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1.xml" ContentType="application/vnd.openxmlformats-officedocument.wordprocessingml.foot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DE4068" w:rsidRDefault="00DE4068" w:rsidP="00B62AB7">
      <w:pPr>
        <w:spacing w:line="288" w:lineRule="auto"/>
        <w:ind w:firstLine="0"/>
        <w:jc w:val="center"/>
        <w:rPr>
          <w:rFonts w:ascii="IRTitr" w:hAnsi="IRTitr" w:cs="IRTitr"/>
          <w:sz w:val="52"/>
          <w:szCs w:val="60"/>
          <w:rtl/>
        </w:rPr>
      </w:pPr>
      <w:bookmarkStart w:id="0" w:name="_Toc375044521"/>
      <w:bookmarkStart w:id="1" w:name="_GoBack"/>
      <w:bookmarkEnd w:id="1"/>
    </w:p>
    <w:p w:rsidR="007B7DCB" w:rsidRPr="00853DCC" w:rsidRDefault="007B7DCB" w:rsidP="00063DB0">
      <w:pPr>
        <w:spacing w:line="288" w:lineRule="auto"/>
        <w:ind w:firstLine="0"/>
        <w:jc w:val="center"/>
        <w:rPr>
          <w:rFonts w:ascii="IRTitr" w:hAnsi="IRTitr" w:cs="IRTitr"/>
          <w:sz w:val="44"/>
          <w:szCs w:val="52"/>
          <w:rtl/>
        </w:rPr>
      </w:pPr>
      <w:r w:rsidRPr="009623A0">
        <w:rPr>
          <w:rFonts w:ascii="IRTitr" w:hAnsi="IRTitr" w:cs="IRTitr"/>
          <w:sz w:val="52"/>
          <w:szCs w:val="60"/>
          <w:rtl/>
        </w:rPr>
        <w:t>جریان‌ها و سازمان‌های</w:t>
      </w:r>
      <w:r w:rsidR="0052397E" w:rsidRPr="009623A0">
        <w:rPr>
          <w:rFonts w:ascii="IRTitr" w:hAnsi="IRTitr" w:cs="IRTitr"/>
          <w:sz w:val="52"/>
          <w:szCs w:val="60"/>
          <w:rtl/>
        </w:rPr>
        <w:br/>
      </w:r>
      <w:r w:rsidRPr="009623A0">
        <w:rPr>
          <w:rFonts w:ascii="IRTitr" w:hAnsi="IRTitr" w:cs="IRTitr"/>
          <w:sz w:val="52"/>
          <w:szCs w:val="60"/>
          <w:rtl/>
        </w:rPr>
        <w:t xml:space="preserve"> مذهبی </w:t>
      </w:r>
      <w:r w:rsidR="00063DB0">
        <w:rPr>
          <w:rFonts w:ascii="IRTitr" w:hAnsi="IRTitr" w:cs="IRTitr" w:hint="cs"/>
          <w:sz w:val="52"/>
          <w:szCs w:val="60"/>
          <w:rtl/>
        </w:rPr>
        <w:t>-</w:t>
      </w:r>
      <w:r w:rsidRPr="009623A0">
        <w:rPr>
          <w:rFonts w:ascii="IRTitr" w:hAnsi="IRTitr" w:cs="IRTitr"/>
          <w:sz w:val="52"/>
          <w:szCs w:val="60"/>
          <w:rtl/>
        </w:rPr>
        <w:t xml:space="preserve"> سیاسی ایران</w:t>
      </w:r>
      <w:bookmarkEnd w:id="0"/>
    </w:p>
    <w:p w:rsidR="007B7DCB" w:rsidRPr="008F63F0" w:rsidRDefault="007B7DCB" w:rsidP="00B62AB7">
      <w:pPr>
        <w:spacing w:before="480" w:line="240" w:lineRule="auto"/>
        <w:ind w:firstLine="0"/>
        <w:jc w:val="center"/>
        <w:rPr>
          <w:rStyle w:val="Char3"/>
          <w:rtl/>
        </w:rPr>
      </w:pPr>
      <w:r w:rsidRPr="00BA0E5B">
        <w:rPr>
          <w:rStyle w:val="Char3"/>
          <w:sz w:val="36"/>
          <w:szCs w:val="36"/>
          <w:rtl/>
        </w:rPr>
        <w:t>(از روی کارآمدن محمدرضا شاه تا پیروزی انقلاب اسلامی)</w:t>
      </w:r>
    </w:p>
    <w:p w:rsidR="00B62AB7" w:rsidRPr="00853DCC" w:rsidRDefault="00B62AB7" w:rsidP="0052397E">
      <w:pPr>
        <w:spacing w:line="240" w:lineRule="auto"/>
        <w:ind w:firstLine="0"/>
        <w:jc w:val="center"/>
        <w:rPr>
          <w:rFonts w:ascii="IRYakout" w:hAnsi="IRYakout" w:cs="IRYakout"/>
          <w:b/>
          <w:bCs/>
          <w:sz w:val="18"/>
          <w:szCs w:val="36"/>
          <w:rtl/>
        </w:rPr>
      </w:pPr>
      <w:bookmarkStart w:id="2" w:name="_Toc375044522"/>
    </w:p>
    <w:p w:rsidR="00B62AB7" w:rsidRPr="00853DCC" w:rsidRDefault="00B62AB7" w:rsidP="0052397E">
      <w:pPr>
        <w:spacing w:line="240" w:lineRule="auto"/>
        <w:ind w:firstLine="0"/>
        <w:jc w:val="center"/>
        <w:rPr>
          <w:rFonts w:ascii="IRYakout" w:hAnsi="IRYakout" w:cs="IRYakout"/>
          <w:b/>
          <w:bCs/>
          <w:sz w:val="18"/>
          <w:szCs w:val="36"/>
          <w:rtl/>
        </w:rPr>
      </w:pPr>
    </w:p>
    <w:p w:rsidR="007B7DCB" w:rsidRPr="00853DCC" w:rsidRDefault="007B7DCB" w:rsidP="0052397E">
      <w:pPr>
        <w:spacing w:line="240" w:lineRule="auto"/>
        <w:ind w:firstLine="0"/>
        <w:jc w:val="center"/>
        <w:rPr>
          <w:rFonts w:ascii="IRYakout" w:hAnsi="IRYakout" w:cs="IRYakout"/>
          <w:b/>
          <w:bCs/>
          <w:sz w:val="18"/>
          <w:szCs w:val="36"/>
          <w:rtl/>
        </w:rPr>
      </w:pPr>
      <w:r w:rsidRPr="00853DCC">
        <w:rPr>
          <w:rFonts w:ascii="IRYakout" w:hAnsi="IRYakout" w:cs="IRYakout"/>
          <w:b/>
          <w:bCs/>
          <w:sz w:val="18"/>
          <w:szCs w:val="36"/>
          <w:rtl/>
        </w:rPr>
        <w:t>سال</w:t>
      </w:r>
      <w:r w:rsidR="009623A0">
        <w:rPr>
          <w:rFonts w:ascii="IRYakout" w:hAnsi="IRYakout" w:cs="IRYakout" w:hint="cs"/>
          <w:b/>
          <w:bCs/>
          <w:sz w:val="18"/>
          <w:szCs w:val="36"/>
          <w:rtl/>
        </w:rPr>
        <w:t>‌</w:t>
      </w:r>
      <w:r w:rsidRPr="00853DCC">
        <w:rPr>
          <w:rFonts w:ascii="IRYakout" w:hAnsi="IRYakout" w:cs="IRYakout"/>
          <w:b/>
          <w:bCs/>
          <w:sz w:val="18"/>
          <w:szCs w:val="36"/>
          <w:rtl/>
        </w:rPr>
        <w:t>های 1320 ـ 1357</w:t>
      </w:r>
      <w:bookmarkEnd w:id="2"/>
    </w:p>
    <w:p w:rsidR="00B62AB7" w:rsidRPr="00853DCC" w:rsidRDefault="00B62AB7" w:rsidP="0052397E">
      <w:pPr>
        <w:spacing w:line="240" w:lineRule="auto"/>
        <w:ind w:firstLine="0"/>
        <w:jc w:val="center"/>
        <w:rPr>
          <w:rFonts w:ascii="IRZar" w:hAnsi="IRZar" w:cs="IRZar"/>
          <w:b/>
          <w:bCs/>
          <w:sz w:val="16"/>
          <w:szCs w:val="32"/>
          <w:rtl/>
        </w:rPr>
      </w:pPr>
      <w:bookmarkStart w:id="3" w:name="_Toc375044523"/>
    </w:p>
    <w:p w:rsidR="00B62AB7" w:rsidRPr="00853DCC" w:rsidRDefault="00B62AB7" w:rsidP="0052397E">
      <w:pPr>
        <w:spacing w:line="240" w:lineRule="auto"/>
        <w:ind w:firstLine="0"/>
        <w:jc w:val="center"/>
        <w:rPr>
          <w:rFonts w:ascii="IRZar" w:hAnsi="IRZar" w:cs="IRZar"/>
          <w:b/>
          <w:bCs/>
          <w:sz w:val="16"/>
          <w:szCs w:val="32"/>
          <w:rtl/>
        </w:rPr>
      </w:pPr>
    </w:p>
    <w:p w:rsidR="007B7DCB" w:rsidRPr="00961BDF" w:rsidRDefault="007B7DCB" w:rsidP="0052397E">
      <w:pPr>
        <w:spacing w:line="240" w:lineRule="auto"/>
        <w:ind w:firstLine="0"/>
        <w:jc w:val="center"/>
        <w:rPr>
          <w:rFonts w:ascii="IRYakout" w:hAnsi="IRYakout" w:cs="IRYakout"/>
          <w:b/>
          <w:bCs/>
          <w:sz w:val="20"/>
          <w:szCs w:val="36"/>
          <w:rtl/>
        </w:rPr>
      </w:pPr>
      <w:r w:rsidRPr="00961BDF">
        <w:rPr>
          <w:rFonts w:ascii="IRYakout" w:hAnsi="IRYakout" w:cs="IRYakout"/>
          <w:b/>
          <w:bCs/>
          <w:sz w:val="20"/>
          <w:szCs w:val="36"/>
          <w:rtl/>
        </w:rPr>
        <w:t>رسول جعفریان</w:t>
      </w:r>
      <w:bookmarkEnd w:id="3"/>
    </w:p>
    <w:p w:rsidR="00B62AB7" w:rsidRPr="00853DCC" w:rsidRDefault="00B62AB7" w:rsidP="0052397E">
      <w:pPr>
        <w:spacing w:line="240" w:lineRule="auto"/>
        <w:ind w:firstLine="0"/>
        <w:jc w:val="center"/>
        <w:rPr>
          <w:rFonts w:ascii="IRYakout" w:hAnsi="IRYakout" w:cs="IRYakout"/>
          <w:b/>
          <w:bCs/>
          <w:sz w:val="18"/>
          <w:szCs w:val="36"/>
          <w:rtl/>
        </w:rPr>
      </w:pPr>
      <w:bookmarkStart w:id="4" w:name="_Toc375044524"/>
    </w:p>
    <w:p w:rsidR="00B62AB7" w:rsidRPr="00853DCC" w:rsidRDefault="00B62AB7" w:rsidP="0052397E">
      <w:pPr>
        <w:spacing w:line="240" w:lineRule="auto"/>
        <w:ind w:firstLine="0"/>
        <w:jc w:val="center"/>
        <w:rPr>
          <w:rFonts w:ascii="IRYakout" w:hAnsi="IRYakout" w:cs="IRYakout"/>
          <w:b/>
          <w:bCs/>
          <w:sz w:val="18"/>
          <w:szCs w:val="36"/>
          <w:rtl/>
        </w:rPr>
      </w:pPr>
    </w:p>
    <w:p w:rsidR="007B7DCB" w:rsidRPr="00853DCC" w:rsidRDefault="007B7DCB" w:rsidP="0052397E">
      <w:pPr>
        <w:spacing w:line="240" w:lineRule="auto"/>
        <w:ind w:firstLine="0"/>
        <w:jc w:val="center"/>
        <w:rPr>
          <w:rFonts w:ascii="IRYakout" w:hAnsi="IRYakout" w:cs="IRYakout"/>
          <w:b/>
          <w:bCs/>
          <w:sz w:val="16"/>
          <w:szCs w:val="32"/>
          <w:rtl/>
        </w:rPr>
      </w:pPr>
      <w:r w:rsidRPr="00853DCC">
        <w:rPr>
          <w:rFonts w:ascii="IRYakout" w:hAnsi="IRYakout" w:cs="IRYakout"/>
          <w:b/>
          <w:bCs/>
          <w:sz w:val="18"/>
          <w:szCs w:val="36"/>
          <w:rtl/>
        </w:rPr>
        <w:t xml:space="preserve">چاپ سیزدهم </w:t>
      </w:r>
      <w:r w:rsidRPr="00853DCC">
        <w:rPr>
          <w:rFonts w:ascii="IRYakout" w:hAnsi="IRYakout" w:cs="IRYakout"/>
          <w:b/>
          <w:bCs/>
          <w:sz w:val="16"/>
          <w:szCs w:val="32"/>
          <w:rtl/>
        </w:rPr>
        <w:t>ـ زمستان 1389</w:t>
      </w:r>
      <w:bookmarkEnd w:id="4"/>
    </w:p>
    <w:p w:rsidR="00063DB0" w:rsidRDefault="007B7DCB" w:rsidP="0052397E">
      <w:pPr>
        <w:spacing w:line="240" w:lineRule="auto"/>
        <w:ind w:firstLine="0"/>
        <w:jc w:val="center"/>
        <w:rPr>
          <w:rFonts w:ascii="IRYakout" w:hAnsi="IRYakout" w:cs="IRYakout"/>
          <w:b/>
          <w:bCs/>
          <w:sz w:val="12"/>
          <w:rtl/>
        </w:rPr>
      </w:pPr>
      <w:bookmarkStart w:id="5" w:name="_Toc375044525"/>
      <w:r w:rsidRPr="00853DCC">
        <w:rPr>
          <w:rFonts w:ascii="IRYakout" w:hAnsi="IRYakout" w:cs="IRYakout"/>
          <w:b/>
          <w:bCs/>
          <w:sz w:val="12"/>
          <w:rtl/>
        </w:rPr>
        <w:t>(با اصلاحات و افزوده‌ها)</w:t>
      </w:r>
      <w:bookmarkEnd w:id="5"/>
    </w:p>
    <w:p w:rsidR="00063DB0" w:rsidRDefault="00063DB0" w:rsidP="00063DB0">
      <w:pPr>
        <w:spacing w:after="200" w:line="276" w:lineRule="auto"/>
        <w:ind w:firstLine="0"/>
        <w:jc w:val="left"/>
        <w:rPr>
          <w:rFonts w:ascii="IRYakout" w:hAnsi="IRYakout" w:cs="IRYakout"/>
          <w:b/>
          <w:bCs/>
          <w:sz w:val="12"/>
          <w:rtl/>
        </w:rPr>
      </w:pPr>
      <w:r>
        <w:rPr>
          <w:rFonts w:ascii="IRYakout" w:hAnsi="IRYakout" w:cs="IRYakout"/>
          <w:b/>
          <w:bCs/>
          <w:sz w:val="12"/>
          <w:rtl/>
        </w:rPr>
        <w:br w:type="page"/>
      </w: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52"/>
        <w:gridCol w:w="1404"/>
        <w:gridCol w:w="526"/>
        <w:gridCol w:w="1186"/>
        <w:gridCol w:w="2236"/>
      </w:tblGrid>
      <w:tr w:rsidR="009623A0" w:rsidRPr="00C50D4D" w:rsidTr="00C23D3B">
        <w:trPr>
          <w:jc w:val="center"/>
        </w:trPr>
        <w:tc>
          <w:tcPr>
            <w:tcW w:w="1336" w:type="pct"/>
            <w:vAlign w:val="center"/>
          </w:tcPr>
          <w:p w:rsidR="009623A0" w:rsidRPr="00855B06" w:rsidRDefault="00B62AB7" w:rsidP="009623A0">
            <w:pPr>
              <w:spacing w:after="60" w:line="240" w:lineRule="auto"/>
              <w:ind w:firstLine="0"/>
              <w:jc w:val="left"/>
              <w:rPr>
                <w:rFonts w:ascii="IRMitra" w:hAnsi="IRMitra" w:cs="IRMitra"/>
                <w:b/>
                <w:bCs/>
                <w:color w:val="FF0000"/>
                <w:sz w:val="27"/>
                <w:szCs w:val="27"/>
                <w:rtl/>
              </w:rPr>
            </w:pPr>
            <w:r w:rsidRPr="00853DCC">
              <w:rPr>
                <w:rtl/>
              </w:rPr>
              <w:lastRenderedPageBreak/>
              <w:br w:type="page"/>
            </w:r>
            <w:r w:rsidR="009623A0" w:rsidRPr="00855B06">
              <w:rPr>
                <w:rFonts w:ascii="IRMitra" w:hAnsi="IRMitra" w:cs="IRMitra" w:hint="cs"/>
                <w:b/>
                <w:bCs/>
                <w:sz w:val="27"/>
                <w:szCs w:val="27"/>
                <w:rtl/>
              </w:rPr>
              <w:t>عنوان</w:t>
            </w:r>
            <w:r w:rsidR="009623A0" w:rsidRPr="00855B06">
              <w:rPr>
                <w:rFonts w:ascii="IRMitra" w:hAnsi="IRMitra" w:cs="IRMitra"/>
                <w:b/>
                <w:bCs/>
                <w:sz w:val="27"/>
                <w:szCs w:val="27"/>
                <w:rtl/>
              </w:rPr>
              <w:t xml:space="preserve"> کتاب</w:t>
            </w:r>
            <w:r w:rsidR="009623A0" w:rsidRPr="00855B06">
              <w:rPr>
                <w:rFonts w:ascii="IRMitra" w:hAnsi="IRMitra" w:cs="IRMitra" w:hint="cs"/>
                <w:b/>
                <w:bCs/>
                <w:sz w:val="27"/>
                <w:szCs w:val="27"/>
                <w:rtl/>
              </w:rPr>
              <w:t>:</w:t>
            </w:r>
          </w:p>
        </w:tc>
        <w:tc>
          <w:tcPr>
            <w:tcW w:w="3664" w:type="pct"/>
            <w:gridSpan w:val="4"/>
            <w:vAlign w:val="center"/>
          </w:tcPr>
          <w:p w:rsidR="009623A0" w:rsidRPr="00855B06" w:rsidRDefault="00BA0E5B" w:rsidP="00063DB0">
            <w:pPr>
              <w:spacing w:after="60" w:line="240" w:lineRule="auto"/>
              <w:ind w:firstLine="0"/>
              <w:jc w:val="left"/>
              <w:rPr>
                <w:rFonts w:ascii="IRMitra" w:hAnsi="IRMitra" w:cs="IRMitra"/>
                <w:color w:val="244061" w:themeColor="accent1" w:themeShade="80"/>
                <w:sz w:val="30"/>
                <w:szCs w:val="30"/>
                <w:rtl/>
              </w:rPr>
            </w:pPr>
            <w:r>
              <w:rPr>
                <w:rFonts w:ascii="IRMitra" w:hAnsi="IRMitra" w:cs="IRMitra" w:hint="cs"/>
                <w:color w:val="244061" w:themeColor="accent1" w:themeShade="80"/>
                <w:sz w:val="30"/>
                <w:szCs w:val="30"/>
                <w:rtl/>
              </w:rPr>
              <w:t xml:space="preserve">جریان‌ها و سازمان‌های مذهبی </w:t>
            </w:r>
            <w:r w:rsidR="00063DB0">
              <w:rPr>
                <w:rFonts w:ascii="IRMitra" w:hAnsi="IRMitra" w:cs="IRMitra" w:hint="cs"/>
                <w:color w:val="244061" w:themeColor="accent1" w:themeShade="80"/>
                <w:sz w:val="30"/>
                <w:szCs w:val="30"/>
                <w:rtl/>
              </w:rPr>
              <w:t>-</w:t>
            </w:r>
            <w:r w:rsidR="00C23D3B">
              <w:rPr>
                <w:rFonts w:ascii="IRMitra" w:hAnsi="IRMitra" w:cs="IRMitra" w:hint="cs"/>
                <w:color w:val="244061" w:themeColor="accent1" w:themeShade="80"/>
                <w:sz w:val="30"/>
                <w:szCs w:val="30"/>
                <w:rtl/>
              </w:rPr>
              <w:t xml:space="preserve"> سیاسی ایران</w:t>
            </w:r>
          </w:p>
        </w:tc>
      </w:tr>
      <w:tr w:rsidR="009623A0" w:rsidRPr="00C50D4D" w:rsidTr="00C23D3B">
        <w:trPr>
          <w:jc w:val="center"/>
        </w:trPr>
        <w:tc>
          <w:tcPr>
            <w:tcW w:w="1336" w:type="pct"/>
            <w:vAlign w:val="center"/>
          </w:tcPr>
          <w:p w:rsidR="009623A0" w:rsidRPr="00855B06" w:rsidRDefault="009623A0" w:rsidP="009623A0">
            <w:pPr>
              <w:spacing w:before="60" w:after="60" w:line="240" w:lineRule="auto"/>
              <w:ind w:firstLine="0"/>
              <w:jc w:val="left"/>
              <w:rPr>
                <w:rFonts w:ascii="IRMitra" w:hAnsi="IRMitra" w:cs="IRMitra"/>
                <w:b/>
                <w:bCs/>
                <w:color w:val="FF0000"/>
                <w:sz w:val="27"/>
                <w:szCs w:val="27"/>
                <w:rtl/>
              </w:rPr>
            </w:pPr>
            <w:r w:rsidRPr="00855B06">
              <w:rPr>
                <w:rFonts w:ascii="IRMitra" w:hAnsi="IRMitra" w:cs="IRMitra" w:hint="cs"/>
                <w:b/>
                <w:bCs/>
                <w:sz w:val="27"/>
                <w:szCs w:val="27"/>
                <w:rtl/>
              </w:rPr>
              <w:t xml:space="preserve">نویسنده: </w:t>
            </w:r>
          </w:p>
        </w:tc>
        <w:tc>
          <w:tcPr>
            <w:tcW w:w="3664" w:type="pct"/>
            <w:gridSpan w:val="4"/>
            <w:vAlign w:val="center"/>
          </w:tcPr>
          <w:p w:rsidR="009623A0" w:rsidRPr="00C23D3B" w:rsidRDefault="00D74628" w:rsidP="009623A0">
            <w:pPr>
              <w:spacing w:before="60" w:after="60" w:line="240" w:lineRule="auto"/>
              <w:ind w:firstLine="0"/>
              <w:jc w:val="left"/>
              <w:rPr>
                <w:rFonts w:ascii="IRMitra" w:hAnsi="IRMitra" w:cs="IRMitra"/>
                <w:color w:val="244061" w:themeColor="accent1" w:themeShade="80"/>
                <w:sz w:val="28"/>
                <w:rtl/>
              </w:rPr>
            </w:pPr>
            <w:r w:rsidRPr="00C23D3B">
              <w:rPr>
                <w:rFonts w:ascii="IRMitra" w:hAnsi="IRMitra" w:cs="IRMitra" w:hint="cs"/>
                <w:color w:val="244061" w:themeColor="accent1" w:themeShade="80"/>
                <w:sz w:val="30"/>
                <w:szCs w:val="30"/>
                <w:rtl/>
              </w:rPr>
              <w:t xml:space="preserve">رسول جعفریان </w:t>
            </w:r>
          </w:p>
        </w:tc>
      </w:tr>
      <w:tr w:rsidR="009623A0" w:rsidRPr="00C50D4D" w:rsidTr="00C23D3B">
        <w:trPr>
          <w:jc w:val="center"/>
        </w:trPr>
        <w:tc>
          <w:tcPr>
            <w:tcW w:w="1336" w:type="pct"/>
            <w:vAlign w:val="center"/>
          </w:tcPr>
          <w:p w:rsidR="009623A0" w:rsidRPr="00855B06" w:rsidRDefault="009623A0" w:rsidP="009623A0">
            <w:pPr>
              <w:spacing w:before="60" w:after="60" w:line="240" w:lineRule="auto"/>
              <w:ind w:firstLine="0"/>
              <w:jc w:val="left"/>
              <w:rPr>
                <w:rFonts w:ascii="IRMitra" w:hAnsi="IRMitra" w:cs="IRMitra"/>
                <w:b/>
                <w:bCs/>
                <w:color w:val="FF0000"/>
                <w:sz w:val="27"/>
                <w:szCs w:val="27"/>
                <w:rtl/>
              </w:rPr>
            </w:pPr>
            <w:r w:rsidRPr="00855B06">
              <w:rPr>
                <w:rFonts w:ascii="IRMitra" w:hAnsi="IRMitra" w:cs="IRMitra" w:hint="cs"/>
                <w:b/>
                <w:bCs/>
                <w:sz w:val="27"/>
                <w:szCs w:val="27"/>
                <w:rtl/>
              </w:rPr>
              <w:t>موضوع:</w:t>
            </w:r>
          </w:p>
        </w:tc>
        <w:tc>
          <w:tcPr>
            <w:tcW w:w="3664" w:type="pct"/>
            <w:gridSpan w:val="4"/>
            <w:vAlign w:val="center"/>
          </w:tcPr>
          <w:p w:rsidR="009623A0" w:rsidRPr="00C23D3B" w:rsidRDefault="00C23D3B" w:rsidP="009623A0">
            <w:pPr>
              <w:spacing w:before="60" w:after="60" w:line="240" w:lineRule="auto"/>
              <w:ind w:firstLine="0"/>
              <w:jc w:val="left"/>
              <w:rPr>
                <w:rFonts w:ascii="IRMitra" w:hAnsi="IRMitra" w:cs="IRMitra"/>
                <w:color w:val="244061" w:themeColor="accent1" w:themeShade="80"/>
                <w:sz w:val="28"/>
                <w:rtl/>
              </w:rPr>
            </w:pPr>
            <w:bookmarkStart w:id="6" w:name="_Toc426735582"/>
            <w:bookmarkStart w:id="7" w:name="_Toc426735594"/>
            <w:r w:rsidRPr="00C23D3B">
              <w:rPr>
                <w:rFonts w:ascii="IRMitra" w:hAnsi="IRMitra" w:cs="IRMitra"/>
                <w:color w:val="244061" w:themeColor="accent1" w:themeShade="80"/>
                <w:sz w:val="28"/>
                <w:rtl/>
              </w:rPr>
              <w:t>فرق و مذاهب اسلامی (بررسی فرق)</w:t>
            </w:r>
            <w:bookmarkEnd w:id="6"/>
            <w:r w:rsidRPr="00C23D3B">
              <w:rPr>
                <w:rFonts w:ascii="IRMitra" w:hAnsi="IRMitra" w:cs="IRMitra"/>
                <w:color w:val="244061" w:themeColor="accent1" w:themeShade="80"/>
                <w:sz w:val="28"/>
                <w:rtl/>
              </w:rPr>
              <w:t xml:space="preserve"> - تاریخ و بررسی فرق و جنبش‌ها</w:t>
            </w:r>
            <w:bookmarkEnd w:id="7"/>
          </w:p>
        </w:tc>
      </w:tr>
      <w:tr w:rsidR="009623A0" w:rsidRPr="00C50D4D" w:rsidTr="00C23D3B">
        <w:trPr>
          <w:jc w:val="center"/>
        </w:trPr>
        <w:tc>
          <w:tcPr>
            <w:tcW w:w="1336" w:type="pct"/>
            <w:vAlign w:val="center"/>
          </w:tcPr>
          <w:p w:rsidR="009623A0" w:rsidRPr="00855B06" w:rsidRDefault="009623A0" w:rsidP="009623A0">
            <w:pPr>
              <w:spacing w:before="60" w:after="60" w:line="240" w:lineRule="auto"/>
              <w:ind w:firstLine="0"/>
              <w:jc w:val="left"/>
              <w:rPr>
                <w:rFonts w:ascii="IRMitra" w:hAnsi="IRMitra" w:cs="IRMitra"/>
                <w:b/>
                <w:bCs/>
                <w:color w:val="FF0000"/>
                <w:sz w:val="27"/>
                <w:szCs w:val="27"/>
                <w:rtl/>
              </w:rPr>
            </w:pPr>
            <w:r w:rsidRPr="00855B06">
              <w:rPr>
                <w:rFonts w:ascii="IRMitra" w:hAnsi="IRMitra" w:cs="IRMitra" w:hint="cs"/>
                <w:b/>
                <w:bCs/>
                <w:sz w:val="27"/>
                <w:szCs w:val="27"/>
                <w:rtl/>
              </w:rPr>
              <w:t xml:space="preserve">نوبت انتشار: </w:t>
            </w:r>
          </w:p>
        </w:tc>
        <w:tc>
          <w:tcPr>
            <w:tcW w:w="3664" w:type="pct"/>
            <w:gridSpan w:val="4"/>
            <w:vAlign w:val="center"/>
          </w:tcPr>
          <w:p w:rsidR="009623A0" w:rsidRPr="00C23D3B" w:rsidRDefault="009623A0" w:rsidP="00063DB0">
            <w:pPr>
              <w:spacing w:before="60" w:after="60" w:line="240" w:lineRule="auto"/>
              <w:ind w:firstLine="0"/>
              <w:jc w:val="left"/>
              <w:rPr>
                <w:rFonts w:ascii="IRMitra" w:hAnsi="IRMitra" w:cs="IRMitra"/>
                <w:color w:val="244061" w:themeColor="accent1" w:themeShade="80"/>
                <w:sz w:val="30"/>
                <w:szCs w:val="30"/>
                <w:rtl/>
              </w:rPr>
            </w:pPr>
            <w:r w:rsidRPr="00C23D3B">
              <w:rPr>
                <w:rFonts w:ascii="IRMitra" w:hAnsi="IRMitra" w:cs="IRMitra" w:hint="cs"/>
                <w:color w:val="244061" w:themeColor="accent1" w:themeShade="80"/>
                <w:sz w:val="30"/>
                <w:szCs w:val="30"/>
                <w:rtl/>
              </w:rPr>
              <w:t xml:space="preserve">اول (دیجیتال) </w:t>
            </w:r>
          </w:p>
        </w:tc>
      </w:tr>
      <w:tr w:rsidR="009623A0" w:rsidRPr="00C50D4D" w:rsidTr="00C23D3B">
        <w:trPr>
          <w:jc w:val="center"/>
        </w:trPr>
        <w:tc>
          <w:tcPr>
            <w:tcW w:w="1336" w:type="pct"/>
            <w:vAlign w:val="center"/>
          </w:tcPr>
          <w:p w:rsidR="009623A0" w:rsidRPr="00855B06" w:rsidRDefault="009623A0" w:rsidP="009623A0">
            <w:pPr>
              <w:spacing w:before="60" w:after="60" w:line="240" w:lineRule="auto"/>
              <w:ind w:firstLine="0"/>
              <w:jc w:val="left"/>
              <w:rPr>
                <w:rFonts w:ascii="IRMitra" w:hAnsi="IRMitra" w:cs="IRMitra"/>
                <w:b/>
                <w:bCs/>
                <w:color w:val="FF0000"/>
                <w:sz w:val="27"/>
                <w:szCs w:val="27"/>
                <w:rtl/>
              </w:rPr>
            </w:pPr>
            <w:r w:rsidRPr="00855B06">
              <w:rPr>
                <w:rFonts w:ascii="IRMitra" w:hAnsi="IRMitra" w:cs="IRMitra" w:hint="cs"/>
                <w:b/>
                <w:bCs/>
                <w:sz w:val="27"/>
                <w:szCs w:val="27"/>
                <w:rtl/>
              </w:rPr>
              <w:t xml:space="preserve">تاریخ انتشار: </w:t>
            </w:r>
          </w:p>
        </w:tc>
        <w:tc>
          <w:tcPr>
            <w:tcW w:w="3664" w:type="pct"/>
            <w:gridSpan w:val="4"/>
            <w:vAlign w:val="center"/>
          </w:tcPr>
          <w:p w:rsidR="009623A0" w:rsidRPr="00C23D3B" w:rsidRDefault="00E53A7B" w:rsidP="009623A0">
            <w:pPr>
              <w:spacing w:before="60" w:after="60" w:line="240" w:lineRule="auto"/>
              <w:ind w:firstLine="0"/>
              <w:jc w:val="left"/>
              <w:rPr>
                <w:rFonts w:ascii="IRMitra" w:hAnsi="IRMitra" w:cs="IRMitra"/>
                <w:color w:val="244061" w:themeColor="accent1" w:themeShade="80"/>
                <w:sz w:val="30"/>
                <w:szCs w:val="30"/>
                <w:rtl/>
              </w:rPr>
            </w:pPr>
            <w:r>
              <w:rPr>
                <w:rFonts w:ascii="IRMitra" w:hAnsi="IRMitra" w:cs="IRMitra"/>
                <w:color w:val="244061"/>
                <w:sz w:val="30"/>
                <w:szCs w:val="30"/>
                <w:rtl/>
              </w:rPr>
              <w:t>دی (جدی) 1394شمسی، ربيع الأول 1437 هجری</w:t>
            </w:r>
          </w:p>
        </w:tc>
      </w:tr>
      <w:tr w:rsidR="009623A0" w:rsidRPr="00C50D4D" w:rsidTr="00C23D3B">
        <w:trPr>
          <w:jc w:val="center"/>
        </w:trPr>
        <w:tc>
          <w:tcPr>
            <w:tcW w:w="1336" w:type="pct"/>
            <w:vAlign w:val="center"/>
          </w:tcPr>
          <w:p w:rsidR="009623A0" w:rsidRPr="00855B06" w:rsidRDefault="009623A0" w:rsidP="009623A0">
            <w:pPr>
              <w:spacing w:before="60" w:after="60" w:line="240" w:lineRule="auto"/>
              <w:ind w:firstLine="0"/>
              <w:jc w:val="left"/>
              <w:rPr>
                <w:rFonts w:ascii="IRMitra" w:hAnsi="IRMitra" w:cs="IRMitra"/>
                <w:b/>
                <w:bCs/>
                <w:sz w:val="27"/>
                <w:szCs w:val="27"/>
                <w:rtl/>
              </w:rPr>
            </w:pPr>
            <w:r>
              <w:rPr>
                <w:rFonts w:ascii="IRMitra" w:hAnsi="IRMitra" w:cs="IRMitra" w:hint="cs"/>
                <w:b/>
                <w:bCs/>
                <w:sz w:val="27"/>
                <w:szCs w:val="27"/>
                <w:rtl/>
              </w:rPr>
              <w:t>منبع:</w:t>
            </w:r>
            <w:r w:rsidRPr="00855B06">
              <w:rPr>
                <w:rFonts w:ascii="IRMitra" w:hAnsi="IRMitra" w:cs="IRMitra" w:hint="cs"/>
                <w:b/>
                <w:bCs/>
                <w:sz w:val="27"/>
                <w:szCs w:val="27"/>
                <w:rtl/>
              </w:rPr>
              <w:t xml:space="preserve"> </w:t>
            </w:r>
          </w:p>
        </w:tc>
        <w:tc>
          <w:tcPr>
            <w:tcW w:w="3664" w:type="pct"/>
            <w:gridSpan w:val="4"/>
            <w:vAlign w:val="center"/>
          </w:tcPr>
          <w:p w:rsidR="009623A0" w:rsidRPr="00C23D3B" w:rsidRDefault="009623A0" w:rsidP="009623A0">
            <w:pPr>
              <w:spacing w:before="60" w:after="60" w:line="240" w:lineRule="auto"/>
              <w:ind w:firstLine="0"/>
              <w:jc w:val="left"/>
              <w:rPr>
                <w:rFonts w:ascii="IRMitra" w:hAnsi="IRMitra" w:cs="IRMitra"/>
                <w:color w:val="244061" w:themeColor="accent1" w:themeShade="80"/>
                <w:sz w:val="30"/>
                <w:szCs w:val="30"/>
                <w:rtl/>
              </w:rPr>
            </w:pPr>
          </w:p>
        </w:tc>
      </w:tr>
      <w:tr w:rsidR="009623A0" w:rsidRPr="00C50D4D" w:rsidTr="00961BDF">
        <w:trPr>
          <w:jc w:val="center"/>
        </w:trPr>
        <w:tc>
          <w:tcPr>
            <w:tcW w:w="3469" w:type="pct"/>
            <w:gridSpan w:val="4"/>
            <w:vAlign w:val="center"/>
          </w:tcPr>
          <w:p w:rsidR="00E53A7B" w:rsidRDefault="00E53A7B" w:rsidP="009623A0">
            <w:pPr>
              <w:spacing w:line="240" w:lineRule="auto"/>
              <w:ind w:firstLine="0"/>
              <w:jc w:val="center"/>
              <w:rPr>
                <w:rFonts w:cs="IRNazanin"/>
                <w:b/>
                <w:bCs/>
                <w:color w:val="244061" w:themeColor="accent1" w:themeShade="80"/>
                <w:rtl/>
              </w:rPr>
            </w:pPr>
          </w:p>
          <w:p w:rsidR="00E53A7B" w:rsidRDefault="00E53A7B" w:rsidP="009623A0">
            <w:pPr>
              <w:spacing w:line="240" w:lineRule="auto"/>
              <w:ind w:firstLine="0"/>
              <w:jc w:val="center"/>
              <w:rPr>
                <w:rFonts w:cs="IRNazanin"/>
                <w:b/>
                <w:bCs/>
                <w:color w:val="244061" w:themeColor="accent1" w:themeShade="80"/>
                <w:rtl/>
              </w:rPr>
            </w:pPr>
          </w:p>
          <w:p w:rsidR="009623A0" w:rsidRPr="00AA082B" w:rsidRDefault="009623A0" w:rsidP="009623A0">
            <w:pPr>
              <w:spacing w:line="240" w:lineRule="auto"/>
              <w:ind w:firstLine="0"/>
              <w:jc w:val="center"/>
              <w:rPr>
                <w:rFonts w:cs="IRNazanin"/>
                <w:b/>
                <w:bCs/>
                <w:color w:val="244061" w:themeColor="accent1" w:themeShade="80"/>
                <w:rtl/>
              </w:rPr>
            </w:pPr>
            <w:r w:rsidRPr="00AA082B">
              <w:rPr>
                <w:rFonts w:cs="IRNazanin" w:hint="cs"/>
                <w:b/>
                <w:bCs/>
                <w:color w:val="244061" w:themeColor="accent1" w:themeShade="80"/>
                <w:rtl/>
              </w:rPr>
              <w:t>ای</w:t>
            </w:r>
            <w:r w:rsidRPr="00AA082B">
              <w:rPr>
                <w:rFonts w:cs="IRNazanin" w:hint="eastAsia"/>
                <w:b/>
                <w:bCs/>
                <w:color w:val="244061" w:themeColor="accent1" w:themeShade="80"/>
                <w:rtl/>
              </w:rPr>
              <w:t>ن</w:t>
            </w:r>
            <w:r w:rsidRPr="00AA082B">
              <w:rPr>
                <w:rFonts w:cs="IRNazanin"/>
                <w:b/>
                <w:bCs/>
                <w:color w:val="244061" w:themeColor="accent1" w:themeShade="80"/>
                <w:rtl/>
              </w:rPr>
              <w:t xml:space="preserve"> کتاب </w:t>
            </w:r>
            <w:r w:rsidRPr="00AA082B">
              <w:rPr>
                <w:rFonts w:cs="IRNazanin" w:hint="cs"/>
                <w:b/>
                <w:bCs/>
                <w:color w:val="244061" w:themeColor="accent1" w:themeShade="80"/>
                <w:rtl/>
              </w:rPr>
              <w:t xml:space="preserve">از سایت </w:t>
            </w:r>
            <w:r w:rsidRPr="00AA082B">
              <w:rPr>
                <w:rFonts w:cs="IRNazanin"/>
                <w:b/>
                <w:bCs/>
                <w:color w:val="244061" w:themeColor="accent1" w:themeShade="80"/>
                <w:rtl/>
              </w:rPr>
              <w:t>کتابخان</w:t>
            </w:r>
            <w:r w:rsidRPr="00AA082B">
              <w:rPr>
                <w:rFonts w:cs="IRNazanin" w:hint="cs"/>
                <w:b/>
                <w:bCs/>
                <w:color w:val="244061" w:themeColor="accent1" w:themeShade="80"/>
                <w:rtl/>
              </w:rPr>
              <w:t>ۀ</w:t>
            </w:r>
            <w:r w:rsidRPr="00AA082B">
              <w:rPr>
                <w:rFonts w:cs="IRNazanin"/>
                <w:b/>
                <w:bCs/>
                <w:color w:val="244061" w:themeColor="accent1" w:themeShade="80"/>
                <w:rtl/>
              </w:rPr>
              <w:t xml:space="preserve"> عق</w:t>
            </w:r>
            <w:r w:rsidRPr="00AA082B">
              <w:rPr>
                <w:rFonts w:cs="IRNazanin" w:hint="cs"/>
                <w:b/>
                <w:bCs/>
                <w:color w:val="244061" w:themeColor="accent1" w:themeShade="80"/>
                <w:rtl/>
              </w:rPr>
              <w:t>ی</w:t>
            </w:r>
            <w:r w:rsidRPr="00AA082B">
              <w:rPr>
                <w:rFonts w:cs="IRNazanin" w:hint="eastAsia"/>
                <w:b/>
                <w:bCs/>
                <w:color w:val="244061" w:themeColor="accent1" w:themeShade="80"/>
                <w:rtl/>
              </w:rPr>
              <w:t>ده</w:t>
            </w:r>
            <w:r w:rsidRPr="00AA082B">
              <w:rPr>
                <w:rFonts w:cs="IRNazanin"/>
                <w:b/>
                <w:bCs/>
                <w:color w:val="244061" w:themeColor="accent1" w:themeShade="80"/>
                <w:rtl/>
              </w:rPr>
              <w:t xml:space="preserve"> </w:t>
            </w:r>
            <w:r w:rsidRPr="00AA082B">
              <w:rPr>
                <w:rFonts w:cs="IRNazanin" w:hint="cs"/>
                <w:b/>
                <w:bCs/>
                <w:color w:val="244061" w:themeColor="accent1" w:themeShade="80"/>
                <w:rtl/>
              </w:rPr>
              <w:t xml:space="preserve">دانلود </w:t>
            </w:r>
            <w:r w:rsidRPr="00AA082B">
              <w:rPr>
                <w:rFonts w:cs="IRNazanin"/>
                <w:b/>
                <w:bCs/>
                <w:color w:val="244061" w:themeColor="accent1" w:themeShade="80"/>
                <w:rtl/>
              </w:rPr>
              <w:t>شده است</w:t>
            </w:r>
            <w:r w:rsidR="007B4087">
              <w:rPr>
                <w:rFonts w:cs="IRNazanin"/>
                <w:b/>
                <w:bCs/>
                <w:color w:val="244061" w:themeColor="accent1" w:themeShade="80"/>
                <w:rtl/>
              </w:rPr>
              <w:t xml:space="preserve">. </w:t>
            </w:r>
          </w:p>
          <w:p w:rsidR="009623A0" w:rsidRPr="00855B06" w:rsidRDefault="009623A0" w:rsidP="00063DB0">
            <w:pPr>
              <w:spacing w:before="60" w:after="60" w:line="240" w:lineRule="auto"/>
              <w:ind w:firstLine="0"/>
              <w:jc w:val="center"/>
              <w:rPr>
                <w:rFonts w:ascii="IRMitra" w:hAnsi="IRMitra" w:cs="IRMitra"/>
                <w:b/>
                <w:bCs/>
                <w:sz w:val="27"/>
                <w:szCs w:val="27"/>
                <w:rtl/>
              </w:rPr>
            </w:pPr>
            <w:r w:rsidRPr="00AA082B">
              <w:rPr>
                <w:rFonts w:cs="Times New Roman"/>
                <w:b/>
                <w:bCs/>
                <w:color w:val="244061" w:themeColor="accent1" w:themeShade="80"/>
                <w:sz w:val="24"/>
                <w:szCs w:val="24"/>
              </w:rPr>
              <w:t>www</w:t>
            </w:r>
            <w:r w:rsidR="007B4087">
              <w:rPr>
                <w:rFonts w:cs="Times New Roman"/>
                <w:b/>
                <w:bCs/>
                <w:color w:val="244061" w:themeColor="accent1" w:themeShade="80"/>
                <w:sz w:val="24"/>
                <w:szCs w:val="24"/>
              </w:rPr>
              <w:t>.</w:t>
            </w:r>
            <w:r w:rsidRPr="00AA082B">
              <w:rPr>
                <w:rFonts w:cs="Times New Roman"/>
                <w:b/>
                <w:bCs/>
                <w:color w:val="244061" w:themeColor="accent1" w:themeShade="80"/>
                <w:sz w:val="24"/>
                <w:szCs w:val="24"/>
              </w:rPr>
              <w:t>aqeedeh</w:t>
            </w:r>
            <w:r w:rsidR="007B4087">
              <w:rPr>
                <w:rFonts w:cs="Times New Roman"/>
                <w:b/>
                <w:bCs/>
                <w:color w:val="244061" w:themeColor="accent1" w:themeShade="80"/>
                <w:sz w:val="24"/>
                <w:szCs w:val="24"/>
              </w:rPr>
              <w:t>.</w:t>
            </w:r>
            <w:r w:rsidR="00063DB0">
              <w:rPr>
                <w:rFonts w:cs="Times New Roman"/>
                <w:b/>
                <w:bCs/>
                <w:color w:val="244061" w:themeColor="accent1" w:themeShade="80"/>
                <w:sz w:val="24"/>
                <w:szCs w:val="24"/>
              </w:rPr>
              <w:t>c</w:t>
            </w:r>
            <w:r w:rsidRPr="00AA082B">
              <w:rPr>
                <w:rFonts w:cs="Times New Roman"/>
                <w:b/>
                <w:bCs/>
                <w:color w:val="244061" w:themeColor="accent1" w:themeShade="80"/>
                <w:sz w:val="24"/>
                <w:szCs w:val="24"/>
              </w:rPr>
              <w:t>om</w:t>
            </w:r>
          </w:p>
        </w:tc>
        <w:tc>
          <w:tcPr>
            <w:tcW w:w="1531" w:type="pct"/>
          </w:tcPr>
          <w:p w:rsidR="00E53A7B" w:rsidRDefault="00E53A7B" w:rsidP="009623A0">
            <w:pPr>
              <w:spacing w:before="60" w:after="60" w:line="240" w:lineRule="auto"/>
              <w:ind w:firstLine="0"/>
              <w:jc w:val="center"/>
              <w:rPr>
                <w:rFonts w:ascii="IRMitra" w:hAnsi="IRMitra" w:cs="IRMitra"/>
                <w:noProof/>
                <w:color w:val="244061" w:themeColor="accent1" w:themeShade="80"/>
                <w:sz w:val="30"/>
                <w:szCs w:val="30"/>
                <w:rtl/>
                <w:lang w:bidi="ar-SA"/>
              </w:rPr>
            </w:pPr>
          </w:p>
          <w:p w:rsidR="00E53A7B" w:rsidRDefault="00E53A7B" w:rsidP="009623A0">
            <w:pPr>
              <w:spacing w:before="60" w:after="60" w:line="240" w:lineRule="auto"/>
              <w:ind w:firstLine="0"/>
              <w:jc w:val="center"/>
              <w:rPr>
                <w:rFonts w:ascii="IRMitra" w:hAnsi="IRMitra" w:cs="IRMitra"/>
                <w:noProof/>
                <w:color w:val="244061" w:themeColor="accent1" w:themeShade="80"/>
                <w:sz w:val="30"/>
                <w:szCs w:val="30"/>
                <w:rtl/>
                <w:lang w:bidi="ar-SA"/>
              </w:rPr>
            </w:pPr>
          </w:p>
          <w:p w:rsidR="009623A0" w:rsidRPr="00855B06" w:rsidRDefault="009623A0" w:rsidP="009623A0">
            <w:pPr>
              <w:spacing w:before="60" w:after="60" w:line="240" w:lineRule="auto"/>
              <w:ind w:firstLine="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lang w:bidi="ar-SA"/>
              </w:rPr>
              <w:drawing>
                <wp:inline distT="0" distB="0" distL="0" distR="0" wp14:anchorId="6AD8B046" wp14:editId="15EF5EA6">
                  <wp:extent cx="943200" cy="943200"/>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9623A0" w:rsidRPr="00C50D4D" w:rsidTr="00C23D3B">
        <w:trPr>
          <w:jc w:val="center"/>
        </w:trPr>
        <w:tc>
          <w:tcPr>
            <w:tcW w:w="1336" w:type="pct"/>
            <w:vAlign w:val="center"/>
          </w:tcPr>
          <w:p w:rsidR="009623A0" w:rsidRPr="00855B06" w:rsidRDefault="009623A0" w:rsidP="009623A0">
            <w:pPr>
              <w:spacing w:before="60" w:after="60" w:line="240" w:lineRule="auto"/>
              <w:ind w:firstLine="0"/>
              <w:jc w:val="center"/>
              <w:rPr>
                <w:rFonts w:ascii="IRMitra" w:hAnsi="IRMitra" w:cs="IRMitra"/>
                <w:b/>
                <w:bCs/>
                <w:sz w:val="27"/>
                <w:szCs w:val="27"/>
                <w:rtl/>
              </w:rPr>
            </w:pPr>
            <w:r w:rsidRPr="00AA082B">
              <w:rPr>
                <w:rFonts w:ascii="IRNazanin" w:hAnsi="IRNazanin" w:cs="IRNazanin"/>
                <w:b/>
                <w:bCs/>
                <w:sz w:val="28"/>
                <w:rtl/>
              </w:rPr>
              <w:t>ایمیل:</w:t>
            </w:r>
          </w:p>
        </w:tc>
        <w:tc>
          <w:tcPr>
            <w:tcW w:w="3664" w:type="pct"/>
            <w:gridSpan w:val="4"/>
            <w:vAlign w:val="center"/>
          </w:tcPr>
          <w:p w:rsidR="009623A0" w:rsidRPr="00855B06" w:rsidRDefault="009623A0" w:rsidP="00063DB0">
            <w:pPr>
              <w:spacing w:before="60" w:after="60" w:line="240" w:lineRule="auto"/>
              <w:ind w:firstLine="0"/>
              <w:jc w:val="right"/>
              <w:rPr>
                <w:rFonts w:ascii="IRMitra" w:hAnsi="IRMitra" w:cs="IRMitra"/>
                <w:color w:val="244061" w:themeColor="accent1" w:themeShade="80"/>
                <w:sz w:val="30"/>
                <w:szCs w:val="30"/>
                <w:rtl/>
              </w:rPr>
            </w:pPr>
            <w:r w:rsidRPr="00AA082B">
              <w:rPr>
                <w:rFonts w:asciiTheme="majorBidi" w:hAnsiTheme="majorBidi" w:cstheme="majorBidi"/>
                <w:b/>
                <w:bCs/>
                <w:sz w:val="24"/>
                <w:szCs w:val="24"/>
              </w:rPr>
              <w:t>book@aqeedeh</w:t>
            </w:r>
            <w:r w:rsidR="007B4087">
              <w:rPr>
                <w:rFonts w:asciiTheme="majorBidi" w:hAnsiTheme="majorBidi" w:cstheme="majorBidi"/>
                <w:b/>
                <w:bCs/>
                <w:sz w:val="24"/>
                <w:szCs w:val="24"/>
              </w:rPr>
              <w:t>.</w:t>
            </w:r>
            <w:r w:rsidR="00063DB0">
              <w:rPr>
                <w:rFonts w:asciiTheme="majorBidi" w:hAnsiTheme="majorBidi" w:cstheme="majorBidi"/>
                <w:b/>
                <w:bCs/>
                <w:sz w:val="24"/>
                <w:szCs w:val="24"/>
              </w:rPr>
              <w:t>c</w:t>
            </w:r>
            <w:r w:rsidRPr="00AA082B">
              <w:rPr>
                <w:rFonts w:asciiTheme="majorBidi" w:hAnsiTheme="majorBidi" w:cstheme="majorBidi"/>
                <w:b/>
                <w:bCs/>
                <w:sz w:val="24"/>
                <w:szCs w:val="24"/>
              </w:rPr>
              <w:t>om</w:t>
            </w:r>
          </w:p>
        </w:tc>
      </w:tr>
      <w:tr w:rsidR="009623A0" w:rsidRPr="00C50D4D" w:rsidTr="00961BDF">
        <w:trPr>
          <w:jc w:val="center"/>
        </w:trPr>
        <w:tc>
          <w:tcPr>
            <w:tcW w:w="5000" w:type="pct"/>
            <w:gridSpan w:val="5"/>
            <w:vAlign w:val="bottom"/>
          </w:tcPr>
          <w:p w:rsidR="009623A0" w:rsidRPr="00855B06" w:rsidRDefault="009623A0" w:rsidP="009623A0">
            <w:pPr>
              <w:spacing w:before="360" w:after="60" w:line="240" w:lineRule="auto"/>
              <w:ind w:firstLine="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9623A0" w:rsidRPr="00C50D4D" w:rsidTr="00961BDF">
        <w:trPr>
          <w:jc w:val="center"/>
        </w:trPr>
        <w:tc>
          <w:tcPr>
            <w:tcW w:w="2297" w:type="pct"/>
            <w:gridSpan w:val="2"/>
            <w:shd w:val="clear" w:color="auto" w:fill="auto"/>
          </w:tcPr>
          <w:p w:rsidR="009623A0" w:rsidRPr="00AA082B" w:rsidRDefault="009623A0" w:rsidP="00063DB0">
            <w:pPr>
              <w:widowControl w:val="0"/>
              <w:tabs>
                <w:tab w:val="right" w:leader="dot" w:pos="5138"/>
              </w:tabs>
              <w:bidi w:val="0"/>
              <w:spacing w:before="60" w:after="60" w:line="240" w:lineRule="auto"/>
              <w:ind w:firstLine="0"/>
              <w:rPr>
                <w:rFonts w:ascii="Literata" w:hAnsi="Literata" w:cs="Times New Roman"/>
                <w:sz w:val="24"/>
                <w:szCs w:val="24"/>
              </w:rPr>
            </w:pPr>
            <w:r w:rsidRPr="00AA082B">
              <w:rPr>
                <w:rFonts w:ascii="Literata" w:hAnsi="Literata" w:cs="Times New Roman"/>
                <w:sz w:val="24"/>
                <w:szCs w:val="24"/>
              </w:rPr>
              <w:t>www</w:t>
            </w:r>
            <w:r w:rsidR="007B4087">
              <w:rPr>
                <w:rFonts w:ascii="Literata" w:hAnsi="Literata" w:cs="Times New Roman"/>
                <w:sz w:val="24"/>
                <w:szCs w:val="24"/>
              </w:rPr>
              <w:t>.</w:t>
            </w:r>
            <w:r w:rsidRPr="00AA082B">
              <w:rPr>
                <w:rFonts w:ascii="Literata" w:hAnsi="Literata" w:cs="Times New Roman"/>
                <w:sz w:val="24"/>
                <w:szCs w:val="24"/>
              </w:rPr>
              <w:t>mowahedin</w:t>
            </w:r>
            <w:r w:rsidR="007B4087">
              <w:rPr>
                <w:rFonts w:ascii="Literata" w:hAnsi="Literata" w:cs="Times New Roman"/>
                <w:sz w:val="24"/>
                <w:szCs w:val="24"/>
              </w:rPr>
              <w:t>.</w:t>
            </w:r>
            <w:r w:rsidRPr="00AA082B">
              <w:rPr>
                <w:rFonts w:ascii="Literata" w:hAnsi="Literata" w:cs="Times New Roman"/>
                <w:sz w:val="24"/>
                <w:szCs w:val="24"/>
              </w:rPr>
              <w:t>com</w:t>
            </w:r>
          </w:p>
          <w:p w:rsidR="009623A0" w:rsidRPr="00AA082B" w:rsidRDefault="009623A0" w:rsidP="00063DB0">
            <w:pPr>
              <w:widowControl w:val="0"/>
              <w:tabs>
                <w:tab w:val="right" w:leader="dot" w:pos="5138"/>
              </w:tabs>
              <w:bidi w:val="0"/>
              <w:spacing w:before="60" w:after="60" w:line="240" w:lineRule="auto"/>
              <w:ind w:firstLine="0"/>
              <w:rPr>
                <w:rFonts w:ascii="Literata" w:hAnsi="Literata" w:cs="Times New Roman"/>
                <w:sz w:val="24"/>
                <w:szCs w:val="24"/>
              </w:rPr>
            </w:pPr>
            <w:r w:rsidRPr="00AA082B">
              <w:rPr>
                <w:rFonts w:ascii="Literata" w:hAnsi="Literata" w:cs="Times New Roman"/>
                <w:sz w:val="24"/>
                <w:szCs w:val="24"/>
              </w:rPr>
              <w:t>www</w:t>
            </w:r>
            <w:r w:rsidR="007B4087">
              <w:rPr>
                <w:rFonts w:ascii="Literata" w:hAnsi="Literata" w:cs="Times New Roman"/>
                <w:sz w:val="24"/>
                <w:szCs w:val="24"/>
              </w:rPr>
              <w:t>.</w:t>
            </w:r>
            <w:r w:rsidRPr="00AA082B">
              <w:rPr>
                <w:rFonts w:ascii="Literata" w:hAnsi="Literata" w:cs="Times New Roman"/>
                <w:sz w:val="24"/>
                <w:szCs w:val="24"/>
              </w:rPr>
              <w:t>videofarsi</w:t>
            </w:r>
            <w:r w:rsidR="007B4087">
              <w:rPr>
                <w:rFonts w:ascii="Literata" w:hAnsi="Literata" w:cs="Times New Roman"/>
                <w:sz w:val="24"/>
                <w:szCs w:val="24"/>
              </w:rPr>
              <w:t>.</w:t>
            </w:r>
            <w:r w:rsidRPr="00AA082B">
              <w:rPr>
                <w:rFonts w:ascii="Literata" w:hAnsi="Literata" w:cs="Times New Roman"/>
                <w:sz w:val="24"/>
                <w:szCs w:val="24"/>
              </w:rPr>
              <w:t>com</w:t>
            </w:r>
          </w:p>
          <w:p w:rsidR="009623A0" w:rsidRDefault="009623A0" w:rsidP="00063DB0">
            <w:pPr>
              <w:bidi w:val="0"/>
              <w:spacing w:before="60" w:after="60" w:line="240" w:lineRule="auto"/>
              <w:ind w:firstLine="0"/>
              <w:rPr>
                <w:rFonts w:ascii="Literata" w:hAnsi="Literata" w:cs="Times New Roman"/>
                <w:sz w:val="24"/>
                <w:szCs w:val="24"/>
              </w:rPr>
            </w:pPr>
            <w:r w:rsidRPr="00AA082B">
              <w:rPr>
                <w:rFonts w:ascii="Literata" w:hAnsi="Literata" w:cs="Times New Roman"/>
                <w:sz w:val="24"/>
                <w:szCs w:val="24"/>
              </w:rPr>
              <w:t>www</w:t>
            </w:r>
            <w:r w:rsidR="007B4087">
              <w:rPr>
                <w:rFonts w:ascii="Literata" w:hAnsi="Literata" w:cs="Times New Roman"/>
                <w:sz w:val="24"/>
                <w:szCs w:val="24"/>
              </w:rPr>
              <w:t>.</w:t>
            </w:r>
            <w:r w:rsidRPr="00AA082B">
              <w:rPr>
                <w:rFonts w:ascii="Literata" w:hAnsi="Literata" w:cs="Times New Roman"/>
                <w:sz w:val="24"/>
                <w:szCs w:val="24"/>
              </w:rPr>
              <w:t>zekr</w:t>
            </w:r>
            <w:r w:rsidR="007B4087">
              <w:rPr>
                <w:rFonts w:ascii="Literata" w:hAnsi="Literata" w:cs="Times New Roman"/>
                <w:sz w:val="24"/>
                <w:szCs w:val="24"/>
              </w:rPr>
              <w:t>.</w:t>
            </w:r>
            <w:r w:rsidRPr="00AA082B">
              <w:rPr>
                <w:rFonts w:ascii="Literata" w:hAnsi="Literata" w:cs="Times New Roman"/>
                <w:sz w:val="24"/>
                <w:szCs w:val="24"/>
              </w:rPr>
              <w:t>tv</w:t>
            </w:r>
          </w:p>
          <w:p w:rsidR="009623A0" w:rsidRPr="00855B06" w:rsidRDefault="009623A0" w:rsidP="00063DB0">
            <w:pPr>
              <w:bidi w:val="0"/>
              <w:spacing w:before="60" w:after="60" w:line="240" w:lineRule="auto"/>
              <w:ind w:firstLine="0"/>
              <w:rPr>
                <w:rFonts w:ascii="IRMitra" w:hAnsi="IRMitra" w:cs="IRMitra"/>
                <w:b/>
                <w:bCs/>
                <w:sz w:val="27"/>
                <w:szCs w:val="27"/>
                <w:rtl/>
              </w:rPr>
            </w:pPr>
            <w:r w:rsidRPr="00AA082B">
              <w:rPr>
                <w:rFonts w:ascii="Literata" w:hAnsi="Literata" w:cs="Times New Roman"/>
                <w:sz w:val="24"/>
                <w:szCs w:val="24"/>
              </w:rPr>
              <w:t>www</w:t>
            </w:r>
            <w:r w:rsidR="007B4087">
              <w:rPr>
                <w:rFonts w:ascii="Literata" w:hAnsi="Literata" w:cs="Times New Roman"/>
                <w:sz w:val="24"/>
                <w:szCs w:val="24"/>
              </w:rPr>
              <w:t>.</w:t>
            </w:r>
            <w:r>
              <w:rPr>
                <w:rFonts w:ascii="Literata" w:hAnsi="Literata" w:cs="Times New Roman"/>
                <w:sz w:val="24"/>
                <w:szCs w:val="24"/>
              </w:rPr>
              <w:t>mowahed</w:t>
            </w:r>
            <w:r w:rsidR="007B4087">
              <w:rPr>
                <w:rFonts w:ascii="Literata" w:hAnsi="Literata" w:cs="Times New Roman"/>
                <w:sz w:val="24"/>
                <w:szCs w:val="24"/>
              </w:rPr>
              <w:t>.</w:t>
            </w:r>
            <w:r>
              <w:rPr>
                <w:rFonts w:ascii="Literata" w:hAnsi="Literata" w:cs="Times New Roman"/>
                <w:sz w:val="24"/>
                <w:szCs w:val="24"/>
              </w:rPr>
              <w:t>com</w:t>
            </w:r>
          </w:p>
        </w:tc>
        <w:tc>
          <w:tcPr>
            <w:tcW w:w="360" w:type="pct"/>
          </w:tcPr>
          <w:p w:rsidR="009623A0" w:rsidRPr="00855B06" w:rsidRDefault="009623A0" w:rsidP="009623A0">
            <w:pPr>
              <w:bidi w:val="0"/>
              <w:spacing w:before="60" w:after="60" w:line="240" w:lineRule="auto"/>
              <w:ind w:firstLine="0"/>
              <w:rPr>
                <w:rFonts w:ascii="IRMitra" w:hAnsi="IRMitra" w:cs="IRMitra"/>
                <w:color w:val="244061" w:themeColor="accent1" w:themeShade="80"/>
                <w:sz w:val="30"/>
                <w:szCs w:val="30"/>
                <w:rtl/>
              </w:rPr>
            </w:pPr>
          </w:p>
        </w:tc>
        <w:tc>
          <w:tcPr>
            <w:tcW w:w="2343" w:type="pct"/>
            <w:gridSpan w:val="2"/>
          </w:tcPr>
          <w:p w:rsidR="009623A0" w:rsidRPr="00AA082B" w:rsidRDefault="009623A0" w:rsidP="00063DB0">
            <w:pPr>
              <w:widowControl w:val="0"/>
              <w:tabs>
                <w:tab w:val="right" w:leader="dot" w:pos="5138"/>
              </w:tabs>
              <w:bidi w:val="0"/>
              <w:spacing w:before="60" w:after="60" w:line="240" w:lineRule="auto"/>
              <w:ind w:firstLine="0"/>
              <w:rPr>
                <w:rFonts w:ascii="Literata" w:hAnsi="Literata" w:cs="Times New Roman"/>
                <w:sz w:val="24"/>
                <w:szCs w:val="24"/>
              </w:rPr>
            </w:pPr>
            <w:r w:rsidRPr="00AA082B">
              <w:rPr>
                <w:rFonts w:ascii="Literata" w:hAnsi="Literata" w:cs="Times New Roman"/>
                <w:sz w:val="24"/>
                <w:szCs w:val="24"/>
              </w:rPr>
              <w:t>www</w:t>
            </w:r>
            <w:r w:rsidR="007B4087">
              <w:rPr>
                <w:rFonts w:ascii="Literata" w:hAnsi="Literata" w:cs="Times New Roman"/>
                <w:sz w:val="24"/>
                <w:szCs w:val="24"/>
              </w:rPr>
              <w:t>.</w:t>
            </w:r>
            <w:r w:rsidRPr="00AA082B">
              <w:rPr>
                <w:rFonts w:ascii="Literata" w:hAnsi="Literata" w:cs="Times New Roman"/>
                <w:sz w:val="24"/>
                <w:szCs w:val="24"/>
              </w:rPr>
              <w:t>aqeedeh</w:t>
            </w:r>
            <w:r w:rsidR="007B4087">
              <w:rPr>
                <w:rFonts w:ascii="Literata" w:hAnsi="Literata" w:cs="Times New Roman"/>
                <w:sz w:val="24"/>
                <w:szCs w:val="24"/>
              </w:rPr>
              <w:t>.</w:t>
            </w:r>
            <w:r w:rsidRPr="00AA082B">
              <w:rPr>
                <w:rFonts w:ascii="Literata" w:hAnsi="Literata" w:cs="Times New Roman"/>
                <w:sz w:val="24"/>
                <w:szCs w:val="24"/>
              </w:rPr>
              <w:t>com</w:t>
            </w:r>
          </w:p>
          <w:p w:rsidR="009623A0" w:rsidRPr="00063DB0" w:rsidRDefault="009623A0" w:rsidP="00063DB0">
            <w:pPr>
              <w:widowControl w:val="0"/>
              <w:tabs>
                <w:tab w:val="right" w:leader="dot" w:pos="5138"/>
              </w:tabs>
              <w:bidi w:val="0"/>
              <w:spacing w:before="60" w:after="60" w:line="240" w:lineRule="auto"/>
              <w:ind w:firstLine="0"/>
              <w:rPr>
                <w:rFonts w:ascii="Literata" w:hAnsi="Literata" w:cs="Times New Roman"/>
                <w:sz w:val="24"/>
                <w:szCs w:val="24"/>
              </w:rPr>
            </w:pPr>
            <w:r w:rsidRPr="00AA082B">
              <w:rPr>
                <w:rFonts w:ascii="Literata" w:hAnsi="Literata" w:cs="Times New Roman"/>
                <w:sz w:val="24"/>
                <w:szCs w:val="24"/>
              </w:rPr>
              <w:t>www</w:t>
            </w:r>
            <w:r w:rsidR="007B4087">
              <w:rPr>
                <w:rFonts w:ascii="Literata" w:hAnsi="Literata" w:cs="Times New Roman"/>
                <w:sz w:val="24"/>
                <w:szCs w:val="24"/>
              </w:rPr>
              <w:t>.</w:t>
            </w:r>
            <w:r w:rsidRPr="00AA082B">
              <w:rPr>
                <w:rFonts w:ascii="Literata" w:hAnsi="Literata" w:cs="Times New Roman"/>
                <w:sz w:val="24"/>
                <w:szCs w:val="24"/>
              </w:rPr>
              <w:t>isla</w:t>
            </w:r>
            <w:r w:rsidRPr="00063DB0">
              <w:rPr>
                <w:rFonts w:ascii="Literata" w:hAnsi="Literata" w:cs="Times New Roman"/>
                <w:sz w:val="24"/>
                <w:szCs w:val="24"/>
              </w:rPr>
              <w:t>mtxt</w:t>
            </w:r>
            <w:r w:rsidR="007B4087" w:rsidRPr="00063DB0">
              <w:rPr>
                <w:rFonts w:ascii="Literata" w:hAnsi="Literata" w:cs="Times New Roman"/>
                <w:sz w:val="24"/>
                <w:szCs w:val="24"/>
              </w:rPr>
              <w:t>.</w:t>
            </w:r>
            <w:r w:rsidRPr="00063DB0">
              <w:rPr>
                <w:rFonts w:ascii="Literata" w:hAnsi="Literata" w:cs="Times New Roman"/>
                <w:sz w:val="24"/>
                <w:szCs w:val="24"/>
              </w:rPr>
              <w:t>com</w:t>
            </w:r>
          </w:p>
          <w:p w:rsidR="009623A0" w:rsidRPr="00063DB0" w:rsidRDefault="00B4061E" w:rsidP="00063DB0">
            <w:pPr>
              <w:widowControl w:val="0"/>
              <w:tabs>
                <w:tab w:val="right" w:leader="dot" w:pos="5138"/>
              </w:tabs>
              <w:bidi w:val="0"/>
              <w:spacing w:before="60" w:after="60" w:line="240" w:lineRule="auto"/>
              <w:ind w:firstLine="0"/>
              <w:rPr>
                <w:rFonts w:ascii="Literata" w:hAnsi="Literata" w:cs="Times New Roman"/>
                <w:sz w:val="24"/>
                <w:szCs w:val="24"/>
              </w:rPr>
            </w:pPr>
            <w:hyperlink r:id="rId10" w:history="1">
              <w:r w:rsidR="00063DB0" w:rsidRPr="00063DB0">
                <w:rPr>
                  <w:rStyle w:val="Hyperlink"/>
                  <w:rFonts w:ascii="Literata" w:hAnsi="Literata" w:cs="Times New Roman"/>
                  <w:color w:val="auto"/>
                  <w:sz w:val="24"/>
                  <w:szCs w:val="24"/>
                  <w:u w:val="none"/>
                </w:rPr>
                <w:t>www.shabnam.cc</w:t>
              </w:r>
            </w:hyperlink>
          </w:p>
          <w:p w:rsidR="009623A0" w:rsidRPr="00855B06" w:rsidRDefault="009623A0" w:rsidP="00063DB0">
            <w:pPr>
              <w:bidi w:val="0"/>
              <w:spacing w:before="60" w:after="60" w:line="240" w:lineRule="auto"/>
              <w:ind w:firstLine="0"/>
              <w:rPr>
                <w:rFonts w:ascii="IRMitra" w:hAnsi="IRMitra" w:cs="IRMitra"/>
                <w:color w:val="244061" w:themeColor="accent1" w:themeShade="80"/>
                <w:sz w:val="30"/>
                <w:szCs w:val="30"/>
                <w:rtl/>
              </w:rPr>
            </w:pPr>
            <w:r w:rsidRPr="00AA082B">
              <w:rPr>
                <w:rFonts w:ascii="Literata" w:hAnsi="Literata" w:cs="Times New Roman"/>
                <w:sz w:val="24"/>
                <w:szCs w:val="24"/>
              </w:rPr>
              <w:t>www</w:t>
            </w:r>
            <w:r w:rsidR="007B4087">
              <w:rPr>
                <w:rFonts w:ascii="Literata" w:hAnsi="Literata" w:cs="Times New Roman"/>
                <w:sz w:val="24"/>
                <w:szCs w:val="24"/>
              </w:rPr>
              <w:t>.</w:t>
            </w:r>
            <w:r w:rsidRPr="00AA082B">
              <w:rPr>
                <w:rFonts w:ascii="Literata" w:hAnsi="Literata" w:cs="Times New Roman"/>
                <w:sz w:val="24"/>
                <w:szCs w:val="24"/>
              </w:rPr>
              <w:t>sadaislam</w:t>
            </w:r>
            <w:r w:rsidR="007B4087">
              <w:rPr>
                <w:rFonts w:ascii="Literata" w:hAnsi="Literata" w:cs="Times New Roman"/>
                <w:sz w:val="24"/>
                <w:szCs w:val="24"/>
              </w:rPr>
              <w:t>.</w:t>
            </w:r>
            <w:r w:rsidRPr="00AA082B">
              <w:rPr>
                <w:rFonts w:ascii="Literata" w:hAnsi="Literata" w:cs="Times New Roman"/>
                <w:sz w:val="24"/>
                <w:szCs w:val="24"/>
              </w:rPr>
              <w:t>com</w:t>
            </w:r>
          </w:p>
        </w:tc>
      </w:tr>
      <w:tr w:rsidR="009623A0" w:rsidRPr="00EA1553" w:rsidTr="00961BDF">
        <w:trPr>
          <w:jc w:val="center"/>
        </w:trPr>
        <w:tc>
          <w:tcPr>
            <w:tcW w:w="2297" w:type="pct"/>
            <w:gridSpan w:val="2"/>
          </w:tcPr>
          <w:p w:rsidR="009623A0" w:rsidRPr="00EA1553" w:rsidRDefault="009623A0" w:rsidP="009623A0">
            <w:pPr>
              <w:spacing w:before="60" w:after="60" w:line="240" w:lineRule="auto"/>
              <w:ind w:firstLine="0"/>
              <w:rPr>
                <w:rFonts w:ascii="IRMitra" w:hAnsi="IRMitra" w:cs="IRMitra"/>
                <w:b/>
                <w:bCs/>
                <w:sz w:val="5"/>
                <w:szCs w:val="5"/>
                <w:rtl/>
              </w:rPr>
            </w:pPr>
          </w:p>
        </w:tc>
        <w:tc>
          <w:tcPr>
            <w:tcW w:w="2703" w:type="pct"/>
            <w:gridSpan w:val="3"/>
          </w:tcPr>
          <w:p w:rsidR="009623A0" w:rsidRPr="00EA1553" w:rsidRDefault="009623A0" w:rsidP="009623A0">
            <w:pPr>
              <w:spacing w:before="60" w:after="60" w:line="240" w:lineRule="auto"/>
              <w:ind w:firstLine="0"/>
              <w:rPr>
                <w:rFonts w:ascii="IRMitra" w:hAnsi="IRMitra" w:cs="IRMitra"/>
                <w:color w:val="244061" w:themeColor="accent1" w:themeShade="80"/>
                <w:sz w:val="5"/>
                <w:szCs w:val="5"/>
                <w:rtl/>
              </w:rPr>
            </w:pPr>
          </w:p>
        </w:tc>
      </w:tr>
      <w:tr w:rsidR="009623A0" w:rsidRPr="00C50D4D" w:rsidTr="00961BDF">
        <w:trPr>
          <w:jc w:val="center"/>
        </w:trPr>
        <w:tc>
          <w:tcPr>
            <w:tcW w:w="5000" w:type="pct"/>
            <w:gridSpan w:val="5"/>
          </w:tcPr>
          <w:p w:rsidR="009623A0" w:rsidRPr="00855B06" w:rsidRDefault="009623A0" w:rsidP="009623A0">
            <w:pPr>
              <w:spacing w:before="60" w:after="60" w:line="240" w:lineRule="auto"/>
              <w:ind w:firstLine="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lang w:bidi="ar-SA"/>
              </w:rPr>
              <w:drawing>
                <wp:inline distT="0" distB="0" distL="0" distR="0" wp14:anchorId="1D62D7CD" wp14:editId="73FD885F">
                  <wp:extent cx="1576800" cy="820800"/>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9623A0" w:rsidRPr="00C50D4D" w:rsidTr="00961BDF">
        <w:trPr>
          <w:jc w:val="center"/>
        </w:trPr>
        <w:tc>
          <w:tcPr>
            <w:tcW w:w="5000" w:type="pct"/>
            <w:gridSpan w:val="5"/>
            <w:vAlign w:val="center"/>
          </w:tcPr>
          <w:p w:rsidR="009623A0" w:rsidRDefault="009623A0" w:rsidP="00063DB0">
            <w:pPr>
              <w:spacing w:before="60" w:after="60" w:line="240" w:lineRule="auto"/>
              <w:ind w:firstLine="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w:t>
            </w:r>
            <w:r w:rsidR="007B4087">
              <w:rPr>
                <w:rFonts w:ascii="IRMitra" w:hAnsi="IRMitra" w:cs="IRMitra"/>
                <w:noProof/>
                <w:color w:val="244061" w:themeColor="accent1" w:themeShade="80"/>
                <w:sz w:val="30"/>
                <w:szCs w:val="30"/>
              </w:rPr>
              <w:t>.</w:t>
            </w:r>
            <w:r>
              <w:rPr>
                <w:rFonts w:ascii="IRMitra" w:hAnsi="IRMitra" w:cs="IRMitra"/>
                <w:noProof/>
                <w:color w:val="244061" w:themeColor="accent1" w:themeShade="80"/>
                <w:sz w:val="30"/>
                <w:szCs w:val="30"/>
              </w:rPr>
              <w:t>com</w:t>
            </w:r>
          </w:p>
        </w:tc>
      </w:tr>
    </w:tbl>
    <w:p w:rsidR="00B62AB7" w:rsidRPr="009623A0" w:rsidRDefault="00B62AB7" w:rsidP="009623A0">
      <w:pPr>
        <w:spacing w:line="240" w:lineRule="auto"/>
        <w:ind w:firstLine="0"/>
        <w:rPr>
          <w:rFonts w:ascii="IRYakout" w:hAnsi="IRYakout" w:cs="IRYakout"/>
          <w:b/>
          <w:bCs/>
          <w:sz w:val="2"/>
          <w:szCs w:val="2"/>
          <w:rtl/>
        </w:rPr>
      </w:pPr>
    </w:p>
    <w:p w:rsidR="00B62AB7" w:rsidRPr="00853DCC" w:rsidRDefault="00B62AB7" w:rsidP="0052397E">
      <w:pPr>
        <w:spacing w:line="240" w:lineRule="auto"/>
        <w:ind w:firstLine="0"/>
        <w:jc w:val="center"/>
        <w:rPr>
          <w:rFonts w:ascii="IRYakout" w:hAnsi="IRYakout" w:cs="IRYakout"/>
          <w:b/>
          <w:bCs/>
          <w:sz w:val="12"/>
          <w:rtl/>
        </w:rPr>
        <w:sectPr w:rsidR="00B62AB7" w:rsidRPr="00853DCC" w:rsidSect="009623A0">
          <w:headerReference w:type="default" r:id="rId12"/>
          <w:footnotePr>
            <w:numRestart w:val="eachPage"/>
          </w:footnotePr>
          <w:type w:val="oddPage"/>
          <w:pgSz w:w="9356" w:h="13608" w:code="9"/>
          <w:pgMar w:top="567" w:right="1134" w:bottom="851"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pgNumType w:start="5"/>
          <w:cols w:space="720"/>
          <w:titlePg/>
          <w:bidi/>
          <w:rtlGutter/>
        </w:sectPr>
      </w:pPr>
    </w:p>
    <w:p w:rsidR="003D18F7" w:rsidRPr="00853DCC" w:rsidRDefault="003D18F7" w:rsidP="003D18F7">
      <w:pPr>
        <w:rPr>
          <w:rtl/>
        </w:rPr>
      </w:pPr>
      <w:bookmarkStart w:id="8" w:name="_Toc375044529"/>
      <w:bookmarkStart w:id="9" w:name="_Toc375460232"/>
      <w:bookmarkStart w:id="10" w:name="_Toc396058404"/>
    </w:p>
    <w:p w:rsidR="00FF7BED" w:rsidRPr="00FF7BED" w:rsidRDefault="00FF7BED" w:rsidP="00FF7BED">
      <w:pPr>
        <w:spacing w:after="200" w:line="276" w:lineRule="auto"/>
        <w:ind w:firstLine="0"/>
        <w:jc w:val="center"/>
        <w:rPr>
          <w:rFonts w:ascii="IRMitra" w:hAnsi="IRMitra" w:cs="IRMitra"/>
          <w:b/>
          <w:bCs/>
          <w:sz w:val="28"/>
          <w:szCs w:val="36"/>
          <w:rtl/>
        </w:rPr>
      </w:pPr>
      <w:r w:rsidRPr="00FF7BED">
        <w:rPr>
          <w:rFonts w:ascii="IRMitra" w:hAnsi="IRMitra" w:cs="IRMitra" w:hint="cs"/>
          <w:b/>
          <w:bCs/>
          <w:sz w:val="28"/>
          <w:szCs w:val="36"/>
          <w:rtl/>
        </w:rPr>
        <w:t>در مورد این کتاب</w:t>
      </w:r>
    </w:p>
    <w:p w:rsidR="00D74628" w:rsidRDefault="00FF7BED" w:rsidP="0028276A">
      <w:pPr>
        <w:pStyle w:val="a"/>
        <w:rPr>
          <w:rtl/>
        </w:rPr>
      </w:pPr>
      <w:r w:rsidRPr="00FF7BED">
        <w:rPr>
          <w:rtl/>
        </w:rPr>
        <w:t>کتاب «جریان</w:t>
      </w:r>
      <w:r w:rsidR="002B3EC2">
        <w:rPr>
          <w:rFonts w:hint="cs"/>
          <w:rtl/>
        </w:rPr>
        <w:t>‌</w:t>
      </w:r>
      <w:r w:rsidRPr="00FF7BED">
        <w:rPr>
          <w:rtl/>
        </w:rPr>
        <w:t>ها و</w:t>
      </w:r>
      <w:r w:rsidR="002B3EC2">
        <w:rPr>
          <w:rtl/>
        </w:rPr>
        <w:t xml:space="preserve"> سازمان‌های </w:t>
      </w:r>
      <w:r w:rsidRPr="00FF7BED">
        <w:rPr>
          <w:rtl/>
        </w:rPr>
        <w:t>سیاسی» نوشتۀ رسول جعریان</w:t>
      </w:r>
      <w:r w:rsidR="007B4087">
        <w:rPr>
          <w:rtl/>
        </w:rPr>
        <w:t xml:space="preserve">، </w:t>
      </w:r>
      <w:r w:rsidRPr="00FF7BED">
        <w:rPr>
          <w:rtl/>
        </w:rPr>
        <w:t>نقطۀ عطفی در</w:t>
      </w:r>
      <w:r w:rsidR="002B3EC2">
        <w:rPr>
          <w:rtl/>
        </w:rPr>
        <w:t xml:space="preserve"> پژوهش‌های </w:t>
      </w:r>
      <w:r w:rsidRPr="00FF7BED">
        <w:rPr>
          <w:rtl/>
        </w:rPr>
        <w:t>سیاسی ـ تاریخی ایران به شمار می‌رود</w:t>
      </w:r>
      <w:r w:rsidR="007B4087">
        <w:rPr>
          <w:rtl/>
        </w:rPr>
        <w:t xml:space="preserve">. </w:t>
      </w:r>
      <w:r w:rsidRPr="00FF7BED">
        <w:rPr>
          <w:rtl/>
        </w:rPr>
        <w:t>این کتاب</w:t>
      </w:r>
      <w:r w:rsidR="007B4087">
        <w:rPr>
          <w:rtl/>
        </w:rPr>
        <w:t xml:space="preserve">، </w:t>
      </w:r>
      <w:r w:rsidRPr="00FF7BED">
        <w:rPr>
          <w:rtl/>
        </w:rPr>
        <w:t>در عین حال که ساز و کار نهاد روحانیت را در هفت دهۀ گذشته به تصویر می‌کشد</w:t>
      </w:r>
      <w:r w:rsidR="007B4087">
        <w:rPr>
          <w:rtl/>
        </w:rPr>
        <w:t xml:space="preserve">، </w:t>
      </w:r>
      <w:r w:rsidRPr="00FF7BED">
        <w:rPr>
          <w:rtl/>
        </w:rPr>
        <w:t>اطلاعات مفیدی دربارۀ لایه‌های درونی قدرت و تشکیلات سازمان‌یافتۀ روحانیون شیعه در اختیار خواننده قرار می‌دهد</w:t>
      </w:r>
      <w:r w:rsidR="007B4087">
        <w:rPr>
          <w:rtl/>
        </w:rPr>
        <w:t xml:space="preserve">. </w:t>
      </w:r>
      <w:r w:rsidRPr="00FF7BED">
        <w:rPr>
          <w:rtl/>
        </w:rPr>
        <w:t>از سوی دیگر</w:t>
      </w:r>
      <w:r w:rsidR="007B4087">
        <w:rPr>
          <w:rtl/>
        </w:rPr>
        <w:t xml:space="preserve">، </w:t>
      </w:r>
      <w:r w:rsidRPr="00FF7BED">
        <w:rPr>
          <w:rtl/>
        </w:rPr>
        <w:t>چیزی که بیش از همه چیز مسئولان سایت عقیده را به نشر این کتاب برای نخستین بار در محیط مجازی ترغیب نمود</w:t>
      </w:r>
      <w:r w:rsidR="007B4087">
        <w:rPr>
          <w:rtl/>
        </w:rPr>
        <w:t xml:space="preserve">، </w:t>
      </w:r>
      <w:r w:rsidRPr="00FF7BED">
        <w:rPr>
          <w:rtl/>
        </w:rPr>
        <w:t>ذکر نام دگراندیشان و اصلاحگران دینی ایران بود؛ به طوری که تقریباً از تمام افراد تأثیرگذار در این زمینه ذکری رفته و -</w:t>
      </w:r>
      <w:r w:rsidR="002B3EC2">
        <w:rPr>
          <w:rtl/>
        </w:rPr>
        <w:t xml:space="preserve"> هرچند </w:t>
      </w:r>
      <w:r w:rsidRPr="00FF7BED">
        <w:rPr>
          <w:rtl/>
        </w:rPr>
        <w:t>بعضاً مغرضانه ـ نقش آنان در نهضت روشنگری دینی ایران بازگو شده است</w:t>
      </w:r>
      <w:r w:rsidR="007B4087">
        <w:rPr>
          <w:rtl/>
        </w:rPr>
        <w:t xml:space="preserve">. </w:t>
      </w:r>
      <w:r w:rsidRPr="00FF7BED">
        <w:rPr>
          <w:rtl/>
        </w:rPr>
        <w:t>به علاوه</w:t>
      </w:r>
      <w:r w:rsidR="007B4087">
        <w:rPr>
          <w:rtl/>
        </w:rPr>
        <w:t xml:space="preserve">، </w:t>
      </w:r>
      <w:r w:rsidRPr="00FF7BED">
        <w:rPr>
          <w:rtl/>
        </w:rPr>
        <w:t>خوانندۀ پژوهشگر با مطالعۀ این اثر به روابط درونی نهاد تشیع و مواضع سیاسی</w:t>
      </w:r>
      <w:r w:rsidR="007B4087">
        <w:rPr>
          <w:rtl/>
        </w:rPr>
        <w:t xml:space="preserve">، </w:t>
      </w:r>
      <w:r w:rsidRPr="00FF7BED">
        <w:rPr>
          <w:rtl/>
        </w:rPr>
        <w:t>اجتماعی و مذهبی آنان پی خواهد برد</w:t>
      </w:r>
      <w:r w:rsidR="007B4087">
        <w:rPr>
          <w:rtl/>
        </w:rPr>
        <w:t xml:space="preserve">. </w:t>
      </w:r>
      <w:r w:rsidRPr="00FF7BED">
        <w:rPr>
          <w:rtl/>
        </w:rPr>
        <w:t>لذا با وجود اینکه سایت عقیده نویسندۀ این کتاب را یک آخوند حکومتی شیعه می‌داند</w:t>
      </w:r>
      <w:r w:rsidR="007B4087">
        <w:rPr>
          <w:rtl/>
        </w:rPr>
        <w:t xml:space="preserve">، </w:t>
      </w:r>
      <w:r w:rsidRPr="00FF7BED">
        <w:rPr>
          <w:rtl/>
        </w:rPr>
        <w:t>ولی کتابش را اثر مهمی در زمینۀ</w:t>
      </w:r>
      <w:r w:rsidR="002B3EC2">
        <w:rPr>
          <w:rtl/>
        </w:rPr>
        <w:t xml:space="preserve"> پژوهش‌های </w:t>
      </w:r>
      <w:r w:rsidRPr="00FF7BED">
        <w:rPr>
          <w:rtl/>
        </w:rPr>
        <w:t>دینی</w:t>
      </w:r>
      <w:r w:rsidR="007B4087">
        <w:rPr>
          <w:rtl/>
        </w:rPr>
        <w:t xml:space="preserve">، </w:t>
      </w:r>
      <w:r w:rsidRPr="00FF7BED">
        <w:rPr>
          <w:rtl/>
        </w:rPr>
        <w:t>و کمک شایانی در زمینه رفتارشناسی روحانیون شیعه قلمداد می‌کند؛ و از آنجا که یکی از</w:t>
      </w:r>
      <w:r w:rsidR="002B3EC2">
        <w:rPr>
          <w:rtl/>
        </w:rPr>
        <w:t xml:space="preserve"> رسالت‌های </w:t>
      </w:r>
      <w:r w:rsidRPr="00FF7BED">
        <w:rPr>
          <w:rtl/>
        </w:rPr>
        <w:t>کتابخانه</w:t>
      </w:r>
      <w:r w:rsidR="007B4087">
        <w:rPr>
          <w:rtl/>
        </w:rPr>
        <w:t xml:space="preserve">، </w:t>
      </w:r>
      <w:r w:rsidRPr="00FF7BED">
        <w:rPr>
          <w:rtl/>
        </w:rPr>
        <w:t>فراهم آوردن منابع پژوهشی برای علاقمندان و محققین است</w:t>
      </w:r>
      <w:r w:rsidR="007B4087">
        <w:rPr>
          <w:rtl/>
        </w:rPr>
        <w:t xml:space="preserve">، </w:t>
      </w:r>
      <w:r w:rsidRPr="00FF7BED">
        <w:rPr>
          <w:rtl/>
        </w:rPr>
        <w:t>کتاب مذکور را با این هدف در فهرست</w:t>
      </w:r>
      <w:r w:rsidR="00921D9B">
        <w:rPr>
          <w:rtl/>
        </w:rPr>
        <w:t xml:space="preserve"> کتاب‌ها</w:t>
      </w:r>
      <w:r w:rsidR="002B3EC2">
        <w:rPr>
          <w:rtl/>
        </w:rPr>
        <w:t xml:space="preserve">ی </w:t>
      </w:r>
      <w:r w:rsidRPr="00FF7BED">
        <w:rPr>
          <w:rtl/>
        </w:rPr>
        <w:t>خود جای داده است؛ نه با انگیزۀ تأیید مواضع و نتیجه</w:t>
      </w:r>
      <w:r w:rsidR="002B3EC2">
        <w:t>‌</w:t>
      </w:r>
      <w:r w:rsidRPr="00FF7BED">
        <w:rPr>
          <w:rtl/>
        </w:rPr>
        <w:t>گیریهای نویسنده</w:t>
      </w:r>
      <w:r w:rsidR="007B4087">
        <w:rPr>
          <w:rtl/>
        </w:rPr>
        <w:t xml:space="preserve">. </w:t>
      </w:r>
    </w:p>
    <w:p w:rsidR="00D74628" w:rsidRDefault="00D74628" w:rsidP="00FF7BED">
      <w:pPr>
        <w:spacing w:after="200" w:line="276" w:lineRule="auto"/>
        <w:ind w:firstLine="0"/>
        <w:rPr>
          <w:rFonts w:ascii="IRMitra" w:hAnsi="IRMitra" w:cs="IRMitra"/>
          <w:rtl/>
        </w:rPr>
        <w:sectPr w:rsidR="00D74628" w:rsidSect="009623A0">
          <w:headerReference w:type="even" r:id="rId13"/>
          <w:headerReference w:type="default" r:id="rId14"/>
          <w:headerReference w:type="first" r:id="rId15"/>
          <w:footnotePr>
            <w:numRestart w:val="eachPage"/>
          </w:footnotePr>
          <w:type w:val="oddPage"/>
          <w:pgSz w:w="9356" w:h="13608" w:code="9"/>
          <w:pgMar w:top="567" w:right="1134" w:bottom="851" w:left="1134" w:header="454" w:footer="0" w:gutter="0"/>
          <w:pgNumType w:start="5"/>
          <w:cols w:space="720"/>
          <w:titlePg/>
          <w:bidi/>
          <w:rtlGutter/>
        </w:sectPr>
      </w:pPr>
    </w:p>
    <w:p w:rsidR="00C23D3B" w:rsidRPr="00C23D3B" w:rsidRDefault="00C23D3B" w:rsidP="00C23D3B">
      <w:pPr>
        <w:pStyle w:val="a"/>
        <w:ind w:firstLine="0"/>
        <w:jc w:val="center"/>
        <w:rPr>
          <w:rStyle w:val="Char3"/>
          <w:rFonts w:ascii="IranNastaliq" w:hAnsi="IranNastaliq" w:cs="IranNastaliq"/>
          <w:bCs w:val="0"/>
          <w:sz w:val="30"/>
          <w:szCs w:val="30"/>
          <w:rtl/>
        </w:rPr>
      </w:pPr>
      <w:bookmarkStart w:id="11" w:name="_Toc417388599"/>
      <w:r w:rsidRPr="00C23D3B">
        <w:rPr>
          <w:rStyle w:val="Char3"/>
          <w:rFonts w:ascii="IranNastaliq" w:hAnsi="IranNastaliq" w:cs="IranNastaliq"/>
          <w:bCs w:val="0"/>
          <w:sz w:val="30"/>
          <w:szCs w:val="30"/>
          <w:rtl/>
        </w:rPr>
        <w:lastRenderedPageBreak/>
        <w:t>بسم الله الرحمن الرحیم</w:t>
      </w:r>
    </w:p>
    <w:p w:rsidR="007B7DCB" w:rsidRPr="00AC02A5" w:rsidRDefault="004D0BED" w:rsidP="00AC02A5">
      <w:pPr>
        <w:pStyle w:val="a0"/>
        <w:rPr>
          <w:rStyle w:val="Char3"/>
          <w:rFonts w:ascii="IRYakout" w:hAnsi="IRYakout" w:cs="IRYakout"/>
          <w:bCs/>
          <w:sz w:val="32"/>
          <w:szCs w:val="32"/>
          <w:rtl/>
        </w:rPr>
      </w:pPr>
      <w:bookmarkStart w:id="12" w:name="_Toc438994281"/>
      <w:r w:rsidRPr="00AC02A5">
        <w:rPr>
          <w:rStyle w:val="Char3"/>
          <w:rFonts w:ascii="IRYakout" w:hAnsi="IRYakout" w:cs="IRYakout"/>
          <w:bCs/>
          <w:sz w:val="32"/>
          <w:szCs w:val="32"/>
          <w:rtl/>
        </w:rPr>
        <w:t>فهرست مطالب</w:t>
      </w:r>
      <w:bookmarkEnd w:id="8"/>
      <w:bookmarkEnd w:id="9"/>
      <w:bookmarkEnd w:id="10"/>
      <w:bookmarkEnd w:id="11"/>
      <w:bookmarkEnd w:id="12"/>
    </w:p>
    <w:p w:rsidR="00AA3DE6" w:rsidRDefault="00D961F0">
      <w:pPr>
        <w:pStyle w:val="TOC1"/>
        <w:tabs>
          <w:tab w:val="right" w:leader="dot" w:pos="7078"/>
        </w:tabs>
        <w:bidi/>
        <w:rPr>
          <w:rFonts w:asciiTheme="minorHAnsi" w:hAnsiTheme="minorHAnsi" w:cstheme="minorBidi"/>
          <w:bCs w:val="0"/>
          <w:noProof/>
          <w:sz w:val="22"/>
          <w:szCs w:val="22"/>
          <w:rtl/>
          <w:lang w:eastAsia="en-US"/>
        </w:rPr>
      </w:pPr>
      <w:r>
        <w:rPr>
          <w:rtl/>
        </w:rPr>
        <w:fldChar w:fldCharType="begin"/>
      </w:r>
      <w:r>
        <w:rPr>
          <w:rtl/>
        </w:rPr>
        <w:instrText xml:space="preserve"> </w:instrText>
      </w:r>
      <w:r>
        <w:instrText>TOC</w:instrText>
      </w:r>
      <w:r>
        <w:rPr>
          <w:rtl/>
        </w:rPr>
        <w:instrText xml:space="preserve"> \</w:instrText>
      </w:r>
      <w:r>
        <w:instrText>h \z \t</w:instrText>
      </w:r>
      <w:r>
        <w:rPr>
          <w:rtl/>
        </w:rPr>
        <w:instrText xml:space="preserve"> "تیتر اول,1,تيتر دوم,2,تيتر سوم,3" </w:instrText>
      </w:r>
      <w:r>
        <w:rPr>
          <w:rtl/>
        </w:rPr>
        <w:fldChar w:fldCharType="separate"/>
      </w:r>
      <w:hyperlink w:anchor="_Toc438994281" w:history="1">
        <w:r w:rsidR="00AA3DE6" w:rsidRPr="0000129D">
          <w:rPr>
            <w:rStyle w:val="Hyperlink"/>
            <w:rFonts w:hint="eastAsia"/>
            <w:noProof/>
            <w:rtl/>
            <w:lang w:bidi="fa-IR"/>
          </w:rPr>
          <w:t>فهرست</w:t>
        </w:r>
        <w:r w:rsidR="00AA3DE6" w:rsidRPr="0000129D">
          <w:rPr>
            <w:rStyle w:val="Hyperlink"/>
            <w:noProof/>
            <w:rtl/>
            <w:lang w:bidi="fa-IR"/>
          </w:rPr>
          <w:t xml:space="preserve"> </w:t>
        </w:r>
        <w:r w:rsidR="00AA3DE6" w:rsidRPr="0000129D">
          <w:rPr>
            <w:rStyle w:val="Hyperlink"/>
            <w:rFonts w:hint="eastAsia"/>
            <w:noProof/>
            <w:rtl/>
            <w:lang w:bidi="fa-IR"/>
          </w:rPr>
          <w:t>مطالب</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438994281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rFonts w:hint="eastAsia"/>
            <w:noProof/>
            <w:webHidden/>
            <w:rtl/>
          </w:rPr>
          <w:t>‌أ</w:t>
        </w:r>
        <w:r w:rsidR="00AA3DE6">
          <w:rPr>
            <w:noProof/>
            <w:webHidden/>
            <w:rtl/>
          </w:rPr>
          <w:fldChar w:fldCharType="end"/>
        </w:r>
      </w:hyperlink>
    </w:p>
    <w:p w:rsidR="00AA3DE6" w:rsidRDefault="00B4061E">
      <w:pPr>
        <w:pStyle w:val="TOC1"/>
        <w:tabs>
          <w:tab w:val="right" w:leader="dot" w:pos="7078"/>
        </w:tabs>
        <w:bidi/>
        <w:rPr>
          <w:rFonts w:asciiTheme="minorHAnsi" w:hAnsiTheme="minorHAnsi" w:cstheme="minorBidi"/>
          <w:bCs w:val="0"/>
          <w:noProof/>
          <w:sz w:val="22"/>
          <w:szCs w:val="22"/>
          <w:rtl/>
          <w:lang w:eastAsia="en-US"/>
        </w:rPr>
      </w:pPr>
      <w:hyperlink w:anchor="_Toc438994282" w:history="1">
        <w:r w:rsidR="00AA3DE6" w:rsidRPr="0000129D">
          <w:rPr>
            <w:rStyle w:val="Hyperlink"/>
            <w:rFonts w:hint="eastAsia"/>
            <w:noProof/>
            <w:rtl/>
            <w:lang w:bidi="fa-IR"/>
          </w:rPr>
          <w:t>مقدمه</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438994282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1</w:t>
        </w:r>
        <w:r w:rsidR="00AA3DE6">
          <w:rPr>
            <w:noProof/>
            <w:webHidden/>
            <w:rtl/>
          </w:rPr>
          <w:fldChar w:fldCharType="end"/>
        </w:r>
      </w:hyperlink>
    </w:p>
    <w:p w:rsidR="00AA3DE6" w:rsidRDefault="00B4061E">
      <w:pPr>
        <w:pStyle w:val="TOC1"/>
        <w:tabs>
          <w:tab w:val="right" w:leader="dot" w:pos="7078"/>
        </w:tabs>
        <w:bidi/>
        <w:rPr>
          <w:rFonts w:asciiTheme="minorHAnsi" w:hAnsiTheme="minorHAnsi" w:cstheme="minorBidi"/>
          <w:bCs w:val="0"/>
          <w:noProof/>
          <w:sz w:val="22"/>
          <w:szCs w:val="22"/>
          <w:rtl/>
          <w:lang w:eastAsia="en-US"/>
        </w:rPr>
      </w:pPr>
      <w:hyperlink w:anchor="_Toc438994283" w:history="1">
        <w:r w:rsidR="00AA3DE6" w:rsidRPr="0000129D">
          <w:rPr>
            <w:rStyle w:val="Hyperlink"/>
            <w:rFonts w:hint="eastAsia"/>
            <w:noProof/>
            <w:rtl/>
            <w:lang w:bidi="fa-IR"/>
          </w:rPr>
          <w:t>مرور</w:t>
        </w:r>
        <w:r w:rsidR="00AA3DE6" w:rsidRPr="0000129D">
          <w:rPr>
            <w:rStyle w:val="Hyperlink"/>
            <w:noProof/>
            <w:rtl/>
            <w:lang w:bidi="fa-IR"/>
          </w:rPr>
          <w:t xml:space="preserve"> </w:t>
        </w:r>
        <w:r w:rsidR="00AA3DE6" w:rsidRPr="0000129D">
          <w:rPr>
            <w:rStyle w:val="Hyperlink"/>
            <w:rFonts w:hint="eastAsia"/>
            <w:noProof/>
            <w:rtl/>
            <w:lang w:bidi="fa-IR"/>
          </w:rPr>
          <w:t>آغاز</w:t>
        </w:r>
        <w:r w:rsidR="00AA3DE6" w:rsidRPr="0000129D">
          <w:rPr>
            <w:rStyle w:val="Hyperlink"/>
            <w:rFonts w:hint="cs"/>
            <w:noProof/>
            <w:rtl/>
            <w:lang w:bidi="fa-IR"/>
          </w:rPr>
          <w:t>ی</w:t>
        </w:r>
        <w:r w:rsidR="00AA3DE6" w:rsidRPr="0000129D">
          <w:rPr>
            <w:rStyle w:val="Hyperlink"/>
            <w:rFonts w:hint="eastAsia"/>
            <w:noProof/>
            <w:rtl/>
            <w:lang w:bidi="fa-IR"/>
          </w:rPr>
          <w:t>ن</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438994283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9</w:t>
        </w:r>
        <w:r w:rsidR="00AA3DE6">
          <w:rPr>
            <w:noProof/>
            <w:webHidden/>
            <w:rtl/>
          </w:rPr>
          <w:fldChar w:fldCharType="end"/>
        </w:r>
      </w:hyperlink>
    </w:p>
    <w:p w:rsidR="00AA3DE6" w:rsidRDefault="00B4061E">
      <w:pPr>
        <w:pStyle w:val="TOC1"/>
        <w:tabs>
          <w:tab w:val="right" w:leader="dot" w:pos="7078"/>
        </w:tabs>
        <w:bidi/>
        <w:rPr>
          <w:rFonts w:asciiTheme="minorHAnsi" w:hAnsiTheme="minorHAnsi" w:cstheme="minorBidi"/>
          <w:bCs w:val="0"/>
          <w:noProof/>
          <w:sz w:val="22"/>
          <w:szCs w:val="22"/>
          <w:rtl/>
          <w:lang w:eastAsia="en-US"/>
        </w:rPr>
      </w:pPr>
      <w:hyperlink w:anchor="_Toc438994284" w:history="1">
        <w:r w:rsidR="00AA3DE6" w:rsidRPr="0000129D">
          <w:rPr>
            <w:rStyle w:val="Hyperlink"/>
            <w:rFonts w:hint="eastAsia"/>
            <w:noProof/>
            <w:rtl/>
            <w:lang w:bidi="fa-IR"/>
          </w:rPr>
          <w:t>فصل</w:t>
        </w:r>
        <w:r w:rsidR="00AA3DE6" w:rsidRPr="0000129D">
          <w:rPr>
            <w:rStyle w:val="Hyperlink"/>
            <w:noProof/>
            <w:rtl/>
            <w:lang w:bidi="fa-IR"/>
          </w:rPr>
          <w:t xml:space="preserve"> </w:t>
        </w:r>
        <w:r w:rsidR="00AA3DE6" w:rsidRPr="0000129D">
          <w:rPr>
            <w:rStyle w:val="Hyperlink"/>
            <w:rFonts w:hint="eastAsia"/>
            <w:noProof/>
            <w:rtl/>
            <w:lang w:bidi="fa-IR"/>
          </w:rPr>
          <w:t>اوّل</w:t>
        </w:r>
        <w:r w:rsidR="00AA3DE6" w:rsidRPr="0000129D">
          <w:rPr>
            <w:rStyle w:val="Hyperlink"/>
            <w:noProof/>
            <w:rtl/>
            <w:lang w:bidi="fa-IR"/>
          </w:rPr>
          <w:t xml:space="preserve">: </w:t>
        </w:r>
        <w:r w:rsidR="00AA3DE6" w:rsidRPr="0000129D">
          <w:rPr>
            <w:rStyle w:val="Hyperlink"/>
            <w:rFonts w:hint="eastAsia"/>
            <w:noProof/>
            <w:rtl/>
            <w:lang w:bidi="fa-IR"/>
          </w:rPr>
          <w:t>بازگشت</w:t>
        </w:r>
        <w:r w:rsidR="00AA3DE6" w:rsidRPr="0000129D">
          <w:rPr>
            <w:rStyle w:val="Hyperlink"/>
            <w:noProof/>
            <w:rtl/>
            <w:lang w:bidi="fa-IR"/>
          </w:rPr>
          <w:t xml:space="preserve"> </w:t>
        </w:r>
        <w:r w:rsidR="00AA3DE6" w:rsidRPr="0000129D">
          <w:rPr>
            <w:rStyle w:val="Hyperlink"/>
            <w:rFonts w:hint="eastAsia"/>
            <w:noProof/>
            <w:rtl/>
            <w:lang w:bidi="fa-IR"/>
          </w:rPr>
          <w:t>د</w:t>
        </w:r>
        <w:r w:rsidR="00AA3DE6" w:rsidRPr="0000129D">
          <w:rPr>
            <w:rStyle w:val="Hyperlink"/>
            <w:rFonts w:hint="cs"/>
            <w:noProof/>
            <w:rtl/>
            <w:lang w:bidi="fa-IR"/>
          </w:rPr>
          <w:t>ی</w:t>
        </w:r>
        <w:r w:rsidR="00AA3DE6" w:rsidRPr="0000129D">
          <w:rPr>
            <w:rStyle w:val="Hyperlink"/>
            <w:rFonts w:hint="eastAsia"/>
            <w:noProof/>
            <w:rtl/>
            <w:lang w:bidi="fa-IR"/>
          </w:rPr>
          <w:t>ن</w:t>
        </w:r>
        <w:r w:rsidR="00AA3DE6" w:rsidRPr="0000129D">
          <w:rPr>
            <w:rStyle w:val="Hyperlink"/>
            <w:noProof/>
            <w:rtl/>
            <w:lang w:bidi="fa-IR"/>
          </w:rPr>
          <w:t xml:space="preserve"> </w:t>
        </w:r>
        <w:r w:rsidR="00AA3DE6" w:rsidRPr="0000129D">
          <w:rPr>
            <w:rStyle w:val="Hyperlink"/>
            <w:rFonts w:hint="eastAsia"/>
            <w:noProof/>
            <w:rtl/>
            <w:lang w:bidi="fa-IR"/>
          </w:rPr>
          <w:t>به</w:t>
        </w:r>
        <w:r w:rsidR="00AA3DE6" w:rsidRPr="0000129D">
          <w:rPr>
            <w:rStyle w:val="Hyperlink"/>
            <w:noProof/>
            <w:rtl/>
            <w:lang w:bidi="fa-IR"/>
          </w:rPr>
          <w:t xml:space="preserve"> </w:t>
        </w:r>
        <w:r w:rsidR="00AA3DE6" w:rsidRPr="0000129D">
          <w:rPr>
            <w:rStyle w:val="Hyperlink"/>
            <w:rFonts w:hint="eastAsia"/>
            <w:noProof/>
            <w:rtl/>
            <w:lang w:bidi="fa-IR"/>
          </w:rPr>
          <w:t>عرص</w:t>
        </w:r>
        <w:r w:rsidR="00AA3DE6" w:rsidRPr="0000129D">
          <w:rPr>
            <w:rStyle w:val="Hyperlink"/>
            <w:rFonts w:hint="cs"/>
            <w:noProof/>
            <w:rtl/>
            <w:lang w:bidi="fa-IR"/>
          </w:rPr>
          <w:t>ۀ</w:t>
        </w:r>
        <w:r w:rsidR="00AA3DE6" w:rsidRPr="0000129D">
          <w:rPr>
            <w:rStyle w:val="Hyperlink"/>
            <w:noProof/>
            <w:rtl/>
            <w:lang w:bidi="fa-IR"/>
          </w:rPr>
          <w:t xml:space="preserve"> </w:t>
        </w:r>
        <w:r w:rsidR="00AA3DE6" w:rsidRPr="0000129D">
          <w:rPr>
            <w:rStyle w:val="Hyperlink"/>
            <w:rFonts w:hint="eastAsia"/>
            <w:noProof/>
            <w:rtl/>
            <w:lang w:bidi="fa-IR"/>
          </w:rPr>
          <w:t>جامعه</w:t>
        </w:r>
        <w:r w:rsidR="00AA3DE6" w:rsidRPr="0000129D">
          <w:rPr>
            <w:rStyle w:val="Hyperlink"/>
            <w:noProof/>
            <w:rtl/>
            <w:lang w:bidi="fa-IR"/>
          </w:rPr>
          <w:t xml:space="preserve"> </w:t>
        </w:r>
        <w:r w:rsidR="00AA3DE6" w:rsidRPr="0000129D">
          <w:rPr>
            <w:rStyle w:val="Hyperlink"/>
            <w:rFonts w:hint="eastAsia"/>
            <w:noProof/>
            <w:rtl/>
            <w:lang w:bidi="fa-IR"/>
          </w:rPr>
          <w:t>و</w:t>
        </w:r>
        <w:r w:rsidR="00AA3DE6" w:rsidRPr="0000129D">
          <w:rPr>
            <w:rStyle w:val="Hyperlink"/>
            <w:noProof/>
            <w:rtl/>
            <w:lang w:bidi="fa-IR"/>
          </w:rPr>
          <w:t xml:space="preserve"> </w:t>
        </w:r>
        <w:r w:rsidR="00AA3DE6" w:rsidRPr="0000129D">
          <w:rPr>
            <w:rStyle w:val="Hyperlink"/>
            <w:rFonts w:hint="eastAsia"/>
            <w:noProof/>
            <w:rtl/>
            <w:lang w:bidi="fa-IR"/>
          </w:rPr>
          <w:t>س</w:t>
        </w:r>
        <w:r w:rsidR="00AA3DE6" w:rsidRPr="0000129D">
          <w:rPr>
            <w:rStyle w:val="Hyperlink"/>
            <w:rFonts w:hint="cs"/>
            <w:noProof/>
            <w:rtl/>
            <w:lang w:bidi="fa-IR"/>
          </w:rPr>
          <w:t>ی</w:t>
        </w:r>
        <w:r w:rsidR="00AA3DE6" w:rsidRPr="0000129D">
          <w:rPr>
            <w:rStyle w:val="Hyperlink"/>
            <w:rFonts w:hint="eastAsia"/>
            <w:noProof/>
            <w:rtl/>
            <w:lang w:bidi="fa-IR"/>
          </w:rPr>
          <w:t>است</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438994284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15</w:t>
        </w:r>
        <w:r w:rsidR="00AA3DE6">
          <w:rPr>
            <w:noProof/>
            <w:webHidden/>
            <w:rtl/>
          </w:rPr>
          <w:fldChar w:fldCharType="end"/>
        </w:r>
      </w:hyperlink>
    </w:p>
    <w:p w:rsidR="00AA3DE6" w:rsidRDefault="00B4061E">
      <w:pPr>
        <w:pStyle w:val="TOC2"/>
        <w:tabs>
          <w:tab w:val="right" w:leader="dot" w:pos="7078"/>
        </w:tabs>
        <w:bidi/>
        <w:rPr>
          <w:rFonts w:asciiTheme="minorHAnsi" w:hAnsiTheme="minorHAnsi" w:cstheme="minorBidi"/>
          <w:noProof/>
          <w:sz w:val="22"/>
          <w:szCs w:val="22"/>
          <w:rtl/>
          <w:lang w:eastAsia="en-US"/>
        </w:rPr>
      </w:pPr>
      <w:hyperlink w:anchor="_Toc438994285" w:history="1">
        <w:r w:rsidR="00AA3DE6" w:rsidRPr="0000129D">
          <w:rPr>
            <w:rStyle w:val="Hyperlink"/>
            <w:noProof/>
            <w:rtl/>
            <w:lang w:bidi="fa-IR"/>
          </w:rPr>
          <w:t xml:space="preserve">1- </w:t>
        </w:r>
        <w:r w:rsidR="00AA3DE6" w:rsidRPr="0000129D">
          <w:rPr>
            <w:rStyle w:val="Hyperlink"/>
            <w:rFonts w:hint="eastAsia"/>
            <w:noProof/>
            <w:rtl/>
            <w:lang w:bidi="fa-IR"/>
          </w:rPr>
          <w:t>فعّال</w:t>
        </w:r>
        <w:r w:rsidR="00AA3DE6" w:rsidRPr="0000129D">
          <w:rPr>
            <w:rStyle w:val="Hyperlink"/>
            <w:rFonts w:hint="eastAsia"/>
            <w:noProof/>
            <w:lang w:bidi="fa-IR"/>
          </w:rPr>
          <w:t>‌</w:t>
        </w:r>
        <w:r w:rsidR="00AA3DE6" w:rsidRPr="0000129D">
          <w:rPr>
            <w:rStyle w:val="Hyperlink"/>
            <w:rFonts w:hint="eastAsia"/>
            <w:noProof/>
            <w:rtl/>
            <w:lang w:bidi="fa-IR"/>
          </w:rPr>
          <w:t>شدن</w:t>
        </w:r>
        <w:r w:rsidR="00AA3DE6" w:rsidRPr="0000129D">
          <w:rPr>
            <w:rStyle w:val="Hyperlink"/>
            <w:noProof/>
            <w:rtl/>
            <w:lang w:bidi="fa-IR"/>
          </w:rPr>
          <w:t xml:space="preserve"> </w:t>
        </w:r>
        <w:r w:rsidR="00AA3DE6" w:rsidRPr="0000129D">
          <w:rPr>
            <w:rStyle w:val="Hyperlink"/>
            <w:rFonts w:hint="eastAsia"/>
            <w:noProof/>
            <w:rtl/>
            <w:lang w:bidi="fa-IR"/>
          </w:rPr>
          <w:t>جر</w:t>
        </w:r>
        <w:r w:rsidR="00AA3DE6" w:rsidRPr="0000129D">
          <w:rPr>
            <w:rStyle w:val="Hyperlink"/>
            <w:rFonts w:hint="cs"/>
            <w:noProof/>
            <w:rtl/>
            <w:lang w:bidi="fa-IR"/>
          </w:rPr>
          <w:t>ی</w:t>
        </w:r>
        <w:r w:rsidR="00AA3DE6" w:rsidRPr="0000129D">
          <w:rPr>
            <w:rStyle w:val="Hyperlink"/>
            <w:rFonts w:hint="eastAsia"/>
            <w:noProof/>
            <w:rtl/>
            <w:lang w:bidi="fa-IR"/>
          </w:rPr>
          <w:t>ان‌ها</w:t>
        </w:r>
        <w:r w:rsidR="00AA3DE6" w:rsidRPr="0000129D">
          <w:rPr>
            <w:rStyle w:val="Hyperlink"/>
            <w:rFonts w:hint="cs"/>
            <w:noProof/>
            <w:rtl/>
            <w:lang w:bidi="fa-IR"/>
          </w:rPr>
          <w:t>ی</w:t>
        </w:r>
        <w:r w:rsidR="00AA3DE6" w:rsidRPr="0000129D">
          <w:rPr>
            <w:rStyle w:val="Hyperlink"/>
            <w:noProof/>
            <w:rtl/>
            <w:lang w:bidi="fa-IR"/>
          </w:rPr>
          <w:t xml:space="preserve"> </w:t>
        </w:r>
        <w:r w:rsidR="00AA3DE6" w:rsidRPr="0000129D">
          <w:rPr>
            <w:rStyle w:val="Hyperlink"/>
            <w:rFonts w:hint="eastAsia"/>
            <w:noProof/>
            <w:rtl/>
            <w:lang w:bidi="fa-IR"/>
          </w:rPr>
          <w:t>مذهب</w:t>
        </w:r>
        <w:r w:rsidR="00AA3DE6" w:rsidRPr="0000129D">
          <w:rPr>
            <w:rStyle w:val="Hyperlink"/>
            <w:rFonts w:hint="cs"/>
            <w:noProof/>
            <w:rtl/>
            <w:lang w:bidi="fa-IR"/>
          </w:rPr>
          <w:t>ی</w:t>
        </w:r>
        <w:r w:rsidR="00AA3DE6" w:rsidRPr="0000129D">
          <w:rPr>
            <w:rStyle w:val="Hyperlink"/>
            <w:noProof/>
            <w:rtl/>
            <w:lang w:bidi="fa-IR"/>
          </w:rPr>
          <w:t xml:space="preserve"> </w:t>
        </w:r>
        <w:r w:rsidR="00AA3DE6" w:rsidRPr="0000129D">
          <w:rPr>
            <w:rStyle w:val="Hyperlink"/>
            <w:rFonts w:hint="eastAsia"/>
            <w:noProof/>
            <w:rtl/>
            <w:lang w:bidi="fa-IR"/>
          </w:rPr>
          <w:t>در</w:t>
        </w:r>
        <w:r w:rsidR="00AA3DE6" w:rsidRPr="0000129D">
          <w:rPr>
            <w:rStyle w:val="Hyperlink"/>
            <w:noProof/>
            <w:rtl/>
            <w:lang w:bidi="fa-IR"/>
          </w:rPr>
          <w:t xml:space="preserve"> </w:t>
        </w:r>
        <w:r w:rsidR="00AA3DE6" w:rsidRPr="0000129D">
          <w:rPr>
            <w:rStyle w:val="Hyperlink"/>
            <w:rFonts w:hint="eastAsia"/>
            <w:noProof/>
            <w:rtl/>
            <w:lang w:bidi="fa-IR"/>
          </w:rPr>
          <w:t>ده</w:t>
        </w:r>
        <w:r w:rsidR="00AA3DE6" w:rsidRPr="0000129D">
          <w:rPr>
            <w:rStyle w:val="Hyperlink"/>
            <w:rFonts w:hint="cs"/>
            <w:noProof/>
            <w:rtl/>
            <w:lang w:bidi="fa-IR"/>
          </w:rPr>
          <w:t>ۀ</w:t>
        </w:r>
        <w:r w:rsidR="00AA3DE6" w:rsidRPr="0000129D">
          <w:rPr>
            <w:rStyle w:val="Hyperlink"/>
            <w:noProof/>
            <w:rtl/>
            <w:lang w:bidi="fa-IR"/>
          </w:rPr>
          <w:t xml:space="preserve"> 1320 </w:t>
        </w:r>
        <w:r w:rsidR="00AA3DE6" w:rsidRPr="0000129D">
          <w:rPr>
            <w:rStyle w:val="Hyperlink"/>
            <w:rFonts w:hint="eastAsia"/>
            <w:noProof/>
            <w:rtl/>
            <w:lang w:bidi="fa-IR"/>
          </w:rPr>
          <w:t>و</w:t>
        </w:r>
        <w:r w:rsidR="00AA3DE6" w:rsidRPr="0000129D">
          <w:rPr>
            <w:rStyle w:val="Hyperlink"/>
            <w:noProof/>
            <w:rtl/>
            <w:lang w:bidi="fa-IR"/>
          </w:rPr>
          <w:t xml:space="preserve"> 1330</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438994285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15</w:t>
        </w:r>
        <w:r w:rsidR="00AA3DE6">
          <w:rPr>
            <w:noProof/>
            <w:webHidden/>
            <w:rtl/>
          </w:rPr>
          <w:fldChar w:fldCharType="end"/>
        </w:r>
      </w:hyperlink>
    </w:p>
    <w:p w:rsidR="00AA3DE6" w:rsidRDefault="00B4061E">
      <w:pPr>
        <w:pStyle w:val="TOC2"/>
        <w:tabs>
          <w:tab w:val="right" w:leader="dot" w:pos="7078"/>
        </w:tabs>
        <w:bidi/>
        <w:rPr>
          <w:rFonts w:asciiTheme="minorHAnsi" w:hAnsiTheme="minorHAnsi" w:cstheme="minorBidi"/>
          <w:noProof/>
          <w:sz w:val="22"/>
          <w:szCs w:val="22"/>
          <w:rtl/>
          <w:lang w:eastAsia="en-US"/>
        </w:rPr>
      </w:pPr>
      <w:hyperlink w:anchor="_Toc438994286" w:history="1">
        <w:r w:rsidR="00AA3DE6" w:rsidRPr="0000129D">
          <w:rPr>
            <w:rStyle w:val="Hyperlink"/>
            <w:noProof/>
            <w:rtl/>
            <w:lang w:bidi="fa-IR"/>
          </w:rPr>
          <w:t xml:space="preserve">2- </w:t>
        </w:r>
        <w:r w:rsidR="00AA3DE6" w:rsidRPr="0000129D">
          <w:rPr>
            <w:rStyle w:val="Hyperlink"/>
            <w:rFonts w:hint="eastAsia"/>
            <w:noProof/>
            <w:rtl/>
            <w:lang w:bidi="fa-IR"/>
          </w:rPr>
          <w:t>آغاز</w:t>
        </w:r>
        <w:r w:rsidR="00AA3DE6" w:rsidRPr="0000129D">
          <w:rPr>
            <w:rStyle w:val="Hyperlink"/>
            <w:noProof/>
            <w:rtl/>
            <w:lang w:bidi="fa-IR"/>
          </w:rPr>
          <w:t xml:space="preserve"> </w:t>
        </w:r>
        <w:r w:rsidR="00AA3DE6" w:rsidRPr="0000129D">
          <w:rPr>
            <w:rStyle w:val="Hyperlink"/>
            <w:rFonts w:hint="eastAsia"/>
            <w:noProof/>
            <w:rtl/>
            <w:lang w:bidi="fa-IR"/>
          </w:rPr>
          <w:t>فعال</w:t>
        </w:r>
        <w:r w:rsidR="00AA3DE6" w:rsidRPr="0000129D">
          <w:rPr>
            <w:rStyle w:val="Hyperlink"/>
            <w:rFonts w:hint="cs"/>
            <w:noProof/>
            <w:rtl/>
            <w:lang w:bidi="fa-IR"/>
          </w:rPr>
          <w:t>ی</w:t>
        </w:r>
        <w:r w:rsidR="00AA3DE6" w:rsidRPr="0000129D">
          <w:rPr>
            <w:rStyle w:val="Hyperlink"/>
            <w:rFonts w:hint="eastAsia"/>
            <w:noProof/>
            <w:rtl/>
            <w:lang w:bidi="fa-IR"/>
          </w:rPr>
          <w:t>ت‌ها</w:t>
        </w:r>
        <w:r w:rsidR="00AA3DE6" w:rsidRPr="0000129D">
          <w:rPr>
            <w:rStyle w:val="Hyperlink"/>
            <w:rFonts w:hint="cs"/>
            <w:noProof/>
            <w:rtl/>
            <w:lang w:bidi="fa-IR"/>
          </w:rPr>
          <w:t>ی</w:t>
        </w:r>
        <w:r w:rsidR="00AA3DE6" w:rsidRPr="0000129D">
          <w:rPr>
            <w:rStyle w:val="Hyperlink"/>
            <w:noProof/>
            <w:rtl/>
            <w:lang w:bidi="fa-IR"/>
          </w:rPr>
          <w:t xml:space="preserve"> </w:t>
        </w:r>
        <w:r w:rsidR="00AA3DE6" w:rsidRPr="0000129D">
          <w:rPr>
            <w:rStyle w:val="Hyperlink"/>
            <w:rFonts w:hint="eastAsia"/>
            <w:noProof/>
            <w:rtl/>
            <w:lang w:bidi="fa-IR"/>
          </w:rPr>
          <w:t>مذهب</w:t>
        </w:r>
        <w:r w:rsidR="00AA3DE6" w:rsidRPr="0000129D">
          <w:rPr>
            <w:rStyle w:val="Hyperlink"/>
            <w:rFonts w:hint="cs"/>
            <w:noProof/>
            <w:rtl/>
            <w:lang w:bidi="fa-IR"/>
          </w:rPr>
          <w:t>ی</w:t>
        </w:r>
        <w:r w:rsidR="00AA3DE6" w:rsidRPr="0000129D">
          <w:rPr>
            <w:rStyle w:val="Hyperlink"/>
            <w:noProof/>
            <w:rtl/>
            <w:lang w:bidi="fa-IR"/>
          </w:rPr>
          <w:t xml:space="preserve"> </w:t>
        </w:r>
        <w:r w:rsidR="00AA3DE6" w:rsidRPr="0000129D">
          <w:rPr>
            <w:rStyle w:val="Hyperlink"/>
            <w:rFonts w:hint="eastAsia"/>
            <w:noProof/>
            <w:rtl/>
            <w:lang w:bidi="fa-IR"/>
          </w:rPr>
          <w:t>ـ</w:t>
        </w:r>
        <w:r w:rsidR="00AA3DE6" w:rsidRPr="0000129D">
          <w:rPr>
            <w:rStyle w:val="Hyperlink"/>
            <w:noProof/>
            <w:rtl/>
            <w:lang w:bidi="fa-IR"/>
          </w:rPr>
          <w:t xml:space="preserve"> </w:t>
        </w:r>
        <w:r w:rsidR="00AA3DE6" w:rsidRPr="0000129D">
          <w:rPr>
            <w:rStyle w:val="Hyperlink"/>
            <w:rFonts w:hint="eastAsia"/>
            <w:noProof/>
            <w:rtl/>
            <w:lang w:bidi="fa-IR"/>
          </w:rPr>
          <w:t>س</w:t>
        </w:r>
        <w:r w:rsidR="00AA3DE6" w:rsidRPr="0000129D">
          <w:rPr>
            <w:rStyle w:val="Hyperlink"/>
            <w:rFonts w:hint="cs"/>
            <w:noProof/>
            <w:rtl/>
            <w:lang w:bidi="fa-IR"/>
          </w:rPr>
          <w:t>ی</w:t>
        </w:r>
        <w:r w:rsidR="00AA3DE6" w:rsidRPr="0000129D">
          <w:rPr>
            <w:rStyle w:val="Hyperlink"/>
            <w:rFonts w:hint="eastAsia"/>
            <w:noProof/>
            <w:rtl/>
            <w:lang w:bidi="fa-IR"/>
          </w:rPr>
          <w:t>اس</w:t>
        </w:r>
        <w:r w:rsidR="00AA3DE6" w:rsidRPr="0000129D">
          <w:rPr>
            <w:rStyle w:val="Hyperlink"/>
            <w:rFonts w:hint="cs"/>
            <w:noProof/>
            <w:rtl/>
            <w:lang w:bidi="fa-IR"/>
          </w:rPr>
          <w:t>ی</w:t>
        </w:r>
        <w:r w:rsidR="00AA3DE6" w:rsidRPr="0000129D">
          <w:rPr>
            <w:rStyle w:val="Hyperlink"/>
            <w:noProof/>
            <w:rtl/>
            <w:lang w:bidi="fa-IR"/>
          </w:rPr>
          <w:t xml:space="preserve"> </w:t>
        </w:r>
        <w:r w:rsidR="00AA3DE6" w:rsidRPr="0000129D">
          <w:rPr>
            <w:rStyle w:val="Hyperlink"/>
            <w:rFonts w:hint="eastAsia"/>
            <w:noProof/>
            <w:rtl/>
            <w:lang w:bidi="fa-IR"/>
          </w:rPr>
          <w:t>مراجع</w:t>
        </w:r>
        <w:r w:rsidR="00AA3DE6" w:rsidRPr="0000129D">
          <w:rPr>
            <w:rStyle w:val="Hyperlink"/>
            <w:noProof/>
            <w:rtl/>
            <w:lang w:bidi="fa-IR"/>
          </w:rPr>
          <w:t xml:space="preserve"> </w:t>
        </w:r>
        <w:r w:rsidR="00AA3DE6" w:rsidRPr="0000129D">
          <w:rPr>
            <w:rStyle w:val="Hyperlink"/>
            <w:rFonts w:hint="eastAsia"/>
            <w:noProof/>
            <w:rtl/>
            <w:lang w:bidi="fa-IR"/>
          </w:rPr>
          <w:t>تقل</w:t>
        </w:r>
        <w:r w:rsidR="00AA3DE6" w:rsidRPr="0000129D">
          <w:rPr>
            <w:rStyle w:val="Hyperlink"/>
            <w:rFonts w:hint="cs"/>
            <w:noProof/>
            <w:rtl/>
            <w:lang w:bidi="fa-IR"/>
          </w:rPr>
          <w:t>ی</w:t>
        </w:r>
        <w:r w:rsidR="00AA3DE6" w:rsidRPr="0000129D">
          <w:rPr>
            <w:rStyle w:val="Hyperlink"/>
            <w:rFonts w:hint="eastAsia"/>
            <w:noProof/>
            <w:rtl/>
            <w:lang w:bidi="fa-IR"/>
          </w:rPr>
          <w:t>د</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438994286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30</w:t>
        </w:r>
        <w:r w:rsidR="00AA3DE6">
          <w:rPr>
            <w:noProof/>
            <w:webHidden/>
            <w:rtl/>
          </w:rPr>
          <w:fldChar w:fldCharType="end"/>
        </w:r>
      </w:hyperlink>
    </w:p>
    <w:p w:rsidR="00AA3DE6" w:rsidRDefault="00B4061E">
      <w:pPr>
        <w:pStyle w:val="TOC2"/>
        <w:tabs>
          <w:tab w:val="right" w:leader="dot" w:pos="7078"/>
        </w:tabs>
        <w:bidi/>
        <w:rPr>
          <w:rFonts w:asciiTheme="minorHAnsi" w:hAnsiTheme="minorHAnsi" w:cstheme="minorBidi"/>
          <w:noProof/>
          <w:sz w:val="22"/>
          <w:szCs w:val="22"/>
          <w:rtl/>
          <w:lang w:eastAsia="en-US"/>
        </w:rPr>
      </w:pPr>
      <w:hyperlink w:anchor="_Toc438994287" w:history="1">
        <w:r w:rsidR="00AA3DE6" w:rsidRPr="0000129D">
          <w:rPr>
            <w:rStyle w:val="Hyperlink"/>
            <w:noProof/>
            <w:rtl/>
            <w:lang w:bidi="fa-IR"/>
          </w:rPr>
          <w:t xml:space="preserve">3- </w:t>
        </w:r>
        <w:r w:rsidR="00AA3DE6" w:rsidRPr="0000129D">
          <w:rPr>
            <w:rStyle w:val="Hyperlink"/>
            <w:rFonts w:hint="eastAsia"/>
            <w:noProof/>
            <w:rtl/>
            <w:lang w:bidi="fa-IR"/>
          </w:rPr>
          <w:t>مبارزه</w:t>
        </w:r>
        <w:r w:rsidR="00AA3DE6" w:rsidRPr="0000129D">
          <w:rPr>
            <w:rStyle w:val="Hyperlink"/>
            <w:noProof/>
            <w:rtl/>
            <w:lang w:bidi="fa-IR"/>
          </w:rPr>
          <w:t xml:space="preserve"> </w:t>
        </w:r>
        <w:r w:rsidR="00AA3DE6" w:rsidRPr="0000129D">
          <w:rPr>
            <w:rStyle w:val="Hyperlink"/>
            <w:rFonts w:hint="eastAsia"/>
            <w:noProof/>
            <w:rtl/>
            <w:lang w:bidi="fa-IR"/>
          </w:rPr>
          <w:t>با</w:t>
        </w:r>
        <w:r w:rsidR="00AA3DE6" w:rsidRPr="0000129D">
          <w:rPr>
            <w:rStyle w:val="Hyperlink"/>
            <w:noProof/>
            <w:rtl/>
            <w:lang w:bidi="fa-IR"/>
          </w:rPr>
          <w:t xml:space="preserve"> </w:t>
        </w:r>
        <w:r w:rsidR="00AA3DE6" w:rsidRPr="0000129D">
          <w:rPr>
            <w:rStyle w:val="Hyperlink"/>
            <w:rFonts w:hint="eastAsia"/>
            <w:noProof/>
            <w:rtl/>
            <w:lang w:bidi="fa-IR"/>
          </w:rPr>
          <w:t>روحان</w:t>
        </w:r>
        <w:r w:rsidR="00AA3DE6" w:rsidRPr="0000129D">
          <w:rPr>
            <w:rStyle w:val="Hyperlink"/>
            <w:rFonts w:hint="cs"/>
            <w:noProof/>
            <w:rtl/>
            <w:lang w:bidi="fa-IR"/>
          </w:rPr>
          <w:t>ی</w:t>
        </w:r>
        <w:r w:rsidR="00AA3DE6" w:rsidRPr="0000129D">
          <w:rPr>
            <w:rStyle w:val="Hyperlink"/>
            <w:rFonts w:hint="eastAsia"/>
            <w:noProof/>
            <w:rtl/>
            <w:lang w:bidi="fa-IR"/>
          </w:rPr>
          <w:t>ت</w:t>
        </w:r>
        <w:r w:rsidR="00AA3DE6" w:rsidRPr="0000129D">
          <w:rPr>
            <w:rStyle w:val="Hyperlink"/>
            <w:noProof/>
            <w:rtl/>
            <w:lang w:bidi="fa-IR"/>
          </w:rPr>
          <w:t xml:space="preserve"> </w:t>
        </w:r>
        <w:r w:rsidR="00AA3DE6" w:rsidRPr="0000129D">
          <w:rPr>
            <w:rStyle w:val="Hyperlink"/>
            <w:rFonts w:hint="eastAsia"/>
            <w:noProof/>
            <w:rtl/>
            <w:lang w:bidi="fa-IR"/>
          </w:rPr>
          <w:t>و</w:t>
        </w:r>
        <w:r w:rsidR="00AA3DE6" w:rsidRPr="0000129D">
          <w:rPr>
            <w:rStyle w:val="Hyperlink"/>
            <w:noProof/>
            <w:rtl/>
            <w:lang w:bidi="fa-IR"/>
          </w:rPr>
          <w:t xml:space="preserve"> </w:t>
        </w:r>
        <w:r w:rsidR="00AA3DE6" w:rsidRPr="0000129D">
          <w:rPr>
            <w:rStyle w:val="Hyperlink"/>
            <w:rFonts w:hint="eastAsia"/>
            <w:noProof/>
            <w:rtl/>
            <w:lang w:bidi="fa-IR"/>
          </w:rPr>
          <w:t>واکنش</w:t>
        </w:r>
        <w:r w:rsidR="00AA3DE6" w:rsidRPr="0000129D">
          <w:rPr>
            <w:rStyle w:val="Hyperlink"/>
            <w:noProof/>
            <w:rtl/>
            <w:lang w:bidi="fa-IR"/>
          </w:rPr>
          <w:t xml:space="preserve"> </w:t>
        </w:r>
        <w:r w:rsidR="00AA3DE6" w:rsidRPr="0000129D">
          <w:rPr>
            <w:rStyle w:val="Hyperlink"/>
            <w:rFonts w:hint="eastAsia"/>
            <w:noProof/>
            <w:rtl/>
            <w:lang w:bidi="fa-IR"/>
          </w:rPr>
          <w:t>علما</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438994287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44</w:t>
        </w:r>
        <w:r w:rsidR="00AA3DE6">
          <w:rPr>
            <w:noProof/>
            <w:webHidden/>
            <w:rtl/>
          </w:rPr>
          <w:fldChar w:fldCharType="end"/>
        </w:r>
      </w:hyperlink>
    </w:p>
    <w:p w:rsidR="00AA3DE6" w:rsidRDefault="00B4061E">
      <w:pPr>
        <w:pStyle w:val="TOC2"/>
        <w:tabs>
          <w:tab w:val="right" w:leader="dot" w:pos="7078"/>
        </w:tabs>
        <w:bidi/>
        <w:rPr>
          <w:rFonts w:asciiTheme="minorHAnsi" w:hAnsiTheme="minorHAnsi" w:cstheme="minorBidi"/>
          <w:noProof/>
          <w:sz w:val="22"/>
          <w:szCs w:val="22"/>
          <w:rtl/>
          <w:lang w:eastAsia="en-US"/>
        </w:rPr>
      </w:pPr>
      <w:hyperlink w:anchor="_Toc438994288" w:history="1">
        <w:r w:rsidR="00AA3DE6" w:rsidRPr="0000129D">
          <w:rPr>
            <w:rStyle w:val="Hyperlink"/>
            <w:noProof/>
            <w:rtl/>
            <w:lang w:bidi="fa-IR"/>
          </w:rPr>
          <w:t xml:space="preserve">4- </w:t>
        </w:r>
        <w:r w:rsidR="00AA3DE6" w:rsidRPr="0000129D">
          <w:rPr>
            <w:rStyle w:val="Hyperlink"/>
            <w:rFonts w:hint="eastAsia"/>
            <w:noProof/>
            <w:rtl/>
            <w:lang w:bidi="fa-IR"/>
          </w:rPr>
          <w:t>برآمدن</w:t>
        </w:r>
        <w:r w:rsidR="00AA3DE6" w:rsidRPr="0000129D">
          <w:rPr>
            <w:rStyle w:val="Hyperlink"/>
            <w:noProof/>
            <w:rtl/>
            <w:lang w:bidi="fa-IR"/>
          </w:rPr>
          <w:t xml:space="preserve"> </w:t>
        </w:r>
        <w:r w:rsidR="00AA3DE6" w:rsidRPr="0000129D">
          <w:rPr>
            <w:rStyle w:val="Hyperlink"/>
            <w:rFonts w:hint="eastAsia"/>
            <w:noProof/>
            <w:rtl/>
            <w:lang w:bidi="fa-IR"/>
          </w:rPr>
          <w:t>انجمن</w:t>
        </w:r>
        <w:r w:rsidR="00AA3DE6" w:rsidRPr="0000129D">
          <w:rPr>
            <w:rStyle w:val="Hyperlink"/>
            <w:rFonts w:hint="eastAsia"/>
            <w:noProof/>
            <w:lang w:bidi="fa-IR"/>
          </w:rPr>
          <w:t>‌</w:t>
        </w:r>
        <w:r w:rsidR="00AA3DE6" w:rsidRPr="0000129D">
          <w:rPr>
            <w:rStyle w:val="Hyperlink"/>
            <w:rFonts w:hint="eastAsia"/>
            <w:noProof/>
            <w:rtl/>
            <w:lang w:bidi="fa-IR"/>
          </w:rPr>
          <w:t>ها</w:t>
        </w:r>
        <w:r w:rsidR="00AA3DE6" w:rsidRPr="0000129D">
          <w:rPr>
            <w:rStyle w:val="Hyperlink"/>
            <w:noProof/>
            <w:rtl/>
            <w:lang w:bidi="fa-IR"/>
          </w:rPr>
          <w:t xml:space="preserve"> </w:t>
        </w:r>
        <w:r w:rsidR="00AA3DE6" w:rsidRPr="0000129D">
          <w:rPr>
            <w:rStyle w:val="Hyperlink"/>
            <w:rFonts w:hint="eastAsia"/>
            <w:noProof/>
            <w:rtl/>
            <w:lang w:bidi="fa-IR"/>
          </w:rPr>
          <w:t>و</w:t>
        </w:r>
        <w:r w:rsidR="00AA3DE6" w:rsidRPr="0000129D">
          <w:rPr>
            <w:rStyle w:val="Hyperlink"/>
            <w:noProof/>
            <w:rtl/>
            <w:lang w:bidi="fa-IR"/>
          </w:rPr>
          <w:t xml:space="preserve"> </w:t>
        </w:r>
        <w:r w:rsidR="00AA3DE6" w:rsidRPr="0000129D">
          <w:rPr>
            <w:rStyle w:val="Hyperlink"/>
            <w:rFonts w:hint="eastAsia"/>
            <w:noProof/>
            <w:rtl/>
            <w:lang w:bidi="fa-IR"/>
          </w:rPr>
          <w:t>تشکل</w:t>
        </w:r>
        <w:r w:rsidR="00AA3DE6" w:rsidRPr="0000129D">
          <w:rPr>
            <w:rStyle w:val="Hyperlink"/>
            <w:rFonts w:hint="eastAsia"/>
            <w:noProof/>
            <w:lang w:bidi="fa-IR"/>
          </w:rPr>
          <w:t>‌</w:t>
        </w:r>
        <w:r w:rsidR="00AA3DE6" w:rsidRPr="0000129D">
          <w:rPr>
            <w:rStyle w:val="Hyperlink"/>
            <w:rFonts w:hint="eastAsia"/>
            <w:noProof/>
            <w:rtl/>
            <w:lang w:bidi="fa-IR"/>
          </w:rPr>
          <w:t>ها</w:t>
        </w:r>
        <w:r w:rsidR="00AA3DE6" w:rsidRPr="0000129D">
          <w:rPr>
            <w:rStyle w:val="Hyperlink"/>
            <w:rFonts w:hint="cs"/>
            <w:noProof/>
            <w:rtl/>
            <w:lang w:bidi="fa-IR"/>
          </w:rPr>
          <w:t>ی</w:t>
        </w:r>
        <w:r w:rsidR="00AA3DE6" w:rsidRPr="0000129D">
          <w:rPr>
            <w:rStyle w:val="Hyperlink"/>
            <w:noProof/>
            <w:rtl/>
            <w:lang w:bidi="fa-IR"/>
          </w:rPr>
          <w:t xml:space="preserve"> </w:t>
        </w:r>
        <w:r w:rsidR="00AA3DE6" w:rsidRPr="0000129D">
          <w:rPr>
            <w:rStyle w:val="Hyperlink"/>
            <w:rFonts w:hint="eastAsia"/>
            <w:noProof/>
            <w:rtl/>
            <w:lang w:bidi="fa-IR"/>
          </w:rPr>
          <w:t>مذهب</w:t>
        </w:r>
        <w:r w:rsidR="00AA3DE6" w:rsidRPr="0000129D">
          <w:rPr>
            <w:rStyle w:val="Hyperlink"/>
            <w:rFonts w:hint="cs"/>
            <w:noProof/>
            <w:rtl/>
            <w:lang w:bidi="fa-IR"/>
          </w:rPr>
          <w:t>ی</w:t>
        </w:r>
        <w:r w:rsidR="00AA3DE6" w:rsidRPr="0000129D">
          <w:rPr>
            <w:rStyle w:val="Hyperlink"/>
            <w:noProof/>
            <w:rtl/>
            <w:lang w:bidi="fa-IR"/>
          </w:rPr>
          <w:t xml:space="preserve"> </w:t>
        </w:r>
        <w:r w:rsidR="00AA3DE6" w:rsidRPr="0000129D">
          <w:rPr>
            <w:rStyle w:val="Hyperlink"/>
            <w:rFonts w:ascii="Times New Roman" w:hAnsi="Times New Roman"/>
            <w:noProof/>
            <w:rtl/>
            <w:lang w:bidi="fa-IR"/>
          </w:rPr>
          <w:t>–</w:t>
        </w:r>
        <w:r w:rsidR="00AA3DE6" w:rsidRPr="0000129D">
          <w:rPr>
            <w:rStyle w:val="Hyperlink"/>
            <w:noProof/>
            <w:rtl/>
            <w:lang w:bidi="fa-IR"/>
          </w:rPr>
          <w:t xml:space="preserve"> </w:t>
        </w:r>
        <w:r w:rsidR="00AA3DE6" w:rsidRPr="0000129D">
          <w:rPr>
            <w:rStyle w:val="Hyperlink"/>
            <w:rFonts w:hint="eastAsia"/>
            <w:noProof/>
            <w:rtl/>
            <w:lang w:bidi="fa-IR"/>
          </w:rPr>
          <w:t>س</w:t>
        </w:r>
        <w:r w:rsidR="00AA3DE6" w:rsidRPr="0000129D">
          <w:rPr>
            <w:rStyle w:val="Hyperlink"/>
            <w:rFonts w:hint="cs"/>
            <w:noProof/>
            <w:rtl/>
            <w:lang w:bidi="fa-IR"/>
          </w:rPr>
          <w:t>ی</w:t>
        </w:r>
        <w:r w:rsidR="00AA3DE6" w:rsidRPr="0000129D">
          <w:rPr>
            <w:rStyle w:val="Hyperlink"/>
            <w:rFonts w:hint="eastAsia"/>
            <w:noProof/>
            <w:rtl/>
            <w:lang w:bidi="fa-IR"/>
          </w:rPr>
          <w:t>اس</w:t>
        </w:r>
        <w:r w:rsidR="00AA3DE6" w:rsidRPr="0000129D">
          <w:rPr>
            <w:rStyle w:val="Hyperlink"/>
            <w:rFonts w:hint="cs"/>
            <w:noProof/>
            <w:rtl/>
            <w:lang w:bidi="fa-IR"/>
          </w:rPr>
          <w:t>ی</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438994288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57</w:t>
        </w:r>
        <w:r w:rsidR="00AA3DE6">
          <w:rPr>
            <w:noProof/>
            <w:webHidden/>
            <w:rtl/>
          </w:rPr>
          <w:fldChar w:fldCharType="end"/>
        </w:r>
      </w:hyperlink>
    </w:p>
    <w:p w:rsidR="00AA3DE6" w:rsidRDefault="00B4061E">
      <w:pPr>
        <w:pStyle w:val="TOC3"/>
        <w:tabs>
          <w:tab w:val="right" w:leader="dot" w:pos="7078"/>
        </w:tabs>
        <w:bidi/>
        <w:rPr>
          <w:rFonts w:asciiTheme="minorHAnsi" w:hAnsiTheme="minorHAnsi" w:cstheme="minorBidi"/>
          <w:noProof/>
          <w:sz w:val="22"/>
          <w:szCs w:val="22"/>
          <w:rtl/>
          <w:lang w:eastAsia="en-US"/>
        </w:rPr>
      </w:pPr>
      <w:hyperlink w:anchor="_Toc438994289" w:history="1">
        <w:r w:rsidR="00AA3DE6" w:rsidRPr="0000129D">
          <w:rPr>
            <w:rStyle w:val="Hyperlink"/>
            <w:rFonts w:hint="eastAsia"/>
            <w:noProof/>
            <w:rtl/>
            <w:lang w:bidi="fa-IR"/>
          </w:rPr>
          <w:t>الف</w:t>
        </w:r>
        <w:r w:rsidR="00AA3DE6" w:rsidRPr="0000129D">
          <w:rPr>
            <w:rStyle w:val="Hyperlink"/>
            <w:noProof/>
            <w:rtl/>
            <w:lang w:bidi="fa-IR"/>
          </w:rPr>
          <w:t xml:space="preserve">: </w:t>
        </w:r>
        <w:r w:rsidR="00AA3DE6" w:rsidRPr="0000129D">
          <w:rPr>
            <w:rStyle w:val="Hyperlink"/>
            <w:rFonts w:hint="eastAsia"/>
            <w:noProof/>
            <w:rtl/>
            <w:lang w:bidi="fa-IR"/>
          </w:rPr>
          <w:t>انجمن</w:t>
        </w:r>
        <w:r w:rsidR="00AA3DE6" w:rsidRPr="0000129D">
          <w:rPr>
            <w:rStyle w:val="Hyperlink"/>
            <w:noProof/>
            <w:rtl/>
            <w:lang w:bidi="fa-IR"/>
          </w:rPr>
          <w:t xml:space="preserve"> </w:t>
        </w:r>
        <w:r w:rsidR="00AA3DE6" w:rsidRPr="0000129D">
          <w:rPr>
            <w:rStyle w:val="Hyperlink"/>
            <w:rFonts w:hint="eastAsia"/>
            <w:noProof/>
            <w:rtl/>
            <w:lang w:bidi="fa-IR"/>
          </w:rPr>
          <w:t>تبل</w:t>
        </w:r>
        <w:r w:rsidR="00AA3DE6" w:rsidRPr="0000129D">
          <w:rPr>
            <w:rStyle w:val="Hyperlink"/>
            <w:rFonts w:hint="cs"/>
            <w:noProof/>
            <w:rtl/>
            <w:lang w:bidi="fa-IR"/>
          </w:rPr>
          <w:t>ی</w:t>
        </w:r>
        <w:r w:rsidR="00AA3DE6" w:rsidRPr="0000129D">
          <w:rPr>
            <w:rStyle w:val="Hyperlink"/>
            <w:rFonts w:hint="eastAsia"/>
            <w:noProof/>
            <w:rtl/>
            <w:lang w:bidi="fa-IR"/>
          </w:rPr>
          <w:t>غات</w:t>
        </w:r>
        <w:r w:rsidR="00AA3DE6" w:rsidRPr="0000129D">
          <w:rPr>
            <w:rStyle w:val="Hyperlink"/>
            <w:noProof/>
            <w:rtl/>
            <w:lang w:bidi="fa-IR"/>
          </w:rPr>
          <w:t xml:space="preserve"> </w:t>
        </w:r>
        <w:r w:rsidR="00AA3DE6" w:rsidRPr="0000129D">
          <w:rPr>
            <w:rStyle w:val="Hyperlink"/>
            <w:rFonts w:hint="eastAsia"/>
            <w:noProof/>
            <w:rtl/>
            <w:lang w:bidi="fa-IR"/>
          </w:rPr>
          <w:t>اسلام</w:t>
        </w:r>
        <w:r w:rsidR="00AA3DE6" w:rsidRPr="0000129D">
          <w:rPr>
            <w:rStyle w:val="Hyperlink"/>
            <w:rFonts w:hint="cs"/>
            <w:noProof/>
            <w:rtl/>
            <w:lang w:bidi="fa-IR"/>
          </w:rPr>
          <w:t>ی</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438994289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57</w:t>
        </w:r>
        <w:r w:rsidR="00AA3DE6">
          <w:rPr>
            <w:noProof/>
            <w:webHidden/>
            <w:rtl/>
          </w:rPr>
          <w:fldChar w:fldCharType="end"/>
        </w:r>
      </w:hyperlink>
    </w:p>
    <w:p w:rsidR="00AA3DE6" w:rsidRDefault="00B4061E">
      <w:pPr>
        <w:pStyle w:val="TOC3"/>
        <w:tabs>
          <w:tab w:val="right" w:leader="dot" w:pos="7078"/>
        </w:tabs>
        <w:bidi/>
        <w:rPr>
          <w:rFonts w:asciiTheme="minorHAnsi" w:hAnsiTheme="minorHAnsi" w:cstheme="minorBidi"/>
          <w:noProof/>
          <w:sz w:val="22"/>
          <w:szCs w:val="22"/>
          <w:rtl/>
          <w:lang w:eastAsia="en-US"/>
        </w:rPr>
      </w:pPr>
      <w:hyperlink w:anchor="_Toc438994290" w:history="1">
        <w:r w:rsidR="00AA3DE6" w:rsidRPr="0000129D">
          <w:rPr>
            <w:rStyle w:val="Hyperlink"/>
            <w:rFonts w:hint="eastAsia"/>
            <w:noProof/>
            <w:rtl/>
            <w:lang w:bidi="fa-IR"/>
          </w:rPr>
          <w:t>ب</w:t>
        </w:r>
        <w:r w:rsidR="00AA3DE6" w:rsidRPr="0000129D">
          <w:rPr>
            <w:rStyle w:val="Hyperlink"/>
            <w:noProof/>
            <w:rtl/>
            <w:lang w:bidi="fa-IR"/>
          </w:rPr>
          <w:t xml:space="preserve">: </w:t>
        </w:r>
        <w:r w:rsidR="00AA3DE6" w:rsidRPr="0000129D">
          <w:rPr>
            <w:rStyle w:val="Hyperlink"/>
            <w:rFonts w:hint="eastAsia"/>
            <w:noProof/>
            <w:rtl/>
            <w:lang w:bidi="fa-IR"/>
          </w:rPr>
          <w:t>اتحاد</w:t>
        </w:r>
        <w:r w:rsidR="00AA3DE6" w:rsidRPr="0000129D">
          <w:rPr>
            <w:rStyle w:val="Hyperlink"/>
            <w:rFonts w:hint="cs"/>
            <w:noProof/>
            <w:rtl/>
            <w:lang w:bidi="fa-IR"/>
          </w:rPr>
          <w:t>یۀ</w:t>
        </w:r>
        <w:r w:rsidR="00AA3DE6" w:rsidRPr="0000129D">
          <w:rPr>
            <w:rStyle w:val="Hyperlink"/>
            <w:noProof/>
            <w:rtl/>
            <w:lang w:bidi="fa-IR"/>
          </w:rPr>
          <w:t xml:space="preserve"> </w:t>
        </w:r>
        <w:r w:rsidR="00AA3DE6" w:rsidRPr="0000129D">
          <w:rPr>
            <w:rStyle w:val="Hyperlink"/>
            <w:rFonts w:hint="eastAsia"/>
            <w:noProof/>
            <w:rtl/>
            <w:lang w:bidi="fa-IR"/>
          </w:rPr>
          <w:t>مسلم</w:t>
        </w:r>
        <w:r w:rsidR="00AA3DE6" w:rsidRPr="0000129D">
          <w:rPr>
            <w:rStyle w:val="Hyperlink"/>
            <w:rFonts w:hint="cs"/>
            <w:noProof/>
            <w:rtl/>
            <w:lang w:bidi="fa-IR"/>
          </w:rPr>
          <w:t>ی</w:t>
        </w:r>
        <w:r w:rsidR="00AA3DE6" w:rsidRPr="0000129D">
          <w:rPr>
            <w:rStyle w:val="Hyperlink"/>
            <w:rFonts w:hint="eastAsia"/>
            <w:noProof/>
            <w:rtl/>
            <w:lang w:bidi="fa-IR"/>
          </w:rPr>
          <w:t>ن</w:t>
        </w:r>
        <w:r w:rsidR="00AA3DE6" w:rsidRPr="0000129D">
          <w:rPr>
            <w:rStyle w:val="Hyperlink"/>
            <w:noProof/>
            <w:rtl/>
            <w:lang w:bidi="fa-IR"/>
          </w:rPr>
          <w:t xml:space="preserve"> </w:t>
        </w:r>
        <w:r w:rsidR="00AA3DE6" w:rsidRPr="0000129D">
          <w:rPr>
            <w:rStyle w:val="Hyperlink"/>
            <w:rFonts w:hint="eastAsia"/>
            <w:noProof/>
            <w:rtl/>
            <w:lang w:bidi="fa-IR"/>
          </w:rPr>
          <w:t>و</w:t>
        </w:r>
        <w:r w:rsidR="00AA3DE6" w:rsidRPr="0000129D">
          <w:rPr>
            <w:rStyle w:val="Hyperlink"/>
            <w:noProof/>
            <w:rtl/>
            <w:lang w:bidi="fa-IR"/>
          </w:rPr>
          <w:t xml:space="preserve"> </w:t>
        </w:r>
        <w:r w:rsidR="00AA3DE6" w:rsidRPr="0000129D">
          <w:rPr>
            <w:rStyle w:val="Hyperlink"/>
            <w:rFonts w:hint="eastAsia"/>
            <w:noProof/>
            <w:rtl/>
            <w:lang w:bidi="fa-IR"/>
          </w:rPr>
          <w:t>مهد</w:t>
        </w:r>
        <w:r w:rsidR="00AA3DE6" w:rsidRPr="0000129D">
          <w:rPr>
            <w:rStyle w:val="Hyperlink"/>
            <w:rFonts w:hint="cs"/>
            <w:noProof/>
            <w:rtl/>
            <w:lang w:bidi="fa-IR"/>
          </w:rPr>
          <w:t>ی</w:t>
        </w:r>
        <w:r w:rsidR="00AA3DE6" w:rsidRPr="0000129D">
          <w:rPr>
            <w:rStyle w:val="Hyperlink"/>
            <w:noProof/>
            <w:rtl/>
            <w:lang w:bidi="fa-IR"/>
          </w:rPr>
          <w:t xml:space="preserve"> </w:t>
        </w:r>
        <w:r w:rsidR="00AA3DE6" w:rsidRPr="0000129D">
          <w:rPr>
            <w:rStyle w:val="Hyperlink"/>
            <w:rFonts w:hint="eastAsia"/>
            <w:noProof/>
            <w:rtl/>
            <w:lang w:bidi="fa-IR"/>
          </w:rPr>
          <w:t>سراج</w:t>
        </w:r>
        <w:r w:rsidR="00AA3DE6" w:rsidRPr="0000129D">
          <w:rPr>
            <w:rStyle w:val="Hyperlink"/>
            <w:noProof/>
            <w:rtl/>
            <w:lang w:bidi="fa-IR"/>
          </w:rPr>
          <w:t xml:space="preserve"> </w:t>
        </w:r>
        <w:r w:rsidR="00AA3DE6" w:rsidRPr="0000129D">
          <w:rPr>
            <w:rStyle w:val="Hyperlink"/>
            <w:rFonts w:hint="eastAsia"/>
            <w:noProof/>
            <w:rtl/>
            <w:lang w:bidi="fa-IR"/>
          </w:rPr>
          <w:t>انصار</w:t>
        </w:r>
        <w:r w:rsidR="00AA3DE6" w:rsidRPr="0000129D">
          <w:rPr>
            <w:rStyle w:val="Hyperlink"/>
            <w:rFonts w:hint="cs"/>
            <w:noProof/>
            <w:rtl/>
            <w:lang w:bidi="fa-IR"/>
          </w:rPr>
          <w:t>ی</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438994290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63</w:t>
        </w:r>
        <w:r w:rsidR="00AA3DE6">
          <w:rPr>
            <w:noProof/>
            <w:webHidden/>
            <w:rtl/>
          </w:rPr>
          <w:fldChar w:fldCharType="end"/>
        </w:r>
      </w:hyperlink>
    </w:p>
    <w:p w:rsidR="00AA3DE6" w:rsidRDefault="00B4061E">
      <w:pPr>
        <w:pStyle w:val="TOC3"/>
        <w:tabs>
          <w:tab w:val="right" w:leader="dot" w:pos="7078"/>
        </w:tabs>
        <w:bidi/>
        <w:rPr>
          <w:rFonts w:asciiTheme="minorHAnsi" w:hAnsiTheme="minorHAnsi" w:cstheme="minorBidi"/>
          <w:noProof/>
          <w:sz w:val="22"/>
          <w:szCs w:val="22"/>
          <w:rtl/>
          <w:lang w:eastAsia="en-US"/>
        </w:rPr>
      </w:pPr>
      <w:hyperlink w:anchor="_Toc438994291" w:history="1">
        <w:r w:rsidR="00AA3DE6" w:rsidRPr="0000129D">
          <w:rPr>
            <w:rStyle w:val="Hyperlink"/>
            <w:rFonts w:hint="eastAsia"/>
            <w:noProof/>
            <w:rtl/>
            <w:lang w:bidi="fa-IR"/>
          </w:rPr>
          <w:t>ج</w:t>
        </w:r>
        <w:r w:rsidR="00AA3DE6" w:rsidRPr="0000129D">
          <w:rPr>
            <w:rStyle w:val="Hyperlink"/>
            <w:noProof/>
            <w:rtl/>
            <w:lang w:bidi="fa-IR"/>
          </w:rPr>
          <w:t xml:space="preserve">: </w:t>
        </w:r>
        <w:r w:rsidR="00AA3DE6" w:rsidRPr="0000129D">
          <w:rPr>
            <w:rStyle w:val="Hyperlink"/>
            <w:rFonts w:hint="eastAsia"/>
            <w:noProof/>
            <w:rtl/>
            <w:lang w:bidi="fa-IR"/>
          </w:rPr>
          <w:t>جامعه</w:t>
        </w:r>
        <w:r w:rsidR="00AA3DE6" w:rsidRPr="0000129D">
          <w:rPr>
            <w:rStyle w:val="Hyperlink"/>
            <w:noProof/>
            <w:rtl/>
            <w:lang w:bidi="fa-IR"/>
          </w:rPr>
          <w:t xml:space="preserve"> </w:t>
        </w:r>
        <w:r w:rsidR="00AA3DE6" w:rsidRPr="0000129D">
          <w:rPr>
            <w:rStyle w:val="Hyperlink"/>
            <w:rFonts w:hint="eastAsia"/>
            <w:noProof/>
            <w:rtl/>
            <w:lang w:bidi="fa-IR"/>
          </w:rPr>
          <w:t>تعل</w:t>
        </w:r>
        <w:r w:rsidR="00AA3DE6" w:rsidRPr="0000129D">
          <w:rPr>
            <w:rStyle w:val="Hyperlink"/>
            <w:rFonts w:hint="cs"/>
            <w:noProof/>
            <w:rtl/>
            <w:lang w:bidi="fa-IR"/>
          </w:rPr>
          <w:t>ی</w:t>
        </w:r>
        <w:r w:rsidR="00AA3DE6" w:rsidRPr="0000129D">
          <w:rPr>
            <w:rStyle w:val="Hyperlink"/>
            <w:rFonts w:hint="eastAsia"/>
            <w:noProof/>
            <w:rtl/>
            <w:lang w:bidi="fa-IR"/>
          </w:rPr>
          <w:t>مات</w:t>
        </w:r>
        <w:r w:rsidR="00AA3DE6" w:rsidRPr="0000129D">
          <w:rPr>
            <w:rStyle w:val="Hyperlink"/>
            <w:noProof/>
            <w:rtl/>
            <w:lang w:bidi="fa-IR"/>
          </w:rPr>
          <w:t xml:space="preserve"> </w:t>
        </w:r>
        <w:r w:rsidR="00AA3DE6" w:rsidRPr="0000129D">
          <w:rPr>
            <w:rStyle w:val="Hyperlink"/>
            <w:rFonts w:hint="eastAsia"/>
            <w:noProof/>
            <w:rtl/>
            <w:lang w:bidi="fa-IR"/>
          </w:rPr>
          <w:t>اسلام</w:t>
        </w:r>
        <w:r w:rsidR="00AA3DE6" w:rsidRPr="0000129D">
          <w:rPr>
            <w:rStyle w:val="Hyperlink"/>
            <w:rFonts w:hint="cs"/>
            <w:noProof/>
            <w:rtl/>
            <w:lang w:bidi="fa-IR"/>
          </w:rPr>
          <w:t>ی</w:t>
        </w:r>
        <w:r w:rsidR="00AA3DE6" w:rsidRPr="0000129D">
          <w:rPr>
            <w:rStyle w:val="Hyperlink"/>
            <w:noProof/>
            <w:rtl/>
            <w:lang w:bidi="fa-IR"/>
          </w:rPr>
          <w:t xml:space="preserve"> </w:t>
        </w:r>
        <w:r w:rsidR="00AA3DE6" w:rsidRPr="0000129D">
          <w:rPr>
            <w:rStyle w:val="Hyperlink"/>
            <w:rFonts w:hint="eastAsia"/>
            <w:noProof/>
            <w:rtl/>
            <w:lang w:bidi="fa-IR"/>
          </w:rPr>
          <w:t>ش</w:t>
        </w:r>
        <w:r w:rsidR="00AA3DE6" w:rsidRPr="0000129D">
          <w:rPr>
            <w:rStyle w:val="Hyperlink"/>
            <w:rFonts w:hint="cs"/>
            <w:noProof/>
            <w:rtl/>
            <w:lang w:bidi="fa-IR"/>
          </w:rPr>
          <w:t>ی</w:t>
        </w:r>
        <w:r w:rsidR="00AA3DE6" w:rsidRPr="0000129D">
          <w:rPr>
            <w:rStyle w:val="Hyperlink"/>
            <w:rFonts w:hint="eastAsia"/>
            <w:noProof/>
            <w:rtl/>
            <w:lang w:bidi="fa-IR"/>
          </w:rPr>
          <w:t>خ</w:t>
        </w:r>
        <w:r w:rsidR="00AA3DE6" w:rsidRPr="0000129D">
          <w:rPr>
            <w:rStyle w:val="Hyperlink"/>
            <w:noProof/>
            <w:rtl/>
            <w:lang w:bidi="fa-IR"/>
          </w:rPr>
          <w:t xml:space="preserve"> </w:t>
        </w:r>
        <w:r w:rsidR="00AA3DE6" w:rsidRPr="0000129D">
          <w:rPr>
            <w:rStyle w:val="Hyperlink"/>
            <w:rFonts w:hint="eastAsia"/>
            <w:noProof/>
            <w:rtl/>
            <w:lang w:bidi="fa-IR"/>
          </w:rPr>
          <w:t>عباسعل</w:t>
        </w:r>
        <w:r w:rsidR="00AA3DE6" w:rsidRPr="0000129D">
          <w:rPr>
            <w:rStyle w:val="Hyperlink"/>
            <w:rFonts w:hint="cs"/>
            <w:noProof/>
            <w:rtl/>
            <w:lang w:bidi="fa-IR"/>
          </w:rPr>
          <w:t>ی</w:t>
        </w:r>
        <w:r w:rsidR="00AA3DE6" w:rsidRPr="0000129D">
          <w:rPr>
            <w:rStyle w:val="Hyperlink"/>
            <w:noProof/>
            <w:rtl/>
            <w:lang w:bidi="fa-IR"/>
          </w:rPr>
          <w:t xml:space="preserve"> </w:t>
        </w:r>
        <w:r w:rsidR="00AA3DE6" w:rsidRPr="0000129D">
          <w:rPr>
            <w:rStyle w:val="Hyperlink"/>
            <w:rFonts w:hint="eastAsia"/>
            <w:noProof/>
            <w:rtl/>
            <w:lang w:bidi="fa-IR"/>
          </w:rPr>
          <w:t>اسلام</w:t>
        </w:r>
        <w:r w:rsidR="00AA3DE6" w:rsidRPr="0000129D">
          <w:rPr>
            <w:rStyle w:val="Hyperlink"/>
            <w:rFonts w:hint="cs"/>
            <w:noProof/>
            <w:rtl/>
            <w:lang w:bidi="fa-IR"/>
          </w:rPr>
          <w:t>ی</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438994291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87</w:t>
        </w:r>
        <w:r w:rsidR="00AA3DE6">
          <w:rPr>
            <w:noProof/>
            <w:webHidden/>
            <w:rtl/>
          </w:rPr>
          <w:fldChar w:fldCharType="end"/>
        </w:r>
      </w:hyperlink>
    </w:p>
    <w:p w:rsidR="00AA3DE6" w:rsidRDefault="00B4061E">
      <w:pPr>
        <w:pStyle w:val="TOC3"/>
        <w:tabs>
          <w:tab w:val="right" w:leader="dot" w:pos="7078"/>
        </w:tabs>
        <w:bidi/>
        <w:rPr>
          <w:rFonts w:asciiTheme="minorHAnsi" w:hAnsiTheme="minorHAnsi" w:cstheme="minorBidi"/>
          <w:noProof/>
          <w:sz w:val="22"/>
          <w:szCs w:val="22"/>
          <w:rtl/>
          <w:lang w:eastAsia="en-US"/>
        </w:rPr>
      </w:pPr>
      <w:hyperlink w:anchor="_Toc438994292" w:history="1">
        <w:r w:rsidR="00AA3DE6" w:rsidRPr="0000129D">
          <w:rPr>
            <w:rStyle w:val="Hyperlink"/>
            <w:rFonts w:hint="eastAsia"/>
            <w:noProof/>
            <w:rtl/>
            <w:lang w:bidi="fa-IR"/>
          </w:rPr>
          <w:t>د</w:t>
        </w:r>
        <w:r w:rsidR="00AA3DE6" w:rsidRPr="0000129D">
          <w:rPr>
            <w:rStyle w:val="Hyperlink"/>
            <w:noProof/>
            <w:rtl/>
            <w:lang w:bidi="fa-IR"/>
          </w:rPr>
          <w:t xml:space="preserve">: </w:t>
        </w:r>
        <w:r w:rsidR="00AA3DE6" w:rsidRPr="0000129D">
          <w:rPr>
            <w:rStyle w:val="Hyperlink"/>
            <w:rFonts w:hint="eastAsia"/>
            <w:noProof/>
            <w:rtl/>
            <w:lang w:bidi="fa-IR"/>
          </w:rPr>
          <w:t>نهضت</w:t>
        </w:r>
        <w:r w:rsidR="00AA3DE6" w:rsidRPr="0000129D">
          <w:rPr>
            <w:rStyle w:val="Hyperlink"/>
            <w:noProof/>
            <w:rtl/>
            <w:lang w:bidi="fa-IR"/>
          </w:rPr>
          <w:t xml:space="preserve"> </w:t>
        </w:r>
        <w:r w:rsidR="00AA3DE6" w:rsidRPr="0000129D">
          <w:rPr>
            <w:rStyle w:val="Hyperlink"/>
            <w:rFonts w:hint="eastAsia"/>
            <w:noProof/>
            <w:rtl/>
            <w:lang w:bidi="fa-IR"/>
          </w:rPr>
          <w:t>خداپرستان</w:t>
        </w:r>
        <w:r w:rsidR="00AA3DE6" w:rsidRPr="0000129D">
          <w:rPr>
            <w:rStyle w:val="Hyperlink"/>
            <w:noProof/>
            <w:rtl/>
            <w:lang w:bidi="fa-IR"/>
          </w:rPr>
          <w:t xml:space="preserve"> </w:t>
        </w:r>
        <w:r w:rsidR="00AA3DE6" w:rsidRPr="0000129D">
          <w:rPr>
            <w:rStyle w:val="Hyperlink"/>
            <w:rFonts w:hint="eastAsia"/>
            <w:noProof/>
            <w:rtl/>
            <w:lang w:bidi="fa-IR"/>
          </w:rPr>
          <w:t>سوس</w:t>
        </w:r>
        <w:r w:rsidR="00AA3DE6" w:rsidRPr="0000129D">
          <w:rPr>
            <w:rStyle w:val="Hyperlink"/>
            <w:rFonts w:hint="cs"/>
            <w:noProof/>
            <w:rtl/>
            <w:lang w:bidi="fa-IR"/>
          </w:rPr>
          <w:t>ی</w:t>
        </w:r>
        <w:r w:rsidR="00AA3DE6" w:rsidRPr="0000129D">
          <w:rPr>
            <w:rStyle w:val="Hyperlink"/>
            <w:rFonts w:hint="eastAsia"/>
            <w:noProof/>
            <w:rtl/>
            <w:lang w:bidi="fa-IR"/>
          </w:rPr>
          <w:t>ال</w:t>
        </w:r>
        <w:r w:rsidR="00AA3DE6" w:rsidRPr="0000129D">
          <w:rPr>
            <w:rStyle w:val="Hyperlink"/>
            <w:rFonts w:hint="cs"/>
            <w:noProof/>
            <w:rtl/>
            <w:lang w:bidi="fa-IR"/>
          </w:rPr>
          <w:t>ی</w:t>
        </w:r>
        <w:r w:rsidR="00AA3DE6" w:rsidRPr="0000129D">
          <w:rPr>
            <w:rStyle w:val="Hyperlink"/>
            <w:rFonts w:hint="eastAsia"/>
            <w:noProof/>
            <w:rtl/>
            <w:lang w:bidi="fa-IR"/>
          </w:rPr>
          <w:t>ست</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438994292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97</w:t>
        </w:r>
        <w:r w:rsidR="00AA3DE6">
          <w:rPr>
            <w:noProof/>
            <w:webHidden/>
            <w:rtl/>
          </w:rPr>
          <w:fldChar w:fldCharType="end"/>
        </w:r>
      </w:hyperlink>
    </w:p>
    <w:p w:rsidR="00AA3DE6" w:rsidRDefault="00B4061E">
      <w:pPr>
        <w:pStyle w:val="TOC3"/>
        <w:tabs>
          <w:tab w:val="right" w:leader="dot" w:pos="7078"/>
        </w:tabs>
        <w:bidi/>
        <w:rPr>
          <w:rFonts w:asciiTheme="minorHAnsi" w:hAnsiTheme="minorHAnsi" w:cstheme="minorBidi"/>
          <w:noProof/>
          <w:sz w:val="22"/>
          <w:szCs w:val="22"/>
          <w:rtl/>
          <w:lang w:eastAsia="en-US"/>
        </w:rPr>
      </w:pPr>
      <w:hyperlink w:anchor="_Toc438994293" w:history="1">
        <w:r w:rsidR="00AA3DE6" w:rsidRPr="0000129D">
          <w:rPr>
            <w:rStyle w:val="Hyperlink"/>
            <w:rFonts w:hint="eastAsia"/>
            <w:noProof/>
            <w:rtl/>
            <w:lang w:bidi="fa-IR"/>
          </w:rPr>
          <w:t>هـ</w:t>
        </w:r>
        <w:r w:rsidR="00AA3DE6" w:rsidRPr="0000129D">
          <w:rPr>
            <w:rStyle w:val="Hyperlink"/>
            <w:noProof/>
            <w:rtl/>
            <w:lang w:bidi="fa-IR"/>
          </w:rPr>
          <w:t xml:space="preserve">: </w:t>
        </w:r>
        <w:r w:rsidR="00AA3DE6" w:rsidRPr="0000129D">
          <w:rPr>
            <w:rStyle w:val="Hyperlink"/>
            <w:rFonts w:hint="eastAsia"/>
            <w:noProof/>
            <w:rtl/>
            <w:lang w:bidi="fa-IR"/>
          </w:rPr>
          <w:t>چند</w:t>
        </w:r>
        <w:r w:rsidR="00AA3DE6" w:rsidRPr="0000129D">
          <w:rPr>
            <w:rStyle w:val="Hyperlink"/>
            <w:noProof/>
            <w:rtl/>
            <w:lang w:bidi="fa-IR"/>
          </w:rPr>
          <w:t xml:space="preserve"> </w:t>
        </w:r>
        <w:r w:rsidR="00AA3DE6" w:rsidRPr="0000129D">
          <w:rPr>
            <w:rStyle w:val="Hyperlink"/>
            <w:rFonts w:hint="eastAsia"/>
            <w:noProof/>
            <w:rtl/>
            <w:lang w:bidi="fa-IR"/>
          </w:rPr>
          <w:t>تشکل</w:t>
        </w:r>
        <w:r w:rsidR="00AA3DE6" w:rsidRPr="0000129D">
          <w:rPr>
            <w:rStyle w:val="Hyperlink"/>
            <w:noProof/>
            <w:rtl/>
            <w:lang w:bidi="fa-IR"/>
          </w:rPr>
          <w:t xml:space="preserve"> </w:t>
        </w:r>
        <w:r w:rsidR="00AA3DE6" w:rsidRPr="0000129D">
          <w:rPr>
            <w:rStyle w:val="Hyperlink"/>
            <w:rFonts w:hint="eastAsia"/>
            <w:noProof/>
            <w:rtl/>
            <w:lang w:bidi="fa-IR"/>
          </w:rPr>
          <w:t>اسلام</w:t>
        </w:r>
        <w:r w:rsidR="00AA3DE6" w:rsidRPr="0000129D">
          <w:rPr>
            <w:rStyle w:val="Hyperlink"/>
            <w:rFonts w:hint="cs"/>
            <w:noProof/>
            <w:rtl/>
            <w:lang w:bidi="fa-IR"/>
          </w:rPr>
          <w:t>ی</w:t>
        </w:r>
        <w:r w:rsidR="00AA3DE6" w:rsidRPr="0000129D">
          <w:rPr>
            <w:rStyle w:val="Hyperlink"/>
            <w:noProof/>
            <w:rtl/>
            <w:lang w:bidi="fa-IR"/>
          </w:rPr>
          <w:t xml:space="preserve"> </w:t>
        </w:r>
        <w:r w:rsidR="00AA3DE6" w:rsidRPr="0000129D">
          <w:rPr>
            <w:rStyle w:val="Hyperlink"/>
            <w:rFonts w:hint="eastAsia"/>
            <w:noProof/>
            <w:rtl/>
            <w:lang w:bidi="fa-IR"/>
          </w:rPr>
          <w:t>فعال</w:t>
        </w:r>
        <w:r w:rsidR="00AA3DE6" w:rsidRPr="0000129D">
          <w:rPr>
            <w:rStyle w:val="Hyperlink"/>
            <w:noProof/>
            <w:rtl/>
            <w:lang w:bidi="fa-IR"/>
          </w:rPr>
          <w:t xml:space="preserve"> </w:t>
        </w:r>
        <w:r w:rsidR="00AA3DE6" w:rsidRPr="0000129D">
          <w:rPr>
            <w:rStyle w:val="Hyperlink"/>
            <w:rFonts w:hint="eastAsia"/>
            <w:noProof/>
            <w:rtl/>
            <w:lang w:bidi="fa-IR"/>
          </w:rPr>
          <w:t>د</w:t>
        </w:r>
        <w:r w:rsidR="00AA3DE6" w:rsidRPr="0000129D">
          <w:rPr>
            <w:rStyle w:val="Hyperlink"/>
            <w:rFonts w:hint="cs"/>
            <w:noProof/>
            <w:rtl/>
            <w:lang w:bidi="fa-IR"/>
          </w:rPr>
          <w:t>ی</w:t>
        </w:r>
        <w:r w:rsidR="00AA3DE6" w:rsidRPr="0000129D">
          <w:rPr>
            <w:rStyle w:val="Hyperlink"/>
            <w:rFonts w:hint="eastAsia"/>
            <w:noProof/>
            <w:rtl/>
            <w:lang w:bidi="fa-IR"/>
          </w:rPr>
          <w:t>گر</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438994293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106</w:t>
        </w:r>
        <w:r w:rsidR="00AA3DE6">
          <w:rPr>
            <w:noProof/>
            <w:webHidden/>
            <w:rtl/>
          </w:rPr>
          <w:fldChar w:fldCharType="end"/>
        </w:r>
      </w:hyperlink>
    </w:p>
    <w:p w:rsidR="00AA3DE6" w:rsidRDefault="00B4061E">
      <w:pPr>
        <w:pStyle w:val="TOC3"/>
        <w:tabs>
          <w:tab w:val="right" w:leader="dot" w:pos="7078"/>
        </w:tabs>
        <w:bidi/>
        <w:rPr>
          <w:rFonts w:asciiTheme="minorHAnsi" w:hAnsiTheme="minorHAnsi" w:cstheme="minorBidi"/>
          <w:noProof/>
          <w:sz w:val="22"/>
          <w:szCs w:val="22"/>
          <w:rtl/>
          <w:lang w:eastAsia="en-US"/>
        </w:rPr>
      </w:pPr>
      <w:hyperlink w:anchor="_Toc438994294" w:history="1">
        <w:r w:rsidR="00AA3DE6" w:rsidRPr="0000129D">
          <w:rPr>
            <w:rStyle w:val="Hyperlink"/>
            <w:rFonts w:hint="eastAsia"/>
            <w:noProof/>
            <w:rtl/>
            <w:lang w:bidi="fa-IR"/>
          </w:rPr>
          <w:t>و</w:t>
        </w:r>
        <w:r w:rsidR="00AA3DE6" w:rsidRPr="0000129D">
          <w:rPr>
            <w:rStyle w:val="Hyperlink"/>
            <w:noProof/>
            <w:rtl/>
            <w:lang w:bidi="fa-IR"/>
          </w:rPr>
          <w:t xml:space="preserve">: </w:t>
        </w:r>
        <w:r w:rsidR="00AA3DE6" w:rsidRPr="0000129D">
          <w:rPr>
            <w:rStyle w:val="Hyperlink"/>
            <w:rFonts w:hint="eastAsia"/>
            <w:noProof/>
            <w:rtl/>
            <w:lang w:bidi="fa-IR"/>
          </w:rPr>
          <w:t>تشکل</w:t>
        </w:r>
        <w:r w:rsidR="00AA3DE6" w:rsidRPr="0000129D">
          <w:rPr>
            <w:rStyle w:val="Hyperlink"/>
            <w:rFonts w:hint="eastAsia"/>
            <w:noProof/>
            <w:lang w:bidi="fa-IR"/>
          </w:rPr>
          <w:t>‌</w:t>
        </w:r>
        <w:r w:rsidR="00AA3DE6" w:rsidRPr="0000129D">
          <w:rPr>
            <w:rStyle w:val="Hyperlink"/>
            <w:rFonts w:hint="eastAsia"/>
            <w:noProof/>
            <w:rtl/>
            <w:lang w:bidi="fa-IR"/>
          </w:rPr>
          <w:t>ها</w:t>
        </w:r>
        <w:r w:rsidR="00AA3DE6" w:rsidRPr="0000129D">
          <w:rPr>
            <w:rStyle w:val="Hyperlink"/>
            <w:rFonts w:hint="cs"/>
            <w:noProof/>
            <w:rtl/>
            <w:lang w:bidi="fa-IR"/>
          </w:rPr>
          <w:t>ی</w:t>
        </w:r>
        <w:r w:rsidR="00AA3DE6" w:rsidRPr="0000129D">
          <w:rPr>
            <w:rStyle w:val="Hyperlink"/>
            <w:noProof/>
            <w:rtl/>
            <w:lang w:bidi="fa-IR"/>
          </w:rPr>
          <w:t xml:space="preserve"> </w:t>
        </w:r>
        <w:r w:rsidR="00AA3DE6" w:rsidRPr="0000129D">
          <w:rPr>
            <w:rStyle w:val="Hyperlink"/>
            <w:rFonts w:hint="eastAsia"/>
            <w:noProof/>
            <w:rtl/>
            <w:lang w:bidi="fa-IR"/>
          </w:rPr>
          <w:t>مذهب</w:t>
        </w:r>
        <w:r w:rsidR="00AA3DE6" w:rsidRPr="0000129D">
          <w:rPr>
            <w:rStyle w:val="Hyperlink"/>
            <w:rFonts w:hint="cs"/>
            <w:noProof/>
            <w:rtl/>
            <w:lang w:bidi="fa-IR"/>
          </w:rPr>
          <w:t>ی</w:t>
        </w:r>
        <w:r w:rsidR="00AA3DE6" w:rsidRPr="0000129D">
          <w:rPr>
            <w:rStyle w:val="Hyperlink"/>
            <w:noProof/>
            <w:rtl/>
            <w:lang w:bidi="fa-IR"/>
          </w:rPr>
          <w:t xml:space="preserve"> </w:t>
        </w:r>
        <w:r w:rsidR="00AA3DE6" w:rsidRPr="0000129D">
          <w:rPr>
            <w:rStyle w:val="Hyperlink"/>
            <w:rFonts w:hint="eastAsia"/>
            <w:noProof/>
            <w:rtl/>
            <w:lang w:bidi="fa-IR"/>
          </w:rPr>
          <w:t>در</w:t>
        </w:r>
        <w:r w:rsidR="00AA3DE6" w:rsidRPr="0000129D">
          <w:rPr>
            <w:rStyle w:val="Hyperlink"/>
            <w:noProof/>
            <w:rtl/>
            <w:lang w:bidi="fa-IR"/>
          </w:rPr>
          <w:t xml:space="preserve"> </w:t>
        </w:r>
        <w:r w:rsidR="00AA3DE6" w:rsidRPr="0000129D">
          <w:rPr>
            <w:rStyle w:val="Hyperlink"/>
            <w:rFonts w:hint="eastAsia"/>
            <w:noProof/>
            <w:rtl/>
            <w:lang w:bidi="fa-IR"/>
          </w:rPr>
          <w:t>شهرستان</w:t>
        </w:r>
        <w:r w:rsidR="00AA3DE6" w:rsidRPr="0000129D">
          <w:rPr>
            <w:rStyle w:val="Hyperlink"/>
            <w:rFonts w:hint="eastAsia"/>
            <w:noProof/>
            <w:lang w:bidi="fa-IR"/>
          </w:rPr>
          <w:t>‌</w:t>
        </w:r>
        <w:r w:rsidR="00AA3DE6" w:rsidRPr="0000129D">
          <w:rPr>
            <w:rStyle w:val="Hyperlink"/>
            <w:rFonts w:hint="eastAsia"/>
            <w:noProof/>
            <w:rtl/>
            <w:lang w:bidi="fa-IR"/>
          </w:rPr>
          <w:t>ها</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438994294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127</w:t>
        </w:r>
        <w:r w:rsidR="00AA3DE6">
          <w:rPr>
            <w:noProof/>
            <w:webHidden/>
            <w:rtl/>
          </w:rPr>
          <w:fldChar w:fldCharType="end"/>
        </w:r>
      </w:hyperlink>
    </w:p>
    <w:p w:rsidR="00AA3DE6" w:rsidRDefault="00B4061E">
      <w:pPr>
        <w:pStyle w:val="TOC2"/>
        <w:tabs>
          <w:tab w:val="right" w:leader="dot" w:pos="7078"/>
        </w:tabs>
        <w:bidi/>
        <w:rPr>
          <w:rFonts w:asciiTheme="minorHAnsi" w:hAnsiTheme="minorHAnsi" w:cstheme="minorBidi"/>
          <w:noProof/>
          <w:sz w:val="22"/>
          <w:szCs w:val="22"/>
          <w:rtl/>
          <w:lang w:eastAsia="en-US"/>
        </w:rPr>
      </w:pPr>
      <w:hyperlink w:anchor="_Toc438994295" w:history="1">
        <w:r w:rsidR="00AA3DE6" w:rsidRPr="0000129D">
          <w:rPr>
            <w:rStyle w:val="Hyperlink"/>
            <w:noProof/>
            <w:rtl/>
            <w:lang w:bidi="fa-IR"/>
          </w:rPr>
          <w:t xml:space="preserve">5- </w:t>
        </w:r>
        <w:r w:rsidR="00AA3DE6" w:rsidRPr="0000129D">
          <w:rPr>
            <w:rStyle w:val="Hyperlink"/>
            <w:rFonts w:hint="eastAsia"/>
            <w:noProof/>
            <w:rtl/>
            <w:lang w:bidi="fa-IR"/>
          </w:rPr>
          <w:t>چند</w:t>
        </w:r>
        <w:r w:rsidR="00AA3DE6" w:rsidRPr="0000129D">
          <w:rPr>
            <w:rStyle w:val="Hyperlink"/>
            <w:noProof/>
            <w:rtl/>
            <w:lang w:bidi="fa-IR"/>
          </w:rPr>
          <w:t xml:space="preserve"> </w:t>
        </w:r>
        <w:r w:rsidR="00AA3DE6" w:rsidRPr="0000129D">
          <w:rPr>
            <w:rStyle w:val="Hyperlink"/>
            <w:rFonts w:hint="eastAsia"/>
            <w:noProof/>
            <w:rtl/>
            <w:lang w:bidi="fa-IR"/>
          </w:rPr>
          <w:t>چهره</w:t>
        </w:r>
        <w:r w:rsidR="00AA3DE6" w:rsidRPr="0000129D">
          <w:rPr>
            <w:rStyle w:val="Hyperlink"/>
            <w:noProof/>
            <w:rtl/>
            <w:lang w:bidi="fa-IR"/>
          </w:rPr>
          <w:t xml:space="preserve"> </w:t>
        </w:r>
        <w:r w:rsidR="00AA3DE6" w:rsidRPr="0000129D">
          <w:rPr>
            <w:rStyle w:val="Hyperlink"/>
            <w:rFonts w:hint="eastAsia"/>
            <w:noProof/>
            <w:rtl/>
            <w:lang w:bidi="fa-IR"/>
          </w:rPr>
          <w:t>فعّال</w:t>
        </w:r>
        <w:r w:rsidR="00AA3DE6" w:rsidRPr="0000129D">
          <w:rPr>
            <w:rStyle w:val="Hyperlink"/>
            <w:noProof/>
            <w:rtl/>
            <w:lang w:bidi="fa-IR"/>
          </w:rPr>
          <w:t xml:space="preserve"> </w:t>
        </w:r>
        <w:r w:rsidR="00AA3DE6" w:rsidRPr="0000129D">
          <w:rPr>
            <w:rStyle w:val="Hyperlink"/>
            <w:rFonts w:hint="eastAsia"/>
            <w:noProof/>
            <w:rtl/>
            <w:lang w:bidi="fa-IR"/>
          </w:rPr>
          <w:t>مذهب</w:t>
        </w:r>
        <w:r w:rsidR="00AA3DE6" w:rsidRPr="0000129D">
          <w:rPr>
            <w:rStyle w:val="Hyperlink"/>
            <w:rFonts w:hint="cs"/>
            <w:noProof/>
            <w:rtl/>
            <w:lang w:bidi="fa-IR"/>
          </w:rPr>
          <w:t>ی</w:t>
        </w:r>
        <w:r w:rsidR="00AA3DE6" w:rsidRPr="0000129D">
          <w:rPr>
            <w:rStyle w:val="Hyperlink"/>
            <w:noProof/>
            <w:rtl/>
            <w:lang w:bidi="fa-IR"/>
          </w:rPr>
          <w:t xml:space="preserve"> </w:t>
        </w:r>
        <w:r w:rsidR="00AA3DE6" w:rsidRPr="0000129D">
          <w:rPr>
            <w:rStyle w:val="Hyperlink"/>
            <w:rFonts w:hint="eastAsia"/>
            <w:noProof/>
            <w:rtl/>
            <w:lang w:bidi="fa-IR"/>
          </w:rPr>
          <w:t>ـ</w:t>
        </w:r>
        <w:r w:rsidR="00AA3DE6" w:rsidRPr="0000129D">
          <w:rPr>
            <w:rStyle w:val="Hyperlink"/>
            <w:noProof/>
            <w:rtl/>
            <w:lang w:bidi="fa-IR"/>
          </w:rPr>
          <w:t xml:space="preserve"> </w:t>
        </w:r>
        <w:r w:rsidR="00AA3DE6" w:rsidRPr="0000129D">
          <w:rPr>
            <w:rStyle w:val="Hyperlink"/>
            <w:rFonts w:hint="eastAsia"/>
            <w:noProof/>
            <w:rtl/>
            <w:lang w:bidi="fa-IR"/>
          </w:rPr>
          <w:t>س</w:t>
        </w:r>
        <w:r w:rsidR="00AA3DE6" w:rsidRPr="0000129D">
          <w:rPr>
            <w:rStyle w:val="Hyperlink"/>
            <w:rFonts w:hint="cs"/>
            <w:noProof/>
            <w:rtl/>
            <w:lang w:bidi="fa-IR"/>
          </w:rPr>
          <w:t>ی</w:t>
        </w:r>
        <w:r w:rsidR="00AA3DE6" w:rsidRPr="0000129D">
          <w:rPr>
            <w:rStyle w:val="Hyperlink"/>
            <w:rFonts w:hint="eastAsia"/>
            <w:noProof/>
            <w:rtl/>
            <w:lang w:bidi="fa-IR"/>
          </w:rPr>
          <w:t>اس</w:t>
        </w:r>
        <w:r w:rsidR="00AA3DE6" w:rsidRPr="0000129D">
          <w:rPr>
            <w:rStyle w:val="Hyperlink"/>
            <w:rFonts w:hint="cs"/>
            <w:noProof/>
            <w:rtl/>
            <w:lang w:bidi="fa-IR"/>
          </w:rPr>
          <w:t>ی</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438994295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169</w:t>
        </w:r>
        <w:r w:rsidR="00AA3DE6">
          <w:rPr>
            <w:noProof/>
            <w:webHidden/>
            <w:rtl/>
          </w:rPr>
          <w:fldChar w:fldCharType="end"/>
        </w:r>
      </w:hyperlink>
    </w:p>
    <w:p w:rsidR="00AA3DE6" w:rsidRDefault="00B4061E">
      <w:pPr>
        <w:pStyle w:val="TOC3"/>
        <w:tabs>
          <w:tab w:val="right" w:leader="dot" w:pos="7078"/>
        </w:tabs>
        <w:bidi/>
        <w:rPr>
          <w:rFonts w:asciiTheme="minorHAnsi" w:hAnsiTheme="minorHAnsi" w:cstheme="minorBidi"/>
          <w:noProof/>
          <w:sz w:val="22"/>
          <w:szCs w:val="22"/>
          <w:rtl/>
          <w:lang w:eastAsia="en-US"/>
        </w:rPr>
      </w:pPr>
      <w:hyperlink w:anchor="_Toc438994296" w:history="1">
        <w:r w:rsidR="00AA3DE6" w:rsidRPr="0000129D">
          <w:rPr>
            <w:rStyle w:val="Hyperlink"/>
            <w:rFonts w:hint="eastAsia"/>
            <w:noProof/>
            <w:rtl/>
            <w:lang w:bidi="fa-IR"/>
          </w:rPr>
          <w:t>الف</w:t>
        </w:r>
        <w:r w:rsidR="00AA3DE6" w:rsidRPr="0000129D">
          <w:rPr>
            <w:rStyle w:val="Hyperlink"/>
            <w:noProof/>
            <w:rtl/>
            <w:lang w:bidi="fa-IR"/>
          </w:rPr>
          <w:t>:</w:t>
        </w:r>
        <w:r w:rsidR="00AA3DE6" w:rsidRPr="0000129D">
          <w:rPr>
            <w:rStyle w:val="Hyperlink"/>
            <w:rFonts w:hint="eastAsia"/>
            <w:noProof/>
            <w:rtl/>
            <w:lang w:bidi="fa-IR"/>
          </w:rPr>
          <w:t>ش</w:t>
        </w:r>
        <w:r w:rsidR="00AA3DE6" w:rsidRPr="0000129D">
          <w:rPr>
            <w:rStyle w:val="Hyperlink"/>
            <w:rFonts w:hint="cs"/>
            <w:noProof/>
            <w:rtl/>
            <w:lang w:bidi="fa-IR"/>
          </w:rPr>
          <w:t>ی</w:t>
        </w:r>
        <w:r w:rsidR="00AA3DE6" w:rsidRPr="0000129D">
          <w:rPr>
            <w:rStyle w:val="Hyperlink"/>
            <w:rFonts w:hint="eastAsia"/>
            <w:noProof/>
            <w:rtl/>
            <w:lang w:bidi="fa-IR"/>
          </w:rPr>
          <w:t>خ</w:t>
        </w:r>
        <w:r w:rsidR="00AA3DE6" w:rsidRPr="0000129D">
          <w:rPr>
            <w:rStyle w:val="Hyperlink"/>
            <w:noProof/>
            <w:rtl/>
            <w:lang w:bidi="fa-IR"/>
          </w:rPr>
          <w:t xml:space="preserve"> </w:t>
        </w:r>
        <w:r w:rsidR="00AA3DE6" w:rsidRPr="0000129D">
          <w:rPr>
            <w:rStyle w:val="Hyperlink"/>
            <w:rFonts w:hint="eastAsia"/>
            <w:noProof/>
            <w:rtl/>
            <w:lang w:bidi="fa-IR"/>
          </w:rPr>
          <w:t>محمد</w:t>
        </w:r>
        <w:r w:rsidR="00AA3DE6" w:rsidRPr="0000129D">
          <w:rPr>
            <w:rStyle w:val="Hyperlink"/>
            <w:noProof/>
            <w:rtl/>
            <w:lang w:bidi="fa-IR"/>
          </w:rPr>
          <w:t xml:space="preserve"> </w:t>
        </w:r>
        <w:r w:rsidR="00AA3DE6" w:rsidRPr="0000129D">
          <w:rPr>
            <w:rStyle w:val="Hyperlink"/>
            <w:rFonts w:hint="eastAsia"/>
            <w:noProof/>
            <w:rtl/>
            <w:lang w:bidi="fa-IR"/>
          </w:rPr>
          <w:t>خالص</w:t>
        </w:r>
        <w:r w:rsidR="00AA3DE6" w:rsidRPr="0000129D">
          <w:rPr>
            <w:rStyle w:val="Hyperlink"/>
            <w:rFonts w:hint="cs"/>
            <w:noProof/>
            <w:rtl/>
            <w:lang w:bidi="fa-IR"/>
          </w:rPr>
          <w:t>ی‌</w:t>
        </w:r>
        <w:r w:rsidR="00AA3DE6" w:rsidRPr="0000129D">
          <w:rPr>
            <w:rStyle w:val="Hyperlink"/>
            <w:rFonts w:hint="eastAsia"/>
            <w:noProof/>
            <w:rtl/>
            <w:lang w:bidi="fa-IR"/>
          </w:rPr>
          <w:t>زاده</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438994296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169</w:t>
        </w:r>
        <w:r w:rsidR="00AA3DE6">
          <w:rPr>
            <w:noProof/>
            <w:webHidden/>
            <w:rtl/>
          </w:rPr>
          <w:fldChar w:fldCharType="end"/>
        </w:r>
      </w:hyperlink>
    </w:p>
    <w:p w:rsidR="00AA3DE6" w:rsidRDefault="00B4061E">
      <w:pPr>
        <w:pStyle w:val="TOC3"/>
        <w:tabs>
          <w:tab w:val="right" w:leader="dot" w:pos="7078"/>
        </w:tabs>
        <w:bidi/>
        <w:rPr>
          <w:rFonts w:asciiTheme="minorHAnsi" w:hAnsiTheme="minorHAnsi" w:cstheme="minorBidi"/>
          <w:noProof/>
          <w:sz w:val="22"/>
          <w:szCs w:val="22"/>
          <w:rtl/>
          <w:lang w:eastAsia="en-US"/>
        </w:rPr>
      </w:pPr>
      <w:hyperlink w:anchor="_Toc438994297" w:history="1">
        <w:r w:rsidR="00AA3DE6" w:rsidRPr="0000129D">
          <w:rPr>
            <w:rStyle w:val="Hyperlink"/>
            <w:rFonts w:hint="eastAsia"/>
            <w:noProof/>
            <w:rtl/>
            <w:lang w:bidi="fa-IR"/>
          </w:rPr>
          <w:t>ب</w:t>
        </w:r>
        <w:r w:rsidR="00AA3DE6" w:rsidRPr="0000129D">
          <w:rPr>
            <w:rStyle w:val="Hyperlink"/>
            <w:noProof/>
            <w:rtl/>
            <w:lang w:bidi="fa-IR"/>
          </w:rPr>
          <w:t xml:space="preserve">: </w:t>
        </w:r>
        <w:r w:rsidR="00AA3DE6" w:rsidRPr="0000129D">
          <w:rPr>
            <w:rStyle w:val="Hyperlink"/>
            <w:rFonts w:hint="eastAsia"/>
            <w:noProof/>
            <w:rtl/>
            <w:lang w:bidi="fa-IR"/>
          </w:rPr>
          <w:t>مهد</w:t>
        </w:r>
        <w:r w:rsidR="00AA3DE6" w:rsidRPr="0000129D">
          <w:rPr>
            <w:rStyle w:val="Hyperlink"/>
            <w:rFonts w:hint="cs"/>
            <w:noProof/>
            <w:rtl/>
            <w:lang w:bidi="fa-IR"/>
          </w:rPr>
          <w:t>ی</w:t>
        </w:r>
        <w:r w:rsidR="00AA3DE6" w:rsidRPr="0000129D">
          <w:rPr>
            <w:rStyle w:val="Hyperlink"/>
            <w:noProof/>
            <w:rtl/>
            <w:lang w:bidi="fa-IR"/>
          </w:rPr>
          <w:t xml:space="preserve"> </w:t>
        </w:r>
        <w:r w:rsidR="00AA3DE6" w:rsidRPr="0000129D">
          <w:rPr>
            <w:rStyle w:val="Hyperlink"/>
            <w:rFonts w:hint="eastAsia"/>
            <w:noProof/>
            <w:rtl/>
            <w:lang w:bidi="fa-IR"/>
          </w:rPr>
          <w:t>بازرگان</w:t>
        </w:r>
        <w:r w:rsidR="00AA3DE6" w:rsidRPr="0000129D">
          <w:rPr>
            <w:rStyle w:val="Hyperlink"/>
            <w:noProof/>
            <w:rtl/>
            <w:lang w:bidi="fa-IR"/>
          </w:rPr>
          <w:t xml:space="preserve"> </w:t>
        </w:r>
        <w:r w:rsidR="00AA3DE6" w:rsidRPr="0000129D">
          <w:rPr>
            <w:rStyle w:val="Hyperlink"/>
            <w:rFonts w:hint="eastAsia"/>
            <w:noProof/>
            <w:rtl/>
            <w:lang w:bidi="fa-IR"/>
          </w:rPr>
          <w:t>و</w:t>
        </w:r>
        <w:r w:rsidR="00AA3DE6" w:rsidRPr="0000129D">
          <w:rPr>
            <w:rStyle w:val="Hyperlink"/>
            <w:noProof/>
            <w:rtl/>
            <w:lang w:bidi="fa-IR"/>
          </w:rPr>
          <w:t xml:space="preserve"> </w:t>
        </w:r>
        <w:r w:rsidR="00AA3DE6" w:rsidRPr="0000129D">
          <w:rPr>
            <w:rStyle w:val="Hyperlink"/>
            <w:rFonts w:hint="eastAsia"/>
            <w:noProof/>
            <w:rtl/>
            <w:lang w:bidi="fa-IR"/>
          </w:rPr>
          <w:t>پ</w:t>
        </w:r>
        <w:r w:rsidR="00AA3DE6" w:rsidRPr="0000129D">
          <w:rPr>
            <w:rStyle w:val="Hyperlink"/>
            <w:rFonts w:hint="cs"/>
            <w:noProof/>
            <w:rtl/>
            <w:lang w:bidi="fa-IR"/>
          </w:rPr>
          <w:t>ی</w:t>
        </w:r>
        <w:r w:rsidR="00AA3DE6" w:rsidRPr="0000129D">
          <w:rPr>
            <w:rStyle w:val="Hyperlink"/>
            <w:rFonts w:hint="eastAsia"/>
            <w:noProof/>
            <w:rtl/>
            <w:lang w:bidi="fa-IR"/>
          </w:rPr>
          <w:t>ش</w:t>
        </w:r>
        <w:r w:rsidR="00AA3DE6" w:rsidRPr="0000129D">
          <w:rPr>
            <w:rStyle w:val="Hyperlink"/>
            <w:rFonts w:hint="cs"/>
            <w:noProof/>
            <w:rtl/>
            <w:lang w:bidi="fa-IR"/>
          </w:rPr>
          <w:t>ی</w:t>
        </w:r>
        <w:r w:rsidR="00AA3DE6" w:rsidRPr="0000129D">
          <w:rPr>
            <w:rStyle w:val="Hyperlink"/>
            <w:rFonts w:hint="eastAsia"/>
            <w:noProof/>
            <w:rtl/>
            <w:lang w:bidi="fa-IR"/>
          </w:rPr>
          <w:t>ن</w:t>
        </w:r>
        <w:r w:rsidR="00AA3DE6" w:rsidRPr="0000129D">
          <w:rPr>
            <w:rStyle w:val="Hyperlink"/>
            <w:rFonts w:hint="cs"/>
            <w:noProof/>
            <w:rtl/>
            <w:lang w:bidi="fa-IR"/>
          </w:rPr>
          <w:t>ۀ</w:t>
        </w:r>
        <w:r w:rsidR="00AA3DE6" w:rsidRPr="0000129D">
          <w:rPr>
            <w:rStyle w:val="Hyperlink"/>
            <w:noProof/>
            <w:rtl/>
            <w:lang w:bidi="fa-IR"/>
          </w:rPr>
          <w:t xml:space="preserve"> </w:t>
        </w:r>
        <w:r w:rsidR="00AA3DE6" w:rsidRPr="0000129D">
          <w:rPr>
            <w:rStyle w:val="Hyperlink"/>
            <w:rFonts w:hint="eastAsia"/>
            <w:noProof/>
            <w:rtl/>
            <w:lang w:bidi="fa-IR"/>
          </w:rPr>
          <w:t>دفاع</w:t>
        </w:r>
        <w:r w:rsidR="00AA3DE6" w:rsidRPr="0000129D">
          <w:rPr>
            <w:rStyle w:val="Hyperlink"/>
            <w:noProof/>
            <w:rtl/>
            <w:lang w:bidi="fa-IR"/>
          </w:rPr>
          <w:t xml:space="preserve"> </w:t>
        </w:r>
        <w:r w:rsidR="00AA3DE6" w:rsidRPr="0000129D">
          <w:rPr>
            <w:rStyle w:val="Hyperlink"/>
            <w:rFonts w:hint="eastAsia"/>
            <w:noProof/>
            <w:rtl/>
            <w:lang w:bidi="fa-IR"/>
          </w:rPr>
          <w:t>علم</w:t>
        </w:r>
        <w:r w:rsidR="00AA3DE6" w:rsidRPr="0000129D">
          <w:rPr>
            <w:rStyle w:val="Hyperlink"/>
            <w:rFonts w:hint="cs"/>
            <w:noProof/>
            <w:rtl/>
            <w:lang w:bidi="fa-IR"/>
          </w:rPr>
          <w:t>ی</w:t>
        </w:r>
        <w:r w:rsidR="00AA3DE6" w:rsidRPr="0000129D">
          <w:rPr>
            <w:rStyle w:val="Hyperlink"/>
            <w:noProof/>
            <w:rtl/>
            <w:lang w:bidi="fa-IR"/>
          </w:rPr>
          <w:t xml:space="preserve"> </w:t>
        </w:r>
        <w:r w:rsidR="00AA3DE6" w:rsidRPr="0000129D">
          <w:rPr>
            <w:rStyle w:val="Hyperlink"/>
            <w:rFonts w:hint="eastAsia"/>
            <w:noProof/>
            <w:rtl/>
            <w:lang w:bidi="fa-IR"/>
          </w:rPr>
          <w:t>از</w:t>
        </w:r>
        <w:r w:rsidR="00AA3DE6" w:rsidRPr="0000129D">
          <w:rPr>
            <w:rStyle w:val="Hyperlink"/>
            <w:noProof/>
            <w:rtl/>
            <w:lang w:bidi="fa-IR"/>
          </w:rPr>
          <w:t xml:space="preserve"> </w:t>
        </w:r>
        <w:r w:rsidR="00AA3DE6" w:rsidRPr="0000129D">
          <w:rPr>
            <w:rStyle w:val="Hyperlink"/>
            <w:rFonts w:hint="eastAsia"/>
            <w:noProof/>
            <w:rtl/>
            <w:lang w:bidi="fa-IR"/>
          </w:rPr>
          <w:t>د</w:t>
        </w:r>
        <w:r w:rsidR="00AA3DE6" w:rsidRPr="0000129D">
          <w:rPr>
            <w:rStyle w:val="Hyperlink"/>
            <w:rFonts w:hint="cs"/>
            <w:noProof/>
            <w:rtl/>
            <w:lang w:bidi="fa-IR"/>
          </w:rPr>
          <w:t>ی</w:t>
        </w:r>
        <w:r w:rsidR="00AA3DE6" w:rsidRPr="0000129D">
          <w:rPr>
            <w:rStyle w:val="Hyperlink"/>
            <w:rFonts w:hint="eastAsia"/>
            <w:noProof/>
            <w:rtl/>
            <w:lang w:bidi="fa-IR"/>
          </w:rPr>
          <w:t>ن</w:t>
        </w:r>
        <w:r w:rsidR="00AA3DE6" w:rsidRPr="0000129D">
          <w:rPr>
            <w:rStyle w:val="Hyperlink"/>
            <w:noProof/>
            <w:rtl/>
            <w:lang w:bidi="fa-IR"/>
          </w:rPr>
          <w:t xml:space="preserve"> </w:t>
        </w:r>
        <w:r w:rsidR="00AA3DE6" w:rsidRPr="0000129D">
          <w:rPr>
            <w:rStyle w:val="Hyperlink"/>
            <w:rFonts w:hint="eastAsia"/>
            <w:noProof/>
            <w:rtl/>
            <w:lang w:bidi="fa-IR"/>
          </w:rPr>
          <w:t>در</w:t>
        </w:r>
        <w:r w:rsidR="00AA3DE6" w:rsidRPr="0000129D">
          <w:rPr>
            <w:rStyle w:val="Hyperlink"/>
            <w:noProof/>
            <w:rtl/>
            <w:lang w:bidi="fa-IR"/>
          </w:rPr>
          <w:t xml:space="preserve"> </w:t>
        </w:r>
        <w:r w:rsidR="00AA3DE6" w:rsidRPr="0000129D">
          <w:rPr>
            <w:rStyle w:val="Hyperlink"/>
            <w:rFonts w:hint="eastAsia"/>
            <w:noProof/>
            <w:rtl/>
            <w:lang w:bidi="fa-IR"/>
          </w:rPr>
          <w:t>ا</w:t>
        </w:r>
        <w:r w:rsidR="00AA3DE6" w:rsidRPr="0000129D">
          <w:rPr>
            <w:rStyle w:val="Hyperlink"/>
            <w:rFonts w:hint="cs"/>
            <w:noProof/>
            <w:rtl/>
            <w:lang w:bidi="fa-IR"/>
          </w:rPr>
          <w:t>ی</w:t>
        </w:r>
        <w:r w:rsidR="00AA3DE6" w:rsidRPr="0000129D">
          <w:rPr>
            <w:rStyle w:val="Hyperlink"/>
            <w:rFonts w:hint="eastAsia"/>
            <w:noProof/>
            <w:rtl/>
            <w:lang w:bidi="fa-IR"/>
          </w:rPr>
          <w:t>ران</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438994297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172</w:t>
        </w:r>
        <w:r w:rsidR="00AA3DE6">
          <w:rPr>
            <w:noProof/>
            <w:webHidden/>
            <w:rtl/>
          </w:rPr>
          <w:fldChar w:fldCharType="end"/>
        </w:r>
      </w:hyperlink>
    </w:p>
    <w:p w:rsidR="00AA3DE6" w:rsidRDefault="00B4061E">
      <w:pPr>
        <w:pStyle w:val="TOC3"/>
        <w:tabs>
          <w:tab w:val="right" w:leader="dot" w:pos="7078"/>
        </w:tabs>
        <w:bidi/>
        <w:rPr>
          <w:rFonts w:asciiTheme="minorHAnsi" w:hAnsiTheme="minorHAnsi" w:cstheme="minorBidi"/>
          <w:noProof/>
          <w:sz w:val="22"/>
          <w:szCs w:val="22"/>
          <w:rtl/>
          <w:lang w:eastAsia="en-US"/>
        </w:rPr>
      </w:pPr>
      <w:hyperlink w:anchor="_Toc438994298" w:history="1">
        <w:r w:rsidR="00AA3DE6" w:rsidRPr="0000129D">
          <w:rPr>
            <w:rStyle w:val="Hyperlink"/>
            <w:rFonts w:hint="eastAsia"/>
            <w:noProof/>
            <w:rtl/>
            <w:lang w:bidi="fa-IR"/>
          </w:rPr>
          <w:t>ج</w:t>
        </w:r>
        <w:r w:rsidR="00AA3DE6" w:rsidRPr="0000129D">
          <w:rPr>
            <w:rStyle w:val="Hyperlink"/>
            <w:noProof/>
            <w:rtl/>
            <w:lang w:bidi="fa-IR"/>
          </w:rPr>
          <w:t xml:space="preserve">: </w:t>
        </w:r>
        <w:r w:rsidR="00AA3DE6" w:rsidRPr="0000129D">
          <w:rPr>
            <w:rStyle w:val="Hyperlink"/>
            <w:rFonts w:hint="eastAsia"/>
            <w:noProof/>
            <w:rtl/>
            <w:lang w:bidi="fa-IR"/>
          </w:rPr>
          <w:t>س</w:t>
        </w:r>
        <w:r w:rsidR="00AA3DE6" w:rsidRPr="0000129D">
          <w:rPr>
            <w:rStyle w:val="Hyperlink"/>
            <w:rFonts w:hint="cs"/>
            <w:noProof/>
            <w:rtl/>
            <w:lang w:bidi="fa-IR"/>
          </w:rPr>
          <w:t>ی</w:t>
        </w:r>
        <w:r w:rsidR="00AA3DE6" w:rsidRPr="0000129D">
          <w:rPr>
            <w:rStyle w:val="Hyperlink"/>
            <w:rFonts w:hint="eastAsia"/>
            <w:noProof/>
            <w:rtl/>
            <w:lang w:bidi="fa-IR"/>
          </w:rPr>
          <w:t>د</w:t>
        </w:r>
        <w:r w:rsidR="00AA3DE6" w:rsidRPr="0000129D">
          <w:rPr>
            <w:rStyle w:val="Hyperlink"/>
            <w:noProof/>
            <w:rtl/>
            <w:lang w:bidi="fa-IR"/>
          </w:rPr>
          <w:t xml:space="preserve"> </w:t>
        </w:r>
        <w:r w:rsidR="00AA3DE6" w:rsidRPr="0000129D">
          <w:rPr>
            <w:rStyle w:val="Hyperlink"/>
            <w:rFonts w:hint="eastAsia"/>
            <w:noProof/>
            <w:rtl/>
            <w:lang w:bidi="fa-IR"/>
          </w:rPr>
          <w:t>غلامرضا</w:t>
        </w:r>
        <w:r w:rsidR="00AA3DE6" w:rsidRPr="0000129D">
          <w:rPr>
            <w:rStyle w:val="Hyperlink"/>
            <w:noProof/>
            <w:rtl/>
            <w:lang w:bidi="fa-IR"/>
          </w:rPr>
          <w:t xml:space="preserve"> </w:t>
        </w:r>
        <w:r w:rsidR="00AA3DE6" w:rsidRPr="0000129D">
          <w:rPr>
            <w:rStyle w:val="Hyperlink"/>
            <w:rFonts w:hint="eastAsia"/>
            <w:noProof/>
            <w:rtl/>
            <w:lang w:bidi="fa-IR"/>
          </w:rPr>
          <w:t>سع</w:t>
        </w:r>
        <w:r w:rsidR="00AA3DE6" w:rsidRPr="0000129D">
          <w:rPr>
            <w:rStyle w:val="Hyperlink"/>
            <w:rFonts w:hint="cs"/>
            <w:noProof/>
            <w:rtl/>
            <w:lang w:bidi="fa-IR"/>
          </w:rPr>
          <w:t>ی</w:t>
        </w:r>
        <w:r w:rsidR="00AA3DE6" w:rsidRPr="0000129D">
          <w:rPr>
            <w:rStyle w:val="Hyperlink"/>
            <w:rFonts w:hint="eastAsia"/>
            <w:noProof/>
            <w:rtl/>
            <w:lang w:bidi="fa-IR"/>
          </w:rPr>
          <w:t>د</w:t>
        </w:r>
        <w:r w:rsidR="00AA3DE6" w:rsidRPr="0000129D">
          <w:rPr>
            <w:rStyle w:val="Hyperlink"/>
            <w:rFonts w:hint="cs"/>
            <w:noProof/>
            <w:rtl/>
            <w:lang w:bidi="fa-IR"/>
          </w:rPr>
          <w:t>ی</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438994298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177</w:t>
        </w:r>
        <w:r w:rsidR="00AA3DE6">
          <w:rPr>
            <w:noProof/>
            <w:webHidden/>
            <w:rtl/>
          </w:rPr>
          <w:fldChar w:fldCharType="end"/>
        </w:r>
      </w:hyperlink>
    </w:p>
    <w:p w:rsidR="00AA3DE6" w:rsidRDefault="00B4061E">
      <w:pPr>
        <w:pStyle w:val="TOC3"/>
        <w:tabs>
          <w:tab w:val="right" w:leader="dot" w:pos="7078"/>
        </w:tabs>
        <w:bidi/>
        <w:rPr>
          <w:rFonts w:asciiTheme="minorHAnsi" w:hAnsiTheme="minorHAnsi" w:cstheme="minorBidi"/>
          <w:noProof/>
          <w:sz w:val="22"/>
          <w:szCs w:val="22"/>
          <w:rtl/>
          <w:lang w:eastAsia="en-US"/>
        </w:rPr>
      </w:pPr>
      <w:hyperlink w:anchor="_Toc438994299" w:history="1">
        <w:r w:rsidR="00AA3DE6" w:rsidRPr="0000129D">
          <w:rPr>
            <w:rStyle w:val="Hyperlink"/>
            <w:rFonts w:hint="eastAsia"/>
            <w:noProof/>
            <w:rtl/>
            <w:lang w:bidi="fa-IR"/>
          </w:rPr>
          <w:t>د</w:t>
        </w:r>
        <w:r w:rsidR="00AA3DE6" w:rsidRPr="0000129D">
          <w:rPr>
            <w:rStyle w:val="Hyperlink"/>
            <w:noProof/>
            <w:rtl/>
            <w:lang w:bidi="fa-IR"/>
          </w:rPr>
          <w:t xml:space="preserve">: </w:t>
        </w:r>
        <w:r w:rsidR="00AA3DE6" w:rsidRPr="0000129D">
          <w:rPr>
            <w:rStyle w:val="Hyperlink"/>
            <w:rFonts w:hint="eastAsia"/>
            <w:noProof/>
            <w:rtl/>
            <w:lang w:bidi="fa-IR"/>
          </w:rPr>
          <w:t>س</w:t>
        </w:r>
        <w:r w:rsidR="00AA3DE6" w:rsidRPr="0000129D">
          <w:rPr>
            <w:rStyle w:val="Hyperlink"/>
            <w:rFonts w:hint="cs"/>
            <w:noProof/>
            <w:rtl/>
            <w:lang w:bidi="fa-IR"/>
          </w:rPr>
          <w:t>ی</w:t>
        </w:r>
        <w:r w:rsidR="00AA3DE6" w:rsidRPr="0000129D">
          <w:rPr>
            <w:rStyle w:val="Hyperlink"/>
            <w:rFonts w:hint="eastAsia"/>
            <w:noProof/>
            <w:rtl/>
            <w:lang w:bidi="fa-IR"/>
          </w:rPr>
          <w:t>د</w:t>
        </w:r>
        <w:r w:rsidR="00AA3DE6" w:rsidRPr="0000129D">
          <w:rPr>
            <w:rStyle w:val="Hyperlink"/>
            <w:noProof/>
            <w:rtl/>
            <w:lang w:bidi="fa-IR"/>
          </w:rPr>
          <w:t xml:space="preserve"> </w:t>
        </w:r>
        <w:r w:rsidR="00AA3DE6" w:rsidRPr="0000129D">
          <w:rPr>
            <w:rStyle w:val="Hyperlink"/>
            <w:rFonts w:hint="eastAsia"/>
            <w:noProof/>
            <w:rtl/>
            <w:lang w:bidi="fa-IR"/>
          </w:rPr>
          <w:t>هبة</w:t>
        </w:r>
        <w:r w:rsidR="00AA3DE6" w:rsidRPr="0000129D">
          <w:rPr>
            <w:rStyle w:val="Hyperlink"/>
            <w:noProof/>
            <w:rtl/>
            <w:lang w:bidi="fa-IR"/>
          </w:rPr>
          <w:t xml:space="preserve"> </w:t>
        </w:r>
        <w:r w:rsidR="00AA3DE6" w:rsidRPr="0000129D">
          <w:rPr>
            <w:rStyle w:val="Hyperlink"/>
            <w:rFonts w:hint="eastAsia"/>
            <w:noProof/>
            <w:rtl/>
            <w:lang w:bidi="fa-IR"/>
          </w:rPr>
          <w:t>الد</w:t>
        </w:r>
        <w:r w:rsidR="00AA3DE6" w:rsidRPr="0000129D">
          <w:rPr>
            <w:rStyle w:val="Hyperlink"/>
            <w:rFonts w:hint="cs"/>
            <w:noProof/>
            <w:rtl/>
            <w:lang w:bidi="fa-IR"/>
          </w:rPr>
          <w:t>ی</w:t>
        </w:r>
        <w:r w:rsidR="00AA3DE6" w:rsidRPr="0000129D">
          <w:rPr>
            <w:rStyle w:val="Hyperlink"/>
            <w:rFonts w:hint="eastAsia"/>
            <w:noProof/>
            <w:rtl/>
            <w:lang w:bidi="fa-IR"/>
          </w:rPr>
          <w:t>ن</w:t>
        </w:r>
        <w:r w:rsidR="00AA3DE6" w:rsidRPr="0000129D">
          <w:rPr>
            <w:rStyle w:val="Hyperlink"/>
            <w:noProof/>
            <w:rtl/>
            <w:lang w:bidi="fa-IR"/>
          </w:rPr>
          <w:t xml:space="preserve"> </w:t>
        </w:r>
        <w:r w:rsidR="00AA3DE6" w:rsidRPr="0000129D">
          <w:rPr>
            <w:rStyle w:val="Hyperlink"/>
            <w:rFonts w:hint="eastAsia"/>
            <w:noProof/>
            <w:rtl/>
            <w:lang w:bidi="fa-IR"/>
          </w:rPr>
          <w:t>شهرستان</w:t>
        </w:r>
        <w:r w:rsidR="00AA3DE6" w:rsidRPr="0000129D">
          <w:rPr>
            <w:rStyle w:val="Hyperlink"/>
            <w:rFonts w:hint="cs"/>
            <w:noProof/>
            <w:rtl/>
            <w:lang w:bidi="fa-IR"/>
          </w:rPr>
          <w:t>ی</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438994299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184</w:t>
        </w:r>
        <w:r w:rsidR="00AA3DE6">
          <w:rPr>
            <w:noProof/>
            <w:webHidden/>
            <w:rtl/>
          </w:rPr>
          <w:fldChar w:fldCharType="end"/>
        </w:r>
      </w:hyperlink>
    </w:p>
    <w:p w:rsidR="00AA3DE6" w:rsidRDefault="00B4061E">
      <w:pPr>
        <w:pStyle w:val="TOC2"/>
        <w:tabs>
          <w:tab w:val="right" w:leader="dot" w:pos="7078"/>
        </w:tabs>
        <w:bidi/>
        <w:rPr>
          <w:rFonts w:asciiTheme="minorHAnsi" w:hAnsiTheme="minorHAnsi" w:cstheme="minorBidi"/>
          <w:noProof/>
          <w:sz w:val="22"/>
          <w:szCs w:val="22"/>
          <w:rtl/>
          <w:lang w:eastAsia="en-US"/>
        </w:rPr>
      </w:pPr>
      <w:hyperlink w:anchor="_Toc438994300" w:history="1">
        <w:r w:rsidR="00AA3DE6" w:rsidRPr="0000129D">
          <w:rPr>
            <w:rStyle w:val="Hyperlink"/>
            <w:noProof/>
            <w:rtl/>
            <w:lang w:bidi="fa-IR"/>
          </w:rPr>
          <w:t xml:space="preserve">6- </w:t>
        </w:r>
        <w:r w:rsidR="00AA3DE6" w:rsidRPr="0000129D">
          <w:rPr>
            <w:rStyle w:val="Hyperlink"/>
            <w:rFonts w:hint="eastAsia"/>
            <w:noProof/>
            <w:rtl/>
            <w:lang w:bidi="fa-IR"/>
          </w:rPr>
          <w:t>مطبوعات</w:t>
        </w:r>
        <w:r w:rsidR="00AA3DE6" w:rsidRPr="0000129D">
          <w:rPr>
            <w:rStyle w:val="Hyperlink"/>
            <w:noProof/>
            <w:rtl/>
            <w:lang w:bidi="fa-IR"/>
          </w:rPr>
          <w:t xml:space="preserve"> </w:t>
        </w:r>
        <w:r w:rsidR="00AA3DE6" w:rsidRPr="0000129D">
          <w:rPr>
            <w:rStyle w:val="Hyperlink"/>
            <w:rFonts w:hint="eastAsia"/>
            <w:noProof/>
            <w:rtl/>
            <w:lang w:bidi="fa-IR"/>
          </w:rPr>
          <w:t>د</w:t>
        </w:r>
        <w:r w:rsidR="00AA3DE6" w:rsidRPr="0000129D">
          <w:rPr>
            <w:rStyle w:val="Hyperlink"/>
            <w:rFonts w:hint="cs"/>
            <w:noProof/>
            <w:rtl/>
            <w:lang w:bidi="fa-IR"/>
          </w:rPr>
          <w:t>ی</w:t>
        </w:r>
        <w:r w:rsidR="00AA3DE6" w:rsidRPr="0000129D">
          <w:rPr>
            <w:rStyle w:val="Hyperlink"/>
            <w:rFonts w:hint="eastAsia"/>
            <w:noProof/>
            <w:rtl/>
            <w:lang w:bidi="fa-IR"/>
          </w:rPr>
          <w:t>ن</w:t>
        </w:r>
        <w:r w:rsidR="00AA3DE6" w:rsidRPr="0000129D">
          <w:rPr>
            <w:rStyle w:val="Hyperlink"/>
            <w:rFonts w:hint="cs"/>
            <w:noProof/>
            <w:rtl/>
            <w:lang w:bidi="fa-IR"/>
          </w:rPr>
          <w:t>ی</w:t>
        </w:r>
        <w:r w:rsidR="00AA3DE6" w:rsidRPr="0000129D">
          <w:rPr>
            <w:rStyle w:val="Hyperlink"/>
            <w:noProof/>
            <w:rtl/>
            <w:lang w:bidi="fa-IR"/>
          </w:rPr>
          <w:t xml:space="preserve"> </w:t>
        </w:r>
        <w:r w:rsidR="00AA3DE6" w:rsidRPr="0000129D">
          <w:rPr>
            <w:rStyle w:val="Hyperlink"/>
            <w:rFonts w:hint="eastAsia"/>
            <w:noProof/>
            <w:rtl/>
            <w:lang w:bidi="fa-IR"/>
          </w:rPr>
          <w:t>ده</w:t>
        </w:r>
        <w:r w:rsidR="00AA3DE6" w:rsidRPr="0000129D">
          <w:rPr>
            <w:rStyle w:val="Hyperlink"/>
            <w:rFonts w:hint="cs"/>
            <w:noProof/>
            <w:rtl/>
            <w:lang w:bidi="fa-IR"/>
          </w:rPr>
          <w:t>ۀ</w:t>
        </w:r>
        <w:r w:rsidR="00AA3DE6" w:rsidRPr="0000129D">
          <w:rPr>
            <w:rStyle w:val="Hyperlink"/>
            <w:noProof/>
            <w:rtl/>
            <w:lang w:bidi="fa-IR"/>
          </w:rPr>
          <w:t xml:space="preserve"> 20 </w:t>
        </w:r>
        <w:r w:rsidR="00AA3DE6" w:rsidRPr="0000129D">
          <w:rPr>
            <w:rStyle w:val="Hyperlink"/>
            <w:rFonts w:hint="eastAsia"/>
            <w:noProof/>
            <w:rtl/>
            <w:lang w:bidi="fa-IR"/>
          </w:rPr>
          <w:t>و</w:t>
        </w:r>
        <w:r w:rsidR="00AA3DE6" w:rsidRPr="0000129D">
          <w:rPr>
            <w:rStyle w:val="Hyperlink"/>
            <w:noProof/>
            <w:rtl/>
            <w:lang w:bidi="fa-IR"/>
          </w:rPr>
          <w:t xml:space="preserve"> 30</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438994300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193</w:t>
        </w:r>
        <w:r w:rsidR="00AA3DE6">
          <w:rPr>
            <w:noProof/>
            <w:webHidden/>
            <w:rtl/>
          </w:rPr>
          <w:fldChar w:fldCharType="end"/>
        </w:r>
      </w:hyperlink>
    </w:p>
    <w:p w:rsidR="00AA3DE6" w:rsidRDefault="00B4061E">
      <w:pPr>
        <w:pStyle w:val="TOC3"/>
        <w:tabs>
          <w:tab w:val="right" w:leader="dot" w:pos="7078"/>
        </w:tabs>
        <w:bidi/>
        <w:rPr>
          <w:rFonts w:asciiTheme="minorHAnsi" w:hAnsiTheme="minorHAnsi" w:cstheme="minorBidi"/>
          <w:noProof/>
          <w:sz w:val="22"/>
          <w:szCs w:val="22"/>
          <w:rtl/>
          <w:lang w:eastAsia="en-US"/>
        </w:rPr>
      </w:pPr>
      <w:hyperlink w:anchor="_Toc438994301" w:history="1">
        <w:r w:rsidR="00AA3DE6" w:rsidRPr="0000129D">
          <w:rPr>
            <w:rStyle w:val="Hyperlink"/>
            <w:rFonts w:hint="eastAsia"/>
            <w:noProof/>
            <w:rtl/>
            <w:lang w:bidi="fa-IR"/>
          </w:rPr>
          <w:t>آئ</w:t>
        </w:r>
        <w:r w:rsidR="00AA3DE6" w:rsidRPr="0000129D">
          <w:rPr>
            <w:rStyle w:val="Hyperlink"/>
            <w:rFonts w:hint="cs"/>
            <w:noProof/>
            <w:rtl/>
            <w:lang w:bidi="fa-IR"/>
          </w:rPr>
          <w:t>ی</w:t>
        </w:r>
        <w:r w:rsidR="00AA3DE6" w:rsidRPr="0000129D">
          <w:rPr>
            <w:rStyle w:val="Hyperlink"/>
            <w:rFonts w:hint="eastAsia"/>
            <w:noProof/>
            <w:rtl/>
            <w:lang w:bidi="fa-IR"/>
          </w:rPr>
          <w:t>ن</w:t>
        </w:r>
        <w:r w:rsidR="00AA3DE6" w:rsidRPr="0000129D">
          <w:rPr>
            <w:rStyle w:val="Hyperlink"/>
            <w:noProof/>
            <w:rtl/>
            <w:lang w:bidi="fa-IR"/>
          </w:rPr>
          <w:t xml:space="preserve"> </w:t>
        </w:r>
        <w:r w:rsidR="00AA3DE6" w:rsidRPr="0000129D">
          <w:rPr>
            <w:rStyle w:val="Hyperlink"/>
            <w:rFonts w:hint="eastAsia"/>
            <w:noProof/>
            <w:rtl/>
            <w:lang w:bidi="fa-IR"/>
          </w:rPr>
          <w:t>اسلام</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438994301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197</w:t>
        </w:r>
        <w:r w:rsidR="00AA3DE6">
          <w:rPr>
            <w:noProof/>
            <w:webHidden/>
            <w:rtl/>
          </w:rPr>
          <w:fldChar w:fldCharType="end"/>
        </w:r>
      </w:hyperlink>
    </w:p>
    <w:p w:rsidR="00AA3DE6" w:rsidRDefault="00B4061E">
      <w:pPr>
        <w:pStyle w:val="TOC2"/>
        <w:tabs>
          <w:tab w:val="right" w:leader="dot" w:pos="7078"/>
        </w:tabs>
        <w:bidi/>
        <w:rPr>
          <w:rFonts w:asciiTheme="minorHAnsi" w:hAnsiTheme="minorHAnsi" w:cstheme="minorBidi"/>
          <w:noProof/>
          <w:sz w:val="22"/>
          <w:szCs w:val="22"/>
          <w:rtl/>
          <w:lang w:eastAsia="en-US"/>
        </w:rPr>
      </w:pPr>
      <w:hyperlink w:anchor="_Toc438994302" w:history="1">
        <w:r w:rsidR="00AA3DE6" w:rsidRPr="0000129D">
          <w:rPr>
            <w:rStyle w:val="Hyperlink"/>
            <w:noProof/>
            <w:rtl/>
            <w:lang w:bidi="fa-IR"/>
          </w:rPr>
          <w:t>7</w:t>
        </w:r>
        <w:r w:rsidR="00AA3DE6" w:rsidRPr="0000129D">
          <w:rPr>
            <w:rStyle w:val="Hyperlink"/>
            <w:rFonts w:hint="eastAsia"/>
            <w:noProof/>
            <w:rtl/>
            <w:lang w:bidi="fa-IR"/>
          </w:rPr>
          <w:t>ـ</w:t>
        </w:r>
        <w:r w:rsidR="00AA3DE6" w:rsidRPr="0000129D">
          <w:rPr>
            <w:rStyle w:val="Hyperlink"/>
            <w:noProof/>
            <w:rtl/>
            <w:lang w:bidi="fa-IR"/>
          </w:rPr>
          <w:t xml:space="preserve"> </w:t>
        </w:r>
        <w:r w:rsidR="00AA3DE6" w:rsidRPr="0000129D">
          <w:rPr>
            <w:rStyle w:val="Hyperlink"/>
            <w:rFonts w:hint="eastAsia"/>
            <w:noProof/>
            <w:rtl/>
            <w:lang w:bidi="fa-IR"/>
          </w:rPr>
          <w:t>روند</w:t>
        </w:r>
        <w:r w:rsidR="00AA3DE6" w:rsidRPr="0000129D">
          <w:rPr>
            <w:rStyle w:val="Hyperlink"/>
            <w:noProof/>
            <w:rtl/>
            <w:lang w:bidi="fa-IR"/>
          </w:rPr>
          <w:t xml:space="preserve"> </w:t>
        </w:r>
        <w:r w:rsidR="00AA3DE6" w:rsidRPr="0000129D">
          <w:rPr>
            <w:rStyle w:val="Hyperlink"/>
            <w:rFonts w:hint="eastAsia"/>
            <w:noProof/>
            <w:rtl/>
            <w:lang w:bidi="fa-IR"/>
          </w:rPr>
          <w:t>تثب</w:t>
        </w:r>
        <w:r w:rsidR="00AA3DE6" w:rsidRPr="0000129D">
          <w:rPr>
            <w:rStyle w:val="Hyperlink"/>
            <w:rFonts w:hint="cs"/>
            <w:noProof/>
            <w:rtl/>
            <w:lang w:bidi="fa-IR"/>
          </w:rPr>
          <w:t>ی</w:t>
        </w:r>
        <w:r w:rsidR="00AA3DE6" w:rsidRPr="0000129D">
          <w:rPr>
            <w:rStyle w:val="Hyperlink"/>
            <w:rFonts w:hint="eastAsia"/>
            <w:noProof/>
            <w:rtl/>
            <w:lang w:bidi="fa-IR"/>
          </w:rPr>
          <w:t>ت</w:t>
        </w:r>
        <w:r w:rsidR="00AA3DE6" w:rsidRPr="0000129D">
          <w:rPr>
            <w:rStyle w:val="Hyperlink"/>
            <w:noProof/>
            <w:rtl/>
            <w:lang w:bidi="fa-IR"/>
          </w:rPr>
          <w:t xml:space="preserve"> </w:t>
        </w:r>
        <w:r w:rsidR="00AA3DE6" w:rsidRPr="0000129D">
          <w:rPr>
            <w:rStyle w:val="Hyperlink"/>
            <w:rFonts w:hint="eastAsia"/>
            <w:noProof/>
            <w:rtl/>
            <w:lang w:bidi="fa-IR"/>
          </w:rPr>
          <w:t>دروس</w:t>
        </w:r>
        <w:r w:rsidR="00AA3DE6" w:rsidRPr="0000129D">
          <w:rPr>
            <w:rStyle w:val="Hyperlink"/>
            <w:noProof/>
            <w:rtl/>
            <w:lang w:bidi="fa-IR"/>
          </w:rPr>
          <w:t xml:space="preserve"> </w:t>
        </w:r>
        <w:r w:rsidR="00AA3DE6" w:rsidRPr="0000129D">
          <w:rPr>
            <w:rStyle w:val="Hyperlink"/>
            <w:rFonts w:hint="eastAsia"/>
            <w:noProof/>
            <w:rtl/>
            <w:lang w:bidi="fa-IR"/>
          </w:rPr>
          <w:t>د</w:t>
        </w:r>
        <w:r w:rsidR="00AA3DE6" w:rsidRPr="0000129D">
          <w:rPr>
            <w:rStyle w:val="Hyperlink"/>
            <w:rFonts w:hint="cs"/>
            <w:noProof/>
            <w:rtl/>
            <w:lang w:bidi="fa-IR"/>
          </w:rPr>
          <w:t>ی</w:t>
        </w:r>
        <w:r w:rsidR="00AA3DE6" w:rsidRPr="0000129D">
          <w:rPr>
            <w:rStyle w:val="Hyperlink"/>
            <w:rFonts w:hint="eastAsia"/>
            <w:noProof/>
            <w:rtl/>
            <w:lang w:bidi="fa-IR"/>
          </w:rPr>
          <w:t>ن</w:t>
        </w:r>
        <w:r w:rsidR="00AA3DE6" w:rsidRPr="0000129D">
          <w:rPr>
            <w:rStyle w:val="Hyperlink"/>
            <w:rFonts w:hint="cs"/>
            <w:noProof/>
            <w:rtl/>
            <w:lang w:bidi="fa-IR"/>
          </w:rPr>
          <w:t>ی</w:t>
        </w:r>
        <w:r w:rsidR="00AA3DE6" w:rsidRPr="0000129D">
          <w:rPr>
            <w:rStyle w:val="Hyperlink"/>
            <w:noProof/>
            <w:rtl/>
            <w:lang w:bidi="fa-IR"/>
          </w:rPr>
          <w:t xml:space="preserve"> </w:t>
        </w:r>
        <w:r w:rsidR="00AA3DE6" w:rsidRPr="0000129D">
          <w:rPr>
            <w:rStyle w:val="Hyperlink"/>
            <w:rFonts w:hint="eastAsia"/>
            <w:noProof/>
            <w:rtl/>
            <w:lang w:bidi="fa-IR"/>
          </w:rPr>
          <w:t>در</w:t>
        </w:r>
        <w:r w:rsidR="00AA3DE6" w:rsidRPr="0000129D">
          <w:rPr>
            <w:rStyle w:val="Hyperlink"/>
            <w:noProof/>
            <w:rtl/>
            <w:lang w:bidi="fa-IR"/>
          </w:rPr>
          <w:t xml:space="preserve"> </w:t>
        </w:r>
        <w:r w:rsidR="00AA3DE6" w:rsidRPr="0000129D">
          <w:rPr>
            <w:rStyle w:val="Hyperlink"/>
            <w:rFonts w:hint="eastAsia"/>
            <w:noProof/>
            <w:rtl/>
            <w:lang w:bidi="fa-IR"/>
          </w:rPr>
          <w:t>مدارس</w:t>
        </w:r>
        <w:r w:rsidR="00AA3DE6" w:rsidRPr="0000129D">
          <w:rPr>
            <w:rStyle w:val="Hyperlink"/>
            <w:noProof/>
            <w:rtl/>
            <w:lang w:bidi="fa-IR"/>
          </w:rPr>
          <w:t xml:space="preserve"> </w:t>
        </w:r>
        <w:r w:rsidR="00AA3DE6" w:rsidRPr="0000129D">
          <w:rPr>
            <w:rStyle w:val="Hyperlink"/>
            <w:rFonts w:hint="eastAsia"/>
            <w:noProof/>
            <w:rtl/>
            <w:lang w:bidi="fa-IR"/>
          </w:rPr>
          <w:t>دولت</w:t>
        </w:r>
        <w:r w:rsidR="00AA3DE6" w:rsidRPr="0000129D">
          <w:rPr>
            <w:rStyle w:val="Hyperlink"/>
            <w:rFonts w:hint="cs"/>
            <w:noProof/>
            <w:rtl/>
            <w:lang w:bidi="fa-IR"/>
          </w:rPr>
          <w:t>ی</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438994302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229</w:t>
        </w:r>
        <w:r w:rsidR="00AA3DE6">
          <w:rPr>
            <w:noProof/>
            <w:webHidden/>
            <w:rtl/>
          </w:rPr>
          <w:fldChar w:fldCharType="end"/>
        </w:r>
      </w:hyperlink>
    </w:p>
    <w:p w:rsidR="00AA3DE6" w:rsidRDefault="00B4061E">
      <w:pPr>
        <w:pStyle w:val="TOC3"/>
        <w:tabs>
          <w:tab w:val="right" w:leader="dot" w:pos="7078"/>
        </w:tabs>
        <w:bidi/>
        <w:rPr>
          <w:rFonts w:asciiTheme="minorHAnsi" w:hAnsiTheme="minorHAnsi" w:cstheme="minorBidi"/>
          <w:noProof/>
          <w:sz w:val="22"/>
          <w:szCs w:val="22"/>
          <w:rtl/>
          <w:lang w:eastAsia="en-US"/>
        </w:rPr>
      </w:pPr>
      <w:hyperlink w:anchor="_Toc438994303" w:history="1">
        <w:r w:rsidR="00AA3DE6" w:rsidRPr="0000129D">
          <w:rPr>
            <w:rStyle w:val="Hyperlink"/>
            <w:noProof/>
            <w:rtl/>
            <w:lang w:bidi="fa-IR"/>
          </w:rPr>
          <w:t xml:space="preserve">8. </w:t>
        </w:r>
        <w:r w:rsidR="00AA3DE6" w:rsidRPr="0000129D">
          <w:rPr>
            <w:rStyle w:val="Hyperlink"/>
            <w:rFonts w:hint="eastAsia"/>
            <w:noProof/>
            <w:rtl/>
            <w:lang w:bidi="fa-IR"/>
          </w:rPr>
          <w:t>مبارزه</w:t>
        </w:r>
        <w:r w:rsidR="00AA3DE6" w:rsidRPr="0000129D">
          <w:rPr>
            <w:rStyle w:val="Hyperlink"/>
            <w:noProof/>
            <w:rtl/>
            <w:lang w:bidi="fa-IR"/>
          </w:rPr>
          <w:t xml:space="preserve"> </w:t>
        </w:r>
        <w:r w:rsidR="00AA3DE6" w:rsidRPr="0000129D">
          <w:rPr>
            <w:rStyle w:val="Hyperlink"/>
            <w:rFonts w:hint="eastAsia"/>
            <w:noProof/>
            <w:rtl/>
            <w:lang w:bidi="fa-IR"/>
          </w:rPr>
          <w:t>با</w:t>
        </w:r>
        <w:r w:rsidR="00AA3DE6" w:rsidRPr="0000129D">
          <w:rPr>
            <w:rStyle w:val="Hyperlink"/>
            <w:noProof/>
            <w:rtl/>
            <w:lang w:bidi="fa-IR"/>
          </w:rPr>
          <w:t xml:space="preserve"> </w:t>
        </w:r>
        <w:r w:rsidR="00AA3DE6" w:rsidRPr="0000129D">
          <w:rPr>
            <w:rStyle w:val="Hyperlink"/>
            <w:rFonts w:hint="eastAsia"/>
            <w:noProof/>
            <w:rtl/>
            <w:lang w:bidi="fa-IR"/>
          </w:rPr>
          <w:t>بهائ</w:t>
        </w:r>
        <w:r w:rsidR="00AA3DE6" w:rsidRPr="0000129D">
          <w:rPr>
            <w:rStyle w:val="Hyperlink"/>
            <w:rFonts w:hint="cs"/>
            <w:noProof/>
            <w:rtl/>
            <w:lang w:bidi="fa-IR"/>
          </w:rPr>
          <w:t>ی‌</w:t>
        </w:r>
        <w:r w:rsidR="00AA3DE6" w:rsidRPr="0000129D">
          <w:rPr>
            <w:rStyle w:val="Hyperlink"/>
            <w:rFonts w:hint="eastAsia"/>
            <w:noProof/>
            <w:rtl/>
            <w:lang w:bidi="fa-IR"/>
          </w:rPr>
          <w:t>گر</w:t>
        </w:r>
        <w:r w:rsidR="00AA3DE6" w:rsidRPr="0000129D">
          <w:rPr>
            <w:rStyle w:val="Hyperlink"/>
            <w:rFonts w:hint="cs"/>
            <w:noProof/>
            <w:rtl/>
            <w:lang w:bidi="fa-IR"/>
          </w:rPr>
          <w:t>ی</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438994303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232</w:t>
        </w:r>
        <w:r w:rsidR="00AA3DE6">
          <w:rPr>
            <w:noProof/>
            <w:webHidden/>
            <w:rtl/>
          </w:rPr>
          <w:fldChar w:fldCharType="end"/>
        </w:r>
      </w:hyperlink>
    </w:p>
    <w:p w:rsidR="00AA3DE6" w:rsidRDefault="00B4061E">
      <w:pPr>
        <w:pStyle w:val="TOC3"/>
        <w:tabs>
          <w:tab w:val="right" w:leader="dot" w:pos="7078"/>
        </w:tabs>
        <w:bidi/>
        <w:rPr>
          <w:rFonts w:asciiTheme="minorHAnsi" w:hAnsiTheme="minorHAnsi" w:cstheme="minorBidi"/>
          <w:noProof/>
          <w:sz w:val="22"/>
          <w:szCs w:val="22"/>
          <w:rtl/>
          <w:lang w:eastAsia="en-US"/>
        </w:rPr>
      </w:pPr>
      <w:hyperlink w:anchor="_Toc438994304" w:history="1">
        <w:r w:rsidR="00AA3DE6" w:rsidRPr="0000129D">
          <w:rPr>
            <w:rStyle w:val="Hyperlink"/>
            <w:noProof/>
            <w:rtl/>
            <w:lang w:bidi="fa-IR"/>
          </w:rPr>
          <w:t>9</w:t>
        </w:r>
        <w:r w:rsidR="00AA3DE6" w:rsidRPr="0000129D">
          <w:rPr>
            <w:rStyle w:val="Hyperlink"/>
            <w:rFonts w:hint="eastAsia"/>
            <w:noProof/>
            <w:rtl/>
            <w:lang w:bidi="fa-IR"/>
          </w:rPr>
          <w:t>ـ</w:t>
        </w:r>
        <w:r w:rsidR="00AA3DE6" w:rsidRPr="0000129D">
          <w:rPr>
            <w:rStyle w:val="Hyperlink"/>
            <w:noProof/>
            <w:rtl/>
            <w:lang w:bidi="fa-IR"/>
          </w:rPr>
          <w:t xml:space="preserve"> </w:t>
        </w:r>
        <w:r w:rsidR="00AA3DE6" w:rsidRPr="0000129D">
          <w:rPr>
            <w:rStyle w:val="Hyperlink"/>
            <w:rFonts w:hint="eastAsia"/>
            <w:noProof/>
            <w:rtl/>
            <w:lang w:bidi="fa-IR"/>
          </w:rPr>
          <w:t>پد</w:t>
        </w:r>
        <w:r w:rsidR="00AA3DE6" w:rsidRPr="0000129D">
          <w:rPr>
            <w:rStyle w:val="Hyperlink"/>
            <w:rFonts w:hint="cs"/>
            <w:noProof/>
            <w:rtl/>
            <w:lang w:bidi="fa-IR"/>
          </w:rPr>
          <w:t>ی</w:t>
        </w:r>
        <w:r w:rsidR="00AA3DE6" w:rsidRPr="0000129D">
          <w:rPr>
            <w:rStyle w:val="Hyperlink"/>
            <w:rFonts w:hint="eastAsia"/>
            <w:noProof/>
            <w:rtl/>
            <w:lang w:bidi="fa-IR"/>
          </w:rPr>
          <w:t>د</w:t>
        </w:r>
        <w:r w:rsidR="00AA3DE6" w:rsidRPr="0000129D">
          <w:rPr>
            <w:rStyle w:val="Hyperlink"/>
            <w:rFonts w:hint="cs"/>
            <w:noProof/>
            <w:rtl/>
            <w:lang w:bidi="fa-IR"/>
          </w:rPr>
          <w:t>ۀ</w:t>
        </w:r>
        <w:r w:rsidR="00AA3DE6" w:rsidRPr="0000129D">
          <w:rPr>
            <w:rStyle w:val="Hyperlink"/>
            <w:noProof/>
            <w:rtl/>
            <w:lang w:bidi="fa-IR"/>
          </w:rPr>
          <w:t xml:space="preserve"> </w:t>
        </w:r>
        <w:r w:rsidR="00AA3DE6" w:rsidRPr="0000129D">
          <w:rPr>
            <w:rStyle w:val="Hyperlink"/>
            <w:rFonts w:hint="eastAsia"/>
            <w:noProof/>
            <w:rtl/>
            <w:lang w:bidi="fa-IR"/>
          </w:rPr>
          <w:t>شگفت</w:t>
        </w:r>
        <w:r w:rsidR="00AA3DE6" w:rsidRPr="0000129D">
          <w:rPr>
            <w:rStyle w:val="Hyperlink"/>
            <w:noProof/>
            <w:rtl/>
            <w:lang w:bidi="fa-IR"/>
          </w:rPr>
          <w:t xml:space="preserve"> </w:t>
        </w:r>
        <w:r w:rsidR="00AA3DE6" w:rsidRPr="0000129D">
          <w:rPr>
            <w:rStyle w:val="Hyperlink"/>
            <w:rFonts w:hint="eastAsia"/>
            <w:noProof/>
            <w:rtl/>
            <w:lang w:bidi="fa-IR"/>
          </w:rPr>
          <w:t>فدائ</w:t>
        </w:r>
        <w:r w:rsidR="00AA3DE6" w:rsidRPr="0000129D">
          <w:rPr>
            <w:rStyle w:val="Hyperlink"/>
            <w:rFonts w:hint="cs"/>
            <w:noProof/>
            <w:rtl/>
            <w:lang w:bidi="fa-IR"/>
          </w:rPr>
          <w:t>ی</w:t>
        </w:r>
        <w:r w:rsidR="00AA3DE6" w:rsidRPr="0000129D">
          <w:rPr>
            <w:rStyle w:val="Hyperlink"/>
            <w:rFonts w:hint="eastAsia"/>
            <w:noProof/>
            <w:rtl/>
            <w:lang w:bidi="fa-IR"/>
          </w:rPr>
          <w:t>ان</w:t>
        </w:r>
        <w:r w:rsidR="00AA3DE6" w:rsidRPr="0000129D">
          <w:rPr>
            <w:rStyle w:val="Hyperlink"/>
            <w:noProof/>
            <w:rtl/>
            <w:lang w:bidi="fa-IR"/>
          </w:rPr>
          <w:t xml:space="preserve"> </w:t>
        </w:r>
        <w:r w:rsidR="00AA3DE6" w:rsidRPr="0000129D">
          <w:rPr>
            <w:rStyle w:val="Hyperlink"/>
            <w:rFonts w:hint="eastAsia"/>
            <w:noProof/>
            <w:rtl/>
            <w:lang w:bidi="fa-IR"/>
          </w:rPr>
          <w:t>اسلام</w:t>
        </w:r>
        <w:r w:rsidR="00AA3DE6" w:rsidRPr="0000129D">
          <w:rPr>
            <w:rStyle w:val="Hyperlink"/>
            <w:noProof/>
            <w:rtl/>
            <w:lang w:bidi="fa-IR"/>
          </w:rPr>
          <w:t xml:space="preserve"> (1324 </w:t>
        </w:r>
        <w:r w:rsidR="00AA3DE6" w:rsidRPr="0000129D">
          <w:rPr>
            <w:rStyle w:val="Hyperlink"/>
            <w:rFonts w:hint="eastAsia"/>
            <w:noProof/>
            <w:rtl/>
            <w:lang w:bidi="fa-IR"/>
          </w:rPr>
          <w:t>ـ</w:t>
        </w:r>
        <w:r w:rsidR="00AA3DE6" w:rsidRPr="0000129D">
          <w:rPr>
            <w:rStyle w:val="Hyperlink"/>
            <w:noProof/>
            <w:rtl/>
            <w:lang w:bidi="fa-IR"/>
          </w:rPr>
          <w:t>1334)</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438994304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242</w:t>
        </w:r>
        <w:r w:rsidR="00AA3DE6">
          <w:rPr>
            <w:noProof/>
            <w:webHidden/>
            <w:rtl/>
          </w:rPr>
          <w:fldChar w:fldCharType="end"/>
        </w:r>
      </w:hyperlink>
    </w:p>
    <w:p w:rsidR="00AA3DE6" w:rsidRDefault="00B4061E">
      <w:pPr>
        <w:pStyle w:val="TOC3"/>
        <w:tabs>
          <w:tab w:val="right" w:leader="dot" w:pos="7078"/>
        </w:tabs>
        <w:bidi/>
        <w:rPr>
          <w:rFonts w:asciiTheme="minorHAnsi" w:hAnsiTheme="minorHAnsi" w:cstheme="minorBidi"/>
          <w:noProof/>
          <w:sz w:val="22"/>
          <w:szCs w:val="22"/>
          <w:rtl/>
          <w:lang w:eastAsia="en-US"/>
        </w:rPr>
      </w:pPr>
      <w:hyperlink w:anchor="_Toc438994305" w:history="1">
        <w:r w:rsidR="00AA3DE6" w:rsidRPr="0000129D">
          <w:rPr>
            <w:rStyle w:val="Hyperlink"/>
            <w:rFonts w:hint="eastAsia"/>
            <w:noProof/>
            <w:rtl/>
            <w:lang w:bidi="fa-IR"/>
          </w:rPr>
          <w:t>الف</w:t>
        </w:r>
        <w:r w:rsidR="00AA3DE6" w:rsidRPr="0000129D">
          <w:rPr>
            <w:rStyle w:val="Hyperlink"/>
            <w:noProof/>
            <w:rtl/>
            <w:lang w:bidi="fa-IR"/>
          </w:rPr>
          <w:t xml:space="preserve">: </w:t>
        </w:r>
        <w:r w:rsidR="00AA3DE6" w:rsidRPr="0000129D">
          <w:rPr>
            <w:rStyle w:val="Hyperlink"/>
            <w:rFonts w:hint="eastAsia"/>
            <w:noProof/>
            <w:rtl/>
            <w:lang w:bidi="fa-IR"/>
          </w:rPr>
          <w:t>فدائ</w:t>
        </w:r>
        <w:r w:rsidR="00AA3DE6" w:rsidRPr="0000129D">
          <w:rPr>
            <w:rStyle w:val="Hyperlink"/>
            <w:rFonts w:hint="cs"/>
            <w:noProof/>
            <w:rtl/>
            <w:lang w:bidi="fa-IR"/>
          </w:rPr>
          <w:t>ی</w:t>
        </w:r>
        <w:r w:rsidR="00AA3DE6" w:rsidRPr="0000129D">
          <w:rPr>
            <w:rStyle w:val="Hyperlink"/>
            <w:rFonts w:hint="eastAsia"/>
            <w:noProof/>
            <w:rtl/>
            <w:lang w:bidi="fa-IR"/>
          </w:rPr>
          <w:t>ان</w:t>
        </w:r>
        <w:r w:rsidR="00AA3DE6" w:rsidRPr="0000129D">
          <w:rPr>
            <w:rStyle w:val="Hyperlink"/>
            <w:noProof/>
            <w:rtl/>
            <w:lang w:bidi="fa-IR"/>
          </w:rPr>
          <w:t xml:space="preserve"> </w:t>
        </w:r>
        <w:r w:rsidR="00AA3DE6" w:rsidRPr="0000129D">
          <w:rPr>
            <w:rStyle w:val="Hyperlink"/>
            <w:rFonts w:hint="eastAsia"/>
            <w:noProof/>
            <w:rtl/>
            <w:lang w:bidi="fa-IR"/>
          </w:rPr>
          <w:t>و</w:t>
        </w:r>
        <w:r w:rsidR="00AA3DE6" w:rsidRPr="0000129D">
          <w:rPr>
            <w:rStyle w:val="Hyperlink"/>
            <w:noProof/>
            <w:rtl/>
            <w:lang w:bidi="fa-IR"/>
          </w:rPr>
          <w:t xml:space="preserve"> </w:t>
        </w:r>
        <w:r w:rsidR="00AA3DE6" w:rsidRPr="0000129D">
          <w:rPr>
            <w:rStyle w:val="Hyperlink"/>
            <w:rFonts w:hint="eastAsia"/>
            <w:noProof/>
            <w:rtl/>
            <w:lang w:bidi="fa-IR"/>
          </w:rPr>
          <w:t>آ</w:t>
        </w:r>
        <w:r w:rsidR="00AA3DE6" w:rsidRPr="0000129D">
          <w:rPr>
            <w:rStyle w:val="Hyperlink"/>
            <w:rFonts w:hint="cs"/>
            <w:noProof/>
            <w:rtl/>
            <w:lang w:bidi="fa-IR"/>
          </w:rPr>
          <w:t>ی</w:t>
        </w:r>
        <w:r w:rsidR="00AA3DE6" w:rsidRPr="0000129D">
          <w:rPr>
            <w:rStyle w:val="Hyperlink"/>
            <w:rFonts w:hint="eastAsia"/>
            <w:noProof/>
            <w:rtl/>
            <w:lang w:bidi="fa-IR"/>
          </w:rPr>
          <w:t>ت</w:t>
        </w:r>
        <w:r w:rsidR="00AA3DE6" w:rsidRPr="0000129D">
          <w:rPr>
            <w:rStyle w:val="Hyperlink"/>
            <w:noProof/>
            <w:rtl/>
            <w:lang w:bidi="fa-IR"/>
          </w:rPr>
          <w:t xml:space="preserve"> </w:t>
        </w:r>
        <w:r w:rsidR="00AA3DE6" w:rsidRPr="0000129D">
          <w:rPr>
            <w:rStyle w:val="Hyperlink"/>
            <w:rFonts w:hint="eastAsia"/>
            <w:noProof/>
            <w:rtl/>
            <w:lang w:bidi="fa-IR"/>
          </w:rPr>
          <w:t>الله</w:t>
        </w:r>
        <w:r w:rsidR="00AA3DE6" w:rsidRPr="0000129D">
          <w:rPr>
            <w:rStyle w:val="Hyperlink"/>
            <w:noProof/>
            <w:rtl/>
            <w:lang w:bidi="fa-IR"/>
          </w:rPr>
          <w:t xml:space="preserve"> </w:t>
        </w:r>
        <w:r w:rsidR="00AA3DE6" w:rsidRPr="0000129D">
          <w:rPr>
            <w:rStyle w:val="Hyperlink"/>
            <w:rFonts w:hint="eastAsia"/>
            <w:noProof/>
            <w:rtl/>
            <w:lang w:bidi="fa-IR"/>
          </w:rPr>
          <w:t>بروجرد</w:t>
        </w:r>
        <w:r w:rsidR="00AA3DE6" w:rsidRPr="0000129D">
          <w:rPr>
            <w:rStyle w:val="Hyperlink"/>
            <w:rFonts w:hint="cs"/>
            <w:noProof/>
            <w:rtl/>
            <w:lang w:bidi="fa-IR"/>
          </w:rPr>
          <w:t>ی</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438994305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266</w:t>
        </w:r>
        <w:r w:rsidR="00AA3DE6">
          <w:rPr>
            <w:noProof/>
            <w:webHidden/>
            <w:rtl/>
          </w:rPr>
          <w:fldChar w:fldCharType="end"/>
        </w:r>
      </w:hyperlink>
    </w:p>
    <w:p w:rsidR="00AA3DE6" w:rsidRDefault="00B4061E">
      <w:pPr>
        <w:pStyle w:val="TOC3"/>
        <w:tabs>
          <w:tab w:val="right" w:leader="dot" w:pos="7078"/>
        </w:tabs>
        <w:bidi/>
        <w:rPr>
          <w:rFonts w:asciiTheme="minorHAnsi" w:hAnsiTheme="minorHAnsi" w:cstheme="minorBidi"/>
          <w:noProof/>
          <w:sz w:val="22"/>
          <w:szCs w:val="22"/>
          <w:rtl/>
          <w:lang w:eastAsia="en-US"/>
        </w:rPr>
      </w:pPr>
      <w:hyperlink w:anchor="_Toc438994306" w:history="1">
        <w:r w:rsidR="00AA3DE6" w:rsidRPr="0000129D">
          <w:rPr>
            <w:rStyle w:val="Hyperlink"/>
            <w:rFonts w:hint="eastAsia"/>
            <w:noProof/>
            <w:rtl/>
            <w:lang w:bidi="fa-IR"/>
          </w:rPr>
          <w:t>ب</w:t>
        </w:r>
        <w:r w:rsidR="00AA3DE6" w:rsidRPr="0000129D">
          <w:rPr>
            <w:rStyle w:val="Hyperlink"/>
            <w:noProof/>
            <w:rtl/>
            <w:lang w:bidi="fa-IR"/>
          </w:rPr>
          <w:t xml:space="preserve">: </w:t>
        </w:r>
        <w:r w:rsidR="00AA3DE6" w:rsidRPr="0000129D">
          <w:rPr>
            <w:rStyle w:val="Hyperlink"/>
            <w:rFonts w:hint="eastAsia"/>
            <w:noProof/>
            <w:rtl/>
            <w:lang w:bidi="fa-IR"/>
          </w:rPr>
          <w:t>و</w:t>
        </w:r>
        <w:r w:rsidR="00AA3DE6" w:rsidRPr="0000129D">
          <w:rPr>
            <w:rStyle w:val="Hyperlink"/>
            <w:rFonts w:hint="cs"/>
            <w:noProof/>
            <w:rtl/>
            <w:lang w:bidi="fa-IR"/>
          </w:rPr>
          <w:t>ی</w:t>
        </w:r>
        <w:r w:rsidR="00AA3DE6" w:rsidRPr="0000129D">
          <w:rPr>
            <w:rStyle w:val="Hyperlink"/>
            <w:rFonts w:hint="eastAsia"/>
            <w:noProof/>
            <w:rtl/>
            <w:lang w:bidi="fa-IR"/>
          </w:rPr>
          <w:t>ژگ</w:t>
        </w:r>
        <w:r w:rsidR="00AA3DE6" w:rsidRPr="0000129D">
          <w:rPr>
            <w:rStyle w:val="Hyperlink"/>
            <w:rFonts w:hint="cs"/>
            <w:noProof/>
            <w:rtl/>
            <w:lang w:bidi="fa-IR"/>
          </w:rPr>
          <w:t>ی</w:t>
        </w:r>
        <w:r w:rsidR="00AA3DE6" w:rsidRPr="0000129D">
          <w:rPr>
            <w:rStyle w:val="Hyperlink"/>
            <w:rFonts w:hint="eastAsia"/>
            <w:noProof/>
            <w:lang w:bidi="fa-IR"/>
          </w:rPr>
          <w:t>‌</w:t>
        </w:r>
        <w:r w:rsidR="00AA3DE6" w:rsidRPr="0000129D">
          <w:rPr>
            <w:rStyle w:val="Hyperlink"/>
            <w:rFonts w:hint="eastAsia"/>
            <w:noProof/>
            <w:rtl/>
            <w:lang w:bidi="fa-IR"/>
          </w:rPr>
          <w:t>ها</w:t>
        </w:r>
        <w:r w:rsidR="00AA3DE6" w:rsidRPr="0000129D">
          <w:rPr>
            <w:rStyle w:val="Hyperlink"/>
            <w:rFonts w:hint="cs"/>
            <w:noProof/>
            <w:rtl/>
            <w:lang w:bidi="fa-IR"/>
          </w:rPr>
          <w:t>ی</w:t>
        </w:r>
        <w:r w:rsidR="00AA3DE6" w:rsidRPr="0000129D">
          <w:rPr>
            <w:rStyle w:val="Hyperlink"/>
            <w:noProof/>
            <w:rtl/>
            <w:lang w:bidi="fa-IR"/>
          </w:rPr>
          <w:t xml:space="preserve"> </w:t>
        </w:r>
        <w:r w:rsidR="00AA3DE6" w:rsidRPr="0000129D">
          <w:rPr>
            <w:rStyle w:val="Hyperlink"/>
            <w:rFonts w:hint="eastAsia"/>
            <w:noProof/>
            <w:rtl/>
            <w:lang w:bidi="fa-IR"/>
          </w:rPr>
          <w:t>جمع</w:t>
        </w:r>
        <w:r w:rsidR="00AA3DE6" w:rsidRPr="0000129D">
          <w:rPr>
            <w:rStyle w:val="Hyperlink"/>
            <w:rFonts w:hint="cs"/>
            <w:noProof/>
            <w:rtl/>
            <w:lang w:bidi="fa-IR"/>
          </w:rPr>
          <w:t>ی</w:t>
        </w:r>
        <w:r w:rsidR="00AA3DE6" w:rsidRPr="0000129D">
          <w:rPr>
            <w:rStyle w:val="Hyperlink"/>
            <w:rFonts w:hint="eastAsia"/>
            <w:noProof/>
            <w:rtl/>
            <w:lang w:bidi="fa-IR"/>
          </w:rPr>
          <w:t>ت</w:t>
        </w:r>
        <w:r w:rsidR="00AA3DE6" w:rsidRPr="0000129D">
          <w:rPr>
            <w:rStyle w:val="Hyperlink"/>
            <w:noProof/>
            <w:rtl/>
            <w:lang w:bidi="fa-IR"/>
          </w:rPr>
          <w:t xml:space="preserve"> </w:t>
        </w:r>
        <w:r w:rsidR="00AA3DE6" w:rsidRPr="0000129D">
          <w:rPr>
            <w:rStyle w:val="Hyperlink"/>
            <w:rFonts w:hint="eastAsia"/>
            <w:noProof/>
            <w:rtl/>
            <w:lang w:bidi="fa-IR"/>
          </w:rPr>
          <w:t>فدائ</w:t>
        </w:r>
        <w:r w:rsidR="00AA3DE6" w:rsidRPr="0000129D">
          <w:rPr>
            <w:rStyle w:val="Hyperlink"/>
            <w:rFonts w:hint="cs"/>
            <w:noProof/>
            <w:rtl/>
            <w:lang w:bidi="fa-IR"/>
          </w:rPr>
          <w:t>ی</w:t>
        </w:r>
        <w:r w:rsidR="00AA3DE6" w:rsidRPr="0000129D">
          <w:rPr>
            <w:rStyle w:val="Hyperlink"/>
            <w:rFonts w:hint="eastAsia"/>
            <w:noProof/>
            <w:rtl/>
            <w:lang w:bidi="fa-IR"/>
          </w:rPr>
          <w:t>ان</w:t>
        </w:r>
        <w:r w:rsidR="00AA3DE6" w:rsidRPr="0000129D">
          <w:rPr>
            <w:rStyle w:val="Hyperlink"/>
            <w:noProof/>
            <w:rtl/>
            <w:lang w:bidi="fa-IR"/>
          </w:rPr>
          <w:t xml:space="preserve"> </w:t>
        </w:r>
        <w:r w:rsidR="00AA3DE6" w:rsidRPr="0000129D">
          <w:rPr>
            <w:rStyle w:val="Hyperlink"/>
            <w:rFonts w:hint="eastAsia"/>
            <w:noProof/>
            <w:rtl/>
            <w:lang w:bidi="fa-IR"/>
          </w:rPr>
          <w:t>اسلام</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438994306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272</w:t>
        </w:r>
        <w:r w:rsidR="00AA3DE6">
          <w:rPr>
            <w:noProof/>
            <w:webHidden/>
            <w:rtl/>
          </w:rPr>
          <w:fldChar w:fldCharType="end"/>
        </w:r>
      </w:hyperlink>
    </w:p>
    <w:p w:rsidR="00AA3DE6" w:rsidRDefault="00B4061E">
      <w:pPr>
        <w:pStyle w:val="TOC3"/>
        <w:tabs>
          <w:tab w:val="right" w:leader="dot" w:pos="7078"/>
        </w:tabs>
        <w:bidi/>
        <w:rPr>
          <w:rFonts w:asciiTheme="minorHAnsi" w:hAnsiTheme="minorHAnsi" w:cstheme="minorBidi"/>
          <w:noProof/>
          <w:sz w:val="22"/>
          <w:szCs w:val="22"/>
          <w:rtl/>
          <w:lang w:eastAsia="en-US"/>
        </w:rPr>
      </w:pPr>
      <w:hyperlink w:anchor="_Toc438994307" w:history="1">
        <w:r w:rsidR="00AA3DE6" w:rsidRPr="0000129D">
          <w:rPr>
            <w:rStyle w:val="Hyperlink"/>
            <w:rFonts w:hint="eastAsia"/>
            <w:noProof/>
            <w:rtl/>
            <w:lang w:bidi="fa-IR"/>
          </w:rPr>
          <w:t>ج</w:t>
        </w:r>
        <w:r w:rsidR="00AA3DE6" w:rsidRPr="0000129D">
          <w:rPr>
            <w:rStyle w:val="Hyperlink"/>
            <w:noProof/>
            <w:rtl/>
            <w:lang w:bidi="fa-IR"/>
          </w:rPr>
          <w:t xml:space="preserve"> </w:t>
        </w:r>
        <w:r w:rsidR="00AA3DE6" w:rsidRPr="0000129D">
          <w:rPr>
            <w:rStyle w:val="Hyperlink"/>
            <w:rFonts w:hint="eastAsia"/>
            <w:noProof/>
            <w:rtl/>
            <w:lang w:bidi="fa-IR"/>
          </w:rPr>
          <w:t>ـ</w:t>
        </w:r>
        <w:r w:rsidR="00AA3DE6" w:rsidRPr="0000129D">
          <w:rPr>
            <w:rStyle w:val="Hyperlink"/>
            <w:noProof/>
            <w:rtl/>
            <w:lang w:bidi="fa-IR"/>
          </w:rPr>
          <w:t xml:space="preserve"> </w:t>
        </w:r>
        <w:r w:rsidR="00AA3DE6" w:rsidRPr="0000129D">
          <w:rPr>
            <w:rStyle w:val="Hyperlink"/>
            <w:rFonts w:hint="eastAsia"/>
            <w:noProof/>
            <w:rtl/>
            <w:lang w:bidi="fa-IR"/>
          </w:rPr>
          <w:t>دربار</w:t>
        </w:r>
        <w:r w:rsidR="00AA3DE6" w:rsidRPr="0000129D">
          <w:rPr>
            <w:rStyle w:val="Hyperlink"/>
            <w:rFonts w:hint="cs"/>
            <w:noProof/>
            <w:rtl/>
            <w:lang w:bidi="fa-IR"/>
          </w:rPr>
          <w:t>ۀ</w:t>
        </w:r>
        <w:r w:rsidR="00AA3DE6" w:rsidRPr="0000129D">
          <w:rPr>
            <w:rStyle w:val="Hyperlink"/>
            <w:noProof/>
            <w:rtl/>
            <w:lang w:bidi="fa-IR"/>
          </w:rPr>
          <w:t xml:space="preserve"> </w:t>
        </w:r>
        <w:r w:rsidR="00AA3DE6" w:rsidRPr="0000129D">
          <w:rPr>
            <w:rStyle w:val="Hyperlink"/>
            <w:rFonts w:hint="eastAsia"/>
            <w:noProof/>
            <w:rtl/>
            <w:lang w:bidi="fa-IR"/>
          </w:rPr>
          <w:t>کتاب</w:t>
        </w:r>
        <w:r w:rsidR="00AA3DE6">
          <w:rPr>
            <w:rStyle w:val="Hyperlink"/>
            <w:rFonts w:hint="cs"/>
            <w:noProof/>
            <w:rtl/>
            <w:lang w:bidi="fa-IR"/>
          </w:rPr>
          <w:t xml:space="preserve"> </w:t>
        </w:r>
        <w:r w:rsidR="00AA3DE6" w:rsidRPr="0000129D">
          <w:rPr>
            <w:rStyle w:val="Hyperlink"/>
            <w:rFonts w:hint="eastAsia"/>
            <w:noProof/>
            <w:rtl/>
            <w:lang w:bidi="fa-IR"/>
          </w:rPr>
          <w:t>«اعلام</w:t>
        </w:r>
        <w:r w:rsidR="00AA3DE6" w:rsidRPr="0000129D">
          <w:rPr>
            <w:rStyle w:val="Hyperlink"/>
            <w:rFonts w:hint="cs"/>
            <w:noProof/>
            <w:rtl/>
            <w:lang w:bidi="fa-IR"/>
          </w:rPr>
          <w:t>یۀ</w:t>
        </w:r>
        <w:r w:rsidR="00AA3DE6" w:rsidRPr="0000129D">
          <w:rPr>
            <w:rStyle w:val="Hyperlink"/>
            <w:noProof/>
            <w:rtl/>
            <w:lang w:bidi="fa-IR"/>
          </w:rPr>
          <w:t xml:space="preserve"> </w:t>
        </w:r>
        <w:r w:rsidR="00AA3DE6" w:rsidRPr="0000129D">
          <w:rPr>
            <w:rStyle w:val="Hyperlink"/>
            <w:rFonts w:hint="eastAsia"/>
            <w:noProof/>
            <w:rtl/>
            <w:lang w:bidi="fa-IR"/>
          </w:rPr>
          <w:t>فدائ</w:t>
        </w:r>
        <w:r w:rsidR="00AA3DE6" w:rsidRPr="0000129D">
          <w:rPr>
            <w:rStyle w:val="Hyperlink"/>
            <w:rFonts w:hint="cs"/>
            <w:noProof/>
            <w:rtl/>
            <w:lang w:bidi="fa-IR"/>
          </w:rPr>
          <w:t>ی</w:t>
        </w:r>
        <w:r w:rsidR="00AA3DE6" w:rsidRPr="0000129D">
          <w:rPr>
            <w:rStyle w:val="Hyperlink"/>
            <w:rFonts w:hint="eastAsia"/>
            <w:noProof/>
            <w:rtl/>
            <w:lang w:bidi="fa-IR"/>
          </w:rPr>
          <w:t>ان</w:t>
        </w:r>
        <w:r w:rsidR="00AA3DE6" w:rsidRPr="0000129D">
          <w:rPr>
            <w:rStyle w:val="Hyperlink"/>
            <w:noProof/>
            <w:rtl/>
            <w:lang w:bidi="fa-IR"/>
          </w:rPr>
          <w:t xml:space="preserve"> </w:t>
        </w:r>
        <w:r w:rsidR="00AA3DE6" w:rsidRPr="0000129D">
          <w:rPr>
            <w:rStyle w:val="Hyperlink"/>
            <w:rFonts w:hint="eastAsia"/>
            <w:noProof/>
            <w:rtl/>
            <w:lang w:bidi="fa-IR"/>
          </w:rPr>
          <w:t>اسلام»</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438994307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279</w:t>
        </w:r>
        <w:r w:rsidR="00AA3DE6">
          <w:rPr>
            <w:noProof/>
            <w:webHidden/>
            <w:rtl/>
          </w:rPr>
          <w:fldChar w:fldCharType="end"/>
        </w:r>
      </w:hyperlink>
    </w:p>
    <w:p w:rsidR="00AA3DE6" w:rsidRDefault="00B4061E">
      <w:pPr>
        <w:pStyle w:val="TOC3"/>
        <w:tabs>
          <w:tab w:val="right" w:leader="dot" w:pos="7078"/>
        </w:tabs>
        <w:bidi/>
        <w:rPr>
          <w:rFonts w:asciiTheme="minorHAnsi" w:hAnsiTheme="minorHAnsi" w:cstheme="minorBidi"/>
          <w:noProof/>
          <w:sz w:val="22"/>
          <w:szCs w:val="22"/>
          <w:rtl/>
          <w:lang w:eastAsia="en-US"/>
        </w:rPr>
      </w:pPr>
      <w:hyperlink w:anchor="_Toc438994308" w:history="1">
        <w:r w:rsidR="00AA3DE6" w:rsidRPr="0000129D">
          <w:rPr>
            <w:rStyle w:val="Hyperlink"/>
            <w:rFonts w:hint="eastAsia"/>
            <w:noProof/>
            <w:rtl/>
            <w:lang w:bidi="fa-IR"/>
          </w:rPr>
          <w:t>د</w:t>
        </w:r>
        <w:r w:rsidR="00AA3DE6" w:rsidRPr="0000129D">
          <w:rPr>
            <w:rStyle w:val="Hyperlink"/>
            <w:noProof/>
            <w:rtl/>
            <w:lang w:bidi="fa-IR"/>
          </w:rPr>
          <w:t xml:space="preserve">: </w:t>
        </w:r>
        <w:r w:rsidR="00AA3DE6" w:rsidRPr="0000129D">
          <w:rPr>
            <w:rStyle w:val="Hyperlink"/>
            <w:rFonts w:hint="eastAsia"/>
            <w:noProof/>
            <w:rtl/>
            <w:lang w:bidi="fa-IR"/>
          </w:rPr>
          <w:t>ساختار</w:t>
        </w:r>
        <w:r w:rsidR="00AA3DE6" w:rsidRPr="0000129D">
          <w:rPr>
            <w:rStyle w:val="Hyperlink"/>
            <w:noProof/>
            <w:rtl/>
            <w:lang w:bidi="fa-IR"/>
          </w:rPr>
          <w:t xml:space="preserve"> </w:t>
        </w:r>
        <w:r w:rsidR="00AA3DE6" w:rsidRPr="0000129D">
          <w:rPr>
            <w:rStyle w:val="Hyperlink"/>
            <w:rFonts w:hint="eastAsia"/>
            <w:noProof/>
            <w:rtl/>
            <w:lang w:bidi="fa-IR"/>
          </w:rPr>
          <w:t>کل</w:t>
        </w:r>
        <w:r w:rsidR="00AA3DE6" w:rsidRPr="0000129D">
          <w:rPr>
            <w:rStyle w:val="Hyperlink"/>
            <w:rFonts w:hint="cs"/>
            <w:noProof/>
            <w:rtl/>
            <w:lang w:bidi="fa-IR"/>
          </w:rPr>
          <w:t>ی</w:t>
        </w:r>
        <w:r w:rsidR="00AA3DE6" w:rsidRPr="0000129D">
          <w:rPr>
            <w:rStyle w:val="Hyperlink"/>
            <w:noProof/>
            <w:rtl/>
            <w:lang w:bidi="fa-IR"/>
          </w:rPr>
          <w:t xml:space="preserve"> </w:t>
        </w:r>
        <w:r w:rsidR="00AA3DE6" w:rsidRPr="0000129D">
          <w:rPr>
            <w:rStyle w:val="Hyperlink"/>
            <w:rFonts w:hint="eastAsia"/>
            <w:noProof/>
            <w:rtl/>
            <w:lang w:bidi="fa-IR"/>
          </w:rPr>
          <w:t>کتاب</w:t>
        </w:r>
        <w:r w:rsidR="00AA3DE6" w:rsidRPr="0000129D">
          <w:rPr>
            <w:rStyle w:val="Hyperlink"/>
            <w:noProof/>
            <w:rtl/>
            <w:lang w:bidi="fa-IR"/>
          </w:rPr>
          <w:t xml:space="preserve"> «</w:t>
        </w:r>
        <w:r w:rsidR="00AA3DE6" w:rsidRPr="0000129D">
          <w:rPr>
            <w:rStyle w:val="Hyperlink"/>
            <w:rFonts w:hint="eastAsia"/>
            <w:noProof/>
            <w:rtl/>
            <w:lang w:bidi="fa-IR"/>
          </w:rPr>
          <w:t>اعلام</w:t>
        </w:r>
        <w:r w:rsidR="00AA3DE6" w:rsidRPr="0000129D">
          <w:rPr>
            <w:rStyle w:val="Hyperlink"/>
            <w:rFonts w:hint="cs"/>
            <w:noProof/>
            <w:rtl/>
            <w:lang w:bidi="fa-IR"/>
          </w:rPr>
          <w:t>ی</w:t>
        </w:r>
        <w:r w:rsidR="00AA3DE6" w:rsidRPr="0000129D">
          <w:rPr>
            <w:rStyle w:val="Hyperlink"/>
            <w:rFonts w:hint="eastAsia"/>
            <w:noProof/>
            <w:rtl/>
            <w:lang w:bidi="fa-IR"/>
          </w:rPr>
          <w:t>ه</w:t>
        </w:r>
        <w:r w:rsidR="00AA3DE6" w:rsidRPr="0000129D">
          <w:rPr>
            <w:rStyle w:val="Hyperlink"/>
            <w:noProof/>
            <w:rtl/>
            <w:lang w:bidi="fa-IR"/>
          </w:rPr>
          <w:t xml:space="preserve"> </w:t>
        </w:r>
        <w:r w:rsidR="00AA3DE6" w:rsidRPr="0000129D">
          <w:rPr>
            <w:rStyle w:val="Hyperlink"/>
            <w:rFonts w:hint="eastAsia"/>
            <w:noProof/>
            <w:rtl/>
            <w:lang w:bidi="fa-IR"/>
          </w:rPr>
          <w:t>فدائ</w:t>
        </w:r>
        <w:r w:rsidR="00AA3DE6" w:rsidRPr="0000129D">
          <w:rPr>
            <w:rStyle w:val="Hyperlink"/>
            <w:rFonts w:hint="cs"/>
            <w:noProof/>
            <w:rtl/>
            <w:lang w:bidi="fa-IR"/>
          </w:rPr>
          <w:t>ی</w:t>
        </w:r>
        <w:r w:rsidR="00AA3DE6" w:rsidRPr="0000129D">
          <w:rPr>
            <w:rStyle w:val="Hyperlink"/>
            <w:rFonts w:hint="eastAsia"/>
            <w:noProof/>
            <w:rtl/>
            <w:lang w:bidi="fa-IR"/>
          </w:rPr>
          <w:t>ان</w:t>
        </w:r>
        <w:r w:rsidR="00AA3DE6" w:rsidRPr="0000129D">
          <w:rPr>
            <w:rStyle w:val="Hyperlink"/>
            <w:noProof/>
            <w:rtl/>
            <w:lang w:bidi="fa-IR"/>
          </w:rPr>
          <w:t xml:space="preserve"> </w:t>
        </w:r>
        <w:r w:rsidR="00AA3DE6" w:rsidRPr="0000129D">
          <w:rPr>
            <w:rStyle w:val="Hyperlink"/>
            <w:rFonts w:hint="eastAsia"/>
            <w:noProof/>
            <w:rtl/>
            <w:lang w:bidi="fa-IR"/>
          </w:rPr>
          <w:t>اسلام»</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438994308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288</w:t>
        </w:r>
        <w:r w:rsidR="00AA3DE6">
          <w:rPr>
            <w:noProof/>
            <w:webHidden/>
            <w:rtl/>
          </w:rPr>
          <w:fldChar w:fldCharType="end"/>
        </w:r>
      </w:hyperlink>
    </w:p>
    <w:p w:rsidR="00AA3DE6" w:rsidRDefault="00B4061E">
      <w:pPr>
        <w:pStyle w:val="TOC3"/>
        <w:tabs>
          <w:tab w:val="right" w:leader="dot" w:pos="7078"/>
        </w:tabs>
        <w:bidi/>
        <w:rPr>
          <w:rFonts w:asciiTheme="minorHAnsi" w:hAnsiTheme="minorHAnsi" w:cstheme="minorBidi"/>
          <w:noProof/>
          <w:sz w:val="22"/>
          <w:szCs w:val="22"/>
          <w:rtl/>
          <w:lang w:eastAsia="en-US"/>
        </w:rPr>
      </w:pPr>
      <w:hyperlink w:anchor="_Toc438994309" w:history="1">
        <w:r w:rsidR="00AA3DE6" w:rsidRPr="0000129D">
          <w:rPr>
            <w:rStyle w:val="Hyperlink"/>
            <w:rFonts w:hint="eastAsia"/>
            <w:noProof/>
            <w:rtl/>
            <w:lang w:bidi="fa-IR"/>
          </w:rPr>
          <w:t>هـ</w:t>
        </w:r>
        <w:r w:rsidR="00AA3DE6" w:rsidRPr="0000129D">
          <w:rPr>
            <w:rStyle w:val="Hyperlink"/>
            <w:noProof/>
            <w:rtl/>
            <w:lang w:bidi="fa-IR"/>
          </w:rPr>
          <w:t xml:space="preserve">: </w:t>
        </w:r>
        <w:r w:rsidR="00AA3DE6" w:rsidRPr="0000129D">
          <w:rPr>
            <w:rStyle w:val="Hyperlink"/>
            <w:rFonts w:hint="eastAsia"/>
            <w:noProof/>
            <w:rtl/>
            <w:lang w:bidi="fa-IR"/>
          </w:rPr>
          <w:t>برنامه</w:t>
        </w:r>
        <w:r w:rsidR="00AA3DE6" w:rsidRPr="0000129D">
          <w:rPr>
            <w:rStyle w:val="Hyperlink"/>
            <w:noProof/>
            <w:rtl/>
            <w:lang w:bidi="fa-IR"/>
          </w:rPr>
          <w:t xml:space="preserve"> </w:t>
        </w:r>
        <w:r w:rsidR="00AA3DE6" w:rsidRPr="0000129D">
          <w:rPr>
            <w:rStyle w:val="Hyperlink"/>
            <w:rFonts w:hint="eastAsia"/>
            <w:noProof/>
            <w:rtl/>
            <w:lang w:bidi="fa-IR"/>
          </w:rPr>
          <w:t>ر</w:t>
        </w:r>
        <w:r w:rsidR="00AA3DE6" w:rsidRPr="0000129D">
          <w:rPr>
            <w:rStyle w:val="Hyperlink"/>
            <w:rFonts w:hint="cs"/>
            <w:noProof/>
            <w:rtl/>
            <w:lang w:bidi="fa-IR"/>
          </w:rPr>
          <w:t>ی</w:t>
        </w:r>
        <w:r w:rsidR="00AA3DE6" w:rsidRPr="0000129D">
          <w:rPr>
            <w:rStyle w:val="Hyperlink"/>
            <w:rFonts w:hint="eastAsia"/>
            <w:noProof/>
            <w:rtl/>
            <w:lang w:bidi="fa-IR"/>
          </w:rPr>
          <w:t>ز</w:t>
        </w:r>
        <w:r w:rsidR="00AA3DE6" w:rsidRPr="0000129D">
          <w:rPr>
            <w:rStyle w:val="Hyperlink"/>
            <w:rFonts w:hint="cs"/>
            <w:noProof/>
            <w:rtl/>
            <w:lang w:bidi="fa-IR"/>
          </w:rPr>
          <w:t>ی</w:t>
        </w:r>
        <w:r w:rsidR="00AA3DE6" w:rsidRPr="0000129D">
          <w:rPr>
            <w:rStyle w:val="Hyperlink"/>
            <w:noProof/>
            <w:rtl/>
            <w:lang w:bidi="fa-IR"/>
          </w:rPr>
          <w:t xml:space="preserve"> </w:t>
        </w:r>
        <w:r w:rsidR="00AA3DE6" w:rsidRPr="0000129D">
          <w:rPr>
            <w:rStyle w:val="Hyperlink"/>
            <w:rFonts w:hint="eastAsia"/>
            <w:noProof/>
            <w:rtl/>
            <w:lang w:bidi="fa-IR"/>
          </w:rPr>
          <w:t>برا</w:t>
        </w:r>
        <w:r w:rsidR="00AA3DE6" w:rsidRPr="0000129D">
          <w:rPr>
            <w:rStyle w:val="Hyperlink"/>
            <w:rFonts w:hint="cs"/>
            <w:noProof/>
            <w:rtl/>
            <w:lang w:bidi="fa-IR"/>
          </w:rPr>
          <w:t>ی</w:t>
        </w:r>
        <w:r w:rsidR="00AA3DE6" w:rsidRPr="0000129D">
          <w:rPr>
            <w:rStyle w:val="Hyperlink"/>
            <w:noProof/>
            <w:rtl/>
            <w:lang w:bidi="fa-IR"/>
          </w:rPr>
          <w:t xml:space="preserve"> </w:t>
        </w:r>
        <w:r w:rsidR="00AA3DE6" w:rsidRPr="0000129D">
          <w:rPr>
            <w:rStyle w:val="Hyperlink"/>
            <w:rFonts w:hint="eastAsia"/>
            <w:noProof/>
            <w:rtl/>
            <w:lang w:bidi="fa-IR"/>
          </w:rPr>
          <w:t>وزارت</w:t>
        </w:r>
        <w:r w:rsidR="00AA3DE6" w:rsidRPr="0000129D">
          <w:rPr>
            <w:rStyle w:val="Hyperlink"/>
            <w:noProof/>
            <w:rtl/>
            <w:lang w:bidi="fa-IR"/>
          </w:rPr>
          <w:t xml:space="preserve"> </w:t>
        </w:r>
        <w:r w:rsidR="00AA3DE6" w:rsidRPr="0000129D">
          <w:rPr>
            <w:rStyle w:val="Hyperlink"/>
            <w:rFonts w:hint="eastAsia"/>
            <w:noProof/>
            <w:rtl/>
            <w:lang w:bidi="fa-IR"/>
          </w:rPr>
          <w:t>خانه‌ها</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438994309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291</w:t>
        </w:r>
        <w:r w:rsidR="00AA3DE6">
          <w:rPr>
            <w:noProof/>
            <w:webHidden/>
            <w:rtl/>
          </w:rPr>
          <w:fldChar w:fldCharType="end"/>
        </w:r>
      </w:hyperlink>
    </w:p>
    <w:p w:rsidR="00AA3DE6" w:rsidRDefault="00B4061E">
      <w:pPr>
        <w:pStyle w:val="TOC3"/>
        <w:tabs>
          <w:tab w:val="right" w:leader="dot" w:pos="7078"/>
        </w:tabs>
        <w:bidi/>
        <w:rPr>
          <w:rFonts w:asciiTheme="minorHAnsi" w:hAnsiTheme="minorHAnsi" w:cstheme="minorBidi"/>
          <w:noProof/>
          <w:sz w:val="22"/>
          <w:szCs w:val="22"/>
          <w:rtl/>
          <w:lang w:eastAsia="en-US"/>
        </w:rPr>
      </w:pPr>
      <w:hyperlink w:anchor="_Toc438994310" w:history="1">
        <w:r w:rsidR="00AA3DE6" w:rsidRPr="0000129D">
          <w:rPr>
            <w:rStyle w:val="Hyperlink"/>
            <w:rFonts w:hint="eastAsia"/>
            <w:noProof/>
            <w:rtl/>
            <w:lang w:bidi="fa-IR"/>
          </w:rPr>
          <w:t>و</w:t>
        </w:r>
        <w:r w:rsidR="00AA3DE6" w:rsidRPr="0000129D">
          <w:rPr>
            <w:rStyle w:val="Hyperlink"/>
            <w:noProof/>
            <w:rtl/>
            <w:lang w:bidi="fa-IR"/>
          </w:rPr>
          <w:t xml:space="preserve">: </w:t>
        </w:r>
        <w:r w:rsidR="00AA3DE6" w:rsidRPr="0000129D">
          <w:rPr>
            <w:rStyle w:val="Hyperlink"/>
            <w:rFonts w:hint="eastAsia"/>
            <w:noProof/>
            <w:rtl/>
            <w:lang w:bidi="fa-IR"/>
          </w:rPr>
          <w:t>د</w:t>
        </w:r>
        <w:r w:rsidR="00AA3DE6" w:rsidRPr="0000129D">
          <w:rPr>
            <w:rStyle w:val="Hyperlink"/>
            <w:rFonts w:hint="cs"/>
            <w:noProof/>
            <w:rtl/>
            <w:lang w:bidi="fa-IR"/>
          </w:rPr>
          <w:t>ی</w:t>
        </w:r>
        <w:r w:rsidR="00AA3DE6" w:rsidRPr="0000129D">
          <w:rPr>
            <w:rStyle w:val="Hyperlink"/>
            <w:rFonts w:hint="eastAsia"/>
            <w:noProof/>
            <w:rtl/>
            <w:lang w:bidi="fa-IR"/>
          </w:rPr>
          <w:t>دگاه‌ها</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438994310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293</w:t>
        </w:r>
        <w:r w:rsidR="00AA3DE6">
          <w:rPr>
            <w:noProof/>
            <w:webHidden/>
            <w:rtl/>
          </w:rPr>
          <w:fldChar w:fldCharType="end"/>
        </w:r>
      </w:hyperlink>
    </w:p>
    <w:p w:rsidR="00AA3DE6" w:rsidRDefault="00B4061E">
      <w:pPr>
        <w:pStyle w:val="TOC1"/>
        <w:tabs>
          <w:tab w:val="right" w:leader="dot" w:pos="7078"/>
        </w:tabs>
        <w:bidi/>
        <w:rPr>
          <w:rFonts w:asciiTheme="minorHAnsi" w:hAnsiTheme="minorHAnsi" w:cstheme="minorBidi"/>
          <w:bCs w:val="0"/>
          <w:noProof/>
          <w:sz w:val="22"/>
          <w:szCs w:val="22"/>
          <w:rtl/>
          <w:lang w:eastAsia="en-US"/>
        </w:rPr>
      </w:pPr>
      <w:hyperlink w:anchor="_Toc438994311" w:history="1">
        <w:r w:rsidR="00AA3DE6" w:rsidRPr="0000129D">
          <w:rPr>
            <w:rStyle w:val="Hyperlink"/>
            <w:rFonts w:hint="eastAsia"/>
            <w:noProof/>
            <w:rtl/>
            <w:lang w:bidi="fa-IR"/>
          </w:rPr>
          <w:t>فصل</w:t>
        </w:r>
        <w:r w:rsidR="00AA3DE6" w:rsidRPr="0000129D">
          <w:rPr>
            <w:rStyle w:val="Hyperlink"/>
            <w:noProof/>
            <w:rtl/>
            <w:lang w:bidi="fa-IR"/>
          </w:rPr>
          <w:t xml:space="preserve"> </w:t>
        </w:r>
        <w:r w:rsidR="00AA3DE6" w:rsidRPr="0000129D">
          <w:rPr>
            <w:rStyle w:val="Hyperlink"/>
            <w:rFonts w:hint="eastAsia"/>
            <w:noProof/>
            <w:rtl/>
            <w:lang w:bidi="fa-IR"/>
          </w:rPr>
          <w:t>دوم</w:t>
        </w:r>
        <w:r w:rsidR="00AA3DE6" w:rsidRPr="0000129D">
          <w:rPr>
            <w:rStyle w:val="Hyperlink"/>
            <w:noProof/>
            <w:rtl/>
            <w:lang w:bidi="fa-IR"/>
          </w:rPr>
          <w:t xml:space="preserve">: </w:t>
        </w:r>
        <w:r w:rsidR="00AA3DE6" w:rsidRPr="0000129D">
          <w:rPr>
            <w:rStyle w:val="Hyperlink"/>
            <w:rFonts w:hint="eastAsia"/>
            <w:noProof/>
            <w:rtl/>
            <w:lang w:bidi="fa-IR"/>
          </w:rPr>
          <w:t>فعال</w:t>
        </w:r>
        <w:r w:rsidR="00AA3DE6" w:rsidRPr="0000129D">
          <w:rPr>
            <w:rStyle w:val="Hyperlink"/>
            <w:rFonts w:hint="cs"/>
            <w:noProof/>
            <w:rtl/>
            <w:lang w:bidi="fa-IR"/>
          </w:rPr>
          <w:t>ی</w:t>
        </w:r>
        <w:r w:rsidR="00AA3DE6" w:rsidRPr="0000129D">
          <w:rPr>
            <w:rStyle w:val="Hyperlink"/>
            <w:rFonts w:hint="eastAsia"/>
            <w:noProof/>
            <w:rtl/>
            <w:lang w:bidi="fa-IR"/>
          </w:rPr>
          <w:t>ت</w:t>
        </w:r>
        <w:r w:rsidR="00AA3DE6" w:rsidRPr="0000129D">
          <w:rPr>
            <w:rStyle w:val="Hyperlink"/>
            <w:rFonts w:hint="eastAsia"/>
            <w:noProof/>
            <w:lang w:bidi="fa-IR"/>
          </w:rPr>
          <w:t>‌</w:t>
        </w:r>
        <w:r w:rsidR="00AA3DE6" w:rsidRPr="0000129D">
          <w:rPr>
            <w:rStyle w:val="Hyperlink"/>
            <w:rFonts w:hint="eastAsia"/>
            <w:noProof/>
            <w:rtl/>
            <w:lang w:bidi="fa-IR"/>
          </w:rPr>
          <w:t>ها</w:t>
        </w:r>
        <w:r w:rsidR="00AA3DE6" w:rsidRPr="0000129D">
          <w:rPr>
            <w:rStyle w:val="Hyperlink"/>
            <w:rFonts w:hint="cs"/>
            <w:noProof/>
            <w:rtl/>
            <w:lang w:bidi="fa-IR"/>
          </w:rPr>
          <w:t>ی</w:t>
        </w:r>
        <w:r w:rsidR="00AA3DE6" w:rsidRPr="0000129D">
          <w:rPr>
            <w:rStyle w:val="Hyperlink"/>
            <w:rFonts w:hint="eastAsia"/>
            <w:noProof/>
            <w:rtl/>
            <w:lang w:bidi="fa-IR"/>
          </w:rPr>
          <w:t>ت</w:t>
        </w:r>
        <w:r w:rsidR="00AA3DE6" w:rsidRPr="0000129D">
          <w:rPr>
            <w:rStyle w:val="Hyperlink"/>
            <w:noProof/>
            <w:rtl/>
            <w:lang w:bidi="fa-IR"/>
          </w:rPr>
          <w:t xml:space="preserve"> </w:t>
        </w:r>
        <w:r w:rsidR="00AA3DE6" w:rsidRPr="0000129D">
          <w:rPr>
            <w:rStyle w:val="Hyperlink"/>
            <w:rFonts w:hint="eastAsia"/>
            <w:noProof/>
            <w:rtl/>
            <w:lang w:bidi="fa-IR"/>
          </w:rPr>
          <w:t>حوزو</w:t>
        </w:r>
        <w:r w:rsidR="00AA3DE6" w:rsidRPr="0000129D">
          <w:rPr>
            <w:rStyle w:val="Hyperlink"/>
            <w:rFonts w:hint="cs"/>
            <w:noProof/>
            <w:rtl/>
            <w:lang w:bidi="fa-IR"/>
          </w:rPr>
          <w:t>ی</w:t>
        </w:r>
        <w:r w:rsidR="00AA3DE6" w:rsidRPr="0000129D">
          <w:rPr>
            <w:rStyle w:val="Hyperlink"/>
            <w:noProof/>
            <w:rtl/>
            <w:lang w:bidi="fa-IR"/>
          </w:rPr>
          <w:t xml:space="preserve"> </w:t>
        </w:r>
        <w:r w:rsidR="00AA3DE6" w:rsidRPr="0000129D">
          <w:rPr>
            <w:rStyle w:val="Hyperlink"/>
            <w:rFonts w:hint="eastAsia"/>
            <w:noProof/>
            <w:rtl/>
            <w:lang w:bidi="fa-IR"/>
          </w:rPr>
          <w:t>از</w:t>
        </w:r>
        <w:r w:rsidR="00AA3DE6" w:rsidRPr="0000129D">
          <w:rPr>
            <w:rStyle w:val="Hyperlink"/>
            <w:noProof/>
            <w:rtl/>
            <w:lang w:bidi="fa-IR"/>
          </w:rPr>
          <w:t xml:space="preserve"> </w:t>
        </w:r>
        <w:r w:rsidR="00AA3DE6" w:rsidRPr="0000129D">
          <w:rPr>
            <w:rStyle w:val="Hyperlink"/>
            <w:rFonts w:hint="eastAsia"/>
            <w:noProof/>
            <w:rtl/>
            <w:lang w:bidi="fa-IR"/>
          </w:rPr>
          <w:t>اواخر</w:t>
        </w:r>
        <w:r w:rsidR="00AA3DE6" w:rsidRPr="0000129D">
          <w:rPr>
            <w:rStyle w:val="Hyperlink"/>
            <w:noProof/>
            <w:rtl/>
            <w:lang w:bidi="fa-IR"/>
          </w:rPr>
          <w:t xml:space="preserve"> </w:t>
        </w:r>
        <w:r w:rsidR="00AA3DE6" w:rsidRPr="0000129D">
          <w:rPr>
            <w:rStyle w:val="Hyperlink"/>
            <w:rFonts w:hint="eastAsia"/>
            <w:noProof/>
            <w:rtl/>
            <w:lang w:bidi="fa-IR"/>
          </w:rPr>
          <w:t>ده</w:t>
        </w:r>
        <w:r w:rsidR="00AA3DE6" w:rsidRPr="0000129D">
          <w:rPr>
            <w:rStyle w:val="Hyperlink"/>
            <w:rFonts w:hint="cs"/>
            <w:noProof/>
            <w:rtl/>
            <w:lang w:bidi="fa-IR"/>
          </w:rPr>
          <w:t>ۀ</w:t>
        </w:r>
        <w:r w:rsidR="00AA3DE6" w:rsidRPr="0000129D">
          <w:rPr>
            <w:rStyle w:val="Hyperlink"/>
            <w:noProof/>
            <w:rtl/>
            <w:lang w:bidi="fa-IR"/>
          </w:rPr>
          <w:t xml:space="preserve"> 30 </w:t>
        </w:r>
        <w:r w:rsidR="00AA3DE6" w:rsidRPr="0000129D">
          <w:rPr>
            <w:rStyle w:val="Hyperlink"/>
            <w:rFonts w:hint="eastAsia"/>
            <w:noProof/>
            <w:rtl/>
            <w:lang w:bidi="fa-IR"/>
          </w:rPr>
          <w:t>تا</w:t>
        </w:r>
        <w:r w:rsidR="00AA3DE6" w:rsidRPr="0000129D">
          <w:rPr>
            <w:rStyle w:val="Hyperlink"/>
            <w:noProof/>
            <w:rtl/>
            <w:lang w:bidi="fa-IR"/>
          </w:rPr>
          <w:t xml:space="preserve"> </w:t>
        </w:r>
        <w:r w:rsidR="00AA3DE6" w:rsidRPr="0000129D">
          <w:rPr>
            <w:rStyle w:val="Hyperlink"/>
            <w:rFonts w:hint="eastAsia"/>
            <w:noProof/>
            <w:rtl/>
            <w:lang w:bidi="fa-IR"/>
          </w:rPr>
          <w:t>انقلاب</w:t>
        </w:r>
        <w:r w:rsidR="00AA3DE6" w:rsidRPr="0000129D">
          <w:rPr>
            <w:rStyle w:val="Hyperlink"/>
            <w:noProof/>
            <w:rtl/>
            <w:lang w:bidi="fa-IR"/>
          </w:rPr>
          <w:t xml:space="preserve"> </w:t>
        </w:r>
        <w:r w:rsidR="00AA3DE6" w:rsidRPr="0000129D">
          <w:rPr>
            <w:rStyle w:val="Hyperlink"/>
            <w:rFonts w:hint="eastAsia"/>
            <w:noProof/>
            <w:rtl/>
            <w:lang w:bidi="fa-IR"/>
          </w:rPr>
          <w:t>اسلام</w:t>
        </w:r>
        <w:r w:rsidR="00AA3DE6" w:rsidRPr="0000129D">
          <w:rPr>
            <w:rStyle w:val="Hyperlink"/>
            <w:rFonts w:hint="cs"/>
            <w:noProof/>
            <w:rtl/>
            <w:lang w:bidi="fa-IR"/>
          </w:rPr>
          <w:t>ی</w:t>
        </w:r>
        <w:r w:rsidR="00AA3DE6" w:rsidRPr="0000129D">
          <w:rPr>
            <w:rStyle w:val="Hyperlink"/>
            <w:noProof/>
            <w:rtl/>
            <w:lang w:bidi="fa-IR"/>
          </w:rPr>
          <w:t xml:space="preserve"> </w:t>
        </w:r>
        <w:r w:rsidR="00AA3DE6" w:rsidRPr="0000129D">
          <w:rPr>
            <w:rStyle w:val="Hyperlink"/>
            <w:rFonts w:hint="eastAsia"/>
            <w:noProof/>
            <w:rtl/>
            <w:lang w:bidi="fa-IR"/>
          </w:rPr>
          <w:t>سال</w:t>
        </w:r>
        <w:r w:rsidR="00AA3DE6" w:rsidRPr="0000129D">
          <w:rPr>
            <w:rStyle w:val="Hyperlink"/>
            <w:noProof/>
            <w:rtl/>
            <w:lang w:bidi="fa-IR"/>
          </w:rPr>
          <w:t xml:space="preserve"> 57</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438994311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297</w:t>
        </w:r>
        <w:r w:rsidR="00AA3DE6">
          <w:rPr>
            <w:noProof/>
            <w:webHidden/>
            <w:rtl/>
          </w:rPr>
          <w:fldChar w:fldCharType="end"/>
        </w:r>
      </w:hyperlink>
    </w:p>
    <w:p w:rsidR="00AA3DE6" w:rsidRDefault="00B4061E">
      <w:pPr>
        <w:pStyle w:val="TOC2"/>
        <w:tabs>
          <w:tab w:val="right" w:leader="dot" w:pos="7078"/>
        </w:tabs>
        <w:bidi/>
        <w:rPr>
          <w:rFonts w:asciiTheme="minorHAnsi" w:hAnsiTheme="minorHAnsi" w:cstheme="minorBidi"/>
          <w:noProof/>
          <w:sz w:val="22"/>
          <w:szCs w:val="22"/>
          <w:rtl/>
          <w:lang w:eastAsia="en-US"/>
        </w:rPr>
      </w:pPr>
      <w:hyperlink w:anchor="_Toc438994312" w:history="1">
        <w:r w:rsidR="00AA3DE6" w:rsidRPr="0000129D">
          <w:rPr>
            <w:rStyle w:val="Hyperlink"/>
            <w:noProof/>
            <w:rtl/>
            <w:lang w:bidi="fa-IR"/>
          </w:rPr>
          <w:t>1</w:t>
        </w:r>
        <w:r w:rsidR="00AA3DE6" w:rsidRPr="0000129D">
          <w:rPr>
            <w:rStyle w:val="Hyperlink"/>
            <w:rFonts w:hint="eastAsia"/>
            <w:noProof/>
            <w:rtl/>
            <w:lang w:bidi="fa-IR"/>
          </w:rPr>
          <w:t>ـ</w:t>
        </w:r>
        <w:r w:rsidR="00AA3DE6" w:rsidRPr="0000129D">
          <w:rPr>
            <w:rStyle w:val="Hyperlink"/>
            <w:noProof/>
            <w:rtl/>
            <w:lang w:bidi="fa-IR"/>
          </w:rPr>
          <w:t xml:space="preserve"> </w:t>
        </w:r>
        <w:r w:rsidR="00AA3DE6" w:rsidRPr="0000129D">
          <w:rPr>
            <w:rStyle w:val="Hyperlink"/>
            <w:rFonts w:hint="eastAsia"/>
            <w:noProof/>
            <w:rtl/>
            <w:lang w:bidi="fa-IR"/>
          </w:rPr>
          <w:t>تجد</w:t>
        </w:r>
        <w:r w:rsidR="00AA3DE6" w:rsidRPr="0000129D">
          <w:rPr>
            <w:rStyle w:val="Hyperlink"/>
            <w:rFonts w:hint="cs"/>
            <w:noProof/>
            <w:rtl/>
            <w:lang w:bidi="fa-IR"/>
          </w:rPr>
          <w:t>ی</w:t>
        </w:r>
        <w:r w:rsidR="00AA3DE6" w:rsidRPr="0000129D">
          <w:rPr>
            <w:rStyle w:val="Hyperlink"/>
            <w:rFonts w:hint="eastAsia"/>
            <w:noProof/>
            <w:rtl/>
            <w:lang w:bidi="fa-IR"/>
          </w:rPr>
          <w:t>د</w:t>
        </w:r>
        <w:r w:rsidR="00AA3DE6" w:rsidRPr="0000129D">
          <w:rPr>
            <w:rStyle w:val="Hyperlink"/>
            <w:noProof/>
            <w:rtl/>
            <w:lang w:bidi="fa-IR"/>
          </w:rPr>
          <w:t xml:space="preserve"> </w:t>
        </w:r>
        <w:r w:rsidR="00AA3DE6" w:rsidRPr="0000129D">
          <w:rPr>
            <w:rStyle w:val="Hyperlink"/>
            <w:rFonts w:hint="eastAsia"/>
            <w:noProof/>
            <w:rtl/>
            <w:lang w:bidi="fa-IR"/>
          </w:rPr>
          <w:t>ح</w:t>
        </w:r>
        <w:r w:rsidR="00AA3DE6" w:rsidRPr="0000129D">
          <w:rPr>
            <w:rStyle w:val="Hyperlink"/>
            <w:rFonts w:hint="cs"/>
            <w:noProof/>
            <w:rtl/>
            <w:lang w:bidi="fa-IR"/>
          </w:rPr>
          <w:t>ی</w:t>
        </w:r>
        <w:r w:rsidR="00AA3DE6" w:rsidRPr="0000129D">
          <w:rPr>
            <w:rStyle w:val="Hyperlink"/>
            <w:rFonts w:hint="eastAsia"/>
            <w:noProof/>
            <w:rtl/>
            <w:lang w:bidi="fa-IR"/>
          </w:rPr>
          <w:t>ات</w:t>
        </w:r>
        <w:r w:rsidR="00AA3DE6" w:rsidRPr="0000129D">
          <w:rPr>
            <w:rStyle w:val="Hyperlink"/>
            <w:noProof/>
            <w:rtl/>
            <w:lang w:bidi="fa-IR"/>
          </w:rPr>
          <w:t xml:space="preserve"> </w:t>
        </w:r>
        <w:r w:rsidR="00AA3DE6" w:rsidRPr="0000129D">
          <w:rPr>
            <w:rStyle w:val="Hyperlink"/>
            <w:rFonts w:hint="eastAsia"/>
            <w:noProof/>
            <w:rtl/>
            <w:lang w:bidi="fa-IR"/>
          </w:rPr>
          <w:t>س</w:t>
        </w:r>
        <w:r w:rsidR="00AA3DE6" w:rsidRPr="0000129D">
          <w:rPr>
            <w:rStyle w:val="Hyperlink"/>
            <w:rFonts w:hint="cs"/>
            <w:noProof/>
            <w:rtl/>
            <w:lang w:bidi="fa-IR"/>
          </w:rPr>
          <w:t>ی</w:t>
        </w:r>
        <w:r w:rsidR="00AA3DE6" w:rsidRPr="0000129D">
          <w:rPr>
            <w:rStyle w:val="Hyperlink"/>
            <w:rFonts w:hint="eastAsia"/>
            <w:noProof/>
            <w:rtl/>
            <w:lang w:bidi="fa-IR"/>
          </w:rPr>
          <w:t>اس</w:t>
        </w:r>
        <w:r w:rsidR="00AA3DE6" w:rsidRPr="0000129D">
          <w:rPr>
            <w:rStyle w:val="Hyperlink"/>
            <w:rFonts w:hint="cs"/>
            <w:noProof/>
            <w:rtl/>
            <w:lang w:bidi="fa-IR"/>
          </w:rPr>
          <w:t>ی</w:t>
        </w:r>
        <w:r w:rsidR="00AA3DE6" w:rsidRPr="0000129D">
          <w:rPr>
            <w:rStyle w:val="Hyperlink"/>
            <w:noProof/>
            <w:rtl/>
            <w:lang w:bidi="fa-IR"/>
          </w:rPr>
          <w:t xml:space="preserve"> </w:t>
        </w:r>
        <w:r w:rsidR="00AA3DE6" w:rsidRPr="0000129D">
          <w:rPr>
            <w:rStyle w:val="Hyperlink"/>
            <w:rFonts w:hint="eastAsia"/>
            <w:noProof/>
            <w:rtl/>
            <w:lang w:bidi="fa-IR"/>
          </w:rPr>
          <w:t>حوزه</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438994312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297</w:t>
        </w:r>
        <w:r w:rsidR="00AA3DE6">
          <w:rPr>
            <w:noProof/>
            <w:webHidden/>
            <w:rtl/>
          </w:rPr>
          <w:fldChar w:fldCharType="end"/>
        </w:r>
      </w:hyperlink>
    </w:p>
    <w:p w:rsidR="00AA3DE6" w:rsidRDefault="00B4061E">
      <w:pPr>
        <w:pStyle w:val="TOC2"/>
        <w:tabs>
          <w:tab w:val="right" w:leader="dot" w:pos="7078"/>
        </w:tabs>
        <w:bidi/>
        <w:rPr>
          <w:rFonts w:asciiTheme="minorHAnsi" w:hAnsiTheme="minorHAnsi" w:cstheme="minorBidi"/>
          <w:noProof/>
          <w:sz w:val="22"/>
          <w:szCs w:val="22"/>
          <w:rtl/>
          <w:lang w:eastAsia="en-US"/>
        </w:rPr>
      </w:pPr>
      <w:hyperlink w:anchor="_Toc438994313" w:history="1">
        <w:r w:rsidR="00AA3DE6" w:rsidRPr="0000129D">
          <w:rPr>
            <w:rStyle w:val="Hyperlink"/>
            <w:noProof/>
            <w:rtl/>
            <w:lang w:bidi="fa-IR"/>
          </w:rPr>
          <w:t>2</w:t>
        </w:r>
        <w:r w:rsidR="00AA3DE6" w:rsidRPr="0000129D">
          <w:rPr>
            <w:rStyle w:val="Hyperlink"/>
            <w:rFonts w:hint="eastAsia"/>
            <w:noProof/>
            <w:rtl/>
            <w:lang w:bidi="fa-IR"/>
          </w:rPr>
          <w:t>ـ</w:t>
        </w:r>
        <w:r w:rsidR="00AA3DE6" w:rsidRPr="0000129D">
          <w:rPr>
            <w:rStyle w:val="Hyperlink"/>
            <w:noProof/>
            <w:rtl/>
            <w:lang w:bidi="fa-IR"/>
          </w:rPr>
          <w:t xml:space="preserve"> </w:t>
        </w:r>
        <w:r w:rsidR="00AA3DE6" w:rsidRPr="0000129D">
          <w:rPr>
            <w:rStyle w:val="Hyperlink"/>
            <w:rFonts w:hint="eastAsia"/>
            <w:noProof/>
            <w:rtl/>
            <w:lang w:bidi="fa-IR"/>
          </w:rPr>
          <w:t>مرجع</w:t>
        </w:r>
        <w:r w:rsidR="00AA3DE6" w:rsidRPr="0000129D">
          <w:rPr>
            <w:rStyle w:val="Hyperlink"/>
            <w:rFonts w:hint="cs"/>
            <w:noProof/>
            <w:rtl/>
            <w:lang w:bidi="fa-IR"/>
          </w:rPr>
          <w:t>ی</w:t>
        </w:r>
        <w:r w:rsidR="00AA3DE6" w:rsidRPr="0000129D">
          <w:rPr>
            <w:rStyle w:val="Hyperlink"/>
            <w:rFonts w:hint="eastAsia"/>
            <w:noProof/>
            <w:rtl/>
            <w:lang w:bidi="fa-IR"/>
          </w:rPr>
          <w:t>ت</w:t>
        </w:r>
        <w:r w:rsidR="00AA3DE6" w:rsidRPr="0000129D">
          <w:rPr>
            <w:rStyle w:val="Hyperlink"/>
            <w:noProof/>
            <w:rtl/>
            <w:lang w:bidi="fa-IR"/>
          </w:rPr>
          <w:t xml:space="preserve"> </w:t>
        </w:r>
        <w:r w:rsidR="00AA3DE6" w:rsidRPr="0000129D">
          <w:rPr>
            <w:rStyle w:val="Hyperlink"/>
            <w:rFonts w:hint="eastAsia"/>
            <w:noProof/>
            <w:rtl/>
            <w:lang w:bidi="fa-IR"/>
          </w:rPr>
          <w:t>پس</w:t>
        </w:r>
        <w:r w:rsidR="00AA3DE6" w:rsidRPr="0000129D">
          <w:rPr>
            <w:rStyle w:val="Hyperlink"/>
            <w:noProof/>
            <w:rtl/>
            <w:lang w:bidi="fa-IR"/>
          </w:rPr>
          <w:t xml:space="preserve"> </w:t>
        </w:r>
        <w:r w:rsidR="00AA3DE6" w:rsidRPr="0000129D">
          <w:rPr>
            <w:rStyle w:val="Hyperlink"/>
            <w:rFonts w:hint="eastAsia"/>
            <w:noProof/>
            <w:rtl/>
            <w:lang w:bidi="fa-IR"/>
          </w:rPr>
          <w:t>از</w:t>
        </w:r>
        <w:r w:rsidR="00AA3DE6" w:rsidRPr="0000129D">
          <w:rPr>
            <w:rStyle w:val="Hyperlink"/>
            <w:noProof/>
            <w:rtl/>
            <w:lang w:bidi="fa-IR"/>
          </w:rPr>
          <w:t xml:space="preserve"> </w:t>
        </w:r>
        <w:r w:rsidR="00AA3DE6" w:rsidRPr="0000129D">
          <w:rPr>
            <w:rStyle w:val="Hyperlink"/>
            <w:rFonts w:hint="eastAsia"/>
            <w:noProof/>
            <w:rtl/>
            <w:lang w:bidi="fa-IR"/>
          </w:rPr>
          <w:t>سال</w:t>
        </w:r>
        <w:r w:rsidR="00AA3DE6" w:rsidRPr="0000129D">
          <w:rPr>
            <w:rStyle w:val="Hyperlink"/>
            <w:noProof/>
            <w:rtl/>
            <w:lang w:bidi="fa-IR"/>
          </w:rPr>
          <w:t xml:space="preserve"> 1340 </w:t>
        </w:r>
        <w:r w:rsidR="00AA3DE6" w:rsidRPr="0000129D">
          <w:rPr>
            <w:rStyle w:val="Hyperlink"/>
            <w:rFonts w:hint="eastAsia"/>
            <w:noProof/>
            <w:rtl/>
            <w:lang w:bidi="fa-IR"/>
          </w:rPr>
          <w:t>شمس</w:t>
        </w:r>
        <w:r w:rsidR="00AA3DE6" w:rsidRPr="0000129D">
          <w:rPr>
            <w:rStyle w:val="Hyperlink"/>
            <w:rFonts w:hint="cs"/>
            <w:noProof/>
            <w:rtl/>
            <w:lang w:bidi="fa-IR"/>
          </w:rPr>
          <w:t>ی</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438994313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317</w:t>
        </w:r>
        <w:r w:rsidR="00AA3DE6">
          <w:rPr>
            <w:noProof/>
            <w:webHidden/>
            <w:rtl/>
          </w:rPr>
          <w:fldChar w:fldCharType="end"/>
        </w:r>
      </w:hyperlink>
    </w:p>
    <w:p w:rsidR="00AA3DE6" w:rsidRDefault="00B4061E">
      <w:pPr>
        <w:pStyle w:val="TOC3"/>
        <w:tabs>
          <w:tab w:val="right" w:leader="dot" w:pos="7078"/>
        </w:tabs>
        <w:bidi/>
        <w:rPr>
          <w:rFonts w:asciiTheme="minorHAnsi" w:hAnsiTheme="minorHAnsi" w:cstheme="minorBidi"/>
          <w:noProof/>
          <w:sz w:val="22"/>
          <w:szCs w:val="22"/>
          <w:rtl/>
          <w:lang w:eastAsia="en-US"/>
        </w:rPr>
      </w:pPr>
      <w:hyperlink w:anchor="_Toc438994314" w:history="1">
        <w:r w:rsidR="00AA3DE6" w:rsidRPr="0000129D">
          <w:rPr>
            <w:rStyle w:val="Hyperlink"/>
            <w:rFonts w:hint="eastAsia"/>
            <w:noProof/>
            <w:rtl/>
            <w:lang w:bidi="fa-IR"/>
          </w:rPr>
          <w:t>آ</w:t>
        </w:r>
        <w:r w:rsidR="00AA3DE6" w:rsidRPr="0000129D">
          <w:rPr>
            <w:rStyle w:val="Hyperlink"/>
            <w:rFonts w:hint="cs"/>
            <w:noProof/>
            <w:rtl/>
            <w:lang w:bidi="fa-IR"/>
          </w:rPr>
          <w:t>ی</w:t>
        </w:r>
        <w:r w:rsidR="00AA3DE6" w:rsidRPr="0000129D">
          <w:rPr>
            <w:rStyle w:val="Hyperlink"/>
            <w:rFonts w:hint="eastAsia"/>
            <w:noProof/>
            <w:rtl/>
            <w:lang w:bidi="fa-IR"/>
          </w:rPr>
          <w:t>ت</w:t>
        </w:r>
        <w:r w:rsidR="00AA3DE6" w:rsidRPr="0000129D">
          <w:rPr>
            <w:rStyle w:val="Hyperlink"/>
            <w:noProof/>
            <w:rtl/>
            <w:lang w:bidi="fa-IR"/>
          </w:rPr>
          <w:t xml:space="preserve"> </w:t>
        </w:r>
        <w:r w:rsidR="00AA3DE6" w:rsidRPr="0000129D">
          <w:rPr>
            <w:rStyle w:val="Hyperlink"/>
            <w:rFonts w:hint="eastAsia"/>
            <w:noProof/>
            <w:rtl/>
            <w:lang w:bidi="fa-IR"/>
          </w:rPr>
          <w:t>الله</w:t>
        </w:r>
        <w:r w:rsidR="00AA3DE6" w:rsidRPr="0000129D">
          <w:rPr>
            <w:rStyle w:val="Hyperlink"/>
            <w:noProof/>
            <w:rtl/>
            <w:lang w:bidi="fa-IR"/>
          </w:rPr>
          <w:t xml:space="preserve"> </w:t>
        </w:r>
        <w:r w:rsidR="00AA3DE6" w:rsidRPr="0000129D">
          <w:rPr>
            <w:rStyle w:val="Hyperlink"/>
            <w:rFonts w:hint="eastAsia"/>
            <w:noProof/>
            <w:rtl/>
            <w:lang w:bidi="fa-IR"/>
          </w:rPr>
          <w:t>شر</w:t>
        </w:r>
        <w:r w:rsidR="00AA3DE6" w:rsidRPr="0000129D">
          <w:rPr>
            <w:rStyle w:val="Hyperlink"/>
            <w:rFonts w:hint="cs"/>
            <w:noProof/>
            <w:rtl/>
            <w:lang w:bidi="fa-IR"/>
          </w:rPr>
          <w:t>ی</w:t>
        </w:r>
        <w:r w:rsidR="00AA3DE6" w:rsidRPr="0000129D">
          <w:rPr>
            <w:rStyle w:val="Hyperlink"/>
            <w:rFonts w:hint="eastAsia"/>
            <w:noProof/>
            <w:rtl/>
            <w:lang w:bidi="fa-IR"/>
          </w:rPr>
          <w:t>عتمدار</w:t>
        </w:r>
        <w:r w:rsidR="00AA3DE6" w:rsidRPr="0000129D">
          <w:rPr>
            <w:rStyle w:val="Hyperlink"/>
            <w:rFonts w:hint="cs"/>
            <w:noProof/>
            <w:rtl/>
            <w:lang w:bidi="fa-IR"/>
          </w:rPr>
          <w:t>ی</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438994314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327</w:t>
        </w:r>
        <w:r w:rsidR="00AA3DE6">
          <w:rPr>
            <w:noProof/>
            <w:webHidden/>
            <w:rtl/>
          </w:rPr>
          <w:fldChar w:fldCharType="end"/>
        </w:r>
      </w:hyperlink>
    </w:p>
    <w:p w:rsidR="00AA3DE6" w:rsidRDefault="00B4061E">
      <w:pPr>
        <w:pStyle w:val="TOC3"/>
        <w:tabs>
          <w:tab w:val="right" w:leader="dot" w:pos="7078"/>
        </w:tabs>
        <w:bidi/>
        <w:rPr>
          <w:rFonts w:asciiTheme="minorHAnsi" w:hAnsiTheme="minorHAnsi" w:cstheme="minorBidi"/>
          <w:noProof/>
          <w:sz w:val="22"/>
          <w:szCs w:val="22"/>
          <w:rtl/>
          <w:lang w:eastAsia="en-US"/>
        </w:rPr>
      </w:pPr>
      <w:hyperlink w:anchor="_Toc438994315" w:history="1">
        <w:r w:rsidR="00AA3DE6" w:rsidRPr="0000129D">
          <w:rPr>
            <w:rStyle w:val="Hyperlink"/>
            <w:rFonts w:hint="eastAsia"/>
            <w:noProof/>
            <w:rtl/>
            <w:lang w:bidi="fa-IR"/>
          </w:rPr>
          <w:t>فعال</w:t>
        </w:r>
        <w:r w:rsidR="00AA3DE6" w:rsidRPr="0000129D">
          <w:rPr>
            <w:rStyle w:val="Hyperlink"/>
            <w:rFonts w:hint="cs"/>
            <w:noProof/>
            <w:rtl/>
            <w:lang w:bidi="fa-IR"/>
          </w:rPr>
          <w:t>ی</w:t>
        </w:r>
        <w:r w:rsidR="00AA3DE6" w:rsidRPr="0000129D">
          <w:rPr>
            <w:rStyle w:val="Hyperlink"/>
            <w:rFonts w:hint="eastAsia"/>
            <w:noProof/>
            <w:rtl/>
            <w:lang w:bidi="fa-IR"/>
          </w:rPr>
          <w:t>ت‌ها</w:t>
        </w:r>
        <w:r w:rsidR="00AA3DE6" w:rsidRPr="0000129D">
          <w:rPr>
            <w:rStyle w:val="Hyperlink"/>
            <w:rFonts w:hint="cs"/>
            <w:noProof/>
            <w:rtl/>
            <w:lang w:bidi="fa-IR"/>
          </w:rPr>
          <w:t>ی</w:t>
        </w:r>
        <w:r w:rsidR="00AA3DE6" w:rsidRPr="0000129D">
          <w:rPr>
            <w:rStyle w:val="Hyperlink"/>
            <w:noProof/>
            <w:rtl/>
            <w:lang w:bidi="fa-IR"/>
          </w:rPr>
          <w:t xml:space="preserve"> </w:t>
        </w:r>
        <w:r w:rsidR="00AA3DE6" w:rsidRPr="0000129D">
          <w:rPr>
            <w:rStyle w:val="Hyperlink"/>
            <w:rFonts w:hint="eastAsia"/>
            <w:noProof/>
            <w:rtl/>
            <w:lang w:bidi="fa-IR"/>
          </w:rPr>
          <w:t>س</w:t>
        </w:r>
        <w:r w:rsidR="00AA3DE6" w:rsidRPr="0000129D">
          <w:rPr>
            <w:rStyle w:val="Hyperlink"/>
            <w:rFonts w:hint="cs"/>
            <w:noProof/>
            <w:rtl/>
            <w:lang w:bidi="fa-IR"/>
          </w:rPr>
          <w:t>ی</w:t>
        </w:r>
        <w:r w:rsidR="00AA3DE6" w:rsidRPr="0000129D">
          <w:rPr>
            <w:rStyle w:val="Hyperlink"/>
            <w:rFonts w:hint="eastAsia"/>
            <w:noProof/>
            <w:rtl/>
            <w:lang w:bidi="fa-IR"/>
          </w:rPr>
          <w:t>اس</w:t>
        </w:r>
        <w:r w:rsidR="00AA3DE6" w:rsidRPr="0000129D">
          <w:rPr>
            <w:rStyle w:val="Hyperlink"/>
            <w:rFonts w:hint="cs"/>
            <w:noProof/>
            <w:rtl/>
            <w:lang w:bidi="fa-IR"/>
          </w:rPr>
          <w:t>ی</w:t>
        </w:r>
        <w:r w:rsidR="00AA3DE6" w:rsidRPr="0000129D">
          <w:rPr>
            <w:rStyle w:val="Hyperlink"/>
            <w:noProof/>
            <w:rtl/>
            <w:lang w:bidi="fa-IR"/>
          </w:rPr>
          <w:t xml:space="preserve"> </w:t>
        </w:r>
        <w:r w:rsidR="00AA3DE6" w:rsidRPr="0000129D">
          <w:rPr>
            <w:rStyle w:val="Hyperlink"/>
            <w:rFonts w:hint="eastAsia"/>
            <w:noProof/>
            <w:rtl/>
            <w:lang w:bidi="fa-IR"/>
          </w:rPr>
          <w:t>آ</w:t>
        </w:r>
        <w:r w:rsidR="00AA3DE6" w:rsidRPr="0000129D">
          <w:rPr>
            <w:rStyle w:val="Hyperlink"/>
            <w:rFonts w:hint="cs"/>
            <w:noProof/>
            <w:rtl/>
            <w:lang w:bidi="fa-IR"/>
          </w:rPr>
          <w:t>ی</w:t>
        </w:r>
        <w:r w:rsidR="00AA3DE6" w:rsidRPr="0000129D">
          <w:rPr>
            <w:rStyle w:val="Hyperlink"/>
            <w:rFonts w:hint="eastAsia"/>
            <w:noProof/>
            <w:rtl/>
            <w:lang w:bidi="fa-IR"/>
          </w:rPr>
          <w:t>ت</w:t>
        </w:r>
        <w:r w:rsidR="00AA3DE6" w:rsidRPr="0000129D">
          <w:rPr>
            <w:rStyle w:val="Hyperlink"/>
            <w:noProof/>
            <w:rtl/>
            <w:lang w:bidi="fa-IR"/>
          </w:rPr>
          <w:t xml:space="preserve"> </w:t>
        </w:r>
        <w:r w:rsidR="00AA3DE6" w:rsidRPr="0000129D">
          <w:rPr>
            <w:rStyle w:val="Hyperlink"/>
            <w:rFonts w:hint="eastAsia"/>
            <w:noProof/>
            <w:rtl/>
            <w:lang w:bidi="fa-IR"/>
          </w:rPr>
          <w:t>الله</w:t>
        </w:r>
        <w:r w:rsidR="00AA3DE6" w:rsidRPr="0000129D">
          <w:rPr>
            <w:rStyle w:val="Hyperlink"/>
            <w:noProof/>
            <w:rtl/>
            <w:lang w:bidi="fa-IR"/>
          </w:rPr>
          <w:t xml:space="preserve"> </w:t>
        </w:r>
        <w:r w:rsidR="00AA3DE6" w:rsidRPr="0000129D">
          <w:rPr>
            <w:rStyle w:val="Hyperlink"/>
            <w:rFonts w:hint="eastAsia"/>
            <w:noProof/>
            <w:rtl/>
            <w:lang w:bidi="fa-IR"/>
          </w:rPr>
          <w:t>گلپا</w:t>
        </w:r>
        <w:r w:rsidR="00AA3DE6" w:rsidRPr="0000129D">
          <w:rPr>
            <w:rStyle w:val="Hyperlink"/>
            <w:rFonts w:hint="cs"/>
            <w:noProof/>
            <w:rtl/>
            <w:lang w:bidi="fa-IR"/>
          </w:rPr>
          <w:t>ی</w:t>
        </w:r>
        <w:r w:rsidR="00AA3DE6" w:rsidRPr="0000129D">
          <w:rPr>
            <w:rStyle w:val="Hyperlink"/>
            <w:rFonts w:hint="eastAsia"/>
            <w:noProof/>
            <w:rtl/>
            <w:lang w:bidi="fa-IR"/>
          </w:rPr>
          <w:t>گان</w:t>
        </w:r>
        <w:r w:rsidR="00AA3DE6" w:rsidRPr="0000129D">
          <w:rPr>
            <w:rStyle w:val="Hyperlink"/>
            <w:rFonts w:hint="cs"/>
            <w:noProof/>
            <w:rtl/>
            <w:lang w:bidi="fa-IR"/>
          </w:rPr>
          <w:t>ی</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438994315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334</w:t>
        </w:r>
        <w:r w:rsidR="00AA3DE6">
          <w:rPr>
            <w:noProof/>
            <w:webHidden/>
            <w:rtl/>
          </w:rPr>
          <w:fldChar w:fldCharType="end"/>
        </w:r>
      </w:hyperlink>
    </w:p>
    <w:p w:rsidR="00AA3DE6" w:rsidRDefault="00B4061E">
      <w:pPr>
        <w:pStyle w:val="TOC3"/>
        <w:tabs>
          <w:tab w:val="right" w:leader="dot" w:pos="7078"/>
        </w:tabs>
        <w:bidi/>
        <w:rPr>
          <w:rFonts w:asciiTheme="minorHAnsi" w:hAnsiTheme="minorHAnsi" w:cstheme="minorBidi"/>
          <w:noProof/>
          <w:sz w:val="22"/>
          <w:szCs w:val="22"/>
          <w:rtl/>
          <w:lang w:eastAsia="en-US"/>
        </w:rPr>
      </w:pPr>
      <w:hyperlink w:anchor="_Toc438994316" w:history="1">
        <w:r w:rsidR="00AA3DE6" w:rsidRPr="0000129D">
          <w:rPr>
            <w:rStyle w:val="Hyperlink"/>
            <w:rFonts w:hint="eastAsia"/>
            <w:noProof/>
            <w:rtl/>
            <w:lang w:bidi="fa-IR"/>
          </w:rPr>
          <w:t>فعال</w:t>
        </w:r>
        <w:r w:rsidR="00AA3DE6" w:rsidRPr="0000129D">
          <w:rPr>
            <w:rStyle w:val="Hyperlink"/>
            <w:rFonts w:hint="cs"/>
            <w:noProof/>
            <w:rtl/>
            <w:lang w:bidi="fa-IR"/>
          </w:rPr>
          <w:t>ی</w:t>
        </w:r>
        <w:r w:rsidR="00AA3DE6" w:rsidRPr="0000129D">
          <w:rPr>
            <w:rStyle w:val="Hyperlink"/>
            <w:rFonts w:hint="eastAsia"/>
            <w:noProof/>
            <w:rtl/>
            <w:lang w:bidi="fa-IR"/>
          </w:rPr>
          <w:t>ت‌ها</w:t>
        </w:r>
        <w:r w:rsidR="00AA3DE6" w:rsidRPr="0000129D">
          <w:rPr>
            <w:rStyle w:val="Hyperlink"/>
            <w:rFonts w:hint="cs"/>
            <w:noProof/>
            <w:rtl/>
            <w:lang w:bidi="fa-IR"/>
          </w:rPr>
          <w:t>ی</w:t>
        </w:r>
        <w:r w:rsidR="00AA3DE6" w:rsidRPr="0000129D">
          <w:rPr>
            <w:rStyle w:val="Hyperlink"/>
            <w:noProof/>
            <w:rtl/>
            <w:lang w:bidi="fa-IR"/>
          </w:rPr>
          <w:t xml:space="preserve"> </w:t>
        </w:r>
        <w:r w:rsidR="00AA3DE6" w:rsidRPr="0000129D">
          <w:rPr>
            <w:rStyle w:val="Hyperlink"/>
            <w:rFonts w:hint="eastAsia"/>
            <w:noProof/>
            <w:rtl/>
            <w:lang w:bidi="fa-IR"/>
          </w:rPr>
          <w:t>س</w:t>
        </w:r>
        <w:r w:rsidR="00AA3DE6" w:rsidRPr="0000129D">
          <w:rPr>
            <w:rStyle w:val="Hyperlink"/>
            <w:rFonts w:hint="cs"/>
            <w:noProof/>
            <w:rtl/>
            <w:lang w:bidi="fa-IR"/>
          </w:rPr>
          <w:t>ی</w:t>
        </w:r>
        <w:r w:rsidR="00AA3DE6" w:rsidRPr="0000129D">
          <w:rPr>
            <w:rStyle w:val="Hyperlink"/>
            <w:rFonts w:hint="eastAsia"/>
            <w:noProof/>
            <w:rtl/>
            <w:lang w:bidi="fa-IR"/>
          </w:rPr>
          <w:t>اس</w:t>
        </w:r>
        <w:r w:rsidR="00AA3DE6" w:rsidRPr="0000129D">
          <w:rPr>
            <w:rStyle w:val="Hyperlink"/>
            <w:rFonts w:hint="cs"/>
            <w:noProof/>
            <w:rtl/>
            <w:lang w:bidi="fa-IR"/>
          </w:rPr>
          <w:t>ی</w:t>
        </w:r>
        <w:r w:rsidR="00AA3DE6" w:rsidRPr="0000129D">
          <w:rPr>
            <w:rStyle w:val="Hyperlink"/>
            <w:noProof/>
            <w:rtl/>
            <w:lang w:bidi="fa-IR"/>
          </w:rPr>
          <w:t xml:space="preserve"> </w:t>
        </w:r>
        <w:r w:rsidR="00AA3DE6" w:rsidRPr="0000129D">
          <w:rPr>
            <w:rStyle w:val="Hyperlink"/>
            <w:rFonts w:hint="eastAsia"/>
            <w:noProof/>
            <w:rtl/>
            <w:lang w:bidi="fa-IR"/>
          </w:rPr>
          <w:t>آ</w:t>
        </w:r>
        <w:r w:rsidR="00AA3DE6" w:rsidRPr="0000129D">
          <w:rPr>
            <w:rStyle w:val="Hyperlink"/>
            <w:rFonts w:hint="cs"/>
            <w:noProof/>
            <w:rtl/>
            <w:lang w:bidi="fa-IR"/>
          </w:rPr>
          <w:t>ی</w:t>
        </w:r>
        <w:r w:rsidR="00AA3DE6" w:rsidRPr="0000129D">
          <w:rPr>
            <w:rStyle w:val="Hyperlink"/>
            <w:rFonts w:hint="eastAsia"/>
            <w:noProof/>
            <w:rtl/>
            <w:lang w:bidi="fa-IR"/>
          </w:rPr>
          <w:t>ت</w:t>
        </w:r>
        <w:r w:rsidR="00AA3DE6" w:rsidRPr="0000129D">
          <w:rPr>
            <w:rStyle w:val="Hyperlink"/>
            <w:noProof/>
            <w:rtl/>
            <w:lang w:bidi="fa-IR"/>
          </w:rPr>
          <w:t xml:space="preserve"> </w:t>
        </w:r>
        <w:r w:rsidR="00AA3DE6" w:rsidRPr="0000129D">
          <w:rPr>
            <w:rStyle w:val="Hyperlink"/>
            <w:rFonts w:hint="eastAsia"/>
            <w:noProof/>
            <w:rtl/>
            <w:lang w:bidi="fa-IR"/>
          </w:rPr>
          <w:t>الله</w:t>
        </w:r>
        <w:r w:rsidR="00AA3DE6" w:rsidRPr="0000129D">
          <w:rPr>
            <w:rStyle w:val="Hyperlink"/>
            <w:noProof/>
            <w:rtl/>
            <w:lang w:bidi="fa-IR"/>
          </w:rPr>
          <w:t xml:space="preserve"> </w:t>
        </w:r>
        <w:r w:rsidR="00AA3DE6" w:rsidRPr="0000129D">
          <w:rPr>
            <w:rStyle w:val="Hyperlink"/>
            <w:rFonts w:hint="eastAsia"/>
            <w:noProof/>
            <w:rtl/>
            <w:lang w:bidi="fa-IR"/>
          </w:rPr>
          <w:t>م</w:t>
        </w:r>
        <w:r w:rsidR="00AA3DE6" w:rsidRPr="0000129D">
          <w:rPr>
            <w:rStyle w:val="Hyperlink"/>
            <w:rFonts w:hint="cs"/>
            <w:noProof/>
            <w:rtl/>
            <w:lang w:bidi="fa-IR"/>
          </w:rPr>
          <w:t>ی</w:t>
        </w:r>
        <w:r w:rsidR="00AA3DE6" w:rsidRPr="0000129D">
          <w:rPr>
            <w:rStyle w:val="Hyperlink"/>
            <w:rFonts w:hint="eastAsia"/>
            <w:noProof/>
            <w:rtl/>
            <w:lang w:bidi="fa-IR"/>
          </w:rPr>
          <w:t>لان</w:t>
        </w:r>
        <w:r w:rsidR="00AA3DE6" w:rsidRPr="0000129D">
          <w:rPr>
            <w:rStyle w:val="Hyperlink"/>
            <w:rFonts w:hint="cs"/>
            <w:noProof/>
            <w:rtl/>
            <w:lang w:bidi="fa-IR"/>
          </w:rPr>
          <w:t>ی</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438994316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352</w:t>
        </w:r>
        <w:r w:rsidR="00AA3DE6">
          <w:rPr>
            <w:noProof/>
            <w:webHidden/>
            <w:rtl/>
          </w:rPr>
          <w:fldChar w:fldCharType="end"/>
        </w:r>
      </w:hyperlink>
    </w:p>
    <w:p w:rsidR="00AA3DE6" w:rsidRDefault="00B4061E">
      <w:pPr>
        <w:pStyle w:val="TOC3"/>
        <w:tabs>
          <w:tab w:val="right" w:leader="dot" w:pos="7078"/>
        </w:tabs>
        <w:bidi/>
        <w:rPr>
          <w:rFonts w:asciiTheme="minorHAnsi" w:hAnsiTheme="minorHAnsi" w:cstheme="minorBidi"/>
          <w:noProof/>
          <w:sz w:val="22"/>
          <w:szCs w:val="22"/>
          <w:rtl/>
          <w:lang w:eastAsia="en-US"/>
        </w:rPr>
      </w:pPr>
      <w:hyperlink w:anchor="_Toc438994317" w:history="1">
        <w:r w:rsidR="00AA3DE6" w:rsidRPr="0000129D">
          <w:rPr>
            <w:rStyle w:val="Hyperlink"/>
            <w:rFonts w:hint="eastAsia"/>
            <w:noProof/>
            <w:rtl/>
            <w:lang w:bidi="fa-IR"/>
          </w:rPr>
          <w:t>آ</w:t>
        </w:r>
        <w:r w:rsidR="00AA3DE6" w:rsidRPr="0000129D">
          <w:rPr>
            <w:rStyle w:val="Hyperlink"/>
            <w:rFonts w:hint="cs"/>
            <w:noProof/>
            <w:rtl/>
            <w:lang w:bidi="fa-IR"/>
          </w:rPr>
          <w:t>ی</w:t>
        </w:r>
        <w:r w:rsidR="00AA3DE6" w:rsidRPr="0000129D">
          <w:rPr>
            <w:rStyle w:val="Hyperlink"/>
            <w:rFonts w:hint="eastAsia"/>
            <w:noProof/>
            <w:rtl/>
            <w:lang w:bidi="fa-IR"/>
          </w:rPr>
          <w:t>ت</w:t>
        </w:r>
        <w:r w:rsidR="00AA3DE6" w:rsidRPr="0000129D">
          <w:rPr>
            <w:rStyle w:val="Hyperlink"/>
            <w:noProof/>
            <w:rtl/>
            <w:lang w:bidi="fa-IR"/>
          </w:rPr>
          <w:t xml:space="preserve"> </w:t>
        </w:r>
        <w:r w:rsidR="00AA3DE6" w:rsidRPr="0000129D">
          <w:rPr>
            <w:rStyle w:val="Hyperlink"/>
            <w:rFonts w:hint="eastAsia"/>
            <w:noProof/>
            <w:rtl/>
            <w:lang w:bidi="fa-IR"/>
          </w:rPr>
          <w:t>الله</w:t>
        </w:r>
        <w:r w:rsidR="00AA3DE6" w:rsidRPr="0000129D">
          <w:rPr>
            <w:rStyle w:val="Hyperlink"/>
            <w:noProof/>
            <w:rtl/>
            <w:lang w:bidi="fa-IR"/>
          </w:rPr>
          <w:t xml:space="preserve"> </w:t>
        </w:r>
        <w:r w:rsidR="00AA3DE6" w:rsidRPr="0000129D">
          <w:rPr>
            <w:rStyle w:val="Hyperlink"/>
            <w:rFonts w:hint="eastAsia"/>
            <w:noProof/>
            <w:rtl/>
            <w:lang w:bidi="fa-IR"/>
          </w:rPr>
          <w:t>حاج</w:t>
        </w:r>
        <w:r w:rsidR="00AA3DE6" w:rsidRPr="0000129D">
          <w:rPr>
            <w:rStyle w:val="Hyperlink"/>
            <w:noProof/>
            <w:rtl/>
            <w:lang w:bidi="fa-IR"/>
          </w:rPr>
          <w:t xml:space="preserve"> </w:t>
        </w:r>
        <w:r w:rsidR="00AA3DE6" w:rsidRPr="0000129D">
          <w:rPr>
            <w:rStyle w:val="Hyperlink"/>
            <w:rFonts w:hint="eastAsia"/>
            <w:noProof/>
            <w:rtl/>
            <w:lang w:bidi="fa-IR"/>
          </w:rPr>
          <w:t>آقا</w:t>
        </w:r>
        <w:r w:rsidR="00AA3DE6" w:rsidRPr="0000129D">
          <w:rPr>
            <w:rStyle w:val="Hyperlink"/>
            <w:noProof/>
            <w:rtl/>
            <w:lang w:bidi="fa-IR"/>
          </w:rPr>
          <w:t xml:space="preserve"> </w:t>
        </w:r>
        <w:r w:rsidR="00AA3DE6" w:rsidRPr="0000129D">
          <w:rPr>
            <w:rStyle w:val="Hyperlink"/>
            <w:rFonts w:hint="eastAsia"/>
            <w:noProof/>
            <w:rtl/>
            <w:lang w:bidi="fa-IR"/>
          </w:rPr>
          <w:t>حسن</w:t>
        </w:r>
        <w:r w:rsidR="00AA3DE6" w:rsidRPr="0000129D">
          <w:rPr>
            <w:rStyle w:val="Hyperlink"/>
            <w:noProof/>
            <w:rtl/>
            <w:lang w:bidi="fa-IR"/>
          </w:rPr>
          <w:t xml:space="preserve"> </w:t>
        </w:r>
        <w:r w:rsidR="00AA3DE6" w:rsidRPr="0000129D">
          <w:rPr>
            <w:rStyle w:val="Hyperlink"/>
            <w:rFonts w:hint="eastAsia"/>
            <w:noProof/>
            <w:rtl/>
            <w:lang w:bidi="fa-IR"/>
          </w:rPr>
          <w:t>قم</w:t>
        </w:r>
        <w:r w:rsidR="00AA3DE6" w:rsidRPr="0000129D">
          <w:rPr>
            <w:rStyle w:val="Hyperlink"/>
            <w:rFonts w:hint="cs"/>
            <w:noProof/>
            <w:rtl/>
            <w:lang w:bidi="fa-IR"/>
          </w:rPr>
          <w:t>ی</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438994317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359</w:t>
        </w:r>
        <w:r w:rsidR="00AA3DE6">
          <w:rPr>
            <w:noProof/>
            <w:webHidden/>
            <w:rtl/>
          </w:rPr>
          <w:fldChar w:fldCharType="end"/>
        </w:r>
      </w:hyperlink>
    </w:p>
    <w:p w:rsidR="00AA3DE6" w:rsidRDefault="00B4061E">
      <w:pPr>
        <w:pStyle w:val="TOC3"/>
        <w:tabs>
          <w:tab w:val="right" w:leader="dot" w:pos="7078"/>
        </w:tabs>
        <w:bidi/>
        <w:rPr>
          <w:rFonts w:asciiTheme="minorHAnsi" w:hAnsiTheme="minorHAnsi" w:cstheme="minorBidi"/>
          <w:noProof/>
          <w:sz w:val="22"/>
          <w:szCs w:val="22"/>
          <w:rtl/>
          <w:lang w:eastAsia="en-US"/>
        </w:rPr>
      </w:pPr>
      <w:hyperlink w:anchor="_Toc438994318" w:history="1">
        <w:r w:rsidR="00AA3DE6" w:rsidRPr="0000129D">
          <w:rPr>
            <w:rStyle w:val="Hyperlink"/>
            <w:rFonts w:hint="eastAsia"/>
            <w:noProof/>
            <w:rtl/>
            <w:lang w:bidi="fa-IR"/>
          </w:rPr>
          <w:t>آ</w:t>
        </w:r>
        <w:r w:rsidR="00AA3DE6" w:rsidRPr="0000129D">
          <w:rPr>
            <w:rStyle w:val="Hyperlink"/>
            <w:rFonts w:hint="cs"/>
            <w:noProof/>
            <w:rtl/>
            <w:lang w:bidi="fa-IR"/>
          </w:rPr>
          <w:t>ی</w:t>
        </w:r>
        <w:r w:rsidR="00AA3DE6" w:rsidRPr="0000129D">
          <w:rPr>
            <w:rStyle w:val="Hyperlink"/>
            <w:rFonts w:hint="eastAsia"/>
            <w:noProof/>
            <w:rtl/>
            <w:lang w:bidi="fa-IR"/>
          </w:rPr>
          <w:t>ت</w:t>
        </w:r>
        <w:r w:rsidR="00AA3DE6" w:rsidRPr="0000129D">
          <w:rPr>
            <w:rStyle w:val="Hyperlink"/>
            <w:noProof/>
            <w:rtl/>
            <w:lang w:bidi="fa-IR"/>
          </w:rPr>
          <w:t xml:space="preserve"> </w:t>
        </w:r>
        <w:r w:rsidR="00AA3DE6" w:rsidRPr="0000129D">
          <w:rPr>
            <w:rStyle w:val="Hyperlink"/>
            <w:rFonts w:hint="eastAsia"/>
            <w:noProof/>
            <w:rtl/>
            <w:lang w:bidi="fa-IR"/>
          </w:rPr>
          <w:t>الله</w:t>
        </w:r>
        <w:r w:rsidR="00AA3DE6" w:rsidRPr="0000129D">
          <w:rPr>
            <w:rStyle w:val="Hyperlink"/>
            <w:noProof/>
            <w:rtl/>
            <w:lang w:bidi="fa-IR"/>
          </w:rPr>
          <w:t xml:space="preserve"> </w:t>
        </w:r>
        <w:r w:rsidR="00AA3DE6" w:rsidRPr="0000129D">
          <w:rPr>
            <w:rStyle w:val="Hyperlink"/>
            <w:rFonts w:hint="eastAsia"/>
            <w:noProof/>
            <w:rtl/>
            <w:lang w:bidi="fa-IR"/>
          </w:rPr>
          <w:t>س</w:t>
        </w:r>
        <w:r w:rsidR="00AA3DE6" w:rsidRPr="0000129D">
          <w:rPr>
            <w:rStyle w:val="Hyperlink"/>
            <w:rFonts w:hint="cs"/>
            <w:noProof/>
            <w:rtl/>
            <w:lang w:bidi="fa-IR"/>
          </w:rPr>
          <w:t>ی</w:t>
        </w:r>
        <w:r w:rsidR="00AA3DE6" w:rsidRPr="0000129D">
          <w:rPr>
            <w:rStyle w:val="Hyperlink"/>
            <w:rFonts w:hint="eastAsia"/>
            <w:noProof/>
            <w:rtl/>
            <w:lang w:bidi="fa-IR"/>
          </w:rPr>
          <w:t>د</w:t>
        </w:r>
        <w:r w:rsidR="00AA3DE6" w:rsidRPr="0000129D">
          <w:rPr>
            <w:rStyle w:val="Hyperlink"/>
            <w:noProof/>
            <w:rtl/>
            <w:lang w:bidi="fa-IR"/>
          </w:rPr>
          <w:t xml:space="preserve"> </w:t>
        </w:r>
        <w:r w:rsidR="00AA3DE6" w:rsidRPr="0000129D">
          <w:rPr>
            <w:rStyle w:val="Hyperlink"/>
            <w:rFonts w:hint="eastAsia"/>
            <w:noProof/>
            <w:rtl/>
            <w:lang w:bidi="fa-IR"/>
          </w:rPr>
          <w:t>صادق</w:t>
        </w:r>
        <w:r w:rsidR="00AA3DE6" w:rsidRPr="0000129D">
          <w:rPr>
            <w:rStyle w:val="Hyperlink"/>
            <w:noProof/>
            <w:rtl/>
            <w:lang w:bidi="fa-IR"/>
          </w:rPr>
          <w:t xml:space="preserve"> </w:t>
        </w:r>
        <w:r w:rsidR="00AA3DE6" w:rsidRPr="0000129D">
          <w:rPr>
            <w:rStyle w:val="Hyperlink"/>
            <w:rFonts w:hint="eastAsia"/>
            <w:noProof/>
            <w:rtl/>
            <w:lang w:bidi="fa-IR"/>
          </w:rPr>
          <w:t>روحان</w:t>
        </w:r>
        <w:r w:rsidR="00AA3DE6" w:rsidRPr="0000129D">
          <w:rPr>
            <w:rStyle w:val="Hyperlink"/>
            <w:rFonts w:hint="cs"/>
            <w:noProof/>
            <w:rtl/>
            <w:lang w:bidi="fa-IR"/>
          </w:rPr>
          <w:t>ی</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438994318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360</w:t>
        </w:r>
        <w:r w:rsidR="00AA3DE6">
          <w:rPr>
            <w:noProof/>
            <w:webHidden/>
            <w:rtl/>
          </w:rPr>
          <w:fldChar w:fldCharType="end"/>
        </w:r>
      </w:hyperlink>
    </w:p>
    <w:p w:rsidR="00AA3DE6" w:rsidRDefault="00B4061E">
      <w:pPr>
        <w:pStyle w:val="TOC3"/>
        <w:tabs>
          <w:tab w:val="right" w:leader="dot" w:pos="7078"/>
        </w:tabs>
        <w:bidi/>
        <w:rPr>
          <w:rFonts w:asciiTheme="minorHAnsi" w:hAnsiTheme="minorHAnsi" w:cstheme="minorBidi"/>
          <w:noProof/>
          <w:sz w:val="22"/>
          <w:szCs w:val="22"/>
          <w:rtl/>
          <w:lang w:eastAsia="en-US"/>
        </w:rPr>
      </w:pPr>
      <w:hyperlink w:anchor="_Toc438994319" w:history="1">
        <w:r w:rsidR="00AA3DE6" w:rsidRPr="0000129D">
          <w:rPr>
            <w:rStyle w:val="Hyperlink"/>
            <w:rFonts w:hint="eastAsia"/>
            <w:noProof/>
            <w:rtl/>
            <w:lang w:bidi="fa-IR"/>
          </w:rPr>
          <w:t>آ</w:t>
        </w:r>
        <w:r w:rsidR="00AA3DE6" w:rsidRPr="0000129D">
          <w:rPr>
            <w:rStyle w:val="Hyperlink"/>
            <w:rFonts w:hint="cs"/>
            <w:noProof/>
            <w:rtl/>
            <w:lang w:bidi="fa-IR"/>
          </w:rPr>
          <w:t>ی</w:t>
        </w:r>
        <w:r w:rsidR="00AA3DE6" w:rsidRPr="0000129D">
          <w:rPr>
            <w:rStyle w:val="Hyperlink"/>
            <w:rFonts w:hint="eastAsia"/>
            <w:noProof/>
            <w:rtl/>
            <w:lang w:bidi="fa-IR"/>
          </w:rPr>
          <w:t>ت</w:t>
        </w:r>
        <w:r w:rsidR="00AA3DE6" w:rsidRPr="0000129D">
          <w:rPr>
            <w:rStyle w:val="Hyperlink"/>
            <w:noProof/>
            <w:rtl/>
            <w:lang w:bidi="fa-IR"/>
          </w:rPr>
          <w:t xml:space="preserve"> </w:t>
        </w:r>
        <w:r w:rsidR="00AA3DE6" w:rsidRPr="0000129D">
          <w:rPr>
            <w:rStyle w:val="Hyperlink"/>
            <w:rFonts w:hint="eastAsia"/>
            <w:noProof/>
            <w:rtl/>
            <w:lang w:bidi="fa-IR"/>
          </w:rPr>
          <w:t>الله</w:t>
        </w:r>
        <w:r w:rsidR="00AA3DE6" w:rsidRPr="0000129D">
          <w:rPr>
            <w:rStyle w:val="Hyperlink"/>
            <w:noProof/>
            <w:rtl/>
            <w:lang w:bidi="fa-IR"/>
          </w:rPr>
          <w:t xml:space="preserve"> </w:t>
        </w:r>
        <w:r w:rsidR="00AA3DE6" w:rsidRPr="0000129D">
          <w:rPr>
            <w:rStyle w:val="Hyperlink"/>
            <w:rFonts w:hint="eastAsia"/>
            <w:noProof/>
            <w:rtl/>
            <w:lang w:bidi="fa-IR"/>
          </w:rPr>
          <w:t>ش</w:t>
        </w:r>
        <w:r w:rsidR="00AA3DE6" w:rsidRPr="0000129D">
          <w:rPr>
            <w:rStyle w:val="Hyperlink"/>
            <w:rFonts w:hint="cs"/>
            <w:noProof/>
            <w:rtl/>
            <w:lang w:bidi="fa-IR"/>
          </w:rPr>
          <w:t>ی</w:t>
        </w:r>
        <w:r w:rsidR="00AA3DE6" w:rsidRPr="0000129D">
          <w:rPr>
            <w:rStyle w:val="Hyperlink"/>
            <w:rFonts w:hint="eastAsia"/>
            <w:noProof/>
            <w:rtl/>
            <w:lang w:bidi="fa-IR"/>
          </w:rPr>
          <w:t>خ</w:t>
        </w:r>
        <w:r w:rsidR="00AA3DE6" w:rsidRPr="0000129D">
          <w:rPr>
            <w:rStyle w:val="Hyperlink"/>
            <w:noProof/>
            <w:rtl/>
            <w:lang w:bidi="fa-IR"/>
          </w:rPr>
          <w:t xml:space="preserve"> </w:t>
        </w:r>
        <w:r w:rsidR="00AA3DE6" w:rsidRPr="0000129D">
          <w:rPr>
            <w:rStyle w:val="Hyperlink"/>
            <w:rFonts w:hint="eastAsia"/>
            <w:noProof/>
            <w:rtl/>
            <w:lang w:bidi="fa-IR"/>
          </w:rPr>
          <w:t>محمدتق</w:t>
        </w:r>
        <w:r w:rsidR="00AA3DE6" w:rsidRPr="0000129D">
          <w:rPr>
            <w:rStyle w:val="Hyperlink"/>
            <w:rFonts w:hint="cs"/>
            <w:noProof/>
            <w:rtl/>
            <w:lang w:bidi="fa-IR"/>
          </w:rPr>
          <w:t>ی</w:t>
        </w:r>
        <w:r w:rsidR="00AA3DE6" w:rsidRPr="0000129D">
          <w:rPr>
            <w:rStyle w:val="Hyperlink"/>
            <w:noProof/>
            <w:rtl/>
            <w:lang w:bidi="fa-IR"/>
          </w:rPr>
          <w:t xml:space="preserve"> </w:t>
        </w:r>
        <w:r w:rsidR="00AA3DE6" w:rsidRPr="0000129D">
          <w:rPr>
            <w:rStyle w:val="Hyperlink"/>
            <w:rFonts w:hint="eastAsia"/>
            <w:noProof/>
            <w:rtl/>
            <w:lang w:bidi="fa-IR"/>
          </w:rPr>
          <w:t>آمل</w:t>
        </w:r>
        <w:r w:rsidR="00AA3DE6" w:rsidRPr="0000129D">
          <w:rPr>
            <w:rStyle w:val="Hyperlink"/>
            <w:rFonts w:hint="cs"/>
            <w:noProof/>
            <w:rtl/>
            <w:lang w:bidi="fa-IR"/>
          </w:rPr>
          <w:t>ی</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438994319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363</w:t>
        </w:r>
        <w:r w:rsidR="00AA3DE6">
          <w:rPr>
            <w:noProof/>
            <w:webHidden/>
            <w:rtl/>
          </w:rPr>
          <w:fldChar w:fldCharType="end"/>
        </w:r>
      </w:hyperlink>
    </w:p>
    <w:p w:rsidR="00AA3DE6" w:rsidRDefault="00B4061E">
      <w:pPr>
        <w:pStyle w:val="TOC3"/>
        <w:tabs>
          <w:tab w:val="right" w:leader="dot" w:pos="7078"/>
        </w:tabs>
        <w:bidi/>
        <w:rPr>
          <w:rFonts w:asciiTheme="minorHAnsi" w:hAnsiTheme="minorHAnsi" w:cstheme="minorBidi"/>
          <w:noProof/>
          <w:sz w:val="22"/>
          <w:szCs w:val="22"/>
          <w:rtl/>
          <w:lang w:eastAsia="en-US"/>
        </w:rPr>
      </w:pPr>
      <w:hyperlink w:anchor="_Toc438994320" w:history="1">
        <w:r w:rsidR="00AA3DE6" w:rsidRPr="0000129D">
          <w:rPr>
            <w:rStyle w:val="Hyperlink"/>
            <w:rFonts w:hint="eastAsia"/>
            <w:noProof/>
            <w:rtl/>
            <w:lang w:bidi="fa-IR"/>
          </w:rPr>
          <w:t>آ</w:t>
        </w:r>
        <w:r w:rsidR="00AA3DE6" w:rsidRPr="0000129D">
          <w:rPr>
            <w:rStyle w:val="Hyperlink"/>
            <w:rFonts w:hint="cs"/>
            <w:noProof/>
            <w:rtl/>
            <w:lang w:bidi="fa-IR"/>
          </w:rPr>
          <w:t>ی</w:t>
        </w:r>
        <w:r w:rsidR="00AA3DE6" w:rsidRPr="0000129D">
          <w:rPr>
            <w:rStyle w:val="Hyperlink"/>
            <w:rFonts w:hint="eastAsia"/>
            <w:noProof/>
            <w:rtl/>
            <w:lang w:bidi="fa-IR"/>
          </w:rPr>
          <w:t>ت</w:t>
        </w:r>
        <w:r w:rsidR="00AA3DE6" w:rsidRPr="0000129D">
          <w:rPr>
            <w:rStyle w:val="Hyperlink"/>
            <w:noProof/>
            <w:rtl/>
            <w:lang w:bidi="fa-IR"/>
          </w:rPr>
          <w:t xml:space="preserve"> </w:t>
        </w:r>
        <w:r w:rsidR="00AA3DE6" w:rsidRPr="0000129D">
          <w:rPr>
            <w:rStyle w:val="Hyperlink"/>
            <w:rFonts w:hint="eastAsia"/>
            <w:noProof/>
            <w:rtl/>
            <w:lang w:bidi="fa-IR"/>
          </w:rPr>
          <w:t>الله</w:t>
        </w:r>
        <w:r w:rsidR="00AA3DE6" w:rsidRPr="0000129D">
          <w:rPr>
            <w:rStyle w:val="Hyperlink"/>
            <w:noProof/>
            <w:rtl/>
            <w:lang w:bidi="fa-IR"/>
          </w:rPr>
          <w:t xml:space="preserve"> </w:t>
        </w:r>
        <w:r w:rsidR="00AA3DE6" w:rsidRPr="0000129D">
          <w:rPr>
            <w:rStyle w:val="Hyperlink"/>
            <w:rFonts w:hint="eastAsia"/>
            <w:noProof/>
            <w:rtl/>
            <w:lang w:bidi="fa-IR"/>
          </w:rPr>
          <w:t>س</w:t>
        </w:r>
        <w:r w:rsidR="00AA3DE6" w:rsidRPr="0000129D">
          <w:rPr>
            <w:rStyle w:val="Hyperlink"/>
            <w:rFonts w:hint="cs"/>
            <w:noProof/>
            <w:rtl/>
            <w:lang w:bidi="fa-IR"/>
          </w:rPr>
          <w:t>ی</w:t>
        </w:r>
        <w:r w:rsidR="00AA3DE6" w:rsidRPr="0000129D">
          <w:rPr>
            <w:rStyle w:val="Hyperlink"/>
            <w:rFonts w:hint="eastAsia"/>
            <w:noProof/>
            <w:rtl/>
            <w:lang w:bidi="fa-IR"/>
          </w:rPr>
          <w:t>دعل</w:t>
        </w:r>
        <w:r w:rsidR="00AA3DE6" w:rsidRPr="0000129D">
          <w:rPr>
            <w:rStyle w:val="Hyperlink"/>
            <w:rFonts w:hint="cs"/>
            <w:noProof/>
            <w:rtl/>
            <w:lang w:bidi="fa-IR"/>
          </w:rPr>
          <w:t>ی</w:t>
        </w:r>
        <w:r w:rsidR="00AA3DE6" w:rsidRPr="0000129D">
          <w:rPr>
            <w:rStyle w:val="Hyperlink"/>
            <w:noProof/>
            <w:rtl/>
            <w:lang w:bidi="fa-IR"/>
          </w:rPr>
          <w:t xml:space="preserve"> </w:t>
        </w:r>
        <w:r w:rsidR="00AA3DE6" w:rsidRPr="0000129D">
          <w:rPr>
            <w:rStyle w:val="Hyperlink"/>
            <w:rFonts w:hint="eastAsia"/>
            <w:noProof/>
            <w:rtl/>
            <w:lang w:bidi="fa-IR"/>
          </w:rPr>
          <w:t>موسو</w:t>
        </w:r>
        <w:r w:rsidR="00AA3DE6" w:rsidRPr="0000129D">
          <w:rPr>
            <w:rStyle w:val="Hyperlink"/>
            <w:rFonts w:hint="cs"/>
            <w:noProof/>
            <w:rtl/>
            <w:lang w:bidi="fa-IR"/>
          </w:rPr>
          <w:t>ی</w:t>
        </w:r>
        <w:r w:rsidR="00AA3DE6" w:rsidRPr="0000129D">
          <w:rPr>
            <w:rStyle w:val="Hyperlink"/>
            <w:noProof/>
            <w:rtl/>
            <w:lang w:bidi="fa-IR"/>
          </w:rPr>
          <w:t xml:space="preserve"> </w:t>
        </w:r>
        <w:r w:rsidR="00AA3DE6" w:rsidRPr="0000129D">
          <w:rPr>
            <w:rStyle w:val="Hyperlink"/>
            <w:rFonts w:hint="eastAsia"/>
            <w:noProof/>
            <w:rtl/>
            <w:lang w:bidi="fa-IR"/>
          </w:rPr>
          <w:t>بهبهان</w:t>
        </w:r>
        <w:r w:rsidR="00AA3DE6" w:rsidRPr="0000129D">
          <w:rPr>
            <w:rStyle w:val="Hyperlink"/>
            <w:rFonts w:hint="cs"/>
            <w:noProof/>
            <w:rtl/>
            <w:lang w:bidi="fa-IR"/>
          </w:rPr>
          <w:t>ی</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438994320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363</w:t>
        </w:r>
        <w:r w:rsidR="00AA3DE6">
          <w:rPr>
            <w:noProof/>
            <w:webHidden/>
            <w:rtl/>
          </w:rPr>
          <w:fldChar w:fldCharType="end"/>
        </w:r>
      </w:hyperlink>
    </w:p>
    <w:p w:rsidR="00AA3DE6" w:rsidRDefault="00B4061E">
      <w:pPr>
        <w:pStyle w:val="TOC3"/>
        <w:tabs>
          <w:tab w:val="right" w:leader="dot" w:pos="7078"/>
        </w:tabs>
        <w:bidi/>
        <w:rPr>
          <w:rFonts w:asciiTheme="minorHAnsi" w:hAnsiTheme="minorHAnsi" w:cstheme="minorBidi"/>
          <w:noProof/>
          <w:sz w:val="22"/>
          <w:szCs w:val="22"/>
          <w:rtl/>
          <w:lang w:eastAsia="en-US"/>
        </w:rPr>
      </w:pPr>
      <w:hyperlink w:anchor="_Toc438994321" w:history="1">
        <w:r w:rsidR="00AA3DE6" w:rsidRPr="0000129D">
          <w:rPr>
            <w:rStyle w:val="Hyperlink"/>
            <w:rFonts w:hint="eastAsia"/>
            <w:noProof/>
            <w:rtl/>
            <w:lang w:bidi="fa-IR"/>
          </w:rPr>
          <w:t>س</w:t>
        </w:r>
        <w:r w:rsidR="00AA3DE6" w:rsidRPr="0000129D">
          <w:rPr>
            <w:rStyle w:val="Hyperlink"/>
            <w:rFonts w:hint="cs"/>
            <w:noProof/>
            <w:rtl/>
            <w:lang w:bidi="fa-IR"/>
          </w:rPr>
          <w:t>ی</w:t>
        </w:r>
        <w:r w:rsidR="00AA3DE6" w:rsidRPr="0000129D">
          <w:rPr>
            <w:rStyle w:val="Hyperlink"/>
            <w:rFonts w:hint="eastAsia"/>
            <w:noProof/>
            <w:rtl/>
            <w:lang w:bidi="fa-IR"/>
          </w:rPr>
          <w:t>د</w:t>
        </w:r>
        <w:r w:rsidR="00AA3DE6" w:rsidRPr="0000129D">
          <w:rPr>
            <w:rStyle w:val="Hyperlink"/>
            <w:noProof/>
            <w:rtl/>
            <w:lang w:bidi="fa-IR"/>
          </w:rPr>
          <w:t xml:space="preserve"> </w:t>
        </w:r>
        <w:r w:rsidR="00AA3DE6" w:rsidRPr="0000129D">
          <w:rPr>
            <w:rStyle w:val="Hyperlink"/>
            <w:rFonts w:hint="eastAsia"/>
            <w:noProof/>
            <w:rtl/>
            <w:lang w:bidi="fa-IR"/>
          </w:rPr>
          <w:t>محمد</w:t>
        </w:r>
        <w:r w:rsidR="00AA3DE6" w:rsidRPr="0000129D">
          <w:rPr>
            <w:rStyle w:val="Hyperlink"/>
            <w:noProof/>
            <w:rtl/>
            <w:lang w:bidi="fa-IR"/>
          </w:rPr>
          <w:t xml:space="preserve"> </w:t>
        </w:r>
        <w:r w:rsidR="00AA3DE6" w:rsidRPr="0000129D">
          <w:rPr>
            <w:rStyle w:val="Hyperlink"/>
            <w:rFonts w:hint="eastAsia"/>
            <w:noProof/>
            <w:rtl/>
            <w:lang w:bidi="fa-IR"/>
          </w:rPr>
          <w:t>بهبهان</w:t>
        </w:r>
        <w:r w:rsidR="00AA3DE6" w:rsidRPr="0000129D">
          <w:rPr>
            <w:rStyle w:val="Hyperlink"/>
            <w:rFonts w:hint="cs"/>
            <w:noProof/>
            <w:rtl/>
            <w:lang w:bidi="fa-IR"/>
          </w:rPr>
          <w:t>ی</w:t>
        </w:r>
        <w:r w:rsidR="00AA3DE6" w:rsidRPr="0000129D">
          <w:rPr>
            <w:rStyle w:val="Hyperlink"/>
            <w:noProof/>
            <w:rtl/>
            <w:lang w:bidi="fa-IR"/>
          </w:rPr>
          <w:t xml:space="preserve"> </w:t>
        </w:r>
        <w:r w:rsidR="00AA3DE6" w:rsidRPr="0000129D">
          <w:rPr>
            <w:rStyle w:val="Hyperlink"/>
            <w:rFonts w:hint="eastAsia"/>
            <w:noProof/>
            <w:rtl/>
            <w:lang w:bidi="fa-IR"/>
          </w:rPr>
          <w:t>و</w:t>
        </w:r>
        <w:r w:rsidR="00AA3DE6" w:rsidRPr="0000129D">
          <w:rPr>
            <w:rStyle w:val="Hyperlink"/>
            <w:noProof/>
            <w:rtl/>
            <w:lang w:bidi="fa-IR"/>
          </w:rPr>
          <w:t xml:space="preserve"> </w:t>
        </w:r>
        <w:r w:rsidR="00AA3DE6" w:rsidRPr="0000129D">
          <w:rPr>
            <w:rStyle w:val="Hyperlink"/>
            <w:rFonts w:hint="eastAsia"/>
            <w:noProof/>
            <w:rtl/>
            <w:lang w:bidi="fa-IR"/>
          </w:rPr>
          <w:t>ارتباط</w:t>
        </w:r>
        <w:r w:rsidR="00AA3DE6" w:rsidRPr="0000129D">
          <w:rPr>
            <w:rStyle w:val="Hyperlink"/>
            <w:noProof/>
            <w:rtl/>
            <w:lang w:bidi="fa-IR"/>
          </w:rPr>
          <w:t xml:space="preserve"> </w:t>
        </w:r>
        <w:r w:rsidR="00AA3DE6" w:rsidRPr="0000129D">
          <w:rPr>
            <w:rStyle w:val="Hyperlink"/>
            <w:rFonts w:hint="eastAsia"/>
            <w:noProof/>
            <w:rtl/>
            <w:lang w:bidi="fa-IR"/>
          </w:rPr>
          <w:t>با</w:t>
        </w:r>
        <w:r w:rsidR="00AA3DE6" w:rsidRPr="0000129D">
          <w:rPr>
            <w:rStyle w:val="Hyperlink"/>
            <w:noProof/>
            <w:rtl/>
            <w:lang w:bidi="fa-IR"/>
          </w:rPr>
          <w:t xml:space="preserve"> </w:t>
        </w:r>
        <w:r w:rsidR="00AA3DE6" w:rsidRPr="0000129D">
          <w:rPr>
            <w:rStyle w:val="Hyperlink"/>
            <w:rFonts w:hint="eastAsia"/>
            <w:noProof/>
            <w:rtl/>
            <w:lang w:bidi="fa-IR"/>
          </w:rPr>
          <w:t>دربار</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438994321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364</w:t>
        </w:r>
        <w:r w:rsidR="00AA3DE6">
          <w:rPr>
            <w:noProof/>
            <w:webHidden/>
            <w:rtl/>
          </w:rPr>
          <w:fldChar w:fldCharType="end"/>
        </w:r>
      </w:hyperlink>
    </w:p>
    <w:p w:rsidR="00AA3DE6" w:rsidRDefault="00B4061E">
      <w:pPr>
        <w:pStyle w:val="TOC2"/>
        <w:tabs>
          <w:tab w:val="right" w:leader="dot" w:pos="7078"/>
        </w:tabs>
        <w:bidi/>
        <w:rPr>
          <w:rFonts w:asciiTheme="minorHAnsi" w:hAnsiTheme="minorHAnsi" w:cstheme="minorBidi"/>
          <w:noProof/>
          <w:sz w:val="22"/>
          <w:szCs w:val="22"/>
          <w:rtl/>
          <w:lang w:eastAsia="en-US"/>
        </w:rPr>
      </w:pPr>
      <w:hyperlink w:anchor="_Toc438994322" w:history="1">
        <w:r w:rsidR="00AA3DE6" w:rsidRPr="0000129D">
          <w:rPr>
            <w:rStyle w:val="Hyperlink"/>
            <w:noProof/>
            <w:rtl/>
            <w:lang w:bidi="fa-IR"/>
          </w:rPr>
          <w:t>3</w:t>
        </w:r>
        <w:r w:rsidR="00AA3DE6" w:rsidRPr="0000129D">
          <w:rPr>
            <w:rStyle w:val="Hyperlink"/>
            <w:rFonts w:hint="eastAsia"/>
            <w:noProof/>
            <w:rtl/>
            <w:lang w:bidi="fa-IR"/>
          </w:rPr>
          <w:t>ـ</w:t>
        </w:r>
        <w:r w:rsidR="00AA3DE6" w:rsidRPr="0000129D">
          <w:rPr>
            <w:rStyle w:val="Hyperlink"/>
            <w:noProof/>
            <w:rtl/>
            <w:lang w:bidi="fa-IR"/>
          </w:rPr>
          <w:t xml:space="preserve"> </w:t>
        </w:r>
        <w:r w:rsidR="00AA3DE6" w:rsidRPr="0000129D">
          <w:rPr>
            <w:rStyle w:val="Hyperlink"/>
            <w:rFonts w:hint="eastAsia"/>
            <w:noProof/>
            <w:rtl/>
            <w:lang w:bidi="fa-IR"/>
          </w:rPr>
          <w:t>ظهور</w:t>
        </w:r>
        <w:r w:rsidR="00AA3DE6" w:rsidRPr="0000129D">
          <w:rPr>
            <w:rStyle w:val="Hyperlink"/>
            <w:noProof/>
            <w:rtl/>
            <w:lang w:bidi="fa-IR"/>
          </w:rPr>
          <w:t xml:space="preserve"> </w:t>
        </w:r>
        <w:r w:rsidR="00AA3DE6" w:rsidRPr="0000129D">
          <w:rPr>
            <w:rStyle w:val="Hyperlink"/>
            <w:rFonts w:hint="eastAsia"/>
            <w:noProof/>
            <w:rtl/>
            <w:lang w:bidi="fa-IR"/>
          </w:rPr>
          <w:t>امام</w:t>
        </w:r>
        <w:r w:rsidR="00AA3DE6" w:rsidRPr="0000129D">
          <w:rPr>
            <w:rStyle w:val="Hyperlink"/>
            <w:noProof/>
            <w:rtl/>
            <w:lang w:bidi="fa-IR"/>
          </w:rPr>
          <w:t xml:space="preserve"> </w:t>
        </w:r>
        <w:r w:rsidR="00AA3DE6" w:rsidRPr="0000129D">
          <w:rPr>
            <w:rStyle w:val="Hyperlink"/>
            <w:rFonts w:hint="eastAsia"/>
            <w:noProof/>
            <w:rtl/>
            <w:lang w:bidi="fa-IR"/>
          </w:rPr>
          <w:t>خم</w:t>
        </w:r>
        <w:r w:rsidR="00AA3DE6" w:rsidRPr="0000129D">
          <w:rPr>
            <w:rStyle w:val="Hyperlink"/>
            <w:rFonts w:hint="cs"/>
            <w:noProof/>
            <w:rtl/>
            <w:lang w:bidi="fa-IR"/>
          </w:rPr>
          <w:t>ی</w:t>
        </w:r>
        <w:r w:rsidR="00AA3DE6" w:rsidRPr="0000129D">
          <w:rPr>
            <w:rStyle w:val="Hyperlink"/>
            <w:rFonts w:hint="eastAsia"/>
            <w:noProof/>
            <w:rtl/>
            <w:lang w:bidi="fa-IR"/>
          </w:rPr>
          <w:t>ن</w:t>
        </w:r>
        <w:r w:rsidR="00AA3DE6" w:rsidRPr="0000129D">
          <w:rPr>
            <w:rStyle w:val="Hyperlink"/>
            <w:rFonts w:hint="cs"/>
            <w:noProof/>
            <w:rtl/>
            <w:lang w:bidi="fa-IR"/>
          </w:rPr>
          <w:t>ی</w:t>
        </w:r>
        <w:r w:rsidR="00AA3DE6" w:rsidRPr="0000129D">
          <w:rPr>
            <w:rStyle w:val="Hyperlink"/>
            <w:noProof/>
            <w:rtl/>
            <w:lang w:bidi="fa-IR"/>
          </w:rPr>
          <w:t xml:space="preserve"> </w:t>
        </w:r>
        <w:r w:rsidR="00AA3DE6" w:rsidRPr="0000129D">
          <w:rPr>
            <w:rStyle w:val="Hyperlink"/>
            <w:rFonts w:hint="eastAsia"/>
            <w:noProof/>
            <w:rtl/>
            <w:lang w:bidi="fa-IR"/>
          </w:rPr>
          <w:t>در</w:t>
        </w:r>
        <w:r w:rsidR="00AA3DE6" w:rsidRPr="0000129D">
          <w:rPr>
            <w:rStyle w:val="Hyperlink"/>
            <w:noProof/>
            <w:rtl/>
            <w:lang w:bidi="fa-IR"/>
          </w:rPr>
          <w:t xml:space="preserve"> </w:t>
        </w:r>
        <w:r w:rsidR="00AA3DE6" w:rsidRPr="0000129D">
          <w:rPr>
            <w:rStyle w:val="Hyperlink"/>
            <w:rFonts w:hint="eastAsia"/>
            <w:noProof/>
            <w:rtl/>
            <w:lang w:bidi="fa-IR"/>
          </w:rPr>
          <w:t>عرص</w:t>
        </w:r>
        <w:r w:rsidR="00AA3DE6" w:rsidRPr="0000129D">
          <w:rPr>
            <w:rStyle w:val="Hyperlink"/>
            <w:rFonts w:hint="cs"/>
            <w:noProof/>
            <w:rtl/>
            <w:lang w:bidi="fa-IR"/>
          </w:rPr>
          <w:t>ۀ</w:t>
        </w:r>
        <w:r w:rsidR="00AA3DE6" w:rsidRPr="0000129D">
          <w:rPr>
            <w:rStyle w:val="Hyperlink"/>
            <w:noProof/>
            <w:rtl/>
            <w:lang w:bidi="fa-IR"/>
          </w:rPr>
          <w:t xml:space="preserve"> </w:t>
        </w:r>
        <w:r w:rsidR="00AA3DE6" w:rsidRPr="0000129D">
          <w:rPr>
            <w:rStyle w:val="Hyperlink"/>
            <w:rFonts w:hint="eastAsia"/>
            <w:noProof/>
            <w:rtl/>
            <w:lang w:bidi="fa-IR"/>
          </w:rPr>
          <w:t>س</w:t>
        </w:r>
        <w:r w:rsidR="00AA3DE6" w:rsidRPr="0000129D">
          <w:rPr>
            <w:rStyle w:val="Hyperlink"/>
            <w:rFonts w:hint="cs"/>
            <w:noProof/>
            <w:rtl/>
            <w:lang w:bidi="fa-IR"/>
          </w:rPr>
          <w:t>ی</w:t>
        </w:r>
        <w:r w:rsidR="00AA3DE6" w:rsidRPr="0000129D">
          <w:rPr>
            <w:rStyle w:val="Hyperlink"/>
            <w:rFonts w:hint="eastAsia"/>
            <w:noProof/>
            <w:rtl/>
            <w:lang w:bidi="fa-IR"/>
          </w:rPr>
          <w:t>است</w:t>
        </w:r>
        <w:r w:rsidR="00AA3DE6" w:rsidRPr="0000129D">
          <w:rPr>
            <w:rStyle w:val="Hyperlink"/>
            <w:noProof/>
            <w:rtl/>
            <w:lang w:bidi="fa-IR"/>
          </w:rPr>
          <w:t xml:space="preserve"> </w:t>
        </w:r>
        <w:r w:rsidR="00AA3DE6" w:rsidRPr="0000129D">
          <w:rPr>
            <w:rStyle w:val="Hyperlink"/>
            <w:rFonts w:hint="eastAsia"/>
            <w:noProof/>
            <w:rtl/>
            <w:lang w:bidi="fa-IR"/>
          </w:rPr>
          <w:t>ا</w:t>
        </w:r>
        <w:r w:rsidR="00AA3DE6" w:rsidRPr="0000129D">
          <w:rPr>
            <w:rStyle w:val="Hyperlink"/>
            <w:rFonts w:hint="cs"/>
            <w:noProof/>
            <w:rtl/>
            <w:lang w:bidi="fa-IR"/>
          </w:rPr>
          <w:t>ی</w:t>
        </w:r>
        <w:r w:rsidR="00AA3DE6" w:rsidRPr="0000129D">
          <w:rPr>
            <w:rStyle w:val="Hyperlink"/>
            <w:rFonts w:hint="eastAsia"/>
            <w:noProof/>
            <w:rtl/>
            <w:lang w:bidi="fa-IR"/>
          </w:rPr>
          <w:t>ران</w:t>
        </w:r>
        <w:r w:rsidR="00AA3DE6" w:rsidRPr="0000129D">
          <w:rPr>
            <w:rStyle w:val="Hyperlink"/>
            <w:noProof/>
            <w:rtl/>
            <w:lang w:bidi="fa-IR"/>
          </w:rPr>
          <w:t xml:space="preserve"> </w:t>
        </w:r>
        <w:r w:rsidR="00AA3DE6" w:rsidRPr="0000129D">
          <w:rPr>
            <w:rStyle w:val="Hyperlink"/>
            <w:rFonts w:hint="eastAsia"/>
            <w:noProof/>
            <w:rtl/>
            <w:lang w:bidi="fa-IR"/>
          </w:rPr>
          <w:t>و</w:t>
        </w:r>
        <w:r w:rsidR="00AA3DE6" w:rsidRPr="0000129D">
          <w:rPr>
            <w:rStyle w:val="Hyperlink"/>
            <w:noProof/>
            <w:rtl/>
            <w:lang w:bidi="fa-IR"/>
          </w:rPr>
          <w:t xml:space="preserve"> </w:t>
        </w:r>
        <w:r w:rsidR="00AA3DE6" w:rsidRPr="0000129D">
          <w:rPr>
            <w:rStyle w:val="Hyperlink"/>
            <w:rFonts w:hint="eastAsia"/>
            <w:noProof/>
            <w:rtl/>
            <w:lang w:bidi="fa-IR"/>
          </w:rPr>
          <w:t>برآمدن</w:t>
        </w:r>
        <w:r w:rsidR="00AA3DE6" w:rsidRPr="0000129D">
          <w:rPr>
            <w:rStyle w:val="Hyperlink"/>
            <w:noProof/>
            <w:rtl/>
            <w:lang w:bidi="fa-IR"/>
          </w:rPr>
          <w:t xml:space="preserve"> </w:t>
        </w:r>
        <w:r w:rsidR="00AA3DE6" w:rsidRPr="0000129D">
          <w:rPr>
            <w:rStyle w:val="Hyperlink"/>
            <w:rFonts w:hint="eastAsia"/>
            <w:noProof/>
            <w:rtl/>
            <w:lang w:bidi="fa-IR"/>
          </w:rPr>
          <w:t>نهضت</w:t>
        </w:r>
        <w:r w:rsidR="00AA3DE6" w:rsidRPr="0000129D">
          <w:rPr>
            <w:rStyle w:val="Hyperlink"/>
            <w:noProof/>
            <w:rtl/>
            <w:lang w:bidi="fa-IR"/>
          </w:rPr>
          <w:t xml:space="preserve"> </w:t>
        </w:r>
        <w:r w:rsidR="00AA3DE6" w:rsidRPr="0000129D">
          <w:rPr>
            <w:rStyle w:val="Hyperlink"/>
            <w:rFonts w:hint="eastAsia"/>
            <w:noProof/>
            <w:rtl/>
            <w:lang w:bidi="fa-IR"/>
          </w:rPr>
          <w:t>روحان</w:t>
        </w:r>
        <w:r w:rsidR="00AA3DE6" w:rsidRPr="0000129D">
          <w:rPr>
            <w:rStyle w:val="Hyperlink"/>
            <w:rFonts w:hint="cs"/>
            <w:noProof/>
            <w:rtl/>
            <w:lang w:bidi="fa-IR"/>
          </w:rPr>
          <w:t>ی</w:t>
        </w:r>
        <w:r w:rsidR="00AA3DE6" w:rsidRPr="0000129D">
          <w:rPr>
            <w:rStyle w:val="Hyperlink"/>
            <w:rFonts w:hint="eastAsia"/>
            <w:noProof/>
            <w:rtl/>
            <w:lang w:bidi="fa-IR"/>
          </w:rPr>
          <w:t>ت</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438994322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367</w:t>
        </w:r>
        <w:r w:rsidR="00AA3DE6">
          <w:rPr>
            <w:noProof/>
            <w:webHidden/>
            <w:rtl/>
          </w:rPr>
          <w:fldChar w:fldCharType="end"/>
        </w:r>
      </w:hyperlink>
    </w:p>
    <w:p w:rsidR="00AA3DE6" w:rsidRDefault="00B4061E">
      <w:pPr>
        <w:pStyle w:val="TOC2"/>
        <w:tabs>
          <w:tab w:val="right" w:leader="dot" w:pos="7078"/>
        </w:tabs>
        <w:bidi/>
        <w:rPr>
          <w:rFonts w:asciiTheme="minorHAnsi" w:hAnsiTheme="minorHAnsi" w:cstheme="minorBidi"/>
          <w:noProof/>
          <w:sz w:val="22"/>
          <w:szCs w:val="22"/>
          <w:rtl/>
          <w:lang w:eastAsia="en-US"/>
        </w:rPr>
      </w:pPr>
      <w:hyperlink w:anchor="_Toc438994323" w:history="1">
        <w:r w:rsidR="00AA3DE6" w:rsidRPr="0000129D">
          <w:rPr>
            <w:rStyle w:val="Hyperlink"/>
            <w:noProof/>
            <w:rtl/>
            <w:lang w:bidi="fa-IR"/>
          </w:rPr>
          <w:t>4</w:t>
        </w:r>
        <w:r w:rsidR="00AA3DE6" w:rsidRPr="0000129D">
          <w:rPr>
            <w:rStyle w:val="Hyperlink"/>
            <w:rFonts w:hint="eastAsia"/>
            <w:noProof/>
            <w:rtl/>
            <w:lang w:bidi="fa-IR"/>
          </w:rPr>
          <w:t>ـ</w:t>
        </w:r>
        <w:r w:rsidR="00AA3DE6" w:rsidRPr="0000129D">
          <w:rPr>
            <w:rStyle w:val="Hyperlink"/>
            <w:noProof/>
            <w:rtl/>
            <w:lang w:bidi="fa-IR"/>
          </w:rPr>
          <w:t xml:space="preserve"> </w:t>
        </w:r>
        <w:r w:rsidR="00AA3DE6" w:rsidRPr="0000129D">
          <w:rPr>
            <w:rStyle w:val="Hyperlink"/>
            <w:rFonts w:hint="eastAsia"/>
            <w:noProof/>
            <w:rtl/>
            <w:lang w:bidi="fa-IR"/>
          </w:rPr>
          <w:t>طرح</w:t>
        </w:r>
        <w:r w:rsidR="00AA3DE6" w:rsidRPr="0000129D">
          <w:rPr>
            <w:rStyle w:val="Hyperlink"/>
            <w:noProof/>
            <w:rtl/>
            <w:lang w:bidi="fa-IR"/>
          </w:rPr>
          <w:t xml:space="preserve"> </w:t>
        </w:r>
        <w:r w:rsidR="00AA3DE6" w:rsidRPr="0000129D">
          <w:rPr>
            <w:rStyle w:val="Hyperlink"/>
            <w:rFonts w:hint="eastAsia"/>
            <w:noProof/>
            <w:rtl/>
            <w:lang w:bidi="fa-IR"/>
          </w:rPr>
          <w:t>اند</w:t>
        </w:r>
        <w:r w:rsidR="00AA3DE6" w:rsidRPr="0000129D">
          <w:rPr>
            <w:rStyle w:val="Hyperlink"/>
            <w:rFonts w:hint="cs"/>
            <w:noProof/>
            <w:rtl/>
            <w:lang w:bidi="fa-IR"/>
          </w:rPr>
          <w:t>ی</w:t>
        </w:r>
        <w:r w:rsidR="00AA3DE6" w:rsidRPr="0000129D">
          <w:rPr>
            <w:rStyle w:val="Hyperlink"/>
            <w:rFonts w:hint="eastAsia"/>
            <w:noProof/>
            <w:rtl/>
            <w:lang w:bidi="fa-IR"/>
          </w:rPr>
          <w:t>ش</w:t>
        </w:r>
        <w:r w:rsidR="00AA3DE6" w:rsidRPr="0000129D">
          <w:rPr>
            <w:rStyle w:val="Hyperlink"/>
            <w:rFonts w:hint="cs"/>
            <w:noProof/>
            <w:rtl/>
            <w:lang w:bidi="fa-IR"/>
          </w:rPr>
          <w:t>ۀ</w:t>
        </w:r>
        <w:r w:rsidR="00AA3DE6" w:rsidRPr="0000129D">
          <w:rPr>
            <w:rStyle w:val="Hyperlink"/>
            <w:noProof/>
            <w:rtl/>
            <w:lang w:bidi="fa-IR"/>
          </w:rPr>
          <w:t xml:space="preserve"> </w:t>
        </w:r>
        <w:r w:rsidR="00AA3DE6" w:rsidRPr="0000129D">
          <w:rPr>
            <w:rStyle w:val="Hyperlink"/>
            <w:rFonts w:hint="eastAsia"/>
            <w:noProof/>
            <w:rtl/>
            <w:lang w:bidi="fa-IR"/>
          </w:rPr>
          <w:t>حکومت</w:t>
        </w:r>
        <w:r w:rsidR="00AA3DE6" w:rsidRPr="0000129D">
          <w:rPr>
            <w:rStyle w:val="Hyperlink"/>
            <w:noProof/>
            <w:rtl/>
            <w:lang w:bidi="fa-IR"/>
          </w:rPr>
          <w:t xml:space="preserve"> </w:t>
        </w:r>
        <w:r w:rsidR="00AA3DE6" w:rsidRPr="0000129D">
          <w:rPr>
            <w:rStyle w:val="Hyperlink"/>
            <w:rFonts w:hint="eastAsia"/>
            <w:noProof/>
            <w:rtl/>
            <w:lang w:bidi="fa-IR"/>
          </w:rPr>
          <w:t>اسلام</w:t>
        </w:r>
        <w:r w:rsidR="00AA3DE6" w:rsidRPr="0000129D">
          <w:rPr>
            <w:rStyle w:val="Hyperlink"/>
            <w:rFonts w:hint="cs"/>
            <w:noProof/>
            <w:rtl/>
            <w:lang w:bidi="fa-IR"/>
          </w:rPr>
          <w:t>ی</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438994323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385</w:t>
        </w:r>
        <w:r w:rsidR="00AA3DE6">
          <w:rPr>
            <w:noProof/>
            <w:webHidden/>
            <w:rtl/>
          </w:rPr>
          <w:fldChar w:fldCharType="end"/>
        </w:r>
      </w:hyperlink>
    </w:p>
    <w:p w:rsidR="00AA3DE6" w:rsidRDefault="00B4061E">
      <w:pPr>
        <w:pStyle w:val="TOC3"/>
        <w:tabs>
          <w:tab w:val="right" w:leader="dot" w:pos="7078"/>
        </w:tabs>
        <w:bidi/>
        <w:rPr>
          <w:rFonts w:asciiTheme="minorHAnsi" w:hAnsiTheme="minorHAnsi" w:cstheme="minorBidi"/>
          <w:noProof/>
          <w:sz w:val="22"/>
          <w:szCs w:val="22"/>
          <w:rtl/>
          <w:lang w:eastAsia="en-US"/>
        </w:rPr>
      </w:pPr>
      <w:hyperlink w:anchor="_Toc438994324" w:history="1">
        <w:r w:rsidR="00AA3DE6" w:rsidRPr="0000129D">
          <w:rPr>
            <w:rStyle w:val="Hyperlink"/>
            <w:rFonts w:hint="eastAsia"/>
            <w:noProof/>
            <w:rtl/>
            <w:lang w:bidi="fa-IR"/>
          </w:rPr>
          <w:t>مرور</w:t>
        </w:r>
        <w:r w:rsidR="00AA3DE6" w:rsidRPr="0000129D">
          <w:rPr>
            <w:rStyle w:val="Hyperlink"/>
            <w:rFonts w:hint="cs"/>
            <w:noProof/>
            <w:rtl/>
            <w:lang w:bidi="fa-IR"/>
          </w:rPr>
          <w:t>ی</w:t>
        </w:r>
        <w:r w:rsidR="00AA3DE6" w:rsidRPr="0000129D">
          <w:rPr>
            <w:rStyle w:val="Hyperlink"/>
            <w:noProof/>
            <w:rtl/>
            <w:lang w:bidi="fa-IR"/>
          </w:rPr>
          <w:t xml:space="preserve"> </w:t>
        </w:r>
        <w:r w:rsidR="00AA3DE6" w:rsidRPr="0000129D">
          <w:rPr>
            <w:rStyle w:val="Hyperlink"/>
            <w:rFonts w:hint="eastAsia"/>
            <w:noProof/>
            <w:rtl/>
            <w:lang w:bidi="fa-IR"/>
          </w:rPr>
          <w:t>بر</w:t>
        </w:r>
        <w:r w:rsidR="00AA3DE6" w:rsidRPr="0000129D">
          <w:rPr>
            <w:rStyle w:val="Hyperlink"/>
            <w:noProof/>
            <w:rtl/>
            <w:lang w:bidi="fa-IR"/>
          </w:rPr>
          <w:t xml:space="preserve"> </w:t>
        </w:r>
        <w:r w:rsidR="00AA3DE6" w:rsidRPr="0000129D">
          <w:rPr>
            <w:rStyle w:val="Hyperlink"/>
            <w:rFonts w:hint="eastAsia"/>
            <w:noProof/>
            <w:rtl/>
            <w:lang w:bidi="fa-IR"/>
          </w:rPr>
          <w:t>نوشته</w:t>
        </w:r>
        <w:r w:rsidR="00AA3DE6" w:rsidRPr="0000129D">
          <w:rPr>
            <w:rStyle w:val="Hyperlink"/>
            <w:rFonts w:hint="eastAsia"/>
            <w:noProof/>
            <w:lang w:bidi="fa-IR"/>
          </w:rPr>
          <w:t>‌</w:t>
        </w:r>
        <w:r w:rsidR="00AA3DE6" w:rsidRPr="0000129D">
          <w:rPr>
            <w:rStyle w:val="Hyperlink"/>
            <w:rFonts w:hint="eastAsia"/>
            <w:noProof/>
            <w:rtl/>
            <w:lang w:bidi="fa-IR"/>
          </w:rPr>
          <w:t>ها</w:t>
        </w:r>
        <w:r w:rsidR="00AA3DE6" w:rsidRPr="0000129D">
          <w:rPr>
            <w:rStyle w:val="Hyperlink"/>
            <w:rFonts w:hint="cs"/>
            <w:noProof/>
            <w:rtl/>
            <w:lang w:bidi="fa-IR"/>
          </w:rPr>
          <w:t>ی</w:t>
        </w:r>
        <w:r w:rsidR="00AA3DE6" w:rsidRPr="0000129D">
          <w:rPr>
            <w:rStyle w:val="Hyperlink"/>
            <w:noProof/>
            <w:rtl/>
            <w:lang w:bidi="fa-IR"/>
          </w:rPr>
          <w:t xml:space="preserve"> </w:t>
        </w:r>
        <w:r w:rsidR="00AA3DE6" w:rsidRPr="0000129D">
          <w:rPr>
            <w:rStyle w:val="Hyperlink"/>
            <w:rFonts w:hint="eastAsia"/>
            <w:noProof/>
            <w:rtl/>
            <w:lang w:bidi="fa-IR"/>
          </w:rPr>
          <w:t>مربوط</w:t>
        </w:r>
        <w:r w:rsidR="00AA3DE6" w:rsidRPr="0000129D">
          <w:rPr>
            <w:rStyle w:val="Hyperlink"/>
            <w:noProof/>
            <w:rtl/>
            <w:lang w:bidi="fa-IR"/>
          </w:rPr>
          <w:t xml:space="preserve"> </w:t>
        </w:r>
        <w:r w:rsidR="00AA3DE6" w:rsidRPr="0000129D">
          <w:rPr>
            <w:rStyle w:val="Hyperlink"/>
            <w:rFonts w:hint="eastAsia"/>
            <w:noProof/>
            <w:rtl/>
            <w:lang w:bidi="fa-IR"/>
          </w:rPr>
          <w:t>به</w:t>
        </w:r>
        <w:r w:rsidR="00AA3DE6" w:rsidRPr="0000129D">
          <w:rPr>
            <w:rStyle w:val="Hyperlink"/>
            <w:noProof/>
            <w:rtl/>
            <w:lang w:bidi="fa-IR"/>
          </w:rPr>
          <w:t xml:space="preserve"> </w:t>
        </w:r>
        <w:r w:rsidR="00AA3DE6" w:rsidRPr="0000129D">
          <w:rPr>
            <w:rStyle w:val="Hyperlink"/>
            <w:rFonts w:hint="eastAsia"/>
            <w:noProof/>
            <w:rtl/>
            <w:lang w:bidi="fa-IR"/>
          </w:rPr>
          <w:t>حکومت</w:t>
        </w:r>
        <w:r w:rsidR="00AA3DE6" w:rsidRPr="0000129D">
          <w:rPr>
            <w:rStyle w:val="Hyperlink"/>
            <w:noProof/>
            <w:rtl/>
            <w:lang w:bidi="fa-IR"/>
          </w:rPr>
          <w:t xml:space="preserve"> </w:t>
        </w:r>
        <w:r w:rsidR="00AA3DE6" w:rsidRPr="0000129D">
          <w:rPr>
            <w:rStyle w:val="Hyperlink"/>
            <w:rFonts w:hint="eastAsia"/>
            <w:noProof/>
            <w:rtl/>
            <w:lang w:bidi="fa-IR"/>
          </w:rPr>
          <w:t>د</w:t>
        </w:r>
        <w:r w:rsidR="00AA3DE6" w:rsidRPr="0000129D">
          <w:rPr>
            <w:rStyle w:val="Hyperlink"/>
            <w:rFonts w:hint="cs"/>
            <w:noProof/>
            <w:rtl/>
            <w:lang w:bidi="fa-IR"/>
          </w:rPr>
          <w:t>ی</w:t>
        </w:r>
        <w:r w:rsidR="00AA3DE6" w:rsidRPr="0000129D">
          <w:rPr>
            <w:rStyle w:val="Hyperlink"/>
            <w:rFonts w:hint="eastAsia"/>
            <w:noProof/>
            <w:rtl/>
            <w:lang w:bidi="fa-IR"/>
          </w:rPr>
          <w:t>ن</w:t>
        </w:r>
        <w:r w:rsidR="00AA3DE6" w:rsidRPr="0000129D">
          <w:rPr>
            <w:rStyle w:val="Hyperlink"/>
            <w:rFonts w:hint="cs"/>
            <w:noProof/>
            <w:rtl/>
            <w:lang w:bidi="fa-IR"/>
          </w:rPr>
          <w:t>ی</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438994324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397</w:t>
        </w:r>
        <w:r w:rsidR="00AA3DE6">
          <w:rPr>
            <w:noProof/>
            <w:webHidden/>
            <w:rtl/>
          </w:rPr>
          <w:fldChar w:fldCharType="end"/>
        </w:r>
      </w:hyperlink>
    </w:p>
    <w:p w:rsidR="00AA3DE6" w:rsidRDefault="00B4061E">
      <w:pPr>
        <w:pStyle w:val="TOC3"/>
        <w:tabs>
          <w:tab w:val="right" w:leader="dot" w:pos="7078"/>
        </w:tabs>
        <w:bidi/>
        <w:rPr>
          <w:rFonts w:asciiTheme="minorHAnsi" w:hAnsiTheme="minorHAnsi" w:cstheme="minorBidi"/>
          <w:noProof/>
          <w:sz w:val="22"/>
          <w:szCs w:val="22"/>
          <w:rtl/>
          <w:lang w:eastAsia="en-US"/>
        </w:rPr>
      </w:pPr>
      <w:hyperlink w:anchor="_Toc438994325" w:history="1">
        <w:r w:rsidR="00AA3DE6" w:rsidRPr="0000129D">
          <w:rPr>
            <w:rStyle w:val="Hyperlink"/>
            <w:rFonts w:hint="eastAsia"/>
            <w:noProof/>
            <w:rtl/>
            <w:lang w:bidi="fa-IR"/>
          </w:rPr>
          <w:t>اما</w:t>
        </w:r>
        <w:r w:rsidR="00AA3DE6" w:rsidRPr="0000129D">
          <w:rPr>
            <w:rStyle w:val="Hyperlink"/>
            <w:noProof/>
            <w:rtl/>
            <w:lang w:bidi="fa-IR"/>
          </w:rPr>
          <w:t xml:space="preserve"> </w:t>
        </w:r>
        <w:r w:rsidR="00AA3DE6" w:rsidRPr="0000129D">
          <w:rPr>
            <w:rStyle w:val="Hyperlink"/>
            <w:rFonts w:hint="eastAsia"/>
            <w:noProof/>
            <w:rtl/>
            <w:lang w:bidi="fa-IR"/>
          </w:rPr>
          <w:t>آثار</w:t>
        </w:r>
        <w:r w:rsidR="00AA3DE6" w:rsidRPr="0000129D">
          <w:rPr>
            <w:rStyle w:val="Hyperlink"/>
            <w:noProof/>
            <w:rtl/>
            <w:lang w:bidi="fa-IR"/>
          </w:rPr>
          <w:t xml:space="preserve"> </w:t>
        </w:r>
        <w:r w:rsidR="00AA3DE6" w:rsidRPr="0000129D">
          <w:rPr>
            <w:rStyle w:val="Hyperlink"/>
            <w:rFonts w:hint="eastAsia"/>
            <w:noProof/>
            <w:rtl/>
            <w:lang w:bidi="fa-IR"/>
          </w:rPr>
          <w:t>د</w:t>
        </w:r>
        <w:r w:rsidR="00AA3DE6" w:rsidRPr="0000129D">
          <w:rPr>
            <w:rStyle w:val="Hyperlink"/>
            <w:rFonts w:hint="cs"/>
            <w:noProof/>
            <w:rtl/>
            <w:lang w:bidi="fa-IR"/>
          </w:rPr>
          <w:t>ی</w:t>
        </w:r>
        <w:r w:rsidR="00AA3DE6" w:rsidRPr="0000129D">
          <w:rPr>
            <w:rStyle w:val="Hyperlink"/>
            <w:rFonts w:hint="eastAsia"/>
            <w:noProof/>
            <w:rtl/>
            <w:lang w:bidi="fa-IR"/>
          </w:rPr>
          <w:t>گر</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438994325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400</w:t>
        </w:r>
        <w:r w:rsidR="00AA3DE6">
          <w:rPr>
            <w:noProof/>
            <w:webHidden/>
            <w:rtl/>
          </w:rPr>
          <w:fldChar w:fldCharType="end"/>
        </w:r>
      </w:hyperlink>
    </w:p>
    <w:p w:rsidR="00AA3DE6" w:rsidRDefault="00B4061E">
      <w:pPr>
        <w:pStyle w:val="TOC2"/>
        <w:tabs>
          <w:tab w:val="right" w:leader="dot" w:pos="7078"/>
        </w:tabs>
        <w:bidi/>
        <w:rPr>
          <w:rFonts w:asciiTheme="minorHAnsi" w:hAnsiTheme="minorHAnsi" w:cstheme="minorBidi"/>
          <w:noProof/>
          <w:sz w:val="22"/>
          <w:szCs w:val="22"/>
          <w:rtl/>
          <w:lang w:eastAsia="en-US"/>
        </w:rPr>
      </w:pPr>
      <w:hyperlink w:anchor="_Toc438994326" w:history="1">
        <w:r w:rsidR="00AA3DE6" w:rsidRPr="0000129D">
          <w:rPr>
            <w:rStyle w:val="Hyperlink"/>
            <w:noProof/>
            <w:rtl/>
            <w:lang w:bidi="fa-IR"/>
          </w:rPr>
          <w:t>5</w:t>
        </w:r>
        <w:r w:rsidR="00AA3DE6" w:rsidRPr="0000129D">
          <w:rPr>
            <w:rStyle w:val="Hyperlink"/>
            <w:rFonts w:hint="eastAsia"/>
            <w:noProof/>
            <w:rtl/>
            <w:lang w:bidi="fa-IR"/>
          </w:rPr>
          <w:t>ـ</w:t>
        </w:r>
        <w:r w:rsidR="00AA3DE6" w:rsidRPr="0000129D">
          <w:rPr>
            <w:rStyle w:val="Hyperlink"/>
            <w:noProof/>
            <w:rtl/>
            <w:lang w:bidi="fa-IR"/>
          </w:rPr>
          <w:t xml:space="preserve"> </w:t>
        </w:r>
        <w:r w:rsidR="00AA3DE6" w:rsidRPr="0000129D">
          <w:rPr>
            <w:rStyle w:val="Hyperlink"/>
            <w:rFonts w:hint="eastAsia"/>
            <w:noProof/>
            <w:rtl/>
            <w:lang w:bidi="fa-IR"/>
          </w:rPr>
          <w:t>پد</w:t>
        </w:r>
        <w:r w:rsidR="00AA3DE6" w:rsidRPr="0000129D">
          <w:rPr>
            <w:rStyle w:val="Hyperlink"/>
            <w:rFonts w:hint="cs"/>
            <w:noProof/>
            <w:rtl/>
            <w:lang w:bidi="fa-IR"/>
          </w:rPr>
          <w:t>یۀ</w:t>
        </w:r>
        <w:r w:rsidR="00AA3DE6" w:rsidRPr="0000129D">
          <w:rPr>
            <w:rStyle w:val="Hyperlink"/>
            <w:noProof/>
            <w:rtl/>
            <w:lang w:bidi="fa-IR"/>
          </w:rPr>
          <w:t xml:space="preserve"> </w:t>
        </w:r>
        <w:r w:rsidR="00AA3DE6" w:rsidRPr="0000129D">
          <w:rPr>
            <w:rStyle w:val="Hyperlink"/>
            <w:rFonts w:hint="eastAsia"/>
            <w:noProof/>
            <w:rtl/>
            <w:lang w:bidi="fa-IR"/>
          </w:rPr>
          <w:t>روحان</w:t>
        </w:r>
        <w:r w:rsidR="00AA3DE6" w:rsidRPr="0000129D">
          <w:rPr>
            <w:rStyle w:val="Hyperlink"/>
            <w:rFonts w:hint="cs"/>
            <w:noProof/>
            <w:rtl/>
            <w:lang w:bidi="fa-IR"/>
          </w:rPr>
          <w:t>ی</w:t>
        </w:r>
        <w:r w:rsidR="00AA3DE6" w:rsidRPr="0000129D">
          <w:rPr>
            <w:rStyle w:val="Hyperlink"/>
            <w:rFonts w:hint="eastAsia"/>
            <w:noProof/>
            <w:rtl/>
            <w:lang w:bidi="fa-IR"/>
          </w:rPr>
          <w:t>ون</w:t>
        </w:r>
        <w:r w:rsidR="00AA3DE6" w:rsidRPr="0000129D">
          <w:rPr>
            <w:rStyle w:val="Hyperlink"/>
            <w:noProof/>
            <w:rtl/>
            <w:lang w:bidi="fa-IR"/>
          </w:rPr>
          <w:t xml:space="preserve"> </w:t>
        </w:r>
        <w:r w:rsidR="00AA3DE6" w:rsidRPr="0000129D">
          <w:rPr>
            <w:rStyle w:val="Hyperlink"/>
            <w:rFonts w:hint="eastAsia"/>
            <w:noProof/>
            <w:rtl/>
            <w:lang w:bidi="fa-IR"/>
          </w:rPr>
          <w:t>انقلاب</w:t>
        </w:r>
        <w:r w:rsidR="00AA3DE6" w:rsidRPr="0000129D">
          <w:rPr>
            <w:rStyle w:val="Hyperlink"/>
            <w:rFonts w:hint="cs"/>
            <w:noProof/>
            <w:rtl/>
            <w:lang w:bidi="fa-IR"/>
          </w:rPr>
          <w:t>ی</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438994326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405</w:t>
        </w:r>
        <w:r w:rsidR="00AA3DE6">
          <w:rPr>
            <w:noProof/>
            <w:webHidden/>
            <w:rtl/>
          </w:rPr>
          <w:fldChar w:fldCharType="end"/>
        </w:r>
      </w:hyperlink>
    </w:p>
    <w:p w:rsidR="00AA3DE6" w:rsidRDefault="00B4061E">
      <w:pPr>
        <w:pStyle w:val="TOC2"/>
        <w:tabs>
          <w:tab w:val="right" w:leader="dot" w:pos="7078"/>
        </w:tabs>
        <w:bidi/>
        <w:rPr>
          <w:rFonts w:asciiTheme="minorHAnsi" w:hAnsiTheme="minorHAnsi" w:cstheme="minorBidi"/>
          <w:noProof/>
          <w:sz w:val="22"/>
          <w:szCs w:val="22"/>
          <w:rtl/>
          <w:lang w:eastAsia="en-US"/>
        </w:rPr>
      </w:pPr>
      <w:hyperlink w:anchor="_Toc438994327" w:history="1">
        <w:r w:rsidR="00AA3DE6" w:rsidRPr="0000129D">
          <w:rPr>
            <w:rStyle w:val="Hyperlink"/>
            <w:noProof/>
            <w:rtl/>
            <w:lang w:bidi="fa-IR"/>
          </w:rPr>
          <w:t>6</w:t>
        </w:r>
        <w:r w:rsidR="00AA3DE6" w:rsidRPr="0000129D">
          <w:rPr>
            <w:rStyle w:val="Hyperlink"/>
            <w:rFonts w:hint="eastAsia"/>
            <w:noProof/>
            <w:rtl/>
            <w:lang w:bidi="fa-IR"/>
          </w:rPr>
          <w:t>ـ</w:t>
        </w:r>
        <w:r w:rsidR="00AA3DE6" w:rsidRPr="0000129D">
          <w:rPr>
            <w:rStyle w:val="Hyperlink"/>
            <w:noProof/>
            <w:rtl/>
            <w:lang w:bidi="fa-IR"/>
          </w:rPr>
          <w:t xml:space="preserve"> </w:t>
        </w:r>
        <w:r w:rsidR="00AA3DE6" w:rsidRPr="0000129D">
          <w:rPr>
            <w:rStyle w:val="Hyperlink"/>
            <w:rFonts w:hint="eastAsia"/>
            <w:noProof/>
            <w:rtl/>
            <w:lang w:bidi="fa-IR"/>
          </w:rPr>
          <w:t>استاد</w:t>
        </w:r>
        <w:r w:rsidR="00AA3DE6" w:rsidRPr="0000129D">
          <w:rPr>
            <w:rStyle w:val="Hyperlink"/>
            <w:noProof/>
            <w:rtl/>
            <w:lang w:bidi="fa-IR"/>
          </w:rPr>
          <w:t xml:space="preserve"> </w:t>
        </w:r>
        <w:r w:rsidR="00AA3DE6" w:rsidRPr="0000129D">
          <w:rPr>
            <w:rStyle w:val="Hyperlink"/>
            <w:rFonts w:hint="eastAsia"/>
            <w:noProof/>
            <w:rtl/>
            <w:lang w:bidi="fa-IR"/>
          </w:rPr>
          <w:t>مطهر</w:t>
        </w:r>
        <w:r w:rsidR="00AA3DE6" w:rsidRPr="0000129D">
          <w:rPr>
            <w:rStyle w:val="Hyperlink"/>
            <w:rFonts w:hint="cs"/>
            <w:noProof/>
            <w:rtl/>
            <w:lang w:bidi="fa-IR"/>
          </w:rPr>
          <w:t>ی</w:t>
        </w:r>
        <w:r w:rsidR="00AA3DE6" w:rsidRPr="0000129D">
          <w:rPr>
            <w:rStyle w:val="Hyperlink"/>
            <w:rFonts w:hint="eastAsia"/>
            <w:noProof/>
            <w:rtl/>
            <w:lang w:bidi="fa-IR"/>
          </w:rPr>
          <w:t>،</w:t>
        </w:r>
        <w:r w:rsidR="00AA3DE6" w:rsidRPr="0000129D">
          <w:rPr>
            <w:rStyle w:val="Hyperlink"/>
            <w:noProof/>
            <w:rtl/>
            <w:lang w:bidi="fa-IR"/>
          </w:rPr>
          <w:t xml:space="preserve"> </w:t>
        </w:r>
        <w:r w:rsidR="00AA3DE6" w:rsidRPr="0000129D">
          <w:rPr>
            <w:rStyle w:val="Hyperlink"/>
            <w:rFonts w:hint="eastAsia"/>
            <w:noProof/>
            <w:rtl/>
            <w:lang w:bidi="fa-IR"/>
          </w:rPr>
          <w:t>تلاش</w:t>
        </w:r>
        <w:r w:rsidR="00AA3DE6" w:rsidRPr="0000129D">
          <w:rPr>
            <w:rStyle w:val="Hyperlink"/>
            <w:noProof/>
            <w:rtl/>
            <w:lang w:bidi="fa-IR"/>
          </w:rPr>
          <w:t xml:space="preserve"> </w:t>
        </w:r>
        <w:r w:rsidR="00AA3DE6" w:rsidRPr="0000129D">
          <w:rPr>
            <w:rStyle w:val="Hyperlink"/>
            <w:rFonts w:hint="eastAsia"/>
            <w:noProof/>
            <w:rtl/>
            <w:lang w:bidi="fa-IR"/>
          </w:rPr>
          <w:t>برا</w:t>
        </w:r>
        <w:r w:rsidR="00AA3DE6" w:rsidRPr="0000129D">
          <w:rPr>
            <w:rStyle w:val="Hyperlink"/>
            <w:rFonts w:hint="cs"/>
            <w:noProof/>
            <w:rtl/>
            <w:lang w:bidi="fa-IR"/>
          </w:rPr>
          <w:t>ی</w:t>
        </w:r>
        <w:r w:rsidR="00AA3DE6" w:rsidRPr="0000129D">
          <w:rPr>
            <w:rStyle w:val="Hyperlink"/>
            <w:noProof/>
            <w:rtl/>
            <w:lang w:bidi="fa-IR"/>
          </w:rPr>
          <w:t xml:space="preserve"> </w:t>
        </w:r>
        <w:r w:rsidR="00AA3DE6" w:rsidRPr="0000129D">
          <w:rPr>
            <w:rStyle w:val="Hyperlink"/>
            <w:rFonts w:hint="eastAsia"/>
            <w:noProof/>
            <w:rtl/>
            <w:lang w:bidi="fa-IR"/>
          </w:rPr>
          <w:t>تب</w:t>
        </w:r>
        <w:r w:rsidR="00AA3DE6" w:rsidRPr="0000129D">
          <w:rPr>
            <w:rStyle w:val="Hyperlink"/>
            <w:rFonts w:hint="cs"/>
            <w:noProof/>
            <w:rtl/>
            <w:lang w:bidi="fa-IR"/>
          </w:rPr>
          <w:t>یی</w:t>
        </w:r>
        <w:r w:rsidR="00AA3DE6" w:rsidRPr="0000129D">
          <w:rPr>
            <w:rStyle w:val="Hyperlink"/>
            <w:rFonts w:hint="eastAsia"/>
            <w:noProof/>
            <w:rtl/>
            <w:lang w:bidi="fa-IR"/>
          </w:rPr>
          <w:t>ن</w:t>
        </w:r>
        <w:r w:rsidR="00AA3DE6" w:rsidRPr="0000129D">
          <w:rPr>
            <w:rStyle w:val="Hyperlink"/>
            <w:noProof/>
            <w:rtl/>
            <w:lang w:bidi="fa-IR"/>
          </w:rPr>
          <w:t xml:space="preserve"> </w:t>
        </w:r>
        <w:r w:rsidR="00AA3DE6" w:rsidRPr="0000129D">
          <w:rPr>
            <w:rStyle w:val="Hyperlink"/>
            <w:rFonts w:hint="eastAsia"/>
            <w:noProof/>
            <w:rtl/>
            <w:lang w:bidi="fa-IR"/>
          </w:rPr>
          <w:t>فلسف</w:t>
        </w:r>
        <w:r w:rsidR="00AA3DE6" w:rsidRPr="0000129D">
          <w:rPr>
            <w:rStyle w:val="Hyperlink"/>
            <w:rFonts w:hint="cs"/>
            <w:noProof/>
            <w:rtl/>
            <w:lang w:bidi="fa-IR"/>
          </w:rPr>
          <w:t>ۀ</w:t>
        </w:r>
        <w:r w:rsidR="00AA3DE6" w:rsidRPr="0000129D">
          <w:rPr>
            <w:rStyle w:val="Hyperlink"/>
            <w:noProof/>
            <w:rtl/>
            <w:lang w:bidi="fa-IR"/>
          </w:rPr>
          <w:t xml:space="preserve"> </w:t>
        </w:r>
        <w:r w:rsidR="00AA3DE6" w:rsidRPr="0000129D">
          <w:rPr>
            <w:rStyle w:val="Hyperlink"/>
            <w:rFonts w:hint="eastAsia"/>
            <w:noProof/>
            <w:rtl/>
            <w:lang w:bidi="fa-IR"/>
          </w:rPr>
          <w:t>د</w:t>
        </w:r>
        <w:r w:rsidR="00AA3DE6" w:rsidRPr="0000129D">
          <w:rPr>
            <w:rStyle w:val="Hyperlink"/>
            <w:rFonts w:hint="cs"/>
            <w:noProof/>
            <w:rtl/>
            <w:lang w:bidi="fa-IR"/>
          </w:rPr>
          <w:t>ی</w:t>
        </w:r>
        <w:r w:rsidR="00AA3DE6" w:rsidRPr="0000129D">
          <w:rPr>
            <w:rStyle w:val="Hyperlink"/>
            <w:rFonts w:hint="eastAsia"/>
            <w:noProof/>
            <w:rtl/>
            <w:lang w:bidi="fa-IR"/>
          </w:rPr>
          <w:t>ن</w:t>
        </w:r>
        <w:r w:rsidR="00AA3DE6" w:rsidRPr="0000129D">
          <w:rPr>
            <w:rStyle w:val="Hyperlink"/>
            <w:noProof/>
            <w:rtl/>
            <w:lang w:bidi="fa-IR"/>
          </w:rPr>
          <w:t xml:space="preserve"> </w:t>
        </w:r>
        <w:r w:rsidR="00AA3DE6" w:rsidRPr="0000129D">
          <w:rPr>
            <w:rStyle w:val="Hyperlink"/>
            <w:rFonts w:hint="eastAsia"/>
            <w:noProof/>
            <w:rtl/>
            <w:lang w:bidi="fa-IR"/>
          </w:rPr>
          <w:t>و</w:t>
        </w:r>
        <w:r w:rsidR="00AA3DE6" w:rsidRPr="0000129D">
          <w:rPr>
            <w:rStyle w:val="Hyperlink"/>
            <w:noProof/>
            <w:rtl/>
            <w:lang w:bidi="fa-IR"/>
          </w:rPr>
          <w:t xml:space="preserve"> </w:t>
        </w:r>
        <w:r w:rsidR="00AA3DE6" w:rsidRPr="0000129D">
          <w:rPr>
            <w:rStyle w:val="Hyperlink"/>
            <w:rFonts w:hint="eastAsia"/>
            <w:noProof/>
            <w:rtl/>
            <w:lang w:bidi="fa-IR"/>
          </w:rPr>
          <w:t>جهت</w:t>
        </w:r>
        <w:r w:rsidR="00AA3DE6" w:rsidRPr="0000129D">
          <w:rPr>
            <w:rStyle w:val="Hyperlink"/>
            <w:noProof/>
            <w:rtl/>
            <w:lang w:bidi="fa-IR"/>
          </w:rPr>
          <w:t xml:space="preserve"> </w:t>
        </w:r>
        <w:r w:rsidR="00AA3DE6" w:rsidRPr="0000129D">
          <w:rPr>
            <w:rStyle w:val="Hyperlink"/>
            <w:rFonts w:hint="eastAsia"/>
            <w:noProof/>
            <w:rtl/>
            <w:lang w:bidi="fa-IR"/>
          </w:rPr>
          <w:t>مبارزه</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438994327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421</w:t>
        </w:r>
        <w:r w:rsidR="00AA3DE6">
          <w:rPr>
            <w:noProof/>
            <w:webHidden/>
            <w:rtl/>
          </w:rPr>
          <w:fldChar w:fldCharType="end"/>
        </w:r>
      </w:hyperlink>
    </w:p>
    <w:p w:rsidR="00AA3DE6" w:rsidRDefault="00B4061E">
      <w:pPr>
        <w:pStyle w:val="TOC2"/>
        <w:tabs>
          <w:tab w:val="right" w:leader="dot" w:pos="7078"/>
        </w:tabs>
        <w:bidi/>
        <w:rPr>
          <w:rFonts w:asciiTheme="minorHAnsi" w:hAnsiTheme="minorHAnsi" w:cstheme="minorBidi"/>
          <w:noProof/>
          <w:sz w:val="22"/>
          <w:szCs w:val="22"/>
          <w:rtl/>
          <w:lang w:eastAsia="en-US"/>
        </w:rPr>
      </w:pPr>
      <w:hyperlink w:anchor="_Toc438994328" w:history="1">
        <w:r w:rsidR="00AA3DE6" w:rsidRPr="0000129D">
          <w:rPr>
            <w:rStyle w:val="Hyperlink"/>
            <w:noProof/>
            <w:rtl/>
            <w:lang w:bidi="fa-IR"/>
          </w:rPr>
          <w:t>7</w:t>
        </w:r>
        <w:r w:rsidR="00AA3DE6" w:rsidRPr="0000129D">
          <w:rPr>
            <w:rStyle w:val="Hyperlink"/>
            <w:rFonts w:hint="eastAsia"/>
            <w:noProof/>
            <w:rtl/>
            <w:lang w:bidi="fa-IR"/>
          </w:rPr>
          <w:t>ـ</w:t>
        </w:r>
        <w:r w:rsidR="00AA3DE6" w:rsidRPr="0000129D">
          <w:rPr>
            <w:rStyle w:val="Hyperlink"/>
            <w:noProof/>
            <w:rtl/>
            <w:lang w:bidi="fa-IR"/>
          </w:rPr>
          <w:t xml:space="preserve"> </w:t>
        </w:r>
        <w:r w:rsidR="00AA3DE6" w:rsidRPr="0000129D">
          <w:rPr>
            <w:rStyle w:val="Hyperlink"/>
            <w:rFonts w:hint="eastAsia"/>
            <w:noProof/>
            <w:rtl/>
            <w:lang w:bidi="fa-IR"/>
          </w:rPr>
          <w:t>حرکت</w:t>
        </w:r>
        <w:r w:rsidR="00AA3DE6" w:rsidRPr="0000129D">
          <w:rPr>
            <w:rStyle w:val="Hyperlink"/>
            <w:rFonts w:hint="eastAsia"/>
            <w:noProof/>
            <w:lang w:bidi="fa-IR"/>
          </w:rPr>
          <w:t>‌</w:t>
        </w:r>
        <w:r w:rsidR="00AA3DE6" w:rsidRPr="0000129D">
          <w:rPr>
            <w:rStyle w:val="Hyperlink"/>
            <w:rFonts w:hint="eastAsia"/>
            <w:noProof/>
            <w:rtl/>
            <w:lang w:bidi="fa-IR"/>
          </w:rPr>
          <w:t>ها</w:t>
        </w:r>
        <w:r w:rsidR="00AA3DE6" w:rsidRPr="0000129D">
          <w:rPr>
            <w:rStyle w:val="Hyperlink"/>
            <w:rFonts w:hint="cs"/>
            <w:noProof/>
            <w:rtl/>
            <w:lang w:bidi="fa-IR"/>
          </w:rPr>
          <w:t>ی</w:t>
        </w:r>
        <w:r w:rsidR="00AA3DE6" w:rsidRPr="0000129D">
          <w:rPr>
            <w:rStyle w:val="Hyperlink"/>
            <w:noProof/>
            <w:rtl/>
            <w:lang w:bidi="fa-IR"/>
          </w:rPr>
          <w:t xml:space="preserve"> </w:t>
        </w:r>
        <w:r w:rsidR="00AA3DE6" w:rsidRPr="0000129D">
          <w:rPr>
            <w:rStyle w:val="Hyperlink"/>
            <w:rFonts w:hint="eastAsia"/>
            <w:noProof/>
            <w:rtl/>
            <w:lang w:bidi="fa-IR"/>
          </w:rPr>
          <w:t>فرهنگ</w:t>
        </w:r>
        <w:r w:rsidR="00AA3DE6" w:rsidRPr="0000129D">
          <w:rPr>
            <w:rStyle w:val="Hyperlink"/>
            <w:rFonts w:hint="cs"/>
            <w:noProof/>
            <w:rtl/>
            <w:lang w:bidi="fa-IR"/>
          </w:rPr>
          <w:t>ی</w:t>
        </w:r>
        <w:r w:rsidR="00AA3DE6" w:rsidRPr="0000129D">
          <w:rPr>
            <w:rStyle w:val="Hyperlink"/>
            <w:noProof/>
            <w:rtl/>
            <w:lang w:bidi="fa-IR"/>
          </w:rPr>
          <w:t xml:space="preserve"> </w:t>
        </w:r>
        <w:r w:rsidR="00AA3DE6" w:rsidRPr="0000129D">
          <w:rPr>
            <w:rStyle w:val="Hyperlink"/>
            <w:rFonts w:hint="eastAsia"/>
            <w:noProof/>
            <w:rtl/>
            <w:lang w:bidi="fa-IR"/>
          </w:rPr>
          <w:t>ـ</w:t>
        </w:r>
        <w:r w:rsidR="00AA3DE6" w:rsidRPr="0000129D">
          <w:rPr>
            <w:rStyle w:val="Hyperlink"/>
            <w:noProof/>
            <w:rtl/>
            <w:lang w:bidi="fa-IR"/>
          </w:rPr>
          <w:t xml:space="preserve"> </w:t>
        </w:r>
        <w:r w:rsidR="00AA3DE6" w:rsidRPr="0000129D">
          <w:rPr>
            <w:rStyle w:val="Hyperlink"/>
            <w:rFonts w:hint="eastAsia"/>
            <w:noProof/>
            <w:rtl/>
            <w:lang w:bidi="fa-IR"/>
          </w:rPr>
          <w:t>س</w:t>
        </w:r>
        <w:r w:rsidR="00AA3DE6" w:rsidRPr="0000129D">
          <w:rPr>
            <w:rStyle w:val="Hyperlink"/>
            <w:rFonts w:hint="cs"/>
            <w:noProof/>
            <w:rtl/>
            <w:lang w:bidi="fa-IR"/>
          </w:rPr>
          <w:t>ی</w:t>
        </w:r>
        <w:r w:rsidR="00AA3DE6" w:rsidRPr="0000129D">
          <w:rPr>
            <w:rStyle w:val="Hyperlink"/>
            <w:rFonts w:hint="eastAsia"/>
            <w:noProof/>
            <w:rtl/>
            <w:lang w:bidi="fa-IR"/>
          </w:rPr>
          <w:t>اس</w:t>
        </w:r>
        <w:r w:rsidR="00AA3DE6" w:rsidRPr="0000129D">
          <w:rPr>
            <w:rStyle w:val="Hyperlink"/>
            <w:rFonts w:hint="cs"/>
            <w:noProof/>
            <w:rtl/>
            <w:lang w:bidi="fa-IR"/>
          </w:rPr>
          <w:t>ی</w:t>
        </w:r>
        <w:r w:rsidR="00AA3DE6" w:rsidRPr="0000129D">
          <w:rPr>
            <w:rStyle w:val="Hyperlink"/>
            <w:noProof/>
            <w:rtl/>
            <w:lang w:bidi="fa-IR"/>
          </w:rPr>
          <w:t xml:space="preserve"> </w:t>
        </w:r>
        <w:r w:rsidR="00AA3DE6" w:rsidRPr="0000129D">
          <w:rPr>
            <w:rStyle w:val="Hyperlink"/>
            <w:rFonts w:hint="eastAsia"/>
            <w:noProof/>
            <w:rtl/>
            <w:lang w:bidi="fa-IR"/>
          </w:rPr>
          <w:t>حوزه</w:t>
        </w:r>
        <w:r w:rsidR="00AA3DE6" w:rsidRPr="0000129D">
          <w:rPr>
            <w:rStyle w:val="Hyperlink"/>
            <w:noProof/>
            <w:rtl/>
            <w:lang w:bidi="fa-IR"/>
          </w:rPr>
          <w:t xml:space="preserve"> </w:t>
        </w:r>
        <w:r w:rsidR="00AA3DE6" w:rsidRPr="0000129D">
          <w:rPr>
            <w:rStyle w:val="Hyperlink"/>
            <w:rFonts w:hint="eastAsia"/>
            <w:noProof/>
            <w:rtl/>
            <w:lang w:bidi="fa-IR"/>
          </w:rPr>
          <w:t>قم</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438994328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434</w:t>
        </w:r>
        <w:r w:rsidR="00AA3DE6">
          <w:rPr>
            <w:noProof/>
            <w:webHidden/>
            <w:rtl/>
          </w:rPr>
          <w:fldChar w:fldCharType="end"/>
        </w:r>
      </w:hyperlink>
    </w:p>
    <w:p w:rsidR="00AA3DE6" w:rsidRDefault="00B4061E">
      <w:pPr>
        <w:pStyle w:val="TOC3"/>
        <w:tabs>
          <w:tab w:val="right" w:leader="dot" w:pos="7078"/>
        </w:tabs>
        <w:bidi/>
        <w:rPr>
          <w:rFonts w:asciiTheme="minorHAnsi" w:hAnsiTheme="minorHAnsi" w:cstheme="minorBidi"/>
          <w:noProof/>
          <w:sz w:val="22"/>
          <w:szCs w:val="22"/>
          <w:rtl/>
          <w:lang w:eastAsia="en-US"/>
        </w:rPr>
      </w:pPr>
      <w:hyperlink w:anchor="_Toc438994329" w:history="1">
        <w:r w:rsidR="00AA3DE6" w:rsidRPr="0000129D">
          <w:rPr>
            <w:rStyle w:val="Hyperlink"/>
            <w:rFonts w:hint="eastAsia"/>
            <w:noProof/>
            <w:rtl/>
            <w:lang w:bidi="fa-IR"/>
          </w:rPr>
          <w:t>الف</w:t>
        </w:r>
        <w:r w:rsidR="00AA3DE6" w:rsidRPr="0000129D">
          <w:rPr>
            <w:rStyle w:val="Hyperlink"/>
            <w:noProof/>
            <w:rtl/>
            <w:lang w:bidi="fa-IR"/>
          </w:rPr>
          <w:t xml:space="preserve">) </w:t>
        </w:r>
        <w:r w:rsidR="00AA3DE6" w:rsidRPr="0000129D">
          <w:rPr>
            <w:rStyle w:val="Hyperlink"/>
            <w:rFonts w:hint="eastAsia"/>
            <w:noProof/>
            <w:rtl/>
            <w:lang w:bidi="fa-IR"/>
          </w:rPr>
          <w:t>مؤسسات</w:t>
        </w:r>
        <w:r w:rsidR="00AA3DE6" w:rsidRPr="0000129D">
          <w:rPr>
            <w:rStyle w:val="Hyperlink"/>
            <w:noProof/>
            <w:rtl/>
            <w:lang w:bidi="fa-IR"/>
          </w:rPr>
          <w:t xml:space="preserve"> </w:t>
        </w:r>
        <w:r w:rsidR="00AA3DE6" w:rsidRPr="0000129D">
          <w:rPr>
            <w:rStyle w:val="Hyperlink"/>
            <w:rFonts w:hint="eastAsia"/>
            <w:noProof/>
            <w:rtl/>
            <w:lang w:bidi="fa-IR"/>
          </w:rPr>
          <w:t>فرهنگ</w:t>
        </w:r>
        <w:r w:rsidR="00AA3DE6" w:rsidRPr="0000129D">
          <w:rPr>
            <w:rStyle w:val="Hyperlink"/>
            <w:rFonts w:hint="cs"/>
            <w:noProof/>
            <w:rtl/>
            <w:lang w:bidi="fa-IR"/>
          </w:rPr>
          <w:t>ی</w:t>
        </w:r>
        <w:r w:rsidR="00AA3DE6" w:rsidRPr="0000129D">
          <w:rPr>
            <w:rStyle w:val="Hyperlink"/>
            <w:noProof/>
            <w:rtl/>
            <w:lang w:bidi="fa-IR"/>
          </w:rPr>
          <w:t xml:space="preserve"> </w:t>
        </w:r>
        <w:r w:rsidR="00AA3DE6" w:rsidRPr="0000129D">
          <w:rPr>
            <w:rStyle w:val="Hyperlink"/>
            <w:rFonts w:hint="eastAsia"/>
            <w:noProof/>
            <w:rtl/>
            <w:lang w:bidi="fa-IR"/>
          </w:rPr>
          <w:t>ـ</w:t>
        </w:r>
        <w:r w:rsidR="00AA3DE6" w:rsidRPr="0000129D">
          <w:rPr>
            <w:rStyle w:val="Hyperlink"/>
            <w:noProof/>
            <w:rtl/>
            <w:lang w:bidi="fa-IR"/>
          </w:rPr>
          <w:t xml:space="preserve"> </w:t>
        </w:r>
        <w:r w:rsidR="00AA3DE6" w:rsidRPr="0000129D">
          <w:rPr>
            <w:rStyle w:val="Hyperlink"/>
            <w:rFonts w:hint="eastAsia"/>
            <w:noProof/>
            <w:rtl/>
            <w:lang w:bidi="fa-IR"/>
          </w:rPr>
          <w:t>آموزش</w:t>
        </w:r>
        <w:r w:rsidR="00AA3DE6" w:rsidRPr="0000129D">
          <w:rPr>
            <w:rStyle w:val="Hyperlink"/>
            <w:rFonts w:hint="cs"/>
            <w:noProof/>
            <w:rtl/>
            <w:lang w:bidi="fa-IR"/>
          </w:rPr>
          <w:t>ی</w:t>
        </w:r>
        <w:r w:rsidR="00AA3DE6" w:rsidRPr="0000129D">
          <w:rPr>
            <w:rStyle w:val="Hyperlink"/>
            <w:noProof/>
            <w:rtl/>
            <w:lang w:bidi="fa-IR"/>
          </w:rPr>
          <w:t xml:space="preserve"> </w:t>
        </w:r>
        <w:r w:rsidR="00AA3DE6" w:rsidRPr="0000129D">
          <w:rPr>
            <w:rStyle w:val="Hyperlink"/>
            <w:rFonts w:hint="eastAsia"/>
            <w:noProof/>
            <w:rtl/>
            <w:lang w:bidi="fa-IR"/>
          </w:rPr>
          <w:t>حوزه</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438994329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434</w:t>
        </w:r>
        <w:r w:rsidR="00AA3DE6">
          <w:rPr>
            <w:noProof/>
            <w:webHidden/>
            <w:rtl/>
          </w:rPr>
          <w:fldChar w:fldCharType="end"/>
        </w:r>
      </w:hyperlink>
    </w:p>
    <w:p w:rsidR="00AA3DE6" w:rsidRDefault="00B4061E">
      <w:pPr>
        <w:pStyle w:val="TOC2"/>
        <w:tabs>
          <w:tab w:val="right" w:leader="dot" w:pos="7078"/>
        </w:tabs>
        <w:bidi/>
        <w:rPr>
          <w:rFonts w:asciiTheme="minorHAnsi" w:hAnsiTheme="minorHAnsi" w:cstheme="minorBidi"/>
          <w:noProof/>
          <w:sz w:val="22"/>
          <w:szCs w:val="22"/>
          <w:rtl/>
          <w:lang w:eastAsia="en-US"/>
        </w:rPr>
      </w:pPr>
      <w:hyperlink w:anchor="_Toc438994330" w:history="1">
        <w:r w:rsidR="00AA3DE6" w:rsidRPr="0000129D">
          <w:rPr>
            <w:rStyle w:val="Hyperlink"/>
            <w:rFonts w:hint="eastAsia"/>
            <w:noProof/>
            <w:rtl/>
            <w:lang w:bidi="fa-IR"/>
          </w:rPr>
          <w:t>ب</w:t>
        </w:r>
        <w:r w:rsidR="00AA3DE6" w:rsidRPr="0000129D">
          <w:rPr>
            <w:rStyle w:val="Hyperlink"/>
            <w:noProof/>
            <w:rtl/>
            <w:lang w:bidi="fa-IR"/>
          </w:rPr>
          <w:t xml:space="preserve">: </w:t>
        </w:r>
        <w:r w:rsidR="00AA3DE6" w:rsidRPr="0000129D">
          <w:rPr>
            <w:rStyle w:val="Hyperlink"/>
            <w:rFonts w:hint="eastAsia"/>
            <w:noProof/>
            <w:rtl/>
            <w:lang w:bidi="fa-IR"/>
          </w:rPr>
          <w:t>مجلات</w:t>
        </w:r>
        <w:r w:rsidR="00AA3DE6" w:rsidRPr="0000129D">
          <w:rPr>
            <w:rStyle w:val="Hyperlink"/>
            <w:noProof/>
            <w:rtl/>
            <w:lang w:bidi="fa-IR"/>
          </w:rPr>
          <w:t xml:space="preserve"> </w:t>
        </w:r>
        <w:r w:rsidR="00AA3DE6" w:rsidRPr="0000129D">
          <w:rPr>
            <w:rStyle w:val="Hyperlink"/>
            <w:rFonts w:hint="eastAsia"/>
            <w:noProof/>
            <w:rtl/>
            <w:lang w:bidi="fa-IR"/>
          </w:rPr>
          <w:t>حوزو</w:t>
        </w:r>
        <w:r w:rsidR="00AA3DE6" w:rsidRPr="0000129D">
          <w:rPr>
            <w:rStyle w:val="Hyperlink"/>
            <w:rFonts w:hint="cs"/>
            <w:noProof/>
            <w:rtl/>
            <w:lang w:bidi="fa-IR"/>
          </w:rPr>
          <w:t>ی</w:t>
        </w:r>
        <w:r w:rsidR="00AA3DE6" w:rsidRPr="0000129D">
          <w:rPr>
            <w:rStyle w:val="Hyperlink"/>
            <w:noProof/>
            <w:rtl/>
            <w:lang w:bidi="fa-IR"/>
          </w:rPr>
          <w:t xml:space="preserve"> (</w:t>
        </w:r>
        <w:r w:rsidR="00AA3DE6" w:rsidRPr="0000129D">
          <w:rPr>
            <w:rStyle w:val="Hyperlink"/>
            <w:rFonts w:hint="eastAsia"/>
            <w:noProof/>
            <w:rtl/>
            <w:lang w:bidi="fa-IR"/>
          </w:rPr>
          <w:t>سال</w:t>
        </w:r>
        <w:r w:rsidR="00AA3DE6" w:rsidRPr="0000129D">
          <w:rPr>
            <w:rStyle w:val="Hyperlink"/>
            <w:rFonts w:hint="eastAsia"/>
            <w:noProof/>
            <w:lang w:bidi="fa-IR"/>
          </w:rPr>
          <w:t>‌</w:t>
        </w:r>
        <w:r w:rsidR="00AA3DE6" w:rsidRPr="0000129D">
          <w:rPr>
            <w:rStyle w:val="Hyperlink"/>
            <w:rFonts w:hint="eastAsia"/>
            <w:noProof/>
            <w:rtl/>
            <w:lang w:bidi="fa-IR"/>
          </w:rPr>
          <w:t>ها</w:t>
        </w:r>
        <w:r w:rsidR="00AA3DE6" w:rsidRPr="0000129D">
          <w:rPr>
            <w:rStyle w:val="Hyperlink"/>
            <w:rFonts w:hint="cs"/>
            <w:noProof/>
            <w:rtl/>
            <w:lang w:bidi="fa-IR"/>
          </w:rPr>
          <w:t>ی</w:t>
        </w:r>
        <w:r w:rsidR="00AA3DE6" w:rsidRPr="0000129D">
          <w:rPr>
            <w:rStyle w:val="Hyperlink"/>
            <w:noProof/>
            <w:rtl/>
            <w:lang w:bidi="fa-IR"/>
          </w:rPr>
          <w:t xml:space="preserve"> 1330</w:t>
        </w:r>
        <w:r w:rsidR="00AA3DE6" w:rsidRPr="0000129D">
          <w:rPr>
            <w:rStyle w:val="Hyperlink"/>
            <w:rFonts w:hint="eastAsia"/>
            <w:noProof/>
            <w:rtl/>
            <w:lang w:bidi="fa-IR"/>
          </w:rPr>
          <w:t>ـ</w:t>
        </w:r>
        <w:r w:rsidR="00AA3DE6" w:rsidRPr="0000129D">
          <w:rPr>
            <w:rStyle w:val="Hyperlink"/>
            <w:noProof/>
            <w:rtl/>
            <w:lang w:bidi="fa-IR"/>
          </w:rPr>
          <w:t>1357)</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438994330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481</w:t>
        </w:r>
        <w:r w:rsidR="00AA3DE6">
          <w:rPr>
            <w:noProof/>
            <w:webHidden/>
            <w:rtl/>
          </w:rPr>
          <w:fldChar w:fldCharType="end"/>
        </w:r>
      </w:hyperlink>
    </w:p>
    <w:p w:rsidR="00AA3DE6" w:rsidRDefault="00B4061E">
      <w:pPr>
        <w:pStyle w:val="TOC2"/>
        <w:tabs>
          <w:tab w:val="right" w:leader="dot" w:pos="7078"/>
        </w:tabs>
        <w:bidi/>
        <w:rPr>
          <w:rFonts w:asciiTheme="minorHAnsi" w:hAnsiTheme="minorHAnsi" w:cstheme="minorBidi"/>
          <w:noProof/>
          <w:sz w:val="22"/>
          <w:szCs w:val="22"/>
          <w:rtl/>
          <w:lang w:eastAsia="en-US"/>
        </w:rPr>
      </w:pPr>
      <w:hyperlink w:anchor="_Toc438994331" w:history="1">
        <w:r w:rsidR="00AA3DE6" w:rsidRPr="0000129D">
          <w:rPr>
            <w:rStyle w:val="Hyperlink"/>
            <w:rFonts w:hint="eastAsia"/>
            <w:noProof/>
            <w:rtl/>
            <w:lang w:bidi="fa-IR"/>
          </w:rPr>
          <w:t>نشر</w:t>
        </w:r>
        <w:r w:rsidR="00AA3DE6" w:rsidRPr="0000129D">
          <w:rPr>
            <w:rStyle w:val="Hyperlink"/>
            <w:rFonts w:hint="cs"/>
            <w:noProof/>
            <w:rtl/>
            <w:lang w:bidi="fa-IR"/>
          </w:rPr>
          <w:t>یۀ</w:t>
        </w:r>
        <w:r w:rsidR="00AA3DE6" w:rsidRPr="0000129D">
          <w:rPr>
            <w:rStyle w:val="Hyperlink"/>
            <w:noProof/>
            <w:rtl/>
            <w:lang w:bidi="fa-IR"/>
          </w:rPr>
          <w:t xml:space="preserve"> </w:t>
        </w:r>
        <w:r w:rsidR="00AA3DE6" w:rsidRPr="0000129D">
          <w:rPr>
            <w:rStyle w:val="Hyperlink"/>
            <w:rFonts w:hint="eastAsia"/>
            <w:noProof/>
            <w:rtl/>
            <w:lang w:bidi="fa-IR"/>
          </w:rPr>
          <w:t>نهضت</w:t>
        </w:r>
        <w:r w:rsidR="00AA3DE6" w:rsidRPr="0000129D">
          <w:rPr>
            <w:rStyle w:val="Hyperlink"/>
            <w:noProof/>
            <w:rtl/>
            <w:lang w:bidi="fa-IR"/>
          </w:rPr>
          <w:t xml:space="preserve"> </w:t>
        </w:r>
        <w:r w:rsidR="00AA3DE6" w:rsidRPr="0000129D">
          <w:rPr>
            <w:rStyle w:val="Hyperlink"/>
            <w:rFonts w:hint="eastAsia"/>
            <w:noProof/>
            <w:rtl/>
            <w:lang w:bidi="fa-IR"/>
          </w:rPr>
          <w:t>روحان</w:t>
        </w:r>
        <w:r w:rsidR="00AA3DE6" w:rsidRPr="0000129D">
          <w:rPr>
            <w:rStyle w:val="Hyperlink"/>
            <w:rFonts w:hint="cs"/>
            <w:noProof/>
            <w:rtl/>
            <w:lang w:bidi="fa-IR"/>
          </w:rPr>
          <w:t>ی</w:t>
        </w:r>
        <w:r w:rsidR="00AA3DE6" w:rsidRPr="0000129D">
          <w:rPr>
            <w:rStyle w:val="Hyperlink"/>
            <w:rFonts w:hint="eastAsia"/>
            <w:noProof/>
            <w:rtl/>
            <w:lang w:bidi="fa-IR"/>
          </w:rPr>
          <w:t>ت</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438994331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500</w:t>
        </w:r>
        <w:r w:rsidR="00AA3DE6">
          <w:rPr>
            <w:noProof/>
            <w:webHidden/>
            <w:rtl/>
          </w:rPr>
          <w:fldChar w:fldCharType="end"/>
        </w:r>
      </w:hyperlink>
    </w:p>
    <w:p w:rsidR="00AA3DE6" w:rsidRDefault="00B4061E">
      <w:pPr>
        <w:pStyle w:val="TOC2"/>
        <w:tabs>
          <w:tab w:val="right" w:leader="dot" w:pos="7078"/>
        </w:tabs>
        <w:bidi/>
        <w:rPr>
          <w:rFonts w:asciiTheme="minorHAnsi" w:hAnsiTheme="minorHAnsi" w:cstheme="minorBidi"/>
          <w:noProof/>
          <w:sz w:val="22"/>
          <w:szCs w:val="22"/>
          <w:rtl/>
          <w:lang w:eastAsia="en-US"/>
        </w:rPr>
      </w:pPr>
      <w:hyperlink w:anchor="_Toc438994332" w:history="1">
        <w:r w:rsidR="00AA3DE6" w:rsidRPr="0000129D">
          <w:rPr>
            <w:rStyle w:val="Hyperlink"/>
            <w:noProof/>
            <w:rtl/>
            <w:lang w:bidi="fa-IR"/>
          </w:rPr>
          <w:t>8</w:t>
        </w:r>
        <w:r w:rsidR="00AA3DE6" w:rsidRPr="0000129D">
          <w:rPr>
            <w:rStyle w:val="Hyperlink"/>
            <w:rFonts w:hint="eastAsia"/>
            <w:noProof/>
            <w:rtl/>
            <w:lang w:bidi="fa-IR"/>
          </w:rPr>
          <w:t>ـ</w:t>
        </w:r>
        <w:r w:rsidR="00AA3DE6" w:rsidRPr="0000129D">
          <w:rPr>
            <w:rStyle w:val="Hyperlink"/>
            <w:noProof/>
            <w:rtl/>
            <w:lang w:bidi="fa-IR"/>
          </w:rPr>
          <w:t xml:space="preserve"> </w:t>
        </w:r>
        <w:r w:rsidR="00AA3DE6" w:rsidRPr="0000129D">
          <w:rPr>
            <w:rStyle w:val="Hyperlink"/>
            <w:rFonts w:hint="eastAsia"/>
            <w:noProof/>
            <w:rtl/>
            <w:lang w:bidi="fa-IR"/>
          </w:rPr>
          <w:t>جنبش</w:t>
        </w:r>
        <w:r w:rsidR="00AA3DE6" w:rsidRPr="0000129D">
          <w:rPr>
            <w:rStyle w:val="Hyperlink"/>
            <w:noProof/>
            <w:rtl/>
            <w:lang w:bidi="fa-IR"/>
          </w:rPr>
          <w:t xml:space="preserve"> </w:t>
        </w:r>
        <w:r w:rsidR="00AA3DE6" w:rsidRPr="0000129D">
          <w:rPr>
            <w:rStyle w:val="Hyperlink"/>
            <w:rFonts w:hint="eastAsia"/>
            <w:noProof/>
            <w:rtl/>
            <w:lang w:bidi="fa-IR"/>
          </w:rPr>
          <w:t>ترجم</w:t>
        </w:r>
        <w:r w:rsidR="00AA3DE6" w:rsidRPr="0000129D">
          <w:rPr>
            <w:rStyle w:val="Hyperlink"/>
            <w:rFonts w:hint="cs"/>
            <w:noProof/>
            <w:rtl/>
            <w:lang w:bidi="fa-IR"/>
          </w:rPr>
          <w:t>ۀ</w:t>
        </w:r>
        <w:r w:rsidR="00AA3DE6" w:rsidRPr="0000129D">
          <w:rPr>
            <w:rStyle w:val="Hyperlink"/>
            <w:noProof/>
            <w:rtl/>
            <w:lang w:bidi="fa-IR"/>
          </w:rPr>
          <w:t xml:space="preserve"> </w:t>
        </w:r>
        <w:r w:rsidR="00AA3DE6" w:rsidRPr="0000129D">
          <w:rPr>
            <w:rStyle w:val="Hyperlink"/>
            <w:rFonts w:hint="eastAsia"/>
            <w:noProof/>
            <w:rtl/>
            <w:lang w:bidi="fa-IR"/>
          </w:rPr>
          <w:t>آثار</w:t>
        </w:r>
        <w:r w:rsidR="00AA3DE6" w:rsidRPr="0000129D">
          <w:rPr>
            <w:rStyle w:val="Hyperlink"/>
            <w:noProof/>
            <w:rtl/>
            <w:lang w:bidi="fa-IR"/>
          </w:rPr>
          <w:t xml:space="preserve"> </w:t>
        </w:r>
        <w:r w:rsidR="00AA3DE6" w:rsidRPr="0000129D">
          <w:rPr>
            <w:rStyle w:val="Hyperlink"/>
            <w:rFonts w:hint="eastAsia"/>
            <w:noProof/>
            <w:rtl/>
            <w:lang w:bidi="fa-IR"/>
          </w:rPr>
          <w:t>اجتماع</w:t>
        </w:r>
        <w:r w:rsidR="00AA3DE6" w:rsidRPr="0000129D">
          <w:rPr>
            <w:rStyle w:val="Hyperlink"/>
            <w:rFonts w:hint="cs"/>
            <w:noProof/>
            <w:rtl/>
            <w:lang w:bidi="fa-IR"/>
          </w:rPr>
          <w:t>ی</w:t>
        </w:r>
        <w:r w:rsidR="00AA3DE6" w:rsidRPr="0000129D">
          <w:rPr>
            <w:rStyle w:val="Hyperlink"/>
            <w:noProof/>
            <w:rtl/>
            <w:lang w:bidi="fa-IR"/>
          </w:rPr>
          <w:t xml:space="preserve"> </w:t>
        </w:r>
        <w:r w:rsidR="00AA3DE6" w:rsidRPr="0000129D">
          <w:rPr>
            <w:rStyle w:val="Hyperlink"/>
            <w:rFonts w:hint="eastAsia"/>
            <w:noProof/>
            <w:rtl/>
            <w:lang w:bidi="fa-IR"/>
          </w:rPr>
          <w:t>ـ</w:t>
        </w:r>
        <w:r w:rsidR="00AA3DE6" w:rsidRPr="0000129D">
          <w:rPr>
            <w:rStyle w:val="Hyperlink"/>
            <w:noProof/>
            <w:rtl/>
            <w:lang w:bidi="fa-IR"/>
          </w:rPr>
          <w:t xml:space="preserve"> </w:t>
        </w:r>
        <w:r w:rsidR="00AA3DE6" w:rsidRPr="0000129D">
          <w:rPr>
            <w:rStyle w:val="Hyperlink"/>
            <w:rFonts w:hint="eastAsia"/>
            <w:noProof/>
            <w:rtl/>
            <w:lang w:bidi="fa-IR"/>
          </w:rPr>
          <w:t>س</w:t>
        </w:r>
        <w:r w:rsidR="00AA3DE6" w:rsidRPr="0000129D">
          <w:rPr>
            <w:rStyle w:val="Hyperlink"/>
            <w:rFonts w:hint="cs"/>
            <w:noProof/>
            <w:rtl/>
            <w:lang w:bidi="fa-IR"/>
          </w:rPr>
          <w:t>ی</w:t>
        </w:r>
        <w:r w:rsidR="00AA3DE6" w:rsidRPr="0000129D">
          <w:rPr>
            <w:rStyle w:val="Hyperlink"/>
            <w:rFonts w:hint="eastAsia"/>
            <w:noProof/>
            <w:rtl/>
            <w:lang w:bidi="fa-IR"/>
          </w:rPr>
          <w:t>اس</w:t>
        </w:r>
        <w:r w:rsidR="00AA3DE6" w:rsidRPr="0000129D">
          <w:rPr>
            <w:rStyle w:val="Hyperlink"/>
            <w:rFonts w:hint="cs"/>
            <w:noProof/>
            <w:rtl/>
            <w:lang w:bidi="fa-IR"/>
          </w:rPr>
          <w:t>ی</w:t>
        </w:r>
        <w:r w:rsidR="00AA3DE6" w:rsidRPr="0000129D">
          <w:rPr>
            <w:rStyle w:val="Hyperlink"/>
            <w:noProof/>
            <w:rtl/>
            <w:lang w:bidi="fa-IR"/>
          </w:rPr>
          <w:t xml:space="preserve"> </w:t>
        </w:r>
        <w:r w:rsidR="00AA3DE6" w:rsidRPr="0000129D">
          <w:rPr>
            <w:rStyle w:val="Hyperlink"/>
            <w:rFonts w:hint="eastAsia"/>
            <w:noProof/>
            <w:rtl/>
            <w:lang w:bidi="fa-IR"/>
          </w:rPr>
          <w:t>عرب</w:t>
        </w:r>
        <w:r w:rsidR="00AA3DE6" w:rsidRPr="0000129D">
          <w:rPr>
            <w:rStyle w:val="Hyperlink"/>
            <w:rFonts w:hint="cs"/>
            <w:noProof/>
            <w:rtl/>
            <w:lang w:bidi="fa-IR"/>
          </w:rPr>
          <w:t>ی</w:t>
        </w:r>
        <w:r w:rsidR="00AA3DE6" w:rsidRPr="0000129D">
          <w:rPr>
            <w:rStyle w:val="Hyperlink"/>
            <w:noProof/>
            <w:rtl/>
            <w:lang w:bidi="fa-IR"/>
          </w:rPr>
          <w:t xml:space="preserve"> </w:t>
        </w:r>
        <w:r w:rsidR="00AA3DE6" w:rsidRPr="0000129D">
          <w:rPr>
            <w:rStyle w:val="Hyperlink"/>
            <w:rFonts w:hint="eastAsia"/>
            <w:noProof/>
            <w:rtl/>
            <w:lang w:bidi="fa-IR"/>
          </w:rPr>
          <w:t>ـ</w:t>
        </w:r>
        <w:r w:rsidR="00AA3DE6" w:rsidRPr="0000129D">
          <w:rPr>
            <w:rStyle w:val="Hyperlink"/>
            <w:noProof/>
            <w:rtl/>
            <w:lang w:bidi="fa-IR"/>
          </w:rPr>
          <w:t xml:space="preserve"> </w:t>
        </w:r>
        <w:r w:rsidR="00AA3DE6" w:rsidRPr="0000129D">
          <w:rPr>
            <w:rStyle w:val="Hyperlink"/>
            <w:rFonts w:hint="eastAsia"/>
            <w:noProof/>
            <w:rtl/>
            <w:lang w:bidi="fa-IR"/>
          </w:rPr>
          <w:t>اخوان</w:t>
        </w:r>
        <w:r w:rsidR="00AA3DE6" w:rsidRPr="0000129D">
          <w:rPr>
            <w:rStyle w:val="Hyperlink"/>
            <w:rFonts w:hint="cs"/>
            <w:noProof/>
            <w:rtl/>
            <w:lang w:bidi="fa-IR"/>
          </w:rPr>
          <w:t>ی</w:t>
        </w:r>
        <w:r w:rsidR="00AA3DE6" w:rsidRPr="0000129D">
          <w:rPr>
            <w:rStyle w:val="Hyperlink"/>
            <w:noProof/>
            <w:rtl/>
            <w:lang w:bidi="fa-IR"/>
          </w:rPr>
          <w:t xml:space="preserve"> </w:t>
        </w:r>
        <w:r w:rsidR="00AA3DE6" w:rsidRPr="0000129D">
          <w:rPr>
            <w:rStyle w:val="Hyperlink"/>
            <w:rFonts w:hint="eastAsia"/>
            <w:noProof/>
            <w:rtl/>
            <w:lang w:bidi="fa-IR"/>
          </w:rPr>
          <w:t>به</w:t>
        </w:r>
        <w:r w:rsidR="00AA3DE6" w:rsidRPr="0000129D">
          <w:rPr>
            <w:rStyle w:val="Hyperlink"/>
            <w:noProof/>
            <w:rtl/>
            <w:lang w:bidi="fa-IR"/>
          </w:rPr>
          <w:t xml:space="preserve"> </w:t>
        </w:r>
        <w:r w:rsidR="00AA3DE6" w:rsidRPr="0000129D">
          <w:rPr>
            <w:rStyle w:val="Hyperlink"/>
            <w:rFonts w:hint="eastAsia"/>
            <w:noProof/>
            <w:rtl/>
            <w:lang w:bidi="fa-IR"/>
          </w:rPr>
          <w:t>فارس</w:t>
        </w:r>
        <w:r w:rsidR="00AA3DE6" w:rsidRPr="0000129D">
          <w:rPr>
            <w:rStyle w:val="Hyperlink"/>
            <w:rFonts w:hint="cs"/>
            <w:noProof/>
            <w:rtl/>
            <w:lang w:bidi="fa-IR"/>
          </w:rPr>
          <w:t>ی</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438994332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501</w:t>
        </w:r>
        <w:r w:rsidR="00AA3DE6">
          <w:rPr>
            <w:noProof/>
            <w:webHidden/>
            <w:rtl/>
          </w:rPr>
          <w:fldChar w:fldCharType="end"/>
        </w:r>
      </w:hyperlink>
    </w:p>
    <w:p w:rsidR="00AA3DE6" w:rsidRDefault="00B4061E">
      <w:pPr>
        <w:pStyle w:val="TOC3"/>
        <w:tabs>
          <w:tab w:val="right" w:leader="dot" w:pos="7078"/>
        </w:tabs>
        <w:bidi/>
        <w:rPr>
          <w:rFonts w:asciiTheme="minorHAnsi" w:hAnsiTheme="minorHAnsi" w:cstheme="minorBidi"/>
          <w:noProof/>
          <w:sz w:val="22"/>
          <w:szCs w:val="22"/>
          <w:rtl/>
          <w:lang w:eastAsia="en-US"/>
        </w:rPr>
      </w:pPr>
      <w:hyperlink w:anchor="_Toc438994333" w:history="1">
        <w:r w:rsidR="00AA3DE6" w:rsidRPr="0000129D">
          <w:rPr>
            <w:rStyle w:val="Hyperlink"/>
            <w:rFonts w:hint="eastAsia"/>
            <w:noProof/>
            <w:rtl/>
            <w:lang w:bidi="fa-IR"/>
          </w:rPr>
          <w:t>الف</w:t>
        </w:r>
        <w:r w:rsidR="00AA3DE6" w:rsidRPr="0000129D">
          <w:rPr>
            <w:rStyle w:val="Hyperlink"/>
            <w:noProof/>
            <w:rtl/>
            <w:lang w:bidi="fa-IR"/>
          </w:rPr>
          <w:t xml:space="preserve">: </w:t>
        </w:r>
        <w:r w:rsidR="00AA3DE6" w:rsidRPr="0000129D">
          <w:rPr>
            <w:rStyle w:val="Hyperlink"/>
            <w:rFonts w:hint="eastAsia"/>
            <w:noProof/>
            <w:rtl/>
            <w:lang w:bidi="fa-IR"/>
          </w:rPr>
          <w:t>آثار</w:t>
        </w:r>
        <w:r w:rsidR="00AA3DE6" w:rsidRPr="0000129D">
          <w:rPr>
            <w:rStyle w:val="Hyperlink"/>
            <w:noProof/>
            <w:rtl/>
            <w:lang w:bidi="fa-IR"/>
          </w:rPr>
          <w:t xml:space="preserve"> </w:t>
        </w:r>
        <w:r w:rsidR="00AA3DE6" w:rsidRPr="0000129D">
          <w:rPr>
            <w:rStyle w:val="Hyperlink"/>
            <w:rFonts w:hint="eastAsia"/>
            <w:noProof/>
            <w:rtl/>
            <w:lang w:bidi="fa-IR"/>
          </w:rPr>
          <w:t>فارس</w:t>
        </w:r>
        <w:r w:rsidR="00AA3DE6" w:rsidRPr="0000129D">
          <w:rPr>
            <w:rStyle w:val="Hyperlink"/>
            <w:rFonts w:hint="cs"/>
            <w:noProof/>
            <w:rtl/>
            <w:lang w:bidi="fa-IR"/>
          </w:rPr>
          <w:t>ی</w:t>
        </w:r>
        <w:r w:rsidR="00AA3DE6" w:rsidRPr="0000129D">
          <w:rPr>
            <w:rStyle w:val="Hyperlink"/>
            <w:noProof/>
            <w:rtl/>
            <w:lang w:bidi="fa-IR"/>
          </w:rPr>
          <w:t xml:space="preserve"> </w:t>
        </w:r>
        <w:r w:rsidR="00AA3DE6" w:rsidRPr="0000129D">
          <w:rPr>
            <w:rStyle w:val="Hyperlink"/>
            <w:rFonts w:hint="eastAsia"/>
            <w:noProof/>
            <w:rtl/>
            <w:lang w:bidi="fa-IR"/>
          </w:rPr>
          <w:t>شد</w:t>
        </w:r>
        <w:r w:rsidR="00AA3DE6" w:rsidRPr="0000129D">
          <w:rPr>
            <w:rStyle w:val="Hyperlink"/>
            <w:rFonts w:hint="cs"/>
            <w:noProof/>
            <w:rtl/>
            <w:lang w:bidi="fa-IR"/>
          </w:rPr>
          <w:t>ۀ</w:t>
        </w:r>
        <w:r w:rsidR="00AA3DE6" w:rsidRPr="0000129D">
          <w:rPr>
            <w:rStyle w:val="Hyperlink"/>
            <w:noProof/>
            <w:rtl/>
            <w:lang w:bidi="fa-IR"/>
          </w:rPr>
          <w:t xml:space="preserve"> </w:t>
        </w:r>
        <w:r w:rsidR="00AA3DE6" w:rsidRPr="0000129D">
          <w:rPr>
            <w:rStyle w:val="Hyperlink"/>
            <w:rFonts w:hint="eastAsia"/>
            <w:noProof/>
            <w:rtl/>
            <w:lang w:bidi="fa-IR"/>
          </w:rPr>
          <w:t>س</w:t>
        </w:r>
        <w:r w:rsidR="00AA3DE6" w:rsidRPr="0000129D">
          <w:rPr>
            <w:rStyle w:val="Hyperlink"/>
            <w:rFonts w:hint="cs"/>
            <w:noProof/>
            <w:rtl/>
            <w:lang w:bidi="fa-IR"/>
          </w:rPr>
          <w:t>ی</w:t>
        </w:r>
        <w:r w:rsidR="00AA3DE6" w:rsidRPr="0000129D">
          <w:rPr>
            <w:rStyle w:val="Hyperlink"/>
            <w:rFonts w:hint="eastAsia"/>
            <w:noProof/>
            <w:rtl/>
            <w:lang w:bidi="fa-IR"/>
          </w:rPr>
          <w:t>د</w:t>
        </w:r>
        <w:r w:rsidR="00AA3DE6" w:rsidRPr="0000129D">
          <w:rPr>
            <w:rStyle w:val="Hyperlink"/>
            <w:noProof/>
            <w:rtl/>
            <w:lang w:bidi="fa-IR"/>
          </w:rPr>
          <w:t xml:space="preserve"> </w:t>
        </w:r>
        <w:r w:rsidR="00AA3DE6" w:rsidRPr="0000129D">
          <w:rPr>
            <w:rStyle w:val="Hyperlink"/>
            <w:rFonts w:hint="eastAsia"/>
            <w:noProof/>
            <w:rtl/>
            <w:lang w:bidi="fa-IR"/>
          </w:rPr>
          <w:t>قطب</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438994333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506</w:t>
        </w:r>
        <w:r w:rsidR="00AA3DE6">
          <w:rPr>
            <w:noProof/>
            <w:webHidden/>
            <w:rtl/>
          </w:rPr>
          <w:fldChar w:fldCharType="end"/>
        </w:r>
      </w:hyperlink>
    </w:p>
    <w:p w:rsidR="00AA3DE6" w:rsidRDefault="00B4061E">
      <w:pPr>
        <w:pStyle w:val="TOC3"/>
        <w:tabs>
          <w:tab w:val="right" w:leader="dot" w:pos="7078"/>
        </w:tabs>
        <w:bidi/>
        <w:rPr>
          <w:rFonts w:asciiTheme="minorHAnsi" w:hAnsiTheme="minorHAnsi" w:cstheme="minorBidi"/>
          <w:noProof/>
          <w:sz w:val="22"/>
          <w:szCs w:val="22"/>
          <w:rtl/>
          <w:lang w:eastAsia="en-US"/>
        </w:rPr>
      </w:pPr>
      <w:hyperlink w:anchor="_Toc438994334" w:history="1">
        <w:r w:rsidR="00AA3DE6" w:rsidRPr="0000129D">
          <w:rPr>
            <w:rStyle w:val="Hyperlink"/>
            <w:rFonts w:hint="eastAsia"/>
            <w:noProof/>
            <w:rtl/>
            <w:lang w:bidi="fa-IR"/>
          </w:rPr>
          <w:t>ب</w:t>
        </w:r>
        <w:r w:rsidR="00AA3DE6" w:rsidRPr="0000129D">
          <w:rPr>
            <w:rStyle w:val="Hyperlink"/>
            <w:noProof/>
            <w:rtl/>
            <w:lang w:bidi="fa-IR"/>
          </w:rPr>
          <w:t xml:space="preserve">: </w:t>
        </w:r>
        <w:r w:rsidR="00AA3DE6" w:rsidRPr="0000129D">
          <w:rPr>
            <w:rStyle w:val="Hyperlink"/>
            <w:rFonts w:hint="eastAsia"/>
            <w:noProof/>
            <w:rtl/>
            <w:lang w:bidi="fa-IR"/>
          </w:rPr>
          <w:t>آثار</w:t>
        </w:r>
        <w:r w:rsidR="00AA3DE6" w:rsidRPr="0000129D">
          <w:rPr>
            <w:rStyle w:val="Hyperlink"/>
            <w:noProof/>
            <w:rtl/>
            <w:lang w:bidi="fa-IR"/>
          </w:rPr>
          <w:t xml:space="preserve"> </w:t>
        </w:r>
        <w:r w:rsidR="00AA3DE6" w:rsidRPr="0000129D">
          <w:rPr>
            <w:rStyle w:val="Hyperlink"/>
            <w:rFonts w:hint="eastAsia"/>
            <w:noProof/>
            <w:rtl/>
            <w:lang w:bidi="fa-IR"/>
          </w:rPr>
          <w:t>فارس</w:t>
        </w:r>
        <w:r w:rsidR="00AA3DE6" w:rsidRPr="0000129D">
          <w:rPr>
            <w:rStyle w:val="Hyperlink"/>
            <w:rFonts w:hint="cs"/>
            <w:noProof/>
            <w:rtl/>
            <w:lang w:bidi="fa-IR"/>
          </w:rPr>
          <w:t>ی</w:t>
        </w:r>
        <w:r w:rsidR="00AA3DE6" w:rsidRPr="0000129D">
          <w:rPr>
            <w:rStyle w:val="Hyperlink"/>
            <w:noProof/>
            <w:rtl/>
            <w:lang w:bidi="fa-IR"/>
          </w:rPr>
          <w:t xml:space="preserve"> </w:t>
        </w:r>
        <w:r w:rsidR="00AA3DE6" w:rsidRPr="0000129D">
          <w:rPr>
            <w:rStyle w:val="Hyperlink"/>
            <w:rFonts w:hint="eastAsia"/>
            <w:noProof/>
            <w:rtl/>
            <w:lang w:bidi="fa-IR"/>
          </w:rPr>
          <w:t>شده</w:t>
        </w:r>
        <w:r w:rsidR="00AA3DE6" w:rsidRPr="0000129D">
          <w:rPr>
            <w:rStyle w:val="Hyperlink"/>
            <w:noProof/>
            <w:rtl/>
            <w:lang w:bidi="fa-IR"/>
          </w:rPr>
          <w:t xml:space="preserve"> </w:t>
        </w:r>
        <w:r w:rsidR="00AA3DE6" w:rsidRPr="0000129D">
          <w:rPr>
            <w:rStyle w:val="Hyperlink"/>
            <w:rFonts w:hint="eastAsia"/>
            <w:noProof/>
            <w:rtl/>
            <w:lang w:bidi="fa-IR"/>
          </w:rPr>
          <w:t>محمد</w:t>
        </w:r>
        <w:r w:rsidR="00AA3DE6" w:rsidRPr="0000129D">
          <w:rPr>
            <w:rStyle w:val="Hyperlink"/>
            <w:noProof/>
            <w:rtl/>
            <w:lang w:bidi="fa-IR"/>
          </w:rPr>
          <w:t xml:space="preserve"> </w:t>
        </w:r>
        <w:r w:rsidR="00AA3DE6" w:rsidRPr="0000129D">
          <w:rPr>
            <w:rStyle w:val="Hyperlink"/>
            <w:rFonts w:hint="eastAsia"/>
            <w:noProof/>
            <w:rtl/>
            <w:lang w:bidi="fa-IR"/>
          </w:rPr>
          <w:t>قطب</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438994334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508</w:t>
        </w:r>
        <w:r w:rsidR="00AA3DE6">
          <w:rPr>
            <w:noProof/>
            <w:webHidden/>
            <w:rtl/>
          </w:rPr>
          <w:fldChar w:fldCharType="end"/>
        </w:r>
      </w:hyperlink>
    </w:p>
    <w:p w:rsidR="00AA3DE6" w:rsidRDefault="00B4061E">
      <w:pPr>
        <w:pStyle w:val="TOC3"/>
        <w:tabs>
          <w:tab w:val="right" w:leader="dot" w:pos="7078"/>
        </w:tabs>
        <w:bidi/>
        <w:rPr>
          <w:rFonts w:asciiTheme="minorHAnsi" w:hAnsiTheme="minorHAnsi" w:cstheme="minorBidi"/>
          <w:noProof/>
          <w:sz w:val="22"/>
          <w:szCs w:val="22"/>
          <w:rtl/>
          <w:lang w:eastAsia="en-US"/>
        </w:rPr>
      </w:pPr>
      <w:hyperlink w:anchor="_Toc438994335" w:history="1">
        <w:r w:rsidR="00AA3DE6" w:rsidRPr="0000129D">
          <w:rPr>
            <w:rStyle w:val="Hyperlink"/>
            <w:rFonts w:hint="eastAsia"/>
            <w:noProof/>
            <w:rtl/>
            <w:lang w:bidi="fa-IR"/>
          </w:rPr>
          <w:t>ترجمه</w:t>
        </w:r>
        <w:r w:rsidR="00AA3DE6" w:rsidRPr="0000129D">
          <w:rPr>
            <w:rStyle w:val="Hyperlink"/>
            <w:noProof/>
            <w:rtl/>
            <w:lang w:bidi="fa-IR"/>
          </w:rPr>
          <w:t xml:space="preserve"> </w:t>
        </w:r>
        <w:r w:rsidR="00AA3DE6" w:rsidRPr="0000129D">
          <w:rPr>
            <w:rStyle w:val="Hyperlink"/>
            <w:rFonts w:hint="eastAsia"/>
            <w:noProof/>
            <w:rtl/>
            <w:lang w:bidi="fa-IR"/>
          </w:rPr>
          <w:t>آثار</w:t>
        </w:r>
        <w:r w:rsidR="00AA3DE6" w:rsidRPr="0000129D">
          <w:rPr>
            <w:rStyle w:val="Hyperlink"/>
            <w:noProof/>
            <w:rtl/>
            <w:lang w:bidi="fa-IR"/>
          </w:rPr>
          <w:t xml:space="preserve"> </w:t>
        </w:r>
        <w:r w:rsidR="00AA3DE6" w:rsidRPr="0000129D">
          <w:rPr>
            <w:rStyle w:val="Hyperlink"/>
            <w:rFonts w:hint="eastAsia"/>
            <w:noProof/>
            <w:rtl/>
            <w:lang w:bidi="fa-IR"/>
          </w:rPr>
          <w:t>مودود</w:t>
        </w:r>
        <w:r w:rsidR="00AA3DE6" w:rsidRPr="0000129D">
          <w:rPr>
            <w:rStyle w:val="Hyperlink"/>
            <w:rFonts w:hint="cs"/>
            <w:noProof/>
            <w:rtl/>
            <w:lang w:bidi="fa-IR"/>
          </w:rPr>
          <w:t>ی</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438994335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509</w:t>
        </w:r>
        <w:r w:rsidR="00AA3DE6">
          <w:rPr>
            <w:noProof/>
            <w:webHidden/>
            <w:rtl/>
          </w:rPr>
          <w:fldChar w:fldCharType="end"/>
        </w:r>
      </w:hyperlink>
    </w:p>
    <w:p w:rsidR="00AA3DE6" w:rsidRDefault="00B4061E">
      <w:pPr>
        <w:pStyle w:val="TOC3"/>
        <w:tabs>
          <w:tab w:val="right" w:leader="dot" w:pos="7078"/>
        </w:tabs>
        <w:bidi/>
        <w:rPr>
          <w:rFonts w:asciiTheme="minorHAnsi" w:hAnsiTheme="minorHAnsi" w:cstheme="minorBidi"/>
          <w:noProof/>
          <w:sz w:val="22"/>
          <w:szCs w:val="22"/>
          <w:rtl/>
          <w:lang w:eastAsia="en-US"/>
        </w:rPr>
      </w:pPr>
      <w:hyperlink w:anchor="_Toc438994336" w:history="1">
        <w:r w:rsidR="00AA3DE6" w:rsidRPr="0000129D">
          <w:rPr>
            <w:rStyle w:val="Hyperlink"/>
            <w:rFonts w:hint="eastAsia"/>
            <w:noProof/>
            <w:rtl/>
            <w:lang w:bidi="fa-IR"/>
          </w:rPr>
          <w:t>ترجم</w:t>
        </w:r>
        <w:r w:rsidR="00AA3DE6" w:rsidRPr="0000129D">
          <w:rPr>
            <w:rStyle w:val="Hyperlink"/>
            <w:rFonts w:hint="cs"/>
            <w:noProof/>
            <w:rtl/>
            <w:lang w:bidi="fa-IR"/>
          </w:rPr>
          <w:t>ۀ</w:t>
        </w:r>
        <w:r w:rsidR="00AA3DE6" w:rsidRPr="0000129D">
          <w:rPr>
            <w:rStyle w:val="Hyperlink"/>
            <w:noProof/>
            <w:rtl/>
            <w:lang w:bidi="fa-IR"/>
          </w:rPr>
          <w:t xml:space="preserve"> </w:t>
        </w:r>
        <w:r w:rsidR="00AA3DE6" w:rsidRPr="0000129D">
          <w:rPr>
            <w:rStyle w:val="Hyperlink"/>
            <w:rFonts w:hint="eastAsia"/>
            <w:noProof/>
            <w:rtl/>
            <w:lang w:bidi="fa-IR"/>
          </w:rPr>
          <w:t>آثار</w:t>
        </w:r>
        <w:r w:rsidR="00AA3DE6" w:rsidRPr="0000129D">
          <w:rPr>
            <w:rStyle w:val="Hyperlink"/>
            <w:noProof/>
            <w:rtl/>
            <w:lang w:bidi="fa-IR"/>
          </w:rPr>
          <w:t xml:space="preserve"> </w:t>
        </w:r>
        <w:r w:rsidR="00AA3DE6" w:rsidRPr="0000129D">
          <w:rPr>
            <w:rStyle w:val="Hyperlink"/>
            <w:rFonts w:hint="eastAsia"/>
            <w:noProof/>
            <w:rtl/>
            <w:lang w:bidi="fa-IR"/>
          </w:rPr>
          <w:t>د</w:t>
        </w:r>
        <w:r w:rsidR="00AA3DE6" w:rsidRPr="0000129D">
          <w:rPr>
            <w:rStyle w:val="Hyperlink"/>
            <w:rFonts w:hint="cs"/>
            <w:noProof/>
            <w:rtl/>
            <w:lang w:bidi="fa-IR"/>
          </w:rPr>
          <w:t>ی</w:t>
        </w:r>
        <w:r w:rsidR="00AA3DE6" w:rsidRPr="0000129D">
          <w:rPr>
            <w:rStyle w:val="Hyperlink"/>
            <w:rFonts w:hint="eastAsia"/>
            <w:noProof/>
            <w:rtl/>
            <w:lang w:bidi="fa-IR"/>
          </w:rPr>
          <w:t>گر</w:t>
        </w:r>
        <w:r w:rsidR="00AA3DE6" w:rsidRPr="0000129D">
          <w:rPr>
            <w:rStyle w:val="Hyperlink"/>
            <w:noProof/>
            <w:rtl/>
            <w:lang w:bidi="fa-IR"/>
          </w:rPr>
          <w:t xml:space="preserve"> </w:t>
        </w:r>
        <w:r w:rsidR="00AA3DE6" w:rsidRPr="0000129D">
          <w:rPr>
            <w:rStyle w:val="Hyperlink"/>
            <w:rFonts w:hint="eastAsia"/>
            <w:noProof/>
            <w:rtl/>
            <w:lang w:bidi="fa-IR"/>
          </w:rPr>
          <w:t>مؤلفان</w:t>
        </w:r>
        <w:r w:rsidR="00AA3DE6" w:rsidRPr="0000129D">
          <w:rPr>
            <w:rStyle w:val="Hyperlink"/>
            <w:noProof/>
            <w:rtl/>
            <w:lang w:bidi="fa-IR"/>
          </w:rPr>
          <w:t xml:space="preserve"> </w:t>
        </w:r>
        <w:r w:rsidR="00AA3DE6" w:rsidRPr="0000129D">
          <w:rPr>
            <w:rStyle w:val="Hyperlink"/>
            <w:rFonts w:hint="eastAsia"/>
            <w:noProof/>
            <w:rtl/>
            <w:lang w:bidi="fa-IR"/>
          </w:rPr>
          <w:t>عرب</w:t>
        </w:r>
        <w:r w:rsidR="00AA3DE6" w:rsidRPr="0000129D">
          <w:rPr>
            <w:rStyle w:val="Hyperlink"/>
            <w:noProof/>
            <w:rtl/>
            <w:lang w:bidi="fa-IR"/>
          </w:rPr>
          <w:t xml:space="preserve"> </w:t>
        </w:r>
        <w:r w:rsidR="00AA3DE6" w:rsidRPr="0000129D">
          <w:rPr>
            <w:rStyle w:val="Hyperlink"/>
            <w:rFonts w:hint="eastAsia"/>
            <w:noProof/>
            <w:rtl/>
            <w:lang w:bidi="fa-IR"/>
          </w:rPr>
          <w:t>و</w:t>
        </w:r>
        <w:r w:rsidR="00AA3DE6" w:rsidRPr="0000129D">
          <w:rPr>
            <w:rStyle w:val="Hyperlink"/>
            <w:noProof/>
            <w:rtl/>
            <w:lang w:bidi="fa-IR"/>
          </w:rPr>
          <w:t xml:space="preserve">... </w:t>
        </w:r>
        <w:r w:rsidR="00AA3DE6" w:rsidRPr="0000129D">
          <w:rPr>
            <w:rStyle w:val="Hyperlink"/>
            <w:rFonts w:hint="eastAsia"/>
            <w:noProof/>
            <w:rtl/>
            <w:lang w:bidi="fa-IR"/>
          </w:rPr>
          <w:t>به</w:t>
        </w:r>
        <w:r w:rsidR="00AA3DE6" w:rsidRPr="0000129D">
          <w:rPr>
            <w:rStyle w:val="Hyperlink"/>
            <w:noProof/>
            <w:rtl/>
            <w:lang w:bidi="fa-IR"/>
          </w:rPr>
          <w:t xml:space="preserve"> </w:t>
        </w:r>
        <w:r w:rsidR="00AA3DE6" w:rsidRPr="0000129D">
          <w:rPr>
            <w:rStyle w:val="Hyperlink"/>
            <w:rFonts w:hint="eastAsia"/>
            <w:noProof/>
            <w:rtl/>
            <w:lang w:bidi="fa-IR"/>
          </w:rPr>
          <w:t>فارس</w:t>
        </w:r>
        <w:r w:rsidR="00AA3DE6" w:rsidRPr="0000129D">
          <w:rPr>
            <w:rStyle w:val="Hyperlink"/>
            <w:rFonts w:hint="cs"/>
            <w:noProof/>
            <w:rtl/>
            <w:lang w:bidi="fa-IR"/>
          </w:rPr>
          <w:t>ی</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438994336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511</w:t>
        </w:r>
        <w:r w:rsidR="00AA3DE6">
          <w:rPr>
            <w:noProof/>
            <w:webHidden/>
            <w:rtl/>
          </w:rPr>
          <w:fldChar w:fldCharType="end"/>
        </w:r>
      </w:hyperlink>
    </w:p>
    <w:p w:rsidR="00AA3DE6" w:rsidRDefault="00B4061E">
      <w:pPr>
        <w:pStyle w:val="TOC2"/>
        <w:tabs>
          <w:tab w:val="right" w:leader="dot" w:pos="7078"/>
        </w:tabs>
        <w:bidi/>
        <w:rPr>
          <w:rFonts w:asciiTheme="minorHAnsi" w:hAnsiTheme="minorHAnsi" w:cstheme="minorBidi"/>
          <w:noProof/>
          <w:sz w:val="22"/>
          <w:szCs w:val="22"/>
          <w:rtl/>
          <w:lang w:eastAsia="en-US"/>
        </w:rPr>
      </w:pPr>
      <w:hyperlink w:anchor="_Toc438994337" w:history="1">
        <w:r w:rsidR="00AA3DE6" w:rsidRPr="0000129D">
          <w:rPr>
            <w:rStyle w:val="Hyperlink"/>
            <w:rFonts w:hint="eastAsia"/>
            <w:noProof/>
            <w:rtl/>
            <w:lang w:bidi="fa-IR"/>
          </w:rPr>
          <w:t>ترجم</w:t>
        </w:r>
        <w:r w:rsidR="00AA3DE6" w:rsidRPr="0000129D">
          <w:rPr>
            <w:rStyle w:val="Hyperlink"/>
            <w:rFonts w:hint="cs"/>
            <w:noProof/>
            <w:rtl/>
            <w:lang w:bidi="fa-IR"/>
          </w:rPr>
          <w:t>ۀ</w:t>
        </w:r>
        <w:r w:rsidR="00AA3DE6" w:rsidRPr="0000129D">
          <w:rPr>
            <w:rStyle w:val="Hyperlink"/>
            <w:noProof/>
            <w:rtl/>
            <w:lang w:bidi="fa-IR"/>
          </w:rPr>
          <w:t xml:space="preserve"> </w:t>
        </w:r>
        <w:r w:rsidR="00AA3DE6" w:rsidRPr="0000129D">
          <w:rPr>
            <w:rStyle w:val="Hyperlink"/>
            <w:rFonts w:hint="eastAsia"/>
            <w:noProof/>
            <w:rtl/>
            <w:lang w:bidi="fa-IR"/>
          </w:rPr>
          <w:t>آثار</w:t>
        </w:r>
        <w:r w:rsidR="00AA3DE6" w:rsidRPr="0000129D">
          <w:rPr>
            <w:rStyle w:val="Hyperlink"/>
            <w:rFonts w:hint="cs"/>
            <w:noProof/>
            <w:rtl/>
            <w:lang w:bidi="fa-IR"/>
          </w:rPr>
          <w:t>ی</w:t>
        </w:r>
        <w:r w:rsidR="00AA3DE6" w:rsidRPr="0000129D">
          <w:rPr>
            <w:rStyle w:val="Hyperlink"/>
            <w:noProof/>
            <w:rtl/>
            <w:lang w:bidi="fa-IR"/>
          </w:rPr>
          <w:t xml:space="preserve"> </w:t>
        </w:r>
        <w:r w:rsidR="00AA3DE6" w:rsidRPr="0000129D">
          <w:rPr>
            <w:rStyle w:val="Hyperlink"/>
            <w:rFonts w:hint="eastAsia"/>
            <w:noProof/>
            <w:rtl/>
            <w:lang w:bidi="fa-IR"/>
          </w:rPr>
          <w:t>دربار</w:t>
        </w:r>
        <w:r w:rsidR="00AA3DE6" w:rsidRPr="0000129D">
          <w:rPr>
            <w:rStyle w:val="Hyperlink"/>
            <w:rFonts w:hint="cs"/>
            <w:noProof/>
            <w:rtl/>
            <w:lang w:bidi="fa-IR"/>
          </w:rPr>
          <w:t>ۀ</w:t>
        </w:r>
        <w:r w:rsidR="00AA3DE6" w:rsidRPr="0000129D">
          <w:rPr>
            <w:rStyle w:val="Hyperlink"/>
            <w:noProof/>
            <w:rtl/>
            <w:lang w:bidi="fa-IR"/>
          </w:rPr>
          <w:t xml:space="preserve"> </w:t>
        </w:r>
        <w:r w:rsidR="00AA3DE6" w:rsidRPr="0000129D">
          <w:rPr>
            <w:rStyle w:val="Hyperlink"/>
            <w:rFonts w:hint="eastAsia"/>
            <w:noProof/>
            <w:rtl/>
            <w:lang w:bidi="fa-IR"/>
          </w:rPr>
          <w:t>اسلام</w:t>
        </w:r>
        <w:r w:rsidR="00AA3DE6" w:rsidRPr="0000129D">
          <w:rPr>
            <w:rStyle w:val="Hyperlink"/>
            <w:noProof/>
            <w:rtl/>
            <w:lang w:bidi="fa-IR"/>
          </w:rPr>
          <w:t xml:space="preserve"> </w:t>
        </w:r>
        <w:r w:rsidR="00AA3DE6" w:rsidRPr="0000129D">
          <w:rPr>
            <w:rStyle w:val="Hyperlink"/>
            <w:rFonts w:hint="eastAsia"/>
            <w:noProof/>
            <w:rtl/>
            <w:lang w:bidi="fa-IR"/>
          </w:rPr>
          <w:t>و</w:t>
        </w:r>
        <w:r w:rsidR="00AA3DE6" w:rsidRPr="0000129D">
          <w:rPr>
            <w:rStyle w:val="Hyperlink"/>
            <w:noProof/>
            <w:rtl/>
            <w:lang w:bidi="fa-IR"/>
          </w:rPr>
          <w:t xml:space="preserve"> </w:t>
        </w:r>
        <w:r w:rsidR="00AA3DE6" w:rsidRPr="0000129D">
          <w:rPr>
            <w:rStyle w:val="Hyperlink"/>
            <w:rFonts w:hint="eastAsia"/>
            <w:noProof/>
            <w:rtl/>
            <w:lang w:bidi="fa-IR"/>
          </w:rPr>
          <w:t>پ</w:t>
        </w:r>
        <w:r w:rsidR="00AA3DE6" w:rsidRPr="0000129D">
          <w:rPr>
            <w:rStyle w:val="Hyperlink"/>
            <w:rFonts w:hint="cs"/>
            <w:noProof/>
            <w:rtl/>
            <w:lang w:bidi="fa-IR"/>
          </w:rPr>
          <w:t>ی</w:t>
        </w:r>
        <w:r w:rsidR="00AA3DE6" w:rsidRPr="0000129D">
          <w:rPr>
            <w:rStyle w:val="Hyperlink"/>
            <w:rFonts w:hint="eastAsia"/>
            <w:noProof/>
            <w:rtl/>
            <w:lang w:bidi="fa-IR"/>
          </w:rPr>
          <w:t>امبر</w:t>
        </w:r>
        <w:r w:rsidR="00AA3DE6" w:rsidRPr="0000129D">
          <w:rPr>
            <w:rStyle w:val="Hyperlink"/>
            <w:noProof/>
            <w:rtl/>
            <w:lang w:bidi="fa-IR"/>
          </w:rPr>
          <w:t xml:space="preserve"> </w:t>
        </w:r>
        <w:r w:rsidR="00AA3DE6" w:rsidRPr="0000129D">
          <w:rPr>
            <w:rStyle w:val="Hyperlink"/>
            <w:rFonts w:cs="CTraditional Arabic" w:hint="eastAsia"/>
            <w:b/>
            <w:noProof/>
            <w:rtl/>
            <w:lang w:bidi="fa-IR"/>
          </w:rPr>
          <w:t>ج</w:t>
        </w:r>
        <w:r w:rsidR="00AA3DE6" w:rsidRPr="0000129D">
          <w:rPr>
            <w:rStyle w:val="Hyperlink"/>
            <w:noProof/>
            <w:rtl/>
            <w:lang w:bidi="fa-IR"/>
          </w:rPr>
          <w:t xml:space="preserve"> </w:t>
        </w:r>
        <w:r w:rsidR="00AA3DE6" w:rsidRPr="0000129D">
          <w:rPr>
            <w:rStyle w:val="Hyperlink"/>
            <w:rFonts w:hint="eastAsia"/>
            <w:noProof/>
            <w:rtl/>
            <w:lang w:bidi="fa-IR"/>
          </w:rPr>
          <w:t>از</w:t>
        </w:r>
        <w:r w:rsidR="00AA3DE6" w:rsidRPr="0000129D">
          <w:rPr>
            <w:rStyle w:val="Hyperlink"/>
            <w:noProof/>
            <w:rtl/>
            <w:lang w:bidi="fa-IR"/>
          </w:rPr>
          <w:t xml:space="preserve"> </w:t>
        </w:r>
        <w:r w:rsidR="00AA3DE6" w:rsidRPr="0000129D">
          <w:rPr>
            <w:rStyle w:val="Hyperlink"/>
            <w:rFonts w:hint="eastAsia"/>
            <w:noProof/>
            <w:rtl/>
            <w:lang w:bidi="fa-IR"/>
          </w:rPr>
          <w:t>اروپائ</w:t>
        </w:r>
        <w:r w:rsidR="00AA3DE6" w:rsidRPr="0000129D">
          <w:rPr>
            <w:rStyle w:val="Hyperlink"/>
            <w:rFonts w:hint="cs"/>
            <w:noProof/>
            <w:rtl/>
            <w:lang w:bidi="fa-IR"/>
          </w:rPr>
          <w:t>ی</w:t>
        </w:r>
        <w:r w:rsidR="00AA3DE6" w:rsidRPr="0000129D">
          <w:rPr>
            <w:rStyle w:val="Hyperlink"/>
            <w:rFonts w:hint="eastAsia"/>
            <w:noProof/>
            <w:rtl/>
            <w:lang w:bidi="fa-IR"/>
          </w:rPr>
          <w:t>ان</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438994337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516</w:t>
        </w:r>
        <w:r w:rsidR="00AA3DE6">
          <w:rPr>
            <w:noProof/>
            <w:webHidden/>
            <w:rtl/>
          </w:rPr>
          <w:fldChar w:fldCharType="end"/>
        </w:r>
      </w:hyperlink>
    </w:p>
    <w:p w:rsidR="00AA3DE6" w:rsidRDefault="00B4061E">
      <w:pPr>
        <w:pStyle w:val="TOC2"/>
        <w:tabs>
          <w:tab w:val="right" w:leader="dot" w:pos="7078"/>
        </w:tabs>
        <w:bidi/>
        <w:rPr>
          <w:rFonts w:asciiTheme="minorHAnsi" w:hAnsiTheme="minorHAnsi" w:cstheme="minorBidi"/>
          <w:noProof/>
          <w:sz w:val="22"/>
          <w:szCs w:val="22"/>
          <w:rtl/>
          <w:lang w:eastAsia="en-US"/>
        </w:rPr>
      </w:pPr>
      <w:hyperlink w:anchor="_Toc438994338" w:history="1">
        <w:r w:rsidR="00AA3DE6" w:rsidRPr="0000129D">
          <w:rPr>
            <w:rStyle w:val="Hyperlink"/>
            <w:rFonts w:hint="eastAsia"/>
            <w:noProof/>
            <w:rtl/>
            <w:lang w:bidi="fa-IR"/>
          </w:rPr>
          <w:t>ناشران</w:t>
        </w:r>
        <w:r w:rsidR="00AA3DE6" w:rsidRPr="0000129D">
          <w:rPr>
            <w:rStyle w:val="Hyperlink"/>
            <w:noProof/>
            <w:rtl/>
            <w:lang w:bidi="fa-IR"/>
          </w:rPr>
          <w:t xml:space="preserve"> </w:t>
        </w:r>
        <w:r w:rsidR="00AA3DE6" w:rsidRPr="0000129D">
          <w:rPr>
            <w:rStyle w:val="Hyperlink"/>
            <w:rFonts w:hint="eastAsia"/>
            <w:noProof/>
            <w:rtl/>
            <w:lang w:bidi="fa-IR"/>
          </w:rPr>
          <w:t>آثار</w:t>
        </w:r>
        <w:r w:rsidR="00AA3DE6" w:rsidRPr="0000129D">
          <w:rPr>
            <w:rStyle w:val="Hyperlink"/>
            <w:noProof/>
            <w:rtl/>
            <w:lang w:bidi="fa-IR"/>
          </w:rPr>
          <w:t xml:space="preserve"> </w:t>
        </w:r>
        <w:r w:rsidR="00AA3DE6" w:rsidRPr="0000129D">
          <w:rPr>
            <w:rStyle w:val="Hyperlink"/>
            <w:rFonts w:hint="eastAsia"/>
            <w:noProof/>
            <w:rtl/>
            <w:lang w:bidi="fa-IR"/>
          </w:rPr>
          <w:t>مذهب</w:t>
        </w:r>
        <w:r w:rsidR="00AA3DE6" w:rsidRPr="0000129D">
          <w:rPr>
            <w:rStyle w:val="Hyperlink"/>
            <w:rFonts w:hint="cs"/>
            <w:noProof/>
            <w:rtl/>
            <w:lang w:bidi="fa-IR"/>
          </w:rPr>
          <w:t>ی</w:t>
        </w:r>
        <w:r w:rsidR="00AA3DE6" w:rsidRPr="0000129D">
          <w:rPr>
            <w:rStyle w:val="Hyperlink"/>
            <w:noProof/>
            <w:rtl/>
            <w:lang w:bidi="fa-IR"/>
          </w:rPr>
          <w:t xml:space="preserve"> </w:t>
        </w:r>
        <w:r w:rsidR="00AA3DE6" w:rsidRPr="0000129D">
          <w:rPr>
            <w:rStyle w:val="Hyperlink"/>
            <w:rFonts w:hint="eastAsia"/>
            <w:noProof/>
            <w:rtl/>
            <w:lang w:bidi="fa-IR"/>
          </w:rPr>
          <w:t>ـ</w:t>
        </w:r>
        <w:r w:rsidR="00AA3DE6" w:rsidRPr="0000129D">
          <w:rPr>
            <w:rStyle w:val="Hyperlink"/>
            <w:noProof/>
            <w:rtl/>
            <w:lang w:bidi="fa-IR"/>
          </w:rPr>
          <w:t xml:space="preserve"> </w:t>
        </w:r>
        <w:r w:rsidR="00AA3DE6" w:rsidRPr="0000129D">
          <w:rPr>
            <w:rStyle w:val="Hyperlink"/>
            <w:rFonts w:hint="eastAsia"/>
            <w:noProof/>
            <w:rtl/>
            <w:lang w:bidi="fa-IR"/>
          </w:rPr>
          <w:t>س</w:t>
        </w:r>
        <w:r w:rsidR="00AA3DE6" w:rsidRPr="0000129D">
          <w:rPr>
            <w:rStyle w:val="Hyperlink"/>
            <w:rFonts w:hint="cs"/>
            <w:noProof/>
            <w:rtl/>
            <w:lang w:bidi="fa-IR"/>
          </w:rPr>
          <w:t>ی</w:t>
        </w:r>
        <w:r w:rsidR="00AA3DE6" w:rsidRPr="0000129D">
          <w:rPr>
            <w:rStyle w:val="Hyperlink"/>
            <w:rFonts w:hint="eastAsia"/>
            <w:noProof/>
            <w:rtl/>
            <w:lang w:bidi="fa-IR"/>
          </w:rPr>
          <w:t>اس</w:t>
        </w:r>
        <w:r w:rsidR="00AA3DE6" w:rsidRPr="0000129D">
          <w:rPr>
            <w:rStyle w:val="Hyperlink"/>
            <w:rFonts w:hint="cs"/>
            <w:noProof/>
            <w:rtl/>
            <w:lang w:bidi="fa-IR"/>
          </w:rPr>
          <w:t>ی</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438994338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519</w:t>
        </w:r>
        <w:r w:rsidR="00AA3DE6">
          <w:rPr>
            <w:noProof/>
            <w:webHidden/>
            <w:rtl/>
          </w:rPr>
          <w:fldChar w:fldCharType="end"/>
        </w:r>
      </w:hyperlink>
    </w:p>
    <w:p w:rsidR="00AA3DE6" w:rsidRDefault="00B4061E">
      <w:pPr>
        <w:pStyle w:val="TOC1"/>
        <w:tabs>
          <w:tab w:val="right" w:leader="dot" w:pos="7078"/>
        </w:tabs>
        <w:bidi/>
        <w:rPr>
          <w:rFonts w:asciiTheme="minorHAnsi" w:hAnsiTheme="minorHAnsi" w:cstheme="minorBidi"/>
          <w:bCs w:val="0"/>
          <w:noProof/>
          <w:sz w:val="22"/>
          <w:szCs w:val="22"/>
          <w:rtl/>
          <w:lang w:eastAsia="en-US"/>
        </w:rPr>
      </w:pPr>
      <w:hyperlink w:anchor="_Toc438994339" w:history="1">
        <w:r w:rsidR="00AA3DE6" w:rsidRPr="0000129D">
          <w:rPr>
            <w:rStyle w:val="Hyperlink"/>
            <w:rFonts w:hint="eastAsia"/>
            <w:noProof/>
            <w:rtl/>
            <w:lang w:bidi="fa-IR"/>
          </w:rPr>
          <w:t>فصل</w:t>
        </w:r>
        <w:r w:rsidR="00AA3DE6" w:rsidRPr="0000129D">
          <w:rPr>
            <w:rStyle w:val="Hyperlink"/>
            <w:noProof/>
            <w:rtl/>
            <w:lang w:bidi="fa-IR"/>
          </w:rPr>
          <w:t xml:space="preserve"> </w:t>
        </w:r>
        <w:r w:rsidR="00AA3DE6" w:rsidRPr="0000129D">
          <w:rPr>
            <w:rStyle w:val="Hyperlink"/>
            <w:rFonts w:hint="eastAsia"/>
            <w:noProof/>
            <w:rtl/>
            <w:lang w:bidi="fa-IR"/>
          </w:rPr>
          <w:t>سوم</w:t>
        </w:r>
        <w:r w:rsidR="00AA3DE6" w:rsidRPr="0000129D">
          <w:rPr>
            <w:rStyle w:val="Hyperlink"/>
            <w:noProof/>
            <w:rtl/>
            <w:lang w:bidi="fa-IR"/>
          </w:rPr>
          <w:t xml:space="preserve">: </w:t>
        </w:r>
        <w:r w:rsidR="00AA3DE6" w:rsidRPr="0000129D">
          <w:rPr>
            <w:rStyle w:val="Hyperlink"/>
            <w:rFonts w:hint="eastAsia"/>
            <w:noProof/>
            <w:rtl/>
            <w:lang w:bidi="fa-IR"/>
          </w:rPr>
          <w:t>جر</w:t>
        </w:r>
        <w:r w:rsidR="00AA3DE6" w:rsidRPr="0000129D">
          <w:rPr>
            <w:rStyle w:val="Hyperlink"/>
            <w:rFonts w:hint="cs"/>
            <w:noProof/>
            <w:rtl/>
            <w:lang w:bidi="fa-IR"/>
          </w:rPr>
          <w:t>ی</w:t>
        </w:r>
        <w:r w:rsidR="00AA3DE6" w:rsidRPr="0000129D">
          <w:rPr>
            <w:rStyle w:val="Hyperlink"/>
            <w:rFonts w:hint="eastAsia"/>
            <w:noProof/>
            <w:rtl/>
            <w:lang w:bidi="fa-IR"/>
          </w:rPr>
          <w:t>ان‌ها</w:t>
        </w:r>
        <w:r w:rsidR="00AA3DE6" w:rsidRPr="0000129D">
          <w:rPr>
            <w:rStyle w:val="Hyperlink"/>
            <w:rFonts w:hint="cs"/>
            <w:noProof/>
            <w:rtl/>
            <w:lang w:bidi="fa-IR"/>
          </w:rPr>
          <w:t>ی</w:t>
        </w:r>
        <w:r w:rsidR="00AA3DE6" w:rsidRPr="0000129D">
          <w:rPr>
            <w:rStyle w:val="Hyperlink"/>
            <w:noProof/>
            <w:rtl/>
            <w:lang w:bidi="fa-IR"/>
          </w:rPr>
          <w:t xml:space="preserve"> </w:t>
        </w:r>
        <w:r w:rsidR="00AA3DE6" w:rsidRPr="0000129D">
          <w:rPr>
            <w:rStyle w:val="Hyperlink"/>
            <w:rFonts w:hint="eastAsia"/>
            <w:noProof/>
            <w:rtl/>
            <w:lang w:bidi="fa-IR"/>
          </w:rPr>
          <w:t>مذهب</w:t>
        </w:r>
        <w:r w:rsidR="00AA3DE6" w:rsidRPr="0000129D">
          <w:rPr>
            <w:rStyle w:val="Hyperlink"/>
            <w:rFonts w:hint="cs"/>
            <w:noProof/>
            <w:rtl/>
            <w:lang w:bidi="fa-IR"/>
          </w:rPr>
          <w:t>ی</w:t>
        </w:r>
        <w:r w:rsidR="00AA3DE6" w:rsidRPr="0000129D">
          <w:rPr>
            <w:rStyle w:val="Hyperlink"/>
            <w:noProof/>
            <w:rtl/>
            <w:lang w:bidi="fa-IR"/>
          </w:rPr>
          <w:t xml:space="preserve"> </w:t>
        </w:r>
        <w:r w:rsidR="00AA3DE6" w:rsidRPr="0000129D">
          <w:rPr>
            <w:rStyle w:val="Hyperlink"/>
            <w:rFonts w:hint="eastAsia"/>
            <w:noProof/>
            <w:rtl/>
            <w:lang w:bidi="fa-IR"/>
          </w:rPr>
          <w:t>ـ</w:t>
        </w:r>
        <w:r w:rsidR="00AA3DE6" w:rsidRPr="0000129D">
          <w:rPr>
            <w:rStyle w:val="Hyperlink"/>
            <w:noProof/>
            <w:rtl/>
            <w:lang w:bidi="fa-IR"/>
          </w:rPr>
          <w:t xml:space="preserve"> </w:t>
        </w:r>
        <w:r w:rsidR="00AA3DE6" w:rsidRPr="0000129D">
          <w:rPr>
            <w:rStyle w:val="Hyperlink"/>
            <w:rFonts w:hint="eastAsia"/>
            <w:noProof/>
            <w:rtl/>
            <w:lang w:bidi="fa-IR"/>
          </w:rPr>
          <w:t>س</w:t>
        </w:r>
        <w:r w:rsidR="00AA3DE6" w:rsidRPr="0000129D">
          <w:rPr>
            <w:rStyle w:val="Hyperlink"/>
            <w:rFonts w:hint="cs"/>
            <w:noProof/>
            <w:rtl/>
            <w:lang w:bidi="fa-IR"/>
          </w:rPr>
          <w:t>ی</w:t>
        </w:r>
        <w:r w:rsidR="00AA3DE6" w:rsidRPr="0000129D">
          <w:rPr>
            <w:rStyle w:val="Hyperlink"/>
            <w:rFonts w:hint="eastAsia"/>
            <w:noProof/>
            <w:rtl/>
            <w:lang w:bidi="fa-IR"/>
          </w:rPr>
          <w:t>اس</w:t>
        </w:r>
        <w:r w:rsidR="00AA3DE6" w:rsidRPr="0000129D">
          <w:rPr>
            <w:rStyle w:val="Hyperlink"/>
            <w:rFonts w:hint="cs"/>
            <w:noProof/>
            <w:rtl/>
            <w:lang w:bidi="fa-IR"/>
          </w:rPr>
          <w:t>ی</w:t>
        </w:r>
        <w:r w:rsidR="00AA3DE6" w:rsidRPr="0000129D">
          <w:rPr>
            <w:rStyle w:val="Hyperlink"/>
            <w:noProof/>
            <w:rtl/>
            <w:lang w:bidi="fa-IR"/>
          </w:rPr>
          <w:t xml:space="preserve"> </w:t>
        </w:r>
        <w:r w:rsidR="00AA3DE6" w:rsidRPr="0000129D">
          <w:rPr>
            <w:rStyle w:val="Hyperlink"/>
            <w:rFonts w:hint="eastAsia"/>
            <w:noProof/>
            <w:rtl/>
            <w:lang w:bidi="fa-IR"/>
          </w:rPr>
          <w:t>فعال</w:t>
        </w:r>
        <w:r w:rsidR="00AA3DE6" w:rsidRPr="0000129D">
          <w:rPr>
            <w:rStyle w:val="Hyperlink"/>
            <w:noProof/>
            <w:rtl/>
            <w:lang w:bidi="fa-IR"/>
          </w:rPr>
          <w:t xml:space="preserve"> </w:t>
        </w:r>
        <w:r w:rsidR="00AA3DE6" w:rsidRPr="0000129D">
          <w:rPr>
            <w:rStyle w:val="Hyperlink"/>
            <w:rFonts w:hint="eastAsia"/>
            <w:noProof/>
            <w:rtl/>
            <w:lang w:bidi="fa-IR"/>
          </w:rPr>
          <w:t>ده</w:t>
        </w:r>
        <w:r w:rsidR="00AA3DE6" w:rsidRPr="0000129D">
          <w:rPr>
            <w:rStyle w:val="Hyperlink"/>
            <w:rFonts w:hint="cs"/>
            <w:noProof/>
            <w:rtl/>
            <w:lang w:bidi="fa-IR"/>
          </w:rPr>
          <w:t>ۀ</w:t>
        </w:r>
        <w:r w:rsidR="00AA3DE6" w:rsidRPr="0000129D">
          <w:rPr>
            <w:rStyle w:val="Hyperlink"/>
            <w:noProof/>
            <w:rtl/>
            <w:lang w:bidi="fa-IR"/>
          </w:rPr>
          <w:t xml:space="preserve"> 40 </w:t>
        </w:r>
        <w:r w:rsidR="00AA3DE6" w:rsidRPr="0000129D">
          <w:rPr>
            <w:rStyle w:val="Hyperlink"/>
            <w:rFonts w:hint="eastAsia"/>
            <w:noProof/>
            <w:rtl/>
            <w:lang w:bidi="fa-IR"/>
          </w:rPr>
          <w:t>تا</w:t>
        </w:r>
        <w:r w:rsidR="00AA3DE6" w:rsidRPr="0000129D">
          <w:rPr>
            <w:rStyle w:val="Hyperlink"/>
            <w:noProof/>
            <w:rtl/>
            <w:lang w:bidi="fa-IR"/>
          </w:rPr>
          <w:t xml:space="preserve"> </w:t>
        </w:r>
        <w:r w:rsidR="00AA3DE6" w:rsidRPr="0000129D">
          <w:rPr>
            <w:rStyle w:val="Hyperlink"/>
            <w:rFonts w:hint="eastAsia"/>
            <w:noProof/>
            <w:rtl/>
            <w:lang w:bidi="fa-IR"/>
          </w:rPr>
          <w:t>اوائل</w:t>
        </w:r>
        <w:r w:rsidR="00AA3DE6" w:rsidRPr="0000129D">
          <w:rPr>
            <w:rStyle w:val="Hyperlink"/>
            <w:noProof/>
            <w:rtl/>
            <w:lang w:bidi="fa-IR"/>
          </w:rPr>
          <w:t xml:space="preserve"> 50</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438994339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529</w:t>
        </w:r>
        <w:r w:rsidR="00AA3DE6">
          <w:rPr>
            <w:noProof/>
            <w:webHidden/>
            <w:rtl/>
          </w:rPr>
          <w:fldChar w:fldCharType="end"/>
        </w:r>
      </w:hyperlink>
    </w:p>
    <w:p w:rsidR="00AA3DE6" w:rsidRDefault="00B4061E">
      <w:pPr>
        <w:pStyle w:val="TOC2"/>
        <w:tabs>
          <w:tab w:val="right" w:leader="dot" w:pos="7078"/>
        </w:tabs>
        <w:bidi/>
        <w:rPr>
          <w:rFonts w:asciiTheme="minorHAnsi" w:hAnsiTheme="minorHAnsi" w:cstheme="minorBidi"/>
          <w:noProof/>
          <w:sz w:val="22"/>
          <w:szCs w:val="22"/>
          <w:rtl/>
          <w:lang w:eastAsia="en-US"/>
        </w:rPr>
      </w:pPr>
      <w:hyperlink w:anchor="_Toc438994340" w:history="1">
        <w:r w:rsidR="00AA3DE6" w:rsidRPr="0000129D">
          <w:rPr>
            <w:rStyle w:val="Hyperlink"/>
            <w:noProof/>
            <w:rtl/>
            <w:lang w:bidi="fa-IR"/>
          </w:rPr>
          <w:t>1</w:t>
        </w:r>
        <w:r w:rsidR="00AA3DE6" w:rsidRPr="0000129D">
          <w:rPr>
            <w:rStyle w:val="Hyperlink"/>
            <w:rFonts w:hint="eastAsia"/>
            <w:noProof/>
            <w:rtl/>
            <w:lang w:bidi="fa-IR"/>
          </w:rPr>
          <w:t>ـ</w:t>
        </w:r>
        <w:r w:rsidR="00AA3DE6" w:rsidRPr="0000129D">
          <w:rPr>
            <w:rStyle w:val="Hyperlink"/>
            <w:noProof/>
            <w:rtl/>
            <w:lang w:bidi="fa-IR"/>
          </w:rPr>
          <w:t xml:space="preserve"> </w:t>
        </w:r>
        <w:r w:rsidR="00AA3DE6" w:rsidRPr="0000129D">
          <w:rPr>
            <w:rStyle w:val="Hyperlink"/>
            <w:rFonts w:hint="eastAsia"/>
            <w:noProof/>
            <w:rtl/>
            <w:lang w:bidi="fa-IR"/>
          </w:rPr>
          <w:t>ه</w:t>
        </w:r>
        <w:r w:rsidR="00AA3DE6" w:rsidRPr="0000129D">
          <w:rPr>
            <w:rStyle w:val="Hyperlink"/>
            <w:rFonts w:hint="cs"/>
            <w:noProof/>
            <w:rtl/>
            <w:lang w:bidi="fa-IR"/>
          </w:rPr>
          <w:t>ی</w:t>
        </w:r>
        <w:r w:rsidR="00AA3DE6" w:rsidRPr="0000129D">
          <w:rPr>
            <w:rStyle w:val="Hyperlink"/>
            <w:rFonts w:hint="eastAsia"/>
            <w:noProof/>
            <w:rtl/>
            <w:lang w:bidi="fa-IR"/>
          </w:rPr>
          <w:t>ئت‌ها</w:t>
        </w:r>
        <w:r w:rsidR="00AA3DE6" w:rsidRPr="0000129D">
          <w:rPr>
            <w:rStyle w:val="Hyperlink"/>
            <w:rFonts w:hint="cs"/>
            <w:noProof/>
            <w:rtl/>
            <w:lang w:bidi="fa-IR"/>
          </w:rPr>
          <w:t>ی</w:t>
        </w:r>
        <w:r w:rsidR="00AA3DE6" w:rsidRPr="0000129D">
          <w:rPr>
            <w:rStyle w:val="Hyperlink"/>
            <w:noProof/>
            <w:rtl/>
            <w:lang w:bidi="fa-IR"/>
          </w:rPr>
          <w:t xml:space="preserve"> </w:t>
        </w:r>
        <w:r w:rsidR="00AA3DE6" w:rsidRPr="0000129D">
          <w:rPr>
            <w:rStyle w:val="Hyperlink"/>
            <w:rFonts w:hint="eastAsia"/>
            <w:noProof/>
            <w:rtl/>
            <w:lang w:bidi="fa-IR"/>
          </w:rPr>
          <w:t>مؤتلف</w:t>
        </w:r>
        <w:r w:rsidR="00AA3DE6" w:rsidRPr="0000129D">
          <w:rPr>
            <w:rStyle w:val="Hyperlink"/>
            <w:rFonts w:hint="cs"/>
            <w:noProof/>
            <w:rtl/>
            <w:lang w:bidi="fa-IR"/>
          </w:rPr>
          <w:t>ۀ</w:t>
        </w:r>
        <w:r w:rsidR="00AA3DE6" w:rsidRPr="0000129D">
          <w:rPr>
            <w:rStyle w:val="Hyperlink"/>
            <w:noProof/>
            <w:rtl/>
            <w:lang w:bidi="fa-IR"/>
          </w:rPr>
          <w:t xml:space="preserve"> </w:t>
        </w:r>
        <w:r w:rsidR="00AA3DE6" w:rsidRPr="0000129D">
          <w:rPr>
            <w:rStyle w:val="Hyperlink"/>
            <w:rFonts w:hint="eastAsia"/>
            <w:noProof/>
            <w:rtl/>
            <w:lang w:bidi="fa-IR"/>
          </w:rPr>
          <w:t>اسلام</w:t>
        </w:r>
        <w:r w:rsidR="00AA3DE6" w:rsidRPr="0000129D">
          <w:rPr>
            <w:rStyle w:val="Hyperlink"/>
            <w:rFonts w:hint="cs"/>
            <w:noProof/>
            <w:rtl/>
            <w:lang w:bidi="fa-IR"/>
          </w:rPr>
          <w:t>ی</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438994340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529</w:t>
        </w:r>
        <w:r w:rsidR="00AA3DE6">
          <w:rPr>
            <w:noProof/>
            <w:webHidden/>
            <w:rtl/>
          </w:rPr>
          <w:fldChar w:fldCharType="end"/>
        </w:r>
      </w:hyperlink>
    </w:p>
    <w:p w:rsidR="00AA3DE6" w:rsidRDefault="00B4061E">
      <w:pPr>
        <w:pStyle w:val="TOC3"/>
        <w:tabs>
          <w:tab w:val="right" w:leader="dot" w:pos="7078"/>
        </w:tabs>
        <w:bidi/>
        <w:rPr>
          <w:rFonts w:asciiTheme="minorHAnsi" w:hAnsiTheme="minorHAnsi" w:cstheme="minorBidi"/>
          <w:noProof/>
          <w:sz w:val="22"/>
          <w:szCs w:val="22"/>
          <w:rtl/>
          <w:lang w:eastAsia="en-US"/>
        </w:rPr>
      </w:pPr>
      <w:hyperlink w:anchor="_Toc438994341" w:history="1">
        <w:r w:rsidR="00AA3DE6" w:rsidRPr="0000129D">
          <w:rPr>
            <w:rStyle w:val="Hyperlink"/>
            <w:rFonts w:hint="eastAsia"/>
            <w:noProof/>
            <w:rtl/>
            <w:lang w:bidi="fa-IR"/>
          </w:rPr>
          <w:t>جبهه</w:t>
        </w:r>
        <w:r w:rsidR="00AA3DE6" w:rsidRPr="0000129D">
          <w:rPr>
            <w:rStyle w:val="Hyperlink"/>
            <w:noProof/>
            <w:rtl/>
            <w:lang w:bidi="fa-IR"/>
          </w:rPr>
          <w:t xml:space="preserve"> </w:t>
        </w:r>
        <w:r w:rsidR="00AA3DE6" w:rsidRPr="0000129D">
          <w:rPr>
            <w:rStyle w:val="Hyperlink"/>
            <w:rFonts w:hint="eastAsia"/>
            <w:noProof/>
            <w:rtl/>
            <w:lang w:bidi="fa-IR"/>
          </w:rPr>
          <w:t>آزاد</w:t>
        </w:r>
        <w:r w:rsidR="00AA3DE6" w:rsidRPr="0000129D">
          <w:rPr>
            <w:rStyle w:val="Hyperlink"/>
            <w:rFonts w:hint="cs"/>
            <w:noProof/>
            <w:rtl/>
            <w:lang w:bidi="fa-IR"/>
          </w:rPr>
          <w:t>ی</w:t>
        </w:r>
        <w:r w:rsidR="00AA3DE6" w:rsidRPr="0000129D">
          <w:rPr>
            <w:rStyle w:val="Hyperlink"/>
            <w:rFonts w:hint="eastAsia"/>
            <w:noProof/>
            <w:lang w:bidi="fa-IR"/>
          </w:rPr>
          <w:t>‌</w:t>
        </w:r>
        <w:r w:rsidR="00AA3DE6" w:rsidRPr="0000129D">
          <w:rPr>
            <w:rStyle w:val="Hyperlink"/>
            <w:rFonts w:hint="eastAsia"/>
            <w:noProof/>
            <w:rtl/>
            <w:lang w:bidi="fa-IR"/>
          </w:rPr>
          <w:t>بخش</w:t>
        </w:r>
        <w:r w:rsidR="00AA3DE6" w:rsidRPr="0000129D">
          <w:rPr>
            <w:rStyle w:val="Hyperlink"/>
            <w:noProof/>
            <w:rtl/>
            <w:lang w:bidi="fa-IR"/>
          </w:rPr>
          <w:t xml:space="preserve"> </w:t>
        </w:r>
        <w:r w:rsidR="00AA3DE6" w:rsidRPr="0000129D">
          <w:rPr>
            <w:rStyle w:val="Hyperlink"/>
            <w:rFonts w:hint="eastAsia"/>
            <w:noProof/>
            <w:rtl/>
            <w:lang w:bidi="fa-IR"/>
          </w:rPr>
          <w:t>مل</w:t>
        </w:r>
        <w:r w:rsidR="00AA3DE6" w:rsidRPr="0000129D">
          <w:rPr>
            <w:rStyle w:val="Hyperlink"/>
            <w:rFonts w:hint="cs"/>
            <w:noProof/>
            <w:rtl/>
            <w:lang w:bidi="fa-IR"/>
          </w:rPr>
          <w:t>ی</w:t>
        </w:r>
        <w:r w:rsidR="00AA3DE6" w:rsidRPr="0000129D">
          <w:rPr>
            <w:rStyle w:val="Hyperlink"/>
            <w:noProof/>
            <w:rtl/>
            <w:lang w:bidi="fa-IR"/>
          </w:rPr>
          <w:t xml:space="preserve"> </w:t>
        </w:r>
        <w:r w:rsidR="00AA3DE6" w:rsidRPr="0000129D">
          <w:rPr>
            <w:rStyle w:val="Hyperlink"/>
            <w:rFonts w:hint="eastAsia"/>
            <w:noProof/>
            <w:rtl/>
            <w:lang w:bidi="fa-IR"/>
          </w:rPr>
          <w:t>ا</w:t>
        </w:r>
        <w:r w:rsidR="00AA3DE6" w:rsidRPr="0000129D">
          <w:rPr>
            <w:rStyle w:val="Hyperlink"/>
            <w:rFonts w:hint="cs"/>
            <w:noProof/>
            <w:rtl/>
            <w:lang w:bidi="fa-IR"/>
          </w:rPr>
          <w:t>ی</w:t>
        </w:r>
        <w:r w:rsidR="00AA3DE6" w:rsidRPr="0000129D">
          <w:rPr>
            <w:rStyle w:val="Hyperlink"/>
            <w:rFonts w:hint="eastAsia"/>
            <w:noProof/>
            <w:rtl/>
            <w:lang w:bidi="fa-IR"/>
          </w:rPr>
          <w:t>ران</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438994341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537</w:t>
        </w:r>
        <w:r w:rsidR="00AA3DE6">
          <w:rPr>
            <w:noProof/>
            <w:webHidden/>
            <w:rtl/>
          </w:rPr>
          <w:fldChar w:fldCharType="end"/>
        </w:r>
      </w:hyperlink>
    </w:p>
    <w:p w:rsidR="00AA3DE6" w:rsidRDefault="00B4061E">
      <w:pPr>
        <w:pStyle w:val="TOC3"/>
        <w:tabs>
          <w:tab w:val="right" w:leader="dot" w:pos="7078"/>
        </w:tabs>
        <w:bidi/>
        <w:rPr>
          <w:rFonts w:asciiTheme="minorHAnsi" w:hAnsiTheme="minorHAnsi" w:cstheme="minorBidi"/>
          <w:noProof/>
          <w:sz w:val="22"/>
          <w:szCs w:val="22"/>
          <w:rtl/>
          <w:lang w:eastAsia="en-US"/>
        </w:rPr>
      </w:pPr>
      <w:hyperlink w:anchor="_Toc438994342" w:history="1">
        <w:r w:rsidR="00AA3DE6" w:rsidRPr="0000129D">
          <w:rPr>
            <w:rStyle w:val="Hyperlink"/>
            <w:rFonts w:hint="eastAsia"/>
            <w:noProof/>
            <w:rtl/>
            <w:lang w:bidi="fa-IR"/>
          </w:rPr>
          <w:t>ه</w:t>
        </w:r>
        <w:r w:rsidR="00AA3DE6" w:rsidRPr="0000129D">
          <w:rPr>
            <w:rStyle w:val="Hyperlink"/>
            <w:rFonts w:hint="cs"/>
            <w:noProof/>
            <w:rtl/>
            <w:lang w:bidi="fa-IR"/>
          </w:rPr>
          <w:t>ی</w:t>
        </w:r>
        <w:r w:rsidR="00AA3DE6" w:rsidRPr="0000129D">
          <w:rPr>
            <w:rStyle w:val="Hyperlink"/>
            <w:rFonts w:hint="eastAsia"/>
            <w:noProof/>
            <w:rtl/>
            <w:lang w:bidi="fa-IR"/>
          </w:rPr>
          <w:t>ئت‌ها</w:t>
        </w:r>
        <w:r w:rsidR="00AA3DE6" w:rsidRPr="0000129D">
          <w:rPr>
            <w:rStyle w:val="Hyperlink"/>
            <w:rFonts w:hint="cs"/>
            <w:noProof/>
            <w:rtl/>
            <w:lang w:bidi="fa-IR"/>
          </w:rPr>
          <w:t>ی</w:t>
        </w:r>
        <w:r w:rsidR="00AA3DE6" w:rsidRPr="0000129D">
          <w:rPr>
            <w:rStyle w:val="Hyperlink"/>
            <w:noProof/>
            <w:rtl/>
            <w:lang w:bidi="fa-IR"/>
          </w:rPr>
          <w:t xml:space="preserve"> </w:t>
        </w:r>
        <w:r w:rsidR="00AA3DE6" w:rsidRPr="0000129D">
          <w:rPr>
            <w:rStyle w:val="Hyperlink"/>
            <w:rFonts w:hint="eastAsia"/>
            <w:noProof/>
            <w:rtl/>
            <w:lang w:bidi="fa-IR"/>
          </w:rPr>
          <w:t>مذهب</w:t>
        </w:r>
        <w:r w:rsidR="00AA3DE6" w:rsidRPr="0000129D">
          <w:rPr>
            <w:rStyle w:val="Hyperlink"/>
            <w:rFonts w:hint="cs"/>
            <w:noProof/>
            <w:rtl/>
            <w:lang w:bidi="fa-IR"/>
          </w:rPr>
          <w:t>ی</w:t>
        </w:r>
        <w:r w:rsidR="00AA3DE6" w:rsidRPr="0000129D">
          <w:rPr>
            <w:rStyle w:val="Hyperlink"/>
            <w:noProof/>
            <w:rtl/>
            <w:lang w:bidi="fa-IR"/>
          </w:rPr>
          <w:t xml:space="preserve"> </w:t>
        </w:r>
        <w:r w:rsidR="00AA3DE6" w:rsidRPr="0000129D">
          <w:rPr>
            <w:rStyle w:val="Hyperlink"/>
            <w:rFonts w:hint="eastAsia"/>
            <w:noProof/>
            <w:rtl/>
            <w:lang w:bidi="fa-IR"/>
          </w:rPr>
          <w:t>ـ</w:t>
        </w:r>
        <w:r w:rsidR="00AA3DE6" w:rsidRPr="0000129D">
          <w:rPr>
            <w:rStyle w:val="Hyperlink"/>
            <w:noProof/>
            <w:rtl/>
            <w:lang w:bidi="fa-IR"/>
          </w:rPr>
          <w:t xml:space="preserve"> </w:t>
        </w:r>
        <w:r w:rsidR="00AA3DE6" w:rsidRPr="0000129D">
          <w:rPr>
            <w:rStyle w:val="Hyperlink"/>
            <w:rFonts w:hint="eastAsia"/>
            <w:noProof/>
            <w:rtl/>
            <w:lang w:bidi="fa-IR"/>
          </w:rPr>
          <w:t>س</w:t>
        </w:r>
        <w:r w:rsidR="00AA3DE6" w:rsidRPr="0000129D">
          <w:rPr>
            <w:rStyle w:val="Hyperlink"/>
            <w:rFonts w:hint="cs"/>
            <w:noProof/>
            <w:rtl/>
            <w:lang w:bidi="fa-IR"/>
          </w:rPr>
          <w:t>ی</w:t>
        </w:r>
        <w:r w:rsidR="00AA3DE6" w:rsidRPr="0000129D">
          <w:rPr>
            <w:rStyle w:val="Hyperlink"/>
            <w:rFonts w:hint="eastAsia"/>
            <w:noProof/>
            <w:rtl/>
            <w:lang w:bidi="fa-IR"/>
          </w:rPr>
          <w:t>اس</w:t>
        </w:r>
        <w:r w:rsidR="00AA3DE6" w:rsidRPr="0000129D">
          <w:rPr>
            <w:rStyle w:val="Hyperlink"/>
            <w:rFonts w:hint="cs"/>
            <w:noProof/>
            <w:rtl/>
            <w:lang w:bidi="fa-IR"/>
          </w:rPr>
          <w:t>ی</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438994342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538</w:t>
        </w:r>
        <w:r w:rsidR="00AA3DE6">
          <w:rPr>
            <w:noProof/>
            <w:webHidden/>
            <w:rtl/>
          </w:rPr>
          <w:fldChar w:fldCharType="end"/>
        </w:r>
      </w:hyperlink>
    </w:p>
    <w:p w:rsidR="00AA3DE6" w:rsidRDefault="00B4061E">
      <w:pPr>
        <w:pStyle w:val="TOC2"/>
        <w:tabs>
          <w:tab w:val="right" w:leader="dot" w:pos="7078"/>
        </w:tabs>
        <w:bidi/>
        <w:rPr>
          <w:rFonts w:asciiTheme="minorHAnsi" w:hAnsiTheme="minorHAnsi" w:cstheme="minorBidi"/>
          <w:noProof/>
          <w:sz w:val="22"/>
          <w:szCs w:val="22"/>
          <w:rtl/>
          <w:lang w:eastAsia="en-US"/>
        </w:rPr>
      </w:pPr>
      <w:hyperlink w:anchor="_Toc438994343" w:history="1">
        <w:r w:rsidR="00AA3DE6" w:rsidRPr="0000129D">
          <w:rPr>
            <w:rStyle w:val="Hyperlink"/>
            <w:noProof/>
            <w:rtl/>
            <w:lang w:bidi="fa-IR"/>
          </w:rPr>
          <w:t>2</w:t>
        </w:r>
        <w:r w:rsidR="00AA3DE6" w:rsidRPr="0000129D">
          <w:rPr>
            <w:rStyle w:val="Hyperlink"/>
            <w:rFonts w:hint="eastAsia"/>
            <w:noProof/>
            <w:rtl/>
            <w:lang w:bidi="fa-IR"/>
          </w:rPr>
          <w:t>ـ</w:t>
        </w:r>
        <w:r w:rsidR="00AA3DE6" w:rsidRPr="0000129D">
          <w:rPr>
            <w:rStyle w:val="Hyperlink"/>
            <w:noProof/>
            <w:rtl/>
            <w:lang w:bidi="fa-IR"/>
          </w:rPr>
          <w:t xml:space="preserve"> </w:t>
        </w:r>
        <w:r w:rsidR="00AA3DE6" w:rsidRPr="0000129D">
          <w:rPr>
            <w:rStyle w:val="Hyperlink"/>
            <w:rFonts w:hint="eastAsia"/>
            <w:noProof/>
            <w:rtl/>
            <w:lang w:bidi="fa-IR"/>
          </w:rPr>
          <w:t>حزب</w:t>
        </w:r>
        <w:r w:rsidR="00AA3DE6" w:rsidRPr="0000129D">
          <w:rPr>
            <w:rStyle w:val="Hyperlink"/>
            <w:noProof/>
            <w:rtl/>
            <w:lang w:bidi="fa-IR"/>
          </w:rPr>
          <w:t xml:space="preserve"> </w:t>
        </w:r>
        <w:r w:rsidR="00AA3DE6" w:rsidRPr="0000129D">
          <w:rPr>
            <w:rStyle w:val="Hyperlink"/>
            <w:rFonts w:hint="eastAsia"/>
            <w:noProof/>
            <w:rtl/>
            <w:lang w:bidi="fa-IR"/>
          </w:rPr>
          <w:t>ملل</w:t>
        </w:r>
        <w:r w:rsidR="00AA3DE6" w:rsidRPr="0000129D">
          <w:rPr>
            <w:rStyle w:val="Hyperlink"/>
            <w:noProof/>
            <w:rtl/>
            <w:lang w:bidi="fa-IR"/>
          </w:rPr>
          <w:t xml:space="preserve"> </w:t>
        </w:r>
        <w:r w:rsidR="00AA3DE6" w:rsidRPr="0000129D">
          <w:rPr>
            <w:rStyle w:val="Hyperlink"/>
            <w:rFonts w:hint="eastAsia"/>
            <w:noProof/>
            <w:rtl/>
            <w:lang w:bidi="fa-IR"/>
          </w:rPr>
          <w:t>اسلام</w:t>
        </w:r>
        <w:r w:rsidR="00AA3DE6" w:rsidRPr="0000129D">
          <w:rPr>
            <w:rStyle w:val="Hyperlink"/>
            <w:rFonts w:hint="cs"/>
            <w:noProof/>
            <w:rtl/>
            <w:lang w:bidi="fa-IR"/>
          </w:rPr>
          <w:t>ی</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438994343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540</w:t>
        </w:r>
        <w:r w:rsidR="00AA3DE6">
          <w:rPr>
            <w:noProof/>
            <w:webHidden/>
            <w:rtl/>
          </w:rPr>
          <w:fldChar w:fldCharType="end"/>
        </w:r>
      </w:hyperlink>
    </w:p>
    <w:p w:rsidR="00AA3DE6" w:rsidRDefault="00B4061E">
      <w:pPr>
        <w:pStyle w:val="TOC2"/>
        <w:tabs>
          <w:tab w:val="right" w:leader="dot" w:pos="7078"/>
        </w:tabs>
        <w:bidi/>
        <w:rPr>
          <w:rFonts w:asciiTheme="minorHAnsi" w:hAnsiTheme="minorHAnsi" w:cstheme="minorBidi"/>
          <w:noProof/>
          <w:sz w:val="22"/>
          <w:szCs w:val="22"/>
          <w:rtl/>
          <w:lang w:eastAsia="en-US"/>
        </w:rPr>
      </w:pPr>
      <w:hyperlink w:anchor="_Toc438994344" w:history="1">
        <w:r w:rsidR="00AA3DE6" w:rsidRPr="0000129D">
          <w:rPr>
            <w:rStyle w:val="Hyperlink"/>
            <w:noProof/>
            <w:rtl/>
            <w:lang w:bidi="fa-IR"/>
          </w:rPr>
          <w:t>3</w:t>
        </w:r>
        <w:r w:rsidR="00AA3DE6" w:rsidRPr="0000129D">
          <w:rPr>
            <w:rStyle w:val="Hyperlink"/>
            <w:rFonts w:hint="eastAsia"/>
            <w:noProof/>
            <w:rtl/>
            <w:lang w:bidi="fa-IR"/>
          </w:rPr>
          <w:t>ـ</w:t>
        </w:r>
        <w:r w:rsidR="00AA3DE6" w:rsidRPr="0000129D">
          <w:rPr>
            <w:rStyle w:val="Hyperlink"/>
            <w:noProof/>
            <w:rtl/>
            <w:lang w:bidi="fa-IR"/>
          </w:rPr>
          <w:t xml:space="preserve"> </w:t>
        </w:r>
        <w:r w:rsidR="00AA3DE6" w:rsidRPr="0000129D">
          <w:rPr>
            <w:rStyle w:val="Hyperlink"/>
            <w:rFonts w:hint="eastAsia"/>
            <w:noProof/>
            <w:rtl/>
            <w:lang w:bidi="fa-IR"/>
          </w:rPr>
          <w:t>آ</w:t>
        </w:r>
        <w:r w:rsidR="00AA3DE6" w:rsidRPr="0000129D">
          <w:rPr>
            <w:rStyle w:val="Hyperlink"/>
            <w:rFonts w:hint="cs"/>
            <w:noProof/>
            <w:rtl/>
            <w:lang w:bidi="fa-IR"/>
          </w:rPr>
          <w:t>ی</w:t>
        </w:r>
        <w:r w:rsidR="00AA3DE6" w:rsidRPr="0000129D">
          <w:rPr>
            <w:rStyle w:val="Hyperlink"/>
            <w:rFonts w:hint="eastAsia"/>
            <w:noProof/>
            <w:rtl/>
            <w:lang w:bidi="fa-IR"/>
          </w:rPr>
          <w:t>ت</w:t>
        </w:r>
        <w:r w:rsidR="00AA3DE6" w:rsidRPr="0000129D">
          <w:rPr>
            <w:rStyle w:val="Hyperlink"/>
            <w:noProof/>
            <w:rtl/>
            <w:lang w:bidi="fa-IR"/>
          </w:rPr>
          <w:t xml:space="preserve"> </w:t>
        </w:r>
        <w:r w:rsidR="00AA3DE6" w:rsidRPr="0000129D">
          <w:rPr>
            <w:rStyle w:val="Hyperlink"/>
            <w:rFonts w:hint="eastAsia"/>
            <w:noProof/>
            <w:rtl/>
            <w:lang w:bidi="fa-IR"/>
          </w:rPr>
          <w:t>الله</w:t>
        </w:r>
        <w:r w:rsidR="00AA3DE6" w:rsidRPr="0000129D">
          <w:rPr>
            <w:rStyle w:val="Hyperlink"/>
            <w:noProof/>
            <w:rtl/>
            <w:lang w:bidi="fa-IR"/>
          </w:rPr>
          <w:t xml:space="preserve"> </w:t>
        </w:r>
        <w:r w:rsidR="00AA3DE6" w:rsidRPr="0000129D">
          <w:rPr>
            <w:rStyle w:val="Hyperlink"/>
            <w:rFonts w:hint="eastAsia"/>
            <w:noProof/>
            <w:rtl/>
            <w:lang w:bidi="fa-IR"/>
          </w:rPr>
          <w:t>س</w:t>
        </w:r>
        <w:r w:rsidR="00AA3DE6" w:rsidRPr="0000129D">
          <w:rPr>
            <w:rStyle w:val="Hyperlink"/>
            <w:rFonts w:hint="cs"/>
            <w:noProof/>
            <w:rtl/>
            <w:lang w:bidi="fa-IR"/>
          </w:rPr>
          <w:t>ی</w:t>
        </w:r>
        <w:r w:rsidR="00AA3DE6" w:rsidRPr="0000129D">
          <w:rPr>
            <w:rStyle w:val="Hyperlink"/>
            <w:rFonts w:hint="eastAsia"/>
            <w:noProof/>
            <w:rtl/>
            <w:lang w:bidi="fa-IR"/>
          </w:rPr>
          <w:t>د</w:t>
        </w:r>
        <w:r w:rsidR="00AA3DE6" w:rsidRPr="0000129D">
          <w:rPr>
            <w:rStyle w:val="Hyperlink"/>
            <w:noProof/>
            <w:rtl/>
            <w:lang w:bidi="fa-IR"/>
          </w:rPr>
          <w:t xml:space="preserve"> </w:t>
        </w:r>
        <w:r w:rsidR="00AA3DE6" w:rsidRPr="0000129D">
          <w:rPr>
            <w:rStyle w:val="Hyperlink"/>
            <w:rFonts w:hint="eastAsia"/>
            <w:noProof/>
            <w:rtl/>
            <w:lang w:bidi="fa-IR"/>
          </w:rPr>
          <w:t>محمود</w:t>
        </w:r>
        <w:r w:rsidR="00AA3DE6" w:rsidRPr="0000129D">
          <w:rPr>
            <w:rStyle w:val="Hyperlink"/>
            <w:noProof/>
            <w:rtl/>
            <w:lang w:bidi="fa-IR"/>
          </w:rPr>
          <w:t xml:space="preserve"> </w:t>
        </w:r>
        <w:r w:rsidR="00AA3DE6" w:rsidRPr="0000129D">
          <w:rPr>
            <w:rStyle w:val="Hyperlink"/>
            <w:rFonts w:hint="eastAsia"/>
            <w:noProof/>
            <w:rtl/>
            <w:lang w:bidi="fa-IR"/>
          </w:rPr>
          <w:t>طالقان</w:t>
        </w:r>
        <w:r w:rsidR="00AA3DE6" w:rsidRPr="0000129D">
          <w:rPr>
            <w:rStyle w:val="Hyperlink"/>
            <w:rFonts w:hint="cs"/>
            <w:noProof/>
            <w:rtl/>
            <w:lang w:bidi="fa-IR"/>
          </w:rPr>
          <w:t>ی</w:t>
        </w:r>
        <w:r w:rsidR="00AA3DE6" w:rsidRPr="0000129D">
          <w:rPr>
            <w:rStyle w:val="Hyperlink"/>
            <w:noProof/>
            <w:rtl/>
            <w:lang w:bidi="fa-IR"/>
          </w:rPr>
          <w:t xml:space="preserve"> (1290</w:t>
        </w:r>
        <w:r w:rsidR="00AA3DE6" w:rsidRPr="0000129D">
          <w:rPr>
            <w:rStyle w:val="Hyperlink"/>
            <w:rFonts w:hint="eastAsia"/>
            <w:noProof/>
            <w:rtl/>
            <w:lang w:bidi="fa-IR"/>
          </w:rPr>
          <w:t>ـ</w:t>
        </w:r>
        <w:r w:rsidR="00AA3DE6" w:rsidRPr="0000129D">
          <w:rPr>
            <w:rStyle w:val="Hyperlink"/>
            <w:noProof/>
            <w:rtl/>
            <w:lang w:bidi="fa-IR"/>
          </w:rPr>
          <w:t>1358)</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438994344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544</w:t>
        </w:r>
        <w:r w:rsidR="00AA3DE6">
          <w:rPr>
            <w:noProof/>
            <w:webHidden/>
            <w:rtl/>
          </w:rPr>
          <w:fldChar w:fldCharType="end"/>
        </w:r>
      </w:hyperlink>
    </w:p>
    <w:p w:rsidR="00AA3DE6" w:rsidRDefault="00B4061E">
      <w:pPr>
        <w:pStyle w:val="TOC2"/>
        <w:tabs>
          <w:tab w:val="right" w:leader="dot" w:pos="7078"/>
        </w:tabs>
        <w:bidi/>
        <w:rPr>
          <w:rFonts w:asciiTheme="minorHAnsi" w:hAnsiTheme="minorHAnsi" w:cstheme="minorBidi"/>
          <w:noProof/>
          <w:sz w:val="22"/>
          <w:szCs w:val="22"/>
          <w:rtl/>
          <w:lang w:eastAsia="en-US"/>
        </w:rPr>
      </w:pPr>
      <w:hyperlink w:anchor="_Toc438994345" w:history="1">
        <w:r w:rsidR="00AA3DE6" w:rsidRPr="0000129D">
          <w:rPr>
            <w:rStyle w:val="Hyperlink"/>
            <w:noProof/>
            <w:rtl/>
            <w:lang w:bidi="fa-IR"/>
          </w:rPr>
          <w:t>4</w:t>
        </w:r>
        <w:r w:rsidR="00AA3DE6" w:rsidRPr="0000129D">
          <w:rPr>
            <w:rStyle w:val="Hyperlink"/>
            <w:rFonts w:hint="eastAsia"/>
            <w:noProof/>
            <w:rtl/>
            <w:lang w:bidi="fa-IR"/>
          </w:rPr>
          <w:t>ـ</w:t>
        </w:r>
        <w:r w:rsidR="00AA3DE6" w:rsidRPr="0000129D">
          <w:rPr>
            <w:rStyle w:val="Hyperlink"/>
            <w:noProof/>
            <w:rtl/>
            <w:lang w:bidi="fa-IR"/>
          </w:rPr>
          <w:t xml:space="preserve"> </w:t>
        </w:r>
        <w:r w:rsidR="00AA3DE6" w:rsidRPr="0000129D">
          <w:rPr>
            <w:rStyle w:val="Hyperlink"/>
            <w:rFonts w:hint="eastAsia"/>
            <w:noProof/>
            <w:rtl/>
            <w:lang w:bidi="fa-IR"/>
          </w:rPr>
          <w:t>نهضت</w:t>
        </w:r>
        <w:r w:rsidR="00AA3DE6" w:rsidRPr="0000129D">
          <w:rPr>
            <w:rStyle w:val="Hyperlink"/>
            <w:noProof/>
            <w:rtl/>
            <w:lang w:bidi="fa-IR"/>
          </w:rPr>
          <w:t xml:space="preserve"> </w:t>
        </w:r>
        <w:r w:rsidR="00AA3DE6" w:rsidRPr="0000129D">
          <w:rPr>
            <w:rStyle w:val="Hyperlink"/>
            <w:rFonts w:hint="eastAsia"/>
            <w:noProof/>
            <w:rtl/>
            <w:lang w:bidi="fa-IR"/>
          </w:rPr>
          <w:t>آزاد</w:t>
        </w:r>
        <w:r w:rsidR="00AA3DE6" w:rsidRPr="0000129D">
          <w:rPr>
            <w:rStyle w:val="Hyperlink"/>
            <w:rFonts w:hint="cs"/>
            <w:noProof/>
            <w:rtl/>
            <w:lang w:bidi="fa-IR"/>
          </w:rPr>
          <w:t>ی</w:t>
        </w:r>
        <w:r w:rsidR="00AA3DE6" w:rsidRPr="0000129D">
          <w:rPr>
            <w:rStyle w:val="Hyperlink"/>
            <w:noProof/>
            <w:rtl/>
            <w:lang w:bidi="fa-IR"/>
          </w:rPr>
          <w:t xml:space="preserve"> </w:t>
        </w:r>
        <w:r w:rsidR="00AA3DE6" w:rsidRPr="0000129D">
          <w:rPr>
            <w:rStyle w:val="Hyperlink"/>
            <w:rFonts w:hint="eastAsia"/>
            <w:noProof/>
            <w:rtl/>
            <w:lang w:bidi="fa-IR"/>
          </w:rPr>
          <w:t>ا</w:t>
        </w:r>
        <w:r w:rsidR="00AA3DE6" w:rsidRPr="0000129D">
          <w:rPr>
            <w:rStyle w:val="Hyperlink"/>
            <w:rFonts w:hint="cs"/>
            <w:noProof/>
            <w:rtl/>
            <w:lang w:bidi="fa-IR"/>
          </w:rPr>
          <w:t>ی</w:t>
        </w:r>
        <w:r w:rsidR="00AA3DE6" w:rsidRPr="0000129D">
          <w:rPr>
            <w:rStyle w:val="Hyperlink"/>
            <w:rFonts w:hint="eastAsia"/>
            <w:noProof/>
            <w:rtl/>
            <w:lang w:bidi="fa-IR"/>
          </w:rPr>
          <w:t>ران</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438994345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560</w:t>
        </w:r>
        <w:r w:rsidR="00AA3DE6">
          <w:rPr>
            <w:noProof/>
            <w:webHidden/>
            <w:rtl/>
          </w:rPr>
          <w:fldChar w:fldCharType="end"/>
        </w:r>
      </w:hyperlink>
    </w:p>
    <w:p w:rsidR="00AA3DE6" w:rsidRDefault="00B4061E">
      <w:pPr>
        <w:pStyle w:val="TOC3"/>
        <w:tabs>
          <w:tab w:val="right" w:leader="dot" w:pos="7078"/>
        </w:tabs>
        <w:bidi/>
        <w:rPr>
          <w:rFonts w:asciiTheme="minorHAnsi" w:hAnsiTheme="minorHAnsi" w:cstheme="minorBidi"/>
          <w:noProof/>
          <w:sz w:val="22"/>
          <w:szCs w:val="22"/>
          <w:rtl/>
          <w:lang w:eastAsia="en-US"/>
        </w:rPr>
      </w:pPr>
      <w:hyperlink w:anchor="_Toc438994346" w:history="1">
        <w:r w:rsidR="00AA3DE6" w:rsidRPr="0000129D">
          <w:rPr>
            <w:rStyle w:val="Hyperlink"/>
            <w:rFonts w:hint="eastAsia"/>
            <w:noProof/>
            <w:rtl/>
            <w:lang w:bidi="fa-IR"/>
          </w:rPr>
          <w:t>فکر</w:t>
        </w:r>
        <w:r w:rsidR="00AA3DE6" w:rsidRPr="0000129D">
          <w:rPr>
            <w:rStyle w:val="Hyperlink"/>
            <w:noProof/>
            <w:rtl/>
            <w:lang w:bidi="fa-IR"/>
          </w:rPr>
          <w:t xml:space="preserve"> </w:t>
        </w:r>
        <w:r w:rsidR="00AA3DE6" w:rsidRPr="0000129D">
          <w:rPr>
            <w:rStyle w:val="Hyperlink"/>
            <w:rFonts w:hint="eastAsia"/>
            <w:noProof/>
            <w:rtl/>
            <w:lang w:bidi="fa-IR"/>
          </w:rPr>
          <w:t>د</w:t>
        </w:r>
        <w:r w:rsidR="00AA3DE6" w:rsidRPr="0000129D">
          <w:rPr>
            <w:rStyle w:val="Hyperlink"/>
            <w:rFonts w:hint="cs"/>
            <w:noProof/>
            <w:rtl/>
            <w:lang w:bidi="fa-IR"/>
          </w:rPr>
          <w:t>ی</w:t>
        </w:r>
        <w:r w:rsidR="00AA3DE6" w:rsidRPr="0000129D">
          <w:rPr>
            <w:rStyle w:val="Hyperlink"/>
            <w:rFonts w:hint="eastAsia"/>
            <w:noProof/>
            <w:rtl/>
            <w:lang w:bidi="fa-IR"/>
          </w:rPr>
          <w:t>ن</w:t>
        </w:r>
        <w:r w:rsidR="00AA3DE6" w:rsidRPr="0000129D">
          <w:rPr>
            <w:rStyle w:val="Hyperlink"/>
            <w:rFonts w:hint="cs"/>
            <w:noProof/>
            <w:rtl/>
            <w:lang w:bidi="fa-IR"/>
          </w:rPr>
          <w:t>ی</w:t>
        </w:r>
        <w:r w:rsidR="00AA3DE6" w:rsidRPr="0000129D">
          <w:rPr>
            <w:rStyle w:val="Hyperlink"/>
            <w:noProof/>
            <w:rtl/>
            <w:lang w:bidi="fa-IR"/>
          </w:rPr>
          <w:t xml:space="preserve"> </w:t>
        </w:r>
        <w:r w:rsidR="00AA3DE6" w:rsidRPr="0000129D">
          <w:rPr>
            <w:rStyle w:val="Hyperlink"/>
            <w:rFonts w:hint="eastAsia"/>
            <w:noProof/>
            <w:rtl/>
            <w:lang w:bidi="fa-IR"/>
          </w:rPr>
          <w:t>بازرگان</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438994346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577</w:t>
        </w:r>
        <w:r w:rsidR="00AA3DE6">
          <w:rPr>
            <w:noProof/>
            <w:webHidden/>
            <w:rtl/>
          </w:rPr>
          <w:fldChar w:fldCharType="end"/>
        </w:r>
      </w:hyperlink>
    </w:p>
    <w:p w:rsidR="00AA3DE6" w:rsidRDefault="00B4061E">
      <w:pPr>
        <w:pStyle w:val="TOC2"/>
        <w:tabs>
          <w:tab w:val="right" w:leader="dot" w:pos="7078"/>
        </w:tabs>
        <w:bidi/>
        <w:rPr>
          <w:rFonts w:asciiTheme="minorHAnsi" w:hAnsiTheme="minorHAnsi" w:cstheme="minorBidi"/>
          <w:noProof/>
          <w:sz w:val="22"/>
          <w:szCs w:val="22"/>
          <w:rtl/>
          <w:lang w:eastAsia="en-US"/>
        </w:rPr>
      </w:pPr>
      <w:hyperlink w:anchor="_Toc438994347" w:history="1">
        <w:r w:rsidR="00AA3DE6" w:rsidRPr="0000129D">
          <w:rPr>
            <w:rStyle w:val="Hyperlink"/>
            <w:noProof/>
            <w:rtl/>
            <w:lang w:bidi="fa-IR"/>
          </w:rPr>
          <w:t>5</w:t>
        </w:r>
        <w:r w:rsidR="00AA3DE6" w:rsidRPr="0000129D">
          <w:rPr>
            <w:rStyle w:val="Hyperlink"/>
            <w:rFonts w:hint="eastAsia"/>
            <w:noProof/>
            <w:rtl/>
            <w:lang w:bidi="fa-IR"/>
          </w:rPr>
          <w:t>ـ</w:t>
        </w:r>
        <w:r w:rsidR="00AA3DE6" w:rsidRPr="0000129D">
          <w:rPr>
            <w:rStyle w:val="Hyperlink"/>
            <w:noProof/>
            <w:rtl/>
            <w:lang w:bidi="fa-IR"/>
          </w:rPr>
          <w:t xml:space="preserve"> </w:t>
        </w:r>
        <w:r w:rsidR="00AA3DE6" w:rsidRPr="0000129D">
          <w:rPr>
            <w:rStyle w:val="Hyperlink"/>
            <w:rFonts w:hint="eastAsia"/>
            <w:noProof/>
            <w:rtl/>
            <w:lang w:bidi="fa-IR"/>
          </w:rPr>
          <w:t>عصر</w:t>
        </w:r>
        <w:r w:rsidR="00AA3DE6" w:rsidRPr="0000129D">
          <w:rPr>
            <w:rStyle w:val="Hyperlink"/>
            <w:noProof/>
            <w:rtl/>
            <w:lang w:bidi="fa-IR"/>
          </w:rPr>
          <w:t xml:space="preserve"> </w:t>
        </w:r>
        <w:r w:rsidR="00AA3DE6" w:rsidRPr="0000129D">
          <w:rPr>
            <w:rStyle w:val="Hyperlink"/>
            <w:rFonts w:hint="eastAsia"/>
            <w:noProof/>
            <w:rtl/>
            <w:lang w:bidi="fa-IR"/>
          </w:rPr>
          <w:t>انجمن‌ها</w:t>
        </w:r>
        <w:r w:rsidR="00AA3DE6" w:rsidRPr="0000129D">
          <w:rPr>
            <w:rStyle w:val="Hyperlink"/>
            <w:rFonts w:hint="cs"/>
            <w:noProof/>
            <w:rtl/>
            <w:lang w:bidi="fa-IR"/>
          </w:rPr>
          <w:t>ی</w:t>
        </w:r>
        <w:r w:rsidR="00AA3DE6" w:rsidRPr="0000129D">
          <w:rPr>
            <w:rStyle w:val="Hyperlink"/>
            <w:noProof/>
            <w:rtl/>
            <w:lang w:bidi="fa-IR"/>
          </w:rPr>
          <w:t xml:space="preserve"> </w:t>
        </w:r>
        <w:r w:rsidR="00AA3DE6" w:rsidRPr="0000129D">
          <w:rPr>
            <w:rStyle w:val="Hyperlink"/>
            <w:rFonts w:hint="eastAsia"/>
            <w:noProof/>
            <w:rtl/>
            <w:lang w:bidi="fa-IR"/>
          </w:rPr>
          <w:t>اسلام</w:t>
        </w:r>
        <w:r w:rsidR="00AA3DE6" w:rsidRPr="0000129D">
          <w:rPr>
            <w:rStyle w:val="Hyperlink"/>
            <w:rFonts w:hint="cs"/>
            <w:noProof/>
            <w:rtl/>
            <w:lang w:bidi="fa-IR"/>
          </w:rPr>
          <w:t>ی</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438994347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587</w:t>
        </w:r>
        <w:r w:rsidR="00AA3DE6">
          <w:rPr>
            <w:noProof/>
            <w:webHidden/>
            <w:rtl/>
          </w:rPr>
          <w:fldChar w:fldCharType="end"/>
        </w:r>
      </w:hyperlink>
    </w:p>
    <w:p w:rsidR="00AA3DE6" w:rsidRDefault="00B4061E">
      <w:pPr>
        <w:pStyle w:val="TOC3"/>
        <w:tabs>
          <w:tab w:val="right" w:leader="dot" w:pos="7078"/>
        </w:tabs>
        <w:bidi/>
        <w:rPr>
          <w:rFonts w:asciiTheme="minorHAnsi" w:hAnsiTheme="minorHAnsi" w:cstheme="minorBidi"/>
          <w:noProof/>
          <w:sz w:val="22"/>
          <w:szCs w:val="22"/>
          <w:rtl/>
          <w:lang w:eastAsia="en-US"/>
        </w:rPr>
      </w:pPr>
      <w:hyperlink w:anchor="_Toc438994348" w:history="1">
        <w:r w:rsidR="00AA3DE6" w:rsidRPr="0000129D">
          <w:rPr>
            <w:rStyle w:val="Hyperlink"/>
            <w:rFonts w:hint="eastAsia"/>
            <w:noProof/>
            <w:rtl/>
            <w:lang w:bidi="fa-IR"/>
          </w:rPr>
          <w:t>انجمن</w:t>
        </w:r>
        <w:r w:rsidR="00AA3DE6" w:rsidRPr="0000129D">
          <w:rPr>
            <w:rStyle w:val="Hyperlink"/>
            <w:noProof/>
            <w:rtl/>
            <w:lang w:bidi="fa-IR"/>
          </w:rPr>
          <w:t xml:space="preserve"> </w:t>
        </w:r>
        <w:r w:rsidR="00AA3DE6" w:rsidRPr="0000129D">
          <w:rPr>
            <w:rStyle w:val="Hyperlink"/>
            <w:rFonts w:hint="eastAsia"/>
            <w:noProof/>
            <w:rtl/>
            <w:lang w:bidi="fa-IR"/>
          </w:rPr>
          <w:t>اسلام</w:t>
        </w:r>
        <w:r w:rsidR="00AA3DE6" w:rsidRPr="0000129D">
          <w:rPr>
            <w:rStyle w:val="Hyperlink"/>
            <w:rFonts w:hint="cs"/>
            <w:noProof/>
            <w:rtl/>
            <w:lang w:bidi="fa-IR"/>
          </w:rPr>
          <w:t>ی</w:t>
        </w:r>
        <w:r w:rsidR="00AA3DE6" w:rsidRPr="0000129D">
          <w:rPr>
            <w:rStyle w:val="Hyperlink"/>
            <w:noProof/>
            <w:rtl/>
            <w:lang w:bidi="fa-IR"/>
          </w:rPr>
          <w:t xml:space="preserve"> </w:t>
        </w:r>
        <w:r w:rsidR="00AA3DE6" w:rsidRPr="0000129D">
          <w:rPr>
            <w:rStyle w:val="Hyperlink"/>
            <w:rFonts w:hint="eastAsia"/>
            <w:noProof/>
            <w:rtl/>
            <w:lang w:bidi="fa-IR"/>
          </w:rPr>
          <w:t>دانشگاه</w:t>
        </w:r>
        <w:r w:rsidR="00AA3DE6" w:rsidRPr="0000129D">
          <w:rPr>
            <w:rStyle w:val="Hyperlink"/>
            <w:noProof/>
            <w:rtl/>
            <w:lang w:bidi="fa-IR"/>
          </w:rPr>
          <w:t xml:space="preserve"> </w:t>
        </w:r>
        <w:r w:rsidR="00AA3DE6" w:rsidRPr="0000129D">
          <w:rPr>
            <w:rStyle w:val="Hyperlink"/>
            <w:rFonts w:hint="eastAsia"/>
            <w:noProof/>
            <w:rtl/>
            <w:lang w:bidi="fa-IR"/>
          </w:rPr>
          <w:t>تبر</w:t>
        </w:r>
        <w:r w:rsidR="00AA3DE6" w:rsidRPr="0000129D">
          <w:rPr>
            <w:rStyle w:val="Hyperlink"/>
            <w:rFonts w:hint="cs"/>
            <w:noProof/>
            <w:rtl/>
            <w:lang w:bidi="fa-IR"/>
          </w:rPr>
          <w:t>ی</w:t>
        </w:r>
        <w:r w:rsidR="00AA3DE6" w:rsidRPr="0000129D">
          <w:rPr>
            <w:rStyle w:val="Hyperlink"/>
            <w:rFonts w:hint="eastAsia"/>
            <w:noProof/>
            <w:rtl/>
            <w:lang w:bidi="fa-IR"/>
          </w:rPr>
          <w:t>ز</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438994348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594</w:t>
        </w:r>
        <w:r w:rsidR="00AA3DE6">
          <w:rPr>
            <w:noProof/>
            <w:webHidden/>
            <w:rtl/>
          </w:rPr>
          <w:fldChar w:fldCharType="end"/>
        </w:r>
      </w:hyperlink>
    </w:p>
    <w:p w:rsidR="00AA3DE6" w:rsidRDefault="00B4061E">
      <w:pPr>
        <w:pStyle w:val="TOC3"/>
        <w:tabs>
          <w:tab w:val="right" w:leader="dot" w:pos="7078"/>
        </w:tabs>
        <w:bidi/>
        <w:rPr>
          <w:rFonts w:asciiTheme="minorHAnsi" w:hAnsiTheme="minorHAnsi" w:cstheme="minorBidi"/>
          <w:noProof/>
          <w:sz w:val="22"/>
          <w:szCs w:val="22"/>
          <w:rtl/>
          <w:lang w:eastAsia="en-US"/>
        </w:rPr>
      </w:pPr>
      <w:hyperlink w:anchor="_Toc438994349" w:history="1">
        <w:r w:rsidR="00AA3DE6" w:rsidRPr="0000129D">
          <w:rPr>
            <w:rStyle w:val="Hyperlink"/>
            <w:rFonts w:hint="eastAsia"/>
            <w:noProof/>
            <w:rtl/>
            <w:lang w:bidi="fa-IR"/>
          </w:rPr>
          <w:t>انجمن</w:t>
        </w:r>
        <w:r w:rsidR="00AA3DE6" w:rsidRPr="0000129D">
          <w:rPr>
            <w:rStyle w:val="Hyperlink"/>
            <w:noProof/>
            <w:rtl/>
            <w:lang w:bidi="fa-IR"/>
          </w:rPr>
          <w:t xml:space="preserve"> </w:t>
        </w:r>
        <w:r w:rsidR="00AA3DE6" w:rsidRPr="0000129D">
          <w:rPr>
            <w:rStyle w:val="Hyperlink"/>
            <w:rFonts w:hint="eastAsia"/>
            <w:noProof/>
            <w:rtl/>
            <w:lang w:bidi="fa-IR"/>
          </w:rPr>
          <w:t>اسلام</w:t>
        </w:r>
        <w:r w:rsidR="00AA3DE6" w:rsidRPr="0000129D">
          <w:rPr>
            <w:rStyle w:val="Hyperlink"/>
            <w:rFonts w:hint="cs"/>
            <w:noProof/>
            <w:rtl/>
            <w:lang w:bidi="fa-IR"/>
          </w:rPr>
          <w:t>ی</w:t>
        </w:r>
        <w:r w:rsidR="00AA3DE6" w:rsidRPr="0000129D">
          <w:rPr>
            <w:rStyle w:val="Hyperlink"/>
            <w:noProof/>
            <w:rtl/>
            <w:lang w:bidi="fa-IR"/>
          </w:rPr>
          <w:t xml:space="preserve"> </w:t>
        </w:r>
        <w:r w:rsidR="00AA3DE6" w:rsidRPr="0000129D">
          <w:rPr>
            <w:rStyle w:val="Hyperlink"/>
            <w:rFonts w:hint="eastAsia"/>
            <w:noProof/>
            <w:rtl/>
            <w:lang w:bidi="fa-IR"/>
          </w:rPr>
          <w:t>ول</w:t>
        </w:r>
        <w:r w:rsidR="00AA3DE6" w:rsidRPr="0000129D">
          <w:rPr>
            <w:rStyle w:val="Hyperlink"/>
            <w:rFonts w:hint="cs"/>
            <w:noProof/>
            <w:rtl/>
            <w:lang w:bidi="fa-IR"/>
          </w:rPr>
          <w:t>ی</w:t>
        </w:r>
        <w:r w:rsidR="00AA3DE6" w:rsidRPr="0000129D">
          <w:rPr>
            <w:rStyle w:val="Hyperlink"/>
            <w:noProof/>
            <w:rtl/>
            <w:lang w:bidi="fa-IR"/>
          </w:rPr>
          <w:t xml:space="preserve"> </w:t>
        </w:r>
        <w:r w:rsidR="00AA3DE6" w:rsidRPr="0000129D">
          <w:rPr>
            <w:rStyle w:val="Hyperlink"/>
            <w:rFonts w:hint="eastAsia"/>
            <w:noProof/>
            <w:rtl/>
            <w:lang w:bidi="fa-IR"/>
          </w:rPr>
          <w:t>عصر</w:t>
        </w:r>
        <w:r w:rsidR="00AA3DE6" w:rsidRPr="0000129D">
          <w:rPr>
            <w:rStyle w:val="Hyperlink"/>
            <w:noProof/>
            <w:rtl/>
            <w:lang w:bidi="fa-IR"/>
          </w:rPr>
          <w:t xml:space="preserve"> </w:t>
        </w:r>
        <w:r w:rsidR="00AA3DE6" w:rsidRPr="0000129D">
          <w:rPr>
            <w:rStyle w:val="Hyperlink"/>
            <w:rFonts w:hint="eastAsia"/>
            <w:noProof/>
            <w:rtl/>
            <w:lang w:bidi="fa-IR"/>
          </w:rPr>
          <w:t>قم</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438994349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598</w:t>
        </w:r>
        <w:r w:rsidR="00AA3DE6">
          <w:rPr>
            <w:noProof/>
            <w:webHidden/>
            <w:rtl/>
          </w:rPr>
          <w:fldChar w:fldCharType="end"/>
        </w:r>
      </w:hyperlink>
    </w:p>
    <w:p w:rsidR="00AA3DE6" w:rsidRDefault="00B4061E">
      <w:pPr>
        <w:pStyle w:val="TOC2"/>
        <w:tabs>
          <w:tab w:val="right" w:leader="dot" w:pos="7078"/>
        </w:tabs>
        <w:bidi/>
        <w:rPr>
          <w:rFonts w:asciiTheme="minorHAnsi" w:hAnsiTheme="minorHAnsi" w:cstheme="minorBidi"/>
          <w:noProof/>
          <w:sz w:val="22"/>
          <w:szCs w:val="22"/>
          <w:rtl/>
          <w:lang w:eastAsia="en-US"/>
        </w:rPr>
      </w:pPr>
      <w:hyperlink w:anchor="_Toc438994350" w:history="1">
        <w:r w:rsidR="00AA3DE6" w:rsidRPr="0000129D">
          <w:rPr>
            <w:rStyle w:val="Hyperlink"/>
            <w:noProof/>
            <w:rtl/>
            <w:lang w:bidi="fa-IR"/>
          </w:rPr>
          <w:t>6</w:t>
        </w:r>
        <w:r w:rsidR="00AA3DE6" w:rsidRPr="0000129D">
          <w:rPr>
            <w:rStyle w:val="Hyperlink"/>
            <w:rFonts w:hint="eastAsia"/>
            <w:noProof/>
            <w:rtl/>
            <w:lang w:bidi="fa-IR"/>
          </w:rPr>
          <w:t>ـ</w:t>
        </w:r>
        <w:r w:rsidR="00AA3DE6" w:rsidRPr="0000129D">
          <w:rPr>
            <w:rStyle w:val="Hyperlink"/>
            <w:noProof/>
            <w:rtl/>
            <w:lang w:bidi="fa-IR"/>
          </w:rPr>
          <w:t xml:space="preserve"> </w:t>
        </w:r>
        <w:r w:rsidR="00AA3DE6" w:rsidRPr="0000129D">
          <w:rPr>
            <w:rStyle w:val="Hyperlink"/>
            <w:rFonts w:hint="eastAsia"/>
            <w:noProof/>
            <w:rtl/>
            <w:lang w:bidi="fa-IR"/>
          </w:rPr>
          <w:t>تأث</w:t>
        </w:r>
        <w:r w:rsidR="00AA3DE6" w:rsidRPr="0000129D">
          <w:rPr>
            <w:rStyle w:val="Hyperlink"/>
            <w:rFonts w:hint="cs"/>
            <w:noProof/>
            <w:rtl/>
            <w:lang w:bidi="fa-IR"/>
          </w:rPr>
          <w:t>ی</w:t>
        </w:r>
        <w:r w:rsidR="00AA3DE6" w:rsidRPr="0000129D">
          <w:rPr>
            <w:rStyle w:val="Hyperlink"/>
            <w:rFonts w:hint="eastAsia"/>
            <w:noProof/>
            <w:rtl/>
            <w:lang w:bidi="fa-IR"/>
          </w:rPr>
          <w:t>ر</w:t>
        </w:r>
        <w:r w:rsidR="00AA3DE6" w:rsidRPr="0000129D">
          <w:rPr>
            <w:rStyle w:val="Hyperlink"/>
            <w:noProof/>
            <w:rtl/>
            <w:lang w:bidi="fa-IR"/>
          </w:rPr>
          <w:t xml:space="preserve"> </w:t>
        </w:r>
        <w:r w:rsidR="00AA3DE6" w:rsidRPr="0000129D">
          <w:rPr>
            <w:rStyle w:val="Hyperlink"/>
            <w:rFonts w:hint="eastAsia"/>
            <w:noProof/>
            <w:rtl/>
            <w:lang w:bidi="fa-IR"/>
          </w:rPr>
          <w:t>نهضت‌ها</w:t>
        </w:r>
        <w:r w:rsidR="00AA3DE6" w:rsidRPr="0000129D">
          <w:rPr>
            <w:rStyle w:val="Hyperlink"/>
            <w:rFonts w:hint="cs"/>
            <w:noProof/>
            <w:rtl/>
            <w:lang w:bidi="fa-IR"/>
          </w:rPr>
          <w:t>ی</w:t>
        </w:r>
        <w:r w:rsidR="00AA3DE6" w:rsidRPr="0000129D">
          <w:rPr>
            <w:rStyle w:val="Hyperlink"/>
            <w:noProof/>
            <w:rtl/>
            <w:lang w:bidi="fa-IR"/>
          </w:rPr>
          <w:t xml:space="preserve"> </w:t>
        </w:r>
        <w:r w:rsidR="00AA3DE6" w:rsidRPr="0000129D">
          <w:rPr>
            <w:rStyle w:val="Hyperlink"/>
            <w:rFonts w:hint="eastAsia"/>
            <w:noProof/>
            <w:rtl/>
            <w:lang w:bidi="fa-IR"/>
          </w:rPr>
          <w:t>اسلام</w:t>
        </w:r>
        <w:r w:rsidR="00AA3DE6" w:rsidRPr="0000129D">
          <w:rPr>
            <w:rStyle w:val="Hyperlink"/>
            <w:rFonts w:hint="cs"/>
            <w:noProof/>
            <w:rtl/>
            <w:lang w:bidi="fa-IR"/>
          </w:rPr>
          <w:t>ی</w:t>
        </w:r>
        <w:r w:rsidR="00AA3DE6" w:rsidRPr="0000129D">
          <w:rPr>
            <w:rStyle w:val="Hyperlink"/>
            <w:noProof/>
            <w:rtl/>
            <w:lang w:bidi="fa-IR"/>
          </w:rPr>
          <w:t xml:space="preserve"> </w:t>
        </w:r>
        <w:r w:rsidR="00AA3DE6" w:rsidRPr="0000129D">
          <w:rPr>
            <w:rStyle w:val="Hyperlink"/>
            <w:rFonts w:hint="eastAsia"/>
            <w:noProof/>
            <w:rtl/>
            <w:lang w:bidi="fa-IR"/>
          </w:rPr>
          <w:t>سا</w:t>
        </w:r>
        <w:r w:rsidR="00AA3DE6" w:rsidRPr="0000129D">
          <w:rPr>
            <w:rStyle w:val="Hyperlink"/>
            <w:rFonts w:hint="cs"/>
            <w:noProof/>
            <w:rtl/>
            <w:lang w:bidi="fa-IR"/>
          </w:rPr>
          <w:t>ی</w:t>
        </w:r>
        <w:r w:rsidR="00AA3DE6" w:rsidRPr="0000129D">
          <w:rPr>
            <w:rStyle w:val="Hyperlink"/>
            <w:rFonts w:hint="eastAsia"/>
            <w:noProof/>
            <w:rtl/>
            <w:lang w:bidi="fa-IR"/>
          </w:rPr>
          <w:t>ر</w:t>
        </w:r>
        <w:r w:rsidR="00AA3DE6" w:rsidRPr="0000129D">
          <w:rPr>
            <w:rStyle w:val="Hyperlink"/>
            <w:noProof/>
            <w:rtl/>
            <w:lang w:bidi="fa-IR"/>
          </w:rPr>
          <w:t xml:space="preserve"> </w:t>
        </w:r>
        <w:r w:rsidR="00AA3DE6" w:rsidRPr="0000129D">
          <w:rPr>
            <w:rStyle w:val="Hyperlink"/>
            <w:rFonts w:hint="eastAsia"/>
            <w:noProof/>
            <w:rtl/>
            <w:lang w:bidi="fa-IR"/>
          </w:rPr>
          <w:t>کشوورها</w:t>
        </w:r>
        <w:r w:rsidR="00AA3DE6" w:rsidRPr="0000129D">
          <w:rPr>
            <w:rStyle w:val="Hyperlink"/>
            <w:rFonts w:hint="cs"/>
            <w:noProof/>
            <w:rtl/>
            <w:lang w:bidi="fa-IR"/>
          </w:rPr>
          <w:t>ی</w:t>
        </w:r>
        <w:r w:rsidR="00AA3DE6" w:rsidRPr="0000129D">
          <w:rPr>
            <w:rStyle w:val="Hyperlink"/>
            <w:noProof/>
            <w:rtl/>
            <w:lang w:bidi="fa-IR"/>
          </w:rPr>
          <w:t xml:space="preserve"> </w:t>
        </w:r>
        <w:r w:rsidR="00AA3DE6" w:rsidRPr="0000129D">
          <w:rPr>
            <w:rStyle w:val="Hyperlink"/>
            <w:rFonts w:hint="eastAsia"/>
            <w:noProof/>
            <w:rtl/>
            <w:lang w:bidi="fa-IR"/>
          </w:rPr>
          <w:t>در</w:t>
        </w:r>
        <w:r w:rsidR="00AA3DE6" w:rsidRPr="0000129D">
          <w:rPr>
            <w:rStyle w:val="Hyperlink"/>
            <w:noProof/>
            <w:rtl/>
            <w:lang w:bidi="fa-IR"/>
          </w:rPr>
          <w:t xml:space="preserve"> </w:t>
        </w:r>
        <w:r w:rsidR="00AA3DE6" w:rsidRPr="0000129D">
          <w:rPr>
            <w:rStyle w:val="Hyperlink"/>
            <w:rFonts w:hint="eastAsia"/>
            <w:noProof/>
            <w:rtl/>
            <w:lang w:bidi="fa-IR"/>
          </w:rPr>
          <w:t>ا</w:t>
        </w:r>
        <w:r w:rsidR="00AA3DE6" w:rsidRPr="0000129D">
          <w:rPr>
            <w:rStyle w:val="Hyperlink"/>
            <w:rFonts w:hint="cs"/>
            <w:noProof/>
            <w:rtl/>
            <w:lang w:bidi="fa-IR"/>
          </w:rPr>
          <w:t>ی</w:t>
        </w:r>
        <w:r w:rsidR="00AA3DE6" w:rsidRPr="0000129D">
          <w:rPr>
            <w:rStyle w:val="Hyperlink"/>
            <w:rFonts w:hint="eastAsia"/>
            <w:noProof/>
            <w:rtl/>
            <w:lang w:bidi="fa-IR"/>
          </w:rPr>
          <w:t>ران</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438994350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599</w:t>
        </w:r>
        <w:r w:rsidR="00AA3DE6">
          <w:rPr>
            <w:noProof/>
            <w:webHidden/>
            <w:rtl/>
          </w:rPr>
          <w:fldChar w:fldCharType="end"/>
        </w:r>
      </w:hyperlink>
    </w:p>
    <w:p w:rsidR="00AA3DE6" w:rsidRDefault="00B4061E">
      <w:pPr>
        <w:pStyle w:val="TOC2"/>
        <w:tabs>
          <w:tab w:val="right" w:leader="dot" w:pos="7078"/>
        </w:tabs>
        <w:bidi/>
        <w:rPr>
          <w:rFonts w:asciiTheme="minorHAnsi" w:hAnsiTheme="minorHAnsi" w:cstheme="minorBidi"/>
          <w:noProof/>
          <w:sz w:val="22"/>
          <w:szCs w:val="22"/>
          <w:rtl/>
          <w:lang w:eastAsia="en-US"/>
        </w:rPr>
      </w:pPr>
      <w:hyperlink w:anchor="_Toc438994351" w:history="1">
        <w:r w:rsidR="00AA3DE6" w:rsidRPr="0000129D">
          <w:rPr>
            <w:rStyle w:val="Hyperlink"/>
            <w:noProof/>
            <w:rtl/>
            <w:lang w:bidi="fa-IR"/>
          </w:rPr>
          <w:t>7</w:t>
        </w:r>
        <w:r w:rsidR="00AA3DE6" w:rsidRPr="0000129D">
          <w:rPr>
            <w:rStyle w:val="Hyperlink"/>
            <w:rFonts w:hint="eastAsia"/>
            <w:noProof/>
            <w:rtl/>
            <w:lang w:bidi="fa-IR"/>
          </w:rPr>
          <w:t>ـ</w:t>
        </w:r>
        <w:r w:rsidR="00AA3DE6" w:rsidRPr="0000129D">
          <w:rPr>
            <w:rStyle w:val="Hyperlink"/>
            <w:noProof/>
            <w:rtl/>
            <w:lang w:bidi="fa-IR"/>
          </w:rPr>
          <w:t xml:space="preserve"> </w:t>
        </w:r>
        <w:r w:rsidR="00AA3DE6" w:rsidRPr="0000129D">
          <w:rPr>
            <w:rStyle w:val="Hyperlink"/>
            <w:rFonts w:hint="eastAsia"/>
            <w:noProof/>
            <w:rtl/>
            <w:lang w:bidi="fa-IR"/>
          </w:rPr>
          <w:t>انجمن</w:t>
        </w:r>
        <w:r w:rsidR="00AA3DE6" w:rsidRPr="0000129D">
          <w:rPr>
            <w:rStyle w:val="Hyperlink"/>
            <w:noProof/>
            <w:rtl/>
            <w:lang w:bidi="fa-IR"/>
          </w:rPr>
          <w:t xml:space="preserve"> </w:t>
        </w:r>
        <w:r w:rsidR="00AA3DE6" w:rsidRPr="0000129D">
          <w:rPr>
            <w:rStyle w:val="Hyperlink"/>
            <w:rFonts w:hint="eastAsia"/>
            <w:noProof/>
            <w:rtl/>
            <w:lang w:bidi="fa-IR"/>
          </w:rPr>
          <w:t>خ</w:t>
        </w:r>
        <w:r w:rsidR="00AA3DE6" w:rsidRPr="0000129D">
          <w:rPr>
            <w:rStyle w:val="Hyperlink"/>
            <w:rFonts w:hint="cs"/>
            <w:noProof/>
            <w:rtl/>
            <w:lang w:bidi="fa-IR"/>
          </w:rPr>
          <w:t>ی</w:t>
        </w:r>
        <w:r w:rsidR="00AA3DE6" w:rsidRPr="0000129D">
          <w:rPr>
            <w:rStyle w:val="Hyperlink"/>
            <w:rFonts w:hint="eastAsia"/>
            <w:noProof/>
            <w:rtl/>
            <w:lang w:bidi="fa-IR"/>
          </w:rPr>
          <w:t>ر</w:t>
        </w:r>
        <w:r w:rsidR="00AA3DE6" w:rsidRPr="0000129D">
          <w:rPr>
            <w:rStyle w:val="Hyperlink"/>
            <w:rFonts w:hint="cs"/>
            <w:noProof/>
            <w:rtl/>
            <w:lang w:bidi="fa-IR"/>
          </w:rPr>
          <w:t>ی</w:t>
        </w:r>
        <w:r w:rsidR="00AA3DE6" w:rsidRPr="0000129D">
          <w:rPr>
            <w:rStyle w:val="Hyperlink"/>
            <w:rFonts w:hint="eastAsia"/>
            <w:noProof/>
            <w:rtl/>
            <w:lang w:bidi="fa-IR"/>
          </w:rPr>
          <w:t>ه</w:t>
        </w:r>
        <w:r w:rsidR="00AA3DE6" w:rsidRPr="0000129D">
          <w:rPr>
            <w:rStyle w:val="Hyperlink"/>
            <w:noProof/>
            <w:rtl/>
            <w:lang w:bidi="fa-IR"/>
          </w:rPr>
          <w:t xml:space="preserve"> </w:t>
        </w:r>
        <w:r w:rsidR="00AA3DE6" w:rsidRPr="0000129D">
          <w:rPr>
            <w:rStyle w:val="Hyperlink"/>
            <w:rFonts w:hint="eastAsia"/>
            <w:noProof/>
            <w:rtl/>
            <w:lang w:bidi="fa-IR"/>
          </w:rPr>
          <w:t>حجت</w:t>
        </w:r>
        <w:r w:rsidR="00AA3DE6" w:rsidRPr="0000129D">
          <w:rPr>
            <w:rStyle w:val="Hyperlink"/>
            <w:rFonts w:hint="cs"/>
            <w:noProof/>
            <w:rtl/>
            <w:lang w:bidi="fa-IR"/>
          </w:rPr>
          <w:t>ی</w:t>
        </w:r>
        <w:r w:rsidR="00AA3DE6" w:rsidRPr="0000129D">
          <w:rPr>
            <w:rStyle w:val="Hyperlink"/>
            <w:rFonts w:hint="eastAsia"/>
            <w:noProof/>
            <w:rtl/>
            <w:lang w:bidi="fa-IR"/>
          </w:rPr>
          <w:t>ه</w:t>
        </w:r>
        <w:r w:rsidR="00AA3DE6" w:rsidRPr="0000129D">
          <w:rPr>
            <w:rStyle w:val="Hyperlink"/>
            <w:noProof/>
            <w:rtl/>
            <w:lang w:bidi="fa-IR"/>
          </w:rPr>
          <w:t xml:space="preserve"> </w:t>
        </w:r>
        <w:r w:rsidR="00AA3DE6" w:rsidRPr="0000129D">
          <w:rPr>
            <w:rStyle w:val="Hyperlink"/>
            <w:rFonts w:hint="eastAsia"/>
            <w:noProof/>
            <w:rtl/>
            <w:lang w:bidi="fa-IR"/>
          </w:rPr>
          <w:t>مهدو</w:t>
        </w:r>
        <w:r w:rsidR="00AA3DE6" w:rsidRPr="0000129D">
          <w:rPr>
            <w:rStyle w:val="Hyperlink"/>
            <w:rFonts w:hint="cs"/>
            <w:noProof/>
            <w:rtl/>
            <w:lang w:bidi="fa-IR"/>
          </w:rPr>
          <w:t>ی</w:t>
        </w:r>
        <w:r w:rsidR="00AA3DE6" w:rsidRPr="0000129D">
          <w:rPr>
            <w:rStyle w:val="Hyperlink"/>
            <w:rFonts w:hint="eastAsia"/>
            <w:noProof/>
            <w:rtl/>
            <w:lang w:bidi="fa-IR"/>
          </w:rPr>
          <w:t>ه</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438994351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606</w:t>
        </w:r>
        <w:r w:rsidR="00AA3DE6">
          <w:rPr>
            <w:noProof/>
            <w:webHidden/>
            <w:rtl/>
          </w:rPr>
          <w:fldChar w:fldCharType="end"/>
        </w:r>
      </w:hyperlink>
    </w:p>
    <w:p w:rsidR="00AA3DE6" w:rsidRDefault="00B4061E">
      <w:pPr>
        <w:pStyle w:val="TOC1"/>
        <w:tabs>
          <w:tab w:val="right" w:leader="dot" w:pos="7078"/>
        </w:tabs>
        <w:bidi/>
        <w:rPr>
          <w:rFonts w:asciiTheme="minorHAnsi" w:hAnsiTheme="minorHAnsi" w:cstheme="minorBidi"/>
          <w:bCs w:val="0"/>
          <w:noProof/>
          <w:sz w:val="22"/>
          <w:szCs w:val="22"/>
          <w:rtl/>
          <w:lang w:eastAsia="en-US"/>
        </w:rPr>
      </w:pPr>
      <w:hyperlink w:anchor="_Toc438994352" w:history="1">
        <w:r w:rsidR="00AA3DE6" w:rsidRPr="0000129D">
          <w:rPr>
            <w:rStyle w:val="Hyperlink"/>
            <w:rFonts w:hint="eastAsia"/>
            <w:noProof/>
            <w:rtl/>
            <w:lang w:bidi="fa-IR"/>
          </w:rPr>
          <w:t>فصل</w:t>
        </w:r>
        <w:r w:rsidR="00AA3DE6" w:rsidRPr="0000129D">
          <w:rPr>
            <w:rStyle w:val="Hyperlink"/>
            <w:noProof/>
            <w:rtl/>
            <w:lang w:bidi="fa-IR"/>
          </w:rPr>
          <w:t xml:space="preserve"> </w:t>
        </w:r>
        <w:r w:rsidR="00AA3DE6" w:rsidRPr="0000129D">
          <w:rPr>
            <w:rStyle w:val="Hyperlink"/>
            <w:rFonts w:hint="eastAsia"/>
            <w:noProof/>
            <w:rtl/>
            <w:lang w:bidi="fa-IR"/>
          </w:rPr>
          <w:t>چهارم</w:t>
        </w:r>
        <w:r w:rsidR="00AA3DE6" w:rsidRPr="0000129D">
          <w:rPr>
            <w:rStyle w:val="Hyperlink"/>
            <w:noProof/>
            <w:rtl/>
            <w:lang w:bidi="fa-IR"/>
          </w:rPr>
          <w:t xml:space="preserve">: </w:t>
        </w:r>
        <w:r w:rsidR="00AA3DE6" w:rsidRPr="0000129D">
          <w:rPr>
            <w:rStyle w:val="Hyperlink"/>
            <w:rFonts w:hint="eastAsia"/>
            <w:noProof/>
            <w:rtl/>
            <w:lang w:bidi="fa-IR"/>
          </w:rPr>
          <w:t>اسلام</w:t>
        </w:r>
        <w:r w:rsidR="00AA3DE6" w:rsidRPr="0000129D">
          <w:rPr>
            <w:rStyle w:val="Hyperlink"/>
            <w:noProof/>
            <w:rtl/>
            <w:lang w:bidi="fa-IR"/>
          </w:rPr>
          <w:t xml:space="preserve"> </w:t>
        </w:r>
        <w:r w:rsidR="00AA3DE6" w:rsidRPr="0000129D">
          <w:rPr>
            <w:rStyle w:val="Hyperlink"/>
            <w:rFonts w:hint="eastAsia"/>
            <w:noProof/>
            <w:rtl/>
            <w:lang w:bidi="fa-IR"/>
          </w:rPr>
          <w:t>انقلاب</w:t>
        </w:r>
        <w:r w:rsidR="00AA3DE6" w:rsidRPr="0000129D">
          <w:rPr>
            <w:rStyle w:val="Hyperlink"/>
            <w:rFonts w:hint="cs"/>
            <w:noProof/>
            <w:rtl/>
            <w:lang w:bidi="fa-IR"/>
          </w:rPr>
          <w:t>ی</w:t>
        </w:r>
        <w:r w:rsidR="00AA3DE6" w:rsidRPr="0000129D">
          <w:rPr>
            <w:rStyle w:val="Hyperlink"/>
            <w:noProof/>
            <w:rtl/>
            <w:lang w:bidi="fa-IR"/>
          </w:rPr>
          <w:t xml:space="preserve"> </w:t>
        </w:r>
        <w:r w:rsidR="00AA3DE6" w:rsidRPr="0000129D">
          <w:rPr>
            <w:rStyle w:val="Hyperlink"/>
            <w:rFonts w:hint="eastAsia"/>
            <w:noProof/>
            <w:rtl/>
            <w:lang w:bidi="fa-IR"/>
          </w:rPr>
          <w:t>سازمان</w:t>
        </w:r>
        <w:r w:rsidR="00AA3DE6" w:rsidRPr="0000129D">
          <w:rPr>
            <w:rStyle w:val="Hyperlink"/>
            <w:noProof/>
            <w:rtl/>
            <w:lang w:bidi="fa-IR"/>
          </w:rPr>
          <w:t xml:space="preserve"> </w:t>
        </w:r>
        <w:r w:rsidR="00AA3DE6" w:rsidRPr="0000129D">
          <w:rPr>
            <w:rStyle w:val="Hyperlink"/>
            <w:rFonts w:hint="eastAsia"/>
            <w:noProof/>
            <w:rtl/>
            <w:lang w:bidi="fa-IR"/>
          </w:rPr>
          <w:t>مجاهد</w:t>
        </w:r>
        <w:r w:rsidR="00AA3DE6" w:rsidRPr="0000129D">
          <w:rPr>
            <w:rStyle w:val="Hyperlink"/>
            <w:rFonts w:hint="cs"/>
            <w:noProof/>
            <w:rtl/>
            <w:lang w:bidi="fa-IR"/>
          </w:rPr>
          <w:t>ی</w:t>
        </w:r>
        <w:r w:rsidR="00AA3DE6" w:rsidRPr="0000129D">
          <w:rPr>
            <w:rStyle w:val="Hyperlink"/>
            <w:rFonts w:hint="eastAsia"/>
            <w:noProof/>
            <w:rtl/>
            <w:lang w:bidi="fa-IR"/>
          </w:rPr>
          <w:t>ن</w:t>
        </w:r>
        <w:r w:rsidR="00AA3DE6" w:rsidRPr="0000129D">
          <w:rPr>
            <w:rStyle w:val="Hyperlink"/>
            <w:noProof/>
            <w:rtl/>
            <w:lang w:bidi="fa-IR"/>
          </w:rPr>
          <w:t xml:space="preserve"> </w:t>
        </w:r>
        <w:r w:rsidR="00AA3DE6" w:rsidRPr="0000129D">
          <w:rPr>
            <w:rStyle w:val="Hyperlink"/>
            <w:rFonts w:hint="eastAsia"/>
            <w:noProof/>
            <w:rtl/>
            <w:lang w:bidi="fa-IR"/>
          </w:rPr>
          <w:t>خلق</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438994352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627</w:t>
        </w:r>
        <w:r w:rsidR="00AA3DE6">
          <w:rPr>
            <w:noProof/>
            <w:webHidden/>
            <w:rtl/>
          </w:rPr>
          <w:fldChar w:fldCharType="end"/>
        </w:r>
      </w:hyperlink>
    </w:p>
    <w:p w:rsidR="00AA3DE6" w:rsidRDefault="00B4061E">
      <w:pPr>
        <w:pStyle w:val="TOC2"/>
        <w:tabs>
          <w:tab w:val="right" w:leader="dot" w:pos="7078"/>
        </w:tabs>
        <w:bidi/>
        <w:rPr>
          <w:rFonts w:asciiTheme="minorHAnsi" w:hAnsiTheme="minorHAnsi" w:cstheme="minorBidi"/>
          <w:noProof/>
          <w:sz w:val="22"/>
          <w:szCs w:val="22"/>
          <w:rtl/>
          <w:lang w:eastAsia="en-US"/>
        </w:rPr>
      </w:pPr>
      <w:hyperlink w:anchor="_Toc438994353" w:history="1">
        <w:r w:rsidR="00AA3DE6" w:rsidRPr="0000129D">
          <w:rPr>
            <w:rStyle w:val="Hyperlink"/>
            <w:rFonts w:hint="eastAsia"/>
            <w:noProof/>
            <w:rtl/>
            <w:lang w:bidi="fa-IR"/>
          </w:rPr>
          <w:t>سازمان</w:t>
        </w:r>
        <w:r w:rsidR="00AA3DE6" w:rsidRPr="0000129D">
          <w:rPr>
            <w:rStyle w:val="Hyperlink"/>
            <w:noProof/>
            <w:rtl/>
            <w:lang w:bidi="fa-IR"/>
          </w:rPr>
          <w:t xml:space="preserve"> </w:t>
        </w:r>
        <w:r w:rsidR="00AA3DE6" w:rsidRPr="0000129D">
          <w:rPr>
            <w:rStyle w:val="Hyperlink"/>
            <w:rFonts w:hint="eastAsia"/>
            <w:noProof/>
            <w:rtl/>
            <w:lang w:bidi="fa-IR"/>
          </w:rPr>
          <w:t>مجاهد</w:t>
        </w:r>
        <w:r w:rsidR="00AA3DE6" w:rsidRPr="0000129D">
          <w:rPr>
            <w:rStyle w:val="Hyperlink"/>
            <w:rFonts w:hint="cs"/>
            <w:noProof/>
            <w:rtl/>
            <w:lang w:bidi="fa-IR"/>
          </w:rPr>
          <w:t>ی</w:t>
        </w:r>
        <w:r w:rsidR="00AA3DE6" w:rsidRPr="0000129D">
          <w:rPr>
            <w:rStyle w:val="Hyperlink"/>
            <w:rFonts w:hint="eastAsia"/>
            <w:noProof/>
            <w:rtl/>
            <w:lang w:bidi="fa-IR"/>
          </w:rPr>
          <w:t>ن</w:t>
        </w:r>
        <w:r w:rsidR="00AA3DE6" w:rsidRPr="0000129D">
          <w:rPr>
            <w:rStyle w:val="Hyperlink"/>
            <w:noProof/>
            <w:rtl/>
            <w:lang w:bidi="fa-IR"/>
          </w:rPr>
          <w:t xml:space="preserve"> </w:t>
        </w:r>
        <w:r w:rsidR="00AA3DE6" w:rsidRPr="0000129D">
          <w:rPr>
            <w:rStyle w:val="Hyperlink"/>
            <w:rFonts w:hint="eastAsia"/>
            <w:noProof/>
            <w:rtl/>
            <w:lang w:bidi="fa-IR"/>
          </w:rPr>
          <w:t>خلق</w:t>
        </w:r>
        <w:r w:rsidR="00AA3DE6" w:rsidRPr="0000129D">
          <w:rPr>
            <w:rStyle w:val="Hyperlink"/>
            <w:noProof/>
            <w:rtl/>
            <w:lang w:bidi="fa-IR"/>
          </w:rPr>
          <w:t xml:space="preserve"> </w:t>
        </w:r>
        <w:r w:rsidR="00AA3DE6" w:rsidRPr="0000129D">
          <w:rPr>
            <w:rStyle w:val="Hyperlink"/>
            <w:rFonts w:hint="eastAsia"/>
            <w:noProof/>
            <w:rtl/>
            <w:lang w:bidi="fa-IR"/>
          </w:rPr>
          <w:t>ا</w:t>
        </w:r>
        <w:r w:rsidR="00AA3DE6" w:rsidRPr="0000129D">
          <w:rPr>
            <w:rStyle w:val="Hyperlink"/>
            <w:rFonts w:hint="cs"/>
            <w:noProof/>
            <w:rtl/>
            <w:lang w:bidi="fa-IR"/>
          </w:rPr>
          <w:t>ی</w:t>
        </w:r>
        <w:r w:rsidR="00AA3DE6" w:rsidRPr="0000129D">
          <w:rPr>
            <w:rStyle w:val="Hyperlink"/>
            <w:rFonts w:hint="eastAsia"/>
            <w:noProof/>
            <w:rtl/>
            <w:lang w:bidi="fa-IR"/>
          </w:rPr>
          <w:t>ران</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438994353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628</w:t>
        </w:r>
        <w:r w:rsidR="00AA3DE6">
          <w:rPr>
            <w:noProof/>
            <w:webHidden/>
            <w:rtl/>
          </w:rPr>
          <w:fldChar w:fldCharType="end"/>
        </w:r>
      </w:hyperlink>
    </w:p>
    <w:p w:rsidR="00AA3DE6" w:rsidRDefault="00B4061E">
      <w:pPr>
        <w:pStyle w:val="TOC2"/>
        <w:tabs>
          <w:tab w:val="right" w:leader="dot" w:pos="7078"/>
        </w:tabs>
        <w:bidi/>
        <w:rPr>
          <w:rFonts w:asciiTheme="minorHAnsi" w:hAnsiTheme="minorHAnsi" w:cstheme="minorBidi"/>
          <w:noProof/>
          <w:sz w:val="22"/>
          <w:szCs w:val="22"/>
          <w:rtl/>
          <w:lang w:eastAsia="en-US"/>
        </w:rPr>
      </w:pPr>
      <w:hyperlink w:anchor="_Toc438994354" w:history="1">
        <w:r w:rsidR="00AA3DE6" w:rsidRPr="0000129D">
          <w:rPr>
            <w:rStyle w:val="Hyperlink"/>
            <w:noProof/>
            <w:rtl/>
            <w:lang w:bidi="fa-IR"/>
          </w:rPr>
          <w:t>1</w:t>
        </w:r>
        <w:r w:rsidR="00AA3DE6" w:rsidRPr="0000129D">
          <w:rPr>
            <w:rStyle w:val="Hyperlink"/>
            <w:rFonts w:hint="eastAsia"/>
            <w:noProof/>
            <w:rtl/>
            <w:lang w:bidi="fa-IR"/>
          </w:rPr>
          <w:t>ـ</w:t>
        </w:r>
        <w:r w:rsidR="00AA3DE6" w:rsidRPr="0000129D">
          <w:rPr>
            <w:rStyle w:val="Hyperlink"/>
            <w:noProof/>
            <w:rtl/>
            <w:lang w:bidi="fa-IR"/>
          </w:rPr>
          <w:t xml:space="preserve"> </w:t>
        </w:r>
        <w:r w:rsidR="00AA3DE6" w:rsidRPr="0000129D">
          <w:rPr>
            <w:rStyle w:val="Hyperlink"/>
            <w:rFonts w:hint="eastAsia"/>
            <w:noProof/>
            <w:rtl/>
            <w:lang w:bidi="fa-IR"/>
          </w:rPr>
          <w:t>منابع</w:t>
        </w:r>
        <w:r w:rsidR="00AA3DE6" w:rsidRPr="0000129D">
          <w:rPr>
            <w:rStyle w:val="Hyperlink"/>
            <w:noProof/>
            <w:rtl/>
            <w:lang w:bidi="fa-IR"/>
          </w:rPr>
          <w:t xml:space="preserve"> </w:t>
        </w:r>
        <w:r w:rsidR="00AA3DE6" w:rsidRPr="0000129D">
          <w:rPr>
            <w:rStyle w:val="Hyperlink"/>
            <w:rFonts w:hint="eastAsia"/>
            <w:noProof/>
            <w:rtl/>
            <w:lang w:bidi="fa-IR"/>
          </w:rPr>
          <w:t>مطالعات</w:t>
        </w:r>
        <w:r w:rsidR="00AA3DE6" w:rsidRPr="0000129D">
          <w:rPr>
            <w:rStyle w:val="Hyperlink"/>
            <w:rFonts w:hint="cs"/>
            <w:noProof/>
            <w:rtl/>
            <w:lang w:bidi="fa-IR"/>
          </w:rPr>
          <w:t>ی</w:t>
        </w:r>
        <w:r w:rsidR="00AA3DE6" w:rsidRPr="0000129D">
          <w:rPr>
            <w:rStyle w:val="Hyperlink"/>
            <w:noProof/>
            <w:rtl/>
            <w:lang w:bidi="fa-IR"/>
          </w:rPr>
          <w:t xml:space="preserve"> </w:t>
        </w:r>
        <w:r w:rsidR="00AA3DE6" w:rsidRPr="0000129D">
          <w:rPr>
            <w:rStyle w:val="Hyperlink"/>
            <w:rFonts w:hint="eastAsia"/>
            <w:noProof/>
            <w:rtl/>
            <w:lang w:bidi="fa-IR"/>
          </w:rPr>
          <w:t>سازمان</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438994354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634</w:t>
        </w:r>
        <w:r w:rsidR="00AA3DE6">
          <w:rPr>
            <w:noProof/>
            <w:webHidden/>
            <w:rtl/>
          </w:rPr>
          <w:fldChar w:fldCharType="end"/>
        </w:r>
      </w:hyperlink>
    </w:p>
    <w:p w:rsidR="00AA3DE6" w:rsidRDefault="00B4061E">
      <w:pPr>
        <w:pStyle w:val="TOC2"/>
        <w:tabs>
          <w:tab w:val="right" w:leader="dot" w:pos="7078"/>
        </w:tabs>
        <w:bidi/>
        <w:rPr>
          <w:rFonts w:asciiTheme="minorHAnsi" w:hAnsiTheme="minorHAnsi" w:cstheme="minorBidi"/>
          <w:noProof/>
          <w:sz w:val="22"/>
          <w:szCs w:val="22"/>
          <w:rtl/>
          <w:lang w:eastAsia="en-US"/>
        </w:rPr>
      </w:pPr>
      <w:hyperlink w:anchor="_Toc438994355" w:history="1">
        <w:r w:rsidR="00AA3DE6" w:rsidRPr="0000129D">
          <w:rPr>
            <w:rStyle w:val="Hyperlink"/>
            <w:noProof/>
            <w:rtl/>
            <w:lang w:bidi="fa-IR"/>
          </w:rPr>
          <w:t>2</w:t>
        </w:r>
        <w:r w:rsidR="00AA3DE6" w:rsidRPr="0000129D">
          <w:rPr>
            <w:rStyle w:val="Hyperlink"/>
            <w:rFonts w:hint="eastAsia"/>
            <w:noProof/>
            <w:rtl/>
            <w:lang w:bidi="fa-IR"/>
          </w:rPr>
          <w:t>ـ</w:t>
        </w:r>
        <w:r w:rsidR="00AA3DE6" w:rsidRPr="0000129D">
          <w:rPr>
            <w:rStyle w:val="Hyperlink"/>
            <w:noProof/>
            <w:rtl/>
            <w:lang w:bidi="fa-IR"/>
          </w:rPr>
          <w:t xml:space="preserve"> </w:t>
        </w:r>
        <w:r w:rsidR="00AA3DE6" w:rsidRPr="0000129D">
          <w:rPr>
            <w:rStyle w:val="Hyperlink"/>
            <w:rFonts w:hint="eastAsia"/>
            <w:noProof/>
            <w:rtl/>
            <w:lang w:bidi="fa-IR"/>
          </w:rPr>
          <w:t>آثار</w:t>
        </w:r>
        <w:r w:rsidR="00AA3DE6" w:rsidRPr="0000129D">
          <w:rPr>
            <w:rStyle w:val="Hyperlink"/>
            <w:noProof/>
            <w:rtl/>
            <w:lang w:bidi="fa-IR"/>
          </w:rPr>
          <w:t xml:space="preserve"> </w:t>
        </w:r>
        <w:r w:rsidR="00AA3DE6" w:rsidRPr="0000129D">
          <w:rPr>
            <w:rStyle w:val="Hyperlink"/>
            <w:rFonts w:hint="eastAsia"/>
            <w:noProof/>
            <w:rtl/>
            <w:lang w:bidi="fa-IR"/>
          </w:rPr>
          <w:t>و‌آراء</w:t>
        </w:r>
        <w:r w:rsidR="00AA3DE6" w:rsidRPr="0000129D">
          <w:rPr>
            <w:rStyle w:val="Hyperlink"/>
            <w:noProof/>
            <w:rtl/>
            <w:lang w:bidi="fa-IR"/>
          </w:rPr>
          <w:t xml:space="preserve"> </w:t>
        </w:r>
        <w:r w:rsidR="00AA3DE6" w:rsidRPr="0000129D">
          <w:rPr>
            <w:rStyle w:val="Hyperlink"/>
            <w:rFonts w:hint="eastAsia"/>
            <w:noProof/>
            <w:rtl/>
            <w:lang w:bidi="fa-IR"/>
          </w:rPr>
          <w:t>سازمان</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438994355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639</w:t>
        </w:r>
        <w:r w:rsidR="00AA3DE6">
          <w:rPr>
            <w:noProof/>
            <w:webHidden/>
            <w:rtl/>
          </w:rPr>
          <w:fldChar w:fldCharType="end"/>
        </w:r>
      </w:hyperlink>
    </w:p>
    <w:p w:rsidR="00AA3DE6" w:rsidRDefault="00B4061E">
      <w:pPr>
        <w:pStyle w:val="TOC2"/>
        <w:tabs>
          <w:tab w:val="right" w:leader="dot" w:pos="7078"/>
        </w:tabs>
        <w:bidi/>
        <w:rPr>
          <w:rFonts w:asciiTheme="minorHAnsi" w:hAnsiTheme="minorHAnsi" w:cstheme="minorBidi"/>
          <w:noProof/>
          <w:sz w:val="22"/>
          <w:szCs w:val="22"/>
          <w:rtl/>
          <w:lang w:eastAsia="en-US"/>
        </w:rPr>
      </w:pPr>
      <w:hyperlink w:anchor="_Toc438994356" w:history="1">
        <w:r w:rsidR="00AA3DE6" w:rsidRPr="0000129D">
          <w:rPr>
            <w:rStyle w:val="Hyperlink"/>
            <w:noProof/>
            <w:rtl/>
            <w:lang w:bidi="fa-IR"/>
          </w:rPr>
          <w:t>3</w:t>
        </w:r>
        <w:r w:rsidR="00AA3DE6" w:rsidRPr="0000129D">
          <w:rPr>
            <w:rStyle w:val="Hyperlink"/>
            <w:rFonts w:hint="eastAsia"/>
            <w:noProof/>
            <w:rtl/>
            <w:lang w:bidi="fa-IR"/>
          </w:rPr>
          <w:t>ـ</w:t>
        </w:r>
        <w:r w:rsidR="00AA3DE6" w:rsidRPr="0000129D">
          <w:rPr>
            <w:rStyle w:val="Hyperlink"/>
            <w:noProof/>
            <w:rtl/>
            <w:lang w:bidi="fa-IR"/>
          </w:rPr>
          <w:t xml:space="preserve"> </w:t>
        </w:r>
        <w:r w:rsidR="00AA3DE6" w:rsidRPr="0000129D">
          <w:rPr>
            <w:rStyle w:val="Hyperlink"/>
            <w:rFonts w:hint="eastAsia"/>
            <w:noProof/>
            <w:rtl/>
            <w:lang w:bidi="fa-IR"/>
          </w:rPr>
          <w:t>مجاهد</w:t>
        </w:r>
        <w:r w:rsidR="00AA3DE6" w:rsidRPr="0000129D">
          <w:rPr>
            <w:rStyle w:val="Hyperlink"/>
            <w:rFonts w:hint="cs"/>
            <w:noProof/>
            <w:rtl/>
            <w:lang w:bidi="fa-IR"/>
          </w:rPr>
          <w:t>ی</w:t>
        </w:r>
        <w:r w:rsidR="00AA3DE6" w:rsidRPr="0000129D">
          <w:rPr>
            <w:rStyle w:val="Hyperlink"/>
            <w:rFonts w:hint="eastAsia"/>
            <w:noProof/>
            <w:rtl/>
            <w:lang w:bidi="fa-IR"/>
          </w:rPr>
          <w:t>ن</w:t>
        </w:r>
        <w:r w:rsidR="00AA3DE6" w:rsidRPr="0000129D">
          <w:rPr>
            <w:rStyle w:val="Hyperlink"/>
            <w:noProof/>
            <w:rtl/>
            <w:lang w:bidi="fa-IR"/>
          </w:rPr>
          <w:t xml:space="preserve"> </w:t>
        </w:r>
        <w:r w:rsidR="00AA3DE6" w:rsidRPr="0000129D">
          <w:rPr>
            <w:rStyle w:val="Hyperlink"/>
            <w:rFonts w:hint="eastAsia"/>
            <w:noProof/>
            <w:rtl/>
            <w:lang w:bidi="fa-IR"/>
          </w:rPr>
          <w:t>و</w:t>
        </w:r>
        <w:r w:rsidR="00AA3DE6" w:rsidRPr="0000129D">
          <w:rPr>
            <w:rStyle w:val="Hyperlink"/>
            <w:noProof/>
            <w:rtl/>
            <w:lang w:bidi="fa-IR"/>
          </w:rPr>
          <w:t xml:space="preserve"> </w:t>
        </w:r>
        <w:r w:rsidR="00AA3DE6" w:rsidRPr="0000129D">
          <w:rPr>
            <w:rStyle w:val="Hyperlink"/>
            <w:rFonts w:hint="eastAsia"/>
            <w:noProof/>
            <w:rtl/>
            <w:lang w:bidi="fa-IR"/>
          </w:rPr>
          <w:t>روحان</w:t>
        </w:r>
        <w:r w:rsidR="00AA3DE6" w:rsidRPr="0000129D">
          <w:rPr>
            <w:rStyle w:val="Hyperlink"/>
            <w:rFonts w:hint="cs"/>
            <w:noProof/>
            <w:rtl/>
            <w:lang w:bidi="fa-IR"/>
          </w:rPr>
          <w:t>ی</w:t>
        </w:r>
        <w:r w:rsidR="00AA3DE6" w:rsidRPr="0000129D">
          <w:rPr>
            <w:rStyle w:val="Hyperlink"/>
            <w:rFonts w:hint="eastAsia"/>
            <w:noProof/>
            <w:rtl/>
            <w:lang w:bidi="fa-IR"/>
          </w:rPr>
          <w:t>ت</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438994356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655</w:t>
        </w:r>
        <w:r w:rsidR="00AA3DE6">
          <w:rPr>
            <w:noProof/>
            <w:webHidden/>
            <w:rtl/>
          </w:rPr>
          <w:fldChar w:fldCharType="end"/>
        </w:r>
      </w:hyperlink>
    </w:p>
    <w:p w:rsidR="00AA3DE6" w:rsidRDefault="00B4061E">
      <w:pPr>
        <w:pStyle w:val="TOC2"/>
        <w:tabs>
          <w:tab w:val="right" w:leader="dot" w:pos="7078"/>
        </w:tabs>
        <w:bidi/>
        <w:rPr>
          <w:rFonts w:asciiTheme="minorHAnsi" w:hAnsiTheme="minorHAnsi" w:cstheme="minorBidi"/>
          <w:noProof/>
          <w:sz w:val="22"/>
          <w:szCs w:val="22"/>
          <w:rtl/>
          <w:lang w:eastAsia="en-US"/>
        </w:rPr>
      </w:pPr>
      <w:hyperlink w:anchor="_Toc438994357" w:history="1">
        <w:r w:rsidR="00AA3DE6" w:rsidRPr="0000129D">
          <w:rPr>
            <w:rStyle w:val="Hyperlink"/>
            <w:noProof/>
            <w:rtl/>
            <w:lang w:bidi="fa-IR"/>
          </w:rPr>
          <w:t>4</w:t>
        </w:r>
        <w:r w:rsidR="00AA3DE6" w:rsidRPr="0000129D">
          <w:rPr>
            <w:rStyle w:val="Hyperlink"/>
            <w:rFonts w:hint="eastAsia"/>
            <w:noProof/>
            <w:rtl/>
            <w:lang w:bidi="fa-IR"/>
          </w:rPr>
          <w:t>ـ</w:t>
        </w:r>
        <w:r w:rsidR="00AA3DE6" w:rsidRPr="0000129D">
          <w:rPr>
            <w:rStyle w:val="Hyperlink"/>
            <w:noProof/>
            <w:rtl/>
            <w:lang w:bidi="fa-IR"/>
          </w:rPr>
          <w:t xml:space="preserve"> </w:t>
        </w:r>
        <w:r w:rsidR="00AA3DE6" w:rsidRPr="0000129D">
          <w:rPr>
            <w:rStyle w:val="Hyperlink"/>
            <w:rFonts w:hint="eastAsia"/>
            <w:noProof/>
            <w:rtl/>
            <w:lang w:bidi="fa-IR"/>
          </w:rPr>
          <w:t>مجاهد</w:t>
        </w:r>
        <w:r w:rsidR="00AA3DE6" w:rsidRPr="0000129D">
          <w:rPr>
            <w:rStyle w:val="Hyperlink"/>
            <w:rFonts w:hint="cs"/>
            <w:noProof/>
            <w:rtl/>
            <w:lang w:bidi="fa-IR"/>
          </w:rPr>
          <w:t>ی</w:t>
        </w:r>
        <w:r w:rsidR="00AA3DE6" w:rsidRPr="0000129D">
          <w:rPr>
            <w:rStyle w:val="Hyperlink"/>
            <w:rFonts w:hint="eastAsia"/>
            <w:noProof/>
            <w:rtl/>
            <w:lang w:bidi="fa-IR"/>
          </w:rPr>
          <w:t>ن</w:t>
        </w:r>
        <w:r w:rsidR="00AA3DE6" w:rsidRPr="0000129D">
          <w:rPr>
            <w:rStyle w:val="Hyperlink"/>
            <w:noProof/>
            <w:rtl/>
            <w:lang w:bidi="fa-IR"/>
          </w:rPr>
          <w:t xml:space="preserve"> </w:t>
        </w:r>
        <w:r w:rsidR="00AA3DE6" w:rsidRPr="0000129D">
          <w:rPr>
            <w:rStyle w:val="Hyperlink"/>
            <w:rFonts w:hint="eastAsia"/>
            <w:noProof/>
            <w:rtl/>
            <w:lang w:bidi="fa-IR"/>
          </w:rPr>
          <w:t>خلق</w:t>
        </w:r>
        <w:r w:rsidR="00AA3DE6" w:rsidRPr="0000129D">
          <w:rPr>
            <w:rStyle w:val="Hyperlink"/>
            <w:noProof/>
            <w:rtl/>
            <w:lang w:bidi="fa-IR"/>
          </w:rPr>
          <w:t xml:space="preserve"> </w:t>
        </w:r>
        <w:r w:rsidR="00AA3DE6" w:rsidRPr="0000129D">
          <w:rPr>
            <w:rStyle w:val="Hyperlink"/>
            <w:rFonts w:hint="eastAsia"/>
            <w:noProof/>
            <w:rtl/>
            <w:lang w:bidi="fa-IR"/>
          </w:rPr>
          <w:t>و</w:t>
        </w:r>
        <w:r w:rsidR="00AA3DE6" w:rsidRPr="0000129D">
          <w:rPr>
            <w:rStyle w:val="Hyperlink"/>
            <w:noProof/>
            <w:rtl/>
            <w:lang w:bidi="fa-IR"/>
          </w:rPr>
          <w:t xml:space="preserve"> </w:t>
        </w:r>
        <w:r w:rsidR="00AA3DE6" w:rsidRPr="0000129D">
          <w:rPr>
            <w:rStyle w:val="Hyperlink"/>
            <w:rFonts w:hint="eastAsia"/>
            <w:noProof/>
            <w:rtl/>
            <w:lang w:bidi="fa-IR"/>
          </w:rPr>
          <w:t>امام</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438994357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672</w:t>
        </w:r>
        <w:r w:rsidR="00AA3DE6">
          <w:rPr>
            <w:noProof/>
            <w:webHidden/>
            <w:rtl/>
          </w:rPr>
          <w:fldChar w:fldCharType="end"/>
        </w:r>
      </w:hyperlink>
    </w:p>
    <w:p w:rsidR="00AA3DE6" w:rsidRDefault="00B4061E">
      <w:pPr>
        <w:pStyle w:val="TOC2"/>
        <w:tabs>
          <w:tab w:val="right" w:leader="dot" w:pos="7078"/>
        </w:tabs>
        <w:bidi/>
        <w:rPr>
          <w:rFonts w:asciiTheme="minorHAnsi" w:hAnsiTheme="minorHAnsi" w:cstheme="minorBidi"/>
          <w:noProof/>
          <w:sz w:val="22"/>
          <w:szCs w:val="22"/>
          <w:rtl/>
          <w:lang w:eastAsia="en-US"/>
        </w:rPr>
      </w:pPr>
      <w:hyperlink w:anchor="_Toc438994358" w:history="1">
        <w:r w:rsidR="00AA3DE6" w:rsidRPr="0000129D">
          <w:rPr>
            <w:rStyle w:val="Hyperlink"/>
            <w:noProof/>
            <w:rtl/>
            <w:lang w:bidi="fa-IR"/>
          </w:rPr>
          <w:t>5</w:t>
        </w:r>
        <w:r w:rsidR="00AA3DE6" w:rsidRPr="0000129D">
          <w:rPr>
            <w:rStyle w:val="Hyperlink"/>
            <w:rFonts w:hint="eastAsia"/>
            <w:noProof/>
            <w:rtl/>
            <w:lang w:bidi="fa-IR"/>
          </w:rPr>
          <w:t>ـ</w:t>
        </w:r>
        <w:r w:rsidR="00AA3DE6" w:rsidRPr="0000129D">
          <w:rPr>
            <w:rStyle w:val="Hyperlink"/>
            <w:noProof/>
            <w:rtl/>
            <w:lang w:bidi="fa-IR"/>
          </w:rPr>
          <w:t xml:space="preserve"> </w:t>
        </w:r>
        <w:r w:rsidR="00AA3DE6" w:rsidRPr="0000129D">
          <w:rPr>
            <w:rStyle w:val="Hyperlink"/>
            <w:rFonts w:hint="eastAsia"/>
            <w:noProof/>
            <w:rtl/>
            <w:lang w:bidi="fa-IR"/>
          </w:rPr>
          <w:t>سازمان</w:t>
        </w:r>
        <w:r w:rsidR="00AA3DE6" w:rsidRPr="0000129D">
          <w:rPr>
            <w:rStyle w:val="Hyperlink"/>
            <w:noProof/>
            <w:rtl/>
            <w:lang w:bidi="fa-IR"/>
          </w:rPr>
          <w:t xml:space="preserve"> </w:t>
        </w:r>
        <w:r w:rsidR="00AA3DE6" w:rsidRPr="0000129D">
          <w:rPr>
            <w:rStyle w:val="Hyperlink"/>
            <w:rFonts w:hint="eastAsia"/>
            <w:noProof/>
            <w:rtl/>
            <w:lang w:bidi="fa-IR"/>
          </w:rPr>
          <w:t>پس</w:t>
        </w:r>
        <w:r w:rsidR="00AA3DE6" w:rsidRPr="0000129D">
          <w:rPr>
            <w:rStyle w:val="Hyperlink"/>
            <w:noProof/>
            <w:rtl/>
            <w:lang w:bidi="fa-IR"/>
          </w:rPr>
          <w:t xml:space="preserve"> </w:t>
        </w:r>
        <w:r w:rsidR="00AA3DE6" w:rsidRPr="0000129D">
          <w:rPr>
            <w:rStyle w:val="Hyperlink"/>
            <w:rFonts w:hint="eastAsia"/>
            <w:noProof/>
            <w:rtl/>
            <w:lang w:bidi="fa-IR"/>
          </w:rPr>
          <w:t>از</w:t>
        </w:r>
        <w:r w:rsidR="00AA3DE6" w:rsidRPr="0000129D">
          <w:rPr>
            <w:rStyle w:val="Hyperlink"/>
            <w:noProof/>
            <w:rtl/>
            <w:lang w:bidi="fa-IR"/>
          </w:rPr>
          <w:t xml:space="preserve"> </w:t>
        </w:r>
        <w:r w:rsidR="00AA3DE6" w:rsidRPr="0000129D">
          <w:rPr>
            <w:rStyle w:val="Hyperlink"/>
            <w:rFonts w:hint="eastAsia"/>
            <w:noProof/>
            <w:rtl/>
            <w:lang w:bidi="fa-IR"/>
          </w:rPr>
          <w:t>سال</w:t>
        </w:r>
        <w:r w:rsidR="00AA3DE6" w:rsidRPr="0000129D">
          <w:rPr>
            <w:rStyle w:val="Hyperlink"/>
            <w:noProof/>
            <w:rtl/>
            <w:lang w:bidi="fa-IR"/>
          </w:rPr>
          <w:t xml:space="preserve"> 50 </w:t>
        </w:r>
        <w:r w:rsidR="00AA3DE6" w:rsidRPr="0000129D">
          <w:rPr>
            <w:rStyle w:val="Hyperlink"/>
            <w:rFonts w:hint="eastAsia"/>
            <w:noProof/>
            <w:rtl/>
            <w:lang w:bidi="fa-IR"/>
          </w:rPr>
          <w:t>و</w:t>
        </w:r>
        <w:r w:rsidR="00AA3DE6" w:rsidRPr="0000129D">
          <w:rPr>
            <w:rStyle w:val="Hyperlink"/>
            <w:noProof/>
            <w:rtl/>
            <w:lang w:bidi="fa-IR"/>
          </w:rPr>
          <w:t xml:space="preserve"> </w:t>
        </w:r>
        <w:r w:rsidR="00AA3DE6" w:rsidRPr="0000129D">
          <w:rPr>
            <w:rStyle w:val="Hyperlink"/>
            <w:rFonts w:hint="eastAsia"/>
            <w:noProof/>
            <w:rtl/>
            <w:lang w:bidi="fa-IR"/>
          </w:rPr>
          <w:t>تحول</w:t>
        </w:r>
        <w:r w:rsidR="00AA3DE6" w:rsidRPr="0000129D">
          <w:rPr>
            <w:rStyle w:val="Hyperlink"/>
            <w:noProof/>
            <w:rtl/>
            <w:lang w:bidi="fa-IR"/>
          </w:rPr>
          <w:t xml:space="preserve"> </w:t>
        </w:r>
        <w:r w:rsidR="00AA3DE6" w:rsidRPr="0000129D">
          <w:rPr>
            <w:rStyle w:val="Hyperlink"/>
            <w:rFonts w:hint="eastAsia"/>
            <w:noProof/>
            <w:rtl/>
            <w:lang w:bidi="fa-IR"/>
          </w:rPr>
          <w:t>ارتداد</w:t>
        </w:r>
        <w:r w:rsidR="00AA3DE6" w:rsidRPr="0000129D">
          <w:rPr>
            <w:rStyle w:val="Hyperlink"/>
            <w:rFonts w:hint="cs"/>
            <w:noProof/>
            <w:rtl/>
            <w:lang w:bidi="fa-IR"/>
          </w:rPr>
          <w:t>ی</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438994358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678</w:t>
        </w:r>
        <w:r w:rsidR="00AA3DE6">
          <w:rPr>
            <w:noProof/>
            <w:webHidden/>
            <w:rtl/>
          </w:rPr>
          <w:fldChar w:fldCharType="end"/>
        </w:r>
      </w:hyperlink>
    </w:p>
    <w:p w:rsidR="00AA3DE6" w:rsidRDefault="00B4061E">
      <w:pPr>
        <w:pStyle w:val="TOC2"/>
        <w:tabs>
          <w:tab w:val="right" w:leader="dot" w:pos="7078"/>
        </w:tabs>
        <w:bidi/>
        <w:rPr>
          <w:rFonts w:asciiTheme="minorHAnsi" w:hAnsiTheme="minorHAnsi" w:cstheme="minorBidi"/>
          <w:noProof/>
          <w:sz w:val="22"/>
          <w:szCs w:val="22"/>
          <w:rtl/>
          <w:lang w:eastAsia="en-US"/>
        </w:rPr>
      </w:pPr>
      <w:hyperlink w:anchor="_Toc438994359" w:history="1">
        <w:r w:rsidR="00AA3DE6" w:rsidRPr="0000129D">
          <w:rPr>
            <w:rStyle w:val="Hyperlink"/>
            <w:noProof/>
            <w:rtl/>
            <w:lang w:bidi="fa-IR"/>
          </w:rPr>
          <w:t>6</w:t>
        </w:r>
        <w:r w:rsidR="00AA3DE6" w:rsidRPr="0000129D">
          <w:rPr>
            <w:rStyle w:val="Hyperlink"/>
            <w:rFonts w:hint="eastAsia"/>
            <w:noProof/>
            <w:rtl/>
            <w:lang w:bidi="fa-IR"/>
          </w:rPr>
          <w:t>ـ</w:t>
        </w:r>
        <w:r w:rsidR="00AA3DE6" w:rsidRPr="0000129D">
          <w:rPr>
            <w:rStyle w:val="Hyperlink"/>
            <w:noProof/>
            <w:rtl/>
            <w:lang w:bidi="fa-IR"/>
          </w:rPr>
          <w:t xml:space="preserve"> </w:t>
        </w:r>
        <w:r w:rsidR="00AA3DE6" w:rsidRPr="0000129D">
          <w:rPr>
            <w:rStyle w:val="Hyperlink"/>
            <w:rFonts w:hint="eastAsia"/>
            <w:noProof/>
            <w:rtl/>
            <w:lang w:bidi="fa-IR"/>
          </w:rPr>
          <w:t>بخش‌ها</w:t>
        </w:r>
        <w:r w:rsidR="00AA3DE6" w:rsidRPr="0000129D">
          <w:rPr>
            <w:rStyle w:val="Hyperlink"/>
            <w:rFonts w:hint="cs"/>
            <w:noProof/>
            <w:rtl/>
            <w:lang w:bidi="fa-IR"/>
          </w:rPr>
          <w:t>یی</w:t>
        </w:r>
        <w:r w:rsidR="00AA3DE6" w:rsidRPr="0000129D">
          <w:rPr>
            <w:rStyle w:val="Hyperlink"/>
            <w:noProof/>
            <w:rtl/>
            <w:lang w:bidi="fa-IR"/>
          </w:rPr>
          <w:t xml:space="preserve"> </w:t>
        </w:r>
        <w:r w:rsidR="00AA3DE6" w:rsidRPr="0000129D">
          <w:rPr>
            <w:rStyle w:val="Hyperlink"/>
            <w:rFonts w:hint="eastAsia"/>
            <w:noProof/>
            <w:rtl/>
            <w:lang w:bidi="fa-IR"/>
          </w:rPr>
          <w:t>از</w:t>
        </w:r>
        <w:r w:rsidR="00AA3DE6" w:rsidRPr="0000129D">
          <w:rPr>
            <w:rStyle w:val="Hyperlink"/>
            <w:noProof/>
            <w:rtl/>
            <w:lang w:bidi="fa-IR"/>
          </w:rPr>
          <w:t xml:space="preserve"> </w:t>
        </w:r>
        <w:r w:rsidR="00AA3DE6" w:rsidRPr="0000129D">
          <w:rPr>
            <w:rStyle w:val="Hyperlink"/>
            <w:rFonts w:hint="eastAsia"/>
            <w:noProof/>
            <w:rtl/>
            <w:lang w:bidi="fa-IR"/>
          </w:rPr>
          <w:t>ب</w:t>
        </w:r>
        <w:r w:rsidR="00AA3DE6" w:rsidRPr="0000129D">
          <w:rPr>
            <w:rStyle w:val="Hyperlink"/>
            <w:rFonts w:hint="cs"/>
            <w:noProof/>
            <w:rtl/>
            <w:lang w:bidi="fa-IR"/>
          </w:rPr>
          <w:t>ی</w:t>
        </w:r>
        <w:r w:rsidR="00AA3DE6" w:rsidRPr="0000129D">
          <w:rPr>
            <w:rStyle w:val="Hyperlink"/>
            <w:rFonts w:hint="eastAsia"/>
            <w:noProof/>
            <w:rtl/>
            <w:lang w:bidi="fa-IR"/>
          </w:rPr>
          <w:t>ان</w:t>
        </w:r>
        <w:r w:rsidR="00AA3DE6" w:rsidRPr="0000129D">
          <w:rPr>
            <w:rStyle w:val="Hyperlink"/>
            <w:rFonts w:hint="cs"/>
            <w:noProof/>
            <w:rtl/>
            <w:lang w:bidi="fa-IR"/>
          </w:rPr>
          <w:t>ی</w:t>
        </w:r>
        <w:r w:rsidR="00AA3DE6" w:rsidRPr="0000129D">
          <w:rPr>
            <w:rStyle w:val="Hyperlink"/>
            <w:rFonts w:hint="eastAsia"/>
            <w:noProof/>
            <w:rtl/>
            <w:lang w:bidi="fa-IR"/>
          </w:rPr>
          <w:t>ه</w:t>
        </w:r>
        <w:r w:rsidR="00AA3DE6" w:rsidRPr="0000129D">
          <w:rPr>
            <w:rStyle w:val="Hyperlink"/>
            <w:noProof/>
            <w:rtl/>
            <w:lang w:bidi="fa-IR"/>
          </w:rPr>
          <w:t xml:space="preserve"> </w:t>
        </w:r>
        <w:r w:rsidR="00AA3DE6" w:rsidRPr="0000129D">
          <w:rPr>
            <w:rStyle w:val="Hyperlink"/>
            <w:rFonts w:hint="eastAsia"/>
            <w:noProof/>
            <w:rtl/>
            <w:lang w:bidi="fa-IR"/>
          </w:rPr>
          <w:t>تغ</w:t>
        </w:r>
        <w:r w:rsidR="00AA3DE6" w:rsidRPr="0000129D">
          <w:rPr>
            <w:rStyle w:val="Hyperlink"/>
            <w:rFonts w:hint="cs"/>
            <w:noProof/>
            <w:rtl/>
            <w:lang w:bidi="fa-IR"/>
          </w:rPr>
          <w:t>یی</w:t>
        </w:r>
        <w:r w:rsidR="00AA3DE6" w:rsidRPr="0000129D">
          <w:rPr>
            <w:rStyle w:val="Hyperlink"/>
            <w:rFonts w:hint="eastAsia"/>
            <w:noProof/>
            <w:rtl/>
            <w:lang w:bidi="fa-IR"/>
          </w:rPr>
          <w:t>ر</w:t>
        </w:r>
        <w:r w:rsidR="00AA3DE6" w:rsidRPr="0000129D">
          <w:rPr>
            <w:rStyle w:val="Hyperlink"/>
            <w:noProof/>
            <w:rtl/>
            <w:lang w:bidi="fa-IR"/>
          </w:rPr>
          <w:t xml:space="preserve"> </w:t>
        </w:r>
        <w:r w:rsidR="00AA3DE6" w:rsidRPr="0000129D">
          <w:rPr>
            <w:rStyle w:val="Hyperlink"/>
            <w:rFonts w:hint="eastAsia"/>
            <w:noProof/>
            <w:rtl/>
            <w:lang w:bidi="fa-IR"/>
          </w:rPr>
          <w:t>مواضع</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438994359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694</w:t>
        </w:r>
        <w:r w:rsidR="00AA3DE6">
          <w:rPr>
            <w:noProof/>
            <w:webHidden/>
            <w:rtl/>
          </w:rPr>
          <w:fldChar w:fldCharType="end"/>
        </w:r>
      </w:hyperlink>
    </w:p>
    <w:p w:rsidR="00AA3DE6" w:rsidRDefault="00B4061E">
      <w:pPr>
        <w:pStyle w:val="TOC2"/>
        <w:tabs>
          <w:tab w:val="right" w:leader="dot" w:pos="7078"/>
        </w:tabs>
        <w:bidi/>
        <w:rPr>
          <w:rFonts w:asciiTheme="minorHAnsi" w:hAnsiTheme="minorHAnsi" w:cstheme="minorBidi"/>
          <w:noProof/>
          <w:sz w:val="22"/>
          <w:szCs w:val="22"/>
          <w:rtl/>
          <w:lang w:eastAsia="en-US"/>
        </w:rPr>
      </w:pPr>
      <w:hyperlink w:anchor="_Toc438994360" w:history="1">
        <w:r w:rsidR="00AA3DE6" w:rsidRPr="0000129D">
          <w:rPr>
            <w:rStyle w:val="Hyperlink"/>
            <w:noProof/>
            <w:rtl/>
            <w:lang w:bidi="fa-IR"/>
          </w:rPr>
          <w:t>7</w:t>
        </w:r>
        <w:r w:rsidR="00AA3DE6" w:rsidRPr="0000129D">
          <w:rPr>
            <w:rStyle w:val="Hyperlink"/>
            <w:rFonts w:hint="eastAsia"/>
            <w:noProof/>
            <w:rtl/>
            <w:lang w:bidi="fa-IR"/>
          </w:rPr>
          <w:t>ـ</w:t>
        </w:r>
        <w:r w:rsidR="00AA3DE6" w:rsidRPr="0000129D">
          <w:rPr>
            <w:rStyle w:val="Hyperlink"/>
            <w:noProof/>
            <w:rtl/>
            <w:lang w:bidi="fa-IR"/>
          </w:rPr>
          <w:t xml:space="preserve"> </w:t>
        </w:r>
        <w:r w:rsidR="00AA3DE6" w:rsidRPr="0000129D">
          <w:rPr>
            <w:rStyle w:val="Hyperlink"/>
            <w:rFonts w:hint="eastAsia"/>
            <w:noProof/>
            <w:rtl/>
            <w:lang w:bidi="fa-IR"/>
          </w:rPr>
          <w:t>بخش</w:t>
        </w:r>
        <w:r w:rsidR="00AA3DE6" w:rsidRPr="0000129D">
          <w:rPr>
            <w:rStyle w:val="Hyperlink"/>
            <w:rFonts w:hint="eastAsia"/>
            <w:noProof/>
            <w:lang w:bidi="fa-IR"/>
          </w:rPr>
          <w:t>‌</w:t>
        </w:r>
        <w:r w:rsidR="00AA3DE6" w:rsidRPr="0000129D">
          <w:rPr>
            <w:rStyle w:val="Hyperlink"/>
            <w:rFonts w:hint="eastAsia"/>
            <w:noProof/>
            <w:rtl/>
            <w:lang w:bidi="fa-IR"/>
          </w:rPr>
          <w:t>ها</w:t>
        </w:r>
        <w:r w:rsidR="00AA3DE6" w:rsidRPr="0000129D">
          <w:rPr>
            <w:rStyle w:val="Hyperlink"/>
            <w:rFonts w:hint="cs"/>
            <w:noProof/>
            <w:rtl/>
            <w:lang w:bidi="fa-IR"/>
          </w:rPr>
          <w:t>یی</w:t>
        </w:r>
        <w:r w:rsidR="00AA3DE6" w:rsidRPr="0000129D">
          <w:rPr>
            <w:rStyle w:val="Hyperlink"/>
            <w:noProof/>
            <w:rtl/>
            <w:lang w:bidi="fa-IR"/>
          </w:rPr>
          <w:t xml:space="preserve"> </w:t>
        </w:r>
        <w:r w:rsidR="00AA3DE6" w:rsidRPr="0000129D">
          <w:rPr>
            <w:rStyle w:val="Hyperlink"/>
            <w:rFonts w:hint="eastAsia"/>
            <w:noProof/>
            <w:rtl/>
            <w:lang w:bidi="fa-IR"/>
          </w:rPr>
          <w:t>از</w:t>
        </w:r>
        <w:r w:rsidR="00AA3DE6" w:rsidRPr="0000129D">
          <w:rPr>
            <w:rStyle w:val="Hyperlink"/>
            <w:noProof/>
            <w:rtl/>
            <w:lang w:bidi="fa-IR"/>
          </w:rPr>
          <w:t xml:space="preserve"> </w:t>
        </w:r>
        <w:r w:rsidR="00AA3DE6" w:rsidRPr="0000129D">
          <w:rPr>
            <w:rStyle w:val="Hyperlink"/>
            <w:rFonts w:hint="eastAsia"/>
            <w:noProof/>
            <w:rtl/>
            <w:lang w:bidi="fa-IR"/>
          </w:rPr>
          <w:t>نام</w:t>
        </w:r>
        <w:r w:rsidR="00AA3DE6" w:rsidRPr="0000129D">
          <w:rPr>
            <w:rStyle w:val="Hyperlink"/>
            <w:rFonts w:hint="cs"/>
            <w:noProof/>
            <w:rtl/>
            <w:lang w:bidi="fa-IR"/>
          </w:rPr>
          <w:t>ۀ</w:t>
        </w:r>
        <w:r w:rsidR="00AA3DE6" w:rsidRPr="0000129D">
          <w:rPr>
            <w:rStyle w:val="Hyperlink"/>
            <w:noProof/>
            <w:rtl/>
            <w:lang w:bidi="fa-IR"/>
          </w:rPr>
          <w:t xml:space="preserve"> </w:t>
        </w:r>
        <w:r w:rsidR="00AA3DE6" w:rsidRPr="0000129D">
          <w:rPr>
            <w:rStyle w:val="Hyperlink"/>
            <w:rFonts w:hint="eastAsia"/>
            <w:noProof/>
            <w:rtl/>
            <w:lang w:bidi="fa-IR"/>
          </w:rPr>
          <w:t>مجتب</w:t>
        </w:r>
        <w:r w:rsidR="00AA3DE6" w:rsidRPr="0000129D">
          <w:rPr>
            <w:rStyle w:val="Hyperlink"/>
            <w:rFonts w:hint="cs"/>
            <w:noProof/>
            <w:rtl/>
            <w:lang w:bidi="fa-IR"/>
          </w:rPr>
          <w:t>ی</w:t>
        </w:r>
        <w:r w:rsidR="00AA3DE6" w:rsidRPr="0000129D">
          <w:rPr>
            <w:rStyle w:val="Hyperlink"/>
            <w:noProof/>
            <w:rtl/>
            <w:lang w:bidi="fa-IR"/>
          </w:rPr>
          <w:t xml:space="preserve"> </w:t>
        </w:r>
        <w:r w:rsidR="00AA3DE6" w:rsidRPr="0000129D">
          <w:rPr>
            <w:rStyle w:val="Hyperlink"/>
            <w:rFonts w:hint="eastAsia"/>
            <w:noProof/>
            <w:rtl/>
            <w:lang w:bidi="fa-IR"/>
          </w:rPr>
          <w:t>طالقان</w:t>
        </w:r>
        <w:r w:rsidR="00AA3DE6" w:rsidRPr="0000129D">
          <w:rPr>
            <w:rStyle w:val="Hyperlink"/>
            <w:rFonts w:hint="cs"/>
            <w:noProof/>
            <w:rtl/>
            <w:lang w:bidi="fa-IR"/>
          </w:rPr>
          <w:t>ی</w:t>
        </w:r>
        <w:r w:rsidR="00AA3DE6" w:rsidRPr="0000129D">
          <w:rPr>
            <w:rStyle w:val="Hyperlink"/>
            <w:noProof/>
            <w:rtl/>
            <w:lang w:bidi="fa-IR"/>
          </w:rPr>
          <w:t xml:space="preserve"> </w:t>
        </w:r>
        <w:r w:rsidR="00AA3DE6" w:rsidRPr="0000129D">
          <w:rPr>
            <w:rStyle w:val="Hyperlink"/>
            <w:rFonts w:hint="eastAsia"/>
            <w:noProof/>
            <w:rtl/>
            <w:lang w:bidi="fa-IR"/>
          </w:rPr>
          <w:t>به</w:t>
        </w:r>
        <w:r w:rsidR="00AA3DE6" w:rsidRPr="0000129D">
          <w:rPr>
            <w:rStyle w:val="Hyperlink"/>
            <w:noProof/>
            <w:rtl/>
            <w:lang w:bidi="fa-IR"/>
          </w:rPr>
          <w:t xml:space="preserve"> </w:t>
        </w:r>
        <w:r w:rsidR="00AA3DE6" w:rsidRPr="0000129D">
          <w:rPr>
            <w:rStyle w:val="Hyperlink"/>
            <w:rFonts w:hint="eastAsia"/>
            <w:noProof/>
            <w:rtl/>
            <w:lang w:bidi="fa-IR"/>
          </w:rPr>
          <w:t>پدرش</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438994360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697</w:t>
        </w:r>
        <w:r w:rsidR="00AA3DE6">
          <w:rPr>
            <w:noProof/>
            <w:webHidden/>
            <w:rtl/>
          </w:rPr>
          <w:fldChar w:fldCharType="end"/>
        </w:r>
      </w:hyperlink>
    </w:p>
    <w:p w:rsidR="00AA3DE6" w:rsidRDefault="00B4061E">
      <w:pPr>
        <w:pStyle w:val="TOC2"/>
        <w:tabs>
          <w:tab w:val="right" w:leader="dot" w:pos="7078"/>
        </w:tabs>
        <w:bidi/>
        <w:rPr>
          <w:rFonts w:asciiTheme="minorHAnsi" w:hAnsiTheme="minorHAnsi" w:cstheme="minorBidi"/>
          <w:noProof/>
          <w:sz w:val="22"/>
          <w:szCs w:val="22"/>
          <w:rtl/>
          <w:lang w:eastAsia="en-US"/>
        </w:rPr>
      </w:pPr>
      <w:hyperlink w:anchor="_Toc438994361" w:history="1">
        <w:r w:rsidR="00AA3DE6" w:rsidRPr="0000129D">
          <w:rPr>
            <w:rStyle w:val="Hyperlink"/>
            <w:noProof/>
            <w:rtl/>
            <w:lang w:bidi="fa-IR"/>
          </w:rPr>
          <w:t>8</w:t>
        </w:r>
        <w:r w:rsidR="00AA3DE6" w:rsidRPr="0000129D">
          <w:rPr>
            <w:rStyle w:val="Hyperlink"/>
            <w:rFonts w:hint="eastAsia"/>
            <w:noProof/>
            <w:rtl/>
            <w:lang w:bidi="fa-IR"/>
          </w:rPr>
          <w:t>ـ</w:t>
        </w:r>
        <w:r w:rsidR="00AA3DE6" w:rsidRPr="0000129D">
          <w:rPr>
            <w:rStyle w:val="Hyperlink"/>
            <w:noProof/>
            <w:rtl/>
            <w:lang w:bidi="fa-IR"/>
          </w:rPr>
          <w:t xml:space="preserve"> </w:t>
        </w:r>
        <w:r w:rsidR="00AA3DE6" w:rsidRPr="0000129D">
          <w:rPr>
            <w:rStyle w:val="Hyperlink"/>
            <w:rFonts w:hint="eastAsia"/>
            <w:noProof/>
            <w:rtl/>
            <w:lang w:bidi="fa-IR"/>
          </w:rPr>
          <w:t>دامن</w:t>
        </w:r>
        <w:r w:rsidR="00AA3DE6" w:rsidRPr="0000129D">
          <w:rPr>
            <w:rStyle w:val="Hyperlink"/>
            <w:rFonts w:hint="cs"/>
            <w:noProof/>
            <w:rtl/>
            <w:lang w:bidi="fa-IR"/>
          </w:rPr>
          <w:t>ۀ</w:t>
        </w:r>
        <w:r w:rsidR="00AA3DE6" w:rsidRPr="0000129D">
          <w:rPr>
            <w:rStyle w:val="Hyperlink"/>
            <w:noProof/>
            <w:rtl/>
            <w:lang w:bidi="fa-IR"/>
          </w:rPr>
          <w:t xml:space="preserve"> </w:t>
        </w:r>
        <w:r w:rsidR="00AA3DE6" w:rsidRPr="0000129D">
          <w:rPr>
            <w:rStyle w:val="Hyperlink"/>
            <w:rFonts w:hint="eastAsia"/>
            <w:noProof/>
            <w:rtl/>
            <w:lang w:bidi="fa-IR"/>
          </w:rPr>
          <w:t>ارتداد</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438994361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701</w:t>
        </w:r>
        <w:r w:rsidR="00AA3DE6">
          <w:rPr>
            <w:noProof/>
            <w:webHidden/>
            <w:rtl/>
          </w:rPr>
          <w:fldChar w:fldCharType="end"/>
        </w:r>
      </w:hyperlink>
    </w:p>
    <w:p w:rsidR="00AA3DE6" w:rsidRDefault="00B4061E">
      <w:pPr>
        <w:pStyle w:val="TOC2"/>
        <w:tabs>
          <w:tab w:val="right" w:leader="dot" w:pos="7078"/>
        </w:tabs>
        <w:bidi/>
        <w:rPr>
          <w:rFonts w:asciiTheme="minorHAnsi" w:hAnsiTheme="minorHAnsi" w:cstheme="minorBidi"/>
          <w:noProof/>
          <w:sz w:val="22"/>
          <w:szCs w:val="22"/>
          <w:rtl/>
          <w:lang w:eastAsia="en-US"/>
        </w:rPr>
      </w:pPr>
      <w:hyperlink w:anchor="_Toc438994362" w:history="1">
        <w:r w:rsidR="00AA3DE6" w:rsidRPr="0000129D">
          <w:rPr>
            <w:rStyle w:val="Hyperlink"/>
            <w:noProof/>
            <w:rtl/>
            <w:lang w:bidi="fa-IR"/>
          </w:rPr>
          <w:t>9</w:t>
        </w:r>
        <w:r w:rsidR="00AA3DE6" w:rsidRPr="0000129D">
          <w:rPr>
            <w:rStyle w:val="Hyperlink"/>
            <w:rFonts w:hint="eastAsia"/>
            <w:noProof/>
            <w:rtl/>
            <w:lang w:bidi="fa-IR"/>
          </w:rPr>
          <w:t>ـ</w:t>
        </w:r>
        <w:r w:rsidR="00AA3DE6" w:rsidRPr="0000129D">
          <w:rPr>
            <w:rStyle w:val="Hyperlink"/>
            <w:noProof/>
            <w:rtl/>
            <w:lang w:bidi="fa-IR"/>
          </w:rPr>
          <w:t xml:space="preserve"> </w:t>
        </w:r>
        <w:r w:rsidR="00AA3DE6" w:rsidRPr="0000129D">
          <w:rPr>
            <w:rStyle w:val="Hyperlink"/>
            <w:rFonts w:hint="eastAsia"/>
            <w:noProof/>
            <w:rtl/>
            <w:lang w:bidi="fa-IR"/>
          </w:rPr>
          <w:t>مقاومت</w:t>
        </w:r>
        <w:r w:rsidR="00AA3DE6" w:rsidRPr="0000129D">
          <w:rPr>
            <w:rStyle w:val="Hyperlink"/>
            <w:noProof/>
            <w:rtl/>
            <w:lang w:bidi="fa-IR"/>
          </w:rPr>
          <w:t xml:space="preserve"> </w:t>
        </w:r>
        <w:r w:rsidR="00AA3DE6" w:rsidRPr="0000129D">
          <w:rPr>
            <w:rStyle w:val="Hyperlink"/>
            <w:rFonts w:hint="eastAsia"/>
            <w:noProof/>
            <w:rtl/>
            <w:lang w:bidi="fa-IR"/>
          </w:rPr>
          <w:t>برابر</w:t>
        </w:r>
        <w:r w:rsidR="00AA3DE6" w:rsidRPr="0000129D">
          <w:rPr>
            <w:rStyle w:val="Hyperlink"/>
            <w:noProof/>
            <w:rtl/>
            <w:lang w:bidi="fa-IR"/>
          </w:rPr>
          <w:t xml:space="preserve"> </w:t>
        </w:r>
        <w:r w:rsidR="00AA3DE6" w:rsidRPr="0000129D">
          <w:rPr>
            <w:rStyle w:val="Hyperlink"/>
            <w:rFonts w:hint="eastAsia"/>
            <w:noProof/>
            <w:rtl/>
            <w:lang w:bidi="fa-IR"/>
          </w:rPr>
          <w:t>ارتداد</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438994362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727</w:t>
        </w:r>
        <w:r w:rsidR="00AA3DE6">
          <w:rPr>
            <w:noProof/>
            <w:webHidden/>
            <w:rtl/>
          </w:rPr>
          <w:fldChar w:fldCharType="end"/>
        </w:r>
      </w:hyperlink>
    </w:p>
    <w:p w:rsidR="00AA3DE6" w:rsidRDefault="00B4061E">
      <w:pPr>
        <w:pStyle w:val="TOC2"/>
        <w:tabs>
          <w:tab w:val="right" w:leader="dot" w:pos="7078"/>
        </w:tabs>
        <w:bidi/>
        <w:rPr>
          <w:rFonts w:asciiTheme="minorHAnsi" w:hAnsiTheme="minorHAnsi" w:cstheme="minorBidi"/>
          <w:noProof/>
          <w:sz w:val="22"/>
          <w:szCs w:val="22"/>
          <w:rtl/>
          <w:lang w:eastAsia="en-US"/>
        </w:rPr>
      </w:pPr>
      <w:hyperlink w:anchor="_Toc438994363" w:history="1">
        <w:r w:rsidR="00AA3DE6" w:rsidRPr="0000129D">
          <w:rPr>
            <w:rStyle w:val="Hyperlink"/>
            <w:noProof/>
            <w:rtl/>
            <w:lang w:bidi="fa-IR"/>
          </w:rPr>
          <w:t>10</w:t>
        </w:r>
        <w:r w:rsidR="00AA3DE6" w:rsidRPr="0000129D">
          <w:rPr>
            <w:rStyle w:val="Hyperlink"/>
            <w:rFonts w:hint="eastAsia"/>
            <w:noProof/>
            <w:rtl/>
            <w:lang w:bidi="fa-IR"/>
          </w:rPr>
          <w:t>ـ</w:t>
        </w:r>
        <w:r w:rsidR="00AA3DE6" w:rsidRPr="0000129D">
          <w:rPr>
            <w:rStyle w:val="Hyperlink"/>
            <w:noProof/>
            <w:rtl/>
            <w:lang w:bidi="fa-IR"/>
          </w:rPr>
          <w:t xml:space="preserve"> </w:t>
        </w:r>
        <w:r w:rsidR="00AA3DE6" w:rsidRPr="0000129D">
          <w:rPr>
            <w:rStyle w:val="Hyperlink"/>
            <w:rFonts w:hint="eastAsia"/>
            <w:noProof/>
            <w:rtl/>
            <w:lang w:bidi="fa-IR"/>
          </w:rPr>
          <w:t>سرانجام</w:t>
        </w:r>
        <w:r w:rsidR="00AA3DE6" w:rsidRPr="0000129D">
          <w:rPr>
            <w:rStyle w:val="Hyperlink"/>
            <w:noProof/>
            <w:rtl/>
            <w:lang w:bidi="fa-IR"/>
          </w:rPr>
          <w:t xml:space="preserve"> </w:t>
        </w:r>
        <w:r w:rsidR="00AA3DE6" w:rsidRPr="0000129D">
          <w:rPr>
            <w:rStyle w:val="Hyperlink"/>
            <w:rFonts w:hint="eastAsia"/>
            <w:noProof/>
            <w:rtl/>
            <w:lang w:bidi="fa-IR"/>
          </w:rPr>
          <w:t>جر</w:t>
        </w:r>
        <w:r w:rsidR="00AA3DE6" w:rsidRPr="0000129D">
          <w:rPr>
            <w:rStyle w:val="Hyperlink"/>
            <w:rFonts w:hint="cs"/>
            <w:noProof/>
            <w:rtl/>
            <w:lang w:bidi="fa-IR"/>
          </w:rPr>
          <w:t>ی</w:t>
        </w:r>
        <w:r w:rsidR="00AA3DE6" w:rsidRPr="0000129D">
          <w:rPr>
            <w:rStyle w:val="Hyperlink"/>
            <w:rFonts w:hint="eastAsia"/>
            <w:noProof/>
            <w:rtl/>
            <w:lang w:bidi="fa-IR"/>
          </w:rPr>
          <w:t>ان</w:t>
        </w:r>
        <w:r w:rsidR="00AA3DE6" w:rsidRPr="0000129D">
          <w:rPr>
            <w:rStyle w:val="Hyperlink"/>
            <w:noProof/>
            <w:rtl/>
            <w:lang w:bidi="fa-IR"/>
          </w:rPr>
          <w:t xml:space="preserve"> </w:t>
        </w:r>
        <w:r w:rsidR="00AA3DE6" w:rsidRPr="0000129D">
          <w:rPr>
            <w:rStyle w:val="Hyperlink"/>
            <w:rFonts w:hint="eastAsia"/>
            <w:noProof/>
            <w:rtl/>
            <w:lang w:bidi="fa-IR"/>
          </w:rPr>
          <w:t>ارتداد</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438994363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748</w:t>
        </w:r>
        <w:r w:rsidR="00AA3DE6">
          <w:rPr>
            <w:noProof/>
            <w:webHidden/>
            <w:rtl/>
          </w:rPr>
          <w:fldChar w:fldCharType="end"/>
        </w:r>
      </w:hyperlink>
    </w:p>
    <w:p w:rsidR="00AA3DE6" w:rsidRDefault="00B4061E">
      <w:pPr>
        <w:pStyle w:val="TOC2"/>
        <w:tabs>
          <w:tab w:val="right" w:leader="dot" w:pos="7078"/>
        </w:tabs>
        <w:bidi/>
        <w:rPr>
          <w:rFonts w:asciiTheme="minorHAnsi" w:hAnsiTheme="minorHAnsi" w:cstheme="minorBidi"/>
          <w:noProof/>
          <w:sz w:val="22"/>
          <w:szCs w:val="22"/>
          <w:rtl/>
          <w:lang w:eastAsia="en-US"/>
        </w:rPr>
      </w:pPr>
      <w:hyperlink w:anchor="_Toc438994364" w:history="1">
        <w:r w:rsidR="00AA3DE6" w:rsidRPr="0000129D">
          <w:rPr>
            <w:rStyle w:val="Hyperlink"/>
            <w:noProof/>
            <w:rtl/>
            <w:lang w:bidi="fa-IR"/>
          </w:rPr>
          <w:t>11</w:t>
        </w:r>
        <w:r w:rsidR="00AA3DE6" w:rsidRPr="0000129D">
          <w:rPr>
            <w:rStyle w:val="Hyperlink"/>
            <w:rFonts w:hint="eastAsia"/>
            <w:noProof/>
            <w:rtl/>
            <w:lang w:bidi="fa-IR"/>
          </w:rPr>
          <w:t>ـ</w:t>
        </w:r>
        <w:r w:rsidR="00AA3DE6" w:rsidRPr="0000129D">
          <w:rPr>
            <w:rStyle w:val="Hyperlink"/>
            <w:noProof/>
            <w:rtl/>
            <w:lang w:bidi="fa-IR"/>
          </w:rPr>
          <w:t xml:space="preserve"> </w:t>
        </w:r>
        <w:r w:rsidR="00AA3DE6" w:rsidRPr="0000129D">
          <w:rPr>
            <w:rStyle w:val="Hyperlink"/>
            <w:rFonts w:hint="eastAsia"/>
            <w:noProof/>
            <w:rtl/>
            <w:lang w:bidi="fa-IR"/>
          </w:rPr>
          <w:t>آخر</w:t>
        </w:r>
        <w:r w:rsidR="00AA3DE6" w:rsidRPr="0000129D">
          <w:rPr>
            <w:rStyle w:val="Hyperlink"/>
            <w:rFonts w:hint="cs"/>
            <w:noProof/>
            <w:rtl/>
            <w:lang w:bidi="fa-IR"/>
          </w:rPr>
          <w:t>ی</w:t>
        </w:r>
        <w:r w:rsidR="00AA3DE6" w:rsidRPr="0000129D">
          <w:rPr>
            <w:rStyle w:val="Hyperlink"/>
            <w:rFonts w:hint="eastAsia"/>
            <w:noProof/>
            <w:rtl/>
            <w:lang w:bidi="fa-IR"/>
          </w:rPr>
          <w:t>ن</w:t>
        </w:r>
        <w:r w:rsidR="00AA3DE6" w:rsidRPr="0000129D">
          <w:rPr>
            <w:rStyle w:val="Hyperlink"/>
            <w:noProof/>
            <w:rtl/>
            <w:lang w:bidi="fa-IR"/>
          </w:rPr>
          <w:t xml:space="preserve"> </w:t>
        </w:r>
        <w:r w:rsidR="00AA3DE6" w:rsidRPr="0000129D">
          <w:rPr>
            <w:rStyle w:val="Hyperlink"/>
            <w:rFonts w:hint="eastAsia"/>
            <w:noProof/>
            <w:rtl/>
            <w:lang w:bidi="fa-IR"/>
          </w:rPr>
          <w:t>سخن</w:t>
        </w:r>
        <w:r w:rsidR="00AA3DE6" w:rsidRPr="0000129D">
          <w:rPr>
            <w:rStyle w:val="Hyperlink"/>
            <w:noProof/>
            <w:rtl/>
            <w:lang w:bidi="fa-IR"/>
          </w:rPr>
          <w:t xml:space="preserve"> </w:t>
        </w:r>
        <w:r w:rsidR="00AA3DE6" w:rsidRPr="0000129D">
          <w:rPr>
            <w:rStyle w:val="Hyperlink"/>
            <w:rFonts w:hint="eastAsia"/>
            <w:noProof/>
            <w:rtl/>
            <w:lang w:bidi="fa-IR"/>
          </w:rPr>
          <w:t>در</w:t>
        </w:r>
        <w:r w:rsidR="00AA3DE6" w:rsidRPr="0000129D">
          <w:rPr>
            <w:rStyle w:val="Hyperlink"/>
            <w:noProof/>
            <w:rtl/>
            <w:lang w:bidi="fa-IR"/>
          </w:rPr>
          <w:t xml:space="preserve"> </w:t>
        </w:r>
        <w:r w:rsidR="00AA3DE6" w:rsidRPr="0000129D">
          <w:rPr>
            <w:rStyle w:val="Hyperlink"/>
            <w:rFonts w:hint="eastAsia"/>
            <w:noProof/>
            <w:rtl/>
            <w:lang w:bidi="fa-IR"/>
          </w:rPr>
          <w:t>ا</w:t>
        </w:r>
        <w:r w:rsidR="00AA3DE6" w:rsidRPr="0000129D">
          <w:rPr>
            <w:rStyle w:val="Hyperlink"/>
            <w:rFonts w:hint="cs"/>
            <w:noProof/>
            <w:rtl/>
            <w:lang w:bidi="fa-IR"/>
          </w:rPr>
          <w:t>ی</w:t>
        </w:r>
        <w:r w:rsidR="00AA3DE6" w:rsidRPr="0000129D">
          <w:rPr>
            <w:rStyle w:val="Hyperlink"/>
            <w:rFonts w:hint="eastAsia"/>
            <w:noProof/>
            <w:rtl/>
            <w:lang w:bidi="fa-IR"/>
          </w:rPr>
          <w:t>ن</w:t>
        </w:r>
        <w:r w:rsidR="00AA3DE6" w:rsidRPr="0000129D">
          <w:rPr>
            <w:rStyle w:val="Hyperlink"/>
            <w:noProof/>
            <w:rtl/>
            <w:lang w:bidi="fa-IR"/>
          </w:rPr>
          <w:t xml:space="preserve"> </w:t>
        </w:r>
        <w:r w:rsidR="00AA3DE6" w:rsidRPr="0000129D">
          <w:rPr>
            <w:rStyle w:val="Hyperlink"/>
            <w:rFonts w:hint="eastAsia"/>
            <w:noProof/>
            <w:rtl/>
            <w:lang w:bidi="fa-IR"/>
          </w:rPr>
          <w:t>باره</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438994364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751</w:t>
        </w:r>
        <w:r w:rsidR="00AA3DE6">
          <w:rPr>
            <w:noProof/>
            <w:webHidden/>
            <w:rtl/>
          </w:rPr>
          <w:fldChar w:fldCharType="end"/>
        </w:r>
      </w:hyperlink>
    </w:p>
    <w:p w:rsidR="00AA3DE6" w:rsidRDefault="00B4061E">
      <w:pPr>
        <w:pStyle w:val="TOC1"/>
        <w:tabs>
          <w:tab w:val="right" w:leader="dot" w:pos="7078"/>
        </w:tabs>
        <w:bidi/>
        <w:rPr>
          <w:rFonts w:asciiTheme="minorHAnsi" w:hAnsiTheme="minorHAnsi" w:cstheme="minorBidi"/>
          <w:bCs w:val="0"/>
          <w:noProof/>
          <w:sz w:val="22"/>
          <w:szCs w:val="22"/>
          <w:rtl/>
          <w:lang w:eastAsia="en-US"/>
        </w:rPr>
      </w:pPr>
      <w:hyperlink w:anchor="_Toc438994365" w:history="1">
        <w:r w:rsidR="00AA3DE6" w:rsidRPr="0000129D">
          <w:rPr>
            <w:rStyle w:val="Hyperlink"/>
            <w:rFonts w:hint="eastAsia"/>
            <w:noProof/>
            <w:rtl/>
            <w:lang w:bidi="fa-IR"/>
          </w:rPr>
          <w:t>فصل</w:t>
        </w:r>
        <w:r w:rsidR="00AA3DE6" w:rsidRPr="0000129D">
          <w:rPr>
            <w:rStyle w:val="Hyperlink"/>
            <w:noProof/>
            <w:rtl/>
            <w:lang w:bidi="fa-IR"/>
          </w:rPr>
          <w:t xml:space="preserve"> </w:t>
        </w:r>
        <w:r w:rsidR="00AA3DE6" w:rsidRPr="0000129D">
          <w:rPr>
            <w:rStyle w:val="Hyperlink"/>
            <w:rFonts w:hint="eastAsia"/>
            <w:noProof/>
            <w:rtl/>
            <w:lang w:bidi="fa-IR"/>
          </w:rPr>
          <w:t>پنجم</w:t>
        </w:r>
        <w:r w:rsidR="00AA3DE6" w:rsidRPr="0000129D">
          <w:rPr>
            <w:rStyle w:val="Hyperlink"/>
            <w:noProof/>
            <w:rtl/>
            <w:lang w:bidi="fa-IR"/>
          </w:rPr>
          <w:t xml:space="preserve">: </w:t>
        </w:r>
        <w:r w:rsidR="00AA3DE6" w:rsidRPr="0000129D">
          <w:rPr>
            <w:rStyle w:val="Hyperlink"/>
            <w:rFonts w:hint="eastAsia"/>
            <w:noProof/>
            <w:rtl/>
            <w:lang w:bidi="fa-IR"/>
          </w:rPr>
          <w:t>حس</w:t>
        </w:r>
        <w:r w:rsidR="00AA3DE6" w:rsidRPr="0000129D">
          <w:rPr>
            <w:rStyle w:val="Hyperlink"/>
            <w:rFonts w:hint="cs"/>
            <w:noProof/>
            <w:rtl/>
            <w:lang w:bidi="fa-IR"/>
          </w:rPr>
          <w:t>ی</w:t>
        </w:r>
        <w:r w:rsidR="00AA3DE6" w:rsidRPr="0000129D">
          <w:rPr>
            <w:rStyle w:val="Hyperlink"/>
            <w:rFonts w:hint="eastAsia"/>
            <w:noProof/>
            <w:rtl/>
            <w:lang w:bidi="fa-IR"/>
          </w:rPr>
          <w:t>ن</w:t>
        </w:r>
        <w:r w:rsidR="00AA3DE6" w:rsidRPr="0000129D">
          <w:rPr>
            <w:rStyle w:val="Hyperlink"/>
            <w:rFonts w:hint="cs"/>
            <w:noProof/>
            <w:rtl/>
            <w:lang w:bidi="fa-IR"/>
          </w:rPr>
          <w:t>یۀ</w:t>
        </w:r>
        <w:r w:rsidR="00AA3DE6" w:rsidRPr="0000129D">
          <w:rPr>
            <w:rStyle w:val="Hyperlink"/>
            <w:noProof/>
            <w:rtl/>
            <w:lang w:bidi="fa-IR"/>
          </w:rPr>
          <w:t xml:space="preserve"> </w:t>
        </w:r>
        <w:r w:rsidR="00AA3DE6" w:rsidRPr="0000129D">
          <w:rPr>
            <w:rStyle w:val="Hyperlink"/>
            <w:rFonts w:hint="eastAsia"/>
            <w:noProof/>
            <w:rtl/>
            <w:lang w:bidi="fa-IR"/>
          </w:rPr>
          <w:t>ارشاد</w:t>
        </w:r>
        <w:r w:rsidR="00AA3DE6" w:rsidRPr="0000129D">
          <w:rPr>
            <w:rStyle w:val="Hyperlink"/>
            <w:noProof/>
            <w:rtl/>
            <w:lang w:bidi="fa-IR"/>
          </w:rPr>
          <w:t xml:space="preserve"> </w:t>
        </w:r>
        <w:r w:rsidR="00AA3DE6" w:rsidRPr="0000129D">
          <w:rPr>
            <w:rStyle w:val="Hyperlink"/>
            <w:rFonts w:hint="eastAsia"/>
            <w:noProof/>
            <w:rtl/>
            <w:lang w:bidi="fa-IR"/>
          </w:rPr>
          <w:t>و</w:t>
        </w:r>
        <w:r w:rsidR="00AA3DE6" w:rsidRPr="0000129D">
          <w:rPr>
            <w:rStyle w:val="Hyperlink"/>
            <w:noProof/>
            <w:rtl/>
            <w:lang w:bidi="fa-IR"/>
          </w:rPr>
          <w:t xml:space="preserve"> </w:t>
        </w:r>
        <w:r w:rsidR="00AA3DE6" w:rsidRPr="0000129D">
          <w:rPr>
            <w:rStyle w:val="Hyperlink"/>
            <w:rFonts w:hint="eastAsia"/>
            <w:noProof/>
            <w:rtl/>
            <w:lang w:bidi="fa-IR"/>
          </w:rPr>
          <w:t>دکتر</w:t>
        </w:r>
        <w:r w:rsidR="00AA3DE6" w:rsidRPr="0000129D">
          <w:rPr>
            <w:rStyle w:val="Hyperlink"/>
            <w:noProof/>
            <w:rtl/>
            <w:lang w:bidi="fa-IR"/>
          </w:rPr>
          <w:t xml:space="preserve"> </w:t>
        </w:r>
        <w:r w:rsidR="00AA3DE6" w:rsidRPr="0000129D">
          <w:rPr>
            <w:rStyle w:val="Hyperlink"/>
            <w:rFonts w:hint="eastAsia"/>
            <w:noProof/>
            <w:rtl/>
            <w:lang w:bidi="fa-IR"/>
          </w:rPr>
          <w:t>شر</w:t>
        </w:r>
        <w:r w:rsidR="00AA3DE6" w:rsidRPr="0000129D">
          <w:rPr>
            <w:rStyle w:val="Hyperlink"/>
            <w:rFonts w:hint="cs"/>
            <w:noProof/>
            <w:rtl/>
            <w:lang w:bidi="fa-IR"/>
          </w:rPr>
          <w:t>ی</w:t>
        </w:r>
        <w:r w:rsidR="00AA3DE6" w:rsidRPr="0000129D">
          <w:rPr>
            <w:rStyle w:val="Hyperlink"/>
            <w:rFonts w:hint="eastAsia"/>
            <w:noProof/>
            <w:rtl/>
            <w:lang w:bidi="fa-IR"/>
          </w:rPr>
          <w:t>عت</w:t>
        </w:r>
        <w:r w:rsidR="00AA3DE6" w:rsidRPr="0000129D">
          <w:rPr>
            <w:rStyle w:val="Hyperlink"/>
            <w:rFonts w:hint="cs"/>
            <w:noProof/>
            <w:rtl/>
            <w:lang w:bidi="fa-IR"/>
          </w:rPr>
          <w:t>ی</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438994365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757</w:t>
        </w:r>
        <w:r w:rsidR="00AA3DE6">
          <w:rPr>
            <w:noProof/>
            <w:webHidden/>
            <w:rtl/>
          </w:rPr>
          <w:fldChar w:fldCharType="end"/>
        </w:r>
      </w:hyperlink>
    </w:p>
    <w:p w:rsidR="00AA3DE6" w:rsidRDefault="00B4061E">
      <w:pPr>
        <w:pStyle w:val="TOC2"/>
        <w:tabs>
          <w:tab w:val="right" w:leader="dot" w:pos="7078"/>
        </w:tabs>
        <w:bidi/>
        <w:rPr>
          <w:rFonts w:asciiTheme="minorHAnsi" w:hAnsiTheme="minorHAnsi" w:cstheme="minorBidi"/>
          <w:noProof/>
          <w:sz w:val="22"/>
          <w:szCs w:val="22"/>
          <w:rtl/>
          <w:lang w:eastAsia="en-US"/>
        </w:rPr>
      </w:pPr>
      <w:hyperlink w:anchor="_Toc438994366" w:history="1">
        <w:r w:rsidR="00AA3DE6" w:rsidRPr="0000129D">
          <w:rPr>
            <w:rStyle w:val="Hyperlink"/>
            <w:noProof/>
            <w:rtl/>
            <w:lang w:bidi="fa-IR"/>
          </w:rPr>
          <w:t>1</w:t>
        </w:r>
        <w:r w:rsidR="00AA3DE6" w:rsidRPr="0000129D">
          <w:rPr>
            <w:rStyle w:val="Hyperlink"/>
            <w:rFonts w:hint="eastAsia"/>
            <w:noProof/>
            <w:rtl/>
            <w:lang w:bidi="fa-IR"/>
          </w:rPr>
          <w:t>ـ</w:t>
        </w:r>
        <w:r w:rsidR="00AA3DE6" w:rsidRPr="0000129D">
          <w:rPr>
            <w:rStyle w:val="Hyperlink"/>
            <w:noProof/>
            <w:rtl/>
            <w:lang w:bidi="fa-IR"/>
          </w:rPr>
          <w:t xml:space="preserve"> </w:t>
        </w:r>
        <w:r w:rsidR="00AA3DE6" w:rsidRPr="0000129D">
          <w:rPr>
            <w:rStyle w:val="Hyperlink"/>
            <w:rFonts w:hint="eastAsia"/>
            <w:noProof/>
            <w:rtl/>
            <w:lang w:bidi="fa-IR"/>
          </w:rPr>
          <w:t>حس</w:t>
        </w:r>
        <w:r w:rsidR="00AA3DE6" w:rsidRPr="0000129D">
          <w:rPr>
            <w:rStyle w:val="Hyperlink"/>
            <w:rFonts w:hint="cs"/>
            <w:noProof/>
            <w:rtl/>
            <w:lang w:bidi="fa-IR"/>
          </w:rPr>
          <w:t>ی</w:t>
        </w:r>
        <w:r w:rsidR="00AA3DE6" w:rsidRPr="0000129D">
          <w:rPr>
            <w:rStyle w:val="Hyperlink"/>
            <w:rFonts w:hint="eastAsia"/>
            <w:noProof/>
            <w:rtl/>
            <w:lang w:bidi="fa-IR"/>
          </w:rPr>
          <w:t>ن</w:t>
        </w:r>
        <w:r w:rsidR="00AA3DE6" w:rsidRPr="0000129D">
          <w:rPr>
            <w:rStyle w:val="Hyperlink"/>
            <w:rFonts w:hint="cs"/>
            <w:noProof/>
            <w:rtl/>
            <w:lang w:bidi="fa-IR"/>
          </w:rPr>
          <w:t>ی</w:t>
        </w:r>
        <w:r w:rsidR="00AA3DE6" w:rsidRPr="0000129D">
          <w:rPr>
            <w:rStyle w:val="Hyperlink"/>
            <w:rFonts w:hint="eastAsia"/>
            <w:noProof/>
            <w:rtl/>
            <w:lang w:bidi="fa-IR"/>
          </w:rPr>
          <w:t>ه</w:t>
        </w:r>
        <w:r w:rsidR="00AA3DE6" w:rsidRPr="0000129D">
          <w:rPr>
            <w:rStyle w:val="Hyperlink"/>
            <w:noProof/>
            <w:rtl/>
            <w:lang w:bidi="fa-IR"/>
          </w:rPr>
          <w:t xml:space="preserve"> </w:t>
        </w:r>
        <w:r w:rsidR="00AA3DE6" w:rsidRPr="0000129D">
          <w:rPr>
            <w:rStyle w:val="Hyperlink"/>
            <w:rFonts w:hint="eastAsia"/>
            <w:noProof/>
            <w:rtl/>
            <w:lang w:bidi="fa-IR"/>
          </w:rPr>
          <w:t>ارشاد</w:t>
        </w:r>
        <w:r w:rsidR="00AA3DE6" w:rsidRPr="0000129D">
          <w:rPr>
            <w:rStyle w:val="Hyperlink"/>
            <w:noProof/>
            <w:rtl/>
            <w:lang w:bidi="fa-IR"/>
          </w:rPr>
          <w:t xml:space="preserve"> </w:t>
        </w:r>
        <w:r w:rsidR="00AA3DE6" w:rsidRPr="0000129D">
          <w:rPr>
            <w:rStyle w:val="Hyperlink"/>
            <w:rFonts w:hint="eastAsia"/>
            <w:noProof/>
            <w:rtl/>
            <w:lang w:bidi="fa-IR"/>
          </w:rPr>
          <w:t>بر</w:t>
        </w:r>
        <w:r w:rsidR="00AA3DE6" w:rsidRPr="0000129D">
          <w:rPr>
            <w:rStyle w:val="Hyperlink"/>
            <w:noProof/>
            <w:rtl/>
            <w:lang w:bidi="fa-IR"/>
          </w:rPr>
          <w:t xml:space="preserve"> </w:t>
        </w:r>
        <w:r w:rsidR="00AA3DE6" w:rsidRPr="0000129D">
          <w:rPr>
            <w:rStyle w:val="Hyperlink"/>
            <w:rFonts w:hint="eastAsia"/>
            <w:noProof/>
            <w:rtl/>
            <w:lang w:bidi="fa-IR"/>
          </w:rPr>
          <w:t>سر</w:t>
        </w:r>
        <w:r w:rsidR="00AA3DE6" w:rsidRPr="0000129D">
          <w:rPr>
            <w:rStyle w:val="Hyperlink"/>
            <w:noProof/>
            <w:rtl/>
            <w:lang w:bidi="fa-IR"/>
          </w:rPr>
          <w:t xml:space="preserve"> </w:t>
        </w:r>
        <w:r w:rsidR="00AA3DE6" w:rsidRPr="0000129D">
          <w:rPr>
            <w:rStyle w:val="Hyperlink"/>
            <w:rFonts w:hint="eastAsia"/>
            <w:noProof/>
            <w:rtl/>
            <w:lang w:bidi="fa-IR"/>
          </w:rPr>
          <w:t>دو</w:t>
        </w:r>
        <w:r w:rsidR="00AA3DE6" w:rsidRPr="0000129D">
          <w:rPr>
            <w:rStyle w:val="Hyperlink"/>
            <w:noProof/>
            <w:rtl/>
            <w:lang w:bidi="fa-IR"/>
          </w:rPr>
          <w:t xml:space="preserve"> </w:t>
        </w:r>
        <w:r w:rsidR="00AA3DE6" w:rsidRPr="0000129D">
          <w:rPr>
            <w:rStyle w:val="Hyperlink"/>
            <w:rFonts w:hint="eastAsia"/>
            <w:noProof/>
            <w:rtl/>
            <w:lang w:bidi="fa-IR"/>
          </w:rPr>
          <w:t>راه</w:t>
        </w:r>
        <w:r w:rsidR="00AA3DE6" w:rsidRPr="0000129D">
          <w:rPr>
            <w:rStyle w:val="Hyperlink"/>
            <w:rFonts w:hint="cs"/>
            <w:noProof/>
            <w:rtl/>
            <w:lang w:bidi="fa-IR"/>
          </w:rPr>
          <w:t>ی</w:t>
        </w:r>
        <w:r w:rsidR="00AA3DE6" w:rsidRPr="0000129D">
          <w:rPr>
            <w:rStyle w:val="Hyperlink"/>
            <w:noProof/>
            <w:rtl/>
            <w:lang w:bidi="fa-IR"/>
          </w:rPr>
          <w:t xml:space="preserve"> </w:t>
        </w:r>
        <w:r w:rsidR="00AA3DE6" w:rsidRPr="0000129D">
          <w:rPr>
            <w:rStyle w:val="Hyperlink"/>
            <w:rFonts w:hint="eastAsia"/>
            <w:noProof/>
            <w:rtl/>
            <w:lang w:bidi="fa-IR"/>
          </w:rPr>
          <w:t>مطهر</w:t>
        </w:r>
        <w:r w:rsidR="00AA3DE6" w:rsidRPr="0000129D">
          <w:rPr>
            <w:rStyle w:val="Hyperlink"/>
            <w:rFonts w:hint="cs"/>
            <w:noProof/>
            <w:rtl/>
            <w:lang w:bidi="fa-IR"/>
          </w:rPr>
          <w:t>ی</w:t>
        </w:r>
        <w:r w:rsidR="00AA3DE6" w:rsidRPr="0000129D">
          <w:rPr>
            <w:rStyle w:val="Hyperlink"/>
            <w:noProof/>
            <w:rtl/>
            <w:lang w:bidi="fa-IR"/>
          </w:rPr>
          <w:t xml:space="preserve"> </w:t>
        </w:r>
        <w:r w:rsidR="00AA3DE6" w:rsidRPr="0000129D">
          <w:rPr>
            <w:rStyle w:val="Hyperlink"/>
            <w:rFonts w:hint="eastAsia"/>
            <w:noProof/>
            <w:rtl/>
            <w:lang w:bidi="fa-IR"/>
          </w:rPr>
          <w:t>و</w:t>
        </w:r>
        <w:r w:rsidR="00AA3DE6" w:rsidRPr="0000129D">
          <w:rPr>
            <w:rStyle w:val="Hyperlink"/>
            <w:noProof/>
            <w:rtl/>
            <w:lang w:bidi="fa-IR"/>
          </w:rPr>
          <w:t xml:space="preserve"> </w:t>
        </w:r>
        <w:r w:rsidR="00AA3DE6" w:rsidRPr="0000129D">
          <w:rPr>
            <w:rStyle w:val="Hyperlink"/>
            <w:rFonts w:hint="eastAsia"/>
            <w:noProof/>
            <w:rtl/>
            <w:lang w:bidi="fa-IR"/>
          </w:rPr>
          <w:t>شر</w:t>
        </w:r>
        <w:r w:rsidR="00AA3DE6" w:rsidRPr="0000129D">
          <w:rPr>
            <w:rStyle w:val="Hyperlink"/>
            <w:rFonts w:hint="cs"/>
            <w:noProof/>
            <w:rtl/>
            <w:lang w:bidi="fa-IR"/>
          </w:rPr>
          <w:t>ی</w:t>
        </w:r>
        <w:r w:rsidR="00AA3DE6" w:rsidRPr="0000129D">
          <w:rPr>
            <w:rStyle w:val="Hyperlink"/>
            <w:rFonts w:hint="eastAsia"/>
            <w:noProof/>
            <w:rtl/>
            <w:lang w:bidi="fa-IR"/>
          </w:rPr>
          <w:t>عت</w:t>
        </w:r>
        <w:r w:rsidR="00AA3DE6" w:rsidRPr="0000129D">
          <w:rPr>
            <w:rStyle w:val="Hyperlink"/>
            <w:rFonts w:hint="cs"/>
            <w:noProof/>
            <w:rtl/>
            <w:lang w:bidi="fa-IR"/>
          </w:rPr>
          <w:t>ی</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438994366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771</w:t>
        </w:r>
        <w:r w:rsidR="00AA3DE6">
          <w:rPr>
            <w:noProof/>
            <w:webHidden/>
            <w:rtl/>
          </w:rPr>
          <w:fldChar w:fldCharType="end"/>
        </w:r>
      </w:hyperlink>
    </w:p>
    <w:p w:rsidR="00AA3DE6" w:rsidRDefault="00B4061E">
      <w:pPr>
        <w:pStyle w:val="TOC2"/>
        <w:tabs>
          <w:tab w:val="right" w:leader="dot" w:pos="7078"/>
        </w:tabs>
        <w:bidi/>
        <w:rPr>
          <w:rFonts w:asciiTheme="minorHAnsi" w:hAnsiTheme="minorHAnsi" w:cstheme="minorBidi"/>
          <w:noProof/>
          <w:sz w:val="22"/>
          <w:szCs w:val="22"/>
          <w:rtl/>
          <w:lang w:eastAsia="en-US"/>
        </w:rPr>
      </w:pPr>
      <w:hyperlink w:anchor="_Toc438994367" w:history="1">
        <w:r w:rsidR="00AA3DE6" w:rsidRPr="0000129D">
          <w:rPr>
            <w:rStyle w:val="Hyperlink"/>
            <w:noProof/>
            <w:rtl/>
            <w:lang w:bidi="fa-IR"/>
          </w:rPr>
          <w:t>2</w:t>
        </w:r>
        <w:r w:rsidR="00AA3DE6" w:rsidRPr="0000129D">
          <w:rPr>
            <w:rStyle w:val="Hyperlink"/>
            <w:rFonts w:hint="eastAsia"/>
            <w:noProof/>
            <w:rtl/>
            <w:lang w:bidi="fa-IR"/>
          </w:rPr>
          <w:t>ـ</w:t>
        </w:r>
        <w:r w:rsidR="00AA3DE6" w:rsidRPr="0000129D">
          <w:rPr>
            <w:rStyle w:val="Hyperlink"/>
            <w:noProof/>
            <w:rtl/>
            <w:lang w:bidi="fa-IR"/>
          </w:rPr>
          <w:t xml:space="preserve"> </w:t>
        </w:r>
        <w:r w:rsidR="00AA3DE6" w:rsidRPr="0000129D">
          <w:rPr>
            <w:rStyle w:val="Hyperlink"/>
            <w:rFonts w:hint="eastAsia"/>
            <w:noProof/>
            <w:rtl/>
            <w:lang w:bidi="fa-IR"/>
          </w:rPr>
          <w:t>سکوت</w:t>
        </w:r>
        <w:r w:rsidR="00AA3DE6" w:rsidRPr="0000129D">
          <w:rPr>
            <w:rStyle w:val="Hyperlink"/>
            <w:noProof/>
            <w:rtl/>
            <w:lang w:bidi="fa-IR"/>
          </w:rPr>
          <w:t xml:space="preserve"> </w:t>
        </w:r>
        <w:r w:rsidR="00AA3DE6" w:rsidRPr="0000129D">
          <w:rPr>
            <w:rStyle w:val="Hyperlink"/>
            <w:rFonts w:hint="eastAsia"/>
            <w:noProof/>
            <w:rtl/>
            <w:lang w:bidi="fa-IR"/>
          </w:rPr>
          <w:t>امام</w:t>
        </w:r>
        <w:r w:rsidR="00AA3DE6" w:rsidRPr="0000129D">
          <w:rPr>
            <w:rStyle w:val="Hyperlink"/>
            <w:noProof/>
            <w:rtl/>
            <w:lang w:bidi="fa-IR"/>
          </w:rPr>
          <w:t xml:space="preserve"> </w:t>
        </w:r>
        <w:r w:rsidR="00AA3DE6" w:rsidRPr="0000129D">
          <w:rPr>
            <w:rStyle w:val="Hyperlink"/>
            <w:rFonts w:hint="eastAsia"/>
            <w:noProof/>
            <w:rtl/>
            <w:lang w:bidi="fa-IR"/>
          </w:rPr>
          <w:t>دربار</w:t>
        </w:r>
        <w:r w:rsidR="00AA3DE6" w:rsidRPr="0000129D">
          <w:rPr>
            <w:rStyle w:val="Hyperlink"/>
            <w:rFonts w:hint="cs"/>
            <w:noProof/>
            <w:rtl/>
            <w:lang w:bidi="fa-IR"/>
          </w:rPr>
          <w:t>ۀ</w:t>
        </w:r>
        <w:r w:rsidR="00AA3DE6" w:rsidRPr="0000129D">
          <w:rPr>
            <w:rStyle w:val="Hyperlink"/>
            <w:noProof/>
            <w:rtl/>
            <w:lang w:bidi="fa-IR"/>
          </w:rPr>
          <w:t xml:space="preserve"> </w:t>
        </w:r>
        <w:r w:rsidR="00AA3DE6" w:rsidRPr="0000129D">
          <w:rPr>
            <w:rStyle w:val="Hyperlink"/>
            <w:rFonts w:hint="eastAsia"/>
            <w:noProof/>
            <w:rtl/>
            <w:lang w:bidi="fa-IR"/>
          </w:rPr>
          <w:t>شر</w:t>
        </w:r>
        <w:r w:rsidR="00AA3DE6" w:rsidRPr="0000129D">
          <w:rPr>
            <w:rStyle w:val="Hyperlink"/>
            <w:rFonts w:hint="cs"/>
            <w:noProof/>
            <w:rtl/>
            <w:lang w:bidi="fa-IR"/>
          </w:rPr>
          <w:t>ی</w:t>
        </w:r>
        <w:r w:rsidR="00AA3DE6" w:rsidRPr="0000129D">
          <w:rPr>
            <w:rStyle w:val="Hyperlink"/>
            <w:rFonts w:hint="eastAsia"/>
            <w:noProof/>
            <w:rtl/>
            <w:lang w:bidi="fa-IR"/>
          </w:rPr>
          <w:t>عت</w:t>
        </w:r>
        <w:r w:rsidR="00AA3DE6" w:rsidRPr="0000129D">
          <w:rPr>
            <w:rStyle w:val="Hyperlink"/>
            <w:rFonts w:hint="cs"/>
            <w:noProof/>
            <w:rtl/>
            <w:lang w:bidi="fa-IR"/>
          </w:rPr>
          <w:t>ی</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438994367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805</w:t>
        </w:r>
        <w:r w:rsidR="00AA3DE6">
          <w:rPr>
            <w:noProof/>
            <w:webHidden/>
            <w:rtl/>
          </w:rPr>
          <w:fldChar w:fldCharType="end"/>
        </w:r>
      </w:hyperlink>
    </w:p>
    <w:p w:rsidR="00AA3DE6" w:rsidRDefault="00B4061E">
      <w:pPr>
        <w:pStyle w:val="TOC2"/>
        <w:tabs>
          <w:tab w:val="right" w:leader="dot" w:pos="7078"/>
        </w:tabs>
        <w:bidi/>
        <w:rPr>
          <w:rFonts w:asciiTheme="minorHAnsi" w:hAnsiTheme="minorHAnsi" w:cstheme="minorBidi"/>
          <w:noProof/>
          <w:sz w:val="22"/>
          <w:szCs w:val="22"/>
          <w:rtl/>
          <w:lang w:eastAsia="en-US"/>
        </w:rPr>
      </w:pPr>
      <w:hyperlink w:anchor="_Toc438994368" w:history="1">
        <w:r w:rsidR="00AA3DE6" w:rsidRPr="0000129D">
          <w:rPr>
            <w:rStyle w:val="Hyperlink"/>
            <w:noProof/>
            <w:rtl/>
            <w:lang w:bidi="fa-IR"/>
          </w:rPr>
          <w:t>3</w:t>
        </w:r>
        <w:r w:rsidR="00AA3DE6" w:rsidRPr="0000129D">
          <w:rPr>
            <w:rStyle w:val="Hyperlink"/>
            <w:rFonts w:hint="eastAsia"/>
            <w:noProof/>
            <w:rtl/>
            <w:lang w:bidi="fa-IR"/>
          </w:rPr>
          <w:t>ـ</w:t>
        </w:r>
        <w:r w:rsidR="00AA3DE6" w:rsidRPr="0000129D">
          <w:rPr>
            <w:rStyle w:val="Hyperlink"/>
            <w:noProof/>
            <w:rtl/>
            <w:lang w:bidi="fa-IR"/>
          </w:rPr>
          <w:t xml:space="preserve"> </w:t>
        </w:r>
        <w:r w:rsidR="00AA3DE6" w:rsidRPr="0000129D">
          <w:rPr>
            <w:rStyle w:val="Hyperlink"/>
            <w:rFonts w:hint="eastAsia"/>
            <w:noProof/>
            <w:rtl/>
            <w:lang w:bidi="fa-IR"/>
          </w:rPr>
          <w:t>شر</w:t>
        </w:r>
        <w:r w:rsidR="00AA3DE6" w:rsidRPr="0000129D">
          <w:rPr>
            <w:rStyle w:val="Hyperlink"/>
            <w:rFonts w:hint="cs"/>
            <w:noProof/>
            <w:rtl/>
            <w:lang w:bidi="fa-IR"/>
          </w:rPr>
          <w:t>ی</w:t>
        </w:r>
        <w:r w:rsidR="00AA3DE6" w:rsidRPr="0000129D">
          <w:rPr>
            <w:rStyle w:val="Hyperlink"/>
            <w:rFonts w:hint="eastAsia"/>
            <w:noProof/>
            <w:rtl/>
            <w:lang w:bidi="fa-IR"/>
          </w:rPr>
          <w:t>عت</w:t>
        </w:r>
        <w:r w:rsidR="00AA3DE6" w:rsidRPr="0000129D">
          <w:rPr>
            <w:rStyle w:val="Hyperlink"/>
            <w:rFonts w:hint="cs"/>
            <w:noProof/>
            <w:rtl/>
            <w:lang w:bidi="fa-IR"/>
          </w:rPr>
          <w:t>ی</w:t>
        </w:r>
        <w:r w:rsidR="00AA3DE6" w:rsidRPr="0000129D">
          <w:rPr>
            <w:rStyle w:val="Hyperlink"/>
            <w:noProof/>
            <w:rtl/>
            <w:lang w:bidi="fa-IR"/>
          </w:rPr>
          <w:t xml:space="preserve"> </w:t>
        </w:r>
        <w:r w:rsidR="00AA3DE6" w:rsidRPr="0000129D">
          <w:rPr>
            <w:rStyle w:val="Hyperlink"/>
            <w:rFonts w:hint="eastAsia"/>
            <w:noProof/>
            <w:rtl/>
            <w:lang w:bidi="fa-IR"/>
          </w:rPr>
          <w:t>و</w:t>
        </w:r>
        <w:r w:rsidR="00AA3DE6" w:rsidRPr="0000129D">
          <w:rPr>
            <w:rStyle w:val="Hyperlink"/>
            <w:noProof/>
            <w:rtl/>
            <w:lang w:bidi="fa-IR"/>
          </w:rPr>
          <w:t xml:space="preserve"> </w:t>
        </w:r>
        <w:r w:rsidR="00AA3DE6" w:rsidRPr="0000129D">
          <w:rPr>
            <w:rStyle w:val="Hyperlink"/>
            <w:rFonts w:hint="eastAsia"/>
            <w:noProof/>
            <w:rtl/>
            <w:lang w:bidi="fa-IR"/>
          </w:rPr>
          <w:t>مارکس</w:t>
        </w:r>
        <w:r w:rsidR="00AA3DE6" w:rsidRPr="0000129D">
          <w:rPr>
            <w:rStyle w:val="Hyperlink"/>
            <w:rFonts w:hint="cs"/>
            <w:noProof/>
            <w:rtl/>
            <w:lang w:bidi="fa-IR"/>
          </w:rPr>
          <w:t>ی</w:t>
        </w:r>
        <w:r w:rsidR="00AA3DE6" w:rsidRPr="0000129D">
          <w:rPr>
            <w:rStyle w:val="Hyperlink"/>
            <w:rFonts w:hint="eastAsia"/>
            <w:noProof/>
            <w:rtl/>
            <w:lang w:bidi="fa-IR"/>
          </w:rPr>
          <w:t>سم</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438994368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820</w:t>
        </w:r>
        <w:r w:rsidR="00AA3DE6">
          <w:rPr>
            <w:noProof/>
            <w:webHidden/>
            <w:rtl/>
          </w:rPr>
          <w:fldChar w:fldCharType="end"/>
        </w:r>
      </w:hyperlink>
    </w:p>
    <w:p w:rsidR="00AA3DE6" w:rsidRDefault="00B4061E">
      <w:pPr>
        <w:pStyle w:val="TOC2"/>
        <w:tabs>
          <w:tab w:val="right" w:leader="dot" w:pos="7078"/>
        </w:tabs>
        <w:bidi/>
        <w:rPr>
          <w:rFonts w:asciiTheme="minorHAnsi" w:hAnsiTheme="minorHAnsi" w:cstheme="minorBidi"/>
          <w:noProof/>
          <w:sz w:val="22"/>
          <w:szCs w:val="22"/>
          <w:rtl/>
          <w:lang w:eastAsia="en-US"/>
        </w:rPr>
      </w:pPr>
      <w:hyperlink w:anchor="_Toc438994369" w:history="1">
        <w:r w:rsidR="00AA3DE6" w:rsidRPr="0000129D">
          <w:rPr>
            <w:rStyle w:val="Hyperlink"/>
            <w:noProof/>
            <w:rtl/>
            <w:lang w:bidi="fa-IR"/>
          </w:rPr>
          <w:t>4</w:t>
        </w:r>
        <w:r w:rsidR="00AA3DE6" w:rsidRPr="0000129D">
          <w:rPr>
            <w:rStyle w:val="Hyperlink"/>
            <w:rFonts w:hint="eastAsia"/>
            <w:noProof/>
            <w:rtl/>
            <w:lang w:bidi="fa-IR"/>
          </w:rPr>
          <w:t>ـ</w:t>
        </w:r>
        <w:r w:rsidR="00AA3DE6" w:rsidRPr="0000129D">
          <w:rPr>
            <w:rStyle w:val="Hyperlink"/>
            <w:noProof/>
            <w:rtl/>
            <w:lang w:bidi="fa-IR"/>
          </w:rPr>
          <w:t xml:space="preserve"> </w:t>
        </w:r>
        <w:r w:rsidR="00AA3DE6" w:rsidRPr="0000129D">
          <w:rPr>
            <w:rStyle w:val="Hyperlink"/>
            <w:rFonts w:hint="eastAsia"/>
            <w:noProof/>
            <w:rtl/>
            <w:lang w:bidi="fa-IR"/>
          </w:rPr>
          <w:t>چند</w:t>
        </w:r>
        <w:r w:rsidR="00AA3DE6" w:rsidRPr="0000129D">
          <w:rPr>
            <w:rStyle w:val="Hyperlink"/>
            <w:noProof/>
            <w:rtl/>
            <w:lang w:bidi="fa-IR"/>
          </w:rPr>
          <w:t xml:space="preserve"> </w:t>
        </w:r>
        <w:r w:rsidR="00AA3DE6" w:rsidRPr="0000129D">
          <w:rPr>
            <w:rStyle w:val="Hyperlink"/>
            <w:rFonts w:hint="eastAsia"/>
            <w:noProof/>
            <w:rtl/>
            <w:lang w:bidi="fa-IR"/>
          </w:rPr>
          <w:t>نکت</w:t>
        </w:r>
        <w:r w:rsidR="00AA3DE6" w:rsidRPr="0000129D">
          <w:rPr>
            <w:rStyle w:val="Hyperlink"/>
            <w:rFonts w:hint="cs"/>
            <w:noProof/>
            <w:rtl/>
            <w:lang w:bidi="fa-IR"/>
          </w:rPr>
          <w:t>ۀ</w:t>
        </w:r>
        <w:r w:rsidR="00AA3DE6" w:rsidRPr="0000129D">
          <w:rPr>
            <w:rStyle w:val="Hyperlink"/>
            <w:noProof/>
            <w:rtl/>
            <w:lang w:bidi="fa-IR"/>
          </w:rPr>
          <w:t xml:space="preserve"> </w:t>
        </w:r>
        <w:r w:rsidR="00AA3DE6" w:rsidRPr="0000129D">
          <w:rPr>
            <w:rStyle w:val="Hyperlink"/>
            <w:rFonts w:hint="eastAsia"/>
            <w:noProof/>
            <w:rtl/>
            <w:lang w:bidi="fa-IR"/>
          </w:rPr>
          <w:t>د</w:t>
        </w:r>
        <w:r w:rsidR="00AA3DE6" w:rsidRPr="0000129D">
          <w:rPr>
            <w:rStyle w:val="Hyperlink"/>
            <w:rFonts w:hint="cs"/>
            <w:noProof/>
            <w:rtl/>
            <w:lang w:bidi="fa-IR"/>
          </w:rPr>
          <w:t>ی</w:t>
        </w:r>
        <w:r w:rsidR="00AA3DE6" w:rsidRPr="0000129D">
          <w:rPr>
            <w:rStyle w:val="Hyperlink"/>
            <w:rFonts w:hint="eastAsia"/>
            <w:noProof/>
            <w:rtl/>
            <w:lang w:bidi="fa-IR"/>
          </w:rPr>
          <w:t>گر</w:t>
        </w:r>
        <w:r w:rsidR="00AA3DE6" w:rsidRPr="0000129D">
          <w:rPr>
            <w:rStyle w:val="Hyperlink"/>
            <w:noProof/>
            <w:rtl/>
            <w:lang w:bidi="fa-IR"/>
          </w:rPr>
          <w:t xml:space="preserve"> </w:t>
        </w:r>
        <w:r w:rsidR="00AA3DE6" w:rsidRPr="0000129D">
          <w:rPr>
            <w:rStyle w:val="Hyperlink"/>
            <w:rFonts w:hint="eastAsia"/>
            <w:noProof/>
            <w:rtl/>
            <w:lang w:bidi="fa-IR"/>
          </w:rPr>
          <w:t>در</w:t>
        </w:r>
        <w:r w:rsidR="00AA3DE6" w:rsidRPr="0000129D">
          <w:rPr>
            <w:rStyle w:val="Hyperlink"/>
            <w:noProof/>
            <w:rtl/>
            <w:lang w:bidi="fa-IR"/>
          </w:rPr>
          <w:t xml:space="preserve"> </w:t>
        </w:r>
        <w:r w:rsidR="00AA3DE6" w:rsidRPr="0000129D">
          <w:rPr>
            <w:rStyle w:val="Hyperlink"/>
            <w:rFonts w:hint="eastAsia"/>
            <w:noProof/>
            <w:rtl/>
            <w:lang w:bidi="fa-IR"/>
          </w:rPr>
          <w:t>اند</w:t>
        </w:r>
        <w:r w:rsidR="00AA3DE6" w:rsidRPr="0000129D">
          <w:rPr>
            <w:rStyle w:val="Hyperlink"/>
            <w:rFonts w:hint="cs"/>
            <w:noProof/>
            <w:rtl/>
            <w:lang w:bidi="fa-IR"/>
          </w:rPr>
          <w:t>ی</w:t>
        </w:r>
        <w:r w:rsidR="00AA3DE6" w:rsidRPr="0000129D">
          <w:rPr>
            <w:rStyle w:val="Hyperlink"/>
            <w:rFonts w:hint="eastAsia"/>
            <w:noProof/>
            <w:rtl/>
            <w:lang w:bidi="fa-IR"/>
          </w:rPr>
          <w:t>شه‌ها</w:t>
        </w:r>
        <w:r w:rsidR="00AA3DE6" w:rsidRPr="0000129D">
          <w:rPr>
            <w:rStyle w:val="Hyperlink"/>
            <w:rFonts w:hint="cs"/>
            <w:noProof/>
            <w:rtl/>
            <w:lang w:bidi="fa-IR"/>
          </w:rPr>
          <w:t>ی</w:t>
        </w:r>
        <w:r w:rsidR="00AA3DE6" w:rsidRPr="0000129D">
          <w:rPr>
            <w:rStyle w:val="Hyperlink"/>
            <w:noProof/>
            <w:rtl/>
            <w:lang w:bidi="fa-IR"/>
          </w:rPr>
          <w:t xml:space="preserve"> </w:t>
        </w:r>
        <w:r w:rsidR="00AA3DE6" w:rsidRPr="0000129D">
          <w:rPr>
            <w:rStyle w:val="Hyperlink"/>
            <w:rFonts w:hint="eastAsia"/>
            <w:noProof/>
            <w:rtl/>
            <w:lang w:bidi="fa-IR"/>
          </w:rPr>
          <w:t>دکتر</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438994369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826</w:t>
        </w:r>
        <w:r w:rsidR="00AA3DE6">
          <w:rPr>
            <w:noProof/>
            <w:webHidden/>
            <w:rtl/>
          </w:rPr>
          <w:fldChar w:fldCharType="end"/>
        </w:r>
      </w:hyperlink>
    </w:p>
    <w:p w:rsidR="00AA3DE6" w:rsidRDefault="00B4061E">
      <w:pPr>
        <w:pStyle w:val="TOC2"/>
        <w:tabs>
          <w:tab w:val="right" w:leader="dot" w:pos="7078"/>
        </w:tabs>
        <w:bidi/>
        <w:rPr>
          <w:rFonts w:asciiTheme="minorHAnsi" w:hAnsiTheme="minorHAnsi" w:cstheme="minorBidi"/>
          <w:noProof/>
          <w:sz w:val="22"/>
          <w:szCs w:val="22"/>
          <w:rtl/>
          <w:lang w:eastAsia="en-US"/>
        </w:rPr>
      </w:pPr>
      <w:hyperlink w:anchor="_Toc438994370" w:history="1">
        <w:r w:rsidR="00AA3DE6" w:rsidRPr="0000129D">
          <w:rPr>
            <w:rStyle w:val="Hyperlink"/>
            <w:noProof/>
            <w:rtl/>
            <w:lang w:bidi="fa-IR"/>
          </w:rPr>
          <w:t>5</w:t>
        </w:r>
        <w:r w:rsidR="00AA3DE6" w:rsidRPr="0000129D">
          <w:rPr>
            <w:rStyle w:val="Hyperlink"/>
            <w:rFonts w:hint="eastAsia"/>
            <w:noProof/>
            <w:rtl/>
            <w:lang w:bidi="fa-IR"/>
          </w:rPr>
          <w:t>ـ</w:t>
        </w:r>
        <w:r w:rsidR="00AA3DE6" w:rsidRPr="0000129D">
          <w:rPr>
            <w:rStyle w:val="Hyperlink"/>
            <w:noProof/>
            <w:rtl/>
            <w:lang w:bidi="fa-IR"/>
          </w:rPr>
          <w:t xml:space="preserve"> </w:t>
        </w:r>
        <w:r w:rsidR="00AA3DE6" w:rsidRPr="0000129D">
          <w:rPr>
            <w:rStyle w:val="Hyperlink"/>
            <w:rFonts w:hint="eastAsia"/>
            <w:noProof/>
            <w:rtl/>
            <w:lang w:bidi="fa-IR"/>
          </w:rPr>
          <w:t>حس</w:t>
        </w:r>
        <w:r w:rsidR="00AA3DE6" w:rsidRPr="0000129D">
          <w:rPr>
            <w:rStyle w:val="Hyperlink"/>
            <w:rFonts w:hint="cs"/>
            <w:noProof/>
            <w:rtl/>
            <w:lang w:bidi="fa-IR"/>
          </w:rPr>
          <w:t>ی</w:t>
        </w:r>
        <w:r w:rsidR="00AA3DE6" w:rsidRPr="0000129D">
          <w:rPr>
            <w:rStyle w:val="Hyperlink"/>
            <w:rFonts w:hint="eastAsia"/>
            <w:noProof/>
            <w:rtl/>
            <w:lang w:bidi="fa-IR"/>
          </w:rPr>
          <w:t>ن</w:t>
        </w:r>
        <w:r w:rsidR="00AA3DE6" w:rsidRPr="0000129D">
          <w:rPr>
            <w:rStyle w:val="Hyperlink"/>
            <w:rFonts w:hint="cs"/>
            <w:noProof/>
            <w:rtl/>
            <w:lang w:bidi="fa-IR"/>
          </w:rPr>
          <w:t>ی</w:t>
        </w:r>
        <w:r w:rsidR="00AA3DE6" w:rsidRPr="0000129D">
          <w:rPr>
            <w:rStyle w:val="Hyperlink"/>
            <w:rFonts w:hint="eastAsia"/>
            <w:noProof/>
            <w:rtl/>
            <w:lang w:bidi="fa-IR"/>
          </w:rPr>
          <w:t>ه</w:t>
        </w:r>
        <w:r w:rsidR="00AA3DE6" w:rsidRPr="0000129D">
          <w:rPr>
            <w:rStyle w:val="Hyperlink"/>
            <w:noProof/>
            <w:rtl/>
            <w:lang w:bidi="fa-IR"/>
          </w:rPr>
          <w:t xml:space="preserve"> </w:t>
        </w:r>
        <w:r w:rsidR="00AA3DE6" w:rsidRPr="0000129D">
          <w:rPr>
            <w:rStyle w:val="Hyperlink"/>
            <w:rFonts w:hint="eastAsia"/>
            <w:noProof/>
            <w:rtl/>
            <w:lang w:bidi="fa-IR"/>
          </w:rPr>
          <w:t>ارشاد</w:t>
        </w:r>
        <w:r w:rsidR="00AA3DE6" w:rsidRPr="0000129D">
          <w:rPr>
            <w:rStyle w:val="Hyperlink"/>
            <w:noProof/>
            <w:rtl/>
            <w:lang w:bidi="fa-IR"/>
          </w:rPr>
          <w:t xml:space="preserve"> </w:t>
        </w:r>
        <w:r w:rsidR="00AA3DE6" w:rsidRPr="0000129D">
          <w:rPr>
            <w:rStyle w:val="Hyperlink"/>
            <w:rFonts w:hint="eastAsia"/>
            <w:noProof/>
            <w:rtl/>
            <w:lang w:bidi="fa-IR"/>
          </w:rPr>
          <w:t>و</w:t>
        </w:r>
        <w:r w:rsidR="00AA3DE6" w:rsidRPr="0000129D">
          <w:rPr>
            <w:rStyle w:val="Hyperlink"/>
            <w:noProof/>
            <w:rtl/>
            <w:lang w:bidi="fa-IR"/>
          </w:rPr>
          <w:t xml:space="preserve"> </w:t>
        </w:r>
        <w:r w:rsidR="00AA3DE6" w:rsidRPr="0000129D">
          <w:rPr>
            <w:rStyle w:val="Hyperlink"/>
            <w:rFonts w:hint="eastAsia"/>
            <w:noProof/>
            <w:rtl/>
            <w:lang w:bidi="fa-IR"/>
          </w:rPr>
          <w:t>ساواک</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438994370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835</w:t>
        </w:r>
        <w:r w:rsidR="00AA3DE6">
          <w:rPr>
            <w:noProof/>
            <w:webHidden/>
            <w:rtl/>
          </w:rPr>
          <w:fldChar w:fldCharType="end"/>
        </w:r>
      </w:hyperlink>
    </w:p>
    <w:p w:rsidR="00AA3DE6" w:rsidRDefault="00B4061E">
      <w:pPr>
        <w:pStyle w:val="TOC1"/>
        <w:tabs>
          <w:tab w:val="right" w:leader="dot" w:pos="7078"/>
        </w:tabs>
        <w:bidi/>
        <w:rPr>
          <w:rFonts w:asciiTheme="minorHAnsi" w:hAnsiTheme="minorHAnsi" w:cstheme="minorBidi"/>
          <w:bCs w:val="0"/>
          <w:noProof/>
          <w:sz w:val="22"/>
          <w:szCs w:val="22"/>
          <w:rtl/>
          <w:lang w:eastAsia="en-US"/>
        </w:rPr>
      </w:pPr>
      <w:hyperlink w:anchor="_Toc438994371" w:history="1">
        <w:r w:rsidR="00AA3DE6" w:rsidRPr="0000129D">
          <w:rPr>
            <w:rStyle w:val="Hyperlink"/>
            <w:rFonts w:hint="eastAsia"/>
            <w:noProof/>
            <w:rtl/>
            <w:lang w:bidi="fa-IR"/>
          </w:rPr>
          <w:t>فصل</w:t>
        </w:r>
        <w:r w:rsidR="00AA3DE6" w:rsidRPr="0000129D">
          <w:rPr>
            <w:rStyle w:val="Hyperlink"/>
            <w:noProof/>
            <w:rtl/>
            <w:lang w:bidi="fa-IR"/>
          </w:rPr>
          <w:t xml:space="preserve"> </w:t>
        </w:r>
        <w:r w:rsidR="00AA3DE6" w:rsidRPr="0000129D">
          <w:rPr>
            <w:rStyle w:val="Hyperlink"/>
            <w:rFonts w:hint="eastAsia"/>
            <w:noProof/>
            <w:rtl/>
            <w:lang w:bidi="fa-IR"/>
          </w:rPr>
          <w:t>ششم</w:t>
        </w:r>
        <w:r w:rsidR="00AA3DE6" w:rsidRPr="0000129D">
          <w:rPr>
            <w:rStyle w:val="Hyperlink"/>
            <w:noProof/>
            <w:rtl/>
            <w:lang w:bidi="fa-IR"/>
          </w:rPr>
          <w:t xml:space="preserve">: </w:t>
        </w:r>
        <w:r w:rsidR="00AA3DE6" w:rsidRPr="0000129D">
          <w:rPr>
            <w:rStyle w:val="Hyperlink"/>
            <w:rFonts w:hint="eastAsia"/>
            <w:noProof/>
            <w:rtl/>
            <w:lang w:bidi="fa-IR"/>
          </w:rPr>
          <w:t>گروه‌ها</w:t>
        </w:r>
        <w:r w:rsidR="00AA3DE6" w:rsidRPr="0000129D">
          <w:rPr>
            <w:rStyle w:val="Hyperlink"/>
            <w:noProof/>
            <w:rtl/>
            <w:lang w:bidi="fa-IR"/>
          </w:rPr>
          <w:t xml:space="preserve"> </w:t>
        </w:r>
        <w:r w:rsidR="00AA3DE6" w:rsidRPr="0000129D">
          <w:rPr>
            <w:rStyle w:val="Hyperlink"/>
            <w:rFonts w:hint="eastAsia"/>
            <w:noProof/>
            <w:rtl/>
            <w:lang w:bidi="fa-IR"/>
          </w:rPr>
          <w:t>و</w:t>
        </w:r>
        <w:r w:rsidR="00AA3DE6" w:rsidRPr="0000129D">
          <w:rPr>
            <w:rStyle w:val="Hyperlink"/>
            <w:noProof/>
            <w:rtl/>
            <w:lang w:bidi="fa-IR"/>
          </w:rPr>
          <w:t xml:space="preserve"> </w:t>
        </w:r>
        <w:r w:rsidR="00AA3DE6" w:rsidRPr="0000129D">
          <w:rPr>
            <w:rStyle w:val="Hyperlink"/>
            <w:rFonts w:hint="eastAsia"/>
            <w:noProof/>
            <w:rtl/>
            <w:lang w:bidi="fa-IR"/>
          </w:rPr>
          <w:t>جر</w:t>
        </w:r>
        <w:r w:rsidR="00AA3DE6" w:rsidRPr="0000129D">
          <w:rPr>
            <w:rStyle w:val="Hyperlink"/>
            <w:rFonts w:hint="cs"/>
            <w:noProof/>
            <w:rtl/>
            <w:lang w:bidi="fa-IR"/>
          </w:rPr>
          <w:t>ی</w:t>
        </w:r>
        <w:r w:rsidR="00AA3DE6" w:rsidRPr="0000129D">
          <w:rPr>
            <w:rStyle w:val="Hyperlink"/>
            <w:rFonts w:hint="eastAsia"/>
            <w:noProof/>
            <w:rtl/>
            <w:lang w:bidi="fa-IR"/>
          </w:rPr>
          <w:t>ان‌ها</w:t>
        </w:r>
        <w:r w:rsidR="00AA3DE6" w:rsidRPr="0000129D">
          <w:rPr>
            <w:rStyle w:val="Hyperlink"/>
            <w:rFonts w:hint="cs"/>
            <w:noProof/>
            <w:rtl/>
            <w:lang w:bidi="fa-IR"/>
          </w:rPr>
          <w:t>ی</w:t>
        </w:r>
        <w:r w:rsidR="00AA3DE6" w:rsidRPr="0000129D">
          <w:rPr>
            <w:rStyle w:val="Hyperlink"/>
            <w:noProof/>
            <w:rtl/>
            <w:lang w:bidi="fa-IR"/>
          </w:rPr>
          <w:t xml:space="preserve"> </w:t>
        </w:r>
        <w:r w:rsidR="00AA3DE6" w:rsidRPr="0000129D">
          <w:rPr>
            <w:rStyle w:val="Hyperlink"/>
            <w:rFonts w:hint="eastAsia"/>
            <w:noProof/>
            <w:rtl/>
            <w:lang w:bidi="fa-IR"/>
          </w:rPr>
          <w:t>فعال</w:t>
        </w:r>
        <w:r w:rsidR="00AA3DE6" w:rsidRPr="0000129D">
          <w:rPr>
            <w:rStyle w:val="Hyperlink"/>
            <w:noProof/>
            <w:rtl/>
            <w:lang w:bidi="fa-IR"/>
          </w:rPr>
          <w:t xml:space="preserve"> </w:t>
        </w:r>
        <w:r w:rsidR="00AA3DE6" w:rsidRPr="0000129D">
          <w:rPr>
            <w:rStyle w:val="Hyperlink"/>
            <w:rFonts w:hint="eastAsia"/>
            <w:noProof/>
            <w:rtl/>
            <w:lang w:bidi="fa-IR"/>
          </w:rPr>
          <w:t>مذهب</w:t>
        </w:r>
        <w:r w:rsidR="00AA3DE6" w:rsidRPr="0000129D">
          <w:rPr>
            <w:rStyle w:val="Hyperlink"/>
            <w:rFonts w:hint="cs"/>
            <w:noProof/>
            <w:rtl/>
            <w:lang w:bidi="fa-IR"/>
          </w:rPr>
          <w:t>ی</w:t>
        </w:r>
        <w:r w:rsidR="00AA3DE6" w:rsidRPr="0000129D">
          <w:rPr>
            <w:rStyle w:val="Hyperlink"/>
            <w:noProof/>
            <w:rtl/>
            <w:lang w:bidi="fa-IR"/>
          </w:rPr>
          <w:t xml:space="preserve"> </w:t>
        </w:r>
        <w:r w:rsidR="00AA3DE6" w:rsidRPr="0000129D">
          <w:rPr>
            <w:rStyle w:val="Hyperlink"/>
            <w:rFonts w:hint="eastAsia"/>
            <w:noProof/>
            <w:rtl/>
            <w:lang w:bidi="fa-IR"/>
          </w:rPr>
          <w:t>ـ</w:t>
        </w:r>
        <w:r w:rsidR="00AA3DE6" w:rsidRPr="0000129D">
          <w:rPr>
            <w:rStyle w:val="Hyperlink"/>
            <w:noProof/>
            <w:rtl/>
            <w:lang w:bidi="fa-IR"/>
          </w:rPr>
          <w:t xml:space="preserve"> </w:t>
        </w:r>
        <w:r w:rsidR="00AA3DE6" w:rsidRPr="0000129D">
          <w:rPr>
            <w:rStyle w:val="Hyperlink"/>
            <w:rFonts w:hint="eastAsia"/>
            <w:noProof/>
            <w:rtl/>
            <w:lang w:bidi="fa-IR"/>
          </w:rPr>
          <w:t>س</w:t>
        </w:r>
        <w:r w:rsidR="00AA3DE6" w:rsidRPr="0000129D">
          <w:rPr>
            <w:rStyle w:val="Hyperlink"/>
            <w:rFonts w:hint="cs"/>
            <w:noProof/>
            <w:rtl/>
            <w:lang w:bidi="fa-IR"/>
          </w:rPr>
          <w:t>ی</w:t>
        </w:r>
        <w:r w:rsidR="00AA3DE6" w:rsidRPr="0000129D">
          <w:rPr>
            <w:rStyle w:val="Hyperlink"/>
            <w:rFonts w:hint="eastAsia"/>
            <w:noProof/>
            <w:rtl/>
            <w:lang w:bidi="fa-IR"/>
          </w:rPr>
          <w:t>اس</w:t>
        </w:r>
        <w:r w:rsidR="00AA3DE6" w:rsidRPr="0000129D">
          <w:rPr>
            <w:rStyle w:val="Hyperlink"/>
            <w:rFonts w:hint="cs"/>
            <w:noProof/>
            <w:rtl/>
            <w:lang w:bidi="fa-IR"/>
          </w:rPr>
          <w:t>ی</w:t>
        </w:r>
        <w:r w:rsidR="00AA3DE6" w:rsidRPr="0000129D">
          <w:rPr>
            <w:rStyle w:val="Hyperlink"/>
            <w:noProof/>
            <w:rtl/>
            <w:lang w:bidi="fa-IR"/>
          </w:rPr>
          <w:t xml:space="preserve"> </w:t>
        </w:r>
        <w:r w:rsidR="00AA3DE6" w:rsidRPr="0000129D">
          <w:rPr>
            <w:rStyle w:val="Hyperlink"/>
            <w:rFonts w:hint="eastAsia"/>
            <w:noProof/>
            <w:rtl/>
            <w:lang w:bidi="fa-IR"/>
          </w:rPr>
          <w:t>در</w:t>
        </w:r>
        <w:r w:rsidR="00AA3DE6" w:rsidRPr="0000129D">
          <w:rPr>
            <w:rStyle w:val="Hyperlink"/>
            <w:noProof/>
            <w:rtl/>
            <w:lang w:bidi="fa-IR"/>
          </w:rPr>
          <w:t xml:space="preserve"> </w:t>
        </w:r>
        <w:r w:rsidR="00AA3DE6" w:rsidRPr="0000129D">
          <w:rPr>
            <w:rStyle w:val="Hyperlink"/>
            <w:rFonts w:hint="eastAsia"/>
            <w:noProof/>
            <w:rtl/>
            <w:lang w:bidi="fa-IR"/>
          </w:rPr>
          <w:t>آستان</w:t>
        </w:r>
        <w:r w:rsidR="00AA3DE6" w:rsidRPr="0000129D">
          <w:rPr>
            <w:rStyle w:val="Hyperlink"/>
            <w:rFonts w:hint="cs"/>
            <w:noProof/>
            <w:rtl/>
            <w:lang w:bidi="fa-IR"/>
          </w:rPr>
          <w:t>ۀ</w:t>
        </w:r>
        <w:r w:rsidR="00AA3DE6" w:rsidRPr="0000129D">
          <w:rPr>
            <w:rStyle w:val="Hyperlink"/>
            <w:noProof/>
            <w:rtl/>
            <w:lang w:bidi="fa-IR"/>
          </w:rPr>
          <w:t xml:space="preserve"> </w:t>
        </w:r>
        <w:r w:rsidR="00AA3DE6" w:rsidRPr="0000129D">
          <w:rPr>
            <w:rStyle w:val="Hyperlink"/>
            <w:rFonts w:hint="eastAsia"/>
            <w:noProof/>
            <w:rtl/>
            <w:lang w:bidi="fa-IR"/>
          </w:rPr>
          <w:t>انقلاب</w:t>
        </w:r>
        <w:r w:rsidR="00AA3DE6" w:rsidRPr="0000129D">
          <w:rPr>
            <w:rStyle w:val="Hyperlink"/>
            <w:noProof/>
            <w:rtl/>
            <w:lang w:bidi="fa-IR"/>
          </w:rPr>
          <w:t xml:space="preserve"> </w:t>
        </w:r>
        <w:r w:rsidR="00AA3DE6" w:rsidRPr="0000129D">
          <w:rPr>
            <w:rStyle w:val="Hyperlink"/>
            <w:rFonts w:hint="eastAsia"/>
            <w:noProof/>
            <w:rtl/>
            <w:lang w:bidi="fa-IR"/>
          </w:rPr>
          <w:t>اسلام</w:t>
        </w:r>
        <w:r w:rsidR="00AA3DE6" w:rsidRPr="0000129D">
          <w:rPr>
            <w:rStyle w:val="Hyperlink"/>
            <w:rFonts w:hint="cs"/>
            <w:noProof/>
            <w:rtl/>
            <w:lang w:bidi="fa-IR"/>
          </w:rPr>
          <w:t>ی</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438994371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857</w:t>
        </w:r>
        <w:r w:rsidR="00AA3DE6">
          <w:rPr>
            <w:noProof/>
            <w:webHidden/>
            <w:rtl/>
          </w:rPr>
          <w:fldChar w:fldCharType="end"/>
        </w:r>
      </w:hyperlink>
    </w:p>
    <w:p w:rsidR="00AA3DE6" w:rsidRDefault="00B4061E">
      <w:pPr>
        <w:pStyle w:val="TOC2"/>
        <w:tabs>
          <w:tab w:val="right" w:leader="dot" w:pos="7078"/>
        </w:tabs>
        <w:bidi/>
        <w:rPr>
          <w:rFonts w:asciiTheme="minorHAnsi" w:hAnsiTheme="minorHAnsi" w:cstheme="minorBidi"/>
          <w:noProof/>
          <w:sz w:val="22"/>
          <w:szCs w:val="22"/>
          <w:rtl/>
          <w:lang w:eastAsia="en-US"/>
        </w:rPr>
      </w:pPr>
      <w:hyperlink w:anchor="_Toc438994372" w:history="1">
        <w:r w:rsidR="00AA3DE6" w:rsidRPr="0000129D">
          <w:rPr>
            <w:rStyle w:val="Hyperlink"/>
            <w:rFonts w:hint="eastAsia"/>
            <w:noProof/>
            <w:rtl/>
            <w:lang w:bidi="fa-IR"/>
          </w:rPr>
          <w:t>الف</w:t>
        </w:r>
        <w:r w:rsidR="00AA3DE6" w:rsidRPr="0000129D">
          <w:rPr>
            <w:rStyle w:val="Hyperlink"/>
            <w:noProof/>
            <w:rtl/>
            <w:lang w:bidi="fa-IR"/>
          </w:rPr>
          <w:t xml:space="preserve">: </w:t>
        </w:r>
        <w:r w:rsidR="00AA3DE6" w:rsidRPr="0000129D">
          <w:rPr>
            <w:rStyle w:val="Hyperlink"/>
            <w:rFonts w:hint="eastAsia"/>
            <w:noProof/>
            <w:rtl/>
            <w:lang w:bidi="fa-IR"/>
          </w:rPr>
          <w:t>گروه‌ها</w:t>
        </w:r>
        <w:r w:rsidR="00AA3DE6" w:rsidRPr="0000129D">
          <w:rPr>
            <w:rStyle w:val="Hyperlink"/>
            <w:rFonts w:hint="cs"/>
            <w:noProof/>
            <w:rtl/>
            <w:lang w:bidi="fa-IR"/>
          </w:rPr>
          <w:t>ی</w:t>
        </w:r>
        <w:r w:rsidR="00AA3DE6" w:rsidRPr="0000129D">
          <w:rPr>
            <w:rStyle w:val="Hyperlink"/>
            <w:noProof/>
            <w:rtl/>
            <w:lang w:bidi="fa-IR"/>
          </w:rPr>
          <w:t xml:space="preserve"> </w:t>
        </w:r>
        <w:r w:rsidR="00AA3DE6" w:rsidRPr="0000129D">
          <w:rPr>
            <w:rStyle w:val="Hyperlink"/>
            <w:rFonts w:hint="eastAsia"/>
            <w:noProof/>
            <w:rtl/>
            <w:lang w:bidi="fa-IR"/>
          </w:rPr>
          <w:t>مذهب</w:t>
        </w:r>
        <w:r w:rsidR="00AA3DE6" w:rsidRPr="0000129D">
          <w:rPr>
            <w:rStyle w:val="Hyperlink"/>
            <w:rFonts w:hint="cs"/>
            <w:noProof/>
            <w:rtl/>
            <w:lang w:bidi="fa-IR"/>
          </w:rPr>
          <w:t>ی</w:t>
        </w:r>
        <w:r w:rsidR="00AA3DE6" w:rsidRPr="0000129D">
          <w:rPr>
            <w:rStyle w:val="Hyperlink"/>
            <w:noProof/>
            <w:rtl/>
            <w:lang w:bidi="fa-IR"/>
          </w:rPr>
          <w:t xml:space="preserve"> </w:t>
        </w:r>
        <w:r w:rsidR="00AA3DE6" w:rsidRPr="0000129D">
          <w:rPr>
            <w:rStyle w:val="Hyperlink"/>
            <w:rFonts w:hint="eastAsia"/>
            <w:noProof/>
            <w:rtl/>
            <w:lang w:bidi="fa-IR"/>
          </w:rPr>
          <w:t>متصل</w:t>
        </w:r>
        <w:r w:rsidR="00AA3DE6" w:rsidRPr="0000129D">
          <w:rPr>
            <w:rStyle w:val="Hyperlink"/>
            <w:noProof/>
            <w:rtl/>
            <w:lang w:bidi="fa-IR"/>
          </w:rPr>
          <w:t xml:space="preserve"> </w:t>
        </w:r>
        <w:r w:rsidR="00AA3DE6" w:rsidRPr="0000129D">
          <w:rPr>
            <w:rStyle w:val="Hyperlink"/>
            <w:rFonts w:hint="eastAsia"/>
            <w:noProof/>
            <w:rtl/>
            <w:lang w:bidi="fa-IR"/>
          </w:rPr>
          <w:t>با</w:t>
        </w:r>
        <w:r w:rsidR="00AA3DE6" w:rsidRPr="0000129D">
          <w:rPr>
            <w:rStyle w:val="Hyperlink"/>
            <w:noProof/>
            <w:rtl/>
            <w:lang w:bidi="fa-IR"/>
          </w:rPr>
          <w:t xml:space="preserve"> </w:t>
        </w:r>
        <w:r w:rsidR="00AA3DE6" w:rsidRPr="0000129D">
          <w:rPr>
            <w:rStyle w:val="Hyperlink"/>
            <w:rFonts w:hint="eastAsia"/>
            <w:noProof/>
            <w:rtl/>
            <w:lang w:bidi="fa-IR"/>
          </w:rPr>
          <w:t>روحان</w:t>
        </w:r>
        <w:r w:rsidR="00AA3DE6" w:rsidRPr="0000129D">
          <w:rPr>
            <w:rStyle w:val="Hyperlink"/>
            <w:rFonts w:hint="cs"/>
            <w:noProof/>
            <w:rtl/>
            <w:lang w:bidi="fa-IR"/>
          </w:rPr>
          <w:t>ی</w:t>
        </w:r>
        <w:r w:rsidR="00AA3DE6" w:rsidRPr="0000129D">
          <w:rPr>
            <w:rStyle w:val="Hyperlink"/>
            <w:rFonts w:hint="eastAsia"/>
            <w:noProof/>
            <w:rtl/>
            <w:lang w:bidi="fa-IR"/>
          </w:rPr>
          <w:t>ت</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438994372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858</w:t>
        </w:r>
        <w:r w:rsidR="00AA3DE6">
          <w:rPr>
            <w:noProof/>
            <w:webHidden/>
            <w:rtl/>
          </w:rPr>
          <w:fldChar w:fldCharType="end"/>
        </w:r>
      </w:hyperlink>
    </w:p>
    <w:p w:rsidR="00AA3DE6" w:rsidRDefault="00B4061E">
      <w:pPr>
        <w:pStyle w:val="TOC3"/>
        <w:tabs>
          <w:tab w:val="right" w:leader="dot" w:pos="7078"/>
        </w:tabs>
        <w:bidi/>
        <w:rPr>
          <w:rFonts w:asciiTheme="minorHAnsi" w:hAnsiTheme="minorHAnsi" w:cstheme="minorBidi"/>
          <w:noProof/>
          <w:sz w:val="22"/>
          <w:szCs w:val="22"/>
          <w:rtl/>
          <w:lang w:eastAsia="en-US"/>
        </w:rPr>
      </w:pPr>
      <w:hyperlink w:anchor="_Toc438994373" w:history="1">
        <w:r w:rsidR="00AA3DE6" w:rsidRPr="0000129D">
          <w:rPr>
            <w:rStyle w:val="Hyperlink"/>
            <w:noProof/>
            <w:rtl/>
            <w:lang w:bidi="fa-IR"/>
          </w:rPr>
          <w:t>1</w:t>
        </w:r>
        <w:r w:rsidR="00AA3DE6" w:rsidRPr="0000129D">
          <w:rPr>
            <w:rStyle w:val="Hyperlink"/>
            <w:rFonts w:hint="eastAsia"/>
            <w:noProof/>
            <w:rtl/>
            <w:lang w:bidi="fa-IR"/>
          </w:rPr>
          <w:t>ـ</w:t>
        </w:r>
        <w:r w:rsidR="00AA3DE6" w:rsidRPr="0000129D">
          <w:rPr>
            <w:rStyle w:val="Hyperlink"/>
            <w:noProof/>
            <w:rtl/>
            <w:lang w:bidi="fa-IR"/>
          </w:rPr>
          <w:t xml:space="preserve"> </w:t>
        </w:r>
        <w:r w:rsidR="00AA3DE6" w:rsidRPr="0000129D">
          <w:rPr>
            <w:rStyle w:val="Hyperlink"/>
            <w:rFonts w:hint="eastAsia"/>
            <w:noProof/>
            <w:rtl/>
            <w:lang w:bidi="fa-IR"/>
          </w:rPr>
          <w:t>گروها</w:t>
        </w:r>
        <w:r w:rsidR="00AA3DE6" w:rsidRPr="0000129D">
          <w:rPr>
            <w:rStyle w:val="Hyperlink"/>
            <w:rFonts w:hint="cs"/>
            <w:noProof/>
            <w:rtl/>
            <w:lang w:bidi="fa-IR"/>
          </w:rPr>
          <w:t>ی</w:t>
        </w:r>
        <w:r w:rsidR="00AA3DE6" w:rsidRPr="0000129D">
          <w:rPr>
            <w:rStyle w:val="Hyperlink"/>
            <w:noProof/>
            <w:rtl/>
            <w:lang w:bidi="fa-IR"/>
          </w:rPr>
          <w:t xml:space="preserve"> </w:t>
        </w:r>
        <w:r w:rsidR="00AA3DE6" w:rsidRPr="0000129D">
          <w:rPr>
            <w:rStyle w:val="Hyperlink"/>
            <w:rFonts w:hint="eastAsia"/>
            <w:noProof/>
            <w:rtl/>
            <w:lang w:bidi="fa-IR"/>
          </w:rPr>
          <w:t>هفتگانه</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438994373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858</w:t>
        </w:r>
        <w:r w:rsidR="00AA3DE6">
          <w:rPr>
            <w:noProof/>
            <w:webHidden/>
            <w:rtl/>
          </w:rPr>
          <w:fldChar w:fldCharType="end"/>
        </w:r>
      </w:hyperlink>
    </w:p>
    <w:p w:rsidR="00AA3DE6" w:rsidRDefault="00B4061E">
      <w:pPr>
        <w:pStyle w:val="TOC3"/>
        <w:tabs>
          <w:tab w:val="right" w:leader="dot" w:pos="7078"/>
        </w:tabs>
        <w:bidi/>
        <w:rPr>
          <w:rFonts w:asciiTheme="minorHAnsi" w:hAnsiTheme="minorHAnsi" w:cstheme="minorBidi"/>
          <w:noProof/>
          <w:sz w:val="22"/>
          <w:szCs w:val="22"/>
          <w:rtl/>
          <w:lang w:eastAsia="en-US"/>
        </w:rPr>
      </w:pPr>
      <w:hyperlink w:anchor="_Toc438994374" w:history="1">
        <w:r w:rsidR="00AA3DE6" w:rsidRPr="0000129D">
          <w:rPr>
            <w:rStyle w:val="Hyperlink"/>
            <w:noProof/>
            <w:rtl/>
            <w:lang w:bidi="fa-IR"/>
          </w:rPr>
          <w:t>3</w:t>
        </w:r>
        <w:r w:rsidR="00AA3DE6" w:rsidRPr="0000129D">
          <w:rPr>
            <w:rStyle w:val="Hyperlink"/>
            <w:rFonts w:hint="eastAsia"/>
            <w:noProof/>
            <w:rtl/>
            <w:lang w:bidi="fa-IR"/>
          </w:rPr>
          <w:t>ـ</w:t>
        </w:r>
        <w:r w:rsidR="00AA3DE6" w:rsidRPr="0000129D">
          <w:rPr>
            <w:rStyle w:val="Hyperlink"/>
            <w:noProof/>
            <w:rtl/>
            <w:lang w:bidi="fa-IR"/>
          </w:rPr>
          <w:t xml:space="preserve"> </w:t>
        </w:r>
        <w:r w:rsidR="00AA3DE6" w:rsidRPr="0000129D">
          <w:rPr>
            <w:rStyle w:val="Hyperlink"/>
            <w:rFonts w:hint="eastAsia"/>
            <w:noProof/>
            <w:rtl/>
            <w:lang w:bidi="fa-IR"/>
          </w:rPr>
          <w:t>گروه</w:t>
        </w:r>
        <w:r w:rsidR="00AA3DE6" w:rsidRPr="0000129D">
          <w:rPr>
            <w:rStyle w:val="Hyperlink"/>
            <w:noProof/>
            <w:rtl/>
            <w:lang w:bidi="fa-IR"/>
          </w:rPr>
          <w:t xml:space="preserve"> </w:t>
        </w:r>
        <w:r w:rsidR="00AA3DE6" w:rsidRPr="0000129D">
          <w:rPr>
            <w:rStyle w:val="Hyperlink"/>
            <w:rFonts w:hint="eastAsia"/>
            <w:noProof/>
            <w:rtl/>
            <w:lang w:bidi="fa-IR"/>
          </w:rPr>
          <w:t>مهدو</w:t>
        </w:r>
        <w:r w:rsidR="00AA3DE6" w:rsidRPr="0000129D">
          <w:rPr>
            <w:rStyle w:val="Hyperlink"/>
            <w:rFonts w:hint="cs"/>
            <w:noProof/>
            <w:rtl/>
            <w:lang w:bidi="fa-IR"/>
          </w:rPr>
          <w:t>ی</w:t>
        </w:r>
        <w:r w:rsidR="00AA3DE6" w:rsidRPr="0000129D">
          <w:rPr>
            <w:rStyle w:val="Hyperlink"/>
            <w:rFonts w:hint="eastAsia"/>
            <w:noProof/>
            <w:rtl/>
            <w:lang w:bidi="fa-IR"/>
          </w:rPr>
          <w:t>ون</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438994374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872</w:t>
        </w:r>
        <w:r w:rsidR="00AA3DE6">
          <w:rPr>
            <w:noProof/>
            <w:webHidden/>
            <w:rtl/>
          </w:rPr>
          <w:fldChar w:fldCharType="end"/>
        </w:r>
      </w:hyperlink>
    </w:p>
    <w:p w:rsidR="00AA3DE6" w:rsidRDefault="00B4061E">
      <w:pPr>
        <w:pStyle w:val="TOC3"/>
        <w:tabs>
          <w:tab w:val="right" w:leader="dot" w:pos="7078"/>
        </w:tabs>
        <w:bidi/>
        <w:rPr>
          <w:rFonts w:asciiTheme="minorHAnsi" w:hAnsiTheme="minorHAnsi" w:cstheme="minorBidi"/>
          <w:noProof/>
          <w:sz w:val="22"/>
          <w:szCs w:val="22"/>
          <w:rtl/>
          <w:lang w:eastAsia="en-US"/>
        </w:rPr>
      </w:pPr>
      <w:hyperlink w:anchor="_Toc438994375" w:history="1">
        <w:r w:rsidR="00AA3DE6" w:rsidRPr="0000129D">
          <w:rPr>
            <w:rStyle w:val="Hyperlink"/>
            <w:noProof/>
            <w:rtl/>
            <w:lang w:bidi="fa-IR"/>
          </w:rPr>
          <w:t>4</w:t>
        </w:r>
        <w:r w:rsidR="00AA3DE6" w:rsidRPr="0000129D">
          <w:rPr>
            <w:rStyle w:val="Hyperlink"/>
            <w:rFonts w:hint="eastAsia"/>
            <w:noProof/>
            <w:rtl/>
            <w:lang w:bidi="fa-IR"/>
          </w:rPr>
          <w:t>ـ</w:t>
        </w:r>
        <w:r w:rsidR="00AA3DE6" w:rsidRPr="0000129D">
          <w:rPr>
            <w:rStyle w:val="Hyperlink"/>
            <w:noProof/>
            <w:rtl/>
            <w:lang w:bidi="fa-IR"/>
          </w:rPr>
          <w:t xml:space="preserve"> </w:t>
        </w:r>
        <w:r w:rsidR="00AA3DE6" w:rsidRPr="0000129D">
          <w:rPr>
            <w:rStyle w:val="Hyperlink"/>
            <w:rFonts w:hint="eastAsia"/>
            <w:noProof/>
            <w:rtl/>
            <w:lang w:bidi="fa-IR"/>
          </w:rPr>
          <w:t>گروه</w:t>
        </w:r>
        <w:r w:rsidR="00AA3DE6" w:rsidRPr="0000129D">
          <w:rPr>
            <w:rStyle w:val="Hyperlink"/>
            <w:noProof/>
            <w:rtl/>
            <w:lang w:bidi="fa-IR"/>
          </w:rPr>
          <w:t xml:space="preserve"> </w:t>
        </w:r>
        <w:r w:rsidR="00AA3DE6" w:rsidRPr="0000129D">
          <w:rPr>
            <w:rStyle w:val="Hyperlink"/>
            <w:rFonts w:hint="eastAsia"/>
            <w:noProof/>
            <w:rtl/>
            <w:lang w:bidi="fa-IR"/>
          </w:rPr>
          <w:t>مجاهد</w:t>
        </w:r>
        <w:r w:rsidR="00AA3DE6" w:rsidRPr="0000129D">
          <w:rPr>
            <w:rStyle w:val="Hyperlink"/>
            <w:rFonts w:hint="cs"/>
            <w:noProof/>
            <w:rtl/>
            <w:lang w:bidi="fa-IR"/>
          </w:rPr>
          <w:t>ی</w:t>
        </w:r>
        <w:r w:rsidR="00AA3DE6" w:rsidRPr="0000129D">
          <w:rPr>
            <w:rStyle w:val="Hyperlink"/>
            <w:rFonts w:hint="eastAsia"/>
            <w:noProof/>
            <w:rtl/>
            <w:lang w:bidi="fa-IR"/>
          </w:rPr>
          <w:t>ن</w:t>
        </w:r>
        <w:r w:rsidR="00AA3DE6" w:rsidRPr="0000129D">
          <w:rPr>
            <w:rStyle w:val="Hyperlink"/>
            <w:noProof/>
            <w:rtl/>
            <w:lang w:bidi="fa-IR"/>
          </w:rPr>
          <w:t xml:space="preserve"> </w:t>
        </w:r>
        <w:r w:rsidR="00AA3DE6" w:rsidRPr="0000129D">
          <w:rPr>
            <w:rStyle w:val="Hyperlink"/>
            <w:rFonts w:hint="eastAsia"/>
            <w:noProof/>
            <w:rtl/>
            <w:lang w:bidi="fa-IR"/>
          </w:rPr>
          <w:t>اسلام</w:t>
        </w:r>
        <w:r w:rsidR="00AA3DE6" w:rsidRPr="0000129D">
          <w:rPr>
            <w:rStyle w:val="Hyperlink"/>
            <w:noProof/>
            <w:rtl/>
            <w:lang w:bidi="fa-IR"/>
          </w:rPr>
          <w:t xml:space="preserve"> </w:t>
        </w:r>
        <w:r w:rsidR="00AA3DE6" w:rsidRPr="0000129D">
          <w:rPr>
            <w:rStyle w:val="Hyperlink"/>
            <w:rFonts w:hint="eastAsia"/>
            <w:noProof/>
            <w:rtl/>
            <w:lang w:bidi="fa-IR"/>
          </w:rPr>
          <w:t>در</w:t>
        </w:r>
        <w:r w:rsidR="00AA3DE6" w:rsidRPr="0000129D">
          <w:rPr>
            <w:rStyle w:val="Hyperlink"/>
            <w:noProof/>
            <w:rtl/>
            <w:lang w:bidi="fa-IR"/>
          </w:rPr>
          <w:t xml:space="preserve"> </w:t>
        </w:r>
        <w:r w:rsidR="00AA3DE6" w:rsidRPr="0000129D">
          <w:rPr>
            <w:rStyle w:val="Hyperlink"/>
            <w:rFonts w:hint="eastAsia"/>
            <w:noProof/>
            <w:rtl/>
            <w:lang w:bidi="fa-IR"/>
          </w:rPr>
          <w:t>ش</w:t>
        </w:r>
        <w:r w:rsidR="00AA3DE6" w:rsidRPr="0000129D">
          <w:rPr>
            <w:rStyle w:val="Hyperlink"/>
            <w:rFonts w:hint="cs"/>
            <w:noProof/>
            <w:rtl/>
            <w:lang w:bidi="fa-IR"/>
          </w:rPr>
          <w:t>ی</w:t>
        </w:r>
        <w:r w:rsidR="00AA3DE6" w:rsidRPr="0000129D">
          <w:rPr>
            <w:rStyle w:val="Hyperlink"/>
            <w:rFonts w:hint="eastAsia"/>
            <w:noProof/>
            <w:rtl/>
            <w:lang w:bidi="fa-IR"/>
          </w:rPr>
          <w:t>راز</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438994375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875</w:t>
        </w:r>
        <w:r w:rsidR="00AA3DE6">
          <w:rPr>
            <w:noProof/>
            <w:webHidden/>
            <w:rtl/>
          </w:rPr>
          <w:fldChar w:fldCharType="end"/>
        </w:r>
      </w:hyperlink>
    </w:p>
    <w:p w:rsidR="00AA3DE6" w:rsidRDefault="00B4061E">
      <w:pPr>
        <w:pStyle w:val="TOC3"/>
        <w:tabs>
          <w:tab w:val="right" w:leader="dot" w:pos="7078"/>
        </w:tabs>
        <w:bidi/>
        <w:rPr>
          <w:rFonts w:asciiTheme="minorHAnsi" w:hAnsiTheme="minorHAnsi" w:cstheme="minorBidi"/>
          <w:noProof/>
          <w:sz w:val="22"/>
          <w:szCs w:val="22"/>
          <w:rtl/>
          <w:lang w:eastAsia="en-US"/>
        </w:rPr>
      </w:pPr>
      <w:hyperlink w:anchor="_Toc438994376" w:history="1">
        <w:r w:rsidR="00AA3DE6" w:rsidRPr="0000129D">
          <w:rPr>
            <w:rStyle w:val="Hyperlink"/>
            <w:noProof/>
            <w:rtl/>
            <w:lang w:bidi="fa-IR"/>
          </w:rPr>
          <w:t>5</w:t>
        </w:r>
        <w:r w:rsidR="00AA3DE6" w:rsidRPr="0000129D">
          <w:rPr>
            <w:rStyle w:val="Hyperlink"/>
            <w:rFonts w:hint="eastAsia"/>
            <w:noProof/>
            <w:rtl/>
            <w:lang w:bidi="fa-IR"/>
          </w:rPr>
          <w:t>ـ</w:t>
        </w:r>
        <w:r w:rsidR="00AA3DE6" w:rsidRPr="0000129D">
          <w:rPr>
            <w:rStyle w:val="Hyperlink"/>
            <w:noProof/>
            <w:rtl/>
            <w:lang w:bidi="fa-IR"/>
          </w:rPr>
          <w:t xml:space="preserve"> </w:t>
        </w:r>
        <w:r w:rsidR="00AA3DE6" w:rsidRPr="0000129D">
          <w:rPr>
            <w:rStyle w:val="Hyperlink"/>
            <w:rFonts w:hint="eastAsia"/>
            <w:noProof/>
            <w:rtl/>
            <w:lang w:bidi="fa-IR"/>
          </w:rPr>
          <w:t>سازمان</w:t>
        </w:r>
        <w:r w:rsidR="00AA3DE6" w:rsidRPr="0000129D">
          <w:rPr>
            <w:rStyle w:val="Hyperlink"/>
            <w:noProof/>
            <w:rtl/>
            <w:lang w:bidi="fa-IR"/>
          </w:rPr>
          <w:t xml:space="preserve"> </w:t>
        </w:r>
        <w:r w:rsidR="00AA3DE6" w:rsidRPr="0000129D">
          <w:rPr>
            <w:rStyle w:val="Hyperlink"/>
            <w:rFonts w:hint="eastAsia"/>
            <w:noProof/>
            <w:rtl/>
            <w:lang w:bidi="fa-IR"/>
          </w:rPr>
          <w:t>فجر</w:t>
        </w:r>
        <w:r w:rsidR="00AA3DE6" w:rsidRPr="0000129D">
          <w:rPr>
            <w:rStyle w:val="Hyperlink"/>
            <w:noProof/>
            <w:rtl/>
            <w:lang w:bidi="fa-IR"/>
          </w:rPr>
          <w:t xml:space="preserve"> </w:t>
        </w:r>
        <w:r w:rsidR="00AA3DE6" w:rsidRPr="0000129D">
          <w:rPr>
            <w:rStyle w:val="Hyperlink"/>
            <w:rFonts w:hint="eastAsia"/>
            <w:noProof/>
            <w:rtl/>
            <w:lang w:bidi="fa-IR"/>
          </w:rPr>
          <w:t>اسلام</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438994376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879</w:t>
        </w:r>
        <w:r w:rsidR="00AA3DE6">
          <w:rPr>
            <w:noProof/>
            <w:webHidden/>
            <w:rtl/>
          </w:rPr>
          <w:fldChar w:fldCharType="end"/>
        </w:r>
      </w:hyperlink>
    </w:p>
    <w:p w:rsidR="00AA3DE6" w:rsidRDefault="00B4061E">
      <w:pPr>
        <w:pStyle w:val="TOC3"/>
        <w:tabs>
          <w:tab w:val="right" w:leader="dot" w:pos="7078"/>
        </w:tabs>
        <w:bidi/>
        <w:rPr>
          <w:rFonts w:asciiTheme="minorHAnsi" w:hAnsiTheme="minorHAnsi" w:cstheme="minorBidi"/>
          <w:noProof/>
          <w:sz w:val="22"/>
          <w:szCs w:val="22"/>
          <w:rtl/>
          <w:lang w:eastAsia="en-US"/>
        </w:rPr>
      </w:pPr>
      <w:hyperlink w:anchor="_Toc438994377" w:history="1">
        <w:r w:rsidR="00AA3DE6" w:rsidRPr="0000129D">
          <w:rPr>
            <w:rStyle w:val="Hyperlink"/>
            <w:noProof/>
            <w:rtl/>
            <w:lang w:bidi="fa-IR"/>
          </w:rPr>
          <w:t>6</w:t>
        </w:r>
        <w:r w:rsidR="00AA3DE6" w:rsidRPr="0000129D">
          <w:rPr>
            <w:rStyle w:val="Hyperlink"/>
            <w:rFonts w:hint="eastAsia"/>
            <w:noProof/>
            <w:rtl/>
            <w:lang w:bidi="fa-IR"/>
          </w:rPr>
          <w:t>ـ</w:t>
        </w:r>
        <w:r w:rsidR="00AA3DE6" w:rsidRPr="0000129D">
          <w:rPr>
            <w:rStyle w:val="Hyperlink"/>
            <w:noProof/>
            <w:rtl/>
            <w:lang w:bidi="fa-IR"/>
          </w:rPr>
          <w:t xml:space="preserve"> </w:t>
        </w:r>
        <w:r w:rsidR="00AA3DE6" w:rsidRPr="0000129D">
          <w:rPr>
            <w:rStyle w:val="Hyperlink"/>
            <w:rFonts w:hint="eastAsia"/>
            <w:noProof/>
            <w:rtl/>
            <w:lang w:bidi="fa-IR"/>
          </w:rPr>
          <w:t>تشک</w:t>
        </w:r>
        <w:r w:rsidR="00AA3DE6" w:rsidRPr="0000129D">
          <w:rPr>
            <w:rStyle w:val="Hyperlink"/>
            <w:rFonts w:hint="cs"/>
            <w:noProof/>
            <w:rtl/>
            <w:lang w:bidi="fa-IR"/>
          </w:rPr>
          <w:t>ی</w:t>
        </w:r>
        <w:r w:rsidR="00AA3DE6" w:rsidRPr="0000129D">
          <w:rPr>
            <w:rStyle w:val="Hyperlink"/>
            <w:rFonts w:hint="eastAsia"/>
            <w:noProof/>
            <w:rtl/>
            <w:lang w:bidi="fa-IR"/>
          </w:rPr>
          <w:t>لات</w:t>
        </w:r>
        <w:r w:rsidR="00AA3DE6" w:rsidRPr="0000129D">
          <w:rPr>
            <w:rStyle w:val="Hyperlink"/>
            <w:noProof/>
            <w:rtl/>
            <w:lang w:bidi="fa-IR"/>
          </w:rPr>
          <w:t xml:space="preserve"> </w:t>
        </w:r>
        <w:r w:rsidR="00AA3DE6" w:rsidRPr="0000129D">
          <w:rPr>
            <w:rStyle w:val="Hyperlink"/>
            <w:rFonts w:hint="eastAsia"/>
            <w:noProof/>
            <w:rtl/>
            <w:lang w:bidi="fa-IR"/>
          </w:rPr>
          <w:t>محمد</w:t>
        </w:r>
        <w:r w:rsidR="00AA3DE6" w:rsidRPr="0000129D">
          <w:rPr>
            <w:rStyle w:val="Hyperlink"/>
            <w:noProof/>
            <w:rtl/>
            <w:lang w:bidi="fa-IR"/>
          </w:rPr>
          <w:t xml:space="preserve"> </w:t>
        </w:r>
        <w:r w:rsidR="00AA3DE6" w:rsidRPr="0000129D">
          <w:rPr>
            <w:rStyle w:val="Hyperlink"/>
            <w:rFonts w:hint="eastAsia"/>
            <w:noProof/>
            <w:rtl/>
            <w:lang w:bidi="fa-IR"/>
          </w:rPr>
          <w:t>منتظر</w:t>
        </w:r>
        <w:r w:rsidR="00AA3DE6" w:rsidRPr="0000129D">
          <w:rPr>
            <w:rStyle w:val="Hyperlink"/>
            <w:rFonts w:hint="cs"/>
            <w:noProof/>
            <w:rtl/>
            <w:lang w:bidi="fa-IR"/>
          </w:rPr>
          <w:t>ی</w:t>
        </w:r>
        <w:r w:rsidR="00AA3DE6" w:rsidRPr="0000129D">
          <w:rPr>
            <w:rStyle w:val="Hyperlink"/>
            <w:noProof/>
            <w:rtl/>
            <w:lang w:bidi="fa-IR"/>
          </w:rPr>
          <w:t xml:space="preserve"> </w:t>
        </w:r>
        <w:r w:rsidR="00AA3DE6" w:rsidRPr="0000129D">
          <w:rPr>
            <w:rStyle w:val="Hyperlink"/>
            <w:rFonts w:hint="eastAsia"/>
            <w:noProof/>
            <w:rtl/>
            <w:lang w:bidi="fa-IR"/>
          </w:rPr>
          <w:t>در</w:t>
        </w:r>
        <w:r w:rsidR="00AA3DE6" w:rsidRPr="0000129D">
          <w:rPr>
            <w:rStyle w:val="Hyperlink"/>
            <w:noProof/>
            <w:rtl/>
            <w:lang w:bidi="fa-IR"/>
          </w:rPr>
          <w:t xml:space="preserve"> </w:t>
        </w:r>
        <w:r w:rsidR="00AA3DE6" w:rsidRPr="0000129D">
          <w:rPr>
            <w:rStyle w:val="Hyperlink"/>
            <w:rFonts w:hint="eastAsia"/>
            <w:noProof/>
            <w:rtl/>
            <w:lang w:bidi="fa-IR"/>
          </w:rPr>
          <w:t>دمشق</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438994377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881</w:t>
        </w:r>
        <w:r w:rsidR="00AA3DE6">
          <w:rPr>
            <w:noProof/>
            <w:webHidden/>
            <w:rtl/>
          </w:rPr>
          <w:fldChar w:fldCharType="end"/>
        </w:r>
      </w:hyperlink>
    </w:p>
    <w:p w:rsidR="00AA3DE6" w:rsidRDefault="00B4061E">
      <w:pPr>
        <w:pStyle w:val="TOC3"/>
        <w:tabs>
          <w:tab w:val="right" w:leader="dot" w:pos="7078"/>
        </w:tabs>
        <w:bidi/>
        <w:rPr>
          <w:rFonts w:asciiTheme="minorHAnsi" w:hAnsiTheme="minorHAnsi" w:cstheme="minorBidi"/>
          <w:noProof/>
          <w:sz w:val="22"/>
          <w:szCs w:val="22"/>
          <w:rtl/>
          <w:lang w:eastAsia="en-US"/>
        </w:rPr>
      </w:pPr>
      <w:hyperlink w:anchor="_Toc438994378" w:history="1">
        <w:r w:rsidR="00AA3DE6" w:rsidRPr="0000129D">
          <w:rPr>
            <w:rStyle w:val="Hyperlink"/>
            <w:noProof/>
            <w:rtl/>
            <w:lang w:bidi="fa-IR"/>
          </w:rPr>
          <w:t>7</w:t>
        </w:r>
        <w:r w:rsidR="00AA3DE6" w:rsidRPr="0000129D">
          <w:rPr>
            <w:rStyle w:val="Hyperlink"/>
            <w:rFonts w:hint="eastAsia"/>
            <w:noProof/>
            <w:rtl/>
            <w:lang w:bidi="fa-IR"/>
          </w:rPr>
          <w:t>ـ</w:t>
        </w:r>
        <w:r w:rsidR="00AA3DE6" w:rsidRPr="0000129D">
          <w:rPr>
            <w:rStyle w:val="Hyperlink"/>
            <w:noProof/>
            <w:rtl/>
            <w:lang w:bidi="fa-IR"/>
          </w:rPr>
          <w:t xml:space="preserve"> </w:t>
        </w:r>
        <w:r w:rsidR="00AA3DE6" w:rsidRPr="0000129D">
          <w:rPr>
            <w:rStyle w:val="Hyperlink"/>
            <w:rFonts w:hint="eastAsia"/>
            <w:noProof/>
            <w:rtl/>
            <w:lang w:bidi="fa-IR"/>
          </w:rPr>
          <w:t>فعالان</w:t>
        </w:r>
        <w:r w:rsidR="00AA3DE6" w:rsidRPr="0000129D">
          <w:rPr>
            <w:rStyle w:val="Hyperlink"/>
            <w:noProof/>
            <w:rtl/>
            <w:lang w:bidi="fa-IR"/>
          </w:rPr>
          <w:t xml:space="preserve"> </w:t>
        </w:r>
        <w:r w:rsidR="00AA3DE6" w:rsidRPr="0000129D">
          <w:rPr>
            <w:rStyle w:val="Hyperlink"/>
            <w:rFonts w:hint="eastAsia"/>
            <w:noProof/>
            <w:rtl/>
            <w:lang w:bidi="fa-IR"/>
          </w:rPr>
          <w:t>اسلام</w:t>
        </w:r>
        <w:r w:rsidR="00AA3DE6" w:rsidRPr="0000129D">
          <w:rPr>
            <w:rStyle w:val="Hyperlink"/>
            <w:rFonts w:hint="cs"/>
            <w:noProof/>
            <w:rtl/>
            <w:lang w:bidi="fa-IR"/>
          </w:rPr>
          <w:t>ی</w:t>
        </w:r>
        <w:r w:rsidR="00AA3DE6" w:rsidRPr="0000129D">
          <w:rPr>
            <w:rStyle w:val="Hyperlink"/>
            <w:noProof/>
            <w:rtl/>
            <w:lang w:bidi="fa-IR"/>
          </w:rPr>
          <w:t xml:space="preserve"> </w:t>
        </w:r>
        <w:r w:rsidR="00AA3DE6" w:rsidRPr="0000129D">
          <w:rPr>
            <w:rStyle w:val="Hyperlink"/>
            <w:rFonts w:hint="eastAsia"/>
            <w:noProof/>
            <w:rtl/>
            <w:lang w:bidi="fa-IR"/>
          </w:rPr>
          <w:t>مرتبط</w:t>
        </w:r>
        <w:r w:rsidR="00AA3DE6" w:rsidRPr="0000129D">
          <w:rPr>
            <w:rStyle w:val="Hyperlink"/>
            <w:noProof/>
            <w:rtl/>
            <w:lang w:bidi="fa-IR"/>
          </w:rPr>
          <w:t xml:space="preserve"> </w:t>
        </w:r>
        <w:r w:rsidR="00AA3DE6" w:rsidRPr="0000129D">
          <w:rPr>
            <w:rStyle w:val="Hyperlink"/>
            <w:rFonts w:hint="eastAsia"/>
            <w:noProof/>
            <w:rtl/>
            <w:lang w:bidi="fa-IR"/>
          </w:rPr>
          <w:t>با</w:t>
        </w:r>
        <w:r w:rsidR="00AA3DE6" w:rsidRPr="0000129D">
          <w:rPr>
            <w:rStyle w:val="Hyperlink"/>
            <w:noProof/>
            <w:rtl/>
            <w:lang w:bidi="fa-IR"/>
          </w:rPr>
          <w:t xml:space="preserve"> </w:t>
        </w:r>
        <w:r w:rsidR="00AA3DE6" w:rsidRPr="0000129D">
          <w:rPr>
            <w:rStyle w:val="Hyperlink"/>
            <w:rFonts w:hint="eastAsia"/>
            <w:noProof/>
            <w:rtl/>
            <w:lang w:bidi="fa-IR"/>
          </w:rPr>
          <w:t>امام</w:t>
        </w:r>
        <w:r w:rsidR="00AA3DE6" w:rsidRPr="0000129D">
          <w:rPr>
            <w:rStyle w:val="Hyperlink"/>
            <w:noProof/>
            <w:rtl/>
            <w:lang w:bidi="fa-IR"/>
          </w:rPr>
          <w:t xml:space="preserve"> </w:t>
        </w:r>
        <w:r w:rsidR="00AA3DE6" w:rsidRPr="0000129D">
          <w:rPr>
            <w:rStyle w:val="Hyperlink"/>
            <w:rFonts w:hint="eastAsia"/>
            <w:noProof/>
            <w:rtl/>
            <w:lang w:bidi="fa-IR"/>
          </w:rPr>
          <w:t>در</w:t>
        </w:r>
        <w:r w:rsidR="00AA3DE6" w:rsidRPr="0000129D">
          <w:rPr>
            <w:rStyle w:val="Hyperlink"/>
            <w:noProof/>
            <w:rtl/>
            <w:lang w:bidi="fa-IR"/>
          </w:rPr>
          <w:t xml:space="preserve"> </w:t>
        </w:r>
        <w:r w:rsidR="00AA3DE6" w:rsidRPr="0000129D">
          <w:rPr>
            <w:rStyle w:val="Hyperlink"/>
            <w:rFonts w:hint="eastAsia"/>
            <w:noProof/>
            <w:rtl/>
            <w:lang w:bidi="fa-IR"/>
          </w:rPr>
          <w:t>خارج</w:t>
        </w:r>
        <w:r w:rsidR="00AA3DE6" w:rsidRPr="0000129D">
          <w:rPr>
            <w:rStyle w:val="Hyperlink"/>
            <w:noProof/>
            <w:rtl/>
            <w:lang w:bidi="fa-IR"/>
          </w:rPr>
          <w:t xml:space="preserve"> </w:t>
        </w:r>
        <w:r w:rsidR="00AA3DE6" w:rsidRPr="0000129D">
          <w:rPr>
            <w:rStyle w:val="Hyperlink"/>
            <w:rFonts w:hint="eastAsia"/>
            <w:noProof/>
            <w:rtl/>
            <w:lang w:bidi="fa-IR"/>
          </w:rPr>
          <w:t>از</w:t>
        </w:r>
        <w:r w:rsidR="00AA3DE6" w:rsidRPr="0000129D">
          <w:rPr>
            <w:rStyle w:val="Hyperlink"/>
            <w:noProof/>
            <w:rtl/>
            <w:lang w:bidi="fa-IR"/>
          </w:rPr>
          <w:t xml:space="preserve"> </w:t>
        </w:r>
        <w:r w:rsidR="00AA3DE6" w:rsidRPr="0000129D">
          <w:rPr>
            <w:rStyle w:val="Hyperlink"/>
            <w:rFonts w:hint="eastAsia"/>
            <w:noProof/>
            <w:rtl/>
            <w:lang w:bidi="fa-IR"/>
          </w:rPr>
          <w:t>کشور</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438994378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888</w:t>
        </w:r>
        <w:r w:rsidR="00AA3DE6">
          <w:rPr>
            <w:noProof/>
            <w:webHidden/>
            <w:rtl/>
          </w:rPr>
          <w:fldChar w:fldCharType="end"/>
        </w:r>
      </w:hyperlink>
    </w:p>
    <w:p w:rsidR="00AA3DE6" w:rsidRDefault="00B4061E">
      <w:pPr>
        <w:pStyle w:val="TOC3"/>
        <w:tabs>
          <w:tab w:val="right" w:leader="dot" w:pos="7078"/>
        </w:tabs>
        <w:bidi/>
        <w:rPr>
          <w:rFonts w:asciiTheme="minorHAnsi" w:hAnsiTheme="minorHAnsi" w:cstheme="minorBidi"/>
          <w:noProof/>
          <w:sz w:val="22"/>
          <w:szCs w:val="22"/>
          <w:rtl/>
          <w:lang w:eastAsia="en-US"/>
        </w:rPr>
      </w:pPr>
      <w:hyperlink w:anchor="_Toc438994379" w:history="1">
        <w:r w:rsidR="00AA3DE6" w:rsidRPr="0000129D">
          <w:rPr>
            <w:rStyle w:val="Hyperlink"/>
            <w:noProof/>
            <w:rtl/>
            <w:lang w:bidi="fa-IR"/>
          </w:rPr>
          <w:t>8</w:t>
        </w:r>
        <w:r w:rsidR="00AA3DE6" w:rsidRPr="0000129D">
          <w:rPr>
            <w:rStyle w:val="Hyperlink"/>
            <w:rFonts w:hint="eastAsia"/>
            <w:noProof/>
            <w:rtl/>
            <w:lang w:bidi="fa-IR"/>
          </w:rPr>
          <w:t>ـ</w:t>
        </w:r>
        <w:r w:rsidR="00AA3DE6" w:rsidRPr="0000129D">
          <w:rPr>
            <w:rStyle w:val="Hyperlink"/>
            <w:noProof/>
            <w:rtl/>
            <w:lang w:bidi="fa-IR"/>
          </w:rPr>
          <w:t xml:space="preserve"> </w:t>
        </w:r>
        <w:r w:rsidR="00AA3DE6" w:rsidRPr="0000129D">
          <w:rPr>
            <w:rStyle w:val="Hyperlink"/>
            <w:rFonts w:hint="eastAsia"/>
            <w:noProof/>
            <w:rtl/>
            <w:lang w:bidi="fa-IR"/>
          </w:rPr>
          <w:t>تشکل‌ها</w:t>
        </w:r>
        <w:r w:rsidR="00AA3DE6" w:rsidRPr="0000129D">
          <w:rPr>
            <w:rStyle w:val="Hyperlink"/>
            <w:rFonts w:hint="cs"/>
            <w:noProof/>
            <w:rtl/>
            <w:lang w:bidi="fa-IR"/>
          </w:rPr>
          <w:t>ی</w:t>
        </w:r>
        <w:r w:rsidR="00AA3DE6" w:rsidRPr="0000129D">
          <w:rPr>
            <w:rStyle w:val="Hyperlink"/>
            <w:noProof/>
            <w:rtl/>
            <w:lang w:bidi="fa-IR"/>
          </w:rPr>
          <w:t xml:space="preserve"> </w:t>
        </w:r>
        <w:r w:rsidR="00AA3DE6" w:rsidRPr="0000129D">
          <w:rPr>
            <w:rStyle w:val="Hyperlink"/>
            <w:rFonts w:hint="eastAsia"/>
            <w:noProof/>
            <w:rtl/>
            <w:lang w:bidi="fa-IR"/>
          </w:rPr>
          <w:t>محدود،</w:t>
        </w:r>
        <w:r w:rsidR="00AA3DE6" w:rsidRPr="0000129D">
          <w:rPr>
            <w:rStyle w:val="Hyperlink"/>
            <w:noProof/>
            <w:rtl/>
            <w:lang w:bidi="fa-IR"/>
          </w:rPr>
          <w:t xml:space="preserve"> </w:t>
        </w:r>
        <w:r w:rsidR="00AA3DE6" w:rsidRPr="0000129D">
          <w:rPr>
            <w:rStyle w:val="Hyperlink"/>
            <w:rFonts w:hint="eastAsia"/>
            <w:noProof/>
            <w:rtl/>
            <w:lang w:bidi="fa-IR"/>
          </w:rPr>
          <w:t>محل</w:t>
        </w:r>
        <w:r w:rsidR="00AA3DE6" w:rsidRPr="0000129D">
          <w:rPr>
            <w:rStyle w:val="Hyperlink"/>
            <w:rFonts w:hint="cs"/>
            <w:noProof/>
            <w:rtl/>
            <w:lang w:bidi="fa-IR"/>
          </w:rPr>
          <w:t>ی</w:t>
        </w:r>
        <w:r w:rsidR="00AA3DE6" w:rsidRPr="0000129D">
          <w:rPr>
            <w:rStyle w:val="Hyperlink"/>
            <w:noProof/>
            <w:rtl/>
            <w:lang w:bidi="fa-IR"/>
          </w:rPr>
          <w:t xml:space="preserve"> </w:t>
        </w:r>
        <w:r w:rsidR="00AA3DE6" w:rsidRPr="0000129D">
          <w:rPr>
            <w:rStyle w:val="Hyperlink"/>
            <w:rFonts w:hint="eastAsia"/>
            <w:noProof/>
            <w:rtl/>
            <w:lang w:bidi="fa-IR"/>
          </w:rPr>
          <w:t>و</w:t>
        </w:r>
        <w:r w:rsidR="00AA3DE6" w:rsidRPr="0000129D">
          <w:rPr>
            <w:rStyle w:val="Hyperlink"/>
            <w:noProof/>
            <w:rtl/>
            <w:lang w:bidi="fa-IR"/>
          </w:rPr>
          <w:t xml:space="preserve"> </w:t>
        </w:r>
        <w:r w:rsidR="00AA3DE6" w:rsidRPr="0000129D">
          <w:rPr>
            <w:rStyle w:val="Hyperlink"/>
            <w:rFonts w:hint="eastAsia"/>
            <w:noProof/>
            <w:rtl/>
            <w:lang w:bidi="fa-IR"/>
          </w:rPr>
          <w:t>ب</w:t>
        </w:r>
        <w:r w:rsidR="00AA3DE6" w:rsidRPr="0000129D">
          <w:rPr>
            <w:rStyle w:val="Hyperlink"/>
            <w:rFonts w:hint="cs"/>
            <w:noProof/>
            <w:rtl/>
            <w:lang w:bidi="fa-IR"/>
          </w:rPr>
          <w:t>ی</w:t>
        </w:r>
        <w:r w:rsidR="00AA3DE6" w:rsidRPr="0000129D">
          <w:rPr>
            <w:rStyle w:val="Hyperlink"/>
            <w:rFonts w:hint="eastAsia"/>
            <w:noProof/>
            <w:lang w:bidi="fa-IR"/>
          </w:rPr>
          <w:t>‌</w:t>
        </w:r>
        <w:r w:rsidR="00AA3DE6" w:rsidRPr="0000129D">
          <w:rPr>
            <w:rStyle w:val="Hyperlink"/>
            <w:rFonts w:hint="eastAsia"/>
            <w:noProof/>
            <w:rtl/>
            <w:lang w:bidi="fa-IR"/>
          </w:rPr>
          <w:t>نام</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438994379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888</w:t>
        </w:r>
        <w:r w:rsidR="00AA3DE6">
          <w:rPr>
            <w:noProof/>
            <w:webHidden/>
            <w:rtl/>
          </w:rPr>
          <w:fldChar w:fldCharType="end"/>
        </w:r>
      </w:hyperlink>
    </w:p>
    <w:p w:rsidR="00AA3DE6" w:rsidRDefault="00B4061E">
      <w:pPr>
        <w:pStyle w:val="TOC2"/>
        <w:tabs>
          <w:tab w:val="right" w:leader="dot" w:pos="7078"/>
        </w:tabs>
        <w:bidi/>
        <w:rPr>
          <w:rFonts w:asciiTheme="minorHAnsi" w:hAnsiTheme="minorHAnsi" w:cstheme="minorBidi"/>
          <w:noProof/>
          <w:sz w:val="22"/>
          <w:szCs w:val="22"/>
          <w:rtl/>
          <w:lang w:eastAsia="en-US"/>
        </w:rPr>
      </w:pPr>
      <w:hyperlink w:anchor="_Toc438994380" w:history="1">
        <w:r w:rsidR="00AA3DE6" w:rsidRPr="0000129D">
          <w:rPr>
            <w:rStyle w:val="Hyperlink"/>
            <w:rFonts w:hint="eastAsia"/>
            <w:noProof/>
            <w:rtl/>
            <w:lang w:bidi="fa-IR"/>
          </w:rPr>
          <w:t>ب</w:t>
        </w:r>
        <w:r w:rsidR="00AA3DE6" w:rsidRPr="0000129D">
          <w:rPr>
            <w:rStyle w:val="Hyperlink"/>
            <w:noProof/>
            <w:rtl/>
            <w:lang w:bidi="fa-IR"/>
          </w:rPr>
          <w:t xml:space="preserve">: </w:t>
        </w:r>
        <w:r w:rsidR="00AA3DE6" w:rsidRPr="0000129D">
          <w:rPr>
            <w:rStyle w:val="Hyperlink"/>
            <w:rFonts w:hint="eastAsia"/>
            <w:noProof/>
            <w:rtl/>
            <w:lang w:bidi="fa-IR"/>
          </w:rPr>
          <w:t>گروه‌ها</w:t>
        </w:r>
        <w:r w:rsidR="00AA3DE6" w:rsidRPr="0000129D">
          <w:rPr>
            <w:rStyle w:val="Hyperlink"/>
            <w:rFonts w:hint="cs"/>
            <w:noProof/>
            <w:rtl/>
            <w:lang w:bidi="fa-IR"/>
          </w:rPr>
          <w:t>ی</w:t>
        </w:r>
        <w:r w:rsidR="00AA3DE6" w:rsidRPr="0000129D">
          <w:rPr>
            <w:rStyle w:val="Hyperlink"/>
            <w:noProof/>
            <w:rtl/>
            <w:lang w:bidi="fa-IR"/>
          </w:rPr>
          <w:t xml:space="preserve"> </w:t>
        </w:r>
        <w:r w:rsidR="00AA3DE6" w:rsidRPr="0000129D">
          <w:rPr>
            <w:rStyle w:val="Hyperlink"/>
            <w:rFonts w:hint="eastAsia"/>
            <w:noProof/>
            <w:rtl/>
            <w:lang w:bidi="fa-IR"/>
          </w:rPr>
          <w:t>مذهب</w:t>
        </w:r>
        <w:r w:rsidR="00AA3DE6" w:rsidRPr="0000129D">
          <w:rPr>
            <w:rStyle w:val="Hyperlink"/>
            <w:rFonts w:hint="cs"/>
            <w:noProof/>
            <w:rtl/>
            <w:lang w:bidi="fa-IR"/>
          </w:rPr>
          <w:t>ی</w:t>
        </w:r>
        <w:r w:rsidR="00AA3DE6" w:rsidRPr="0000129D">
          <w:rPr>
            <w:rStyle w:val="Hyperlink"/>
            <w:noProof/>
            <w:rtl/>
            <w:lang w:bidi="fa-IR"/>
          </w:rPr>
          <w:t xml:space="preserve"> </w:t>
        </w:r>
        <w:r w:rsidR="00AA3DE6" w:rsidRPr="0000129D">
          <w:rPr>
            <w:rStyle w:val="Hyperlink"/>
            <w:rFonts w:hint="eastAsia"/>
            <w:noProof/>
            <w:rtl/>
            <w:lang w:bidi="fa-IR"/>
          </w:rPr>
          <w:t>منفصل</w:t>
        </w:r>
        <w:r w:rsidR="00AA3DE6" w:rsidRPr="0000129D">
          <w:rPr>
            <w:rStyle w:val="Hyperlink"/>
            <w:noProof/>
            <w:rtl/>
            <w:lang w:bidi="fa-IR"/>
          </w:rPr>
          <w:t xml:space="preserve"> </w:t>
        </w:r>
        <w:r w:rsidR="00AA3DE6" w:rsidRPr="0000129D">
          <w:rPr>
            <w:rStyle w:val="Hyperlink"/>
            <w:rFonts w:hint="eastAsia"/>
            <w:noProof/>
            <w:rtl/>
            <w:lang w:bidi="fa-IR"/>
          </w:rPr>
          <w:t>از</w:t>
        </w:r>
        <w:r w:rsidR="00AA3DE6" w:rsidRPr="0000129D">
          <w:rPr>
            <w:rStyle w:val="Hyperlink"/>
            <w:noProof/>
            <w:rtl/>
            <w:lang w:bidi="fa-IR"/>
          </w:rPr>
          <w:t xml:space="preserve"> </w:t>
        </w:r>
        <w:r w:rsidR="00AA3DE6" w:rsidRPr="0000129D">
          <w:rPr>
            <w:rStyle w:val="Hyperlink"/>
            <w:rFonts w:hint="eastAsia"/>
            <w:noProof/>
            <w:rtl/>
            <w:lang w:bidi="fa-IR"/>
          </w:rPr>
          <w:t>روحان</w:t>
        </w:r>
        <w:r w:rsidR="00AA3DE6" w:rsidRPr="0000129D">
          <w:rPr>
            <w:rStyle w:val="Hyperlink"/>
            <w:rFonts w:hint="cs"/>
            <w:noProof/>
            <w:rtl/>
            <w:lang w:bidi="fa-IR"/>
          </w:rPr>
          <w:t>ی</w:t>
        </w:r>
        <w:r w:rsidR="00AA3DE6" w:rsidRPr="0000129D">
          <w:rPr>
            <w:rStyle w:val="Hyperlink"/>
            <w:rFonts w:hint="eastAsia"/>
            <w:noProof/>
            <w:rtl/>
            <w:lang w:bidi="fa-IR"/>
          </w:rPr>
          <w:t>ت</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438994380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901</w:t>
        </w:r>
        <w:r w:rsidR="00AA3DE6">
          <w:rPr>
            <w:noProof/>
            <w:webHidden/>
            <w:rtl/>
          </w:rPr>
          <w:fldChar w:fldCharType="end"/>
        </w:r>
      </w:hyperlink>
    </w:p>
    <w:p w:rsidR="00AA3DE6" w:rsidRDefault="00B4061E">
      <w:pPr>
        <w:pStyle w:val="TOC3"/>
        <w:tabs>
          <w:tab w:val="right" w:leader="dot" w:pos="7078"/>
        </w:tabs>
        <w:bidi/>
        <w:rPr>
          <w:rFonts w:asciiTheme="minorHAnsi" w:hAnsiTheme="minorHAnsi" w:cstheme="minorBidi"/>
          <w:noProof/>
          <w:sz w:val="22"/>
          <w:szCs w:val="22"/>
          <w:rtl/>
          <w:lang w:eastAsia="en-US"/>
        </w:rPr>
      </w:pPr>
      <w:hyperlink w:anchor="_Toc438994381" w:history="1">
        <w:r w:rsidR="00AA3DE6" w:rsidRPr="0000129D">
          <w:rPr>
            <w:rStyle w:val="Hyperlink"/>
            <w:noProof/>
            <w:rtl/>
            <w:lang w:bidi="fa-IR"/>
          </w:rPr>
          <w:t>1</w:t>
        </w:r>
        <w:r w:rsidR="00AA3DE6" w:rsidRPr="0000129D">
          <w:rPr>
            <w:rStyle w:val="Hyperlink"/>
            <w:rFonts w:hint="eastAsia"/>
            <w:noProof/>
            <w:rtl/>
            <w:lang w:bidi="fa-IR"/>
          </w:rPr>
          <w:t>ـ</w:t>
        </w:r>
        <w:r w:rsidR="00AA3DE6" w:rsidRPr="0000129D">
          <w:rPr>
            <w:rStyle w:val="Hyperlink"/>
            <w:noProof/>
            <w:rtl/>
            <w:lang w:bidi="fa-IR"/>
          </w:rPr>
          <w:t xml:space="preserve"> </w:t>
        </w:r>
        <w:r w:rsidR="00AA3DE6" w:rsidRPr="0000129D">
          <w:rPr>
            <w:rStyle w:val="Hyperlink"/>
            <w:rFonts w:hint="eastAsia"/>
            <w:noProof/>
            <w:rtl/>
            <w:lang w:bidi="fa-IR"/>
          </w:rPr>
          <w:t>گروه</w:t>
        </w:r>
        <w:r w:rsidR="00AA3DE6" w:rsidRPr="0000129D">
          <w:rPr>
            <w:rStyle w:val="Hyperlink"/>
            <w:noProof/>
            <w:rtl/>
            <w:lang w:bidi="fa-IR"/>
          </w:rPr>
          <w:t xml:space="preserve"> </w:t>
        </w:r>
        <w:r w:rsidR="00AA3DE6" w:rsidRPr="0000129D">
          <w:rPr>
            <w:rStyle w:val="Hyperlink"/>
            <w:rFonts w:hint="eastAsia"/>
            <w:noProof/>
            <w:rtl/>
            <w:lang w:bidi="fa-IR"/>
          </w:rPr>
          <w:t>فرقان</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438994381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901</w:t>
        </w:r>
        <w:r w:rsidR="00AA3DE6">
          <w:rPr>
            <w:noProof/>
            <w:webHidden/>
            <w:rtl/>
          </w:rPr>
          <w:fldChar w:fldCharType="end"/>
        </w:r>
      </w:hyperlink>
    </w:p>
    <w:p w:rsidR="00AA3DE6" w:rsidRDefault="00B4061E">
      <w:pPr>
        <w:pStyle w:val="TOC3"/>
        <w:tabs>
          <w:tab w:val="right" w:leader="dot" w:pos="7078"/>
        </w:tabs>
        <w:bidi/>
        <w:rPr>
          <w:rFonts w:asciiTheme="minorHAnsi" w:hAnsiTheme="minorHAnsi" w:cstheme="minorBidi"/>
          <w:noProof/>
          <w:sz w:val="22"/>
          <w:szCs w:val="22"/>
          <w:rtl/>
          <w:lang w:eastAsia="en-US"/>
        </w:rPr>
      </w:pPr>
      <w:hyperlink w:anchor="_Toc438994382" w:history="1">
        <w:r w:rsidR="00AA3DE6" w:rsidRPr="0000129D">
          <w:rPr>
            <w:rStyle w:val="Hyperlink"/>
            <w:noProof/>
            <w:rtl/>
            <w:lang w:bidi="fa-IR"/>
          </w:rPr>
          <w:t>2</w:t>
        </w:r>
        <w:r w:rsidR="00AA3DE6" w:rsidRPr="0000129D">
          <w:rPr>
            <w:rStyle w:val="Hyperlink"/>
            <w:rFonts w:hint="eastAsia"/>
            <w:noProof/>
            <w:rtl/>
            <w:lang w:bidi="fa-IR"/>
          </w:rPr>
          <w:t>ـ</w:t>
        </w:r>
        <w:r w:rsidR="00AA3DE6" w:rsidRPr="0000129D">
          <w:rPr>
            <w:rStyle w:val="Hyperlink"/>
            <w:noProof/>
            <w:rtl/>
            <w:lang w:bidi="fa-IR"/>
          </w:rPr>
          <w:t xml:space="preserve"> </w:t>
        </w:r>
        <w:r w:rsidR="00AA3DE6" w:rsidRPr="0000129D">
          <w:rPr>
            <w:rStyle w:val="Hyperlink"/>
            <w:rFonts w:hint="eastAsia"/>
            <w:noProof/>
            <w:rtl/>
            <w:lang w:bidi="fa-IR"/>
          </w:rPr>
          <w:t>جر</w:t>
        </w:r>
        <w:r w:rsidR="00AA3DE6" w:rsidRPr="0000129D">
          <w:rPr>
            <w:rStyle w:val="Hyperlink"/>
            <w:rFonts w:hint="cs"/>
            <w:noProof/>
            <w:rtl/>
            <w:lang w:bidi="fa-IR"/>
          </w:rPr>
          <w:t>ی</w:t>
        </w:r>
        <w:r w:rsidR="00AA3DE6" w:rsidRPr="0000129D">
          <w:rPr>
            <w:rStyle w:val="Hyperlink"/>
            <w:rFonts w:hint="eastAsia"/>
            <w:noProof/>
            <w:rtl/>
            <w:lang w:bidi="fa-IR"/>
          </w:rPr>
          <w:t>ان</w:t>
        </w:r>
        <w:r w:rsidR="00AA3DE6" w:rsidRPr="0000129D">
          <w:rPr>
            <w:rStyle w:val="Hyperlink"/>
            <w:noProof/>
            <w:rtl/>
            <w:lang w:bidi="fa-IR"/>
          </w:rPr>
          <w:t xml:space="preserve"> </w:t>
        </w:r>
        <w:r w:rsidR="00AA3DE6" w:rsidRPr="0000129D">
          <w:rPr>
            <w:rStyle w:val="Hyperlink"/>
            <w:rFonts w:hint="eastAsia"/>
            <w:noProof/>
            <w:rtl/>
            <w:lang w:bidi="fa-IR"/>
          </w:rPr>
          <w:t>فکر</w:t>
        </w:r>
        <w:r w:rsidR="00AA3DE6" w:rsidRPr="0000129D">
          <w:rPr>
            <w:rStyle w:val="Hyperlink"/>
            <w:rFonts w:hint="cs"/>
            <w:noProof/>
            <w:rtl/>
            <w:lang w:bidi="fa-IR"/>
          </w:rPr>
          <w:t>ی</w:t>
        </w:r>
        <w:r w:rsidR="00AA3DE6" w:rsidRPr="0000129D">
          <w:rPr>
            <w:rStyle w:val="Hyperlink"/>
            <w:noProof/>
            <w:rtl/>
            <w:lang w:bidi="fa-IR"/>
          </w:rPr>
          <w:t xml:space="preserve"> </w:t>
        </w:r>
        <w:r w:rsidR="00AA3DE6" w:rsidRPr="0000129D">
          <w:rPr>
            <w:rStyle w:val="Hyperlink"/>
            <w:rFonts w:hint="eastAsia"/>
            <w:noProof/>
            <w:rtl/>
            <w:lang w:bidi="fa-IR"/>
          </w:rPr>
          <w:t>حب</w:t>
        </w:r>
        <w:r w:rsidR="00AA3DE6" w:rsidRPr="0000129D">
          <w:rPr>
            <w:rStyle w:val="Hyperlink"/>
            <w:rFonts w:hint="cs"/>
            <w:noProof/>
            <w:rtl/>
            <w:lang w:bidi="fa-IR"/>
          </w:rPr>
          <w:t>ی</w:t>
        </w:r>
        <w:r w:rsidR="00AA3DE6" w:rsidRPr="0000129D">
          <w:rPr>
            <w:rStyle w:val="Hyperlink"/>
            <w:rFonts w:hint="eastAsia"/>
            <w:noProof/>
            <w:rtl/>
            <w:lang w:bidi="fa-IR"/>
          </w:rPr>
          <w:t>ب</w:t>
        </w:r>
        <w:r w:rsidR="00AA3DE6" w:rsidRPr="0000129D">
          <w:rPr>
            <w:rStyle w:val="Hyperlink"/>
            <w:noProof/>
            <w:rtl/>
            <w:lang w:bidi="fa-IR"/>
          </w:rPr>
          <w:t xml:space="preserve"> </w:t>
        </w:r>
        <w:r w:rsidR="00AA3DE6" w:rsidRPr="0000129D">
          <w:rPr>
            <w:rStyle w:val="Hyperlink"/>
            <w:rFonts w:hint="eastAsia"/>
            <w:noProof/>
            <w:rtl/>
            <w:lang w:bidi="fa-IR"/>
          </w:rPr>
          <w:t>الله</w:t>
        </w:r>
        <w:r w:rsidR="00AA3DE6" w:rsidRPr="0000129D">
          <w:rPr>
            <w:rStyle w:val="Hyperlink"/>
            <w:noProof/>
            <w:rtl/>
            <w:lang w:bidi="fa-IR"/>
          </w:rPr>
          <w:t xml:space="preserve"> </w:t>
        </w:r>
        <w:r w:rsidR="00AA3DE6" w:rsidRPr="0000129D">
          <w:rPr>
            <w:rStyle w:val="Hyperlink"/>
            <w:rFonts w:hint="eastAsia"/>
            <w:noProof/>
            <w:rtl/>
            <w:lang w:bidi="fa-IR"/>
          </w:rPr>
          <w:t>آشور</w:t>
        </w:r>
        <w:r w:rsidR="00AA3DE6" w:rsidRPr="0000129D">
          <w:rPr>
            <w:rStyle w:val="Hyperlink"/>
            <w:rFonts w:hint="cs"/>
            <w:noProof/>
            <w:rtl/>
            <w:lang w:bidi="fa-IR"/>
          </w:rPr>
          <w:t>ی</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438994382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920</w:t>
        </w:r>
        <w:r w:rsidR="00AA3DE6">
          <w:rPr>
            <w:noProof/>
            <w:webHidden/>
            <w:rtl/>
          </w:rPr>
          <w:fldChar w:fldCharType="end"/>
        </w:r>
      </w:hyperlink>
    </w:p>
    <w:p w:rsidR="00AA3DE6" w:rsidRDefault="00B4061E">
      <w:pPr>
        <w:pStyle w:val="TOC3"/>
        <w:tabs>
          <w:tab w:val="right" w:leader="dot" w:pos="7078"/>
        </w:tabs>
        <w:bidi/>
        <w:rPr>
          <w:rFonts w:asciiTheme="minorHAnsi" w:hAnsiTheme="minorHAnsi" w:cstheme="minorBidi"/>
          <w:noProof/>
          <w:sz w:val="22"/>
          <w:szCs w:val="22"/>
          <w:rtl/>
          <w:lang w:eastAsia="en-US"/>
        </w:rPr>
      </w:pPr>
      <w:hyperlink w:anchor="_Toc438994383" w:history="1">
        <w:r w:rsidR="00AA3DE6" w:rsidRPr="0000129D">
          <w:rPr>
            <w:rStyle w:val="Hyperlink"/>
            <w:noProof/>
            <w:rtl/>
            <w:lang w:bidi="fa-IR"/>
          </w:rPr>
          <w:t>3</w:t>
        </w:r>
        <w:r w:rsidR="00AA3DE6" w:rsidRPr="0000129D">
          <w:rPr>
            <w:rStyle w:val="Hyperlink"/>
            <w:rFonts w:hint="eastAsia"/>
            <w:noProof/>
            <w:rtl/>
            <w:lang w:bidi="fa-IR"/>
          </w:rPr>
          <w:t>ـ</w:t>
        </w:r>
        <w:r w:rsidR="00AA3DE6" w:rsidRPr="0000129D">
          <w:rPr>
            <w:rStyle w:val="Hyperlink"/>
            <w:noProof/>
            <w:rtl/>
            <w:lang w:bidi="fa-IR"/>
          </w:rPr>
          <w:t xml:space="preserve"> </w:t>
        </w:r>
        <w:r w:rsidR="00AA3DE6" w:rsidRPr="0000129D">
          <w:rPr>
            <w:rStyle w:val="Hyperlink"/>
            <w:rFonts w:hint="eastAsia"/>
            <w:noProof/>
            <w:rtl/>
            <w:lang w:bidi="fa-IR"/>
          </w:rPr>
          <w:t>گروه</w:t>
        </w:r>
        <w:r w:rsidR="00AA3DE6" w:rsidRPr="0000129D">
          <w:rPr>
            <w:rStyle w:val="Hyperlink"/>
            <w:noProof/>
            <w:rtl/>
            <w:lang w:bidi="fa-IR"/>
          </w:rPr>
          <w:t xml:space="preserve"> </w:t>
        </w:r>
        <w:r w:rsidR="00AA3DE6" w:rsidRPr="0000129D">
          <w:rPr>
            <w:rStyle w:val="Hyperlink"/>
            <w:rFonts w:hint="eastAsia"/>
            <w:noProof/>
            <w:rtl/>
            <w:lang w:bidi="fa-IR"/>
          </w:rPr>
          <w:t>آرمان</w:t>
        </w:r>
        <w:r w:rsidR="00AA3DE6" w:rsidRPr="0000129D">
          <w:rPr>
            <w:rStyle w:val="Hyperlink"/>
            <w:noProof/>
            <w:rtl/>
            <w:lang w:bidi="fa-IR"/>
          </w:rPr>
          <w:t xml:space="preserve"> </w:t>
        </w:r>
        <w:r w:rsidR="00AA3DE6" w:rsidRPr="0000129D">
          <w:rPr>
            <w:rStyle w:val="Hyperlink"/>
            <w:rFonts w:hint="eastAsia"/>
            <w:noProof/>
            <w:rtl/>
            <w:lang w:bidi="fa-IR"/>
          </w:rPr>
          <w:t>مستضعف</w:t>
        </w:r>
        <w:r w:rsidR="00AA3DE6" w:rsidRPr="0000129D">
          <w:rPr>
            <w:rStyle w:val="Hyperlink"/>
            <w:rFonts w:hint="cs"/>
            <w:noProof/>
            <w:rtl/>
            <w:lang w:bidi="fa-IR"/>
          </w:rPr>
          <w:t>ی</w:t>
        </w:r>
        <w:r w:rsidR="00AA3DE6" w:rsidRPr="0000129D">
          <w:rPr>
            <w:rStyle w:val="Hyperlink"/>
            <w:rFonts w:hint="eastAsia"/>
            <w:noProof/>
            <w:rtl/>
            <w:lang w:bidi="fa-IR"/>
          </w:rPr>
          <w:t>ن</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438994383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924</w:t>
        </w:r>
        <w:r w:rsidR="00AA3DE6">
          <w:rPr>
            <w:noProof/>
            <w:webHidden/>
            <w:rtl/>
          </w:rPr>
          <w:fldChar w:fldCharType="end"/>
        </w:r>
      </w:hyperlink>
    </w:p>
    <w:p w:rsidR="00AA3DE6" w:rsidRDefault="00B4061E">
      <w:pPr>
        <w:pStyle w:val="TOC2"/>
        <w:tabs>
          <w:tab w:val="right" w:leader="dot" w:pos="7078"/>
        </w:tabs>
        <w:bidi/>
        <w:rPr>
          <w:rFonts w:asciiTheme="minorHAnsi" w:hAnsiTheme="minorHAnsi" w:cstheme="minorBidi"/>
          <w:noProof/>
          <w:sz w:val="22"/>
          <w:szCs w:val="22"/>
          <w:rtl/>
          <w:lang w:eastAsia="en-US"/>
        </w:rPr>
      </w:pPr>
      <w:hyperlink w:anchor="_Toc438994384" w:history="1">
        <w:r w:rsidR="00AA3DE6" w:rsidRPr="0000129D">
          <w:rPr>
            <w:rStyle w:val="Hyperlink"/>
            <w:noProof/>
            <w:rtl/>
            <w:lang w:bidi="fa-IR"/>
          </w:rPr>
          <w:t>4</w:t>
        </w:r>
        <w:r w:rsidR="00AA3DE6" w:rsidRPr="0000129D">
          <w:rPr>
            <w:rStyle w:val="Hyperlink"/>
            <w:rFonts w:hint="eastAsia"/>
            <w:noProof/>
            <w:rtl/>
            <w:lang w:bidi="fa-IR"/>
          </w:rPr>
          <w:t>ـ</w:t>
        </w:r>
        <w:r w:rsidR="00AA3DE6" w:rsidRPr="0000129D">
          <w:rPr>
            <w:rStyle w:val="Hyperlink"/>
            <w:noProof/>
            <w:rtl/>
            <w:lang w:bidi="fa-IR"/>
          </w:rPr>
          <w:t xml:space="preserve"> </w:t>
        </w:r>
        <w:r w:rsidR="00AA3DE6" w:rsidRPr="0000129D">
          <w:rPr>
            <w:rStyle w:val="Hyperlink"/>
            <w:rFonts w:hint="eastAsia"/>
            <w:noProof/>
            <w:rtl/>
            <w:lang w:bidi="fa-IR"/>
          </w:rPr>
          <w:t>جنبش</w:t>
        </w:r>
        <w:r w:rsidR="00AA3DE6" w:rsidRPr="0000129D">
          <w:rPr>
            <w:rStyle w:val="Hyperlink"/>
            <w:noProof/>
            <w:rtl/>
            <w:lang w:bidi="fa-IR"/>
          </w:rPr>
          <w:t xml:space="preserve"> </w:t>
        </w:r>
        <w:r w:rsidR="00AA3DE6" w:rsidRPr="0000129D">
          <w:rPr>
            <w:rStyle w:val="Hyperlink"/>
            <w:rFonts w:hint="eastAsia"/>
            <w:noProof/>
            <w:rtl/>
            <w:lang w:bidi="fa-IR"/>
          </w:rPr>
          <w:t>مسلمانان</w:t>
        </w:r>
        <w:r w:rsidR="00AA3DE6" w:rsidRPr="0000129D">
          <w:rPr>
            <w:rStyle w:val="Hyperlink"/>
            <w:noProof/>
            <w:rtl/>
            <w:lang w:bidi="fa-IR"/>
          </w:rPr>
          <w:t xml:space="preserve"> </w:t>
        </w:r>
        <w:r w:rsidR="00AA3DE6" w:rsidRPr="0000129D">
          <w:rPr>
            <w:rStyle w:val="Hyperlink"/>
            <w:rFonts w:hint="eastAsia"/>
            <w:noProof/>
            <w:rtl/>
            <w:lang w:bidi="fa-IR"/>
          </w:rPr>
          <w:t>مبارز</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438994384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926</w:t>
        </w:r>
        <w:r w:rsidR="00AA3DE6">
          <w:rPr>
            <w:noProof/>
            <w:webHidden/>
            <w:rtl/>
          </w:rPr>
          <w:fldChar w:fldCharType="end"/>
        </w:r>
      </w:hyperlink>
    </w:p>
    <w:p w:rsidR="00AA3DE6" w:rsidRDefault="00B4061E">
      <w:pPr>
        <w:pStyle w:val="TOC2"/>
        <w:tabs>
          <w:tab w:val="right" w:leader="dot" w:pos="7078"/>
        </w:tabs>
        <w:bidi/>
        <w:rPr>
          <w:rFonts w:asciiTheme="minorHAnsi" w:hAnsiTheme="minorHAnsi" w:cstheme="minorBidi"/>
          <w:noProof/>
          <w:sz w:val="22"/>
          <w:szCs w:val="22"/>
          <w:rtl/>
          <w:lang w:eastAsia="en-US"/>
        </w:rPr>
      </w:pPr>
      <w:hyperlink w:anchor="_Toc438994385" w:history="1">
        <w:r w:rsidR="00AA3DE6" w:rsidRPr="0000129D">
          <w:rPr>
            <w:rStyle w:val="Hyperlink"/>
            <w:rFonts w:hint="eastAsia"/>
            <w:noProof/>
            <w:rtl/>
            <w:lang w:bidi="fa-IR"/>
          </w:rPr>
          <w:t>سا</w:t>
        </w:r>
        <w:r w:rsidR="00AA3DE6" w:rsidRPr="0000129D">
          <w:rPr>
            <w:rStyle w:val="Hyperlink"/>
            <w:rFonts w:hint="cs"/>
            <w:noProof/>
            <w:rtl/>
            <w:lang w:bidi="fa-IR"/>
          </w:rPr>
          <w:t>ی</w:t>
        </w:r>
        <w:r w:rsidR="00AA3DE6" w:rsidRPr="0000129D">
          <w:rPr>
            <w:rStyle w:val="Hyperlink"/>
            <w:rFonts w:hint="eastAsia"/>
            <w:noProof/>
            <w:rtl/>
            <w:lang w:bidi="fa-IR"/>
          </w:rPr>
          <w:t>ه</w:t>
        </w:r>
        <w:r w:rsidR="00AA3DE6" w:rsidRPr="0000129D">
          <w:rPr>
            <w:rStyle w:val="Hyperlink"/>
            <w:noProof/>
            <w:rtl/>
            <w:lang w:bidi="fa-IR"/>
          </w:rPr>
          <w:t xml:space="preserve"> </w:t>
        </w:r>
        <w:r w:rsidR="00AA3DE6" w:rsidRPr="0000129D">
          <w:rPr>
            <w:rStyle w:val="Hyperlink"/>
            <w:rFonts w:hint="eastAsia"/>
            <w:noProof/>
            <w:rtl/>
            <w:lang w:bidi="fa-IR"/>
          </w:rPr>
          <w:t>فکر</w:t>
        </w:r>
        <w:r w:rsidR="00AA3DE6" w:rsidRPr="0000129D">
          <w:rPr>
            <w:rStyle w:val="Hyperlink"/>
            <w:noProof/>
            <w:rtl/>
            <w:lang w:bidi="fa-IR"/>
          </w:rPr>
          <w:t xml:space="preserve"> </w:t>
        </w:r>
        <w:r w:rsidR="00AA3DE6" w:rsidRPr="0000129D">
          <w:rPr>
            <w:rStyle w:val="Hyperlink"/>
            <w:rFonts w:hint="eastAsia"/>
            <w:noProof/>
            <w:rtl/>
            <w:lang w:bidi="fa-IR"/>
          </w:rPr>
          <w:t>چپ</w:t>
        </w:r>
        <w:r w:rsidR="00AA3DE6" w:rsidRPr="0000129D">
          <w:rPr>
            <w:rStyle w:val="Hyperlink"/>
            <w:noProof/>
            <w:rtl/>
            <w:lang w:bidi="fa-IR"/>
          </w:rPr>
          <w:t xml:space="preserve"> </w:t>
        </w:r>
        <w:r w:rsidR="00AA3DE6" w:rsidRPr="0000129D">
          <w:rPr>
            <w:rStyle w:val="Hyperlink"/>
            <w:rFonts w:hint="eastAsia"/>
            <w:noProof/>
            <w:rtl/>
            <w:lang w:bidi="fa-IR"/>
          </w:rPr>
          <w:t>در</w:t>
        </w:r>
        <w:r w:rsidR="00AA3DE6" w:rsidRPr="0000129D">
          <w:rPr>
            <w:rStyle w:val="Hyperlink"/>
            <w:noProof/>
            <w:rtl/>
            <w:lang w:bidi="fa-IR"/>
          </w:rPr>
          <w:t xml:space="preserve"> </w:t>
        </w:r>
        <w:r w:rsidR="00AA3DE6" w:rsidRPr="0000129D">
          <w:rPr>
            <w:rStyle w:val="Hyperlink"/>
            <w:rFonts w:hint="eastAsia"/>
            <w:noProof/>
            <w:rtl/>
            <w:lang w:bidi="fa-IR"/>
          </w:rPr>
          <w:t>تفس</w:t>
        </w:r>
        <w:r w:rsidR="00AA3DE6" w:rsidRPr="0000129D">
          <w:rPr>
            <w:rStyle w:val="Hyperlink"/>
            <w:rFonts w:hint="cs"/>
            <w:noProof/>
            <w:rtl/>
            <w:lang w:bidi="fa-IR"/>
          </w:rPr>
          <w:t>ی</w:t>
        </w:r>
        <w:r w:rsidR="00AA3DE6" w:rsidRPr="0000129D">
          <w:rPr>
            <w:rStyle w:val="Hyperlink"/>
            <w:rFonts w:hint="eastAsia"/>
            <w:noProof/>
            <w:rtl/>
            <w:lang w:bidi="fa-IR"/>
          </w:rPr>
          <w:t>ر</w:t>
        </w:r>
        <w:r w:rsidR="00AA3DE6" w:rsidRPr="0000129D">
          <w:rPr>
            <w:rStyle w:val="Hyperlink"/>
            <w:noProof/>
            <w:rtl/>
            <w:lang w:bidi="fa-IR"/>
          </w:rPr>
          <w:t xml:space="preserve"> </w:t>
        </w:r>
        <w:r w:rsidR="00AA3DE6" w:rsidRPr="0000129D">
          <w:rPr>
            <w:rStyle w:val="Hyperlink"/>
            <w:rFonts w:hint="eastAsia"/>
            <w:noProof/>
            <w:rtl/>
            <w:lang w:bidi="fa-IR"/>
          </w:rPr>
          <w:t>د</w:t>
        </w:r>
        <w:r w:rsidR="00AA3DE6" w:rsidRPr="0000129D">
          <w:rPr>
            <w:rStyle w:val="Hyperlink"/>
            <w:rFonts w:hint="cs"/>
            <w:noProof/>
            <w:rtl/>
            <w:lang w:bidi="fa-IR"/>
          </w:rPr>
          <w:t>ی</w:t>
        </w:r>
        <w:r w:rsidR="00AA3DE6" w:rsidRPr="0000129D">
          <w:rPr>
            <w:rStyle w:val="Hyperlink"/>
            <w:rFonts w:hint="eastAsia"/>
            <w:noProof/>
            <w:rtl/>
            <w:lang w:bidi="fa-IR"/>
          </w:rPr>
          <w:t>ن</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438994385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931</w:t>
        </w:r>
        <w:r w:rsidR="00AA3DE6">
          <w:rPr>
            <w:noProof/>
            <w:webHidden/>
            <w:rtl/>
          </w:rPr>
          <w:fldChar w:fldCharType="end"/>
        </w:r>
      </w:hyperlink>
    </w:p>
    <w:p w:rsidR="00AA3DE6" w:rsidRDefault="00B4061E">
      <w:pPr>
        <w:pStyle w:val="TOC2"/>
        <w:tabs>
          <w:tab w:val="right" w:leader="dot" w:pos="7078"/>
        </w:tabs>
        <w:bidi/>
        <w:rPr>
          <w:rFonts w:asciiTheme="minorHAnsi" w:hAnsiTheme="minorHAnsi" w:cstheme="minorBidi"/>
          <w:noProof/>
          <w:sz w:val="22"/>
          <w:szCs w:val="22"/>
          <w:rtl/>
          <w:lang w:eastAsia="en-US"/>
        </w:rPr>
      </w:pPr>
      <w:hyperlink w:anchor="_Toc438994386" w:history="1">
        <w:r w:rsidR="00AA3DE6" w:rsidRPr="0000129D">
          <w:rPr>
            <w:rStyle w:val="Hyperlink"/>
            <w:rFonts w:hint="eastAsia"/>
            <w:noProof/>
            <w:rtl/>
            <w:lang w:bidi="fa-IR"/>
          </w:rPr>
          <w:t>جر</w:t>
        </w:r>
        <w:r w:rsidR="00AA3DE6" w:rsidRPr="0000129D">
          <w:rPr>
            <w:rStyle w:val="Hyperlink"/>
            <w:rFonts w:hint="cs"/>
            <w:noProof/>
            <w:rtl/>
            <w:lang w:bidi="fa-IR"/>
          </w:rPr>
          <w:t>ی</w:t>
        </w:r>
        <w:r w:rsidR="00AA3DE6" w:rsidRPr="0000129D">
          <w:rPr>
            <w:rStyle w:val="Hyperlink"/>
            <w:rFonts w:hint="eastAsia"/>
            <w:noProof/>
            <w:rtl/>
            <w:lang w:bidi="fa-IR"/>
          </w:rPr>
          <w:t>ان</w:t>
        </w:r>
        <w:r w:rsidR="00AA3DE6" w:rsidRPr="0000129D">
          <w:rPr>
            <w:rStyle w:val="Hyperlink"/>
            <w:noProof/>
            <w:rtl/>
            <w:lang w:bidi="fa-IR"/>
          </w:rPr>
          <w:t xml:space="preserve"> </w:t>
        </w:r>
        <w:r w:rsidR="00AA3DE6" w:rsidRPr="0000129D">
          <w:rPr>
            <w:rStyle w:val="Hyperlink"/>
            <w:rFonts w:hint="eastAsia"/>
            <w:noProof/>
            <w:rtl/>
            <w:lang w:bidi="fa-IR"/>
          </w:rPr>
          <w:t>ضد</w:t>
        </w:r>
        <w:r w:rsidR="00AA3DE6" w:rsidRPr="0000129D">
          <w:rPr>
            <w:rStyle w:val="Hyperlink"/>
            <w:noProof/>
            <w:rtl/>
            <w:lang w:bidi="fa-IR"/>
          </w:rPr>
          <w:t xml:space="preserve"> </w:t>
        </w:r>
        <w:r w:rsidR="00AA3DE6" w:rsidRPr="0000129D">
          <w:rPr>
            <w:rStyle w:val="Hyperlink"/>
            <w:rFonts w:hint="eastAsia"/>
            <w:noProof/>
            <w:rtl/>
            <w:lang w:bidi="fa-IR"/>
          </w:rPr>
          <w:t>مدرن</w:t>
        </w:r>
        <w:r w:rsidR="00AA3DE6" w:rsidRPr="0000129D">
          <w:rPr>
            <w:rStyle w:val="Hyperlink"/>
            <w:rFonts w:hint="cs"/>
            <w:noProof/>
            <w:rtl/>
            <w:lang w:bidi="fa-IR"/>
          </w:rPr>
          <w:t>ی</w:t>
        </w:r>
        <w:r w:rsidR="00AA3DE6" w:rsidRPr="0000129D">
          <w:rPr>
            <w:rStyle w:val="Hyperlink"/>
            <w:rFonts w:hint="eastAsia"/>
            <w:noProof/>
            <w:rtl/>
            <w:lang w:bidi="fa-IR"/>
          </w:rPr>
          <w:t>سم</w:t>
        </w:r>
        <w:r w:rsidR="00AA3DE6" w:rsidRPr="0000129D">
          <w:rPr>
            <w:rStyle w:val="Hyperlink"/>
            <w:noProof/>
            <w:rtl/>
            <w:lang w:bidi="fa-IR"/>
          </w:rPr>
          <w:t xml:space="preserve"> </w:t>
        </w:r>
        <w:r w:rsidR="00AA3DE6" w:rsidRPr="0000129D">
          <w:rPr>
            <w:rStyle w:val="Hyperlink"/>
            <w:rFonts w:hint="eastAsia"/>
            <w:noProof/>
            <w:rtl/>
            <w:lang w:bidi="fa-IR"/>
          </w:rPr>
          <w:t>در</w:t>
        </w:r>
        <w:r w:rsidR="00AA3DE6" w:rsidRPr="0000129D">
          <w:rPr>
            <w:rStyle w:val="Hyperlink"/>
            <w:noProof/>
            <w:rtl/>
            <w:lang w:bidi="fa-IR"/>
          </w:rPr>
          <w:t xml:space="preserve"> </w:t>
        </w:r>
        <w:r w:rsidR="00AA3DE6" w:rsidRPr="0000129D">
          <w:rPr>
            <w:rStyle w:val="Hyperlink"/>
            <w:rFonts w:hint="eastAsia"/>
            <w:noProof/>
            <w:rtl/>
            <w:lang w:bidi="fa-IR"/>
          </w:rPr>
          <w:t>اند</w:t>
        </w:r>
        <w:r w:rsidR="00AA3DE6" w:rsidRPr="0000129D">
          <w:rPr>
            <w:rStyle w:val="Hyperlink"/>
            <w:rFonts w:hint="cs"/>
            <w:noProof/>
            <w:rtl/>
            <w:lang w:bidi="fa-IR"/>
          </w:rPr>
          <w:t>ی</w:t>
        </w:r>
        <w:r w:rsidR="00AA3DE6" w:rsidRPr="0000129D">
          <w:rPr>
            <w:rStyle w:val="Hyperlink"/>
            <w:rFonts w:hint="eastAsia"/>
            <w:noProof/>
            <w:rtl/>
            <w:lang w:bidi="fa-IR"/>
          </w:rPr>
          <w:t>ش</w:t>
        </w:r>
        <w:r w:rsidR="00AA3DE6" w:rsidRPr="0000129D">
          <w:rPr>
            <w:rStyle w:val="Hyperlink"/>
            <w:rFonts w:hint="cs"/>
            <w:noProof/>
            <w:rtl/>
            <w:lang w:bidi="fa-IR"/>
          </w:rPr>
          <w:t>ۀ</w:t>
        </w:r>
        <w:r w:rsidR="00AA3DE6" w:rsidRPr="0000129D">
          <w:rPr>
            <w:rStyle w:val="Hyperlink"/>
            <w:noProof/>
            <w:rtl/>
            <w:lang w:bidi="fa-IR"/>
          </w:rPr>
          <w:t xml:space="preserve"> </w:t>
        </w:r>
        <w:r w:rsidR="00AA3DE6" w:rsidRPr="0000129D">
          <w:rPr>
            <w:rStyle w:val="Hyperlink"/>
            <w:rFonts w:hint="eastAsia"/>
            <w:noProof/>
            <w:rtl/>
            <w:lang w:bidi="fa-IR"/>
          </w:rPr>
          <w:t>ا</w:t>
        </w:r>
        <w:r w:rsidR="00AA3DE6" w:rsidRPr="0000129D">
          <w:rPr>
            <w:rStyle w:val="Hyperlink"/>
            <w:rFonts w:hint="cs"/>
            <w:noProof/>
            <w:rtl/>
            <w:lang w:bidi="fa-IR"/>
          </w:rPr>
          <w:t>ی</w:t>
        </w:r>
        <w:r w:rsidR="00AA3DE6" w:rsidRPr="0000129D">
          <w:rPr>
            <w:rStyle w:val="Hyperlink"/>
            <w:rFonts w:hint="eastAsia"/>
            <w:noProof/>
            <w:rtl/>
            <w:lang w:bidi="fa-IR"/>
          </w:rPr>
          <w:t>ران</w:t>
        </w:r>
        <w:r w:rsidR="00AA3DE6" w:rsidRPr="0000129D">
          <w:rPr>
            <w:rStyle w:val="Hyperlink"/>
            <w:rFonts w:hint="cs"/>
            <w:noProof/>
            <w:rtl/>
            <w:lang w:bidi="fa-IR"/>
          </w:rPr>
          <w:t>ی</w:t>
        </w:r>
        <w:r w:rsidR="00AA3DE6" w:rsidRPr="0000129D">
          <w:rPr>
            <w:rStyle w:val="Hyperlink"/>
            <w:noProof/>
            <w:rtl/>
            <w:lang w:bidi="fa-IR"/>
          </w:rPr>
          <w:t xml:space="preserve"> </w:t>
        </w:r>
        <w:r w:rsidR="00AA3DE6" w:rsidRPr="0000129D">
          <w:rPr>
            <w:rStyle w:val="Hyperlink"/>
            <w:rFonts w:hint="eastAsia"/>
            <w:noProof/>
            <w:rtl/>
            <w:lang w:bidi="fa-IR"/>
          </w:rPr>
          <w:t>ـ</w:t>
        </w:r>
        <w:r w:rsidR="00AA3DE6" w:rsidRPr="0000129D">
          <w:rPr>
            <w:rStyle w:val="Hyperlink"/>
            <w:noProof/>
            <w:rtl/>
            <w:lang w:bidi="fa-IR"/>
          </w:rPr>
          <w:t xml:space="preserve"> </w:t>
        </w:r>
        <w:r w:rsidR="00AA3DE6" w:rsidRPr="0000129D">
          <w:rPr>
            <w:rStyle w:val="Hyperlink"/>
            <w:rFonts w:hint="eastAsia"/>
            <w:noProof/>
            <w:rtl/>
            <w:lang w:bidi="fa-IR"/>
          </w:rPr>
          <w:t>اسلام</w:t>
        </w:r>
        <w:r w:rsidR="00AA3DE6" w:rsidRPr="0000129D">
          <w:rPr>
            <w:rStyle w:val="Hyperlink"/>
            <w:rFonts w:hint="cs"/>
            <w:noProof/>
            <w:rtl/>
            <w:lang w:bidi="fa-IR"/>
          </w:rPr>
          <w:t>ی</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438994386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933</w:t>
        </w:r>
        <w:r w:rsidR="00AA3DE6">
          <w:rPr>
            <w:noProof/>
            <w:webHidden/>
            <w:rtl/>
          </w:rPr>
          <w:fldChar w:fldCharType="end"/>
        </w:r>
      </w:hyperlink>
    </w:p>
    <w:p w:rsidR="00AA3DE6" w:rsidRDefault="00B4061E">
      <w:pPr>
        <w:pStyle w:val="TOC3"/>
        <w:tabs>
          <w:tab w:val="right" w:leader="dot" w:pos="7078"/>
        </w:tabs>
        <w:bidi/>
        <w:rPr>
          <w:rFonts w:asciiTheme="minorHAnsi" w:hAnsiTheme="minorHAnsi" w:cstheme="minorBidi"/>
          <w:noProof/>
          <w:sz w:val="22"/>
          <w:szCs w:val="22"/>
          <w:rtl/>
          <w:lang w:eastAsia="en-US"/>
        </w:rPr>
      </w:pPr>
      <w:hyperlink w:anchor="_Toc438994387" w:history="1">
        <w:r w:rsidR="00AA3DE6" w:rsidRPr="0000129D">
          <w:rPr>
            <w:rStyle w:val="Hyperlink"/>
            <w:noProof/>
            <w:rtl/>
            <w:lang w:bidi="fa-IR"/>
          </w:rPr>
          <w:t>1</w:t>
        </w:r>
        <w:r w:rsidR="00AA3DE6" w:rsidRPr="0000129D">
          <w:rPr>
            <w:rStyle w:val="Hyperlink"/>
            <w:rFonts w:hint="eastAsia"/>
            <w:noProof/>
            <w:rtl/>
            <w:lang w:bidi="fa-IR"/>
          </w:rPr>
          <w:t>ـ</w:t>
        </w:r>
        <w:r w:rsidR="00AA3DE6" w:rsidRPr="0000129D">
          <w:rPr>
            <w:rStyle w:val="Hyperlink"/>
            <w:noProof/>
            <w:rtl/>
            <w:lang w:bidi="fa-IR"/>
          </w:rPr>
          <w:t xml:space="preserve"> </w:t>
        </w:r>
        <w:r w:rsidR="00AA3DE6" w:rsidRPr="0000129D">
          <w:rPr>
            <w:rStyle w:val="Hyperlink"/>
            <w:rFonts w:hint="eastAsia"/>
            <w:noProof/>
            <w:rtl/>
            <w:lang w:bidi="fa-IR"/>
          </w:rPr>
          <w:t>هانر</w:t>
        </w:r>
        <w:r w:rsidR="00AA3DE6" w:rsidRPr="0000129D">
          <w:rPr>
            <w:rStyle w:val="Hyperlink"/>
            <w:rFonts w:hint="cs"/>
            <w:noProof/>
            <w:rtl/>
            <w:lang w:bidi="fa-IR"/>
          </w:rPr>
          <w:t>ی</w:t>
        </w:r>
        <w:r w:rsidR="00AA3DE6" w:rsidRPr="0000129D">
          <w:rPr>
            <w:rStyle w:val="Hyperlink"/>
            <w:noProof/>
            <w:rtl/>
            <w:lang w:bidi="fa-IR"/>
          </w:rPr>
          <w:t xml:space="preserve"> </w:t>
        </w:r>
        <w:r w:rsidR="00AA3DE6" w:rsidRPr="0000129D">
          <w:rPr>
            <w:rStyle w:val="Hyperlink"/>
            <w:rFonts w:hint="eastAsia"/>
            <w:noProof/>
            <w:rtl/>
            <w:lang w:bidi="fa-IR"/>
          </w:rPr>
          <w:t>کُربن</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438994387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940</w:t>
        </w:r>
        <w:r w:rsidR="00AA3DE6">
          <w:rPr>
            <w:noProof/>
            <w:webHidden/>
            <w:rtl/>
          </w:rPr>
          <w:fldChar w:fldCharType="end"/>
        </w:r>
      </w:hyperlink>
    </w:p>
    <w:p w:rsidR="00AA3DE6" w:rsidRDefault="00B4061E">
      <w:pPr>
        <w:pStyle w:val="TOC3"/>
        <w:tabs>
          <w:tab w:val="right" w:leader="dot" w:pos="7078"/>
        </w:tabs>
        <w:bidi/>
        <w:rPr>
          <w:rFonts w:asciiTheme="minorHAnsi" w:hAnsiTheme="minorHAnsi" w:cstheme="minorBidi"/>
          <w:noProof/>
          <w:sz w:val="22"/>
          <w:szCs w:val="22"/>
          <w:rtl/>
          <w:lang w:eastAsia="en-US"/>
        </w:rPr>
      </w:pPr>
      <w:hyperlink w:anchor="_Toc438994388" w:history="1">
        <w:r w:rsidR="00AA3DE6" w:rsidRPr="0000129D">
          <w:rPr>
            <w:rStyle w:val="Hyperlink"/>
            <w:noProof/>
            <w:rtl/>
            <w:lang w:bidi="fa-IR"/>
          </w:rPr>
          <w:t>2</w:t>
        </w:r>
        <w:r w:rsidR="00AA3DE6" w:rsidRPr="0000129D">
          <w:rPr>
            <w:rStyle w:val="Hyperlink"/>
            <w:rFonts w:hint="eastAsia"/>
            <w:noProof/>
            <w:rtl/>
            <w:lang w:bidi="fa-IR"/>
          </w:rPr>
          <w:t>ـ</w:t>
        </w:r>
        <w:r w:rsidR="00AA3DE6" w:rsidRPr="0000129D">
          <w:rPr>
            <w:rStyle w:val="Hyperlink"/>
            <w:noProof/>
            <w:rtl/>
            <w:lang w:bidi="fa-IR"/>
          </w:rPr>
          <w:t xml:space="preserve"> </w:t>
        </w:r>
        <w:r w:rsidR="00AA3DE6" w:rsidRPr="0000129D">
          <w:rPr>
            <w:rStyle w:val="Hyperlink"/>
            <w:rFonts w:hint="eastAsia"/>
            <w:noProof/>
            <w:rtl/>
            <w:lang w:bidi="fa-IR"/>
          </w:rPr>
          <w:t>دکتر</w:t>
        </w:r>
        <w:r w:rsidR="00AA3DE6" w:rsidRPr="0000129D">
          <w:rPr>
            <w:rStyle w:val="Hyperlink"/>
            <w:noProof/>
            <w:rtl/>
            <w:lang w:bidi="fa-IR"/>
          </w:rPr>
          <w:t xml:space="preserve"> </w:t>
        </w:r>
        <w:r w:rsidR="00AA3DE6" w:rsidRPr="0000129D">
          <w:rPr>
            <w:rStyle w:val="Hyperlink"/>
            <w:rFonts w:hint="eastAsia"/>
            <w:noProof/>
            <w:rtl/>
            <w:lang w:bidi="fa-IR"/>
          </w:rPr>
          <w:t>س</w:t>
        </w:r>
        <w:r w:rsidR="00AA3DE6" w:rsidRPr="0000129D">
          <w:rPr>
            <w:rStyle w:val="Hyperlink"/>
            <w:rFonts w:hint="cs"/>
            <w:noProof/>
            <w:rtl/>
            <w:lang w:bidi="fa-IR"/>
          </w:rPr>
          <w:t>ی</w:t>
        </w:r>
        <w:r w:rsidR="00AA3DE6" w:rsidRPr="0000129D">
          <w:rPr>
            <w:rStyle w:val="Hyperlink"/>
            <w:rFonts w:hint="eastAsia"/>
            <w:noProof/>
            <w:rtl/>
            <w:lang w:bidi="fa-IR"/>
          </w:rPr>
          <w:t>د</w:t>
        </w:r>
        <w:r w:rsidR="00AA3DE6" w:rsidRPr="0000129D">
          <w:rPr>
            <w:rStyle w:val="Hyperlink"/>
            <w:noProof/>
            <w:rtl/>
            <w:lang w:bidi="fa-IR"/>
          </w:rPr>
          <w:t xml:space="preserve"> </w:t>
        </w:r>
        <w:r w:rsidR="00AA3DE6" w:rsidRPr="0000129D">
          <w:rPr>
            <w:rStyle w:val="Hyperlink"/>
            <w:rFonts w:hint="eastAsia"/>
            <w:noProof/>
            <w:rtl/>
            <w:lang w:bidi="fa-IR"/>
          </w:rPr>
          <w:t>حس</w:t>
        </w:r>
        <w:r w:rsidR="00AA3DE6" w:rsidRPr="0000129D">
          <w:rPr>
            <w:rStyle w:val="Hyperlink"/>
            <w:rFonts w:hint="cs"/>
            <w:noProof/>
            <w:rtl/>
            <w:lang w:bidi="fa-IR"/>
          </w:rPr>
          <w:t>ی</w:t>
        </w:r>
        <w:r w:rsidR="00AA3DE6" w:rsidRPr="0000129D">
          <w:rPr>
            <w:rStyle w:val="Hyperlink"/>
            <w:rFonts w:hint="eastAsia"/>
            <w:noProof/>
            <w:rtl/>
            <w:lang w:bidi="fa-IR"/>
          </w:rPr>
          <w:t>ن</w:t>
        </w:r>
        <w:r w:rsidR="00AA3DE6" w:rsidRPr="0000129D">
          <w:rPr>
            <w:rStyle w:val="Hyperlink"/>
            <w:noProof/>
            <w:rtl/>
            <w:lang w:bidi="fa-IR"/>
          </w:rPr>
          <w:t xml:space="preserve"> </w:t>
        </w:r>
        <w:r w:rsidR="00AA3DE6" w:rsidRPr="0000129D">
          <w:rPr>
            <w:rStyle w:val="Hyperlink"/>
            <w:rFonts w:hint="eastAsia"/>
            <w:noProof/>
            <w:rtl/>
            <w:lang w:bidi="fa-IR"/>
          </w:rPr>
          <w:t>نصر</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438994388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942</w:t>
        </w:r>
        <w:r w:rsidR="00AA3DE6">
          <w:rPr>
            <w:noProof/>
            <w:webHidden/>
            <w:rtl/>
          </w:rPr>
          <w:fldChar w:fldCharType="end"/>
        </w:r>
      </w:hyperlink>
    </w:p>
    <w:p w:rsidR="00AA3DE6" w:rsidRDefault="00B4061E">
      <w:pPr>
        <w:pStyle w:val="TOC3"/>
        <w:tabs>
          <w:tab w:val="right" w:leader="dot" w:pos="7078"/>
        </w:tabs>
        <w:bidi/>
        <w:rPr>
          <w:rFonts w:asciiTheme="minorHAnsi" w:hAnsiTheme="minorHAnsi" w:cstheme="minorBidi"/>
          <w:noProof/>
          <w:sz w:val="22"/>
          <w:szCs w:val="22"/>
          <w:rtl/>
          <w:lang w:eastAsia="en-US"/>
        </w:rPr>
      </w:pPr>
      <w:hyperlink w:anchor="_Toc438994389" w:history="1">
        <w:r w:rsidR="00AA3DE6" w:rsidRPr="0000129D">
          <w:rPr>
            <w:rStyle w:val="Hyperlink"/>
            <w:noProof/>
            <w:rtl/>
            <w:lang w:bidi="fa-IR"/>
          </w:rPr>
          <w:t>3</w:t>
        </w:r>
        <w:r w:rsidR="00AA3DE6" w:rsidRPr="0000129D">
          <w:rPr>
            <w:rStyle w:val="Hyperlink"/>
            <w:rFonts w:hint="eastAsia"/>
            <w:noProof/>
            <w:rtl/>
            <w:lang w:bidi="fa-IR"/>
          </w:rPr>
          <w:t>ـ</w:t>
        </w:r>
        <w:r w:rsidR="00AA3DE6" w:rsidRPr="0000129D">
          <w:rPr>
            <w:rStyle w:val="Hyperlink"/>
            <w:noProof/>
            <w:rtl/>
            <w:lang w:bidi="fa-IR"/>
          </w:rPr>
          <w:t xml:space="preserve"> </w:t>
        </w:r>
        <w:r w:rsidR="00AA3DE6" w:rsidRPr="0000129D">
          <w:rPr>
            <w:rStyle w:val="Hyperlink"/>
            <w:rFonts w:hint="eastAsia"/>
            <w:noProof/>
            <w:rtl/>
            <w:lang w:bidi="fa-IR"/>
          </w:rPr>
          <w:t>جلال</w:t>
        </w:r>
        <w:r w:rsidR="00AA3DE6" w:rsidRPr="0000129D">
          <w:rPr>
            <w:rStyle w:val="Hyperlink"/>
            <w:noProof/>
            <w:rtl/>
            <w:lang w:bidi="fa-IR"/>
          </w:rPr>
          <w:t xml:space="preserve"> </w:t>
        </w:r>
        <w:r w:rsidR="00AA3DE6" w:rsidRPr="0000129D">
          <w:rPr>
            <w:rStyle w:val="Hyperlink"/>
            <w:rFonts w:hint="eastAsia"/>
            <w:noProof/>
            <w:rtl/>
            <w:lang w:bidi="fa-IR"/>
          </w:rPr>
          <w:t>آل</w:t>
        </w:r>
        <w:r w:rsidR="00AA3DE6" w:rsidRPr="0000129D">
          <w:rPr>
            <w:rStyle w:val="Hyperlink"/>
            <w:noProof/>
            <w:rtl/>
            <w:lang w:bidi="fa-IR"/>
          </w:rPr>
          <w:t xml:space="preserve"> </w:t>
        </w:r>
        <w:r w:rsidR="00AA3DE6" w:rsidRPr="0000129D">
          <w:rPr>
            <w:rStyle w:val="Hyperlink"/>
            <w:rFonts w:hint="eastAsia"/>
            <w:noProof/>
            <w:rtl/>
            <w:lang w:bidi="fa-IR"/>
          </w:rPr>
          <w:t>احمد</w:t>
        </w:r>
        <w:r w:rsidR="00AA3DE6" w:rsidRPr="0000129D">
          <w:rPr>
            <w:rStyle w:val="Hyperlink"/>
            <w:noProof/>
            <w:rtl/>
            <w:lang w:bidi="fa-IR"/>
          </w:rPr>
          <w:t xml:space="preserve"> </w:t>
        </w:r>
        <w:r w:rsidR="00AA3DE6" w:rsidRPr="0000129D">
          <w:rPr>
            <w:rStyle w:val="Hyperlink"/>
            <w:rFonts w:hint="eastAsia"/>
            <w:noProof/>
            <w:rtl/>
            <w:lang w:bidi="fa-IR"/>
          </w:rPr>
          <w:t>و</w:t>
        </w:r>
        <w:r w:rsidR="00AA3DE6" w:rsidRPr="0000129D">
          <w:rPr>
            <w:rStyle w:val="Hyperlink"/>
            <w:noProof/>
            <w:rtl/>
            <w:lang w:bidi="fa-IR"/>
          </w:rPr>
          <w:t xml:space="preserve"> </w:t>
        </w:r>
        <w:r w:rsidR="00AA3DE6" w:rsidRPr="0000129D">
          <w:rPr>
            <w:rStyle w:val="Hyperlink"/>
            <w:rFonts w:hint="eastAsia"/>
            <w:noProof/>
            <w:rtl/>
            <w:lang w:bidi="fa-IR"/>
          </w:rPr>
          <w:t>غرب‌زدگ</w:t>
        </w:r>
        <w:r w:rsidR="00AA3DE6" w:rsidRPr="0000129D">
          <w:rPr>
            <w:rStyle w:val="Hyperlink"/>
            <w:rFonts w:hint="cs"/>
            <w:noProof/>
            <w:rtl/>
            <w:lang w:bidi="fa-IR"/>
          </w:rPr>
          <w:t>ی</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438994389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953</w:t>
        </w:r>
        <w:r w:rsidR="00AA3DE6">
          <w:rPr>
            <w:noProof/>
            <w:webHidden/>
            <w:rtl/>
          </w:rPr>
          <w:fldChar w:fldCharType="end"/>
        </w:r>
      </w:hyperlink>
    </w:p>
    <w:p w:rsidR="00AA3DE6" w:rsidRDefault="00B4061E">
      <w:pPr>
        <w:pStyle w:val="TOC3"/>
        <w:tabs>
          <w:tab w:val="right" w:leader="dot" w:pos="7078"/>
        </w:tabs>
        <w:bidi/>
        <w:rPr>
          <w:rFonts w:asciiTheme="minorHAnsi" w:hAnsiTheme="minorHAnsi" w:cstheme="minorBidi"/>
          <w:noProof/>
          <w:sz w:val="22"/>
          <w:szCs w:val="22"/>
          <w:rtl/>
          <w:lang w:eastAsia="en-US"/>
        </w:rPr>
      </w:pPr>
      <w:hyperlink w:anchor="_Toc438994390" w:history="1">
        <w:r w:rsidR="00AA3DE6" w:rsidRPr="0000129D">
          <w:rPr>
            <w:rStyle w:val="Hyperlink"/>
            <w:noProof/>
            <w:rtl/>
            <w:lang w:bidi="fa-IR"/>
          </w:rPr>
          <w:t>4</w:t>
        </w:r>
        <w:r w:rsidR="00AA3DE6" w:rsidRPr="0000129D">
          <w:rPr>
            <w:rStyle w:val="Hyperlink"/>
            <w:rFonts w:hint="eastAsia"/>
            <w:noProof/>
            <w:rtl/>
            <w:lang w:bidi="fa-IR"/>
          </w:rPr>
          <w:t>ـ</w:t>
        </w:r>
        <w:r w:rsidR="00AA3DE6" w:rsidRPr="0000129D">
          <w:rPr>
            <w:rStyle w:val="Hyperlink"/>
            <w:noProof/>
            <w:rtl/>
            <w:lang w:bidi="fa-IR"/>
          </w:rPr>
          <w:t xml:space="preserve"> </w:t>
        </w:r>
        <w:r w:rsidR="00AA3DE6" w:rsidRPr="0000129D">
          <w:rPr>
            <w:rStyle w:val="Hyperlink"/>
            <w:rFonts w:hint="eastAsia"/>
            <w:noProof/>
            <w:rtl/>
            <w:lang w:bidi="fa-IR"/>
          </w:rPr>
          <w:t>احمد</w:t>
        </w:r>
        <w:r w:rsidR="00AA3DE6" w:rsidRPr="0000129D">
          <w:rPr>
            <w:rStyle w:val="Hyperlink"/>
            <w:noProof/>
            <w:rtl/>
            <w:lang w:bidi="fa-IR"/>
          </w:rPr>
          <w:t xml:space="preserve"> </w:t>
        </w:r>
        <w:r w:rsidR="00AA3DE6" w:rsidRPr="0000129D">
          <w:rPr>
            <w:rStyle w:val="Hyperlink"/>
            <w:rFonts w:hint="eastAsia"/>
            <w:noProof/>
            <w:rtl/>
            <w:lang w:bidi="fa-IR"/>
          </w:rPr>
          <w:t>فرد</w:t>
        </w:r>
        <w:r w:rsidR="00AA3DE6" w:rsidRPr="0000129D">
          <w:rPr>
            <w:rStyle w:val="Hyperlink"/>
            <w:rFonts w:hint="cs"/>
            <w:noProof/>
            <w:rtl/>
            <w:lang w:bidi="fa-IR"/>
          </w:rPr>
          <w:t>ی</w:t>
        </w:r>
        <w:r w:rsidR="00AA3DE6" w:rsidRPr="0000129D">
          <w:rPr>
            <w:rStyle w:val="Hyperlink"/>
            <w:rFonts w:hint="eastAsia"/>
            <w:noProof/>
            <w:rtl/>
            <w:lang w:bidi="fa-IR"/>
          </w:rPr>
          <w:t>د</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438994390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963</w:t>
        </w:r>
        <w:r w:rsidR="00AA3DE6">
          <w:rPr>
            <w:noProof/>
            <w:webHidden/>
            <w:rtl/>
          </w:rPr>
          <w:fldChar w:fldCharType="end"/>
        </w:r>
      </w:hyperlink>
    </w:p>
    <w:p w:rsidR="00AA3DE6" w:rsidRDefault="00B4061E">
      <w:pPr>
        <w:pStyle w:val="TOC3"/>
        <w:tabs>
          <w:tab w:val="right" w:leader="dot" w:pos="7078"/>
        </w:tabs>
        <w:bidi/>
        <w:rPr>
          <w:rFonts w:asciiTheme="minorHAnsi" w:hAnsiTheme="minorHAnsi" w:cstheme="minorBidi"/>
          <w:noProof/>
          <w:sz w:val="22"/>
          <w:szCs w:val="22"/>
          <w:rtl/>
          <w:lang w:eastAsia="en-US"/>
        </w:rPr>
      </w:pPr>
      <w:hyperlink w:anchor="_Toc438994391" w:history="1">
        <w:r w:rsidR="00AA3DE6" w:rsidRPr="0000129D">
          <w:rPr>
            <w:rStyle w:val="Hyperlink"/>
            <w:noProof/>
            <w:rtl/>
            <w:lang w:bidi="fa-IR"/>
          </w:rPr>
          <w:t>5</w:t>
        </w:r>
        <w:r w:rsidR="00AA3DE6" w:rsidRPr="0000129D">
          <w:rPr>
            <w:rStyle w:val="Hyperlink"/>
            <w:rFonts w:hint="eastAsia"/>
            <w:noProof/>
            <w:rtl/>
            <w:lang w:bidi="fa-IR"/>
          </w:rPr>
          <w:t>ـ</w:t>
        </w:r>
        <w:r w:rsidR="00AA3DE6" w:rsidRPr="0000129D">
          <w:rPr>
            <w:rStyle w:val="Hyperlink"/>
            <w:noProof/>
            <w:rtl/>
            <w:lang w:bidi="fa-IR"/>
          </w:rPr>
          <w:t xml:space="preserve"> </w:t>
        </w:r>
        <w:r w:rsidR="00AA3DE6" w:rsidRPr="0000129D">
          <w:rPr>
            <w:rStyle w:val="Hyperlink"/>
            <w:rFonts w:hint="eastAsia"/>
            <w:noProof/>
            <w:rtl/>
            <w:lang w:bidi="fa-IR"/>
          </w:rPr>
          <w:t>دار</w:t>
        </w:r>
        <w:r w:rsidR="00AA3DE6" w:rsidRPr="0000129D">
          <w:rPr>
            <w:rStyle w:val="Hyperlink"/>
            <w:rFonts w:hint="cs"/>
            <w:noProof/>
            <w:rtl/>
            <w:lang w:bidi="fa-IR"/>
          </w:rPr>
          <w:t>ی</w:t>
        </w:r>
        <w:r w:rsidR="00AA3DE6" w:rsidRPr="0000129D">
          <w:rPr>
            <w:rStyle w:val="Hyperlink"/>
            <w:rFonts w:hint="eastAsia"/>
            <w:noProof/>
            <w:rtl/>
            <w:lang w:bidi="fa-IR"/>
          </w:rPr>
          <w:t>وش</w:t>
        </w:r>
        <w:r w:rsidR="00AA3DE6" w:rsidRPr="0000129D">
          <w:rPr>
            <w:rStyle w:val="Hyperlink"/>
            <w:noProof/>
            <w:rtl/>
            <w:lang w:bidi="fa-IR"/>
          </w:rPr>
          <w:t xml:space="preserve"> </w:t>
        </w:r>
        <w:r w:rsidR="00AA3DE6" w:rsidRPr="0000129D">
          <w:rPr>
            <w:rStyle w:val="Hyperlink"/>
            <w:rFonts w:hint="eastAsia"/>
            <w:noProof/>
            <w:rtl/>
            <w:lang w:bidi="fa-IR"/>
          </w:rPr>
          <w:t>شا</w:t>
        </w:r>
        <w:r w:rsidR="00AA3DE6" w:rsidRPr="0000129D">
          <w:rPr>
            <w:rStyle w:val="Hyperlink"/>
            <w:rFonts w:hint="cs"/>
            <w:noProof/>
            <w:rtl/>
            <w:lang w:bidi="fa-IR"/>
          </w:rPr>
          <w:t>ی</w:t>
        </w:r>
        <w:r w:rsidR="00AA3DE6" w:rsidRPr="0000129D">
          <w:rPr>
            <w:rStyle w:val="Hyperlink"/>
            <w:rFonts w:hint="eastAsia"/>
            <w:noProof/>
            <w:rtl/>
            <w:lang w:bidi="fa-IR"/>
          </w:rPr>
          <w:t>گان</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438994391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967</w:t>
        </w:r>
        <w:r w:rsidR="00AA3DE6">
          <w:rPr>
            <w:noProof/>
            <w:webHidden/>
            <w:rtl/>
          </w:rPr>
          <w:fldChar w:fldCharType="end"/>
        </w:r>
      </w:hyperlink>
    </w:p>
    <w:p w:rsidR="00AA3DE6" w:rsidRDefault="00B4061E">
      <w:pPr>
        <w:pStyle w:val="TOC3"/>
        <w:tabs>
          <w:tab w:val="right" w:leader="dot" w:pos="7078"/>
        </w:tabs>
        <w:bidi/>
        <w:rPr>
          <w:rFonts w:asciiTheme="minorHAnsi" w:hAnsiTheme="minorHAnsi" w:cstheme="minorBidi"/>
          <w:noProof/>
          <w:sz w:val="22"/>
          <w:szCs w:val="22"/>
          <w:rtl/>
          <w:lang w:eastAsia="en-US"/>
        </w:rPr>
      </w:pPr>
      <w:hyperlink w:anchor="_Toc438994392" w:history="1">
        <w:r w:rsidR="00AA3DE6" w:rsidRPr="0000129D">
          <w:rPr>
            <w:rStyle w:val="Hyperlink"/>
            <w:noProof/>
            <w:rtl/>
            <w:lang w:bidi="fa-IR"/>
          </w:rPr>
          <w:t>6</w:t>
        </w:r>
        <w:r w:rsidR="00AA3DE6" w:rsidRPr="0000129D">
          <w:rPr>
            <w:rStyle w:val="Hyperlink"/>
            <w:rFonts w:hint="eastAsia"/>
            <w:noProof/>
            <w:rtl/>
            <w:lang w:bidi="fa-IR"/>
          </w:rPr>
          <w:t>ـ</w:t>
        </w:r>
        <w:r w:rsidR="00AA3DE6" w:rsidRPr="0000129D">
          <w:rPr>
            <w:rStyle w:val="Hyperlink"/>
            <w:noProof/>
            <w:rtl/>
            <w:lang w:bidi="fa-IR"/>
          </w:rPr>
          <w:t xml:space="preserve"> </w:t>
        </w:r>
        <w:r w:rsidR="00AA3DE6" w:rsidRPr="0000129D">
          <w:rPr>
            <w:rStyle w:val="Hyperlink"/>
            <w:rFonts w:hint="eastAsia"/>
            <w:noProof/>
            <w:rtl/>
            <w:lang w:bidi="fa-IR"/>
          </w:rPr>
          <w:t>شر</w:t>
        </w:r>
        <w:r w:rsidR="00AA3DE6" w:rsidRPr="0000129D">
          <w:rPr>
            <w:rStyle w:val="Hyperlink"/>
            <w:rFonts w:hint="cs"/>
            <w:noProof/>
            <w:rtl/>
            <w:lang w:bidi="fa-IR"/>
          </w:rPr>
          <w:t>ی</w:t>
        </w:r>
        <w:r w:rsidR="00AA3DE6" w:rsidRPr="0000129D">
          <w:rPr>
            <w:rStyle w:val="Hyperlink"/>
            <w:rFonts w:hint="eastAsia"/>
            <w:noProof/>
            <w:rtl/>
            <w:lang w:bidi="fa-IR"/>
          </w:rPr>
          <w:t>عت</w:t>
        </w:r>
        <w:r w:rsidR="00AA3DE6" w:rsidRPr="0000129D">
          <w:rPr>
            <w:rStyle w:val="Hyperlink"/>
            <w:rFonts w:hint="cs"/>
            <w:noProof/>
            <w:rtl/>
            <w:lang w:bidi="fa-IR"/>
          </w:rPr>
          <w:t>ی</w:t>
        </w:r>
        <w:r w:rsidR="00AA3DE6" w:rsidRPr="0000129D">
          <w:rPr>
            <w:rStyle w:val="Hyperlink"/>
            <w:noProof/>
            <w:rtl/>
            <w:lang w:bidi="fa-IR"/>
          </w:rPr>
          <w:t xml:space="preserve"> </w:t>
        </w:r>
        <w:r w:rsidR="00AA3DE6" w:rsidRPr="0000129D">
          <w:rPr>
            <w:rStyle w:val="Hyperlink"/>
            <w:rFonts w:hint="eastAsia"/>
            <w:noProof/>
            <w:rtl/>
            <w:lang w:bidi="fa-IR"/>
          </w:rPr>
          <w:t>و</w:t>
        </w:r>
        <w:r w:rsidR="00AA3DE6" w:rsidRPr="0000129D">
          <w:rPr>
            <w:rStyle w:val="Hyperlink"/>
            <w:noProof/>
            <w:rtl/>
            <w:lang w:bidi="fa-IR"/>
          </w:rPr>
          <w:t xml:space="preserve"> </w:t>
        </w:r>
        <w:r w:rsidR="00AA3DE6" w:rsidRPr="0000129D">
          <w:rPr>
            <w:rStyle w:val="Hyperlink"/>
            <w:rFonts w:hint="eastAsia"/>
            <w:noProof/>
            <w:rtl/>
            <w:lang w:bidi="fa-IR"/>
          </w:rPr>
          <w:t>بازگشت</w:t>
        </w:r>
        <w:r w:rsidR="00AA3DE6" w:rsidRPr="0000129D">
          <w:rPr>
            <w:rStyle w:val="Hyperlink"/>
            <w:noProof/>
            <w:rtl/>
            <w:lang w:bidi="fa-IR"/>
          </w:rPr>
          <w:t xml:space="preserve"> </w:t>
        </w:r>
        <w:r w:rsidR="00AA3DE6" w:rsidRPr="0000129D">
          <w:rPr>
            <w:rStyle w:val="Hyperlink"/>
            <w:rFonts w:hint="eastAsia"/>
            <w:noProof/>
            <w:rtl/>
            <w:lang w:bidi="fa-IR"/>
          </w:rPr>
          <w:t>به</w:t>
        </w:r>
        <w:r w:rsidR="00AA3DE6" w:rsidRPr="0000129D">
          <w:rPr>
            <w:rStyle w:val="Hyperlink"/>
            <w:noProof/>
            <w:rtl/>
            <w:lang w:bidi="fa-IR"/>
          </w:rPr>
          <w:t xml:space="preserve"> </w:t>
        </w:r>
        <w:r w:rsidR="00AA3DE6" w:rsidRPr="0000129D">
          <w:rPr>
            <w:rStyle w:val="Hyperlink"/>
            <w:rFonts w:hint="eastAsia"/>
            <w:noProof/>
            <w:rtl/>
            <w:lang w:bidi="fa-IR"/>
          </w:rPr>
          <w:t>خو</w:t>
        </w:r>
        <w:r w:rsidR="00AA3DE6" w:rsidRPr="0000129D">
          <w:rPr>
            <w:rStyle w:val="Hyperlink"/>
            <w:rFonts w:hint="cs"/>
            <w:noProof/>
            <w:rtl/>
            <w:lang w:bidi="fa-IR"/>
          </w:rPr>
          <w:t>ی</w:t>
        </w:r>
        <w:r w:rsidR="00AA3DE6" w:rsidRPr="0000129D">
          <w:rPr>
            <w:rStyle w:val="Hyperlink"/>
            <w:rFonts w:hint="eastAsia"/>
            <w:noProof/>
            <w:rtl/>
            <w:lang w:bidi="fa-IR"/>
          </w:rPr>
          <w:t>ش</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438994392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969</w:t>
        </w:r>
        <w:r w:rsidR="00AA3DE6">
          <w:rPr>
            <w:noProof/>
            <w:webHidden/>
            <w:rtl/>
          </w:rPr>
          <w:fldChar w:fldCharType="end"/>
        </w:r>
      </w:hyperlink>
    </w:p>
    <w:p w:rsidR="00AA3DE6" w:rsidRDefault="00B4061E">
      <w:pPr>
        <w:pStyle w:val="TOC3"/>
        <w:tabs>
          <w:tab w:val="right" w:leader="dot" w:pos="7078"/>
        </w:tabs>
        <w:bidi/>
        <w:rPr>
          <w:rFonts w:asciiTheme="minorHAnsi" w:hAnsiTheme="minorHAnsi" w:cstheme="minorBidi"/>
          <w:noProof/>
          <w:sz w:val="22"/>
          <w:szCs w:val="22"/>
          <w:rtl/>
          <w:lang w:eastAsia="en-US"/>
        </w:rPr>
      </w:pPr>
      <w:hyperlink w:anchor="_Toc438994393" w:history="1">
        <w:r w:rsidR="00AA3DE6" w:rsidRPr="0000129D">
          <w:rPr>
            <w:rStyle w:val="Hyperlink"/>
            <w:noProof/>
            <w:rtl/>
            <w:lang w:bidi="fa-IR"/>
          </w:rPr>
          <w:t>7</w:t>
        </w:r>
        <w:r w:rsidR="00AA3DE6" w:rsidRPr="0000129D">
          <w:rPr>
            <w:rStyle w:val="Hyperlink"/>
            <w:rFonts w:hint="eastAsia"/>
            <w:noProof/>
            <w:rtl/>
            <w:lang w:bidi="fa-IR"/>
          </w:rPr>
          <w:t>ـ</w:t>
        </w:r>
        <w:r w:rsidR="00AA3DE6" w:rsidRPr="0000129D">
          <w:rPr>
            <w:rStyle w:val="Hyperlink"/>
            <w:noProof/>
            <w:rtl/>
            <w:lang w:bidi="fa-IR"/>
          </w:rPr>
          <w:t xml:space="preserve"> </w:t>
        </w:r>
        <w:r w:rsidR="00AA3DE6" w:rsidRPr="0000129D">
          <w:rPr>
            <w:rStyle w:val="Hyperlink"/>
            <w:rFonts w:hint="eastAsia"/>
            <w:noProof/>
            <w:rtl/>
            <w:lang w:bidi="fa-IR"/>
          </w:rPr>
          <w:t>علا</w:t>
        </w:r>
        <w:r w:rsidR="00AA3DE6" w:rsidRPr="0000129D">
          <w:rPr>
            <w:rStyle w:val="Hyperlink"/>
            <w:rFonts w:hint="cs"/>
            <w:noProof/>
            <w:rtl/>
            <w:lang w:bidi="fa-IR"/>
          </w:rPr>
          <w:t>ی</w:t>
        </w:r>
        <w:r w:rsidR="00AA3DE6" w:rsidRPr="0000129D">
          <w:rPr>
            <w:rStyle w:val="Hyperlink"/>
            <w:rFonts w:hint="eastAsia"/>
            <w:noProof/>
            <w:rtl/>
            <w:lang w:bidi="fa-IR"/>
          </w:rPr>
          <w:t>ق</w:t>
        </w:r>
        <w:r w:rsidR="00AA3DE6" w:rsidRPr="0000129D">
          <w:rPr>
            <w:rStyle w:val="Hyperlink"/>
            <w:noProof/>
            <w:rtl/>
            <w:lang w:bidi="fa-IR"/>
          </w:rPr>
          <w:t xml:space="preserve"> </w:t>
        </w:r>
        <w:r w:rsidR="00AA3DE6" w:rsidRPr="0000129D">
          <w:rPr>
            <w:rStyle w:val="Hyperlink"/>
            <w:rFonts w:hint="eastAsia"/>
            <w:noProof/>
            <w:rtl/>
            <w:lang w:bidi="fa-IR"/>
          </w:rPr>
          <w:t>مذهب</w:t>
        </w:r>
        <w:r w:rsidR="00AA3DE6" w:rsidRPr="0000129D">
          <w:rPr>
            <w:rStyle w:val="Hyperlink"/>
            <w:rFonts w:hint="cs"/>
            <w:noProof/>
            <w:rtl/>
            <w:lang w:bidi="fa-IR"/>
          </w:rPr>
          <w:t>ی</w:t>
        </w:r>
        <w:r w:rsidR="00AA3DE6" w:rsidRPr="0000129D">
          <w:rPr>
            <w:rStyle w:val="Hyperlink"/>
            <w:noProof/>
            <w:rtl/>
            <w:lang w:bidi="fa-IR"/>
          </w:rPr>
          <w:t xml:space="preserve"> </w:t>
        </w:r>
        <w:r w:rsidR="00AA3DE6" w:rsidRPr="0000129D">
          <w:rPr>
            <w:rStyle w:val="Hyperlink"/>
            <w:rFonts w:hint="eastAsia"/>
            <w:noProof/>
            <w:rtl/>
            <w:lang w:bidi="fa-IR"/>
          </w:rPr>
          <w:t>در</w:t>
        </w:r>
        <w:r w:rsidR="00AA3DE6" w:rsidRPr="0000129D">
          <w:rPr>
            <w:rStyle w:val="Hyperlink"/>
            <w:noProof/>
            <w:rtl/>
            <w:lang w:bidi="fa-IR"/>
          </w:rPr>
          <w:t xml:space="preserve"> </w:t>
        </w:r>
        <w:r w:rsidR="00AA3DE6" w:rsidRPr="0000129D">
          <w:rPr>
            <w:rStyle w:val="Hyperlink"/>
            <w:rFonts w:hint="eastAsia"/>
            <w:noProof/>
            <w:rtl/>
            <w:lang w:bidi="fa-IR"/>
          </w:rPr>
          <w:t>خاندان</w:t>
        </w:r>
        <w:r w:rsidR="00AA3DE6" w:rsidRPr="0000129D">
          <w:rPr>
            <w:rStyle w:val="Hyperlink"/>
            <w:noProof/>
            <w:rtl/>
            <w:lang w:bidi="fa-IR"/>
          </w:rPr>
          <w:t xml:space="preserve"> </w:t>
        </w:r>
        <w:r w:rsidR="00AA3DE6" w:rsidRPr="0000129D">
          <w:rPr>
            <w:rStyle w:val="Hyperlink"/>
            <w:rFonts w:hint="eastAsia"/>
            <w:noProof/>
            <w:rtl/>
            <w:lang w:bidi="fa-IR"/>
          </w:rPr>
          <w:t>پهلو</w:t>
        </w:r>
        <w:r w:rsidR="00AA3DE6" w:rsidRPr="0000129D">
          <w:rPr>
            <w:rStyle w:val="Hyperlink"/>
            <w:rFonts w:hint="cs"/>
            <w:noProof/>
            <w:rtl/>
            <w:lang w:bidi="fa-IR"/>
          </w:rPr>
          <w:t>ی</w:t>
        </w:r>
        <w:r w:rsidR="00AA3DE6" w:rsidRPr="0000129D">
          <w:rPr>
            <w:rStyle w:val="Hyperlink"/>
            <w:noProof/>
            <w:rtl/>
            <w:lang w:bidi="fa-IR"/>
          </w:rPr>
          <w:t xml:space="preserve"> </w:t>
        </w:r>
        <w:r w:rsidR="00AA3DE6" w:rsidRPr="0000129D">
          <w:rPr>
            <w:rStyle w:val="Hyperlink"/>
            <w:rFonts w:hint="eastAsia"/>
            <w:noProof/>
            <w:rtl/>
            <w:lang w:bidi="fa-IR"/>
          </w:rPr>
          <w:t>و</w:t>
        </w:r>
        <w:r w:rsidR="00AA3DE6" w:rsidRPr="0000129D">
          <w:rPr>
            <w:rStyle w:val="Hyperlink"/>
            <w:noProof/>
            <w:rtl/>
            <w:lang w:bidi="fa-IR"/>
          </w:rPr>
          <w:t xml:space="preserve"> </w:t>
        </w:r>
        <w:r w:rsidR="00AA3DE6" w:rsidRPr="0000129D">
          <w:rPr>
            <w:rStyle w:val="Hyperlink"/>
            <w:rFonts w:hint="eastAsia"/>
            <w:noProof/>
            <w:rtl/>
            <w:lang w:bidi="fa-IR"/>
          </w:rPr>
          <w:t>رواج</w:t>
        </w:r>
        <w:r w:rsidR="00AA3DE6" w:rsidRPr="0000129D">
          <w:rPr>
            <w:rStyle w:val="Hyperlink"/>
            <w:noProof/>
            <w:rtl/>
            <w:lang w:bidi="fa-IR"/>
          </w:rPr>
          <w:t xml:space="preserve"> </w:t>
        </w:r>
        <w:r w:rsidR="00AA3DE6" w:rsidRPr="0000129D">
          <w:rPr>
            <w:rStyle w:val="Hyperlink"/>
            <w:rFonts w:hint="eastAsia"/>
            <w:noProof/>
            <w:rtl/>
            <w:lang w:bidi="fa-IR"/>
          </w:rPr>
          <w:t>تش</w:t>
        </w:r>
        <w:r w:rsidR="00AA3DE6" w:rsidRPr="0000129D">
          <w:rPr>
            <w:rStyle w:val="Hyperlink"/>
            <w:rFonts w:hint="cs"/>
            <w:noProof/>
            <w:rtl/>
            <w:lang w:bidi="fa-IR"/>
          </w:rPr>
          <w:t>ی</w:t>
        </w:r>
        <w:r w:rsidR="00AA3DE6" w:rsidRPr="0000129D">
          <w:rPr>
            <w:rStyle w:val="Hyperlink"/>
            <w:rFonts w:hint="eastAsia"/>
            <w:noProof/>
            <w:rtl/>
            <w:lang w:bidi="fa-IR"/>
          </w:rPr>
          <w:t>ع</w:t>
        </w:r>
        <w:r w:rsidR="00AA3DE6" w:rsidRPr="0000129D">
          <w:rPr>
            <w:rStyle w:val="Hyperlink"/>
            <w:noProof/>
            <w:rtl/>
            <w:lang w:bidi="fa-IR"/>
          </w:rPr>
          <w:t xml:space="preserve"> </w:t>
        </w:r>
        <w:r w:rsidR="00AA3DE6" w:rsidRPr="0000129D">
          <w:rPr>
            <w:rStyle w:val="Hyperlink"/>
            <w:rFonts w:hint="eastAsia"/>
            <w:noProof/>
            <w:rtl/>
            <w:lang w:bidi="fa-IR"/>
          </w:rPr>
          <w:t>شاهانه</w:t>
        </w:r>
        <w:r w:rsidR="00AA3DE6" w:rsidRPr="0000129D">
          <w:rPr>
            <w:rStyle w:val="Hyperlink"/>
            <w:noProof/>
            <w:rtl/>
            <w:lang w:bidi="fa-IR"/>
          </w:rPr>
          <w:t>!</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438994393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971</w:t>
        </w:r>
        <w:r w:rsidR="00AA3DE6">
          <w:rPr>
            <w:noProof/>
            <w:webHidden/>
            <w:rtl/>
          </w:rPr>
          <w:fldChar w:fldCharType="end"/>
        </w:r>
      </w:hyperlink>
    </w:p>
    <w:p w:rsidR="00AA3DE6" w:rsidRDefault="00B4061E">
      <w:pPr>
        <w:pStyle w:val="TOC1"/>
        <w:tabs>
          <w:tab w:val="right" w:leader="dot" w:pos="7078"/>
        </w:tabs>
        <w:bidi/>
        <w:rPr>
          <w:rFonts w:asciiTheme="minorHAnsi" w:hAnsiTheme="minorHAnsi" w:cstheme="minorBidi"/>
          <w:bCs w:val="0"/>
          <w:noProof/>
          <w:sz w:val="22"/>
          <w:szCs w:val="22"/>
          <w:rtl/>
          <w:lang w:eastAsia="en-US"/>
        </w:rPr>
      </w:pPr>
      <w:hyperlink w:anchor="_Toc438994394" w:history="1">
        <w:r w:rsidR="00AA3DE6" w:rsidRPr="0000129D">
          <w:rPr>
            <w:rStyle w:val="Hyperlink"/>
            <w:rFonts w:hint="eastAsia"/>
            <w:noProof/>
            <w:rtl/>
            <w:lang w:bidi="fa-IR"/>
          </w:rPr>
          <w:t>فصل</w:t>
        </w:r>
        <w:r w:rsidR="00AA3DE6" w:rsidRPr="0000129D">
          <w:rPr>
            <w:rStyle w:val="Hyperlink"/>
            <w:noProof/>
            <w:rtl/>
            <w:lang w:bidi="fa-IR"/>
          </w:rPr>
          <w:t xml:space="preserve"> </w:t>
        </w:r>
        <w:r w:rsidR="00AA3DE6" w:rsidRPr="0000129D">
          <w:rPr>
            <w:rStyle w:val="Hyperlink"/>
            <w:rFonts w:hint="eastAsia"/>
            <w:noProof/>
            <w:rtl/>
            <w:lang w:bidi="fa-IR"/>
          </w:rPr>
          <w:t>هفتم</w:t>
        </w:r>
        <w:r w:rsidR="00AA3DE6" w:rsidRPr="0000129D">
          <w:rPr>
            <w:rStyle w:val="Hyperlink"/>
            <w:noProof/>
            <w:lang w:bidi="fa-IR"/>
          </w:rPr>
          <w:t>:</w:t>
        </w:r>
        <w:r w:rsidR="00AA3DE6" w:rsidRPr="0000129D">
          <w:rPr>
            <w:rStyle w:val="Hyperlink"/>
            <w:noProof/>
            <w:rtl/>
            <w:lang w:bidi="fa-IR"/>
          </w:rPr>
          <w:t xml:space="preserve"> </w:t>
        </w:r>
        <w:r w:rsidR="00AA3DE6" w:rsidRPr="0000129D">
          <w:rPr>
            <w:rStyle w:val="Hyperlink"/>
            <w:rFonts w:hint="eastAsia"/>
            <w:noProof/>
            <w:rtl/>
            <w:lang w:bidi="fa-IR"/>
          </w:rPr>
          <w:t>نو</w:t>
        </w:r>
        <w:r w:rsidR="00AA3DE6" w:rsidRPr="0000129D">
          <w:rPr>
            <w:rStyle w:val="Hyperlink"/>
            <w:rFonts w:hint="cs"/>
            <w:noProof/>
            <w:rtl/>
            <w:lang w:bidi="fa-IR"/>
          </w:rPr>
          <w:t>ی</w:t>
        </w:r>
        <w:r w:rsidR="00AA3DE6" w:rsidRPr="0000129D">
          <w:rPr>
            <w:rStyle w:val="Hyperlink"/>
            <w:rFonts w:hint="eastAsia"/>
            <w:noProof/>
            <w:rtl/>
            <w:lang w:bidi="fa-IR"/>
          </w:rPr>
          <w:t>سندگان</w:t>
        </w:r>
        <w:r w:rsidR="00AA3DE6" w:rsidRPr="0000129D">
          <w:rPr>
            <w:rStyle w:val="Hyperlink"/>
            <w:noProof/>
            <w:rtl/>
            <w:lang w:bidi="fa-IR"/>
          </w:rPr>
          <w:t xml:space="preserve"> </w:t>
        </w:r>
        <w:r w:rsidR="00AA3DE6" w:rsidRPr="0000129D">
          <w:rPr>
            <w:rStyle w:val="Hyperlink"/>
            <w:rFonts w:hint="eastAsia"/>
            <w:noProof/>
            <w:rtl/>
            <w:lang w:bidi="fa-IR"/>
          </w:rPr>
          <w:t>برجست</w:t>
        </w:r>
        <w:r w:rsidR="00AA3DE6" w:rsidRPr="0000129D">
          <w:rPr>
            <w:rStyle w:val="Hyperlink"/>
            <w:rFonts w:hint="cs"/>
            <w:noProof/>
            <w:rtl/>
            <w:lang w:bidi="fa-IR"/>
          </w:rPr>
          <w:t>ۀ</w:t>
        </w:r>
        <w:r w:rsidR="00AA3DE6" w:rsidRPr="0000129D">
          <w:rPr>
            <w:rStyle w:val="Hyperlink"/>
            <w:noProof/>
            <w:rtl/>
            <w:lang w:bidi="fa-IR"/>
          </w:rPr>
          <w:t xml:space="preserve"> </w:t>
        </w:r>
        <w:r w:rsidR="00AA3DE6" w:rsidRPr="0000129D">
          <w:rPr>
            <w:rStyle w:val="Hyperlink"/>
            <w:rFonts w:hint="eastAsia"/>
            <w:noProof/>
            <w:rtl/>
            <w:lang w:bidi="fa-IR"/>
          </w:rPr>
          <w:t>آثار</w:t>
        </w:r>
        <w:r w:rsidR="00AA3DE6" w:rsidRPr="0000129D">
          <w:rPr>
            <w:rStyle w:val="Hyperlink"/>
            <w:noProof/>
            <w:rtl/>
            <w:lang w:bidi="fa-IR"/>
          </w:rPr>
          <w:t xml:space="preserve"> </w:t>
        </w:r>
        <w:r w:rsidR="00AA3DE6" w:rsidRPr="0000129D">
          <w:rPr>
            <w:rStyle w:val="Hyperlink"/>
            <w:rFonts w:hint="eastAsia"/>
            <w:noProof/>
            <w:rtl/>
            <w:lang w:bidi="fa-IR"/>
          </w:rPr>
          <w:t>د</w:t>
        </w:r>
        <w:r w:rsidR="00AA3DE6" w:rsidRPr="0000129D">
          <w:rPr>
            <w:rStyle w:val="Hyperlink"/>
            <w:rFonts w:hint="cs"/>
            <w:noProof/>
            <w:rtl/>
            <w:lang w:bidi="fa-IR"/>
          </w:rPr>
          <w:t>ی</w:t>
        </w:r>
        <w:r w:rsidR="00AA3DE6" w:rsidRPr="0000129D">
          <w:rPr>
            <w:rStyle w:val="Hyperlink"/>
            <w:rFonts w:hint="eastAsia"/>
            <w:noProof/>
            <w:rtl/>
            <w:lang w:bidi="fa-IR"/>
          </w:rPr>
          <w:t>ن</w:t>
        </w:r>
        <w:r w:rsidR="00AA3DE6" w:rsidRPr="0000129D">
          <w:rPr>
            <w:rStyle w:val="Hyperlink"/>
            <w:rFonts w:hint="cs"/>
            <w:noProof/>
            <w:rtl/>
            <w:lang w:bidi="fa-IR"/>
          </w:rPr>
          <w:t>ی</w:t>
        </w:r>
        <w:r w:rsidR="00AA3DE6" w:rsidRPr="0000129D">
          <w:rPr>
            <w:rStyle w:val="Hyperlink"/>
            <w:noProof/>
            <w:rtl/>
            <w:lang w:bidi="fa-IR"/>
          </w:rPr>
          <w:t xml:space="preserve"> </w:t>
        </w:r>
        <w:r w:rsidR="00AA3DE6" w:rsidRPr="0000129D">
          <w:rPr>
            <w:rStyle w:val="Hyperlink"/>
            <w:rFonts w:hint="eastAsia"/>
            <w:noProof/>
            <w:rtl/>
            <w:lang w:bidi="fa-IR"/>
          </w:rPr>
          <w:t>ـ</w:t>
        </w:r>
        <w:r w:rsidR="00AA3DE6" w:rsidRPr="0000129D">
          <w:rPr>
            <w:rStyle w:val="Hyperlink"/>
            <w:noProof/>
            <w:rtl/>
            <w:lang w:bidi="fa-IR"/>
          </w:rPr>
          <w:t xml:space="preserve"> </w:t>
        </w:r>
        <w:r w:rsidR="00AA3DE6" w:rsidRPr="0000129D">
          <w:rPr>
            <w:rStyle w:val="Hyperlink"/>
            <w:rFonts w:hint="eastAsia"/>
            <w:noProof/>
            <w:rtl/>
            <w:lang w:bidi="fa-IR"/>
          </w:rPr>
          <w:t>س</w:t>
        </w:r>
        <w:r w:rsidR="00AA3DE6" w:rsidRPr="0000129D">
          <w:rPr>
            <w:rStyle w:val="Hyperlink"/>
            <w:rFonts w:hint="cs"/>
            <w:noProof/>
            <w:rtl/>
            <w:lang w:bidi="fa-IR"/>
          </w:rPr>
          <w:t>ی</w:t>
        </w:r>
        <w:r w:rsidR="00AA3DE6" w:rsidRPr="0000129D">
          <w:rPr>
            <w:rStyle w:val="Hyperlink"/>
            <w:rFonts w:hint="eastAsia"/>
            <w:noProof/>
            <w:rtl/>
            <w:lang w:bidi="fa-IR"/>
          </w:rPr>
          <w:t>اس</w:t>
        </w:r>
        <w:r w:rsidR="00AA3DE6" w:rsidRPr="0000129D">
          <w:rPr>
            <w:rStyle w:val="Hyperlink"/>
            <w:rFonts w:hint="cs"/>
            <w:noProof/>
            <w:rtl/>
            <w:lang w:bidi="fa-IR"/>
          </w:rPr>
          <w:t>ی</w:t>
        </w:r>
        <w:r w:rsidR="00AA3DE6" w:rsidRPr="0000129D">
          <w:rPr>
            <w:rStyle w:val="Hyperlink"/>
            <w:noProof/>
            <w:rtl/>
            <w:lang w:bidi="fa-IR"/>
          </w:rPr>
          <w:t xml:space="preserve"> </w:t>
        </w:r>
        <w:r w:rsidR="00AA3DE6" w:rsidRPr="0000129D">
          <w:rPr>
            <w:rStyle w:val="Hyperlink"/>
            <w:rFonts w:hint="eastAsia"/>
            <w:noProof/>
            <w:rtl/>
            <w:lang w:bidi="fa-IR"/>
          </w:rPr>
          <w:t>در</w:t>
        </w:r>
        <w:r w:rsidR="00AA3DE6" w:rsidRPr="0000129D">
          <w:rPr>
            <w:rStyle w:val="Hyperlink"/>
            <w:noProof/>
            <w:rtl/>
            <w:lang w:bidi="fa-IR"/>
          </w:rPr>
          <w:t xml:space="preserve"> </w:t>
        </w:r>
        <w:r w:rsidR="00AA3DE6" w:rsidRPr="0000129D">
          <w:rPr>
            <w:rStyle w:val="Hyperlink"/>
            <w:rFonts w:hint="eastAsia"/>
            <w:noProof/>
            <w:rtl/>
            <w:lang w:bidi="fa-IR"/>
          </w:rPr>
          <w:t>آستان</w:t>
        </w:r>
        <w:r w:rsidR="00AA3DE6" w:rsidRPr="0000129D">
          <w:rPr>
            <w:rStyle w:val="Hyperlink"/>
            <w:rFonts w:hint="cs"/>
            <w:noProof/>
            <w:rtl/>
            <w:lang w:bidi="fa-IR"/>
          </w:rPr>
          <w:t>ۀ</w:t>
        </w:r>
        <w:r w:rsidR="00AA3DE6" w:rsidRPr="0000129D">
          <w:rPr>
            <w:rStyle w:val="Hyperlink"/>
            <w:noProof/>
            <w:rtl/>
            <w:lang w:bidi="fa-IR"/>
          </w:rPr>
          <w:t xml:space="preserve"> </w:t>
        </w:r>
        <w:r w:rsidR="00AA3DE6" w:rsidRPr="0000129D">
          <w:rPr>
            <w:rStyle w:val="Hyperlink"/>
            <w:rFonts w:hint="eastAsia"/>
            <w:noProof/>
            <w:rtl/>
            <w:lang w:bidi="fa-IR"/>
          </w:rPr>
          <w:t>انقلاب</w:t>
        </w:r>
        <w:r w:rsidR="00AA3DE6" w:rsidRPr="0000129D">
          <w:rPr>
            <w:rStyle w:val="Hyperlink"/>
            <w:noProof/>
            <w:rtl/>
            <w:lang w:bidi="fa-IR"/>
          </w:rPr>
          <w:t xml:space="preserve"> </w:t>
        </w:r>
        <w:r w:rsidR="00AA3DE6" w:rsidRPr="0000129D">
          <w:rPr>
            <w:rStyle w:val="Hyperlink"/>
            <w:rFonts w:hint="eastAsia"/>
            <w:noProof/>
            <w:rtl/>
            <w:lang w:bidi="fa-IR"/>
          </w:rPr>
          <w:t>اسلام</w:t>
        </w:r>
        <w:r w:rsidR="00AA3DE6" w:rsidRPr="0000129D">
          <w:rPr>
            <w:rStyle w:val="Hyperlink"/>
            <w:rFonts w:hint="cs"/>
            <w:noProof/>
            <w:rtl/>
            <w:lang w:bidi="fa-IR"/>
          </w:rPr>
          <w:t>ی</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438994394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975</w:t>
        </w:r>
        <w:r w:rsidR="00AA3DE6">
          <w:rPr>
            <w:noProof/>
            <w:webHidden/>
            <w:rtl/>
          </w:rPr>
          <w:fldChar w:fldCharType="end"/>
        </w:r>
      </w:hyperlink>
    </w:p>
    <w:p w:rsidR="00AA3DE6" w:rsidRDefault="00B4061E">
      <w:pPr>
        <w:pStyle w:val="TOC2"/>
        <w:tabs>
          <w:tab w:val="right" w:leader="dot" w:pos="7078"/>
        </w:tabs>
        <w:bidi/>
        <w:rPr>
          <w:rFonts w:asciiTheme="minorHAnsi" w:hAnsiTheme="minorHAnsi" w:cstheme="minorBidi"/>
          <w:noProof/>
          <w:sz w:val="22"/>
          <w:szCs w:val="22"/>
          <w:rtl/>
          <w:lang w:eastAsia="en-US"/>
        </w:rPr>
      </w:pPr>
      <w:hyperlink w:anchor="_Toc438994395" w:history="1">
        <w:r w:rsidR="00AA3DE6" w:rsidRPr="0000129D">
          <w:rPr>
            <w:rStyle w:val="Hyperlink"/>
            <w:noProof/>
            <w:rtl/>
            <w:lang w:bidi="fa-IR"/>
          </w:rPr>
          <w:t>1</w:t>
        </w:r>
        <w:r w:rsidR="00AA3DE6" w:rsidRPr="0000129D">
          <w:rPr>
            <w:rStyle w:val="Hyperlink"/>
            <w:rFonts w:hint="eastAsia"/>
            <w:noProof/>
            <w:rtl/>
            <w:lang w:bidi="fa-IR"/>
          </w:rPr>
          <w:t>ـ</w:t>
        </w:r>
        <w:r w:rsidR="00AA3DE6" w:rsidRPr="0000129D">
          <w:rPr>
            <w:rStyle w:val="Hyperlink"/>
            <w:noProof/>
            <w:rtl/>
            <w:lang w:bidi="fa-IR"/>
          </w:rPr>
          <w:t xml:space="preserve"> </w:t>
        </w:r>
        <w:r w:rsidR="00AA3DE6" w:rsidRPr="0000129D">
          <w:rPr>
            <w:rStyle w:val="Hyperlink"/>
            <w:rFonts w:hint="eastAsia"/>
            <w:noProof/>
            <w:rtl/>
            <w:lang w:bidi="fa-IR"/>
          </w:rPr>
          <w:t>جلال</w:t>
        </w:r>
        <w:r w:rsidR="00AA3DE6" w:rsidRPr="0000129D">
          <w:rPr>
            <w:rStyle w:val="Hyperlink"/>
            <w:noProof/>
            <w:rtl/>
            <w:lang w:bidi="fa-IR"/>
          </w:rPr>
          <w:t xml:space="preserve"> </w:t>
        </w:r>
        <w:r w:rsidR="00AA3DE6" w:rsidRPr="0000129D">
          <w:rPr>
            <w:rStyle w:val="Hyperlink"/>
            <w:rFonts w:hint="eastAsia"/>
            <w:noProof/>
            <w:rtl/>
            <w:lang w:bidi="fa-IR"/>
          </w:rPr>
          <w:t>الد</w:t>
        </w:r>
        <w:r w:rsidR="00AA3DE6" w:rsidRPr="0000129D">
          <w:rPr>
            <w:rStyle w:val="Hyperlink"/>
            <w:rFonts w:hint="cs"/>
            <w:noProof/>
            <w:rtl/>
            <w:lang w:bidi="fa-IR"/>
          </w:rPr>
          <w:t>ی</w:t>
        </w:r>
        <w:r w:rsidR="00AA3DE6" w:rsidRPr="0000129D">
          <w:rPr>
            <w:rStyle w:val="Hyperlink"/>
            <w:rFonts w:hint="eastAsia"/>
            <w:noProof/>
            <w:rtl/>
            <w:lang w:bidi="fa-IR"/>
          </w:rPr>
          <w:t>ن</w:t>
        </w:r>
        <w:r w:rsidR="00AA3DE6" w:rsidRPr="0000129D">
          <w:rPr>
            <w:rStyle w:val="Hyperlink"/>
            <w:noProof/>
            <w:rtl/>
            <w:lang w:bidi="fa-IR"/>
          </w:rPr>
          <w:t xml:space="preserve"> </w:t>
        </w:r>
        <w:r w:rsidR="00AA3DE6" w:rsidRPr="0000129D">
          <w:rPr>
            <w:rStyle w:val="Hyperlink"/>
            <w:rFonts w:hint="eastAsia"/>
            <w:noProof/>
            <w:rtl/>
            <w:lang w:bidi="fa-IR"/>
          </w:rPr>
          <w:t>فارس</w:t>
        </w:r>
        <w:r w:rsidR="00AA3DE6" w:rsidRPr="0000129D">
          <w:rPr>
            <w:rStyle w:val="Hyperlink"/>
            <w:rFonts w:hint="cs"/>
            <w:noProof/>
            <w:rtl/>
            <w:lang w:bidi="fa-IR"/>
          </w:rPr>
          <w:t>ی</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438994395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975</w:t>
        </w:r>
        <w:r w:rsidR="00AA3DE6">
          <w:rPr>
            <w:noProof/>
            <w:webHidden/>
            <w:rtl/>
          </w:rPr>
          <w:fldChar w:fldCharType="end"/>
        </w:r>
      </w:hyperlink>
    </w:p>
    <w:p w:rsidR="00AA3DE6" w:rsidRDefault="00B4061E">
      <w:pPr>
        <w:pStyle w:val="TOC2"/>
        <w:tabs>
          <w:tab w:val="right" w:leader="dot" w:pos="7078"/>
        </w:tabs>
        <w:bidi/>
        <w:rPr>
          <w:rFonts w:asciiTheme="minorHAnsi" w:hAnsiTheme="minorHAnsi" w:cstheme="minorBidi"/>
          <w:noProof/>
          <w:sz w:val="22"/>
          <w:szCs w:val="22"/>
          <w:rtl/>
          <w:lang w:eastAsia="en-US"/>
        </w:rPr>
      </w:pPr>
      <w:hyperlink w:anchor="_Toc438994396" w:history="1">
        <w:r w:rsidR="00AA3DE6" w:rsidRPr="0000129D">
          <w:rPr>
            <w:rStyle w:val="Hyperlink"/>
            <w:noProof/>
            <w:rtl/>
            <w:lang w:bidi="fa-IR"/>
          </w:rPr>
          <w:t>2</w:t>
        </w:r>
        <w:r w:rsidR="00AA3DE6" w:rsidRPr="0000129D">
          <w:rPr>
            <w:rStyle w:val="Hyperlink"/>
            <w:rFonts w:hint="eastAsia"/>
            <w:noProof/>
            <w:rtl/>
            <w:lang w:bidi="fa-IR"/>
          </w:rPr>
          <w:t>ـ</w:t>
        </w:r>
        <w:r w:rsidR="00AA3DE6" w:rsidRPr="0000129D">
          <w:rPr>
            <w:rStyle w:val="Hyperlink"/>
            <w:noProof/>
            <w:rtl/>
            <w:lang w:bidi="fa-IR"/>
          </w:rPr>
          <w:t xml:space="preserve"> </w:t>
        </w:r>
        <w:r w:rsidR="00AA3DE6" w:rsidRPr="0000129D">
          <w:rPr>
            <w:rStyle w:val="Hyperlink"/>
            <w:rFonts w:hint="eastAsia"/>
            <w:noProof/>
            <w:rtl/>
            <w:lang w:bidi="fa-IR"/>
          </w:rPr>
          <w:t>محمدباقر</w:t>
        </w:r>
        <w:r w:rsidR="00AA3DE6" w:rsidRPr="0000129D">
          <w:rPr>
            <w:rStyle w:val="Hyperlink"/>
            <w:noProof/>
            <w:rtl/>
            <w:lang w:bidi="fa-IR"/>
          </w:rPr>
          <w:t xml:space="preserve"> </w:t>
        </w:r>
        <w:r w:rsidR="00AA3DE6" w:rsidRPr="0000129D">
          <w:rPr>
            <w:rStyle w:val="Hyperlink"/>
            <w:rFonts w:hint="eastAsia"/>
            <w:noProof/>
            <w:rtl/>
            <w:lang w:bidi="fa-IR"/>
          </w:rPr>
          <w:t>کمره‌ا</w:t>
        </w:r>
        <w:r w:rsidR="00AA3DE6" w:rsidRPr="0000129D">
          <w:rPr>
            <w:rStyle w:val="Hyperlink"/>
            <w:rFonts w:hint="cs"/>
            <w:noProof/>
            <w:rtl/>
            <w:lang w:bidi="fa-IR"/>
          </w:rPr>
          <w:t>ی</w:t>
        </w:r>
        <w:r w:rsidR="00AA3DE6" w:rsidRPr="0000129D">
          <w:rPr>
            <w:rStyle w:val="Hyperlink"/>
            <w:noProof/>
            <w:rtl/>
            <w:lang w:bidi="fa-IR"/>
          </w:rPr>
          <w:t xml:space="preserve"> (1284</w:t>
        </w:r>
        <w:r w:rsidR="00AA3DE6" w:rsidRPr="0000129D">
          <w:rPr>
            <w:rStyle w:val="Hyperlink"/>
            <w:rFonts w:hint="eastAsia"/>
            <w:noProof/>
            <w:rtl/>
            <w:lang w:bidi="fa-IR"/>
          </w:rPr>
          <w:t>ـ</w:t>
        </w:r>
        <w:r w:rsidR="00AA3DE6" w:rsidRPr="0000129D">
          <w:rPr>
            <w:rStyle w:val="Hyperlink"/>
            <w:noProof/>
            <w:rtl/>
            <w:lang w:bidi="fa-IR"/>
          </w:rPr>
          <w:t xml:space="preserve"> 1374)</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438994396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987</w:t>
        </w:r>
        <w:r w:rsidR="00AA3DE6">
          <w:rPr>
            <w:noProof/>
            <w:webHidden/>
            <w:rtl/>
          </w:rPr>
          <w:fldChar w:fldCharType="end"/>
        </w:r>
      </w:hyperlink>
    </w:p>
    <w:p w:rsidR="00AA3DE6" w:rsidRDefault="00B4061E">
      <w:pPr>
        <w:pStyle w:val="TOC2"/>
        <w:tabs>
          <w:tab w:val="right" w:leader="dot" w:pos="7078"/>
        </w:tabs>
        <w:bidi/>
        <w:rPr>
          <w:rFonts w:asciiTheme="minorHAnsi" w:hAnsiTheme="minorHAnsi" w:cstheme="minorBidi"/>
          <w:noProof/>
          <w:sz w:val="22"/>
          <w:szCs w:val="22"/>
          <w:rtl/>
          <w:lang w:eastAsia="en-US"/>
        </w:rPr>
      </w:pPr>
      <w:hyperlink w:anchor="_Toc438994397" w:history="1">
        <w:r w:rsidR="00AA3DE6" w:rsidRPr="0000129D">
          <w:rPr>
            <w:rStyle w:val="Hyperlink"/>
            <w:noProof/>
            <w:rtl/>
            <w:lang w:bidi="fa-IR"/>
          </w:rPr>
          <w:t>3</w:t>
        </w:r>
        <w:r w:rsidR="00AA3DE6" w:rsidRPr="0000129D">
          <w:rPr>
            <w:rStyle w:val="Hyperlink"/>
            <w:rFonts w:hint="eastAsia"/>
            <w:noProof/>
            <w:rtl/>
            <w:lang w:bidi="fa-IR"/>
          </w:rPr>
          <w:t>ـ</w:t>
        </w:r>
        <w:r w:rsidR="00AA3DE6" w:rsidRPr="0000129D">
          <w:rPr>
            <w:rStyle w:val="Hyperlink"/>
            <w:noProof/>
            <w:rtl/>
            <w:lang w:bidi="fa-IR"/>
          </w:rPr>
          <w:t xml:space="preserve"> </w:t>
        </w:r>
        <w:r w:rsidR="00AA3DE6" w:rsidRPr="0000129D">
          <w:rPr>
            <w:rStyle w:val="Hyperlink"/>
            <w:rFonts w:hint="eastAsia"/>
            <w:noProof/>
            <w:rtl/>
            <w:lang w:bidi="fa-IR"/>
          </w:rPr>
          <w:t>م</w:t>
        </w:r>
        <w:r w:rsidR="00AA3DE6" w:rsidRPr="0000129D">
          <w:rPr>
            <w:rStyle w:val="Hyperlink"/>
            <w:rFonts w:hint="cs"/>
            <w:noProof/>
            <w:rtl/>
            <w:lang w:bidi="fa-IR"/>
          </w:rPr>
          <w:t>ی</w:t>
        </w:r>
        <w:r w:rsidR="00AA3DE6" w:rsidRPr="0000129D">
          <w:rPr>
            <w:rStyle w:val="Hyperlink"/>
            <w:rFonts w:hint="eastAsia"/>
            <w:noProof/>
            <w:rtl/>
            <w:lang w:bidi="fa-IR"/>
          </w:rPr>
          <w:t>رزا</w:t>
        </w:r>
        <w:r w:rsidR="00AA3DE6" w:rsidRPr="0000129D">
          <w:rPr>
            <w:rStyle w:val="Hyperlink"/>
            <w:noProof/>
            <w:rtl/>
            <w:lang w:bidi="fa-IR"/>
          </w:rPr>
          <w:t xml:space="preserve"> </w:t>
        </w:r>
        <w:r w:rsidR="00AA3DE6" w:rsidRPr="0000129D">
          <w:rPr>
            <w:rStyle w:val="Hyperlink"/>
            <w:rFonts w:hint="eastAsia"/>
            <w:noProof/>
            <w:rtl/>
            <w:lang w:bidi="fa-IR"/>
          </w:rPr>
          <w:t>خل</w:t>
        </w:r>
        <w:r w:rsidR="00AA3DE6" w:rsidRPr="0000129D">
          <w:rPr>
            <w:rStyle w:val="Hyperlink"/>
            <w:rFonts w:hint="cs"/>
            <w:noProof/>
            <w:rtl/>
            <w:lang w:bidi="fa-IR"/>
          </w:rPr>
          <w:t>ی</w:t>
        </w:r>
        <w:r w:rsidR="00AA3DE6" w:rsidRPr="0000129D">
          <w:rPr>
            <w:rStyle w:val="Hyperlink"/>
            <w:rFonts w:hint="eastAsia"/>
            <w:noProof/>
            <w:rtl/>
            <w:lang w:bidi="fa-IR"/>
          </w:rPr>
          <w:t>ل</w:t>
        </w:r>
        <w:r w:rsidR="00AA3DE6" w:rsidRPr="0000129D">
          <w:rPr>
            <w:rStyle w:val="Hyperlink"/>
            <w:noProof/>
            <w:rtl/>
            <w:lang w:bidi="fa-IR"/>
          </w:rPr>
          <w:t xml:space="preserve"> </w:t>
        </w:r>
        <w:r w:rsidR="00AA3DE6" w:rsidRPr="0000129D">
          <w:rPr>
            <w:rStyle w:val="Hyperlink"/>
            <w:rFonts w:hint="eastAsia"/>
            <w:noProof/>
            <w:rtl/>
            <w:lang w:bidi="fa-IR"/>
          </w:rPr>
          <w:t>کمره‌ا</w:t>
        </w:r>
        <w:r w:rsidR="00AA3DE6" w:rsidRPr="0000129D">
          <w:rPr>
            <w:rStyle w:val="Hyperlink"/>
            <w:rFonts w:hint="cs"/>
            <w:noProof/>
            <w:rtl/>
            <w:lang w:bidi="fa-IR"/>
          </w:rPr>
          <w:t>ی</w:t>
        </w:r>
        <w:r w:rsidR="00AA3DE6" w:rsidRPr="0000129D">
          <w:rPr>
            <w:rStyle w:val="Hyperlink"/>
            <w:noProof/>
            <w:rtl/>
            <w:lang w:bidi="fa-IR"/>
          </w:rPr>
          <w:t xml:space="preserve"> (1317</w:t>
        </w:r>
        <w:r w:rsidR="00AA3DE6" w:rsidRPr="0000129D">
          <w:rPr>
            <w:rStyle w:val="Hyperlink"/>
            <w:rFonts w:hint="eastAsia"/>
            <w:noProof/>
            <w:rtl/>
            <w:lang w:bidi="fa-IR"/>
          </w:rPr>
          <w:t>ـ</w:t>
        </w:r>
        <w:r w:rsidR="00AA3DE6" w:rsidRPr="0000129D">
          <w:rPr>
            <w:rStyle w:val="Hyperlink"/>
            <w:noProof/>
            <w:rtl/>
            <w:lang w:bidi="fa-IR"/>
          </w:rPr>
          <w:t xml:space="preserve"> 1405</w:t>
        </w:r>
        <w:r w:rsidR="00AA3DE6" w:rsidRPr="0000129D">
          <w:rPr>
            <w:rStyle w:val="Hyperlink"/>
            <w:rFonts w:hint="eastAsia"/>
            <w:noProof/>
            <w:rtl/>
            <w:lang w:bidi="fa-IR"/>
          </w:rPr>
          <w:t>ق</w:t>
        </w:r>
        <w:r w:rsidR="00AA3DE6" w:rsidRPr="0000129D">
          <w:rPr>
            <w:rStyle w:val="Hyperlink"/>
            <w:noProof/>
            <w:rtl/>
            <w:lang w:bidi="fa-IR"/>
          </w:rPr>
          <w:t>)</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438994397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1020</w:t>
        </w:r>
        <w:r w:rsidR="00AA3DE6">
          <w:rPr>
            <w:noProof/>
            <w:webHidden/>
            <w:rtl/>
          </w:rPr>
          <w:fldChar w:fldCharType="end"/>
        </w:r>
      </w:hyperlink>
    </w:p>
    <w:p w:rsidR="00AA3DE6" w:rsidRDefault="00B4061E">
      <w:pPr>
        <w:pStyle w:val="TOC2"/>
        <w:tabs>
          <w:tab w:val="right" w:leader="dot" w:pos="7078"/>
        </w:tabs>
        <w:bidi/>
        <w:rPr>
          <w:rFonts w:asciiTheme="minorHAnsi" w:hAnsiTheme="minorHAnsi" w:cstheme="minorBidi"/>
          <w:noProof/>
          <w:sz w:val="22"/>
          <w:szCs w:val="22"/>
          <w:rtl/>
          <w:lang w:eastAsia="en-US"/>
        </w:rPr>
      </w:pPr>
      <w:hyperlink w:anchor="_Toc438994398" w:history="1">
        <w:r w:rsidR="00AA3DE6" w:rsidRPr="0000129D">
          <w:rPr>
            <w:rStyle w:val="Hyperlink"/>
            <w:noProof/>
            <w:rtl/>
            <w:lang w:bidi="fa-IR"/>
          </w:rPr>
          <w:t>4</w:t>
        </w:r>
        <w:r w:rsidR="00AA3DE6" w:rsidRPr="0000129D">
          <w:rPr>
            <w:rStyle w:val="Hyperlink"/>
            <w:rFonts w:hint="eastAsia"/>
            <w:noProof/>
            <w:rtl/>
            <w:lang w:bidi="fa-IR"/>
          </w:rPr>
          <w:t>ـ</w:t>
        </w:r>
        <w:r w:rsidR="00AA3DE6" w:rsidRPr="0000129D">
          <w:rPr>
            <w:rStyle w:val="Hyperlink"/>
            <w:noProof/>
            <w:rtl/>
            <w:lang w:bidi="fa-IR"/>
          </w:rPr>
          <w:t xml:space="preserve"> </w:t>
        </w:r>
        <w:r w:rsidR="00AA3DE6" w:rsidRPr="0000129D">
          <w:rPr>
            <w:rStyle w:val="Hyperlink"/>
            <w:rFonts w:hint="cs"/>
            <w:noProof/>
            <w:rtl/>
            <w:lang w:bidi="fa-IR"/>
          </w:rPr>
          <w:t>ی</w:t>
        </w:r>
        <w:r w:rsidR="00AA3DE6" w:rsidRPr="0000129D">
          <w:rPr>
            <w:rStyle w:val="Hyperlink"/>
            <w:rFonts w:hint="eastAsia"/>
            <w:noProof/>
            <w:rtl/>
            <w:lang w:bidi="fa-IR"/>
          </w:rPr>
          <w:t>ح</w:t>
        </w:r>
        <w:r w:rsidR="00AA3DE6" w:rsidRPr="0000129D">
          <w:rPr>
            <w:rStyle w:val="Hyperlink"/>
            <w:rFonts w:hint="cs"/>
            <w:noProof/>
            <w:rtl/>
            <w:lang w:bidi="fa-IR"/>
          </w:rPr>
          <w:t>یی</w:t>
        </w:r>
        <w:r w:rsidR="00AA3DE6" w:rsidRPr="0000129D">
          <w:rPr>
            <w:rStyle w:val="Hyperlink"/>
            <w:noProof/>
            <w:rtl/>
            <w:lang w:bidi="fa-IR"/>
          </w:rPr>
          <w:t xml:space="preserve"> </w:t>
        </w:r>
        <w:r w:rsidR="00AA3DE6" w:rsidRPr="0000129D">
          <w:rPr>
            <w:rStyle w:val="Hyperlink"/>
            <w:rFonts w:hint="eastAsia"/>
            <w:noProof/>
            <w:rtl/>
            <w:lang w:bidi="fa-IR"/>
          </w:rPr>
          <w:t>نور</w:t>
        </w:r>
        <w:r w:rsidR="00AA3DE6" w:rsidRPr="0000129D">
          <w:rPr>
            <w:rStyle w:val="Hyperlink"/>
            <w:rFonts w:hint="cs"/>
            <w:noProof/>
            <w:rtl/>
            <w:lang w:bidi="fa-IR"/>
          </w:rPr>
          <w:t>ی</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438994398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1031</w:t>
        </w:r>
        <w:r w:rsidR="00AA3DE6">
          <w:rPr>
            <w:noProof/>
            <w:webHidden/>
            <w:rtl/>
          </w:rPr>
          <w:fldChar w:fldCharType="end"/>
        </w:r>
      </w:hyperlink>
    </w:p>
    <w:p w:rsidR="00AA3DE6" w:rsidRDefault="00B4061E">
      <w:pPr>
        <w:pStyle w:val="TOC2"/>
        <w:tabs>
          <w:tab w:val="right" w:leader="dot" w:pos="7078"/>
        </w:tabs>
        <w:bidi/>
        <w:rPr>
          <w:rFonts w:asciiTheme="minorHAnsi" w:hAnsiTheme="minorHAnsi" w:cstheme="minorBidi"/>
          <w:noProof/>
          <w:sz w:val="22"/>
          <w:szCs w:val="22"/>
          <w:rtl/>
          <w:lang w:eastAsia="en-US"/>
        </w:rPr>
      </w:pPr>
      <w:hyperlink w:anchor="_Toc438994399" w:history="1">
        <w:r w:rsidR="00AA3DE6" w:rsidRPr="0000129D">
          <w:rPr>
            <w:rStyle w:val="Hyperlink"/>
            <w:noProof/>
            <w:rtl/>
            <w:lang w:bidi="fa-IR"/>
          </w:rPr>
          <w:t>5</w:t>
        </w:r>
        <w:r w:rsidR="00AA3DE6" w:rsidRPr="0000129D">
          <w:rPr>
            <w:rStyle w:val="Hyperlink"/>
            <w:rFonts w:hint="eastAsia"/>
            <w:noProof/>
            <w:rtl/>
            <w:lang w:bidi="fa-IR"/>
          </w:rPr>
          <w:t>ـ</w:t>
        </w:r>
        <w:r w:rsidR="00AA3DE6" w:rsidRPr="0000129D">
          <w:rPr>
            <w:rStyle w:val="Hyperlink"/>
            <w:noProof/>
            <w:rtl/>
            <w:lang w:bidi="fa-IR"/>
          </w:rPr>
          <w:t xml:space="preserve"> </w:t>
        </w:r>
        <w:r w:rsidR="00AA3DE6" w:rsidRPr="0000129D">
          <w:rPr>
            <w:rStyle w:val="Hyperlink"/>
            <w:rFonts w:hint="eastAsia"/>
            <w:noProof/>
            <w:rtl/>
            <w:lang w:bidi="fa-IR"/>
          </w:rPr>
          <w:t>ش</w:t>
        </w:r>
        <w:r w:rsidR="00AA3DE6" w:rsidRPr="0000129D">
          <w:rPr>
            <w:rStyle w:val="Hyperlink"/>
            <w:rFonts w:hint="cs"/>
            <w:noProof/>
            <w:rtl/>
            <w:lang w:bidi="fa-IR"/>
          </w:rPr>
          <w:t>ی</w:t>
        </w:r>
        <w:r w:rsidR="00AA3DE6" w:rsidRPr="0000129D">
          <w:rPr>
            <w:rStyle w:val="Hyperlink"/>
            <w:rFonts w:hint="eastAsia"/>
            <w:noProof/>
            <w:rtl/>
            <w:lang w:bidi="fa-IR"/>
          </w:rPr>
          <w:t>خ</w:t>
        </w:r>
        <w:r w:rsidR="00AA3DE6" w:rsidRPr="0000129D">
          <w:rPr>
            <w:rStyle w:val="Hyperlink"/>
            <w:noProof/>
            <w:rtl/>
            <w:lang w:bidi="fa-IR"/>
          </w:rPr>
          <w:t xml:space="preserve"> </w:t>
        </w:r>
        <w:r w:rsidR="00AA3DE6" w:rsidRPr="0000129D">
          <w:rPr>
            <w:rStyle w:val="Hyperlink"/>
            <w:rFonts w:hint="eastAsia"/>
            <w:noProof/>
            <w:rtl/>
            <w:lang w:bidi="fa-IR"/>
          </w:rPr>
          <w:t>احمد</w:t>
        </w:r>
        <w:r w:rsidR="00AA3DE6" w:rsidRPr="0000129D">
          <w:rPr>
            <w:rStyle w:val="Hyperlink"/>
            <w:noProof/>
            <w:rtl/>
            <w:lang w:bidi="fa-IR"/>
          </w:rPr>
          <w:t xml:space="preserve"> </w:t>
        </w:r>
        <w:r w:rsidR="00AA3DE6" w:rsidRPr="0000129D">
          <w:rPr>
            <w:rStyle w:val="Hyperlink"/>
            <w:rFonts w:hint="eastAsia"/>
            <w:noProof/>
            <w:rtl/>
            <w:lang w:bidi="fa-IR"/>
          </w:rPr>
          <w:t>کاف</w:t>
        </w:r>
        <w:r w:rsidR="00AA3DE6" w:rsidRPr="0000129D">
          <w:rPr>
            <w:rStyle w:val="Hyperlink"/>
            <w:rFonts w:hint="cs"/>
            <w:noProof/>
            <w:rtl/>
            <w:lang w:bidi="fa-IR"/>
          </w:rPr>
          <w:t>ی</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438994399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1034</w:t>
        </w:r>
        <w:r w:rsidR="00AA3DE6">
          <w:rPr>
            <w:noProof/>
            <w:webHidden/>
            <w:rtl/>
          </w:rPr>
          <w:fldChar w:fldCharType="end"/>
        </w:r>
      </w:hyperlink>
    </w:p>
    <w:p w:rsidR="00AA3DE6" w:rsidRDefault="00B4061E">
      <w:pPr>
        <w:pStyle w:val="TOC2"/>
        <w:tabs>
          <w:tab w:val="right" w:leader="dot" w:pos="7078"/>
        </w:tabs>
        <w:bidi/>
        <w:rPr>
          <w:rFonts w:asciiTheme="minorHAnsi" w:hAnsiTheme="minorHAnsi" w:cstheme="minorBidi"/>
          <w:noProof/>
          <w:sz w:val="22"/>
          <w:szCs w:val="22"/>
          <w:rtl/>
          <w:lang w:eastAsia="en-US"/>
        </w:rPr>
      </w:pPr>
      <w:hyperlink w:anchor="_Toc438994400" w:history="1">
        <w:r w:rsidR="00AA3DE6" w:rsidRPr="0000129D">
          <w:rPr>
            <w:rStyle w:val="Hyperlink"/>
            <w:noProof/>
            <w:rtl/>
            <w:lang w:bidi="fa-IR"/>
          </w:rPr>
          <w:t>6</w:t>
        </w:r>
        <w:r w:rsidR="00AA3DE6" w:rsidRPr="0000129D">
          <w:rPr>
            <w:rStyle w:val="Hyperlink"/>
            <w:rFonts w:hint="eastAsia"/>
            <w:noProof/>
            <w:rtl/>
            <w:lang w:bidi="fa-IR"/>
          </w:rPr>
          <w:t>ـ</w:t>
        </w:r>
        <w:r w:rsidR="00AA3DE6" w:rsidRPr="0000129D">
          <w:rPr>
            <w:rStyle w:val="Hyperlink"/>
            <w:noProof/>
            <w:rtl/>
            <w:lang w:bidi="fa-IR"/>
          </w:rPr>
          <w:t xml:space="preserve"> </w:t>
        </w:r>
        <w:r w:rsidR="00AA3DE6" w:rsidRPr="0000129D">
          <w:rPr>
            <w:rStyle w:val="Hyperlink"/>
            <w:rFonts w:hint="eastAsia"/>
            <w:noProof/>
            <w:rtl/>
            <w:lang w:bidi="fa-IR"/>
          </w:rPr>
          <w:t>فخرالد</w:t>
        </w:r>
        <w:r w:rsidR="00AA3DE6" w:rsidRPr="0000129D">
          <w:rPr>
            <w:rStyle w:val="Hyperlink"/>
            <w:rFonts w:hint="cs"/>
            <w:noProof/>
            <w:rtl/>
            <w:lang w:bidi="fa-IR"/>
          </w:rPr>
          <w:t>ی</w:t>
        </w:r>
        <w:r w:rsidR="00AA3DE6" w:rsidRPr="0000129D">
          <w:rPr>
            <w:rStyle w:val="Hyperlink"/>
            <w:rFonts w:hint="eastAsia"/>
            <w:noProof/>
            <w:rtl/>
            <w:lang w:bidi="fa-IR"/>
          </w:rPr>
          <w:t>ن</w:t>
        </w:r>
        <w:r w:rsidR="00AA3DE6" w:rsidRPr="0000129D">
          <w:rPr>
            <w:rStyle w:val="Hyperlink"/>
            <w:noProof/>
            <w:rtl/>
            <w:lang w:bidi="fa-IR"/>
          </w:rPr>
          <w:t xml:space="preserve"> </w:t>
        </w:r>
        <w:r w:rsidR="00AA3DE6" w:rsidRPr="0000129D">
          <w:rPr>
            <w:rStyle w:val="Hyperlink"/>
            <w:rFonts w:hint="eastAsia"/>
            <w:noProof/>
            <w:rtl/>
            <w:lang w:bidi="fa-IR"/>
          </w:rPr>
          <w:t>حجاز</w:t>
        </w:r>
        <w:r w:rsidR="00AA3DE6" w:rsidRPr="0000129D">
          <w:rPr>
            <w:rStyle w:val="Hyperlink"/>
            <w:rFonts w:hint="cs"/>
            <w:noProof/>
            <w:rtl/>
            <w:lang w:bidi="fa-IR"/>
          </w:rPr>
          <w:t>ی</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438994400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1047</w:t>
        </w:r>
        <w:r w:rsidR="00AA3DE6">
          <w:rPr>
            <w:noProof/>
            <w:webHidden/>
            <w:rtl/>
          </w:rPr>
          <w:fldChar w:fldCharType="end"/>
        </w:r>
      </w:hyperlink>
    </w:p>
    <w:p w:rsidR="00AA3DE6" w:rsidRDefault="00B4061E">
      <w:pPr>
        <w:pStyle w:val="TOC2"/>
        <w:tabs>
          <w:tab w:val="right" w:leader="dot" w:pos="7078"/>
        </w:tabs>
        <w:bidi/>
        <w:rPr>
          <w:rFonts w:asciiTheme="minorHAnsi" w:hAnsiTheme="minorHAnsi" w:cstheme="minorBidi"/>
          <w:noProof/>
          <w:sz w:val="22"/>
          <w:szCs w:val="22"/>
          <w:rtl/>
          <w:lang w:eastAsia="en-US"/>
        </w:rPr>
      </w:pPr>
      <w:hyperlink w:anchor="_Toc438994401" w:history="1">
        <w:r w:rsidR="00AA3DE6" w:rsidRPr="0000129D">
          <w:rPr>
            <w:rStyle w:val="Hyperlink"/>
            <w:noProof/>
            <w:rtl/>
            <w:lang w:bidi="fa-IR"/>
          </w:rPr>
          <w:t>7</w:t>
        </w:r>
        <w:r w:rsidR="00AA3DE6" w:rsidRPr="0000129D">
          <w:rPr>
            <w:rStyle w:val="Hyperlink"/>
            <w:rFonts w:hint="eastAsia"/>
            <w:noProof/>
            <w:rtl/>
            <w:lang w:bidi="fa-IR"/>
          </w:rPr>
          <w:t>ـ</w:t>
        </w:r>
        <w:r w:rsidR="00AA3DE6" w:rsidRPr="0000129D">
          <w:rPr>
            <w:rStyle w:val="Hyperlink"/>
            <w:noProof/>
            <w:rtl/>
            <w:lang w:bidi="fa-IR"/>
          </w:rPr>
          <w:t xml:space="preserve"> </w:t>
        </w:r>
        <w:r w:rsidR="00AA3DE6" w:rsidRPr="0000129D">
          <w:rPr>
            <w:rStyle w:val="Hyperlink"/>
            <w:rFonts w:hint="eastAsia"/>
            <w:noProof/>
            <w:rtl/>
            <w:lang w:bidi="fa-IR"/>
          </w:rPr>
          <w:t>س</w:t>
        </w:r>
        <w:r w:rsidR="00AA3DE6" w:rsidRPr="0000129D">
          <w:rPr>
            <w:rStyle w:val="Hyperlink"/>
            <w:rFonts w:hint="cs"/>
            <w:noProof/>
            <w:rtl/>
            <w:lang w:bidi="fa-IR"/>
          </w:rPr>
          <w:t>ی</w:t>
        </w:r>
        <w:r w:rsidR="00AA3DE6" w:rsidRPr="0000129D">
          <w:rPr>
            <w:rStyle w:val="Hyperlink"/>
            <w:rFonts w:hint="eastAsia"/>
            <w:noProof/>
            <w:rtl/>
            <w:lang w:bidi="fa-IR"/>
          </w:rPr>
          <w:t>د</w:t>
        </w:r>
        <w:r w:rsidR="00AA3DE6" w:rsidRPr="0000129D">
          <w:rPr>
            <w:rStyle w:val="Hyperlink"/>
            <w:noProof/>
            <w:rtl/>
            <w:lang w:bidi="fa-IR"/>
          </w:rPr>
          <w:t xml:space="preserve"> </w:t>
        </w:r>
        <w:r w:rsidR="00AA3DE6" w:rsidRPr="0000129D">
          <w:rPr>
            <w:rStyle w:val="Hyperlink"/>
            <w:rFonts w:hint="eastAsia"/>
            <w:noProof/>
            <w:rtl/>
            <w:lang w:bidi="fa-IR"/>
          </w:rPr>
          <w:t>محمدحس</w:t>
        </w:r>
        <w:r w:rsidR="00AA3DE6" w:rsidRPr="0000129D">
          <w:rPr>
            <w:rStyle w:val="Hyperlink"/>
            <w:rFonts w:hint="cs"/>
            <w:noProof/>
            <w:rtl/>
            <w:lang w:bidi="fa-IR"/>
          </w:rPr>
          <w:t>ی</w:t>
        </w:r>
        <w:r w:rsidR="00AA3DE6" w:rsidRPr="0000129D">
          <w:rPr>
            <w:rStyle w:val="Hyperlink"/>
            <w:rFonts w:hint="eastAsia"/>
            <w:noProof/>
            <w:rtl/>
            <w:lang w:bidi="fa-IR"/>
          </w:rPr>
          <w:t>ن</w:t>
        </w:r>
        <w:r w:rsidR="00AA3DE6" w:rsidRPr="0000129D">
          <w:rPr>
            <w:rStyle w:val="Hyperlink"/>
            <w:noProof/>
            <w:rtl/>
            <w:lang w:bidi="fa-IR"/>
          </w:rPr>
          <w:t xml:space="preserve"> </w:t>
        </w:r>
        <w:r w:rsidR="00AA3DE6" w:rsidRPr="0000129D">
          <w:rPr>
            <w:rStyle w:val="Hyperlink"/>
            <w:rFonts w:hint="eastAsia"/>
            <w:noProof/>
            <w:rtl/>
            <w:lang w:bidi="fa-IR"/>
          </w:rPr>
          <w:t>حس</w:t>
        </w:r>
        <w:r w:rsidR="00AA3DE6" w:rsidRPr="0000129D">
          <w:rPr>
            <w:rStyle w:val="Hyperlink"/>
            <w:rFonts w:hint="cs"/>
            <w:noProof/>
            <w:rtl/>
            <w:lang w:bidi="fa-IR"/>
          </w:rPr>
          <w:t>ی</w:t>
        </w:r>
        <w:r w:rsidR="00AA3DE6" w:rsidRPr="0000129D">
          <w:rPr>
            <w:rStyle w:val="Hyperlink"/>
            <w:rFonts w:hint="eastAsia"/>
            <w:noProof/>
            <w:rtl/>
            <w:lang w:bidi="fa-IR"/>
          </w:rPr>
          <w:t>ن</w:t>
        </w:r>
        <w:r w:rsidR="00AA3DE6" w:rsidRPr="0000129D">
          <w:rPr>
            <w:rStyle w:val="Hyperlink"/>
            <w:rFonts w:hint="cs"/>
            <w:noProof/>
            <w:rtl/>
            <w:lang w:bidi="fa-IR"/>
          </w:rPr>
          <w:t>ی</w:t>
        </w:r>
        <w:r w:rsidR="00AA3DE6" w:rsidRPr="0000129D">
          <w:rPr>
            <w:rStyle w:val="Hyperlink"/>
            <w:noProof/>
            <w:rtl/>
            <w:lang w:bidi="fa-IR"/>
          </w:rPr>
          <w:t xml:space="preserve"> </w:t>
        </w:r>
        <w:r w:rsidR="00AA3DE6" w:rsidRPr="0000129D">
          <w:rPr>
            <w:rStyle w:val="Hyperlink"/>
            <w:rFonts w:hint="eastAsia"/>
            <w:noProof/>
            <w:rtl/>
            <w:lang w:bidi="fa-IR"/>
          </w:rPr>
          <w:t>طهران</w:t>
        </w:r>
        <w:r w:rsidR="00AA3DE6" w:rsidRPr="0000129D">
          <w:rPr>
            <w:rStyle w:val="Hyperlink"/>
            <w:rFonts w:hint="cs"/>
            <w:noProof/>
            <w:rtl/>
            <w:lang w:bidi="fa-IR"/>
          </w:rPr>
          <w:t>ی</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438994401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1061</w:t>
        </w:r>
        <w:r w:rsidR="00AA3DE6">
          <w:rPr>
            <w:noProof/>
            <w:webHidden/>
            <w:rtl/>
          </w:rPr>
          <w:fldChar w:fldCharType="end"/>
        </w:r>
      </w:hyperlink>
    </w:p>
    <w:p w:rsidR="00AA3DE6" w:rsidRDefault="00B4061E">
      <w:pPr>
        <w:pStyle w:val="TOC2"/>
        <w:tabs>
          <w:tab w:val="right" w:leader="dot" w:pos="7078"/>
        </w:tabs>
        <w:bidi/>
        <w:rPr>
          <w:rFonts w:asciiTheme="minorHAnsi" w:hAnsiTheme="minorHAnsi" w:cstheme="minorBidi"/>
          <w:noProof/>
          <w:sz w:val="22"/>
          <w:szCs w:val="22"/>
          <w:rtl/>
          <w:lang w:eastAsia="en-US"/>
        </w:rPr>
      </w:pPr>
      <w:hyperlink w:anchor="_Toc438994402" w:history="1">
        <w:r w:rsidR="00AA3DE6" w:rsidRPr="0000129D">
          <w:rPr>
            <w:rStyle w:val="Hyperlink"/>
            <w:noProof/>
            <w:rtl/>
            <w:lang w:bidi="fa-IR"/>
          </w:rPr>
          <w:t>8</w:t>
        </w:r>
        <w:r w:rsidR="00AA3DE6" w:rsidRPr="0000129D">
          <w:rPr>
            <w:rStyle w:val="Hyperlink"/>
            <w:rFonts w:hint="eastAsia"/>
            <w:noProof/>
            <w:rtl/>
            <w:lang w:bidi="fa-IR"/>
          </w:rPr>
          <w:t>ـ</w:t>
        </w:r>
        <w:r w:rsidR="00AA3DE6" w:rsidRPr="0000129D">
          <w:rPr>
            <w:rStyle w:val="Hyperlink"/>
            <w:noProof/>
            <w:rtl/>
            <w:lang w:bidi="fa-IR"/>
          </w:rPr>
          <w:t xml:space="preserve"> </w:t>
        </w:r>
        <w:r w:rsidR="00AA3DE6" w:rsidRPr="0000129D">
          <w:rPr>
            <w:rStyle w:val="Hyperlink"/>
            <w:rFonts w:hint="eastAsia"/>
            <w:noProof/>
            <w:rtl/>
            <w:lang w:bidi="fa-IR"/>
          </w:rPr>
          <w:t>ش</w:t>
        </w:r>
        <w:r w:rsidR="00AA3DE6" w:rsidRPr="0000129D">
          <w:rPr>
            <w:rStyle w:val="Hyperlink"/>
            <w:rFonts w:hint="cs"/>
            <w:noProof/>
            <w:rtl/>
            <w:lang w:bidi="fa-IR"/>
          </w:rPr>
          <w:t>ی</w:t>
        </w:r>
        <w:r w:rsidR="00AA3DE6" w:rsidRPr="0000129D">
          <w:rPr>
            <w:rStyle w:val="Hyperlink"/>
            <w:rFonts w:hint="eastAsia"/>
            <w:noProof/>
            <w:rtl/>
            <w:lang w:bidi="fa-IR"/>
          </w:rPr>
          <w:t>خ</w:t>
        </w:r>
        <w:r w:rsidR="00AA3DE6" w:rsidRPr="0000129D">
          <w:rPr>
            <w:rStyle w:val="Hyperlink"/>
            <w:noProof/>
            <w:rtl/>
            <w:lang w:bidi="fa-IR"/>
          </w:rPr>
          <w:t xml:space="preserve"> </w:t>
        </w:r>
        <w:r w:rsidR="00AA3DE6" w:rsidRPr="0000129D">
          <w:rPr>
            <w:rStyle w:val="Hyperlink"/>
            <w:rFonts w:hint="eastAsia"/>
            <w:noProof/>
            <w:rtl/>
            <w:lang w:bidi="fa-IR"/>
          </w:rPr>
          <w:t>حس</w:t>
        </w:r>
        <w:r w:rsidR="00AA3DE6" w:rsidRPr="0000129D">
          <w:rPr>
            <w:rStyle w:val="Hyperlink"/>
            <w:rFonts w:hint="cs"/>
            <w:noProof/>
            <w:rtl/>
            <w:lang w:bidi="fa-IR"/>
          </w:rPr>
          <w:t>ی</w:t>
        </w:r>
        <w:r w:rsidR="00AA3DE6" w:rsidRPr="0000129D">
          <w:rPr>
            <w:rStyle w:val="Hyperlink"/>
            <w:rFonts w:hint="eastAsia"/>
            <w:noProof/>
            <w:rtl/>
            <w:lang w:bidi="fa-IR"/>
          </w:rPr>
          <w:t>ن</w:t>
        </w:r>
        <w:r w:rsidR="00AA3DE6" w:rsidRPr="0000129D">
          <w:rPr>
            <w:rStyle w:val="Hyperlink"/>
            <w:noProof/>
            <w:rtl/>
            <w:lang w:bidi="fa-IR"/>
          </w:rPr>
          <w:t xml:space="preserve"> </w:t>
        </w:r>
        <w:r w:rsidR="00AA3DE6" w:rsidRPr="0000129D">
          <w:rPr>
            <w:rStyle w:val="Hyperlink"/>
            <w:rFonts w:hint="eastAsia"/>
            <w:noProof/>
            <w:rtl/>
            <w:lang w:bidi="fa-IR"/>
          </w:rPr>
          <w:t>لنکران</w:t>
        </w:r>
        <w:r w:rsidR="00AA3DE6" w:rsidRPr="0000129D">
          <w:rPr>
            <w:rStyle w:val="Hyperlink"/>
            <w:rFonts w:hint="cs"/>
            <w:noProof/>
            <w:rtl/>
            <w:lang w:bidi="fa-IR"/>
          </w:rPr>
          <w:t>ی</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438994402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1063</w:t>
        </w:r>
        <w:r w:rsidR="00AA3DE6">
          <w:rPr>
            <w:noProof/>
            <w:webHidden/>
            <w:rtl/>
          </w:rPr>
          <w:fldChar w:fldCharType="end"/>
        </w:r>
      </w:hyperlink>
    </w:p>
    <w:p w:rsidR="00AA3DE6" w:rsidRDefault="00B4061E">
      <w:pPr>
        <w:pStyle w:val="TOC2"/>
        <w:tabs>
          <w:tab w:val="right" w:leader="dot" w:pos="7078"/>
        </w:tabs>
        <w:bidi/>
        <w:rPr>
          <w:rFonts w:asciiTheme="minorHAnsi" w:hAnsiTheme="minorHAnsi" w:cstheme="minorBidi"/>
          <w:noProof/>
          <w:sz w:val="22"/>
          <w:szCs w:val="22"/>
          <w:rtl/>
          <w:lang w:eastAsia="en-US"/>
        </w:rPr>
      </w:pPr>
      <w:hyperlink w:anchor="_Toc438994403" w:history="1">
        <w:r w:rsidR="00AA3DE6" w:rsidRPr="0000129D">
          <w:rPr>
            <w:rStyle w:val="Hyperlink"/>
            <w:noProof/>
            <w:rtl/>
            <w:lang w:bidi="fa-IR"/>
          </w:rPr>
          <w:t>9</w:t>
        </w:r>
        <w:r w:rsidR="00AA3DE6" w:rsidRPr="0000129D">
          <w:rPr>
            <w:rStyle w:val="Hyperlink"/>
            <w:rFonts w:hint="eastAsia"/>
            <w:noProof/>
            <w:rtl/>
            <w:lang w:bidi="fa-IR"/>
          </w:rPr>
          <w:t>ـ</w:t>
        </w:r>
        <w:r w:rsidR="00AA3DE6" w:rsidRPr="0000129D">
          <w:rPr>
            <w:rStyle w:val="Hyperlink"/>
            <w:noProof/>
            <w:rtl/>
            <w:lang w:bidi="fa-IR"/>
          </w:rPr>
          <w:t xml:space="preserve"> </w:t>
        </w:r>
        <w:r w:rsidR="00AA3DE6" w:rsidRPr="0000129D">
          <w:rPr>
            <w:rStyle w:val="Hyperlink"/>
            <w:rFonts w:hint="eastAsia"/>
            <w:noProof/>
            <w:rtl/>
            <w:lang w:bidi="fa-IR"/>
          </w:rPr>
          <w:t>س</w:t>
        </w:r>
        <w:r w:rsidR="00AA3DE6" w:rsidRPr="0000129D">
          <w:rPr>
            <w:rStyle w:val="Hyperlink"/>
            <w:rFonts w:hint="cs"/>
            <w:noProof/>
            <w:rtl/>
            <w:lang w:bidi="fa-IR"/>
          </w:rPr>
          <w:t>ی</w:t>
        </w:r>
        <w:r w:rsidR="00AA3DE6" w:rsidRPr="0000129D">
          <w:rPr>
            <w:rStyle w:val="Hyperlink"/>
            <w:rFonts w:hint="eastAsia"/>
            <w:noProof/>
            <w:rtl/>
            <w:lang w:bidi="fa-IR"/>
          </w:rPr>
          <w:t>دهاد</w:t>
        </w:r>
        <w:r w:rsidR="00AA3DE6" w:rsidRPr="0000129D">
          <w:rPr>
            <w:rStyle w:val="Hyperlink"/>
            <w:rFonts w:hint="cs"/>
            <w:noProof/>
            <w:rtl/>
            <w:lang w:bidi="fa-IR"/>
          </w:rPr>
          <w:t>ی</w:t>
        </w:r>
        <w:r w:rsidR="00AA3DE6" w:rsidRPr="0000129D">
          <w:rPr>
            <w:rStyle w:val="Hyperlink"/>
            <w:noProof/>
            <w:rtl/>
            <w:lang w:bidi="fa-IR"/>
          </w:rPr>
          <w:t xml:space="preserve"> </w:t>
        </w:r>
        <w:r w:rsidR="00AA3DE6" w:rsidRPr="0000129D">
          <w:rPr>
            <w:rStyle w:val="Hyperlink"/>
            <w:rFonts w:hint="eastAsia"/>
            <w:noProof/>
            <w:rtl/>
            <w:lang w:bidi="fa-IR"/>
          </w:rPr>
          <w:t>خسروشاه</w:t>
        </w:r>
        <w:r w:rsidR="00AA3DE6" w:rsidRPr="0000129D">
          <w:rPr>
            <w:rStyle w:val="Hyperlink"/>
            <w:rFonts w:hint="cs"/>
            <w:noProof/>
            <w:rtl/>
            <w:lang w:bidi="fa-IR"/>
          </w:rPr>
          <w:t>ی</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438994403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1075</w:t>
        </w:r>
        <w:r w:rsidR="00AA3DE6">
          <w:rPr>
            <w:noProof/>
            <w:webHidden/>
            <w:rtl/>
          </w:rPr>
          <w:fldChar w:fldCharType="end"/>
        </w:r>
      </w:hyperlink>
    </w:p>
    <w:p w:rsidR="00AA3DE6" w:rsidRDefault="00B4061E">
      <w:pPr>
        <w:pStyle w:val="TOC2"/>
        <w:tabs>
          <w:tab w:val="right" w:leader="dot" w:pos="7078"/>
        </w:tabs>
        <w:bidi/>
        <w:rPr>
          <w:rFonts w:asciiTheme="minorHAnsi" w:hAnsiTheme="minorHAnsi" w:cstheme="minorBidi"/>
          <w:noProof/>
          <w:sz w:val="22"/>
          <w:szCs w:val="22"/>
          <w:rtl/>
          <w:lang w:eastAsia="en-US"/>
        </w:rPr>
      </w:pPr>
      <w:hyperlink w:anchor="_Toc438994404" w:history="1">
        <w:r w:rsidR="00AA3DE6" w:rsidRPr="0000129D">
          <w:rPr>
            <w:rStyle w:val="Hyperlink"/>
            <w:noProof/>
            <w:rtl/>
            <w:lang w:bidi="fa-IR"/>
          </w:rPr>
          <w:t>10</w:t>
        </w:r>
        <w:r w:rsidR="00AA3DE6" w:rsidRPr="0000129D">
          <w:rPr>
            <w:rStyle w:val="Hyperlink"/>
            <w:rFonts w:hint="eastAsia"/>
            <w:noProof/>
            <w:rtl/>
            <w:lang w:bidi="fa-IR"/>
          </w:rPr>
          <w:t>ـ</w:t>
        </w:r>
        <w:r w:rsidR="00AA3DE6" w:rsidRPr="0000129D">
          <w:rPr>
            <w:rStyle w:val="Hyperlink"/>
            <w:noProof/>
            <w:rtl/>
            <w:lang w:bidi="fa-IR"/>
          </w:rPr>
          <w:t xml:space="preserve"> </w:t>
        </w:r>
        <w:r w:rsidR="00AA3DE6" w:rsidRPr="0000129D">
          <w:rPr>
            <w:rStyle w:val="Hyperlink"/>
            <w:rFonts w:hint="eastAsia"/>
            <w:noProof/>
            <w:rtl/>
            <w:lang w:bidi="fa-IR"/>
          </w:rPr>
          <w:t>محمدرضا</w:t>
        </w:r>
        <w:r w:rsidR="00AA3DE6" w:rsidRPr="0000129D">
          <w:rPr>
            <w:rStyle w:val="Hyperlink"/>
            <w:noProof/>
            <w:rtl/>
            <w:lang w:bidi="fa-IR"/>
          </w:rPr>
          <w:t xml:space="preserve"> </w:t>
        </w:r>
        <w:r w:rsidR="00AA3DE6" w:rsidRPr="0000129D">
          <w:rPr>
            <w:rStyle w:val="Hyperlink"/>
            <w:rFonts w:hint="eastAsia"/>
            <w:noProof/>
            <w:rtl/>
            <w:lang w:bidi="fa-IR"/>
          </w:rPr>
          <w:t>حک</w:t>
        </w:r>
        <w:r w:rsidR="00AA3DE6" w:rsidRPr="0000129D">
          <w:rPr>
            <w:rStyle w:val="Hyperlink"/>
            <w:rFonts w:hint="cs"/>
            <w:noProof/>
            <w:rtl/>
            <w:lang w:bidi="fa-IR"/>
          </w:rPr>
          <w:t>ی</w:t>
        </w:r>
        <w:r w:rsidR="00AA3DE6" w:rsidRPr="0000129D">
          <w:rPr>
            <w:rStyle w:val="Hyperlink"/>
            <w:rFonts w:hint="eastAsia"/>
            <w:noProof/>
            <w:rtl/>
            <w:lang w:bidi="fa-IR"/>
          </w:rPr>
          <w:t>م</w:t>
        </w:r>
        <w:r w:rsidR="00AA3DE6" w:rsidRPr="0000129D">
          <w:rPr>
            <w:rStyle w:val="Hyperlink"/>
            <w:rFonts w:hint="cs"/>
            <w:noProof/>
            <w:rtl/>
            <w:lang w:bidi="fa-IR"/>
          </w:rPr>
          <w:t>ی</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438994404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1081</w:t>
        </w:r>
        <w:r w:rsidR="00AA3DE6">
          <w:rPr>
            <w:noProof/>
            <w:webHidden/>
            <w:rtl/>
          </w:rPr>
          <w:fldChar w:fldCharType="end"/>
        </w:r>
      </w:hyperlink>
    </w:p>
    <w:p w:rsidR="00AA3DE6" w:rsidRDefault="00B4061E">
      <w:pPr>
        <w:pStyle w:val="TOC2"/>
        <w:tabs>
          <w:tab w:val="right" w:leader="dot" w:pos="7078"/>
        </w:tabs>
        <w:bidi/>
        <w:rPr>
          <w:rFonts w:asciiTheme="minorHAnsi" w:hAnsiTheme="minorHAnsi" w:cstheme="minorBidi"/>
          <w:noProof/>
          <w:sz w:val="22"/>
          <w:szCs w:val="22"/>
          <w:rtl/>
          <w:lang w:eastAsia="en-US"/>
        </w:rPr>
      </w:pPr>
      <w:hyperlink w:anchor="_Toc438994405" w:history="1">
        <w:r w:rsidR="00AA3DE6" w:rsidRPr="0000129D">
          <w:rPr>
            <w:rStyle w:val="Hyperlink"/>
            <w:noProof/>
            <w:rtl/>
            <w:lang w:bidi="fa-IR"/>
          </w:rPr>
          <w:t>11</w:t>
        </w:r>
        <w:r w:rsidR="00AA3DE6" w:rsidRPr="0000129D">
          <w:rPr>
            <w:rStyle w:val="Hyperlink"/>
            <w:rFonts w:hint="eastAsia"/>
            <w:noProof/>
            <w:rtl/>
            <w:lang w:bidi="fa-IR"/>
          </w:rPr>
          <w:t>ـ</w:t>
        </w:r>
        <w:r w:rsidR="00AA3DE6" w:rsidRPr="0000129D">
          <w:rPr>
            <w:rStyle w:val="Hyperlink"/>
            <w:noProof/>
            <w:rtl/>
            <w:lang w:bidi="fa-IR"/>
          </w:rPr>
          <w:t xml:space="preserve"> </w:t>
        </w:r>
        <w:r w:rsidR="00AA3DE6" w:rsidRPr="0000129D">
          <w:rPr>
            <w:rStyle w:val="Hyperlink"/>
            <w:rFonts w:hint="eastAsia"/>
            <w:noProof/>
            <w:rtl/>
            <w:lang w:bidi="fa-IR"/>
          </w:rPr>
          <w:t>محمدتق</w:t>
        </w:r>
        <w:r w:rsidR="00AA3DE6" w:rsidRPr="0000129D">
          <w:rPr>
            <w:rStyle w:val="Hyperlink"/>
            <w:rFonts w:hint="cs"/>
            <w:noProof/>
            <w:rtl/>
            <w:lang w:bidi="fa-IR"/>
          </w:rPr>
          <w:t>ی</w:t>
        </w:r>
        <w:r w:rsidR="00AA3DE6" w:rsidRPr="0000129D">
          <w:rPr>
            <w:rStyle w:val="Hyperlink"/>
            <w:noProof/>
            <w:rtl/>
            <w:lang w:bidi="fa-IR"/>
          </w:rPr>
          <w:t xml:space="preserve"> </w:t>
        </w:r>
        <w:r w:rsidR="00AA3DE6" w:rsidRPr="0000129D">
          <w:rPr>
            <w:rStyle w:val="Hyperlink"/>
            <w:rFonts w:hint="eastAsia"/>
            <w:noProof/>
            <w:rtl/>
            <w:lang w:bidi="fa-IR"/>
          </w:rPr>
          <w:t>جعفر</w:t>
        </w:r>
        <w:r w:rsidR="00AA3DE6" w:rsidRPr="0000129D">
          <w:rPr>
            <w:rStyle w:val="Hyperlink"/>
            <w:rFonts w:hint="cs"/>
            <w:noProof/>
            <w:rtl/>
            <w:lang w:bidi="fa-IR"/>
          </w:rPr>
          <w:t>ی</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438994405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1088</w:t>
        </w:r>
        <w:r w:rsidR="00AA3DE6">
          <w:rPr>
            <w:noProof/>
            <w:webHidden/>
            <w:rtl/>
          </w:rPr>
          <w:fldChar w:fldCharType="end"/>
        </w:r>
      </w:hyperlink>
    </w:p>
    <w:p w:rsidR="00AA3DE6" w:rsidRDefault="00B4061E">
      <w:pPr>
        <w:pStyle w:val="TOC2"/>
        <w:tabs>
          <w:tab w:val="right" w:leader="dot" w:pos="7078"/>
        </w:tabs>
        <w:bidi/>
        <w:rPr>
          <w:rFonts w:asciiTheme="minorHAnsi" w:hAnsiTheme="minorHAnsi" w:cstheme="minorBidi"/>
          <w:noProof/>
          <w:sz w:val="22"/>
          <w:szCs w:val="22"/>
          <w:rtl/>
          <w:lang w:eastAsia="en-US"/>
        </w:rPr>
      </w:pPr>
      <w:hyperlink w:anchor="_Toc438994406" w:history="1">
        <w:r w:rsidR="00AA3DE6" w:rsidRPr="0000129D">
          <w:rPr>
            <w:rStyle w:val="Hyperlink"/>
            <w:noProof/>
            <w:rtl/>
            <w:lang w:bidi="fa-IR"/>
          </w:rPr>
          <w:t>12</w:t>
        </w:r>
        <w:r w:rsidR="00AA3DE6" w:rsidRPr="0000129D">
          <w:rPr>
            <w:rStyle w:val="Hyperlink"/>
            <w:rFonts w:hint="eastAsia"/>
            <w:noProof/>
            <w:rtl/>
            <w:lang w:bidi="fa-IR"/>
          </w:rPr>
          <w:t>ـ</w:t>
        </w:r>
        <w:r w:rsidR="00AA3DE6" w:rsidRPr="0000129D">
          <w:rPr>
            <w:rStyle w:val="Hyperlink"/>
            <w:noProof/>
            <w:rtl/>
            <w:lang w:bidi="fa-IR"/>
          </w:rPr>
          <w:t xml:space="preserve"> </w:t>
        </w:r>
        <w:r w:rsidR="00AA3DE6" w:rsidRPr="0000129D">
          <w:rPr>
            <w:rStyle w:val="Hyperlink"/>
            <w:rFonts w:hint="eastAsia"/>
            <w:noProof/>
            <w:rtl/>
            <w:lang w:bidi="fa-IR"/>
          </w:rPr>
          <w:t>ناصر</w:t>
        </w:r>
        <w:r w:rsidR="00AA3DE6" w:rsidRPr="0000129D">
          <w:rPr>
            <w:rStyle w:val="Hyperlink"/>
            <w:noProof/>
            <w:rtl/>
            <w:lang w:bidi="fa-IR"/>
          </w:rPr>
          <w:t xml:space="preserve"> </w:t>
        </w:r>
        <w:r w:rsidR="00AA3DE6" w:rsidRPr="0000129D">
          <w:rPr>
            <w:rStyle w:val="Hyperlink"/>
            <w:rFonts w:hint="eastAsia"/>
            <w:noProof/>
            <w:rtl/>
            <w:lang w:bidi="fa-IR"/>
          </w:rPr>
          <w:t>مکارم</w:t>
        </w:r>
        <w:r w:rsidR="00AA3DE6" w:rsidRPr="0000129D">
          <w:rPr>
            <w:rStyle w:val="Hyperlink"/>
            <w:noProof/>
            <w:rtl/>
            <w:lang w:bidi="fa-IR"/>
          </w:rPr>
          <w:t xml:space="preserve"> </w:t>
        </w:r>
        <w:r w:rsidR="00AA3DE6" w:rsidRPr="0000129D">
          <w:rPr>
            <w:rStyle w:val="Hyperlink"/>
            <w:rFonts w:hint="eastAsia"/>
            <w:noProof/>
            <w:rtl/>
            <w:lang w:bidi="fa-IR"/>
          </w:rPr>
          <w:t>ش</w:t>
        </w:r>
        <w:r w:rsidR="00AA3DE6" w:rsidRPr="0000129D">
          <w:rPr>
            <w:rStyle w:val="Hyperlink"/>
            <w:rFonts w:hint="cs"/>
            <w:noProof/>
            <w:rtl/>
            <w:lang w:bidi="fa-IR"/>
          </w:rPr>
          <w:t>ی</w:t>
        </w:r>
        <w:r w:rsidR="00AA3DE6" w:rsidRPr="0000129D">
          <w:rPr>
            <w:rStyle w:val="Hyperlink"/>
            <w:rFonts w:hint="eastAsia"/>
            <w:noProof/>
            <w:rtl/>
            <w:lang w:bidi="fa-IR"/>
          </w:rPr>
          <w:t>راز</w:t>
        </w:r>
        <w:r w:rsidR="00AA3DE6" w:rsidRPr="0000129D">
          <w:rPr>
            <w:rStyle w:val="Hyperlink"/>
            <w:rFonts w:hint="cs"/>
            <w:noProof/>
            <w:rtl/>
            <w:lang w:bidi="fa-IR"/>
          </w:rPr>
          <w:t>ی</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438994406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1092</w:t>
        </w:r>
        <w:r w:rsidR="00AA3DE6">
          <w:rPr>
            <w:noProof/>
            <w:webHidden/>
            <w:rtl/>
          </w:rPr>
          <w:fldChar w:fldCharType="end"/>
        </w:r>
      </w:hyperlink>
    </w:p>
    <w:p w:rsidR="00AA3DE6" w:rsidRDefault="00B4061E">
      <w:pPr>
        <w:pStyle w:val="TOC2"/>
        <w:tabs>
          <w:tab w:val="right" w:leader="dot" w:pos="7078"/>
        </w:tabs>
        <w:bidi/>
        <w:rPr>
          <w:rFonts w:asciiTheme="minorHAnsi" w:hAnsiTheme="minorHAnsi" w:cstheme="minorBidi"/>
          <w:noProof/>
          <w:sz w:val="22"/>
          <w:szCs w:val="22"/>
          <w:rtl/>
          <w:lang w:eastAsia="en-US"/>
        </w:rPr>
      </w:pPr>
      <w:hyperlink w:anchor="_Toc438994407" w:history="1">
        <w:r w:rsidR="00AA3DE6" w:rsidRPr="0000129D">
          <w:rPr>
            <w:rStyle w:val="Hyperlink"/>
            <w:noProof/>
            <w:rtl/>
            <w:lang w:bidi="fa-IR"/>
          </w:rPr>
          <w:t>13</w:t>
        </w:r>
        <w:r w:rsidR="00AA3DE6" w:rsidRPr="0000129D">
          <w:rPr>
            <w:rStyle w:val="Hyperlink"/>
            <w:rFonts w:hint="eastAsia"/>
            <w:noProof/>
            <w:rtl/>
            <w:lang w:bidi="fa-IR"/>
          </w:rPr>
          <w:t>ـ</w:t>
        </w:r>
        <w:r w:rsidR="00AA3DE6" w:rsidRPr="0000129D">
          <w:rPr>
            <w:rStyle w:val="Hyperlink"/>
            <w:noProof/>
            <w:rtl/>
            <w:lang w:bidi="fa-IR"/>
          </w:rPr>
          <w:t xml:space="preserve"> </w:t>
        </w:r>
        <w:r w:rsidR="00AA3DE6" w:rsidRPr="0000129D">
          <w:rPr>
            <w:rStyle w:val="Hyperlink"/>
            <w:rFonts w:hint="eastAsia"/>
            <w:noProof/>
            <w:rtl/>
            <w:lang w:bidi="fa-IR"/>
          </w:rPr>
          <w:t>جعفر</w:t>
        </w:r>
        <w:r w:rsidR="00AA3DE6" w:rsidRPr="0000129D">
          <w:rPr>
            <w:rStyle w:val="Hyperlink"/>
            <w:noProof/>
            <w:rtl/>
            <w:lang w:bidi="fa-IR"/>
          </w:rPr>
          <w:t xml:space="preserve"> </w:t>
        </w:r>
        <w:r w:rsidR="00AA3DE6" w:rsidRPr="0000129D">
          <w:rPr>
            <w:rStyle w:val="Hyperlink"/>
            <w:rFonts w:hint="eastAsia"/>
            <w:noProof/>
            <w:rtl/>
            <w:lang w:bidi="fa-IR"/>
          </w:rPr>
          <w:t>سبحان</w:t>
        </w:r>
        <w:r w:rsidR="00AA3DE6" w:rsidRPr="0000129D">
          <w:rPr>
            <w:rStyle w:val="Hyperlink"/>
            <w:rFonts w:hint="cs"/>
            <w:noProof/>
            <w:rtl/>
            <w:lang w:bidi="fa-IR"/>
          </w:rPr>
          <w:t>ی</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438994407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1103</w:t>
        </w:r>
        <w:r w:rsidR="00AA3DE6">
          <w:rPr>
            <w:noProof/>
            <w:webHidden/>
            <w:rtl/>
          </w:rPr>
          <w:fldChar w:fldCharType="end"/>
        </w:r>
      </w:hyperlink>
    </w:p>
    <w:p w:rsidR="00AA3DE6" w:rsidRDefault="00B4061E">
      <w:pPr>
        <w:pStyle w:val="TOC2"/>
        <w:tabs>
          <w:tab w:val="right" w:leader="dot" w:pos="7078"/>
        </w:tabs>
        <w:bidi/>
        <w:rPr>
          <w:rFonts w:asciiTheme="minorHAnsi" w:hAnsiTheme="minorHAnsi" w:cstheme="minorBidi"/>
          <w:noProof/>
          <w:sz w:val="22"/>
          <w:szCs w:val="22"/>
          <w:rtl/>
          <w:lang w:eastAsia="en-US"/>
        </w:rPr>
      </w:pPr>
      <w:hyperlink w:anchor="_Toc438994408" w:history="1">
        <w:r w:rsidR="00AA3DE6" w:rsidRPr="0000129D">
          <w:rPr>
            <w:rStyle w:val="Hyperlink"/>
            <w:noProof/>
            <w:rtl/>
            <w:lang w:bidi="fa-IR"/>
          </w:rPr>
          <w:t>14</w:t>
        </w:r>
        <w:r w:rsidR="00AA3DE6" w:rsidRPr="0000129D">
          <w:rPr>
            <w:rStyle w:val="Hyperlink"/>
            <w:rFonts w:hint="eastAsia"/>
            <w:noProof/>
            <w:rtl/>
            <w:lang w:bidi="fa-IR"/>
          </w:rPr>
          <w:t>ـ</w:t>
        </w:r>
        <w:r w:rsidR="00AA3DE6" w:rsidRPr="0000129D">
          <w:rPr>
            <w:rStyle w:val="Hyperlink"/>
            <w:noProof/>
            <w:rtl/>
            <w:lang w:bidi="fa-IR"/>
          </w:rPr>
          <w:t xml:space="preserve"> </w:t>
        </w:r>
        <w:r w:rsidR="00AA3DE6" w:rsidRPr="0000129D">
          <w:rPr>
            <w:rStyle w:val="Hyperlink"/>
            <w:rFonts w:hint="eastAsia"/>
            <w:noProof/>
            <w:rtl/>
            <w:lang w:bidi="fa-IR"/>
          </w:rPr>
          <w:t>س</w:t>
        </w:r>
        <w:r w:rsidR="00AA3DE6" w:rsidRPr="0000129D">
          <w:rPr>
            <w:rStyle w:val="Hyperlink"/>
            <w:rFonts w:hint="cs"/>
            <w:noProof/>
            <w:rtl/>
            <w:lang w:bidi="fa-IR"/>
          </w:rPr>
          <w:t>ی</w:t>
        </w:r>
        <w:r w:rsidR="00AA3DE6" w:rsidRPr="0000129D">
          <w:rPr>
            <w:rStyle w:val="Hyperlink"/>
            <w:rFonts w:hint="eastAsia"/>
            <w:noProof/>
            <w:rtl/>
            <w:lang w:bidi="fa-IR"/>
          </w:rPr>
          <w:t>د</w:t>
        </w:r>
        <w:r w:rsidR="00AA3DE6" w:rsidRPr="0000129D">
          <w:rPr>
            <w:rStyle w:val="Hyperlink"/>
            <w:noProof/>
            <w:rtl/>
            <w:lang w:bidi="fa-IR"/>
          </w:rPr>
          <w:t xml:space="preserve"> </w:t>
        </w:r>
        <w:r w:rsidR="00AA3DE6" w:rsidRPr="0000129D">
          <w:rPr>
            <w:rStyle w:val="Hyperlink"/>
            <w:rFonts w:hint="eastAsia"/>
            <w:noProof/>
            <w:rtl/>
            <w:lang w:bidi="fa-IR"/>
          </w:rPr>
          <w:t>عبدالکر</w:t>
        </w:r>
        <w:r w:rsidR="00AA3DE6" w:rsidRPr="0000129D">
          <w:rPr>
            <w:rStyle w:val="Hyperlink"/>
            <w:rFonts w:hint="cs"/>
            <w:noProof/>
            <w:rtl/>
            <w:lang w:bidi="fa-IR"/>
          </w:rPr>
          <w:t>ی</w:t>
        </w:r>
        <w:r w:rsidR="00AA3DE6" w:rsidRPr="0000129D">
          <w:rPr>
            <w:rStyle w:val="Hyperlink"/>
            <w:rFonts w:hint="eastAsia"/>
            <w:noProof/>
            <w:rtl/>
            <w:lang w:bidi="fa-IR"/>
          </w:rPr>
          <w:t>م</w:t>
        </w:r>
        <w:r w:rsidR="00AA3DE6" w:rsidRPr="0000129D">
          <w:rPr>
            <w:rStyle w:val="Hyperlink"/>
            <w:noProof/>
            <w:rtl/>
            <w:lang w:bidi="fa-IR"/>
          </w:rPr>
          <w:t xml:space="preserve"> </w:t>
        </w:r>
        <w:r w:rsidR="00AA3DE6" w:rsidRPr="0000129D">
          <w:rPr>
            <w:rStyle w:val="Hyperlink"/>
            <w:rFonts w:hint="eastAsia"/>
            <w:noProof/>
            <w:rtl/>
            <w:lang w:bidi="fa-IR"/>
          </w:rPr>
          <w:t>هاشم</w:t>
        </w:r>
        <w:r w:rsidR="00AA3DE6" w:rsidRPr="0000129D">
          <w:rPr>
            <w:rStyle w:val="Hyperlink"/>
            <w:rFonts w:hint="cs"/>
            <w:noProof/>
            <w:rtl/>
            <w:lang w:bidi="fa-IR"/>
          </w:rPr>
          <w:t>ی</w:t>
        </w:r>
        <w:r w:rsidR="00AA3DE6" w:rsidRPr="0000129D">
          <w:rPr>
            <w:rStyle w:val="Hyperlink"/>
            <w:noProof/>
            <w:rtl/>
            <w:lang w:bidi="fa-IR"/>
          </w:rPr>
          <w:t xml:space="preserve"> </w:t>
        </w:r>
        <w:r w:rsidR="00AA3DE6" w:rsidRPr="0000129D">
          <w:rPr>
            <w:rStyle w:val="Hyperlink"/>
            <w:rFonts w:hint="eastAsia"/>
            <w:noProof/>
            <w:rtl/>
            <w:lang w:bidi="fa-IR"/>
          </w:rPr>
          <w:t>نژاد</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438994408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1107</w:t>
        </w:r>
        <w:r w:rsidR="00AA3DE6">
          <w:rPr>
            <w:noProof/>
            <w:webHidden/>
            <w:rtl/>
          </w:rPr>
          <w:fldChar w:fldCharType="end"/>
        </w:r>
      </w:hyperlink>
    </w:p>
    <w:p w:rsidR="00AA3DE6" w:rsidRDefault="00B4061E">
      <w:pPr>
        <w:pStyle w:val="TOC2"/>
        <w:tabs>
          <w:tab w:val="right" w:leader="dot" w:pos="7078"/>
        </w:tabs>
        <w:bidi/>
        <w:rPr>
          <w:rFonts w:asciiTheme="minorHAnsi" w:hAnsiTheme="minorHAnsi" w:cstheme="minorBidi"/>
          <w:noProof/>
          <w:sz w:val="22"/>
          <w:szCs w:val="22"/>
          <w:rtl/>
          <w:lang w:eastAsia="en-US"/>
        </w:rPr>
      </w:pPr>
      <w:hyperlink w:anchor="_Toc438994409" w:history="1">
        <w:r w:rsidR="00AA3DE6" w:rsidRPr="0000129D">
          <w:rPr>
            <w:rStyle w:val="Hyperlink"/>
            <w:noProof/>
            <w:rtl/>
            <w:lang w:bidi="fa-IR"/>
          </w:rPr>
          <w:t>15</w:t>
        </w:r>
        <w:r w:rsidR="00AA3DE6" w:rsidRPr="0000129D">
          <w:rPr>
            <w:rStyle w:val="Hyperlink"/>
            <w:rFonts w:hint="eastAsia"/>
            <w:noProof/>
            <w:rtl/>
            <w:lang w:bidi="fa-IR"/>
          </w:rPr>
          <w:t>ـ</w:t>
        </w:r>
        <w:r w:rsidR="00AA3DE6" w:rsidRPr="0000129D">
          <w:rPr>
            <w:rStyle w:val="Hyperlink"/>
            <w:noProof/>
            <w:rtl/>
            <w:lang w:bidi="fa-IR"/>
          </w:rPr>
          <w:t xml:space="preserve"> </w:t>
        </w:r>
        <w:r w:rsidR="00AA3DE6" w:rsidRPr="0000129D">
          <w:rPr>
            <w:rStyle w:val="Hyperlink"/>
            <w:rFonts w:hint="eastAsia"/>
            <w:noProof/>
            <w:rtl/>
            <w:lang w:bidi="fa-IR"/>
          </w:rPr>
          <w:t>مصطف</w:t>
        </w:r>
        <w:r w:rsidR="00AA3DE6" w:rsidRPr="0000129D">
          <w:rPr>
            <w:rStyle w:val="Hyperlink"/>
            <w:rFonts w:hint="cs"/>
            <w:noProof/>
            <w:rtl/>
            <w:lang w:bidi="fa-IR"/>
          </w:rPr>
          <w:t>ی</w:t>
        </w:r>
        <w:r w:rsidR="00AA3DE6" w:rsidRPr="0000129D">
          <w:rPr>
            <w:rStyle w:val="Hyperlink"/>
            <w:noProof/>
            <w:rtl/>
            <w:lang w:bidi="fa-IR"/>
          </w:rPr>
          <w:t xml:space="preserve"> </w:t>
        </w:r>
        <w:r w:rsidR="00AA3DE6" w:rsidRPr="0000129D">
          <w:rPr>
            <w:rStyle w:val="Hyperlink"/>
            <w:rFonts w:hint="eastAsia"/>
            <w:noProof/>
            <w:rtl/>
            <w:lang w:bidi="fa-IR"/>
          </w:rPr>
          <w:t>زمان</w:t>
        </w:r>
        <w:r w:rsidR="00AA3DE6" w:rsidRPr="0000129D">
          <w:rPr>
            <w:rStyle w:val="Hyperlink"/>
            <w:rFonts w:hint="cs"/>
            <w:noProof/>
            <w:rtl/>
            <w:lang w:bidi="fa-IR"/>
          </w:rPr>
          <w:t>ی</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438994409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1111</w:t>
        </w:r>
        <w:r w:rsidR="00AA3DE6">
          <w:rPr>
            <w:noProof/>
            <w:webHidden/>
            <w:rtl/>
          </w:rPr>
          <w:fldChar w:fldCharType="end"/>
        </w:r>
      </w:hyperlink>
    </w:p>
    <w:p w:rsidR="00AA3DE6" w:rsidRDefault="00B4061E">
      <w:pPr>
        <w:pStyle w:val="TOC2"/>
        <w:tabs>
          <w:tab w:val="right" w:leader="dot" w:pos="7078"/>
        </w:tabs>
        <w:bidi/>
        <w:rPr>
          <w:rFonts w:asciiTheme="minorHAnsi" w:hAnsiTheme="minorHAnsi" w:cstheme="minorBidi"/>
          <w:noProof/>
          <w:sz w:val="22"/>
          <w:szCs w:val="22"/>
          <w:rtl/>
          <w:lang w:eastAsia="en-US"/>
        </w:rPr>
      </w:pPr>
      <w:hyperlink w:anchor="_Toc438994410" w:history="1">
        <w:r w:rsidR="00AA3DE6" w:rsidRPr="0000129D">
          <w:rPr>
            <w:rStyle w:val="Hyperlink"/>
            <w:noProof/>
            <w:rtl/>
            <w:lang w:bidi="fa-IR"/>
          </w:rPr>
          <w:t>16</w:t>
        </w:r>
        <w:r w:rsidR="00AA3DE6" w:rsidRPr="0000129D">
          <w:rPr>
            <w:rStyle w:val="Hyperlink"/>
            <w:rFonts w:hint="eastAsia"/>
            <w:noProof/>
            <w:rtl/>
            <w:lang w:bidi="fa-IR"/>
          </w:rPr>
          <w:t>ـ</w:t>
        </w:r>
        <w:r w:rsidR="00AA3DE6" w:rsidRPr="0000129D">
          <w:rPr>
            <w:rStyle w:val="Hyperlink"/>
            <w:noProof/>
            <w:rtl/>
            <w:lang w:bidi="fa-IR"/>
          </w:rPr>
          <w:t xml:space="preserve"> </w:t>
        </w:r>
        <w:r w:rsidR="00AA3DE6" w:rsidRPr="0000129D">
          <w:rPr>
            <w:rStyle w:val="Hyperlink"/>
            <w:rFonts w:hint="eastAsia"/>
            <w:noProof/>
            <w:rtl/>
            <w:lang w:bidi="fa-IR"/>
          </w:rPr>
          <w:t>ش</w:t>
        </w:r>
        <w:r w:rsidR="00AA3DE6" w:rsidRPr="0000129D">
          <w:rPr>
            <w:rStyle w:val="Hyperlink"/>
            <w:rFonts w:hint="cs"/>
            <w:noProof/>
            <w:rtl/>
            <w:lang w:bidi="fa-IR"/>
          </w:rPr>
          <w:t>ی</w:t>
        </w:r>
        <w:r w:rsidR="00AA3DE6" w:rsidRPr="0000129D">
          <w:rPr>
            <w:rStyle w:val="Hyperlink"/>
            <w:rFonts w:hint="eastAsia"/>
            <w:noProof/>
            <w:rtl/>
            <w:lang w:bidi="fa-IR"/>
          </w:rPr>
          <w:t>خ</w:t>
        </w:r>
        <w:r w:rsidR="00AA3DE6" w:rsidRPr="0000129D">
          <w:rPr>
            <w:rStyle w:val="Hyperlink"/>
            <w:noProof/>
            <w:rtl/>
            <w:lang w:bidi="fa-IR"/>
          </w:rPr>
          <w:t xml:space="preserve"> </w:t>
        </w:r>
        <w:r w:rsidR="00AA3DE6" w:rsidRPr="0000129D">
          <w:rPr>
            <w:rStyle w:val="Hyperlink"/>
            <w:rFonts w:hint="eastAsia"/>
            <w:noProof/>
            <w:rtl/>
            <w:lang w:bidi="fa-IR"/>
          </w:rPr>
          <w:t>عل</w:t>
        </w:r>
        <w:r w:rsidR="00AA3DE6" w:rsidRPr="0000129D">
          <w:rPr>
            <w:rStyle w:val="Hyperlink"/>
            <w:rFonts w:hint="cs"/>
            <w:noProof/>
            <w:rtl/>
            <w:lang w:bidi="fa-IR"/>
          </w:rPr>
          <w:t>ی</w:t>
        </w:r>
        <w:r w:rsidR="00AA3DE6" w:rsidRPr="0000129D">
          <w:rPr>
            <w:rStyle w:val="Hyperlink"/>
            <w:noProof/>
            <w:rtl/>
            <w:lang w:bidi="fa-IR"/>
          </w:rPr>
          <w:t xml:space="preserve"> </w:t>
        </w:r>
        <w:r w:rsidR="00AA3DE6" w:rsidRPr="0000129D">
          <w:rPr>
            <w:rStyle w:val="Hyperlink"/>
            <w:rFonts w:hint="eastAsia"/>
            <w:noProof/>
            <w:rtl/>
            <w:lang w:bidi="fa-IR"/>
          </w:rPr>
          <w:t>تهران</w:t>
        </w:r>
        <w:r w:rsidR="00AA3DE6" w:rsidRPr="0000129D">
          <w:rPr>
            <w:rStyle w:val="Hyperlink"/>
            <w:rFonts w:hint="cs"/>
            <w:noProof/>
            <w:rtl/>
            <w:lang w:bidi="fa-IR"/>
          </w:rPr>
          <w:t>ی</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438994410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1114</w:t>
        </w:r>
        <w:r w:rsidR="00AA3DE6">
          <w:rPr>
            <w:noProof/>
            <w:webHidden/>
            <w:rtl/>
          </w:rPr>
          <w:fldChar w:fldCharType="end"/>
        </w:r>
      </w:hyperlink>
    </w:p>
    <w:p w:rsidR="00AA3DE6" w:rsidRDefault="00B4061E">
      <w:pPr>
        <w:pStyle w:val="TOC2"/>
        <w:tabs>
          <w:tab w:val="right" w:leader="dot" w:pos="7078"/>
        </w:tabs>
        <w:bidi/>
        <w:rPr>
          <w:rFonts w:asciiTheme="minorHAnsi" w:hAnsiTheme="minorHAnsi" w:cstheme="minorBidi"/>
          <w:noProof/>
          <w:sz w:val="22"/>
          <w:szCs w:val="22"/>
          <w:rtl/>
          <w:lang w:eastAsia="en-US"/>
        </w:rPr>
      </w:pPr>
      <w:hyperlink w:anchor="_Toc438994411" w:history="1">
        <w:r w:rsidR="00AA3DE6" w:rsidRPr="0000129D">
          <w:rPr>
            <w:rStyle w:val="Hyperlink"/>
            <w:noProof/>
            <w:rtl/>
            <w:lang w:bidi="fa-IR"/>
          </w:rPr>
          <w:t>17</w:t>
        </w:r>
        <w:r w:rsidR="00AA3DE6" w:rsidRPr="0000129D">
          <w:rPr>
            <w:rStyle w:val="Hyperlink"/>
            <w:rFonts w:hint="eastAsia"/>
            <w:noProof/>
            <w:rtl/>
            <w:lang w:bidi="fa-IR"/>
          </w:rPr>
          <w:t>ـ</w:t>
        </w:r>
        <w:r w:rsidR="00AA3DE6" w:rsidRPr="0000129D">
          <w:rPr>
            <w:rStyle w:val="Hyperlink"/>
            <w:noProof/>
            <w:rtl/>
            <w:lang w:bidi="fa-IR"/>
          </w:rPr>
          <w:t xml:space="preserve"> </w:t>
        </w:r>
        <w:r w:rsidR="00AA3DE6" w:rsidRPr="0000129D">
          <w:rPr>
            <w:rStyle w:val="Hyperlink"/>
            <w:rFonts w:hint="eastAsia"/>
            <w:noProof/>
            <w:rtl/>
            <w:lang w:bidi="fa-IR"/>
          </w:rPr>
          <w:t>عل</w:t>
        </w:r>
        <w:r w:rsidR="00AA3DE6" w:rsidRPr="0000129D">
          <w:rPr>
            <w:rStyle w:val="Hyperlink"/>
            <w:rFonts w:hint="cs"/>
            <w:noProof/>
            <w:rtl/>
            <w:lang w:bidi="fa-IR"/>
          </w:rPr>
          <w:t>ی</w:t>
        </w:r>
        <w:r w:rsidR="00AA3DE6" w:rsidRPr="0000129D">
          <w:rPr>
            <w:rStyle w:val="Hyperlink"/>
            <w:noProof/>
            <w:rtl/>
            <w:lang w:bidi="fa-IR"/>
          </w:rPr>
          <w:t xml:space="preserve"> </w:t>
        </w:r>
        <w:r w:rsidR="00AA3DE6" w:rsidRPr="0000129D">
          <w:rPr>
            <w:rStyle w:val="Hyperlink"/>
            <w:rFonts w:hint="eastAsia"/>
            <w:noProof/>
            <w:rtl/>
            <w:lang w:bidi="fa-IR"/>
          </w:rPr>
          <w:t>گلزاد</w:t>
        </w:r>
        <w:r w:rsidR="00AA3DE6" w:rsidRPr="0000129D">
          <w:rPr>
            <w:rStyle w:val="Hyperlink"/>
            <w:rFonts w:hint="cs"/>
            <w:noProof/>
            <w:rtl/>
            <w:lang w:bidi="fa-IR"/>
          </w:rPr>
          <w:t>ۀ</w:t>
        </w:r>
        <w:r w:rsidR="00AA3DE6" w:rsidRPr="0000129D">
          <w:rPr>
            <w:rStyle w:val="Hyperlink"/>
            <w:noProof/>
            <w:rtl/>
            <w:lang w:bidi="fa-IR"/>
          </w:rPr>
          <w:t xml:space="preserve"> </w:t>
        </w:r>
        <w:r w:rsidR="00AA3DE6" w:rsidRPr="0000129D">
          <w:rPr>
            <w:rStyle w:val="Hyperlink"/>
            <w:rFonts w:hint="eastAsia"/>
            <w:noProof/>
            <w:rtl/>
            <w:lang w:bidi="fa-IR"/>
          </w:rPr>
          <w:t>غفور</w:t>
        </w:r>
        <w:r w:rsidR="00AA3DE6" w:rsidRPr="0000129D">
          <w:rPr>
            <w:rStyle w:val="Hyperlink"/>
            <w:rFonts w:hint="cs"/>
            <w:noProof/>
            <w:rtl/>
            <w:lang w:bidi="fa-IR"/>
          </w:rPr>
          <w:t>ی</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438994411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1125</w:t>
        </w:r>
        <w:r w:rsidR="00AA3DE6">
          <w:rPr>
            <w:noProof/>
            <w:webHidden/>
            <w:rtl/>
          </w:rPr>
          <w:fldChar w:fldCharType="end"/>
        </w:r>
      </w:hyperlink>
    </w:p>
    <w:p w:rsidR="00AA3DE6" w:rsidRDefault="00B4061E">
      <w:pPr>
        <w:pStyle w:val="TOC2"/>
        <w:tabs>
          <w:tab w:val="right" w:leader="dot" w:pos="7078"/>
        </w:tabs>
        <w:bidi/>
        <w:rPr>
          <w:rFonts w:asciiTheme="minorHAnsi" w:hAnsiTheme="minorHAnsi" w:cstheme="minorBidi"/>
          <w:noProof/>
          <w:sz w:val="22"/>
          <w:szCs w:val="22"/>
          <w:rtl/>
          <w:lang w:eastAsia="en-US"/>
        </w:rPr>
      </w:pPr>
      <w:hyperlink w:anchor="_Toc438994412" w:history="1">
        <w:r w:rsidR="00AA3DE6" w:rsidRPr="0000129D">
          <w:rPr>
            <w:rStyle w:val="Hyperlink"/>
            <w:noProof/>
            <w:rtl/>
            <w:lang w:bidi="fa-IR"/>
          </w:rPr>
          <w:t>18</w:t>
        </w:r>
        <w:r w:rsidR="00AA3DE6" w:rsidRPr="0000129D">
          <w:rPr>
            <w:rStyle w:val="Hyperlink"/>
            <w:rFonts w:hint="eastAsia"/>
            <w:noProof/>
            <w:rtl/>
            <w:lang w:bidi="fa-IR"/>
          </w:rPr>
          <w:t>ـ</w:t>
        </w:r>
        <w:r w:rsidR="00AA3DE6" w:rsidRPr="0000129D">
          <w:rPr>
            <w:rStyle w:val="Hyperlink"/>
            <w:noProof/>
            <w:rtl/>
            <w:lang w:bidi="fa-IR"/>
          </w:rPr>
          <w:t xml:space="preserve"> </w:t>
        </w:r>
        <w:r w:rsidR="00AA3DE6" w:rsidRPr="0000129D">
          <w:rPr>
            <w:rStyle w:val="Hyperlink"/>
            <w:rFonts w:hint="eastAsia"/>
            <w:noProof/>
            <w:rtl/>
            <w:lang w:bidi="fa-IR"/>
          </w:rPr>
          <w:t>س</w:t>
        </w:r>
        <w:r w:rsidR="00AA3DE6" w:rsidRPr="0000129D">
          <w:rPr>
            <w:rStyle w:val="Hyperlink"/>
            <w:rFonts w:hint="cs"/>
            <w:noProof/>
            <w:rtl/>
            <w:lang w:bidi="fa-IR"/>
          </w:rPr>
          <w:t>ی</w:t>
        </w:r>
        <w:r w:rsidR="00AA3DE6" w:rsidRPr="0000129D">
          <w:rPr>
            <w:rStyle w:val="Hyperlink"/>
            <w:rFonts w:hint="eastAsia"/>
            <w:noProof/>
            <w:rtl/>
            <w:lang w:bidi="fa-IR"/>
          </w:rPr>
          <w:t>د</w:t>
        </w:r>
        <w:r w:rsidR="00AA3DE6" w:rsidRPr="0000129D">
          <w:rPr>
            <w:rStyle w:val="Hyperlink"/>
            <w:noProof/>
            <w:rtl/>
            <w:lang w:bidi="fa-IR"/>
          </w:rPr>
          <w:t xml:space="preserve"> </w:t>
        </w:r>
        <w:r w:rsidR="00AA3DE6" w:rsidRPr="0000129D">
          <w:rPr>
            <w:rStyle w:val="Hyperlink"/>
            <w:rFonts w:hint="eastAsia"/>
            <w:noProof/>
            <w:rtl/>
            <w:lang w:bidi="fa-IR"/>
          </w:rPr>
          <w:t>احمد</w:t>
        </w:r>
        <w:r w:rsidR="00AA3DE6" w:rsidRPr="0000129D">
          <w:rPr>
            <w:rStyle w:val="Hyperlink"/>
            <w:noProof/>
            <w:rtl/>
            <w:lang w:bidi="fa-IR"/>
          </w:rPr>
          <w:t xml:space="preserve"> </w:t>
        </w:r>
        <w:r w:rsidR="00AA3DE6" w:rsidRPr="0000129D">
          <w:rPr>
            <w:rStyle w:val="Hyperlink"/>
            <w:rFonts w:hint="eastAsia"/>
            <w:noProof/>
            <w:rtl/>
            <w:lang w:bidi="fa-IR"/>
          </w:rPr>
          <w:t>ط</w:t>
        </w:r>
        <w:r w:rsidR="00AA3DE6" w:rsidRPr="0000129D">
          <w:rPr>
            <w:rStyle w:val="Hyperlink"/>
            <w:rFonts w:hint="cs"/>
            <w:noProof/>
            <w:rtl/>
            <w:lang w:bidi="fa-IR"/>
          </w:rPr>
          <w:t>ی</w:t>
        </w:r>
        <w:r w:rsidR="00AA3DE6" w:rsidRPr="0000129D">
          <w:rPr>
            <w:rStyle w:val="Hyperlink"/>
            <w:rFonts w:hint="eastAsia"/>
            <w:noProof/>
            <w:rtl/>
            <w:lang w:bidi="fa-IR"/>
          </w:rPr>
          <w:t>ب</w:t>
        </w:r>
        <w:r w:rsidR="00AA3DE6" w:rsidRPr="0000129D">
          <w:rPr>
            <w:rStyle w:val="Hyperlink"/>
            <w:rFonts w:hint="cs"/>
            <w:noProof/>
            <w:rtl/>
            <w:lang w:bidi="fa-IR"/>
          </w:rPr>
          <w:t>ی</w:t>
        </w:r>
        <w:r w:rsidR="00AA3DE6" w:rsidRPr="0000129D">
          <w:rPr>
            <w:rStyle w:val="Hyperlink"/>
            <w:noProof/>
            <w:rtl/>
            <w:lang w:bidi="fa-IR"/>
          </w:rPr>
          <w:t xml:space="preserve"> </w:t>
        </w:r>
        <w:r w:rsidR="00AA3DE6" w:rsidRPr="0000129D">
          <w:rPr>
            <w:rStyle w:val="Hyperlink"/>
            <w:rFonts w:hint="eastAsia"/>
            <w:noProof/>
            <w:rtl/>
            <w:lang w:bidi="fa-IR"/>
          </w:rPr>
          <w:t>شبستر</w:t>
        </w:r>
        <w:r w:rsidR="00AA3DE6" w:rsidRPr="0000129D">
          <w:rPr>
            <w:rStyle w:val="Hyperlink"/>
            <w:rFonts w:hint="cs"/>
            <w:noProof/>
            <w:rtl/>
            <w:lang w:bidi="fa-IR"/>
          </w:rPr>
          <w:t>ی</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438994412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1127</w:t>
        </w:r>
        <w:r w:rsidR="00AA3DE6">
          <w:rPr>
            <w:noProof/>
            <w:webHidden/>
            <w:rtl/>
          </w:rPr>
          <w:fldChar w:fldCharType="end"/>
        </w:r>
      </w:hyperlink>
    </w:p>
    <w:p w:rsidR="00AA3DE6" w:rsidRDefault="00B4061E">
      <w:pPr>
        <w:pStyle w:val="TOC2"/>
        <w:tabs>
          <w:tab w:val="right" w:leader="dot" w:pos="7078"/>
        </w:tabs>
        <w:bidi/>
        <w:rPr>
          <w:rFonts w:asciiTheme="minorHAnsi" w:hAnsiTheme="minorHAnsi" w:cstheme="minorBidi"/>
          <w:noProof/>
          <w:sz w:val="22"/>
          <w:szCs w:val="22"/>
          <w:rtl/>
          <w:lang w:eastAsia="en-US"/>
        </w:rPr>
      </w:pPr>
      <w:hyperlink w:anchor="_Toc438994413" w:history="1">
        <w:r w:rsidR="00AA3DE6" w:rsidRPr="0000129D">
          <w:rPr>
            <w:rStyle w:val="Hyperlink"/>
            <w:noProof/>
            <w:rtl/>
            <w:lang w:bidi="fa-IR"/>
          </w:rPr>
          <w:t>19</w:t>
        </w:r>
        <w:r w:rsidR="00AA3DE6" w:rsidRPr="0000129D">
          <w:rPr>
            <w:rStyle w:val="Hyperlink"/>
            <w:rFonts w:hint="eastAsia"/>
            <w:noProof/>
            <w:rtl/>
            <w:lang w:bidi="fa-IR"/>
          </w:rPr>
          <w:t>ـ</w:t>
        </w:r>
        <w:r w:rsidR="00AA3DE6" w:rsidRPr="0000129D">
          <w:rPr>
            <w:rStyle w:val="Hyperlink"/>
            <w:noProof/>
            <w:rtl/>
            <w:lang w:bidi="fa-IR"/>
          </w:rPr>
          <w:t xml:space="preserve"> </w:t>
        </w:r>
        <w:r w:rsidR="00AA3DE6" w:rsidRPr="0000129D">
          <w:rPr>
            <w:rStyle w:val="Hyperlink"/>
            <w:rFonts w:hint="eastAsia"/>
            <w:noProof/>
            <w:rtl/>
            <w:lang w:bidi="fa-IR"/>
          </w:rPr>
          <w:t>علامه</w:t>
        </w:r>
        <w:r w:rsidR="00AA3DE6" w:rsidRPr="0000129D">
          <w:rPr>
            <w:rStyle w:val="Hyperlink"/>
            <w:noProof/>
            <w:rtl/>
            <w:lang w:bidi="fa-IR"/>
          </w:rPr>
          <w:t xml:space="preserve"> </w:t>
        </w:r>
        <w:r w:rsidR="00AA3DE6" w:rsidRPr="0000129D">
          <w:rPr>
            <w:rStyle w:val="Hyperlink"/>
            <w:rFonts w:hint="eastAsia"/>
            <w:noProof/>
            <w:rtl/>
            <w:lang w:bidi="fa-IR"/>
          </w:rPr>
          <w:t>محمدحس</w:t>
        </w:r>
        <w:r w:rsidR="00AA3DE6" w:rsidRPr="0000129D">
          <w:rPr>
            <w:rStyle w:val="Hyperlink"/>
            <w:rFonts w:hint="cs"/>
            <w:noProof/>
            <w:rtl/>
            <w:lang w:bidi="fa-IR"/>
          </w:rPr>
          <w:t>ی</w:t>
        </w:r>
        <w:r w:rsidR="00AA3DE6" w:rsidRPr="0000129D">
          <w:rPr>
            <w:rStyle w:val="Hyperlink"/>
            <w:rFonts w:hint="eastAsia"/>
            <w:noProof/>
            <w:rtl/>
            <w:lang w:bidi="fa-IR"/>
          </w:rPr>
          <w:t>ن</w:t>
        </w:r>
        <w:r w:rsidR="00AA3DE6" w:rsidRPr="0000129D">
          <w:rPr>
            <w:rStyle w:val="Hyperlink"/>
            <w:noProof/>
            <w:rtl/>
            <w:lang w:bidi="fa-IR"/>
          </w:rPr>
          <w:t xml:space="preserve"> </w:t>
        </w:r>
        <w:r w:rsidR="00AA3DE6" w:rsidRPr="0000129D">
          <w:rPr>
            <w:rStyle w:val="Hyperlink"/>
            <w:rFonts w:hint="eastAsia"/>
            <w:noProof/>
            <w:rtl/>
            <w:lang w:bidi="fa-IR"/>
          </w:rPr>
          <w:t>طباطبا</w:t>
        </w:r>
        <w:r w:rsidR="00AA3DE6" w:rsidRPr="0000129D">
          <w:rPr>
            <w:rStyle w:val="Hyperlink"/>
            <w:rFonts w:hint="cs"/>
            <w:noProof/>
            <w:rtl/>
            <w:lang w:bidi="fa-IR"/>
          </w:rPr>
          <w:t>یی</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438994413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1132</w:t>
        </w:r>
        <w:r w:rsidR="00AA3DE6">
          <w:rPr>
            <w:noProof/>
            <w:webHidden/>
            <w:rtl/>
          </w:rPr>
          <w:fldChar w:fldCharType="end"/>
        </w:r>
      </w:hyperlink>
    </w:p>
    <w:p w:rsidR="00AA3DE6" w:rsidRDefault="00B4061E">
      <w:pPr>
        <w:pStyle w:val="TOC2"/>
        <w:tabs>
          <w:tab w:val="right" w:leader="dot" w:pos="7078"/>
        </w:tabs>
        <w:bidi/>
        <w:rPr>
          <w:rFonts w:asciiTheme="minorHAnsi" w:hAnsiTheme="minorHAnsi" w:cstheme="minorBidi"/>
          <w:noProof/>
          <w:sz w:val="22"/>
          <w:szCs w:val="22"/>
          <w:rtl/>
          <w:lang w:eastAsia="en-US"/>
        </w:rPr>
      </w:pPr>
      <w:hyperlink w:anchor="_Toc438994414" w:history="1">
        <w:r w:rsidR="00AA3DE6" w:rsidRPr="0000129D">
          <w:rPr>
            <w:rStyle w:val="Hyperlink"/>
            <w:noProof/>
            <w:rtl/>
            <w:lang w:bidi="fa-IR"/>
          </w:rPr>
          <w:t>20</w:t>
        </w:r>
        <w:r w:rsidR="00AA3DE6" w:rsidRPr="0000129D">
          <w:rPr>
            <w:rStyle w:val="Hyperlink"/>
            <w:rFonts w:hint="eastAsia"/>
            <w:noProof/>
            <w:rtl/>
            <w:lang w:bidi="fa-IR"/>
          </w:rPr>
          <w:t>ـ</w:t>
        </w:r>
        <w:r w:rsidR="00AA3DE6" w:rsidRPr="0000129D">
          <w:rPr>
            <w:rStyle w:val="Hyperlink"/>
            <w:noProof/>
            <w:rtl/>
            <w:lang w:bidi="fa-IR"/>
          </w:rPr>
          <w:t xml:space="preserve"> </w:t>
        </w:r>
        <w:r w:rsidR="00AA3DE6" w:rsidRPr="0000129D">
          <w:rPr>
            <w:rStyle w:val="Hyperlink"/>
            <w:rFonts w:hint="eastAsia"/>
            <w:noProof/>
            <w:rtl/>
            <w:lang w:bidi="fa-IR"/>
          </w:rPr>
          <w:t>عل</w:t>
        </w:r>
        <w:r w:rsidR="00AA3DE6" w:rsidRPr="0000129D">
          <w:rPr>
            <w:rStyle w:val="Hyperlink"/>
            <w:rFonts w:hint="cs"/>
            <w:noProof/>
            <w:rtl/>
            <w:lang w:bidi="fa-IR"/>
          </w:rPr>
          <w:t>ی</w:t>
        </w:r>
        <w:r w:rsidR="00AA3DE6" w:rsidRPr="0000129D">
          <w:rPr>
            <w:rStyle w:val="Hyperlink"/>
            <w:noProof/>
            <w:rtl/>
            <w:lang w:bidi="fa-IR"/>
          </w:rPr>
          <w:t xml:space="preserve"> </w:t>
        </w:r>
        <w:r w:rsidR="00AA3DE6" w:rsidRPr="0000129D">
          <w:rPr>
            <w:rStyle w:val="Hyperlink"/>
            <w:rFonts w:hint="eastAsia"/>
            <w:noProof/>
            <w:rtl/>
            <w:lang w:bidi="fa-IR"/>
          </w:rPr>
          <w:t>دوان</w:t>
        </w:r>
        <w:r w:rsidR="00AA3DE6" w:rsidRPr="0000129D">
          <w:rPr>
            <w:rStyle w:val="Hyperlink"/>
            <w:rFonts w:hint="cs"/>
            <w:noProof/>
            <w:rtl/>
            <w:lang w:bidi="fa-IR"/>
          </w:rPr>
          <w:t>ی</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438994414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1138</w:t>
        </w:r>
        <w:r w:rsidR="00AA3DE6">
          <w:rPr>
            <w:noProof/>
            <w:webHidden/>
            <w:rtl/>
          </w:rPr>
          <w:fldChar w:fldCharType="end"/>
        </w:r>
      </w:hyperlink>
    </w:p>
    <w:p w:rsidR="00AA3DE6" w:rsidRDefault="00B4061E">
      <w:pPr>
        <w:pStyle w:val="TOC2"/>
        <w:tabs>
          <w:tab w:val="right" w:leader="dot" w:pos="7078"/>
        </w:tabs>
        <w:bidi/>
        <w:rPr>
          <w:rFonts w:asciiTheme="minorHAnsi" w:hAnsiTheme="minorHAnsi" w:cstheme="minorBidi"/>
          <w:noProof/>
          <w:sz w:val="22"/>
          <w:szCs w:val="22"/>
          <w:rtl/>
          <w:lang w:eastAsia="en-US"/>
        </w:rPr>
      </w:pPr>
      <w:hyperlink w:anchor="_Toc438994415" w:history="1">
        <w:r w:rsidR="00AA3DE6" w:rsidRPr="0000129D">
          <w:rPr>
            <w:rStyle w:val="Hyperlink"/>
            <w:noProof/>
            <w:rtl/>
            <w:lang w:bidi="fa-IR"/>
          </w:rPr>
          <w:t>21</w:t>
        </w:r>
        <w:r w:rsidR="00AA3DE6" w:rsidRPr="0000129D">
          <w:rPr>
            <w:rStyle w:val="Hyperlink"/>
            <w:rFonts w:hint="eastAsia"/>
            <w:noProof/>
            <w:rtl/>
            <w:lang w:bidi="fa-IR"/>
          </w:rPr>
          <w:t>و</w:t>
        </w:r>
        <w:r w:rsidR="00AA3DE6" w:rsidRPr="0000129D">
          <w:rPr>
            <w:rStyle w:val="Hyperlink"/>
            <w:noProof/>
            <w:rtl/>
            <w:lang w:bidi="fa-IR"/>
          </w:rPr>
          <w:t xml:space="preserve">22 </w:t>
        </w:r>
        <w:r w:rsidR="00AA3DE6" w:rsidRPr="0000129D">
          <w:rPr>
            <w:rStyle w:val="Hyperlink"/>
            <w:rFonts w:hint="eastAsia"/>
            <w:noProof/>
            <w:rtl/>
            <w:lang w:bidi="fa-IR"/>
          </w:rPr>
          <w:t>ـ</w:t>
        </w:r>
        <w:r w:rsidR="00AA3DE6" w:rsidRPr="0000129D">
          <w:rPr>
            <w:rStyle w:val="Hyperlink"/>
            <w:noProof/>
            <w:rtl/>
            <w:lang w:bidi="fa-IR"/>
          </w:rPr>
          <w:t xml:space="preserve"> </w:t>
        </w:r>
        <w:r w:rsidR="00AA3DE6" w:rsidRPr="0000129D">
          <w:rPr>
            <w:rStyle w:val="Hyperlink"/>
            <w:rFonts w:hint="eastAsia"/>
            <w:noProof/>
            <w:rtl/>
            <w:lang w:bidi="fa-IR"/>
          </w:rPr>
          <w:t>عل</w:t>
        </w:r>
        <w:r w:rsidR="00AA3DE6" w:rsidRPr="0000129D">
          <w:rPr>
            <w:rStyle w:val="Hyperlink"/>
            <w:rFonts w:hint="cs"/>
            <w:noProof/>
            <w:rtl/>
            <w:lang w:bidi="fa-IR"/>
          </w:rPr>
          <w:t>ی</w:t>
        </w:r>
        <w:r w:rsidR="00AA3DE6" w:rsidRPr="0000129D">
          <w:rPr>
            <w:rStyle w:val="Hyperlink"/>
            <w:noProof/>
            <w:rtl/>
            <w:lang w:bidi="fa-IR"/>
          </w:rPr>
          <w:t xml:space="preserve"> </w:t>
        </w:r>
        <w:r w:rsidR="00AA3DE6" w:rsidRPr="0000129D">
          <w:rPr>
            <w:rStyle w:val="Hyperlink"/>
            <w:rFonts w:hint="eastAsia"/>
            <w:noProof/>
            <w:rtl/>
            <w:lang w:bidi="fa-IR"/>
          </w:rPr>
          <w:t>و</w:t>
        </w:r>
        <w:r w:rsidR="00AA3DE6" w:rsidRPr="0000129D">
          <w:rPr>
            <w:rStyle w:val="Hyperlink"/>
            <w:noProof/>
            <w:rtl/>
            <w:lang w:bidi="fa-IR"/>
          </w:rPr>
          <w:t xml:space="preserve"> </w:t>
        </w:r>
        <w:r w:rsidR="00AA3DE6" w:rsidRPr="0000129D">
          <w:rPr>
            <w:rStyle w:val="Hyperlink"/>
            <w:rFonts w:hint="eastAsia"/>
            <w:noProof/>
            <w:rtl/>
            <w:lang w:bidi="fa-IR"/>
          </w:rPr>
          <w:t>محمد</w:t>
        </w:r>
        <w:r w:rsidR="00AA3DE6" w:rsidRPr="0000129D">
          <w:rPr>
            <w:rStyle w:val="Hyperlink"/>
            <w:noProof/>
            <w:rtl/>
            <w:lang w:bidi="fa-IR"/>
          </w:rPr>
          <w:t xml:space="preserve"> </w:t>
        </w:r>
        <w:r w:rsidR="00AA3DE6" w:rsidRPr="0000129D">
          <w:rPr>
            <w:rStyle w:val="Hyperlink"/>
            <w:rFonts w:hint="eastAsia"/>
            <w:noProof/>
            <w:rtl/>
            <w:lang w:bidi="fa-IR"/>
          </w:rPr>
          <w:t>جواد</w:t>
        </w:r>
        <w:r w:rsidR="00AA3DE6" w:rsidRPr="0000129D">
          <w:rPr>
            <w:rStyle w:val="Hyperlink"/>
            <w:noProof/>
            <w:rtl/>
            <w:lang w:bidi="fa-IR"/>
          </w:rPr>
          <w:t xml:space="preserve"> </w:t>
        </w:r>
        <w:r w:rsidR="00AA3DE6" w:rsidRPr="0000129D">
          <w:rPr>
            <w:rStyle w:val="Hyperlink"/>
            <w:rFonts w:hint="eastAsia"/>
            <w:noProof/>
            <w:rtl/>
            <w:lang w:bidi="fa-IR"/>
          </w:rPr>
          <w:t>حجت</w:t>
        </w:r>
        <w:r w:rsidR="00AA3DE6" w:rsidRPr="0000129D">
          <w:rPr>
            <w:rStyle w:val="Hyperlink"/>
            <w:rFonts w:hint="cs"/>
            <w:noProof/>
            <w:rtl/>
            <w:lang w:bidi="fa-IR"/>
          </w:rPr>
          <w:t>ی</w:t>
        </w:r>
        <w:r w:rsidR="00AA3DE6" w:rsidRPr="0000129D">
          <w:rPr>
            <w:rStyle w:val="Hyperlink"/>
            <w:noProof/>
            <w:rtl/>
            <w:lang w:bidi="fa-IR"/>
          </w:rPr>
          <w:t xml:space="preserve"> </w:t>
        </w:r>
        <w:r w:rsidR="00AA3DE6" w:rsidRPr="0000129D">
          <w:rPr>
            <w:rStyle w:val="Hyperlink"/>
            <w:rFonts w:hint="eastAsia"/>
            <w:noProof/>
            <w:rtl/>
            <w:lang w:bidi="fa-IR"/>
          </w:rPr>
          <w:t>کرمان</w:t>
        </w:r>
        <w:r w:rsidR="00AA3DE6" w:rsidRPr="0000129D">
          <w:rPr>
            <w:rStyle w:val="Hyperlink"/>
            <w:rFonts w:hint="cs"/>
            <w:noProof/>
            <w:rtl/>
            <w:lang w:bidi="fa-IR"/>
          </w:rPr>
          <w:t>ی</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438994415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1140</w:t>
        </w:r>
        <w:r w:rsidR="00AA3DE6">
          <w:rPr>
            <w:noProof/>
            <w:webHidden/>
            <w:rtl/>
          </w:rPr>
          <w:fldChar w:fldCharType="end"/>
        </w:r>
      </w:hyperlink>
    </w:p>
    <w:p w:rsidR="00AA3DE6" w:rsidRDefault="00B4061E">
      <w:pPr>
        <w:pStyle w:val="TOC2"/>
        <w:tabs>
          <w:tab w:val="right" w:leader="dot" w:pos="7078"/>
        </w:tabs>
        <w:bidi/>
        <w:rPr>
          <w:rFonts w:asciiTheme="minorHAnsi" w:hAnsiTheme="minorHAnsi" w:cstheme="minorBidi"/>
          <w:noProof/>
          <w:sz w:val="22"/>
          <w:szCs w:val="22"/>
          <w:rtl/>
          <w:lang w:eastAsia="en-US"/>
        </w:rPr>
      </w:pPr>
      <w:hyperlink w:anchor="_Toc438994416" w:history="1">
        <w:r w:rsidR="00AA3DE6" w:rsidRPr="0000129D">
          <w:rPr>
            <w:rStyle w:val="Hyperlink"/>
            <w:rFonts w:hint="eastAsia"/>
            <w:noProof/>
            <w:rtl/>
            <w:lang w:bidi="fa-IR"/>
          </w:rPr>
          <w:t>چند</w:t>
        </w:r>
        <w:r w:rsidR="00AA3DE6" w:rsidRPr="0000129D">
          <w:rPr>
            <w:rStyle w:val="Hyperlink"/>
            <w:noProof/>
            <w:rtl/>
            <w:lang w:bidi="fa-IR"/>
          </w:rPr>
          <w:t xml:space="preserve"> </w:t>
        </w:r>
        <w:r w:rsidR="00AA3DE6" w:rsidRPr="0000129D">
          <w:rPr>
            <w:rStyle w:val="Hyperlink"/>
            <w:rFonts w:hint="eastAsia"/>
            <w:noProof/>
            <w:rtl/>
            <w:lang w:bidi="fa-IR"/>
          </w:rPr>
          <w:t>نمونه</w:t>
        </w:r>
        <w:r w:rsidR="00AA3DE6" w:rsidRPr="0000129D">
          <w:rPr>
            <w:rStyle w:val="Hyperlink"/>
            <w:noProof/>
            <w:rtl/>
            <w:lang w:bidi="fa-IR"/>
          </w:rPr>
          <w:t xml:space="preserve"> </w:t>
        </w:r>
        <w:r w:rsidR="00AA3DE6" w:rsidRPr="0000129D">
          <w:rPr>
            <w:rStyle w:val="Hyperlink"/>
            <w:rFonts w:hint="eastAsia"/>
            <w:noProof/>
            <w:rtl/>
            <w:lang w:bidi="fa-IR"/>
          </w:rPr>
          <w:t>د</w:t>
        </w:r>
        <w:r w:rsidR="00AA3DE6" w:rsidRPr="0000129D">
          <w:rPr>
            <w:rStyle w:val="Hyperlink"/>
            <w:rFonts w:hint="cs"/>
            <w:noProof/>
            <w:rtl/>
            <w:lang w:bidi="fa-IR"/>
          </w:rPr>
          <w:t>ی</w:t>
        </w:r>
        <w:r w:rsidR="00AA3DE6" w:rsidRPr="0000129D">
          <w:rPr>
            <w:rStyle w:val="Hyperlink"/>
            <w:rFonts w:hint="eastAsia"/>
            <w:noProof/>
            <w:rtl/>
            <w:lang w:bidi="fa-IR"/>
          </w:rPr>
          <w:t>گر</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438994416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1142</w:t>
        </w:r>
        <w:r w:rsidR="00AA3DE6">
          <w:rPr>
            <w:noProof/>
            <w:webHidden/>
            <w:rtl/>
          </w:rPr>
          <w:fldChar w:fldCharType="end"/>
        </w:r>
      </w:hyperlink>
    </w:p>
    <w:p w:rsidR="00AA3DE6" w:rsidRDefault="00B4061E">
      <w:pPr>
        <w:pStyle w:val="TOC2"/>
        <w:tabs>
          <w:tab w:val="right" w:leader="dot" w:pos="7078"/>
        </w:tabs>
        <w:bidi/>
        <w:rPr>
          <w:rFonts w:asciiTheme="minorHAnsi" w:hAnsiTheme="minorHAnsi" w:cstheme="minorBidi"/>
          <w:noProof/>
          <w:sz w:val="22"/>
          <w:szCs w:val="22"/>
          <w:rtl/>
          <w:lang w:eastAsia="en-US"/>
        </w:rPr>
      </w:pPr>
      <w:hyperlink w:anchor="_Toc438994417" w:history="1">
        <w:r w:rsidR="00AA3DE6" w:rsidRPr="0000129D">
          <w:rPr>
            <w:rStyle w:val="Hyperlink"/>
            <w:noProof/>
            <w:rtl/>
            <w:lang w:bidi="fa-IR"/>
          </w:rPr>
          <w:t>23</w:t>
        </w:r>
        <w:r w:rsidR="00AA3DE6" w:rsidRPr="0000129D">
          <w:rPr>
            <w:rStyle w:val="Hyperlink"/>
            <w:rFonts w:hint="eastAsia"/>
            <w:noProof/>
            <w:rtl/>
            <w:lang w:bidi="fa-IR"/>
          </w:rPr>
          <w:t>ـ</w:t>
        </w:r>
        <w:r w:rsidR="00AA3DE6" w:rsidRPr="0000129D">
          <w:rPr>
            <w:rStyle w:val="Hyperlink"/>
            <w:noProof/>
            <w:rtl/>
            <w:lang w:bidi="fa-IR"/>
          </w:rPr>
          <w:t xml:space="preserve"> </w:t>
        </w:r>
        <w:r w:rsidR="00AA3DE6" w:rsidRPr="0000129D">
          <w:rPr>
            <w:rStyle w:val="Hyperlink"/>
            <w:rFonts w:hint="eastAsia"/>
            <w:noProof/>
            <w:rtl/>
            <w:lang w:bidi="fa-IR"/>
          </w:rPr>
          <w:t>عبدالکر</w:t>
        </w:r>
        <w:r w:rsidR="00AA3DE6" w:rsidRPr="0000129D">
          <w:rPr>
            <w:rStyle w:val="Hyperlink"/>
            <w:rFonts w:hint="cs"/>
            <w:noProof/>
            <w:rtl/>
            <w:lang w:bidi="fa-IR"/>
          </w:rPr>
          <w:t>ی</w:t>
        </w:r>
        <w:r w:rsidR="00AA3DE6" w:rsidRPr="0000129D">
          <w:rPr>
            <w:rStyle w:val="Hyperlink"/>
            <w:rFonts w:hint="eastAsia"/>
            <w:noProof/>
            <w:rtl/>
            <w:lang w:bidi="fa-IR"/>
          </w:rPr>
          <w:t>م</w:t>
        </w:r>
        <w:r w:rsidR="00AA3DE6" w:rsidRPr="0000129D">
          <w:rPr>
            <w:rStyle w:val="Hyperlink"/>
            <w:noProof/>
            <w:rtl/>
            <w:lang w:bidi="fa-IR"/>
          </w:rPr>
          <w:t xml:space="preserve"> </w:t>
        </w:r>
        <w:r w:rsidR="00AA3DE6" w:rsidRPr="0000129D">
          <w:rPr>
            <w:rStyle w:val="Hyperlink"/>
            <w:rFonts w:hint="eastAsia"/>
            <w:noProof/>
            <w:rtl/>
            <w:lang w:bidi="fa-IR"/>
          </w:rPr>
          <w:t>ب</w:t>
        </w:r>
        <w:r w:rsidR="00AA3DE6" w:rsidRPr="0000129D">
          <w:rPr>
            <w:rStyle w:val="Hyperlink"/>
            <w:rFonts w:hint="cs"/>
            <w:noProof/>
            <w:rtl/>
            <w:lang w:bidi="fa-IR"/>
          </w:rPr>
          <w:t>ی</w:t>
        </w:r>
        <w:r w:rsidR="00AA3DE6" w:rsidRPr="0000129D">
          <w:rPr>
            <w:rStyle w:val="Hyperlink"/>
            <w:noProof/>
            <w:rtl/>
            <w:lang w:bidi="fa-IR"/>
          </w:rPr>
          <w:t xml:space="preserve"> </w:t>
        </w:r>
        <w:r w:rsidR="00AA3DE6" w:rsidRPr="0000129D">
          <w:rPr>
            <w:rStyle w:val="Hyperlink"/>
            <w:rFonts w:hint="eastAsia"/>
            <w:noProof/>
            <w:rtl/>
            <w:lang w:bidi="fa-IR"/>
          </w:rPr>
          <w:t>آزار</w:t>
        </w:r>
        <w:r w:rsidR="00AA3DE6" w:rsidRPr="0000129D">
          <w:rPr>
            <w:rStyle w:val="Hyperlink"/>
            <w:noProof/>
            <w:rtl/>
            <w:lang w:bidi="fa-IR"/>
          </w:rPr>
          <w:t xml:space="preserve"> </w:t>
        </w:r>
        <w:r w:rsidR="00AA3DE6" w:rsidRPr="0000129D">
          <w:rPr>
            <w:rStyle w:val="Hyperlink"/>
            <w:rFonts w:hint="eastAsia"/>
            <w:noProof/>
            <w:rtl/>
            <w:lang w:bidi="fa-IR"/>
          </w:rPr>
          <w:t>ش</w:t>
        </w:r>
        <w:r w:rsidR="00AA3DE6" w:rsidRPr="0000129D">
          <w:rPr>
            <w:rStyle w:val="Hyperlink"/>
            <w:rFonts w:hint="cs"/>
            <w:noProof/>
            <w:rtl/>
            <w:lang w:bidi="fa-IR"/>
          </w:rPr>
          <w:t>ی</w:t>
        </w:r>
        <w:r w:rsidR="00AA3DE6" w:rsidRPr="0000129D">
          <w:rPr>
            <w:rStyle w:val="Hyperlink"/>
            <w:rFonts w:hint="eastAsia"/>
            <w:noProof/>
            <w:rtl/>
            <w:lang w:bidi="fa-IR"/>
          </w:rPr>
          <w:t>راز</w:t>
        </w:r>
        <w:r w:rsidR="00AA3DE6" w:rsidRPr="0000129D">
          <w:rPr>
            <w:rStyle w:val="Hyperlink"/>
            <w:rFonts w:hint="cs"/>
            <w:noProof/>
            <w:rtl/>
            <w:lang w:bidi="fa-IR"/>
          </w:rPr>
          <w:t>ی</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438994417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1143</w:t>
        </w:r>
        <w:r w:rsidR="00AA3DE6">
          <w:rPr>
            <w:noProof/>
            <w:webHidden/>
            <w:rtl/>
          </w:rPr>
          <w:fldChar w:fldCharType="end"/>
        </w:r>
      </w:hyperlink>
    </w:p>
    <w:p w:rsidR="00AA3DE6" w:rsidRDefault="00B4061E">
      <w:pPr>
        <w:pStyle w:val="TOC2"/>
        <w:tabs>
          <w:tab w:val="right" w:leader="dot" w:pos="7078"/>
        </w:tabs>
        <w:bidi/>
        <w:rPr>
          <w:rFonts w:asciiTheme="minorHAnsi" w:hAnsiTheme="minorHAnsi" w:cstheme="minorBidi"/>
          <w:noProof/>
          <w:sz w:val="22"/>
          <w:szCs w:val="22"/>
          <w:rtl/>
          <w:lang w:eastAsia="en-US"/>
        </w:rPr>
      </w:pPr>
      <w:hyperlink w:anchor="_Toc438994418" w:history="1">
        <w:r w:rsidR="00AA3DE6" w:rsidRPr="0000129D">
          <w:rPr>
            <w:rStyle w:val="Hyperlink"/>
            <w:rFonts w:hint="eastAsia"/>
            <w:noProof/>
            <w:rtl/>
            <w:lang w:bidi="fa-IR"/>
          </w:rPr>
          <w:t>محمود</w:t>
        </w:r>
        <w:r w:rsidR="00AA3DE6" w:rsidRPr="0000129D">
          <w:rPr>
            <w:rStyle w:val="Hyperlink"/>
            <w:noProof/>
            <w:rtl/>
            <w:lang w:bidi="fa-IR"/>
          </w:rPr>
          <w:t xml:space="preserve"> </w:t>
        </w:r>
        <w:r w:rsidR="00AA3DE6" w:rsidRPr="0000129D">
          <w:rPr>
            <w:rStyle w:val="Hyperlink"/>
            <w:rFonts w:hint="eastAsia"/>
            <w:noProof/>
            <w:rtl/>
            <w:lang w:bidi="fa-IR"/>
          </w:rPr>
          <w:t>حک</w:t>
        </w:r>
        <w:r w:rsidR="00AA3DE6" w:rsidRPr="0000129D">
          <w:rPr>
            <w:rStyle w:val="Hyperlink"/>
            <w:rFonts w:hint="cs"/>
            <w:noProof/>
            <w:rtl/>
            <w:lang w:bidi="fa-IR"/>
          </w:rPr>
          <w:t>ی</w:t>
        </w:r>
        <w:r w:rsidR="00AA3DE6" w:rsidRPr="0000129D">
          <w:rPr>
            <w:rStyle w:val="Hyperlink"/>
            <w:rFonts w:hint="eastAsia"/>
            <w:noProof/>
            <w:rtl/>
            <w:lang w:bidi="fa-IR"/>
          </w:rPr>
          <w:t>م</w:t>
        </w:r>
        <w:r w:rsidR="00AA3DE6" w:rsidRPr="0000129D">
          <w:rPr>
            <w:rStyle w:val="Hyperlink"/>
            <w:rFonts w:hint="cs"/>
            <w:noProof/>
            <w:rtl/>
            <w:lang w:bidi="fa-IR"/>
          </w:rPr>
          <w:t>ی</w:t>
        </w:r>
        <w:r w:rsidR="00AA3DE6" w:rsidRPr="0000129D">
          <w:rPr>
            <w:rStyle w:val="Hyperlink"/>
            <w:noProof/>
            <w:rtl/>
            <w:lang w:bidi="fa-IR"/>
          </w:rPr>
          <w:t xml:space="preserve"> </w:t>
        </w:r>
        <w:r w:rsidR="00AA3DE6" w:rsidRPr="0000129D">
          <w:rPr>
            <w:rStyle w:val="Hyperlink"/>
            <w:rFonts w:hint="eastAsia"/>
            <w:noProof/>
            <w:rtl/>
            <w:lang w:bidi="fa-IR"/>
          </w:rPr>
          <w:t>و</w:t>
        </w:r>
        <w:r w:rsidR="00AA3DE6" w:rsidRPr="0000129D">
          <w:rPr>
            <w:rStyle w:val="Hyperlink"/>
            <w:noProof/>
            <w:rtl/>
            <w:lang w:bidi="fa-IR"/>
          </w:rPr>
          <w:t xml:space="preserve"> </w:t>
        </w:r>
        <w:r w:rsidR="00AA3DE6" w:rsidRPr="0000129D">
          <w:rPr>
            <w:rStyle w:val="Hyperlink"/>
            <w:rFonts w:hint="eastAsia"/>
            <w:noProof/>
            <w:rtl/>
            <w:lang w:bidi="fa-IR"/>
          </w:rPr>
          <w:t>ادب</w:t>
        </w:r>
        <w:r w:rsidR="00AA3DE6" w:rsidRPr="0000129D">
          <w:rPr>
            <w:rStyle w:val="Hyperlink"/>
            <w:rFonts w:hint="cs"/>
            <w:noProof/>
            <w:rtl/>
            <w:lang w:bidi="fa-IR"/>
          </w:rPr>
          <w:t>ی</w:t>
        </w:r>
        <w:r w:rsidR="00AA3DE6" w:rsidRPr="0000129D">
          <w:rPr>
            <w:rStyle w:val="Hyperlink"/>
            <w:rFonts w:hint="eastAsia"/>
            <w:noProof/>
            <w:rtl/>
            <w:lang w:bidi="fa-IR"/>
          </w:rPr>
          <w:t>ات</w:t>
        </w:r>
        <w:r w:rsidR="00AA3DE6" w:rsidRPr="0000129D">
          <w:rPr>
            <w:rStyle w:val="Hyperlink"/>
            <w:noProof/>
            <w:rtl/>
            <w:lang w:bidi="fa-IR"/>
          </w:rPr>
          <w:t xml:space="preserve"> </w:t>
        </w:r>
        <w:r w:rsidR="00AA3DE6" w:rsidRPr="0000129D">
          <w:rPr>
            <w:rStyle w:val="Hyperlink"/>
            <w:rFonts w:hint="eastAsia"/>
            <w:noProof/>
            <w:rtl/>
            <w:lang w:bidi="fa-IR"/>
          </w:rPr>
          <w:t>انقلاب</w:t>
        </w:r>
        <w:r w:rsidR="00AA3DE6" w:rsidRPr="0000129D">
          <w:rPr>
            <w:rStyle w:val="Hyperlink"/>
            <w:rFonts w:hint="cs"/>
            <w:noProof/>
            <w:rtl/>
            <w:lang w:bidi="fa-IR"/>
          </w:rPr>
          <w:t>ی</w:t>
        </w:r>
        <w:r w:rsidR="00AA3DE6" w:rsidRPr="0000129D">
          <w:rPr>
            <w:rStyle w:val="Hyperlink"/>
            <w:noProof/>
            <w:rtl/>
            <w:lang w:bidi="fa-IR"/>
          </w:rPr>
          <w:t xml:space="preserve"> </w:t>
        </w:r>
        <w:r w:rsidR="00AA3DE6" w:rsidRPr="0000129D">
          <w:rPr>
            <w:rStyle w:val="Hyperlink"/>
            <w:rFonts w:hint="eastAsia"/>
            <w:noProof/>
            <w:rtl/>
            <w:lang w:bidi="fa-IR"/>
          </w:rPr>
          <w:t>ـ</w:t>
        </w:r>
        <w:r w:rsidR="00AA3DE6" w:rsidRPr="0000129D">
          <w:rPr>
            <w:rStyle w:val="Hyperlink"/>
            <w:noProof/>
            <w:rtl/>
            <w:lang w:bidi="fa-IR"/>
          </w:rPr>
          <w:t xml:space="preserve"> </w:t>
        </w:r>
        <w:r w:rsidR="00AA3DE6" w:rsidRPr="0000129D">
          <w:rPr>
            <w:rStyle w:val="Hyperlink"/>
            <w:rFonts w:hint="eastAsia"/>
            <w:noProof/>
            <w:rtl/>
            <w:lang w:bidi="fa-IR"/>
          </w:rPr>
          <w:t>اسلام</w:t>
        </w:r>
        <w:r w:rsidR="00AA3DE6" w:rsidRPr="0000129D">
          <w:rPr>
            <w:rStyle w:val="Hyperlink"/>
            <w:rFonts w:hint="cs"/>
            <w:noProof/>
            <w:rtl/>
            <w:lang w:bidi="fa-IR"/>
          </w:rPr>
          <w:t>ی</w:t>
        </w:r>
        <w:r w:rsidR="00AA3DE6" w:rsidRPr="0000129D">
          <w:rPr>
            <w:rStyle w:val="Hyperlink"/>
            <w:noProof/>
            <w:rtl/>
            <w:lang w:bidi="fa-IR"/>
          </w:rPr>
          <w:t xml:space="preserve"> </w:t>
        </w:r>
        <w:r w:rsidR="00AA3DE6" w:rsidRPr="0000129D">
          <w:rPr>
            <w:rStyle w:val="Hyperlink"/>
            <w:rFonts w:hint="eastAsia"/>
            <w:noProof/>
            <w:rtl/>
            <w:lang w:bidi="fa-IR"/>
          </w:rPr>
          <w:t>کودک</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438994418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1165</w:t>
        </w:r>
        <w:r w:rsidR="00AA3DE6">
          <w:rPr>
            <w:noProof/>
            <w:webHidden/>
            <w:rtl/>
          </w:rPr>
          <w:fldChar w:fldCharType="end"/>
        </w:r>
      </w:hyperlink>
    </w:p>
    <w:p w:rsidR="00AA3DE6" w:rsidRDefault="00B4061E">
      <w:pPr>
        <w:pStyle w:val="TOC1"/>
        <w:tabs>
          <w:tab w:val="right" w:leader="dot" w:pos="7078"/>
        </w:tabs>
        <w:bidi/>
        <w:rPr>
          <w:rFonts w:asciiTheme="minorHAnsi" w:hAnsiTheme="minorHAnsi" w:cstheme="minorBidi"/>
          <w:bCs w:val="0"/>
          <w:noProof/>
          <w:sz w:val="22"/>
          <w:szCs w:val="22"/>
          <w:rtl/>
          <w:lang w:eastAsia="en-US"/>
        </w:rPr>
      </w:pPr>
      <w:hyperlink w:anchor="_Toc438994419" w:history="1">
        <w:r w:rsidR="00AA3DE6" w:rsidRPr="0000129D">
          <w:rPr>
            <w:rStyle w:val="Hyperlink"/>
            <w:rFonts w:hint="eastAsia"/>
            <w:noProof/>
            <w:rtl/>
            <w:lang w:bidi="fa-IR"/>
          </w:rPr>
          <w:t>فصل</w:t>
        </w:r>
        <w:r w:rsidR="00AA3DE6" w:rsidRPr="0000129D">
          <w:rPr>
            <w:rStyle w:val="Hyperlink"/>
            <w:noProof/>
            <w:rtl/>
            <w:lang w:bidi="fa-IR"/>
          </w:rPr>
          <w:t xml:space="preserve"> </w:t>
        </w:r>
        <w:r w:rsidR="00AA3DE6" w:rsidRPr="0000129D">
          <w:rPr>
            <w:rStyle w:val="Hyperlink"/>
            <w:rFonts w:hint="eastAsia"/>
            <w:noProof/>
            <w:rtl/>
            <w:lang w:bidi="fa-IR"/>
          </w:rPr>
          <w:t>هشتم</w:t>
        </w:r>
        <w:r w:rsidR="00AA3DE6" w:rsidRPr="0000129D">
          <w:rPr>
            <w:rStyle w:val="Hyperlink"/>
            <w:noProof/>
            <w:rtl/>
            <w:lang w:bidi="fa-IR"/>
          </w:rPr>
          <w:t xml:space="preserve">: </w:t>
        </w:r>
        <w:r w:rsidR="00AA3DE6" w:rsidRPr="0000129D">
          <w:rPr>
            <w:rStyle w:val="Hyperlink"/>
            <w:rFonts w:hint="eastAsia"/>
            <w:noProof/>
            <w:rtl/>
            <w:lang w:bidi="fa-IR"/>
          </w:rPr>
          <w:t>جر</w:t>
        </w:r>
        <w:r w:rsidR="00AA3DE6" w:rsidRPr="0000129D">
          <w:rPr>
            <w:rStyle w:val="Hyperlink"/>
            <w:rFonts w:hint="cs"/>
            <w:noProof/>
            <w:rtl/>
            <w:lang w:bidi="fa-IR"/>
          </w:rPr>
          <w:t>ی</w:t>
        </w:r>
        <w:r w:rsidR="00AA3DE6" w:rsidRPr="0000129D">
          <w:rPr>
            <w:rStyle w:val="Hyperlink"/>
            <w:rFonts w:hint="eastAsia"/>
            <w:noProof/>
            <w:rtl/>
            <w:lang w:bidi="fa-IR"/>
          </w:rPr>
          <w:t>ان‌ها</w:t>
        </w:r>
        <w:r w:rsidR="00AA3DE6" w:rsidRPr="0000129D">
          <w:rPr>
            <w:rStyle w:val="Hyperlink"/>
            <w:rFonts w:hint="cs"/>
            <w:noProof/>
            <w:rtl/>
            <w:lang w:bidi="fa-IR"/>
          </w:rPr>
          <w:t>ی</w:t>
        </w:r>
        <w:r w:rsidR="00AA3DE6" w:rsidRPr="0000129D">
          <w:rPr>
            <w:rStyle w:val="Hyperlink"/>
            <w:noProof/>
            <w:rtl/>
            <w:lang w:bidi="fa-IR"/>
          </w:rPr>
          <w:t xml:space="preserve"> </w:t>
        </w:r>
        <w:r w:rsidR="00AA3DE6" w:rsidRPr="0000129D">
          <w:rPr>
            <w:rStyle w:val="Hyperlink"/>
            <w:rFonts w:hint="eastAsia"/>
            <w:noProof/>
            <w:rtl/>
            <w:lang w:bidi="fa-IR"/>
          </w:rPr>
          <w:t>تجد</w:t>
        </w:r>
        <w:r w:rsidR="00AA3DE6" w:rsidRPr="0000129D">
          <w:rPr>
            <w:rStyle w:val="Hyperlink"/>
            <w:rFonts w:hint="cs"/>
            <w:noProof/>
            <w:rtl/>
            <w:lang w:bidi="fa-IR"/>
          </w:rPr>
          <w:t>ی</w:t>
        </w:r>
        <w:r w:rsidR="00AA3DE6" w:rsidRPr="0000129D">
          <w:rPr>
            <w:rStyle w:val="Hyperlink"/>
            <w:rFonts w:hint="eastAsia"/>
            <w:noProof/>
            <w:rtl/>
            <w:lang w:bidi="fa-IR"/>
          </w:rPr>
          <w:t>د</w:t>
        </w:r>
        <w:r w:rsidR="00AA3DE6" w:rsidRPr="0000129D">
          <w:rPr>
            <w:rStyle w:val="Hyperlink"/>
            <w:noProof/>
            <w:rtl/>
            <w:lang w:bidi="fa-IR"/>
          </w:rPr>
          <w:t xml:space="preserve"> </w:t>
        </w:r>
        <w:r w:rsidR="00AA3DE6" w:rsidRPr="0000129D">
          <w:rPr>
            <w:rStyle w:val="Hyperlink"/>
            <w:rFonts w:hint="eastAsia"/>
            <w:noProof/>
            <w:rtl/>
            <w:lang w:bidi="fa-IR"/>
          </w:rPr>
          <w:t>نظر</w:t>
        </w:r>
        <w:r w:rsidR="00AA3DE6" w:rsidRPr="0000129D">
          <w:rPr>
            <w:rStyle w:val="Hyperlink"/>
            <w:noProof/>
            <w:rtl/>
            <w:lang w:bidi="fa-IR"/>
          </w:rPr>
          <w:t xml:space="preserve"> </w:t>
        </w:r>
        <w:r w:rsidR="00AA3DE6" w:rsidRPr="0000129D">
          <w:rPr>
            <w:rStyle w:val="Hyperlink"/>
            <w:rFonts w:hint="eastAsia"/>
            <w:noProof/>
            <w:rtl/>
            <w:lang w:bidi="fa-IR"/>
          </w:rPr>
          <w:t>طلب</w:t>
        </w:r>
        <w:r w:rsidR="00AA3DE6" w:rsidRPr="0000129D">
          <w:rPr>
            <w:rStyle w:val="Hyperlink"/>
            <w:noProof/>
            <w:rtl/>
            <w:lang w:bidi="fa-IR"/>
          </w:rPr>
          <w:t xml:space="preserve"> </w:t>
        </w:r>
        <w:r w:rsidR="00AA3DE6" w:rsidRPr="0000129D">
          <w:rPr>
            <w:rStyle w:val="Hyperlink"/>
            <w:rFonts w:hint="eastAsia"/>
            <w:noProof/>
            <w:rtl/>
            <w:lang w:bidi="fa-IR"/>
          </w:rPr>
          <w:t>در</w:t>
        </w:r>
        <w:r w:rsidR="00AA3DE6" w:rsidRPr="0000129D">
          <w:rPr>
            <w:rStyle w:val="Hyperlink"/>
            <w:noProof/>
            <w:rtl/>
            <w:lang w:bidi="fa-IR"/>
          </w:rPr>
          <w:t xml:space="preserve"> </w:t>
        </w:r>
        <w:r w:rsidR="00AA3DE6" w:rsidRPr="0000129D">
          <w:rPr>
            <w:rStyle w:val="Hyperlink"/>
            <w:rFonts w:hint="eastAsia"/>
            <w:noProof/>
            <w:rtl/>
            <w:lang w:bidi="fa-IR"/>
          </w:rPr>
          <w:t>عقا</w:t>
        </w:r>
        <w:r w:rsidR="00AA3DE6" w:rsidRPr="0000129D">
          <w:rPr>
            <w:rStyle w:val="Hyperlink"/>
            <w:rFonts w:hint="cs"/>
            <w:noProof/>
            <w:rtl/>
            <w:lang w:bidi="fa-IR"/>
          </w:rPr>
          <w:t>ی</w:t>
        </w:r>
        <w:r w:rsidR="00AA3DE6" w:rsidRPr="0000129D">
          <w:rPr>
            <w:rStyle w:val="Hyperlink"/>
            <w:rFonts w:hint="eastAsia"/>
            <w:noProof/>
            <w:rtl/>
            <w:lang w:bidi="fa-IR"/>
          </w:rPr>
          <w:t>د</w:t>
        </w:r>
        <w:r w:rsidR="00AA3DE6" w:rsidRPr="0000129D">
          <w:rPr>
            <w:rStyle w:val="Hyperlink"/>
            <w:noProof/>
            <w:rtl/>
            <w:lang w:bidi="fa-IR"/>
          </w:rPr>
          <w:t xml:space="preserve"> </w:t>
        </w:r>
        <w:r w:rsidR="00AA3DE6" w:rsidRPr="0000129D">
          <w:rPr>
            <w:rStyle w:val="Hyperlink"/>
            <w:rFonts w:hint="eastAsia"/>
            <w:noProof/>
            <w:rtl/>
            <w:lang w:bidi="fa-IR"/>
          </w:rPr>
          <w:t>ش</w:t>
        </w:r>
        <w:r w:rsidR="00AA3DE6" w:rsidRPr="0000129D">
          <w:rPr>
            <w:rStyle w:val="Hyperlink"/>
            <w:rFonts w:hint="cs"/>
            <w:noProof/>
            <w:rtl/>
            <w:lang w:bidi="fa-IR"/>
          </w:rPr>
          <w:t>ی</w:t>
        </w:r>
        <w:r w:rsidR="00AA3DE6" w:rsidRPr="0000129D">
          <w:rPr>
            <w:rStyle w:val="Hyperlink"/>
            <w:rFonts w:hint="eastAsia"/>
            <w:noProof/>
            <w:rtl/>
            <w:lang w:bidi="fa-IR"/>
          </w:rPr>
          <w:t>عه</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438994419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1171</w:t>
        </w:r>
        <w:r w:rsidR="00AA3DE6">
          <w:rPr>
            <w:noProof/>
            <w:webHidden/>
            <w:rtl/>
          </w:rPr>
          <w:fldChar w:fldCharType="end"/>
        </w:r>
      </w:hyperlink>
    </w:p>
    <w:p w:rsidR="00AA3DE6" w:rsidRDefault="00B4061E">
      <w:pPr>
        <w:pStyle w:val="TOC2"/>
        <w:tabs>
          <w:tab w:val="right" w:leader="dot" w:pos="7078"/>
        </w:tabs>
        <w:bidi/>
        <w:rPr>
          <w:rFonts w:asciiTheme="minorHAnsi" w:hAnsiTheme="minorHAnsi" w:cstheme="minorBidi"/>
          <w:noProof/>
          <w:sz w:val="22"/>
          <w:szCs w:val="22"/>
          <w:rtl/>
          <w:lang w:eastAsia="en-US"/>
        </w:rPr>
      </w:pPr>
      <w:hyperlink w:anchor="_Toc438994420" w:history="1">
        <w:r w:rsidR="00AA3DE6" w:rsidRPr="0000129D">
          <w:rPr>
            <w:rStyle w:val="Hyperlink"/>
            <w:rFonts w:hint="eastAsia"/>
            <w:noProof/>
            <w:rtl/>
            <w:lang w:bidi="fa-IR"/>
          </w:rPr>
          <w:t>زم</w:t>
        </w:r>
        <w:r w:rsidR="00AA3DE6" w:rsidRPr="0000129D">
          <w:rPr>
            <w:rStyle w:val="Hyperlink"/>
            <w:rFonts w:hint="cs"/>
            <w:noProof/>
            <w:rtl/>
            <w:lang w:bidi="fa-IR"/>
          </w:rPr>
          <w:t>ی</w:t>
        </w:r>
        <w:r w:rsidR="00AA3DE6" w:rsidRPr="0000129D">
          <w:rPr>
            <w:rStyle w:val="Hyperlink"/>
            <w:rFonts w:hint="eastAsia"/>
            <w:noProof/>
            <w:rtl/>
            <w:lang w:bidi="fa-IR"/>
          </w:rPr>
          <w:t>نه‌ها</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438994420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1171</w:t>
        </w:r>
        <w:r w:rsidR="00AA3DE6">
          <w:rPr>
            <w:noProof/>
            <w:webHidden/>
            <w:rtl/>
          </w:rPr>
          <w:fldChar w:fldCharType="end"/>
        </w:r>
      </w:hyperlink>
    </w:p>
    <w:p w:rsidR="00AA3DE6" w:rsidRDefault="00B4061E">
      <w:pPr>
        <w:pStyle w:val="TOC2"/>
        <w:tabs>
          <w:tab w:val="right" w:leader="dot" w:pos="7078"/>
        </w:tabs>
        <w:bidi/>
        <w:rPr>
          <w:rFonts w:asciiTheme="minorHAnsi" w:hAnsiTheme="minorHAnsi" w:cstheme="minorBidi"/>
          <w:noProof/>
          <w:sz w:val="22"/>
          <w:szCs w:val="22"/>
          <w:rtl/>
          <w:lang w:eastAsia="en-US"/>
        </w:rPr>
      </w:pPr>
      <w:hyperlink w:anchor="_Toc438994421" w:history="1">
        <w:r w:rsidR="00AA3DE6" w:rsidRPr="0000129D">
          <w:rPr>
            <w:rStyle w:val="Hyperlink"/>
            <w:noProof/>
            <w:rtl/>
            <w:lang w:bidi="fa-IR"/>
          </w:rPr>
          <w:t>1</w:t>
        </w:r>
        <w:r w:rsidR="00AA3DE6" w:rsidRPr="0000129D">
          <w:rPr>
            <w:rStyle w:val="Hyperlink"/>
            <w:rFonts w:hint="eastAsia"/>
            <w:noProof/>
            <w:rtl/>
            <w:lang w:bidi="fa-IR"/>
          </w:rPr>
          <w:t>ـ</w:t>
        </w:r>
        <w:r w:rsidR="00AA3DE6" w:rsidRPr="0000129D">
          <w:rPr>
            <w:rStyle w:val="Hyperlink"/>
            <w:noProof/>
            <w:rtl/>
            <w:lang w:bidi="fa-IR"/>
          </w:rPr>
          <w:t xml:space="preserve"> </w:t>
        </w:r>
        <w:r w:rsidR="00AA3DE6" w:rsidRPr="0000129D">
          <w:rPr>
            <w:rStyle w:val="Hyperlink"/>
            <w:rFonts w:hint="eastAsia"/>
            <w:noProof/>
            <w:rtl/>
            <w:lang w:bidi="fa-IR"/>
          </w:rPr>
          <w:t>شر</w:t>
        </w:r>
        <w:r w:rsidR="00AA3DE6" w:rsidRPr="0000129D">
          <w:rPr>
            <w:rStyle w:val="Hyperlink"/>
            <w:rFonts w:hint="cs"/>
            <w:noProof/>
            <w:rtl/>
            <w:lang w:bidi="fa-IR"/>
          </w:rPr>
          <w:t>ی</w:t>
        </w:r>
        <w:r w:rsidR="00AA3DE6" w:rsidRPr="0000129D">
          <w:rPr>
            <w:rStyle w:val="Hyperlink"/>
            <w:rFonts w:hint="eastAsia"/>
            <w:noProof/>
            <w:rtl/>
            <w:lang w:bidi="fa-IR"/>
          </w:rPr>
          <w:t>عت</w:t>
        </w:r>
        <w:r w:rsidR="00AA3DE6" w:rsidRPr="0000129D">
          <w:rPr>
            <w:rStyle w:val="Hyperlink"/>
            <w:noProof/>
            <w:rtl/>
            <w:lang w:bidi="fa-IR"/>
          </w:rPr>
          <w:t xml:space="preserve"> </w:t>
        </w:r>
        <w:r w:rsidR="00AA3DE6" w:rsidRPr="0000129D">
          <w:rPr>
            <w:rStyle w:val="Hyperlink"/>
            <w:rFonts w:hint="eastAsia"/>
            <w:noProof/>
            <w:rtl/>
            <w:lang w:bidi="fa-IR"/>
          </w:rPr>
          <w:t>سنگلج</w:t>
        </w:r>
        <w:r w:rsidR="00AA3DE6" w:rsidRPr="0000129D">
          <w:rPr>
            <w:rStyle w:val="Hyperlink"/>
            <w:rFonts w:hint="cs"/>
            <w:noProof/>
            <w:rtl/>
            <w:lang w:bidi="fa-IR"/>
          </w:rPr>
          <w:t>ی</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438994421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1176</w:t>
        </w:r>
        <w:r w:rsidR="00AA3DE6">
          <w:rPr>
            <w:noProof/>
            <w:webHidden/>
            <w:rtl/>
          </w:rPr>
          <w:fldChar w:fldCharType="end"/>
        </w:r>
      </w:hyperlink>
    </w:p>
    <w:p w:rsidR="00AA3DE6" w:rsidRDefault="00B4061E">
      <w:pPr>
        <w:pStyle w:val="TOC2"/>
        <w:tabs>
          <w:tab w:val="right" w:leader="dot" w:pos="7078"/>
        </w:tabs>
        <w:bidi/>
        <w:rPr>
          <w:rFonts w:asciiTheme="minorHAnsi" w:hAnsiTheme="minorHAnsi" w:cstheme="minorBidi"/>
          <w:noProof/>
          <w:sz w:val="22"/>
          <w:szCs w:val="22"/>
          <w:rtl/>
          <w:lang w:eastAsia="en-US"/>
        </w:rPr>
      </w:pPr>
      <w:hyperlink w:anchor="_Toc438994422" w:history="1">
        <w:r w:rsidR="00AA3DE6" w:rsidRPr="0000129D">
          <w:rPr>
            <w:rStyle w:val="Hyperlink"/>
            <w:noProof/>
            <w:rtl/>
            <w:lang w:bidi="fa-IR"/>
          </w:rPr>
          <w:t>2</w:t>
        </w:r>
        <w:r w:rsidR="00AA3DE6" w:rsidRPr="0000129D">
          <w:rPr>
            <w:rStyle w:val="Hyperlink"/>
            <w:rFonts w:hint="eastAsia"/>
            <w:noProof/>
            <w:rtl/>
            <w:lang w:bidi="fa-IR"/>
          </w:rPr>
          <w:t>ـ</w:t>
        </w:r>
        <w:r w:rsidR="00AA3DE6" w:rsidRPr="0000129D">
          <w:rPr>
            <w:rStyle w:val="Hyperlink"/>
            <w:noProof/>
            <w:rtl/>
            <w:lang w:bidi="fa-IR"/>
          </w:rPr>
          <w:t xml:space="preserve"> </w:t>
        </w:r>
        <w:r w:rsidR="00AA3DE6" w:rsidRPr="0000129D">
          <w:rPr>
            <w:rStyle w:val="Hyperlink"/>
            <w:rFonts w:hint="eastAsia"/>
            <w:noProof/>
            <w:rtl/>
            <w:lang w:bidi="fa-IR"/>
          </w:rPr>
          <w:t>س</w:t>
        </w:r>
        <w:r w:rsidR="00AA3DE6" w:rsidRPr="0000129D">
          <w:rPr>
            <w:rStyle w:val="Hyperlink"/>
            <w:rFonts w:hint="cs"/>
            <w:noProof/>
            <w:rtl/>
            <w:lang w:bidi="fa-IR"/>
          </w:rPr>
          <w:t>ی</w:t>
        </w:r>
        <w:r w:rsidR="00AA3DE6" w:rsidRPr="0000129D">
          <w:rPr>
            <w:rStyle w:val="Hyperlink"/>
            <w:rFonts w:hint="eastAsia"/>
            <w:noProof/>
            <w:rtl/>
            <w:lang w:bidi="fa-IR"/>
          </w:rPr>
          <w:t>د</w:t>
        </w:r>
        <w:r w:rsidR="00AA3DE6" w:rsidRPr="0000129D">
          <w:rPr>
            <w:rStyle w:val="Hyperlink"/>
            <w:noProof/>
            <w:rtl/>
            <w:lang w:bidi="fa-IR"/>
          </w:rPr>
          <w:t xml:space="preserve"> </w:t>
        </w:r>
        <w:r w:rsidR="00AA3DE6" w:rsidRPr="0000129D">
          <w:rPr>
            <w:rStyle w:val="Hyperlink"/>
            <w:rFonts w:hint="eastAsia"/>
            <w:noProof/>
            <w:rtl/>
            <w:lang w:bidi="fa-IR"/>
          </w:rPr>
          <w:t>اسدالله</w:t>
        </w:r>
        <w:r w:rsidR="00AA3DE6" w:rsidRPr="0000129D">
          <w:rPr>
            <w:rStyle w:val="Hyperlink"/>
            <w:noProof/>
            <w:rtl/>
            <w:lang w:bidi="fa-IR"/>
          </w:rPr>
          <w:t xml:space="preserve"> </w:t>
        </w:r>
        <w:r w:rsidR="00AA3DE6" w:rsidRPr="0000129D">
          <w:rPr>
            <w:rStyle w:val="Hyperlink"/>
            <w:rFonts w:hint="eastAsia"/>
            <w:noProof/>
            <w:rtl/>
            <w:lang w:bidi="fa-IR"/>
          </w:rPr>
          <w:t>خرقان</w:t>
        </w:r>
        <w:r w:rsidR="00AA3DE6" w:rsidRPr="0000129D">
          <w:rPr>
            <w:rStyle w:val="Hyperlink"/>
            <w:rFonts w:hint="cs"/>
            <w:noProof/>
            <w:rtl/>
            <w:lang w:bidi="fa-IR"/>
          </w:rPr>
          <w:t>ی</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438994422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1185</w:t>
        </w:r>
        <w:r w:rsidR="00AA3DE6">
          <w:rPr>
            <w:noProof/>
            <w:webHidden/>
            <w:rtl/>
          </w:rPr>
          <w:fldChar w:fldCharType="end"/>
        </w:r>
      </w:hyperlink>
    </w:p>
    <w:p w:rsidR="00AA3DE6" w:rsidRDefault="00B4061E">
      <w:pPr>
        <w:pStyle w:val="TOC2"/>
        <w:tabs>
          <w:tab w:val="right" w:leader="dot" w:pos="7078"/>
        </w:tabs>
        <w:bidi/>
        <w:rPr>
          <w:rFonts w:asciiTheme="minorHAnsi" w:hAnsiTheme="minorHAnsi" w:cstheme="minorBidi"/>
          <w:noProof/>
          <w:sz w:val="22"/>
          <w:szCs w:val="22"/>
          <w:rtl/>
          <w:lang w:eastAsia="en-US"/>
        </w:rPr>
      </w:pPr>
      <w:hyperlink w:anchor="_Toc438994423" w:history="1">
        <w:r w:rsidR="00AA3DE6" w:rsidRPr="0000129D">
          <w:rPr>
            <w:rStyle w:val="Hyperlink"/>
            <w:noProof/>
            <w:rtl/>
            <w:lang w:bidi="fa-IR"/>
          </w:rPr>
          <w:t>3</w:t>
        </w:r>
        <w:r w:rsidR="00AA3DE6" w:rsidRPr="0000129D">
          <w:rPr>
            <w:rStyle w:val="Hyperlink"/>
            <w:rFonts w:hint="eastAsia"/>
            <w:noProof/>
            <w:rtl/>
            <w:lang w:bidi="fa-IR"/>
          </w:rPr>
          <w:t>ـ</w:t>
        </w:r>
        <w:r w:rsidR="00AA3DE6" w:rsidRPr="0000129D">
          <w:rPr>
            <w:rStyle w:val="Hyperlink"/>
            <w:noProof/>
            <w:rtl/>
            <w:lang w:bidi="fa-IR"/>
          </w:rPr>
          <w:t xml:space="preserve"> </w:t>
        </w:r>
        <w:r w:rsidR="00AA3DE6" w:rsidRPr="0000129D">
          <w:rPr>
            <w:rStyle w:val="Hyperlink"/>
            <w:rFonts w:hint="eastAsia"/>
            <w:noProof/>
            <w:rtl/>
            <w:lang w:bidi="fa-IR"/>
          </w:rPr>
          <w:t>احمد</w:t>
        </w:r>
        <w:r w:rsidR="00AA3DE6" w:rsidRPr="0000129D">
          <w:rPr>
            <w:rStyle w:val="Hyperlink"/>
            <w:noProof/>
            <w:rtl/>
            <w:lang w:bidi="fa-IR"/>
          </w:rPr>
          <w:t xml:space="preserve"> </w:t>
        </w:r>
        <w:r w:rsidR="00AA3DE6" w:rsidRPr="0000129D">
          <w:rPr>
            <w:rStyle w:val="Hyperlink"/>
            <w:rFonts w:hint="eastAsia"/>
            <w:noProof/>
            <w:rtl/>
            <w:lang w:bidi="fa-IR"/>
          </w:rPr>
          <w:t>کسرو</w:t>
        </w:r>
        <w:r w:rsidR="00AA3DE6" w:rsidRPr="0000129D">
          <w:rPr>
            <w:rStyle w:val="Hyperlink"/>
            <w:rFonts w:hint="cs"/>
            <w:noProof/>
            <w:rtl/>
            <w:lang w:bidi="fa-IR"/>
          </w:rPr>
          <w:t>ی</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438994423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1193</w:t>
        </w:r>
        <w:r w:rsidR="00AA3DE6">
          <w:rPr>
            <w:noProof/>
            <w:webHidden/>
            <w:rtl/>
          </w:rPr>
          <w:fldChar w:fldCharType="end"/>
        </w:r>
      </w:hyperlink>
    </w:p>
    <w:p w:rsidR="00AA3DE6" w:rsidRDefault="00B4061E">
      <w:pPr>
        <w:pStyle w:val="TOC2"/>
        <w:tabs>
          <w:tab w:val="right" w:leader="dot" w:pos="7078"/>
        </w:tabs>
        <w:bidi/>
        <w:rPr>
          <w:rFonts w:asciiTheme="minorHAnsi" w:hAnsiTheme="minorHAnsi" w:cstheme="minorBidi"/>
          <w:noProof/>
          <w:sz w:val="22"/>
          <w:szCs w:val="22"/>
          <w:rtl/>
          <w:lang w:eastAsia="en-US"/>
        </w:rPr>
      </w:pPr>
      <w:hyperlink w:anchor="_Toc438994424" w:history="1">
        <w:r w:rsidR="00AA3DE6" w:rsidRPr="0000129D">
          <w:rPr>
            <w:rStyle w:val="Hyperlink"/>
            <w:noProof/>
            <w:rtl/>
            <w:lang w:bidi="fa-IR"/>
          </w:rPr>
          <w:t>4</w:t>
        </w:r>
        <w:r w:rsidR="00AA3DE6" w:rsidRPr="0000129D">
          <w:rPr>
            <w:rStyle w:val="Hyperlink"/>
            <w:rFonts w:hint="eastAsia"/>
            <w:noProof/>
            <w:rtl/>
            <w:lang w:bidi="fa-IR"/>
          </w:rPr>
          <w:t>ـ</w:t>
        </w:r>
        <w:r w:rsidR="00AA3DE6" w:rsidRPr="0000129D">
          <w:rPr>
            <w:rStyle w:val="Hyperlink"/>
            <w:noProof/>
            <w:rtl/>
            <w:lang w:bidi="fa-IR"/>
          </w:rPr>
          <w:t xml:space="preserve"> </w:t>
        </w:r>
        <w:r w:rsidR="00AA3DE6" w:rsidRPr="0000129D">
          <w:rPr>
            <w:rStyle w:val="Hyperlink"/>
            <w:rFonts w:hint="eastAsia"/>
            <w:noProof/>
            <w:rtl/>
            <w:lang w:bidi="fa-IR"/>
          </w:rPr>
          <w:t>س</w:t>
        </w:r>
        <w:r w:rsidR="00AA3DE6" w:rsidRPr="0000129D">
          <w:rPr>
            <w:rStyle w:val="Hyperlink"/>
            <w:rFonts w:hint="cs"/>
            <w:noProof/>
            <w:rtl/>
            <w:lang w:bidi="fa-IR"/>
          </w:rPr>
          <w:t>ی</w:t>
        </w:r>
        <w:r w:rsidR="00AA3DE6" w:rsidRPr="0000129D">
          <w:rPr>
            <w:rStyle w:val="Hyperlink"/>
            <w:rFonts w:hint="eastAsia"/>
            <w:noProof/>
            <w:rtl/>
            <w:lang w:bidi="fa-IR"/>
          </w:rPr>
          <w:t>دعل</w:t>
        </w:r>
        <w:r w:rsidR="00AA3DE6" w:rsidRPr="0000129D">
          <w:rPr>
            <w:rStyle w:val="Hyperlink"/>
            <w:rFonts w:hint="cs"/>
            <w:noProof/>
            <w:rtl/>
            <w:lang w:bidi="fa-IR"/>
          </w:rPr>
          <w:t>ی</w:t>
        </w:r>
        <w:r w:rsidR="00AA3DE6" w:rsidRPr="0000129D">
          <w:rPr>
            <w:rStyle w:val="Hyperlink"/>
            <w:noProof/>
            <w:rtl/>
            <w:lang w:bidi="fa-IR"/>
          </w:rPr>
          <w:t xml:space="preserve"> </w:t>
        </w:r>
        <w:r w:rsidR="00AA3DE6" w:rsidRPr="0000129D">
          <w:rPr>
            <w:rStyle w:val="Hyperlink"/>
            <w:rFonts w:hint="eastAsia"/>
            <w:noProof/>
            <w:rtl/>
            <w:lang w:bidi="fa-IR"/>
          </w:rPr>
          <w:t>اکبر</w:t>
        </w:r>
        <w:r w:rsidR="00AA3DE6" w:rsidRPr="0000129D">
          <w:rPr>
            <w:rStyle w:val="Hyperlink"/>
            <w:noProof/>
            <w:rtl/>
            <w:lang w:bidi="fa-IR"/>
          </w:rPr>
          <w:t xml:space="preserve"> </w:t>
        </w:r>
        <w:r w:rsidR="00AA3DE6" w:rsidRPr="0000129D">
          <w:rPr>
            <w:rStyle w:val="Hyperlink"/>
            <w:rFonts w:hint="eastAsia"/>
            <w:noProof/>
            <w:rtl/>
            <w:lang w:bidi="fa-IR"/>
          </w:rPr>
          <w:t>برقع</w:t>
        </w:r>
        <w:r w:rsidR="00AA3DE6" w:rsidRPr="0000129D">
          <w:rPr>
            <w:rStyle w:val="Hyperlink"/>
            <w:rFonts w:hint="cs"/>
            <w:noProof/>
            <w:rtl/>
            <w:lang w:bidi="fa-IR"/>
          </w:rPr>
          <w:t>ی</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438994424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1200</w:t>
        </w:r>
        <w:r w:rsidR="00AA3DE6">
          <w:rPr>
            <w:noProof/>
            <w:webHidden/>
            <w:rtl/>
          </w:rPr>
          <w:fldChar w:fldCharType="end"/>
        </w:r>
      </w:hyperlink>
    </w:p>
    <w:p w:rsidR="00AA3DE6" w:rsidRDefault="00B4061E">
      <w:pPr>
        <w:pStyle w:val="TOC2"/>
        <w:tabs>
          <w:tab w:val="right" w:leader="dot" w:pos="7078"/>
        </w:tabs>
        <w:bidi/>
        <w:rPr>
          <w:rFonts w:asciiTheme="minorHAnsi" w:hAnsiTheme="minorHAnsi" w:cstheme="minorBidi"/>
          <w:noProof/>
          <w:sz w:val="22"/>
          <w:szCs w:val="22"/>
          <w:rtl/>
          <w:lang w:eastAsia="en-US"/>
        </w:rPr>
      </w:pPr>
      <w:hyperlink w:anchor="_Toc438994425" w:history="1">
        <w:r w:rsidR="00AA3DE6" w:rsidRPr="0000129D">
          <w:rPr>
            <w:rStyle w:val="Hyperlink"/>
            <w:noProof/>
            <w:rtl/>
            <w:lang w:bidi="fa-IR"/>
          </w:rPr>
          <w:t>5</w:t>
        </w:r>
        <w:r w:rsidR="00AA3DE6" w:rsidRPr="0000129D">
          <w:rPr>
            <w:rStyle w:val="Hyperlink"/>
            <w:rFonts w:hint="eastAsia"/>
            <w:noProof/>
            <w:rtl/>
            <w:lang w:bidi="fa-IR"/>
          </w:rPr>
          <w:t>ـ</w:t>
        </w:r>
        <w:r w:rsidR="00AA3DE6" w:rsidRPr="0000129D">
          <w:rPr>
            <w:rStyle w:val="Hyperlink"/>
            <w:noProof/>
            <w:rtl/>
            <w:lang w:bidi="fa-IR"/>
          </w:rPr>
          <w:t xml:space="preserve"> </w:t>
        </w:r>
        <w:r w:rsidR="00AA3DE6" w:rsidRPr="0000129D">
          <w:rPr>
            <w:rStyle w:val="Hyperlink"/>
            <w:rFonts w:hint="eastAsia"/>
            <w:noProof/>
            <w:rtl/>
            <w:lang w:bidi="fa-IR"/>
          </w:rPr>
          <w:t>ش</w:t>
        </w:r>
        <w:r w:rsidR="00AA3DE6" w:rsidRPr="0000129D">
          <w:rPr>
            <w:rStyle w:val="Hyperlink"/>
            <w:rFonts w:hint="cs"/>
            <w:noProof/>
            <w:rtl/>
            <w:lang w:bidi="fa-IR"/>
          </w:rPr>
          <w:t>ی</w:t>
        </w:r>
        <w:r w:rsidR="00AA3DE6" w:rsidRPr="0000129D">
          <w:rPr>
            <w:rStyle w:val="Hyperlink"/>
            <w:rFonts w:hint="eastAsia"/>
            <w:noProof/>
            <w:rtl/>
            <w:lang w:bidi="fa-IR"/>
          </w:rPr>
          <w:t>خ</w:t>
        </w:r>
        <w:r w:rsidR="00AA3DE6" w:rsidRPr="0000129D">
          <w:rPr>
            <w:rStyle w:val="Hyperlink"/>
            <w:noProof/>
            <w:rtl/>
            <w:lang w:bidi="fa-IR"/>
          </w:rPr>
          <w:t xml:space="preserve"> </w:t>
        </w:r>
        <w:r w:rsidR="00AA3DE6" w:rsidRPr="0000129D">
          <w:rPr>
            <w:rStyle w:val="Hyperlink"/>
            <w:rFonts w:hint="eastAsia"/>
            <w:noProof/>
            <w:rtl/>
            <w:lang w:bidi="fa-IR"/>
          </w:rPr>
          <w:t>محمد</w:t>
        </w:r>
        <w:r w:rsidR="00AA3DE6" w:rsidRPr="0000129D">
          <w:rPr>
            <w:rStyle w:val="Hyperlink"/>
            <w:noProof/>
            <w:rtl/>
            <w:lang w:bidi="fa-IR"/>
          </w:rPr>
          <w:t xml:space="preserve"> </w:t>
        </w:r>
        <w:r w:rsidR="00AA3DE6" w:rsidRPr="0000129D">
          <w:rPr>
            <w:rStyle w:val="Hyperlink"/>
            <w:rFonts w:hint="eastAsia"/>
            <w:noProof/>
            <w:rtl/>
            <w:lang w:bidi="fa-IR"/>
          </w:rPr>
          <w:t>خالص</w:t>
        </w:r>
        <w:r w:rsidR="00AA3DE6" w:rsidRPr="0000129D">
          <w:rPr>
            <w:rStyle w:val="Hyperlink"/>
            <w:rFonts w:hint="cs"/>
            <w:noProof/>
            <w:rtl/>
            <w:lang w:bidi="fa-IR"/>
          </w:rPr>
          <w:t>ی‌</w:t>
        </w:r>
        <w:r w:rsidR="00AA3DE6" w:rsidRPr="0000129D">
          <w:rPr>
            <w:rStyle w:val="Hyperlink"/>
            <w:rFonts w:hint="eastAsia"/>
            <w:noProof/>
            <w:rtl/>
            <w:lang w:bidi="fa-IR"/>
          </w:rPr>
          <w:t>زاده</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438994425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1202</w:t>
        </w:r>
        <w:r w:rsidR="00AA3DE6">
          <w:rPr>
            <w:noProof/>
            <w:webHidden/>
            <w:rtl/>
          </w:rPr>
          <w:fldChar w:fldCharType="end"/>
        </w:r>
      </w:hyperlink>
    </w:p>
    <w:p w:rsidR="00AA3DE6" w:rsidRDefault="00B4061E">
      <w:pPr>
        <w:pStyle w:val="TOC2"/>
        <w:tabs>
          <w:tab w:val="right" w:leader="dot" w:pos="7078"/>
        </w:tabs>
        <w:bidi/>
        <w:rPr>
          <w:rFonts w:asciiTheme="minorHAnsi" w:hAnsiTheme="minorHAnsi" w:cstheme="minorBidi"/>
          <w:noProof/>
          <w:sz w:val="22"/>
          <w:szCs w:val="22"/>
          <w:rtl/>
          <w:lang w:eastAsia="en-US"/>
        </w:rPr>
      </w:pPr>
      <w:hyperlink w:anchor="_Toc438994426" w:history="1">
        <w:r w:rsidR="00AA3DE6" w:rsidRPr="0000129D">
          <w:rPr>
            <w:rStyle w:val="Hyperlink"/>
            <w:noProof/>
            <w:rtl/>
            <w:lang w:bidi="fa-IR"/>
          </w:rPr>
          <w:t>6</w:t>
        </w:r>
        <w:r w:rsidR="00AA3DE6" w:rsidRPr="0000129D">
          <w:rPr>
            <w:rStyle w:val="Hyperlink"/>
            <w:rFonts w:hint="eastAsia"/>
            <w:noProof/>
            <w:rtl/>
            <w:lang w:bidi="fa-IR"/>
          </w:rPr>
          <w:t>ـ</w:t>
        </w:r>
        <w:r w:rsidR="00AA3DE6" w:rsidRPr="0000129D">
          <w:rPr>
            <w:rStyle w:val="Hyperlink"/>
            <w:noProof/>
            <w:rtl/>
            <w:lang w:bidi="fa-IR"/>
          </w:rPr>
          <w:t xml:space="preserve"> </w:t>
        </w:r>
        <w:r w:rsidR="00AA3DE6" w:rsidRPr="0000129D">
          <w:rPr>
            <w:rStyle w:val="Hyperlink"/>
            <w:rFonts w:hint="eastAsia"/>
            <w:noProof/>
            <w:rtl/>
            <w:lang w:bidi="fa-IR"/>
          </w:rPr>
          <w:t>ح</w:t>
        </w:r>
        <w:r w:rsidR="00AA3DE6" w:rsidRPr="0000129D">
          <w:rPr>
            <w:rStyle w:val="Hyperlink"/>
            <w:rFonts w:hint="cs"/>
            <w:noProof/>
            <w:rtl/>
            <w:lang w:bidi="fa-IR"/>
          </w:rPr>
          <w:t>ی</w:t>
        </w:r>
        <w:r w:rsidR="00AA3DE6" w:rsidRPr="0000129D">
          <w:rPr>
            <w:rStyle w:val="Hyperlink"/>
            <w:rFonts w:hint="eastAsia"/>
            <w:noProof/>
            <w:rtl/>
            <w:lang w:bidi="fa-IR"/>
          </w:rPr>
          <w:t>در</w:t>
        </w:r>
        <w:r w:rsidR="00AA3DE6" w:rsidRPr="0000129D">
          <w:rPr>
            <w:rStyle w:val="Hyperlink"/>
            <w:noProof/>
            <w:rtl/>
            <w:lang w:bidi="fa-IR"/>
          </w:rPr>
          <w:t xml:space="preserve"> </w:t>
        </w:r>
        <w:r w:rsidR="00AA3DE6" w:rsidRPr="0000129D">
          <w:rPr>
            <w:rStyle w:val="Hyperlink"/>
            <w:rFonts w:hint="eastAsia"/>
            <w:noProof/>
            <w:rtl/>
            <w:lang w:bidi="fa-IR"/>
          </w:rPr>
          <w:t>عل</w:t>
        </w:r>
        <w:r w:rsidR="00AA3DE6" w:rsidRPr="0000129D">
          <w:rPr>
            <w:rStyle w:val="Hyperlink"/>
            <w:rFonts w:hint="cs"/>
            <w:noProof/>
            <w:rtl/>
            <w:lang w:bidi="fa-IR"/>
          </w:rPr>
          <w:t>ی</w:t>
        </w:r>
        <w:r w:rsidR="00AA3DE6" w:rsidRPr="0000129D">
          <w:rPr>
            <w:rStyle w:val="Hyperlink"/>
            <w:noProof/>
            <w:rtl/>
            <w:lang w:bidi="fa-IR"/>
          </w:rPr>
          <w:t xml:space="preserve"> </w:t>
        </w:r>
        <w:r w:rsidR="00AA3DE6" w:rsidRPr="0000129D">
          <w:rPr>
            <w:rStyle w:val="Hyperlink"/>
            <w:rFonts w:hint="eastAsia"/>
            <w:noProof/>
            <w:rtl/>
            <w:lang w:bidi="fa-IR"/>
          </w:rPr>
          <w:t>قلمداران</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438994426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1207</w:t>
        </w:r>
        <w:r w:rsidR="00AA3DE6">
          <w:rPr>
            <w:noProof/>
            <w:webHidden/>
            <w:rtl/>
          </w:rPr>
          <w:fldChar w:fldCharType="end"/>
        </w:r>
      </w:hyperlink>
    </w:p>
    <w:p w:rsidR="00AA3DE6" w:rsidRDefault="00B4061E">
      <w:pPr>
        <w:pStyle w:val="TOC2"/>
        <w:tabs>
          <w:tab w:val="right" w:leader="dot" w:pos="7078"/>
        </w:tabs>
        <w:bidi/>
        <w:rPr>
          <w:rFonts w:asciiTheme="minorHAnsi" w:hAnsiTheme="minorHAnsi" w:cstheme="minorBidi"/>
          <w:noProof/>
          <w:sz w:val="22"/>
          <w:szCs w:val="22"/>
          <w:rtl/>
          <w:lang w:eastAsia="en-US"/>
        </w:rPr>
      </w:pPr>
      <w:hyperlink w:anchor="_Toc438994427" w:history="1">
        <w:r w:rsidR="00AA3DE6" w:rsidRPr="0000129D">
          <w:rPr>
            <w:rStyle w:val="Hyperlink"/>
            <w:noProof/>
            <w:rtl/>
            <w:lang w:bidi="fa-IR"/>
          </w:rPr>
          <w:t>7</w:t>
        </w:r>
        <w:r w:rsidR="00AA3DE6" w:rsidRPr="0000129D">
          <w:rPr>
            <w:rStyle w:val="Hyperlink"/>
            <w:rFonts w:hint="eastAsia"/>
            <w:noProof/>
            <w:rtl/>
            <w:lang w:bidi="fa-IR"/>
          </w:rPr>
          <w:t>ـ</w:t>
        </w:r>
        <w:r w:rsidR="00AA3DE6" w:rsidRPr="0000129D">
          <w:rPr>
            <w:rStyle w:val="Hyperlink"/>
            <w:noProof/>
            <w:rtl/>
            <w:lang w:bidi="fa-IR"/>
          </w:rPr>
          <w:t xml:space="preserve"> </w:t>
        </w:r>
        <w:r w:rsidR="00AA3DE6" w:rsidRPr="0000129D">
          <w:rPr>
            <w:rStyle w:val="Hyperlink"/>
            <w:rFonts w:hint="eastAsia"/>
            <w:noProof/>
            <w:rtl/>
            <w:lang w:bidi="fa-IR"/>
          </w:rPr>
          <w:t>س</w:t>
        </w:r>
        <w:r w:rsidR="00AA3DE6" w:rsidRPr="0000129D">
          <w:rPr>
            <w:rStyle w:val="Hyperlink"/>
            <w:rFonts w:hint="cs"/>
            <w:noProof/>
            <w:rtl/>
            <w:lang w:bidi="fa-IR"/>
          </w:rPr>
          <w:t>ی</w:t>
        </w:r>
        <w:r w:rsidR="00AA3DE6" w:rsidRPr="0000129D">
          <w:rPr>
            <w:rStyle w:val="Hyperlink"/>
            <w:rFonts w:hint="eastAsia"/>
            <w:noProof/>
            <w:rtl/>
            <w:lang w:bidi="fa-IR"/>
          </w:rPr>
          <w:t>د</w:t>
        </w:r>
        <w:r w:rsidR="00AA3DE6" w:rsidRPr="0000129D">
          <w:rPr>
            <w:rStyle w:val="Hyperlink"/>
            <w:noProof/>
            <w:rtl/>
            <w:lang w:bidi="fa-IR"/>
          </w:rPr>
          <w:t xml:space="preserve"> </w:t>
        </w:r>
        <w:r w:rsidR="00AA3DE6" w:rsidRPr="0000129D">
          <w:rPr>
            <w:rStyle w:val="Hyperlink"/>
            <w:rFonts w:hint="eastAsia"/>
            <w:noProof/>
            <w:rtl/>
            <w:lang w:bidi="fa-IR"/>
          </w:rPr>
          <w:t>ابوالفضل</w:t>
        </w:r>
        <w:r w:rsidR="00AA3DE6" w:rsidRPr="0000129D">
          <w:rPr>
            <w:rStyle w:val="Hyperlink"/>
            <w:noProof/>
            <w:rtl/>
            <w:lang w:bidi="fa-IR"/>
          </w:rPr>
          <w:t xml:space="preserve"> </w:t>
        </w:r>
        <w:r w:rsidR="00AA3DE6" w:rsidRPr="0000129D">
          <w:rPr>
            <w:rStyle w:val="Hyperlink"/>
            <w:rFonts w:hint="eastAsia"/>
            <w:noProof/>
            <w:rtl/>
            <w:lang w:bidi="fa-IR"/>
          </w:rPr>
          <w:t>برقع</w:t>
        </w:r>
        <w:r w:rsidR="00AA3DE6" w:rsidRPr="0000129D">
          <w:rPr>
            <w:rStyle w:val="Hyperlink"/>
            <w:rFonts w:hint="cs"/>
            <w:noProof/>
            <w:rtl/>
            <w:lang w:bidi="fa-IR"/>
          </w:rPr>
          <w:t>ی</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438994427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1213</w:t>
        </w:r>
        <w:r w:rsidR="00AA3DE6">
          <w:rPr>
            <w:noProof/>
            <w:webHidden/>
            <w:rtl/>
          </w:rPr>
          <w:fldChar w:fldCharType="end"/>
        </w:r>
      </w:hyperlink>
    </w:p>
    <w:p w:rsidR="00AA3DE6" w:rsidRDefault="00B4061E">
      <w:pPr>
        <w:pStyle w:val="TOC2"/>
        <w:tabs>
          <w:tab w:val="right" w:leader="dot" w:pos="7078"/>
        </w:tabs>
        <w:bidi/>
        <w:rPr>
          <w:rFonts w:asciiTheme="minorHAnsi" w:hAnsiTheme="minorHAnsi" w:cstheme="minorBidi"/>
          <w:noProof/>
          <w:sz w:val="22"/>
          <w:szCs w:val="22"/>
          <w:rtl/>
          <w:lang w:eastAsia="en-US"/>
        </w:rPr>
      </w:pPr>
      <w:hyperlink w:anchor="_Toc438994428" w:history="1">
        <w:r w:rsidR="00AA3DE6" w:rsidRPr="0000129D">
          <w:rPr>
            <w:rStyle w:val="Hyperlink"/>
            <w:noProof/>
            <w:rtl/>
            <w:lang w:bidi="fa-IR"/>
          </w:rPr>
          <w:t>8</w:t>
        </w:r>
        <w:r w:rsidR="00AA3DE6" w:rsidRPr="0000129D">
          <w:rPr>
            <w:rStyle w:val="Hyperlink"/>
            <w:rFonts w:hint="eastAsia"/>
            <w:noProof/>
            <w:rtl/>
            <w:lang w:bidi="fa-IR"/>
          </w:rPr>
          <w:t>ـ</w:t>
        </w:r>
        <w:r w:rsidR="00AA3DE6" w:rsidRPr="0000129D">
          <w:rPr>
            <w:rStyle w:val="Hyperlink"/>
            <w:noProof/>
            <w:rtl/>
            <w:lang w:bidi="fa-IR"/>
          </w:rPr>
          <w:t xml:space="preserve"> </w:t>
        </w:r>
        <w:r w:rsidR="00AA3DE6" w:rsidRPr="0000129D">
          <w:rPr>
            <w:rStyle w:val="Hyperlink"/>
            <w:rFonts w:hint="eastAsia"/>
            <w:noProof/>
            <w:rtl/>
            <w:lang w:bidi="fa-IR"/>
          </w:rPr>
          <w:t>س</w:t>
        </w:r>
        <w:r w:rsidR="00AA3DE6" w:rsidRPr="0000129D">
          <w:rPr>
            <w:rStyle w:val="Hyperlink"/>
            <w:rFonts w:hint="cs"/>
            <w:noProof/>
            <w:rtl/>
            <w:lang w:bidi="fa-IR"/>
          </w:rPr>
          <w:t>ی</w:t>
        </w:r>
        <w:r w:rsidR="00AA3DE6" w:rsidRPr="0000129D">
          <w:rPr>
            <w:rStyle w:val="Hyperlink"/>
            <w:rFonts w:hint="eastAsia"/>
            <w:noProof/>
            <w:rtl/>
            <w:lang w:bidi="fa-IR"/>
          </w:rPr>
          <w:t>د</w:t>
        </w:r>
        <w:r w:rsidR="00AA3DE6" w:rsidRPr="0000129D">
          <w:rPr>
            <w:rStyle w:val="Hyperlink"/>
            <w:noProof/>
            <w:rtl/>
            <w:lang w:bidi="fa-IR"/>
          </w:rPr>
          <w:t xml:space="preserve"> </w:t>
        </w:r>
        <w:r w:rsidR="00AA3DE6" w:rsidRPr="0000129D">
          <w:rPr>
            <w:rStyle w:val="Hyperlink"/>
            <w:rFonts w:hint="eastAsia"/>
            <w:noProof/>
            <w:rtl/>
            <w:lang w:bidi="fa-IR"/>
          </w:rPr>
          <w:t>صادق</w:t>
        </w:r>
        <w:r w:rsidR="00AA3DE6" w:rsidRPr="0000129D">
          <w:rPr>
            <w:rStyle w:val="Hyperlink"/>
            <w:noProof/>
            <w:rtl/>
            <w:lang w:bidi="fa-IR"/>
          </w:rPr>
          <w:t xml:space="preserve"> </w:t>
        </w:r>
        <w:r w:rsidR="00AA3DE6" w:rsidRPr="0000129D">
          <w:rPr>
            <w:rStyle w:val="Hyperlink"/>
            <w:rFonts w:hint="eastAsia"/>
            <w:noProof/>
            <w:rtl/>
            <w:lang w:bidi="fa-IR"/>
          </w:rPr>
          <w:t>تقو</w:t>
        </w:r>
        <w:r w:rsidR="00AA3DE6" w:rsidRPr="0000129D">
          <w:rPr>
            <w:rStyle w:val="Hyperlink"/>
            <w:rFonts w:hint="cs"/>
            <w:noProof/>
            <w:rtl/>
            <w:lang w:bidi="fa-IR"/>
          </w:rPr>
          <w:t>ی</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438994428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1217</w:t>
        </w:r>
        <w:r w:rsidR="00AA3DE6">
          <w:rPr>
            <w:noProof/>
            <w:webHidden/>
            <w:rtl/>
          </w:rPr>
          <w:fldChar w:fldCharType="end"/>
        </w:r>
      </w:hyperlink>
    </w:p>
    <w:p w:rsidR="00AA3DE6" w:rsidRDefault="00B4061E">
      <w:pPr>
        <w:pStyle w:val="TOC2"/>
        <w:tabs>
          <w:tab w:val="right" w:leader="dot" w:pos="7078"/>
        </w:tabs>
        <w:bidi/>
        <w:rPr>
          <w:rFonts w:asciiTheme="minorHAnsi" w:hAnsiTheme="minorHAnsi" w:cstheme="minorBidi"/>
          <w:noProof/>
          <w:sz w:val="22"/>
          <w:szCs w:val="22"/>
          <w:rtl/>
          <w:lang w:eastAsia="en-US"/>
        </w:rPr>
      </w:pPr>
      <w:hyperlink w:anchor="_Toc438994429" w:history="1">
        <w:r w:rsidR="00AA3DE6" w:rsidRPr="0000129D">
          <w:rPr>
            <w:rStyle w:val="Hyperlink"/>
            <w:noProof/>
            <w:rtl/>
            <w:lang w:bidi="fa-IR"/>
          </w:rPr>
          <w:t>9</w:t>
        </w:r>
        <w:r w:rsidR="00AA3DE6" w:rsidRPr="0000129D">
          <w:rPr>
            <w:rStyle w:val="Hyperlink"/>
            <w:rFonts w:hint="eastAsia"/>
            <w:noProof/>
            <w:rtl/>
            <w:lang w:bidi="fa-IR"/>
          </w:rPr>
          <w:t>ـ</w:t>
        </w:r>
        <w:r w:rsidR="00AA3DE6" w:rsidRPr="0000129D">
          <w:rPr>
            <w:rStyle w:val="Hyperlink"/>
            <w:noProof/>
            <w:rtl/>
            <w:lang w:bidi="fa-IR"/>
          </w:rPr>
          <w:t xml:space="preserve"> </w:t>
        </w:r>
        <w:r w:rsidR="00AA3DE6" w:rsidRPr="0000129D">
          <w:rPr>
            <w:rStyle w:val="Hyperlink"/>
            <w:rFonts w:hint="eastAsia"/>
            <w:noProof/>
            <w:rtl/>
            <w:lang w:bidi="fa-IR"/>
          </w:rPr>
          <w:t>م</w:t>
        </w:r>
        <w:r w:rsidR="00AA3DE6" w:rsidRPr="0000129D">
          <w:rPr>
            <w:rStyle w:val="Hyperlink"/>
            <w:rFonts w:hint="cs"/>
            <w:noProof/>
            <w:rtl/>
            <w:lang w:bidi="fa-IR"/>
          </w:rPr>
          <w:t>ی</w:t>
        </w:r>
        <w:r w:rsidR="00AA3DE6" w:rsidRPr="0000129D">
          <w:rPr>
            <w:rStyle w:val="Hyperlink"/>
            <w:rFonts w:hint="eastAsia"/>
            <w:noProof/>
            <w:rtl/>
            <w:lang w:bidi="fa-IR"/>
          </w:rPr>
          <w:t>رزا</w:t>
        </w:r>
        <w:r w:rsidR="00AA3DE6" w:rsidRPr="0000129D">
          <w:rPr>
            <w:rStyle w:val="Hyperlink"/>
            <w:noProof/>
            <w:rtl/>
            <w:lang w:bidi="fa-IR"/>
          </w:rPr>
          <w:t xml:space="preserve"> </w:t>
        </w:r>
        <w:r w:rsidR="00AA3DE6" w:rsidRPr="0000129D">
          <w:rPr>
            <w:rStyle w:val="Hyperlink"/>
            <w:rFonts w:hint="cs"/>
            <w:noProof/>
            <w:rtl/>
            <w:lang w:bidi="fa-IR"/>
          </w:rPr>
          <w:t>ی</w:t>
        </w:r>
        <w:r w:rsidR="00AA3DE6" w:rsidRPr="0000129D">
          <w:rPr>
            <w:rStyle w:val="Hyperlink"/>
            <w:rFonts w:hint="eastAsia"/>
            <w:noProof/>
            <w:rtl/>
            <w:lang w:bidi="fa-IR"/>
          </w:rPr>
          <w:t>وسف</w:t>
        </w:r>
        <w:r w:rsidR="00AA3DE6" w:rsidRPr="0000129D">
          <w:rPr>
            <w:rStyle w:val="Hyperlink"/>
            <w:noProof/>
            <w:rtl/>
            <w:lang w:bidi="fa-IR"/>
          </w:rPr>
          <w:t xml:space="preserve"> </w:t>
        </w:r>
        <w:r w:rsidR="00AA3DE6" w:rsidRPr="0000129D">
          <w:rPr>
            <w:rStyle w:val="Hyperlink"/>
            <w:rFonts w:hint="eastAsia"/>
            <w:noProof/>
            <w:rtl/>
            <w:lang w:bidi="fa-IR"/>
          </w:rPr>
          <w:t>شعار</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438994429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1225</w:t>
        </w:r>
        <w:r w:rsidR="00AA3DE6">
          <w:rPr>
            <w:noProof/>
            <w:webHidden/>
            <w:rtl/>
          </w:rPr>
          <w:fldChar w:fldCharType="end"/>
        </w:r>
      </w:hyperlink>
    </w:p>
    <w:p w:rsidR="00AA3DE6" w:rsidRDefault="00B4061E">
      <w:pPr>
        <w:pStyle w:val="TOC2"/>
        <w:tabs>
          <w:tab w:val="right" w:leader="dot" w:pos="7078"/>
        </w:tabs>
        <w:bidi/>
        <w:rPr>
          <w:rFonts w:asciiTheme="minorHAnsi" w:hAnsiTheme="minorHAnsi" w:cstheme="minorBidi"/>
          <w:noProof/>
          <w:sz w:val="22"/>
          <w:szCs w:val="22"/>
          <w:rtl/>
          <w:lang w:eastAsia="en-US"/>
        </w:rPr>
      </w:pPr>
      <w:hyperlink w:anchor="_Toc438994430" w:history="1">
        <w:r w:rsidR="00AA3DE6" w:rsidRPr="0000129D">
          <w:rPr>
            <w:rStyle w:val="Hyperlink"/>
            <w:noProof/>
            <w:rtl/>
            <w:lang w:bidi="fa-IR"/>
          </w:rPr>
          <w:t>10</w:t>
        </w:r>
        <w:r w:rsidR="00AA3DE6" w:rsidRPr="0000129D">
          <w:rPr>
            <w:rStyle w:val="Hyperlink"/>
            <w:rFonts w:hint="eastAsia"/>
            <w:noProof/>
            <w:rtl/>
            <w:lang w:bidi="fa-IR"/>
          </w:rPr>
          <w:t>ـ</w:t>
        </w:r>
        <w:r w:rsidR="00AA3DE6" w:rsidRPr="0000129D">
          <w:rPr>
            <w:rStyle w:val="Hyperlink"/>
            <w:noProof/>
            <w:rtl/>
            <w:lang w:bidi="fa-IR"/>
          </w:rPr>
          <w:t xml:space="preserve"> </w:t>
        </w:r>
        <w:r w:rsidR="00AA3DE6" w:rsidRPr="0000129D">
          <w:rPr>
            <w:rStyle w:val="Hyperlink"/>
            <w:rFonts w:hint="eastAsia"/>
            <w:noProof/>
            <w:rtl/>
            <w:lang w:bidi="fa-IR"/>
          </w:rPr>
          <w:t>محمد</w:t>
        </w:r>
        <w:r w:rsidR="00AA3DE6" w:rsidRPr="0000129D">
          <w:rPr>
            <w:rStyle w:val="Hyperlink"/>
            <w:noProof/>
            <w:rtl/>
            <w:lang w:bidi="fa-IR"/>
          </w:rPr>
          <w:t xml:space="preserve"> </w:t>
        </w:r>
        <w:r w:rsidR="00AA3DE6" w:rsidRPr="0000129D">
          <w:rPr>
            <w:rStyle w:val="Hyperlink"/>
            <w:rFonts w:hint="eastAsia"/>
            <w:noProof/>
            <w:rtl/>
            <w:lang w:bidi="fa-IR"/>
          </w:rPr>
          <w:t>جواد</w:t>
        </w:r>
        <w:r w:rsidR="00AA3DE6" w:rsidRPr="0000129D">
          <w:rPr>
            <w:rStyle w:val="Hyperlink"/>
            <w:noProof/>
            <w:rtl/>
            <w:lang w:bidi="fa-IR"/>
          </w:rPr>
          <w:t xml:space="preserve"> </w:t>
        </w:r>
        <w:r w:rsidR="00AA3DE6" w:rsidRPr="0000129D">
          <w:rPr>
            <w:rStyle w:val="Hyperlink"/>
            <w:rFonts w:hint="eastAsia"/>
            <w:noProof/>
            <w:rtl/>
            <w:lang w:bidi="fa-IR"/>
          </w:rPr>
          <w:t>غرو</w:t>
        </w:r>
        <w:r w:rsidR="00AA3DE6" w:rsidRPr="0000129D">
          <w:rPr>
            <w:rStyle w:val="Hyperlink"/>
            <w:rFonts w:hint="cs"/>
            <w:noProof/>
            <w:rtl/>
            <w:lang w:bidi="fa-IR"/>
          </w:rPr>
          <w:t>ی</w:t>
        </w:r>
        <w:r w:rsidR="00AA3DE6" w:rsidRPr="0000129D">
          <w:rPr>
            <w:rStyle w:val="Hyperlink"/>
            <w:noProof/>
            <w:rtl/>
            <w:lang w:bidi="fa-IR"/>
          </w:rPr>
          <w:t xml:space="preserve"> </w:t>
        </w:r>
        <w:r w:rsidR="00AA3DE6" w:rsidRPr="0000129D">
          <w:rPr>
            <w:rStyle w:val="Hyperlink"/>
            <w:rFonts w:hint="eastAsia"/>
            <w:noProof/>
            <w:rtl/>
            <w:lang w:bidi="fa-IR"/>
          </w:rPr>
          <w:t>اصفهان</w:t>
        </w:r>
        <w:r w:rsidR="00AA3DE6" w:rsidRPr="0000129D">
          <w:rPr>
            <w:rStyle w:val="Hyperlink"/>
            <w:rFonts w:hint="cs"/>
            <w:noProof/>
            <w:rtl/>
            <w:lang w:bidi="fa-IR"/>
          </w:rPr>
          <w:t>ی</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438994430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1228</w:t>
        </w:r>
        <w:r w:rsidR="00AA3DE6">
          <w:rPr>
            <w:noProof/>
            <w:webHidden/>
            <w:rtl/>
          </w:rPr>
          <w:fldChar w:fldCharType="end"/>
        </w:r>
      </w:hyperlink>
    </w:p>
    <w:p w:rsidR="00AA3DE6" w:rsidRDefault="00B4061E">
      <w:pPr>
        <w:pStyle w:val="TOC2"/>
        <w:tabs>
          <w:tab w:val="right" w:leader="dot" w:pos="7078"/>
        </w:tabs>
        <w:bidi/>
        <w:rPr>
          <w:rFonts w:asciiTheme="minorHAnsi" w:hAnsiTheme="minorHAnsi" w:cstheme="minorBidi"/>
          <w:noProof/>
          <w:sz w:val="22"/>
          <w:szCs w:val="22"/>
          <w:rtl/>
          <w:lang w:eastAsia="en-US"/>
        </w:rPr>
      </w:pPr>
      <w:hyperlink w:anchor="_Toc438994431" w:history="1">
        <w:r w:rsidR="00AA3DE6" w:rsidRPr="0000129D">
          <w:rPr>
            <w:rStyle w:val="Hyperlink"/>
            <w:noProof/>
            <w:rtl/>
            <w:lang w:bidi="fa-IR"/>
          </w:rPr>
          <w:t>11</w:t>
        </w:r>
        <w:r w:rsidR="00AA3DE6" w:rsidRPr="0000129D">
          <w:rPr>
            <w:rStyle w:val="Hyperlink"/>
            <w:rFonts w:hint="eastAsia"/>
            <w:noProof/>
            <w:rtl/>
            <w:lang w:bidi="fa-IR"/>
          </w:rPr>
          <w:t>ـ</w:t>
        </w:r>
        <w:r w:rsidR="00AA3DE6" w:rsidRPr="0000129D">
          <w:rPr>
            <w:rStyle w:val="Hyperlink"/>
            <w:noProof/>
            <w:rtl/>
            <w:lang w:bidi="fa-IR"/>
          </w:rPr>
          <w:t xml:space="preserve"> </w:t>
        </w:r>
        <w:r w:rsidR="00AA3DE6" w:rsidRPr="0000129D">
          <w:rPr>
            <w:rStyle w:val="Hyperlink"/>
            <w:rFonts w:hint="eastAsia"/>
            <w:noProof/>
            <w:rtl/>
            <w:lang w:bidi="fa-IR"/>
          </w:rPr>
          <w:t>مصطف</w:t>
        </w:r>
        <w:r w:rsidR="00AA3DE6" w:rsidRPr="0000129D">
          <w:rPr>
            <w:rStyle w:val="Hyperlink"/>
            <w:rFonts w:hint="cs"/>
            <w:noProof/>
            <w:rtl/>
            <w:lang w:bidi="fa-IR"/>
          </w:rPr>
          <w:t>ی</w:t>
        </w:r>
        <w:r w:rsidR="00AA3DE6" w:rsidRPr="0000129D">
          <w:rPr>
            <w:rStyle w:val="Hyperlink"/>
            <w:noProof/>
            <w:rtl/>
            <w:lang w:bidi="fa-IR"/>
          </w:rPr>
          <w:t xml:space="preserve"> </w:t>
        </w:r>
        <w:r w:rsidR="00AA3DE6" w:rsidRPr="0000129D">
          <w:rPr>
            <w:rStyle w:val="Hyperlink"/>
            <w:rFonts w:hint="eastAsia"/>
            <w:noProof/>
            <w:rtl/>
            <w:lang w:bidi="fa-IR"/>
          </w:rPr>
          <w:t>حس</w:t>
        </w:r>
        <w:r w:rsidR="00AA3DE6" w:rsidRPr="0000129D">
          <w:rPr>
            <w:rStyle w:val="Hyperlink"/>
            <w:rFonts w:hint="cs"/>
            <w:noProof/>
            <w:rtl/>
            <w:lang w:bidi="fa-IR"/>
          </w:rPr>
          <w:t>ی</w:t>
        </w:r>
        <w:r w:rsidR="00AA3DE6" w:rsidRPr="0000129D">
          <w:rPr>
            <w:rStyle w:val="Hyperlink"/>
            <w:rFonts w:hint="eastAsia"/>
            <w:noProof/>
            <w:rtl/>
            <w:lang w:bidi="fa-IR"/>
          </w:rPr>
          <w:t>ن</w:t>
        </w:r>
        <w:r w:rsidR="00AA3DE6" w:rsidRPr="0000129D">
          <w:rPr>
            <w:rStyle w:val="Hyperlink"/>
            <w:rFonts w:hint="cs"/>
            <w:noProof/>
            <w:rtl/>
            <w:lang w:bidi="fa-IR"/>
          </w:rPr>
          <w:t>ی</w:t>
        </w:r>
        <w:r w:rsidR="00AA3DE6" w:rsidRPr="0000129D">
          <w:rPr>
            <w:rStyle w:val="Hyperlink"/>
            <w:noProof/>
            <w:rtl/>
            <w:lang w:bidi="fa-IR"/>
          </w:rPr>
          <w:t xml:space="preserve"> </w:t>
        </w:r>
        <w:r w:rsidR="00AA3DE6" w:rsidRPr="0000129D">
          <w:rPr>
            <w:rStyle w:val="Hyperlink"/>
            <w:rFonts w:hint="eastAsia"/>
            <w:noProof/>
            <w:rtl/>
            <w:lang w:bidi="fa-IR"/>
          </w:rPr>
          <w:t>طباطبائ</w:t>
        </w:r>
        <w:r w:rsidR="00AA3DE6" w:rsidRPr="0000129D">
          <w:rPr>
            <w:rStyle w:val="Hyperlink"/>
            <w:rFonts w:hint="cs"/>
            <w:noProof/>
            <w:rtl/>
            <w:lang w:bidi="fa-IR"/>
          </w:rPr>
          <w:t>ی</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438994431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1233</w:t>
        </w:r>
        <w:r w:rsidR="00AA3DE6">
          <w:rPr>
            <w:noProof/>
            <w:webHidden/>
            <w:rtl/>
          </w:rPr>
          <w:fldChar w:fldCharType="end"/>
        </w:r>
      </w:hyperlink>
    </w:p>
    <w:p w:rsidR="00AA3DE6" w:rsidRDefault="00B4061E">
      <w:pPr>
        <w:pStyle w:val="TOC2"/>
        <w:tabs>
          <w:tab w:val="right" w:leader="dot" w:pos="7078"/>
        </w:tabs>
        <w:bidi/>
        <w:rPr>
          <w:rFonts w:asciiTheme="minorHAnsi" w:hAnsiTheme="minorHAnsi" w:cstheme="minorBidi"/>
          <w:noProof/>
          <w:sz w:val="22"/>
          <w:szCs w:val="22"/>
          <w:rtl/>
          <w:lang w:eastAsia="en-US"/>
        </w:rPr>
      </w:pPr>
      <w:hyperlink w:anchor="_Toc438994432" w:history="1">
        <w:r w:rsidR="00AA3DE6" w:rsidRPr="0000129D">
          <w:rPr>
            <w:rStyle w:val="Hyperlink"/>
            <w:noProof/>
            <w:rtl/>
            <w:lang w:bidi="fa-IR"/>
          </w:rPr>
          <w:t>12</w:t>
        </w:r>
        <w:r w:rsidR="00AA3DE6" w:rsidRPr="0000129D">
          <w:rPr>
            <w:rStyle w:val="Hyperlink"/>
            <w:rFonts w:hint="eastAsia"/>
            <w:noProof/>
            <w:rtl/>
            <w:lang w:bidi="fa-IR"/>
          </w:rPr>
          <w:t>ـ</w:t>
        </w:r>
        <w:r w:rsidR="00AA3DE6" w:rsidRPr="0000129D">
          <w:rPr>
            <w:rStyle w:val="Hyperlink"/>
            <w:noProof/>
            <w:rtl/>
            <w:lang w:bidi="fa-IR"/>
          </w:rPr>
          <w:t xml:space="preserve"> </w:t>
        </w:r>
        <w:r w:rsidR="00AA3DE6" w:rsidRPr="0000129D">
          <w:rPr>
            <w:rStyle w:val="Hyperlink"/>
            <w:rFonts w:hint="eastAsia"/>
            <w:noProof/>
            <w:rtl/>
            <w:lang w:bidi="fa-IR"/>
          </w:rPr>
          <w:t>محمد</w:t>
        </w:r>
        <w:r w:rsidR="00AA3DE6" w:rsidRPr="0000129D">
          <w:rPr>
            <w:rStyle w:val="Hyperlink"/>
            <w:noProof/>
            <w:rtl/>
            <w:lang w:bidi="fa-IR"/>
          </w:rPr>
          <w:t xml:space="preserve"> </w:t>
        </w:r>
        <w:r w:rsidR="00AA3DE6" w:rsidRPr="0000129D">
          <w:rPr>
            <w:rStyle w:val="Hyperlink"/>
            <w:rFonts w:hint="eastAsia"/>
            <w:noProof/>
            <w:rtl/>
            <w:lang w:bidi="fa-IR"/>
          </w:rPr>
          <w:t>صادق</w:t>
        </w:r>
        <w:r w:rsidR="00AA3DE6" w:rsidRPr="0000129D">
          <w:rPr>
            <w:rStyle w:val="Hyperlink"/>
            <w:rFonts w:hint="cs"/>
            <w:noProof/>
            <w:rtl/>
            <w:lang w:bidi="fa-IR"/>
          </w:rPr>
          <w:t>ی</w:t>
        </w:r>
        <w:r w:rsidR="00AA3DE6" w:rsidRPr="0000129D">
          <w:rPr>
            <w:rStyle w:val="Hyperlink"/>
            <w:noProof/>
            <w:rtl/>
            <w:lang w:bidi="fa-IR"/>
          </w:rPr>
          <w:t xml:space="preserve"> </w:t>
        </w:r>
        <w:r w:rsidR="00AA3DE6" w:rsidRPr="0000129D">
          <w:rPr>
            <w:rStyle w:val="Hyperlink"/>
            <w:rFonts w:hint="eastAsia"/>
            <w:noProof/>
            <w:rtl/>
            <w:lang w:bidi="fa-IR"/>
          </w:rPr>
          <w:t>تهران</w:t>
        </w:r>
        <w:r w:rsidR="00AA3DE6" w:rsidRPr="0000129D">
          <w:rPr>
            <w:rStyle w:val="Hyperlink"/>
            <w:rFonts w:hint="cs"/>
            <w:noProof/>
            <w:rtl/>
            <w:lang w:bidi="fa-IR"/>
          </w:rPr>
          <w:t>ی</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438994432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1234</w:t>
        </w:r>
        <w:r w:rsidR="00AA3DE6">
          <w:rPr>
            <w:noProof/>
            <w:webHidden/>
            <w:rtl/>
          </w:rPr>
          <w:fldChar w:fldCharType="end"/>
        </w:r>
      </w:hyperlink>
    </w:p>
    <w:p w:rsidR="00AA3DE6" w:rsidRDefault="00B4061E">
      <w:pPr>
        <w:pStyle w:val="TOC2"/>
        <w:tabs>
          <w:tab w:val="right" w:leader="dot" w:pos="7078"/>
        </w:tabs>
        <w:bidi/>
        <w:rPr>
          <w:rFonts w:asciiTheme="minorHAnsi" w:hAnsiTheme="minorHAnsi" w:cstheme="minorBidi"/>
          <w:noProof/>
          <w:sz w:val="22"/>
          <w:szCs w:val="22"/>
          <w:rtl/>
          <w:lang w:eastAsia="en-US"/>
        </w:rPr>
      </w:pPr>
      <w:hyperlink w:anchor="_Toc438994433" w:history="1">
        <w:r w:rsidR="00AA3DE6" w:rsidRPr="0000129D">
          <w:rPr>
            <w:rStyle w:val="Hyperlink"/>
            <w:noProof/>
            <w:rtl/>
            <w:lang w:bidi="fa-IR"/>
          </w:rPr>
          <w:t>13</w:t>
        </w:r>
        <w:r w:rsidR="00AA3DE6" w:rsidRPr="0000129D">
          <w:rPr>
            <w:rStyle w:val="Hyperlink"/>
            <w:rFonts w:hint="eastAsia"/>
            <w:noProof/>
            <w:rtl/>
            <w:lang w:bidi="fa-IR"/>
          </w:rPr>
          <w:t>ـ</w:t>
        </w:r>
        <w:r w:rsidR="00AA3DE6" w:rsidRPr="0000129D">
          <w:rPr>
            <w:rStyle w:val="Hyperlink"/>
            <w:noProof/>
            <w:rtl/>
            <w:lang w:bidi="fa-IR"/>
          </w:rPr>
          <w:t xml:space="preserve"> </w:t>
        </w:r>
        <w:r w:rsidR="00AA3DE6" w:rsidRPr="0000129D">
          <w:rPr>
            <w:rStyle w:val="Hyperlink"/>
            <w:rFonts w:hint="eastAsia"/>
            <w:noProof/>
            <w:rtl/>
            <w:lang w:bidi="fa-IR"/>
          </w:rPr>
          <w:t>ابوالحسن</w:t>
        </w:r>
        <w:r w:rsidR="00AA3DE6" w:rsidRPr="0000129D">
          <w:rPr>
            <w:rStyle w:val="Hyperlink"/>
            <w:noProof/>
            <w:rtl/>
            <w:lang w:bidi="fa-IR"/>
          </w:rPr>
          <w:t xml:space="preserve"> </w:t>
        </w:r>
        <w:r w:rsidR="00AA3DE6" w:rsidRPr="0000129D">
          <w:rPr>
            <w:rStyle w:val="Hyperlink"/>
            <w:rFonts w:hint="eastAsia"/>
            <w:noProof/>
            <w:rtl/>
            <w:lang w:bidi="fa-IR"/>
          </w:rPr>
          <w:t>بن</w:t>
        </w:r>
        <w:r w:rsidR="00AA3DE6" w:rsidRPr="0000129D">
          <w:rPr>
            <w:rStyle w:val="Hyperlink"/>
            <w:rFonts w:hint="cs"/>
            <w:noProof/>
            <w:rtl/>
            <w:lang w:bidi="fa-IR"/>
          </w:rPr>
          <w:t>ی</w:t>
        </w:r>
        <w:r w:rsidR="00AA3DE6" w:rsidRPr="0000129D">
          <w:rPr>
            <w:rStyle w:val="Hyperlink"/>
            <w:noProof/>
            <w:rtl/>
            <w:lang w:bidi="fa-IR"/>
          </w:rPr>
          <w:t xml:space="preserve"> </w:t>
        </w:r>
        <w:r w:rsidR="00AA3DE6" w:rsidRPr="0000129D">
          <w:rPr>
            <w:rStyle w:val="Hyperlink"/>
            <w:rFonts w:hint="eastAsia"/>
            <w:noProof/>
            <w:rtl/>
            <w:lang w:bidi="fa-IR"/>
          </w:rPr>
          <w:t>صدر</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438994433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1240</w:t>
        </w:r>
        <w:r w:rsidR="00AA3DE6">
          <w:rPr>
            <w:noProof/>
            <w:webHidden/>
            <w:rtl/>
          </w:rPr>
          <w:fldChar w:fldCharType="end"/>
        </w:r>
      </w:hyperlink>
    </w:p>
    <w:p w:rsidR="00AA3DE6" w:rsidRDefault="00B4061E">
      <w:pPr>
        <w:pStyle w:val="TOC2"/>
        <w:tabs>
          <w:tab w:val="right" w:leader="dot" w:pos="7078"/>
        </w:tabs>
        <w:bidi/>
        <w:rPr>
          <w:rFonts w:asciiTheme="minorHAnsi" w:hAnsiTheme="minorHAnsi" w:cstheme="minorBidi"/>
          <w:noProof/>
          <w:sz w:val="22"/>
          <w:szCs w:val="22"/>
          <w:rtl/>
          <w:lang w:eastAsia="en-US"/>
        </w:rPr>
      </w:pPr>
      <w:hyperlink w:anchor="_Toc438994434" w:history="1">
        <w:r w:rsidR="00AA3DE6" w:rsidRPr="0000129D">
          <w:rPr>
            <w:rStyle w:val="Hyperlink"/>
            <w:noProof/>
            <w:rtl/>
            <w:lang w:bidi="fa-IR"/>
          </w:rPr>
          <w:t>14</w:t>
        </w:r>
        <w:r w:rsidR="00AA3DE6" w:rsidRPr="0000129D">
          <w:rPr>
            <w:rStyle w:val="Hyperlink"/>
            <w:rFonts w:hint="eastAsia"/>
            <w:noProof/>
            <w:rtl/>
            <w:lang w:bidi="fa-IR"/>
          </w:rPr>
          <w:t>ـ</w:t>
        </w:r>
        <w:r w:rsidR="00AA3DE6" w:rsidRPr="0000129D">
          <w:rPr>
            <w:rStyle w:val="Hyperlink"/>
            <w:noProof/>
            <w:rtl/>
            <w:lang w:bidi="fa-IR"/>
          </w:rPr>
          <w:t xml:space="preserve"> </w:t>
        </w:r>
        <w:r w:rsidR="00AA3DE6" w:rsidRPr="0000129D">
          <w:rPr>
            <w:rStyle w:val="Hyperlink"/>
            <w:rFonts w:hint="eastAsia"/>
            <w:noProof/>
            <w:rtl/>
            <w:lang w:bidi="fa-IR"/>
          </w:rPr>
          <w:t>نعمت</w:t>
        </w:r>
        <w:r w:rsidR="00AA3DE6" w:rsidRPr="0000129D">
          <w:rPr>
            <w:rStyle w:val="Hyperlink"/>
            <w:noProof/>
            <w:rtl/>
            <w:lang w:bidi="fa-IR"/>
          </w:rPr>
          <w:t xml:space="preserve"> </w:t>
        </w:r>
        <w:r w:rsidR="00AA3DE6" w:rsidRPr="0000129D">
          <w:rPr>
            <w:rStyle w:val="Hyperlink"/>
            <w:rFonts w:hint="eastAsia"/>
            <w:noProof/>
            <w:rtl/>
            <w:lang w:bidi="fa-IR"/>
          </w:rPr>
          <w:t>الله</w:t>
        </w:r>
        <w:r w:rsidR="00AA3DE6" w:rsidRPr="0000129D">
          <w:rPr>
            <w:rStyle w:val="Hyperlink"/>
            <w:noProof/>
            <w:rtl/>
            <w:lang w:bidi="fa-IR"/>
          </w:rPr>
          <w:t xml:space="preserve"> </w:t>
        </w:r>
        <w:r w:rsidR="00AA3DE6" w:rsidRPr="0000129D">
          <w:rPr>
            <w:rStyle w:val="Hyperlink"/>
            <w:rFonts w:hint="eastAsia"/>
            <w:noProof/>
            <w:rtl/>
            <w:lang w:bidi="fa-IR"/>
          </w:rPr>
          <w:t>صالح</w:t>
        </w:r>
        <w:r w:rsidR="00AA3DE6" w:rsidRPr="0000129D">
          <w:rPr>
            <w:rStyle w:val="Hyperlink"/>
            <w:rFonts w:hint="cs"/>
            <w:noProof/>
            <w:rtl/>
            <w:lang w:bidi="fa-IR"/>
          </w:rPr>
          <w:t>ی</w:t>
        </w:r>
        <w:r w:rsidR="00AA3DE6" w:rsidRPr="0000129D">
          <w:rPr>
            <w:rStyle w:val="Hyperlink"/>
            <w:noProof/>
            <w:rtl/>
            <w:lang w:bidi="fa-IR"/>
          </w:rPr>
          <w:t xml:space="preserve"> </w:t>
        </w:r>
        <w:r w:rsidR="00AA3DE6" w:rsidRPr="0000129D">
          <w:rPr>
            <w:rStyle w:val="Hyperlink"/>
            <w:rFonts w:hint="eastAsia"/>
            <w:noProof/>
            <w:rtl/>
            <w:lang w:bidi="fa-IR"/>
          </w:rPr>
          <w:t>نجف</w:t>
        </w:r>
        <w:r w:rsidR="00AA3DE6" w:rsidRPr="0000129D">
          <w:rPr>
            <w:rStyle w:val="Hyperlink"/>
            <w:noProof/>
            <w:rtl/>
            <w:lang w:bidi="fa-IR"/>
          </w:rPr>
          <w:t xml:space="preserve"> </w:t>
        </w:r>
        <w:r w:rsidR="00AA3DE6" w:rsidRPr="0000129D">
          <w:rPr>
            <w:rStyle w:val="Hyperlink"/>
            <w:rFonts w:hint="eastAsia"/>
            <w:noProof/>
            <w:rtl/>
            <w:lang w:bidi="fa-IR"/>
          </w:rPr>
          <w:t>آباد</w:t>
        </w:r>
        <w:r w:rsidR="00AA3DE6" w:rsidRPr="0000129D">
          <w:rPr>
            <w:rStyle w:val="Hyperlink"/>
            <w:rFonts w:hint="cs"/>
            <w:noProof/>
            <w:rtl/>
            <w:lang w:bidi="fa-IR"/>
          </w:rPr>
          <w:t>ی</w:t>
        </w:r>
        <w:r w:rsidR="00AA3DE6" w:rsidRPr="0000129D">
          <w:rPr>
            <w:rStyle w:val="Hyperlink"/>
            <w:noProof/>
            <w:rtl/>
            <w:lang w:bidi="fa-IR"/>
          </w:rPr>
          <w:t xml:space="preserve"> </w:t>
        </w:r>
        <w:r w:rsidR="00AA3DE6" w:rsidRPr="0000129D">
          <w:rPr>
            <w:rStyle w:val="Hyperlink"/>
            <w:rFonts w:hint="eastAsia"/>
            <w:noProof/>
            <w:rtl/>
            <w:lang w:bidi="fa-IR"/>
          </w:rPr>
          <w:t>و</w:t>
        </w:r>
        <w:r w:rsidR="00AA3DE6" w:rsidRPr="0000129D">
          <w:rPr>
            <w:rStyle w:val="Hyperlink"/>
            <w:noProof/>
            <w:rtl/>
            <w:lang w:bidi="fa-IR"/>
          </w:rPr>
          <w:t xml:space="preserve"> </w:t>
        </w:r>
        <w:r w:rsidR="00AA3DE6" w:rsidRPr="0000129D">
          <w:rPr>
            <w:rStyle w:val="Hyperlink"/>
            <w:rFonts w:hint="eastAsia"/>
            <w:noProof/>
            <w:rtl/>
            <w:lang w:bidi="fa-IR"/>
          </w:rPr>
          <w:t>شه</w:t>
        </w:r>
        <w:r w:rsidR="00AA3DE6" w:rsidRPr="0000129D">
          <w:rPr>
            <w:rStyle w:val="Hyperlink"/>
            <w:rFonts w:hint="cs"/>
            <w:noProof/>
            <w:rtl/>
            <w:lang w:bidi="fa-IR"/>
          </w:rPr>
          <w:t>ی</w:t>
        </w:r>
        <w:r w:rsidR="00AA3DE6" w:rsidRPr="0000129D">
          <w:rPr>
            <w:rStyle w:val="Hyperlink"/>
            <w:rFonts w:hint="eastAsia"/>
            <w:noProof/>
            <w:rtl/>
            <w:lang w:bidi="fa-IR"/>
          </w:rPr>
          <w:t>د</w:t>
        </w:r>
        <w:r w:rsidR="00AA3DE6" w:rsidRPr="0000129D">
          <w:rPr>
            <w:rStyle w:val="Hyperlink"/>
            <w:noProof/>
            <w:rtl/>
            <w:lang w:bidi="fa-IR"/>
          </w:rPr>
          <w:t xml:space="preserve"> </w:t>
        </w:r>
        <w:r w:rsidR="00AA3DE6" w:rsidRPr="0000129D">
          <w:rPr>
            <w:rStyle w:val="Hyperlink"/>
            <w:rFonts w:hint="eastAsia"/>
            <w:noProof/>
            <w:rtl/>
            <w:lang w:bidi="fa-IR"/>
          </w:rPr>
          <w:t>جاو</w:t>
        </w:r>
        <w:r w:rsidR="00AA3DE6" w:rsidRPr="0000129D">
          <w:rPr>
            <w:rStyle w:val="Hyperlink"/>
            <w:rFonts w:hint="cs"/>
            <w:noProof/>
            <w:rtl/>
            <w:lang w:bidi="fa-IR"/>
          </w:rPr>
          <w:t>ی</w:t>
        </w:r>
        <w:r w:rsidR="00AA3DE6" w:rsidRPr="0000129D">
          <w:rPr>
            <w:rStyle w:val="Hyperlink"/>
            <w:rFonts w:hint="eastAsia"/>
            <w:noProof/>
            <w:rtl/>
            <w:lang w:bidi="fa-IR"/>
          </w:rPr>
          <w:t>د</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438994434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1249</w:t>
        </w:r>
        <w:r w:rsidR="00AA3DE6">
          <w:rPr>
            <w:noProof/>
            <w:webHidden/>
            <w:rtl/>
          </w:rPr>
          <w:fldChar w:fldCharType="end"/>
        </w:r>
      </w:hyperlink>
    </w:p>
    <w:p w:rsidR="00AA3DE6" w:rsidRDefault="00B4061E">
      <w:pPr>
        <w:pStyle w:val="TOC1"/>
        <w:tabs>
          <w:tab w:val="right" w:leader="dot" w:pos="7078"/>
        </w:tabs>
        <w:bidi/>
        <w:rPr>
          <w:rFonts w:asciiTheme="minorHAnsi" w:hAnsiTheme="minorHAnsi" w:cstheme="minorBidi"/>
          <w:bCs w:val="0"/>
          <w:noProof/>
          <w:sz w:val="22"/>
          <w:szCs w:val="22"/>
          <w:rtl/>
          <w:lang w:eastAsia="en-US"/>
        </w:rPr>
      </w:pPr>
      <w:hyperlink w:anchor="_Toc438994435" w:history="1">
        <w:r w:rsidR="00AA3DE6" w:rsidRPr="0000129D">
          <w:rPr>
            <w:rStyle w:val="Hyperlink"/>
            <w:rFonts w:hint="eastAsia"/>
            <w:noProof/>
            <w:rtl/>
            <w:lang w:bidi="fa-IR"/>
          </w:rPr>
          <w:t>کتابنامه</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438994435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1271</w:t>
        </w:r>
        <w:r w:rsidR="00AA3DE6">
          <w:rPr>
            <w:noProof/>
            <w:webHidden/>
            <w:rtl/>
          </w:rPr>
          <w:fldChar w:fldCharType="end"/>
        </w:r>
      </w:hyperlink>
    </w:p>
    <w:p w:rsidR="00AA3DE6" w:rsidRDefault="00B4061E">
      <w:pPr>
        <w:pStyle w:val="TOC2"/>
        <w:tabs>
          <w:tab w:val="right" w:leader="dot" w:pos="7078"/>
        </w:tabs>
        <w:bidi/>
        <w:rPr>
          <w:rFonts w:asciiTheme="minorHAnsi" w:hAnsiTheme="minorHAnsi" w:cstheme="minorBidi"/>
          <w:noProof/>
          <w:sz w:val="22"/>
          <w:szCs w:val="22"/>
          <w:rtl/>
          <w:lang w:eastAsia="en-US"/>
        </w:rPr>
      </w:pPr>
      <w:hyperlink w:anchor="_Toc438994436" w:history="1">
        <w:r w:rsidR="00AA3DE6" w:rsidRPr="0000129D">
          <w:rPr>
            <w:rStyle w:val="Hyperlink"/>
            <w:rFonts w:hint="eastAsia"/>
            <w:noProof/>
            <w:rtl/>
            <w:lang w:bidi="fa-IR"/>
          </w:rPr>
          <w:t>مجلات</w:t>
        </w:r>
        <w:r w:rsidR="00AA3DE6" w:rsidRPr="0000129D">
          <w:rPr>
            <w:rStyle w:val="Hyperlink"/>
            <w:noProof/>
            <w:rtl/>
            <w:lang w:bidi="fa-IR"/>
          </w:rPr>
          <w:t>:</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438994436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1295</w:t>
        </w:r>
        <w:r w:rsidR="00AA3DE6">
          <w:rPr>
            <w:noProof/>
            <w:webHidden/>
            <w:rtl/>
          </w:rPr>
          <w:fldChar w:fldCharType="end"/>
        </w:r>
      </w:hyperlink>
    </w:p>
    <w:p w:rsidR="00AA3DE6" w:rsidRDefault="00B4061E">
      <w:pPr>
        <w:pStyle w:val="TOC1"/>
        <w:tabs>
          <w:tab w:val="right" w:leader="dot" w:pos="7078"/>
        </w:tabs>
        <w:bidi/>
        <w:rPr>
          <w:rFonts w:asciiTheme="minorHAnsi" w:hAnsiTheme="minorHAnsi" w:cstheme="minorBidi"/>
          <w:bCs w:val="0"/>
          <w:noProof/>
          <w:sz w:val="22"/>
          <w:szCs w:val="22"/>
          <w:rtl/>
          <w:lang w:eastAsia="en-US"/>
        </w:rPr>
      </w:pPr>
      <w:hyperlink w:anchor="_Toc438994437" w:history="1">
        <w:r w:rsidR="00AA3DE6" w:rsidRPr="0000129D">
          <w:rPr>
            <w:rStyle w:val="Hyperlink"/>
            <w:rFonts w:hint="eastAsia"/>
            <w:noProof/>
            <w:rtl/>
            <w:lang w:bidi="fa-IR"/>
          </w:rPr>
          <w:t>فهرست</w:t>
        </w:r>
        <w:r w:rsidR="00AA3DE6" w:rsidRPr="0000129D">
          <w:rPr>
            <w:rStyle w:val="Hyperlink"/>
            <w:noProof/>
            <w:rtl/>
            <w:lang w:bidi="fa-IR"/>
          </w:rPr>
          <w:t xml:space="preserve"> </w:t>
        </w:r>
        <w:r w:rsidR="00AA3DE6" w:rsidRPr="0000129D">
          <w:rPr>
            <w:rStyle w:val="Hyperlink"/>
            <w:rFonts w:hint="eastAsia"/>
            <w:noProof/>
            <w:rtl/>
            <w:lang w:bidi="fa-IR"/>
          </w:rPr>
          <w:t>راهنما</w:t>
        </w:r>
        <w:r w:rsidR="00AA3DE6">
          <w:rPr>
            <w:noProof/>
            <w:webHidden/>
            <w:rtl/>
          </w:rPr>
          <w:tab/>
        </w:r>
        <w:r w:rsidR="00AA3DE6">
          <w:rPr>
            <w:noProof/>
            <w:webHidden/>
            <w:rtl/>
          </w:rPr>
          <w:fldChar w:fldCharType="begin"/>
        </w:r>
        <w:r w:rsidR="00AA3DE6">
          <w:rPr>
            <w:noProof/>
            <w:webHidden/>
            <w:rtl/>
          </w:rPr>
          <w:instrText xml:space="preserve"> </w:instrText>
        </w:r>
        <w:r w:rsidR="00AA3DE6">
          <w:rPr>
            <w:noProof/>
            <w:webHidden/>
          </w:rPr>
          <w:instrText>PAGEREF</w:instrText>
        </w:r>
        <w:r w:rsidR="00AA3DE6">
          <w:rPr>
            <w:noProof/>
            <w:webHidden/>
            <w:rtl/>
          </w:rPr>
          <w:instrText xml:space="preserve"> _</w:instrText>
        </w:r>
        <w:r w:rsidR="00AA3DE6">
          <w:rPr>
            <w:noProof/>
            <w:webHidden/>
          </w:rPr>
          <w:instrText>Toc</w:instrText>
        </w:r>
        <w:r w:rsidR="00AA3DE6">
          <w:rPr>
            <w:noProof/>
            <w:webHidden/>
            <w:rtl/>
          </w:rPr>
          <w:instrText xml:space="preserve">438994437 </w:instrText>
        </w:r>
        <w:r w:rsidR="00AA3DE6">
          <w:rPr>
            <w:noProof/>
            <w:webHidden/>
          </w:rPr>
          <w:instrText>\h</w:instrText>
        </w:r>
        <w:r w:rsidR="00AA3DE6">
          <w:rPr>
            <w:noProof/>
            <w:webHidden/>
            <w:rtl/>
          </w:rPr>
          <w:instrText xml:space="preserve"> </w:instrText>
        </w:r>
        <w:r w:rsidR="00AA3DE6">
          <w:rPr>
            <w:noProof/>
            <w:webHidden/>
            <w:rtl/>
          </w:rPr>
        </w:r>
        <w:r w:rsidR="00AA3DE6">
          <w:rPr>
            <w:noProof/>
            <w:webHidden/>
            <w:rtl/>
          </w:rPr>
          <w:fldChar w:fldCharType="separate"/>
        </w:r>
        <w:r w:rsidR="00AA3DE6">
          <w:rPr>
            <w:noProof/>
            <w:webHidden/>
            <w:rtl/>
          </w:rPr>
          <w:t>1297</w:t>
        </w:r>
        <w:r w:rsidR="00AA3DE6">
          <w:rPr>
            <w:noProof/>
            <w:webHidden/>
            <w:rtl/>
          </w:rPr>
          <w:fldChar w:fldCharType="end"/>
        </w:r>
      </w:hyperlink>
    </w:p>
    <w:p w:rsidR="00D961F0" w:rsidRPr="00853DCC" w:rsidRDefault="00D961F0" w:rsidP="00D961F0">
      <w:pPr>
        <w:pStyle w:val="a"/>
        <w:ind w:firstLine="0"/>
        <w:rPr>
          <w:rtl/>
        </w:rPr>
        <w:sectPr w:rsidR="00D961F0" w:rsidRPr="00853DCC" w:rsidSect="00D74628">
          <w:headerReference w:type="first" r:id="rId16"/>
          <w:footnotePr>
            <w:numRestart w:val="eachPage"/>
          </w:footnotePr>
          <w:pgSz w:w="9356" w:h="13608" w:code="9"/>
          <w:pgMar w:top="567" w:right="1134" w:bottom="851" w:left="1134" w:header="454" w:footer="0" w:gutter="0"/>
          <w:pgNumType w:fmt="arabicAbjad" w:start="1"/>
          <w:cols w:space="720"/>
          <w:titlePg/>
          <w:bidi/>
          <w:rtlGutter/>
        </w:sectPr>
      </w:pPr>
      <w:r>
        <w:rPr>
          <w:rtl/>
        </w:rPr>
        <w:fldChar w:fldCharType="end"/>
      </w:r>
    </w:p>
    <w:p w:rsidR="007B7DCB" w:rsidRPr="00372FE9" w:rsidRDefault="007B7DCB" w:rsidP="00372FE9">
      <w:pPr>
        <w:pStyle w:val="a0"/>
        <w:rPr>
          <w:rStyle w:val="Char3"/>
          <w:rFonts w:ascii="IRYakout" w:hAnsi="IRYakout" w:cs="IRYakout"/>
          <w:bCs/>
          <w:sz w:val="32"/>
          <w:szCs w:val="32"/>
          <w:rtl/>
        </w:rPr>
      </w:pPr>
      <w:bookmarkStart w:id="13" w:name="_Toc417388600"/>
      <w:bookmarkStart w:id="14" w:name="_Toc438994282"/>
      <w:r w:rsidRPr="00372FE9">
        <w:rPr>
          <w:rStyle w:val="Char3"/>
          <w:rFonts w:ascii="IRYakout" w:hAnsi="IRYakout" w:cs="IRYakout"/>
          <w:bCs/>
          <w:sz w:val="32"/>
          <w:szCs w:val="32"/>
          <w:rtl/>
        </w:rPr>
        <w:t>مقدمه</w:t>
      </w:r>
      <w:bookmarkEnd w:id="13"/>
      <w:bookmarkEnd w:id="14"/>
    </w:p>
    <w:p w:rsidR="00372FE9" w:rsidRDefault="00372FE9" w:rsidP="00372FE9">
      <w:pPr>
        <w:pStyle w:val="a1"/>
        <w:rPr>
          <w:rtl/>
        </w:rPr>
      </w:pPr>
      <w:r w:rsidRPr="00853DCC">
        <w:rPr>
          <w:rtl/>
        </w:rPr>
        <w:t>الحمد</w:t>
      </w:r>
      <w:r>
        <w:rPr>
          <w:rFonts w:hint="cs"/>
          <w:rtl/>
        </w:rPr>
        <w:t xml:space="preserve"> </w:t>
      </w:r>
      <w:r w:rsidRPr="00853DCC">
        <w:rPr>
          <w:rtl/>
        </w:rPr>
        <w:t>لله رب العالمین</w:t>
      </w:r>
      <w:r>
        <w:rPr>
          <w:rFonts w:hint="cs"/>
          <w:rtl/>
        </w:rPr>
        <w:t xml:space="preserve"> </w:t>
      </w:r>
      <w:r>
        <w:rPr>
          <w:rtl/>
        </w:rPr>
        <w:t>وصل</w:t>
      </w:r>
      <w:r>
        <w:rPr>
          <w:rFonts w:hint="cs"/>
          <w:rtl/>
        </w:rPr>
        <w:t>ى</w:t>
      </w:r>
      <w:r>
        <w:rPr>
          <w:rtl/>
        </w:rPr>
        <w:t xml:space="preserve"> الله عل</w:t>
      </w:r>
      <w:r>
        <w:rPr>
          <w:rFonts w:hint="cs"/>
          <w:rtl/>
        </w:rPr>
        <w:t>ى</w:t>
      </w:r>
      <w:r>
        <w:rPr>
          <w:rtl/>
        </w:rPr>
        <w:t xml:space="preserve"> سیّدنا محمّد وعل</w:t>
      </w:r>
      <w:r>
        <w:rPr>
          <w:rFonts w:hint="cs"/>
          <w:rtl/>
        </w:rPr>
        <w:t>ى</w:t>
      </w:r>
      <w:r w:rsidRPr="00853DCC">
        <w:rPr>
          <w:rtl/>
        </w:rPr>
        <w:t xml:space="preserve"> آله الطاهرین</w:t>
      </w:r>
    </w:p>
    <w:p w:rsidR="007B7DCB" w:rsidRDefault="007B7DCB" w:rsidP="001970D5">
      <w:pPr>
        <w:pStyle w:val="a"/>
      </w:pPr>
      <w:r w:rsidRPr="00853DCC">
        <w:rPr>
          <w:rtl/>
        </w:rPr>
        <w:t>پرسش‌ اساسی</w:t>
      </w:r>
      <w:r w:rsidR="0096733F" w:rsidRPr="00853DCC">
        <w:rPr>
          <w:rtl/>
        </w:rPr>
        <w:t xml:space="preserve"> دربار</w:t>
      </w:r>
      <w:r w:rsidR="0096733F" w:rsidRPr="00853DCC">
        <w:rPr>
          <w:rFonts w:hint="cs"/>
          <w:rtl/>
        </w:rPr>
        <w:t>ۀ</w:t>
      </w:r>
      <w:r w:rsidRPr="00853DCC">
        <w:rPr>
          <w:rtl/>
        </w:rPr>
        <w:t xml:space="preserve"> انقلاب اسلامی بهمن ماه 1357 آن است</w:t>
      </w:r>
      <w:r w:rsidR="0096733F" w:rsidRPr="00853DCC">
        <w:rPr>
          <w:rFonts w:hint="cs"/>
          <w:rtl/>
        </w:rPr>
        <w:t xml:space="preserve"> </w:t>
      </w:r>
      <w:r w:rsidRPr="00853DCC">
        <w:rPr>
          <w:rtl/>
        </w:rPr>
        <w:t>که چرا و چگو</w:t>
      </w:r>
      <w:r w:rsidR="0096733F" w:rsidRPr="00853DCC">
        <w:rPr>
          <w:rtl/>
        </w:rPr>
        <w:t>نه نیروهای مذهبی و روحانی در مو</w:t>
      </w:r>
      <w:r w:rsidRPr="00853DCC">
        <w:rPr>
          <w:rtl/>
        </w:rPr>
        <w:t>قعیت رهبری این نهضت قرار گرفتند؟ مگر نه آن است که از مشروطه به این سو</w:t>
      </w:r>
      <w:r w:rsidR="007B4087">
        <w:rPr>
          <w:rtl/>
        </w:rPr>
        <w:t xml:space="preserve">، </w:t>
      </w:r>
      <w:r w:rsidRPr="00853DCC">
        <w:rPr>
          <w:rtl/>
        </w:rPr>
        <w:t>به</w:t>
      </w:r>
      <w:r w:rsidR="0096733F" w:rsidRPr="00853DCC">
        <w:rPr>
          <w:rtl/>
        </w:rPr>
        <w:t xml:space="preserve"> طور عمده نیروهای سکولار در صحن</w:t>
      </w:r>
      <w:r w:rsidR="0096733F" w:rsidRPr="00853DCC">
        <w:rPr>
          <w:rFonts w:hint="cs"/>
          <w:rtl/>
        </w:rPr>
        <w:t>ۀ</w:t>
      </w:r>
      <w:r w:rsidRPr="00853DCC">
        <w:rPr>
          <w:rtl/>
        </w:rPr>
        <w:t xml:space="preserve"> سیاست ایران فعّال بودند؟ مگر</w:t>
      </w:r>
      <w:r w:rsidR="007B4087">
        <w:rPr>
          <w:rtl/>
        </w:rPr>
        <w:t xml:space="preserve"> </w:t>
      </w:r>
      <w:r w:rsidRPr="00853DCC">
        <w:rPr>
          <w:rtl/>
        </w:rPr>
        <w:t>نه آن است که رضاشاه با تمام قوا به جان مذهب و مذهبی‌ها و سنت‌ها افتاد و اساس مدارس دینی و مساجد و حسینیه‌ها را هدف قرار داد و بیشترین محدودیت را از هر جهت برای روحانیون فراهم کرد؟ مگر نه آن است که روشنفکران به طور</w:t>
      </w:r>
      <w:r w:rsidR="007B4087">
        <w:rPr>
          <w:rtl/>
        </w:rPr>
        <w:t xml:space="preserve"> </w:t>
      </w:r>
      <w:r w:rsidRPr="00853DCC">
        <w:rPr>
          <w:rtl/>
        </w:rPr>
        <w:t>غالب</w:t>
      </w:r>
      <w:r w:rsidR="007B4087">
        <w:rPr>
          <w:rtl/>
        </w:rPr>
        <w:t xml:space="preserve">، </w:t>
      </w:r>
      <w:r w:rsidRPr="00853DCC">
        <w:rPr>
          <w:rtl/>
        </w:rPr>
        <w:t>‌در</w:t>
      </w:r>
      <w:r w:rsidR="00921D9B">
        <w:rPr>
          <w:rtl/>
        </w:rPr>
        <w:t xml:space="preserve"> بیشتر نوشته‌های</w:t>
      </w:r>
      <w:r w:rsidR="007B4087">
        <w:rPr>
          <w:rtl/>
        </w:rPr>
        <w:t xml:space="preserve"> </w:t>
      </w:r>
      <w:r w:rsidR="00921D9B">
        <w:rPr>
          <w:rtl/>
        </w:rPr>
        <w:t>خود</w:t>
      </w:r>
      <w:r w:rsidR="007B4087">
        <w:rPr>
          <w:rtl/>
        </w:rPr>
        <w:t xml:space="preserve">، </w:t>
      </w:r>
      <w:r w:rsidR="00921D9B">
        <w:rPr>
          <w:rtl/>
        </w:rPr>
        <w:t>‌عامل عقب</w:t>
      </w:r>
      <w:r w:rsidR="00921D9B">
        <w:t>‌</w:t>
      </w:r>
      <w:r w:rsidRPr="00853DCC">
        <w:rPr>
          <w:rtl/>
        </w:rPr>
        <w:t>ماندگی و درماندگی و درجازدن ایران را در رسیدن به مدرنیسم و تجدّد</w:t>
      </w:r>
      <w:r w:rsidR="007B4087">
        <w:rPr>
          <w:rtl/>
        </w:rPr>
        <w:t xml:space="preserve">، </w:t>
      </w:r>
      <w:r w:rsidRPr="00853DCC">
        <w:rPr>
          <w:rtl/>
        </w:rPr>
        <w:t>اندیشه‌های سنّتی و دین و وجود مد</w:t>
      </w:r>
      <w:r w:rsidR="0096733F" w:rsidRPr="00853DCC">
        <w:rPr>
          <w:rtl/>
        </w:rPr>
        <w:t>افعان آن تعریف می‌کردند و با هم</w:t>
      </w:r>
      <w:r w:rsidR="0096733F" w:rsidRPr="00853DCC">
        <w:rPr>
          <w:rFonts w:hint="cs"/>
          <w:rtl/>
        </w:rPr>
        <w:t>ۀ</w:t>
      </w:r>
      <w:r w:rsidRPr="00853DCC">
        <w:rPr>
          <w:rtl/>
        </w:rPr>
        <w:t xml:space="preserve"> توان بر طبل انشقاق میان نسل قدیم و جدید می‌کوفتند؟ مگر نه آن است که بسیاری از ادیبان و شاعران و طنز نویسان معاصر با آفرینش طنزها و اشعار و هزل‌ها و هجوهای خود به جان روحانیت افتاده و دواوین و مجموعه‌های خود را پر از استهزا نسبت به این جماعت و</w:t>
      </w:r>
      <w:r w:rsidR="000564D5">
        <w:rPr>
          <w:rtl/>
        </w:rPr>
        <w:t xml:space="preserve"> ارزش‌های </w:t>
      </w:r>
      <w:r w:rsidRPr="00853DCC">
        <w:rPr>
          <w:rtl/>
        </w:rPr>
        <w:t>مهم مذهبی مانند حجاب کردند؟ مگر نه آن است که توده‌ای‌ها و</w:t>
      </w:r>
      <w:r w:rsidR="00060C89">
        <w:rPr>
          <w:rtl/>
        </w:rPr>
        <w:t xml:space="preserve"> کمونیست‌ها </w:t>
      </w:r>
      <w:r w:rsidRPr="00853DCC">
        <w:rPr>
          <w:rtl/>
        </w:rPr>
        <w:t xml:space="preserve">نهایت تلاش خود را از یک سو برای معرفی دین به عنوان افیون توده‌ها به کار گرفتند و کوشیدند تا رهبری جوانان و نسل انقلابی را بر عهده </w:t>
      </w:r>
      <w:r w:rsidR="0096733F" w:rsidRPr="00853DCC">
        <w:rPr>
          <w:rtl/>
        </w:rPr>
        <w:t>بگیرند و تاریخ ایران را از گذشت</w:t>
      </w:r>
      <w:r w:rsidR="0096733F" w:rsidRPr="00853DCC">
        <w:rPr>
          <w:rFonts w:hint="cs"/>
          <w:rtl/>
        </w:rPr>
        <w:t>ۀ</w:t>
      </w:r>
      <w:r w:rsidRPr="00853DCC">
        <w:rPr>
          <w:rtl/>
        </w:rPr>
        <w:t xml:space="preserve"> خود منقطع سازند و </w:t>
      </w:r>
      <w:r w:rsidR="0096733F" w:rsidRPr="00853DCC">
        <w:rPr>
          <w:rtl/>
        </w:rPr>
        <w:t>از سوی دیگر</w:t>
      </w:r>
      <w:r w:rsidR="007B4087">
        <w:rPr>
          <w:rtl/>
        </w:rPr>
        <w:t xml:space="preserve">، </w:t>
      </w:r>
      <w:r w:rsidR="0096733F" w:rsidRPr="00853DCC">
        <w:rPr>
          <w:rtl/>
        </w:rPr>
        <w:t>با</w:t>
      </w:r>
      <w:r w:rsidR="00060C89">
        <w:rPr>
          <w:rtl/>
        </w:rPr>
        <w:t xml:space="preserve"> تلاش‌های </w:t>
      </w:r>
      <w:r w:rsidR="0096733F" w:rsidRPr="00853DCC">
        <w:rPr>
          <w:rtl/>
        </w:rPr>
        <w:t>گسترد</w:t>
      </w:r>
      <w:r w:rsidR="0096733F" w:rsidRPr="00853DCC">
        <w:rPr>
          <w:rFonts w:hint="cs"/>
          <w:rtl/>
        </w:rPr>
        <w:t>ۀ</w:t>
      </w:r>
      <w:r w:rsidRPr="00853DCC">
        <w:rPr>
          <w:rtl/>
        </w:rPr>
        <w:t xml:space="preserve"> نظامی و سیاسی و با داشتن پشتوانه‌های گسترده از حمایت خارجی</w:t>
      </w:r>
      <w:r w:rsidR="007B4087">
        <w:rPr>
          <w:rtl/>
        </w:rPr>
        <w:t xml:space="preserve">، </w:t>
      </w:r>
      <w:r w:rsidRPr="00853DCC">
        <w:rPr>
          <w:rtl/>
        </w:rPr>
        <w:t>کوشیدند تا حکومت پهلوی را سرنگون کرده و خود بر مسند حکومت بنشینند؟ و</w:t>
      </w:r>
      <w:r w:rsidR="006F503C">
        <w:rPr>
          <w:rtl/>
        </w:rPr>
        <w:t>...</w:t>
      </w:r>
      <w:r w:rsidR="00FA6AEB">
        <w:rPr>
          <w:rtl/>
        </w:rPr>
        <w:t xml:space="preserve"> </w:t>
      </w:r>
    </w:p>
    <w:p w:rsidR="007B7DCB" w:rsidRPr="00853DCC" w:rsidRDefault="007B7DCB" w:rsidP="001970D5">
      <w:pPr>
        <w:pStyle w:val="a"/>
        <w:rPr>
          <w:rtl/>
        </w:rPr>
      </w:pPr>
      <w:r w:rsidRPr="00853DCC">
        <w:rPr>
          <w:rtl/>
        </w:rPr>
        <w:t>پس چ</w:t>
      </w:r>
      <w:r w:rsidR="0096733F" w:rsidRPr="00853DCC">
        <w:rPr>
          <w:rtl/>
        </w:rPr>
        <w:t>ه شد که در فاصل</w:t>
      </w:r>
      <w:r w:rsidR="0096733F" w:rsidRPr="00853DCC">
        <w:rPr>
          <w:rFonts w:hint="cs"/>
          <w:rtl/>
        </w:rPr>
        <w:t>ۀ</w:t>
      </w:r>
      <w:r w:rsidRPr="00853DCC">
        <w:rPr>
          <w:rtl/>
        </w:rPr>
        <w:t xml:space="preserve"> قیام خرداد 42 تا بهمن 57</w:t>
      </w:r>
      <w:r w:rsidR="007B4087">
        <w:rPr>
          <w:rtl/>
        </w:rPr>
        <w:t xml:space="preserve">، </w:t>
      </w:r>
      <w:r w:rsidRPr="00853DCC">
        <w:rPr>
          <w:rtl/>
        </w:rPr>
        <w:t>روحانیت و مرجعیّت این چنین محبوبیت عمومی یافت و همگان را علیه تجدّد صوری پهلوی برانگیخت و آنان را در مسیری انداخت تا نظام دیکتاتوری نوگرا را سرنگون کنند و رهبری مبارزه را به دست روحانیون انقلابی بسپارند؟</w:t>
      </w:r>
    </w:p>
    <w:p w:rsidR="007B7DCB" w:rsidRPr="00853DCC" w:rsidRDefault="007B7DCB" w:rsidP="0022171D">
      <w:pPr>
        <w:pStyle w:val="a"/>
        <w:rPr>
          <w:rtl/>
        </w:rPr>
      </w:pPr>
      <w:r w:rsidRPr="00853DCC">
        <w:rPr>
          <w:rtl/>
        </w:rPr>
        <w:t>به نظر می‌رسد پاسخ تاریخی این پرسش</w:t>
      </w:r>
      <w:r w:rsidR="007B4087">
        <w:rPr>
          <w:rtl/>
        </w:rPr>
        <w:t xml:space="preserve">، </w:t>
      </w:r>
      <w:r w:rsidRPr="00853DCC">
        <w:rPr>
          <w:rtl/>
        </w:rPr>
        <w:t xml:space="preserve">با مرور بر فعالیت </w:t>
      </w:r>
      <w:r w:rsidR="0096733F" w:rsidRPr="00853DCC">
        <w:rPr>
          <w:rtl/>
        </w:rPr>
        <w:t>فرهنگی ـ سیاسی مذهبی‌ها در فاصل</w:t>
      </w:r>
      <w:r w:rsidR="0096733F" w:rsidRPr="00853DCC">
        <w:rPr>
          <w:rFonts w:hint="cs"/>
          <w:rtl/>
        </w:rPr>
        <w:t>ۀ</w:t>
      </w:r>
      <w:r w:rsidR="00153F93">
        <w:rPr>
          <w:rtl/>
        </w:rPr>
        <w:t xml:space="preserve"> سال‌های </w:t>
      </w:r>
      <w:r w:rsidRPr="00853DCC">
        <w:rPr>
          <w:rtl/>
        </w:rPr>
        <w:t>پس از شهریور 1320 تا بهمن س</w:t>
      </w:r>
      <w:r w:rsidR="0096733F" w:rsidRPr="00853DCC">
        <w:rPr>
          <w:rtl/>
        </w:rPr>
        <w:t>ال 1357 نهفته باشد</w:t>
      </w:r>
      <w:r w:rsidR="007B4087">
        <w:rPr>
          <w:rtl/>
        </w:rPr>
        <w:t xml:space="preserve">. </w:t>
      </w:r>
      <w:r w:rsidR="0096733F" w:rsidRPr="00853DCC">
        <w:rPr>
          <w:rtl/>
        </w:rPr>
        <w:t>مذهب در دور</w:t>
      </w:r>
      <w:r w:rsidR="0096733F" w:rsidRPr="00853DCC">
        <w:rPr>
          <w:rFonts w:hint="cs"/>
          <w:rtl/>
        </w:rPr>
        <w:t>ۀ</w:t>
      </w:r>
      <w:r w:rsidRPr="00853DCC">
        <w:rPr>
          <w:rtl/>
        </w:rPr>
        <w:t xml:space="preserve"> رضاخان تحت فشار بود</w:t>
      </w:r>
      <w:r w:rsidR="007B4087">
        <w:rPr>
          <w:rtl/>
        </w:rPr>
        <w:t xml:space="preserve">. </w:t>
      </w:r>
      <w:r w:rsidRPr="00853DCC">
        <w:rPr>
          <w:rtl/>
        </w:rPr>
        <w:t>اما</w:t>
      </w:r>
      <w:r w:rsidR="00296293">
        <w:rPr>
          <w:rtl/>
        </w:rPr>
        <w:t xml:space="preserve"> هیچگاه </w:t>
      </w:r>
      <w:r w:rsidRPr="00853DCC">
        <w:rPr>
          <w:rtl/>
        </w:rPr>
        <w:t>از قلوب مردم ایران حذف نشد و نتیجه آن شد که پس از رفتن یا به عبارت بهتر</w:t>
      </w:r>
      <w:r w:rsidR="007B4087">
        <w:rPr>
          <w:rtl/>
        </w:rPr>
        <w:t xml:space="preserve">، </w:t>
      </w:r>
      <w:r w:rsidRPr="00853DCC">
        <w:rPr>
          <w:rtl/>
        </w:rPr>
        <w:t>بردن وی از ایران</w:t>
      </w:r>
      <w:r w:rsidR="007B4087">
        <w:rPr>
          <w:rtl/>
        </w:rPr>
        <w:t xml:space="preserve">، </w:t>
      </w:r>
      <w:r w:rsidRPr="00853DCC">
        <w:rPr>
          <w:rtl/>
        </w:rPr>
        <w:t>مذهبی‌ها بار دیگر فعال شدند و از نو به تأسیس نهادهای مذهبی همت گماشتند</w:t>
      </w:r>
      <w:r w:rsidR="007B4087">
        <w:rPr>
          <w:rtl/>
        </w:rPr>
        <w:t xml:space="preserve">. </w:t>
      </w:r>
      <w:r w:rsidRPr="00853DCC">
        <w:rPr>
          <w:rtl/>
        </w:rPr>
        <w:t>این فعالیت‌ها تا</w:t>
      </w:r>
      <w:r w:rsidR="00E67C3A">
        <w:rPr>
          <w:rtl/>
        </w:rPr>
        <w:t xml:space="preserve"> آنجا </w:t>
      </w:r>
      <w:r w:rsidRPr="00853DCC">
        <w:rPr>
          <w:rtl/>
        </w:rPr>
        <w:t>پیش رفت و تحول یافت که توانست انقلاب اسلامی 57 را پدید آورد</w:t>
      </w:r>
      <w:r w:rsidR="007B4087">
        <w:rPr>
          <w:rtl/>
        </w:rPr>
        <w:t xml:space="preserve">. </w:t>
      </w:r>
    </w:p>
    <w:p w:rsidR="007B7DCB" w:rsidRPr="00853DCC" w:rsidRDefault="007B7DCB" w:rsidP="00C44879">
      <w:pPr>
        <w:pStyle w:val="a"/>
        <w:rPr>
          <w:rtl/>
        </w:rPr>
      </w:pPr>
      <w:r w:rsidRPr="00853DCC">
        <w:rPr>
          <w:rtl/>
        </w:rPr>
        <w:t>این در حالی است که در ظاهر چنان می‌نمود که روحانیت و به طور کلی مذهبی‌ها هیچ خطری برای حکومت نیستند</w:t>
      </w:r>
      <w:r w:rsidR="007B4087">
        <w:rPr>
          <w:rtl/>
        </w:rPr>
        <w:t xml:space="preserve">. </w:t>
      </w:r>
      <w:r w:rsidRPr="00853DCC">
        <w:rPr>
          <w:rtl/>
        </w:rPr>
        <w:t>در سال 55 و اوائل سال 56 به خصوص پس از</w:t>
      </w:r>
      <w:r w:rsidR="008F63F0">
        <w:rPr>
          <w:rtl/>
        </w:rPr>
        <w:t xml:space="preserve"> آنکه </w:t>
      </w:r>
      <w:r w:rsidRPr="00853DCC">
        <w:rPr>
          <w:rtl/>
        </w:rPr>
        <w:t>سالیوان سفیر جدید امریکا به ایران آمد</w:t>
      </w:r>
      <w:r w:rsidR="007B4087">
        <w:rPr>
          <w:rtl/>
        </w:rPr>
        <w:t xml:space="preserve">، </w:t>
      </w:r>
      <w:r w:rsidRPr="00853DCC">
        <w:rPr>
          <w:rtl/>
        </w:rPr>
        <w:t>خطر نیروهای مذهبی را به شاه گوشزد کرد</w:t>
      </w:r>
      <w:r w:rsidR="007B4087">
        <w:rPr>
          <w:rtl/>
        </w:rPr>
        <w:t xml:space="preserve">، </w:t>
      </w:r>
      <w:r w:rsidRPr="00853DCC">
        <w:rPr>
          <w:rtl/>
        </w:rPr>
        <w:t>اما شاه آن را غیر واقعی خواند و تنها</w:t>
      </w:r>
      <w:r w:rsidR="00060C89">
        <w:rPr>
          <w:rtl/>
        </w:rPr>
        <w:t xml:space="preserve"> کمونیست‌ها </w:t>
      </w:r>
      <w:r w:rsidRPr="00853DCC">
        <w:rPr>
          <w:rtl/>
        </w:rPr>
        <w:t>یا</w:t>
      </w:r>
      <w:r w:rsidR="00060C89">
        <w:rPr>
          <w:rtl/>
        </w:rPr>
        <w:t xml:space="preserve"> مارکسیست‌های </w:t>
      </w:r>
      <w:r w:rsidRPr="00853DCC">
        <w:rPr>
          <w:rtl/>
        </w:rPr>
        <w:t>اسلامی را مهم شمرد</w:t>
      </w:r>
      <w:r w:rsidR="007B4087">
        <w:rPr>
          <w:rtl/>
        </w:rPr>
        <w:t xml:space="preserve">. </w:t>
      </w:r>
      <w:r w:rsidRPr="00853DCC">
        <w:rPr>
          <w:rtl/>
        </w:rPr>
        <w:t>ع</w:t>
      </w:r>
      <w:r w:rsidR="0096733F" w:rsidRPr="00853DCC">
        <w:rPr>
          <w:rFonts w:hint="cs"/>
          <w:rtl/>
        </w:rPr>
        <w:t>َ</w:t>
      </w:r>
      <w:r w:rsidR="0096733F" w:rsidRPr="00853DCC">
        <w:rPr>
          <w:rtl/>
        </w:rPr>
        <w:t>لم به شاه گفت که خ</w:t>
      </w:r>
      <w:r w:rsidRPr="00853DCC">
        <w:rPr>
          <w:rtl/>
        </w:rPr>
        <w:t>ودش جواب سالیوان را خواهد داد و به او خواهد گفت که از مشتی آخوند شپشو کاری ساخته نیست</w:t>
      </w:r>
      <w:r w:rsidRPr="00014724">
        <w:rPr>
          <w:rStyle w:val="FootnoteReference"/>
          <w:rtl/>
        </w:rPr>
        <w:footnoteReference w:id="1"/>
      </w:r>
      <w:r w:rsidR="00C44879">
        <w:rPr>
          <w:rFonts w:hint="cs"/>
          <w:rtl/>
        </w:rPr>
        <w:t>.</w:t>
      </w:r>
      <w:r w:rsidRPr="00853DCC">
        <w:rPr>
          <w:rtl/>
        </w:rPr>
        <w:t xml:space="preserve"> شاه هم</w:t>
      </w:r>
      <w:r w:rsidR="007B4087">
        <w:rPr>
          <w:rtl/>
        </w:rPr>
        <w:t xml:space="preserve">، </w:t>
      </w:r>
      <w:r w:rsidRPr="00853DCC">
        <w:rPr>
          <w:rtl/>
        </w:rPr>
        <w:t>همین عقیده را داشت و در پاسخ درخواست آیت‌الله خویی که از ا</w:t>
      </w:r>
      <w:r w:rsidR="00032E59" w:rsidRPr="00853DCC">
        <w:rPr>
          <w:rtl/>
        </w:rPr>
        <w:t>و خواسته بود تلاشی برای حفظ حوز</w:t>
      </w:r>
      <w:r w:rsidR="00032E59" w:rsidRPr="00853DCC">
        <w:rPr>
          <w:rFonts w:hint="cs"/>
          <w:rtl/>
        </w:rPr>
        <w:t>ۀ</w:t>
      </w:r>
      <w:r w:rsidRPr="00853DCC">
        <w:rPr>
          <w:rtl/>
        </w:rPr>
        <w:t xml:space="preserve"> نجف کند</w:t>
      </w:r>
      <w:r w:rsidR="007B4087">
        <w:rPr>
          <w:rtl/>
        </w:rPr>
        <w:t xml:space="preserve">، </w:t>
      </w:r>
      <w:r w:rsidRPr="00853DCC">
        <w:rPr>
          <w:rtl/>
        </w:rPr>
        <w:t>گفته بود که اصولا بساط آخوند در همه جای دنیا رو به اضمحلال است</w:t>
      </w:r>
      <w:r w:rsidR="006159D3">
        <w:rPr>
          <w:rtl/>
        </w:rPr>
        <w:t>.</w:t>
      </w:r>
      <w:r w:rsidRPr="00014724">
        <w:rPr>
          <w:rStyle w:val="FootnoteReference"/>
          <w:rtl/>
        </w:rPr>
        <w:footnoteReference w:id="2"/>
      </w:r>
    </w:p>
    <w:p w:rsidR="007B7DCB" w:rsidRPr="00921D9B" w:rsidRDefault="007B7DCB" w:rsidP="001970D5">
      <w:pPr>
        <w:pStyle w:val="a"/>
        <w:rPr>
          <w:spacing w:val="-2"/>
          <w:rtl/>
        </w:rPr>
      </w:pPr>
      <w:r w:rsidRPr="00921D9B">
        <w:rPr>
          <w:spacing w:val="-2"/>
          <w:rtl/>
        </w:rPr>
        <w:t>نوشت</w:t>
      </w:r>
      <w:r w:rsidR="00AD1B40" w:rsidRPr="00921D9B">
        <w:rPr>
          <w:spacing w:val="-2"/>
          <w:rtl/>
        </w:rPr>
        <w:t>ۀ</w:t>
      </w:r>
      <w:r w:rsidRPr="00921D9B">
        <w:rPr>
          <w:spacing w:val="-2"/>
          <w:rtl/>
        </w:rPr>
        <w:t xml:space="preserve"> حاضر</w:t>
      </w:r>
      <w:r w:rsidR="007B4087">
        <w:rPr>
          <w:spacing w:val="-2"/>
          <w:rtl/>
        </w:rPr>
        <w:t xml:space="preserve">، </w:t>
      </w:r>
      <w:r w:rsidRPr="00921D9B">
        <w:rPr>
          <w:spacing w:val="-2"/>
          <w:rtl/>
        </w:rPr>
        <w:t>گزارش کوتاهی است که از چگونگی رشد و برآمدن</w:t>
      </w:r>
      <w:r w:rsidR="00FF522A">
        <w:rPr>
          <w:spacing w:val="-2"/>
          <w:rtl/>
        </w:rPr>
        <w:t xml:space="preserve"> جریان‌های </w:t>
      </w:r>
      <w:r w:rsidRPr="00921D9B">
        <w:rPr>
          <w:spacing w:val="-2"/>
          <w:rtl/>
        </w:rPr>
        <w:t>مذهبی ـ سیاسی در روزهای پس از شهریور 1320 (زمان تبعید رضاشاه) تا پیروزی انقلاب اسلامی دوره‌ای که روحانیون و متدینین</w:t>
      </w:r>
      <w:r w:rsidR="007B4087">
        <w:rPr>
          <w:spacing w:val="-2"/>
          <w:rtl/>
        </w:rPr>
        <w:t xml:space="preserve">، </w:t>
      </w:r>
      <w:r w:rsidR="00032E59" w:rsidRPr="00921D9B">
        <w:rPr>
          <w:spacing w:val="-2"/>
          <w:rtl/>
        </w:rPr>
        <w:t>و گروه‌هایی که به نوعی در اندیش</w:t>
      </w:r>
      <w:r w:rsidR="00032E59" w:rsidRPr="00921D9B">
        <w:rPr>
          <w:rFonts w:hint="cs"/>
          <w:spacing w:val="-2"/>
          <w:rtl/>
        </w:rPr>
        <w:t>ۀ</w:t>
      </w:r>
      <w:r w:rsidRPr="00921D9B">
        <w:rPr>
          <w:spacing w:val="-2"/>
          <w:rtl/>
        </w:rPr>
        <w:t xml:space="preserve"> احیای دین یا هماهنگ ساختن آن با دنیای جدید بودند</w:t>
      </w:r>
      <w:r w:rsidR="007B4087">
        <w:rPr>
          <w:spacing w:val="-2"/>
          <w:rtl/>
        </w:rPr>
        <w:t xml:space="preserve">، </w:t>
      </w:r>
      <w:r w:rsidRPr="00921D9B">
        <w:rPr>
          <w:spacing w:val="-2"/>
          <w:rtl/>
        </w:rPr>
        <w:t>کوشیدند تا با اقدام به نوعی خا</w:t>
      </w:r>
      <w:r w:rsidR="00032E59" w:rsidRPr="00921D9B">
        <w:rPr>
          <w:spacing w:val="-2"/>
          <w:rtl/>
        </w:rPr>
        <w:t>نه تکانی</w:t>
      </w:r>
      <w:r w:rsidR="007B4087">
        <w:rPr>
          <w:spacing w:val="-2"/>
          <w:rtl/>
        </w:rPr>
        <w:t xml:space="preserve">، </w:t>
      </w:r>
      <w:r w:rsidR="00032E59" w:rsidRPr="00921D9B">
        <w:rPr>
          <w:spacing w:val="-2"/>
          <w:rtl/>
        </w:rPr>
        <w:t>دین را که در تمام دور</w:t>
      </w:r>
      <w:r w:rsidR="00032E59" w:rsidRPr="00921D9B">
        <w:rPr>
          <w:rFonts w:hint="cs"/>
          <w:spacing w:val="-2"/>
          <w:rtl/>
        </w:rPr>
        <w:t>ۀ</w:t>
      </w:r>
      <w:r w:rsidRPr="00921D9B">
        <w:rPr>
          <w:spacing w:val="-2"/>
          <w:rtl/>
        </w:rPr>
        <w:t xml:space="preserve"> رضاخان گرفتار انزوا شده بود</w:t>
      </w:r>
      <w:r w:rsidR="007B4087">
        <w:rPr>
          <w:spacing w:val="-2"/>
          <w:rtl/>
        </w:rPr>
        <w:t xml:space="preserve">، </w:t>
      </w:r>
      <w:r w:rsidRPr="00921D9B">
        <w:rPr>
          <w:spacing w:val="-2"/>
          <w:rtl/>
        </w:rPr>
        <w:t>احیا کنند</w:t>
      </w:r>
      <w:r w:rsidR="007B4087">
        <w:rPr>
          <w:spacing w:val="-2"/>
          <w:rtl/>
        </w:rPr>
        <w:t xml:space="preserve">، </w:t>
      </w:r>
      <w:r w:rsidRPr="00921D9B">
        <w:rPr>
          <w:spacing w:val="-2"/>
          <w:rtl/>
        </w:rPr>
        <w:t>آن را در پیوند بیشتری</w:t>
      </w:r>
      <w:r w:rsidR="007B4087">
        <w:rPr>
          <w:spacing w:val="-2"/>
          <w:rtl/>
        </w:rPr>
        <w:t xml:space="preserve"> </w:t>
      </w:r>
      <w:r w:rsidRPr="00921D9B">
        <w:rPr>
          <w:spacing w:val="-2"/>
          <w:rtl/>
        </w:rPr>
        <w:t>با</w:t>
      </w:r>
      <w:r w:rsidR="00032E59" w:rsidRPr="00921D9B">
        <w:rPr>
          <w:spacing w:val="-2"/>
          <w:rtl/>
        </w:rPr>
        <w:t xml:space="preserve"> جامعه و سیاست قرار دهند و تجرب</w:t>
      </w:r>
      <w:r w:rsidR="00032E59" w:rsidRPr="00921D9B">
        <w:rPr>
          <w:rFonts w:hint="cs"/>
          <w:spacing w:val="-2"/>
          <w:rtl/>
        </w:rPr>
        <w:t>ۀ</w:t>
      </w:r>
      <w:r w:rsidRPr="00921D9B">
        <w:rPr>
          <w:spacing w:val="-2"/>
          <w:rtl/>
        </w:rPr>
        <w:t xml:space="preserve"> جدیدی را</w:t>
      </w:r>
      <w:r w:rsidR="00032E59" w:rsidRPr="00921D9B">
        <w:rPr>
          <w:rFonts w:hint="cs"/>
          <w:spacing w:val="-2"/>
          <w:rtl/>
        </w:rPr>
        <w:t xml:space="preserve"> </w:t>
      </w:r>
      <w:r w:rsidRPr="00921D9B">
        <w:rPr>
          <w:spacing w:val="-2"/>
          <w:rtl/>
        </w:rPr>
        <w:t>در رویارویی</w:t>
      </w:r>
      <w:r w:rsidR="00032E59" w:rsidRPr="00921D9B">
        <w:rPr>
          <w:spacing w:val="-2"/>
          <w:rtl/>
        </w:rPr>
        <w:t xml:space="preserve"> با دنیای نو عملی سازند؛ تجربه‌</w:t>
      </w:r>
      <w:r w:rsidR="00032E59" w:rsidRPr="00921D9B">
        <w:rPr>
          <w:rFonts w:hint="cs"/>
          <w:spacing w:val="-2"/>
          <w:rtl/>
        </w:rPr>
        <w:t>ا</w:t>
      </w:r>
      <w:r w:rsidRPr="00921D9B">
        <w:rPr>
          <w:spacing w:val="-2"/>
          <w:rtl/>
        </w:rPr>
        <w:t>ی که در نهایت</w:t>
      </w:r>
      <w:r w:rsidR="007B4087">
        <w:rPr>
          <w:spacing w:val="-2"/>
          <w:rtl/>
        </w:rPr>
        <w:t xml:space="preserve">، </w:t>
      </w:r>
      <w:r w:rsidRPr="00921D9B">
        <w:rPr>
          <w:spacing w:val="-2"/>
          <w:rtl/>
        </w:rPr>
        <w:t>به تأسیس جمهوری اسلامی ایران منجر گشت</w:t>
      </w:r>
      <w:r w:rsidR="007B4087">
        <w:rPr>
          <w:spacing w:val="-2"/>
          <w:rtl/>
        </w:rPr>
        <w:t xml:space="preserve">. </w:t>
      </w:r>
    </w:p>
    <w:p w:rsidR="007B7DCB" w:rsidRPr="00853DCC" w:rsidRDefault="007B7DCB" w:rsidP="001970D5">
      <w:pPr>
        <w:pStyle w:val="a"/>
        <w:rPr>
          <w:rtl/>
        </w:rPr>
      </w:pPr>
      <w:r w:rsidRPr="00853DCC">
        <w:rPr>
          <w:rtl/>
        </w:rPr>
        <w:t>به طور معمول این تلاش‌ها</w:t>
      </w:r>
      <w:r w:rsidR="007B4087">
        <w:rPr>
          <w:rtl/>
        </w:rPr>
        <w:t xml:space="preserve">، </w:t>
      </w:r>
      <w:r w:rsidRPr="00853DCC">
        <w:rPr>
          <w:rtl/>
        </w:rPr>
        <w:t>در دو بخش قابل بررسی است: نخست</w:t>
      </w:r>
      <w:r w:rsidR="007B4087">
        <w:rPr>
          <w:rtl/>
        </w:rPr>
        <w:t xml:space="preserve">، </w:t>
      </w:r>
      <w:r w:rsidRPr="00853DCC">
        <w:rPr>
          <w:rtl/>
        </w:rPr>
        <w:t>تلاش تشکل‌های منظّم اعمّ از گروه‌‌ها</w:t>
      </w:r>
      <w:r w:rsidR="007B4087">
        <w:rPr>
          <w:rtl/>
        </w:rPr>
        <w:t xml:space="preserve">، </w:t>
      </w:r>
      <w:r w:rsidRPr="00853DCC">
        <w:rPr>
          <w:rtl/>
        </w:rPr>
        <w:t>احزاب</w:t>
      </w:r>
      <w:r w:rsidR="007B4087">
        <w:rPr>
          <w:rtl/>
        </w:rPr>
        <w:t xml:space="preserve">، </w:t>
      </w:r>
      <w:r w:rsidRPr="00853DCC">
        <w:rPr>
          <w:rtl/>
        </w:rPr>
        <w:t>انجمن‌ها</w:t>
      </w:r>
      <w:r w:rsidR="007B4087">
        <w:rPr>
          <w:rtl/>
        </w:rPr>
        <w:t xml:space="preserve">، </w:t>
      </w:r>
      <w:r w:rsidRPr="00853DCC">
        <w:rPr>
          <w:rtl/>
        </w:rPr>
        <w:t>سازمان‌ها و غیره است که با نوعی مرکزگرایی</w:t>
      </w:r>
      <w:r w:rsidR="007B4087">
        <w:rPr>
          <w:rtl/>
        </w:rPr>
        <w:t xml:space="preserve">، </w:t>
      </w:r>
      <w:r w:rsidRPr="00853DCC">
        <w:rPr>
          <w:rtl/>
        </w:rPr>
        <w:t>شماری افراد را در عضویت خود درآورده و با اندیشه و اس</w:t>
      </w:r>
      <w:r w:rsidR="00032E59" w:rsidRPr="00853DCC">
        <w:rPr>
          <w:rtl/>
        </w:rPr>
        <w:t>تراتژی و تاکتیک‌های مخصوص به خو</w:t>
      </w:r>
      <w:r w:rsidRPr="00853DCC">
        <w:rPr>
          <w:rtl/>
        </w:rPr>
        <w:t>د</w:t>
      </w:r>
      <w:r w:rsidR="007B4087">
        <w:rPr>
          <w:rtl/>
        </w:rPr>
        <w:t xml:space="preserve">، </w:t>
      </w:r>
      <w:r w:rsidRPr="00853DCC">
        <w:rPr>
          <w:rtl/>
        </w:rPr>
        <w:t xml:space="preserve">در </w:t>
      </w:r>
      <w:r w:rsidR="00032E59" w:rsidRPr="00853DCC">
        <w:rPr>
          <w:rtl/>
        </w:rPr>
        <w:t>پهن</w:t>
      </w:r>
      <w:r w:rsidR="00032E59" w:rsidRPr="00853DCC">
        <w:rPr>
          <w:rFonts w:hint="cs"/>
          <w:rtl/>
        </w:rPr>
        <w:t>ۀ</w:t>
      </w:r>
      <w:r w:rsidRPr="00853DCC">
        <w:rPr>
          <w:rtl/>
        </w:rPr>
        <w:t xml:space="preserve"> جامعه ایرانی به فعالیت پرداختند</w:t>
      </w:r>
      <w:r w:rsidR="007B4087">
        <w:rPr>
          <w:rtl/>
        </w:rPr>
        <w:t xml:space="preserve">. </w:t>
      </w:r>
      <w:r w:rsidRPr="00853DCC">
        <w:rPr>
          <w:rtl/>
        </w:rPr>
        <w:t>دوم</w:t>
      </w:r>
      <w:r w:rsidR="007B4087">
        <w:rPr>
          <w:rtl/>
        </w:rPr>
        <w:t xml:space="preserve">، </w:t>
      </w:r>
      <w:r w:rsidRPr="00853DCC">
        <w:rPr>
          <w:rtl/>
        </w:rPr>
        <w:t>تلاش</w:t>
      </w:r>
      <w:r w:rsidR="00FF522A">
        <w:rPr>
          <w:rtl/>
        </w:rPr>
        <w:t xml:space="preserve"> جریان‌های </w:t>
      </w:r>
      <w:r w:rsidRPr="00853DCC">
        <w:rPr>
          <w:rtl/>
        </w:rPr>
        <w:t>فکری که طیفی از نیروهای اجتماعی را تحت</w:t>
      </w:r>
      <w:r w:rsidR="007B4087">
        <w:rPr>
          <w:rtl/>
        </w:rPr>
        <w:t xml:space="preserve"> </w:t>
      </w:r>
      <w:r w:rsidRPr="00853DCC">
        <w:rPr>
          <w:rtl/>
        </w:rPr>
        <w:t>تأثیر قرار دادند و با ایجاد موج‌های فکری</w:t>
      </w:r>
      <w:r w:rsidR="007B4087">
        <w:rPr>
          <w:rtl/>
        </w:rPr>
        <w:t xml:space="preserve">، </w:t>
      </w:r>
      <w:r w:rsidRPr="00853DCC">
        <w:rPr>
          <w:rtl/>
        </w:rPr>
        <w:t xml:space="preserve">آنان </w:t>
      </w:r>
      <w:r w:rsidR="00032E59" w:rsidRPr="00853DCC">
        <w:rPr>
          <w:rtl/>
        </w:rPr>
        <w:t>را به سمت و سوی خاصی هدایت کردن</w:t>
      </w:r>
      <w:r w:rsidRPr="00853DCC">
        <w:rPr>
          <w:rtl/>
        </w:rPr>
        <w:t>د</w:t>
      </w:r>
      <w:r w:rsidR="007B4087">
        <w:rPr>
          <w:rtl/>
        </w:rPr>
        <w:t xml:space="preserve">. </w:t>
      </w:r>
      <w:r w:rsidRPr="00853DCC">
        <w:rPr>
          <w:rtl/>
        </w:rPr>
        <w:t>انتخاب عنوان کتاب</w:t>
      </w:r>
      <w:r w:rsidR="00D86FC5">
        <w:rPr>
          <w:rFonts w:hint="cs"/>
          <w:rtl/>
        </w:rPr>
        <w:t xml:space="preserve"> </w:t>
      </w:r>
      <w:r w:rsidRPr="00853DCC">
        <w:rPr>
          <w:rtl/>
        </w:rPr>
        <w:t>‌«جریان‌ها و</w:t>
      </w:r>
      <w:r w:rsidR="002B3EC2">
        <w:rPr>
          <w:rtl/>
        </w:rPr>
        <w:t xml:space="preserve"> سازمان‌های </w:t>
      </w:r>
      <w:r w:rsidRPr="00853DCC">
        <w:rPr>
          <w:rtl/>
        </w:rPr>
        <w:t>مذهبی ـ سیاسی» به نوعی بیانگر جهت‌گیری کتاب در ب</w:t>
      </w:r>
      <w:r w:rsidR="00032E59" w:rsidRPr="00853DCC">
        <w:rPr>
          <w:rtl/>
        </w:rPr>
        <w:t>ررسی</w:t>
      </w:r>
      <w:r w:rsidR="00921D9B">
        <w:rPr>
          <w:rtl/>
        </w:rPr>
        <w:t xml:space="preserve"> هردو </w:t>
      </w:r>
      <w:r w:rsidR="00032E59" w:rsidRPr="00853DCC">
        <w:rPr>
          <w:rtl/>
        </w:rPr>
        <w:t>بخش است</w:t>
      </w:r>
      <w:r w:rsidR="007B4087">
        <w:rPr>
          <w:rtl/>
        </w:rPr>
        <w:t xml:space="preserve">. </w:t>
      </w:r>
      <w:r w:rsidR="00032E59" w:rsidRPr="00853DCC">
        <w:rPr>
          <w:rtl/>
        </w:rPr>
        <w:t>طبعا در</w:t>
      </w:r>
      <w:r w:rsidR="00147502">
        <w:rPr>
          <w:rtl/>
        </w:rPr>
        <w:t xml:space="preserve"> اینجا </w:t>
      </w:r>
      <w:r w:rsidRPr="00853DCC">
        <w:rPr>
          <w:rtl/>
        </w:rPr>
        <w:t>سازمان به معنای</w:t>
      </w:r>
      <w:r w:rsidR="00060C89">
        <w:rPr>
          <w:rtl/>
        </w:rPr>
        <w:t xml:space="preserve"> گروه‌های </w:t>
      </w:r>
      <w:r w:rsidRPr="00853DCC">
        <w:rPr>
          <w:rtl/>
        </w:rPr>
        <w:t>منظم اعمّ از سازمان‌ به معنای خاص آن</w:t>
      </w:r>
      <w:r w:rsidR="007B4087">
        <w:rPr>
          <w:rtl/>
        </w:rPr>
        <w:t xml:space="preserve">، </w:t>
      </w:r>
      <w:r w:rsidRPr="00853DCC">
        <w:rPr>
          <w:rtl/>
        </w:rPr>
        <w:t>حزب و یا هیئت‌های مذهبی به کار رفته است</w:t>
      </w:r>
      <w:r w:rsidR="007B4087">
        <w:rPr>
          <w:rtl/>
        </w:rPr>
        <w:t xml:space="preserve">. </w:t>
      </w:r>
    </w:p>
    <w:p w:rsidR="007B7DCB" w:rsidRPr="00853DCC" w:rsidRDefault="007B7DCB" w:rsidP="001970D5">
      <w:pPr>
        <w:pStyle w:val="a"/>
        <w:rPr>
          <w:rtl/>
        </w:rPr>
      </w:pPr>
      <w:r w:rsidRPr="00853DCC">
        <w:rPr>
          <w:rtl/>
        </w:rPr>
        <w:t>شناخت</w:t>
      </w:r>
      <w:r w:rsidR="00921D9B">
        <w:rPr>
          <w:rtl/>
        </w:rPr>
        <w:t xml:space="preserve"> اینکه </w:t>
      </w:r>
      <w:r w:rsidRPr="00853DCC">
        <w:rPr>
          <w:rtl/>
        </w:rPr>
        <w:t xml:space="preserve">چرا </w:t>
      </w:r>
      <w:r w:rsidR="00032E59" w:rsidRPr="00853DCC">
        <w:rPr>
          <w:rtl/>
        </w:rPr>
        <w:t>رهبری نهضت به دست روحانیت افتاد</w:t>
      </w:r>
      <w:r w:rsidR="007B4087">
        <w:rPr>
          <w:rFonts w:hint="cs"/>
          <w:rtl/>
        </w:rPr>
        <w:t xml:space="preserve">، </w:t>
      </w:r>
      <w:r w:rsidRPr="00853DCC">
        <w:rPr>
          <w:rtl/>
        </w:rPr>
        <w:t>تنها بخشی از سبب تألیف این اثر است</w:t>
      </w:r>
      <w:r w:rsidR="007B4087">
        <w:rPr>
          <w:rtl/>
        </w:rPr>
        <w:t xml:space="preserve">. </w:t>
      </w:r>
      <w:r w:rsidRPr="00853DCC">
        <w:rPr>
          <w:rtl/>
        </w:rPr>
        <w:t>انگیز</w:t>
      </w:r>
      <w:r w:rsidR="00032E59" w:rsidRPr="00853DCC">
        <w:rPr>
          <w:rFonts w:hint="cs"/>
          <w:rtl/>
        </w:rPr>
        <w:t>ۀ</w:t>
      </w:r>
      <w:r w:rsidRPr="00853DCC">
        <w:rPr>
          <w:rtl/>
        </w:rPr>
        <w:t xml:space="preserve"> دیگر ما آن است که بدانیم سازمان‌ها و</w:t>
      </w:r>
      <w:r w:rsidR="00FF522A">
        <w:rPr>
          <w:rtl/>
        </w:rPr>
        <w:t xml:space="preserve"> جریان‌های </w:t>
      </w:r>
      <w:r w:rsidRPr="00853DCC">
        <w:rPr>
          <w:rtl/>
        </w:rPr>
        <w:t>مذهبی که پس از حذف استب</w:t>
      </w:r>
      <w:r w:rsidR="00032E59" w:rsidRPr="00853DCC">
        <w:rPr>
          <w:rtl/>
        </w:rPr>
        <w:t>داد رضاخانی و پایان هجوم وحشیان</w:t>
      </w:r>
      <w:r w:rsidR="00032E59" w:rsidRPr="00853DCC">
        <w:rPr>
          <w:rFonts w:hint="cs"/>
          <w:rtl/>
        </w:rPr>
        <w:t>ۀ</w:t>
      </w:r>
      <w:r w:rsidRPr="00853DCC">
        <w:rPr>
          <w:rtl/>
        </w:rPr>
        <w:t xml:space="preserve"> آن دولت بر ضد مظاهر دینی پدید آمدند و در حوزه‌های علمیه</w:t>
      </w:r>
      <w:r w:rsidR="007B4087">
        <w:rPr>
          <w:rtl/>
        </w:rPr>
        <w:t xml:space="preserve">، </w:t>
      </w:r>
      <w:r w:rsidRPr="00853DCC">
        <w:rPr>
          <w:rtl/>
        </w:rPr>
        <w:t>دانشگاه‌ها</w:t>
      </w:r>
      <w:r w:rsidR="007B4087">
        <w:rPr>
          <w:rtl/>
        </w:rPr>
        <w:t xml:space="preserve">، </w:t>
      </w:r>
      <w:r w:rsidRPr="00853DCC">
        <w:rPr>
          <w:rtl/>
        </w:rPr>
        <w:t>بازار</w:t>
      </w:r>
      <w:r w:rsidR="007B4087">
        <w:rPr>
          <w:rtl/>
        </w:rPr>
        <w:t xml:space="preserve">، </w:t>
      </w:r>
      <w:r w:rsidRPr="00853DCC">
        <w:rPr>
          <w:rtl/>
        </w:rPr>
        <w:t>دبیرستان‌ها</w:t>
      </w:r>
      <w:r w:rsidR="007B4087">
        <w:rPr>
          <w:rtl/>
        </w:rPr>
        <w:t xml:space="preserve">، </w:t>
      </w:r>
      <w:r w:rsidRPr="00853DCC">
        <w:rPr>
          <w:rtl/>
        </w:rPr>
        <w:t>مساجد</w:t>
      </w:r>
      <w:r w:rsidR="007B4087">
        <w:rPr>
          <w:rtl/>
        </w:rPr>
        <w:t xml:space="preserve">، </w:t>
      </w:r>
      <w:r w:rsidRPr="00853DCC">
        <w:rPr>
          <w:rtl/>
        </w:rPr>
        <w:t>حسینیه‌ها و دیگر محافل مذهبی حرکتش</w:t>
      </w:r>
      <w:r w:rsidR="00032E59" w:rsidRPr="00853DCC">
        <w:rPr>
          <w:rtl/>
        </w:rPr>
        <w:t>ان را نفوذ و توسعه دادند</w:t>
      </w:r>
      <w:r w:rsidR="007B4087">
        <w:rPr>
          <w:rtl/>
        </w:rPr>
        <w:t xml:space="preserve">، </w:t>
      </w:r>
      <w:r w:rsidR="00032E59" w:rsidRPr="00853DCC">
        <w:rPr>
          <w:rtl/>
        </w:rPr>
        <w:t>دربار</w:t>
      </w:r>
      <w:r w:rsidR="00032E59" w:rsidRPr="00853DCC">
        <w:rPr>
          <w:rFonts w:hint="cs"/>
          <w:rtl/>
        </w:rPr>
        <w:t>ۀ</w:t>
      </w:r>
      <w:r w:rsidRPr="00853DCC">
        <w:rPr>
          <w:rtl/>
        </w:rPr>
        <w:t xml:space="preserve"> دین و سیاست چگونه می‌اندیشیدند؟</w:t>
      </w:r>
    </w:p>
    <w:p w:rsidR="007B7DCB" w:rsidRPr="00853DCC" w:rsidRDefault="00032E59" w:rsidP="001970D5">
      <w:pPr>
        <w:pStyle w:val="a"/>
        <w:rPr>
          <w:rtl/>
        </w:rPr>
      </w:pPr>
      <w:r w:rsidRPr="00853DCC">
        <w:rPr>
          <w:rtl/>
        </w:rPr>
        <w:t>به طور کلی چند نکت</w:t>
      </w:r>
      <w:r w:rsidRPr="00853DCC">
        <w:rPr>
          <w:rFonts w:hint="cs"/>
          <w:rtl/>
        </w:rPr>
        <w:t>ۀ</w:t>
      </w:r>
      <w:r w:rsidR="007B7DCB" w:rsidRPr="00853DCC">
        <w:rPr>
          <w:rtl/>
        </w:rPr>
        <w:t xml:space="preserve"> مهم در این بخش مورد نظر است:</w:t>
      </w:r>
    </w:p>
    <w:p w:rsidR="007B7DCB" w:rsidRPr="00853DCC" w:rsidRDefault="007B7DCB" w:rsidP="001970D5">
      <w:pPr>
        <w:pStyle w:val="a"/>
        <w:rPr>
          <w:rtl/>
        </w:rPr>
      </w:pPr>
      <w:r w:rsidRPr="00853DCC">
        <w:rPr>
          <w:rtl/>
        </w:rPr>
        <w:t>نخست: شناخت افکار دینی بانیان و مؤسسان این تشکل‌ها و</w:t>
      </w:r>
      <w:r w:rsidR="00921D9B">
        <w:rPr>
          <w:rtl/>
        </w:rPr>
        <w:t xml:space="preserve"> اینکه </w:t>
      </w:r>
      <w:r w:rsidRPr="00853DCC">
        <w:rPr>
          <w:rtl/>
        </w:rPr>
        <w:t>آنان دین را چگونه و از چه طریقی شناخته بودند و چه تصوری از آن داشتند</w:t>
      </w:r>
      <w:r w:rsidR="007B4087">
        <w:rPr>
          <w:rtl/>
        </w:rPr>
        <w:t xml:space="preserve">. </w:t>
      </w:r>
    </w:p>
    <w:p w:rsidR="007B7DCB" w:rsidRPr="00853DCC" w:rsidRDefault="007B7DCB" w:rsidP="001970D5">
      <w:pPr>
        <w:pStyle w:val="a"/>
        <w:rPr>
          <w:rtl/>
        </w:rPr>
      </w:pPr>
      <w:r w:rsidRPr="00853DCC">
        <w:rPr>
          <w:rtl/>
        </w:rPr>
        <w:t>دوم: ارتباط</w:t>
      </w:r>
      <w:r w:rsidR="007B4087">
        <w:rPr>
          <w:rtl/>
        </w:rPr>
        <w:t xml:space="preserve">، </w:t>
      </w:r>
      <w:r w:rsidRPr="00853DCC">
        <w:rPr>
          <w:rtl/>
        </w:rPr>
        <w:t>پیوند و دیدگاه آنان نسبت به روحان</w:t>
      </w:r>
      <w:r w:rsidR="00032E59" w:rsidRPr="00853DCC">
        <w:rPr>
          <w:rtl/>
        </w:rPr>
        <w:t>یت و مرجعیت</w:t>
      </w:r>
      <w:r w:rsidR="007B4087">
        <w:rPr>
          <w:rtl/>
        </w:rPr>
        <w:t xml:space="preserve">، </w:t>
      </w:r>
      <w:r w:rsidR="00032E59" w:rsidRPr="00853DCC">
        <w:rPr>
          <w:rtl/>
        </w:rPr>
        <w:t>به عنوان جامعه‌</w:t>
      </w:r>
      <w:r w:rsidR="00032E59" w:rsidRPr="00853DCC">
        <w:rPr>
          <w:rFonts w:hint="cs"/>
          <w:rtl/>
        </w:rPr>
        <w:t>ا</w:t>
      </w:r>
      <w:r w:rsidRPr="00853DCC">
        <w:rPr>
          <w:rtl/>
        </w:rPr>
        <w:t>ی که رسالت حفظ دین و شعائر دینی را بر عهده داشته و دارند</w:t>
      </w:r>
      <w:r w:rsidR="007B4087">
        <w:rPr>
          <w:rtl/>
        </w:rPr>
        <w:t xml:space="preserve">، </w:t>
      </w:r>
      <w:r w:rsidRPr="00853DCC">
        <w:rPr>
          <w:rtl/>
        </w:rPr>
        <w:t>شناخت</w:t>
      </w:r>
      <w:r w:rsidR="00921D9B">
        <w:rPr>
          <w:rtl/>
        </w:rPr>
        <w:t xml:space="preserve"> اینکه </w:t>
      </w:r>
      <w:r w:rsidRPr="00853DCC">
        <w:rPr>
          <w:rtl/>
        </w:rPr>
        <w:t>آیا این تشکّل‌ها دین شناسی مستقلی از روحانی</w:t>
      </w:r>
      <w:r w:rsidR="00032E59" w:rsidRPr="00853DCC">
        <w:rPr>
          <w:rtl/>
        </w:rPr>
        <w:t>ت داشتند یا</w:t>
      </w:r>
      <w:r w:rsidR="008F63F0">
        <w:rPr>
          <w:rtl/>
        </w:rPr>
        <w:t xml:space="preserve"> آنکه </w:t>
      </w:r>
      <w:r w:rsidR="00032E59" w:rsidRPr="00853DCC">
        <w:rPr>
          <w:rtl/>
        </w:rPr>
        <w:t>در فضای اندیش</w:t>
      </w:r>
      <w:r w:rsidR="00032E59" w:rsidRPr="00853DCC">
        <w:rPr>
          <w:rFonts w:hint="cs"/>
          <w:rtl/>
        </w:rPr>
        <w:t>ۀ</w:t>
      </w:r>
      <w:r w:rsidRPr="00853DCC">
        <w:rPr>
          <w:rtl/>
        </w:rPr>
        <w:t xml:space="preserve"> دینی رسمی و سنتی روحانیت حرکت می‌</w:t>
      </w:r>
      <w:r w:rsidR="00032E59" w:rsidRPr="00853DCC">
        <w:rPr>
          <w:rtl/>
        </w:rPr>
        <w:t>کردند</w:t>
      </w:r>
      <w:r w:rsidR="007B4087">
        <w:rPr>
          <w:rtl/>
        </w:rPr>
        <w:t xml:space="preserve">. </w:t>
      </w:r>
      <w:r w:rsidR="00032E59" w:rsidRPr="00853DCC">
        <w:rPr>
          <w:rtl/>
        </w:rPr>
        <w:t>همچنین نگرش اصلاح گرایان</w:t>
      </w:r>
      <w:r w:rsidR="00032E59" w:rsidRPr="00853DCC">
        <w:rPr>
          <w:rFonts w:hint="cs"/>
          <w:rtl/>
        </w:rPr>
        <w:t>ۀ</w:t>
      </w:r>
      <w:r w:rsidRPr="00853DCC">
        <w:rPr>
          <w:rtl/>
        </w:rPr>
        <w:t xml:space="preserve"> آنان به دین و مذهب و تعر</w:t>
      </w:r>
      <w:r w:rsidR="00032E59" w:rsidRPr="00853DCC">
        <w:rPr>
          <w:rFonts w:hint="cs"/>
          <w:rtl/>
        </w:rPr>
        <w:t>ی</w:t>
      </w:r>
      <w:r w:rsidRPr="00853DCC">
        <w:rPr>
          <w:rtl/>
        </w:rPr>
        <w:t>ف حدود این اصلاح‌گری</w:t>
      </w:r>
      <w:r w:rsidR="007B4087">
        <w:rPr>
          <w:rtl/>
        </w:rPr>
        <w:t xml:space="preserve">، </w:t>
      </w:r>
      <w:r w:rsidRPr="00853DCC">
        <w:rPr>
          <w:rtl/>
        </w:rPr>
        <w:t>بر چه پایه و معیاری استوار بوده است</w:t>
      </w:r>
      <w:r w:rsidR="007B4087">
        <w:rPr>
          <w:rtl/>
        </w:rPr>
        <w:t xml:space="preserve">. </w:t>
      </w:r>
    </w:p>
    <w:p w:rsidR="007B7DCB" w:rsidRPr="00853DCC" w:rsidRDefault="007B7DCB" w:rsidP="001970D5">
      <w:pPr>
        <w:pStyle w:val="a"/>
        <w:rPr>
          <w:rtl/>
        </w:rPr>
      </w:pPr>
      <w:r w:rsidRPr="00853DCC">
        <w:rPr>
          <w:rtl/>
        </w:rPr>
        <w:t xml:space="preserve">سوم: اعتقاد رهبران </w:t>
      </w:r>
      <w:r w:rsidR="00032E59" w:rsidRPr="00853DCC">
        <w:rPr>
          <w:rtl/>
        </w:rPr>
        <w:t>این تشکّل‌ها نسبت به حدود مداخل</w:t>
      </w:r>
      <w:r w:rsidR="00032E59" w:rsidRPr="00853DCC">
        <w:rPr>
          <w:rFonts w:hint="cs"/>
          <w:rtl/>
        </w:rPr>
        <w:t>ۀ</w:t>
      </w:r>
      <w:r w:rsidRPr="00853DCC">
        <w:rPr>
          <w:rtl/>
        </w:rPr>
        <w:t xml:space="preserve"> دین در سیاست</w:t>
      </w:r>
      <w:r w:rsidR="007B4087">
        <w:rPr>
          <w:rtl/>
        </w:rPr>
        <w:t xml:space="preserve">، </w:t>
      </w:r>
      <w:r w:rsidRPr="00853DCC">
        <w:rPr>
          <w:rtl/>
        </w:rPr>
        <w:t>به تعبیری سیاسی شد</w:t>
      </w:r>
      <w:r w:rsidR="00032E59" w:rsidRPr="00853DCC">
        <w:rPr>
          <w:rtl/>
        </w:rPr>
        <w:t>ن مذهب و طرح آن به عنوان یک اید</w:t>
      </w:r>
      <w:r w:rsidR="00032E59" w:rsidRPr="00853DCC">
        <w:rPr>
          <w:rFonts w:hint="cs"/>
          <w:rtl/>
        </w:rPr>
        <w:t>ۀ</w:t>
      </w:r>
      <w:r w:rsidRPr="00853DCC">
        <w:rPr>
          <w:rtl/>
        </w:rPr>
        <w:t xml:space="preserve"> انقلابی و سیا</w:t>
      </w:r>
      <w:r w:rsidR="00032E59" w:rsidRPr="00853DCC">
        <w:rPr>
          <w:rtl/>
        </w:rPr>
        <w:t>سی تا چه اندازه و بیشتر از ناحی</w:t>
      </w:r>
      <w:r w:rsidR="00032E59" w:rsidRPr="00853DCC">
        <w:rPr>
          <w:rFonts w:hint="cs"/>
          <w:rtl/>
        </w:rPr>
        <w:t>ۀ</w:t>
      </w:r>
      <w:r w:rsidRPr="00853DCC">
        <w:rPr>
          <w:rtl/>
        </w:rPr>
        <w:t xml:space="preserve"> چه</w:t>
      </w:r>
      <w:r w:rsidR="00060C89">
        <w:rPr>
          <w:rtl/>
        </w:rPr>
        <w:t xml:space="preserve"> گروه‌ها </w:t>
      </w:r>
      <w:r w:rsidRPr="00853DCC">
        <w:rPr>
          <w:rtl/>
        </w:rPr>
        <w:t>یا کسانی بوده است؟</w:t>
      </w:r>
    </w:p>
    <w:p w:rsidR="007B7DCB" w:rsidRPr="00853DCC" w:rsidRDefault="007B7DCB" w:rsidP="001970D5">
      <w:pPr>
        <w:pStyle w:val="a"/>
        <w:rPr>
          <w:rtl/>
        </w:rPr>
      </w:pPr>
      <w:r w:rsidRPr="00853DCC">
        <w:rPr>
          <w:rtl/>
        </w:rPr>
        <w:t>چهارم: شناخت اهداف این تشکل‌ها و سازمان‌‌ها و</w:t>
      </w:r>
      <w:r w:rsidR="00921D9B">
        <w:rPr>
          <w:rtl/>
        </w:rPr>
        <w:t xml:space="preserve"> اینکه </w:t>
      </w:r>
      <w:r w:rsidRPr="00853DCC">
        <w:rPr>
          <w:rtl/>
        </w:rPr>
        <w:t>هدفشان احیای دین و مذهب بوده است یا اصلاح وضعیّت سیاسی ـ اجتماعی مردم؟ طبعا هر سازمان‌ و گروهی برای تحقق اهداف خاصی شکل گرفته است که می‌بایست در مقام تئوری و عمل دیدگاه آن تشکّل</w:t>
      </w:r>
      <w:r w:rsidR="007B4087">
        <w:rPr>
          <w:rtl/>
        </w:rPr>
        <w:t xml:space="preserve">، </w:t>
      </w:r>
      <w:r w:rsidRPr="00853DCC">
        <w:rPr>
          <w:rtl/>
        </w:rPr>
        <w:t>روشن شود</w:t>
      </w:r>
      <w:r w:rsidR="007B4087">
        <w:rPr>
          <w:rtl/>
        </w:rPr>
        <w:t xml:space="preserve">. </w:t>
      </w:r>
    </w:p>
    <w:p w:rsidR="007B7DCB" w:rsidRPr="00853DCC" w:rsidRDefault="007B7DCB" w:rsidP="001970D5">
      <w:pPr>
        <w:pStyle w:val="a"/>
        <w:rPr>
          <w:rtl/>
        </w:rPr>
      </w:pPr>
      <w:r w:rsidRPr="00853DCC">
        <w:rPr>
          <w:rtl/>
        </w:rPr>
        <w:t>به هر روی</w:t>
      </w:r>
      <w:r w:rsidR="007B4087">
        <w:rPr>
          <w:rtl/>
        </w:rPr>
        <w:t xml:space="preserve">، </w:t>
      </w:r>
      <w:r w:rsidRPr="00853DCC">
        <w:rPr>
          <w:rtl/>
        </w:rPr>
        <w:t>سرگذشت این تشکل‌ها</w:t>
      </w:r>
      <w:r w:rsidR="007B4087">
        <w:rPr>
          <w:rtl/>
        </w:rPr>
        <w:t xml:space="preserve">، </w:t>
      </w:r>
      <w:r w:rsidRPr="00853DCC">
        <w:rPr>
          <w:rtl/>
        </w:rPr>
        <w:t>چگونگی تفسیر آنان از دین و مهم‌تر از همه</w:t>
      </w:r>
      <w:r w:rsidR="007B4087">
        <w:rPr>
          <w:rtl/>
        </w:rPr>
        <w:t xml:space="preserve">، </w:t>
      </w:r>
      <w:r w:rsidRPr="00853DCC">
        <w:rPr>
          <w:rtl/>
        </w:rPr>
        <w:t>روی</w:t>
      </w:r>
      <w:r w:rsidR="00032E59" w:rsidRPr="00853DCC">
        <w:rPr>
          <w:rtl/>
        </w:rPr>
        <w:t>ارویی آنان با اندیشه‌های نو</w:t>
      </w:r>
      <w:r w:rsidR="007B4087">
        <w:rPr>
          <w:rtl/>
        </w:rPr>
        <w:t xml:space="preserve">، </w:t>
      </w:r>
      <w:r w:rsidR="00032E59" w:rsidRPr="00853DCC">
        <w:rPr>
          <w:rtl/>
        </w:rPr>
        <w:t>اع</w:t>
      </w:r>
      <w:r w:rsidRPr="00853DCC">
        <w:rPr>
          <w:rtl/>
        </w:rPr>
        <w:t>م از چپ و راست</w:t>
      </w:r>
      <w:r w:rsidR="007B4087">
        <w:rPr>
          <w:rtl/>
        </w:rPr>
        <w:t xml:space="preserve">، </w:t>
      </w:r>
      <w:r w:rsidRPr="00853DCC">
        <w:rPr>
          <w:rtl/>
        </w:rPr>
        <w:t>آن هم در جهت غربی کردن و نو کردن دین</w:t>
      </w:r>
      <w:r w:rsidR="007B4087">
        <w:rPr>
          <w:rtl/>
        </w:rPr>
        <w:t xml:space="preserve">، </w:t>
      </w:r>
      <w:r w:rsidRPr="00853DCC">
        <w:rPr>
          <w:rtl/>
        </w:rPr>
        <w:t>سرگذشت جالبی است که</w:t>
      </w:r>
      <w:r w:rsidR="00961BDF">
        <w:rPr>
          <w:rtl/>
        </w:rPr>
        <w:t xml:space="preserve"> می‌</w:t>
      </w:r>
      <w:r w:rsidRPr="00853DCC">
        <w:rPr>
          <w:rtl/>
        </w:rPr>
        <w:t>‌تواند برای روزگار ما سودمند و عبرت‌آفرین باشد</w:t>
      </w:r>
      <w:r w:rsidR="007B4087">
        <w:rPr>
          <w:rtl/>
        </w:rPr>
        <w:t xml:space="preserve">. </w:t>
      </w:r>
      <w:r w:rsidRPr="00853DCC">
        <w:rPr>
          <w:rtl/>
        </w:rPr>
        <w:t>ما برای شناخت بهتر موقعیت خویش</w:t>
      </w:r>
      <w:r w:rsidR="007B4087">
        <w:rPr>
          <w:rtl/>
        </w:rPr>
        <w:t xml:space="preserve">، </w:t>
      </w:r>
      <w:r w:rsidRPr="00853DCC">
        <w:rPr>
          <w:rtl/>
        </w:rPr>
        <w:t>لازم است تا این تا</w:t>
      </w:r>
      <w:r w:rsidR="00032E59" w:rsidRPr="00853DCC">
        <w:rPr>
          <w:rtl/>
        </w:rPr>
        <w:t>ریخچه را به دقت مرور کنیم؛ تجرب</w:t>
      </w:r>
      <w:r w:rsidR="00032E59" w:rsidRPr="00853DCC">
        <w:rPr>
          <w:rFonts w:hint="cs"/>
          <w:rtl/>
        </w:rPr>
        <w:t>ۀ</w:t>
      </w:r>
      <w:r w:rsidRPr="00853DCC">
        <w:rPr>
          <w:rtl/>
        </w:rPr>
        <w:t xml:space="preserve"> روزهایی که نخستین سازمان‌ها و احزاب مذهبی متأثر از اندیشه‌های سوسیالیستی فعالیت خویش را آغاز کردند</w:t>
      </w:r>
      <w:r w:rsidR="007B4087">
        <w:rPr>
          <w:rtl/>
        </w:rPr>
        <w:t xml:space="preserve">، </w:t>
      </w:r>
      <w:r w:rsidRPr="00853DCC">
        <w:rPr>
          <w:rtl/>
        </w:rPr>
        <w:t>زمانی که برخی از تشکل‌های مذهبی بی‌ریشه</w:t>
      </w:r>
      <w:r w:rsidR="007B4087">
        <w:rPr>
          <w:rtl/>
        </w:rPr>
        <w:t xml:space="preserve">، </w:t>
      </w:r>
      <w:r w:rsidRPr="00853DCC">
        <w:rPr>
          <w:rtl/>
        </w:rPr>
        <w:t>در دامن اندیشه‌های مارکسیستی فرو غلطیدند و دورانی که سازمان‌ مجاهدین به عنوان یک سازمان م</w:t>
      </w:r>
      <w:r w:rsidR="00D01ACE" w:rsidRPr="00853DCC">
        <w:rPr>
          <w:rtl/>
        </w:rPr>
        <w:t>ذهبی</w:t>
      </w:r>
      <w:r w:rsidR="007B4087">
        <w:rPr>
          <w:rtl/>
        </w:rPr>
        <w:t xml:space="preserve">، </w:t>
      </w:r>
      <w:r w:rsidR="00D01ACE" w:rsidRPr="00853DCC">
        <w:rPr>
          <w:rtl/>
        </w:rPr>
        <w:t>یک باره ایدئولوژی مارکسیسم ـ لنینیسم را پذیرف</w:t>
      </w:r>
      <w:r w:rsidRPr="00853DCC">
        <w:rPr>
          <w:rtl/>
        </w:rPr>
        <w:t>ت و مرتد شد؛ و</w:t>
      </w:r>
      <w:r w:rsidR="00542EE3">
        <w:rPr>
          <w:rtl/>
        </w:rPr>
        <w:t xml:space="preserve"> همینطور </w:t>
      </w:r>
      <w:r w:rsidRPr="00853DCC">
        <w:rPr>
          <w:rtl/>
        </w:rPr>
        <w:t>زمانی که اندیشه‌های اسلامی با اندیشه‌های اجتماعی غر</w:t>
      </w:r>
      <w:r w:rsidR="00D01ACE" w:rsidRPr="00853DCC">
        <w:rPr>
          <w:rtl/>
        </w:rPr>
        <w:t>ب گره خورد و تلاش شد تا از زاوی</w:t>
      </w:r>
      <w:r w:rsidR="00D01ACE" w:rsidRPr="00853DCC">
        <w:rPr>
          <w:rFonts w:hint="cs"/>
          <w:rtl/>
        </w:rPr>
        <w:t>ۀ</w:t>
      </w:r>
      <w:r w:rsidRPr="00853DCC">
        <w:rPr>
          <w:rtl/>
        </w:rPr>
        <w:t xml:space="preserve"> علوم اجتماعی جدید</w:t>
      </w:r>
      <w:r w:rsidR="007B4087">
        <w:rPr>
          <w:rtl/>
        </w:rPr>
        <w:t xml:space="preserve">، </w:t>
      </w:r>
      <w:r w:rsidRPr="00853DCC">
        <w:rPr>
          <w:rtl/>
        </w:rPr>
        <w:t>دین تفسیر شود؛ حرکتی که تا به امروز ادامه یافته است</w:t>
      </w:r>
      <w:r w:rsidR="007B4087">
        <w:rPr>
          <w:rtl/>
        </w:rPr>
        <w:t xml:space="preserve">. </w:t>
      </w:r>
    </w:p>
    <w:p w:rsidR="007B7DCB" w:rsidRPr="00921D9B" w:rsidRDefault="007B7DCB" w:rsidP="001970D5">
      <w:pPr>
        <w:pStyle w:val="a"/>
        <w:rPr>
          <w:spacing w:val="-2"/>
          <w:rtl/>
        </w:rPr>
      </w:pPr>
      <w:r w:rsidRPr="00921D9B">
        <w:rPr>
          <w:spacing w:val="-2"/>
          <w:rtl/>
        </w:rPr>
        <w:t>در این نوشته</w:t>
      </w:r>
      <w:r w:rsidR="007B4087">
        <w:rPr>
          <w:spacing w:val="-2"/>
          <w:rtl/>
        </w:rPr>
        <w:t xml:space="preserve">، </w:t>
      </w:r>
      <w:r w:rsidRPr="00921D9B">
        <w:rPr>
          <w:spacing w:val="-2"/>
          <w:rtl/>
        </w:rPr>
        <w:t>از شمار قابل ملاحظ</w:t>
      </w:r>
      <w:r w:rsidR="00D01ACE" w:rsidRPr="00921D9B">
        <w:rPr>
          <w:spacing w:val="-2"/>
          <w:rtl/>
        </w:rPr>
        <w:t>ه‌ای منبع مکتوب استفاده شده است</w:t>
      </w:r>
      <w:r w:rsidR="007B4087">
        <w:rPr>
          <w:spacing w:val="-2"/>
          <w:rtl/>
        </w:rPr>
        <w:t xml:space="preserve">. </w:t>
      </w:r>
      <w:r w:rsidRPr="00921D9B">
        <w:rPr>
          <w:spacing w:val="-2"/>
          <w:rtl/>
        </w:rPr>
        <w:t>طبعا</w:t>
      </w:r>
      <w:r w:rsidR="00D01ACE" w:rsidRPr="00921D9B">
        <w:rPr>
          <w:rFonts w:hint="cs"/>
          <w:spacing w:val="-2"/>
          <w:rtl/>
        </w:rPr>
        <w:t>ً</w:t>
      </w:r>
      <w:r w:rsidRPr="00921D9B">
        <w:rPr>
          <w:spacing w:val="-2"/>
          <w:rtl/>
        </w:rPr>
        <w:t xml:space="preserve"> دسترسی به اسناد موجود در مراکز مختلف</w:t>
      </w:r>
      <w:r w:rsidR="007B4087">
        <w:rPr>
          <w:spacing w:val="-2"/>
          <w:rtl/>
        </w:rPr>
        <w:t xml:space="preserve">، </w:t>
      </w:r>
      <w:r w:rsidRPr="00921D9B">
        <w:rPr>
          <w:spacing w:val="-2"/>
          <w:rtl/>
        </w:rPr>
        <w:t>در مقدورات نویسنده نبوده و در این زمینه تنها از متون چاپی</w:t>
      </w:r>
      <w:r w:rsidR="007B4087">
        <w:rPr>
          <w:spacing w:val="-2"/>
          <w:rtl/>
        </w:rPr>
        <w:t xml:space="preserve"> </w:t>
      </w:r>
      <w:r w:rsidRPr="00921D9B">
        <w:rPr>
          <w:spacing w:val="-2"/>
          <w:rtl/>
        </w:rPr>
        <w:t>و به ویژه اسنادی که این اواخر در حجم گسترده‌ای عرضه شده</w:t>
      </w:r>
      <w:r w:rsidR="007B4087">
        <w:rPr>
          <w:spacing w:val="-2"/>
          <w:rtl/>
        </w:rPr>
        <w:t xml:space="preserve">، </w:t>
      </w:r>
      <w:r w:rsidRPr="00921D9B">
        <w:rPr>
          <w:spacing w:val="-2"/>
          <w:rtl/>
        </w:rPr>
        <w:t>استفاده شده است</w:t>
      </w:r>
      <w:r w:rsidR="007B4087">
        <w:rPr>
          <w:spacing w:val="-2"/>
          <w:rtl/>
        </w:rPr>
        <w:t xml:space="preserve">. </w:t>
      </w:r>
      <w:r w:rsidRPr="00921D9B">
        <w:rPr>
          <w:spacing w:val="-2"/>
          <w:rtl/>
        </w:rPr>
        <w:t>اما در بخش شفاهی</w:t>
      </w:r>
      <w:r w:rsidR="007B4087">
        <w:rPr>
          <w:spacing w:val="-2"/>
          <w:rtl/>
        </w:rPr>
        <w:t xml:space="preserve">، </w:t>
      </w:r>
      <w:r w:rsidRPr="00921D9B">
        <w:rPr>
          <w:spacing w:val="-2"/>
          <w:rtl/>
        </w:rPr>
        <w:t>موارد فراوانی وجود دارد که با برقراری تماس با برخی از اشخاص</w:t>
      </w:r>
      <w:r w:rsidR="007B4087">
        <w:rPr>
          <w:spacing w:val="-2"/>
          <w:rtl/>
        </w:rPr>
        <w:t xml:space="preserve">، </w:t>
      </w:r>
      <w:r w:rsidRPr="00921D9B">
        <w:rPr>
          <w:spacing w:val="-2"/>
          <w:rtl/>
        </w:rPr>
        <w:t>اطلاعاتی گرفته شده و در متن یا پاورقی به</w:t>
      </w:r>
      <w:r w:rsidR="00016EE7">
        <w:rPr>
          <w:spacing w:val="-2"/>
          <w:rtl/>
        </w:rPr>
        <w:t xml:space="preserve"> آن‌ها </w:t>
      </w:r>
      <w:r w:rsidRPr="00921D9B">
        <w:rPr>
          <w:spacing w:val="-2"/>
          <w:rtl/>
        </w:rPr>
        <w:t>اشاره شده است</w:t>
      </w:r>
      <w:r w:rsidR="007B4087">
        <w:rPr>
          <w:spacing w:val="-2"/>
          <w:rtl/>
        </w:rPr>
        <w:t xml:space="preserve">. </w:t>
      </w:r>
    </w:p>
    <w:p w:rsidR="007B7DCB" w:rsidRPr="00853DCC" w:rsidRDefault="00D01ACE" w:rsidP="001970D5">
      <w:pPr>
        <w:pStyle w:val="a"/>
        <w:rPr>
          <w:rtl/>
        </w:rPr>
      </w:pPr>
      <w:r w:rsidRPr="00853DCC">
        <w:rPr>
          <w:rtl/>
        </w:rPr>
        <w:t>بی‌تردید</w:t>
      </w:r>
      <w:r w:rsidR="007B4087">
        <w:rPr>
          <w:rtl/>
        </w:rPr>
        <w:t xml:space="preserve">، </w:t>
      </w:r>
      <w:r w:rsidRPr="00853DCC">
        <w:rPr>
          <w:rtl/>
        </w:rPr>
        <w:t>کتابچ</w:t>
      </w:r>
      <w:r w:rsidRPr="00853DCC">
        <w:rPr>
          <w:rFonts w:hint="cs"/>
          <w:rtl/>
        </w:rPr>
        <w:t>ۀ</w:t>
      </w:r>
      <w:r w:rsidR="007B7DCB" w:rsidRPr="00853DCC">
        <w:rPr>
          <w:rtl/>
        </w:rPr>
        <w:t xml:space="preserve"> حاضر</w:t>
      </w:r>
      <w:r w:rsidR="007B4087">
        <w:rPr>
          <w:rtl/>
        </w:rPr>
        <w:t xml:space="preserve">، </w:t>
      </w:r>
      <w:r w:rsidR="007B7DCB" w:rsidRPr="00853DCC">
        <w:rPr>
          <w:rtl/>
        </w:rPr>
        <w:t>قطره</w:t>
      </w:r>
      <w:r w:rsidRPr="00853DCC">
        <w:rPr>
          <w:rtl/>
        </w:rPr>
        <w:t>‌‌ای است از دریای تکاپوهای مذهب</w:t>
      </w:r>
      <w:r w:rsidRPr="00853DCC">
        <w:rPr>
          <w:rFonts w:hint="cs"/>
          <w:rtl/>
        </w:rPr>
        <w:t>ی</w:t>
      </w:r>
      <w:r w:rsidR="007B7DCB" w:rsidRPr="00853DCC">
        <w:rPr>
          <w:rtl/>
        </w:rPr>
        <w:t xml:space="preserve"> نسلی که با هدف ن</w:t>
      </w:r>
      <w:r w:rsidR="000A71BE" w:rsidRPr="00853DCC">
        <w:rPr>
          <w:rtl/>
        </w:rPr>
        <w:t>جات اسلام کوشش کرده و هدفش زاوی</w:t>
      </w:r>
      <w:r w:rsidR="000A71BE" w:rsidRPr="00853DCC">
        <w:rPr>
          <w:rFonts w:hint="cs"/>
          <w:rtl/>
        </w:rPr>
        <w:t>ۀ</w:t>
      </w:r>
      <w:r w:rsidR="007B7DCB" w:rsidRPr="00853DCC">
        <w:rPr>
          <w:rtl/>
        </w:rPr>
        <w:t xml:space="preserve"> عریضی را از رها ساختن دین از تحجّر و خالص کردن اسلام از انحراف و خرافه</w:t>
      </w:r>
      <w:r w:rsidR="007B4087">
        <w:rPr>
          <w:rtl/>
        </w:rPr>
        <w:t xml:space="preserve">، </w:t>
      </w:r>
      <w:r w:rsidR="007B7DCB" w:rsidRPr="00853DCC">
        <w:rPr>
          <w:rtl/>
        </w:rPr>
        <w:t>تا فرو غلطاندن آن در گرداب غربی شدن و بدعت گرایی در بر گرفته است</w:t>
      </w:r>
      <w:r w:rsidR="007B4087">
        <w:rPr>
          <w:rtl/>
        </w:rPr>
        <w:t xml:space="preserve">. </w:t>
      </w:r>
      <w:r w:rsidR="007B7DCB" w:rsidRPr="00853DCC">
        <w:rPr>
          <w:rtl/>
        </w:rPr>
        <w:t>تکاپوی</w:t>
      </w:r>
      <w:r w:rsidR="000A71BE" w:rsidRPr="00853DCC">
        <w:rPr>
          <w:rFonts w:hint="cs"/>
          <w:rtl/>
        </w:rPr>
        <w:t>ی</w:t>
      </w:r>
      <w:r w:rsidR="007B7DCB" w:rsidRPr="00853DCC">
        <w:rPr>
          <w:rtl/>
        </w:rPr>
        <w:t xml:space="preserve"> که هنوز آثار و تبعاتش به وضوح آشکار نشده است</w:t>
      </w:r>
      <w:r w:rsidR="007B4087">
        <w:rPr>
          <w:rtl/>
        </w:rPr>
        <w:t xml:space="preserve">. </w:t>
      </w:r>
      <w:r w:rsidR="007B7DCB" w:rsidRPr="00853DCC">
        <w:rPr>
          <w:rtl/>
        </w:rPr>
        <w:t>این که روحانیت توانسته است این حرکت را به خوبی راهبری کند و به سرانجامی درخ</w:t>
      </w:r>
      <w:r w:rsidR="000A71BE" w:rsidRPr="00853DCC">
        <w:rPr>
          <w:rFonts w:hint="cs"/>
          <w:rtl/>
        </w:rPr>
        <w:t>و</w:t>
      </w:r>
      <w:r w:rsidR="007B7DCB" w:rsidRPr="00853DCC">
        <w:rPr>
          <w:rtl/>
        </w:rPr>
        <w:t>ر برساند</w:t>
      </w:r>
      <w:r w:rsidR="007B4087">
        <w:rPr>
          <w:rtl/>
        </w:rPr>
        <w:t xml:space="preserve">، </w:t>
      </w:r>
      <w:r w:rsidR="007B7DCB" w:rsidRPr="00853DCC">
        <w:rPr>
          <w:rtl/>
        </w:rPr>
        <w:t>پرسشی است که مربوط</w:t>
      </w:r>
      <w:r w:rsidR="000A71BE" w:rsidRPr="00853DCC">
        <w:rPr>
          <w:rtl/>
        </w:rPr>
        <w:t xml:space="preserve"> به پس از انقلاب و تاریخ سی سال</w:t>
      </w:r>
      <w:r w:rsidR="000A71BE" w:rsidRPr="00853DCC">
        <w:rPr>
          <w:rFonts w:hint="cs"/>
          <w:rtl/>
        </w:rPr>
        <w:t>ۀ</w:t>
      </w:r>
      <w:r w:rsidR="007B7DCB" w:rsidRPr="00853DCC">
        <w:rPr>
          <w:rtl/>
        </w:rPr>
        <w:t xml:space="preserve"> بعدی است و پاسخ آن در متن رویدادهای این دوره</w:t>
      </w:r>
      <w:r w:rsidR="007B4087">
        <w:rPr>
          <w:rtl/>
        </w:rPr>
        <w:t xml:space="preserve">، </w:t>
      </w:r>
      <w:r w:rsidR="007B7DCB" w:rsidRPr="00853DCC">
        <w:rPr>
          <w:rtl/>
        </w:rPr>
        <w:t>و تحولاتی است که رخ داده و خواهد داد</w:t>
      </w:r>
      <w:r w:rsidR="007B4087">
        <w:rPr>
          <w:rtl/>
        </w:rPr>
        <w:t xml:space="preserve">. </w:t>
      </w:r>
    </w:p>
    <w:p w:rsidR="007B7DCB" w:rsidRPr="00853DCC" w:rsidRDefault="007B7DCB" w:rsidP="001970D5">
      <w:pPr>
        <w:pStyle w:val="a"/>
        <w:rPr>
          <w:rtl/>
        </w:rPr>
      </w:pPr>
      <w:r w:rsidRPr="00853DCC">
        <w:rPr>
          <w:rtl/>
        </w:rPr>
        <w:t>رویکرد اصلی ما در این نوشتار</w:t>
      </w:r>
      <w:r w:rsidR="007B4087">
        <w:rPr>
          <w:rtl/>
        </w:rPr>
        <w:t xml:space="preserve">، </w:t>
      </w:r>
      <w:r w:rsidRPr="00853DCC">
        <w:rPr>
          <w:rtl/>
        </w:rPr>
        <w:t>رویکردی تاریخی ـ فرهنگی خواهد بود نه جامعه شن</w:t>
      </w:r>
      <w:r w:rsidR="000A71BE" w:rsidRPr="00853DCC">
        <w:rPr>
          <w:rtl/>
        </w:rPr>
        <w:t>اختی</w:t>
      </w:r>
      <w:r w:rsidR="007B4087">
        <w:rPr>
          <w:rtl/>
        </w:rPr>
        <w:t xml:space="preserve">. </w:t>
      </w:r>
      <w:r w:rsidR="000A71BE" w:rsidRPr="00853DCC">
        <w:rPr>
          <w:rtl/>
        </w:rPr>
        <w:t>در واقع</w:t>
      </w:r>
      <w:r w:rsidR="007B4087">
        <w:rPr>
          <w:rtl/>
        </w:rPr>
        <w:t xml:space="preserve">، </w:t>
      </w:r>
      <w:r w:rsidR="000A71BE" w:rsidRPr="00853DCC">
        <w:rPr>
          <w:rtl/>
        </w:rPr>
        <w:t>دستمایه‌های اولی</w:t>
      </w:r>
      <w:r w:rsidR="000A71BE" w:rsidRPr="00853DCC">
        <w:rPr>
          <w:rFonts w:hint="cs"/>
          <w:rtl/>
        </w:rPr>
        <w:t>ۀ</w:t>
      </w:r>
      <w:r w:rsidRPr="00853DCC">
        <w:rPr>
          <w:rtl/>
        </w:rPr>
        <w:t xml:space="preserve"> مؤلف</w:t>
      </w:r>
      <w:r w:rsidR="007B4087">
        <w:rPr>
          <w:rtl/>
        </w:rPr>
        <w:t xml:space="preserve">، </w:t>
      </w:r>
      <w:r w:rsidRPr="00853DCC">
        <w:rPr>
          <w:rtl/>
        </w:rPr>
        <w:t>صرفا</w:t>
      </w:r>
      <w:r w:rsidR="000A71BE" w:rsidRPr="00853DCC">
        <w:rPr>
          <w:rFonts w:hint="cs"/>
          <w:rtl/>
        </w:rPr>
        <w:t>ً</w:t>
      </w:r>
      <w:r w:rsidRPr="00853DCC">
        <w:rPr>
          <w:rtl/>
        </w:rPr>
        <w:t xml:space="preserve"> تاریخی است و تلاش</w:t>
      </w:r>
      <w:r w:rsidR="00060C89">
        <w:rPr>
          <w:rtl/>
        </w:rPr>
        <w:t xml:space="preserve"> می‌کند </w:t>
      </w:r>
      <w:r w:rsidR="000A71BE" w:rsidRPr="00853DCC">
        <w:rPr>
          <w:rtl/>
        </w:rPr>
        <w:t>تا براساس داده‌های تاریخی زمین</w:t>
      </w:r>
      <w:r w:rsidR="000A71BE" w:rsidRPr="00853DCC">
        <w:rPr>
          <w:rFonts w:hint="cs"/>
          <w:rtl/>
        </w:rPr>
        <w:t>ۀ</w:t>
      </w:r>
      <w:r w:rsidR="000A71BE" w:rsidRPr="00853DCC">
        <w:rPr>
          <w:rtl/>
        </w:rPr>
        <w:t xml:space="preserve"> توسع</w:t>
      </w:r>
      <w:r w:rsidR="000A71BE" w:rsidRPr="00853DCC">
        <w:rPr>
          <w:rFonts w:hint="cs"/>
          <w:rtl/>
        </w:rPr>
        <w:t>ۀ</w:t>
      </w:r>
      <w:r w:rsidR="000A71BE" w:rsidRPr="00853DCC">
        <w:rPr>
          <w:rtl/>
        </w:rPr>
        <w:t xml:space="preserve"> فعالیت‌های مذهبی و غلب</w:t>
      </w:r>
      <w:r w:rsidR="000A71BE" w:rsidRPr="00853DCC">
        <w:rPr>
          <w:rFonts w:hint="cs"/>
          <w:rtl/>
        </w:rPr>
        <w:t>ۀ</w:t>
      </w:r>
      <w:r w:rsidR="00016EE7">
        <w:rPr>
          <w:rtl/>
        </w:rPr>
        <w:t xml:space="preserve"> آن‌ها </w:t>
      </w:r>
      <w:r w:rsidRPr="00853DCC">
        <w:rPr>
          <w:rtl/>
        </w:rPr>
        <w:t>را بر</w:t>
      </w:r>
      <w:r w:rsidR="00060C89">
        <w:rPr>
          <w:rtl/>
        </w:rPr>
        <w:t xml:space="preserve"> حرکت‌های </w:t>
      </w:r>
      <w:r w:rsidRPr="00853DCC">
        <w:rPr>
          <w:rtl/>
        </w:rPr>
        <w:t>سکولار</w:t>
      </w:r>
      <w:r w:rsidR="007B4087">
        <w:rPr>
          <w:rtl/>
        </w:rPr>
        <w:t xml:space="preserve">، </w:t>
      </w:r>
      <w:r w:rsidRPr="00853DCC">
        <w:rPr>
          <w:rtl/>
        </w:rPr>
        <w:t>‌اعمّ از ملّی یا مارکسیستی</w:t>
      </w:r>
      <w:r w:rsidR="007B4087">
        <w:rPr>
          <w:rtl/>
        </w:rPr>
        <w:t xml:space="preserve">، </w:t>
      </w:r>
      <w:r w:rsidRPr="00853DCC">
        <w:rPr>
          <w:rtl/>
        </w:rPr>
        <w:t>نشان دهد</w:t>
      </w:r>
      <w:r w:rsidR="007B4087">
        <w:rPr>
          <w:rtl/>
        </w:rPr>
        <w:t xml:space="preserve">. </w:t>
      </w:r>
      <w:r w:rsidRPr="00853DCC">
        <w:rPr>
          <w:rtl/>
        </w:rPr>
        <w:t>طبعا</w:t>
      </w:r>
      <w:r w:rsidR="000A71BE" w:rsidRPr="00853DCC">
        <w:rPr>
          <w:rFonts w:hint="cs"/>
          <w:rtl/>
        </w:rPr>
        <w:t>ً</w:t>
      </w:r>
      <w:r w:rsidRPr="00853DCC">
        <w:rPr>
          <w:rtl/>
        </w:rPr>
        <w:t xml:space="preserve"> این یک رویکرد است</w:t>
      </w:r>
      <w:r w:rsidR="007B4087">
        <w:rPr>
          <w:rtl/>
        </w:rPr>
        <w:t xml:space="preserve">. </w:t>
      </w:r>
      <w:r w:rsidRPr="00853DCC">
        <w:rPr>
          <w:rtl/>
        </w:rPr>
        <w:t>رویکرد دیگر</w:t>
      </w:r>
      <w:r w:rsidR="007B4087">
        <w:rPr>
          <w:rtl/>
        </w:rPr>
        <w:t xml:space="preserve">، </w:t>
      </w:r>
      <w:r w:rsidRPr="00853DCC">
        <w:rPr>
          <w:rtl/>
        </w:rPr>
        <w:t>‌رویکرد جامعه شناختی است که می‌بایست با دستمایه‌های دیگری به بررسی تغییرات اجتماعی</w:t>
      </w:r>
      <w:r w:rsidR="000A71BE" w:rsidRPr="00853DCC">
        <w:rPr>
          <w:rtl/>
        </w:rPr>
        <w:t xml:space="preserve"> و سازمانمندی ویژه</w:t>
      </w:r>
      <w:r w:rsidR="00016EE7">
        <w:rPr>
          <w:rtl/>
        </w:rPr>
        <w:t xml:space="preserve"> آن‌ها </w:t>
      </w:r>
      <w:r w:rsidR="000A71BE" w:rsidRPr="00853DCC">
        <w:rPr>
          <w:rtl/>
        </w:rPr>
        <w:t>در جامع</w:t>
      </w:r>
      <w:r w:rsidR="000A71BE" w:rsidRPr="00853DCC">
        <w:rPr>
          <w:rFonts w:hint="cs"/>
          <w:rtl/>
        </w:rPr>
        <w:t>ۀ</w:t>
      </w:r>
      <w:r w:rsidRPr="00853DCC">
        <w:rPr>
          <w:rtl/>
        </w:rPr>
        <w:t xml:space="preserve"> ایرانی پرداخت و این از چارچوب بحث و دانش ما خارج است</w:t>
      </w:r>
      <w:r w:rsidR="007B4087">
        <w:rPr>
          <w:rtl/>
        </w:rPr>
        <w:t xml:space="preserve">. </w:t>
      </w:r>
    </w:p>
    <w:p w:rsidR="007B7DCB" w:rsidRPr="006159D3" w:rsidRDefault="007B7DCB" w:rsidP="001970D5">
      <w:pPr>
        <w:pStyle w:val="a"/>
        <w:rPr>
          <w:spacing w:val="-2"/>
          <w:rtl/>
        </w:rPr>
      </w:pPr>
      <w:r w:rsidRPr="006159D3">
        <w:rPr>
          <w:spacing w:val="-2"/>
          <w:rtl/>
        </w:rPr>
        <w:t>به لحاظ روش تاریخ نگاری</w:t>
      </w:r>
      <w:r w:rsidR="007B4087" w:rsidRPr="006159D3">
        <w:rPr>
          <w:spacing w:val="-2"/>
          <w:rtl/>
        </w:rPr>
        <w:t xml:space="preserve">، </w:t>
      </w:r>
      <w:r w:rsidRPr="006159D3">
        <w:rPr>
          <w:spacing w:val="-2"/>
          <w:rtl/>
        </w:rPr>
        <w:t>روش این کتاب تاریخ نگاری فرهنگی است نه سیاسی</w:t>
      </w:r>
      <w:r w:rsidR="007B4087" w:rsidRPr="006159D3">
        <w:rPr>
          <w:spacing w:val="-2"/>
          <w:rtl/>
        </w:rPr>
        <w:t xml:space="preserve">، </w:t>
      </w:r>
      <w:r w:rsidRPr="006159D3">
        <w:rPr>
          <w:spacing w:val="-2"/>
          <w:rtl/>
        </w:rPr>
        <w:t>این روش از آن ر</w:t>
      </w:r>
      <w:r w:rsidR="000A71BE" w:rsidRPr="006159D3">
        <w:rPr>
          <w:spacing w:val="-2"/>
          <w:rtl/>
        </w:rPr>
        <w:t>و انتخاب شده است که نویسنده هست</w:t>
      </w:r>
      <w:r w:rsidR="000A71BE" w:rsidRPr="006159D3">
        <w:rPr>
          <w:rFonts w:hint="cs"/>
          <w:spacing w:val="-2"/>
          <w:rtl/>
        </w:rPr>
        <w:t>ۀ</w:t>
      </w:r>
      <w:r w:rsidRPr="006159D3">
        <w:rPr>
          <w:spacing w:val="-2"/>
          <w:rtl/>
        </w:rPr>
        <w:t xml:space="preserve"> اصلی تاریخ را فرهنگ می‌داند و به همین دلیل تلاش کرده است تا به روش تاریخ نگاری فرهنگی</w:t>
      </w:r>
      <w:r w:rsidR="007B4087" w:rsidRPr="006159D3">
        <w:rPr>
          <w:spacing w:val="-2"/>
          <w:rtl/>
        </w:rPr>
        <w:t xml:space="preserve">، </w:t>
      </w:r>
      <w:r w:rsidRPr="006159D3">
        <w:rPr>
          <w:spacing w:val="-2"/>
          <w:rtl/>
        </w:rPr>
        <w:t>روی</w:t>
      </w:r>
      <w:r w:rsidR="00921D9B" w:rsidRPr="006159D3">
        <w:rPr>
          <w:spacing w:val="-2"/>
          <w:rtl/>
        </w:rPr>
        <w:t xml:space="preserve"> کتاب‌ها</w:t>
      </w:r>
      <w:r w:rsidR="007B4087" w:rsidRPr="006159D3">
        <w:rPr>
          <w:spacing w:val="-2"/>
          <w:rtl/>
        </w:rPr>
        <w:t xml:space="preserve">، </w:t>
      </w:r>
      <w:r w:rsidRPr="006159D3">
        <w:rPr>
          <w:spacing w:val="-2"/>
          <w:rtl/>
        </w:rPr>
        <w:t>مقالات و اندیشه‌ها و افکار و تعامل</w:t>
      </w:r>
      <w:r w:rsidR="00016EE7">
        <w:rPr>
          <w:spacing w:val="-2"/>
          <w:rtl/>
        </w:rPr>
        <w:t xml:space="preserve"> آن‌ها </w:t>
      </w:r>
      <w:r w:rsidRPr="006159D3">
        <w:rPr>
          <w:spacing w:val="-2"/>
          <w:rtl/>
        </w:rPr>
        <w:t>با شرایط تاریخی تأمل کند</w:t>
      </w:r>
      <w:r w:rsidR="007B4087" w:rsidRPr="006159D3">
        <w:rPr>
          <w:spacing w:val="-2"/>
          <w:rtl/>
        </w:rPr>
        <w:t xml:space="preserve">. </w:t>
      </w:r>
      <w:r w:rsidRPr="006159D3">
        <w:rPr>
          <w:spacing w:val="-2"/>
          <w:rtl/>
        </w:rPr>
        <w:t>بنابراین ترتیب تاریخی دقیقی در این کتاب به لحاظ روزشمار یا حتی سالشمار</w:t>
      </w:r>
      <w:r w:rsidR="000A71BE" w:rsidRPr="006159D3">
        <w:rPr>
          <w:spacing w:val="-2"/>
          <w:rtl/>
        </w:rPr>
        <w:t xml:space="preserve"> وجود ندارد</w:t>
      </w:r>
      <w:r w:rsidR="007B4087" w:rsidRPr="006159D3">
        <w:rPr>
          <w:spacing w:val="-2"/>
          <w:rtl/>
        </w:rPr>
        <w:t xml:space="preserve">. </w:t>
      </w:r>
      <w:r w:rsidR="000A71BE" w:rsidRPr="006159D3">
        <w:rPr>
          <w:spacing w:val="-2"/>
          <w:rtl/>
        </w:rPr>
        <w:t>زمانی که از یک نحل</w:t>
      </w:r>
      <w:r w:rsidR="000A71BE" w:rsidRPr="006159D3">
        <w:rPr>
          <w:rFonts w:hint="cs"/>
          <w:spacing w:val="-2"/>
          <w:rtl/>
        </w:rPr>
        <w:t>ۀ</w:t>
      </w:r>
      <w:r w:rsidRPr="006159D3">
        <w:rPr>
          <w:spacing w:val="-2"/>
          <w:rtl/>
        </w:rPr>
        <w:t xml:space="preserve"> فکری سخن به میان می‌آید</w:t>
      </w:r>
      <w:r w:rsidR="007B4087" w:rsidRPr="006159D3">
        <w:rPr>
          <w:spacing w:val="-2"/>
          <w:rtl/>
        </w:rPr>
        <w:t xml:space="preserve">، </w:t>
      </w:r>
      <w:r w:rsidRPr="006159D3">
        <w:rPr>
          <w:spacing w:val="-2"/>
          <w:rtl/>
        </w:rPr>
        <w:t>به اجبار</w:t>
      </w:r>
      <w:r w:rsidR="007B4087" w:rsidRPr="006159D3">
        <w:rPr>
          <w:spacing w:val="-2"/>
          <w:rtl/>
        </w:rPr>
        <w:t xml:space="preserve">، </w:t>
      </w:r>
      <w:r w:rsidRPr="006159D3">
        <w:rPr>
          <w:spacing w:val="-2"/>
          <w:rtl/>
        </w:rPr>
        <w:t>گاه به ریشه‌ها و گاه به شاخه‌ها و</w:t>
      </w:r>
      <w:r w:rsidR="00921D9B" w:rsidRPr="006159D3">
        <w:rPr>
          <w:spacing w:val="-2"/>
          <w:rtl/>
        </w:rPr>
        <w:t xml:space="preserve"> بر‌گ‌های</w:t>
      </w:r>
      <w:r w:rsidR="008F63F0" w:rsidRPr="006159D3">
        <w:rPr>
          <w:spacing w:val="-2"/>
          <w:rtl/>
        </w:rPr>
        <w:t xml:space="preserve"> آنکه </w:t>
      </w:r>
      <w:r w:rsidRPr="006159D3">
        <w:rPr>
          <w:spacing w:val="-2"/>
          <w:rtl/>
        </w:rPr>
        <w:t>مربوط به دوران بعداز اصل آن است پرداخته می‌شود</w:t>
      </w:r>
      <w:r w:rsidR="007B4087" w:rsidRPr="006159D3">
        <w:rPr>
          <w:spacing w:val="-2"/>
          <w:rtl/>
        </w:rPr>
        <w:t xml:space="preserve">. </w:t>
      </w:r>
      <w:r w:rsidRPr="006159D3">
        <w:rPr>
          <w:spacing w:val="-2"/>
          <w:rtl/>
        </w:rPr>
        <w:t>متأسفانه ذهنیت تاریخی ما به تقسیمات ادواری تاریخی آن هم بر حسب برهه‌های حسّاس تاریخ معاصر</w:t>
      </w:r>
      <w:r w:rsidR="007B4087" w:rsidRPr="006159D3">
        <w:rPr>
          <w:spacing w:val="-2"/>
          <w:rtl/>
        </w:rPr>
        <w:t xml:space="preserve">، </w:t>
      </w:r>
      <w:r w:rsidRPr="006159D3">
        <w:rPr>
          <w:spacing w:val="-2"/>
          <w:rtl/>
        </w:rPr>
        <w:t>یعنی تقسیم‌بندی‌های رایج در</w:t>
      </w:r>
      <w:r w:rsidR="00921D9B" w:rsidRPr="006159D3">
        <w:rPr>
          <w:spacing w:val="-2"/>
          <w:rtl/>
        </w:rPr>
        <w:t xml:space="preserve"> کتاب‌ها</w:t>
      </w:r>
      <w:r w:rsidR="002B3EC2" w:rsidRPr="006159D3">
        <w:rPr>
          <w:spacing w:val="-2"/>
          <w:rtl/>
        </w:rPr>
        <w:t xml:space="preserve">ی </w:t>
      </w:r>
      <w:r w:rsidRPr="006159D3">
        <w:rPr>
          <w:spacing w:val="-2"/>
          <w:rtl/>
        </w:rPr>
        <w:t>درسی و مدرسی</w:t>
      </w:r>
      <w:r w:rsidR="007B4087" w:rsidRPr="006159D3">
        <w:rPr>
          <w:spacing w:val="-2"/>
          <w:rtl/>
        </w:rPr>
        <w:t xml:space="preserve">، </w:t>
      </w:r>
      <w:r w:rsidRPr="006159D3">
        <w:rPr>
          <w:spacing w:val="-2"/>
          <w:rtl/>
        </w:rPr>
        <w:t>عادت کرده است</w:t>
      </w:r>
      <w:r w:rsidR="007B4087" w:rsidRPr="006159D3">
        <w:rPr>
          <w:spacing w:val="-2"/>
          <w:rtl/>
        </w:rPr>
        <w:t xml:space="preserve">. </w:t>
      </w:r>
      <w:r w:rsidRPr="006159D3">
        <w:rPr>
          <w:spacing w:val="-2"/>
          <w:rtl/>
        </w:rPr>
        <w:t>دست کم در تاریخ نگاری فرهنگی می‌بایست تا اندازه‌ای این روش را تغییر داد و ادوار تاریخی را بر محور برآمدن</w:t>
      </w:r>
      <w:r w:rsidR="00921D9B" w:rsidRPr="006159D3">
        <w:rPr>
          <w:spacing w:val="-2"/>
          <w:rtl/>
        </w:rPr>
        <w:t xml:space="preserve"> کتاب‌ها </w:t>
      </w:r>
      <w:r w:rsidRPr="006159D3">
        <w:rPr>
          <w:spacing w:val="-2"/>
          <w:rtl/>
        </w:rPr>
        <w:t>و اندیشه‌های بزرگ که سیاست ساز بوده‌اند</w:t>
      </w:r>
      <w:r w:rsidR="007B4087" w:rsidRPr="006159D3">
        <w:rPr>
          <w:spacing w:val="-2"/>
          <w:rtl/>
        </w:rPr>
        <w:t xml:space="preserve">، </w:t>
      </w:r>
      <w:r w:rsidRPr="006159D3">
        <w:rPr>
          <w:spacing w:val="-2"/>
          <w:rtl/>
        </w:rPr>
        <w:t>دانست</w:t>
      </w:r>
      <w:r w:rsidR="007B4087" w:rsidRPr="006159D3">
        <w:rPr>
          <w:spacing w:val="-2"/>
          <w:rtl/>
        </w:rPr>
        <w:t xml:space="preserve">. </w:t>
      </w:r>
    </w:p>
    <w:p w:rsidR="007B7DCB" w:rsidRPr="00853DCC" w:rsidRDefault="007B7DCB" w:rsidP="001970D5">
      <w:pPr>
        <w:pStyle w:val="a"/>
        <w:rPr>
          <w:rtl/>
        </w:rPr>
      </w:pPr>
      <w:r w:rsidRPr="00853DCC">
        <w:rPr>
          <w:rtl/>
        </w:rPr>
        <w:t>چاپ حاضر که سیزدهمین آن است</w:t>
      </w:r>
      <w:r w:rsidR="007B4087">
        <w:rPr>
          <w:rtl/>
        </w:rPr>
        <w:t xml:space="preserve">، </w:t>
      </w:r>
      <w:r w:rsidRPr="00853DCC">
        <w:rPr>
          <w:rtl/>
        </w:rPr>
        <w:t>باز هم با ویرایش و اصلاحات و افزوده‌های فراوانی نسبت به چاپ‌های نهم و یازدهم است که بدون اضافات عرضه شد</w:t>
      </w:r>
      <w:r w:rsidR="007B4087">
        <w:rPr>
          <w:rtl/>
        </w:rPr>
        <w:t xml:space="preserve">. </w:t>
      </w:r>
      <w:r w:rsidRPr="00853DCC">
        <w:rPr>
          <w:rtl/>
        </w:rPr>
        <w:t>به جز موارد ریز فراوانی که اصلاح شده</w:t>
      </w:r>
      <w:r w:rsidR="007B4087">
        <w:rPr>
          <w:rtl/>
        </w:rPr>
        <w:t xml:space="preserve">، </w:t>
      </w:r>
      <w:r w:rsidRPr="00853DCC">
        <w:rPr>
          <w:rtl/>
        </w:rPr>
        <w:t>صفحات چندی نیز بر اصل کتاب افزوده شده است</w:t>
      </w:r>
      <w:r w:rsidR="007B4087">
        <w:rPr>
          <w:rtl/>
        </w:rPr>
        <w:t xml:space="preserve">. </w:t>
      </w:r>
    </w:p>
    <w:p w:rsidR="007B7DCB" w:rsidRPr="00CD65FC" w:rsidRDefault="007B7DCB" w:rsidP="00542EE3">
      <w:pPr>
        <w:pStyle w:val="a"/>
        <w:widowControl w:val="0"/>
        <w:rPr>
          <w:spacing w:val="-3"/>
          <w:rtl/>
        </w:rPr>
      </w:pPr>
      <w:r w:rsidRPr="00CD65FC">
        <w:rPr>
          <w:spacing w:val="-3"/>
          <w:rtl/>
        </w:rPr>
        <w:t xml:space="preserve">طی این ده سال که </w:t>
      </w:r>
      <w:r w:rsidR="000A71BE" w:rsidRPr="00CD65FC">
        <w:rPr>
          <w:rFonts w:hint="cs"/>
          <w:spacing w:val="-3"/>
          <w:rtl/>
        </w:rPr>
        <w:t xml:space="preserve">از </w:t>
      </w:r>
      <w:r w:rsidRPr="00CD65FC">
        <w:rPr>
          <w:spacing w:val="-3"/>
          <w:rtl/>
        </w:rPr>
        <w:t>انتشار ای</w:t>
      </w:r>
      <w:r w:rsidR="000A71BE" w:rsidRPr="00CD65FC">
        <w:rPr>
          <w:spacing w:val="-3"/>
          <w:rtl/>
        </w:rPr>
        <w:t>ن کتاب می‌گذرد</w:t>
      </w:r>
      <w:r w:rsidR="007B4087">
        <w:rPr>
          <w:spacing w:val="-3"/>
          <w:rtl/>
        </w:rPr>
        <w:t xml:space="preserve">، </w:t>
      </w:r>
      <w:r w:rsidR="000A71BE" w:rsidRPr="00CD65FC">
        <w:rPr>
          <w:spacing w:val="-3"/>
          <w:rtl/>
        </w:rPr>
        <w:t>چندین نقد دربا</w:t>
      </w:r>
      <w:r w:rsidR="000A71BE" w:rsidRPr="00CD65FC">
        <w:rPr>
          <w:rFonts w:hint="cs"/>
          <w:spacing w:val="-3"/>
          <w:rtl/>
        </w:rPr>
        <w:t>رۀ</w:t>
      </w:r>
      <w:r w:rsidRPr="00CD65FC">
        <w:rPr>
          <w:spacing w:val="-3"/>
          <w:rtl/>
        </w:rPr>
        <w:t xml:space="preserve"> این کتاب منتشر شد که می‌توان</w:t>
      </w:r>
      <w:r w:rsidR="00016EE7">
        <w:rPr>
          <w:spacing w:val="-3"/>
          <w:rtl/>
        </w:rPr>
        <w:t xml:space="preserve"> آن‌ها </w:t>
      </w:r>
      <w:r w:rsidRPr="00CD65FC">
        <w:rPr>
          <w:spacing w:val="-3"/>
          <w:rtl/>
        </w:rPr>
        <w:t>را د</w:t>
      </w:r>
      <w:r w:rsidR="000A71BE" w:rsidRPr="00CD65FC">
        <w:rPr>
          <w:spacing w:val="-3"/>
          <w:rtl/>
        </w:rPr>
        <w:t>و دسته کرد: اوّل نقدهایی که جنب</w:t>
      </w:r>
      <w:r w:rsidR="000A71BE" w:rsidRPr="00CD65FC">
        <w:rPr>
          <w:rFonts w:hint="cs"/>
          <w:spacing w:val="-3"/>
          <w:rtl/>
        </w:rPr>
        <w:t>ۀ</w:t>
      </w:r>
      <w:r w:rsidRPr="00CD65FC">
        <w:rPr>
          <w:spacing w:val="-3"/>
          <w:rtl/>
        </w:rPr>
        <w:t xml:space="preserve"> ساختاری کتاب را هدف قرار داده و تقریباً غالب اشکالات آنان درست است؛ جز</w:t>
      </w:r>
      <w:r w:rsidR="008F63F0">
        <w:rPr>
          <w:spacing w:val="-3"/>
          <w:rtl/>
        </w:rPr>
        <w:t xml:space="preserve"> آنکه </w:t>
      </w:r>
      <w:r w:rsidRPr="00CD65FC">
        <w:rPr>
          <w:spacing w:val="-3"/>
          <w:rtl/>
        </w:rPr>
        <w:t>باید عرض کنم</w:t>
      </w:r>
      <w:r w:rsidR="007B4087">
        <w:rPr>
          <w:spacing w:val="-3"/>
          <w:rtl/>
        </w:rPr>
        <w:t xml:space="preserve">، </w:t>
      </w:r>
      <w:r w:rsidRPr="00CD65FC">
        <w:rPr>
          <w:spacing w:val="-3"/>
          <w:rtl/>
        </w:rPr>
        <w:t>رعایت سبک خاص تاریخ نگاری فرهنگی که هنوز هم یک سبک تعریف شده ندارد</w:t>
      </w:r>
      <w:r w:rsidR="007B4087">
        <w:rPr>
          <w:spacing w:val="-3"/>
          <w:rtl/>
        </w:rPr>
        <w:t xml:space="preserve">، </w:t>
      </w:r>
      <w:r w:rsidRPr="00CD65FC">
        <w:rPr>
          <w:spacing w:val="-3"/>
          <w:rtl/>
        </w:rPr>
        <w:t>نمی‌توانسته است با ذهنیّت تاریخی معمول سازگار بیاید و همین امر</w:t>
      </w:r>
      <w:r w:rsidR="007B4087">
        <w:rPr>
          <w:spacing w:val="-3"/>
          <w:rtl/>
        </w:rPr>
        <w:t xml:space="preserve">، </w:t>
      </w:r>
      <w:r w:rsidRPr="00CD65FC">
        <w:rPr>
          <w:spacing w:val="-3"/>
          <w:rtl/>
        </w:rPr>
        <w:t>سبب برخی از این اشکالات ساختاری شده است</w:t>
      </w:r>
      <w:r w:rsidR="007B4087">
        <w:rPr>
          <w:spacing w:val="-3"/>
          <w:rtl/>
        </w:rPr>
        <w:t xml:space="preserve">. </w:t>
      </w:r>
      <w:r w:rsidRPr="00CD65FC">
        <w:rPr>
          <w:spacing w:val="-3"/>
          <w:rtl/>
        </w:rPr>
        <w:t>به خصوص دو فصل اخیر کتاب</w:t>
      </w:r>
      <w:r w:rsidR="007B4087">
        <w:rPr>
          <w:spacing w:val="-3"/>
          <w:rtl/>
        </w:rPr>
        <w:t xml:space="preserve">، </w:t>
      </w:r>
      <w:r w:rsidRPr="00CD65FC">
        <w:rPr>
          <w:spacing w:val="-3"/>
          <w:rtl/>
        </w:rPr>
        <w:t>‌قدری روال تاریخی این اثر را بر هم زده است</w:t>
      </w:r>
      <w:r w:rsidR="007B4087">
        <w:rPr>
          <w:spacing w:val="-3"/>
          <w:rtl/>
        </w:rPr>
        <w:t xml:space="preserve">. </w:t>
      </w:r>
      <w:r w:rsidRPr="00CD65FC">
        <w:rPr>
          <w:spacing w:val="-3"/>
          <w:rtl/>
        </w:rPr>
        <w:t>در ا</w:t>
      </w:r>
      <w:r w:rsidR="009029C8" w:rsidRPr="00CD65FC">
        <w:rPr>
          <w:spacing w:val="-3"/>
          <w:rtl/>
        </w:rPr>
        <w:t>ین دو فصل چهره‌هایی که گاه فاصل</w:t>
      </w:r>
      <w:r w:rsidR="009029C8" w:rsidRPr="00CD65FC">
        <w:rPr>
          <w:rFonts w:hint="cs"/>
          <w:spacing w:val="-3"/>
          <w:rtl/>
        </w:rPr>
        <w:t>ۀ</w:t>
      </w:r>
      <w:r w:rsidRPr="00CD65FC">
        <w:rPr>
          <w:spacing w:val="-3"/>
          <w:rtl/>
        </w:rPr>
        <w:t xml:space="preserve"> زمانی طولانی با هم دارند در این ردیف و به دنبال هم قرار گرفته‌اند</w:t>
      </w:r>
      <w:r w:rsidR="007B4087">
        <w:rPr>
          <w:rFonts w:hint="cs"/>
          <w:spacing w:val="-3"/>
          <w:rtl/>
        </w:rPr>
        <w:t xml:space="preserve">. </w:t>
      </w:r>
      <w:r w:rsidRPr="00CD65FC">
        <w:rPr>
          <w:spacing w:val="-3"/>
          <w:rtl/>
        </w:rPr>
        <w:t>انتقادی از این دست</w:t>
      </w:r>
      <w:r w:rsidR="007B4087">
        <w:rPr>
          <w:spacing w:val="-3"/>
          <w:rtl/>
        </w:rPr>
        <w:t xml:space="preserve">، </w:t>
      </w:r>
      <w:r w:rsidRPr="00CD65FC">
        <w:rPr>
          <w:spacing w:val="-3"/>
          <w:rtl/>
        </w:rPr>
        <w:t>یکی هم آن بود که گفته شد کتاب حاضر مثل درختان وحشی است ک برخی از شاخ و</w:t>
      </w:r>
      <w:r w:rsidR="007B4087">
        <w:rPr>
          <w:spacing w:val="-3"/>
          <w:rtl/>
        </w:rPr>
        <w:t xml:space="preserve"> </w:t>
      </w:r>
      <w:r w:rsidR="00921D9B" w:rsidRPr="00CD65FC">
        <w:rPr>
          <w:spacing w:val="-3"/>
          <w:rtl/>
        </w:rPr>
        <w:t xml:space="preserve">بر‌گ‌های </w:t>
      </w:r>
      <w:r w:rsidRPr="00CD65FC">
        <w:rPr>
          <w:spacing w:val="-3"/>
          <w:rtl/>
        </w:rPr>
        <w:t>آن بلند و برخی دیگر کوتاه است</w:t>
      </w:r>
      <w:r w:rsidR="007B4087">
        <w:rPr>
          <w:spacing w:val="-3"/>
          <w:rtl/>
        </w:rPr>
        <w:t xml:space="preserve">. </w:t>
      </w:r>
      <w:r w:rsidRPr="00CD65FC">
        <w:rPr>
          <w:spacing w:val="-3"/>
          <w:rtl/>
        </w:rPr>
        <w:t>این هم سخن درستی است</w:t>
      </w:r>
      <w:r w:rsidR="007B4087">
        <w:rPr>
          <w:spacing w:val="-3"/>
          <w:rtl/>
        </w:rPr>
        <w:t xml:space="preserve">. </w:t>
      </w:r>
      <w:r w:rsidRPr="00CD65FC">
        <w:rPr>
          <w:spacing w:val="-3"/>
          <w:rtl/>
        </w:rPr>
        <w:t xml:space="preserve">دلیل آن این است </w:t>
      </w:r>
      <w:r w:rsidR="009029C8" w:rsidRPr="00CD65FC">
        <w:rPr>
          <w:spacing w:val="-3"/>
          <w:rtl/>
        </w:rPr>
        <w:t>که در مواردی تتبّع بیشتری کردم و مطالب افزون‌تری نوشت</w:t>
      </w:r>
      <w:r w:rsidRPr="00CD65FC">
        <w:rPr>
          <w:spacing w:val="-3"/>
          <w:rtl/>
        </w:rPr>
        <w:t>م</w:t>
      </w:r>
      <w:r w:rsidR="007B4087">
        <w:rPr>
          <w:spacing w:val="-3"/>
          <w:rtl/>
        </w:rPr>
        <w:t xml:space="preserve">. </w:t>
      </w:r>
      <w:r w:rsidRPr="00CD65FC">
        <w:rPr>
          <w:spacing w:val="-3"/>
          <w:rtl/>
        </w:rPr>
        <w:t>اما دلیل دیگری هم دارد و آن</w:t>
      </w:r>
      <w:r w:rsidR="00921D9B" w:rsidRPr="00CD65FC">
        <w:rPr>
          <w:spacing w:val="-3"/>
          <w:rtl/>
        </w:rPr>
        <w:t xml:space="preserve"> اینکه </w:t>
      </w:r>
      <w:r w:rsidRPr="00CD65FC">
        <w:rPr>
          <w:spacing w:val="-3"/>
          <w:rtl/>
        </w:rPr>
        <w:t>در برخی از موارد که کمتر نوشته و گفته شده بود</w:t>
      </w:r>
      <w:r w:rsidR="007B4087">
        <w:rPr>
          <w:spacing w:val="-3"/>
          <w:rtl/>
        </w:rPr>
        <w:t xml:space="preserve">، </w:t>
      </w:r>
      <w:r w:rsidRPr="00CD65FC">
        <w:rPr>
          <w:spacing w:val="-3"/>
          <w:rtl/>
        </w:rPr>
        <w:t>من بیشتر نوشتم و مواردی را که مشهور بود و فراوان درباره‌اش نوشته بودند</w:t>
      </w:r>
      <w:r w:rsidR="007B4087">
        <w:rPr>
          <w:spacing w:val="-3"/>
          <w:rtl/>
        </w:rPr>
        <w:t xml:space="preserve">، </w:t>
      </w:r>
      <w:r w:rsidRPr="00CD65FC">
        <w:rPr>
          <w:spacing w:val="-3"/>
          <w:rtl/>
        </w:rPr>
        <w:t>رها کردم</w:t>
      </w:r>
      <w:r w:rsidR="007B4087">
        <w:rPr>
          <w:spacing w:val="-3"/>
          <w:rtl/>
        </w:rPr>
        <w:t xml:space="preserve">. </w:t>
      </w:r>
      <w:r w:rsidRPr="00CD65FC">
        <w:rPr>
          <w:spacing w:val="-3"/>
          <w:rtl/>
        </w:rPr>
        <w:t>به همین دلیل گاه توازن وجود ندارد</w:t>
      </w:r>
      <w:r w:rsidR="007B4087">
        <w:rPr>
          <w:spacing w:val="-3"/>
          <w:rtl/>
        </w:rPr>
        <w:t xml:space="preserve">. </w:t>
      </w:r>
    </w:p>
    <w:p w:rsidR="007B7DCB" w:rsidRPr="00CD65FC" w:rsidRDefault="009029C8" w:rsidP="001970D5">
      <w:pPr>
        <w:pStyle w:val="a"/>
        <w:rPr>
          <w:spacing w:val="-2"/>
          <w:rtl/>
        </w:rPr>
      </w:pPr>
      <w:r w:rsidRPr="00CD65FC">
        <w:rPr>
          <w:spacing w:val="-2"/>
          <w:rtl/>
        </w:rPr>
        <w:t>دست</w:t>
      </w:r>
      <w:r w:rsidRPr="00CD65FC">
        <w:rPr>
          <w:rFonts w:hint="cs"/>
          <w:spacing w:val="-2"/>
          <w:rtl/>
        </w:rPr>
        <w:t>ۀ</w:t>
      </w:r>
      <w:r w:rsidR="007B7DCB" w:rsidRPr="00CD65FC">
        <w:rPr>
          <w:spacing w:val="-2"/>
          <w:rtl/>
        </w:rPr>
        <w:t xml:space="preserve"> دوم نقدهای محتوایی است که به بخش‌هایی از کتاب پرداخته و</w:t>
      </w:r>
      <w:r w:rsidR="00016EE7">
        <w:rPr>
          <w:spacing w:val="-2"/>
          <w:rtl/>
        </w:rPr>
        <w:t xml:space="preserve"> آن‌ها </w:t>
      </w:r>
      <w:r w:rsidR="007B7DCB" w:rsidRPr="00CD65FC">
        <w:rPr>
          <w:spacing w:val="-2"/>
          <w:rtl/>
        </w:rPr>
        <w:t>را مورد انتقاد قرار داده بود</w:t>
      </w:r>
      <w:r w:rsidR="007B4087">
        <w:rPr>
          <w:spacing w:val="-2"/>
          <w:rtl/>
        </w:rPr>
        <w:t xml:space="preserve">، </w:t>
      </w:r>
      <w:r w:rsidR="007B7DCB" w:rsidRPr="00CD65FC">
        <w:rPr>
          <w:spacing w:val="-2"/>
          <w:rtl/>
        </w:rPr>
        <w:t>این انتقاد‌ها غالبا</w:t>
      </w:r>
      <w:r w:rsidRPr="00CD65FC">
        <w:rPr>
          <w:rFonts w:hint="cs"/>
          <w:spacing w:val="-2"/>
          <w:rtl/>
        </w:rPr>
        <w:t>ً</w:t>
      </w:r>
      <w:r w:rsidRPr="00CD65FC">
        <w:rPr>
          <w:spacing w:val="-2"/>
          <w:rtl/>
        </w:rPr>
        <w:t xml:space="preserve"> جنب</w:t>
      </w:r>
      <w:r w:rsidRPr="00CD65FC">
        <w:rPr>
          <w:rFonts w:hint="cs"/>
          <w:spacing w:val="-2"/>
          <w:rtl/>
        </w:rPr>
        <w:t>ۀ</w:t>
      </w:r>
      <w:r w:rsidR="007B7DCB" w:rsidRPr="00CD65FC">
        <w:rPr>
          <w:spacing w:val="-2"/>
          <w:rtl/>
        </w:rPr>
        <w:t xml:space="preserve"> </w:t>
      </w:r>
      <w:r w:rsidRPr="00CD65FC">
        <w:rPr>
          <w:spacing w:val="-2"/>
          <w:rtl/>
        </w:rPr>
        <w:t>ایدئولوژیک یا سیاسی داشت نه جنب</w:t>
      </w:r>
      <w:r w:rsidRPr="00CD65FC">
        <w:rPr>
          <w:rFonts w:hint="cs"/>
          <w:spacing w:val="-2"/>
          <w:rtl/>
        </w:rPr>
        <w:t>ۀ</w:t>
      </w:r>
      <w:r w:rsidR="007B7DCB" w:rsidRPr="00CD65FC">
        <w:rPr>
          <w:spacing w:val="-2"/>
          <w:rtl/>
        </w:rPr>
        <w:t xml:space="preserve"> تاریخن</w:t>
      </w:r>
      <w:r w:rsidRPr="00CD65FC">
        <w:rPr>
          <w:spacing w:val="-2"/>
          <w:rtl/>
        </w:rPr>
        <w:t>گارانه</w:t>
      </w:r>
      <w:r w:rsidR="007B4087">
        <w:rPr>
          <w:rFonts w:hint="cs"/>
          <w:spacing w:val="-2"/>
          <w:rtl/>
        </w:rPr>
        <w:t xml:space="preserve">. </w:t>
      </w:r>
      <w:r w:rsidR="007B7DCB" w:rsidRPr="00CD65FC">
        <w:rPr>
          <w:spacing w:val="-2"/>
          <w:rtl/>
        </w:rPr>
        <w:t>به باور نویسنده</w:t>
      </w:r>
      <w:r w:rsidR="007B4087">
        <w:rPr>
          <w:spacing w:val="-2"/>
          <w:rtl/>
        </w:rPr>
        <w:t xml:space="preserve">، </w:t>
      </w:r>
      <w:r w:rsidR="007B7DCB" w:rsidRPr="00CD65FC">
        <w:rPr>
          <w:spacing w:val="-2"/>
          <w:rtl/>
        </w:rPr>
        <w:t>اگر کسی از گروهی خوشش نمی‌آید دلیل‌ آن نمی‌شود که در کار تاریخنگاری سهم آن گروه را مورد غفلت قرار دهد</w:t>
      </w:r>
      <w:r w:rsidR="007B4087">
        <w:rPr>
          <w:spacing w:val="-2"/>
          <w:rtl/>
        </w:rPr>
        <w:t xml:space="preserve">. </w:t>
      </w:r>
      <w:r w:rsidR="007B7DCB" w:rsidRPr="00CD65FC">
        <w:rPr>
          <w:spacing w:val="-2"/>
          <w:rtl/>
        </w:rPr>
        <w:t>در این زمینه نگاه‌های خاص</w:t>
      </w:r>
      <w:r w:rsidR="007B4087">
        <w:rPr>
          <w:spacing w:val="-2"/>
          <w:rtl/>
        </w:rPr>
        <w:t xml:space="preserve">، </w:t>
      </w:r>
      <w:r w:rsidR="007B7DCB" w:rsidRPr="00CD65FC">
        <w:rPr>
          <w:spacing w:val="-2"/>
          <w:rtl/>
        </w:rPr>
        <w:t>آن هم از طرف افرادی که در بخشی از</w:t>
      </w:r>
      <w:r w:rsidR="00FF522A">
        <w:rPr>
          <w:spacing w:val="-2"/>
          <w:rtl/>
        </w:rPr>
        <w:t xml:space="preserve"> جریان‌های </w:t>
      </w:r>
      <w:r w:rsidR="007B7DCB" w:rsidRPr="00CD65FC">
        <w:rPr>
          <w:spacing w:val="-2"/>
          <w:rtl/>
        </w:rPr>
        <w:t>ذی نفع بوده‌اند</w:t>
      </w:r>
      <w:r w:rsidR="007B4087">
        <w:rPr>
          <w:spacing w:val="-2"/>
          <w:rtl/>
        </w:rPr>
        <w:t xml:space="preserve">، </w:t>
      </w:r>
      <w:r w:rsidR="007B7DCB" w:rsidRPr="00CD65FC">
        <w:rPr>
          <w:spacing w:val="-2"/>
          <w:rtl/>
        </w:rPr>
        <w:t>ایراد خاص خود را دارد</w:t>
      </w:r>
      <w:r w:rsidR="007B4087">
        <w:rPr>
          <w:spacing w:val="-2"/>
          <w:rtl/>
        </w:rPr>
        <w:t xml:space="preserve">. </w:t>
      </w:r>
      <w:r w:rsidR="007B7DCB" w:rsidRPr="00CD65FC">
        <w:rPr>
          <w:spacing w:val="-2"/>
          <w:rtl/>
        </w:rPr>
        <w:t xml:space="preserve">آقای میناچی درنقد بخشی از کتاب که مربوط </w:t>
      </w:r>
      <w:r w:rsidRPr="00CD65FC">
        <w:rPr>
          <w:spacing w:val="-2"/>
          <w:rtl/>
        </w:rPr>
        <w:t>به حسینیه ارشاد بود</w:t>
      </w:r>
      <w:r w:rsidR="007B4087">
        <w:rPr>
          <w:spacing w:val="-2"/>
          <w:rtl/>
        </w:rPr>
        <w:t xml:space="preserve">، </w:t>
      </w:r>
      <w:r w:rsidRPr="00CD65FC">
        <w:rPr>
          <w:spacing w:val="-2"/>
          <w:rtl/>
        </w:rPr>
        <w:t>قدری تندرو</w:t>
      </w:r>
      <w:r w:rsidR="007B7DCB" w:rsidRPr="00CD65FC">
        <w:rPr>
          <w:spacing w:val="-2"/>
          <w:rtl/>
        </w:rPr>
        <w:t>ی کرده‌اند</w:t>
      </w:r>
      <w:r w:rsidR="007B4087">
        <w:rPr>
          <w:spacing w:val="-2"/>
          <w:rtl/>
        </w:rPr>
        <w:t xml:space="preserve">. </w:t>
      </w:r>
      <w:r w:rsidR="007B7DCB" w:rsidRPr="00CD65FC">
        <w:rPr>
          <w:spacing w:val="-2"/>
          <w:rtl/>
        </w:rPr>
        <w:t>اما به هر روی</w:t>
      </w:r>
      <w:r w:rsidR="007B4087">
        <w:rPr>
          <w:spacing w:val="-2"/>
          <w:rtl/>
        </w:rPr>
        <w:t xml:space="preserve">، </w:t>
      </w:r>
      <w:r w:rsidR="007B7DCB" w:rsidRPr="00CD65FC">
        <w:rPr>
          <w:spacing w:val="-2"/>
          <w:rtl/>
        </w:rPr>
        <w:t>از بابت اصل توجه</w:t>
      </w:r>
      <w:r w:rsidR="00921D9B" w:rsidRPr="00CD65FC">
        <w:rPr>
          <w:spacing w:val="-2"/>
          <w:rtl/>
        </w:rPr>
        <w:t xml:space="preserve">‌شان </w:t>
      </w:r>
      <w:r w:rsidR="007B7DCB" w:rsidRPr="00CD65FC">
        <w:rPr>
          <w:spacing w:val="-2"/>
          <w:rtl/>
        </w:rPr>
        <w:t>به این کتاب</w:t>
      </w:r>
      <w:r w:rsidR="007B4087">
        <w:rPr>
          <w:spacing w:val="-2"/>
          <w:rtl/>
        </w:rPr>
        <w:t xml:space="preserve">، </w:t>
      </w:r>
      <w:r w:rsidR="007B7DCB" w:rsidRPr="00CD65FC">
        <w:rPr>
          <w:spacing w:val="-2"/>
          <w:rtl/>
        </w:rPr>
        <w:t>‌سپاسگزارم</w:t>
      </w:r>
      <w:r w:rsidR="007B4087">
        <w:rPr>
          <w:spacing w:val="-2"/>
          <w:rtl/>
        </w:rPr>
        <w:t xml:space="preserve">. </w:t>
      </w:r>
      <w:r w:rsidR="007B7DCB" w:rsidRPr="00CD65FC">
        <w:rPr>
          <w:spacing w:val="-2"/>
          <w:rtl/>
        </w:rPr>
        <w:t>در ای</w:t>
      </w:r>
      <w:r w:rsidRPr="00CD65FC">
        <w:rPr>
          <w:spacing w:val="-2"/>
          <w:rtl/>
        </w:rPr>
        <w:t>ن بخش</w:t>
      </w:r>
      <w:r w:rsidR="007B4087">
        <w:rPr>
          <w:spacing w:val="-2"/>
          <w:rtl/>
        </w:rPr>
        <w:t xml:space="preserve">، </w:t>
      </w:r>
      <w:r w:rsidRPr="00CD65FC">
        <w:rPr>
          <w:spacing w:val="-2"/>
          <w:rtl/>
        </w:rPr>
        <w:t>انتقادهایی هم بود که جنب</w:t>
      </w:r>
      <w:r w:rsidRPr="00CD65FC">
        <w:rPr>
          <w:rFonts w:hint="cs"/>
          <w:spacing w:val="-2"/>
          <w:rtl/>
        </w:rPr>
        <w:t>ۀ</w:t>
      </w:r>
      <w:r w:rsidR="007B7DCB" w:rsidRPr="00CD65FC">
        <w:rPr>
          <w:spacing w:val="-2"/>
          <w:rtl/>
        </w:rPr>
        <w:t xml:space="preserve"> تاریخی را هدف قرار داده و اغلاط و اشکالات موجود در کتاب را نسبت به اشخاص و حوادث تذکر داده بود</w:t>
      </w:r>
      <w:r w:rsidR="007B4087">
        <w:rPr>
          <w:spacing w:val="-2"/>
          <w:rtl/>
        </w:rPr>
        <w:t xml:space="preserve">. </w:t>
      </w:r>
      <w:r w:rsidR="007B7DCB" w:rsidRPr="00CD65FC">
        <w:rPr>
          <w:spacing w:val="-2"/>
          <w:rtl/>
        </w:rPr>
        <w:t>این موارد به خصوص در نقدهایی بود</w:t>
      </w:r>
      <w:r w:rsidRPr="00CD65FC">
        <w:rPr>
          <w:rFonts w:hint="cs"/>
          <w:spacing w:val="-2"/>
          <w:rtl/>
        </w:rPr>
        <w:t xml:space="preserve"> </w:t>
      </w:r>
      <w:r w:rsidR="007B7DCB" w:rsidRPr="00CD65FC">
        <w:rPr>
          <w:spacing w:val="-2"/>
          <w:rtl/>
        </w:rPr>
        <w:t>که به طور خصوصی در اخ</w:t>
      </w:r>
      <w:r w:rsidRPr="00CD65FC">
        <w:rPr>
          <w:spacing w:val="-2"/>
          <w:rtl/>
        </w:rPr>
        <w:t>تیار نویسنده قرار گرفت</w:t>
      </w:r>
      <w:r w:rsidR="007B4087">
        <w:rPr>
          <w:spacing w:val="-2"/>
          <w:rtl/>
        </w:rPr>
        <w:t xml:space="preserve">. </w:t>
      </w:r>
      <w:r w:rsidRPr="00CD65FC">
        <w:rPr>
          <w:spacing w:val="-2"/>
          <w:rtl/>
        </w:rPr>
        <w:t>بابت هم</w:t>
      </w:r>
      <w:r w:rsidRPr="00CD65FC">
        <w:rPr>
          <w:rFonts w:hint="cs"/>
          <w:spacing w:val="-2"/>
          <w:rtl/>
        </w:rPr>
        <w:t>ۀ</w:t>
      </w:r>
      <w:r w:rsidR="00016EE7">
        <w:rPr>
          <w:spacing w:val="-2"/>
          <w:rtl/>
        </w:rPr>
        <w:t xml:space="preserve"> آن‌ها </w:t>
      </w:r>
      <w:r w:rsidR="007B7DCB" w:rsidRPr="00CD65FC">
        <w:rPr>
          <w:spacing w:val="-2"/>
          <w:rtl/>
        </w:rPr>
        <w:t>سپاسگ</w:t>
      </w:r>
      <w:r w:rsidRPr="00CD65FC">
        <w:rPr>
          <w:spacing w:val="-2"/>
          <w:rtl/>
        </w:rPr>
        <w:t>زار و منّت‌پذیر تمامی آن عزیزان</w:t>
      </w:r>
      <w:r w:rsidR="007B7DCB" w:rsidRPr="00CD65FC">
        <w:rPr>
          <w:spacing w:val="-2"/>
          <w:rtl/>
        </w:rPr>
        <w:t xml:space="preserve"> هستم</w:t>
      </w:r>
      <w:r w:rsidR="007B4087">
        <w:rPr>
          <w:spacing w:val="-2"/>
          <w:rtl/>
        </w:rPr>
        <w:t xml:space="preserve">. </w:t>
      </w:r>
      <w:r w:rsidR="007B7DCB" w:rsidRPr="00CD65FC">
        <w:rPr>
          <w:spacing w:val="-2"/>
          <w:rtl/>
        </w:rPr>
        <w:t>برخی از</w:t>
      </w:r>
      <w:r w:rsidR="00016EE7">
        <w:rPr>
          <w:spacing w:val="-2"/>
          <w:rtl/>
        </w:rPr>
        <w:t xml:space="preserve"> آن‌ها </w:t>
      </w:r>
      <w:r w:rsidR="007B7DCB" w:rsidRPr="00CD65FC">
        <w:rPr>
          <w:spacing w:val="-2"/>
          <w:rtl/>
        </w:rPr>
        <w:t>نهایت اهمیت را داشت</w:t>
      </w:r>
      <w:r w:rsidR="007B4087">
        <w:rPr>
          <w:spacing w:val="-2"/>
          <w:rtl/>
        </w:rPr>
        <w:t xml:space="preserve">. </w:t>
      </w:r>
      <w:r w:rsidR="007B7DCB" w:rsidRPr="00CD65FC">
        <w:rPr>
          <w:spacing w:val="-2"/>
          <w:rtl/>
        </w:rPr>
        <w:t>تلاش کردم</w:t>
      </w:r>
      <w:r w:rsidR="00B436BE">
        <w:rPr>
          <w:spacing w:val="-2"/>
          <w:rtl/>
        </w:rPr>
        <w:t xml:space="preserve"> هرچه </w:t>
      </w:r>
      <w:r w:rsidR="007B7DCB" w:rsidRPr="00CD65FC">
        <w:rPr>
          <w:spacing w:val="-2"/>
          <w:rtl/>
        </w:rPr>
        <w:t>از آن نقدها وارد است</w:t>
      </w:r>
      <w:r w:rsidR="007B4087">
        <w:rPr>
          <w:spacing w:val="-2"/>
          <w:rtl/>
        </w:rPr>
        <w:t xml:space="preserve">، </w:t>
      </w:r>
      <w:r w:rsidR="007B7DCB" w:rsidRPr="00CD65FC">
        <w:rPr>
          <w:spacing w:val="-2"/>
          <w:rtl/>
        </w:rPr>
        <w:t>در متن اعمال کنم</w:t>
      </w:r>
      <w:r w:rsidR="007B4087">
        <w:rPr>
          <w:spacing w:val="-2"/>
          <w:rtl/>
        </w:rPr>
        <w:t xml:space="preserve">. </w:t>
      </w:r>
    </w:p>
    <w:p w:rsidR="007B7DCB" w:rsidRPr="00853DCC" w:rsidRDefault="007B7DCB" w:rsidP="00CD65FC">
      <w:pPr>
        <w:pStyle w:val="a"/>
        <w:rPr>
          <w:rtl/>
        </w:rPr>
      </w:pPr>
      <w:r w:rsidRPr="00853DCC">
        <w:rPr>
          <w:rtl/>
        </w:rPr>
        <w:t>انتقادهای دیگری هم به صورت شفاهی به بنده من</w:t>
      </w:r>
      <w:r w:rsidR="009029C8" w:rsidRPr="00853DCC">
        <w:rPr>
          <w:rtl/>
        </w:rPr>
        <w:t>تقل شد</w:t>
      </w:r>
      <w:r w:rsidR="007B4087">
        <w:rPr>
          <w:rtl/>
        </w:rPr>
        <w:t xml:space="preserve">. </w:t>
      </w:r>
      <w:r w:rsidR="009029C8" w:rsidRPr="00853DCC">
        <w:rPr>
          <w:rtl/>
        </w:rPr>
        <w:t>از آن جمله</w:t>
      </w:r>
      <w:r w:rsidR="00921D9B">
        <w:rPr>
          <w:rtl/>
        </w:rPr>
        <w:t xml:space="preserve"> اینکه </w:t>
      </w:r>
      <w:r w:rsidR="009029C8" w:rsidRPr="00853DCC">
        <w:rPr>
          <w:rtl/>
        </w:rPr>
        <w:t>نویسند</w:t>
      </w:r>
      <w:r w:rsidR="009029C8" w:rsidRPr="00853DCC">
        <w:rPr>
          <w:rFonts w:hint="cs"/>
          <w:rtl/>
        </w:rPr>
        <w:t>ۀ</w:t>
      </w:r>
      <w:r w:rsidRPr="00853DCC">
        <w:rPr>
          <w:rtl/>
        </w:rPr>
        <w:t xml:space="preserve"> این کتاب برای تحقق انقلاب اسلامی</w:t>
      </w:r>
      <w:r w:rsidR="007B4087">
        <w:rPr>
          <w:rtl/>
        </w:rPr>
        <w:t xml:space="preserve">، </w:t>
      </w:r>
      <w:r w:rsidRPr="00853DCC">
        <w:rPr>
          <w:rtl/>
        </w:rPr>
        <w:t>برای امام خمینی شریک درست کرده است</w:t>
      </w:r>
      <w:r w:rsidR="007B4087">
        <w:rPr>
          <w:rtl/>
        </w:rPr>
        <w:t xml:space="preserve">. </w:t>
      </w:r>
      <w:r w:rsidRPr="00853DCC">
        <w:rPr>
          <w:rtl/>
        </w:rPr>
        <w:t>اشار</w:t>
      </w:r>
      <w:r w:rsidR="009029C8" w:rsidRPr="00853DCC">
        <w:rPr>
          <w:rFonts w:hint="cs"/>
          <w:rtl/>
        </w:rPr>
        <w:t>ۀ</w:t>
      </w:r>
      <w:r w:rsidRPr="00853DCC">
        <w:rPr>
          <w:rtl/>
        </w:rPr>
        <w:t xml:space="preserve"> این منتقد محترم شاید از آن روی بوده است که در کتاب حاضر به تأثیر گذاری بسیاری از نویسندگان مذهبی معاصر در تحقق انقلاب پرداخته شده است</w:t>
      </w:r>
      <w:r w:rsidR="007B4087">
        <w:rPr>
          <w:rtl/>
        </w:rPr>
        <w:t xml:space="preserve">. </w:t>
      </w:r>
      <w:r w:rsidRPr="00853DCC">
        <w:rPr>
          <w:rtl/>
        </w:rPr>
        <w:t>به نظرم این انتقاد وارد نیست؛ زیرا به طور اصولی می‌دانیم که روند احیای تفکر دینی در ایران عصر پهلوی دوم</w:t>
      </w:r>
      <w:r w:rsidR="007B4087">
        <w:rPr>
          <w:rtl/>
        </w:rPr>
        <w:t xml:space="preserve">، </w:t>
      </w:r>
      <w:r w:rsidRPr="00853DCC">
        <w:rPr>
          <w:rtl/>
        </w:rPr>
        <w:t xml:space="preserve">آن هم در قالبی که به انقلاب اسلامی </w:t>
      </w:r>
      <w:r w:rsidR="009029C8" w:rsidRPr="00853DCC">
        <w:rPr>
          <w:rtl/>
        </w:rPr>
        <w:t>منجر شد</w:t>
      </w:r>
      <w:r w:rsidR="007B4087">
        <w:rPr>
          <w:rtl/>
        </w:rPr>
        <w:t xml:space="preserve">، </w:t>
      </w:r>
      <w:r w:rsidR="009029C8" w:rsidRPr="00853DCC">
        <w:rPr>
          <w:rtl/>
        </w:rPr>
        <w:t>مدیون فعالیت‌ تعداد</w:t>
      </w:r>
      <w:r w:rsidR="00961BDF">
        <w:rPr>
          <w:rtl/>
        </w:rPr>
        <w:t xml:space="preserve"> بی‌</w:t>
      </w:r>
      <w:r w:rsidRPr="00853DCC">
        <w:rPr>
          <w:rtl/>
        </w:rPr>
        <w:t xml:space="preserve">شماری از افراد صاحب نظر و </w:t>
      </w:r>
      <w:r w:rsidR="00CD65FC">
        <w:rPr>
          <w:rtl/>
        </w:rPr>
        <w:t>فداکار است</w:t>
      </w:r>
      <w:r w:rsidR="007B4087">
        <w:rPr>
          <w:rtl/>
        </w:rPr>
        <w:t xml:space="preserve">. </w:t>
      </w:r>
      <w:r w:rsidR="00CD65FC">
        <w:rPr>
          <w:rtl/>
        </w:rPr>
        <w:t>طبعاً سهم امام راحل</w:t>
      </w:r>
      <w:r w:rsidR="00CD65FC">
        <w:rPr>
          <w:rFonts w:cs="CTraditional Arabic" w:hint="cs"/>
          <w:rtl/>
        </w:rPr>
        <w:t xml:space="preserve">/ </w:t>
      </w:r>
      <w:r w:rsidRPr="00853DCC">
        <w:rPr>
          <w:rtl/>
        </w:rPr>
        <w:t>در سطح رهبری و گردآوری همه</w:t>
      </w:r>
      <w:r w:rsidR="007B4087">
        <w:rPr>
          <w:rtl/>
        </w:rPr>
        <w:t xml:space="preserve"> </w:t>
      </w:r>
      <w:r w:rsidRPr="00853DCC">
        <w:rPr>
          <w:rtl/>
        </w:rPr>
        <w:t>این فعالیت‌ها و ارائه یک جمع بندی از</w:t>
      </w:r>
      <w:r w:rsidR="00016EE7">
        <w:rPr>
          <w:rtl/>
        </w:rPr>
        <w:t xml:space="preserve"> آن‌ها </w:t>
      </w:r>
      <w:r w:rsidRPr="00853DCC">
        <w:rPr>
          <w:rtl/>
        </w:rPr>
        <w:t>در یک کانال انقلابی و اهمیتی که این اقدام شجاعانه و بی‌مانند در ساقط کردن رژیم پهلوی و روی کار آوردن یک نظام اسلامی داشت</w:t>
      </w:r>
      <w:r w:rsidR="007B4087">
        <w:rPr>
          <w:rFonts w:hint="cs"/>
          <w:rtl/>
        </w:rPr>
        <w:t xml:space="preserve">، </w:t>
      </w:r>
      <w:r w:rsidRPr="00853DCC">
        <w:rPr>
          <w:rtl/>
        </w:rPr>
        <w:t>سرجای خود باقی است</w:t>
      </w:r>
      <w:r w:rsidR="007B4087">
        <w:rPr>
          <w:rtl/>
        </w:rPr>
        <w:t xml:space="preserve">. </w:t>
      </w:r>
    </w:p>
    <w:p w:rsidR="007B7DCB" w:rsidRDefault="007B7DCB" w:rsidP="001970D5">
      <w:pPr>
        <w:pStyle w:val="a"/>
      </w:pPr>
      <w:r w:rsidRPr="00853DCC">
        <w:rPr>
          <w:rtl/>
        </w:rPr>
        <w:t>در چاپ ششم و طبعاً هفتم</w:t>
      </w:r>
      <w:r w:rsidR="007B4087">
        <w:rPr>
          <w:rtl/>
        </w:rPr>
        <w:t xml:space="preserve">، </w:t>
      </w:r>
      <w:r w:rsidRPr="00853DCC">
        <w:rPr>
          <w:rtl/>
        </w:rPr>
        <w:t>دو سری حواشی منظّم که یکی روی چاپ سوم کتاب و دیگری روی پنجم کتاب نوشته شده بود</w:t>
      </w:r>
      <w:r w:rsidR="007B4087">
        <w:rPr>
          <w:rtl/>
        </w:rPr>
        <w:t xml:space="preserve">، </w:t>
      </w:r>
      <w:r w:rsidRPr="00853DCC">
        <w:rPr>
          <w:rtl/>
        </w:rPr>
        <w:t>در پاورقی‌ها درج شد</w:t>
      </w:r>
      <w:r w:rsidR="007B4087">
        <w:rPr>
          <w:rtl/>
        </w:rPr>
        <w:t xml:space="preserve">. </w:t>
      </w:r>
      <w:r w:rsidRPr="00853DCC">
        <w:rPr>
          <w:rtl/>
        </w:rPr>
        <w:t>این دوحاشیه</w:t>
      </w:r>
      <w:r w:rsidR="007B4087">
        <w:rPr>
          <w:rtl/>
        </w:rPr>
        <w:t xml:space="preserve">، </w:t>
      </w:r>
      <w:r w:rsidRPr="00853DCC">
        <w:rPr>
          <w:rtl/>
        </w:rPr>
        <w:t>یکی ازحضرت آیت‌الله خامنه‌ای بود که در قالب جزوه‌ای از طرف دفتر ایشان در اختیار من قرار گرفت</w:t>
      </w:r>
      <w:r w:rsidR="007B4087">
        <w:rPr>
          <w:rtl/>
        </w:rPr>
        <w:t xml:space="preserve">. </w:t>
      </w:r>
      <w:r w:rsidRPr="00853DCC">
        <w:rPr>
          <w:rtl/>
        </w:rPr>
        <w:t>ایشان چاپ سوم کتاب را ملاحظه کرده بودند و حواشی یاده شده</w:t>
      </w:r>
      <w:r w:rsidR="007B4087">
        <w:rPr>
          <w:rtl/>
        </w:rPr>
        <w:t xml:space="preserve">، </w:t>
      </w:r>
      <w:r w:rsidRPr="00853DCC">
        <w:rPr>
          <w:rtl/>
        </w:rPr>
        <w:t>مربوط به همان چاپ بود</w:t>
      </w:r>
      <w:r w:rsidR="007B4087">
        <w:rPr>
          <w:rtl/>
        </w:rPr>
        <w:t xml:space="preserve">، </w:t>
      </w:r>
      <w:r w:rsidRPr="00853DCC">
        <w:rPr>
          <w:rtl/>
        </w:rPr>
        <w:t>اما غالب</w:t>
      </w:r>
      <w:r w:rsidR="00016EE7">
        <w:rPr>
          <w:rtl/>
        </w:rPr>
        <w:t xml:space="preserve"> آن‌ها </w:t>
      </w:r>
      <w:r w:rsidRPr="00853DCC">
        <w:rPr>
          <w:rtl/>
        </w:rPr>
        <w:t>درباره چاپ پنجم هم صدق</w:t>
      </w:r>
      <w:r w:rsidR="00A519CF">
        <w:rPr>
          <w:rtl/>
        </w:rPr>
        <w:t xml:space="preserve"> می‌کرد </w:t>
      </w:r>
      <w:r w:rsidRPr="00853DCC">
        <w:rPr>
          <w:rtl/>
        </w:rPr>
        <w:t>و بنابراین در چاپ‌های بعدی</w:t>
      </w:r>
      <w:r w:rsidR="007B4087">
        <w:rPr>
          <w:rtl/>
        </w:rPr>
        <w:t>،</w:t>
      </w:r>
      <w:r w:rsidR="00016EE7">
        <w:rPr>
          <w:rtl/>
        </w:rPr>
        <w:t xml:space="preserve"> آن‌ها </w:t>
      </w:r>
      <w:r w:rsidRPr="00853DCC">
        <w:rPr>
          <w:rtl/>
        </w:rPr>
        <w:t>را در جای خود آوردم</w:t>
      </w:r>
      <w:r w:rsidR="007B4087">
        <w:rPr>
          <w:rtl/>
        </w:rPr>
        <w:t xml:space="preserve">. </w:t>
      </w:r>
      <w:r w:rsidRPr="00853DCC">
        <w:rPr>
          <w:rtl/>
        </w:rPr>
        <w:t>دیگری متعلق به استاد جلال‌الدین فارسی بود که متن چاپ پنچم کتاب را با حواشی خودشان به من سپردند</w:t>
      </w:r>
      <w:r w:rsidR="009029C8" w:rsidRPr="00853DCC">
        <w:rPr>
          <w:rFonts w:hint="cs"/>
          <w:rtl/>
        </w:rPr>
        <w:t>؛</w:t>
      </w:r>
      <w:r w:rsidRPr="00853DCC">
        <w:rPr>
          <w:rtl/>
        </w:rPr>
        <w:t xml:space="preserve"> از عنایت</w:t>
      </w:r>
      <w:r w:rsidR="00921D9B">
        <w:rPr>
          <w:rtl/>
        </w:rPr>
        <w:t xml:space="preserve"> هردو </w:t>
      </w:r>
      <w:r w:rsidRPr="00853DCC">
        <w:rPr>
          <w:rtl/>
        </w:rPr>
        <w:t>بزرگوار به این کتاب سپاسگزار و منّت‌پذیر آنان هستم</w:t>
      </w:r>
      <w:r w:rsidR="007B4087">
        <w:rPr>
          <w:rtl/>
        </w:rPr>
        <w:t xml:space="preserve">. </w:t>
      </w:r>
    </w:p>
    <w:p w:rsidR="007B7DCB" w:rsidRPr="00853DCC" w:rsidRDefault="009029C8" w:rsidP="00D86FC5">
      <w:pPr>
        <w:pStyle w:val="a"/>
        <w:rPr>
          <w:rtl/>
        </w:rPr>
      </w:pPr>
      <w:r w:rsidRPr="00853DCC">
        <w:rPr>
          <w:rtl/>
        </w:rPr>
        <w:t>در</w:t>
      </w:r>
      <w:r w:rsidR="00A404F5">
        <w:rPr>
          <w:rtl/>
        </w:rPr>
        <w:t xml:space="preserve"> اینجا </w:t>
      </w:r>
      <w:r w:rsidRPr="00853DCC">
        <w:rPr>
          <w:rtl/>
        </w:rPr>
        <w:t>از هم</w:t>
      </w:r>
      <w:r w:rsidRPr="00853DCC">
        <w:rPr>
          <w:rFonts w:hint="cs"/>
          <w:rtl/>
        </w:rPr>
        <w:t>ۀ</w:t>
      </w:r>
      <w:r w:rsidR="007B7DCB" w:rsidRPr="00853DCC">
        <w:rPr>
          <w:rtl/>
        </w:rPr>
        <w:t xml:space="preserve"> کسانی که ـ فراوانند و ذکرنامشان مقدمه را طولانی خواهد کردـ بذل توجه فرموده بنده را با یادآوری مطالب تازه</w:t>
      </w:r>
      <w:r w:rsidR="007B4087">
        <w:rPr>
          <w:rtl/>
        </w:rPr>
        <w:t xml:space="preserve">، </w:t>
      </w:r>
      <w:r w:rsidR="007B7DCB" w:rsidRPr="00853DCC">
        <w:rPr>
          <w:rtl/>
        </w:rPr>
        <w:t>اسناد جدید و</w:t>
      </w:r>
      <w:r w:rsidR="00921D9B">
        <w:rPr>
          <w:rtl/>
        </w:rPr>
        <w:t xml:space="preserve"> کتاب‌ها</w:t>
      </w:r>
      <w:r w:rsidR="002B3EC2">
        <w:rPr>
          <w:rtl/>
        </w:rPr>
        <w:t xml:space="preserve">ی </w:t>
      </w:r>
      <w:r w:rsidR="007B7DCB" w:rsidRPr="00853DCC">
        <w:rPr>
          <w:rtl/>
        </w:rPr>
        <w:t>قابل توجه‌ و ارزشمند راهنمایی کردند</w:t>
      </w:r>
      <w:r w:rsidR="007B4087">
        <w:rPr>
          <w:rtl/>
        </w:rPr>
        <w:t xml:space="preserve">، </w:t>
      </w:r>
      <w:r w:rsidR="007B7DCB" w:rsidRPr="00853DCC">
        <w:rPr>
          <w:rtl/>
        </w:rPr>
        <w:t>اظهار امتنان می‌کنم</w:t>
      </w:r>
      <w:r w:rsidR="007B4087">
        <w:rPr>
          <w:rtl/>
        </w:rPr>
        <w:t xml:space="preserve">. </w:t>
      </w:r>
      <w:r w:rsidR="007B7DCB" w:rsidRPr="00853DCC">
        <w:rPr>
          <w:rtl/>
        </w:rPr>
        <w:t>اگر خطاهایی برجای مانده باشد</w:t>
      </w:r>
      <w:r w:rsidR="007B4087">
        <w:rPr>
          <w:rtl/>
        </w:rPr>
        <w:t xml:space="preserve">، </w:t>
      </w:r>
      <w:r w:rsidR="007B7DCB" w:rsidRPr="00853DCC">
        <w:rPr>
          <w:rtl/>
        </w:rPr>
        <w:t>که یقیناً مانده</w:t>
      </w:r>
      <w:r w:rsidR="007B4087">
        <w:rPr>
          <w:rFonts w:hint="cs"/>
          <w:rtl/>
        </w:rPr>
        <w:t xml:space="preserve">، </w:t>
      </w:r>
      <w:r w:rsidR="007B7DCB" w:rsidRPr="00853DCC">
        <w:rPr>
          <w:rtl/>
        </w:rPr>
        <w:t>تماما</w:t>
      </w:r>
      <w:r w:rsidRPr="00853DCC">
        <w:rPr>
          <w:rtl/>
        </w:rPr>
        <w:t>ً بر عهد</w:t>
      </w:r>
      <w:r w:rsidRPr="00853DCC">
        <w:rPr>
          <w:rFonts w:hint="cs"/>
          <w:rtl/>
        </w:rPr>
        <w:t>ۀ</w:t>
      </w:r>
      <w:r w:rsidRPr="00853DCC">
        <w:rPr>
          <w:rtl/>
        </w:rPr>
        <w:t xml:space="preserve"> این بند</w:t>
      </w:r>
      <w:r w:rsidRPr="00853DCC">
        <w:rPr>
          <w:rFonts w:hint="cs"/>
          <w:rtl/>
        </w:rPr>
        <w:t>ۀ</w:t>
      </w:r>
      <w:r w:rsidR="007B7DCB" w:rsidRPr="00853DCC">
        <w:rPr>
          <w:rtl/>
        </w:rPr>
        <w:t xml:space="preserve"> خداست</w:t>
      </w:r>
      <w:r w:rsidR="007B4087">
        <w:rPr>
          <w:rtl/>
        </w:rPr>
        <w:t xml:space="preserve">، </w:t>
      </w:r>
      <w:r w:rsidR="007B7DCB" w:rsidRPr="00853DCC">
        <w:rPr>
          <w:rtl/>
        </w:rPr>
        <w:t>امید که اولا</w:t>
      </w:r>
      <w:r w:rsidRPr="00853DCC">
        <w:rPr>
          <w:rFonts w:hint="cs"/>
          <w:rtl/>
        </w:rPr>
        <w:t>ً</w:t>
      </w:r>
      <w:r w:rsidR="007B7DCB" w:rsidRPr="00853DCC">
        <w:rPr>
          <w:rtl/>
        </w:rPr>
        <w:t xml:space="preserve"> خداوند متعال و ثانیا</w:t>
      </w:r>
      <w:r w:rsidRPr="00853DCC">
        <w:rPr>
          <w:rFonts w:hint="cs"/>
          <w:rtl/>
        </w:rPr>
        <w:t>ً</w:t>
      </w:r>
      <w:r w:rsidR="007B7DCB" w:rsidRPr="00853DCC">
        <w:rPr>
          <w:rtl/>
        </w:rPr>
        <w:t xml:space="preserve"> کسانی که خدای ناکرده حقشان در کتاب ضایع شده</w:t>
      </w:r>
      <w:r w:rsidR="007B4087">
        <w:rPr>
          <w:rtl/>
        </w:rPr>
        <w:t xml:space="preserve">، </w:t>
      </w:r>
      <w:r w:rsidR="007B7DCB" w:rsidRPr="00853DCC">
        <w:rPr>
          <w:rtl/>
        </w:rPr>
        <w:t>خطا و غفلت</w:t>
      </w:r>
      <w:r w:rsidRPr="00853DCC">
        <w:rPr>
          <w:rtl/>
        </w:rPr>
        <w:t xml:space="preserve"> و کوتاهی بنده را ببخشایند</w:t>
      </w:r>
      <w:r w:rsidR="007B4087">
        <w:rPr>
          <w:rtl/>
        </w:rPr>
        <w:t xml:space="preserve">. </w:t>
      </w:r>
      <w:r w:rsidRPr="00853DCC">
        <w:rPr>
          <w:rtl/>
        </w:rPr>
        <w:t>مع</w:t>
      </w:r>
      <w:r w:rsidRPr="00853DCC">
        <w:rPr>
          <w:rFonts w:hint="cs"/>
          <w:rtl/>
        </w:rPr>
        <w:t xml:space="preserve"> </w:t>
      </w:r>
      <w:r w:rsidR="007B7DCB" w:rsidRPr="00853DCC">
        <w:rPr>
          <w:rtl/>
        </w:rPr>
        <w:t>الاسف تاریخ نویسی به خصوص در زمان ما</w:t>
      </w:r>
      <w:r w:rsidR="007B4087">
        <w:rPr>
          <w:rtl/>
        </w:rPr>
        <w:t xml:space="preserve">، </w:t>
      </w:r>
      <w:r w:rsidR="007B7DCB" w:rsidRPr="00853DCC">
        <w:rPr>
          <w:rtl/>
        </w:rPr>
        <w:t>و علی‌الاصول همه زمان‌ها</w:t>
      </w:r>
      <w:r w:rsidR="007B4087">
        <w:rPr>
          <w:rtl/>
        </w:rPr>
        <w:t xml:space="preserve">، </w:t>
      </w:r>
      <w:r w:rsidR="007B7DCB" w:rsidRPr="00853DCC">
        <w:rPr>
          <w:rtl/>
        </w:rPr>
        <w:t>از این بابت</w:t>
      </w:r>
      <w:r w:rsidR="007B4087">
        <w:rPr>
          <w:rtl/>
        </w:rPr>
        <w:t xml:space="preserve">، </w:t>
      </w:r>
      <w:r w:rsidR="007B7DCB" w:rsidRPr="00853DCC">
        <w:rPr>
          <w:rtl/>
        </w:rPr>
        <w:t>بسیار دشواراست</w:t>
      </w:r>
      <w:r w:rsidR="007B4087">
        <w:rPr>
          <w:rtl/>
        </w:rPr>
        <w:t xml:space="preserve">. </w:t>
      </w:r>
    </w:p>
    <w:p w:rsidR="007B7DCB" w:rsidRPr="006159D3" w:rsidRDefault="00372FE9" w:rsidP="00372FE9">
      <w:pPr>
        <w:pStyle w:val="a3"/>
        <w:tabs>
          <w:tab w:val="right" w:pos="709"/>
        </w:tabs>
        <w:spacing w:before="240"/>
        <w:ind w:firstLine="0"/>
        <w:jc w:val="right"/>
        <w:rPr>
          <w:rStyle w:val="Char3"/>
          <w:bCs/>
          <w:rtl/>
        </w:rPr>
      </w:pPr>
      <w:r>
        <w:rPr>
          <w:rStyle w:val="Char3"/>
          <w:bCs/>
          <w:rtl/>
        </w:rPr>
        <w:t>14 بهمن ماه 1389</w:t>
      </w:r>
      <w:r>
        <w:rPr>
          <w:rStyle w:val="Char3"/>
          <w:rFonts w:hint="cs"/>
          <w:bCs/>
          <w:rtl/>
        </w:rPr>
        <w:t xml:space="preserve"> -</w:t>
      </w:r>
      <w:r w:rsidR="007B7DCB" w:rsidRPr="006159D3">
        <w:rPr>
          <w:rStyle w:val="Char3"/>
          <w:bCs/>
          <w:rtl/>
        </w:rPr>
        <w:t xml:space="preserve"> رسول جعفریان</w:t>
      </w:r>
    </w:p>
    <w:p w:rsidR="00261AE2" w:rsidRPr="00853DCC" w:rsidRDefault="00261AE2" w:rsidP="002A5766">
      <w:pPr>
        <w:spacing w:line="380" w:lineRule="exact"/>
        <w:ind w:firstLine="0"/>
        <w:jc w:val="right"/>
        <w:rPr>
          <w:rFonts w:ascii="IRNazli" w:hAnsi="IRNazli"/>
          <w:b/>
          <w:bCs/>
          <w:sz w:val="26"/>
          <w:szCs w:val="32"/>
          <w:rtl/>
        </w:rPr>
        <w:sectPr w:rsidR="00261AE2" w:rsidRPr="00853DCC" w:rsidSect="00F4132D">
          <w:headerReference w:type="default" r:id="rId17"/>
          <w:footnotePr>
            <w:numRestart w:val="eachPage"/>
          </w:footnotePr>
          <w:type w:val="oddPage"/>
          <w:pgSz w:w="9356" w:h="13608" w:code="9"/>
          <w:pgMar w:top="567" w:right="1134" w:bottom="851" w:left="1134" w:header="454" w:footer="0" w:gutter="0"/>
          <w:pgNumType w:start="1"/>
          <w:cols w:space="720"/>
          <w:titlePg/>
          <w:bidi/>
          <w:rtlGutter/>
        </w:sectPr>
      </w:pPr>
    </w:p>
    <w:p w:rsidR="007B7DCB" w:rsidRPr="00372FE9" w:rsidRDefault="007B7DCB" w:rsidP="00372FE9">
      <w:pPr>
        <w:pStyle w:val="a0"/>
        <w:rPr>
          <w:rStyle w:val="Char3"/>
          <w:rFonts w:ascii="IRYakout" w:hAnsi="IRYakout" w:cs="IRYakout"/>
          <w:bCs/>
          <w:sz w:val="32"/>
          <w:szCs w:val="32"/>
          <w:rtl/>
        </w:rPr>
      </w:pPr>
      <w:bookmarkStart w:id="15" w:name="_Toc417388601"/>
      <w:bookmarkStart w:id="16" w:name="_Toc438994283"/>
      <w:r w:rsidRPr="00372FE9">
        <w:rPr>
          <w:rStyle w:val="Char3"/>
          <w:rFonts w:ascii="IRYakout" w:hAnsi="IRYakout" w:cs="IRYakout"/>
          <w:bCs/>
          <w:sz w:val="32"/>
          <w:szCs w:val="32"/>
          <w:rtl/>
        </w:rPr>
        <w:t>مرور آغازین</w:t>
      </w:r>
      <w:bookmarkEnd w:id="15"/>
      <w:bookmarkEnd w:id="16"/>
    </w:p>
    <w:p w:rsidR="007B7DCB" w:rsidRPr="00853DCC" w:rsidRDefault="007B7DCB" w:rsidP="000C1CD2">
      <w:pPr>
        <w:pStyle w:val="a"/>
        <w:rPr>
          <w:rtl/>
        </w:rPr>
      </w:pPr>
      <w:r w:rsidRPr="00853DCC">
        <w:rPr>
          <w:rtl/>
        </w:rPr>
        <w:t xml:space="preserve">با شکست دیکتاتوری </w:t>
      </w:r>
      <w:r w:rsidR="0026207A" w:rsidRPr="00853DCC">
        <w:rPr>
          <w:rtl/>
        </w:rPr>
        <w:t>رضاشاه و تبعید وی در 25 شهریور</w:t>
      </w:r>
      <w:r w:rsidRPr="00853DCC">
        <w:rPr>
          <w:rtl/>
        </w:rPr>
        <w:t>1320 خ</w:t>
      </w:r>
      <w:r w:rsidR="0026207A" w:rsidRPr="00853DCC">
        <w:rPr>
          <w:rtl/>
        </w:rPr>
        <w:t>ورشیدی</w:t>
      </w:r>
      <w:r w:rsidR="007B4087">
        <w:rPr>
          <w:rtl/>
        </w:rPr>
        <w:t xml:space="preserve">، </w:t>
      </w:r>
      <w:r w:rsidR="0026207A" w:rsidRPr="00853DCC">
        <w:rPr>
          <w:rtl/>
        </w:rPr>
        <w:t>مردم ایران که طی یک دور</w:t>
      </w:r>
      <w:r w:rsidR="0026207A" w:rsidRPr="00853DCC">
        <w:rPr>
          <w:rFonts w:hint="cs"/>
          <w:rtl/>
        </w:rPr>
        <w:t>ۀ</w:t>
      </w:r>
      <w:r w:rsidRPr="00853DCC">
        <w:rPr>
          <w:rtl/>
        </w:rPr>
        <w:t xml:space="preserve"> شانزده ساله ـ بلکه بیست ساله ـ در غفلت تجدّد</w:t>
      </w:r>
      <w:r w:rsidR="007B4087">
        <w:rPr>
          <w:rtl/>
        </w:rPr>
        <w:t xml:space="preserve">، </w:t>
      </w:r>
      <w:r w:rsidRPr="00853DCC">
        <w:rPr>
          <w:rtl/>
        </w:rPr>
        <w:t>آن هم از نوع آمرانه و دستوری آن فرو رفته و آن را با کابوس‌های وحشتناک استبداد پشت سر گذاشته بودند</w:t>
      </w:r>
      <w:r w:rsidR="007B4087">
        <w:rPr>
          <w:rtl/>
        </w:rPr>
        <w:t xml:space="preserve">، </w:t>
      </w:r>
      <w:r w:rsidRPr="00853DCC">
        <w:rPr>
          <w:rtl/>
        </w:rPr>
        <w:t>یکباره بیدار شده و خود را از استبداد شاهی آزاد و رها دی</w:t>
      </w:r>
      <w:r w:rsidR="0026207A" w:rsidRPr="00853DCC">
        <w:rPr>
          <w:rFonts w:hint="cs"/>
          <w:rtl/>
        </w:rPr>
        <w:t>د</w:t>
      </w:r>
      <w:r w:rsidRPr="00853DCC">
        <w:rPr>
          <w:rtl/>
        </w:rPr>
        <w:t>ند</w:t>
      </w:r>
      <w:r w:rsidR="007B4087">
        <w:rPr>
          <w:rtl/>
        </w:rPr>
        <w:t xml:space="preserve">. </w:t>
      </w:r>
      <w:r w:rsidRPr="00853DCC">
        <w:rPr>
          <w:rtl/>
        </w:rPr>
        <w:t>در تمام این مدت</w:t>
      </w:r>
      <w:r w:rsidR="007B4087">
        <w:rPr>
          <w:rtl/>
        </w:rPr>
        <w:t xml:space="preserve">، </w:t>
      </w:r>
      <w:r w:rsidRPr="00853DCC">
        <w:rPr>
          <w:rtl/>
        </w:rPr>
        <w:t>مبارزاتی وجود داشتن</w:t>
      </w:r>
      <w:r w:rsidR="0026207A" w:rsidRPr="00853DCC">
        <w:rPr>
          <w:rtl/>
        </w:rPr>
        <w:t>د که با آفریدن حماسه‌هایی مانند</w:t>
      </w:r>
      <w:r w:rsidRPr="00853DCC">
        <w:rPr>
          <w:rtl/>
        </w:rPr>
        <w:t xml:space="preserve"> حرکت حاج آقا‌نورالله اصفهانی در قم در سال 1306ش</w:t>
      </w:r>
      <w:r w:rsidR="007B4087">
        <w:rPr>
          <w:rtl/>
        </w:rPr>
        <w:t xml:space="preserve">، </w:t>
      </w:r>
      <w:r w:rsidRPr="00853DCC">
        <w:rPr>
          <w:rtl/>
        </w:rPr>
        <w:t>قیام مسجد گوهرشاد در سال 1314 و اعتراضات علمای تبریز مانند آیت‌الله میرزا صادق آقا مجتهد تبریزی</w:t>
      </w:r>
      <w:r w:rsidR="007B4087">
        <w:rPr>
          <w:rtl/>
        </w:rPr>
        <w:t xml:space="preserve">، </w:t>
      </w:r>
      <w:r w:rsidRPr="00853DCC">
        <w:rPr>
          <w:rtl/>
        </w:rPr>
        <w:t>چراغ مقاو</w:t>
      </w:r>
      <w:r w:rsidR="0026207A" w:rsidRPr="00853DCC">
        <w:rPr>
          <w:rtl/>
        </w:rPr>
        <w:t>مت را روشن نگاه داشتند</w:t>
      </w:r>
      <w:r w:rsidR="007B4087">
        <w:rPr>
          <w:rtl/>
        </w:rPr>
        <w:t xml:space="preserve">، </w:t>
      </w:r>
      <w:r w:rsidR="0026207A" w:rsidRPr="00853DCC">
        <w:rPr>
          <w:rtl/>
        </w:rPr>
        <w:t>اما تود</w:t>
      </w:r>
      <w:r w:rsidR="0026207A" w:rsidRPr="00853DCC">
        <w:rPr>
          <w:rFonts w:hint="cs"/>
          <w:rtl/>
        </w:rPr>
        <w:t>ۀ</w:t>
      </w:r>
      <w:r w:rsidRPr="00853DCC">
        <w:rPr>
          <w:rtl/>
        </w:rPr>
        <w:t xml:space="preserve"> مردم در روند رو به رشد تجدّد و در گم</w:t>
      </w:r>
      <w:r w:rsidR="0026207A" w:rsidRPr="00853DCC">
        <w:rPr>
          <w:rtl/>
        </w:rPr>
        <w:t>ان و توهّم رسیدن به بهشت مدرنیس</w:t>
      </w:r>
      <w:r w:rsidRPr="00853DCC">
        <w:rPr>
          <w:rtl/>
        </w:rPr>
        <w:t>م</w:t>
      </w:r>
      <w:r w:rsidR="007B4087">
        <w:rPr>
          <w:rtl/>
        </w:rPr>
        <w:t xml:space="preserve">، </w:t>
      </w:r>
      <w:r w:rsidRPr="00853DCC">
        <w:rPr>
          <w:rtl/>
        </w:rPr>
        <w:t>به خوابی عمیق فرو رفته بودند</w:t>
      </w:r>
      <w:r w:rsidR="007B4087">
        <w:rPr>
          <w:rtl/>
        </w:rPr>
        <w:t xml:space="preserve">. </w:t>
      </w:r>
      <w:r w:rsidRPr="00853DCC">
        <w:rPr>
          <w:rtl/>
        </w:rPr>
        <w:t>این حسّی بود که از مشروطه به این سو در ایران پدید آمده بود و در ایران عصر رضاشاه</w:t>
      </w:r>
      <w:r w:rsidR="007B4087">
        <w:rPr>
          <w:rtl/>
        </w:rPr>
        <w:t xml:space="preserve">، </w:t>
      </w:r>
      <w:r w:rsidRPr="00853DCC">
        <w:rPr>
          <w:rtl/>
        </w:rPr>
        <w:t>با ترکتازی و تحمیل</w:t>
      </w:r>
      <w:r w:rsidR="007B4087">
        <w:rPr>
          <w:rFonts w:hint="cs"/>
          <w:rtl/>
        </w:rPr>
        <w:t xml:space="preserve">، </w:t>
      </w:r>
      <w:r w:rsidRPr="00853DCC">
        <w:rPr>
          <w:rtl/>
        </w:rPr>
        <w:t>خود را به پیش می‌برد</w:t>
      </w:r>
      <w:r w:rsidR="007B4087">
        <w:rPr>
          <w:rtl/>
        </w:rPr>
        <w:t xml:space="preserve">. </w:t>
      </w:r>
      <w:r w:rsidRPr="00853DCC">
        <w:rPr>
          <w:rtl/>
        </w:rPr>
        <w:t>در این م</w:t>
      </w:r>
      <w:r w:rsidR="0026207A" w:rsidRPr="00853DCC">
        <w:rPr>
          <w:rtl/>
        </w:rPr>
        <w:t>یان</w:t>
      </w:r>
      <w:r w:rsidR="007B4087">
        <w:rPr>
          <w:rtl/>
        </w:rPr>
        <w:t xml:space="preserve">، </w:t>
      </w:r>
      <w:r w:rsidR="0026207A" w:rsidRPr="00853DCC">
        <w:rPr>
          <w:rtl/>
        </w:rPr>
        <w:t>سنت‌های دینی و مذهبی با هم</w:t>
      </w:r>
      <w:r w:rsidR="0026207A" w:rsidRPr="00853DCC">
        <w:rPr>
          <w:rFonts w:hint="cs"/>
          <w:rtl/>
        </w:rPr>
        <w:t>ۀ</w:t>
      </w:r>
      <w:r w:rsidRPr="00853DCC">
        <w:rPr>
          <w:rtl/>
        </w:rPr>
        <w:t xml:space="preserve"> امکانات و ابزارها بیش از همه در تنگنا قرار گرفته بود</w:t>
      </w:r>
      <w:r w:rsidR="007B4087">
        <w:rPr>
          <w:rtl/>
        </w:rPr>
        <w:t xml:space="preserve">، </w:t>
      </w:r>
      <w:r w:rsidRPr="00853DCC">
        <w:rPr>
          <w:rtl/>
        </w:rPr>
        <w:t>زیرا از سوی مشاوران</w:t>
      </w:r>
      <w:r w:rsidR="0026207A" w:rsidRPr="00853DCC">
        <w:rPr>
          <w:rFonts w:hint="cs"/>
          <w:rtl/>
        </w:rPr>
        <w:t xml:space="preserve"> </w:t>
      </w:r>
      <w:r w:rsidRPr="00853DCC">
        <w:rPr>
          <w:rtl/>
        </w:rPr>
        <w:t>فرهنگی و سیاسی شاه</w:t>
      </w:r>
      <w:r w:rsidR="007B4087">
        <w:rPr>
          <w:rtl/>
        </w:rPr>
        <w:t xml:space="preserve">، </w:t>
      </w:r>
      <w:r w:rsidRPr="00853DCC">
        <w:rPr>
          <w:rtl/>
        </w:rPr>
        <w:t>اصل بر «تجدد» بود و برخی شعائر دینی و مذهبی</w:t>
      </w:r>
      <w:r w:rsidR="007B4087">
        <w:rPr>
          <w:rtl/>
        </w:rPr>
        <w:t xml:space="preserve">، </w:t>
      </w:r>
      <w:r w:rsidRPr="00853DCC">
        <w:rPr>
          <w:rtl/>
        </w:rPr>
        <w:t>به عنوان پدیده‌های کهنه و پوسیده و ضد تمدّ</w:t>
      </w:r>
      <w:r w:rsidR="0026207A" w:rsidRPr="00853DCC">
        <w:rPr>
          <w:rtl/>
        </w:rPr>
        <w:t>ن تلقّی می‌شد</w:t>
      </w:r>
      <w:r w:rsidR="007B4087">
        <w:rPr>
          <w:rtl/>
        </w:rPr>
        <w:t xml:space="preserve">، </w:t>
      </w:r>
      <w:r w:rsidR="0026207A" w:rsidRPr="00853DCC">
        <w:rPr>
          <w:rtl/>
        </w:rPr>
        <w:t>پدیده‌ای که م</w:t>
      </w:r>
      <w:r w:rsidRPr="00853DCC">
        <w:rPr>
          <w:rtl/>
        </w:rPr>
        <w:t>انع بزرگی سر راه تجدّد و نو شدن ایران به حساب می‌آمد</w:t>
      </w:r>
      <w:r w:rsidR="007B4087">
        <w:rPr>
          <w:rtl/>
        </w:rPr>
        <w:t xml:space="preserve">. </w:t>
      </w:r>
      <w:r w:rsidRPr="00853DCC">
        <w:rPr>
          <w:rtl/>
        </w:rPr>
        <w:t>و البته در این زمینه</w:t>
      </w:r>
      <w:r w:rsidR="007B4087">
        <w:rPr>
          <w:rtl/>
        </w:rPr>
        <w:t xml:space="preserve">، </w:t>
      </w:r>
      <w:r w:rsidRPr="00853DCC">
        <w:rPr>
          <w:rtl/>
        </w:rPr>
        <w:t>این نگاه هم وجود داشت که تغییر دین و اصلاح آن به پدیده‌ای مدرن</w:t>
      </w:r>
      <w:r w:rsidR="007B4087">
        <w:rPr>
          <w:rtl/>
        </w:rPr>
        <w:t xml:space="preserve">، </w:t>
      </w:r>
      <w:r w:rsidRPr="00853DCC">
        <w:rPr>
          <w:rtl/>
        </w:rPr>
        <w:t>می‌تواند مد نظر قرار گیرد تا هم جماعت سنت</w:t>
      </w:r>
      <w:r w:rsidR="0026207A" w:rsidRPr="00853DCC">
        <w:rPr>
          <w:rFonts w:hint="cs"/>
          <w:rtl/>
        </w:rPr>
        <w:t>‌</w:t>
      </w:r>
      <w:r w:rsidRPr="00853DCC">
        <w:rPr>
          <w:rtl/>
        </w:rPr>
        <w:t>گرا را تا حدودی راضی نگاه دارد و هم با اهداف ت</w:t>
      </w:r>
      <w:r w:rsidR="0026207A" w:rsidRPr="00853DCC">
        <w:rPr>
          <w:rtl/>
        </w:rPr>
        <w:t>جددگرایان</w:t>
      </w:r>
      <w:r w:rsidR="0026207A" w:rsidRPr="00853DCC">
        <w:rPr>
          <w:rFonts w:hint="cs"/>
          <w:rtl/>
        </w:rPr>
        <w:t>ۀ</w:t>
      </w:r>
      <w:r w:rsidRPr="00853DCC">
        <w:rPr>
          <w:rtl/>
        </w:rPr>
        <w:t xml:space="preserve"> رژیم همخوان و سازگار باشد</w:t>
      </w:r>
      <w:r w:rsidR="007B4087">
        <w:rPr>
          <w:rtl/>
        </w:rPr>
        <w:t xml:space="preserve">. </w:t>
      </w:r>
    </w:p>
    <w:p w:rsidR="007B7DCB" w:rsidRPr="00853DCC" w:rsidRDefault="007B7DCB" w:rsidP="001970D5">
      <w:pPr>
        <w:pStyle w:val="a"/>
        <w:rPr>
          <w:rtl/>
        </w:rPr>
      </w:pPr>
      <w:r w:rsidRPr="00853DCC">
        <w:rPr>
          <w:rtl/>
        </w:rPr>
        <w:t>رفتن یا بردن رضاشاه ازایران</w:t>
      </w:r>
      <w:r w:rsidR="007B4087">
        <w:rPr>
          <w:rtl/>
        </w:rPr>
        <w:t xml:space="preserve">، </w:t>
      </w:r>
      <w:r w:rsidRPr="00853DCC">
        <w:rPr>
          <w:rtl/>
        </w:rPr>
        <w:t>و به دنبال آن فرو ریختن نظام استبدادی و گسستن نظام ارتش و امنیه و شهربانی</w:t>
      </w:r>
      <w:r w:rsidR="007B4087">
        <w:rPr>
          <w:rtl/>
        </w:rPr>
        <w:t xml:space="preserve">، </w:t>
      </w:r>
      <w:r w:rsidRPr="00853DCC">
        <w:rPr>
          <w:rtl/>
        </w:rPr>
        <w:t>و همچنین اوضاع نابسامان و پریشان ناشی از آغاز جنگ جهانی دوم</w:t>
      </w:r>
      <w:r w:rsidR="007B4087">
        <w:rPr>
          <w:rtl/>
        </w:rPr>
        <w:t xml:space="preserve">، </w:t>
      </w:r>
      <w:r w:rsidRPr="00853DCC">
        <w:rPr>
          <w:rtl/>
        </w:rPr>
        <w:t>زمینه را برای آزاد شدن مردم از قید و بندی که شانزده سال تمام گرفتارش بودند</w:t>
      </w:r>
      <w:r w:rsidR="007B4087">
        <w:rPr>
          <w:rtl/>
        </w:rPr>
        <w:t xml:space="preserve">، </w:t>
      </w:r>
      <w:r w:rsidRPr="00853DCC">
        <w:rPr>
          <w:rtl/>
        </w:rPr>
        <w:t>فراهم کرد</w:t>
      </w:r>
      <w:r w:rsidR="007B4087">
        <w:rPr>
          <w:rtl/>
        </w:rPr>
        <w:t xml:space="preserve">. </w:t>
      </w:r>
    </w:p>
    <w:p w:rsidR="007B7DCB" w:rsidRPr="00853DCC" w:rsidRDefault="007B7DCB" w:rsidP="001970D5">
      <w:pPr>
        <w:pStyle w:val="a"/>
        <w:rPr>
          <w:rtl/>
        </w:rPr>
      </w:pPr>
      <w:r w:rsidRPr="00853DCC">
        <w:rPr>
          <w:rtl/>
        </w:rPr>
        <w:t>در فضای نسبتا</w:t>
      </w:r>
      <w:r w:rsidR="0026207A" w:rsidRPr="00853DCC">
        <w:rPr>
          <w:rFonts w:hint="cs"/>
          <w:rtl/>
        </w:rPr>
        <w:t>ً</w:t>
      </w:r>
      <w:r w:rsidRPr="00853DCC">
        <w:rPr>
          <w:rtl/>
        </w:rPr>
        <w:t xml:space="preserve"> آزاد جدید</w:t>
      </w:r>
      <w:r w:rsidR="00060C89">
        <w:rPr>
          <w:rtl/>
        </w:rPr>
        <w:t xml:space="preserve"> گروه‌ها </w:t>
      </w:r>
      <w:r w:rsidRPr="00853DCC">
        <w:rPr>
          <w:rtl/>
        </w:rPr>
        <w:t>و احزاب زیادی از دل مردم</w:t>
      </w:r>
      <w:r w:rsidR="007B4087">
        <w:rPr>
          <w:rtl/>
        </w:rPr>
        <w:t xml:space="preserve">، </w:t>
      </w:r>
      <w:r w:rsidRPr="00853DCC">
        <w:rPr>
          <w:rtl/>
        </w:rPr>
        <w:t>یا با جماعت</w:t>
      </w:r>
      <w:r w:rsidR="000C1CD2">
        <w:rPr>
          <w:rtl/>
        </w:rPr>
        <w:t xml:space="preserve"> روس‌ها </w:t>
      </w:r>
      <w:r w:rsidRPr="00853DCC">
        <w:rPr>
          <w:rtl/>
        </w:rPr>
        <w:t>و</w:t>
      </w:r>
      <w:r w:rsidR="00FA6AEB">
        <w:rPr>
          <w:rtl/>
        </w:rPr>
        <w:t xml:space="preserve"> انگلیسی‌ها </w:t>
      </w:r>
      <w:r w:rsidRPr="00853DCC">
        <w:rPr>
          <w:rtl/>
        </w:rPr>
        <w:t xml:space="preserve">که بخش اعظم ایران </w:t>
      </w:r>
      <w:r w:rsidR="0026207A" w:rsidRPr="00853DCC">
        <w:rPr>
          <w:rtl/>
        </w:rPr>
        <w:t>را در اشغال خود داشتند شکل گرفت</w:t>
      </w:r>
      <w:r w:rsidR="007B4087">
        <w:rPr>
          <w:rFonts w:hint="cs"/>
          <w:rtl/>
        </w:rPr>
        <w:t xml:space="preserve">. </w:t>
      </w:r>
      <w:r w:rsidRPr="00853DCC">
        <w:rPr>
          <w:rtl/>
        </w:rPr>
        <w:t>گروه‌هایی که</w:t>
      </w:r>
      <w:r w:rsidR="007B4087">
        <w:rPr>
          <w:rtl/>
        </w:rPr>
        <w:t xml:space="preserve"> </w:t>
      </w:r>
      <w:r w:rsidRPr="00853DCC">
        <w:rPr>
          <w:rtl/>
        </w:rPr>
        <w:t>هر کدام</w:t>
      </w:r>
      <w:r w:rsidR="007B4087">
        <w:rPr>
          <w:rtl/>
        </w:rPr>
        <w:t xml:space="preserve">، </w:t>
      </w:r>
      <w:r w:rsidRPr="00853DCC">
        <w:rPr>
          <w:rtl/>
        </w:rPr>
        <w:t>مرام و آرمان‌ خاصی داشتند</w:t>
      </w:r>
      <w:r w:rsidR="0026207A" w:rsidRPr="00853DCC">
        <w:rPr>
          <w:rtl/>
        </w:rPr>
        <w:t xml:space="preserve"> و برای ترویج آن میان مردم تلاش</w:t>
      </w:r>
      <w:r w:rsidRPr="00853DCC">
        <w:rPr>
          <w:rtl/>
        </w:rPr>
        <w:t xml:space="preserve"> می‌کردند</w:t>
      </w:r>
      <w:r w:rsidR="007B4087">
        <w:rPr>
          <w:rtl/>
        </w:rPr>
        <w:t xml:space="preserve">. </w:t>
      </w:r>
      <w:r w:rsidRPr="00853DCC">
        <w:rPr>
          <w:rtl/>
        </w:rPr>
        <w:t>زمانی که در سال 1323 روند شکست آلمان‌ها آغاز شد و کنفرانس تهران برای تصمیم‌گیری جهت انتقال نیرو از طرف ایران به سوی شوروی در دفاع از این کشور در برابر تهاجم آلمان با شرکت استالین</w:t>
      </w:r>
      <w:r w:rsidR="007B4087">
        <w:rPr>
          <w:rtl/>
        </w:rPr>
        <w:t xml:space="preserve">، </w:t>
      </w:r>
      <w:r w:rsidRPr="00853DCC">
        <w:rPr>
          <w:rtl/>
        </w:rPr>
        <w:t>چرچیل و روزولت تشکیل شد</w:t>
      </w:r>
      <w:r w:rsidR="007B4087">
        <w:rPr>
          <w:rtl/>
        </w:rPr>
        <w:t xml:space="preserve">، </w:t>
      </w:r>
      <w:r w:rsidRPr="00853DCC">
        <w:rPr>
          <w:rtl/>
        </w:rPr>
        <w:t>(27 نوامبر تا اول دسامبر 1943/ 5ـ9 آذر 1322) اوضاع ایران همچنان نابسامان بود</w:t>
      </w:r>
      <w:r w:rsidR="007B4087">
        <w:rPr>
          <w:rtl/>
        </w:rPr>
        <w:t xml:space="preserve">. </w:t>
      </w:r>
      <w:r w:rsidRPr="00853DCC">
        <w:rPr>
          <w:rtl/>
        </w:rPr>
        <w:t>پس از آن نیز</w:t>
      </w:r>
      <w:r w:rsidR="007B4087">
        <w:rPr>
          <w:rtl/>
        </w:rPr>
        <w:t xml:space="preserve">، </w:t>
      </w:r>
      <w:r w:rsidRPr="00853DCC">
        <w:rPr>
          <w:rtl/>
        </w:rPr>
        <w:t>برای</w:t>
      </w:r>
      <w:r w:rsidR="0026207A" w:rsidRPr="00853DCC">
        <w:rPr>
          <w:rtl/>
        </w:rPr>
        <w:t xml:space="preserve"> مدتی ایران با حرکت تجزیه طلبان</w:t>
      </w:r>
      <w:r w:rsidR="0026207A" w:rsidRPr="00853DCC">
        <w:rPr>
          <w:rFonts w:hint="cs"/>
          <w:rtl/>
        </w:rPr>
        <w:t>ۀ</w:t>
      </w:r>
      <w:r w:rsidR="0026207A" w:rsidRPr="00853DCC">
        <w:rPr>
          <w:rtl/>
        </w:rPr>
        <w:t xml:space="preserve"> فرق</w:t>
      </w:r>
      <w:r w:rsidR="0026207A" w:rsidRPr="00853DCC">
        <w:rPr>
          <w:rFonts w:hint="cs"/>
          <w:rtl/>
        </w:rPr>
        <w:t>ۀ</w:t>
      </w:r>
      <w:r w:rsidRPr="00853DCC">
        <w:rPr>
          <w:rtl/>
        </w:rPr>
        <w:t xml:space="preserve"> دمکرات آذربایجان روبه</w:t>
      </w:r>
      <w:r w:rsidR="0026207A" w:rsidRPr="00853DCC">
        <w:rPr>
          <w:rFonts w:hint="cs"/>
          <w:rtl/>
        </w:rPr>
        <w:t>‌رو</w:t>
      </w:r>
      <w:r w:rsidR="0026207A" w:rsidRPr="00853DCC">
        <w:rPr>
          <w:rtl/>
        </w:rPr>
        <w:t xml:space="preserve"> بود تا</w:t>
      </w:r>
      <w:r w:rsidR="008F63F0">
        <w:rPr>
          <w:rtl/>
        </w:rPr>
        <w:t xml:space="preserve"> آنکه </w:t>
      </w:r>
      <w:r w:rsidR="0026207A" w:rsidRPr="00853DCC">
        <w:rPr>
          <w:rtl/>
        </w:rPr>
        <w:t>شورش پیشه</w:t>
      </w:r>
      <w:r w:rsidR="0026207A" w:rsidRPr="00853DCC">
        <w:rPr>
          <w:rFonts w:hint="cs"/>
          <w:rtl/>
        </w:rPr>
        <w:t>‌</w:t>
      </w:r>
      <w:r w:rsidRPr="00853DCC">
        <w:rPr>
          <w:rtl/>
        </w:rPr>
        <w:t>وری در آذر سال 1325 سرکوب شد و آرامش نسبی بر ایران حکمفرما گردید</w:t>
      </w:r>
      <w:r w:rsidR="007B4087">
        <w:rPr>
          <w:rtl/>
        </w:rPr>
        <w:t xml:space="preserve">. </w:t>
      </w:r>
      <w:r w:rsidRPr="00853DCC">
        <w:rPr>
          <w:rtl/>
        </w:rPr>
        <w:t>اکنون انتظار می‌رفت حرکت جدیدی آغاز شود</w:t>
      </w:r>
      <w:r w:rsidR="007B4087">
        <w:rPr>
          <w:rtl/>
        </w:rPr>
        <w:t xml:space="preserve">. </w:t>
      </w:r>
    </w:p>
    <w:p w:rsidR="007B7DCB" w:rsidRPr="00853DCC" w:rsidRDefault="007B7DCB" w:rsidP="001970D5">
      <w:pPr>
        <w:pStyle w:val="a"/>
        <w:rPr>
          <w:rtl/>
        </w:rPr>
      </w:pPr>
      <w:r w:rsidRPr="00853DCC">
        <w:rPr>
          <w:rtl/>
        </w:rPr>
        <w:t>اندکی بعد</w:t>
      </w:r>
      <w:r w:rsidR="007B4087">
        <w:rPr>
          <w:rtl/>
        </w:rPr>
        <w:t xml:space="preserve">، </w:t>
      </w:r>
      <w:r w:rsidRPr="00853DCC">
        <w:rPr>
          <w:rtl/>
        </w:rPr>
        <w:t>در سا ل1327 شاه جوان محمدرضا پهلوی</w:t>
      </w:r>
      <w:r w:rsidR="007B4087">
        <w:rPr>
          <w:rtl/>
        </w:rPr>
        <w:t xml:space="preserve">، </w:t>
      </w:r>
      <w:r w:rsidRPr="00853DCC">
        <w:rPr>
          <w:rtl/>
        </w:rPr>
        <w:t>که به تدریج می‌کوشیدند تا بر اوضاع مسلط شود</w:t>
      </w:r>
      <w:r w:rsidR="007B4087">
        <w:rPr>
          <w:rtl/>
        </w:rPr>
        <w:t xml:space="preserve">، </w:t>
      </w:r>
      <w:r w:rsidRPr="00853DCC">
        <w:rPr>
          <w:rtl/>
        </w:rPr>
        <w:t>و پس از</w:t>
      </w:r>
      <w:r w:rsidR="008F63F0">
        <w:rPr>
          <w:rtl/>
        </w:rPr>
        <w:t xml:space="preserve"> آنکه </w:t>
      </w:r>
      <w:r w:rsidRPr="00853DCC">
        <w:rPr>
          <w:rtl/>
        </w:rPr>
        <w:t>از یک سوء قصد از سوی حزب توده جان سالم به در برد</w:t>
      </w:r>
      <w:r w:rsidR="007B4087">
        <w:rPr>
          <w:rtl/>
        </w:rPr>
        <w:t>،</w:t>
      </w:r>
      <w:r w:rsidR="006F503C">
        <w:rPr>
          <w:rtl/>
        </w:rPr>
        <w:t xml:space="preserve"> </w:t>
      </w:r>
      <w:r w:rsidRPr="00853DCC">
        <w:rPr>
          <w:rtl/>
        </w:rPr>
        <w:t>با بهانه قرار دادن این اقدام</w:t>
      </w:r>
      <w:r w:rsidR="007B4087">
        <w:rPr>
          <w:rtl/>
        </w:rPr>
        <w:t xml:space="preserve">، </w:t>
      </w:r>
      <w:r w:rsidRPr="00853DCC">
        <w:rPr>
          <w:rtl/>
        </w:rPr>
        <w:t>کوشید تا روش اس</w:t>
      </w:r>
      <w:r w:rsidR="0026207A" w:rsidRPr="00853DCC">
        <w:rPr>
          <w:rtl/>
        </w:rPr>
        <w:t>تبدادی پدرش را به نوعی دیگر پیش</w:t>
      </w:r>
      <w:r w:rsidR="0026207A" w:rsidRPr="00853DCC">
        <w:rPr>
          <w:rFonts w:hint="cs"/>
          <w:rtl/>
        </w:rPr>
        <w:t>ۀ</w:t>
      </w:r>
      <w:r w:rsidRPr="00853DCC">
        <w:rPr>
          <w:rtl/>
        </w:rPr>
        <w:t xml:space="preserve"> خود سازد</w:t>
      </w:r>
      <w:r w:rsidR="007B4087">
        <w:rPr>
          <w:rtl/>
        </w:rPr>
        <w:t xml:space="preserve">. </w:t>
      </w:r>
      <w:r w:rsidRPr="00853DCC">
        <w:rPr>
          <w:rtl/>
        </w:rPr>
        <w:t>اما کشته شدن هژیر در آبان سال 28 آن هم به دست یکی از فدائیان اسلام نشان داد که اوضاع چندان در کنترل شاه نیست</w:t>
      </w:r>
      <w:r w:rsidR="007B4087">
        <w:rPr>
          <w:rtl/>
        </w:rPr>
        <w:t xml:space="preserve">. </w:t>
      </w:r>
      <w:r w:rsidRPr="00853DCC">
        <w:rPr>
          <w:rtl/>
        </w:rPr>
        <w:t>به همین دلیل راه برای انتخابات نیمه آزاد مجلس شانزدهم فراهم گردید</w:t>
      </w:r>
      <w:r w:rsidR="007B4087">
        <w:rPr>
          <w:rtl/>
        </w:rPr>
        <w:t xml:space="preserve">. </w:t>
      </w:r>
      <w:r w:rsidRPr="00853DCC">
        <w:rPr>
          <w:rtl/>
        </w:rPr>
        <w:t>در این دوره بحث نفت بالا گرفته بود</w:t>
      </w:r>
      <w:r w:rsidR="007B4087">
        <w:rPr>
          <w:rtl/>
        </w:rPr>
        <w:t xml:space="preserve">. </w:t>
      </w:r>
      <w:r w:rsidRPr="00853DCC">
        <w:rPr>
          <w:rtl/>
        </w:rPr>
        <w:t>چندین سال بود که</w:t>
      </w:r>
      <w:r w:rsidR="000C1CD2">
        <w:rPr>
          <w:rtl/>
        </w:rPr>
        <w:t xml:space="preserve"> روس‌ها </w:t>
      </w:r>
      <w:r w:rsidRPr="00853DCC">
        <w:rPr>
          <w:rtl/>
        </w:rPr>
        <w:t>سخن از امتیاز نفت شمال می‌گفتند</w:t>
      </w:r>
      <w:r w:rsidR="007B4087">
        <w:rPr>
          <w:rFonts w:hint="cs"/>
          <w:rtl/>
        </w:rPr>
        <w:t xml:space="preserve">، </w:t>
      </w:r>
      <w:r w:rsidRPr="00853DCC">
        <w:rPr>
          <w:rtl/>
        </w:rPr>
        <w:t>زمانی که ناکام ماندند</w:t>
      </w:r>
      <w:r w:rsidR="007B4087">
        <w:rPr>
          <w:rtl/>
        </w:rPr>
        <w:t xml:space="preserve">، </w:t>
      </w:r>
      <w:r w:rsidRPr="00853DCC">
        <w:rPr>
          <w:rtl/>
        </w:rPr>
        <w:t>باید برای رقیب دیرین خود مانع تراشی می‌کردند</w:t>
      </w:r>
      <w:r w:rsidR="007B4087">
        <w:rPr>
          <w:rtl/>
        </w:rPr>
        <w:t xml:space="preserve">. </w:t>
      </w:r>
      <w:r w:rsidRPr="00853DCC">
        <w:rPr>
          <w:rtl/>
        </w:rPr>
        <w:t>مردم نیز که در انتظار فرصت برای تغییر بودند</w:t>
      </w:r>
      <w:r w:rsidR="007B4087">
        <w:rPr>
          <w:rtl/>
        </w:rPr>
        <w:t xml:space="preserve">، </w:t>
      </w:r>
      <w:r w:rsidRPr="00853DCC">
        <w:rPr>
          <w:rtl/>
        </w:rPr>
        <w:t>بحث ملی شدن صنعت نفت را جدی گرفتند که می‌بایست مسأله نفت به طور جدی حل شود</w:t>
      </w:r>
      <w:r w:rsidR="007B4087">
        <w:rPr>
          <w:rtl/>
        </w:rPr>
        <w:t xml:space="preserve">. </w:t>
      </w:r>
      <w:r w:rsidRPr="00853DCC">
        <w:rPr>
          <w:rtl/>
        </w:rPr>
        <w:t>اما در این میان به مانع سخت و صلب رزم‌آرا برخورد کردند</w:t>
      </w:r>
      <w:r w:rsidR="007B4087">
        <w:rPr>
          <w:rtl/>
        </w:rPr>
        <w:t xml:space="preserve">. </w:t>
      </w:r>
      <w:r w:rsidRPr="00853DCC">
        <w:rPr>
          <w:rtl/>
        </w:rPr>
        <w:t>ترور رزم‌آرا که به ت</w:t>
      </w:r>
      <w:r w:rsidR="00E84288" w:rsidRPr="00853DCC">
        <w:rPr>
          <w:rtl/>
        </w:rPr>
        <w:t>وصیه اعضای برجست</w:t>
      </w:r>
      <w:r w:rsidR="00E84288" w:rsidRPr="00853DCC">
        <w:rPr>
          <w:rFonts w:hint="cs"/>
          <w:rtl/>
        </w:rPr>
        <w:t>ۀ</w:t>
      </w:r>
      <w:r w:rsidR="00E84288" w:rsidRPr="00853DCC">
        <w:rPr>
          <w:rtl/>
        </w:rPr>
        <w:t xml:space="preserve"> جبه</w:t>
      </w:r>
      <w:r w:rsidR="00E84288" w:rsidRPr="00853DCC">
        <w:rPr>
          <w:rFonts w:hint="cs"/>
          <w:rtl/>
        </w:rPr>
        <w:t>ۀ</w:t>
      </w:r>
      <w:r w:rsidR="00E84288" w:rsidRPr="00853DCC">
        <w:rPr>
          <w:rtl/>
        </w:rPr>
        <w:t xml:space="preserve"> ملی و به دست فدائیان اسلام رخ</w:t>
      </w:r>
      <w:r w:rsidRPr="00853DCC">
        <w:rPr>
          <w:rtl/>
        </w:rPr>
        <w:t xml:space="preserve"> داد</w:t>
      </w:r>
      <w:r w:rsidR="007B4087">
        <w:rPr>
          <w:rtl/>
        </w:rPr>
        <w:t>،</w:t>
      </w:r>
      <w:r w:rsidR="006F503C">
        <w:rPr>
          <w:rtl/>
        </w:rPr>
        <w:t xml:space="preserve"> </w:t>
      </w:r>
      <w:r w:rsidRPr="00853DCC">
        <w:rPr>
          <w:rtl/>
        </w:rPr>
        <w:t>راه را</w:t>
      </w:r>
      <w:r w:rsidR="00E84288" w:rsidRPr="00853DCC">
        <w:rPr>
          <w:rtl/>
        </w:rPr>
        <w:t xml:space="preserve"> برای</w:t>
      </w:r>
      <w:r w:rsidR="007B4087">
        <w:rPr>
          <w:rtl/>
        </w:rPr>
        <w:t xml:space="preserve"> </w:t>
      </w:r>
      <w:r w:rsidR="00E84288" w:rsidRPr="00853DCC">
        <w:rPr>
          <w:rtl/>
        </w:rPr>
        <w:t>ملی شدن نفت باز کرد</w:t>
      </w:r>
      <w:r w:rsidR="007B4087">
        <w:rPr>
          <w:rtl/>
        </w:rPr>
        <w:t xml:space="preserve">. </w:t>
      </w:r>
      <w:r w:rsidR="00E84288" w:rsidRPr="00853DCC">
        <w:rPr>
          <w:rtl/>
        </w:rPr>
        <w:t>جبه</w:t>
      </w:r>
      <w:r w:rsidR="00E84288" w:rsidRPr="00853DCC">
        <w:rPr>
          <w:rFonts w:hint="cs"/>
          <w:rtl/>
        </w:rPr>
        <w:t>ۀ</w:t>
      </w:r>
      <w:r w:rsidRPr="00853DCC">
        <w:rPr>
          <w:rtl/>
        </w:rPr>
        <w:t xml:space="preserve"> ملی به قدرت رسید</w:t>
      </w:r>
      <w:r w:rsidR="007B4087">
        <w:rPr>
          <w:rtl/>
        </w:rPr>
        <w:t xml:space="preserve">، </w:t>
      </w:r>
      <w:r w:rsidRPr="00853DCC">
        <w:rPr>
          <w:rtl/>
        </w:rPr>
        <w:t>دکتر مصدق نخست وزیر و صنعت نفت ملی شد</w:t>
      </w:r>
      <w:r w:rsidR="007B4087">
        <w:rPr>
          <w:rtl/>
        </w:rPr>
        <w:t xml:space="preserve">. </w:t>
      </w:r>
    </w:p>
    <w:p w:rsidR="007B7DCB" w:rsidRPr="00853DCC" w:rsidRDefault="007B7DCB" w:rsidP="001970D5">
      <w:pPr>
        <w:pStyle w:val="a"/>
        <w:rPr>
          <w:rtl/>
        </w:rPr>
      </w:pPr>
      <w:r w:rsidRPr="00853DCC">
        <w:rPr>
          <w:rtl/>
        </w:rPr>
        <w:t>از اواخر سال</w:t>
      </w:r>
      <w:r w:rsidR="00E84288" w:rsidRPr="00853DCC">
        <w:rPr>
          <w:rtl/>
        </w:rPr>
        <w:t xml:space="preserve"> 1329 تا 28 مرداد 32 ایران تجرب</w:t>
      </w:r>
      <w:r w:rsidR="00E84288" w:rsidRPr="00853DCC">
        <w:rPr>
          <w:rFonts w:hint="cs"/>
          <w:rtl/>
        </w:rPr>
        <w:t>ۀ</w:t>
      </w:r>
      <w:r w:rsidR="00E84288" w:rsidRPr="00853DCC">
        <w:rPr>
          <w:rtl/>
        </w:rPr>
        <w:t xml:space="preserve"> یک دور</w:t>
      </w:r>
      <w:r w:rsidR="00E84288" w:rsidRPr="00853DCC">
        <w:rPr>
          <w:rFonts w:hint="cs"/>
          <w:rtl/>
        </w:rPr>
        <w:t>ۀ</w:t>
      </w:r>
      <w:r w:rsidRPr="00853DCC">
        <w:rPr>
          <w:rtl/>
        </w:rPr>
        <w:t xml:space="preserve"> آزاد را پشت سر گذاشت</w:t>
      </w:r>
      <w:r w:rsidR="007B4087">
        <w:rPr>
          <w:rtl/>
        </w:rPr>
        <w:t xml:space="preserve">، </w:t>
      </w:r>
      <w:r w:rsidRPr="00853DCC">
        <w:rPr>
          <w:rtl/>
        </w:rPr>
        <w:t>اما به دلایلی نتوانست از آن بهره‌برداری مناسب داشته باشد</w:t>
      </w:r>
      <w:r w:rsidR="007B4087">
        <w:rPr>
          <w:rtl/>
        </w:rPr>
        <w:t xml:space="preserve">. </w:t>
      </w:r>
    </w:p>
    <w:p w:rsidR="007B7DCB" w:rsidRPr="00853DCC" w:rsidRDefault="007B7DCB" w:rsidP="001970D5">
      <w:pPr>
        <w:pStyle w:val="a"/>
        <w:rPr>
          <w:rtl/>
        </w:rPr>
      </w:pPr>
      <w:r w:rsidRPr="00853DCC">
        <w:rPr>
          <w:rtl/>
        </w:rPr>
        <w:t>با اوج گرفتن</w:t>
      </w:r>
      <w:r w:rsidR="007B4087">
        <w:rPr>
          <w:rtl/>
        </w:rPr>
        <w:t xml:space="preserve"> </w:t>
      </w:r>
      <w:r w:rsidRPr="00853DCC">
        <w:rPr>
          <w:rtl/>
        </w:rPr>
        <w:t>اختلافات جدی میان جناح‌هایی که</w:t>
      </w:r>
      <w:r w:rsidR="00153F93">
        <w:rPr>
          <w:rtl/>
        </w:rPr>
        <w:t xml:space="preserve"> هرکدام </w:t>
      </w:r>
      <w:r w:rsidRPr="00853DCC">
        <w:rPr>
          <w:rtl/>
        </w:rPr>
        <w:t>سهمی در برپایی دولت ملی داشتند و با هدف دستیابی به قدرت یا جلوگیری از استبداد</w:t>
      </w:r>
      <w:r w:rsidR="007B4087">
        <w:rPr>
          <w:rtl/>
        </w:rPr>
        <w:t xml:space="preserve">، </w:t>
      </w:r>
      <w:r w:rsidRPr="00853DCC">
        <w:rPr>
          <w:rtl/>
        </w:rPr>
        <w:t>در براندازی نظام مشارکت کرده بودند</w:t>
      </w:r>
      <w:r w:rsidR="007B4087">
        <w:rPr>
          <w:rtl/>
        </w:rPr>
        <w:t xml:space="preserve">، </w:t>
      </w:r>
      <w:r w:rsidRPr="00853DCC">
        <w:rPr>
          <w:rtl/>
        </w:rPr>
        <w:t>راه برای کودتای 28 مرداد هموار شد</w:t>
      </w:r>
      <w:r w:rsidR="007B4087">
        <w:rPr>
          <w:rtl/>
        </w:rPr>
        <w:t xml:space="preserve">. </w:t>
      </w:r>
      <w:r w:rsidRPr="00853DCC">
        <w:rPr>
          <w:rtl/>
        </w:rPr>
        <w:t>بدین ترتیب استبداد که از زمان رضاخان با تکیه بر نسلی از روشنفکران متجدد معتقد به مدرنیزه کردن کشور از طریق زور پا گرفته بود</w:t>
      </w:r>
      <w:r w:rsidR="007B4087">
        <w:rPr>
          <w:rtl/>
        </w:rPr>
        <w:t xml:space="preserve">، </w:t>
      </w:r>
      <w:r w:rsidRPr="00853DCC">
        <w:rPr>
          <w:rtl/>
        </w:rPr>
        <w:t>بار دیگر استقرار یافت</w:t>
      </w:r>
      <w:r w:rsidR="007B4087">
        <w:rPr>
          <w:rtl/>
        </w:rPr>
        <w:t xml:space="preserve">. </w:t>
      </w:r>
    </w:p>
    <w:p w:rsidR="007B7DCB" w:rsidRPr="00853DCC" w:rsidRDefault="007B7DCB" w:rsidP="001970D5">
      <w:pPr>
        <w:pStyle w:val="a"/>
        <w:rPr>
          <w:rtl/>
        </w:rPr>
      </w:pPr>
      <w:r w:rsidRPr="00853DCC">
        <w:rPr>
          <w:rtl/>
        </w:rPr>
        <w:t>طی این</w:t>
      </w:r>
      <w:r w:rsidR="00060C89">
        <w:rPr>
          <w:rtl/>
        </w:rPr>
        <w:t xml:space="preserve"> سال‌ها،</w:t>
      </w:r>
      <w:r w:rsidR="007B4087">
        <w:rPr>
          <w:rtl/>
        </w:rPr>
        <w:t xml:space="preserve"> </w:t>
      </w:r>
      <w:r w:rsidRPr="00853DCC">
        <w:rPr>
          <w:rtl/>
        </w:rPr>
        <w:t>چند دسته از</w:t>
      </w:r>
      <w:r w:rsidR="00FF522A">
        <w:rPr>
          <w:rtl/>
        </w:rPr>
        <w:t xml:space="preserve"> جریان‌های </w:t>
      </w:r>
      <w:r w:rsidRPr="00853DCC">
        <w:rPr>
          <w:rtl/>
        </w:rPr>
        <w:t>سیاسی ـ فکری و</w:t>
      </w:r>
      <w:r w:rsidR="00E84288" w:rsidRPr="00853DCC">
        <w:rPr>
          <w:rtl/>
        </w:rPr>
        <w:t>ابسته به نحله‌های مختلف</w:t>
      </w:r>
      <w:r w:rsidR="007B4087">
        <w:rPr>
          <w:rtl/>
        </w:rPr>
        <w:t xml:space="preserve">، </w:t>
      </w:r>
      <w:r w:rsidR="00E84288" w:rsidRPr="00853DCC">
        <w:rPr>
          <w:rtl/>
        </w:rPr>
        <w:t>در صحن</w:t>
      </w:r>
      <w:r w:rsidR="00E84288" w:rsidRPr="00853DCC">
        <w:rPr>
          <w:rFonts w:hint="cs"/>
          <w:rtl/>
        </w:rPr>
        <w:t>ۀ</w:t>
      </w:r>
      <w:r w:rsidRPr="00853DCC">
        <w:rPr>
          <w:rtl/>
        </w:rPr>
        <w:t xml:space="preserve"> سیاست و فرهنگ ایران پدید آمد:</w:t>
      </w:r>
    </w:p>
    <w:p w:rsidR="007B7DCB" w:rsidRPr="00853DCC" w:rsidRDefault="007B7DCB" w:rsidP="00D86FC5">
      <w:pPr>
        <w:pStyle w:val="a"/>
      </w:pPr>
      <w:r w:rsidRPr="008F63F0">
        <w:rPr>
          <w:rStyle w:val="Char3"/>
          <w:rtl/>
        </w:rPr>
        <w:t>نیروهای مذهبی:</w:t>
      </w:r>
      <w:r w:rsidRPr="00853DCC">
        <w:rPr>
          <w:rtl/>
        </w:rPr>
        <w:t xml:space="preserve"> در آغاز</w:t>
      </w:r>
      <w:r w:rsidR="007B4087">
        <w:rPr>
          <w:rtl/>
        </w:rPr>
        <w:t xml:space="preserve"> </w:t>
      </w:r>
      <w:r w:rsidRPr="00853DCC">
        <w:rPr>
          <w:rtl/>
        </w:rPr>
        <w:t>رهایی از قید استبداد</w:t>
      </w:r>
      <w:r w:rsidR="007B4087">
        <w:rPr>
          <w:rtl/>
        </w:rPr>
        <w:t xml:space="preserve">، </w:t>
      </w:r>
      <w:r w:rsidRPr="00853DCC">
        <w:rPr>
          <w:rtl/>
        </w:rPr>
        <w:t>شماری از عالمان و متدینان غیر روحانی ـ در ارتباط</w:t>
      </w:r>
      <w:r w:rsidR="007B4087">
        <w:rPr>
          <w:rtl/>
        </w:rPr>
        <w:t xml:space="preserve"> </w:t>
      </w:r>
      <w:r w:rsidRPr="00853DCC">
        <w:rPr>
          <w:rtl/>
        </w:rPr>
        <w:t>با مرجعیت یا بدون آن ـ تلاش خود را برای از میان بردن فضای ضد مذهبی حاکم ب</w:t>
      </w:r>
      <w:r w:rsidR="00E84288" w:rsidRPr="00853DCC">
        <w:rPr>
          <w:rtl/>
        </w:rPr>
        <w:t>ر جامعه آغاز کردند</w:t>
      </w:r>
      <w:r w:rsidR="007B4087">
        <w:rPr>
          <w:rtl/>
        </w:rPr>
        <w:t xml:space="preserve">. </w:t>
      </w:r>
      <w:r w:rsidR="00E84288" w:rsidRPr="00853DCC">
        <w:rPr>
          <w:rtl/>
        </w:rPr>
        <w:t>در تمام دور</w:t>
      </w:r>
      <w:r w:rsidR="00E84288" w:rsidRPr="00853DCC">
        <w:rPr>
          <w:rFonts w:hint="cs"/>
          <w:rtl/>
        </w:rPr>
        <w:t>ۀ</w:t>
      </w:r>
      <w:r w:rsidR="00E84288" w:rsidRPr="00853DCC">
        <w:rPr>
          <w:rtl/>
        </w:rPr>
        <w:t xml:space="preserve"> رضا شاه و به خصوص</w:t>
      </w:r>
      <w:r w:rsidRPr="00853DCC">
        <w:rPr>
          <w:rtl/>
        </w:rPr>
        <w:t xml:space="preserve"> پس از وقایع مشروطه</w:t>
      </w:r>
      <w:r w:rsidR="007B4087">
        <w:rPr>
          <w:rFonts w:hint="cs"/>
          <w:rtl/>
        </w:rPr>
        <w:t xml:space="preserve">، </w:t>
      </w:r>
      <w:r w:rsidRPr="00853DCC">
        <w:rPr>
          <w:rtl/>
        </w:rPr>
        <w:t>همیشه تبلیغ شده بود که نباید دین در سیاست مداخله کند</w:t>
      </w:r>
      <w:r w:rsidR="007B4087">
        <w:rPr>
          <w:rtl/>
        </w:rPr>
        <w:t xml:space="preserve">. </w:t>
      </w:r>
      <w:r w:rsidRPr="00853DCC">
        <w:rPr>
          <w:rtl/>
        </w:rPr>
        <w:t>روشنفکران عصر رضاشاهی روی این اصل به عنوان یک اشتباهی که در زمان گذشته در جریان بوده تکیه می‌کردند و بر آن بودند تا روحانیت را از سیاست</w:t>
      </w:r>
      <w:r w:rsidR="00E84288" w:rsidRPr="00853DCC">
        <w:rPr>
          <w:rtl/>
        </w:rPr>
        <w:t xml:space="preserve"> جدا نگاه دارند</w:t>
      </w:r>
      <w:r w:rsidR="007B4087">
        <w:rPr>
          <w:rtl/>
        </w:rPr>
        <w:t xml:space="preserve">، </w:t>
      </w:r>
      <w:r w:rsidR="00E84288" w:rsidRPr="00853DCC">
        <w:rPr>
          <w:rtl/>
        </w:rPr>
        <w:t>اصلی که در دور</w:t>
      </w:r>
      <w:r w:rsidR="00E84288" w:rsidRPr="00853DCC">
        <w:rPr>
          <w:rFonts w:hint="cs"/>
          <w:rtl/>
        </w:rPr>
        <w:t>ۀ</w:t>
      </w:r>
      <w:r w:rsidRPr="00853DCC">
        <w:rPr>
          <w:rtl/>
        </w:rPr>
        <w:t xml:space="preserve"> قاجاری به شدت استوار شده بود</w:t>
      </w:r>
      <w:r w:rsidR="007B4087">
        <w:rPr>
          <w:rtl/>
        </w:rPr>
        <w:t>.</w:t>
      </w:r>
      <w:r w:rsidRPr="00014724">
        <w:rPr>
          <w:rStyle w:val="FootnoteReference"/>
          <w:rtl/>
        </w:rPr>
        <w:footnoteReference w:id="3"/>
      </w:r>
      <w:r w:rsidRPr="00853DCC">
        <w:rPr>
          <w:rtl/>
        </w:rPr>
        <w:t xml:space="preserve"> اما اکنون با رفتن رضاشاه</w:t>
      </w:r>
      <w:r w:rsidR="007B4087">
        <w:rPr>
          <w:rtl/>
        </w:rPr>
        <w:t xml:space="preserve">، </w:t>
      </w:r>
      <w:r w:rsidRPr="00853DCC">
        <w:rPr>
          <w:rtl/>
        </w:rPr>
        <w:t>آموزه‌های متعلق به عصر او هم در معرض تردید قرار گرفته بود که از آن جمله همین اصل بود</w:t>
      </w:r>
      <w:r w:rsidR="007B4087">
        <w:rPr>
          <w:rtl/>
        </w:rPr>
        <w:t xml:space="preserve">. </w:t>
      </w:r>
      <w:r w:rsidRPr="00853DCC">
        <w:rPr>
          <w:rtl/>
        </w:rPr>
        <w:t>به همین جهت متدینین و از جمله روحانیون</w:t>
      </w:r>
      <w:r w:rsidR="007B4087">
        <w:rPr>
          <w:rtl/>
        </w:rPr>
        <w:t xml:space="preserve">، </w:t>
      </w:r>
      <w:r w:rsidRPr="00853DCC">
        <w:rPr>
          <w:rtl/>
        </w:rPr>
        <w:t>ان</w:t>
      </w:r>
      <w:r w:rsidR="00E84288" w:rsidRPr="00853DCC">
        <w:rPr>
          <w:rtl/>
        </w:rPr>
        <w:t>دکی بعد از رفتن رضاشاه وارد عرص</w:t>
      </w:r>
      <w:r w:rsidR="00E84288" w:rsidRPr="00853DCC">
        <w:rPr>
          <w:rFonts w:hint="cs"/>
          <w:rtl/>
        </w:rPr>
        <w:t>ۀ</w:t>
      </w:r>
      <w:r w:rsidRPr="00853DCC">
        <w:rPr>
          <w:rtl/>
        </w:rPr>
        <w:t xml:space="preserve"> سیاست شدند و تلاش کردند تا در روند کلی سیاسی کشور نیز موثر باشند</w:t>
      </w:r>
      <w:r w:rsidR="007B4087">
        <w:rPr>
          <w:rtl/>
        </w:rPr>
        <w:t xml:space="preserve">. </w:t>
      </w:r>
      <w:r w:rsidRPr="00853DCC">
        <w:rPr>
          <w:rtl/>
        </w:rPr>
        <w:t>این فعالیت‌ها در</w:t>
      </w:r>
      <w:r w:rsidR="00060C89">
        <w:rPr>
          <w:rtl/>
        </w:rPr>
        <w:t xml:space="preserve"> قالب‌های </w:t>
      </w:r>
      <w:r w:rsidRPr="00853DCC">
        <w:rPr>
          <w:rtl/>
        </w:rPr>
        <w:t>مختلف سیاسی و براساس نوعی بازنگری فکری در مسائل مذهبی و ارتباط</w:t>
      </w:r>
      <w:r w:rsidR="00016EE7">
        <w:rPr>
          <w:rtl/>
        </w:rPr>
        <w:t xml:space="preserve"> آن‌ها </w:t>
      </w:r>
      <w:r w:rsidRPr="00853DCC">
        <w:rPr>
          <w:rtl/>
        </w:rPr>
        <w:t>با سیاست صورت گرفت</w:t>
      </w:r>
      <w:r w:rsidR="007B4087">
        <w:rPr>
          <w:rtl/>
        </w:rPr>
        <w:t xml:space="preserve">. </w:t>
      </w:r>
      <w:r w:rsidRPr="00853DCC">
        <w:rPr>
          <w:rtl/>
        </w:rPr>
        <w:t>هدف ما دراین نوشته</w:t>
      </w:r>
      <w:r w:rsidR="007B4087">
        <w:rPr>
          <w:rtl/>
        </w:rPr>
        <w:t xml:space="preserve">، </w:t>
      </w:r>
      <w:r w:rsidRPr="00853DCC">
        <w:rPr>
          <w:rtl/>
        </w:rPr>
        <w:t>آن است تا شرح این فعالیت‌ها</w:t>
      </w:r>
      <w:r w:rsidR="00E84288" w:rsidRPr="00853DCC">
        <w:rPr>
          <w:rFonts w:hint="cs"/>
          <w:rtl/>
        </w:rPr>
        <w:t xml:space="preserve"> </w:t>
      </w:r>
      <w:r w:rsidRPr="00853DCC">
        <w:rPr>
          <w:rtl/>
        </w:rPr>
        <w:t>را با ت</w:t>
      </w:r>
      <w:r w:rsidR="00E84288" w:rsidRPr="00853DCC">
        <w:rPr>
          <w:rtl/>
        </w:rPr>
        <w:t>أکید بر چگونگی دفاع از دین</w:t>
      </w:r>
      <w:r w:rsidR="007B4087">
        <w:rPr>
          <w:rtl/>
        </w:rPr>
        <w:t xml:space="preserve">، </w:t>
      </w:r>
      <w:r w:rsidR="00E84288" w:rsidRPr="00853DCC">
        <w:rPr>
          <w:rtl/>
        </w:rPr>
        <w:t>عرض</w:t>
      </w:r>
      <w:r w:rsidR="00E84288" w:rsidRPr="00853DCC">
        <w:rPr>
          <w:rFonts w:hint="cs"/>
          <w:rtl/>
        </w:rPr>
        <w:t>ۀ</w:t>
      </w:r>
      <w:r w:rsidRPr="00853DCC">
        <w:rPr>
          <w:rtl/>
        </w:rPr>
        <w:t xml:space="preserve"> آن و</w:t>
      </w:r>
      <w:r w:rsidR="00FF522A">
        <w:rPr>
          <w:rtl/>
        </w:rPr>
        <w:t xml:space="preserve"> تلاش‌هایی </w:t>
      </w:r>
      <w:r w:rsidRPr="00853DCC">
        <w:rPr>
          <w:rtl/>
        </w:rPr>
        <w:t>که به قصد بازسازی و احیای فکر دینی صورت گرفته است</w:t>
      </w:r>
      <w:r w:rsidR="007B4087">
        <w:rPr>
          <w:rtl/>
        </w:rPr>
        <w:t xml:space="preserve">، </w:t>
      </w:r>
      <w:r w:rsidRPr="00853DCC">
        <w:rPr>
          <w:rtl/>
        </w:rPr>
        <w:t>به دست دهیم</w:t>
      </w:r>
      <w:r w:rsidR="007B4087">
        <w:rPr>
          <w:rtl/>
        </w:rPr>
        <w:t xml:space="preserve">. </w:t>
      </w:r>
      <w:r w:rsidRPr="00853DCC">
        <w:rPr>
          <w:rtl/>
        </w:rPr>
        <w:t>این موضوع اصلی کتاب حاضر است</w:t>
      </w:r>
      <w:r w:rsidR="007B4087">
        <w:rPr>
          <w:rtl/>
        </w:rPr>
        <w:t xml:space="preserve">. </w:t>
      </w:r>
    </w:p>
    <w:p w:rsidR="007B7DCB" w:rsidRPr="00853DCC" w:rsidRDefault="00E84288" w:rsidP="001970D5">
      <w:pPr>
        <w:pStyle w:val="a"/>
      </w:pPr>
      <w:r w:rsidRPr="00853DCC">
        <w:rPr>
          <w:rtl/>
        </w:rPr>
        <w:t>گروه‌های چپ مارکسیستی: سابق</w:t>
      </w:r>
      <w:r w:rsidRPr="00853DCC">
        <w:rPr>
          <w:rFonts w:hint="cs"/>
          <w:rtl/>
        </w:rPr>
        <w:t>ۀ</w:t>
      </w:r>
      <w:r w:rsidR="007B7DCB" w:rsidRPr="00853DCC">
        <w:rPr>
          <w:rtl/>
        </w:rPr>
        <w:t xml:space="preserve"> فعالیت</w:t>
      </w:r>
      <w:r w:rsidR="001D07D2">
        <w:rPr>
          <w:rtl/>
        </w:rPr>
        <w:t xml:space="preserve"> مارکسیست‌ها </w:t>
      </w:r>
      <w:r w:rsidR="007B7DCB" w:rsidRPr="00853DCC">
        <w:rPr>
          <w:rtl/>
        </w:rPr>
        <w:t>در ایران به روزگار بعد از جنگ جهانی اول (1914ـ1918) باز می‌گردد</w:t>
      </w:r>
      <w:r w:rsidR="007B4087">
        <w:rPr>
          <w:rtl/>
        </w:rPr>
        <w:t xml:space="preserve">، </w:t>
      </w:r>
      <w:r w:rsidR="007B7DCB" w:rsidRPr="00853DCC">
        <w:rPr>
          <w:rtl/>
        </w:rPr>
        <w:t>یعنی دورانی که رژیم مارکسیستی در شوروی استقرار یافت</w:t>
      </w:r>
      <w:r w:rsidR="00FA6AEB">
        <w:rPr>
          <w:rtl/>
        </w:rPr>
        <w:t xml:space="preserve">. </w:t>
      </w:r>
      <w:r w:rsidR="007B7DCB" w:rsidRPr="008F63F0">
        <w:rPr>
          <w:rtl/>
        </w:rPr>
        <w:t>دکتر تقی</w:t>
      </w:r>
      <w:r w:rsidRPr="008F63F0">
        <w:rPr>
          <w:rtl/>
        </w:rPr>
        <w:t xml:space="preserve"> ارانی از نخستین چهره‌های برجست</w:t>
      </w:r>
      <w:r w:rsidRPr="008F63F0">
        <w:rPr>
          <w:rFonts w:hint="cs"/>
          <w:rtl/>
        </w:rPr>
        <w:t>ۀ</w:t>
      </w:r>
      <w:r w:rsidR="007B7DCB" w:rsidRPr="008F63F0">
        <w:rPr>
          <w:rtl/>
        </w:rPr>
        <w:t xml:space="preserve"> کمونیست از جنس ایرانی بود که </w:t>
      </w:r>
      <w:r w:rsidRPr="008F63F0">
        <w:rPr>
          <w:rtl/>
        </w:rPr>
        <w:t>در سال</w:t>
      </w:r>
      <w:r w:rsidR="007B4087">
        <w:rPr>
          <w:rtl/>
        </w:rPr>
        <w:t xml:space="preserve"> </w:t>
      </w:r>
      <w:r w:rsidRPr="008F63F0">
        <w:rPr>
          <w:rtl/>
        </w:rPr>
        <w:t>1312 نشری</w:t>
      </w:r>
      <w:r w:rsidRPr="008F63F0">
        <w:rPr>
          <w:rFonts w:hint="cs"/>
          <w:rtl/>
        </w:rPr>
        <w:t>ۀ</w:t>
      </w:r>
      <w:r w:rsidR="007B7DCB" w:rsidRPr="008F63F0">
        <w:rPr>
          <w:rtl/>
        </w:rPr>
        <w:t xml:space="preserve"> </w:t>
      </w:r>
      <w:r w:rsidR="007B7DCB" w:rsidRPr="008F63F0">
        <w:rPr>
          <w:rStyle w:val="Char3"/>
          <w:rtl/>
        </w:rPr>
        <w:t>دنیا</w:t>
      </w:r>
      <w:r w:rsidR="007B7DCB" w:rsidRPr="008F63F0">
        <w:rPr>
          <w:rtl/>
        </w:rPr>
        <w:t xml:space="preserve"> را</w:t>
      </w:r>
      <w:r w:rsidR="007B7DCB" w:rsidRPr="00853DCC">
        <w:rPr>
          <w:rtl/>
        </w:rPr>
        <w:t xml:space="preserve"> منتشر می‌کرد</w:t>
      </w:r>
      <w:r w:rsidR="007B4087">
        <w:rPr>
          <w:rtl/>
        </w:rPr>
        <w:t xml:space="preserve">. </w:t>
      </w:r>
      <w:r w:rsidR="007B7DCB" w:rsidRPr="00853DCC">
        <w:rPr>
          <w:rtl/>
        </w:rPr>
        <w:t>چهار سال پس ازآن</w:t>
      </w:r>
      <w:r w:rsidR="007B4087">
        <w:rPr>
          <w:rtl/>
        </w:rPr>
        <w:t xml:space="preserve">، </w:t>
      </w:r>
      <w:r w:rsidR="007B7DCB" w:rsidRPr="00853DCC">
        <w:rPr>
          <w:rtl/>
        </w:rPr>
        <w:t>یک گروه پنجاه و سه نفری از</w:t>
      </w:r>
      <w:r w:rsidR="00060C89">
        <w:rPr>
          <w:rtl/>
        </w:rPr>
        <w:t xml:space="preserve"> کمونیست‌ها </w:t>
      </w:r>
      <w:r w:rsidR="007B7DCB" w:rsidRPr="00853DCC">
        <w:rPr>
          <w:rtl/>
        </w:rPr>
        <w:t>یا سوسیالیست‌ها</w:t>
      </w:r>
      <w:r w:rsidR="00046F2F" w:rsidRPr="00853DCC">
        <w:rPr>
          <w:rFonts w:hint="cs"/>
          <w:rtl/>
        </w:rPr>
        <w:t xml:space="preserve"> </w:t>
      </w:r>
      <w:r w:rsidR="00046F2F" w:rsidRPr="00853DCC">
        <w:rPr>
          <w:rtl/>
        </w:rPr>
        <w:t>که برخی از آنان تحصیل کرد</w:t>
      </w:r>
      <w:r w:rsidR="00046F2F" w:rsidRPr="00853DCC">
        <w:rPr>
          <w:rFonts w:hint="cs"/>
          <w:rtl/>
        </w:rPr>
        <w:t>ۀ</w:t>
      </w:r>
      <w:r w:rsidR="007B7DCB" w:rsidRPr="00853DCC">
        <w:rPr>
          <w:rtl/>
        </w:rPr>
        <w:t xml:space="preserve"> آلمان ـ مرکز نشر اندیشه‌های مارکسیستی ـ و برخی افراد عادی و بیشتر متأثر از دکتر تقی ارانی ـ که در زندان رضاشاه مرد ـ بودند به خاطر فعالیت‌های کمونیستی توسط دولت رضاخان دستگیر و زندانی شدند</w:t>
      </w:r>
      <w:r w:rsidR="007B4087">
        <w:rPr>
          <w:rtl/>
        </w:rPr>
        <w:t xml:space="preserve">. </w:t>
      </w:r>
      <w:r w:rsidR="007B7DCB" w:rsidRPr="00014724">
        <w:rPr>
          <w:rStyle w:val="FootnoteReference"/>
          <w:rtl/>
        </w:rPr>
        <w:footnoteReference w:id="4"/>
      </w:r>
      <w:r w:rsidR="007B7DCB" w:rsidRPr="00853DCC">
        <w:rPr>
          <w:rtl/>
        </w:rPr>
        <w:t xml:space="preserve"> پس از رفتن رضاخان</w:t>
      </w:r>
      <w:r w:rsidR="007B4087">
        <w:rPr>
          <w:rtl/>
        </w:rPr>
        <w:t xml:space="preserve">، </w:t>
      </w:r>
      <w:r w:rsidR="007B7DCB" w:rsidRPr="00853DCC">
        <w:rPr>
          <w:rtl/>
        </w:rPr>
        <w:t>بیشتر آنان فعالیت‌شان را از سر گرفتند</w:t>
      </w:r>
      <w:r w:rsidR="007B4087">
        <w:rPr>
          <w:rtl/>
        </w:rPr>
        <w:t xml:space="preserve">. </w:t>
      </w:r>
      <w:r w:rsidR="007B7DCB" w:rsidRPr="00853DCC">
        <w:rPr>
          <w:rtl/>
        </w:rPr>
        <w:t>در مهرماه سال 1320 حزب توده</w:t>
      </w:r>
      <w:r w:rsidR="007B7DCB" w:rsidRPr="00014724">
        <w:rPr>
          <w:rStyle w:val="FootnoteReference"/>
          <w:rtl/>
        </w:rPr>
        <w:footnoteReference w:id="5"/>
      </w:r>
      <w:r w:rsidR="007B7DCB" w:rsidRPr="00853DCC">
        <w:rPr>
          <w:rtl/>
        </w:rPr>
        <w:t xml:space="preserve"> با حمایت</w:t>
      </w:r>
      <w:r w:rsidR="000C1CD2">
        <w:rPr>
          <w:rtl/>
        </w:rPr>
        <w:t xml:space="preserve"> روس‌ها </w:t>
      </w:r>
      <w:r w:rsidR="007B7DCB" w:rsidRPr="00853DCC">
        <w:rPr>
          <w:rtl/>
        </w:rPr>
        <w:t>که بخش شمالی ایران را اشغال کرده بودند</w:t>
      </w:r>
      <w:r w:rsidR="007B4087">
        <w:rPr>
          <w:rtl/>
        </w:rPr>
        <w:t xml:space="preserve">، </w:t>
      </w:r>
      <w:r w:rsidR="007B7DCB" w:rsidRPr="00853DCC">
        <w:rPr>
          <w:rtl/>
        </w:rPr>
        <w:t>تأسیس شد و با استفاده از تجارب احزاب</w:t>
      </w:r>
      <w:r w:rsidR="007B4087">
        <w:rPr>
          <w:rtl/>
        </w:rPr>
        <w:t xml:space="preserve"> </w:t>
      </w:r>
      <w:r w:rsidR="007B7DCB" w:rsidRPr="00853DCC">
        <w:rPr>
          <w:rtl/>
        </w:rPr>
        <w:t>کمونیستی</w:t>
      </w:r>
      <w:r w:rsidR="007B4087">
        <w:rPr>
          <w:rtl/>
        </w:rPr>
        <w:t xml:space="preserve">، </w:t>
      </w:r>
      <w:r w:rsidR="007B7DCB" w:rsidRPr="00853DCC">
        <w:rPr>
          <w:rtl/>
        </w:rPr>
        <w:t>و زمینه‌های مساعد در داخل ایران</w:t>
      </w:r>
      <w:r w:rsidR="007B4087">
        <w:rPr>
          <w:rtl/>
        </w:rPr>
        <w:t xml:space="preserve">، </w:t>
      </w:r>
      <w:r w:rsidR="007B7DCB" w:rsidRPr="00853DCC">
        <w:rPr>
          <w:rtl/>
        </w:rPr>
        <w:t>به سرعت رشد کرد</w:t>
      </w:r>
      <w:r w:rsidR="007B4087">
        <w:rPr>
          <w:rtl/>
        </w:rPr>
        <w:t xml:space="preserve">. </w:t>
      </w:r>
      <w:r w:rsidR="007B7DCB" w:rsidRPr="00853DCC">
        <w:rPr>
          <w:rtl/>
        </w:rPr>
        <w:t>این حزب که تقریباً اکثریت قریب به اتفاق روشنفکران متمایل به چپ آن روزگار و دانشجویان و دانش آموختگان مراکز دانشگاهی و آموزش و پرورش را به خود جذب کرده بود</w:t>
      </w:r>
      <w:r w:rsidR="007B4087">
        <w:rPr>
          <w:rtl/>
        </w:rPr>
        <w:t xml:space="preserve">، </w:t>
      </w:r>
      <w:r w:rsidR="007B7DCB" w:rsidRPr="00853DCC">
        <w:rPr>
          <w:rtl/>
        </w:rPr>
        <w:t>با حمایت شگفت‌انگیزش از منافع شوروی</w:t>
      </w:r>
      <w:r w:rsidR="007B4087">
        <w:rPr>
          <w:rtl/>
        </w:rPr>
        <w:t xml:space="preserve">، </w:t>
      </w:r>
      <w:r w:rsidR="007B7DCB" w:rsidRPr="00853DCC">
        <w:rPr>
          <w:rtl/>
        </w:rPr>
        <w:t>در سال 1326 دچار بحران و سپس انشعاب شد و پس از آن هم به رغم قدرتمند شدنش</w:t>
      </w:r>
      <w:r w:rsidR="007B4087">
        <w:rPr>
          <w:rtl/>
        </w:rPr>
        <w:t xml:space="preserve">، </w:t>
      </w:r>
      <w:r w:rsidR="007B7DCB" w:rsidRPr="00853DCC">
        <w:rPr>
          <w:rtl/>
        </w:rPr>
        <w:t>به دلایل مختلف</w:t>
      </w:r>
      <w:r w:rsidR="007B4087">
        <w:rPr>
          <w:rtl/>
        </w:rPr>
        <w:t xml:space="preserve">، </w:t>
      </w:r>
      <w:r w:rsidR="007B7DCB" w:rsidRPr="00853DCC">
        <w:rPr>
          <w:rtl/>
        </w:rPr>
        <w:t>از جمله مقابله با ملی شدن صنعت نفت</w:t>
      </w:r>
      <w:r w:rsidR="007B4087">
        <w:rPr>
          <w:rtl/>
        </w:rPr>
        <w:t xml:space="preserve">، </w:t>
      </w:r>
      <w:r w:rsidR="007B7DCB" w:rsidRPr="00853DCC">
        <w:rPr>
          <w:rtl/>
        </w:rPr>
        <w:t>مبارزه با دکتر مصدق</w:t>
      </w:r>
      <w:r w:rsidR="007B4087">
        <w:rPr>
          <w:rtl/>
        </w:rPr>
        <w:t xml:space="preserve">، </w:t>
      </w:r>
      <w:r w:rsidR="007B7DCB" w:rsidRPr="00853DCC">
        <w:rPr>
          <w:rtl/>
        </w:rPr>
        <w:t xml:space="preserve">دفاع از منافع شوروی و برخورد با </w:t>
      </w:r>
      <w:r w:rsidR="00046F2F" w:rsidRPr="00853DCC">
        <w:rPr>
          <w:rtl/>
        </w:rPr>
        <w:t>عقاید اسلامی</w:t>
      </w:r>
      <w:r w:rsidR="007B4087">
        <w:rPr>
          <w:rtl/>
        </w:rPr>
        <w:t xml:space="preserve">، </w:t>
      </w:r>
      <w:r w:rsidR="00046F2F" w:rsidRPr="00853DCC">
        <w:rPr>
          <w:rtl/>
        </w:rPr>
        <w:t>روز به روز از بدن</w:t>
      </w:r>
      <w:r w:rsidR="00046F2F" w:rsidRPr="00853DCC">
        <w:rPr>
          <w:rFonts w:hint="cs"/>
          <w:rtl/>
        </w:rPr>
        <w:t>ۀ</w:t>
      </w:r>
      <w:r w:rsidR="00046F2F" w:rsidRPr="00853DCC">
        <w:rPr>
          <w:rtl/>
        </w:rPr>
        <w:t xml:space="preserve"> جامعه فاصل</w:t>
      </w:r>
      <w:r w:rsidR="00046F2F" w:rsidRPr="00853DCC">
        <w:rPr>
          <w:rFonts w:hint="cs"/>
          <w:rtl/>
        </w:rPr>
        <w:t>ۀ</w:t>
      </w:r>
      <w:r w:rsidR="007B7DCB" w:rsidRPr="00853DCC">
        <w:rPr>
          <w:rtl/>
        </w:rPr>
        <w:t xml:space="preserve"> بیشتری گرفت و آسیب‌پذیرتر و محدودتر شد</w:t>
      </w:r>
      <w:r w:rsidR="007B4087">
        <w:rPr>
          <w:rtl/>
        </w:rPr>
        <w:t xml:space="preserve">. </w:t>
      </w:r>
      <w:r w:rsidR="007B7DCB" w:rsidRPr="00853DCC">
        <w:rPr>
          <w:rtl/>
        </w:rPr>
        <w:t>نیروهای جوان حزب توده</w:t>
      </w:r>
      <w:r w:rsidR="007B4087">
        <w:rPr>
          <w:rtl/>
        </w:rPr>
        <w:t xml:space="preserve">، </w:t>
      </w:r>
      <w:r w:rsidR="007B7DCB" w:rsidRPr="00853DCC">
        <w:rPr>
          <w:rtl/>
        </w:rPr>
        <w:t>بعدها چندین سازمان و حزب کمونیستی پدید آوردند که معروف‌ترین</w:t>
      </w:r>
      <w:r w:rsidR="00016EE7">
        <w:rPr>
          <w:rtl/>
        </w:rPr>
        <w:t xml:space="preserve"> آن‌ها </w:t>
      </w:r>
      <w:r w:rsidR="007B7DCB" w:rsidRPr="00853DCC">
        <w:rPr>
          <w:rtl/>
        </w:rPr>
        <w:t>سازمان</w:t>
      </w:r>
      <w:r w:rsidR="00060C89">
        <w:rPr>
          <w:rtl/>
        </w:rPr>
        <w:t xml:space="preserve"> چریک‌های </w:t>
      </w:r>
      <w:r w:rsidR="007B7DCB" w:rsidRPr="00853DCC">
        <w:rPr>
          <w:rtl/>
        </w:rPr>
        <w:t>فدایی خلق بود</w:t>
      </w:r>
      <w:r w:rsidR="007B4087">
        <w:rPr>
          <w:rtl/>
        </w:rPr>
        <w:t xml:space="preserve">. </w:t>
      </w:r>
      <w:r w:rsidR="007B7DCB" w:rsidRPr="00853DCC">
        <w:rPr>
          <w:rtl/>
        </w:rPr>
        <w:t>در این زمینه</w:t>
      </w:r>
      <w:r w:rsidR="008F63F0">
        <w:rPr>
          <w:rtl/>
        </w:rPr>
        <w:t xml:space="preserve"> مدت‌ها </w:t>
      </w:r>
      <w:r w:rsidR="007B7DCB" w:rsidRPr="00853DCC">
        <w:rPr>
          <w:rtl/>
        </w:rPr>
        <w:t>است که آثاری اعم از خاطرات و اسناد در حال انتشار است و به بررسی ابعاد حرکت چپ در ایران می‌پردازد</w:t>
      </w:r>
      <w:r w:rsidR="007B4087">
        <w:rPr>
          <w:rtl/>
        </w:rPr>
        <w:t xml:space="preserve">. </w:t>
      </w:r>
    </w:p>
    <w:p w:rsidR="007B7DCB" w:rsidRPr="00853DCC" w:rsidRDefault="007B7DCB" w:rsidP="001970D5">
      <w:pPr>
        <w:pStyle w:val="a"/>
      </w:pPr>
      <w:r w:rsidRPr="00853DCC">
        <w:rPr>
          <w:rtl/>
        </w:rPr>
        <w:t>گروه‌های ملّی: این جریان فکری سیاسی</w:t>
      </w:r>
      <w:r w:rsidR="007B4087">
        <w:rPr>
          <w:rtl/>
        </w:rPr>
        <w:t xml:space="preserve">، </w:t>
      </w:r>
      <w:r w:rsidRPr="00853DCC">
        <w:rPr>
          <w:rtl/>
        </w:rPr>
        <w:t>بقایای جریان مشروطه خواهی در ایران بود که برخی از</w:t>
      </w:r>
      <w:r w:rsidR="00046F2F" w:rsidRPr="00853DCC">
        <w:rPr>
          <w:rFonts w:hint="cs"/>
          <w:rtl/>
        </w:rPr>
        <w:t xml:space="preserve"> </w:t>
      </w:r>
      <w:r w:rsidRPr="00853DCC">
        <w:rPr>
          <w:rtl/>
        </w:rPr>
        <w:t>برجستگان آن مانند ا</w:t>
      </w:r>
      <w:r w:rsidR="00046F2F" w:rsidRPr="00853DCC">
        <w:rPr>
          <w:rtl/>
        </w:rPr>
        <w:t>للهیار صالح و باقر کاظمی در دور</w:t>
      </w:r>
      <w:r w:rsidR="00046F2F" w:rsidRPr="00853DCC">
        <w:rPr>
          <w:rFonts w:hint="cs"/>
          <w:rtl/>
        </w:rPr>
        <w:t>ۀ</w:t>
      </w:r>
      <w:r w:rsidRPr="00853DCC">
        <w:rPr>
          <w:rtl/>
        </w:rPr>
        <w:t xml:space="preserve"> رضاخان مناصب سیاسی و اداری داشتند</w:t>
      </w:r>
      <w:r w:rsidR="007B4087">
        <w:rPr>
          <w:rtl/>
        </w:rPr>
        <w:t xml:space="preserve">. </w:t>
      </w:r>
      <w:r w:rsidRPr="00853DCC">
        <w:rPr>
          <w:rtl/>
        </w:rPr>
        <w:t>برخی هم مانند دکتر مصدق که اندکی بعد رهبری اینان را به عهده</w:t>
      </w:r>
      <w:r w:rsidR="00046F2F" w:rsidRPr="00853DCC">
        <w:rPr>
          <w:rtl/>
        </w:rPr>
        <w:t xml:space="preserve"> گرفت</w:t>
      </w:r>
      <w:r w:rsidR="007B4087">
        <w:rPr>
          <w:rtl/>
        </w:rPr>
        <w:t xml:space="preserve">، </w:t>
      </w:r>
      <w:r w:rsidR="00046F2F" w:rsidRPr="00853DCC">
        <w:rPr>
          <w:rtl/>
        </w:rPr>
        <w:t>در اوج قدرت رضاشاه زندان</w:t>
      </w:r>
      <w:r w:rsidR="00046F2F" w:rsidRPr="00853DCC">
        <w:rPr>
          <w:rFonts w:hint="cs"/>
          <w:rtl/>
        </w:rPr>
        <w:t>ی</w:t>
      </w:r>
      <w:r w:rsidR="00AD57D5">
        <w:rPr>
          <w:rFonts w:hint="cs"/>
          <w:rtl/>
        </w:rPr>
        <w:t xml:space="preserve">‌ای </w:t>
      </w:r>
      <w:r w:rsidRPr="00853DCC">
        <w:rPr>
          <w:rtl/>
        </w:rPr>
        <w:t>خانه نشین بودند</w:t>
      </w:r>
      <w:r w:rsidR="007B4087">
        <w:rPr>
          <w:rtl/>
        </w:rPr>
        <w:t xml:space="preserve">. </w:t>
      </w:r>
      <w:r w:rsidRPr="00853DCC">
        <w:rPr>
          <w:rtl/>
        </w:rPr>
        <w:t>احزاب وابسته به این جریان</w:t>
      </w:r>
      <w:r w:rsidR="007B4087">
        <w:rPr>
          <w:rtl/>
        </w:rPr>
        <w:t xml:space="preserve">، </w:t>
      </w:r>
      <w:r w:rsidRPr="00853DCC">
        <w:rPr>
          <w:rtl/>
        </w:rPr>
        <w:t>در جریان ملی شدن صنعت نفت</w:t>
      </w:r>
      <w:r w:rsidR="007B4087">
        <w:rPr>
          <w:rtl/>
        </w:rPr>
        <w:t xml:space="preserve">، </w:t>
      </w:r>
      <w:r w:rsidR="00046F2F" w:rsidRPr="00853DCC">
        <w:rPr>
          <w:rtl/>
        </w:rPr>
        <w:t>در سال 1329 اقدام به تشکیل جبه</w:t>
      </w:r>
      <w:r w:rsidR="00046F2F" w:rsidRPr="00853DCC">
        <w:rPr>
          <w:rFonts w:hint="cs"/>
          <w:rtl/>
        </w:rPr>
        <w:t>ۀ</w:t>
      </w:r>
      <w:r w:rsidRPr="00853DCC">
        <w:rPr>
          <w:rtl/>
        </w:rPr>
        <w:t xml:space="preserve"> ملی کردند</w:t>
      </w:r>
      <w:r w:rsidR="007B4087">
        <w:rPr>
          <w:rtl/>
        </w:rPr>
        <w:t xml:space="preserve">. </w:t>
      </w:r>
      <w:r w:rsidRPr="00853DCC">
        <w:rPr>
          <w:rtl/>
        </w:rPr>
        <w:t>در آن حال</w:t>
      </w:r>
      <w:r w:rsidR="007B4087">
        <w:rPr>
          <w:rtl/>
        </w:rPr>
        <w:t xml:space="preserve">، </w:t>
      </w:r>
      <w:r w:rsidRPr="00853DCC">
        <w:rPr>
          <w:rtl/>
        </w:rPr>
        <w:t>بیشتر این احزاب</w:t>
      </w:r>
      <w:r w:rsidR="007B4087">
        <w:rPr>
          <w:rtl/>
        </w:rPr>
        <w:t xml:space="preserve">، </w:t>
      </w:r>
      <w:r w:rsidRPr="00853DCC">
        <w:rPr>
          <w:rtl/>
        </w:rPr>
        <w:t>براساس نوعی نگرش ناسیونالیستی دست</w:t>
      </w:r>
      <w:r w:rsidR="00046F2F" w:rsidRPr="00853DCC">
        <w:rPr>
          <w:rFonts w:hint="cs"/>
          <w:rtl/>
        </w:rPr>
        <w:t xml:space="preserve"> </w:t>
      </w:r>
      <w:r w:rsidRPr="00853DCC">
        <w:rPr>
          <w:rtl/>
        </w:rPr>
        <w:t>به فعالیت سیاسی زده بودند</w:t>
      </w:r>
      <w:r w:rsidR="007B4087">
        <w:rPr>
          <w:rtl/>
        </w:rPr>
        <w:t xml:space="preserve">. </w:t>
      </w:r>
      <w:r w:rsidRPr="00853DCC">
        <w:rPr>
          <w:rtl/>
        </w:rPr>
        <w:t xml:space="preserve">شماری از نیروهای مذهبی نیز به دلیل تنفر و ترس از کمونیسم و نداشتن </w:t>
      </w:r>
      <w:r w:rsidR="00046F2F" w:rsidRPr="00853DCC">
        <w:rPr>
          <w:rtl/>
        </w:rPr>
        <w:t>رهبری صحیح و نیرومند و یا اندیش</w:t>
      </w:r>
      <w:r w:rsidR="00046F2F" w:rsidRPr="00853DCC">
        <w:rPr>
          <w:rFonts w:hint="cs"/>
          <w:rtl/>
        </w:rPr>
        <w:t>ۀ</w:t>
      </w:r>
      <w:r w:rsidRPr="00853DCC">
        <w:rPr>
          <w:rtl/>
        </w:rPr>
        <w:t xml:space="preserve"> سیاسی اسلامی جایگزین</w:t>
      </w:r>
      <w:r w:rsidR="007B4087">
        <w:rPr>
          <w:rtl/>
        </w:rPr>
        <w:t xml:space="preserve">، </w:t>
      </w:r>
      <w:r w:rsidRPr="00853DCC">
        <w:rPr>
          <w:rtl/>
        </w:rPr>
        <w:t>و دلایل دیگر</w:t>
      </w:r>
      <w:r w:rsidR="007B4087">
        <w:rPr>
          <w:rtl/>
        </w:rPr>
        <w:t xml:space="preserve">، </w:t>
      </w:r>
      <w:r w:rsidRPr="00853DCC">
        <w:rPr>
          <w:rtl/>
        </w:rPr>
        <w:t>در این احزاب جمع شدند</w:t>
      </w:r>
      <w:r w:rsidR="007B4087">
        <w:rPr>
          <w:rtl/>
        </w:rPr>
        <w:t xml:space="preserve">. </w:t>
      </w:r>
    </w:p>
    <w:p w:rsidR="007B7DCB" w:rsidRPr="008F63F0" w:rsidRDefault="007B7DCB" w:rsidP="001970D5">
      <w:pPr>
        <w:pStyle w:val="a"/>
        <w:rPr>
          <w:spacing w:val="-2"/>
          <w:rtl/>
        </w:rPr>
      </w:pPr>
      <w:r w:rsidRPr="008F63F0">
        <w:rPr>
          <w:spacing w:val="-2"/>
          <w:rtl/>
        </w:rPr>
        <w:t>این سه جریان سیاسی ـ فکر</w:t>
      </w:r>
      <w:r w:rsidR="00046F2F" w:rsidRPr="008F63F0">
        <w:rPr>
          <w:spacing w:val="-2"/>
          <w:rtl/>
        </w:rPr>
        <w:t>ی</w:t>
      </w:r>
      <w:r w:rsidR="007B4087">
        <w:rPr>
          <w:spacing w:val="-2"/>
          <w:rtl/>
        </w:rPr>
        <w:t xml:space="preserve">، </w:t>
      </w:r>
      <w:r w:rsidR="00046F2F" w:rsidRPr="008F63F0">
        <w:rPr>
          <w:spacing w:val="-2"/>
          <w:rtl/>
        </w:rPr>
        <w:t>طی این سی و هفت سال</w:t>
      </w:r>
      <w:r w:rsidR="007B4087">
        <w:rPr>
          <w:spacing w:val="-2"/>
          <w:rtl/>
        </w:rPr>
        <w:t xml:space="preserve">، </w:t>
      </w:r>
      <w:r w:rsidR="00046F2F" w:rsidRPr="008F63F0">
        <w:rPr>
          <w:spacing w:val="-2"/>
          <w:rtl/>
        </w:rPr>
        <w:t xml:space="preserve">گرفتار </w:t>
      </w:r>
      <w:r w:rsidRPr="008F63F0">
        <w:rPr>
          <w:spacing w:val="-2"/>
          <w:rtl/>
        </w:rPr>
        <w:t>انشعابات فراوانی گردید و به تناسب اوضاع و احوال و طرح مسائل جدید</w:t>
      </w:r>
      <w:r w:rsidR="007B4087">
        <w:rPr>
          <w:spacing w:val="-2"/>
          <w:rtl/>
        </w:rPr>
        <w:t xml:space="preserve">، </w:t>
      </w:r>
      <w:r w:rsidRPr="008F63F0">
        <w:rPr>
          <w:spacing w:val="-2"/>
          <w:rtl/>
        </w:rPr>
        <w:t>در شکل‌های مختلفی ظاهر شد</w:t>
      </w:r>
      <w:r w:rsidR="007B4087">
        <w:rPr>
          <w:spacing w:val="-2"/>
          <w:rtl/>
        </w:rPr>
        <w:t xml:space="preserve">. </w:t>
      </w:r>
      <w:r w:rsidRPr="008F63F0">
        <w:rPr>
          <w:spacing w:val="-2"/>
          <w:rtl/>
        </w:rPr>
        <w:t>در واقع</w:t>
      </w:r>
      <w:r w:rsidR="007B4087">
        <w:rPr>
          <w:spacing w:val="-2"/>
          <w:rtl/>
        </w:rPr>
        <w:t xml:space="preserve">، </w:t>
      </w:r>
      <w:r w:rsidRPr="008F63F0">
        <w:rPr>
          <w:spacing w:val="-2"/>
          <w:rtl/>
        </w:rPr>
        <w:t>هر کدام</w:t>
      </w:r>
      <w:r w:rsidR="007B4087">
        <w:rPr>
          <w:spacing w:val="-2"/>
          <w:rtl/>
        </w:rPr>
        <w:t xml:space="preserve">، </w:t>
      </w:r>
      <w:r w:rsidRPr="008F63F0">
        <w:rPr>
          <w:spacing w:val="-2"/>
          <w:rtl/>
        </w:rPr>
        <w:t>به تناسب وابستگی‌ها و علایق فکری و سیاسی خود</w:t>
      </w:r>
      <w:r w:rsidR="007B4087">
        <w:rPr>
          <w:spacing w:val="-2"/>
          <w:rtl/>
        </w:rPr>
        <w:t xml:space="preserve">، </w:t>
      </w:r>
      <w:r w:rsidRPr="008F63F0">
        <w:rPr>
          <w:spacing w:val="-2"/>
          <w:rtl/>
        </w:rPr>
        <w:t>چندین نوع زایش تشکیلاتی و غیرتشکیلاتی داشته‌اند که با</w:t>
      </w:r>
      <w:r w:rsidR="00FF522A">
        <w:rPr>
          <w:spacing w:val="-2"/>
          <w:rtl/>
        </w:rPr>
        <w:t xml:space="preserve"> نام‌های </w:t>
      </w:r>
      <w:r w:rsidRPr="008F63F0">
        <w:rPr>
          <w:spacing w:val="-2"/>
          <w:rtl/>
        </w:rPr>
        <w:t>مختلفی به پیروی تمایلات رهبران آن و اندیشه‌هایی که وجود داشت</w:t>
      </w:r>
      <w:r w:rsidR="007B4087">
        <w:rPr>
          <w:spacing w:val="-2"/>
          <w:rtl/>
        </w:rPr>
        <w:t xml:space="preserve">، </w:t>
      </w:r>
      <w:r w:rsidRPr="008F63F0">
        <w:rPr>
          <w:spacing w:val="-2"/>
          <w:rtl/>
        </w:rPr>
        <w:t>در</w:t>
      </w:r>
      <w:r w:rsidR="00060C89">
        <w:rPr>
          <w:spacing w:val="-2"/>
          <w:rtl/>
        </w:rPr>
        <w:t xml:space="preserve"> قالب‌های </w:t>
      </w:r>
      <w:r w:rsidRPr="008F63F0">
        <w:rPr>
          <w:spacing w:val="-2"/>
          <w:rtl/>
        </w:rPr>
        <w:t>مختلفی تعریف و تشکیل شدند</w:t>
      </w:r>
      <w:r w:rsidR="007B4087">
        <w:rPr>
          <w:spacing w:val="-2"/>
          <w:rtl/>
        </w:rPr>
        <w:t xml:space="preserve">. </w:t>
      </w:r>
      <w:r w:rsidRPr="008F63F0">
        <w:rPr>
          <w:spacing w:val="-2"/>
          <w:rtl/>
        </w:rPr>
        <w:t>ما</w:t>
      </w:r>
      <w:r w:rsidR="00046F2F" w:rsidRPr="008F63F0">
        <w:rPr>
          <w:spacing w:val="-2"/>
          <w:rtl/>
        </w:rPr>
        <w:t xml:space="preserve"> در این مختصر تنها به بحث دربار</w:t>
      </w:r>
      <w:r w:rsidR="00046F2F" w:rsidRPr="008F63F0">
        <w:rPr>
          <w:rFonts w:hint="cs"/>
          <w:spacing w:val="-2"/>
          <w:rtl/>
        </w:rPr>
        <w:t>ۀ</w:t>
      </w:r>
      <w:r w:rsidR="00FF522A">
        <w:rPr>
          <w:spacing w:val="-2"/>
          <w:rtl/>
        </w:rPr>
        <w:t xml:space="preserve"> جریان‌های </w:t>
      </w:r>
      <w:r w:rsidRPr="008F63F0">
        <w:rPr>
          <w:spacing w:val="-2"/>
          <w:rtl/>
        </w:rPr>
        <w:t>مذهبی خواهیم پرداخت</w:t>
      </w:r>
      <w:r w:rsidR="007B4087">
        <w:rPr>
          <w:spacing w:val="-2"/>
          <w:rtl/>
        </w:rPr>
        <w:t xml:space="preserve">. </w:t>
      </w:r>
    </w:p>
    <w:p w:rsidR="007B7DCB" w:rsidRPr="00853DCC" w:rsidRDefault="007B7DCB" w:rsidP="001970D5">
      <w:pPr>
        <w:pStyle w:val="a"/>
        <w:rPr>
          <w:rtl/>
        </w:rPr>
      </w:pPr>
      <w:r w:rsidRPr="00853DCC">
        <w:rPr>
          <w:rtl/>
        </w:rPr>
        <w:t>پیش از شروع بحث</w:t>
      </w:r>
      <w:r w:rsidR="007B4087">
        <w:rPr>
          <w:rtl/>
        </w:rPr>
        <w:t xml:space="preserve">، </w:t>
      </w:r>
      <w:r w:rsidRPr="00853DCC">
        <w:rPr>
          <w:rtl/>
        </w:rPr>
        <w:t>به یک نکته باید توجه داشت و آن</w:t>
      </w:r>
      <w:r w:rsidR="00921D9B">
        <w:rPr>
          <w:rtl/>
        </w:rPr>
        <w:t xml:space="preserve"> اینکه </w:t>
      </w:r>
      <w:r w:rsidRPr="00853DCC">
        <w:rPr>
          <w:rtl/>
        </w:rPr>
        <w:t>به طور اصولی هر حزب و تشکّل سیاسی</w:t>
      </w:r>
      <w:r w:rsidR="007B4087">
        <w:rPr>
          <w:rtl/>
        </w:rPr>
        <w:t xml:space="preserve">، </w:t>
      </w:r>
      <w:r w:rsidRPr="00853DCC">
        <w:rPr>
          <w:rtl/>
        </w:rPr>
        <w:t>برخاسته از نیاز موجود در متن شرایط اجتماعی</w:t>
      </w:r>
      <w:r w:rsidR="007B4087">
        <w:rPr>
          <w:rtl/>
        </w:rPr>
        <w:t xml:space="preserve">، </w:t>
      </w:r>
      <w:r w:rsidRPr="00853DCC">
        <w:rPr>
          <w:rtl/>
        </w:rPr>
        <w:t>فرهنگی یا سیاسی است و در پاسخ به یک یا چند خواسته و پرسش مهم پدید می‌آید</w:t>
      </w:r>
      <w:r w:rsidR="007B4087">
        <w:rPr>
          <w:rtl/>
        </w:rPr>
        <w:t xml:space="preserve">. </w:t>
      </w:r>
      <w:r w:rsidRPr="00853DCC">
        <w:rPr>
          <w:rtl/>
        </w:rPr>
        <w:t>بنابراین برای شناخت هر تشکلی ابتدا باید آن نیاز را شناخت و دانست که تشکل یاد شده</w:t>
      </w:r>
      <w:r w:rsidR="007B4087">
        <w:rPr>
          <w:rtl/>
        </w:rPr>
        <w:t xml:space="preserve">، </w:t>
      </w:r>
      <w:r w:rsidRPr="00853DCC">
        <w:rPr>
          <w:rtl/>
        </w:rPr>
        <w:t>برای پاسخگویی به چه سؤالی و برآوردن چه نیازی پای به میدان مبارزه و فعالیت نهاده است</w:t>
      </w:r>
      <w:r w:rsidR="007B4087">
        <w:rPr>
          <w:rtl/>
        </w:rPr>
        <w:t xml:space="preserve">. </w:t>
      </w:r>
      <w:r w:rsidRPr="00853DCC">
        <w:rPr>
          <w:rtl/>
        </w:rPr>
        <w:t>این قاعده</w:t>
      </w:r>
      <w:r w:rsidR="007B4087">
        <w:rPr>
          <w:rtl/>
        </w:rPr>
        <w:t xml:space="preserve">، </w:t>
      </w:r>
      <w:r w:rsidRPr="00853DCC">
        <w:rPr>
          <w:rtl/>
        </w:rPr>
        <w:t>شامل تمامی انجمن‌ها</w:t>
      </w:r>
      <w:r w:rsidR="007B4087">
        <w:rPr>
          <w:rtl/>
        </w:rPr>
        <w:t xml:space="preserve">، </w:t>
      </w:r>
      <w:r w:rsidRPr="00853DCC">
        <w:rPr>
          <w:rtl/>
        </w:rPr>
        <w:t>کانون‌ها</w:t>
      </w:r>
      <w:r w:rsidR="007B4087">
        <w:rPr>
          <w:rtl/>
        </w:rPr>
        <w:t xml:space="preserve">، </w:t>
      </w:r>
      <w:r w:rsidR="002B3EC2">
        <w:rPr>
          <w:rtl/>
        </w:rPr>
        <w:t xml:space="preserve">سازمان‌های </w:t>
      </w:r>
      <w:r w:rsidRPr="00853DCC">
        <w:rPr>
          <w:rtl/>
        </w:rPr>
        <w:t>فکری سیاسی و احزاب می‌شود</w:t>
      </w:r>
      <w:r w:rsidR="007B4087">
        <w:rPr>
          <w:rtl/>
        </w:rPr>
        <w:t xml:space="preserve">. </w:t>
      </w:r>
      <w:r w:rsidRPr="00853DCC">
        <w:rPr>
          <w:rtl/>
        </w:rPr>
        <w:t>حتی اگر فرصت طلبانی باش</w:t>
      </w:r>
      <w:r w:rsidR="008F63F0">
        <w:rPr>
          <w:rtl/>
        </w:rPr>
        <w:t>ند که برای به دست</w:t>
      </w:r>
      <w:r w:rsidR="008F63F0">
        <w:t>‌</w:t>
      </w:r>
      <w:r w:rsidRPr="00853DCC">
        <w:rPr>
          <w:rtl/>
        </w:rPr>
        <w:t>آوردن قدرت</w:t>
      </w:r>
      <w:r w:rsidR="007B4087">
        <w:rPr>
          <w:rtl/>
        </w:rPr>
        <w:t xml:space="preserve">، </w:t>
      </w:r>
      <w:r w:rsidRPr="00853DCC">
        <w:rPr>
          <w:rtl/>
        </w:rPr>
        <w:t>اقدام به ایجاد تشکلی کرده باشند</w:t>
      </w:r>
      <w:r w:rsidR="007B4087">
        <w:rPr>
          <w:rtl/>
        </w:rPr>
        <w:t xml:space="preserve">، </w:t>
      </w:r>
      <w:r w:rsidRPr="00853DCC">
        <w:rPr>
          <w:rtl/>
        </w:rPr>
        <w:t>لاجرم برای نفوذ میان مردم</w:t>
      </w:r>
      <w:r w:rsidR="007B4087">
        <w:rPr>
          <w:rtl/>
        </w:rPr>
        <w:t xml:space="preserve">، </w:t>
      </w:r>
      <w:r w:rsidRPr="00853DCC">
        <w:rPr>
          <w:rtl/>
        </w:rPr>
        <w:t>پرسش‌هایی را مطرح و به پاسخگویی آن می‌پردازند</w:t>
      </w:r>
      <w:r w:rsidR="007B4087">
        <w:rPr>
          <w:rtl/>
        </w:rPr>
        <w:t xml:space="preserve">. </w:t>
      </w:r>
      <w:r w:rsidRPr="00853DCC">
        <w:rPr>
          <w:rtl/>
        </w:rPr>
        <w:t>جز</w:t>
      </w:r>
      <w:r w:rsidR="008F63F0">
        <w:rPr>
          <w:rtl/>
        </w:rPr>
        <w:t xml:space="preserve"> آنکه </w:t>
      </w:r>
      <w:r w:rsidRPr="00853DCC">
        <w:rPr>
          <w:rtl/>
        </w:rPr>
        <w:t>این قبیل تشکل‌ها که از روی فرصت‌طلبی به وجود آمده‌اند</w:t>
      </w:r>
      <w:r w:rsidR="007B4087">
        <w:rPr>
          <w:rtl/>
        </w:rPr>
        <w:t xml:space="preserve">، </w:t>
      </w:r>
      <w:r w:rsidRPr="00853DCC">
        <w:rPr>
          <w:rtl/>
        </w:rPr>
        <w:t>با نیازها</w:t>
      </w:r>
      <w:r w:rsidR="007B4087">
        <w:rPr>
          <w:rtl/>
        </w:rPr>
        <w:t>،</w:t>
      </w:r>
      <w:r w:rsidR="00153F93">
        <w:rPr>
          <w:rtl/>
        </w:rPr>
        <w:t xml:space="preserve"> پرسش‌ها </w:t>
      </w:r>
      <w:r w:rsidRPr="00853DCC">
        <w:rPr>
          <w:rtl/>
        </w:rPr>
        <w:t>و مطالبات</w:t>
      </w:r>
      <w:r w:rsidR="00046F2F" w:rsidRPr="00853DCC">
        <w:rPr>
          <w:rtl/>
        </w:rPr>
        <w:t>ی که مطرح می‌کنند</w:t>
      </w:r>
      <w:r w:rsidR="007B4087">
        <w:rPr>
          <w:rtl/>
        </w:rPr>
        <w:t xml:space="preserve">، </w:t>
      </w:r>
      <w:r w:rsidR="00046F2F" w:rsidRPr="00853DCC">
        <w:rPr>
          <w:rtl/>
        </w:rPr>
        <w:t>بازی می‌کنند</w:t>
      </w:r>
      <w:r w:rsidRPr="00853DCC">
        <w:rPr>
          <w:rtl/>
        </w:rPr>
        <w:t xml:space="preserve"> و ممکن است هر روز صورت مسأله را عوض کنند</w:t>
      </w:r>
      <w:r w:rsidR="007B4087">
        <w:rPr>
          <w:rtl/>
        </w:rPr>
        <w:t xml:space="preserve">. </w:t>
      </w:r>
      <w:r w:rsidRPr="00853DCC">
        <w:rPr>
          <w:rtl/>
        </w:rPr>
        <w:t>به هر روی</w:t>
      </w:r>
      <w:r w:rsidR="007B4087">
        <w:rPr>
          <w:rtl/>
        </w:rPr>
        <w:t xml:space="preserve">، </w:t>
      </w:r>
      <w:r w:rsidRPr="00853DCC">
        <w:rPr>
          <w:rtl/>
        </w:rPr>
        <w:t>حتی در این صورت باید دید در مقطع تاریخی مورد پژوهش</w:t>
      </w:r>
      <w:r w:rsidR="007B4087">
        <w:rPr>
          <w:rtl/>
        </w:rPr>
        <w:t xml:space="preserve">، </w:t>
      </w:r>
      <w:r w:rsidRPr="00853DCC">
        <w:rPr>
          <w:rtl/>
        </w:rPr>
        <w:t>پرسش اصلی در نگاه آنان چیست و پاسخشان به این پرسش کدام است؟ در این صورت است که می‌توان رفتار خارجی آنان را توجیه کرد</w:t>
      </w:r>
      <w:r w:rsidR="007B4087">
        <w:rPr>
          <w:rtl/>
        </w:rPr>
        <w:t xml:space="preserve">. </w:t>
      </w:r>
      <w:r w:rsidRPr="00853DCC">
        <w:rPr>
          <w:rtl/>
        </w:rPr>
        <w:t>برای مثال</w:t>
      </w:r>
      <w:r w:rsidR="007B4087">
        <w:rPr>
          <w:rtl/>
        </w:rPr>
        <w:t xml:space="preserve">، </w:t>
      </w:r>
      <w:r w:rsidRPr="00853DCC">
        <w:rPr>
          <w:rtl/>
        </w:rPr>
        <w:t>وقتی نهضت آزادی در سال 40 تشکیل می‌شود</w:t>
      </w:r>
      <w:r w:rsidR="007B4087">
        <w:rPr>
          <w:rtl/>
        </w:rPr>
        <w:t xml:space="preserve">، </w:t>
      </w:r>
      <w:r w:rsidRPr="00853DCC">
        <w:rPr>
          <w:rtl/>
        </w:rPr>
        <w:t>دقیقاً چه مسأله‌ای برای آن اهمیت و اولویت دارد و در تلاش برای حل چه پرسشی است</w:t>
      </w:r>
      <w:r w:rsidR="007B4087">
        <w:rPr>
          <w:rtl/>
        </w:rPr>
        <w:t xml:space="preserve">. </w:t>
      </w:r>
      <w:r w:rsidRPr="00853DCC">
        <w:rPr>
          <w:rtl/>
        </w:rPr>
        <w:t xml:space="preserve">آیا هدفش اجرای احکام دین و تشکیل حکومت دینی است یا تلاش برای تحقق یک حکومت پارلمانی و برگزاری انتخابات آزاد؟ </w:t>
      </w:r>
      <w:r w:rsidR="004658E6" w:rsidRPr="00853DCC">
        <w:rPr>
          <w:rtl/>
        </w:rPr>
        <w:t>همین</w:t>
      </w:r>
      <w:r w:rsidR="00153F93">
        <w:rPr>
          <w:rtl/>
        </w:rPr>
        <w:t xml:space="preserve"> پرسش‌ها </w:t>
      </w:r>
      <w:r w:rsidR="004658E6" w:rsidRPr="00853DCC">
        <w:rPr>
          <w:rtl/>
        </w:rPr>
        <w:t>به نحوی دیگر دربار</w:t>
      </w:r>
      <w:r w:rsidR="004658E6" w:rsidRPr="00853DCC">
        <w:rPr>
          <w:rFonts w:hint="cs"/>
          <w:rtl/>
        </w:rPr>
        <w:t>ۀ</w:t>
      </w:r>
      <w:r w:rsidRPr="00853DCC">
        <w:rPr>
          <w:rtl/>
        </w:rPr>
        <w:t xml:space="preserve"> سازمان فدائیان اسلام که در سال 1324 تشکیل شد</w:t>
      </w:r>
      <w:r w:rsidR="007B4087">
        <w:rPr>
          <w:rtl/>
        </w:rPr>
        <w:t xml:space="preserve">، </w:t>
      </w:r>
      <w:r w:rsidRPr="00853DCC">
        <w:rPr>
          <w:rtl/>
        </w:rPr>
        <w:t>مطرح است</w:t>
      </w:r>
      <w:r w:rsidR="007B4087">
        <w:rPr>
          <w:rtl/>
        </w:rPr>
        <w:t xml:space="preserve">. </w:t>
      </w:r>
      <w:r w:rsidRPr="00853DCC">
        <w:rPr>
          <w:rtl/>
        </w:rPr>
        <w:t>بدین ترتیب</w:t>
      </w:r>
      <w:r w:rsidR="007B4087">
        <w:rPr>
          <w:rtl/>
        </w:rPr>
        <w:t xml:space="preserve">، </w:t>
      </w:r>
      <w:r w:rsidRPr="00853DCC">
        <w:rPr>
          <w:rtl/>
        </w:rPr>
        <w:t>اگر اصلی‌ترین پرسش و مهم‌ترین پاسخ را در هر تشکّل به دست آوریم</w:t>
      </w:r>
      <w:r w:rsidR="007B4087">
        <w:rPr>
          <w:rtl/>
        </w:rPr>
        <w:t xml:space="preserve">، </w:t>
      </w:r>
      <w:r w:rsidRPr="00853DCC">
        <w:rPr>
          <w:rtl/>
        </w:rPr>
        <w:t>راحت‌تر می‌توانیم رفتار آنان را دنبال کنیم و در شناخت آنان واقع بین باشیم</w:t>
      </w:r>
      <w:r w:rsidR="007B4087">
        <w:rPr>
          <w:rtl/>
        </w:rPr>
        <w:t xml:space="preserve">. </w:t>
      </w:r>
    </w:p>
    <w:p w:rsidR="007B7DCB" w:rsidRPr="00853DCC" w:rsidRDefault="004658E6" w:rsidP="001970D5">
      <w:pPr>
        <w:pStyle w:val="a"/>
        <w:rPr>
          <w:rtl/>
        </w:rPr>
      </w:pPr>
      <w:r w:rsidRPr="00853DCC">
        <w:rPr>
          <w:rtl/>
        </w:rPr>
        <w:t>نکت</w:t>
      </w:r>
      <w:r w:rsidRPr="00853DCC">
        <w:rPr>
          <w:rFonts w:hint="cs"/>
          <w:rtl/>
        </w:rPr>
        <w:t>ۀ</w:t>
      </w:r>
      <w:r w:rsidR="007B7DCB" w:rsidRPr="00853DCC">
        <w:rPr>
          <w:rtl/>
        </w:rPr>
        <w:t xml:space="preserve"> </w:t>
      </w:r>
      <w:r w:rsidRPr="00853DCC">
        <w:rPr>
          <w:rtl/>
        </w:rPr>
        <w:t>دیگر توجه به شرایط خاص فکری دور</w:t>
      </w:r>
      <w:r w:rsidRPr="00853DCC">
        <w:rPr>
          <w:rFonts w:hint="cs"/>
          <w:rtl/>
        </w:rPr>
        <w:t>ۀ</w:t>
      </w:r>
      <w:r w:rsidRPr="00853DCC">
        <w:rPr>
          <w:rtl/>
        </w:rPr>
        <w:t xml:space="preserve"> مورد نظر ما از شهریور</w:t>
      </w:r>
      <w:r w:rsidR="007B7DCB" w:rsidRPr="00853DCC">
        <w:rPr>
          <w:rtl/>
        </w:rPr>
        <w:t>20 تا بهمن 57 است</w:t>
      </w:r>
      <w:r w:rsidR="007B4087">
        <w:rPr>
          <w:rtl/>
        </w:rPr>
        <w:t xml:space="preserve">. </w:t>
      </w:r>
      <w:r w:rsidRPr="00853DCC">
        <w:rPr>
          <w:rtl/>
        </w:rPr>
        <w:t>این شرایط دقیقا در ارتباط با او</w:t>
      </w:r>
      <w:r w:rsidR="007B7DCB" w:rsidRPr="00853DCC">
        <w:rPr>
          <w:rtl/>
        </w:rPr>
        <w:t>ض</w:t>
      </w:r>
      <w:r w:rsidRPr="00853DCC">
        <w:rPr>
          <w:rFonts w:hint="cs"/>
          <w:rtl/>
        </w:rPr>
        <w:t>ا</w:t>
      </w:r>
      <w:r w:rsidR="007B7DCB" w:rsidRPr="00853DCC">
        <w:rPr>
          <w:rtl/>
        </w:rPr>
        <w:t>ع اجتماعی و سیاسی ایران شکل گرفته است</w:t>
      </w:r>
      <w:r w:rsidR="007B4087">
        <w:rPr>
          <w:rtl/>
        </w:rPr>
        <w:t xml:space="preserve">. </w:t>
      </w:r>
      <w:r w:rsidR="007B7DCB" w:rsidRPr="00853DCC">
        <w:rPr>
          <w:rtl/>
        </w:rPr>
        <w:t>بدین صورت که ارتباطی ناگسستنی باحادثه مشروطه در تاریخ ایران دارد</w:t>
      </w:r>
      <w:r w:rsidR="007B4087">
        <w:rPr>
          <w:rtl/>
        </w:rPr>
        <w:t xml:space="preserve">. </w:t>
      </w:r>
      <w:r w:rsidR="007B7DCB" w:rsidRPr="00853DCC">
        <w:rPr>
          <w:rtl/>
        </w:rPr>
        <w:t>در واقع</w:t>
      </w:r>
      <w:r w:rsidR="007B4087">
        <w:rPr>
          <w:rtl/>
        </w:rPr>
        <w:t xml:space="preserve">، </w:t>
      </w:r>
      <w:r w:rsidR="007B7DCB" w:rsidRPr="00853DCC">
        <w:rPr>
          <w:rtl/>
        </w:rPr>
        <w:t>ثمر</w:t>
      </w:r>
      <w:r w:rsidRPr="00853DCC">
        <w:rPr>
          <w:rtl/>
        </w:rPr>
        <w:t>ات و پیامدهای مشروطه است که نقش</w:t>
      </w:r>
      <w:r w:rsidRPr="00853DCC">
        <w:rPr>
          <w:rFonts w:hint="cs"/>
          <w:rtl/>
        </w:rPr>
        <w:t>ۀ</w:t>
      </w:r>
      <w:r w:rsidR="007B7DCB" w:rsidRPr="00853DCC">
        <w:rPr>
          <w:rtl/>
        </w:rPr>
        <w:t xml:space="preserve"> کلی حرکت</w:t>
      </w:r>
      <w:r w:rsidRPr="00853DCC">
        <w:rPr>
          <w:rFonts w:hint="cs"/>
          <w:rtl/>
        </w:rPr>
        <w:t xml:space="preserve"> </w:t>
      </w:r>
      <w:r w:rsidR="007B7DCB" w:rsidRPr="00853DCC">
        <w:rPr>
          <w:rtl/>
        </w:rPr>
        <w:t>درا ین دوره را به عنوان بخشی از کلیت تحقق مشروطه در عالم خارج</w:t>
      </w:r>
      <w:r w:rsidR="007B4087">
        <w:rPr>
          <w:rtl/>
        </w:rPr>
        <w:t xml:space="preserve">، </w:t>
      </w:r>
      <w:r w:rsidR="007B7DCB" w:rsidRPr="00853DCC">
        <w:rPr>
          <w:rtl/>
        </w:rPr>
        <w:t>ترسیم می‌کند</w:t>
      </w:r>
      <w:r w:rsidR="007B4087">
        <w:rPr>
          <w:rtl/>
        </w:rPr>
        <w:t xml:space="preserve">. </w:t>
      </w:r>
      <w:r w:rsidR="007B7DCB" w:rsidRPr="00853DCC">
        <w:rPr>
          <w:rtl/>
        </w:rPr>
        <w:t>پدید آمدن شرایط فکری مورد نظر و بازبینی آن از دل تولیدات فکری و</w:t>
      </w:r>
      <w:r w:rsidRPr="00853DCC">
        <w:rPr>
          <w:rFonts w:hint="cs"/>
          <w:rtl/>
        </w:rPr>
        <w:t xml:space="preserve"> </w:t>
      </w:r>
      <w:r w:rsidR="007B7DCB" w:rsidRPr="00853DCC">
        <w:rPr>
          <w:rtl/>
        </w:rPr>
        <w:t>اجتماعی و سیاسی آن</w:t>
      </w:r>
      <w:r w:rsidR="007B4087">
        <w:rPr>
          <w:rtl/>
        </w:rPr>
        <w:t xml:space="preserve">، </w:t>
      </w:r>
      <w:r w:rsidRPr="00853DCC">
        <w:rPr>
          <w:rtl/>
        </w:rPr>
        <w:t>کاری است که کمک فراوانی به دور</w:t>
      </w:r>
      <w:r w:rsidRPr="00853DCC">
        <w:rPr>
          <w:rFonts w:hint="cs"/>
          <w:rtl/>
        </w:rPr>
        <w:t>ۀ</w:t>
      </w:r>
      <w:r w:rsidRPr="00853DCC">
        <w:rPr>
          <w:rtl/>
        </w:rPr>
        <w:t xml:space="preserve"> 37 سال</w:t>
      </w:r>
      <w:r w:rsidRPr="00853DCC">
        <w:rPr>
          <w:rFonts w:hint="cs"/>
          <w:rtl/>
        </w:rPr>
        <w:t>ۀ</w:t>
      </w:r>
      <w:r w:rsidR="007B7DCB" w:rsidRPr="00853DCC">
        <w:rPr>
          <w:rtl/>
        </w:rPr>
        <w:t xml:space="preserve"> مورد نظر ما خواهد داشت</w:t>
      </w:r>
      <w:r w:rsidR="007B4087">
        <w:rPr>
          <w:rtl/>
        </w:rPr>
        <w:t xml:space="preserve">. </w:t>
      </w:r>
      <w:r w:rsidR="007B7DCB" w:rsidRPr="00853DCC">
        <w:rPr>
          <w:rtl/>
        </w:rPr>
        <w:t>در یک سخن می‌توان دوران پس از مشروطه را «دوران تجدّد» نامید؛ تجددی که از تقلید صرف در عصر مشروطه آغاز شد و کوشید تا با رونویسی از غرب به پیاده کردن شکل و قالب نظام</w:t>
      </w:r>
      <w:r w:rsidRPr="00853DCC">
        <w:rPr>
          <w:rFonts w:hint="cs"/>
          <w:rtl/>
        </w:rPr>
        <w:t xml:space="preserve"> </w:t>
      </w:r>
      <w:r w:rsidR="007B7DCB" w:rsidRPr="00853DCC">
        <w:rPr>
          <w:rtl/>
        </w:rPr>
        <w:t>اروپایی در این کشور بپردازد</w:t>
      </w:r>
      <w:r w:rsidR="007B4087">
        <w:rPr>
          <w:rtl/>
        </w:rPr>
        <w:t xml:space="preserve">. </w:t>
      </w:r>
      <w:r w:rsidR="007B7DCB" w:rsidRPr="00853DCC">
        <w:rPr>
          <w:rtl/>
        </w:rPr>
        <w:t>با رهایی مردم از دست رضاخان</w:t>
      </w:r>
      <w:r w:rsidR="007B4087">
        <w:rPr>
          <w:rtl/>
        </w:rPr>
        <w:t xml:space="preserve">، </w:t>
      </w:r>
      <w:r w:rsidR="007B7DCB" w:rsidRPr="00853DCC">
        <w:rPr>
          <w:rtl/>
        </w:rPr>
        <w:t>این تقلید تا اندازه‌ای به نوعی تفکر سطحی رسید که توجهش را در نشان دادن مارکسیسم ودیگر تشکل‌های ملّی و همچنین توجه به افکار نو برای ساختن یک کشور جهان سومی با ویژگی‌های خودش معطوف کرد</w:t>
      </w:r>
      <w:r w:rsidR="007B4087">
        <w:rPr>
          <w:rtl/>
        </w:rPr>
        <w:t xml:space="preserve">. </w:t>
      </w:r>
      <w:r w:rsidR="007B7DCB" w:rsidRPr="00853DCC">
        <w:rPr>
          <w:rtl/>
        </w:rPr>
        <w:t>این حرکت با استبداد مدرن پهلوی دوم رو به رو شد و از حرکت بازماند</w:t>
      </w:r>
      <w:r w:rsidR="007B4087">
        <w:rPr>
          <w:rtl/>
        </w:rPr>
        <w:t xml:space="preserve">. </w:t>
      </w:r>
      <w:r w:rsidR="007B7DCB" w:rsidRPr="00853DCC">
        <w:rPr>
          <w:rtl/>
        </w:rPr>
        <w:t>تنها به صورت پنهانی</w:t>
      </w:r>
      <w:r w:rsidR="007B4087">
        <w:rPr>
          <w:rtl/>
        </w:rPr>
        <w:t xml:space="preserve">، </w:t>
      </w:r>
      <w:r w:rsidR="007B7DCB" w:rsidRPr="00853DCC">
        <w:rPr>
          <w:rtl/>
        </w:rPr>
        <w:t>حرکت روشنف</w:t>
      </w:r>
      <w:r w:rsidRPr="00853DCC">
        <w:rPr>
          <w:rtl/>
        </w:rPr>
        <w:t>کری تحت عناوین مختلفی و با ترجم</w:t>
      </w:r>
      <w:r w:rsidRPr="00853DCC">
        <w:rPr>
          <w:rFonts w:hint="cs"/>
          <w:rtl/>
        </w:rPr>
        <w:t>ۀ</w:t>
      </w:r>
      <w:r w:rsidR="007B7DCB" w:rsidRPr="00853DCC">
        <w:rPr>
          <w:rtl/>
        </w:rPr>
        <w:t xml:space="preserve"> آثار قلمی جهان سومی می‌کوشید تا راهی را برای تجددی متناسب با کشور ایران پیشنهاد کند</w:t>
      </w:r>
      <w:r w:rsidR="007B4087">
        <w:rPr>
          <w:rtl/>
        </w:rPr>
        <w:t xml:space="preserve">. </w:t>
      </w:r>
      <w:r w:rsidR="007B7DCB" w:rsidRPr="00853DCC">
        <w:rPr>
          <w:rtl/>
        </w:rPr>
        <w:t>اما در این میان اقدامات رژیم پهلوی فرصتی برای بروز و ظهور عملی این ب</w:t>
      </w:r>
      <w:r w:rsidRPr="00853DCC">
        <w:rPr>
          <w:rFonts w:hint="cs"/>
          <w:rtl/>
        </w:rPr>
        <w:t>ُ</w:t>
      </w:r>
      <w:r w:rsidR="007B7DCB" w:rsidRPr="00853DCC">
        <w:rPr>
          <w:rtl/>
        </w:rPr>
        <w:t>عد از اندیشه‌های روشنفکری باقی نمی‌گذاشت</w:t>
      </w:r>
      <w:r w:rsidR="007B4087">
        <w:rPr>
          <w:rtl/>
        </w:rPr>
        <w:t xml:space="preserve">. </w:t>
      </w:r>
      <w:r w:rsidR="007B7DCB" w:rsidRPr="00853DCC">
        <w:rPr>
          <w:rtl/>
        </w:rPr>
        <w:t>در این مرحله بود که حرکت تجدّد خواهی متوقّف شد و نوعی تجدّد ستیزی در درون آن پدید آمد</w:t>
      </w:r>
      <w:r w:rsidR="007B4087">
        <w:rPr>
          <w:rtl/>
        </w:rPr>
        <w:t xml:space="preserve">. </w:t>
      </w:r>
      <w:r w:rsidR="007B7DCB" w:rsidRPr="00853DCC">
        <w:rPr>
          <w:rtl/>
        </w:rPr>
        <w:t>کسانی که در این مسیر قرار گرفتند</w:t>
      </w:r>
      <w:r w:rsidR="007B4087">
        <w:rPr>
          <w:rtl/>
        </w:rPr>
        <w:t xml:space="preserve">، </w:t>
      </w:r>
      <w:r w:rsidR="007B7DCB" w:rsidRPr="00853DCC">
        <w:rPr>
          <w:rtl/>
        </w:rPr>
        <w:t>صرف نظر از روحانیون و متفکران دینی</w:t>
      </w:r>
      <w:r w:rsidR="007B4087">
        <w:rPr>
          <w:rtl/>
        </w:rPr>
        <w:t xml:space="preserve">، </w:t>
      </w:r>
      <w:r w:rsidR="007B7DCB" w:rsidRPr="00853DCC">
        <w:rPr>
          <w:rtl/>
        </w:rPr>
        <w:t>بخشی از روشنفکران دینی و حتی غیر دین</w:t>
      </w:r>
      <w:r w:rsidRPr="00853DCC">
        <w:rPr>
          <w:rtl/>
        </w:rPr>
        <w:t>ی بودند که نوعی روشنفکری قرتی م</w:t>
      </w:r>
      <w:r w:rsidRPr="00853DCC">
        <w:rPr>
          <w:rFonts w:hint="cs"/>
          <w:rtl/>
        </w:rPr>
        <w:t>آ</w:t>
      </w:r>
      <w:r w:rsidR="007B7DCB" w:rsidRPr="00853DCC">
        <w:rPr>
          <w:rtl/>
        </w:rPr>
        <w:t>بانه و رمانتیک آنان را به این سوی می‌کشاند</w:t>
      </w:r>
      <w:r w:rsidR="007B4087">
        <w:rPr>
          <w:rtl/>
        </w:rPr>
        <w:t>.</w:t>
      </w:r>
      <w:r w:rsidR="00B436BE">
        <w:rPr>
          <w:rtl/>
        </w:rPr>
        <w:t xml:space="preserve"> هرچه </w:t>
      </w:r>
      <w:r w:rsidR="007B7DCB" w:rsidRPr="00853DCC">
        <w:rPr>
          <w:rtl/>
        </w:rPr>
        <w:t>بود به نفع جریان دینی تمام شد و سب</w:t>
      </w:r>
      <w:r w:rsidRPr="00853DCC">
        <w:rPr>
          <w:rtl/>
        </w:rPr>
        <w:t>ب پدید آمدن ادبیات جدیدی در عرص</w:t>
      </w:r>
      <w:r w:rsidRPr="00853DCC">
        <w:rPr>
          <w:rFonts w:hint="cs"/>
          <w:rtl/>
        </w:rPr>
        <w:t>ۀ</w:t>
      </w:r>
      <w:r w:rsidR="007B7DCB" w:rsidRPr="00853DCC">
        <w:rPr>
          <w:rtl/>
        </w:rPr>
        <w:t xml:space="preserve"> اسلام و سیاست گردید که خود در شعب مختلفی راهش را ادامه داد</w:t>
      </w:r>
      <w:r w:rsidR="007B4087">
        <w:rPr>
          <w:rtl/>
        </w:rPr>
        <w:t xml:space="preserve">. </w:t>
      </w:r>
      <w:r w:rsidR="007B7DCB" w:rsidRPr="00853DCC">
        <w:rPr>
          <w:rtl/>
        </w:rPr>
        <w:t>نهضت آزادی</w:t>
      </w:r>
      <w:r w:rsidR="007B4087">
        <w:rPr>
          <w:rtl/>
        </w:rPr>
        <w:t xml:space="preserve">، </w:t>
      </w:r>
      <w:r w:rsidR="007B7DCB" w:rsidRPr="00853DCC">
        <w:rPr>
          <w:rtl/>
        </w:rPr>
        <w:t>مجاهدین خلق</w:t>
      </w:r>
      <w:r w:rsidR="007B4087">
        <w:rPr>
          <w:rtl/>
        </w:rPr>
        <w:t xml:space="preserve">، </w:t>
      </w:r>
      <w:r w:rsidR="007B7DCB" w:rsidRPr="00853DCC">
        <w:rPr>
          <w:rtl/>
        </w:rPr>
        <w:t>دکتر شریعتی</w:t>
      </w:r>
      <w:r w:rsidR="007B4087">
        <w:rPr>
          <w:rtl/>
        </w:rPr>
        <w:t xml:space="preserve">، </w:t>
      </w:r>
      <w:r w:rsidR="007B7DCB" w:rsidRPr="00853DCC">
        <w:rPr>
          <w:rtl/>
        </w:rPr>
        <w:t>روحانیت سنتی و روحانیت مترقی و</w:t>
      </w:r>
      <w:r w:rsidR="006F503C">
        <w:rPr>
          <w:rtl/>
        </w:rPr>
        <w:t>...</w:t>
      </w:r>
      <w:r w:rsidR="00FA6AEB">
        <w:rPr>
          <w:rtl/>
        </w:rPr>
        <w:t xml:space="preserve"> </w:t>
      </w:r>
      <w:r w:rsidR="007B7DCB" w:rsidRPr="00853DCC">
        <w:rPr>
          <w:rtl/>
        </w:rPr>
        <w:t>همه از شعب مختلف این حرکت تجدد ستیزانه بودند</w:t>
      </w:r>
      <w:r w:rsidR="007B4087">
        <w:rPr>
          <w:rtl/>
        </w:rPr>
        <w:t xml:space="preserve">. </w:t>
      </w:r>
      <w:r w:rsidR="007B7DCB" w:rsidRPr="00853DCC">
        <w:rPr>
          <w:rtl/>
        </w:rPr>
        <w:t>حرکت مزبور در تمام مراکز حساس فکری</w:t>
      </w:r>
      <w:r w:rsidR="007B4087">
        <w:rPr>
          <w:rtl/>
        </w:rPr>
        <w:t xml:space="preserve">، </w:t>
      </w:r>
      <w:r w:rsidR="007B7DCB" w:rsidRPr="00853DCC">
        <w:rPr>
          <w:rtl/>
        </w:rPr>
        <w:t>اعم از دانشگاه‌ها</w:t>
      </w:r>
      <w:r w:rsidR="007B4087">
        <w:rPr>
          <w:rtl/>
        </w:rPr>
        <w:t xml:space="preserve">، </w:t>
      </w:r>
      <w:r w:rsidR="007B7DCB" w:rsidRPr="00853DCC">
        <w:rPr>
          <w:rtl/>
        </w:rPr>
        <w:t>محافل روشنفکری و مساجد و مراکز دینی به راه افتاد و با استفاده از شرایط مناسب تاریخی توانست راهی به سوی بهمن 57 پیدا کند</w:t>
      </w:r>
      <w:r w:rsidR="007B4087">
        <w:rPr>
          <w:rtl/>
        </w:rPr>
        <w:t xml:space="preserve">. </w:t>
      </w:r>
    </w:p>
    <w:p w:rsidR="008A4042" w:rsidRPr="00853DCC" w:rsidRDefault="001469CE" w:rsidP="00D86FC5">
      <w:pPr>
        <w:pStyle w:val="a"/>
        <w:ind w:firstLine="0"/>
        <w:jc w:val="center"/>
        <w:rPr>
          <w:rtl/>
        </w:rPr>
      </w:pPr>
      <w:r w:rsidRPr="00853DCC">
        <w:rPr>
          <w:rFonts w:hint="cs"/>
          <w:rtl/>
        </w:rPr>
        <w:t>***</w:t>
      </w:r>
    </w:p>
    <w:p w:rsidR="001469CE" w:rsidRPr="00853DCC" w:rsidRDefault="001469CE" w:rsidP="001970D5">
      <w:pPr>
        <w:pStyle w:val="a"/>
        <w:rPr>
          <w:rtl/>
        </w:rPr>
      </w:pPr>
    </w:p>
    <w:p w:rsidR="001469CE" w:rsidRPr="00853DCC" w:rsidRDefault="001469CE" w:rsidP="001970D5">
      <w:pPr>
        <w:pStyle w:val="a"/>
        <w:rPr>
          <w:rtl/>
        </w:rPr>
        <w:sectPr w:rsidR="001469CE" w:rsidRPr="00853DCC" w:rsidSect="000C1CD2">
          <w:headerReference w:type="default" r:id="rId18"/>
          <w:footnotePr>
            <w:numRestart w:val="eachPage"/>
          </w:footnotePr>
          <w:type w:val="oddPage"/>
          <w:pgSz w:w="9356" w:h="13608" w:code="9"/>
          <w:pgMar w:top="567" w:right="1134" w:bottom="851" w:left="1134" w:header="454" w:footer="0" w:gutter="0"/>
          <w:cols w:space="720"/>
          <w:titlePg/>
          <w:bidi/>
          <w:rtlGutter/>
        </w:sectPr>
      </w:pPr>
    </w:p>
    <w:p w:rsidR="007B7DCB" w:rsidRPr="00853DCC" w:rsidRDefault="007B7DCB" w:rsidP="00214899">
      <w:pPr>
        <w:pStyle w:val="a0"/>
        <w:rPr>
          <w:rtl/>
        </w:rPr>
      </w:pPr>
      <w:bookmarkStart w:id="17" w:name="_Toc417388602"/>
      <w:bookmarkStart w:id="18" w:name="_Toc438994284"/>
      <w:r w:rsidRPr="00853DCC">
        <w:rPr>
          <w:rtl/>
        </w:rPr>
        <w:t>فصل اوّل</w:t>
      </w:r>
      <w:r w:rsidR="007B4087">
        <w:rPr>
          <w:rFonts w:hint="cs"/>
          <w:rtl/>
        </w:rPr>
        <w:t>:</w:t>
      </w:r>
      <w:r w:rsidR="008A4042" w:rsidRPr="00853DCC">
        <w:rPr>
          <w:rtl/>
        </w:rPr>
        <w:br/>
      </w:r>
      <w:r w:rsidR="004658E6" w:rsidRPr="00853DCC">
        <w:rPr>
          <w:rtl/>
        </w:rPr>
        <w:t xml:space="preserve">بازگشت دین به </w:t>
      </w:r>
      <w:r w:rsidR="004658E6" w:rsidRPr="00214899">
        <w:rPr>
          <w:rtl/>
        </w:rPr>
        <w:t>عرصۀ</w:t>
      </w:r>
      <w:r w:rsidRPr="00853DCC">
        <w:rPr>
          <w:rtl/>
        </w:rPr>
        <w:t xml:space="preserve"> جامعه و سیاست</w:t>
      </w:r>
      <w:bookmarkEnd w:id="17"/>
      <w:bookmarkEnd w:id="18"/>
    </w:p>
    <w:p w:rsidR="007B7DCB" w:rsidRPr="00853DCC" w:rsidRDefault="00CD1A65" w:rsidP="007B4087">
      <w:pPr>
        <w:pStyle w:val="a4"/>
        <w:rPr>
          <w:rtl/>
        </w:rPr>
      </w:pPr>
      <w:bookmarkStart w:id="19" w:name="_Toc417388603"/>
      <w:bookmarkStart w:id="20" w:name="_Toc438994285"/>
      <w:r>
        <w:rPr>
          <w:rtl/>
        </w:rPr>
        <w:t>1</w:t>
      </w:r>
      <w:r>
        <w:rPr>
          <w:rFonts w:hint="cs"/>
          <w:rtl/>
        </w:rPr>
        <w:t>-</w:t>
      </w:r>
      <w:r w:rsidR="007B7DCB" w:rsidRPr="00853DCC">
        <w:rPr>
          <w:rtl/>
        </w:rPr>
        <w:t xml:space="preserve"> </w:t>
      </w:r>
      <w:r w:rsidR="00D86FC5">
        <w:rPr>
          <w:rtl/>
        </w:rPr>
        <w:t>فعّال</w:t>
      </w:r>
      <w:r w:rsidR="00D86FC5">
        <w:rPr>
          <w:rFonts w:hint="cs"/>
          <w:rtl/>
        </w:rPr>
        <w:t>‌</w:t>
      </w:r>
      <w:r w:rsidR="000B2C3D" w:rsidRPr="00853DCC">
        <w:rPr>
          <w:rtl/>
        </w:rPr>
        <w:t>شدن جریان‌های مذهبی در ده</w:t>
      </w:r>
      <w:r w:rsidR="000B2C3D" w:rsidRPr="00853DCC">
        <w:rPr>
          <w:rFonts w:hint="cs"/>
          <w:rtl/>
        </w:rPr>
        <w:t>ۀ</w:t>
      </w:r>
      <w:r w:rsidR="007B7DCB" w:rsidRPr="00853DCC">
        <w:rPr>
          <w:rtl/>
        </w:rPr>
        <w:t xml:space="preserve"> 1320 و 1330</w:t>
      </w:r>
      <w:bookmarkEnd w:id="19"/>
      <w:bookmarkEnd w:id="20"/>
    </w:p>
    <w:p w:rsidR="00CF3FA9" w:rsidRPr="00853DCC" w:rsidRDefault="007B7DCB" w:rsidP="001970D5">
      <w:pPr>
        <w:pStyle w:val="a"/>
        <w:rPr>
          <w:rtl/>
        </w:rPr>
      </w:pPr>
      <w:r w:rsidRPr="00853DCC">
        <w:rPr>
          <w:rtl/>
        </w:rPr>
        <w:t>نگاهی به فعالیت</w:t>
      </w:r>
      <w:r w:rsidR="00060C89">
        <w:rPr>
          <w:rtl/>
        </w:rPr>
        <w:t xml:space="preserve"> گروه‌های </w:t>
      </w:r>
      <w:r w:rsidRPr="00853DCC">
        <w:rPr>
          <w:rtl/>
        </w:rPr>
        <w:t xml:space="preserve">مختلف ملی و مذهبی در حوالی </w:t>
      </w:r>
      <w:r w:rsidR="000B2C3D" w:rsidRPr="00853DCC">
        <w:rPr>
          <w:rtl/>
        </w:rPr>
        <w:t>سال 1300 خورشیدی</w:t>
      </w:r>
      <w:r w:rsidR="007B4087">
        <w:rPr>
          <w:rtl/>
        </w:rPr>
        <w:t xml:space="preserve">، </w:t>
      </w:r>
      <w:r w:rsidR="000B2C3D" w:rsidRPr="00853DCC">
        <w:rPr>
          <w:rtl/>
        </w:rPr>
        <w:t>نشان از آن د</w:t>
      </w:r>
      <w:r w:rsidR="000B2C3D" w:rsidRPr="00853DCC">
        <w:rPr>
          <w:rFonts w:hint="cs"/>
          <w:rtl/>
        </w:rPr>
        <w:t>ا</w:t>
      </w:r>
      <w:r w:rsidR="000B2C3D" w:rsidRPr="00853DCC">
        <w:rPr>
          <w:rtl/>
        </w:rPr>
        <w:t>ش</w:t>
      </w:r>
      <w:r w:rsidRPr="00853DCC">
        <w:rPr>
          <w:rtl/>
        </w:rPr>
        <w:t>ت که به رغم ضربه‌ای که</w:t>
      </w:r>
      <w:r w:rsidR="000B2C3D" w:rsidRPr="00853DCC">
        <w:rPr>
          <w:rtl/>
        </w:rPr>
        <w:t xml:space="preserve"> مشروطه و روند غربگرایی بر پیکر</w:t>
      </w:r>
      <w:r w:rsidR="000B2C3D" w:rsidRPr="00853DCC">
        <w:rPr>
          <w:rFonts w:hint="cs"/>
          <w:rtl/>
        </w:rPr>
        <w:t>ۀ</w:t>
      </w:r>
      <w:r w:rsidRPr="00853DCC">
        <w:rPr>
          <w:rtl/>
        </w:rPr>
        <w:t xml:space="preserve"> اسلام گرایی</w:t>
      </w:r>
      <w:r w:rsidR="000B2C3D" w:rsidRPr="00853DCC">
        <w:rPr>
          <w:rtl/>
        </w:rPr>
        <w:t xml:space="preserve"> در ایران و به خصوص مذهب در عرص</w:t>
      </w:r>
      <w:r w:rsidR="000B2C3D" w:rsidRPr="00853DCC">
        <w:rPr>
          <w:rFonts w:hint="cs"/>
          <w:rtl/>
        </w:rPr>
        <w:t>ۀ</w:t>
      </w:r>
      <w:r w:rsidRPr="00853DCC">
        <w:rPr>
          <w:rtl/>
        </w:rPr>
        <w:t xml:space="preserve"> سیاست زده بود</w:t>
      </w:r>
      <w:r w:rsidR="007B4087">
        <w:rPr>
          <w:rtl/>
        </w:rPr>
        <w:t xml:space="preserve">، </w:t>
      </w:r>
      <w:r w:rsidRPr="00853DCC">
        <w:rPr>
          <w:rtl/>
        </w:rPr>
        <w:t>متدینین</w:t>
      </w:r>
      <w:r w:rsidR="00FF522A">
        <w:rPr>
          <w:rtl/>
        </w:rPr>
        <w:t xml:space="preserve"> تلاش‌هایی </w:t>
      </w:r>
      <w:r w:rsidRPr="00853DCC">
        <w:rPr>
          <w:rtl/>
        </w:rPr>
        <w:t>را برای احیای روند اسلام گرایی با رویکرد جدید که اساس آن انطباق دین با فضای جدید فکری دنیا بود</w:t>
      </w:r>
      <w:r w:rsidR="007B4087">
        <w:rPr>
          <w:rtl/>
        </w:rPr>
        <w:t xml:space="preserve">، </w:t>
      </w:r>
      <w:r w:rsidRPr="00853DCC">
        <w:rPr>
          <w:rtl/>
        </w:rPr>
        <w:t>آغاز کردند</w:t>
      </w:r>
      <w:r w:rsidR="007B4087">
        <w:rPr>
          <w:rtl/>
        </w:rPr>
        <w:t xml:space="preserve">. </w:t>
      </w:r>
      <w:r w:rsidRPr="00853DCC">
        <w:rPr>
          <w:rtl/>
        </w:rPr>
        <w:t>در واقع</w:t>
      </w:r>
      <w:r w:rsidR="007B4087">
        <w:rPr>
          <w:rtl/>
        </w:rPr>
        <w:t xml:space="preserve">، </w:t>
      </w:r>
      <w:r w:rsidRPr="00853DCC">
        <w:rPr>
          <w:rtl/>
        </w:rPr>
        <w:t>طی یک دور</w:t>
      </w:r>
      <w:r w:rsidR="00030E62" w:rsidRPr="00853DCC">
        <w:rPr>
          <w:rFonts w:hint="cs"/>
          <w:rtl/>
        </w:rPr>
        <w:t>ۀ</w:t>
      </w:r>
      <w:r w:rsidRPr="00853DCC">
        <w:rPr>
          <w:rtl/>
        </w:rPr>
        <w:t>‌ پانزده ساله</w:t>
      </w:r>
      <w:r w:rsidR="007B4087">
        <w:rPr>
          <w:rtl/>
        </w:rPr>
        <w:t xml:space="preserve">، </w:t>
      </w:r>
      <w:r w:rsidRPr="00853DCC">
        <w:rPr>
          <w:rtl/>
        </w:rPr>
        <w:t>میان روحانیون سن</w:t>
      </w:r>
      <w:r w:rsidR="00030E62" w:rsidRPr="00853DCC">
        <w:rPr>
          <w:rtl/>
        </w:rPr>
        <w:t>تی که دیگر رغبت به مشارکت در س</w:t>
      </w:r>
      <w:r w:rsidR="00030E62" w:rsidRPr="00853DCC">
        <w:rPr>
          <w:rFonts w:hint="cs"/>
          <w:rtl/>
        </w:rPr>
        <w:t>ی</w:t>
      </w:r>
      <w:r w:rsidR="00030E62" w:rsidRPr="00853DCC">
        <w:rPr>
          <w:rtl/>
        </w:rPr>
        <w:t>ا</w:t>
      </w:r>
      <w:r w:rsidRPr="00853DCC">
        <w:rPr>
          <w:rtl/>
        </w:rPr>
        <w:t>ست نداشتند با کسانی از آنان که تلاش</w:t>
      </w:r>
      <w:r w:rsidR="007B4087">
        <w:rPr>
          <w:rtl/>
        </w:rPr>
        <w:t xml:space="preserve"> </w:t>
      </w:r>
      <w:r w:rsidRPr="00853DCC">
        <w:rPr>
          <w:rtl/>
        </w:rPr>
        <w:t>می‌کردند دین را به صورت فعال در عرصه نگاه دارند</w:t>
      </w:r>
      <w:r w:rsidR="007B4087">
        <w:rPr>
          <w:rtl/>
        </w:rPr>
        <w:t xml:space="preserve">، </w:t>
      </w:r>
      <w:r w:rsidRPr="00853DCC">
        <w:rPr>
          <w:rtl/>
        </w:rPr>
        <w:t>شکاف افتاد</w:t>
      </w:r>
      <w:r w:rsidR="007B4087">
        <w:rPr>
          <w:rtl/>
        </w:rPr>
        <w:t xml:space="preserve">. </w:t>
      </w:r>
      <w:r w:rsidRPr="00853DCC">
        <w:rPr>
          <w:rtl/>
        </w:rPr>
        <w:t>هر بار جمعی تلاشی را در این جهت آغاز می‌کردند</w:t>
      </w:r>
      <w:r w:rsidR="007B4087">
        <w:rPr>
          <w:rtl/>
        </w:rPr>
        <w:t xml:space="preserve">، </w:t>
      </w:r>
      <w:r w:rsidRPr="00853DCC">
        <w:rPr>
          <w:rtl/>
        </w:rPr>
        <w:t>اما پدید آمدن بحران‌های سیاسی</w:t>
      </w:r>
      <w:r w:rsidR="007B4087">
        <w:rPr>
          <w:rtl/>
        </w:rPr>
        <w:t xml:space="preserve">، </w:t>
      </w:r>
      <w:r w:rsidRPr="00853DCC">
        <w:rPr>
          <w:rtl/>
        </w:rPr>
        <w:t>همچنین عدم وجود یا کافی نبودن تئوری‌ها و تشکل‌های لازم برای ایجاد چنین تحولی سبب می‌شد تا فعالیت‌های یاد شده</w:t>
      </w:r>
      <w:r w:rsidR="007B4087">
        <w:rPr>
          <w:rtl/>
        </w:rPr>
        <w:t xml:space="preserve">، </w:t>
      </w:r>
      <w:r w:rsidRPr="00853DCC">
        <w:rPr>
          <w:rtl/>
        </w:rPr>
        <w:t>به سرانجام نرسد</w:t>
      </w:r>
      <w:r w:rsidR="007B4087">
        <w:rPr>
          <w:rtl/>
        </w:rPr>
        <w:t xml:space="preserve">. </w:t>
      </w:r>
      <w:r w:rsidRPr="00014724">
        <w:rPr>
          <w:rStyle w:val="FootnoteReference"/>
          <w:rtl/>
        </w:rPr>
        <w:footnoteReference w:id="6"/>
      </w:r>
      <w:r w:rsidRPr="00853DCC">
        <w:rPr>
          <w:rtl/>
        </w:rPr>
        <w:t xml:space="preserve"> در ایران</w:t>
      </w:r>
      <w:r w:rsidR="007B4087">
        <w:rPr>
          <w:rtl/>
        </w:rPr>
        <w:t xml:space="preserve">، </w:t>
      </w:r>
      <w:r w:rsidRPr="00853DCC">
        <w:rPr>
          <w:rtl/>
        </w:rPr>
        <w:t>این قبیل فعالیت‌ها</w:t>
      </w:r>
      <w:r w:rsidR="007B4087">
        <w:rPr>
          <w:rtl/>
        </w:rPr>
        <w:t xml:space="preserve">، </w:t>
      </w:r>
      <w:r w:rsidRPr="00853DCC">
        <w:rPr>
          <w:rtl/>
        </w:rPr>
        <w:t>با برآمدن رضاشاه رو به افول گذاشت و اندکی پس از آن</w:t>
      </w:r>
      <w:r w:rsidR="007B4087">
        <w:rPr>
          <w:rtl/>
        </w:rPr>
        <w:t xml:space="preserve">، </w:t>
      </w:r>
      <w:r w:rsidRPr="00853DCC">
        <w:rPr>
          <w:rtl/>
        </w:rPr>
        <w:t>به طور کامل و به اجبار به انزوا رفت</w:t>
      </w:r>
      <w:r w:rsidR="007B4087">
        <w:rPr>
          <w:rtl/>
        </w:rPr>
        <w:t xml:space="preserve">. </w:t>
      </w:r>
      <w:r w:rsidRPr="00853DCC">
        <w:rPr>
          <w:rtl/>
        </w:rPr>
        <w:t>این زمان هنوز متدینین قدرت زیادی داشتند و البته بدون اجبار رضاخانی</w:t>
      </w:r>
      <w:r w:rsidR="007B4087">
        <w:rPr>
          <w:rtl/>
        </w:rPr>
        <w:t xml:space="preserve">، </w:t>
      </w:r>
      <w:r w:rsidRPr="00853DCC">
        <w:rPr>
          <w:rtl/>
        </w:rPr>
        <w:t>امکان بیرون راندن این جماعت از صحنه نبود</w:t>
      </w:r>
      <w:r w:rsidR="007B4087">
        <w:rPr>
          <w:rtl/>
        </w:rPr>
        <w:t xml:space="preserve">. </w:t>
      </w:r>
    </w:p>
    <w:p w:rsidR="007B7DCB" w:rsidRPr="00853DCC" w:rsidRDefault="007B7DCB" w:rsidP="001970D5">
      <w:pPr>
        <w:pStyle w:val="a"/>
        <w:rPr>
          <w:rtl/>
        </w:rPr>
      </w:pPr>
      <w:r w:rsidRPr="00853DCC">
        <w:rPr>
          <w:rtl/>
        </w:rPr>
        <w:t>بی‌تردید درو</w:t>
      </w:r>
      <w:r w:rsidR="00030E62" w:rsidRPr="00853DCC">
        <w:rPr>
          <w:rFonts w:hint="cs"/>
          <w:rtl/>
        </w:rPr>
        <w:t>ۀ</w:t>
      </w:r>
      <w:r w:rsidR="00030E62" w:rsidRPr="00853DCC">
        <w:rPr>
          <w:rtl/>
        </w:rPr>
        <w:t xml:space="preserve"> رضاخان</w:t>
      </w:r>
      <w:r w:rsidR="007B4087">
        <w:rPr>
          <w:rtl/>
        </w:rPr>
        <w:t xml:space="preserve">، </w:t>
      </w:r>
      <w:r w:rsidR="00030E62" w:rsidRPr="00853DCC">
        <w:rPr>
          <w:rtl/>
        </w:rPr>
        <w:t>دور</w:t>
      </w:r>
      <w:r w:rsidR="00030E62" w:rsidRPr="00853DCC">
        <w:rPr>
          <w:rFonts w:hint="cs"/>
          <w:rtl/>
        </w:rPr>
        <w:t>ۀ</w:t>
      </w:r>
      <w:r w:rsidRPr="00853DCC">
        <w:rPr>
          <w:rtl/>
        </w:rPr>
        <w:t xml:space="preserve"> مبارزه با مذهب و از میان بردن سنّت‌ها و نهادهای مدنی دینی مانند حوزه‌های علمیه و مرجعیت شیعه است</w:t>
      </w:r>
      <w:r w:rsidR="007B4087">
        <w:rPr>
          <w:rtl/>
        </w:rPr>
        <w:t xml:space="preserve">. </w:t>
      </w:r>
      <w:r w:rsidRPr="00853DCC">
        <w:rPr>
          <w:rtl/>
        </w:rPr>
        <w:t>دورانی که با فشار و استبداد رضاخ</w:t>
      </w:r>
      <w:r w:rsidR="00030E62" w:rsidRPr="00853DCC">
        <w:rPr>
          <w:rFonts w:hint="cs"/>
          <w:rtl/>
        </w:rPr>
        <w:t>ا</w:t>
      </w:r>
      <w:r w:rsidRPr="00853DCC">
        <w:rPr>
          <w:rtl/>
        </w:rPr>
        <w:t>ن</w:t>
      </w:r>
      <w:r w:rsidR="007B4087">
        <w:rPr>
          <w:rtl/>
        </w:rPr>
        <w:t xml:space="preserve">، </w:t>
      </w:r>
      <w:r w:rsidRPr="00853DCC">
        <w:rPr>
          <w:rtl/>
        </w:rPr>
        <w:t>تمام حوزه‌های علمیه تعطیل شده و تنها افراد معدودی اجازه یافتند تا در کسوت روحانیت باقی بمانند</w:t>
      </w:r>
      <w:r w:rsidR="007B4087">
        <w:rPr>
          <w:rtl/>
        </w:rPr>
        <w:t>.</w:t>
      </w:r>
      <w:r w:rsidRPr="00014724">
        <w:rPr>
          <w:rStyle w:val="FootnoteReference"/>
          <w:rtl/>
        </w:rPr>
        <w:footnoteReference w:id="7"/>
      </w:r>
      <w:r w:rsidRPr="00853DCC">
        <w:rPr>
          <w:rtl/>
        </w:rPr>
        <w:t xml:space="preserve"> این فشارها</w:t>
      </w:r>
      <w:r w:rsidR="007B4087">
        <w:rPr>
          <w:rtl/>
        </w:rPr>
        <w:t xml:space="preserve">، </w:t>
      </w:r>
      <w:r w:rsidRPr="00853DCC">
        <w:rPr>
          <w:rtl/>
        </w:rPr>
        <w:t>در</w:t>
      </w:r>
      <w:r w:rsidR="00060C89">
        <w:rPr>
          <w:rtl/>
        </w:rPr>
        <w:t xml:space="preserve"> قالب‌های </w:t>
      </w:r>
      <w:r w:rsidRPr="00853DCC">
        <w:rPr>
          <w:rtl/>
        </w:rPr>
        <w:t>تبلیغی و اجرایی</w:t>
      </w:r>
      <w:r w:rsidR="007B4087">
        <w:rPr>
          <w:rtl/>
        </w:rPr>
        <w:t xml:space="preserve">، </w:t>
      </w:r>
      <w:r w:rsidRPr="00853DCC">
        <w:rPr>
          <w:rtl/>
        </w:rPr>
        <w:t xml:space="preserve">به طور عمده از سوی دستگاه </w:t>
      </w:r>
      <w:r w:rsidR="000469A5" w:rsidRPr="00853DCC">
        <w:rPr>
          <w:rtl/>
        </w:rPr>
        <w:t>رضاخان دنبال می‌شد</w:t>
      </w:r>
      <w:r w:rsidR="000469A5" w:rsidRPr="00853DCC">
        <w:rPr>
          <w:rFonts w:hint="cs"/>
          <w:rtl/>
        </w:rPr>
        <w:t xml:space="preserve"> </w:t>
      </w:r>
      <w:r w:rsidR="000469A5" w:rsidRPr="00853DCC">
        <w:rPr>
          <w:rtl/>
        </w:rPr>
        <w:t xml:space="preserve">که </w:t>
      </w:r>
      <w:r w:rsidRPr="00853DCC">
        <w:rPr>
          <w:rtl/>
        </w:rPr>
        <w:t>نوعی نگرش روشنفکری مستبدانه را مبنای کارش قرار داده بود</w:t>
      </w:r>
      <w:r w:rsidR="007B4087">
        <w:rPr>
          <w:rtl/>
        </w:rPr>
        <w:t xml:space="preserve">. </w:t>
      </w:r>
      <w:r w:rsidR="000469A5" w:rsidRPr="00853DCC">
        <w:rPr>
          <w:rtl/>
        </w:rPr>
        <w:t>در اصل مشروط</w:t>
      </w:r>
      <w:r w:rsidRPr="00853DCC">
        <w:rPr>
          <w:rtl/>
        </w:rPr>
        <w:t>ه خواهان متجدد و نوگرا نیز همگی با آن همراهی داشتند؛ به گونه‌ای که نظم و نثر آن</w:t>
      </w:r>
      <w:r w:rsidR="000469A5" w:rsidRPr="00853DCC">
        <w:rPr>
          <w:rtl/>
        </w:rPr>
        <w:t>ان در بار</w:t>
      </w:r>
      <w:r w:rsidR="000469A5" w:rsidRPr="00853DCC">
        <w:rPr>
          <w:rFonts w:hint="cs"/>
          <w:rtl/>
        </w:rPr>
        <w:t>ۀ</w:t>
      </w:r>
      <w:r w:rsidR="000469A5" w:rsidRPr="00853DCC">
        <w:rPr>
          <w:rtl/>
        </w:rPr>
        <w:t xml:space="preserve"> آداب مذهبی و روحانیت</w:t>
      </w:r>
      <w:r w:rsidR="007B4087">
        <w:rPr>
          <w:rtl/>
        </w:rPr>
        <w:t xml:space="preserve">، </w:t>
      </w:r>
      <w:r w:rsidRPr="00853DCC">
        <w:rPr>
          <w:rtl/>
        </w:rPr>
        <w:t xml:space="preserve">نشانگر اوج </w:t>
      </w:r>
      <w:r w:rsidR="000469A5" w:rsidRPr="00853DCC">
        <w:rPr>
          <w:rtl/>
        </w:rPr>
        <w:t>ضدیت این قشر با روحانیت در فاصل</w:t>
      </w:r>
      <w:r w:rsidR="000469A5" w:rsidRPr="00853DCC">
        <w:rPr>
          <w:rFonts w:hint="cs"/>
          <w:rtl/>
        </w:rPr>
        <w:t>ۀ</w:t>
      </w:r>
      <w:r w:rsidR="00153F93">
        <w:rPr>
          <w:rtl/>
        </w:rPr>
        <w:t xml:space="preserve"> سال‌های </w:t>
      </w:r>
      <w:r w:rsidR="000469A5" w:rsidRPr="00853DCC">
        <w:rPr>
          <w:rtl/>
        </w:rPr>
        <w:t>پس از مشروطه تا شهریور</w:t>
      </w:r>
      <w:r w:rsidRPr="00853DCC">
        <w:rPr>
          <w:rtl/>
        </w:rPr>
        <w:t>1320 می‌باشد</w:t>
      </w:r>
      <w:r w:rsidR="007B4087">
        <w:rPr>
          <w:rtl/>
        </w:rPr>
        <w:t xml:space="preserve">. </w:t>
      </w:r>
      <w:r w:rsidRPr="00014724">
        <w:rPr>
          <w:rStyle w:val="FootnoteReference"/>
          <w:rtl/>
        </w:rPr>
        <w:footnoteReference w:id="8"/>
      </w:r>
      <w:r w:rsidR="000469A5" w:rsidRPr="00853DCC">
        <w:rPr>
          <w:rtl/>
        </w:rPr>
        <w:t xml:space="preserve"> توجه</w:t>
      </w:r>
      <w:r w:rsidR="007B4087">
        <w:rPr>
          <w:rtl/>
        </w:rPr>
        <w:t xml:space="preserve"> </w:t>
      </w:r>
      <w:r w:rsidR="000469A5" w:rsidRPr="00853DCC">
        <w:rPr>
          <w:rtl/>
        </w:rPr>
        <w:t>داریم که روشنفکری</w:t>
      </w:r>
      <w:r w:rsidR="007B4087">
        <w:rPr>
          <w:rtl/>
        </w:rPr>
        <w:t xml:space="preserve"> </w:t>
      </w:r>
      <w:r w:rsidR="000469A5" w:rsidRPr="00853DCC">
        <w:rPr>
          <w:rtl/>
        </w:rPr>
        <w:t>دور</w:t>
      </w:r>
      <w:r w:rsidR="000469A5" w:rsidRPr="00853DCC">
        <w:rPr>
          <w:rFonts w:hint="cs"/>
          <w:rtl/>
        </w:rPr>
        <w:t>ۀ</w:t>
      </w:r>
      <w:r w:rsidRPr="00853DCC">
        <w:rPr>
          <w:rtl/>
        </w:rPr>
        <w:t xml:space="preserve"> رضاخانی به طور دربست در اختیار حاکمیت بود و می‌کوشید نقش عقل مستقل را برای رضاخان بازی کند</w:t>
      </w:r>
      <w:r w:rsidR="007B4087">
        <w:rPr>
          <w:rtl/>
        </w:rPr>
        <w:t xml:space="preserve">. </w:t>
      </w:r>
    </w:p>
    <w:p w:rsidR="007B7DCB" w:rsidRPr="00853DCC" w:rsidRDefault="007B7DCB" w:rsidP="00D86FC5">
      <w:pPr>
        <w:pStyle w:val="a"/>
        <w:rPr>
          <w:rtl/>
        </w:rPr>
      </w:pPr>
      <w:r w:rsidRPr="00853DCC">
        <w:rPr>
          <w:rtl/>
        </w:rPr>
        <w:t>در واقع</w:t>
      </w:r>
      <w:r w:rsidR="007B4087">
        <w:rPr>
          <w:rtl/>
        </w:rPr>
        <w:t xml:space="preserve">، </w:t>
      </w:r>
      <w:r w:rsidRPr="00853DCC">
        <w:rPr>
          <w:rtl/>
        </w:rPr>
        <w:t>‌افزون بر استبداد مدرن</w:t>
      </w:r>
      <w:r w:rsidR="007B4087">
        <w:rPr>
          <w:rtl/>
        </w:rPr>
        <w:t xml:space="preserve">، </w:t>
      </w:r>
      <w:r w:rsidRPr="00853DCC">
        <w:rPr>
          <w:rtl/>
        </w:rPr>
        <w:t>روشنفکران تربیت شده در</w:t>
      </w:r>
      <w:r w:rsidR="00153F93">
        <w:rPr>
          <w:rtl/>
        </w:rPr>
        <w:t xml:space="preserve"> سال‌های </w:t>
      </w:r>
      <w:r w:rsidRPr="00853DCC">
        <w:rPr>
          <w:rtl/>
        </w:rPr>
        <w:t>پس از مشروطه</w:t>
      </w:r>
      <w:r w:rsidR="007B4087">
        <w:rPr>
          <w:rtl/>
        </w:rPr>
        <w:t xml:space="preserve">، </w:t>
      </w:r>
      <w:r w:rsidRPr="00853DCC">
        <w:rPr>
          <w:rtl/>
        </w:rPr>
        <w:t>در تمام این دوره</w:t>
      </w:r>
      <w:r w:rsidR="007B4087">
        <w:rPr>
          <w:rtl/>
        </w:rPr>
        <w:t xml:space="preserve">، </w:t>
      </w:r>
      <w:r w:rsidRPr="00853DCC">
        <w:rPr>
          <w:rtl/>
        </w:rPr>
        <w:t>شرایط سیاسی</w:t>
      </w:r>
      <w:r w:rsidR="007B4087">
        <w:rPr>
          <w:rtl/>
        </w:rPr>
        <w:t xml:space="preserve">، </w:t>
      </w:r>
      <w:r w:rsidRPr="00853DCC">
        <w:rPr>
          <w:rtl/>
        </w:rPr>
        <w:t>اجتماعی و فرهنگی جامعه را بر ضد روحانیت سامان دادند</w:t>
      </w:r>
      <w:r w:rsidR="007B4087">
        <w:rPr>
          <w:rtl/>
        </w:rPr>
        <w:t xml:space="preserve">. </w:t>
      </w:r>
      <w:r w:rsidRPr="00853DCC">
        <w:rPr>
          <w:rtl/>
        </w:rPr>
        <w:t>در این زمین</w:t>
      </w:r>
      <w:r w:rsidR="000469A5" w:rsidRPr="00853DCC">
        <w:rPr>
          <w:rtl/>
        </w:rPr>
        <w:t>ه هم</w:t>
      </w:r>
      <w:r w:rsidR="000469A5" w:rsidRPr="00853DCC">
        <w:rPr>
          <w:rFonts w:hint="cs"/>
          <w:rtl/>
        </w:rPr>
        <w:t>ۀ</w:t>
      </w:r>
      <w:r w:rsidR="00060C89">
        <w:rPr>
          <w:rtl/>
        </w:rPr>
        <w:t xml:space="preserve"> گروه‌های </w:t>
      </w:r>
      <w:r w:rsidRPr="00853DCC">
        <w:rPr>
          <w:rtl/>
        </w:rPr>
        <w:t>غرب گرای راست و چپ‌های سوسیالیست و مارکسیست طرفدار شوروی</w:t>
      </w:r>
      <w:r w:rsidR="007B4087">
        <w:rPr>
          <w:rtl/>
        </w:rPr>
        <w:t xml:space="preserve">، </w:t>
      </w:r>
      <w:r w:rsidRPr="00853DCC">
        <w:rPr>
          <w:rtl/>
        </w:rPr>
        <w:t xml:space="preserve">یکجا در مبارزه بر ضد روحانیت و دین با </w:t>
      </w:r>
      <w:r w:rsidR="000469A5" w:rsidRPr="00853DCC">
        <w:rPr>
          <w:rtl/>
        </w:rPr>
        <w:t>یکدیگر اتفاق نظر داشته و هماهنگ</w:t>
      </w:r>
      <w:r w:rsidRPr="00853DCC">
        <w:rPr>
          <w:rtl/>
        </w:rPr>
        <w:t xml:space="preserve"> بودند</w:t>
      </w:r>
      <w:r w:rsidR="007B4087">
        <w:rPr>
          <w:rtl/>
        </w:rPr>
        <w:t xml:space="preserve">. </w:t>
      </w:r>
      <w:r w:rsidRPr="00853DCC">
        <w:rPr>
          <w:rtl/>
        </w:rPr>
        <w:t>به عبارت دیگر روند تحولات فرهنگی و سیاسی پس از مشروطه</w:t>
      </w:r>
      <w:r w:rsidR="007B4087">
        <w:rPr>
          <w:rtl/>
        </w:rPr>
        <w:t xml:space="preserve">، </w:t>
      </w:r>
      <w:r w:rsidRPr="00853DCC">
        <w:rPr>
          <w:rtl/>
        </w:rPr>
        <w:t>قدم به قدم به ضرر مذهب و در جهت کاستن از نفوذ آن به پیش می‌رفت</w:t>
      </w:r>
      <w:r w:rsidR="007B4087">
        <w:rPr>
          <w:rtl/>
        </w:rPr>
        <w:t xml:space="preserve">. </w:t>
      </w:r>
      <w:r w:rsidRPr="00853DCC">
        <w:rPr>
          <w:rtl/>
        </w:rPr>
        <w:t>در این دوره</w:t>
      </w:r>
      <w:r w:rsidR="007B4087">
        <w:rPr>
          <w:rtl/>
        </w:rPr>
        <w:t xml:space="preserve">، </w:t>
      </w:r>
      <w:r w:rsidRPr="00853DCC">
        <w:rPr>
          <w:rtl/>
        </w:rPr>
        <w:t>وقتی متجدّد</w:t>
      </w:r>
      <w:r w:rsidR="000469A5" w:rsidRPr="00853DCC">
        <w:rPr>
          <w:rtl/>
        </w:rPr>
        <w:t>ین غربگرا و</w:t>
      </w:r>
      <w:r w:rsidR="001D07D2">
        <w:rPr>
          <w:rtl/>
        </w:rPr>
        <w:t xml:space="preserve"> مارکسیست‌ها </w:t>
      </w:r>
      <w:r w:rsidR="000469A5" w:rsidRPr="00853DCC">
        <w:rPr>
          <w:rtl/>
        </w:rPr>
        <w:t>ـ با هم</w:t>
      </w:r>
      <w:r w:rsidR="000469A5" w:rsidRPr="00853DCC">
        <w:rPr>
          <w:rFonts w:hint="cs"/>
          <w:rtl/>
        </w:rPr>
        <w:t>ۀ</w:t>
      </w:r>
      <w:r w:rsidRPr="00853DCC">
        <w:rPr>
          <w:rtl/>
        </w:rPr>
        <w:t xml:space="preserve"> اختلاف نظری که داشته و دارند ـ سخن از عوامل انحطاط و عقب افتادگی به میان می‌آوردند</w:t>
      </w:r>
      <w:r w:rsidR="007B4087">
        <w:rPr>
          <w:rtl/>
        </w:rPr>
        <w:t xml:space="preserve">، </w:t>
      </w:r>
      <w:r w:rsidRPr="00853DCC">
        <w:rPr>
          <w:rtl/>
        </w:rPr>
        <w:t>مذهب را به عنوان عامل اصلی این عقب افتادگی می‌شناختند و دست کم</w:t>
      </w:r>
      <w:r w:rsidR="007B4087">
        <w:rPr>
          <w:rtl/>
        </w:rPr>
        <w:t xml:space="preserve">، </w:t>
      </w:r>
      <w:r w:rsidRPr="00853DCC">
        <w:rPr>
          <w:rtl/>
        </w:rPr>
        <w:t>به ویژه از نگاه متجدّدان غربگرا</w:t>
      </w:r>
      <w:r w:rsidR="007B4087">
        <w:rPr>
          <w:rtl/>
        </w:rPr>
        <w:t xml:space="preserve">، </w:t>
      </w:r>
      <w:r w:rsidRPr="00853DCC">
        <w:rPr>
          <w:rtl/>
        </w:rPr>
        <w:t>لازم</w:t>
      </w:r>
      <w:r w:rsidR="000469A5" w:rsidRPr="00853DCC">
        <w:rPr>
          <w:rtl/>
        </w:rPr>
        <w:t xml:space="preserve"> بود تا مذهب راه خ</w:t>
      </w:r>
      <w:r w:rsidRPr="00853DCC">
        <w:rPr>
          <w:rtl/>
        </w:rPr>
        <w:t>ود را از متن اجتماع و سیاست دور کند</w:t>
      </w:r>
      <w:r w:rsidR="007B4087">
        <w:rPr>
          <w:rtl/>
        </w:rPr>
        <w:t xml:space="preserve">. </w:t>
      </w:r>
      <w:r w:rsidRPr="00853DCC">
        <w:rPr>
          <w:rtl/>
        </w:rPr>
        <w:t>در این دوره</w:t>
      </w:r>
      <w:r w:rsidR="007B4087">
        <w:rPr>
          <w:rtl/>
        </w:rPr>
        <w:t xml:space="preserve">، </w:t>
      </w:r>
      <w:r w:rsidRPr="00853DCC">
        <w:rPr>
          <w:rtl/>
        </w:rPr>
        <w:t xml:space="preserve">تجدّدی که پنجاه سال به طور ضمنی </w:t>
      </w:r>
      <w:r w:rsidR="000469A5" w:rsidRPr="00853DCC">
        <w:rPr>
          <w:rtl/>
        </w:rPr>
        <w:t>و رسمی تبلیغ می‌شد</w:t>
      </w:r>
      <w:r w:rsidR="007B4087">
        <w:rPr>
          <w:rtl/>
        </w:rPr>
        <w:t xml:space="preserve">، </w:t>
      </w:r>
      <w:r w:rsidR="000469A5" w:rsidRPr="00853DCC">
        <w:rPr>
          <w:rtl/>
        </w:rPr>
        <w:t>به بار نشست</w:t>
      </w:r>
      <w:r w:rsidRPr="00853DCC">
        <w:rPr>
          <w:rtl/>
        </w:rPr>
        <w:t xml:space="preserve"> و برای نخستین بار</w:t>
      </w:r>
      <w:r w:rsidR="007B4087">
        <w:rPr>
          <w:rtl/>
        </w:rPr>
        <w:t xml:space="preserve">، </w:t>
      </w:r>
      <w:r w:rsidRPr="00853DCC">
        <w:rPr>
          <w:rtl/>
        </w:rPr>
        <w:t>نه تنها نخبگان بلکه توده‌های عادی مردم با</w:t>
      </w:r>
      <w:r w:rsidR="000469A5" w:rsidRPr="00853DCC">
        <w:rPr>
          <w:rFonts w:hint="cs"/>
          <w:rtl/>
        </w:rPr>
        <w:t xml:space="preserve"> </w:t>
      </w:r>
      <w:r w:rsidRPr="00853DCC">
        <w:rPr>
          <w:rtl/>
        </w:rPr>
        <w:t>غرب و مظاهر آن از نزدیک آشنا شدند</w:t>
      </w:r>
      <w:r w:rsidR="007B4087">
        <w:rPr>
          <w:rtl/>
        </w:rPr>
        <w:t xml:space="preserve">، </w:t>
      </w:r>
      <w:r w:rsidRPr="00853DCC">
        <w:rPr>
          <w:rtl/>
        </w:rPr>
        <w:t>به آن دل بستند و کوشیدند تا اصلاحات و در اصل تجدد را در چهارچوب «غربی شدن» دنبال کنند</w:t>
      </w:r>
      <w:r w:rsidR="007B4087">
        <w:rPr>
          <w:rtl/>
        </w:rPr>
        <w:t>.</w:t>
      </w:r>
      <w:r w:rsidRPr="00014724">
        <w:rPr>
          <w:rStyle w:val="FootnoteReference"/>
          <w:rtl/>
        </w:rPr>
        <w:footnoteReference w:id="9"/>
      </w:r>
    </w:p>
    <w:p w:rsidR="007B7DCB" w:rsidRPr="00853DCC" w:rsidRDefault="007B7DCB" w:rsidP="001970D5">
      <w:pPr>
        <w:pStyle w:val="a"/>
        <w:rPr>
          <w:rtl/>
        </w:rPr>
      </w:pPr>
      <w:r w:rsidRPr="00853DCC">
        <w:rPr>
          <w:rtl/>
        </w:rPr>
        <w:t>از سوی دیگر متفکران و شاعران و برجستگان این دوره</w:t>
      </w:r>
      <w:r w:rsidR="007B4087">
        <w:rPr>
          <w:rtl/>
        </w:rPr>
        <w:t xml:space="preserve">، </w:t>
      </w:r>
      <w:r w:rsidRPr="00853DCC">
        <w:rPr>
          <w:rtl/>
        </w:rPr>
        <w:t>یعنی کسانی که محصول جریان مشروطه خواهی هستند نه به مرزداری داشته‌ها و سرمایه‌های دینی</w:t>
      </w:r>
      <w:r w:rsidR="007B4087">
        <w:rPr>
          <w:rtl/>
        </w:rPr>
        <w:t xml:space="preserve">، </w:t>
      </w:r>
      <w:r w:rsidRPr="00853DCC">
        <w:rPr>
          <w:rtl/>
        </w:rPr>
        <w:t>بلکه به پاسداری از میراث ملی باستانی و ترجیحا</w:t>
      </w:r>
      <w:r w:rsidR="002B62F7" w:rsidRPr="00853DCC">
        <w:rPr>
          <w:rFonts w:hint="cs"/>
          <w:rtl/>
        </w:rPr>
        <w:t>ً</w:t>
      </w:r>
      <w:r w:rsidRPr="00853DCC">
        <w:rPr>
          <w:rtl/>
        </w:rPr>
        <w:t xml:space="preserve"> غیر دینی یا ضد دینی مشغول بودند</w:t>
      </w:r>
      <w:r w:rsidR="007B4087">
        <w:rPr>
          <w:rtl/>
        </w:rPr>
        <w:t xml:space="preserve">. </w:t>
      </w:r>
      <w:r w:rsidRPr="00853DCC">
        <w:rPr>
          <w:rtl/>
        </w:rPr>
        <w:t>برای این افراد</w:t>
      </w:r>
      <w:r w:rsidR="007B4087">
        <w:rPr>
          <w:rtl/>
        </w:rPr>
        <w:t xml:space="preserve">، </w:t>
      </w:r>
      <w:r w:rsidRPr="00853DCC">
        <w:rPr>
          <w:rtl/>
        </w:rPr>
        <w:t>ناسیونالیسم افراطی به عنوان یکی از تئوری‌های اصلی سیاست فرهنگی ایران درآمده بود</w:t>
      </w:r>
      <w:r w:rsidR="007B4087">
        <w:rPr>
          <w:rtl/>
        </w:rPr>
        <w:t xml:space="preserve">. </w:t>
      </w:r>
      <w:r w:rsidRPr="00853DCC">
        <w:rPr>
          <w:rtl/>
        </w:rPr>
        <w:t>شعرا و بزرگان فرهنگ و ادب</w:t>
      </w:r>
      <w:r w:rsidR="007B4087">
        <w:rPr>
          <w:rtl/>
        </w:rPr>
        <w:t xml:space="preserve">، </w:t>
      </w:r>
      <w:r w:rsidRPr="00853DCC">
        <w:rPr>
          <w:rtl/>
        </w:rPr>
        <w:t>تقریباً همگی ایرانگرا شده بودند</w:t>
      </w:r>
      <w:r w:rsidR="007B4087">
        <w:rPr>
          <w:rtl/>
        </w:rPr>
        <w:t xml:space="preserve">. </w:t>
      </w:r>
      <w:r w:rsidRPr="00853DCC">
        <w:rPr>
          <w:rtl/>
        </w:rPr>
        <w:t>دیوان شاعرانی چون عشقی و عارف قزوینی و بهار</w:t>
      </w:r>
      <w:r w:rsidRPr="00014724">
        <w:rPr>
          <w:rStyle w:val="FootnoteReference"/>
          <w:rtl/>
        </w:rPr>
        <w:footnoteReference w:id="10"/>
      </w:r>
      <w:r w:rsidRPr="00853DCC">
        <w:rPr>
          <w:rtl/>
        </w:rPr>
        <w:t xml:space="preserve"> و حتی شهریار</w:t>
      </w:r>
      <w:r w:rsidR="007B4087">
        <w:rPr>
          <w:rtl/>
        </w:rPr>
        <w:t xml:space="preserve">، </w:t>
      </w:r>
      <w:r w:rsidRPr="00853DCC">
        <w:rPr>
          <w:rtl/>
        </w:rPr>
        <w:t>سرشار از این قبیل اندیشه‌هاست</w:t>
      </w:r>
      <w:r w:rsidR="007B4087">
        <w:rPr>
          <w:rtl/>
        </w:rPr>
        <w:t xml:space="preserve">. </w:t>
      </w:r>
      <w:r w:rsidRPr="00014724">
        <w:rPr>
          <w:rStyle w:val="FootnoteReference"/>
          <w:rtl/>
        </w:rPr>
        <w:footnoteReference w:id="11"/>
      </w:r>
    </w:p>
    <w:p w:rsidR="007B7DCB" w:rsidRPr="00853DCC" w:rsidRDefault="007B7DCB" w:rsidP="001970D5">
      <w:pPr>
        <w:pStyle w:val="a"/>
        <w:rPr>
          <w:rtl/>
        </w:rPr>
      </w:pPr>
      <w:r w:rsidRPr="00853DCC">
        <w:rPr>
          <w:rtl/>
        </w:rPr>
        <w:t>به هر روی</w:t>
      </w:r>
      <w:r w:rsidR="007B4087">
        <w:rPr>
          <w:rtl/>
        </w:rPr>
        <w:t xml:space="preserve">، </w:t>
      </w:r>
      <w:r w:rsidR="002B62F7" w:rsidRPr="00853DCC">
        <w:rPr>
          <w:rtl/>
        </w:rPr>
        <w:t>در دور</w:t>
      </w:r>
      <w:r w:rsidR="002B62F7" w:rsidRPr="00853DCC">
        <w:rPr>
          <w:rFonts w:hint="cs"/>
          <w:rtl/>
        </w:rPr>
        <w:t>ۀ</w:t>
      </w:r>
      <w:r w:rsidR="002B62F7" w:rsidRPr="00853DCC">
        <w:rPr>
          <w:rtl/>
        </w:rPr>
        <w:t xml:space="preserve"> رضاخان</w:t>
      </w:r>
      <w:r w:rsidR="007B4087">
        <w:rPr>
          <w:rtl/>
        </w:rPr>
        <w:t xml:space="preserve">، </w:t>
      </w:r>
      <w:r w:rsidR="002B62F7" w:rsidRPr="00853DCC">
        <w:rPr>
          <w:rtl/>
        </w:rPr>
        <w:t>در محدود</w:t>
      </w:r>
      <w:r w:rsidR="002B62F7" w:rsidRPr="00853DCC">
        <w:rPr>
          <w:rFonts w:hint="cs"/>
          <w:rtl/>
        </w:rPr>
        <w:t>ۀ</w:t>
      </w:r>
      <w:r w:rsidRPr="00853DCC">
        <w:rPr>
          <w:rtl/>
        </w:rPr>
        <w:t xml:space="preserve"> سیاست و فرهنگ</w:t>
      </w:r>
      <w:r w:rsidR="007B4087">
        <w:rPr>
          <w:rFonts w:hint="cs"/>
          <w:rtl/>
        </w:rPr>
        <w:t xml:space="preserve">، </w:t>
      </w:r>
      <w:r w:rsidRPr="00853DCC">
        <w:rPr>
          <w:rtl/>
        </w:rPr>
        <w:t>غالب نخبگان و طبقات متوسط جامعه و قشر تحصیل کرده</w:t>
      </w:r>
      <w:r w:rsidR="007B4087">
        <w:rPr>
          <w:rtl/>
        </w:rPr>
        <w:t xml:space="preserve">، </w:t>
      </w:r>
      <w:r w:rsidRPr="00853DCC">
        <w:rPr>
          <w:rtl/>
        </w:rPr>
        <w:t>‌غیر مذ</w:t>
      </w:r>
      <w:r w:rsidR="002B62F7" w:rsidRPr="00853DCC">
        <w:rPr>
          <w:rtl/>
        </w:rPr>
        <w:t>هبی و گاه ضد مذهب هستند</w:t>
      </w:r>
      <w:r w:rsidR="007B4087">
        <w:rPr>
          <w:rtl/>
        </w:rPr>
        <w:t xml:space="preserve">. </w:t>
      </w:r>
      <w:r w:rsidR="002B62F7" w:rsidRPr="00853DCC">
        <w:rPr>
          <w:rtl/>
        </w:rPr>
        <w:t>تنها چ</w:t>
      </w:r>
      <w:r w:rsidRPr="00853DCC">
        <w:rPr>
          <w:rtl/>
        </w:rPr>
        <w:t>یزی که از دین و مذهب در امان مانده بود</w:t>
      </w:r>
      <w:r w:rsidR="007B4087">
        <w:rPr>
          <w:rtl/>
        </w:rPr>
        <w:t xml:space="preserve">، </w:t>
      </w:r>
      <w:r w:rsidRPr="00853DCC">
        <w:rPr>
          <w:rtl/>
        </w:rPr>
        <w:t>نوع</w:t>
      </w:r>
      <w:r w:rsidR="002B62F7" w:rsidRPr="00853DCC">
        <w:rPr>
          <w:rtl/>
        </w:rPr>
        <w:t>ی بینش مذهبی مترقی بود که اولا</w:t>
      </w:r>
      <w:r w:rsidR="002B62F7" w:rsidRPr="00853DCC">
        <w:rPr>
          <w:rFonts w:hint="cs"/>
          <w:rtl/>
        </w:rPr>
        <w:t>ً</w:t>
      </w:r>
      <w:r w:rsidR="007B4087">
        <w:rPr>
          <w:rFonts w:hint="cs"/>
          <w:rtl/>
        </w:rPr>
        <w:t xml:space="preserve"> </w:t>
      </w:r>
      <w:r w:rsidRPr="00853DCC">
        <w:rPr>
          <w:rtl/>
        </w:rPr>
        <w:t>می‌کوشید تا با تحوّلات جدید کنار آید و ثانیا</w:t>
      </w:r>
      <w:r w:rsidR="002B62F7" w:rsidRPr="00853DCC">
        <w:rPr>
          <w:rFonts w:hint="cs"/>
          <w:rtl/>
        </w:rPr>
        <w:t>ً</w:t>
      </w:r>
      <w:r w:rsidR="002B62F7" w:rsidRPr="00853DCC">
        <w:rPr>
          <w:rtl/>
        </w:rPr>
        <w:t xml:space="preserve"> خود نیز موضع منتقدانه‌ ‌نسبت به م</w:t>
      </w:r>
      <w:r w:rsidRPr="00853DCC">
        <w:rPr>
          <w:rtl/>
        </w:rPr>
        <w:t>ذ</w:t>
      </w:r>
      <w:r w:rsidR="002B62F7" w:rsidRPr="00853DCC">
        <w:rPr>
          <w:rFonts w:hint="cs"/>
          <w:rtl/>
        </w:rPr>
        <w:t>ه</w:t>
      </w:r>
      <w:r w:rsidRPr="00853DCC">
        <w:rPr>
          <w:rtl/>
        </w:rPr>
        <w:t>ب در پیش گرفته بود و به عنوان دفاع از مذهب به آن</w:t>
      </w:r>
      <w:r w:rsidR="002B62F7" w:rsidRPr="00853DCC">
        <w:rPr>
          <w:rtl/>
        </w:rPr>
        <w:t xml:space="preserve"> حمله می‌‌کرد</w:t>
      </w:r>
      <w:r w:rsidR="007B4087">
        <w:rPr>
          <w:rtl/>
        </w:rPr>
        <w:t xml:space="preserve">. </w:t>
      </w:r>
      <w:r w:rsidR="002B62F7" w:rsidRPr="00853DCC">
        <w:rPr>
          <w:rtl/>
        </w:rPr>
        <w:t>در این میان</w:t>
      </w:r>
      <w:r w:rsidR="007B4087">
        <w:rPr>
          <w:rtl/>
        </w:rPr>
        <w:t xml:space="preserve">، </w:t>
      </w:r>
      <w:r w:rsidR="002B62F7" w:rsidRPr="00853DCC">
        <w:rPr>
          <w:rtl/>
        </w:rPr>
        <w:t>عام</w:t>
      </w:r>
      <w:r w:rsidR="002B62F7" w:rsidRPr="00853DCC">
        <w:rPr>
          <w:rFonts w:hint="cs"/>
          <w:rtl/>
        </w:rPr>
        <w:t>ۀ</w:t>
      </w:r>
      <w:r w:rsidR="002B62F7" w:rsidRPr="00853DCC">
        <w:rPr>
          <w:rtl/>
        </w:rPr>
        <w:t xml:space="preserve"> مردم</w:t>
      </w:r>
      <w:r w:rsidR="007B4087">
        <w:rPr>
          <w:rtl/>
        </w:rPr>
        <w:t xml:space="preserve">، </w:t>
      </w:r>
      <w:r w:rsidR="002B62F7" w:rsidRPr="00853DCC">
        <w:rPr>
          <w:rtl/>
        </w:rPr>
        <w:t>عقید</w:t>
      </w:r>
      <w:r w:rsidR="002B62F7" w:rsidRPr="00853DCC">
        <w:rPr>
          <w:rFonts w:hint="cs"/>
          <w:rtl/>
        </w:rPr>
        <w:t>ۀ</w:t>
      </w:r>
      <w:r w:rsidRPr="00853DCC">
        <w:rPr>
          <w:rtl/>
        </w:rPr>
        <w:t xml:space="preserve"> سنّتی خویش را حفظ کرده و حتی برخی از متجددین نیز ظواهر مذهبی را رعایت می‌کردند</w:t>
      </w:r>
      <w:r w:rsidR="007B4087">
        <w:rPr>
          <w:rtl/>
        </w:rPr>
        <w:t xml:space="preserve">. </w:t>
      </w:r>
      <w:r w:rsidRPr="00853DCC">
        <w:rPr>
          <w:rtl/>
        </w:rPr>
        <w:t>همین احساس</w:t>
      </w:r>
      <w:r w:rsidR="007B4087">
        <w:rPr>
          <w:rtl/>
        </w:rPr>
        <w:t xml:space="preserve">، </w:t>
      </w:r>
      <w:r w:rsidRPr="00853DCC">
        <w:rPr>
          <w:rtl/>
        </w:rPr>
        <w:t>و همچنین وجود مرجعیت و روح</w:t>
      </w:r>
      <w:r w:rsidR="002B62F7" w:rsidRPr="00853DCC">
        <w:rPr>
          <w:rtl/>
        </w:rPr>
        <w:t>انیت به ویژه در نجف</w:t>
      </w:r>
      <w:r w:rsidR="007B4087">
        <w:rPr>
          <w:rtl/>
        </w:rPr>
        <w:t xml:space="preserve">، </w:t>
      </w:r>
      <w:r w:rsidR="002B62F7" w:rsidRPr="00853DCC">
        <w:rPr>
          <w:rtl/>
        </w:rPr>
        <w:t>منتقل کنند</w:t>
      </w:r>
      <w:r w:rsidR="002B62F7" w:rsidRPr="00853DCC">
        <w:rPr>
          <w:rFonts w:hint="cs"/>
          <w:rtl/>
        </w:rPr>
        <w:t>ۀ</w:t>
      </w:r>
      <w:r w:rsidR="002B62F7" w:rsidRPr="00853DCC">
        <w:rPr>
          <w:rtl/>
        </w:rPr>
        <w:t xml:space="preserve"> فضای مذهبی دور</w:t>
      </w:r>
      <w:r w:rsidR="002B62F7" w:rsidRPr="00853DCC">
        <w:rPr>
          <w:rFonts w:hint="cs"/>
          <w:rtl/>
        </w:rPr>
        <w:t>ۀ</w:t>
      </w:r>
      <w:r w:rsidR="002B62F7" w:rsidRPr="00853DCC">
        <w:rPr>
          <w:rtl/>
        </w:rPr>
        <w:t xml:space="preserve"> قبل به دور</w:t>
      </w:r>
      <w:r w:rsidR="002B62F7" w:rsidRPr="00853DCC">
        <w:rPr>
          <w:rFonts w:hint="cs"/>
          <w:rtl/>
        </w:rPr>
        <w:t>ۀ</w:t>
      </w:r>
      <w:r w:rsidRPr="00853DCC">
        <w:rPr>
          <w:rtl/>
        </w:rPr>
        <w:t xml:space="preserve"> جدید بود</w:t>
      </w:r>
      <w:r w:rsidR="007B4087">
        <w:rPr>
          <w:rtl/>
        </w:rPr>
        <w:t xml:space="preserve">. </w:t>
      </w:r>
    </w:p>
    <w:p w:rsidR="007B7DCB" w:rsidRPr="00853DCC" w:rsidRDefault="007B7DCB" w:rsidP="00D86FC5">
      <w:pPr>
        <w:pStyle w:val="a"/>
        <w:rPr>
          <w:rtl/>
        </w:rPr>
      </w:pPr>
      <w:r w:rsidRPr="00853DCC">
        <w:rPr>
          <w:rtl/>
        </w:rPr>
        <w:t>در چنین وضعیتی</w:t>
      </w:r>
      <w:r w:rsidR="007B4087">
        <w:rPr>
          <w:rtl/>
        </w:rPr>
        <w:t>،</w:t>
      </w:r>
      <w:r w:rsidR="00060C89">
        <w:rPr>
          <w:rtl/>
        </w:rPr>
        <w:t xml:space="preserve"> کمونیست‌ها </w:t>
      </w:r>
      <w:r w:rsidRPr="00853DCC">
        <w:rPr>
          <w:rtl/>
        </w:rPr>
        <w:t>و توده‌ای‌ها که روشنفکران و</w:t>
      </w:r>
      <w:r w:rsidR="00956117" w:rsidRPr="00853DCC">
        <w:rPr>
          <w:rFonts w:hint="cs"/>
          <w:rtl/>
        </w:rPr>
        <w:t xml:space="preserve"> </w:t>
      </w:r>
      <w:r w:rsidRPr="00853DCC">
        <w:rPr>
          <w:rtl/>
        </w:rPr>
        <w:t>نویسندگان زیادی را مقهورآرمان‌های به ظاهر مردمی و خلقی خود کرده بودند</w:t>
      </w:r>
      <w:r w:rsidR="007B4087">
        <w:rPr>
          <w:rtl/>
        </w:rPr>
        <w:t xml:space="preserve">، </w:t>
      </w:r>
      <w:r w:rsidRPr="00853DCC">
        <w:rPr>
          <w:rtl/>
        </w:rPr>
        <w:t>متولد شده و فعالیت خویش را آغاز کردند</w:t>
      </w:r>
      <w:r w:rsidR="007B4087">
        <w:rPr>
          <w:rtl/>
        </w:rPr>
        <w:t xml:space="preserve">. </w:t>
      </w:r>
      <w:r w:rsidRPr="00853DCC">
        <w:rPr>
          <w:rtl/>
        </w:rPr>
        <w:t>طرح آرمانی‌های کارگری</w:t>
      </w:r>
      <w:r w:rsidR="007B4087">
        <w:rPr>
          <w:rtl/>
        </w:rPr>
        <w:t xml:space="preserve">، </w:t>
      </w:r>
      <w:r w:rsidRPr="00853DCC">
        <w:rPr>
          <w:rtl/>
        </w:rPr>
        <w:t>نجات زحمتکشان</w:t>
      </w:r>
      <w:r w:rsidR="007B4087">
        <w:rPr>
          <w:rtl/>
        </w:rPr>
        <w:t xml:space="preserve">، </w:t>
      </w:r>
      <w:r w:rsidRPr="00853DCC">
        <w:rPr>
          <w:rtl/>
        </w:rPr>
        <w:t>تحقق سوسیالیسم و پیدایش دولت کارگری در شوروی که هنوز کسی از ماهیت آن خبر نداشت</w:t>
      </w:r>
      <w:r w:rsidR="007B4087">
        <w:rPr>
          <w:rtl/>
        </w:rPr>
        <w:t xml:space="preserve">، </w:t>
      </w:r>
      <w:r w:rsidRPr="00853DCC">
        <w:rPr>
          <w:rtl/>
        </w:rPr>
        <w:t>در ایران آغاز گردید</w:t>
      </w:r>
      <w:r w:rsidR="007B4087">
        <w:rPr>
          <w:rtl/>
        </w:rPr>
        <w:t xml:space="preserve">. </w:t>
      </w:r>
      <w:r w:rsidRPr="00853DCC">
        <w:rPr>
          <w:rtl/>
        </w:rPr>
        <w:t>شروع نفوذ</w:t>
      </w:r>
      <w:r w:rsidR="007B4087">
        <w:rPr>
          <w:rtl/>
        </w:rPr>
        <w:t xml:space="preserve">، </w:t>
      </w:r>
      <w:r w:rsidRPr="00853DCC">
        <w:rPr>
          <w:rtl/>
        </w:rPr>
        <w:t>در مناطق شمالی ایران و به خصوص بندر انزلی بود</w:t>
      </w:r>
      <w:r w:rsidR="007B4087">
        <w:rPr>
          <w:rtl/>
        </w:rPr>
        <w:t xml:space="preserve">. </w:t>
      </w:r>
      <w:r w:rsidRPr="00853DCC">
        <w:rPr>
          <w:rtl/>
        </w:rPr>
        <w:t>یک دانش‌آموز آن زمان می‌گوید</w:t>
      </w:r>
      <w:r w:rsidR="00956117" w:rsidRPr="00853DCC">
        <w:rPr>
          <w:rFonts w:hint="cs"/>
          <w:rtl/>
        </w:rPr>
        <w:t>:</w:t>
      </w:r>
      <w:r w:rsidRPr="00853DCC">
        <w:rPr>
          <w:rtl/>
        </w:rPr>
        <w:t xml:space="preserve"> از افتخارات وی این است که در یک کلاس 22 نفری</w:t>
      </w:r>
      <w:r w:rsidR="007B4087">
        <w:rPr>
          <w:rtl/>
        </w:rPr>
        <w:t xml:space="preserve">، </w:t>
      </w:r>
      <w:r w:rsidRPr="00853DCC">
        <w:rPr>
          <w:rtl/>
        </w:rPr>
        <w:t>یکی از دو نفری بود که به سوسیالیسم گرایش پیدا نکرده بودند</w:t>
      </w:r>
      <w:r w:rsidR="007B4087">
        <w:rPr>
          <w:rtl/>
        </w:rPr>
        <w:t>.</w:t>
      </w:r>
      <w:r w:rsidRPr="00014724">
        <w:rPr>
          <w:rStyle w:val="FootnoteReference"/>
          <w:rtl/>
        </w:rPr>
        <w:footnoteReference w:id="12"/>
      </w:r>
    </w:p>
    <w:p w:rsidR="007B7DCB" w:rsidRPr="00853DCC" w:rsidRDefault="007B7DCB" w:rsidP="00D86FC5">
      <w:pPr>
        <w:pStyle w:val="a"/>
        <w:rPr>
          <w:rtl/>
        </w:rPr>
      </w:pPr>
      <w:r w:rsidRPr="00853DCC">
        <w:rPr>
          <w:rtl/>
        </w:rPr>
        <w:t>این نحل</w:t>
      </w:r>
      <w:r w:rsidR="00991C74" w:rsidRPr="00853DCC">
        <w:rPr>
          <w:rFonts w:hint="cs"/>
          <w:rtl/>
        </w:rPr>
        <w:t>ۀ</w:t>
      </w:r>
      <w:r w:rsidRPr="00853DCC">
        <w:rPr>
          <w:rtl/>
        </w:rPr>
        <w:t xml:space="preserve"> فکری به تدریج از شمال ایران به سمت جنوب و تهران آمد و درست پس از رفتن رضاخان</w:t>
      </w:r>
      <w:r w:rsidR="007B4087">
        <w:rPr>
          <w:rtl/>
        </w:rPr>
        <w:t xml:space="preserve">، </w:t>
      </w:r>
      <w:r w:rsidRPr="00853DCC">
        <w:rPr>
          <w:rtl/>
        </w:rPr>
        <w:t>به طور جدّی توسط روش</w:t>
      </w:r>
      <w:r w:rsidR="00991C74" w:rsidRPr="00853DCC">
        <w:rPr>
          <w:rtl/>
        </w:rPr>
        <w:t>نفکران چپ مطرح شد و جاذب</w:t>
      </w:r>
      <w:r w:rsidR="00991C74" w:rsidRPr="00853DCC">
        <w:rPr>
          <w:rFonts w:hint="cs"/>
          <w:rtl/>
        </w:rPr>
        <w:t>ۀ</w:t>
      </w:r>
      <w:r w:rsidRPr="00853DCC">
        <w:rPr>
          <w:rtl/>
        </w:rPr>
        <w:t xml:space="preserve"> زیادی را ایجاد کرد</w:t>
      </w:r>
      <w:r w:rsidR="007B4087">
        <w:rPr>
          <w:rtl/>
        </w:rPr>
        <w:t>.</w:t>
      </w:r>
      <w:r w:rsidRPr="00014724">
        <w:rPr>
          <w:rStyle w:val="FootnoteReference"/>
          <w:rtl/>
        </w:rPr>
        <w:footnoteReference w:id="13"/>
      </w:r>
      <w:r w:rsidRPr="00853DCC">
        <w:rPr>
          <w:rtl/>
        </w:rPr>
        <w:t xml:space="preserve"> این فعالیت</w:t>
      </w:r>
      <w:r w:rsidR="007B4087">
        <w:rPr>
          <w:rtl/>
        </w:rPr>
        <w:t xml:space="preserve">، </w:t>
      </w:r>
      <w:r w:rsidRPr="00853DCC">
        <w:rPr>
          <w:rtl/>
        </w:rPr>
        <w:t>طی چند سال</w:t>
      </w:r>
      <w:r w:rsidR="007B4087">
        <w:rPr>
          <w:rtl/>
        </w:rPr>
        <w:t xml:space="preserve">، </w:t>
      </w:r>
      <w:r w:rsidRPr="00853DCC">
        <w:rPr>
          <w:rtl/>
        </w:rPr>
        <w:t>چنان دامنه‌اش گسترده شد که بیم آن می‌رفت اگر رضاخان نتوانست با توسل به زور دین را از میان بردارد</w:t>
      </w:r>
      <w:r w:rsidR="007B4087">
        <w:rPr>
          <w:rtl/>
        </w:rPr>
        <w:t>،</w:t>
      </w:r>
      <w:r w:rsidR="00060C89">
        <w:rPr>
          <w:rtl/>
        </w:rPr>
        <w:t xml:space="preserve"> کمونیست‌ها </w:t>
      </w:r>
      <w:r w:rsidRPr="00853DCC">
        <w:rPr>
          <w:rtl/>
        </w:rPr>
        <w:t>با</w:t>
      </w:r>
      <w:r w:rsidR="00060C89">
        <w:rPr>
          <w:rtl/>
        </w:rPr>
        <w:t xml:space="preserve"> روش‌های </w:t>
      </w:r>
      <w:r w:rsidRPr="00853DCC">
        <w:rPr>
          <w:rtl/>
        </w:rPr>
        <w:t>حزبی ـ استالینی خود موفق به انجام این کار شوند</w:t>
      </w:r>
      <w:r w:rsidR="007B4087">
        <w:rPr>
          <w:rtl/>
        </w:rPr>
        <w:t xml:space="preserve">. </w:t>
      </w:r>
      <w:r w:rsidRPr="00853DCC">
        <w:rPr>
          <w:rtl/>
        </w:rPr>
        <w:t>طی یک دهه و شاید بیشتر</w:t>
      </w:r>
      <w:r w:rsidR="007B4087">
        <w:rPr>
          <w:rtl/>
        </w:rPr>
        <w:t xml:space="preserve">، </w:t>
      </w:r>
      <w:r w:rsidRPr="00853DCC">
        <w:rPr>
          <w:rtl/>
        </w:rPr>
        <w:t>گرایش به مارکسیسم میان جوانان تحصیل کرده به اوج خود رسید و متدینین را از این بابت سخت نگران کرد</w:t>
      </w:r>
      <w:r w:rsidR="007B4087">
        <w:rPr>
          <w:rtl/>
        </w:rPr>
        <w:t xml:space="preserve">. </w:t>
      </w:r>
      <w:r w:rsidRPr="00853DCC">
        <w:rPr>
          <w:rtl/>
        </w:rPr>
        <w:t>در این میان</w:t>
      </w:r>
      <w:r w:rsidR="007B4087">
        <w:rPr>
          <w:rtl/>
        </w:rPr>
        <w:t xml:space="preserve">، </w:t>
      </w:r>
      <w:r w:rsidRPr="00853DCC">
        <w:rPr>
          <w:rtl/>
        </w:rPr>
        <w:t>دانشگاه‌ها و نیز فضای ادبی کشور</w:t>
      </w:r>
      <w:r w:rsidR="007B4087">
        <w:rPr>
          <w:rtl/>
        </w:rPr>
        <w:t xml:space="preserve">، </w:t>
      </w:r>
      <w:r w:rsidRPr="00853DCC">
        <w:rPr>
          <w:rtl/>
        </w:rPr>
        <w:t>تقریباً به طور دربست در اختیار توده‌ای‌ها بود</w:t>
      </w:r>
      <w:r w:rsidR="007B4087">
        <w:rPr>
          <w:rtl/>
        </w:rPr>
        <w:t>.</w:t>
      </w:r>
      <w:r w:rsidRPr="00014724">
        <w:rPr>
          <w:rStyle w:val="FootnoteReference"/>
          <w:rtl/>
        </w:rPr>
        <w:footnoteReference w:id="14"/>
      </w:r>
    </w:p>
    <w:p w:rsidR="007B7DCB" w:rsidRPr="00853DCC" w:rsidRDefault="007B7DCB" w:rsidP="001970D5">
      <w:pPr>
        <w:pStyle w:val="a"/>
        <w:rPr>
          <w:rtl/>
        </w:rPr>
      </w:pPr>
      <w:r w:rsidRPr="00853DCC">
        <w:rPr>
          <w:rtl/>
        </w:rPr>
        <w:t>با رفتن رضاخان</w:t>
      </w:r>
      <w:r w:rsidR="007B4087">
        <w:rPr>
          <w:rFonts w:hint="cs"/>
          <w:rtl/>
        </w:rPr>
        <w:t xml:space="preserve">، </w:t>
      </w:r>
      <w:r w:rsidRPr="00853DCC">
        <w:rPr>
          <w:rtl/>
        </w:rPr>
        <w:t>مذهبی‌‌ها بیش از دیگران خشنود گشته</w:t>
      </w:r>
      <w:r w:rsidR="007B4087">
        <w:rPr>
          <w:rtl/>
        </w:rPr>
        <w:t xml:space="preserve">، </w:t>
      </w:r>
      <w:r w:rsidRPr="00853DCC">
        <w:rPr>
          <w:rtl/>
        </w:rPr>
        <w:t>‌طبل شادی را به صدا درآوردند</w:t>
      </w:r>
      <w:r w:rsidR="007B4087">
        <w:rPr>
          <w:rtl/>
        </w:rPr>
        <w:t xml:space="preserve">. </w:t>
      </w:r>
      <w:r w:rsidRPr="00853DCC">
        <w:rPr>
          <w:rtl/>
        </w:rPr>
        <w:t>آنان در تمام این دوره از استبداد روشنفکری</w:t>
      </w:r>
      <w:r w:rsidR="007B4087">
        <w:rPr>
          <w:rtl/>
        </w:rPr>
        <w:t xml:space="preserve">، </w:t>
      </w:r>
      <w:r w:rsidRPr="00853DCC">
        <w:rPr>
          <w:rtl/>
        </w:rPr>
        <w:t>نفس‌هایشان را در سینه حبس کرده بودند و اکنون با رفتن رضاخان</w:t>
      </w:r>
      <w:r w:rsidR="007B4087">
        <w:rPr>
          <w:rtl/>
        </w:rPr>
        <w:t xml:space="preserve">، </w:t>
      </w:r>
      <w:r w:rsidRPr="00853DCC">
        <w:rPr>
          <w:rtl/>
        </w:rPr>
        <w:t>‌گویی چون کبوتری از قفس آزاد گشته به پرواز درآمدند</w:t>
      </w:r>
      <w:r w:rsidR="00AD57D5">
        <w:rPr>
          <w:rtl/>
        </w:rPr>
        <w:t>.</w:t>
      </w:r>
      <w:r w:rsidRPr="00014724">
        <w:rPr>
          <w:rStyle w:val="FootnoteReference"/>
          <w:rtl/>
        </w:rPr>
        <w:footnoteReference w:id="15"/>
      </w:r>
      <w:r w:rsidRPr="00853DCC">
        <w:rPr>
          <w:rtl/>
        </w:rPr>
        <w:t xml:space="preserve"> طبعا</w:t>
      </w:r>
      <w:r w:rsidR="00991C74" w:rsidRPr="00853DCC">
        <w:rPr>
          <w:rFonts w:hint="cs"/>
          <w:rtl/>
        </w:rPr>
        <w:t>ً</w:t>
      </w:r>
      <w:r w:rsidRPr="00853DCC">
        <w:rPr>
          <w:rtl/>
        </w:rPr>
        <w:t xml:space="preserve"> افزون بر احیای مراسم سنّتی روضه خوانی و سوگواری وجشن و سرور مذهبی</w:t>
      </w:r>
      <w:r w:rsidR="007B4087">
        <w:rPr>
          <w:rtl/>
        </w:rPr>
        <w:t xml:space="preserve">، </w:t>
      </w:r>
      <w:r w:rsidRPr="00853DCC">
        <w:rPr>
          <w:rtl/>
        </w:rPr>
        <w:t>می‌بایست به فعالیتی می‌پرداختند</w:t>
      </w:r>
      <w:r w:rsidR="007B4087">
        <w:rPr>
          <w:rtl/>
        </w:rPr>
        <w:t xml:space="preserve">. </w:t>
      </w:r>
    </w:p>
    <w:p w:rsidR="007B7DCB" w:rsidRPr="00BE4E1F" w:rsidRDefault="007B7DCB" w:rsidP="001970D5">
      <w:pPr>
        <w:pStyle w:val="a"/>
        <w:rPr>
          <w:rtl/>
        </w:rPr>
      </w:pPr>
      <w:r w:rsidRPr="00853DCC">
        <w:rPr>
          <w:rtl/>
        </w:rPr>
        <w:t>این زمان متدینین آگاه می‌بایست به دو کار مهم می‌پرداختند: نخست جدال با آثار سوء</w:t>
      </w:r>
      <w:r w:rsidR="00991C74" w:rsidRPr="00853DCC">
        <w:rPr>
          <w:rFonts w:hint="cs"/>
          <w:rtl/>
        </w:rPr>
        <w:t xml:space="preserve"> </w:t>
      </w:r>
      <w:r w:rsidR="00991C74" w:rsidRPr="00853DCC">
        <w:rPr>
          <w:rtl/>
        </w:rPr>
        <w:t>‌بر جای مانده از مبارزه از دور</w:t>
      </w:r>
      <w:r w:rsidR="00991C74" w:rsidRPr="00853DCC">
        <w:rPr>
          <w:rFonts w:hint="cs"/>
          <w:rtl/>
        </w:rPr>
        <w:t>ۀ</w:t>
      </w:r>
      <w:r w:rsidRPr="00853DCC">
        <w:rPr>
          <w:rtl/>
        </w:rPr>
        <w:t xml:space="preserve"> رضاخانی که با انواع حیله‌ها بر ضد مذهب تبلیغ شده بود</w:t>
      </w:r>
      <w:r w:rsidR="007B4087">
        <w:rPr>
          <w:rtl/>
        </w:rPr>
        <w:t xml:space="preserve">. </w:t>
      </w:r>
      <w:r w:rsidRPr="00853DCC">
        <w:rPr>
          <w:rtl/>
        </w:rPr>
        <w:t>دوم مقابله و رویارویی با بی‌دینی که به تناسب دشواری‌هایی که وجود داشت</w:t>
      </w:r>
      <w:r w:rsidR="007B4087">
        <w:rPr>
          <w:rtl/>
        </w:rPr>
        <w:t xml:space="preserve">، </w:t>
      </w:r>
      <w:r w:rsidRPr="00BE4E1F">
        <w:rPr>
          <w:rtl/>
        </w:rPr>
        <w:t>چهار جهت را می‌توان جدی‌تر دانست</w:t>
      </w:r>
      <w:r w:rsidR="007B4087" w:rsidRPr="00BE4E1F">
        <w:rPr>
          <w:rtl/>
        </w:rPr>
        <w:t xml:space="preserve">. </w:t>
      </w:r>
    </w:p>
    <w:p w:rsidR="007B7DCB" w:rsidRPr="00853DCC" w:rsidRDefault="00991C74" w:rsidP="001970D5">
      <w:pPr>
        <w:pStyle w:val="a"/>
        <w:rPr>
          <w:rtl/>
        </w:rPr>
      </w:pPr>
      <w:r w:rsidRPr="00BE4E1F">
        <w:rPr>
          <w:rtl/>
        </w:rPr>
        <w:t>الف: مبارزه با کسروی: افکار کس</w:t>
      </w:r>
      <w:r w:rsidR="007B7DCB" w:rsidRPr="00BE4E1F">
        <w:rPr>
          <w:rtl/>
        </w:rPr>
        <w:t>ر</w:t>
      </w:r>
      <w:r w:rsidRPr="00BE4E1F">
        <w:rPr>
          <w:rFonts w:hint="cs"/>
          <w:rtl/>
        </w:rPr>
        <w:t>و</w:t>
      </w:r>
      <w:r w:rsidR="007B7DCB" w:rsidRPr="00BE4E1F">
        <w:rPr>
          <w:rtl/>
        </w:rPr>
        <w:t>ی</w:t>
      </w:r>
      <w:r w:rsidR="007B4087" w:rsidRPr="00BE4E1F">
        <w:rPr>
          <w:rtl/>
        </w:rPr>
        <w:t xml:space="preserve">، </w:t>
      </w:r>
      <w:r w:rsidR="007B7DCB" w:rsidRPr="00BE4E1F">
        <w:rPr>
          <w:rtl/>
        </w:rPr>
        <w:t>با توجه به قلم وی و تجربه‌ای که در کار پژوهش و به خصوص تاریخ داشت</w:t>
      </w:r>
      <w:r w:rsidR="007B4087" w:rsidRPr="00BE4E1F">
        <w:rPr>
          <w:rtl/>
        </w:rPr>
        <w:t xml:space="preserve">، </w:t>
      </w:r>
      <w:r w:rsidR="007B7DCB" w:rsidRPr="00BE4E1F">
        <w:rPr>
          <w:rtl/>
        </w:rPr>
        <w:t>و نقش</w:t>
      </w:r>
      <w:r w:rsidR="007B7DCB" w:rsidRPr="00853DCC">
        <w:rPr>
          <w:rtl/>
        </w:rPr>
        <w:t xml:space="preserve"> مصلحانه‌ای که به خود گرفته و انگشت روی برخی از آداب و عادات بی‌پایه گذاشت</w:t>
      </w:r>
      <w:r w:rsidR="007B4087">
        <w:rPr>
          <w:rtl/>
        </w:rPr>
        <w:t xml:space="preserve">. </w:t>
      </w:r>
      <w:r w:rsidR="007B7DCB" w:rsidRPr="00853DCC">
        <w:rPr>
          <w:rtl/>
        </w:rPr>
        <w:t>سبب شد تا دیدگاه‌های او دربار</w:t>
      </w:r>
      <w:r w:rsidR="00663AB6" w:rsidRPr="00853DCC">
        <w:rPr>
          <w:rFonts w:hint="cs"/>
          <w:rtl/>
        </w:rPr>
        <w:t>ۀ</w:t>
      </w:r>
      <w:r w:rsidR="007B7DCB" w:rsidRPr="00853DCC">
        <w:rPr>
          <w:rtl/>
        </w:rPr>
        <w:t xml:space="preserve"> دین و مذهب هم جدی گرفته شود</w:t>
      </w:r>
      <w:r w:rsidR="007B4087">
        <w:rPr>
          <w:rtl/>
        </w:rPr>
        <w:t xml:space="preserve">. </w:t>
      </w:r>
      <w:r w:rsidR="007B7DCB" w:rsidRPr="00853DCC">
        <w:rPr>
          <w:rtl/>
        </w:rPr>
        <w:t>آن زمان دبیرستان‌ها تقریبا</w:t>
      </w:r>
      <w:r w:rsidR="00663AB6" w:rsidRPr="00853DCC">
        <w:rPr>
          <w:rFonts w:hint="cs"/>
          <w:rtl/>
        </w:rPr>
        <w:t>ً</w:t>
      </w:r>
      <w:r w:rsidR="00663AB6" w:rsidRPr="00853DCC">
        <w:rPr>
          <w:rtl/>
        </w:rPr>
        <w:t xml:space="preserve"> جای دان</w:t>
      </w:r>
      <w:r w:rsidR="007B7DCB" w:rsidRPr="00853DCC">
        <w:rPr>
          <w:rtl/>
        </w:rPr>
        <w:t>ش</w:t>
      </w:r>
      <w:r w:rsidR="00663AB6" w:rsidRPr="00853DCC">
        <w:rPr>
          <w:rFonts w:hint="cs"/>
          <w:rtl/>
        </w:rPr>
        <w:t>گ</w:t>
      </w:r>
      <w:r w:rsidR="007B7DCB" w:rsidRPr="00853DCC">
        <w:rPr>
          <w:rtl/>
        </w:rPr>
        <w:t>اه‌های امروزی بودند و چنین گفته شده که این</w:t>
      </w:r>
      <w:r w:rsidR="00663AB6" w:rsidRPr="00853DCC">
        <w:rPr>
          <w:rFonts w:hint="cs"/>
          <w:rtl/>
        </w:rPr>
        <w:t xml:space="preserve"> </w:t>
      </w:r>
      <w:r w:rsidR="007B7DCB" w:rsidRPr="00853DCC">
        <w:rPr>
          <w:rtl/>
        </w:rPr>
        <w:t>افکار موجی در</w:t>
      </w:r>
      <w:r w:rsidR="00016EE7">
        <w:rPr>
          <w:rtl/>
        </w:rPr>
        <w:t xml:space="preserve"> آن‌ها </w:t>
      </w:r>
      <w:r w:rsidR="007B7DCB" w:rsidRPr="00853DCC">
        <w:rPr>
          <w:rtl/>
        </w:rPr>
        <w:t>ایجاد کرده بود که نیازمند پاسخی قاطع بود</w:t>
      </w:r>
      <w:r w:rsidR="007B4087">
        <w:rPr>
          <w:rtl/>
        </w:rPr>
        <w:t xml:space="preserve">. </w:t>
      </w:r>
      <w:r w:rsidR="007B7DCB" w:rsidRPr="00853DCC">
        <w:rPr>
          <w:rtl/>
        </w:rPr>
        <w:t>این مسئله تنها مربوط به تهران نبود</w:t>
      </w:r>
      <w:r w:rsidR="007B4087">
        <w:rPr>
          <w:rtl/>
        </w:rPr>
        <w:t xml:space="preserve">، </w:t>
      </w:r>
      <w:r w:rsidR="007B7DCB" w:rsidRPr="00853DCC">
        <w:rPr>
          <w:rtl/>
        </w:rPr>
        <w:t>بلکه در بسیاری از شهرها و ازجمله مشهد</w:t>
      </w:r>
      <w:r w:rsidR="007B4087">
        <w:rPr>
          <w:rtl/>
        </w:rPr>
        <w:t xml:space="preserve">، </w:t>
      </w:r>
      <w:r w:rsidR="007B7DCB" w:rsidRPr="00014724">
        <w:rPr>
          <w:rStyle w:val="FootnoteReference"/>
          <w:rtl/>
        </w:rPr>
        <w:footnoteReference w:id="16"/>
      </w:r>
      <w:r w:rsidR="007B7DCB" w:rsidRPr="00853DCC">
        <w:rPr>
          <w:rtl/>
        </w:rPr>
        <w:t xml:space="preserve"> تبریز</w:t>
      </w:r>
      <w:r w:rsidR="007B4087">
        <w:rPr>
          <w:rtl/>
        </w:rPr>
        <w:t xml:space="preserve">، </w:t>
      </w:r>
      <w:r w:rsidR="007B7DCB" w:rsidRPr="00853DCC">
        <w:rPr>
          <w:rtl/>
        </w:rPr>
        <w:t xml:space="preserve">اصفهان و غیره مریدان وی به خصوص برخی دبیران در کار نشر آن افکار </w:t>
      </w:r>
      <w:r w:rsidR="00040716" w:rsidRPr="00853DCC">
        <w:rPr>
          <w:rtl/>
        </w:rPr>
        <w:t>بودند</w:t>
      </w:r>
      <w:r w:rsidR="007B4087">
        <w:rPr>
          <w:rtl/>
        </w:rPr>
        <w:t xml:space="preserve">. </w:t>
      </w:r>
      <w:r w:rsidR="00040716" w:rsidRPr="00853DCC">
        <w:rPr>
          <w:rtl/>
        </w:rPr>
        <w:t>حساسیتی که کسروی در جامع</w:t>
      </w:r>
      <w:r w:rsidR="00040716" w:rsidRPr="00853DCC">
        <w:rPr>
          <w:rFonts w:hint="cs"/>
          <w:rtl/>
        </w:rPr>
        <w:t>ۀ</w:t>
      </w:r>
      <w:r w:rsidR="007B7DCB" w:rsidRPr="00853DCC">
        <w:rPr>
          <w:rtl/>
        </w:rPr>
        <w:t xml:space="preserve"> ایران پس از استبداد برانگیخت و مذهبی‌ها را به تکاپو برای دفاع از دین</w:t>
      </w:r>
      <w:r w:rsidR="007B4087">
        <w:rPr>
          <w:rtl/>
        </w:rPr>
        <w:t xml:space="preserve"> </w:t>
      </w:r>
      <w:r w:rsidR="007B7DCB" w:rsidRPr="00853DCC">
        <w:rPr>
          <w:rtl/>
        </w:rPr>
        <w:t>واداشت</w:t>
      </w:r>
      <w:r w:rsidR="007B4087">
        <w:rPr>
          <w:rtl/>
        </w:rPr>
        <w:t xml:space="preserve">، </w:t>
      </w:r>
      <w:r w:rsidR="007B7DCB" w:rsidRPr="00853DCC">
        <w:rPr>
          <w:rtl/>
        </w:rPr>
        <w:t>کمتر کسی ایجادکرد</w:t>
      </w:r>
      <w:r w:rsidR="007B4087">
        <w:rPr>
          <w:rtl/>
        </w:rPr>
        <w:t xml:space="preserve">. </w:t>
      </w:r>
      <w:r w:rsidR="007B7DCB" w:rsidRPr="00853DCC">
        <w:rPr>
          <w:rtl/>
        </w:rPr>
        <w:t>اقدام صریح او در نقد تشیع و اسلام از یک سو و رفتارهای تند و خشن قلمی و نیز اخلاقی وی از سوی دیگر</w:t>
      </w:r>
      <w:r w:rsidR="007B4087">
        <w:rPr>
          <w:rtl/>
        </w:rPr>
        <w:t xml:space="preserve">، </w:t>
      </w:r>
      <w:r w:rsidR="007B7DCB" w:rsidRPr="00853DCC">
        <w:rPr>
          <w:rtl/>
        </w:rPr>
        <w:t>سبب برانگیختن مذهبی‌ها شد</w:t>
      </w:r>
      <w:r w:rsidR="007B4087">
        <w:rPr>
          <w:rtl/>
        </w:rPr>
        <w:t xml:space="preserve">. </w:t>
      </w:r>
      <w:r w:rsidR="007B7DCB" w:rsidRPr="00853DCC">
        <w:rPr>
          <w:rtl/>
        </w:rPr>
        <w:t>عبدالله کرباسچیان ـ مدیر نبرد ملت ـ به حق اشاره</w:t>
      </w:r>
      <w:r w:rsidR="00060C89">
        <w:rPr>
          <w:rtl/>
        </w:rPr>
        <w:t xml:space="preserve"> می‌کند </w:t>
      </w:r>
      <w:r w:rsidR="007B7DCB" w:rsidRPr="00853DCC">
        <w:rPr>
          <w:rtl/>
        </w:rPr>
        <w:t>که «مبارزه با کسروی</w:t>
      </w:r>
      <w:r w:rsidR="007B4087">
        <w:rPr>
          <w:rtl/>
        </w:rPr>
        <w:t xml:space="preserve">، </w:t>
      </w:r>
      <w:r w:rsidR="007B7DCB" w:rsidRPr="00853DCC">
        <w:rPr>
          <w:rtl/>
        </w:rPr>
        <w:t>برای دفاع از ساحت اسلام یک نیروی خفته‌ای را در ما زنده کرد</w:t>
      </w:r>
      <w:r w:rsidR="007B4087">
        <w:rPr>
          <w:rtl/>
        </w:rPr>
        <w:t xml:space="preserve">، </w:t>
      </w:r>
      <w:r w:rsidR="007B7DCB" w:rsidRPr="00853DCC">
        <w:rPr>
          <w:rtl/>
        </w:rPr>
        <w:t>یک انرژی مذهبی قدرتمندی که خودمان از وجودش آگاه نبودیم»</w:t>
      </w:r>
      <w:r w:rsidR="00BE4E1F">
        <w:rPr>
          <w:rtl/>
        </w:rPr>
        <w:t>.</w:t>
      </w:r>
      <w:r w:rsidR="007B7DCB" w:rsidRPr="00014724">
        <w:rPr>
          <w:rStyle w:val="FootnoteReference"/>
          <w:rtl/>
        </w:rPr>
        <w:footnoteReference w:id="17"/>
      </w:r>
    </w:p>
    <w:p w:rsidR="007B7DCB" w:rsidRPr="00853DCC" w:rsidRDefault="007B7DCB" w:rsidP="001970D5">
      <w:pPr>
        <w:pStyle w:val="a"/>
        <w:rPr>
          <w:rtl/>
        </w:rPr>
      </w:pPr>
      <w:r w:rsidRPr="00853DCC">
        <w:rPr>
          <w:rtl/>
        </w:rPr>
        <w:t>علاوه بر آن</w:t>
      </w:r>
      <w:r w:rsidR="007B4087">
        <w:rPr>
          <w:rtl/>
        </w:rPr>
        <w:t xml:space="preserve">، </w:t>
      </w:r>
      <w:r w:rsidRPr="00853DCC">
        <w:rPr>
          <w:rtl/>
        </w:rPr>
        <w:t>رفتارهای نابهنجار کسروی در برخورد با ادبیات فارسی و متون کهن</w:t>
      </w:r>
      <w:r w:rsidR="007B4087">
        <w:rPr>
          <w:rtl/>
        </w:rPr>
        <w:t xml:space="preserve">، </w:t>
      </w:r>
      <w:r w:rsidRPr="00853DCC">
        <w:rPr>
          <w:rtl/>
        </w:rPr>
        <w:t>موقعیت او را میان اقشاری از دانشمندان و ادیبان که علاقه‌مند به این ادبیات بودند</w:t>
      </w:r>
      <w:r w:rsidR="007B4087">
        <w:rPr>
          <w:rtl/>
        </w:rPr>
        <w:t xml:space="preserve">، </w:t>
      </w:r>
      <w:r w:rsidR="00EF79B3" w:rsidRPr="00853DCC">
        <w:rPr>
          <w:rtl/>
        </w:rPr>
        <w:t>‌تضعیف کرد</w:t>
      </w:r>
      <w:r w:rsidR="007B4087">
        <w:rPr>
          <w:rtl/>
        </w:rPr>
        <w:t xml:space="preserve">. </w:t>
      </w:r>
      <w:r w:rsidR="00EF79B3" w:rsidRPr="00853DCC">
        <w:rPr>
          <w:rtl/>
        </w:rPr>
        <w:t>تنها نقط</w:t>
      </w:r>
      <w:r w:rsidR="00EF79B3" w:rsidRPr="00853DCC">
        <w:rPr>
          <w:rFonts w:hint="cs"/>
          <w:rtl/>
        </w:rPr>
        <w:t>ۀ</w:t>
      </w:r>
      <w:r w:rsidRPr="00853DCC">
        <w:rPr>
          <w:rtl/>
        </w:rPr>
        <w:t xml:space="preserve"> قوت او کارهای تاریخی‌اش بود که در همان بخش هم</w:t>
      </w:r>
      <w:r w:rsidR="007B4087">
        <w:rPr>
          <w:rtl/>
        </w:rPr>
        <w:t xml:space="preserve">، </w:t>
      </w:r>
      <w:r w:rsidRPr="00853DCC">
        <w:rPr>
          <w:rtl/>
        </w:rPr>
        <w:t>‌با تازگی‌هایی که داشت</w:t>
      </w:r>
      <w:r w:rsidR="007B4087">
        <w:rPr>
          <w:rtl/>
        </w:rPr>
        <w:t xml:space="preserve">، </w:t>
      </w:r>
      <w:r w:rsidRPr="00853DCC">
        <w:rPr>
          <w:rtl/>
        </w:rPr>
        <w:t>برخی از تحقیقاتش از جمله تاریخ مشروطه رنگ ترکی داشت</w:t>
      </w:r>
      <w:r w:rsidR="00BE4E1F">
        <w:rPr>
          <w:rtl/>
        </w:rPr>
        <w:t>.</w:t>
      </w:r>
      <w:r w:rsidRPr="00014724">
        <w:rPr>
          <w:rStyle w:val="FootnoteReference"/>
          <w:rtl/>
        </w:rPr>
        <w:footnoteReference w:id="18"/>
      </w:r>
      <w:r w:rsidRPr="00853DCC">
        <w:rPr>
          <w:rtl/>
        </w:rPr>
        <w:t xml:space="preserve"> در مواردی هم به دلیل عدم اعتقادش به مذهب تشیع و روحانیت</w:t>
      </w:r>
      <w:r w:rsidR="007B4087">
        <w:rPr>
          <w:rtl/>
        </w:rPr>
        <w:t xml:space="preserve">، </w:t>
      </w:r>
      <w:r w:rsidRPr="00853DCC">
        <w:rPr>
          <w:rtl/>
        </w:rPr>
        <w:t>راه بی‌انصافی طی کرده و کارش را از حدّ کار علمی پایین آورده بود</w:t>
      </w:r>
      <w:r w:rsidR="007B4087">
        <w:rPr>
          <w:rtl/>
        </w:rPr>
        <w:t xml:space="preserve">. </w:t>
      </w:r>
      <w:r w:rsidRPr="00853DCC">
        <w:rPr>
          <w:rtl/>
        </w:rPr>
        <w:t>ما پس از این به برخی از برخوردهایی که با وی صورت گرفت</w:t>
      </w:r>
      <w:r w:rsidR="007B4087">
        <w:rPr>
          <w:rtl/>
        </w:rPr>
        <w:t xml:space="preserve">، </w:t>
      </w:r>
      <w:r w:rsidRPr="00853DCC">
        <w:rPr>
          <w:rtl/>
        </w:rPr>
        <w:t>از جمله آثار قلمی حاج سراج انصاری ـ دوست قدیم و نقاد جدید او ـ به ویژه در</w:t>
      </w:r>
      <w:r w:rsidR="00921D9B">
        <w:rPr>
          <w:rtl/>
        </w:rPr>
        <w:t xml:space="preserve"> کتاب‌ها</w:t>
      </w:r>
      <w:r w:rsidR="002B3EC2">
        <w:rPr>
          <w:rtl/>
        </w:rPr>
        <w:t xml:space="preserve">ی </w:t>
      </w:r>
      <w:r w:rsidRPr="00853DCC">
        <w:rPr>
          <w:rtl/>
        </w:rPr>
        <w:t>نبرد با بی‌دینی و شیعه چه</w:t>
      </w:r>
      <w:r w:rsidR="00F60A81">
        <w:rPr>
          <w:rtl/>
        </w:rPr>
        <w:t xml:space="preserve"> می‌گوید </w:t>
      </w:r>
      <w:r w:rsidRPr="00853DCC">
        <w:rPr>
          <w:rtl/>
        </w:rPr>
        <w:t>و یا اقدامات عملی فدائیان اسلام علیه او خواهیم پرداخت</w:t>
      </w:r>
      <w:r w:rsidR="007B4087">
        <w:rPr>
          <w:rtl/>
        </w:rPr>
        <w:t xml:space="preserve">. </w:t>
      </w:r>
      <w:r w:rsidRPr="00853DCC">
        <w:rPr>
          <w:rtl/>
        </w:rPr>
        <w:t>اما به جز</w:t>
      </w:r>
      <w:r w:rsidR="00016EE7">
        <w:rPr>
          <w:rtl/>
        </w:rPr>
        <w:t xml:space="preserve"> آن‌ها </w:t>
      </w:r>
      <w:r w:rsidRPr="00853DCC">
        <w:rPr>
          <w:rtl/>
        </w:rPr>
        <w:t>آثار دیگری در نقد وی نوشته شد که مرور بر شماری از</w:t>
      </w:r>
      <w:r w:rsidR="00016EE7">
        <w:rPr>
          <w:rtl/>
        </w:rPr>
        <w:t xml:space="preserve"> آن‌ها </w:t>
      </w:r>
      <w:r w:rsidRPr="00853DCC">
        <w:rPr>
          <w:rtl/>
        </w:rPr>
        <w:t xml:space="preserve">می‌تواند بخشی از </w:t>
      </w:r>
      <w:r w:rsidR="00EF79B3" w:rsidRPr="00853DCC">
        <w:rPr>
          <w:rtl/>
        </w:rPr>
        <w:t>اعتراضات فکری ایجاد شده در جامع</w:t>
      </w:r>
      <w:r w:rsidR="00EF79B3" w:rsidRPr="00853DCC">
        <w:rPr>
          <w:rFonts w:hint="cs"/>
          <w:rtl/>
        </w:rPr>
        <w:t>ۀ</w:t>
      </w:r>
      <w:r w:rsidRPr="00853DCC">
        <w:rPr>
          <w:rtl/>
        </w:rPr>
        <w:t xml:space="preserve"> اسلامی ایران را بر ضد کسروی که در نهایت به تقویت موضع مذهب منتهی شد</w:t>
      </w:r>
      <w:r w:rsidR="007B4087">
        <w:rPr>
          <w:rtl/>
        </w:rPr>
        <w:t xml:space="preserve">، </w:t>
      </w:r>
      <w:r w:rsidRPr="00853DCC">
        <w:rPr>
          <w:rtl/>
        </w:rPr>
        <w:t>نشان دهد:</w:t>
      </w:r>
    </w:p>
    <w:p w:rsidR="007B7DCB" w:rsidRPr="00853DCC" w:rsidRDefault="007B7DCB" w:rsidP="001970D5">
      <w:pPr>
        <w:pStyle w:val="a"/>
        <w:rPr>
          <w:rtl/>
        </w:rPr>
      </w:pPr>
      <w:r w:rsidRPr="00853DCC">
        <w:rPr>
          <w:rtl/>
        </w:rPr>
        <w:t>چند سؤال از کسروی</w:t>
      </w:r>
      <w:r w:rsidR="007B4087">
        <w:rPr>
          <w:rtl/>
        </w:rPr>
        <w:t xml:space="preserve">، </w:t>
      </w:r>
      <w:r w:rsidRPr="00853DCC">
        <w:rPr>
          <w:rtl/>
        </w:rPr>
        <w:t>محمود زرندی</w:t>
      </w:r>
      <w:r w:rsidR="007B4087">
        <w:rPr>
          <w:rtl/>
        </w:rPr>
        <w:t xml:space="preserve">، </w:t>
      </w:r>
      <w:r w:rsidR="00EF79B3" w:rsidRPr="00853DCC">
        <w:rPr>
          <w:rtl/>
        </w:rPr>
        <w:t>تهران</w:t>
      </w:r>
      <w:r w:rsidR="007B4087">
        <w:rPr>
          <w:rtl/>
        </w:rPr>
        <w:t xml:space="preserve">، </w:t>
      </w:r>
      <w:r w:rsidR="00EF79B3" w:rsidRPr="00853DCC">
        <w:rPr>
          <w:rtl/>
        </w:rPr>
        <w:t>چاپخانه طلوع</w:t>
      </w:r>
      <w:r w:rsidR="007B4087">
        <w:rPr>
          <w:rtl/>
        </w:rPr>
        <w:t xml:space="preserve">، </w:t>
      </w:r>
      <w:r w:rsidR="00EF79B3" w:rsidRPr="00853DCC">
        <w:rPr>
          <w:rtl/>
        </w:rPr>
        <w:t>مرداد 1323</w:t>
      </w:r>
      <w:r w:rsidR="007B4087">
        <w:rPr>
          <w:rFonts w:hint="cs"/>
          <w:rtl/>
        </w:rPr>
        <w:t xml:space="preserve">. </w:t>
      </w:r>
    </w:p>
    <w:p w:rsidR="007B7DCB" w:rsidRPr="00853DCC" w:rsidRDefault="00EF79B3" w:rsidP="001970D5">
      <w:pPr>
        <w:pStyle w:val="a"/>
        <w:rPr>
          <w:rtl/>
        </w:rPr>
      </w:pPr>
      <w:r w:rsidRPr="00853DCC">
        <w:rPr>
          <w:rtl/>
        </w:rPr>
        <w:t>نام</w:t>
      </w:r>
      <w:r w:rsidRPr="00853DCC">
        <w:rPr>
          <w:rFonts w:hint="cs"/>
          <w:rtl/>
        </w:rPr>
        <w:t>ۀ</w:t>
      </w:r>
      <w:r w:rsidRPr="00853DCC">
        <w:rPr>
          <w:rtl/>
        </w:rPr>
        <w:t xml:space="preserve"> سرگشاد</w:t>
      </w:r>
      <w:r w:rsidRPr="00853DCC">
        <w:rPr>
          <w:rFonts w:hint="cs"/>
          <w:rtl/>
        </w:rPr>
        <w:t>ۀ</w:t>
      </w:r>
      <w:r w:rsidR="007B7DCB" w:rsidRPr="00853DCC">
        <w:rPr>
          <w:rtl/>
        </w:rPr>
        <w:t xml:space="preserve"> عبدالله آتشکدی در پاسخ ترهات ناسید</w:t>
      </w:r>
      <w:r w:rsidRPr="00853DCC">
        <w:rPr>
          <w:rFonts w:hint="cs"/>
          <w:rtl/>
        </w:rPr>
        <w:t xml:space="preserve"> </w:t>
      </w:r>
      <w:r w:rsidR="007B7DCB" w:rsidRPr="00853DCC">
        <w:rPr>
          <w:rtl/>
        </w:rPr>
        <w:t>احمد کسروی</w:t>
      </w:r>
      <w:r w:rsidR="007B4087">
        <w:rPr>
          <w:rtl/>
        </w:rPr>
        <w:t xml:space="preserve">، </w:t>
      </w:r>
      <w:r w:rsidR="007B7DCB" w:rsidRPr="00853DCC">
        <w:rPr>
          <w:rtl/>
        </w:rPr>
        <w:t>اهواز</w:t>
      </w:r>
      <w:r w:rsidR="007B4087">
        <w:rPr>
          <w:rtl/>
        </w:rPr>
        <w:t xml:space="preserve">، </w:t>
      </w:r>
      <w:r w:rsidR="007B7DCB" w:rsidRPr="00853DCC">
        <w:rPr>
          <w:rtl/>
        </w:rPr>
        <w:t>صافی</w:t>
      </w:r>
      <w:r w:rsidR="007B4087">
        <w:rPr>
          <w:rtl/>
        </w:rPr>
        <w:t xml:space="preserve">، </w:t>
      </w:r>
      <w:r w:rsidR="007B7DCB" w:rsidRPr="00853DCC">
        <w:rPr>
          <w:rtl/>
        </w:rPr>
        <w:t>1323 ش</w:t>
      </w:r>
      <w:r w:rsidR="007B4087">
        <w:rPr>
          <w:rtl/>
        </w:rPr>
        <w:t xml:space="preserve">. </w:t>
      </w:r>
    </w:p>
    <w:p w:rsidR="007B7DCB" w:rsidRPr="00853DCC" w:rsidRDefault="007B7DCB" w:rsidP="001970D5">
      <w:pPr>
        <w:pStyle w:val="a"/>
        <w:rPr>
          <w:rtl/>
        </w:rPr>
      </w:pPr>
      <w:r w:rsidRPr="00853DCC">
        <w:rPr>
          <w:rtl/>
        </w:rPr>
        <w:t>تیشه بر بنیاد کسروی</w:t>
      </w:r>
      <w:r w:rsidR="007B4087">
        <w:rPr>
          <w:rtl/>
        </w:rPr>
        <w:t xml:space="preserve">، </w:t>
      </w:r>
      <w:r w:rsidRPr="00853DCC">
        <w:rPr>
          <w:rtl/>
        </w:rPr>
        <w:t>تقی ادیب پور دبستانی شیرازی</w:t>
      </w:r>
      <w:r w:rsidR="007B4087">
        <w:rPr>
          <w:rtl/>
        </w:rPr>
        <w:t xml:space="preserve">، </w:t>
      </w:r>
      <w:r w:rsidRPr="00853DCC">
        <w:rPr>
          <w:rtl/>
        </w:rPr>
        <w:t>شیراز</w:t>
      </w:r>
      <w:r w:rsidR="007B4087">
        <w:rPr>
          <w:rtl/>
        </w:rPr>
        <w:t xml:space="preserve">، </w:t>
      </w:r>
      <w:r w:rsidRPr="00853DCC">
        <w:rPr>
          <w:rtl/>
        </w:rPr>
        <w:t>اردیبهشت 1324</w:t>
      </w:r>
      <w:r w:rsidR="007B4087">
        <w:rPr>
          <w:rtl/>
        </w:rPr>
        <w:t xml:space="preserve">. </w:t>
      </w:r>
    </w:p>
    <w:p w:rsidR="007B7DCB" w:rsidRPr="00853DCC" w:rsidRDefault="007B7DCB" w:rsidP="001970D5">
      <w:pPr>
        <w:pStyle w:val="a"/>
        <w:rPr>
          <w:rtl/>
        </w:rPr>
      </w:pPr>
      <w:r w:rsidRPr="00853DCC">
        <w:rPr>
          <w:rtl/>
        </w:rPr>
        <w:t>کجروی‌های کسروی</w:t>
      </w:r>
      <w:r w:rsidR="007B4087">
        <w:rPr>
          <w:rtl/>
        </w:rPr>
        <w:t xml:space="preserve">، </w:t>
      </w:r>
      <w:r w:rsidRPr="00853DCC">
        <w:rPr>
          <w:rtl/>
        </w:rPr>
        <w:t>جلد اول اسلام آیین رستگاری</w:t>
      </w:r>
      <w:r w:rsidR="007B4087">
        <w:rPr>
          <w:rtl/>
        </w:rPr>
        <w:t xml:space="preserve">، </w:t>
      </w:r>
      <w:r w:rsidRPr="00853DCC">
        <w:rPr>
          <w:rtl/>
        </w:rPr>
        <w:t>فرهنگ نخعی</w:t>
      </w:r>
      <w:r w:rsidR="007B4087">
        <w:rPr>
          <w:rtl/>
        </w:rPr>
        <w:t xml:space="preserve">، </w:t>
      </w:r>
      <w:r w:rsidRPr="00853DCC">
        <w:rPr>
          <w:rtl/>
        </w:rPr>
        <w:t>تهران</w:t>
      </w:r>
      <w:r w:rsidR="007B4087">
        <w:rPr>
          <w:rtl/>
        </w:rPr>
        <w:t xml:space="preserve">، </w:t>
      </w:r>
      <w:r w:rsidRPr="00853DCC">
        <w:rPr>
          <w:rtl/>
        </w:rPr>
        <w:t>1335</w:t>
      </w:r>
      <w:r w:rsidR="007B4087">
        <w:rPr>
          <w:rtl/>
        </w:rPr>
        <w:t xml:space="preserve">. </w:t>
      </w:r>
    </w:p>
    <w:p w:rsidR="007B7DCB" w:rsidRPr="00853DCC" w:rsidRDefault="007B7DCB" w:rsidP="001970D5">
      <w:pPr>
        <w:pStyle w:val="a"/>
        <w:rPr>
          <w:rtl/>
        </w:rPr>
      </w:pPr>
      <w:r w:rsidRPr="00853DCC">
        <w:rPr>
          <w:rtl/>
        </w:rPr>
        <w:t>پندار پروری ی</w:t>
      </w:r>
      <w:r w:rsidR="00EF79B3" w:rsidRPr="00853DCC">
        <w:rPr>
          <w:rtl/>
        </w:rPr>
        <w:t>ا بخشی از داوری‌های کسروی دربار</w:t>
      </w:r>
      <w:r w:rsidR="00EF79B3" w:rsidRPr="00853DCC">
        <w:rPr>
          <w:rFonts w:hint="cs"/>
          <w:rtl/>
        </w:rPr>
        <w:t>ۀ</w:t>
      </w:r>
      <w:r w:rsidRPr="00853DCC">
        <w:rPr>
          <w:rtl/>
        </w:rPr>
        <w:t xml:space="preserve"> دانش‌ها</w:t>
      </w:r>
      <w:r w:rsidR="007B4087">
        <w:rPr>
          <w:rtl/>
        </w:rPr>
        <w:t xml:space="preserve">، </w:t>
      </w:r>
      <w:r w:rsidRPr="00853DCC">
        <w:rPr>
          <w:rtl/>
        </w:rPr>
        <w:t>رضا اصفهانی فراهانی</w:t>
      </w:r>
      <w:r w:rsidR="007B4087">
        <w:rPr>
          <w:rtl/>
        </w:rPr>
        <w:t xml:space="preserve">، </w:t>
      </w:r>
      <w:r w:rsidRPr="00853DCC">
        <w:rPr>
          <w:rtl/>
        </w:rPr>
        <w:t>تهران</w:t>
      </w:r>
      <w:r w:rsidR="007B4087">
        <w:rPr>
          <w:rtl/>
        </w:rPr>
        <w:t xml:space="preserve">، </w:t>
      </w:r>
      <w:r w:rsidRPr="00853DCC">
        <w:rPr>
          <w:rtl/>
        </w:rPr>
        <w:t>1343ش</w:t>
      </w:r>
      <w:r w:rsidR="007B4087">
        <w:rPr>
          <w:rtl/>
        </w:rPr>
        <w:t xml:space="preserve">. </w:t>
      </w:r>
    </w:p>
    <w:p w:rsidR="007B7DCB" w:rsidRPr="00853DCC" w:rsidRDefault="00EF79B3" w:rsidP="001970D5">
      <w:pPr>
        <w:pStyle w:val="a"/>
        <w:rPr>
          <w:rtl/>
        </w:rPr>
      </w:pPr>
      <w:r w:rsidRPr="00853DCC">
        <w:rPr>
          <w:rtl/>
        </w:rPr>
        <w:t>تحقیق در تاریخ و فلسف</w:t>
      </w:r>
      <w:r w:rsidRPr="00853DCC">
        <w:rPr>
          <w:rFonts w:hint="cs"/>
          <w:rtl/>
        </w:rPr>
        <w:t>ۀ</w:t>
      </w:r>
      <w:r w:rsidRPr="00853DCC">
        <w:rPr>
          <w:rtl/>
        </w:rPr>
        <w:t xml:space="preserve"> با</w:t>
      </w:r>
      <w:r w:rsidR="007B7DCB" w:rsidRPr="00853DCC">
        <w:rPr>
          <w:rtl/>
        </w:rPr>
        <w:t>بی‌گری</w:t>
      </w:r>
      <w:r w:rsidR="007B4087">
        <w:rPr>
          <w:rtl/>
        </w:rPr>
        <w:t xml:space="preserve">، </w:t>
      </w:r>
      <w:r w:rsidR="007B7DCB" w:rsidRPr="00853DCC">
        <w:rPr>
          <w:rtl/>
        </w:rPr>
        <w:t>بهایی گری و کسروی گرایی</w:t>
      </w:r>
      <w:r w:rsidR="007B4087">
        <w:rPr>
          <w:rtl/>
        </w:rPr>
        <w:t xml:space="preserve">، </w:t>
      </w:r>
      <w:r w:rsidR="007B7DCB" w:rsidRPr="00853DCC">
        <w:rPr>
          <w:rtl/>
        </w:rPr>
        <w:t>یوسف فضایی</w:t>
      </w:r>
      <w:r w:rsidR="007B4087">
        <w:rPr>
          <w:rtl/>
        </w:rPr>
        <w:t xml:space="preserve">، </w:t>
      </w:r>
      <w:r w:rsidR="007B7DCB" w:rsidRPr="00853DCC">
        <w:rPr>
          <w:rtl/>
        </w:rPr>
        <w:t>تهران</w:t>
      </w:r>
      <w:r w:rsidR="007B4087">
        <w:rPr>
          <w:rtl/>
        </w:rPr>
        <w:t xml:space="preserve">، </w:t>
      </w:r>
      <w:r w:rsidR="007B7DCB" w:rsidRPr="00853DCC">
        <w:rPr>
          <w:rtl/>
        </w:rPr>
        <w:t>فرخی</w:t>
      </w:r>
      <w:r w:rsidR="007B4087">
        <w:rPr>
          <w:rtl/>
        </w:rPr>
        <w:t xml:space="preserve">، </w:t>
      </w:r>
      <w:r w:rsidR="007B7DCB" w:rsidRPr="00853DCC">
        <w:rPr>
          <w:rtl/>
        </w:rPr>
        <w:t>1351</w:t>
      </w:r>
      <w:r w:rsidR="007B4087">
        <w:rPr>
          <w:rtl/>
        </w:rPr>
        <w:t xml:space="preserve">، </w:t>
      </w:r>
      <w:r w:rsidR="007B7DCB" w:rsidRPr="00853DCC">
        <w:rPr>
          <w:rtl/>
        </w:rPr>
        <w:t>274ص</w:t>
      </w:r>
      <w:r w:rsidR="007B4087">
        <w:rPr>
          <w:rtl/>
        </w:rPr>
        <w:t xml:space="preserve">. </w:t>
      </w:r>
    </w:p>
    <w:p w:rsidR="007B7DCB" w:rsidRPr="00853DCC" w:rsidRDefault="007B7DCB" w:rsidP="001970D5">
      <w:pPr>
        <w:pStyle w:val="a"/>
        <w:rPr>
          <w:rtl/>
        </w:rPr>
      </w:pPr>
      <w:r w:rsidRPr="00853DCC">
        <w:rPr>
          <w:rtl/>
        </w:rPr>
        <w:t>احمد کسروی و نمونه‌هایی از عقاید وی</w:t>
      </w:r>
      <w:r w:rsidR="007B4087">
        <w:rPr>
          <w:rtl/>
        </w:rPr>
        <w:t xml:space="preserve">، </w:t>
      </w:r>
      <w:r w:rsidRPr="00853DCC">
        <w:rPr>
          <w:rtl/>
        </w:rPr>
        <w:t>نورالله طبائی</w:t>
      </w:r>
      <w:r w:rsidR="007B4087">
        <w:rPr>
          <w:rtl/>
        </w:rPr>
        <w:t xml:space="preserve">، </w:t>
      </w:r>
      <w:r w:rsidRPr="00853DCC">
        <w:rPr>
          <w:rtl/>
        </w:rPr>
        <w:t>قم</w:t>
      </w:r>
      <w:r w:rsidR="007B4087">
        <w:rPr>
          <w:rtl/>
        </w:rPr>
        <w:t xml:space="preserve">، </w:t>
      </w:r>
      <w:r w:rsidRPr="00853DCC">
        <w:rPr>
          <w:rtl/>
        </w:rPr>
        <w:t>‌در راه انقلاب فکری اسلامی</w:t>
      </w:r>
      <w:r w:rsidR="007B4087">
        <w:rPr>
          <w:rtl/>
        </w:rPr>
        <w:t xml:space="preserve">، </w:t>
      </w:r>
      <w:r w:rsidRPr="00853DCC">
        <w:rPr>
          <w:rtl/>
        </w:rPr>
        <w:t>‌1343</w:t>
      </w:r>
      <w:r w:rsidR="007B4087">
        <w:rPr>
          <w:rtl/>
        </w:rPr>
        <w:t xml:space="preserve">. </w:t>
      </w:r>
    </w:p>
    <w:p w:rsidR="007B7DCB" w:rsidRPr="00853DCC" w:rsidRDefault="007B7DCB" w:rsidP="001970D5">
      <w:pPr>
        <w:pStyle w:val="a"/>
        <w:rPr>
          <w:rtl/>
        </w:rPr>
      </w:pPr>
      <w:r w:rsidRPr="00853DCC">
        <w:rPr>
          <w:rtl/>
        </w:rPr>
        <w:t>مهدویت و اسلام (پیرامون نوشته‌های احمد کسروی) از سید جعفر شهیدی</w:t>
      </w:r>
      <w:r w:rsidR="007B4087">
        <w:rPr>
          <w:rFonts w:hint="cs"/>
          <w:rtl/>
        </w:rPr>
        <w:t xml:space="preserve">، </w:t>
      </w:r>
      <w:r w:rsidRPr="00853DCC">
        <w:rPr>
          <w:rtl/>
        </w:rPr>
        <w:t>چاپخانه سعادت بروجرد (91ص)</w:t>
      </w:r>
      <w:r w:rsidR="007B4087">
        <w:rPr>
          <w:rtl/>
        </w:rPr>
        <w:t xml:space="preserve">. </w:t>
      </w:r>
    </w:p>
    <w:p w:rsidR="007B7DCB" w:rsidRPr="00853DCC" w:rsidRDefault="007B7DCB" w:rsidP="001970D5">
      <w:pPr>
        <w:pStyle w:val="a"/>
        <w:rPr>
          <w:rtl/>
        </w:rPr>
      </w:pPr>
      <w:r w:rsidRPr="00853DCC">
        <w:rPr>
          <w:rtl/>
        </w:rPr>
        <w:t>تناقضات پیمان و پرچم</w:t>
      </w:r>
      <w:r w:rsidR="007B4087">
        <w:rPr>
          <w:rFonts w:hint="cs"/>
          <w:rtl/>
        </w:rPr>
        <w:t xml:space="preserve">، </w:t>
      </w:r>
      <w:r w:rsidRPr="00853DCC">
        <w:rPr>
          <w:rtl/>
        </w:rPr>
        <w:t>از یکی از دوستان یوسف شعار که براساس</w:t>
      </w:r>
      <w:r w:rsidR="00153F93">
        <w:rPr>
          <w:rtl/>
        </w:rPr>
        <w:t xml:space="preserve"> یادداشت‌های </w:t>
      </w:r>
      <w:r w:rsidRPr="00853DCC">
        <w:rPr>
          <w:rtl/>
        </w:rPr>
        <w:t>شعار دربار</w:t>
      </w:r>
      <w:r w:rsidR="0052630F" w:rsidRPr="00853DCC">
        <w:rPr>
          <w:rFonts w:hint="cs"/>
          <w:rtl/>
        </w:rPr>
        <w:t>ۀ</w:t>
      </w:r>
      <w:r w:rsidRPr="00853DCC">
        <w:rPr>
          <w:rtl/>
        </w:rPr>
        <w:t xml:space="preserve"> وارونه‌گویی‌های کسروی و عقاید باطل او نوشته است</w:t>
      </w:r>
      <w:r w:rsidR="007B4087">
        <w:rPr>
          <w:rtl/>
        </w:rPr>
        <w:t xml:space="preserve">. </w:t>
      </w:r>
      <w:r w:rsidRPr="00014724">
        <w:rPr>
          <w:rStyle w:val="FootnoteReference"/>
          <w:rtl/>
        </w:rPr>
        <w:footnoteReference w:id="19"/>
      </w:r>
    </w:p>
    <w:p w:rsidR="007B7DCB" w:rsidRPr="00853DCC" w:rsidRDefault="007B7DCB" w:rsidP="001970D5">
      <w:pPr>
        <w:pStyle w:val="a"/>
        <w:rPr>
          <w:rtl/>
        </w:rPr>
      </w:pPr>
      <w:r w:rsidRPr="00853DCC">
        <w:rPr>
          <w:rtl/>
        </w:rPr>
        <w:t>آتش انقلاب</w:t>
      </w:r>
      <w:r w:rsidR="007B4087">
        <w:rPr>
          <w:rtl/>
        </w:rPr>
        <w:t xml:space="preserve">، </w:t>
      </w:r>
      <w:r w:rsidRPr="00853DCC">
        <w:rPr>
          <w:rtl/>
        </w:rPr>
        <w:t>شیخ قاسم اسلامی</w:t>
      </w:r>
      <w:r w:rsidR="007B4087">
        <w:rPr>
          <w:rtl/>
        </w:rPr>
        <w:t xml:space="preserve">، </w:t>
      </w:r>
      <w:r w:rsidRPr="00014724">
        <w:rPr>
          <w:rStyle w:val="FootnoteReference"/>
          <w:rtl/>
        </w:rPr>
        <w:footnoteReference w:id="20"/>
      </w:r>
      <w:r w:rsidR="0052630F" w:rsidRPr="00853DCC">
        <w:rPr>
          <w:rtl/>
        </w:rPr>
        <w:t xml:space="preserve"> (بی‌تا</w:t>
      </w:r>
      <w:r w:rsidR="007B4087">
        <w:rPr>
          <w:rtl/>
        </w:rPr>
        <w:t xml:space="preserve">، </w:t>
      </w:r>
      <w:r w:rsidR="0052630F" w:rsidRPr="00853DCC">
        <w:rPr>
          <w:rtl/>
        </w:rPr>
        <w:t>1325ش</w:t>
      </w:r>
      <w:r w:rsidR="007B4087">
        <w:rPr>
          <w:rtl/>
        </w:rPr>
        <w:t xml:space="preserve">، </w:t>
      </w:r>
      <w:r w:rsidR="0052630F" w:rsidRPr="00853DCC">
        <w:rPr>
          <w:rtl/>
        </w:rPr>
        <w:t>تهران</w:t>
      </w:r>
      <w:r w:rsidR="007B4087">
        <w:rPr>
          <w:rtl/>
        </w:rPr>
        <w:t xml:space="preserve">، </w:t>
      </w:r>
      <w:r w:rsidR="0052630F" w:rsidRPr="00853DCC">
        <w:rPr>
          <w:rtl/>
        </w:rPr>
        <w:t>چاپخان</w:t>
      </w:r>
      <w:r w:rsidR="0052630F" w:rsidRPr="00853DCC">
        <w:rPr>
          <w:rFonts w:hint="cs"/>
          <w:rtl/>
        </w:rPr>
        <w:t>ۀ</w:t>
      </w:r>
      <w:r w:rsidRPr="00853DCC">
        <w:rPr>
          <w:rtl/>
        </w:rPr>
        <w:t xml:space="preserve"> آفتاب) 159ص</w:t>
      </w:r>
      <w:r w:rsidR="007B4087">
        <w:rPr>
          <w:rFonts w:hint="cs"/>
          <w:rtl/>
        </w:rPr>
        <w:t xml:space="preserve">، </w:t>
      </w:r>
      <w:r w:rsidRPr="00853DCC">
        <w:rPr>
          <w:rtl/>
        </w:rPr>
        <w:t>و در رد اندیشه‌های کسروی</w:t>
      </w:r>
      <w:r w:rsidR="0052630F" w:rsidRPr="00853DCC">
        <w:rPr>
          <w:rFonts w:hint="cs"/>
          <w:rtl/>
        </w:rPr>
        <w:t>؛</w:t>
      </w:r>
      <w:r w:rsidRPr="00853DCC">
        <w:rPr>
          <w:rtl/>
        </w:rPr>
        <w:t xml:space="preserve"> دراین کتاب شرح مناظره‌ای هم که در سال 24 میان چند تن از دوستان کسروی با یکی از مخالفان وی انجام شده</w:t>
      </w:r>
      <w:r w:rsidR="007B4087">
        <w:rPr>
          <w:rtl/>
        </w:rPr>
        <w:t xml:space="preserve">، </w:t>
      </w:r>
      <w:r w:rsidRPr="00853DCC">
        <w:rPr>
          <w:rtl/>
        </w:rPr>
        <w:t>گزارش شده است</w:t>
      </w:r>
      <w:r w:rsidR="007B4087">
        <w:rPr>
          <w:rtl/>
        </w:rPr>
        <w:t xml:space="preserve">. </w:t>
      </w:r>
      <w:r w:rsidRPr="00014724">
        <w:rPr>
          <w:rStyle w:val="FootnoteReference"/>
          <w:rtl/>
        </w:rPr>
        <w:footnoteReference w:id="21"/>
      </w:r>
    </w:p>
    <w:p w:rsidR="007B7DCB" w:rsidRPr="00853DCC" w:rsidRDefault="007B7DCB" w:rsidP="00BE4E1F">
      <w:pPr>
        <w:pStyle w:val="a"/>
        <w:tabs>
          <w:tab w:val="right" w:pos="1985"/>
        </w:tabs>
        <w:rPr>
          <w:rtl/>
        </w:rPr>
      </w:pPr>
      <w:r w:rsidRPr="00853DCC">
        <w:rPr>
          <w:rtl/>
        </w:rPr>
        <w:t>بررسی در پیرامون اسلام</w:t>
      </w:r>
      <w:r w:rsidR="007B4087">
        <w:rPr>
          <w:rtl/>
        </w:rPr>
        <w:t xml:space="preserve">، </w:t>
      </w:r>
      <w:r w:rsidRPr="00853DCC">
        <w:rPr>
          <w:rtl/>
        </w:rPr>
        <w:t>میر</w:t>
      </w:r>
      <w:r w:rsidR="0052630F" w:rsidRPr="00853DCC">
        <w:rPr>
          <w:rtl/>
        </w:rPr>
        <w:t>زا محمدجواد آقا تهرانی</w:t>
      </w:r>
      <w:r w:rsidR="007B4087">
        <w:rPr>
          <w:rtl/>
        </w:rPr>
        <w:t xml:space="preserve">، </w:t>
      </w:r>
      <w:r w:rsidR="0052630F" w:rsidRPr="00853DCC">
        <w:rPr>
          <w:rtl/>
        </w:rPr>
        <w:t>با مقدم</w:t>
      </w:r>
      <w:r w:rsidR="0052630F" w:rsidRPr="00853DCC">
        <w:rPr>
          <w:rFonts w:hint="cs"/>
          <w:rtl/>
        </w:rPr>
        <w:t>ۀ</w:t>
      </w:r>
      <w:r w:rsidRPr="00853DCC">
        <w:rPr>
          <w:rtl/>
        </w:rPr>
        <w:t xml:space="preserve"> حاج سراج انصاری و قاسم اسلامی</w:t>
      </w:r>
      <w:r w:rsidR="007B4087">
        <w:rPr>
          <w:rtl/>
        </w:rPr>
        <w:t xml:space="preserve">، </w:t>
      </w:r>
      <w:r w:rsidRPr="00853DCC">
        <w:rPr>
          <w:rtl/>
        </w:rPr>
        <w:t>تهران</w:t>
      </w:r>
      <w:r w:rsidR="007B4087">
        <w:rPr>
          <w:rtl/>
        </w:rPr>
        <w:t xml:space="preserve">، </w:t>
      </w:r>
      <w:r w:rsidRPr="00853DCC">
        <w:rPr>
          <w:rtl/>
        </w:rPr>
        <w:t>بهمن 1324ش</w:t>
      </w:r>
      <w:r w:rsidR="007B4087">
        <w:rPr>
          <w:rtl/>
        </w:rPr>
        <w:t xml:space="preserve">. </w:t>
      </w:r>
    </w:p>
    <w:p w:rsidR="007B7DCB" w:rsidRPr="00853DCC" w:rsidRDefault="007B7DCB" w:rsidP="001970D5">
      <w:pPr>
        <w:pStyle w:val="a"/>
        <w:rPr>
          <w:rtl/>
        </w:rPr>
      </w:pPr>
      <w:r w:rsidRPr="00853DCC">
        <w:rPr>
          <w:rtl/>
        </w:rPr>
        <w:t>پاسخ داوری</w:t>
      </w:r>
      <w:r w:rsidR="007B4087">
        <w:rPr>
          <w:rtl/>
        </w:rPr>
        <w:t xml:space="preserve">، </w:t>
      </w:r>
      <w:r w:rsidRPr="00853DCC">
        <w:rPr>
          <w:rtl/>
        </w:rPr>
        <w:t>یا بررسی عقاید شیعه</w:t>
      </w:r>
      <w:r w:rsidR="007B4087">
        <w:rPr>
          <w:rtl/>
        </w:rPr>
        <w:t xml:space="preserve">، </w:t>
      </w:r>
      <w:r w:rsidRPr="00853DCC">
        <w:rPr>
          <w:rtl/>
        </w:rPr>
        <w:t>حسین کاشانی</w:t>
      </w:r>
      <w:r w:rsidR="007B4087">
        <w:rPr>
          <w:rtl/>
        </w:rPr>
        <w:t xml:space="preserve">، </w:t>
      </w:r>
      <w:r w:rsidRPr="00853DCC">
        <w:rPr>
          <w:rtl/>
        </w:rPr>
        <w:t>تهران</w:t>
      </w:r>
      <w:r w:rsidR="007B4087">
        <w:rPr>
          <w:rtl/>
        </w:rPr>
        <w:t xml:space="preserve">، </w:t>
      </w:r>
      <w:r w:rsidRPr="00853DCC">
        <w:rPr>
          <w:rtl/>
        </w:rPr>
        <w:t>کتابفروشی اسلامیه</w:t>
      </w:r>
      <w:r w:rsidR="007B4087">
        <w:rPr>
          <w:rtl/>
        </w:rPr>
        <w:t xml:space="preserve">، </w:t>
      </w:r>
      <w:r w:rsidRPr="00853DCC">
        <w:rPr>
          <w:rtl/>
        </w:rPr>
        <w:t>1345</w:t>
      </w:r>
      <w:r w:rsidR="007B4087">
        <w:rPr>
          <w:rFonts w:hint="cs"/>
          <w:rtl/>
        </w:rPr>
        <w:t xml:space="preserve">، </w:t>
      </w:r>
      <w:r w:rsidRPr="00853DCC">
        <w:rPr>
          <w:rtl/>
        </w:rPr>
        <w:t xml:space="preserve">پیغمبر قرن بیستم یا خرک حکم آباد </w:t>
      </w:r>
      <w:r w:rsidR="007B4087">
        <w:rPr>
          <w:rtl/>
        </w:rPr>
        <w:t xml:space="preserve">، </w:t>
      </w:r>
      <w:r w:rsidRPr="00853DCC">
        <w:rPr>
          <w:rtl/>
        </w:rPr>
        <w:t>تهران</w:t>
      </w:r>
      <w:r w:rsidR="007B4087">
        <w:rPr>
          <w:rtl/>
        </w:rPr>
        <w:t xml:space="preserve">، </w:t>
      </w:r>
      <w:r w:rsidRPr="00853DCC">
        <w:rPr>
          <w:rtl/>
        </w:rPr>
        <w:t>1322ش</w:t>
      </w:r>
      <w:r w:rsidR="007B4087">
        <w:rPr>
          <w:rtl/>
        </w:rPr>
        <w:t xml:space="preserve">، </w:t>
      </w:r>
      <w:r w:rsidRPr="00853DCC">
        <w:rPr>
          <w:rtl/>
        </w:rPr>
        <w:t>14ص</w:t>
      </w:r>
      <w:r w:rsidR="007B4087">
        <w:rPr>
          <w:rtl/>
        </w:rPr>
        <w:t xml:space="preserve">. </w:t>
      </w:r>
      <w:r w:rsidRPr="00014724">
        <w:rPr>
          <w:rStyle w:val="FootnoteReference"/>
          <w:rtl/>
        </w:rPr>
        <w:footnoteReference w:id="22"/>
      </w:r>
    </w:p>
    <w:p w:rsidR="007B7DCB" w:rsidRPr="00853DCC" w:rsidRDefault="00CC6B47" w:rsidP="001905D8">
      <w:pPr>
        <w:pStyle w:val="a"/>
        <w:widowControl w:val="0"/>
        <w:rPr>
          <w:rtl/>
        </w:rPr>
      </w:pPr>
      <w:r w:rsidRPr="00853DCC">
        <w:rPr>
          <w:rtl/>
        </w:rPr>
        <w:t>ب: مبارز</w:t>
      </w:r>
      <w:r w:rsidRPr="00853DCC">
        <w:rPr>
          <w:rFonts w:hint="cs"/>
          <w:rtl/>
        </w:rPr>
        <w:t>ه</w:t>
      </w:r>
      <w:r w:rsidR="007B7DCB" w:rsidRPr="00853DCC">
        <w:rPr>
          <w:rtl/>
        </w:rPr>
        <w:t xml:space="preserve"> برای حجاب: بی‌حجابی زنان نخستین بار</w:t>
      </w:r>
      <w:r w:rsidR="007B4087">
        <w:rPr>
          <w:rtl/>
        </w:rPr>
        <w:t xml:space="preserve"> </w:t>
      </w:r>
      <w:r w:rsidR="007B7DCB" w:rsidRPr="00853DCC">
        <w:rPr>
          <w:rtl/>
        </w:rPr>
        <w:t>از ط</w:t>
      </w:r>
      <w:r w:rsidRPr="00853DCC">
        <w:rPr>
          <w:rtl/>
        </w:rPr>
        <w:t>ریق مسافران اروپایی یا ایرانیان</w:t>
      </w:r>
      <w:r w:rsidR="007B7DCB" w:rsidRPr="00853DCC">
        <w:rPr>
          <w:rtl/>
        </w:rPr>
        <w:t xml:space="preserve"> سفرد کرده به اروپا به گوش و سپس چ</w:t>
      </w:r>
      <w:r w:rsidRPr="00853DCC">
        <w:rPr>
          <w:rtl/>
        </w:rPr>
        <w:t>شم ایرانیان رسید</w:t>
      </w:r>
      <w:r w:rsidR="007B4087">
        <w:rPr>
          <w:rtl/>
        </w:rPr>
        <w:t xml:space="preserve">. </w:t>
      </w:r>
      <w:r w:rsidRPr="00853DCC">
        <w:rPr>
          <w:rtl/>
        </w:rPr>
        <w:t>بعدها به واسط</w:t>
      </w:r>
      <w:r w:rsidRPr="00853DCC">
        <w:rPr>
          <w:rFonts w:hint="cs"/>
          <w:rtl/>
        </w:rPr>
        <w:t>ۀ</w:t>
      </w:r>
      <w:r w:rsidR="007B7DCB" w:rsidRPr="00853DCC">
        <w:rPr>
          <w:rtl/>
        </w:rPr>
        <w:t xml:space="preserve"> برخی از مطبوعات فارسی چاپ خارج از کشور</w:t>
      </w:r>
      <w:r w:rsidR="007B4087">
        <w:rPr>
          <w:rtl/>
        </w:rPr>
        <w:t xml:space="preserve">، </w:t>
      </w:r>
      <w:r w:rsidR="007B7DCB" w:rsidRPr="00853DCC">
        <w:rPr>
          <w:rtl/>
        </w:rPr>
        <w:t xml:space="preserve">مانند حبل </w:t>
      </w:r>
      <w:r w:rsidRPr="00853DCC">
        <w:rPr>
          <w:rtl/>
        </w:rPr>
        <w:t>المتین مسأل</w:t>
      </w:r>
      <w:r w:rsidRPr="00853DCC">
        <w:rPr>
          <w:rFonts w:hint="cs"/>
          <w:rtl/>
        </w:rPr>
        <w:t>ۀ</w:t>
      </w:r>
      <w:r w:rsidR="007B7DCB" w:rsidRPr="00853DCC">
        <w:rPr>
          <w:rtl/>
        </w:rPr>
        <w:t xml:space="preserve"> بی‌حجابی در ایران طرح شد و زمانی که انقلاب مشروطه درگرفت و پیام تجدّد را در ایران پخ</w:t>
      </w:r>
      <w:r w:rsidRPr="00853DCC">
        <w:rPr>
          <w:rtl/>
        </w:rPr>
        <w:t>ش کرد</w:t>
      </w:r>
      <w:r w:rsidR="007B4087">
        <w:rPr>
          <w:rtl/>
        </w:rPr>
        <w:t xml:space="preserve">، </w:t>
      </w:r>
      <w:r w:rsidRPr="00853DCC">
        <w:rPr>
          <w:rtl/>
        </w:rPr>
        <w:t>بی‌حجابی به صورت یک مسأل</w:t>
      </w:r>
      <w:r w:rsidRPr="00853DCC">
        <w:rPr>
          <w:rFonts w:hint="cs"/>
          <w:rtl/>
        </w:rPr>
        <w:t>ۀ</w:t>
      </w:r>
      <w:r w:rsidR="007B7DCB" w:rsidRPr="00853DCC">
        <w:rPr>
          <w:rtl/>
        </w:rPr>
        <w:t xml:space="preserve"> جد</w:t>
      </w:r>
      <w:r w:rsidRPr="00853DCC">
        <w:rPr>
          <w:rtl/>
        </w:rPr>
        <w:t>ی درآمد</w:t>
      </w:r>
      <w:r w:rsidR="007B4087">
        <w:rPr>
          <w:rtl/>
        </w:rPr>
        <w:t xml:space="preserve">. </w:t>
      </w:r>
      <w:r w:rsidRPr="00853DCC">
        <w:rPr>
          <w:rtl/>
        </w:rPr>
        <w:t>نخستین بار در سال1290</w:t>
      </w:r>
      <w:r w:rsidR="007B7DCB" w:rsidRPr="00853DCC">
        <w:rPr>
          <w:rtl/>
        </w:rPr>
        <w:t>ش توسط فخرالاسلام رساله‌ای در فواید حجاب نوشته شد و از بی‌حجابی مذمّت شد</w:t>
      </w:r>
      <w:r w:rsidR="007B4087">
        <w:rPr>
          <w:rtl/>
        </w:rPr>
        <w:t xml:space="preserve">. </w:t>
      </w:r>
      <w:r w:rsidR="007B7DCB" w:rsidRPr="00853DCC">
        <w:rPr>
          <w:rtl/>
        </w:rPr>
        <w:t>پس از آن در طول</w:t>
      </w:r>
      <w:r w:rsidR="00153F93">
        <w:rPr>
          <w:rtl/>
        </w:rPr>
        <w:t xml:space="preserve"> سال‌های </w:t>
      </w:r>
      <w:r w:rsidR="007B7DCB" w:rsidRPr="00853DCC">
        <w:rPr>
          <w:rtl/>
        </w:rPr>
        <w:t>پس از مشروطه و پیش از رضاخان اندک اندک این بحث در اشعار ایرج میرزا</w:t>
      </w:r>
      <w:r w:rsidR="007B4087">
        <w:rPr>
          <w:rtl/>
        </w:rPr>
        <w:t xml:space="preserve">، </w:t>
      </w:r>
      <w:r w:rsidR="007B7DCB" w:rsidRPr="00853DCC">
        <w:rPr>
          <w:rtl/>
        </w:rPr>
        <w:t>عارف قزوینی و برخی نوشته‌های دیگران طرح شد</w:t>
      </w:r>
      <w:r w:rsidR="007B4087">
        <w:rPr>
          <w:rtl/>
        </w:rPr>
        <w:t xml:space="preserve">. </w:t>
      </w:r>
      <w:r w:rsidR="007B7DCB" w:rsidRPr="00853DCC">
        <w:rPr>
          <w:rtl/>
        </w:rPr>
        <w:t>زمانی که رضاخان به قدرت رسید</w:t>
      </w:r>
      <w:r w:rsidR="007B4087">
        <w:rPr>
          <w:rtl/>
        </w:rPr>
        <w:t xml:space="preserve">، </w:t>
      </w:r>
      <w:r w:rsidR="007B7DCB" w:rsidRPr="00853DCC">
        <w:rPr>
          <w:rtl/>
        </w:rPr>
        <w:t>برای اولین بار</w:t>
      </w:r>
      <w:r w:rsidR="007B4087">
        <w:rPr>
          <w:rtl/>
        </w:rPr>
        <w:t xml:space="preserve">، </w:t>
      </w:r>
      <w:r w:rsidR="00763251" w:rsidRPr="00853DCC">
        <w:rPr>
          <w:rtl/>
        </w:rPr>
        <w:t>خانواد</w:t>
      </w:r>
      <w:r w:rsidR="00763251" w:rsidRPr="00853DCC">
        <w:rPr>
          <w:rFonts w:hint="cs"/>
          <w:rtl/>
        </w:rPr>
        <w:t>ۀ</w:t>
      </w:r>
      <w:r w:rsidR="007B7DCB" w:rsidRPr="00853DCC">
        <w:rPr>
          <w:rtl/>
        </w:rPr>
        <w:t xml:space="preserve"> وی بدحجاب ظاهر شدند و به همین صورت در سال 1306 به قم آمدند که با اعتراض مرحوم بافقی رو به رو شد و وی کتک سختی از رضاخان خورد و به شهر ری تبعید شد</w:t>
      </w:r>
      <w:r w:rsidR="007B4087">
        <w:rPr>
          <w:rtl/>
        </w:rPr>
        <w:t xml:space="preserve">. </w:t>
      </w:r>
      <w:r w:rsidR="007B7DCB" w:rsidRPr="00853DCC">
        <w:rPr>
          <w:rtl/>
        </w:rPr>
        <w:t>از آن پس</w:t>
      </w:r>
      <w:r w:rsidR="007B4087">
        <w:rPr>
          <w:rtl/>
        </w:rPr>
        <w:t xml:space="preserve">، </w:t>
      </w:r>
      <w:r w:rsidR="007B7DCB" w:rsidRPr="00853DCC">
        <w:rPr>
          <w:rtl/>
        </w:rPr>
        <w:t>تلاش دولت پهلوی و شماری از متجددین از زن و مرد</w:t>
      </w:r>
      <w:r w:rsidR="007B4087">
        <w:rPr>
          <w:rtl/>
        </w:rPr>
        <w:t xml:space="preserve">، </w:t>
      </w:r>
      <w:r w:rsidR="007B7DCB" w:rsidRPr="00853DCC">
        <w:rPr>
          <w:rtl/>
        </w:rPr>
        <w:t>برای رواج بی‌حجابی آغاز شد تا</w:t>
      </w:r>
      <w:r w:rsidR="008F63F0">
        <w:rPr>
          <w:rtl/>
        </w:rPr>
        <w:t xml:space="preserve"> آنکه </w:t>
      </w:r>
      <w:r w:rsidR="007B7DCB" w:rsidRPr="00853DCC">
        <w:rPr>
          <w:rtl/>
        </w:rPr>
        <w:t>در 17 دی ماه سال 1314 کشف حجاب به صورت یک امر اجباری درآمد</w:t>
      </w:r>
      <w:r w:rsidR="007B4087">
        <w:rPr>
          <w:rtl/>
        </w:rPr>
        <w:t xml:space="preserve">. </w:t>
      </w:r>
      <w:r w:rsidR="007B7DCB" w:rsidRPr="00853DCC">
        <w:rPr>
          <w:rtl/>
        </w:rPr>
        <w:t>اجباری شدن کشف حجاب</w:t>
      </w:r>
      <w:r w:rsidR="007B4087">
        <w:rPr>
          <w:rtl/>
        </w:rPr>
        <w:t xml:space="preserve">، </w:t>
      </w:r>
      <w:r w:rsidR="007B7DCB" w:rsidRPr="00853DCC">
        <w:rPr>
          <w:rtl/>
        </w:rPr>
        <w:t>متدیّنین را به واکنش و مقاومت واداشت</w:t>
      </w:r>
      <w:r w:rsidR="007B4087">
        <w:rPr>
          <w:rtl/>
        </w:rPr>
        <w:t xml:space="preserve">. </w:t>
      </w:r>
      <w:r w:rsidR="007B7DCB" w:rsidRPr="00853DCC">
        <w:rPr>
          <w:rtl/>
        </w:rPr>
        <w:t>به تدریج حجاب به صورت یک حساسیت و علامت برای شناخت ایمان و اسلامیت اشخاص و خانواده‌ها درآمد و جایگاهی بالاتر از آنچه داشت به دست آورد</w:t>
      </w:r>
      <w:r w:rsidR="007B4087">
        <w:rPr>
          <w:rtl/>
        </w:rPr>
        <w:t xml:space="preserve">. </w:t>
      </w:r>
      <w:r w:rsidR="007B7DCB" w:rsidRPr="00853DCC">
        <w:rPr>
          <w:rtl/>
        </w:rPr>
        <w:t>پس از رفتن رضاخ</w:t>
      </w:r>
      <w:r w:rsidR="00763251" w:rsidRPr="00853DCC">
        <w:rPr>
          <w:rFonts w:hint="cs"/>
          <w:rtl/>
        </w:rPr>
        <w:t>ا</w:t>
      </w:r>
      <w:r w:rsidR="007B7DCB" w:rsidRPr="00853DCC">
        <w:rPr>
          <w:rtl/>
        </w:rPr>
        <w:t>ن</w:t>
      </w:r>
      <w:r w:rsidR="007B4087">
        <w:rPr>
          <w:rtl/>
        </w:rPr>
        <w:t xml:space="preserve">، </w:t>
      </w:r>
      <w:r w:rsidR="007B7DCB" w:rsidRPr="00853DCC">
        <w:rPr>
          <w:rtl/>
        </w:rPr>
        <w:t>عده‌ای از مردم بی‌حجابی را پذیرفته بودند؛ به علاوه برای مدّتی هنوز قانون اجباری کشف حجاب اجرا می‌شد</w:t>
      </w:r>
      <w:r w:rsidR="007B4087">
        <w:rPr>
          <w:rtl/>
        </w:rPr>
        <w:t xml:space="preserve">. </w:t>
      </w:r>
      <w:r w:rsidR="007B7DCB" w:rsidRPr="00853DCC">
        <w:rPr>
          <w:rtl/>
        </w:rPr>
        <w:t>در همین زمان علما نخستین بار برای رفع اجباری بودن کشف حجاب اقدام کردند و به نتیجه رسیدند و به دنبال آن</w:t>
      </w:r>
      <w:r w:rsidR="00C86425">
        <w:rPr>
          <w:rtl/>
        </w:rPr>
        <w:t xml:space="preserve"> ده‌ها </w:t>
      </w:r>
      <w:r w:rsidR="007B7DCB" w:rsidRPr="00853DCC">
        <w:rPr>
          <w:rtl/>
        </w:rPr>
        <w:t>رساله و کتاب در فواید حجاب و لزوم آن نوشته شد؛ همچنان که مخالفان آن</w:t>
      </w:r>
      <w:r w:rsidR="007B4087">
        <w:rPr>
          <w:rtl/>
        </w:rPr>
        <w:t xml:space="preserve">، </w:t>
      </w:r>
      <w:r w:rsidR="007B7DCB" w:rsidRPr="00853DCC">
        <w:rPr>
          <w:rtl/>
        </w:rPr>
        <w:t>گه</w:t>
      </w:r>
      <w:r w:rsidR="00763251" w:rsidRPr="00853DCC">
        <w:rPr>
          <w:rFonts w:hint="cs"/>
          <w:rtl/>
        </w:rPr>
        <w:t>‌</w:t>
      </w:r>
      <w:r w:rsidR="007B7DCB" w:rsidRPr="00853DCC">
        <w:rPr>
          <w:rtl/>
        </w:rPr>
        <w:t>گاه در مطبوعات مطالبی علیه حجاب می‌نگاشتند</w:t>
      </w:r>
      <w:r w:rsidR="007B4087">
        <w:rPr>
          <w:rtl/>
        </w:rPr>
        <w:t xml:space="preserve">. </w:t>
      </w:r>
      <w:r w:rsidR="007B7DCB" w:rsidRPr="00853DCC">
        <w:rPr>
          <w:rtl/>
        </w:rPr>
        <w:t>این ماجرا به صورت یک مسأله مهم در تبلیغات مذهبی و سپس سیاسی درآمد و در عمل سبب برانگیختن حساسیت‌های دینی در جامعه شد</w:t>
      </w:r>
      <w:r w:rsidR="001905D8">
        <w:rPr>
          <w:rtl/>
        </w:rPr>
        <w:t>.</w:t>
      </w:r>
      <w:r w:rsidR="007B7DCB" w:rsidRPr="00014724">
        <w:rPr>
          <w:rStyle w:val="FootnoteReference"/>
          <w:rtl/>
        </w:rPr>
        <w:footnoteReference w:id="23"/>
      </w:r>
    </w:p>
    <w:p w:rsidR="00763251" w:rsidRPr="00853DCC" w:rsidRDefault="007B7DCB" w:rsidP="001970D5">
      <w:pPr>
        <w:pStyle w:val="a"/>
        <w:rPr>
          <w:rtl/>
        </w:rPr>
      </w:pPr>
      <w:r w:rsidRPr="00853DCC">
        <w:rPr>
          <w:rtl/>
        </w:rPr>
        <w:t xml:space="preserve">ج: </w:t>
      </w:r>
      <w:r w:rsidR="00763251" w:rsidRPr="00853DCC">
        <w:rPr>
          <w:rtl/>
        </w:rPr>
        <w:t>مبارزه با مارکسیسم والحاد: دامن</w:t>
      </w:r>
      <w:r w:rsidR="00763251" w:rsidRPr="00853DCC">
        <w:rPr>
          <w:rFonts w:hint="cs"/>
          <w:rtl/>
        </w:rPr>
        <w:t>ۀ</w:t>
      </w:r>
      <w:r w:rsidRPr="00853DCC">
        <w:rPr>
          <w:rtl/>
        </w:rPr>
        <w:t xml:space="preserve"> مبارزه فکری با مارکسیسم در ادبیات مذهبی این دوره</w:t>
      </w:r>
      <w:r w:rsidR="007B4087">
        <w:rPr>
          <w:rtl/>
        </w:rPr>
        <w:t xml:space="preserve">، </w:t>
      </w:r>
      <w:r w:rsidRPr="00853DCC">
        <w:rPr>
          <w:rtl/>
        </w:rPr>
        <w:t>گسترده است؛ چندان که می‌توان آن را یکی از محورهای اصلی مبارزات فکری متفکران</w:t>
      </w:r>
      <w:r w:rsidR="007B4087">
        <w:rPr>
          <w:rtl/>
        </w:rPr>
        <w:t xml:space="preserve">، </w:t>
      </w:r>
      <w:r w:rsidRPr="00853DCC">
        <w:rPr>
          <w:rtl/>
        </w:rPr>
        <w:t>نویسندگان و سخنوران مذهبی اعم از روحانی و غیر روحانی دانست</w:t>
      </w:r>
      <w:r w:rsidR="007B4087">
        <w:rPr>
          <w:rtl/>
        </w:rPr>
        <w:t xml:space="preserve">. </w:t>
      </w:r>
      <w:r w:rsidRPr="00853DCC">
        <w:rPr>
          <w:rtl/>
        </w:rPr>
        <w:t>افزون بر</w:t>
      </w:r>
      <w:r w:rsidR="008F63F0">
        <w:rPr>
          <w:rtl/>
        </w:rPr>
        <w:t xml:space="preserve"> آنکه </w:t>
      </w:r>
      <w:r w:rsidRPr="00853DCC">
        <w:rPr>
          <w:rtl/>
        </w:rPr>
        <w:t>به هر روی</w:t>
      </w:r>
      <w:r w:rsidR="007B4087">
        <w:rPr>
          <w:rtl/>
        </w:rPr>
        <w:t xml:space="preserve">، </w:t>
      </w:r>
      <w:r w:rsidRPr="00853DCC">
        <w:rPr>
          <w:rtl/>
        </w:rPr>
        <w:t>حاکمیت هم بر اساس وابستگی‌اش به اردوگاه غرب</w:t>
      </w:r>
      <w:r w:rsidR="007B4087">
        <w:rPr>
          <w:rtl/>
        </w:rPr>
        <w:t xml:space="preserve">، </w:t>
      </w:r>
      <w:r w:rsidRPr="00853DCC">
        <w:rPr>
          <w:rtl/>
        </w:rPr>
        <w:t>مخالف با مارکسیسم بود و آن را رقیب جدی</w:t>
      </w:r>
      <w:r w:rsidR="007B4087">
        <w:rPr>
          <w:rtl/>
        </w:rPr>
        <w:t xml:space="preserve"> </w:t>
      </w:r>
      <w:r w:rsidRPr="00853DCC">
        <w:rPr>
          <w:rtl/>
        </w:rPr>
        <w:t>خود می‌دید و به همین دلیل</w:t>
      </w:r>
      <w:r w:rsidR="007B4087">
        <w:rPr>
          <w:rtl/>
        </w:rPr>
        <w:t xml:space="preserve">، </w:t>
      </w:r>
      <w:r w:rsidRPr="00853DCC">
        <w:rPr>
          <w:rtl/>
        </w:rPr>
        <w:t>می‌کوشید تا از هر وسیله‌ای</w:t>
      </w:r>
      <w:r w:rsidR="007B4087">
        <w:rPr>
          <w:rtl/>
        </w:rPr>
        <w:t xml:space="preserve"> </w:t>
      </w:r>
      <w:r w:rsidRPr="00853DCC">
        <w:rPr>
          <w:rtl/>
        </w:rPr>
        <w:t>برا</w:t>
      </w:r>
      <w:r w:rsidR="007B4087">
        <w:rPr>
          <w:rtl/>
        </w:rPr>
        <w:t xml:space="preserve">‌ی </w:t>
      </w:r>
      <w:r w:rsidRPr="00853DCC">
        <w:rPr>
          <w:rtl/>
        </w:rPr>
        <w:t>مبارزه با مارکسیسم ا</w:t>
      </w:r>
      <w:r w:rsidR="00763251" w:rsidRPr="00853DCC">
        <w:rPr>
          <w:rtl/>
        </w:rPr>
        <w:t>ستفاده کند</w:t>
      </w:r>
      <w:r w:rsidR="007B4087">
        <w:rPr>
          <w:rtl/>
        </w:rPr>
        <w:t xml:space="preserve">. </w:t>
      </w:r>
      <w:r w:rsidR="00763251" w:rsidRPr="00853DCC">
        <w:rPr>
          <w:rtl/>
        </w:rPr>
        <w:t>نتیجه</w:t>
      </w:r>
      <w:r w:rsidR="008F63F0">
        <w:rPr>
          <w:rtl/>
        </w:rPr>
        <w:t xml:space="preserve"> آنکه </w:t>
      </w:r>
      <w:r w:rsidR="00763251" w:rsidRPr="00853DCC">
        <w:rPr>
          <w:rtl/>
        </w:rPr>
        <w:t>در زمین</w:t>
      </w:r>
      <w:r w:rsidR="00763251" w:rsidRPr="00853DCC">
        <w:rPr>
          <w:rFonts w:hint="cs"/>
          <w:rtl/>
        </w:rPr>
        <w:t>ۀ</w:t>
      </w:r>
      <w:r w:rsidRPr="00853DCC">
        <w:rPr>
          <w:rtl/>
        </w:rPr>
        <w:t xml:space="preserve"> مبارزه با مادی‌گری</w:t>
      </w:r>
      <w:r w:rsidR="007B4087">
        <w:rPr>
          <w:rtl/>
        </w:rPr>
        <w:t>،</w:t>
      </w:r>
      <w:r w:rsidR="00C86425">
        <w:rPr>
          <w:rtl/>
        </w:rPr>
        <w:t xml:space="preserve"> ده‌ها </w:t>
      </w:r>
      <w:r w:rsidRPr="00853DCC">
        <w:rPr>
          <w:rtl/>
        </w:rPr>
        <w:t>عنوان کتاب طی این سی و هفت سال انتشار یافت</w:t>
      </w:r>
      <w:r w:rsidR="007B4087">
        <w:rPr>
          <w:rtl/>
        </w:rPr>
        <w:t xml:space="preserve">. </w:t>
      </w:r>
      <w:r w:rsidRPr="00853DCC">
        <w:rPr>
          <w:rtl/>
        </w:rPr>
        <w:t>در</w:t>
      </w:r>
      <w:r w:rsidR="00A404F5">
        <w:rPr>
          <w:rtl/>
        </w:rPr>
        <w:t xml:space="preserve"> اینجا </w:t>
      </w:r>
      <w:r w:rsidRPr="00853DCC">
        <w:rPr>
          <w:rtl/>
        </w:rPr>
        <w:t xml:space="preserve">افزون بر آنچه </w:t>
      </w:r>
      <w:r w:rsidR="00763251" w:rsidRPr="00853DCC">
        <w:rPr>
          <w:rtl/>
        </w:rPr>
        <w:t>بعدها ضمن مباحث کتاب خواهد آمد</w:t>
      </w:r>
      <w:r w:rsidR="007B4087">
        <w:rPr>
          <w:rFonts w:hint="cs"/>
          <w:rtl/>
        </w:rPr>
        <w:t>،</w:t>
      </w:r>
      <w:r w:rsidR="006F503C">
        <w:rPr>
          <w:rFonts w:hint="cs"/>
          <w:rtl/>
        </w:rPr>
        <w:t xml:space="preserve"> </w:t>
      </w:r>
      <w:r w:rsidRPr="00853DCC">
        <w:rPr>
          <w:rtl/>
        </w:rPr>
        <w:t>برای نمونه به برخی از</w:t>
      </w:r>
      <w:r w:rsidR="00016EE7">
        <w:rPr>
          <w:rtl/>
        </w:rPr>
        <w:t xml:space="preserve"> آن‌ها </w:t>
      </w:r>
      <w:r w:rsidRPr="00853DCC">
        <w:rPr>
          <w:rtl/>
        </w:rPr>
        <w:t xml:space="preserve">اشاره می‌کنیم: </w:t>
      </w:r>
    </w:p>
    <w:p w:rsidR="007B7DCB" w:rsidRPr="00853DCC" w:rsidRDefault="007B7DCB" w:rsidP="001970D5">
      <w:pPr>
        <w:pStyle w:val="a"/>
        <w:rPr>
          <w:rtl/>
        </w:rPr>
      </w:pPr>
      <w:r w:rsidRPr="00853DCC">
        <w:rPr>
          <w:rtl/>
        </w:rPr>
        <w:t>اثبات صانع از ماتر</w:t>
      </w:r>
      <w:r w:rsidR="00763251" w:rsidRPr="00853DCC">
        <w:rPr>
          <w:rFonts w:hint="cs"/>
          <w:rtl/>
        </w:rPr>
        <w:t>ی</w:t>
      </w:r>
      <w:r w:rsidRPr="00853DCC">
        <w:rPr>
          <w:rtl/>
        </w:rPr>
        <w:t>الیسم تا ایده‌آلیسم یا از ماده پرستی تا خداپرستی</w:t>
      </w:r>
      <w:r w:rsidR="007B4087">
        <w:rPr>
          <w:rtl/>
        </w:rPr>
        <w:t xml:space="preserve">، </w:t>
      </w:r>
      <w:r w:rsidRPr="00853DCC">
        <w:rPr>
          <w:rtl/>
        </w:rPr>
        <w:t>آیت‌الله شیخ محمدتقی آملی (بی‌جا</w:t>
      </w:r>
      <w:r w:rsidR="007B4087">
        <w:rPr>
          <w:rtl/>
        </w:rPr>
        <w:t xml:space="preserve">، </w:t>
      </w:r>
      <w:r w:rsidR="00961BDF">
        <w:rPr>
          <w:rtl/>
        </w:rPr>
        <w:t>بی‌</w:t>
      </w:r>
      <w:r w:rsidRPr="00853DCC">
        <w:rPr>
          <w:rtl/>
        </w:rPr>
        <w:t>نا</w:t>
      </w:r>
      <w:r w:rsidR="007B4087">
        <w:rPr>
          <w:rtl/>
        </w:rPr>
        <w:t xml:space="preserve">، </w:t>
      </w:r>
      <w:r w:rsidRPr="00853DCC">
        <w:rPr>
          <w:rtl/>
        </w:rPr>
        <w:t>بی‌تا)</w:t>
      </w:r>
      <w:r w:rsidR="007B4087">
        <w:rPr>
          <w:rtl/>
        </w:rPr>
        <w:t xml:space="preserve">. </w:t>
      </w:r>
    </w:p>
    <w:p w:rsidR="007B7DCB" w:rsidRPr="00853DCC" w:rsidRDefault="00763251" w:rsidP="001970D5">
      <w:pPr>
        <w:pStyle w:val="a"/>
        <w:rPr>
          <w:rtl/>
        </w:rPr>
      </w:pPr>
      <w:r w:rsidRPr="00853DCC">
        <w:rPr>
          <w:rtl/>
        </w:rPr>
        <w:t>مارک</w:t>
      </w:r>
      <w:r w:rsidRPr="00853DCC">
        <w:rPr>
          <w:rFonts w:hint="cs"/>
          <w:rtl/>
        </w:rPr>
        <w:t>س</w:t>
      </w:r>
      <w:r w:rsidR="007B7DCB" w:rsidRPr="00853DCC">
        <w:rPr>
          <w:rtl/>
        </w:rPr>
        <w:t>یسم یا مرام اشتراکی مارکس</w:t>
      </w:r>
      <w:r w:rsidR="007B4087">
        <w:rPr>
          <w:rtl/>
        </w:rPr>
        <w:t xml:space="preserve">، </w:t>
      </w:r>
      <w:r w:rsidR="007B7DCB" w:rsidRPr="00853DCC">
        <w:rPr>
          <w:rtl/>
        </w:rPr>
        <w:t>یحیی شکوهی محسنی</w:t>
      </w:r>
      <w:r w:rsidR="007B4087">
        <w:rPr>
          <w:rtl/>
        </w:rPr>
        <w:t xml:space="preserve">، </w:t>
      </w:r>
      <w:r w:rsidR="007B7DCB" w:rsidRPr="00853DCC">
        <w:rPr>
          <w:rtl/>
        </w:rPr>
        <w:t>شرکت سهامی چاپ اراک</w:t>
      </w:r>
      <w:r w:rsidR="007B4087">
        <w:rPr>
          <w:rtl/>
        </w:rPr>
        <w:t xml:space="preserve">، </w:t>
      </w:r>
      <w:r w:rsidR="007B7DCB" w:rsidRPr="00853DCC">
        <w:rPr>
          <w:rtl/>
        </w:rPr>
        <w:t>1324ش</w:t>
      </w:r>
      <w:r w:rsidR="007B4087">
        <w:rPr>
          <w:rtl/>
        </w:rPr>
        <w:t xml:space="preserve">. </w:t>
      </w:r>
    </w:p>
    <w:p w:rsidR="007B7DCB" w:rsidRPr="00853DCC" w:rsidRDefault="007B7DCB" w:rsidP="001970D5">
      <w:pPr>
        <w:pStyle w:val="a"/>
        <w:rPr>
          <w:rtl/>
        </w:rPr>
      </w:pPr>
      <w:r w:rsidRPr="00853DCC">
        <w:rPr>
          <w:rtl/>
        </w:rPr>
        <w:t>مبارزه مکتب متافیزیک با ماتریال</w:t>
      </w:r>
      <w:r w:rsidR="00763251" w:rsidRPr="00853DCC">
        <w:rPr>
          <w:rtl/>
        </w:rPr>
        <w:t>یسم و ایده‌آلیسم</w:t>
      </w:r>
      <w:r w:rsidR="007B4087">
        <w:rPr>
          <w:rtl/>
        </w:rPr>
        <w:t xml:space="preserve">، </w:t>
      </w:r>
      <w:r w:rsidR="00763251" w:rsidRPr="00853DCC">
        <w:rPr>
          <w:rtl/>
        </w:rPr>
        <w:t>به قلم نویسند</w:t>
      </w:r>
      <w:r w:rsidR="00763251" w:rsidRPr="00853DCC">
        <w:rPr>
          <w:rFonts w:hint="cs"/>
          <w:rtl/>
        </w:rPr>
        <w:t>ۀ</w:t>
      </w:r>
      <w:r w:rsidRPr="00853DCC">
        <w:rPr>
          <w:rtl/>
        </w:rPr>
        <w:t xml:space="preserve"> کتاب شیعه بزرگترین مذهب اسلام</w:t>
      </w:r>
      <w:r w:rsidR="007B4087">
        <w:rPr>
          <w:rtl/>
        </w:rPr>
        <w:t xml:space="preserve">، </w:t>
      </w:r>
      <w:r w:rsidRPr="00853DCC">
        <w:rPr>
          <w:rtl/>
        </w:rPr>
        <w:t>تهران</w:t>
      </w:r>
      <w:r w:rsidR="007B4087">
        <w:rPr>
          <w:rtl/>
        </w:rPr>
        <w:t xml:space="preserve">، </w:t>
      </w:r>
      <w:r w:rsidRPr="00853DCC">
        <w:rPr>
          <w:rtl/>
        </w:rPr>
        <w:t>چاپ دوم</w:t>
      </w:r>
      <w:r w:rsidR="007B4087">
        <w:rPr>
          <w:rtl/>
        </w:rPr>
        <w:t xml:space="preserve">، </w:t>
      </w:r>
      <w:r w:rsidRPr="00853DCC">
        <w:rPr>
          <w:rtl/>
        </w:rPr>
        <w:t>1332ش</w:t>
      </w:r>
      <w:r w:rsidR="007B4087">
        <w:rPr>
          <w:rtl/>
        </w:rPr>
        <w:t xml:space="preserve">. </w:t>
      </w:r>
    </w:p>
    <w:p w:rsidR="007B7DCB" w:rsidRPr="00853DCC" w:rsidRDefault="007B7DCB" w:rsidP="001970D5">
      <w:pPr>
        <w:pStyle w:val="a"/>
        <w:rPr>
          <w:rtl/>
        </w:rPr>
      </w:pPr>
      <w:r w:rsidRPr="00853DCC">
        <w:rPr>
          <w:rtl/>
        </w:rPr>
        <w:t>در پیرامون ماتریالیسم یا منشأ فساد</w:t>
      </w:r>
      <w:r w:rsidR="007B4087">
        <w:rPr>
          <w:rtl/>
        </w:rPr>
        <w:t xml:space="preserve">، </w:t>
      </w:r>
      <w:r w:rsidRPr="00853DCC">
        <w:rPr>
          <w:rtl/>
        </w:rPr>
        <w:t>حاج سراج انصاری</w:t>
      </w:r>
      <w:r w:rsidR="007B4087">
        <w:rPr>
          <w:rtl/>
        </w:rPr>
        <w:t xml:space="preserve">، </w:t>
      </w:r>
      <w:r w:rsidRPr="00853DCC">
        <w:rPr>
          <w:rtl/>
        </w:rPr>
        <w:t>تهران</w:t>
      </w:r>
      <w:r w:rsidR="007B4087">
        <w:rPr>
          <w:rtl/>
        </w:rPr>
        <w:t xml:space="preserve">، </w:t>
      </w:r>
      <w:r w:rsidRPr="00853DCC">
        <w:rPr>
          <w:rtl/>
        </w:rPr>
        <w:t>جعفری</w:t>
      </w:r>
      <w:r w:rsidR="007B4087">
        <w:rPr>
          <w:rtl/>
        </w:rPr>
        <w:t xml:space="preserve">، </w:t>
      </w:r>
      <w:r w:rsidRPr="00853DCC">
        <w:rPr>
          <w:rtl/>
        </w:rPr>
        <w:t>1333ش</w:t>
      </w:r>
      <w:r w:rsidR="007B4087">
        <w:rPr>
          <w:rtl/>
        </w:rPr>
        <w:t xml:space="preserve">. </w:t>
      </w:r>
    </w:p>
    <w:p w:rsidR="007B7DCB" w:rsidRPr="00853DCC" w:rsidRDefault="007B7DCB" w:rsidP="001970D5">
      <w:pPr>
        <w:pStyle w:val="a"/>
        <w:rPr>
          <w:rtl/>
        </w:rPr>
      </w:pPr>
      <w:r w:rsidRPr="00853DCC">
        <w:rPr>
          <w:rtl/>
        </w:rPr>
        <w:t xml:space="preserve">پس از کمونیسم حکومت حق </w:t>
      </w:r>
      <w:r w:rsidR="00763251" w:rsidRPr="00853DCC">
        <w:rPr>
          <w:rtl/>
        </w:rPr>
        <w:t>و عدالت</w:t>
      </w:r>
      <w:r w:rsidR="007B4087">
        <w:rPr>
          <w:rtl/>
        </w:rPr>
        <w:t xml:space="preserve">، </w:t>
      </w:r>
      <w:r w:rsidR="00763251" w:rsidRPr="00853DCC">
        <w:rPr>
          <w:rtl/>
        </w:rPr>
        <w:t>عبدالحسین کافی</w:t>
      </w:r>
      <w:r w:rsidR="007B4087">
        <w:rPr>
          <w:rtl/>
        </w:rPr>
        <w:t xml:space="preserve">، </w:t>
      </w:r>
      <w:r w:rsidR="00763251" w:rsidRPr="00853DCC">
        <w:rPr>
          <w:rtl/>
        </w:rPr>
        <w:t>تهران</w:t>
      </w:r>
      <w:r w:rsidR="007B4087">
        <w:rPr>
          <w:rtl/>
        </w:rPr>
        <w:t xml:space="preserve">، </w:t>
      </w:r>
      <w:r w:rsidR="00763251" w:rsidRPr="00853DCC">
        <w:rPr>
          <w:rtl/>
        </w:rPr>
        <w:t>1333ش</w:t>
      </w:r>
      <w:r w:rsidR="007B4087">
        <w:rPr>
          <w:rtl/>
        </w:rPr>
        <w:t xml:space="preserve">. </w:t>
      </w:r>
      <w:r w:rsidRPr="00853DCC">
        <w:rPr>
          <w:rtl/>
        </w:rPr>
        <w:t>(این کتاب تحت عنوان شناخت علمی ماتریالیسم</w:t>
      </w:r>
      <w:r w:rsidR="007B4087">
        <w:rPr>
          <w:rtl/>
        </w:rPr>
        <w:t xml:space="preserve">، </w:t>
      </w:r>
      <w:r w:rsidRPr="00853DCC">
        <w:rPr>
          <w:rtl/>
        </w:rPr>
        <w:t>مارکسیسم واسلام</w:t>
      </w:r>
      <w:r w:rsidR="007B4087">
        <w:rPr>
          <w:rtl/>
        </w:rPr>
        <w:t xml:space="preserve">، </w:t>
      </w:r>
      <w:r w:rsidR="00763251" w:rsidRPr="00853DCC">
        <w:rPr>
          <w:rFonts w:hint="cs"/>
          <w:rtl/>
        </w:rPr>
        <w:t xml:space="preserve">به صورت </w:t>
      </w:r>
      <w:r w:rsidRPr="00853DCC">
        <w:rPr>
          <w:rtl/>
        </w:rPr>
        <w:t xml:space="preserve">افست </w:t>
      </w:r>
      <w:r w:rsidR="00763251" w:rsidRPr="00853DCC">
        <w:rPr>
          <w:rFonts w:hint="cs"/>
          <w:rtl/>
        </w:rPr>
        <w:t xml:space="preserve">در </w:t>
      </w:r>
      <w:r w:rsidR="004974CF" w:rsidRPr="00853DCC">
        <w:rPr>
          <w:rtl/>
        </w:rPr>
        <w:t>مرکز بررسی‌های اسلامی</w:t>
      </w:r>
      <w:r w:rsidRPr="00853DCC">
        <w:rPr>
          <w:rtl/>
        </w:rPr>
        <w:t>(قم</w:t>
      </w:r>
      <w:r w:rsidR="007B4087">
        <w:rPr>
          <w:rtl/>
        </w:rPr>
        <w:t xml:space="preserve">، </w:t>
      </w:r>
      <w:r w:rsidRPr="00853DCC">
        <w:rPr>
          <w:rtl/>
        </w:rPr>
        <w:t>1355)</w:t>
      </w:r>
      <w:r w:rsidR="004974CF" w:rsidRPr="00853DCC">
        <w:rPr>
          <w:rFonts w:hint="cs"/>
          <w:rtl/>
        </w:rPr>
        <w:t xml:space="preserve"> منتشر شد</w:t>
      </w:r>
      <w:r w:rsidR="007B4087">
        <w:rPr>
          <w:rtl/>
        </w:rPr>
        <w:t xml:space="preserve">. </w:t>
      </w:r>
    </w:p>
    <w:p w:rsidR="007B7DCB" w:rsidRPr="00853DCC" w:rsidRDefault="007B7DCB" w:rsidP="001970D5">
      <w:pPr>
        <w:pStyle w:val="a"/>
        <w:rPr>
          <w:rtl/>
        </w:rPr>
      </w:pPr>
      <w:r w:rsidRPr="00853DCC">
        <w:rPr>
          <w:rtl/>
        </w:rPr>
        <w:t>یکتاپرستی رد مکتب ماتریالیسم و اثبات صانع کل</w:t>
      </w:r>
      <w:r w:rsidR="007B4087">
        <w:rPr>
          <w:rtl/>
        </w:rPr>
        <w:t xml:space="preserve">، </w:t>
      </w:r>
      <w:r w:rsidRPr="00853DCC">
        <w:rPr>
          <w:rtl/>
        </w:rPr>
        <w:t>حسین فقیه مرندی</w:t>
      </w:r>
      <w:r w:rsidR="007B4087">
        <w:rPr>
          <w:rtl/>
        </w:rPr>
        <w:t xml:space="preserve">، </w:t>
      </w:r>
      <w:r w:rsidRPr="00853DCC">
        <w:rPr>
          <w:rtl/>
        </w:rPr>
        <w:t>تهران</w:t>
      </w:r>
      <w:r w:rsidR="007B4087">
        <w:rPr>
          <w:rtl/>
        </w:rPr>
        <w:t xml:space="preserve">، </w:t>
      </w:r>
      <w:r w:rsidRPr="00853DCC">
        <w:rPr>
          <w:rtl/>
        </w:rPr>
        <w:t>چاپ دوم</w:t>
      </w:r>
      <w:r w:rsidR="007B4087">
        <w:rPr>
          <w:rtl/>
        </w:rPr>
        <w:t xml:space="preserve">، </w:t>
      </w:r>
      <w:r w:rsidRPr="00853DCC">
        <w:rPr>
          <w:rtl/>
        </w:rPr>
        <w:t>1339ش</w:t>
      </w:r>
      <w:r w:rsidR="007B4087">
        <w:rPr>
          <w:rtl/>
        </w:rPr>
        <w:t xml:space="preserve">. </w:t>
      </w:r>
    </w:p>
    <w:p w:rsidR="007B7DCB" w:rsidRPr="00853DCC" w:rsidRDefault="007B7DCB" w:rsidP="001970D5">
      <w:pPr>
        <w:pStyle w:val="a"/>
        <w:rPr>
          <w:rtl/>
        </w:rPr>
      </w:pPr>
      <w:r w:rsidRPr="00853DCC">
        <w:rPr>
          <w:rtl/>
        </w:rPr>
        <w:t>کمونیسمم از نظر عقل و اسلام</w:t>
      </w:r>
      <w:r w:rsidR="007B4087">
        <w:rPr>
          <w:rtl/>
        </w:rPr>
        <w:t xml:space="preserve">، </w:t>
      </w:r>
      <w:r w:rsidRPr="00853DCC">
        <w:rPr>
          <w:rtl/>
        </w:rPr>
        <w:t>ابوالفضل نبوی قمی</w:t>
      </w:r>
      <w:r w:rsidR="007B4087">
        <w:rPr>
          <w:rtl/>
        </w:rPr>
        <w:t xml:space="preserve">، </w:t>
      </w:r>
      <w:r w:rsidRPr="00853DCC">
        <w:rPr>
          <w:rtl/>
        </w:rPr>
        <w:t>قم</w:t>
      </w:r>
      <w:r w:rsidR="007B4087">
        <w:rPr>
          <w:rtl/>
        </w:rPr>
        <w:t xml:space="preserve">، </w:t>
      </w:r>
      <w:r w:rsidRPr="00853DCC">
        <w:rPr>
          <w:rtl/>
        </w:rPr>
        <w:t>1334ش</w:t>
      </w:r>
      <w:r w:rsidR="007B4087">
        <w:rPr>
          <w:rtl/>
        </w:rPr>
        <w:t xml:space="preserve">. </w:t>
      </w:r>
    </w:p>
    <w:p w:rsidR="007B7DCB" w:rsidRPr="00853DCC" w:rsidRDefault="007B7DCB" w:rsidP="001970D5">
      <w:pPr>
        <w:pStyle w:val="a"/>
        <w:rPr>
          <w:rtl/>
        </w:rPr>
      </w:pPr>
      <w:r w:rsidRPr="00853DCC">
        <w:rPr>
          <w:rtl/>
        </w:rPr>
        <w:t>ایده آل بشر</w:t>
      </w:r>
      <w:r w:rsidR="007B4087">
        <w:rPr>
          <w:rtl/>
        </w:rPr>
        <w:t xml:space="preserve">، </w:t>
      </w:r>
      <w:r w:rsidRPr="00853DCC">
        <w:rPr>
          <w:rtl/>
        </w:rPr>
        <w:t>(تجزیه و تحلیل افکار ماتریالیسم) مهندس جلال الدین آشتیانی</w:t>
      </w:r>
      <w:r w:rsidR="007B4087">
        <w:rPr>
          <w:rtl/>
        </w:rPr>
        <w:t xml:space="preserve">، </w:t>
      </w:r>
      <w:r w:rsidRPr="00853DCC">
        <w:rPr>
          <w:rtl/>
        </w:rPr>
        <w:t>تهران</w:t>
      </w:r>
      <w:r w:rsidR="007B4087">
        <w:rPr>
          <w:rtl/>
        </w:rPr>
        <w:t xml:space="preserve">. </w:t>
      </w:r>
    </w:p>
    <w:p w:rsidR="007B7DCB" w:rsidRPr="00853DCC" w:rsidRDefault="004974CF" w:rsidP="001970D5">
      <w:pPr>
        <w:pStyle w:val="a"/>
        <w:rPr>
          <w:rtl/>
        </w:rPr>
      </w:pPr>
      <w:r w:rsidRPr="00853DCC">
        <w:rPr>
          <w:rtl/>
        </w:rPr>
        <w:t>ایده‌آلیسم و ماتریالیس</w:t>
      </w:r>
      <w:r w:rsidR="007B7DCB" w:rsidRPr="00853DCC">
        <w:rPr>
          <w:rtl/>
        </w:rPr>
        <w:t>م</w:t>
      </w:r>
      <w:r w:rsidR="007B4087">
        <w:rPr>
          <w:rtl/>
        </w:rPr>
        <w:t xml:space="preserve">، </w:t>
      </w:r>
      <w:r w:rsidR="007B7DCB" w:rsidRPr="00853DCC">
        <w:rPr>
          <w:rtl/>
        </w:rPr>
        <w:t>سرهنگ دکتر برافروخته</w:t>
      </w:r>
      <w:r w:rsidR="007B4087">
        <w:rPr>
          <w:rtl/>
        </w:rPr>
        <w:t xml:space="preserve">، </w:t>
      </w:r>
      <w:r w:rsidR="007B7DCB" w:rsidRPr="00853DCC">
        <w:rPr>
          <w:rtl/>
        </w:rPr>
        <w:t>تهران</w:t>
      </w:r>
      <w:r w:rsidR="007B4087">
        <w:rPr>
          <w:rtl/>
        </w:rPr>
        <w:t xml:space="preserve">، </w:t>
      </w:r>
      <w:r w:rsidR="007B7DCB" w:rsidRPr="00853DCC">
        <w:rPr>
          <w:rtl/>
        </w:rPr>
        <w:t>چاپ آزردگان</w:t>
      </w:r>
      <w:r w:rsidR="007B4087">
        <w:rPr>
          <w:rtl/>
        </w:rPr>
        <w:t xml:space="preserve">، </w:t>
      </w:r>
      <w:r w:rsidR="007B7DCB" w:rsidRPr="00853DCC">
        <w:rPr>
          <w:rtl/>
        </w:rPr>
        <w:t>1327ش</w:t>
      </w:r>
      <w:r w:rsidR="007B4087">
        <w:rPr>
          <w:rtl/>
        </w:rPr>
        <w:t xml:space="preserve">. </w:t>
      </w:r>
    </w:p>
    <w:p w:rsidR="007B7DCB" w:rsidRPr="00853DCC" w:rsidRDefault="004974CF" w:rsidP="001970D5">
      <w:pPr>
        <w:pStyle w:val="a"/>
        <w:rPr>
          <w:rtl/>
        </w:rPr>
      </w:pPr>
      <w:r w:rsidRPr="00853DCC">
        <w:rPr>
          <w:rtl/>
        </w:rPr>
        <w:t>کمونیسم و اخلاق</w:t>
      </w:r>
      <w:r w:rsidR="007B4087">
        <w:rPr>
          <w:rtl/>
        </w:rPr>
        <w:t xml:space="preserve">، </w:t>
      </w:r>
      <w:r w:rsidRPr="00853DCC">
        <w:rPr>
          <w:rtl/>
        </w:rPr>
        <w:t>سیدغلام</w:t>
      </w:r>
      <w:r w:rsidR="00D86FC5">
        <w:rPr>
          <w:rFonts w:hint="cs"/>
          <w:rtl/>
        </w:rPr>
        <w:t xml:space="preserve"> </w:t>
      </w:r>
      <w:r w:rsidRPr="00853DCC">
        <w:rPr>
          <w:rtl/>
        </w:rPr>
        <w:t>ر</w:t>
      </w:r>
      <w:r w:rsidR="007B7DCB" w:rsidRPr="00853DCC">
        <w:rPr>
          <w:rtl/>
        </w:rPr>
        <w:t>ضا سعیدی</w:t>
      </w:r>
      <w:r w:rsidR="007B4087">
        <w:rPr>
          <w:rtl/>
        </w:rPr>
        <w:t xml:space="preserve">، </w:t>
      </w:r>
      <w:r w:rsidR="007B7DCB" w:rsidRPr="00853DCC">
        <w:rPr>
          <w:rtl/>
        </w:rPr>
        <w:t>تهران</w:t>
      </w:r>
      <w:r w:rsidR="007B4087">
        <w:rPr>
          <w:rtl/>
        </w:rPr>
        <w:t xml:space="preserve">، </w:t>
      </w:r>
      <w:r w:rsidR="007B7DCB" w:rsidRPr="00853DCC">
        <w:rPr>
          <w:rtl/>
        </w:rPr>
        <w:t>1330ش</w:t>
      </w:r>
      <w:r w:rsidR="007B4087">
        <w:rPr>
          <w:rtl/>
        </w:rPr>
        <w:t xml:space="preserve">. </w:t>
      </w:r>
    </w:p>
    <w:p w:rsidR="007B7DCB" w:rsidRPr="00853DCC" w:rsidRDefault="007B7DCB" w:rsidP="001970D5">
      <w:pPr>
        <w:pStyle w:val="a"/>
        <w:rPr>
          <w:rtl/>
        </w:rPr>
      </w:pPr>
      <w:r w:rsidRPr="00853DCC">
        <w:rPr>
          <w:rtl/>
        </w:rPr>
        <w:t>فیلسوف‌ نماها</w:t>
      </w:r>
      <w:r w:rsidR="007B4087">
        <w:rPr>
          <w:rtl/>
        </w:rPr>
        <w:t xml:space="preserve">، </w:t>
      </w:r>
      <w:r w:rsidRPr="00853DCC">
        <w:rPr>
          <w:rtl/>
        </w:rPr>
        <w:t>ناصر مکارم شیرازی</w:t>
      </w:r>
      <w:r w:rsidR="007B4087">
        <w:rPr>
          <w:rtl/>
        </w:rPr>
        <w:t xml:space="preserve">، </w:t>
      </w:r>
      <w:r w:rsidRPr="00853DCC">
        <w:rPr>
          <w:rtl/>
        </w:rPr>
        <w:t>تهران</w:t>
      </w:r>
      <w:r w:rsidR="007B4087">
        <w:rPr>
          <w:rtl/>
        </w:rPr>
        <w:t xml:space="preserve">، </w:t>
      </w:r>
      <w:r w:rsidRPr="00853DCC">
        <w:rPr>
          <w:rtl/>
        </w:rPr>
        <w:t>دارالکتب الاسلامیه 1335ش (چاپ هفدهم 1358)</w:t>
      </w:r>
      <w:r w:rsidR="007B4087">
        <w:rPr>
          <w:rtl/>
        </w:rPr>
        <w:t xml:space="preserve">. </w:t>
      </w:r>
    </w:p>
    <w:p w:rsidR="007B7DCB" w:rsidRPr="00853DCC" w:rsidRDefault="007B7DCB" w:rsidP="001970D5">
      <w:pPr>
        <w:pStyle w:val="a"/>
        <w:rPr>
          <w:rtl/>
        </w:rPr>
      </w:pPr>
      <w:r w:rsidRPr="00853DCC">
        <w:rPr>
          <w:rtl/>
        </w:rPr>
        <w:t>متافیزیسم (رد بر فلسفه ماتریالیست)</w:t>
      </w:r>
      <w:r w:rsidR="007B4087">
        <w:rPr>
          <w:rtl/>
        </w:rPr>
        <w:t xml:space="preserve">، </w:t>
      </w:r>
      <w:r w:rsidRPr="00853DCC">
        <w:rPr>
          <w:rtl/>
        </w:rPr>
        <w:t>حسن حسن زاده رشتی</w:t>
      </w:r>
      <w:r w:rsidR="007B4087">
        <w:rPr>
          <w:rtl/>
        </w:rPr>
        <w:t xml:space="preserve">، </w:t>
      </w:r>
      <w:r w:rsidRPr="00853DCC">
        <w:rPr>
          <w:rtl/>
        </w:rPr>
        <w:t>قم</w:t>
      </w:r>
      <w:r w:rsidR="007B4087">
        <w:rPr>
          <w:rtl/>
        </w:rPr>
        <w:t xml:space="preserve">، </w:t>
      </w:r>
      <w:r w:rsidRPr="00853DCC">
        <w:rPr>
          <w:rtl/>
        </w:rPr>
        <w:t>حکمت</w:t>
      </w:r>
      <w:r w:rsidR="007B4087">
        <w:rPr>
          <w:rtl/>
        </w:rPr>
        <w:t xml:space="preserve">. </w:t>
      </w:r>
    </w:p>
    <w:p w:rsidR="007B7DCB" w:rsidRPr="00853DCC" w:rsidRDefault="007B7DCB" w:rsidP="00D86FC5">
      <w:pPr>
        <w:pStyle w:val="a"/>
        <w:rPr>
          <w:rtl/>
        </w:rPr>
      </w:pPr>
      <w:r w:rsidRPr="00853DCC">
        <w:rPr>
          <w:rtl/>
        </w:rPr>
        <w:t>مادی</w:t>
      </w:r>
      <w:r w:rsidR="00D86FC5">
        <w:rPr>
          <w:rFonts w:hint="cs"/>
          <w:rtl/>
        </w:rPr>
        <w:t>‌</w:t>
      </w:r>
      <w:r w:rsidRPr="00853DCC">
        <w:rPr>
          <w:rtl/>
        </w:rPr>
        <w:t>گری و خداشناسی</w:t>
      </w:r>
      <w:r w:rsidR="007B4087">
        <w:rPr>
          <w:rtl/>
        </w:rPr>
        <w:t xml:space="preserve">، </w:t>
      </w:r>
      <w:r w:rsidRPr="00853DCC">
        <w:rPr>
          <w:rtl/>
        </w:rPr>
        <w:t>مهندس بازرگان</w:t>
      </w:r>
      <w:r w:rsidR="007B4087">
        <w:rPr>
          <w:rtl/>
        </w:rPr>
        <w:t xml:space="preserve">، </w:t>
      </w:r>
      <w:r w:rsidRPr="00853DCC">
        <w:rPr>
          <w:rtl/>
        </w:rPr>
        <w:t>قم</w:t>
      </w:r>
      <w:r w:rsidR="007B4087">
        <w:rPr>
          <w:rtl/>
        </w:rPr>
        <w:t xml:space="preserve">، </w:t>
      </w:r>
      <w:r w:rsidRPr="00853DCC">
        <w:rPr>
          <w:rtl/>
        </w:rPr>
        <w:t>نشر تشیع</w:t>
      </w:r>
      <w:r w:rsidR="007B4087">
        <w:rPr>
          <w:rtl/>
        </w:rPr>
        <w:t xml:space="preserve">، </w:t>
      </w:r>
      <w:r w:rsidRPr="00853DCC">
        <w:rPr>
          <w:rtl/>
        </w:rPr>
        <w:t>1355 ش</w:t>
      </w:r>
      <w:r w:rsidR="007B4087">
        <w:rPr>
          <w:rtl/>
        </w:rPr>
        <w:t xml:space="preserve">. </w:t>
      </w:r>
    </w:p>
    <w:p w:rsidR="007B7DCB" w:rsidRPr="00853DCC" w:rsidRDefault="004974CF" w:rsidP="001970D5">
      <w:pPr>
        <w:pStyle w:val="a"/>
        <w:rPr>
          <w:rtl/>
        </w:rPr>
      </w:pPr>
      <w:r w:rsidRPr="00853DCC">
        <w:rPr>
          <w:rtl/>
        </w:rPr>
        <w:t>متد دیالکتی</w:t>
      </w:r>
      <w:r w:rsidR="007B7DCB" w:rsidRPr="00853DCC">
        <w:rPr>
          <w:rtl/>
        </w:rPr>
        <w:t>ک مارکسیستی</w:t>
      </w:r>
      <w:r w:rsidR="007B4087">
        <w:rPr>
          <w:rtl/>
        </w:rPr>
        <w:t xml:space="preserve">، </w:t>
      </w:r>
      <w:r w:rsidR="007B7DCB" w:rsidRPr="00853DCC">
        <w:rPr>
          <w:rtl/>
        </w:rPr>
        <w:t>علی حجتی کرمانی</w:t>
      </w:r>
      <w:r w:rsidR="007B4087">
        <w:rPr>
          <w:rtl/>
        </w:rPr>
        <w:t xml:space="preserve">، </w:t>
      </w:r>
      <w:r w:rsidR="007B7DCB" w:rsidRPr="00853DCC">
        <w:rPr>
          <w:rtl/>
        </w:rPr>
        <w:t>تهران</w:t>
      </w:r>
      <w:r w:rsidR="007B4087">
        <w:rPr>
          <w:rtl/>
        </w:rPr>
        <w:t xml:space="preserve">، </w:t>
      </w:r>
      <w:r w:rsidR="007B7DCB" w:rsidRPr="00853DCC">
        <w:rPr>
          <w:rtl/>
        </w:rPr>
        <w:t>کانون نشر</w:t>
      </w:r>
      <w:r w:rsidR="002B3EC2">
        <w:rPr>
          <w:rtl/>
        </w:rPr>
        <w:t xml:space="preserve"> پژوهش‌های </w:t>
      </w:r>
      <w:r w:rsidR="007B7DCB" w:rsidRPr="00853DCC">
        <w:rPr>
          <w:rtl/>
        </w:rPr>
        <w:t>اسلامی</w:t>
      </w:r>
      <w:r w:rsidR="007B4087">
        <w:rPr>
          <w:rtl/>
        </w:rPr>
        <w:t xml:space="preserve">، </w:t>
      </w:r>
      <w:r w:rsidR="007B7DCB" w:rsidRPr="00853DCC">
        <w:rPr>
          <w:rtl/>
        </w:rPr>
        <w:t>1354ش</w:t>
      </w:r>
      <w:r w:rsidR="007B4087">
        <w:rPr>
          <w:rtl/>
        </w:rPr>
        <w:t xml:space="preserve">، </w:t>
      </w:r>
      <w:r w:rsidR="007B7DCB" w:rsidRPr="00853DCC">
        <w:rPr>
          <w:rtl/>
        </w:rPr>
        <w:t>311ص</w:t>
      </w:r>
      <w:r w:rsidR="007B4087">
        <w:rPr>
          <w:rtl/>
        </w:rPr>
        <w:t xml:space="preserve">. </w:t>
      </w:r>
    </w:p>
    <w:p w:rsidR="007B7DCB" w:rsidRPr="00853DCC" w:rsidRDefault="007B7DCB" w:rsidP="001970D5">
      <w:pPr>
        <w:pStyle w:val="a"/>
        <w:rPr>
          <w:rtl/>
        </w:rPr>
      </w:pPr>
      <w:r w:rsidRPr="00853DCC">
        <w:rPr>
          <w:rtl/>
        </w:rPr>
        <w:t>منطق ایمانیان در رد مارکسیسم</w:t>
      </w:r>
      <w:r w:rsidR="007B4087">
        <w:rPr>
          <w:rtl/>
        </w:rPr>
        <w:t xml:space="preserve">، </w:t>
      </w:r>
      <w:r w:rsidRPr="00853DCC">
        <w:rPr>
          <w:rtl/>
        </w:rPr>
        <w:t>علی قلی بیانی</w:t>
      </w:r>
      <w:r w:rsidR="007B4087">
        <w:rPr>
          <w:rtl/>
        </w:rPr>
        <w:t xml:space="preserve">، </w:t>
      </w:r>
      <w:r w:rsidRPr="00853DCC">
        <w:rPr>
          <w:rtl/>
        </w:rPr>
        <w:t>تألیف 1353</w:t>
      </w:r>
      <w:r w:rsidR="007B4087">
        <w:rPr>
          <w:rtl/>
        </w:rPr>
        <w:t xml:space="preserve">، </w:t>
      </w:r>
      <w:r w:rsidRPr="00853DCC">
        <w:rPr>
          <w:rtl/>
        </w:rPr>
        <w:t>چاپ 1356</w:t>
      </w:r>
      <w:r w:rsidR="007B4087">
        <w:rPr>
          <w:rtl/>
        </w:rPr>
        <w:t xml:space="preserve">. </w:t>
      </w:r>
    </w:p>
    <w:p w:rsidR="007B7DCB" w:rsidRPr="00853DCC" w:rsidRDefault="007B7DCB" w:rsidP="001970D5">
      <w:pPr>
        <w:pStyle w:val="a"/>
        <w:rPr>
          <w:rtl/>
        </w:rPr>
      </w:pPr>
      <w:r w:rsidRPr="00853DCC">
        <w:rPr>
          <w:rtl/>
        </w:rPr>
        <w:t>علمی بودن مارکسیسم</w:t>
      </w:r>
      <w:r w:rsidR="007B4087">
        <w:rPr>
          <w:rtl/>
        </w:rPr>
        <w:t xml:space="preserve">، </w:t>
      </w:r>
      <w:r w:rsidRPr="00853DCC">
        <w:rPr>
          <w:rtl/>
        </w:rPr>
        <w:t>مهدی بازرگان</w:t>
      </w:r>
      <w:r w:rsidR="007B4087">
        <w:rPr>
          <w:rtl/>
        </w:rPr>
        <w:t xml:space="preserve">، </w:t>
      </w:r>
      <w:r w:rsidRPr="00853DCC">
        <w:rPr>
          <w:rtl/>
        </w:rPr>
        <w:t>تهران</w:t>
      </w:r>
      <w:r w:rsidR="007B4087">
        <w:rPr>
          <w:rtl/>
        </w:rPr>
        <w:t xml:space="preserve">، </w:t>
      </w:r>
      <w:r w:rsidRPr="00853DCC">
        <w:rPr>
          <w:rtl/>
        </w:rPr>
        <w:t>1354</w:t>
      </w:r>
      <w:r w:rsidR="007B4087">
        <w:rPr>
          <w:rtl/>
        </w:rPr>
        <w:t xml:space="preserve">. </w:t>
      </w:r>
    </w:p>
    <w:p w:rsidR="007B7DCB" w:rsidRPr="00853DCC" w:rsidRDefault="007B7DCB" w:rsidP="001970D5">
      <w:pPr>
        <w:pStyle w:val="a"/>
        <w:rPr>
          <w:rtl/>
        </w:rPr>
      </w:pPr>
      <w:r w:rsidRPr="00853DCC">
        <w:rPr>
          <w:rtl/>
        </w:rPr>
        <w:t>دو روئی‌ مارکسیست‌ها</w:t>
      </w:r>
      <w:r w:rsidR="007B4087">
        <w:rPr>
          <w:rtl/>
        </w:rPr>
        <w:t xml:space="preserve">، </w:t>
      </w:r>
      <w:r w:rsidRPr="00853DCC">
        <w:rPr>
          <w:rtl/>
        </w:rPr>
        <w:t>مه</w:t>
      </w:r>
      <w:r w:rsidR="004974CF" w:rsidRPr="00853DCC">
        <w:rPr>
          <w:rtl/>
        </w:rPr>
        <w:t>دی قائنی</w:t>
      </w:r>
      <w:r w:rsidR="007B4087">
        <w:rPr>
          <w:rtl/>
        </w:rPr>
        <w:t xml:space="preserve">، </w:t>
      </w:r>
      <w:r w:rsidR="004974CF" w:rsidRPr="00853DCC">
        <w:rPr>
          <w:rtl/>
        </w:rPr>
        <w:t>(مقالات منتشر در نشری</w:t>
      </w:r>
      <w:r w:rsidR="004974CF" w:rsidRPr="00853DCC">
        <w:rPr>
          <w:rFonts w:hint="cs"/>
          <w:rtl/>
        </w:rPr>
        <w:t>ۀ</w:t>
      </w:r>
      <w:r w:rsidRPr="00853DCC">
        <w:rPr>
          <w:rtl/>
        </w:rPr>
        <w:t xml:space="preserve"> آهن در سال 1330 ـ 1331) و به صورت کتاب</w:t>
      </w:r>
      <w:r w:rsidR="007B4087">
        <w:rPr>
          <w:rtl/>
        </w:rPr>
        <w:t xml:space="preserve">، </w:t>
      </w:r>
      <w:r w:rsidRPr="00853DCC">
        <w:rPr>
          <w:rtl/>
        </w:rPr>
        <w:t>قم</w:t>
      </w:r>
      <w:r w:rsidR="007B4087">
        <w:rPr>
          <w:rtl/>
        </w:rPr>
        <w:t xml:space="preserve">، </w:t>
      </w:r>
      <w:r w:rsidRPr="00853DCC">
        <w:rPr>
          <w:rtl/>
        </w:rPr>
        <w:t>دارالفکر</w:t>
      </w:r>
      <w:r w:rsidR="007B4087">
        <w:rPr>
          <w:rtl/>
        </w:rPr>
        <w:t xml:space="preserve">، </w:t>
      </w:r>
      <w:r w:rsidRPr="00853DCC">
        <w:rPr>
          <w:rtl/>
        </w:rPr>
        <w:t>سا ل1358ش</w:t>
      </w:r>
      <w:r w:rsidR="007B4087">
        <w:rPr>
          <w:rtl/>
        </w:rPr>
        <w:t xml:space="preserve">. </w:t>
      </w:r>
    </w:p>
    <w:p w:rsidR="007B7DCB" w:rsidRPr="00853DCC" w:rsidRDefault="004974CF" w:rsidP="001970D5">
      <w:pPr>
        <w:pStyle w:val="a"/>
        <w:rPr>
          <w:rtl/>
        </w:rPr>
      </w:pPr>
      <w:r w:rsidRPr="00853DCC">
        <w:rPr>
          <w:rtl/>
        </w:rPr>
        <w:t>اصول فلسفه و روش رئالیسم</w:t>
      </w:r>
      <w:r w:rsidR="007B4087">
        <w:rPr>
          <w:rtl/>
        </w:rPr>
        <w:t xml:space="preserve">، </w:t>
      </w:r>
      <w:r w:rsidRPr="00853DCC">
        <w:rPr>
          <w:rtl/>
        </w:rPr>
        <w:t>علام</w:t>
      </w:r>
      <w:r w:rsidRPr="00853DCC">
        <w:rPr>
          <w:rFonts w:hint="cs"/>
          <w:rtl/>
        </w:rPr>
        <w:t>ۀ</w:t>
      </w:r>
      <w:r w:rsidR="007B7DCB" w:rsidRPr="00853DCC">
        <w:rPr>
          <w:rtl/>
        </w:rPr>
        <w:t xml:space="preserve"> طباطبایی</w:t>
      </w:r>
      <w:r w:rsidR="007B4087">
        <w:rPr>
          <w:rtl/>
        </w:rPr>
        <w:t xml:space="preserve">، </w:t>
      </w:r>
      <w:r w:rsidR="007B7DCB" w:rsidRPr="00853DCC">
        <w:rPr>
          <w:rtl/>
        </w:rPr>
        <w:t>تعلیقات مرتضی مطهری (تهران</w:t>
      </w:r>
      <w:r w:rsidR="007B4087">
        <w:rPr>
          <w:rtl/>
        </w:rPr>
        <w:t xml:space="preserve">، </w:t>
      </w:r>
      <w:r w:rsidR="007B7DCB" w:rsidRPr="00853DCC">
        <w:rPr>
          <w:rtl/>
        </w:rPr>
        <w:t>1332)</w:t>
      </w:r>
      <w:r w:rsidR="007B4087">
        <w:rPr>
          <w:rtl/>
        </w:rPr>
        <w:t xml:space="preserve">. </w:t>
      </w:r>
      <w:r w:rsidR="007B7DCB" w:rsidRPr="00853DCC">
        <w:rPr>
          <w:rtl/>
        </w:rPr>
        <w:t>این کتاب که هم به صورت مستقل و هم با حواشی مرحوم مطهری چاپ شد</w:t>
      </w:r>
      <w:r w:rsidR="007B4087">
        <w:rPr>
          <w:rtl/>
        </w:rPr>
        <w:t xml:space="preserve">، </w:t>
      </w:r>
      <w:r w:rsidR="007B7DCB" w:rsidRPr="00853DCC">
        <w:rPr>
          <w:rtl/>
        </w:rPr>
        <w:t>از آثار پرارجی بود که در این زمینه تألیف گردید</w:t>
      </w:r>
      <w:r w:rsidR="001905D8">
        <w:rPr>
          <w:rFonts w:hint="cs"/>
          <w:rtl/>
        </w:rPr>
        <w:t>.</w:t>
      </w:r>
      <w:r w:rsidR="007B7DCB" w:rsidRPr="00014724">
        <w:rPr>
          <w:rStyle w:val="FootnoteReference"/>
          <w:rtl/>
        </w:rPr>
        <w:footnoteReference w:id="24"/>
      </w:r>
      <w:r w:rsidR="007B7DCB" w:rsidRPr="00853DCC">
        <w:rPr>
          <w:rtl/>
        </w:rPr>
        <w:t xml:space="preserve"> </w:t>
      </w:r>
      <w:r w:rsidRPr="00853DCC">
        <w:rPr>
          <w:rtl/>
        </w:rPr>
        <w:t>فلسف</w:t>
      </w:r>
      <w:r w:rsidRPr="00853DCC">
        <w:rPr>
          <w:rFonts w:hint="cs"/>
          <w:rtl/>
        </w:rPr>
        <w:t>ۀ</w:t>
      </w:r>
      <w:r w:rsidR="007B7DCB" w:rsidRPr="00853DCC">
        <w:rPr>
          <w:rtl/>
        </w:rPr>
        <w:t xml:space="preserve"> پدید آمدن این کتاب</w:t>
      </w:r>
      <w:r w:rsidR="007B4087">
        <w:rPr>
          <w:rtl/>
        </w:rPr>
        <w:t xml:space="preserve">، </w:t>
      </w:r>
      <w:r w:rsidR="007B7DCB" w:rsidRPr="00853DCC">
        <w:rPr>
          <w:rtl/>
        </w:rPr>
        <w:t>تلاش جمعی استاد طباطبایی و شماری از شاگردان</w:t>
      </w:r>
      <w:r w:rsidR="007B4087">
        <w:rPr>
          <w:rtl/>
        </w:rPr>
        <w:t xml:space="preserve">، </w:t>
      </w:r>
      <w:r w:rsidR="007B7DCB" w:rsidRPr="00853DCC">
        <w:rPr>
          <w:rtl/>
        </w:rPr>
        <w:t>در جلساتی بود که</w:t>
      </w:r>
      <w:r w:rsidRPr="00853DCC">
        <w:rPr>
          <w:rtl/>
        </w:rPr>
        <w:t xml:space="preserve"> برای نقد افکار مارکسیستی در ده</w:t>
      </w:r>
      <w:r w:rsidRPr="00853DCC">
        <w:rPr>
          <w:rFonts w:hint="cs"/>
          <w:rtl/>
        </w:rPr>
        <w:t>ۀ</w:t>
      </w:r>
      <w:r w:rsidR="007B7DCB" w:rsidRPr="00853DCC">
        <w:rPr>
          <w:rtl/>
        </w:rPr>
        <w:t xml:space="preserve"> سی برگزار می‌شد</w:t>
      </w:r>
      <w:r w:rsidR="007B4087">
        <w:rPr>
          <w:rtl/>
        </w:rPr>
        <w:t xml:space="preserve">. </w:t>
      </w:r>
    </w:p>
    <w:p w:rsidR="007B7DCB" w:rsidRPr="00853DCC" w:rsidRDefault="007B7DCB" w:rsidP="001970D5">
      <w:pPr>
        <w:pStyle w:val="a"/>
        <w:rPr>
          <w:rtl/>
        </w:rPr>
      </w:pPr>
      <w:r w:rsidRPr="00853DCC">
        <w:rPr>
          <w:rtl/>
        </w:rPr>
        <w:t>در این اواخر</w:t>
      </w:r>
      <w:r w:rsidR="007B4087">
        <w:rPr>
          <w:rtl/>
        </w:rPr>
        <w:t xml:space="preserve">، </w:t>
      </w:r>
      <w:r w:rsidRPr="00853DCC">
        <w:rPr>
          <w:rtl/>
        </w:rPr>
        <w:t>دکتر شریعتی نیز به رغم</w:t>
      </w:r>
      <w:r w:rsidR="008F63F0">
        <w:rPr>
          <w:rtl/>
        </w:rPr>
        <w:t xml:space="preserve"> آنکه </w:t>
      </w:r>
      <w:r w:rsidRPr="00853DCC">
        <w:rPr>
          <w:rtl/>
        </w:rPr>
        <w:t>در بخشی از ابعاد فکری خود متأثر از اندیشه‌های مارکسیستی بود</w:t>
      </w:r>
      <w:r w:rsidR="007B4087">
        <w:rPr>
          <w:rtl/>
        </w:rPr>
        <w:t xml:space="preserve">، </w:t>
      </w:r>
      <w:r w:rsidRPr="00853DCC">
        <w:rPr>
          <w:rtl/>
        </w:rPr>
        <w:t>اما نقدهای فراوانی هم بر آن داشت</w:t>
      </w:r>
      <w:r w:rsidR="007B4087">
        <w:rPr>
          <w:rtl/>
        </w:rPr>
        <w:t xml:space="preserve">، </w:t>
      </w:r>
      <w:r w:rsidRPr="00853DCC">
        <w:rPr>
          <w:rtl/>
        </w:rPr>
        <w:t>و آثاری در</w:t>
      </w:r>
      <w:r w:rsidR="004974CF" w:rsidRPr="00853DCC">
        <w:rPr>
          <w:rFonts w:hint="cs"/>
          <w:rtl/>
        </w:rPr>
        <w:t xml:space="preserve"> </w:t>
      </w:r>
      <w:r w:rsidRPr="00853DCC">
        <w:rPr>
          <w:rtl/>
        </w:rPr>
        <w:t>این زمینه منشر کرد که فوق العاده در دور کردن دانشجویان مسلمان از مارکسیسم مؤثر واقع شد</w:t>
      </w:r>
      <w:r w:rsidR="007B4087">
        <w:rPr>
          <w:rtl/>
        </w:rPr>
        <w:t xml:space="preserve">. </w:t>
      </w:r>
      <w:r w:rsidRPr="00014724">
        <w:rPr>
          <w:rStyle w:val="FootnoteReference"/>
          <w:rtl/>
        </w:rPr>
        <w:footnoteReference w:id="25"/>
      </w:r>
      <w:r w:rsidR="003B58B2" w:rsidRPr="00853DCC">
        <w:rPr>
          <w:rtl/>
        </w:rPr>
        <w:t xml:space="preserve"> در زمین</w:t>
      </w:r>
      <w:r w:rsidR="003B58B2" w:rsidRPr="00853DCC">
        <w:rPr>
          <w:rFonts w:hint="cs"/>
          <w:rtl/>
        </w:rPr>
        <w:t>ۀ</w:t>
      </w:r>
      <w:r w:rsidRPr="00853DCC">
        <w:rPr>
          <w:rtl/>
        </w:rPr>
        <w:t xml:space="preserve"> نقد مارکسیسم و ماتریالیسم آثار متعددی هم از عربی به فارسی ترجمه شد</w:t>
      </w:r>
      <w:r w:rsidR="007B4087">
        <w:rPr>
          <w:rtl/>
        </w:rPr>
        <w:t xml:space="preserve">. </w:t>
      </w:r>
      <w:r w:rsidRPr="00853DCC">
        <w:rPr>
          <w:rtl/>
        </w:rPr>
        <w:t>از آن جمله کتاب کدام یک؛ اسلام یا مارکسیسم</w:t>
      </w:r>
      <w:r w:rsidR="007B4087">
        <w:rPr>
          <w:rFonts w:hint="cs"/>
          <w:rtl/>
        </w:rPr>
        <w:t xml:space="preserve">، </w:t>
      </w:r>
      <w:r w:rsidRPr="00853DCC">
        <w:rPr>
          <w:rtl/>
        </w:rPr>
        <w:t>از مصط</w:t>
      </w:r>
      <w:r w:rsidR="003B58B2" w:rsidRPr="00853DCC">
        <w:rPr>
          <w:rtl/>
        </w:rPr>
        <w:t>فی محمود با ترجمه آقای خسروشاهی</w:t>
      </w:r>
      <w:r w:rsidRPr="00853DCC">
        <w:rPr>
          <w:rtl/>
        </w:rPr>
        <w:t xml:space="preserve"> (قم</w:t>
      </w:r>
      <w:r w:rsidR="007B4087">
        <w:rPr>
          <w:rtl/>
        </w:rPr>
        <w:t xml:space="preserve">، </w:t>
      </w:r>
      <w:r w:rsidRPr="00853DCC">
        <w:rPr>
          <w:rtl/>
        </w:rPr>
        <w:t>1357)</w:t>
      </w:r>
      <w:r w:rsidR="007B4087">
        <w:rPr>
          <w:rFonts w:hint="cs"/>
          <w:rtl/>
        </w:rPr>
        <w:t xml:space="preserve">. </w:t>
      </w:r>
      <w:r w:rsidRPr="00853DCC">
        <w:rPr>
          <w:rtl/>
        </w:rPr>
        <w:t>بسیاری از آثار سید قطب و محمدقطب هم که به فارسی درآمد</w:t>
      </w:r>
      <w:r w:rsidR="007B4087">
        <w:rPr>
          <w:rtl/>
        </w:rPr>
        <w:t xml:space="preserve">، </w:t>
      </w:r>
      <w:r w:rsidRPr="00853DCC">
        <w:rPr>
          <w:rtl/>
        </w:rPr>
        <w:t>در نقد تفکر مادی‌گری بود</w:t>
      </w:r>
      <w:r w:rsidR="007B4087">
        <w:rPr>
          <w:rtl/>
        </w:rPr>
        <w:t xml:space="preserve">. </w:t>
      </w:r>
    </w:p>
    <w:p w:rsidR="007B7DCB" w:rsidRPr="00853DCC" w:rsidRDefault="007B7DCB" w:rsidP="001905D8">
      <w:pPr>
        <w:pStyle w:val="a"/>
        <w:widowControl w:val="0"/>
        <w:rPr>
          <w:rtl/>
        </w:rPr>
      </w:pPr>
      <w:r w:rsidRPr="00853DCC">
        <w:rPr>
          <w:rtl/>
        </w:rPr>
        <w:t xml:space="preserve">د: مبارزه با بهائیان: بالا گرفتن فعالیت </w:t>
      </w:r>
      <w:r w:rsidR="003B58B2" w:rsidRPr="00853DCC">
        <w:rPr>
          <w:rtl/>
        </w:rPr>
        <w:t>بهائیان در شعله‌ور کردن انگیزه‌</w:t>
      </w:r>
      <w:r w:rsidR="001F4316" w:rsidRPr="00853DCC">
        <w:rPr>
          <w:rtl/>
        </w:rPr>
        <w:t>ای دینی در جامع</w:t>
      </w:r>
      <w:r w:rsidR="001F4316" w:rsidRPr="00853DCC">
        <w:rPr>
          <w:rFonts w:hint="cs"/>
          <w:rtl/>
        </w:rPr>
        <w:t>ۀ</w:t>
      </w:r>
      <w:r w:rsidRPr="00853DCC">
        <w:rPr>
          <w:rtl/>
        </w:rPr>
        <w:t xml:space="preserve"> ایران تأثیر استواری داشت</w:t>
      </w:r>
      <w:r w:rsidR="007B4087">
        <w:rPr>
          <w:rtl/>
        </w:rPr>
        <w:t xml:space="preserve">. </w:t>
      </w:r>
      <w:r w:rsidRPr="00853DCC">
        <w:rPr>
          <w:rtl/>
        </w:rPr>
        <w:t>در اصل</w:t>
      </w:r>
      <w:r w:rsidR="007B4087">
        <w:rPr>
          <w:rtl/>
        </w:rPr>
        <w:t xml:space="preserve">، </w:t>
      </w:r>
      <w:r w:rsidRPr="00853DCC">
        <w:rPr>
          <w:rtl/>
        </w:rPr>
        <w:t>سیر مبارزه با بهائیت را باید از زمان پدید آمدن این فرقه در ایران جست‌وجو کرد</w:t>
      </w:r>
      <w:r w:rsidR="007B4087">
        <w:rPr>
          <w:rtl/>
        </w:rPr>
        <w:t xml:space="preserve">. </w:t>
      </w:r>
      <w:r w:rsidRPr="00014724">
        <w:rPr>
          <w:rStyle w:val="FootnoteReference"/>
          <w:rtl/>
        </w:rPr>
        <w:footnoteReference w:id="26"/>
      </w:r>
      <w:r w:rsidRPr="00853DCC">
        <w:rPr>
          <w:rtl/>
        </w:rPr>
        <w:t xml:space="preserve"> یکی از معروف‌ترین علمای مبارز با بهائیت آیت الله شیخ احمد شاهرودی ـ معاصر و همدرس آیت ال</w:t>
      </w:r>
      <w:r w:rsidR="001F4316" w:rsidRPr="00853DCC">
        <w:rPr>
          <w:rtl/>
        </w:rPr>
        <w:t>له بروجردی ـ بود که کتاب رهنمای</w:t>
      </w:r>
      <w:r w:rsidRPr="00853DCC">
        <w:rPr>
          <w:rtl/>
        </w:rPr>
        <w:t xml:space="preserve"> دین و آثار دیگری را در این زمینه نوشت</w:t>
      </w:r>
      <w:r w:rsidR="007B4087">
        <w:rPr>
          <w:rtl/>
        </w:rPr>
        <w:t xml:space="preserve">. </w:t>
      </w:r>
      <w:r w:rsidRPr="00853DCC">
        <w:rPr>
          <w:rtl/>
        </w:rPr>
        <w:t xml:space="preserve">طی </w:t>
      </w:r>
      <w:r w:rsidR="001F4316" w:rsidRPr="00853DCC">
        <w:rPr>
          <w:rtl/>
        </w:rPr>
        <w:t>یک قرن آ</w:t>
      </w:r>
      <w:r w:rsidR="001F4316" w:rsidRPr="00853DCC">
        <w:rPr>
          <w:rFonts w:hint="cs"/>
          <w:rtl/>
        </w:rPr>
        <w:t>ثا</w:t>
      </w:r>
      <w:r w:rsidRPr="00853DCC">
        <w:rPr>
          <w:rtl/>
        </w:rPr>
        <w:t>ر زیادی در رد این فر</w:t>
      </w:r>
      <w:r w:rsidR="001F4316" w:rsidRPr="00853DCC">
        <w:rPr>
          <w:rtl/>
        </w:rPr>
        <w:t>قه پدید آمد و این مبارزه تا دور</w:t>
      </w:r>
      <w:r w:rsidR="001F4316" w:rsidRPr="00853DCC">
        <w:rPr>
          <w:rFonts w:hint="cs"/>
          <w:rtl/>
        </w:rPr>
        <w:t>ۀ</w:t>
      </w:r>
      <w:r w:rsidR="001F4316" w:rsidRPr="00853DCC">
        <w:rPr>
          <w:rtl/>
        </w:rPr>
        <w:t xml:space="preserve"> رضاخان نیز ادامه داشت</w:t>
      </w:r>
      <w:r w:rsidR="007B4087">
        <w:rPr>
          <w:rtl/>
        </w:rPr>
        <w:t xml:space="preserve">. </w:t>
      </w:r>
      <w:r w:rsidR="001F4316" w:rsidRPr="00853DCC">
        <w:rPr>
          <w:rtl/>
        </w:rPr>
        <w:t>(نمون</w:t>
      </w:r>
      <w:r w:rsidR="001F4316" w:rsidRPr="00853DCC">
        <w:rPr>
          <w:rFonts w:hint="cs"/>
          <w:rtl/>
        </w:rPr>
        <w:t>ۀ</w:t>
      </w:r>
      <w:r w:rsidRPr="00853DCC">
        <w:rPr>
          <w:rtl/>
        </w:rPr>
        <w:t xml:space="preserve"> آن کتابچه کوچک «چهار شب جمعه» است که در سال 1313 ش فراهم آمده و حاصل چند مناظره میان یک مسلمان ـ به نام جل</w:t>
      </w:r>
      <w:r w:rsidR="001F4316" w:rsidRPr="00853DCC">
        <w:rPr>
          <w:rtl/>
        </w:rPr>
        <w:t>ال درّی ـ و یک بهایی است)</w:t>
      </w:r>
      <w:r w:rsidR="007B4087">
        <w:rPr>
          <w:rtl/>
        </w:rPr>
        <w:t xml:space="preserve">. </w:t>
      </w:r>
      <w:r w:rsidR="001F4316" w:rsidRPr="00853DCC">
        <w:rPr>
          <w:rtl/>
        </w:rPr>
        <w:t>نمون</w:t>
      </w:r>
      <w:r w:rsidR="001F4316" w:rsidRPr="00853DCC">
        <w:rPr>
          <w:rFonts w:hint="cs"/>
          <w:rtl/>
        </w:rPr>
        <w:t>ۀ</w:t>
      </w:r>
      <w:r w:rsidRPr="00853DCC">
        <w:rPr>
          <w:rtl/>
        </w:rPr>
        <w:t xml:space="preserve"> دیگر آن انجمنی بود که آیت الله سید ابوالحسن طالقانی ـ پدر آ </w:t>
      </w:r>
      <w:r w:rsidR="001F4316" w:rsidRPr="00853DCC">
        <w:rPr>
          <w:rFonts w:hint="cs"/>
          <w:rtl/>
        </w:rPr>
        <w:t>ی</w:t>
      </w:r>
      <w:r w:rsidRPr="00853DCC">
        <w:rPr>
          <w:rtl/>
        </w:rPr>
        <w:t>ت الله طالقانی ـ با پدر مهندس بازرگان برای مبارزه با بهائیان و مبلغان مسیحی ایجاد کرده بود</w:t>
      </w:r>
      <w:r w:rsidR="007B4087">
        <w:rPr>
          <w:rtl/>
        </w:rPr>
        <w:t xml:space="preserve">. </w:t>
      </w:r>
      <w:r w:rsidRPr="00014724">
        <w:rPr>
          <w:rStyle w:val="FootnoteReference"/>
          <w:rtl/>
        </w:rPr>
        <w:footnoteReference w:id="27"/>
      </w:r>
      <w:r w:rsidRPr="00853DCC">
        <w:rPr>
          <w:rtl/>
        </w:rPr>
        <w:t xml:space="preserve"> اما آنچه که به بحث ما مربوط می‌شود</w:t>
      </w:r>
      <w:r w:rsidR="007B4087">
        <w:rPr>
          <w:rtl/>
        </w:rPr>
        <w:t xml:space="preserve">، </w:t>
      </w:r>
      <w:r w:rsidRPr="00853DCC">
        <w:rPr>
          <w:rtl/>
        </w:rPr>
        <w:t>‌اوج گرفتن این مبارزه از سا ل1323 به بعد است که صورت سیاسی نیز به خود می‌گیرد</w:t>
      </w:r>
      <w:r w:rsidR="007B4087">
        <w:rPr>
          <w:rtl/>
        </w:rPr>
        <w:t xml:space="preserve">. </w:t>
      </w:r>
      <w:r w:rsidRPr="00014724">
        <w:rPr>
          <w:rStyle w:val="FootnoteReference"/>
          <w:rtl/>
        </w:rPr>
        <w:footnoteReference w:id="28"/>
      </w:r>
    </w:p>
    <w:p w:rsidR="007B7DCB" w:rsidRPr="00853DCC" w:rsidRDefault="007B7DCB" w:rsidP="001970D5">
      <w:pPr>
        <w:pStyle w:val="a"/>
        <w:rPr>
          <w:rtl/>
        </w:rPr>
      </w:pPr>
      <w:r w:rsidRPr="00853DCC">
        <w:rPr>
          <w:rtl/>
        </w:rPr>
        <w:t>یعنی مبارزه با بهائیت به نوعی مبارزه با حکومت و اجزای آن تلقی می‌شود</w:t>
      </w:r>
      <w:r w:rsidR="007B4087">
        <w:rPr>
          <w:rtl/>
        </w:rPr>
        <w:t xml:space="preserve">، </w:t>
      </w:r>
      <w:r w:rsidRPr="00853DCC">
        <w:rPr>
          <w:rtl/>
        </w:rPr>
        <w:t>چرا که برخی از چهره‌‌های حکومت</w:t>
      </w:r>
      <w:r w:rsidR="007B4087">
        <w:rPr>
          <w:rtl/>
        </w:rPr>
        <w:t xml:space="preserve">، </w:t>
      </w:r>
      <w:r w:rsidRPr="00853DCC">
        <w:rPr>
          <w:rtl/>
        </w:rPr>
        <w:t>متهم به داشتن</w:t>
      </w:r>
      <w:r w:rsidR="00060C89">
        <w:rPr>
          <w:rtl/>
        </w:rPr>
        <w:t xml:space="preserve"> گرایش‌های </w:t>
      </w:r>
      <w:r w:rsidR="00D86FC5">
        <w:rPr>
          <w:rtl/>
        </w:rPr>
        <w:t>بهائی</w:t>
      </w:r>
      <w:r w:rsidR="00D86FC5">
        <w:rPr>
          <w:rFonts w:hint="cs"/>
          <w:rtl/>
        </w:rPr>
        <w:t>‌</w:t>
      </w:r>
      <w:r w:rsidRPr="00853DCC">
        <w:rPr>
          <w:rtl/>
        </w:rPr>
        <w:t>گری بودند</w:t>
      </w:r>
      <w:r w:rsidR="007B4087">
        <w:rPr>
          <w:rtl/>
        </w:rPr>
        <w:t xml:space="preserve">. </w:t>
      </w:r>
    </w:p>
    <w:p w:rsidR="007B7DCB" w:rsidRPr="00853DCC" w:rsidRDefault="001F4316" w:rsidP="001970D5">
      <w:pPr>
        <w:pStyle w:val="a"/>
        <w:rPr>
          <w:rtl/>
        </w:rPr>
      </w:pPr>
      <w:r w:rsidRPr="00853DCC">
        <w:rPr>
          <w:rtl/>
        </w:rPr>
        <w:t>این</w:t>
      </w:r>
      <w:r w:rsidR="001905D8">
        <w:rPr>
          <w:rFonts w:hint="cs"/>
          <w:rtl/>
        </w:rPr>
        <w:t>‌</w:t>
      </w:r>
      <w:r w:rsidRPr="00853DCC">
        <w:rPr>
          <w:rtl/>
        </w:rPr>
        <w:t>ها چهار رکن برای انگیخته‌</w:t>
      </w:r>
      <w:r w:rsidRPr="00853DCC">
        <w:rPr>
          <w:rFonts w:hint="cs"/>
          <w:rtl/>
        </w:rPr>
        <w:t>‌ای</w:t>
      </w:r>
      <w:r w:rsidR="007B7DCB" w:rsidRPr="00853DCC">
        <w:rPr>
          <w:rtl/>
        </w:rPr>
        <w:t xml:space="preserve"> با عنوان «</w:t>
      </w:r>
      <w:r w:rsidRPr="00853DCC">
        <w:rPr>
          <w:rtl/>
        </w:rPr>
        <w:t>مبارزه با بی‌دینی» است که در ده</w:t>
      </w:r>
      <w:r w:rsidRPr="00853DCC">
        <w:rPr>
          <w:rFonts w:hint="cs"/>
          <w:rtl/>
        </w:rPr>
        <w:t>ۀ</w:t>
      </w:r>
      <w:r w:rsidRPr="00853DCC">
        <w:rPr>
          <w:rtl/>
        </w:rPr>
        <w:t>20 و</w:t>
      </w:r>
      <w:r w:rsidR="007B7DCB" w:rsidRPr="00853DCC">
        <w:rPr>
          <w:rtl/>
        </w:rPr>
        <w:t>30 و پس از آ</w:t>
      </w:r>
      <w:r w:rsidRPr="00853DCC">
        <w:rPr>
          <w:rFonts w:hint="cs"/>
          <w:rtl/>
        </w:rPr>
        <w:t>ن</w:t>
      </w:r>
      <w:r w:rsidR="007B7DCB" w:rsidRPr="00853DCC">
        <w:rPr>
          <w:rtl/>
        </w:rPr>
        <w:t xml:space="preserve"> ‌تا انقلاب اسلامی مطرح بود و تبلغیات مذهبی غالبا</w:t>
      </w:r>
      <w:r w:rsidRPr="00853DCC">
        <w:rPr>
          <w:rFonts w:hint="cs"/>
          <w:rtl/>
        </w:rPr>
        <w:t>ً</w:t>
      </w:r>
      <w:r w:rsidR="007B7DCB" w:rsidRPr="00853DCC">
        <w:rPr>
          <w:rtl/>
        </w:rPr>
        <w:t xml:space="preserve"> در اطراف</w:t>
      </w:r>
      <w:r w:rsidRPr="00853DCC">
        <w:rPr>
          <w:rFonts w:hint="cs"/>
          <w:rtl/>
        </w:rPr>
        <w:t xml:space="preserve"> </w:t>
      </w:r>
      <w:r w:rsidRPr="00853DCC">
        <w:rPr>
          <w:rtl/>
        </w:rPr>
        <w:t>آن دور می</w:t>
      </w:r>
      <w:r w:rsidRPr="00853DCC">
        <w:rPr>
          <w:rFonts w:hint="cs"/>
          <w:rtl/>
        </w:rPr>
        <w:t>‌</w:t>
      </w:r>
      <w:r w:rsidR="007B7DCB" w:rsidRPr="00853DCC">
        <w:rPr>
          <w:rtl/>
        </w:rPr>
        <w:t>زد</w:t>
      </w:r>
      <w:r w:rsidR="007B4087">
        <w:rPr>
          <w:rtl/>
        </w:rPr>
        <w:t xml:space="preserve">. </w:t>
      </w:r>
      <w:r w:rsidR="007B7DCB" w:rsidRPr="00853DCC">
        <w:rPr>
          <w:rtl/>
        </w:rPr>
        <w:t>بحث فلسطین را که از سال 1327 مطرح شد</w:t>
      </w:r>
      <w:r w:rsidR="007B4087">
        <w:rPr>
          <w:rtl/>
        </w:rPr>
        <w:t xml:space="preserve">، </w:t>
      </w:r>
      <w:r w:rsidR="007B7DCB" w:rsidRPr="00853DCC">
        <w:rPr>
          <w:rtl/>
        </w:rPr>
        <w:t>باید در چهارچوب مسائل پیش</w:t>
      </w:r>
      <w:r w:rsidRPr="00853DCC">
        <w:rPr>
          <w:rFonts w:hint="cs"/>
          <w:rtl/>
        </w:rPr>
        <w:t>‌</w:t>
      </w:r>
      <w:r w:rsidR="007B7DCB" w:rsidRPr="00853DCC">
        <w:rPr>
          <w:rtl/>
        </w:rPr>
        <w:t>گفته</w:t>
      </w:r>
      <w:r w:rsidR="007B4087">
        <w:rPr>
          <w:rtl/>
        </w:rPr>
        <w:t xml:space="preserve">، </w:t>
      </w:r>
      <w:r w:rsidR="007B7DCB" w:rsidRPr="00853DCC">
        <w:rPr>
          <w:rtl/>
        </w:rPr>
        <w:t>به عنوان عامل مستقلی در جهت احیای اسلام در ایران در نظر داشت</w:t>
      </w:r>
      <w:r w:rsidR="007B4087">
        <w:rPr>
          <w:rtl/>
        </w:rPr>
        <w:t xml:space="preserve">. </w:t>
      </w:r>
    </w:p>
    <w:p w:rsidR="007B7DCB" w:rsidRPr="00853DCC" w:rsidRDefault="007B7DCB" w:rsidP="001970D5">
      <w:pPr>
        <w:pStyle w:val="a"/>
        <w:rPr>
          <w:rtl/>
        </w:rPr>
      </w:pPr>
      <w:r w:rsidRPr="00853DCC">
        <w:rPr>
          <w:rtl/>
        </w:rPr>
        <w:t>در چنین وضعیتی</w:t>
      </w:r>
      <w:r w:rsidR="007B4087">
        <w:rPr>
          <w:rtl/>
        </w:rPr>
        <w:t xml:space="preserve">، </w:t>
      </w:r>
      <w:r w:rsidRPr="00853DCC">
        <w:rPr>
          <w:rtl/>
        </w:rPr>
        <w:t>دو گروه فعا</w:t>
      </w:r>
      <w:r w:rsidR="00A26C46" w:rsidRPr="00853DCC">
        <w:rPr>
          <w:rtl/>
        </w:rPr>
        <w:t>لیت خود را آغاز کردند: نخست حوز</w:t>
      </w:r>
      <w:r w:rsidR="00A26C46" w:rsidRPr="00853DCC">
        <w:rPr>
          <w:rFonts w:hint="cs"/>
          <w:rtl/>
        </w:rPr>
        <w:t>ۀ</w:t>
      </w:r>
      <w:r w:rsidRPr="00853DCC">
        <w:rPr>
          <w:rtl/>
        </w:rPr>
        <w:t xml:space="preserve"> علمیه که طی دو دهه به شدت تضعیف شده و نیازمند آن بود تا خانه تکانی کرده</w:t>
      </w:r>
      <w:r w:rsidR="007B4087">
        <w:rPr>
          <w:rtl/>
        </w:rPr>
        <w:t xml:space="preserve">، </w:t>
      </w:r>
      <w:r w:rsidRPr="00853DCC">
        <w:rPr>
          <w:rtl/>
        </w:rPr>
        <w:t>از وضعیت خمودی ناشی از فشار دولت رضاخانی بیرون آید</w:t>
      </w:r>
      <w:r w:rsidR="007B4087">
        <w:rPr>
          <w:rtl/>
        </w:rPr>
        <w:t xml:space="preserve">. </w:t>
      </w:r>
      <w:r w:rsidR="00A26C46" w:rsidRPr="00853DCC">
        <w:rPr>
          <w:rtl/>
        </w:rPr>
        <w:t>در کنار حوزه</w:t>
      </w:r>
      <w:r w:rsidR="007B4087">
        <w:rPr>
          <w:rtl/>
        </w:rPr>
        <w:t xml:space="preserve">، </w:t>
      </w:r>
      <w:r w:rsidR="00A26C46" w:rsidRPr="00853DCC">
        <w:rPr>
          <w:rtl/>
        </w:rPr>
        <w:t>روحانیون شهرستان</w:t>
      </w:r>
      <w:r w:rsidR="00A26C46" w:rsidRPr="00853DCC">
        <w:rPr>
          <w:rFonts w:hint="cs"/>
          <w:rtl/>
        </w:rPr>
        <w:t>‌</w:t>
      </w:r>
      <w:r w:rsidRPr="00853DCC">
        <w:rPr>
          <w:rtl/>
        </w:rPr>
        <w:t>ها</w:t>
      </w:r>
      <w:r w:rsidR="007B4087">
        <w:rPr>
          <w:rtl/>
        </w:rPr>
        <w:t xml:space="preserve">، </w:t>
      </w:r>
      <w:r w:rsidRPr="00853DCC">
        <w:rPr>
          <w:rtl/>
        </w:rPr>
        <w:t>چهره</w:t>
      </w:r>
      <w:r w:rsidR="007B4087">
        <w:rPr>
          <w:rtl/>
        </w:rPr>
        <w:t>‌های</w:t>
      </w:r>
      <w:r w:rsidR="00060C89">
        <w:rPr>
          <w:rtl/>
        </w:rPr>
        <w:t xml:space="preserve"> باقیمانده </w:t>
      </w:r>
      <w:r w:rsidRPr="00853DCC">
        <w:rPr>
          <w:rtl/>
        </w:rPr>
        <w:t>از پیش از عصر رضاخان که طی یک دهه به اجبار سکوت کرده بودند</w:t>
      </w:r>
      <w:r w:rsidR="007B4087">
        <w:rPr>
          <w:rtl/>
        </w:rPr>
        <w:t xml:space="preserve">، </w:t>
      </w:r>
      <w:r w:rsidRPr="00853DCC">
        <w:rPr>
          <w:rtl/>
        </w:rPr>
        <w:t>با آرامی فعال شدند</w:t>
      </w:r>
      <w:r w:rsidR="007B4087">
        <w:rPr>
          <w:rtl/>
        </w:rPr>
        <w:t xml:space="preserve">. </w:t>
      </w:r>
      <w:r w:rsidRPr="00853DCC">
        <w:rPr>
          <w:rtl/>
        </w:rPr>
        <w:t>به گفت</w:t>
      </w:r>
      <w:r w:rsidR="00AD1B40" w:rsidRPr="00853DCC">
        <w:rPr>
          <w:rtl/>
        </w:rPr>
        <w:t>ۀ</w:t>
      </w:r>
      <w:r w:rsidRPr="00853DCC">
        <w:rPr>
          <w:rtl/>
        </w:rPr>
        <w:t xml:space="preserve"> آقای خزعلی</w:t>
      </w:r>
      <w:r w:rsidR="007B4087">
        <w:rPr>
          <w:rtl/>
        </w:rPr>
        <w:t xml:space="preserve"> </w:t>
      </w:r>
      <w:r w:rsidRPr="00853DCC">
        <w:rPr>
          <w:rtl/>
        </w:rPr>
        <w:t>«پس از رفتن رضاشاه</w:t>
      </w:r>
      <w:r w:rsidR="007B4087">
        <w:rPr>
          <w:rtl/>
        </w:rPr>
        <w:t xml:space="preserve">، </w:t>
      </w:r>
      <w:r w:rsidRPr="00853DCC">
        <w:rPr>
          <w:rtl/>
        </w:rPr>
        <w:t>روحانیون فعالیت خود را از سر</w:t>
      </w:r>
      <w:r w:rsidR="00A26C46" w:rsidRPr="00853DCC">
        <w:rPr>
          <w:rtl/>
        </w:rPr>
        <w:t xml:space="preserve"> گرفتند و مدرسه</w:t>
      </w:r>
      <w:r w:rsidR="007B4087">
        <w:rPr>
          <w:rtl/>
        </w:rPr>
        <w:t xml:space="preserve">‌های </w:t>
      </w:r>
      <w:r w:rsidR="00A26C46" w:rsidRPr="00853DCC">
        <w:rPr>
          <w:rtl/>
        </w:rPr>
        <w:t>دینی کار خو</w:t>
      </w:r>
      <w:r w:rsidRPr="00853DCC">
        <w:rPr>
          <w:rtl/>
        </w:rPr>
        <w:t xml:space="preserve">د را شروع کردند و </w:t>
      </w:r>
      <w:r w:rsidR="00A26C46" w:rsidRPr="00853DCC">
        <w:rPr>
          <w:rtl/>
        </w:rPr>
        <w:t>برخی از آقایان روحانی که در دور</w:t>
      </w:r>
      <w:r w:rsidR="00A26C46" w:rsidRPr="00853DCC">
        <w:rPr>
          <w:rFonts w:hint="cs"/>
          <w:rtl/>
        </w:rPr>
        <w:t>ۀ</w:t>
      </w:r>
      <w:r w:rsidRPr="00853DCC">
        <w:rPr>
          <w:rtl/>
        </w:rPr>
        <w:t xml:space="preserve"> رضاخان ناچار از پوشیدن کت و شلوار شده بودند</w:t>
      </w:r>
      <w:r w:rsidR="007B4087">
        <w:rPr>
          <w:rtl/>
        </w:rPr>
        <w:t xml:space="preserve">، </w:t>
      </w:r>
      <w:r w:rsidRPr="00853DCC">
        <w:rPr>
          <w:rtl/>
        </w:rPr>
        <w:t>دوباره لباس روحانی به تن کردند</w:t>
      </w:r>
      <w:r w:rsidR="00541890">
        <w:rPr>
          <w:rtl/>
        </w:rPr>
        <w:t>.</w:t>
      </w:r>
      <w:r w:rsidRPr="00853DCC">
        <w:rPr>
          <w:rtl/>
        </w:rPr>
        <w:t>»</w:t>
      </w:r>
      <w:r w:rsidRPr="00014724">
        <w:rPr>
          <w:rStyle w:val="FootnoteReference"/>
          <w:rtl/>
        </w:rPr>
        <w:footnoteReference w:id="29"/>
      </w:r>
    </w:p>
    <w:p w:rsidR="007B7DCB" w:rsidRPr="00853DCC" w:rsidRDefault="007B7DCB" w:rsidP="00D86FC5">
      <w:pPr>
        <w:pStyle w:val="a"/>
        <w:rPr>
          <w:rtl/>
        </w:rPr>
      </w:pPr>
      <w:r w:rsidRPr="00853DCC">
        <w:rPr>
          <w:rtl/>
        </w:rPr>
        <w:t>دولت رضاخان نه تنها مجالس سوگواری و وعظ را تعطیل کرده بود بلکه بسیاری از مدارس علمیه را به روی طلاب بسته و فضای</w:t>
      </w:r>
      <w:r w:rsidR="00016EE7">
        <w:rPr>
          <w:rtl/>
        </w:rPr>
        <w:t xml:space="preserve"> آن‌ها </w:t>
      </w:r>
      <w:r w:rsidRPr="00853DCC">
        <w:rPr>
          <w:rtl/>
        </w:rPr>
        <w:t>را در اختیار محصلان جدید قرار داده بود</w:t>
      </w:r>
      <w:r w:rsidR="007B4087">
        <w:rPr>
          <w:rtl/>
        </w:rPr>
        <w:t xml:space="preserve">. </w:t>
      </w:r>
      <w:r w:rsidRPr="00853DCC">
        <w:rPr>
          <w:rtl/>
        </w:rPr>
        <w:t>بسیاری از</w:t>
      </w:r>
      <w:r w:rsidR="00A26C46" w:rsidRPr="00853DCC">
        <w:rPr>
          <w:rFonts w:hint="cs"/>
          <w:rtl/>
        </w:rPr>
        <w:t xml:space="preserve"> </w:t>
      </w:r>
      <w:r w:rsidR="00A26C46" w:rsidRPr="00853DCC">
        <w:rPr>
          <w:rtl/>
        </w:rPr>
        <w:t>این مدارس</w:t>
      </w:r>
      <w:r w:rsidR="007B4087">
        <w:rPr>
          <w:rtl/>
        </w:rPr>
        <w:t xml:space="preserve">، </w:t>
      </w:r>
      <w:r w:rsidR="00A26C46" w:rsidRPr="00853DCC">
        <w:rPr>
          <w:rtl/>
        </w:rPr>
        <w:t>توسط بازاری</w:t>
      </w:r>
      <w:r w:rsidR="00A26C46" w:rsidRPr="00853DCC">
        <w:rPr>
          <w:rFonts w:hint="cs"/>
          <w:rtl/>
        </w:rPr>
        <w:t>‌</w:t>
      </w:r>
      <w:r w:rsidRPr="00853DCC">
        <w:rPr>
          <w:rtl/>
        </w:rPr>
        <w:t>ها به صورت کاروانسرا و انبار کالا درآمده بود</w:t>
      </w:r>
      <w:r w:rsidR="007B4087">
        <w:rPr>
          <w:rtl/>
        </w:rPr>
        <w:t xml:space="preserve">. </w:t>
      </w:r>
      <w:r w:rsidRPr="00853DCC">
        <w:rPr>
          <w:rtl/>
        </w:rPr>
        <w:t>اکنون با زمینه</w:t>
      </w:r>
      <w:r w:rsidR="00AD57D5">
        <w:rPr>
          <w:rtl/>
        </w:rPr>
        <w:t xml:space="preserve">‌ای </w:t>
      </w:r>
      <w:r w:rsidRPr="00853DCC">
        <w:rPr>
          <w:rtl/>
        </w:rPr>
        <w:t>که فراهم گشته بود</w:t>
      </w:r>
      <w:r w:rsidR="007B4087">
        <w:rPr>
          <w:rtl/>
        </w:rPr>
        <w:t xml:space="preserve">، </w:t>
      </w:r>
      <w:r w:rsidRPr="00853DCC">
        <w:rPr>
          <w:rtl/>
        </w:rPr>
        <w:t>روحانیون می‌کوشیدند تا حوزه‌ها و مدارس دینی را به موقعیت پیشین باز گردانند</w:t>
      </w:r>
      <w:r w:rsidR="007B4087">
        <w:rPr>
          <w:rtl/>
        </w:rPr>
        <w:t>.</w:t>
      </w:r>
      <w:r w:rsidRPr="00014724">
        <w:rPr>
          <w:rStyle w:val="FootnoteReference"/>
          <w:rtl/>
        </w:rPr>
        <w:footnoteReference w:id="30"/>
      </w:r>
    </w:p>
    <w:p w:rsidR="007B7DCB" w:rsidRPr="00853DCC" w:rsidRDefault="007B7DCB" w:rsidP="001970D5">
      <w:pPr>
        <w:pStyle w:val="a"/>
        <w:rPr>
          <w:rtl/>
        </w:rPr>
      </w:pPr>
      <w:r w:rsidRPr="00853DCC">
        <w:rPr>
          <w:rtl/>
        </w:rPr>
        <w:t>گروه دیگر</w:t>
      </w:r>
      <w:r w:rsidR="007B4087">
        <w:rPr>
          <w:rtl/>
        </w:rPr>
        <w:t xml:space="preserve">، </w:t>
      </w:r>
      <w:r w:rsidRPr="00853DCC">
        <w:rPr>
          <w:rtl/>
        </w:rPr>
        <w:t>برخی از متدینین روحانی و غیر روحانی سراسر کشور بودند که به صورت مستقل و در قالب ایجاد تشکل</w:t>
      </w:r>
      <w:r w:rsidR="007B4087">
        <w:rPr>
          <w:rtl/>
        </w:rPr>
        <w:t xml:space="preserve">‌های </w:t>
      </w:r>
      <w:r w:rsidRPr="00853DCC">
        <w:rPr>
          <w:rtl/>
        </w:rPr>
        <w:t>مختلف</w:t>
      </w:r>
      <w:r w:rsidR="007B4087">
        <w:rPr>
          <w:rtl/>
        </w:rPr>
        <w:t xml:space="preserve">، </w:t>
      </w:r>
      <w:r w:rsidRPr="00853DCC">
        <w:rPr>
          <w:rtl/>
        </w:rPr>
        <w:t>برای ترویج دینداری و مبارزه با بی‌دینی تلاش خود را آغاز کردند</w:t>
      </w:r>
      <w:r w:rsidR="007B4087">
        <w:rPr>
          <w:rtl/>
        </w:rPr>
        <w:t xml:space="preserve">. </w:t>
      </w:r>
      <w:r w:rsidRPr="00853DCC">
        <w:rPr>
          <w:rtl/>
        </w:rPr>
        <w:t>در میان آنان</w:t>
      </w:r>
      <w:r w:rsidR="007B4087">
        <w:rPr>
          <w:rtl/>
        </w:rPr>
        <w:t xml:space="preserve">، </w:t>
      </w:r>
      <w:r w:rsidRPr="00853DCC">
        <w:rPr>
          <w:rtl/>
        </w:rPr>
        <w:t>معدود دانشگاهیان و بازاری‌های مؤمنن هم بودند که با اعتقاد به</w:t>
      </w:r>
      <w:r w:rsidR="00921D9B">
        <w:rPr>
          <w:rtl/>
        </w:rPr>
        <w:t xml:space="preserve"> اینکه </w:t>
      </w:r>
      <w:r w:rsidRPr="00853DCC">
        <w:rPr>
          <w:rtl/>
        </w:rPr>
        <w:t>تبلیغ به شکل سنتی آن در مجالس روضه خوانی</w:t>
      </w:r>
      <w:r w:rsidR="007B4087">
        <w:rPr>
          <w:rtl/>
        </w:rPr>
        <w:t xml:space="preserve">، </w:t>
      </w:r>
      <w:r w:rsidRPr="00853DCC">
        <w:rPr>
          <w:rtl/>
        </w:rPr>
        <w:t>از کارایی چندانی برای هدایت نسل جدید برخوردار نیست</w:t>
      </w:r>
      <w:r w:rsidR="007B4087">
        <w:rPr>
          <w:rtl/>
        </w:rPr>
        <w:t xml:space="preserve">، </w:t>
      </w:r>
      <w:r w:rsidRPr="00853DCC">
        <w:rPr>
          <w:rtl/>
        </w:rPr>
        <w:t>برای ایجاد شیوه‌های نو در تبلیغات دینی به چاره اندیشی پرداخته</w:t>
      </w:r>
      <w:r w:rsidR="007B4087">
        <w:rPr>
          <w:rtl/>
        </w:rPr>
        <w:t xml:space="preserve">، </w:t>
      </w:r>
      <w:r w:rsidRPr="00853DCC">
        <w:rPr>
          <w:rtl/>
        </w:rPr>
        <w:t>دست به تأسیس انجمن‌ها و کانون‌های اسلامی زدند</w:t>
      </w:r>
      <w:r w:rsidR="007B4087">
        <w:rPr>
          <w:rtl/>
        </w:rPr>
        <w:t xml:space="preserve">. </w:t>
      </w:r>
      <w:r w:rsidRPr="00853DCC">
        <w:rPr>
          <w:rtl/>
        </w:rPr>
        <w:t>اینان می‌کوشیدند تا با ایجاد این قبیل مراکز</w:t>
      </w:r>
      <w:r w:rsidR="007B4087">
        <w:rPr>
          <w:rtl/>
        </w:rPr>
        <w:t xml:space="preserve">، </w:t>
      </w:r>
      <w:r w:rsidRPr="00853DCC">
        <w:rPr>
          <w:rtl/>
        </w:rPr>
        <w:t>در برابر</w:t>
      </w:r>
      <w:r w:rsidR="00060C89">
        <w:rPr>
          <w:rtl/>
        </w:rPr>
        <w:t xml:space="preserve"> کمونیست‌ها </w:t>
      </w:r>
      <w:r w:rsidRPr="00853DCC">
        <w:rPr>
          <w:rtl/>
        </w:rPr>
        <w:t>و آثار سوء مبارزات ضد دینی گذشته</w:t>
      </w:r>
      <w:r w:rsidR="007B4087">
        <w:rPr>
          <w:rtl/>
        </w:rPr>
        <w:t xml:space="preserve">، </w:t>
      </w:r>
      <w:r w:rsidRPr="00853DCC">
        <w:rPr>
          <w:rtl/>
        </w:rPr>
        <w:t>و همچنین نوشته‌های کسروی بایستند</w:t>
      </w:r>
      <w:r w:rsidR="007B4087">
        <w:rPr>
          <w:rtl/>
        </w:rPr>
        <w:t xml:space="preserve">. </w:t>
      </w:r>
    </w:p>
    <w:p w:rsidR="007B7DCB" w:rsidRPr="00853DCC" w:rsidRDefault="007B7DCB" w:rsidP="001905D8">
      <w:pPr>
        <w:pStyle w:val="a"/>
        <w:widowControl w:val="0"/>
        <w:rPr>
          <w:rtl/>
        </w:rPr>
      </w:pPr>
      <w:r w:rsidRPr="00853DCC">
        <w:rPr>
          <w:rtl/>
        </w:rPr>
        <w:t>در این میان</w:t>
      </w:r>
      <w:r w:rsidR="007B4087">
        <w:rPr>
          <w:rtl/>
        </w:rPr>
        <w:t xml:space="preserve">، </w:t>
      </w:r>
      <w:r w:rsidRPr="00853DCC">
        <w:rPr>
          <w:rtl/>
        </w:rPr>
        <w:t>رژیم تازه‌کار پهلوی دوم نیز که زیر نظر</w:t>
      </w:r>
      <w:r w:rsidR="00FA6AEB">
        <w:rPr>
          <w:rtl/>
        </w:rPr>
        <w:t xml:space="preserve"> انگلیسی‌ها </w:t>
      </w:r>
      <w:r w:rsidRPr="00853DCC">
        <w:rPr>
          <w:rtl/>
        </w:rPr>
        <w:t>و امریکا‌یی‌ها و عوامل وابسته</w:t>
      </w:r>
      <w:r w:rsidR="007B4087">
        <w:rPr>
          <w:rtl/>
        </w:rPr>
        <w:t xml:space="preserve">، </w:t>
      </w:r>
      <w:r w:rsidRPr="00853DCC">
        <w:rPr>
          <w:rtl/>
        </w:rPr>
        <w:t>سروکار آمد</w:t>
      </w:r>
      <w:r w:rsidR="007B4087">
        <w:rPr>
          <w:rtl/>
        </w:rPr>
        <w:t xml:space="preserve">، </w:t>
      </w:r>
      <w:r w:rsidRPr="00853DCC">
        <w:rPr>
          <w:rtl/>
        </w:rPr>
        <w:t>برای دفع خطر کمونیست‌ها</w:t>
      </w:r>
      <w:r w:rsidR="007B4087">
        <w:rPr>
          <w:rtl/>
        </w:rPr>
        <w:t xml:space="preserve">، </w:t>
      </w:r>
      <w:r w:rsidRPr="00853DCC">
        <w:rPr>
          <w:rtl/>
        </w:rPr>
        <w:t>و به ویژه جلوگیری از نفوذ شوروی</w:t>
      </w:r>
      <w:r w:rsidR="007B4087">
        <w:rPr>
          <w:rtl/>
        </w:rPr>
        <w:t xml:space="preserve">، </w:t>
      </w:r>
      <w:r w:rsidRPr="00853DCC">
        <w:rPr>
          <w:rtl/>
        </w:rPr>
        <w:t>به مذهب توجه داشت</w:t>
      </w:r>
      <w:r w:rsidR="007B4087">
        <w:rPr>
          <w:rtl/>
        </w:rPr>
        <w:t xml:space="preserve">. </w:t>
      </w:r>
      <w:r w:rsidRPr="00014724">
        <w:rPr>
          <w:rStyle w:val="FootnoteReference"/>
          <w:rtl/>
        </w:rPr>
        <w:footnoteReference w:id="31"/>
      </w:r>
    </w:p>
    <w:p w:rsidR="007B7DCB" w:rsidRPr="00853DCC" w:rsidRDefault="007B7DCB" w:rsidP="001970D5">
      <w:pPr>
        <w:pStyle w:val="a"/>
        <w:rPr>
          <w:rtl/>
        </w:rPr>
      </w:pPr>
      <w:r w:rsidRPr="00853DCC">
        <w:rPr>
          <w:rtl/>
        </w:rPr>
        <w:t>طبعا</w:t>
      </w:r>
      <w:r w:rsidR="00A26C46" w:rsidRPr="00853DCC">
        <w:rPr>
          <w:rFonts w:hint="cs"/>
          <w:rtl/>
        </w:rPr>
        <w:t>ً</w:t>
      </w:r>
      <w:r w:rsidRPr="00853DCC">
        <w:rPr>
          <w:rtl/>
        </w:rPr>
        <w:t xml:space="preserve"> این توجه به حدّی بود که سبب پدید آمدن</w:t>
      </w:r>
      <w:r w:rsidR="00060C89">
        <w:rPr>
          <w:rtl/>
        </w:rPr>
        <w:t xml:space="preserve"> گروه‌های </w:t>
      </w:r>
      <w:r w:rsidRPr="00853DCC">
        <w:rPr>
          <w:rtl/>
        </w:rPr>
        <w:t>رادیکال مانند فدائیان اسلام نشود</w:t>
      </w:r>
      <w:r w:rsidR="007B4087">
        <w:rPr>
          <w:rtl/>
        </w:rPr>
        <w:t xml:space="preserve">. </w:t>
      </w:r>
      <w:r w:rsidRPr="00853DCC">
        <w:rPr>
          <w:rtl/>
        </w:rPr>
        <w:t>با این حال</w:t>
      </w:r>
      <w:r w:rsidR="007B4087">
        <w:rPr>
          <w:rtl/>
        </w:rPr>
        <w:t xml:space="preserve">، </w:t>
      </w:r>
      <w:r w:rsidRPr="00853DCC">
        <w:rPr>
          <w:rtl/>
        </w:rPr>
        <w:t>رژیم نه تنها با انتشار مطالب دینی موافقت داشت</w:t>
      </w:r>
      <w:r w:rsidR="007B4087">
        <w:rPr>
          <w:rtl/>
        </w:rPr>
        <w:t xml:space="preserve">، </w:t>
      </w:r>
      <w:r w:rsidRPr="00853DCC">
        <w:rPr>
          <w:rtl/>
        </w:rPr>
        <w:t>بلکه رادیو را نیز در خدمت آنان قرار داده</w:t>
      </w:r>
      <w:r w:rsidR="007B4087">
        <w:rPr>
          <w:rtl/>
        </w:rPr>
        <w:t xml:space="preserve">، </w:t>
      </w:r>
      <w:r w:rsidRPr="00853DCC">
        <w:rPr>
          <w:rtl/>
        </w:rPr>
        <w:t>بسیاری از چهره‌های مذهبی طی این</w:t>
      </w:r>
      <w:r w:rsidR="00060C89">
        <w:rPr>
          <w:rtl/>
        </w:rPr>
        <w:t xml:space="preserve"> سال‌ها،</w:t>
      </w:r>
      <w:r w:rsidR="007B4087">
        <w:rPr>
          <w:rtl/>
        </w:rPr>
        <w:t xml:space="preserve"> </w:t>
      </w:r>
      <w:r w:rsidRPr="00853DCC">
        <w:rPr>
          <w:rtl/>
        </w:rPr>
        <w:t>‌در آن سخنرانی</w:t>
      </w:r>
      <w:r w:rsidR="00961BDF">
        <w:rPr>
          <w:rtl/>
        </w:rPr>
        <w:t xml:space="preserve"> می‌</w:t>
      </w:r>
      <w:r w:rsidRPr="00853DCC">
        <w:rPr>
          <w:rtl/>
        </w:rPr>
        <w:t>کردند یا متن‌هایی برای خواندن در آن می‌نوشتند</w:t>
      </w:r>
      <w:r w:rsidR="007B4087">
        <w:rPr>
          <w:rtl/>
        </w:rPr>
        <w:t xml:space="preserve">. </w:t>
      </w:r>
      <w:r w:rsidRPr="00853DCC">
        <w:rPr>
          <w:rtl/>
        </w:rPr>
        <w:t>در واقع</w:t>
      </w:r>
      <w:r w:rsidR="007B4087">
        <w:rPr>
          <w:rtl/>
        </w:rPr>
        <w:t xml:space="preserve">، </w:t>
      </w:r>
      <w:r w:rsidRPr="00853DCC">
        <w:rPr>
          <w:rtl/>
        </w:rPr>
        <w:t>تلاش رژیم آن بود تا مذهب به اندازه‌ای که بتواند کمونیسم را بگیرد</w:t>
      </w:r>
      <w:r w:rsidR="007B4087">
        <w:rPr>
          <w:rtl/>
        </w:rPr>
        <w:t xml:space="preserve">، </w:t>
      </w:r>
      <w:r w:rsidRPr="00853DCC">
        <w:rPr>
          <w:rtl/>
        </w:rPr>
        <w:t>تقویت شود</w:t>
      </w:r>
      <w:r w:rsidR="007B4087">
        <w:rPr>
          <w:rtl/>
        </w:rPr>
        <w:t xml:space="preserve">. </w:t>
      </w:r>
      <w:r w:rsidRPr="00853DCC">
        <w:rPr>
          <w:rtl/>
        </w:rPr>
        <w:t>بنابراین</w:t>
      </w:r>
      <w:r w:rsidR="007B4087">
        <w:rPr>
          <w:rtl/>
        </w:rPr>
        <w:t xml:space="preserve">، </w:t>
      </w:r>
      <w:r w:rsidRPr="00853DCC">
        <w:rPr>
          <w:rtl/>
        </w:rPr>
        <w:t>این امر خواه ناخواه به</w:t>
      </w:r>
      <w:r w:rsidR="00A26C46" w:rsidRPr="00853DCC">
        <w:rPr>
          <w:rFonts w:hint="cs"/>
          <w:rtl/>
        </w:rPr>
        <w:t xml:space="preserve"> </w:t>
      </w:r>
      <w:r w:rsidRPr="00853DCC">
        <w:rPr>
          <w:rtl/>
        </w:rPr>
        <w:t>تقویت مذهب در ایران کمک کرد</w:t>
      </w:r>
      <w:r w:rsidR="007B4087">
        <w:rPr>
          <w:rtl/>
        </w:rPr>
        <w:t xml:space="preserve">. </w:t>
      </w:r>
      <w:r w:rsidRPr="00853DCC">
        <w:rPr>
          <w:rtl/>
        </w:rPr>
        <w:t>طبیعی است که متدیّنین نیز تلاش می‌کردند تا در آن</w:t>
      </w:r>
      <w:r w:rsidR="00147502">
        <w:rPr>
          <w:rtl/>
        </w:rPr>
        <w:t xml:space="preserve"> سال‌ها </w:t>
      </w:r>
      <w:r w:rsidRPr="00853DCC">
        <w:rPr>
          <w:rtl/>
        </w:rPr>
        <w:t>که هنوز فاصله رژیم با مردم چندان عمیق نشده بود</w:t>
      </w:r>
      <w:r w:rsidR="007B4087">
        <w:rPr>
          <w:rtl/>
        </w:rPr>
        <w:t xml:space="preserve">، </w:t>
      </w:r>
      <w:r w:rsidRPr="00853DCC">
        <w:rPr>
          <w:rtl/>
        </w:rPr>
        <w:t>از رادیو برای نشر مطالب مذهبی میان نسل جدید استفاده کنند</w:t>
      </w:r>
      <w:r w:rsidR="007B4087">
        <w:rPr>
          <w:rtl/>
        </w:rPr>
        <w:t xml:space="preserve">. </w:t>
      </w:r>
      <w:r w:rsidRPr="00853DCC">
        <w:rPr>
          <w:rtl/>
        </w:rPr>
        <w:t>به همین دلیل</w:t>
      </w:r>
      <w:r w:rsidR="00A26C46" w:rsidRPr="00853DCC">
        <w:rPr>
          <w:rtl/>
        </w:rPr>
        <w:t xml:space="preserve"> عده زیادی از خطبای مذهبی در ده</w:t>
      </w:r>
      <w:r w:rsidR="00A26C46" w:rsidRPr="00853DCC">
        <w:rPr>
          <w:rFonts w:hint="cs"/>
          <w:rtl/>
        </w:rPr>
        <w:t>ۀ</w:t>
      </w:r>
      <w:r w:rsidRPr="00853DCC">
        <w:rPr>
          <w:rtl/>
        </w:rPr>
        <w:t xml:space="preserve"> 20 و 30 به سخنرانی در رادیو می‌پرداختند که از آن جمله آیت‌الله طالقانی و مطهری بودند</w:t>
      </w:r>
      <w:r w:rsidR="007B4087">
        <w:rPr>
          <w:rtl/>
        </w:rPr>
        <w:t xml:space="preserve">. </w:t>
      </w:r>
    </w:p>
    <w:p w:rsidR="007B7DCB" w:rsidRPr="00853DCC" w:rsidRDefault="007B7DCB" w:rsidP="001905D8">
      <w:pPr>
        <w:pStyle w:val="a4"/>
        <w:rPr>
          <w:rtl/>
        </w:rPr>
      </w:pPr>
      <w:bookmarkStart w:id="21" w:name="_Toc417388604"/>
      <w:bookmarkStart w:id="22" w:name="_Toc438994286"/>
      <w:r w:rsidRPr="00853DCC">
        <w:rPr>
          <w:rtl/>
        </w:rPr>
        <w:t>2</w:t>
      </w:r>
      <w:r w:rsidR="00CD1A65">
        <w:rPr>
          <w:rFonts w:hint="cs"/>
          <w:rtl/>
        </w:rPr>
        <w:t>-</w:t>
      </w:r>
      <w:r w:rsidR="007B4087">
        <w:rPr>
          <w:rtl/>
        </w:rPr>
        <w:t xml:space="preserve"> </w:t>
      </w:r>
      <w:r w:rsidRPr="00853DCC">
        <w:rPr>
          <w:rtl/>
        </w:rPr>
        <w:t>آغاز فعالیت‌های مذهبی ـ سیاسی مراجع تقلید</w:t>
      </w:r>
      <w:bookmarkEnd w:id="21"/>
      <w:bookmarkEnd w:id="22"/>
    </w:p>
    <w:p w:rsidR="007B7DCB" w:rsidRPr="00853DCC" w:rsidRDefault="00A26C46" w:rsidP="00D344FE">
      <w:pPr>
        <w:pStyle w:val="a"/>
        <w:rPr>
          <w:rtl/>
        </w:rPr>
      </w:pPr>
      <w:r w:rsidRPr="00853DCC">
        <w:rPr>
          <w:rtl/>
        </w:rPr>
        <w:t>در تمام دور</w:t>
      </w:r>
      <w:r w:rsidRPr="00853DCC">
        <w:rPr>
          <w:rFonts w:hint="cs"/>
          <w:rtl/>
        </w:rPr>
        <w:t>ۀ</w:t>
      </w:r>
      <w:r w:rsidR="007B7DCB" w:rsidRPr="00853DCC">
        <w:rPr>
          <w:rtl/>
        </w:rPr>
        <w:t xml:space="preserve"> تاریخ مذهبی ایران</w:t>
      </w:r>
      <w:r w:rsidR="007B4087">
        <w:rPr>
          <w:rtl/>
        </w:rPr>
        <w:t xml:space="preserve">، </w:t>
      </w:r>
      <w:r w:rsidR="007B7DCB" w:rsidRPr="00853DCC">
        <w:rPr>
          <w:rtl/>
        </w:rPr>
        <w:t>به ویژه از عصر صفویه به بعد</w:t>
      </w:r>
      <w:r w:rsidR="007B4087">
        <w:rPr>
          <w:rFonts w:hint="cs"/>
          <w:rtl/>
        </w:rPr>
        <w:t xml:space="preserve">، </w:t>
      </w:r>
      <w:r w:rsidR="007B7DCB" w:rsidRPr="00853DCC">
        <w:rPr>
          <w:rtl/>
        </w:rPr>
        <w:t>مفهوم تازه</w:t>
      </w:r>
      <w:r w:rsidRPr="00853DCC">
        <w:rPr>
          <w:rFonts w:hint="cs"/>
          <w:rtl/>
        </w:rPr>
        <w:t>‌</w:t>
      </w:r>
      <w:r w:rsidR="007B7DCB" w:rsidRPr="00853DCC">
        <w:rPr>
          <w:rtl/>
        </w:rPr>
        <w:t>ای از مجتهد</w:t>
      </w:r>
      <w:r w:rsidR="00A4079F" w:rsidRPr="00853DCC">
        <w:rPr>
          <w:rtl/>
        </w:rPr>
        <w:t xml:space="preserve"> و مجتهد الزمانی شکل گرفت</w:t>
      </w:r>
      <w:r w:rsidR="007B4087">
        <w:rPr>
          <w:rtl/>
        </w:rPr>
        <w:t xml:space="preserve">. </w:t>
      </w:r>
      <w:r w:rsidR="00A4079F" w:rsidRPr="00853DCC">
        <w:rPr>
          <w:rtl/>
        </w:rPr>
        <w:t>جامع</w:t>
      </w:r>
      <w:r w:rsidR="00A4079F" w:rsidRPr="00853DCC">
        <w:rPr>
          <w:rFonts w:hint="cs"/>
          <w:rtl/>
        </w:rPr>
        <w:t>ۀ</w:t>
      </w:r>
      <w:r w:rsidR="007B7DCB" w:rsidRPr="00853DCC">
        <w:rPr>
          <w:rtl/>
        </w:rPr>
        <w:t xml:space="preserve"> مذهبی ایران</w:t>
      </w:r>
      <w:r w:rsidR="007B4087">
        <w:rPr>
          <w:rtl/>
        </w:rPr>
        <w:t xml:space="preserve">، </w:t>
      </w:r>
      <w:r w:rsidR="007B7DCB" w:rsidRPr="00853DCC">
        <w:rPr>
          <w:rtl/>
        </w:rPr>
        <w:t>تابعی از مرجعیت دینی به شمار می‌آمد</w:t>
      </w:r>
      <w:r w:rsidR="007B4087">
        <w:rPr>
          <w:rtl/>
        </w:rPr>
        <w:t xml:space="preserve">. </w:t>
      </w:r>
      <w:r w:rsidR="007B7DCB" w:rsidRPr="00853DCC">
        <w:rPr>
          <w:rtl/>
        </w:rPr>
        <w:t>بدین معنا که در تصمیم‌گیری‌های عمومی جامعه</w:t>
      </w:r>
      <w:r w:rsidR="007B4087">
        <w:rPr>
          <w:rtl/>
        </w:rPr>
        <w:t xml:space="preserve">، </w:t>
      </w:r>
      <w:r w:rsidR="007B7DCB" w:rsidRPr="00853DCC">
        <w:rPr>
          <w:rtl/>
        </w:rPr>
        <w:t>غیر از آنچه که تحت عنوان عرف به حکومت مربوط می‌شد</w:t>
      </w:r>
      <w:r w:rsidR="007B4087">
        <w:rPr>
          <w:rtl/>
        </w:rPr>
        <w:t xml:space="preserve">، </w:t>
      </w:r>
      <w:r w:rsidR="007B7DCB" w:rsidRPr="00853DCC">
        <w:rPr>
          <w:rtl/>
        </w:rPr>
        <w:t>قدرت مرجعیت در</w:t>
      </w:r>
      <w:r w:rsidR="00016EE7">
        <w:rPr>
          <w:rtl/>
        </w:rPr>
        <w:t xml:space="preserve"> آن‌ها </w:t>
      </w:r>
      <w:r w:rsidR="007B7DCB" w:rsidRPr="00853DCC">
        <w:rPr>
          <w:rtl/>
        </w:rPr>
        <w:t>به ایفای نقش می‌پرداخت</w:t>
      </w:r>
      <w:r w:rsidR="007B4087">
        <w:rPr>
          <w:rtl/>
        </w:rPr>
        <w:t xml:space="preserve">. </w:t>
      </w:r>
      <w:r w:rsidR="007B7DCB" w:rsidRPr="00853DCC">
        <w:rPr>
          <w:rtl/>
        </w:rPr>
        <w:t>این بخش به لحاظ تأثیرگذاری در جامعه</w:t>
      </w:r>
      <w:r w:rsidR="007B4087">
        <w:rPr>
          <w:rtl/>
        </w:rPr>
        <w:t xml:space="preserve">، </w:t>
      </w:r>
      <w:r w:rsidR="007B7DCB" w:rsidRPr="00853DCC">
        <w:rPr>
          <w:rtl/>
        </w:rPr>
        <w:t>سازوکار مخصوصی داشت و</w:t>
      </w:r>
      <w:r w:rsidR="00E67C3A">
        <w:rPr>
          <w:rtl/>
        </w:rPr>
        <w:t xml:space="preserve"> همانگونه </w:t>
      </w:r>
      <w:r w:rsidR="007B7DCB" w:rsidRPr="00853DCC">
        <w:rPr>
          <w:rtl/>
        </w:rPr>
        <w:t>که ساختمان دارالحکوم</w:t>
      </w:r>
      <w:r w:rsidR="00A4079F" w:rsidRPr="00853DCC">
        <w:rPr>
          <w:rtl/>
        </w:rPr>
        <w:t>ه و دارالاماره در اختیار نمایند</w:t>
      </w:r>
      <w:r w:rsidR="00A4079F" w:rsidRPr="00853DCC">
        <w:rPr>
          <w:rFonts w:hint="cs"/>
          <w:rtl/>
        </w:rPr>
        <w:t>ۀ</w:t>
      </w:r>
      <w:r w:rsidR="007B7DCB" w:rsidRPr="00853DCC">
        <w:rPr>
          <w:rtl/>
        </w:rPr>
        <w:t xml:space="preserve"> دولت مرکزی بود</w:t>
      </w:r>
      <w:r w:rsidR="007B4087">
        <w:rPr>
          <w:rtl/>
        </w:rPr>
        <w:t xml:space="preserve">، </w:t>
      </w:r>
      <w:r w:rsidR="00D344FE">
        <w:rPr>
          <w:rFonts w:hint="cs"/>
          <w:rtl/>
        </w:rPr>
        <w:t>«</w:t>
      </w:r>
      <w:r w:rsidR="007B7DCB" w:rsidRPr="00853DCC">
        <w:rPr>
          <w:rtl/>
        </w:rPr>
        <w:t>بیت مرجعیت» به عنوان مرکز ثقل این بخش از ت</w:t>
      </w:r>
      <w:r w:rsidR="00E95859" w:rsidRPr="00853DCC">
        <w:rPr>
          <w:rtl/>
        </w:rPr>
        <w:t>صمیم‌گیری‌ها عمل می‌کرد</w:t>
      </w:r>
      <w:r w:rsidR="007B4087">
        <w:rPr>
          <w:rtl/>
        </w:rPr>
        <w:t xml:space="preserve">. </w:t>
      </w:r>
      <w:r w:rsidR="00E95859" w:rsidRPr="00853DCC">
        <w:rPr>
          <w:rtl/>
        </w:rPr>
        <w:t>در نیم</w:t>
      </w:r>
      <w:r w:rsidR="00E95859" w:rsidRPr="00853DCC">
        <w:rPr>
          <w:rFonts w:hint="cs"/>
          <w:rtl/>
        </w:rPr>
        <w:t>ۀ</w:t>
      </w:r>
      <w:r w:rsidR="007B7DCB" w:rsidRPr="00853DCC">
        <w:rPr>
          <w:rtl/>
        </w:rPr>
        <w:t xml:space="preserve"> دوم قاجار</w:t>
      </w:r>
      <w:r w:rsidR="007B4087">
        <w:rPr>
          <w:rtl/>
        </w:rPr>
        <w:t xml:space="preserve">، </w:t>
      </w:r>
      <w:r w:rsidR="007B7DCB" w:rsidRPr="00853DCC">
        <w:rPr>
          <w:rtl/>
        </w:rPr>
        <w:t>دو سیستم مرجعیت عمومی و محلی پدید آمد</w:t>
      </w:r>
      <w:r w:rsidR="007B4087">
        <w:rPr>
          <w:rtl/>
        </w:rPr>
        <w:t xml:space="preserve">، </w:t>
      </w:r>
      <w:r w:rsidR="007B7DCB" w:rsidRPr="00853DCC">
        <w:rPr>
          <w:rtl/>
        </w:rPr>
        <w:t>به طوری که سامرا و نجف مرکز مرجعیت عمومی بود و در شهرهای بزرگ ایران و حتی شهرهای کوچک</w:t>
      </w:r>
      <w:r w:rsidR="007B4087">
        <w:rPr>
          <w:rtl/>
        </w:rPr>
        <w:t xml:space="preserve">، </w:t>
      </w:r>
      <w:r w:rsidR="007B7DCB" w:rsidRPr="00853DCC">
        <w:rPr>
          <w:rtl/>
        </w:rPr>
        <w:t>یک یا چند مجتهد تحصیل کرد</w:t>
      </w:r>
      <w:r w:rsidR="00E95859" w:rsidRPr="00853DCC">
        <w:rPr>
          <w:rFonts w:hint="cs"/>
          <w:rtl/>
        </w:rPr>
        <w:t>ۀ</w:t>
      </w:r>
      <w:r w:rsidR="007B7DCB" w:rsidRPr="00853DCC">
        <w:rPr>
          <w:rtl/>
        </w:rPr>
        <w:t xml:space="preserve"> نجف یا مراکز دیگر</w:t>
      </w:r>
      <w:r w:rsidR="007B4087">
        <w:rPr>
          <w:rtl/>
        </w:rPr>
        <w:t xml:space="preserve">، </w:t>
      </w:r>
      <w:r w:rsidR="007B7DCB" w:rsidRPr="00853DCC">
        <w:rPr>
          <w:rtl/>
        </w:rPr>
        <w:t>در ارتباط با مرجعیت عامه و در قالب مرجعیّت محلی به ایفای نقش می‌پرداختند</w:t>
      </w:r>
      <w:r w:rsidR="007B4087">
        <w:rPr>
          <w:rtl/>
        </w:rPr>
        <w:t xml:space="preserve">. </w:t>
      </w:r>
      <w:r w:rsidR="007B7DCB" w:rsidRPr="00853DCC">
        <w:rPr>
          <w:rtl/>
        </w:rPr>
        <w:t>در سطوح عمومی‌تر جامعه</w:t>
      </w:r>
      <w:r w:rsidR="007B4087">
        <w:rPr>
          <w:rtl/>
        </w:rPr>
        <w:t xml:space="preserve">، </w:t>
      </w:r>
      <w:r w:rsidR="007B7DCB" w:rsidRPr="00853DCC">
        <w:rPr>
          <w:rtl/>
        </w:rPr>
        <w:t>بازوی اجرایی این بخش</w:t>
      </w:r>
      <w:r w:rsidR="007B4087">
        <w:rPr>
          <w:rtl/>
        </w:rPr>
        <w:t xml:space="preserve">، </w:t>
      </w:r>
      <w:r w:rsidR="007B7DCB" w:rsidRPr="00853DCC">
        <w:rPr>
          <w:rtl/>
        </w:rPr>
        <w:t>عموم مردم بودند و طبعا</w:t>
      </w:r>
      <w:r w:rsidR="00E95859" w:rsidRPr="00853DCC">
        <w:rPr>
          <w:rFonts w:hint="cs"/>
          <w:rtl/>
        </w:rPr>
        <w:t>ً</w:t>
      </w:r>
      <w:r w:rsidR="007B7DCB" w:rsidRPr="00853DCC">
        <w:rPr>
          <w:rtl/>
        </w:rPr>
        <w:t xml:space="preserve"> بازار به دلیل نقش خاص اجتم</w:t>
      </w:r>
      <w:r w:rsidR="00E95859" w:rsidRPr="00853DCC">
        <w:rPr>
          <w:rtl/>
        </w:rPr>
        <w:t>اعی</w:t>
      </w:r>
      <w:r w:rsidR="007B4087">
        <w:rPr>
          <w:rtl/>
        </w:rPr>
        <w:t xml:space="preserve">، </w:t>
      </w:r>
      <w:r w:rsidR="00E95859" w:rsidRPr="00853DCC">
        <w:rPr>
          <w:rtl/>
        </w:rPr>
        <w:t>سیاسی و اقتصادی خود در دور</w:t>
      </w:r>
      <w:r w:rsidR="00E95859" w:rsidRPr="00853DCC">
        <w:rPr>
          <w:rFonts w:hint="cs"/>
          <w:rtl/>
        </w:rPr>
        <w:t>ۀ</w:t>
      </w:r>
      <w:r w:rsidR="007B7DCB" w:rsidRPr="00853DCC">
        <w:rPr>
          <w:rtl/>
        </w:rPr>
        <w:t xml:space="preserve"> اخیر</w:t>
      </w:r>
      <w:r w:rsidR="007B4087">
        <w:rPr>
          <w:rtl/>
        </w:rPr>
        <w:t xml:space="preserve">، </w:t>
      </w:r>
      <w:r w:rsidR="007B7DCB" w:rsidRPr="00853DCC">
        <w:rPr>
          <w:rtl/>
        </w:rPr>
        <w:t>یکی از اهرم‌های اصلی فشار بر دولت بود که تابعی از مرجعیت به شمار می‌رفت</w:t>
      </w:r>
      <w:r w:rsidR="007B4087">
        <w:rPr>
          <w:rtl/>
        </w:rPr>
        <w:t xml:space="preserve">. </w:t>
      </w:r>
      <w:r w:rsidR="007B7DCB" w:rsidRPr="00853DCC">
        <w:rPr>
          <w:rtl/>
        </w:rPr>
        <w:t xml:space="preserve">این سازوکار بر اساس یک باور دینی ـ مذهبی </w:t>
      </w:r>
      <w:r w:rsidR="00E95859" w:rsidRPr="00853DCC">
        <w:rPr>
          <w:rtl/>
        </w:rPr>
        <w:t>استوار بود</w:t>
      </w:r>
      <w:r w:rsidR="007B4087">
        <w:rPr>
          <w:rtl/>
        </w:rPr>
        <w:t xml:space="preserve">. </w:t>
      </w:r>
      <w:r w:rsidR="00E95859" w:rsidRPr="00853DCC">
        <w:rPr>
          <w:rtl/>
        </w:rPr>
        <w:t>افزون بر این</w:t>
      </w:r>
      <w:r w:rsidR="007B4087">
        <w:rPr>
          <w:rtl/>
        </w:rPr>
        <w:t xml:space="preserve">، </w:t>
      </w:r>
      <w:r w:rsidR="008F63F0">
        <w:rPr>
          <w:rtl/>
        </w:rPr>
        <w:t xml:space="preserve">آنکه </w:t>
      </w:r>
      <w:r w:rsidR="00E95859" w:rsidRPr="00853DCC">
        <w:rPr>
          <w:rFonts w:hint="cs"/>
          <w:rtl/>
        </w:rPr>
        <w:t xml:space="preserve">به </w:t>
      </w:r>
      <w:r w:rsidR="007B7DCB" w:rsidRPr="00853DCC">
        <w:rPr>
          <w:rtl/>
        </w:rPr>
        <w:t>طور طبیعی در جوامع دین</w:t>
      </w:r>
      <w:r w:rsidR="00E95859" w:rsidRPr="00853DCC">
        <w:rPr>
          <w:rtl/>
        </w:rPr>
        <w:t>ی میان سر رشته‌داران دین با عام</w:t>
      </w:r>
      <w:r w:rsidR="00E95859" w:rsidRPr="00853DCC">
        <w:rPr>
          <w:rFonts w:hint="cs"/>
          <w:rtl/>
        </w:rPr>
        <w:t>ۀ</w:t>
      </w:r>
      <w:r w:rsidR="007B7DCB" w:rsidRPr="00853DCC">
        <w:rPr>
          <w:rtl/>
        </w:rPr>
        <w:t xml:space="preserve"> متدینی</w:t>
      </w:r>
      <w:r w:rsidR="00E95859" w:rsidRPr="00853DCC">
        <w:rPr>
          <w:rtl/>
        </w:rPr>
        <w:t>ن رابطه‌ای وجود دارد که در جامع</w:t>
      </w:r>
      <w:r w:rsidR="00E95859" w:rsidRPr="00853DCC">
        <w:rPr>
          <w:rFonts w:hint="cs"/>
          <w:rtl/>
        </w:rPr>
        <w:t>ۀ</w:t>
      </w:r>
      <w:r w:rsidR="007B7DCB" w:rsidRPr="00853DCC">
        <w:rPr>
          <w:rtl/>
        </w:rPr>
        <w:t xml:space="preserve"> شیعی براساس مفهوم تقلید شکل می‌گیرد</w:t>
      </w:r>
      <w:r w:rsidR="007B4087">
        <w:rPr>
          <w:rtl/>
        </w:rPr>
        <w:t xml:space="preserve">. </w:t>
      </w:r>
      <w:r w:rsidR="007B7DCB" w:rsidRPr="00853DCC">
        <w:rPr>
          <w:rtl/>
        </w:rPr>
        <w:t>لزوم زنده بودن مجتهد</w:t>
      </w:r>
      <w:r w:rsidR="007B4087">
        <w:rPr>
          <w:rtl/>
        </w:rPr>
        <w:t xml:space="preserve">، </w:t>
      </w:r>
      <w:r w:rsidR="007B7DCB" w:rsidRPr="00853DCC">
        <w:rPr>
          <w:rtl/>
        </w:rPr>
        <w:t>مسلم</w:t>
      </w:r>
      <w:r w:rsidR="00E95859" w:rsidRPr="00853DCC">
        <w:rPr>
          <w:rtl/>
        </w:rPr>
        <w:t>ان شیع</w:t>
      </w:r>
      <w:r w:rsidR="00E95859" w:rsidRPr="00853DCC">
        <w:rPr>
          <w:rFonts w:hint="cs"/>
          <w:rtl/>
        </w:rPr>
        <w:t>ۀ</w:t>
      </w:r>
      <w:r w:rsidR="007B7DCB" w:rsidRPr="00853DCC">
        <w:rPr>
          <w:rtl/>
        </w:rPr>
        <w:t xml:space="preserve"> معتقد را در </w:t>
      </w:r>
      <w:r w:rsidR="00E95859" w:rsidRPr="00853DCC">
        <w:rPr>
          <w:rtl/>
        </w:rPr>
        <w:t>ارتباطی نزدیک با رهبر مذهبی زند</w:t>
      </w:r>
      <w:r w:rsidR="00E95859" w:rsidRPr="00853DCC">
        <w:rPr>
          <w:rFonts w:hint="cs"/>
          <w:rtl/>
        </w:rPr>
        <w:t>ۀ</w:t>
      </w:r>
      <w:r w:rsidR="007B7DCB" w:rsidRPr="00853DCC">
        <w:rPr>
          <w:rtl/>
        </w:rPr>
        <w:t xml:space="preserve"> خود قرار</w:t>
      </w:r>
      <w:r w:rsidR="00153F93">
        <w:rPr>
          <w:rtl/>
        </w:rPr>
        <w:t xml:space="preserve"> می‌دهد </w:t>
      </w:r>
      <w:r w:rsidR="007B7DCB" w:rsidRPr="00853DCC">
        <w:rPr>
          <w:rtl/>
        </w:rPr>
        <w:t>و طبعا</w:t>
      </w:r>
      <w:r w:rsidR="00E95859" w:rsidRPr="00853DCC">
        <w:rPr>
          <w:rFonts w:hint="cs"/>
          <w:rtl/>
        </w:rPr>
        <w:t>ً</w:t>
      </w:r>
      <w:r w:rsidR="007B7DCB" w:rsidRPr="00853DCC">
        <w:rPr>
          <w:rtl/>
        </w:rPr>
        <w:t xml:space="preserve"> </w:t>
      </w:r>
      <w:r w:rsidR="00E95859" w:rsidRPr="00853DCC">
        <w:rPr>
          <w:rtl/>
        </w:rPr>
        <w:t>او را به عنوان عضوی از یک مجموع</w:t>
      </w:r>
      <w:r w:rsidR="00E95859" w:rsidRPr="00853DCC">
        <w:rPr>
          <w:rFonts w:hint="cs"/>
          <w:rtl/>
        </w:rPr>
        <w:t>ۀ</w:t>
      </w:r>
      <w:r w:rsidR="007B7DCB" w:rsidRPr="00853DCC">
        <w:rPr>
          <w:rtl/>
        </w:rPr>
        <w:t xml:space="preserve"> متشکل و متحد در می‌آورد</w:t>
      </w:r>
      <w:r w:rsidR="00D344FE">
        <w:rPr>
          <w:rtl/>
        </w:rPr>
        <w:t>.</w:t>
      </w:r>
      <w:r w:rsidR="007B7DCB" w:rsidRPr="00014724">
        <w:rPr>
          <w:rStyle w:val="FootnoteReference"/>
          <w:rtl/>
        </w:rPr>
        <w:footnoteReference w:id="32"/>
      </w:r>
      <w:r w:rsidR="007B7DCB" w:rsidRPr="00853DCC">
        <w:rPr>
          <w:rtl/>
        </w:rPr>
        <w:t xml:space="preserve"> گفتنی است که دایر</w:t>
      </w:r>
      <w:r w:rsidR="00E95859" w:rsidRPr="00853DCC">
        <w:rPr>
          <w:rFonts w:hint="cs"/>
          <w:rtl/>
        </w:rPr>
        <w:t>ۀ</w:t>
      </w:r>
      <w:r w:rsidR="007B7DCB" w:rsidRPr="00853DCC">
        <w:rPr>
          <w:rtl/>
        </w:rPr>
        <w:t xml:space="preserve"> فعالیت مراجع تقلید در دور</w:t>
      </w:r>
      <w:r w:rsidR="00E95859" w:rsidRPr="00853DCC">
        <w:rPr>
          <w:rFonts w:hint="cs"/>
          <w:rtl/>
        </w:rPr>
        <w:t xml:space="preserve">ۀ </w:t>
      </w:r>
      <w:r w:rsidR="007B7DCB" w:rsidRPr="00853DCC">
        <w:rPr>
          <w:rtl/>
        </w:rPr>
        <w:t>رضاخان به دلیل محدودیت‌های فراوان دولتی و خارج بودن مرجعیت عامه از ایران بسیار ضعیف بود</w:t>
      </w:r>
      <w:r w:rsidR="007B4087">
        <w:rPr>
          <w:rtl/>
        </w:rPr>
        <w:t xml:space="preserve">. </w:t>
      </w:r>
      <w:r w:rsidR="007B7DCB" w:rsidRPr="00853DCC">
        <w:rPr>
          <w:rtl/>
        </w:rPr>
        <w:t>بعد از این دربار</w:t>
      </w:r>
      <w:r w:rsidR="00E95859" w:rsidRPr="00853DCC">
        <w:rPr>
          <w:rFonts w:hint="cs"/>
          <w:rtl/>
        </w:rPr>
        <w:t>ۀ</w:t>
      </w:r>
      <w:r w:rsidR="007B7DCB" w:rsidRPr="00853DCC">
        <w:rPr>
          <w:rtl/>
        </w:rPr>
        <w:t xml:space="preserve"> وضعیت حوزه در آن روزگار و تحول آن در دور</w:t>
      </w:r>
      <w:r w:rsidR="00E95859" w:rsidRPr="00853DCC">
        <w:rPr>
          <w:rFonts w:hint="cs"/>
          <w:rtl/>
        </w:rPr>
        <w:t xml:space="preserve">ۀ </w:t>
      </w:r>
      <w:r w:rsidR="007B7DCB" w:rsidRPr="00853DCC">
        <w:rPr>
          <w:rtl/>
        </w:rPr>
        <w:t>بعد به اجمال سخن خواهیم گفت</w:t>
      </w:r>
      <w:r w:rsidR="007B4087">
        <w:rPr>
          <w:rtl/>
        </w:rPr>
        <w:t xml:space="preserve">. </w:t>
      </w:r>
    </w:p>
    <w:p w:rsidR="007B7DCB" w:rsidRPr="00853DCC" w:rsidRDefault="007B7DCB" w:rsidP="001970D5">
      <w:pPr>
        <w:pStyle w:val="a"/>
        <w:rPr>
          <w:rtl/>
        </w:rPr>
      </w:pPr>
      <w:r w:rsidRPr="00853DCC">
        <w:rPr>
          <w:rtl/>
        </w:rPr>
        <w:t xml:space="preserve">مرجعیت </w:t>
      </w:r>
      <w:r w:rsidR="00E95859" w:rsidRPr="00853DCC">
        <w:rPr>
          <w:rtl/>
        </w:rPr>
        <w:t>ایران در این دوره طبق معمول دور</w:t>
      </w:r>
      <w:r w:rsidR="00E95859" w:rsidRPr="00853DCC">
        <w:rPr>
          <w:rFonts w:hint="cs"/>
          <w:rtl/>
        </w:rPr>
        <w:t>ۀ</w:t>
      </w:r>
      <w:r w:rsidR="00E95859" w:rsidRPr="00853DCC">
        <w:rPr>
          <w:rtl/>
        </w:rPr>
        <w:t xml:space="preserve"> قاجاری و منهای یک دور</w:t>
      </w:r>
      <w:r w:rsidR="00E95859" w:rsidRPr="00853DCC">
        <w:rPr>
          <w:rFonts w:hint="cs"/>
          <w:rtl/>
        </w:rPr>
        <w:t>ۀ</w:t>
      </w:r>
      <w:r w:rsidRPr="00853DCC">
        <w:rPr>
          <w:rtl/>
        </w:rPr>
        <w:t xml:space="preserve"> استثنائی در زمان میرزای بزرگ</w:t>
      </w:r>
      <w:r w:rsidR="007B4087">
        <w:rPr>
          <w:rtl/>
        </w:rPr>
        <w:t xml:space="preserve">، </w:t>
      </w:r>
      <w:r w:rsidRPr="00853DCC">
        <w:rPr>
          <w:rtl/>
        </w:rPr>
        <w:t>درنجف مستقر بود</w:t>
      </w:r>
      <w:r w:rsidR="007B4087">
        <w:rPr>
          <w:rtl/>
        </w:rPr>
        <w:t xml:space="preserve">، </w:t>
      </w:r>
      <w:r w:rsidRPr="00853DCC">
        <w:rPr>
          <w:rtl/>
        </w:rPr>
        <w:t>اما پس از</w:t>
      </w:r>
      <w:r w:rsidR="008F63F0">
        <w:rPr>
          <w:rtl/>
        </w:rPr>
        <w:t xml:space="preserve"> آنکه </w:t>
      </w:r>
      <w:r w:rsidRPr="00853DCC">
        <w:rPr>
          <w:rtl/>
        </w:rPr>
        <w:t>مرحوم حاج شیخ عبدالکریم در قم استقرار یافت</w:t>
      </w:r>
      <w:r w:rsidR="007B4087">
        <w:rPr>
          <w:rtl/>
        </w:rPr>
        <w:t xml:space="preserve">، </w:t>
      </w:r>
      <w:r w:rsidRPr="00853DCC">
        <w:rPr>
          <w:rtl/>
        </w:rPr>
        <w:t>تا حدودی نگاه‌ها متوجه ایشان شد</w:t>
      </w:r>
      <w:r w:rsidR="007B4087">
        <w:rPr>
          <w:rtl/>
        </w:rPr>
        <w:t xml:space="preserve">. </w:t>
      </w:r>
      <w:r w:rsidRPr="00853DCC">
        <w:rPr>
          <w:rtl/>
        </w:rPr>
        <w:t>پیش از آن نیز کسانی روی این نکته که می‌بایست مرجعیت در ایران باشد</w:t>
      </w:r>
      <w:r w:rsidR="007B4087">
        <w:rPr>
          <w:rFonts w:hint="cs"/>
          <w:rtl/>
        </w:rPr>
        <w:t xml:space="preserve">، </w:t>
      </w:r>
      <w:r w:rsidRPr="00853DCC">
        <w:rPr>
          <w:rtl/>
        </w:rPr>
        <w:t>و به خصوص شهر قم پیشنهاد می‌شد</w:t>
      </w:r>
      <w:r w:rsidR="007B4087">
        <w:rPr>
          <w:rtl/>
        </w:rPr>
        <w:t xml:space="preserve">، </w:t>
      </w:r>
      <w:r w:rsidRPr="00853DCC">
        <w:rPr>
          <w:rtl/>
        </w:rPr>
        <w:t>مطالبی گفته بودند و این گفته با آمدن حاج شیخ به قم</w:t>
      </w:r>
      <w:r w:rsidR="007B4087">
        <w:rPr>
          <w:rtl/>
        </w:rPr>
        <w:t xml:space="preserve">، </w:t>
      </w:r>
      <w:r w:rsidRPr="00853DCC">
        <w:rPr>
          <w:rtl/>
        </w:rPr>
        <w:t>آن هم در نوروز سال 1301 (1340ق) تحقق یافت</w:t>
      </w:r>
      <w:r w:rsidR="007B4087">
        <w:rPr>
          <w:rtl/>
        </w:rPr>
        <w:t xml:space="preserve">. </w:t>
      </w:r>
      <w:r w:rsidRPr="00853DCC">
        <w:rPr>
          <w:rtl/>
        </w:rPr>
        <w:t>عین عبارت شیخ اسدالله ممقانی که دست کم هشت سال پیش از تأسیس حوزه علمیه گفته شده چنین است: لازم است مرکز دینی امامیّه به مشهد رضوی یا قم به مناسبت قرب قم به</w:t>
      </w:r>
      <w:r w:rsidR="00E95859" w:rsidRPr="00853DCC">
        <w:rPr>
          <w:rtl/>
        </w:rPr>
        <w:t xml:space="preserve"> مرکز انسب است منتقل گردد و حوز</w:t>
      </w:r>
      <w:r w:rsidR="00E95859" w:rsidRPr="00853DCC">
        <w:rPr>
          <w:rFonts w:hint="cs"/>
          <w:rtl/>
        </w:rPr>
        <w:t>ۀ</w:t>
      </w:r>
      <w:r w:rsidRPr="00853DCC">
        <w:rPr>
          <w:rtl/>
        </w:rPr>
        <w:t xml:space="preserve"> علمیّه با اصول صحیح و پروگرام منظم در آن تشکیل شود</w:t>
      </w:r>
      <w:r w:rsidR="002D480F">
        <w:rPr>
          <w:rtl/>
        </w:rPr>
        <w:t>...</w:t>
      </w:r>
      <w:r w:rsidR="007B4087">
        <w:rPr>
          <w:rtl/>
        </w:rPr>
        <w:t xml:space="preserve"> </w:t>
      </w:r>
      <w:r w:rsidRPr="00853DCC">
        <w:rPr>
          <w:rtl/>
        </w:rPr>
        <w:t>فوائد مرکزیّت ایران محتاج به توضیح نیست؛ اولا</w:t>
      </w:r>
      <w:r w:rsidR="00E95859" w:rsidRPr="00853DCC">
        <w:rPr>
          <w:rFonts w:hint="cs"/>
          <w:rtl/>
        </w:rPr>
        <w:t>ً</w:t>
      </w:r>
      <w:r w:rsidRPr="00853DCC">
        <w:rPr>
          <w:rtl/>
        </w:rPr>
        <w:t xml:space="preserve"> توجه مسلمین جهان را به</w:t>
      </w:r>
      <w:r w:rsidR="00E67C3A">
        <w:rPr>
          <w:rtl/>
        </w:rPr>
        <w:t xml:space="preserve"> آنجا </w:t>
      </w:r>
      <w:r w:rsidRPr="00853DCC">
        <w:rPr>
          <w:rtl/>
        </w:rPr>
        <w:t>معطوف</w:t>
      </w:r>
      <w:r w:rsidR="00961BDF">
        <w:rPr>
          <w:rtl/>
        </w:rPr>
        <w:t xml:space="preserve"> می‌</w:t>
      </w:r>
      <w:r w:rsidRPr="00853DCC">
        <w:rPr>
          <w:rtl/>
        </w:rPr>
        <w:t>سازد</w:t>
      </w:r>
      <w:r w:rsidR="007B4087">
        <w:rPr>
          <w:rFonts w:hint="cs"/>
          <w:rtl/>
        </w:rPr>
        <w:t xml:space="preserve">، </w:t>
      </w:r>
      <w:r w:rsidRPr="00853DCC">
        <w:rPr>
          <w:rtl/>
        </w:rPr>
        <w:t>ثانیاً از نفوذ اجانب مصون می‌ماند</w:t>
      </w:r>
      <w:r w:rsidR="007B4087">
        <w:rPr>
          <w:rFonts w:hint="cs"/>
          <w:rtl/>
        </w:rPr>
        <w:t xml:space="preserve">، </w:t>
      </w:r>
      <w:r w:rsidRPr="00853DCC">
        <w:rPr>
          <w:rtl/>
        </w:rPr>
        <w:t xml:space="preserve">ثالثاً ملیون‌ها ثروت ایران </w:t>
      </w:r>
      <w:r w:rsidR="00E95859" w:rsidRPr="00853DCC">
        <w:rPr>
          <w:rFonts w:hint="cs"/>
          <w:rtl/>
        </w:rPr>
        <w:t xml:space="preserve">که </w:t>
      </w:r>
      <w:r w:rsidRPr="00853DCC">
        <w:rPr>
          <w:rtl/>
        </w:rPr>
        <w:t>از بابت وجوه شرعیّه به خارج فرستاده</w:t>
      </w:r>
      <w:r w:rsidR="00060C89">
        <w:rPr>
          <w:rtl/>
        </w:rPr>
        <w:t xml:space="preserve"> می‌شود </w:t>
      </w:r>
      <w:r w:rsidRPr="00853DCC">
        <w:rPr>
          <w:rtl/>
        </w:rPr>
        <w:t>در ایران می‌ماند</w:t>
      </w:r>
      <w:r w:rsidR="007B4087">
        <w:rPr>
          <w:rFonts w:hint="cs"/>
          <w:rtl/>
        </w:rPr>
        <w:t xml:space="preserve">، </w:t>
      </w:r>
      <w:r w:rsidRPr="00853DCC">
        <w:rPr>
          <w:rtl/>
        </w:rPr>
        <w:t>و رابعاً</w:t>
      </w:r>
      <w:r w:rsidR="00296F0F">
        <w:rPr>
          <w:rtl/>
        </w:rPr>
        <w:t xml:space="preserve"> هرگونه </w:t>
      </w:r>
      <w:r w:rsidRPr="00853DCC">
        <w:rPr>
          <w:rtl/>
        </w:rPr>
        <w:t>اصلاحات در حوز</w:t>
      </w:r>
      <w:r w:rsidR="00E95859" w:rsidRPr="00853DCC">
        <w:rPr>
          <w:rFonts w:hint="cs"/>
          <w:rtl/>
        </w:rPr>
        <w:t>ۀ</w:t>
      </w:r>
      <w:r w:rsidRPr="00853DCC">
        <w:rPr>
          <w:rtl/>
        </w:rPr>
        <w:t xml:space="preserve"> علمیّه امکان پذیر است</w:t>
      </w:r>
      <w:r w:rsidR="007B4087">
        <w:rPr>
          <w:rtl/>
        </w:rPr>
        <w:t xml:space="preserve">. </w:t>
      </w:r>
      <w:r w:rsidRPr="00014724">
        <w:rPr>
          <w:rStyle w:val="FootnoteReference"/>
          <w:rtl/>
        </w:rPr>
        <w:footnoteReference w:id="33"/>
      </w:r>
      <w:r w:rsidRPr="00853DCC">
        <w:rPr>
          <w:rtl/>
        </w:rPr>
        <w:t xml:space="preserve"> در سال 1304 هم در طرحی که دولت برای حل و فصل مشکلات ایرانیان مقیم عراق داد</w:t>
      </w:r>
      <w:r w:rsidR="007B4087">
        <w:rPr>
          <w:rtl/>
        </w:rPr>
        <w:t xml:space="preserve">، </w:t>
      </w:r>
      <w:r w:rsidRPr="00853DCC">
        <w:rPr>
          <w:rtl/>
        </w:rPr>
        <w:t>ضمن بند اول آن آمده بود: «ترغیب آقایان حجج اسلامیه به تبدیل محل مراجع تقلید از عتبات عالیات به حضرت معصومه قم یا مشهد مقدس»</w:t>
      </w:r>
      <w:r w:rsidRPr="00014724">
        <w:rPr>
          <w:rStyle w:val="FootnoteReference"/>
          <w:rtl/>
        </w:rPr>
        <w:footnoteReference w:id="34"/>
      </w:r>
      <w:r w:rsidRPr="00853DCC">
        <w:rPr>
          <w:rtl/>
        </w:rPr>
        <w:t xml:space="preserve"> این دومی مربوط به زمان پس از تأسیس حوز</w:t>
      </w:r>
      <w:r w:rsidR="00DB0CFA" w:rsidRPr="00853DCC">
        <w:rPr>
          <w:rFonts w:hint="cs"/>
          <w:rtl/>
        </w:rPr>
        <w:t>ۀ</w:t>
      </w:r>
      <w:r w:rsidRPr="00853DCC">
        <w:rPr>
          <w:rtl/>
        </w:rPr>
        <w:t xml:space="preserve"> علمیه در قم است</w:t>
      </w:r>
      <w:r w:rsidR="007B4087">
        <w:rPr>
          <w:rtl/>
        </w:rPr>
        <w:t xml:space="preserve">. </w:t>
      </w:r>
      <w:r w:rsidRPr="00853DCC">
        <w:rPr>
          <w:rtl/>
        </w:rPr>
        <w:t>بعد از آن هم دولت پهلوی هیچگاه در پی تحقق این بند نبود و به عکس تلاش</w:t>
      </w:r>
      <w:r w:rsidR="00A519CF">
        <w:rPr>
          <w:rtl/>
        </w:rPr>
        <w:t xml:space="preserve"> می‌کرد </w:t>
      </w:r>
      <w:r w:rsidRPr="00853DCC">
        <w:rPr>
          <w:rtl/>
        </w:rPr>
        <w:t>مرجعیت را در عتبات نگاه دارد</w:t>
      </w:r>
      <w:r w:rsidR="007B4087">
        <w:rPr>
          <w:rtl/>
        </w:rPr>
        <w:t xml:space="preserve">. </w:t>
      </w:r>
    </w:p>
    <w:p w:rsidR="007B7DCB" w:rsidRPr="00853DCC" w:rsidRDefault="007B7DCB" w:rsidP="001970D5">
      <w:pPr>
        <w:pStyle w:val="a"/>
        <w:rPr>
          <w:rtl/>
        </w:rPr>
      </w:pPr>
      <w:r w:rsidRPr="00853DCC">
        <w:rPr>
          <w:rtl/>
        </w:rPr>
        <w:t>به هر روی</w:t>
      </w:r>
      <w:r w:rsidR="007B4087">
        <w:rPr>
          <w:rtl/>
        </w:rPr>
        <w:t xml:space="preserve">، </w:t>
      </w:r>
      <w:r w:rsidRPr="00853DCC">
        <w:rPr>
          <w:rtl/>
        </w:rPr>
        <w:t>آمدن حاج شیخ به قم زمینه را برای ایجاد این مرکزیت فراهم کرد</w:t>
      </w:r>
      <w:r w:rsidR="007B4087">
        <w:rPr>
          <w:rtl/>
        </w:rPr>
        <w:t xml:space="preserve">. </w:t>
      </w:r>
      <w:r w:rsidRPr="00853DCC">
        <w:rPr>
          <w:rtl/>
        </w:rPr>
        <w:t>علی اکبر حکمی‌زاده در سال 1313 ش کسی که پدرش ـ شیخ مهدی قمی پایین شهری ـ برای نخستین بار پذیرایی از حاج شیخ عبدالکریم را در قم عهده‌دار شده بود و خودش هم آن زمان روحانی اصلاح طلب و مرید کسروی ـ پیش از انحراف</w:t>
      </w:r>
      <w:r w:rsidR="00DB0CFA" w:rsidRPr="00853DCC">
        <w:rPr>
          <w:rtl/>
        </w:rPr>
        <w:t xml:space="preserve"> آشکارش ـ به شمار می‌رفت</w:t>
      </w:r>
      <w:r w:rsidR="007B4087">
        <w:rPr>
          <w:rtl/>
        </w:rPr>
        <w:t xml:space="preserve">، </w:t>
      </w:r>
      <w:r w:rsidR="00DB0CFA" w:rsidRPr="00853DCC">
        <w:rPr>
          <w:rtl/>
        </w:rPr>
        <w:t>دربار</w:t>
      </w:r>
      <w:r w:rsidR="00DB0CFA" w:rsidRPr="00853DCC">
        <w:rPr>
          <w:rFonts w:hint="cs"/>
          <w:rtl/>
        </w:rPr>
        <w:t>ۀ</w:t>
      </w:r>
      <w:r w:rsidR="00DB0CFA" w:rsidRPr="00853DCC">
        <w:rPr>
          <w:rtl/>
        </w:rPr>
        <w:t xml:space="preserve"> تأسیس حوز</w:t>
      </w:r>
      <w:r w:rsidR="00DB0CFA" w:rsidRPr="00853DCC">
        <w:rPr>
          <w:rFonts w:hint="cs"/>
          <w:rtl/>
        </w:rPr>
        <w:t>ۀ</w:t>
      </w:r>
      <w:r w:rsidRPr="00853DCC">
        <w:rPr>
          <w:rtl/>
        </w:rPr>
        <w:t xml:space="preserve"> علمیه قم در شمار</w:t>
      </w:r>
      <w:r w:rsidR="00DB0CFA" w:rsidRPr="00853DCC">
        <w:rPr>
          <w:rFonts w:hint="cs"/>
          <w:rtl/>
        </w:rPr>
        <w:t>ۀ</w:t>
      </w:r>
      <w:r w:rsidR="00DB0CFA" w:rsidRPr="00853DCC">
        <w:rPr>
          <w:rtl/>
        </w:rPr>
        <w:t xml:space="preserve"> دوم مجل</w:t>
      </w:r>
      <w:r w:rsidR="00DB0CFA" w:rsidRPr="00853DCC">
        <w:rPr>
          <w:rFonts w:hint="cs"/>
          <w:rtl/>
        </w:rPr>
        <w:t>ۀ</w:t>
      </w:r>
      <w:r w:rsidRPr="00853DCC">
        <w:rPr>
          <w:rtl/>
        </w:rPr>
        <w:t xml:space="preserve"> همایون چنین نوشت:</w:t>
      </w:r>
    </w:p>
    <w:p w:rsidR="007B7DCB" w:rsidRPr="00853DCC" w:rsidRDefault="007B7DCB" w:rsidP="001970D5">
      <w:pPr>
        <w:pStyle w:val="a"/>
        <w:rPr>
          <w:rtl/>
        </w:rPr>
      </w:pPr>
      <w:r w:rsidRPr="00853DCC">
        <w:rPr>
          <w:rtl/>
        </w:rPr>
        <w:t>«ایران از دیر زمان میهن علم و دانش و محل بروز رجال دین و فلسفه بوده و از طرف دیگر مرکزیت تشیع عالم را داراست و تنها مملکتی است در دنیا که جمعیت وی را از تشکیلات دولتی و ملی این مذهب گرامی تشکیل</w:t>
      </w:r>
      <w:r w:rsidR="00153F93">
        <w:rPr>
          <w:rtl/>
        </w:rPr>
        <w:t xml:space="preserve"> می‌دهد </w:t>
      </w:r>
      <w:r w:rsidRPr="00853DCC">
        <w:rPr>
          <w:rtl/>
        </w:rPr>
        <w:t>و آنان با همه آزادی و سرفرازی به مبادی مذهبی خود قیام می‌نمایند</w:t>
      </w:r>
      <w:r w:rsidR="007B4087">
        <w:rPr>
          <w:rtl/>
        </w:rPr>
        <w:t xml:space="preserve">. </w:t>
      </w:r>
      <w:r w:rsidRPr="00853DCC">
        <w:rPr>
          <w:rtl/>
        </w:rPr>
        <w:t>و از نکوهش و آسیب‌های اجانب آسوده می‌باشند</w:t>
      </w:r>
      <w:r w:rsidR="007B4087">
        <w:rPr>
          <w:rtl/>
        </w:rPr>
        <w:t xml:space="preserve">. </w:t>
      </w:r>
      <w:r w:rsidRPr="00853DCC">
        <w:rPr>
          <w:rtl/>
        </w:rPr>
        <w:t>پیداست که این وضعیت کاملاً نیاز</w:t>
      </w:r>
      <w:r w:rsidR="00DB0CFA" w:rsidRPr="00853DCC">
        <w:rPr>
          <w:rtl/>
        </w:rPr>
        <w:t>مند به تأسیس مجمع روحانی و جامع</w:t>
      </w:r>
      <w:r w:rsidR="00DB0CFA" w:rsidRPr="00853DCC">
        <w:rPr>
          <w:rFonts w:hint="cs"/>
          <w:rtl/>
        </w:rPr>
        <w:t>ۀ</w:t>
      </w:r>
      <w:r w:rsidRPr="00853DCC">
        <w:rPr>
          <w:rtl/>
        </w:rPr>
        <w:t xml:space="preserve"> علمی دینی شیعی درخور خود می‌باشد که بدین وسیله احتیاجات روحانی را تأمین نماید و انجام</w:t>
      </w:r>
      <w:r w:rsidR="007B4087">
        <w:rPr>
          <w:rtl/>
        </w:rPr>
        <w:t xml:space="preserve"> </w:t>
      </w:r>
      <w:r w:rsidRPr="00853DCC">
        <w:rPr>
          <w:rtl/>
        </w:rPr>
        <w:t>وظایف دینی را عهده‌دار شود</w:t>
      </w:r>
      <w:r w:rsidR="007B4087">
        <w:rPr>
          <w:rtl/>
        </w:rPr>
        <w:t xml:space="preserve">، </w:t>
      </w:r>
      <w:r w:rsidRPr="00853DCC">
        <w:rPr>
          <w:rtl/>
        </w:rPr>
        <w:t>گرچه</w:t>
      </w:r>
      <w:r w:rsidR="00296293">
        <w:rPr>
          <w:rtl/>
        </w:rPr>
        <w:t xml:space="preserve"> هیچگاه </w:t>
      </w:r>
      <w:r w:rsidRPr="00853DCC">
        <w:rPr>
          <w:rtl/>
        </w:rPr>
        <w:t>از جمعیت دینی کوچک و بزرگ در بیشتر از شهرهای ایران خالی نبوده</w:t>
      </w:r>
      <w:r w:rsidR="007B4087">
        <w:rPr>
          <w:rtl/>
        </w:rPr>
        <w:t xml:space="preserve">، </w:t>
      </w:r>
      <w:r w:rsidRPr="00853DCC">
        <w:rPr>
          <w:rtl/>
        </w:rPr>
        <w:t>لیکن</w:t>
      </w:r>
      <w:r w:rsidR="00296293">
        <w:rPr>
          <w:rtl/>
        </w:rPr>
        <w:t xml:space="preserve"> هیچکدام </w:t>
      </w:r>
      <w:r w:rsidRPr="00853DCC">
        <w:rPr>
          <w:rtl/>
        </w:rPr>
        <w:t>جنبه عمومی نداشته</w:t>
      </w:r>
      <w:r w:rsidR="00DB0CFA" w:rsidRPr="00853DCC">
        <w:rPr>
          <w:rtl/>
        </w:rPr>
        <w:t>‌اند و همواره این نقیصه به واسط</w:t>
      </w:r>
      <w:r w:rsidR="00DB0CFA" w:rsidRPr="00853DCC">
        <w:rPr>
          <w:rFonts w:hint="cs"/>
          <w:rtl/>
        </w:rPr>
        <w:t>ۀ</w:t>
      </w:r>
      <w:r w:rsidRPr="00853DCC">
        <w:rPr>
          <w:rtl/>
        </w:rPr>
        <w:t xml:space="preserve"> سختی مسافرت به خارج</w:t>
      </w:r>
      <w:r w:rsidR="007B4087">
        <w:rPr>
          <w:rtl/>
        </w:rPr>
        <w:t xml:space="preserve">، </w:t>
      </w:r>
      <w:r w:rsidRPr="00853DCC">
        <w:rPr>
          <w:rtl/>
        </w:rPr>
        <w:t>برای انجام این مقصد وجود داشته است</w:t>
      </w:r>
      <w:r w:rsidR="007B4087">
        <w:rPr>
          <w:rtl/>
        </w:rPr>
        <w:t xml:space="preserve">. </w:t>
      </w:r>
    </w:p>
    <w:p w:rsidR="007B7DCB" w:rsidRPr="00853DCC" w:rsidRDefault="007B7DCB" w:rsidP="00D86FC5">
      <w:pPr>
        <w:pStyle w:val="a"/>
        <w:rPr>
          <w:rtl/>
        </w:rPr>
      </w:pPr>
      <w:r w:rsidRPr="00853DCC">
        <w:rPr>
          <w:rtl/>
        </w:rPr>
        <w:t>تا</w:t>
      </w:r>
      <w:r w:rsidR="008F63F0">
        <w:rPr>
          <w:rtl/>
        </w:rPr>
        <w:t xml:space="preserve"> آنکه </w:t>
      </w:r>
      <w:r w:rsidRPr="00853DCC">
        <w:rPr>
          <w:rtl/>
        </w:rPr>
        <w:t>خداوند یگانه</w:t>
      </w:r>
      <w:r w:rsidR="007B4087">
        <w:rPr>
          <w:rtl/>
        </w:rPr>
        <w:t xml:space="preserve">، </w:t>
      </w:r>
      <w:r w:rsidRPr="00853DCC">
        <w:rPr>
          <w:rtl/>
        </w:rPr>
        <w:t>مصلح بزرگ حضرت آیت الله آقای حاجی شیخ عبدالکریم حائری ـ مدظلله ـ را برانگیخت</w:t>
      </w:r>
      <w:r w:rsidR="007B4087">
        <w:rPr>
          <w:rtl/>
        </w:rPr>
        <w:t xml:space="preserve">. </w:t>
      </w:r>
      <w:r w:rsidRPr="00853DCC">
        <w:rPr>
          <w:rtl/>
        </w:rPr>
        <w:t xml:space="preserve">وی را از عراق عرب </w:t>
      </w:r>
      <w:r w:rsidR="00DC5259" w:rsidRPr="00853DCC">
        <w:rPr>
          <w:rFonts w:hint="cs"/>
          <w:rtl/>
        </w:rPr>
        <w:t>ب</w:t>
      </w:r>
      <w:r w:rsidRPr="00853DCC">
        <w:rPr>
          <w:rtl/>
        </w:rPr>
        <w:t>ه طرف ایران رهسپار نمود و در شهر عراق ـ اراک ـ رحل اقامت افکند</w:t>
      </w:r>
      <w:r w:rsidR="007B4087">
        <w:rPr>
          <w:rtl/>
        </w:rPr>
        <w:t xml:space="preserve">. </w:t>
      </w:r>
      <w:r w:rsidRPr="00853DCC">
        <w:rPr>
          <w:rtl/>
        </w:rPr>
        <w:t>اهالی آن سرزمین به شایستگی وی برای ریاست روحانی پی برده و از عزم متین و علم بی</w:t>
      </w:r>
      <w:r w:rsidR="00DC5259" w:rsidRPr="00853DCC">
        <w:rPr>
          <w:rFonts w:hint="cs"/>
          <w:rtl/>
        </w:rPr>
        <w:t>‌</w:t>
      </w:r>
      <w:r w:rsidR="00DC5259" w:rsidRPr="00853DCC">
        <w:rPr>
          <w:rtl/>
        </w:rPr>
        <w:t>کران و دین بی</w:t>
      </w:r>
      <w:r w:rsidR="00DC5259" w:rsidRPr="00853DCC">
        <w:rPr>
          <w:rFonts w:hint="cs"/>
          <w:rtl/>
        </w:rPr>
        <w:t>‌</w:t>
      </w:r>
      <w:r w:rsidRPr="00853DCC">
        <w:rPr>
          <w:rtl/>
        </w:rPr>
        <w:t>آلایش و عقل کامل و اخلاق ستوده و دیگر خصلت‌های نیکش آگاهی یافتند و دانستند که او یگانه شخصی است که دارای لیاقت و کفایت ریاست دینی و مرجعیت تقلید و ادار</w:t>
      </w:r>
      <w:r w:rsidR="00DC5259" w:rsidRPr="00853DCC">
        <w:rPr>
          <w:rFonts w:hint="cs"/>
          <w:rtl/>
        </w:rPr>
        <w:t>ۀ</w:t>
      </w:r>
      <w:r w:rsidRPr="00853DCC">
        <w:rPr>
          <w:rtl/>
        </w:rPr>
        <w:t xml:space="preserve"> مجمع علمی شیعی می‌باشد</w:t>
      </w:r>
      <w:r w:rsidR="002D480F">
        <w:rPr>
          <w:rtl/>
        </w:rPr>
        <w:t>...</w:t>
      </w:r>
      <w:r w:rsidR="007B4087">
        <w:rPr>
          <w:rtl/>
        </w:rPr>
        <w:t xml:space="preserve"> </w:t>
      </w:r>
      <w:r w:rsidRPr="00853DCC">
        <w:rPr>
          <w:rtl/>
        </w:rPr>
        <w:t>دیری نگذشت</w:t>
      </w:r>
      <w:r w:rsidR="007B4087">
        <w:rPr>
          <w:rtl/>
        </w:rPr>
        <w:t xml:space="preserve">، </w:t>
      </w:r>
      <w:r w:rsidRPr="00853DCC">
        <w:rPr>
          <w:rtl/>
        </w:rPr>
        <w:t>خبر این م</w:t>
      </w:r>
      <w:r w:rsidR="00A64A31" w:rsidRPr="00853DCC">
        <w:rPr>
          <w:rtl/>
        </w:rPr>
        <w:t>ؤسسه در اطراف پراکنده گشت و جذب</w:t>
      </w:r>
      <w:r w:rsidR="00A64A31" w:rsidRPr="00853DCC">
        <w:rPr>
          <w:rFonts w:hint="cs"/>
          <w:rtl/>
        </w:rPr>
        <w:t>ۀ</w:t>
      </w:r>
      <w:r w:rsidRPr="00853DCC">
        <w:rPr>
          <w:rtl/>
        </w:rPr>
        <w:t xml:space="preserve"> وی دانشمندان را از هر طرف به سوی خود کشید و عده‌ای از افاضل نامی این سرزمین نیز بدان جا شتافتند و همواره بر توسعه و انتشار آن می‌افزود و در این دور</w:t>
      </w:r>
      <w:r w:rsidR="00A64A31" w:rsidRPr="00853DCC">
        <w:rPr>
          <w:rFonts w:hint="cs"/>
          <w:rtl/>
        </w:rPr>
        <w:t>ۀ</w:t>
      </w:r>
      <w:r w:rsidRPr="00853DCC">
        <w:rPr>
          <w:rtl/>
        </w:rPr>
        <w:t xml:space="preserve"> حیات</w:t>
      </w:r>
      <w:r w:rsidR="007B4087">
        <w:rPr>
          <w:rtl/>
        </w:rPr>
        <w:t xml:space="preserve">، </w:t>
      </w:r>
      <w:r w:rsidRPr="00853DCC">
        <w:rPr>
          <w:rtl/>
        </w:rPr>
        <w:t>این جامعه علمی راه تکامل خود</w:t>
      </w:r>
      <w:r w:rsidR="00961BDF">
        <w:rPr>
          <w:rtl/>
        </w:rPr>
        <w:t xml:space="preserve"> می‌</w:t>
      </w:r>
      <w:r w:rsidRPr="00853DCC">
        <w:rPr>
          <w:rtl/>
        </w:rPr>
        <w:t>پیمود</w:t>
      </w:r>
      <w:r w:rsidR="007B4087">
        <w:rPr>
          <w:rtl/>
        </w:rPr>
        <w:t xml:space="preserve">. </w:t>
      </w:r>
      <w:r w:rsidRPr="00853DCC">
        <w:rPr>
          <w:rtl/>
        </w:rPr>
        <w:t>تا</w:t>
      </w:r>
      <w:r w:rsidR="008F63F0">
        <w:rPr>
          <w:rtl/>
        </w:rPr>
        <w:t xml:space="preserve"> آنکه </w:t>
      </w:r>
      <w:r w:rsidRPr="00853DCC">
        <w:rPr>
          <w:rtl/>
        </w:rPr>
        <w:t>در نزدیکی بهار در سال 1340 قمری بر حسب درخواست جمعی از اهالی قم حضرت آیت الله با عده‌ای از افاضل به طرف قم حرکت نمودند و با هم</w:t>
      </w:r>
      <w:r w:rsidR="00A64A31" w:rsidRPr="00853DCC">
        <w:rPr>
          <w:rFonts w:hint="cs"/>
          <w:rtl/>
        </w:rPr>
        <w:t>ۀ</w:t>
      </w:r>
      <w:r w:rsidRPr="00853DCC">
        <w:rPr>
          <w:rtl/>
        </w:rPr>
        <w:t xml:space="preserve"> جلوگیری‌ها از اهالی عراق (اراک) (زیرا بیم آن داشتند که شاید این مسافرت موقتی</w:t>
      </w:r>
      <w:r w:rsidR="007B4087">
        <w:rPr>
          <w:rtl/>
        </w:rPr>
        <w:t xml:space="preserve">، </w:t>
      </w:r>
      <w:r w:rsidRPr="00853DCC">
        <w:rPr>
          <w:rtl/>
        </w:rPr>
        <w:t>دائمی گردد و از محضر مقدسش محروم گردند) در روز دوم نوروز با استقبال کامل و اهمیت فوق العاده که بیش از آن متصور نیست وارد قم شده و بر حضرت حجت‌الاسلام آقای شیخ مهدی قمی (پایین شهری پدر علی اکبر حکمی زاده) وارد و ایشان نیز از</w:t>
      </w:r>
      <w:r w:rsidR="00296F0F">
        <w:rPr>
          <w:rtl/>
        </w:rPr>
        <w:t xml:space="preserve"> هرگونه </w:t>
      </w:r>
      <w:r w:rsidRPr="00853DCC">
        <w:rPr>
          <w:rtl/>
        </w:rPr>
        <w:t>پذیرایی که ل</w:t>
      </w:r>
      <w:r w:rsidR="00A64A31" w:rsidRPr="00853DCC">
        <w:rPr>
          <w:rtl/>
        </w:rPr>
        <w:t>ایق وی بود خودداری نکردند</w:t>
      </w:r>
      <w:r w:rsidR="007B4087">
        <w:rPr>
          <w:rtl/>
        </w:rPr>
        <w:t xml:space="preserve">. </w:t>
      </w:r>
      <w:r w:rsidR="00A64A31" w:rsidRPr="00853DCC">
        <w:rPr>
          <w:rtl/>
        </w:rPr>
        <w:t>چنان</w:t>
      </w:r>
      <w:r w:rsidR="00A64A31" w:rsidRPr="00853DCC">
        <w:rPr>
          <w:rFonts w:hint="cs"/>
          <w:rtl/>
        </w:rPr>
        <w:t>ک</w:t>
      </w:r>
      <w:r w:rsidRPr="00853DCC">
        <w:rPr>
          <w:rtl/>
        </w:rPr>
        <w:t>ه اکنون معمول است در همان موقع نیز در موقع نوروز عد</w:t>
      </w:r>
      <w:r w:rsidR="00A64A31" w:rsidRPr="00853DCC">
        <w:rPr>
          <w:rFonts w:hint="cs"/>
          <w:rtl/>
        </w:rPr>
        <w:t>ه‌ای</w:t>
      </w:r>
      <w:r w:rsidRPr="00853DCC">
        <w:rPr>
          <w:rtl/>
        </w:rPr>
        <w:t xml:space="preserve"> بیشمار از عموم طبقات ایران از علما و اعیان و تجار و سایر اصناف از بسیاری از شهرهای ایران به قم می‌آمدند</w:t>
      </w:r>
      <w:r w:rsidR="007B4087">
        <w:rPr>
          <w:rtl/>
        </w:rPr>
        <w:t xml:space="preserve">. </w:t>
      </w:r>
      <w:r w:rsidRPr="00853DCC">
        <w:rPr>
          <w:rtl/>
        </w:rPr>
        <w:t>در آن هنگام که مصادف با ورود حضرت آیت الله گردید</w:t>
      </w:r>
      <w:r w:rsidR="007B4087">
        <w:rPr>
          <w:rtl/>
        </w:rPr>
        <w:t xml:space="preserve">، </w:t>
      </w:r>
      <w:r w:rsidRPr="00853DCC">
        <w:rPr>
          <w:rtl/>
        </w:rPr>
        <w:t>فرصت را از دست نداده</w:t>
      </w:r>
      <w:r w:rsidR="007B4087">
        <w:rPr>
          <w:rtl/>
        </w:rPr>
        <w:t xml:space="preserve">، </w:t>
      </w:r>
      <w:r w:rsidRPr="00853DCC">
        <w:rPr>
          <w:rtl/>
        </w:rPr>
        <w:t>همواره با اهالی قم درخواست اقامت قم را از ایشان می‌نمودند</w:t>
      </w:r>
      <w:r w:rsidR="007B4087">
        <w:rPr>
          <w:rtl/>
        </w:rPr>
        <w:t xml:space="preserve">. </w:t>
      </w:r>
      <w:r w:rsidRPr="00853DCC">
        <w:rPr>
          <w:rtl/>
        </w:rPr>
        <w:t>بالنتیجه پس از</w:t>
      </w:r>
      <w:r w:rsidR="00060C89">
        <w:rPr>
          <w:rtl/>
        </w:rPr>
        <w:t xml:space="preserve"> درخواست‌های </w:t>
      </w:r>
      <w:r w:rsidRPr="00853DCC">
        <w:rPr>
          <w:rtl/>
        </w:rPr>
        <w:t>زیاد و امتناع ایشان از توقف به قم به واسطه مانعیت اهالی عراق به مساعدت قرآن مجید</w:t>
      </w:r>
      <w:r w:rsidR="00014724">
        <w:rPr>
          <w:rFonts w:hint="cs"/>
          <w:rtl/>
        </w:rPr>
        <w:t xml:space="preserve"> </w:t>
      </w:r>
      <w:r w:rsidR="00014724">
        <w:rPr>
          <w:rFonts w:cs="Traditional Arabic"/>
          <w:color w:val="000000"/>
          <w:shd w:val="clear" w:color="auto" w:fill="FFFFFF"/>
          <w:rtl/>
        </w:rPr>
        <w:t>﴿</w:t>
      </w:r>
      <w:r w:rsidR="00014724" w:rsidRPr="0006380C">
        <w:rPr>
          <w:rStyle w:val="Char6"/>
          <w:rtl/>
        </w:rPr>
        <w:t>وَأۡتُونِي بِأَهۡلِكُمۡ أَجۡمَعِينَ٩٣</w:t>
      </w:r>
      <w:r w:rsidR="00014724">
        <w:rPr>
          <w:rFonts w:cs="Traditional Arabic"/>
          <w:color w:val="000000"/>
          <w:shd w:val="clear" w:color="auto" w:fill="FFFFFF"/>
          <w:rtl/>
        </w:rPr>
        <w:t>﴾</w:t>
      </w:r>
      <w:r w:rsidR="00014724" w:rsidRPr="0006380C">
        <w:rPr>
          <w:rStyle w:val="Char6"/>
          <w:rtl/>
        </w:rPr>
        <w:t xml:space="preserve"> </w:t>
      </w:r>
      <w:r w:rsidR="00014724" w:rsidRPr="00014724">
        <w:rPr>
          <w:rStyle w:val="Char5"/>
          <w:rtl/>
        </w:rPr>
        <w:t>[يوسف: 93]</w:t>
      </w:r>
      <w:r w:rsidR="00014724" w:rsidRPr="00014724">
        <w:rPr>
          <w:rFonts w:hint="cs"/>
          <w:rtl/>
        </w:rPr>
        <w:t>.</w:t>
      </w:r>
      <w:r w:rsidRPr="00853DCC">
        <w:rPr>
          <w:rtl/>
        </w:rPr>
        <w:t xml:space="preserve"> توقف به قم را اختیار نمودند و</w:t>
      </w:r>
      <w:r w:rsidR="00016EE7">
        <w:rPr>
          <w:rtl/>
        </w:rPr>
        <w:t xml:space="preserve"> آن‌ها </w:t>
      </w:r>
      <w:r w:rsidRPr="00853DCC">
        <w:rPr>
          <w:rtl/>
        </w:rPr>
        <w:t>هم مخارج نقل محصلین را از عراق به قم عهده دار شدند</w:t>
      </w:r>
      <w:r w:rsidR="007B4087">
        <w:rPr>
          <w:rtl/>
        </w:rPr>
        <w:t xml:space="preserve">. </w:t>
      </w:r>
      <w:r w:rsidRPr="00853DCC">
        <w:rPr>
          <w:rtl/>
        </w:rPr>
        <w:t>سپس حوز</w:t>
      </w:r>
      <w:r w:rsidR="00A64A31" w:rsidRPr="00853DCC">
        <w:rPr>
          <w:rFonts w:hint="cs"/>
          <w:rtl/>
        </w:rPr>
        <w:t>ۀ</w:t>
      </w:r>
      <w:r w:rsidRPr="00853DCC">
        <w:rPr>
          <w:rtl/>
        </w:rPr>
        <w:t xml:space="preserve"> علمیه از عراق (اراک) به قم منتقل گردید</w:t>
      </w:r>
      <w:r w:rsidR="007B4087">
        <w:rPr>
          <w:rtl/>
        </w:rPr>
        <w:t xml:space="preserve">. </w:t>
      </w:r>
      <w:r w:rsidRPr="00853DCC">
        <w:rPr>
          <w:rtl/>
        </w:rPr>
        <w:t>این انتقال در روحانیت ایران</w:t>
      </w:r>
      <w:r w:rsidR="007B4087">
        <w:rPr>
          <w:rtl/>
        </w:rPr>
        <w:t xml:space="preserve">، </w:t>
      </w:r>
      <w:r w:rsidRPr="00853DCC">
        <w:rPr>
          <w:rtl/>
        </w:rPr>
        <w:t>انقلاب جدیدی را</w:t>
      </w:r>
      <w:r w:rsidR="007B4087">
        <w:rPr>
          <w:rtl/>
        </w:rPr>
        <w:t xml:space="preserve"> </w:t>
      </w:r>
      <w:r w:rsidRPr="00853DCC">
        <w:rPr>
          <w:rtl/>
        </w:rPr>
        <w:t>پدید آورد و در مرکز و ولایات انتشار فوق العاده پیدا کرد و در مدت کمی</w:t>
      </w:r>
      <w:r w:rsidR="007B4087">
        <w:rPr>
          <w:rtl/>
        </w:rPr>
        <w:t xml:space="preserve">، </w:t>
      </w:r>
      <w:r w:rsidRPr="00853DCC">
        <w:rPr>
          <w:rtl/>
        </w:rPr>
        <w:t>جمعی کثیر از سایر نقاط ایران به طرف قم رهسپار شدند</w:t>
      </w:r>
      <w:r w:rsidR="007B4087">
        <w:rPr>
          <w:rtl/>
        </w:rPr>
        <w:t xml:space="preserve"> </w:t>
      </w:r>
      <w:r w:rsidRPr="00853DCC">
        <w:rPr>
          <w:rtl/>
        </w:rPr>
        <w:t>و روز به روز جمعیت وی افزوده می‌گردید</w:t>
      </w:r>
      <w:r w:rsidR="007B4087">
        <w:rPr>
          <w:rtl/>
        </w:rPr>
        <w:t xml:space="preserve">. </w:t>
      </w:r>
      <w:r w:rsidRPr="00853DCC">
        <w:rPr>
          <w:rtl/>
        </w:rPr>
        <w:t>در این مدت به واسط</w:t>
      </w:r>
      <w:r w:rsidR="00B8770C" w:rsidRPr="00853DCC">
        <w:rPr>
          <w:rFonts w:hint="cs"/>
          <w:rtl/>
        </w:rPr>
        <w:t>ۀ</w:t>
      </w:r>
      <w:r w:rsidRPr="00853DCC">
        <w:rPr>
          <w:rtl/>
        </w:rPr>
        <w:t xml:space="preserve"> موقعیت و اهمیت حوز</w:t>
      </w:r>
      <w:r w:rsidR="00B8770C" w:rsidRPr="00853DCC">
        <w:rPr>
          <w:rFonts w:hint="cs"/>
          <w:rtl/>
        </w:rPr>
        <w:t>ۀ</w:t>
      </w:r>
      <w:r w:rsidRPr="00853DCC">
        <w:rPr>
          <w:rtl/>
        </w:rPr>
        <w:t xml:space="preserve"> قم قضایا و پیش آمدهایی رخ نمود که اکنون از شرح آن صرف نظر می‌نماییم</w:t>
      </w:r>
      <w:r w:rsidR="007B4087">
        <w:rPr>
          <w:rtl/>
        </w:rPr>
        <w:t xml:space="preserve">. </w:t>
      </w:r>
      <w:r w:rsidRPr="00853DCC">
        <w:rPr>
          <w:rtl/>
        </w:rPr>
        <w:t>چند سالی بیش نگذشت که عده‌ای از افاضل دروس خود را تکمیل نمود</w:t>
      </w:r>
      <w:r w:rsidR="00B8770C" w:rsidRPr="00853DCC">
        <w:rPr>
          <w:rFonts w:hint="cs"/>
          <w:rtl/>
        </w:rPr>
        <w:t xml:space="preserve">ه </w:t>
      </w:r>
      <w:r w:rsidRPr="00853DCC">
        <w:rPr>
          <w:rtl/>
        </w:rPr>
        <w:t>و به شهرهای خود مراجعت نمودند و در آن شهرها مثل همدان و کاشان و عراق و جاهای دیگر شعبه</w:t>
      </w:r>
      <w:r w:rsidR="00227AB2">
        <w:rPr>
          <w:rtl/>
        </w:rPr>
        <w:t xml:space="preserve">‌هایی </w:t>
      </w:r>
      <w:r w:rsidRPr="00853DCC">
        <w:rPr>
          <w:rtl/>
        </w:rPr>
        <w:t>برای حوز</w:t>
      </w:r>
      <w:r w:rsidR="00B8770C" w:rsidRPr="00853DCC">
        <w:rPr>
          <w:rFonts w:hint="cs"/>
          <w:rtl/>
        </w:rPr>
        <w:t>ۀ</w:t>
      </w:r>
      <w:r w:rsidRPr="00853DCC">
        <w:rPr>
          <w:rtl/>
        </w:rPr>
        <w:t xml:space="preserve"> مرکزی تأسیس گردید و همچنین از سایر نقاط و ممالک اسلامی ارجاعاتی به قم گردید و خود مجمع علمی شیعی در تمام عالم اسلام گشت</w:t>
      </w:r>
      <w:r w:rsidR="007B4087">
        <w:rPr>
          <w:rtl/>
        </w:rPr>
        <w:t xml:space="preserve">. </w:t>
      </w:r>
      <w:r w:rsidRPr="00853DCC">
        <w:rPr>
          <w:rtl/>
        </w:rPr>
        <w:t>و نیز امیدواریم که یک مؤسسه تبلیغی برای نشر حقایق دینی در اطراف و ممالک دیگر به این جامع</w:t>
      </w:r>
      <w:r w:rsidR="00B8770C" w:rsidRPr="00853DCC">
        <w:rPr>
          <w:rFonts w:hint="cs"/>
          <w:rtl/>
        </w:rPr>
        <w:t>ۀ</w:t>
      </w:r>
      <w:r w:rsidRPr="00853DCC">
        <w:rPr>
          <w:rtl/>
        </w:rPr>
        <w:t xml:space="preserve"> دینی ضمیمه گردد تا بیشتر از این ممالک مختلفه از این کانون علمی بهره</w:t>
      </w:r>
      <w:r w:rsidR="00D86FC5">
        <w:rPr>
          <w:rFonts w:hint="cs"/>
          <w:rtl/>
        </w:rPr>
        <w:t>‌</w:t>
      </w:r>
      <w:r w:rsidRPr="00853DCC">
        <w:rPr>
          <w:rtl/>
        </w:rPr>
        <w:t>مند گردند</w:t>
      </w:r>
      <w:r w:rsidR="007B4087">
        <w:rPr>
          <w:rtl/>
        </w:rPr>
        <w:t>.</w:t>
      </w:r>
      <w:r w:rsidR="00541890">
        <w:rPr>
          <w:rtl/>
        </w:rPr>
        <w:t>..</w:t>
      </w:r>
      <w:r w:rsidRPr="00853DCC">
        <w:rPr>
          <w:rtl/>
        </w:rPr>
        <w:t>»</w:t>
      </w:r>
      <w:r w:rsidR="007B4087">
        <w:rPr>
          <w:rFonts w:hint="cs"/>
          <w:rtl/>
        </w:rPr>
        <w:t>.</w:t>
      </w:r>
      <w:r w:rsidRPr="00014724">
        <w:rPr>
          <w:rStyle w:val="FootnoteReference"/>
          <w:rtl/>
        </w:rPr>
        <w:footnoteReference w:id="35"/>
      </w:r>
    </w:p>
    <w:p w:rsidR="007B7DCB" w:rsidRPr="00853DCC" w:rsidRDefault="007B7DCB" w:rsidP="001970D5">
      <w:pPr>
        <w:pStyle w:val="a"/>
        <w:rPr>
          <w:rtl/>
        </w:rPr>
      </w:pPr>
      <w:r w:rsidRPr="00853DCC">
        <w:rPr>
          <w:rtl/>
        </w:rPr>
        <w:t>نویسنده در انتهای این گزارش با نام بردن از مدارس مهم وقت و تعداد حجرات و طلاب موجود در</w:t>
      </w:r>
      <w:r w:rsidR="00016EE7">
        <w:rPr>
          <w:rtl/>
        </w:rPr>
        <w:t xml:space="preserve"> آن‌ها </w:t>
      </w:r>
      <w:r w:rsidRPr="00853DCC">
        <w:rPr>
          <w:rtl/>
        </w:rPr>
        <w:t>و نیز وجود یک صد روحانی که ساکن مدارس نبوده</w:t>
      </w:r>
      <w:r w:rsidR="00541890">
        <w:rPr>
          <w:rtl/>
        </w:rPr>
        <w:t>‌اند،</w:t>
      </w:r>
      <w:r w:rsidR="007B4087">
        <w:rPr>
          <w:rtl/>
        </w:rPr>
        <w:t xml:space="preserve"> </w:t>
      </w:r>
      <w:r w:rsidRPr="00853DCC">
        <w:rPr>
          <w:rtl/>
        </w:rPr>
        <w:t>جمع طلاب و مدرسان حاضر در ق</w:t>
      </w:r>
      <w:r w:rsidR="00B8770C" w:rsidRPr="00853DCC">
        <w:rPr>
          <w:rtl/>
        </w:rPr>
        <w:t>م را در سال 1313</w:t>
      </w:r>
      <w:r w:rsidRPr="00853DCC">
        <w:rPr>
          <w:rtl/>
        </w:rPr>
        <w:t>ش</w:t>
      </w:r>
      <w:r w:rsidR="007B4087">
        <w:rPr>
          <w:rFonts w:hint="cs"/>
          <w:rtl/>
        </w:rPr>
        <w:t xml:space="preserve">، </w:t>
      </w:r>
      <w:r w:rsidR="00014724">
        <w:rPr>
          <w:rtl/>
        </w:rPr>
        <w:t>یعنی پیش از سخت</w:t>
      </w:r>
      <w:r w:rsidR="00014724">
        <w:t>‌</w:t>
      </w:r>
      <w:r w:rsidRPr="00853DCC">
        <w:rPr>
          <w:rtl/>
        </w:rPr>
        <w:t>گیری رضاخان در بار</w:t>
      </w:r>
      <w:r w:rsidR="00B8770C" w:rsidRPr="00853DCC">
        <w:rPr>
          <w:rFonts w:hint="cs"/>
          <w:rtl/>
        </w:rPr>
        <w:t>ۀ</w:t>
      </w:r>
      <w:r w:rsidRPr="00853DCC">
        <w:rPr>
          <w:rtl/>
        </w:rPr>
        <w:t xml:space="preserve"> لباس روحانیت هفتصد نفر بیان می‌کند</w:t>
      </w:r>
      <w:r w:rsidR="007B4087">
        <w:rPr>
          <w:rtl/>
        </w:rPr>
        <w:t xml:space="preserve">. </w:t>
      </w:r>
    </w:p>
    <w:p w:rsidR="007B7DCB" w:rsidRPr="00853DCC" w:rsidRDefault="007B7DCB" w:rsidP="001970D5">
      <w:pPr>
        <w:pStyle w:val="a"/>
        <w:rPr>
          <w:rtl/>
        </w:rPr>
      </w:pPr>
      <w:r w:rsidRPr="00853DCC">
        <w:rPr>
          <w:rtl/>
        </w:rPr>
        <w:t>روند رو به رشد حوز</w:t>
      </w:r>
      <w:r w:rsidR="00B8770C" w:rsidRPr="00853DCC">
        <w:rPr>
          <w:rFonts w:hint="cs"/>
          <w:rtl/>
        </w:rPr>
        <w:t>ۀ</w:t>
      </w:r>
      <w:r w:rsidRPr="00853DCC">
        <w:rPr>
          <w:rtl/>
        </w:rPr>
        <w:t xml:space="preserve"> قم در</w:t>
      </w:r>
      <w:r w:rsidR="00153F93">
        <w:rPr>
          <w:rtl/>
        </w:rPr>
        <w:t xml:space="preserve"> سال‌های </w:t>
      </w:r>
      <w:r w:rsidRPr="00853DCC">
        <w:rPr>
          <w:rtl/>
        </w:rPr>
        <w:t>پایانی حکومت رضاخان تا اندازه‌ای محدود شد</w:t>
      </w:r>
      <w:r w:rsidR="007B4087">
        <w:rPr>
          <w:rtl/>
        </w:rPr>
        <w:t xml:space="preserve">، </w:t>
      </w:r>
      <w:r w:rsidRPr="00853DCC">
        <w:rPr>
          <w:rtl/>
        </w:rPr>
        <w:t>اما متوقف نگردید و این حوزه بعدها اهرم اصلی رشد افکار دینی در ایران شد</w:t>
      </w:r>
      <w:r w:rsidR="007B4087">
        <w:rPr>
          <w:rtl/>
        </w:rPr>
        <w:t xml:space="preserve">. </w:t>
      </w:r>
    </w:p>
    <w:p w:rsidR="00C65F32" w:rsidRPr="00853DCC" w:rsidRDefault="007B7DCB" w:rsidP="00D86FC5">
      <w:pPr>
        <w:pStyle w:val="a"/>
        <w:rPr>
          <w:rtl/>
        </w:rPr>
      </w:pPr>
      <w:r w:rsidRPr="00853DCC">
        <w:rPr>
          <w:rtl/>
        </w:rPr>
        <w:t>درست در همین زمان</w:t>
      </w:r>
      <w:r w:rsidR="007B4087">
        <w:rPr>
          <w:rtl/>
        </w:rPr>
        <w:t xml:space="preserve">، </w:t>
      </w:r>
      <w:r w:rsidRPr="00853DCC">
        <w:rPr>
          <w:rtl/>
        </w:rPr>
        <w:t>مرجعیت اعلای شیعه در نجف مستقر بود و تا سال 1325 مرحوم آیت الله سید</w:t>
      </w:r>
      <w:r w:rsidR="00B8770C" w:rsidRPr="00853DCC">
        <w:rPr>
          <w:rFonts w:hint="cs"/>
          <w:rtl/>
        </w:rPr>
        <w:t xml:space="preserve"> </w:t>
      </w:r>
      <w:r w:rsidRPr="00853DCC">
        <w:rPr>
          <w:rtl/>
        </w:rPr>
        <w:t>ابوالحسن اصفهانی (م 9 ذی حجه 1365ق/13 آبان 1325ش) مصداق آن به شمار می‌آمد</w:t>
      </w:r>
      <w:r w:rsidR="007B4087">
        <w:rPr>
          <w:rtl/>
        </w:rPr>
        <w:t xml:space="preserve">. </w:t>
      </w:r>
      <w:r w:rsidRPr="00853DCC">
        <w:rPr>
          <w:rtl/>
        </w:rPr>
        <w:t>طی این دوره و به رغم</w:t>
      </w:r>
      <w:r w:rsidR="008F63F0">
        <w:rPr>
          <w:rtl/>
        </w:rPr>
        <w:t xml:space="preserve"> آنکه </w:t>
      </w:r>
      <w:r w:rsidRPr="00853DCC">
        <w:rPr>
          <w:rtl/>
        </w:rPr>
        <w:t>شیعیان ایران به طور عمده از ایشان تقلید می‌کردند</w:t>
      </w:r>
      <w:r w:rsidR="007B4087">
        <w:rPr>
          <w:rtl/>
        </w:rPr>
        <w:t xml:space="preserve">، </w:t>
      </w:r>
      <w:r w:rsidRPr="00853DCC">
        <w:rPr>
          <w:rtl/>
        </w:rPr>
        <w:t>ولی محیط رضاخانی اجاز</w:t>
      </w:r>
      <w:r w:rsidR="00B8770C" w:rsidRPr="00853DCC">
        <w:rPr>
          <w:rFonts w:hint="cs"/>
          <w:rtl/>
        </w:rPr>
        <w:t>ۀ</w:t>
      </w:r>
      <w:r w:rsidRPr="00853DCC">
        <w:rPr>
          <w:rtl/>
        </w:rPr>
        <w:t xml:space="preserve"> فعالیت مستقیم را به ایشان و نمایندگانش نمی‌داد</w:t>
      </w:r>
      <w:r w:rsidR="00014724">
        <w:rPr>
          <w:rtl/>
        </w:rPr>
        <w:t>.</w:t>
      </w:r>
      <w:r w:rsidRPr="00014724">
        <w:rPr>
          <w:vertAlign w:val="superscript"/>
          <w:rtl/>
        </w:rPr>
        <w:footnoteReference w:id="36"/>
      </w:r>
      <w:r w:rsidRPr="00853DCC">
        <w:rPr>
          <w:rtl/>
        </w:rPr>
        <w:t xml:space="preserve"> با این حال</w:t>
      </w:r>
      <w:r w:rsidR="007B4087">
        <w:rPr>
          <w:rtl/>
        </w:rPr>
        <w:t xml:space="preserve">، </w:t>
      </w:r>
      <w:r w:rsidRPr="00853DCC">
        <w:rPr>
          <w:rtl/>
        </w:rPr>
        <w:t>ایشان نخستین مرجعی بود که اجازه استفاده از سهم امام برای کمک به یک نشری</w:t>
      </w:r>
      <w:r w:rsidR="008F3426" w:rsidRPr="00853DCC">
        <w:rPr>
          <w:rFonts w:hint="cs"/>
          <w:rtl/>
        </w:rPr>
        <w:t>ۀ</w:t>
      </w:r>
      <w:r w:rsidRPr="00853DCC">
        <w:rPr>
          <w:rtl/>
        </w:rPr>
        <w:t xml:space="preserve"> دینی با نام الاسلام را داد</w:t>
      </w:r>
      <w:r w:rsidR="00014724">
        <w:rPr>
          <w:rtl/>
        </w:rPr>
        <w:t>.</w:t>
      </w:r>
      <w:r w:rsidRPr="00014724">
        <w:rPr>
          <w:vertAlign w:val="superscript"/>
          <w:rtl/>
        </w:rPr>
        <w:footnoteReference w:id="37"/>
      </w:r>
      <w:r w:rsidR="00FF522A">
        <w:rPr>
          <w:rtl/>
        </w:rPr>
        <w:t xml:space="preserve"> نام‌های </w:t>
      </w:r>
      <w:r w:rsidRPr="00853DCC">
        <w:rPr>
          <w:rtl/>
        </w:rPr>
        <w:t>هم از ایشان خطاب به سید ابوال</w:t>
      </w:r>
      <w:r w:rsidR="008F3426" w:rsidRPr="00853DCC">
        <w:rPr>
          <w:rtl/>
        </w:rPr>
        <w:t>حسن طالقانی در دست است که در</w:t>
      </w:r>
      <w:r w:rsidR="003D71BA">
        <w:rPr>
          <w:rtl/>
        </w:rPr>
        <w:t xml:space="preserve"> آنجا </w:t>
      </w:r>
      <w:r w:rsidRPr="00853DCC">
        <w:rPr>
          <w:rtl/>
        </w:rPr>
        <w:t>هم حمایت خود را برای ایجاد یک م</w:t>
      </w:r>
      <w:r w:rsidR="008F3426" w:rsidRPr="00853DCC">
        <w:rPr>
          <w:rtl/>
        </w:rPr>
        <w:t>ؤسس</w:t>
      </w:r>
      <w:r w:rsidR="008F3426" w:rsidRPr="00853DCC">
        <w:rPr>
          <w:rFonts w:hint="cs"/>
          <w:rtl/>
        </w:rPr>
        <w:t>ۀ</w:t>
      </w:r>
      <w:r w:rsidRPr="00853DCC">
        <w:rPr>
          <w:rtl/>
        </w:rPr>
        <w:t xml:space="preserve"> دینی برای دفاع از دین با صراحت اعلام کرده است</w:t>
      </w:r>
      <w:r w:rsidR="007B4087">
        <w:rPr>
          <w:rtl/>
        </w:rPr>
        <w:t xml:space="preserve">. </w:t>
      </w:r>
      <w:r w:rsidRPr="00853DCC">
        <w:rPr>
          <w:rtl/>
        </w:rPr>
        <w:t>طبعا</w:t>
      </w:r>
      <w:r w:rsidR="008F3426" w:rsidRPr="00853DCC">
        <w:rPr>
          <w:rFonts w:hint="cs"/>
          <w:rtl/>
        </w:rPr>
        <w:t>ً</w:t>
      </w:r>
      <w:r w:rsidRPr="00853DCC">
        <w:rPr>
          <w:rtl/>
        </w:rPr>
        <w:t xml:space="preserve"> به دنبال همین نامه و مانند آن بود که مرحوم سید ابوالحسن طالقانی</w:t>
      </w:r>
      <w:r w:rsidR="007B4087">
        <w:rPr>
          <w:rtl/>
        </w:rPr>
        <w:t xml:space="preserve">، </w:t>
      </w:r>
      <w:r w:rsidRPr="00853DCC">
        <w:rPr>
          <w:rtl/>
        </w:rPr>
        <w:t>در همان زمان رضاخان</w:t>
      </w:r>
      <w:r w:rsidR="007B4087">
        <w:rPr>
          <w:rtl/>
        </w:rPr>
        <w:t xml:space="preserve">، </w:t>
      </w:r>
      <w:r w:rsidRPr="00853DCC">
        <w:rPr>
          <w:rtl/>
        </w:rPr>
        <w:t>فعالیت مذهب</w:t>
      </w:r>
      <w:r w:rsidR="008F3426" w:rsidRPr="00853DCC">
        <w:rPr>
          <w:rtl/>
        </w:rPr>
        <w:t>ی ـ تبلیغی خود را ابتدا در مدرس</w:t>
      </w:r>
      <w:r w:rsidR="008F3426" w:rsidRPr="00853DCC">
        <w:rPr>
          <w:rFonts w:hint="cs"/>
          <w:rtl/>
        </w:rPr>
        <w:t>ۀ</w:t>
      </w:r>
      <w:r w:rsidRPr="00853DCC">
        <w:rPr>
          <w:rtl/>
        </w:rPr>
        <w:t xml:space="preserve"> مروی آغاز کرد که با موانعی روبرو شد</w:t>
      </w:r>
      <w:r w:rsidR="007B4087">
        <w:rPr>
          <w:rtl/>
        </w:rPr>
        <w:t xml:space="preserve">. </w:t>
      </w:r>
      <w:r w:rsidRPr="00853DCC">
        <w:rPr>
          <w:rtl/>
        </w:rPr>
        <w:t>سپس جلسات را در منزل خویش و بعد از آن در منزل عباسقلی بازرگان آغاز کرد</w:t>
      </w:r>
      <w:r w:rsidR="00014724">
        <w:rPr>
          <w:rFonts w:hint="cs"/>
          <w:rtl/>
        </w:rPr>
        <w:t>،</w:t>
      </w:r>
      <w:r w:rsidRPr="00014724">
        <w:rPr>
          <w:vertAlign w:val="superscript"/>
          <w:rtl/>
        </w:rPr>
        <w:footnoteReference w:id="38"/>
      </w:r>
      <w:r w:rsidRPr="00014724">
        <w:rPr>
          <w:rtl/>
        </w:rPr>
        <w:t xml:space="preserve"> </w:t>
      </w:r>
      <w:r w:rsidRPr="00853DCC">
        <w:rPr>
          <w:rtl/>
        </w:rPr>
        <w:t>که البته به سرانجامی نرسید</w:t>
      </w:r>
      <w:r w:rsidR="00014724">
        <w:rPr>
          <w:rtl/>
        </w:rPr>
        <w:t>.</w:t>
      </w:r>
      <w:r w:rsidRPr="00014724">
        <w:rPr>
          <w:rStyle w:val="Heading3Char"/>
          <w:rFonts w:ascii="IRNazli" w:hAnsi="IRNazli" w:cs="IRNazli"/>
          <w:bCs w:val="0"/>
          <w:vertAlign w:val="superscript"/>
          <w:rtl/>
        </w:rPr>
        <w:footnoteReference w:id="39"/>
      </w:r>
      <w:r w:rsidRPr="00853DCC">
        <w:rPr>
          <w:rtl/>
        </w:rPr>
        <w:t xml:space="preserve"> آقای سید محمود طالقانی</w:t>
      </w:r>
      <w:r w:rsidR="007B4087">
        <w:rPr>
          <w:rtl/>
        </w:rPr>
        <w:t xml:space="preserve">، </w:t>
      </w:r>
      <w:r w:rsidRPr="00853DCC">
        <w:rPr>
          <w:rtl/>
        </w:rPr>
        <w:t>ضمن اشاره به آ</w:t>
      </w:r>
      <w:r w:rsidR="008F3426" w:rsidRPr="00853DCC">
        <w:rPr>
          <w:rFonts w:hint="cs"/>
          <w:rtl/>
        </w:rPr>
        <w:t>ن</w:t>
      </w:r>
      <w:r w:rsidR="007B4087">
        <w:rPr>
          <w:rtl/>
        </w:rPr>
        <w:t xml:space="preserve"> </w:t>
      </w:r>
      <w:r w:rsidRPr="00853DCC">
        <w:rPr>
          <w:rtl/>
        </w:rPr>
        <w:t>جلسات و</w:t>
      </w:r>
      <w:r w:rsidR="00921D9B">
        <w:rPr>
          <w:rtl/>
        </w:rPr>
        <w:t xml:space="preserve"> اینکه </w:t>
      </w:r>
      <w:r w:rsidRPr="00853DCC">
        <w:rPr>
          <w:rtl/>
        </w:rPr>
        <w:t>با هماهنگی علما و دولت انجام شده و اجاز</w:t>
      </w:r>
      <w:r w:rsidR="008F3426" w:rsidRPr="00853DCC">
        <w:rPr>
          <w:rFonts w:hint="cs"/>
          <w:rtl/>
        </w:rPr>
        <w:t>ۀ</w:t>
      </w:r>
      <w:r w:rsidRPr="00853DCC">
        <w:rPr>
          <w:rtl/>
        </w:rPr>
        <w:t xml:space="preserve"> انتشار نشریه‌ای به نام بلاغ را گرفت ـ که البته به دستور تیمورتاش تعطیل شد و ناکام ماند ـ متن نام</w:t>
      </w:r>
      <w:r w:rsidR="008F3426" w:rsidRPr="00853DCC">
        <w:rPr>
          <w:rFonts w:hint="cs"/>
          <w:rtl/>
        </w:rPr>
        <w:t>ۀ</w:t>
      </w:r>
      <w:r w:rsidRPr="00853DCC">
        <w:rPr>
          <w:rtl/>
        </w:rPr>
        <w:t xml:space="preserve"> آیت الله اصفهانی را همراه با یادداشتی در اختیار نشری</w:t>
      </w:r>
      <w:r w:rsidR="008F3426" w:rsidRPr="00853DCC">
        <w:rPr>
          <w:rFonts w:hint="cs"/>
          <w:rtl/>
        </w:rPr>
        <w:t>ۀ</w:t>
      </w:r>
      <w:r w:rsidRPr="00853DCC">
        <w:rPr>
          <w:rtl/>
        </w:rPr>
        <w:t xml:space="preserve"> </w:t>
      </w:r>
      <w:r w:rsidR="008F3426" w:rsidRPr="00853DCC">
        <w:rPr>
          <w:rFonts w:hint="cs"/>
          <w:rtl/>
        </w:rPr>
        <w:t>ال</w:t>
      </w:r>
      <w:r w:rsidRPr="00853DCC">
        <w:rPr>
          <w:rtl/>
        </w:rPr>
        <w:t>اسلام قرار داده است</w:t>
      </w:r>
      <w:r w:rsidR="007B4087">
        <w:rPr>
          <w:rtl/>
        </w:rPr>
        <w:t xml:space="preserve">. </w:t>
      </w:r>
      <w:r w:rsidRPr="00853DCC">
        <w:rPr>
          <w:rtl/>
        </w:rPr>
        <w:t>این زمان (1325ش) زمان درگذشت آیت الله سید ابوالحسن اصفهانی بوده و طالقانی تلاش کرده است تا زمینه را برای مرجعیتی فراهم کند که از عهد</w:t>
      </w:r>
      <w:r w:rsidR="008F3426" w:rsidRPr="00853DCC">
        <w:rPr>
          <w:rFonts w:hint="cs"/>
          <w:rtl/>
        </w:rPr>
        <w:t>ۀ</w:t>
      </w:r>
      <w:r w:rsidRPr="00853DCC">
        <w:rPr>
          <w:rtl/>
        </w:rPr>
        <w:t xml:space="preserve"> شرایط دشوار آن زمان برآید</w:t>
      </w:r>
      <w:r w:rsidR="007B4087">
        <w:rPr>
          <w:rtl/>
        </w:rPr>
        <w:t xml:space="preserve">. </w:t>
      </w:r>
      <w:r w:rsidRPr="00853DCC">
        <w:rPr>
          <w:rtl/>
        </w:rPr>
        <w:t>نامه آیت الله اصفهانی هم نشانگر جدیت وی در این زمینه</w:t>
      </w:r>
      <w:r w:rsidR="007B4087">
        <w:rPr>
          <w:rtl/>
        </w:rPr>
        <w:t xml:space="preserve"> </w:t>
      </w:r>
      <w:r w:rsidRPr="00853DCC">
        <w:rPr>
          <w:rtl/>
        </w:rPr>
        <w:t>و آگاهی او به این شرایط است:‌</w:t>
      </w:r>
      <w:r w:rsidR="00D86FC5">
        <w:rPr>
          <w:rFonts w:hint="cs"/>
          <w:rtl/>
        </w:rPr>
        <w:t xml:space="preserve"> </w:t>
      </w:r>
      <w:r w:rsidRPr="00853DCC">
        <w:rPr>
          <w:rtl/>
        </w:rPr>
        <w:t>«از</w:t>
      </w:r>
      <w:r w:rsidR="00921D9B">
        <w:rPr>
          <w:rtl/>
        </w:rPr>
        <w:t xml:space="preserve"> اینکه </w:t>
      </w:r>
      <w:r w:rsidRPr="00853DCC">
        <w:rPr>
          <w:rtl/>
        </w:rPr>
        <w:t>برای رفع شبهات معاندین دین و</w:t>
      </w:r>
      <w:r w:rsidR="008F3426" w:rsidRPr="00853DCC">
        <w:rPr>
          <w:rtl/>
        </w:rPr>
        <w:t xml:space="preserve"> حفظ عقاید ضعفای مسلمین بنای تأ</w:t>
      </w:r>
      <w:r w:rsidR="008F3426" w:rsidRPr="00853DCC">
        <w:rPr>
          <w:rFonts w:hint="cs"/>
          <w:rtl/>
        </w:rPr>
        <w:t>س</w:t>
      </w:r>
      <w:r w:rsidR="008F3426" w:rsidRPr="00853DCC">
        <w:rPr>
          <w:rtl/>
        </w:rPr>
        <w:t>یس مرکزی در مدرس</w:t>
      </w:r>
      <w:r w:rsidR="008F3426" w:rsidRPr="00853DCC">
        <w:rPr>
          <w:rFonts w:hint="cs"/>
          <w:rtl/>
        </w:rPr>
        <w:t>ۀ</w:t>
      </w:r>
      <w:r w:rsidRPr="00853DCC">
        <w:rPr>
          <w:rtl/>
        </w:rPr>
        <w:t xml:space="preserve"> مروی دارید که مرکب از فضلا و صلحا باشد</w:t>
      </w:r>
      <w:r w:rsidR="007B4087">
        <w:rPr>
          <w:rtl/>
        </w:rPr>
        <w:t xml:space="preserve">، </w:t>
      </w:r>
      <w:r w:rsidR="00961BDF">
        <w:rPr>
          <w:rtl/>
        </w:rPr>
        <w:t>بی‌</w:t>
      </w:r>
      <w:r w:rsidRPr="00853DCC">
        <w:rPr>
          <w:rtl/>
        </w:rPr>
        <w:t>اندازه مسرور شدم و البته به نحو اکمل موجب سرور حضرت ولی عصر ـ ارواحنا له الفداء ـ خواهم بود</w:t>
      </w:r>
      <w:r w:rsidR="002D480F">
        <w:rPr>
          <w:rtl/>
        </w:rPr>
        <w:t>...</w:t>
      </w:r>
      <w:r w:rsidR="007B4087">
        <w:rPr>
          <w:rtl/>
        </w:rPr>
        <w:t xml:space="preserve"> </w:t>
      </w:r>
      <w:r w:rsidRPr="00853DCC">
        <w:rPr>
          <w:rtl/>
        </w:rPr>
        <w:t>لکن این مطلب بزرگ</w:t>
      </w:r>
      <w:r w:rsidR="007B4087">
        <w:rPr>
          <w:rtl/>
        </w:rPr>
        <w:t xml:space="preserve">، </w:t>
      </w:r>
      <w:r w:rsidRPr="00853DCC">
        <w:rPr>
          <w:rtl/>
        </w:rPr>
        <w:t xml:space="preserve">محتاج است به استعداد کامل و مرکب از اشخاص فاضل و متتبع مستقیم </w:t>
      </w:r>
      <w:r w:rsidR="00C65F32" w:rsidRPr="00853DCC">
        <w:rPr>
          <w:rtl/>
        </w:rPr>
        <w:t>السلیقه</w:t>
      </w:r>
      <w:r w:rsidR="007B4087">
        <w:rPr>
          <w:rtl/>
        </w:rPr>
        <w:t xml:space="preserve"> </w:t>
      </w:r>
      <w:r w:rsidR="00C65F32" w:rsidRPr="00853DCC">
        <w:rPr>
          <w:rtl/>
        </w:rPr>
        <w:t>و کتب بسیار و مجلات خارجه و داخله که به السن</w:t>
      </w:r>
      <w:r w:rsidR="00D86FC5">
        <w:rPr>
          <w:rFonts w:hint="cs"/>
          <w:rtl/>
        </w:rPr>
        <w:t>ة</w:t>
      </w:r>
      <w:r w:rsidR="008F3426" w:rsidRPr="00853DCC">
        <w:rPr>
          <w:rFonts w:hint="cs"/>
          <w:rtl/>
        </w:rPr>
        <w:t xml:space="preserve"> </w:t>
      </w:r>
      <w:r w:rsidR="00C65F32" w:rsidRPr="00853DCC">
        <w:rPr>
          <w:rtl/>
        </w:rPr>
        <w:t>مختلفه است و مترجمین صحیح العقیده که خدای نکرده اگر با استعداد ناقص و عدم تهیه</w:t>
      </w:r>
      <w:r w:rsidR="007B4087">
        <w:rPr>
          <w:rtl/>
        </w:rPr>
        <w:t xml:space="preserve">، </w:t>
      </w:r>
      <w:r w:rsidR="00C65F32" w:rsidRPr="00853DCC">
        <w:rPr>
          <w:rtl/>
        </w:rPr>
        <w:t>اسباب استخفاف این مطلب شود و از عهده کما هوحقه بیرون نیاید</w:t>
      </w:r>
      <w:r w:rsidR="007B4087">
        <w:rPr>
          <w:rtl/>
        </w:rPr>
        <w:t xml:space="preserve">، </w:t>
      </w:r>
      <w:r w:rsidR="00C65F32" w:rsidRPr="00853DCC">
        <w:rPr>
          <w:rtl/>
        </w:rPr>
        <w:t>معاندین شیرگیر</w:t>
      </w:r>
      <w:r w:rsidR="00961BDF">
        <w:rPr>
          <w:rtl/>
        </w:rPr>
        <w:t xml:space="preserve"> می‌</w:t>
      </w:r>
      <w:r w:rsidR="00C65F32" w:rsidRPr="00853DCC">
        <w:rPr>
          <w:rtl/>
        </w:rPr>
        <w:t>شوند</w:t>
      </w:r>
      <w:r w:rsidR="002D480F">
        <w:rPr>
          <w:rtl/>
        </w:rPr>
        <w:t>...</w:t>
      </w:r>
      <w:r w:rsidR="007B4087">
        <w:rPr>
          <w:rtl/>
        </w:rPr>
        <w:t xml:space="preserve"> </w:t>
      </w:r>
      <w:r w:rsidR="00C65F32" w:rsidRPr="00853DCC">
        <w:rPr>
          <w:rtl/>
        </w:rPr>
        <w:t>حقیر هم بر حسب وظیف</w:t>
      </w:r>
      <w:r w:rsidR="008F3426" w:rsidRPr="00853DCC">
        <w:rPr>
          <w:rFonts w:hint="cs"/>
          <w:rtl/>
        </w:rPr>
        <w:t>ۀ</w:t>
      </w:r>
      <w:r w:rsidR="00C65F32" w:rsidRPr="00853DCC">
        <w:rPr>
          <w:rtl/>
        </w:rPr>
        <w:t xml:space="preserve"> دینی</w:t>
      </w:r>
      <w:r w:rsidR="008F3426" w:rsidRPr="00853DCC">
        <w:rPr>
          <w:rFonts w:hint="cs"/>
          <w:rtl/>
        </w:rPr>
        <w:t>ۀ</w:t>
      </w:r>
      <w:r w:rsidR="00C65F32" w:rsidRPr="00853DCC">
        <w:rPr>
          <w:rtl/>
        </w:rPr>
        <w:t xml:space="preserve"> خود به مقدار مقدور مساعدت خواهم کرد و هر مطلبی که دخالت در تأیید این مطلب داشته باشد و از حقیر برآید اشاره فرمایید کوتاهی نخواهد شد و اگر فرصت و مجال باشد شاید یک دستورالعمل اساسی کلی برای دخول مطلب عرض کنم که پسند آن ذوات مقدسه باشد</w:t>
      </w:r>
      <w:r w:rsidR="006F503C">
        <w:rPr>
          <w:rtl/>
        </w:rPr>
        <w:t>...</w:t>
      </w:r>
      <w:r w:rsidR="00FA6AEB">
        <w:rPr>
          <w:rtl/>
        </w:rPr>
        <w:t xml:space="preserve"> </w:t>
      </w:r>
      <w:r w:rsidR="00C65F32" w:rsidRPr="00853DCC">
        <w:rPr>
          <w:rtl/>
        </w:rPr>
        <w:t>الاحقر ابوالحسن الموسوی الاصفهانی</w:t>
      </w:r>
      <w:r w:rsidR="00014724">
        <w:rPr>
          <w:rtl/>
        </w:rPr>
        <w:t>.</w:t>
      </w:r>
      <w:r w:rsidR="00C65F32" w:rsidRPr="00853DCC">
        <w:rPr>
          <w:rtl/>
        </w:rPr>
        <w:t>»</w:t>
      </w:r>
      <w:r w:rsidR="00C65F32" w:rsidRPr="00014724">
        <w:rPr>
          <w:rStyle w:val="FootnoteReference"/>
          <w:rtl/>
        </w:rPr>
        <w:footnoteReference w:id="40"/>
      </w:r>
    </w:p>
    <w:p w:rsidR="00C65F32" w:rsidRPr="00227AB2" w:rsidRDefault="00B51F1B" w:rsidP="00227AB2">
      <w:pPr>
        <w:pStyle w:val="a"/>
        <w:widowControl w:val="0"/>
        <w:rPr>
          <w:spacing w:val="-2"/>
          <w:rtl/>
        </w:rPr>
      </w:pPr>
      <w:r w:rsidRPr="00227AB2">
        <w:rPr>
          <w:spacing w:val="-2"/>
          <w:rtl/>
        </w:rPr>
        <w:t>پس از شهریور</w:t>
      </w:r>
      <w:r w:rsidR="00C65F32" w:rsidRPr="00227AB2">
        <w:rPr>
          <w:spacing w:val="-2"/>
          <w:rtl/>
        </w:rPr>
        <w:t>1320</w:t>
      </w:r>
      <w:r w:rsidR="007B4087" w:rsidRPr="00227AB2">
        <w:rPr>
          <w:spacing w:val="-2"/>
          <w:rtl/>
        </w:rPr>
        <w:t xml:space="preserve">، </w:t>
      </w:r>
      <w:r w:rsidR="00C65F32" w:rsidRPr="00227AB2">
        <w:rPr>
          <w:spacing w:val="-2"/>
          <w:rtl/>
        </w:rPr>
        <w:t>تا سال 24</w:t>
      </w:r>
      <w:r w:rsidR="007B4087" w:rsidRPr="00227AB2">
        <w:rPr>
          <w:spacing w:val="-2"/>
          <w:rtl/>
        </w:rPr>
        <w:t xml:space="preserve">، </w:t>
      </w:r>
      <w:r w:rsidR="00C65F32" w:rsidRPr="00227AB2">
        <w:rPr>
          <w:spacing w:val="-2"/>
          <w:rtl/>
        </w:rPr>
        <w:t>فضای ایران به دلیل مسائل جنگ</w:t>
      </w:r>
      <w:r w:rsidR="007B4087" w:rsidRPr="00227AB2">
        <w:rPr>
          <w:spacing w:val="-2"/>
          <w:rtl/>
        </w:rPr>
        <w:t xml:space="preserve">، </w:t>
      </w:r>
      <w:r w:rsidR="00C65F32" w:rsidRPr="00227AB2">
        <w:rPr>
          <w:spacing w:val="-2"/>
          <w:rtl/>
        </w:rPr>
        <w:t>بسته و ارتباط با عراق هم اندکی دشوار بود</w:t>
      </w:r>
      <w:r w:rsidR="007B4087" w:rsidRPr="00227AB2">
        <w:rPr>
          <w:spacing w:val="-2"/>
          <w:rtl/>
        </w:rPr>
        <w:t xml:space="preserve">. </w:t>
      </w:r>
      <w:r w:rsidR="00C65F32" w:rsidRPr="00227AB2">
        <w:rPr>
          <w:spacing w:val="-2"/>
          <w:rtl/>
        </w:rPr>
        <w:t>در این مدت</w:t>
      </w:r>
      <w:r w:rsidR="007B4087" w:rsidRPr="00227AB2">
        <w:rPr>
          <w:spacing w:val="-2"/>
          <w:rtl/>
        </w:rPr>
        <w:t xml:space="preserve">، </w:t>
      </w:r>
      <w:r w:rsidR="00C65F32" w:rsidRPr="00227AB2">
        <w:rPr>
          <w:spacing w:val="-2"/>
          <w:rtl/>
        </w:rPr>
        <w:t>کسانی که تجربه</w:t>
      </w:r>
      <w:r w:rsidR="00AD57D5" w:rsidRPr="00227AB2">
        <w:rPr>
          <w:spacing w:val="-2"/>
          <w:rtl/>
        </w:rPr>
        <w:t xml:space="preserve">‌ای </w:t>
      </w:r>
      <w:r w:rsidR="00C65F32" w:rsidRPr="00227AB2">
        <w:rPr>
          <w:spacing w:val="-2"/>
          <w:rtl/>
        </w:rPr>
        <w:t>از گذشته داشتند</w:t>
      </w:r>
      <w:r w:rsidR="007B4087" w:rsidRPr="00227AB2">
        <w:rPr>
          <w:spacing w:val="-2"/>
          <w:rtl/>
        </w:rPr>
        <w:t xml:space="preserve">، </w:t>
      </w:r>
      <w:r w:rsidR="00C65F32" w:rsidRPr="00227AB2">
        <w:rPr>
          <w:spacing w:val="-2"/>
          <w:rtl/>
        </w:rPr>
        <w:t>بحث اصلاح وضعیت روحانیت</w:t>
      </w:r>
      <w:r w:rsidR="007B4087" w:rsidRPr="00227AB2">
        <w:rPr>
          <w:spacing w:val="-2"/>
          <w:rtl/>
        </w:rPr>
        <w:t xml:space="preserve">، </w:t>
      </w:r>
      <w:r w:rsidR="00C65F32" w:rsidRPr="00227AB2">
        <w:rPr>
          <w:spacing w:val="-2"/>
          <w:rtl/>
        </w:rPr>
        <w:t>به خصوص تمرکز فعالیت</w:t>
      </w:r>
      <w:r w:rsidR="007B4087" w:rsidRPr="00227AB2">
        <w:rPr>
          <w:spacing w:val="-2"/>
          <w:rtl/>
        </w:rPr>
        <w:t xml:space="preserve">‌های </w:t>
      </w:r>
      <w:r w:rsidR="00C65F32" w:rsidRPr="00227AB2">
        <w:rPr>
          <w:spacing w:val="-2"/>
          <w:rtl/>
        </w:rPr>
        <w:t>تبلیغی روحانیون را در یک سازمان و با یک انتظام ویژه مطرح کردند</w:t>
      </w:r>
      <w:r w:rsidR="007B4087" w:rsidRPr="00227AB2">
        <w:rPr>
          <w:spacing w:val="-2"/>
          <w:rtl/>
        </w:rPr>
        <w:t xml:space="preserve">. </w:t>
      </w:r>
      <w:r w:rsidR="00C65F32" w:rsidRPr="00227AB2">
        <w:rPr>
          <w:spacing w:val="-2"/>
          <w:rtl/>
        </w:rPr>
        <w:t>در این باره</w:t>
      </w:r>
      <w:r w:rsidR="00921D9B" w:rsidRPr="00227AB2">
        <w:rPr>
          <w:spacing w:val="-2"/>
          <w:rtl/>
        </w:rPr>
        <w:t xml:space="preserve"> کتاب‌ها </w:t>
      </w:r>
      <w:r w:rsidR="00C65F32" w:rsidRPr="00227AB2">
        <w:rPr>
          <w:spacing w:val="-2"/>
          <w:rtl/>
        </w:rPr>
        <w:t>و برنامه</w:t>
      </w:r>
      <w:r w:rsidR="007B4087" w:rsidRPr="00227AB2">
        <w:rPr>
          <w:spacing w:val="-2"/>
          <w:rtl/>
        </w:rPr>
        <w:t xml:space="preserve">‌ها </w:t>
      </w:r>
      <w:r w:rsidR="00C65F32" w:rsidRPr="00227AB2">
        <w:rPr>
          <w:spacing w:val="-2"/>
          <w:rtl/>
        </w:rPr>
        <w:t>و مرامنامه</w:t>
      </w:r>
      <w:r w:rsidR="00227AB2">
        <w:rPr>
          <w:spacing w:val="-2"/>
          <w:rtl/>
        </w:rPr>
        <w:t xml:space="preserve">‌هایی </w:t>
      </w:r>
      <w:r w:rsidR="00C65F32" w:rsidRPr="00227AB2">
        <w:rPr>
          <w:spacing w:val="-2"/>
          <w:rtl/>
        </w:rPr>
        <w:t>نوشته شد که گوشه</w:t>
      </w:r>
      <w:r w:rsidR="00AD57D5" w:rsidRPr="00227AB2">
        <w:rPr>
          <w:spacing w:val="-2"/>
          <w:rtl/>
        </w:rPr>
        <w:t xml:space="preserve">‌ای </w:t>
      </w:r>
      <w:r w:rsidR="00C65F32" w:rsidRPr="00227AB2">
        <w:rPr>
          <w:spacing w:val="-2"/>
          <w:rtl/>
        </w:rPr>
        <w:t>ازآن را در نشریه آیین اسلام</w:t>
      </w:r>
      <w:r w:rsidR="00961BDF" w:rsidRPr="00227AB2">
        <w:rPr>
          <w:spacing w:val="-2"/>
          <w:rtl/>
        </w:rPr>
        <w:t xml:space="preserve"> می‌</w:t>
      </w:r>
      <w:r w:rsidR="00C65F32" w:rsidRPr="00227AB2">
        <w:rPr>
          <w:spacing w:val="-2"/>
          <w:rtl/>
        </w:rPr>
        <w:t>توان ملاحظه کرد</w:t>
      </w:r>
      <w:r w:rsidR="007B4087" w:rsidRPr="00227AB2">
        <w:rPr>
          <w:spacing w:val="-2"/>
          <w:rtl/>
        </w:rPr>
        <w:t xml:space="preserve">. </w:t>
      </w:r>
    </w:p>
    <w:p w:rsidR="00C65F32" w:rsidRPr="00853DCC" w:rsidRDefault="00C65F32" w:rsidP="001970D5">
      <w:pPr>
        <w:pStyle w:val="a"/>
        <w:rPr>
          <w:rtl/>
        </w:rPr>
      </w:pPr>
      <w:r w:rsidRPr="00853DCC">
        <w:rPr>
          <w:rtl/>
        </w:rPr>
        <w:t>تشکل</w:t>
      </w:r>
      <w:r w:rsidR="00227AB2">
        <w:rPr>
          <w:rtl/>
        </w:rPr>
        <w:t xml:space="preserve">‌هایی </w:t>
      </w:r>
      <w:r w:rsidRPr="00853DCC">
        <w:rPr>
          <w:rtl/>
        </w:rPr>
        <w:t>مانند هیئت</w:t>
      </w:r>
      <w:r w:rsidR="00B51F1B" w:rsidRPr="00853DCC">
        <w:rPr>
          <w:rtl/>
        </w:rPr>
        <w:t xml:space="preserve"> منتظم روحانی از محمد باقر کمره</w:t>
      </w:r>
      <w:r w:rsidR="00B51F1B" w:rsidRPr="00853DCC">
        <w:rPr>
          <w:rFonts w:hint="cs"/>
          <w:rtl/>
        </w:rPr>
        <w:t>‌</w:t>
      </w:r>
      <w:r w:rsidRPr="00853DCC">
        <w:rPr>
          <w:rtl/>
        </w:rPr>
        <w:t>ای در همین زمینه بود که البته توفیقی نیافت</w:t>
      </w:r>
      <w:r w:rsidR="007B4087">
        <w:rPr>
          <w:rtl/>
        </w:rPr>
        <w:t xml:space="preserve">. </w:t>
      </w:r>
      <w:r w:rsidR="00B51F1B" w:rsidRPr="00853DCC">
        <w:rPr>
          <w:rtl/>
        </w:rPr>
        <w:t>با</w:t>
      </w:r>
      <w:r w:rsidR="00921D9B">
        <w:rPr>
          <w:rtl/>
        </w:rPr>
        <w:t xml:space="preserve"> اینکه </w:t>
      </w:r>
      <w:r w:rsidR="00B51F1B" w:rsidRPr="00853DCC">
        <w:rPr>
          <w:rtl/>
        </w:rPr>
        <w:t>کمره</w:t>
      </w:r>
      <w:r w:rsidR="00B51F1B" w:rsidRPr="00853DCC">
        <w:rPr>
          <w:rFonts w:hint="cs"/>
          <w:rtl/>
        </w:rPr>
        <w:t>‌</w:t>
      </w:r>
      <w:r w:rsidRPr="00853DCC">
        <w:rPr>
          <w:rtl/>
        </w:rPr>
        <w:t>ای درتهران بود</w:t>
      </w:r>
      <w:r w:rsidR="007B4087">
        <w:rPr>
          <w:rtl/>
        </w:rPr>
        <w:t xml:space="preserve">، </w:t>
      </w:r>
      <w:r w:rsidRPr="00853DCC">
        <w:rPr>
          <w:rtl/>
        </w:rPr>
        <w:t>زمانی به قم آمد</w:t>
      </w:r>
      <w:r w:rsidR="00B51F1B" w:rsidRPr="00853DCC">
        <w:rPr>
          <w:rFonts w:hint="cs"/>
          <w:rtl/>
        </w:rPr>
        <w:t xml:space="preserve"> </w:t>
      </w:r>
      <w:r w:rsidRPr="00853DCC">
        <w:rPr>
          <w:rtl/>
        </w:rPr>
        <w:t>تا این تشکل را فعال کند</w:t>
      </w:r>
      <w:r w:rsidR="007B4087">
        <w:rPr>
          <w:rtl/>
        </w:rPr>
        <w:t xml:space="preserve">، </w:t>
      </w:r>
      <w:r w:rsidRPr="00853DCC">
        <w:rPr>
          <w:rtl/>
        </w:rPr>
        <w:t>آیت الله صافی گلپایگانی در این باره خاطراتی برای نویسنده نقل کردند</w:t>
      </w:r>
      <w:r w:rsidR="007B4087">
        <w:rPr>
          <w:rtl/>
        </w:rPr>
        <w:t xml:space="preserve">. </w:t>
      </w:r>
    </w:p>
    <w:p w:rsidR="00C65F32" w:rsidRPr="00853DCC" w:rsidRDefault="00C65F32" w:rsidP="001970D5">
      <w:pPr>
        <w:pStyle w:val="a"/>
        <w:rPr>
          <w:rtl/>
        </w:rPr>
      </w:pPr>
      <w:r w:rsidRPr="00853DCC">
        <w:rPr>
          <w:rtl/>
        </w:rPr>
        <w:t>باید گفت از سا ل24 به مرور ارتباط جدی تری میان ا</w:t>
      </w:r>
      <w:r w:rsidR="00CF0A89" w:rsidRPr="00853DCC">
        <w:rPr>
          <w:rtl/>
        </w:rPr>
        <w:t>یران و مرجعیت شیعه در عراق برق</w:t>
      </w:r>
      <w:r w:rsidR="00CF0A89" w:rsidRPr="00853DCC">
        <w:rPr>
          <w:rFonts w:hint="cs"/>
          <w:rtl/>
        </w:rPr>
        <w:t>ر</w:t>
      </w:r>
      <w:r w:rsidR="00CF0A89" w:rsidRPr="00853DCC">
        <w:rPr>
          <w:rtl/>
        </w:rPr>
        <w:t>ا</w:t>
      </w:r>
      <w:r w:rsidRPr="00853DCC">
        <w:rPr>
          <w:rtl/>
        </w:rPr>
        <w:t>ر شد</w:t>
      </w:r>
      <w:r w:rsidR="007B4087">
        <w:rPr>
          <w:rtl/>
        </w:rPr>
        <w:t xml:space="preserve">، </w:t>
      </w:r>
      <w:r w:rsidRPr="00853DCC">
        <w:rPr>
          <w:rtl/>
        </w:rPr>
        <w:t>اما به دلیل کهولت سن مرحوم سید ابوالحسن اصفهانی امکان یک حرکت جدی و مؤثر وجود نداشت</w:t>
      </w:r>
      <w:r w:rsidR="007B4087">
        <w:rPr>
          <w:rtl/>
        </w:rPr>
        <w:t xml:space="preserve">. </w:t>
      </w:r>
      <w:r w:rsidRPr="00853DCC">
        <w:rPr>
          <w:rtl/>
        </w:rPr>
        <w:t>با این حال</w:t>
      </w:r>
      <w:r w:rsidR="007B4087">
        <w:rPr>
          <w:rtl/>
        </w:rPr>
        <w:t xml:space="preserve">، </w:t>
      </w:r>
      <w:r w:rsidRPr="00853DCC">
        <w:rPr>
          <w:rtl/>
        </w:rPr>
        <w:t>نه ایشان و نه دیگران</w:t>
      </w:r>
      <w:r w:rsidR="007B4087">
        <w:rPr>
          <w:rtl/>
        </w:rPr>
        <w:t xml:space="preserve">، </w:t>
      </w:r>
      <w:r w:rsidRPr="00853DCC">
        <w:rPr>
          <w:rtl/>
        </w:rPr>
        <w:t>بی</w:t>
      </w:r>
      <w:r w:rsidR="00CF0A89" w:rsidRPr="00853DCC">
        <w:rPr>
          <w:rFonts w:hint="cs"/>
          <w:rtl/>
        </w:rPr>
        <w:t>‌</w:t>
      </w:r>
      <w:r w:rsidRPr="00853DCC">
        <w:rPr>
          <w:rtl/>
        </w:rPr>
        <w:t>کار ننشستند</w:t>
      </w:r>
      <w:r w:rsidR="007B4087">
        <w:rPr>
          <w:rtl/>
        </w:rPr>
        <w:t xml:space="preserve">. </w:t>
      </w:r>
      <w:r w:rsidRPr="00853DCC">
        <w:rPr>
          <w:rtl/>
        </w:rPr>
        <w:t>اقدام جدی ایشان برای ورود دروس دینی در برنام</w:t>
      </w:r>
      <w:r w:rsidR="00CF0A89" w:rsidRPr="00853DCC">
        <w:rPr>
          <w:rFonts w:hint="cs"/>
          <w:rtl/>
        </w:rPr>
        <w:t>ۀ</w:t>
      </w:r>
      <w:r w:rsidRPr="00853DCC">
        <w:rPr>
          <w:rtl/>
        </w:rPr>
        <w:t xml:space="preserve"> مدارس دولتی</w:t>
      </w:r>
      <w:r w:rsidR="007B4087">
        <w:rPr>
          <w:rtl/>
        </w:rPr>
        <w:t xml:space="preserve">، </w:t>
      </w:r>
      <w:r w:rsidRPr="00853DCC">
        <w:rPr>
          <w:rtl/>
        </w:rPr>
        <w:t>حرکتی است که پس از این به آن اشاره خواهیم کرد</w:t>
      </w:r>
      <w:r w:rsidR="007B4087">
        <w:rPr>
          <w:rtl/>
        </w:rPr>
        <w:t xml:space="preserve">. </w:t>
      </w:r>
      <w:r w:rsidRPr="00853DCC">
        <w:rPr>
          <w:rtl/>
        </w:rPr>
        <w:t>اما نکت</w:t>
      </w:r>
      <w:r w:rsidR="00CF0A89" w:rsidRPr="00853DCC">
        <w:rPr>
          <w:rFonts w:hint="cs"/>
          <w:rtl/>
        </w:rPr>
        <w:t>ۀ</w:t>
      </w:r>
      <w:r w:rsidRPr="00853DCC">
        <w:rPr>
          <w:rtl/>
        </w:rPr>
        <w:t xml:space="preserve"> دیگری که از</w:t>
      </w:r>
      <w:r w:rsidR="00CF0A89" w:rsidRPr="00853DCC">
        <w:rPr>
          <w:rFonts w:hint="cs"/>
          <w:rtl/>
        </w:rPr>
        <w:t xml:space="preserve"> </w:t>
      </w:r>
      <w:r w:rsidRPr="00853DCC">
        <w:rPr>
          <w:rtl/>
        </w:rPr>
        <w:t xml:space="preserve">اهمیت مذهبی </w:t>
      </w:r>
      <w:r w:rsidRPr="00227AB2">
        <w:rPr>
          <w:rFonts w:hint="cs"/>
          <w:rtl/>
        </w:rPr>
        <w:t>–</w:t>
      </w:r>
      <w:r w:rsidRPr="00853DCC">
        <w:rPr>
          <w:rtl/>
        </w:rPr>
        <w:t xml:space="preserve"> </w:t>
      </w:r>
      <w:r w:rsidRPr="00853DCC">
        <w:rPr>
          <w:rFonts w:hint="cs"/>
          <w:rtl/>
        </w:rPr>
        <w:t>سیاسی</w:t>
      </w:r>
      <w:r w:rsidRPr="00853DCC">
        <w:rPr>
          <w:rtl/>
        </w:rPr>
        <w:t xml:space="preserve"> </w:t>
      </w:r>
      <w:r w:rsidRPr="00853DCC">
        <w:rPr>
          <w:rFonts w:hint="cs"/>
          <w:rtl/>
        </w:rPr>
        <w:t>بالایی</w:t>
      </w:r>
      <w:r w:rsidRPr="00853DCC">
        <w:rPr>
          <w:rtl/>
        </w:rPr>
        <w:t xml:space="preserve"> </w:t>
      </w:r>
      <w:r w:rsidRPr="00853DCC">
        <w:rPr>
          <w:rFonts w:hint="cs"/>
          <w:rtl/>
        </w:rPr>
        <w:t>برخوردار</w:t>
      </w:r>
      <w:r w:rsidRPr="00853DCC">
        <w:rPr>
          <w:rtl/>
        </w:rPr>
        <w:t xml:space="preserve"> </w:t>
      </w:r>
      <w:r w:rsidRPr="00853DCC">
        <w:rPr>
          <w:rFonts w:hint="cs"/>
          <w:rtl/>
        </w:rPr>
        <w:t>است</w:t>
      </w:r>
      <w:r w:rsidR="007B4087">
        <w:rPr>
          <w:rFonts w:hint="cs"/>
          <w:rtl/>
        </w:rPr>
        <w:t xml:space="preserve">، </w:t>
      </w:r>
      <w:r w:rsidRPr="00853DCC">
        <w:rPr>
          <w:rFonts w:hint="cs"/>
          <w:rtl/>
        </w:rPr>
        <w:t>اطلاعی</w:t>
      </w:r>
      <w:r w:rsidR="00CF0A89" w:rsidRPr="00853DCC">
        <w:rPr>
          <w:rFonts w:hint="cs"/>
          <w:rtl/>
        </w:rPr>
        <w:t>ۀ</w:t>
      </w:r>
      <w:r w:rsidRPr="00853DCC">
        <w:rPr>
          <w:rtl/>
        </w:rPr>
        <w:t xml:space="preserve"> ایشان برای لزوم تعیین ناظر شرعیات در</w:t>
      </w:r>
      <w:r w:rsidR="00D86FC5">
        <w:rPr>
          <w:rFonts w:hint="cs"/>
          <w:rtl/>
        </w:rPr>
        <w:t xml:space="preserve"> </w:t>
      </w:r>
      <w:r w:rsidRPr="00853DCC">
        <w:rPr>
          <w:rtl/>
        </w:rPr>
        <w:t>هم</w:t>
      </w:r>
      <w:r w:rsidR="00CF0A89" w:rsidRPr="00853DCC">
        <w:rPr>
          <w:rFonts w:hint="cs"/>
          <w:rtl/>
        </w:rPr>
        <w:t>ۀ</w:t>
      </w:r>
      <w:r w:rsidR="00CF0A89" w:rsidRPr="00853DCC">
        <w:rPr>
          <w:rtl/>
        </w:rPr>
        <w:t xml:space="preserve"> استان</w:t>
      </w:r>
      <w:r w:rsidR="00CF0A89" w:rsidRPr="00853DCC">
        <w:rPr>
          <w:rFonts w:hint="cs"/>
          <w:rtl/>
        </w:rPr>
        <w:t>‌</w:t>
      </w:r>
      <w:r w:rsidR="00CF0A89" w:rsidRPr="00853DCC">
        <w:rPr>
          <w:rtl/>
        </w:rPr>
        <w:t>ها</w:t>
      </w:r>
      <w:r w:rsidRPr="00853DCC">
        <w:rPr>
          <w:rtl/>
        </w:rPr>
        <w:t>ست</w:t>
      </w:r>
      <w:r w:rsidR="00227AB2">
        <w:rPr>
          <w:rtl/>
        </w:rPr>
        <w:t>.</w:t>
      </w:r>
      <w:r w:rsidRPr="00014724">
        <w:rPr>
          <w:rStyle w:val="FootnoteReference"/>
          <w:rtl/>
        </w:rPr>
        <w:footnoteReference w:id="41"/>
      </w:r>
    </w:p>
    <w:p w:rsidR="00C65F32" w:rsidRPr="00853DCC" w:rsidRDefault="00C65F32" w:rsidP="00D86FC5">
      <w:pPr>
        <w:pStyle w:val="a"/>
        <w:rPr>
          <w:rtl/>
        </w:rPr>
      </w:pPr>
      <w:r w:rsidRPr="00853DCC">
        <w:rPr>
          <w:rtl/>
        </w:rPr>
        <w:t>بخشی از نام</w:t>
      </w:r>
      <w:r w:rsidR="00CF0A89" w:rsidRPr="00853DCC">
        <w:rPr>
          <w:rFonts w:hint="cs"/>
          <w:rtl/>
        </w:rPr>
        <w:t>ۀ</w:t>
      </w:r>
      <w:r w:rsidRPr="00853DCC">
        <w:rPr>
          <w:rtl/>
        </w:rPr>
        <w:t xml:space="preserve"> ایشان در سال 24 به آیت الله سید محمد بهبهانی که در واقع پیام</w:t>
      </w:r>
      <w:r w:rsidR="007B4087">
        <w:rPr>
          <w:rtl/>
        </w:rPr>
        <w:t xml:space="preserve"> </w:t>
      </w:r>
      <w:r w:rsidRPr="00853DCC">
        <w:rPr>
          <w:rtl/>
        </w:rPr>
        <w:t>ایشان به نخست وزیر و وزیر فرهنگ بود</w:t>
      </w:r>
      <w:r w:rsidR="007B4087">
        <w:rPr>
          <w:rtl/>
        </w:rPr>
        <w:t xml:space="preserve">، </w:t>
      </w:r>
      <w:r w:rsidRPr="00853DCC">
        <w:rPr>
          <w:rtl/>
        </w:rPr>
        <w:t>چنین است: دیگر موضوع</w:t>
      </w:r>
      <w:r w:rsidR="007B4087">
        <w:rPr>
          <w:rFonts w:hint="cs"/>
          <w:rtl/>
        </w:rPr>
        <w:t xml:space="preserve">، </w:t>
      </w:r>
      <w:r w:rsidRPr="00853DCC">
        <w:rPr>
          <w:rtl/>
        </w:rPr>
        <w:t>ناظر شر</w:t>
      </w:r>
      <w:r w:rsidR="00CF0A89" w:rsidRPr="00853DCC">
        <w:rPr>
          <w:rtl/>
        </w:rPr>
        <w:t>عیات است که مطابق قانون باید در</w:t>
      </w:r>
      <w:r w:rsidRPr="00853DCC">
        <w:rPr>
          <w:rtl/>
        </w:rPr>
        <w:t>هر ایالت و</w:t>
      </w:r>
      <w:r w:rsidR="00CF0A89" w:rsidRPr="00853DCC">
        <w:rPr>
          <w:rFonts w:hint="cs"/>
          <w:rtl/>
        </w:rPr>
        <w:t xml:space="preserve"> </w:t>
      </w:r>
      <w:r w:rsidRPr="00853DCC">
        <w:rPr>
          <w:rtl/>
        </w:rPr>
        <w:t>شهرستانی یک ناظر شرعیات به رسمیت شناخته شود و</w:t>
      </w:r>
      <w:r w:rsidR="00CF0A89" w:rsidRPr="00853DCC">
        <w:rPr>
          <w:rFonts w:hint="cs"/>
          <w:rtl/>
        </w:rPr>
        <w:t xml:space="preserve"> </w:t>
      </w:r>
      <w:r w:rsidRPr="00853DCC">
        <w:rPr>
          <w:rtl/>
        </w:rPr>
        <w:t>به واسط</w:t>
      </w:r>
      <w:r w:rsidR="00CF0A89" w:rsidRPr="00853DCC">
        <w:rPr>
          <w:rFonts w:hint="cs"/>
          <w:rtl/>
        </w:rPr>
        <w:t>ۀ</w:t>
      </w:r>
      <w:r w:rsidR="00CF0A89" w:rsidRPr="00853DCC">
        <w:rPr>
          <w:rtl/>
        </w:rPr>
        <w:t xml:space="preserve"> بی</w:t>
      </w:r>
      <w:r w:rsidR="00CF0A89" w:rsidRPr="00853DCC">
        <w:rPr>
          <w:rFonts w:hint="cs"/>
          <w:rtl/>
        </w:rPr>
        <w:t>‌</w:t>
      </w:r>
      <w:r w:rsidR="00CF0A89" w:rsidRPr="00853DCC">
        <w:rPr>
          <w:rtl/>
        </w:rPr>
        <w:t>علاقه بودن</w:t>
      </w:r>
      <w:r w:rsidR="00153F93">
        <w:rPr>
          <w:rtl/>
        </w:rPr>
        <w:t xml:space="preserve"> دولت‌ها </w:t>
      </w:r>
      <w:r w:rsidRPr="00853DCC">
        <w:rPr>
          <w:rtl/>
        </w:rPr>
        <w:t>تا به حال</w:t>
      </w:r>
      <w:r w:rsidR="00CF0A89" w:rsidRPr="00853DCC">
        <w:rPr>
          <w:rFonts w:hint="cs"/>
          <w:rtl/>
        </w:rPr>
        <w:t xml:space="preserve"> </w:t>
      </w:r>
      <w:r w:rsidRPr="00853DCC">
        <w:rPr>
          <w:rtl/>
        </w:rPr>
        <w:t>این حق مسلم قانونی پایمال شده</w:t>
      </w:r>
      <w:r w:rsidR="007B4087">
        <w:rPr>
          <w:rtl/>
        </w:rPr>
        <w:t xml:space="preserve">، </w:t>
      </w:r>
      <w:r w:rsidRPr="00853DCC">
        <w:rPr>
          <w:rtl/>
        </w:rPr>
        <w:t>حقیقتا از مردمی که اولیاء امورشان ب</w:t>
      </w:r>
      <w:r w:rsidR="00CF0A89" w:rsidRPr="00853DCC">
        <w:rPr>
          <w:rtl/>
        </w:rPr>
        <w:t>ه قوانین مملکتی بی</w:t>
      </w:r>
      <w:r w:rsidR="00CF0A89" w:rsidRPr="00853DCC">
        <w:rPr>
          <w:rFonts w:hint="cs"/>
          <w:rtl/>
        </w:rPr>
        <w:t>‌</w:t>
      </w:r>
      <w:r w:rsidRPr="00853DCC">
        <w:rPr>
          <w:rtl/>
        </w:rPr>
        <w:t>علاقه و پشت پا</w:t>
      </w:r>
      <w:r w:rsidR="00961BDF">
        <w:rPr>
          <w:rtl/>
        </w:rPr>
        <w:t xml:space="preserve"> می‌</w:t>
      </w:r>
      <w:r w:rsidRPr="00853DCC">
        <w:rPr>
          <w:rtl/>
        </w:rPr>
        <w:t>زنند تعجب ندارد اگر زیر بار قانون نروند و بالاخره مسامحۀ دولت سبب این بدبختی</w:t>
      </w:r>
      <w:r w:rsidR="00227AB2">
        <w:rPr>
          <w:rtl/>
        </w:rPr>
        <w:t xml:space="preserve">‌هایی </w:t>
      </w:r>
      <w:r w:rsidRPr="00853DCC">
        <w:rPr>
          <w:rtl/>
        </w:rPr>
        <w:t>که روی داده</w:t>
      </w:r>
      <w:r w:rsidR="007B4087">
        <w:rPr>
          <w:rtl/>
        </w:rPr>
        <w:t xml:space="preserve">، </w:t>
      </w:r>
      <w:r w:rsidRPr="00853DCC">
        <w:rPr>
          <w:rtl/>
        </w:rPr>
        <w:t>شده است</w:t>
      </w:r>
      <w:r w:rsidR="007B4087">
        <w:rPr>
          <w:rtl/>
        </w:rPr>
        <w:t>.</w:t>
      </w:r>
      <w:r w:rsidRPr="00014724">
        <w:rPr>
          <w:rStyle w:val="FootnoteReference"/>
          <w:rtl/>
        </w:rPr>
        <w:footnoteReference w:id="42"/>
      </w:r>
    </w:p>
    <w:p w:rsidR="00C65F32" w:rsidRPr="00853DCC" w:rsidRDefault="00C65F32" w:rsidP="001970D5">
      <w:pPr>
        <w:pStyle w:val="a"/>
        <w:rPr>
          <w:rtl/>
        </w:rPr>
      </w:pPr>
      <w:r w:rsidRPr="00853DCC">
        <w:rPr>
          <w:rtl/>
        </w:rPr>
        <w:t>بحث ناظر شرعیات در قانون اساسی مشروطه نیامده بود</w:t>
      </w:r>
      <w:r w:rsidR="007B4087">
        <w:rPr>
          <w:rtl/>
        </w:rPr>
        <w:t xml:space="preserve">، </w:t>
      </w:r>
      <w:r w:rsidRPr="00853DCC">
        <w:rPr>
          <w:rtl/>
        </w:rPr>
        <w:t>اما قانونی بود که در وزارت فرهنگ به تصویت رسیده بود</w:t>
      </w:r>
      <w:r w:rsidR="007B4087">
        <w:rPr>
          <w:rtl/>
        </w:rPr>
        <w:t xml:space="preserve">. </w:t>
      </w:r>
      <w:r w:rsidRPr="00853DCC">
        <w:rPr>
          <w:rtl/>
        </w:rPr>
        <w:t>از وظایف ناظر شرعیات</w:t>
      </w:r>
      <w:r w:rsidR="007B4087">
        <w:rPr>
          <w:rtl/>
        </w:rPr>
        <w:t xml:space="preserve">، </w:t>
      </w:r>
      <w:r w:rsidRPr="00853DCC">
        <w:rPr>
          <w:rtl/>
        </w:rPr>
        <w:t>نظارت بر انتشارات عمومی نیز بود</w:t>
      </w:r>
      <w:r w:rsidR="00227AB2">
        <w:rPr>
          <w:rtl/>
        </w:rPr>
        <w:t>.</w:t>
      </w:r>
      <w:r w:rsidRPr="00014724">
        <w:rPr>
          <w:rStyle w:val="FootnoteReference"/>
          <w:rtl/>
        </w:rPr>
        <w:footnoteReference w:id="43"/>
      </w:r>
    </w:p>
    <w:p w:rsidR="00C65F32" w:rsidRPr="00853DCC" w:rsidRDefault="00C65F32" w:rsidP="00D86FC5">
      <w:pPr>
        <w:pStyle w:val="a"/>
        <w:rPr>
          <w:rtl/>
        </w:rPr>
      </w:pPr>
      <w:r w:rsidRPr="00853DCC">
        <w:rPr>
          <w:rtl/>
        </w:rPr>
        <w:t>به هر روی</w:t>
      </w:r>
      <w:r w:rsidR="007B4087">
        <w:rPr>
          <w:rtl/>
        </w:rPr>
        <w:t xml:space="preserve">، </w:t>
      </w:r>
      <w:r w:rsidRPr="00853DCC">
        <w:rPr>
          <w:rtl/>
        </w:rPr>
        <w:t>این اقدام هماهنگی بود که از سوی ایشان و آیت الله حاج آقا حسین قمی</w:t>
      </w:r>
      <w:r w:rsidRPr="00014724">
        <w:rPr>
          <w:rStyle w:val="FootnoteReference"/>
          <w:rtl/>
        </w:rPr>
        <w:footnoteReference w:id="44"/>
      </w:r>
      <w:r w:rsidRPr="00853DCC">
        <w:rPr>
          <w:rtl/>
        </w:rPr>
        <w:t xml:space="preserve"> که مرجعیت</w:t>
      </w:r>
      <w:r w:rsidR="007B4087">
        <w:rPr>
          <w:rtl/>
        </w:rPr>
        <w:t xml:space="preserve"> </w:t>
      </w:r>
      <w:r w:rsidRPr="00853DCC">
        <w:rPr>
          <w:rtl/>
        </w:rPr>
        <w:t>پس از آیت الله اصفهانی را برای سه ماه که درقید حیات بود</w:t>
      </w:r>
      <w:r w:rsidR="007B4087">
        <w:rPr>
          <w:rtl/>
        </w:rPr>
        <w:t xml:space="preserve">، </w:t>
      </w:r>
      <w:r w:rsidRPr="00853DCC">
        <w:rPr>
          <w:rtl/>
        </w:rPr>
        <w:t xml:space="preserve">عهده دار بود </w:t>
      </w:r>
      <w:r w:rsidRPr="00853DCC">
        <w:rPr>
          <w:rFonts w:ascii="Times New Roman" w:hAnsi="Times New Roman" w:hint="cs"/>
          <w:rtl/>
        </w:rPr>
        <w:t>–</w:t>
      </w:r>
      <w:r w:rsidRPr="00853DCC">
        <w:rPr>
          <w:rtl/>
        </w:rPr>
        <w:t xml:space="preserve"> صورت گرفت</w:t>
      </w:r>
      <w:r w:rsidR="007B4087">
        <w:rPr>
          <w:rtl/>
        </w:rPr>
        <w:t>.</w:t>
      </w:r>
      <w:r w:rsidRPr="00014724">
        <w:rPr>
          <w:rStyle w:val="FootnoteReference"/>
          <w:rtl/>
        </w:rPr>
        <w:footnoteReference w:id="45"/>
      </w:r>
      <w:r w:rsidRPr="00853DCC">
        <w:rPr>
          <w:rtl/>
        </w:rPr>
        <w:t xml:space="preserve"> به علاوه</w:t>
      </w:r>
      <w:r w:rsidR="007B4087">
        <w:rPr>
          <w:rtl/>
        </w:rPr>
        <w:t xml:space="preserve">، </w:t>
      </w:r>
      <w:r w:rsidRPr="00853DCC">
        <w:rPr>
          <w:rtl/>
        </w:rPr>
        <w:t>ایشان هم</w:t>
      </w:r>
      <w:r w:rsidR="00FF522A">
        <w:rPr>
          <w:rtl/>
        </w:rPr>
        <w:t xml:space="preserve"> نام‌های </w:t>
      </w:r>
      <w:r w:rsidRPr="00853DCC">
        <w:rPr>
          <w:rtl/>
        </w:rPr>
        <w:t xml:space="preserve">به آیت الله بهبهانی فرستاد و </w:t>
      </w:r>
      <w:r w:rsidR="00D51666" w:rsidRPr="00853DCC">
        <w:rPr>
          <w:rFonts w:hint="cs"/>
          <w:rtl/>
        </w:rPr>
        <w:t xml:space="preserve">در </w:t>
      </w:r>
      <w:r w:rsidRPr="00853DCC">
        <w:rPr>
          <w:rtl/>
        </w:rPr>
        <w:t>آن ضمن اشاره به بحث تعلیمات دینی مدارس</w:t>
      </w:r>
      <w:r w:rsidR="007B4087">
        <w:rPr>
          <w:rtl/>
        </w:rPr>
        <w:t xml:space="preserve">، </w:t>
      </w:r>
      <w:r w:rsidRPr="00853DCC">
        <w:rPr>
          <w:rtl/>
        </w:rPr>
        <w:t>نوشت: دیگر موضوع ناظر شرعیات است که امری لازم و باید در</w:t>
      </w:r>
      <w:r w:rsidR="00D51666" w:rsidRPr="00853DCC">
        <w:rPr>
          <w:rFonts w:hint="cs"/>
          <w:rtl/>
        </w:rPr>
        <w:t xml:space="preserve"> </w:t>
      </w:r>
      <w:r w:rsidRPr="00853DCC">
        <w:rPr>
          <w:rtl/>
        </w:rPr>
        <w:t>هر شهرستانی مطابق قانون اساسی به رسمیت شناخته شود</w:t>
      </w:r>
      <w:r w:rsidR="007B4087">
        <w:rPr>
          <w:rtl/>
        </w:rPr>
        <w:t xml:space="preserve">، </w:t>
      </w:r>
      <w:r w:rsidRPr="00853DCC">
        <w:rPr>
          <w:rtl/>
        </w:rPr>
        <w:t>ولی متأسفانه هنوز دولت در مرکز هم ناظر شرعیات تعیین ننموده است و هر روز به لیت و لعل تعیین آ</w:t>
      </w:r>
      <w:r w:rsidR="00D51666" w:rsidRPr="00853DCC">
        <w:rPr>
          <w:rtl/>
        </w:rPr>
        <w:t>ن را به ت</w:t>
      </w:r>
      <w:r w:rsidRPr="00853DCC">
        <w:rPr>
          <w:rtl/>
        </w:rPr>
        <w:t>أخیر</w:t>
      </w:r>
      <w:r w:rsidR="00961BDF">
        <w:rPr>
          <w:rtl/>
        </w:rPr>
        <w:t xml:space="preserve"> می‌</w:t>
      </w:r>
      <w:r w:rsidRPr="00853DCC">
        <w:rPr>
          <w:rtl/>
        </w:rPr>
        <w:t>اندازد با</w:t>
      </w:r>
      <w:r w:rsidR="008F63F0">
        <w:rPr>
          <w:rtl/>
        </w:rPr>
        <w:t xml:space="preserve"> آنکه </w:t>
      </w:r>
      <w:r w:rsidRPr="00853DCC">
        <w:rPr>
          <w:rtl/>
        </w:rPr>
        <w:t>به وسیلۀ ناظر شرعیات و دخالت آن در مطبوعات از بیشتر مفاسد مطبوعاتی که صدمۀ آن هم نوعا به دولت وارد جلوگیری</w:t>
      </w:r>
      <w:r w:rsidR="00961BDF">
        <w:rPr>
          <w:rtl/>
        </w:rPr>
        <w:t xml:space="preserve"> می‌</w:t>
      </w:r>
      <w:r w:rsidRPr="00853DCC">
        <w:rPr>
          <w:rtl/>
        </w:rPr>
        <w:t>شد</w:t>
      </w:r>
      <w:r w:rsidR="00227AB2">
        <w:rPr>
          <w:rtl/>
        </w:rPr>
        <w:t>.</w:t>
      </w:r>
      <w:r w:rsidRPr="00014724">
        <w:rPr>
          <w:rStyle w:val="FootnoteReference"/>
          <w:rtl/>
        </w:rPr>
        <w:footnoteReference w:id="46"/>
      </w:r>
    </w:p>
    <w:p w:rsidR="00C65F32" w:rsidRPr="00853DCC" w:rsidRDefault="00227AB2" w:rsidP="00D86FC5">
      <w:pPr>
        <w:pStyle w:val="a"/>
        <w:rPr>
          <w:rtl/>
        </w:rPr>
      </w:pPr>
      <w:r>
        <w:rPr>
          <w:rtl/>
        </w:rPr>
        <w:t>نکتۀ مهم</w:t>
      </w:r>
      <w:r>
        <w:t>‌</w:t>
      </w:r>
      <w:r w:rsidR="00C65F32" w:rsidRPr="00853DCC">
        <w:rPr>
          <w:rtl/>
        </w:rPr>
        <w:t>تر</w:t>
      </w:r>
      <w:r w:rsidR="007B4087">
        <w:rPr>
          <w:rtl/>
        </w:rPr>
        <w:t xml:space="preserve">، </w:t>
      </w:r>
      <w:r w:rsidR="00C65F32" w:rsidRPr="00853DCC">
        <w:rPr>
          <w:rtl/>
        </w:rPr>
        <w:t>اصل دوم متمم قانون اسا</w:t>
      </w:r>
      <w:r w:rsidR="00D51666" w:rsidRPr="00853DCC">
        <w:rPr>
          <w:rtl/>
        </w:rPr>
        <w:t>سی بود که برای مطابقت قوانین مو</w:t>
      </w:r>
      <w:r w:rsidR="00C65F32" w:rsidRPr="00853DCC">
        <w:rPr>
          <w:rtl/>
        </w:rPr>
        <w:t>ض</w:t>
      </w:r>
      <w:r w:rsidR="00D51666" w:rsidRPr="00853DCC">
        <w:rPr>
          <w:rFonts w:hint="cs"/>
          <w:rtl/>
        </w:rPr>
        <w:t>و</w:t>
      </w:r>
      <w:r w:rsidR="00C65F32" w:rsidRPr="00853DCC">
        <w:rPr>
          <w:rtl/>
        </w:rPr>
        <w:t>عه با قواعد اسلامیه</w:t>
      </w:r>
      <w:r w:rsidR="007B4087">
        <w:rPr>
          <w:rtl/>
        </w:rPr>
        <w:t xml:space="preserve">، </w:t>
      </w:r>
      <w:r w:rsidR="00C65F32" w:rsidRPr="00853DCC">
        <w:rPr>
          <w:rtl/>
        </w:rPr>
        <w:t>سخن از انتخاب علمای طراز اول و</w:t>
      </w:r>
      <w:r w:rsidR="00D51666" w:rsidRPr="00853DCC">
        <w:rPr>
          <w:rFonts w:hint="cs"/>
          <w:rtl/>
        </w:rPr>
        <w:t xml:space="preserve"> </w:t>
      </w:r>
      <w:r w:rsidR="00C65F32" w:rsidRPr="00853DCC">
        <w:rPr>
          <w:rtl/>
        </w:rPr>
        <w:t>نظارت</w:t>
      </w:r>
      <w:r w:rsidR="00D51666" w:rsidRPr="00853DCC">
        <w:rPr>
          <w:rFonts w:hint="cs"/>
          <w:rtl/>
        </w:rPr>
        <w:t xml:space="preserve"> </w:t>
      </w:r>
      <w:r w:rsidR="00C65F32" w:rsidRPr="00853DCC">
        <w:rPr>
          <w:rtl/>
        </w:rPr>
        <w:t>آنان بر مصوبات</w:t>
      </w:r>
      <w:r w:rsidR="00D51666" w:rsidRPr="00853DCC">
        <w:rPr>
          <w:rFonts w:hint="cs"/>
          <w:rtl/>
        </w:rPr>
        <w:t xml:space="preserve"> </w:t>
      </w:r>
      <w:r w:rsidR="00D51666" w:rsidRPr="00853DCC">
        <w:rPr>
          <w:rtl/>
        </w:rPr>
        <w:t>مجلس به میان آورده است</w:t>
      </w:r>
      <w:r w:rsidR="007B4087">
        <w:rPr>
          <w:rtl/>
        </w:rPr>
        <w:t xml:space="preserve">. </w:t>
      </w:r>
      <w:r w:rsidR="00D51666" w:rsidRPr="00853DCC">
        <w:rPr>
          <w:rtl/>
        </w:rPr>
        <w:t xml:space="preserve">در </w:t>
      </w:r>
      <w:r w:rsidR="00D51666" w:rsidRPr="00853DCC">
        <w:rPr>
          <w:rFonts w:hint="cs"/>
          <w:rtl/>
        </w:rPr>
        <w:t>آ</w:t>
      </w:r>
      <w:r w:rsidR="00C65F32" w:rsidRPr="00853DCC">
        <w:rPr>
          <w:rtl/>
        </w:rPr>
        <w:t>یین اسلام</w:t>
      </w:r>
      <w:r w:rsidR="00C65F32" w:rsidRPr="00014724">
        <w:rPr>
          <w:rStyle w:val="FootnoteReference"/>
          <w:rtl/>
        </w:rPr>
        <w:footnoteReference w:id="47"/>
      </w:r>
      <w:r w:rsidR="00C65F32" w:rsidRPr="00853DCC">
        <w:rPr>
          <w:rtl/>
        </w:rPr>
        <w:t xml:space="preserve"> س 2</w:t>
      </w:r>
      <w:r w:rsidR="007B4087">
        <w:rPr>
          <w:rtl/>
        </w:rPr>
        <w:t xml:space="preserve">، </w:t>
      </w:r>
      <w:r w:rsidR="00C65F32" w:rsidRPr="00853DCC">
        <w:rPr>
          <w:rtl/>
        </w:rPr>
        <w:t>ش 50 و نیز سرمقالۀ شماره بعد</w:t>
      </w:r>
      <w:r w:rsidR="007B4087">
        <w:rPr>
          <w:rtl/>
        </w:rPr>
        <w:t xml:space="preserve">، </w:t>
      </w:r>
      <w:r w:rsidR="00C65F32" w:rsidRPr="00853DCC">
        <w:rPr>
          <w:rtl/>
        </w:rPr>
        <w:t>یادداشتی در لزوم اجرای این اصل آمده بود</w:t>
      </w:r>
      <w:r w:rsidR="007B4087">
        <w:rPr>
          <w:rtl/>
        </w:rPr>
        <w:t xml:space="preserve">. </w:t>
      </w:r>
      <w:r w:rsidR="00C65F32" w:rsidRPr="00853DCC">
        <w:rPr>
          <w:rtl/>
        </w:rPr>
        <w:t>تلگرافی هم از شیراز در این باره در آیین اسلام</w:t>
      </w:r>
      <w:r w:rsidR="007B4087">
        <w:rPr>
          <w:rtl/>
        </w:rPr>
        <w:t xml:space="preserve">، </w:t>
      </w:r>
      <w:r w:rsidR="00C65F32" w:rsidRPr="00853DCC">
        <w:rPr>
          <w:rtl/>
        </w:rPr>
        <w:t>س 4 ش 3</w:t>
      </w:r>
      <w:r w:rsidR="007B4087">
        <w:rPr>
          <w:rtl/>
        </w:rPr>
        <w:t xml:space="preserve">، </w:t>
      </w:r>
      <w:r w:rsidR="00C65F32" w:rsidRPr="00853DCC">
        <w:rPr>
          <w:rtl/>
        </w:rPr>
        <w:t>ص 5 درج شد</w:t>
      </w:r>
      <w:r w:rsidR="007B4087">
        <w:rPr>
          <w:rtl/>
        </w:rPr>
        <w:t xml:space="preserve">. </w:t>
      </w:r>
      <w:r w:rsidR="00C65F32" w:rsidRPr="00853DCC">
        <w:rPr>
          <w:rtl/>
        </w:rPr>
        <w:t>در آن تلگراف آمده بود که پس از چهل سال که از مشروطه گذشته است</w:t>
      </w:r>
      <w:r w:rsidR="007B4087">
        <w:rPr>
          <w:rtl/>
        </w:rPr>
        <w:t xml:space="preserve">، </w:t>
      </w:r>
      <w:r w:rsidR="00C65F32" w:rsidRPr="00853DCC">
        <w:rPr>
          <w:rtl/>
        </w:rPr>
        <w:t>دولت بکوشد تا با اجرای این اصل «قلوب ملت را</w:t>
      </w:r>
      <w:r w:rsidR="00D51666" w:rsidRPr="00853DCC">
        <w:rPr>
          <w:rFonts w:hint="cs"/>
          <w:rtl/>
        </w:rPr>
        <w:t xml:space="preserve"> </w:t>
      </w:r>
      <w:r w:rsidR="00C65F32" w:rsidRPr="00853DCC">
        <w:rPr>
          <w:rtl/>
        </w:rPr>
        <w:t>از کدورت و سوء ظن به دولت</w:t>
      </w:r>
      <w:r w:rsidR="007B4087">
        <w:rPr>
          <w:rtl/>
        </w:rPr>
        <w:t xml:space="preserve">، </w:t>
      </w:r>
      <w:r w:rsidR="00C65F32" w:rsidRPr="00853DCC">
        <w:rPr>
          <w:rtl/>
        </w:rPr>
        <w:t>خالص و پاک نماید</w:t>
      </w:r>
      <w:r>
        <w:rPr>
          <w:rtl/>
        </w:rPr>
        <w:t>.</w:t>
      </w:r>
      <w:r w:rsidR="00C65F32" w:rsidRPr="00853DCC">
        <w:rPr>
          <w:rtl/>
        </w:rPr>
        <w:t>» تلگراف دیگری در این زمینه از سوی انجمن هدایت مسلمین کرمانشاه</w:t>
      </w:r>
      <w:r w:rsidR="00D51666" w:rsidRPr="00853DCC">
        <w:rPr>
          <w:rFonts w:hint="cs"/>
          <w:rtl/>
        </w:rPr>
        <w:t xml:space="preserve"> </w:t>
      </w:r>
      <w:r w:rsidR="00C65F32" w:rsidRPr="00853DCC">
        <w:rPr>
          <w:rtl/>
        </w:rPr>
        <w:t>در</w:t>
      </w:r>
      <w:r w:rsidR="00D51666" w:rsidRPr="00853DCC">
        <w:rPr>
          <w:rFonts w:hint="cs"/>
          <w:rtl/>
        </w:rPr>
        <w:t xml:space="preserve"> </w:t>
      </w:r>
      <w:r w:rsidR="00C65F32" w:rsidRPr="00853DCC">
        <w:rPr>
          <w:rtl/>
        </w:rPr>
        <w:t>آیین اسلام س 4</w:t>
      </w:r>
      <w:r w:rsidR="007B4087">
        <w:rPr>
          <w:rtl/>
        </w:rPr>
        <w:t xml:space="preserve">، </w:t>
      </w:r>
      <w:r w:rsidR="00C65F32" w:rsidRPr="00853DCC">
        <w:rPr>
          <w:rtl/>
        </w:rPr>
        <w:t>ش 3</w:t>
      </w:r>
      <w:r w:rsidR="007B4087">
        <w:rPr>
          <w:rtl/>
        </w:rPr>
        <w:t xml:space="preserve">، </w:t>
      </w:r>
      <w:r w:rsidR="00C65F32" w:rsidRPr="00853DCC">
        <w:rPr>
          <w:rtl/>
        </w:rPr>
        <w:t>ص 17 درج شده است</w:t>
      </w:r>
      <w:r w:rsidR="007B4087">
        <w:rPr>
          <w:rtl/>
        </w:rPr>
        <w:t xml:space="preserve">. </w:t>
      </w:r>
      <w:r w:rsidR="00C65F32" w:rsidRPr="00853DCC">
        <w:rPr>
          <w:rtl/>
        </w:rPr>
        <w:t>در ادامه</w:t>
      </w:r>
      <w:r w:rsidR="007B4087">
        <w:rPr>
          <w:rtl/>
        </w:rPr>
        <w:t xml:space="preserve">، </w:t>
      </w:r>
      <w:r w:rsidR="00C65F32" w:rsidRPr="00853DCC">
        <w:rPr>
          <w:rtl/>
        </w:rPr>
        <w:t>اتحادیه مسلمین به ریاست حاج سراج انصاری</w:t>
      </w:r>
      <w:r w:rsidR="00C65F32" w:rsidRPr="00014724">
        <w:rPr>
          <w:rStyle w:val="FootnoteReference"/>
          <w:rtl/>
        </w:rPr>
        <w:footnoteReference w:id="48"/>
      </w:r>
      <w:r w:rsidR="00D51666" w:rsidRPr="00853DCC">
        <w:rPr>
          <w:rtl/>
        </w:rPr>
        <w:t xml:space="preserve"> مسأله را درسطحی عمومی</w:t>
      </w:r>
      <w:r w:rsidR="00D51666" w:rsidRPr="00853DCC">
        <w:rPr>
          <w:rFonts w:hint="cs"/>
          <w:rtl/>
        </w:rPr>
        <w:t>‌</w:t>
      </w:r>
      <w:r w:rsidR="00C65F32" w:rsidRPr="00853DCC">
        <w:rPr>
          <w:rtl/>
        </w:rPr>
        <w:t>تر مطرح کرد</w:t>
      </w:r>
      <w:r w:rsidR="007B4087">
        <w:rPr>
          <w:rtl/>
        </w:rPr>
        <w:t xml:space="preserve">، </w:t>
      </w:r>
      <w:r w:rsidR="00C65F32" w:rsidRPr="00853DCC">
        <w:rPr>
          <w:rtl/>
        </w:rPr>
        <w:t xml:space="preserve">نظر مراجع را در این باره جویا شد که آیات شیخ محمدحسین آل کاشف الغطاء (م 1373ق) سید </w:t>
      </w:r>
      <w:r w:rsidR="00C427E4" w:rsidRPr="00853DCC">
        <w:rPr>
          <w:rtl/>
        </w:rPr>
        <w:t>هبة</w:t>
      </w:r>
      <w:r w:rsidR="00C65F32" w:rsidRPr="00853DCC">
        <w:rPr>
          <w:rtl/>
        </w:rPr>
        <w:t>الدین شهرستانی</w:t>
      </w:r>
      <w:r w:rsidR="007B4087">
        <w:rPr>
          <w:rtl/>
        </w:rPr>
        <w:t xml:space="preserve">، </w:t>
      </w:r>
      <w:r w:rsidR="00C65F32" w:rsidRPr="00853DCC">
        <w:rPr>
          <w:rtl/>
        </w:rPr>
        <w:t>سید محمد حجت</w:t>
      </w:r>
      <w:r w:rsidR="007B4087">
        <w:rPr>
          <w:rtl/>
        </w:rPr>
        <w:t xml:space="preserve">، </w:t>
      </w:r>
      <w:r w:rsidR="00C65F32" w:rsidRPr="00853DCC">
        <w:rPr>
          <w:rtl/>
        </w:rPr>
        <w:t>سیدمحمد ه</w:t>
      </w:r>
      <w:r w:rsidR="00D51666" w:rsidRPr="00853DCC">
        <w:rPr>
          <w:rtl/>
        </w:rPr>
        <w:t>ادی میلانی و میرزا محمد فیض قمی</w:t>
      </w:r>
      <w:r w:rsidR="00D86FC5">
        <w:rPr>
          <w:rFonts w:hint="cs"/>
          <w:rtl/>
        </w:rPr>
        <w:t xml:space="preserve"> </w:t>
      </w:r>
      <w:r w:rsidR="00C65F32" w:rsidRPr="00853DCC">
        <w:rPr>
          <w:rtl/>
        </w:rPr>
        <w:t>(1293-1370ق) در این باره به صراحت سخن گفتند</w:t>
      </w:r>
      <w:r w:rsidR="007B4087">
        <w:rPr>
          <w:rtl/>
        </w:rPr>
        <w:t xml:space="preserve">، </w:t>
      </w:r>
      <w:r w:rsidR="00C65F32" w:rsidRPr="00853DCC">
        <w:rPr>
          <w:rtl/>
        </w:rPr>
        <w:t>اما آیات بروجردی و</w:t>
      </w:r>
      <w:r w:rsidR="00D51666" w:rsidRPr="00853DCC">
        <w:rPr>
          <w:rFonts w:hint="cs"/>
          <w:rtl/>
        </w:rPr>
        <w:t xml:space="preserve"> </w:t>
      </w:r>
      <w:r w:rsidR="00C65F32" w:rsidRPr="00853DCC">
        <w:rPr>
          <w:rtl/>
        </w:rPr>
        <w:t>سید محمد تقی خوانساری با احتیاط تمام از کنار آن گذشتند</w:t>
      </w:r>
      <w:r w:rsidR="007B4087">
        <w:rPr>
          <w:rtl/>
        </w:rPr>
        <w:t>.</w:t>
      </w:r>
      <w:r w:rsidR="00C65F32" w:rsidRPr="00014724">
        <w:rPr>
          <w:rStyle w:val="FootnoteReference"/>
          <w:rtl/>
        </w:rPr>
        <w:footnoteReference w:id="49"/>
      </w:r>
    </w:p>
    <w:p w:rsidR="00C65F32" w:rsidRPr="00853DCC" w:rsidRDefault="00C65F32" w:rsidP="001970D5">
      <w:pPr>
        <w:pStyle w:val="a"/>
        <w:rPr>
          <w:rtl/>
        </w:rPr>
      </w:pPr>
      <w:r w:rsidRPr="00853DCC">
        <w:rPr>
          <w:rtl/>
        </w:rPr>
        <w:t>پیش از این تاریخ</w:t>
      </w:r>
      <w:r w:rsidR="007B4087">
        <w:rPr>
          <w:rtl/>
        </w:rPr>
        <w:t xml:space="preserve">، </w:t>
      </w:r>
      <w:r w:rsidRPr="00853DCC">
        <w:rPr>
          <w:rtl/>
        </w:rPr>
        <w:t>حاج آقا حسین قمی که به مسألۀ حجاب حساسیت ویژه</w:t>
      </w:r>
      <w:r w:rsidR="00AD57D5">
        <w:rPr>
          <w:rtl/>
        </w:rPr>
        <w:t xml:space="preserve">‌ای </w:t>
      </w:r>
      <w:r w:rsidRPr="00853DCC">
        <w:rPr>
          <w:rtl/>
        </w:rPr>
        <w:t>داشت</w:t>
      </w:r>
      <w:r w:rsidR="007B4087">
        <w:rPr>
          <w:rtl/>
        </w:rPr>
        <w:t xml:space="preserve">، </w:t>
      </w:r>
      <w:r w:rsidRPr="00853DCC">
        <w:rPr>
          <w:rtl/>
        </w:rPr>
        <w:t>در سال 1322</w:t>
      </w:r>
      <w:r w:rsidR="007B4087">
        <w:rPr>
          <w:rtl/>
        </w:rPr>
        <w:t xml:space="preserve">، </w:t>
      </w:r>
      <w:r w:rsidRPr="00853DCC">
        <w:rPr>
          <w:rtl/>
        </w:rPr>
        <w:t>زمانی که به ایران آمد و با استقبال پرشکوه مردم و روحانیون در همۀ شهرها رو به رو شد</w:t>
      </w:r>
      <w:r w:rsidR="007B4087">
        <w:rPr>
          <w:rtl/>
        </w:rPr>
        <w:t>،</w:t>
      </w:r>
      <w:r w:rsidR="00FF522A">
        <w:rPr>
          <w:rtl/>
        </w:rPr>
        <w:t xml:space="preserve"> نام‌های </w:t>
      </w:r>
      <w:r w:rsidRPr="00853DCC">
        <w:rPr>
          <w:rtl/>
        </w:rPr>
        <w:t>به نخست وزیر وقت (سهیلی) دربارۀ حجاب نوشت و لغو قانو</w:t>
      </w:r>
      <w:r w:rsidR="00D51666" w:rsidRPr="00853DCC">
        <w:rPr>
          <w:rtl/>
        </w:rPr>
        <w:t>ن اجباری بودن کشف حجاب را در خو</w:t>
      </w:r>
      <w:r w:rsidRPr="00853DCC">
        <w:rPr>
          <w:rtl/>
        </w:rPr>
        <w:t>است کرد که دولت در یکی از جلسات خود این درخواست و برخی</w:t>
      </w:r>
      <w:r w:rsidR="00060C89">
        <w:rPr>
          <w:rtl/>
        </w:rPr>
        <w:t xml:space="preserve"> درخواست‌های </w:t>
      </w:r>
      <w:r w:rsidRPr="00853DCC">
        <w:rPr>
          <w:rtl/>
        </w:rPr>
        <w:t>دیگر ایشان را به تصویب رساند</w:t>
      </w:r>
      <w:r w:rsidR="00227AB2">
        <w:rPr>
          <w:rtl/>
        </w:rPr>
        <w:t>.</w:t>
      </w:r>
      <w:r w:rsidRPr="00014724">
        <w:rPr>
          <w:rStyle w:val="FootnoteReference"/>
          <w:rtl/>
        </w:rPr>
        <w:footnoteReference w:id="50"/>
      </w:r>
      <w:r w:rsidR="00D86FC5">
        <w:rPr>
          <w:rFonts w:hint="cs"/>
          <w:rtl/>
        </w:rPr>
        <w:t xml:space="preserve"> </w:t>
      </w:r>
      <w:r w:rsidRPr="00853DCC">
        <w:rPr>
          <w:rtl/>
        </w:rPr>
        <w:t>متن مصوبۀ هیئت دولت که به صورت تلگرافی به آیت الله قمی اطلاع داده شد</w:t>
      </w:r>
      <w:r w:rsidR="007B4087">
        <w:rPr>
          <w:rtl/>
        </w:rPr>
        <w:t xml:space="preserve">، </w:t>
      </w:r>
      <w:r w:rsidR="00961BDF">
        <w:rPr>
          <w:rtl/>
        </w:rPr>
        <w:t>می‌</w:t>
      </w:r>
      <w:r w:rsidRPr="00853DCC">
        <w:rPr>
          <w:rtl/>
        </w:rPr>
        <w:t>تواند روشنگر خواسته</w:t>
      </w:r>
      <w:r w:rsidR="007B4087">
        <w:rPr>
          <w:rtl/>
        </w:rPr>
        <w:t xml:space="preserve">‌های </w:t>
      </w:r>
      <w:r w:rsidRPr="00853DCC">
        <w:rPr>
          <w:rtl/>
        </w:rPr>
        <w:t>آقای قمی و سایر علما در این شرایط باشد</w:t>
      </w:r>
      <w:r w:rsidR="00227AB2">
        <w:rPr>
          <w:rtl/>
        </w:rPr>
        <w:t>.</w:t>
      </w:r>
      <w:r w:rsidRPr="00014724">
        <w:rPr>
          <w:rStyle w:val="FootnoteReference"/>
          <w:rtl/>
        </w:rPr>
        <w:footnoteReference w:id="51"/>
      </w:r>
      <w:r w:rsidRPr="00853DCC">
        <w:rPr>
          <w:rtl/>
        </w:rPr>
        <w:t xml:space="preserve"> تصور دولتی</w:t>
      </w:r>
      <w:r w:rsidR="007B4087">
        <w:rPr>
          <w:rtl/>
        </w:rPr>
        <w:t xml:space="preserve">‌ها </w:t>
      </w:r>
      <w:r w:rsidRPr="00853DCC">
        <w:rPr>
          <w:rtl/>
        </w:rPr>
        <w:t>بر این بود که آن قدر که آیت الله قمی روی این مسائل حساسیت دارد آیت الله اصفهانی ندارد</w:t>
      </w:r>
      <w:r w:rsidR="00227AB2">
        <w:rPr>
          <w:rtl/>
        </w:rPr>
        <w:t>.</w:t>
      </w:r>
      <w:r w:rsidRPr="00014724">
        <w:rPr>
          <w:rStyle w:val="FootnoteReference"/>
          <w:rtl/>
        </w:rPr>
        <w:footnoteReference w:id="52"/>
      </w:r>
    </w:p>
    <w:p w:rsidR="00C65F32" w:rsidRPr="00853DCC" w:rsidRDefault="00C65F32" w:rsidP="00227AB2">
      <w:pPr>
        <w:pStyle w:val="a"/>
        <w:widowControl w:val="0"/>
        <w:rPr>
          <w:rtl/>
        </w:rPr>
      </w:pPr>
      <w:r w:rsidRPr="00853DCC">
        <w:rPr>
          <w:rtl/>
        </w:rPr>
        <w:t>سفر یاد شده بازتاب زیادی در مطبوعات و مردم داشت و نشان داد که آنان پس از یک دوره ترویج</w:t>
      </w:r>
      <w:r w:rsidR="00961BDF">
        <w:rPr>
          <w:rtl/>
        </w:rPr>
        <w:t xml:space="preserve"> بی‌</w:t>
      </w:r>
      <w:r w:rsidRPr="00853DCC">
        <w:rPr>
          <w:rtl/>
        </w:rPr>
        <w:t>دینی</w:t>
      </w:r>
      <w:r w:rsidR="007B4087">
        <w:rPr>
          <w:rtl/>
        </w:rPr>
        <w:t xml:space="preserve">، </w:t>
      </w:r>
      <w:r w:rsidRPr="00853DCC">
        <w:rPr>
          <w:rtl/>
        </w:rPr>
        <w:t>هنوز دلبستگی</w:t>
      </w:r>
      <w:r w:rsidR="007B4087">
        <w:rPr>
          <w:rtl/>
        </w:rPr>
        <w:t xml:space="preserve">‌های </w:t>
      </w:r>
      <w:r w:rsidRPr="00853DCC">
        <w:rPr>
          <w:rtl/>
        </w:rPr>
        <w:t>زیادی به دین و مراجع تقلید دارند</w:t>
      </w:r>
      <w:r w:rsidR="007B4087">
        <w:rPr>
          <w:rtl/>
        </w:rPr>
        <w:t xml:space="preserve">. </w:t>
      </w:r>
      <w:r w:rsidRPr="00853DCC">
        <w:rPr>
          <w:rtl/>
        </w:rPr>
        <w:t>این مسأله خشم کسروی را برانگیخته و با تمسخر به</w:t>
      </w:r>
      <w:r w:rsidR="00921D9B">
        <w:rPr>
          <w:rtl/>
        </w:rPr>
        <w:t xml:space="preserve"> اینکه </w:t>
      </w:r>
      <w:r w:rsidRPr="00853DCC">
        <w:rPr>
          <w:rtl/>
        </w:rPr>
        <w:t>«تو گویی آقا قهرمان استالینگراد بوده و از جنگ فیروزانه باز</w:t>
      </w:r>
      <w:r w:rsidR="00961BDF">
        <w:rPr>
          <w:rtl/>
        </w:rPr>
        <w:t xml:space="preserve"> می‌</w:t>
      </w:r>
      <w:r w:rsidRPr="00853DCC">
        <w:rPr>
          <w:rtl/>
        </w:rPr>
        <w:t>گردد» از سفر آقای قمی به ایران یاد کرده است</w:t>
      </w:r>
      <w:r w:rsidR="007B4087">
        <w:rPr>
          <w:rtl/>
        </w:rPr>
        <w:t xml:space="preserve">. </w:t>
      </w:r>
      <w:r w:rsidRPr="00853DCC">
        <w:rPr>
          <w:rtl/>
        </w:rPr>
        <w:t>وی نوشته است: «آمدن و رفتن یک مجتهد چه تواند بود و چه سودی از آن برای مردم به دست تواند آمد»؟</w:t>
      </w:r>
      <w:r w:rsidRPr="00014724">
        <w:rPr>
          <w:rStyle w:val="FootnoteReference"/>
          <w:rtl/>
        </w:rPr>
        <w:footnoteReference w:id="53"/>
      </w:r>
      <w:r w:rsidR="007B4087">
        <w:rPr>
          <w:rtl/>
        </w:rPr>
        <w:t xml:space="preserve"> </w:t>
      </w:r>
      <w:r w:rsidRPr="00853DCC">
        <w:rPr>
          <w:rtl/>
        </w:rPr>
        <w:t>تن دادن دولت به خواسته</w:t>
      </w:r>
      <w:r w:rsidR="007B4087">
        <w:rPr>
          <w:rtl/>
        </w:rPr>
        <w:t xml:space="preserve">‌های </w:t>
      </w:r>
      <w:r w:rsidRPr="00853DCC">
        <w:rPr>
          <w:rtl/>
        </w:rPr>
        <w:t>وی که روزگاری سمبل مقاومت در برابر رضاشاه و کشف حجاب بود</w:t>
      </w:r>
      <w:r w:rsidR="007B4087">
        <w:rPr>
          <w:rtl/>
        </w:rPr>
        <w:t xml:space="preserve">، </w:t>
      </w:r>
      <w:r w:rsidRPr="00853DCC">
        <w:rPr>
          <w:rtl/>
        </w:rPr>
        <w:t>نشانی از عوض شدن زمانه</w:t>
      </w:r>
      <w:r w:rsidR="00D51666" w:rsidRPr="00853DCC">
        <w:rPr>
          <w:rtl/>
        </w:rPr>
        <w:t xml:space="preserve"> داشت</w:t>
      </w:r>
      <w:r w:rsidR="007B4087">
        <w:rPr>
          <w:rtl/>
        </w:rPr>
        <w:t xml:space="preserve">. </w:t>
      </w:r>
      <w:r w:rsidR="00D51666" w:rsidRPr="00853DCC">
        <w:rPr>
          <w:rtl/>
        </w:rPr>
        <w:t>کسروی در جای دیگری هم نو</w:t>
      </w:r>
      <w:r w:rsidRPr="00853DCC">
        <w:rPr>
          <w:rtl/>
        </w:rPr>
        <w:t>شت: «در این چند سال</w:t>
      </w:r>
      <w:r w:rsidR="007B4087">
        <w:rPr>
          <w:rtl/>
        </w:rPr>
        <w:t xml:space="preserve">، </w:t>
      </w:r>
      <w:r w:rsidRPr="00853DCC">
        <w:rPr>
          <w:rtl/>
        </w:rPr>
        <w:t>بزرگ</w:t>
      </w:r>
      <w:r w:rsidR="00ED6B1A">
        <w:rPr>
          <w:rtl/>
        </w:rPr>
        <w:t xml:space="preserve">‌ترین </w:t>
      </w:r>
      <w:r w:rsidRPr="00853DCC">
        <w:rPr>
          <w:rtl/>
        </w:rPr>
        <w:t>گامی که در راه تقویت ارتجاع برداشته شده</w:t>
      </w:r>
      <w:r w:rsidR="007B4087">
        <w:rPr>
          <w:rtl/>
        </w:rPr>
        <w:t xml:space="preserve">، </w:t>
      </w:r>
      <w:r w:rsidRPr="00853DCC">
        <w:rPr>
          <w:rtl/>
        </w:rPr>
        <w:t>این آمدن آقای قمی بوده است»</w:t>
      </w:r>
      <w:r w:rsidR="00227AB2">
        <w:rPr>
          <w:rtl/>
        </w:rPr>
        <w:t>.</w:t>
      </w:r>
      <w:r w:rsidRPr="00014724">
        <w:rPr>
          <w:rStyle w:val="FootnoteReference"/>
          <w:rtl/>
        </w:rPr>
        <w:footnoteReference w:id="54"/>
      </w:r>
      <w:r w:rsidRPr="00853DCC">
        <w:rPr>
          <w:rtl/>
        </w:rPr>
        <w:t xml:space="preserve"> وی همان جا از حزب توده هم گله</w:t>
      </w:r>
      <w:r w:rsidR="00060C89">
        <w:rPr>
          <w:rtl/>
        </w:rPr>
        <w:t xml:space="preserve"> می‌کند </w:t>
      </w:r>
      <w:r w:rsidRPr="00853DCC">
        <w:rPr>
          <w:rtl/>
        </w:rPr>
        <w:t>که چرا به مقابله با ارتجاع برنخاسته و با قمی راه مبارزه را در پیش نگرفته است؛ بلکه تحت تأثیر فضای عمومی</w:t>
      </w:r>
      <w:r w:rsidR="007B4087">
        <w:rPr>
          <w:rtl/>
        </w:rPr>
        <w:t xml:space="preserve">، </w:t>
      </w:r>
      <w:r w:rsidRPr="00853DCC">
        <w:rPr>
          <w:rtl/>
        </w:rPr>
        <w:t>او را «اولین شخصیت دینی» خوانده است</w:t>
      </w:r>
      <w:r w:rsidR="007B4087">
        <w:rPr>
          <w:rtl/>
        </w:rPr>
        <w:t xml:space="preserve">. </w:t>
      </w:r>
      <w:r w:rsidRPr="00853DCC">
        <w:rPr>
          <w:rtl/>
        </w:rPr>
        <w:t>به نظر پاکدامن که دلباختۀ کسروی است</w:t>
      </w:r>
      <w:r w:rsidR="007B4087">
        <w:rPr>
          <w:rtl/>
        </w:rPr>
        <w:t xml:space="preserve">، </w:t>
      </w:r>
      <w:r w:rsidRPr="00853DCC">
        <w:rPr>
          <w:rtl/>
        </w:rPr>
        <w:t>این سفر آقای قمی «جلوه</w:t>
      </w:r>
      <w:r w:rsidR="00AD57D5">
        <w:rPr>
          <w:rtl/>
        </w:rPr>
        <w:t xml:space="preserve">‌ای </w:t>
      </w:r>
      <w:r w:rsidRPr="00853DCC">
        <w:rPr>
          <w:rtl/>
        </w:rPr>
        <w:t>از سیاست رضاخان زدایی حکَام آن زمان است و نشانه</w:t>
      </w:r>
      <w:r w:rsidR="00AD57D5">
        <w:rPr>
          <w:rtl/>
        </w:rPr>
        <w:t xml:space="preserve">‌ای </w:t>
      </w:r>
      <w:r w:rsidRPr="00853DCC">
        <w:rPr>
          <w:rtl/>
        </w:rPr>
        <w:t>از</w:t>
      </w:r>
      <w:r w:rsidR="00153F93">
        <w:rPr>
          <w:rtl/>
        </w:rPr>
        <w:t xml:space="preserve"> کوشش‌های </w:t>
      </w:r>
      <w:r w:rsidRPr="00853DCC">
        <w:rPr>
          <w:rtl/>
        </w:rPr>
        <w:t>محافل مذهبی برای تجدید نیرو و احیای قدرت روحانیت» است</w:t>
      </w:r>
      <w:r w:rsidR="00227AB2">
        <w:rPr>
          <w:rtl/>
        </w:rPr>
        <w:t>.</w:t>
      </w:r>
      <w:r w:rsidRPr="00014724">
        <w:rPr>
          <w:rStyle w:val="FootnoteReference"/>
          <w:rtl/>
        </w:rPr>
        <w:footnoteReference w:id="55"/>
      </w:r>
    </w:p>
    <w:p w:rsidR="00C65F32" w:rsidRPr="00853DCC" w:rsidRDefault="00C65F32" w:rsidP="001970D5">
      <w:pPr>
        <w:pStyle w:val="a"/>
        <w:rPr>
          <w:rtl/>
        </w:rPr>
      </w:pPr>
      <w:r w:rsidRPr="00853DCC">
        <w:rPr>
          <w:rtl/>
        </w:rPr>
        <w:t>نام</w:t>
      </w:r>
      <w:r w:rsidR="009005AF" w:rsidRPr="00853DCC">
        <w:rPr>
          <w:rFonts w:hint="cs"/>
          <w:rtl/>
        </w:rPr>
        <w:t>ۀ</w:t>
      </w:r>
      <w:r w:rsidRPr="00853DCC">
        <w:rPr>
          <w:rtl/>
        </w:rPr>
        <w:t xml:space="preserve"> دولت وقت به</w:t>
      </w:r>
      <w:r w:rsidR="00060C89">
        <w:rPr>
          <w:rtl/>
        </w:rPr>
        <w:t xml:space="preserve"> درخواست‌های </w:t>
      </w:r>
      <w:r w:rsidRPr="00853DCC">
        <w:rPr>
          <w:rtl/>
        </w:rPr>
        <w:t>آقای قمی بدین گونه است:</w:t>
      </w:r>
    </w:p>
    <w:p w:rsidR="00C65F32" w:rsidRPr="00853DCC" w:rsidRDefault="00C65F32" w:rsidP="00D86FC5">
      <w:pPr>
        <w:pStyle w:val="a"/>
        <w:rPr>
          <w:rtl/>
        </w:rPr>
      </w:pPr>
      <w:r w:rsidRPr="00853DCC">
        <w:rPr>
          <w:rtl/>
        </w:rPr>
        <w:t>حضرت آیت الله قمی: در جواب تلگرافی که از مشهد مقدس مخابره فرموده بودید</w:t>
      </w:r>
      <w:r w:rsidR="007B4087">
        <w:rPr>
          <w:rtl/>
        </w:rPr>
        <w:t xml:space="preserve">، </w:t>
      </w:r>
      <w:r w:rsidRPr="00853DCC">
        <w:rPr>
          <w:rtl/>
        </w:rPr>
        <w:t>محترما</w:t>
      </w:r>
      <w:r w:rsidR="009005AF" w:rsidRPr="00853DCC">
        <w:rPr>
          <w:rFonts w:hint="cs"/>
          <w:rtl/>
        </w:rPr>
        <w:t>ً</w:t>
      </w:r>
      <w:r w:rsidR="009005AF" w:rsidRPr="00853DCC">
        <w:rPr>
          <w:rtl/>
        </w:rPr>
        <w:t xml:space="preserve"> زحمت می</w:t>
      </w:r>
      <w:r w:rsidR="009005AF" w:rsidRPr="00853DCC">
        <w:rPr>
          <w:rFonts w:hint="cs"/>
          <w:rtl/>
        </w:rPr>
        <w:t>‌</w:t>
      </w:r>
      <w:r w:rsidRPr="00853DCC">
        <w:rPr>
          <w:rtl/>
        </w:rPr>
        <w:t>دهد</w:t>
      </w:r>
      <w:r w:rsidR="007B4087">
        <w:rPr>
          <w:rtl/>
        </w:rPr>
        <w:t xml:space="preserve">. </w:t>
      </w:r>
      <w:r w:rsidRPr="00853DCC">
        <w:rPr>
          <w:rtl/>
        </w:rPr>
        <w:t>تلگراف درهیئت وزیران مطرح و تصویب دولت به شرح زیر اشعار</w:t>
      </w:r>
      <w:r w:rsidR="00961BDF">
        <w:rPr>
          <w:rtl/>
        </w:rPr>
        <w:t xml:space="preserve"> می‌</w:t>
      </w:r>
      <w:r w:rsidRPr="00853DCC">
        <w:rPr>
          <w:rtl/>
        </w:rPr>
        <w:t>شود: 1- آنچه راجع به حجاب زنان تذکر فرموده</w:t>
      </w:r>
      <w:r w:rsidR="00541890">
        <w:rPr>
          <w:rtl/>
        </w:rPr>
        <w:t>‌اند،</w:t>
      </w:r>
      <w:r w:rsidR="007B4087">
        <w:rPr>
          <w:rtl/>
        </w:rPr>
        <w:t xml:space="preserve"> </w:t>
      </w:r>
      <w:r w:rsidRPr="00853DCC">
        <w:rPr>
          <w:rtl/>
        </w:rPr>
        <w:t>دولت عملا</w:t>
      </w:r>
      <w:r w:rsidR="009005AF" w:rsidRPr="00853DCC">
        <w:rPr>
          <w:rFonts w:hint="cs"/>
          <w:rtl/>
        </w:rPr>
        <w:t>ً</w:t>
      </w:r>
      <w:r w:rsidRPr="00853DCC">
        <w:rPr>
          <w:rtl/>
        </w:rPr>
        <w:t xml:space="preserve"> این نظریه را تأمین نموده است و دستور داده شده که متعرَض نشوند</w:t>
      </w:r>
      <w:r w:rsidR="007B4087">
        <w:rPr>
          <w:rtl/>
        </w:rPr>
        <w:t xml:space="preserve">. </w:t>
      </w:r>
      <w:r w:rsidRPr="00853DCC">
        <w:rPr>
          <w:rtl/>
        </w:rPr>
        <w:t>2- در موضوع ارجاع موقوفات خاصه اوقاف مدارس دینیه به مصارف مقرره آن از چند ماه قبل دولت تصمیم گرفته است که بر طبق قانون اوقاف ومفاد وقفنامه</w:t>
      </w:r>
      <w:r w:rsidR="007B4087">
        <w:rPr>
          <w:rtl/>
        </w:rPr>
        <w:t xml:space="preserve">‌ها </w:t>
      </w:r>
      <w:r w:rsidRPr="00853DCC">
        <w:rPr>
          <w:rtl/>
        </w:rPr>
        <w:t>عمل آید و ترتیب این کار هم داده شده و این تصمیم دولت نیز تعقیب خواهد شد</w:t>
      </w:r>
      <w:r w:rsidR="007B4087">
        <w:rPr>
          <w:rtl/>
        </w:rPr>
        <w:t xml:space="preserve">. </w:t>
      </w:r>
      <w:r w:rsidRPr="00853DCC">
        <w:rPr>
          <w:rtl/>
        </w:rPr>
        <w:t>3- در باب تدریس شرعیات و عمل به آداب دینی برنامه</w:t>
      </w:r>
      <w:r w:rsidR="007B4087">
        <w:rPr>
          <w:rtl/>
        </w:rPr>
        <w:t xml:space="preserve">‌های </w:t>
      </w:r>
      <w:r w:rsidRPr="00853DCC">
        <w:rPr>
          <w:rtl/>
        </w:rPr>
        <w:t>آموزشی با نظر</w:t>
      </w:r>
      <w:r w:rsidR="009005AF" w:rsidRPr="00853DCC">
        <w:rPr>
          <w:rFonts w:hint="cs"/>
          <w:rtl/>
        </w:rPr>
        <w:t xml:space="preserve"> </w:t>
      </w:r>
      <w:r w:rsidRPr="00853DCC">
        <w:rPr>
          <w:rtl/>
        </w:rPr>
        <w:t>یک نفر مجتهد جامع الشرایط</w:t>
      </w:r>
      <w:r w:rsidR="007B4087">
        <w:rPr>
          <w:rtl/>
        </w:rPr>
        <w:t xml:space="preserve">، </w:t>
      </w:r>
      <w:r w:rsidRPr="00853DCC">
        <w:rPr>
          <w:rtl/>
        </w:rPr>
        <w:t>چنان</w:t>
      </w:r>
      <w:r w:rsidR="009005AF" w:rsidRPr="00853DCC">
        <w:rPr>
          <w:rFonts w:hint="cs"/>
          <w:rtl/>
        </w:rPr>
        <w:t>ک</w:t>
      </w:r>
      <w:r w:rsidRPr="00853DCC">
        <w:rPr>
          <w:rtl/>
        </w:rPr>
        <w:t>ه در قانون شورای عالی فرهنگ قید شده</w:t>
      </w:r>
      <w:r w:rsidR="007B4087">
        <w:rPr>
          <w:rtl/>
        </w:rPr>
        <w:t xml:space="preserve">، </w:t>
      </w:r>
      <w:r w:rsidRPr="00853DCC">
        <w:rPr>
          <w:rtl/>
        </w:rPr>
        <w:t>منظور خواهد شد و راجع به مدارسی که عنوان مختلط دارند در اول ازمنه</w:t>
      </w:r>
      <w:r w:rsidR="007B4087">
        <w:rPr>
          <w:rtl/>
        </w:rPr>
        <w:t xml:space="preserve">، </w:t>
      </w:r>
      <w:r w:rsidRPr="00853DCC">
        <w:rPr>
          <w:rtl/>
        </w:rPr>
        <w:t>مکان پسران از دختران تفکیک خواهند شد</w:t>
      </w:r>
      <w:r w:rsidR="007B4087">
        <w:rPr>
          <w:rtl/>
        </w:rPr>
        <w:t>.</w:t>
      </w:r>
      <w:r w:rsidRPr="00014724">
        <w:rPr>
          <w:rStyle w:val="FootnoteReference"/>
          <w:rtl/>
        </w:rPr>
        <w:footnoteReference w:id="56"/>
      </w:r>
    </w:p>
    <w:p w:rsidR="00C65F32" w:rsidRPr="00853DCC" w:rsidRDefault="00C65F32" w:rsidP="001970D5">
      <w:pPr>
        <w:pStyle w:val="a"/>
        <w:rPr>
          <w:rtl/>
        </w:rPr>
      </w:pPr>
      <w:r w:rsidRPr="00853DCC">
        <w:rPr>
          <w:rtl/>
        </w:rPr>
        <w:t>در این زمینه و اصولا</w:t>
      </w:r>
      <w:r w:rsidR="009005AF" w:rsidRPr="00853DCC">
        <w:rPr>
          <w:rFonts w:hint="cs"/>
          <w:rtl/>
        </w:rPr>
        <w:t>ً</w:t>
      </w:r>
      <w:r w:rsidRPr="00853DCC">
        <w:rPr>
          <w:rtl/>
        </w:rPr>
        <w:t xml:space="preserve"> در پی مبارزه با بدعت</w:t>
      </w:r>
      <w:r w:rsidR="007B4087">
        <w:rPr>
          <w:rtl/>
        </w:rPr>
        <w:t xml:space="preserve">‌های </w:t>
      </w:r>
      <w:r w:rsidRPr="00853DCC">
        <w:rPr>
          <w:rtl/>
        </w:rPr>
        <w:t>مذهبی ایجاد شده در دورۀ رضاخان</w:t>
      </w:r>
      <w:r w:rsidR="007B4087">
        <w:rPr>
          <w:rtl/>
        </w:rPr>
        <w:t xml:space="preserve">، </w:t>
      </w:r>
      <w:r w:rsidRPr="00853DCC">
        <w:rPr>
          <w:rtl/>
        </w:rPr>
        <w:t>ایت الله سید ابوالقاسم کاشانی</w:t>
      </w:r>
      <w:r w:rsidR="007B4087">
        <w:rPr>
          <w:rtl/>
        </w:rPr>
        <w:t xml:space="preserve">، </w:t>
      </w:r>
      <w:r w:rsidRPr="00853DCC">
        <w:rPr>
          <w:rtl/>
        </w:rPr>
        <w:t>درست از همان سال 1320 فعالیت خویش را آغاز کرد</w:t>
      </w:r>
      <w:r w:rsidR="007B4087">
        <w:rPr>
          <w:rtl/>
        </w:rPr>
        <w:t xml:space="preserve">. </w:t>
      </w:r>
      <w:r w:rsidRPr="00853DCC">
        <w:rPr>
          <w:rtl/>
        </w:rPr>
        <w:t>یکی از نخستین اقدامات او</w:t>
      </w:r>
      <w:r w:rsidR="00FF522A">
        <w:rPr>
          <w:rtl/>
        </w:rPr>
        <w:t xml:space="preserve"> نام‌های </w:t>
      </w:r>
      <w:r w:rsidRPr="00853DCC">
        <w:rPr>
          <w:rtl/>
        </w:rPr>
        <w:t>بود که به نخست وزیر وقت یعنی فروغی در 17 مهر 1320 نوشت</w:t>
      </w:r>
      <w:r w:rsidR="007B4087">
        <w:rPr>
          <w:rtl/>
        </w:rPr>
        <w:t xml:space="preserve">. </w:t>
      </w:r>
      <w:r w:rsidR="009005AF" w:rsidRPr="00853DCC">
        <w:rPr>
          <w:rtl/>
        </w:rPr>
        <w:t>کاشانی دراین نامۀ مفصل از حی</w:t>
      </w:r>
      <w:r w:rsidR="009005AF" w:rsidRPr="00853DCC">
        <w:rPr>
          <w:rFonts w:hint="cs"/>
          <w:rtl/>
        </w:rPr>
        <w:t>له‌</w:t>
      </w:r>
      <w:r w:rsidRPr="00853DCC">
        <w:rPr>
          <w:rtl/>
        </w:rPr>
        <w:t>ها</w:t>
      </w:r>
      <w:r w:rsidR="009005AF" w:rsidRPr="00853DCC">
        <w:rPr>
          <w:rFonts w:hint="cs"/>
          <w:rtl/>
        </w:rPr>
        <w:t xml:space="preserve"> </w:t>
      </w:r>
      <w:r w:rsidRPr="00853DCC">
        <w:rPr>
          <w:rtl/>
        </w:rPr>
        <w:t>و</w:t>
      </w:r>
      <w:r w:rsidR="00060C89">
        <w:rPr>
          <w:rtl/>
        </w:rPr>
        <w:t xml:space="preserve"> روش‌های </w:t>
      </w:r>
      <w:r w:rsidRPr="00853DCC">
        <w:rPr>
          <w:rtl/>
        </w:rPr>
        <w:t>مختلفی که برای نابود کردن نظام طلبگی و از بین بردن مدارس قدیمه که در دور</w:t>
      </w:r>
      <w:r w:rsidR="009005AF" w:rsidRPr="00853DCC">
        <w:rPr>
          <w:rFonts w:hint="cs"/>
          <w:rtl/>
        </w:rPr>
        <w:t>ۀ</w:t>
      </w:r>
      <w:r w:rsidRPr="00853DCC">
        <w:rPr>
          <w:rtl/>
        </w:rPr>
        <w:t xml:space="preserve"> رضاخان به کار رفته بود</w:t>
      </w:r>
      <w:r w:rsidR="007B4087">
        <w:rPr>
          <w:rtl/>
        </w:rPr>
        <w:t xml:space="preserve">، </w:t>
      </w:r>
      <w:r w:rsidRPr="00853DCC">
        <w:rPr>
          <w:rtl/>
        </w:rPr>
        <w:t>سخن گفته است</w:t>
      </w:r>
      <w:r w:rsidR="007B4087">
        <w:rPr>
          <w:rtl/>
        </w:rPr>
        <w:t xml:space="preserve">. </w:t>
      </w:r>
      <w:r w:rsidRPr="00853DCC">
        <w:rPr>
          <w:rtl/>
        </w:rPr>
        <w:t>او در ادامۀ این نامه</w:t>
      </w:r>
      <w:r w:rsidR="00961BDF">
        <w:rPr>
          <w:rtl/>
        </w:rPr>
        <w:t xml:space="preserve"> می‌</w:t>
      </w:r>
      <w:r w:rsidRPr="00853DCC">
        <w:rPr>
          <w:rtl/>
        </w:rPr>
        <w:t>نویسد: «بر حضرت عالی پوشیده نیست ضربت اخیر آن بود که مدارس قدیمه را تخلیه نموده و جایگاه محصلین جدید قرار داده و به کل</w:t>
      </w:r>
      <w:r w:rsidR="007B4087">
        <w:rPr>
          <w:rFonts w:hint="cs"/>
          <w:rtl/>
        </w:rPr>
        <w:t xml:space="preserve">، </w:t>
      </w:r>
      <w:r w:rsidRPr="00853DCC">
        <w:rPr>
          <w:rtl/>
        </w:rPr>
        <w:t>قلم سرخ انقراض بر روی این رش</w:t>
      </w:r>
      <w:r w:rsidR="00227AB2">
        <w:rPr>
          <w:rtl/>
        </w:rPr>
        <w:t>ته کشیده</w:t>
      </w:r>
      <w:r w:rsidR="00227AB2">
        <w:t>‌</w:t>
      </w:r>
      <w:r w:rsidRPr="00853DCC">
        <w:rPr>
          <w:rtl/>
        </w:rPr>
        <w:t>اند</w:t>
      </w:r>
      <w:r w:rsidR="00227AB2">
        <w:rPr>
          <w:rtl/>
        </w:rPr>
        <w:t>.</w:t>
      </w:r>
      <w:r w:rsidRPr="00853DCC">
        <w:rPr>
          <w:rtl/>
        </w:rPr>
        <w:t>» «مساجد را که احترامش ضروری دین اسلام است با کمال</w:t>
      </w:r>
      <w:r w:rsidR="00961BDF">
        <w:rPr>
          <w:rtl/>
        </w:rPr>
        <w:t xml:space="preserve"> بی‌</w:t>
      </w:r>
      <w:r w:rsidRPr="00853DCC">
        <w:rPr>
          <w:rtl/>
        </w:rPr>
        <w:t>شرمی و جسارت کلاس جدید ورزش و فوتبال قرار داده و فرش</w:t>
      </w:r>
      <w:r w:rsidR="007B4087">
        <w:rPr>
          <w:rtl/>
        </w:rPr>
        <w:t xml:space="preserve">‌های </w:t>
      </w:r>
      <w:r w:rsidR="00227AB2">
        <w:rPr>
          <w:rtl/>
        </w:rPr>
        <w:t>آن را به ثمن بخس به یهود فروخته</w:t>
      </w:r>
      <w:r w:rsidR="00227AB2">
        <w:t>‌</w:t>
      </w:r>
      <w:r w:rsidRPr="00853DCC">
        <w:rPr>
          <w:rtl/>
        </w:rPr>
        <w:t>اند» مهم</w:t>
      </w:r>
      <w:r w:rsidR="00147502">
        <w:rPr>
          <w:rtl/>
        </w:rPr>
        <w:t xml:space="preserve">‌تر </w:t>
      </w:r>
      <w:r w:rsidRPr="00853DCC">
        <w:rPr>
          <w:rtl/>
        </w:rPr>
        <w:t>از همه «فشار و ظلمی است که دربار</w:t>
      </w:r>
      <w:r w:rsidR="009005AF" w:rsidRPr="00853DCC">
        <w:rPr>
          <w:rFonts w:hint="cs"/>
          <w:rtl/>
        </w:rPr>
        <w:t>ۀ</w:t>
      </w:r>
      <w:r w:rsidRPr="00853DCC">
        <w:rPr>
          <w:rtl/>
        </w:rPr>
        <w:t xml:space="preserve"> زن</w:t>
      </w:r>
      <w:r w:rsidR="007B4087">
        <w:rPr>
          <w:rtl/>
        </w:rPr>
        <w:t xml:space="preserve">‌های </w:t>
      </w:r>
      <w:r w:rsidRPr="00853DCC">
        <w:rPr>
          <w:rtl/>
        </w:rPr>
        <w:t>بیچاره</w:t>
      </w:r>
      <w:r w:rsidR="00961BDF">
        <w:rPr>
          <w:rtl/>
        </w:rPr>
        <w:t xml:space="preserve"> می‌</w:t>
      </w:r>
      <w:r w:rsidRPr="00853DCC">
        <w:rPr>
          <w:rtl/>
        </w:rPr>
        <w:t>شود</w:t>
      </w:r>
      <w:r w:rsidR="006F503C">
        <w:rPr>
          <w:rtl/>
        </w:rPr>
        <w:t>...</w:t>
      </w:r>
      <w:r w:rsidR="00FA6AEB">
        <w:rPr>
          <w:rtl/>
        </w:rPr>
        <w:t xml:space="preserve"> </w:t>
      </w:r>
      <w:r w:rsidRPr="00853DCC">
        <w:rPr>
          <w:rtl/>
        </w:rPr>
        <w:t>چند روز است باز متعرض روسری</w:t>
      </w:r>
      <w:r w:rsidR="007B4087">
        <w:rPr>
          <w:rtl/>
        </w:rPr>
        <w:t>‌های</w:t>
      </w:r>
      <w:r w:rsidR="00060C89">
        <w:rPr>
          <w:rtl/>
        </w:rPr>
        <w:t xml:space="preserve"> زن‌ها </w:t>
      </w:r>
      <w:r w:rsidR="00961BDF">
        <w:rPr>
          <w:rtl/>
        </w:rPr>
        <w:t>می‌</w:t>
      </w:r>
      <w:r w:rsidRPr="00853DCC">
        <w:rPr>
          <w:rtl/>
        </w:rPr>
        <w:t>شوند»</w:t>
      </w:r>
      <w:r w:rsidR="007B4087">
        <w:rPr>
          <w:rtl/>
        </w:rPr>
        <w:t xml:space="preserve">. </w:t>
      </w:r>
    </w:p>
    <w:p w:rsidR="00C65F32" w:rsidRPr="00853DCC" w:rsidRDefault="00C65F32" w:rsidP="001970D5">
      <w:pPr>
        <w:pStyle w:val="a"/>
        <w:rPr>
          <w:rtl/>
        </w:rPr>
      </w:pPr>
      <w:r w:rsidRPr="00853DCC">
        <w:rPr>
          <w:rtl/>
        </w:rPr>
        <w:t>فروغی در پاسخ نوشت: «در باب رفتار مأمورین با ن</w:t>
      </w:r>
      <w:r w:rsidR="009005AF" w:rsidRPr="00853DCC">
        <w:rPr>
          <w:rtl/>
        </w:rPr>
        <w:t>سوان دستور داده شده است که متعر</w:t>
      </w:r>
      <w:r w:rsidR="009005AF" w:rsidRPr="00853DCC">
        <w:rPr>
          <w:rFonts w:hint="cs"/>
          <w:rtl/>
        </w:rPr>
        <w:t>ّ</w:t>
      </w:r>
      <w:r w:rsidRPr="00853DCC">
        <w:rPr>
          <w:rtl/>
        </w:rPr>
        <w:t>ض نباشند</w:t>
      </w:r>
      <w:r w:rsidR="00227AB2">
        <w:rPr>
          <w:rtl/>
        </w:rPr>
        <w:t>.</w:t>
      </w:r>
      <w:r w:rsidRPr="00853DCC">
        <w:rPr>
          <w:rtl/>
        </w:rPr>
        <w:t>»</w:t>
      </w:r>
      <w:r w:rsidRPr="00014724">
        <w:rPr>
          <w:rStyle w:val="FootnoteReference"/>
          <w:rtl/>
        </w:rPr>
        <w:footnoteReference w:id="57"/>
      </w:r>
    </w:p>
    <w:p w:rsidR="00C65F32" w:rsidRPr="00853DCC" w:rsidRDefault="00C65F32" w:rsidP="001970D5">
      <w:pPr>
        <w:pStyle w:val="a"/>
        <w:rPr>
          <w:rtl/>
        </w:rPr>
      </w:pPr>
      <w:r w:rsidRPr="00853DCC">
        <w:rPr>
          <w:rtl/>
        </w:rPr>
        <w:t>به هر روی</w:t>
      </w:r>
      <w:r w:rsidR="007B4087">
        <w:rPr>
          <w:rtl/>
        </w:rPr>
        <w:t xml:space="preserve">، </w:t>
      </w:r>
      <w:r w:rsidRPr="00853DCC">
        <w:rPr>
          <w:rtl/>
        </w:rPr>
        <w:t>این مبارزات به صورت منجسم از سوی علمای</w:t>
      </w:r>
      <w:r w:rsidR="00153F93">
        <w:rPr>
          <w:rtl/>
        </w:rPr>
        <w:t xml:space="preserve"> شهرستان‌ها </w:t>
      </w:r>
      <w:r w:rsidRPr="00853DCC">
        <w:rPr>
          <w:rtl/>
        </w:rPr>
        <w:t>دنبال شد و هر</w:t>
      </w:r>
      <w:r w:rsidR="009005AF" w:rsidRPr="00853DCC">
        <w:rPr>
          <w:rFonts w:hint="cs"/>
          <w:rtl/>
        </w:rPr>
        <w:t xml:space="preserve"> </w:t>
      </w:r>
      <w:r w:rsidRPr="00853DCC">
        <w:rPr>
          <w:rtl/>
        </w:rPr>
        <w:t>از چندی آنان با</w:t>
      </w:r>
      <w:r w:rsidR="009005AF" w:rsidRPr="00853DCC">
        <w:rPr>
          <w:rFonts w:hint="cs"/>
          <w:rtl/>
        </w:rPr>
        <w:t xml:space="preserve"> </w:t>
      </w:r>
      <w:r w:rsidRPr="00853DCC">
        <w:rPr>
          <w:rtl/>
        </w:rPr>
        <w:t>ارسال طومارهایی به مرکز خواستار لغو قانون کشف حجاب</w:t>
      </w:r>
      <w:r w:rsidR="00961BDF">
        <w:rPr>
          <w:rtl/>
        </w:rPr>
        <w:t xml:space="preserve"> می‌</w:t>
      </w:r>
      <w:r w:rsidRPr="00853DCC">
        <w:rPr>
          <w:rtl/>
        </w:rPr>
        <w:t>شدند</w:t>
      </w:r>
      <w:r w:rsidR="00227AB2">
        <w:rPr>
          <w:rtl/>
        </w:rPr>
        <w:t>.</w:t>
      </w:r>
      <w:r w:rsidRPr="00014724">
        <w:rPr>
          <w:rStyle w:val="FootnoteReference"/>
          <w:rtl/>
        </w:rPr>
        <w:footnoteReference w:id="58"/>
      </w:r>
    </w:p>
    <w:p w:rsidR="00C65F32" w:rsidRPr="00853DCC" w:rsidRDefault="00C65F32" w:rsidP="001970D5">
      <w:pPr>
        <w:pStyle w:val="a"/>
        <w:rPr>
          <w:rtl/>
        </w:rPr>
      </w:pPr>
      <w:r w:rsidRPr="00853DCC">
        <w:rPr>
          <w:rtl/>
        </w:rPr>
        <w:t>یک نکتۀ تاریخی جالب در این دوره یادداشتی است که امام خم</w:t>
      </w:r>
      <w:r w:rsidR="00845957" w:rsidRPr="00853DCC">
        <w:rPr>
          <w:rtl/>
        </w:rPr>
        <w:t>ینی (قدس سره) در 15 اردیبهشت سا</w:t>
      </w:r>
      <w:r w:rsidRPr="00853DCC">
        <w:rPr>
          <w:rtl/>
        </w:rPr>
        <w:t>ل1323 ش در این باره نگاشته و ضمن آن مردم و روحانیون را</w:t>
      </w:r>
      <w:r w:rsidR="00845957" w:rsidRPr="00853DCC">
        <w:rPr>
          <w:rFonts w:hint="cs"/>
          <w:rtl/>
        </w:rPr>
        <w:t xml:space="preserve"> </w:t>
      </w:r>
      <w:r w:rsidRPr="00853DCC">
        <w:rPr>
          <w:rtl/>
        </w:rPr>
        <w:t>دعوت به قی</w:t>
      </w:r>
      <w:r w:rsidR="00845957" w:rsidRPr="00853DCC">
        <w:rPr>
          <w:rtl/>
        </w:rPr>
        <w:t>ام برای خدا و مبارزه با</w:t>
      </w:r>
      <w:r w:rsidR="00060C89">
        <w:rPr>
          <w:rtl/>
        </w:rPr>
        <w:t xml:space="preserve"> بدعت‌ها </w:t>
      </w:r>
      <w:r w:rsidRPr="00853DCC">
        <w:rPr>
          <w:rtl/>
        </w:rPr>
        <w:t>و ظلم</w:t>
      </w:r>
      <w:r w:rsidR="007B4087">
        <w:rPr>
          <w:rtl/>
        </w:rPr>
        <w:t xml:space="preserve">‌های </w:t>
      </w:r>
      <w:r w:rsidRPr="00853DCC">
        <w:rPr>
          <w:rtl/>
        </w:rPr>
        <w:t>رضاخانی کرده است</w:t>
      </w:r>
      <w:r w:rsidR="007B4087">
        <w:rPr>
          <w:rtl/>
        </w:rPr>
        <w:t xml:space="preserve">. </w:t>
      </w:r>
      <w:r w:rsidRPr="00853DCC">
        <w:rPr>
          <w:rtl/>
        </w:rPr>
        <w:t>در این یادداشت</w:t>
      </w:r>
      <w:r w:rsidR="007B4087">
        <w:rPr>
          <w:rtl/>
        </w:rPr>
        <w:t xml:space="preserve">، </w:t>
      </w:r>
      <w:r w:rsidRPr="00853DCC">
        <w:rPr>
          <w:rtl/>
        </w:rPr>
        <w:t>فهرستی از</w:t>
      </w:r>
      <w:r w:rsidR="00060C89">
        <w:rPr>
          <w:rtl/>
        </w:rPr>
        <w:t xml:space="preserve"> تلاش‌های </w:t>
      </w:r>
      <w:r w:rsidRPr="00853DCC">
        <w:rPr>
          <w:rtl/>
        </w:rPr>
        <w:t>ضد مذهبی دشمن و راه مبارزه با</w:t>
      </w:r>
      <w:r w:rsidR="00016EE7">
        <w:rPr>
          <w:rFonts w:hint="cs"/>
          <w:rtl/>
        </w:rPr>
        <w:t xml:space="preserve"> آن‌ها </w:t>
      </w:r>
      <w:r w:rsidRPr="00853DCC">
        <w:rPr>
          <w:rtl/>
        </w:rPr>
        <w:t>آمده است که در آن به ویژه بر فحشا و فساد</w:t>
      </w:r>
      <w:r w:rsidR="007B4087">
        <w:rPr>
          <w:rtl/>
        </w:rPr>
        <w:t xml:space="preserve">، </w:t>
      </w:r>
      <w:r w:rsidRPr="00853DCC">
        <w:rPr>
          <w:rtl/>
        </w:rPr>
        <w:t>از بین بردن مدارس دینی و موقوفات آنان</w:t>
      </w:r>
      <w:r w:rsidR="007B4087">
        <w:rPr>
          <w:rtl/>
        </w:rPr>
        <w:t xml:space="preserve">، </w:t>
      </w:r>
      <w:r w:rsidRPr="00853DCC">
        <w:rPr>
          <w:rtl/>
        </w:rPr>
        <w:t>ترویج کتاب</w:t>
      </w:r>
      <w:r w:rsidR="007B4087">
        <w:rPr>
          <w:rtl/>
        </w:rPr>
        <w:t xml:space="preserve">‌های </w:t>
      </w:r>
      <w:r w:rsidRPr="00853DCC">
        <w:rPr>
          <w:rtl/>
        </w:rPr>
        <w:t>ضد شیعی کسروی و</w:t>
      </w:r>
      <w:r w:rsidR="006F503C">
        <w:rPr>
          <w:rtl/>
        </w:rPr>
        <w:t>...</w:t>
      </w:r>
      <w:r w:rsidR="00FA6AEB">
        <w:rPr>
          <w:rtl/>
        </w:rPr>
        <w:t xml:space="preserve"> </w:t>
      </w:r>
      <w:r w:rsidRPr="00853DCC">
        <w:rPr>
          <w:rtl/>
        </w:rPr>
        <w:t>تأکید شده است</w:t>
      </w:r>
      <w:r w:rsidR="00227AB2">
        <w:rPr>
          <w:rtl/>
        </w:rPr>
        <w:t>.</w:t>
      </w:r>
      <w:r w:rsidRPr="00014724">
        <w:rPr>
          <w:rStyle w:val="FootnoteReference"/>
          <w:rtl/>
        </w:rPr>
        <w:footnoteReference w:id="59"/>
      </w:r>
    </w:p>
    <w:p w:rsidR="00C65F32" w:rsidRPr="00853DCC" w:rsidRDefault="00C65F32" w:rsidP="001970D5">
      <w:pPr>
        <w:pStyle w:val="a"/>
        <w:rPr>
          <w:rtl/>
        </w:rPr>
      </w:pPr>
      <w:r w:rsidRPr="00853DCC">
        <w:rPr>
          <w:rtl/>
        </w:rPr>
        <w:t>زمانی که فعالیت مجدد روحانیون آغاز شد</w:t>
      </w:r>
      <w:r w:rsidR="007B4087">
        <w:rPr>
          <w:rtl/>
        </w:rPr>
        <w:t xml:space="preserve">، </w:t>
      </w:r>
      <w:r w:rsidRPr="00853DCC">
        <w:rPr>
          <w:rtl/>
        </w:rPr>
        <w:t>روشنفکران مخالف</w:t>
      </w:r>
      <w:r w:rsidR="007B4087">
        <w:rPr>
          <w:rtl/>
        </w:rPr>
        <w:t xml:space="preserve">، </w:t>
      </w:r>
      <w:r w:rsidRPr="00853DCC">
        <w:rPr>
          <w:rtl/>
        </w:rPr>
        <w:t>بنای فحاشی و تندروی را</w:t>
      </w:r>
      <w:r w:rsidR="00845957" w:rsidRPr="00853DCC">
        <w:rPr>
          <w:rFonts w:hint="cs"/>
          <w:rtl/>
        </w:rPr>
        <w:t xml:space="preserve"> </w:t>
      </w:r>
      <w:r w:rsidRPr="00853DCC">
        <w:rPr>
          <w:rtl/>
        </w:rPr>
        <w:t>گذاشتند</w:t>
      </w:r>
      <w:r w:rsidR="007B4087">
        <w:rPr>
          <w:rtl/>
        </w:rPr>
        <w:t xml:space="preserve">. </w:t>
      </w:r>
      <w:r w:rsidRPr="00853DCC">
        <w:rPr>
          <w:rtl/>
        </w:rPr>
        <w:t>آنان از ترس</w:t>
      </w:r>
      <w:r w:rsidR="008F63F0">
        <w:rPr>
          <w:rtl/>
        </w:rPr>
        <w:t xml:space="preserve"> آنکه </w:t>
      </w:r>
      <w:r w:rsidRPr="00853DCC">
        <w:rPr>
          <w:rtl/>
        </w:rPr>
        <w:t>مبادا دستاوردهای دورۀ رضاشاه بر باد</w:t>
      </w:r>
      <w:r w:rsidR="00845957" w:rsidRPr="00853DCC">
        <w:rPr>
          <w:rtl/>
        </w:rPr>
        <w:t xml:space="preserve"> ب</w:t>
      </w:r>
      <w:r w:rsidRPr="00853DCC">
        <w:rPr>
          <w:rtl/>
        </w:rPr>
        <w:t>ر</w:t>
      </w:r>
      <w:r w:rsidR="00845957" w:rsidRPr="00853DCC">
        <w:rPr>
          <w:rFonts w:hint="cs"/>
          <w:rtl/>
        </w:rPr>
        <w:t>و</w:t>
      </w:r>
      <w:r w:rsidRPr="00853DCC">
        <w:rPr>
          <w:rtl/>
        </w:rPr>
        <w:t>د</w:t>
      </w:r>
      <w:r w:rsidR="007B4087">
        <w:rPr>
          <w:rtl/>
        </w:rPr>
        <w:t xml:space="preserve">، </w:t>
      </w:r>
      <w:r w:rsidRPr="00853DCC">
        <w:rPr>
          <w:rtl/>
        </w:rPr>
        <w:t>به شکل</w:t>
      </w:r>
      <w:r w:rsidR="007B4087">
        <w:rPr>
          <w:rtl/>
        </w:rPr>
        <w:t xml:space="preserve">‌های </w:t>
      </w:r>
      <w:r w:rsidRPr="00853DCC">
        <w:rPr>
          <w:rtl/>
        </w:rPr>
        <w:t>مختلف به مقابله برخاستند</w:t>
      </w:r>
      <w:r w:rsidR="007B4087">
        <w:rPr>
          <w:rtl/>
        </w:rPr>
        <w:t xml:space="preserve">. </w:t>
      </w:r>
      <w:r w:rsidRPr="00853DCC">
        <w:rPr>
          <w:rtl/>
        </w:rPr>
        <w:t>یک نمونه محمد مسعود</w:t>
      </w:r>
      <w:r w:rsidR="007B4087">
        <w:rPr>
          <w:rtl/>
        </w:rPr>
        <w:t xml:space="preserve">، </w:t>
      </w:r>
      <w:r w:rsidRPr="00853DCC">
        <w:rPr>
          <w:rtl/>
        </w:rPr>
        <w:t>سردبیر مرد امروز بود که در تیرماه 1324 در نشریه اش</w:t>
      </w:r>
      <w:r w:rsidR="007B4087">
        <w:rPr>
          <w:rtl/>
        </w:rPr>
        <w:t xml:space="preserve">، </w:t>
      </w:r>
      <w:r w:rsidRPr="00853DCC">
        <w:rPr>
          <w:rtl/>
        </w:rPr>
        <w:t>پس از حملات بسیار شدید علیه روحانیون تهران و تبلیغات مذهبی آنان نوشت: اگر ممکن باشد به این نکبت العلماء حالی کنی که آقای بحر العلوم! اگر این آخوند بازی</w:t>
      </w:r>
      <w:r w:rsidR="007B4087">
        <w:rPr>
          <w:rtl/>
        </w:rPr>
        <w:t xml:space="preserve">، </w:t>
      </w:r>
      <w:r w:rsidRPr="00853DCC">
        <w:rPr>
          <w:rtl/>
        </w:rPr>
        <w:t>این خرافات</w:t>
      </w:r>
      <w:r w:rsidR="007B4087">
        <w:rPr>
          <w:rtl/>
        </w:rPr>
        <w:t xml:space="preserve">، </w:t>
      </w:r>
      <w:r w:rsidRPr="00853DCC">
        <w:rPr>
          <w:rtl/>
        </w:rPr>
        <w:t>این نوحه خوانی</w:t>
      </w:r>
      <w:r w:rsidR="007B4087">
        <w:rPr>
          <w:rtl/>
        </w:rPr>
        <w:t xml:space="preserve">، </w:t>
      </w:r>
      <w:r w:rsidRPr="00853DCC">
        <w:rPr>
          <w:rtl/>
        </w:rPr>
        <w:t>این سینه زنی</w:t>
      </w:r>
      <w:r w:rsidR="007B4087">
        <w:rPr>
          <w:rtl/>
        </w:rPr>
        <w:t xml:space="preserve">، </w:t>
      </w:r>
      <w:r w:rsidRPr="00853DCC">
        <w:rPr>
          <w:rtl/>
        </w:rPr>
        <w:t>این چادر چاقچور و این تسبیح ریا و چماق تکفیر شش ماه</w:t>
      </w:r>
      <w:r w:rsidR="007B4087">
        <w:rPr>
          <w:rtl/>
        </w:rPr>
        <w:t xml:space="preserve">، </w:t>
      </w:r>
      <w:r w:rsidRPr="00853DCC">
        <w:rPr>
          <w:rtl/>
        </w:rPr>
        <w:t>فقط شش ماه در نیویورک</w:t>
      </w:r>
      <w:r w:rsidR="007B4087">
        <w:rPr>
          <w:rtl/>
        </w:rPr>
        <w:t xml:space="preserve">، </w:t>
      </w:r>
      <w:r w:rsidRPr="00853DCC">
        <w:rPr>
          <w:rtl/>
        </w:rPr>
        <w:t>آبادترین شهر دنیا</w:t>
      </w:r>
      <w:r w:rsidR="007B4087">
        <w:rPr>
          <w:rtl/>
        </w:rPr>
        <w:t xml:space="preserve">، </w:t>
      </w:r>
      <w:r w:rsidRPr="00853DCC">
        <w:rPr>
          <w:rtl/>
        </w:rPr>
        <w:t>عرض اندام نموده و قبول آن اجباری شود</w:t>
      </w:r>
      <w:r w:rsidR="007B4087">
        <w:rPr>
          <w:rtl/>
        </w:rPr>
        <w:t xml:space="preserve">، </w:t>
      </w:r>
      <w:r w:rsidRPr="00853DCC">
        <w:rPr>
          <w:rtl/>
        </w:rPr>
        <w:t>بعد از شش ماه</w:t>
      </w:r>
      <w:r w:rsidR="007B4087">
        <w:rPr>
          <w:rtl/>
        </w:rPr>
        <w:t xml:space="preserve">، </w:t>
      </w:r>
      <w:r w:rsidRPr="00853DCC">
        <w:rPr>
          <w:rtl/>
        </w:rPr>
        <w:t>نه تنها نیویورک بلکه تمام امریکای شمالی مخروبه شده و ماتمکده دنیا خواهد گشت</w:t>
      </w:r>
      <w:r w:rsidR="00227AB2">
        <w:rPr>
          <w:rtl/>
        </w:rPr>
        <w:t>.</w:t>
      </w:r>
      <w:r w:rsidRPr="00014724">
        <w:rPr>
          <w:rStyle w:val="FootnoteReference"/>
          <w:rtl/>
        </w:rPr>
        <w:footnoteReference w:id="60"/>
      </w:r>
      <w:r w:rsidRPr="00853DCC">
        <w:rPr>
          <w:rtl/>
        </w:rPr>
        <w:t xml:space="preserve"> این همان رویه ایی بود که کسروی هم دنبال</w:t>
      </w:r>
      <w:r w:rsidR="00A519CF">
        <w:rPr>
          <w:rtl/>
        </w:rPr>
        <w:t xml:space="preserve"> می‌کرد </w:t>
      </w:r>
      <w:r w:rsidRPr="00853DCC">
        <w:rPr>
          <w:rtl/>
        </w:rPr>
        <w:t>و همۀ نگرانی</w:t>
      </w:r>
      <w:r w:rsidR="007B4087">
        <w:rPr>
          <w:rtl/>
        </w:rPr>
        <w:t xml:space="preserve">‌ها </w:t>
      </w:r>
      <w:r w:rsidRPr="00853DCC">
        <w:rPr>
          <w:rtl/>
        </w:rPr>
        <w:t>به ترس از بازگشت وضع مذهبی گذشته مربوط</w:t>
      </w:r>
      <w:r w:rsidR="00961BDF">
        <w:rPr>
          <w:rtl/>
        </w:rPr>
        <w:t xml:space="preserve"> می‌</w:t>
      </w:r>
      <w:r w:rsidRPr="00853DCC">
        <w:rPr>
          <w:rtl/>
        </w:rPr>
        <w:t>شود</w:t>
      </w:r>
      <w:r w:rsidR="00227AB2">
        <w:rPr>
          <w:rtl/>
        </w:rPr>
        <w:t>.</w:t>
      </w:r>
      <w:r w:rsidRPr="00014724">
        <w:rPr>
          <w:rStyle w:val="FootnoteReference"/>
          <w:rtl/>
        </w:rPr>
        <w:footnoteReference w:id="61"/>
      </w:r>
      <w:r w:rsidRPr="00853DCC">
        <w:rPr>
          <w:rtl/>
        </w:rPr>
        <w:t xml:space="preserve"> در این میان قتل کسروی آب پاکی بود که روی دست این قبیل افراد ریخته شد و تقریبا بیشتر آنان از ترس گرفتار شدن در پنجۀ</w:t>
      </w:r>
      <w:r w:rsidR="00845957" w:rsidRPr="00853DCC">
        <w:rPr>
          <w:rFonts w:hint="cs"/>
          <w:rtl/>
        </w:rPr>
        <w:t xml:space="preserve"> </w:t>
      </w:r>
      <w:r w:rsidRPr="00853DCC">
        <w:rPr>
          <w:rtl/>
        </w:rPr>
        <w:t>قهر فدائیان اسلام</w:t>
      </w:r>
      <w:r w:rsidR="007B4087">
        <w:rPr>
          <w:rtl/>
        </w:rPr>
        <w:t xml:space="preserve">، </w:t>
      </w:r>
      <w:r w:rsidRPr="00853DCC">
        <w:rPr>
          <w:rtl/>
        </w:rPr>
        <w:t>از نگارش این قبیل تحولات خودداری کردند</w:t>
      </w:r>
      <w:r w:rsidR="00D86FC5">
        <w:rPr>
          <w:rtl/>
        </w:rPr>
        <w:t>.</w:t>
      </w:r>
    </w:p>
    <w:p w:rsidR="00C65F32" w:rsidRPr="00853DCC" w:rsidRDefault="00C65F32" w:rsidP="001970D5">
      <w:pPr>
        <w:pStyle w:val="a"/>
        <w:rPr>
          <w:rtl/>
        </w:rPr>
      </w:pPr>
      <w:r w:rsidRPr="00853DCC">
        <w:rPr>
          <w:rtl/>
        </w:rPr>
        <w:t>این تحولات تا زمان درگذشت آیت الله سید ابوالحسن اصفهانی در سال 25 ادامه داشت و با رحلت ایشان</w:t>
      </w:r>
      <w:r w:rsidR="007B4087">
        <w:rPr>
          <w:rtl/>
        </w:rPr>
        <w:t xml:space="preserve">، </w:t>
      </w:r>
      <w:r w:rsidRPr="00853DCC">
        <w:rPr>
          <w:rtl/>
        </w:rPr>
        <w:t>مسأله مرجعیت شیعه در اذهان و مطبوعات مطرح گردید</w:t>
      </w:r>
      <w:r w:rsidR="007B4087">
        <w:rPr>
          <w:rtl/>
        </w:rPr>
        <w:t xml:space="preserve">. </w:t>
      </w:r>
      <w:r w:rsidRPr="00853DCC">
        <w:rPr>
          <w:rtl/>
        </w:rPr>
        <w:t>بسیاری از مصلحین بر آن بودند تا زمینه را برای مرجعیتی فعال در عرصۀ اجتماع آماده سازند</w:t>
      </w:r>
      <w:r w:rsidR="007B4087">
        <w:rPr>
          <w:rtl/>
        </w:rPr>
        <w:t xml:space="preserve">. </w:t>
      </w:r>
      <w:r w:rsidRPr="00853DCC">
        <w:rPr>
          <w:rtl/>
        </w:rPr>
        <w:t>انعکاس این مبحث را در نشری</w:t>
      </w:r>
      <w:r w:rsidR="00845957" w:rsidRPr="00853DCC">
        <w:rPr>
          <w:rFonts w:hint="cs"/>
          <w:rtl/>
        </w:rPr>
        <w:t>ۀ</w:t>
      </w:r>
      <w:r w:rsidR="00845957" w:rsidRPr="00853DCC">
        <w:rPr>
          <w:rtl/>
        </w:rPr>
        <w:t xml:space="preserve"> آیین اسلام و مطبوعات دین</w:t>
      </w:r>
      <w:r w:rsidRPr="00853DCC">
        <w:rPr>
          <w:rtl/>
        </w:rPr>
        <w:t>ی</w:t>
      </w:r>
      <w:r w:rsidR="00845957" w:rsidRPr="00853DCC">
        <w:rPr>
          <w:rFonts w:hint="cs"/>
          <w:rtl/>
        </w:rPr>
        <w:t xml:space="preserve"> </w:t>
      </w:r>
      <w:r w:rsidRPr="00853DCC">
        <w:rPr>
          <w:rtl/>
        </w:rPr>
        <w:t>دیگر</w:t>
      </w:r>
      <w:r w:rsidR="00961BDF">
        <w:rPr>
          <w:rtl/>
        </w:rPr>
        <w:t xml:space="preserve"> می‌</w:t>
      </w:r>
      <w:r w:rsidRPr="00853DCC">
        <w:rPr>
          <w:rtl/>
        </w:rPr>
        <w:t>یابیم</w:t>
      </w:r>
      <w:r w:rsidR="007B4087">
        <w:rPr>
          <w:rtl/>
        </w:rPr>
        <w:t xml:space="preserve">. </w:t>
      </w:r>
      <w:r w:rsidRPr="00853DCC">
        <w:rPr>
          <w:rtl/>
        </w:rPr>
        <w:t>این دوران</w:t>
      </w:r>
      <w:r w:rsidR="007B4087">
        <w:rPr>
          <w:rtl/>
        </w:rPr>
        <w:t xml:space="preserve">، </w:t>
      </w:r>
      <w:r w:rsidRPr="00853DCC">
        <w:rPr>
          <w:rtl/>
        </w:rPr>
        <w:t>به لحاظ منازعاتی که میان موافقان دین و مخالفان و</w:t>
      </w:r>
      <w:r w:rsidR="00845957" w:rsidRPr="00853DCC">
        <w:rPr>
          <w:rtl/>
        </w:rPr>
        <w:t>جود داشت</w:t>
      </w:r>
      <w:r w:rsidR="007B4087">
        <w:rPr>
          <w:rtl/>
        </w:rPr>
        <w:t xml:space="preserve">، </w:t>
      </w:r>
      <w:r w:rsidR="00845957" w:rsidRPr="00853DCC">
        <w:rPr>
          <w:rtl/>
        </w:rPr>
        <w:t>به خصوص تبلیغات بهایی</w:t>
      </w:r>
      <w:r w:rsidR="00845957" w:rsidRPr="00853DCC">
        <w:rPr>
          <w:rFonts w:hint="cs"/>
          <w:rtl/>
        </w:rPr>
        <w:t>‌</w:t>
      </w:r>
      <w:r w:rsidRPr="00853DCC">
        <w:rPr>
          <w:rtl/>
        </w:rPr>
        <w:t>گری و کسروی گرایی</w:t>
      </w:r>
      <w:r w:rsidR="007B4087">
        <w:rPr>
          <w:rtl/>
        </w:rPr>
        <w:t xml:space="preserve">، </w:t>
      </w:r>
      <w:r w:rsidRPr="00853DCC">
        <w:rPr>
          <w:rtl/>
        </w:rPr>
        <w:t>مصحلین دینی را به فکر سامان دهی وضع</w:t>
      </w:r>
      <w:r w:rsidR="00845957" w:rsidRPr="00853DCC">
        <w:rPr>
          <w:rFonts w:hint="cs"/>
          <w:rtl/>
        </w:rPr>
        <w:t xml:space="preserve"> </w:t>
      </w:r>
      <w:r w:rsidRPr="00853DCC">
        <w:rPr>
          <w:rtl/>
        </w:rPr>
        <w:t>روحانیت انداخت</w:t>
      </w:r>
      <w:r w:rsidR="007B4087">
        <w:rPr>
          <w:rtl/>
        </w:rPr>
        <w:t xml:space="preserve">. </w:t>
      </w:r>
      <w:r w:rsidRPr="00853DCC">
        <w:rPr>
          <w:rtl/>
        </w:rPr>
        <w:t>این کار باید از مرجعیت منشأ</w:t>
      </w:r>
      <w:r w:rsidR="00961BDF">
        <w:rPr>
          <w:rtl/>
        </w:rPr>
        <w:t xml:space="preserve"> می‌</w:t>
      </w:r>
      <w:r w:rsidRPr="00853DCC">
        <w:rPr>
          <w:rtl/>
        </w:rPr>
        <w:t>گرفت تا در سطح عموم مؤثر باشد</w:t>
      </w:r>
      <w:r w:rsidR="007B4087">
        <w:rPr>
          <w:rtl/>
        </w:rPr>
        <w:t xml:space="preserve">. </w:t>
      </w:r>
      <w:r w:rsidRPr="00853DCC">
        <w:rPr>
          <w:rtl/>
        </w:rPr>
        <w:t>مدیریت آیین اسلام</w:t>
      </w:r>
      <w:r w:rsidR="007B4087">
        <w:rPr>
          <w:rtl/>
        </w:rPr>
        <w:t xml:space="preserve">، </w:t>
      </w:r>
      <w:r w:rsidRPr="00853DCC">
        <w:rPr>
          <w:rtl/>
        </w:rPr>
        <w:t>شماره 40 سال سوم خود را که در دی ماه 25 چاپ شد</w:t>
      </w:r>
      <w:r w:rsidR="007B4087">
        <w:rPr>
          <w:rtl/>
        </w:rPr>
        <w:t xml:space="preserve">، </w:t>
      </w:r>
      <w:r w:rsidRPr="00853DCC">
        <w:rPr>
          <w:rtl/>
        </w:rPr>
        <w:t>اختصاص به همین مباحث داده مصاحبه</w:t>
      </w:r>
      <w:r w:rsidR="00AD57D5">
        <w:rPr>
          <w:rtl/>
        </w:rPr>
        <w:t xml:space="preserve">‌ای </w:t>
      </w:r>
      <w:r w:rsidRPr="00853DCC">
        <w:rPr>
          <w:rtl/>
        </w:rPr>
        <w:t>هم باآیت الله کاشانی داشته از ایشان پرسید: راجع به مرجع تقلید نظریه مبارک چیست؟</w:t>
      </w:r>
      <w:r w:rsidR="00845957" w:rsidRPr="00853DCC">
        <w:rPr>
          <w:rFonts w:hint="cs"/>
          <w:rtl/>
        </w:rPr>
        <w:t xml:space="preserve"> </w:t>
      </w:r>
      <w:r w:rsidRPr="00853DCC">
        <w:rPr>
          <w:rtl/>
        </w:rPr>
        <w:t>آیت الله کاشانی پاسخ داد:</w:t>
      </w:r>
      <w:r w:rsidR="00845957" w:rsidRPr="00853DCC">
        <w:rPr>
          <w:rFonts w:hint="cs"/>
          <w:rtl/>
        </w:rPr>
        <w:t xml:space="preserve"> </w:t>
      </w:r>
      <w:r w:rsidRPr="00853DCC">
        <w:rPr>
          <w:rtl/>
        </w:rPr>
        <w:t>نظر من این است که مرجع تقلید علاوه بر دارا بودن مقام اجتهاد و عدالت باید اهتمام تام در اجتماعات اسلام داشته و دفاع از حوزۀ دیانت اسلامیه نموده و کوشش در امر به معروف و نهی از منکر و تهذیب اخلاق مسلمین و تهیۀ مبل</w:t>
      </w:r>
      <w:r w:rsidR="00845957" w:rsidRPr="00853DCC">
        <w:rPr>
          <w:rFonts w:hint="cs"/>
          <w:rtl/>
        </w:rPr>
        <w:t>ّ</w:t>
      </w:r>
      <w:r w:rsidRPr="00853DCC">
        <w:rPr>
          <w:rtl/>
        </w:rPr>
        <w:t>غ برای داخل و خارج مملکت نماید و الا</w:t>
      </w:r>
      <w:r w:rsidR="00845957" w:rsidRPr="00853DCC">
        <w:rPr>
          <w:rFonts w:hint="cs"/>
          <w:rtl/>
        </w:rPr>
        <w:t>ّ</w:t>
      </w:r>
      <w:r w:rsidRPr="00853DCC">
        <w:rPr>
          <w:rtl/>
        </w:rPr>
        <w:t xml:space="preserve"> بصرف</w:t>
      </w:r>
      <w:r w:rsidR="00921D9B">
        <w:rPr>
          <w:rtl/>
        </w:rPr>
        <w:t xml:space="preserve"> اینکه </w:t>
      </w:r>
      <w:r w:rsidRPr="00853DCC">
        <w:rPr>
          <w:rtl/>
        </w:rPr>
        <w:t>فتوا بدهد</w:t>
      </w:r>
      <w:r w:rsidR="00845957" w:rsidRPr="00853DCC">
        <w:rPr>
          <w:rtl/>
        </w:rPr>
        <w:t xml:space="preserve"> و وجوه و حقوق خدمت ایشان برسد</w:t>
      </w:r>
      <w:r w:rsidR="007B4087">
        <w:rPr>
          <w:rFonts w:hint="cs"/>
          <w:rtl/>
        </w:rPr>
        <w:t>،</w:t>
      </w:r>
      <w:r w:rsidR="00060C89">
        <w:rPr>
          <w:rFonts w:hint="cs"/>
          <w:rtl/>
        </w:rPr>
        <w:t xml:space="preserve"> هیچ‌یک </w:t>
      </w:r>
      <w:r w:rsidRPr="00853DCC">
        <w:rPr>
          <w:rtl/>
        </w:rPr>
        <w:t>از این آثار بر آن مترتب نباشد</w:t>
      </w:r>
      <w:r w:rsidR="007B4087">
        <w:rPr>
          <w:rtl/>
        </w:rPr>
        <w:t xml:space="preserve">. </w:t>
      </w:r>
      <w:r w:rsidRPr="00853DCC">
        <w:rPr>
          <w:rtl/>
        </w:rPr>
        <w:t>خبرنگار آیین اسلام پرسید:</w:t>
      </w:r>
      <w:r w:rsidR="00845957" w:rsidRPr="00853DCC">
        <w:rPr>
          <w:rFonts w:hint="cs"/>
          <w:rtl/>
        </w:rPr>
        <w:t xml:space="preserve"> </w:t>
      </w:r>
      <w:r w:rsidRPr="00853DCC">
        <w:rPr>
          <w:rtl/>
        </w:rPr>
        <w:t>آیا به نظر شریف در این موقع صلاح شیعیان هست که تشکیلات روحانی داشته باشند یا خیر؟ آیت الله کاشانی جواب داد: از اهم واجبات تشکیلات رو</w:t>
      </w:r>
      <w:r w:rsidR="00845957" w:rsidRPr="00853DCC">
        <w:rPr>
          <w:rtl/>
        </w:rPr>
        <w:t>حانی است که روحانیت مرتب و منظ</w:t>
      </w:r>
      <w:r w:rsidRPr="00853DCC">
        <w:rPr>
          <w:rtl/>
        </w:rPr>
        <w:t>م باشد</w:t>
      </w:r>
      <w:r w:rsidR="007B4087">
        <w:rPr>
          <w:rtl/>
        </w:rPr>
        <w:t xml:space="preserve">. </w:t>
      </w:r>
      <w:r w:rsidRPr="00853DCC">
        <w:rPr>
          <w:rtl/>
        </w:rPr>
        <w:t>ایشان برای این کار توصیه کرد یک «مجمع مرکزی در تهران» تشکیل شده و شعبات آن در ولایات ایجاد شود و «به تعیین حدود اشخاص و اصلاح مدارس قدیمه و تولیت و طلاب علوم دینیه و اصلاح منابر و تربیت مبلغین» بپردازند</w:t>
      </w:r>
      <w:r w:rsidR="003D71BA">
        <w:rPr>
          <w:rtl/>
        </w:rPr>
        <w:t>.</w:t>
      </w:r>
      <w:r w:rsidRPr="00014724">
        <w:rPr>
          <w:rStyle w:val="FootnoteReference"/>
          <w:rtl/>
        </w:rPr>
        <w:footnoteReference w:id="62"/>
      </w:r>
    </w:p>
    <w:p w:rsidR="00C65F32" w:rsidRPr="00853DCC" w:rsidRDefault="00C65F32" w:rsidP="001970D5">
      <w:pPr>
        <w:pStyle w:val="a"/>
        <w:rPr>
          <w:rtl/>
        </w:rPr>
      </w:pPr>
      <w:r w:rsidRPr="00853DCC">
        <w:rPr>
          <w:rtl/>
        </w:rPr>
        <w:t>جانشین آقای اصفهانی حاج آقا حسین قمی بود که ایشان هم سه ماه بعد از آن درگذشت ونشریۀ آیین اسلام هنوز در صدد چاپ زندگینامۀ ایشان و ترویج مرجعیت او بود که در 20 بهمن 1325یک صفحه مستقل</w:t>
      </w:r>
      <w:r w:rsidR="007B4087">
        <w:rPr>
          <w:rtl/>
        </w:rPr>
        <w:t xml:space="preserve">، </w:t>
      </w:r>
      <w:r w:rsidR="003D71BA">
        <w:rPr>
          <w:rtl/>
        </w:rPr>
        <w:t>به عنوان ویژه</w:t>
      </w:r>
      <w:r w:rsidR="003D71BA">
        <w:t>‌</w:t>
      </w:r>
      <w:r w:rsidRPr="00853DCC">
        <w:rPr>
          <w:rtl/>
        </w:rPr>
        <w:t>نامۀ درگذشت وی حاوی زندگانی ایشان به چاپ رساند</w:t>
      </w:r>
      <w:r w:rsidR="007B4087">
        <w:rPr>
          <w:rtl/>
        </w:rPr>
        <w:t xml:space="preserve">. </w:t>
      </w:r>
      <w:r w:rsidRPr="00853DCC">
        <w:rPr>
          <w:rtl/>
        </w:rPr>
        <w:t>زان پس</w:t>
      </w:r>
      <w:r w:rsidR="007B4087">
        <w:rPr>
          <w:rtl/>
        </w:rPr>
        <w:t xml:space="preserve">، </w:t>
      </w:r>
      <w:r w:rsidRPr="00853DCC">
        <w:rPr>
          <w:rtl/>
        </w:rPr>
        <w:t>آرام آرام زمنیه برای مرجعیت آیت الله بروجردی آن هم نه در عراق</w:t>
      </w:r>
      <w:r w:rsidR="007B4087">
        <w:rPr>
          <w:rtl/>
        </w:rPr>
        <w:t xml:space="preserve">، </w:t>
      </w:r>
      <w:r w:rsidRPr="00853DCC">
        <w:rPr>
          <w:rtl/>
        </w:rPr>
        <w:t>بلکه در ایران فراهم گردید</w:t>
      </w:r>
      <w:r w:rsidR="007B4087">
        <w:rPr>
          <w:rtl/>
        </w:rPr>
        <w:t xml:space="preserve">. </w:t>
      </w:r>
    </w:p>
    <w:p w:rsidR="00C65F32" w:rsidRPr="00853DCC" w:rsidRDefault="00C65F32" w:rsidP="003D71BA">
      <w:pPr>
        <w:pStyle w:val="a4"/>
        <w:rPr>
          <w:rtl/>
        </w:rPr>
      </w:pPr>
      <w:bookmarkStart w:id="23" w:name="_Toc417388605"/>
      <w:bookmarkStart w:id="24" w:name="_Toc438994287"/>
      <w:r w:rsidRPr="00853DCC">
        <w:rPr>
          <w:rtl/>
        </w:rPr>
        <w:t>3- مبارزه با روحانیت و واکنش علما</w:t>
      </w:r>
      <w:bookmarkEnd w:id="23"/>
      <w:bookmarkEnd w:id="24"/>
    </w:p>
    <w:p w:rsidR="00C65F32" w:rsidRPr="00853DCC" w:rsidRDefault="00C65F32" w:rsidP="001970D5">
      <w:pPr>
        <w:pStyle w:val="a"/>
        <w:rPr>
          <w:rtl/>
        </w:rPr>
      </w:pPr>
      <w:r w:rsidRPr="00853DCC">
        <w:rPr>
          <w:rtl/>
        </w:rPr>
        <w:t>با آغاز فعالیت حوز</w:t>
      </w:r>
      <w:r w:rsidR="00845957" w:rsidRPr="00853DCC">
        <w:rPr>
          <w:rFonts w:hint="cs"/>
          <w:rtl/>
        </w:rPr>
        <w:t>ۀ</w:t>
      </w:r>
      <w:r w:rsidRPr="00853DCC">
        <w:rPr>
          <w:rtl/>
        </w:rPr>
        <w:t xml:space="preserve"> علمیه و روحانیت و در واقع</w:t>
      </w:r>
      <w:r w:rsidR="007B4087">
        <w:rPr>
          <w:rtl/>
        </w:rPr>
        <w:t xml:space="preserve">، </w:t>
      </w:r>
      <w:r w:rsidRPr="00853DCC">
        <w:rPr>
          <w:rtl/>
        </w:rPr>
        <w:t>در برابر جریان احیای اندیشه</w:t>
      </w:r>
      <w:r w:rsidR="007B4087">
        <w:rPr>
          <w:rtl/>
        </w:rPr>
        <w:t xml:space="preserve">‌های </w:t>
      </w:r>
      <w:r w:rsidRPr="00853DCC">
        <w:rPr>
          <w:rtl/>
        </w:rPr>
        <w:t>دینی</w:t>
      </w:r>
      <w:r w:rsidR="007B4087">
        <w:rPr>
          <w:rtl/>
        </w:rPr>
        <w:t xml:space="preserve">، </w:t>
      </w:r>
      <w:r w:rsidRPr="00853DCC">
        <w:rPr>
          <w:rtl/>
        </w:rPr>
        <w:t>مبارز</w:t>
      </w:r>
      <w:r w:rsidR="00845957" w:rsidRPr="00853DCC">
        <w:rPr>
          <w:rFonts w:hint="cs"/>
          <w:rtl/>
        </w:rPr>
        <w:t>ۀ</w:t>
      </w:r>
      <w:r w:rsidRPr="00853DCC">
        <w:rPr>
          <w:rtl/>
        </w:rPr>
        <w:t xml:space="preserve"> تازه</w:t>
      </w:r>
      <w:r w:rsidR="00AD57D5">
        <w:rPr>
          <w:rtl/>
        </w:rPr>
        <w:t xml:space="preserve">‌ای </w:t>
      </w:r>
      <w:r w:rsidRPr="00853DCC">
        <w:rPr>
          <w:rtl/>
        </w:rPr>
        <w:t>بر ضد روحانیت آغاز شد</w:t>
      </w:r>
      <w:r w:rsidR="007B4087">
        <w:rPr>
          <w:rtl/>
        </w:rPr>
        <w:t xml:space="preserve">. </w:t>
      </w:r>
      <w:r w:rsidRPr="00853DCC">
        <w:rPr>
          <w:rtl/>
        </w:rPr>
        <w:t>این افزون بر میراث ادبی و فرهنگی ضد روحانیت بود که پس ا</w:t>
      </w:r>
      <w:r w:rsidR="00845957" w:rsidRPr="00853DCC">
        <w:rPr>
          <w:rtl/>
        </w:rPr>
        <w:t>ز مشروطه در ایران تولید شد و سر</w:t>
      </w:r>
      <w:r w:rsidRPr="00853DCC">
        <w:rPr>
          <w:rtl/>
        </w:rPr>
        <w:t>دمداران آن برخی از شعرا مانند عارف و ایرج میرزا بودند و بسیاری هم با نظم و نثر</w:t>
      </w:r>
      <w:r w:rsidR="007B4087">
        <w:rPr>
          <w:rFonts w:hint="cs"/>
          <w:rtl/>
        </w:rPr>
        <w:t xml:space="preserve">، </w:t>
      </w:r>
      <w:r w:rsidRPr="00853DCC">
        <w:rPr>
          <w:rtl/>
        </w:rPr>
        <w:t>آتش آن را</w:t>
      </w:r>
      <w:r w:rsidR="00845957" w:rsidRPr="00853DCC">
        <w:rPr>
          <w:rFonts w:hint="cs"/>
          <w:rtl/>
        </w:rPr>
        <w:t xml:space="preserve"> </w:t>
      </w:r>
      <w:r w:rsidR="00845957" w:rsidRPr="00853DCC">
        <w:rPr>
          <w:rtl/>
        </w:rPr>
        <w:t>شعله</w:t>
      </w:r>
      <w:r w:rsidR="00845957" w:rsidRPr="00853DCC">
        <w:rPr>
          <w:rFonts w:hint="cs"/>
          <w:rtl/>
        </w:rPr>
        <w:t>‌</w:t>
      </w:r>
      <w:r w:rsidRPr="00853DCC">
        <w:rPr>
          <w:rtl/>
        </w:rPr>
        <w:t>ورتر</w:t>
      </w:r>
      <w:r w:rsidR="00961BDF">
        <w:rPr>
          <w:rtl/>
        </w:rPr>
        <w:t xml:space="preserve"> می‌</w:t>
      </w:r>
      <w:r w:rsidRPr="00853DCC">
        <w:rPr>
          <w:rtl/>
        </w:rPr>
        <w:t>کردند</w:t>
      </w:r>
      <w:r w:rsidR="007B4087">
        <w:rPr>
          <w:rFonts w:hint="cs"/>
          <w:rtl/>
        </w:rPr>
        <w:t xml:space="preserve">. </w:t>
      </w:r>
      <w:r w:rsidR="00845957" w:rsidRPr="00853DCC">
        <w:rPr>
          <w:rtl/>
        </w:rPr>
        <w:t>در فضای جدید</w:t>
      </w:r>
      <w:r w:rsidR="007B4087">
        <w:rPr>
          <w:rtl/>
        </w:rPr>
        <w:t xml:space="preserve">، </w:t>
      </w:r>
      <w:r w:rsidR="00845957" w:rsidRPr="00853DCC">
        <w:rPr>
          <w:rtl/>
        </w:rPr>
        <w:t>کسروی نقش عمده</w:t>
      </w:r>
      <w:r w:rsidR="00845957" w:rsidRPr="00853DCC">
        <w:rPr>
          <w:rFonts w:hint="cs"/>
          <w:rtl/>
        </w:rPr>
        <w:t>‌</w:t>
      </w:r>
      <w:r w:rsidRPr="00853DCC">
        <w:rPr>
          <w:rtl/>
        </w:rPr>
        <w:t>ای داشت</w:t>
      </w:r>
      <w:r w:rsidR="007B4087">
        <w:rPr>
          <w:rtl/>
        </w:rPr>
        <w:t xml:space="preserve">، </w:t>
      </w:r>
      <w:r w:rsidRPr="00853DCC">
        <w:rPr>
          <w:rtl/>
        </w:rPr>
        <w:t>اما نوشته</w:t>
      </w:r>
      <w:r w:rsidR="00AD57D5">
        <w:rPr>
          <w:rtl/>
        </w:rPr>
        <w:t xml:space="preserve">‌ای </w:t>
      </w:r>
      <w:r w:rsidRPr="00853DCC">
        <w:rPr>
          <w:rtl/>
        </w:rPr>
        <w:t>که حساسیت حوزه را بیشتر برانگیخت</w:t>
      </w:r>
      <w:r w:rsidR="007B4087">
        <w:rPr>
          <w:rtl/>
        </w:rPr>
        <w:t xml:space="preserve">، </w:t>
      </w:r>
      <w:r w:rsidRPr="00853DCC">
        <w:rPr>
          <w:rtl/>
        </w:rPr>
        <w:t>کتابچ</w:t>
      </w:r>
      <w:r w:rsidR="00845957" w:rsidRPr="00853DCC">
        <w:rPr>
          <w:rFonts w:hint="cs"/>
          <w:rtl/>
        </w:rPr>
        <w:t>ۀ</w:t>
      </w:r>
      <w:r w:rsidRPr="00853DCC">
        <w:rPr>
          <w:rtl/>
        </w:rPr>
        <w:t xml:space="preserve"> </w:t>
      </w:r>
      <w:r w:rsidR="00845957" w:rsidRPr="00853DCC">
        <w:rPr>
          <w:rFonts w:hint="cs"/>
          <w:rtl/>
        </w:rPr>
        <w:t>(</w:t>
      </w:r>
      <w:r w:rsidRPr="00853DCC">
        <w:rPr>
          <w:rtl/>
        </w:rPr>
        <w:t>اسرار هزار ساله</w:t>
      </w:r>
      <w:r w:rsidR="00845957" w:rsidRPr="00853DCC">
        <w:rPr>
          <w:rFonts w:hint="cs"/>
          <w:rtl/>
        </w:rPr>
        <w:t>)</w:t>
      </w:r>
      <w:r w:rsidRPr="00853DCC">
        <w:rPr>
          <w:rtl/>
        </w:rPr>
        <w:t xml:space="preserve"> علی اکبر حکمی زاده بود که حوزه را بیش از</w:t>
      </w:r>
      <w:r w:rsidR="008F63F0">
        <w:rPr>
          <w:rtl/>
        </w:rPr>
        <w:t xml:space="preserve"> آنکه </w:t>
      </w:r>
      <w:r w:rsidRPr="00853DCC">
        <w:rPr>
          <w:rtl/>
        </w:rPr>
        <w:t>متوجه پاسخگویی به کسروی کند</w:t>
      </w:r>
      <w:r w:rsidR="007B4087">
        <w:rPr>
          <w:rtl/>
        </w:rPr>
        <w:t xml:space="preserve">، </w:t>
      </w:r>
      <w:r w:rsidRPr="00853DCC">
        <w:rPr>
          <w:rtl/>
        </w:rPr>
        <w:t>متوجه خود ساخت</w:t>
      </w:r>
      <w:r w:rsidR="007B4087">
        <w:rPr>
          <w:rtl/>
        </w:rPr>
        <w:t xml:space="preserve">. </w:t>
      </w:r>
    </w:p>
    <w:p w:rsidR="00C65F32" w:rsidRPr="00853DCC" w:rsidRDefault="00C65F32" w:rsidP="001970D5">
      <w:pPr>
        <w:pStyle w:val="a"/>
        <w:rPr>
          <w:rtl/>
        </w:rPr>
      </w:pPr>
      <w:r w:rsidRPr="00853DCC">
        <w:rPr>
          <w:rtl/>
        </w:rPr>
        <w:t>علی اکبر حکمی زاده</w:t>
      </w:r>
      <w:r w:rsidR="007B4087">
        <w:rPr>
          <w:rtl/>
        </w:rPr>
        <w:t xml:space="preserve">، </w:t>
      </w:r>
      <w:r w:rsidRPr="00853DCC">
        <w:rPr>
          <w:rtl/>
        </w:rPr>
        <w:t>پسر شیخ مهدی حکمی</w:t>
      </w:r>
      <w:r w:rsidR="007B4087">
        <w:rPr>
          <w:rtl/>
        </w:rPr>
        <w:t xml:space="preserve">، </w:t>
      </w:r>
      <w:r w:rsidRPr="00853DCC">
        <w:rPr>
          <w:rtl/>
        </w:rPr>
        <w:t>(فرزند آخوند ملا علی اکبر) مشهور به پایین شهری (متولد 1280 و متوفای 1360ق/1320ش) داماد آیت الله سید ابوالحسن طالقانی (پدر آقای طالقانی) بود</w:t>
      </w:r>
      <w:r w:rsidR="007B4087">
        <w:rPr>
          <w:rtl/>
        </w:rPr>
        <w:t xml:space="preserve">. </w:t>
      </w:r>
      <w:r w:rsidRPr="00853DCC">
        <w:rPr>
          <w:rtl/>
        </w:rPr>
        <w:t>این شخص</w:t>
      </w:r>
      <w:r w:rsidR="007B4087">
        <w:rPr>
          <w:rtl/>
        </w:rPr>
        <w:t xml:space="preserve">، </w:t>
      </w:r>
      <w:r w:rsidRPr="00853DCC">
        <w:rPr>
          <w:rtl/>
        </w:rPr>
        <w:t>یکی از چهره</w:t>
      </w:r>
      <w:r w:rsidR="007B4087">
        <w:rPr>
          <w:rtl/>
        </w:rPr>
        <w:t xml:space="preserve">‌های </w:t>
      </w:r>
      <w:r w:rsidRPr="00853DCC">
        <w:rPr>
          <w:rtl/>
        </w:rPr>
        <w:t>مقدس قم بود که وقتی آیت الله حائری به قم وارد شد</w:t>
      </w:r>
      <w:r w:rsidR="007B4087">
        <w:rPr>
          <w:rtl/>
        </w:rPr>
        <w:t xml:space="preserve">، </w:t>
      </w:r>
      <w:r w:rsidRPr="00853DCC">
        <w:rPr>
          <w:rtl/>
        </w:rPr>
        <w:t>به طور موقت در منزل وی اسکان یافت</w:t>
      </w:r>
      <w:r w:rsidR="007B4087">
        <w:rPr>
          <w:rtl/>
        </w:rPr>
        <w:t xml:space="preserve">. </w:t>
      </w:r>
      <w:r w:rsidRPr="00853DCC">
        <w:rPr>
          <w:rtl/>
        </w:rPr>
        <w:t>وی ریاست مدرسۀ رضویه را</w:t>
      </w:r>
      <w:r w:rsidR="00845957" w:rsidRPr="00853DCC">
        <w:rPr>
          <w:rFonts w:hint="cs"/>
          <w:rtl/>
        </w:rPr>
        <w:t xml:space="preserve"> </w:t>
      </w:r>
      <w:r w:rsidRPr="00853DCC">
        <w:rPr>
          <w:rtl/>
        </w:rPr>
        <w:t>نیز داشت</w:t>
      </w:r>
      <w:r w:rsidR="007B4087">
        <w:rPr>
          <w:rtl/>
        </w:rPr>
        <w:t xml:space="preserve">. </w:t>
      </w:r>
      <w:r w:rsidRPr="00853DCC">
        <w:rPr>
          <w:rtl/>
        </w:rPr>
        <w:t>این مدرسه که پیش از آن به صورت مخروبه درآمده بود با تلاش شیخ مهدی به صورت آبرومندی در آمده بود و طلاب در آن اسکا</w:t>
      </w:r>
      <w:r w:rsidR="00845957" w:rsidRPr="00853DCC">
        <w:rPr>
          <w:rtl/>
        </w:rPr>
        <w:t>ن</w:t>
      </w:r>
      <w:r w:rsidR="00961BDF">
        <w:rPr>
          <w:rtl/>
        </w:rPr>
        <w:t xml:space="preserve"> می‌</w:t>
      </w:r>
      <w:r w:rsidR="00845957" w:rsidRPr="00853DCC">
        <w:rPr>
          <w:rtl/>
        </w:rPr>
        <w:t>یافتند و به تحصیل ادامه می</w:t>
      </w:r>
      <w:r w:rsidR="00845957" w:rsidRPr="00853DCC">
        <w:rPr>
          <w:rFonts w:hint="cs"/>
          <w:rtl/>
        </w:rPr>
        <w:t>‌</w:t>
      </w:r>
      <w:r w:rsidRPr="00853DCC">
        <w:rPr>
          <w:rtl/>
        </w:rPr>
        <w:t>دادند</w:t>
      </w:r>
      <w:r w:rsidR="007B4087">
        <w:rPr>
          <w:rtl/>
        </w:rPr>
        <w:t xml:space="preserve">. </w:t>
      </w:r>
    </w:p>
    <w:p w:rsidR="00C65F32" w:rsidRPr="00853DCC" w:rsidRDefault="00845957" w:rsidP="001970D5">
      <w:pPr>
        <w:pStyle w:val="a"/>
        <w:rPr>
          <w:rtl/>
        </w:rPr>
      </w:pPr>
      <w:r w:rsidRPr="00853DCC">
        <w:rPr>
          <w:rtl/>
        </w:rPr>
        <w:t>میرزا علی اکبر طلبه</w:t>
      </w:r>
      <w:r w:rsidR="00AD57D5">
        <w:rPr>
          <w:rtl/>
        </w:rPr>
        <w:t xml:space="preserve">‌ای </w:t>
      </w:r>
      <w:r w:rsidRPr="00853DCC">
        <w:rPr>
          <w:rtl/>
        </w:rPr>
        <w:t>معم</w:t>
      </w:r>
      <w:r w:rsidRPr="00853DCC">
        <w:rPr>
          <w:rFonts w:hint="cs"/>
          <w:rtl/>
        </w:rPr>
        <w:t>ّ</w:t>
      </w:r>
      <w:r w:rsidR="00C65F32" w:rsidRPr="00853DCC">
        <w:rPr>
          <w:rtl/>
        </w:rPr>
        <w:t>م بود که مدتی هم با آقای ب</w:t>
      </w:r>
      <w:r w:rsidRPr="00853DCC">
        <w:rPr>
          <w:rFonts w:hint="cs"/>
          <w:rtl/>
        </w:rPr>
        <w:t>ُ</w:t>
      </w:r>
      <w:r w:rsidR="00C65F32" w:rsidRPr="00853DCC">
        <w:rPr>
          <w:rtl/>
        </w:rPr>
        <w:t>دلا و آقای طالقانی در همین مدرسه</w:t>
      </w:r>
      <w:r w:rsidR="007B4087">
        <w:rPr>
          <w:rFonts w:hint="cs"/>
          <w:rtl/>
        </w:rPr>
        <w:t xml:space="preserve">، </w:t>
      </w:r>
      <w:r w:rsidR="00C65F32" w:rsidRPr="00853DCC">
        <w:rPr>
          <w:rtl/>
        </w:rPr>
        <w:t>هم حجره بودند</w:t>
      </w:r>
      <w:r w:rsidR="007B4087">
        <w:rPr>
          <w:rtl/>
        </w:rPr>
        <w:t xml:space="preserve">. </w:t>
      </w:r>
      <w:r w:rsidR="00C65F32" w:rsidRPr="00853DCC">
        <w:rPr>
          <w:rtl/>
        </w:rPr>
        <w:t>وی گاهی به تهران</w:t>
      </w:r>
      <w:r w:rsidR="00961BDF">
        <w:rPr>
          <w:rtl/>
        </w:rPr>
        <w:t xml:space="preserve"> می‌</w:t>
      </w:r>
      <w:r w:rsidR="00C65F32" w:rsidRPr="00853DCC">
        <w:rPr>
          <w:rtl/>
        </w:rPr>
        <w:t>رفت و در جلسات تبلیغی که در منزل عباسقلی</w:t>
      </w:r>
      <w:r w:rsidR="007B4087">
        <w:rPr>
          <w:rtl/>
        </w:rPr>
        <w:t xml:space="preserve"> </w:t>
      </w:r>
      <w:r w:rsidR="00C65F32" w:rsidRPr="00853DCC">
        <w:rPr>
          <w:rtl/>
        </w:rPr>
        <w:t>بازرگان برگزار</w:t>
      </w:r>
      <w:r w:rsidR="00961BDF">
        <w:rPr>
          <w:rtl/>
        </w:rPr>
        <w:t xml:space="preserve"> می‌</w:t>
      </w:r>
      <w:r w:rsidR="00C65F32" w:rsidRPr="00853DCC">
        <w:rPr>
          <w:rtl/>
        </w:rPr>
        <w:t>شد</w:t>
      </w:r>
      <w:r w:rsidR="007B4087">
        <w:rPr>
          <w:rtl/>
        </w:rPr>
        <w:t xml:space="preserve">، </w:t>
      </w:r>
      <w:r w:rsidR="00C65F32" w:rsidRPr="00853DCC">
        <w:rPr>
          <w:rtl/>
        </w:rPr>
        <w:t>و آن جلسات را آقا سید ابوالحسن طالقانی اداره</w:t>
      </w:r>
      <w:r w:rsidR="00961BDF">
        <w:rPr>
          <w:rtl/>
        </w:rPr>
        <w:t xml:space="preserve"> می‌</w:t>
      </w:r>
      <w:r w:rsidR="00C65F32" w:rsidRPr="00853DCC">
        <w:rPr>
          <w:rtl/>
        </w:rPr>
        <w:t>کرد</w:t>
      </w:r>
      <w:r w:rsidR="007B4087">
        <w:rPr>
          <w:rtl/>
        </w:rPr>
        <w:t xml:space="preserve">، </w:t>
      </w:r>
      <w:r w:rsidR="00C65F32" w:rsidRPr="00853DCC">
        <w:rPr>
          <w:rtl/>
        </w:rPr>
        <w:t>شرکت</w:t>
      </w:r>
      <w:r w:rsidR="00961BDF">
        <w:rPr>
          <w:rtl/>
        </w:rPr>
        <w:t xml:space="preserve"> می‌</w:t>
      </w:r>
      <w:r w:rsidR="00C65F32" w:rsidRPr="00853DCC">
        <w:rPr>
          <w:rtl/>
        </w:rPr>
        <w:t>کرد</w:t>
      </w:r>
      <w:r w:rsidR="003D71BA">
        <w:rPr>
          <w:rtl/>
        </w:rPr>
        <w:t>.</w:t>
      </w:r>
      <w:r w:rsidR="00C65F32" w:rsidRPr="00014724">
        <w:rPr>
          <w:rStyle w:val="FootnoteReference"/>
          <w:rtl/>
        </w:rPr>
        <w:footnoteReference w:id="63"/>
      </w:r>
      <w:r w:rsidR="00C65F32" w:rsidRPr="00853DCC">
        <w:rPr>
          <w:rtl/>
        </w:rPr>
        <w:t xml:space="preserve"> </w:t>
      </w:r>
      <w:r w:rsidRPr="00853DCC">
        <w:rPr>
          <w:rtl/>
        </w:rPr>
        <w:t>آن زمان</w:t>
      </w:r>
      <w:r w:rsidR="007B4087">
        <w:rPr>
          <w:rtl/>
        </w:rPr>
        <w:t xml:space="preserve">، </w:t>
      </w:r>
      <w:r w:rsidRPr="00853DCC">
        <w:rPr>
          <w:rtl/>
        </w:rPr>
        <w:t>شیخ مهدی در مدرسۀ رضو</w:t>
      </w:r>
      <w:r w:rsidRPr="00853DCC">
        <w:rPr>
          <w:rFonts w:hint="cs"/>
          <w:rtl/>
        </w:rPr>
        <w:t>ی</w:t>
      </w:r>
      <w:r w:rsidR="00FE43E3" w:rsidRPr="00853DCC">
        <w:rPr>
          <w:rFonts w:hint="cs"/>
          <w:rtl/>
        </w:rPr>
        <w:t>ه</w:t>
      </w:r>
      <w:r w:rsidRPr="00853DCC">
        <w:rPr>
          <w:rFonts w:hint="cs"/>
          <w:rtl/>
        </w:rPr>
        <w:t xml:space="preserve"> </w:t>
      </w:r>
      <w:r w:rsidR="00C65F32" w:rsidRPr="00853DCC">
        <w:rPr>
          <w:rtl/>
        </w:rPr>
        <w:t>روضۀ مفصَلی برگزار</w:t>
      </w:r>
      <w:r w:rsidR="00A519CF">
        <w:rPr>
          <w:rtl/>
        </w:rPr>
        <w:t xml:space="preserve"> می‌کرد </w:t>
      </w:r>
      <w:r w:rsidR="00C65F32" w:rsidRPr="00853DCC">
        <w:rPr>
          <w:rtl/>
        </w:rPr>
        <w:t>که آیت</w:t>
      </w:r>
      <w:r w:rsidRPr="00853DCC">
        <w:rPr>
          <w:rFonts w:hint="cs"/>
          <w:rtl/>
        </w:rPr>
        <w:t xml:space="preserve"> </w:t>
      </w:r>
      <w:r w:rsidR="00C65F32" w:rsidRPr="00853DCC">
        <w:rPr>
          <w:rtl/>
        </w:rPr>
        <w:t>الله حائری هم شرکت</w:t>
      </w:r>
      <w:r w:rsidR="00A519CF">
        <w:rPr>
          <w:rtl/>
        </w:rPr>
        <w:t xml:space="preserve"> می‌کرد </w:t>
      </w:r>
      <w:r w:rsidRPr="00853DCC">
        <w:rPr>
          <w:rtl/>
        </w:rPr>
        <w:t>و همین شیخ</w:t>
      </w:r>
      <w:r w:rsidR="007B4087">
        <w:rPr>
          <w:rtl/>
        </w:rPr>
        <w:t xml:space="preserve"> </w:t>
      </w:r>
      <w:r w:rsidRPr="00853DCC">
        <w:rPr>
          <w:rtl/>
        </w:rPr>
        <w:t>علی اکبر هم</w:t>
      </w:r>
      <w:r w:rsidR="003D71BA">
        <w:rPr>
          <w:rtl/>
        </w:rPr>
        <w:t xml:space="preserve"> آنجا </w:t>
      </w:r>
      <w:r w:rsidR="00C65F32" w:rsidRPr="00853DCC">
        <w:rPr>
          <w:rtl/>
        </w:rPr>
        <w:t>منبر</w:t>
      </w:r>
      <w:r w:rsidR="00961BDF">
        <w:rPr>
          <w:rtl/>
        </w:rPr>
        <w:t xml:space="preserve"> می‌</w:t>
      </w:r>
      <w:r w:rsidR="00C65F32" w:rsidRPr="00853DCC">
        <w:rPr>
          <w:rtl/>
        </w:rPr>
        <w:t>رفت و روضه</w:t>
      </w:r>
      <w:r w:rsidR="00961BDF">
        <w:rPr>
          <w:rtl/>
        </w:rPr>
        <w:t xml:space="preserve"> می‌</w:t>
      </w:r>
      <w:r w:rsidR="00C65F32" w:rsidRPr="00853DCC">
        <w:rPr>
          <w:rtl/>
        </w:rPr>
        <w:t>خواند</w:t>
      </w:r>
      <w:r w:rsidR="007B4087">
        <w:rPr>
          <w:rtl/>
        </w:rPr>
        <w:t xml:space="preserve">. </w:t>
      </w:r>
      <w:r w:rsidR="00C65F32" w:rsidRPr="00853DCC">
        <w:rPr>
          <w:rtl/>
        </w:rPr>
        <w:t>کم کم مطالبی گفت که نشان</w:t>
      </w:r>
      <w:r w:rsidR="00961BDF">
        <w:rPr>
          <w:rtl/>
        </w:rPr>
        <w:t xml:space="preserve"> می‌</w:t>
      </w:r>
      <w:r w:rsidR="00C65F32" w:rsidRPr="00853DCC">
        <w:rPr>
          <w:rtl/>
        </w:rPr>
        <w:t>داد منحرف شده است</w:t>
      </w:r>
      <w:r w:rsidR="007B4087">
        <w:rPr>
          <w:rtl/>
        </w:rPr>
        <w:t xml:space="preserve">. </w:t>
      </w:r>
      <w:r w:rsidR="00C65F32" w:rsidRPr="00853DCC">
        <w:rPr>
          <w:rtl/>
        </w:rPr>
        <w:t>شیخ علی اکبر</w:t>
      </w:r>
      <w:r w:rsidR="007B4087">
        <w:rPr>
          <w:rtl/>
        </w:rPr>
        <w:t xml:space="preserve">، </w:t>
      </w:r>
      <w:r w:rsidR="00C65F32" w:rsidRPr="00853DCC">
        <w:rPr>
          <w:rtl/>
        </w:rPr>
        <w:t>شوهر خواهر آقا میرزا علی اصغر اشعری در قم بود</w:t>
      </w:r>
      <w:r w:rsidR="007B4087">
        <w:rPr>
          <w:rtl/>
        </w:rPr>
        <w:t xml:space="preserve">. </w:t>
      </w:r>
      <w:r w:rsidR="00C65F32" w:rsidRPr="00853DCC">
        <w:rPr>
          <w:rtl/>
        </w:rPr>
        <w:t>این انحراف به جایی رسید که وی کتاب اسرار هزارساله را نوشت</w:t>
      </w:r>
      <w:r w:rsidR="007B4087">
        <w:rPr>
          <w:rtl/>
        </w:rPr>
        <w:t xml:space="preserve">. </w:t>
      </w:r>
      <w:r w:rsidR="00C65F32" w:rsidRPr="00014724">
        <w:rPr>
          <w:rStyle w:val="FootnoteReference"/>
          <w:rtl/>
        </w:rPr>
        <w:footnoteReference w:id="64"/>
      </w:r>
    </w:p>
    <w:p w:rsidR="00C65F32" w:rsidRPr="00853DCC" w:rsidRDefault="00C65F32" w:rsidP="00D86FC5">
      <w:pPr>
        <w:pStyle w:val="a"/>
        <w:rPr>
          <w:rtl/>
        </w:rPr>
      </w:pPr>
      <w:r w:rsidRPr="00853DCC">
        <w:rPr>
          <w:rtl/>
        </w:rPr>
        <w:t>پیش از</w:t>
      </w:r>
      <w:r w:rsidR="008F63F0">
        <w:rPr>
          <w:rtl/>
        </w:rPr>
        <w:t xml:space="preserve"> آنکه </w:t>
      </w:r>
      <w:r w:rsidRPr="00853DCC">
        <w:rPr>
          <w:rtl/>
        </w:rPr>
        <w:t>وی کتاب اسرار هزار ساله را بنویسد</w:t>
      </w:r>
      <w:r w:rsidR="007B4087">
        <w:rPr>
          <w:rtl/>
        </w:rPr>
        <w:t xml:space="preserve">، </w:t>
      </w:r>
      <w:r w:rsidRPr="00853DCC">
        <w:rPr>
          <w:rtl/>
        </w:rPr>
        <w:t>کتابچه</w:t>
      </w:r>
      <w:r w:rsidR="007B4087">
        <w:rPr>
          <w:rtl/>
        </w:rPr>
        <w:t xml:space="preserve">‌ها </w:t>
      </w:r>
      <w:r w:rsidRPr="00853DCC">
        <w:rPr>
          <w:rtl/>
        </w:rPr>
        <w:t>و مقالاتی حاو</w:t>
      </w:r>
      <w:r w:rsidR="00FA6A12" w:rsidRPr="00853DCC">
        <w:rPr>
          <w:rFonts w:hint="cs"/>
          <w:rtl/>
        </w:rPr>
        <w:t>ی</w:t>
      </w:r>
      <w:r w:rsidRPr="00853DCC">
        <w:rPr>
          <w:rtl/>
        </w:rPr>
        <w:t xml:space="preserve"> نوعی گرایش نوین نسبت به دین و احکام دینی</w:t>
      </w:r>
      <w:r w:rsidR="00961BDF">
        <w:rPr>
          <w:rtl/>
        </w:rPr>
        <w:t xml:space="preserve"> می‌</w:t>
      </w:r>
      <w:r w:rsidRPr="00853DCC">
        <w:rPr>
          <w:rtl/>
        </w:rPr>
        <w:t>نوشت</w:t>
      </w:r>
      <w:r w:rsidR="007B4087">
        <w:rPr>
          <w:rtl/>
        </w:rPr>
        <w:t xml:space="preserve">. </w:t>
      </w:r>
      <w:r w:rsidRPr="00853DCC">
        <w:rPr>
          <w:rtl/>
        </w:rPr>
        <w:t>از آن جمله کتاب راه نجات از آفات تمدن عصر حاضر</w:t>
      </w:r>
      <w:r w:rsidR="007B4087">
        <w:rPr>
          <w:rFonts w:hint="cs"/>
          <w:rtl/>
        </w:rPr>
        <w:t xml:space="preserve">، </w:t>
      </w:r>
      <w:r w:rsidRPr="00853DCC">
        <w:rPr>
          <w:rtl/>
        </w:rPr>
        <w:t>که به قیمت یک ریال از طرف کتابخان</w:t>
      </w:r>
      <w:r w:rsidR="00FA6A12" w:rsidRPr="00853DCC">
        <w:rPr>
          <w:rFonts w:hint="cs"/>
          <w:rtl/>
        </w:rPr>
        <w:t>ۀ</w:t>
      </w:r>
      <w:r w:rsidRPr="00853DCC">
        <w:rPr>
          <w:rtl/>
        </w:rPr>
        <w:t xml:space="preserve"> علمی</w:t>
      </w:r>
      <w:r w:rsidR="00D86FC5">
        <w:rPr>
          <w:rFonts w:hint="cs"/>
          <w:rtl/>
        </w:rPr>
        <w:t>ة</w:t>
      </w:r>
      <w:r w:rsidRPr="00853DCC">
        <w:rPr>
          <w:rtl/>
        </w:rPr>
        <w:t xml:space="preserve"> اسلامیه منتشر شد</w:t>
      </w:r>
      <w:r w:rsidR="007B4087">
        <w:rPr>
          <w:rtl/>
        </w:rPr>
        <w:t xml:space="preserve">. </w:t>
      </w:r>
      <w:r w:rsidRPr="00853DCC">
        <w:rPr>
          <w:rtl/>
        </w:rPr>
        <w:t>این کتاب دربارۀ آث</w:t>
      </w:r>
      <w:r w:rsidR="00FA6A12" w:rsidRPr="00853DCC">
        <w:rPr>
          <w:rtl/>
        </w:rPr>
        <w:t>ار و مضرات دخانیات</w:t>
      </w:r>
      <w:r w:rsidR="007B4087">
        <w:rPr>
          <w:rtl/>
        </w:rPr>
        <w:t xml:space="preserve">، </w:t>
      </w:r>
      <w:r w:rsidR="00FA6A12" w:rsidRPr="00853DCC">
        <w:rPr>
          <w:rtl/>
        </w:rPr>
        <w:t>انواع افیون</w:t>
      </w:r>
      <w:r w:rsidR="00FA6A12" w:rsidRPr="00853DCC">
        <w:rPr>
          <w:rFonts w:hint="cs"/>
          <w:rtl/>
        </w:rPr>
        <w:t>‌</w:t>
      </w:r>
      <w:r w:rsidRPr="00853DCC">
        <w:rPr>
          <w:rtl/>
        </w:rPr>
        <w:t>ها و مشروبات الکلی نوشته شده است</w:t>
      </w:r>
      <w:r w:rsidR="007B4087">
        <w:rPr>
          <w:rtl/>
        </w:rPr>
        <w:t xml:space="preserve">. </w:t>
      </w:r>
      <w:r w:rsidR="00FA6A12" w:rsidRPr="00853DCC">
        <w:rPr>
          <w:rtl/>
        </w:rPr>
        <w:t>پشت همین کتابچه چند اثر دیگر مؤ</w:t>
      </w:r>
      <w:r w:rsidRPr="00853DCC">
        <w:rPr>
          <w:rtl/>
        </w:rPr>
        <w:t>لف به این شرح معرفی شده است: دستور ازدواج</w:t>
      </w:r>
      <w:r w:rsidR="007B4087">
        <w:rPr>
          <w:rtl/>
        </w:rPr>
        <w:t xml:space="preserve">، </w:t>
      </w:r>
      <w:r w:rsidRPr="00853DCC">
        <w:rPr>
          <w:rtl/>
        </w:rPr>
        <w:t>آئین پاک</w:t>
      </w:r>
      <w:r w:rsidR="007B4087">
        <w:rPr>
          <w:rtl/>
        </w:rPr>
        <w:t xml:space="preserve">، </w:t>
      </w:r>
      <w:r w:rsidRPr="00853DCC">
        <w:rPr>
          <w:rtl/>
        </w:rPr>
        <w:t>حاشیه بر کفایه</w:t>
      </w:r>
      <w:r w:rsidR="007B4087">
        <w:rPr>
          <w:rtl/>
        </w:rPr>
        <w:t xml:space="preserve">. </w:t>
      </w:r>
      <w:r w:rsidRPr="00853DCC">
        <w:rPr>
          <w:rtl/>
        </w:rPr>
        <w:t>این آخری به وضوح نشان از تحصیلات دینی او دارد</w:t>
      </w:r>
      <w:r w:rsidR="007B4087">
        <w:rPr>
          <w:rtl/>
        </w:rPr>
        <w:t xml:space="preserve">. </w:t>
      </w:r>
      <w:r w:rsidRPr="00853DCC">
        <w:rPr>
          <w:rtl/>
        </w:rPr>
        <w:t>در معرفی آن آمده است: این کتاب بیان</w:t>
      </w:r>
      <w:r w:rsidR="00060C89">
        <w:rPr>
          <w:rtl/>
        </w:rPr>
        <w:t xml:space="preserve"> می‌کند </w:t>
      </w:r>
      <w:r w:rsidRPr="00853DCC">
        <w:rPr>
          <w:rtl/>
        </w:rPr>
        <w:t>مشکلات و برخی ایرادات کفایه را با مختصرترین عبارت</w:t>
      </w:r>
      <w:r w:rsidR="007B4087">
        <w:rPr>
          <w:rtl/>
        </w:rPr>
        <w:t xml:space="preserve">. </w:t>
      </w:r>
      <w:r w:rsidRPr="00853DCC">
        <w:rPr>
          <w:rtl/>
        </w:rPr>
        <w:t>نگارش در زمینۀ اصول بهداشتی</w:t>
      </w:r>
      <w:r w:rsidR="00FA6A12" w:rsidRPr="00853DCC">
        <w:rPr>
          <w:rtl/>
        </w:rPr>
        <w:t xml:space="preserve"> و تطبیق آن با برخی از احکام مد</w:t>
      </w:r>
      <w:r w:rsidR="00FA6A12" w:rsidRPr="00853DCC">
        <w:rPr>
          <w:rFonts w:hint="cs"/>
          <w:rtl/>
        </w:rPr>
        <w:t>ّ</w:t>
      </w:r>
      <w:r w:rsidRPr="00853DCC">
        <w:rPr>
          <w:rtl/>
        </w:rPr>
        <w:t xml:space="preserve"> نظر وی بوده است</w:t>
      </w:r>
      <w:r w:rsidR="007B4087">
        <w:rPr>
          <w:rtl/>
        </w:rPr>
        <w:t xml:space="preserve">. </w:t>
      </w:r>
      <w:r w:rsidRPr="00853DCC">
        <w:rPr>
          <w:rtl/>
        </w:rPr>
        <w:t>یک شماره از نام</w:t>
      </w:r>
      <w:r w:rsidR="00FA6A12" w:rsidRPr="00853DCC">
        <w:rPr>
          <w:rFonts w:hint="cs"/>
          <w:rtl/>
        </w:rPr>
        <w:t>ۀ</w:t>
      </w:r>
      <w:r w:rsidRPr="00853DCC">
        <w:rPr>
          <w:rtl/>
        </w:rPr>
        <w:t xml:space="preserve"> ماهانۀ همایون تحت عنوان دین و دنیا با قید</w:t>
      </w:r>
      <w:r w:rsidR="00921D9B">
        <w:rPr>
          <w:rtl/>
        </w:rPr>
        <w:t xml:space="preserve"> اینکه </w:t>
      </w:r>
      <w:r w:rsidRPr="00853DCC">
        <w:rPr>
          <w:rtl/>
        </w:rPr>
        <w:t>نویسنده</w:t>
      </w:r>
      <w:r w:rsidR="007B4087">
        <w:rPr>
          <w:rtl/>
        </w:rPr>
        <w:t xml:space="preserve">، </w:t>
      </w:r>
      <w:r w:rsidRPr="00853DCC">
        <w:rPr>
          <w:rtl/>
        </w:rPr>
        <w:t>علی اکبر حکمی زاده و ناشر محمد همایون پور و مربوط به شعبان 1357ق</w:t>
      </w:r>
      <w:r w:rsidR="007B4087">
        <w:rPr>
          <w:rtl/>
        </w:rPr>
        <w:t xml:space="preserve">، </w:t>
      </w:r>
      <w:r w:rsidRPr="00853DCC">
        <w:rPr>
          <w:rtl/>
        </w:rPr>
        <w:t>مهرماه 1317 ش است</w:t>
      </w:r>
      <w:r w:rsidR="007B4087">
        <w:rPr>
          <w:rtl/>
        </w:rPr>
        <w:t xml:space="preserve">، </w:t>
      </w:r>
      <w:r w:rsidRPr="00853DCC">
        <w:rPr>
          <w:rtl/>
        </w:rPr>
        <w:t>تماما</w:t>
      </w:r>
      <w:r w:rsidR="00FA6A12" w:rsidRPr="00853DCC">
        <w:rPr>
          <w:rFonts w:hint="cs"/>
          <w:rtl/>
        </w:rPr>
        <w:t>ً</w:t>
      </w:r>
      <w:r w:rsidRPr="00853DCC">
        <w:rPr>
          <w:rtl/>
        </w:rPr>
        <w:t xml:space="preserve"> درباره همین مسائل بهداشتی و تطبیق آن با اسلام و در واقع شبیه چیزی است که بعدها توسط مهندس بازرگان تحت عنوان مطهرات در اسلام نوشته شد</w:t>
      </w:r>
      <w:r w:rsidR="007B4087">
        <w:rPr>
          <w:rtl/>
        </w:rPr>
        <w:t xml:space="preserve">. </w:t>
      </w:r>
      <w:r w:rsidRPr="00853DCC">
        <w:rPr>
          <w:rtl/>
        </w:rPr>
        <w:t>همچنین به خاطر حضور وی بود که مقالاتی دربار</w:t>
      </w:r>
      <w:r w:rsidR="00FA6A12" w:rsidRPr="00853DCC">
        <w:rPr>
          <w:rFonts w:hint="cs"/>
          <w:rtl/>
        </w:rPr>
        <w:t>ۀ</w:t>
      </w:r>
      <w:r w:rsidRPr="00853DCC">
        <w:rPr>
          <w:rtl/>
        </w:rPr>
        <w:t xml:space="preserve"> اصلاح دین</w:t>
      </w:r>
      <w:r w:rsidR="007B4087">
        <w:rPr>
          <w:rtl/>
        </w:rPr>
        <w:t xml:space="preserve">، </w:t>
      </w:r>
      <w:r w:rsidRPr="00853DCC">
        <w:rPr>
          <w:rtl/>
        </w:rPr>
        <w:t>اصلاح منبر و روضه خوانی و نیز مقالاتی در زمین</w:t>
      </w:r>
      <w:r w:rsidR="00FA6A12" w:rsidRPr="00853DCC">
        <w:rPr>
          <w:rFonts w:hint="cs"/>
          <w:rtl/>
        </w:rPr>
        <w:t>ۀ</w:t>
      </w:r>
      <w:r w:rsidRPr="00853DCC">
        <w:rPr>
          <w:rtl/>
        </w:rPr>
        <w:t xml:space="preserve"> اتحاد مسلمین از آیت الله سید مصطفی خوانساری و مرحوم بدلا در نشری</w:t>
      </w:r>
      <w:r w:rsidR="00FA6A12" w:rsidRPr="00853DCC">
        <w:rPr>
          <w:rFonts w:hint="cs"/>
          <w:rtl/>
        </w:rPr>
        <w:t>ۀ</w:t>
      </w:r>
      <w:r w:rsidRPr="00853DCC">
        <w:rPr>
          <w:rtl/>
        </w:rPr>
        <w:t xml:space="preserve"> همایون چاپ شد</w:t>
      </w:r>
      <w:r w:rsidR="003D71BA">
        <w:rPr>
          <w:rtl/>
        </w:rPr>
        <w:t>.</w:t>
      </w:r>
      <w:r w:rsidRPr="00014724">
        <w:rPr>
          <w:rStyle w:val="FootnoteReference"/>
          <w:rtl/>
        </w:rPr>
        <w:footnoteReference w:id="65"/>
      </w:r>
      <w:r w:rsidRPr="00853DCC">
        <w:rPr>
          <w:rtl/>
        </w:rPr>
        <w:t xml:space="preserve"> با این حال</w:t>
      </w:r>
      <w:r w:rsidR="007B4087">
        <w:rPr>
          <w:rtl/>
        </w:rPr>
        <w:t xml:space="preserve">، </w:t>
      </w:r>
      <w:r w:rsidRPr="00853DCC">
        <w:rPr>
          <w:rtl/>
        </w:rPr>
        <w:t>وی</w:t>
      </w:r>
      <w:r w:rsidR="00FA6A12" w:rsidRPr="00853DCC">
        <w:rPr>
          <w:rFonts w:hint="cs"/>
          <w:rtl/>
        </w:rPr>
        <w:t xml:space="preserve"> </w:t>
      </w:r>
      <w:r w:rsidRPr="00853DCC">
        <w:rPr>
          <w:rtl/>
        </w:rPr>
        <w:t>به مرور مسیر خود را از اصلاح طلبی در مذهب تا انکار آ</w:t>
      </w:r>
      <w:r w:rsidR="00FA6A12" w:rsidRPr="00853DCC">
        <w:rPr>
          <w:rFonts w:hint="cs"/>
          <w:rtl/>
        </w:rPr>
        <w:t>ن</w:t>
      </w:r>
      <w:r w:rsidRPr="00853DCC">
        <w:rPr>
          <w:rtl/>
        </w:rPr>
        <w:t xml:space="preserve"> پیش برد و پس از شهریور بیست که احساس</w:t>
      </w:r>
      <w:r w:rsidR="00A519CF">
        <w:rPr>
          <w:rtl/>
        </w:rPr>
        <w:t xml:space="preserve"> می‌کرد </w:t>
      </w:r>
      <w:r w:rsidRPr="00853DCC">
        <w:rPr>
          <w:rtl/>
        </w:rPr>
        <w:t>با فزونی قدرت روحانیون بار دیگر امیدهای وی برای اصلاحات رضاشاهی از میان رفته است</w:t>
      </w:r>
      <w:r w:rsidR="007B4087">
        <w:rPr>
          <w:rtl/>
        </w:rPr>
        <w:t xml:space="preserve">، </w:t>
      </w:r>
      <w:r w:rsidRPr="00853DCC">
        <w:rPr>
          <w:rtl/>
        </w:rPr>
        <w:t>به مخالفت با شیعه و روحانیون پرداخت</w:t>
      </w:r>
      <w:r w:rsidR="007B4087">
        <w:rPr>
          <w:rtl/>
        </w:rPr>
        <w:t xml:space="preserve">. </w:t>
      </w:r>
    </w:p>
    <w:p w:rsidR="00C65F32" w:rsidRPr="00853DCC" w:rsidRDefault="00C65F32" w:rsidP="001970D5">
      <w:pPr>
        <w:pStyle w:val="a"/>
        <w:rPr>
          <w:rtl/>
        </w:rPr>
      </w:pPr>
      <w:r w:rsidRPr="00853DCC">
        <w:rPr>
          <w:rtl/>
        </w:rPr>
        <w:t>حکمی زداده کتاب اسرار هزارساله را به عنوان حلقه</w:t>
      </w:r>
      <w:r w:rsidR="00AD57D5">
        <w:rPr>
          <w:rtl/>
        </w:rPr>
        <w:t xml:space="preserve">‌ای </w:t>
      </w:r>
      <w:r w:rsidRPr="00853DCC">
        <w:rPr>
          <w:rtl/>
        </w:rPr>
        <w:t>از حلقات فعالیت علیه شعائر مذهب شیعه و</w:t>
      </w:r>
      <w:r w:rsidR="00FA6A12" w:rsidRPr="00853DCC">
        <w:rPr>
          <w:rFonts w:hint="cs"/>
          <w:rtl/>
        </w:rPr>
        <w:t xml:space="preserve"> </w:t>
      </w:r>
      <w:r w:rsidRPr="00853DCC">
        <w:rPr>
          <w:rtl/>
        </w:rPr>
        <w:t>بیشتر در دفاع از اصلاحات مذهبی رضا شاه تألیف کرد</w:t>
      </w:r>
      <w:r w:rsidR="007B4087">
        <w:rPr>
          <w:rtl/>
        </w:rPr>
        <w:t xml:space="preserve">. </w:t>
      </w:r>
      <w:r w:rsidRPr="00853DCC">
        <w:rPr>
          <w:rtl/>
        </w:rPr>
        <w:t>این حرکتی بود که از دورۀ رضاشاه آغاز شده و کسانی چون سید اسدالله خرقانی</w:t>
      </w:r>
      <w:r w:rsidR="007B4087">
        <w:rPr>
          <w:rtl/>
        </w:rPr>
        <w:t xml:space="preserve">، </w:t>
      </w:r>
      <w:r w:rsidRPr="00853DCC">
        <w:rPr>
          <w:rtl/>
        </w:rPr>
        <w:t>شریعت سنگلجی و سپس خود کسروی</w:t>
      </w:r>
      <w:r w:rsidR="007B4087">
        <w:rPr>
          <w:rtl/>
        </w:rPr>
        <w:t xml:space="preserve"> </w:t>
      </w:r>
      <w:r w:rsidRPr="00853DCC">
        <w:rPr>
          <w:rtl/>
        </w:rPr>
        <w:t>و جمع کثیری دیگر مروج آن بودند</w:t>
      </w:r>
      <w:r w:rsidR="007B4087">
        <w:rPr>
          <w:rtl/>
        </w:rPr>
        <w:t xml:space="preserve">. </w:t>
      </w:r>
      <w:r w:rsidRPr="00853DCC">
        <w:rPr>
          <w:rtl/>
        </w:rPr>
        <w:t>این کتاب و نیز شیعی گری کسروی</w:t>
      </w:r>
      <w:r w:rsidR="007B4087">
        <w:rPr>
          <w:rtl/>
        </w:rPr>
        <w:t xml:space="preserve">، </w:t>
      </w:r>
      <w:r w:rsidRPr="00853DCC">
        <w:rPr>
          <w:rtl/>
        </w:rPr>
        <w:t>پس از سفر حاج آقا حسین قمی در سال 1322 به ایران نوشته شد</w:t>
      </w:r>
      <w:r w:rsidR="007B4087">
        <w:rPr>
          <w:rtl/>
        </w:rPr>
        <w:t xml:space="preserve">. </w:t>
      </w:r>
      <w:r w:rsidRPr="00853DCC">
        <w:rPr>
          <w:rtl/>
        </w:rPr>
        <w:t>زیرا سفر یاد شده همراه با سر</w:t>
      </w:r>
      <w:r w:rsidR="00FA6A12" w:rsidRPr="00853DCC">
        <w:rPr>
          <w:rFonts w:hint="cs"/>
          <w:rtl/>
        </w:rPr>
        <w:t xml:space="preserve"> </w:t>
      </w:r>
      <w:r w:rsidRPr="00853DCC">
        <w:rPr>
          <w:rtl/>
        </w:rPr>
        <w:t>و</w:t>
      </w:r>
      <w:r w:rsidR="00FA6A12" w:rsidRPr="00853DCC">
        <w:rPr>
          <w:rFonts w:hint="cs"/>
          <w:rtl/>
        </w:rPr>
        <w:t xml:space="preserve"> </w:t>
      </w:r>
      <w:r w:rsidRPr="00853DCC">
        <w:rPr>
          <w:rtl/>
        </w:rPr>
        <w:t>صدای فراوان و استقبالی گسترده بود و نوید بازگشت تشیع سنتی به جامع</w:t>
      </w:r>
      <w:r w:rsidR="00FA6A12" w:rsidRPr="00853DCC">
        <w:rPr>
          <w:rFonts w:hint="cs"/>
          <w:rtl/>
        </w:rPr>
        <w:t>ۀ</w:t>
      </w:r>
      <w:r w:rsidRPr="00853DCC">
        <w:rPr>
          <w:rtl/>
        </w:rPr>
        <w:t xml:space="preserve"> جدید را</w:t>
      </w:r>
      <w:r w:rsidR="00961BDF">
        <w:rPr>
          <w:rtl/>
        </w:rPr>
        <w:t xml:space="preserve"> می‌</w:t>
      </w:r>
      <w:r w:rsidRPr="00853DCC">
        <w:rPr>
          <w:rtl/>
        </w:rPr>
        <w:t>داد</w:t>
      </w:r>
      <w:r w:rsidR="007B4087">
        <w:rPr>
          <w:rtl/>
        </w:rPr>
        <w:t xml:space="preserve">. </w:t>
      </w:r>
      <w:r w:rsidRPr="00853DCC">
        <w:rPr>
          <w:rtl/>
        </w:rPr>
        <w:t>درهمین سفر بود که دولت سهیلی به</w:t>
      </w:r>
      <w:r w:rsidR="00060C89">
        <w:rPr>
          <w:rtl/>
        </w:rPr>
        <w:t xml:space="preserve"> درخواست‌های </w:t>
      </w:r>
      <w:r w:rsidRPr="00853DCC">
        <w:rPr>
          <w:rtl/>
        </w:rPr>
        <w:t>آیت الله قمی پاسخ مثبت داد و اجباری بودن کشف حجاب را لغو کرد</w:t>
      </w:r>
      <w:r w:rsidR="007B4087">
        <w:rPr>
          <w:rtl/>
        </w:rPr>
        <w:t xml:space="preserve">. </w:t>
      </w:r>
    </w:p>
    <w:p w:rsidR="00C65F32" w:rsidRPr="00853DCC" w:rsidRDefault="00C65F32" w:rsidP="001970D5">
      <w:pPr>
        <w:pStyle w:val="a"/>
        <w:rPr>
          <w:rtl/>
        </w:rPr>
      </w:pPr>
      <w:r w:rsidRPr="00853DCC">
        <w:rPr>
          <w:rtl/>
        </w:rPr>
        <w:t>حکمی زاده ضمن یادداشتی روی صفحۀ نخست کتابش نوشته بود: «پی</w:t>
      </w:r>
      <w:r w:rsidR="00FA6A12" w:rsidRPr="00853DCC">
        <w:rPr>
          <w:rtl/>
        </w:rPr>
        <w:t>شوایان دینی ما آنچه تاکنون گفته</w:t>
      </w:r>
      <w:r w:rsidR="00FA6A12" w:rsidRPr="00853DCC">
        <w:rPr>
          <w:rFonts w:hint="cs"/>
          <w:rtl/>
        </w:rPr>
        <w:t>‌</w:t>
      </w:r>
      <w:r w:rsidRPr="00853DCC">
        <w:rPr>
          <w:rtl/>
        </w:rPr>
        <w:t>اند و نوشته</w:t>
      </w:r>
      <w:r w:rsidR="00541890">
        <w:rPr>
          <w:rtl/>
        </w:rPr>
        <w:t>‌اند،</w:t>
      </w:r>
      <w:r w:rsidR="007B4087">
        <w:rPr>
          <w:rtl/>
        </w:rPr>
        <w:t xml:space="preserve"> </w:t>
      </w:r>
      <w:r w:rsidRPr="00853DCC">
        <w:rPr>
          <w:rtl/>
        </w:rPr>
        <w:t>تنها به قاضی رفته</w:t>
      </w:r>
      <w:r w:rsidR="00961BDF">
        <w:rPr>
          <w:rtl/>
        </w:rPr>
        <w:t xml:space="preserve">‌اند </w:t>
      </w:r>
      <w:r w:rsidRPr="00853DCC">
        <w:rPr>
          <w:rtl/>
        </w:rPr>
        <w:t>و دیگران هم یا جرأت نداشته</w:t>
      </w:r>
      <w:r w:rsidR="00961BDF">
        <w:rPr>
          <w:rtl/>
        </w:rPr>
        <w:t xml:space="preserve">‌اند </w:t>
      </w:r>
      <w:r w:rsidRPr="00853DCC">
        <w:rPr>
          <w:rtl/>
        </w:rPr>
        <w:t>در برابر سخنی ب</w:t>
      </w:r>
      <w:r w:rsidR="00FA6A12" w:rsidRPr="00853DCC">
        <w:rPr>
          <w:rtl/>
        </w:rPr>
        <w:t>گویند و یا اطلاع</w:t>
      </w:r>
      <w:r w:rsidR="006F503C">
        <w:rPr>
          <w:rtl/>
        </w:rPr>
        <w:t>...</w:t>
      </w:r>
      <w:r w:rsidR="00FA6AEB">
        <w:rPr>
          <w:rtl/>
        </w:rPr>
        <w:t xml:space="preserve"> </w:t>
      </w:r>
      <w:r w:rsidR="00FA6A12" w:rsidRPr="00853DCC">
        <w:rPr>
          <w:rtl/>
        </w:rPr>
        <w:t>اینک من می</w:t>
      </w:r>
      <w:r w:rsidR="00FA6A12" w:rsidRPr="00853DCC">
        <w:rPr>
          <w:rFonts w:hint="cs"/>
          <w:rtl/>
        </w:rPr>
        <w:t>‌</w:t>
      </w:r>
      <w:r w:rsidRPr="00853DCC">
        <w:rPr>
          <w:rtl/>
        </w:rPr>
        <w:t>گویم این چیزی را که شما دین نام نهاده اید</w:t>
      </w:r>
      <w:r w:rsidR="007B4087">
        <w:rPr>
          <w:rtl/>
        </w:rPr>
        <w:t xml:space="preserve">، </w:t>
      </w:r>
      <w:r w:rsidRPr="00853DCC">
        <w:rPr>
          <w:rtl/>
        </w:rPr>
        <w:t>نود و پنج درصدش گمراهی است و برای اثباتش حاضرم» وی به اصلاحات رضاشاهی سخت دلبستگی داشت و در این باره به صراحت موضع گرفت</w:t>
      </w:r>
      <w:r w:rsidR="007B4087">
        <w:rPr>
          <w:rtl/>
        </w:rPr>
        <w:t xml:space="preserve">. </w:t>
      </w:r>
      <w:r w:rsidRPr="00853DCC">
        <w:rPr>
          <w:rtl/>
        </w:rPr>
        <w:t>یکی از</w:t>
      </w:r>
      <w:r w:rsidR="00060C89">
        <w:rPr>
          <w:rtl/>
        </w:rPr>
        <w:t xml:space="preserve"> پرسش‌های </w:t>
      </w:r>
      <w:r w:rsidRPr="00853DCC">
        <w:rPr>
          <w:rtl/>
        </w:rPr>
        <w:t>وی که بناست در این کتاب پاسخ دهد این است: «آیا ایرانیان در زمان رضا شاه آسوده</w:t>
      </w:r>
      <w:r w:rsidR="00147502">
        <w:rPr>
          <w:rtl/>
        </w:rPr>
        <w:t xml:space="preserve">‌تر </w:t>
      </w:r>
      <w:r w:rsidRPr="00853DCC">
        <w:rPr>
          <w:rtl/>
        </w:rPr>
        <w:t>بودند یا پیش از او؟ آیا ادارات و نظام ایران را رضاشاه خراب کرد یا از پیش خراب بود؟ آیا باعث این ضعف تقوا و ایما</w:t>
      </w:r>
      <w:r w:rsidR="003D71BA">
        <w:rPr>
          <w:rtl/>
        </w:rPr>
        <w:t>ن رضاشاه بوده یا علت دیگر داشته</w:t>
      </w:r>
      <w:r w:rsidR="003D71BA">
        <w:t>‌</w:t>
      </w:r>
      <w:r w:rsidRPr="00853DCC">
        <w:rPr>
          <w:rtl/>
        </w:rPr>
        <w:t>اند؟</w:t>
      </w:r>
      <w:r w:rsidR="007B4087">
        <w:rPr>
          <w:rtl/>
        </w:rPr>
        <w:t>.</w:t>
      </w:r>
      <w:r w:rsidR="00D86FC5">
        <w:rPr>
          <w:rtl/>
        </w:rPr>
        <w:t>.</w:t>
      </w:r>
      <w:r w:rsidR="00541890">
        <w:rPr>
          <w:rtl/>
        </w:rPr>
        <w:t>.</w:t>
      </w:r>
      <w:r w:rsidRPr="00853DCC">
        <w:rPr>
          <w:rtl/>
        </w:rPr>
        <w:t>»</w:t>
      </w:r>
    </w:p>
    <w:p w:rsidR="00C65F32" w:rsidRPr="00853DCC" w:rsidRDefault="00C65F32" w:rsidP="001970D5">
      <w:pPr>
        <w:pStyle w:val="a"/>
        <w:rPr>
          <w:rtl/>
        </w:rPr>
      </w:pPr>
      <w:r w:rsidRPr="00853DCC">
        <w:rPr>
          <w:rtl/>
        </w:rPr>
        <w:t>کتاب یاد شده در</w:t>
      </w:r>
      <w:r w:rsidR="00153F93">
        <w:rPr>
          <w:rtl/>
        </w:rPr>
        <w:t xml:space="preserve"> ماه‌های </w:t>
      </w:r>
      <w:r w:rsidRPr="00853DCC">
        <w:rPr>
          <w:rtl/>
        </w:rPr>
        <w:t>شهریور و مهر 1322 تألیف شد و همراه با شمارۀ 12 نشریۀ پرچم متعلق به کسروی در 15 مهر همان سال انتشار یافت</w:t>
      </w:r>
      <w:r w:rsidR="00D86FC5">
        <w:rPr>
          <w:rtl/>
        </w:rPr>
        <w:t>.</w:t>
      </w:r>
    </w:p>
    <w:p w:rsidR="00C65F32" w:rsidRPr="00853DCC" w:rsidRDefault="00C65F32" w:rsidP="001970D5">
      <w:pPr>
        <w:pStyle w:val="a"/>
        <w:rPr>
          <w:rtl/>
        </w:rPr>
      </w:pPr>
      <w:r w:rsidRPr="00853DCC">
        <w:rPr>
          <w:rtl/>
        </w:rPr>
        <w:t>در بهمن همان سال</w:t>
      </w:r>
      <w:r w:rsidR="007B4087">
        <w:rPr>
          <w:rtl/>
        </w:rPr>
        <w:t xml:space="preserve">، </w:t>
      </w:r>
      <w:r w:rsidRPr="00853DCC">
        <w:rPr>
          <w:rtl/>
        </w:rPr>
        <w:t>کتاب شیعی گری کسروی انتشار یافت</w:t>
      </w:r>
      <w:r w:rsidR="007B4087">
        <w:rPr>
          <w:rtl/>
        </w:rPr>
        <w:t xml:space="preserve">. </w:t>
      </w:r>
      <w:r w:rsidRPr="00853DCC">
        <w:rPr>
          <w:rtl/>
        </w:rPr>
        <w:t>این مطلب همراهی این دوکتاب و همفکری مؤلفانش را آشکارا نشان</w:t>
      </w:r>
      <w:r w:rsidR="00961BDF">
        <w:rPr>
          <w:rtl/>
        </w:rPr>
        <w:t xml:space="preserve"> می‌</w:t>
      </w:r>
      <w:r w:rsidRPr="00853DCC">
        <w:rPr>
          <w:rtl/>
        </w:rPr>
        <w:t>دهد</w:t>
      </w:r>
      <w:r w:rsidR="00D86FC5">
        <w:rPr>
          <w:rtl/>
        </w:rPr>
        <w:t>.</w:t>
      </w:r>
    </w:p>
    <w:p w:rsidR="00C65F32" w:rsidRPr="00853DCC" w:rsidRDefault="00C65F32" w:rsidP="003D71BA">
      <w:pPr>
        <w:pStyle w:val="a"/>
        <w:rPr>
          <w:rtl/>
        </w:rPr>
      </w:pPr>
      <w:r w:rsidRPr="00853DCC">
        <w:rPr>
          <w:rtl/>
        </w:rPr>
        <w:t>علی اکبر حکمی زاده از</w:t>
      </w:r>
      <w:r w:rsidR="00147502">
        <w:rPr>
          <w:rtl/>
        </w:rPr>
        <w:t xml:space="preserve"> سال‌ها </w:t>
      </w:r>
      <w:r w:rsidRPr="00853DCC">
        <w:rPr>
          <w:rtl/>
        </w:rPr>
        <w:t>پیش از آن</w:t>
      </w:r>
      <w:r w:rsidR="007B4087">
        <w:rPr>
          <w:rtl/>
        </w:rPr>
        <w:t xml:space="preserve">، </w:t>
      </w:r>
      <w:r w:rsidRPr="00853DCC">
        <w:rPr>
          <w:rtl/>
        </w:rPr>
        <w:t>از حوالی سال</w:t>
      </w:r>
      <w:r w:rsidR="007B4087">
        <w:rPr>
          <w:rtl/>
        </w:rPr>
        <w:t xml:space="preserve"> </w:t>
      </w:r>
      <w:r w:rsidRPr="00853DCC">
        <w:rPr>
          <w:rtl/>
        </w:rPr>
        <w:t>1312 با همراهی جمعی</w:t>
      </w:r>
      <w:r w:rsidR="00FA6A12" w:rsidRPr="00853DCC">
        <w:rPr>
          <w:rFonts w:hint="cs"/>
          <w:rtl/>
        </w:rPr>
        <w:t xml:space="preserve"> </w:t>
      </w:r>
      <w:r w:rsidR="00FA6A12" w:rsidRPr="00853DCC">
        <w:rPr>
          <w:rtl/>
        </w:rPr>
        <w:t>از طل</w:t>
      </w:r>
      <w:r w:rsidR="00FA6A12" w:rsidRPr="00853DCC">
        <w:rPr>
          <w:rFonts w:hint="cs"/>
          <w:rtl/>
        </w:rPr>
        <w:t>ا</w:t>
      </w:r>
      <w:r w:rsidR="00FA6A12" w:rsidRPr="00853DCC">
        <w:rPr>
          <w:rtl/>
        </w:rPr>
        <w:t>ب</w:t>
      </w:r>
      <w:r w:rsidRPr="00853DCC">
        <w:rPr>
          <w:rtl/>
        </w:rPr>
        <w:t>ی که متأثر از</w:t>
      </w:r>
      <w:r w:rsidR="00FA6A12" w:rsidRPr="00853DCC">
        <w:rPr>
          <w:rFonts w:hint="cs"/>
          <w:rtl/>
        </w:rPr>
        <w:t xml:space="preserve"> </w:t>
      </w:r>
      <w:r w:rsidRPr="00853DCC">
        <w:rPr>
          <w:rtl/>
        </w:rPr>
        <w:t>نهضت اصلاح دینی رضاشاهی</w:t>
      </w:r>
      <w:r w:rsidR="00FA6A12" w:rsidRPr="00853DCC">
        <w:rPr>
          <w:rFonts w:hint="cs"/>
          <w:rtl/>
        </w:rPr>
        <w:t xml:space="preserve"> </w:t>
      </w:r>
      <w:r w:rsidRPr="00853DCC">
        <w:rPr>
          <w:rtl/>
        </w:rPr>
        <w:t>بودند</w:t>
      </w:r>
      <w:r w:rsidR="007B4087">
        <w:rPr>
          <w:rtl/>
        </w:rPr>
        <w:t xml:space="preserve">، </w:t>
      </w:r>
      <w:r w:rsidRPr="00853DCC">
        <w:rPr>
          <w:rtl/>
        </w:rPr>
        <w:t>در انتشار مجلۀ همایون تلاش</w:t>
      </w:r>
      <w:r w:rsidR="00961BDF">
        <w:rPr>
          <w:rtl/>
        </w:rPr>
        <w:t xml:space="preserve"> می‌</w:t>
      </w:r>
      <w:r w:rsidRPr="00853DCC">
        <w:rPr>
          <w:rtl/>
        </w:rPr>
        <w:t>کرد</w:t>
      </w:r>
      <w:r w:rsidR="007B4087">
        <w:rPr>
          <w:rtl/>
        </w:rPr>
        <w:t xml:space="preserve">. </w:t>
      </w:r>
      <w:r w:rsidRPr="00853DCC">
        <w:rPr>
          <w:rtl/>
        </w:rPr>
        <w:t>این مجله که کاملا</w:t>
      </w:r>
      <w:r w:rsidR="00FA6A12" w:rsidRPr="00853DCC">
        <w:rPr>
          <w:rFonts w:hint="cs"/>
          <w:rtl/>
        </w:rPr>
        <w:t>ً</w:t>
      </w:r>
      <w:r w:rsidRPr="00853DCC">
        <w:rPr>
          <w:rtl/>
        </w:rPr>
        <w:t xml:space="preserve"> متأثر از عقاید و ایده</w:t>
      </w:r>
      <w:r w:rsidR="007B4087">
        <w:rPr>
          <w:rtl/>
        </w:rPr>
        <w:t xml:space="preserve">‌های </w:t>
      </w:r>
      <w:r w:rsidRPr="00853DCC">
        <w:rPr>
          <w:rtl/>
        </w:rPr>
        <w:t>کسروی و نشریۀ پیمان او بود</w:t>
      </w:r>
      <w:r w:rsidR="007B4087">
        <w:rPr>
          <w:rtl/>
        </w:rPr>
        <w:t xml:space="preserve">، </w:t>
      </w:r>
      <w:r w:rsidRPr="00853DCC">
        <w:rPr>
          <w:rtl/>
        </w:rPr>
        <w:t xml:space="preserve">از </w:t>
      </w:r>
      <w:r w:rsidR="003D71BA">
        <w:rPr>
          <w:rtl/>
        </w:rPr>
        <w:t>سال 1313 تا 1314 (جمعا ده شماره</w:t>
      </w:r>
      <w:r w:rsidRPr="00853DCC">
        <w:rPr>
          <w:rtl/>
        </w:rPr>
        <w:t>) درقم منتشر شد</w:t>
      </w:r>
      <w:r w:rsidR="003D71BA">
        <w:rPr>
          <w:rtl/>
        </w:rPr>
        <w:t>.</w:t>
      </w:r>
      <w:r w:rsidRPr="00014724">
        <w:rPr>
          <w:rStyle w:val="FootnoteReference"/>
          <w:rtl/>
        </w:rPr>
        <w:footnoteReference w:id="66"/>
      </w:r>
      <w:r w:rsidRPr="00853DCC">
        <w:rPr>
          <w:rtl/>
        </w:rPr>
        <w:t xml:space="preserve"> پیش از انتشار آن</w:t>
      </w:r>
      <w:r w:rsidR="007B4087">
        <w:rPr>
          <w:rtl/>
        </w:rPr>
        <w:t xml:space="preserve">، </w:t>
      </w:r>
      <w:r w:rsidRPr="00853DCC">
        <w:rPr>
          <w:rtl/>
        </w:rPr>
        <w:t>مجلۀ پیمان</w:t>
      </w:r>
      <w:r w:rsidR="007B4087">
        <w:rPr>
          <w:rtl/>
        </w:rPr>
        <w:t xml:space="preserve">، </w:t>
      </w:r>
      <w:r w:rsidRPr="00853DCC">
        <w:rPr>
          <w:rtl/>
        </w:rPr>
        <w:t>خبر انتشار آن و تبلیغ آن را چاپ کرده بود و این از ارتباط آنان خبر</w:t>
      </w:r>
      <w:r w:rsidR="00961BDF">
        <w:rPr>
          <w:rtl/>
        </w:rPr>
        <w:t xml:space="preserve"> می‌</w:t>
      </w:r>
      <w:r w:rsidRPr="00853DCC">
        <w:rPr>
          <w:rtl/>
        </w:rPr>
        <w:t>داد</w:t>
      </w:r>
      <w:r w:rsidR="007B4087">
        <w:rPr>
          <w:rtl/>
        </w:rPr>
        <w:t xml:space="preserve">. </w:t>
      </w:r>
      <w:r w:rsidRPr="00014724">
        <w:rPr>
          <w:rStyle w:val="FootnoteReference"/>
          <w:rtl/>
        </w:rPr>
        <w:footnoteReference w:id="67"/>
      </w:r>
      <w:r w:rsidRPr="00853DCC">
        <w:rPr>
          <w:rtl/>
        </w:rPr>
        <w:t xml:space="preserve"> در نخستین شمار</w:t>
      </w:r>
      <w:r w:rsidR="00FA6A12" w:rsidRPr="00853DCC">
        <w:rPr>
          <w:rFonts w:hint="cs"/>
          <w:rtl/>
        </w:rPr>
        <w:t>ۀ</w:t>
      </w:r>
      <w:r w:rsidRPr="00853DCC">
        <w:rPr>
          <w:rtl/>
        </w:rPr>
        <w:t xml:space="preserve"> این نشریه آیت الله طالقانی (یا پدر ایشان) هم مقاله</w:t>
      </w:r>
      <w:r w:rsidR="00AD57D5">
        <w:rPr>
          <w:rtl/>
        </w:rPr>
        <w:t xml:space="preserve">‌ای </w:t>
      </w:r>
      <w:r w:rsidRPr="00853DCC">
        <w:rPr>
          <w:rtl/>
        </w:rPr>
        <w:t>در یک صفحه تحت عنوان احترام زن نوشت که به نام</w:t>
      </w:r>
      <w:r w:rsidR="007B4087">
        <w:rPr>
          <w:rtl/>
        </w:rPr>
        <w:t xml:space="preserve"> </w:t>
      </w:r>
      <w:r w:rsidRPr="00853DCC">
        <w:rPr>
          <w:rtl/>
        </w:rPr>
        <w:t>علوی طالقانی در آن شماره (مهرماه 1313) ص 18-19 چاپ شده است</w:t>
      </w:r>
      <w:r w:rsidR="007B4087">
        <w:rPr>
          <w:rtl/>
        </w:rPr>
        <w:t xml:space="preserve">. </w:t>
      </w:r>
      <w:r w:rsidRPr="00853DCC">
        <w:rPr>
          <w:rtl/>
        </w:rPr>
        <w:t>مقالۀ زبان خنثی در نشریۀ همایون</w:t>
      </w:r>
      <w:r w:rsidR="007B4087">
        <w:rPr>
          <w:rtl/>
        </w:rPr>
        <w:t xml:space="preserve">، </w:t>
      </w:r>
      <w:r w:rsidR="00FE43E3" w:rsidRPr="00853DCC">
        <w:rPr>
          <w:rFonts w:hint="cs"/>
          <w:rtl/>
        </w:rPr>
        <w:t xml:space="preserve">که </w:t>
      </w:r>
      <w:r w:rsidRPr="00853DCC">
        <w:rPr>
          <w:rtl/>
        </w:rPr>
        <w:t>به حمایت از بیرون ریختن کلمات عربی از زبان فارسی</w:t>
      </w:r>
      <w:r w:rsidR="00FE43E3" w:rsidRPr="00853DCC">
        <w:rPr>
          <w:rFonts w:hint="cs"/>
          <w:rtl/>
        </w:rPr>
        <w:t xml:space="preserve"> </w:t>
      </w:r>
      <w:r w:rsidR="00FE43E3" w:rsidRPr="00853DCC">
        <w:rPr>
          <w:rtl/>
        </w:rPr>
        <w:t>نگاشته شد</w:t>
      </w:r>
      <w:r w:rsidR="00FE43E3" w:rsidRPr="00853DCC">
        <w:rPr>
          <w:rFonts w:hint="cs"/>
          <w:rtl/>
        </w:rPr>
        <w:t xml:space="preserve"> </w:t>
      </w:r>
      <w:r w:rsidR="007B4087">
        <w:rPr>
          <w:rFonts w:hint="cs"/>
          <w:rtl/>
        </w:rPr>
        <w:t xml:space="preserve">، </w:t>
      </w:r>
      <w:r w:rsidRPr="00853DCC">
        <w:rPr>
          <w:rtl/>
        </w:rPr>
        <w:t>در ادامۀ تلاش</w:t>
      </w:r>
      <w:r w:rsidR="00FA6A12" w:rsidRPr="00853DCC">
        <w:rPr>
          <w:rtl/>
        </w:rPr>
        <w:t>ی بود که میرزا فتحعلی آخ</w:t>
      </w:r>
      <w:r w:rsidRPr="00853DCC">
        <w:rPr>
          <w:rtl/>
        </w:rPr>
        <w:t xml:space="preserve">وندزاده آن را آغاز و کسروی </w:t>
      </w:r>
      <w:r w:rsidR="00FE43E3" w:rsidRPr="00853DCC">
        <w:rPr>
          <w:rtl/>
        </w:rPr>
        <w:t>به طور جدی آن را دنبال کرده بود</w:t>
      </w:r>
      <w:r w:rsidR="007B4087">
        <w:rPr>
          <w:rtl/>
        </w:rPr>
        <w:t xml:space="preserve">. </w:t>
      </w:r>
      <w:r w:rsidR="00542EE3">
        <w:rPr>
          <w:rtl/>
        </w:rPr>
        <w:t xml:space="preserve">همینطور </w:t>
      </w:r>
      <w:r w:rsidRPr="00853DCC">
        <w:rPr>
          <w:rtl/>
        </w:rPr>
        <w:t>در مقالۀ بت پرستی در نشری</w:t>
      </w:r>
      <w:r w:rsidR="00FE43E3" w:rsidRPr="00853DCC">
        <w:rPr>
          <w:rFonts w:hint="cs"/>
          <w:rtl/>
        </w:rPr>
        <w:t>ۀ</w:t>
      </w:r>
      <w:r w:rsidRPr="00853DCC">
        <w:rPr>
          <w:rtl/>
        </w:rPr>
        <w:t xml:space="preserve"> همایون در جهت نفی زیارت قبور ائمه اطهار</w:t>
      </w:r>
      <w:r w:rsidR="003D71BA">
        <w:rPr>
          <w:rFonts w:cs="CTraditional Arabic" w:hint="cs"/>
          <w:rtl/>
        </w:rPr>
        <w:t>†</w:t>
      </w:r>
      <w:r w:rsidR="003D71BA">
        <w:rPr>
          <w:rFonts w:cs="CTraditional Arabic"/>
        </w:rPr>
        <w:t xml:space="preserve"> </w:t>
      </w:r>
      <w:r w:rsidRPr="00853DCC">
        <w:rPr>
          <w:rtl/>
        </w:rPr>
        <w:t>مطالبی نوشته شده بود</w:t>
      </w:r>
      <w:r w:rsidR="007B4087">
        <w:rPr>
          <w:rtl/>
        </w:rPr>
        <w:t xml:space="preserve">. </w:t>
      </w:r>
      <w:r w:rsidRPr="00853DCC">
        <w:rPr>
          <w:rtl/>
        </w:rPr>
        <w:t>بزرگداشت فردوسی که در سال 1313 در سراسر ایران دنبال</w:t>
      </w:r>
      <w:r w:rsidR="00961BDF">
        <w:rPr>
          <w:rtl/>
        </w:rPr>
        <w:t xml:space="preserve"> می‌</w:t>
      </w:r>
      <w:r w:rsidRPr="00853DCC">
        <w:rPr>
          <w:rtl/>
        </w:rPr>
        <w:t>شد</w:t>
      </w:r>
      <w:r w:rsidR="007B4087">
        <w:rPr>
          <w:rtl/>
        </w:rPr>
        <w:t xml:space="preserve">، </w:t>
      </w:r>
      <w:r w:rsidRPr="00853DCC">
        <w:rPr>
          <w:rtl/>
        </w:rPr>
        <w:t>در نشریۀ همایون پی گرفته شد و حتی در آن از رضا شاه ستایش شد</w:t>
      </w:r>
      <w:r w:rsidR="00A6798D">
        <w:rPr>
          <w:rtl/>
        </w:rPr>
        <w:t>.</w:t>
      </w:r>
      <w:r w:rsidRPr="00014724">
        <w:rPr>
          <w:rStyle w:val="FootnoteReference"/>
          <w:rtl/>
        </w:rPr>
        <w:footnoteReference w:id="68"/>
      </w:r>
      <w:r w:rsidRPr="00853DCC">
        <w:rPr>
          <w:rtl/>
        </w:rPr>
        <w:t xml:space="preserve"> در این مجله</w:t>
      </w:r>
      <w:r w:rsidR="007B4087">
        <w:rPr>
          <w:rtl/>
        </w:rPr>
        <w:t xml:space="preserve">، </w:t>
      </w:r>
      <w:r w:rsidRPr="00853DCC">
        <w:rPr>
          <w:rtl/>
        </w:rPr>
        <w:t>کسروی ن</w:t>
      </w:r>
      <w:r w:rsidR="00FE43E3" w:rsidRPr="00853DCC">
        <w:rPr>
          <w:rtl/>
        </w:rPr>
        <w:t>یز مقاله</w:t>
      </w:r>
      <w:r w:rsidR="00AD57D5">
        <w:rPr>
          <w:rtl/>
        </w:rPr>
        <w:t xml:space="preserve">‌ای </w:t>
      </w:r>
      <w:r w:rsidR="00FE43E3" w:rsidRPr="00853DCC">
        <w:rPr>
          <w:rtl/>
        </w:rPr>
        <w:t>تحت عنوان</w:t>
      </w:r>
      <w:r w:rsidR="007B4087">
        <w:rPr>
          <w:rtl/>
        </w:rPr>
        <w:t xml:space="preserve"> </w:t>
      </w:r>
      <w:r w:rsidR="00FE43E3" w:rsidRPr="00853DCC">
        <w:rPr>
          <w:rtl/>
        </w:rPr>
        <w:t>ایران نو</w:t>
      </w:r>
      <w:r w:rsidRPr="00853DCC">
        <w:rPr>
          <w:rtl/>
        </w:rPr>
        <w:t>شت و از خوانندگان خواست تا راهی جدای از راه گذشته انتخاب کرده</w:t>
      </w:r>
      <w:r w:rsidR="007B4087">
        <w:rPr>
          <w:rtl/>
        </w:rPr>
        <w:t xml:space="preserve">، </w:t>
      </w:r>
      <w:r w:rsidRPr="00853DCC">
        <w:rPr>
          <w:rtl/>
        </w:rPr>
        <w:t>حرکت خود را ادامه دهند</w:t>
      </w:r>
      <w:r w:rsidR="00A6798D">
        <w:rPr>
          <w:rtl/>
        </w:rPr>
        <w:t>.</w:t>
      </w:r>
      <w:r w:rsidRPr="00014724">
        <w:rPr>
          <w:rStyle w:val="FootnoteReference"/>
          <w:rtl/>
        </w:rPr>
        <w:footnoteReference w:id="69"/>
      </w:r>
    </w:p>
    <w:p w:rsidR="00C65F32" w:rsidRPr="00853DCC" w:rsidRDefault="00C65F32" w:rsidP="001970D5">
      <w:pPr>
        <w:pStyle w:val="a"/>
        <w:rPr>
          <w:rtl/>
        </w:rPr>
      </w:pPr>
      <w:r w:rsidRPr="00853DCC">
        <w:rPr>
          <w:rtl/>
        </w:rPr>
        <w:t>آقای بدلا که خود جزو هیئت تحریر این نشریه بوده</w:t>
      </w:r>
      <w:r w:rsidR="007B4087">
        <w:rPr>
          <w:rtl/>
        </w:rPr>
        <w:t xml:space="preserve">، </w:t>
      </w:r>
      <w:r w:rsidRPr="00853DCC">
        <w:rPr>
          <w:rtl/>
        </w:rPr>
        <w:t>دربارۀ آن شرحی به دست داده و آقای همایون پور را نیز به تفصیل معرفی کرده است</w:t>
      </w:r>
      <w:r w:rsidR="007B4087">
        <w:rPr>
          <w:rtl/>
        </w:rPr>
        <w:t xml:space="preserve">. </w:t>
      </w:r>
      <w:r w:rsidRPr="00853DCC">
        <w:rPr>
          <w:rtl/>
        </w:rPr>
        <w:t xml:space="preserve">وی در همان جا یادآور شده است که حکمی زاده در تهران با کسروی رفاقت پیدا کرد و حتی زمانی که هنوز در قم و در مدرسۀ </w:t>
      </w:r>
      <w:r w:rsidR="00FE43E3" w:rsidRPr="00853DCC">
        <w:rPr>
          <w:rtl/>
        </w:rPr>
        <w:t>رضویه بود</w:t>
      </w:r>
      <w:r w:rsidR="007B4087">
        <w:rPr>
          <w:rtl/>
        </w:rPr>
        <w:t xml:space="preserve">، </w:t>
      </w:r>
      <w:r w:rsidR="00FE43E3" w:rsidRPr="00853DCC">
        <w:rPr>
          <w:rtl/>
        </w:rPr>
        <w:t xml:space="preserve">چند بار کسروی را به </w:t>
      </w:r>
      <w:r w:rsidR="00FE43E3" w:rsidRPr="00853DCC">
        <w:rPr>
          <w:rFonts w:hint="cs"/>
          <w:rtl/>
        </w:rPr>
        <w:t>ح</w:t>
      </w:r>
      <w:r w:rsidRPr="00853DCC">
        <w:rPr>
          <w:rtl/>
        </w:rPr>
        <w:t>جرۀ خودش که آقای بدلا هم در همان حجره بود</w:t>
      </w:r>
      <w:r w:rsidR="007B4087">
        <w:rPr>
          <w:rtl/>
        </w:rPr>
        <w:t xml:space="preserve">، </w:t>
      </w:r>
      <w:r w:rsidRPr="00853DCC">
        <w:rPr>
          <w:rtl/>
        </w:rPr>
        <w:t>آورد</w:t>
      </w:r>
      <w:r w:rsidR="00A6798D">
        <w:rPr>
          <w:rtl/>
        </w:rPr>
        <w:t>.</w:t>
      </w:r>
      <w:r w:rsidRPr="00014724">
        <w:rPr>
          <w:rStyle w:val="FootnoteReference"/>
          <w:rtl/>
        </w:rPr>
        <w:footnoteReference w:id="70"/>
      </w:r>
      <w:r w:rsidRPr="00853DCC">
        <w:rPr>
          <w:rtl/>
        </w:rPr>
        <w:t xml:space="preserve"> تردیدی نیست که انحراف وی در اثر معاشرت با کسروی است که تلاش</w:t>
      </w:r>
      <w:r w:rsidR="00A519CF">
        <w:rPr>
          <w:rtl/>
        </w:rPr>
        <w:t xml:space="preserve"> می‌کرد </w:t>
      </w:r>
      <w:r w:rsidRPr="00853DCC">
        <w:rPr>
          <w:rtl/>
        </w:rPr>
        <w:t>کسانی را از جبهۀ متدینین که فرهیختگی</w:t>
      </w:r>
      <w:r w:rsidR="00FE43E3" w:rsidRPr="00853DCC">
        <w:rPr>
          <w:rFonts w:hint="cs"/>
          <w:rtl/>
        </w:rPr>
        <w:t xml:space="preserve"> </w:t>
      </w:r>
      <w:r w:rsidRPr="00853DCC">
        <w:rPr>
          <w:rtl/>
        </w:rPr>
        <w:t>دارند به سوی خود</w:t>
      </w:r>
      <w:r w:rsidR="00FE43E3" w:rsidRPr="00853DCC">
        <w:rPr>
          <w:rFonts w:hint="cs"/>
          <w:rtl/>
        </w:rPr>
        <w:t xml:space="preserve"> </w:t>
      </w:r>
      <w:r w:rsidRPr="00853DCC">
        <w:rPr>
          <w:rtl/>
        </w:rPr>
        <w:t>جذب کند</w:t>
      </w:r>
      <w:r w:rsidR="007B4087">
        <w:rPr>
          <w:rtl/>
        </w:rPr>
        <w:t xml:space="preserve">، </w:t>
      </w:r>
      <w:r w:rsidRPr="00853DCC">
        <w:rPr>
          <w:rtl/>
        </w:rPr>
        <w:t>کاری که در ارتباط با مرحوم سید غلامرضا سعیدی و حاج سراج انصاری هم انجام داد</w:t>
      </w:r>
      <w:r w:rsidR="007B4087">
        <w:rPr>
          <w:rtl/>
        </w:rPr>
        <w:t xml:space="preserve">، </w:t>
      </w:r>
      <w:r w:rsidRPr="00853DCC">
        <w:rPr>
          <w:rtl/>
        </w:rPr>
        <w:t>اما توفیق نیافت و آن دو به منتقدان وی تبدیل شدند</w:t>
      </w:r>
      <w:r w:rsidR="007B4087">
        <w:rPr>
          <w:rtl/>
        </w:rPr>
        <w:t xml:space="preserve">. </w:t>
      </w:r>
    </w:p>
    <w:p w:rsidR="00C65F32" w:rsidRPr="00853DCC" w:rsidRDefault="00C65F32" w:rsidP="001970D5">
      <w:pPr>
        <w:pStyle w:val="a"/>
        <w:rPr>
          <w:rtl/>
        </w:rPr>
      </w:pPr>
      <w:r w:rsidRPr="00853DCC">
        <w:rPr>
          <w:rtl/>
        </w:rPr>
        <w:t>هدف اصلی م</w:t>
      </w:r>
      <w:r w:rsidR="006847D6" w:rsidRPr="00853DCC">
        <w:rPr>
          <w:rFonts w:hint="cs"/>
          <w:rtl/>
        </w:rPr>
        <w:t>ؤ</w:t>
      </w:r>
      <w:r w:rsidRPr="00853DCC">
        <w:rPr>
          <w:rtl/>
        </w:rPr>
        <w:t>لف در نگارش اسرار هزار ساله</w:t>
      </w:r>
      <w:r w:rsidR="007B4087">
        <w:rPr>
          <w:rtl/>
        </w:rPr>
        <w:t xml:space="preserve">، </w:t>
      </w:r>
      <w:r w:rsidRPr="00853DCC">
        <w:rPr>
          <w:rtl/>
        </w:rPr>
        <w:t>نقد شعائر شیعی بود</w:t>
      </w:r>
      <w:r w:rsidR="007B4087">
        <w:rPr>
          <w:rtl/>
        </w:rPr>
        <w:t xml:space="preserve">. </w:t>
      </w:r>
      <w:r w:rsidRPr="00853DCC">
        <w:rPr>
          <w:rtl/>
        </w:rPr>
        <w:t>وی در این کتاب سیزده پرسش را مطرح کرد و از علما خواست به</w:t>
      </w:r>
      <w:r w:rsidR="00016EE7">
        <w:rPr>
          <w:rtl/>
        </w:rPr>
        <w:t xml:space="preserve"> آن‌ها </w:t>
      </w:r>
      <w:r w:rsidRPr="00853DCC">
        <w:rPr>
          <w:rtl/>
        </w:rPr>
        <w:t>جواب دهند</w:t>
      </w:r>
      <w:r w:rsidR="007B4087">
        <w:rPr>
          <w:rtl/>
        </w:rPr>
        <w:t xml:space="preserve">. </w:t>
      </w:r>
      <w:r w:rsidRPr="00853DCC">
        <w:rPr>
          <w:rtl/>
        </w:rPr>
        <w:t>مسائل مطروحه در آن عبارت بود از توسل</w:t>
      </w:r>
      <w:r w:rsidR="007B4087">
        <w:rPr>
          <w:rtl/>
        </w:rPr>
        <w:t xml:space="preserve">، </w:t>
      </w:r>
      <w:r w:rsidRPr="00853DCC">
        <w:rPr>
          <w:rtl/>
        </w:rPr>
        <w:t>استخاره</w:t>
      </w:r>
      <w:r w:rsidR="007B4087">
        <w:rPr>
          <w:rtl/>
        </w:rPr>
        <w:t xml:space="preserve">، </w:t>
      </w:r>
      <w:r w:rsidRPr="00853DCC">
        <w:rPr>
          <w:rtl/>
        </w:rPr>
        <w:t>اصل امامت</w:t>
      </w:r>
      <w:r w:rsidR="007B4087">
        <w:rPr>
          <w:rtl/>
        </w:rPr>
        <w:t xml:space="preserve">، </w:t>
      </w:r>
      <w:r w:rsidRPr="00853DCC">
        <w:rPr>
          <w:rtl/>
        </w:rPr>
        <w:t>احادیث مربوط به عزاداری و ثواب آن</w:t>
      </w:r>
      <w:r w:rsidR="007B4087">
        <w:rPr>
          <w:rtl/>
        </w:rPr>
        <w:t xml:space="preserve">، </w:t>
      </w:r>
      <w:r w:rsidRPr="00853DCC">
        <w:rPr>
          <w:rtl/>
        </w:rPr>
        <w:t>قدرت مجتهد در عصر غیبت</w:t>
      </w:r>
      <w:r w:rsidR="007B4087">
        <w:rPr>
          <w:rtl/>
        </w:rPr>
        <w:t xml:space="preserve">، </w:t>
      </w:r>
      <w:r w:rsidRPr="00853DCC">
        <w:rPr>
          <w:rtl/>
        </w:rPr>
        <w:t>حکومت ظلمه</w:t>
      </w:r>
      <w:r w:rsidR="007B4087">
        <w:rPr>
          <w:rtl/>
        </w:rPr>
        <w:t xml:space="preserve">، </w:t>
      </w:r>
      <w:r w:rsidRPr="00853DCC">
        <w:rPr>
          <w:rtl/>
        </w:rPr>
        <w:t>مالیات قانون و قانونگذاری</w:t>
      </w:r>
      <w:r w:rsidR="007B4087">
        <w:rPr>
          <w:rtl/>
        </w:rPr>
        <w:t xml:space="preserve">، </w:t>
      </w:r>
      <w:r w:rsidRPr="00853DCC">
        <w:rPr>
          <w:rtl/>
        </w:rPr>
        <w:t>ابدی بودن قوانین اسلام</w:t>
      </w:r>
      <w:r w:rsidR="007B4087">
        <w:rPr>
          <w:rtl/>
        </w:rPr>
        <w:t xml:space="preserve">، </w:t>
      </w:r>
      <w:r w:rsidRPr="00853DCC">
        <w:rPr>
          <w:rtl/>
        </w:rPr>
        <w:t>ناسازگاری برخی از احادیث باعقل و زندگی</w:t>
      </w:r>
      <w:r w:rsidR="007B4087">
        <w:rPr>
          <w:rtl/>
        </w:rPr>
        <w:t xml:space="preserve">، </w:t>
      </w:r>
      <w:r w:rsidRPr="00853DCC">
        <w:rPr>
          <w:rtl/>
        </w:rPr>
        <w:t>و علت عدم علاقۀ مردم به دین</w:t>
      </w:r>
      <w:r w:rsidR="007B4087">
        <w:rPr>
          <w:rtl/>
        </w:rPr>
        <w:t xml:space="preserve">. </w:t>
      </w:r>
      <w:r w:rsidR="006847D6" w:rsidRPr="00853DCC">
        <w:rPr>
          <w:rtl/>
        </w:rPr>
        <w:t>گفتیم که این کتاب در شهریور و</w:t>
      </w:r>
      <w:r w:rsidRPr="00853DCC">
        <w:rPr>
          <w:rtl/>
        </w:rPr>
        <w:t xml:space="preserve"> مهر 1322 تألیف شد و همراه با نشریۀ 12 پرچم در پانزدهم مهر سال یاد شده انتشار یافت</w:t>
      </w:r>
      <w:r w:rsidR="00A6798D">
        <w:rPr>
          <w:rtl/>
        </w:rPr>
        <w:t>.</w:t>
      </w:r>
      <w:r w:rsidRPr="00014724">
        <w:rPr>
          <w:rStyle w:val="FootnoteReference"/>
          <w:rtl/>
        </w:rPr>
        <w:footnoteReference w:id="71"/>
      </w:r>
    </w:p>
    <w:p w:rsidR="00C65F32" w:rsidRPr="00853DCC" w:rsidRDefault="00C65F32" w:rsidP="001970D5">
      <w:pPr>
        <w:pStyle w:val="a"/>
        <w:rPr>
          <w:rtl/>
        </w:rPr>
      </w:pPr>
      <w:r w:rsidRPr="00853DCC">
        <w:rPr>
          <w:rtl/>
        </w:rPr>
        <w:t>در سال 1323 محمود زرندی کتابی با عنوان چند سؤال از کسروی نوشت و در صفحه آخر کتاب تحت عنوان «پرسش</w:t>
      </w:r>
      <w:r w:rsidR="00227AB2">
        <w:rPr>
          <w:rtl/>
        </w:rPr>
        <w:t xml:space="preserve">‌هایی </w:t>
      </w:r>
      <w:r w:rsidRPr="00853DCC">
        <w:rPr>
          <w:rtl/>
        </w:rPr>
        <w:t>که دوست ما آق</w:t>
      </w:r>
      <w:r w:rsidR="006847D6" w:rsidRPr="00853DCC">
        <w:rPr>
          <w:rFonts w:hint="cs"/>
          <w:rtl/>
        </w:rPr>
        <w:t>ا</w:t>
      </w:r>
      <w:r w:rsidRPr="00853DCC">
        <w:rPr>
          <w:rtl/>
        </w:rPr>
        <w:t>ی حکمی زاده از آقای کسروی نموده است»</w:t>
      </w:r>
      <w:r w:rsidR="00D86FC5">
        <w:rPr>
          <w:rFonts w:hint="cs"/>
          <w:rtl/>
        </w:rPr>
        <w:t xml:space="preserve"> </w:t>
      </w:r>
      <w:r w:rsidRPr="00853DCC">
        <w:rPr>
          <w:rtl/>
        </w:rPr>
        <w:t>درج کرد که از جهاتی برای روشن شدن دیدگاه</w:t>
      </w:r>
      <w:r w:rsidR="007B4087">
        <w:rPr>
          <w:rtl/>
        </w:rPr>
        <w:t xml:space="preserve">‌های </w:t>
      </w:r>
      <w:r w:rsidRPr="00853DCC">
        <w:rPr>
          <w:rtl/>
        </w:rPr>
        <w:t>حکمی زاده و ارتباط</w:t>
      </w:r>
      <w:r w:rsidR="00016EE7">
        <w:rPr>
          <w:rtl/>
        </w:rPr>
        <w:t xml:space="preserve"> آن‌ها </w:t>
      </w:r>
      <w:r w:rsidRPr="00853DCC">
        <w:rPr>
          <w:rtl/>
        </w:rPr>
        <w:t>با کسروی جالب توجه است</w:t>
      </w:r>
      <w:r w:rsidR="007B4087">
        <w:rPr>
          <w:rtl/>
        </w:rPr>
        <w:t xml:space="preserve">. </w:t>
      </w:r>
      <w:r w:rsidRPr="00853DCC">
        <w:rPr>
          <w:rtl/>
        </w:rPr>
        <w:t>پرسش پنجم آن</w:t>
      </w:r>
      <w:r w:rsidR="007B4087">
        <w:rPr>
          <w:rtl/>
        </w:rPr>
        <w:t xml:space="preserve">، </w:t>
      </w:r>
      <w:r w:rsidRPr="00853DCC">
        <w:rPr>
          <w:rtl/>
        </w:rPr>
        <w:t>این است: شما نوشته</w:t>
      </w:r>
      <w:r w:rsidR="00961BDF">
        <w:rPr>
          <w:rtl/>
        </w:rPr>
        <w:t xml:space="preserve">‌اید </w:t>
      </w:r>
      <w:r w:rsidRPr="00853DCC">
        <w:rPr>
          <w:rtl/>
        </w:rPr>
        <w:t xml:space="preserve">که صاحب کتاب </w:t>
      </w:r>
      <w:r w:rsidR="006847D6" w:rsidRPr="00853DCC">
        <w:rPr>
          <w:rFonts w:hint="cs"/>
          <w:rtl/>
        </w:rPr>
        <w:t>(</w:t>
      </w:r>
      <w:r w:rsidRPr="00853DCC">
        <w:rPr>
          <w:rtl/>
        </w:rPr>
        <w:t>توحید عبادت</w:t>
      </w:r>
      <w:r w:rsidR="006847D6" w:rsidRPr="00853DCC">
        <w:rPr>
          <w:rFonts w:hint="cs"/>
          <w:rtl/>
        </w:rPr>
        <w:t>)</w:t>
      </w:r>
      <w:r w:rsidRPr="00853DCC">
        <w:rPr>
          <w:rtl/>
        </w:rPr>
        <w:t xml:space="preserve"> سخنان</w:t>
      </w:r>
      <w:r w:rsidR="006847D6" w:rsidRPr="00853DCC">
        <w:rPr>
          <w:rtl/>
        </w:rPr>
        <w:t xml:space="preserve"> ما را برداشته و نیز نوشته</w:t>
      </w:r>
      <w:r w:rsidR="00961BDF">
        <w:rPr>
          <w:rtl/>
        </w:rPr>
        <w:t xml:space="preserve">‌اید </w:t>
      </w:r>
      <w:r w:rsidR="006847D6" w:rsidRPr="00853DCC">
        <w:rPr>
          <w:rtl/>
        </w:rPr>
        <w:t>«بیشتر گفته</w:t>
      </w:r>
      <w:r w:rsidR="006847D6" w:rsidRPr="00853DCC">
        <w:rPr>
          <w:rFonts w:hint="cs"/>
          <w:rtl/>
        </w:rPr>
        <w:t>‌</w:t>
      </w:r>
      <w:r w:rsidRPr="00853DCC">
        <w:rPr>
          <w:rtl/>
        </w:rPr>
        <w:t xml:space="preserve">های </w:t>
      </w:r>
      <w:r w:rsidR="006847D6" w:rsidRPr="00853DCC">
        <w:rPr>
          <w:rtl/>
        </w:rPr>
        <w:t>کتاب اسرار هزار ساله از پیمان ا</w:t>
      </w:r>
      <w:r w:rsidRPr="00853DCC">
        <w:rPr>
          <w:rtl/>
        </w:rPr>
        <w:t>ست</w:t>
      </w:r>
      <w:r w:rsidR="007B4087">
        <w:rPr>
          <w:rtl/>
        </w:rPr>
        <w:t xml:space="preserve">. </w:t>
      </w:r>
      <w:r w:rsidRPr="00853DCC">
        <w:rPr>
          <w:rtl/>
        </w:rPr>
        <w:t>اگر مقصود اصول مطالب است که نامه همایون و گفتارهای دیگر این جانب و</w:t>
      </w:r>
      <w:r w:rsidR="006847D6" w:rsidRPr="00853DCC">
        <w:rPr>
          <w:rFonts w:hint="cs"/>
          <w:rtl/>
        </w:rPr>
        <w:t xml:space="preserve"> </w:t>
      </w:r>
      <w:r w:rsidRPr="00853DCC">
        <w:rPr>
          <w:rtl/>
        </w:rPr>
        <w:t>نامه کانون که گفته</w:t>
      </w:r>
      <w:r w:rsidR="007B4087">
        <w:rPr>
          <w:rtl/>
        </w:rPr>
        <w:t xml:space="preserve">‌های </w:t>
      </w:r>
      <w:r w:rsidRPr="00853DCC">
        <w:rPr>
          <w:rtl/>
        </w:rPr>
        <w:t>مرحوم شریعت (سنگلجی نویسنده توحید عبادت) را</w:t>
      </w:r>
      <w:r w:rsidR="00961BDF">
        <w:rPr>
          <w:rtl/>
        </w:rPr>
        <w:t xml:space="preserve"> می‌</w:t>
      </w:r>
      <w:r w:rsidRPr="00853DCC">
        <w:rPr>
          <w:rtl/>
        </w:rPr>
        <w:t>نوشت</w:t>
      </w:r>
      <w:r w:rsidR="007B4087">
        <w:rPr>
          <w:rtl/>
        </w:rPr>
        <w:t xml:space="preserve">، </w:t>
      </w:r>
      <w:r w:rsidRPr="00853DCC">
        <w:rPr>
          <w:rtl/>
        </w:rPr>
        <w:t>گواه است که همین اصول در ده سال پیش گفته</w:t>
      </w:r>
      <w:r w:rsidR="00961BDF">
        <w:rPr>
          <w:rtl/>
        </w:rPr>
        <w:t xml:space="preserve"> می‌</w:t>
      </w:r>
      <w:r w:rsidRPr="00853DCC">
        <w:rPr>
          <w:rtl/>
        </w:rPr>
        <w:t>شد؛ و اگر مقصود جزئیات مطالب است</w:t>
      </w:r>
      <w:r w:rsidR="007B4087">
        <w:rPr>
          <w:rtl/>
        </w:rPr>
        <w:t xml:space="preserve">، </w:t>
      </w:r>
      <w:r w:rsidRPr="00853DCC">
        <w:rPr>
          <w:rtl/>
        </w:rPr>
        <w:t xml:space="preserve">خواهشمند است بفرمایید که کدام مطلب توحید عبادت یا اسرار هزار ساله از کجای پیمان برداشته شده </w:t>
      </w:r>
      <w:r w:rsidR="006847D6" w:rsidRPr="00853DCC">
        <w:rPr>
          <w:rtl/>
        </w:rPr>
        <w:t>و اگر شباهت گفته</w:t>
      </w:r>
      <w:r w:rsidR="007B4087">
        <w:rPr>
          <w:rtl/>
        </w:rPr>
        <w:t xml:space="preserve">‌ها </w:t>
      </w:r>
      <w:r w:rsidR="006847D6" w:rsidRPr="00853DCC">
        <w:rPr>
          <w:rtl/>
        </w:rPr>
        <w:t>دلیل باشد</w:t>
      </w:r>
      <w:r w:rsidR="007B4087">
        <w:rPr>
          <w:rtl/>
        </w:rPr>
        <w:t xml:space="preserve">، </w:t>
      </w:r>
      <w:r w:rsidR="006847D6" w:rsidRPr="00853DCC">
        <w:rPr>
          <w:rFonts w:hint="cs"/>
          <w:rtl/>
        </w:rPr>
        <w:t>آ</w:t>
      </w:r>
      <w:r w:rsidRPr="00853DCC">
        <w:rPr>
          <w:rtl/>
        </w:rPr>
        <w:t>ن وقت</w:t>
      </w:r>
      <w:r w:rsidR="006847D6" w:rsidRPr="00853DCC">
        <w:rPr>
          <w:rFonts w:hint="cs"/>
          <w:rtl/>
        </w:rPr>
        <w:t xml:space="preserve"> </w:t>
      </w:r>
      <w:r w:rsidRPr="00853DCC">
        <w:rPr>
          <w:rtl/>
        </w:rPr>
        <w:t>این سخن درباره ابن سعود وابن تیمیه و دیگران نیز خواهد آمد (یعنی</w:t>
      </w:r>
      <w:r w:rsidR="00A6798D">
        <w:rPr>
          <w:rtl/>
        </w:rPr>
        <w:t xml:space="preserve"> شما از</w:t>
      </w:r>
      <w:r w:rsidR="00016EE7">
        <w:rPr>
          <w:rtl/>
        </w:rPr>
        <w:t xml:space="preserve"> آن‌ها </w:t>
      </w:r>
      <w:r w:rsidR="00A6798D">
        <w:rPr>
          <w:rtl/>
        </w:rPr>
        <w:t>این مطالب را گرفته</w:t>
      </w:r>
      <w:r w:rsidR="00A6798D">
        <w:t>‌</w:t>
      </w:r>
      <w:r w:rsidRPr="00853DCC">
        <w:rPr>
          <w:rtl/>
        </w:rPr>
        <w:t>اید</w:t>
      </w:r>
      <w:r w:rsidR="00A6798D">
        <w:rPr>
          <w:rtl/>
        </w:rPr>
        <w:t>.</w:t>
      </w:r>
      <w:r w:rsidRPr="00853DCC">
        <w:rPr>
          <w:rtl/>
        </w:rPr>
        <w:t>)</w:t>
      </w:r>
      <w:r w:rsidRPr="00014724">
        <w:rPr>
          <w:rStyle w:val="FootnoteReference"/>
          <w:rtl/>
        </w:rPr>
        <w:footnoteReference w:id="72"/>
      </w:r>
    </w:p>
    <w:p w:rsidR="00C65F32" w:rsidRPr="00853DCC" w:rsidRDefault="00C65F32" w:rsidP="001970D5">
      <w:pPr>
        <w:pStyle w:val="a"/>
        <w:rPr>
          <w:rtl/>
        </w:rPr>
      </w:pPr>
      <w:r w:rsidRPr="00853DCC">
        <w:rPr>
          <w:rtl/>
        </w:rPr>
        <w:t>مؤلف که کارش در این اثر نقد عقاید رایج دینی و مذهبی بوده و سیزده پرسش هم در آغاز مطرح کرده</w:t>
      </w:r>
      <w:r w:rsidR="007B4087">
        <w:rPr>
          <w:rtl/>
        </w:rPr>
        <w:t xml:space="preserve">، </w:t>
      </w:r>
      <w:r w:rsidRPr="00853DCC">
        <w:rPr>
          <w:rtl/>
        </w:rPr>
        <w:t>در عمل کتابچۀ خود</w:t>
      </w:r>
      <w:r w:rsidR="006847D6" w:rsidRPr="00853DCC">
        <w:rPr>
          <w:rFonts w:hint="cs"/>
          <w:rtl/>
        </w:rPr>
        <w:t xml:space="preserve"> </w:t>
      </w:r>
      <w:r w:rsidRPr="00853DCC">
        <w:rPr>
          <w:rtl/>
        </w:rPr>
        <w:t>را که جمعا مشتمل بر 36 صفحه است</w:t>
      </w:r>
      <w:r w:rsidR="007B4087">
        <w:rPr>
          <w:rtl/>
        </w:rPr>
        <w:t xml:space="preserve">، </w:t>
      </w:r>
      <w:r w:rsidRPr="00853DCC">
        <w:rPr>
          <w:rtl/>
        </w:rPr>
        <w:t>در شش گفتار تدوین کرده است</w:t>
      </w:r>
      <w:r w:rsidR="007B4087">
        <w:rPr>
          <w:rtl/>
        </w:rPr>
        <w:t xml:space="preserve">. </w:t>
      </w:r>
      <w:r w:rsidRPr="00853DCC">
        <w:rPr>
          <w:rtl/>
        </w:rPr>
        <w:t>گفتار یکم: خدا</w:t>
      </w:r>
      <w:r w:rsidR="007B4087">
        <w:rPr>
          <w:rtl/>
        </w:rPr>
        <w:t xml:space="preserve">، </w:t>
      </w:r>
      <w:r w:rsidRPr="00853DCC">
        <w:rPr>
          <w:rtl/>
        </w:rPr>
        <w:t>گفتار دوم: امامت</w:t>
      </w:r>
      <w:r w:rsidR="007B4087">
        <w:rPr>
          <w:rtl/>
        </w:rPr>
        <w:t xml:space="preserve">، </w:t>
      </w:r>
      <w:r w:rsidRPr="00853DCC">
        <w:rPr>
          <w:rtl/>
        </w:rPr>
        <w:t>گفتار سوم: روحانی</w:t>
      </w:r>
      <w:r w:rsidR="007B4087">
        <w:rPr>
          <w:rtl/>
        </w:rPr>
        <w:t xml:space="preserve">، </w:t>
      </w:r>
      <w:r w:rsidRPr="00853DCC">
        <w:rPr>
          <w:rtl/>
        </w:rPr>
        <w:t>گفتار چهارم: حکومت</w:t>
      </w:r>
      <w:r w:rsidR="007B4087">
        <w:rPr>
          <w:rtl/>
        </w:rPr>
        <w:t xml:space="preserve">، </w:t>
      </w:r>
      <w:r w:rsidRPr="00853DCC">
        <w:rPr>
          <w:rtl/>
        </w:rPr>
        <w:t>گفتار پنجم: قانون</w:t>
      </w:r>
      <w:r w:rsidR="007B4087">
        <w:rPr>
          <w:rtl/>
        </w:rPr>
        <w:t xml:space="preserve">، </w:t>
      </w:r>
      <w:r w:rsidRPr="00853DCC">
        <w:rPr>
          <w:rtl/>
        </w:rPr>
        <w:t>گفتار ششم: حدیث</w:t>
      </w:r>
      <w:r w:rsidR="007B4087">
        <w:rPr>
          <w:rtl/>
        </w:rPr>
        <w:t xml:space="preserve">. </w:t>
      </w:r>
    </w:p>
    <w:p w:rsidR="00C65F32" w:rsidRPr="00853DCC" w:rsidRDefault="00C65F32" w:rsidP="001970D5">
      <w:pPr>
        <w:pStyle w:val="a"/>
        <w:rPr>
          <w:rtl/>
        </w:rPr>
      </w:pPr>
      <w:r w:rsidRPr="00853DCC">
        <w:rPr>
          <w:rtl/>
        </w:rPr>
        <w:t>مؤلف در دو بخش کتاب دربارۀ نظام حکومتی مطلوب در شیعه سخن گفته است</w:t>
      </w:r>
      <w:r w:rsidR="007B4087">
        <w:rPr>
          <w:rtl/>
        </w:rPr>
        <w:t xml:space="preserve">. </w:t>
      </w:r>
      <w:r w:rsidRPr="00853DCC">
        <w:rPr>
          <w:rtl/>
        </w:rPr>
        <w:t>بخشی در گفتار سوم است که مربوط به روحانیت است و مختصر</w:t>
      </w:r>
      <w:r w:rsidR="00961BDF">
        <w:rPr>
          <w:rtl/>
        </w:rPr>
        <w:t xml:space="preserve"> می‌</w:t>
      </w:r>
      <w:r w:rsidRPr="00853DCC">
        <w:rPr>
          <w:rtl/>
        </w:rPr>
        <w:t>باشد و ضمن آن تصریح شده است که فقها حکومت را از آن خود</w:t>
      </w:r>
      <w:r w:rsidR="00961BDF">
        <w:rPr>
          <w:rtl/>
        </w:rPr>
        <w:t xml:space="preserve"> می‌</w:t>
      </w:r>
      <w:r w:rsidRPr="00853DCC">
        <w:rPr>
          <w:rtl/>
        </w:rPr>
        <w:t>دانند و در این باره دلیل قانع کننده</w:t>
      </w:r>
      <w:r w:rsidR="00AD57D5">
        <w:rPr>
          <w:rtl/>
        </w:rPr>
        <w:t xml:space="preserve">‌ای </w:t>
      </w:r>
      <w:r w:rsidRPr="00853DCC">
        <w:rPr>
          <w:rtl/>
        </w:rPr>
        <w:t>ندارند</w:t>
      </w:r>
      <w:r w:rsidR="007B4087">
        <w:rPr>
          <w:rtl/>
        </w:rPr>
        <w:t xml:space="preserve">. </w:t>
      </w:r>
      <w:r w:rsidRPr="00853DCC">
        <w:rPr>
          <w:rtl/>
        </w:rPr>
        <w:t>به علاوه</w:t>
      </w:r>
      <w:r w:rsidR="007B4087">
        <w:rPr>
          <w:rtl/>
        </w:rPr>
        <w:t xml:space="preserve">، </w:t>
      </w:r>
      <w:r w:rsidRPr="00853DCC">
        <w:rPr>
          <w:rtl/>
        </w:rPr>
        <w:t>نوع حکومتی که اینان مدعی آن هستند</w:t>
      </w:r>
      <w:r w:rsidR="007B4087">
        <w:rPr>
          <w:rtl/>
        </w:rPr>
        <w:t xml:space="preserve">، </w:t>
      </w:r>
      <w:r w:rsidRPr="00853DCC">
        <w:rPr>
          <w:rtl/>
        </w:rPr>
        <w:t>سبب</w:t>
      </w:r>
      <w:r w:rsidR="00060C89">
        <w:rPr>
          <w:rtl/>
        </w:rPr>
        <w:t xml:space="preserve"> می‌شود </w:t>
      </w:r>
      <w:r w:rsidRPr="00853DCC">
        <w:rPr>
          <w:rtl/>
        </w:rPr>
        <w:t>که در آن واحد</w:t>
      </w:r>
      <w:r w:rsidR="007B4087">
        <w:rPr>
          <w:rtl/>
        </w:rPr>
        <w:t>،</w:t>
      </w:r>
      <w:r w:rsidR="00C86425">
        <w:rPr>
          <w:rtl/>
        </w:rPr>
        <w:t xml:space="preserve"> ده‌ها </w:t>
      </w:r>
      <w:r w:rsidRPr="00853DCC">
        <w:rPr>
          <w:rtl/>
        </w:rPr>
        <w:t>فقیه چنان ادعایی را داشته باشند</w:t>
      </w:r>
      <w:r w:rsidR="007B4087">
        <w:rPr>
          <w:rtl/>
        </w:rPr>
        <w:t xml:space="preserve">. </w:t>
      </w:r>
    </w:p>
    <w:p w:rsidR="00C65F32" w:rsidRPr="00853DCC" w:rsidRDefault="00C65F32" w:rsidP="001970D5">
      <w:pPr>
        <w:pStyle w:val="a"/>
        <w:rPr>
          <w:rtl/>
        </w:rPr>
      </w:pPr>
      <w:r w:rsidRPr="00853DCC">
        <w:rPr>
          <w:rtl/>
        </w:rPr>
        <w:t>بخش دیگری از مطالب وی</w:t>
      </w:r>
      <w:r w:rsidR="007B4087">
        <w:rPr>
          <w:rtl/>
        </w:rPr>
        <w:t xml:space="preserve">، </w:t>
      </w:r>
      <w:r w:rsidRPr="00853DCC">
        <w:rPr>
          <w:rtl/>
        </w:rPr>
        <w:t>در گفتار چهارم است ک دربارۀ حکومت</w:t>
      </w:r>
      <w:r w:rsidR="00961BDF">
        <w:rPr>
          <w:rtl/>
        </w:rPr>
        <w:t xml:space="preserve"> می‌</w:t>
      </w:r>
      <w:r w:rsidRPr="00853DCC">
        <w:rPr>
          <w:rtl/>
        </w:rPr>
        <w:t>باشد</w:t>
      </w:r>
      <w:r w:rsidR="007B4087">
        <w:rPr>
          <w:rtl/>
        </w:rPr>
        <w:t xml:space="preserve">. </w:t>
      </w:r>
      <w:r w:rsidRPr="00853DCC">
        <w:rPr>
          <w:rtl/>
        </w:rPr>
        <w:t>وی در این بخش بیشتر به ادعاهای به قول وی مأیوس کنن</w:t>
      </w:r>
      <w:r w:rsidR="006847D6" w:rsidRPr="00853DCC">
        <w:rPr>
          <w:rtl/>
        </w:rPr>
        <w:t>ده</w:t>
      </w:r>
      <w:r w:rsidR="00AD57D5">
        <w:rPr>
          <w:rtl/>
        </w:rPr>
        <w:t xml:space="preserve">‌ای </w:t>
      </w:r>
      <w:r w:rsidR="006847D6" w:rsidRPr="00853DCC">
        <w:rPr>
          <w:rtl/>
        </w:rPr>
        <w:t>پرداخته است که فقها دربار</w:t>
      </w:r>
      <w:r w:rsidR="006847D6" w:rsidRPr="00853DCC">
        <w:rPr>
          <w:rFonts w:hint="cs"/>
          <w:rtl/>
        </w:rPr>
        <w:t>ۀ</w:t>
      </w:r>
      <w:r w:rsidRPr="00853DCC">
        <w:rPr>
          <w:rtl/>
        </w:rPr>
        <w:t xml:space="preserve"> حکومت جور مطرح کرده و سبب سستی و تنبلی و</w:t>
      </w:r>
      <w:r w:rsidR="00961BDF">
        <w:rPr>
          <w:rtl/>
        </w:rPr>
        <w:t xml:space="preserve"> بی‌</w:t>
      </w:r>
      <w:r w:rsidRPr="00853DCC">
        <w:rPr>
          <w:rtl/>
        </w:rPr>
        <w:t>تصمیمی مردم در حمایت از</w:t>
      </w:r>
      <w:r w:rsidR="006847D6" w:rsidRPr="00853DCC">
        <w:rPr>
          <w:rFonts w:hint="cs"/>
          <w:rtl/>
        </w:rPr>
        <w:t xml:space="preserve"> </w:t>
      </w:r>
      <w:r w:rsidRPr="00853DCC">
        <w:rPr>
          <w:rtl/>
        </w:rPr>
        <w:t>دولت و همراهی با وی شده است</w:t>
      </w:r>
      <w:r w:rsidR="007B4087">
        <w:rPr>
          <w:rtl/>
        </w:rPr>
        <w:t>.</w:t>
      </w:r>
      <w:r w:rsidR="00A6798D">
        <w:rPr>
          <w:rtl/>
        </w:rPr>
        <w:t xml:space="preserve"> این‌ها </w:t>
      </w:r>
      <w:r w:rsidRPr="00853DCC">
        <w:rPr>
          <w:rtl/>
        </w:rPr>
        <w:t>تقریبا همان مباحثی است که ممقانی هم به طور تفصیلی در کتاب دین و شؤون مطرح کرده و مانند</w:t>
      </w:r>
      <w:r w:rsidR="00016EE7">
        <w:rPr>
          <w:rtl/>
        </w:rPr>
        <w:t xml:space="preserve"> آن‌ها </w:t>
      </w:r>
      <w:r w:rsidRPr="00853DCC">
        <w:rPr>
          <w:rtl/>
        </w:rPr>
        <w:t>را کسروی هم باز به تفصیل آورده است</w:t>
      </w:r>
      <w:r w:rsidR="007B4087">
        <w:rPr>
          <w:rtl/>
        </w:rPr>
        <w:t xml:space="preserve">. </w:t>
      </w:r>
      <w:r w:rsidRPr="00853DCC">
        <w:rPr>
          <w:rtl/>
        </w:rPr>
        <w:t>حکمی زاده</w:t>
      </w:r>
      <w:r w:rsidR="007B4087">
        <w:rPr>
          <w:rtl/>
        </w:rPr>
        <w:t xml:space="preserve">، </w:t>
      </w:r>
      <w:r w:rsidRPr="00853DCC">
        <w:rPr>
          <w:rtl/>
        </w:rPr>
        <w:t xml:space="preserve">نظام فقهی </w:t>
      </w:r>
      <w:r w:rsidRPr="00853DCC">
        <w:rPr>
          <w:rFonts w:ascii="Times New Roman" w:hAnsi="Times New Roman" w:hint="cs"/>
          <w:rtl/>
        </w:rPr>
        <w:t>–</w:t>
      </w:r>
      <w:r w:rsidRPr="00853DCC">
        <w:rPr>
          <w:rtl/>
        </w:rPr>
        <w:t xml:space="preserve"> </w:t>
      </w:r>
      <w:r w:rsidRPr="00853DCC">
        <w:rPr>
          <w:rFonts w:hint="cs"/>
          <w:rtl/>
        </w:rPr>
        <w:t>اقتصادی</w:t>
      </w:r>
      <w:r w:rsidRPr="00853DCC">
        <w:rPr>
          <w:rtl/>
        </w:rPr>
        <w:t xml:space="preserve"> </w:t>
      </w:r>
      <w:r w:rsidRPr="00853DCC">
        <w:rPr>
          <w:rFonts w:hint="cs"/>
          <w:rtl/>
        </w:rPr>
        <w:t>موجود</w:t>
      </w:r>
      <w:r w:rsidRPr="00853DCC">
        <w:rPr>
          <w:rtl/>
        </w:rPr>
        <w:t xml:space="preserve"> </w:t>
      </w:r>
      <w:r w:rsidRPr="00853DCC">
        <w:rPr>
          <w:rFonts w:hint="cs"/>
          <w:rtl/>
        </w:rPr>
        <w:t>در</w:t>
      </w:r>
      <w:r w:rsidRPr="00853DCC">
        <w:rPr>
          <w:rtl/>
        </w:rPr>
        <w:t xml:space="preserve"> </w:t>
      </w:r>
      <w:r w:rsidRPr="00853DCC">
        <w:rPr>
          <w:rFonts w:hint="cs"/>
          <w:rtl/>
        </w:rPr>
        <w:t>فقه</w:t>
      </w:r>
      <w:r w:rsidRPr="00853DCC">
        <w:rPr>
          <w:rtl/>
        </w:rPr>
        <w:t xml:space="preserve"> </w:t>
      </w:r>
      <w:r w:rsidRPr="00853DCC">
        <w:rPr>
          <w:rFonts w:hint="cs"/>
          <w:rtl/>
        </w:rPr>
        <w:t>شیعه</w:t>
      </w:r>
      <w:r w:rsidRPr="00853DCC">
        <w:rPr>
          <w:rtl/>
        </w:rPr>
        <w:t xml:space="preserve"> </w:t>
      </w:r>
      <w:r w:rsidRPr="00853DCC">
        <w:rPr>
          <w:rFonts w:hint="cs"/>
          <w:rtl/>
        </w:rPr>
        <w:t>را</w:t>
      </w:r>
      <w:r w:rsidRPr="00853DCC">
        <w:rPr>
          <w:rtl/>
        </w:rPr>
        <w:t xml:space="preserve"> </w:t>
      </w:r>
      <w:r w:rsidRPr="00853DCC">
        <w:rPr>
          <w:rFonts w:hint="cs"/>
          <w:rtl/>
        </w:rPr>
        <w:t>برای</w:t>
      </w:r>
      <w:r w:rsidRPr="00853DCC">
        <w:rPr>
          <w:rtl/>
        </w:rPr>
        <w:t xml:space="preserve"> </w:t>
      </w:r>
      <w:r w:rsidRPr="00853DCC">
        <w:rPr>
          <w:rFonts w:hint="cs"/>
          <w:rtl/>
        </w:rPr>
        <w:t>ادارۀ</w:t>
      </w:r>
      <w:r w:rsidRPr="00853DCC">
        <w:rPr>
          <w:rtl/>
        </w:rPr>
        <w:t xml:space="preserve"> </w:t>
      </w:r>
      <w:r w:rsidRPr="00853DCC">
        <w:rPr>
          <w:rFonts w:hint="cs"/>
          <w:rtl/>
        </w:rPr>
        <w:t>جامعه</w:t>
      </w:r>
      <w:r w:rsidRPr="00853DCC">
        <w:rPr>
          <w:rtl/>
        </w:rPr>
        <w:t xml:space="preserve"> </w:t>
      </w:r>
      <w:r w:rsidRPr="00853DCC">
        <w:rPr>
          <w:rFonts w:hint="cs"/>
          <w:rtl/>
        </w:rPr>
        <w:t>ناکافی</w:t>
      </w:r>
      <w:r w:rsidRPr="00853DCC">
        <w:rPr>
          <w:rtl/>
        </w:rPr>
        <w:t xml:space="preserve"> </w:t>
      </w:r>
      <w:r w:rsidRPr="00853DCC">
        <w:rPr>
          <w:rFonts w:hint="cs"/>
          <w:rtl/>
        </w:rPr>
        <w:t>دانسته</w:t>
      </w:r>
      <w:r w:rsidRPr="00853DCC">
        <w:rPr>
          <w:rtl/>
        </w:rPr>
        <w:t xml:space="preserve"> </w:t>
      </w:r>
      <w:r w:rsidRPr="00853DCC">
        <w:rPr>
          <w:rFonts w:hint="cs"/>
          <w:rtl/>
        </w:rPr>
        <w:t>و</w:t>
      </w:r>
      <w:r w:rsidRPr="00853DCC">
        <w:rPr>
          <w:rtl/>
        </w:rPr>
        <w:t xml:space="preserve"> </w:t>
      </w:r>
      <w:r w:rsidRPr="00853DCC">
        <w:rPr>
          <w:rFonts w:hint="cs"/>
          <w:rtl/>
        </w:rPr>
        <w:t>در</w:t>
      </w:r>
      <w:r w:rsidRPr="00853DCC">
        <w:rPr>
          <w:rtl/>
        </w:rPr>
        <w:t xml:space="preserve"> </w:t>
      </w:r>
      <w:r w:rsidRPr="00853DCC">
        <w:rPr>
          <w:rFonts w:hint="cs"/>
          <w:rtl/>
        </w:rPr>
        <w:t>این</w:t>
      </w:r>
      <w:r w:rsidRPr="00853DCC">
        <w:rPr>
          <w:rtl/>
        </w:rPr>
        <w:t xml:space="preserve"> </w:t>
      </w:r>
      <w:r w:rsidRPr="00853DCC">
        <w:rPr>
          <w:rFonts w:hint="cs"/>
          <w:rtl/>
        </w:rPr>
        <w:t>باره</w:t>
      </w:r>
      <w:r w:rsidR="007B4087">
        <w:rPr>
          <w:rFonts w:hint="cs"/>
          <w:rtl/>
        </w:rPr>
        <w:t>،</w:t>
      </w:r>
      <w:r w:rsidR="00060C89">
        <w:rPr>
          <w:rFonts w:hint="cs"/>
          <w:rtl/>
        </w:rPr>
        <w:t xml:space="preserve"> مثال‌هایی </w:t>
      </w:r>
      <w:r w:rsidRPr="00853DCC">
        <w:rPr>
          <w:rFonts w:hint="cs"/>
          <w:rtl/>
        </w:rPr>
        <w:t>در</w:t>
      </w:r>
      <w:r w:rsidR="006847D6" w:rsidRPr="00853DCC">
        <w:rPr>
          <w:rtl/>
        </w:rPr>
        <w:t xml:space="preserve"> ارتباط با مسألۀ مالیات و مقایس</w:t>
      </w:r>
      <w:r w:rsidR="006847D6" w:rsidRPr="00853DCC">
        <w:rPr>
          <w:rFonts w:hint="cs"/>
          <w:rtl/>
        </w:rPr>
        <w:t>ۀ</w:t>
      </w:r>
      <w:r w:rsidRPr="00853DCC">
        <w:rPr>
          <w:rtl/>
        </w:rPr>
        <w:t xml:space="preserve"> آن با خمس و زکات آورده است</w:t>
      </w:r>
      <w:r w:rsidR="007B4087">
        <w:rPr>
          <w:rtl/>
        </w:rPr>
        <w:t xml:space="preserve">. </w:t>
      </w:r>
    </w:p>
    <w:p w:rsidR="00C65F32" w:rsidRPr="00853DCC" w:rsidRDefault="00C65F32" w:rsidP="00A6798D">
      <w:pPr>
        <w:pStyle w:val="a"/>
        <w:widowControl w:val="0"/>
        <w:rPr>
          <w:rtl/>
        </w:rPr>
      </w:pPr>
      <w:r w:rsidRPr="00853DCC">
        <w:rPr>
          <w:rtl/>
        </w:rPr>
        <w:t>سابقه انتقاد از ولایت فقیه به نوشته</w:t>
      </w:r>
      <w:r w:rsidR="007B4087">
        <w:rPr>
          <w:rtl/>
        </w:rPr>
        <w:t xml:space="preserve">‌های </w:t>
      </w:r>
      <w:r w:rsidRPr="00853DCC">
        <w:rPr>
          <w:rtl/>
        </w:rPr>
        <w:t>دورۀ مشروطه</w:t>
      </w:r>
      <w:r w:rsidR="00961BDF">
        <w:rPr>
          <w:rtl/>
        </w:rPr>
        <w:t xml:space="preserve"> می‌</w:t>
      </w:r>
      <w:r w:rsidRPr="00853DCC">
        <w:rPr>
          <w:rtl/>
        </w:rPr>
        <w:t>رسد</w:t>
      </w:r>
      <w:r w:rsidR="007B4087">
        <w:rPr>
          <w:rtl/>
        </w:rPr>
        <w:t xml:space="preserve">. </w:t>
      </w:r>
      <w:r w:rsidRPr="00853DCC">
        <w:rPr>
          <w:rtl/>
        </w:rPr>
        <w:t>طبعا</w:t>
      </w:r>
      <w:r w:rsidR="006847D6" w:rsidRPr="00853DCC">
        <w:rPr>
          <w:rFonts w:hint="cs"/>
          <w:rtl/>
        </w:rPr>
        <w:t>ً</w:t>
      </w:r>
      <w:r w:rsidR="006847D6" w:rsidRPr="00853DCC">
        <w:rPr>
          <w:rtl/>
        </w:rPr>
        <w:t xml:space="preserve"> آن زمان این مباحث تنها در</w:t>
      </w:r>
      <w:r w:rsidR="00921D9B">
        <w:rPr>
          <w:rtl/>
        </w:rPr>
        <w:t xml:space="preserve"> کتاب‌ها</w:t>
      </w:r>
      <w:r w:rsidR="002B3EC2">
        <w:rPr>
          <w:rtl/>
        </w:rPr>
        <w:t xml:space="preserve">ی </w:t>
      </w:r>
      <w:r w:rsidRPr="00853DCC">
        <w:rPr>
          <w:rtl/>
        </w:rPr>
        <w:t>فقهی بود</w:t>
      </w:r>
      <w:r w:rsidR="007B4087">
        <w:rPr>
          <w:rtl/>
        </w:rPr>
        <w:t xml:space="preserve">، </w:t>
      </w:r>
      <w:r w:rsidRPr="00853DCC">
        <w:rPr>
          <w:rtl/>
        </w:rPr>
        <w:t>اما پس از</w:t>
      </w:r>
      <w:r w:rsidR="008F63F0">
        <w:rPr>
          <w:rtl/>
        </w:rPr>
        <w:t xml:space="preserve"> آنکه </w:t>
      </w:r>
      <w:r w:rsidRPr="00853DCC">
        <w:rPr>
          <w:rtl/>
        </w:rPr>
        <w:t>این دیدگاه</w:t>
      </w:r>
      <w:r w:rsidR="007B4087">
        <w:rPr>
          <w:rtl/>
        </w:rPr>
        <w:t xml:space="preserve">‌ها </w:t>
      </w:r>
      <w:r w:rsidRPr="00853DCC">
        <w:rPr>
          <w:rtl/>
        </w:rPr>
        <w:t>با افکار سیاسی روز برخورد کرد و به میان روشنفکران کشیده شد</w:t>
      </w:r>
      <w:r w:rsidR="007B4087">
        <w:rPr>
          <w:rtl/>
        </w:rPr>
        <w:t xml:space="preserve">، </w:t>
      </w:r>
      <w:r w:rsidRPr="00853DCC">
        <w:rPr>
          <w:rtl/>
        </w:rPr>
        <w:t>بحث از حکومت فقیه و انتقاد از آن هم در نوشته</w:t>
      </w:r>
      <w:r w:rsidR="007B4087">
        <w:rPr>
          <w:rtl/>
        </w:rPr>
        <w:t xml:space="preserve">‌های </w:t>
      </w:r>
      <w:r w:rsidRPr="00853DCC">
        <w:rPr>
          <w:rtl/>
        </w:rPr>
        <w:t>سیاسی روز مطرح گردید</w:t>
      </w:r>
      <w:r w:rsidR="007B4087">
        <w:rPr>
          <w:rtl/>
        </w:rPr>
        <w:t xml:space="preserve">. </w:t>
      </w:r>
      <w:r w:rsidRPr="00853DCC">
        <w:rPr>
          <w:rtl/>
        </w:rPr>
        <w:t>شاید</w:t>
      </w:r>
      <w:r w:rsidR="006847D6" w:rsidRPr="00853DCC">
        <w:rPr>
          <w:rFonts w:hint="cs"/>
          <w:rtl/>
        </w:rPr>
        <w:t xml:space="preserve"> </w:t>
      </w:r>
      <w:r w:rsidRPr="00853DCC">
        <w:rPr>
          <w:rtl/>
        </w:rPr>
        <w:t>یکی از نمونه</w:t>
      </w:r>
      <w:r w:rsidR="007B4087">
        <w:rPr>
          <w:rtl/>
        </w:rPr>
        <w:t xml:space="preserve">‌های </w:t>
      </w:r>
      <w:r w:rsidRPr="00853DCC">
        <w:rPr>
          <w:rtl/>
        </w:rPr>
        <w:t>روشن</w:t>
      </w:r>
      <w:r w:rsidR="008F63F0">
        <w:rPr>
          <w:rtl/>
        </w:rPr>
        <w:t xml:space="preserve"> آنکه </w:t>
      </w:r>
      <w:r w:rsidRPr="00853DCC">
        <w:rPr>
          <w:rtl/>
        </w:rPr>
        <w:t>به لحاظ محتوایی مشابهتی هم با</w:t>
      </w:r>
      <w:r w:rsidR="006847D6" w:rsidRPr="00853DCC">
        <w:rPr>
          <w:rFonts w:hint="cs"/>
          <w:rtl/>
        </w:rPr>
        <w:t xml:space="preserve"> </w:t>
      </w:r>
      <w:r w:rsidRPr="00853DCC">
        <w:rPr>
          <w:rtl/>
        </w:rPr>
        <w:t>نوشته</w:t>
      </w:r>
      <w:r w:rsidR="007B4087">
        <w:rPr>
          <w:rtl/>
        </w:rPr>
        <w:t xml:space="preserve">‌های </w:t>
      </w:r>
      <w:r w:rsidRPr="00853DCC">
        <w:rPr>
          <w:rtl/>
        </w:rPr>
        <w:t>حکمی زاده و کسروی دارد</w:t>
      </w:r>
      <w:r w:rsidR="007B4087">
        <w:rPr>
          <w:rtl/>
        </w:rPr>
        <w:t xml:space="preserve">، </w:t>
      </w:r>
      <w:r w:rsidRPr="00853DCC">
        <w:rPr>
          <w:rtl/>
        </w:rPr>
        <w:t>مطالبی است که در خاطرات شیخ ابراهیم زنجانی (مرگ در آذر 1313ش) در این باره آمده است</w:t>
      </w:r>
      <w:r w:rsidR="007B4087">
        <w:rPr>
          <w:rtl/>
        </w:rPr>
        <w:t xml:space="preserve">. </w:t>
      </w:r>
      <w:r w:rsidRPr="00853DCC">
        <w:rPr>
          <w:rtl/>
        </w:rPr>
        <w:t>انتقادهای وی از ولایت فقیه</w:t>
      </w:r>
      <w:r w:rsidRPr="00014724">
        <w:rPr>
          <w:rStyle w:val="FootnoteReference"/>
          <w:rtl/>
        </w:rPr>
        <w:footnoteReference w:id="73"/>
      </w:r>
      <w:r w:rsidRPr="00853DCC">
        <w:rPr>
          <w:rtl/>
        </w:rPr>
        <w:t xml:space="preserve"> اولا</w:t>
      </w:r>
      <w:r w:rsidR="006847D6" w:rsidRPr="00853DCC">
        <w:rPr>
          <w:rFonts w:hint="cs"/>
          <w:rtl/>
        </w:rPr>
        <w:t>ً</w:t>
      </w:r>
      <w:r w:rsidR="006847D6" w:rsidRPr="00853DCC">
        <w:rPr>
          <w:rtl/>
        </w:rPr>
        <w:t xml:space="preserve"> نشانگر آن است که این نظری</w:t>
      </w:r>
      <w:r w:rsidR="006847D6" w:rsidRPr="00853DCC">
        <w:rPr>
          <w:rFonts w:hint="cs"/>
          <w:rtl/>
        </w:rPr>
        <w:t>ۀ</w:t>
      </w:r>
      <w:r w:rsidRPr="00853DCC">
        <w:rPr>
          <w:rtl/>
        </w:rPr>
        <w:t xml:space="preserve"> سیاسی در حد حکومت کاملا</w:t>
      </w:r>
      <w:r w:rsidR="006847D6" w:rsidRPr="00853DCC">
        <w:rPr>
          <w:rFonts w:hint="cs"/>
          <w:rtl/>
        </w:rPr>
        <w:t>ً</w:t>
      </w:r>
      <w:r w:rsidRPr="00853DCC">
        <w:rPr>
          <w:rtl/>
        </w:rPr>
        <w:t xml:space="preserve"> در اذهان مطرح بوده و اساسا</w:t>
      </w:r>
      <w:r w:rsidR="006847D6" w:rsidRPr="00853DCC">
        <w:rPr>
          <w:rFonts w:hint="cs"/>
          <w:rtl/>
        </w:rPr>
        <w:t>ً</w:t>
      </w:r>
      <w:r w:rsidRPr="00853DCC">
        <w:rPr>
          <w:rtl/>
        </w:rPr>
        <w:t xml:space="preserve"> نظام مذهبی حاکم میان مردم و علما </w:t>
      </w:r>
      <w:r w:rsidRPr="00853DCC">
        <w:rPr>
          <w:rFonts w:ascii="Times New Roman" w:hAnsi="Times New Roman" w:hint="cs"/>
          <w:rtl/>
        </w:rPr>
        <w:t>–</w:t>
      </w:r>
      <w:r w:rsidRPr="00853DCC">
        <w:rPr>
          <w:rtl/>
        </w:rPr>
        <w:t xml:space="preserve"> </w:t>
      </w:r>
      <w:r w:rsidRPr="00853DCC">
        <w:rPr>
          <w:rFonts w:hint="cs"/>
          <w:rtl/>
        </w:rPr>
        <w:t>منهای</w:t>
      </w:r>
      <w:r w:rsidRPr="00853DCC">
        <w:rPr>
          <w:rtl/>
        </w:rPr>
        <w:t xml:space="preserve"> </w:t>
      </w:r>
      <w:r w:rsidR="006847D6" w:rsidRPr="00853DCC">
        <w:rPr>
          <w:rtl/>
        </w:rPr>
        <w:t xml:space="preserve">دولت به معنای مصطلح آن </w:t>
      </w:r>
      <w:r w:rsidR="006847D6" w:rsidRPr="00853DCC">
        <w:rPr>
          <w:rFonts w:ascii="Times New Roman" w:hAnsi="Times New Roman" w:hint="cs"/>
          <w:rtl/>
        </w:rPr>
        <w:t>–</w:t>
      </w:r>
      <w:r w:rsidR="006847D6" w:rsidRPr="00853DCC">
        <w:rPr>
          <w:rtl/>
        </w:rPr>
        <w:t xml:space="preserve"> </w:t>
      </w:r>
      <w:r w:rsidR="006847D6" w:rsidRPr="00853DCC">
        <w:rPr>
          <w:rFonts w:hint="cs"/>
          <w:rtl/>
        </w:rPr>
        <w:t>بر</w:t>
      </w:r>
      <w:r w:rsidR="006847D6" w:rsidRPr="00853DCC">
        <w:rPr>
          <w:rtl/>
        </w:rPr>
        <w:t xml:space="preserve"> </w:t>
      </w:r>
      <w:r w:rsidR="006847D6" w:rsidRPr="00853DCC">
        <w:rPr>
          <w:rFonts w:hint="cs"/>
          <w:rtl/>
        </w:rPr>
        <w:t>پایۀ</w:t>
      </w:r>
      <w:r w:rsidRPr="00853DCC">
        <w:rPr>
          <w:rtl/>
        </w:rPr>
        <w:t xml:space="preserve"> همین نظریه بوده است</w:t>
      </w:r>
      <w:r w:rsidR="007B4087">
        <w:rPr>
          <w:rtl/>
        </w:rPr>
        <w:t xml:space="preserve">. </w:t>
      </w:r>
    </w:p>
    <w:p w:rsidR="00C65F32" w:rsidRPr="00853DCC" w:rsidRDefault="00C65F32" w:rsidP="001970D5">
      <w:pPr>
        <w:pStyle w:val="a"/>
        <w:rPr>
          <w:rtl/>
        </w:rPr>
      </w:pPr>
      <w:r w:rsidRPr="00853DCC">
        <w:rPr>
          <w:rtl/>
        </w:rPr>
        <w:t>اهمیت کتاب حکمی زاده در قیاس با شیعی گری کسروی که تقریبا</w:t>
      </w:r>
      <w:r w:rsidR="006847D6" w:rsidRPr="00853DCC">
        <w:rPr>
          <w:rFonts w:hint="cs"/>
          <w:rtl/>
        </w:rPr>
        <w:t>ً</w:t>
      </w:r>
      <w:r w:rsidRPr="00853DCC">
        <w:rPr>
          <w:rtl/>
        </w:rPr>
        <w:t xml:space="preserve"> همزمان انتشار یافتند</w:t>
      </w:r>
      <w:r w:rsidR="007B4087">
        <w:rPr>
          <w:rtl/>
        </w:rPr>
        <w:t xml:space="preserve">، </w:t>
      </w:r>
      <w:r w:rsidRPr="00853DCC">
        <w:rPr>
          <w:rtl/>
        </w:rPr>
        <w:t>در آن بود که وی فرزند یکی از مقدس</w:t>
      </w:r>
      <w:r w:rsidR="00ED6B1A">
        <w:rPr>
          <w:rtl/>
        </w:rPr>
        <w:t xml:space="preserve">‌ترین </w:t>
      </w:r>
      <w:r w:rsidRPr="00853DCC">
        <w:rPr>
          <w:rtl/>
        </w:rPr>
        <w:t>چهره</w:t>
      </w:r>
      <w:r w:rsidR="007B4087">
        <w:rPr>
          <w:rtl/>
        </w:rPr>
        <w:t xml:space="preserve">‌های </w:t>
      </w:r>
      <w:r w:rsidRPr="00853DCC">
        <w:rPr>
          <w:rtl/>
        </w:rPr>
        <w:t>روحانیت در قم بود</w:t>
      </w:r>
      <w:r w:rsidR="007B4087">
        <w:rPr>
          <w:rtl/>
        </w:rPr>
        <w:t xml:space="preserve">. </w:t>
      </w:r>
      <w:r w:rsidRPr="00853DCC">
        <w:rPr>
          <w:rtl/>
        </w:rPr>
        <w:t>به علاوه جد مادری او هم آیت الله سید ابوالحسن طالقانی بود و به همین دلیل</w:t>
      </w:r>
      <w:r w:rsidR="007B4087">
        <w:rPr>
          <w:rtl/>
        </w:rPr>
        <w:t xml:space="preserve">، </w:t>
      </w:r>
      <w:r w:rsidRPr="00853DCC">
        <w:rPr>
          <w:rtl/>
        </w:rPr>
        <w:t>لازم بود به مطالب وی پاسخی داده شود</w:t>
      </w:r>
      <w:r w:rsidR="007B4087">
        <w:rPr>
          <w:rtl/>
        </w:rPr>
        <w:t xml:space="preserve">. </w:t>
      </w:r>
      <w:r w:rsidRPr="00853DCC">
        <w:rPr>
          <w:rtl/>
        </w:rPr>
        <w:t>آقای بدلا در خاطرات خود</w:t>
      </w:r>
      <w:r w:rsidR="00961BDF">
        <w:rPr>
          <w:rtl/>
        </w:rPr>
        <w:t xml:space="preserve"> می‌</w:t>
      </w:r>
      <w:r w:rsidRPr="00853DCC">
        <w:rPr>
          <w:rtl/>
        </w:rPr>
        <w:t>گوید: پس از انتشار این کتاب</w:t>
      </w:r>
      <w:r w:rsidR="007B4087">
        <w:rPr>
          <w:rtl/>
        </w:rPr>
        <w:t xml:space="preserve">، </w:t>
      </w:r>
      <w:r w:rsidRPr="00853DCC">
        <w:rPr>
          <w:rtl/>
        </w:rPr>
        <w:t>کسانی تصمیم گرفتند تا به آن پاسخ دهند</w:t>
      </w:r>
      <w:r w:rsidR="007B4087">
        <w:rPr>
          <w:rtl/>
        </w:rPr>
        <w:t xml:space="preserve">. </w:t>
      </w:r>
      <w:r w:rsidRPr="00853DCC">
        <w:rPr>
          <w:rtl/>
        </w:rPr>
        <w:t>در این باره کارهای متفرقی هم انجام شد که وافی به مقصود نبود و حتی برخی از جواب</w:t>
      </w:r>
      <w:r w:rsidR="007B4087">
        <w:rPr>
          <w:rtl/>
        </w:rPr>
        <w:t xml:space="preserve">‌ها </w:t>
      </w:r>
      <w:r w:rsidRPr="00853DCC">
        <w:rPr>
          <w:rtl/>
        </w:rPr>
        <w:t>مناسب</w:t>
      </w:r>
      <w:r w:rsidR="00961BDF">
        <w:rPr>
          <w:rtl/>
        </w:rPr>
        <w:t xml:space="preserve"> نمی‌</w:t>
      </w:r>
      <w:r w:rsidRPr="00853DCC">
        <w:rPr>
          <w:rtl/>
        </w:rPr>
        <w:t>نمود</w:t>
      </w:r>
      <w:r w:rsidR="007B4087">
        <w:rPr>
          <w:rtl/>
        </w:rPr>
        <w:t xml:space="preserve">. </w:t>
      </w:r>
      <w:r w:rsidRPr="00853DCC">
        <w:rPr>
          <w:rtl/>
        </w:rPr>
        <w:t>به نظر وی یکی از این جواب</w:t>
      </w:r>
      <w:r w:rsidR="007B4087">
        <w:rPr>
          <w:rtl/>
        </w:rPr>
        <w:t xml:space="preserve">‌ها </w:t>
      </w:r>
      <w:r w:rsidRPr="00853DCC">
        <w:rPr>
          <w:rtl/>
        </w:rPr>
        <w:t xml:space="preserve">از آن آیت الله شیخ محمد خالصی بود </w:t>
      </w:r>
      <w:r w:rsidR="006847D6" w:rsidRPr="00853DCC">
        <w:rPr>
          <w:rtl/>
        </w:rPr>
        <w:t>که آن پاسخ را به دلیل کج سلیقگی</w:t>
      </w:r>
      <w:r w:rsidR="006847D6" w:rsidRPr="00853DCC">
        <w:rPr>
          <w:rFonts w:hint="cs"/>
          <w:rtl/>
        </w:rPr>
        <w:t>‌</w:t>
      </w:r>
      <w:r w:rsidR="006847D6" w:rsidRPr="00853DCC">
        <w:rPr>
          <w:rtl/>
        </w:rPr>
        <w:t>های خالصی</w:t>
      </w:r>
      <w:r w:rsidR="007B4087">
        <w:rPr>
          <w:rtl/>
        </w:rPr>
        <w:t xml:space="preserve">، </w:t>
      </w:r>
      <w:r w:rsidR="006847D6" w:rsidRPr="00853DCC">
        <w:rPr>
          <w:rtl/>
        </w:rPr>
        <w:t>علما نمی</w:t>
      </w:r>
      <w:r w:rsidR="006847D6" w:rsidRPr="00853DCC">
        <w:rPr>
          <w:rFonts w:hint="cs"/>
          <w:rtl/>
        </w:rPr>
        <w:t>‌</w:t>
      </w:r>
      <w:r w:rsidRPr="00853DCC">
        <w:rPr>
          <w:rtl/>
        </w:rPr>
        <w:t>پسندیدند</w:t>
      </w:r>
      <w:r w:rsidR="007B4087">
        <w:rPr>
          <w:rtl/>
        </w:rPr>
        <w:t xml:space="preserve">. </w:t>
      </w:r>
      <w:r w:rsidRPr="00853DCC">
        <w:rPr>
          <w:rtl/>
        </w:rPr>
        <w:t>آقا شیخ مهدی حائری از طرف علمای قم</w:t>
      </w:r>
      <w:r w:rsidR="007B4087">
        <w:rPr>
          <w:rtl/>
        </w:rPr>
        <w:t xml:space="preserve">، </w:t>
      </w:r>
      <w:r w:rsidRPr="00853DCC">
        <w:rPr>
          <w:rtl/>
        </w:rPr>
        <w:t>از آقای بدلا خواست تا</w:t>
      </w:r>
      <w:r w:rsidR="006847D6" w:rsidRPr="00853DCC">
        <w:rPr>
          <w:rFonts w:hint="cs"/>
          <w:rtl/>
        </w:rPr>
        <w:t xml:space="preserve"> </w:t>
      </w:r>
      <w:r w:rsidRPr="00853DCC">
        <w:rPr>
          <w:rtl/>
        </w:rPr>
        <w:t>به کاشان رفته و آقای خالصی را از انتشار جوابیه</w:t>
      </w:r>
      <w:r w:rsidR="00961BDF">
        <w:rPr>
          <w:rtl/>
        </w:rPr>
        <w:t xml:space="preserve">‌اش </w:t>
      </w:r>
      <w:r w:rsidRPr="00853DCC">
        <w:rPr>
          <w:rtl/>
        </w:rPr>
        <w:t>به اسرار هزار ساله منصرف کند</w:t>
      </w:r>
      <w:r w:rsidR="00A6798D">
        <w:rPr>
          <w:rtl/>
        </w:rPr>
        <w:t>.</w:t>
      </w:r>
      <w:r w:rsidRPr="00014724">
        <w:rPr>
          <w:rStyle w:val="FootnoteReference"/>
          <w:rtl/>
        </w:rPr>
        <w:footnoteReference w:id="74"/>
      </w:r>
      <w:r w:rsidRPr="00853DCC">
        <w:rPr>
          <w:rtl/>
        </w:rPr>
        <w:t xml:space="preserve"> آقای بدلا به کاشان</w:t>
      </w:r>
      <w:r w:rsidR="00961BDF">
        <w:rPr>
          <w:rtl/>
        </w:rPr>
        <w:t xml:space="preserve"> می‌</w:t>
      </w:r>
      <w:r w:rsidRPr="00853DCC">
        <w:rPr>
          <w:rtl/>
        </w:rPr>
        <w:t>رود</w:t>
      </w:r>
      <w:r w:rsidR="007B4087">
        <w:rPr>
          <w:rtl/>
        </w:rPr>
        <w:t xml:space="preserve">، </w:t>
      </w:r>
      <w:r w:rsidRPr="00853DCC">
        <w:rPr>
          <w:rtl/>
        </w:rPr>
        <w:t>باخالصی ملاقات کرده و درخواست علما را برای وی مطرح</w:t>
      </w:r>
      <w:r w:rsidR="00060C89">
        <w:rPr>
          <w:rtl/>
        </w:rPr>
        <w:t xml:space="preserve"> می‌کند </w:t>
      </w:r>
      <w:r w:rsidRPr="00853DCC">
        <w:rPr>
          <w:rtl/>
        </w:rPr>
        <w:t>و انتقاداتی را که علما به آن جوابیه نوشته</w:t>
      </w:r>
      <w:r w:rsidR="00961BDF">
        <w:rPr>
          <w:rtl/>
        </w:rPr>
        <w:t xml:space="preserve">‌اند </w:t>
      </w:r>
      <w:r w:rsidRPr="00853DCC">
        <w:rPr>
          <w:rtl/>
        </w:rPr>
        <w:t>به او نشان</w:t>
      </w:r>
      <w:r w:rsidR="00153F93">
        <w:rPr>
          <w:rtl/>
        </w:rPr>
        <w:t xml:space="preserve"> می‌دهد </w:t>
      </w:r>
      <w:r w:rsidRPr="00853DCC">
        <w:rPr>
          <w:rtl/>
        </w:rPr>
        <w:t>و ایشان را قانع</w:t>
      </w:r>
      <w:r w:rsidR="00060C89">
        <w:rPr>
          <w:rtl/>
        </w:rPr>
        <w:t xml:space="preserve"> می‌کند </w:t>
      </w:r>
      <w:r w:rsidRPr="00853DCC">
        <w:rPr>
          <w:rtl/>
        </w:rPr>
        <w:t>تا جوابیه</w:t>
      </w:r>
      <w:r w:rsidR="00AD57D5">
        <w:rPr>
          <w:rtl/>
        </w:rPr>
        <w:t xml:space="preserve">‌ای </w:t>
      </w:r>
      <w:r w:rsidRPr="00853DCC">
        <w:rPr>
          <w:rtl/>
        </w:rPr>
        <w:t>که او چاپ کرده جمع آوری شود</w:t>
      </w:r>
      <w:r w:rsidR="007B4087">
        <w:rPr>
          <w:rtl/>
        </w:rPr>
        <w:t xml:space="preserve">. </w:t>
      </w:r>
      <w:r w:rsidRPr="00853DCC">
        <w:rPr>
          <w:rtl/>
        </w:rPr>
        <w:t>این امر همراه با این وعده است که خود حوزۀ علمیه جوابی قانع کننده برای کتاب اسرار هزار ساله بنویسد</w:t>
      </w:r>
      <w:r w:rsidR="007B4087">
        <w:rPr>
          <w:rtl/>
        </w:rPr>
        <w:t xml:space="preserve">. </w:t>
      </w:r>
    </w:p>
    <w:p w:rsidR="00C65F32" w:rsidRPr="00853DCC" w:rsidRDefault="00C65F32" w:rsidP="001970D5">
      <w:pPr>
        <w:pStyle w:val="a"/>
        <w:rPr>
          <w:rtl/>
        </w:rPr>
      </w:pPr>
      <w:r w:rsidRPr="00853DCC">
        <w:rPr>
          <w:rtl/>
        </w:rPr>
        <w:t>تصمیم حوزه برای نگارش کتاب</w:t>
      </w:r>
      <w:r w:rsidR="007B4087">
        <w:rPr>
          <w:rtl/>
        </w:rPr>
        <w:t xml:space="preserve">، </w:t>
      </w:r>
      <w:r w:rsidRPr="00853DCC">
        <w:rPr>
          <w:rtl/>
        </w:rPr>
        <w:t>منجر به تألیف کتاب کشف اسرار توسط امام خمینی شد</w:t>
      </w:r>
      <w:r w:rsidR="00A6798D">
        <w:rPr>
          <w:rtl/>
        </w:rPr>
        <w:t>.</w:t>
      </w:r>
      <w:r w:rsidRPr="00014724">
        <w:rPr>
          <w:rStyle w:val="FootnoteReference"/>
          <w:rtl/>
        </w:rPr>
        <w:footnoteReference w:id="75"/>
      </w:r>
      <w:r w:rsidR="001A27BC" w:rsidRPr="00853DCC">
        <w:rPr>
          <w:rtl/>
        </w:rPr>
        <w:t xml:space="preserve"> به نظر می</w:t>
      </w:r>
      <w:r w:rsidR="001A27BC" w:rsidRPr="00853DCC">
        <w:rPr>
          <w:rFonts w:hint="cs"/>
          <w:rtl/>
        </w:rPr>
        <w:t>‌</w:t>
      </w:r>
      <w:r w:rsidRPr="00853DCC">
        <w:rPr>
          <w:rtl/>
        </w:rPr>
        <w:t>رسد که جمعی از فضلای قم</w:t>
      </w:r>
      <w:r w:rsidR="007B4087">
        <w:rPr>
          <w:rtl/>
        </w:rPr>
        <w:t xml:space="preserve">، </w:t>
      </w:r>
      <w:r w:rsidRPr="00853DCC">
        <w:rPr>
          <w:rtl/>
        </w:rPr>
        <w:t>به همراه امام که این زمان استاد فلسفه بوده</w:t>
      </w:r>
      <w:r w:rsidR="007B4087">
        <w:rPr>
          <w:rtl/>
        </w:rPr>
        <w:t xml:space="preserve">، </w:t>
      </w:r>
      <w:r w:rsidRPr="00853DCC">
        <w:rPr>
          <w:rtl/>
        </w:rPr>
        <w:t>گر</w:t>
      </w:r>
      <w:r w:rsidR="001A27BC" w:rsidRPr="00853DCC">
        <w:rPr>
          <w:rFonts w:hint="cs"/>
          <w:rtl/>
        </w:rPr>
        <w:t>د</w:t>
      </w:r>
      <w:r w:rsidRPr="00853DCC">
        <w:rPr>
          <w:rtl/>
        </w:rPr>
        <w:t xml:space="preserve"> هم آمده و برنامه</w:t>
      </w:r>
      <w:r w:rsidR="00AD57D5">
        <w:rPr>
          <w:rtl/>
        </w:rPr>
        <w:t xml:space="preserve">‌ای </w:t>
      </w:r>
      <w:r w:rsidRPr="00853DCC">
        <w:rPr>
          <w:rtl/>
        </w:rPr>
        <w:t>برای تدوین اثری جامع در نقد کتاب اسرار هزار ساله طراحی کرده</w:t>
      </w:r>
      <w:r w:rsidR="00541890">
        <w:rPr>
          <w:rtl/>
        </w:rPr>
        <w:t>‌اند.</w:t>
      </w:r>
      <w:r w:rsidR="007B4087">
        <w:rPr>
          <w:rtl/>
        </w:rPr>
        <w:t xml:space="preserve"> </w:t>
      </w:r>
    </w:p>
    <w:p w:rsidR="00C65F32" w:rsidRPr="00853DCC" w:rsidRDefault="00C65F32" w:rsidP="001970D5">
      <w:pPr>
        <w:pStyle w:val="a"/>
        <w:rPr>
          <w:rtl/>
        </w:rPr>
      </w:pPr>
      <w:r w:rsidRPr="00853DCC">
        <w:rPr>
          <w:rtl/>
        </w:rPr>
        <w:t>در ابتدا بخش کوتاهی از جوابیۀ</w:t>
      </w:r>
      <w:r w:rsidR="001A27BC" w:rsidRPr="00853DCC">
        <w:rPr>
          <w:rFonts w:hint="cs"/>
          <w:rtl/>
        </w:rPr>
        <w:t xml:space="preserve"> </w:t>
      </w:r>
      <w:r w:rsidRPr="00853DCC">
        <w:rPr>
          <w:rtl/>
        </w:rPr>
        <w:t>آیت الله شیخ محمد خالصی (که بعدها با عنوان کشف الاستار در نقد اسرار هزارساله چاپ شد) به صورت مقالاتی چند با عنوان رسالۀ</w:t>
      </w:r>
      <w:r w:rsidR="007B4087">
        <w:rPr>
          <w:rtl/>
        </w:rPr>
        <w:t xml:space="preserve"> </w:t>
      </w:r>
      <w:r w:rsidRPr="00853DCC">
        <w:rPr>
          <w:rtl/>
        </w:rPr>
        <w:t>جوابیه در نشریۀ آیین اسلام چاپ شد</w:t>
      </w:r>
      <w:r w:rsidR="00897728">
        <w:rPr>
          <w:rtl/>
        </w:rPr>
        <w:t>.</w:t>
      </w:r>
      <w:r w:rsidRPr="00014724">
        <w:rPr>
          <w:rStyle w:val="FootnoteReference"/>
          <w:rtl/>
        </w:rPr>
        <w:footnoteReference w:id="76"/>
      </w:r>
      <w:r w:rsidRPr="00853DCC">
        <w:rPr>
          <w:rtl/>
        </w:rPr>
        <w:t xml:space="preserve"> کتاب کشف الاستار بعدها به صورت مستقل ضمن 56 صفحه به چاپ رسی</w:t>
      </w:r>
      <w:r w:rsidR="001A27BC" w:rsidRPr="00853DCC">
        <w:rPr>
          <w:rtl/>
        </w:rPr>
        <w:t>د</w:t>
      </w:r>
      <w:r w:rsidR="007B4087">
        <w:rPr>
          <w:rtl/>
        </w:rPr>
        <w:t xml:space="preserve">. </w:t>
      </w:r>
      <w:r w:rsidR="001A27BC" w:rsidRPr="00853DCC">
        <w:rPr>
          <w:rtl/>
        </w:rPr>
        <w:t>تنظیم این کتاب</w:t>
      </w:r>
      <w:r w:rsidR="007B4087">
        <w:rPr>
          <w:rtl/>
        </w:rPr>
        <w:t xml:space="preserve">، </w:t>
      </w:r>
      <w:r w:rsidR="001A27BC" w:rsidRPr="00853DCC">
        <w:rPr>
          <w:rtl/>
        </w:rPr>
        <w:t>به صورت پاسخ</w:t>
      </w:r>
      <w:r w:rsidRPr="00853DCC">
        <w:rPr>
          <w:rtl/>
        </w:rPr>
        <w:t>گویی به</w:t>
      </w:r>
      <w:r w:rsidR="00060C89">
        <w:rPr>
          <w:rtl/>
        </w:rPr>
        <w:t xml:space="preserve"> پرسش‌های </w:t>
      </w:r>
      <w:r w:rsidRPr="00853DCC">
        <w:rPr>
          <w:rtl/>
        </w:rPr>
        <w:t>سیزده گان</w:t>
      </w:r>
      <w:r w:rsidR="001A27BC" w:rsidRPr="00853DCC">
        <w:rPr>
          <w:rFonts w:hint="cs"/>
          <w:rtl/>
        </w:rPr>
        <w:t>ۀ</w:t>
      </w:r>
      <w:r w:rsidRPr="00853DCC">
        <w:rPr>
          <w:rtl/>
        </w:rPr>
        <w:t xml:space="preserve"> حکمی زاده طرح شده است</w:t>
      </w:r>
      <w:r w:rsidR="007B4087">
        <w:rPr>
          <w:rtl/>
        </w:rPr>
        <w:t xml:space="preserve">. </w:t>
      </w:r>
      <w:r w:rsidRPr="00853DCC">
        <w:rPr>
          <w:rtl/>
        </w:rPr>
        <w:t>پاسخ</w:t>
      </w:r>
      <w:r w:rsidR="007B4087">
        <w:rPr>
          <w:rtl/>
        </w:rPr>
        <w:t xml:space="preserve">‌های </w:t>
      </w:r>
      <w:r w:rsidRPr="00853DCC">
        <w:rPr>
          <w:rtl/>
        </w:rPr>
        <w:t>خالصی زاده</w:t>
      </w:r>
      <w:r w:rsidR="007B4087">
        <w:rPr>
          <w:rtl/>
        </w:rPr>
        <w:t xml:space="preserve">، </w:t>
      </w:r>
      <w:r w:rsidRPr="00853DCC">
        <w:rPr>
          <w:rtl/>
        </w:rPr>
        <w:t>همراه با ا</w:t>
      </w:r>
      <w:r w:rsidR="001A27BC" w:rsidRPr="00853DCC">
        <w:rPr>
          <w:rFonts w:hint="cs"/>
          <w:rtl/>
        </w:rPr>
        <w:t>ن</w:t>
      </w:r>
      <w:r w:rsidRPr="00853DCC">
        <w:rPr>
          <w:rtl/>
        </w:rPr>
        <w:t>تقاد از وضعیت روحانیت زمان نیز هست</w:t>
      </w:r>
      <w:r w:rsidR="007B4087">
        <w:rPr>
          <w:rtl/>
        </w:rPr>
        <w:t xml:space="preserve">. </w:t>
      </w:r>
      <w:r w:rsidRPr="00853DCC">
        <w:rPr>
          <w:rtl/>
        </w:rPr>
        <w:t>در واقع وی برخی از اشکالات را پذیرفته و ضمن دفا</w:t>
      </w:r>
      <w:r w:rsidR="001A27BC" w:rsidRPr="00853DCC">
        <w:rPr>
          <w:rtl/>
        </w:rPr>
        <w:t>ع از مبانی خود و نیز روحانیت مو</w:t>
      </w:r>
      <w:r w:rsidRPr="00853DCC">
        <w:rPr>
          <w:rtl/>
        </w:rPr>
        <w:t>رد نظر</w:t>
      </w:r>
      <w:r w:rsidR="007B4087">
        <w:rPr>
          <w:rtl/>
        </w:rPr>
        <w:t xml:space="preserve">، </w:t>
      </w:r>
      <w:r w:rsidRPr="00853DCC">
        <w:rPr>
          <w:rtl/>
        </w:rPr>
        <w:t>تلاش</w:t>
      </w:r>
      <w:r w:rsidR="00060C89">
        <w:rPr>
          <w:rtl/>
        </w:rPr>
        <w:t xml:space="preserve"> می‌کند </w:t>
      </w:r>
      <w:r w:rsidRPr="00853DCC">
        <w:rPr>
          <w:rtl/>
        </w:rPr>
        <w:t>تا انتقادات خود را نیز نسبت به این جماعت بیان کند</w:t>
      </w:r>
      <w:r w:rsidR="007B4087">
        <w:rPr>
          <w:rtl/>
        </w:rPr>
        <w:t xml:space="preserve">. </w:t>
      </w:r>
      <w:r w:rsidRPr="00853DCC">
        <w:rPr>
          <w:rtl/>
        </w:rPr>
        <w:t>این مطالب در قالب زبان تند خالصی زاده که البته بخشی از ادبیات رایج آن زمان هم بود</w:t>
      </w:r>
      <w:r w:rsidR="007B4087">
        <w:rPr>
          <w:rtl/>
        </w:rPr>
        <w:t xml:space="preserve">، </w:t>
      </w:r>
      <w:r w:rsidR="00897728">
        <w:rPr>
          <w:rtl/>
        </w:rPr>
        <w:t>سبب شد تا پاسخ</w:t>
      </w:r>
      <w:r w:rsidR="00897728">
        <w:t>‌</w:t>
      </w:r>
      <w:r w:rsidRPr="00853DCC">
        <w:rPr>
          <w:rtl/>
        </w:rPr>
        <w:t>نامۀ وی چندان مطلوب واقع نشود و حتی ادامۀ آن در آیین اسلام هم به چاپ نرسد و همان داستان آقای بدلا و کاشان</w:t>
      </w:r>
      <w:r w:rsidR="001A27BC" w:rsidRPr="00853DCC">
        <w:rPr>
          <w:rFonts w:hint="cs"/>
          <w:rtl/>
        </w:rPr>
        <w:t>ی</w:t>
      </w:r>
      <w:r w:rsidRPr="00853DCC">
        <w:rPr>
          <w:rtl/>
        </w:rPr>
        <w:t xml:space="preserve"> و منع وی از توزیع کتابش پیش آید</w:t>
      </w:r>
      <w:r w:rsidR="007B4087">
        <w:rPr>
          <w:rtl/>
        </w:rPr>
        <w:t xml:space="preserve">. </w:t>
      </w:r>
    </w:p>
    <w:p w:rsidR="00C65F32" w:rsidRPr="00853DCC" w:rsidRDefault="00C65F32" w:rsidP="001970D5">
      <w:pPr>
        <w:pStyle w:val="a"/>
        <w:rPr>
          <w:rtl/>
        </w:rPr>
      </w:pPr>
      <w:r w:rsidRPr="00853DCC">
        <w:rPr>
          <w:rtl/>
        </w:rPr>
        <w:t>در نشری</w:t>
      </w:r>
      <w:r w:rsidR="001A27BC" w:rsidRPr="00853DCC">
        <w:rPr>
          <w:rFonts w:hint="cs"/>
          <w:rtl/>
        </w:rPr>
        <w:t>ۀ</w:t>
      </w:r>
      <w:r w:rsidRPr="00853DCC">
        <w:rPr>
          <w:rtl/>
        </w:rPr>
        <w:t xml:space="preserve"> آیین اسلام نقدهای دیگری هم بر حکمی زاده نوشته شد و وی متهم گردید که متأثر از اندیشه</w:t>
      </w:r>
      <w:r w:rsidR="007B4087">
        <w:rPr>
          <w:rtl/>
        </w:rPr>
        <w:t xml:space="preserve">‌های </w:t>
      </w:r>
      <w:r w:rsidRPr="00853DCC">
        <w:rPr>
          <w:rtl/>
        </w:rPr>
        <w:t>کسروی است</w:t>
      </w:r>
      <w:r w:rsidR="00897728">
        <w:rPr>
          <w:rtl/>
        </w:rPr>
        <w:t>.</w:t>
      </w:r>
      <w:r w:rsidRPr="00014724">
        <w:rPr>
          <w:rStyle w:val="FootnoteReference"/>
          <w:rtl/>
        </w:rPr>
        <w:footnoteReference w:id="77"/>
      </w:r>
    </w:p>
    <w:p w:rsidR="00C65F32" w:rsidRPr="00853DCC" w:rsidRDefault="00C65F32" w:rsidP="001970D5">
      <w:pPr>
        <w:pStyle w:val="a"/>
        <w:rPr>
          <w:rtl/>
        </w:rPr>
      </w:pPr>
      <w:r w:rsidRPr="00853DCC">
        <w:rPr>
          <w:rtl/>
        </w:rPr>
        <w:t xml:space="preserve">حرکت امام برای تألیف کشف </w:t>
      </w:r>
      <w:r w:rsidR="001A27BC" w:rsidRPr="00853DCC">
        <w:rPr>
          <w:rFonts w:hint="cs"/>
          <w:rtl/>
        </w:rPr>
        <w:t>ال</w:t>
      </w:r>
      <w:r w:rsidRPr="00853DCC">
        <w:rPr>
          <w:rtl/>
        </w:rPr>
        <w:t>اسرار نخستین فعالیت آشکار و عمومی ایشان است که چند ماه پس از انتشار کتاب اسرار هزار ساله</w:t>
      </w:r>
      <w:r w:rsidR="007B4087">
        <w:rPr>
          <w:rtl/>
        </w:rPr>
        <w:t xml:space="preserve">، </w:t>
      </w:r>
      <w:r w:rsidRPr="00853DCC">
        <w:rPr>
          <w:rtl/>
        </w:rPr>
        <w:t>در سال 1363ق / 1323 ش گویا در ظرف چهل روز تألیف شد</w:t>
      </w:r>
      <w:r w:rsidR="00897728">
        <w:rPr>
          <w:rtl/>
        </w:rPr>
        <w:t>.</w:t>
      </w:r>
      <w:r w:rsidRPr="00014724">
        <w:rPr>
          <w:rStyle w:val="FootnoteReference"/>
          <w:rtl/>
        </w:rPr>
        <w:footnoteReference w:id="78"/>
      </w:r>
      <w:r w:rsidRPr="00853DCC">
        <w:rPr>
          <w:rtl/>
        </w:rPr>
        <w:t xml:space="preserve"> امام به توصیه جمعی از شاگردان خود و بنا به ضرورتی که احساس</w:t>
      </w:r>
      <w:r w:rsidR="00961BDF">
        <w:rPr>
          <w:rtl/>
        </w:rPr>
        <w:t xml:space="preserve"> می‌</w:t>
      </w:r>
      <w:r w:rsidRPr="00853DCC">
        <w:rPr>
          <w:rtl/>
        </w:rPr>
        <w:t>شد</w:t>
      </w:r>
      <w:r w:rsidR="007B4087">
        <w:rPr>
          <w:rtl/>
        </w:rPr>
        <w:t xml:space="preserve">، </w:t>
      </w:r>
      <w:r w:rsidRPr="00853DCC">
        <w:rPr>
          <w:rtl/>
        </w:rPr>
        <w:t>مصمم شدند تا در این زمینه کتابی تألیف کنند</w:t>
      </w:r>
      <w:r w:rsidR="007B4087">
        <w:rPr>
          <w:rtl/>
        </w:rPr>
        <w:t xml:space="preserve">. </w:t>
      </w:r>
      <w:r w:rsidRPr="00853DCC">
        <w:rPr>
          <w:rtl/>
        </w:rPr>
        <w:t>احساس امام این بود که پس از</w:t>
      </w:r>
      <w:r w:rsidR="008F63F0">
        <w:rPr>
          <w:rtl/>
        </w:rPr>
        <w:t xml:space="preserve"> آنکه </w:t>
      </w:r>
      <w:r w:rsidRPr="00853DCC">
        <w:rPr>
          <w:rtl/>
        </w:rPr>
        <w:t>زمینه برای بازگشت دین و روحانیت فراهم شده</w:t>
      </w:r>
      <w:r w:rsidR="007B4087">
        <w:rPr>
          <w:rtl/>
        </w:rPr>
        <w:t xml:space="preserve">، </w:t>
      </w:r>
      <w:r w:rsidRPr="00853DCC">
        <w:rPr>
          <w:rtl/>
        </w:rPr>
        <w:t>کسانی که دلباختگی</w:t>
      </w:r>
      <w:r w:rsidR="001A27BC" w:rsidRPr="00853DCC">
        <w:rPr>
          <w:rtl/>
        </w:rPr>
        <w:t xml:space="preserve"> نسبت به اصلاحات رضاخانی</w:t>
      </w:r>
      <w:r w:rsidR="00153F93">
        <w:rPr>
          <w:rtl/>
        </w:rPr>
        <w:t xml:space="preserve"> داشته‌اند، </w:t>
      </w:r>
      <w:r w:rsidRPr="00853DCC">
        <w:rPr>
          <w:rtl/>
        </w:rPr>
        <w:t>در صدد برآمدند تا به نبرد با روحانیت برخیزند</w:t>
      </w:r>
      <w:r w:rsidR="007B4087">
        <w:rPr>
          <w:rtl/>
        </w:rPr>
        <w:t xml:space="preserve">. </w:t>
      </w:r>
      <w:r w:rsidRPr="00853DCC">
        <w:rPr>
          <w:rtl/>
        </w:rPr>
        <w:t>اقدام حکمی زاده که سابقۀ طلبگی داشت</w:t>
      </w:r>
      <w:r w:rsidR="007B4087">
        <w:rPr>
          <w:rtl/>
        </w:rPr>
        <w:t xml:space="preserve">، </w:t>
      </w:r>
      <w:r w:rsidRPr="00853DCC">
        <w:rPr>
          <w:rtl/>
        </w:rPr>
        <w:t>یکی از حلقات همین تحول بود</w:t>
      </w:r>
      <w:r w:rsidR="007B4087">
        <w:rPr>
          <w:rtl/>
        </w:rPr>
        <w:t xml:space="preserve">. </w:t>
      </w:r>
      <w:r w:rsidRPr="00853DCC">
        <w:rPr>
          <w:rtl/>
        </w:rPr>
        <w:t>امام در مقدمه نوشت: «امروز که دنیای آتش خیز به ناچاری دست خود را طرف دین و روحانیت دراز کرده و خواهد کرد و از نیروهای معنوی استمداد</w:t>
      </w:r>
      <w:r w:rsidR="00F60A81">
        <w:rPr>
          <w:rtl/>
        </w:rPr>
        <w:t xml:space="preserve"> می‌کند،</w:t>
      </w:r>
      <w:r w:rsidRPr="00853DCC">
        <w:rPr>
          <w:rtl/>
        </w:rPr>
        <w:t>بعضی از نویسندگان ما حمله به دین و دینداری و روحانیت را بر خود لازم دانسته</w:t>
      </w:r>
      <w:r w:rsidR="00541890">
        <w:rPr>
          <w:rtl/>
        </w:rPr>
        <w:t>‌اند.</w:t>
      </w:r>
      <w:r w:rsidRPr="00853DCC">
        <w:rPr>
          <w:rtl/>
        </w:rPr>
        <w:t>»</w:t>
      </w:r>
      <w:r w:rsidRPr="00014724">
        <w:rPr>
          <w:rStyle w:val="FootnoteReference"/>
          <w:rtl/>
        </w:rPr>
        <w:footnoteReference w:id="79"/>
      </w:r>
      <w:r w:rsidR="001A27BC" w:rsidRPr="00853DCC">
        <w:rPr>
          <w:rtl/>
        </w:rPr>
        <w:t xml:space="preserve"> امام بحث را با شرحی دربار</w:t>
      </w:r>
      <w:r w:rsidR="001A27BC" w:rsidRPr="00853DCC">
        <w:rPr>
          <w:rFonts w:hint="cs"/>
          <w:rtl/>
        </w:rPr>
        <w:t>ۀ</w:t>
      </w:r>
      <w:r w:rsidRPr="00853DCC">
        <w:rPr>
          <w:rtl/>
        </w:rPr>
        <w:t xml:space="preserve"> حرکت وهابی آغاز کرده و جریان داخلی را متأثر از آن</w:t>
      </w:r>
      <w:r w:rsidR="00961BDF">
        <w:rPr>
          <w:rtl/>
        </w:rPr>
        <w:t xml:space="preserve"> می‌</w:t>
      </w:r>
      <w:r w:rsidRPr="00853DCC">
        <w:rPr>
          <w:rtl/>
        </w:rPr>
        <w:t>داند</w:t>
      </w:r>
      <w:r w:rsidR="007B4087">
        <w:rPr>
          <w:rtl/>
        </w:rPr>
        <w:t xml:space="preserve">، </w:t>
      </w:r>
      <w:r w:rsidRPr="00853DCC">
        <w:rPr>
          <w:rtl/>
        </w:rPr>
        <w:t>با این تفاوت که اینان</w:t>
      </w:r>
      <w:r w:rsidR="007B4087">
        <w:rPr>
          <w:rtl/>
        </w:rPr>
        <w:t xml:space="preserve">، </w:t>
      </w:r>
      <w:r w:rsidRPr="00853DCC">
        <w:rPr>
          <w:rtl/>
        </w:rPr>
        <w:t>از اصلاح دین آغاز</w:t>
      </w:r>
      <w:r w:rsidR="00961BDF">
        <w:rPr>
          <w:rtl/>
        </w:rPr>
        <w:t xml:space="preserve"> می‌</w:t>
      </w:r>
      <w:r w:rsidRPr="00853DCC">
        <w:rPr>
          <w:rtl/>
        </w:rPr>
        <w:t>کنند اما اندکی بعد</w:t>
      </w:r>
      <w:r w:rsidR="007B4087">
        <w:rPr>
          <w:rtl/>
        </w:rPr>
        <w:t xml:space="preserve">، </w:t>
      </w:r>
      <w:r w:rsidR="001A27BC" w:rsidRPr="00853DCC">
        <w:rPr>
          <w:rtl/>
        </w:rPr>
        <w:t>دین را چیزی جز عقل ندانسته</w:t>
      </w:r>
      <w:r w:rsidR="007B4087">
        <w:rPr>
          <w:rtl/>
        </w:rPr>
        <w:t xml:space="preserve">، </w:t>
      </w:r>
      <w:r w:rsidR="001A27BC" w:rsidRPr="00853DCC">
        <w:rPr>
          <w:rtl/>
        </w:rPr>
        <w:t>ریش</w:t>
      </w:r>
      <w:r w:rsidR="001A27BC" w:rsidRPr="00853DCC">
        <w:rPr>
          <w:rFonts w:hint="cs"/>
          <w:rtl/>
        </w:rPr>
        <w:t>ۀ</w:t>
      </w:r>
      <w:r w:rsidRPr="00853DCC">
        <w:rPr>
          <w:rtl/>
        </w:rPr>
        <w:t xml:space="preserve"> دین را</w:t>
      </w:r>
      <w:r w:rsidR="00961BDF">
        <w:rPr>
          <w:rtl/>
        </w:rPr>
        <w:t xml:space="preserve"> می‌</w:t>
      </w:r>
      <w:r w:rsidRPr="00853DCC">
        <w:rPr>
          <w:rtl/>
        </w:rPr>
        <w:t>زنند</w:t>
      </w:r>
      <w:r w:rsidR="007B4087">
        <w:rPr>
          <w:rtl/>
        </w:rPr>
        <w:t xml:space="preserve">. </w:t>
      </w:r>
    </w:p>
    <w:p w:rsidR="00C65F32" w:rsidRPr="00853DCC" w:rsidRDefault="00C65F32" w:rsidP="001970D5">
      <w:pPr>
        <w:pStyle w:val="a"/>
        <w:rPr>
          <w:rtl/>
        </w:rPr>
      </w:pPr>
      <w:r w:rsidRPr="00853DCC">
        <w:rPr>
          <w:rtl/>
        </w:rPr>
        <w:t>نکتۀ دیگر از</w:t>
      </w:r>
      <w:r w:rsidR="001A27BC" w:rsidRPr="00853DCC">
        <w:rPr>
          <w:rFonts w:hint="cs"/>
          <w:rtl/>
        </w:rPr>
        <w:t xml:space="preserve"> </w:t>
      </w:r>
      <w:r w:rsidRPr="00853DCC">
        <w:rPr>
          <w:rtl/>
        </w:rPr>
        <w:t>دید امام</w:t>
      </w:r>
      <w:r w:rsidR="007B4087">
        <w:rPr>
          <w:rtl/>
        </w:rPr>
        <w:t xml:space="preserve">، </w:t>
      </w:r>
      <w:r w:rsidRPr="00853DCC">
        <w:rPr>
          <w:rtl/>
        </w:rPr>
        <w:t>همین است که اسلام دینی کامل است و برای تمامی مسائل از جمله مسائل جدید و ابهاماتی که در این روزگار پدید آمده</w:t>
      </w:r>
      <w:r w:rsidR="007B4087">
        <w:rPr>
          <w:rtl/>
        </w:rPr>
        <w:t xml:space="preserve">، </w:t>
      </w:r>
      <w:r w:rsidRPr="00853DCC">
        <w:rPr>
          <w:rtl/>
        </w:rPr>
        <w:t>پاسخ</w:t>
      </w:r>
      <w:r w:rsidR="007B4087">
        <w:rPr>
          <w:rtl/>
        </w:rPr>
        <w:t xml:space="preserve">‌های </w:t>
      </w:r>
      <w:r w:rsidRPr="00853DCC">
        <w:rPr>
          <w:rtl/>
        </w:rPr>
        <w:t>مناسب دارد</w:t>
      </w:r>
      <w:r w:rsidR="007B4087">
        <w:rPr>
          <w:rtl/>
        </w:rPr>
        <w:t>.</w:t>
      </w:r>
      <w:r w:rsidR="001D07D2">
        <w:rPr>
          <w:rtl/>
        </w:rPr>
        <w:t xml:space="preserve"> آنگاه </w:t>
      </w:r>
      <w:r w:rsidRPr="00853DCC">
        <w:rPr>
          <w:rtl/>
        </w:rPr>
        <w:t>با نگاهی به مبارزه</w:t>
      </w:r>
      <w:r w:rsidR="00AD57D5">
        <w:rPr>
          <w:rtl/>
        </w:rPr>
        <w:t xml:space="preserve">‌ای </w:t>
      </w:r>
      <w:r w:rsidRPr="00853DCC">
        <w:rPr>
          <w:rtl/>
        </w:rPr>
        <w:t>که در دورۀ بیست ساله با دین و روحانیت صورت گرفته</w:t>
      </w:r>
      <w:r w:rsidR="007B4087">
        <w:rPr>
          <w:rtl/>
        </w:rPr>
        <w:t xml:space="preserve">، </w:t>
      </w:r>
      <w:r w:rsidRPr="00853DCC">
        <w:rPr>
          <w:rtl/>
        </w:rPr>
        <w:t>از آن به عنوان دورۀ سیاه یاد کرده و تأکید دارد که آنان از ملاها تجاوز کرده</w:t>
      </w:r>
      <w:r w:rsidR="007B4087">
        <w:rPr>
          <w:rtl/>
        </w:rPr>
        <w:t xml:space="preserve"> </w:t>
      </w:r>
      <w:r w:rsidRPr="00853DCC">
        <w:rPr>
          <w:rtl/>
        </w:rPr>
        <w:t>به سراغ خود دین رفته بودند</w:t>
      </w:r>
      <w:r w:rsidR="007B4087">
        <w:rPr>
          <w:rtl/>
        </w:rPr>
        <w:t xml:space="preserve">. </w:t>
      </w:r>
      <w:r w:rsidRPr="00853DCC">
        <w:rPr>
          <w:rtl/>
        </w:rPr>
        <w:t>پس از آن به</w:t>
      </w:r>
      <w:r w:rsidR="001A27BC" w:rsidRPr="00853DCC">
        <w:rPr>
          <w:rFonts w:hint="cs"/>
          <w:rtl/>
        </w:rPr>
        <w:t xml:space="preserve"> </w:t>
      </w:r>
      <w:r w:rsidRPr="00853DCC">
        <w:rPr>
          <w:rtl/>
        </w:rPr>
        <w:t>ترتیب همان کتاب اسرار هزار ساله</w:t>
      </w:r>
      <w:r w:rsidR="007B4087">
        <w:rPr>
          <w:rtl/>
        </w:rPr>
        <w:t xml:space="preserve">، </w:t>
      </w:r>
      <w:r w:rsidRPr="00853DCC">
        <w:rPr>
          <w:rtl/>
        </w:rPr>
        <w:t>یعنی هم بخش</w:t>
      </w:r>
      <w:r w:rsidR="007B4087">
        <w:rPr>
          <w:rtl/>
        </w:rPr>
        <w:t xml:space="preserve">‌ها </w:t>
      </w:r>
      <w:r w:rsidRPr="00853DCC">
        <w:rPr>
          <w:rtl/>
        </w:rPr>
        <w:t>و هم</w:t>
      </w:r>
      <w:r w:rsidR="00060C89">
        <w:rPr>
          <w:rtl/>
        </w:rPr>
        <w:t xml:space="preserve"> پرسش‌های </w:t>
      </w:r>
      <w:r w:rsidRPr="00853DCC">
        <w:rPr>
          <w:rtl/>
        </w:rPr>
        <w:t>سیزده گانه</w:t>
      </w:r>
      <w:r w:rsidR="007B4087">
        <w:rPr>
          <w:rtl/>
        </w:rPr>
        <w:t xml:space="preserve">، </w:t>
      </w:r>
      <w:r w:rsidRPr="00853DCC">
        <w:rPr>
          <w:rtl/>
        </w:rPr>
        <w:t>شروع به پاسخ گویی</w:t>
      </w:r>
      <w:r w:rsidR="00961BDF">
        <w:rPr>
          <w:rtl/>
        </w:rPr>
        <w:t xml:space="preserve"> می‌</w:t>
      </w:r>
      <w:r w:rsidRPr="00853DCC">
        <w:rPr>
          <w:rtl/>
        </w:rPr>
        <w:t>کند</w:t>
      </w:r>
      <w:r w:rsidR="007B4087">
        <w:rPr>
          <w:rtl/>
        </w:rPr>
        <w:t xml:space="preserve">. </w:t>
      </w:r>
    </w:p>
    <w:p w:rsidR="00C65F32" w:rsidRPr="00853DCC" w:rsidRDefault="00C65F32" w:rsidP="001970D5">
      <w:pPr>
        <w:pStyle w:val="a"/>
        <w:rPr>
          <w:rtl/>
        </w:rPr>
      </w:pPr>
      <w:r w:rsidRPr="00853DCC">
        <w:rPr>
          <w:rtl/>
        </w:rPr>
        <w:t>ادبیات کتاب</w:t>
      </w:r>
      <w:r w:rsidR="007B4087">
        <w:rPr>
          <w:rtl/>
        </w:rPr>
        <w:t xml:space="preserve">، </w:t>
      </w:r>
      <w:r w:rsidRPr="00853DCC">
        <w:rPr>
          <w:rtl/>
        </w:rPr>
        <w:t>تقریبا همان ادبیات حاکم بر نوشته</w:t>
      </w:r>
      <w:r w:rsidR="007B4087">
        <w:rPr>
          <w:rtl/>
        </w:rPr>
        <w:t xml:space="preserve">‌های </w:t>
      </w:r>
      <w:r w:rsidRPr="00853DCC">
        <w:rPr>
          <w:rtl/>
        </w:rPr>
        <w:t>آن روزگار است</w:t>
      </w:r>
      <w:r w:rsidR="007B4087">
        <w:rPr>
          <w:rtl/>
        </w:rPr>
        <w:t xml:space="preserve">. </w:t>
      </w:r>
      <w:r w:rsidRPr="00853DCC">
        <w:rPr>
          <w:rtl/>
        </w:rPr>
        <w:t>این ادبیات انقلابی</w:t>
      </w:r>
      <w:r w:rsidR="007B4087">
        <w:rPr>
          <w:rtl/>
        </w:rPr>
        <w:t xml:space="preserve">، </w:t>
      </w:r>
      <w:r w:rsidRPr="00853DCC">
        <w:rPr>
          <w:rtl/>
        </w:rPr>
        <w:t xml:space="preserve">آتشین و انتقادی است و تعبیرهایی که </w:t>
      </w:r>
      <w:r w:rsidR="007B3FE6" w:rsidRPr="00853DCC">
        <w:rPr>
          <w:rtl/>
        </w:rPr>
        <w:t>در آن به کار</w:t>
      </w:r>
      <w:r w:rsidR="00961BDF">
        <w:rPr>
          <w:rtl/>
        </w:rPr>
        <w:t xml:space="preserve"> می‌</w:t>
      </w:r>
      <w:r w:rsidR="007B3FE6" w:rsidRPr="00853DCC">
        <w:rPr>
          <w:rtl/>
        </w:rPr>
        <w:t>رود</w:t>
      </w:r>
      <w:r w:rsidR="007B4087">
        <w:rPr>
          <w:rtl/>
        </w:rPr>
        <w:t xml:space="preserve">، </w:t>
      </w:r>
      <w:r w:rsidR="007B3FE6" w:rsidRPr="00853DCC">
        <w:rPr>
          <w:rtl/>
        </w:rPr>
        <w:t xml:space="preserve">قدری خشن </w:t>
      </w:r>
      <w:r w:rsidRPr="00853DCC">
        <w:rPr>
          <w:rtl/>
        </w:rPr>
        <w:t>و برخورد کننده است</w:t>
      </w:r>
      <w:r w:rsidR="007B4087">
        <w:rPr>
          <w:rtl/>
        </w:rPr>
        <w:t xml:space="preserve">. </w:t>
      </w:r>
      <w:r w:rsidRPr="00853DCC">
        <w:rPr>
          <w:rtl/>
        </w:rPr>
        <w:t>امام این ادبیات را در خدمت آرمان</w:t>
      </w:r>
      <w:r w:rsidR="00227AB2">
        <w:rPr>
          <w:rtl/>
        </w:rPr>
        <w:t xml:space="preserve">‌هایی </w:t>
      </w:r>
      <w:r w:rsidRPr="00853DCC">
        <w:rPr>
          <w:rtl/>
        </w:rPr>
        <w:t>قرار داده است که پس از یک دوره فروخوردگی</w:t>
      </w:r>
      <w:r w:rsidR="007B4087">
        <w:rPr>
          <w:rtl/>
        </w:rPr>
        <w:t xml:space="preserve">، </w:t>
      </w:r>
      <w:r w:rsidRPr="00853DCC">
        <w:rPr>
          <w:rtl/>
        </w:rPr>
        <w:t>اکنون امکان برآمدن را به دست آورده و</w:t>
      </w:r>
      <w:r w:rsidR="00961BDF">
        <w:rPr>
          <w:rtl/>
        </w:rPr>
        <w:t xml:space="preserve"> می‌</w:t>
      </w:r>
      <w:r w:rsidRPr="00853DCC">
        <w:rPr>
          <w:rtl/>
        </w:rPr>
        <w:t xml:space="preserve">کوشد تا با </w:t>
      </w:r>
      <w:r w:rsidR="007B3FE6" w:rsidRPr="00853DCC">
        <w:rPr>
          <w:rtl/>
        </w:rPr>
        <w:t>یک انقلاب</w:t>
      </w:r>
      <w:r w:rsidR="007B4087">
        <w:rPr>
          <w:rtl/>
        </w:rPr>
        <w:t xml:space="preserve">، </w:t>
      </w:r>
      <w:r w:rsidR="007B3FE6" w:rsidRPr="00853DCC">
        <w:rPr>
          <w:rtl/>
        </w:rPr>
        <w:t>یک تحول بنیادین</w:t>
      </w:r>
      <w:r w:rsidR="007B4087">
        <w:rPr>
          <w:rtl/>
        </w:rPr>
        <w:t xml:space="preserve">، </w:t>
      </w:r>
      <w:r w:rsidR="007B3FE6" w:rsidRPr="00853DCC">
        <w:rPr>
          <w:rtl/>
        </w:rPr>
        <w:t>ریش</w:t>
      </w:r>
      <w:r w:rsidR="007B3FE6" w:rsidRPr="00853DCC">
        <w:rPr>
          <w:rFonts w:hint="cs"/>
          <w:rtl/>
        </w:rPr>
        <w:t>ۀ</w:t>
      </w:r>
      <w:r w:rsidRPr="00853DCC">
        <w:rPr>
          <w:rtl/>
        </w:rPr>
        <w:t xml:space="preserve"> جور و ستم و الحاد را از میان بردارد</w:t>
      </w:r>
      <w:r w:rsidR="007B4087">
        <w:rPr>
          <w:rtl/>
        </w:rPr>
        <w:t xml:space="preserve">. </w:t>
      </w:r>
      <w:r w:rsidRPr="00853DCC">
        <w:rPr>
          <w:rtl/>
        </w:rPr>
        <w:t>شاید نقل یکی از فرازهای کتا</w:t>
      </w:r>
      <w:r w:rsidR="007B3FE6" w:rsidRPr="00853DCC">
        <w:rPr>
          <w:rFonts w:hint="cs"/>
          <w:rtl/>
        </w:rPr>
        <w:t>ب</w:t>
      </w:r>
      <w:r w:rsidRPr="00853DCC">
        <w:rPr>
          <w:rtl/>
        </w:rPr>
        <w:t xml:space="preserve"> بتواند نشانگر ادبیات کلی آن</w:t>
      </w:r>
      <w:r w:rsidR="00897728">
        <w:rPr>
          <w:rtl/>
        </w:rPr>
        <w:t xml:space="preserve"> کتاب باشد: آوخ آوخ از این حیله</w:t>
      </w:r>
      <w:r w:rsidR="00897728">
        <w:rPr>
          <w:rFonts w:hint="cs"/>
          <w:rtl/>
        </w:rPr>
        <w:t>‌</w:t>
      </w:r>
      <w:r w:rsidRPr="00853DCC">
        <w:rPr>
          <w:rtl/>
        </w:rPr>
        <w:t>گریها! افسوس افسوس از این ناپاکی</w:t>
      </w:r>
      <w:r w:rsidR="00541890">
        <w:rPr>
          <w:rtl/>
        </w:rPr>
        <w:t>‌ها،</w:t>
      </w:r>
      <w:r w:rsidR="007B4087">
        <w:rPr>
          <w:rtl/>
        </w:rPr>
        <w:t xml:space="preserve"> </w:t>
      </w:r>
      <w:r w:rsidRPr="00853DCC">
        <w:rPr>
          <w:rtl/>
        </w:rPr>
        <w:t>همکیشان دیندار ما! برادران پاک ما! دوستان پارسی زبان ما! جوانان غیرتمند ما! هموطنان آبرومند ما! این اوراق ننگین</w:t>
      </w:r>
      <w:r w:rsidR="007B4087">
        <w:rPr>
          <w:rtl/>
        </w:rPr>
        <w:t xml:space="preserve">، </w:t>
      </w:r>
      <w:r w:rsidRPr="00853DCC">
        <w:rPr>
          <w:rtl/>
        </w:rPr>
        <w:t>این مظاهر جنایت</w:t>
      </w:r>
      <w:r w:rsidR="007B4087">
        <w:rPr>
          <w:rtl/>
        </w:rPr>
        <w:t xml:space="preserve">، </w:t>
      </w:r>
      <w:r w:rsidRPr="00853DCC">
        <w:rPr>
          <w:rtl/>
        </w:rPr>
        <w:t>این شالوده</w:t>
      </w:r>
      <w:r w:rsidR="007B3FE6" w:rsidRPr="00853DCC">
        <w:rPr>
          <w:rFonts w:hint="cs"/>
          <w:rtl/>
        </w:rPr>
        <w:t>‌</w:t>
      </w:r>
      <w:r w:rsidRPr="00853DCC">
        <w:rPr>
          <w:rtl/>
        </w:rPr>
        <w:t>های نفاق</w:t>
      </w:r>
      <w:r w:rsidR="007B4087">
        <w:rPr>
          <w:rtl/>
        </w:rPr>
        <w:t xml:space="preserve">، </w:t>
      </w:r>
      <w:r w:rsidRPr="00853DCC">
        <w:rPr>
          <w:rtl/>
        </w:rPr>
        <w:t>این جرثومه</w:t>
      </w:r>
      <w:r w:rsidR="007B4087">
        <w:rPr>
          <w:rtl/>
        </w:rPr>
        <w:t xml:space="preserve">‌های </w:t>
      </w:r>
      <w:r w:rsidRPr="00853DCC">
        <w:rPr>
          <w:rtl/>
        </w:rPr>
        <w:t>فساد</w:t>
      </w:r>
      <w:r w:rsidR="007B4087">
        <w:rPr>
          <w:rtl/>
        </w:rPr>
        <w:t xml:space="preserve">، </w:t>
      </w:r>
      <w:r w:rsidRPr="00853DCC">
        <w:rPr>
          <w:rtl/>
        </w:rPr>
        <w:t>این دعوت</w:t>
      </w:r>
      <w:r w:rsidR="007B4087">
        <w:rPr>
          <w:rtl/>
        </w:rPr>
        <w:t xml:space="preserve">‌های </w:t>
      </w:r>
      <w:r w:rsidR="00897728">
        <w:rPr>
          <w:rtl/>
        </w:rPr>
        <w:t>به زردشتی</w:t>
      </w:r>
      <w:r w:rsidR="00897728">
        <w:rPr>
          <w:rFonts w:hint="cs"/>
          <w:rtl/>
        </w:rPr>
        <w:t>‌</w:t>
      </w:r>
      <w:r w:rsidRPr="00853DCC">
        <w:rPr>
          <w:rtl/>
        </w:rPr>
        <w:t>گری</w:t>
      </w:r>
      <w:r w:rsidR="007B4087">
        <w:rPr>
          <w:rtl/>
        </w:rPr>
        <w:t xml:space="preserve">، </w:t>
      </w:r>
      <w:r w:rsidRPr="00853DCC">
        <w:rPr>
          <w:rtl/>
        </w:rPr>
        <w:t>این برگرداندن به مجوسیت</w:t>
      </w:r>
      <w:r w:rsidR="007B4087">
        <w:rPr>
          <w:rtl/>
        </w:rPr>
        <w:t xml:space="preserve">، </w:t>
      </w:r>
      <w:r w:rsidRPr="00853DCC">
        <w:rPr>
          <w:rtl/>
        </w:rPr>
        <w:t>این ناسزاهای به مقدسات مذهبی را بخوانید و در صدد چاره جویی برآیید</w:t>
      </w:r>
      <w:r w:rsidR="007B4087">
        <w:rPr>
          <w:rtl/>
        </w:rPr>
        <w:t xml:space="preserve">، </w:t>
      </w:r>
      <w:r w:rsidRPr="00853DCC">
        <w:rPr>
          <w:rtl/>
        </w:rPr>
        <w:t>با یک جوشش ملی</w:t>
      </w:r>
      <w:r w:rsidR="007B4087">
        <w:rPr>
          <w:rtl/>
        </w:rPr>
        <w:t xml:space="preserve">، </w:t>
      </w:r>
      <w:r w:rsidRPr="00853DCC">
        <w:rPr>
          <w:rtl/>
        </w:rPr>
        <w:t>با یک جنبش دینی</w:t>
      </w:r>
      <w:r w:rsidR="007B4087">
        <w:rPr>
          <w:rtl/>
        </w:rPr>
        <w:t xml:space="preserve">، </w:t>
      </w:r>
      <w:r w:rsidRPr="00853DCC">
        <w:rPr>
          <w:rtl/>
        </w:rPr>
        <w:t>با یک غیرت ناموسی</w:t>
      </w:r>
      <w:r w:rsidR="007B4087">
        <w:rPr>
          <w:rtl/>
        </w:rPr>
        <w:t xml:space="preserve">، </w:t>
      </w:r>
      <w:r w:rsidRPr="00853DCC">
        <w:rPr>
          <w:rtl/>
        </w:rPr>
        <w:t>با یک عصبیت وطنی</w:t>
      </w:r>
      <w:r w:rsidR="007B4087">
        <w:rPr>
          <w:rtl/>
        </w:rPr>
        <w:t xml:space="preserve">، </w:t>
      </w:r>
      <w:r w:rsidRPr="00853DCC">
        <w:rPr>
          <w:rtl/>
        </w:rPr>
        <w:t>با یک ارادۀ قوی</w:t>
      </w:r>
      <w:r w:rsidR="007B4087">
        <w:rPr>
          <w:rtl/>
        </w:rPr>
        <w:t xml:space="preserve">، </w:t>
      </w:r>
      <w:r w:rsidRPr="00853DCC">
        <w:rPr>
          <w:rtl/>
        </w:rPr>
        <w:t>با یک مشت آهنین</w:t>
      </w:r>
      <w:r w:rsidR="007B4087">
        <w:rPr>
          <w:rtl/>
        </w:rPr>
        <w:t xml:space="preserve">، </w:t>
      </w:r>
      <w:r w:rsidRPr="00853DCC">
        <w:rPr>
          <w:rtl/>
        </w:rPr>
        <w:t>باید تخم ناپاکان</w:t>
      </w:r>
      <w:r w:rsidR="00961BDF">
        <w:rPr>
          <w:rtl/>
        </w:rPr>
        <w:t xml:space="preserve"> بی‌</w:t>
      </w:r>
      <w:r w:rsidRPr="00853DCC">
        <w:rPr>
          <w:rtl/>
        </w:rPr>
        <w:t>آبرو را از زمین براندازید</w:t>
      </w:r>
      <w:r w:rsidR="007B4087">
        <w:rPr>
          <w:rtl/>
        </w:rPr>
        <w:t>.</w:t>
      </w:r>
      <w:r w:rsidR="00A6798D">
        <w:rPr>
          <w:rtl/>
        </w:rPr>
        <w:t xml:space="preserve"> این‌ها </w:t>
      </w:r>
      <w:r w:rsidRPr="00853DCC">
        <w:rPr>
          <w:rtl/>
        </w:rPr>
        <w:t>یادگارهای باستانی شما را به باد</w:t>
      </w:r>
      <w:r w:rsidR="007B3FE6" w:rsidRPr="00853DCC">
        <w:rPr>
          <w:rFonts w:hint="cs"/>
          <w:rtl/>
        </w:rPr>
        <w:t xml:space="preserve"> </w:t>
      </w:r>
      <w:r w:rsidRPr="00853DCC">
        <w:rPr>
          <w:rtl/>
        </w:rPr>
        <w:t>فنا</w:t>
      </w:r>
      <w:r w:rsidR="00961BDF">
        <w:rPr>
          <w:rtl/>
        </w:rPr>
        <w:t xml:space="preserve"> می‌</w:t>
      </w:r>
      <w:r w:rsidRPr="00853DCC">
        <w:rPr>
          <w:rtl/>
        </w:rPr>
        <w:t>دهند</w:t>
      </w:r>
      <w:r w:rsidR="007B4087">
        <w:rPr>
          <w:rtl/>
        </w:rPr>
        <w:t>،</w:t>
      </w:r>
      <w:r w:rsidR="00A6798D">
        <w:rPr>
          <w:rtl/>
        </w:rPr>
        <w:t xml:space="preserve"> این‌ها </w:t>
      </w:r>
      <w:r w:rsidRPr="00853DCC">
        <w:rPr>
          <w:rtl/>
        </w:rPr>
        <w:t>ودیعه</w:t>
      </w:r>
      <w:r w:rsidR="007B4087">
        <w:rPr>
          <w:rtl/>
        </w:rPr>
        <w:t xml:space="preserve">‌های </w:t>
      </w:r>
      <w:r w:rsidRPr="00853DCC">
        <w:rPr>
          <w:rtl/>
        </w:rPr>
        <w:t>خدایی را دستخوش هوی و</w:t>
      </w:r>
      <w:r w:rsidR="007B3FE6" w:rsidRPr="00853DCC">
        <w:rPr>
          <w:rFonts w:hint="cs"/>
          <w:rtl/>
        </w:rPr>
        <w:t xml:space="preserve"> </w:t>
      </w:r>
      <w:r w:rsidR="007B3FE6" w:rsidRPr="00853DCC">
        <w:rPr>
          <w:rtl/>
        </w:rPr>
        <w:t>هوس خود</w:t>
      </w:r>
      <w:r w:rsidR="00961BDF">
        <w:rPr>
          <w:rtl/>
        </w:rPr>
        <w:t xml:space="preserve"> می‌</w:t>
      </w:r>
      <w:r w:rsidR="007B3FE6" w:rsidRPr="00853DCC">
        <w:rPr>
          <w:rtl/>
        </w:rPr>
        <w:t>کنند</w:t>
      </w:r>
      <w:r w:rsidR="007B4087">
        <w:rPr>
          <w:rtl/>
        </w:rPr>
        <w:t>،</w:t>
      </w:r>
      <w:r w:rsidR="00A6798D">
        <w:rPr>
          <w:rtl/>
        </w:rPr>
        <w:t xml:space="preserve"> این‌ها </w:t>
      </w:r>
      <w:r w:rsidR="00921D9B">
        <w:rPr>
          <w:rtl/>
        </w:rPr>
        <w:t>کتاب‌ها</w:t>
      </w:r>
      <w:r w:rsidR="002B3EC2">
        <w:rPr>
          <w:rtl/>
        </w:rPr>
        <w:t xml:space="preserve">ی </w:t>
      </w:r>
      <w:r w:rsidRPr="00853DCC">
        <w:rPr>
          <w:rtl/>
        </w:rPr>
        <w:t xml:space="preserve">دینی شما را </w:t>
      </w:r>
      <w:r w:rsidR="007B3FE6" w:rsidRPr="00853DCC">
        <w:rPr>
          <w:rFonts w:hint="cs"/>
          <w:rtl/>
        </w:rPr>
        <w:t xml:space="preserve">که </w:t>
      </w:r>
      <w:r w:rsidR="007B3FE6" w:rsidRPr="00853DCC">
        <w:rPr>
          <w:rtl/>
        </w:rPr>
        <w:t>با خو</w:t>
      </w:r>
      <w:r w:rsidRPr="00853DCC">
        <w:rPr>
          <w:rtl/>
        </w:rPr>
        <w:t>ن</w:t>
      </w:r>
      <w:r w:rsidR="007B4087">
        <w:rPr>
          <w:rtl/>
        </w:rPr>
        <w:t xml:space="preserve">‌های </w:t>
      </w:r>
      <w:r w:rsidRPr="00853DCC">
        <w:rPr>
          <w:rtl/>
        </w:rPr>
        <w:t>پاک شهدای فضیلت به</w:t>
      </w:r>
      <w:r w:rsidR="007B3FE6" w:rsidRPr="00853DCC">
        <w:rPr>
          <w:rFonts w:hint="cs"/>
          <w:rtl/>
        </w:rPr>
        <w:t xml:space="preserve"> </w:t>
      </w:r>
      <w:r w:rsidRPr="00853DCC">
        <w:rPr>
          <w:rtl/>
        </w:rPr>
        <w:t>دست شما رسیده آتش</w:t>
      </w:r>
      <w:r w:rsidR="00961BDF">
        <w:rPr>
          <w:rtl/>
        </w:rPr>
        <w:t xml:space="preserve"> می‌</w:t>
      </w:r>
      <w:r w:rsidRPr="00853DCC">
        <w:rPr>
          <w:rtl/>
        </w:rPr>
        <w:t>زنند</w:t>
      </w:r>
      <w:r w:rsidR="007B4087">
        <w:rPr>
          <w:rtl/>
        </w:rPr>
        <w:t>،</w:t>
      </w:r>
      <w:r w:rsidR="00A6798D">
        <w:rPr>
          <w:rtl/>
        </w:rPr>
        <w:t xml:space="preserve"> این‌ها </w:t>
      </w:r>
      <w:r w:rsidRPr="00853DCC">
        <w:rPr>
          <w:rtl/>
        </w:rPr>
        <w:t>عید آتش زدن کتاب دارند</w:t>
      </w:r>
      <w:r w:rsidR="006F503C">
        <w:rPr>
          <w:rtl/>
        </w:rPr>
        <w:t>...</w:t>
      </w:r>
      <w:r w:rsidR="00FA6AEB">
        <w:rPr>
          <w:rtl/>
        </w:rPr>
        <w:t xml:space="preserve"> </w:t>
      </w:r>
      <w:r w:rsidRPr="00853DCC">
        <w:rPr>
          <w:rtl/>
        </w:rPr>
        <w:t>هان</w:t>
      </w:r>
      <w:r w:rsidR="00A0677C" w:rsidRPr="00853DCC">
        <w:rPr>
          <w:rtl/>
        </w:rPr>
        <w:t xml:space="preserve"> آبرومندانه از جای برخیزند تا د</w:t>
      </w:r>
      <w:r w:rsidRPr="00853DCC">
        <w:rPr>
          <w:rtl/>
        </w:rPr>
        <w:t>د</w:t>
      </w:r>
      <w:r w:rsidR="00A0677C" w:rsidRPr="00853DCC">
        <w:rPr>
          <w:rFonts w:hint="cs"/>
          <w:rtl/>
        </w:rPr>
        <w:t>ا</w:t>
      </w:r>
      <w:r w:rsidRPr="00853DCC">
        <w:rPr>
          <w:rtl/>
        </w:rPr>
        <w:t>ن بر شما چیره نشوند</w:t>
      </w:r>
      <w:r w:rsidR="00B940C6">
        <w:rPr>
          <w:rtl/>
        </w:rPr>
        <w:t>.</w:t>
      </w:r>
      <w:r w:rsidRPr="00014724">
        <w:rPr>
          <w:rStyle w:val="FootnoteReference"/>
          <w:rtl/>
        </w:rPr>
        <w:footnoteReference w:id="80"/>
      </w:r>
    </w:p>
    <w:p w:rsidR="00C65F32" w:rsidRPr="00853DCC" w:rsidRDefault="00C65F32" w:rsidP="001970D5">
      <w:pPr>
        <w:pStyle w:val="a"/>
        <w:rPr>
          <w:rtl/>
        </w:rPr>
      </w:pPr>
      <w:r w:rsidRPr="00853DCC">
        <w:rPr>
          <w:rtl/>
        </w:rPr>
        <w:t>برخی از این</w:t>
      </w:r>
      <w:r w:rsidR="00153F93">
        <w:rPr>
          <w:rtl/>
        </w:rPr>
        <w:t xml:space="preserve"> پرسش‌ها </w:t>
      </w:r>
      <w:r w:rsidRPr="00853DCC">
        <w:rPr>
          <w:rtl/>
        </w:rPr>
        <w:t>دربارۀ مسأله توحید</w:t>
      </w:r>
      <w:r w:rsidR="007B4087">
        <w:rPr>
          <w:rtl/>
        </w:rPr>
        <w:t xml:space="preserve">، </w:t>
      </w:r>
      <w:r w:rsidRPr="00853DCC">
        <w:rPr>
          <w:rtl/>
        </w:rPr>
        <w:t>امامت و شفاعت و زیارت و دیگر مباحث اعتقادی است که به بحث فعلی ما مربوط</w:t>
      </w:r>
      <w:r w:rsidR="00961BDF">
        <w:rPr>
          <w:rtl/>
        </w:rPr>
        <w:t xml:space="preserve"> نمی‌</w:t>
      </w:r>
      <w:r w:rsidRPr="00853DCC">
        <w:rPr>
          <w:rtl/>
        </w:rPr>
        <w:t>شود</w:t>
      </w:r>
      <w:r w:rsidR="007B4087">
        <w:rPr>
          <w:rtl/>
        </w:rPr>
        <w:t xml:space="preserve">. </w:t>
      </w:r>
      <w:r w:rsidRPr="00853DCC">
        <w:rPr>
          <w:rtl/>
        </w:rPr>
        <w:t>اما بخشی دیگر در باره مسأله حکومت در عصر غیبت است که قسمتی در بخش سوم و قسمتی در بخش چهارم نوشته حکمی زاده بوده و به همان قیاس در کشف اسرار امام هم این مباحث در دو بخش</w:t>
      </w:r>
      <w:r w:rsidR="007B3FE6" w:rsidRPr="00853DCC">
        <w:rPr>
          <w:rFonts w:hint="cs"/>
          <w:rtl/>
        </w:rPr>
        <w:t xml:space="preserve"> </w:t>
      </w:r>
      <w:r w:rsidRPr="00853DCC">
        <w:rPr>
          <w:rtl/>
        </w:rPr>
        <w:t>یاد شده آمده است</w:t>
      </w:r>
      <w:r w:rsidR="007B4087">
        <w:rPr>
          <w:rtl/>
        </w:rPr>
        <w:t xml:space="preserve">. </w:t>
      </w:r>
    </w:p>
    <w:p w:rsidR="00C65F32" w:rsidRPr="00853DCC" w:rsidRDefault="00C65F32" w:rsidP="001970D5">
      <w:pPr>
        <w:pStyle w:val="a"/>
        <w:rPr>
          <w:rtl/>
        </w:rPr>
      </w:pPr>
      <w:r w:rsidRPr="00853DCC">
        <w:rPr>
          <w:rtl/>
        </w:rPr>
        <w:t>دراین باره که امام به</w:t>
      </w:r>
      <w:r w:rsidR="007B4087">
        <w:rPr>
          <w:rtl/>
        </w:rPr>
        <w:t xml:space="preserve"> </w:t>
      </w:r>
      <w:r w:rsidRPr="00853DCC">
        <w:rPr>
          <w:rtl/>
        </w:rPr>
        <w:t>خصوص در بحث فقیه و حکومت و ولایت فقها در دور</w:t>
      </w:r>
      <w:r w:rsidR="007B3FE6" w:rsidRPr="00853DCC">
        <w:rPr>
          <w:rFonts w:hint="cs"/>
          <w:rtl/>
        </w:rPr>
        <w:t>ۀ</w:t>
      </w:r>
      <w:r w:rsidRPr="00853DCC">
        <w:rPr>
          <w:rtl/>
        </w:rPr>
        <w:t xml:space="preserve"> غیبت چه مطالبی در این کتاب نوشته و این مطالب اولا</w:t>
      </w:r>
      <w:r w:rsidR="007B3FE6" w:rsidRPr="00853DCC">
        <w:rPr>
          <w:rFonts w:hint="cs"/>
          <w:rtl/>
        </w:rPr>
        <w:t>ً</w:t>
      </w:r>
      <w:r w:rsidRPr="00853DCC">
        <w:rPr>
          <w:rtl/>
        </w:rPr>
        <w:t xml:space="preserve"> نسبتش با شرایط آن روزگار و ثانیا</w:t>
      </w:r>
      <w:r w:rsidR="007B3FE6" w:rsidRPr="00853DCC">
        <w:rPr>
          <w:rFonts w:hint="cs"/>
          <w:rtl/>
        </w:rPr>
        <w:t>ً</w:t>
      </w:r>
      <w:r w:rsidRPr="00853DCC">
        <w:rPr>
          <w:rtl/>
        </w:rPr>
        <w:t xml:space="preserve"> در مقا</w:t>
      </w:r>
      <w:r w:rsidR="007B3FE6" w:rsidRPr="00853DCC">
        <w:rPr>
          <w:rtl/>
        </w:rPr>
        <w:t>یسه با دیدگاه</w:t>
      </w:r>
      <w:r w:rsidR="007B4087">
        <w:rPr>
          <w:rtl/>
        </w:rPr>
        <w:t xml:space="preserve">‌های </w:t>
      </w:r>
      <w:r w:rsidR="007B3FE6" w:rsidRPr="00853DCC">
        <w:rPr>
          <w:rtl/>
        </w:rPr>
        <w:t>بعدی ایشان</w:t>
      </w:r>
      <w:r w:rsidR="007B4087">
        <w:rPr>
          <w:rtl/>
        </w:rPr>
        <w:t xml:space="preserve">، </w:t>
      </w:r>
      <w:r w:rsidR="007B3FE6" w:rsidRPr="00853DCC">
        <w:rPr>
          <w:rtl/>
        </w:rPr>
        <w:t>چ</w:t>
      </w:r>
      <w:r w:rsidRPr="00853DCC">
        <w:rPr>
          <w:rtl/>
        </w:rPr>
        <w:t>گونه است</w:t>
      </w:r>
      <w:r w:rsidR="007B4087">
        <w:rPr>
          <w:rtl/>
        </w:rPr>
        <w:t xml:space="preserve">، </w:t>
      </w:r>
      <w:r w:rsidRPr="00853DCC">
        <w:rPr>
          <w:rtl/>
        </w:rPr>
        <w:t>مطالب فراوانی نوشته شده است</w:t>
      </w:r>
      <w:r w:rsidR="00B940C6">
        <w:rPr>
          <w:rtl/>
        </w:rPr>
        <w:t>.</w:t>
      </w:r>
      <w:r w:rsidRPr="00014724">
        <w:rPr>
          <w:rStyle w:val="FootnoteReference"/>
          <w:rtl/>
        </w:rPr>
        <w:footnoteReference w:id="81"/>
      </w:r>
      <w:r w:rsidR="007B4087">
        <w:rPr>
          <w:rtl/>
        </w:rPr>
        <w:t xml:space="preserve"> </w:t>
      </w:r>
      <w:r w:rsidRPr="00853DCC">
        <w:rPr>
          <w:rtl/>
        </w:rPr>
        <w:t>آنچه از این نوشت</w:t>
      </w:r>
      <w:r w:rsidR="007B3FE6" w:rsidRPr="00853DCC">
        <w:rPr>
          <w:rFonts w:hint="cs"/>
          <w:rtl/>
        </w:rPr>
        <w:t>ۀ</w:t>
      </w:r>
      <w:r w:rsidRPr="00853DCC">
        <w:rPr>
          <w:rtl/>
        </w:rPr>
        <w:t xml:space="preserve"> امام به دست</w:t>
      </w:r>
      <w:r w:rsidR="00961BDF">
        <w:rPr>
          <w:rtl/>
        </w:rPr>
        <w:t xml:space="preserve"> می‌</w:t>
      </w:r>
      <w:r w:rsidRPr="00853DCC">
        <w:rPr>
          <w:rtl/>
        </w:rPr>
        <w:t>آید</w:t>
      </w:r>
      <w:r w:rsidR="007B4087">
        <w:rPr>
          <w:rtl/>
        </w:rPr>
        <w:t xml:space="preserve">، </w:t>
      </w:r>
      <w:r w:rsidRPr="00853DCC">
        <w:rPr>
          <w:rtl/>
        </w:rPr>
        <w:t>آن است که مدعای حکمی زاده را که فقها حکومت را حق خویش</w:t>
      </w:r>
      <w:r w:rsidR="00961BDF">
        <w:rPr>
          <w:rtl/>
        </w:rPr>
        <w:t xml:space="preserve"> می‌</w:t>
      </w:r>
      <w:r w:rsidRPr="00853DCC">
        <w:rPr>
          <w:rtl/>
        </w:rPr>
        <w:t>دانند</w:t>
      </w:r>
      <w:r w:rsidR="007B4087">
        <w:rPr>
          <w:rFonts w:hint="cs"/>
          <w:rtl/>
        </w:rPr>
        <w:t xml:space="preserve">، </w:t>
      </w:r>
      <w:r w:rsidRPr="00853DCC">
        <w:rPr>
          <w:rtl/>
        </w:rPr>
        <w:t>در مرحل</w:t>
      </w:r>
      <w:r w:rsidR="007B3FE6" w:rsidRPr="00853DCC">
        <w:rPr>
          <w:rFonts w:hint="cs"/>
          <w:rtl/>
        </w:rPr>
        <w:t>ۀ</w:t>
      </w:r>
      <w:r w:rsidRPr="00853DCC">
        <w:rPr>
          <w:rtl/>
        </w:rPr>
        <w:t xml:space="preserve"> اندیشه تأیید</w:t>
      </w:r>
      <w:r w:rsidR="00F60A81">
        <w:rPr>
          <w:rtl/>
        </w:rPr>
        <w:t xml:space="preserve"> می‌کند،</w:t>
      </w:r>
      <w:r w:rsidRPr="00853DCC">
        <w:rPr>
          <w:rtl/>
        </w:rPr>
        <w:t>: اما در مرحلۀ اجرا منتفی</w:t>
      </w:r>
      <w:r w:rsidR="00961BDF">
        <w:rPr>
          <w:rtl/>
        </w:rPr>
        <w:t xml:space="preserve"> می‌</w:t>
      </w:r>
      <w:r w:rsidRPr="00853DCC">
        <w:rPr>
          <w:rtl/>
        </w:rPr>
        <w:t>داند</w:t>
      </w:r>
      <w:r w:rsidR="007B4087">
        <w:rPr>
          <w:rtl/>
        </w:rPr>
        <w:t xml:space="preserve">. </w:t>
      </w:r>
      <w:r w:rsidRPr="00853DCC">
        <w:rPr>
          <w:rtl/>
        </w:rPr>
        <w:t>امام به ولایت فقیه معتقد است و حکومت اسلامی را بهترین شکل حکو</w:t>
      </w:r>
      <w:r w:rsidR="007B3FE6" w:rsidRPr="00853DCC">
        <w:rPr>
          <w:rtl/>
        </w:rPr>
        <w:t>مت و مدین</w:t>
      </w:r>
      <w:r w:rsidR="007B3FE6" w:rsidRPr="00853DCC">
        <w:rPr>
          <w:rFonts w:hint="cs"/>
          <w:rtl/>
        </w:rPr>
        <w:t>ۀ</w:t>
      </w:r>
      <w:r w:rsidR="007B3FE6" w:rsidRPr="00853DCC">
        <w:rPr>
          <w:rtl/>
        </w:rPr>
        <w:t xml:space="preserve"> فاضله می</w:t>
      </w:r>
      <w:r w:rsidR="007B3FE6" w:rsidRPr="00853DCC">
        <w:rPr>
          <w:rFonts w:hint="cs"/>
          <w:rtl/>
        </w:rPr>
        <w:t>‌</w:t>
      </w:r>
      <w:r w:rsidRPr="00853DCC">
        <w:rPr>
          <w:rtl/>
        </w:rPr>
        <w:t>داند</w:t>
      </w:r>
      <w:r w:rsidR="007B4087">
        <w:rPr>
          <w:rtl/>
        </w:rPr>
        <w:t xml:space="preserve">، </w:t>
      </w:r>
      <w:r w:rsidRPr="00853DCC">
        <w:rPr>
          <w:rtl/>
        </w:rPr>
        <w:t>اما</w:t>
      </w:r>
      <w:r w:rsidR="00921D9B">
        <w:rPr>
          <w:rtl/>
        </w:rPr>
        <w:t xml:space="preserve"> اینکه </w:t>
      </w:r>
      <w:r w:rsidRPr="00853DCC">
        <w:rPr>
          <w:rtl/>
        </w:rPr>
        <w:t>در شرایط پس از شهریور 1320</w:t>
      </w:r>
      <w:r w:rsidR="007B4087">
        <w:rPr>
          <w:rtl/>
        </w:rPr>
        <w:t xml:space="preserve">، </w:t>
      </w:r>
      <w:r w:rsidRPr="00853DCC">
        <w:rPr>
          <w:rtl/>
        </w:rPr>
        <w:t>امکان اجرای چنین حکومتی توسط فقها باشد</w:t>
      </w:r>
      <w:r w:rsidR="007B4087">
        <w:rPr>
          <w:rtl/>
        </w:rPr>
        <w:t xml:space="preserve">، </w:t>
      </w:r>
      <w:r w:rsidRPr="00853DCC">
        <w:rPr>
          <w:rtl/>
        </w:rPr>
        <w:t>یا فقیهان ادعای آن را داشته باشند که جای سلطان بنشینند</w:t>
      </w:r>
      <w:r w:rsidR="007B4087">
        <w:rPr>
          <w:rtl/>
        </w:rPr>
        <w:t xml:space="preserve">، </w:t>
      </w:r>
      <w:r w:rsidRPr="00853DCC">
        <w:rPr>
          <w:rtl/>
        </w:rPr>
        <w:t>تصریح دارد که چنین خواسته</w:t>
      </w:r>
      <w:r w:rsidR="00AD57D5">
        <w:rPr>
          <w:rtl/>
        </w:rPr>
        <w:t xml:space="preserve">‌ای </w:t>
      </w:r>
      <w:r w:rsidRPr="00853DCC">
        <w:rPr>
          <w:rtl/>
        </w:rPr>
        <w:t>در میان نیست</w:t>
      </w:r>
      <w:r w:rsidR="007B4087">
        <w:rPr>
          <w:rtl/>
        </w:rPr>
        <w:t xml:space="preserve">. </w:t>
      </w:r>
      <w:r w:rsidRPr="00853DCC">
        <w:rPr>
          <w:rtl/>
        </w:rPr>
        <w:t>این مطلب چند بار مورد تأکید امام قرار گرفته است</w:t>
      </w:r>
      <w:r w:rsidR="007B4087">
        <w:rPr>
          <w:rtl/>
        </w:rPr>
        <w:t xml:space="preserve">. </w:t>
      </w:r>
    </w:p>
    <w:p w:rsidR="00C65F32" w:rsidRPr="00853DCC" w:rsidRDefault="00C65F32" w:rsidP="001970D5">
      <w:pPr>
        <w:pStyle w:val="a"/>
        <w:rPr>
          <w:rtl/>
        </w:rPr>
      </w:pPr>
      <w:r w:rsidRPr="00853DCC">
        <w:rPr>
          <w:rtl/>
        </w:rPr>
        <w:t>در واقع</w:t>
      </w:r>
      <w:r w:rsidR="007B4087">
        <w:rPr>
          <w:rtl/>
        </w:rPr>
        <w:t xml:space="preserve">، </w:t>
      </w:r>
      <w:r w:rsidRPr="00853DCC">
        <w:rPr>
          <w:rtl/>
        </w:rPr>
        <w:t>طرح این مسأله یعنی ادعای حکومت داری</w:t>
      </w:r>
      <w:r w:rsidR="00A0677C" w:rsidRPr="00853DCC">
        <w:rPr>
          <w:rtl/>
        </w:rPr>
        <w:t xml:space="preserve"> فقها</w:t>
      </w:r>
      <w:r w:rsidR="007B4087">
        <w:rPr>
          <w:rtl/>
        </w:rPr>
        <w:t xml:space="preserve">، </w:t>
      </w:r>
      <w:r w:rsidR="00A0677C" w:rsidRPr="00853DCC">
        <w:rPr>
          <w:rtl/>
        </w:rPr>
        <w:t>توسط کسانی مثل حکمی زاده</w:t>
      </w:r>
      <w:r w:rsidRPr="00853DCC">
        <w:rPr>
          <w:rtl/>
        </w:rPr>
        <w:t xml:space="preserve"> و کسروی</w:t>
      </w:r>
      <w:r w:rsidR="007B4087">
        <w:rPr>
          <w:rtl/>
        </w:rPr>
        <w:t xml:space="preserve">، </w:t>
      </w:r>
      <w:r w:rsidRPr="00853DCC">
        <w:rPr>
          <w:rtl/>
        </w:rPr>
        <w:t>از سوی امام و دیگران چنین تحلیل</w:t>
      </w:r>
      <w:r w:rsidR="00961BDF">
        <w:rPr>
          <w:rtl/>
        </w:rPr>
        <w:t xml:space="preserve"> می‌</w:t>
      </w:r>
      <w:r w:rsidRPr="00853DCC">
        <w:rPr>
          <w:rtl/>
        </w:rPr>
        <w:t>شد که هدفشان رو در رو قرار دادن دولت با روحانیت رو به رشد است</w:t>
      </w:r>
      <w:r w:rsidR="007B4087">
        <w:rPr>
          <w:rtl/>
        </w:rPr>
        <w:t xml:space="preserve">. </w:t>
      </w:r>
      <w:r w:rsidRPr="00853DCC">
        <w:rPr>
          <w:rtl/>
        </w:rPr>
        <w:t>وقتی</w:t>
      </w:r>
      <w:r w:rsidR="007B4087">
        <w:rPr>
          <w:rtl/>
        </w:rPr>
        <w:t xml:space="preserve"> </w:t>
      </w:r>
      <w:r w:rsidRPr="00853DCC">
        <w:rPr>
          <w:rtl/>
        </w:rPr>
        <w:t>چنین هدفی در پشت سر این طرح بود و روحانیت هم به تازگی زمینه</w:t>
      </w:r>
      <w:r w:rsidR="00AD57D5">
        <w:rPr>
          <w:rtl/>
        </w:rPr>
        <w:t xml:space="preserve">‌ای </w:t>
      </w:r>
      <w:r w:rsidRPr="00853DCC">
        <w:rPr>
          <w:rtl/>
        </w:rPr>
        <w:t>برای رشد وتوسع</w:t>
      </w:r>
      <w:r w:rsidR="00A0677C" w:rsidRPr="00853DCC">
        <w:rPr>
          <w:rFonts w:hint="cs"/>
          <w:rtl/>
        </w:rPr>
        <w:t xml:space="preserve">ۀ </w:t>
      </w:r>
      <w:r w:rsidRPr="00853DCC">
        <w:rPr>
          <w:rtl/>
        </w:rPr>
        <w:t>خود به دست آورده و دولت سهیلی هم برخی از خواسته</w:t>
      </w:r>
      <w:r w:rsidR="007B4087">
        <w:rPr>
          <w:rtl/>
        </w:rPr>
        <w:t xml:space="preserve">‌های </w:t>
      </w:r>
      <w:r w:rsidRPr="00853DCC">
        <w:rPr>
          <w:rtl/>
        </w:rPr>
        <w:t>آنان را پذیرفته بود</w:t>
      </w:r>
      <w:r w:rsidR="007B4087">
        <w:rPr>
          <w:rtl/>
        </w:rPr>
        <w:t xml:space="preserve">، </w:t>
      </w:r>
      <w:r w:rsidRPr="00853DCC">
        <w:rPr>
          <w:rtl/>
        </w:rPr>
        <w:t>عاقلانه آن بود که مانع از دستیابی این افراد به هدف مورد نظر شوند</w:t>
      </w:r>
      <w:r w:rsidR="007B4087">
        <w:rPr>
          <w:rtl/>
        </w:rPr>
        <w:t xml:space="preserve">. </w:t>
      </w:r>
      <w:r w:rsidRPr="00853DCC">
        <w:rPr>
          <w:rtl/>
        </w:rPr>
        <w:t>به همین دلیل</w:t>
      </w:r>
      <w:r w:rsidR="007B4087">
        <w:rPr>
          <w:rtl/>
        </w:rPr>
        <w:t xml:space="preserve">، </w:t>
      </w:r>
      <w:r w:rsidRPr="00853DCC">
        <w:rPr>
          <w:rtl/>
        </w:rPr>
        <w:t>آنان در آن</w:t>
      </w:r>
      <w:r w:rsidR="00A0677C" w:rsidRPr="00853DCC">
        <w:rPr>
          <w:rtl/>
        </w:rPr>
        <w:t xml:space="preserve"> شرایط ضعف</w:t>
      </w:r>
      <w:r w:rsidR="007B4087">
        <w:rPr>
          <w:rtl/>
        </w:rPr>
        <w:t xml:space="preserve">، </w:t>
      </w:r>
      <w:r w:rsidR="00A0677C" w:rsidRPr="00853DCC">
        <w:rPr>
          <w:rtl/>
        </w:rPr>
        <w:t>باید تأکید</w:t>
      </w:r>
      <w:r w:rsidR="00961BDF">
        <w:rPr>
          <w:rtl/>
        </w:rPr>
        <w:t xml:space="preserve"> می‌</w:t>
      </w:r>
      <w:r w:rsidR="00A0677C" w:rsidRPr="00853DCC">
        <w:rPr>
          <w:rtl/>
        </w:rPr>
        <w:t>کردند</w:t>
      </w:r>
      <w:r w:rsidRPr="00853DCC">
        <w:rPr>
          <w:rtl/>
        </w:rPr>
        <w:t xml:space="preserve"> که به نظارت فقها و اجرای قوانین اسلامی قانع هستند و به هیچ روی در صدد به دست آوردن حکومت نیستند این نگاهی است که امام تا پیروزی انقلاب اسلامی داشت</w:t>
      </w:r>
      <w:r w:rsidR="00B940C6">
        <w:rPr>
          <w:rtl/>
        </w:rPr>
        <w:t>.</w:t>
      </w:r>
      <w:r w:rsidRPr="00014724">
        <w:rPr>
          <w:rStyle w:val="FootnoteReference"/>
          <w:rtl/>
        </w:rPr>
        <w:footnoteReference w:id="82"/>
      </w:r>
    </w:p>
    <w:p w:rsidR="00C65F32" w:rsidRPr="00853DCC" w:rsidRDefault="00C65F32" w:rsidP="001970D5">
      <w:pPr>
        <w:pStyle w:val="a"/>
        <w:rPr>
          <w:rtl/>
        </w:rPr>
      </w:pPr>
      <w:r w:rsidRPr="00853DCC">
        <w:rPr>
          <w:rtl/>
        </w:rPr>
        <w:t>با این حال</w:t>
      </w:r>
      <w:r w:rsidR="007B4087">
        <w:rPr>
          <w:rtl/>
        </w:rPr>
        <w:t xml:space="preserve">، </w:t>
      </w:r>
      <w:r w:rsidRPr="00853DCC">
        <w:rPr>
          <w:rtl/>
        </w:rPr>
        <w:t>و به رغم تأکیدات مؤکد امام در</w:t>
      </w:r>
      <w:r w:rsidR="00921D9B">
        <w:rPr>
          <w:rtl/>
        </w:rPr>
        <w:t xml:space="preserve"> اینکه </w:t>
      </w:r>
      <w:r w:rsidRPr="00853DCC">
        <w:rPr>
          <w:rtl/>
        </w:rPr>
        <w:t>فقها خواستار به دست آوردن حکومت و ادارۀ دولت نیستند</w:t>
      </w:r>
      <w:r w:rsidR="007B4087">
        <w:rPr>
          <w:rtl/>
        </w:rPr>
        <w:t xml:space="preserve">، </w:t>
      </w:r>
      <w:r w:rsidRPr="00853DCC">
        <w:rPr>
          <w:rtl/>
        </w:rPr>
        <w:t>از این مطالب که مجلس مؤسسان از علما تشکیل شود</w:t>
      </w:r>
      <w:r w:rsidR="007B4087">
        <w:rPr>
          <w:rtl/>
        </w:rPr>
        <w:t xml:space="preserve">، </w:t>
      </w:r>
      <w:r w:rsidRPr="00853DCC">
        <w:rPr>
          <w:rtl/>
        </w:rPr>
        <w:t>یا</w:t>
      </w:r>
      <w:r w:rsidR="008F63F0">
        <w:rPr>
          <w:rtl/>
        </w:rPr>
        <w:t xml:space="preserve"> آنکه </w:t>
      </w:r>
      <w:r w:rsidRPr="00853DCC">
        <w:rPr>
          <w:rtl/>
        </w:rPr>
        <w:t xml:space="preserve">مجلس شورای ملی در </w:t>
      </w:r>
      <w:r w:rsidR="00A0677C" w:rsidRPr="00853DCC">
        <w:rPr>
          <w:rtl/>
        </w:rPr>
        <w:t>اختیار علما باشد و از</w:t>
      </w:r>
      <w:r w:rsidR="00921D9B">
        <w:rPr>
          <w:rtl/>
        </w:rPr>
        <w:t xml:space="preserve"> اینکه </w:t>
      </w:r>
      <w:r w:rsidR="00A0677C" w:rsidRPr="00853DCC">
        <w:rPr>
          <w:rtl/>
        </w:rPr>
        <w:t>فق</w:t>
      </w:r>
      <w:r w:rsidRPr="00853DCC">
        <w:rPr>
          <w:rtl/>
        </w:rPr>
        <w:t>ها و علما بتوانند یک حکومت اسلامی تشکیل دهند</w:t>
      </w:r>
      <w:r w:rsidR="007B4087">
        <w:rPr>
          <w:rtl/>
        </w:rPr>
        <w:t xml:space="preserve">، </w:t>
      </w:r>
      <w:r w:rsidRPr="00853DCC">
        <w:rPr>
          <w:rtl/>
        </w:rPr>
        <w:t>به صورت</w:t>
      </w:r>
      <w:r w:rsidR="007B4087">
        <w:rPr>
          <w:rtl/>
        </w:rPr>
        <w:t xml:space="preserve">‌های </w:t>
      </w:r>
      <w:r w:rsidRPr="00853DCC">
        <w:rPr>
          <w:rtl/>
        </w:rPr>
        <w:t>مختلف در کشف اسرار سخن گفته شده است</w:t>
      </w:r>
      <w:r w:rsidR="007B4087">
        <w:rPr>
          <w:rtl/>
        </w:rPr>
        <w:t xml:space="preserve">. </w:t>
      </w:r>
      <w:r w:rsidRPr="00853DCC">
        <w:rPr>
          <w:rtl/>
        </w:rPr>
        <w:t>امام رسما</w:t>
      </w:r>
      <w:r w:rsidR="00A0677C" w:rsidRPr="00853DCC">
        <w:rPr>
          <w:rFonts w:hint="cs"/>
          <w:rtl/>
        </w:rPr>
        <w:t>ً</w:t>
      </w:r>
      <w:r w:rsidRPr="00853DCC">
        <w:rPr>
          <w:rtl/>
        </w:rPr>
        <w:t xml:space="preserve"> از دلایل اثبات ولایت فقیه یاد کرده و آشکار است که این اصل را پذیرفته است و با</w:t>
      </w:r>
      <w:r w:rsidR="00921D9B">
        <w:rPr>
          <w:rtl/>
        </w:rPr>
        <w:t xml:space="preserve"> اینکه </w:t>
      </w:r>
      <w:r w:rsidR="00961BDF">
        <w:rPr>
          <w:rtl/>
        </w:rPr>
        <w:t>می‌</w:t>
      </w:r>
      <w:r w:rsidRPr="00853DCC">
        <w:rPr>
          <w:rtl/>
        </w:rPr>
        <w:t>پذیرد که ایده آل حکومت اسلامی است</w:t>
      </w:r>
      <w:r w:rsidR="007B4087">
        <w:rPr>
          <w:rtl/>
        </w:rPr>
        <w:t xml:space="preserve">، </w:t>
      </w:r>
      <w:r w:rsidRPr="00853DCC">
        <w:rPr>
          <w:rtl/>
        </w:rPr>
        <w:t>اما علما و فقهای شیعه همین مقدار موجود را هم</w:t>
      </w:r>
      <w:r w:rsidR="00961BDF">
        <w:rPr>
          <w:rtl/>
        </w:rPr>
        <w:t xml:space="preserve"> می‌</w:t>
      </w:r>
      <w:r w:rsidRPr="00853DCC">
        <w:rPr>
          <w:rtl/>
        </w:rPr>
        <w:t>پذیرند</w:t>
      </w:r>
      <w:r w:rsidR="007B4087">
        <w:rPr>
          <w:rtl/>
        </w:rPr>
        <w:t xml:space="preserve">، </w:t>
      </w:r>
      <w:r w:rsidRPr="00853DCC">
        <w:rPr>
          <w:rtl/>
        </w:rPr>
        <w:t>از آن حمایت</w:t>
      </w:r>
      <w:r w:rsidR="00961BDF">
        <w:rPr>
          <w:rtl/>
        </w:rPr>
        <w:t xml:space="preserve"> می‌</w:t>
      </w:r>
      <w:r w:rsidRPr="00853DCC">
        <w:rPr>
          <w:rtl/>
        </w:rPr>
        <w:t>کنند و در صدد اسلامی کردن آن هستند</w:t>
      </w:r>
      <w:r w:rsidR="007B4087">
        <w:rPr>
          <w:rtl/>
        </w:rPr>
        <w:t xml:space="preserve">. </w:t>
      </w:r>
    </w:p>
    <w:p w:rsidR="00C65F32" w:rsidRPr="00853DCC" w:rsidRDefault="00C65F32" w:rsidP="001970D5">
      <w:pPr>
        <w:pStyle w:val="a"/>
        <w:rPr>
          <w:rtl/>
        </w:rPr>
      </w:pPr>
      <w:r w:rsidRPr="00853DCC">
        <w:rPr>
          <w:rtl/>
        </w:rPr>
        <w:t>در</w:t>
      </w:r>
      <w:r w:rsidR="00A404F5">
        <w:rPr>
          <w:rtl/>
        </w:rPr>
        <w:t xml:space="preserve"> اینجا </w:t>
      </w:r>
      <w:r w:rsidRPr="00853DCC">
        <w:rPr>
          <w:rtl/>
        </w:rPr>
        <w:t>نمونه</w:t>
      </w:r>
      <w:r w:rsidR="00AD57D5">
        <w:rPr>
          <w:rtl/>
        </w:rPr>
        <w:t xml:space="preserve">‌ای </w:t>
      </w:r>
      <w:r w:rsidRPr="00853DCC">
        <w:rPr>
          <w:rtl/>
        </w:rPr>
        <w:t>از عبارات امام را که</w:t>
      </w:r>
      <w:r w:rsidR="00921D9B">
        <w:rPr>
          <w:rtl/>
        </w:rPr>
        <w:t xml:space="preserve"> هردو </w:t>
      </w:r>
      <w:r w:rsidRPr="00853DCC">
        <w:rPr>
          <w:rtl/>
        </w:rPr>
        <w:t>سوی این مسأله را نشان</w:t>
      </w:r>
      <w:r w:rsidR="00153F93">
        <w:rPr>
          <w:rtl/>
        </w:rPr>
        <w:t xml:space="preserve"> می‌دهد </w:t>
      </w:r>
      <w:r w:rsidRPr="00853DCC">
        <w:rPr>
          <w:rtl/>
        </w:rPr>
        <w:t>ارائه</w:t>
      </w:r>
      <w:r w:rsidR="00961BDF">
        <w:rPr>
          <w:rtl/>
        </w:rPr>
        <w:t xml:space="preserve"> می‌</w:t>
      </w:r>
      <w:r w:rsidRPr="00853DCC">
        <w:rPr>
          <w:rtl/>
        </w:rPr>
        <w:t>کنیم این عبارات به وضوح نشان</w:t>
      </w:r>
      <w:r w:rsidR="00153F93">
        <w:rPr>
          <w:rtl/>
        </w:rPr>
        <w:t xml:space="preserve"> می‌دهد </w:t>
      </w:r>
      <w:r w:rsidRPr="00853DCC">
        <w:rPr>
          <w:rtl/>
        </w:rPr>
        <w:t>که اند</w:t>
      </w:r>
      <w:r w:rsidR="00A0677C" w:rsidRPr="00853DCC">
        <w:rPr>
          <w:rtl/>
        </w:rPr>
        <w:t>یش</w:t>
      </w:r>
      <w:r w:rsidR="00A0677C" w:rsidRPr="00853DCC">
        <w:rPr>
          <w:rFonts w:hint="cs"/>
          <w:rtl/>
        </w:rPr>
        <w:t>ۀ</w:t>
      </w:r>
      <w:r w:rsidRPr="00853DCC">
        <w:rPr>
          <w:rtl/>
        </w:rPr>
        <w:t xml:space="preserve"> ولایت فقیه در درون جریان اسلامی که در حال احیا شدن بوده</w:t>
      </w:r>
      <w:r w:rsidR="007B4087">
        <w:rPr>
          <w:rtl/>
        </w:rPr>
        <w:t xml:space="preserve">، </w:t>
      </w:r>
      <w:r w:rsidRPr="00853DCC">
        <w:rPr>
          <w:rtl/>
        </w:rPr>
        <w:t>قرار داشته است:</w:t>
      </w:r>
    </w:p>
    <w:p w:rsidR="00C65F32" w:rsidRPr="00853DCC" w:rsidRDefault="00C65F32" w:rsidP="001970D5">
      <w:pPr>
        <w:pStyle w:val="a"/>
        <w:rPr>
          <w:rtl/>
        </w:rPr>
      </w:pPr>
      <w:r w:rsidRPr="00853DCC">
        <w:rPr>
          <w:rtl/>
        </w:rPr>
        <w:t>ما که</w:t>
      </w:r>
      <w:r w:rsidR="00961BDF">
        <w:rPr>
          <w:rtl/>
        </w:rPr>
        <w:t xml:space="preserve"> می‌</w:t>
      </w:r>
      <w:r w:rsidRPr="00853DCC">
        <w:rPr>
          <w:rtl/>
        </w:rPr>
        <w:t>گوییم حکو</w:t>
      </w:r>
      <w:r w:rsidR="00A0677C" w:rsidRPr="00853DCC">
        <w:rPr>
          <w:rtl/>
        </w:rPr>
        <w:t>مت و ولایت در این زمان با فقها</w:t>
      </w:r>
      <w:r w:rsidRPr="00853DCC">
        <w:rPr>
          <w:rtl/>
        </w:rPr>
        <w:t>ست</w:t>
      </w:r>
      <w:r w:rsidR="007B4087">
        <w:rPr>
          <w:rtl/>
        </w:rPr>
        <w:t xml:space="preserve">، </w:t>
      </w:r>
      <w:r w:rsidR="00961BDF">
        <w:rPr>
          <w:rtl/>
        </w:rPr>
        <w:t>نمی‌</w:t>
      </w:r>
      <w:r w:rsidRPr="00853DCC">
        <w:rPr>
          <w:rtl/>
        </w:rPr>
        <w:t>خواهیم بگوییم فقیه هم شاه و هم وزیر و هم نظامی و هم سپ</w:t>
      </w:r>
      <w:r w:rsidR="0080024B" w:rsidRPr="00853DCC">
        <w:rPr>
          <w:rFonts w:hint="cs"/>
          <w:rtl/>
        </w:rPr>
        <w:t>ه</w:t>
      </w:r>
      <w:r w:rsidRPr="00853DCC">
        <w:rPr>
          <w:rtl/>
        </w:rPr>
        <w:t>ور است</w:t>
      </w:r>
      <w:r w:rsidR="007B4087">
        <w:rPr>
          <w:rtl/>
        </w:rPr>
        <w:t xml:space="preserve">. </w:t>
      </w:r>
    </w:p>
    <w:p w:rsidR="00C65F32" w:rsidRPr="00853DCC" w:rsidRDefault="00C65F32" w:rsidP="001970D5">
      <w:pPr>
        <w:pStyle w:val="a"/>
        <w:rPr>
          <w:rtl/>
        </w:rPr>
      </w:pPr>
      <w:r w:rsidRPr="00853DCC">
        <w:rPr>
          <w:rtl/>
        </w:rPr>
        <w:t>اگر مجلس شورای این مملکت از فقهای دیندار تشکیل شود یا به نظ</w:t>
      </w:r>
      <w:r w:rsidR="00A0677C" w:rsidRPr="00853DCC">
        <w:rPr>
          <w:rtl/>
        </w:rPr>
        <w:t>ارت</w:t>
      </w:r>
      <w:r w:rsidR="00016EE7">
        <w:rPr>
          <w:rtl/>
        </w:rPr>
        <w:t xml:space="preserve"> آن‌ها </w:t>
      </w:r>
      <w:r w:rsidR="00A0677C" w:rsidRPr="00853DCC">
        <w:rPr>
          <w:rtl/>
        </w:rPr>
        <w:t>باشد</w:t>
      </w:r>
      <w:r w:rsidR="007B4087">
        <w:rPr>
          <w:rtl/>
        </w:rPr>
        <w:t xml:space="preserve">، </w:t>
      </w:r>
      <w:r w:rsidR="00A0677C" w:rsidRPr="00853DCC">
        <w:rPr>
          <w:rtl/>
        </w:rPr>
        <w:t>چنان</w:t>
      </w:r>
      <w:r w:rsidR="00A0677C" w:rsidRPr="00853DCC">
        <w:rPr>
          <w:rFonts w:hint="cs"/>
          <w:rtl/>
        </w:rPr>
        <w:t>ک</w:t>
      </w:r>
      <w:r w:rsidRPr="00853DCC">
        <w:rPr>
          <w:rtl/>
        </w:rPr>
        <w:t>ه قانون هم همین را</w:t>
      </w:r>
      <w:r w:rsidR="00961BDF">
        <w:rPr>
          <w:rtl/>
        </w:rPr>
        <w:t xml:space="preserve"> می‌</w:t>
      </w:r>
      <w:r w:rsidRPr="00853DCC">
        <w:rPr>
          <w:rtl/>
        </w:rPr>
        <w:t>گوید</w:t>
      </w:r>
      <w:r w:rsidR="007B4087">
        <w:rPr>
          <w:rFonts w:hint="cs"/>
          <w:rtl/>
        </w:rPr>
        <w:t xml:space="preserve">، </w:t>
      </w:r>
      <w:r w:rsidRPr="00853DCC">
        <w:rPr>
          <w:rtl/>
        </w:rPr>
        <w:t>به کجای عالم بر خورد</w:t>
      </w:r>
      <w:r w:rsidR="00961BDF">
        <w:rPr>
          <w:rtl/>
        </w:rPr>
        <w:t xml:space="preserve"> می‌</w:t>
      </w:r>
      <w:r w:rsidRPr="00853DCC">
        <w:rPr>
          <w:rtl/>
        </w:rPr>
        <w:t>کند؟</w:t>
      </w:r>
    </w:p>
    <w:p w:rsidR="00C65F32" w:rsidRPr="00853DCC" w:rsidRDefault="00C65F32" w:rsidP="001970D5">
      <w:pPr>
        <w:pStyle w:val="a"/>
        <w:rPr>
          <w:rtl/>
        </w:rPr>
      </w:pPr>
      <w:r w:rsidRPr="00853DCC">
        <w:rPr>
          <w:rtl/>
        </w:rPr>
        <w:t>ما ذکر کردیم که هیچ فقیهی</w:t>
      </w:r>
      <w:r w:rsidR="007B4087">
        <w:rPr>
          <w:rtl/>
        </w:rPr>
        <w:t xml:space="preserve"> </w:t>
      </w:r>
      <w:r w:rsidRPr="00853DCC">
        <w:rPr>
          <w:rtl/>
        </w:rPr>
        <w:t>تاکنون نگفته</w:t>
      </w:r>
      <w:r w:rsidR="007B4087">
        <w:rPr>
          <w:rtl/>
        </w:rPr>
        <w:t xml:space="preserve">، </w:t>
      </w:r>
      <w:r w:rsidRPr="00853DCC">
        <w:rPr>
          <w:rtl/>
        </w:rPr>
        <w:t xml:space="preserve">و در کتابی هم ننوشته </w:t>
      </w:r>
      <w:r w:rsidR="00A0677C" w:rsidRPr="00853DCC">
        <w:rPr>
          <w:rtl/>
        </w:rPr>
        <w:t>که ما شاه هستیم یا سلطنت حق ما</w:t>
      </w:r>
      <w:r w:rsidRPr="00853DCC">
        <w:rPr>
          <w:rtl/>
        </w:rPr>
        <w:t>ست</w:t>
      </w:r>
      <w:r w:rsidR="007B4087">
        <w:rPr>
          <w:rtl/>
        </w:rPr>
        <w:t xml:space="preserve">. </w:t>
      </w:r>
      <w:r w:rsidRPr="00853DCC">
        <w:rPr>
          <w:rtl/>
        </w:rPr>
        <w:t>آری آن طور که ما بیان کردیم اگر سلطنتی و حکومتی تشکیل شود</w:t>
      </w:r>
      <w:r w:rsidR="007B4087">
        <w:rPr>
          <w:rtl/>
        </w:rPr>
        <w:t xml:space="preserve">، </w:t>
      </w:r>
      <w:r w:rsidRPr="00853DCC">
        <w:rPr>
          <w:rtl/>
        </w:rPr>
        <w:t>هر خردمندی تصدیق</w:t>
      </w:r>
      <w:r w:rsidR="00060C89">
        <w:rPr>
          <w:rtl/>
        </w:rPr>
        <w:t xml:space="preserve"> می‌کند </w:t>
      </w:r>
      <w:r w:rsidRPr="00853DCC">
        <w:rPr>
          <w:rtl/>
        </w:rPr>
        <w:t>که آن خوب است و مطابق مصالح کشور و مردم است</w:t>
      </w:r>
      <w:r w:rsidR="007B4087">
        <w:rPr>
          <w:rtl/>
        </w:rPr>
        <w:t xml:space="preserve">. </w:t>
      </w:r>
      <w:r w:rsidRPr="00853DCC">
        <w:rPr>
          <w:rtl/>
        </w:rPr>
        <w:t>البته تشکیلاتی که براساس احکام خدا و عدل الهی تأسیس شود بهترین تشکیلات است</w:t>
      </w:r>
      <w:r w:rsidR="007B4087">
        <w:rPr>
          <w:rtl/>
        </w:rPr>
        <w:t xml:space="preserve">. </w:t>
      </w:r>
      <w:r w:rsidRPr="00853DCC">
        <w:rPr>
          <w:rtl/>
        </w:rPr>
        <w:t>ما</w:t>
      </w:r>
      <w:r w:rsidR="00961BDF">
        <w:rPr>
          <w:rtl/>
        </w:rPr>
        <w:t xml:space="preserve"> می‌</w:t>
      </w:r>
      <w:r w:rsidRPr="00853DCC">
        <w:rPr>
          <w:rtl/>
        </w:rPr>
        <w:t>گوییم اگر آن حکومت حق خدایی عادلانه بخواهد تشکیل شود</w:t>
      </w:r>
      <w:r w:rsidR="007B4087">
        <w:rPr>
          <w:rtl/>
        </w:rPr>
        <w:t xml:space="preserve">، </w:t>
      </w:r>
      <w:r w:rsidRPr="00853DCC">
        <w:rPr>
          <w:rtl/>
        </w:rPr>
        <w:t>باید مجلس از فقها یا به نظارت فقها تشکیل شود</w:t>
      </w:r>
      <w:r w:rsidR="007B4087">
        <w:rPr>
          <w:rtl/>
        </w:rPr>
        <w:t xml:space="preserve">. </w:t>
      </w:r>
    </w:p>
    <w:p w:rsidR="00C65F32" w:rsidRPr="00853DCC" w:rsidRDefault="00A0677C" w:rsidP="001970D5">
      <w:pPr>
        <w:pStyle w:val="a"/>
        <w:rPr>
          <w:rtl/>
        </w:rPr>
      </w:pPr>
      <w:r w:rsidRPr="00853DCC">
        <w:rPr>
          <w:rtl/>
        </w:rPr>
        <w:t>ما چنان</w:t>
      </w:r>
      <w:r w:rsidRPr="00853DCC">
        <w:rPr>
          <w:rFonts w:hint="cs"/>
          <w:rtl/>
        </w:rPr>
        <w:t>ک</w:t>
      </w:r>
      <w:r w:rsidR="00C65F32" w:rsidRPr="00853DCC">
        <w:rPr>
          <w:rtl/>
        </w:rPr>
        <w:t>ه پیشتر گفتیم</w:t>
      </w:r>
      <w:r w:rsidR="007B4087">
        <w:rPr>
          <w:rtl/>
        </w:rPr>
        <w:t xml:space="preserve">، </w:t>
      </w:r>
      <w:r w:rsidR="00961BDF">
        <w:rPr>
          <w:rtl/>
        </w:rPr>
        <w:t>نمی‌</w:t>
      </w:r>
      <w:r w:rsidR="00C65F32" w:rsidRPr="00853DCC">
        <w:rPr>
          <w:rtl/>
        </w:rPr>
        <w:t>گوییم حکومت باید با فقیه باشد</w:t>
      </w:r>
      <w:r w:rsidR="007B4087">
        <w:rPr>
          <w:rtl/>
        </w:rPr>
        <w:t xml:space="preserve">، </w:t>
      </w:r>
      <w:r w:rsidR="00C65F32" w:rsidRPr="00853DCC">
        <w:rPr>
          <w:rtl/>
        </w:rPr>
        <w:t>بلکه</w:t>
      </w:r>
      <w:r w:rsidR="00961BDF">
        <w:rPr>
          <w:rtl/>
        </w:rPr>
        <w:t xml:space="preserve"> می‌</w:t>
      </w:r>
      <w:r w:rsidR="00C65F32" w:rsidRPr="00853DCC">
        <w:rPr>
          <w:rtl/>
        </w:rPr>
        <w:t>گوییم حکومت باید با ق</w:t>
      </w:r>
      <w:r w:rsidRPr="00853DCC">
        <w:rPr>
          <w:rtl/>
        </w:rPr>
        <w:t>انون خدا</w:t>
      </w:r>
      <w:r w:rsidRPr="00853DCC">
        <w:rPr>
          <w:rFonts w:hint="cs"/>
          <w:rtl/>
        </w:rPr>
        <w:t>ی</w:t>
      </w:r>
      <w:r w:rsidRPr="00853DCC">
        <w:rPr>
          <w:rtl/>
        </w:rPr>
        <w:t>ی که صلاح کشور و مردم ا</w:t>
      </w:r>
      <w:r w:rsidR="00C65F32" w:rsidRPr="00853DCC">
        <w:rPr>
          <w:rtl/>
        </w:rPr>
        <w:t>ست اداره شود و این</w:t>
      </w:r>
      <w:r w:rsidR="00961BDF">
        <w:rPr>
          <w:rtl/>
        </w:rPr>
        <w:t xml:space="preserve"> بی‌</w:t>
      </w:r>
      <w:r w:rsidR="00C65F32" w:rsidRPr="00853DCC">
        <w:rPr>
          <w:rtl/>
        </w:rPr>
        <w:t>نظارت روحا</w:t>
      </w:r>
      <w:r w:rsidRPr="00853DCC">
        <w:rPr>
          <w:rFonts w:hint="cs"/>
          <w:rtl/>
        </w:rPr>
        <w:t>ن</w:t>
      </w:r>
      <w:r w:rsidR="00C65F32" w:rsidRPr="00853DCC">
        <w:rPr>
          <w:rtl/>
        </w:rPr>
        <w:t>ی صورت</w:t>
      </w:r>
      <w:r w:rsidR="00961BDF">
        <w:rPr>
          <w:rtl/>
        </w:rPr>
        <w:t xml:space="preserve"> نمی‌</w:t>
      </w:r>
      <w:r w:rsidR="00C65F32" w:rsidRPr="00853DCC">
        <w:rPr>
          <w:rtl/>
        </w:rPr>
        <w:t>گیرد</w:t>
      </w:r>
      <w:r w:rsidR="007B4087">
        <w:rPr>
          <w:rtl/>
        </w:rPr>
        <w:t xml:space="preserve">. </w:t>
      </w:r>
      <w:r w:rsidR="00C65F32" w:rsidRPr="00853DCC">
        <w:rPr>
          <w:rtl/>
        </w:rPr>
        <w:t>باید تشکیل حکومت اسلامی در تحت نظر امام عادل یا به امر او بشود تا به این امر اقدام شود</w:t>
      </w:r>
      <w:r w:rsidR="007B4087">
        <w:rPr>
          <w:rtl/>
        </w:rPr>
        <w:t xml:space="preserve">. </w:t>
      </w:r>
    </w:p>
    <w:p w:rsidR="00C65F32" w:rsidRPr="00853DCC" w:rsidRDefault="00B940C6" w:rsidP="001970D5">
      <w:pPr>
        <w:pStyle w:val="a"/>
        <w:rPr>
          <w:rtl/>
        </w:rPr>
      </w:pPr>
      <w:r>
        <w:rPr>
          <w:rtl/>
        </w:rPr>
        <w:t>این</w:t>
      </w:r>
      <w:r w:rsidR="00C65F32" w:rsidRPr="00853DCC">
        <w:rPr>
          <w:rtl/>
        </w:rPr>
        <w:t>که</w:t>
      </w:r>
      <w:r w:rsidR="00961BDF">
        <w:rPr>
          <w:rtl/>
        </w:rPr>
        <w:t xml:space="preserve"> می‌</w:t>
      </w:r>
      <w:r w:rsidR="00C65F32" w:rsidRPr="00853DCC">
        <w:rPr>
          <w:rtl/>
        </w:rPr>
        <w:t>گویند حکومت باید به دست فقیه باشد نه آن است که فقیه باید شاه و و</w:t>
      </w:r>
      <w:r w:rsidR="00A0677C" w:rsidRPr="00853DCC">
        <w:rPr>
          <w:rFonts w:hint="cs"/>
          <w:rtl/>
        </w:rPr>
        <w:t>ز</w:t>
      </w:r>
      <w:r w:rsidR="00A0677C" w:rsidRPr="00853DCC">
        <w:rPr>
          <w:rtl/>
        </w:rPr>
        <w:t>یر و سرلشکر و سپاهی و سپ</w:t>
      </w:r>
      <w:r w:rsidR="0080024B" w:rsidRPr="00853DCC">
        <w:rPr>
          <w:rFonts w:hint="cs"/>
          <w:rtl/>
        </w:rPr>
        <w:t>ه</w:t>
      </w:r>
      <w:r w:rsidR="00C65F32" w:rsidRPr="00853DCC">
        <w:rPr>
          <w:rtl/>
        </w:rPr>
        <w:t>ور باشد بلکه فقیه باید نظارت در قوۀ تقنینیه و در قوۀ مجریۀ مملکت اسلامی داشته باشد</w:t>
      </w:r>
      <w:r w:rsidR="007B4087">
        <w:rPr>
          <w:rtl/>
        </w:rPr>
        <w:t xml:space="preserve">. </w:t>
      </w:r>
    </w:p>
    <w:p w:rsidR="00C65F32" w:rsidRPr="00853DCC" w:rsidRDefault="00A0677C" w:rsidP="001970D5">
      <w:pPr>
        <w:pStyle w:val="a"/>
        <w:rPr>
          <w:rtl/>
        </w:rPr>
      </w:pPr>
      <w:r w:rsidRPr="00853DCC">
        <w:rPr>
          <w:rtl/>
        </w:rPr>
        <w:t>ما</w:t>
      </w:r>
      <w:r w:rsidR="00961BDF">
        <w:rPr>
          <w:rtl/>
        </w:rPr>
        <w:t xml:space="preserve"> می‌</w:t>
      </w:r>
      <w:r w:rsidRPr="00853DCC">
        <w:rPr>
          <w:rtl/>
        </w:rPr>
        <w:t>گوییم مجلس مؤسسا</w:t>
      </w:r>
      <w:r w:rsidRPr="00853DCC">
        <w:rPr>
          <w:rFonts w:hint="cs"/>
          <w:rtl/>
        </w:rPr>
        <w:t>ن</w:t>
      </w:r>
      <w:r w:rsidR="00C65F32" w:rsidRPr="00853DCC">
        <w:rPr>
          <w:rtl/>
        </w:rPr>
        <w:t>ی که تشکیل</w:t>
      </w:r>
      <w:r w:rsidR="00060C89">
        <w:rPr>
          <w:rtl/>
        </w:rPr>
        <w:t xml:space="preserve"> می‌شود </w:t>
      </w:r>
      <w:r w:rsidR="00C65F32" w:rsidRPr="00853DCC">
        <w:rPr>
          <w:rtl/>
        </w:rPr>
        <w:t>برای تشکیل یک حکومت یا تغییر یک رژیم باید از فقها و ملاهای خردمند عالی مقام که به عدالت و توحید و تقوی و</w:t>
      </w:r>
      <w:r w:rsidR="00961BDF">
        <w:rPr>
          <w:rtl/>
        </w:rPr>
        <w:t xml:space="preserve"> بی‌</w:t>
      </w:r>
      <w:r w:rsidR="00C65F32" w:rsidRPr="00853DCC">
        <w:rPr>
          <w:rtl/>
        </w:rPr>
        <w:t>غرضی و ترک هوی و شهوت موصوف باشند تشکیل شود</w:t>
      </w:r>
      <w:r w:rsidR="00B940C6">
        <w:rPr>
          <w:rtl/>
        </w:rPr>
        <w:t>.</w:t>
      </w:r>
      <w:r w:rsidR="00C65F32" w:rsidRPr="00014724">
        <w:rPr>
          <w:rStyle w:val="FootnoteReference"/>
          <w:rtl/>
        </w:rPr>
        <w:footnoteReference w:id="83"/>
      </w:r>
    </w:p>
    <w:p w:rsidR="00147502" w:rsidRDefault="00147502" w:rsidP="00B940C6">
      <w:pPr>
        <w:pStyle w:val="a4"/>
        <w:rPr>
          <w:rtl/>
        </w:rPr>
      </w:pPr>
      <w:bookmarkStart w:id="25" w:name="_Toc417388606"/>
    </w:p>
    <w:p w:rsidR="00147502" w:rsidRDefault="00147502" w:rsidP="00B940C6">
      <w:pPr>
        <w:pStyle w:val="a4"/>
        <w:rPr>
          <w:rtl/>
        </w:rPr>
      </w:pPr>
    </w:p>
    <w:p w:rsidR="00C65F32" w:rsidRPr="00853DCC" w:rsidRDefault="00C65F32" w:rsidP="00372FE9">
      <w:pPr>
        <w:pStyle w:val="a4"/>
        <w:rPr>
          <w:rtl/>
        </w:rPr>
      </w:pPr>
      <w:bookmarkStart w:id="26" w:name="_Toc438994288"/>
      <w:r w:rsidRPr="00853DCC">
        <w:rPr>
          <w:rtl/>
        </w:rPr>
        <w:t>4- برآمدن انجمن</w:t>
      </w:r>
      <w:r w:rsidR="00372FE9">
        <w:rPr>
          <w:rFonts w:hint="cs"/>
          <w:rtl/>
        </w:rPr>
        <w:t>‌</w:t>
      </w:r>
      <w:r w:rsidR="00372FE9">
        <w:rPr>
          <w:rtl/>
        </w:rPr>
        <w:t>ها و تشکل</w:t>
      </w:r>
      <w:r w:rsidR="00372FE9">
        <w:rPr>
          <w:rFonts w:hint="cs"/>
          <w:rtl/>
        </w:rPr>
        <w:t>‌</w:t>
      </w:r>
      <w:r w:rsidRPr="00853DCC">
        <w:rPr>
          <w:rtl/>
        </w:rPr>
        <w:t xml:space="preserve">های مذهبی </w:t>
      </w:r>
      <w:r w:rsidRPr="00853DCC">
        <w:rPr>
          <w:rFonts w:ascii="Times New Roman" w:hAnsi="Times New Roman" w:hint="cs"/>
          <w:rtl/>
        </w:rPr>
        <w:t>–</w:t>
      </w:r>
      <w:r w:rsidRPr="00853DCC">
        <w:rPr>
          <w:rtl/>
        </w:rPr>
        <w:t xml:space="preserve"> </w:t>
      </w:r>
      <w:r w:rsidRPr="00853DCC">
        <w:rPr>
          <w:rFonts w:hint="cs"/>
          <w:rtl/>
        </w:rPr>
        <w:t>سیاسی</w:t>
      </w:r>
      <w:bookmarkEnd w:id="25"/>
      <w:bookmarkEnd w:id="26"/>
    </w:p>
    <w:p w:rsidR="00C65F32" w:rsidRPr="00853DCC" w:rsidRDefault="00C65F32" w:rsidP="00147502">
      <w:pPr>
        <w:pStyle w:val="a7"/>
        <w:rPr>
          <w:rtl/>
        </w:rPr>
      </w:pPr>
      <w:bookmarkStart w:id="27" w:name="_Toc417388607"/>
      <w:bookmarkStart w:id="28" w:name="_Toc438994289"/>
      <w:r w:rsidRPr="00147502">
        <w:rPr>
          <w:rtl/>
        </w:rPr>
        <w:t>الف: انجمن تبلیغات اسلامی</w:t>
      </w:r>
      <w:bookmarkEnd w:id="27"/>
      <w:bookmarkEnd w:id="28"/>
    </w:p>
    <w:p w:rsidR="00C65F32" w:rsidRPr="00853DCC" w:rsidRDefault="00C65F32" w:rsidP="001970D5">
      <w:pPr>
        <w:pStyle w:val="a"/>
        <w:rPr>
          <w:rtl/>
        </w:rPr>
      </w:pPr>
      <w:r w:rsidRPr="00853DCC">
        <w:rPr>
          <w:rtl/>
        </w:rPr>
        <w:t>طی</w:t>
      </w:r>
      <w:r w:rsidR="00153F93">
        <w:rPr>
          <w:rtl/>
        </w:rPr>
        <w:t xml:space="preserve"> سال‌های </w:t>
      </w:r>
      <w:r w:rsidRPr="00853DCC">
        <w:rPr>
          <w:rtl/>
        </w:rPr>
        <w:t>مشروطه و پس از آن</w:t>
      </w:r>
      <w:r w:rsidR="007B4087">
        <w:rPr>
          <w:rtl/>
        </w:rPr>
        <w:t xml:space="preserve">، </w:t>
      </w:r>
      <w:r w:rsidRPr="00853DCC">
        <w:rPr>
          <w:rtl/>
        </w:rPr>
        <w:t>زمانی که انجمن</w:t>
      </w:r>
      <w:r w:rsidR="007B4087">
        <w:rPr>
          <w:rtl/>
        </w:rPr>
        <w:t xml:space="preserve">‌های </w:t>
      </w:r>
      <w:r w:rsidRPr="00853DCC">
        <w:rPr>
          <w:rtl/>
        </w:rPr>
        <w:t>ملی مختلف در تهران و</w:t>
      </w:r>
      <w:r w:rsidR="00153F93">
        <w:rPr>
          <w:rtl/>
        </w:rPr>
        <w:t xml:space="preserve"> شهرستان‌ها </w:t>
      </w:r>
      <w:r w:rsidRPr="00853DCC">
        <w:rPr>
          <w:rtl/>
        </w:rPr>
        <w:t>تشکیل گردید</w:t>
      </w:r>
      <w:r w:rsidR="007B4087">
        <w:rPr>
          <w:rtl/>
        </w:rPr>
        <w:t xml:space="preserve">، </w:t>
      </w:r>
      <w:r w:rsidRPr="00853DCC">
        <w:rPr>
          <w:rtl/>
        </w:rPr>
        <w:t>و پس از</w:t>
      </w:r>
      <w:r w:rsidR="008F63F0">
        <w:rPr>
          <w:rtl/>
        </w:rPr>
        <w:t xml:space="preserve"> آنکه </w:t>
      </w:r>
      <w:r w:rsidRPr="00853DCC">
        <w:rPr>
          <w:rtl/>
        </w:rPr>
        <w:t>اندیشه حزب و تشکل در فرهنگ سیاسی این کشور پدید آمد</w:t>
      </w:r>
      <w:r w:rsidR="007B4087">
        <w:rPr>
          <w:rtl/>
        </w:rPr>
        <w:t xml:space="preserve">، </w:t>
      </w:r>
      <w:r w:rsidRPr="00853DCC">
        <w:rPr>
          <w:rtl/>
        </w:rPr>
        <w:t>چهره</w:t>
      </w:r>
      <w:r w:rsidR="007B4087">
        <w:rPr>
          <w:rtl/>
        </w:rPr>
        <w:t xml:space="preserve">‌های </w:t>
      </w:r>
      <w:r w:rsidRPr="00853DCC">
        <w:rPr>
          <w:rtl/>
        </w:rPr>
        <w:t xml:space="preserve">مذهبی هم به تدریج </w:t>
      </w:r>
      <w:r w:rsidR="007B4087">
        <w:rPr>
          <w:rtl/>
        </w:rPr>
        <w:t xml:space="preserve">، </w:t>
      </w:r>
      <w:r w:rsidRPr="00853DCC">
        <w:rPr>
          <w:rtl/>
        </w:rPr>
        <w:t>برای سامان دادن به وضع مذهب و مقابله با لامذهبی</w:t>
      </w:r>
      <w:r w:rsidR="007B4087">
        <w:rPr>
          <w:rtl/>
        </w:rPr>
        <w:t xml:space="preserve"> </w:t>
      </w:r>
      <w:r w:rsidRPr="00853DCC">
        <w:rPr>
          <w:rtl/>
        </w:rPr>
        <w:t>و</w:t>
      </w:r>
      <w:r w:rsidR="00961BDF">
        <w:rPr>
          <w:rtl/>
        </w:rPr>
        <w:t xml:space="preserve"> بی‌</w:t>
      </w:r>
      <w:r w:rsidRPr="00853DCC">
        <w:rPr>
          <w:rtl/>
        </w:rPr>
        <w:t>دینی</w:t>
      </w:r>
      <w:r w:rsidR="007B4087">
        <w:rPr>
          <w:rtl/>
        </w:rPr>
        <w:t>،</w:t>
      </w:r>
      <w:r w:rsidR="00147502">
        <w:rPr>
          <w:rtl/>
        </w:rPr>
        <w:t xml:space="preserve"> تشکل‌هایی </w:t>
      </w:r>
      <w:r w:rsidRPr="00853DCC">
        <w:rPr>
          <w:rtl/>
        </w:rPr>
        <w:t>پدید آوردند</w:t>
      </w:r>
      <w:r w:rsidR="007B4087">
        <w:rPr>
          <w:rtl/>
        </w:rPr>
        <w:t xml:space="preserve">. </w:t>
      </w:r>
      <w:r w:rsidRPr="00853DCC">
        <w:rPr>
          <w:rtl/>
        </w:rPr>
        <w:t>طبعا</w:t>
      </w:r>
      <w:r w:rsidR="0080024B" w:rsidRPr="00853DCC">
        <w:rPr>
          <w:rFonts w:hint="cs"/>
          <w:rtl/>
        </w:rPr>
        <w:t>ً</w:t>
      </w:r>
      <w:r w:rsidRPr="00853DCC">
        <w:rPr>
          <w:rtl/>
        </w:rPr>
        <w:t xml:space="preserve"> همۀ</w:t>
      </w:r>
      <w:r w:rsidR="00147502">
        <w:rPr>
          <w:rtl/>
        </w:rPr>
        <w:t xml:space="preserve"> تشکل‌هایی </w:t>
      </w:r>
      <w:r w:rsidRPr="00853DCC">
        <w:rPr>
          <w:rtl/>
        </w:rPr>
        <w:t>که پس از شهریور بیست به وجود آمد</w:t>
      </w:r>
      <w:r w:rsidR="007B4087">
        <w:rPr>
          <w:rtl/>
        </w:rPr>
        <w:t xml:space="preserve">، </w:t>
      </w:r>
      <w:r w:rsidRPr="00853DCC">
        <w:rPr>
          <w:rtl/>
        </w:rPr>
        <w:t>به یک میزان سیاسی نبودند</w:t>
      </w:r>
      <w:r w:rsidR="007B4087">
        <w:rPr>
          <w:rtl/>
        </w:rPr>
        <w:t xml:space="preserve">، </w:t>
      </w:r>
      <w:r w:rsidRPr="00853DCC">
        <w:rPr>
          <w:rtl/>
        </w:rPr>
        <w:t>اما وقتی مجموع رفتارهای آنان مورد بررسی قرار گیرد</w:t>
      </w:r>
      <w:r w:rsidR="007B4087">
        <w:rPr>
          <w:rtl/>
        </w:rPr>
        <w:t xml:space="preserve">، </w:t>
      </w:r>
      <w:r w:rsidRPr="00853DCC">
        <w:rPr>
          <w:rtl/>
        </w:rPr>
        <w:t>و سیاسی بودن هم به معنای اجتماعی بودن تفسیر شود</w:t>
      </w:r>
      <w:r w:rsidR="007B4087">
        <w:rPr>
          <w:rtl/>
        </w:rPr>
        <w:t xml:space="preserve">، </w:t>
      </w:r>
      <w:r w:rsidRPr="00853DCC">
        <w:rPr>
          <w:rtl/>
        </w:rPr>
        <w:t>روشن</w:t>
      </w:r>
      <w:r w:rsidR="00060C89">
        <w:rPr>
          <w:rtl/>
        </w:rPr>
        <w:t xml:space="preserve"> می‌شود </w:t>
      </w:r>
      <w:r w:rsidRPr="00853DCC">
        <w:rPr>
          <w:rtl/>
        </w:rPr>
        <w:t>که این تشکل</w:t>
      </w:r>
      <w:r w:rsidR="007B4087">
        <w:rPr>
          <w:rtl/>
        </w:rPr>
        <w:t xml:space="preserve">‌ها </w:t>
      </w:r>
      <w:r w:rsidRPr="00853DCC">
        <w:rPr>
          <w:rtl/>
        </w:rPr>
        <w:t>به رغم</w:t>
      </w:r>
      <w:r w:rsidR="008F63F0">
        <w:rPr>
          <w:rtl/>
        </w:rPr>
        <w:t xml:space="preserve"> آنکه </w:t>
      </w:r>
      <w:r w:rsidRPr="00853DCC">
        <w:rPr>
          <w:rtl/>
        </w:rPr>
        <w:t>گاه ادعای غیر سیاسی بودن دارند</w:t>
      </w:r>
      <w:r w:rsidR="007B4087">
        <w:rPr>
          <w:rtl/>
        </w:rPr>
        <w:t xml:space="preserve">، </w:t>
      </w:r>
      <w:r w:rsidRPr="00853DCC">
        <w:rPr>
          <w:rtl/>
        </w:rPr>
        <w:t>دارای</w:t>
      </w:r>
      <w:r w:rsidR="00060C89">
        <w:rPr>
          <w:rtl/>
        </w:rPr>
        <w:t xml:space="preserve"> گرایش‌های </w:t>
      </w:r>
      <w:r w:rsidRPr="00853DCC">
        <w:rPr>
          <w:rtl/>
        </w:rPr>
        <w:t>سیاسی نیز هستند</w:t>
      </w:r>
      <w:r w:rsidR="007B4087">
        <w:rPr>
          <w:rtl/>
        </w:rPr>
        <w:t xml:space="preserve">. </w:t>
      </w:r>
      <w:r w:rsidRPr="00853DCC">
        <w:rPr>
          <w:rtl/>
        </w:rPr>
        <w:t>با کمترین تردیدی باید گفت</w:t>
      </w:r>
      <w:r w:rsidR="007B4087">
        <w:rPr>
          <w:rtl/>
        </w:rPr>
        <w:t>،</w:t>
      </w:r>
      <w:r w:rsidR="00060C89">
        <w:rPr>
          <w:rtl/>
        </w:rPr>
        <w:t xml:space="preserve"> تلاش‌های </w:t>
      </w:r>
      <w:r w:rsidRPr="00853DCC">
        <w:rPr>
          <w:rtl/>
        </w:rPr>
        <w:t>چهارگانه شهاب پور</w:t>
      </w:r>
      <w:r w:rsidR="007B4087">
        <w:rPr>
          <w:rtl/>
        </w:rPr>
        <w:t xml:space="preserve">، </w:t>
      </w:r>
      <w:r w:rsidRPr="00853DCC">
        <w:rPr>
          <w:rtl/>
        </w:rPr>
        <w:t>نوریانی</w:t>
      </w:r>
      <w:r w:rsidR="0080024B" w:rsidRPr="00853DCC">
        <w:rPr>
          <w:rFonts w:hint="cs"/>
          <w:rtl/>
        </w:rPr>
        <w:t>-</w:t>
      </w:r>
      <w:r w:rsidRPr="00853DCC">
        <w:rPr>
          <w:rtl/>
        </w:rPr>
        <w:t xml:space="preserve"> مدیر آیین اسلام </w:t>
      </w:r>
      <w:r w:rsidR="0080024B" w:rsidRPr="00853DCC">
        <w:rPr>
          <w:rFonts w:hint="cs"/>
          <w:rtl/>
        </w:rPr>
        <w:t>-</w:t>
      </w:r>
      <w:r w:rsidRPr="00853DCC">
        <w:rPr>
          <w:rtl/>
        </w:rPr>
        <w:t xml:space="preserve"> حاج سراج انصاری و شیخ عباسعلی اسلامی را باید مهمترین تلاش مذهبی معتدل برای نشر افکار دینی در این دوره دانست</w:t>
      </w:r>
      <w:r w:rsidR="007B4087">
        <w:rPr>
          <w:rtl/>
        </w:rPr>
        <w:t xml:space="preserve">. </w:t>
      </w:r>
      <w:r w:rsidRPr="00853DCC">
        <w:rPr>
          <w:rtl/>
        </w:rPr>
        <w:t>در</w:t>
      </w:r>
      <w:r w:rsidR="00147502">
        <w:rPr>
          <w:rtl/>
        </w:rPr>
        <w:t xml:space="preserve"> اینجا </w:t>
      </w:r>
      <w:r w:rsidRPr="00853DCC">
        <w:rPr>
          <w:rtl/>
        </w:rPr>
        <w:t>در بارۀ این افراد و</w:t>
      </w:r>
      <w:r w:rsidR="00147502">
        <w:rPr>
          <w:rtl/>
        </w:rPr>
        <w:t xml:space="preserve"> تشکل‌هایی </w:t>
      </w:r>
      <w:r w:rsidRPr="00853DCC">
        <w:rPr>
          <w:rtl/>
        </w:rPr>
        <w:t>که توسط ایشان ایجاد شد</w:t>
      </w:r>
      <w:r w:rsidR="007B4087">
        <w:rPr>
          <w:rtl/>
        </w:rPr>
        <w:t xml:space="preserve">، </w:t>
      </w:r>
      <w:r w:rsidRPr="00853DCC">
        <w:rPr>
          <w:rtl/>
        </w:rPr>
        <w:t>سخن خواهیم گفت</w:t>
      </w:r>
      <w:r w:rsidR="007B4087">
        <w:rPr>
          <w:rtl/>
        </w:rPr>
        <w:t xml:space="preserve">. </w:t>
      </w:r>
    </w:p>
    <w:p w:rsidR="00C65F32" w:rsidRPr="00853DCC" w:rsidRDefault="00C65F32" w:rsidP="001970D5">
      <w:pPr>
        <w:pStyle w:val="a"/>
        <w:rPr>
          <w:rtl/>
        </w:rPr>
      </w:pPr>
      <w:r w:rsidRPr="00853DCC">
        <w:rPr>
          <w:rtl/>
        </w:rPr>
        <w:t>یکی از تشکل</w:t>
      </w:r>
      <w:r w:rsidR="007B4087">
        <w:rPr>
          <w:rtl/>
        </w:rPr>
        <w:t xml:space="preserve">‌های </w:t>
      </w:r>
      <w:r w:rsidRPr="00853DCC">
        <w:rPr>
          <w:rtl/>
        </w:rPr>
        <w:t>اسلامی بسیار با اهمیت و فراگیر پس از شهریور بیست</w:t>
      </w:r>
      <w:r w:rsidR="007B4087">
        <w:rPr>
          <w:rtl/>
        </w:rPr>
        <w:t xml:space="preserve">، </w:t>
      </w:r>
      <w:r w:rsidRPr="00853DCC">
        <w:rPr>
          <w:rtl/>
        </w:rPr>
        <w:t>انجمن تبلیغات اسلامی بود که عطاء الله شهاب پور</w:t>
      </w:r>
      <w:r w:rsidRPr="00014724">
        <w:rPr>
          <w:rStyle w:val="FootnoteReference"/>
          <w:rtl/>
        </w:rPr>
        <w:footnoteReference w:id="84"/>
      </w:r>
      <w:r w:rsidR="00147502">
        <w:t xml:space="preserve"> </w:t>
      </w:r>
      <w:r w:rsidRPr="00853DCC">
        <w:rPr>
          <w:rtl/>
        </w:rPr>
        <w:t>(کرمانشاهی) آن را تأسیس کرد</w:t>
      </w:r>
      <w:r w:rsidR="007B4087">
        <w:rPr>
          <w:rtl/>
        </w:rPr>
        <w:t xml:space="preserve">. </w:t>
      </w:r>
      <w:r w:rsidRPr="00853DCC">
        <w:rPr>
          <w:rtl/>
        </w:rPr>
        <w:t>انتخاب عنوان «تبلیغات» در نام این انجمن</w:t>
      </w:r>
      <w:r w:rsidR="007B4087">
        <w:rPr>
          <w:rtl/>
        </w:rPr>
        <w:t xml:space="preserve">، </w:t>
      </w:r>
      <w:r w:rsidRPr="00853DCC">
        <w:rPr>
          <w:rtl/>
        </w:rPr>
        <w:t>ناشی از حساسیتی بود که از</w:t>
      </w:r>
      <w:r w:rsidR="00147502">
        <w:rPr>
          <w:rtl/>
        </w:rPr>
        <w:t xml:space="preserve"> سال‌ها </w:t>
      </w:r>
      <w:r w:rsidRPr="00853DCC">
        <w:rPr>
          <w:rtl/>
        </w:rPr>
        <w:t>پیش در اذهان متدینین دربار</w:t>
      </w:r>
      <w:r w:rsidR="0080024B" w:rsidRPr="00853DCC">
        <w:rPr>
          <w:rFonts w:hint="cs"/>
          <w:rtl/>
        </w:rPr>
        <w:t>ۀ</w:t>
      </w:r>
      <w:r w:rsidRPr="00853DCC">
        <w:rPr>
          <w:rtl/>
        </w:rPr>
        <w:t xml:space="preserve"> لزوم شکل دهی معقول و منطقی به مسأله تبلیغ دین وجود داشت</w:t>
      </w:r>
      <w:r w:rsidR="007B4087">
        <w:rPr>
          <w:rtl/>
        </w:rPr>
        <w:t xml:space="preserve">. </w:t>
      </w:r>
      <w:r w:rsidRPr="00853DCC">
        <w:rPr>
          <w:rtl/>
        </w:rPr>
        <w:t>این مشکلی بود که همه به آن توجه داشته و تلاش</w:t>
      </w:r>
      <w:r w:rsidR="00961BDF">
        <w:rPr>
          <w:rtl/>
        </w:rPr>
        <w:t xml:space="preserve"> می‌</w:t>
      </w:r>
      <w:r w:rsidRPr="00853DCC">
        <w:rPr>
          <w:rtl/>
        </w:rPr>
        <w:t>کردند تا به وضعیت تبلیغ در دنیای جدید و موافق با روح حاکم بر آن سروسامانی بدهند</w:t>
      </w:r>
      <w:r w:rsidR="007B4087">
        <w:rPr>
          <w:rtl/>
        </w:rPr>
        <w:t xml:space="preserve">. </w:t>
      </w:r>
      <w:r w:rsidRPr="00853DCC">
        <w:rPr>
          <w:rtl/>
        </w:rPr>
        <w:t>خواهیم دید که درد بسیاری از تشکل</w:t>
      </w:r>
      <w:r w:rsidR="007B4087">
        <w:rPr>
          <w:rtl/>
        </w:rPr>
        <w:t xml:space="preserve">‌های </w:t>
      </w:r>
      <w:r w:rsidRPr="00853DCC">
        <w:rPr>
          <w:rtl/>
        </w:rPr>
        <w:t>مذهبی یا دست کم یکی از دردهای اصلی آنان همین بود تا به وضعیت تبلیغ دین سروسامانی بدهند</w:t>
      </w:r>
      <w:r w:rsidR="007B4087">
        <w:rPr>
          <w:rtl/>
        </w:rPr>
        <w:t xml:space="preserve">. </w:t>
      </w:r>
      <w:r w:rsidRPr="00853DCC">
        <w:rPr>
          <w:rtl/>
        </w:rPr>
        <w:t>به خصوص که این زمان</w:t>
      </w:r>
      <w:r w:rsidR="007B4087">
        <w:rPr>
          <w:rtl/>
        </w:rPr>
        <w:t xml:space="preserve">، </w:t>
      </w:r>
      <w:r w:rsidRPr="00853DCC">
        <w:rPr>
          <w:rtl/>
        </w:rPr>
        <w:t>تبلیغات مسیحی در گوشه و کنار وجود داشت و سبب</w:t>
      </w:r>
      <w:r w:rsidR="00961BDF">
        <w:rPr>
          <w:rtl/>
        </w:rPr>
        <w:t xml:space="preserve"> می‌</w:t>
      </w:r>
      <w:r w:rsidRPr="00853DCC">
        <w:rPr>
          <w:rtl/>
        </w:rPr>
        <w:t>شد تا حساسیت متدینین مضاعف شود</w:t>
      </w:r>
      <w:r w:rsidR="007B4087">
        <w:rPr>
          <w:rtl/>
        </w:rPr>
        <w:t xml:space="preserve">. </w:t>
      </w:r>
      <w:r w:rsidRPr="00853DCC">
        <w:rPr>
          <w:rtl/>
        </w:rPr>
        <w:t>کتابچه</w:t>
      </w:r>
      <w:r w:rsidR="00AD57D5">
        <w:rPr>
          <w:rtl/>
        </w:rPr>
        <w:t xml:space="preserve">‌ای </w:t>
      </w:r>
      <w:r w:rsidRPr="00853DCC">
        <w:rPr>
          <w:rtl/>
        </w:rPr>
        <w:t>با عنوان دستور تبلیغ</w:t>
      </w:r>
      <w:r w:rsidR="007B4087">
        <w:rPr>
          <w:rtl/>
        </w:rPr>
        <w:t xml:space="preserve"> </w:t>
      </w:r>
      <w:r w:rsidRPr="00853DCC">
        <w:rPr>
          <w:rtl/>
        </w:rPr>
        <w:t xml:space="preserve">از تقریرات حجت الاسلام حاج سید محمدرضا کلباسی با تذییل آن به قلم عبدالجواد فلاطوری از نشریات کتابفروشی اسلامیه به احتمال </w:t>
      </w:r>
      <w:r w:rsidR="001778FE" w:rsidRPr="00853DCC">
        <w:rPr>
          <w:rFonts w:hint="cs"/>
          <w:rtl/>
        </w:rPr>
        <w:t xml:space="preserve">در </w:t>
      </w:r>
      <w:r w:rsidRPr="00853DCC">
        <w:rPr>
          <w:rtl/>
        </w:rPr>
        <w:t>اواخر ده</w:t>
      </w:r>
      <w:r w:rsidR="001778FE" w:rsidRPr="00853DCC">
        <w:rPr>
          <w:rFonts w:hint="cs"/>
          <w:rtl/>
        </w:rPr>
        <w:t>ۀ</w:t>
      </w:r>
      <w:r w:rsidRPr="00853DCC">
        <w:rPr>
          <w:rtl/>
        </w:rPr>
        <w:t xml:space="preserve"> بیست یا اوائل ده</w:t>
      </w:r>
      <w:r w:rsidR="001778FE" w:rsidRPr="00853DCC">
        <w:rPr>
          <w:rFonts w:hint="cs"/>
          <w:rtl/>
        </w:rPr>
        <w:t>ۀ</w:t>
      </w:r>
      <w:r w:rsidRPr="00853DCC">
        <w:rPr>
          <w:rtl/>
        </w:rPr>
        <w:t xml:space="preserve"> سی در مشهد چاپ شده است</w:t>
      </w:r>
      <w:r w:rsidR="007B4087">
        <w:rPr>
          <w:rtl/>
        </w:rPr>
        <w:t xml:space="preserve">. </w:t>
      </w:r>
    </w:p>
    <w:p w:rsidR="00C65F32" w:rsidRPr="00853DCC" w:rsidRDefault="00C65F32" w:rsidP="001970D5">
      <w:pPr>
        <w:pStyle w:val="a"/>
        <w:rPr>
          <w:rtl/>
        </w:rPr>
      </w:pPr>
      <w:r w:rsidRPr="00853DCC">
        <w:rPr>
          <w:rtl/>
        </w:rPr>
        <w:t>بنا به نوشتۀ نشری</w:t>
      </w:r>
      <w:r w:rsidR="001778FE" w:rsidRPr="00853DCC">
        <w:rPr>
          <w:rFonts w:hint="cs"/>
          <w:rtl/>
        </w:rPr>
        <w:t>ۀ</w:t>
      </w:r>
      <w:r w:rsidRPr="00853DCC">
        <w:rPr>
          <w:rtl/>
        </w:rPr>
        <w:t xml:space="preserve"> آیین اسلام</w:t>
      </w:r>
      <w:r w:rsidR="007B4087">
        <w:rPr>
          <w:rtl/>
        </w:rPr>
        <w:t xml:space="preserve">، </w:t>
      </w:r>
      <w:r w:rsidRPr="00853DCC">
        <w:rPr>
          <w:rtl/>
        </w:rPr>
        <w:t>انجمن تبلیغات اسلامی در فروردین سال 1321 تأسیس شد و هدفش «تبلیغ دین اسلام و اشاع</w:t>
      </w:r>
      <w:r w:rsidR="001778FE" w:rsidRPr="00853DCC">
        <w:rPr>
          <w:rFonts w:hint="cs"/>
          <w:rtl/>
        </w:rPr>
        <w:t>ۀ</w:t>
      </w:r>
      <w:r w:rsidRPr="00853DCC">
        <w:rPr>
          <w:rtl/>
        </w:rPr>
        <w:t xml:space="preserve"> توحید و تعلیم اخلاق اسلامی در ایران و سایر کشورهای جهان و پیراستن دین از خرافات</w:t>
      </w:r>
      <w:r w:rsidRPr="00014724">
        <w:rPr>
          <w:rStyle w:val="FootnoteReference"/>
          <w:rtl/>
        </w:rPr>
        <w:footnoteReference w:id="85"/>
      </w:r>
      <w:r w:rsidRPr="00853DCC">
        <w:rPr>
          <w:rtl/>
        </w:rPr>
        <w:t xml:space="preserve"> و پیرایه</w:t>
      </w:r>
      <w:r w:rsidR="007B4087">
        <w:rPr>
          <w:rtl/>
        </w:rPr>
        <w:t xml:space="preserve">‌ها </w:t>
      </w:r>
      <w:r w:rsidRPr="00853DCC">
        <w:rPr>
          <w:rtl/>
        </w:rPr>
        <w:t>و آگاه کردن جوانان و تحصیل کرده</w:t>
      </w:r>
      <w:r w:rsidR="007B4087">
        <w:rPr>
          <w:rtl/>
        </w:rPr>
        <w:t xml:space="preserve">‌های </w:t>
      </w:r>
      <w:r w:rsidRPr="00853DCC">
        <w:rPr>
          <w:rtl/>
        </w:rPr>
        <w:t>امروزی به حقایق دین و فهماندن فواید دین برای سعادت جامعه و اهمیت دینداری برای زندگی فردی و اجتماعی و نشان دادن حقایق اسلام به زبان امروزی و طبق آخرین کشفیات علمی دنیا» بوده است</w:t>
      </w:r>
      <w:r w:rsidR="007B4087">
        <w:rPr>
          <w:rtl/>
        </w:rPr>
        <w:t xml:space="preserve">. </w:t>
      </w:r>
    </w:p>
    <w:p w:rsidR="00C65F32" w:rsidRPr="00853DCC" w:rsidRDefault="00C65F32" w:rsidP="001970D5">
      <w:pPr>
        <w:pStyle w:val="a"/>
        <w:rPr>
          <w:rtl/>
        </w:rPr>
      </w:pPr>
      <w:r w:rsidRPr="00853DCC">
        <w:rPr>
          <w:rtl/>
        </w:rPr>
        <w:t>در اساسنام</w:t>
      </w:r>
      <w:r w:rsidR="001778FE" w:rsidRPr="00853DCC">
        <w:rPr>
          <w:rFonts w:hint="cs"/>
          <w:rtl/>
        </w:rPr>
        <w:t>ۀ</w:t>
      </w:r>
      <w:r w:rsidRPr="00853DCC">
        <w:rPr>
          <w:rtl/>
        </w:rPr>
        <w:t xml:space="preserve"> انجمن</w:t>
      </w:r>
      <w:r w:rsidR="007B4087">
        <w:rPr>
          <w:rtl/>
        </w:rPr>
        <w:t xml:space="preserve">، </w:t>
      </w:r>
      <w:r w:rsidRPr="00853DCC">
        <w:rPr>
          <w:rtl/>
        </w:rPr>
        <w:t>پس از مقدمه</w:t>
      </w:r>
      <w:r w:rsidR="00AD57D5">
        <w:rPr>
          <w:rtl/>
        </w:rPr>
        <w:t xml:space="preserve">‌ای </w:t>
      </w:r>
      <w:r w:rsidRPr="00853DCC">
        <w:rPr>
          <w:rtl/>
        </w:rPr>
        <w:t>دربار</w:t>
      </w:r>
      <w:r w:rsidR="001778FE" w:rsidRPr="00853DCC">
        <w:rPr>
          <w:rFonts w:hint="cs"/>
          <w:rtl/>
        </w:rPr>
        <w:t>ۀ</w:t>
      </w:r>
      <w:r w:rsidRPr="00853DCC">
        <w:rPr>
          <w:rtl/>
        </w:rPr>
        <w:t xml:space="preserve"> دین اسلام</w:t>
      </w:r>
      <w:r w:rsidR="007B4087">
        <w:rPr>
          <w:rtl/>
        </w:rPr>
        <w:t xml:space="preserve">، </w:t>
      </w:r>
      <w:r w:rsidRPr="00853DCC">
        <w:rPr>
          <w:rtl/>
        </w:rPr>
        <w:t>تحت عنوان تبلیغات</w:t>
      </w:r>
      <w:r w:rsidR="001778FE" w:rsidRPr="00853DCC">
        <w:rPr>
          <w:rtl/>
        </w:rPr>
        <w:t xml:space="preserve"> با اشاره به تبلیغات سایر ادیان</w:t>
      </w:r>
      <w:r w:rsidRPr="00853DCC">
        <w:rPr>
          <w:rtl/>
        </w:rPr>
        <w:t xml:space="preserve"> به خصوص مسیحیان</w:t>
      </w:r>
      <w:r w:rsidR="007B4087">
        <w:rPr>
          <w:rtl/>
        </w:rPr>
        <w:t xml:space="preserve">، </w:t>
      </w:r>
      <w:r w:rsidRPr="00853DCC">
        <w:rPr>
          <w:rtl/>
        </w:rPr>
        <w:t>از لزوم برنامه ریزی منظم در این باره سخن گفته شده است</w:t>
      </w:r>
      <w:r w:rsidR="007B4087">
        <w:rPr>
          <w:rtl/>
        </w:rPr>
        <w:t xml:space="preserve">. </w:t>
      </w:r>
      <w:r w:rsidRPr="00853DCC">
        <w:rPr>
          <w:rtl/>
        </w:rPr>
        <w:t>پس از آن تحت عنوان «محرک ما» هدف اصلی ترویج دین اسلام است</w:t>
      </w:r>
      <w:r w:rsidR="007B4087">
        <w:rPr>
          <w:rtl/>
        </w:rPr>
        <w:t xml:space="preserve">. </w:t>
      </w:r>
      <w:r w:rsidRPr="00853DCC">
        <w:rPr>
          <w:rtl/>
        </w:rPr>
        <w:t>در اینجا آمده است که بانی این کار «یک نفر تحصیل کرده است که به چندین زبان خارجی آشنا است»</w:t>
      </w:r>
      <w:r w:rsidR="007B4087">
        <w:rPr>
          <w:rtl/>
        </w:rPr>
        <w:t xml:space="preserve">. </w:t>
      </w:r>
      <w:r w:rsidRPr="00853DCC">
        <w:rPr>
          <w:rtl/>
        </w:rPr>
        <w:t>درعنوان بعدی «برنامه ما» قید شده است که برای نجات جوانانی که به مجرد آشنا شدن با تمدن اروپایی تصور</w:t>
      </w:r>
      <w:r w:rsidR="00961BDF">
        <w:rPr>
          <w:rtl/>
        </w:rPr>
        <w:t xml:space="preserve"> می‌</w:t>
      </w:r>
      <w:r w:rsidRPr="00853DCC">
        <w:rPr>
          <w:rtl/>
        </w:rPr>
        <w:t>کنند که دین و مذهب با تمدن مباین است</w:t>
      </w:r>
      <w:r w:rsidR="007B4087">
        <w:rPr>
          <w:rtl/>
        </w:rPr>
        <w:t xml:space="preserve">، </w:t>
      </w:r>
      <w:r w:rsidRPr="00853DCC">
        <w:rPr>
          <w:rtl/>
        </w:rPr>
        <w:t>بر آنند تا نشان دهند «تنها دینی که با تمدن منطبق</w:t>
      </w:r>
      <w:r w:rsidR="007B4087">
        <w:rPr>
          <w:rtl/>
        </w:rPr>
        <w:t xml:space="preserve"> </w:t>
      </w:r>
      <w:r w:rsidR="00961BDF">
        <w:rPr>
          <w:rtl/>
        </w:rPr>
        <w:t>می‌</w:t>
      </w:r>
      <w:r w:rsidRPr="00853DCC">
        <w:rPr>
          <w:rtl/>
        </w:rPr>
        <w:t>شود» اسلام است</w:t>
      </w:r>
      <w:r w:rsidR="007B4087">
        <w:rPr>
          <w:rtl/>
        </w:rPr>
        <w:t xml:space="preserve">. </w:t>
      </w:r>
      <w:r w:rsidRPr="00853DCC">
        <w:rPr>
          <w:rtl/>
        </w:rPr>
        <w:t>آن هم تمدنی که در آن فساد اخلاق نباشد</w:t>
      </w:r>
      <w:r w:rsidR="007B4087">
        <w:rPr>
          <w:rtl/>
        </w:rPr>
        <w:t xml:space="preserve">. </w:t>
      </w:r>
      <w:r w:rsidRPr="00853DCC">
        <w:rPr>
          <w:rtl/>
        </w:rPr>
        <w:t>آنگاه فهرستی از</w:t>
      </w:r>
      <w:r w:rsidR="00921D9B">
        <w:rPr>
          <w:rtl/>
        </w:rPr>
        <w:t xml:space="preserve"> کتاب‌ها</w:t>
      </w:r>
      <w:r w:rsidR="002B3EC2">
        <w:rPr>
          <w:rtl/>
        </w:rPr>
        <w:t xml:space="preserve">ی </w:t>
      </w:r>
      <w:r w:rsidRPr="00853DCC">
        <w:rPr>
          <w:rtl/>
        </w:rPr>
        <w:t>منتشر</w:t>
      </w:r>
      <w:r w:rsidR="00147502">
        <w:rPr>
          <w:rtl/>
        </w:rPr>
        <w:t>ه و در دست انتشار را معرفی کرده</w:t>
      </w:r>
      <w:r w:rsidR="00147502">
        <w:t>‌</w:t>
      </w:r>
      <w:r w:rsidRPr="00853DCC">
        <w:rPr>
          <w:rtl/>
        </w:rPr>
        <w:t>اند</w:t>
      </w:r>
      <w:r w:rsidR="007B4087">
        <w:rPr>
          <w:rtl/>
        </w:rPr>
        <w:t xml:space="preserve">. </w:t>
      </w:r>
      <w:r w:rsidRPr="00853DCC">
        <w:rPr>
          <w:rtl/>
        </w:rPr>
        <w:t>در ادامه از «شرایط کارمندی افتخاری» سخن گفته ضمن</w:t>
      </w:r>
      <w:r w:rsidR="00147502">
        <w:rPr>
          <w:rtl/>
        </w:rPr>
        <w:t xml:space="preserve"> 26 ماده این شرایط را بیان کرده</w:t>
      </w:r>
      <w:r w:rsidR="00147502">
        <w:t>‌</w:t>
      </w:r>
      <w:r w:rsidRPr="00853DCC">
        <w:rPr>
          <w:rtl/>
        </w:rPr>
        <w:t>اند</w:t>
      </w:r>
      <w:r w:rsidR="007B4087">
        <w:rPr>
          <w:rtl/>
        </w:rPr>
        <w:t xml:space="preserve">. </w:t>
      </w:r>
      <w:r w:rsidRPr="00853DCC">
        <w:rPr>
          <w:rtl/>
        </w:rPr>
        <w:t>در پایان آمده است: یکی از بزرگترین منظورهای ما در ایجاد انجمن این بوده که بفهمانیم دانش متعلق به هر زمان که باشد</w:t>
      </w:r>
      <w:r w:rsidR="007B4087">
        <w:rPr>
          <w:rtl/>
        </w:rPr>
        <w:t xml:space="preserve">، </w:t>
      </w:r>
      <w:r w:rsidRPr="00853DCC">
        <w:rPr>
          <w:rtl/>
        </w:rPr>
        <w:t>موافق بلکه مختص اسلام است</w:t>
      </w:r>
      <w:r w:rsidR="00147502">
        <w:rPr>
          <w:rtl/>
        </w:rPr>
        <w:t>.</w:t>
      </w:r>
      <w:r w:rsidRPr="00014724">
        <w:rPr>
          <w:rStyle w:val="FootnoteReference"/>
          <w:rtl/>
        </w:rPr>
        <w:footnoteReference w:id="86"/>
      </w:r>
    </w:p>
    <w:p w:rsidR="00C65F32" w:rsidRPr="00853DCC" w:rsidRDefault="00C65F32" w:rsidP="001970D5">
      <w:pPr>
        <w:pStyle w:val="a"/>
        <w:rPr>
          <w:rtl/>
        </w:rPr>
      </w:pPr>
      <w:r w:rsidRPr="00853DCC">
        <w:rPr>
          <w:rtl/>
        </w:rPr>
        <w:t>دو سال پس از تأسیس</w:t>
      </w:r>
      <w:r w:rsidR="007B4087">
        <w:rPr>
          <w:rtl/>
        </w:rPr>
        <w:t xml:space="preserve">، </w:t>
      </w:r>
      <w:r w:rsidRPr="00853DCC">
        <w:rPr>
          <w:rtl/>
        </w:rPr>
        <w:t>انجمن یازده جلد کتاب در شصت هزار نسخه چاپ کرد که «همگی به فروش رفته و حتی دورۀ نشریات مزبور اکنون در نقاط دور دست ایران به چندین برابر بهای اصلی به فروش</w:t>
      </w:r>
      <w:r w:rsidR="00961BDF">
        <w:rPr>
          <w:rtl/>
        </w:rPr>
        <w:t xml:space="preserve"> می‌</w:t>
      </w:r>
      <w:r w:rsidRPr="00853DCC">
        <w:rPr>
          <w:rtl/>
        </w:rPr>
        <w:t>رسد</w:t>
      </w:r>
      <w:r w:rsidR="00147502">
        <w:rPr>
          <w:rtl/>
        </w:rPr>
        <w:t>.</w:t>
      </w:r>
      <w:r w:rsidRPr="00853DCC">
        <w:rPr>
          <w:rtl/>
        </w:rPr>
        <w:t>» به دنبال آن بود که مجتهدان و روشنفکران مسلمان</w:t>
      </w:r>
      <w:r w:rsidR="007B5A7D" w:rsidRPr="00853DCC">
        <w:rPr>
          <w:rtl/>
        </w:rPr>
        <w:t xml:space="preserve"> زیادی با نامه</w:t>
      </w:r>
      <w:r w:rsidR="007B4087">
        <w:rPr>
          <w:rtl/>
        </w:rPr>
        <w:t xml:space="preserve">‌های </w:t>
      </w:r>
      <w:r w:rsidR="007B5A7D" w:rsidRPr="00853DCC">
        <w:rPr>
          <w:rtl/>
        </w:rPr>
        <w:t>خود از انجمن</w:t>
      </w:r>
      <w:r w:rsidRPr="00853DCC">
        <w:rPr>
          <w:rtl/>
        </w:rPr>
        <w:t xml:space="preserve"> حمایت کردند</w:t>
      </w:r>
      <w:r w:rsidR="007B4087">
        <w:rPr>
          <w:rtl/>
        </w:rPr>
        <w:t xml:space="preserve">. </w:t>
      </w:r>
      <w:r w:rsidRPr="00853DCC">
        <w:rPr>
          <w:rtl/>
        </w:rPr>
        <w:t>از جمله نشریات انجمن</w:t>
      </w:r>
      <w:r w:rsidR="007B4087">
        <w:rPr>
          <w:rtl/>
        </w:rPr>
        <w:t xml:space="preserve">، </w:t>
      </w:r>
      <w:r w:rsidRPr="00853DCC">
        <w:rPr>
          <w:rtl/>
        </w:rPr>
        <w:t>یکی کتاب روحانیت و اسلام بود</w:t>
      </w:r>
      <w:r w:rsidRPr="00014724">
        <w:rPr>
          <w:rStyle w:val="FootnoteReference"/>
          <w:rtl/>
        </w:rPr>
        <w:footnoteReference w:id="87"/>
      </w:r>
      <w:r w:rsidRPr="00853DCC">
        <w:rPr>
          <w:rtl/>
        </w:rPr>
        <w:t xml:space="preserve"> کتاب دیگر آن آیین گشایش راه نو در عالم حقیقت (تهران</w:t>
      </w:r>
      <w:r w:rsidR="007B4087">
        <w:rPr>
          <w:rtl/>
        </w:rPr>
        <w:t xml:space="preserve">، </w:t>
      </w:r>
      <w:r w:rsidRPr="00853DCC">
        <w:rPr>
          <w:rtl/>
        </w:rPr>
        <w:t>1323) بود</w:t>
      </w:r>
      <w:r w:rsidR="007B4087">
        <w:rPr>
          <w:rtl/>
        </w:rPr>
        <w:t xml:space="preserve">. </w:t>
      </w:r>
      <w:r w:rsidRPr="00853DCC">
        <w:rPr>
          <w:rtl/>
        </w:rPr>
        <w:t>شرحی از تأسیس و فعالیت</w:t>
      </w:r>
      <w:r w:rsidR="007B4087">
        <w:rPr>
          <w:rtl/>
        </w:rPr>
        <w:t xml:space="preserve">‌های </w:t>
      </w:r>
      <w:r w:rsidRPr="00853DCC">
        <w:rPr>
          <w:rtl/>
        </w:rPr>
        <w:t>انجمن تبلیغات اسلامی در سالنامۀ</w:t>
      </w:r>
      <w:r w:rsidR="007B5A7D" w:rsidRPr="00853DCC">
        <w:rPr>
          <w:rFonts w:hint="cs"/>
          <w:rtl/>
        </w:rPr>
        <w:t xml:space="preserve"> </w:t>
      </w:r>
      <w:r w:rsidRPr="00853DCC">
        <w:rPr>
          <w:rtl/>
        </w:rPr>
        <w:t>نور دانش که توسط خود انجمن منتشر شده آمده است</w:t>
      </w:r>
      <w:r w:rsidR="00147502">
        <w:rPr>
          <w:rtl/>
        </w:rPr>
        <w:t>.</w:t>
      </w:r>
      <w:r w:rsidRPr="00014724">
        <w:rPr>
          <w:rStyle w:val="FootnoteReference"/>
          <w:rtl/>
        </w:rPr>
        <w:footnoteReference w:id="88"/>
      </w:r>
      <w:r w:rsidRPr="00853DCC">
        <w:rPr>
          <w:rtl/>
        </w:rPr>
        <w:t xml:space="preserve"> خود شهاب پور آثار دیگری هم داشت که یک نمون</w:t>
      </w:r>
      <w:r w:rsidR="007B5A7D" w:rsidRPr="00853DCC">
        <w:rPr>
          <w:rFonts w:hint="cs"/>
          <w:rtl/>
        </w:rPr>
        <w:t>ۀ</w:t>
      </w:r>
      <w:r w:rsidRPr="00853DCC">
        <w:rPr>
          <w:rtl/>
        </w:rPr>
        <w:t xml:space="preserve"> آن آئینه فرهنگ ایران و جهان (تهران</w:t>
      </w:r>
      <w:r w:rsidR="007B4087">
        <w:rPr>
          <w:rtl/>
        </w:rPr>
        <w:t xml:space="preserve">، </w:t>
      </w:r>
      <w:r w:rsidRPr="00853DCC">
        <w:rPr>
          <w:rtl/>
        </w:rPr>
        <w:t>سازمان ملی جوانان</w:t>
      </w:r>
      <w:r w:rsidR="007B4087">
        <w:rPr>
          <w:rtl/>
        </w:rPr>
        <w:t xml:space="preserve">، </w:t>
      </w:r>
      <w:r w:rsidRPr="00853DCC">
        <w:rPr>
          <w:rtl/>
        </w:rPr>
        <w:t>1334) و کتاب دیگرش دربار</w:t>
      </w:r>
      <w:r w:rsidR="007B5A7D" w:rsidRPr="00853DCC">
        <w:rPr>
          <w:rFonts w:hint="cs"/>
          <w:rtl/>
        </w:rPr>
        <w:t>ۀ</w:t>
      </w:r>
      <w:r w:rsidRPr="00853DCC">
        <w:rPr>
          <w:rtl/>
        </w:rPr>
        <w:t xml:space="preserve"> حنظله با نام از حجلۀ عروسی تا بستر شهادت (قم</w:t>
      </w:r>
      <w:r w:rsidR="007B4087">
        <w:rPr>
          <w:rtl/>
        </w:rPr>
        <w:t xml:space="preserve">، </w:t>
      </w:r>
      <w:r w:rsidRPr="00853DCC">
        <w:rPr>
          <w:rtl/>
        </w:rPr>
        <w:t>1368ق</w:t>
      </w:r>
      <w:r w:rsidR="007B4087">
        <w:rPr>
          <w:rtl/>
        </w:rPr>
        <w:t xml:space="preserve">. </w:t>
      </w:r>
      <w:r w:rsidRPr="00853DCC">
        <w:rPr>
          <w:rtl/>
        </w:rPr>
        <w:t>32ص) بود</w:t>
      </w:r>
      <w:r w:rsidR="007B4087">
        <w:rPr>
          <w:rtl/>
        </w:rPr>
        <w:t xml:space="preserve">. </w:t>
      </w:r>
      <w:r w:rsidRPr="00853DCC">
        <w:rPr>
          <w:rtl/>
        </w:rPr>
        <w:t>شهاب پور علاوه بر ادارۀ انجمن تبلیغات اسلامی و نیز انجام</w:t>
      </w:r>
      <w:r w:rsidR="006F503C">
        <w:rPr>
          <w:rtl/>
        </w:rPr>
        <w:t xml:space="preserve"> </w:t>
      </w:r>
      <w:r w:rsidR="00153F93">
        <w:rPr>
          <w:rtl/>
        </w:rPr>
        <w:t>سخنرانی‌های</w:t>
      </w:r>
      <w:r w:rsidR="006F503C">
        <w:rPr>
          <w:rtl/>
        </w:rPr>
        <w:t xml:space="preserve"> </w:t>
      </w:r>
      <w:r w:rsidRPr="00853DCC">
        <w:rPr>
          <w:rtl/>
        </w:rPr>
        <w:t>مذهبی در رادیو تهران</w:t>
      </w:r>
      <w:r w:rsidRPr="00014724">
        <w:rPr>
          <w:rStyle w:val="FootnoteReference"/>
          <w:rtl/>
        </w:rPr>
        <w:footnoteReference w:id="89"/>
      </w:r>
      <w:r w:rsidRPr="00853DCC">
        <w:rPr>
          <w:rtl/>
        </w:rPr>
        <w:t xml:space="preserve"> چندین نشریه به فارسی و نشریاتی به زبان فرانسه</w:t>
      </w:r>
      <w:r w:rsidR="007B4087">
        <w:rPr>
          <w:rtl/>
        </w:rPr>
        <w:t xml:space="preserve">، </w:t>
      </w:r>
      <w:r w:rsidRPr="00853DCC">
        <w:rPr>
          <w:rtl/>
        </w:rPr>
        <w:t>انگلیسی</w:t>
      </w:r>
      <w:r w:rsidR="007B4087">
        <w:rPr>
          <w:rtl/>
        </w:rPr>
        <w:t xml:space="preserve"> </w:t>
      </w:r>
      <w:r w:rsidRPr="00853DCC">
        <w:rPr>
          <w:rtl/>
        </w:rPr>
        <w:t>و عربی انتشار داد</w:t>
      </w:r>
      <w:r w:rsidR="007B4087">
        <w:rPr>
          <w:rtl/>
        </w:rPr>
        <w:t xml:space="preserve">. </w:t>
      </w:r>
      <w:r w:rsidRPr="00853DCC">
        <w:rPr>
          <w:rtl/>
        </w:rPr>
        <w:t>در سال 1325 اعلام شد که نشریات یازده گانۀ انجمن در تیراژ یکصد و پنجاه و هشت هزار نسخه به چاپ رسیده است</w:t>
      </w:r>
      <w:r w:rsidR="00147502">
        <w:rPr>
          <w:rtl/>
        </w:rPr>
        <w:t>.</w:t>
      </w:r>
      <w:r w:rsidRPr="00014724">
        <w:rPr>
          <w:rStyle w:val="FootnoteReference"/>
          <w:rtl/>
        </w:rPr>
        <w:footnoteReference w:id="90"/>
      </w:r>
    </w:p>
    <w:p w:rsidR="00C65F32" w:rsidRPr="00853DCC" w:rsidRDefault="00C65F32" w:rsidP="001970D5">
      <w:pPr>
        <w:pStyle w:val="a"/>
        <w:rPr>
          <w:rtl/>
        </w:rPr>
      </w:pPr>
      <w:r w:rsidRPr="00853DCC">
        <w:rPr>
          <w:rtl/>
        </w:rPr>
        <w:t>تأکید انجمن تبلیغات برای یاد دادن زبان عربی و انتشار</w:t>
      </w:r>
      <w:r w:rsidR="00921D9B">
        <w:rPr>
          <w:rtl/>
        </w:rPr>
        <w:t xml:space="preserve"> کتاب‌ها</w:t>
      </w:r>
      <w:r w:rsidRPr="00853DCC">
        <w:rPr>
          <w:rtl/>
        </w:rPr>
        <w:t>یی در این زمینه</w:t>
      </w:r>
      <w:r w:rsidR="007B4087">
        <w:rPr>
          <w:rtl/>
        </w:rPr>
        <w:t xml:space="preserve">، </w:t>
      </w:r>
      <w:r w:rsidRPr="00853DCC">
        <w:rPr>
          <w:rtl/>
        </w:rPr>
        <w:t>اقدام دیگری بود که برای رواج فرهنگ دینی صورت</w:t>
      </w:r>
      <w:r w:rsidR="00961BDF">
        <w:rPr>
          <w:rtl/>
        </w:rPr>
        <w:t xml:space="preserve"> می‌</w:t>
      </w:r>
      <w:r w:rsidRPr="00853DCC">
        <w:rPr>
          <w:rtl/>
        </w:rPr>
        <w:t>گرفت</w:t>
      </w:r>
      <w:r w:rsidR="00147502">
        <w:rPr>
          <w:rtl/>
        </w:rPr>
        <w:t>.</w:t>
      </w:r>
      <w:r w:rsidRPr="00014724">
        <w:rPr>
          <w:rStyle w:val="FootnoteReference"/>
          <w:rtl/>
        </w:rPr>
        <w:footnoteReference w:id="91"/>
      </w:r>
      <w:r w:rsidRPr="00853DCC">
        <w:rPr>
          <w:rtl/>
        </w:rPr>
        <w:t xml:space="preserve"> نشریه</w:t>
      </w:r>
      <w:r w:rsidR="00AD57D5">
        <w:rPr>
          <w:rtl/>
        </w:rPr>
        <w:t xml:space="preserve">‌ای </w:t>
      </w:r>
      <w:r w:rsidRPr="00853DCC">
        <w:rPr>
          <w:rtl/>
        </w:rPr>
        <w:t>به فارسی با نام مجد برای فرزندان و نشریه</w:t>
      </w:r>
      <w:r w:rsidR="00AD57D5">
        <w:rPr>
          <w:rtl/>
        </w:rPr>
        <w:t xml:space="preserve">‌ای </w:t>
      </w:r>
      <w:r w:rsidRPr="00853DCC">
        <w:rPr>
          <w:rtl/>
        </w:rPr>
        <w:t>عمومی به نام نور دانش منتشر کرد</w:t>
      </w:r>
      <w:r w:rsidR="00147502">
        <w:rPr>
          <w:rtl/>
        </w:rPr>
        <w:t>.</w:t>
      </w:r>
      <w:r w:rsidRPr="00014724">
        <w:rPr>
          <w:rStyle w:val="FootnoteReference"/>
          <w:rtl/>
        </w:rPr>
        <w:footnoteReference w:id="92"/>
      </w:r>
      <w:r w:rsidRPr="00853DCC">
        <w:rPr>
          <w:rtl/>
        </w:rPr>
        <w:t xml:space="preserve"> بیشتر این نشریات</w:t>
      </w:r>
      <w:r w:rsidR="007B4087">
        <w:rPr>
          <w:rtl/>
        </w:rPr>
        <w:t xml:space="preserve"> </w:t>
      </w:r>
      <w:r w:rsidRPr="00853DCC">
        <w:rPr>
          <w:rtl/>
        </w:rPr>
        <w:t>به لحاظ مذهبی</w:t>
      </w:r>
      <w:r w:rsidR="007B4087">
        <w:rPr>
          <w:rtl/>
        </w:rPr>
        <w:t xml:space="preserve">، </w:t>
      </w:r>
      <w:r w:rsidRPr="00853DCC">
        <w:rPr>
          <w:rtl/>
        </w:rPr>
        <w:t>جذابیت فوق العاده</w:t>
      </w:r>
      <w:r w:rsidR="00AD57D5">
        <w:rPr>
          <w:rtl/>
        </w:rPr>
        <w:t xml:space="preserve">‌ای </w:t>
      </w:r>
      <w:r w:rsidRPr="00853DCC">
        <w:rPr>
          <w:rtl/>
        </w:rPr>
        <w:t>داشت</w:t>
      </w:r>
      <w:r w:rsidR="007B4087">
        <w:rPr>
          <w:rtl/>
        </w:rPr>
        <w:t xml:space="preserve">. </w:t>
      </w:r>
      <w:r w:rsidRPr="00853DCC">
        <w:rPr>
          <w:rtl/>
        </w:rPr>
        <w:t>مجموعه</w:t>
      </w:r>
      <w:r w:rsidR="00AD57D5">
        <w:rPr>
          <w:rtl/>
        </w:rPr>
        <w:t xml:space="preserve">‌ای </w:t>
      </w:r>
      <w:r w:rsidRPr="00853DCC">
        <w:rPr>
          <w:rtl/>
        </w:rPr>
        <w:t>از کتابچه</w:t>
      </w:r>
      <w:r w:rsidR="007B4087">
        <w:rPr>
          <w:rtl/>
        </w:rPr>
        <w:t xml:space="preserve">‌های </w:t>
      </w:r>
      <w:r w:rsidRPr="00853DCC">
        <w:rPr>
          <w:rtl/>
        </w:rPr>
        <w:t>منشتر</w:t>
      </w:r>
      <w:r w:rsidR="007B5A7D" w:rsidRPr="00853DCC">
        <w:rPr>
          <w:rFonts w:hint="cs"/>
          <w:rtl/>
        </w:rPr>
        <w:t>ۀ</w:t>
      </w:r>
      <w:r w:rsidRPr="00853DCC">
        <w:rPr>
          <w:rtl/>
        </w:rPr>
        <w:t xml:space="preserve"> انجمن در سال 1323 با این عناوین و در یک مجلد بزرگ (624 صفحه) چاپ شد: آیین گشایش راه نو در عالم حقیقت</w:t>
      </w:r>
      <w:r w:rsidR="007B4087">
        <w:rPr>
          <w:rtl/>
        </w:rPr>
        <w:t xml:space="preserve">، </w:t>
      </w:r>
      <w:r w:rsidRPr="00853DCC">
        <w:rPr>
          <w:rtl/>
        </w:rPr>
        <w:t>راه راست</w:t>
      </w:r>
      <w:r w:rsidR="007B4087">
        <w:rPr>
          <w:rtl/>
        </w:rPr>
        <w:t xml:space="preserve">، </w:t>
      </w:r>
      <w:r w:rsidRPr="00853DCC">
        <w:rPr>
          <w:rtl/>
        </w:rPr>
        <w:t>غزالی با شما سخن</w:t>
      </w:r>
      <w:r w:rsidR="00961BDF">
        <w:rPr>
          <w:rtl/>
        </w:rPr>
        <w:t xml:space="preserve"> می‌</w:t>
      </w:r>
      <w:r w:rsidRPr="00853DCC">
        <w:rPr>
          <w:rtl/>
        </w:rPr>
        <w:t>گوید</w:t>
      </w:r>
      <w:r w:rsidR="007B4087">
        <w:rPr>
          <w:rtl/>
        </w:rPr>
        <w:t xml:space="preserve">، </w:t>
      </w:r>
      <w:r w:rsidRPr="00853DCC">
        <w:rPr>
          <w:rtl/>
        </w:rPr>
        <w:t>مسا</w:t>
      </w:r>
      <w:r w:rsidR="007B5A7D" w:rsidRPr="00853DCC">
        <w:rPr>
          <w:rtl/>
        </w:rPr>
        <w:t>حت عالم</w:t>
      </w:r>
      <w:r w:rsidR="007B4087">
        <w:rPr>
          <w:rtl/>
        </w:rPr>
        <w:t xml:space="preserve">، </w:t>
      </w:r>
      <w:r w:rsidR="007B5A7D" w:rsidRPr="00853DCC">
        <w:rPr>
          <w:rtl/>
        </w:rPr>
        <w:t>شهادت علم و فلسفه به ا</w:t>
      </w:r>
      <w:r w:rsidRPr="00853DCC">
        <w:rPr>
          <w:rtl/>
        </w:rPr>
        <w:t>همیت و خوبی نماز و روزه</w:t>
      </w:r>
      <w:r w:rsidR="007B4087">
        <w:rPr>
          <w:rtl/>
        </w:rPr>
        <w:t xml:space="preserve">، </w:t>
      </w:r>
      <w:r w:rsidRPr="00853DCC">
        <w:rPr>
          <w:rtl/>
        </w:rPr>
        <w:t>شیطان بطری</w:t>
      </w:r>
      <w:r w:rsidR="007B4087">
        <w:rPr>
          <w:rtl/>
        </w:rPr>
        <w:t xml:space="preserve">، </w:t>
      </w:r>
      <w:r w:rsidRPr="00853DCC">
        <w:rPr>
          <w:rtl/>
        </w:rPr>
        <w:t>اسلام و علم امروز</w:t>
      </w:r>
      <w:r w:rsidR="007B4087">
        <w:rPr>
          <w:rtl/>
        </w:rPr>
        <w:t xml:space="preserve">، </w:t>
      </w:r>
      <w:r w:rsidRPr="00853DCC">
        <w:rPr>
          <w:rtl/>
        </w:rPr>
        <w:t>فرهنگ اخلا</w:t>
      </w:r>
      <w:r w:rsidR="007B5A7D" w:rsidRPr="00853DCC">
        <w:rPr>
          <w:rtl/>
        </w:rPr>
        <w:t>ق اسلام</w:t>
      </w:r>
      <w:r w:rsidR="007B4087">
        <w:rPr>
          <w:rtl/>
        </w:rPr>
        <w:t xml:space="preserve">، </w:t>
      </w:r>
      <w:r w:rsidR="007B5A7D" w:rsidRPr="00853DCC">
        <w:rPr>
          <w:rtl/>
        </w:rPr>
        <w:t>رموز نیک بختی</w:t>
      </w:r>
      <w:r w:rsidR="007B4087">
        <w:rPr>
          <w:rtl/>
        </w:rPr>
        <w:t xml:space="preserve">، </w:t>
      </w:r>
      <w:r w:rsidR="007B5A7D" w:rsidRPr="00853DCC">
        <w:rPr>
          <w:rtl/>
        </w:rPr>
        <w:t>آیات ذوالقرنین</w:t>
      </w:r>
      <w:r w:rsidR="007B4087">
        <w:rPr>
          <w:rFonts w:hint="cs"/>
          <w:rtl/>
        </w:rPr>
        <w:t xml:space="preserve">. </w:t>
      </w:r>
      <w:r w:rsidR="007B5A7D" w:rsidRPr="00853DCC">
        <w:rPr>
          <w:rtl/>
        </w:rPr>
        <w:t>نکت</w:t>
      </w:r>
      <w:r w:rsidR="007B5A7D" w:rsidRPr="00853DCC">
        <w:rPr>
          <w:rFonts w:hint="cs"/>
          <w:rtl/>
        </w:rPr>
        <w:t>ۀ</w:t>
      </w:r>
      <w:r w:rsidRPr="00853DCC">
        <w:rPr>
          <w:rtl/>
        </w:rPr>
        <w:t xml:space="preserve"> اساسی در ا</w:t>
      </w:r>
      <w:r w:rsidR="007B5A7D" w:rsidRPr="00853DCC">
        <w:rPr>
          <w:rtl/>
        </w:rPr>
        <w:t>ین مقالات و کتابچه</w:t>
      </w:r>
      <w:r w:rsidR="00541890">
        <w:rPr>
          <w:rtl/>
        </w:rPr>
        <w:t>‌ها،</w:t>
      </w:r>
      <w:r w:rsidR="007B4087">
        <w:rPr>
          <w:rtl/>
        </w:rPr>
        <w:t xml:space="preserve"> </w:t>
      </w:r>
      <w:r w:rsidR="007B5A7D" w:rsidRPr="00853DCC">
        <w:rPr>
          <w:rtl/>
        </w:rPr>
        <w:t>اثبات عل</w:t>
      </w:r>
      <w:r w:rsidRPr="00853DCC">
        <w:rPr>
          <w:rtl/>
        </w:rPr>
        <w:t>م</w:t>
      </w:r>
      <w:r w:rsidR="007B5A7D" w:rsidRPr="00853DCC">
        <w:rPr>
          <w:rFonts w:hint="cs"/>
          <w:rtl/>
        </w:rPr>
        <w:t>ی</w:t>
      </w:r>
      <w:r w:rsidRPr="00853DCC">
        <w:rPr>
          <w:rtl/>
        </w:rPr>
        <w:t xml:space="preserve"> بودن دین یا به عبارتی سازگاری میان اسلام و علم بود</w:t>
      </w:r>
      <w:r w:rsidR="007B4087">
        <w:rPr>
          <w:rtl/>
        </w:rPr>
        <w:t xml:space="preserve">. </w:t>
      </w:r>
      <w:r w:rsidR="00147502">
        <w:rPr>
          <w:rtl/>
        </w:rPr>
        <w:t>سالنامه</w:t>
      </w:r>
      <w:r w:rsidR="00147502">
        <w:t>‌</w:t>
      </w:r>
      <w:r w:rsidRPr="00853DCC">
        <w:rPr>
          <w:rtl/>
        </w:rPr>
        <w:t>ای</w:t>
      </w:r>
      <w:r w:rsidRPr="00014724">
        <w:rPr>
          <w:rStyle w:val="FootnoteReference"/>
          <w:rtl/>
        </w:rPr>
        <w:footnoteReference w:id="93"/>
      </w:r>
      <w:r w:rsidR="007B5A7D" w:rsidRPr="00853DCC">
        <w:rPr>
          <w:rFonts w:hint="cs"/>
          <w:rtl/>
        </w:rPr>
        <w:t xml:space="preserve"> </w:t>
      </w:r>
      <w:r w:rsidRPr="00853DCC">
        <w:rPr>
          <w:rtl/>
        </w:rPr>
        <w:t>هم با عنوان نور دانش از سال 1324 در حجمی قابل ملاحظه و با مقالات علمی و دینی و اخلاقی فراوان انتشار</w:t>
      </w:r>
      <w:r w:rsidR="00961BDF">
        <w:rPr>
          <w:rtl/>
        </w:rPr>
        <w:t xml:space="preserve"> می‌</w:t>
      </w:r>
      <w:r w:rsidRPr="00853DCC">
        <w:rPr>
          <w:rtl/>
        </w:rPr>
        <w:t>یافت</w:t>
      </w:r>
      <w:r w:rsidR="007B4087">
        <w:rPr>
          <w:rtl/>
        </w:rPr>
        <w:t xml:space="preserve">. </w:t>
      </w:r>
      <w:r w:rsidRPr="00853DCC">
        <w:rPr>
          <w:rtl/>
        </w:rPr>
        <w:t>این سالنامه برای</w:t>
      </w:r>
      <w:r w:rsidR="00153F93">
        <w:rPr>
          <w:rtl/>
        </w:rPr>
        <w:t xml:space="preserve"> سال‌های </w:t>
      </w:r>
      <w:r w:rsidRPr="00853DCC">
        <w:rPr>
          <w:rtl/>
        </w:rPr>
        <w:t>متوالی به چاپ رسید و مشتاقان فراوانی داشت</w:t>
      </w:r>
      <w:r w:rsidR="007B4087">
        <w:rPr>
          <w:rtl/>
        </w:rPr>
        <w:t xml:space="preserve">. </w:t>
      </w:r>
      <w:r w:rsidRPr="00853DCC">
        <w:rPr>
          <w:rtl/>
        </w:rPr>
        <w:t>برخی از سر مقاله</w:t>
      </w:r>
      <w:r w:rsidR="007B4087">
        <w:rPr>
          <w:rtl/>
        </w:rPr>
        <w:t xml:space="preserve">‌های </w:t>
      </w:r>
      <w:r w:rsidR="008F63F0">
        <w:rPr>
          <w:rtl/>
        </w:rPr>
        <w:t xml:space="preserve">آنکه </w:t>
      </w:r>
      <w:r w:rsidRPr="00853DCC">
        <w:rPr>
          <w:rtl/>
        </w:rPr>
        <w:t>از خود شهاب پور بود به صورت جزواتی مستقل</w:t>
      </w:r>
      <w:r w:rsidR="007B4087">
        <w:rPr>
          <w:rtl/>
        </w:rPr>
        <w:t xml:space="preserve">، </w:t>
      </w:r>
      <w:r w:rsidRPr="00853DCC">
        <w:rPr>
          <w:rtl/>
        </w:rPr>
        <w:t>انتشار</w:t>
      </w:r>
      <w:r w:rsidR="00961BDF">
        <w:rPr>
          <w:rtl/>
        </w:rPr>
        <w:t xml:space="preserve"> می‌</w:t>
      </w:r>
      <w:r w:rsidRPr="00853DCC">
        <w:rPr>
          <w:rtl/>
        </w:rPr>
        <w:t xml:space="preserve">یافت که از آن جمله کتابچۀ سخنی چند با جوانان و متجددین در دفاع از دین بود که </w:t>
      </w:r>
      <w:r w:rsidR="007B5A7D" w:rsidRPr="00853DCC">
        <w:rPr>
          <w:rtl/>
        </w:rPr>
        <w:t xml:space="preserve">اصل آن در سالنامۀ سال 1341 چاپ </w:t>
      </w:r>
      <w:r w:rsidRPr="00853DCC">
        <w:rPr>
          <w:rtl/>
        </w:rPr>
        <w:t>شده بود</w:t>
      </w:r>
      <w:r w:rsidR="007B4087">
        <w:rPr>
          <w:rtl/>
        </w:rPr>
        <w:t xml:space="preserve">. </w:t>
      </w:r>
      <w:r w:rsidRPr="00853DCC">
        <w:rPr>
          <w:rtl/>
        </w:rPr>
        <w:t>انجمن</w:t>
      </w:r>
      <w:r w:rsidR="00961BDF">
        <w:rPr>
          <w:rtl/>
        </w:rPr>
        <w:t xml:space="preserve"> می‌</w:t>
      </w:r>
      <w:r w:rsidRPr="00853DCC">
        <w:rPr>
          <w:rtl/>
        </w:rPr>
        <w:t>کوشید تا با استفاده از ابزارهای فرهنگی روز به تبلیغات دینی بپردازد که طبعا</w:t>
      </w:r>
      <w:r w:rsidR="007B5A7D" w:rsidRPr="00853DCC">
        <w:rPr>
          <w:rFonts w:hint="cs"/>
          <w:rtl/>
        </w:rPr>
        <w:t>ً</w:t>
      </w:r>
      <w:r w:rsidRPr="00853DCC">
        <w:rPr>
          <w:rtl/>
        </w:rPr>
        <w:t xml:space="preserve"> به دلیل ذوق مدیر آن کاملا موفق بود</w:t>
      </w:r>
      <w:r w:rsidRPr="00014724">
        <w:rPr>
          <w:rStyle w:val="FootnoteReference"/>
          <w:rtl/>
        </w:rPr>
        <w:footnoteReference w:id="94"/>
      </w:r>
      <w:r w:rsidR="007B4087">
        <w:rPr>
          <w:rtl/>
        </w:rPr>
        <w:t xml:space="preserve">. </w:t>
      </w:r>
      <w:r w:rsidRPr="00853DCC">
        <w:rPr>
          <w:rtl/>
        </w:rPr>
        <w:t xml:space="preserve">شمار همراهان وی که از </w:t>
      </w:r>
      <w:r w:rsidR="007B5A7D" w:rsidRPr="00853DCC">
        <w:rPr>
          <w:rFonts w:hint="cs"/>
          <w:rtl/>
        </w:rPr>
        <w:t>آ</w:t>
      </w:r>
      <w:r w:rsidRPr="00853DCC">
        <w:rPr>
          <w:rtl/>
        </w:rPr>
        <w:t>نان با عنوان کارمند یاد</w:t>
      </w:r>
      <w:r w:rsidR="00961BDF">
        <w:rPr>
          <w:rtl/>
        </w:rPr>
        <w:t xml:space="preserve"> می‌</w:t>
      </w:r>
      <w:r w:rsidRPr="00853DCC">
        <w:rPr>
          <w:rtl/>
        </w:rPr>
        <w:t>شد</w:t>
      </w:r>
      <w:r w:rsidR="007B4087">
        <w:rPr>
          <w:rtl/>
        </w:rPr>
        <w:t xml:space="preserve">، </w:t>
      </w:r>
      <w:r w:rsidRPr="00853DCC">
        <w:rPr>
          <w:rtl/>
        </w:rPr>
        <w:t>و در تمامی شهرها به ویژه اصفهان و شیراز سخت</w:t>
      </w:r>
      <w:r w:rsidR="007B4087">
        <w:rPr>
          <w:rtl/>
        </w:rPr>
        <w:t xml:space="preserve"> </w:t>
      </w:r>
      <w:r w:rsidRPr="00853DCC">
        <w:rPr>
          <w:rtl/>
        </w:rPr>
        <w:t>فعالیت</w:t>
      </w:r>
      <w:r w:rsidR="00961BDF">
        <w:rPr>
          <w:rtl/>
        </w:rPr>
        <w:t xml:space="preserve"> می‌</w:t>
      </w:r>
      <w:r w:rsidRPr="00853DCC">
        <w:rPr>
          <w:rtl/>
        </w:rPr>
        <w:t>کردند تا پانزده هزار نفر رسیده</w:t>
      </w:r>
      <w:r w:rsidR="005F03B8" w:rsidRPr="00853DCC">
        <w:rPr>
          <w:rtl/>
        </w:rPr>
        <w:t xml:space="preserve"> بود که برای</w:t>
      </w:r>
      <w:r w:rsidR="00147502">
        <w:rPr>
          <w:rtl/>
        </w:rPr>
        <w:t xml:space="preserve"> هریک </w:t>
      </w:r>
      <w:r w:rsidR="005F03B8" w:rsidRPr="00853DCC">
        <w:rPr>
          <w:rtl/>
        </w:rPr>
        <w:t>از آنان شمار</w:t>
      </w:r>
      <w:r w:rsidR="005F03B8" w:rsidRPr="00853DCC">
        <w:rPr>
          <w:rFonts w:hint="cs"/>
          <w:rtl/>
        </w:rPr>
        <w:t>ه‌ای</w:t>
      </w:r>
      <w:r w:rsidRPr="00853DCC">
        <w:rPr>
          <w:rtl/>
        </w:rPr>
        <w:t xml:space="preserve"> مخصوص درنظر گرفته شده بود</w:t>
      </w:r>
      <w:r w:rsidR="00147502">
        <w:rPr>
          <w:rtl/>
        </w:rPr>
        <w:t>.</w:t>
      </w:r>
      <w:r w:rsidRPr="00014724">
        <w:rPr>
          <w:rStyle w:val="FootnoteReference"/>
          <w:rtl/>
        </w:rPr>
        <w:footnoteReference w:id="95"/>
      </w:r>
      <w:r w:rsidRPr="00853DCC">
        <w:rPr>
          <w:rtl/>
        </w:rPr>
        <w:t xml:space="preserve"> در شهرستان</w:t>
      </w:r>
      <w:r w:rsidR="007B4087">
        <w:rPr>
          <w:rtl/>
        </w:rPr>
        <w:t xml:space="preserve">‌های </w:t>
      </w:r>
      <w:r w:rsidRPr="00853DCC">
        <w:rPr>
          <w:rtl/>
        </w:rPr>
        <w:t>بزرگ و کوچک از جمله شهرستان مشهد نیز جمعیت ک</w:t>
      </w:r>
      <w:r w:rsidR="005F03B8" w:rsidRPr="00853DCC">
        <w:rPr>
          <w:rtl/>
        </w:rPr>
        <w:t>ارمندان انجمن تبلیغات اسلامی فع</w:t>
      </w:r>
      <w:r w:rsidRPr="00853DCC">
        <w:rPr>
          <w:rtl/>
        </w:rPr>
        <w:t>ال بودند</w:t>
      </w:r>
      <w:r w:rsidR="00147502">
        <w:rPr>
          <w:rtl/>
        </w:rPr>
        <w:t>.</w:t>
      </w:r>
      <w:r w:rsidRPr="00014724">
        <w:rPr>
          <w:rStyle w:val="FootnoteReference"/>
          <w:rtl/>
        </w:rPr>
        <w:footnoteReference w:id="96"/>
      </w:r>
      <w:r w:rsidRPr="00853DCC">
        <w:rPr>
          <w:rtl/>
        </w:rPr>
        <w:t xml:space="preserve"> از انشتارت آنان کتابی با نام</w:t>
      </w:r>
      <w:r w:rsidR="007B4087">
        <w:rPr>
          <w:rtl/>
        </w:rPr>
        <w:t xml:space="preserve"> </w:t>
      </w:r>
      <w:r w:rsidRPr="00853DCC">
        <w:rPr>
          <w:rtl/>
        </w:rPr>
        <w:t>خداشناسی از</w:t>
      </w:r>
      <w:r w:rsidR="005F03B8" w:rsidRPr="00853DCC">
        <w:rPr>
          <w:rtl/>
        </w:rPr>
        <w:t xml:space="preserve"> قرآن بود که توسط حاج حسن برزگر</w:t>
      </w:r>
      <w:r w:rsidRPr="00853DCC">
        <w:rPr>
          <w:rtl/>
        </w:rPr>
        <w:t xml:space="preserve"> در سال 1382 ق/1342 ش به عنوان کارمند انجمن تبلیغات اسلامی (توسط چاپخانه خراسان) چاپ شد</w:t>
      </w:r>
      <w:r w:rsidR="007B4087">
        <w:rPr>
          <w:rtl/>
        </w:rPr>
        <w:t xml:space="preserve">. </w:t>
      </w:r>
      <w:r w:rsidRPr="00853DCC">
        <w:rPr>
          <w:rtl/>
        </w:rPr>
        <w:t>انجمن تبلیغات اسلامی در سال 27 در کرمانشاه</w:t>
      </w:r>
      <w:r w:rsidR="007B4087">
        <w:rPr>
          <w:rtl/>
        </w:rPr>
        <w:t xml:space="preserve">، </w:t>
      </w:r>
      <w:r w:rsidRPr="00853DCC">
        <w:rPr>
          <w:rtl/>
        </w:rPr>
        <w:t>سنقر و همدان نیز تأسیس شد</w:t>
      </w:r>
      <w:r w:rsidR="00147502">
        <w:rPr>
          <w:rtl/>
        </w:rPr>
        <w:t>.</w:t>
      </w:r>
      <w:r w:rsidRPr="00014724">
        <w:rPr>
          <w:rStyle w:val="FootnoteReference"/>
          <w:rtl/>
        </w:rPr>
        <w:footnoteReference w:id="97"/>
      </w:r>
      <w:r w:rsidRPr="00853DCC">
        <w:rPr>
          <w:rtl/>
        </w:rPr>
        <w:t xml:space="preserve"> انجمن تبلیغات اسلامی دزفول ه</w:t>
      </w:r>
      <w:r w:rsidR="005F03B8" w:rsidRPr="00853DCC">
        <w:rPr>
          <w:rtl/>
        </w:rPr>
        <w:t>م از دولت به خاطر نصب دکتر سنجا</w:t>
      </w:r>
      <w:r w:rsidR="005F03B8" w:rsidRPr="00853DCC">
        <w:rPr>
          <w:rFonts w:hint="cs"/>
          <w:rtl/>
        </w:rPr>
        <w:t>ب</w:t>
      </w:r>
      <w:r w:rsidRPr="00853DCC">
        <w:rPr>
          <w:rtl/>
        </w:rPr>
        <w:t>ی به وزارت فرهنگ تشکر کرد</w:t>
      </w:r>
      <w:r w:rsidR="00147502">
        <w:rPr>
          <w:rtl/>
        </w:rPr>
        <w:t>.</w:t>
      </w:r>
      <w:r w:rsidRPr="00014724">
        <w:rPr>
          <w:rStyle w:val="FootnoteReference"/>
          <w:rtl/>
        </w:rPr>
        <w:footnoteReference w:id="98"/>
      </w:r>
      <w:r w:rsidRPr="00853DCC">
        <w:rPr>
          <w:rtl/>
        </w:rPr>
        <w:t xml:space="preserve"> در همین منبع اسنادی مربوط به انجمن در فومن درج شده است</w:t>
      </w:r>
      <w:r w:rsidR="007B4087">
        <w:rPr>
          <w:rtl/>
        </w:rPr>
        <w:t xml:space="preserve">. </w:t>
      </w:r>
      <w:r w:rsidRPr="00853DCC">
        <w:rPr>
          <w:rtl/>
        </w:rPr>
        <w:t>فعالیت</w:t>
      </w:r>
      <w:r w:rsidR="007B4087">
        <w:rPr>
          <w:rtl/>
        </w:rPr>
        <w:t xml:space="preserve">‌های </w:t>
      </w:r>
      <w:r w:rsidRPr="00853DCC">
        <w:rPr>
          <w:rtl/>
        </w:rPr>
        <w:t>انجمن در شوشتر هم در سالنامۀ نور دانش گزارش شده است</w:t>
      </w:r>
      <w:r w:rsidR="00147502">
        <w:rPr>
          <w:rtl/>
        </w:rPr>
        <w:t>.</w:t>
      </w:r>
      <w:r w:rsidRPr="00014724">
        <w:rPr>
          <w:rStyle w:val="FootnoteReference"/>
          <w:rtl/>
        </w:rPr>
        <w:footnoteReference w:id="99"/>
      </w:r>
    </w:p>
    <w:p w:rsidR="00C65F32" w:rsidRPr="00853DCC" w:rsidRDefault="00C65F32" w:rsidP="001970D5">
      <w:pPr>
        <w:pStyle w:val="a"/>
        <w:rPr>
          <w:rtl/>
        </w:rPr>
      </w:pPr>
      <w:r w:rsidRPr="00853DCC">
        <w:rPr>
          <w:rtl/>
        </w:rPr>
        <w:t>یکی از وظایف انجمن تبلیغات اسلامی</w:t>
      </w:r>
      <w:r w:rsidR="007B4087">
        <w:rPr>
          <w:rtl/>
        </w:rPr>
        <w:t xml:space="preserve">، </w:t>
      </w:r>
      <w:r w:rsidRPr="00853DCC">
        <w:rPr>
          <w:rtl/>
        </w:rPr>
        <w:t>مبارزه با مبلغان بهایی بود که گاه به درگیری نیز کشیده</w:t>
      </w:r>
      <w:r w:rsidR="00961BDF">
        <w:rPr>
          <w:rtl/>
        </w:rPr>
        <w:t xml:space="preserve"> می‌</w:t>
      </w:r>
      <w:r w:rsidRPr="00853DCC">
        <w:rPr>
          <w:rtl/>
        </w:rPr>
        <w:t>شد</w:t>
      </w:r>
      <w:r w:rsidR="00147502">
        <w:rPr>
          <w:rtl/>
        </w:rPr>
        <w:t>.</w:t>
      </w:r>
      <w:r w:rsidRPr="00014724">
        <w:rPr>
          <w:rStyle w:val="FootnoteReference"/>
          <w:rtl/>
        </w:rPr>
        <w:footnoteReference w:id="100"/>
      </w:r>
      <w:r w:rsidRPr="00853DCC">
        <w:rPr>
          <w:rtl/>
        </w:rPr>
        <w:t xml:space="preserve"> در مواردی هم توفیق</w:t>
      </w:r>
      <w:r w:rsidR="00961BDF">
        <w:rPr>
          <w:rtl/>
        </w:rPr>
        <w:t xml:space="preserve"> می‌</w:t>
      </w:r>
      <w:r w:rsidRPr="00853DCC">
        <w:rPr>
          <w:rtl/>
        </w:rPr>
        <w:t>یافت افراد بهایی را مسلمان کند</w:t>
      </w:r>
      <w:r w:rsidR="00147502">
        <w:rPr>
          <w:rtl/>
        </w:rPr>
        <w:t>.</w:t>
      </w:r>
      <w:r w:rsidRPr="00014724">
        <w:rPr>
          <w:rStyle w:val="FootnoteReference"/>
          <w:rtl/>
        </w:rPr>
        <w:footnoteReference w:id="101"/>
      </w:r>
      <w:r w:rsidRPr="00853DCC">
        <w:rPr>
          <w:rtl/>
        </w:rPr>
        <w:t xml:space="preserve"> انجمن</w:t>
      </w:r>
      <w:r w:rsidR="007B4087">
        <w:rPr>
          <w:rtl/>
        </w:rPr>
        <w:t xml:space="preserve">، </w:t>
      </w:r>
      <w:r w:rsidRPr="00853DCC">
        <w:rPr>
          <w:rtl/>
        </w:rPr>
        <w:t>در همان دهۀ 20</w:t>
      </w:r>
      <w:r w:rsidR="007B4087">
        <w:rPr>
          <w:rtl/>
        </w:rPr>
        <w:t xml:space="preserve">، </w:t>
      </w:r>
      <w:r w:rsidRPr="00853DCC">
        <w:rPr>
          <w:rtl/>
        </w:rPr>
        <w:t>از جمله در راه وحدت شیعه و سنی نیز تلاش</w:t>
      </w:r>
      <w:r w:rsidR="00A519CF">
        <w:rPr>
          <w:rtl/>
        </w:rPr>
        <w:t xml:space="preserve"> می‌کرد </w:t>
      </w:r>
      <w:r w:rsidRPr="00853DCC">
        <w:rPr>
          <w:rtl/>
        </w:rPr>
        <w:t>و به همین</w:t>
      </w:r>
      <w:r w:rsidR="005F03B8" w:rsidRPr="00853DCC">
        <w:rPr>
          <w:rFonts w:hint="cs"/>
          <w:rtl/>
        </w:rPr>
        <w:t xml:space="preserve"> </w:t>
      </w:r>
      <w:r w:rsidRPr="00853DCC">
        <w:rPr>
          <w:rtl/>
        </w:rPr>
        <w:t>دلیل</w:t>
      </w:r>
      <w:r w:rsidR="007B4087">
        <w:rPr>
          <w:rtl/>
        </w:rPr>
        <w:t xml:space="preserve">، </w:t>
      </w:r>
      <w:r w:rsidRPr="00853DCC">
        <w:rPr>
          <w:rtl/>
        </w:rPr>
        <w:t>مورد انتقاد برخی از نویسندگان قرار گرفت</w:t>
      </w:r>
      <w:r w:rsidR="00147502">
        <w:rPr>
          <w:rtl/>
        </w:rPr>
        <w:t>.</w:t>
      </w:r>
      <w:r w:rsidRPr="00014724">
        <w:rPr>
          <w:rStyle w:val="FootnoteReference"/>
          <w:rtl/>
        </w:rPr>
        <w:footnoteReference w:id="102"/>
      </w:r>
      <w:r w:rsidRPr="00853DCC">
        <w:rPr>
          <w:rtl/>
        </w:rPr>
        <w:t xml:space="preserve"> در آن زمان</w:t>
      </w:r>
      <w:r w:rsidR="007B4087">
        <w:rPr>
          <w:rtl/>
        </w:rPr>
        <w:t xml:space="preserve">، </w:t>
      </w:r>
      <w:r w:rsidRPr="00853DCC">
        <w:rPr>
          <w:rtl/>
        </w:rPr>
        <w:t>به رغم</w:t>
      </w:r>
      <w:r w:rsidR="008F63F0">
        <w:rPr>
          <w:rtl/>
        </w:rPr>
        <w:t xml:space="preserve"> آنکه </w:t>
      </w:r>
      <w:r w:rsidRPr="00853DCC">
        <w:rPr>
          <w:rtl/>
        </w:rPr>
        <w:t>همۀ</w:t>
      </w:r>
      <w:r w:rsidR="00060C89">
        <w:rPr>
          <w:rtl/>
        </w:rPr>
        <w:t xml:space="preserve"> گروه‌های </w:t>
      </w:r>
      <w:r w:rsidRPr="00853DCC">
        <w:rPr>
          <w:rtl/>
        </w:rPr>
        <w:t>اسلامی در ایران</w:t>
      </w:r>
      <w:r w:rsidR="007B4087">
        <w:rPr>
          <w:rtl/>
        </w:rPr>
        <w:t xml:space="preserve">، </w:t>
      </w:r>
      <w:r w:rsidRPr="00853DCC">
        <w:rPr>
          <w:rtl/>
        </w:rPr>
        <w:t xml:space="preserve">خود </w:t>
      </w:r>
      <w:r w:rsidR="005F03B8" w:rsidRPr="00853DCC">
        <w:rPr>
          <w:rtl/>
        </w:rPr>
        <w:t>را مروج مذهب جعفری</w:t>
      </w:r>
      <w:r w:rsidR="00961BDF">
        <w:rPr>
          <w:rtl/>
        </w:rPr>
        <w:t xml:space="preserve"> می‌</w:t>
      </w:r>
      <w:r w:rsidR="005F03B8" w:rsidRPr="00853DCC">
        <w:rPr>
          <w:rtl/>
        </w:rPr>
        <w:t>دانستند</w:t>
      </w:r>
      <w:r w:rsidR="007B4087">
        <w:rPr>
          <w:rtl/>
        </w:rPr>
        <w:t xml:space="preserve">، </w:t>
      </w:r>
      <w:r w:rsidRPr="00853DCC">
        <w:rPr>
          <w:rtl/>
        </w:rPr>
        <w:t>اما در کنار آن</w:t>
      </w:r>
      <w:r w:rsidR="007B4087">
        <w:rPr>
          <w:rtl/>
        </w:rPr>
        <w:t xml:space="preserve">، </w:t>
      </w:r>
      <w:r w:rsidRPr="00853DCC">
        <w:rPr>
          <w:rtl/>
        </w:rPr>
        <w:t>نگرش جهان اسلامی و وحدت گرایانه نیز وجود داشت</w:t>
      </w:r>
      <w:r w:rsidR="00147502">
        <w:rPr>
          <w:rFonts w:hint="cs"/>
          <w:rtl/>
        </w:rPr>
        <w:t>.</w:t>
      </w:r>
      <w:r w:rsidRPr="00014724">
        <w:rPr>
          <w:rStyle w:val="FootnoteReference"/>
          <w:rtl/>
        </w:rPr>
        <w:footnoteReference w:id="103"/>
      </w:r>
      <w:r w:rsidRPr="00853DCC">
        <w:rPr>
          <w:rtl/>
        </w:rPr>
        <w:t xml:space="preserve"> در سال 24 نویسنده</w:t>
      </w:r>
      <w:r w:rsidR="00AD57D5">
        <w:rPr>
          <w:rtl/>
        </w:rPr>
        <w:t xml:space="preserve">‌ای </w:t>
      </w:r>
      <w:r w:rsidRPr="00853DCC">
        <w:rPr>
          <w:rtl/>
        </w:rPr>
        <w:t>پیشنهاد تشکیل سازمان مرکز عالی اسلامی را ارائه داد که</w:t>
      </w:r>
      <w:r w:rsidR="00961BDF">
        <w:rPr>
          <w:rtl/>
        </w:rPr>
        <w:t xml:space="preserve"> می‌</w:t>
      </w:r>
      <w:r w:rsidRPr="00853DCC">
        <w:rPr>
          <w:rtl/>
        </w:rPr>
        <w:t>بایست از</w:t>
      </w:r>
      <w:r w:rsidR="00C750BA" w:rsidRPr="00853DCC">
        <w:rPr>
          <w:rFonts w:hint="cs"/>
          <w:rtl/>
        </w:rPr>
        <w:t xml:space="preserve"> </w:t>
      </w:r>
      <w:r w:rsidRPr="00853DCC">
        <w:rPr>
          <w:rtl/>
        </w:rPr>
        <w:t>روحانیون و مسلمانان پاکدامن</w:t>
      </w:r>
      <w:r w:rsidR="007B4087">
        <w:rPr>
          <w:rtl/>
        </w:rPr>
        <w:t xml:space="preserve"> </w:t>
      </w:r>
      <w:r w:rsidRPr="00853DCC">
        <w:rPr>
          <w:rtl/>
        </w:rPr>
        <w:t>تمامی دنیای اسلام انتخاب شود و به نظارت بر تبلیغات اسلامی</w:t>
      </w:r>
      <w:r w:rsidR="007B4087">
        <w:rPr>
          <w:rtl/>
        </w:rPr>
        <w:t xml:space="preserve">، </w:t>
      </w:r>
      <w:r w:rsidRPr="00853DCC">
        <w:rPr>
          <w:rtl/>
        </w:rPr>
        <w:t>مساجد</w:t>
      </w:r>
      <w:r w:rsidR="007B4087">
        <w:rPr>
          <w:rtl/>
        </w:rPr>
        <w:t xml:space="preserve">، </w:t>
      </w:r>
      <w:r w:rsidRPr="00853DCC">
        <w:rPr>
          <w:rtl/>
        </w:rPr>
        <w:t>مدارس و سایر امور دینی بپردازد</w:t>
      </w:r>
      <w:r w:rsidR="00147502">
        <w:rPr>
          <w:rtl/>
        </w:rPr>
        <w:t>.</w:t>
      </w:r>
      <w:r w:rsidRPr="00014724">
        <w:rPr>
          <w:rStyle w:val="FootnoteReference"/>
          <w:rtl/>
        </w:rPr>
        <w:footnoteReference w:id="104"/>
      </w:r>
    </w:p>
    <w:p w:rsidR="00C65F32" w:rsidRPr="00853DCC" w:rsidRDefault="00C65F32" w:rsidP="001970D5">
      <w:pPr>
        <w:pStyle w:val="a"/>
        <w:rPr>
          <w:rtl/>
        </w:rPr>
      </w:pPr>
      <w:r w:rsidRPr="00853DCC">
        <w:rPr>
          <w:rtl/>
        </w:rPr>
        <w:t>چندین نامه از انجمن تبلیغات اسلامی در میان اسناد ایران در سفارت ایران در مصر برجای مانده است که بر اساس</w:t>
      </w:r>
      <w:r w:rsidR="00016EE7">
        <w:rPr>
          <w:rtl/>
        </w:rPr>
        <w:t xml:space="preserve"> آن‌ها </w:t>
      </w:r>
      <w:r w:rsidRPr="00853DCC">
        <w:rPr>
          <w:rtl/>
        </w:rPr>
        <w:t>انجمن خواستار آن شده تا صورت اسامی افراد ایرانی مقیم مصر را بدهند</w:t>
      </w:r>
      <w:r w:rsidR="007B4087">
        <w:rPr>
          <w:rtl/>
        </w:rPr>
        <w:t xml:space="preserve"> </w:t>
      </w:r>
      <w:r w:rsidRPr="00853DCC">
        <w:rPr>
          <w:rtl/>
        </w:rPr>
        <w:t>تا برای آنان نشریاتی ارسال شود</w:t>
      </w:r>
      <w:r w:rsidR="00147502">
        <w:rPr>
          <w:rtl/>
        </w:rPr>
        <w:t>.</w:t>
      </w:r>
      <w:r w:rsidRPr="00014724">
        <w:rPr>
          <w:rStyle w:val="FootnoteReference"/>
          <w:rtl/>
        </w:rPr>
        <w:footnoteReference w:id="105"/>
      </w:r>
      <w:r w:rsidRPr="00853DCC">
        <w:rPr>
          <w:rtl/>
        </w:rPr>
        <w:t xml:space="preserve"> سفارت ایران نیز در پاسخ هم صورت برخی از چهره</w:t>
      </w:r>
      <w:r w:rsidR="007B4087">
        <w:rPr>
          <w:rtl/>
        </w:rPr>
        <w:t xml:space="preserve">‌های </w:t>
      </w:r>
      <w:r w:rsidRPr="00853DCC">
        <w:rPr>
          <w:rtl/>
        </w:rPr>
        <w:t>برجسته ایرانی را داده و هم شماری از مؤسسات اسلامی قاهره را برای انجمن معرفی کرده است</w:t>
      </w:r>
      <w:r w:rsidR="007B4087">
        <w:rPr>
          <w:rtl/>
        </w:rPr>
        <w:t xml:space="preserve">. </w:t>
      </w:r>
    </w:p>
    <w:p w:rsidR="00C65F32" w:rsidRPr="00853DCC" w:rsidRDefault="00C750BA" w:rsidP="001970D5">
      <w:pPr>
        <w:pStyle w:val="a"/>
        <w:rPr>
          <w:rtl/>
        </w:rPr>
      </w:pPr>
      <w:r w:rsidRPr="00853DCC">
        <w:rPr>
          <w:rFonts w:hint="cs"/>
          <w:rtl/>
        </w:rPr>
        <w:t xml:space="preserve">با </w:t>
      </w:r>
      <w:r w:rsidR="00C65F32" w:rsidRPr="00853DCC">
        <w:rPr>
          <w:rtl/>
        </w:rPr>
        <w:t>نگاهی به برخی از مجموعه</w:t>
      </w:r>
      <w:r w:rsidR="007B4087">
        <w:rPr>
          <w:rtl/>
        </w:rPr>
        <w:t xml:space="preserve">‌ها </w:t>
      </w:r>
      <w:r w:rsidR="00C65F32" w:rsidRPr="00853DCC">
        <w:rPr>
          <w:rtl/>
        </w:rPr>
        <w:t>که توسط انجم</w:t>
      </w:r>
      <w:r w:rsidRPr="00853DCC">
        <w:rPr>
          <w:rtl/>
        </w:rPr>
        <w:t>ن نشر شده است</w:t>
      </w:r>
      <w:r w:rsidR="007B4087">
        <w:rPr>
          <w:rtl/>
        </w:rPr>
        <w:t xml:space="preserve">، </w:t>
      </w:r>
      <w:r w:rsidR="00961BDF">
        <w:rPr>
          <w:rtl/>
        </w:rPr>
        <w:t>می‌</w:t>
      </w:r>
      <w:r w:rsidRPr="00853DCC">
        <w:rPr>
          <w:rtl/>
        </w:rPr>
        <w:t>توان</w:t>
      </w:r>
      <w:r w:rsidR="00C65F32" w:rsidRPr="00853DCC">
        <w:rPr>
          <w:rtl/>
        </w:rPr>
        <w:t xml:space="preserve"> دامنۀ نفوذ آن را در بلاد خارج به </w:t>
      </w:r>
      <w:r w:rsidRPr="00853DCC">
        <w:rPr>
          <w:rtl/>
        </w:rPr>
        <w:t>دست آورد</w:t>
      </w:r>
      <w:r w:rsidR="007B4087">
        <w:rPr>
          <w:rtl/>
        </w:rPr>
        <w:t xml:space="preserve">. </w:t>
      </w:r>
      <w:r w:rsidRPr="00853DCC">
        <w:rPr>
          <w:rtl/>
        </w:rPr>
        <w:t>از آن جمله کتاب اسلام</w:t>
      </w:r>
      <w:r w:rsidR="00C65F32" w:rsidRPr="00853DCC">
        <w:rPr>
          <w:rtl/>
        </w:rPr>
        <w:t xml:space="preserve"> دین جاودانی بشر است که در سال 1330 به چاپ رسید و شماری از مقالات آن از نقاط مختلف گردآوری شده و اسناد و تصاویر فراوانی در آن وجود دارد که مربوط به همکاران انجمن در خارج از کشور است</w:t>
      </w:r>
      <w:r w:rsidR="007B4087">
        <w:rPr>
          <w:rtl/>
        </w:rPr>
        <w:t xml:space="preserve">. </w:t>
      </w:r>
      <w:r w:rsidR="00C65F32" w:rsidRPr="00853DCC">
        <w:rPr>
          <w:rtl/>
        </w:rPr>
        <w:t>در یک مورد در کتاب یاد شده اشاره به بایگانی انجمن شده است که در آنجا جراید و مجلات خارجی فراوانی وجود دارد که در</w:t>
      </w:r>
      <w:r w:rsidR="00016EE7">
        <w:rPr>
          <w:rtl/>
        </w:rPr>
        <w:t xml:space="preserve"> آن‌ها </w:t>
      </w:r>
      <w:r w:rsidR="00C65F32" w:rsidRPr="00853DCC">
        <w:rPr>
          <w:rtl/>
        </w:rPr>
        <w:t>سخن از فعالیت</w:t>
      </w:r>
      <w:r w:rsidR="007B4087">
        <w:rPr>
          <w:rtl/>
        </w:rPr>
        <w:t xml:space="preserve">‌های </w:t>
      </w:r>
      <w:r w:rsidR="00C65F32" w:rsidRPr="00853DCC">
        <w:rPr>
          <w:rtl/>
        </w:rPr>
        <w:t>انجمن به میان آمده است</w:t>
      </w:r>
      <w:r w:rsidR="007B4087">
        <w:rPr>
          <w:rtl/>
        </w:rPr>
        <w:t xml:space="preserve">. </w:t>
      </w:r>
      <w:r w:rsidR="00C65F32" w:rsidRPr="00014724">
        <w:rPr>
          <w:rStyle w:val="FootnoteReference"/>
          <w:rtl/>
        </w:rPr>
        <w:footnoteReference w:id="106"/>
      </w:r>
    </w:p>
    <w:p w:rsidR="00C65F32" w:rsidRPr="00853DCC" w:rsidRDefault="00C65F32" w:rsidP="001970D5">
      <w:pPr>
        <w:pStyle w:val="a"/>
        <w:rPr>
          <w:rtl/>
        </w:rPr>
      </w:pPr>
      <w:r w:rsidRPr="00853DCC">
        <w:rPr>
          <w:rtl/>
        </w:rPr>
        <w:t xml:space="preserve">بدون تردید انجمن تبلیغات اسلامی که بیشتر کار فرهنگی </w:t>
      </w:r>
      <w:r w:rsidRPr="00853DCC">
        <w:rPr>
          <w:rFonts w:ascii="Times New Roman" w:hAnsi="Times New Roman" w:hint="cs"/>
          <w:rtl/>
        </w:rPr>
        <w:t>–</w:t>
      </w:r>
      <w:r w:rsidRPr="00853DCC">
        <w:rPr>
          <w:rtl/>
        </w:rPr>
        <w:t xml:space="preserve"> </w:t>
      </w:r>
      <w:r w:rsidRPr="00853DCC">
        <w:rPr>
          <w:rFonts w:hint="cs"/>
          <w:rtl/>
        </w:rPr>
        <w:t>اسلامی</w:t>
      </w:r>
      <w:r w:rsidR="00A519CF">
        <w:rPr>
          <w:rtl/>
        </w:rPr>
        <w:t xml:space="preserve"> می‌کرد </w:t>
      </w:r>
      <w:r w:rsidRPr="00853DCC">
        <w:rPr>
          <w:rFonts w:hint="cs"/>
          <w:rtl/>
        </w:rPr>
        <w:t>تا</w:t>
      </w:r>
      <w:r w:rsidRPr="00853DCC">
        <w:rPr>
          <w:rtl/>
        </w:rPr>
        <w:t xml:space="preserve"> سیاسی</w:t>
      </w:r>
      <w:r w:rsidR="007B4087">
        <w:rPr>
          <w:rtl/>
        </w:rPr>
        <w:t xml:space="preserve">، </w:t>
      </w:r>
      <w:r w:rsidRPr="00853DCC">
        <w:rPr>
          <w:rtl/>
        </w:rPr>
        <w:t>سهمی بسزا در گسترش تبلیغات مذهبی و ایجاد تشکل</w:t>
      </w:r>
      <w:r w:rsidR="007B4087">
        <w:rPr>
          <w:rtl/>
        </w:rPr>
        <w:t xml:space="preserve">‌های </w:t>
      </w:r>
      <w:r w:rsidRPr="00853DCC">
        <w:rPr>
          <w:rtl/>
        </w:rPr>
        <w:t>دینی در دهۀ 20 و 30 داشت و بسیاری از جوانان علاق</w:t>
      </w:r>
      <w:r w:rsidR="00EE105F" w:rsidRPr="00853DCC">
        <w:rPr>
          <w:rFonts w:hint="cs"/>
          <w:rtl/>
        </w:rPr>
        <w:t>ه‌</w:t>
      </w:r>
      <w:r w:rsidRPr="00853DCC">
        <w:rPr>
          <w:rtl/>
        </w:rPr>
        <w:t>مند را برای مدتی در عرص</w:t>
      </w:r>
      <w:r w:rsidR="00EE105F" w:rsidRPr="00853DCC">
        <w:rPr>
          <w:rFonts w:hint="cs"/>
          <w:rtl/>
        </w:rPr>
        <w:t>ۀ</w:t>
      </w:r>
      <w:r w:rsidRPr="00853DCC">
        <w:rPr>
          <w:rtl/>
        </w:rPr>
        <w:t xml:space="preserve"> تبلیغات دینی هدایت کرده است</w:t>
      </w:r>
      <w:r w:rsidR="007B4087">
        <w:rPr>
          <w:rtl/>
        </w:rPr>
        <w:t xml:space="preserve">. </w:t>
      </w:r>
    </w:p>
    <w:p w:rsidR="00C65F32" w:rsidRPr="00853DCC" w:rsidRDefault="00EE105F" w:rsidP="00147502">
      <w:pPr>
        <w:pStyle w:val="a7"/>
        <w:rPr>
          <w:rtl/>
        </w:rPr>
      </w:pPr>
      <w:bookmarkStart w:id="29" w:name="_Toc417388608"/>
      <w:bookmarkStart w:id="30" w:name="_Toc438994290"/>
      <w:r w:rsidRPr="00853DCC">
        <w:rPr>
          <w:rtl/>
        </w:rPr>
        <w:t>ب: ات</w:t>
      </w:r>
      <w:r w:rsidR="00C65F32" w:rsidRPr="00853DCC">
        <w:rPr>
          <w:rtl/>
        </w:rPr>
        <w:t>حادیۀ مسلمین و مهدی سراج انصاری</w:t>
      </w:r>
      <w:bookmarkEnd w:id="29"/>
      <w:bookmarkEnd w:id="30"/>
    </w:p>
    <w:p w:rsidR="00C65F32" w:rsidRPr="00853DCC" w:rsidRDefault="00C65F32" w:rsidP="001970D5">
      <w:pPr>
        <w:pStyle w:val="a"/>
        <w:rPr>
          <w:rtl/>
        </w:rPr>
      </w:pPr>
      <w:r w:rsidRPr="00853DCC">
        <w:rPr>
          <w:rtl/>
        </w:rPr>
        <w:t>حاج مهدی سراج انصاری (1275-1340) فرزند مرحوم</w:t>
      </w:r>
      <w:r w:rsidR="007B4087">
        <w:rPr>
          <w:rtl/>
        </w:rPr>
        <w:t xml:space="preserve"> </w:t>
      </w:r>
      <w:r w:rsidRPr="00853DCC">
        <w:rPr>
          <w:rtl/>
        </w:rPr>
        <w:t>آیت الله آقا میرزا عبدالرحیم کلیبری انصاری تبریزی</w:t>
      </w:r>
      <w:r w:rsidRPr="00014724">
        <w:rPr>
          <w:rStyle w:val="FootnoteReference"/>
          <w:rtl/>
        </w:rPr>
        <w:footnoteReference w:id="107"/>
      </w:r>
      <w:r w:rsidRPr="00853DCC">
        <w:rPr>
          <w:rtl/>
        </w:rPr>
        <w:t xml:space="preserve"> یکی از عناصر فعال عرصۀ فرهنگ و سیاست اسلامی طی دو دهه است که در نجف اشرف به دنیا </w:t>
      </w:r>
      <w:r w:rsidR="00EE105F" w:rsidRPr="00853DCC">
        <w:rPr>
          <w:rtl/>
        </w:rPr>
        <w:t>آمد</w:t>
      </w:r>
      <w:r w:rsidR="007B4087">
        <w:rPr>
          <w:rtl/>
        </w:rPr>
        <w:t xml:space="preserve">. </w:t>
      </w:r>
      <w:r w:rsidR="00EE105F" w:rsidRPr="00853DCC">
        <w:rPr>
          <w:rtl/>
        </w:rPr>
        <w:t>دوران کودکی را در</w:t>
      </w:r>
      <w:r w:rsidR="00E67C3A">
        <w:rPr>
          <w:rtl/>
        </w:rPr>
        <w:t xml:space="preserve"> آنجا </w:t>
      </w:r>
      <w:r w:rsidR="00EE105F" w:rsidRPr="00853DCC">
        <w:rPr>
          <w:rtl/>
        </w:rPr>
        <w:t>گذ</w:t>
      </w:r>
      <w:r w:rsidRPr="00853DCC">
        <w:rPr>
          <w:rtl/>
        </w:rPr>
        <w:t>راند و هشت سال بعد</w:t>
      </w:r>
      <w:r w:rsidR="007B4087">
        <w:rPr>
          <w:rtl/>
        </w:rPr>
        <w:t xml:space="preserve">، </w:t>
      </w:r>
      <w:r w:rsidRPr="00853DCC">
        <w:rPr>
          <w:rtl/>
        </w:rPr>
        <w:t>به سال 1321 ق همراه خانواده</w:t>
      </w:r>
      <w:r w:rsidR="00961BDF">
        <w:rPr>
          <w:rtl/>
        </w:rPr>
        <w:t xml:space="preserve">‌اش </w:t>
      </w:r>
      <w:r w:rsidRPr="00853DCC">
        <w:rPr>
          <w:rtl/>
        </w:rPr>
        <w:t>عازم تبریز شد</w:t>
      </w:r>
      <w:r w:rsidR="007B4087">
        <w:rPr>
          <w:rtl/>
        </w:rPr>
        <w:t xml:space="preserve">. </w:t>
      </w:r>
      <w:r w:rsidRPr="00853DCC">
        <w:rPr>
          <w:rtl/>
        </w:rPr>
        <w:t>در این شهر بود که تحصیلات خود را آغاز کرد و ادامه داد</w:t>
      </w:r>
      <w:r w:rsidR="007B4087">
        <w:rPr>
          <w:rtl/>
        </w:rPr>
        <w:t xml:space="preserve">. </w:t>
      </w:r>
      <w:r w:rsidRPr="00853DCC">
        <w:rPr>
          <w:rtl/>
        </w:rPr>
        <w:t>مدتی بعد که آموزش</w:t>
      </w:r>
      <w:r w:rsidR="007B4087">
        <w:rPr>
          <w:rtl/>
        </w:rPr>
        <w:t xml:space="preserve">‌های </w:t>
      </w:r>
      <w:r w:rsidRPr="00853DCC">
        <w:rPr>
          <w:rtl/>
        </w:rPr>
        <w:t>لازم را فرا گرفت</w:t>
      </w:r>
      <w:r w:rsidR="007B4087">
        <w:rPr>
          <w:rtl/>
        </w:rPr>
        <w:t xml:space="preserve">، </w:t>
      </w:r>
      <w:r w:rsidRPr="00853DCC">
        <w:rPr>
          <w:rtl/>
        </w:rPr>
        <w:t>به کارهای تبلیغی پرداخت</w:t>
      </w:r>
      <w:r w:rsidR="007B4087">
        <w:rPr>
          <w:rtl/>
        </w:rPr>
        <w:t xml:space="preserve">. </w:t>
      </w:r>
      <w:r w:rsidRPr="00853DCC">
        <w:rPr>
          <w:rtl/>
        </w:rPr>
        <w:t>مهدی سراج که به تدریج پختگی فکری بیشتری به دست آورده و مطالعات عمومی خود را افزایش داده بود</w:t>
      </w:r>
      <w:r w:rsidR="007B4087">
        <w:rPr>
          <w:rtl/>
        </w:rPr>
        <w:t xml:space="preserve">، </w:t>
      </w:r>
      <w:r w:rsidRPr="00853DCC">
        <w:rPr>
          <w:rtl/>
        </w:rPr>
        <w:t>در سال 1313 با نشریۀ پیمان کسروی آشنا شد</w:t>
      </w:r>
      <w:r w:rsidR="007B4087">
        <w:rPr>
          <w:rtl/>
        </w:rPr>
        <w:t xml:space="preserve">. </w:t>
      </w:r>
      <w:r w:rsidRPr="00853DCC">
        <w:rPr>
          <w:rtl/>
        </w:rPr>
        <w:t>در سال 1314 ش در تهران وی را ملاقات کرد و در بازگشت به تبریز</w:t>
      </w:r>
      <w:r w:rsidR="007B4087">
        <w:rPr>
          <w:rtl/>
        </w:rPr>
        <w:t xml:space="preserve">، </w:t>
      </w:r>
      <w:r w:rsidRPr="00853DCC">
        <w:rPr>
          <w:rtl/>
        </w:rPr>
        <w:t>در سال 1315 انجمنی را</w:t>
      </w:r>
      <w:r w:rsidR="00EE105F" w:rsidRPr="00853DCC">
        <w:rPr>
          <w:rFonts w:hint="cs"/>
          <w:rtl/>
        </w:rPr>
        <w:t xml:space="preserve"> </w:t>
      </w:r>
      <w:r w:rsidRPr="00853DCC">
        <w:rPr>
          <w:rtl/>
        </w:rPr>
        <w:t>در دبیرستان</w:t>
      </w:r>
      <w:r w:rsidR="007B4087">
        <w:rPr>
          <w:rtl/>
        </w:rPr>
        <w:t xml:space="preserve"> </w:t>
      </w:r>
      <w:r w:rsidRPr="00853DCC">
        <w:rPr>
          <w:rtl/>
        </w:rPr>
        <w:t>پرورش تبریز تأسیس کرد</w:t>
      </w:r>
      <w:r w:rsidR="007B4087">
        <w:rPr>
          <w:rtl/>
        </w:rPr>
        <w:t xml:space="preserve">. </w:t>
      </w:r>
      <w:r w:rsidRPr="00853DCC">
        <w:rPr>
          <w:rtl/>
        </w:rPr>
        <w:t>اما سفر وی به عراق سبب تعطیلی آن شد</w:t>
      </w:r>
      <w:r w:rsidR="007B4087">
        <w:rPr>
          <w:rtl/>
        </w:rPr>
        <w:t xml:space="preserve">. </w:t>
      </w:r>
      <w:r w:rsidRPr="00853DCC">
        <w:rPr>
          <w:rtl/>
        </w:rPr>
        <w:t>وی در کاظمین مستقر شد و به همکاری با سید هب</w:t>
      </w:r>
      <w:r w:rsidR="00EE105F" w:rsidRPr="00853DCC">
        <w:rPr>
          <w:rFonts w:hint="cs"/>
          <w:rtl/>
        </w:rPr>
        <w:t>ة</w:t>
      </w:r>
      <w:r w:rsidRPr="00853DCC">
        <w:rPr>
          <w:rtl/>
        </w:rPr>
        <w:t>الدین شهرستانی پرداخت</w:t>
      </w:r>
      <w:r w:rsidR="007B4087">
        <w:rPr>
          <w:rtl/>
        </w:rPr>
        <w:t xml:space="preserve">. </w:t>
      </w:r>
      <w:r w:rsidRPr="00853DCC">
        <w:rPr>
          <w:rtl/>
        </w:rPr>
        <w:t>این همکاری ادامه داشت تا</w:t>
      </w:r>
      <w:r w:rsidR="008F63F0">
        <w:rPr>
          <w:rtl/>
        </w:rPr>
        <w:t xml:space="preserve"> آنکه </w:t>
      </w:r>
      <w:r w:rsidRPr="00853DCC">
        <w:rPr>
          <w:rtl/>
        </w:rPr>
        <w:t>در سال 1322 برای همیشه در تهران اقامت گزید</w:t>
      </w:r>
      <w:r w:rsidR="00147502">
        <w:rPr>
          <w:rtl/>
        </w:rPr>
        <w:t>.</w:t>
      </w:r>
      <w:r w:rsidRPr="00014724">
        <w:rPr>
          <w:rStyle w:val="FootnoteReference"/>
          <w:rtl/>
        </w:rPr>
        <w:footnoteReference w:id="108"/>
      </w:r>
      <w:r w:rsidRPr="00853DCC">
        <w:rPr>
          <w:rtl/>
        </w:rPr>
        <w:t xml:space="preserve"> وی که پس از آمدن به ایران با کسروی درگیر شد</w:t>
      </w:r>
      <w:r w:rsidR="007B4087">
        <w:rPr>
          <w:rtl/>
        </w:rPr>
        <w:t xml:space="preserve">، </w:t>
      </w:r>
      <w:r w:rsidRPr="00853DCC">
        <w:rPr>
          <w:rtl/>
        </w:rPr>
        <w:t>دو سال بعد</w:t>
      </w:r>
      <w:r w:rsidR="007B4087">
        <w:rPr>
          <w:rtl/>
        </w:rPr>
        <w:t xml:space="preserve">، </w:t>
      </w:r>
      <w:r w:rsidRPr="00853DCC">
        <w:rPr>
          <w:rtl/>
        </w:rPr>
        <w:t>از سوی کسروی متهم شد که آمدنش از عراق به ایران</w:t>
      </w:r>
      <w:r w:rsidR="007B4087">
        <w:rPr>
          <w:rtl/>
        </w:rPr>
        <w:t xml:space="preserve">، </w:t>
      </w:r>
      <w:r w:rsidRPr="00853DCC">
        <w:rPr>
          <w:rtl/>
        </w:rPr>
        <w:t>صرفا</w:t>
      </w:r>
      <w:r w:rsidR="00EE105F" w:rsidRPr="00853DCC">
        <w:rPr>
          <w:rFonts w:hint="cs"/>
          <w:rtl/>
        </w:rPr>
        <w:t>ً</w:t>
      </w:r>
      <w:r w:rsidRPr="00853DCC">
        <w:rPr>
          <w:rtl/>
        </w:rPr>
        <w:t xml:space="preserve"> برای مبارزه با</w:t>
      </w:r>
      <w:r w:rsidR="00EE105F" w:rsidRPr="00853DCC">
        <w:rPr>
          <w:rFonts w:hint="cs"/>
          <w:rtl/>
        </w:rPr>
        <w:t xml:space="preserve"> </w:t>
      </w:r>
      <w:r w:rsidRPr="00853DCC">
        <w:rPr>
          <w:rtl/>
        </w:rPr>
        <w:t>او</w:t>
      </w:r>
      <w:r w:rsidR="00EE105F" w:rsidRPr="00853DCC">
        <w:rPr>
          <w:rtl/>
        </w:rPr>
        <w:t xml:space="preserve"> بوده است</w:t>
      </w:r>
      <w:r w:rsidR="007B4087">
        <w:rPr>
          <w:rtl/>
        </w:rPr>
        <w:t xml:space="preserve">. </w:t>
      </w:r>
      <w:r w:rsidR="00EE105F" w:rsidRPr="00853DCC">
        <w:rPr>
          <w:rtl/>
        </w:rPr>
        <w:t>کسروی در سال 22 شیعی</w:t>
      </w:r>
      <w:r w:rsidR="00EE105F" w:rsidRPr="00853DCC">
        <w:rPr>
          <w:rFonts w:hint="cs"/>
          <w:rtl/>
        </w:rPr>
        <w:t>‌</w:t>
      </w:r>
      <w:r w:rsidRPr="00853DCC">
        <w:rPr>
          <w:rtl/>
        </w:rPr>
        <w:t>گری را انتشار داد</w:t>
      </w:r>
      <w:r w:rsidR="007B4087">
        <w:rPr>
          <w:rtl/>
        </w:rPr>
        <w:t xml:space="preserve">. </w:t>
      </w:r>
      <w:r w:rsidRPr="00853DCC">
        <w:rPr>
          <w:rtl/>
        </w:rPr>
        <w:t>حاج سراج تا پیش از آمدن به ایران</w:t>
      </w:r>
      <w:r w:rsidR="007B4087">
        <w:rPr>
          <w:rtl/>
        </w:rPr>
        <w:t xml:space="preserve">، </w:t>
      </w:r>
      <w:r w:rsidRPr="00853DCC">
        <w:rPr>
          <w:rtl/>
        </w:rPr>
        <w:t xml:space="preserve">به درستی </w:t>
      </w:r>
      <w:r w:rsidR="00EE105F" w:rsidRPr="00853DCC">
        <w:rPr>
          <w:rFonts w:hint="cs"/>
          <w:rtl/>
        </w:rPr>
        <w:t>با</w:t>
      </w:r>
      <w:r w:rsidRPr="00853DCC">
        <w:rPr>
          <w:rtl/>
        </w:rPr>
        <w:t xml:space="preserve"> این مسائل آشنایی نداشت و خود نوشته است که پس از ورود به ایران</w:t>
      </w:r>
      <w:r w:rsidR="007B4087">
        <w:rPr>
          <w:rtl/>
        </w:rPr>
        <w:t xml:space="preserve">، </w:t>
      </w:r>
      <w:r w:rsidRPr="00853DCC">
        <w:rPr>
          <w:rtl/>
        </w:rPr>
        <w:t>از آن مسائل آگاهی یافته و وارد</w:t>
      </w:r>
      <w:r w:rsidR="00016EE7">
        <w:rPr>
          <w:rtl/>
        </w:rPr>
        <w:t xml:space="preserve"> آن‌ها </w:t>
      </w:r>
      <w:r w:rsidRPr="00853DCC">
        <w:rPr>
          <w:rtl/>
        </w:rPr>
        <w:t>شده است</w:t>
      </w:r>
      <w:r w:rsidR="00147502">
        <w:rPr>
          <w:rtl/>
        </w:rPr>
        <w:t>.</w:t>
      </w:r>
      <w:r w:rsidRPr="00014724">
        <w:rPr>
          <w:rStyle w:val="FootnoteReference"/>
          <w:rtl/>
        </w:rPr>
        <w:footnoteReference w:id="109"/>
      </w:r>
    </w:p>
    <w:p w:rsidR="00C65F32" w:rsidRPr="00853DCC" w:rsidRDefault="00C65F32" w:rsidP="001970D5">
      <w:pPr>
        <w:pStyle w:val="a"/>
        <w:rPr>
          <w:rtl/>
        </w:rPr>
      </w:pPr>
      <w:r w:rsidRPr="00853DCC">
        <w:rPr>
          <w:rtl/>
        </w:rPr>
        <w:t>حاج سراج در ایران به کار معمول آخوندی نپرداخت؛ از یک سو به سراغ تجارت و از سوی دیگر به سراغ کار مطبوعاتی رفت و به این ترتیب تلاش کرد تا تصویر جدیدی از فعالیت</w:t>
      </w:r>
      <w:r w:rsidR="007B4087">
        <w:rPr>
          <w:rtl/>
        </w:rPr>
        <w:t xml:space="preserve">‌های </w:t>
      </w:r>
      <w:r w:rsidRPr="00853DCC">
        <w:rPr>
          <w:rtl/>
        </w:rPr>
        <w:t>یک روحانی فرهیخته از خود برجای گذارد</w:t>
      </w:r>
      <w:r w:rsidR="007B4087">
        <w:rPr>
          <w:rtl/>
        </w:rPr>
        <w:t xml:space="preserve">. </w:t>
      </w:r>
      <w:r w:rsidRPr="00853DCC">
        <w:rPr>
          <w:rtl/>
        </w:rPr>
        <w:t>طبعا ورودش به عرصۀ فرهنگی هم در درجۀ نخست مقابله با کسروی بود</w:t>
      </w:r>
      <w:r w:rsidR="007B4087">
        <w:rPr>
          <w:rtl/>
        </w:rPr>
        <w:t xml:space="preserve">. </w:t>
      </w:r>
      <w:r w:rsidRPr="00853DCC">
        <w:rPr>
          <w:rtl/>
        </w:rPr>
        <w:t>به نوشتۀ خود او</w:t>
      </w:r>
      <w:r w:rsidR="007B4087">
        <w:rPr>
          <w:rtl/>
        </w:rPr>
        <w:t xml:space="preserve">، </w:t>
      </w:r>
      <w:r w:rsidRPr="00853DCC">
        <w:rPr>
          <w:rtl/>
        </w:rPr>
        <w:t>مقابله با «عده</w:t>
      </w:r>
      <w:r w:rsidR="00AD57D5">
        <w:rPr>
          <w:rtl/>
        </w:rPr>
        <w:t xml:space="preserve">‌ای </w:t>
      </w:r>
      <w:r w:rsidRPr="00853DCC">
        <w:rPr>
          <w:rtl/>
        </w:rPr>
        <w:t>از مردم لجام گسیخته و ماجراجو» که به طرح «مزخرفات»</w:t>
      </w:r>
      <w:r w:rsidR="00961BDF">
        <w:rPr>
          <w:rtl/>
        </w:rPr>
        <w:t xml:space="preserve"> می‌</w:t>
      </w:r>
      <w:r w:rsidRPr="00853DCC">
        <w:rPr>
          <w:rtl/>
        </w:rPr>
        <w:t>پرداختند</w:t>
      </w:r>
      <w:r w:rsidR="007B4087">
        <w:rPr>
          <w:rtl/>
        </w:rPr>
        <w:t xml:space="preserve">، </w:t>
      </w:r>
      <w:r w:rsidRPr="00853DCC">
        <w:rPr>
          <w:rtl/>
        </w:rPr>
        <w:t>سبب شد تا «این ذ</w:t>
      </w:r>
      <w:r w:rsidR="00EE105F" w:rsidRPr="00853DCC">
        <w:rPr>
          <w:rtl/>
        </w:rPr>
        <w:t>رۀ ناچیز خود را برای مبارزه مهی</w:t>
      </w:r>
      <w:r w:rsidR="00EE105F" w:rsidRPr="00853DCC">
        <w:rPr>
          <w:rFonts w:hint="cs"/>
          <w:rtl/>
        </w:rPr>
        <w:t>ّ</w:t>
      </w:r>
      <w:r w:rsidRPr="00853DCC">
        <w:rPr>
          <w:rtl/>
        </w:rPr>
        <w:t>ا» سازد</w:t>
      </w:r>
      <w:r w:rsidR="007B4087">
        <w:rPr>
          <w:rtl/>
        </w:rPr>
        <w:t xml:space="preserve">. </w:t>
      </w:r>
    </w:p>
    <w:p w:rsidR="00C65F32" w:rsidRPr="00147502" w:rsidRDefault="00C65F32" w:rsidP="001970D5">
      <w:pPr>
        <w:pStyle w:val="a"/>
        <w:rPr>
          <w:spacing w:val="-2"/>
          <w:rtl/>
        </w:rPr>
      </w:pPr>
      <w:r w:rsidRPr="00147502">
        <w:rPr>
          <w:spacing w:val="-2"/>
          <w:rtl/>
        </w:rPr>
        <w:t>وی در این زمینه</w:t>
      </w:r>
      <w:r w:rsidR="007B4087" w:rsidRPr="00147502">
        <w:rPr>
          <w:spacing w:val="-2"/>
          <w:rtl/>
        </w:rPr>
        <w:t xml:space="preserve">، </w:t>
      </w:r>
      <w:r w:rsidRPr="00147502">
        <w:rPr>
          <w:spacing w:val="-2"/>
          <w:rtl/>
        </w:rPr>
        <w:t>چنان که طبع کار مطبوعاتی است</w:t>
      </w:r>
      <w:r w:rsidR="007B4087" w:rsidRPr="00147502">
        <w:rPr>
          <w:spacing w:val="-2"/>
          <w:rtl/>
        </w:rPr>
        <w:t xml:space="preserve">، </w:t>
      </w:r>
      <w:r w:rsidRPr="00147502">
        <w:rPr>
          <w:spacing w:val="-2"/>
          <w:rtl/>
        </w:rPr>
        <w:t>گرفتار تهدیدها و دشمنی</w:t>
      </w:r>
      <w:r w:rsidR="00227AB2" w:rsidRPr="00147502">
        <w:rPr>
          <w:spacing w:val="-2"/>
          <w:rtl/>
        </w:rPr>
        <w:t xml:space="preserve">‌هایی </w:t>
      </w:r>
      <w:r w:rsidRPr="00147502">
        <w:rPr>
          <w:spacing w:val="-2"/>
          <w:rtl/>
        </w:rPr>
        <w:t>هم شد</w:t>
      </w:r>
      <w:r w:rsidR="007B4087" w:rsidRPr="00147502">
        <w:rPr>
          <w:spacing w:val="-2"/>
          <w:rtl/>
        </w:rPr>
        <w:t xml:space="preserve">، </w:t>
      </w:r>
      <w:r w:rsidRPr="00147502">
        <w:rPr>
          <w:spacing w:val="-2"/>
          <w:rtl/>
        </w:rPr>
        <w:t>اما روش خود وی</w:t>
      </w:r>
      <w:r w:rsidR="007B4087" w:rsidRPr="00147502">
        <w:rPr>
          <w:spacing w:val="-2"/>
          <w:rtl/>
        </w:rPr>
        <w:t xml:space="preserve">، </w:t>
      </w:r>
      <w:r w:rsidRPr="00147502">
        <w:rPr>
          <w:spacing w:val="-2"/>
          <w:rtl/>
        </w:rPr>
        <w:t>ورود در عرصه</w:t>
      </w:r>
      <w:r w:rsidR="007B4087" w:rsidRPr="00147502">
        <w:rPr>
          <w:spacing w:val="-2"/>
          <w:rtl/>
        </w:rPr>
        <w:t xml:space="preserve">‌های </w:t>
      </w:r>
      <w:r w:rsidRPr="00147502">
        <w:rPr>
          <w:spacing w:val="-2"/>
          <w:rtl/>
        </w:rPr>
        <w:t>فرهنگی با ابزار تهدید و دشمنی نبود</w:t>
      </w:r>
      <w:r w:rsidR="007B4087" w:rsidRPr="00147502">
        <w:rPr>
          <w:spacing w:val="-2"/>
          <w:rtl/>
        </w:rPr>
        <w:t xml:space="preserve">، </w:t>
      </w:r>
      <w:r w:rsidRPr="00147502">
        <w:rPr>
          <w:spacing w:val="-2"/>
          <w:rtl/>
        </w:rPr>
        <w:t>بلکه</w:t>
      </w:r>
      <w:r w:rsidR="00961BDF" w:rsidRPr="00147502">
        <w:rPr>
          <w:spacing w:val="-2"/>
          <w:rtl/>
        </w:rPr>
        <w:t xml:space="preserve"> می‌</w:t>
      </w:r>
      <w:r w:rsidRPr="00147502">
        <w:rPr>
          <w:spacing w:val="-2"/>
          <w:rtl/>
        </w:rPr>
        <w:t>کوشید تا مطالب خود را از طرق علمی دنبال کند و با ابزار دلیل و برهان به مقابله با مخالفانش بپردازد و «قامت هیولای</w:t>
      </w:r>
      <w:r w:rsidR="00961BDF" w:rsidRPr="00147502">
        <w:rPr>
          <w:spacing w:val="-2"/>
          <w:rtl/>
        </w:rPr>
        <w:t xml:space="preserve"> بی‌</w:t>
      </w:r>
      <w:r w:rsidRPr="00147502">
        <w:rPr>
          <w:spacing w:val="-2"/>
          <w:rtl/>
        </w:rPr>
        <w:t>دینی» را بر زمین افکند</w:t>
      </w:r>
      <w:r w:rsidR="007B4087" w:rsidRPr="00147502">
        <w:rPr>
          <w:spacing w:val="-2"/>
          <w:rtl/>
        </w:rPr>
        <w:t xml:space="preserve">. </w:t>
      </w:r>
      <w:r w:rsidRPr="00147502">
        <w:rPr>
          <w:spacing w:val="-2"/>
          <w:rtl/>
        </w:rPr>
        <w:t>وی درجایی از زمینه</w:t>
      </w:r>
      <w:r w:rsidR="007B4087" w:rsidRPr="00147502">
        <w:rPr>
          <w:spacing w:val="-2"/>
          <w:rtl/>
        </w:rPr>
        <w:t xml:space="preserve">‌های </w:t>
      </w:r>
      <w:r w:rsidRPr="00147502">
        <w:rPr>
          <w:spacing w:val="-2"/>
          <w:rtl/>
        </w:rPr>
        <w:t>علمی و آگاهی</w:t>
      </w:r>
      <w:r w:rsidR="007B4087" w:rsidRPr="00147502">
        <w:rPr>
          <w:spacing w:val="-2"/>
          <w:rtl/>
        </w:rPr>
        <w:t xml:space="preserve">‌های </w:t>
      </w:r>
      <w:r w:rsidRPr="00147502">
        <w:rPr>
          <w:spacing w:val="-2"/>
          <w:rtl/>
        </w:rPr>
        <w:t>مطبوعاتی خود تا پیش از ورود در</w:t>
      </w:r>
      <w:r w:rsidR="009F168B" w:rsidRPr="00147502">
        <w:rPr>
          <w:rFonts w:hint="cs"/>
          <w:spacing w:val="-2"/>
          <w:rtl/>
        </w:rPr>
        <w:t xml:space="preserve"> </w:t>
      </w:r>
      <w:r w:rsidRPr="00147502">
        <w:rPr>
          <w:spacing w:val="-2"/>
          <w:rtl/>
        </w:rPr>
        <w:t>این عرصه یاد کرده است</w:t>
      </w:r>
      <w:r w:rsidR="00147502" w:rsidRPr="00147502">
        <w:rPr>
          <w:spacing w:val="-2"/>
          <w:rtl/>
        </w:rPr>
        <w:t>.</w:t>
      </w:r>
      <w:r w:rsidRPr="00147502">
        <w:rPr>
          <w:rStyle w:val="FootnoteReference"/>
          <w:spacing w:val="-2"/>
          <w:rtl/>
        </w:rPr>
        <w:footnoteReference w:id="110"/>
      </w:r>
      <w:r w:rsidR="009F168B" w:rsidRPr="00147502">
        <w:rPr>
          <w:spacing w:val="-2"/>
          <w:rtl/>
        </w:rPr>
        <w:t xml:space="preserve"> حاج سراج</w:t>
      </w:r>
      <w:r w:rsidR="007B4087" w:rsidRPr="00147502">
        <w:rPr>
          <w:spacing w:val="-2"/>
          <w:rtl/>
        </w:rPr>
        <w:t xml:space="preserve">، </w:t>
      </w:r>
      <w:r w:rsidR="009F168B" w:rsidRPr="00147502">
        <w:rPr>
          <w:spacing w:val="-2"/>
          <w:rtl/>
        </w:rPr>
        <w:t>از اساس تربیت آخو</w:t>
      </w:r>
      <w:r w:rsidRPr="00147502">
        <w:rPr>
          <w:spacing w:val="-2"/>
          <w:rtl/>
        </w:rPr>
        <w:t>ندی داشت</w:t>
      </w:r>
      <w:r w:rsidR="007B4087" w:rsidRPr="00147502">
        <w:rPr>
          <w:spacing w:val="-2"/>
          <w:rtl/>
        </w:rPr>
        <w:t xml:space="preserve">، </w:t>
      </w:r>
      <w:r w:rsidRPr="00147502">
        <w:rPr>
          <w:spacing w:val="-2"/>
          <w:rtl/>
        </w:rPr>
        <w:t>اما به دلیل آشنایی با مطبوعات جدید از ی</w:t>
      </w:r>
      <w:r w:rsidR="009F168B" w:rsidRPr="00147502">
        <w:rPr>
          <w:spacing w:val="-2"/>
          <w:rtl/>
        </w:rPr>
        <w:t>ک سو و تربیتی که زیر دست سید هب</w:t>
      </w:r>
      <w:r w:rsidR="009F168B" w:rsidRPr="00147502">
        <w:rPr>
          <w:rFonts w:hint="cs"/>
          <w:spacing w:val="-2"/>
          <w:rtl/>
        </w:rPr>
        <w:t>ة</w:t>
      </w:r>
      <w:r w:rsidRPr="00147502">
        <w:rPr>
          <w:spacing w:val="-2"/>
          <w:rtl/>
        </w:rPr>
        <w:t xml:space="preserve"> الدین پیدا کرد</w:t>
      </w:r>
      <w:r w:rsidR="00147502" w:rsidRPr="00147502">
        <w:rPr>
          <w:spacing w:val="-2"/>
          <w:rtl/>
        </w:rPr>
        <w:t>،</w:t>
      </w:r>
      <w:r w:rsidRPr="00147502">
        <w:rPr>
          <w:rStyle w:val="FootnoteReference"/>
          <w:spacing w:val="-2"/>
          <w:rtl/>
        </w:rPr>
        <w:footnoteReference w:id="111"/>
      </w:r>
      <w:r w:rsidRPr="00147502">
        <w:rPr>
          <w:spacing w:val="-2"/>
          <w:rtl/>
        </w:rPr>
        <w:t xml:space="preserve"> افکارش به روشنی متم</w:t>
      </w:r>
      <w:r w:rsidR="009F168B" w:rsidRPr="00147502">
        <w:rPr>
          <w:rFonts w:hint="cs"/>
          <w:spacing w:val="-2"/>
          <w:rtl/>
        </w:rPr>
        <w:t>ا</w:t>
      </w:r>
      <w:r w:rsidRPr="00147502">
        <w:rPr>
          <w:spacing w:val="-2"/>
          <w:rtl/>
        </w:rPr>
        <w:t>یل گشت</w:t>
      </w:r>
      <w:r w:rsidR="007B4087" w:rsidRPr="00147502">
        <w:rPr>
          <w:spacing w:val="-2"/>
          <w:rtl/>
        </w:rPr>
        <w:t xml:space="preserve">. </w:t>
      </w:r>
      <w:r w:rsidRPr="00147502">
        <w:rPr>
          <w:spacing w:val="-2"/>
          <w:rtl/>
        </w:rPr>
        <w:t>در اصل</w:t>
      </w:r>
      <w:r w:rsidR="007B4087" w:rsidRPr="00147502">
        <w:rPr>
          <w:spacing w:val="-2"/>
          <w:rtl/>
        </w:rPr>
        <w:t xml:space="preserve">، </w:t>
      </w:r>
      <w:r w:rsidRPr="00147502">
        <w:rPr>
          <w:spacing w:val="-2"/>
          <w:rtl/>
        </w:rPr>
        <w:t>وی را باید تربیت شدۀ مکتب فکری کاظمین که یکی از</w:t>
      </w:r>
      <w:r w:rsidR="00FF522A">
        <w:rPr>
          <w:spacing w:val="-2"/>
          <w:rtl/>
        </w:rPr>
        <w:t xml:space="preserve"> جریان‌های </w:t>
      </w:r>
      <w:r w:rsidRPr="00147502">
        <w:rPr>
          <w:spacing w:val="-2"/>
          <w:rtl/>
        </w:rPr>
        <w:t>فکری روشن در عراق دو دهۀ نخست قرن چهاردهم هجری بود دانست</w:t>
      </w:r>
      <w:r w:rsidR="007B4087" w:rsidRPr="00147502">
        <w:rPr>
          <w:spacing w:val="-2"/>
          <w:rtl/>
        </w:rPr>
        <w:t xml:space="preserve">. </w:t>
      </w:r>
    </w:p>
    <w:p w:rsidR="00C65F32" w:rsidRPr="00853DCC" w:rsidRDefault="00C65F32" w:rsidP="001970D5">
      <w:pPr>
        <w:pStyle w:val="a"/>
        <w:rPr>
          <w:rtl/>
        </w:rPr>
      </w:pPr>
      <w:r w:rsidRPr="00853DCC">
        <w:rPr>
          <w:rtl/>
        </w:rPr>
        <w:t>حاج سراج به لحاظ دینی</w:t>
      </w:r>
      <w:r w:rsidR="007B4087">
        <w:rPr>
          <w:rtl/>
        </w:rPr>
        <w:t xml:space="preserve">، </w:t>
      </w:r>
      <w:r w:rsidRPr="00853DCC">
        <w:rPr>
          <w:rtl/>
        </w:rPr>
        <w:t>نگاهی روشن</w:t>
      </w:r>
      <w:r w:rsidR="007B4087">
        <w:rPr>
          <w:rtl/>
        </w:rPr>
        <w:t xml:space="preserve">، </w:t>
      </w:r>
      <w:r w:rsidRPr="00853DCC">
        <w:rPr>
          <w:rtl/>
        </w:rPr>
        <w:t>تبیین گرایانه و استدلالی داشت و همزمان با دفاع از مبانی سنتی دین</w:t>
      </w:r>
      <w:r w:rsidR="007B4087">
        <w:rPr>
          <w:rtl/>
        </w:rPr>
        <w:t xml:space="preserve">، </w:t>
      </w:r>
      <w:r w:rsidRPr="00853DCC">
        <w:rPr>
          <w:rtl/>
        </w:rPr>
        <w:t>نگرش ضد بدعت وخرافه نیز داشت</w:t>
      </w:r>
      <w:r w:rsidR="007B4087">
        <w:rPr>
          <w:rtl/>
        </w:rPr>
        <w:t xml:space="preserve">. </w:t>
      </w:r>
      <w:r w:rsidRPr="00853DCC">
        <w:rPr>
          <w:rtl/>
        </w:rPr>
        <w:t>وی</w:t>
      </w:r>
      <w:r w:rsidR="007B4087">
        <w:rPr>
          <w:rtl/>
        </w:rPr>
        <w:t xml:space="preserve">، </w:t>
      </w:r>
      <w:r w:rsidRPr="00853DCC">
        <w:rPr>
          <w:rtl/>
        </w:rPr>
        <w:t>دین را عامل حرکت</w:t>
      </w:r>
      <w:r w:rsidR="007B4087">
        <w:rPr>
          <w:rtl/>
        </w:rPr>
        <w:t xml:space="preserve">، </w:t>
      </w:r>
      <w:r w:rsidRPr="00853DCC">
        <w:rPr>
          <w:rtl/>
        </w:rPr>
        <w:t>تلاش و تکاپو</w:t>
      </w:r>
      <w:r w:rsidR="00961BDF">
        <w:rPr>
          <w:rtl/>
        </w:rPr>
        <w:t xml:space="preserve"> می‌</w:t>
      </w:r>
      <w:r w:rsidRPr="00853DCC">
        <w:rPr>
          <w:rtl/>
        </w:rPr>
        <w:t>دانست</w:t>
      </w:r>
      <w:r w:rsidR="007B4087">
        <w:rPr>
          <w:rtl/>
        </w:rPr>
        <w:t xml:space="preserve">، </w:t>
      </w:r>
      <w:r w:rsidRPr="00853DCC">
        <w:rPr>
          <w:rtl/>
        </w:rPr>
        <w:t>اما</w:t>
      </w:r>
      <w:r w:rsidR="009F168B" w:rsidRPr="00853DCC">
        <w:rPr>
          <w:rFonts w:hint="cs"/>
          <w:rtl/>
        </w:rPr>
        <w:t xml:space="preserve"> </w:t>
      </w:r>
      <w:r w:rsidR="009F168B" w:rsidRPr="00853DCC">
        <w:rPr>
          <w:rtl/>
        </w:rPr>
        <w:t>از</w:t>
      </w:r>
      <w:r w:rsidR="00921D9B">
        <w:rPr>
          <w:rtl/>
        </w:rPr>
        <w:t xml:space="preserve"> اینکه </w:t>
      </w:r>
      <w:r w:rsidR="009F168B" w:rsidRPr="00853DCC">
        <w:rPr>
          <w:rtl/>
        </w:rPr>
        <w:t>دین وسیله</w:t>
      </w:r>
      <w:r w:rsidR="00AD57D5">
        <w:rPr>
          <w:rtl/>
        </w:rPr>
        <w:t xml:space="preserve">‌ای </w:t>
      </w:r>
      <w:r w:rsidR="009F168B" w:rsidRPr="00853DCC">
        <w:rPr>
          <w:rtl/>
        </w:rPr>
        <w:t>برای خمو</w:t>
      </w:r>
      <w:r w:rsidRPr="00853DCC">
        <w:rPr>
          <w:rtl/>
        </w:rPr>
        <w:t>دی و رکود شده است سخت ابراز نگرانی</w:t>
      </w:r>
      <w:r w:rsidR="00A519CF">
        <w:rPr>
          <w:rtl/>
        </w:rPr>
        <w:t xml:space="preserve"> می‌کرد </w:t>
      </w:r>
      <w:r w:rsidRPr="00853DCC">
        <w:rPr>
          <w:rtl/>
        </w:rPr>
        <w:t>و بنای آن داشت تا نیروی محرکه اسلام را نشان دهد</w:t>
      </w:r>
      <w:r w:rsidR="007B4087">
        <w:rPr>
          <w:rtl/>
        </w:rPr>
        <w:t xml:space="preserve">. </w:t>
      </w:r>
      <w:r w:rsidRPr="00014724">
        <w:rPr>
          <w:rStyle w:val="FootnoteReference"/>
          <w:rtl/>
        </w:rPr>
        <w:footnoteReference w:id="112"/>
      </w:r>
      <w:r w:rsidR="00147502">
        <w:rPr>
          <w:rtl/>
        </w:rPr>
        <w:t xml:space="preserve"> حاج سراج «کناره</w:t>
      </w:r>
      <w:r w:rsidR="00147502">
        <w:t>‌</w:t>
      </w:r>
      <w:r w:rsidRPr="00853DCC">
        <w:rPr>
          <w:rtl/>
        </w:rPr>
        <w:t>گیری از اجتماع و سکوت در هنگام حملات</w:t>
      </w:r>
      <w:r w:rsidR="00961BDF">
        <w:rPr>
          <w:rtl/>
        </w:rPr>
        <w:t xml:space="preserve"> بی‌</w:t>
      </w:r>
      <w:r w:rsidRPr="00853DCC">
        <w:rPr>
          <w:rtl/>
        </w:rPr>
        <w:t>دینان و تن دادن به خواری و مذلَت» را «نه تنها علامت انتظار»</w:t>
      </w:r>
      <w:r w:rsidR="00961BDF">
        <w:rPr>
          <w:rtl/>
        </w:rPr>
        <w:t xml:space="preserve"> نمی‌</w:t>
      </w:r>
      <w:r w:rsidRPr="00853DCC">
        <w:rPr>
          <w:rtl/>
        </w:rPr>
        <w:t>داند</w:t>
      </w:r>
      <w:r w:rsidR="007B4087">
        <w:rPr>
          <w:rtl/>
        </w:rPr>
        <w:t xml:space="preserve">، </w:t>
      </w:r>
      <w:r w:rsidRPr="00853DCC">
        <w:rPr>
          <w:rtl/>
        </w:rPr>
        <w:t>بلکه «نشانۀ تنبلی و</w:t>
      </w:r>
      <w:r w:rsidR="00961BDF">
        <w:rPr>
          <w:rtl/>
        </w:rPr>
        <w:t xml:space="preserve"> بی‌</w:t>
      </w:r>
      <w:r w:rsidRPr="00853DCC">
        <w:rPr>
          <w:rtl/>
        </w:rPr>
        <w:t>حسی و لاابالیگری»</w:t>
      </w:r>
      <w:r w:rsidR="00961BDF">
        <w:rPr>
          <w:rtl/>
        </w:rPr>
        <w:t xml:space="preserve"> می‌</w:t>
      </w:r>
      <w:r w:rsidRPr="00853DCC">
        <w:rPr>
          <w:rtl/>
        </w:rPr>
        <w:t>داند</w:t>
      </w:r>
      <w:r w:rsidR="007B4087">
        <w:rPr>
          <w:rtl/>
        </w:rPr>
        <w:t xml:space="preserve">. </w:t>
      </w:r>
      <w:r w:rsidRPr="00853DCC">
        <w:rPr>
          <w:rtl/>
        </w:rPr>
        <w:t>«ملت</w:t>
      </w:r>
      <w:r w:rsidR="00961BDF">
        <w:rPr>
          <w:rtl/>
        </w:rPr>
        <w:t xml:space="preserve"> بی‌</w:t>
      </w:r>
      <w:r w:rsidRPr="00853DCC">
        <w:rPr>
          <w:rtl/>
        </w:rPr>
        <w:t>حس</w:t>
      </w:r>
      <w:r w:rsidR="007B4087">
        <w:rPr>
          <w:rtl/>
        </w:rPr>
        <w:t xml:space="preserve">، </w:t>
      </w:r>
      <w:r w:rsidRPr="00853DCC">
        <w:rPr>
          <w:rtl/>
        </w:rPr>
        <w:t>مل</w:t>
      </w:r>
      <w:r w:rsidR="009F168B" w:rsidRPr="00853DCC">
        <w:rPr>
          <w:rFonts w:hint="cs"/>
          <w:rtl/>
        </w:rPr>
        <w:t>ت</w:t>
      </w:r>
      <w:r w:rsidRPr="00853DCC">
        <w:rPr>
          <w:rtl/>
        </w:rPr>
        <w:t xml:space="preserve"> لاابالی</w:t>
      </w:r>
      <w:r w:rsidR="007B4087">
        <w:rPr>
          <w:rtl/>
        </w:rPr>
        <w:t xml:space="preserve">، </w:t>
      </w:r>
      <w:r w:rsidRPr="00853DCC">
        <w:rPr>
          <w:rtl/>
        </w:rPr>
        <w:t>میان سایر ملل دنیا</w:t>
      </w:r>
      <w:r w:rsidR="007B4087">
        <w:rPr>
          <w:rtl/>
        </w:rPr>
        <w:t xml:space="preserve">، </w:t>
      </w:r>
      <w:r w:rsidRPr="00853DCC">
        <w:rPr>
          <w:rtl/>
        </w:rPr>
        <w:t>نه تنها ملت زنده محسوب نخواهد گردید</w:t>
      </w:r>
      <w:r w:rsidR="007B4087">
        <w:rPr>
          <w:rtl/>
        </w:rPr>
        <w:t xml:space="preserve">، </w:t>
      </w:r>
      <w:r w:rsidRPr="00853DCC">
        <w:rPr>
          <w:rtl/>
        </w:rPr>
        <w:t>بلکه محکوم به فنا و نیستی خواهد بود</w:t>
      </w:r>
      <w:r w:rsidR="00147502">
        <w:rPr>
          <w:rtl/>
        </w:rPr>
        <w:t>.</w:t>
      </w:r>
      <w:r w:rsidRPr="00853DCC">
        <w:rPr>
          <w:rtl/>
        </w:rPr>
        <w:t>»</w:t>
      </w:r>
      <w:r w:rsidRPr="00014724">
        <w:rPr>
          <w:rStyle w:val="FootnoteReference"/>
          <w:rtl/>
        </w:rPr>
        <w:footnoteReference w:id="113"/>
      </w:r>
    </w:p>
    <w:p w:rsidR="00C65F32" w:rsidRPr="00853DCC" w:rsidRDefault="00C65F32" w:rsidP="001970D5">
      <w:pPr>
        <w:pStyle w:val="a"/>
        <w:rPr>
          <w:rtl/>
        </w:rPr>
      </w:pPr>
      <w:r w:rsidRPr="00853DCC">
        <w:rPr>
          <w:rtl/>
        </w:rPr>
        <w:t>از نظر حاج سراج</w:t>
      </w:r>
      <w:r w:rsidR="007B4087">
        <w:rPr>
          <w:rtl/>
        </w:rPr>
        <w:t xml:space="preserve">، </w:t>
      </w:r>
      <w:r w:rsidRPr="00853DCC">
        <w:rPr>
          <w:rtl/>
        </w:rPr>
        <w:t>دین وسیله</w:t>
      </w:r>
      <w:r w:rsidR="00AD57D5">
        <w:rPr>
          <w:rtl/>
        </w:rPr>
        <w:t xml:space="preserve">‌ای </w:t>
      </w:r>
      <w:r w:rsidRPr="00853DCC">
        <w:rPr>
          <w:rtl/>
        </w:rPr>
        <w:t>برای اصلاح جامعه و فرد است</w:t>
      </w:r>
      <w:r w:rsidR="007B4087">
        <w:rPr>
          <w:rtl/>
        </w:rPr>
        <w:t xml:space="preserve">، </w:t>
      </w:r>
      <w:r w:rsidRPr="00853DCC">
        <w:rPr>
          <w:rtl/>
        </w:rPr>
        <w:t>دین</w:t>
      </w:r>
      <w:r w:rsidR="007B4087">
        <w:rPr>
          <w:rtl/>
        </w:rPr>
        <w:t xml:space="preserve"> </w:t>
      </w:r>
      <w:r w:rsidRPr="00853DCC">
        <w:rPr>
          <w:rtl/>
        </w:rPr>
        <w:t>در سیاست مداخلۀ مستقیم دارد و</w:t>
      </w:r>
      <w:r w:rsidR="00961BDF">
        <w:rPr>
          <w:rtl/>
        </w:rPr>
        <w:t xml:space="preserve"> می‌</w:t>
      </w:r>
      <w:r w:rsidRPr="00853DCC">
        <w:rPr>
          <w:rtl/>
        </w:rPr>
        <w:t>بایست از احکام دین به عنوان احکامی</w:t>
      </w:r>
      <w:r w:rsidR="009F168B" w:rsidRPr="00853DCC">
        <w:rPr>
          <w:rFonts w:hint="cs"/>
          <w:rtl/>
        </w:rPr>
        <w:t xml:space="preserve"> </w:t>
      </w:r>
      <w:r w:rsidR="00147502">
        <w:rPr>
          <w:rtl/>
        </w:rPr>
        <w:t>که انسان</w:t>
      </w:r>
      <w:r w:rsidR="00147502">
        <w:t>‌</w:t>
      </w:r>
      <w:r w:rsidRPr="00853DCC">
        <w:rPr>
          <w:rtl/>
        </w:rPr>
        <w:t>ساز و جامعه ساز است</w:t>
      </w:r>
      <w:r w:rsidR="007B4087">
        <w:rPr>
          <w:rtl/>
        </w:rPr>
        <w:t xml:space="preserve">، </w:t>
      </w:r>
      <w:r w:rsidRPr="00853DCC">
        <w:rPr>
          <w:rtl/>
        </w:rPr>
        <w:t>استفاده کرد</w:t>
      </w:r>
      <w:r w:rsidR="007B4087">
        <w:rPr>
          <w:rtl/>
        </w:rPr>
        <w:t xml:space="preserve">. </w:t>
      </w:r>
      <w:r w:rsidRPr="00853DCC">
        <w:rPr>
          <w:rtl/>
        </w:rPr>
        <w:t>حاج سراج</w:t>
      </w:r>
      <w:r w:rsidR="007B4087">
        <w:rPr>
          <w:rtl/>
        </w:rPr>
        <w:t xml:space="preserve">، </w:t>
      </w:r>
      <w:r w:rsidRPr="00853DCC">
        <w:rPr>
          <w:rtl/>
        </w:rPr>
        <w:t>طرفدار حضور دین در همۀ عرصه</w:t>
      </w:r>
      <w:r w:rsidR="00147502">
        <w:rPr>
          <w:rtl/>
        </w:rPr>
        <w:t xml:space="preserve">‌هاست </w:t>
      </w:r>
      <w:r w:rsidRPr="00853DCC">
        <w:rPr>
          <w:rtl/>
        </w:rPr>
        <w:t xml:space="preserve">و زمانی که به </w:t>
      </w:r>
      <w:r w:rsidR="009F168B" w:rsidRPr="00853DCC">
        <w:rPr>
          <w:rFonts w:hint="cs"/>
          <w:rtl/>
        </w:rPr>
        <w:t>آ</w:t>
      </w:r>
      <w:r w:rsidRPr="00853DCC">
        <w:rPr>
          <w:rtl/>
        </w:rPr>
        <w:t>رامی بتواند کار سیاسی بیشتری بکند</w:t>
      </w:r>
      <w:r w:rsidR="007B4087">
        <w:rPr>
          <w:rtl/>
        </w:rPr>
        <w:t xml:space="preserve">، </w:t>
      </w:r>
      <w:r w:rsidRPr="00853DCC">
        <w:rPr>
          <w:rtl/>
        </w:rPr>
        <w:t>به هیچ روی از آن خودد</w:t>
      </w:r>
      <w:r w:rsidR="009F168B" w:rsidRPr="00853DCC">
        <w:rPr>
          <w:rtl/>
        </w:rPr>
        <w:t>اری</w:t>
      </w:r>
      <w:r w:rsidR="00961BDF">
        <w:rPr>
          <w:rtl/>
        </w:rPr>
        <w:t xml:space="preserve"> نمی‌</w:t>
      </w:r>
      <w:r w:rsidR="009F168B" w:rsidRPr="00853DCC">
        <w:rPr>
          <w:rtl/>
        </w:rPr>
        <w:t>ورز</w:t>
      </w:r>
      <w:r w:rsidRPr="00853DCC">
        <w:rPr>
          <w:rtl/>
        </w:rPr>
        <w:t>د</w:t>
      </w:r>
      <w:r w:rsidR="007B4087">
        <w:rPr>
          <w:rtl/>
        </w:rPr>
        <w:t xml:space="preserve">. </w:t>
      </w:r>
      <w:r w:rsidRPr="00853DCC">
        <w:rPr>
          <w:rtl/>
        </w:rPr>
        <w:t>حاج سراج به صراحت</w:t>
      </w:r>
      <w:r w:rsidR="00961BDF">
        <w:rPr>
          <w:rtl/>
        </w:rPr>
        <w:t xml:space="preserve"> می‌</w:t>
      </w:r>
      <w:r w:rsidRPr="00853DCC">
        <w:rPr>
          <w:rtl/>
        </w:rPr>
        <w:t>گوید: «سیاست را از دیانت تفکیک نکنند که سیاست صحیح</w:t>
      </w:r>
      <w:r w:rsidR="007B4087">
        <w:rPr>
          <w:rtl/>
        </w:rPr>
        <w:t xml:space="preserve">، </w:t>
      </w:r>
      <w:r w:rsidRPr="00853DCC">
        <w:rPr>
          <w:rtl/>
        </w:rPr>
        <w:t>در حقیقت راه ترویج دیانت است و در دیانت اسلام</w:t>
      </w:r>
      <w:r w:rsidR="007B4087">
        <w:rPr>
          <w:rtl/>
        </w:rPr>
        <w:t xml:space="preserve">، </w:t>
      </w:r>
      <w:r w:rsidRPr="00853DCC">
        <w:rPr>
          <w:rtl/>
        </w:rPr>
        <w:t>هدف سیاست است»</w:t>
      </w:r>
      <w:r w:rsidR="00147502">
        <w:rPr>
          <w:rtl/>
        </w:rPr>
        <w:t>.</w:t>
      </w:r>
      <w:r w:rsidRPr="00014724">
        <w:rPr>
          <w:rStyle w:val="FootnoteReference"/>
          <w:rtl/>
        </w:rPr>
        <w:footnoteReference w:id="114"/>
      </w:r>
      <w:r w:rsidRPr="00853DCC">
        <w:rPr>
          <w:rtl/>
        </w:rPr>
        <w:t xml:space="preserve"> به همین دلیل بود که در شمارۀ سوم نشریۀ مسلمین سال 34</w:t>
      </w:r>
      <w:r w:rsidR="007B4087">
        <w:rPr>
          <w:rtl/>
        </w:rPr>
        <w:t xml:space="preserve">، </w:t>
      </w:r>
      <w:r w:rsidRPr="00853DCC">
        <w:rPr>
          <w:rtl/>
        </w:rPr>
        <w:t>ص 19 یادداشتی تحت عنوان حکومت اسلامی بهترین حکومت</w:t>
      </w:r>
      <w:r w:rsidR="00147502">
        <w:rPr>
          <w:rtl/>
        </w:rPr>
        <w:t xml:space="preserve">‌هاست </w:t>
      </w:r>
      <w:r w:rsidRPr="00853DCC">
        <w:rPr>
          <w:rtl/>
        </w:rPr>
        <w:t>نوشت</w:t>
      </w:r>
      <w:r w:rsidR="007B4087">
        <w:rPr>
          <w:rtl/>
        </w:rPr>
        <w:t xml:space="preserve">. </w:t>
      </w:r>
    </w:p>
    <w:p w:rsidR="00C65F32" w:rsidRPr="00853DCC" w:rsidRDefault="00C65F32" w:rsidP="00147502">
      <w:pPr>
        <w:pStyle w:val="a"/>
        <w:rPr>
          <w:rtl/>
        </w:rPr>
      </w:pPr>
      <w:r w:rsidRPr="00853DCC">
        <w:rPr>
          <w:rtl/>
        </w:rPr>
        <w:t>حاج سراج حامی هر نوع حرکت فرهنگی برای تقویت موقعیت اسلام در میان نسل جوان بود و برای این کار از فرصتی</w:t>
      </w:r>
      <w:r w:rsidR="007B4087">
        <w:rPr>
          <w:rtl/>
        </w:rPr>
        <w:t xml:space="preserve"> </w:t>
      </w:r>
      <w:r w:rsidRPr="00853DCC">
        <w:rPr>
          <w:rtl/>
        </w:rPr>
        <w:t>که در نشریات متعلق به خود داشت بهره</w:t>
      </w:r>
      <w:r w:rsidR="00961BDF">
        <w:rPr>
          <w:rtl/>
        </w:rPr>
        <w:t xml:space="preserve"> می‌</w:t>
      </w:r>
      <w:r w:rsidRPr="00853DCC">
        <w:rPr>
          <w:rtl/>
        </w:rPr>
        <w:t>برد</w:t>
      </w:r>
      <w:r w:rsidR="007B4087">
        <w:rPr>
          <w:rtl/>
        </w:rPr>
        <w:t xml:space="preserve">. </w:t>
      </w:r>
      <w:r w:rsidRPr="00853DCC">
        <w:rPr>
          <w:rtl/>
        </w:rPr>
        <w:t>وی افزون بر</w:t>
      </w:r>
      <w:r w:rsidR="008F63F0">
        <w:rPr>
          <w:rtl/>
        </w:rPr>
        <w:t xml:space="preserve"> آنکه </w:t>
      </w:r>
      <w:r w:rsidRPr="00853DCC">
        <w:rPr>
          <w:rtl/>
        </w:rPr>
        <w:t>در کارهای خبری و گزارشی و انعکاس مشکلات و دشواری</w:t>
      </w:r>
      <w:r w:rsidR="007B4087">
        <w:rPr>
          <w:rtl/>
        </w:rPr>
        <w:t xml:space="preserve">‌ها </w:t>
      </w:r>
      <w:r w:rsidRPr="00853DCC">
        <w:rPr>
          <w:rtl/>
        </w:rPr>
        <w:t>خود مستقیم شرکت</w:t>
      </w:r>
      <w:r w:rsidR="00961BDF">
        <w:rPr>
          <w:rtl/>
        </w:rPr>
        <w:t xml:space="preserve"> می‌</w:t>
      </w:r>
      <w:r w:rsidRPr="00853DCC">
        <w:rPr>
          <w:rtl/>
        </w:rPr>
        <w:t>کرد</w:t>
      </w:r>
      <w:r w:rsidR="007B4087">
        <w:rPr>
          <w:rtl/>
        </w:rPr>
        <w:t xml:space="preserve">، </w:t>
      </w:r>
      <w:r w:rsidRPr="00853DCC">
        <w:rPr>
          <w:rtl/>
        </w:rPr>
        <w:t>از دیگ</w:t>
      </w:r>
      <w:r w:rsidR="009F168B" w:rsidRPr="00853DCC">
        <w:rPr>
          <w:rtl/>
        </w:rPr>
        <w:t>ر فع</w:t>
      </w:r>
      <w:r w:rsidR="009F168B" w:rsidRPr="00853DCC">
        <w:rPr>
          <w:rFonts w:hint="cs"/>
          <w:rtl/>
        </w:rPr>
        <w:t>ّ</w:t>
      </w:r>
      <w:r w:rsidRPr="00853DCC">
        <w:rPr>
          <w:rtl/>
        </w:rPr>
        <w:t>الان این عرصه هم حمایت</w:t>
      </w:r>
      <w:r w:rsidR="00961BDF">
        <w:rPr>
          <w:rtl/>
        </w:rPr>
        <w:t xml:space="preserve"> می‌</w:t>
      </w:r>
      <w:r w:rsidRPr="00853DCC">
        <w:rPr>
          <w:rtl/>
        </w:rPr>
        <w:t>کرد</w:t>
      </w:r>
      <w:r w:rsidR="007B4087">
        <w:rPr>
          <w:rtl/>
        </w:rPr>
        <w:t xml:space="preserve">. </w:t>
      </w:r>
      <w:r w:rsidRPr="00853DCC">
        <w:rPr>
          <w:rtl/>
        </w:rPr>
        <w:t>در نشریۀ مسلمین با نوشتن مقاله</w:t>
      </w:r>
      <w:r w:rsidR="00AD57D5">
        <w:rPr>
          <w:rtl/>
        </w:rPr>
        <w:t xml:space="preserve">‌ای </w:t>
      </w:r>
      <w:r w:rsidRPr="00853DCC">
        <w:rPr>
          <w:rtl/>
        </w:rPr>
        <w:t>تحت عنوان جامعۀ تعلیمات اسلامی را تقویت کنید</w:t>
      </w:r>
      <w:r w:rsidR="007B4087">
        <w:rPr>
          <w:rFonts w:hint="cs"/>
          <w:rtl/>
        </w:rPr>
        <w:t xml:space="preserve">، </w:t>
      </w:r>
      <w:r w:rsidRPr="00853DCC">
        <w:rPr>
          <w:rtl/>
        </w:rPr>
        <w:t>به حمایت از فعالیت شیخ عباسعلی اسلامی و همراهان او شتافت و نوشت: پس از شهریور 1320 مجامع دینی زیادی در پایتخت ایران و سایر</w:t>
      </w:r>
      <w:r w:rsidR="00153F93">
        <w:rPr>
          <w:rtl/>
        </w:rPr>
        <w:t xml:space="preserve"> شهرستان‌ها </w:t>
      </w:r>
      <w:r w:rsidRPr="00853DCC">
        <w:rPr>
          <w:rtl/>
        </w:rPr>
        <w:t>تشکیل شده و خدماتی ب</w:t>
      </w:r>
      <w:r w:rsidR="009F168B" w:rsidRPr="00853DCC">
        <w:rPr>
          <w:rFonts w:hint="cs"/>
          <w:rtl/>
        </w:rPr>
        <w:t xml:space="preserve">ه </w:t>
      </w:r>
      <w:r w:rsidRPr="00853DCC">
        <w:rPr>
          <w:rtl/>
        </w:rPr>
        <w:t>دین مقدس اسلام انجام داده</w:t>
      </w:r>
      <w:r w:rsidR="00541890">
        <w:rPr>
          <w:rtl/>
        </w:rPr>
        <w:t>‌اند.</w:t>
      </w:r>
      <w:r w:rsidR="007B4087">
        <w:rPr>
          <w:rtl/>
        </w:rPr>
        <w:t xml:space="preserve"> </w:t>
      </w:r>
      <w:r w:rsidRPr="00853DCC">
        <w:rPr>
          <w:rtl/>
        </w:rPr>
        <w:t>خدا به توفیقات همۀ</w:t>
      </w:r>
      <w:r w:rsidR="00016EE7">
        <w:rPr>
          <w:rtl/>
        </w:rPr>
        <w:t xml:space="preserve"> آن‌ها </w:t>
      </w:r>
      <w:r w:rsidRPr="00853DCC">
        <w:rPr>
          <w:rtl/>
        </w:rPr>
        <w:t>بیفزاید</w:t>
      </w:r>
      <w:r w:rsidR="007B4087">
        <w:rPr>
          <w:rtl/>
        </w:rPr>
        <w:t xml:space="preserve">. </w:t>
      </w:r>
      <w:r w:rsidRPr="00853DCC">
        <w:rPr>
          <w:rtl/>
        </w:rPr>
        <w:t>ولی جامعه</w:t>
      </w:r>
      <w:r w:rsidR="00AD57D5">
        <w:rPr>
          <w:rtl/>
        </w:rPr>
        <w:t xml:space="preserve">‌ای </w:t>
      </w:r>
      <w:r w:rsidRPr="00853DCC">
        <w:rPr>
          <w:rtl/>
        </w:rPr>
        <w:t>که خدمات</w:t>
      </w:r>
      <w:r w:rsidR="009F168B" w:rsidRPr="00853DCC">
        <w:rPr>
          <w:rFonts w:hint="cs"/>
          <w:rtl/>
        </w:rPr>
        <w:t xml:space="preserve"> </w:t>
      </w:r>
      <w:r w:rsidRPr="00853DCC">
        <w:rPr>
          <w:rtl/>
        </w:rPr>
        <w:t>آن میان مسلمانان ایران بیشتر مورد توجه قرار گرفته و مؤثرتر بوده</w:t>
      </w:r>
      <w:r w:rsidR="007B4087">
        <w:rPr>
          <w:rFonts w:hint="cs"/>
          <w:rtl/>
        </w:rPr>
        <w:t xml:space="preserve">، </w:t>
      </w:r>
      <w:r w:rsidRPr="00853DCC">
        <w:rPr>
          <w:rtl/>
        </w:rPr>
        <w:t>جامعۀ تعلیمات اسلامی است که با</w:t>
      </w:r>
      <w:r w:rsidR="009A737A" w:rsidRPr="00853DCC">
        <w:rPr>
          <w:rFonts w:hint="cs"/>
          <w:rtl/>
        </w:rPr>
        <w:t xml:space="preserve"> </w:t>
      </w:r>
      <w:r w:rsidRPr="00853DCC">
        <w:rPr>
          <w:rtl/>
        </w:rPr>
        <w:t>فکر رسای برادر ارجمندم</w:t>
      </w:r>
      <w:r w:rsidR="007B4087">
        <w:rPr>
          <w:rtl/>
        </w:rPr>
        <w:t xml:space="preserve">، </w:t>
      </w:r>
      <w:r w:rsidRPr="00853DCC">
        <w:rPr>
          <w:rtl/>
        </w:rPr>
        <w:t>خطیب محترم آقای حاج شیخ عباسعلی اسلامی سبز</w:t>
      </w:r>
      <w:r w:rsidR="009A737A" w:rsidRPr="00853DCC">
        <w:rPr>
          <w:rtl/>
        </w:rPr>
        <w:t>واری و هم</w:t>
      </w:r>
      <w:r w:rsidR="009A737A" w:rsidRPr="00853DCC">
        <w:rPr>
          <w:rFonts w:hint="cs"/>
          <w:rtl/>
        </w:rPr>
        <w:t>ّ</w:t>
      </w:r>
      <w:r w:rsidRPr="00853DCC">
        <w:rPr>
          <w:rtl/>
        </w:rPr>
        <w:t>ت جوانمردانه آقایان حسینعلی گلشن و نیک سیر تأسیس و تشکیل یافته است</w:t>
      </w:r>
      <w:r w:rsidR="007B4087">
        <w:rPr>
          <w:rtl/>
        </w:rPr>
        <w:t xml:space="preserve">. </w:t>
      </w:r>
      <w:r w:rsidRPr="00853DCC">
        <w:rPr>
          <w:rtl/>
        </w:rPr>
        <w:t xml:space="preserve">این جامعه </w:t>
      </w:r>
      <w:r w:rsidR="006B209B" w:rsidRPr="00853DCC">
        <w:rPr>
          <w:rtl/>
        </w:rPr>
        <w:t>از روزی که قدم به عرصۀ فعالیت گ</w:t>
      </w:r>
      <w:r w:rsidR="006B209B" w:rsidRPr="00853DCC">
        <w:rPr>
          <w:rFonts w:hint="cs"/>
          <w:rtl/>
        </w:rPr>
        <w:t>ذ</w:t>
      </w:r>
      <w:r w:rsidRPr="00853DCC">
        <w:rPr>
          <w:rtl/>
        </w:rPr>
        <w:t>ارده تا امروز بیش از یکصد و پنجاه آموزشگاه شبانه و دبستان</w:t>
      </w:r>
      <w:r w:rsidR="007B4087">
        <w:rPr>
          <w:rtl/>
        </w:rPr>
        <w:t xml:space="preserve">‌های </w:t>
      </w:r>
      <w:r w:rsidRPr="00853DCC">
        <w:rPr>
          <w:rtl/>
        </w:rPr>
        <w:t>روزانه و مدارس دخترانه و دبیرستان</w:t>
      </w:r>
      <w:r w:rsidR="007B4087">
        <w:rPr>
          <w:rtl/>
        </w:rPr>
        <w:t xml:space="preserve">‌ها </w:t>
      </w:r>
      <w:r w:rsidRPr="00853DCC">
        <w:rPr>
          <w:rtl/>
        </w:rPr>
        <w:t>در تهران و حومۀ آن و در</w:t>
      </w:r>
      <w:r w:rsidR="00153F93">
        <w:rPr>
          <w:rtl/>
        </w:rPr>
        <w:t xml:space="preserve"> شهرستان‌ها </w:t>
      </w:r>
      <w:r w:rsidRPr="00853DCC">
        <w:rPr>
          <w:rtl/>
        </w:rPr>
        <w:t>باز نموده و چندین هزار دانشجو را علاوه از پروگرام رسمی فرهنگی که تدریس شده</w:t>
      </w:r>
      <w:r w:rsidR="007B4087">
        <w:rPr>
          <w:rtl/>
        </w:rPr>
        <w:t xml:space="preserve">، </w:t>
      </w:r>
      <w:r w:rsidRPr="00853DCC">
        <w:rPr>
          <w:rtl/>
        </w:rPr>
        <w:t>به حقایق اسلام و طریقۀ حقه جعفری</w:t>
      </w:r>
      <w:r w:rsidR="00147502">
        <w:rPr>
          <w:rFonts w:cs="CTraditional Arabic" w:hint="cs"/>
          <w:rtl/>
        </w:rPr>
        <w:t>÷</w:t>
      </w:r>
      <w:r w:rsidRPr="00853DCC">
        <w:rPr>
          <w:rtl/>
        </w:rPr>
        <w:t xml:space="preserve"> آشنا ساخته است</w:t>
      </w:r>
      <w:r w:rsidR="00147502">
        <w:rPr>
          <w:rtl/>
        </w:rPr>
        <w:t>.</w:t>
      </w:r>
      <w:r w:rsidRPr="00014724">
        <w:rPr>
          <w:rStyle w:val="FootnoteReference"/>
          <w:rtl/>
        </w:rPr>
        <w:footnoteReference w:id="115"/>
      </w:r>
    </w:p>
    <w:p w:rsidR="00C65F32" w:rsidRPr="00853DCC" w:rsidRDefault="00C65F32" w:rsidP="001970D5">
      <w:pPr>
        <w:pStyle w:val="a"/>
        <w:rPr>
          <w:rtl/>
        </w:rPr>
      </w:pPr>
      <w:r w:rsidRPr="00853DCC">
        <w:rPr>
          <w:rtl/>
        </w:rPr>
        <w:t>ورود حاج سراج به صحنۀ مطبوعات دینی</w:t>
      </w:r>
      <w:r w:rsidR="007B4087">
        <w:rPr>
          <w:rtl/>
        </w:rPr>
        <w:t xml:space="preserve">، </w:t>
      </w:r>
      <w:r w:rsidRPr="00853DCC">
        <w:rPr>
          <w:rtl/>
        </w:rPr>
        <w:t>رخداد بسیار جالب و مبارکی است و دراین میان نخستین همکاری او بانشریۀ آیین اسلام در بارور شدن</w:t>
      </w:r>
      <w:r w:rsidR="00B436BE">
        <w:rPr>
          <w:rtl/>
        </w:rPr>
        <w:t xml:space="preserve"> هرچه </w:t>
      </w:r>
      <w:r w:rsidRPr="00853DCC">
        <w:rPr>
          <w:rtl/>
        </w:rPr>
        <w:t>ب</w:t>
      </w:r>
      <w:r w:rsidR="00147502">
        <w:rPr>
          <w:rtl/>
        </w:rPr>
        <w:t>یشتر این نشریه دینی و داشتن جهت</w:t>
      </w:r>
      <w:r w:rsidR="00147502">
        <w:t>‌</w:t>
      </w:r>
      <w:r w:rsidRPr="00853DCC">
        <w:rPr>
          <w:rtl/>
        </w:rPr>
        <w:t>گیری درست سخت مؤثر واقع شد</w:t>
      </w:r>
      <w:r w:rsidR="007B4087">
        <w:rPr>
          <w:rtl/>
        </w:rPr>
        <w:t xml:space="preserve">. </w:t>
      </w:r>
      <w:r w:rsidRPr="00853DCC">
        <w:rPr>
          <w:rtl/>
        </w:rPr>
        <w:t>از آغاز این همکاری در سال 23 تا پایان عمر</w:t>
      </w:r>
      <w:r w:rsidR="007B4087">
        <w:rPr>
          <w:rtl/>
        </w:rPr>
        <w:t xml:space="preserve">، </w:t>
      </w:r>
      <w:r w:rsidRPr="00853DCC">
        <w:rPr>
          <w:rtl/>
        </w:rPr>
        <w:t>وی از کار مطبوعاتی دست نکشید و سهمی بسزا در رونق مطبوعات دینی داشت</w:t>
      </w:r>
      <w:r w:rsidR="007B4087">
        <w:rPr>
          <w:rtl/>
        </w:rPr>
        <w:t xml:space="preserve">. </w:t>
      </w:r>
      <w:r w:rsidRPr="00014724">
        <w:rPr>
          <w:rStyle w:val="FootnoteReference"/>
          <w:rtl/>
        </w:rPr>
        <w:footnoteReference w:id="116"/>
      </w:r>
    </w:p>
    <w:p w:rsidR="00C65F32" w:rsidRPr="00853DCC" w:rsidRDefault="00C65F32" w:rsidP="00147502">
      <w:pPr>
        <w:pStyle w:val="a"/>
        <w:rPr>
          <w:rtl/>
        </w:rPr>
      </w:pPr>
      <w:r w:rsidRPr="00853DCC">
        <w:rPr>
          <w:rtl/>
        </w:rPr>
        <w:t>زمینۀ همکاری وی با این نشریه نگارش نقدهایی بر اندیشه</w:t>
      </w:r>
      <w:r w:rsidR="007B4087">
        <w:rPr>
          <w:rtl/>
        </w:rPr>
        <w:t xml:space="preserve">‌های </w:t>
      </w:r>
      <w:r w:rsidRPr="00853DCC">
        <w:rPr>
          <w:rtl/>
        </w:rPr>
        <w:t>کسروی بود</w:t>
      </w:r>
      <w:r w:rsidR="007B4087">
        <w:rPr>
          <w:rtl/>
        </w:rPr>
        <w:t xml:space="preserve">. </w:t>
      </w:r>
      <w:r w:rsidRPr="00853DCC">
        <w:rPr>
          <w:rtl/>
        </w:rPr>
        <w:t>در واقع</w:t>
      </w:r>
      <w:r w:rsidR="007B4087">
        <w:rPr>
          <w:rtl/>
        </w:rPr>
        <w:t xml:space="preserve">، </w:t>
      </w:r>
      <w:r w:rsidRPr="00853DCC">
        <w:rPr>
          <w:rtl/>
        </w:rPr>
        <w:t>اندکی پیش از آن</w:t>
      </w:r>
      <w:r w:rsidR="007B4087">
        <w:rPr>
          <w:rtl/>
        </w:rPr>
        <w:t xml:space="preserve">، </w:t>
      </w:r>
      <w:r w:rsidRPr="00853DCC">
        <w:rPr>
          <w:rtl/>
        </w:rPr>
        <w:t>مقالاتی رادر نشریۀ هراز</w:t>
      </w:r>
      <w:r w:rsidR="00961BDF">
        <w:rPr>
          <w:rtl/>
        </w:rPr>
        <w:t xml:space="preserve"> می‌</w:t>
      </w:r>
      <w:r w:rsidRPr="00853DCC">
        <w:rPr>
          <w:rtl/>
        </w:rPr>
        <w:t>نوشت که با اضافاتی تحت عنوان نبرد با</w:t>
      </w:r>
      <w:r w:rsidR="00961BDF">
        <w:rPr>
          <w:rtl/>
        </w:rPr>
        <w:t xml:space="preserve"> بی‌</w:t>
      </w:r>
      <w:r w:rsidRPr="00853DCC">
        <w:rPr>
          <w:rtl/>
        </w:rPr>
        <w:t>دینی انتشار یافت</w:t>
      </w:r>
      <w:r w:rsidR="007B4087">
        <w:rPr>
          <w:rtl/>
        </w:rPr>
        <w:t xml:space="preserve">. </w:t>
      </w:r>
      <w:r w:rsidRPr="00853DCC">
        <w:rPr>
          <w:rtl/>
        </w:rPr>
        <w:t>سپس این همکاری به صورت مفصل</w:t>
      </w:r>
      <w:r w:rsidR="00147502">
        <w:rPr>
          <w:rtl/>
        </w:rPr>
        <w:t xml:space="preserve">‌تر </w:t>
      </w:r>
      <w:r w:rsidRPr="00853DCC">
        <w:rPr>
          <w:rtl/>
        </w:rPr>
        <w:t>با آیین اسلام آغاز شد؛ نشریه</w:t>
      </w:r>
      <w:r w:rsidR="00AD57D5">
        <w:rPr>
          <w:rtl/>
        </w:rPr>
        <w:t xml:space="preserve">‌ای </w:t>
      </w:r>
      <w:r w:rsidRPr="00853DCC">
        <w:rPr>
          <w:rtl/>
        </w:rPr>
        <w:t>که به مدیریت نصرت الله نوریانی انتشار</w:t>
      </w:r>
      <w:r w:rsidR="00147502">
        <w:t xml:space="preserve"> </w:t>
      </w:r>
      <w:r w:rsidR="00961BDF">
        <w:rPr>
          <w:rFonts w:hint="cs"/>
          <w:rtl/>
        </w:rPr>
        <w:t>می‌</w:t>
      </w:r>
      <w:r w:rsidRPr="00853DCC">
        <w:rPr>
          <w:rtl/>
        </w:rPr>
        <w:t>یافت و حاج سراج در غالب شماره</w:t>
      </w:r>
      <w:r w:rsidR="007B4087">
        <w:rPr>
          <w:rtl/>
        </w:rPr>
        <w:t xml:space="preserve">‌های </w:t>
      </w:r>
      <w:r w:rsidRPr="00853DCC">
        <w:rPr>
          <w:rtl/>
        </w:rPr>
        <w:t>آن طی</w:t>
      </w:r>
      <w:r w:rsidR="00147502">
        <w:rPr>
          <w:rtl/>
        </w:rPr>
        <w:t xml:space="preserve"> سال‌ها </w:t>
      </w:r>
      <w:r w:rsidRPr="00853DCC">
        <w:rPr>
          <w:rtl/>
        </w:rPr>
        <w:t>انتشار</w:t>
      </w:r>
      <w:r w:rsidR="007B4087">
        <w:rPr>
          <w:rtl/>
        </w:rPr>
        <w:t xml:space="preserve">، </w:t>
      </w:r>
      <w:r w:rsidRPr="00853DCC">
        <w:rPr>
          <w:rtl/>
        </w:rPr>
        <w:t>مقالاتی به چاپ</w:t>
      </w:r>
      <w:r w:rsidR="00961BDF">
        <w:rPr>
          <w:rtl/>
        </w:rPr>
        <w:t xml:space="preserve"> می‌</w:t>
      </w:r>
      <w:r w:rsidRPr="00853DCC">
        <w:rPr>
          <w:rtl/>
        </w:rPr>
        <w:t>رساند</w:t>
      </w:r>
      <w:r w:rsidR="007B4087">
        <w:rPr>
          <w:rtl/>
        </w:rPr>
        <w:t xml:space="preserve">. </w:t>
      </w:r>
      <w:r w:rsidRPr="00853DCC">
        <w:rPr>
          <w:rtl/>
        </w:rPr>
        <w:t>حاج سراج با اشاره به</w:t>
      </w:r>
      <w:r w:rsidR="00921D9B">
        <w:rPr>
          <w:rtl/>
        </w:rPr>
        <w:t xml:space="preserve"> اینکه </w:t>
      </w:r>
      <w:r w:rsidRPr="00853DCC">
        <w:rPr>
          <w:rtl/>
        </w:rPr>
        <w:t>اندوختۀ مالی مختصری را که از بغداد به تهران آورده بود در کار مبارزه فکری با کسروی صرف</w:t>
      </w:r>
      <w:r w:rsidR="006B209B" w:rsidRPr="00853DCC">
        <w:rPr>
          <w:rFonts w:hint="cs"/>
          <w:rtl/>
        </w:rPr>
        <w:t xml:space="preserve"> </w:t>
      </w:r>
      <w:r w:rsidRPr="00853DCC">
        <w:rPr>
          <w:rtl/>
        </w:rPr>
        <w:t>کرد</w:t>
      </w:r>
      <w:r w:rsidR="007B4087">
        <w:rPr>
          <w:rtl/>
        </w:rPr>
        <w:t xml:space="preserve">، </w:t>
      </w:r>
      <w:r w:rsidRPr="00853DCC">
        <w:rPr>
          <w:rtl/>
        </w:rPr>
        <w:t>اشاره به آشنایی</w:t>
      </w:r>
      <w:r w:rsidR="006B209B" w:rsidRPr="00853DCC">
        <w:rPr>
          <w:rFonts w:hint="cs"/>
          <w:rtl/>
        </w:rPr>
        <w:t xml:space="preserve"> </w:t>
      </w:r>
      <w:r w:rsidRPr="00853DCC">
        <w:rPr>
          <w:rtl/>
        </w:rPr>
        <w:t>خود با</w:t>
      </w:r>
      <w:r w:rsidR="006B209B" w:rsidRPr="00853DCC">
        <w:rPr>
          <w:rFonts w:hint="cs"/>
          <w:rtl/>
        </w:rPr>
        <w:t xml:space="preserve"> </w:t>
      </w:r>
      <w:r w:rsidR="006B209B" w:rsidRPr="00853DCC">
        <w:rPr>
          <w:rtl/>
        </w:rPr>
        <w:t>آیین اسلام کرده</w:t>
      </w:r>
      <w:r w:rsidR="006B209B" w:rsidRPr="00853DCC">
        <w:rPr>
          <w:rFonts w:hint="cs"/>
          <w:rtl/>
        </w:rPr>
        <w:t xml:space="preserve"> و</w:t>
      </w:r>
      <w:r w:rsidR="00961BDF">
        <w:rPr>
          <w:rtl/>
        </w:rPr>
        <w:t xml:space="preserve"> می‌</w:t>
      </w:r>
      <w:r w:rsidRPr="00853DCC">
        <w:rPr>
          <w:rtl/>
        </w:rPr>
        <w:t>گوید: «آن نامۀ دینی</w:t>
      </w:r>
      <w:r w:rsidR="007B4087">
        <w:rPr>
          <w:rtl/>
        </w:rPr>
        <w:t xml:space="preserve">، </w:t>
      </w:r>
      <w:r w:rsidRPr="00853DCC">
        <w:rPr>
          <w:rtl/>
        </w:rPr>
        <w:t>باب فرجی بود که خدا به روی من باز کرد و مطالب خود را به وسیلۀ آن انتشار دادم</w:t>
      </w:r>
      <w:r w:rsidR="00147502">
        <w:rPr>
          <w:rtl/>
        </w:rPr>
        <w:t>.</w:t>
      </w:r>
      <w:r w:rsidRPr="00853DCC">
        <w:rPr>
          <w:rtl/>
        </w:rPr>
        <w:t>»</w:t>
      </w:r>
      <w:r w:rsidRPr="00014724">
        <w:rPr>
          <w:rStyle w:val="FootnoteReference"/>
          <w:rtl/>
        </w:rPr>
        <w:footnoteReference w:id="117"/>
      </w:r>
      <w:r w:rsidRPr="00853DCC">
        <w:rPr>
          <w:rtl/>
        </w:rPr>
        <w:t xml:space="preserve"> طی سال دوم به بعد</w:t>
      </w:r>
      <w:r w:rsidR="007B4087">
        <w:rPr>
          <w:rtl/>
        </w:rPr>
        <w:t xml:space="preserve">، </w:t>
      </w:r>
      <w:r w:rsidRPr="00853DCC">
        <w:rPr>
          <w:rtl/>
        </w:rPr>
        <w:t>حاج سراج یکی از ارکان نشریۀ آیین اسلام به شمار</w:t>
      </w:r>
      <w:r w:rsidR="00961BDF">
        <w:rPr>
          <w:rtl/>
        </w:rPr>
        <w:t xml:space="preserve"> می‌</w:t>
      </w:r>
      <w:r w:rsidRPr="00853DCC">
        <w:rPr>
          <w:rtl/>
        </w:rPr>
        <w:t>آمد</w:t>
      </w:r>
      <w:r w:rsidR="007B4087">
        <w:rPr>
          <w:rtl/>
        </w:rPr>
        <w:t xml:space="preserve">. </w:t>
      </w:r>
      <w:r w:rsidRPr="00853DCC">
        <w:rPr>
          <w:rtl/>
        </w:rPr>
        <w:t>این مسؤولیت تا سال سوم انتشار آن</w:t>
      </w:r>
      <w:r w:rsidR="007B4087">
        <w:rPr>
          <w:rtl/>
        </w:rPr>
        <w:t xml:space="preserve">، </w:t>
      </w:r>
      <w:r w:rsidRPr="00853DCC">
        <w:rPr>
          <w:rtl/>
        </w:rPr>
        <w:t>بیشتر جنبۀ نظارت بر مقالات داشت که به طور مداوم</w:t>
      </w:r>
      <w:r w:rsidR="006B209B" w:rsidRPr="00853DCC">
        <w:rPr>
          <w:rFonts w:hint="cs"/>
          <w:rtl/>
        </w:rPr>
        <w:t xml:space="preserve"> </w:t>
      </w:r>
      <w:r w:rsidR="006B209B" w:rsidRPr="00853DCC">
        <w:rPr>
          <w:rtl/>
        </w:rPr>
        <w:t>از سوی حاج سر</w:t>
      </w:r>
      <w:r w:rsidRPr="00853DCC">
        <w:rPr>
          <w:rtl/>
        </w:rPr>
        <w:t>اج انجام</w:t>
      </w:r>
      <w:r w:rsidR="00961BDF">
        <w:rPr>
          <w:rtl/>
        </w:rPr>
        <w:t xml:space="preserve"> می‌</w:t>
      </w:r>
      <w:r w:rsidRPr="00853DCC">
        <w:rPr>
          <w:rtl/>
        </w:rPr>
        <w:t>گرفت</w:t>
      </w:r>
      <w:r w:rsidR="007B4087">
        <w:rPr>
          <w:rtl/>
        </w:rPr>
        <w:t xml:space="preserve">. </w:t>
      </w:r>
      <w:r w:rsidRPr="00853DCC">
        <w:rPr>
          <w:rtl/>
        </w:rPr>
        <w:t>اما در این سال که کار آقای نوریانی در شرکت سهامی مطبوعات دینی آغاز شد</w:t>
      </w:r>
      <w:r w:rsidR="007B4087">
        <w:rPr>
          <w:rtl/>
        </w:rPr>
        <w:t xml:space="preserve">، </w:t>
      </w:r>
      <w:r w:rsidRPr="00853DCC">
        <w:rPr>
          <w:rtl/>
        </w:rPr>
        <w:t>مسؤولیت اداری مجله را هم تقریبا برای یکسال به حاج سراج واگذار کرد</w:t>
      </w:r>
      <w:r w:rsidR="00147502">
        <w:rPr>
          <w:rtl/>
        </w:rPr>
        <w:t>.</w:t>
      </w:r>
      <w:r w:rsidRPr="00014724">
        <w:rPr>
          <w:rStyle w:val="FootnoteReference"/>
          <w:rtl/>
        </w:rPr>
        <w:footnoteReference w:id="118"/>
      </w:r>
      <w:r w:rsidRPr="00853DCC">
        <w:rPr>
          <w:rtl/>
        </w:rPr>
        <w:t xml:space="preserve"> حاج سراج در جای دیگری هم دربار</w:t>
      </w:r>
      <w:r w:rsidR="006B209B" w:rsidRPr="00853DCC">
        <w:rPr>
          <w:rFonts w:hint="cs"/>
          <w:rtl/>
        </w:rPr>
        <w:t>ۀ</w:t>
      </w:r>
      <w:r w:rsidRPr="00853DCC">
        <w:rPr>
          <w:rtl/>
        </w:rPr>
        <w:t xml:space="preserve"> همکاری خود با آیین اسلام</w:t>
      </w:r>
      <w:r w:rsidR="00961BDF">
        <w:rPr>
          <w:rtl/>
        </w:rPr>
        <w:t xml:space="preserve"> می‌</w:t>
      </w:r>
      <w:r w:rsidRPr="00853DCC">
        <w:rPr>
          <w:rtl/>
        </w:rPr>
        <w:t>نویسد: از سال 1324 تا مدتی ادار</w:t>
      </w:r>
      <w:r w:rsidR="006B209B" w:rsidRPr="00853DCC">
        <w:rPr>
          <w:rFonts w:hint="cs"/>
          <w:rtl/>
        </w:rPr>
        <w:t>ۀ</w:t>
      </w:r>
      <w:r w:rsidRPr="00853DCC">
        <w:rPr>
          <w:rtl/>
        </w:rPr>
        <w:t xml:space="preserve"> مجل</w:t>
      </w:r>
      <w:r w:rsidR="006B209B" w:rsidRPr="00853DCC">
        <w:rPr>
          <w:rFonts w:hint="cs"/>
          <w:rtl/>
        </w:rPr>
        <w:t>ۀ</w:t>
      </w:r>
      <w:r w:rsidRPr="00853DCC">
        <w:rPr>
          <w:rtl/>
        </w:rPr>
        <w:t xml:space="preserve"> آیین اسلام هم به عهدۀ من واگذار شد و من هم برای</w:t>
      </w:r>
      <w:r w:rsidR="00921D9B">
        <w:rPr>
          <w:rtl/>
        </w:rPr>
        <w:t xml:space="preserve"> اینکه </w:t>
      </w:r>
      <w:r w:rsidRPr="00853DCC">
        <w:rPr>
          <w:rtl/>
        </w:rPr>
        <w:t>وسیله</w:t>
      </w:r>
      <w:r w:rsidR="00AD57D5">
        <w:rPr>
          <w:rtl/>
        </w:rPr>
        <w:t xml:space="preserve">‌ای </w:t>
      </w:r>
      <w:r w:rsidRPr="00853DCC">
        <w:rPr>
          <w:rtl/>
        </w:rPr>
        <w:t>برای انتشار نوشت</w:t>
      </w:r>
      <w:r w:rsidR="006B209B" w:rsidRPr="00853DCC">
        <w:rPr>
          <w:rtl/>
        </w:rPr>
        <w:t>ه</w:t>
      </w:r>
      <w:r w:rsidR="007B4087">
        <w:rPr>
          <w:rtl/>
        </w:rPr>
        <w:t xml:space="preserve">‌های </w:t>
      </w:r>
      <w:r w:rsidR="006B209B" w:rsidRPr="00853DCC">
        <w:rPr>
          <w:rtl/>
        </w:rPr>
        <w:t>خود جز آن نامۀ دینی نداشت</w:t>
      </w:r>
      <w:r w:rsidR="006B209B" w:rsidRPr="00853DCC">
        <w:rPr>
          <w:rFonts w:hint="cs"/>
          <w:rtl/>
        </w:rPr>
        <w:t>م</w:t>
      </w:r>
      <w:r w:rsidR="007B4087">
        <w:rPr>
          <w:rtl/>
        </w:rPr>
        <w:t xml:space="preserve">، </w:t>
      </w:r>
      <w:r w:rsidRPr="00853DCC">
        <w:rPr>
          <w:rtl/>
        </w:rPr>
        <w:t>ناچار شدم</w:t>
      </w:r>
      <w:r w:rsidR="006B209B" w:rsidRPr="00853DCC">
        <w:rPr>
          <w:rFonts w:hint="cs"/>
          <w:rtl/>
        </w:rPr>
        <w:t xml:space="preserve"> </w:t>
      </w:r>
      <w:r w:rsidRPr="00853DCC">
        <w:rPr>
          <w:rtl/>
        </w:rPr>
        <w:t xml:space="preserve">قبول کنم </w:t>
      </w:r>
      <w:r w:rsidR="006B209B" w:rsidRPr="00853DCC">
        <w:rPr>
          <w:rtl/>
        </w:rPr>
        <w:t>و مطالب آن نامه را نیز بررسی نم</w:t>
      </w:r>
      <w:r w:rsidRPr="00853DCC">
        <w:rPr>
          <w:rtl/>
        </w:rPr>
        <w:t>وده و مقالات وارده را مطالعه و تنظیم کنم و به چاپخانه داده و</w:t>
      </w:r>
      <w:r w:rsidR="00016EE7">
        <w:rPr>
          <w:rtl/>
        </w:rPr>
        <w:t xml:space="preserve"> آن‌ها </w:t>
      </w:r>
      <w:r w:rsidRPr="00853DCC">
        <w:rPr>
          <w:rtl/>
        </w:rPr>
        <w:t>را غلط گیری نمایم و گاهی هم که فشار مالی به این اداره روی</w:t>
      </w:r>
      <w:r w:rsidR="00961BDF">
        <w:rPr>
          <w:rtl/>
        </w:rPr>
        <w:t xml:space="preserve"> می‌</w:t>
      </w:r>
      <w:r w:rsidRPr="00853DCC">
        <w:rPr>
          <w:rtl/>
        </w:rPr>
        <w:t>داد</w:t>
      </w:r>
      <w:r w:rsidR="007B4087">
        <w:rPr>
          <w:rtl/>
        </w:rPr>
        <w:t xml:space="preserve">، </w:t>
      </w:r>
      <w:r w:rsidRPr="00853DCC">
        <w:rPr>
          <w:rtl/>
        </w:rPr>
        <w:t>مدیر محترم آن آقای نصرت الله نوریانی</w:t>
      </w:r>
      <w:r w:rsidR="00961BDF">
        <w:rPr>
          <w:rtl/>
        </w:rPr>
        <w:t xml:space="preserve"> می‌</w:t>
      </w:r>
      <w:r w:rsidRPr="00853DCC">
        <w:rPr>
          <w:rtl/>
        </w:rPr>
        <w:t>خواست از انتشار آن خودداری نموده و تعطیل نماید</w:t>
      </w:r>
      <w:r w:rsidR="007B4087">
        <w:rPr>
          <w:rtl/>
        </w:rPr>
        <w:t xml:space="preserve">، </w:t>
      </w:r>
      <w:r w:rsidRPr="00853DCC">
        <w:rPr>
          <w:rtl/>
        </w:rPr>
        <w:t>در این میان ناچار بودم که به هر وسیله</w:t>
      </w:r>
      <w:r w:rsidR="00AD57D5">
        <w:rPr>
          <w:rtl/>
        </w:rPr>
        <w:t xml:space="preserve">‌ای </w:t>
      </w:r>
      <w:r w:rsidRPr="00853DCC">
        <w:rPr>
          <w:rtl/>
        </w:rPr>
        <w:t>که باشد نگذارم آن چراغ هدایت خاموش شود و چندین بار این کار مکرر شد و مرا به زحمت دچار نمود</w:t>
      </w:r>
      <w:r w:rsidR="00147502">
        <w:rPr>
          <w:rtl/>
        </w:rPr>
        <w:t>.</w:t>
      </w:r>
      <w:r w:rsidRPr="00014724">
        <w:rPr>
          <w:rStyle w:val="FootnoteReference"/>
          <w:rtl/>
        </w:rPr>
        <w:footnoteReference w:id="119"/>
      </w:r>
    </w:p>
    <w:p w:rsidR="00C65F32" w:rsidRPr="00853DCC" w:rsidRDefault="00C65F32" w:rsidP="00DB213F">
      <w:pPr>
        <w:pStyle w:val="a"/>
        <w:rPr>
          <w:rtl/>
        </w:rPr>
      </w:pPr>
      <w:r w:rsidRPr="00853DCC">
        <w:rPr>
          <w:rtl/>
        </w:rPr>
        <w:t>گرایش موجود در آیین اسلام</w:t>
      </w:r>
      <w:r w:rsidR="007B4087">
        <w:rPr>
          <w:rtl/>
        </w:rPr>
        <w:t xml:space="preserve">، </w:t>
      </w:r>
      <w:r w:rsidRPr="00853DCC">
        <w:rPr>
          <w:rtl/>
        </w:rPr>
        <w:t>دفاع از اسلام و روحانیت و</w:t>
      </w:r>
      <w:r w:rsidR="006B209B" w:rsidRPr="00853DCC">
        <w:rPr>
          <w:rFonts w:hint="cs"/>
          <w:rtl/>
        </w:rPr>
        <w:t xml:space="preserve"> </w:t>
      </w:r>
      <w:r w:rsidRPr="00853DCC">
        <w:rPr>
          <w:rtl/>
        </w:rPr>
        <w:t>در عین حال</w:t>
      </w:r>
      <w:r w:rsidR="007B4087">
        <w:rPr>
          <w:rtl/>
        </w:rPr>
        <w:t xml:space="preserve">، </w:t>
      </w:r>
      <w:r w:rsidRPr="00853DCC">
        <w:rPr>
          <w:rtl/>
        </w:rPr>
        <w:t>توجه به واقعیت زمان و ترویج روحی</w:t>
      </w:r>
      <w:r w:rsidR="006B209B" w:rsidRPr="00853DCC">
        <w:rPr>
          <w:rFonts w:hint="cs"/>
          <w:rtl/>
        </w:rPr>
        <w:t>ۀ</w:t>
      </w:r>
      <w:r w:rsidRPr="00853DCC">
        <w:rPr>
          <w:rtl/>
        </w:rPr>
        <w:t xml:space="preserve"> تحول خواهی در حوزه</w:t>
      </w:r>
      <w:r w:rsidR="007B4087">
        <w:rPr>
          <w:rtl/>
        </w:rPr>
        <w:t xml:space="preserve">‌های </w:t>
      </w:r>
      <w:r w:rsidRPr="00853DCC">
        <w:rPr>
          <w:rtl/>
        </w:rPr>
        <w:t>علمیه و مراکز تبلیغات دینی بود</w:t>
      </w:r>
      <w:r w:rsidR="007B4087">
        <w:rPr>
          <w:rtl/>
        </w:rPr>
        <w:t xml:space="preserve">. </w:t>
      </w:r>
      <w:r w:rsidRPr="00853DCC">
        <w:rPr>
          <w:rtl/>
        </w:rPr>
        <w:t>حاج سراج در سال 1324 دربارۀ آیین اسلام نوشت که این نشریه «در تمام کشور تنها</w:t>
      </w:r>
      <w:r w:rsidR="00FF522A">
        <w:rPr>
          <w:rtl/>
        </w:rPr>
        <w:t xml:space="preserve"> نام‌های </w:t>
      </w:r>
      <w:r w:rsidRPr="00853DCC">
        <w:rPr>
          <w:rtl/>
        </w:rPr>
        <w:t>است که ترویج حقایق دین مقدس اسلام را عهده دار شده» است</w:t>
      </w:r>
      <w:r w:rsidR="007B4087">
        <w:rPr>
          <w:rtl/>
        </w:rPr>
        <w:t>.</w:t>
      </w:r>
      <w:r w:rsidRPr="00014724">
        <w:rPr>
          <w:rStyle w:val="FootnoteReference"/>
          <w:rtl/>
        </w:rPr>
        <w:footnoteReference w:id="120"/>
      </w:r>
      <w:r w:rsidRPr="00853DCC">
        <w:rPr>
          <w:rtl/>
        </w:rPr>
        <w:t xml:space="preserve"> وجود حاج سراج در آن نشریه</w:t>
      </w:r>
      <w:r w:rsidR="007B4087">
        <w:rPr>
          <w:rtl/>
        </w:rPr>
        <w:t xml:space="preserve">، </w:t>
      </w:r>
      <w:r w:rsidRPr="00853DCC">
        <w:rPr>
          <w:rtl/>
        </w:rPr>
        <w:t>و دفاع جانان</w:t>
      </w:r>
      <w:r w:rsidR="006B209B" w:rsidRPr="00853DCC">
        <w:rPr>
          <w:rFonts w:hint="cs"/>
          <w:rtl/>
        </w:rPr>
        <w:t>ۀ</w:t>
      </w:r>
      <w:r w:rsidRPr="00853DCC">
        <w:rPr>
          <w:rtl/>
        </w:rPr>
        <w:t xml:space="preserve"> وی و مجموع</w:t>
      </w:r>
      <w:r w:rsidR="006B209B" w:rsidRPr="00853DCC">
        <w:rPr>
          <w:rFonts w:hint="cs"/>
          <w:rtl/>
        </w:rPr>
        <w:t>ۀ</w:t>
      </w:r>
      <w:r w:rsidRPr="00853DCC">
        <w:rPr>
          <w:rtl/>
        </w:rPr>
        <w:t xml:space="preserve"> مجله از حریم</w:t>
      </w:r>
      <w:r w:rsidR="006B209B" w:rsidRPr="00853DCC">
        <w:rPr>
          <w:rFonts w:hint="cs"/>
          <w:rtl/>
        </w:rPr>
        <w:t xml:space="preserve"> </w:t>
      </w:r>
      <w:r w:rsidRPr="00853DCC">
        <w:rPr>
          <w:rtl/>
        </w:rPr>
        <w:t>تشیع</w:t>
      </w:r>
      <w:r w:rsidR="007B4087">
        <w:rPr>
          <w:rtl/>
        </w:rPr>
        <w:t xml:space="preserve">، </w:t>
      </w:r>
      <w:r w:rsidRPr="00853DCC">
        <w:rPr>
          <w:rtl/>
        </w:rPr>
        <w:t>علمای بلاد و از جمله مراجع قم را نسبت به آیین اسلام امیدوار کرده و متوالیا</w:t>
      </w:r>
      <w:r w:rsidR="006B209B" w:rsidRPr="00853DCC">
        <w:rPr>
          <w:rFonts w:hint="cs"/>
          <w:rtl/>
        </w:rPr>
        <w:t>ً</w:t>
      </w:r>
      <w:r w:rsidR="006B209B" w:rsidRPr="00853DCC">
        <w:rPr>
          <w:rtl/>
        </w:rPr>
        <w:t xml:space="preserve"> حمایت خو</w:t>
      </w:r>
      <w:r w:rsidRPr="00853DCC">
        <w:rPr>
          <w:rtl/>
        </w:rPr>
        <w:t>د را از آن اعلام</w:t>
      </w:r>
      <w:r w:rsidR="00961BDF">
        <w:rPr>
          <w:rtl/>
        </w:rPr>
        <w:t xml:space="preserve"> می‌</w:t>
      </w:r>
      <w:r w:rsidRPr="00853DCC">
        <w:rPr>
          <w:rtl/>
        </w:rPr>
        <w:t>کردند</w:t>
      </w:r>
      <w:r w:rsidR="00147502">
        <w:rPr>
          <w:rtl/>
        </w:rPr>
        <w:t>.</w:t>
      </w:r>
      <w:r w:rsidRPr="00014724">
        <w:rPr>
          <w:rStyle w:val="FootnoteReference"/>
          <w:rtl/>
        </w:rPr>
        <w:footnoteReference w:id="121"/>
      </w:r>
      <w:r w:rsidRPr="00853DCC">
        <w:rPr>
          <w:rtl/>
        </w:rPr>
        <w:t xml:space="preserve"> آیت</w:t>
      </w:r>
      <w:r w:rsidR="006B209B" w:rsidRPr="00853DCC">
        <w:rPr>
          <w:rFonts w:hint="cs"/>
          <w:rtl/>
        </w:rPr>
        <w:t>‌</w:t>
      </w:r>
      <w:r w:rsidRPr="00853DCC">
        <w:rPr>
          <w:rtl/>
        </w:rPr>
        <w:t>الله کاشانی هم در تهران</w:t>
      </w:r>
      <w:r w:rsidR="007B4087">
        <w:rPr>
          <w:rtl/>
        </w:rPr>
        <w:t xml:space="preserve">، </w:t>
      </w:r>
      <w:r w:rsidRPr="00853DCC">
        <w:rPr>
          <w:rtl/>
        </w:rPr>
        <w:t>اطلاعیه</w:t>
      </w:r>
      <w:r w:rsidR="00AD57D5">
        <w:rPr>
          <w:rtl/>
        </w:rPr>
        <w:t xml:space="preserve">‌ای </w:t>
      </w:r>
      <w:r w:rsidRPr="00853DCC">
        <w:rPr>
          <w:rtl/>
        </w:rPr>
        <w:t>در دفاع از آیین اسلام و لزوم حمایت مالی از آن صادر کرد</w:t>
      </w:r>
      <w:r w:rsidR="007B4087">
        <w:rPr>
          <w:rtl/>
        </w:rPr>
        <w:t>.</w:t>
      </w:r>
      <w:r w:rsidRPr="00014724">
        <w:rPr>
          <w:rStyle w:val="FootnoteReference"/>
          <w:rtl/>
        </w:rPr>
        <w:footnoteReference w:id="122"/>
      </w:r>
      <w:r w:rsidRPr="00853DCC">
        <w:rPr>
          <w:rtl/>
        </w:rPr>
        <w:t xml:space="preserve"> علاوه بر حاج سراج</w:t>
      </w:r>
      <w:r w:rsidR="007B4087">
        <w:rPr>
          <w:rtl/>
        </w:rPr>
        <w:t xml:space="preserve">، </w:t>
      </w:r>
      <w:r w:rsidRPr="00853DCC">
        <w:rPr>
          <w:rtl/>
        </w:rPr>
        <w:t>آیت الله طالقانی نیز در بیشتر شماره</w:t>
      </w:r>
      <w:r w:rsidR="007B4087">
        <w:rPr>
          <w:rtl/>
        </w:rPr>
        <w:t xml:space="preserve">‌های </w:t>
      </w:r>
      <w:r w:rsidRPr="00853DCC">
        <w:rPr>
          <w:rtl/>
        </w:rPr>
        <w:t>آن مقالاتی در شرح نهج البلاغه یا تفسیر قرآن به چاپ</w:t>
      </w:r>
      <w:r w:rsidR="00961BDF">
        <w:rPr>
          <w:rtl/>
        </w:rPr>
        <w:t xml:space="preserve"> می‌</w:t>
      </w:r>
      <w:r w:rsidRPr="00853DCC">
        <w:rPr>
          <w:rtl/>
        </w:rPr>
        <w:t>رساند</w:t>
      </w:r>
      <w:r w:rsidR="007B4087">
        <w:rPr>
          <w:rtl/>
        </w:rPr>
        <w:t xml:space="preserve">. </w:t>
      </w:r>
      <w:r w:rsidRPr="00853DCC">
        <w:rPr>
          <w:rtl/>
        </w:rPr>
        <w:t>از دیگر نویسندگان راتب آن</w:t>
      </w:r>
      <w:r w:rsidR="007B4087">
        <w:rPr>
          <w:rtl/>
        </w:rPr>
        <w:t xml:space="preserve">، </w:t>
      </w:r>
      <w:r w:rsidRPr="00853DCC">
        <w:rPr>
          <w:rtl/>
        </w:rPr>
        <w:t>یکی هم محمد باقر کمره</w:t>
      </w:r>
      <w:r w:rsidR="00AD57D5">
        <w:rPr>
          <w:rtl/>
        </w:rPr>
        <w:t xml:space="preserve">‌ای </w:t>
      </w:r>
      <w:r w:rsidRPr="00853DCC">
        <w:rPr>
          <w:rtl/>
        </w:rPr>
        <w:t>بود که مقالاتی فراوان از وی در آیین اسلام درج شد</w:t>
      </w:r>
      <w:r w:rsidR="007B4087">
        <w:rPr>
          <w:rtl/>
        </w:rPr>
        <w:t xml:space="preserve">. </w:t>
      </w:r>
    </w:p>
    <w:p w:rsidR="00C65F32" w:rsidRPr="00853DCC" w:rsidRDefault="00C65F32" w:rsidP="001970D5">
      <w:pPr>
        <w:pStyle w:val="a"/>
        <w:rPr>
          <w:rtl/>
        </w:rPr>
      </w:pPr>
      <w:r w:rsidRPr="00853DCC">
        <w:rPr>
          <w:rtl/>
        </w:rPr>
        <w:t>دفاع از تشیع یکی از اهداف اصلی نشریۀ آیین اسلام بود</w:t>
      </w:r>
      <w:r w:rsidR="007B4087">
        <w:rPr>
          <w:rtl/>
        </w:rPr>
        <w:t xml:space="preserve">، </w:t>
      </w:r>
      <w:r w:rsidRPr="00853DCC">
        <w:rPr>
          <w:rtl/>
        </w:rPr>
        <w:t>به همین دلیل</w:t>
      </w:r>
      <w:r w:rsidR="007B4087">
        <w:rPr>
          <w:rtl/>
        </w:rPr>
        <w:t xml:space="preserve">، </w:t>
      </w:r>
      <w:r w:rsidRPr="00853DCC">
        <w:rPr>
          <w:rtl/>
        </w:rPr>
        <w:t>حاج سراج و سایر علما و دانشمندان دراین باره</w:t>
      </w:r>
      <w:r w:rsidR="007B4087">
        <w:rPr>
          <w:rtl/>
        </w:rPr>
        <w:t xml:space="preserve">، </w:t>
      </w:r>
      <w:r w:rsidRPr="00853DCC">
        <w:rPr>
          <w:rtl/>
        </w:rPr>
        <w:t>مقالات فراوانی در نشریۀ یاد شده نوشتند</w:t>
      </w:r>
      <w:r w:rsidR="007B4087">
        <w:rPr>
          <w:rtl/>
        </w:rPr>
        <w:t xml:space="preserve">. </w:t>
      </w:r>
      <w:r w:rsidRPr="00853DCC">
        <w:rPr>
          <w:rtl/>
        </w:rPr>
        <w:t xml:space="preserve">سلسله مقالات طولانی حاج </w:t>
      </w:r>
      <w:r w:rsidR="000C238E" w:rsidRPr="00853DCC">
        <w:rPr>
          <w:rtl/>
        </w:rPr>
        <w:t>سراج تحت عنوان شیعه چه</w:t>
      </w:r>
      <w:r w:rsidR="00F60A81">
        <w:rPr>
          <w:rtl/>
        </w:rPr>
        <w:t xml:space="preserve"> می‌گوید </w:t>
      </w:r>
      <w:r w:rsidRPr="00853DCC">
        <w:rPr>
          <w:rtl/>
        </w:rPr>
        <w:t>که در سال دوم نشریه آیین اسلام به چاپ رسید</w:t>
      </w:r>
      <w:r w:rsidR="007B4087">
        <w:rPr>
          <w:rtl/>
        </w:rPr>
        <w:t xml:space="preserve">، </w:t>
      </w:r>
      <w:r w:rsidRPr="00853DCC">
        <w:rPr>
          <w:rtl/>
        </w:rPr>
        <w:t xml:space="preserve">دقیقا در دفاع از مرام تشیع </w:t>
      </w:r>
      <w:r w:rsidR="000C238E" w:rsidRPr="00853DCC">
        <w:rPr>
          <w:rtl/>
        </w:rPr>
        <w:t>و بر ضد ورق پارۀ شیعی</w:t>
      </w:r>
      <w:r w:rsidR="000C238E" w:rsidRPr="00853DCC">
        <w:rPr>
          <w:rFonts w:hint="cs"/>
          <w:rtl/>
        </w:rPr>
        <w:t>‌</w:t>
      </w:r>
      <w:r w:rsidRPr="00853DCC">
        <w:rPr>
          <w:rtl/>
        </w:rPr>
        <w:t>گری از احمد کسروی نوشته شد</w:t>
      </w:r>
      <w:r w:rsidR="00147502">
        <w:rPr>
          <w:rtl/>
        </w:rPr>
        <w:t>.</w:t>
      </w:r>
      <w:r w:rsidRPr="00014724">
        <w:rPr>
          <w:rStyle w:val="FootnoteReference"/>
          <w:rtl/>
        </w:rPr>
        <w:footnoteReference w:id="123"/>
      </w:r>
      <w:r w:rsidRPr="00853DCC">
        <w:rPr>
          <w:rtl/>
        </w:rPr>
        <w:t xml:space="preserve"> حاج سراج روزگاری با کسروی آشنایی داشت و از وی</w:t>
      </w:r>
      <w:r w:rsidR="007B4087">
        <w:rPr>
          <w:rtl/>
        </w:rPr>
        <w:t xml:space="preserve">، </w:t>
      </w:r>
      <w:r w:rsidRPr="00853DCC">
        <w:rPr>
          <w:rtl/>
        </w:rPr>
        <w:t>کسروی و شاعری با نام صدیقی نخجوانی تصویری هم در سال 1316</w:t>
      </w:r>
      <w:r w:rsidR="00060C89">
        <w:rPr>
          <w:rtl/>
        </w:rPr>
        <w:t xml:space="preserve"> باقیمانده </w:t>
      </w:r>
      <w:r w:rsidRPr="00853DCC">
        <w:rPr>
          <w:rtl/>
        </w:rPr>
        <w:t>است</w:t>
      </w:r>
      <w:r w:rsidR="00147502">
        <w:rPr>
          <w:rtl/>
        </w:rPr>
        <w:t>.</w:t>
      </w:r>
      <w:r w:rsidRPr="00014724">
        <w:rPr>
          <w:rStyle w:val="FootnoteReference"/>
          <w:rtl/>
        </w:rPr>
        <w:footnoteReference w:id="124"/>
      </w:r>
      <w:r w:rsidRPr="00853DCC">
        <w:rPr>
          <w:rtl/>
        </w:rPr>
        <w:t xml:space="preserve"> </w:t>
      </w:r>
      <w:r w:rsidR="000C238E" w:rsidRPr="00853DCC">
        <w:rPr>
          <w:rFonts w:hint="cs"/>
          <w:rtl/>
        </w:rPr>
        <w:t xml:space="preserve">که </w:t>
      </w:r>
      <w:r w:rsidRPr="00853DCC">
        <w:rPr>
          <w:rtl/>
        </w:rPr>
        <w:t>بعد از سال 1326 ش</w:t>
      </w:r>
      <w:r w:rsidR="007B4087">
        <w:rPr>
          <w:rtl/>
        </w:rPr>
        <w:t xml:space="preserve">، </w:t>
      </w:r>
      <w:r w:rsidRPr="00853DCC">
        <w:rPr>
          <w:rtl/>
        </w:rPr>
        <w:t>از سوژه</w:t>
      </w:r>
      <w:r w:rsidR="007B4087">
        <w:rPr>
          <w:rtl/>
        </w:rPr>
        <w:t xml:space="preserve">‌های </w:t>
      </w:r>
      <w:r w:rsidRPr="00853DCC">
        <w:rPr>
          <w:rtl/>
        </w:rPr>
        <w:t>اصلی مقالات و گزارشات درج شده در این نشریه بود</w:t>
      </w:r>
      <w:r w:rsidR="007B4087">
        <w:rPr>
          <w:rtl/>
        </w:rPr>
        <w:t xml:space="preserve">. </w:t>
      </w:r>
    </w:p>
    <w:p w:rsidR="00C65F32" w:rsidRPr="00853DCC" w:rsidRDefault="00C65F32" w:rsidP="001970D5">
      <w:pPr>
        <w:pStyle w:val="a"/>
        <w:rPr>
          <w:rtl/>
        </w:rPr>
      </w:pPr>
      <w:r w:rsidRPr="00853DCC">
        <w:rPr>
          <w:rtl/>
        </w:rPr>
        <w:t>افزون بر سهم برجسته حاج سراج در آیین اسلام</w:t>
      </w:r>
      <w:r w:rsidR="007B4087">
        <w:rPr>
          <w:rtl/>
        </w:rPr>
        <w:t xml:space="preserve">، </w:t>
      </w:r>
      <w:r w:rsidRPr="00853DCC">
        <w:rPr>
          <w:rtl/>
        </w:rPr>
        <w:t>وی در انت</w:t>
      </w:r>
      <w:r w:rsidR="00F66ED5" w:rsidRPr="00853DCC">
        <w:rPr>
          <w:rtl/>
        </w:rPr>
        <w:t>شار نشریۀ دنیای اسلام هم سهم ب</w:t>
      </w:r>
      <w:r w:rsidRPr="00853DCC">
        <w:rPr>
          <w:rtl/>
        </w:rPr>
        <w:t>سزایی داشت</w:t>
      </w:r>
      <w:r w:rsidR="007B4087">
        <w:rPr>
          <w:rtl/>
        </w:rPr>
        <w:t xml:space="preserve">. </w:t>
      </w:r>
      <w:r w:rsidRPr="00853DCC">
        <w:rPr>
          <w:rtl/>
        </w:rPr>
        <w:t>در شماره</w:t>
      </w:r>
      <w:r w:rsidR="007B4087">
        <w:rPr>
          <w:rtl/>
        </w:rPr>
        <w:t xml:space="preserve">‌های </w:t>
      </w:r>
      <w:r w:rsidRPr="00853DCC">
        <w:rPr>
          <w:rtl/>
        </w:rPr>
        <w:t>نخست آن</w:t>
      </w:r>
      <w:r w:rsidR="007B4087">
        <w:rPr>
          <w:rtl/>
        </w:rPr>
        <w:t xml:space="preserve">، </w:t>
      </w:r>
      <w:r w:rsidRPr="00853DCC">
        <w:rPr>
          <w:rtl/>
        </w:rPr>
        <w:t>گویی چنان بود که این نشریه</w:t>
      </w:r>
      <w:r w:rsidR="007B4087">
        <w:rPr>
          <w:rtl/>
        </w:rPr>
        <w:t xml:space="preserve">، </w:t>
      </w:r>
      <w:r w:rsidRPr="00853DCC">
        <w:rPr>
          <w:rtl/>
        </w:rPr>
        <w:t>ارگان اتحادی</w:t>
      </w:r>
      <w:r w:rsidR="00F66ED5" w:rsidRPr="00853DCC">
        <w:rPr>
          <w:rFonts w:hint="cs"/>
          <w:rtl/>
        </w:rPr>
        <w:t>ۀ</w:t>
      </w:r>
      <w:r w:rsidRPr="00853DCC">
        <w:rPr>
          <w:rtl/>
        </w:rPr>
        <w:t xml:space="preserve"> مسلمین است</w:t>
      </w:r>
      <w:r w:rsidR="007B4087">
        <w:rPr>
          <w:rtl/>
        </w:rPr>
        <w:t xml:space="preserve">. </w:t>
      </w:r>
      <w:r w:rsidRPr="00853DCC">
        <w:rPr>
          <w:rtl/>
        </w:rPr>
        <w:t>حاج سراج در همان شمارۀ نخست مقاله</w:t>
      </w:r>
      <w:r w:rsidR="00AD57D5">
        <w:rPr>
          <w:rtl/>
        </w:rPr>
        <w:t xml:space="preserve">‌ای </w:t>
      </w:r>
      <w:r w:rsidRPr="00853DCC">
        <w:rPr>
          <w:rtl/>
        </w:rPr>
        <w:t>با عنوان از خواب غفلت بیدار شوید و در شمارۀ چهارم</w:t>
      </w:r>
      <w:r w:rsidR="007B4087">
        <w:rPr>
          <w:rtl/>
        </w:rPr>
        <w:t xml:space="preserve">، </w:t>
      </w:r>
      <w:r w:rsidRPr="00853DCC">
        <w:rPr>
          <w:rtl/>
        </w:rPr>
        <w:t>مقالۀ اسلام و تحزب و در شمارۀ هفتم ما نه اهل چپ هستیم نه اهل راست</w:t>
      </w:r>
      <w:r w:rsidR="007B4087">
        <w:rPr>
          <w:rtl/>
        </w:rPr>
        <w:t xml:space="preserve">، </w:t>
      </w:r>
      <w:r w:rsidRPr="00853DCC">
        <w:rPr>
          <w:rtl/>
        </w:rPr>
        <w:t>نه توده</w:t>
      </w:r>
      <w:r w:rsidR="00AD57D5">
        <w:rPr>
          <w:rtl/>
        </w:rPr>
        <w:t xml:space="preserve">‌ای </w:t>
      </w:r>
      <w:r w:rsidRPr="00853DCC">
        <w:rPr>
          <w:rtl/>
        </w:rPr>
        <w:t>هستیم نه دمکرات</w:t>
      </w:r>
      <w:r w:rsidR="007B4087">
        <w:rPr>
          <w:rtl/>
        </w:rPr>
        <w:t xml:space="preserve">، </w:t>
      </w:r>
      <w:r w:rsidRPr="00853DCC">
        <w:rPr>
          <w:rtl/>
        </w:rPr>
        <w:t>ما مسلمانیم و اهل قرآنیم را نوشت</w:t>
      </w:r>
      <w:r w:rsidR="007B4087">
        <w:rPr>
          <w:rtl/>
        </w:rPr>
        <w:t xml:space="preserve">. </w:t>
      </w:r>
      <w:r w:rsidRPr="00853DCC">
        <w:rPr>
          <w:rtl/>
        </w:rPr>
        <w:t>در شمارۀ پنجم آن مرامنامۀ اتحادی</w:t>
      </w:r>
      <w:r w:rsidR="001F1410" w:rsidRPr="00853DCC">
        <w:rPr>
          <w:rFonts w:hint="cs"/>
          <w:rtl/>
        </w:rPr>
        <w:t>ۀ</w:t>
      </w:r>
      <w:r w:rsidRPr="00853DCC">
        <w:rPr>
          <w:rtl/>
        </w:rPr>
        <w:t xml:space="preserve"> مسلمین که مؤسس آن حاج سراج بود</w:t>
      </w:r>
      <w:r w:rsidR="007B4087">
        <w:rPr>
          <w:rtl/>
        </w:rPr>
        <w:t xml:space="preserve">، </w:t>
      </w:r>
      <w:r w:rsidRPr="00853DCC">
        <w:rPr>
          <w:rtl/>
        </w:rPr>
        <w:t>به چاپ رسید</w:t>
      </w:r>
      <w:r w:rsidR="007B4087">
        <w:rPr>
          <w:rtl/>
        </w:rPr>
        <w:t xml:space="preserve">. </w:t>
      </w:r>
      <w:r w:rsidRPr="00853DCC">
        <w:rPr>
          <w:rtl/>
        </w:rPr>
        <w:t>حاج سراج همچنین سهم عمده</w:t>
      </w:r>
      <w:r w:rsidR="00AD57D5">
        <w:rPr>
          <w:rtl/>
        </w:rPr>
        <w:t xml:space="preserve">‌ای </w:t>
      </w:r>
      <w:r w:rsidRPr="00853DCC">
        <w:rPr>
          <w:rtl/>
        </w:rPr>
        <w:t>در تأسیس شرکت مطبوعات دینی داشت که البته توفیقی به دست نیاورد</w:t>
      </w:r>
      <w:r w:rsidR="007B4087">
        <w:rPr>
          <w:rtl/>
        </w:rPr>
        <w:t xml:space="preserve">. </w:t>
      </w:r>
      <w:r w:rsidRPr="00853DCC">
        <w:rPr>
          <w:rtl/>
        </w:rPr>
        <w:t>حاج سراج همچنین در شماره</w:t>
      </w:r>
      <w:r w:rsidR="00227AB2">
        <w:rPr>
          <w:rtl/>
        </w:rPr>
        <w:t xml:space="preserve">‌هایی </w:t>
      </w:r>
      <w:r w:rsidRPr="00853DCC">
        <w:rPr>
          <w:rtl/>
        </w:rPr>
        <w:t>که از نشری</w:t>
      </w:r>
      <w:r w:rsidR="001F1410" w:rsidRPr="00853DCC">
        <w:rPr>
          <w:rFonts w:hint="cs"/>
          <w:rtl/>
        </w:rPr>
        <w:t>ۀ</w:t>
      </w:r>
      <w:r w:rsidRPr="00853DCC">
        <w:rPr>
          <w:rtl/>
        </w:rPr>
        <w:t xml:space="preserve"> نهضت اسلام در اواخ</w:t>
      </w:r>
      <w:r w:rsidR="001F1410" w:rsidRPr="00853DCC">
        <w:rPr>
          <w:rtl/>
        </w:rPr>
        <w:t>ر سال 1331 منتشر شد</w:t>
      </w:r>
      <w:r w:rsidR="007B4087">
        <w:rPr>
          <w:rtl/>
        </w:rPr>
        <w:t xml:space="preserve">، </w:t>
      </w:r>
      <w:r w:rsidR="001F1410" w:rsidRPr="00853DCC">
        <w:rPr>
          <w:rtl/>
        </w:rPr>
        <w:t>مقالاتی می</w:t>
      </w:r>
      <w:r w:rsidR="001F1410" w:rsidRPr="00853DCC">
        <w:rPr>
          <w:rFonts w:hint="cs"/>
          <w:rtl/>
        </w:rPr>
        <w:t>‌</w:t>
      </w:r>
      <w:r w:rsidRPr="00853DCC">
        <w:rPr>
          <w:rtl/>
        </w:rPr>
        <w:t>نوشت که غالب</w:t>
      </w:r>
      <w:r w:rsidR="00016EE7">
        <w:rPr>
          <w:rtl/>
        </w:rPr>
        <w:t xml:space="preserve"> آن‌ها </w:t>
      </w:r>
      <w:r w:rsidRPr="00853DCC">
        <w:rPr>
          <w:rtl/>
        </w:rPr>
        <w:t>دربار</w:t>
      </w:r>
      <w:r w:rsidR="001F1410" w:rsidRPr="00853DCC">
        <w:rPr>
          <w:rFonts w:hint="cs"/>
          <w:rtl/>
        </w:rPr>
        <w:t>ۀ</w:t>
      </w:r>
      <w:r w:rsidRPr="00853DCC">
        <w:rPr>
          <w:rtl/>
        </w:rPr>
        <w:t xml:space="preserve"> نقش زن در سیاست بود که ایشان از موضع مخالف و بیشتر در تقابل با آنچه که از محمدباقر کمره</w:t>
      </w:r>
      <w:r w:rsidR="00AD57D5">
        <w:rPr>
          <w:rtl/>
        </w:rPr>
        <w:t xml:space="preserve">‌ای </w:t>
      </w:r>
      <w:r w:rsidRPr="00853DCC">
        <w:rPr>
          <w:rtl/>
        </w:rPr>
        <w:t>انتشار یافته بود</w:t>
      </w:r>
      <w:r w:rsidR="007B4087">
        <w:rPr>
          <w:rtl/>
        </w:rPr>
        <w:t xml:space="preserve">، </w:t>
      </w:r>
      <w:r w:rsidRPr="00853DCC">
        <w:rPr>
          <w:rtl/>
        </w:rPr>
        <w:t>قلم</w:t>
      </w:r>
      <w:r w:rsidR="00961BDF">
        <w:rPr>
          <w:rtl/>
        </w:rPr>
        <w:t xml:space="preserve"> می‌</w:t>
      </w:r>
      <w:r w:rsidRPr="00853DCC">
        <w:rPr>
          <w:rtl/>
        </w:rPr>
        <w:t>زد</w:t>
      </w:r>
      <w:r w:rsidR="007B4087">
        <w:rPr>
          <w:rtl/>
        </w:rPr>
        <w:t xml:space="preserve">. </w:t>
      </w:r>
    </w:p>
    <w:p w:rsidR="00C65F32" w:rsidRPr="00853DCC" w:rsidRDefault="00C65F32" w:rsidP="001970D5">
      <w:pPr>
        <w:pStyle w:val="a"/>
        <w:rPr>
          <w:rtl/>
        </w:rPr>
      </w:pPr>
      <w:r w:rsidRPr="00853DCC">
        <w:rPr>
          <w:rtl/>
        </w:rPr>
        <w:t>حاج سراج افزون بر کار مطبوعاتی</w:t>
      </w:r>
      <w:r w:rsidR="007B4087">
        <w:rPr>
          <w:rtl/>
        </w:rPr>
        <w:t xml:space="preserve">، </w:t>
      </w:r>
      <w:r w:rsidRPr="00853DCC">
        <w:rPr>
          <w:rtl/>
        </w:rPr>
        <w:t>دست به تشکیل برخی از سازمان</w:t>
      </w:r>
      <w:r w:rsidR="007B4087">
        <w:rPr>
          <w:rtl/>
        </w:rPr>
        <w:t xml:space="preserve">‌های </w:t>
      </w:r>
      <w:r w:rsidRPr="00853DCC">
        <w:rPr>
          <w:rtl/>
        </w:rPr>
        <w:t xml:space="preserve">سیاسی </w:t>
      </w:r>
      <w:r w:rsidRPr="00853DCC">
        <w:rPr>
          <w:rFonts w:ascii="Times New Roman" w:hAnsi="Times New Roman" w:hint="cs"/>
          <w:rtl/>
        </w:rPr>
        <w:t>–</w:t>
      </w:r>
      <w:r w:rsidRPr="00853DCC">
        <w:rPr>
          <w:rtl/>
        </w:rPr>
        <w:t xml:space="preserve"> </w:t>
      </w:r>
      <w:r w:rsidRPr="00853DCC">
        <w:rPr>
          <w:rFonts w:hint="cs"/>
          <w:rtl/>
        </w:rPr>
        <w:t>مذهبی</w:t>
      </w:r>
      <w:r w:rsidRPr="00853DCC">
        <w:rPr>
          <w:rtl/>
        </w:rPr>
        <w:t xml:space="preserve"> </w:t>
      </w:r>
      <w:r w:rsidRPr="00853DCC">
        <w:rPr>
          <w:rFonts w:hint="cs"/>
          <w:rtl/>
        </w:rPr>
        <w:t>زد</w:t>
      </w:r>
      <w:r w:rsidR="007B4087">
        <w:rPr>
          <w:rtl/>
        </w:rPr>
        <w:t xml:space="preserve">. </w:t>
      </w:r>
      <w:r w:rsidRPr="00853DCC">
        <w:rPr>
          <w:rFonts w:hint="cs"/>
          <w:rtl/>
        </w:rPr>
        <w:t>یکی</w:t>
      </w:r>
      <w:r w:rsidRPr="00853DCC">
        <w:rPr>
          <w:rtl/>
        </w:rPr>
        <w:t xml:space="preserve"> </w:t>
      </w:r>
      <w:r w:rsidRPr="00853DCC">
        <w:rPr>
          <w:rFonts w:hint="cs"/>
          <w:rtl/>
        </w:rPr>
        <w:t>از</w:t>
      </w:r>
      <w:r w:rsidRPr="00853DCC">
        <w:rPr>
          <w:rtl/>
        </w:rPr>
        <w:t xml:space="preserve"> </w:t>
      </w:r>
      <w:r w:rsidRPr="00853DCC">
        <w:rPr>
          <w:rFonts w:hint="cs"/>
          <w:rtl/>
        </w:rPr>
        <w:t>نخستین</w:t>
      </w:r>
      <w:r w:rsidR="00016EE7">
        <w:rPr>
          <w:rtl/>
        </w:rPr>
        <w:t xml:space="preserve"> آن‌ها </w:t>
      </w:r>
      <w:r w:rsidRPr="00853DCC">
        <w:rPr>
          <w:rFonts w:hint="cs"/>
          <w:rtl/>
        </w:rPr>
        <w:t>«جمعیت</w:t>
      </w:r>
      <w:r w:rsidRPr="00853DCC">
        <w:rPr>
          <w:rtl/>
        </w:rPr>
        <w:t xml:space="preserve"> </w:t>
      </w:r>
      <w:r w:rsidRPr="00853DCC">
        <w:rPr>
          <w:rFonts w:hint="cs"/>
          <w:rtl/>
        </w:rPr>
        <w:t>مبارزه</w:t>
      </w:r>
      <w:r w:rsidRPr="00853DCC">
        <w:rPr>
          <w:rtl/>
        </w:rPr>
        <w:t xml:space="preserve"> </w:t>
      </w:r>
      <w:r w:rsidRPr="00853DCC">
        <w:rPr>
          <w:rFonts w:hint="cs"/>
          <w:rtl/>
        </w:rPr>
        <w:t>با</w:t>
      </w:r>
      <w:r w:rsidR="00961BDF">
        <w:rPr>
          <w:rtl/>
        </w:rPr>
        <w:t xml:space="preserve"> بی‌</w:t>
      </w:r>
      <w:r w:rsidRPr="00853DCC">
        <w:rPr>
          <w:rFonts w:hint="cs"/>
          <w:rtl/>
        </w:rPr>
        <w:t>دینی»</w:t>
      </w:r>
      <w:r w:rsidRPr="00853DCC">
        <w:rPr>
          <w:rtl/>
        </w:rPr>
        <w:t xml:space="preserve"> </w:t>
      </w:r>
      <w:r w:rsidRPr="00853DCC">
        <w:rPr>
          <w:rFonts w:hint="cs"/>
          <w:rtl/>
        </w:rPr>
        <w:t>بود</w:t>
      </w:r>
      <w:r w:rsidRPr="00853DCC">
        <w:rPr>
          <w:rtl/>
        </w:rPr>
        <w:t xml:space="preserve"> </w:t>
      </w:r>
      <w:r w:rsidRPr="00853DCC">
        <w:rPr>
          <w:rFonts w:hint="cs"/>
          <w:rtl/>
        </w:rPr>
        <w:t>که</w:t>
      </w:r>
      <w:r w:rsidRPr="00853DCC">
        <w:rPr>
          <w:rtl/>
        </w:rPr>
        <w:t xml:space="preserve"> </w:t>
      </w:r>
      <w:r w:rsidRPr="00853DCC">
        <w:rPr>
          <w:rFonts w:hint="cs"/>
          <w:rtl/>
        </w:rPr>
        <w:t>در</w:t>
      </w:r>
      <w:r w:rsidRPr="00853DCC">
        <w:rPr>
          <w:rtl/>
        </w:rPr>
        <w:t xml:space="preserve"> </w:t>
      </w:r>
      <w:r w:rsidRPr="00853DCC">
        <w:rPr>
          <w:rFonts w:hint="cs"/>
          <w:rtl/>
        </w:rPr>
        <w:t>سال</w:t>
      </w:r>
      <w:r w:rsidRPr="00853DCC">
        <w:rPr>
          <w:rtl/>
        </w:rPr>
        <w:t xml:space="preserve"> 1323 </w:t>
      </w:r>
      <w:r w:rsidRPr="00853DCC">
        <w:rPr>
          <w:rFonts w:hint="cs"/>
          <w:rtl/>
        </w:rPr>
        <w:t>ش</w:t>
      </w:r>
      <w:r w:rsidRPr="00853DCC">
        <w:rPr>
          <w:rtl/>
        </w:rPr>
        <w:t xml:space="preserve"> </w:t>
      </w:r>
      <w:r w:rsidRPr="00853DCC">
        <w:rPr>
          <w:rFonts w:hint="cs"/>
          <w:rtl/>
        </w:rPr>
        <w:t>تشکیل</w:t>
      </w:r>
      <w:r w:rsidRPr="00853DCC">
        <w:rPr>
          <w:rtl/>
        </w:rPr>
        <w:t xml:space="preserve"> </w:t>
      </w:r>
      <w:r w:rsidRPr="00853DCC">
        <w:rPr>
          <w:rFonts w:hint="cs"/>
          <w:rtl/>
        </w:rPr>
        <w:t>شد</w:t>
      </w:r>
      <w:r w:rsidRPr="00853DCC">
        <w:rPr>
          <w:rtl/>
        </w:rPr>
        <w:t xml:space="preserve"> </w:t>
      </w:r>
      <w:r w:rsidRPr="00853DCC">
        <w:rPr>
          <w:rFonts w:hint="cs"/>
          <w:rtl/>
        </w:rPr>
        <w:t>و</w:t>
      </w:r>
      <w:r w:rsidRPr="00853DCC">
        <w:rPr>
          <w:rtl/>
        </w:rPr>
        <w:t xml:space="preserve"> </w:t>
      </w:r>
      <w:r w:rsidRPr="00853DCC">
        <w:rPr>
          <w:rFonts w:hint="cs"/>
          <w:rtl/>
        </w:rPr>
        <w:t>شماری</w:t>
      </w:r>
      <w:r w:rsidRPr="00853DCC">
        <w:rPr>
          <w:rtl/>
        </w:rPr>
        <w:t xml:space="preserve"> </w:t>
      </w:r>
      <w:r w:rsidRPr="00853DCC">
        <w:rPr>
          <w:rFonts w:hint="cs"/>
          <w:rtl/>
        </w:rPr>
        <w:t>از</w:t>
      </w:r>
      <w:r w:rsidRPr="00853DCC">
        <w:rPr>
          <w:rtl/>
        </w:rPr>
        <w:t xml:space="preserve"> </w:t>
      </w:r>
      <w:r w:rsidRPr="00853DCC">
        <w:rPr>
          <w:rFonts w:hint="cs"/>
          <w:rtl/>
        </w:rPr>
        <w:t>علما</w:t>
      </w:r>
      <w:r w:rsidRPr="00853DCC">
        <w:rPr>
          <w:rtl/>
        </w:rPr>
        <w:t xml:space="preserve"> </w:t>
      </w:r>
      <w:r w:rsidRPr="00853DCC">
        <w:rPr>
          <w:rFonts w:hint="cs"/>
          <w:rtl/>
        </w:rPr>
        <w:t>و</w:t>
      </w:r>
      <w:r w:rsidRPr="00853DCC">
        <w:rPr>
          <w:rtl/>
        </w:rPr>
        <w:t xml:space="preserve"> </w:t>
      </w:r>
      <w:r w:rsidRPr="00853DCC">
        <w:rPr>
          <w:rFonts w:hint="cs"/>
          <w:rtl/>
        </w:rPr>
        <w:t>متدینین</w:t>
      </w:r>
      <w:r w:rsidRPr="00853DCC">
        <w:rPr>
          <w:rtl/>
        </w:rPr>
        <w:t xml:space="preserve"> </w:t>
      </w:r>
      <w:r w:rsidRPr="00853DCC">
        <w:rPr>
          <w:rFonts w:hint="cs"/>
          <w:rtl/>
        </w:rPr>
        <w:t>تهران</w:t>
      </w:r>
      <w:r w:rsidR="007B4087">
        <w:rPr>
          <w:rFonts w:hint="cs"/>
          <w:rtl/>
        </w:rPr>
        <w:t xml:space="preserve">، </w:t>
      </w:r>
      <w:r w:rsidRPr="00853DCC">
        <w:rPr>
          <w:rFonts w:hint="cs"/>
          <w:rtl/>
        </w:rPr>
        <w:t>حاج</w:t>
      </w:r>
      <w:r w:rsidRPr="00853DCC">
        <w:rPr>
          <w:rtl/>
        </w:rPr>
        <w:t xml:space="preserve"> سراج را یاری</w:t>
      </w:r>
      <w:r w:rsidR="00961BDF">
        <w:rPr>
          <w:rtl/>
        </w:rPr>
        <w:t xml:space="preserve"> می‌</w:t>
      </w:r>
      <w:r w:rsidRPr="00853DCC">
        <w:rPr>
          <w:rtl/>
        </w:rPr>
        <w:t>کردند</w:t>
      </w:r>
      <w:r w:rsidR="007B4087">
        <w:rPr>
          <w:rtl/>
        </w:rPr>
        <w:t xml:space="preserve">. </w:t>
      </w:r>
      <w:r w:rsidRPr="00853DCC">
        <w:rPr>
          <w:rtl/>
        </w:rPr>
        <w:t>نواب صفوی هم در بدو ورود از نجف به ایران</w:t>
      </w:r>
      <w:r w:rsidR="007B4087">
        <w:rPr>
          <w:rtl/>
        </w:rPr>
        <w:t xml:space="preserve">، </w:t>
      </w:r>
      <w:r w:rsidRPr="00853DCC">
        <w:rPr>
          <w:rtl/>
        </w:rPr>
        <w:t>با وی همکاری داشت</w:t>
      </w:r>
      <w:r w:rsidR="007B4087">
        <w:rPr>
          <w:rtl/>
        </w:rPr>
        <w:t xml:space="preserve">. </w:t>
      </w:r>
      <w:r w:rsidRPr="00853DCC">
        <w:rPr>
          <w:rtl/>
        </w:rPr>
        <w:t>مهم</w:t>
      </w:r>
      <w:r w:rsidR="00ED6B1A">
        <w:rPr>
          <w:rtl/>
        </w:rPr>
        <w:t xml:space="preserve">‌ترین </w:t>
      </w:r>
      <w:r w:rsidRPr="00853DCC">
        <w:rPr>
          <w:rtl/>
        </w:rPr>
        <w:t>رسالت این تشکل</w:t>
      </w:r>
      <w:r w:rsidR="007B4087">
        <w:rPr>
          <w:rtl/>
        </w:rPr>
        <w:t xml:space="preserve">، </w:t>
      </w:r>
      <w:r w:rsidRPr="00853DCC">
        <w:rPr>
          <w:rtl/>
        </w:rPr>
        <w:t>مبارزه با نوشته</w:t>
      </w:r>
      <w:r w:rsidR="007B4087">
        <w:rPr>
          <w:rtl/>
        </w:rPr>
        <w:t xml:space="preserve">‌های </w:t>
      </w:r>
      <w:r w:rsidRPr="00853DCC">
        <w:rPr>
          <w:rtl/>
        </w:rPr>
        <w:t>کسروی و خنثی کردن فعالیت</w:t>
      </w:r>
      <w:r w:rsidR="007B4087">
        <w:rPr>
          <w:rtl/>
        </w:rPr>
        <w:t xml:space="preserve">‌های </w:t>
      </w:r>
      <w:r w:rsidRPr="00853DCC">
        <w:rPr>
          <w:rtl/>
        </w:rPr>
        <w:t>او بود</w:t>
      </w:r>
      <w:r w:rsidR="007B4087">
        <w:rPr>
          <w:rtl/>
        </w:rPr>
        <w:t xml:space="preserve">. </w:t>
      </w:r>
      <w:r w:rsidRPr="00853DCC">
        <w:rPr>
          <w:rtl/>
        </w:rPr>
        <w:t>اصولا</w:t>
      </w:r>
      <w:r w:rsidR="001F1410" w:rsidRPr="00853DCC">
        <w:rPr>
          <w:rFonts w:hint="cs"/>
          <w:rtl/>
        </w:rPr>
        <w:t>ً</w:t>
      </w:r>
      <w:r w:rsidRPr="00853DCC">
        <w:rPr>
          <w:rtl/>
        </w:rPr>
        <w:t xml:space="preserve"> حاج سراج یک شخصیت </w:t>
      </w:r>
      <w:r w:rsidR="001F1410" w:rsidRPr="00853DCC">
        <w:rPr>
          <w:rtl/>
        </w:rPr>
        <w:t>فکری بود و به همین دلیل تلاش</w:t>
      </w:r>
      <w:r w:rsidR="00A519CF">
        <w:rPr>
          <w:rtl/>
        </w:rPr>
        <w:t xml:space="preserve"> می‌کرد </w:t>
      </w:r>
      <w:r w:rsidRPr="00853DCC">
        <w:rPr>
          <w:rtl/>
        </w:rPr>
        <w:t>تا فکر را با فکر پاسخ بدهد</w:t>
      </w:r>
      <w:r w:rsidR="007B4087">
        <w:rPr>
          <w:rtl/>
        </w:rPr>
        <w:t xml:space="preserve">. </w:t>
      </w:r>
      <w:r w:rsidRPr="00853DCC">
        <w:rPr>
          <w:rtl/>
        </w:rPr>
        <w:t>سندی دست نوشته از جمعیت مبارزه با</w:t>
      </w:r>
      <w:r w:rsidR="00961BDF">
        <w:rPr>
          <w:rtl/>
        </w:rPr>
        <w:t xml:space="preserve"> بی‌</w:t>
      </w:r>
      <w:r w:rsidRPr="00853DCC">
        <w:rPr>
          <w:rtl/>
        </w:rPr>
        <w:t>دینی</w:t>
      </w:r>
      <w:r w:rsidR="007B4087">
        <w:rPr>
          <w:rtl/>
        </w:rPr>
        <w:t xml:space="preserve">، </w:t>
      </w:r>
      <w:r w:rsidRPr="00853DCC">
        <w:rPr>
          <w:rtl/>
        </w:rPr>
        <w:t>حاکی از آن است که این جمعیت وظایف خود را در هشت بند بیان کرده است:</w:t>
      </w:r>
    </w:p>
    <w:p w:rsidR="00C65F32" w:rsidRPr="00853DCC" w:rsidRDefault="00C65F32" w:rsidP="001970D5">
      <w:pPr>
        <w:pStyle w:val="a"/>
      </w:pPr>
      <w:r w:rsidRPr="00853DCC">
        <w:rPr>
          <w:rtl/>
        </w:rPr>
        <w:t>طرفداری جدی از</w:t>
      </w:r>
      <w:r w:rsidR="001F1410" w:rsidRPr="00853DCC">
        <w:rPr>
          <w:rFonts w:hint="cs"/>
          <w:rtl/>
        </w:rPr>
        <w:t xml:space="preserve"> </w:t>
      </w:r>
      <w:r w:rsidRPr="00853DCC">
        <w:rPr>
          <w:rtl/>
        </w:rPr>
        <w:t>دین مقدس اسلام و قرآن مجید و مذهب رسمی کشور ایران که قانون اساسی رسمیت آن را شناخته است</w:t>
      </w:r>
      <w:r w:rsidR="007B4087">
        <w:rPr>
          <w:rtl/>
        </w:rPr>
        <w:t xml:space="preserve">، </w:t>
      </w:r>
      <w:r w:rsidRPr="00853DCC">
        <w:rPr>
          <w:rtl/>
        </w:rPr>
        <w:t>به وسیله امر به مع</w:t>
      </w:r>
      <w:r w:rsidR="001F1410" w:rsidRPr="00853DCC">
        <w:rPr>
          <w:rtl/>
        </w:rPr>
        <w:t>روف و نهی از منکر طبق شرایط مقر</w:t>
      </w:r>
      <w:r w:rsidR="001F1410" w:rsidRPr="00853DCC">
        <w:rPr>
          <w:rFonts w:hint="cs"/>
          <w:rtl/>
        </w:rPr>
        <w:t>ّ</w:t>
      </w:r>
      <w:r w:rsidRPr="00853DCC">
        <w:rPr>
          <w:rtl/>
        </w:rPr>
        <w:t>ره که در شرع مقدس اسلام بیان شده است</w:t>
      </w:r>
      <w:r w:rsidR="007B4087">
        <w:rPr>
          <w:rtl/>
        </w:rPr>
        <w:t xml:space="preserve">. </w:t>
      </w:r>
    </w:p>
    <w:p w:rsidR="00C65F32" w:rsidRPr="00296F0F" w:rsidRDefault="00C65F32" w:rsidP="001970D5">
      <w:pPr>
        <w:pStyle w:val="a"/>
        <w:rPr>
          <w:spacing w:val="-2"/>
        </w:rPr>
      </w:pPr>
      <w:r w:rsidRPr="00296F0F">
        <w:rPr>
          <w:spacing w:val="-2"/>
          <w:rtl/>
        </w:rPr>
        <w:t>ترغیب و تحریض مردم به تعالیم قرآن و آشنا ساختن</w:t>
      </w:r>
      <w:r w:rsidR="00016EE7">
        <w:rPr>
          <w:spacing w:val="-2"/>
          <w:rtl/>
        </w:rPr>
        <w:t xml:space="preserve"> آن‌ها </w:t>
      </w:r>
      <w:r w:rsidRPr="00296F0F">
        <w:rPr>
          <w:spacing w:val="-2"/>
          <w:rtl/>
        </w:rPr>
        <w:t>به نکات علمی و ادبی و تربیتی و اخلاقی و اصلاحی آن با تأسیس</w:t>
      </w:r>
      <w:r w:rsidR="007B4087" w:rsidRPr="00296F0F">
        <w:rPr>
          <w:spacing w:val="-2"/>
          <w:rtl/>
        </w:rPr>
        <w:t xml:space="preserve"> </w:t>
      </w:r>
      <w:r w:rsidRPr="00296F0F">
        <w:rPr>
          <w:spacing w:val="-2"/>
          <w:rtl/>
        </w:rPr>
        <w:t>مجالس تفسیر و تحقیق و تدقیق در پیرامون آیات مقدسه</w:t>
      </w:r>
      <w:r w:rsidR="007B4087" w:rsidRPr="00296F0F">
        <w:rPr>
          <w:spacing w:val="-2"/>
          <w:rtl/>
        </w:rPr>
        <w:t xml:space="preserve">، </w:t>
      </w:r>
      <w:r w:rsidRPr="00296F0F">
        <w:rPr>
          <w:spacing w:val="-2"/>
          <w:rtl/>
        </w:rPr>
        <w:t>تحت ضوء علم امروزی مطابق برنامه مخصوصی که بعدا تنظیم خواهد شد</w:t>
      </w:r>
      <w:r w:rsidR="007B4087" w:rsidRPr="00296F0F">
        <w:rPr>
          <w:spacing w:val="-2"/>
          <w:rtl/>
        </w:rPr>
        <w:t xml:space="preserve">. </w:t>
      </w:r>
    </w:p>
    <w:p w:rsidR="00C65F32" w:rsidRPr="00853DCC" w:rsidRDefault="00C65F32" w:rsidP="001970D5">
      <w:pPr>
        <w:pStyle w:val="a"/>
      </w:pPr>
      <w:r w:rsidRPr="00853DCC">
        <w:rPr>
          <w:rtl/>
        </w:rPr>
        <w:t>مبارزۀ منطقی و نبرد قلمی با</w:t>
      </w:r>
      <w:r w:rsidR="00296F0F">
        <w:rPr>
          <w:rtl/>
        </w:rPr>
        <w:t xml:space="preserve"> هرگونه </w:t>
      </w:r>
      <w:r w:rsidR="001F1410" w:rsidRPr="00853DCC">
        <w:rPr>
          <w:rtl/>
        </w:rPr>
        <w:t>انتشارات مضر</w:t>
      </w:r>
      <w:r w:rsidR="001F1410" w:rsidRPr="00853DCC">
        <w:rPr>
          <w:rFonts w:hint="cs"/>
          <w:rtl/>
        </w:rPr>
        <w:t>ّ</w:t>
      </w:r>
      <w:r w:rsidRPr="00853DCC">
        <w:rPr>
          <w:rtl/>
        </w:rPr>
        <w:t>ه به دین و آئین اسلام به وسیلۀ</w:t>
      </w:r>
      <w:r w:rsidR="006F503C">
        <w:rPr>
          <w:rtl/>
        </w:rPr>
        <w:t xml:space="preserve"> </w:t>
      </w:r>
      <w:r w:rsidR="00153F93">
        <w:rPr>
          <w:rtl/>
        </w:rPr>
        <w:t>سخنرانی‌های</w:t>
      </w:r>
      <w:r w:rsidR="006F503C">
        <w:rPr>
          <w:rtl/>
        </w:rPr>
        <w:t xml:space="preserve"> </w:t>
      </w:r>
      <w:r w:rsidRPr="00853DCC">
        <w:rPr>
          <w:rtl/>
        </w:rPr>
        <w:t>مفید و انتشارات سودمند</w:t>
      </w:r>
      <w:r w:rsidR="007B4087">
        <w:rPr>
          <w:rtl/>
        </w:rPr>
        <w:t xml:space="preserve">. </w:t>
      </w:r>
    </w:p>
    <w:p w:rsidR="00C65F32" w:rsidRPr="00853DCC" w:rsidRDefault="00C65F32" w:rsidP="001970D5">
      <w:pPr>
        <w:pStyle w:val="a"/>
      </w:pPr>
      <w:r w:rsidRPr="00853DCC">
        <w:rPr>
          <w:rtl/>
        </w:rPr>
        <w:t>توسعه دادن به دایرۀ تبلیغات اسلامی به وسیله: الف: تکثیر مجالس وعظ و خطابه در شهرهای بزرگ</w:t>
      </w:r>
      <w:r w:rsidR="007B4087">
        <w:rPr>
          <w:rtl/>
        </w:rPr>
        <w:t xml:space="preserve">. </w:t>
      </w:r>
      <w:r w:rsidRPr="00853DCC">
        <w:rPr>
          <w:rtl/>
        </w:rPr>
        <w:t>ب: اعزام مبلغین به نقاط دور از شهرها از قبیل دهات و قصبات کوچک</w:t>
      </w:r>
      <w:r w:rsidR="007B4087">
        <w:rPr>
          <w:rtl/>
        </w:rPr>
        <w:t xml:space="preserve">، </w:t>
      </w:r>
      <w:r w:rsidRPr="00853DCC">
        <w:rPr>
          <w:rtl/>
        </w:rPr>
        <w:t>ج: تشکیل دارالت</w:t>
      </w:r>
      <w:r w:rsidR="001F1410" w:rsidRPr="00853DCC">
        <w:rPr>
          <w:rtl/>
        </w:rPr>
        <w:t>بلیغ به منظور تربیت مبلغین منور</w:t>
      </w:r>
      <w:r w:rsidRPr="00853DCC">
        <w:rPr>
          <w:rtl/>
        </w:rPr>
        <w:t>الفکر بر طبق اصو</w:t>
      </w:r>
      <w:r w:rsidR="00FE7EA0" w:rsidRPr="00853DCC">
        <w:rPr>
          <w:rtl/>
        </w:rPr>
        <w:t>ل صحیح عصری که به موجب آئین نام</w:t>
      </w:r>
      <w:r w:rsidR="00FE7EA0" w:rsidRPr="00853DCC">
        <w:rPr>
          <w:rFonts w:hint="cs"/>
          <w:rtl/>
        </w:rPr>
        <w:t>ۀ</w:t>
      </w:r>
      <w:r w:rsidRPr="00853DCC">
        <w:rPr>
          <w:rtl/>
        </w:rPr>
        <w:t xml:space="preserve"> جداگانه که اصول آن با مساعدت متخصصین بعدا تنظیم خواهد شد</w:t>
      </w:r>
      <w:r w:rsidR="00296F0F">
        <w:rPr>
          <w:rtl/>
        </w:rPr>
        <w:t>.</w:t>
      </w:r>
      <w:r w:rsidRPr="00014724">
        <w:rPr>
          <w:rStyle w:val="FootnoteReference"/>
          <w:rtl/>
        </w:rPr>
        <w:footnoteReference w:id="125"/>
      </w:r>
      <w:r w:rsidRPr="00853DCC">
        <w:rPr>
          <w:rtl/>
        </w:rPr>
        <w:t xml:space="preserve"> د: تأسیس چاپخان</w:t>
      </w:r>
      <w:r w:rsidR="00FE7EA0" w:rsidRPr="00853DCC">
        <w:rPr>
          <w:rFonts w:hint="cs"/>
          <w:rtl/>
        </w:rPr>
        <w:t>ۀ</w:t>
      </w:r>
      <w:r w:rsidRPr="00853DCC">
        <w:rPr>
          <w:rtl/>
        </w:rPr>
        <w:t xml:space="preserve"> مخصوص برای نشر کتب و مجلات و روزنام</w:t>
      </w:r>
      <w:r w:rsidR="00FE7EA0" w:rsidRPr="00853DCC">
        <w:rPr>
          <w:rFonts w:hint="cs"/>
          <w:rtl/>
        </w:rPr>
        <w:t>ه‌</w:t>
      </w:r>
      <w:r w:rsidRPr="00853DCC">
        <w:rPr>
          <w:rtl/>
        </w:rPr>
        <w:t>جات دینی و مذهبی که به بهای بسیار</w:t>
      </w:r>
      <w:r w:rsidR="007B4087">
        <w:rPr>
          <w:rtl/>
        </w:rPr>
        <w:t xml:space="preserve"> </w:t>
      </w:r>
      <w:r w:rsidRPr="00853DCC">
        <w:rPr>
          <w:rtl/>
        </w:rPr>
        <w:t>کمی در دسترس عموم گذارده شود</w:t>
      </w:r>
      <w:r w:rsidR="007B4087">
        <w:rPr>
          <w:rtl/>
        </w:rPr>
        <w:t xml:space="preserve">. </w:t>
      </w:r>
      <w:r w:rsidRPr="00853DCC">
        <w:rPr>
          <w:rtl/>
        </w:rPr>
        <w:t>ه: تکثیر مطبوعات دینی و مذهبی و اخلاقی که با طرز مطلوب و اسلوب مرغوب و گراورهای جالب که رغبت عامه مردم را</w:t>
      </w:r>
      <w:r w:rsidR="00FE7EA0" w:rsidRPr="00853DCC">
        <w:rPr>
          <w:rFonts w:hint="cs"/>
          <w:rtl/>
        </w:rPr>
        <w:t xml:space="preserve"> </w:t>
      </w:r>
      <w:r w:rsidRPr="00853DCC">
        <w:rPr>
          <w:rtl/>
        </w:rPr>
        <w:t>به قرائت</w:t>
      </w:r>
      <w:r w:rsidR="00016EE7">
        <w:rPr>
          <w:rtl/>
        </w:rPr>
        <w:t xml:space="preserve"> آن‌ها </w:t>
      </w:r>
      <w:r w:rsidRPr="00853DCC">
        <w:rPr>
          <w:rtl/>
        </w:rPr>
        <w:t>جلب نماید</w:t>
      </w:r>
      <w:r w:rsidR="007B4087">
        <w:rPr>
          <w:rtl/>
        </w:rPr>
        <w:t xml:space="preserve">. </w:t>
      </w:r>
    </w:p>
    <w:p w:rsidR="00C65F32" w:rsidRPr="00853DCC" w:rsidRDefault="00FE7EA0" w:rsidP="00DB213F">
      <w:pPr>
        <w:pStyle w:val="a"/>
      </w:pPr>
      <w:r w:rsidRPr="00853DCC">
        <w:rPr>
          <w:rtl/>
        </w:rPr>
        <w:t>ایجاد الفت و محب</w:t>
      </w:r>
      <w:r w:rsidR="00C65F32" w:rsidRPr="00853DCC">
        <w:rPr>
          <w:rtl/>
        </w:rPr>
        <w:t>ت میان افراد مسلمین دنیا و ائتلاف دادن فیما بین جمعیت</w:t>
      </w:r>
      <w:r w:rsidR="007B4087">
        <w:rPr>
          <w:rtl/>
        </w:rPr>
        <w:t xml:space="preserve">‌های </w:t>
      </w:r>
      <w:r w:rsidR="00C65F32" w:rsidRPr="00853DCC">
        <w:rPr>
          <w:rtl/>
        </w:rPr>
        <w:t>دینی جهان و اهتمام و کوشش در از میان بردن نفاق به وسیلۀ تشکیل یک کنگره اسلامی در تهران طبق برنامۀ مخصوصی که هیئت مدیرۀ اتحادی</w:t>
      </w:r>
      <w:r w:rsidRPr="00853DCC">
        <w:rPr>
          <w:rFonts w:hint="cs"/>
          <w:rtl/>
        </w:rPr>
        <w:t>ۀ</w:t>
      </w:r>
      <w:r w:rsidR="00C65F32" w:rsidRPr="00853DCC">
        <w:rPr>
          <w:rtl/>
        </w:rPr>
        <w:t xml:space="preserve"> مسلمین تنظیم نموده و اعلام خواهد داشت</w:t>
      </w:r>
      <w:r w:rsidR="007B4087">
        <w:rPr>
          <w:rtl/>
        </w:rPr>
        <w:t>.</w:t>
      </w:r>
    </w:p>
    <w:p w:rsidR="00C65F32" w:rsidRPr="00853DCC" w:rsidRDefault="00C65F32" w:rsidP="001970D5">
      <w:pPr>
        <w:pStyle w:val="a"/>
      </w:pPr>
      <w:r w:rsidRPr="00853DCC">
        <w:rPr>
          <w:rtl/>
        </w:rPr>
        <w:t>ایجاد هماهنگی و یک وحدت نیرومند ملی میان افراد ملت ایران به وسایل ممکنه</w:t>
      </w:r>
      <w:r w:rsidR="007B4087">
        <w:rPr>
          <w:rtl/>
        </w:rPr>
        <w:t xml:space="preserve">. </w:t>
      </w:r>
    </w:p>
    <w:p w:rsidR="00C65F32" w:rsidRPr="00853DCC" w:rsidRDefault="00C65F32" w:rsidP="001970D5">
      <w:pPr>
        <w:pStyle w:val="a"/>
      </w:pPr>
      <w:r w:rsidRPr="00853DCC">
        <w:rPr>
          <w:rtl/>
        </w:rPr>
        <w:t>تعمیم فرهنگ اسلامی در تمام نقاط کشور وسیلۀ افتتاح مدارس ابتدایی</w:t>
      </w:r>
      <w:r w:rsidR="007B4087">
        <w:rPr>
          <w:rtl/>
        </w:rPr>
        <w:t xml:space="preserve">، </w:t>
      </w:r>
      <w:r w:rsidRPr="00853DCC">
        <w:rPr>
          <w:rtl/>
        </w:rPr>
        <w:t>متوسطه و عالی</w:t>
      </w:r>
      <w:r w:rsidR="00DB213F">
        <w:rPr>
          <w:rtl/>
        </w:rPr>
        <w:t>.</w:t>
      </w:r>
    </w:p>
    <w:p w:rsidR="00C65F32" w:rsidRPr="00853DCC" w:rsidRDefault="00C65F32" w:rsidP="001970D5">
      <w:pPr>
        <w:pStyle w:val="a"/>
      </w:pPr>
      <w:r w:rsidRPr="00853DCC">
        <w:rPr>
          <w:rtl/>
        </w:rPr>
        <w:t>دستگیری و مساعدت مستمندان به وسیله جمع اعانات و تشکیل بنگاه</w:t>
      </w:r>
      <w:r w:rsidR="007B4087">
        <w:rPr>
          <w:rtl/>
        </w:rPr>
        <w:t xml:space="preserve">‌های </w:t>
      </w:r>
      <w:r w:rsidRPr="00853DCC">
        <w:rPr>
          <w:rtl/>
        </w:rPr>
        <w:t>خیریه</w:t>
      </w:r>
      <w:r w:rsidR="007B4087">
        <w:rPr>
          <w:rtl/>
        </w:rPr>
        <w:t xml:space="preserve">. </w:t>
      </w:r>
    </w:p>
    <w:p w:rsidR="00C65F32" w:rsidRPr="00853DCC" w:rsidRDefault="00C65F32" w:rsidP="001970D5">
      <w:pPr>
        <w:pStyle w:val="a"/>
        <w:rPr>
          <w:rtl/>
        </w:rPr>
      </w:pPr>
      <w:r w:rsidRPr="00853DCC">
        <w:rPr>
          <w:rtl/>
        </w:rPr>
        <w:t>قدم بعدی وی تأسیس «اتحادیه مسلمین» در سال 1324 بود که طی</w:t>
      </w:r>
      <w:r w:rsidR="00147502">
        <w:rPr>
          <w:rtl/>
        </w:rPr>
        <w:t xml:space="preserve"> سال‌ها </w:t>
      </w:r>
      <w:r w:rsidRPr="00853DCC">
        <w:rPr>
          <w:rtl/>
        </w:rPr>
        <w:t>به کارهای مطبوعاتی</w:t>
      </w:r>
      <w:r w:rsidR="007B4087">
        <w:rPr>
          <w:rtl/>
        </w:rPr>
        <w:t xml:space="preserve">، </w:t>
      </w:r>
      <w:r w:rsidRPr="00853DCC">
        <w:rPr>
          <w:rtl/>
        </w:rPr>
        <w:t>مذهبی و سیاسی در صحنه بین المللی</w:t>
      </w:r>
      <w:r w:rsidR="00961BDF">
        <w:rPr>
          <w:rtl/>
        </w:rPr>
        <w:t xml:space="preserve"> می‌</w:t>
      </w:r>
      <w:r w:rsidRPr="00853DCC">
        <w:rPr>
          <w:rtl/>
        </w:rPr>
        <w:t>پرداخت</w:t>
      </w:r>
      <w:r w:rsidR="007B4087">
        <w:rPr>
          <w:rtl/>
        </w:rPr>
        <w:t xml:space="preserve">. </w:t>
      </w:r>
      <w:r w:rsidRPr="00853DCC">
        <w:rPr>
          <w:rtl/>
        </w:rPr>
        <w:t>این تشکل یکبار در سال 25-27 و بار دیگر از سال 29-32 سخت مشغول فعالیت بود</w:t>
      </w:r>
      <w:r w:rsidR="007B4087">
        <w:rPr>
          <w:rtl/>
        </w:rPr>
        <w:t xml:space="preserve">. </w:t>
      </w:r>
      <w:r w:rsidRPr="00853DCC">
        <w:rPr>
          <w:rtl/>
        </w:rPr>
        <w:t>در یک دوره درسال 34-35 نیز به انتشار نشریۀ مسلمین برای بار دیگر دست یازید تا</w:t>
      </w:r>
      <w:r w:rsidR="008F63F0">
        <w:rPr>
          <w:rtl/>
        </w:rPr>
        <w:t xml:space="preserve"> آنکه </w:t>
      </w:r>
      <w:r w:rsidRPr="00853DCC">
        <w:rPr>
          <w:rtl/>
        </w:rPr>
        <w:t>توسط دولت تعطیل شد</w:t>
      </w:r>
      <w:r w:rsidR="007B4087">
        <w:rPr>
          <w:rtl/>
        </w:rPr>
        <w:t xml:space="preserve">. </w:t>
      </w:r>
    </w:p>
    <w:p w:rsidR="00C65F32" w:rsidRPr="00853DCC" w:rsidRDefault="00C65F32" w:rsidP="001970D5">
      <w:pPr>
        <w:pStyle w:val="a"/>
        <w:rPr>
          <w:rtl/>
        </w:rPr>
      </w:pPr>
      <w:r w:rsidRPr="00853DCC">
        <w:rPr>
          <w:rtl/>
        </w:rPr>
        <w:t>اتحادیه یاد شده</w:t>
      </w:r>
      <w:r w:rsidR="007B4087">
        <w:rPr>
          <w:rtl/>
        </w:rPr>
        <w:t xml:space="preserve">، </w:t>
      </w:r>
      <w:r w:rsidRPr="00853DCC">
        <w:rPr>
          <w:rtl/>
        </w:rPr>
        <w:t>فعالیت خومد را به طور غیر رسمی از سال 24 آغاز کرد و تنها از اوائل سال 29 به صورت جدی و با هیئت</w:t>
      </w:r>
      <w:r w:rsidR="007B4087">
        <w:rPr>
          <w:rtl/>
        </w:rPr>
        <w:t xml:space="preserve"> </w:t>
      </w:r>
      <w:r w:rsidRPr="00853DCC">
        <w:rPr>
          <w:rtl/>
        </w:rPr>
        <w:t>مدیره جدید مشغول به کار شد</w:t>
      </w:r>
      <w:r w:rsidR="007B4087">
        <w:rPr>
          <w:rtl/>
        </w:rPr>
        <w:t xml:space="preserve">. </w:t>
      </w:r>
      <w:r w:rsidRPr="00853DCC">
        <w:rPr>
          <w:rtl/>
        </w:rPr>
        <w:t>طی دورۀ نخست</w:t>
      </w:r>
      <w:r w:rsidR="007B4087">
        <w:rPr>
          <w:rtl/>
        </w:rPr>
        <w:t xml:space="preserve">، </w:t>
      </w:r>
      <w:r w:rsidRPr="00853DCC">
        <w:rPr>
          <w:rtl/>
        </w:rPr>
        <w:t>برای مدتی در سال 27 و 28 نشریۀ ماهانۀ اتحادیه مسلمین را چاپ</w:t>
      </w:r>
      <w:r w:rsidR="00961BDF">
        <w:rPr>
          <w:rtl/>
        </w:rPr>
        <w:t xml:space="preserve"> می‌</w:t>
      </w:r>
      <w:r w:rsidRPr="00853DCC">
        <w:rPr>
          <w:rtl/>
        </w:rPr>
        <w:t>کرد</w:t>
      </w:r>
      <w:r w:rsidR="007B4087">
        <w:rPr>
          <w:rtl/>
        </w:rPr>
        <w:t xml:space="preserve">. </w:t>
      </w:r>
    </w:p>
    <w:p w:rsidR="00C65F32" w:rsidRPr="00853DCC" w:rsidRDefault="00C65F32" w:rsidP="00296F0F">
      <w:pPr>
        <w:pStyle w:val="a"/>
        <w:rPr>
          <w:rtl/>
        </w:rPr>
      </w:pPr>
      <w:r w:rsidRPr="00853DCC">
        <w:rPr>
          <w:rtl/>
        </w:rPr>
        <w:t>متن پیمانی که اعضای اتحادیه</w:t>
      </w:r>
      <w:r w:rsidR="00961BDF">
        <w:rPr>
          <w:rtl/>
        </w:rPr>
        <w:t xml:space="preserve"> می‌</w:t>
      </w:r>
      <w:r w:rsidRPr="00853DCC">
        <w:rPr>
          <w:rtl/>
        </w:rPr>
        <w:t>بایست آن را بپذیرند این بود که «بر طبق اساسنامۀ اتحادیه</w:t>
      </w:r>
      <w:r w:rsidR="007B4087">
        <w:rPr>
          <w:rtl/>
        </w:rPr>
        <w:t xml:space="preserve">، </w:t>
      </w:r>
      <w:r w:rsidRPr="00853DCC">
        <w:rPr>
          <w:rtl/>
        </w:rPr>
        <w:t>درراه ترویج</w:t>
      </w:r>
      <w:r w:rsidR="00296F0F">
        <w:rPr>
          <w:rtl/>
        </w:rPr>
        <w:t xml:space="preserve"> اسلام و قرآن مجید و مذهب جعفری</w:t>
      </w:r>
      <w:r w:rsidR="00296F0F">
        <w:rPr>
          <w:rFonts w:cs="CTraditional Arabic" w:hint="cs"/>
          <w:rtl/>
        </w:rPr>
        <w:t>÷</w:t>
      </w:r>
      <w:r w:rsidR="00296F0F">
        <w:rPr>
          <w:rFonts w:cs="CTraditional Arabic"/>
        </w:rPr>
        <w:t xml:space="preserve"> </w:t>
      </w:r>
      <w:r w:rsidRPr="00853DCC">
        <w:rPr>
          <w:rtl/>
        </w:rPr>
        <w:t>و حفظ</w:t>
      </w:r>
      <w:r w:rsidR="007B4087">
        <w:rPr>
          <w:rtl/>
        </w:rPr>
        <w:t xml:space="preserve"> </w:t>
      </w:r>
      <w:r w:rsidRPr="00853DCC">
        <w:rPr>
          <w:rtl/>
        </w:rPr>
        <w:t>ناموس دین محمدی</w:t>
      </w:r>
      <w:r w:rsidR="00296F0F">
        <w:t xml:space="preserve"> </w:t>
      </w:r>
      <w:r w:rsidR="00296F0F">
        <w:rPr>
          <w:rFonts w:cs="CTraditional Arabic" w:hint="cs"/>
          <w:rtl/>
        </w:rPr>
        <w:t>ج</w:t>
      </w:r>
      <w:r w:rsidRPr="00853DCC">
        <w:rPr>
          <w:rtl/>
        </w:rPr>
        <w:t xml:space="preserve"> و آبروی مسلمین و مبارزه با</w:t>
      </w:r>
      <w:r w:rsidR="00296F0F">
        <w:rPr>
          <w:rtl/>
        </w:rPr>
        <w:t xml:space="preserve"> هرگونه </w:t>
      </w:r>
      <w:r w:rsidR="00961BDF">
        <w:rPr>
          <w:rtl/>
        </w:rPr>
        <w:t>بی‌</w:t>
      </w:r>
      <w:r w:rsidRPr="00853DCC">
        <w:rPr>
          <w:rtl/>
        </w:rPr>
        <w:t>دینی و خرافات</w:t>
      </w:r>
      <w:r w:rsidR="007B4087">
        <w:rPr>
          <w:rtl/>
        </w:rPr>
        <w:t xml:space="preserve">، </w:t>
      </w:r>
      <w:r w:rsidRPr="00853DCC">
        <w:rPr>
          <w:rtl/>
        </w:rPr>
        <w:t>با عمل و بیان و قلم و قدم و مال</w:t>
      </w:r>
      <w:r w:rsidR="007B4087">
        <w:rPr>
          <w:rtl/>
        </w:rPr>
        <w:t xml:space="preserve"> </w:t>
      </w:r>
      <w:r w:rsidRPr="00853DCC">
        <w:rPr>
          <w:rtl/>
        </w:rPr>
        <w:t>تا آخرین حد امکان کوشش و اهتمام» نماید</w:t>
      </w:r>
      <w:r w:rsidR="007B4087">
        <w:rPr>
          <w:rtl/>
        </w:rPr>
        <w:t xml:space="preserve">. </w:t>
      </w:r>
    </w:p>
    <w:p w:rsidR="00C65F32" w:rsidRPr="00853DCC" w:rsidRDefault="00C65F32" w:rsidP="001970D5">
      <w:pPr>
        <w:pStyle w:val="a"/>
        <w:rPr>
          <w:rtl/>
        </w:rPr>
      </w:pPr>
      <w:r w:rsidRPr="00853DCC">
        <w:rPr>
          <w:rtl/>
        </w:rPr>
        <w:t>از زمان تأسیس اتحادیه یکی از کارهای جاری آن</w:t>
      </w:r>
      <w:r w:rsidR="007B4087">
        <w:rPr>
          <w:rtl/>
        </w:rPr>
        <w:t xml:space="preserve">، </w:t>
      </w:r>
      <w:r w:rsidRPr="00853DCC">
        <w:rPr>
          <w:rtl/>
        </w:rPr>
        <w:t>حفظ شؤونات دینی در سطح عمومی جامعه بود</w:t>
      </w:r>
      <w:r w:rsidR="007B4087">
        <w:rPr>
          <w:rtl/>
        </w:rPr>
        <w:t xml:space="preserve">. </w:t>
      </w:r>
      <w:r w:rsidRPr="00853DCC">
        <w:rPr>
          <w:rtl/>
        </w:rPr>
        <w:t>از جمله بحث ماه رمضان و روزه خواری بود که اتحادیه با هم</w:t>
      </w:r>
      <w:r w:rsidR="002A34B2" w:rsidRPr="00853DCC">
        <w:rPr>
          <w:rFonts w:hint="cs"/>
          <w:rtl/>
        </w:rPr>
        <w:t>ۀ</w:t>
      </w:r>
      <w:r w:rsidRPr="00853DCC">
        <w:rPr>
          <w:rtl/>
        </w:rPr>
        <w:t xml:space="preserve"> توان تلاش</w:t>
      </w:r>
      <w:r w:rsidR="00A519CF">
        <w:rPr>
          <w:rtl/>
        </w:rPr>
        <w:t xml:space="preserve"> می‌کرد </w:t>
      </w:r>
      <w:r w:rsidRPr="00853DCC">
        <w:rPr>
          <w:rtl/>
        </w:rPr>
        <w:t>تا دولت و مسؤولین را به رعایت حرمت ماه رمضان در ملاء عام تحریک کند</w:t>
      </w:r>
      <w:r w:rsidR="007B4087">
        <w:rPr>
          <w:rtl/>
        </w:rPr>
        <w:t xml:space="preserve">. </w:t>
      </w:r>
      <w:r w:rsidRPr="00853DCC">
        <w:rPr>
          <w:rtl/>
        </w:rPr>
        <w:t>در میان اسناد برجای مانده از اتحادیه</w:t>
      </w:r>
      <w:r w:rsidR="007B4087">
        <w:rPr>
          <w:rtl/>
        </w:rPr>
        <w:t>،</w:t>
      </w:r>
      <w:r w:rsidR="00FF522A">
        <w:rPr>
          <w:rtl/>
        </w:rPr>
        <w:t xml:space="preserve"> نام‌های </w:t>
      </w:r>
      <w:r w:rsidRPr="00853DCC">
        <w:rPr>
          <w:rtl/>
        </w:rPr>
        <w:t>با تاریخ 27 شعبان 1363</w:t>
      </w:r>
      <w:r w:rsidR="002A34B2" w:rsidRPr="00853DCC">
        <w:rPr>
          <w:rFonts w:hint="cs"/>
          <w:rtl/>
        </w:rPr>
        <w:t>ق</w:t>
      </w:r>
      <w:r w:rsidRPr="00853DCC">
        <w:rPr>
          <w:rtl/>
        </w:rPr>
        <w:t xml:space="preserve"> خطاب به نخست وزیر وقت هست که ضمن در جریان گذاشتن وی از وضعیت کلی اتحادیه</w:t>
      </w:r>
      <w:r w:rsidR="007B4087">
        <w:rPr>
          <w:rtl/>
        </w:rPr>
        <w:t xml:space="preserve">، </w:t>
      </w:r>
      <w:r w:rsidRPr="00853DCC">
        <w:rPr>
          <w:rtl/>
        </w:rPr>
        <w:t>این درخواست خود را مطرح کرده است که «جمعیت اتحادی</w:t>
      </w:r>
      <w:r w:rsidR="002A34B2" w:rsidRPr="00853DCC">
        <w:rPr>
          <w:rFonts w:hint="cs"/>
          <w:rtl/>
        </w:rPr>
        <w:t>ۀ</w:t>
      </w:r>
      <w:r w:rsidR="002A34B2" w:rsidRPr="00853DCC">
        <w:rPr>
          <w:rtl/>
        </w:rPr>
        <w:t xml:space="preserve"> مسلمین از مقام منیع نخست </w:t>
      </w:r>
      <w:r w:rsidRPr="00853DCC">
        <w:rPr>
          <w:rtl/>
        </w:rPr>
        <w:t>وزیری جدا</w:t>
      </w:r>
      <w:r w:rsidR="002A34B2" w:rsidRPr="00853DCC">
        <w:rPr>
          <w:rFonts w:hint="cs"/>
          <w:rtl/>
        </w:rPr>
        <w:t>ً</w:t>
      </w:r>
      <w:r w:rsidRPr="00853DCC">
        <w:rPr>
          <w:rtl/>
        </w:rPr>
        <w:t xml:space="preserve"> انتظار دارند برای اولین مرتبه در حکومت ملی آن جناب به مقتضای فرا رسیدن ماه مبارک صیام دستورات اکیدی به وزارت کشور و مقامات صالحه از قبیل شهربانی و کلانتری</w:t>
      </w:r>
      <w:r w:rsidR="007B4087">
        <w:rPr>
          <w:rtl/>
        </w:rPr>
        <w:t xml:space="preserve">‌ها </w:t>
      </w:r>
      <w:r w:rsidRPr="00853DCC">
        <w:rPr>
          <w:rtl/>
        </w:rPr>
        <w:t>صادر فرمایند تا از</w:t>
      </w:r>
      <w:r w:rsidR="00296F0F">
        <w:rPr>
          <w:rtl/>
        </w:rPr>
        <w:t xml:space="preserve"> هرگونه </w:t>
      </w:r>
      <w:r w:rsidRPr="00853DCC">
        <w:rPr>
          <w:rtl/>
        </w:rPr>
        <w:t>تظاهر روزه خواری در معابر و مهمان خانه</w:t>
      </w:r>
      <w:r w:rsidR="007B4087">
        <w:rPr>
          <w:rtl/>
        </w:rPr>
        <w:t xml:space="preserve">‌ها </w:t>
      </w:r>
      <w:r w:rsidRPr="00853DCC">
        <w:rPr>
          <w:rtl/>
        </w:rPr>
        <w:t>و قهوه خانه</w:t>
      </w:r>
      <w:r w:rsidR="007B4087">
        <w:rPr>
          <w:rtl/>
        </w:rPr>
        <w:t xml:space="preserve">‌ها </w:t>
      </w:r>
      <w:r w:rsidRPr="00853DCC">
        <w:rPr>
          <w:rtl/>
        </w:rPr>
        <w:t>و نقاط تجمع عمومی کاملا جلوگیری فرمایند</w:t>
      </w:r>
      <w:r w:rsidR="00541890">
        <w:rPr>
          <w:rtl/>
        </w:rPr>
        <w:t>.</w:t>
      </w:r>
      <w:r w:rsidRPr="00853DCC">
        <w:rPr>
          <w:rtl/>
        </w:rPr>
        <w:t>»</w:t>
      </w:r>
      <w:r w:rsidRPr="00014724">
        <w:rPr>
          <w:rStyle w:val="FootnoteReference"/>
          <w:rtl/>
        </w:rPr>
        <w:footnoteReference w:id="126"/>
      </w:r>
    </w:p>
    <w:p w:rsidR="00C65F32" w:rsidRPr="00853DCC" w:rsidRDefault="00C65F32" w:rsidP="001970D5">
      <w:pPr>
        <w:pStyle w:val="a"/>
        <w:rPr>
          <w:rtl/>
        </w:rPr>
      </w:pPr>
      <w:r w:rsidRPr="00853DCC">
        <w:rPr>
          <w:rtl/>
        </w:rPr>
        <w:t>ارگان این اتحادیه</w:t>
      </w:r>
      <w:r w:rsidR="007B4087">
        <w:rPr>
          <w:rtl/>
        </w:rPr>
        <w:t xml:space="preserve">، </w:t>
      </w:r>
      <w:r w:rsidRPr="00853DCC">
        <w:rPr>
          <w:rtl/>
        </w:rPr>
        <w:t>نشریه</w:t>
      </w:r>
      <w:r w:rsidR="00AD57D5">
        <w:rPr>
          <w:rtl/>
        </w:rPr>
        <w:t xml:space="preserve">‌ای </w:t>
      </w:r>
      <w:r w:rsidRPr="00853DCC">
        <w:rPr>
          <w:rtl/>
        </w:rPr>
        <w:t>با نام مسلمین بود که در چند دور</w:t>
      </w:r>
      <w:r w:rsidR="004B150C" w:rsidRPr="00853DCC">
        <w:rPr>
          <w:rFonts w:hint="cs"/>
          <w:rtl/>
        </w:rPr>
        <w:t xml:space="preserve">ۀ </w:t>
      </w:r>
      <w:r w:rsidRPr="00853DCC">
        <w:rPr>
          <w:rtl/>
        </w:rPr>
        <w:t xml:space="preserve">متوالی منتشر شد و حاوی مقالات دینی </w:t>
      </w:r>
      <w:r w:rsidRPr="00853DCC">
        <w:rPr>
          <w:rFonts w:ascii="Times New Roman" w:hAnsi="Times New Roman" w:hint="cs"/>
          <w:rtl/>
        </w:rPr>
        <w:t>–</w:t>
      </w:r>
      <w:r w:rsidRPr="00853DCC">
        <w:rPr>
          <w:rtl/>
        </w:rPr>
        <w:t xml:space="preserve"> </w:t>
      </w:r>
      <w:r w:rsidRPr="00853DCC">
        <w:rPr>
          <w:rFonts w:hint="cs"/>
          <w:rtl/>
        </w:rPr>
        <w:t>سیاسی</w:t>
      </w:r>
      <w:r w:rsidRPr="00853DCC">
        <w:rPr>
          <w:rtl/>
        </w:rPr>
        <w:t xml:space="preserve"> و نیز خبری دربار</w:t>
      </w:r>
      <w:r w:rsidR="004B150C" w:rsidRPr="00853DCC">
        <w:rPr>
          <w:rFonts w:hint="cs"/>
          <w:rtl/>
        </w:rPr>
        <w:t>ۀ</w:t>
      </w:r>
      <w:r w:rsidRPr="00853DCC">
        <w:rPr>
          <w:rtl/>
        </w:rPr>
        <w:t xml:space="preserve"> دشواری</w:t>
      </w:r>
      <w:r w:rsidR="007B4087">
        <w:rPr>
          <w:rtl/>
        </w:rPr>
        <w:t xml:space="preserve">‌های </w:t>
      </w:r>
      <w:r w:rsidRPr="00853DCC">
        <w:rPr>
          <w:rtl/>
        </w:rPr>
        <w:t>جهان اسلام بود</w:t>
      </w:r>
      <w:r w:rsidR="007B4087">
        <w:rPr>
          <w:rtl/>
        </w:rPr>
        <w:t xml:space="preserve">. </w:t>
      </w:r>
    </w:p>
    <w:p w:rsidR="00C65F32" w:rsidRPr="00853DCC" w:rsidRDefault="00C65F32" w:rsidP="001970D5">
      <w:pPr>
        <w:pStyle w:val="a"/>
        <w:rPr>
          <w:rtl/>
        </w:rPr>
      </w:pPr>
      <w:r w:rsidRPr="00853DCC">
        <w:rPr>
          <w:rtl/>
        </w:rPr>
        <w:t>اعضای هیئت مدیره که در فروردین سال 1328 انتخاب شدند</w:t>
      </w:r>
      <w:r w:rsidR="007B4087">
        <w:rPr>
          <w:rtl/>
        </w:rPr>
        <w:t xml:space="preserve">، </w:t>
      </w:r>
      <w:r w:rsidRPr="00853DCC">
        <w:rPr>
          <w:rtl/>
        </w:rPr>
        <w:t>عبارت بودند از: 1-حاج سراج انصاری</w:t>
      </w:r>
      <w:r w:rsidR="007B4087">
        <w:rPr>
          <w:rtl/>
        </w:rPr>
        <w:t xml:space="preserve">، </w:t>
      </w:r>
      <w:r w:rsidRPr="00853DCC">
        <w:rPr>
          <w:rtl/>
        </w:rPr>
        <w:t>2</w:t>
      </w:r>
      <w:r w:rsidR="007B4087">
        <w:rPr>
          <w:rtl/>
        </w:rPr>
        <w:t xml:space="preserve">. </w:t>
      </w:r>
      <w:r w:rsidRPr="00853DCC">
        <w:rPr>
          <w:rtl/>
        </w:rPr>
        <w:t>سرهنگ اخگر</w:t>
      </w:r>
      <w:r w:rsidR="007B4087">
        <w:rPr>
          <w:rtl/>
        </w:rPr>
        <w:t xml:space="preserve">، </w:t>
      </w:r>
      <w:r w:rsidRPr="00853DCC">
        <w:rPr>
          <w:rtl/>
        </w:rPr>
        <w:t>3</w:t>
      </w:r>
      <w:r w:rsidR="007B4087">
        <w:rPr>
          <w:rtl/>
        </w:rPr>
        <w:t xml:space="preserve">. </w:t>
      </w:r>
      <w:r w:rsidRPr="00853DCC">
        <w:rPr>
          <w:rtl/>
        </w:rPr>
        <w:t>سید محمود طالقانی</w:t>
      </w:r>
      <w:r w:rsidR="007B4087">
        <w:rPr>
          <w:rtl/>
        </w:rPr>
        <w:t xml:space="preserve">، </w:t>
      </w:r>
      <w:r w:rsidRPr="00853DCC">
        <w:rPr>
          <w:rtl/>
        </w:rPr>
        <w:t>4</w:t>
      </w:r>
      <w:r w:rsidR="007B4087">
        <w:rPr>
          <w:rtl/>
        </w:rPr>
        <w:t xml:space="preserve">. </w:t>
      </w:r>
      <w:r w:rsidRPr="00853DCC">
        <w:rPr>
          <w:rtl/>
        </w:rPr>
        <w:t>سیدغلامرضا سعیدی</w:t>
      </w:r>
      <w:r w:rsidR="007B4087">
        <w:rPr>
          <w:rtl/>
        </w:rPr>
        <w:t xml:space="preserve">، </w:t>
      </w:r>
      <w:r w:rsidRPr="00853DCC">
        <w:rPr>
          <w:rtl/>
        </w:rPr>
        <w:t>5</w:t>
      </w:r>
      <w:r w:rsidR="007B4087">
        <w:rPr>
          <w:rtl/>
        </w:rPr>
        <w:t xml:space="preserve">. </w:t>
      </w:r>
      <w:r w:rsidRPr="00853DCC">
        <w:rPr>
          <w:rtl/>
        </w:rPr>
        <w:t>میرزا عبدالحسین شوشتری</w:t>
      </w:r>
      <w:r w:rsidR="007B4087">
        <w:rPr>
          <w:rtl/>
        </w:rPr>
        <w:t xml:space="preserve">، </w:t>
      </w:r>
      <w:r w:rsidRPr="00853DCC">
        <w:rPr>
          <w:rtl/>
        </w:rPr>
        <w:t>6</w:t>
      </w:r>
      <w:r w:rsidR="007B4087">
        <w:rPr>
          <w:rtl/>
        </w:rPr>
        <w:t xml:space="preserve">. </w:t>
      </w:r>
      <w:r w:rsidRPr="00853DCC">
        <w:rPr>
          <w:rtl/>
        </w:rPr>
        <w:t>دکتر صدرالدین نصیری</w:t>
      </w:r>
      <w:r w:rsidR="007B4087">
        <w:rPr>
          <w:rtl/>
        </w:rPr>
        <w:t xml:space="preserve">، </w:t>
      </w:r>
      <w:r w:rsidRPr="00853DCC">
        <w:rPr>
          <w:rtl/>
        </w:rPr>
        <w:t>7</w:t>
      </w:r>
      <w:r w:rsidR="007B4087">
        <w:rPr>
          <w:rtl/>
        </w:rPr>
        <w:t xml:space="preserve">. </w:t>
      </w:r>
      <w:r w:rsidRPr="00853DCC">
        <w:rPr>
          <w:rtl/>
        </w:rPr>
        <w:t>نصرت الله نوریانی</w:t>
      </w:r>
      <w:r w:rsidR="007B4087">
        <w:rPr>
          <w:rtl/>
        </w:rPr>
        <w:t xml:space="preserve">، </w:t>
      </w:r>
      <w:r w:rsidRPr="00853DCC">
        <w:rPr>
          <w:rtl/>
        </w:rPr>
        <w:t>8</w:t>
      </w:r>
      <w:r w:rsidR="007B4087">
        <w:rPr>
          <w:rtl/>
        </w:rPr>
        <w:t xml:space="preserve">. </w:t>
      </w:r>
      <w:r w:rsidRPr="00853DCC">
        <w:rPr>
          <w:rtl/>
        </w:rPr>
        <w:t>محمدی اردهالی</w:t>
      </w:r>
      <w:r w:rsidR="007B4087">
        <w:rPr>
          <w:rtl/>
        </w:rPr>
        <w:t xml:space="preserve">، </w:t>
      </w:r>
      <w:r w:rsidRPr="00853DCC">
        <w:rPr>
          <w:rtl/>
        </w:rPr>
        <w:t>9</w:t>
      </w:r>
      <w:r w:rsidR="007B4087">
        <w:rPr>
          <w:rtl/>
        </w:rPr>
        <w:t xml:space="preserve">. </w:t>
      </w:r>
      <w:r w:rsidRPr="00853DCC">
        <w:rPr>
          <w:rtl/>
        </w:rPr>
        <w:t>عطاء الله شهاب پور</w:t>
      </w:r>
      <w:r w:rsidR="007B4087">
        <w:rPr>
          <w:rtl/>
        </w:rPr>
        <w:t xml:space="preserve">، </w:t>
      </w:r>
      <w:r w:rsidRPr="00853DCC">
        <w:rPr>
          <w:rtl/>
        </w:rPr>
        <w:t>10</w:t>
      </w:r>
      <w:r w:rsidR="007B4087">
        <w:rPr>
          <w:rtl/>
        </w:rPr>
        <w:t xml:space="preserve">. </w:t>
      </w:r>
      <w:r w:rsidRPr="00853DCC">
        <w:rPr>
          <w:rtl/>
        </w:rPr>
        <w:t>شیخ مهدی شریعتمداری</w:t>
      </w:r>
      <w:r w:rsidR="007B4087">
        <w:rPr>
          <w:rtl/>
        </w:rPr>
        <w:t xml:space="preserve">، </w:t>
      </w:r>
      <w:r w:rsidRPr="00853DCC">
        <w:rPr>
          <w:rtl/>
        </w:rPr>
        <w:t>11</w:t>
      </w:r>
      <w:r w:rsidR="007B4087">
        <w:rPr>
          <w:rtl/>
        </w:rPr>
        <w:t xml:space="preserve">. </w:t>
      </w:r>
      <w:r w:rsidRPr="00853DCC">
        <w:rPr>
          <w:rtl/>
        </w:rPr>
        <w:t>دکتر سید ابراهیم انگجی</w:t>
      </w:r>
      <w:r w:rsidR="007B4087">
        <w:rPr>
          <w:rtl/>
        </w:rPr>
        <w:t xml:space="preserve">، </w:t>
      </w:r>
      <w:r w:rsidRPr="00853DCC">
        <w:rPr>
          <w:rtl/>
        </w:rPr>
        <w:t>12</w:t>
      </w:r>
      <w:r w:rsidR="007B4087">
        <w:rPr>
          <w:rtl/>
        </w:rPr>
        <w:t xml:space="preserve">. </w:t>
      </w:r>
      <w:r w:rsidRPr="00853DCC">
        <w:rPr>
          <w:rtl/>
        </w:rPr>
        <w:t>سید مرتضی خلخالی</w:t>
      </w:r>
      <w:r w:rsidR="007B4087">
        <w:rPr>
          <w:rtl/>
        </w:rPr>
        <w:t xml:space="preserve">، </w:t>
      </w:r>
      <w:r w:rsidRPr="00853DCC">
        <w:rPr>
          <w:rtl/>
        </w:rPr>
        <w:t>13</w:t>
      </w:r>
      <w:r w:rsidR="007B4087">
        <w:rPr>
          <w:rtl/>
        </w:rPr>
        <w:t xml:space="preserve">. </w:t>
      </w:r>
      <w:r w:rsidRPr="00853DCC">
        <w:rPr>
          <w:rtl/>
        </w:rPr>
        <w:t>صباح کازرونی</w:t>
      </w:r>
      <w:r w:rsidR="007B4087">
        <w:rPr>
          <w:rtl/>
        </w:rPr>
        <w:t xml:space="preserve">، </w:t>
      </w:r>
      <w:r w:rsidRPr="00853DCC">
        <w:rPr>
          <w:rtl/>
        </w:rPr>
        <w:t>14</w:t>
      </w:r>
      <w:r w:rsidR="007B4087">
        <w:rPr>
          <w:rtl/>
        </w:rPr>
        <w:t xml:space="preserve">. </w:t>
      </w:r>
      <w:r w:rsidRPr="00853DCC">
        <w:rPr>
          <w:rtl/>
        </w:rPr>
        <w:t>بدرالدین نصیری</w:t>
      </w:r>
      <w:r w:rsidR="007B4087">
        <w:rPr>
          <w:rtl/>
        </w:rPr>
        <w:t xml:space="preserve">. </w:t>
      </w:r>
      <w:r w:rsidRPr="00853DCC">
        <w:rPr>
          <w:rtl/>
        </w:rPr>
        <w:t>در این جلسه حاج سراج به عنوان رئیس</w:t>
      </w:r>
      <w:r w:rsidR="007B4087">
        <w:rPr>
          <w:rtl/>
        </w:rPr>
        <w:t xml:space="preserve">، </w:t>
      </w:r>
      <w:r w:rsidRPr="00853DCC">
        <w:rPr>
          <w:rtl/>
        </w:rPr>
        <w:t>سرهنگ اخگر نایب رئیس و آقای نصیری به عنوان مدیر داخلی معین شدند</w:t>
      </w:r>
      <w:r w:rsidR="007B4087">
        <w:rPr>
          <w:rtl/>
        </w:rPr>
        <w:t xml:space="preserve">. </w:t>
      </w:r>
    </w:p>
    <w:p w:rsidR="00C65F32" w:rsidRPr="00853DCC" w:rsidRDefault="00C65F32" w:rsidP="001970D5">
      <w:pPr>
        <w:pStyle w:val="a"/>
        <w:rPr>
          <w:rtl/>
        </w:rPr>
      </w:pPr>
      <w:r w:rsidRPr="00853DCC">
        <w:rPr>
          <w:rtl/>
        </w:rPr>
        <w:t>طبعا</w:t>
      </w:r>
      <w:r w:rsidR="002A34B2" w:rsidRPr="00853DCC">
        <w:rPr>
          <w:rFonts w:hint="cs"/>
          <w:rtl/>
        </w:rPr>
        <w:t>ً</w:t>
      </w:r>
      <w:r w:rsidRPr="00853DCC">
        <w:rPr>
          <w:rtl/>
        </w:rPr>
        <w:t xml:space="preserve"> این اعضا ثابت نبودند و کسانی بر آن افزوده یا کم</w:t>
      </w:r>
      <w:r w:rsidR="00961BDF">
        <w:rPr>
          <w:rtl/>
        </w:rPr>
        <w:t xml:space="preserve"> می‌</w:t>
      </w:r>
      <w:r w:rsidRPr="00853DCC">
        <w:rPr>
          <w:rtl/>
        </w:rPr>
        <w:t>شدند</w:t>
      </w:r>
      <w:r w:rsidR="007B4087">
        <w:rPr>
          <w:rtl/>
        </w:rPr>
        <w:t xml:space="preserve">. </w:t>
      </w:r>
      <w:r w:rsidRPr="00853DCC">
        <w:rPr>
          <w:rtl/>
        </w:rPr>
        <w:t>از آن جمله دکتر عبدالحسین کافی (نویسنده کتاب بعد از کمونیسم: حکومت حق و عدالت) که مدت</w:t>
      </w:r>
      <w:r w:rsidR="007B4087">
        <w:rPr>
          <w:rtl/>
        </w:rPr>
        <w:t xml:space="preserve">‌ها </w:t>
      </w:r>
      <w:r w:rsidRPr="00853DCC">
        <w:rPr>
          <w:rtl/>
        </w:rPr>
        <w:t>عضو هیئت مدیره و دبیر اتحادیه بود</w:t>
      </w:r>
      <w:r w:rsidR="007B4087">
        <w:rPr>
          <w:rtl/>
        </w:rPr>
        <w:t xml:space="preserve">. </w:t>
      </w:r>
      <w:r w:rsidRPr="00853DCC">
        <w:rPr>
          <w:rtl/>
        </w:rPr>
        <w:t>دربار</w:t>
      </w:r>
      <w:r w:rsidR="002A34B2" w:rsidRPr="00853DCC">
        <w:rPr>
          <w:rFonts w:hint="cs"/>
          <w:rtl/>
        </w:rPr>
        <w:t>ۀ</w:t>
      </w:r>
      <w:r w:rsidRPr="00853DCC">
        <w:rPr>
          <w:rtl/>
        </w:rPr>
        <w:t xml:space="preserve"> اعضای هیئت مدیره از سال 29 به بعد</w:t>
      </w:r>
      <w:r w:rsidR="007B4087">
        <w:rPr>
          <w:rtl/>
        </w:rPr>
        <w:t xml:space="preserve">، </w:t>
      </w:r>
      <w:r w:rsidRPr="00853DCC">
        <w:rPr>
          <w:rtl/>
        </w:rPr>
        <w:t>ضمن صحبت از صورت جلسات اتحادیه</w:t>
      </w:r>
      <w:r w:rsidR="007B4087">
        <w:rPr>
          <w:rtl/>
        </w:rPr>
        <w:t xml:space="preserve">، </w:t>
      </w:r>
      <w:r w:rsidRPr="00853DCC">
        <w:rPr>
          <w:rtl/>
        </w:rPr>
        <w:t>بیشتر سخن خواهیم گفت</w:t>
      </w:r>
      <w:r w:rsidR="007B4087">
        <w:rPr>
          <w:rtl/>
        </w:rPr>
        <w:t xml:space="preserve">. </w:t>
      </w:r>
    </w:p>
    <w:p w:rsidR="00C65F32" w:rsidRPr="00853DCC" w:rsidRDefault="00C65F32" w:rsidP="001970D5">
      <w:pPr>
        <w:pStyle w:val="a"/>
        <w:rPr>
          <w:rtl/>
        </w:rPr>
      </w:pPr>
      <w:r w:rsidRPr="00853DCC">
        <w:rPr>
          <w:rtl/>
        </w:rPr>
        <w:t>اتحادیه مسلمین که به عنوان یک تشکل جدی و فعال تأسیس شده بود</w:t>
      </w:r>
      <w:r w:rsidR="007B4087">
        <w:rPr>
          <w:rtl/>
        </w:rPr>
        <w:t xml:space="preserve">، </w:t>
      </w:r>
      <w:r w:rsidRPr="00853DCC">
        <w:rPr>
          <w:rtl/>
        </w:rPr>
        <w:t>تلاش کر</w:t>
      </w:r>
      <w:r w:rsidR="002A34B2" w:rsidRPr="00853DCC">
        <w:rPr>
          <w:rFonts w:hint="cs"/>
          <w:rtl/>
        </w:rPr>
        <w:t>د</w:t>
      </w:r>
      <w:r w:rsidRPr="00853DCC">
        <w:rPr>
          <w:rtl/>
        </w:rPr>
        <w:t xml:space="preserve"> در سطوح پایین</w:t>
      </w:r>
      <w:r w:rsidR="00147502">
        <w:rPr>
          <w:rtl/>
        </w:rPr>
        <w:t xml:space="preserve">‌تر </w:t>
      </w:r>
      <w:r w:rsidRPr="00853DCC">
        <w:rPr>
          <w:rtl/>
        </w:rPr>
        <w:t>هم به فعالیت بپردازد</w:t>
      </w:r>
      <w:r w:rsidR="007B4087">
        <w:rPr>
          <w:rtl/>
        </w:rPr>
        <w:t xml:space="preserve">. </w:t>
      </w:r>
      <w:r w:rsidRPr="00853DCC">
        <w:rPr>
          <w:rtl/>
        </w:rPr>
        <w:t>به همین دلیل در این اواخر دست به تشکیل سازمان جوانان اتحادیه مسلمین</w:t>
      </w:r>
      <w:r w:rsidRPr="00014724">
        <w:rPr>
          <w:rStyle w:val="FootnoteReference"/>
          <w:rtl/>
        </w:rPr>
        <w:footnoteReference w:id="127"/>
      </w:r>
      <w:r w:rsidRPr="00853DCC">
        <w:rPr>
          <w:rtl/>
        </w:rPr>
        <w:t xml:space="preserve"> زد و ریاست آن را به ولی الله یوسفیه سپرد</w:t>
      </w:r>
      <w:r w:rsidR="00296F0F">
        <w:rPr>
          <w:rtl/>
        </w:rPr>
        <w:t>.</w:t>
      </w:r>
      <w:r w:rsidRPr="00014724">
        <w:rPr>
          <w:rStyle w:val="FootnoteReference"/>
          <w:rtl/>
        </w:rPr>
        <w:footnoteReference w:id="128"/>
      </w:r>
      <w:r w:rsidRPr="00853DCC">
        <w:rPr>
          <w:rtl/>
        </w:rPr>
        <w:t xml:space="preserve"> وی در شمارۀ یکم (دورۀ جدید) مجلۀ مسلمین</w:t>
      </w:r>
      <w:r w:rsidR="007B4087">
        <w:rPr>
          <w:rtl/>
        </w:rPr>
        <w:t xml:space="preserve">، </w:t>
      </w:r>
      <w:r w:rsidRPr="00853DCC">
        <w:rPr>
          <w:rtl/>
        </w:rPr>
        <w:t xml:space="preserve">توضیحی </w:t>
      </w:r>
      <w:r w:rsidR="002A34B2" w:rsidRPr="00853DCC">
        <w:rPr>
          <w:rtl/>
        </w:rPr>
        <w:t>دربارۀ لزوم استقبال جوانان متدی</w:t>
      </w:r>
      <w:r w:rsidR="002A34B2" w:rsidRPr="00853DCC">
        <w:rPr>
          <w:rFonts w:hint="cs"/>
          <w:rtl/>
        </w:rPr>
        <w:t>ّ</w:t>
      </w:r>
      <w:r w:rsidRPr="00853DCC">
        <w:rPr>
          <w:rtl/>
        </w:rPr>
        <w:t>ن از این نشریه داده و گفته که آنان با خرید نشریه</w:t>
      </w:r>
      <w:r w:rsidR="00961BDF">
        <w:rPr>
          <w:rtl/>
        </w:rPr>
        <w:t xml:space="preserve"> می‌</w:t>
      </w:r>
      <w:r w:rsidRPr="00853DCC">
        <w:rPr>
          <w:rtl/>
        </w:rPr>
        <w:t>توانند به دوام</w:t>
      </w:r>
      <w:r w:rsidR="002A34B2" w:rsidRPr="00853DCC">
        <w:rPr>
          <w:rtl/>
        </w:rPr>
        <w:t xml:space="preserve"> آن کمک کنند</w:t>
      </w:r>
      <w:r w:rsidR="007B4087">
        <w:rPr>
          <w:rtl/>
        </w:rPr>
        <w:t xml:space="preserve">. </w:t>
      </w:r>
      <w:r w:rsidR="002A34B2" w:rsidRPr="00853DCC">
        <w:rPr>
          <w:rtl/>
        </w:rPr>
        <w:t>وی در انتهای مقال</w:t>
      </w:r>
      <w:r w:rsidR="002A34B2" w:rsidRPr="00853DCC">
        <w:rPr>
          <w:rFonts w:hint="cs"/>
          <w:rtl/>
        </w:rPr>
        <w:t>ۀ</w:t>
      </w:r>
      <w:r w:rsidRPr="00853DCC">
        <w:rPr>
          <w:rtl/>
        </w:rPr>
        <w:t xml:space="preserve"> خود تأکید</w:t>
      </w:r>
      <w:r w:rsidR="00961BDF">
        <w:rPr>
          <w:rtl/>
        </w:rPr>
        <w:t xml:space="preserve"> می‌</w:t>
      </w:r>
      <w:r w:rsidRPr="00853DCC">
        <w:rPr>
          <w:rtl/>
        </w:rPr>
        <w:t>کند: «جوانان مسلمان هر نوع سؤال و نظری داشته باشند و یا بخواهند برای قبول عضویت مراجعه کنند</w:t>
      </w:r>
      <w:r w:rsidR="00961BDF">
        <w:rPr>
          <w:rtl/>
        </w:rPr>
        <w:t xml:space="preserve"> می‌</w:t>
      </w:r>
      <w:r w:rsidRPr="00853DCC">
        <w:rPr>
          <w:rtl/>
        </w:rPr>
        <w:t>توانند با ما تماس بگیرند</w:t>
      </w:r>
      <w:r w:rsidR="00541890">
        <w:rPr>
          <w:rtl/>
        </w:rPr>
        <w:t>.</w:t>
      </w:r>
      <w:r w:rsidRPr="00853DCC">
        <w:rPr>
          <w:rtl/>
        </w:rPr>
        <w:t>»</w:t>
      </w:r>
      <w:r w:rsidRPr="00014724">
        <w:rPr>
          <w:rStyle w:val="FootnoteReference"/>
          <w:rtl/>
        </w:rPr>
        <w:footnoteReference w:id="129"/>
      </w:r>
    </w:p>
    <w:p w:rsidR="00C65F32" w:rsidRPr="00853DCC" w:rsidRDefault="00C65F32" w:rsidP="001970D5">
      <w:pPr>
        <w:pStyle w:val="a"/>
        <w:rPr>
          <w:rtl/>
        </w:rPr>
      </w:pPr>
      <w:r w:rsidRPr="00853DCC">
        <w:rPr>
          <w:rtl/>
        </w:rPr>
        <w:t>بخش دیگری از فعالیت اتحادیه در</w:t>
      </w:r>
      <w:r w:rsidR="00153F93">
        <w:rPr>
          <w:rtl/>
        </w:rPr>
        <w:t xml:space="preserve"> شهرستان‌ها </w:t>
      </w:r>
      <w:r w:rsidRPr="00853DCC">
        <w:rPr>
          <w:rtl/>
        </w:rPr>
        <w:t>بود</w:t>
      </w:r>
      <w:r w:rsidR="007B4087">
        <w:rPr>
          <w:rtl/>
        </w:rPr>
        <w:t xml:space="preserve">. </w:t>
      </w:r>
      <w:r w:rsidRPr="00853DCC">
        <w:rPr>
          <w:rtl/>
        </w:rPr>
        <w:t>به طور معمول کسانی از شهرهای مختلف برای ایجاد نمایندگی اتحادیه اعلام آمادگی</w:t>
      </w:r>
      <w:r w:rsidR="00961BDF">
        <w:rPr>
          <w:rtl/>
        </w:rPr>
        <w:t xml:space="preserve"> می‌</w:t>
      </w:r>
      <w:r w:rsidRPr="00853DCC">
        <w:rPr>
          <w:rtl/>
        </w:rPr>
        <w:t>کردند</w:t>
      </w:r>
      <w:r w:rsidR="007B4087">
        <w:rPr>
          <w:rtl/>
        </w:rPr>
        <w:t xml:space="preserve">. </w:t>
      </w:r>
      <w:r w:rsidRPr="00853DCC">
        <w:rPr>
          <w:rtl/>
        </w:rPr>
        <w:t>این مسأله در هیئت مدیره مطرح</w:t>
      </w:r>
      <w:r w:rsidR="00961BDF">
        <w:rPr>
          <w:rtl/>
        </w:rPr>
        <w:t xml:space="preserve"> می‌</w:t>
      </w:r>
      <w:r w:rsidRPr="00853DCC">
        <w:rPr>
          <w:rtl/>
        </w:rPr>
        <w:t xml:space="preserve">شد و پس </w:t>
      </w:r>
      <w:r w:rsidR="002A34B2" w:rsidRPr="00853DCC">
        <w:rPr>
          <w:rFonts w:hint="cs"/>
          <w:rtl/>
        </w:rPr>
        <w:t xml:space="preserve">از </w:t>
      </w:r>
      <w:r w:rsidRPr="00853DCC">
        <w:rPr>
          <w:rtl/>
        </w:rPr>
        <w:t>تصمیم گیری</w:t>
      </w:r>
      <w:r w:rsidR="007B4087">
        <w:rPr>
          <w:rtl/>
        </w:rPr>
        <w:t xml:space="preserve"> </w:t>
      </w:r>
      <w:r w:rsidRPr="00853DCC">
        <w:rPr>
          <w:rtl/>
        </w:rPr>
        <w:t>و موافقت</w:t>
      </w:r>
      <w:r w:rsidR="007B4087">
        <w:rPr>
          <w:rtl/>
        </w:rPr>
        <w:t xml:space="preserve">، </w:t>
      </w:r>
      <w:r w:rsidRPr="00853DCC">
        <w:rPr>
          <w:rtl/>
        </w:rPr>
        <w:t>آن دفاتر افتتاح شده و در چارچوب اساسنامۀ اتحادیه فعالیت</w:t>
      </w:r>
      <w:r w:rsidR="00961BDF">
        <w:rPr>
          <w:rtl/>
        </w:rPr>
        <w:t xml:space="preserve"> می‌</w:t>
      </w:r>
      <w:r w:rsidRPr="00853DCC">
        <w:rPr>
          <w:rtl/>
        </w:rPr>
        <w:t>کردند</w:t>
      </w:r>
      <w:r w:rsidR="007B4087">
        <w:rPr>
          <w:rtl/>
        </w:rPr>
        <w:t xml:space="preserve">. </w:t>
      </w:r>
      <w:r w:rsidRPr="00853DCC">
        <w:rPr>
          <w:rtl/>
        </w:rPr>
        <w:t>برای مثال خبر تشکیل اتحادیۀ مسلمین در سرخس در روزنامۀ دنیای اسلام</w:t>
      </w:r>
      <w:r w:rsidRPr="00014724">
        <w:rPr>
          <w:rStyle w:val="FootnoteReference"/>
          <w:rtl/>
        </w:rPr>
        <w:footnoteReference w:id="130"/>
      </w:r>
      <w:r w:rsidRPr="00853DCC">
        <w:rPr>
          <w:rtl/>
        </w:rPr>
        <w:t xml:space="preserve"> جزو اولین اقدامات شهرستانی اتحادیه بود</w:t>
      </w:r>
      <w:r w:rsidRPr="00014724">
        <w:rPr>
          <w:rStyle w:val="FootnoteReference"/>
          <w:rtl/>
        </w:rPr>
        <w:footnoteReference w:id="131"/>
      </w:r>
      <w:r w:rsidR="007B4087">
        <w:rPr>
          <w:rFonts w:hint="cs"/>
          <w:rtl/>
        </w:rPr>
        <w:t xml:space="preserve">، </w:t>
      </w:r>
      <w:r w:rsidRPr="00853DCC">
        <w:rPr>
          <w:rtl/>
        </w:rPr>
        <w:t>دفتر اتحادیه در آبادان و رشت یکی از فعال</w:t>
      </w:r>
      <w:r w:rsidR="00ED6B1A">
        <w:rPr>
          <w:rtl/>
        </w:rPr>
        <w:t xml:space="preserve">‌ترین </w:t>
      </w:r>
      <w:r w:rsidRPr="00853DCC">
        <w:rPr>
          <w:rtl/>
        </w:rPr>
        <w:t>دفاتر بود</w:t>
      </w:r>
      <w:r w:rsidR="007B4087">
        <w:rPr>
          <w:rtl/>
        </w:rPr>
        <w:t xml:space="preserve">. </w:t>
      </w:r>
      <w:r w:rsidRPr="00853DCC">
        <w:rPr>
          <w:rtl/>
        </w:rPr>
        <w:t>چندین سند مربوط به آغاز فعالیت</w:t>
      </w:r>
      <w:r w:rsidR="002A34B2" w:rsidRPr="00853DCC">
        <w:rPr>
          <w:rtl/>
        </w:rPr>
        <w:t xml:space="preserve"> اتحادیه در رشت از سال 1324 مو</w:t>
      </w:r>
      <w:r w:rsidRPr="00853DCC">
        <w:rPr>
          <w:rtl/>
        </w:rPr>
        <w:t>جود است که ضمن</w:t>
      </w:r>
      <w:r w:rsidR="00016EE7">
        <w:rPr>
          <w:rtl/>
        </w:rPr>
        <w:t xml:space="preserve"> آن‌ها </w:t>
      </w:r>
      <w:r w:rsidRPr="00853DCC">
        <w:rPr>
          <w:rtl/>
        </w:rPr>
        <w:t>استانداری رشت خبر تشکیل محفلی را با حضور پانصد نفر گزارش کرده و آمده است که در آن مجلس</w:t>
      </w:r>
      <w:r w:rsidR="007B4087">
        <w:rPr>
          <w:rtl/>
        </w:rPr>
        <w:t xml:space="preserve">، </w:t>
      </w:r>
      <w:r w:rsidRPr="00853DCC">
        <w:rPr>
          <w:rtl/>
        </w:rPr>
        <w:t>اتحادیه معرفی شده و از مردم خواسته شده است تا در صورت تمایل عضو اتحادیه شوند</w:t>
      </w:r>
      <w:r w:rsidR="00296F0F">
        <w:rPr>
          <w:rtl/>
        </w:rPr>
        <w:t>.</w:t>
      </w:r>
      <w:r w:rsidRPr="00014724">
        <w:rPr>
          <w:rStyle w:val="FootnoteReference"/>
          <w:rtl/>
        </w:rPr>
        <w:footnoteReference w:id="132"/>
      </w:r>
    </w:p>
    <w:p w:rsidR="00C65F32" w:rsidRPr="00853DCC" w:rsidRDefault="00C65F32" w:rsidP="001970D5">
      <w:pPr>
        <w:pStyle w:val="a"/>
        <w:rPr>
          <w:rtl/>
        </w:rPr>
      </w:pPr>
      <w:r w:rsidRPr="00853DCC">
        <w:rPr>
          <w:rtl/>
        </w:rPr>
        <w:t>یکی از اساسی</w:t>
      </w:r>
      <w:r w:rsidR="00ED6B1A">
        <w:rPr>
          <w:rtl/>
        </w:rPr>
        <w:t xml:space="preserve">‌ترین </w:t>
      </w:r>
      <w:r w:rsidRPr="00853DCC">
        <w:rPr>
          <w:rtl/>
        </w:rPr>
        <w:t>دغدغه</w:t>
      </w:r>
      <w:r w:rsidR="007B4087">
        <w:rPr>
          <w:rtl/>
        </w:rPr>
        <w:t xml:space="preserve">‌های </w:t>
      </w:r>
      <w:r w:rsidRPr="00853DCC">
        <w:rPr>
          <w:rtl/>
        </w:rPr>
        <w:t>اتحادیه</w:t>
      </w:r>
      <w:r w:rsidR="007B4087">
        <w:rPr>
          <w:rtl/>
        </w:rPr>
        <w:t xml:space="preserve">، </w:t>
      </w:r>
      <w:r w:rsidRPr="00853DCC">
        <w:rPr>
          <w:rtl/>
        </w:rPr>
        <w:t>مسائل مسلمانان هند و پاکستان بود که به این مناسبت مطالب زیادی نوشته شده و مجالسی هم برگزار شد</w:t>
      </w:r>
      <w:r w:rsidR="007B4087">
        <w:rPr>
          <w:rtl/>
        </w:rPr>
        <w:t xml:space="preserve">. </w:t>
      </w:r>
      <w:r w:rsidRPr="00853DCC">
        <w:rPr>
          <w:rtl/>
        </w:rPr>
        <w:t>از جمله در محفلی که به یاد شهادت سیصد هزار مسلمان هندوستان از طرف اتحادیه مسلمین در مسجد جامع برگزار شد</w:t>
      </w:r>
      <w:r w:rsidR="007B4087">
        <w:rPr>
          <w:rtl/>
        </w:rPr>
        <w:t xml:space="preserve">، </w:t>
      </w:r>
      <w:r w:rsidRPr="00853DCC">
        <w:rPr>
          <w:rtl/>
        </w:rPr>
        <w:t>مرحوم غلامرضا سعیدی سخنرانی کرد</w:t>
      </w:r>
      <w:r w:rsidR="00296F0F">
        <w:rPr>
          <w:rtl/>
        </w:rPr>
        <w:t>.</w:t>
      </w:r>
      <w:r w:rsidRPr="00014724">
        <w:rPr>
          <w:rStyle w:val="FootnoteReference"/>
          <w:rtl/>
        </w:rPr>
        <w:footnoteReference w:id="133"/>
      </w:r>
      <w:r w:rsidRPr="00853DCC">
        <w:rPr>
          <w:rtl/>
        </w:rPr>
        <w:t xml:space="preserve"> در ادامه جلسات دیگری هم در این ارتباط برگزارشد و اتحادیه</w:t>
      </w:r>
      <w:r w:rsidR="007B4087">
        <w:rPr>
          <w:rtl/>
        </w:rPr>
        <w:t xml:space="preserve">، </w:t>
      </w:r>
      <w:r w:rsidRPr="00853DCC">
        <w:rPr>
          <w:rtl/>
        </w:rPr>
        <w:t>مصاحبه</w:t>
      </w:r>
      <w:r w:rsidR="00AD57D5">
        <w:rPr>
          <w:rtl/>
        </w:rPr>
        <w:t xml:space="preserve">‌ای </w:t>
      </w:r>
      <w:r w:rsidRPr="00853DCC">
        <w:rPr>
          <w:rtl/>
        </w:rPr>
        <w:t>هم با سید علی ظهیر سفیر هندوستان در ایران انجام داد که خبر تفصیلی آن در آیین اسلام چاپ شد</w:t>
      </w:r>
      <w:r w:rsidR="007B4087">
        <w:rPr>
          <w:rtl/>
        </w:rPr>
        <w:t xml:space="preserve">. </w:t>
      </w:r>
      <w:r w:rsidRPr="00853DCC">
        <w:rPr>
          <w:rtl/>
        </w:rPr>
        <w:t>در این گفتگو آقایان سید رضا ز</w:t>
      </w:r>
      <w:r w:rsidR="002A34B2" w:rsidRPr="00853DCC">
        <w:rPr>
          <w:rtl/>
        </w:rPr>
        <w:t>نجانی</w:t>
      </w:r>
      <w:r w:rsidR="007B4087">
        <w:rPr>
          <w:rtl/>
        </w:rPr>
        <w:t xml:space="preserve">، </w:t>
      </w:r>
      <w:r w:rsidR="002A34B2" w:rsidRPr="00853DCC">
        <w:rPr>
          <w:rtl/>
        </w:rPr>
        <w:t>غلامرضا سعیدی</w:t>
      </w:r>
      <w:r w:rsidR="007B4087">
        <w:rPr>
          <w:rtl/>
        </w:rPr>
        <w:t xml:space="preserve">، </w:t>
      </w:r>
      <w:r w:rsidR="002A34B2" w:rsidRPr="00853DCC">
        <w:rPr>
          <w:rtl/>
        </w:rPr>
        <w:t>حاج سعیدی</w:t>
      </w:r>
      <w:r w:rsidR="00B57A63" w:rsidRPr="00853DCC">
        <w:rPr>
          <w:rFonts w:hint="cs"/>
          <w:rtl/>
        </w:rPr>
        <w:t xml:space="preserve"> و</w:t>
      </w:r>
      <w:r w:rsidRPr="00853DCC">
        <w:rPr>
          <w:rtl/>
        </w:rPr>
        <w:t xml:space="preserve"> حاج سراج انصاری به تفصیل دربارۀ مسائل هند و ستمی که بر مسلمانان</w:t>
      </w:r>
      <w:r w:rsidR="00961BDF">
        <w:rPr>
          <w:rtl/>
        </w:rPr>
        <w:t xml:space="preserve"> می‌</w:t>
      </w:r>
      <w:r w:rsidRPr="00853DCC">
        <w:rPr>
          <w:rtl/>
        </w:rPr>
        <w:t>رود سخن گفتند و سفیر کبیر «وعده دادند که تقاضای نمایندگان جمعیت اتحادیه مسلمین را به دولت متبوع خودشان ابلاغ کنند</w:t>
      </w:r>
      <w:r w:rsidR="00296F0F">
        <w:rPr>
          <w:rtl/>
        </w:rPr>
        <w:t>.</w:t>
      </w:r>
      <w:r w:rsidRPr="00853DCC">
        <w:rPr>
          <w:rtl/>
        </w:rPr>
        <w:t>»</w:t>
      </w:r>
      <w:r w:rsidRPr="00014724">
        <w:rPr>
          <w:rStyle w:val="FootnoteReference"/>
          <w:rtl/>
        </w:rPr>
        <w:footnoteReference w:id="134"/>
      </w:r>
    </w:p>
    <w:p w:rsidR="00C65F32" w:rsidRPr="00853DCC" w:rsidRDefault="00C65F32" w:rsidP="001970D5">
      <w:pPr>
        <w:pStyle w:val="a"/>
        <w:rPr>
          <w:rtl/>
        </w:rPr>
      </w:pPr>
      <w:r w:rsidRPr="00853DCC">
        <w:rPr>
          <w:rtl/>
        </w:rPr>
        <w:t>در واقع دغدغۀ مسلمانان هند و پاکستان</w:t>
      </w:r>
      <w:r w:rsidR="007B4087">
        <w:rPr>
          <w:rtl/>
        </w:rPr>
        <w:t xml:space="preserve">، </w:t>
      </w:r>
      <w:r w:rsidRPr="00853DCC">
        <w:rPr>
          <w:rtl/>
        </w:rPr>
        <w:t>یکی از اساسی</w:t>
      </w:r>
      <w:r w:rsidR="00ED6B1A">
        <w:rPr>
          <w:rtl/>
        </w:rPr>
        <w:t xml:space="preserve">‌ترین </w:t>
      </w:r>
      <w:r w:rsidRPr="00853DCC">
        <w:rPr>
          <w:rtl/>
        </w:rPr>
        <w:t>مسائلی بود که طی این</w:t>
      </w:r>
      <w:r w:rsidR="00147502">
        <w:rPr>
          <w:rtl/>
        </w:rPr>
        <w:t xml:space="preserve"> سال‌ها </w:t>
      </w:r>
      <w:r w:rsidRPr="00853DCC">
        <w:rPr>
          <w:rtl/>
        </w:rPr>
        <w:t>در اتحادیه مطرح بود و شاید بانی و باعث اصلی آن هم</w:t>
      </w:r>
      <w:r w:rsidR="007B4087">
        <w:rPr>
          <w:rtl/>
        </w:rPr>
        <w:t xml:space="preserve">، </w:t>
      </w:r>
      <w:r w:rsidRPr="00853DCC">
        <w:rPr>
          <w:rtl/>
        </w:rPr>
        <w:t>مرحوم سعیدی و خود حاج سراج بودند</w:t>
      </w:r>
      <w:r w:rsidR="007B4087">
        <w:rPr>
          <w:rtl/>
        </w:rPr>
        <w:t xml:space="preserve">. </w:t>
      </w:r>
      <w:r w:rsidRPr="00853DCC">
        <w:rPr>
          <w:rtl/>
        </w:rPr>
        <w:t>همین مسائل و</w:t>
      </w:r>
      <w:r w:rsidR="007B4087">
        <w:rPr>
          <w:rtl/>
        </w:rPr>
        <w:t xml:space="preserve"> </w:t>
      </w:r>
      <w:r w:rsidRPr="00853DCC">
        <w:rPr>
          <w:rtl/>
        </w:rPr>
        <w:t>ارتباط بود که سبب شد خلیق الزمان رئیس حزب مسلم لیگ پاکستان</w:t>
      </w:r>
      <w:r w:rsidR="007B4087">
        <w:rPr>
          <w:rtl/>
        </w:rPr>
        <w:t xml:space="preserve">، </w:t>
      </w:r>
      <w:r w:rsidRPr="00853DCC">
        <w:rPr>
          <w:rtl/>
        </w:rPr>
        <w:t>در سفرش به ایران</w:t>
      </w:r>
      <w:r w:rsidR="007B4087">
        <w:rPr>
          <w:rtl/>
        </w:rPr>
        <w:t xml:space="preserve">، </w:t>
      </w:r>
      <w:r w:rsidRPr="00853DCC">
        <w:rPr>
          <w:rtl/>
        </w:rPr>
        <w:t>در محل اتحادیه مسلمین حاضر شده و شمار زیادی از روحانیون و بازرگانان و نویسندگان و</w:t>
      </w:r>
      <w:r w:rsidR="006F503C">
        <w:rPr>
          <w:rtl/>
        </w:rPr>
        <w:t>...</w:t>
      </w:r>
      <w:r w:rsidR="00FA6AEB">
        <w:rPr>
          <w:rtl/>
        </w:rPr>
        <w:t xml:space="preserve"> </w:t>
      </w:r>
      <w:r w:rsidRPr="00853DCC">
        <w:rPr>
          <w:rtl/>
        </w:rPr>
        <w:t>به همین مناسبت در آن مجلس شرکت کردند</w:t>
      </w:r>
      <w:r w:rsidR="007B4087">
        <w:rPr>
          <w:rtl/>
        </w:rPr>
        <w:t xml:space="preserve">. </w:t>
      </w:r>
      <w:r w:rsidRPr="00853DCC">
        <w:rPr>
          <w:rtl/>
        </w:rPr>
        <w:t>در این مجلس مرحوم غلامرضا سعیدی پس از معرفی میهمانان به سخنرانی دربارۀ اتحاد مسلمانان پرداخت و سپس خلیق الزمان سخنرانی کرد</w:t>
      </w:r>
      <w:r w:rsidR="007B4087">
        <w:rPr>
          <w:rtl/>
        </w:rPr>
        <w:t xml:space="preserve">. </w:t>
      </w:r>
    </w:p>
    <w:p w:rsidR="00C65F32" w:rsidRPr="00853DCC" w:rsidRDefault="00C65F32" w:rsidP="001970D5">
      <w:pPr>
        <w:pStyle w:val="a"/>
        <w:rPr>
          <w:rtl/>
        </w:rPr>
      </w:pPr>
      <w:r w:rsidRPr="00853DCC">
        <w:rPr>
          <w:rtl/>
        </w:rPr>
        <w:t>به هر روی عنوان اتحادیه چنان ایجاب</w:t>
      </w:r>
      <w:r w:rsidR="00A519CF">
        <w:rPr>
          <w:rtl/>
        </w:rPr>
        <w:t xml:space="preserve"> می‌کرد </w:t>
      </w:r>
      <w:r w:rsidRPr="00853DCC">
        <w:rPr>
          <w:rtl/>
        </w:rPr>
        <w:t>که این تشکل به مسائل جهان اسلام بپردازد</w:t>
      </w:r>
      <w:r w:rsidR="007B4087">
        <w:rPr>
          <w:rtl/>
        </w:rPr>
        <w:t xml:space="preserve">. </w:t>
      </w:r>
      <w:r w:rsidRPr="00853DCC">
        <w:rPr>
          <w:rtl/>
        </w:rPr>
        <w:t>به</w:t>
      </w:r>
      <w:r w:rsidR="00B57A63" w:rsidRPr="00853DCC">
        <w:rPr>
          <w:rFonts w:hint="cs"/>
          <w:rtl/>
        </w:rPr>
        <w:t xml:space="preserve"> </w:t>
      </w:r>
      <w:r w:rsidRPr="00853DCC">
        <w:rPr>
          <w:rtl/>
        </w:rPr>
        <w:t>همین دلیل نسبت به مسائل هندوستان تلاش زیادی داشت و در این میان</w:t>
      </w:r>
      <w:r w:rsidR="007B4087">
        <w:rPr>
          <w:rtl/>
        </w:rPr>
        <w:t xml:space="preserve">، </w:t>
      </w:r>
      <w:r w:rsidRPr="00853DCC">
        <w:rPr>
          <w:rtl/>
        </w:rPr>
        <w:t>به ویژه باید از نقش مرحوم غلامرضا سعیدی یاد کرد</w:t>
      </w:r>
      <w:r w:rsidR="007B4087">
        <w:rPr>
          <w:rtl/>
        </w:rPr>
        <w:t xml:space="preserve">. </w:t>
      </w:r>
      <w:r w:rsidRPr="00853DCC">
        <w:rPr>
          <w:rtl/>
        </w:rPr>
        <w:t>اتحادیه کتابی با عنوان کشمیر و جهان اسلام چاپ کرد و ضمن آن فتاوی و اعلامیه شماری از علما را دربارۀ مسائل هند همراه با شرحی دربارۀ چگونگی وضعیت مسلمانان هند</w:t>
      </w:r>
      <w:r w:rsidR="007B4087">
        <w:rPr>
          <w:rtl/>
        </w:rPr>
        <w:t xml:space="preserve">، </w:t>
      </w:r>
      <w:r w:rsidRPr="00853DCC">
        <w:rPr>
          <w:rtl/>
        </w:rPr>
        <w:t>انتشار داد</w:t>
      </w:r>
      <w:r w:rsidR="007B4087">
        <w:rPr>
          <w:rtl/>
        </w:rPr>
        <w:t xml:space="preserve">. </w:t>
      </w:r>
    </w:p>
    <w:p w:rsidR="00C65F32" w:rsidRPr="00853DCC" w:rsidRDefault="00C65F32" w:rsidP="001970D5">
      <w:pPr>
        <w:pStyle w:val="a"/>
        <w:rPr>
          <w:rtl/>
        </w:rPr>
      </w:pPr>
      <w:r w:rsidRPr="00853DCC">
        <w:rPr>
          <w:rtl/>
        </w:rPr>
        <w:t>یکی از اقدامات تبلیغی اتحادیه</w:t>
      </w:r>
      <w:r w:rsidR="007B4087">
        <w:rPr>
          <w:rtl/>
        </w:rPr>
        <w:t xml:space="preserve">، </w:t>
      </w:r>
      <w:r w:rsidRPr="00853DCC">
        <w:rPr>
          <w:rtl/>
        </w:rPr>
        <w:t>اجتماع اعضای اصلی آن و ترتیب یک مصاحبه با سفیر هندوستان پیرامون مشکلات مسلمانان در هند بود</w:t>
      </w:r>
      <w:r w:rsidR="00095947">
        <w:rPr>
          <w:rtl/>
        </w:rPr>
        <w:t>.</w:t>
      </w:r>
      <w:r w:rsidRPr="00014724">
        <w:rPr>
          <w:rStyle w:val="FootnoteReference"/>
          <w:rtl/>
        </w:rPr>
        <w:footnoteReference w:id="135"/>
      </w:r>
    </w:p>
    <w:p w:rsidR="00C65F32" w:rsidRPr="00853DCC" w:rsidRDefault="00C65F32" w:rsidP="001970D5">
      <w:pPr>
        <w:pStyle w:val="a"/>
        <w:rPr>
          <w:rtl/>
        </w:rPr>
      </w:pPr>
      <w:r w:rsidRPr="00853DCC">
        <w:rPr>
          <w:rtl/>
        </w:rPr>
        <w:t>از همۀ</w:t>
      </w:r>
      <w:r w:rsidR="00A6798D">
        <w:rPr>
          <w:rtl/>
        </w:rPr>
        <w:t xml:space="preserve"> این‌ها </w:t>
      </w:r>
      <w:r w:rsidRPr="00853DCC">
        <w:rPr>
          <w:rtl/>
        </w:rPr>
        <w:t>مهم تر</w:t>
      </w:r>
      <w:r w:rsidR="007B4087">
        <w:rPr>
          <w:rtl/>
        </w:rPr>
        <w:t xml:space="preserve">، </w:t>
      </w:r>
      <w:r w:rsidRPr="00853DCC">
        <w:rPr>
          <w:rtl/>
        </w:rPr>
        <w:t>یکی از مسائل بسیار مورد توجه اتحادیۀ مسلمین</w:t>
      </w:r>
      <w:r w:rsidR="007B4087">
        <w:rPr>
          <w:rtl/>
        </w:rPr>
        <w:t xml:space="preserve">، </w:t>
      </w:r>
      <w:r w:rsidRPr="00853DCC">
        <w:rPr>
          <w:rtl/>
        </w:rPr>
        <w:t xml:space="preserve">مسأله فلسطین </w:t>
      </w:r>
      <w:r w:rsidR="00B57A63" w:rsidRPr="00853DCC">
        <w:rPr>
          <w:rtl/>
        </w:rPr>
        <w:t>بود که در این زمینه</w:t>
      </w:r>
      <w:r w:rsidR="007B4087">
        <w:rPr>
          <w:rtl/>
        </w:rPr>
        <w:t xml:space="preserve">، </w:t>
      </w:r>
      <w:r w:rsidR="00B57A63" w:rsidRPr="00853DCC">
        <w:rPr>
          <w:rtl/>
        </w:rPr>
        <w:t>اتحادیه فع</w:t>
      </w:r>
      <w:r w:rsidRPr="00853DCC">
        <w:rPr>
          <w:rtl/>
        </w:rPr>
        <w:t>ا</w:t>
      </w:r>
      <w:r w:rsidR="00B57A63" w:rsidRPr="00853DCC">
        <w:rPr>
          <w:rFonts w:hint="cs"/>
          <w:rtl/>
        </w:rPr>
        <w:t>ل</w:t>
      </w:r>
      <w:r w:rsidRPr="00853DCC">
        <w:rPr>
          <w:rtl/>
        </w:rPr>
        <w:t>یت</w:t>
      </w:r>
      <w:r w:rsidR="007B4087">
        <w:rPr>
          <w:rtl/>
        </w:rPr>
        <w:t xml:space="preserve">‌های </w:t>
      </w:r>
      <w:r w:rsidRPr="00853DCC">
        <w:rPr>
          <w:rtl/>
        </w:rPr>
        <w:t>متعددی داشت</w:t>
      </w:r>
      <w:r w:rsidR="007B4087">
        <w:rPr>
          <w:rtl/>
        </w:rPr>
        <w:t xml:space="preserve">. </w:t>
      </w:r>
      <w:r w:rsidRPr="00853DCC">
        <w:rPr>
          <w:rtl/>
        </w:rPr>
        <w:t>از آن جمله تشکیل مجلس بزرگی از علما و بزرگان و عامۀ مردم بود که در هفتم خرداد 1327 برگزار شد و عدۀ زیادی در درون ساختمان اتحادیه و بیرون آن</w:t>
      </w:r>
      <w:r w:rsidR="007B4087">
        <w:rPr>
          <w:rtl/>
        </w:rPr>
        <w:t xml:space="preserve"> </w:t>
      </w:r>
      <w:r w:rsidRPr="00853DCC">
        <w:rPr>
          <w:rtl/>
        </w:rPr>
        <w:t>اجتماع کردند</w:t>
      </w:r>
      <w:r w:rsidR="007B4087">
        <w:rPr>
          <w:rtl/>
        </w:rPr>
        <w:t xml:space="preserve">. </w:t>
      </w:r>
      <w:r w:rsidRPr="00853DCC">
        <w:rPr>
          <w:rtl/>
        </w:rPr>
        <w:t>اتحادیۀ مسلمین</w:t>
      </w:r>
      <w:r w:rsidR="007B4087">
        <w:rPr>
          <w:rtl/>
        </w:rPr>
        <w:t xml:space="preserve">، </w:t>
      </w:r>
      <w:r w:rsidRPr="00853DCC">
        <w:rPr>
          <w:rtl/>
        </w:rPr>
        <w:t>این بار هم بیانیه</w:t>
      </w:r>
      <w:r w:rsidR="00AD57D5">
        <w:rPr>
          <w:rtl/>
        </w:rPr>
        <w:t xml:space="preserve">‌ای </w:t>
      </w:r>
      <w:r w:rsidRPr="00853DCC">
        <w:rPr>
          <w:rtl/>
        </w:rPr>
        <w:t>صادر کرد</w:t>
      </w:r>
      <w:r w:rsidR="00095947">
        <w:rPr>
          <w:rtl/>
        </w:rPr>
        <w:t>.</w:t>
      </w:r>
      <w:r w:rsidRPr="00014724">
        <w:rPr>
          <w:rStyle w:val="FootnoteReference"/>
          <w:rtl/>
        </w:rPr>
        <w:footnoteReference w:id="136"/>
      </w:r>
      <w:r w:rsidR="00B57A63" w:rsidRPr="00853DCC">
        <w:rPr>
          <w:rtl/>
        </w:rPr>
        <w:t xml:space="preserve"> </w:t>
      </w:r>
      <w:r w:rsidR="00B57A63" w:rsidRPr="00853DCC">
        <w:rPr>
          <w:rFonts w:hint="cs"/>
          <w:rtl/>
        </w:rPr>
        <w:t>چ</w:t>
      </w:r>
      <w:r w:rsidRPr="00853DCC">
        <w:rPr>
          <w:rtl/>
        </w:rPr>
        <w:t>نان که به جهت بالا گرفتن مسأله فلسطین اطلاعیۀ دیگری در آبان 22 صادر نمود</w:t>
      </w:r>
      <w:r w:rsidR="00095947">
        <w:rPr>
          <w:rtl/>
        </w:rPr>
        <w:t>.</w:t>
      </w:r>
      <w:r w:rsidRPr="00014724">
        <w:rPr>
          <w:rStyle w:val="FootnoteReference"/>
          <w:rtl/>
        </w:rPr>
        <w:footnoteReference w:id="137"/>
      </w:r>
    </w:p>
    <w:p w:rsidR="00C65F32" w:rsidRPr="00853DCC" w:rsidRDefault="00C65F32" w:rsidP="001970D5">
      <w:pPr>
        <w:pStyle w:val="a"/>
        <w:rPr>
          <w:rtl/>
        </w:rPr>
      </w:pPr>
      <w:r w:rsidRPr="00853DCC">
        <w:rPr>
          <w:rtl/>
        </w:rPr>
        <w:t>بدین ترتیب یکی از مهم</w:t>
      </w:r>
      <w:r w:rsidR="00ED6B1A">
        <w:rPr>
          <w:rtl/>
        </w:rPr>
        <w:t xml:space="preserve">‌ترین </w:t>
      </w:r>
      <w:r w:rsidR="00147502">
        <w:rPr>
          <w:rtl/>
        </w:rPr>
        <w:t xml:space="preserve">تشکل‌هایی </w:t>
      </w:r>
      <w:r w:rsidRPr="00853DCC">
        <w:rPr>
          <w:rtl/>
        </w:rPr>
        <w:t>که در ایران</w:t>
      </w:r>
      <w:r w:rsidR="007B4087">
        <w:rPr>
          <w:rtl/>
        </w:rPr>
        <w:t xml:space="preserve">، </w:t>
      </w:r>
      <w:r w:rsidRPr="00853DCC">
        <w:rPr>
          <w:rtl/>
        </w:rPr>
        <w:t>مسأله فلسطین را دنبال</w:t>
      </w:r>
      <w:r w:rsidR="00A519CF">
        <w:rPr>
          <w:rtl/>
        </w:rPr>
        <w:t xml:space="preserve"> می‌کرد </w:t>
      </w:r>
      <w:r w:rsidRPr="00853DCC">
        <w:rPr>
          <w:rtl/>
        </w:rPr>
        <w:t>همین اتحادیه مسلمین بود</w:t>
      </w:r>
      <w:r w:rsidR="007B4087">
        <w:rPr>
          <w:rtl/>
        </w:rPr>
        <w:t xml:space="preserve">. </w:t>
      </w:r>
      <w:r w:rsidRPr="00014724">
        <w:rPr>
          <w:rStyle w:val="FootnoteReference"/>
          <w:rtl/>
        </w:rPr>
        <w:footnoteReference w:id="138"/>
      </w:r>
      <w:r w:rsidRPr="00853DCC">
        <w:rPr>
          <w:rtl/>
        </w:rPr>
        <w:t xml:space="preserve"> در جریان جنگ اول فلسطین (1948 میلادی) اتحادیه برای اعزام مبارز و مجاهد به فلسطین ثبت نام کرد که دولت از اعزام آنان جلوگیری کرد</w:t>
      </w:r>
      <w:r w:rsidR="007B4087">
        <w:rPr>
          <w:rtl/>
        </w:rPr>
        <w:t xml:space="preserve">. </w:t>
      </w:r>
    </w:p>
    <w:p w:rsidR="00C65F32" w:rsidRPr="00853DCC" w:rsidRDefault="00C65F32" w:rsidP="001970D5">
      <w:pPr>
        <w:pStyle w:val="a"/>
        <w:rPr>
          <w:rtl/>
        </w:rPr>
      </w:pPr>
      <w:r w:rsidRPr="00853DCC">
        <w:rPr>
          <w:rtl/>
        </w:rPr>
        <w:t>حاج سراج به همراه سید غلامرضا سعیدی</w:t>
      </w:r>
      <w:r w:rsidR="007B4087">
        <w:rPr>
          <w:rtl/>
        </w:rPr>
        <w:t xml:space="preserve">، </w:t>
      </w:r>
      <w:r w:rsidRPr="00853DCC">
        <w:rPr>
          <w:rtl/>
        </w:rPr>
        <w:t>در تشکیل دومین مؤتمر اسلامی که با حضور علمای ایران و پاکستان و هند در سال 1330 در تهران برگزار شد</w:t>
      </w:r>
      <w:r w:rsidR="007B4087">
        <w:rPr>
          <w:rtl/>
        </w:rPr>
        <w:t xml:space="preserve">، </w:t>
      </w:r>
      <w:r w:rsidR="00B57A63" w:rsidRPr="00853DCC">
        <w:rPr>
          <w:rtl/>
        </w:rPr>
        <w:t>نقشی فعال داشتند و این فعالیت</w:t>
      </w:r>
      <w:r w:rsidRPr="00853DCC">
        <w:rPr>
          <w:rtl/>
        </w:rPr>
        <w:t xml:space="preserve"> در امتداد کارهایی بود که آنان در اتحادیه مسلمین دنبال</w:t>
      </w:r>
      <w:r w:rsidR="00961BDF">
        <w:rPr>
          <w:rtl/>
        </w:rPr>
        <w:t xml:space="preserve"> می‌</w:t>
      </w:r>
      <w:r w:rsidRPr="00853DCC">
        <w:rPr>
          <w:rtl/>
        </w:rPr>
        <w:t>کردند</w:t>
      </w:r>
      <w:r w:rsidR="007B4087">
        <w:rPr>
          <w:rFonts w:hint="cs"/>
          <w:rtl/>
        </w:rPr>
        <w:t xml:space="preserve">، </w:t>
      </w:r>
      <w:r w:rsidRPr="00853DCC">
        <w:rPr>
          <w:rtl/>
        </w:rPr>
        <w:t>فعالیت اتحادیه و طرح مسائل مهم جهان اسلام</w:t>
      </w:r>
      <w:r w:rsidR="007B4087">
        <w:rPr>
          <w:rtl/>
        </w:rPr>
        <w:t xml:space="preserve">، </w:t>
      </w:r>
      <w:r w:rsidRPr="00853DCC">
        <w:rPr>
          <w:rtl/>
        </w:rPr>
        <w:t>تنها به کشورهایی که ذکرشان رفت</w:t>
      </w:r>
      <w:r w:rsidR="007B4087">
        <w:rPr>
          <w:rtl/>
        </w:rPr>
        <w:t xml:space="preserve">، </w:t>
      </w:r>
      <w:r w:rsidRPr="00853DCC">
        <w:rPr>
          <w:rtl/>
        </w:rPr>
        <w:t>محدود نبود</w:t>
      </w:r>
      <w:r w:rsidR="007B4087">
        <w:rPr>
          <w:rtl/>
        </w:rPr>
        <w:t xml:space="preserve">. </w:t>
      </w:r>
      <w:r w:rsidRPr="00853DCC">
        <w:rPr>
          <w:rtl/>
        </w:rPr>
        <w:t>در واقع</w:t>
      </w:r>
      <w:r w:rsidR="007B4087">
        <w:rPr>
          <w:rtl/>
        </w:rPr>
        <w:t xml:space="preserve">، </w:t>
      </w:r>
      <w:r w:rsidRPr="00853DCC">
        <w:rPr>
          <w:rtl/>
        </w:rPr>
        <w:t>مسائل و دشواری</w:t>
      </w:r>
      <w:r w:rsidR="007B4087">
        <w:rPr>
          <w:rtl/>
        </w:rPr>
        <w:t xml:space="preserve">‌های </w:t>
      </w:r>
      <w:r w:rsidRPr="00853DCC">
        <w:rPr>
          <w:rtl/>
        </w:rPr>
        <w:t>مسلمانان سایر کشورها نیز از چشم اتحادیه دور</w:t>
      </w:r>
      <w:r w:rsidR="00961BDF">
        <w:rPr>
          <w:rtl/>
        </w:rPr>
        <w:t xml:space="preserve"> نمی‌</w:t>
      </w:r>
      <w:r w:rsidRPr="00853DCC">
        <w:rPr>
          <w:rtl/>
        </w:rPr>
        <w:t>ماند</w:t>
      </w:r>
      <w:r w:rsidR="007B4087">
        <w:rPr>
          <w:rtl/>
        </w:rPr>
        <w:t xml:space="preserve">. </w:t>
      </w:r>
      <w:r w:rsidRPr="00853DCC">
        <w:rPr>
          <w:rtl/>
        </w:rPr>
        <w:t>چنان که از سوی مدیر نشریه</w:t>
      </w:r>
      <w:r w:rsidR="007B4087">
        <w:rPr>
          <w:rtl/>
        </w:rPr>
        <w:t xml:space="preserve">، </w:t>
      </w:r>
      <w:r w:rsidRPr="00853DCC">
        <w:rPr>
          <w:rtl/>
        </w:rPr>
        <w:t>یعنی حاج سراج</w:t>
      </w:r>
      <w:r w:rsidR="007B4087">
        <w:rPr>
          <w:rtl/>
        </w:rPr>
        <w:t xml:space="preserve">، </w:t>
      </w:r>
      <w:r w:rsidRPr="00853DCC">
        <w:rPr>
          <w:rtl/>
        </w:rPr>
        <w:t>مقاله</w:t>
      </w:r>
      <w:r w:rsidR="00AD57D5">
        <w:rPr>
          <w:rtl/>
        </w:rPr>
        <w:t xml:space="preserve">‌ای </w:t>
      </w:r>
      <w:r w:rsidRPr="00853DCC">
        <w:rPr>
          <w:rtl/>
        </w:rPr>
        <w:t>تحت عنوان «همدردی اتحادیۀ مسلمین ایران با مسلمین مراکش» درج شد</w:t>
      </w:r>
      <w:r w:rsidR="00095947">
        <w:rPr>
          <w:rtl/>
        </w:rPr>
        <w:t>.</w:t>
      </w:r>
      <w:r w:rsidRPr="00014724">
        <w:rPr>
          <w:rStyle w:val="FootnoteReference"/>
          <w:rtl/>
        </w:rPr>
        <w:footnoteReference w:id="139"/>
      </w:r>
      <w:r w:rsidRPr="00853DCC">
        <w:rPr>
          <w:rtl/>
        </w:rPr>
        <w:t xml:space="preserve"> در همان شماره</w:t>
      </w:r>
      <w:r w:rsidR="007B4087">
        <w:rPr>
          <w:rtl/>
        </w:rPr>
        <w:t xml:space="preserve">، </w:t>
      </w:r>
      <w:r w:rsidRPr="00853DCC">
        <w:rPr>
          <w:rtl/>
        </w:rPr>
        <w:t>میر</w:t>
      </w:r>
      <w:r w:rsidR="00B57A63" w:rsidRPr="00853DCC">
        <w:rPr>
          <w:rtl/>
        </w:rPr>
        <w:t>زا علی اکبر تشی</w:t>
      </w:r>
      <w:r w:rsidR="00B57A63" w:rsidRPr="00853DCC">
        <w:rPr>
          <w:rFonts w:hint="cs"/>
          <w:rtl/>
        </w:rPr>
        <w:t>ّ</w:t>
      </w:r>
      <w:r w:rsidRPr="00853DCC">
        <w:rPr>
          <w:rtl/>
        </w:rPr>
        <w:t>د هم که عضو هیئت مدیره اتحادیه مسلمین و از فعالان آن بود</w:t>
      </w:r>
      <w:r w:rsidR="007B4087">
        <w:rPr>
          <w:rtl/>
        </w:rPr>
        <w:t xml:space="preserve">، </w:t>
      </w:r>
      <w:r w:rsidRPr="00853DCC">
        <w:rPr>
          <w:rtl/>
        </w:rPr>
        <w:t>مقاله</w:t>
      </w:r>
      <w:r w:rsidR="00AD57D5">
        <w:rPr>
          <w:rtl/>
        </w:rPr>
        <w:t xml:space="preserve">‌ای </w:t>
      </w:r>
      <w:r w:rsidRPr="00853DCC">
        <w:rPr>
          <w:rtl/>
        </w:rPr>
        <w:t>تحت عنوان «تفقدی از برادران مسلمان شمال آفریقا» نوشته است</w:t>
      </w:r>
      <w:r w:rsidR="00095947">
        <w:rPr>
          <w:rtl/>
        </w:rPr>
        <w:t>.</w:t>
      </w:r>
      <w:r w:rsidRPr="00014724">
        <w:rPr>
          <w:rStyle w:val="FootnoteReference"/>
          <w:rtl/>
        </w:rPr>
        <w:footnoteReference w:id="140"/>
      </w:r>
      <w:r w:rsidRPr="00853DCC">
        <w:rPr>
          <w:rtl/>
        </w:rPr>
        <w:t xml:space="preserve"> در شماره</w:t>
      </w:r>
      <w:r w:rsidR="007B4087">
        <w:rPr>
          <w:rtl/>
        </w:rPr>
        <w:t xml:space="preserve">‌های </w:t>
      </w:r>
      <w:r w:rsidRPr="00853DCC">
        <w:rPr>
          <w:rtl/>
        </w:rPr>
        <w:t>بعدی همان سال</w:t>
      </w:r>
      <w:r w:rsidR="007B4087">
        <w:rPr>
          <w:rtl/>
        </w:rPr>
        <w:t xml:space="preserve">، </w:t>
      </w:r>
      <w:r w:rsidRPr="00853DCC">
        <w:rPr>
          <w:rtl/>
        </w:rPr>
        <w:t xml:space="preserve">علی اکبر تشید مقالات خود دربارۀ «مظالم فرانسه در مراکش» </w:t>
      </w:r>
      <w:r w:rsidR="00B57A63" w:rsidRPr="00853DCC">
        <w:rPr>
          <w:rFonts w:hint="cs"/>
          <w:rtl/>
        </w:rPr>
        <w:t xml:space="preserve">را </w:t>
      </w:r>
      <w:r w:rsidRPr="00853DCC">
        <w:rPr>
          <w:rtl/>
        </w:rPr>
        <w:t>ادامه داد</w:t>
      </w:r>
      <w:r w:rsidR="007B4087">
        <w:rPr>
          <w:rtl/>
        </w:rPr>
        <w:t xml:space="preserve">. </w:t>
      </w:r>
    </w:p>
    <w:p w:rsidR="00C65F32" w:rsidRPr="00853DCC" w:rsidRDefault="00C65F32" w:rsidP="00DB213F">
      <w:pPr>
        <w:pStyle w:val="a"/>
        <w:rPr>
          <w:rtl/>
        </w:rPr>
      </w:pPr>
      <w:r w:rsidRPr="00853DCC">
        <w:rPr>
          <w:rtl/>
        </w:rPr>
        <w:t>توجه اتحادیه به مسائل مسلمانان سایر کشورها همچنان ادامه داشت</w:t>
      </w:r>
      <w:r w:rsidR="007B4087">
        <w:rPr>
          <w:rtl/>
        </w:rPr>
        <w:t xml:space="preserve">، </w:t>
      </w:r>
      <w:r w:rsidRPr="00853DCC">
        <w:rPr>
          <w:rtl/>
        </w:rPr>
        <w:t>به طوری که در شمارۀ پنجم این مجله (ش مسلسل 23</w:t>
      </w:r>
      <w:r w:rsidR="007B4087">
        <w:rPr>
          <w:rtl/>
        </w:rPr>
        <w:t xml:space="preserve">، </w:t>
      </w:r>
      <w:r w:rsidRPr="00853DCC">
        <w:rPr>
          <w:rtl/>
        </w:rPr>
        <w:t>سال 1334) تلگراف اتحادی</w:t>
      </w:r>
      <w:r w:rsidR="00B57A63" w:rsidRPr="00853DCC">
        <w:rPr>
          <w:rFonts w:hint="cs"/>
          <w:rtl/>
        </w:rPr>
        <w:t>ۀ</w:t>
      </w:r>
      <w:r w:rsidRPr="00853DCC">
        <w:rPr>
          <w:rtl/>
        </w:rPr>
        <w:t xml:space="preserve"> مسلمین به حکمت</w:t>
      </w:r>
      <w:r w:rsidR="007B4087">
        <w:rPr>
          <w:rtl/>
        </w:rPr>
        <w:t xml:space="preserve">، </w:t>
      </w:r>
      <w:r w:rsidRPr="00853DCC">
        <w:rPr>
          <w:rtl/>
        </w:rPr>
        <w:t>سفیر ایران در هندوستان دربار</w:t>
      </w:r>
      <w:r w:rsidR="00B57A63" w:rsidRPr="00853DCC">
        <w:rPr>
          <w:rFonts w:hint="cs"/>
          <w:rtl/>
        </w:rPr>
        <w:t>ۀ</w:t>
      </w:r>
      <w:r w:rsidRPr="00853DCC">
        <w:rPr>
          <w:rtl/>
        </w:rPr>
        <w:t xml:space="preserve"> مسأل</w:t>
      </w:r>
      <w:r w:rsidR="00B57A63" w:rsidRPr="00853DCC">
        <w:rPr>
          <w:rFonts w:hint="cs"/>
          <w:rtl/>
        </w:rPr>
        <w:t>ۀ</w:t>
      </w:r>
      <w:r w:rsidRPr="00853DCC">
        <w:rPr>
          <w:rtl/>
        </w:rPr>
        <w:t xml:space="preserve"> کشمیر چاپ شده است</w:t>
      </w:r>
      <w:r w:rsidR="00095947">
        <w:rPr>
          <w:rtl/>
        </w:rPr>
        <w:t>.</w:t>
      </w:r>
      <w:r w:rsidRPr="00014724">
        <w:rPr>
          <w:rStyle w:val="FootnoteReference"/>
          <w:rtl/>
        </w:rPr>
        <w:footnoteReference w:id="141"/>
      </w:r>
      <w:r w:rsidR="00B57A63" w:rsidRPr="00853DCC">
        <w:rPr>
          <w:rtl/>
        </w:rPr>
        <w:t xml:space="preserve"> اتحادیه در جشن ولادت </w:t>
      </w:r>
      <w:r w:rsidR="00B57A63" w:rsidRPr="00853DCC">
        <w:rPr>
          <w:rFonts w:hint="cs"/>
          <w:rtl/>
        </w:rPr>
        <w:t>ر</w:t>
      </w:r>
      <w:r w:rsidRPr="00853DCC">
        <w:rPr>
          <w:rtl/>
        </w:rPr>
        <w:t xml:space="preserve">سول خدا </w:t>
      </w:r>
      <w:r w:rsidR="00095947">
        <w:rPr>
          <w:rFonts w:cs="CTraditional Arabic" w:hint="cs"/>
          <w:rtl/>
        </w:rPr>
        <w:t>ج</w:t>
      </w:r>
      <w:r w:rsidRPr="00853DCC">
        <w:rPr>
          <w:rtl/>
        </w:rPr>
        <w:t xml:space="preserve"> که در اواخر سال 1327 برگزار شد</w:t>
      </w:r>
      <w:r w:rsidR="007B4087">
        <w:rPr>
          <w:rtl/>
        </w:rPr>
        <w:t xml:space="preserve">، </w:t>
      </w:r>
      <w:r w:rsidRPr="00853DCC">
        <w:rPr>
          <w:rtl/>
        </w:rPr>
        <w:t>ضمن قطعنامه</w:t>
      </w:r>
      <w:r w:rsidR="00AD57D5">
        <w:rPr>
          <w:rtl/>
        </w:rPr>
        <w:t xml:space="preserve">‌ای </w:t>
      </w:r>
      <w:r w:rsidRPr="00853DCC">
        <w:rPr>
          <w:rtl/>
        </w:rPr>
        <w:t>«تجاوزات ظالمانۀ نیروی استعمار دولت هلند بر ضد مسلمین اندونزی» را محکوم کرد</w:t>
      </w:r>
      <w:r w:rsidR="007B4087">
        <w:rPr>
          <w:rtl/>
        </w:rPr>
        <w:t>.</w:t>
      </w:r>
      <w:r w:rsidRPr="00014724">
        <w:rPr>
          <w:rStyle w:val="FootnoteReference"/>
          <w:rtl/>
        </w:rPr>
        <w:footnoteReference w:id="142"/>
      </w:r>
    </w:p>
    <w:p w:rsidR="00C65F32" w:rsidRPr="00853DCC" w:rsidRDefault="00C65F32" w:rsidP="00095947">
      <w:pPr>
        <w:pStyle w:val="a"/>
        <w:widowControl w:val="0"/>
        <w:rPr>
          <w:rtl/>
        </w:rPr>
      </w:pPr>
      <w:r w:rsidRPr="00853DCC">
        <w:rPr>
          <w:rtl/>
        </w:rPr>
        <w:t>همچنین تلاش برای گنجاندن کتاب ستون دین دربارۀ نماز</w:t>
      </w:r>
      <w:r w:rsidR="007B4087">
        <w:rPr>
          <w:rtl/>
        </w:rPr>
        <w:t xml:space="preserve">، </w:t>
      </w:r>
      <w:r w:rsidRPr="00853DCC">
        <w:rPr>
          <w:rtl/>
        </w:rPr>
        <w:t>در دل برنامه</w:t>
      </w:r>
      <w:r w:rsidR="007B4087">
        <w:rPr>
          <w:rtl/>
        </w:rPr>
        <w:t xml:space="preserve">‌های </w:t>
      </w:r>
      <w:r w:rsidRPr="00853DCC">
        <w:rPr>
          <w:rtl/>
        </w:rPr>
        <w:t>درسی مدارس از کارهایی بود که همزمان</w:t>
      </w:r>
      <w:r w:rsidR="007B4087">
        <w:rPr>
          <w:rFonts w:hint="cs"/>
          <w:rtl/>
        </w:rPr>
        <w:t xml:space="preserve">، </w:t>
      </w:r>
      <w:r w:rsidRPr="00853DCC">
        <w:rPr>
          <w:rtl/>
        </w:rPr>
        <w:t>مطبوعات دینی و اتحادیه دنبال کردند</w:t>
      </w:r>
      <w:r w:rsidR="007B4087">
        <w:rPr>
          <w:rtl/>
        </w:rPr>
        <w:t xml:space="preserve">. </w:t>
      </w:r>
      <w:r w:rsidRPr="00853DCC">
        <w:rPr>
          <w:rtl/>
        </w:rPr>
        <w:t xml:space="preserve">در این باره اتحادیه نامۀ مفصلی </w:t>
      </w:r>
      <w:r w:rsidR="00B57A63" w:rsidRPr="00853DCC">
        <w:rPr>
          <w:rtl/>
        </w:rPr>
        <w:t xml:space="preserve">در تاریخ 27/10/1326 برای سردار </w:t>
      </w:r>
      <w:r w:rsidRPr="00853DCC">
        <w:rPr>
          <w:rtl/>
        </w:rPr>
        <w:t>فاخر حکمت رئیس مجلس شورای ملی</w:t>
      </w:r>
      <w:r w:rsidR="007B4087">
        <w:rPr>
          <w:rtl/>
        </w:rPr>
        <w:t xml:space="preserve">، </w:t>
      </w:r>
      <w:r w:rsidRPr="00853DCC">
        <w:rPr>
          <w:rtl/>
        </w:rPr>
        <w:t>حکیمی نخست وزیر</w:t>
      </w:r>
      <w:r w:rsidR="007B4087">
        <w:rPr>
          <w:rtl/>
        </w:rPr>
        <w:t xml:space="preserve">، </w:t>
      </w:r>
      <w:r w:rsidRPr="00853DCC">
        <w:rPr>
          <w:rtl/>
        </w:rPr>
        <w:t>دکتر علی اکبر سیاسی وزیر فرهنگ و برخی از نمایندگان مجلس از قبیل حسن تقی زاده</w:t>
      </w:r>
      <w:r w:rsidR="007B4087">
        <w:rPr>
          <w:rtl/>
        </w:rPr>
        <w:t xml:space="preserve">، </w:t>
      </w:r>
      <w:r w:rsidRPr="00853DCC">
        <w:rPr>
          <w:rtl/>
        </w:rPr>
        <w:t>صادق رضا زادۀ شفق</w:t>
      </w:r>
      <w:r w:rsidR="007B4087">
        <w:rPr>
          <w:rtl/>
        </w:rPr>
        <w:t xml:space="preserve">، </w:t>
      </w:r>
      <w:r w:rsidRPr="00853DCC">
        <w:rPr>
          <w:rtl/>
        </w:rPr>
        <w:t>جلال عبده و امیر تیمور کلالی از نمایندگان مجلس شورا نوشت</w:t>
      </w:r>
      <w:r w:rsidR="007B4087">
        <w:rPr>
          <w:rtl/>
        </w:rPr>
        <w:t xml:space="preserve">. </w:t>
      </w:r>
      <w:r w:rsidRPr="00014724">
        <w:rPr>
          <w:rStyle w:val="FootnoteReference"/>
          <w:rtl/>
        </w:rPr>
        <w:footnoteReference w:id="143"/>
      </w:r>
      <w:r w:rsidRPr="00853DCC">
        <w:rPr>
          <w:rtl/>
        </w:rPr>
        <w:t xml:space="preserve"> این درخواست بعد از آن هم مرتب پیگیری</w:t>
      </w:r>
      <w:r w:rsidR="00961BDF">
        <w:rPr>
          <w:rtl/>
        </w:rPr>
        <w:t xml:space="preserve"> می‌</w:t>
      </w:r>
      <w:r w:rsidRPr="00853DCC">
        <w:rPr>
          <w:rtl/>
        </w:rPr>
        <w:t>شد</w:t>
      </w:r>
      <w:r w:rsidR="007B4087">
        <w:rPr>
          <w:rtl/>
        </w:rPr>
        <w:t xml:space="preserve">. </w:t>
      </w:r>
    </w:p>
    <w:p w:rsidR="00C65F32" w:rsidRPr="00853DCC" w:rsidRDefault="00C65F32" w:rsidP="001970D5">
      <w:pPr>
        <w:pStyle w:val="a"/>
        <w:rPr>
          <w:rtl/>
        </w:rPr>
      </w:pPr>
      <w:r w:rsidRPr="00853DCC">
        <w:rPr>
          <w:rtl/>
        </w:rPr>
        <w:t>همچنین</w:t>
      </w:r>
      <w:r w:rsidR="007B4087">
        <w:rPr>
          <w:rtl/>
        </w:rPr>
        <w:t xml:space="preserve"> </w:t>
      </w:r>
      <w:r w:rsidRPr="00853DCC">
        <w:rPr>
          <w:rtl/>
        </w:rPr>
        <w:t>اتحادیه مسلمین شعبۀ آبادان (به ریاست شیخ محمدعلی ایروانی)</w:t>
      </w:r>
      <w:r w:rsidRPr="00014724">
        <w:rPr>
          <w:rStyle w:val="FootnoteReference"/>
          <w:rtl/>
        </w:rPr>
        <w:footnoteReference w:id="144"/>
      </w:r>
      <w:r w:rsidRPr="00853DCC">
        <w:rPr>
          <w:rtl/>
        </w:rPr>
        <w:t xml:space="preserve"> هم ضمن</w:t>
      </w:r>
      <w:r w:rsidR="00FF522A">
        <w:rPr>
          <w:rtl/>
        </w:rPr>
        <w:t xml:space="preserve"> نام‌های </w:t>
      </w:r>
      <w:r w:rsidR="00506DF6" w:rsidRPr="00853DCC">
        <w:rPr>
          <w:rtl/>
        </w:rPr>
        <w:t>به دکتر مصدق</w:t>
      </w:r>
      <w:r w:rsidR="007B4087">
        <w:rPr>
          <w:rtl/>
        </w:rPr>
        <w:t xml:space="preserve">، </w:t>
      </w:r>
      <w:r w:rsidR="00506DF6" w:rsidRPr="00853DCC">
        <w:rPr>
          <w:rtl/>
        </w:rPr>
        <w:t>از وی خو</w:t>
      </w:r>
      <w:r w:rsidRPr="00853DCC">
        <w:rPr>
          <w:rtl/>
        </w:rPr>
        <w:t>است تا دستور دهد در ایام ماه محرم از پخش موسیقی در رادیو خودداری شده و کلیه شراب فروشی</w:t>
      </w:r>
      <w:r w:rsidR="007B4087">
        <w:rPr>
          <w:rtl/>
        </w:rPr>
        <w:t xml:space="preserve">‌ها </w:t>
      </w:r>
      <w:r w:rsidRPr="00853DCC">
        <w:rPr>
          <w:rtl/>
        </w:rPr>
        <w:t>و سینماها تعطیل شود</w:t>
      </w:r>
      <w:r w:rsidR="007B4087">
        <w:rPr>
          <w:rtl/>
        </w:rPr>
        <w:t>.</w:t>
      </w:r>
      <w:r w:rsidRPr="00014724">
        <w:rPr>
          <w:rStyle w:val="FootnoteReference"/>
          <w:rtl/>
        </w:rPr>
        <w:footnoteReference w:id="145"/>
      </w:r>
      <w:r w:rsidRPr="00853DCC">
        <w:rPr>
          <w:rtl/>
        </w:rPr>
        <w:t xml:space="preserve"> حاج سراج به همراه چند تن از اعضای ات</w:t>
      </w:r>
      <w:r w:rsidR="00506DF6" w:rsidRPr="00853DCC">
        <w:rPr>
          <w:rtl/>
        </w:rPr>
        <w:t>حادیه سفری به آبادان داشت که مو</w:t>
      </w:r>
      <w:r w:rsidRPr="00853DCC">
        <w:rPr>
          <w:rtl/>
        </w:rPr>
        <w:t>رد استقبال فراوان قرار گرفت</w:t>
      </w:r>
      <w:r w:rsidR="007B4087">
        <w:rPr>
          <w:rtl/>
        </w:rPr>
        <w:t xml:space="preserve">. </w:t>
      </w:r>
      <w:r w:rsidRPr="00853DCC">
        <w:rPr>
          <w:rtl/>
        </w:rPr>
        <w:t>گزارش این سفر توسط یکی از همراهان وی مکتوب شده است</w:t>
      </w:r>
      <w:r w:rsidR="00ED6B1A">
        <w:rPr>
          <w:rtl/>
        </w:rPr>
        <w:t>.</w:t>
      </w:r>
      <w:r w:rsidRPr="00014724">
        <w:rPr>
          <w:rStyle w:val="FootnoteReference"/>
          <w:rtl/>
        </w:rPr>
        <w:footnoteReference w:id="146"/>
      </w:r>
      <w:r w:rsidRPr="00853DCC">
        <w:rPr>
          <w:rtl/>
        </w:rPr>
        <w:t xml:space="preserve"> اخباری هم از شعبۀ اتحادیه در کاشان در نش</w:t>
      </w:r>
      <w:r w:rsidR="00506DF6" w:rsidRPr="00853DCC">
        <w:rPr>
          <w:rFonts w:hint="cs"/>
          <w:rtl/>
        </w:rPr>
        <w:t>ر</w:t>
      </w:r>
      <w:r w:rsidRPr="00853DCC">
        <w:rPr>
          <w:rtl/>
        </w:rPr>
        <w:t>یه مسلمین (شماره دوم) درج شده است</w:t>
      </w:r>
      <w:r w:rsidR="007B4087">
        <w:rPr>
          <w:rtl/>
        </w:rPr>
        <w:t xml:space="preserve">. </w:t>
      </w:r>
      <w:r w:rsidRPr="00853DCC">
        <w:rPr>
          <w:rtl/>
        </w:rPr>
        <w:t>همانجا و نیز شماره 4-5 از شعبه اتحادیه در بروجن یاد شده است</w:t>
      </w:r>
      <w:r w:rsidR="007B4087">
        <w:rPr>
          <w:rtl/>
        </w:rPr>
        <w:t xml:space="preserve">. </w:t>
      </w:r>
      <w:r w:rsidRPr="00853DCC">
        <w:rPr>
          <w:rtl/>
        </w:rPr>
        <w:t>پیش از این به فعالیت اتحاد</w:t>
      </w:r>
      <w:r w:rsidR="00506DF6" w:rsidRPr="00853DCC">
        <w:rPr>
          <w:rtl/>
        </w:rPr>
        <w:t>یه درشهرستان</w:t>
      </w:r>
      <w:r w:rsidR="007B4087">
        <w:rPr>
          <w:rtl/>
        </w:rPr>
        <w:t xml:space="preserve">‌ها </w:t>
      </w:r>
      <w:r w:rsidR="00506DF6" w:rsidRPr="00853DCC">
        <w:rPr>
          <w:rtl/>
        </w:rPr>
        <w:t>اشاره کردیم</w:t>
      </w:r>
      <w:r w:rsidR="007B4087">
        <w:rPr>
          <w:rtl/>
        </w:rPr>
        <w:t xml:space="preserve">. </w:t>
      </w:r>
      <w:r w:rsidR="00506DF6" w:rsidRPr="00853DCC">
        <w:rPr>
          <w:rtl/>
        </w:rPr>
        <w:t>خو</w:t>
      </w:r>
      <w:r w:rsidRPr="00853DCC">
        <w:rPr>
          <w:rtl/>
        </w:rPr>
        <w:t>د حاج سراج بعدها نوشت</w:t>
      </w:r>
      <w:r w:rsidR="00506DF6" w:rsidRPr="00853DCC">
        <w:rPr>
          <w:rFonts w:hint="cs"/>
          <w:rtl/>
        </w:rPr>
        <w:t>:</w:t>
      </w:r>
      <w:r w:rsidRPr="00853DCC">
        <w:rPr>
          <w:rtl/>
        </w:rPr>
        <w:t xml:space="preserve"> زمانی ما «در بیشتر از بیست شهرستان ایران شعبه داشتیم</w:t>
      </w:r>
      <w:r w:rsidR="007B4087">
        <w:rPr>
          <w:rtl/>
        </w:rPr>
        <w:t>.</w:t>
      </w:r>
      <w:r w:rsidRPr="00853DCC">
        <w:rPr>
          <w:rtl/>
        </w:rPr>
        <w:t>»</w:t>
      </w:r>
    </w:p>
    <w:p w:rsidR="00C65F32" w:rsidRPr="00853DCC" w:rsidRDefault="00C65F32" w:rsidP="00DB213F">
      <w:pPr>
        <w:pStyle w:val="a"/>
        <w:rPr>
          <w:rtl/>
        </w:rPr>
      </w:pPr>
      <w:r w:rsidRPr="00853DCC">
        <w:rPr>
          <w:rtl/>
        </w:rPr>
        <w:t>حاج سراج اهل سفر بود و گزارش</w:t>
      </w:r>
      <w:r w:rsidR="00227AB2">
        <w:rPr>
          <w:rtl/>
        </w:rPr>
        <w:t xml:space="preserve">‌هایی </w:t>
      </w:r>
      <w:r w:rsidRPr="00853DCC">
        <w:rPr>
          <w:rtl/>
        </w:rPr>
        <w:t>هم از شهرهایی که</w:t>
      </w:r>
      <w:r w:rsidR="00961BDF">
        <w:rPr>
          <w:rtl/>
        </w:rPr>
        <w:t xml:space="preserve"> می‌</w:t>
      </w:r>
      <w:r w:rsidRPr="00853DCC">
        <w:rPr>
          <w:rtl/>
        </w:rPr>
        <w:t>رفت</w:t>
      </w:r>
      <w:r w:rsidR="00961BDF">
        <w:rPr>
          <w:rtl/>
        </w:rPr>
        <w:t xml:space="preserve"> می‌</w:t>
      </w:r>
      <w:r w:rsidRPr="00853DCC">
        <w:rPr>
          <w:rtl/>
        </w:rPr>
        <w:t>نوشت</w:t>
      </w:r>
      <w:r w:rsidR="007B4087">
        <w:rPr>
          <w:rtl/>
        </w:rPr>
        <w:t xml:space="preserve">. </w:t>
      </w:r>
      <w:r w:rsidRPr="00853DCC">
        <w:rPr>
          <w:rtl/>
        </w:rPr>
        <w:t>یکی از جالب</w:t>
      </w:r>
      <w:r w:rsidR="00ED6B1A">
        <w:rPr>
          <w:rtl/>
        </w:rPr>
        <w:t>‌ترین</w:t>
      </w:r>
      <w:r w:rsidR="00016EE7">
        <w:rPr>
          <w:rtl/>
        </w:rPr>
        <w:t xml:space="preserve"> آن‌ها </w:t>
      </w:r>
      <w:r w:rsidRPr="00853DCC">
        <w:rPr>
          <w:rtl/>
        </w:rPr>
        <w:t>گزارشی است</w:t>
      </w:r>
      <w:r w:rsidR="00506DF6" w:rsidRPr="00853DCC">
        <w:rPr>
          <w:rtl/>
        </w:rPr>
        <w:t xml:space="preserve"> که وی طی اقامت 72 روزۀ خو</w:t>
      </w:r>
      <w:r w:rsidRPr="00853DCC">
        <w:rPr>
          <w:rtl/>
        </w:rPr>
        <w:t>د در سال 1333 در قم نوشت و در آیین اسلام به چاپ رسید</w:t>
      </w:r>
      <w:r w:rsidR="007B4087">
        <w:rPr>
          <w:rtl/>
        </w:rPr>
        <w:t>.</w:t>
      </w:r>
      <w:r w:rsidRPr="00014724">
        <w:rPr>
          <w:rStyle w:val="FootnoteReference"/>
          <w:rtl/>
        </w:rPr>
        <w:footnoteReference w:id="147"/>
      </w:r>
    </w:p>
    <w:p w:rsidR="00C65F32" w:rsidRPr="00853DCC" w:rsidRDefault="00C65F32" w:rsidP="001970D5">
      <w:pPr>
        <w:pStyle w:val="a"/>
        <w:rPr>
          <w:rtl/>
        </w:rPr>
      </w:pPr>
      <w:r w:rsidRPr="00853DCC">
        <w:rPr>
          <w:rtl/>
        </w:rPr>
        <w:t>به تدریج با گرم شدن فضای سیاسی کشور</w:t>
      </w:r>
      <w:r w:rsidR="007B4087">
        <w:rPr>
          <w:rtl/>
        </w:rPr>
        <w:t xml:space="preserve">، </w:t>
      </w:r>
      <w:r w:rsidRPr="00853DCC">
        <w:rPr>
          <w:rtl/>
        </w:rPr>
        <w:t>اتحادیه مسلمین و سایر جریانات اسلامی وارد سیاست شدند</w:t>
      </w:r>
      <w:r w:rsidR="007B4087">
        <w:rPr>
          <w:rtl/>
        </w:rPr>
        <w:t xml:space="preserve">. </w:t>
      </w:r>
      <w:r w:rsidRPr="00853DCC">
        <w:rPr>
          <w:rtl/>
        </w:rPr>
        <w:t>طبعا</w:t>
      </w:r>
      <w:r w:rsidR="00506DF6" w:rsidRPr="00853DCC">
        <w:rPr>
          <w:rFonts w:hint="cs"/>
          <w:rtl/>
        </w:rPr>
        <w:t>ً</w:t>
      </w:r>
      <w:r w:rsidRPr="00853DCC">
        <w:rPr>
          <w:rtl/>
        </w:rPr>
        <w:t xml:space="preserve"> این ورود به نوعی کنترل مسائل مذهبی جامعه بود</w:t>
      </w:r>
      <w:r w:rsidR="007B4087">
        <w:rPr>
          <w:rtl/>
        </w:rPr>
        <w:t>.</w:t>
      </w:r>
      <w:r w:rsidR="00FF522A">
        <w:rPr>
          <w:rtl/>
        </w:rPr>
        <w:t xml:space="preserve"> نام‌های </w:t>
      </w:r>
      <w:r w:rsidRPr="00853DCC">
        <w:rPr>
          <w:rtl/>
        </w:rPr>
        <w:t>از حاج سراج به رزم آرا در دست است که از وی به خاطر «بر کنار کردن اشخاص فاسدالعقیده اعم از بهایی و غیره از ادارات دولتی» تشکر کرده است</w:t>
      </w:r>
      <w:r w:rsidR="00ED6B1A">
        <w:rPr>
          <w:rtl/>
        </w:rPr>
        <w:t>.</w:t>
      </w:r>
      <w:r w:rsidRPr="00014724">
        <w:rPr>
          <w:rStyle w:val="FootnoteReference"/>
          <w:rtl/>
        </w:rPr>
        <w:footnoteReference w:id="148"/>
      </w:r>
      <w:r w:rsidRPr="00853DCC">
        <w:rPr>
          <w:rtl/>
        </w:rPr>
        <w:t xml:space="preserve"> همچنین اتحادیه مسلمین آبادان هم ضمن</w:t>
      </w:r>
      <w:r w:rsidR="00FF522A">
        <w:rPr>
          <w:rtl/>
        </w:rPr>
        <w:t xml:space="preserve"> نام‌های </w:t>
      </w:r>
      <w:r w:rsidRPr="00853DCC">
        <w:rPr>
          <w:rtl/>
        </w:rPr>
        <w:t>به دکتر مصدق</w:t>
      </w:r>
      <w:r w:rsidR="007B4087">
        <w:rPr>
          <w:rtl/>
        </w:rPr>
        <w:t xml:space="preserve">، </w:t>
      </w:r>
      <w:r w:rsidRPr="00853DCC">
        <w:rPr>
          <w:rtl/>
        </w:rPr>
        <w:t>از وی خواست تا دستور دهد در ایام ماه محرم از پخش موسیقی خودداری شده و کلیه شراب فروشی</w:t>
      </w:r>
      <w:r w:rsidR="007B4087">
        <w:rPr>
          <w:rtl/>
        </w:rPr>
        <w:t xml:space="preserve">‌ها </w:t>
      </w:r>
      <w:r w:rsidRPr="00853DCC">
        <w:rPr>
          <w:rtl/>
        </w:rPr>
        <w:t>و سینماها تعطیل شود</w:t>
      </w:r>
      <w:r w:rsidR="00ED6B1A">
        <w:rPr>
          <w:rtl/>
        </w:rPr>
        <w:t>.</w:t>
      </w:r>
      <w:r w:rsidRPr="00014724">
        <w:rPr>
          <w:rStyle w:val="FootnoteReference"/>
          <w:rtl/>
        </w:rPr>
        <w:footnoteReference w:id="149"/>
      </w:r>
    </w:p>
    <w:p w:rsidR="00C65F32" w:rsidRPr="00853DCC" w:rsidRDefault="00C65F32" w:rsidP="001970D5">
      <w:pPr>
        <w:pStyle w:val="a"/>
      </w:pPr>
      <w:r w:rsidRPr="00853DCC">
        <w:rPr>
          <w:rtl/>
        </w:rPr>
        <w:t>اتحادیه مرکز در جریان انتخابات سال 1330 نیز به نوعی درگیر مسائل انتخاباتی تهران و برخی از شهرها شد</w:t>
      </w:r>
      <w:r w:rsidR="007B4087">
        <w:rPr>
          <w:rtl/>
        </w:rPr>
        <w:t xml:space="preserve">. </w:t>
      </w:r>
      <w:r w:rsidRPr="00853DCC">
        <w:rPr>
          <w:rtl/>
        </w:rPr>
        <w:t>ورود</w:t>
      </w:r>
      <w:r w:rsidR="00060C89">
        <w:rPr>
          <w:rtl/>
        </w:rPr>
        <w:t xml:space="preserve"> گروه‌ها </w:t>
      </w:r>
      <w:r w:rsidRPr="00853DCC">
        <w:rPr>
          <w:rtl/>
        </w:rPr>
        <w:t>و مطبوعات مذهبی در انتخابات امری عادی شده بود چنان که در جریان انتخابات مجلس شانزدهم</w:t>
      </w:r>
      <w:r w:rsidR="007B4087">
        <w:rPr>
          <w:rtl/>
        </w:rPr>
        <w:t xml:space="preserve">، </w:t>
      </w:r>
      <w:r w:rsidRPr="00853DCC">
        <w:rPr>
          <w:rtl/>
        </w:rPr>
        <w:t>هفتۀنامه آیین اسلام رسما وارد سیاست شد و در سر مقالۀ خود نوشت: «نارضایتی مردم از دستگاه هیئت حاکمه روز به روز زیادتر</w:t>
      </w:r>
      <w:r w:rsidR="00961BDF">
        <w:rPr>
          <w:rtl/>
        </w:rPr>
        <w:t xml:space="preserve"> می‌</w:t>
      </w:r>
      <w:r w:rsidRPr="00853DCC">
        <w:rPr>
          <w:rtl/>
        </w:rPr>
        <w:t>شود»</w:t>
      </w:r>
      <w:r w:rsidR="007B4087">
        <w:rPr>
          <w:rtl/>
        </w:rPr>
        <w:t xml:space="preserve">. </w:t>
      </w:r>
      <w:r w:rsidRPr="00853DCC">
        <w:rPr>
          <w:rtl/>
        </w:rPr>
        <w:t>این زمان علما نیز به طور جدی</w:t>
      </w:r>
      <w:r w:rsidR="00147502">
        <w:rPr>
          <w:rtl/>
        </w:rPr>
        <w:t xml:space="preserve">‌تر </w:t>
      </w:r>
      <w:r w:rsidRPr="00853DCC">
        <w:rPr>
          <w:rtl/>
        </w:rPr>
        <w:t>وارد سیاست شدند</w:t>
      </w:r>
      <w:r w:rsidR="007B4087">
        <w:rPr>
          <w:rtl/>
        </w:rPr>
        <w:t xml:space="preserve">. </w:t>
      </w:r>
      <w:r w:rsidRPr="00853DCC">
        <w:rPr>
          <w:rtl/>
        </w:rPr>
        <w:t>هیئت مدیریۀ اتحادیه مسلمین مرکز</w:t>
      </w:r>
      <w:r w:rsidR="007B4087">
        <w:rPr>
          <w:rtl/>
        </w:rPr>
        <w:t xml:space="preserve">، </w:t>
      </w:r>
      <w:r w:rsidRPr="00853DCC">
        <w:rPr>
          <w:rtl/>
        </w:rPr>
        <w:t>در آستانۀ انتخاب مجلس شورا و سنا</w:t>
      </w:r>
      <w:r w:rsidR="007B4087">
        <w:rPr>
          <w:rtl/>
        </w:rPr>
        <w:t xml:space="preserve">، </w:t>
      </w:r>
      <w:r w:rsidRPr="00853DCC">
        <w:rPr>
          <w:rtl/>
        </w:rPr>
        <w:t>فهرستی از اسامی علما و دانشمندانی را که این اتحادیه واجد صلاحیت برای شرکت در این دو مجلس</w:t>
      </w:r>
      <w:r w:rsidR="00961BDF">
        <w:rPr>
          <w:rtl/>
        </w:rPr>
        <w:t xml:space="preserve"> می‌</w:t>
      </w:r>
      <w:r w:rsidRPr="00853DCC">
        <w:rPr>
          <w:rtl/>
        </w:rPr>
        <w:t>دانست</w:t>
      </w:r>
      <w:r w:rsidR="007B4087">
        <w:rPr>
          <w:rtl/>
        </w:rPr>
        <w:t xml:space="preserve">، </w:t>
      </w:r>
      <w:r w:rsidRPr="00853DCC">
        <w:rPr>
          <w:rtl/>
        </w:rPr>
        <w:t>انتشار داد</w:t>
      </w:r>
      <w:r w:rsidR="007B4087">
        <w:rPr>
          <w:rtl/>
        </w:rPr>
        <w:t xml:space="preserve">. </w:t>
      </w:r>
      <w:r w:rsidRPr="00853DCC">
        <w:rPr>
          <w:rtl/>
        </w:rPr>
        <w:t>میان آنان</w:t>
      </w:r>
      <w:r w:rsidR="007B4087">
        <w:rPr>
          <w:rtl/>
        </w:rPr>
        <w:t xml:space="preserve">، </w:t>
      </w:r>
      <w:r w:rsidRPr="00853DCC">
        <w:rPr>
          <w:rtl/>
        </w:rPr>
        <w:t>برخی از علمای تهران و حتی استادانی مانند دکتر محمود حسابی</w:t>
      </w:r>
      <w:r w:rsidR="007B4087">
        <w:rPr>
          <w:rtl/>
        </w:rPr>
        <w:t xml:space="preserve">، </w:t>
      </w:r>
      <w:r w:rsidRPr="00853DCC">
        <w:rPr>
          <w:rtl/>
        </w:rPr>
        <w:t>محمد مشکات</w:t>
      </w:r>
      <w:r w:rsidR="007B4087">
        <w:rPr>
          <w:rFonts w:hint="cs"/>
          <w:rtl/>
        </w:rPr>
        <w:t xml:space="preserve">، </w:t>
      </w:r>
      <w:r w:rsidRPr="00853DCC">
        <w:rPr>
          <w:rtl/>
        </w:rPr>
        <w:t>سید ضیاء الدین طباطبائی</w:t>
      </w:r>
      <w:r w:rsidR="007B4087">
        <w:rPr>
          <w:rtl/>
        </w:rPr>
        <w:t xml:space="preserve">، </w:t>
      </w:r>
      <w:r w:rsidRPr="00853DCC">
        <w:rPr>
          <w:rtl/>
        </w:rPr>
        <w:t>مخبر السلطنه</w:t>
      </w:r>
      <w:r w:rsidR="007B4087">
        <w:rPr>
          <w:rtl/>
        </w:rPr>
        <w:t xml:space="preserve">، </w:t>
      </w:r>
      <w:r w:rsidRPr="00853DCC">
        <w:rPr>
          <w:rtl/>
        </w:rPr>
        <w:t>دکتر مصدق و عده</w:t>
      </w:r>
      <w:r w:rsidR="00AD57D5">
        <w:rPr>
          <w:rtl/>
        </w:rPr>
        <w:t xml:space="preserve">‌ای </w:t>
      </w:r>
      <w:r w:rsidRPr="00853DCC">
        <w:rPr>
          <w:rtl/>
        </w:rPr>
        <w:t>دیگر بودند</w:t>
      </w:r>
      <w:r w:rsidR="00ED6B1A">
        <w:rPr>
          <w:rtl/>
        </w:rPr>
        <w:t>.</w:t>
      </w:r>
      <w:r w:rsidRPr="00014724">
        <w:rPr>
          <w:rStyle w:val="FootnoteReference"/>
          <w:rtl/>
        </w:rPr>
        <w:footnoteReference w:id="150"/>
      </w:r>
      <w:r w:rsidRPr="00853DCC">
        <w:rPr>
          <w:rtl/>
        </w:rPr>
        <w:t xml:space="preserve"> اتحادیه در بحبوحۀ اختلاف میان رهبران نهضت ملی در تیرماه 1332 جانب دکتر مصدق ر</w:t>
      </w:r>
      <w:r w:rsidR="00506DF6" w:rsidRPr="00853DCC">
        <w:rPr>
          <w:rtl/>
        </w:rPr>
        <w:t>ا گرفت و قطعنامه</w:t>
      </w:r>
      <w:r w:rsidR="00AD57D5">
        <w:rPr>
          <w:rtl/>
        </w:rPr>
        <w:t xml:space="preserve">‌ای </w:t>
      </w:r>
      <w:r w:rsidR="00506DF6" w:rsidRPr="00853DCC">
        <w:rPr>
          <w:rtl/>
        </w:rPr>
        <w:t>تصویب کرد ک</w:t>
      </w:r>
      <w:r w:rsidR="00506DF6" w:rsidRPr="00853DCC">
        <w:rPr>
          <w:rFonts w:hint="cs"/>
          <w:rtl/>
        </w:rPr>
        <w:t>ه</w:t>
      </w:r>
      <w:r w:rsidRPr="00853DCC">
        <w:rPr>
          <w:rtl/>
        </w:rPr>
        <w:t xml:space="preserve"> از استعفای نمایندگان طرفدار مصدق حمایت کرد</w:t>
      </w:r>
      <w:r w:rsidR="007B4087">
        <w:rPr>
          <w:rtl/>
        </w:rPr>
        <w:t xml:space="preserve">. </w:t>
      </w:r>
      <w:r w:rsidRPr="00853DCC">
        <w:rPr>
          <w:rtl/>
        </w:rPr>
        <w:t>پس از آن مصدق نیز</w:t>
      </w:r>
      <w:r w:rsidR="00FF522A">
        <w:rPr>
          <w:rtl/>
        </w:rPr>
        <w:t xml:space="preserve"> نام‌های </w:t>
      </w:r>
      <w:r w:rsidRPr="00853DCC">
        <w:rPr>
          <w:rtl/>
        </w:rPr>
        <w:t>به عنوان تشکر برای آنان ارسال کرد</w:t>
      </w:r>
      <w:r w:rsidR="00ED6B1A">
        <w:rPr>
          <w:rtl/>
        </w:rPr>
        <w:t>.</w:t>
      </w:r>
      <w:r w:rsidRPr="00014724">
        <w:rPr>
          <w:rStyle w:val="FootnoteReference"/>
          <w:rtl/>
        </w:rPr>
        <w:footnoteReference w:id="151"/>
      </w:r>
      <w:r w:rsidRPr="00853DCC">
        <w:rPr>
          <w:rtl/>
        </w:rPr>
        <w:t xml:space="preserve"> این جانبداری خوش یمن نبود و سبب پشیمانی اعضای اتحادیه برای ورود به سیاست شد</w:t>
      </w:r>
      <w:r w:rsidR="007B4087">
        <w:rPr>
          <w:rtl/>
        </w:rPr>
        <w:t xml:space="preserve">. </w:t>
      </w:r>
    </w:p>
    <w:p w:rsidR="00C65F32" w:rsidRPr="00853DCC" w:rsidRDefault="00C65F32" w:rsidP="00ED6B1A">
      <w:pPr>
        <w:pStyle w:val="a"/>
        <w:rPr>
          <w:rtl/>
        </w:rPr>
      </w:pPr>
      <w:r w:rsidRPr="00853DCC">
        <w:rPr>
          <w:rtl/>
        </w:rPr>
        <w:t>حاج سراج جزو تحریریه نشریۀ نهضت اسلام</w:t>
      </w:r>
      <w:r w:rsidRPr="00014724">
        <w:rPr>
          <w:rStyle w:val="FootnoteReference"/>
          <w:rtl/>
        </w:rPr>
        <w:footnoteReference w:id="152"/>
      </w:r>
      <w:r w:rsidRPr="00853DCC">
        <w:rPr>
          <w:rtl/>
        </w:rPr>
        <w:t xml:space="preserve"> با مدیریت سید جلال کاشانی هم بود</w:t>
      </w:r>
      <w:r w:rsidR="00ED6B1A">
        <w:rPr>
          <w:rtl/>
        </w:rPr>
        <w:t>.</w:t>
      </w:r>
      <w:r w:rsidRPr="00014724">
        <w:rPr>
          <w:rStyle w:val="FootnoteReference"/>
          <w:rtl/>
        </w:rPr>
        <w:footnoteReference w:id="153"/>
      </w:r>
      <w:r w:rsidRPr="00853DCC">
        <w:rPr>
          <w:rtl/>
        </w:rPr>
        <w:t xml:space="preserve"> یکی از نقاط ثقل فعالیت حاج سراج</w:t>
      </w:r>
      <w:r w:rsidR="007B4087">
        <w:rPr>
          <w:rtl/>
        </w:rPr>
        <w:t xml:space="preserve">، </w:t>
      </w:r>
      <w:r w:rsidRPr="00853DCC">
        <w:rPr>
          <w:rtl/>
        </w:rPr>
        <w:t>مبارزه با خرافاتی بود که در میان شیعیان رواج یافته ب</w:t>
      </w:r>
      <w:r w:rsidR="00506DF6" w:rsidRPr="00853DCC">
        <w:rPr>
          <w:rtl/>
        </w:rPr>
        <w:t>ود</w:t>
      </w:r>
      <w:r w:rsidR="007B4087">
        <w:rPr>
          <w:rtl/>
        </w:rPr>
        <w:t xml:space="preserve">. </w:t>
      </w:r>
      <w:r w:rsidR="00506DF6" w:rsidRPr="00853DCC">
        <w:rPr>
          <w:rtl/>
        </w:rPr>
        <w:t>او با نگارش کتاب شیعه چه</w:t>
      </w:r>
      <w:r w:rsidR="00F60A81">
        <w:rPr>
          <w:rtl/>
        </w:rPr>
        <w:t xml:space="preserve"> می‌گوید </w:t>
      </w:r>
      <w:r w:rsidRPr="00853DCC">
        <w:rPr>
          <w:rtl/>
        </w:rPr>
        <w:t>نشان داده بود که تا چه اندازه به معتقدات شیعه پایبند است</w:t>
      </w:r>
      <w:r w:rsidR="007B4087">
        <w:rPr>
          <w:rtl/>
        </w:rPr>
        <w:t xml:space="preserve">، </w:t>
      </w:r>
      <w:r w:rsidRPr="00853DCC">
        <w:rPr>
          <w:rtl/>
        </w:rPr>
        <w:t>اما در مقابل</w:t>
      </w:r>
      <w:r w:rsidR="007B4087">
        <w:rPr>
          <w:rtl/>
        </w:rPr>
        <w:t xml:space="preserve">، </w:t>
      </w:r>
      <w:r w:rsidRPr="00853DCC">
        <w:rPr>
          <w:rtl/>
        </w:rPr>
        <w:t>مبارزه</w:t>
      </w:r>
      <w:r w:rsidR="00961BDF">
        <w:rPr>
          <w:rtl/>
        </w:rPr>
        <w:t xml:space="preserve">‌اش </w:t>
      </w:r>
      <w:r w:rsidRPr="00853DCC">
        <w:rPr>
          <w:rtl/>
        </w:rPr>
        <w:t>را با خرافه هم کنار نگذاشت</w:t>
      </w:r>
      <w:r w:rsidR="007B4087">
        <w:rPr>
          <w:rtl/>
        </w:rPr>
        <w:t xml:space="preserve">. </w:t>
      </w:r>
      <w:r w:rsidRPr="00853DCC">
        <w:rPr>
          <w:rtl/>
        </w:rPr>
        <w:t>وی زمانی که به قم آمد و سفرنامۀ مفصلش را نگاشت</w:t>
      </w:r>
      <w:r w:rsidR="007B4087">
        <w:rPr>
          <w:rtl/>
        </w:rPr>
        <w:t xml:space="preserve">، </w:t>
      </w:r>
      <w:r w:rsidRPr="00853DCC">
        <w:rPr>
          <w:rtl/>
        </w:rPr>
        <w:t>از بسیاری از سبک</w:t>
      </w:r>
      <w:r w:rsidR="007B4087">
        <w:rPr>
          <w:rtl/>
        </w:rPr>
        <w:t xml:space="preserve">‌های </w:t>
      </w:r>
      <w:r w:rsidRPr="00853DCC">
        <w:rPr>
          <w:rtl/>
        </w:rPr>
        <w:t>عزاداری در قم انتقاد کرد</w:t>
      </w:r>
      <w:r w:rsidR="007B4087">
        <w:rPr>
          <w:rtl/>
        </w:rPr>
        <w:t xml:space="preserve">. </w:t>
      </w:r>
      <w:r w:rsidRPr="00853DCC">
        <w:rPr>
          <w:rtl/>
        </w:rPr>
        <w:t>این رویه</w:t>
      </w:r>
      <w:r w:rsidR="00AD57D5">
        <w:rPr>
          <w:rtl/>
        </w:rPr>
        <w:t xml:space="preserve">‌ای </w:t>
      </w:r>
      <w:r w:rsidRPr="00853DCC">
        <w:rPr>
          <w:rtl/>
        </w:rPr>
        <w:t>بود که مرحوم آیت الله بروجردی هم داشت و توصیه</w:t>
      </w:r>
      <w:r w:rsidR="00A519CF">
        <w:rPr>
          <w:rtl/>
        </w:rPr>
        <w:t xml:space="preserve"> می‌کرد </w:t>
      </w:r>
      <w:r w:rsidRPr="00853DCC">
        <w:rPr>
          <w:rtl/>
        </w:rPr>
        <w:t>که عزاداری سراج در کنار آیت</w:t>
      </w:r>
      <w:r w:rsidR="00506DF6" w:rsidRPr="00853DCC">
        <w:rPr>
          <w:rFonts w:hint="cs"/>
          <w:rtl/>
        </w:rPr>
        <w:t xml:space="preserve"> </w:t>
      </w:r>
      <w:r w:rsidRPr="00853DCC">
        <w:rPr>
          <w:rtl/>
        </w:rPr>
        <w:t>الله بروجردی در عزاداری امام حسین</w:t>
      </w:r>
      <w:r w:rsidR="00ED6B1A">
        <w:rPr>
          <w:rFonts w:cs="CTraditional Arabic" w:hint="cs"/>
          <w:rtl/>
        </w:rPr>
        <w:t>÷</w:t>
      </w:r>
      <w:r w:rsidR="00ED6B1A">
        <w:t xml:space="preserve"> </w:t>
      </w:r>
      <w:r w:rsidRPr="00853DCC">
        <w:rPr>
          <w:rtl/>
        </w:rPr>
        <w:t>بر روی جلد نش</w:t>
      </w:r>
      <w:r w:rsidR="00506DF6" w:rsidRPr="00853DCC">
        <w:rPr>
          <w:rtl/>
        </w:rPr>
        <w:t xml:space="preserve">ریۀ آیین اسلام سال 26 به چاپ </w:t>
      </w:r>
      <w:r w:rsidR="00506DF6" w:rsidRPr="00853DCC">
        <w:rPr>
          <w:rFonts w:hint="cs"/>
          <w:rtl/>
        </w:rPr>
        <w:t>ب</w:t>
      </w:r>
      <w:r w:rsidR="00506DF6" w:rsidRPr="00853DCC">
        <w:rPr>
          <w:rtl/>
        </w:rPr>
        <w:t>رس</w:t>
      </w:r>
      <w:r w:rsidRPr="00853DCC">
        <w:rPr>
          <w:rtl/>
        </w:rPr>
        <w:t>د</w:t>
      </w:r>
      <w:r w:rsidR="007B4087">
        <w:rPr>
          <w:rtl/>
        </w:rPr>
        <w:t xml:space="preserve">. </w:t>
      </w:r>
    </w:p>
    <w:p w:rsidR="00C65F32" w:rsidRPr="00853DCC" w:rsidRDefault="00C65F32" w:rsidP="00016EE7">
      <w:pPr>
        <w:pStyle w:val="a"/>
        <w:rPr>
          <w:rtl/>
        </w:rPr>
      </w:pPr>
      <w:r w:rsidRPr="00853DCC">
        <w:rPr>
          <w:rtl/>
        </w:rPr>
        <w:t>حاج سراج در آثار دیگرش هم در این باره توضیحاتی داده است</w:t>
      </w:r>
      <w:r w:rsidR="007B4087">
        <w:rPr>
          <w:rtl/>
        </w:rPr>
        <w:t xml:space="preserve">. </w:t>
      </w:r>
      <w:r w:rsidRPr="00853DCC">
        <w:rPr>
          <w:rtl/>
        </w:rPr>
        <w:t>وقتی کسروی</w:t>
      </w:r>
      <w:r w:rsidR="007B4087">
        <w:rPr>
          <w:rtl/>
        </w:rPr>
        <w:t xml:space="preserve">، </w:t>
      </w:r>
      <w:r w:rsidRPr="00853DCC">
        <w:rPr>
          <w:rtl/>
        </w:rPr>
        <w:t>قمه زدن</w:t>
      </w:r>
      <w:r w:rsidR="007B4087">
        <w:rPr>
          <w:rtl/>
        </w:rPr>
        <w:t xml:space="preserve">، </w:t>
      </w:r>
      <w:r w:rsidRPr="00853DCC">
        <w:rPr>
          <w:rtl/>
        </w:rPr>
        <w:t>قفل به بدن فرو بردن و سینه مجروح کردن</w:t>
      </w:r>
      <w:r w:rsidR="00ED4BE3" w:rsidRPr="00853DCC">
        <w:rPr>
          <w:rFonts w:hint="cs"/>
          <w:rtl/>
        </w:rPr>
        <w:t xml:space="preserve"> را</w:t>
      </w:r>
      <w:r w:rsidR="007B4087">
        <w:rPr>
          <w:rtl/>
        </w:rPr>
        <w:t xml:space="preserve">، </w:t>
      </w:r>
      <w:r w:rsidRPr="00853DCC">
        <w:rPr>
          <w:rtl/>
        </w:rPr>
        <w:t>کارهای نامعقول معرفی</w:t>
      </w:r>
      <w:r w:rsidR="00060C89">
        <w:rPr>
          <w:rtl/>
        </w:rPr>
        <w:t xml:space="preserve"> می‌کند </w:t>
      </w:r>
      <w:r w:rsidRPr="00853DCC">
        <w:rPr>
          <w:rtl/>
        </w:rPr>
        <w:t>و</w:t>
      </w:r>
      <w:r w:rsidR="00ED4BE3" w:rsidRPr="00853DCC">
        <w:rPr>
          <w:rFonts w:hint="cs"/>
          <w:rtl/>
        </w:rPr>
        <w:t xml:space="preserve"> </w:t>
      </w:r>
      <w:r w:rsidRPr="00853DCC">
        <w:rPr>
          <w:rtl/>
        </w:rPr>
        <w:t>از آن طریق بر تشیع حمله</w:t>
      </w:r>
      <w:r w:rsidR="00961BDF">
        <w:rPr>
          <w:rtl/>
        </w:rPr>
        <w:t xml:space="preserve"> می‌</w:t>
      </w:r>
      <w:r w:rsidRPr="00853DCC">
        <w:rPr>
          <w:rtl/>
        </w:rPr>
        <w:t>برد</w:t>
      </w:r>
      <w:r w:rsidR="007B4087">
        <w:rPr>
          <w:rtl/>
        </w:rPr>
        <w:t xml:space="preserve">، </w:t>
      </w:r>
      <w:r w:rsidRPr="00853DCC">
        <w:rPr>
          <w:rtl/>
        </w:rPr>
        <w:t>حاج سراج هم فریادش از رواج برخی خرافات</w:t>
      </w:r>
      <w:r w:rsidR="00ED4BE3" w:rsidRPr="00853DCC">
        <w:rPr>
          <w:rFonts w:hint="cs"/>
          <w:rtl/>
        </w:rPr>
        <w:t xml:space="preserve"> </w:t>
      </w:r>
      <w:r w:rsidR="00ED4BE3" w:rsidRPr="00853DCC">
        <w:rPr>
          <w:rtl/>
        </w:rPr>
        <w:t>در جامع</w:t>
      </w:r>
      <w:r w:rsidR="00ED4BE3" w:rsidRPr="00853DCC">
        <w:rPr>
          <w:rFonts w:hint="cs"/>
          <w:rtl/>
        </w:rPr>
        <w:t>ۀ</w:t>
      </w:r>
      <w:r w:rsidRPr="00853DCC">
        <w:rPr>
          <w:rtl/>
        </w:rPr>
        <w:t xml:space="preserve"> شیعه بلند</w:t>
      </w:r>
      <w:r w:rsidR="00961BDF">
        <w:rPr>
          <w:rtl/>
        </w:rPr>
        <w:t xml:space="preserve"> می‌</w:t>
      </w:r>
      <w:r w:rsidRPr="00853DCC">
        <w:rPr>
          <w:rtl/>
        </w:rPr>
        <w:t>شود: من</w:t>
      </w:r>
      <w:r w:rsidR="00961BDF">
        <w:rPr>
          <w:rtl/>
        </w:rPr>
        <w:t xml:space="preserve"> نمی‌</w:t>
      </w:r>
      <w:r w:rsidRPr="00853DCC">
        <w:rPr>
          <w:rtl/>
        </w:rPr>
        <w:t>دانم این همه بازی</w:t>
      </w:r>
      <w:r w:rsidR="007B4087">
        <w:rPr>
          <w:rtl/>
        </w:rPr>
        <w:t xml:space="preserve">‌های </w:t>
      </w:r>
      <w:r w:rsidRPr="00853DCC">
        <w:rPr>
          <w:rtl/>
        </w:rPr>
        <w:t>ننگین و کردارهای نابخردانه چرا میان تودۀ نجیب شیعه رواج یافته و مایۀ بدبختی آنان شده است؟ ای کاش آن دست</w:t>
      </w:r>
      <w:r w:rsidR="007B4087">
        <w:rPr>
          <w:rtl/>
        </w:rPr>
        <w:t xml:space="preserve">‌های </w:t>
      </w:r>
      <w:r w:rsidRPr="00853DCC">
        <w:rPr>
          <w:rtl/>
        </w:rPr>
        <w:t>سیاسی که این کارهای زشت را میان ملت بدبخت شیعه رواج داده است بریده</w:t>
      </w:r>
      <w:r w:rsidR="00961BDF">
        <w:rPr>
          <w:rtl/>
        </w:rPr>
        <w:t xml:space="preserve"> می</w:t>
      </w:r>
      <w:r w:rsidR="00016EE7">
        <w:rPr>
          <w:rFonts w:hint="cs"/>
          <w:rtl/>
        </w:rPr>
        <w:t>‌</w:t>
      </w:r>
      <w:r w:rsidRPr="00853DCC">
        <w:rPr>
          <w:rtl/>
        </w:rPr>
        <w:t>شد و ما را به این روز سیاه</w:t>
      </w:r>
      <w:r w:rsidR="00961BDF">
        <w:rPr>
          <w:rtl/>
        </w:rPr>
        <w:t xml:space="preserve"> نمی‌</w:t>
      </w:r>
      <w:r w:rsidRPr="00853DCC">
        <w:rPr>
          <w:rtl/>
        </w:rPr>
        <w:t>کشانید</w:t>
      </w:r>
      <w:r w:rsidR="007B4087">
        <w:rPr>
          <w:rtl/>
        </w:rPr>
        <w:t xml:space="preserve">، </w:t>
      </w:r>
      <w:r w:rsidRPr="00853DCC">
        <w:rPr>
          <w:rtl/>
        </w:rPr>
        <w:t>همان دست</w:t>
      </w:r>
      <w:r w:rsidR="007B4087">
        <w:rPr>
          <w:rtl/>
        </w:rPr>
        <w:t xml:space="preserve">‌های </w:t>
      </w:r>
      <w:r w:rsidRPr="00853DCC">
        <w:rPr>
          <w:rtl/>
        </w:rPr>
        <w:t>خیانت! آری همان دست</w:t>
      </w:r>
      <w:r w:rsidR="007B4087">
        <w:rPr>
          <w:rtl/>
        </w:rPr>
        <w:t xml:space="preserve">‌های </w:t>
      </w:r>
      <w:r w:rsidRPr="00853DCC">
        <w:rPr>
          <w:rtl/>
        </w:rPr>
        <w:t>پلید که امروز برای ما کسروی</w:t>
      </w:r>
      <w:r w:rsidR="007B4087">
        <w:rPr>
          <w:rtl/>
        </w:rPr>
        <w:t xml:space="preserve">‌ها </w:t>
      </w:r>
      <w:r w:rsidRPr="00853DCC">
        <w:rPr>
          <w:rtl/>
        </w:rPr>
        <w:t>تراشیده</w:t>
      </w:r>
      <w:r w:rsidR="007B4087">
        <w:rPr>
          <w:rtl/>
        </w:rPr>
        <w:t xml:space="preserve">، </w:t>
      </w:r>
      <w:r w:rsidRPr="00853DCC">
        <w:rPr>
          <w:rtl/>
        </w:rPr>
        <w:t>دیروز هم تخم خرافات را میان ملت ما پاشید</w:t>
      </w:r>
      <w:r w:rsidR="007B4087">
        <w:rPr>
          <w:rtl/>
        </w:rPr>
        <w:t xml:space="preserve">. </w:t>
      </w:r>
    </w:p>
    <w:p w:rsidR="00C65F32" w:rsidRPr="00853DCC" w:rsidRDefault="00C65F32" w:rsidP="00ED6B1A">
      <w:pPr>
        <w:pStyle w:val="a"/>
        <w:rPr>
          <w:rtl/>
        </w:rPr>
      </w:pPr>
      <w:r w:rsidRPr="00853DCC">
        <w:rPr>
          <w:rtl/>
        </w:rPr>
        <w:t>حاج سراج از سکوت علما در برابر این قبیل</w:t>
      </w:r>
      <w:r w:rsidR="00060C89">
        <w:rPr>
          <w:rtl/>
        </w:rPr>
        <w:t xml:space="preserve"> بدعت‌ها </w:t>
      </w:r>
      <w:r w:rsidRPr="00853DCC">
        <w:rPr>
          <w:rtl/>
        </w:rPr>
        <w:t>بر</w:t>
      </w:r>
      <w:r w:rsidR="00961BDF">
        <w:rPr>
          <w:rtl/>
        </w:rPr>
        <w:t xml:space="preserve"> می‌</w:t>
      </w:r>
      <w:r w:rsidRPr="00853DCC">
        <w:rPr>
          <w:rtl/>
        </w:rPr>
        <w:t>آشوبد و آن اعمال را سبب وجود این قبیل توهین</w:t>
      </w:r>
      <w:r w:rsidR="007B4087">
        <w:rPr>
          <w:rtl/>
        </w:rPr>
        <w:t xml:space="preserve">‌ها </w:t>
      </w:r>
      <w:r w:rsidRPr="00853DCC">
        <w:rPr>
          <w:rtl/>
        </w:rPr>
        <w:t>به ساحت مقدس امام صادق</w:t>
      </w:r>
      <w:r w:rsidR="00ED6B1A">
        <w:rPr>
          <w:rFonts w:cs="CTraditional Arabic" w:hint="cs"/>
          <w:rtl/>
        </w:rPr>
        <w:t>÷</w:t>
      </w:r>
      <w:r w:rsidR="00961BDF">
        <w:rPr>
          <w:rtl/>
        </w:rPr>
        <w:t xml:space="preserve"> می‌</w:t>
      </w:r>
      <w:r w:rsidRPr="00853DCC">
        <w:rPr>
          <w:rtl/>
        </w:rPr>
        <w:t>داند</w:t>
      </w:r>
      <w:r w:rsidR="007B4087">
        <w:rPr>
          <w:rtl/>
        </w:rPr>
        <w:t>.</w:t>
      </w:r>
      <w:r w:rsidRPr="00014724">
        <w:rPr>
          <w:rStyle w:val="FootnoteReference"/>
          <w:rtl/>
        </w:rPr>
        <w:footnoteReference w:id="154"/>
      </w:r>
    </w:p>
    <w:p w:rsidR="00C65F32" w:rsidRPr="00853DCC" w:rsidRDefault="00C65F32" w:rsidP="001970D5">
      <w:pPr>
        <w:pStyle w:val="a"/>
        <w:rPr>
          <w:rtl/>
        </w:rPr>
      </w:pPr>
      <w:r w:rsidRPr="00853DCC">
        <w:rPr>
          <w:rtl/>
        </w:rPr>
        <w:t>حاج سراج در جای دیگری هم تأکید داشت که با برخی از موارد سوگواری که در میان مردم رایج است</w:t>
      </w:r>
      <w:r w:rsidR="007B4087">
        <w:rPr>
          <w:rtl/>
        </w:rPr>
        <w:t xml:space="preserve">، </w:t>
      </w:r>
      <w:r w:rsidRPr="00853DCC">
        <w:rPr>
          <w:rtl/>
        </w:rPr>
        <w:t>موافق نیست و</w:t>
      </w:r>
      <w:r w:rsidR="00016EE7">
        <w:rPr>
          <w:rtl/>
        </w:rPr>
        <w:t xml:space="preserve"> آن‌ها </w:t>
      </w:r>
      <w:r w:rsidRPr="00853DCC">
        <w:rPr>
          <w:rtl/>
        </w:rPr>
        <w:t>را خرافه</w:t>
      </w:r>
      <w:r w:rsidR="00961BDF">
        <w:rPr>
          <w:rtl/>
        </w:rPr>
        <w:t xml:space="preserve"> می‌</w:t>
      </w:r>
      <w:r w:rsidRPr="00853DCC">
        <w:rPr>
          <w:rtl/>
        </w:rPr>
        <w:t>داند: «در موضوع قمه زدن و زنجیر زدن و قفل به تن کردن و مانند</w:t>
      </w:r>
      <w:r w:rsidR="00016EE7">
        <w:rPr>
          <w:rtl/>
        </w:rPr>
        <w:t xml:space="preserve"> آن‌ها،</w:t>
      </w:r>
      <w:r w:rsidR="00D2281C">
        <w:rPr>
          <w:rtl/>
        </w:rPr>
        <w:t xml:space="preserve"> هیچگونه </w:t>
      </w:r>
      <w:r w:rsidRPr="00853DCC">
        <w:rPr>
          <w:rtl/>
        </w:rPr>
        <w:t>حدیثی یا خبری نبوده و نیست»</w:t>
      </w:r>
      <w:r w:rsidRPr="00014724">
        <w:rPr>
          <w:rStyle w:val="FootnoteReference"/>
          <w:rtl/>
        </w:rPr>
        <w:footnoteReference w:id="155"/>
      </w:r>
      <w:r w:rsidRPr="00853DCC">
        <w:rPr>
          <w:rtl/>
        </w:rPr>
        <w:t xml:space="preserve"> طبعا</w:t>
      </w:r>
      <w:r w:rsidR="00ED4BE3" w:rsidRPr="00853DCC">
        <w:rPr>
          <w:rFonts w:hint="cs"/>
          <w:rtl/>
        </w:rPr>
        <w:t>ً</w:t>
      </w:r>
      <w:r w:rsidRPr="00853DCC">
        <w:rPr>
          <w:rtl/>
        </w:rPr>
        <w:t xml:space="preserve"> وی مدافع شدید اصل مراسم سوگواری است و برگزاری آن را</w:t>
      </w:r>
      <w:r w:rsidR="00ED4BE3" w:rsidRPr="00853DCC">
        <w:rPr>
          <w:rFonts w:hint="cs"/>
          <w:rtl/>
        </w:rPr>
        <w:t xml:space="preserve"> </w:t>
      </w:r>
      <w:r w:rsidRPr="00853DCC">
        <w:rPr>
          <w:rtl/>
        </w:rPr>
        <w:t>به اشکال مختلف</w:t>
      </w:r>
      <w:r w:rsidR="007B4087">
        <w:rPr>
          <w:rtl/>
        </w:rPr>
        <w:t xml:space="preserve">، </w:t>
      </w:r>
      <w:r w:rsidRPr="00853DCC">
        <w:rPr>
          <w:rtl/>
        </w:rPr>
        <w:t xml:space="preserve">امری طبیعی در میان </w:t>
      </w:r>
      <w:r w:rsidR="00ED4BE3" w:rsidRPr="00853DCC">
        <w:rPr>
          <w:rtl/>
        </w:rPr>
        <w:t>هر ملتی</w:t>
      </w:r>
      <w:r w:rsidR="00961BDF">
        <w:rPr>
          <w:rtl/>
        </w:rPr>
        <w:t xml:space="preserve"> می‌</w:t>
      </w:r>
      <w:r w:rsidR="00ED4BE3" w:rsidRPr="00853DCC">
        <w:rPr>
          <w:rtl/>
        </w:rPr>
        <w:t>داند</w:t>
      </w:r>
      <w:r w:rsidR="007B4087">
        <w:rPr>
          <w:rtl/>
        </w:rPr>
        <w:t xml:space="preserve">. </w:t>
      </w:r>
      <w:r w:rsidR="00ED4BE3" w:rsidRPr="00853DCC">
        <w:rPr>
          <w:rtl/>
        </w:rPr>
        <w:t>وی توضیحات مفص</w:t>
      </w:r>
      <w:r w:rsidR="00ED4BE3" w:rsidRPr="00853DCC">
        <w:rPr>
          <w:rFonts w:hint="cs"/>
          <w:rtl/>
        </w:rPr>
        <w:t>ّ</w:t>
      </w:r>
      <w:r w:rsidRPr="00853DCC">
        <w:rPr>
          <w:rtl/>
        </w:rPr>
        <w:t>لی دربارۀ مشروعیت عزاداری در همان گزارش هفتاد و دو روزش در قم نوشته است</w:t>
      </w:r>
      <w:r w:rsidR="00DB213F">
        <w:rPr>
          <w:rtl/>
        </w:rPr>
        <w:t>.</w:t>
      </w:r>
    </w:p>
    <w:p w:rsidR="00C65F32" w:rsidRPr="00853DCC" w:rsidRDefault="00C65F32" w:rsidP="001970D5">
      <w:pPr>
        <w:pStyle w:val="a"/>
        <w:rPr>
          <w:rtl/>
        </w:rPr>
      </w:pPr>
      <w:r w:rsidRPr="00853DCC">
        <w:rPr>
          <w:rtl/>
        </w:rPr>
        <w:t>حاج سراج در یکی از سرمقاله</w:t>
      </w:r>
      <w:r w:rsidR="007B4087">
        <w:rPr>
          <w:rtl/>
        </w:rPr>
        <w:t xml:space="preserve">‌های </w:t>
      </w:r>
      <w:r w:rsidRPr="00853DCC">
        <w:rPr>
          <w:rtl/>
        </w:rPr>
        <w:t>آیین اسلام (سال دوم</w:t>
      </w:r>
      <w:r w:rsidR="007B4087">
        <w:rPr>
          <w:rtl/>
        </w:rPr>
        <w:t xml:space="preserve">، </w:t>
      </w:r>
      <w:r w:rsidRPr="00853DCC">
        <w:rPr>
          <w:rtl/>
        </w:rPr>
        <w:t>ش 37) با عنوان اسلام از</w:t>
      </w:r>
      <w:r w:rsidR="00296F0F">
        <w:rPr>
          <w:rtl/>
        </w:rPr>
        <w:t xml:space="preserve"> هرگونه </w:t>
      </w:r>
      <w:r w:rsidRPr="00853DCC">
        <w:rPr>
          <w:rtl/>
        </w:rPr>
        <w:t>خرافات بیزار</w:t>
      </w:r>
      <w:r w:rsidR="00ED4BE3" w:rsidRPr="00853DCC">
        <w:rPr>
          <w:rFonts w:hint="cs"/>
          <w:rtl/>
        </w:rPr>
        <w:t xml:space="preserve"> </w:t>
      </w:r>
      <w:r w:rsidRPr="00853DCC">
        <w:rPr>
          <w:rtl/>
        </w:rPr>
        <w:t>است باز هم از</w:t>
      </w:r>
      <w:r w:rsidR="00921D9B">
        <w:rPr>
          <w:rtl/>
        </w:rPr>
        <w:t xml:space="preserve"> اینکه </w:t>
      </w:r>
      <w:r w:rsidRPr="00853DCC">
        <w:rPr>
          <w:rtl/>
        </w:rPr>
        <w:t>شماری از پیروان اسلام تا «گلو غرق لجنزار خرافات و اوهام» شده</w:t>
      </w:r>
      <w:r w:rsidR="00961BDF">
        <w:rPr>
          <w:rtl/>
        </w:rPr>
        <w:t xml:space="preserve">‌اند </w:t>
      </w:r>
      <w:r w:rsidRPr="00853DCC">
        <w:rPr>
          <w:rtl/>
        </w:rPr>
        <w:t>اظهار ناراحتی</w:t>
      </w:r>
      <w:r w:rsidR="00060C89">
        <w:rPr>
          <w:rtl/>
        </w:rPr>
        <w:t xml:space="preserve"> می‌کند </w:t>
      </w:r>
      <w:r w:rsidRPr="00853DCC">
        <w:rPr>
          <w:rtl/>
        </w:rPr>
        <w:t>و</w:t>
      </w:r>
      <w:r w:rsidR="00961BDF">
        <w:rPr>
          <w:rtl/>
        </w:rPr>
        <w:t xml:space="preserve"> می‌</w:t>
      </w:r>
      <w:r w:rsidRPr="00853DCC">
        <w:rPr>
          <w:rtl/>
        </w:rPr>
        <w:t>پرسد که</w:t>
      </w:r>
      <w:r w:rsidR="00ED6B1A">
        <w:rPr>
          <w:rtl/>
        </w:rPr>
        <w:t xml:space="preserve"> در کجای اسلام «زنجیر</w:t>
      </w:r>
      <w:r w:rsidR="00ED6B1A">
        <w:t xml:space="preserve"> </w:t>
      </w:r>
      <w:r w:rsidR="00ED6B1A">
        <w:rPr>
          <w:rtl/>
        </w:rPr>
        <w:t>زدن و قمه</w:t>
      </w:r>
      <w:r w:rsidR="00ED6B1A">
        <w:t>‌</w:t>
      </w:r>
      <w:r w:rsidRPr="00853DCC">
        <w:rPr>
          <w:rtl/>
        </w:rPr>
        <w:t>زدن» آمده است؟ حاج سراج علاقه مند است تا از عاشورا یک تحلی</w:t>
      </w:r>
      <w:r w:rsidR="00ED4BE3" w:rsidRPr="00853DCC">
        <w:rPr>
          <w:rtl/>
        </w:rPr>
        <w:t>ل سیا</w:t>
      </w:r>
      <w:r w:rsidRPr="00853DCC">
        <w:rPr>
          <w:rtl/>
        </w:rPr>
        <w:t>س</w:t>
      </w:r>
      <w:r w:rsidR="00ED4BE3" w:rsidRPr="00853DCC">
        <w:rPr>
          <w:rFonts w:hint="cs"/>
          <w:rtl/>
        </w:rPr>
        <w:t>ی</w:t>
      </w:r>
      <w:r w:rsidRPr="00853DCC">
        <w:rPr>
          <w:rtl/>
        </w:rPr>
        <w:t xml:space="preserve"> و اجتماعی عرضه کند؛ این همان گرایشی است که اندکی بعد نیرومند</w:t>
      </w:r>
      <w:r w:rsidR="00147502">
        <w:rPr>
          <w:rtl/>
        </w:rPr>
        <w:t>‌تر</w:t>
      </w:r>
      <w:r w:rsidR="00060C89">
        <w:rPr>
          <w:rtl/>
        </w:rPr>
        <w:t xml:space="preserve"> می‌شود </w:t>
      </w:r>
      <w:r w:rsidRPr="00853DCC">
        <w:rPr>
          <w:rtl/>
        </w:rPr>
        <w:t>و در صحنۀ سیاسی ایران نقش جدی تری بر عهده</w:t>
      </w:r>
      <w:r w:rsidR="00961BDF">
        <w:rPr>
          <w:rtl/>
        </w:rPr>
        <w:t xml:space="preserve"> می‌</w:t>
      </w:r>
      <w:r w:rsidRPr="00853DCC">
        <w:rPr>
          <w:rtl/>
        </w:rPr>
        <w:t>گیرد</w:t>
      </w:r>
      <w:r w:rsidR="007B4087">
        <w:rPr>
          <w:rtl/>
        </w:rPr>
        <w:t xml:space="preserve">. </w:t>
      </w:r>
      <w:r w:rsidRPr="00853DCC">
        <w:rPr>
          <w:rtl/>
        </w:rPr>
        <w:t>عنوان سر مقالۀ ش 38 سال دوم</w:t>
      </w:r>
      <w:r w:rsidR="007B4087">
        <w:rPr>
          <w:rtl/>
        </w:rPr>
        <w:t xml:space="preserve">، </w:t>
      </w:r>
      <w:r w:rsidRPr="00853DCC">
        <w:rPr>
          <w:rtl/>
        </w:rPr>
        <w:t>از سوی حاج سراج این است «چرا آسمان کربلا خون</w:t>
      </w:r>
      <w:r w:rsidR="00961BDF">
        <w:rPr>
          <w:rtl/>
        </w:rPr>
        <w:t xml:space="preserve"> می‌</w:t>
      </w:r>
      <w:r w:rsidRPr="00853DCC">
        <w:rPr>
          <w:rtl/>
        </w:rPr>
        <w:t>بارد» در این تحلیل بیش از همه بر نقش کربلا در مبارزه با ستم پای</w:t>
      </w:r>
      <w:r w:rsidR="00961BDF">
        <w:rPr>
          <w:rtl/>
        </w:rPr>
        <w:t xml:space="preserve"> می‌</w:t>
      </w:r>
      <w:r w:rsidRPr="00853DCC">
        <w:rPr>
          <w:rtl/>
        </w:rPr>
        <w:t>فشرد</w:t>
      </w:r>
      <w:r w:rsidR="007B4087">
        <w:rPr>
          <w:rtl/>
        </w:rPr>
        <w:t xml:space="preserve">. </w:t>
      </w:r>
    </w:p>
    <w:p w:rsidR="00C65F32" w:rsidRPr="00853DCC" w:rsidRDefault="00C65F32" w:rsidP="00ED6B1A">
      <w:pPr>
        <w:pStyle w:val="a"/>
        <w:rPr>
          <w:rtl/>
        </w:rPr>
      </w:pPr>
      <w:r w:rsidRPr="00853DCC">
        <w:rPr>
          <w:rtl/>
        </w:rPr>
        <w:t>وی همچنین در برابر انتقاداتی که کسروی از مسأله مهدویت دار</w:t>
      </w:r>
      <w:r w:rsidR="00ED4BE3" w:rsidRPr="00853DCC">
        <w:rPr>
          <w:rtl/>
        </w:rPr>
        <w:t>د و قصۀ سرداب را مطرح</w:t>
      </w:r>
      <w:r w:rsidR="00F60A81">
        <w:rPr>
          <w:rtl/>
        </w:rPr>
        <w:t xml:space="preserve"> می‌کند،</w:t>
      </w:r>
      <w:r w:rsidR="00ED4BE3" w:rsidRPr="00853DCC">
        <w:rPr>
          <w:rtl/>
        </w:rPr>
        <w:t>برمی آشو</w:t>
      </w:r>
      <w:r w:rsidR="00ED4BE3" w:rsidRPr="00853DCC">
        <w:rPr>
          <w:rFonts w:hint="cs"/>
          <w:rtl/>
        </w:rPr>
        <w:t>ب</w:t>
      </w:r>
      <w:r w:rsidRPr="00853DCC">
        <w:rPr>
          <w:rtl/>
        </w:rPr>
        <w:t>د که «اگر صفحات تاریخ و اوراق اخبار و آثار را به هم بزنند</w:t>
      </w:r>
      <w:r w:rsidR="007B4087">
        <w:rPr>
          <w:rtl/>
        </w:rPr>
        <w:t xml:space="preserve">، </w:t>
      </w:r>
      <w:r w:rsidRPr="00853DCC">
        <w:rPr>
          <w:rtl/>
        </w:rPr>
        <w:t>در</w:t>
      </w:r>
      <w:r w:rsidR="00ED4BE3" w:rsidRPr="00853DCC">
        <w:rPr>
          <w:rtl/>
        </w:rPr>
        <w:t xml:space="preserve"> هیچ کتاب و در هیچ نوشته</w:t>
      </w:r>
      <w:r w:rsidR="00AD57D5">
        <w:rPr>
          <w:rtl/>
        </w:rPr>
        <w:t xml:space="preserve">‌ای </w:t>
      </w:r>
      <w:r w:rsidR="00ED4BE3" w:rsidRPr="00853DCC">
        <w:rPr>
          <w:rtl/>
        </w:rPr>
        <w:t>نمی</w:t>
      </w:r>
      <w:r w:rsidR="00ED4BE3" w:rsidRPr="00853DCC">
        <w:rPr>
          <w:rFonts w:hint="cs"/>
          <w:rtl/>
        </w:rPr>
        <w:t>‌</w:t>
      </w:r>
      <w:r w:rsidR="00ED4BE3" w:rsidRPr="00853DCC">
        <w:rPr>
          <w:rtl/>
        </w:rPr>
        <w:t>توانید کلمۀ سرداب را دربار</w:t>
      </w:r>
      <w:r w:rsidR="00ED4BE3" w:rsidRPr="00853DCC">
        <w:rPr>
          <w:rFonts w:hint="cs"/>
          <w:rtl/>
        </w:rPr>
        <w:t>ۀ</w:t>
      </w:r>
      <w:r w:rsidRPr="00853DCC">
        <w:rPr>
          <w:rtl/>
        </w:rPr>
        <w:t xml:space="preserve"> امام زمان</w:t>
      </w:r>
      <w:r w:rsidR="00ED6B1A">
        <w:rPr>
          <w:rFonts w:cs="CTraditional Arabic" w:hint="cs"/>
          <w:rtl/>
        </w:rPr>
        <w:t>÷</w:t>
      </w:r>
      <w:r w:rsidRPr="00853DCC">
        <w:rPr>
          <w:rtl/>
        </w:rPr>
        <w:t xml:space="preserve"> پیدا کنید</w:t>
      </w:r>
      <w:r w:rsidR="007B4087">
        <w:rPr>
          <w:rtl/>
        </w:rPr>
        <w:t xml:space="preserve">. </w:t>
      </w:r>
      <w:r w:rsidRPr="00853DCC">
        <w:rPr>
          <w:rtl/>
        </w:rPr>
        <w:t>پنهان شدن امان زمان</w:t>
      </w:r>
      <w:r w:rsidR="00ED6B1A">
        <w:rPr>
          <w:rFonts w:cs="CTraditional Arabic" w:hint="cs"/>
          <w:rtl/>
        </w:rPr>
        <w:t>÷</w:t>
      </w:r>
      <w:r w:rsidRPr="00853DCC">
        <w:rPr>
          <w:rtl/>
        </w:rPr>
        <w:t xml:space="preserve"> در سرداب</w:t>
      </w:r>
      <w:r w:rsidR="007B4087">
        <w:rPr>
          <w:rtl/>
        </w:rPr>
        <w:t xml:space="preserve">، </w:t>
      </w:r>
      <w:r w:rsidR="00ED4BE3" w:rsidRPr="00853DCC">
        <w:rPr>
          <w:rtl/>
        </w:rPr>
        <w:t>یکی از ساخته</w:t>
      </w:r>
      <w:r w:rsidR="00ED4BE3" w:rsidRPr="00853DCC">
        <w:rPr>
          <w:rFonts w:hint="cs"/>
          <w:rtl/>
        </w:rPr>
        <w:t>‌</w:t>
      </w:r>
      <w:r w:rsidRPr="00853DCC">
        <w:rPr>
          <w:rtl/>
        </w:rPr>
        <w:t>های دشمنان شیعه است</w:t>
      </w:r>
      <w:r w:rsidR="00ED6B1A">
        <w:rPr>
          <w:rtl/>
        </w:rPr>
        <w:t>.</w:t>
      </w:r>
      <w:r w:rsidRPr="00853DCC">
        <w:rPr>
          <w:rtl/>
        </w:rPr>
        <w:t>»</w:t>
      </w:r>
      <w:r w:rsidRPr="00014724">
        <w:rPr>
          <w:rStyle w:val="FootnoteReference"/>
          <w:rtl/>
        </w:rPr>
        <w:footnoteReference w:id="156"/>
      </w:r>
      <w:r w:rsidRPr="00853DCC">
        <w:rPr>
          <w:rtl/>
        </w:rPr>
        <w:t xml:space="preserve"> در بار</w:t>
      </w:r>
      <w:r w:rsidR="00ED4BE3" w:rsidRPr="00853DCC">
        <w:rPr>
          <w:rFonts w:hint="cs"/>
          <w:rtl/>
        </w:rPr>
        <w:t>ۀ</w:t>
      </w:r>
      <w:r w:rsidRPr="00853DCC">
        <w:rPr>
          <w:rtl/>
        </w:rPr>
        <w:t xml:space="preserve"> احادیثی نیز که گه</w:t>
      </w:r>
      <w:r w:rsidR="00ED4BE3" w:rsidRPr="00853DCC">
        <w:rPr>
          <w:rFonts w:hint="cs"/>
          <w:rtl/>
        </w:rPr>
        <w:t>‌</w:t>
      </w:r>
      <w:r w:rsidRPr="00853DCC">
        <w:rPr>
          <w:rtl/>
        </w:rPr>
        <w:t>گاه دستاویز کسروی شده است</w:t>
      </w:r>
      <w:r w:rsidR="007B4087">
        <w:rPr>
          <w:rtl/>
        </w:rPr>
        <w:t xml:space="preserve">، </w:t>
      </w:r>
      <w:r w:rsidRPr="00853DCC">
        <w:rPr>
          <w:rtl/>
        </w:rPr>
        <w:t>وی مرتب تأکید دارد که «هر خبری</w:t>
      </w:r>
      <w:r w:rsidR="007B4087">
        <w:rPr>
          <w:rtl/>
        </w:rPr>
        <w:t xml:space="preserve">، </w:t>
      </w:r>
      <w:r w:rsidRPr="00853DCC">
        <w:rPr>
          <w:rtl/>
        </w:rPr>
        <w:t>یا هر حدیثی که در</w:t>
      </w:r>
      <w:r w:rsidR="00921D9B">
        <w:rPr>
          <w:rtl/>
        </w:rPr>
        <w:t xml:space="preserve"> کتاب‌ها</w:t>
      </w:r>
      <w:r w:rsidR="002B3EC2">
        <w:rPr>
          <w:rtl/>
        </w:rPr>
        <w:t xml:space="preserve">ی </w:t>
      </w:r>
      <w:r w:rsidRPr="00853DCC">
        <w:rPr>
          <w:rtl/>
        </w:rPr>
        <w:t>شیعه دیده</w:t>
      </w:r>
      <w:r w:rsidR="00961BDF">
        <w:rPr>
          <w:rtl/>
        </w:rPr>
        <w:t xml:space="preserve"> می‌</w:t>
      </w:r>
      <w:r w:rsidRPr="00853DCC">
        <w:rPr>
          <w:rtl/>
        </w:rPr>
        <w:t>شود</w:t>
      </w:r>
      <w:r w:rsidR="007B4087">
        <w:rPr>
          <w:rtl/>
        </w:rPr>
        <w:t xml:space="preserve">، </w:t>
      </w:r>
      <w:r w:rsidR="00ED4BE3" w:rsidRPr="00853DCC">
        <w:rPr>
          <w:rtl/>
        </w:rPr>
        <w:t>نباید آن را پذیرفته ومدرک عقید</w:t>
      </w:r>
      <w:r w:rsidR="00ED4BE3" w:rsidRPr="00853DCC">
        <w:rPr>
          <w:rFonts w:hint="cs"/>
          <w:rtl/>
        </w:rPr>
        <w:t>ۀ</w:t>
      </w:r>
      <w:r w:rsidRPr="00853DCC">
        <w:rPr>
          <w:rtl/>
        </w:rPr>
        <w:t xml:space="preserve"> خود قرار دهیم</w:t>
      </w:r>
      <w:r w:rsidR="00ED6B1A">
        <w:rPr>
          <w:rtl/>
        </w:rPr>
        <w:t>.</w:t>
      </w:r>
      <w:r w:rsidRPr="00853DCC">
        <w:rPr>
          <w:rtl/>
        </w:rPr>
        <w:t>» از دید وی حتی «هر حدیثی که در</w:t>
      </w:r>
      <w:r w:rsidR="00921D9B">
        <w:rPr>
          <w:rtl/>
        </w:rPr>
        <w:t xml:space="preserve"> کتاب‌ها</w:t>
      </w:r>
      <w:r w:rsidR="002B3EC2">
        <w:rPr>
          <w:rtl/>
        </w:rPr>
        <w:t xml:space="preserve">ی </w:t>
      </w:r>
      <w:r w:rsidRPr="00853DCC">
        <w:rPr>
          <w:rtl/>
        </w:rPr>
        <w:t>معتبر هم بوده باشد» چنین نیست که لزوما «نزد شیعه مورد قبول» باشد</w:t>
      </w:r>
      <w:r w:rsidR="00ED6B1A">
        <w:rPr>
          <w:rtl/>
        </w:rPr>
        <w:t>.</w:t>
      </w:r>
      <w:r w:rsidRPr="00014724">
        <w:rPr>
          <w:rStyle w:val="FootnoteReference"/>
          <w:rtl/>
        </w:rPr>
        <w:footnoteReference w:id="157"/>
      </w:r>
    </w:p>
    <w:p w:rsidR="00C65F32" w:rsidRPr="00853DCC" w:rsidRDefault="00C65F32" w:rsidP="001970D5">
      <w:pPr>
        <w:pStyle w:val="a"/>
        <w:rPr>
          <w:rtl/>
        </w:rPr>
      </w:pPr>
      <w:r w:rsidRPr="00853DCC">
        <w:rPr>
          <w:rtl/>
        </w:rPr>
        <w:t>حاج سراج تلاش کرد تا با یک کار مطبوعاتی</w:t>
      </w:r>
      <w:r w:rsidR="007B4087">
        <w:rPr>
          <w:rtl/>
        </w:rPr>
        <w:t xml:space="preserve">، </w:t>
      </w:r>
      <w:r w:rsidRPr="00853DCC">
        <w:rPr>
          <w:rtl/>
        </w:rPr>
        <w:t>به تعریف دقیقی از خرافه برسد</w:t>
      </w:r>
      <w:r w:rsidR="007B4087">
        <w:rPr>
          <w:rtl/>
        </w:rPr>
        <w:t xml:space="preserve">. </w:t>
      </w:r>
      <w:r w:rsidRPr="00853DCC">
        <w:rPr>
          <w:rtl/>
        </w:rPr>
        <w:t>این بحث</w:t>
      </w:r>
      <w:r w:rsidR="00147502">
        <w:rPr>
          <w:rtl/>
        </w:rPr>
        <w:t xml:space="preserve"> سال‌ها </w:t>
      </w:r>
      <w:r w:rsidRPr="00853DCC">
        <w:rPr>
          <w:rtl/>
        </w:rPr>
        <w:t>بود که دامن بسیاری را گرفته بود و کسانی مانند شریعت سنگلجی</w:t>
      </w:r>
      <w:r w:rsidR="007B4087">
        <w:rPr>
          <w:rtl/>
        </w:rPr>
        <w:t xml:space="preserve">، </w:t>
      </w:r>
      <w:r w:rsidRPr="00853DCC">
        <w:rPr>
          <w:rtl/>
        </w:rPr>
        <w:t>خرقانی و بسیاری از نیروهای متدین دانشگاهی و حوزوی را به کام خود کشیده بود</w:t>
      </w:r>
      <w:r w:rsidR="007B4087">
        <w:rPr>
          <w:rtl/>
        </w:rPr>
        <w:t xml:space="preserve">. </w:t>
      </w:r>
      <w:r w:rsidRPr="00853DCC">
        <w:rPr>
          <w:rtl/>
        </w:rPr>
        <w:t>وی در این باره اقتراحی را در نشری</w:t>
      </w:r>
      <w:r w:rsidR="000E3C7F" w:rsidRPr="00853DCC">
        <w:rPr>
          <w:rFonts w:hint="cs"/>
          <w:rtl/>
        </w:rPr>
        <w:t>ۀ</w:t>
      </w:r>
      <w:r w:rsidRPr="00853DCC">
        <w:rPr>
          <w:rtl/>
        </w:rPr>
        <w:t xml:space="preserve"> آیین اسلام مطرح کرد و از علما و دانشمندان و حتی خوانندگان خواست تا دیدگاه خود را در تعریف خرافه بنویسند</w:t>
      </w:r>
      <w:r w:rsidR="007B4087">
        <w:rPr>
          <w:rtl/>
        </w:rPr>
        <w:t xml:space="preserve">. </w:t>
      </w:r>
      <w:r w:rsidRPr="00853DCC">
        <w:rPr>
          <w:rtl/>
        </w:rPr>
        <w:t>اقتراح وی تحت عنوان «خرافات چیست؟» چنین است: موضوعی که بسیار اهمیت دارد و باید در پیرامون آن گفتگو شود</w:t>
      </w:r>
      <w:r w:rsidR="007B4087">
        <w:rPr>
          <w:rtl/>
        </w:rPr>
        <w:t xml:space="preserve">، </w:t>
      </w:r>
      <w:r w:rsidRPr="00853DCC">
        <w:rPr>
          <w:rtl/>
        </w:rPr>
        <w:t>موضوع خرافات است که هر جمعیتی مبارزه با خرافات را در مرامنام</w:t>
      </w:r>
      <w:r w:rsidR="000E3C7F" w:rsidRPr="00853DCC">
        <w:rPr>
          <w:rFonts w:hint="cs"/>
          <w:rtl/>
        </w:rPr>
        <w:t>ۀ</w:t>
      </w:r>
      <w:r w:rsidRPr="00853DCC">
        <w:rPr>
          <w:rtl/>
        </w:rPr>
        <w:t xml:space="preserve"> خود گنجانیده و هر نویسنده مخالفت با خرافات را هدف خود ساخته است</w:t>
      </w:r>
      <w:r w:rsidR="007B4087">
        <w:rPr>
          <w:rtl/>
        </w:rPr>
        <w:t xml:space="preserve">، </w:t>
      </w:r>
      <w:r w:rsidRPr="00853DCC">
        <w:rPr>
          <w:rtl/>
        </w:rPr>
        <w:t>ما نیز یکی از آنانیم که آن مبارزه و این مخالفت را بر خود لازم</w:t>
      </w:r>
      <w:r w:rsidR="00961BDF">
        <w:rPr>
          <w:rtl/>
        </w:rPr>
        <w:t xml:space="preserve"> می‌</w:t>
      </w:r>
      <w:r w:rsidRPr="00853DCC">
        <w:rPr>
          <w:rtl/>
        </w:rPr>
        <w:t>دانیم</w:t>
      </w:r>
      <w:r w:rsidR="007B4087">
        <w:rPr>
          <w:rtl/>
        </w:rPr>
        <w:t xml:space="preserve">. </w:t>
      </w:r>
      <w:r w:rsidRPr="00853DCC">
        <w:rPr>
          <w:rtl/>
        </w:rPr>
        <w:t>چیزی که هست ما نخست</w:t>
      </w:r>
      <w:r w:rsidR="00961BDF">
        <w:rPr>
          <w:rtl/>
        </w:rPr>
        <w:t xml:space="preserve"> می‌</w:t>
      </w:r>
      <w:r w:rsidRPr="00853DCC">
        <w:rPr>
          <w:rtl/>
        </w:rPr>
        <w:t>خواهیم از افکار عامه استفاده نموده و ببینیم خرافات در نظر افکار عامه چیست و چه اموری را خرافات</w:t>
      </w:r>
      <w:r w:rsidR="00961BDF">
        <w:rPr>
          <w:rtl/>
        </w:rPr>
        <w:t xml:space="preserve"> می‌</w:t>
      </w:r>
      <w:r w:rsidRPr="00853DCC">
        <w:rPr>
          <w:rtl/>
        </w:rPr>
        <w:t>نامند؟</w:t>
      </w:r>
    </w:p>
    <w:p w:rsidR="00C65F32" w:rsidRPr="00853DCC" w:rsidRDefault="00C65F32" w:rsidP="001970D5">
      <w:pPr>
        <w:pStyle w:val="a"/>
        <w:rPr>
          <w:rtl/>
        </w:rPr>
      </w:pPr>
      <w:r w:rsidRPr="00853DCC">
        <w:rPr>
          <w:rtl/>
        </w:rPr>
        <w:t>ناگفته پیداست که تا موضوع خرافات روشن نشود مبارزه و مخالفت با</w:t>
      </w:r>
      <w:r w:rsidR="00016EE7">
        <w:rPr>
          <w:rtl/>
        </w:rPr>
        <w:t xml:space="preserve"> آن‌ها </w:t>
      </w:r>
      <w:r w:rsidRPr="00853DCC">
        <w:rPr>
          <w:rtl/>
        </w:rPr>
        <w:t>جز اتلاف وقت فایده دیگری ندارد</w:t>
      </w:r>
      <w:r w:rsidR="007B4087">
        <w:rPr>
          <w:rtl/>
        </w:rPr>
        <w:t xml:space="preserve">. </w:t>
      </w:r>
      <w:r w:rsidRPr="00853DCC">
        <w:rPr>
          <w:rtl/>
        </w:rPr>
        <w:t>ما</w:t>
      </w:r>
      <w:r w:rsidR="00961BDF">
        <w:rPr>
          <w:rtl/>
        </w:rPr>
        <w:t xml:space="preserve"> می‌</w:t>
      </w:r>
      <w:r w:rsidRPr="00853DCC">
        <w:rPr>
          <w:rtl/>
        </w:rPr>
        <w:t>خواهیم بدانیم که جمعیت</w:t>
      </w:r>
      <w:r w:rsidR="007B4087">
        <w:rPr>
          <w:rtl/>
        </w:rPr>
        <w:t xml:space="preserve">‌ها </w:t>
      </w:r>
      <w:r w:rsidRPr="00853DCC">
        <w:rPr>
          <w:rtl/>
        </w:rPr>
        <w:t>و نویسندگان و علما و فضلا چه چیز را خرافه</w:t>
      </w:r>
      <w:r w:rsidR="00961BDF">
        <w:rPr>
          <w:rtl/>
        </w:rPr>
        <w:t xml:space="preserve"> می‌</w:t>
      </w:r>
      <w:r w:rsidRPr="00853DCC">
        <w:rPr>
          <w:rtl/>
        </w:rPr>
        <w:t>گویند و</w:t>
      </w:r>
      <w:r w:rsidR="00060C89">
        <w:rPr>
          <w:rtl/>
        </w:rPr>
        <w:t xml:space="preserve"> آن‌هایی </w:t>
      </w:r>
      <w:r w:rsidRPr="00853DCC">
        <w:rPr>
          <w:rtl/>
        </w:rPr>
        <w:t>که م</w:t>
      </w:r>
      <w:r w:rsidR="000E3C7F" w:rsidRPr="00853DCC">
        <w:rPr>
          <w:rtl/>
        </w:rPr>
        <w:t>بارزه با خرافات را عنوان نموده</w:t>
      </w:r>
      <w:r w:rsidR="00961BDF">
        <w:rPr>
          <w:rtl/>
        </w:rPr>
        <w:t xml:space="preserve">‌اند </w:t>
      </w:r>
      <w:r w:rsidRPr="00853DCC">
        <w:rPr>
          <w:rtl/>
        </w:rPr>
        <w:t>مقصودشان چیست؟ این واژه (واژۀ خرافات) در</w:t>
      </w:r>
      <w:r w:rsidR="00060C89">
        <w:rPr>
          <w:rtl/>
        </w:rPr>
        <w:t xml:space="preserve"> زبان‌ها </w:t>
      </w:r>
      <w:r w:rsidRPr="00853DCC">
        <w:rPr>
          <w:rtl/>
        </w:rPr>
        <w:t>و نوشته</w:t>
      </w:r>
      <w:r w:rsidR="007B4087">
        <w:rPr>
          <w:rtl/>
        </w:rPr>
        <w:t xml:space="preserve">‌ها </w:t>
      </w:r>
      <w:r w:rsidRPr="00853DCC">
        <w:rPr>
          <w:rtl/>
        </w:rPr>
        <w:t>بسیار به کار برده</w:t>
      </w:r>
      <w:r w:rsidR="00961BDF">
        <w:rPr>
          <w:rtl/>
        </w:rPr>
        <w:t xml:space="preserve"> می‌</w:t>
      </w:r>
      <w:r w:rsidRPr="00853DCC">
        <w:rPr>
          <w:rtl/>
        </w:rPr>
        <w:t>شود</w:t>
      </w:r>
      <w:r w:rsidR="007B4087">
        <w:rPr>
          <w:rtl/>
        </w:rPr>
        <w:t xml:space="preserve">، </w:t>
      </w:r>
      <w:r w:rsidRPr="00853DCC">
        <w:rPr>
          <w:rtl/>
        </w:rPr>
        <w:t>ما</w:t>
      </w:r>
      <w:r w:rsidR="00961BDF">
        <w:rPr>
          <w:rtl/>
        </w:rPr>
        <w:t xml:space="preserve"> می‌</w:t>
      </w:r>
      <w:r w:rsidRPr="00853DCC">
        <w:rPr>
          <w:rtl/>
        </w:rPr>
        <w:t xml:space="preserve">خواهیم بفهمیم </w:t>
      </w:r>
      <w:r w:rsidR="000E3C7F" w:rsidRPr="00853DCC">
        <w:rPr>
          <w:rtl/>
        </w:rPr>
        <w:t>که مبارزین خرافات و مخالفین آن</w:t>
      </w:r>
      <w:r w:rsidRPr="00853DCC">
        <w:rPr>
          <w:rtl/>
        </w:rPr>
        <w:t xml:space="preserve"> راستی</w:t>
      </w:r>
      <w:r w:rsidR="00961BDF">
        <w:rPr>
          <w:rtl/>
        </w:rPr>
        <w:t xml:space="preserve"> می‌</w:t>
      </w:r>
      <w:r w:rsidRPr="00853DCC">
        <w:rPr>
          <w:rtl/>
        </w:rPr>
        <w:t>دانند با چه چیزها باید مبارزه نمایند</w:t>
      </w:r>
      <w:r w:rsidR="002D480F">
        <w:rPr>
          <w:rtl/>
        </w:rPr>
        <w:t>...</w:t>
      </w:r>
      <w:r w:rsidR="007B4087">
        <w:rPr>
          <w:rtl/>
        </w:rPr>
        <w:t xml:space="preserve"> </w:t>
      </w:r>
      <w:r w:rsidRPr="00853DCC">
        <w:rPr>
          <w:rtl/>
        </w:rPr>
        <w:t>اینک</w:t>
      </w:r>
      <w:r w:rsidR="00961BDF">
        <w:rPr>
          <w:rtl/>
        </w:rPr>
        <w:t xml:space="preserve"> می‌</w:t>
      </w:r>
      <w:r w:rsidRPr="00853DCC">
        <w:rPr>
          <w:rtl/>
        </w:rPr>
        <w:t>پرسیم خرافات چیست؟</w:t>
      </w:r>
      <w:r w:rsidR="00ED6B1A">
        <w:rPr>
          <w:rtl/>
        </w:rPr>
        <w:t xml:space="preserve"> هرکس </w:t>
      </w:r>
      <w:r w:rsidRPr="00853DCC">
        <w:rPr>
          <w:rtl/>
        </w:rPr>
        <w:t>که راجع به خرافات و تشخیص آن معلوماتی دارد</w:t>
      </w:r>
      <w:r w:rsidR="007B4087">
        <w:rPr>
          <w:rtl/>
        </w:rPr>
        <w:t xml:space="preserve">، </w:t>
      </w:r>
      <w:r w:rsidR="00961BDF">
        <w:rPr>
          <w:rtl/>
        </w:rPr>
        <w:t>می‌</w:t>
      </w:r>
      <w:r w:rsidRPr="00853DCC">
        <w:rPr>
          <w:rtl/>
        </w:rPr>
        <w:t>تواند بنویسد و به ادارۀ آیین اسلام بفرستد تا در این ستون درج شود و خواهشمندیم که زیاده از یک صفحه نباشد تا در یک شماره درج گردد</w:t>
      </w:r>
      <w:r w:rsidR="007B4087">
        <w:rPr>
          <w:rtl/>
        </w:rPr>
        <w:t xml:space="preserve">. </w:t>
      </w:r>
      <w:r w:rsidRPr="00853DCC">
        <w:rPr>
          <w:rtl/>
        </w:rPr>
        <w:t>م</w:t>
      </w:r>
      <w:r w:rsidR="007B4087">
        <w:rPr>
          <w:rtl/>
        </w:rPr>
        <w:t xml:space="preserve">. </w:t>
      </w:r>
      <w:r w:rsidRPr="00853DCC">
        <w:rPr>
          <w:rtl/>
        </w:rPr>
        <w:t>سراج انصاری</w:t>
      </w:r>
      <w:r w:rsidR="00ED6B1A">
        <w:rPr>
          <w:rtl/>
        </w:rPr>
        <w:t>.</w:t>
      </w:r>
      <w:r w:rsidRPr="00014724">
        <w:rPr>
          <w:rStyle w:val="FootnoteReference"/>
          <w:rtl/>
        </w:rPr>
        <w:footnoteReference w:id="158"/>
      </w:r>
    </w:p>
    <w:p w:rsidR="00C65F32" w:rsidRPr="00853DCC" w:rsidRDefault="00C65F32" w:rsidP="001970D5">
      <w:pPr>
        <w:pStyle w:val="a"/>
        <w:rPr>
          <w:rtl/>
        </w:rPr>
      </w:pPr>
      <w:r w:rsidRPr="00853DCC">
        <w:rPr>
          <w:rtl/>
        </w:rPr>
        <w:t>در پاسخ این اقتراح</w:t>
      </w:r>
      <w:r w:rsidR="007B4087">
        <w:rPr>
          <w:rtl/>
        </w:rPr>
        <w:t xml:space="preserve">، </w:t>
      </w:r>
      <w:r w:rsidRPr="00853DCC">
        <w:rPr>
          <w:rtl/>
        </w:rPr>
        <w:t>مقالۀ کوتاهی در ش 14 همان سال سوم آیین اسلام چاپ شد</w:t>
      </w:r>
      <w:r w:rsidR="007B4087">
        <w:rPr>
          <w:rtl/>
        </w:rPr>
        <w:t xml:space="preserve">. </w:t>
      </w:r>
      <w:r w:rsidRPr="00853DCC">
        <w:rPr>
          <w:rtl/>
        </w:rPr>
        <w:t>این را باید افزود که خود حاج سراج روی خرافه حساسیت پیدا کرده و اعتراف داشت که بسیاری از خرافات</w:t>
      </w:r>
      <w:r w:rsidR="007B4087">
        <w:rPr>
          <w:rtl/>
        </w:rPr>
        <w:t xml:space="preserve">، </w:t>
      </w:r>
      <w:r w:rsidRPr="00853DCC">
        <w:rPr>
          <w:rtl/>
        </w:rPr>
        <w:t>روی دین را پوشانده و لازم است که «دین به حالت اولی خود برگردد و رنگی دیگر بر خود نگیرد»</w:t>
      </w:r>
      <w:r w:rsidRPr="00014724">
        <w:rPr>
          <w:rStyle w:val="FootnoteReference"/>
          <w:rtl/>
        </w:rPr>
        <w:footnoteReference w:id="159"/>
      </w:r>
    </w:p>
    <w:p w:rsidR="00C65F32" w:rsidRPr="00853DCC" w:rsidRDefault="00C65F32" w:rsidP="001970D5">
      <w:pPr>
        <w:pStyle w:val="a"/>
        <w:rPr>
          <w:rtl/>
        </w:rPr>
      </w:pPr>
      <w:r w:rsidRPr="00853DCC">
        <w:rPr>
          <w:rtl/>
        </w:rPr>
        <w:t>یکی دیگر از مسائلی که حاج سراج در اوائل سال 1331 روی آن حساس شد</w:t>
      </w:r>
      <w:r w:rsidR="007B4087">
        <w:rPr>
          <w:rtl/>
        </w:rPr>
        <w:t xml:space="preserve">، </w:t>
      </w:r>
      <w:r w:rsidRPr="00853DCC">
        <w:rPr>
          <w:rtl/>
        </w:rPr>
        <w:t>اظهار نظر</w:t>
      </w:r>
      <w:r w:rsidR="000E3C7F" w:rsidRPr="00853DCC">
        <w:rPr>
          <w:rtl/>
        </w:rPr>
        <w:t>ی بود که محمدباقرکمره</w:t>
      </w:r>
      <w:r w:rsidR="00AD57D5">
        <w:rPr>
          <w:rtl/>
        </w:rPr>
        <w:t xml:space="preserve">‌ای </w:t>
      </w:r>
      <w:r w:rsidR="000E3C7F" w:rsidRPr="00853DCC">
        <w:rPr>
          <w:rtl/>
        </w:rPr>
        <w:t>در بار</w:t>
      </w:r>
      <w:r w:rsidR="000E3C7F" w:rsidRPr="00853DCC">
        <w:rPr>
          <w:rFonts w:hint="cs"/>
          <w:rtl/>
        </w:rPr>
        <w:t>ۀ</w:t>
      </w:r>
      <w:r w:rsidRPr="00853DCC">
        <w:rPr>
          <w:rtl/>
        </w:rPr>
        <w:t xml:space="preserve"> حق رأی زنان مطرح کرد</w:t>
      </w:r>
      <w:r w:rsidR="007B4087">
        <w:rPr>
          <w:rtl/>
        </w:rPr>
        <w:t xml:space="preserve">. </w:t>
      </w:r>
      <w:r w:rsidRPr="00853DCC">
        <w:rPr>
          <w:rtl/>
        </w:rPr>
        <w:t>این مسأله سب شد نا نشریه نهضت اسلام که با مدیریت سید جلال کاشانی انتشار</w:t>
      </w:r>
      <w:r w:rsidR="00961BDF">
        <w:rPr>
          <w:rtl/>
        </w:rPr>
        <w:t xml:space="preserve"> می‌</w:t>
      </w:r>
      <w:r w:rsidRPr="00853DCC">
        <w:rPr>
          <w:rtl/>
        </w:rPr>
        <w:t>یافت</w:t>
      </w:r>
      <w:r w:rsidR="007B4087">
        <w:rPr>
          <w:rtl/>
        </w:rPr>
        <w:t xml:space="preserve">، </w:t>
      </w:r>
      <w:r w:rsidRPr="00853DCC">
        <w:rPr>
          <w:rtl/>
        </w:rPr>
        <w:t>به نشر مقالاتی بر ضد او دست زده و حاج سراج نیز علیه کمره</w:t>
      </w:r>
      <w:r w:rsidR="00AD57D5">
        <w:rPr>
          <w:rtl/>
        </w:rPr>
        <w:t xml:space="preserve">‌ای </w:t>
      </w:r>
      <w:r w:rsidRPr="00853DCC">
        <w:rPr>
          <w:rtl/>
        </w:rPr>
        <w:t>مقالاتی نوشت</w:t>
      </w:r>
      <w:r w:rsidR="007B4087">
        <w:rPr>
          <w:rtl/>
        </w:rPr>
        <w:t xml:space="preserve">. </w:t>
      </w:r>
      <w:r w:rsidRPr="00853DCC">
        <w:rPr>
          <w:rtl/>
        </w:rPr>
        <w:t>به علاوه نشریه</w:t>
      </w:r>
      <w:r w:rsidR="00AD57D5">
        <w:rPr>
          <w:rtl/>
        </w:rPr>
        <w:t xml:space="preserve">‌ای </w:t>
      </w:r>
      <w:r w:rsidRPr="00853DCC">
        <w:rPr>
          <w:rtl/>
        </w:rPr>
        <w:t>با عنوان حقوق زنان نیز چاپ شده و ضمن مقاله</w:t>
      </w:r>
      <w:r w:rsidR="00AD57D5">
        <w:rPr>
          <w:rtl/>
        </w:rPr>
        <w:t xml:space="preserve">‌ای </w:t>
      </w:r>
      <w:r w:rsidRPr="00853DCC">
        <w:rPr>
          <w:rtl/>
        </w:rPr>
        <w:t>از حق رأی زنان از نظر دین دفاع کرد</w:t>
      </w:r>
      <w:r w:rsidR="007B4087">
        <w:rPr>
          <w:rtl/>
        </w:rPr>
        <w:t xml:space="preserve">. </w:t>
      </w:r>
      <w:r w:rsidRPr="00853DCC">
        <w:rPr>
          <w:rtl/>
        </w:rPr>
        <w:t>این امر سبب شد تا حاج سراج</w:t>
      </w:r>
      <w:r w:rsidR="007B4087">
        <w:rPr>
          <w:rtl/>
        </w:rPr>
        <w:t xml:space="preserve">، </w:t>
      </w:r>
      <w:r w:rsidRPr="00853DCC">
        <w:rPr>
          <w:rtl/>
        </w:rPr>
        <w:t>چندین مقاله در نهضت اسلام بر ضد آن مقالات بنویسد</w:t>
      </w:r>
      <w:r w:rsidR="007B4087">
        <w:rPr>
          <w:rtl/>
        </w:rPr>
        <w:t xml:space="preserve">. </w:t>
      </w:r>
      <w:r w:rsidRPr="00853DCC">
        <w:rPr>
          <w:rtl/>
        </w:rPr>
        <w:t>وی روی فتوای آیت الله بروجردی در این مسأله تکیه کرده و از آن دفاع</w:t>
      </w:r>
      <w:r w:rsidR="007B4087">
        <w:rPr>
          <w:rtl/>
        </w:rPr>
        <w:t xml:space="preserve"> </w:t>
      </w:r>
      <w:r w:rsidR="00961BDF">
        <w:rPr>
          <w:rtl/>
        </w:rPr>
        <w:t>می‌</w:t>
      </w:r>
      <w:r w:rsidRPr="00853DCC">
        <w:rPr>
          <w:rtl/>
        </w:rPr>
        <w:t>نمود</w:t>
      </w:r>
      <w:r w:rsidR="007B4087">
        <w:rPr>
          <w:rtl/>
        </w:rPr>
        <w:t xml:space="preserve">. </w:t>
      </w:r>
    </w:p>
    <w:p w:rsidR="00C65F32" w:rsidRPr="00853DCC" w:rsidRDefault="00C65F32" w:rsidP="00ED6B1A">
      <w:pPr>
        <w:pStyle w:val="a"/>
        <w:rPr>
          <w:rtl/>
        </w:rPr>
      </w:pPr>
      <w:r w:rsidRPr="00853DCC">
        <w:rPr>
          <w:rtl/>
        </w:rPr>
        <w:t>حساسیت حاج سراج روی مسأله خرافات</w:t>
      </w:r>
      <w:r w:rsidR="007B4087">
        <w:rPr>
          <w:rtl/>
        </w:rPr>
        <w:t xml:space="preserve">، </w:t>
      </w:r>
      <w:r w:rsidRPr="00853DCC">
        <w:rPr>
          <w:rtl/>
        </w:rPr>
        <w:t>به هیچ روی سبب نشد تا وی پای خود را از گلیم خویش فراتر نهد و با تکیه بر خرد خویش در برابر نصوص قطعی شرعی بایستد</w:t>
      </w:r>
      <w:r w:rsidR="007B4087">
        <w:rPr>
          <w:rtl/>
        </w:rPr>
        <w:t xml:space="preserve">. </w:t>
      </w:r>
      <w:r w:rsidRPr="00853DCC">
        <w:rPr>
          <w:rtl/>
        </w:rPr>
        <w:t>زمانی که در عاشورای سال 1333 به قم آمد و شاهد عزاداری قمی</w:t>
      </w:r>
      <w:r w:rsidR="007B4087">
        <w:rPr>
          <w:rtl/>
        </w:rPr>
        <w:t xml:space="preserve">‌ها </w:t>
      </w:r>
      <w:r w:rsidRPr="00853DCC">
        <w:rPr>
          <w:rtl/>
        </w:rPr>
        <w:t>شد</w:t>
      </w:r>
      <w:r w:rsidR="007B4087">
        <w:rPr>
          <w:rFonts w:hint="cs"/>
          <w:rtl/>
        </w:rPr>
        <w:t xml:space="preserve">، </w:t>
      </w:r>
      <w:r w:rsidRPr="00853DCC">
        <w:rPr>
          <w:rtl/>
        </w:rPr>
        <w:t>ضمن دفاع سرسختانه از عزاداری و سوگواری برای امام حسین</w:t>
      </w:r>
      <w:r w:rsidR="00ED6B1A">
        <w:rPr>
          <w:rFonts w:cs="CTraditional Arabic" w:hint="cs"/>
          <w:rtl/>
        </w:rPr>
        <w:t>÷</w:t>
      </w:r>
      <w:r w:rsidRPr="00853DCC">
        <w:rPr>
          <w:rtl/>
        </w:rPr>
        <w:t xml:space="preserve"> از بسیاری از رسم و رسوم ناهنجار در عزاداری انتقاد کرد</w:t>
      </w:r>
      <w:r w:rsidR="007B4087">
        <w:rPr>
          <w:rtl/>
        </w:rPr>
        <w:t xml:space="preserve">. </w:t>
      </w:r>
    </w:p>
    <w:p w:rsidR="00C65F32" w:rsidRPr="00853DCC" w:rsidRDefault="00C65F32" w:rsidP="00ED6B1A">
      <w:pPr>
        <w:pStyle w:val="a"/>
        <w:rPr>
          <w:rtl/>
        </w:rPr>
      </w:pPr>
      <w:r w:rsidRPr="00853DCC">
        <w:rPr>
          <w:rtl/>
        </w:rPr>
        <w:t>حاج سراج تا زمانی که نوشته</w:t>
      </w:r>
      <w:r w:rsidR="007B4087">
        <w:rPr>
          <w:rtl/>
        </w:rPr>
        <w:t xml:space="preserve">‌های </w:t>
      </w:r>
      <w:r w:rsidRPr="00853DCC">
        <w:rPr>
          <w:rtl/>
        </w:rPr>
        <w:t>حیدرعلی قلمداران را از روی اصول و مبتنی بر قطعیات شرعی</w:t>
      </w:r>
      <w:r w:rsidR="00ED6B1A">
        <w:t xml:space="preserve"> </w:t>
      </w:r>
      <w:r w:rsidR="00961BDF">
        <w:rPr>
          <w:rFonts w:hint="cs"/>
          <w:rtl/>
        </w:rPr>
        <w:t>می‌</w:t>
      </w:r>
      <w:r w:rsidRPr="00853DCC">
        <w:rPr>
          <w:rtl/>
        </w:rPr>
        <w:t>دانست</w:t>
      </w:r>
      <w:r w:rsidR="007B4087">
        <w:rPr>
          <w:rtl/>
        </w:rPr>
        <w:t xml:space="preserve">، </w:t>
      </w:r>
      <w:r w:rsidRPr="00853DCC">
        <w:rPr>
          <w:rtl/>
        </w:rPr>
        <w:t>مقالات او را در آیین اسلام و مسلمین چاپ</w:t>
      </w:r>
      <w:r w:rsidR="00961BDF">
        <w:rPr>
          <w:rtl/>
        </w:rPr>
        <w:t xml:space="preserve"> می‌</w:t>
      </w:r>
      <w:r w:rsidRPr="00853DCC">
        <w:rPr>
          <w:rtl/>
        </w:rPr>
        <w:t>کرد</w:t>
      </w:r>
      <w:r w:rsidR="007B4087">
        <w:rPr>
          <w:rtl/>
        </w:rPr>
        <w:t xml:space="preserve">. </w:t>
      </w:r>
      <w:r w:rsidRPr="00014724">
        <w:rPr>
          <w:rStyle w:val="FootnoteReference"/>
          <w:rtl/>
        </w:rPr>
        <w:footnoteReference w:id="160"/>
      </w:r>
      <w:r w:rsidRPr="00853DCC">
        <w:rPr>
          <w:rtl/>
        </w:rPr>
        <w:t xml:space="preserve"> اما در این اواخر که نشریۀ مسلمین تعطیل شد و از آیین اسلام هم خبری نبود و قلمداران مقالاتی در نشریۀ وظیفه</w:t>
      </w:r>
      <w:r w:rsidR="00961BDF">
        <w:rPr>
          <w:rtl/>
        </w:rPr>
        <w:t xml:space="preserve"> می‌</w:t>
      </w:r>
      <w:r w:rsidRPr="00853DCC">
        <w:rPr>
          <w:rtl/>
        </w:rPr>
        <w:t>نوشت</w:t>
      </w:r>
      <w:r w:rsidR="007B4087">
        <w:rPr>
          <w:rtl/>
        </w:rPr>
        <w:t xml:space="preserve">، </w:t>
      </w:r>
      <w:r w:rsidRPr="00853DCC">
        <w:rPr>
          <w:rtl/>
        </w:rPr>
        <w:t>به محض</w:t>
      </w:r>
      <w:r w:rsidR="008F63F0">
        <w:rPr>
          <w:rtl/>
        </w:rPr>
        <w:t xml:space="preserve"> آنکه </w:t>
      </w:r>
      <w:r w:rsidRPr="00853DCC">
        <w:rPr>
          <w:rtl/>
        </w:rPr>
        <w:t>حاج سراج احساس کرد قلمداران از خط خارج شده است</w:t>
      </w:r>
      <w:r w:rsidR="007B4087">
        <w:rPr>
          <w:rtl/>
        </w:rPr>
        <w:t xml:space="preserve">، </w:t>
      </w:r>
      <w:r w:rsidRPr="00853DCC">
        <w:rPr>
          <w:rtl/>
        </w:rPr>
        <w:t>به مقابله با او شتافت و مقالاتی بر ضد او در همان نشریه نوشت</w:t>
      </w:r>
      <w:r w:rsidR="007B4087">
        <w:rPr>
          <w:rtl/>
        </w:rPr>
        <w:t xml:space="preserve">. </w:t>
      </w:r>
      <w:r w:rsidRPr="00853DCC">
        <w:rPr>
          <w:rtl/>
        </w:rPr>
        <w:t>نوشته حاج سراج که بخشی دربارۀ بحث علل انحطاط و بخشی هم درباره مسألۀ توسل و معنای اولوالامر است</w:t>
      </w:r>
      <w:r w:rsidR="007B4087">
        <w:rPr>
          <w:rtl/>
        </w:rPr>
        <w:t xml:space="preserve">، </w:t>
      </w:r>
      <w:r w:rsidRPr="00853DCC">
        <w:rPr>
          <w:rtl/>
        </w:rPr>
        <w:t>تحت عنوان در موضوع توسل و معنای اولوالامر به صورت یک جزوۀ م</w:t>
      </w:r>
      <w:r w:rsidR="000E3C7F" w:rsidRPr="00853DCC">
        <w:rPr>
          <w:rtl/>
        </w:rPr>
        <w:t>ستقل در هشت صفحه (ضمیمۀ وظیفه</w:t>
      </w:r>
      <w:r w:rsidR="007B4087">
        <w:rPr>
          <w:rFonts w:hint="cs"/>
          <w:rtl/>
        </w:rPr>
        <w:t xml:space="preserve">، </w:t>
      </w:r>
      <w:r w:rsidRPr="00853DCC">
        <w:rPr>
          <w:rtl/>
        </w:rPr>
        <w:t>ش 697) به چاپ رسیده که تاریخ خاتمه آن آبان 1339 است</w:t>
      </w:r>
      <w:r w:rsidR="007B4087">
        <w:rPr>
          <w:rtl/>
        </w:rPr>
        <w:t xml:space="preserve">. </w:t>
      </w:r>
      <w:r w:rsidRPr="00853DCC">
        <w:rPr>
          <w:rtl/>
        </w:rPr>
        <w:t>حاج سراج در</w:t>
      </w:r>
      <w:r w:rsidR="00A404F5">
        <w:rPr>
          <w:rtl/>
        </w:rPr>
        <w:t xml:space="preserve"> اینجا </w:t>
      </w:r>
      <w:r w:rsidRPr="00853DCC">
        <w:rPr>
          <w:rtl/>
        </w:rPr>
        <w:t>هم براساس همان روش پیشین خود در دفاع از تشیع در برابر قلمداران ایستاده است</w:t>
      </w:r>
      <w:r w:rsidR="007B4087">
        <w:rPr>
          <w:rtl/>
        </w:rPr>
        <w:t xml:space="preserve">. </w:t>
      </w:r>
      <w:r w:rsidRPr="00853DCC">
        <w:rPr>
          <w:rtl/>
        </w:rPr>
        <w:t>وی در همان مقاله</w:t>
      </w:r>
      <w:r w:rsidR="007B4087">
        <w:rPr>
          <w:rtl/>
        </w:rPr>
        <w:t xml:space="preserve">، </w:t>
      </w:r>
      <w:r w:rsidRPr="00853DCC">
        <w:rPr>
          <w:rtl/>
        </w:rPr>
        <w:t>اشاره به مقالات انحرافی عبدالرحیم خطیب نیز دارد که در نشریۀ وظیفه چاپ</w:t>
      </w:r>
      <w:r w:rsidR="00961BDF">
        <w:rPr>
          <w:rtl/>
        </w:rPr>
        <w:t xml:space="preserve"> می‌</w:t>
      </w:r>
      <w:r w:rsidRPr="00853DCC">
        <w:rPr>
          <w:rtl/>
        </w:rPr>
        <w:t>شده است</w:t>
      </w:r>
      <w:r w:rsidR="007B4087">
        <w:rPr>
          <w:rtl/>
        </w:rPr>
        <w:t xml:space="preserve">. </w:t>
      </w:r>
    </w:p>
    <w:p w:rsidR="00C65F32" w:rsidRPr="00853DCC" w:rsidRDefault="00C65F32" w:rsidP="001970D5">
      <w:pPr>
        <w:pStyle w:val="a"/>
        <w:rPr>
          <w:rtl/>
        </w:rPr>
      </w:pPr>
      <w:r w:rsidRPr="00853DCC">
        <w:rPr>
          <w:rtl/>
        </w:rPr>
        <w:t>یکی دیگر از حساسیت</w:t>
      </w:r>
      <w:r w:rsidR="007B4087">
        <w:rPr>
          <w:rtl/>
        </w:rPr>
        <w:t xml:space="preserve">‌های </w:t>
      </w:r>
      <w:r w:rsidRPr="00853DCC">
        <w:rPr>
          <w:rtl/>
        </w:rPr>
        <w:t>فکری این دوره</w:t>
      </w:r>
      <w:r w:rsidR="007B4087">
        <w:rPr>
          <w:rtl/>
        </w:rPr>
        <w:t xml:space="preserve">، </w:t>
      </w:r>
      <w:r w:rsidRPr="00853DCC">
        <w:rPr>
          <w:rtl/>
        </w:rPr>
        <w:t>بحث وحدت اسلامی بود که تاکنون نیز جایگاه مهمی را در مباحث مذهبی معاصر به خود اختصاص داده است</w:t>
      </w:r>
      <w:r w:rsidR="007B4087">
        <w:rPr>
          <w:rtl/>
        </w:rPr>
        <w:t xml:space="preserve">. </w:t>
      </w:r>
      <w:r w:rsidRPr="00853DCC">
        <w:rPr>
          <w:rtl/>
        </w:rPr>
        <w:t>مناسب است برای نشان دادن دامنه این بحث</w:t>
      </w:r>
      <w:r w:rsidR="007B4087">
        <w:rPr>
          <w:rtl/>
        </w:rPr>
        <w:t xml:space="preserve">، </w:t>
      </w:r>
      <w:r w:rsidRPr="00853DCC">
        <w:rPr>
          <w:rtl/>
        </w:rPr>
        <w:t>دست کم بر دیدگاه</w:t>
      </w:r>
      <w:r w:rsidR="007B4087">
        <w:rPr>
          <w:rtl/>
        </w:rPr>
        <w:t xml:space="preserve">‌های </w:t>
      </w:r>
      <w:r w:rsidRPr="00853DCC">
        <w:rPr>
          <w:rtl/>
        </w:rPr>
        <w:t>حاج سراج به عنوان یکی از کسانی که در این زمینه تلاش کرد</w:t>
      </w:r>
      <w:r w:rsidR="007B4087">
        <w:rPr>
          <w:rtl/>
        </w:rPr>
        <w:t xml:space="preserve">، </w:t>
      </w:r>
      <w:r w:rsidRPr="00853DCC">
        <w:rPr>
          <w:rtl/>
        </w:rPr>
        <w:t>مرور کوتاهی بکنیم</w:t>
      </w:r>
      <w:r w:rsidR="007B4087">
        <w:rPr>
          <w:rtl/>
        </w:rPr>
        <w:t xml:space="preserve">. </w:t>
      </w:r>
    </w:p>
    <w:p w:rsidR="00C65F32" w:rsidRPr="00853DCC" w:rsidRDefault="00C65F32" w:rsidP="001970D5">
      <w:pPr>
        <w:pStyle w:val="a"/>
        <w:rPr>
          <w:rtl/>
        </w:rPr>
      </w:pPr>
      <w:r w:rsidRPr="00853DCC">
        <w:rPr>
          <w:rtl/>
        </w:rPr>
        <w:t>گفتیم که تربیت فکری حاج سراج در عراق آن هم شهر بغداد و در کنار عالمان برجسته</w:t>
      </w:r>
      <w:r w:rsidR="00AD57D5">
        <w:rPr>
          <w:rtl/>
        </w:rPr>
        <w:t xml:space="preserve">‌ای </w:t>
      </w:r>
      <w:r w:rsidRPr="00853DCC">
        <w:rPr>
          <w:rtl/>
        </w:rPr>
        <w:t>مانند مرحوم سید هب</w:t>
      </w:r>
      <w:r w:rsidR="000E3C7F" w:rsidRPr="00853DCC">
        <w:rPr>
          <w:rFonts w:hint="cs"/>
          <w:rtl/>
        </w:rPr>
        <w:t>ة</w:t>
      </w:r>
      <w:r w:rsidRPr="00853DCC">
        <w:rPr>
          <w:rtl/>
        </w:rPr>
        <w:t>الدین شهرستانی صورت گرفته بود</w:t>
      </w:r>
      <w:r w:rsidR="007B4087">
        <w:rPr>
          <w:rtl/>
        </w:rPr>
        <w:t xml:space="preserve">. </w:t>
      </w:r>
      <w:r w:rsidRPr="00853DCC">
        <w:rPr>
          <w:rtl/>
        </w:rPr>
        <w:t>این ترتیب</w:t>
      </w:r>
      <w:r w:rsidR="007B4087">
        <w:rPr>
          <w:rtl/>
        </w:rPr>
        <w:t xml:space="preserve">، </w:t>
      </w:r>
      <w:r w:rsidRPr="00853DCC">
        <w:rPr>
          <w:rtl/>
        </w:rPr>
        <w:t>به طور عادی</w:t>
      </w:r>
      <w:r w:rsidR="007B4087">
        <w:rPr>
          <w:rtl/>
        </w:rPr>
        <w:t xml:space="preserve">، </w:t>
      </w:r>
      <w:r w:rsidRPr="00853DCC">
        <w:rPr>
          <w:rtl/>
        </w:rPr>
        <w:t>اندیش</w:t>
      </w:r>
      <w:r w:rsidR="000E3C7F" w:rsidRPr="00853DCC">
        <w:rPr>
          <w:rFonts w:hint="cs"/>
          <w:rtl/>
        </w:rPr>
        <w:t>ۀ</w:t>
      </w:r>
      <w:r w:rsidRPr="00853DCC">
        <w:rPr>
          <w:rtl/>
        </w:rPr>
        <w:t xml:space="preserve"> وی را دربار</w:t>
      </w:r>
      <w:r w:rsidR="000E3C7F" w:rsidRPr="00853DCC">
        <w:rPr>
          <w:rFonts w:hint="cs"/>
          <w:rtl/>
        </w:rPr>
        <w:t>ۀ</w:t>
      </w:r>
      <w:r w:rsidRPr="00853DCC">
        <w:rPr>
          <w:rtl/>
        </w:rPr>
        <w:t xml:space="preserve"> اسلام</w:t>
      </w:r>
      <w:r w:rsidR="007B4087">
        <w:rPr>
          <w:rtl/>
        </w:rPr>
        <w:t xml:space="preserve">، </w:t>
      </w:r>
      <w:r w:rsidRPr="00853DCC">
        <w:rPr>
          <w:rtl/>
        </w:rPr>
        <w:t>به صورت یک اندیش</w:t>
      </w:r>
      <w:r w:rsidR="000E3C7F" w:rsidRPr="00853DCC">
        <w:rPr>
          <w:rFonts w:hint="cs"/>
          <w:rtl/>
        </w:rPr>
        <w:t>ۀ</w:t>
      </w:r>
      <w:r w:rsidRPr="00853DCC">
        <w:rPr>
          <w:rtl/>
        </w:rPr>
        <w:t xml:space="preserve"> جهانی درآورده بود</w:t>
      </w:r>
      <w:r w:rsidR="007B4087">
        <w:rPr>
          <w:rtl/>
        </w:rPr>
        <w:t xml:space="preserve">. </w:t>
      </w:r>
      <w:r w:rsidRPr="00853DCC">
        <w:rPr>
          <w:rtl/>
        </w:rPr>
        <w:t>وی همزمان یک شیعه خالص بود که در درون از منافع شیعه دفاع</w:t>
      </w:r>
      <w:r w:rsidR="00A519CF">
        <w:rPr>
          <w:rtl/>
        </w:rPr>
        <w:t xml:space="preserve"> می‌کرد </w:t>
      </w:r>
      <w:r w:rsidRPr="00853DCC">
        <w:rPr>
          <w:rtl/>
        </w:rPr>
        <w:t>و در بیرون</w:t>
      </w:r>
      <w:r w:rsidR="007B4087">
        <w:rPr>
          <w:rFonts w:hint="cs"/>
          <w:rtl/>
        </w:rPr>
        <w:t xml:space="preserve">، </w:t>
      </w:r>
      <w:r w:rsidRPr="00853DCC">
        <w:rPr>
          <w:rtl/>
        </w:rPr>
        <w:t>از کلی</w:t>
      </w:r>
      <w:r w:rsidR="000E3C7F" w:rsidRPr="00853DCC">
        <w:rPr>
          <w:rFonts w:hint="cs"/>
          <w:rtl/>
        </w:rPr>
        <w:t>ّ</w:t>
      </w:r>
      <w:r w:rsidRPr="00853DCC">
        <w:rPr>
          <w:rtl/>
        </w:rPr>
        <w:t>ت اسلام و جوامع اسلامی</w:t>
      </w:r>
      <w:r w:rsidR="007B4087">
        <w:rPr>
          <w:rFonts w:hint="cs"/>
          <w:rtl/>
        </w:rPr>
        <w:t xml:space="preserve">. </w:t>
      </w:r>
      <w:r w:rsidRPr="00853DCC">
        <w:rPr>
          <w:rtl/>
        </w:rPr>
        <w:t>همین امر سبب شد تا وی اتحادیۀ مسلمین را تشکیل</w:t>
      </w:r>
      <w:r w:rsidR="000E3C7F" w:rsidRPr="00853DCC">
        <w:rPr>
          <w:rtl/>
        </w:rPr>
        <w:t xml:space="preserve"> دهد</w:t>
      </w:r>
      <w:r w:rsidR="007B4087">
        <w:rPr>
          <w:rtl/>
        </w:rPr>
        <w:t xml:space="preserve">، </w:t>
      </w:r>
      <w:r w:rsidR="000E3C7F" w:rsidRPr="00853DCC">
        <w:rPr>
          <w:rtl/>
        </w:rPr>
        <w:t>در حالی که آن زمان جمعیت</w:t>
      </w:r>
      <w:r w:rsidR="00227AB2">
        <w:rPr>
          <w:rtl/>
        </w:rPr>
        <w:t xml:space="preserve">‌هایی </w:t>
      </w:r>
      <w:r w:rsidRPr="00853DCC">
        <w:rPr>
          <w:rtl/>
        </w:rPr>
        <w:t>هم که عنوان تشیع و شیعه در</w:t>
      </w:r>
      <w:r w:rsidR="00016EE7">
        <w:rPr>
          <w:rtl/>
        </w:rPr>
        <w:t xml:space="preserve"> آن‌ها </w:t>
      </w:r>
      <w:r w:rsidRPr="00853DCC">
        <w:rPr>
          <w:rtl/>
        </w:rPr>
        <w:t>وجود داشت</w:t>
      </w:r>
      <w:r w:rsidR="007B4087">
        <w:rPr>
          <w:rtl/>
        </w:rPr>
        <w:t xml:space="preserve">، </w:t>
      </w:r>
      <w:r w:rsidRPr="00853DCC">
        <w:rPr>
          <w:rtl/>
        </w:rPr>
        <w:t>مانند گروه شیعیان و</w:t>
      </w:r>
      <w:r w:rsidR="006F503C">
        <w:rPr>
          <w:rtl/>
        </w:rPr>
        <w:t>...</w:t>
      </w:r>
      <w:r w:rsidR="00FA6AEB">
        <w:rPr>
          <w:rtl/>
        </w:rPr>
        <w:t xml:space="preserve"> </w:t>
      </w:r>
      <w:r w:rsidRPr="00853DCC">
        <w:rPr>
          <w:rtl/>
        </w:rPr>
        <w:t>اندک نبود</w:t>
      </w:r>
      <w:r w:rsidR="000E3C7F" w:rsidRPr="00853DCC">
        <w:rPr>
          <w:rFonts w:hint="cs"/>
          <w:rtl/>
        </w:rPr>
        <w:t>ند</w:t>
      </w:r>
      <w:r w:rsidR="007B4087">
        <w:rPr>
          <w:rtl/>
        </w:rPr>
        <w:t xml:space="preserve">. </w:t>
      </w:r>
      <w:r w:rsidRPr="00853DCC">
        <w:rPr>
          <w:rtl/>
        </w:rPr>
        <w:t>طبعا</w:t>
      </w:r>
      <w:r w:rsidR="000E3C7F" w:rsidRPr="00853DCC">
        <w:rPr>
          <w:rFonts w:hint="cs"/>
          <w:rtl/>
        </w:rPr>
        <w:t>ً</w:t>
      </w:r>
      <w:r w:rsidRPr="00853DCC">
        <w:rPr>
          <w:rtl/>
        </w:rPr>
        <w:t xml:space="preserve"> چنین تفکری حاج سراج را به سمت اندیشۀ وحدت اسلامی سوق</w:t>
      </w:r>
      <w:r w:rsidR="00961BDF">
        <w:rPr>
          <w:rtl/>
        </w:rPr>
        <w:t xml:space="preserve"> می‌</w:t>
      </w:r>
      <w:r w:rsidRPr="00853DCC">
        <w:rPr>
          <w:rtl/>
        </w:rPr>
        <w:t>داد</w:t>
      </w:r>
      <w:r w:rsidR="007B4087">
        <w:rPr>
          <w:rtl/>
        </w:rPr>
        <w:t xml:space="preserve">. </w:t>
      </w:r>
      <w:r w:rsidRPr="00853DCC">
        <w:rPr>
          <w:rtl/>
        </w:rPr>
        <w:t>برخی از دانشمندان شیعه در این باره</w:t>
      </w:r>
      <w:r w:rsidR="00FF522A">
        <w:rPr>
          <w:rtl/>
        </w:rPr>
        <w:t xml:space="preserve"> تلاش‌هایی </w:t>
      </w:r>
      <w:r w:rsidRPr="00853DCC">
        <w:rPr>
          <w:rtl/>
        </w:rPr>
        <w:t>را آغاز کرده بودند که به تدریج مورد حمایت مرکزیت و مرجعیت شیعه هم قرار گرفتند</w:t>
      </w:r>
      <w:r w:rsidR="007B4087">
        <w:rPr>
          <w:rtl/>
        </w:rPr>
        <w:t xml:space="preserve">. </w:t>
      </w:r>
      <w:r w:rsidRPr="00853DCC">
        <w:rPr>
          <w:rtl/>
        </w:rPr>
        <w:t>نمونۀ آن حمایت آیت الله بروجردی از</w:t>
      </w:r>
      <w:r w:rsidR="00060C89">
        <w:rPr>
          <w:rtl/>
        </w:rPr>
        <w:t xml:space="preserve"> تلاش‌های </w:t>
      </w:r>
      <w:r w:rsidRPr="00853DCC">
        <w:rPr>
          <w:rtl/>
        </w:rPr>
        <w:t>شیخ محمدتقی قمی در باب وحدت اسلامی و حضور در دارالتقریب اسلامی بود</w:t>
      </w:r>
      <w:r w:rsidR="007B4087">
        <w:rPr>
          <w:rtl/>
        </w:rPr>
        <w:t xml:space="preserve">. </w:t>
      </w:r>
    </w:p>
    <w:p w:rsidR="00C65F32" w:rsidRPr="00853DCC" w:rsidRDefault="00C65F32" w:rsidP="001970D5">
      <w:pPr>
        <w:pStyle w:val="a"/>
        <w:rPr>
          <w:rtl/>
        </w:rPr>
      </w:pPr>
      <w:r w:rsidRPr="00853DCC">
        <w:rPr>
          <w:rtl/>
        </w:rPr>
        <w:t>اندیشه وحدت اسلامی</w:t>
      </w:r>
      <w:r w:rsidR="007B4087">
        <w:rPr>
          <w:rtl/>
        </w:rPr>
        <w:t xml:space="preserve">، </w:t>
      </w:r>
      <w:r w:rsidRPr="00853DCC">
        <w:rPr>
          <w:rtl/>
        </w:rPr>
        <w:t>با توجه به بالا گرفتن مسائل فلسطین</w:t>
      </w:r>
      <w:r w:rsidR="007B4087">
        <w:rPr>
          <w:rtl/>
        </w:rPr>
        <w:t xml:space="preserve">، </w:t>
      </w:r>
      <w:r w:rsidRPr="00853DCC">
        <w:rPr>
          <w:rtl/>
        </w:rPr>
        <w:t>پاکستان و کشمیر مورد توجه دانشمندان مسلمان ایران هم قرار گرفت</w:t>
      </w:r>
      <w:r w:rsidR="007B4087">
        <w:rPr>
          <w:rtl/>
        </w:rPr>
        <w:t xml:space="preserve">. </w:t>
      </w:r>
      <w:r w:rsidRPr="00853DCC">
        <w:rPr>
          <w:rtl/>
        </w:rPr>
        <w:t>حاج سراج که خود از چهره</w:t>
      </w:r>
      <w:r w:rsidR="007B4087">
        <w:rPr>
          <w:rtl/>
        </w:rPr>
        <w:t xml:space="preserve">‌های </w:t>
      </w:r>
      <w:r w:rsidRPr="00853DCC">
        <w:rPr>
          <w:rtl/>
        </w:rPr>
        <w:t>اصلی و کانونی این فعالیت</w:t>
      </w:r>
      <w:r w:rsidR="007B4087">
        <w:rPr>
          <w:rtl/>
        </w:rPr>
        <w:t xml:space="preserve">‌ها </w:t>
      </w:r>
      <w:r w:rsidRPr="00853DCC">
        <w:rPr>
          <w:rtl/>
        </w:rPr>
        <w:t>بود</w:t>
      </w:r>
      <w:r w:rsidR="007B4087">
        <w:rPr>
          <w:rtl/>
        </w:rPr>
        <w:t xml:space="preserve">، </w:t>
      </w:r>
      <w:r w:rsidRPr="00853DCC">
        <w:rPr>
          <w:rtl/>
        </w:rPr>
        <w:t>به رغم</w:t>
      </w:r>
      <w:r w:rsidR="008F63F0">
        <w:rPr>
          <w:rtl/>
        </w:rPr>
        <w:t xml:space="preserve"> آنکه </w:t>
      </w:r>
      <w:r w:rsidRPr="00853DCC">
        <w:rPr>
          <w:rtl/>
        </w:rPr>
        <w:t>همزمان به دفاع از تشیع</w:t>
      </w:r>
      <w:r w:rsidR="00961BDF">
        <w:rPr>
          <w:rtl/>
        </w:rPr>
        <w:t xml:space="preserve"> می‌</w:t>
      </w:r>
      <w:r w:rsidRPr="00853DCC">
        <w:rPr>
          <w:rtl/>
        </w:rPr>
        <w:t>پرداخت</w:t>
      </w:r>
      <w:r w:rsidR="007B4087">
        <w:rPr>
          <w:rtl/>
        </w:rPr>
        <w:t xml:space="preserve">، </w:t>
      </w:r>
      <w:r w:rsidRPr="00853DCC">
        <w:rPr>
          <w:rtl/>
        </w:rPr>
        <w:t>وارد عرص</w:t>
      </w:r>
      <w:r w:rsidR="00043A40" w:rsidRPr="00853DCC">
        <w:rPr>
          <w:rFonts w:hint="cs"/>
          <w:rtl/>
        </w:rPr>
        <w:t>ۀ</w:t>
      </w:r>
      <w:r w:rsidRPr="00853DCC">
        <w:rPr>
          <w:rtl/>
        </w:rPr>
        <w:t xml:space="preserve"> دفاع از اندیشۀ وحدت اسلامی شد</w:t>
      </w:r>
      <w:r w:rsidR="007B4087">
        <w:rPr>
          <w:rtl/>
        </w:rPr>
        <w:t xml:space="preserve">. </w:t>
      </w:r>
      <w:r w:rsidRPr="00853DCC">
        <w:rPr>
          <w:rtl/>
        </w:rPr>
        <w:t>به یقین</w:t>
      </w:r>
      <w:r w:rsidR="007B4087">
        <w:rPr>
          <w:rtl/>
        </w:rPr>
        <w:t xml:space="preserve">، </w:t>
      </w:r>
      <w:r w:rsidRPr="00853DCC">
        <w:rPr>
          <w:rtl/>
        </w:rPr>
        <w:t>به توصیۀ وی بود که مقالاتی در این باب در نشریۀ آیین اسلام چاپ شد که یکی از</w:t>
      </w:r>
      <w:r w:rsidR="00016EE7">
        <w:rPr>
          <w:rtl/>
        </w:rPr>
        <w:t xml:space="preserve"> آن‌ها </w:t>
      </w:r>
      <w:r w:rsidRPr="00853DCC">
        <w:rPr>
          <w:rtl/>
        </w:rPr>
        <w:t>از سید محمدعلی داعی الاسلام بود</w:t>
      </w:r>
      <w:r w:rsidR="007B4087">
        <w:rPr>
          <w:rtl/>
        </w:rPr>
        <w:t xml:space="preserve">. </w:t>
      </w:r>
    </w:p>
    <w:p w:rsidR="00C65F32" w:rsidRPr="00ED6B1A" w:rsidRDefault="00C65F32" w:rsidP="001970D5">
      <w:pPr>
        <w:pStyle w:val="a"/>
        <w:rPr>
          <w:spacing w:val="-2"/>
          <w:rtl/>
        </w:rPr>
      </w:pPr>
      <w:r w:rsidRPr="00ED6B1A">
        <w:rPr>
          <w:spacing w:val="-2"/>
          <w:rtl/>
        </w:rPr>
        <w:t>حاج سراج در این باره ذیل عنوان در پیرامون اتحاد اسلام یا اخوت مسلمین مطلبی نوشت و دربارۀ راهکار رسیدن به وحدت چنین پیشنهاد کرد که این کار «یک نفر مصلح دلسوز و</w:t>
      </w:r>
      <w:r w:rsidR="00961BDF" w:rsidRPr="00ED6B1A">
        <w:rPr>
          <w:spacing w:val="-2"/>
          <w:rtl/>
        </w:rPr>
        <w:t xml:space="preserve"> بی‌</w:t>
      </w:r>
      <w:r w:rsidRPr="00ED6B1A">
        <w:rPr>
          <w:spacing w:val="-2"/>
          <w:rtl/>
        </w:rPr>
        <w:t>غرض و با شهامت</w:t>
      </w:r>
      <w:r w:rsidR="00961BDF" w:rsidRPr="00ED6B1A">
        <w:rPr>
          <w:spacing w:val="-2"/>
          <w:rtl/>
        </w:rPr>
        <w:t xml:space="preserve"> می‌</w:t>
      </w:r>
      <w:r w:rsidRPr="00ED6B1A">
        <w:rPr>
          <w:spacing w:val="-2"/>
          <w:rtl/>
        </w:rPr>
        <w:t>خواهد که زمامداران امور روحانی را از هر فرقه ملاقات نموده و</w:t>
      </w:r>
      <w:r w:rsidR="00147502" w:rsidRPr="00ED6B1A">
        <w:rPr>
          <w:spacing w:val="-2"/>
          <w:rtl/>
        </w:rPr>
        <w:t xml:space="preserve"> هریک </w:t>
      </w:r>
      <w:r w:rsidRPr="00ED6B1A">
        <w:rPr>
          <w:spacing w:val="-2"/>
          <w:rtl/>
        </w:rPr>
        <w:t>از</w:t>
      </w:r>
      <w:r w:rsidR="00016EE7">
        <w:rPr>
          <w:spacing w:val="-2"/>
          <w:rtl/>
        </w:rPr>
        <w:t xml:space="preserve"> آن‌ها </w:t>
      </w:r>
      <w:r w:rsidRPr="00ED6B1A">
        <w:rPr>
          <w:spacing w:val="-2"/>
          <w:rtl/>
        </w:rPr>
        <w:t>را به این مشروع مقدس آشنا کند و پس از آن در یک مرکز اسلامی</w:t>
      </w:r>
      <w:r w:rsidR="007B4087" w:rsidRPr="00ED6B1A">
        <w:rPr>
          <w:spacing w:val="-2"/>
          <w:rtl/>
        </w:rPr>
        <w:t xml:space="preserve">، </w:t>
      </w:r>
      <w:r w:rsidRPr="00ED6B1A">
        <w:rPr>
          <w:spacing w:val="-2"/>
          <w:rtl/>
        </w:rPr>
        <w:t xml:space="preserve">نمایندگانی را از </w:t>
      </w:r>
      <w:r w:rsidR="00043A40" w:rsidRPr="00ED6B1A">
        <w:rPr>
          <w:spacing w:val="-2"/>
          <w:rtl/>
        </w:rPr>
        <w:t>علما و مصلحین فرق مسلمین دعوت ن</w:t>
      </w:r>
      <w:r w:rsidRPr="00ED6B1A">
        <w:rPr>
          <w:spacing w:val="-2"/>
          <w:rtl/>
        </w:rPr>
        <w:t>موده و یک کنگر</w:t>
      </w:r>
      <w:r w:rsidR="00043A40" w:rsidRPr="00ED6B1A">
        <w:rPr>
          <w:rFonts w:hint="cs"/>
          <w:spacing w:val="-2"/>
          <w:rtl/>
        </w:rPr>
        <w:t>ۀ</w:t>
      </w:r>
      <w:r w:rsidRPr="00ED6B1A">
        <w:rPr>
          <w:spacing w:val="-2"/>
          <w:rtl/>
        </w:rPr>
        <w:t xml:space="preserve"> اسلامی تشکیل دهند که زمام امور عموم مسلمین روی زمین در تحت نظر این کنگره اداره شود</w:t>
      </w:r>
      <w:r w:rsidR="007B4087" w:rsidRPr="00ED6B1A">
        <w:rPr>
          <w:spacing w:val="-2"/>
          <w:rtl/>
        </w:rPr>
        <w:t xml:space="preserve">. </w:t>
      </w:r>
      <w:r w:rsidRPr="00ED6B1A">
        <w:rPr>
          <w:spacing w:val="-2"/>
          <w:rtl/>
        </w:rPr>
        <w:t>البته در</w:t>
      </w:r>
      <w:r w:rsidR="00043A40" w:rsidRPr="00ED6B1A">
        <w:rPr>
          <w:rFonts w:hint="cs"/>
          <w:spacing w:val="-2"/>
          <w:rtl/>
        </w:rPr>
        <w:t xml:space="preserve"> </w:t>
      </w:r>
      <w:r w:rsidRPr="00ED6B1A">
        <w:rPr>
          <w:spacing w:val="-2"/>
          <w:rtl/>
        </w:rPr>
        <w:t>این صورت تشخصات و تعیناتی که مایۀ افتراق و تشتت آراء و تولید نفاق و تبعیت اهواء بوده از میان</w:t>
      </w:r>
      <w:r w:rsidR="00961BDF" w:rsidRPr="00ED6B1A">
        <w:rPr>
          <w:spacing w:val="-2"/>
          <w:rtl/>
        </w:rPr>
        <w:t xml:space="preserve"> می‌</w:t>
      </w:r>
      <w:r w:rsidRPr="00ED6B1A">
        <w:rPr>
          <w:spacing w:val="-2"/>
          <w:rtl/>
        </w:rPr>
        <w:t>رود</w:t>
      </w:r>
      <w:r w:rsidR="00541890">
        <w:rPr>
          <w:spacing w:val="-2"/>
          <w:rtl/>
        </w:rPr>
        <w:t>.</w:t>
      </w:r>
      <w:r w:rsidRPr="00ED6B1A">
        <w:rPr>
          <w:spacing w:val="-2"/>
          <w:rtl/>
        </w:rPr>
        <w:t>» همان وقت</w:t>
      </w:r>
      <w:r w:rsidR="007B4087" w:rsidRPr="00ED6B1A">
        <w:rPr>
          <w:spacing w:val="-2"/>
          <w:rtl/>
        </w:rPr>
        <w:t xml:space="preserve">، </w:t>
      </w:r>
      <w:r w:rsidRPr="00ED6B1A">
        <w:rPr>
          <w:spacing w:val="-2"/>
          <w:rtl/>
        </w:rPr>
        <w:t>ابوالقاسم سحاب هم شعری به عنوان «اتحاد اسلامی و لزوم آن» در آیین اسلام</w:t>
      </w:r>
      <w:r w:rsidR="007B4087" w:rsidRPr="00ED6B1A">
        <w:rPr>
          <w:spacing w:val="-2"/>
          <w:rtl/>
        </w:rPr>
        <w:t xml:space="preserve">، </w:t>
      </w:r>
      <w:r w:rsidRPr="00ED6B1A">
        <w:rPr>
          <w:spacing w:val="-2"/>
          <w:rtl/>
        </w:rPr>
        <w:t>ش 33</w:t>
      </w:r>
      <w:r w:rsidR="007B4087" w:rsidRPr="00ED6B1A">
        <w:rPr>
          <w:spacing w:val="-2"/>
          <w:rtl/>
        </w:rPr>
        <w:t xml:space="preserve">، </w:t>
      </w:r>
      <w:r w:rsidRPr="00ED6B1A">
        <w:rPr>
          <w:spacing w:val="-2"/>
          <w:rtl/>
        </w:rPr>
        <w:t>ص 12 به چاپ رساند</w:t>
      </w:r>
      <w:r w:rsidR="007B4087" w:rsidRPr="00ED6B1A">
        <w:rPr>
          <w:spacing w:val="-2"/>
          <w:rtl/>
        </w:rPr>
        <w:t xml:space="preserve">. </w:t>
      </w:r>
    </w:p>
    <w:p w:rsidR="00C65F32" w:rsidRPr="00853DCC" w:rsidRDefault="00C65F32" w:rsidP="001970D5">
      <w:pPr>
        <w:pStyle w:val="a"/>
        <w:rPr>
          <w:rtl/>
        </w:rPr>
      </w:pPr>
      <w:r w:rsidRPr="00853DCC">
        <w:rPr>
          <w:rtl/>
        </w:rPr>
        <w:t>حاج سراج انصاری باز ضمن مقاله</w:t>
      </w:r>
      <w:r w:rsidR="00AD57D5">
        <w:rPr>
          <w:rtl/>
        </w:rPr>
        <w:t xml:space="preserve">‌ای </w:t>
      </w:r>
      <w:r w:rsidRPr="00853DCC">
        <w:rPr>
          <w:rtl/>
        </w:rPr>
        <w:t>با عنوان سنی و شیعی</w:t>
      </w:r>
      <w:r w:rsidR="00921D9B">
        <w:rPr>
          <w:rtl/>
        </w:rPr>
        <w:t xml:space="preserve"> هردو </w:t>
      </w:r>
      <w:r w:rsidRPr="00853DCC">
        <w:rPr>
          <w:rtl/>
        </w:rPr>
        <w:t>مسلمانند (آیین اسلام</w:t>
      </w:r>
      <w:r w:rsidR="007B4087">
        <w:rPr>
          <w:rtl/>
        </w:rPr>
        <w:t xml:space="preserve">، </w:t>
      </w:r>
      <w:r w:rsidRPr="00853DCC">
        <w:rPr>
          <w:rtl/>
        </w:rPr>
        <w:t>س 4</w:t>
      </w:r>
      <w:r w:rsidR="007B4087">
        <w:rPr>
          <w:rtl/>
        </w:rPr>
        <w:t xml:space="preserve">، </w:t>
      </w:r>
      <w:r w:rsidRPr="00853DCC">
        <w:rPr>
          <w:rtl/>
        </w:rPr>
        <w:t>ش 26</w:t>
      </w:r>
      <w:r w:rsidR="007B4087">
        <w:rPr>
          <w:rtl/>
        </w:rPr>
        <w:t xml:space="preserve">، </w:t>
      </w:r>
      <w:r w:rsidRPr="00853DCC">
        <w:rPr>
          <w:rtl/>
        </w:rPr>
        <w:t>ص 7) در این باره توضیحاتی داد</w:t>
      </w:r>
      <w:r w:rsidR="007B4087">
        <w:rPr>
          <w:rtl/>
        </w:rPr>
        <w:t xml:space="preserve">. </w:t>
      </w:r>
      <w:r w:rsidRPr="00853DCC">
        <w:rPr>
          <w:rtl/>
        </w:rPr>
        <w:t>این مقاله</w:t>
      </w:r>
      <w:r w:rsidR="007B4087">
        <w:rPr>
          <w:rtl/>
        </w:rPr>
        <w:t xml:space="preserve">، </w:t>
      </w:r>
      <w:r w:rsidRPr="00853DCC">
        <w:rPr>
          <w:rtl/>
        </w:rPr>
        <w:t>در واقع پاسخ به انتقادی بود که برخی از سنیان بر مقالۀ وی وارد کرده بودند</w:t>
      </w:r>
      <w:r w:rsidR="007B4087">
        <w:rPr>
          <w:rtl/>
        </w:rPr>
        <w:t xml:space="preserve">. </w:t>
      </w:r>
    </w:p>
    <w:p w:rsidR="00C65F32" w:rsidRPr="00853DCC" w:rsidRDefault="00C65F32" w:rsidP="00DB213F">
      <w:pPr>
        <w:pStyle w:val="a"/>
        <w:rPr>
          <w:rtl/>
        </w:rPr>
      </w:pPr>
      <w:r w:rsidRPr="00853DCC">
        <w:rPr>
          <w:rtl/>
        </w:rPr>
        <w:t>وی بعدها هم در متن چاپ کتاب شیعه چه</w:t>
      </w:r>
      <w:r w:rsidR="00F60A81">
        <w:rPr>
          <w:rtl/>
        </w:rPr>
        <w:t xml:space="preserve"> می‌گوید </w:t>
      </w:r>
      <w:r w:rsidRPr="00853DCC">
        <w:rPr>
          <w:rtl/>
        </w:rPr>
        <w:t>خود که به نوعی تلاش برای معرفی شیعه به عنوان گروهی بر حق بود</w:t>
      </w:r>
      <w:r w:rsidR="007B4087">
        <w:rPr>
          <w:rtl/>
        </w:rPr>
        <w:t xml:space="preserve">، </w:t>
      </w:r>
      <w:r w:rsidRPr="00853DCC">
        <w:rPr>
          <w:rtl/>
        </w:rPr>
        <w:t>از مسأله وحدت شیعه و سنی یاد کرد و نوشت: گفت و گو پیرامون عقاید شیعه</w:t>
      </w:r>
      <w:r w:rsidR="007B4087">
        <w:rPr>
          <w:rtl/>
        </w:rPr>
        <w:t xml:space="preserve">، </w:t>
      </w:r>
      <w:r w:rsidRPr="00853DCC">
        <w:rPr>
          <w:rtl/>
        </w:rPr>
        <w:t>قهرا</w:t>
      </w:r>
      <w:r w:rsidR="00043A40" w:rsidRPr="00853DCC">
        <w:rPr>
          <w:rFonts w:hint="cs"/>
          <w:rtl/>
        </w:rPr>
        <w:t>ً</w:t>
      </w:r>
      <w:r w:rsidRPr="00853DCC">
        <w:rPr>
          <w:rtl/>
        </w:rPr>
        <w:t xml:space="preserve"> دامنۀ سخن را به مطالبی خواهد کشید که مایۀ رنجش برادران سنی ما خواهد بود</w:t>
      </w:r>
      <w:r w:rsidR="007B4087">
        <w:rPr>
          <w:rtl/>
        </w:rPr>
        <w:t xml:space="preserve">، </w:t>
      </w:r>
      <w:r w:rsidRPr="00853DCC">
        <w:rPr>
          <w:rtl/>
        </w:rPr>
        <w:t>ولی من تعهد</w:t>
      </w:r>
      <w:r w:rsidR="00060C89">
        <w:rPr>
          <w:rtl/>
        </w:rPr>
        <w:t xml:space="preserve"> می‌کنم </w:t>
      </w:r>
      <w:r w:rsidRPr="00853DCC">
        <w:rPr>
          <w:rtl/>
        </w:rPr>
        <w:t xml:space="preserve">که </w:t>
      </w:r>
      <w:r w:rsidR="00043A40" w:rsidRPr="00853DCC">
        <w:rPr>
          <w:rFonts w:hint="cs"/>
          <w:rtl/>
        </w:rPr>
        <w:t xml:space="preserve">در </w:t>
      </w:r>
      <w:r w:rsidRPr="00853DCC">
        <w:rPr>
          <w:rtl/>
        </w:rPr>
        <w:t>نگارشات خود کوچک</w:t>
      </w:r>
      <w:r w:rsidR="00ED6B1A">
        <w:rPr>
          <w:rtl/>
        </w:rPr>
        <w:t xml:space="preserve">‌ترین </w:t>
      </w:r>
      <w:r w:rsidRPr="00853DCC">
        <w:rPr>
          <w:rtl/>
        </w:rPr>
        <w:t>وسیلۀ رنجش را فراهم نیاورم و من عقیده دار</w:t>
      </w:r>
      <w:r w:rsidR="00043A40" w:rsidRPr="00853DCC">
        <w:rPr>
          <w:rtl/>
        </w:rPr>
        <w:t>م که امروز بایستی سن</w:t>
      </w:r>
      <w:r w:rsidR="00043A40" w:rsidRPr="00853DCC">
        <w:rPr>
          <w:rFonts w:hint="cs"/>
          <w:rtl/>
        </w:rPr>
        <w:t>ّ</w:t>
      </w:r>
      <w:r w:rsidRPr="00853DCC">
        <w:rPr>
          <w:rtl/>
        </w:rPr>
        <w:t>ی و شیعی</w:t>
      </w:r>
      <w:r w:rsidR="007B4087">
        <w:rPr>
          <w:rtl/>
        </w:rPr>
        <w:t xml:space="preserve">، </w:t>
      </w:r>
      <w:r w:rsidRPr="00853DCC">
        <w:rPr>
          <w:rtl/>
        </w:rPr>
        <w:t>مانند دورۀ خلفای راشدین</w:t>
      </w:r>
      <w:r w:rsidR="007B4087">
        <w:rPr>
          <w:rtl/>
        </w:rPr>
        <w:t xml:space="preserve">، </w:t>
      </w:r>
      <w:r w:rsidRPr="00853DCC">
        <w:rPr>
          <w:rtl/>
        </w:rPr>
        <w:t>برادروار کمر اتحاد و یگانگی را به میان بسته و دشمنان اسلام را از میان بردارند</w:t>
      </w:r>
      <w:r w:rsidR="007B4087">
        <w:rPr>
          <w:rtl/>
        </w:rPr>
        <w:t xml:space="preserve">. </w:t>
      </w:r>
      <w:r w:rsidRPr="00853DCC">
        <w:rPr>
          <w:rtl/>
        </w:rPr>
        <w:t>اینک به عموم برادران دینی خود خواه شیعی</w:t>
      </w:r>
      <w:r w:rsidR="007B4087">
        <w:rPr>
          <w:rtl/>
        </w:rPr>
        <w:t xml:space="preserve">، </w:t>
      </w:r>
      <w:r w:rsidRPr="00853DCC">
        <w:rPr>
          <w:rtl/>
        </w:rPr>
        <w:t>باشند و خواه سنی</w:t>
      </w:r>
      <w:r w:rsidR="007B4087">
        <w:rPr>
          <w:rtl/>
        </w:rPr>
        <w:t xml:space="preserve">، </w:t>
      </w:r>
      <w:r w:rsidRPr="00853DCC">
        <w:rPr>
          <w:rtl/>
        </w:rPr>
        <w:t>برادرانه توصیه</w:t>
      </w:r>
      <w:r w:rsidR="00961BDF">
        <w:rPr>
          <w:rtl/>
        </w:rPr>
        <w:t xml:space="preserve"> می‌</w:t>
      </w:r>
      <w:r w:rsidRPr="00853DCC">
        <w:rPr>
          <w:rtl/>
        </w:rPr>
        <w:t>نمایم که با کمال متانت رشتۀ مهربانی را میان خودتان محکم گردانید تا بدین وسیله پوزه دشمنان اسلام به خاک مذلت مالیده شود</w:t>
      </w:r>
      <w:r w:rsidR="00ED6B1A">
        <w:rPr>
          <w:rtl/>
        </w:rPr>
        <w:t>.</w:t>
      </w:r>
      <w:r w:rsidRPr="00014724">
        <w:rPr>
          <w:rStyle w:val="FootnoteReference"/>
          <w:rtl/>
        </w:rPr>
        <w:footnoteReference w:id="161"/>
      </w:r>
      <w:r w:rsidRPr="00853DCC">
        <w:rPr>
          <w:rtl/>
        </w:rPr>
        <w:t xml:space="preserve"> وی در ادامه با تأکید بر</w:t>
      </w:r>
      <w:r w:rsidR="00921D9B">
        <w:rPr>
          <w:rtl/>
        </w:rPr>
        <w:t xml:space="preserve"> اینکه </w:t>
      </w:r>
      <w:r w:rsidRPr="00853DCC">
        <w:rPr>
          <w:rtl/>
        </w:rPr>
        <w:t>قصد رنجش سنیان را ندارد</w:t>
      </w:r>
      <w:r w:rsidR="007B4087">
        <w:rPr>
          <w:rtl/>
        </w:rPr>
        <w:t xml:space="preserve">، </w:t>
      </w:r>
      <w:r w:rsidRPr="00853DCC">
        <w:rPr>
          <w:rtl/>
        </w:rPr>
        <w:t>مهم</w:t>
      </w:r>
      <w:r w:rsidR="00ED6B1A">
        <w:rPr>
          <w:rtl/>
        </w:rPr>
        <w:t xml:space="preserve">ترین </w:t>
      </w:r>
      <w:r w:rsidRPr="00853DCC">
        <w:rPr>
          <w:rtl/>
        </w:rPr>
        <w:t xml:space="preserve">مسائل اختلافی </w:t>
      </w:r>
      <w:r w:rsidR="00043A40" w:rsidRPr="00853DCC">
        <w:rPr>
          <w:rFonts w:hint="cs"/>
          <w:rtl/>
        </w:rPr>
        <w:t xml:space="preserve">را </w:t>
      </w:r>
      <w:r w:rsidRPr="00853DCC">
        <w:rPr>
          <w:rtl/>
        </w:rPr>
        <w:t>که ثمرۀ عملی میان شیعه و سنی دارد</w:t>
      </w:r>
      <w:r w:rsidR="007B4087">
        <w:rPr>
          <w:rtl/>
        </w:rPr>
        <w:t xml:space="preserve">، </w:t>
      </w:r>
      <w:r w:rsidRPr="00853DCC">
        <w:rPr>
          <w:rtl/>
        </w:rPr>
        <w:t>فروع دین</w:t>
      </w:r>
      <w:r w:rsidR="00961BDF">
        <w:rPr>
          <w:rtl/>
        </w:rPr>
        <w:t xml:space="preserve"> می‌</w:t>
      </w:r>
      <w:r w:rsidRPr="00853DCC">
        <w:rPr>
          <w:rtl/>
        </w:rPr>
        <w:t>داند نه بحث از یک مسأله تاریخی که زمانش گذشته است</w:t>
      </w:r>
      <w:r w:rsidR="007B4087">
        <w:rPr>
          <w:rtl/>
        </w:rPr>
        <w:t xml:space="preserve">. </w:t>
      </w:r>
    </w:p>
    <w:p w:rsidR="00C65F32" w:rsidRPr="00853DCC" w:rsidRDefault="00C65F32" w:rsidP="00DB213F">
      <w:pPr>
        <w:pStyle w:val="a"/>
        <w:rPr>
          <w:rtl/>
        </w:rPr>
      </w:pPr>
      <w:r w:rsidRPr="00C86425">
        <w:rPr>
          <w:rtl/>
        </w:rPr>
        <w:t>حاج سراج در جای دیگری هم با اشاره به</w:t>
      </w:r>
      <w:r w:rsidR="00921D9B" w:rsidRPr="00C86425">
        <w:rPr>
          <w:rtl/>
        </w:rPr>
        <w:t xml:space="preserve"> کتاب‌ها</w:t>
      </w:r>
      <w:r w:rsidRPr="00C86425">
        <w:rPr>
          <w:rtl/>
        </w:rPr>
        <w:t>یی که در میان سنیان بر ضد شیعه منتشر شده و در میان شیعیان بر ضد آنان انتشار</w:t>
      </w:r>
      <w:r w:rsidR="00961BDF" w:rsidRPr="00C86425">
        <w:rPr>
          <w:rtl/>
        </w:rPr>
        <w:t xml:space="preserve"> می‌</w:t>
      </w:r>
      <w:r w:rsidRPr="00C86425">
        <w:rPr>
          <w:rtl/>
        </w:rPr>
        <w:t>یابد</w:t>
      </w:r>
      <w:r w:rsidR="007B4087" w:rsidRPr="00C86425">
        <w:rPr>
          <w:rtl/>
        </w:rPr>
        <w:t xml:space="preserve">، </w:t>
      </w:r>
      <w:r w:rsidRPr="00C86425">
        <w:rPr>
          <w:rtl/>
        </w:rPr>
        <w:t>بر آن است که این دست</w:t>
      </w:r>
      <w:r w:rsidR="00ED6B1A" w:rsidRPr="00C86425">
        <w:t>‌</w:t>
      </w:r>
      <w:r w:rsidRPr="00C86425">
        <w:rPr>
          <w:rtl/>
        </w:rPr>
        <w:t>ها</w:t>
      </w:r>
      <w:r w:rsidR="007B4087" w:rsidRPr="00C86425">
        <w:rPr>
          <w:rtl/>
        </w:rPr>
        <w:t xml:space="preserve">، </w:t>
      </w:r>
      <w:r w:rsidRPr="00C86425">
        <w:rPr>
          <w:rtl/>
        </w:rPr>
        <w:t>دست</w:t>
      </w:r>
      <w:r w:rsidR="007B4087" w:rsidRPr="00C86425">
        <w:rPr>
          <w:rtl/>
        </w:rPr>
        <w:t xml:space="preserve">‌های </w:t>
      </w:r>
      <w:r w:rsidRPr="00C86425">
        <w:rPr>
          <w:rtl/>
        </w:rPr>
        <w:t>استعماری است: «گاهی در کشورهای عربی که اغلب سکنۀ</w:t>
      </w:r>
      <w:r w:rsidR="00016EE7">
        <w:rPr>
          <w:rtl/>
        </w:rPr>
        <w:t xml:space="preserve"> آن‌ها </w:t>
      </w:r>
      <w:r w:rsidRPr="00C86425">
        <w:rPr>
          <w:rtl/>
        </w:rPr>
        <w:t>برادران سنی ما هستند</w:t>
      </w:r>
      <w:r w:rsidR="007B4087" w:rsidRPr="00C86425">
        <w:rPr>
          <w:rtl/>
        </w:rPr>
        <w:t xml:space="preserve">، </w:t>
      </w:r>
      <w:r w:rsidRPr="00C86425">
        <w:rPr>
          <w:rtl/>
        </w:rPr>
        <w:t>کسی را مزدور</w:t>
      </w:r>
      <w:r w:rsidR="00961BDF" w:rsidRPr="00C86425">
        <w:rPr>
          <w:rtl/>
        </w:rPr>
        <w:t xml:space="preserve"> می‌</w:t>
      </w:r>
      <w:r w:rsidRPr="00C86425">
        <w:rPr>
          <w:rtl/>
        </w:rPr>
        <w:t>کنند که بر ضد سنی</w:t>
      </w:r>
      <w:r w:rsidR="007B4087" w:rsidRPr="00C86425">
        <w:rPr>
          <w:rtl/>
        </w:rPr>
        <w:t xml:space="preserve">‌ها </w:t>
      </w:r>
      <w:r w:rsidRPr="00C86425">
        <w:rPr>
          <w:rtl/>
        </w:rPr>
        <w:t>کتاب بنویسد و انتشار دهد</w:t>
      </w:r>
      <w:r w:rsidR="007B4087" w:rsidRPr="00C86425">
        <w:rPr>
          <w:rtl/>
        </w:rPr>
        <w:t xml:space="preserve">، </w:t>
      </w:r>
      <w:r w:rsidRPr="00C86425">
        <w:rPr>
          <w:rtl/>
        </w:rPr>
        <w:t>و یا یک سنی را بر</w:t>
      </w:r>
      <w:r w:rsidR="00961BDF" w:rsidRPr="00C86425">
        <w:rPr>
          <w:rtl/>
        </w:rPr>
        <w:t xml:space="preserve"> می‌</w:t>
      </w:r>
      <w:r w:rsidRPr="00C86425">
        <w:rPr>
          <w:rtl/>
        </w:rPr>
        <w:t>انگیزند که بر ضد شیعه کتاب بنویسد و گاهی در ایران مانند کسروی</w:t>
      </w:r>
      <w:r w:rsidR="007B4087" w:rsidRPr="00C86425">
        <w:rPr>
          <w:rtl/>
        </w:rPr>
        <w:t xml:space="preserve">‌ها </w:t>
      </w:r>
      <w:r w:rsidR="00ED6B1A" w:rsidRPr="00C86425">
        <w:rPr>
          <w:rtl/>
        </w:rPr>
        <w:t>و مردوخ</w:t>
      </w:r>
      <w:r w:rsidR="00ED6B1A" w:rsidRPr="00C86425">
        <w:t>‌</w:t>
      </w:r>
      <w:r w:rsidRPr="00C86425">
        <w:rPr>
          <w:rtl/>
        </w:rPr>
        <w:t>ها</w:t>
      </w:r>
      <w:r w:rsidRPr="00C86425">
        <w:rPr>
          <w:rStyle w:val="FootnoteReference"/>
          <w:rtl/>
        </w:rPr>
        <w:footnoteReference w:id="162"/>
      </w:r>
      <w:r w:rsidRPr="00C86425">
        <w:rPr>
          <w:rtl/>
        </w:rPr>
        <w:t xml:space="preserve"> را اجیر</w:t>
      </w:r>
      <w:r w:rsidR="00961BDF" w:rsidRPr="00C86425">
        <w:rPr>
          <w:rtl/>
        </w:rPr>
        <w:t xml:space="preserve"> می‌</w:t>
      </w:r>
      <w:r w:rsidRPr="00C86425">
        <w:rPr>
          <w:rtl/>
        </w:rPr>
        <w:t>نمایند که بر ضد شیعه ورق پاره</w:t>
      </w:r>
      <w:r w:rsidR="00227AB2" w:rsidRPr="00C86425">
        <w:rPr>
          <w:rtl/>
        </w:rPr>
        <w:t xml:space="preserve">‌هایی </w:t>
      </w:r>
      <w:r w:rsidRPr="00C86425">
        <w:rPr>
          <w:rtl/>
        </w:rPr>
        <w:t>انتشار دهند</w:t>
      </w:r>
      <w:r w:rsidR="00ED6B1A" w:rsidRPr="00C86425">
        <w:rPr>
          <w:rtl/>
        </w:rPr>
        <w:t>.</w:t>
      </w:r>
      <w:r w:rsidRPr="00C86425">
        <w:rPr>
          <w:rStyle w:val="FootnoteReference"/>
          <w:rtl/>
        </w:rPr>
        <w:footnoteReference w:id="163"/>
      </w:r>
      <w:r w:rsidRPr="00C86425">
        <w:rPr>
          <w:rtl/>
        </w:rPr>
        <w:t xml:space="preserve"> و بالاخره در این زد و خوردها و جنگ</w:t>
      </w:r>
      <w:r w:rsidR="007B4087" w:rsidRPr="00C86425">
        <w:rPr>
          <w:rtl/>
        </w:rPr>
        <w:t xml:space="preserve">‌ها </w:t>
      </w:r>
      <w:r w:rsidRPr="00C86425">
        <w:rPr>
          <w:rtl/>
        </w:rPr>
        <w:t>مقاصد استعماری خودشان را انجام</w:t>
      </w:r>
      <w:r w:rsidR="00961BDF" w:rsidRPr="00C86425">
        <w:rPr>
          <w:rtl/>
        </w:rPr>
        <w:t xml:space="preserve"> می‌</w:t>
      </w:r>
      <w:r w:rsidRPr="00C86425">
        <w:rPr>
          <w:rtl/>
        </w:rPr>
        <w:t>دهند»</w:t>
      </w:r>
      <w:r w:rsidRPr="00C86425">
        <w:rPr>
          <w:rStyle w:val="FootnoteReference"/>
          <w:rtl/>
        </w:rPr>
        <w:footnoteReference w:id="164"/>
      </w:r>
      <w:r w:rsidRPr="00C86425">
        <w:rPr>
          <w:rtl/>
        </w:rPr>
        <w:t xml:space="preserve"> وی هدف کسروی را هم از انتشار این قبیل آثار</w:t>
      </w:r>
      <w:r w:rsidR="007B4087" w:rsidRPr="00C86425">
        <w:rPr>
          <w:rtl/>
        </w:rPr>
        <w:t xml:space="preserve">، </w:t>
      </w:r>
      <w:r w:rsidRPr="00C86425">
        <w:rPr>
          <w:rtl/>
        </w:rPr>
        <w:t>برانگیختن حس علمای شیعه برای نوشتن آثاری بر ضد سنیان دانسته و او را متهم به ایجاد اختلاف میان فرقه</w:t>
      </w:r>
      <w:r w:rsidR="007B4087" w:rsidRPr="00C86425">
        <w:rPr>
          <w:rtl/>
        </w:rPr>
        <w:t xml:space="preserve">‌های </w:t>
      </w:r>
      <w:r w:rsidRPr="00C86425">
        <w:rPr>
          <w:rtl/>
        </w:rPr>
        <w:t>مختلف اسلامی</w:t>
      </w:r>
      <w:r w:rsidR="00961BDF" w:rsidRPr="00C86425">
        <w:rPr>
          <w:rtl/>
        </w:rPr>
        <w:t xml:space="preserve"> می‌</w:t>
      </w:r>
      <w:r w:rsidRPr="00C86425">
        <w:rPr>
          <w:rtl/>
        </w:rPr>
        <w:t>کند</w:t>
      </w:r>
      <w:r w:rsidR="00ED6B1A" w:rsidRPr="00C86425">
        <w:rPr>
          <w:rtl/>
        </w:rPr>
        <w:t>.</w:t>
      </w:r>
      <w:r w:rsidRPr="00C86425">
        <w:rPr>
          <w:rStyle w:val="FootnoteReference"/>
          <w:rtl/>
        </w:rPr>
        <w:footnoteReference w:id="165"/>
      </w:r>
      <w:r w:rsidRPr="00C86425">
        <w:rPr>
          <w:rtl/>
        </w:rPr>
        <w:t xml:space="preserve"> حاج سراج به رغم</w:t>
      </w:r>
      <w:r w:rsidR="008F63F0" w:rsidRPr="00C86425">
        <w:rPr>
          <w:rtl/>
        </w:rPr>
        <w:t xml:space="preserve"> آنکه </w:t>
      </w:r>
      <w:r w:rsidR="00043A40" w:rsidRPr="00C86425">
        <w:rPr>
          <w:rtl/>
        </w:rPr>
        <w:t>به گفته</w:t>
      </w:r>
      <w:r w:rsidR="007B4087" w:rsidRPr="00C86425">
        <w:rPr>
          <w:rtl/>
        </w:rPr>
        <w:t xml:space="preserve">‌های </w:t>
      </w:r>
      <w:r w:rsidR="00043A40" w:rsidRPr="00C86425">
        <w:rPr>
          <w:rtl/>
        </w:rPr>
        <w:t>کسروی پاسخ می</w:t>
      </w:r>
      <w:r w:rsidR="00043A40" w:rsidRPr="00C86425">
        <w:rPr>
          <w:rFonts w:hint="cs"/>
          <w:rtl/>
        </w:rPr>
        <w:t>‌</w:t>
      </w:r>
      <w:r w:rsidRPr="00C86425">
        <w:rPr>
          <w:rtl/>
        </w:rPr>
        <w:t>دهد</w:t>
      </w:r>
      <w:r w:rsidR="007B4087" w:rsidRPr="00C86425">
        <w:rPr>
          <w:rtl/>
        </w:rPr>
        <w:t xml:space="preserve">، </w:t>
      </w:r>
      <w:r w:rsidR="00961BDF" w:rsidRPr="00C86425">
        <w:rPr>
          <w:rtl/>
        </w:rPr>
        <w:t>می‌</w:t>
      </w:r>
      <w:r w:rsidRPr="00C86425">
        <w:rPr>
          <w:rtl/>
        </w:rPr>
        <w:t>کوشد تا به اختلاف دامن نزند و مرتب تأکید</w:t>
      </w:r>
      <w:r w:rsidR="00060C89">
        <w:rPr>
          <w:rtl/>
        </w:rPr>
        <w:t xml:space="preserve"> می‌کند </w:t>
      </w:r>
      <w:r w:rsidRPr="00C86425">
        <w:rPr>
          <w:rtl/>
        </w:rPr>
        <w:t>که «ما شیعیان در بار</w:t>
      </w:r>
      <w:r w:rsidR="00043A40" w:rsidRPr="00C86425">
        <w:rPr>
          <w:rFonts w:hint="cs"/>
          <w:rtl/>
        </w:rPr>
        <w:t>ۀ</w:t>
      </w:r>
      <w:r w:rsidRPr="00C86425">
        <w:rPr>
          <w:rtl/>
        </w:rPr>
        <w:t xml:space="preserve"> برادران دینی خود حسن ظن داریم»</w:t>
      </w:r>
      <w:r w:rsidRPr="00C86425">
        <w:rPr>
          <w:rStyle w:val="FootnoteReference"/>
          <w:rtl/>
        </w:rPr>
        <w:footnoteReference w:id="166"/>
      </w:r>
      <w:r w:rsidR="007B4087" w:rsidRPr="00C86425">
        <w:rPr>
          <w:rFonts w:hint="cs"/>
          <w:rtl/>
        </w:rPr>
        <w:t xml:space="preserve">. </w:t>
      </w:r>
      <w:r w:rsidRPr="00C86425">
        <w:rPr>
          <w:rtl/>
        </w:rPr>
        <w:t>وی یکبار هم به جمعی از سنیان</w:t>
      </w:r>
      <w:r w:rsidR="00F60A81">
        <w:rPr>
          <w:rtl/>
        </w:rPr>
        <w:t xml:space="preserve"> می‌گوید </w:t>
      </w:r>
      <w:r w:rsidRPr="00C86425">
        <w:rPr>
          <w:rtl/>
        </w:rPr>
        <w:t>که شیعه و سنی همه مسلمانند</w:t>
      </w:r>
      <w:r w:rsidR="007B4087" w:rsidRPr="00C86425">
        <w:rPr>
          <w:rtl/>
        </w:rPr>
        <w:t xml:space="preserve">، </w:t>
      </w:r>
      <w:r w:rsidRPr="00C86425">
        <w:rPr>
          <w:rtl/>
        </w:rPr>
        <w:t>همه اهل قبله هستند</w:t>
      </w:r>
      <w:r w:rsidR="007B4087" w:rsidRPr="00C86425">
        <w:rPr>
          <w:rtl/>
        </w:rPr>
        <w:t xml:space="preserve">، </w:t>
      </w:r>
      <w:r w:rsidRPr="00C86425">
        <w:rPr>
          <w:rtl/>
        </w:rPr>
        <w:t>همه برادر دینی یکدیگرند</w:t>
      </w:r>
      <w:r w:rsidR="007B4087" w:rsidRPr="00C86425">
        <w:rPr>
          <w:rtl/>
        </w:rPr>
        <w:t xml:space="preserve">، </w:t>
      </w:r>
      <w:r w:rsidRPr="00C86425">
        <w:rPr>
          <w:rtl/>
        </w:rPr>
        <w:t>فرقی که</w:t>
      </w:r>
      <w:r w:rsidR="006B428D" w:rsidRPr="00C86425">
        <w:rPr>
          <w:rFonts w:hint="cs"/>
          <w:rtl/>
        </w:rPr>
        <w:t xml:space="preserve"> </w:t>
      </w:r>
      <w:r w:rsidRPr="00C86425">
        <w:rPr>
          <w:rtl/>
        </w:rPr>
        <w:t>میان شیعه و سنی هست</w:t>
      </w:r>
      <w:r w:rsidR="007B4087" w:rsidRPr="00C86425">
        <w:rPr>
          <w:rtl/>
        </w:rPr>
        <w:t xml:space="preserve">، </w:t>
      </w:r>
      <w:r w:rsidRPr="00C86425">
        <w:rPr>
          <w:rtl/>
        </w:rPr>
        <w:t>عین</w:t>
      </w:r>
      <w:r w:rsidR="006B428D" w:rsidRPr="00C86425">
        <w:rPr>
          <w:rFonts w:hint="cs"/>
          <w:rtl/>
        </w:rPr>
        <w:t xml:space="preserve"> </w:t>
      </w:r>
      <w:r w:rsidRPr="00C86425">
        <w:rPr>
          <w:rtl/>
        </w:rPr>
        <w:t>همان فرقی است که میان شافعی و حنبلی و حنفی و مالکی سنی هاست</w:t>
      </w:r>
      <w:r w:rsidR="007B4087" w:rsidRPr="00C86425">
        <w:rPr>
          <w:rtl/>
        </w:rPr>
        <w:t xml:space="preserve">. </w:t>
      </w:r>
      <w:r w:rsidRPr="00C86425">
        <w:rPr>
          <w:rStyle w:val="FootnoteReference"/>
          <w:rtl/>
        </w:rPr>
        <w:footnoteReference w:id="167"/>
      </w:r>
      <w:r w:rsidRPr="00C86425">
        <w:rPr>
          <w:rtl/>
        </w:rPr>
        <w:t xml:space="preserve"> طبعا</w:t>
      </w:r>
      <w:r w:rsidR="006B428D" w:rsidRPr="00C86425">
        <w:rPr>
          <w:rFonts w:hint="cs"/>
          <w:rtl/>
        </w:rPr>
        <w:t>ً</w:t>
      </w:r>
      <w:r w:rsidRPr="00C86425">
        <w:rPr>
          <w:rtl/>
        </w:rPr>
        <w:t xml:space="preserve"> از توضیحات خود او هم در این کتاب استفاده</w:t>
      </w:r>
      <w:r w:rsidR="00060C89">
        <w:rPr>
          <w:rtl/>
        </w:rPr>
        <w:t xml:space="preserve"> می‌شود </w:t>
      </w:r>
      <w:r w:rsidRPr="00C86425">
        <w:rPr>
          <w:rtl/>
        </w:rPr>
        <w:t>که این فرق اندکی بیشتر است</w:t>
      </w:r>
      <w:r w:rsidR="007B4087" w:rsidRPr="00C86425">
        <w:rPr>
          <w:rtl/>
        </w:rPr>
        <w:t xml:space="preserve">. </w:t>
      </w:r>
      <w:r w:rsidRPr="00C86425">
        <w:rPr>
          <w:rtl/>
        </w:rPr>
        <w:t>وی خطاب به سنیان</w:t>
      </w:r>
      <w:r w:rsidR="00961BDF" w:rsidRPr="00C86425">
        <w:rPr>
          <w:rtl/>
        </w:rPr>
        <w:t xml:space="preserve"> می‌</w:t>
      </w:r>
      <w:r w:rsidRPr="00C86425">
        <w:rPr>
          <w:rtl/>
        </w:rPr>
        <w:t>گوید: حساسیت شما روی صحابه و</w:t>
      </w:r>
      <w:r w:rsidR="00921D9B" w:rsidRPr="00C86425">
        <w:rPr>
          <w:rtl/>
        </w:rPr>
        <w:t xml:space="preserve"> اینکه </w:t>
      </w:r>
      <w:r w:rsidRPr="00C86425">
        <w:rPr>
          <w:rtl/>
        </w:rPr>
        <w:t>دیگران به آنان بد</w:t>
      </w:r>
      <w:r w:rsidR="00961BDF" w:rsidRPr="00C86425">
        <w:rPr>
          <w:rtl/>
        </w:rPr>
        <w:t xml:space="preserve"> می‌</w:t>
      </w:r>
      <w:r w:rsidRPr="00C86425">
        <w:rPr>
          <w:rtl/>
        </w:rPr>
        <w:t>گویند</w:t>
      </w:r>
      <w:r w:rsidR="007B4087" w:rsidRPr="00C86425">
        <w:rPr>
          <w:rtl/>
        </w:rPr>
        <w:t xml:space="preserve">، </w:t>
      </w:r>
      <w:r w:rsidRPr="00C86425">
        <w:rPr>
          <w:rtl/>
        </w:rPr>
        <w:t>حساسیت نادرستی است</w:t>
      </w:r>
      <w:r w:rsidR="007B4087" w:rsidRPr="00C86425">
        <w:rPr>
          <w:rtl/>
        </w:rPr>
        <w:t xml:space="preserve">، </w:t>
      </w:r>
      <w:r w:rsidRPr="00C86425">
        <w:rPr>
          <w:rtl/>
        </w:rPr>
        <w:t>آنان چهارده قرن پیش آمدند و رفتند و ما «فعلا در این جهان زندگی</w:t>
      </w:r>
      <w:r w:rsidR="00961BDF" w:rsidRPr="00C86425">
        <w:rPr>
          <w:rtl/>
        </w:rPr>
        <w:t xml:space="preserve"> می‌</w:t>
      </w:r>
      <w:r w:rsidRPr="00C86425">
        <w:rPr>
          <w:rtl/>
        </w:rPr>
        <w:t>کنیم و نباید کورکورانه تعصب به خرج داده و شیعه و سنی را جدا نموده و بدین وسیله صد میلیون نفوس را از</w:t>
      </w:r>
      <w:r w:rsidR="007B4087" w:rsidRPr="00C86425">
        <w:rPr>
          <w:rtl/>
        </w:rPr>
        <w:t xml:space="preserve"> </w:t>
      </w:r>
      <w:r w:rsidRPr="00C86425">
        <w:rPr>
          <w:rtl/>
        </w:rPr>
        <w:t>جامعۀ مسلمین کنار بزنیم»</w:t>
      </w:r>
      <w:r w:rsidR="007B4087" w:rsidRPr="00C86425">
        <w:rPr>
          <w:rtl/>
        </w:rPr>
        <w:t>.</w:t>
      </w:r>
      <w:r w:rsidRPr="00C86425">
        <w:rPr>
          <w:rStyle w:val="FootnoteReference"/>
          <w:rtl/>
        </w:rPr>
        <w:footnoteReference w:id="168"/>
      </w:r>
    </w:p>
    <w:p w:rsidR="00C65F32" w:rsidRPr="00853DCC" w:rsidRDefault="00C65F32" w:rsidP="001970D5">
      <w:pPr>
        <w:pStyle w:val="a"/>
        <w:rPr>
          <w:rtl/>
        </w:rPr>
      </w:pPr>
      <w:r w:rsidRPr="00853DCC">
        <w:rPr>
          <w:rtl/>
        </w:rPr>
        <w:t>شعار حاج سراج این است: «باید امروز مصلحین جامعه مسلمین بکوشند و میان عموم فرق مسلمین رابطه برادری و هماهنگی را محکم نموده وبه این وسیله مشت محکمی به دهان دشمنان اسلام بزنند»</w:t>
      </w:r>
      <w:r w:rsidRPr="00014724">
        <w:rPr>
          <w:rStyle w:val="FootnoteReference"/>
          <w:rtl/>
        </w:rPr>
        <w:footnoteReference w:id="169"/>
      </w:r>
      <w:r w:rsidRPr="00853DCC">
        <w:rPr>
          <w:rtl/>
        </w:rPr>
        <w:t xml:space="preserve"> این شعاری است که وی برای تحقق آن اتحادیه مسلمین را تشکیل داد و</w:t>
      </w:r>
      <w:r w:rsidR="00147502">
        <w:rPr>
          <w:rtl/>
        </w:rPr>
        <w:t xml:space="preserve"> سال‌ها </w:t>
      </w:r>
      <w:r w:rsidRPr="00853DCC">
        <w:rPr>
          <w:rtl/>
        </w:rPr>
        <w:t>پیگیر کار آن بود</w:t>
      </w:r>
      <w:r w:rsidR="007B4087">
        <w:rPr>
          <w:rtl/>
        </w:rPr>
        <w:t xml:space="preserve">. </w:t>
      </w:r>
      <w:r w:rsidRPr="00853DCC">
        <w:rPr>
          <w:rtl/>
        </w:rPr>
        <w:t>خواهیم دید که همین زمان محمدتقی قمی هم که پیش از زمان آیت الله بروجردی دست اندکار وحدت میان شیعه و سنی شده و بعدها آیت الله بروجردی هم او را در این راه تشویق کرد</w:t>
      </w:r>
      <w:r w:rsidR="007B4087">
        <w:rPr>
          <w:rtl/>
        </w:rPr>
        <w:t xml:space="preserve">، </w:t>
      </w:r>
      <w:r w:rsidRPr="00853DCC">
        <w:rPr>
          <w:rtl/>
        </w:rPr>
        <w:t>به همراه جماعتی دیگر منادی این جریان بودند</w:t>
      </w:r>
      <w:r w:rsidR="007B4087">
        <w:rPr>
          <w:rtl/>
        </w:rPr>
        <w:t xml:space="preserve">. </w:t>
      </w:r>
    </w:p>
    <w:p w:rsidR="00C65F32" w:rsidRPr="00853DCC" w:rsidRDefault="00C65F32" w:rsidP="001970D5">
      <w:pPr>
        <w:pStyle w:val="a"/>
        <w:rPr>
          <w:rtl/>
        </w:rPr>
      </w:pPr>
      <w:r w:rsidRPr="00853DCC">
        <w:rPr>
          <w:rtl/>
        </w:rPr>
        <w:t xml:space="preserve">مرحوم حاج سراج انصاری پس از عمری فعالیت تبلیغی </w:t>
      </w:r>
      <w:r w:rsidRPr="00853DCC">
        <w:rPr>
          <w:rFonts w:ascii="Times New Roman" w:hAnsi="Times New Roman" w:hint="cs"/>
          <w:rtl/>
        </w:rPr>
        <w:t>–</w:t>
      </w:r>
      <w:r w:rsidRPr="00853DCC">
        <w:rPr>
          <w:rtl/>
        </w:rPr>
        <w:t xml:space="preserve"> </w:t>
      </w:r>
      <w:r w:rsidRPr="00853DCC">
        <w:rPr>
          <w:rFonts w:hint="cs"/>
          <w:rtl/>
        </w:rPr>
        <w:t>فرهنگی</w:t>
      </w:r>
      <w:r w:rsidRPr="00853DCC">
        <w:rPr>
          <w:rtl/>
        </w:rPr>
        <w:t xml:space="preserve"> </w:t>
      </w:r>
      <w:r w:rsidRPr="00853DCC">
        <w:rPr>
          <w:rFonts w:hint="cs"/>
          <w:rtl/>
        </w:rPr>
        <w:t>و</w:t>
      </w:r>
      <w:r w:rsidRPr="00853DCC">
        <w:rPr>
          <w:rtl/>
        </w:rPr>
        <w:t xml:space="preserve"> </w:t>
      </w:r>
      <w:r w:rsidRPr="00853DCC">
        <w:rPr>
          <w:rFonts w:hint="cs"/>
          <w:rtl/>
        </w:rPr>
        <w:t>آنگاه</w:t>
      </w:r>
      <w:r w:rsidRPr="00853DCC">
        <w:rPr>
          <w:rtl/>
        </w:rPr>
        <w:t xml:space="preserve"> </w:t>
      </w:r>
      <w:r w:rsidRPr="00853DCC">
        <w:rPr>
          <w:rFonts w:hint="cs"/>
          <w:rtl/>
        </w:rPr>
        <w:t>که</w:t>
      </w:r>
      <w:r w:rsidRPr="00853DCC">
        <w:rPr>
          <w:rtl/>
        </w:rPr>
        <w:t xml:space="preserve"> </w:t>
      </w:r>
      <w:r w:rsidRPr="00853DCC">
        <w:rPr>
          <w:rFonts w:hint="cs"/>
          <w:rtl/>
        </w:rPr>
        <w:t>کار</w:t>
      </w:r>
      <w:r w:rsidRPr="00853DCC">
        <w:rPr>
          <w:rtl/>
        </w:rPr>
        <w:t xml:space="preserve"> </w:t>
      </w:r>
      <w:r w:rsidRPr="00853DCC">
        <w:rPr>
          <w:rFonts w:hint="cs"/>
          <w:rtl/>
        </w:rPr>
        <w:t>مطبوعات</w:t>
      </w:r>
      <w:r w:rsidRPr="00853DCC">
        <w:rPr>
          <w:rtl/>
        </w:rPr>
        <w:t xml:space="preserve"> </w:t>
      </w:r>
      <w:r w:rsidRPr="00853DCC">
        <w:rPr>
          <w:rFonts w:hint="cs"/>
          <w:rtl/>
        </w:rPr>
        <w:t>دینی</w:t>
      </w:r>
      <w:r w:rsidRPr="00853DCC">
        <w:rPr>
          <w:rtl/>
        </w:rPr>
        <w:t xml:space="preserve"> را چندین قدم به جلو برده بود</w:t>
      </w:r>
      <w:r w:rsidR="007B4087">
        <w:rPr>
          <w:rtl/>
        </w:rPr>
        <w:t xml:space="preserve">، </w:t>
      </w:r>
      <w:r w:rsidRPr="00853DCC">
        <w:rPr>
          <w:rtl/>
        </w:rPr>
        <w:t>در هشتم شهریور سال 1340 ش /18 ربیع الاول سال 1381 ق به طور ناگهانی در اثر سکتۀ قلبی درگذشت</w:t>
      </w:r>
      <w:r w:rsidR="007B4087">
        <w:rPr>
          <w:rtl/>
        </w:rPr>
        <w:t xml:space="preserve">. </w:t>
      </w:r>
      <w:r w:rsidRPr="00853DCC">
        <w:rPr>
          <w:rtl/>
        </w:rPr>
        <w:t>وی پس از اقامۀ نماز صبح</w:t>
      </w:r>
      <w:r w:rsidR="007B4087">
        <w:rPr>
          <w:rtl/>
        </w:rPr>
        <w:t xml:space="preserve">، </w:t>
      </w:r>
      <w:r w:rsidRPr="00853DCC">
        <w:rPr>
          <w:rtl/>
        </w:rPr>
        <w:t xml:space="preserve">دچار سکتۀ قلبی شد و اندکی بعد در مطب دکتر عبدالحسین کافی </w:t>
      </w:r>
      <w:r w:rsidRPr="00853DCC">
        <w:rPr>
          <w:rFonts w:ascii="Times New Roman" w:hAnsi="Times New Roman" w:hint="cs"/>
          <w:rtl/>
        </w:rPr>
        <w:t>–</w:t>
      </w:r>
      <w:r w:rsidRPr="00853DCC">
        <w:rPr>
          <w:rtl/>
        </w:rPr>
        <w:t xml:space="preserve"> </w:t>
      </w:r>
      <w:r w:rsidRPr="00853DCC">
        <w:rPr>
          <w:rFonts w:hint="cs"/>
          <w:rtl/>
        </w:rPr>
        <w:t>دبیر</w:t>
      </w:r>
      <w:r w:rsidRPr="00853DCC">
        <w:rPr>
          <w:rtl/>
        </w:rPr>
        <w:t xml:space="preserve"> </w:t>
      </w:r>
      <w:r w:rsidRPr="00853DCC">
        <w:rPr>
          <w:rFonts w:hint="cs"/>
          <w:rtl/>
        </w:rPr>
        <w:t>اتحادیه</w:t>
      </w:r>
      <w:r w:rsidRPr="00853DCC">
        <w:rPr>
          <w:rtl/>
        </w:rPr>
        <w:t xml:space="preserve"> </w:t>
      </w:r>
      <w:r w:rsidRPr="00853DCC">
        <w:rPr>
          <w:rFonts w:hint="cs"/>
          <w:rtl/>
        </w:rPr>
        <w:t>مسلمین</w:t>
      </w:r>
      <w:r w:rsidRPr="00853DCC">
        <w:rPr>
          <w:rtl/>
        </w:rPr>
        <w:t xml:space="preserve"> </w:t>
      </w:r>
      <w:r w:rsidRPr="00853DCC">
        <w:rPr>
          <w:rFonts w:ascii="Times New Roman" w:hAnsi="Times New Roman" w:hint="cs"/>
          <w:rtl/>
        </w:rPr>
        <w:t>–</w:t>
      </w:r>
      <w:r w:rsidRPr="00853DCC">
        <w:rPr>
          <w:rtl/>
        </w:rPr>
        <w:t xml:space="preserve"> </w:t>
      </w:r>
      <w:r w:rsidRPr="00853DCC">
        <w:rPr>
          <w:rFonts w:hint="cs"/>
          <w:rtl/>
        </w:rPr>
        <w:t>زیر</w:t>
      </w:r>
      <w:r w:rsidRPr="00853DCC">
        <w:rPr>
          <w:rtl/>
        </w:rPr>
        <w:t xml:space="preserve"> </w:t>
      </w:r>
      <w:r w:rsidRPr="00853DCC">
        <w:rPr>
          <w:rFonts w:hint="cs"/>
          <w:rtl/>
        </w:rPr>
        <w:t>سرم</w:t>
      </w:r>
      <w:r w:rsidRPr="00853DCC">
        <w:rPr>
          <w:rtl/>
        </w:rPr>
        <w:t xml:space="preserve"> </w:t>
      </w:r>
      <w:r w:rsidRPr="00853DCC">
        <w:rPr>
          <w:rFonts w:hint="cs"/>
          <w:rtl/>
        </w:rPr>
        <w:t>جان</w:t>
      </w:r>
      <w:r w:rsidRPr="00853DCC">
        <w:rPr>
          <w:rtl/>
        </w:rPr>
        <w:t xml:space="preserve"> </w:t>
      </w:r>
      <w:r w:rsidRPr="00853DCC">
        <w:rPr>
          <w:rFonts w:hint="cs"/>
          <w:rtl/>
        </w:rPr>
        <w:t>به</w:t>
      </w:r>
      <w:r w:rsidRPr="00853DCC">
        <w:rPr>
          <w:rtl/>
        </w:rPr>
        <w:t xml:space="preserve"> </w:t>
      </w:r>
      <w:r w:rsidRPr="00853DCC">
        <w:rPr>
          <w:rFonts w:hint="cs"/>
          <w:rtl/>
        </w:rPr>
        <w:t>جان</w:t>
      </w:r>
      <w:r w:rsidRPr="00853DCC">
        <w:rPr>
          <w:rtl/>
        </w:rPr>
        <w:t xml:space="preserve"> </w:t>
      </w:r>
      <w:r w:rsidRPr="00853DCC">
        <w:rPr>
          <w:rFonts w:hint="cs"/>
          <w:rtl/>
        </w:rPr>
        <w:t>آفرین</w:t>
      </w:r>
      <w:r w:rsidRPr="00853DCC">
        <w:rPr>
          <w:rtl/>
        </w:rPr>
        <w:t xml:space="preserve"> </w:t>
      </w:r>
      <w:r w:rsidRPr="00853DCC">
        <w:rPr>
          <w:rFonts w:hint="cs"/>
          <w:rtl/>
        </w:rPr>
        <w:t>تسل</w:t>
      </w:r>
      <w:r w:rsidRPr="00853DCC">
        <w:rPr>
          <w:rtl/>
        </w:rPr>
        <w:t>یم کرد</w:t>
      </w:r>
      <w:r w:rsidR="007B4087">
        <w:rPr>
          <w:rtl/>
        </w:rPr>
        <w:t xml:space="preserve">. </w:t>
      </w:r>
    </w:p>
    <w:p w:rsidR="00C86425" w:rsidRDefault="00C86425" w:rsidP="00C86425">
      <w:pPr>
        <w:pStyle w:val="a7"/>
      </w:pPr>
      <w:bookmarkStart w:id="31" w:name="_Toc417388609"/>
    </w:p>
    <w:p w:rsidR="00C65F32" w:rsidRPr="00853DCC" w:rsidRDefault="00C65F32" w:rsidP="00C86425">
      <w:pPr>
        <w:pStyle w:val="a7"/>
        <w:rPr>
          <w:rtl/>
        </w:rPr>
      </w:pPr>
      <w:bookmarkStart w:id="32" w:name="_Toc438994291"/>
      <w:r w:rsidRPr="00853DCC">
        <w:rPr>
          <w:rtl/>
        </w:rPr>
        <w:t>ج: جامعه تعلیمات اسلامی شیخ عباسعلی اسلامی</w:t>
      </w:r>
      <w:bookmarkEnd w:id="31"/>
      <w:bookmarkEnd w:id="32"/>
    </w:p>
    <w:p w:rsidR="00C65F32" w:rsidRPr="00853DCC" w:rsidRDefault="00C65F32" w:rsidP="00DB213F">
      <w:pPr>
        <w:pStyle w:val="a"/>
        <w:rPr>
          <w:rtl/>
        </w:rPr>
      </w:pPr>
      <w:r w:rsidRPr="00853DCC">
        <w:rPr>
          <w:rtl/>
        </w:rPr>
        <w:t>شاید لازم باشد اشاره کنیم که طی</w:t>
      </w:r>
      <w:r w:rsidR="00C86425">
        <w:rPr>
          <w:rtl/>
        </w:rPr>
        <w:t xml:space="preserve"> ده‌ها </w:t>
      </w:r>
      <w:r w:rsidRPr="00853DCC">
        <w:rPr>
          <w:rtl/>
        </w:rPr>
        <w:t>سال یکی از موضوعات اصلی جدال میان متجددین و سنت گرایان</w:t>
      </w:r>
      <w:r w:rsidR="007B4087">
        <w:rPr>
          <w:rtl/>
        </w:rPr>
        <w:t xml:space="preserve">، </w:t>
      </w:r>
      <w:r w:rsidRPr="00853DCC">
        <w:rPr>
          <w:rtl/>
        </w:rPr>
        <w:t>بحث بر سر مدارس جدیده بود</w:t>
      </w:r>
      <w:r w:rsidR="007B4087">
        <w:rPr>
          <w:rtl/>
        </w:rPr>
        <w:t xml:space="preserve">. </w:t>
      </w:r>
      <w:r w:rsidRPr="00853DCC">
        <w:rPr>
          <w:rtl/>
        </w:rPr>
        <w:t>در این باره</w:t>
      </w:r>
      <w:r w:rsidR="007B4087">
        <w:rPr>
          <w:rtl/>
        </w:rPr>
        <w:t xml:space="preserve">، </w:t>
      </w:r>
      <w:r w:rsidRPr="00853DCC">
        <w:rPr>
          <w:rtl/>
        </w:rPr>
        <w:t>بارها و بارها</w:t>
      </w:r>
      <w:r w:rsidR="007B4087">
        <w:rPr>
          <w:rtl/>
        </w:rPr>
        <w:t xml:space="preserve">، </w:t>
      </w:r>
      <w:r w:rsidRPr="00853DCC">
        <w:rPr>
          <w:rtl/>
        </w:rPr>
        <w:t>مباحثاتی پیش آمده و حتی رساله</w:t>
      </w:r>
      <w:r w:rsidR="00227AB2">
        <w:rPr>
          <w:rtl/>
        </w:rPr>
        <w:t xml:space="preserve">‌هایی </w:t>
      </w:r>
      <w:r w:rsidRPr="00853DCC">
        <w:rPr>
          <w:rtl/>
        </w:rPr>
        <w:t>له و علیه ضرورت و تبعات آن نوشته شده بود</w:t>
      </w:r>
      <w:r w:rsidR="007B4087">
        <w:rPr>
          <w:rtl/>
        </w:rPr>
        <w:t xml:space="preserve">. </w:t>
      </w:r>
      <w:r w:rsidRPr="00853DCC">
        <w:rPr>
          <w:rtl/>
        </w:rPr>
        <w:t>این مباحث از پیش از مشروطه آغاز و تا زمانی که متدینین جرأت</w:t>
      </w:r>
      <w:r w:rsidR="007B4087">
        <w:rPr>
          <w:rtl/>
        </w:rPr>
        <w:t xml:space="preserve"> </w:t>
      </w:r>
      <w:r w:rsidRPr="00853DCC">
        <w:rPr>
          <w:rtl/>
        </w:rPr>
        <w:t>نگارش رساله و بیانیه را در این زمینه داشتند</w:t>
      </w:r>
      <w:r w:rsidR="007B4087">
        <w:rPr>
          <w:rtl/>
        </w:rPr>
        <w:t xml:space="preserve">، </w:t>
      </w:r>
      <w:r w:rsidRPr="00853DCC">
        <w:rPr>
          <w:rtl/>
        </w:rPr>
        <w:t>یعنی</w:t>
      </w:r>
      <w:r w:rsidR="00153F93">
        <w:rPr>
          <w:rtl/>
        </w:rPr>
        <w:t xml:space="preserve"> سال‌های </w:t>
      </w:r>
      <w:r w:rsidRPr="00853DCC">
        <w:rPr>
          <w:rtl/>
        </w:rPr>
        <w:t>نخست سلطنت رضاشاه</w:t>
      </w:r>
      <w:r w:rsidR="007B4087">
        <w:rPr>
          <w:rtl/>
        </w:rPr>
        <w:t xml:space="preserve">، </w:t>
      </w:r>
      <w:r w:rsidRPr="00853DCC">
        <w:rPr>
          <w:rtl/>
        </w:rPr>
        <w:t>ادامه داشت</w:t>
      </w:r>
      <w:r w:rsidR="007B4087">
        <w:rPr>
          <w:rtl/>
        </w:rPr>
        <w:t xml:space="preserve">. </w:t>
      </w:r>
      <w:r w:rsidRPr="00853DCC">
        <w:rPr>
          <w:rtl/>
        </w:rPr>
        <w:t>شاید خلاصه بدبینی</w:t>
      </w:r>
      <w:r w:rsidR="00227AB2">
        <w:rPr>
          <w:rtl/>
        </w:rPr>
        <w:t xml:space="preserve">‌هایی </w:t>
      </w:r>
      <w:r w:rsidRPr="00853DCC">
        <w:rPr>
          <w:rtl/>
        </w:rPr>
        <w:t>که متدینین در این باره داشتند</w:t>
      </w:r>
      <w:r w:rsidR="007B4087">
        <w:rPr>
          <w:rtl/>
        </w:rPr>
        <w:t xml:space="preserve">، </w:t>
      </w:r>
      <w:r w:rsidRPr="00853DCC">
        <w:rPr>
          <w:rtl/>
        </w:rPr>
        <w:t>در یک پ</w:t>
      </w:r>
      <w:r w:rsidR="006B428D" w:rsidRPr="00853DCC">
        <w:rPr>
          <w:rtl/>
        </w:rPr>
        <w:t>اسخنامه از یک مرجع روشنفکر و ب</w:t>
      </w:r>
      <w:r w:rsidR="006B428D" w:rsidRPr="00853DCC">
        <w:rPr>
          <w:rFonts w:hint="cs"/>
          <w:rtl/>
        </w:rPr>
        <w:t>ِ</w:t>
      </w:r>
      <w:r w:rsidRPr="00853DCC">
        <w:rPr>
          <w:rtl/>
        </w:rPr>
        <w:t>روزی مانند میرزای نائینی (م 1355ق) بتواند ما را با دیدگاه موجود در میان این قشر آشنا سازد</w:t>
      </w:r>
      <w:r w:rsidR="007B4087">
        <w:rPr>
          <w:rtl/>
        </w:rPr>
        <w:t xml:space="preserve">. </w:t>
      </w:r>
      <w:r w:rsidRPr="00853DCC">
        <w:rPr>
          <w:rtl/>
        </w:rPr>
        <w:t>وی در پاسخ به</w:t>
      </w:r>
      <w:r w:rsidR="006B428D" w:rsidRPr="00853DCC">
        <w:rPr>
          <w:rFonts w:hint="cs"/>
          <w:rtl/>
        </w:rPr>
        <w:t xml:space="preserve"> </w:t>
      </w:r>
      <w:r w:rsidRPr="00853DCC">
        <w:rPr>
          <w:rtl/>
        </w:rPr>
        <w:t>پرسشی در تأسیس این مدارس نوشت:</w:t>
      </w:r>
      <w:r w:rsidR="00C86425">
        <w:rPr>
          <w:rtl/>
        </w:rPr>
        <w:t xml:space="preserve"> قرن‌هاست </w:t>
      </w:r>
      <w:r w:rsidRPr="00853DCC">
        <w:rPr>
          <w:rtl/>
        </w:rPr>
        <w:t>که صلیبیان برای محو کلمۀ طیبۀ اسلام و قرآن مجید</w:t>
      </w:r>
      <w:r w:rsidR="00FF522A">
        <w:rPr>
          <w:rtl/>
        </w:rPr>
        <w:t xml:space="preserve"> نیرن‌گها </w:t>
      </w:r>
      <w:r w:rsidRPr="00853DCC">
        <w:rPr>
          <w:rtl/>
        </w:rPr>
        <w:t>به کار برده و اموال خطیره به اسم نوع خواهی برای این یگانه مقصدشان صرف کردند و به هیچ وسیله به مقصود خود نائل نشدند جز از همین طریق تشکیل مکاتب و مدارسی که به ادراج مبانی طبیعی مذهبان و اصول تعلیمات</w:t>
      </w:r>
      <w:r w:rsidR="007B4087">
        <w:rPr>
          <w:rtl/>
        </w:rPr>
        <w:t xml:space="preserve">، </w:t>
      </w:r>
      <w:r w:rsidRPr="00853DCC">
        <w:rPr>
          <w:rtl/>
        </w:rPr>
        <w:t>تخم</w:t>
      </w:r>
      <w:r w:rsidR="00961BDF">
        <w:rPr>
          <w:rtl/>
        </w:rPr>
        <w:t xml:space="preserve"> بی‌</w:t>
      </w:r>
      <w:r w:rsidRPr="00853DCC">
        <w:rPr>
          <w:rtl/>
        </w:rPr>
        <w:t>دینی و لامذهبی را در ضمائر ساد</w:t>
      </w:r>
      <w:r w:rsidR="00A445D0" w:rsidRPr="00853DCC">
        <w:rPr>
          <w:rFonts w:hint="cs"/>
          <w:rtl/>
        </w:rPr>
        <w:t>ۀ</w:t>
      </w:r>
      <w:r w:rsidRPr="00853DCC">
        <w:rPr>
          <w:rtl/>
        </w:rPr>
        <w:t xml:space="preserve"> ابنای مسلمین کاشته به طوری که آرزو داشتند به مقصود خود رسیدند</w:t>
      </w:r>
      <w:r w:rsidR="007B4087">
        <w:rPr>
          <w:rtl/>
        </w:rPr>
        <w:t xml:space="preserve">، </w:t>
      </w:r>
      <w:r w:rsidRPr="00853DCC">
        <w:rPr>
          <w:rtl/>
        </w:rPr>
        <w:t>چنان چه پس از تبین مقصوده</w:t>
      </w:r>
      <w:r w:rsidR="007B4087">
        <w:rPr>
          <w:rtl/>
        </w:rPr>
        <w:t xml:space="preserve">، </w:t>
      </w:r>
      <w:r w:rsidRPr="00853DCC">
        <w:rPr>
          <w:rtl/>
        </w:rPr>
        <w:t>باز هم مسلمانان پاک عقیده در غفلت بمانند و به لیت و لعل خود را دلخوش نمایند به تبدل دو سه طبقه جز دهری مذهب و داروینی مشرب در تمام صفحه ایران دیده نخواهد شد و از مجوسیت قبل ازاسلام به مراتب اسوء حالا خواهد بود</w:t>
      </w:r>
      <w:r w:rsidR="007B4087">
        <w:rPr>
          <w:rtl/>
        </w:rPr>
        <w:t>.</w:t>
      </w:r>
      <w:r w:rsidR="00FA6AEB">
        <w:rPr>
          <w:rtl/>
        </w:rPr>
        <w:t>.</w:t>
      </w:r>
      <w:r w:rsidR="007B4087">
        <w:rPr>
          <w:rtl/>
        </w:rPr>
        <w:t xml:space="preserve">. </w:t>
      </w:r>
      <w:r w:rsidRPr="00853DCC">
        <w:rPr>
          <w:rtl/>
        </w:rPr>
        <w:t>علی هذا بردن اطفال</w:t>
      </w:r>
      <w:r w:rsidR="00961BDF">
        <w:rPr>
          <w:rtl/>
        </w:rPr>
        <w:t xml:space="preserve"> بی‌</w:t>
      </w:r>
      <w:r w:rsidRPr="00853DCC">
        <w:rPr>
          <w:rtl/>
        </w:rPr>
        <w:t>گناه که مواهب و ودایع الهیه</w:t>
      </w:r>
      <w:r w:rsidR="00961BDF">
        <w:rPr>
          <w:rtl/>
        </w:rPr>
        <w:t xml:space="preserve">‌اند </w:t>
      </w:r>
      <w:r w:rsidRPr="00534BD9">
        <w:rPr>
          <w:rtl/>
        </w:rPr>
        <w:t>به چنین کارخانه</w:t>
      </w:r>
      <w:r w:rsidR="00534BD9" w:rsidRPr="00534BD9">
        <w:rPr>
          <w:rFonts w:hint="cs"/>
          <w:rtl/>
        </w:rPr>
        <w:t>‌</w:t>
      </w:r>
      <w:r w:rsidRPr="00534BD9">
        <w:rPr>
          <w:rtl/>
        </w:rPr>
        <w:t>ای</w:t>
      </w:r>
      <w:r w:rsidR="00961BDF" w:rsidRPr="00534BD9">
        <w:rPr>
          <w:rtl/>
        </w:rPr>
        <w:t xml:space="preserve"> بی‌</w:t>
      </w:r>
      <w:r w:rsidRPr="00534BD9">
        <w:rPr>
          <w:rtl/>
        </w:rPr>
        <w:t>دینی و اعانت و ترویج</w:t>
      </w:r>
      <w:r w:rsidR="00016EE7">
        <w:rPr>
          <w:rtl/>
        </w:rPr>
        <w:t xml:space="preserve"> آن‌ها </w:t>
      </w:r>
      <w:r w:rsidRPr="00534BD9">
        <w:rPr>
          <w:rtl/>
        </w:rPr>
        <w:t>به ای وجه کان و صرف یک درهم مال بر</w:t>
      </w:r>
      <w:r w:rsidR="00016EE7">
        <w:rPr>
          <w:rtl/>
        </w:rPr>
        <w:t xml:space="preserve"> آن‌ها،</w:t>
      </w:r>
      <w:r w:rsidR="007B4087" w:rsidRPr="00534BD9">
        <w:rPr>
          <w:rtl/>
        </w:rPr>
        <w:t xml:space="preserve"> </w:t>
      </w:r>
      <w:r w:rsidRPr="00534BD9">
        <w:rPr>
          <w:rtl/>
        </w:rPr>
        <w:t>ازاعظم کبائر</w:t>
      </w:r>
      <w:r w:rsidRPr="00853DCC">
        <w:rPr>
          <w:rtl/>
        </w:rPr>
        <w:t xml:space="preserve"> و محرمات و تیشه زدن به ریشه اسلام است اعاذ الله المسلمین عن ذلک (جمادی الثانیه 1341 ق)</w:t>
      </w:r>
      <w:r w:rsidRPr="00014724">
        <w:rPr>
          <w:rStyle w:val="FootnoteReference"/>
          <w:rtl/>
        </w:rPr>
        <w:footnoteReference w:id="170"/>
      </w:r>
      <w:r w:rsidRPr="00853DCC">
        <w:rPr>
          <w:rtl/>
        </w:rPr>
        <w:t xml:space="preserve"> این پاسخ از کسی مانند میرزای نائینی که</w:t>
      </w:r>
      <w:r w:rsidR="00147502">
        <w:rPr>
          <w:rtl/>
        </w:rPr>
        <w:t xml:space="preserve"> سال‌ها </w:t>
      </w:r>
      <w:r w:rsidRPr="00853DCC">
        <w:rPr>
          <w:rtl/>
        </w:rPr>
        <w:t>روحانی مشروطه خوماه و همراه آخوند خراسانی و دیگران بود</w:t>
      </w:r>
      <w:r w:rsidR="007B4087">
        <w:rPr>
          <w:rtl/>
        </w:rPr>
        <w:t xml:space="preserve">، </w:t>
      </w:r>
      <w:r w:rsidRPr="00853DCC">
        <w:rPr>
          <w:rtl/>
        </w:rPr>
        <w:t>البته شگفت</w:t>
      </w:r>
      <w:r w:rsidR="00961BDF">
        <w:rPr>
          <w:rtl/>
        </w:rPr>
        <w:t xml:space="preserve"> می‌</w:t>
      </w:r>
      <w:r w:rsidRPr="00853DCC">
        <w:rPr>
          <w:rtl/>
        </w:rPr>
        <w:t>نماید اما در عین حال عمق بدبینی موجود را نشان</w:t>
      </w:r>
      <w:r w:rsidR="00961BDF">
        <w:rPr>
          <w:rtl/>
        </w:rPr>
        <w:t xml:space="preserve"> می‌</w:t>
      </w:r>
      <w:r w:rsidRPr="00853DCC">
        <w:rPr>
          <w:rtl/>
        </w:rPr>
        <w:t>دهد</w:t>
      </w:r>
      <w:r w:rsidR="007B4087">
        <w:rPr>
          <w:rtl/>
        </w:rPr>
        <w:t>.</w:t>
      </w:r>
      <w:r w:rsidRPr="00014724">
        <w:rPr>
          <w:rStyle w:val="FootnoteReference"/>
          <w:rtl/>
        </w:rPr>
        <w:footnoteReference w:id="171"/>
      </w:r>
    </w:p>
    <w:p w:rsidR="00C65F32" w:rsidRPr="00853DCC" w:rsidRDefault="00C65F32" w:rsidP="001970D5">
      <w:pPr>
        <w:pStyle w:val="a"/>
        <w:rPr>
          <w:rtl/>
        </w:rPr>
      </w:pPr>
      <w:r w:rsidRPr="00853DCC">
        <w:rPr>
          <w:rtl/>
        </w:rPr>
        <w:t>اما پس از شهریور 1320 این نگاه عوض شده بود</w:t>
      </w:r>
      <w:r w:rsidR="007B4087">
        <w:rPr>
          <w:rtl/>
        </w:rPr>
        <w:t xml:space="preserve">. </w:t>
      </w:r>
      <w:r w:rsidRPr="00853DCC">
        <w:rPr>
          <w:rtl/>
        </w:rPr>
        <w:t>منهای روحانیونی که در انزوا بسر</w:t>
      </w:r>
      <w:r w:rsidR="00961BDF">
        <w:rPr>
          <w:rtl/>
        </w:rPr>
        <w:t xml:space="preserve"> می‌</w:t>
      </w:r>
      <w:r w:rsidRPr="00853DCC">
        <w:rPr>
          <w:rtl/>
        </w:rPr>
        <w:t>بردند و به هیچ نوعی تسلیم مسیر تجدد نشده بودند</w:t>
      </w:r>
      <w:r w:rsidR="007B4087">
        <w:rPr>
          <w:rtl/>
        </w:rPr>
        <w:t xml:space="preserve">، </w:t>
      </w:r>
      <w:r w:rsidRPr="00853DCC">
        <w:rPr>
          <w:rtl/>
        </w:rPr>
        <w:t>فراوان بودند کسانی که تصور</w:t>
      </w:r>
      <w:r w:rsidR="00961BDF">
        <w:rPr>
          <w:rtl/>
        </w:rPr>
        <w:t xml:space="preserve"> می‌</w:t>
      </w:r>
      <w:r w:rsidRPr="00853DCC">
        <w:rPr>
          <w:rtl/>
        </w:rPr>
        <w:t>کردند باید از همین ابزارجدید برای رسیدن به اهداف دینی استفاده کرد</w:t>
      </w:r>
      <w:r w:rsidR="007B4087">
        <w:rPr>
          <w:rtl/>
        </w:rPr>
        <w:t xml:space="preserve">. </w:t>
      </w:r>
      <w:r w:rsidRPr="00853DCC">
        <w:rPr>
          <w:rtl/>
        </w:rPr>
        <w:t>مرحوم اسلامی از این دست بلکه جزو پیشروان این حرکت بود</w:t>
      </w:r>
      <w:r w:rsidR="007B4087">
        <w:rPr>
          <w:rtl/>
        </w:rPr>
        <w:t xml:space="preserve">. </w:t>
      </w:r>
    </w:p>
    <w:p w:rsidR="00C65F32" w:rsidRPr="00853DCC" w:rsidRDefault="00C65F32" w:rsidP="00DB213F">
      <w:pPr>
        <w:pStyle w:val="a"/>
        <w:rPr>
          <w:rtl/>
        </w:rPr>
      </w:pPr>
      <w:r w:rsidRPr="00853DCC">
        <w:rPr>
          <w:rtl/>
        </w:rPr>
        <w:t>حاج شیخ عباسعلی اسلامی سبزواری</w:t>
      </w:r>
      <w:r w:rsidR="007B4087">
        <w:rPr>
          <w:rtl/>
        </w:rPr>
        <w:t xml:space="preserve">، </w:t>
      </w:r>
      <w:r w:rsidRPr="00853DCC">
        <w:rPr>
          <w:rtl/>
        </w:rPr>
        <w:t>از روحانیونی بود که از ابتدا ذهنی تشکیلاتی داشت</w:t>
      </w:r>
      <w:r w:rsidR="007B4087">
        <w:rPr>
          <w:rtl/>
        </w:rPr>
        <w:t xml:space="preserve">. </w:t>
      </w:r>
      <w:r w:rsidRPr="00853DCC">
        <w:rPr>
          <w:rtl/>
        </w:rPr>
        <w:t>وی در نخستین قدم در سال 1322 جمعیت پیروان قرآن را تأسیس کرد</w:t>
      </w:r>
      <w:r w:rsidR="007B4087">
        <w:rPr>
          <w:rtl/>
        </w:rPr>
        <w:t xml:space="preserve">. </w:t>
      </w:r>
      <w:r w:rsidRPr="00853DCC">
        <w:rPr>
          <w:rtl/>
        </w:rPr>
        <w:t>اهداف این جمعیت عبارت بود از: 1- ترویج شریعت غرای احمدی ومذهب اثناعشری</w:t>
      </w:r>
      <w:r w:rsidR="007B4087">
        <w:rPr>
          <w:rtl/>
        </w:rPr>
        <w:t xml:space="preserve">، </w:t>
      </w:r>
      <w:r w:rsidRPr="00853DCC">
        <w:rPr>
          <w:rtl/>
        </w:rPr>
        <w:t xml:space="preserve">2- </w:t>
      </w:r>
      <w:r w:rsidR="00A445D0" w:rsidRPr="00853DCC">
        <w:rPr>
          <w:rFonts w:hint="cs"/>
          <w:rtl/>
        </w:rPr>
        <w:t xml:space="preserve">ترغیب </w:t>
      </w:r>
      <w:r w:rsidRPr="00853DCC">
        <w:rPr>
          <w:rtl/>
        </w:rPr>
        <w:t>اطفال وجوانان به</w:t>
      </w:r>
      <w:r w:rsidR="006B428D" w:rsidRPr="00853DCC">
        <w:rPr>
          <w:rFonts w:hint="cs"/>
          <w:rtl/>
        </w:rPr>
        <w:t xml:space="preserve"> </w:t>
      </w:r>
      <w:r w:rsidRPr="00853DCC">
        <w:rPr>
          <w:rtl/>
        </w:rPr>
        <w:t>آداب و سنن شرعیه و اخلاق حسنه به وس</w:t>
      </w:r>
      <w:r w:rsidR="006B428D" w:rsidRPr="00853DCC">
        <w:rPr>
          <w:rFonts w:hint="cs"/>
          <w:rtl/>
        </w:rPr>
        <w:t>ی</w:t>
      </w:r>
      <w:r w:rsidRPr="00853DCC">
        <w:rPr>
          <w:rtl/>
        </w:rPr>
        <w:t>لۀ آموزش وپرورش</w:t>
      </w:r>
      <w:r w:rsidR="007B4087">
        <w:rPr>
          <w:rtl/>
        </w:rPr>
        <w:t xml:space="preserve">، </w:t>
      </w:r>
      <w:r w:rsidRPr="00853DCC">
        <w:rPr>
          <w:rtl/>
        </w:rPr>
        <w:t>3- معرفی نمودن اسلام حقیقی به جهانیان علما</w:t>
      </w:r>
      <w:r w:rsidR="006B428D" w:rsidRPr="00853DCC">
        <w:rPr>
          <w:rFonts w:hint="cs"/>
          <w:rtl/>
        </w:rPr>
        <w:t>ً</w:t>
      </w:r>
      <w:r w:rsidRPr="00853DCC">
        <w:rPr>
          <w:rtl/>
        </w:rPr>
        <w:t xml:space="preserve"> و عملاً</w:t>
      </w:r>
      <w:r w:rsidR="007B4087">
        <w:rPr>
          <w:rtl/>
        </w:rPr>
        <w:t xml:space="preserve">، </w:t>
      </w:r>
      <w:r w:rsidRPr="00853DCC">
        <w:rPr>
          <w:rtl/>
        </w:rPr>
        <w:t>4-</w:t>
      </w:r>
      <w:r w:rsidR="007B4087">
        <w:rPr>
          <w:rtl/>
        </w:rPr>
        <w:t xml:space="preserve"> </w:t>
      </w:r>
      <w:r w:rsidRPr="00853DCC">
        <w:rPr>
          <w:rtl/>
        </w:rPr>
        <w:t>دستگیری از فقرا و درماندگان و حمایت از آنان</w:t>
      </w:r>
      <w:r w:rsidR="007B4087">
        <w:rPr>
          <w:rtl/>
        </w:rPr>
        <w:t xml:space="preserve">، </w:t>
      </w:r>
      <w:r w:rsidRPr="00853DCC">
        <w:rPr>
          <w:rtl/>
        </w:rPr>
        <w:t xml:space="preserve">5- تشویق و تربیت جوانان به دینداری و ناموس پرستی و دفاع از میهن و حفظ حقوق خود و </w:t>
      </w:r>
      <w:r w:rsidR="006B428D" w:rsidRPr="00853DCC">
        <w:rPr>
          <w:rtl/>
        </w:rPr>
        <w:t>جامعه</w:t>
      </w:r>
      <w:r w:rsidR="007B4087">
        <w:rPr>
          <w:rtl/>
        </w:rPr>
        <w:t xml:space="preserve">، </w:t>
      </w:r>
      <w:r w:rsidR="006B428D" w:rsidRPr="00853DCC">
        <w:rPr>
          <w:rtl/>
        </w:rPr>
        <w:t xml:space="preserve">6- وادار نمودن جامعه به </w:t>
      </w:r>
      <w:r w:rsidRPr="00853DCC">
        <w:rPr>
          <w:rtl/>
        </w:rPr>
        <w:t>پیروی از علما و فقهای اثناعشریه و منع توهین و مخالفت با آنان با دلیل و برهان</w:t>
      </w:r>
      <w:r w:rsidR="007B4087">
        <w:rPr>
          <w:rtl/>
        </w:rPr>
        <w:t xml:space="preserve">، </w:t>
      </w:r>
      <w:r w:rsidRPr="00853DCC">
        <w:rPr>
          <w:rtl/>
        </w:rPr>
        <w:t>7- کمک و مساعدت به طلاب علوم دینیه</w:t>
      </w:r>
      <w:r w:rsidR="007B4087">
        <w:rPr>
          <w:rtl/>
        </w:rPr>
        <w:t xml:space="preserve">، </w:t>
      </w:r>
      <w:r w:rsidRPr="00853DCC">
        <w:rPr>
          <w:rtl/>
        </w:rPr>
        <w:t>8- سعی و کوشش در اتحاد و اتفاق مسلمین و جلوگیری از تولید نفاق بین آنان</w:t>
      </w:r>
      <w:r w:rsidR="007B4087">
        <w:rPr>
          <w:rtl/>
        </w:rPr>
        <w:t xml:space="preserve">، </w:t>
      </w:r>
      <w:r w:rsidRPr="00853DCC">
        <w:rPr>
          <w:rtl/>
        </w:rPr>
        <w:t>9- مهیا نمودن وسایل آسایش فقرا از حیث خواربار</w:t>
      </w:r>
      <w:r w:rsidR="007B4087">
        <w:rPr>
          <w:rtl/>
        </w:rPr>
        <w:t xml:space="preserve">، </w:t>
      </w:r>
      <w:r w:rsidRPr="00853DCC">
        <w:rPr>
          <w:rtl/>
        </w:rPr>
        <w:t>10- پاسخ دادن به مخالفین اسلام و مذهب اثناعشری و پافشاری در مقابل دشمنان دین به وسیلۀ کتب و مجلات و روزنامه</w:t>
      </w:r>
      <w:r w:rsidR="007B4087">
        <w:rPr>
          <w:rtl/>
        </w:rPr>
        <w:t xml:space="preserve">‌ها </w:t>
      </w:r>
      <w:r w:rsidRPr="00853DCC">
        <w:rPr>
          <w:rtl/>
        </w:rPr>
        <w:t>و کنفرانس</w:t>
      </w:r>
      <w:r w:rsidR="007B4087">
        <w:rPr>
          <w:rtl/>
        </w:rPr>
        <w:t xml:space="preserve">‌های </w:t>
      </w:r>
      <w:r w:rsidRPr="00853DCC">
        <w:rPr>
          <w:rtl/>
        </w:rPr>
        <w:t>عمومی و به طور کلی رعایت تمام مقررا</w:t>
      </w:r>
      <w:r w:rsidR="006B428D" w:rsidRPr="00853DCC">
        <w:rPr>
          <w:rtl/>
        </w:rPr>
        <w:t>ت اسلام و مذهب اثنا عشری حتی ال</w:t>
      </w:r>
      <w:r w:rsidRPr="00853DCC">
        <w:rPr>
          <w:rtl/>
        </w:rPr>
        <w:t>مقد</w:t>
      </w:r>
      <w:r w:rsidR="006B428D" w:rsidRPr="00853DCC">
        <w:rPr>
          <w:rFonts w:hint="cs"/>
          <w:rtl/>
        </w:rPr>
        <w:t>و</w:t>
      </w:r>
      <w:r w:rsidRPr="00853DCC">
        <w:rPr>
          <w:rtl/>
        </w:rPr>
        <w:t>ر</w:t>
      </w:r>
      <w:r w:rsidR="007B4087">
        <w:rPr>
          <w:rtl/>
        </w:rPr>
        <w:t xml:space="preserve">، </w:t>
      </w:r>
      <w:r w:rsidRPr="00853DCC">
        <w:rPr>
          <w:rtl/>
        </w:rPr>
        <w:t>بنابراین</w:t>
      </w:r>
      <w:r w:rsidR="00961BDF">
        <w:rPr>
          <w:rtl/>
        </w:rPr>
        <w:t xml:space="preserve"> می‌</w:t>
      </w:r>
      <w:r w:rsidRPr="00853DCC">
        <w:rPr>
          <w:rtl/>
        </w:rPr>
        <w:t>توان این جمعیت را فداکاران اسلام و حامیان ناموس و میهن خواند</w:t>
      </w:r>
      <w:r w:rsidR="00C86425">
        <w:rPr>
          <w:rtl/>
        </w:rPr>
        <w:t>.</w:t>
      </w:r>
      <w:r w:rsidRPr="00014724">
        <w:rPr>
          <w:rStyle w:val="FootnoteReference"/>
          <w:rtl/>
        </w:rPr>
        <w:footnoteReference w:id="172"/>
      </w:r>
      <w:r w:rsidRPr="00853DCC">
        <w:rPr>
          <w:rtl/>
        </w:rPr>
        <w:t xml:space="preserve"> در برنامه</w:t>
      </w:r>
      <w:r w:rsidR="007B4087">
        <w:rPr>
          <w:rtl/>
        </w:rPr>
        <w:t xml:space="preserve">‌های </w:t>
      </w:r>
      <w:r w:rsidRPr="00853DCC">
        <w:rPr>
          <w:rtl/>
        </w:rPr>
        <w:t>این جمعیت به صراحت بحث تأسیس مدارس آمده و در همان جا</w:t>
      </w:r>
      <w:r w:rsidR="007B4087">
        <w:rPr>
          <w:rtl/>
        </w:rPr>
        <w:t xml:space="preserve">، </w:t>
      </w:r>
      <w:r w:rsidRPr="00853DCC">
        <w:rPr>
          <w:rtl/>
        </w:rPr>
        <w:t>به مدارس «تمام روزی» که قرار است در نقاط مختلف تهران تأسیس شود</w:t>
      </w:r>
      <w:r w:rsidR="007B4087">
        <w:rPr>
          <w:rtl/>
        </w:rPr>
        <w:t xml:space="preserve">، </w:t>
      </w:r>
      <w:r w:rsidRPr="00853DCC">
        <w:rPr>
          <w:rtl/>
        </w:rPr>
        <w:t>اشاره شده است</w:t>
      </w:r>
      <w:r w:rsidR="007B4087">
        <w:rPr>
          <w:rtl/>
        </w:rPr>
        <w:t xml:space="preserve">. </w:t>
      </w:r>
      <w:r w:rsidRPr="00853DCC">
        <w:rPr>
          <w:rtl/>
        </w:rPr>
        <w:t>جمعیت یاد شده</w:t>
      </w:r>
      <w:r w:rsidR="007B4087">
        <w:rPr>
          <w:rtl/>
        </w:rPr>
        <w:t xml:space="preserve">، </w:t>
      </w:r>
      <w:r w:rsidRPr="00853DCC">
        <w:rPr>
          <w:rtl/>
        </w:rPr>
        <w:t>بیانیه</w:t>
      </w:r>
      <w:r w:rsidR="00AD57D5">
        <w:rPr>
          <w:rtl/>
        </w:rPr>
        <w:t xml:space="preserve">‌ای </w:t>
      </w:r>
      <w:r w:rsidRPr="00853DCC">
        <w:rPr>
          <w:rtl/>
        </w:rPr>
        <w:t>هم دربارۀ حجاب در قالب یک نام</w:t>
      </w:r>
      <w:r w:rsidR="00A445D0" w:rsidRPr="00853DCC">
        <w:rPr>
          <w:rFonts w:hint="cs"/>
          <w:rtl/>
        </w:rPr>
        <w:t>ۀ</w:t>
      </w:r>
      <w:r w:rsidRPr="00853DCC">
        <w:rPr>
          <w:rtl/>
        </w:rPr>
        <w:t xml:space="preserve"> سرگشاده به مجلس شورای ملی راجع به حقوق مشروعۀ ملت نوشت</w:t>
      </w:r>
      <w:r w:rsidR="007B4087">
        <w:rPr>
          <w:rtl/>
        </w:rPr>
        <w:t xml:space="preserve">. </w:t>
      </w:r>
      <w:r w:rsidRPr="00853DCC">
        <w:rPr>
          <w:rtl/>
        </w:rPr>
        <w:t>در این بیانیه</w:t>
      </w:r>
      <w:r w:rsidR="007B4087">
        <w:rPr>
          <w:rtl/>
        </w:rPr>
        <w:t xml:space="preserve">، </w:t>
      </w:r>
      <w:r w:rsidRPr="00853DCC">
        <w:rPr>
          <w:rtl/>
        </w:rPr>
        <w:t>عامل جلوگیری از تبلیغات بر ضد حجاب</w:t>
      </w:r>
      <w:r w:rsidR="007B4087">
        <w:rPr>
          <w:rFonts w:hint="cs"/>
          <w:rtl/>
        </w:rPr>
        <w:t xml:space="preserve">، </w:t>
      </w:r>
      <w:r w:rsidRPr="00853DCC">
        <w:rPr>
          <w:rtl/>
        </w:rPr>
        <w:t>عمل کردن به اصل دوم متمم قانون اساسی</w:t>
      </w:r>
      <w:r w:rsidR="007B4087">
        <w:rPr>
          <w:rtl/>
        </w:rPr>
        <w:t xml:space="preserve">، </w:t>
      </w:r>
      <w:r w:rsidRPr="00853DCC">
        <w:rPr>
          <w:rtl/>
        </w:rPr>
        <w:t>بیان شده بود</w:t>
      </w:r>
      <w:r w:rsidR="007B4087">
        <w:rPr>
          <w:rtl/>
        </w:rPr>
        <w:t>.</w:t>
      </w:r>
      <w:r w:rsidRPr="00014724">
        <w:rPr>
          <w:rStyle w:val="FootnoteReference"/>
          <w:rtl/>
        </w:rPr>
        <w:footnoteReference w:id="173"/>
      </w:r>
    </w:p>
    <w:p w:rsidR="00C65F32" w:rsidRPr="00853DCC" w:rsidRDefault="00C65F32" w:rsidP="001970D5">
      <w:pPr>
        <w:pStyle w:val="a"/>
        <w:rPr>
          <w:rtl/>
        </w:rPr>
      </w:pPr>
      <w:r w:rsidRPr="00853DCC">
        <w:rPr>
          <w:rtl/>
        </w:rPr>
        <w:t>این جمعیت پایه</w:t>
      </w:r>
      <w:r w:rsidR="00AD57D5">
        <w:rPr>
          <w:rtl/>
        </w:rPr>
        <w:t xml:space="preserve">‌ای </w:t>
      </w:r>
      <w:r w:rsidRPr="00853DCC">
        <w:rPr>
          <w:rtl/>
        </w:rPr>
        <w:t>شد برای اقدام مهم مرحوم اسلامی در تأسیس جامعۀ تعلیمات اسلامی که هدف آن ایجاد مدارس اسلامی</w:t>
      </w:r>
      <w:r w:rsidR="007B4087">
        <w:rPr>
          <w:rtl/>
        </w:rPr>
        <w:t xml:space="preserve">، </w:t>
      </w:r>
      <w:r w:rsidRPr="00853DCC">
        <w:rPr>
          <w:rtl/>
        </w:rPr>
        <w:t>تأسیس کتابخانه و انجام کارهای خیریه در تهران و</w:t>
      </w:r>
      <w:r w:rsidR="007B4087">
        <w:rPr>
          <w:rtl/>
        </w:rPr>
        <w:t xml:space="preserve"> </w:t>
      </w:r>
      <w:r w:rsidRPr="00853DCC">
        <w:rPr>
          <w:rtl/>
        </w:rPr>
        <w:t>سراسر</w:t>
      </w:r>
      <w:r w:rsidR="007B4087">
        <w:rPr>
          <w:rtl/>
        </w:rPr>
        <w:t xml:space="preserve"> </w:t>
      </w:r>
      <w:r w:rsidRPr="00853DCC">
        <w:rPr>
          <w:rtl/>
        </w:rPr>
        <w:t>کشور بود</w:t>
      </w:r>
      <w:r w:rsidR="00EE1107">
        <w:rPr>
          <w:rtl/>
        </w:rPr>
        <w:t>.</w:t>
      </w:r>
      <w:r w:rsidRPr="00014724">
        <w:rPr>
          <w:rStyle w:val="FootnoteReference"/>
          <w:rtl/>
        </w:rPr>
        <w:footnoteReference w:id="174"/>
      </w:r>
      <w:r w:rsidRPr="00853DCC">
        <w:rPr>
          <w:rtl/>
        </w:rPr>
        <w:t xml:space="preserve"> اقدامی که خود به تنهایی باید به عنوان مهم</w:t>
      </w:r>
      <w:r w:rsidR="00ED6B1A">
        <w:rPr>
          <w:rtl/>
        </w:rPr>
        <w:t xml:space="preserve">‌ترین </w:t>
      </w:r>
      <w:r w:rsidRPr="00853DCC">
        <w:rPr>
          <w:rtl/>
        </w:rPr>
        <w:t xml:space="preserve">حرکت علمی </w:t>
      </w:r>
      <w:r w:rsidRPr="00853DCC">
        <w:rPr>
          <w:rFonts w:ascii="Times New Roman" w:hAnsi="Times New Roman" w:hint="cs"/>
          <w:rtl/>
        </w:rPr>
        <w:t>–</w:t>
      </w:r>
      <w:r w:rsidRPr="00853DCC">
        <w:rPr>
          <w:rtl/>
        </w:rPr>
        <w:t xml:space="preserve"> </w:t>
      </w:r>
      <w:r w:rsidRPr="00853DCC">
        <w:rPr>
          <w:rFonts w:hint="cs"/>
          <w:rtl/>
        </w:rPr>
        <w:t>آموزشی</w:t>
      </w:r>
      <w:r w:rsidRPr="00853DCC">
        <w:rPr>
          <w:rtl/>
        </w:rPr>
        <w:t xml:space="preserve"> </w:t>
      </w:r>
      <w:r w:rsidRPr="00853DCC">
        <w:rPr>
          <w:rFonts w:hint="cs"/>
          <w:rtl/>
        </w:rPr>
        <w:t>برای</w:t>
      </w:r>
      <w:r w:rsidRPr="00853DCC">
        <w:rPr>
          <w:rtl/>
        </w:rPr>
        <w:t xml:space="preserve"> </w:t>
      </w:r>
      <w:r w:rsidRPr="00853DCC">
        <w:rPr>
          <w:rFonts w:hint="cs"/>
          <w:rtl/>
        </w:rPr>
        <w:t>تربیت</w:t>
      </w:r>
      <w:r w:rsidRPr="00853DCC">
        <w:rPr>
          <w:rtl/>
        </w:rPr>
        <w:t xml:space="preserve"> </w:t>
      </w:r>
      <w:r w:rsidRPr="00853DCC">
        <w:rPr>
          <w:rFonts w:hint="cs"/>
          <w:rtl/>
        </w:rPr>
        <w:t>نسل</w:t>
      </w:r>
      <w:r w:rsidRPr="00853DCC">
        <w:rPr>
          <w:rtl/>
        </w:rPr>
        <w:t xml:space="preserve"> </w:t>
      </w:r>
      <w:r w:rsidRPr="00853DCC">
        <w:rPr>
          <w:rFonts w:hint="cs"/>
          <w:rtl/>
        </w:rPr>
        <w:t>دی</w:t>
      </w:r>
      <w:r w:rsidRPr="00853DCC">
        <w:rPr>
          <w:rtl/>
        </w:rPr>
        <w:t>ندار سه دهۀ پیش از انقلاب شناخته شود</w:t>
      </w:r>
      <w:r w:rsidR="007B4087">
        <w:rPr>
          <w:rtl/>
        </w:rPr>
        <w:t xml:space="preserve">. </w:t>
      </w:r>
    </w:p>
    <w:p w:rsidR="00C65F32" w:rsidRPr="00853DCC" w:rsidRDefault="00C65F32" w:rsidP="001970D5">
      <w:pPr>
        <w:pStyle w:val="a"/>
        <w:rPr>
          <w:rtl/>
        </w:rPr>
      </w:pPr>
      <w:r w:rsidRPr="00853DCC">
        <w:rPr>
          <w:rtl/>
        </w:rPr>
        <w:t>مقالۀ آقای اسلامی تحت عنوان «مصلحین باید به تعلیم وتربیت جوانان بپرداز</w:t>
      </w:r>
      <w:r w:rsidR="00A445D0" w:rsidRPr="00853DCC">
        <w:rPr>
          <w:rFonts w:hint="cs"/>
          <w:rtl/>
        </w:rPr>
        <w:t>ن</w:t>
      </w:r>
      <w:r w:rsidR="00A445D0" w:rsidRPr="00853DCC">
        <w:rPr>
          <w:rtl/>
        </w:rPr>
        <w:t>د»</w:t>
      </w:r>
      <w:r w:rsidR="00DB213F">
        <w:rPr>
          <w:rFonts w:hint="cs"/>
          <w:rtl/>
        </w:rPr>
        <w:t xml:space="preserve"> </w:t>
      </w:r>
      <w:r w:rsidRPr="00853DCC">
        <w:rPr>
          <w:rtl/>
        </w:rPr>
        <w:t>که در خرداد سال 23 در نشریۀ آیین اسلام به چاپ رسید</w:t>
      </w:r>
      <w:r w:rsidR="007B4087">
        <w:rPr>
          <w:rtl/>
        </w:rPr>
        <w:t xml:space="preserve">، </w:t>
      </w:r>
      <w:r w:rsidRPr="00853DCC">
        <w:rPr>
          <w:rtl/>
        </w:rPr>
        <w:t>نشان از آمال و آرزوهای این اندیشمند در پرداختن به امر تعلیم و تربیت بود</w:t>
      </w:r>
      <w:r w:rsidR="007B4087">
        <w:rPr>
          <w:rtl/>
        </w:rPr>
        <w:t xml:space="preserve">. </w:t>
      </w:r>
    </w:p>
    <w:p w:rsidR="00C65F32" w:rsidRPr="00853DCC" w:rsidRDefault="00C65F32" w:rsidP="001970D5">
      <w:pPr>
        <w:pStyle w:val="a"/>
        <w:rPr>
          <w:rtl/>
        </w:rPr>
      </w:pPr>
      <w:r w:rsidRPr="00853DCC">
        <w:rPr>
          <w:rtl/>
        </w:rPr>
        <w:t>به هر روی</w:t>
      </w:r>
      <w:r w:rsidR="007B4087">
        <w:rPr>
          <w:rtl/>
        </w:rPr>
        <w:t xml:space="preserve">، </w:t>
      </w:r>
      <w:r w:rsidRPr="00853DCC">
        <w:rPr>
          <w:rtl/>
        </w:rPr>
        <w:t>جامعۀ تعلیمات اسلامی</w:t>
      </w:r>
      <w:r w:rsidR="007B4087">
        <w:rPr>
          <w:rtl/>
        </w:rPr>
        <w:t xml:space="preserve">، </w:t>
      </w:r>
      <w:r w:rsidRPr="00853DCC">
        <w:rPr>
          <w:rtl/>
        </w:rPr>
        <w:t>از اوائل سال 1322 ش با همت مرحوم اسلامی تأسیس و برای چندین دهه به فعالیت فرهنگ و آموزشی خود ادامه داد</w:t>
      </w:r>
      <w:r w:rsidR="00EE1107">
        <w:rPr>
          <w:rtl/>
        </w:rPr>
        <w:t>.</w:t>
      </w:r>
      <w:r w:rsidRPr="00014724">
        <w:rPr>
          <w:rStyle w:val="FootnoteReference"/>
          <w:rtl/>
        </w:rPr>
        <w:footnoteReference w:id="175"/>
      </w:r>
      <w:r w:rsidRPr="00853DCC">
        <w:rPr>
          <w:rtl/>
        </w:rPr>
        <w:t xml:space="preserve"> این جامعه</w:t>
      </w:r>
      <w:r w:rsidR="007B4087">
        <w:rPr>
          <w:rtl/>
        </w:rPr>
        <w:t xml:space="preserve">، </w:t>
      </w:r>
      <w:r w:rsidRPr="00853DCC">
        <w:rPr>
          <w:rtl/>
        </w:rPr>
        <w:t>مرامنام</w:t>
      </w:r>
      <w:r w:rsidR="00876D5B" w:rsidRPr="00853DCC">
        <w:rPr>
          <w:rFonts w:hint="cs"/>
          <w:rtl/>
        </w:rPr>
        <w:t>ۀ</w:t>
      </w:r>
      <w:r w:rsidR="007B4087">
        <w:rPr>
          <w:rtl/>
        </w:rPr>
        <w:t xml:space="preserve"> </w:t>
      </w:r>
      <w:r w:rsidRPr="00853DCC">
        <w:rPr>
          <w:rtl/>
        </w:rPr>
        <w:t>استواری داشت و به دلیل مدیریت مرحوم اسلامی و نیز توجهی که متدینین به آن داشتند</w:t>
      </w:r>
      <w:r w:rsidR="007B4087">
        <w:rPr>
          <w:rtl/>
        </w:rPr>
        <w:t xml:space="preserve">، </w:t>
      </w:r>
      <w:r w:rsidRPr="00853DCC">
        <w:rPr>
          <w:rtl/>
        </w:rPr>
        <w:t>روز به روز بر تعداد مدارس آن در تمام سطوح افزوده شد</w:t>
      </w:r>
      <w:r w:rsidR="007B4087">
        <w:rPr>
          <w:rtl/>
        </w:rPr>
        <w:t xml:space="preserve">. </w:t>
      </w:r>
      <w:r w:rsidRPr="00853DCC">
        <w:rPr>
          <w:rtl/>
        </w:rPr>
        <w:t>روزنامه پرچم اسلام در شماره نهم خرداد 1325 خود از 23 آموزشگاه آن با</w:t>
      </w:r>
      <w:r w:rsidR="00876D5B" w:rsidRPr="00853DCC">
        <w:rPr>
          <w:rFonts w:hint="cs"/>
          <w:rtl/>
        </w:rPr>
        <w:t xml:space="preserve"> </w:t>
      </w:r>
      <w:r w:rsidR="00876D5B" w:rsidRPr="00853DCC">
        <w:rPr>
          <w:rtl/>
        </w:rPr>
        <w:t>اسم و آدرس یاد کرده است</w:t>
      </w:r>
      <w:r w:rsidR="007B4087">
        <w:rPr>
          <w:rtl/>
        </w:rPr>
        <w:t xml:space="preserve">. </w:t>
      </w:r>
      <w:r w:rsidR="00876D5B" w:rsidRPr="00853DCC">
        <w:rPr>
          <w:rtl/>
        </w:rPr>
        <w:t>دربار</w:t>
      </w:r>
      <w:r w:rsidR="00876D5B" w:rsidRPr="00853DCC">
        <w:rPr>
          <w:rFonts w:hint="cs"/>
          <w:rtl/>
        </w:rPr>
        <w:t>ۀ</w:t>
      </w:r>
      <w:r w:rsidRPr="00853DCC">
        <w:rPr>
          <w:rtl/>
        </w:rPr>
        <w:t xml:space="preserve"> فعالیت</w:t>
      </w:r>
      <w:r w:rsidR="007B4087">
        <w:rPr>
          <w:rtl/>
        </w:rPr>
        <w:t xml:space="preserve">‌های </w:t>
      </w:r>
      <w:r w:rsidRPr="00853DCC">
        <w:rPr>
          <w:rtl/>
        </w:rPr>
        <w:t>آن در دهه بیست چندین گزارش دیگر هم در دست است</w:t>
      </w:r>
      <w:r w:rsidR="00EE1107">
        <w:rPr>
          <w:rtl/>
        </w:rPr>
        <w:t>.</w:t>
      </w:r>
      <w:r w:rsidRPr="00014724">
        <w:rPr>
          <w:rStyle w:val="FootnoteReference"/>
          <w:rtl/>
        </w:rPr>
        <w:footnoteReference w:id="176"/>
      </w:r>
    </w:p>
    <w:p w:rsidR="00C65F32" w:rsidRPr="00853DCC" w:rsidRDefault="00C65F32" w:rsidP="001970D5">
      <w:pPr>
        <w:pStyle w:val="a"/>
        <w:rPr>
          <w:rtl/>
        </w:rPr>
      </w:pPr>
      <w:r w:rsidRPr="00853DCC">
        <w:rPr>
          <w:rtl/>
        </w:rPr>
        <w:t>مرحوم اسلامی نه تنها در اندیش</w:t>
      </w:r>
      <w:r w:rsidR="00876D5B" w:rsidRPr="00853DCC">
        <w:rPr>
          <w:rFonts w:hint="cs"/>
          <w:rtl/>
        </w:rPr>
        <w:t>ۀ</w:t>
      </w:r>
      <w:r w:rsidRPr="00853DCC">
        <w:rPr>
          <w:rtl/>
        </w:rPr>
        <w:t xml:space="preserve"> تأسیس مدرسه بود</w:t>
      </w:r>
      <w:r w:rsidR="007B4087">
        <w:rPr>
          <w:rtl/>
        </w:rPr>
        <w:t xml:space="preserve">، </w:t>
      </w:r>
      <w:r w:rsidRPr="00853DCC">
        <w:rPr>
          <w:rtl/>
        </w:rPr>
        <w:t>بلکه برای تأسیس دارالصنایع و مدرسۀ کشاورزی نیز تلاش</w:t>
      </w:r>
      <w:r w:rsidR="00961BDF">
        <w:rPr>
          <w:rtl/>
        </w:rPr>
        <w:t xml:space="preserve"> می‌</w:t>
      </w:r>
      <w:r w:rsidRPr="00853DCC">
        <w:rPr>
          <w:rtl/>
        </w:rPr>
        <w:t>کرد</w:t>
      </w:r>
      <w:r w:rsidR="00EE1107">
        <w:rPr>
          <w:rtl/>
        </w:rPr>
        <w:t>.</w:t>
      </w:r>
      <w:r w:rsidRPr="00014724">
        <w:rPr>
          <w:rStyle w:val="FootnoteReference"/>
          <w:rtl/>
        </w:rPr>
        <w:footnoteReference w:id="177"/>
      </w:r>
      <w:r w:rsidRPr="00853DCC">
        <w:rPr>
          <w:rtl/>
        </w:rPr>
        <w:t xml:space="preserve"> در نامۀ جامعه به نخست وزیر در سال 26 آمده است که این جامعه تا این زمان نزدیک به یک صد آموزشگاه</w:t>
      </w:r>
      <w:r w:rsidR="007B4087">
        <w:rPr>
          <w:rtl/>
        </w:rPr>
        <w:t xml:space="preserve">، </w:t>
      </w:r>
      <w:r w:rsidRPr="00853DCC">
        <w:rPr>
          <w:rtl/>
        </w:rPr>
        <w:t>دبستان و دبیرستان تأسیس کرده است</w:t>
      </w:r>
      <w:r w:rsidR="00EE1107">
        <w:rPr>
          <w:rtl/>
        </w:rPr>
        <w:t>.</w:t>
      </w:r>
      <w:r w:rsidRPr="00014724">
        <w:rPr>
          <w:rStyle w:val="FootnoteReference"/>
          <w:rtl/>
        </w:rPr>
        <w:footnoteReference w:id="178"/>
      </w:r>
      <w:r w:rsidR="00876D5B" w:rsidRPr="00853DCC">
        <w:rPr>
          <w:rFonts w:hint="cs"/>
          <w:rtl/>
        </w:rPr>
        <w:t xml:space="preserve"> </w:t>
      </w:r>
      <w:r w:rsidRPr="00853DCC">
        <w:rPr>
          <w:rtl/>
        </w:rPr>
        <w:t>در بیانیۀ جامعۀ تعلیمات اسلامی که به مناسبت رحلت آیت الله سید ابوالحسن اصفهانی صادر شده و ضمیم</w:t>
      </w:r>
      <w:r w:rsidR="00876D5B" w:rsidRPr="00853DCC">
        <w:rPr>
          <w:rFonts w:hint="cs"/>
          <w:rtl/>
        </w:rPr>
        <w:t>ۀ</w:t>
      </w:r>
      <w:r w:rsidRPr="00853DCC">
        <w:rPr>
          <w:rtl/>
        </w:rPr>
        <w:t xml:space="preserve"> آیین اسلام منتشر شد</w:t>
      </w:r>
      <w:r w:rsidR="007B4087">
        <w:rPr>
          <w:rtl/>
        </w:rPr>
        <w:t xml:space="preserve">، </w:t>
      </w:r>
      <w:r w:rsidRPr="00853DCC">
        <w:rPr>
          <w:rtl/>
        </w:rPr>
        <w:t>آمده است</w:t>
      </w:r>
      <w:r w:rsidR="00876D5B" w:rsidRPr="00853DCC">
        <w:rPr>
          <w:rFonts w:hint="cs"/>
          <w:rtl/>
        </w:rPr>
        <w:t>:</w:t>
      </w:r>
      <w:r w:rsidRPr="00853DCC">
        <w:rPr>
          <w:rtl/>
        </w:rPr>
        <w:t xml:space="preserve"> «جامعۀ تعلیمات اسلامی که امروز دارای چندین آموزشگاه شبانه و روزانه</w:t>
      </w:r>
      <w:r w:rsidR="00961BDF">
        <w:rPr>
          <w:rtl/>
        </w:rPr>
        <w:t xml:space="preserve"> می‌</w:t>
      </w:r>
      <w:r w:rsidRPr="00853DCC">
        <w:rPr>
          <w:rtl/>
        </w:rPr>
        <w:t>باشد در ظل توجهات این مرد نامی بدین پایه متی</w:t>
      </w:r>
      <w:r w:rsidR="00876D5B" w:rsidRPr="00853DCC">
        <w:rPr>
          <w:rtl/>
        </w:rPr>
        <w:t>ن استوار گردید</w:t>
      </w:r>
      <w:r w:rsidR="007B4087">
        <w:rPr>
          <w:rtl/>
        </w:rPr>
        <w:t xml:space="preserve">. </w:t>
      </w:r>
      <w:r w:rsidR="00876D5B" w:rsidRPr="00853DCC">
        <w:rPr>
          <w:rtl/>
        </w:rPr>
        <w:t>تشویق</w:t>
      </w:r>
      <w:r w:rsidR="007B4087">
        <w:rPr>
          <w:rtl/>
        </w:rPr>
        <w:t xml:space="preserve">‌ها </w:t>
      </w:r>
      <w:r w:rsidR="00876D5B" w:rsidRPr="00853DCC">
        <w:rPr>
          <w:rtl/>
        </w:rPr>
        <w:t>و تحری</w:t>
      </w:r>
      <w:r w:rsidR="00876D5B" w:rsidRPr="00853DCC">
        <w:rPr>
          <w:rFonts w:hint="cs"/>
          <w:rtl/>
        </w:rPr>
        <w:t>ض</w:t>
      </w:r>
      <w:r w:rsidR="007B4087">
        <w:rPr>
          <w:rtl/>
        </w:rPr>
        <w:t xml:space="preserve">‌ها </w:t>
      </w:r>
      <w:r w:rsidRPr="00853DCC">
        <w:rPr>
          <w:rtl/>
        </w:rPr>
        <w:t>و بذل مرحمت</w:t>
      </w:r>
      <w:r w:rsidR="007B4087">
        <w:rPr>
          <w:rtl/>
        </w:rPr>
        <w:t xml:space="preserve">‌های </w:t>
      </w:r>
      <w:r w:rsidRPr="00853DCC">
        <w:rPr>
          <w:rtl/>
        </w:rPr>
        <w:t>این راد مرد بزرگ بود که افراد جامعه را به کار خود دلگرم نموده و نیرو بخشید که چندین هزار محصل را سرپرستی نماید تا با معلومات دینی آشنا گردند</w:t>
      </w:r>
      <w:r w:rsidR="00876D5B" w:rsidRPr="00853DCC">
        <w:rPr>
          <w:rFonts w:hint="cs"/>
          <w:rtl/>
        </w:rPr>
        <w:t>»</w:t>
      </w:r>
      <w:r w:rsidR="007B4087">
        <w:rPr>
          <w:rtl/>
        </w:rPr>
        <w:t xml:space="preserve">. </w:t>
      </w:r>
      <w:r w:rsidRPr="00853DCC">
        <w:rPr>
          <w:rtl/>
        </w:rPr>
        <w:t>در همین بیانیه نام و آدرس هیجده آموزشگاه جامعه آمده و اعلام شده است که در تاریخ</w:t>
      </w:r>
      <w:r w:rsidR="007B4087">
        <w:rPr>
          <w:rtl/>
        </w:rPr>
        <w:t xml:space="preserve">‌ها </w:t>
      </w:r>
      <w:r w:rsidRPr="00853DCC">
        <w:rPr>
          <w:rtl/>
        </w:rPr>
        <w:t>و ساعات خاصی مراسم ترحیم برای مرحوم اصفهانی در</w:t>
      </w:r>
      <w:r w:rsidR="00016EE7">
        <w:rPr>
          <w:rtl/>
        </w:rPr>
        <w:t xml:space="preserve"> آن‌ها </w:t>
      </w:r>
      <w:r w:rsidRPr="00853DCC">
        <w:rPr>
          <w:rtl/>
        </w:rPr>
        <w:t>برگزار خواهد شد</w:t>
      </w:r>
      <w:r w:rsidR="00EE1107">
        <w:rPr>
          <w:rtl/>
        </w:rPr>
        <w:t>.</w:t>
      </w:r>
      <w:r w:rsidRPr="00014724">
        <w:rPr>
          <w:rStyle w:val="FootnoteReference"/>
          <w:rtl/>
        </w:rPr>
        <w:footnoteReference w:id="179"/>
      </w:r>
    </w:p>
    <w:p w:rsidR="00C65F32" w:rsidRPr="00853DCC" w:rsidRDefault="00C65F32" w:rsidP="00EE1107">
      <w:pPr>
        <w:pStyle w:val="a"/>
        <w:rPr>
          <w:rtl/>
        </w:rPr>
      </w:pPr>
      <w:r w:rsidRPr="00853DCC">
        <w:rPr>
          <w:rtl/>
        </w:rPr>
        <w:t>یکی از همکاران و مشوقان اصلی مرحوم شیخ عباسعلی اسلامی</w:t>
      </w:r>
      <w:r w:rsidR="007B4087">
        <w:rPr>
          <w:rtl/>
        </w:rPr>
        <w:t xml:space="preserve">، </w:t>
      </w:r>
      <w:r w:rsidRPr="00853DCC">
        <w:rPr>
          <w:rtl/>
        </w:rPr>
        <w:t>حاج سراج انصاری بود که ضمن مقاله</w:t>
      </w:r>
      <w:r w:rsidR="00AD57D5">
        <w:rPr>
          <w:rtl/>
        </w:rPr>
        <w:t xml:space="preserve">‌ای </w:t>
      </w:r>
      <w:r w:rsidRPr="00853DCC">
        <w:rPr>
          <w:rtl/>
        </w:rPr>
        <w:t>در سال 24 به صراحت از کارهای او ستایش کرد</w:t>
      </w:r>
      <w:r w:rsidR="00EE1107">
        <w:rPr>
          <w:rtl/>
        </w:rPr>
        <w:t>.</w:t>
      </w:r>
      <w:r w:rsidRPr="00014724">
        <w:rPr>
          <w:rStyle w:val="FootnoteReference"/>
          <w:rtl/>
        </w:rPr>
        <w:footnoteReference w:id="180"/>
      </w:r>
      <w:r w:rsidRPr="00853DCC">
        <w:rPr>
          <w:rtl/>
        </w:rPr>
        <w:t xml:space="preserve"> وی در سال 1327 مقاله</w:t>
      </w:r>
      <w:r w:rsidR="00AD57D5">
        <w:rPr>
          <w:rtl/>
        </w:rPr>
        <w:t xml:space="preserve">‌ای </w:t>
      </w:r>
      <w:r w:rsidRPr="00853DCC">
        <w:rPr>
          <w:rtl/>
        </w:rPr>
        <w:t>در نشریۀ مسلمین با عنوان جامعۀ تعلیمات اسلامی را تقویت کنید نوشت و ضمن آن به حمایت از فعالیت</w:t>
      </w:r>
      <w:r w:rsidR="007B4087">
        <w:rPr>
          <w:rtl/>
        </w:rPr>
        <w:t xml:space="preserve">‌های </w:t>
      </w:r>
      <w:r w:rsidRPr="00853DCC">
        <w:rPr>
          <w:rtl/>
        </w:rPr>
        <w:t>شیخ عباسعلی اسلامی و همراهان او شتافت</w:t>
      </w:r>
      <w:r w:rsidR="007B4087">
        <w:rPr>
          <w:rtl/>
        </w:rPr>
        <w:t xml:space="preserve">. </w:t>
      </w:r>
      <w:r w:rsidRPr="00853DCC">
        <w:rPr>
          <w:rtl/>
        </w:rPr>
        <w:t>وی در این یادداشت با اشاره به موقعیت جامعه تعلیمات در مقایسه با دیگر مؤسسات مذهبی نوشت: پس از شهریور 1320 مجامع دینی زیادی در پایتخت ایران و سایر</w:t>
      </w:r>
      <w:r w:rsidR="00153F93">
        <w:rPr>
          <w:rtl/>
        </w:rPr>
        <w:t xml:space="preserve"> شهرستان‌ها </w:t>
      </w:r>
      <w:r w:rsidRPr="00853DCC">
        <w:rPr>
          <w:rtl/>
        </w:rPr>
        <w:t>تشکیل شده و خدما</w:t>
      </w:r>
      <w:r w:rsidR="00EE1107">
        <w:rPr>
          <w:rtl/>
        </w:rPr>
        <w:t>تی به دین مقدس اسلام انجام داده</w:t>
      </w:r>
      <w:r w:rsidR="00EE1107">
        <w:t>‌</w:t>
      </w:r>
      <w:r w:rsidRPr="00853DCC">
        <w:rPr>
          <w:rtl/>
        </w:rPr>
        <w:t>اند</w:t>
      </w:r>
      <w:r w:rsidR="007B4087">
        <w:rPr>
          <w:rtl/>
        </w:rPr>
        <w:t xml:space="preserve">. </w:t>
      </w:r>
      <w:r w:rsidRPr="00853DCC">
        <w:rPr>
          <w:rtl/>
        </w:rPr>
        <w:t>خدا به توفیقات همۀ</w:t>
      </w:r>
      <w:r w:rsidR="00016EE7">
        <w:rPr>
          <w:rtl/>
        </w:rPr>
        <w:t xml:space="preserve"> آن‌ها </w:t>
      </w:r>
      <w:r w:rsidRPr="00853DCC">
        <w:rPr>
          <w:rtl/>
        </w:rPr>
        <w:t>بیفزاید</w:t>
      </w:r>
      <w:r w:rsidR="007B4087">
        <w:rPr>
          <w:rtl/>
        </w:rPr>
        <w:t xml:space="preserve">. </w:t>
      </w:r>
      <w:r w:rsidRPr="00853DCC">
        <w:rPr>
          <w:rtl/>
        </w:rPr>
        <w:t>ولی جامعه</w:t>
      </w:r>
      <w:r w:rsidR="00AD57D5">
        <w:rPr>
          <w:rtl/>
        </w:rPr>
        <w:t xml:space="preserve">‌ای </w:t>
      </w:r>
      <w:r w:rsidRPr="00853DCC">
        <w:rPr>
          <w:rtl/>
        </w:rPr>
        <w:t>که خدمات آن میان مسلمانان ایران بیشتر مورد توجه قرار گرفته و مؤثرتر بوده جامعۀ تعلیمات اسلامی است که با فکر رسای برادر ارجمندم</w:t>
      </w:r>
      <w:r w:rsidR="007B4087">
        <w:rPr>
          <w:rtl/>
        </w:rPr>
        <w:t xml:space="preserve">، </w:t>
      </w:r>
      <w:r w:rsidRPr="00853DCC">
        <w:rPr>
          <w:rtl/>
        </w:rPr>
        <w:t>خطیب محترم آقای حاج شیخ عباسعلی اسلامی سبزواری و همت جوانمردانۀ آقایان حسینعلی گلشن و نیک سیر تأسیس و تشکیل یافته است</w:t>
      </w:r>
      <w:r w:rsidR="007B4087">
        <w:rPr>
          <w:rtl/>
        </w:rPr>
        <w:t xml:space="preserve">. </w:t>
      </w:r>
      <w:r w:rsidRPr="00853DCC">
        <w:rPr>
          <w:rtl/>
        </w:rPr>
        <w:t>این جامعه از روزی که قدم به عرص</w:t>
      </w:r>
      <w:r w:rsidR="00876D5B" w:rsidRPr="00853DCC">
        <w:rPr>
          <w:rFonts w:hint="cs"/>
          <w:rtl/>
        </w:rPr>
        <w:t>ۀ</w:t>
      </w:r>
      <w:r w:rsidR="00876D5B" w:rsidRPr="00853DCC">
        <w:rPr>
          <w:rtl/>
        </w:rPr>
        <w:t xml:space="preserve"> فعالیت گ</w:t>
      </w:r>
      <w:r w:rsidR="00876D5B" w:rsidRPr="00853DCC">
        <w:rPr>
          <w:rFonts w:hint="cs"/>
          <w:rtl/>
        </w:rPr>
        <w:t>ذ</w:t>
      </w:r>
      <w:r w:rsidRPr="00853DCC">
        <w:rPr>
          <w:rtl/>
        </w:rPr>
        <w:t>ارده تا امروز ب</w:t>
      </w:r>
      <w:r w:rsidR="00876D5B" w:rsidRPr="00853DCC">
        <w:rPr>
          <w:rFonts w:hint="cs"/>
          <w:rtl/>
        </w:rPr>
        <w:t>ی</w:t>
      </w:r>
      <w:r w:rsidRPr="00853DCC">
        <w:rPr>
          <w:rtl/>
        </w:rPr>
        <w:t>ش از یک صد و پنجاه</w:t>
      </w:r>
      <w:r w:rsidR="00EE1107">
        <w:rPr>
          <w:rtl/>
        </w:rPr>
        <w:t xml:space="preserve"> آموزشگاه‌های </w:t>
      </w:r>
      <w:r w:rsidRPr="00853DCC">
        <w:rPr>
          <w:rtl/>
        </w:rPr>
        <w:t>شبانه و دبستان</w:t>
      </w:r>
      <w:r w:rsidR="007B4087">
        <w:rPr>
          <w:rtl/>
        </w:rPr>
        <w:t xml:space="preserve">‌های </w:t>
      </w:r>
      <w:r w:rsidRPr="00853DCC">
        <w:rPr>
          <w:rtl/>
        </w:rPr>
        <w:t>روزانه و مدارس دخترانه ودبیرستان</w:t>
      </w:r>
      <w:r w:rsidR="007B4087">
        <w:rPr>
          <w:rtl/>
        </w:rPr>
        <w:t xml:space="preserve">‌ها </w:t>
      </w:r>
      <w:r w:rsidRPr="00853DCC">
        <w:rPr>
          <w:rtl/>
        </w:rPr>
        <w:t>در تهران و حومۀ</w:t>
      </w:r>
      <w:r w:rsidR="007B4087">
        <w:rPr>
          <w:rtl/>
        </w:rPr>
        <w:t xml:space="preserve"> </w:t>
      </w:r>
      <w:r w:rsidRPr="00853DCC">
        <w:rPr>
          <w:rtl/>
        </w:rPr>
        <w:t>آن</w:t>
      </w:r>
      <w:r w:rsidR="00876D5B" w:rsidRPr="00853DCC">
        <w:rPr>
          <w:rFonts w:hint="cs"/>
          <w:rtl/>
        </w:rPr>
        <w:t xml:space="preserve"> </w:t>
      </w:r>
      <w:r w:rsidRPr="00853DCC">
        <w:rPr>
          <w:rtl/>
        </w:rPr>
        <w:t>و در</w:t>
      </w:r>
      <w:r w:rsidR="00153F93">
        <w:rPr>
          <w:rtl/>
        </w:rPr>
        <w:t xml:space="preserve"> شهرستان‌ها </w:t>
      </w:r>
      <w:r w:rsidRPr="00853DCC">
        <w:rPr>
          <w:rtl/>
        </w:rPr>
        <w:t>باز نموده و چندین هزار دانشجو را علاوه از پروگرام رسمی فرهنگی که تدریس شده</w:t>
      </w:r>
      <w:r w:rsidR="007B4087">
        <w:rPr>
          <w:rtl/>
        </w:rPr>
        <w:t xml:space="preserve">، </w:t>
      </w:r>
      <w:r w:rsidRPr="00853DCC">
        <w:rPr>
          <w:rtl/>
        </w:rPr>
        <w:t>به حقایق اسلام و طریقۀ حقه جعفری</w:t>
      </w:r>
      <w:r w:rsidR="00EE1107">
        <w:rPr>
          <w:rFonts w:cs="CTraditional Arabic" w:hint="cs"/>
          <w:rtl/>
        </w:rPr>
        <w:t>÷</w:t>
      </w:r>
      <w:r w:rsidRPr="00853DCC">
        <w:rPr>
          <w:rtl/>
        </w:rPr>
        <w:t xml:space="preserve"> آشنا ساخته</w:t>
      </w:r>
      <w:r w:rsidR="00EE1107">
        <w:rPr>
          <w:rtl/>
        </w:rPr>
        <w:t>.</w:t>
      </w:r>
      <w:r w:rsidRPr="00014724">
        <w:rPr>
          <w:rStyle w:val="FootnoteReference"/>
          <w:rtl/>
        </w:rPr>
        <w:footnoteReference w:id="181"/>
      </w:r>
    </w:p>
    <w:p w:rsidR="00C65F32" w:rsidRPr="00853DCC" w:rsidRDefault="00C65F32" w:rsidP="00EE1107">
      <w:pPr>
        <w:pStyle w:val="a"/>
        <w:rPr>
          <w:rtl/>
        </w:rPr>
      </w:pPr>
      <w:r w:rsidRPr="00853DCC">
        <w:rPr>
          <w:rtl/>
        </w:rPr>
        <w:t>جامع</w:t>
      </w:r>
      <w:r w:rsidR="00876D5B" w:rsidRPr="00853DCC">
        <w:rPr>
          <w:rFonts w:hint="cs"/>
          <w:rtl/>
        </w:rPr>
        <w:t>ۀ</w:t>
      </w:r>
      <w:r w:rsidRPr="00853DCC">
        <w:rPr>
          <w:rtl/>
        </w:rPr>
        <w:t xml:space="preserve"> تعلیمات</w:t>
      </w:r>
      <w:r w:rsidR="007B4087">
        <w:rPr>
          <w:rtl/>
        </w:rPr>
        <w:t xml:space="preserve">، </w:t>
      </w:r>
      <w:r w:rsidRPr="00853DCC">
        <w:rPr>
          <w:rtl/>
        </w:rPr>
        <w:t>مجله</w:t>
      </w:r>
      <w:r w:rsidR="00AD57D5">
        <w:rPr>
          <w:rtl/>
        </w:rPr>
        <w:t xml:space="preserve">‌ای </w:t>
      </w:r>
      <w:r w:rsidRPr="00853DCC">
        <w:rPr>
          <w:rtl/>
        </w:rPr>
        <w:t>هم تحت عنوان مجلۀ</w:t>
      </w:r>
      <w:r w:rsidR="007B4087">
        <w:rPr>
          <w:rtl/>
        </w:rPr>
        <w:t xml:space="preserve"> </w:t>
      </w:r>
      <w:r w:rsidRPr="00853DCC">
        <w:rPr>
          <w:rtl/>
        </w:rPr>
        <w:t>تعلیمات اسلامی منتشر</w:t>
      </w:r>
      <w:r w:rsidR="00A519CF">
        <w:rPr>
          <w:rtl/>
        </w:rPr>
        <w:t xml:space="preserve"> می‌کرد </w:t>
      </w:r>
      <w:r w:rsidRPr="00853DCC">
        <w:rPr>
          <w:rtl/>
        </w:rPr>
        <w:t>که در جای دیگر از آن سخن خواهیم گفت</w:t>
      </w:r>
      <w:r w:rsidR="007B4087">
        <w:rPr>
          <w:rtl/>
        </w:rPr>
        <w:t xml:space="preserve">. </w:t>
      </w:r>
      <w:r w:rsidRPr="00853DCC">
        <w:rPr>
          <w:rtl/>
        </w:rPr>
        <w:t>جامعۀ تعلیمات اسلامی از سوی هیئت</w:t>
      </w:r>
      <w:r w:rsidR="007B4087">
        <w:rPr>
          <w:rtl/>
        </w:rPr>
        <w:t xml:space="preserve">‌های </w:t>
      </w:r>
      <w:r w:rsidRPr="00853DCC">
        <w:rPr>
          <w:rtl/>
        </w:rPr>
        <w:t>علمیه روحانی در شهره</w:t>
      </w:r>
      <w:r w:rsidR="00876D5B" w:rsidRPr="00853DCC">
        <w:rPr>
          <w:rtl/>
        </w:rPr>
        <w:t>ای مختلف مورد حمایت قرار می</w:t>
      </w:r>
      <w:r w:rsidR="00876D5B" w:rsidRPr="00853DCC">
        <w:rPr>
          <w:rFonts w:hint="cs"/>
          <w:rtl/>
        </w:rPr>
        <w:t>‌</w:t>
      </w:r>
      <w:r w:rsidRPr="00853DCC">
        <w:rPr>
          <w:rtl/>
        </w:rPr>
        <w:t>گرفت</w:t>
      </w:r>
      <w:r w:rsidR="007B4087">
        <w:rPr>
          <w:rtl/>
        </w:rPr>
        <w:t xml:space="preserve">. </w:t>
      </w:r>
      <w:r w:rsidRPr="00853DCC">
        <w:rPr>
          <w:rtl/>
        </w:rPr>
        <w:t>در این باره</w:t>
      </w:r>
      <w:r w:rsidR="007B4087">
        <w:rPr>
          <w:rtl/>
        </w:rPr>
        <w:t xml:space="preserve">، </w:t>
      </w:r>
      <w:r w:rsidRPr="00853DCC">
        <w:rPr>
          <w:rtl/>
        </w:rPr>
        <w:t>هیئت علمیه اصفهان ضمن اطلاعیه</w:t>
      </w:r>
      <w:r w:rsidR="00AD57D5">
        <w:rPr>
          <w:rtl/>
        </w:rPr>
        <w:t xml:space="preserve">‌ای </w:t>
      </w:r>
      <w:r w:rsidRPr="00853DCC">
        <w:rPr>
          <w:rtl/>
        </w:rPr>
        <w:t>از مردم خواست تا اطفال و جوانان خود را برای تحصیل به این مدارس ببرند</w:t>
      </w:r>
      <w:r w:rsidR="007B4087">
        <w:rPr>
          <w:rtl/>
        </w:rPr>
        <w:t xml:space="preserve">. </w:t>
      </w:r>
      <w:r w:rsidRPr="00853DCC">
        <w:rPr>
          <w:rtl/>
        </w:rPr>
        <w:t>روحانیون گلپایگانی نیز با برگزاری جلسه</w:t>
      </w:r>
      <w:r w:rsidR="00AD57D5">
        <w:rPr>
          <w:rtl/>
        </w:rPr>
        <w:t xml:space="preserve">‌ای </w:t>
      </w:r>
      <w:r w:rsidRPr="00853DCC">
        <w:rPr>
          <w:rtl/>
        </w:rPr>
        <w:t>تلاش کردند با نشان دادن نواقص وضع فرهنگ</w:t>
      </w:r>
      <w:r w:rsidR="007B4087">
        <w:rPr>
          <w:rtl/>
        </w:rPr>
        <w:t xml:space="preserve">، </w:t>
      </w:r>
      <w:r w:rsidRPr="00853DCC">
        <w:rPr>
          <w:rtl/>
        </w:rPr>
        <w:t>از لزوم تأسیس مدرسه تعلیمات اسلامی حمایت کنند</w:t>
      </w:r>
      <w:r w:rsidR="00EE1107">
        <w:rPr>
          <w:rtl/>
        </w:rPr>
        <w:t>.</w:t>
      </w:r>
      <w:r w:rsidRPr="00014724">
        <w:rPr>
          <w:rStyle w:val="FootnoteReference"/>
          <w:rtl/>
        </w:rPr>
        <w:footnoteReference w:id="182"/>
      </w:r>
      <w:r w:rsidRPr="00853DCC">
        <w:rPr>
          <w:rtl/>
        </w:rPr>
        <w:t xml:space="preserve"> فعالیت</w:t>
      </w:r>
      <w:r w:rsidR="007B4087">
        <w:rPr>
          <w:rtl/>
        </w:rPr>
        <w:t xml:space="preserve">‌های </w:t>
      </w:r>
      <w:r w:rsidRPr="00853DCC">
        <w:rPr>
          <w:rtl/>
        </w:rPr>
        <w:t>آقای اسلامی بر ضد مظاهر فساد بر جای مانده از زمان پهلوی اول</w:t>
      </w:r>
      <w:r w:rsidR="007B4087">
        <w:rPr>
          <w:rtl/>
        </w:rPr>
        <w:t xml:space="preserve">، </w:t>
      </w:r>
      <w:r w:rsidRPr="00853DCC">
        <w:rPr>
          <w:rtl/>
        </w:rPr>
        <w:t>در سخنرانی</w:t>
      </w:r>
      <w:r w:rsidR="007B4087">
        <w:rPr>
          <w:rtl/>
        </w:rPr>
        <w:t xml:space="preserve">‌ها </w:t>
      </w:r>
      <w:r w:rsidRPr="00853DCC">
        <w:rPr>
          <w:rtl/>
        </w:rPr>
        <w:t>و نوشته</w:t>
      </w:r>
      <w:r w:rsidR="007B4087">
        <w:rPr>
          <w:rtl/>
        </w:rPr>
        <w:t xml:space="preserve">‌های </w:t>
      </w:r>
      <w:r w:rsidRPr="00853DCC">
        <w:rPr>
          <w:rtl/>
        </w:rPr>
        <w:t>او در مقابله با کشف حجاب طی سال 1324 و پس از آن بازتاب داشته است</w:t>
      </w:r>
      <w:r w:rsidR="00EE1107">
        <w:rPr>
          <w:rtl/>
        </w:rPr>
        <w:t>.</w:t>
      </w:r>
      <w:r w:rsidRPr="00014724">
        <w:rPr>
          <w:rStyle w:val="FootnoteReference"/>
          <w:rtl/>
        </w:rPr>
        <w:footnoteReference w:id="183"/>
      </w:r>
      <w:r w:rsidRPr="00853DCC">
        <w:rPr>
          <w:rtl/>
        </w:rPr>
        <w:t xml:space="preserve"> جمعیت یاد شده قرار بود در سیاست دخالت نکند و صرفا</w:t>
      </w:r>
      <w:r w:rsidR="000F4A98" w:rsidRPr="00853DCC">
        <w:rPr>
          <w:rFonts w:hint="cs"/>
          <w:rtl/>
        </w:rPr>
        <w:t>ً</w:t>
      </w:r>
      <w:r w:rsidRPr="00853DCC">
        <w:rPr>
          <w:rtl/>
        </w:rPr>
        <w:t xml:space="preserve"> به کار فرهنگی بپردازد؛</w:t>
      </w:r>
      <w:r w:rsidRPr="00014724">
        <w:rPr>
          <w:rStyle w:val="FootnoteReference"/>
          <w:rtl/>
        </w:rPr>
        <w:footnoteReference w:id="184"/>
      </w:r>
      <w:r w:rsidRPr="00853DCC">
        <w:rPr>
          <w:rtl/>
        </w:rPr>
        <w:t xml:space="preserve"> اما افزون بر</w:t>
      </w:r>
      <w:r w:rsidR="00921D9B">
        <w:rPr>
          <w:rtl/>
        </w:rPr>
        <w:t xml:space="preserve"> اینکه </w:t>
      </w:r>
      <w:r w:rsidRPr="00853DCC">
        <w:rPr>
          <w:rtl/>
        </w:rPr>
        <w:t>در شرایط سیاسی خاص این امر ناممکن بود</w:t>
      </w:r>
      <w:r w:rsidR="007B4087">
        <w:rPr>
          <w:rtl/>
        </w:rPr>
        <w:t xml:space="preserve">، </w:t>
      </w:r>
      <w:r w:rsidRPr="00853DCC">
        <w:rPr>
          <w:rtl/>
        </w:rPr>
        <w:t>خود آقای اسلامی هم چندان موافق این امر نبود</w:t>
      </w:r>
      <w:r w:rsidRPr="00014724">
        <w:rPr>
          <w:rStyle w:val="FootnoteReference"/>
          <w:rtl/>
        </w:rPr>
        <w:footnoteReference w:id="185"/>
      </w:r>
      <w:r w:rsidRPr="00853DCC">
        <w:rPr>
          <w:rtl/>
        </w:rPr>
        <w:t xml:space="preserve"> و در بحبوحۀ تشنجات سیاسی در خرداد سال 1327 در مبارزه بر ضد هژیر</w:t>
      </w:r>
      <w:r w:rsidR="007B4087">
        <w:rPr>
          <w:rtl/>
        </w:rPr>
        <w:t xml:space="preserve">، </w:t>
      </w:r>
      <w:r w:rsidRPr="00853DCC">
        <w:rPr>
          <w:rtl/>
        </w:rPr>
        <w:t>وی در سخنرانی خود در منزل آیت الله کاشانی</w:t>
      </w:r>
      <w:r w:rsidR="007B4087">
        <w:rPr>
          <w:rtl/>
        </w:rPr>
        <w:t xml:space="preserve">، </w:t>
      </w:r>
      <w:r w:rsidRPr="00853DCC">
        <w:rPr>
          <w:rtl/>
        </w:rPr>
        <w:t>از این مسأله ابراز ناراحتی کرد</w:t>
      </w:r>
      <w:r w:rsidR="00EE1107">
        <w:rPr>
          <w:rtl/>
        </w:rPr>
        <w:t>.</w:t>
      </w:r>
      <w:r w:rsidRPr="00014724">
        <w:rPr>
          <w:rStyle w:val="FootnoteReference"/>
          <w:rtl/>
        </w:rPr>
        <w:footnoteReference w:id="186"/>
      </w:r>
      <w:r w:rsidR="00EE1107">
        <w:t xml:space="preserve"> </w:t>
      </w:r>
      <w:r w:rsidRPr="00853DCC">
        <w:rPr>
          <w:rtl/>
        </w:rPr>
        <w:t>آقای اسلامی با آیت الله کاشانی و نواب همکاری گسترده</w:t>
      </w:r>
      <w:r w:rsidR="00AD57D5">
        <w:rPr>
          <w:rtl/>
        </w:rPr>
        <w:t xml:space="preserve">‌ای </w:t>
      </w:r>
      <w:r w:rsidRPr="00853DCC">
        <w:rPr>
          <w:rtl/>
        </w:rPr>
        <w:t>داشت</w:t>
      </w:r>
      <w:r w:rsidR="007B4087">
        <w:rPr>
          <w:rtl/>
        </w:rPr>
        <w:t xml:space="preserve">، </w:t>
      </w:r>
      <w:r w:rsidRPr="00014724">
        <w:rPr>
          <w:rStyle w:val="FootnoteReference"/>
          <w:rtl/>
        </w:rPr>
        <w:footnoteReference w:id="187"/>
      </w:r>
      <w:r w:rsidRPr="00853DCC">
        <w:rPr>
          <w:rtl/>
        </w:rPr>
        <w:t xml:space="preserve"> همکاری وی با فعالان سیاسی روحانی تا جنبش امام خمینی در</w:t>
      </w:r>
      <w:r w:rsidR="00153F93">
        <w:rPr>
          <w:rtl/>
        </w:rPr>
        <w:t xml:space="preserve"> سال‌های </w:t>
      </w:r>
      <w:r w:rsidRPr="00853DCC">
        <w:rPr>
          <w:rtl/>
        </w:rPr>
        <w:t>41-43 و بعدها تا انقلاب اسلامی ادامه یافت</w:t>
      </w:r>
      <w:r w:rsidR="00B436BE">
        <w:rPr>
          <w:rtl/>
        </w:rPr>
        <w:t>،</w:t>
      </w:r>
      <w:r w:rsidRPr="00014724">
        <w:rPr>
          <w:rStyle w:val="FootnoteReference"/>
          <w:rtl/>
        </w:rPr>
        <w:footnoteReference w:id="188"/>
      </w:r>
      <w:r w:rsidRPr="00853DCC">
        <w:rPr>
          <w:rtl/>
        </w:rPr>
        <w:t xml:space="preserve"> اما حرکت اصلی او</w:t>
      </w:r>
      <w:r w:rsidR="007B4087">
        <w:rPr>
          <w:rtl/>
        </w:rPr>
        <w:t xml:space="preserve">، </w:t>
      </w:r>
      <w:r w:rsidRPr="00853DCC">
        <w:rPr>
          <w:rtl/>
        </w:rPr>
        <w:t xml:space="preserve">همان فعالیت فرهنگی </w:t>
      </w:r>
      <w:r w:rsidRPr="00853DCC">
        <w:rPr>
          <w:rFonts w:ascii="Times New Roman" w:hAnsi="Times New Roman" w:hint="cs"/>
          <w:rtl/>
        </w:rPr>
        <w:t>–</w:t>
      </w:r>
      <w:r w:rsidRPr="00853DCC">
        <w:rPr>
          <w:rtl/>
        </w:rPr>
        <w:t xml:space="preserve"> </w:t>
      </w:r>
      <w:r w:rsidRPr="00853DCC">
        <w:rPr>
          <w:rFonts w:hint="cs"/>
          <w:rtl/>
        </w:rPr>
        <w:t>سیاسی</w:t>
      </w:r>
      <w:r w:rsidRPr="00853DCC">
        <w:rPr>
          <w:rtl/>
        </w:rPr>
        <w:t xml:space="preserve"> </w:t>
      </w:r>
      <w:r w:rsidRPr="00853DCC">
        <w:rPr>
          <w:rFonts w:hint="cs"/>
          <w:rtl/>
        </w:rPr>
        <w:t>بود</w:t>
      </w:r>
      <w:r w:rsidRPr="00853DCC">
        <w:rPr>
          <w:rtl/>
        </w:rPr>
        <w:t xml:space="preserve"> </w:t>
      </w:r>
      <w:r w:rsidRPr="00853DCC">
        <w:rPr>
          <w:rFonts w:hint="cs"/>
          <w:rtl/>
        </w:rPr>
        <w:t>که</w:t>
      </w:r>
      <w:r w:rsidRPr="00853DCC">
        <w:rPr>
          <w:rtl/>
        </w:rPr>
        <w:t xml:space="preserve"> </w:t>
      </w:r>
      <w:r w:rsidRPr="00853DCC">
        <w:rPr>
          <w:rFonts w:hint="cs"/>
          <w:rtl/>
        </w:rPr>
        <w:t>از</w:t>
      </w:r>
      <w:r w:rsidRPr="00853DCC">
        <w:rPr>
          <w:rtl/>
        </w:rPr>
        <w:t xml:space="preserve"> </w:t>
      </w:r>
      <w:r w:rsidRPr="00853DCC">
        <w:rPr>
          <w:rFonts w:hint="cs"/>
          <w:rtl/>
        </w:rPr>
        <w:t>دهۀ</w:t>
      </w:r>
      <w:r w:rsidRPr="00853DCC">
        <w:rPr>
          <w:rtl/>
        </w:rPr>
        <w:t xml:space="preserve"> 20 </w:t>
      </w:r>
      <w:r w:rsidRPr="00853DCC">
        <w:rPr>
          <w:rFonts w:hint="cs"/>
          <w:rtl/>
        </w:rPr>
        <w:t>تا</w:t>
      </w:r>
      <w:r w:rsidRPr="00853DCC">
        <w:rPr>
          <w:rtl/>
        </w:rPr>
        <w:t xml:space="preserve"> </w:t>
      </w:r>
      <w:r w:rsidRPr="00853DCC">
        <w:rPr>
          <w:rFonts w:hint="cs"/>
          <w:rtl/>
        </w:rPr>
        <w:t>انقلاب</w:t>
      </w:r>
      <w:r w:rsidRPr="00853DCC">
        <w:rPr>
          <w:rtl/>
        </w:rPr>
        <w:t xml:space="preserve"> </w:t>
      </w:r>
      <w:r w:rsidRPr="00853DCC">
        <w:rPr>
          <w:rFonts w:hint="cs"/>
          <w:rtl/>
        </w:rPr>
        <w:t>آن</w:t>
      </w:r>
      <w:r w:rsidRPr="00853DCC">
        <w:rPr>
          <w:rtl/>
        </w:rPr>
        <w:t xml:space="preserve"> </w:t>
      </w:r>
      <w:r w:rsidRPr="00853DCC">
        <w:rPr>
          <w:rFonts w:hint="cs"/>
          <w:rtl/>
        </w:rPr>
        <w:t>را</w:t>
      </w:r>
      <w:r w:rsidRPr="00853DCC">
        <w:rPr>
          <w:rtl/>
        </w:rPr>
        <w:t xml:space="preserve"> </w:t>
      </w:r>
      <w:r w:rsidRPr="00853DCC">
        <w:rPr>
          <w:rFonts w:hint="cs"/>
          <w:rtl/>
        </w:rPr>
        <w:t>دنبال</w:t>
      </w:r>
      <w:r w:rsidR="00961BDF">
        <w:rPr>
          <w:rtl/>
        </w:rPr>
        <w:t xml:space="preserve"> می‌</w:t>
      </w:r>
      <w:r w:rsidRPr="00853DCC">
        <w:rPr>
          <w:rFonts w:hint="cs"/>
          <w:rtl/>
        </w:rPr>
        <w:t>کرد</w:t>
      </w:r>
      <w:r w:rsidR="007B4087">
        <w:rPr>
          <w:rtl/>
        </w:rPr>
        <w:t xml:space="preserve">. </w:t>
      </w:r>
      <w:r w:rsidRPr="00853DCC">
        <w:rPr>
          <w:rFonts w:hint="cs"/>
          <w:rtl/>
        </w:rPr>
        <w:t>بخشی</w:t>
      </w:r>
      <w:r w:rsidRPr="00853DCC">
        <w:rPr>
          <w:rtl/>
        </w:rPr>
        <w:t xml:space="preserve"> </w:t>
      </w:r>
      <w:r w:rsidRPr="00853DCC">
        <w:rPr>
          <w:rFonts w:hint="cs"/>
          <w:rtl/>
        </w:rPr>
        <w:t>از</w:t>
      </w:r>
      <w:r w:rsidRPr="00853DCC">
        <w:rPr>
          <w:rtl/>
        </w:rPr>
        <w:t xml:space="preserve"> </w:t>
      </w:r>
      <w:r w:rsidRPr="00853DCC">
        <w:rPr>
          <w:rFonts w:hint="cs"/>
          <w:rtl/>
        </w:rPr>
        <w:t>فعالیت</w:t>
      </w:r>
      <w:r w:rsidR="007B4087">
        <w:rPr>
          <w:rtl/>
        </w:rPr>
        <w:t xml:space="preserve">‌های </w:t>
      </w:r>
      <w:r w:rsidRPr="00853DCC">
        <w:rPr>
          <w:rFonts w:hint="cs"/>
          <w:rtl/>
        </w:rPr>
        <w:t>او</w:t>
      </w:r>
      <w:r w:rsidRPr="00853DCC">
        <w:rPr>
          <w:rtl/>
        </w:rPr>
        <w:t xml:space="preserve"> </w:t>
      </w:r>
      <w:r w:rsidRPr="00853DCC">
        <w:rPr>
          <w:rFonts w:hint="cs"/>
          <w:rtl/>
        </w:rPr>
        <w:t>به</w:t>
      </w:r>
      <w:r w:rsidRPr="00853DCC">
        <w:rPr>
          <w:rtl/>
        </w:rPr>
        <w:t xml:space="preserve"> </w:t>
      </w:r>
      <w:r w:rsidRPr="00853DCC">
        <w:rPr>
          <w:rFonts w:hint="cs"/>
          <w:rtl/>
        </w:rPr>
        <w:t>وسیل</w:t>
      </w:r>
      <w:r w:rsidRPr="00853DCC">
        <w:rPr>
          <w:rtl/>
        </w:rPr>
        <w:t>ۀ منبر و اظهار مسائل سیاسی در آن بود</w:t>
      </w:r>
      <w:r w:rsidR="007B4087">
        <w:rPr>
          <w:rtl/>
        </w:rPr>
        <w:t xml:space="preserve">. </w:t>
      </w:r>
      <w:r w:rsidRPr="00853DCC">
        <w:rPr>
          <w:rtl/>
        </w:rPr>
        <w:t>آقای اسلامی در</w:t>
      </w:r>
      <w:r w:rsidR="006F503C">
        <w:rPr>
          <w:rtl/>
        </w:rPr>
        <w:t xml:space="preserve"> </w:t>
      </w:r>
      <w:r w:rsidR="00153F93">
        <w:rPr>
          <w:rtl/>
        </w:rPr>
        <w:t>سخنرانی‌های</w:t>
      </w:r>
      <w:r w:rsidR="006F503C">
        <w:rPr>
          <w:rtl/>
        </w:rPr>
        <w:t xml:space="preserve"> </w:t>
      </w:r>
      <w:r w:rsidRPr="00853DCC">
        <w:rPr>
          <w:rtl/>
        </w:rPr>
        <w:t>خود در سال 1339 که قدری فضای سیاسی رو به باز شدن بود</w:t>
      </w:r>
      <w:r w:rsidR="007B4087">
        <w:rPr>
          <w:rtl/>
        </w:rPr>
        <w:t xml:space="preserve">، </w:t>
      </w:r>
      <w:r w:rsidRPr="00853DCC">
        <w:rPr>
          <w:rtl/>
        </w:rPr>
        <w:t>به صراحت سلطنت را مورد حمله قرار</w:t>
      </w:r>
      <w:r w:rsidR="00961BDF">
        <w:rPr>
          <w:rtl/>
        </w:rPr>
        <w:t xml:space="preserve"> می‌</w:t>
      </w:r>
      <w:r w:rsidRPr="00853DCC">
        <w:rPr>
          <w:rtl/>
        </w:rPr>
        <w:t>داد</w:t>
      </w:r>
      <w:r w:rsidR="007B4087">
        <w:rPr>
          <w:rtl/>
        </w:rPr>
        <w:t xml:space="preserve">. </w:t>
      </w:r>
      <w:r w:rsidRPr="00853DCC">
        <w:rPr>
          <w:rtl/>
        </w:rPr>
        <w:t>گزارش ساواک از یک سخنرانی وی چنین است که او گفت: هر وقت باشد</w:t>
      </w:r>
      <w:r w:rsidR="00961BDF">
        <w:rPr>
          <w:rtl/>
        </w:rPr>
        <w:t xml:space="preserve"> می‌</w:t>
      </w:r>
      <w:r w:rsidRPr="00853DCC">
        <w:rPr>
          <w:rtl/>
        </w:rPr>
        <w:t>میری</w:t>
      </w:r>
      <w:r w:rsidR="007B4087">
        <w:rPr>
          <w:rtl/>
        </w:rPr>
        <w:t xml:space="preserve">، </w:t>
      </w:r>
      <w:r w:rsidRPr="00853DCC">
        <w:rPr>
          <w:rtl/>
        </w:rPr>
        <w:t>خیلی بالا نگیر</w:t>
      </w:r>
      <w:r w:rsidR="007B4087">
        <w:rPr>
          <w:rtl/>
        </w:rPr>
        <w:t xml:space="preserve">، </w:t>
      </w:r>
      <w:r w:rsidRPr="00853DCC">
        <w:rPr>
          <w:rtl/>
        </w:rPr>
        <w:t>ظلم و زور تشریفات لازم ندارد: «گمان مدار که این حسن پایدار بماند/خرت بمیرد و بارت به رهگذ</w:t>
      </w:r>
      <w:r w:rsidR="0063039C" w:rsidRPr="00853DCC">
        <w:rPr>
          <w:rFonts w:hint="cs"/>
          <w:rtl/>
        </w:rPr>
        <w:t>ا</w:t>
      </w:r>
      <w:r w:rsidRPr="00853DCC">
        <w:rPr>
          <w:rtl/>
        </w:rPr>
        <w:t>ر بماند»</w:t>
      </w:r>
      <w:r w:rsidR="007B4087">
        <w:rPr>
          <w:rtl/>
        </w:rPr>
        <w:t xml:space="preserve">. </w:t>
      </w:r>
      <w:r w:rsidRPr="00853DCC">
        <w:rPr>
          <w:rtl/>
        </w:rPr>
        <w:t>مگر تا کی پادشاهی را به تو</w:t>
      </w:r>
      <w:r w:rsidR="00961BDF">
        <w:rPr>
          <w:rtl/>
        </w:rPr>
        <w:t xml:space="preserve"> می‌</w:t>
      </w:r>
      <w:r w:rsidRPr="00853DCC">
        <w:rPr>
          <w:rtl/>
        </w:rPr>
        <w:t>دهند</w:t>
      </w:r>
      <w:r w:rsidR="007B4087">
        <w:rPr>
          <w:rtl/>
        </w:rPr>
        <w:t xml:space="preserve">. </w:t>
      </w:r>
      <w:r w:rsidRPr="00853DCC">
        <w:rPr>
          <w:rtl/>
        </w:rPr>
        <w:t>خیال کن همیشه تو را حفظ کردند</w:t>
      </w:r>
      <w:r w:rsidR="007B4087">
        <w:rPr>
          <w:rtl/>
        </w:rPr>
        <w:t xml:space="preserve">. </w:t>
      </w:r>
      <w:r w:rsidRPr="00853DCC">
        <w:rPr>
          <w:rtl/>
        </w:rPr>
        <w:t>بعد از بیست یا سی سال باید بمیری</w:t>
      </w:r>
      <w:r w:rsidR="007B4087">
        <w:rPr>
          <w:rtl/>
        </w:rPr>
        <w:t xml:space="preserve">. </w:t>
      </w:r>
      <w:r w:rsidRPr="00853DCC">
        <w:rPr>
          <w:rtl/>
        </w:rPr>
        <w:t>سلطنت خدایی که نیست</w:t>
      </w:r>
      <w:r w:rsidR="00B436BE">
        <w:rPr>
          <w:rtl/>
        </w:rPr>
        <w:t>.</w:t>
      </w:r>
      <w:r w:rsidRPr="00014724">
        <w:rPr>
          <w:rStyle w:val="FootnoteReference"/>
          <w:rtl/>
        </w:rPr>
        <w:footnoteReference w:id="189"/>
      </w:r>
      <w:r w:rsidRPr="00853DCC">
        <w:rPr>
          <w:rtl/>
        </w:rPr>
        <w:t xml:space="preserve"> یکبار هم وقتی کسانی نزد شاه</w:t>
      </w:r>
      <w:r w:rsidR="007B4087">
        <w:rPr>
          <w:rtl/>
        </w:rPr>
        <w:t xml:space="preserve">، </w:t>
      </w:r>
      <w:r w:rsidRPr="00853DCC">
        <w:rPr>
          <w:rtl/>
        </w:rPr>
        <w:t>برای آزادی آقای اسلامی وساطت</w:t>
      </w:r>
      <w:r w:rsidR="00961BDF">
        <w:rPr>
          <w:rtl/>
        </w:rPr>
        <w:t xml:space="preserve"> می‌</w:t>
      </w:r>
      <w:r w:rsidRPr="00853DCC">
        <w:rPr>
          <w:rtl/>
        </w:rPr>
        <w:t>کنند</w:t>
      </w:r>
      <w:r w:rsidR="007B4087">
        <w:rPr>
          <w:rtl/>
        </w:rPr>
        <w:t xml:space="preserve">، </w:t>
      </w:r>
      <w:r w:rsidRPr="00853DCC">
        <w:rPr>
          <w:rtl/>
        </w:rPr>
        <w:t>شاه</w:t>
      </w:r>
      <w:r w:rsidR="00961BDF">
        <w:rPr>
          <w:rtl/>
        </w:rPr>
        <w:t xml:space="preserve"> می‌</w:t>
      </w:r>
      <w:r w:rsidRPr="00853DCC">
        <w:rPr>
          <w:rtl/>
        </w:rPr>
        <w:t>گوید: سه کیلو وزن پرونده عباسعلی اسلامی است که روی منبر به من (فحاشی) نموده و ناسزا گفته است</w:t>
      </w:r>
      <w:r w:rsidR="00B436BE">
        <w:rPr>
          <w:rtl/>
        </w:rPr>
        <w:t>.</w:t>
      </w:r>
      <w:r w:rsidRPr="00014724">
        <w:rPr>
          <w:rStyle w:val="FootnoteReference"/>
          <w:rtl/>
        </w:rPr>
        <w:footnoteReference w:id="190"/>
      </w:r>
    </w:p>
    <w:p w:rsidR="00C65F32" w:rsidRPr="00853DCC" w:rsidRDefault="00153F93" w:rsidP="001970D5">
      <w:pPr>
        <w:pStyle w:val="a"/>
        <w:rPr>
          <w:rtl/>
        </w:rPr>
      </w:pPr>
      <w:r>
        <w:rPr>
          <w:rtl/>
        </w:rPr>
        <w:t xml:space="preserve"> سخنرانی‌های</w:t>
      </w:r>
      <w:r w:rsidR="006F503C">
        <w:rPr>
          <w:rtl/>
        </w:rPr>
        <w:t xml:space="preserve"> </w:t>
      </w:r>
      <w:r w:rsidR="00C65F32" w:rsidRPr="00853DCC">
        <w:rPr>
          <w:rtl/>
        </w:rPr>
        <w:t>وی در تحولات انقلابی پس از سال 40 نیز گسترده بود و در این باره</w:t>
      </w:r>
      <w:r w:rsidR="007B4087">
        <w:rPr>
          <w:rtl/>
        </w:rPr>
        <w:t xml:space="preserve">، </w:t>
      </w:r>
      <w:r w:rsidR="00C65F32" w:rsidRPr="00853DCC">
        <w:rPr>
          <w:rtl/>
        </w:rPr>
        <w:t>محدودیت</w:t>
      </w:r>
      <w:r w:rsidR="007B4087">
        <w:rPr>
          <w:rtl/>
        </w:rPr>
        <w:t xml:space="preserve">‌های </w:t>
      </w:r>
      <w:r w:rsidR="00C65F32" w:rsidRPr="00853DCC">
        <w:rPr>
          <w:rtl/>
        </w:rPr>
        <w:t>زیادی از جمله در بندر انزلی برای وی پدید آمد که ضمن</w:t>
      </w:r>
      <w:r w:rsidR="00FF522A">
        <w:rPr>
          <w:rtl/>
        </w:rPr>
        <w:t xml:space="preserve"> نام‌های </w:t>
      </w:r>
      <w:r w:rsidR="00C65F32" w:rsidRPr="00853DCC">
        <w:rPr>
          <w:rtl/>
        </w:rPr>
        <w:t>خبر آن را برای آیت الله میلانی نوشته است</w:t>
      </w:r>
      <w:r w:rsidR="00B436BE">
        <w:rPr>
          <w:rtl/>
        </w:rPr>
        <w:t>.</w:t>
      </w:r>
      <w:r w:rsidR="00C65F32" w:rsidRPr="00014724">
        <w:rPr>
          <w:rStyle w:val="FootnoteReference"/>
          <w:rtl/>
        </w:rPr>
        <w:footnoteReference w:id="191"/>
      </w:r>
      <w:r w:rsidR="00C65F32" w:rsidRPr="00853DCC">
        <w:rPr>
          <w:rtl/>
        </w:rPr>
        <w:t xml:space="preserve"> در همان منبع نامه</w:t>
      </w:r>
      <w:r w:rsidR="007B4087">
        <w:rPr>
          <w:rtl/>
        </w:rPr>
        <w:t xml:space="preserve">‌های </w:t>
      </w:r>
      <w:r w:rsidR="00C65F32" w:rsidRPr="00853DCC">
        <w:rPr>
          <w:rtl/>
        </w:rPr>
        <w:t>فراوانی وجود دارد که به نوعی مربوط به مرحوم اسلامی و اقدام یکپارچ</w:t>
      </w:r>
      <w:r w:rsidR="0063039C" w:rsidRPr="00853DCC">
        <w:rPr>
          <w:rFonts w:hint="cs"/>
          <w:rtl/>
        </w:rPr>
        <w:t>ۀ</w:t>
      </w:r>
      <w:r w:rsidR="00C65F32" w:rsidRPr="00853DCC">
        <w:rPr>
          <w:rtl/>
        </w:rPr>
        <w:t xml:space="preserve"> علما و فضلا در جهت آزادی ایشان است</w:t>
      </w:r>
      <w:r w:rsidR="007B4087">
        <w:rPr>
          <w:rtl/>
        </w:rPr>
        <w:t xml:space="preserve">. </w:t>
      </w:r>
      <w:r w:rsidR="00C65F32" w:rsidRPr="00853DCC">
        <w:rPr>
          <w:rtl/>
        </w:rPr>
        <w:t>امام نیز در جایی از</w:t>
      </w:r>
      <w:r w:rsidR="006F503C">
        <w:rPr>
          <w:rtl/>
        </w:rPr>
        <w:t xml:space="preserve"> </w:t>
      </w:r>
      <w:r>
        <w:rPr>
          <w:rtl/>
        </w:rPr>
        <w:t>سخنرانی‌های</w:t>
      </w:r>
      <w:r w:rsidR="006F503C">
        <w:rPr>
          <w:rtl/>
        </w:rPr>
        <w:t xml:space="preserve"> </w:t>
      </w:r>
      <w:r w:rsidR="00C65F32" w:rsidRPr="00853DCC">
        <w:rPr>
          <w:rtl/>
        </w:rPr>
        <w:t>خود در</w:t>
      </w:r>
      <w:r w:rsidR="0063039C" w:rsidRPr="00853DCC">
        <w:rPr>
          <w:rtl/>
        </w:rPr>
        <w:t xml:space="preserve"> 7/12/41 از وی ستایش</w:t>
      </w:r>
      <w:r w:rsidR="00060C89">
        <w:rPr>
          <w:rtl/>
        </w:rPr>
        <w:t xml:space="preserve"> می‌کند </w:t>
      </w:r>
      <w:r w:rsidR="00C65F32" w:rsidRPr="00853DCC">
        <w:rPr>
          <w:rtl/>
        </w:rPr>
        <w:t>و</w:t>
      </w:r>
      <w:r w:rsidR="00961BDF">
        <w:rPr>
          <w:rtl/>
        </w:rPr>
        <w:t xml:space="preserve"> می‌</w:t>
      </w:r>
      <w:r w:rsidR="00C65F32" w:rsidRPr="00853DCC">
        <w:rPr>
          <w:rtl/>
        </w:rPr>
        <w:t>گوید: اگر آقای اسلامی را نگذاشتند در تهران منبر برود</w:t>
      </w:r>
      <w:r w:rsidR="007B4087">
        <w:rPr>
          <w:rtl/>
        </w:rPr>
        <w:t xml:space="preserve">، </w:t>
      </w:r>
      <w:r w:rsidR="00C65F32" w:rsidRPr="00853DCC">
        <w:rPr>
          <w:rtl/>
        </w:rPr>
        <w:t xml:space="preserve">دیدند که ایشان در بندر پهلوی (انزلی) منبر رفتند </w:t>
      </w:r>
      <w:r w:rsidR="0063039C" w:rsidRPr="00853DCC">
        <w:rPr>
          <w:rtl/>
        </w:rPr>
        <w:t>و حقیقت را در</w:t>
      </w:r>
      <w:r w:rsidR="00E67C3A">
        <w:rPr>
          <w:rtl/>
        </w:rPr>
        <w:t xml:space="preserve"> آنجا </w:t>
      </w:r>
      <w:r w:rsidR="0063039C" w:rsidRPr="00853DCC">
        <w:rPr>
          <w:rtl/>
        </w:rPr>
        <w:t>بیان داشتند</w:t>
      </w:r>
      <w:r w:rsidR="007B4087">
        <w:rPr>
          <w:rFonts w:hint="cs"/>
          <w:rtl/>
        </w:rPr>
        <w:t xml:space="preserve">، </w:t>
      </w:r>
      <w:r w:rsidR="00C65F32" w:rsidRPr="00853DCC">
        <w:rPr>
          <w:rtl/>
        </w:rPr>
        <w:t>و</w:t>
      </w:r>
      <w:r w:rsidR="0063039C" w:rsidRPr="00853DCC">
        <w:rPr>
          <w:rFonts w:hint="cs"/>
          <w:rtl/>
        </w:rPr>
        <w:t xml:space="preserve"> </w:t>
      </w:r>
      <w:r w:rsidR="00C65F32" w:rsidRPr="00853DCC">
        <w:rPr>
          <w:rtl/>
        </w:rPr>
        <w:t>اگر در بندر پهلوی از ادامۀ سخنان ایشان جلوگیری کردند</w:t>
      </w:r>
      <w:r w:rsidR="007B4087">
        <w:rPr>
          <w:rtl/>
        </w:rPr>
        <w:t xml:space="preserve">، </w:t>
      </w:r>
      <w:r w:rsidR="00C65F32" w:rsidRPr="00853DCC">
        <w:rPr>
          <w:rtl/>
        </w:rPr>
        <w:t>شک نداشته باشند که ایشان سخنان خود را در جای دیگر دنبال خواهد کرد و</w:t>
      </w:r>
      <w:r w:rsidR="00060C89">
        <w:rPr>
          <w:rtl/>
        </w:rPr>
        <w:t xml:space="preserve"> هرجا </w:t>
      </w:r>
      <w:r w:rsidR="00C65F32" w:rsidRPr="00853DCC">
        <w:rPr>
          <w:rtl/>
        </w:rPr>
        <w:t>فرصت پیدا کند مطالب را به گوش مردم خواهد رساند</w:t>
      </w:r>
      <w:r w:rsidR="00B436BE">
        <w:rPr>
          <w:rtl/>
        </w:rPr>
        <w:t>.</w:t>
      </w:r>
      <w:r w:rsidR="00C65F32" w:rsidRPr="00014724">
        <w:rPr>
          <w:rStyle w:val="FootnoteReference"/>
          <w:rtl/>
        </w:rPr>
        <w:footnoteReference w:id="192"/>
      </w:r>
    </w:p>
    <w:p w:rsidR="00C65F32" w:rsidRPr="00853DCC" w:rsidRDefault="00C65F32" w:rsidP="001970D5">
      <w:pPr>
        <w:pStyle w:val="a"/>
        <w:rPr>
          <w:rtl/>
        </w:rPr>
      </w:pPr>
      <w:r w:rsidRPr="00853DCC">
        <w:rPr>
          <w:rtl/>
        </w:rPr>
        <w:t>در گزارشی که یکی از افراد ساواک</w:t>
      </w:r>
      <w:r w:rsidR="007B4087">
        <w:rPr>
          <w:rtl/>
        </w:rPr>
        <w:t xml:space="preserve">، </w:t>
      </w:r>
      <w:r w:rsidRPr="00853DCC">
        <w:rPr>
          <w:rtl/>
        </w:rPr>
        <w:t>در سال 1336 دربار</w:t>
      </w:r>
      <w:r w:rsidR="0063039C" w:rsidRPr="00853DCC">
        <w:rPr>
          <w:rFonts w:hint="cs"/>
          <w:rtl/>
        </w:rPr>
        <w:t>ۀ</w:t>
      </w:r>
      <w:r w:rsidRPr="00853DCC">
        <w:rPr>
          <w:rtl/>
        </w:rPr>
        <w:t xml:space="preserve"> مجالس روضه خوانی تدوین کرده</w:t>
      </w:r>
      <w:r w:rsidR="007B4087">
        <w:rPr>
          <w:rtl/>
        </w:rPr>
        <w:t xml:space="preserve">، </w:t>
      </w:r>
      <w:r w:rsidRPr="00853DCC">
        <w:rPr>
          <w:rtl/>
        </w:rPr>
        <w:t>آمده است: «شیخ عباسعلی اسلامی در اغلب مجالس تهران منبر</w:t>
      </w:r>
      <w:r w:rsidR="00961BDF">
        <w:rPr>
          <w:rtl/>
        </w:rPr>
        <w:t xml:space="preserve"> می‌</w:t>
      </w:r>
      <w:r w:rsidRPr="00853DCC">
        <w:rPr>
          <w:rtl/>
        </w:rPr>
        <w:t>رود و در بیشتر مجالس صحبت از</w:t>
      </w:r>
      <w:r w:rsidR="0063039C" w:rsidRPr="00853DCC">
        <w:rPr>
          <w:rtl/>
        </w:rPr>
        <w:t xml:space="preserve"> سیاست می</w:t>
      </w:r>
      <w:r w:rsidR="0063039C" w:rsidRPr="00853DCC">
        <w:rPr>
          <w:rFonts w:hint="cs"/>
          <w:rtl/>
        </w:rPr>
        <w:t>‌</w:t>
      </w:r>
      <w:r w:rsidRPr="00853DCC">
        <w:rPr>
          <w:rtl/>
        </w:rPr>
        <w:t>کند</w:t>
      </w:r>
      <w:r w:rsidR="00B436BE">
        <w:rPr>
          <w:rtl/>
        </w:rPr>
        <w:t>.</w:t>
      </w:r>
      <w:r w:rsidRPr="00853DCC">
        <w:rPr>
          <w:rtl/>
        </w:rPr>
        <w:t>» سپس قسمتی از مطالب منبر وی را آورده است</w:t>
      </w:r>
      <w:r w:rsidR="00B436BE">
        <w:rPr>
          <w:rtl/>
        </w:rPr>
        <w:t>.</w:t>
      </w:r>
      <w:r w:rsidRPr="00014724">
        <w:rPr>
          <w:rStyle w:val="FootnoteReference"/>
          <w:rtl/>
        </w:rPr>
        <w:footnoteReference w:id="193"/>
      </w:r>
      <w:r w:rsidRPr="00853DCC">
        <w:rPr>
          <w:rtl/>
        </w:rPr>
        <w:t xml:space="preserve"> محتوای وعظ</w:t>
      </w:r>
      <w:r w:rsidR="007B4087">
        <w:rPr>
          <w:rtl/>
        </w:rPr>
        <w:t xml:space="preserve">‌های </w:t>
      </w:r>
      <w:r w:rsidR="00B436BE">
        <w:rPr>
          <w:rtl/>
        </w:rPr>
        <w:t>آقای اسلامی در مساجد و خانه</w:t>
      </w:r>
      <w:r w:rsidR="00B436BE">
        <w:t>‌</w:t>
      </w:r>
      <w:r w:rsidRPr="00853DCC">
        <w:rPr>
          <w:rtl/>
        </w:rPr>
        <w:t>ها</w:t>
      </w:r>
      <w:r w:rsidR="007B4087">
        <w:rPr>
          <w:rtl/>
        </w:rPr>
        <w:t xml:space="preserve">، </w:t>
      </w:r>
      <w:r w:rsidRPr="00853DCC">
        <w:rPr>
          <w:rtl/>
        </w:rPr>
        <w:t>در گزارش</w:t>
      </w:r>
      <w:r w:rsidR="007B4087">
        <w:rPr>
          <w:rtl/>
        </w:rPr>
        <w:t xml:space="preserve">‌های </w:t>
      </w:r>
      <w:r w:rsidRPr="00853DCC">
        <w:rPr>
          <w:rtl/>
        </w:rPr>
        <w:t>دیگری از ساواک منعکس شده و نشانگر نوع تفکر سیاسی روحانیون مبارزه در آن دوره و مسائلی است که روی منابر مطرح</w:t>
      </w:r>
      <w:r w:rsidR="00961BDF">
        <w:rPr>
          <w:rtl/>
        </w:rPr>
        <w:t xml:space="preserve"> می‌</w:t>
      </w:r>
      <w:r w:rsidRPr="00853DCC">
        <w:rPr>
          <w:rtl/>
        </w:rPr>
        <w:t>شده است</w:t>
      </w:r>
      <w:r w:rsidR="007B4087">
        <w:rPr>
          <w:rtl/>
        </w:rPr>
        <w:t xml:space="preserve">. </w:t>
      </w:r>
      <w:r w:rsidRPr="00853DCC">
        <w:rPr>
          <w:rtl/>
        </w:rPr>
        <w:t>این مطالب نشان</w:t>
      </w:r>
      <w:r w:rsidR="00153F93">
        <w:rPr>
          <w:rtl/>
        </w:rPr>
        <w:t xml:space="preserve"> می‌دهد </w:t>
      </w:r>
      <w:r w:rsidRPr="00853DCC">
        <w:rPr>
          <w:rtl/>
        </w:rPr>
        <w:t>که سخنان وی در عین سادگی</w:t>
      </w:r>
      <w:r w:rsidR="007B4087">
        <w:rPr>
          <w:rtl/>
        </w:rPr>
        <w:t xml:space="preserve">، </w:t>
      </w:r>
      <w:r w:rsidRPr="00853DCC">
        <w:rPr>
          <w:rtl/>
        </w:rPr>
        <w:t>همیشه مشتمل بر انتقاد از سیاست</w:t>
      </w:r>
      <w:r w:rsidR="007B4087">
        <w:rPr>
          <w:rtl/>
        </w:rPr>
        <w:t xml:space="preserve">‌های </w:t>
      </w:r>
      <w:r w:rsidRPr="00853DCC">
        <w:rPr>
          <w:rtl/>
        </w:rPr>
        <w:t xml:space="preserve">فرهنگی رژیم پهلوی بوده و به </w:t>
      </w:r>
      <w:r w:rsidR="0063039C" w:rsidRPr="00853DCC">
        <w:rPr>
          <w:rtl/>
        </w:rPr>
        <w:t>رغم همۀ اعتراض</w:t>
      </w:r>
      <w:r w:rsidR="00227AB2">
        <w:rPr>
          <w:rtl/>
        </w:rPr>
        <w:t xml:space="preserve">‌هایی </w:t>
      </w:r>
      <w:r w:rsidR="0063039C" w:rsidRPr="00853DCC">
        <w:rPr>
          <w:rtl/>
        </w:rPr>
        <w:t>که به او می</w:t>
      </w:r>
      <w:r w:rsidR="0063039C" w:rsidRPr="00853DCC">
        <w:rPr>
          <w:rFonts w:hint="cs"/>
          <w:rtl/>
        </w:rPr>
        <w:t>‌</w:t>
      </w:r>
      <w:r w:rsidRPr="00853DCC">
        <w:rPr>
          <w:rtl/>
        </w:rPr>
        <w:t>شده</w:t>
      </w:r>
      <w:r w:rsidR="007B4087">
        <w:rPr>
          <w:rtl/>
        </w:rPr>
        <w:t xml:space="preserve">، </w:t>
      </w:r>
      <w:r w:rsidRPr="00853DCC">
        <w:rPr>
          <w:rtl/>
        </w:rPr>
        <w:t>حاضر به کنار گذاشتن این فعالیت</w:t>
      </w:r>
      <w:r w:rsidR="007B4087">
        <w:rPr>
          <w:rtl/>
        </w:rPr>
        <w:t xml:space="preserve">‌ها </w:t>
      </w:r>
      <w:r w:rsidRPr="00853DCC">
        <w:rPr>
          <w:rtl/>
        </w:rPr>
        <w:t>و انتقاد از رژیم نبوده است</w:t>
      </w:r>
      <w:r w:rsidR="007B4087">
        <w:rPr>
          <w:rtl/>
        </w:rPr>
        <w:t xml:space="preserve">. </w:t>
      </w:r>
      <w:r w:rsidRPr="00853DCC">
        <w:rPr>
          <w:rtl/>
        </w:rPr>
        <w:t>این قبیل انتقادها</w:t>
      </w:r>
      <w:r w:rsidR="007B4087">
        <w:rPr>
          <w:rtl/>
        </w:rPr>
        <w:t xml:space="preserve">، </w:t>
      </w:r>
      <w:r w:rsidRPr="00853DCC">
        <w:rPr>
          <w:rtl/>
        </w:rPr>
        <w:t>نشانگر نوع نگاه مذهبی</w:t>
      </w:r>
      <w:r w:rsidR="007B4087">
        <w:rPr>
          <w:rtl/>
        </w:rPr>
        <w:t xml:space="preserve">‌ها </w:t>
      </w:r>
      <w:r w:rsidRPr="00853DCC">
        <w:rPr>
          <w:rtl/>
        </w:rPr>
        <w:t>به سیاست</w:t>
      </w:r>
      <w:r w:rsidR="007B4087">
        <w:rPr>
          <w:rtl/>
        </w:rPr>
        <w:t xml:space="preserve">‌های </w:t>
      </w:r>
      <w:r w:rsidRPr="00853DCC">
        <w:rPr>
          <w:rtl/>
        </w:rPr>
        <w:t>جاری مملکت طی</w:t>
      </w:r>
      <w:r w:rsidR="00153F93">
        <w:rPr>
          <w:rtl/>
        </w:rPr>
        <w:t xml:space="preserve"> سال‌های </w:t>
      </w:r>
      <w:r w:rsidRPr="00853DCC">
        <w:rPr>
          <w:rtl/>
        </w:rPr>
        <w:t>متمادی است؛ انتقاد از</w:t>
      </w:r>
      <w:r w:rsidR="00961BDF">
        <w:rPr>
          <w:rtl/>
        </w:rPr>
        <w:t xml:space="preserve"> بی‌</w:t>
      </w:r>
      <w:r w:rsidRPr="00853DCC">
        <w:rPr>
          <w:rtl/>
        </w:rPr>
        <w:t>دینی حاکم بر مردم</w:t>
      </w:r>
      <w:r w:rsidR="007B4087">
        <w:rPr>
          <w:rtl/>
        </w:rPr>
        <w:t xml:space="preserve">، </w:t>
      </w:r>
      <w:r w:rsidRPr="00853DCC">
        <w:rPr>
          <w:rtl/>
        </w:rPr>
        <w:t>نفوذ سیاست خارجی در دستگاه حکومت</w:t>
      </w:r>
      <w:r w:rsidR="007B4087">
        <w:rPr>
          <w:rtl/>
        </w:rPr>
        <w:t xml:space="preserve">، </w:t>
      </w:r>
      <w:r w:rsidRPr="00853DCC">
        <w:rPr>
          <w:rtl/>
        </w:rPr>
        <w:t>فساد اخلاقی حاکم بر جامعه</w:t>
      </w:r>
      <w:r w:rsidR="007B4087">
        <w:rPr>
          <w:rtl/>
        </w:rPr>
        <w:t xml:space="preserve">، </w:t>
      </w:r>
      <w:r w:rsidRPr="00853DCC">
        <w:rPr>
          <w:rtl/>
        </w:rPr>
        <w:t>عدم وجود آزادی برای اظهار نظر</w:t>
      </w:r>
      <w:r w:rsidR="007B4087">
        <w:rPr>
          <w:rtl/>
        </w:rPr>
        <w:t xml:space="preserve">، </w:t>
      </w:r>
      <w:r w:rsidRPr="00853DCC">
        <w:rPr>
          <w:rtl/>
        </w:rPr>
        <w:t>و بسیاری از نکات دیگر</w:t>
      </w:r>
      <w:r w:rsidR="007B4087">
        <w:rPr>
          <w:rtl/>
        </w:rPr>
        <w:t xml:space="preserve">، </w:t>
      </w:r>
      <w:r w:rsidRPr="00853DCC">
        <w:rPr>
          <w:rtl/>
        </w:rPr>
        <w:t>یک جا هم از قول مهندس بازرگان در منبرش نقل کرده است که گفت: ما تصمیم گرفتیم انجمنی به نام انجمن اسلامی دانشجویان باز کنیم</w:t>
      </w:r>
      <w:r w:rsidR="007B4087">
        <w:rPr>
          <w:rtl/>
        </w:rPr>
        <w:t xml:space="preserve">. </w:t>
      </w:r>
    </w:p>
    <w:p w:rsidR="00C65F32" w:rsidRPr="00853DCC" w:rsidRDefault="00C65F32" w:rsidP="001970D5">
      <w:pPr>
        <w:pStyle w:val="a"/>
        <w:rPr>
          <w:rtl/>
        </w:rPr>
      </w:pPr>
      <w:r w:rsidRPr="00853DCC">
        <w:rPr>
          <w:rtl/>
        </w:rPr>
        <w:t>بعد از مدت</w:t>
      </w:r>
      <w:r w:rsidR="007B4087">
        <w:rPr>
          <w:rtl/>
        </w:rPr>
        <w:t xml:space="preserve">‌ها </w:t>
      </w:r>
      <w:r w:rsidRPr="00853DCC">
        <w:rPr>
          <w:rtl/>
        </w:rPr>
        <w:t xml:space="preserve">در این </w:t>
      </w:r>
      <w:r w:rsidR="0063039C" w:rsidRPr="00853DCC">
        <w:rPr>
          <w:rtl/>
        </w:rPr>
        <w:t>انجمن دویست نفر اسم نوشتند و</w:t>
      </w:r>
      <w:r w:rsidR="00016EE7">
        <w:rPr>
          <w:rtl/>
        </w:rPr>
        <w:t xml:space="preserve"> آن‌ها </w:t>
      </w:r>
      <w:r w:rsidRPr="00853DCC">
        <w:rPr>
          <w:rtl/>
        </w:rPr>
        <w:t>هم از کسانی بودند که از آبا و اجدادشان دین را به ارث برده</w:t>
      </w:r>
      <w:r w:rsidR="00541890">
        <w:rPr>
          <w:rtl/>
        </w:rPr>
        <w:t>‌اند.</w:t>
      </w:r>
      <w:r w:rsidRPr="00014724">
        <w:rPr>
          <w:rStyle w:val="FootnoteReference"/>
          <w:rtl/>
        </w:rPr>
        <w:footnoteReference w:id="194"/>
      </w:r>
    </w:p>
    <w:p w:rsidR="00C65F32" w:rsidRPr="00853DCC" w:rsidRDefault="00C65F32" w:rsidP="00B436BE">
      <w:pPr>
        <w:pStyle w:val="a"/>
        <w:rPr>
          <w:rtl/>
        </w:rPr>
      </w:pPr>
      <w:r w:rsidRPr="00853DCC">
        <w:rPr>
          <w:rtl/>
        </w:rPr>
        <w:t>در گزارش دیگری از سخنرانی وی آمده است: این دولت</w:t>
      </w:r>
      <w:r w:rsidR="007B4087">
        <w:rPr>
          <w:rtl/>
        </w:rPr>
        <w:t xml:space="preserve">، </w:t>
      </w:r>
      <w:r w:rsidRPr="00853DCC">
        <w:rPr>
          <w:rtl/>
        </w:rPr>
        <w:t>این روزها بر ما مسلمین</w:t>
      </w:r>
      <w:r w:rsidR="00060C89">
        <w:rPr>
          <w:rtl/>
        </w:rPr>
        <w:t xml:space="preserve"> ظلم‌ها می‌کند </w:t>
      </w:r>
      <w:r w:rsidRPr="00853DCC">
        <w:rPr>
          <w:rtl/>
        </w:rPr>
        <w:t>و تاکنون چند تن از وعاظ و روحانیون را که گناهی جز تفسیر قرآن بر روی منبر نداشته</w:t>
      </w:r>
      <w:r w:rsidR="00541890">
        <w:rPr>
          <w:rtl/>
        </w:rPr>
        <w:t>‌اند،</w:t>
      </w:r>
      <w:r w:rsidR="007B4087">
        <w:rPr>
          <w:rtl/>
        </w:rPr>
        <w:t xml:space="preserve"> </w:t>
      </w:r>
      <w:r w:rsidRPr="00853DCC">
        <w:rPr>
          <w:rtl/>
        </w:rPr>
        <w:t>گرفته</w:t>
      </w:r>
      <w:r w:rsidR="00541890">
        <w:rPr>
          <w:rtl/>
        </w:rPr>
        <w:t>‌اند.</w:t>
      </w:r>
      <w:r w:rsidR="007B4087">
        <w:rPr>
          <w:rtl/>
        </w:rPr>
        <w:t xml:space="preserve"> </w:t>
      </w:r>
      <w:r w:rsidRPr="00853DCC">
        <w:rPr>
          <w:rtl/>
        </w:rPr>
        <w:t>این دولت</w:t>
      </w:r>
      <w:r w:rsidR="007B4087">
        <w:rPr>
          <w:rtl/>
        </w:rPr>
        <w:t xml:space="preserve">، </w:t>
      </w:r>
      <w:r w:rsidRPr="00853DCC">
        <w:rPr>
          <w:rtl/>
        </w:rPr>
        <w:t>خارجی</w:t>
      </w:r>
      <w:r w:rsidR="007B4087">
        <w:rPr>
          <w:rtl/>
        </w:rPr>
        <w:t xml:space="preserve">‌ها </w:t>
      </w:r>
      <w:r w:rsidRPr="00853DCC">
        <w:rPr>
          <w:rtl/>
        </w:rPr>
        <w:t>و امریکایی</w:t>
      </w:r>
      <w:r w:rsidR="007B4087">
        <w:rPr>
          <w:rtl/>
        </w:rPr>
        <w:t xml:space="preserve">‌ها </w:t>
      </w:r>
      <w:r w:rsidRPr="00853DCC">
        <w:rPr>
          <w:rtl/>
        </w:rPr>
        <w:t>را به ایر</w:t>
      </w:r>
      <w:r w:rsidR="0063039C" w:rsidRPr="00853DCC">
        <w:rPr>
          <w:rtl/>
        </w:rPr>
        <w:t>ان آورده و بر ما مسلط نموده است</w:t>
      </w:r>
      <w:r w:rsidRPr="00853DCC">
        <w:rPr>
          <w:rtl/>
        </w:rPr>
        <w:t xml:space="preserve"> و</w:t>
      </w:r>
      <w:r w:rsidR="00016EE7">
        <w:rPr>
          <w:rtl/>
        </w:rPr>
        <w:t xml:space="preserve"> آن‌ها </w:t>
      </w:r>
      <w:r w:rsidRPr="00853DCC">
        <w:rPr>
          <w:rtl/>
        </w:rPr>
        <w:t>در محافل به نفع دین عیسوی وبهایی و طبیعت پرستی تبلیغ</w:t>
      </w:r>
      <w:r w:rsidR="00961BDF">
        <w:rPr>
          <w:rtl/>
        </w:rPr>
        <w:t xml:space="preserve"> می‌</w:t>
      </w:r>
      <w:r w:rsidRPr="00853DCC">
        <w:rPr>
          <w:rtl/>
        </w:rPr>
        <w:t>نمایند و روز به روز بر پیکر اسلام تازیانه</w:t>
      </w:r>
      <w:r w:rsidR="00961BDF">
        <w:rPr>
          <w:rtl/>
        </w:rPr>
        <w:t xml:space="preserve"> می‌</w:t>
      </w:r>
      <w:r w:rsidRPr="00853DCC">
        <w:rPr>
          <w:rtl/>
        </w:rPr>
        <w:t>زنند</w:t>
      </w:r>
      <w:r w:rsidR="007B4087">
        <w:rPr>
          <w:rtl/>
        </w:rPr>
        <w:t xml:space="preserve">. </w:t>
      </w:r>
      <w:r w:rsidRPr="00853DCC">
        <w:rPr>
          <w:rtl/>
        </w:rPr>
        <w:t>تمام تقصیرها از شما مردم است که</w:t>
      </w:r>
      <w:r w:rsidR="00B436BE">
        <w:rPr>
          <w:rtl/>
        </w:rPr>
        <w:t xml:space="preserve"> هرچه </w:t>
      </w:r>
      <w:r w:rsidRPr="00853DCC">
        <w:rPr>
          <w:rtl/>
        </w:rPr>
        <w:t>بر سرتان</w:t>
      </w:r>
      <w:r w:rsidR="00961BDF">
        <w:rPr>
          <w:rtl/>
        </w:rPr>
        <w:t xml:space="preserve"> می‌</w:t>
      </w:r>
      <w:r w:rsidRPr="00853DCC">
        <w:rPr>
          <w:rtl/>
        </w:rPr>
        <w:t>آورند ساکت نشسته و حرف</w:t>
      </w:r>
      <w:r w:rsidR="00961BDF">
        <w:rPr>
          <w:rtl/>
        </w:rPr>
        <w:t xml:space="preserve"> نمی‌</w:t>
      </w:r>
      <w:r w:rsidRPr="00853DCC">
        <w:rPr>
          <w:rtl/>
        </w:rPr>
        <w:t>زنید و روزگار ما را به این روز درآورده</w:t>
      </w:r>
      <w:r w:rsidR="00541890">
        <w:rPr>
          <w:rtl/>
        </w:rPr>
        <w:t>‌اند.</w:t>
      </w:r>
      <w:r w:rsidR="007B4087">
        <w:rPr>
          <w:rtl/>
        </w:rPr>
        <w:t xml:space="preserve"> </w:t>
      </w:r>
      <w:r w:rsidRPr="00853DCC">
        <w:rPr>
          <w:rtl/>
        </w:rPr>
        <w:t>مردم! شما دیروز در جشن مسجد سپه</w:t>
      </w:r>
      <w:r w:rsidR="00DB213F">
        <w:rPr>
          <w:rFonts w:hint="cs"/>
          <w:rtl/>
        </w:rPr>
        <w:t xml:space="preserve"> </w:t>
      </w:r>
      <w:r w:rsidRPr="00853DCC">
        <w:rPr>
          <w:rtl/>
        </w:rPr>
        <w:t>سالار شرکت کردید برای اینکه شاه</w:t>
      </w:r>
      <w:r w:rsidR="00961BDF">
        <w:rPr>
          <w:rtl/>
        </w:rPr>
        <w:t xml:space="preserve"> می‌</w:t>
      </w:r>
      <w:r w:rsidRPr="00853DCC">
        <w:rPr>
          <w:rtl/>
        </w:rPr>
        <w:t xml:space="preserve">خواهد برود اروپا و برای مسافرت شاه آن هم در شب وفات </w:t>
      </w:r>
      <w:r w:rsidR="00C13BDE" w:rsidRPr="00853DCC">
        <w:rPr>
          <w:rtl/>
        </w:rPr>
        <w:t>امام جعفر صادق</w:t>
      </w:r>
      <w:r w:rsidR="00B436BE">
        <w:rPr>
          <w:rFonts w:cs="CTraditional Arabic" w:hint="cs"/>
          <w:rtl/>
        </w:rPr>
        <w:t>÷</w:t>
      </w:r>
      <w:r w:rsidRPr="00853DCC">
        <w:rPr>
          <w:rtl/>
        </w:rPr>
        <w:t xml:space="preserve"> در مسجد جشن</w:t>
      </w:r>
      <w:r w:rsidR="00961BDF">
        <w:rPr>
          <w:rtl/>
        </w:rPr>
        <w:t xml:space="preserve"> می‌</w:t>
      </w:r>
      <w:r w:rsidRPr="00853DCC">
        <w:rPr>
          <w:rtl/>
        </w:rPr>
        <w:t>گیرند</w:t>
      </w:r>
      <w:r w:rsidR="007B4087">
        <w:rPr>
          <w:rtl/>
        </w:rPr>
        <w:t xml:space="preserve">. </w:t>
      </w:r>
      <w:r w:rsidRPr="00853DCC">
        <w:rPr>
          <w:rtl/>
        </w:rPr>
        <w:t>شما چه ملت مسلمانی هستید؟ اصلا</w:t>
      </w:r>
      <w:r w:rsidR="00C13BDE" w:rsidRPr="00853DCC">
        <w:rPr>
          <w:rFonts w:hint="cs"/>
          <w:rtl/>
        </w:rPr>
        <w:t>ً</w:t>
      </w:r>
      <w:r w:rsidRPr="00853DCC">
        <w:rPr>
          <w:rtl/>
        </w:rPr>
        <w:t xml:space="preserve"> چه جشنی دارید</w:t>
      </w:r>
      <w:r w:rsidR="00961BDF">
        <w:rPr>
          <w:rtl/>
        </w:rPr>
        <w:t xml:space="preserve"> می‌</w:t>
      </w:r>
      <w:r w:rsidRPr="00853DCC">
        <w:rPr>
          <w:rtl/>
        </w:rPr>
        <w:t>گیرید؟ شما باید پرچم عزا بالا کنید نه پرچم سبز و سرخ</w:t>
      </w:r>
      <w:r w:rsidR="007B4087">
        <w:rPr>
          <w:rtl/>
        </w:rPr>
        <w:t xml:space="preserve">. </w:t>
      </w:r>
      <w:r w:rsidRPr="00853DCC">
        <w:rPr>
          <w:rtl/>
        </w:rPr>
        <w:t>این وضع مملکت</w:t>
      </w:r>
      <w:r w:rsidR="007B4087">
        <w:rPr>
          <w:rtl/>
        </w:rPr>
        <w:t xml:space="preserve"> </w:t>
      </w:r>
      <w:r w:rsidRPr="00853DCC">
        <w:rPr>
          <w:rtl/>
        </w:rPr>
        <w:t>شماست و این هم حال و روز مردم مسلمان ایران»</w:t>
      </w:r>
      <w:r w:rsidRPr="00014724">
        <w:rPr>
          <w:rStyle w:val="FootnoteReference"/>
          <w:rtl/>
        </w:rPr>
        <w:footnoteReference w:id="195"/>
      </w:r>
      <w:r w:rsidR="007B4087">
        <w:rPr>
          <w:rFonts w:hint="cs"/>
          <w:rtl/>
        </w:rPr>
        <w:t xml:space="preserve">. </w:t>
      </w:r>
      <w:r w:rsidRPr="00853DCC">
        <w:rPr>
          <w:rtl/>
        </w:rPr>
        <w:t>در سند بعد اشاره به دستگیری و تبعید او به زاهدان شده که قاعدتا</w:t>
      </w:r>
      <w:r w:rsidR="00C13BDE" w:rsidRPr="00853DCC">
        <w:rPr>
          <w:rFonts w:hint="cs"/>
          <w:rtl/>
        </w:rPr>
        <w:t>ً</w:t>
      </w:r>
      <w:r w:rsidRPr="00853DCC">
        <w:rPr>
          <w:rtl/>
        </w:rPr>
        <w:t xml:space="preserve"> بازتاب همان سخنرانی پیش است</w:t>
      </w:r>
      <w:r w:rsidR="007B4087">
        <w:rPr>
          <w:rtl/>
        </w:rPr>
        <w:t xml:space="preserve">. </w:t>
      </w:r>
      <w:r w:rsidRPr="00853DCC">
        <w:rPr>
          <w:rtl/>
        </w:rPr>
        <w:t>این رخداد مربوط به اوائل سال 1338 است</w:t>
      </w:r>
      <w:r w:rsidR="007B4087">
        <w:rPr>
          <w:rtl/>
        </w:rPr>
        <w:t xml:space="preserve">. </w:t>
      </w:r>
      <w:r w:rsidRPr="00853DCC">
        <w:rPr>
          <w:rtl/>
        </w:rPr>
        <w:t>البته به دلیل بیماری آقای اسلامی این اقدام منتفی شد</w:t>
      </w:r>
      <w:r w:rsidR="00B436BE">
        <w:rPr>
          <w:rtl/>
        </w:rPr>
        <w:t>.</w:t>
      </w:r>
      <w:r w:rsidRPr="00014724">
        <w:rPr>
          <w:rStyle w:val="FootnoteReference"/>
          <w:rtl/>
        </w:rPr>
        <w:footnoteReference w:id="196"/>
      </w:r>
      <w:r w:rsidRPr="00853DCC">
        <w:rPr>
          <w:rtl/>
        </w:rPr>
        <w:t xml:space="preserve"> آقای اسلامی در سخنرانی خود در مجلس جشن نیمه شعبان در اسفند 1338 در حضور آیت الله کاشانی منبر رفت و گفت: ما مسلمان</w:t>
      </w:r>
      <w:r w:rsidR="007B4087">
        <w:rPr>
          <w:rtl/>
        </w:rPr>
        <w:t xml:space="preserve">‌ها </w:t>
      </w:r>
      <w:r w:rsidRPr="00853DCC">
        <w:rPr>
          <w:rtl/>
        </w:rPr>
        <w:t>قرآن را</w:t>
      </w:r>
      <w:r w:rsidR="00C13BDE" w:rsidRPr="00853DCC">
        <w:rPr>
          <w:rtl/>
        </w:rPr>
        <w:t xml:space="preserve"> اطاعت نمی</w:t>
      </w:r>
      <w:r w:rsidR="00C13BDE" w:rsidRPr="00853DCC">
        <w:rPr>
          <w:rFonts w:hint="cs"/>
          <w:rtl/>
        </w:rPr>
        <w:t>‌</w:t>
      </w:r>
      <w:r w:rsidRPr="00853DCC">
        <w:rPr>
          <w:rtl/>
        </w:rPr>
        <w:t>کنیم</w:t>
      </w:r>
      <w:r w:rsidR="007B4087">
        <w:rPr>
          <w:rFonts w:hint="cs"/>
          <w:rtl/>
        </w:rPr>
        <w:t xml:space="preserve">، </w:t>
      </w:r>
      <w:r w:rsidRPr="00853DCC">
        <w:rPr>
          <w:rtl/>
        </w:rPr>
        <w:t>قانون قر</w:t>
      </w:r>
      <w:r w:rsidR="00B436BE">
        <w:rPr>
          <w:rtl/>
        </w:rPr>
        <w:t>آن را مسخره کرده</w:t>
      </w:r>
      <w:r w:rsidR="00B436BE">
        <w:t>‌</w:t>
      </w:r>
      <w:r w:rsidRPr="00853DCC">
        <w:rPr>
          <w:rtl/>
        </w:rPr>
        <w:t>ایم</w:t>
      </w:r>
      <w:r w:rsidR="007B4087">
        <w:rPr>
          <w:rtl/>
        </w:rPr>
        <w:t xml:space="preserve">. </w:t>
      </w:r>
      <w:r w:rsidRPr="00853DCC">
        <w:rPr>
          <w:rtl/>
        </w:rPr>
        <w:t>در مجلس سنا و شورا آقایان وکلا به قرآن قسم</w:t>
      </w:r>
      <w:r w:rsidR="00961BDF">
        <w:rPr>
          <w:rtl/>
        </w:rPr>
        <w:t xml:space="preserve"> می‌</w:t>
      </w:r>
      <w:r w:rsidRPr="00853DCC">
        <w:rPr>
          <w:rtl/>
        </w:rPr>
        <w:t>خورند</w:t>
      </w:r>
      <w:r w:rsidR="007B4087">
        <w:rPr>
          <w:rtl/>
        </w:rPr>
        <w:t xml:space="preserve">. </w:t>
      </w:r>
      <w:r w:rsidRPr="00853DCC">
        <w:rPr>
          <w:rtl/>
        </w:rPr>
        <w:t>ولی به قرآن عمل</w:t>
      </w:r>
      <w:r w:rsidR="00961BDF">
        <w:rPr>
          <w:rtl/>
        </w:rPr>
        <w:t xml:space="preserve"> نمی‌</w:t>
      </w:r>
      <w:r w:rsidRPr="00853DCC">
        <w:rPr>
          <w:rtl/>
        </w:rPr>
        <w:t>کنند</w:t>
      </w:r>
      <w:r w:rsidR="007B4087">
        <w:rPr>
          <w:rtl/>
        </w:rPr>
        <w:t xml:space="preserve">. </w:t>
      </w:r>
      <w:r w:rsidRPr="00853DCC">
        <w:rPr>
          <w:rtl/>
        </w:rPr>
        <w:t>یک عده</w:t>
      </w:r>
      <w:r w:rsidR="00961BDF">
        <w:rPr>
          <w:rtl/>
        </w:rPr>
        <w:t xml:space="preserve"> بی‌</w:t>
      </w:r>
      <w:r w:rsidRPr="00853DCC">
        <w:rPr>
          <w:rtl/>
        </w:rPr>
        <w:t>سواد در آن محل نشسته و قانون پوشالی درست</w:t>
      </w:r>
      <w:r w:rsidR="00961BDF">
        <w:rPr>
          <w:rtl/>
        </w:rPr>
        <w:t xml:space="preserve"> می‌</w:t>
      </w:r>
      <w:r w:rsidRPr="00853DCC">
        <w:rPr>
          <w:rtl/>
        </w:rPr>
        <w:t>کنند</w:t>
      </w:r>
      <w:r w:rsidR="007B4087">
        <w:rPr>
          <w:rtl/>
        </w:rPr>
        <w:t xml:space="preserve">. </w:t>
      </w:r>
      <w:r w:rsidRPr="00853DCC">
        <w:rPr>
          <w:rtl/>
        </w:rPr>
        <w:t>در ممل</w:t>
      </w:r>
      <w:r w:rsidR="00B436BE">
        <w:rPr>
          <w:rtl/>
        </w:rPr>
        <w:t>کت ما قران را آلت دست قرار داده</w:t>
      </w:r>
      <w:r w:rsidR="00B436BE">
        <w:t>‌</w:t>
      </w:r>
      <w:r w:rsidRPr="00853DCC">
        <w:rPr>
          <w:rtl/>
        </w:rPr>
        <w:t>اند</w:t>
      </w:r>
      <w:r w:rsidR="00B436BE">
        <w:rPr>
          <w:rtl/>
        </w:rPr>
        <w:t>.</w:t>
      </w:r>
      <w:r w:rsidRPr="00014724">
        <w:rPr>
          <w:rStyle w:val="FootnoteReference"/>
          <w:rtl/>
        </w:rPr>
        <w:footnoteReference w:id="197"/>
      </w:r>
    </w:p>
    <w:p w:rsidR="00C65F32" w:rsidRPr="00853DCC" w:rsidRDefault="00C65F32" w:rsidP="001970D5">
      <w:pPr>
        <w:pStyle w:val="a"/>
        <w:rPr>
          <w:rtl/>
        </w:rPr>
      </w:pPr>
      <w:r w:rsidRPr="00853DCC">
        <w:rPr>
          <w:rtl/>
        </w:rPr>
        <w:t>بخشی دیگر از فعالیت</w:t>
      </w:r>
      <w:r w:rsidR="007B4087">
        <w:rPr>
          <w:rtl/>
        </w:rPr>
        <w:t xml:space="preserve">‌های </w:t>
      </w:r>
      <w:r w:rsidRPr="00853DCC">
        <w:rPr>
          <w:rtl/>
        </w:rPr>
        <w:t>اساسی</w:t>
      </w:r>
      <w:r w:rsidR="00147502">
        <w:rPr>
          <w:rtl/>
        </w:rPr>
        <w:t xml:space="preserve">‌تر </w:t>
      </w:r>
      <w:r w:rsidRPr="00853DCC">
        <w:rPr>
          <w:rtl/>
        </w:rPr>
        <w:t>و جدی</w:t>
      </w:r>
      <w:r w:rsidR="00147502">
        <w:rPr>
          <w:rtl/>
        </w:rPr>
        <w:t xml:space="preserve">‌تر </w:t>
      </w:r>
      <w:r w:rsidRPr="00853DCC">
        <w:rPr>
          <w:rtl/>
        </w:rPr>
        <w:t>مرحوم اسلامی حرکت در جهت تأسیس مدارس ابتدایی و متوسطه بود که تعداد</w:t>
      </w:r>
      <w:r w:rsidR="00016EE7">
        <w:rPr>
          <w:rtl/>
        </w:rPr>
        <w:t xml:space="preserve"> آن‌ها </w:t>
      </w:r>
      <w:r w:rsidRPr="00853DCC">
        <w:rPr>
          <w:rtl/>
        </w:rPr>
        <w:t>در سال 1329 در تهران و</w:t>
      </w:r>
      <w:r w:rsidR="00153F93">
        <w:rPr>
          <w:rtl/>
        </w:rPr>
        <w:t xml:space="preserve"> شهرستان‌ها </w:t>
      </w:r>
      <w:r w:rsidRPr="00853DCC">
        <w:rPr>
          <w:rtl/>
        </w:rPr>
        <w:t>132 باب بوده است</w:t>
      </w:r>
      <w:r w:rsidR="000564D5">
        <w:rPr>
          <w:rtl/>
        </w:rPr>
        <w:t>.</w:t>
      </w:r>
      <w:r w:rsidRPr="00014724">
        <w:rPr>
          <w:rStyle w:val="FootnoteReference"/>
          <w:rtl/>
        </w:rPr>
        <w:footnoteReference w:id="198"/>
      </w:r>
      <w:r w:rsidRPr="00853DCC">
        <w:rPr>
          <w:rtl/>
        </w:rPr>
        <w:t xml:space="preserve"> تعداد مدارس یاد شده در سال 1356 به گزارش ساواک به 183 باب رسید</w:t>
      </w:r>
      <w:r w:rsidR="000564D5">
        <w:rPr>
          <w:rtl/>
        </w:rPr>
        <w:t>.</w:t>
      </w:r>
      <w:r w:rsidRPr="00014724">
        <w:rPr>
          <w:rStyle w:val="FootnoteReference"/>
          <w:rtl/>
        </w:rPr>
        <w:footnoteReference w:id="199"/>
      </w:r>
      <w:r w:rsidRPr="00853DCC">
        <w:rPr>
          <w:rtl/>
        </w:rPr>
        <w:t xml:space="preserve"> این فراوانی در این سال</w:t>
      </w:r>
      <w:r w:rsidR="007B4087">
        <w:rPr>
          <w:rtl/>
        </w:rPr>
        <w:t xml:space="preserve">، </w:t>
      </w:r>
      <w:r w:rsidRPr="00853DCC">
        <w:rPr>
          <w:rtl/>
        </w:rPr>
        <w:t>نشانگر نقش مهم آن در پدید آوردن نسل جوان انقلاب است</w:t>
      </w:r>
      <w:r w:rsidR="007B4087">
        <w:rPr>
          <w:rtl/>
        </w:rPr>
        <w:t xml:space="preserve">. </w:t>
      </w:r>
      <w:r w:rsidRPr="00853DCC">
        <w:rPr>
          <w:rtl/>
        </w:rPr>
        <w:t>به لحاظ مالی</w:t>
      </w:r>
      <w:r w:rsidR="007B4087">
        <w:rPr>
          <w:rtl/>
        </w:rPr>
        <w:t xml:space="preserve">، </w:t>
      </w:r>
      <w:r w:rsidRPr="00853DCC">
        <w:rPr>
          <w:rtl/>
        </w:rPr>
        <w:t>شماری از علما و بازاریان مؤمن که به ضرورت این امر کاملا</w:t>
      </w:r>
      <w:r w:rsidR="00C13BDE" w:rsidRPr="00853DCC">
        <w:rPr>
          <w:rFonts w:hint="cs"/>
          <w:rtl/>
        </w:rPr>
        <w:t>ً</w:t>
      </w:r>
      <w:r w:rsidRPr="00853DCC">
        <w:rPr>
          <w:rtl/>
        </w:rPr>
        <w:t xml:space="preserve"> واقف بودند</w:t>
      </w:r>
      <w:r w:rsidR="007B4087">
        <w:rPr>
          <w:rtl/>
        </w:rPr>
        <w:t xml:space="preserve">، </w:t>
      </w:r>
      <w:r w:rsidRPr="00853DCC">
        <w:rPr>
          <w:rtl/>
        </w:rPr>
        <w:t>هزینه</w:t>
      </w:r>
      <w:r w:rsidR="007B4087">
        <w:rPr>
          <w:rtl/>
        </w:rPr>
        <w:t xml:space="preserve">‌های </w:t>
      </w:r>
      <w:r w:rsidRPr="00853DCC">
        <w:rPr>
          <w:rtl/>
        </w:rPr>
        <w:t>آن را تأمین</w:t>
      </w:r>
      <w:r w:rsidR="00961BDF">
        <w:rPr>
          <w:rtl/>
        </w:rPr>
        <w:t xml:space="preserve"> می‌</w:t>
      </w:r>
      <w:r w:rsidRPr="00853DCC">
        <w:rPr>
          <w:rtl/>
        </w:rPr>
        <w:t>کردند</w:t>
      </w:r>
      <w:r w:rsidR="007B4087">
        <w:rPr>
          <w:rtl/>
        </w:rPr>
        <w:t xml:space="preserve">. </w:t>
      </w:r>
      <w:r w:rsidRPr="00853DCC">
        <w:rPr>
          <w:rtl/>
        </w:rPr>
        <w:t>مدارس وابسته به جامعۀ تعلیمات اسلامی مورد تأیید مراجعی مانند آیت الله بروجردی و حکیم نیز بود</w:t>
      </w:r>
      <w:r w:rsidR="007B4087">
        <w:rPr>
          <w:rtl/>
        </w:rPr>
        <w:t>.</w:t>
      </w:r>
      <w:r w:rsidRPr="00014724">
        <w:rPr>
          <w:rStyle w:val="FootnoteReference"/>
          <w:rtl/>
        </w:rPr>
        <w:footnoteReference w:id="200"/>
      </w:r>
      <w:r w:rsidRPr="00853DCC">
        <w:rPr>
          <w:rtl/>
        </w:rPr>
        <w:t xml:space="preserve"> ویژگی عمدۀ این مدارس</w:t>
      </w:r>
      <w:r w:rsidR="00C13BDE" w:rsidRPr="00853DCC">
        <w:rPr>
          <w:rtl/>
        </w:rPr>
        <w:t xml:space="preserve"> این بود که دروس دینی را جدی</w:t>
      </w:r>
      <w:r w:rsidR="00C13BDE" w:rsidRPr="00853DCC">
        <w:rPr>
          <w:rFonts w:hint="cs"/>
          <w:rtl/>
        </w:rPr>
        <w:t>‌</w:t>
      </w:r>
      <w:r w:rsidRPr="00853DCC">
        <w:rPr>
          <w:rtl/>
        </w:rPr>
        <w:t>تر گرفته و بچه</w:t>
      </w:r>
      <w:r w:rsidR="007B4087">
        <w:rPr>
          <w:rtl/>
        </w:rPr>
        <w:t xml:space="preserve">‌ها </w:t>
      </w:r>
      <w:r w:rsidRPr="00853DCC">
        <w:rPr>
          <w:rtl/>
        </w:rPr>
        <w:t>را به لحا</w:t>
      </w:r>
      <w:r w:rsidR="00C13BDE" w:rsidRPr="00853DCC">
        <w:rPr>
          <w:rtl/>
        </w:rPr>
        <w:t>ظ تربیتی با قرآن و حدیث آشنا می</w:t>
      </w:r>
      <w:r w:rsidR="00C13BDE" w:rsidRPr="00853DCC">
        <w:rPr>
          <w:rFonts w:hint="cs"/>
          <w:rtl/>
        </w:rPr>
        <w:t>‌</w:t>
      </w:r>
      <w:r w:rsidRPr="00853DCC">
        <w:rPr>
          <w:rtl/>
        </w:rPr>
        <w:t>کرد</w:t>
      </w:r>
      <w:r w:rsidR="000564D5">
        <w:rPr>
          <w:rtl/>
        </w:rPr>
        <w:t>.</w:t>
      </w:r>
      <w:r w:rsidRPr="00014724">
        <w:rPr>
          <w:rStyle w:val="FootnoteReference"/>
          <w:rtl/>
        </w:rPr>
        <w:footnoteReference w:id="201"/>
      </w:r>
      <w:r w:rsidR="000564D5" w:rsidRPr="000564D5">
        <w:t xml:space="preserve"> </w:t>
      </w:r>
      <w:r w:rsidRPr="00853DCC">
        <w:rPr>
          <w:rtl/>
        </w:rPr>
        <w:t>این امر سبب شده بود تا افراد متدین فرزندان خود را برای تحصیل به این مدراس بفرستند</w:t>
      </w:r>
      <w:r w:rsidR="007B4087">
        <w:rPr>
          <w:rFonts w:hint="cs"/>
          <w:rtl/>
        </w:rPr>
        <w:t xml:space="preserve">. </w:t>
      </w:r>
      <w:r w:rsidRPr="00853DCC">
        <w:rPr>
          <w:rtl/>
        </w:rPr>
        <w:t>گزارش ساواک در سال 1346حاکی است که در این مدارس که مورد استقبال افراد متدین بوده</w:t>
      </w:r>
      <w:r w:rsidR="00C13BDE" w:rsidRPr="00853DCC">
        <w:rPr>
          <w:rtl/>
        </w:rPr>
        <w:t xml:space="preserve"> است</w:t>
      </w:r>
      <w:r w:rsidR="007B4087">
        <w:rPr>
          <w:rFonts w:hint="cs"/>
          <w:rtl/>
        </w:rPr>
        <w:t xml:space="preserve">، </w:t>
      </w:r>
      <w:r w:rsidRPr="00853DCC">
        <w:rPr>
          <w:rtl/>
        </w:rPr>
        <w:t>معلمانی هستند که طرفدار آقایان میلانی</w:t>
      </w:r>
      <w:r w:rsidR="007B4087">
        <w:rPr>
          <w:rtl/>
        </w:rPr>
        <w:t xml:space="preserve">، </w:t>
      </w:r>
      <w:r w:rsidRPr="00853DCC">
        <w:rPr>
          <w:rtl/>
        </w:rPr>
        <w:t>خمینی و</w:t>
      </w:r>
      <w:r w:rsidR="00C13BDE" w:rsidRPr="00853DCC">
        <w:rPr>
          <w:rFonts w:hint="cs"/>
          <w:rtl/>
        </w:rPr>
        <w:t xml:space="preserve"> </w:t>
      </w:r>
      <w:r w:rsidRPr="00853DCC">
        <w:rPr>
          <w:rtl/>
        </w:rPr>
        <w:t>نواب هستند! به علاوه شعائر ملی و شاهنشاهی کمتر در آنجا بوده و مرا</w:t>
      </w:r>
      <w:r w:rsidR="00C13BDE" w:rsidRPr="00853DCC">
        <w:rPr>
          <w:rtl/>
        </w:rPr>
        <w:t>سم دعا و نیایش برای شاه در هر ص</w:t>
      </w:r>
      <w:r w:rsidRPr="00853DCC">
        <w:rPr>
          <w:rtl/>
        </w:rPr>
        <w:t>ب</w:t>
      </w:r>
      <w:r w:rsidR="00C13BDE" w:rsidRPr="00853DCC">
        <w:rPr>
          <w:rFonts w:hint="cs"/>
          <w:rtl/>
        </w:rPr>
        <w:t>ح</w:t>
      </w:r>
      <w:r w:rsidRPr="00853DCC">
        <w:rPr>
          <w:rtl/>
        </w:rPr>
        <w:t xml:space="preserve"> برگزار</w:t>
      </w:r>
      <w:r w:rsidR="00961BDF">
        <w:rPr>
          <w:rtl/>
        </w:rPr>
        <w:t xml:space="preserve"> نمی‌</w:t>
      </w:r>
      <w:r w:rsidRPr="00853DCC">
        <w:rPr>
          <w:rtl/>
        </w:rPr>
        <w:t>شود</w:t>
      </w:r>
      <w:r w:rsidR="000564D5">
        <w:rPr>
          <w:rtl/>
        </w:rPr>
        <w:t>.</w:t>
      </w:r>
      <w:r w:rsidRPr="00014724">
        <w:rPr>
          <w:rStyle w:val="FootnoteReference"/>
          <w:rtl/>
        </w:rPr>
        <w:footnoteReference w:id="202"/>
      </w:r>
    </w:p>
    <w:p w:rsidR="00C65F32" w:rsidRPr="00853DCC" w:rsidRDefault="00C65F32" w:rsidP="001970D5">
      <w:pPr>
        <w:pStyle w:val="a"/>
        <w:rPr>
          <w:rtl/>
        </w:rPr>
      </w:pPr>
      <w:r w:rsidRPr="00853DCC">
        <w:rPr>
          <w:rtl/>
        </w:rPr>
        <w:t>مرحوم اسلامی به جز کتابچ</w:t>
      </w:r>
      <w:r w:rsidR="00C13BDE" w:rsidRPr="00853DCC">
        <w:rPr>
          <w:rFonts w:hint="cs"/>
          <w:rtl/>
        </w:rPr>
        <w:t>ۀ</w:t>
      </w:r>
      <w:r w:rsidRPr="00853DCC">
        <w:rPr>
          <w:rtl/>
        </w:rPr>
        <w:t xml:space="preserve"> حجاب (</w:t>
      </w:r>
      <w:r w:rsidR="00C13BDE" w:rsidRPr="00853DCC">
        <w:rPr>
          <w:rFonts w:hint="cs"/>
          <w:rtl/>
        </w:rPr>
        <w:t xml:space="preserve">که </w:t>
      </w:r>
      <w:r w:rsidR="00C13BDE" w:rsidRPr="00853DCC">
        <w:rPr>
          <w:rtl/>
        </w:rPr>
        <w:t>مورد نقد خالصی زاده قرار گرفت)</w:t>
      </w:r>
      <w:r w:rsidRPr="00014724">
        <w:rPr>
          <w:rStyle w:val="FootnoteReference"/>
          <w:rtl/>
        </w:rPr>
        <w:footnoteReference w:id="203"/>
      </w:r>
      <w:r w:rsidRPr="00853DCC">
        <w:rPr>
          <w:rtl/>
        </w:rPr>
        <w:t xml:space="preserve"> کتابی هم با نام دو از یاد رفته دربار</w:t>
      </w:r>
      <w:r w:rsidR="00C13BDE" w:rsidRPr="00853DCC">
        <w:rPr>
          <w:rFonts w:hint="cs"/>
          <w:rtl/>
        </w:rPr>
        <w:t>ۀ</w:t>
      </w:r>
      <w:r w:rsidRPr="00853DCC">
        <w:rPr>
          <w:rtl/>
        </w:rPr>
        <w:t xml:space="preserve"> امر به معروف و نهی از منکر داشت</w:t>
      </w:r>
      <w:r w:rsidR="007B4087">
        <w:rPr>
          <w:rtl/>
        </w:rPr>
        <w:t xml:space="preserve">. </w:t>
      </w:r>
      <w:r w:rsidRPr="00853DCC">
        <w:rPr>
          <w:rtl/>
        </w:rPr>
        <w:t>مجلد سوم آن هم اثری با نام جهاد بود که بعد از انقلاب در سال 64 (که مؤلف 20 فروردین آن سال درگذشت) توسط بنیاد بعثت</w:t>
      </w:r>
      <w:r w:rsidR="007B4087">
        <w:rPr>
          <w:rtl/>
        </w:rPr>
        <w:t xml:space="preserve">، </w:t>
      </w:r>
      <w:r w:rsidRPr="00853DCC">
        <w:rPr>
          <w:rtl/>
        </w:rPr>
        <w:t>متعلق به فرزند ایشان حجت الاسلام علی اسلامی منتشر شد</w:t>
      </w:r>
      <w:r w:rsidR="007B4087">
        <w:rPr>
          <w:rtl/>
        </w:rPr>
        <w:t xml:space="preserve">. </w:t>
      </w:r>
      <w:r w:rsidRPr="00853DCC">
        <w:rPr>
          <w:rtl/>
        </w:rPr>
        <w:t>نگارش در زمینۀ امر به معروف و نهی از منکر</w:t>
      </w:r>
      <w:r w:rsidRPr="00014724">
        <w:rPr>
          <w:rStyle w:val="FootnoteReference"/>
          <w:rtl/>
        </w:rPr>
        <w:footnoteReference w:id="204"/>
      </w:r>
      <w:r w:rsidRPr="00853DCC">
        <w:rPr>
          <w:rtl/>
        </w:rPr>
        <w:t xml:space="preserve"> و</w:t>
      </w:r>
      <w:r w:rsidR="00542EE3">
        <w:rPr>
          <w:rtl/>
        </w:rPr>
        <w:t xml:space="preserve"> همینطور </w:t>
      </w:r>
      <w:r w:rsidRPr="00853DCC">
        <w:rPr>
          <w:rtl/>
        </w:rPr>
        <w:t>جهاد</w:t>
      </w:r>
      <w:r w:rsidR="007B4087">
        <w:rPr>
          <w:rtl/>
        </w:rPr>
        <w:t xml:space="preserve">، </w:t>
      </w:r>
      <w:r w:rsidRPr="00853DCC">
        <w:rPr>
          <w:rtl/>
        </w:rPr>
        <w:t>از ابتکارات فقه سیاسی در دورۀ اخیر بود که مشابه آن را در تحریر الوسیله امام هم شاهد بودیم</w:t>
      </w:r>
      <w:r w:rsidR="007B4087">
        <w:rPr>
          <w:rtl/>
        </w:rPr>
        <w:t xml:space="preserve">. </w:t>
      </w:r>
      <w:r w:rsidRPr="00853DCC">
        <w:rPr>
          <w:rtl/>
        </w:rPr>
        <w:t>در این زمینه آثار دیگری هم منتشر شد که لازم است فهرستی از</w:t>
      </w:r>
      <w:r w:rsidR="00016EE7">
        <w:rPr>
          <w:rtl/>
        </w:rPr>
        <w:t xml:space="preserve"> آن‌ها </w:t>
      </w:r>
      <w:r w:rsidRPr="00853DCC">
        <w:rPr>
          <w:rtl/>
        </w:rPr>
        <w:t>و دیدگاه</w:t>
      </w:r>
      <w:r w:rsidR="007B4087">
        <w:rPr>
          <w:rtl/>
        </w:rPr>
        <w:t xml:space="preserve">‌های </w:t>
      </w:r>
      <w:r w:rsidRPr="00853DCC">
        <w:rPr>
          <w:rtl/>
        </w:rPr>
        <w:t>ارائه شده در</w:t>
      </w:r>
      <w:r w:rsidR="00016EE7">
        <w:rPr>
          <w:rtl/>
        </w:rPr>
        <w:t xml:space="preserve"> آن‌ها،</w:t>
      </w:r>
      <w:r w:rsidR="007B4087">
        <w:rPr>
          <w:rtl/>
        </w:rPr>
        <w:t xml:space="preserve"> </w:t>
      </w:r>
      <w:r w:rsidRPr="00853DCC">
        <w:rPr>
          <w:rtl/>
        </w:rPr>
        <w:t>ارائه شود</w:t>
      </w:r>
      <w:r w:rsidR="007B4087">
        <w:rPr>
          <w:rtl/>
        </w:rPr>
        <w:t xml:space="preserve">. </w:t>
      </w:r>
      <w:r w:rsidRPr="00853DCC">
        <w:rPr>
          <w:rtl/>
        </w:rPr>
        <w:t>طبعا</w:t>
      </w:r>
      <w:r w:rsidR="00C13BDE" w:rsidRPr="00853DCC">
        <w:rPr>
          <w:rFonts w:hint="cs"/>
          <w:rtl/>
        </w:rPr>
        <w:t>ً</w:t>
      </w:r>
      <w:r w:rsidRPr="00853DCC">
        <w:rPr>
          <w:rtl/>
        </w:rPr>
        <w:t xml:space="preserve"> بحث از تقیه را هم باید به آن ضمیمه کرد</w:t>
      </w:r>
      <w:r w:rsidR="007B4087">
        <w:rPr>
          <w:rtl/>
        </w:rPr>
        <w:t xml:space="preserve">. </w:t>
      </w:r>
    </w:p>
    <w:p w:rsidR="00C65F32" w:rsidRPr="00853DCC" w:rsidRDefault="00C65F32" w:rsidP="000564D5">
      <w:pPr>
        <w:pStyle w:val="a7"/>
        <w:rPr>
          <w:rtl/>
        </w:rPr>
      </w:pPr>
      <w:bookmarkStart w:id="33" w:name="_Toc417388610"/>
      <w:bookmarkStart w:id="34" w:name="_Toc438994292"/>
      <w:r w:rsidRPr="00853DCC">
        <w:rPr>
          <w:rtl/>
        </w:rPr>
        <w:t>د: نهضت خداپرستان سوسیالیست</w:t>
      </w:r>
      <w:bookmarkEnd w:id="33"/>
      <w:bookmarkEnd w:id="34"/>
    </w:p>
    <w:p w:rsidR="00C65F32" w:rsidRPr="00853DCC" w:rsidRDefault="00C65F32" w:rsidP="001970D5">
      <w:pPr>
        <w:pStyle w:val="a"/>
        <w:rPr>
          <w:rtl/>
        </w:rPr>
      </w:pPr>
      <w:r w:rsidRPr="00853DCC">
        <w:rPr>
          <w:rtl/>
        </w:rPr>
        <w:t>از میان</w:t>
      </w:r>
      <w:r w:rsidR="00147502">
        <w:rPr>
          <w:rtl/>
        </w:rPr>
        <w:t xml:space="preserve"> تشکل‌هایی </w:t>
      </w:r>
      <w:r w:rsidRPr="00853DCC">
        <w:rPr>
          <w:rtl/>
        </w:rPr>
        <w:t>که در این دوره شکل گرفت</w:t>
      </w:r>
      <w:r w:rsidR="007B4087">
        <w:rPr>
          <w:rtl/>
        </w:rPr>
        <w:t xml:space="preserve">، </w:t>
      </w:r>
      <w:r w:rsidRPr="00853DCC">
        <w:rPr>
          <w:rtl/>
        </w:rPr>
        <w:t>نهضت خداپرستان از ویژگی خاصی برخوردار بود و آن تلفیق نگرش اسلامی مورد نظر آنان با اندیشه</w:t>
      </w:r>
      <w:r w:rsidR="007B4087">
        <w:rPr>
          <w:rtl/>
        </w:rPr>
        <w:t xml:space="preserve">‌های </w:t>
      </w:r>
      <w:r w:rsidRPr="00853DCC">
        <w:rPr>
          <w:rtl/>
        </w:rPr>
        <w:t>مدرن چپ بود</w:t>
      </w:r>
      <w:r w:rsidR="007B4087">
        <w:rPr>
          <w:rtl/>
        </w:rPr>
        <w:t xml:space="preserve">. </w:t>
      </w:r>
      <w:r w:rsidRPr="00853DCC">
        <w:rPr>
          <w:rtl/>
        </w:rPr>
        <w:t>مسأله تأثیر پذیری از اندیشه</w:t>
      </w:r>
      <w:r w:rsidR="007B4087">
        <w:rPr>
          <w:rtl/>
        </w:rPr>
        <w:t xml:space="preserve">‌های </w:t>
      </w:r>
      <w:r w:rsidRPr="00853DCC">
        <w:rPr>
          <w:rtl/>
        </w:rPr>
        <w:t>سوسیالیستی و کمونیستی در ایران</w:t>
      </w:r>
      <w:r w:rsidR="007B4087">
        <w:rPr>
          <w:rtl/>
        </w:rPr>
        <w:t xml:space="preserve">، </w:t>
      </w:r>
      <w:r w:rsidRPr="00853DCC">
        <w:rPr>
          <w:rtl/>
        </w:rPr>
        <w:t>داستانی طولانی است</w:t>
      </w:r>
      <w:r w:rsidR="007B4087">
        <w:rPr>
          <w:rtl/>
        </w:rPr>
        <w:t xml:space="preserve">. </w:t>
      </w:r>
      <w:r w:rsidRPr="00853DCC">
        <w:rPr>
          <w:rtl/>
        </w:rPr>
        <w:t>که هنوز زوایای آن به خوبی روشن نشده است</w:t>
      </w:r>
      <w:r w:rsidR="007B4087">
        <w:rPr>
          <w:rtl/>
        </w:rPr>
        <w:t xml:space="preserve">. </w:t>
      </w:r>
      <w:r w:rsidRPr="00853DCC">
        <w:rPr>
          <w:rtl/>
        </w:rPr>
        <w:t>آنچه مسلم است</w:t>
      </w:r>
      <w:r w:rsidR="00921D9B">
        <w:rPr>
          <w:rtl/>
        </w:rPr>
        <w:t xml:space="preserve"> اینکه </w:t>
      </w:r>
      <w:r w:rsidRPr="00853DCC">
        <w:rPr>
          <w:rtl/>
        </w:rPr>
        <w:t>جاذبه</w:t>
      </w:r>
      <w:r w:rsidR="007B4087">
        <w:rPr>
          <w:rtl/>
        </w:rPr>
        <w:t xml:space="preserve">‌های </w:t>
      </w:r>
      <w:r w:rsidRPr="00853DCC">
        <w:rPr>
          <w:rtl/>
        </w:rPr>
        <w:t>مارکسیسم و سوسیالی</w:t>
      </w:r>
      <w:r w:rsidR="000564D5">
        <w:rPr>
          <w:rtl/>
        </w:rPr>
        <w:t>سم به دلیل ادعای علمی و انقلابی</w:t>
      </w:r>
      <w:r w:rsidR="000564D5">
        <w:t>‌</w:t>
      </w:r>
      <w:r w:rsidRPr="00853DCC">
        <w:rPr>
          <w:rtl/>
        </w:rPr>
        <w:t>گری</w:t>
      </w:r>
      <w:r w:rsidR="007B4087">
        <w:rPr>
          <w:rtl/>
        </w:rPr>
        <w:t xml:space="preserve">، </w:t>
      </w:r>
      <w:r w:rsidRPr="00853DCC">
        <w:rPr>
          <w:rtl/>
        </w:rPr>
        <w:t>برای بسیاری از اندیشمندان مسلمان نوگرا از چند دهۀ پیش از انقلاب اسلامی</w:t>
      </w:r>
      <w:r w:rsidR="007B4087">
        <w:rPr>
          <w:rtl/>
        </w:rPr>
        <w:t xml:space="preserve">، </w:t>
      </w:r>
      <w:r w:rsidRPr="00853DCC">
        <w:rPr>
          <w:rtl/>
        </w:rPr>
        <w:t>مشکل ساز شده و آنان را به دام خود کشیده است که باید به تفصیل مورد نقد و بررسی قرار گیرد</w:t>
      </w:r>
      <w:r w:rsidR="007B4087">
        <w:rPr>
          <w:rtl/>
        </w:rPr>
        <w:t xml:space="preserve">. </w:t>
      </w:r>
      <w:r w:rsidRPr="00853DCC">
        <w:rPr>
          <w:rtl/>
        </w:rPr>
        <w:t>آنچه مشهود است</w:t>
      </w:r>
      <w:r w:rsidR="00921D9B">
        <w:rPr>
          <w:rtl/>
        </w:rPr>
        <w:t xml:space="preserve"> اینکه </w:t>
      </w:r>
      <w:r w:rsidRPr="00853DCC">
        <w:rPr>
          <w:rtl/>
        </w:rPr>
        <w:t>روشنفکران مذهبی دهۀ 20 و بعد از آن</w:t>
      </w:r>
      <w:r w:rsidR="007B4087">
        <w:rPr>
          <w:rtl/>
        </w:rPr>
        <w:t xml:space="preserve">، </w:t>
      </w:r>
      <w:r w:rsidRPr="00853DCC">
        <w:rPr>
          <w:rtl/>
        </w:rPr>
        <w:t>حلقۀ واسطه برای انت</w:t>
      </w:r>
      <w:r w:rsidR="000564D5">
        <w:rPr>
          <w:rtl/>
        </w:rPr>
        <w:t>قال این مفاهیم به حوزۀ دین بوده</w:t>
      </w:r>
      <w:r w:rsidR="000564D5">
        <w:t>‌</w:t>
      </w:r>
      <w:r w:rsidRPr="00853DCC">
        <w:rPr>
          <w:rtl/>
        </w:rPr>
        <w:t>اند؛ کما</w:t>
      </w:r>
      <w:r w:rsidR="00921D9B">
        <w:rPr>
          <w:rtl/>
        </w:rPr>
        <w:t xml:space="preserve"> اینکه </w:t>
      </w:r>
      <w:r w:rsidRPr="00853DCC">
        <w:rPr>
          <w:rtl/>
        </w:rPr>
        <w:t>به موازات آن</w:t>
      </w:r>
      <w:r w:rsidR="007B4087">
        <w:rPr>
          <w:rtl/>
        </w:rPr>
        <w:t xml:space="preserve">، </w:t>
      </w:r>
      <w:r w:rsidRPr="00853DCC">
        <w:rPr>
          <w:rtl/>
        </w:rPr>
        <w:t>گروه دیگری از روشنفکران</w:t>
      </w:r>
      <w:r w:rsidR="007B4087">
        <w:rPr>
          <w:rtl/>
        </w:rPr>
        <w:t xml:space="preserve">، </w:t>
      </w:r>
      <w:r w:rsidRPr="00853DCC">
        <w:rPr>
          <w:rtl/>
        </w:rPr>
        <w:t>واسطۀ انتقال مفاهیم لیبرالیستی به درون دین بوده</w:t>
      </w:r>
      <w:r w:rsidR="00541890">
        <w:rPr>
          <w:rtl/>
        </w:rPr>
        <w:t>‌اند.</w:t>
      </w:r>
      <w:r w:rsidR="007B4087">
        <w:rPr>
          <w:rtl/>
        </w:rPr>
        <w:t xml:space="preserve"> </w:t>
      </w:r>
    </w:p>
    <w:p w:rsidR="00C65F32" w:rsidRPr="00853DCC" w:rsidRDefault="00C65F32" w:rsidP="001970D5">
      <w:pPr>
        <w:pStyle w:val="a"/>
        <w:rPr>
          <w:rtl/>
        </w:rPr>
      </w:pPr>
      <w:r w:rsidRPr="00853DCC">
        <w:rPr>
          <w:rtl/>
        </w:rPr>
        <w:t>یکی از گروه</w:t>
      </w:r>
      <w:r w:rsidR="00227AB2">
        <w:rPr>
          <w:rtl/>
        </w:rPr>
        <w:t xml:space="preserve">‌هایی </w:t>
      </w:r>
      <w:r w:rsidRPr="00853DCC">
        <w:rPr>
          <w:rtl/>
        </w:rPr>
        <w:t>که از سمت چپ وارد دین و دینداری شده</w:t>
      </w:r>
      <w:r w:rsidR="007B4087">
        <w:rPr>
          <w:rtl/>
        </w:rPr>
        <w:t xml:space="preserve">، </w:t>
      </w:r>
      <w:r w:rsidRPr="00853DCC">
        <w:rPr>
          <w:rtl/>
        </w:rPr>
        <w:t>نهضت خداپرستان سوسیالیست بود که با جذب عده</w:t>
      </w:r>
      <w:r w:rsidR="00AD57D5">
        <w:rPr>
          <w:rtl/>
        </w:rPr>
        <w:t xml:space="preserve">‌ای </w:t>
      </w:r>
      <w:r w:rsidRPr="00853DCC">
        <w:rPr>
          <w:rtl/>
        </w:rPr>
        <w:t>جوانان مذهبی و انقلابی</w:t>
      </w:r>
      <w:r w:rsidR="007B4087">
        <w:rPr>
          <w:rtl/>
        </w:rPr>
        <w:t xml:space="preserve">، </w:t>
      </w:r>
      <w:r w:rsidRPr="00853DCC">
        <w:rPr>
          <w:rtl/>
        </w:rPr>
        <w:t>کوشید تا افزون بر حفظ ایدئولوژی اسلامی</w:t>
      </w:r>
      <w:r w:rsidR="007B4087">
        <w:rPr>
          <w:rtl/>
        </w:rPr>
        <w:t xml:space="preserve">، </w:t>
      </w:r>
      <w:r w:rsidRPr="00853DCC">
        <w:rPr>
          <w:rtl/>
        </w:rPr>
        <w:t>اندیشه</w:t>
      </w:r>
      <w:r w:rsidR="00AD57D5">
        <w:rPr>
          <w:rtl/>
        </w:rPr>
        <w:t xml:space="preserve">‌ای </w:t>
      </w:r>
      <w:r w:rsidRPr="00853DCC">
        <w:rPr>
          <w:rtl/>
        </w:rPr>
        <w:t>هم درباره نظام اقتصادی و در خصوص عدالت اجتماعی</w:t>
      </w:r>
      <w:r w:rsidR="007B4087">
        <w:rPr>
          <w:rtl/>
        </w:rPr>
        <w:t xml:space="preserve">، </w:t>
      </w:r>
      <w:r w:rsidRPr="00853DCC">
        <w:rPr>
          <w:rtl/>
        </w:rPr>
        <w:t>داشته باشد</w:t>
      </w:r>
      <w:r w:rsidR="007B4087">
        <w:rPr>
          <w:rtl/>
        </w:rPr>
        <w:t xml:space="preserve">. </w:t>
      </w:r>
      <w:r w:rsidRPr="00853DCC">
        <w:rPr>
          <w:rtl/>
        </w:rPr>
        <w:t>این گروه بیش از</w:t>
      </w:r>
      <w:r w:rsidR="008F63F0">
        <w:rPr>
          <w:rtl/>
        </w:rPr>
        <w:t xml:space="preserve"> آنکه </w:t>
      </w:r>
      <w:r w:rsidRPr="00853DCC">
        <w:rPr>
          <w:rtl/>
        </w:rPr>
        <w:t>تحت تأثیر سایر جنبه</w:t>
      </w:r>
      <w:r w:rsidR="007B4087">
        <w:rPr>
          <w:rtl/>
        </w:rPr>
        <w:t xml:space="preserve">‌های </w:t>
      </w:r>
      <w:r w:rsidRPr="00853DCC">
        <w:rPr>
          <w:rtl/>
        </w:rPr>
        <w:t>مارکسیسم باشد</w:t>
      </w:r>
      <w:r w:rsidR="007B4087">
        <w:rPr>
          <w:rtl/>
        </w:rPr>
        <w:t xml:space="preserve">، </w:t>
      </w:r>
      <w:r w:rsidRPr="00853DCC">
        <w:rPr>
          <w:rtl/>
        </w:rPr>
        <w:t>از نگرش سوسیالیستی و</w:t>
      </w:r>
      <w:r w:rsidR="00060C89">
        <w:rPr>
          <w:rtl/>
        </w:rPr>
        <w:t xml:space="preserve"> روش‌های </w:t>
      </w:r>
      <w:r w:rsidRPr="00853DCC">
        <w:rPr>
          <w:rtl/>
        </w:rPr>
        <w:t>سیاسی موجود در احزاب چپ و مارکسیستی متأثر شده بود</w:t>
      </w:r>
      <w:r w:rsidR="007B4087">
        <w:rPr>
          <w:rtl/>
        </w:rPr>
        <w:t xml:space="preserve">. </w:t>
      </w:r>
      <w:r w:rsidRPr="00853DCC">
        <w:rPr>
          <w:rtl/>
        </w:rPr>
        <w:t>مخفی کاری و پنهان کاری این جنبش</w:t>
      </w:r>
      <w:r w:rsidR="007B4087">
        <w:rPr>
          <w:rtl/>
        </w:rPr>
        <w:t xml:space="preserve">، </w:t>
      </w:r>
      <w:r w:rsidRPr="00853DCC">
        <w:rPr>
          <w:rtl/>
        </w:rPr>
        <w:t>آن تشکل را به صورت یک تشکل نخبه گرای بیرون از توده</w:t>
      </w:r>
      <w:r w:rsidR="007B4087">
        <w:rPr>
          <w:rtl/>
        </w:rPr>
        <w:t xml:space="preserve">‌ها </w:t>
      </w:r>
      <w:r w:rsidRPr="00853DCC">
        <w:rPr>
          <w:rtl/>
        </w:rPr>
        <w:t>تبدیل کرده بود اما مهم</w:t>
      </w:r>
      <w:r w:rsidR="007B4087">
        <w:rPr>
          <w:rFonts w:hint="cs"/>
          <w:rtl/>
        </w:rPr>
        <w:t xml:space="preserve">، </w:t>
      </w:r>
      <w:r w:rsidRPr="00853DCC">
        <w:rPr>
          <w:rtl/>
        </w:rPr>
        <w:t>جنبۀ فکری و تأثیر پذیری فکری آن بود</w:t>
      </w:r>
      <w:r w:rsidR="007B4087">
        <w:rPr>
          <w:rFonts w:hint="cs"/>
          <w:rtl/>
        </w:rPr>
        <w:t xml:space="preserve">. </w:t>
      </w:r>
      <w:r w:rsidRPr="00853DCC">
        <w:rPr>
          <w:rtl/>
        </w:rPr>
        <w:t>در واقع</w:t>
      </w:r>
      <w:r w:rsidR="007B4087">
        <w:rPr>
          <w:rtl/>
        </w:rPr>
        <w:t xml:space="preserve">، </w:t>
      </w:r>
      <w:r w:rsidRPr="00853DCC">
        <w:rPr>
          <w:rtl/>
        </w:rPr>
        <w:t>از این زمان به بعد</w:t>
      </w:r>
      <w:r w:rsidR="007B4087">
        <w:rPr>
          <w:rtl/>
        </w:rPr>
        <w:t xml:space="preserve">، </w:t>
      </w:r>
      <w:r w:rsidRPr="00853DCC">
        <w:rPr>
          <w:rtl/>
        </w:rPr>
        <w:t>سوسیالیسم که گاه با عدالت اسلامی تطبیق داده</w:t>
      </w:r>
      <w:r w:rsidR="00961BDF">
        <w:rPr>
          <w:rtl/>
        </w:rPr>
        <w:t xml:space="preserve"> می‌</w:t>
      </w:r>
      <w:r w:rsidRPr="00853DCC">
        <w:rPr>
          <w:rtl/>
        </w:rPr>
        <w:t>شد</w:t>
      </w:r>
      <w:r w:rsidR="007B4087">
        <w:rPr>
          <w:rtl/>
        </w:rPr>
        <w:t xml:space="preserve">، </w:t>
      </w:r>
      <w:r w:rsidRPr="00853DCC">
        <w:rPr>
          <w:rtl/>
        </w:rPr>
        <w:t>به صورت یکی از مؤلفه</w:t>
      </w:r>
      <w:r w:rsidR="007B4087">
        <w:rPr>
          <w:rtl/>
        </w:rPr>
        <w:t xml:space="preserve">‌های </w:t>
      </w:r>
      <w:r w:rsidRPr="00853DCC">
        <w:rPr>
          <w:rtl/>
        </w:rPr>
        <w:t>مهم در تفکر دینی غیر حوزوی این دوره درآمد</w:t>
      </w:r>
      <w:r w:rsidR="007B4087">
        <w:rPr>
          <w:rtl/>
        </w:rPr>
        <w:t xml:space="preserve">. </w:t>
      </w:r>
    </w:p>
    <w:p w:rsidR="00C65F32" w:rsidRPr="00853DCC" w:rsidRDefault="00C65F32" w:rsidP="001970D5">
      <w:pPr>
        <w:pStyle w:val="a"/>
        <w:rPr>
          <w:rtl/>
        </w:rPr>
      </w:pPr>
      <w:r w:rsidRPr="00853DCC">
        <w:rPr>
          <w:rtl/>
        </w:rPr>
        <w:t>حزب یاد شده در سال</w:t>
      </w:r>
      <w:r w:rsidR="007B4087">
        <w:rPr>
          <w:rtl/>
        </w:rPr>
        <w:t xml:space="preserve"> </w:t>
      </w:r>
      <w:r w:rsidRPr="00853DCC">
        <w:rPr>
          <w:rtl/>
        </w:rPr>
        <w:t>1322 توسط عده</w:t>
      </w:r>
      <w:r w:rsidR="00AD57D5">
        <w:rPr>
          <w:rtl/>
        </w:rPr>
        <w:t xml:space="preserve">‌ای </w:t>
      </w:r>
      <w:r w:rsidRPr="00853DCC">
        <w:rPr>
          <w:rtl/>
        </w:rPr>
        <w:t>از جوانان مذهبی که همزمان تمایل به خردگرایی غربی</w:t>
      </w:r>
      <w:r w:rsidR="007B4087">
        <w:rPr>
          <w:rtl/>
        </w:rPr>
        <w:t xml:space="preserve">، </w:t>
      </w:r>
      <w:r w:rsidRPr="00853DCC">
        <w:rPr>
          <w:rtl/>
        </w:rPr>
        <w:t>تجدد و سوسیالیسم نیز داشتند</w:t>
      </w:r>
      <w:r w:rsidR="007B4087">
        <w:rPr>
          <w:rtl/>
        </w:rPr>
        <w:t xml:space="preserve">، </w:t>
      </w:r>
      <w:r w:rsidRPr="00853DCC">
        <w:rPr>
          <w:rtl/>
        </w:rPr>
        <w:t>تأسیس شد و تلاش کرد تا براساس برداشت جدیدی از اسلام</w:t>
      </w:r>
      <w:r w:rsidR="007B4087">
        <w:rPr>
          <w:rtl/>
        </w:rPr>
        <w:t xml:space="preserve">، </w:t>
      </w:r>
      <w:r w:rsidRPr="00853DCC">
        <w:rPr>
          <w:rtl/>
        </w:rPr>
        <w:t xml:space="preserve">نوعی مشی انقلابی </w:t>
      </w:r>
      <w:r w:rsidRPr="00853DCC">
        <w:rPr>
          <w:rFonts w:ascii="Times New Roman" w:hAnsi="Times New Roman" w:hint="cs"/>
          <w:rtl/>
        </w:rPr>
        <w:t>–</w:t>
      </w:r>
      <w:r w:rsidRPr="00853DCC">
        <w:rPr>
          <w:rtl/>
        </w:rPr>
        <w:t xml:space="preserve"> </w:t>
      </w:r>
      <w:r w:rsidRPr="00853DCC">
        <w:rPr>
          <w:rFonts w:hint="cs"/>
          <w:rtl/>
        </w:rPr>
        <w:t>مذهبی</w:t>
      </w:r>
      <w:r w:rsidRPr="00853DCC">
        <w:rPr>
          <w:rtl/>
        </w:rPr>
        <w:t xml:space="preserve"> </w:t>
      </w:r>
      <w:r w:rsidRPr="00853DCC">
        <w:rPr>
          <w:rFonts w:hint="cs"/>
          <w:rtl/>
        </w:rPr>
        <w:t>را</w:t>
      </w:r>
      <w:r w:rsidRPr="00853DCC">
        <w:rPr>
          <w:rtl/>
        </w:rPr>
        <w:t xml:space="preserve"> </w:t>
      </w:r>
      <w:r w:rsidRPr="00853DCC">
        <w:rPr>
          <w:rFonts w:hint="cs"/>
          <w:rtl/>
        </w:rPr>
        <w:t>به</w:t>
      </w:r>
      <w:r w:rsidRPr="00853DCC">
        <w:rPr>
          <w:rtl/>
        </w:rPr>
        <w:t xml:space="preserve"> </w:t>
      </w:r>
      <w:r w:rsidRPr="00853DCC">
        <w:rPr>
          <w:rFonts w:hint="cs"/>
          <w:rtl/>
        </w:rPr>
        <w:t>وجود</w:t>
      </w:r>
      <w:r w:rsidRPr="00853DCC">
        <w:rPr>
          <w:rtl/>
        </w:rPr>
        <w:t xml:space="preserve"> </w:t>
      </w:r>
      <w:r w:rsidRPr="00853DCC">
        <w:rPr>
          <w:rFonts w:hint="cs"/>
          <w:rtl/>
        </w:rPr>
        <w:t>آورد</w:t>
      </w:r>
      <w:r w:rsidR="007B4087">
        <w:rPr>
          <w:rtl/>
        </w:rPr>
        <w:t xml:space="preserve">. </w:t>
      </w:r>
      <w:r w:rsidRPr="00853DCC">
        <w:rPr>
          <w:rFonts w:hint="cs"/>
          <w:rtl/>
        </w:rPr>
        <w:t>تشکل</w:t>
      </w:r>
      <w:r w:rsidRPr="00853DCC">
        <w:rPr>
          <w:rtl/>
        </w:rPr>
        <w:t xml:space="preserve"> </w:t>
      </w:r>
      <w:r w:rsidRPr="00853DCC">
        <w:rPr>
          <w:rFonts w:hint="cs"/>
          <w:rtl/>
        </w:rPr>
        <w:t>یاد</w:t>
      </w:r>
      <w:r w:rsidRPr="00853DCC">
        <w:rPr>
          <w:rtl/>
        </w:rPr>
        <w:t xml:space="preserve"> </w:t>
      </w:r>
      <w:r w:rsidRPr="00853DCC">
        <w:rPr>
          <w:rFonts w:hint="cs"/>
          <w:rtl/>
        </w:rPr>
        <w:t>شده</w:t>
      </w:r>
      <w:r w:rsidRPr="00853DCC">
        <w:rPr>
          <w:rtl/>
        </w:rPr>
        <w:t xml:space="preserve"> </w:t>
      </w:r>
      <w:r w:rsidRPr="00853DCC">
        <w:rPr>
          <w:rFonts w:hint="cs"/>
          <w:rtl/>
        </w:rPr>
        <w:t>بر</w:t>
      </w:r>
      <w:r w:rsidRPr="00853DCC">
        <w:rPr>
          <w:rtl/>
        </w:rPr>
        <w:t xml:space="preserve"> </w:t>
      </w:r>
      <w:r w:rsidRPr="00853DCC">
        <w:rPr>
          <w:rFonts w:hint="cs"/>
          <w:rtl/>
        </w:rPr>
        <w:t>محور</w:t>
      </w:r>
      <w:r w:rsidRPr="00853DCC">
        <w:rPr>
          <w:rtl/>
        </w:rPr>
        <w:t xml:space="preserve"> </w:t>
      </w:r>
      <w:r w:rsidRPr="00853DCC">
        <w:rPr>
          <w:rFonts w:hint="cs"/>
          <w:rtl/>
        </w:rPr>
        <w:t>فعالیت</w:t>
      </w:r>
      <w:r w:rsidR="007B4087">
        <w:rPr>
          <w:rtl/>
        </w:rPr>
        <w:t xml:space="preserve">‌های </w:t>
      </w:r>
      <w:r w:rsidRPr="00853DCC">
        <w:rPr>
          <w:rFonts w:hint="cs"/>
          <w:rtl/>
        </w:rPr>
        <w:t>فکری</w:t>
      </w:r>
      <w:r w:rsidRPr="00853DCC">
        <w:rPr>
          <w:rtl/>
        </w:rPr>
        <w:t xml:space="preserve"> </w:t>
      </w:r>
      <w:r w:rsidRPr="00853DCC">
        <w:rPr>
          <w:rFonts w:hint="cs"/>
          <w:rtl/>
        </w:rPr>
        <w:t>و</w:t>
      </w:r>
      <w:r w:rsidRPr="00853DCC">
        <w:rPr>
          <w:rtl/>
        </w:rPr>
        <w:t xml:space="preserve"> </w:t>
      </w:r>
      <w:r w:rsidRPr="00853DCC">
        <w:rPr>
          <w:rFonts w:hint="cs"/>
          <w:rtl/>
        </w:rPr>
        <w:t>حزبی</w:t>
      </w:r>
      <w:r w:rsidRPr="00853DCC">
        <w:rPr>
          <w:rtl/>
        </w:rPr>
        <w:t xml:space="preserve"> </w:t>
      </w:r>
      <w:r w:rsidRPr="00853DCC">
        <w:rPr>
          <w:rFonts w:hint="cs"/>
          <w:rtl/>
        </w:rPr>
        <w:t>فردی</w:t>
      </w:r>
      <w:r w:rsidRPr="00853DCC">
        <w:rPr>
          <w:rtl/>
        </w:rPr>
        <w:t xml:space="preserve"> </w:t>
      </w:r>
      <w:r w:rsidRPr="00853DCC">
        <w:rPr>
          <w:rFonts w:hint="cs"/>
          <w:rtl/>
        </w:rPr>
        <w:t>با</w:t>
      </w:r>
      <w:r w:rsidRPr="00853DCC">
        <w:rPr>
          <w:rtl/>
        </w:rPr>
        <w:t xml:space="preserve"> </w:t>
      </w:r>
      <w:r w:rsidRPr="00853DCC">
        <w:rPr>
          <w:rFonts w:hint="cs"/>
          <w:rtl/>
        </w:rPr>
        <w:t>نام</w:t>
      </w:r>
      <w:r w:rsidRPr="00853DCC">
        <w:rPr>
          <w:rtl/>
        </w:rPr>
        <w:t xml:space="preserve"> </w:t>
      </w:r>
      <w:r w:rsidRPr="00853DCC">
        <w:rPr>
          <w:rFonts w:hint="cs"/>
          <w:rtl/>
        </w:rPr>
        <w:t>محمد</w:t>
      </w:r>
      <w:r w:rsidRPr="00853DCC">
        <w:rPr>
          <w:rtl/>
        </w:rPr>
        <w:t xml:space="preserve"> </w:t>
      </w:r>
      <w:r w:rsidRPr="00853DCC">
        <w:rPr>
          <w:rFonts w:hint="cs"/>
          <w:rtl/>
        </w:rPr>
        <w:t>نخشب</w:t>
      </w:r>
      <w:r w:rsidRPr="00853DCC">
        <w:rPr>
          <w:rtl/>
        </w:rPr>
        <w:t xml:space="preserve"> (1302-1355) </w:t>
      </w:r>
      <w:r w:rsidRPr="00853DCC">
        <w:rPr>
          <w:rFonts w:hint="cs"/>
          <w:rtl/>
        </w:rPr>
        <w:t>به</w:t>
      </w:r>
      <w:r w:rsidRPr="00853DCC">
        <w:rPr>
          <w:rtl/>
        </w:rPr>
        <w:t xml:space="preserve"> </w:t>
      </w:r>
      <w:r w:rsidRPr="00853DCC">
        <w:rPr>
          <w:rFonts w:hint="cs"/>
          <w:rtl/>
        </w:rPr>
        <w:t>همراه</w:t>
      </w:r>
      <w:r w:rsidRPr="00853DCC">
        <w:rPr>
          <w:rtl/>
        </w:rPr>
        <w:t xml:space="preserve"> </w:t>
      </w:r>
      <w:r w:rsidRPr="00853DCC">
        <w:rPr>
          <w:rFonts w:hint="cs"/>
          <w:rtl/>
        </w:rPr>
        <w:t>حسین</w:t>
      </w:r>
      <w:r w:rsidRPr="00853DCC">
        <w:rPr>
          <w:rtl/>
        </w:rPr>
        <w:t xml:space="preserve"> </w:t>
      </w:r>
      <w:r w:rsidRPr="00853DCC">
        <w:rPr>
          <w:rFonts w:hint="cs"/>
          <w:rtl/>
        </w:rPr>
        <w:t>راضی</w:t>
      </w:r>
      <w:r w:rsidRPr="00853DCC">
        <w:rPr>
          <w:rtl/>
        </w:rPr>
        <w:t xml:space="preserve"> </w:t>
      </w:r>
      <w:r w:rsidRPr="00853DCC">
        <w:rPr>
          <w:rFonts w:hint="cs"/>
          <w:rtl/>
        </w:rPr>
        <w:t>شکل</w:t>
      </w:r>
      <w:r w:rsidRPr="00853DCC">
        <w:rPr>
          <w:rtl/>
        </w:rPr>
        <w:t xml:space="preserve"> </w:t>
      </w:r>
      <w:r w:rsidRPr="00853DCC">
        <w:rPr>
          <w:rFonts w:hint="cs"/>
          <w:rtl/>
        </w:rPr>
        <w:t>گرفت</w:t>
      </w:r>
      <w:r w:rsidRPr="00853DCC">
        <w:rPr>
          <w:rtl/>
        </w:rPr>
        <w:t xml:space="preserve"> </w:t>
      </w:r>
      <w:r w:rsidRPr="00853DCC">
        <w:rPr>
          <w:rFonts w:hint="cs"/>
          <w:rtl/>
        </w:rPr>
        <w:t>که</w:t>
      </w:r>
      <w:r w:rsidRPr="00853DCC">
        <w:rPr>
          <w:rtl/>
        </w:rPr>
        <w:t xml:space="preserve"> </w:t>
      </w:r>
      <w:r w:rsidRPr="00853DCC">
        <w:rPr>
          <w:rFonts w:hint="cs"/>
          <w:rtl/>
        </w:rPr>
        <w:t>همزمان</w:t>
      </w:r>
      <w:r w:rsidRPr="00853DCC">
        <w:rPr>
          <w:rtl/>
        </w:rPr>
        <w:t xml:space="preserve"> </w:t>
      </w:r>
      <w:r w:rsidRPr="00853DCC">
        <w:rPr>
          <w:rFonts w:hint="cs"/>
          <w:rtl/>
        </w:rPr>
        <w:t>چهره</w:t>
      </w:r>
      <w:r w:rsidR="00AD57D5">
        <w:rPr>
          <w:rtl/>
        </w:rPr>
        <w:t xml:space="preserve">‌ای </w:t>
      </w:r>
      <w:r w:rsidRPr="00853DCC">
        <w:rPr>
          <w:rFonts w:hint="cs"/>
          <w:rtl/>
        </w:rPr>
        <w:t>فکری</w:t>
      </w:r>
      <w:r w:rsidRPr="00853DCC">
        <w:rPr>
          <w:rtl/>
        </w:rPr>
        <w:t xml:space="preserve"> </w:t>
      </w:r>
      <w:r w:rsidRPr="00853DCC">
        <w:rPr>
          <w:rFonts w:ascii="Times New Roman" w:hAnsi="Times New Roman" w:hint="cs"/>
          <w:rtl/>
        </w:rPr>
        <w:t>–</w:t>
      </w:r>
      <w:r w:rsidRPr="00853DCC">
        <w:rPr>
          <w:rtl/>
        </w:rPr>
        <w:t xml:space="preserve"> </w:t>
      </w:r>
      <w:r w:rsidRPr="00853DCC">
        <w:rPr>
          <w:rFonts w:hint="cs"/>
          <w:rtl/>
        </w:rPr>
        <w:t>سیاسی</w:t>
      </w:r>
      <w:r w:rsidRPr="00853DCC">
        <w:rPr>
          <w:rtl/>
        </w:rPr>
        <w:t xml:space="preserve"> </w:t>
      </w:r>
      <w:r w:rsidRPr="00853DCC">
        <w:rPr>
          <w:rFonts w:hint="cs"/>
          <w:rtl/>
        </w:rPr>
        <w:t>داشت</w:t>
      </w:r>
      <w:r w:rsidRPr="00853DCC">
        <w:rPr>
          <w:rtl/>
        </w:rPr>
        <w:t xml:space="preserve"> </w:t>
      </w:r>
      <w:r w:rsidRPr="00853DCC">
        <w:rPr>
          <w:rFonts w:hint="cs"/>
          <w:rtl/>
        </w:rPr>
        <w:t>و</w:t>
      </w:r>
      <w:r w:rsidRPr="00853DCC">
        <w:rPr>
          <w:rtl/>
        </w:rPr>
        <w:t xml:space="preserve"> </w:t>
      </w:r>
      <w:r w:rsidRPr="00853DCC">
        <w:rPr>
          <w:rFonts w:hint="cs"/>
          <w:rtl/>
        </w:rPr>
        <w:t>«نخستین</w:t>
      </w:r>
      <w:r w:rsidRPr="00853DCC">
        <w:rPr>
          <w:rtl/>
        </w:rPr>
        <w:t xml:space="preserve"> </w:t>
      </w:r>
      <w:r w:rsidRPr="00853DCC">
        <w:rPr>
          <w:rFonts w:hint="cs"/>
          <w:rtl/>
        </w:rPr>
        <w:t>ایرانی</w:t>
      </w:r>
      <w:r w:rsidRPr="00853DCC">
        <w:rPr>
          <w:rtl/>
        </w:rPr>
        <w:t xml:space="preserve"> بود که برای تلفیق شیعه با سوسیالیسم اروپایی کوشش کرد</w:t>
      </w:r>
      <w:r w:rsidR="000564D5">
        <w:rPr>
          <w:rtl/>
        </w:rPr>
        <w:t>.</w:t>
      </w:r>
      <w:r w:rsidRPr="00853DCC">
        <w:rPr>
          <w:rtl/>
        </w:rPr>
        <w:t>»</w:t>
      </w:r>
      <w:r w:rsidRPr="00014724">
        <w:rPr>
          <w:rStyle w:val="FootnoteReference"/>
          <w:rtl/>
        </w:rPr>
        <w:footnoteReference w:id="205"/>
      </w:r>
      <w:r w:rsidR="00A70917" w:rsidRPr="00853DCC">
        <w:rPr>
          <w:rtl/>
        </w:rPr>
        <w:t xml:space="preserve"> هس</w:t>
      </w:r>
      <w:r w:rsidR="00A70917" w:rsidRPr="00853DCC">
        <w:rPr>
          <w:rFonts w:hint="cs"/>
          <w:rtl/>
        </w:rPr>
        <w:t>تۀ</w:t>
      </w:r>
      <w:r w:rsidRPr="00853DCC">
        <w:rPr>
          <w:rtl/>
        </w:rPr>
        <w:t xml:space="preserve"> مرکزی این تشکل یک شورای یازده نفره بود که با انتخاب اعضا برگزیده</w:t>
      </w:r>
      <w:r w:rsidR="00961BDF">
        <w:rPr>
          <w:rtl/>
        </w:rPr>
        <w:t xml:space="preserve"> می‌</w:t>
      </w:r>
      <w:r w:rsidRPr="00853DCC">
        <w:rPr>
          <w:rtl/>
        </w:rPr>
        <w:t>شدند و به دنبال آن</w:t>
      </w:r>
      <w:r w:rsidR="00060C89">
        <w:rPr>
          <w:rtl/>
        </w:rPr>
        <w:t xml:space="preserve"> بخش‌های </w:t>
      </w:r>
      <w:r w:rsidRPr="00853DCC">
        <w:rPr>
          <w:rtl/>
        </w:rPr>
        <w:t>زیرین از هیئت اجرایی و مالی و غیره ترتیب</w:t>
      </w:r>
      <w:r w:rsidR="00961BDF">
        <w:rPr>
          <w:rtl/>
        </w:rPr>
        <w:t xml:space="preserve"> می‌</w:t>
      </w:r>
      <w:r w:rsidRPr="00853DCC">
        <w:rPr>
          <w:rtl/>
        </w:rPr>
        <w:t>یافت</w:t>
      </w:r>
      <w:r w:rsidR="007B4087">
        <w:rPr>
          <w:rtl/>
        </w:rPr>
        <w:t xml:space="preserve">. </w:t>
      </w:r>
    </w:p>
    <w:p w:rsidR="00C65F32" w:rsidRPr="00853DCC" w:rsidRDefault="00C65F32" w:rsidP="001970D5">
      <w:pPr>
        <w:pStyle w:val="a"/>
        <w:rPr>
          <w:rtl/>
        </w:rPr>
      </w:pPr>
      <w:r w:rsidRPr="00853DCC">
        <w:rPr>
          <w:rtl/>
        </w:rPr>
        <w:t>نخشب</w:t>
      </w:r>
      <w:r w:rsidR="007B4087">
        <w:rPr>
          <w:rtl/>
        </w:rPr>
        <w:t xml:space="preserve">، </w:t>
      </w:r>
      <w:r w:rsidRPr="00853DCC">
        <w:rPr>
          <w:rtl/>
        </w:rPr>
        <w:t>منهای بحث خداپرستی که معمولا همان هم رنگ اجتماعی و نوعی توحید اجتماعی و برابری خلقی داشت</w:t>
      </w:r>
      <w:r w:rsidR="007B4087">
        <w:rPr>
          <w:rtl/>
        </w:rPr>
        <w:t xml:space="preserve">، </w:t>
      </w:r>
      <w:r w:rsidRPr="00853DCC">
        <w:rPr>
          <w:rtl/>
        </w:rPr>
        <w:t>تمامی افکار و اندی</w:t>
      </w:r>
      <w:r w:rsidR="000564D5">
        <w:rPr>
          <w:rtl/>
        </w:rPr>
        <w:t>شه</w:t>
      </w:r>
      <w:r w:rsidR="00BD0487">
        <w:rPr>
          <w:rtl/>
        </w:rPr>
        <w:t xml:space="preserve">‌هایش </w:t>
      </w:r>
      <w:r w:rsidR="000564D5">
        <w:rPr>
          <w:rtl/>
        </w:rPr>
        <w:t>غربی بود و در این نوشته</w:t>
      </w:r>
      <w:r w:rsidR="000564D5">
        <w:rPr>
          <w:rFonts w:hint="cs"/>
          <w:rtl/>
        </w:rPr>
        <w:t>‌</w:t>
      </w:r>
      <w:r w:rsidRPr="00853DCC">
        <w:rPr>
          <w:rtl/>
        </w:rPr>
        <w:t>ها</w:t>
      </w:r>
      <w:r w:rsidR="007B4087">
        <w:rPr>
          <w:rtl/>
        </w:rPr>
        <w:t xml:space="preserve">، </w:t>
      </w:r>
      <w:r w:rsidRPr="00853DCC">
        <w:rPr>
          <w:rtl/>
        </w:rPr>
        <w:t>حتی از ابراز</w:t>
      </w:r>
      <w:r w:rsidR="00921D9B">
        <w:rPr>
          <w:rtl/>
        </w:rPr>
        <w:t xml:space="preserve"> اینکه </w:t>
      </w:r>
      <w:r w:rsidRPr="00853DCC">
        <w:rPr>
          <w:rtl/>
        </w:rPr>
        <w:t xml:space="preserve">به اسلام و قرآن </w:t>
      </w:r>
      <w:r w:rsidR="00A70917" w:rsidRPr="00853DCC">
        <w:rPr>
          <w:rtl/>
        </w:rPr>
        <w:t>عقیده</w:t>
      </w:r>
      <w:r w:rsidR="00A70917" w:rsidRPr="00853DCC">
        <w:rPr>
          <w:rFonts w:hint="cs"/>
          <w:rtl/>
        </w:rPr>
        <w:t>‌</w:t>
      </w:r>
      <w:r w:rsidRPr="00853DCC">
        <w:rPr>
          <w:rtl/>
        </w:rPr>
        <w:t>مند است</w:t>
      </w:r>
      <w:r w:rsidR="007B4087">
        <w:rPr>
          <w:rtl/>
        </w:rPr>
        <w:t xml:space="preserve">، </w:t>
      </w:r>
      <w:r w:rsidRPr="00853DCC">
        <w:rPr>
          <w:rtl/>
        </w:rPr>
        <w:t>خودداری کرد</w:t>
      </w:r>
      <w:r w:rsidR="007B4087">
        <w:rPr>
          <w:rtl/>
        </w:rPr>
        <w:t xml:space="preserve">. </w:t>
      </w:r>
      <w:r w:rsidRPr="00853DCC">
        <w:rPr>
          <w:rtl/>
        </w:rPr>
        <w:t>در واقع</w:t>
      </w:r>
      <w:r w:rsidR="007B4087">
        <w:rPr>
          <w:rtl/>
        </w:rPr>
        <w:t xml:space="preserve">، </w:t>
      </w:r>
      <w:r w:rsidRPr="00853DCC">
        <w:rPr>
          <w:rtl/>
        </w:rPr>
        <w:t>تنها به نوعی ارزش اخلاقی برای توحید اعتقاد داشت که در شرح آن همان را نیز</w:t>
      </w:r>
      <w:r w:rsidR="000564D5">
        <w:rPr>
          <w:rtl/>
        </w:rPr>
        <w:t xml:space="preserve"> ارزش‌های </w:t>
      </w:r>
      <w:r w:rsidRPr="00853DCC">
        <w:rPr>
          <w:rtl/>
        </w:rPr>
        <w:t>انسانی خالص معرفی کرد و ارتباطی با درون دین برقرار</w:t>
      </w:r>
      <w:r w:rsidR="00961BDF">
        <w:rPr>
          <w:rtl/>
        </w:rPr>
        <w:t xml:space="preserve"> نمی‌</w:t>
      </w:r>
      <w:r w:rsidRPr="00853DCC">
        <w:rPr>
          <w:rtl/>
        </w:rPr>
        <w:t>ساخت</w:t>
      </w:r>
      <w:r w:rsidR="007B4087">
        <w:rPr>
          <w:rtl/>
        </w:rPr>
        <w:t xml:space="preserve">. </w:t>
      </w:r>
    </w:p>
    <w:p w:rsidR="00C65F32" w:rsidRPr="00853DCC" w:rsidRDefault="00C65F32" w:rsidP="000564D5">
      <w:pPr>
        <w:pStyle w:val="a"/>
        <w:rPr>
          <w:rtl/>
        </w:rPr>
      </w:pPr>
      <w:r w:rsidRPr="00853DCC">
        <w:rPr>
          <w:rtl/>
        </w:rPr>
        <w:t>از نخشب آثار چندی انتشار یافت که دیدگاه</w:t>
      </w:r>
      <w:r w:rsidR="007B4087">
        <w:rPr>
          <w:rtl/>
        </w:rPr>
        <w:t xml:space="preserve">‌های </w:t>
      </w:r>
      <w:r w:rsidRPr="00853DCC">
        <w:rPr>
          <w:rtl/>
        </w:rPr>
        <w:t>فکری و سیاسی وی را در</w:t>
      </w:r>
      <w:r w:rsidR="00016EE7">
        <w:rPr>
          <w:rtl/>
        </w:rPr>
        <w:t xml:space="preserve"> آن‌ها </w:t>
      </w:r>
      <w:r w:rsidR="00961BDF">
        <w:rPr>
          <w:rtl/>
        </w:rPr>
        <w:t>می‌</w:t>
      </w:r>
      <w:r w:rsidRPr="00853DCC">
        <w:rPr>
          <w:rtl/>
        </w:rPr>
        <w:t>توان جست و جو کرد</w:t>
      </w:r>
      <w:r w:rsidR="007B4087">
        <w:rPr>
          <w:rtl/>
        </w:rPr>
        <w:t xml:space="preserve">. </w:t>
      </w:r>
      <w:r w:rsidRPr="00853DCC">
        <w:rPr>
          <w:rtl/>
        </w:rPr>
        <w:t>پنج کتابچه که بعدها در یک مجلد به چاپ رسید در دهۀ 20 و آغاز دهۀ 30</w:t>
      </w:r>
      <w:r w:rsidR="007B4087">
        <w:rPr>
          <w:rtl/>
        </w:rPr>
        <w:t xml:space="preserve">، </w:t>
      </w:r>
      <w:r w:rsidRPr="00853DCC">
        <w:rPr>
          <w:rtl/>
        </w:rPr>
        <w:t>دیدگاه</w:t>
      </w:r>
      <w:r w:rsidR="007B4087">
        <w:rPr>
          <w:rtl/>
        </w:rPr>
        <w:t xml:space="preserve">‌های </w:t>
      </w:r>
      <w:r w:rsidRPr="00853DCC">
        <w:rPr>
          <w:rtl/>
        </w:rPr>
        <w:t>وی را در زمینه</w:t>
      </w:r>
      <w:r w:rsidR="007B4087">
        <w:rPr>
          <w:rtl/>
        </w:rPr>
        <w:t xml:space="preserve">‌های </w:t>
      </w:r>
      <w:r w:rsidRPr="00853DCC">
        <w:rPr>
          <w:rtl/>
        </w:rPr>
        <w:t>مختلف بیان</w:t>
      </w:r>
      <w:r w:rsidR="00961BDF">
        <w:rPr>
          <w:rtl/>
        </w:rPr>
        <w:t xml:space="preserve"> می‌</w:t>
      </w:r>
      <w:r w:rsidRPr="00853DCC">
        <w:rPr>
          <w:rtl/>
        </w:rPr>
        <w:t>کند؛ دیدگاه</w:t>
      </w:r>
      <w:r w:rsidR="00227AB2">
        <w:rPr>
          <w:rtl/>
        </w:rPr>
        <w:t xml:space="preserve">‌هایی </w:t>
      </w:r>
      <w:r w:rsidRPr="00853DCC">
        <w:rPr>
          <w:rtl/>
        </w:rPr>
        <w:t>که دو محور اصلی آن یکی خداپرستی و دیگری سوسیالیسم است</w:t>
      </w:r>
      <w:r w:rsidR="007B4087">
        <w:rPr>
          <w:rtl/>
        </w:rPr>
        <w:t xml:space="preserve">. </w:t>
      </w:r>
      <w:r w:rsidRPr="00853DCC">
        <w:rPr>
          <w:rtl/>
        </w:rPr>
        <w:t>این پنج نوشته عبارت است از بشر مادی</w:t>
      </w:r>
      <w:r w:rsidR="007B4087">
        <w:rPr>
          <w:rtl/>
        </w:rPr>
        <w:t xml:space="preserve">، </w:t>
      </w:r>
      <w:r w:rsidRPr="00853DCC">
        <w:rPr>
          <w:rtl/>
        </w:rPr>
        <w:t>نزاع کلیسا و ماتریالیسم</w:t>
      </w:r>
      <w:r w:rsidRPr="00014724">
        <w:rPr>
          <w:rStyle w:val="FootnoteReference"/>
          <w:rtl/>
        </w:rPr>
        <w:footnoteReference w:id="206"/>
      </w:r>
      <w:r w:rsidR="007B4087">
        <w:rPr>
          <w:rFonts w:hint="cs"/>
          <w:rtl/>
        </w:rPr>
        <w:t xml:space="preserve">، </w:t>
      </w:r>
      <w:r w:rsidRPr="00853DCC">
        <w:rPr>
          <w:rtl/>
        </w:rPr>
        <w:t>حزب چیست</w:t>
      </w:r>
      <w:r w:rsidR="007B4087">
        <w:rPr>
          <w:rtl/>
        </w:rPr>
        <w:t xml:space="preserve">، </w:t>
      </w:r>
      <w:r w:rsidRPr="00853DCC">
        <w:rPr>
          <w:rtl/>
        </w:rPr>
        <w:t>ایران در آ</w:t>
      </w:r>
      <w:r w:rsidR="00A70917" w:rsidRPr="00853DCC">
        <w:rPr>
          <w:rtl/>
        </w:rPr>
        <w:t>ستانۀ یک تحول بزرگ و فرهنگ واژه</w:t>
      </w:r>
      <w:r w:rsidR="00A70917" w:rsidRPr="00853DCC">
        <w:rPr>
          <w:rFonts w:hint="cs"/>
          <w:rtl/>
        </w:rPr>
        <w:t>‌</w:t>
      </w:r>
      <w:r w:rsidRPr="00853DCC">
        <w:rPr>
          <w:rtl/>
        </w:rPr>
        <w:t>های اجتماعی</w:t>
      </w:r>
      <w:r w:rsidR="007B4087">
        <w:rPr>
          <w:rtl/>
        </w:rPr>
        <w:t xml:space="preserve">. </w:t>
      </w:r>
      <w:r w:rsidRPr="00853DCC">
        <w:rPr>
          <w:rtl/>
        </w:rPr>
        <w:t>نا</w:t>
      </w:r>
      <w:r w:rsidR="000564D5">
        <w:rPr>
          <w:rtl/>
        </w:rPr>
        <w:t>م مؤلف بر روی چاپ نخست این کتاب</w:t>
      </w:r>
      <w:r w:rsidR="000564D5">
        <w:rPr>
          <w:rFonts w:hint="cs"/>
          <w:rtl/>
        </w:rPr>
        <w:t>‌</w:t>
      </w:r>
      <w:r w:rsidRPr="00853DCC">
        <w:rPr>
          <w:rtl/>
        </w:rPr>
        <w:t>ها</w:t>
      </w:r>
      <w:r w:rsidR="007B4087">
        <w:rPr>
          <w:rtl/>
        </w:rPr>
        <w:t xml:space="preserve">، </w:t>
      </w:r>
      <w:r w:rsidRPr="00853DCC">
        <w:rPr>
          <w:rtl/>
        </w:rPr>
        <w:t>«سرسخت» آمده است</w:t>
      </w:r>
      <w:r w:rsidR="007B4087">
        <w:rPr>
          <w:rtl/>
        </w:rPr>
        <w:t xml:space="preserve">. </w:t>
      </w:r>
      <w:r w:rsidRPr="00853DCC">
        <w:rPr>
          <w:rtl/>
        </w:rPr>
        <w:t>اثر</w:t>
      </w:r>
      <w:r w:rsidR="00A70917" w:rsidRPr="00853DCC">
        <w:rPr>
          <w:rtl/>
        </w:rPr>
        <w:t xml:space="preserve"> دیگری هم با نام قانون و اخلاق </w:t>
      </w:r>
      <w:r w:rsidR="00A70917" w:rsidRPr="00853DCC">
        <w:rPr>
          <w:rFonts w:hint="cs"/>
          <w:rtl/>
        </w:rPr>
        <w:t>ب</w:t>
      </w:r>
      <w:r w:rsidRPr="00853DCC">
        <w:rPr>
          <w:rtl/>
        </w:rPr>
        <w:t>ا مقدمه</w:t>
      </w:r>
      <w:r w:rsidR="00AD57D5">
        <w:rPr>
          <w:rtl/>
        </w:rPr>
        <w:t xml:space="preserve">‌ای </w:t>
      </w:r>
      <w:r w:rsidR="000564D5">
        <w:rPr>
          <w:rtl/>
        </w:rPr>
        <w:t>از سوسیالیست</w:t>
      </w:r>
      <w:r w:rsidR="000564D5">
        <w:rPr>
          <w:rFonts w:hint="cs"/>
          <w:rtl/>
        </w:rPr>
        <w:t>‌</w:t>
      </w:r>
      <w:r w:rsidRPr="00853DCC">
        <w:rPr>
          <w:rtl/>
        </w:rPr>
        <w:t>ها</w:t>
      </w:r>
      <w:r w:rsidRPr="00014724">
        <w:rPr>
          <w:rStyle w:val="FootnoteReference"/>
          <w:rtl/>
        </w:rPr>
        <w:footnoteReference w:id="207"/>
      </w:r>
      <w:r w:rsidRPr="00853DCC">
        <w:rPr>
          <w:rtl/>
        </w:rPr>
        <w:t xml:space="preserve"> از وی منتشر ش</w:t>
      </w:r>
      <w:r w:rsidR="00A70917" w:rsidRPr="00853DCC">
        <w:rPr>
          <w:rtl/>
        </w:rPr>
        <w:t>ده است</w:t>
      </w:r>
      <w:r w:rsidR="007B4087">
        <w:rPr>
          <w:rtl/>
        </w:rPr>
        <w:t xml:space="preserve">. </w:t>
      </w:r>
      <w:r w:rsidR="00A70917" w:rsidRPr="00853DCC">
        <w:rPr>
          <w:rtl/>
        </w:rPr>
        <w:t>او در مقدمۀ بشر مادی می</w:t>
      </w:r>
      <w:r w:rsidR="00A70917" w:rsidRPr="00853DCC">
        <w:rPr>
          <w:rFonts w:hint="cs"/>
          <w:rtl/>
        </w:rPr>
        <w:t>‌</w:t>
      </w:r>
      <w:r w:rsidRPr="00853DCC">
        <w:rPr>
          <w:rtl/>
        </w:rPr>
        <w:t>نویسد: شاید تصور شود من</w:t>
      </w:r>
      <w:r w:rsidR="00961BDF">
        <w:rPr>
          <w:rtl/>
        </w:rPr>
        <w:t xml:space="preserve"> می‌</w:t>
      </w:r>
      <w:r w:rsidRPr="00853DCC">
        <w:rPr>
          <w:rtl/>
        </w:rPr>
        <w:t>خواهم از یک سیستم قدیمی دفاع کنم یا از تحولی که اجتماع ما در آستانۀ آن است جلوگیری کنم</w:t>
      </w:r>
      <w:r w:rsidR="007B4087">
        <w:rPr>
          <w:rtl/>
        </w:rPr>
        <w:t xml:space="preserve">. </w:t>
      </w:r>
      <w:r w:rsidRPr="00853DCC">
        <w:rPr>
          <w:rtl/>
        </w:rPr>
        <w:t>برعکس</w:t>
      </w:r>
      <w:r w:rsidR="007B4087">
        <w:rPr>
          <w:rtl/>
        </w:rPr>
        <w:t xml:space="preserve">، </w:t>
      </w:r>
      <w:r w:rsidRPr="00853DCC">
        <w:rPr>
          <w:rtl/>
        </w:rPr>
        <w:t>نه تنها این طور نیست</w:t>
      </w:r>
      <w:r w:rsidR="007B4087">
        <w:rPr>
          <w:rtl/>
        </w:rPr>
        <w:t xml:space="preserve">، </w:t>
      </w:r>
      <w:r w:rsidRPr="00853DCC">
        <w:rPr>
          <w:rtl/>
        </w:rPr>
        <w:t>بلکه نویسندۀ این حقایق به طور جدی و غیرقابل گذشت طرفدار یک تحول عمیق و اساسی سوسیالیستی است</w:t>
      </w:r>
      <w:r w:rsidR="000564D5">
        <w:rPr>
          <w:rFonts w:hint="cs"/>
          <w:rtl/>
        </w:rPr>
        <w:t>.</w:t>
      </w:r>
      <w:r w:rsidRPr="00014724">
        <w:rPr>
          <w:rStyle w:val="FootnoteReference"/>
          <w:rtl/>
        </w:rPr>
        <w:footnoteReference w:id="208"/>
      </w:r>
      <w:r w:rsidRPr="00853DCC">
        <w:rPr>
          <w:rtl/>
        </w:rPr>
        <w:t xml:space="preserve"> نخشب و دوستانش مجله</w:t>
      </w:r>
      <w:r w:rsidR="00AD57D5">
        <w:rPr>
          <w:rtl/>
        </w:rPr>
        <w:t xml:space="preserve">‌ای </w:t>
      </w:r>
      <w:r w:rsidRPr="00853DCC">
        <w:rPr>
          <w:rtl/>
        </w:rPr>
        <w:t>هم باعنوان برای ترقی ایران منتشر</w:t>
      </w:r>
      <w:r w:rsidR="00961BDF">
        <w:rPr>
          <w:rtl/>
        </w:rPr>
        <w:t xml:space="preserve"> می‌</w:t>
      </w:r>
      <w:r w:rsidRPr="00853DCC">
        <w:rPr>
          <w:rtl/>
        </w:rPr>
        <w:t>کردند که قرار بود دو هفته نامه باشد</w:t>
      </w:r>
      <w:r w:rsidR="007B4087">
        <w:rPr>
          <w:rtl/>
        </w:rPr>
        <w:t xml:space="preserve">. </w:t>
      </w:r>
      <w:r w:rsidRPr="00853DCC">
        <w:rPr>
          <w:rtl/>
        </w:rPr>
        <w:t>شمارۀ اول و دوم آن در آذرماه 1331 در چهل صفحه درآمد</w:t>
      </w:r>
      <w:r w:rsidR="007B4087">
        <w:rPr>
          <w:rtl/>
        </w:rPr>
        <w:t xml:space="preserve">. </w:t>
      </w:r>
      <w:r w:rsidRPr="00853DCC">
        <w:rPr>
          <w:rtl/>
        </w:rPr>
        <w:t>شماره سوم و چهارم آن با هم در 66 صفحه منتشر شد</w:t>
      </w:r>
      <w:r w:rsidR="007B4087">
        <w:rPr>
          <w:rtl/>
        </w:rPr>
        <w:t xml:space="preserve">. </w:t>
      </w:r>
      <w:r w:rsidRPr="00853DCC">
        <w:rPr>
          <w:rtl/>
        </w:rPr>
        <w:t>صاحب امتیاز آن ب</w:t>
      </w:r>
      <w:r w:rsidR="007B4087">
        <w:rPr>
          <w:rtl/>
        </w:rPr>
        <w:t xml:space="preserve">. </w:t>
      </w:r>
      <w:r w:rsidRPr="00853DCC">
        <w:rPr>
          <w:rtl/>
        </w:rPr>
        <w:t>جعفری اما مقالات اصلی آن به قلم نخشب و در حوز</w:t>
      </w:r>
      <w:r w:rsidR="00E15486" w:rsidRPr="00853DCC">
        <w:rPr>
          <w:rFonts w:hint="cs"/>
          <w:rtl/>
        </w:rPr>
        <w:t>ۀ</w:t>
      </w:r>
      <w:r w:rsidRPr="00853DCC">
        <w:rPr>
          <w:rtl/>
        </w:rPr>
        <w:t xml:space="preserve"> مباحث سوسیالیستی و اسلامی بود</w:t>
      </w:r>
      <w:r w:rsidR="007B4087">
        <w:rPr>
          <w:rtl/>
        </w:rPr>
        <w:t xml:space="preserve">. </w:t>
      </w:r>
    </w:p>
    <w:p w:rsidR="00C65F32" w:rsidRPr="00853DCC" w:rsidRDefault="00C65F32" w:rsidP="00DB213F">
      <w:pPr>
        <w:pStyle w:val="a"/>
        <w:rPr>
          <w:rtl/>
        </w:rPr>
      </w:pPr>
      <w:r w:rsidRPr="00853DCC">
        <w:rPr>
          <w:rtl/>
        </w:rPr>
        <w:t>نخشب در نوشته</w:t>
      </w:r>
      <w:r w:rsidR="007B4087">
        <w:rPr>
          <w:rtl/>
        </w:rPr>
        <w:t xml:space="preserve">‌های </w:t>
      </w:r>
      <w:r w:rsidRPr="00853DCC">
        <w:rPr>
          <w:rtl/>
        </w:rPr>
        <w:t>خود به صراحت از</w:t>
      </w:r>
      <w:r w:rsidR="00060C89">
        <w:rPr>
          <w:rtl/>
        </w:rPr>
        <w:t xml:space="preserve"> جنبش‌های </w:t>
      </w:r>
      <w:r w:rsidRPr="00853DCC">
        <w:rPr>
          <w:rtl/>
        </w:rPr>
        <w:t>چپ منهای مارکسیسم</w:t>
      </w:r>
      <w:r w:rsidR="007B4087">
        <w:rPr>
          <w:rtl/>
        </w:rPr>
        <w:t xml:space="preserve">، </w:t>
      </w:r>
      <w:r w:rsidRPr="00853DCC">
        <w:rPr>
          <w:rtl/>
        </w:rPr>
        <w:t>دفاع کرده و اصطلاحات مختلفی مانند دیالکتیک</w:t>
      </w:r>
      <w:r w:rsidR="007B4087">
        <w:rPr>
          <w:rtl/>
        </w:rPr>
        <w:t xml:space="preserve">، </w:t>
      </w:r>
      <w:r w:rsidRPr="00853DCC">
        <w:rPr>
          <w:rtl/>
        </w:rPr>
        <w:t>انحلال مالکیت خصوصی بر ابزار تولید و</w:t>
      </w:r>
      <w:r w:rsidR="00FA6AEB">
        <w:rPr>
          <w:rtl/>
        </w:rPr>
        <w:t>.</w:t>
      </w:r>
      <w:r w:rsidR="007B4087">
        <w:rPr>
          <w:rtl/>
        </w:rPr>
        <w:t>.</w:t>
      </w:r>
      <w:r w:rsidR="00FA6AEB">
        <w:rPr>
          <w:rtl/>
        </w:rPr>
        <w:t xml:space="preserve">. </w:t>
      </w:r>
      <w:r w:rsidRPr="00853DCC">
        <w:rPr>
          <w:rtl/>
        </w:rPr>
        <w:t>را در ن</w:t>
      </w:r>
      <w:r w:rsidR="00E15486" w:rsidRPr="00853DCC">
        <w:rPr>
          <w:rtl/>
        </w:rPr>
        <w:t>وشته</w:t>
      </w:r>
      <w:r w:rsidR="007B4087">
        <w:rPr>
          <w:rtl/>
        </w:rPr>
        <w:t xml:space="preserve">‌های </w:t>
      </w:r>
      <w:r w:rsidR="00E15486" w:rsidRPr="00853DCC">
        <w:rPr>
          <w:rtl/>
        </w:rPr>
        <w:t>خود با سهولت به کار می</w:t>
      </w:r>
      <w:r w:rsidR="00E15486" w:rsidRPr="00853DCC">
        <w:rPr>
          <w:rFonts w:hint="cs"/>
          <w:rtl/>
        </w:rPr>
        <w:t>‌</w:t>
      </w:r>
      <w:r w:rsidR="00E15486" w:rsidRPr="00853DCC">
        <w:rPr>
          <w:rtl/>
        </w:rPr>
        <w:t>برد</w:t>
      </w:r>
      <w:r w:rsidR="007B4087">
        <w:rPr>
          <w:rtl/>
        </w:rPr>
        <w:t xml:space="preserve">. </w:t>
      </w:r>
      <w:r w:rsidR="00E15486" w:rsidRPr="00853DCC">
        <w:rPr>
          <w:rtl/>
        </w:rPr>
        <w:t>به باور وی</w:t>
      </w:r>
      <w:r w:rsidRPr="00853DCC">
        <w:rPr>
          <w:rtl/>
        </w:rPr>
        <w:t>«واژ</w:t>
      </w:r>
      <w:r w:rsidR="00E15486" w:rsidRPr="00853DCC">
        <w:rPr>
          <w:rFonts w:hint="cs"/>
          <w:rtl/>
        </w:rPr>
        <w:t>ۀ</w:t>
      </w:r>
      <w:r w:rsidR="00E15486" w:rsidRPr="00853DCC">
        <w:rPr>
          <w:rtl/>
        </w:rPr>
        <w:t xml:space="preserve"> اجتماعی که از این تاریخ در</w:t>
      </w:r>
      <w:r w:rsidR="00E15486" w:rsidRPr="00853DCC">
        <w:rPr>
          <w:rFonts w:hint="cs"/>
          <w:rtl/>
        </w:rPr>
        <w:t xml:space="preserve"> </w:t>
      </w:r>
      <w:r w:rsidR="00E15486" w:rsidRPr="00853DCC">
        <w:rPr>
          <w:rtl/>
        </w:rPr>
        <w:t>مباحث ایدئولوژیک جای بزرگی</w:t>
      </w:r>
      <w:r w:rsidR="00E15486" w:rsidRPr="00853DCC">
        <w:rPr>
          <w:rFonts w:hint="cs"/>
          <w:rtl/>
        </w:rPr>
        <w:t xml:space="preserve"> </w:t>
      </w:r>
      <w:r w:rsidRPr="00853DCC">
        <w:rPr>
          <w:rtl/>
        </w:rPr>
        <w:t>خواهد داشت</w:t>
      </w:r>
      <w:r w:rsidR="007B4087">
        <w:rPr>
          <w:rFonts w:hint="cs"/>
          <w:rtl/>
        </w:rPr>
        <w:t xml:space="preserve">، </w:t>
      </w:r>
      <w:r w:rsidRPr="00853DCC">
        <w:rPr>
          <w:rtl/>
        </w:rPr>
        <w:t>سوسیالیسم بر پایۀ طرز فکر خداپرستی است»</w:t>
      </w:r>
      <w:r w:rsidR="007B4087">
        <w:rPr>
          <w:rtl/>
        </w:rPr>
        <w:t>.</w:t>
      </w:r>
      <w:r w:rsidRPr="00014724">
        <w:rPr>
          <w:rStyle w:val="FootnoteReference"/>
          <w:rtl/>
        </w:rPr>
        <w:footnoteReference w:id="209"/>
      </w:r>
      <w:r w:rsidRPr="00853DCC">
        <w:rPr>
          <w:rtl/>
        </w:rPr>
        <w:t xml:space="preserve"> در نگاه این گروه</w:t>
      </w:r>
      <w:r w:rsidR="007B4087">
        <w:rPr>
          <w:rtl/>
        </w:rPr>
        <w:t xml:space="preserve">، </w:t>
      </w:r>
      <w:r w:rsidRPr="00853DCC">
        <w:rPr>
          <w:rtl/>
        </w:rPr>
        <w:t>این نوع از سوسیالیسم که</w:t>
      </w:r>
      <w:r w:rsidR="00961BDF">
        <w:rPr>
          <w:rtl/>
        </w:rPr>
        <w:t xml:space="preserve"> می‌</w:t>
      </w:r>
      <w:r w:rsidRPr="00853DCC">
        <w:rPr>
          <w:rtl/>
        </w:rPr>
        <w:t>بایست در یک جامعۀ خداپرست و اخلاقی تحقق یابد</w:t>
      </w:r>
      <w:r w:rsidR="007B4087">
        <w:rPr>
          <w:rtl/>
        </w:rPr>
        <w:t xml:space="preserve">، </w:t>
      </w:r>
      <w:r w:rsidRPr="00853DCC">
        <w:rPr>
          <w:rtl/>
        </w:rPr>
        <w:t>و تا حدودی در صدر اسلام تحقق یافته بود</w:t>
      </w:r>
      <w:r w:rsidR="007B4087">
        <w:rPr>
          <w:rtl/>
        </w:rPr>
        <w:t xml:space="preserve">، </w:t>
      </w:r>
      <w:r w:rsidRPr="00853DCC">
        <w:rPr>
          <w:rtl/>
        </w:rPr>
        <w:t>سوسیالیسم تحققی نام گرفته بود که در برابر سوسیالیسم تخیلی و علمی اروپایی</w:t>
      </w:r>
      <w:r w:rsidR="007B4087">
        <w:rPr>
          <w:rtl/>
        </w:rPr>
        <w:t xml:space="preserve">‌ها </w:t>
      </w:r>
      <w:r w:rsidRPr="00853DCC">
        <w:rPr>
          <w:rtl/>
        </w:rPr>
        <w:t>و</w:t>
      </w:r>
      <w:r w:rsidR="00060C89">
        <w:rPr>
          <w:rtl/>
        </w:rPr>
        <w:t xml:space="preserve"> کمونیست‌ها </w:t>
      </w:r>
      <w:r w:rsidRPr="00853DCC">
        <w:rPr>
          <w:rtl/>
        </w:rPr>
        <w:t>بود</w:t>
      </w:r>
      <w:r w:rsidR="007B4087">
        <w:rPr>
          <w:rtl/>
        </w:rPr>
        <w:t>.</w:t>
      </w:r>
      <w:r w:rsidRPr="00014724">
        <w:rPr>
          <w:rStyle w:val="FootnoteReference"/>
          <w:rtl/>
        </w:rPr>
        <w:footnoteReference w:id="210"/>
      </w:r>
      <w:r w:rsidRPr="00853DCC">
        <w:rPr>
          <w:rtl/>
        </w:rPr>
        <w:t xml:space="preserve"> یکی از اعضای این گروه آقای</w:t>
      </w:r>
      <w:r w:rsidR="00E15486" w:rsidRPr="00853DCC">
        <w:rPr>
          <w:rFonts w:hint="cs"/>
          <w:rtl/>
        </w:rPr>
        <w:t xml:space="preserve"> </w:t>
      </w:r>
      <w:r w:rsidRPr="00853DCC">
        <w:rPr>
          <w:rtl/>
        </w:rPr>
        <w:t>دکتر علی شریعتمداری بود که به سال 1327 از شیراز به تهران آمد و همکاری خود را با نخشب آغاز کرد</w:t>
      </w:r>
      <w:r w:rsidR="007B4087">
        <w:rPr>
          <w:rtl/>
        </w:rPr>
        <w:t xml:space="preserve">. </w:t>
      </w:r>
      <w:r w:rsidRPr="00853DCC">
        <w:rPr>
          <w:rtl/>
        </w:rPr>
        <w:t>وی اظهار</w:t>
      </w:r>
      <w:r w:rsidR="00060C89">
        <w:rPr>
          <w:rtl/>
        </w:rPr>
        <w:t xml:space="preserve"> می‌کند </w:t>
      </w:r>
      <w:r w:rsidRPr="00853DCC">
        <w:rPr>
          <w:rtl/>
        </w:rPr>
        <w:t>که در طرح این نظریه مؤثر بوده است</w:t>
      </w:r>
      <w:r w:rsidRPr="00014724">
        <w:rPr>
          <w:rStyle w:val="FootnoteReference"/>
          <w:rtl/>
        </w:rPr>
        <w:footnoteReference w:id="211"/>
      </w:r>
      <w:r w:rsidRPr="00853DCC">
        <w:rPr>
          <w:rtl/>
        </w:rPr>
        <w:t xml:space="preserve"> آقای طاهری با اشاره به اختلافاتی که در حزب ایران پیش آمد</w:t>
      </w:r>
      <w:r w:rsidR="007B4087">
        <w:rPr>
          <w:rtl/>
        </w:rPr>
        <w:t xml:space="preserve">، </w:t>
      </w:r>
      <w:r w:rsidRPr="00853DCC">
        <w:rPr>
          <w:rtl/>
        </w:rPr>
        <w:t>از انشعاب خداپرستان سوسیالیست (با نام حزب مردم ایران) یاد کرده</w:t>
      </w:r>
      <w:r w:rsidR="007B4087">
        <w:rPr>
          <w:rtl/>
        </w:rPr>
        <w:t xml:space="preserve">، </w:t>
      </w:r>
      <w:r w:rsidRPr="00853DCC">
        <w:rPr>
          <w:rtl/>
        </w:rPr>
        <w:t>آقای شریعتمدای را مسؤول شاخۀ این حزب در شیراز معرفی</w:t>
      </w:r>
      <w:r w:rsidR="00961BDF">
        <w:rPr>
          <w:rtl/>
        </w:rPr>
        <w:t xml:space="preserve"> می‌</w:t>
      </w:r>
      <w:r w:rsidRPr="00853DCC">
        <w:rPr>
          <w:rtl/>
        </w:rPr>
        <w:t>کند</w:t>
      </w:r>
      <w:r w:rsidR="000564D5">
        <w:rPr>
          <w:rtl/>
        </w:rPr>
        <w:t>.</w:t>
      </w:r>
      <w:r w:rsidRPr="00014724">
        <w:rPr>
          <w:rStyle w:val="FootnoteReference"/>
          <w:rtl/>
        </w:rPr>
        <w:footnoteReference w:id="212"/>
      </w:r>
      <w:r w:rsidRPr="00853DCC">
        <w:rPr>
          <w:rtl/>
        </w:rPr>
        <w:t xml:space="preserve"> از دیگر تئوریسین</w:t>
      </w:r>
      <w:r w:rsidR="007B4087">
        <w:rPr>
          <w:rtl/>
        </w:rPr>
        <w:t xml:space="preserve">‌های </w:t>
      </w:r>
      <w:r w:rsidRPr="00853DCC">
        <w:rPr>
          <w:rtl/>
        </w:rPr>
        <w:t>این نهضت</w:t>
      </w:r>
      <w:r w:rsidR="007B4087">
        <w:rPr>
          <w:rtl/>
        </w:rPr>
        <w:t xml:space="preserve">، </w:t>
      </w:r>
      <w:r w:rsidRPr="00853DCC">
        <w:rPr>
          <w:rtl/>
        </w:rPr>
        <w:t>مهندس جلال الدین آشتیانی (فرزند مرحوم میرزا مهدی آشتیانی) بود که در چند دهۀ اخیر</w:t>
      </w:r>
      <w:r w:rsidR="007B4087">
        <w:rPr>
          <w:rtl/>
        </w:rPr>
        <w:t xml:space="preserve">، </w:t>
      </w:r>
      <w:r w:rsidRPr="00853DCC">
        <w:rPr>
          <w:rtl/>
        </w:rPr>
        <w:t>به عنوان یک نویسنده و محقق مطرح بوده است</w:t>
      </w:r>
      <w:r w:rsidR="000564D5">
        <w:rPr>
          <w:rtl/>
        </w:rPr>
        <w:t>.</w:t>
      </w:r>
      <w:r w:rsidRPr="00014724">
        <w:rPr>
          <w:rStyle w:val="FootnoteReference"/>
          <w:rtl/>
        </w:rPr>
        <w:footnoteReference w:id="213"/>
      </w:r>
      <w:r w:rsidRPr="00853DCC">
        <w:rPr>
          <w:rtl/>
        </w:rPr>
        <w:t xml:space="preserve"> ظاهرا</w:t>
      </w:r>
      <w:r w:rsidR="00E15486" w:rsidRPr="00853DCC">
        <w:rPr>
          <w:rFonts w:hint="cs"/>
          <w:rtl/>
        </w:rPr>
        <w:t>ً</w:t>
      </w:r>
      <w:r w:rsidRPr="00853DCC">
        <w:rPr>
          <w:rtl/>
        </w:rPr>
        <w:t xml:space="preserve"> میان نخشب و آشتیانی اختلاف افتاد و از یکدیگر فاصله گرفتند</w:t>
      </w:r>
      <w:r w:rsidR="000564D5">
        <w:rPr>
          <w:rtl/>
        </w:rPr>
        <w:t>.</w:t>
      </w:r>
      <w:r w:rsidRPr="00014724">
        <w:rPr>
          <w:rStyle w:val="FootnoteReference"/>
          <w:rtl/>
        </w:rPr>
        <w:footnoteReference w:id="214"/>
      </w:r>
      <w:r w:rsidRPr="00853DCC">
        <w:rPr>
          <w:rtl/>
        </w:rPr>
        <w:t xml:space="preserve"> عبارت زیر از مهندس آشتیانی</w:t>
      </w:r>
      <w:r w:rsidR="00961BDF">
        <w:rPr>
          <w:rtl/>
        </w:rPr>
        <w:t xml:space="preserve"> می‌</w:t>
      </w:r>
      <w:r w:rsidRPr="00853DCC">
        <w:rPr>
          <w:rtl/>
        </w:rPr>
        <w:t>تواند نگرش دینی آنان را با گرایش نزدیک کردن دین به علم</w:t>
      </w:r>
      <w:r w:rsidR="007B4087">
        <w:rPr>
          <w:rtl/>
        </w:rPr>
        <w:t xml:space="preserve">، </w:t>
      </w:r>
      <w:r w:rsidRPr="00853DCC">
        <w:rPr>
          <w:rtl/>
        </w:rPr>
        <w:t>تبیین کند: «انسان در راه کمال به سوی حق در حرکت است</w:t>
      </w:r>
      <w:r w:rsidR="007B4087">
        <w:rPr>
          <w:rtl/>
        </w:rPr>
        <w:t xml:space="preserve">، </w:t>
      </w:r>
      <w:r w:rsidRPr="00853DCC">
        <w:rPr>
          <w:rtl/>
        </w:rPr>
        <w:t>برداشت او نیز از قرآن ـ کتاب حق ـ در حال تکامل است و به همین دلیل است که دیده</w:t>
      </w:r>
      <w:r w:rsidR="00060C89">
        <w:rPr>
          <w:rtl/>
        </w:rPr>
        <w:t xml:space="preserve"> می‌شود </w:t>
      </w:r>
      <w:r w:rsidRPr="00853DCC">
        <w:rPr>
          <w:rtl/>
        </w:rPr>
        <w:t>با تکامل علم و دانش و فهم و وسعت دید بشر</w:t>
      </w:r>
      <w:r w:rsidR="007B4087">
        <w:rPr>
          <w:rtl/>
        </w:rPr>
        <w:t xml:space="preserve">، </w:t>
      </w:r>
      <w:r w:rsidRPr="00853DCC">
        <w:rPr>
          <w:rtl/>
        </w:rPr>
        <w:t>درک از ق</w:t>
      </w:r>
      <w:r w:rsidR="00E15486" w:rsidRPr="00853DCC">
        <w:rPr>
          <w:rtl/>
        </w:rPr>
        <w:t>رآن نیز تکامل یافته و متغیر می</w:t>
      </w:r>
      <w:r w:rsidR="00E15486" w:rsidRPr="00853DCC">
        <w:rPr>
          <w:rFonts w:hint="cs"/>
          <w:rtl/>
        </w:rPr>
        <w:t>‌</w:t>
      </w:r>
      <w:r w:rsidRPr="00853DCC">
        <w:rPr>
          <w:rtl/>
        </w:rPr>
        <w:t>گردد تاجایی که در برداشت از اصول نیز دید و بینش نوینی</w:t>
      </w:r>
      <w:r w:rsidR="00961BDF">
        <w:rPr>
          <w:rtl/>
        </w:rPr>
        <w:t xml:space="preserve"> می‌</w:t>
      </w:r>
      <w:r w:rsidRPr="00853DCC">
        <w:rPr>
          <w:rtl/>
        </w:rPr>
        <w:t>یابد؛ حتی مفهوم توحید که اصل اساسی ادیان حقه است</w:t>
      </w:r>
      <w:r w:rsidR="007B4087">
        <w:rPr>
          <w:rtl/>
        </w:rPr>
        <w:t xml:space="preserve">، </w:t>
      </w:r>
      <w:r w:rsidRPr="00853DCC">
        <w:rPr>
          <w:rtl/>
        </w:rPr>
        <w:t>پیوسته یکسان نبوده و بسته به درک افراد متفاوت است</w:t>
      </w:r>
      <w:r w:rsidR="000564D5">
        <w:rPr>
          <w:rtl/>
        </w:rPr>
        <w:t>.</w:t>
      </w:r>
      <w:r w:rsidRPr="00853DCC">
        <w:rPr>
          <w:rtl/>
        </w:rPr>
        <w:t>»</w:t>
      </w:r>
      <w:r w:rsidRPr="00014724">
        <w:rPr>
          <w:rStyle w:val="FootnoteReference"/>
          <w:rtl/>
        </w:rPr>
        <w:footnoteReference w:id="215"/>
      </w:r>
      <w:r w:rsidRPr="00853DCC">
        <w:rPr>
          <w:rtl/>
        </w:rPr>
        <w:t xml:space="preserve"> کتاب ایده آل بشر به ضمیم</w:t>
      </w:r>
      <w:r w:rsidR="00E15486" w:rsidRPr="00853DCC">
        <w:rPr>
          <w:rFonts w:hint="cs"/>
          <w:rtl/>
        </w:rPr>
        <w:t>ۀ</w:t>
      </w:r>
      <w:r w:rsidRPr="00853DCC">
        <w:rPr>
          <w:rtl/>
        </w:rPr>
        <w:t xml:space="preserve"> کتاب اخلاق و حقوق که اولی از آشتیانی و دومی از خود نخشب بود</w:t>
      </w:r>
      <w:r w:rsidR="007B4087">
        <w:rPr>
          <w:rtl/>
        </w:rPr>
        <w:t xml:space="preserve">، </w:t>
      </w:r>
      <w:r w:rsidRPr="00853DCC">
        <w:rPr>
          <w:rtl/>
        </w:rPr>
        <w:t>به عنوان</w:t>
      </w:r>
      <w:r w:rsidR="00921D9B">
        <w:rPr>
          <w:rtl/>
        </w:rPr>
        <w:t xml:space="preserve"> کتاب‌ها</w:t>
      </w:r>
      <w:r w:rsidR="002B3EC2">
        <w:rPr>
          <w:rtl/>
        </w:rPr>
        <w:t xml:space="preserve">ی </w:t>
      </w:r>
      <w:r w:rsidRPr="00853DCC">
        <w:rPr>
          <w:rtl/>
        </w:rPr>
        <w:t>درسی حوزه</w:t>
      </w:r>
      <w:r w:rsidR="007B4087">
        <w:rPr>
          <w:rtl/>
        </w:rPr>
        <w:t xml:space="preserve">‌های </w:t>
      </w:r>
      <w:r w:rsidRPr="00853DCC">
        <w:rPr>
          <w:rtl/>
        </w:rPr>
        <w:t>نهضت خداپرستان مورد استفاده قرار</w:t>
      </w:r>
      <w:r w:rsidR="00961BDF">
        <w:rPr>
          <w:rtl/>
        </w:rPr>
        <w:t xml:space="preserve"> می‌</w:t>
      </w:r>
      <w:r w:rsidRPr="00853DCC">
        <w:rPr>
          <w:rtl/>
        </w:rPr>
        <w:t>گرفت</w:t>
      </w:r>
      <w:r w:rsidR="007B4087">
        <w:rPr>
          <w:rtl/>
        </w:rPr>
        <w:t xml:space="preserve">. </w:t>
      </w:r>
    </w:p>
    <w:p w:rsidR="00C65F32" w:rsidRPr="00853DCC" w:rsidRDefault="00C65F32" w:rsidP="001970D5">
      <w:pPr>
        <w:pStyle w:val="a"/>
        <w:rPr>
          <w:rtl/>
        </w:rPr>
      </w:pPr>
      <w:r w:rsidRPr="00853DCC">
        <w:rPr>
          <w:rtl/>
        </w:rPr>
        <w:t>جلسات آموزشی</w:t>
      </w:r>
      <w:r w:rsidR="007B4087">
        <w:rPr>
          <w:rtl/>
        </w:rPr>
        <w:t xml:space="preserve">، </w:t>
      </w:r>
      <w:r w:rsidRPr="00853DCC">
        <w:rPr>
          <w:rtl/>
        </w:rPr>
        <w:t>به طور معمول از همان سال 1325 ـ و شاید پیش از آن ـ در منزل دکتر نخشب برگزار</w:t>
      </w:r>
      <w:r w:rsidR="00961BDF">
        <w:rPr>
          <w:rtl/>
        </w:rPr>
        <w:t xml:space="preserve"> می‌</w:t>
      </w:r>
      <w:r w:rsidRPr="00853DCC">
        <w:rPr>
          <w:rtl/>
        </w:rPr>
        <w:t>شد</w:t>
      </w:r>
      <w:r w:rsidR="007B4087">
        <w:rPr>
          <w:rtl/>
        </w:rPr>
        <w:t xml:space="preserve">. </w:t>
      </w:r>
      <w:r w:rsidRPr="00853DCC">
        <w:rPr>
          <w:rtl/>
        </w:rPr>
        <w:t>دکتر ابراهیم یزدی</w:t>
      </w:r>
      <w:r w:rsidR="007B4087">
        <w:rPr>
          <w:rtl/>
        </w:rPr>
        <w:t xml:space="preserve">، </w:t>
      </w:r>
      <w:r w:rsidRPr="00853DCC">
        <w:rPr>
          <w:rtl/>
        </w:rPr>
        <w:t>که در سال یاد شده همراه با برادرش کاظم به این جلسات</w:t>
      </w:r>
      <w:r w:rsidR="00961BDF">
        <w:rPr>
          <w:rtl/>
        </w:rPr>
        <w:t xml:space="preserve"> می‌</w:t>
      </w:r>
      <w:r w:rsidRPr="00853DCC">
        <w:rPr>
          <w:rtl/>
        </w:rPr>
        <w:t>رفته</w:t>
      </w:r>
      <w:r w:rsidR="007B4087">
        <w:rPr>
          <w:rtl/>
        </w:rPr>
        <w:t xml:space="preserve">، </w:t>
      </w:r>
      <w:r w:rsidRPr="00853DCC">
        <w:rPr>
          <w:rtl/>
        </w:rPr>
        <w:t>شرح</w:t>
      </w:r>
      <w:r w:rsidR="00E15486" w:rsidRPr="00853DCC">
        <w:rPr>
          <w:rtl/>
        </w:rPr>
        <w:t>ی از</w:t>
      </w:r>
      <w:r w:rsidR="00016EE7">
        <w:rPr>
          <w:rtl/>
        </w:rPr>
        <w:t xml:space="preserve"> آن‌ها </w:t>
      </w:r>
      <w:r w:rsidR="00E15486" w:rsidRPr="00853DCC">
        <w:rPr>
          <w:rtl/>
        </w:rPr>
        <w:t>را به دست داده و چگون</w:t>
      </w:r>
      <w:r w:rsidR="00E15486" w:rsidRPr="00853DCC">
        <w:rPr>
          <w:rFonts w:hint="cs"/>
          <w:rtl/>
        </w:rPr>
        <w:t>گی</w:t>
      </w:r>
      <w:r w:rsidRPr="00853DCC">
        <w:rPr>
          <w:rtl/>
        </w:rPr>
        <w:t xml:space="preserve"> عضویت خود و دوستانش را در شاخه دانش آموزی</w:t>
      </w:r>
      <w:r w:rsidR="00E15486" w:rsidRPr="00853DCC">
        <w:rPr>
          <w:rFonts w:hint="cs"/>
          <w:rtl/>
        </w:rPr>
        <w:t xml:space="preserve"> </w:t>
      </w:r>
      <w:r w:rsidRPr="00853DCC">
        <w:rPr>
          <w:rtl/>
        </w:rPr>
        <w:t>این تشکل بیان کرده است</w:t>
      </w:r>
      <w:r w:rsidR="00D2281C">
        <w:rPr>
          <w:rtl/>
        </w:rPr>
        <w:t>.</w:t>
      </w:r>
      <w:r w:rsidRPr="00014724">
        <w:rPr>
          <w:rStyle w:val="FootnoteReference"/>
          <w:rtl/>
        </w:rPr>
        <w:footnoteReference w:id="216"/>
      </w:r>
      <w:r w:rsidRPr="00853DCC">
        <w:rPr>
          <w:rtl/>
        </w:rPr>
        <w:t xml:space="preserve"> وی با اشاره به فضای ضد مذهبی دهۀ 20 و فعالیت</w:t>
      </w:r>
      <w:r w:rsidR="00060C89">
        <w:rPr>
          <w:rtl/>
        </w:rPr>
        <w:t xml:space="preserve"> کمونیست‌ها </w:t>
      </w:r>
      <w:r w:rsidRPr="00853DCC">
        <w:rPr>
          <w:rtl/>
        </w:rPr>
        <w:t>و بهائیان و نیز آثار تبلیغات عصر رضاخانی از حرکت نخشب (دانشجوی حقوق) و آشتیانی (دانشجوی فنی) یاد کرده و</w:t>
      </w:r>
      <w:r w:rsidR="00921D9B">
        <w:rPr>
          <w:rtl/>
        </w:rPr>
        <w:t xml:space="preserve"> اینکه </w:t>
      </w:r>
      <w:r w:rsidRPr="00853DCC">
        <w:rPr>
          <w:rtl/>
        </w:rPr>
        <w:t>جلسات این دو در یکدیگر ادغام شد</w:t>
      </w:r>
      <w:r w:rsidR="007B4087">
        <w:rPr>
          <w:rtl/>
        </w:rPr>
        <w:t xml:space="preserve">. </w:t>
      </w:r>
      <w:r w:rsidRPr="00853DCC">
        <w:rPr>
          <w:rtl/>
        </w:rPr>
        <w:t>از</w:t>
      </w:r>
      <w:r w:rsidR="00A404F5">
        <w:rPr>
          <w:rtl/>
        </w:rPr>
        <w:t xml:space="preserve"> اینجا </w:t>
      </w:r>
      <w:r w:rsidRPr="00853DCC">
        <w:rPr>
          <w:rtl/>
        </w:rPr>
        <w:t>بود که حزب خداپرستان سوسیالیست شکل گرفت</w:t>
      </w:r>
      <w:r w:rsidR="007B4087">
        <w:rPr>
          <w:rtl/>
        </w:rPr>
        <w:t xml:space="preserve">. </w:t>
      </w:r>
      <w:r w:rsidRPr="00853DCC">
        <w:rPr>
          <w:rtl/>
        </w:rPr>
        <w:t>وی سپس نام شماری از همراهان نخست این حزب مخفی را معرفی کرده و تحولات بعدی این حزب را نیز بیان کرده است</w:t>
      </w:r>
      <w:r w:rsidR="007B4087">
        <w:rPr>
          <w:rtl/>
        </w:rPr>
        <w:t xml:space="preserve">. </w:t>
      </w:r>
      <w:r w:rsidRPr="00014724">
        <w:rPr>
          <w:rStyle w:val="FootnoteReference"/>
          <w:rtl/>
        </w:rPr>
        <w:footnoteReference w:id="217"/>
      </w:r>
    </w:p>
    <w:p w:rsidR="00C65F32" w:rsidRPr="00853DCC" w:rsidRDefault="00C65F32" w:rsidP="001970D5">
      <w:pPr>
        <w:pStyle w:val="a"/>
        <w:rPr>
          <w:rtl/>
        </w:rPr>
      </w:pPr>
      <w:r w:rsidRPr="00853DCC">
        <w:rPr>
          <w:rtl/>
        </w:rPr>
        <w:t>این حزب به تدریج و بیشتر به دلیل زیر بار نرفتن نخشب در مقابل شورای مرکزی نهضت</w:t>
      </w:r>
      <w:r w:rsidRPr="00014724">
        <w:rPr>
          <w:rStyle w:val="FootnoteReference"/>
          <w:rtl/>
        </w:rPr>
        <w:footnoteReference w:id="218"/>
      </w:r>
      <w:r w:rsidRPr="00853DCC">
        <w:rPr>
          <w:rtl/>
        </w:rPr>
        <w:t xml:space="preserve"> دچار اختلاف و انشعاب شد</w:t>
      </w:r>
      <w:r w:rsidR="007B4087">
        <w:rPr>
          <w:rtl/>
        </w:rPr>
        <w:t xml:space="preserve">. </w:t>
      </w:r>
      <w:r w:rsidRPr="00853DCC">
        <w:rPr>
          <w:rtl/>
        </w:rPr>
        <w:t>بخشی از آن باعنوان نهضت خداپرستان سوسیالیست تا کودتای 28 مرداد</w:t>
      </w:r>
      <w:r w:rsidR="00ED097E" w:rsidRPr="00853DCC">
        <w:rPr>
          <w:rtl/>
        </w:rPr>
        <w:t xml:space="preserve"> فعال بود که پس از آغاز سختگیری</w:t>
      </w:r>
      <w:r w:rsidR="00ED097E" w:rsidRPr="00853DCC">
        <w:rPr>
          <w:rFonts w:hint="cs"/>
          <w:rtl/>
        </w:rPr>
        <w:t>‌</w:t>
      </w:r>
      <w:r w:rsidRPr="00853DCC">
        <w:rPr>
          <w:rtl/>
        </w:rPr>
        <w:t>ها منحل شد؛ اما بخش دیگر تحت رهبری نخشب و حسین راضی و با عنوان نهضت خداپرستان سوسیالیست به فعالیت خود ادامه داد</w:t>
      </w:r>
      <w:r w:rsidR="007B4087">
        <w:rPr>
          <w:rtl/>
        </w:rPr>
        <w:t xml:space="preserve">. </w:t>
      </w:r>
      <w:r w:rsidRPr="00853DCC">
        <w:rPr>
          <w:rtl/>
        </w:rPr>
        <w:t>اندکی بعد این بخش</w:t>
      </w:r>
      <w:r w:rsidR="007B4087">
        <w:rPr>
          <w:rtl/>
        </w:rPr>
        <w:t xml:space="preserve">، </w:t>
      </w:r>
      <w:r w:rsidRPr="00853DCC">
        <w:rPr>
          <w:rtl/>
        </w:rPr>
        <w:t>به لحاظ تشکیلاتی</w:t>
      </w:r>
      <w:r w:rsidR="007B4087">
        <w:rPr>
          <w:rtl/>
        </w:rPr>
        <w:t xml:space="preserve">، </w:t>
      </w:r>
      <w:r w:rsidRPr="00853DCC">
        <w:rPr>
          <w:rtl/>
        </w:rPr>
        <w:t>به حزب ایران (به رهبری اللهیار صالح) که</w:t>
      </w:r>
      <w:r w:rsidR="00060C89">
        <w:rPr>
          <w:rtl/>
        </w:rPr>
        <w:t xml:space="preserve"> گرایش‌های </w:t>
      </w:r>
      <w:r w:rsidRPr="00853DCC">
        <w:rPr>
          <w:rtl/>
        </w:rPr>
        <w:t>ملی ـ سوسیالیستی</w:t>
      </w:r>
      <w:r w:rsidR="007B4087">
        <w:rPr>
          <w:rtl/>
        </w:rPr>
        <w:t xml:space="preserve"> </w:t>
      </w:r>
      <w:r w:rsidRPr="00853DCC">
        <w:rPr>
          <w:rtl/>
        </w:rPr>
        <w:t>داشت و در عین حال رنگ ضددینی هم نداشت پیوست</w:t>
      </w:r>
      <w:r w:rsidR="007B4087">
        <w:rPr>
          <w:rFonts w:hint="cs"/>
          <w:rtl/>
        </w:rPr>
        <w:t xml:space="preserve">، </w:t>
      </w:r>
      <w:r w:rsidRPr="00014724">
        <w:rPr>
          <w:rStyle w:val="FootnoteReference"/>
          <w:rtl/>
        </w:rPr>
        <w:footnoteReference w:id="219"/>
      </w:r>
      <w:r w:rsidRPr="00853DCC">
        <w:rPr>
          <w:rtl/>
        </w:rPr>
        <w:t xml:space="preserve"> و کوشید تا عقاید اسلامی خود رادردرون آن حفظ کند</w:t>
      </w:r>
      <w:r w:rsidR="00D2281C">
        <w:rPr>
          <w:rtl/>
        </w:rPr>
        <w:t>.</w:t>
      </w:r>
      <w:r w:rsidRPr="00014724">
        <w:rPr>
          <w:rStyle w:val="FootnoteReference"/>
          <w:rtl/>
        </w:rPr>
        <w:footnoteReference w:id="220"/>
      </w:r>
      <w:r w:rsidRPr="00853DCC">
        <w:rPr>
          <w:rtl/>
        </w:rPr>
        <w:t xml:space="preserve"> این وحدت در سال 29 و به دنبال مذاکرات فراوان میان رهبران نهضت خداپرستان (حسین راضی</w:t>
      </w:r>
      <w:r w:rsidR="007B4087">
        <w:rPr>
          <w:rtl/>
        </w:rPr>
        <w:t xml:space="preserve">، </w:t>
      </w:r>
      <w:r w:rsidRPr="00853DCC">
        <w:rPr>
          <w:rtl/>
        </w:rPr>
        <w:t>علی اکبر نوشین و آزوین با حسیبی و زیرک زاده ـ از سوی حزب ایران) پدید آمد و به دنبال آن نخشب و نوشین عضو شورای مرکزی حزب شدند</w:t>
      </w:r>
      <w:r w:rsidR="007B4087">
        <w:rPr>
          <w:rtl/>
        </w:rPr>
        <w:t xml:space="preserve">. </w:t>
      </w:r>
      <w:r w:rsidRPr="00853DCC">
        <w:rPr>
          <w:rtl/>
        </w:rPr>
        <w:t>وحدت مزبور که بر سر عنوان مسلمانی و سوسیالیسم مشترک میان دو حزب پدید آمده بود</w:t>
      </w:r>
      <w:r w:rsidR="007B4087">
        <w:rPr>
          <w:rtl/>
        </w:rPr>
        <w:t xml:space="preserve">، </w:t>
      </w:r>
      <w:r w:rsidRPr="00853DCC">
        <w:rPr>
          <w:rtl/>
        </w:rPr>
        <w:t>دوام نیاورد</w:t>
      </w:r>
      <w:r w:rsidR="007B4087">
        <w:rPr>
          <w:rtl/>
        </w:rPr>
        <w:t xml:space="preserve">. </w:t>
      </w:r>
      <w:r w:rsidRPr="00853DCC">
        <w:rPr>
          <w:rtl/>
        </w:rPr>
        <w:t>زیرا خداپرستان به لحاظ سازمانی بیشتر چپ مذهبی بودند</w:t>
      </w:r>
      <w:r w:rsidR="007B4087">
        <w:rPr>
          <w:rtl/>
        </w:rPr>
        <w:t xml:space="preserve">. </w:t>
      </w:r>
      <w:r w:rsidRPr="00853DCC">
        <w:rPr>
          <w:rtl/>
        </w:rPr>
        <w:t>در حالی که حزب ایران حزبی دمکرات و لائیک بود</w:t>
      </w:r>
      <w:r w:rsidR="007B4087">
        <w:rPr>
          <w:rtl/>
        </w:rPr>
        <w:t xml:space="preserve">. </w:t>
      </w:r>
      <w:r w:rsidRPr="00853DCC">
        <w:rPr>
          <w:rtl/>
        </w:rPr>
        <w:t>مدت</w:t>
      </w:r>
      <w:r w:rsidR="007B4087">
        <w:rPr>
          <w:rtl/>
        </w:rPr>
        <w:t xml:space="preserve">‌ها </w:t>
      </w:r>
      <w:r w:rsidRPr="00853DCC">
        <w:rPr>
          <w:rtl/>
        </w:rPr>
        <w:t>پس از تلاش زیاد افراد نهضت خداپرستان سوسیالیست در حزب ایران</w:t>
      </w:r>
      <w:r w:rsidR="007B4087">
        <w:rPr>
          <w:rtl/>
        </w:rPr>
        <w:t xml:space="preserve">، </w:t>
      </w:r>
      <w:r w:rsidR="00D2281C">
        <w:rPr>
          <w:rtl/>
        </w:rPr>
        <w:t>به دلیل بدبینی فراوان حزبی</w:t>
      </w:r>
      <w:r w:rsidR="00D2281C">
        <w:rPr>
          <w:rFonts w:hint="cs"/>
          <w:rtl/>
        </w:rPr>
        <w:t>‌</w:t>
      </w:r>
      <w:r w:rsidRPr="00853DCC">
        <w:rPr>
          <w:rtl/>
        </w:rPr>
        <w:t>ها</w:t>
      </w:r>
      <w:r w:rsidR="007B4087">
        <w:rPr>
          <w:rtl/>
        </w:rPr>
        <w:t>،</w:t>
      </w:r>
      <w:r w:rsidR="00016EE7">
        <w:rPr>
          <w:rtl/>
        </w:rPr>
        <w:t xml:space="preserve"> آن‌ها </w:t>
      </w:r>
      <w:r w:rsidRPr="00853DCC">
        <w:rPr>
          <w:rtl/>
        </w:rPr>
        <w:t>از حزب اخراج شدند و اتحاد مزبور در سال 1331 در هم شکست</w:t>
      </w:r>
      <w:r w:rsidR="00D2281C">
        <w:rPr>
          <w:rtl/>
        </w:rPr>
        <w:t>.</w:t>
      </w:r>
      <w:r w:rsidRPr="00014724">
        <w:rPr>
          <w:rStyle w:val="FootnoteReference"/>
          <w:rtl/>
        </w:rPr>
        <w:footnoteReference w:id="221"/>
      </w:r>
      <w:r w:rsidRPr="00853DCC">
        <w:rPr>
          <w:rtl/>
        </w:rPr>
        <w:t xml:space="preserve"> نیروهای اخراجی</w:t>
      </w:r>
      <w:r w:rsidR="007B4087">
        <w:rPr>
          <w:rtl/>
        </w:rPr>
        <w:t xml:space="preserve">، </w:t>
      </w:r>
      <w:r w:rsidRPr="00853DCC">
        <w:rPr>
          <w:rtl/>
        </w:rPr>
        <w:t>جمعیت آزادی مردم (بعد از انقلاب: مسل</w:t>
      </w:r>
      <w:r w:rsidR="00ED097E" w:rsidRPr="00853DCC">
        <w:rPr>
          <w:rtl/>
        </w:rPr>
        <w:t>مان) ایران (جاما) را تشکیل دادن</w:t>
      </w:r>
      <w:r w:rsidRPr="00853DCC">
        <w:rPr>
          <w:rtl/>
        </w:rPr>
        <w:t>د</w:t>
      </w:r>
      <w:r w:rsidR="007B4087">
        <w:rPr>
          <w:rtl/>
        </w:rPr>
        <w:t xml:space="preserve">. </w:t>
      </w:r>
      <w:r w:rsidRPr="00853DCC">
        <w:rPr>
          <w:rtl/>
        </w:rPr>
        <w:t>که از همان خداپرستان سوسیالیست متشکل بود و نام نشریۀ آن مردم ایران بود</w:t>
      </w:r>
      <w:r w:rsidR="00D2281C">
        <w:rPr>
          <w:rtl/>
        </w:rPr>
        <w:t>.</w:t>
      </w:r>
      <w:r w:rsidRPr="00014724">
        <w:rPr>
          <w:rStyle w:val="FootnoteReference"/>
          <w:rtl/>
        </w:rPr>
        <w:footnoteReference w:id="222"/>
      </w:r>
      <w:r w:rsidRPr="00853DCC">
        <w:rPr>
          <w:rtl/>
        </w:rPr>
        <w:t xml:space="preserve"> این گروه تا 28 مرداد مشغول فعالیت بوده و دامنۀ</w:t>
      </w:r>
      <w:r w:rsidR="00060C89">
        <w:rPr>
          <w:rtl/>
        </w:rPr>
        <w:t xml:space="preserve"> تلاش‌های </w:t>
      </w:r>
      <w:r w:rsidRPr="00853DCC">
        <w:rPr>
          <w:rtl/>
        </w:rPr>
        <w:t>خود را به برخی از شهرها توسعه داد</w:t>
      </w:r>
      <w:r w:rsidR="007B4087">
        <w:rPr>
          <w:rtl/>
        </w:rPr>
        <w:t xml:space="preserve">. </w:t>
      </w:r>
      <w:r w:rsidRPr="00853DCC">
        <w:rPr>
          <w:rtl/>
        </w:rPr>
        <w:t>این زمان در تهران</w:t>
      </w:r>
      <w:r w:rsidR="007B4087">
        <w:rPr>
          <w:rtl/>
        </w:rPr>
        <w:t xml:space="preserve">، </w:t>
      </w:r>
      <w:r w:rsidRPr="00853DCC">
        <w:rPr>
          <w:rtl/>
        </w:rPr>
        <w:t>برخی از روحانیون سیاسی ـ ملی کما بیش با آنان روابطی داشتند و به لحاظ</w:t>
      </w:r>
      <w:r w:rsidR="00921D9B">
        <w:rPr>
          <w:rtl/>
        </w:rPr>
        <w:t xml:space="preserve"> اینکه </w:t>
      </w:r>
      <w:r w:rsidRPr="00853DCC">
        <w:rPr>
          <w:rtl/>
        </w:rPr>
        <w:t>اندازه</w:t>
      </w:r>
      <w:r w:rsidR="00AD57D5">
        <w:rPr>
          <w:rtl/>
        </w:rPr>
        <w:t xml:space="preserve">‌ای </w:t>
      </w:r>
      <w:r w:rsidRPr="00853DCC">
        <w:rPr>
          <w:rtl/>
        </w:rPr>
        <w:t>حرکت حزبی آنان رنگ مذهبی داشت</w:t>
      </w:r>
      <w:r w:rsidR="007B4087">
        <w:rPr>
          <w:rtl/>
        </w:rPr>
        <w:t xml:space="preserve">، </w:t>
      </w:r>
      <w:r w:rsidRPr="00853DCC">
        <w:rPr>
          <w:rtl/>
        </w:rPr>
        <w:t>از ایشان حمایت</w:t>
      </w:r>
      <w:r w:rsidR="00961BDF">
        <w:rPr>
          <w:rtl/>
        </w:rPr>
        <w:t xml:space="preserve"> می‌</w:t>
      </w:r>
      <w:r w:rsidRPr="00853DCC">
        <w:rPr>
          <w:rtl/>
        </w:rPr>
        <w:t>کردند</w:t>
      </w:r>
      <w:r w:rsidR="007B4087">
        <w:rPr>
          <w:rtl/>
        </w:rPr>
        <w:t xml:space="preserve">. </w:t>
      </w:r>
      <w:r w:rsidRPr="00853DCC">
        <w:rPr>
          <w:rtl/>
        </w:rPr>
        <w:t>کاظم سامی</w:t>
      </w:r>
      <w:r w:rsidRPr="00014724">
        <w:rPr>
          <w:rStyle w:val="FootnoteReference"/>
          <w:rtl/>
        </w:rPr>
        <w:footnoteReference w:id="223"/>
      </w:r>
      <w:r w:rsidRPr="00853DCC">
        <w:rPr>
          <w:rtl/>
        </w:rPr>
        <w:t xml:space="preserve"> و دکتر شریعتی (متولد 1312 در مزینان مشهد و در گذشته در 29 خرداد 1356 در لندن) شعبۀ این تشکل را در مشهد تأسیس کردند</w:t>
      </w:r>
      <w:r w:rsidRPr="00014724">
        <w:rPr>
          <w:rStyle w:val="FootnoteReference"/>
          <w:rtl/>
        </w:rPr>
        <w:footnoteReference w:id="224"/>
      </w:r>
      <w:r w:rsidR="007B4087">
        <w:rPr>
          <w:rtl/>
        </w:rPr>
        <w:t>.</w:t>
      </w:r>
      <w:r w:rsidR="00E67C3A">
        <w:rPr>
          <w:rtl/>
        </w:rPr>
        <w:t xml:space="preserve"> همانگونه </w:t>
      </w:r>
      <w:r w:rsidRPr="00853DCC">
        <w:rPr>
          <w:rtl/>
        </w:rPr>
        <w:t>که پیشتر گذشت</w:t>
      </w:r>
      <w:r w:rsidR="007B4087">
        <w:rPr>
          <w:rtl/>
        </w:rPr>
        <w:t xml:space="preserve">، </w:t>
      </w:r>
      <w:r w:rsidRPr="00853DCC">
        <w:rPr>
          <w:rtl/>
        </w:rPr>
        <w:t>ابراهیم یزدی که بعدها به نهضت آزادی آمد دور</w:t>
      </w:r>
      <w:r w:rsidR="00ED097E" w:rsidRPr="00853DCC">
        <w:rPr>
          <w:rFonts w:hint="cs"/>
          <w:rtl/>
        </w:rPr>
        <w:t>ۀ</w:t>
      </w:r>
      <w:r w:rsidRPr="00853DCC">
        <w:rPr>
          <w:rtl/>
        </w:rPr>
        <w:t xml:space="preserve"> دانش آموزی و فعالیت</w:t>
      </w:r>
      <w:r w:rsidR="007B4087">
        <w:rPr>
          <w:rtl/>
        </w:rPr>
        <w:t xml:space="preserve">‌های </w:t>
      </w:r>
      <w:r w:rsidRPr="00853DCC">
        <w:rPr>
          <w:rtl/>
        </w:rPr>
        <w:t>سیاسی دور</w:t>
      </w:r>
      <w:r w:rsidR="00ED097E" w:rsidRPr="00853DCC">
        <w:rPr>
          <w:rFonts w:hint="cs"/>
          <w:rtl/>
        </w:rPr>
        <w:t>ۀ</w:t>
      </w:r>
      <w:r w:rsidRPr="00853DCC">
        <w:rPr>
          <w:rtl/>
        </w:rPr>
        <w:t xml:space="preserve"> جوانی خود را در خدا</w:t>
      </w:r>
      <w:r w:rsidR="00382688" w:rsidRPr="00853DCC">
        <w:rPr>
          <w:rtl/>
        </w:rPr>
        <w:t>پ</w:t>
      </w:r>
      <w:r w:rsidRPr="00853DCC">
        <w:rPr>
          <w:rtl/>
        </w:rPr>
        <w:t>رستان سوسیالیست س</w:t>
      </w:r>
      <w:r w:rsidR="00382688" w:rsidRPr="00853DCC">
        <w:rPr>
          <w:rtl/>
        </w:rPr>
        <w:t>پ</w:t>
      </w:r>
      <w:r w:rsidRPr="00853DCC">
        <w:rPr>
          <w:rtl/>
        </w:rPr>
        <w:t>ری کرده بود</w:t>
      </w:r>
      <w:r w:rsidR="00D2281C">
        <w:rPr>
          <w:rtl/>
        </w:rPr>
        <w:t>.</w:t>
      </w:r>
      <w:r w:rsidRPr="00014724">
        <w:rPr>
          <w:rStyle w:val="FootnoteReference"/>
          <w:rtl/>
        </w:rPr>
        <w:footnoteReference w:id="225"/>
      </w:r>
    </w:p>
    <w:p w:rsidR="00C65F32" w:rsidRPr="00853DCC" w:rsidRDefault="00C65F32" w:rsidP="00DB213F">
      <w:pPr>
        <w:pStyle w:val="a"/>
        <w:rPr>
          <w:rtl/>
        </w:rPr>
      </w:pPr>
      <w:r w:rsidRPr="00853DCC">
        <w:rPr>
          <w:rtl/>
        </w:rPr>
        <w:t>گروه یاد شده که رهبری آن در اختیار محمد نخشب بود</w:t>
      </w:r>
      <w:r w:rsidR="007B4087">
        <w:rPr>
          <w:rtl/>
        </w:rPr>
        <w:t xml:space="preserve">، </w:t>
      </w:r>
      <w:r w:rsidRPr="00853DCC">
        <w:rPr>
          <w:rtl/>
        </w:rPr>
        <w:t>با نزدیک شدن زمان نهضت ملی شدن صنعت نف</w:t>
      </w:r>
      <w:r w:rsidR="00ED097E" w:rsidRPr="00853DCC">
        <w:rPr>
          <w:rFonts w:hint="cs"/>
          <w:rtl/>
        </w:rPr>
        <w:t>ت</w:t>
      </w:r>
      <w:r w:rsidRPr="00853DCC">
        <w:rPr>
          <w:rtl/>
        </w:rPr>
        <w:t xml:space="preserve"> از طرفداران سرسخت دکتر مصدق شده</w:t>
      </w:r>
      <w:r w:rsidR="007B4087">
        <w:rPr>
          <w:rtl/>
        </w:rPr>
        <w:t xml:space="preserve">، </w:t>
      </w:r>
      <w:r w:rsidR="00382688" w:rsidRPr="00853DCC">
        <w:rPr>
          <w:rtl/>
        </w:rPr>
        <w:t>پ</w:t>
      </w:r>
      <w:r w:rsidRPr="00853DCC">
        <w:rPr>
          <w:rtl/>
        </w:rPr>
        <w:t>س از کودتای 28 مرداد 1332 در شمار گروه</w:t>
      </w:r>
      <w:r w:rsidR="00227AB2">
        <w:rPr>
          <w:rtl/>
        </w:rPr>
        <w:t xml:space="preserve">‌هایی </w:t>
      </w:r>
      <w:r w:rsidRPr="00853DCC">
        <w:rPr>
          <w:rtl/>
        </w:rPr>
        <w:t>درآمد که نهضت مقاومت ملی را تشکیل داد</w:t>
      </w:r>
      <w:r w:rsidR="00D2281C">
        <w:rPr>
          <w:rtl/>
        </w:rPr>
        <w:t>.</w:t>
      </w:r>
      <w:r w:rsidRPr="00014724">
        <w:rPr>
          <w:rStyle w:val="FootnoteReference"/>
          <w:rtl/>
        </w:rPr>
        <w:footnoteReference w:id="226"/>
      </w:r>
      <w:r w:rsidRPr="00853DCC">
        <w:rPr>
          <w:rtl/>
        </w:rPr>
        <w:t xml:space="preserve"> جمعیت آزادی مردم ایران</w:t>
      </w:r>
      <w:r w:rsidR="007B4087">
        <w:rPr>
          <w:rtl/>
        </w:rPr>
        <w:t xml:space="preserve">، </w:t>
      </w:r>
      <w:r w:rsidRPr="00853DCC">
        <w:rPr>
          <w:rtl/>
        </w:rPr>
        <w:t>بعدها نام خود را به حزب مردم ایران تغییر داد و با رهبری نخشب و س</w:t>
      </w:r>
      <w:r w:rsidR="00382688" w:rsidRPr="00853DCC">
        <w:rPr>
          <w:rtl/>
        </w:rPr>
        <w:t>پ</w:t>
      </w:r>
      <w:r w:rsidRPr="00853DCC">
        <w:rPr>
          <w:rtl/>
        </w:rPr>
        <w:t>س حسین راضی فعالیت خود را تا جبه</w:t>
      </w:r>
      <w:r w:rsidR="0002371D" w:rsidRPr="00853DCC">
        <w:rPr>
          <w:rFonts w:hint="cs"/>
          <w:rtl/>
        </w:rPr>
        <w:t>ۀ</w:t>
      </w:r>
      <w:r w:rsidRPr="00853DCC">
        <w:rPr>
          <w:rtl/>
        </w:rPr>
        <w:t xml:space="preserve"> ملی دوم ادامه داد</w:t>
      </w:r>
      <w:r w:rsidR="007B4087">
        <w:rPr>
          <w:rtl/>
        </w:rPr>
        <w:t>.</w:t>
      </w:r>
      <w:r w:rsidRPr="00014724">
        <w:rPr>
          <w:rStyle w:val="FootnoteReference"/>
          <w:rtl/>
        </w:rPr>
        <w:footnoteReference w:id="227"/>
      </w:r>
    </w:p>
    <w:p w:rsidR="00C65F32" w:rsidRPr="00853DCC" w:rsidRDefault="00C65F32" w:rsidP="00DB213F">
      <w:pPr>
        <w:pStyle w:val="a"/>
        <w:rPr>
          <w:rtl/>
        </w:rPr>
      </w:pPr>
      <w:r w:rsidRPr="00853DCC">
        <w:rPr>
          <w:rtl/>
        </w:rPr>
        <w:t xml:space="preserve">نخشب مدتی نیز دستگیر شد و </w:t>
      </w:r>
      <w:r w:rsidR="00382688" w:rsidRPr="00853DCC">
        <w:rPr>
          <w:rtl/>
        </w:rPr>
        <w:t>پ</w:t>
      </w:r>
      <w:r w:rsidRPr="00853DCC">
        <w:rPr>
          <w:rtl/>
        </w:rPr>
        <w:t>س از آزادی به آمریکا رفت و در سازمان ملل مشغول به کار شد</w:t>
      </w:r>
      <w:r w:rsidR="007B4087">
        <w:rPr>
          <w:rFonts w:hint="cs"/>
          <w:rtl/>
        </w:rPr>
        <w:t xml:space="preserve">. </w:t>
      </w:r>
      <w:r w:rsidR="0002371D" w:rsidRPr="00853DCC">
        <w:rPr>
          <w:rtl/>
        </w:rPr>
        <w:t>وی در</w:t>
      </w:r>
      <w:r w:rsidR="003D71BA">
        <w:rPr>
          <w:rtl/>
        </w:rPr>
        <w:t xml:space="preserve"> آنجا </w:t>
      </w:r>
      <w:r w:rsidRPr="00853DCC">
        <w:rPr>
          <w:rtl/>
        </w:rPr>
        <w:t>در ایجاد کنفدراسیون دانشجویان ایران شرکت جست؛</w:t>
      </w:r>
      <w:r w:rsidRPr="00014724">
        <w:rPr>
          <w:rStyle w:val="FootnoteReference"/>
          <w:rtl/>
        </w:rPr>
        <w:footnoteReference w:id="228"/>
      </w:r>
      <w:r w:rsidRPr="00853DCC">
        <w:rPr>
          <w:rtl/>
        </w:rPr>
        <w:t xml:space="preserve"> اما </w:t>
      </w:r>
      <w:r w:rsidR="00382688" w:rsidRPr="00853DCC">
        <w:rPr>
          <w:rtl/>
        </w:rPr>
        <w:t>پ</w:t>
      </w:r>
      <w:r w:rsidRPr="00853DCC">
        <w:rPr>
          <w:rtl/>
        </w:rPr>
        <w:t>س از</w:t>
      </w:r>
      <w:r w:rsidR="008F63F0">
        <w:rPr>
          <w:rtl/>
        </w:rPr>
        <w:t xml:space="preserve"> آنکه </w:t>
      </w:r>
      <w:r w:rsidRPr="00853DCC">
        <w:rPr>
          <w:rtl/>
        </w:rPr>
        <w:t>کنفدراسیون به طور دربست در اختیار</w:t>
      </w:r>
      <w:r w:rsidR="001D07D2">
        <w:rPr>
          <w:rtl/>
        </w:rPr>
        <w:t xml:space="preserve"> مارکسیست‌ها </w:t>
      </w:r>
      <w:r w:rsidRPr="00853DCC">
        <w:rPr>
          <w:rtl/>
        </w:rPr>
        <w:t>و مائوئیست</w:t>
      </w:r>
      <w:r w:rsidR="007B4087">
        <w:rPr>
          <w:rtl/>
        </w:rPr>
        <w:t xml:space="preserve">‌ها </w:t>
      </w:r>
      <w:r w:rsidRPr="00853DCC">
        <w:rPr>
          <w:rtl/>
        </w:rPr>
        <w:t>قرار گرفت</w:t>
      </w:r>
      <w:r w:rsidR="007B4087">
        <w:rPr>
          <w:rtl/>
        </w:rPr>
        <w:t xml:space="preserve">، </w:t>
      </w:r>
      <w:r w:rsidRPr="00853DCC">
        <w:rPr>
          <w:rtl/>
        </w:rPr>
        <w:t>از آن جدا شد و در نشری</w:t>
      </w:r>
      <w:r w:rsidR="0002371D" w:rsidRPr="00853DCC">
        <w:rPr>
          <w:rFonts w:hint="cs"/>
          <w:rtl/>
        </w:rPr>
        <w:t>ۀ</w:t>
      </w:r>
      <w:r w:rsidRPr="00853DCC">
        <w:rPr>
          <w:rtl/>
        </w:rPr>
        <w:t xml:space="preserve"> مجاهد ارگان نهضت آزادی خارج از کشور</w:t>
      </w:r>
      <w:r w:rsidRPr="00014724">
        <w:rPr>
          <w:rStyle w:val="FootnoteReference"/>
          <w:rtl/>
        </w:rPr>
        <w:footnoteReference w:id="229"/>
      </w:r>
      <w:r w:rsidRPr="00853DCC">
        <w:rPr>
          <w:rtl/>
        </w:rPr>
        <w:t xml:space="preserve"> مقاله</w:t>
      </w:r>
      <w:r w:rsidR="00961BDF">
        <w:rPr>
          <w:rtl/>
        </w:rPr>
        <w:t xml:space="preserve"> می‌</w:t>
      </w:r>
      <w:r w:rsidRPr="00853DCC">
        <w:rPr>
          <w:rtl/>
        </w:rPr>
        <w:t>نوشت و در واقع یکی از رهبران نهضت آزادی در آمری</w:t>
      </w:r>
      <w:r w:rsidR="0002371D" w:rsidRPr="00853DCC">
        <w:rPr>
          <w:rtl/>
        </w:rPr>
        <w:t>کا به شمار</w:t>
      </w:r>
      <w:r w:rsidR="00961BDF">
        <w:rPr>
          <w:rtl/>
        </w:rPr>
        <w:t xml:space="preserve"> می‌</w:t>
      </w:r>
      <w:r w:rsidR="0002371D" w:rsidRPr="00853DCC">
        <w:rPr>
          <w:rtl/>
        </w:rPr>
        <w:t>رفت</w:t>
      </w:r>
      <w:r w:rsidR="007B4087">
        <w:rPr>
          <w:rtl/>
        </w:rPr>
        <w:t xml:space="preserve">. </w:t>
      </w:r>
      <w:r w:rsidR="0002371D" w:rsidRPr="00853DCC">
        <w:rPr>
          <w:rtl/>
        </w:rPr>
        <w:t>نخشب در دوره</w:t>
      </w:r>
      <w:r w:rsidR="0002371D" w:rsidRPr="00853DCC">
        <w:rPr>
          <w:rFonts w:hint="cs"/>
          <w:rtl/>
        </w:rPr>
        <w:t>‌</w:t>
      </w:r>
      <w:r w:rsidRPr="00853DCC">
        <w:rPr>
          <w:rtl/>
        </w:rPr>
        <w:t>ای که در آمریکا بود</w:t>
      </w:r>
      <w:r w:rsidR="007B4087">
        <w:rPr>
          <w:rtl/>
        </w:rPr>
        <w:t xml:space="preserve">، </w:t>
      </w:r>
      <w:r w:rsidRPr="00853DCC">
        <w:rPr>
          <w:rtl/>
        </w:rPr>
        <w:t>همچنان باورهای مذهبی ـ سوسیالیستی خود را حفظ کرده</w:t>
      </w:r>
      <w:r w:rsidR="007B4087">
        <w:rPr>
          <w:rtl/>
        </w:rPr>
        <w:t xml:space="preserve">، </w:t>
      </w:r>
      <w:r w:rsidR="0002371D" w:rsidRPr="00853DCC">
        <w:rPr>
          <w:rtl/>
        </w:rPr>
        <w:t>در مقاب</w:t>
      </w:r>
      <w:r w:rsidR="0002371D" w:rsidRPr="00853DCC">
        <w:rPr>
          <w:rFonts w:hint="cs"/>
          <w:rtl/>
        </w:rPr>
        <w:t>ل</w:t>
      </w:r>
      <w:r w:rsidRPr="00853DCC">
        <w:rPr>
          <w:rtl/>
        </w:rPr>
        <w:t xml:space="preserve"> جناحی از جبهه ملی که لائیک بودند</w:t>
      </w:r>
      <w:r w:rsidR="007B4087">
        <w:rPr>
          <w:rtl/>
        </w:rPr>
        <w:t xml:space="preserve">، </w:t>
      </w:r>
      <w:r w:rsidRPr="00853DCC">
        <w:rPr>
          <w:rtl/>
        </w:rPr>
        <w:t>ایستادگی کرد</w:t>
      </w:r>
      <w:r w:rsidR="007B4087">
        <w:rPr>
          <w:rtl/>
        </w:rPr>
        <w:t xml:space="preserve">. </w:t>
      </w:r>
      <w:r w:rsidRPr="00853DCC">
        <w:rPr>
          <w:rtl/>
        </w:rPr>
        <w:t>گزارش ساواک از فعالیت جناح وی چنین است: «جناح دوم عبارتند از کسانی که سیاست و اسلام را دو مطلب لاینفک</w:t>
      </w:r>
      <w:r w:rsidR="00961BDF">
        <w:rPr>
          <w:rtl/>
        </w:rPr>
        <w:t xml:space="preserve"> می‌</w:t>
      </w:r>
      <w:r w:rsidRPr="00853DCC">
        <w:rPr>
          <w:rtl/>
        </w:rPr>
        <w:t>دانند</w:t>
      </w:r>
      <w:r w:rsidR="0002371D" w:rsidRPr="00853DCC">
        <w:rPr>
          <w:rFonts w:hint="cs"/>
          <w:rtl/>
        </w:rPr>
        <w:t xml:space="preserve"> </w:t>
      </w:r>
      <w:r w:rsidRPr="00853DCC">
        <w:rPr>
          <w:rtl/>
        </w:rPr>
        <w:t>و تحت عنوان ایدئولوژی سوسیالیزم مذهبی به فعالیت مشغول هستند و رهبری این دسته به عهد</w:t>
      </w:r>
      <w:r w:rsidR="0002371D" w:rsidRPr="00853DCC">
        <w:rPr>
          <w:rFonts w:hint="cs"/>
          <w:rtl/>
        </w:rPr>
        <w:t>ۀ</w:t>
      </w:r>
      <w:r w:rsidRPr="00853DCC">
        <w:rPr>
          <w:rtl/>
        </w:rPr>
        <w:t xml:space="preserve"> محمد نخشب است</w:t>
      </w:r>
      <w:r w:rsidR="007B4087">
        <w:rPr>
          <w:rtl/>
        </w:rPr>
        <w:t>.</w:t>
      </w:r>
      <w:r w:rsidR="00FA6AEB">
        <w:rPr>
          <w:rtl/>
        </w:rPr>
        <w:t>.</w:t>
      </w:r>
      <w:r w:rsidR="007B4087">
        <w:rPr>
          <w:rtl/>
        </w:rPr>
        <w:t xml:space="preserve">. </w:t>
      </w:r>
      <w:r w:rsidRPr="00853DCC">
        <w:rPr>
          <w:rtl/>
        </w:rPr>
        <w:t>و ضمنا</w:t>
      </w:r>
      <w:r w:rsidR="0002371D" w:rsidRPr="00853DCC">
        <w:rPr>
          <w:rFonts w:hint="cs"/>
          <w:rtl/>
        </w:rPr>
        <w:t>ً</w:t>
      </w:r>
      <w:r w:rsidRPr="00853DCC">
        <w:rPr>
          <w:rtl/>
        </w:rPr>
        <w:t xml:space="preserve"> احمد ملک محمدی نماینده سوسیالیست</w:t>
      </w:r>
      <w:r w:rsidR="007B4087">
        <w:rPr>
          <w:rtl/>
        </w:rPr>
        <w:t xml:space="preserve">‌های </w:t>
      </w:r>
      <w:r w:rsidRPr="00853DCC">
        <w:rPr>
          <w:rtl/>
        </w:rPr>
        <w:t xml:space="preserve">مذهبی در واشنگتن بوده و این افراد </w:t>
      </w:r>
      <w:r w:rsidR="00382688" w:rsidRPr="00853DCC">
        <w:rPr>
          <w:rtl/>
        </w:rPr>
        <w:t>پ</w:t>
      </w:r>
      <w:r w:rsidRPr="00853DCC">
        <w:rPr>
          <w:rtl/>
        </w:rPr>
        <w:t>شتیبان بازاریان و روحانیون به طور اخص</w:t>
      </w:r>
      <w:r w:rsidR="00961BDF">
        <w:rPr>
          <w:rtl/>
        </w:rPr>
        <w:t xml:space="preserve"> می‌</w:t>
      </w:r>
      <w:r w:rsidRPr="00853DCC">
        <w:rPr>
          <w:rtl/>
        </w:rPr>
        <w:t>باشند</w:t>
      </w:r>
      <w:r w:rsidR="00D2281C">
        <w:rPr>
          <w:rtl/>
        </w:rPr>
        <w:t>.</w:t>
      </w:r>
      <w:r w:rsidRPr="00853DCC">
        <w:rPr>
          <w:rtl/>
        </w:rPr>
        <w:t>»</w:t>
      </w:r>
      <w:r w:rsidRPr="00014724">
        <w:rPr>
          <w:rStyle w:val="FootnoteReference"/>
          <w:rtl/>
        </w:rPr>
        <w:footnoteReference w:id="230"/>
      </w:r>
    </w:p>
    <w:p w:rsidR="00C65F32" w:rsidRPr="00853DCC" w:rsidRDefault="00C65F32" w:rsidP="001970D5">
      <w:pPr>
        <w:pStyle w:val="a"/>
        <w:rPr>
          <w:rtl/>
        </w:rPr>
      </w:pPr>
      <w:r w:rsidRPr="00853DCC">
        <w:rPr>
          <w:rtl/>
        </w:rPr>
        <w:t>نخشب</w:t>
      </w:r>
      <w:r w:rsidR="0002371D" w:rsidRPr="00853DCC">
        <w:rPr>
          <w:rtl/>
        </w:rPr>
        <w:t xml:space="preserve"> در سال 1355 در نیویورک درگذشت</w:t>
      </w:r>
      <w:r w:rsidR="00D2281C">
        <w:rPr>
          <w:rtl/>
        </w:rPr>
        <w:t>.</w:t>
      </w:r>
      <w:r w:rsidRPr="00014724">
        <w:rPr>
          <w:rStyle w:val="FootnoteReference"/>
          <w:rtl/>
        </w:rPr>
        <w:footnoteReference w:id="231"/>
      </w:r>
      <w:r w:rsidRPr="00853DCC">
        <w:rPr>
          <w:rtl/>
        </w:rPr>
        <w:t xml:space="preserve"> شواهد حکایت از آن دارد که وی در</w:t>
      </w:r>
      <w:r w:rsidR="00153F93">
        <w:rPr>
          <w:rtl/>
        </w:rPr>
        <w:t xml:space="preserve"> سال‌های </w:t>
      </w:r>
      <w:r w:rsidRPr="00853DCC">
        <w:rPr>
          <w:rtl/>
        </w:rPr>
        <w:t>پایان عمر اندکی به رژیم متمایل گردید و دست کم</w:t>
      </w:r>
      <w:r w:rsidR="00D2281C">
        <w:rPr>
          <w:rtl/>
        </w:rPr>
        <w:t xml:space="preserve"> هیچگونه </w:t>
      </w:r>
      <w:r w:rsidRPr="00853DCC">
        <w:rPr>
          <w:rtl/>
        </w:rPr>
        <w:t>مخالفتی با آن</w:t>
      </w:r>
      <w:r w:rsidR="00961BDF">
        <w:rPr>
          <w:rtl/>
        </w:rPr>
        <w:t xml:space="preserve"> نمی‌</w:t>
      </w:r>
      <w:r w:rsidRPr="00853DCC">
        <w:rPr>
          <w:rtl/>
        </w:rPr>
        <w:t>کرد</w:t>
      </w:r>
      <w:r w:rsidR="00D2281C">
        <w:rPr>
          <w:rtl/>
        </w:rPr>
        <w:t>.</w:t>
      </w:r>
      <w:r w:rsidRPr="00014724">
        <w:rPr>
          <w:rStyle w:val="FootnoteReference"/>
          <w:rtl/>
        </w:rPr>
        <w:footnoteReference w:id="232"/>
      </w:r>
      <w:r w:rsidRPr="00853DCC">
        <w:rPr>
          <w:rtl/>
        </w:rPr>
        <w:t xml:space="preserve"> شرح مفصلی از فعالیت</w:t>
      </w:r>
      <w:r w:rsidR="007B4087">
        <w:rPr>
          <w:rtl/>
        </w:rPr>
        <w:t xml:space="preserve">‌های </w:t>
      </w:r>
      <w:r w:rsidRPr="00853DCC">
        <w:rPr>
          <w:rtl/>
        </w:rPr>
        <w:t>سیاسی نخشب براساس اسناد موجود در پرونده وی</w:t>
      </w:r>
      <w:r w:rsidR="007B4087">
        <w:rPr>
          <w:rtl/>
        </w:rPr>
        <w:t xml:space="preserve">، </w:t>
      </w:r>
      <w:r w:rsidRPr="00853DCC">
        <w:rPr>
          <w:rtl/>
        </w:rPr>
        <w:t>به تازگی منتشر شده است</w:t>
      </w:r>
      <w:r w:rsidR="00D2281C">
        <w:rPr>
          <w:rtl/>
        </w:rPr>
        <w:t>.</w:t>
      </w:r>
      <w:r w:rsidRPr="00014724">
        <w:rPr>
          <w:rStyle w:val="FootnoteReference"/>
          <w:rtl/>
        </w:rPr>
        <w:footnoteReference w:id="233"/>
      </w:r>
    </w:p>
    <w:p w:rsidR="00C65F32" w:rsidRPr="00853DCC" w:rsidRDefault="00C65F32" w:rsidP="001970D5">
      <w:pPr>
        <w:pStyle w:val="a"/>
        <w:rPr>
          <w:rtl/>
        </w:rPr>
      </w:pPr>
      <w:r w:rsidRPr="00853DCC">
        <w:rPr>
          <w:rtl/>
        </w:rPr>
        <w:t>در</w:t>
      </w:r>
      <w:r w:rsidR="00153F93">
        <w:rPr>
          <w:rtl/>
        </w:rPr>
        <w:t xml:space="preserve"> سال‌های </w:t>
      </w:r>
      <w:r w:rsidRPr="00853DCC">
        <w:rPr>
          <w:rtl/>
        </w:rPr>
        <w:t>54ـ55 و بیشتر به دنبال واقع</w:t>
      </w:r>
      <w:r w:rsidR="0002371D" w:rsidRPr="00853DCC">
        <w:rPr>
          <w:rFonts w:hint="cs"/>
          <w:rtl/>
        </w:rPr>
        <w:t>ۀ</w:t>
      </w:r>
      <w:r w:rsidRPr="00853DCC">
        <w:rPr>
          <w:rtl/>
        </w:rPr>
        <w:t xml:space="preserve"> هولناک مربوط به ارتداد مجاهدین خلق</w:t>
      </w:r>
      <w:r w:rsidR="007B4087">
        <w:rPr>
          <w:rtl/>
        </w:rPr>
        <w:t xml:space="preserve">، </w:t>
      </w:r>
      <w:r w:rsidRPr="00853DCC">
        <w:rPr>
          <w:rtl/>
        </w:rPr>
        <w:t>تعدادی از افراد متعلق به این تشکل</w:t>
      </w:r>
      <w:r w:rsidR="007B4087">
        <w:rPr>
          <w:rtl/>
        </w:rPr>
        <w:t xml:space="preserve">، </w:t>
      </w:r>
      <w:r w:rsidRPr="00853DCC">
        <w:rPr>
          <w:rtl/>
        </w:rPr>
        <w:t>مانند مهندس توسلی</w:t>
      </w:r>
      <w:r w:rsidR="007B4087">
        <w:rPr>
          <w:rtl/>
        </w:rPr>
        <w:t xml:space="preserve">، </w:t>
      </w:r>
      <w:r w:rsidRPr="00853DCC">
        <w:rPr>
          <w:rtl/>
        </w:rPr>
        <w:t>عبدالعلی بازرگان</w:t>
      </w:r>
      <w:r w:rsidR="007B4087">
        <w:rPr>
          <w:rtl/>
        </w:rPr>
        <w:t xml:space="preserve">، </w:t>
      </w:r>
      <w:r w:rsidRPr="00853DCC">
        <w:rPr>
          <w:rtl/>
        </w:rPr>
        <w:t>میرحسین م</w:t>
      </w:r>
      <w:r w:rsidR="0002371D" w:rsidRPr="00853DCC">
        <w:rPr>
          <w:rtl/>
        </w:rPr>
        <w:t>وسوی</w:t>
      </w:r>
      <w:r w:rsidR="007B4087">
        <w:rPr>
          <w:rtl/>
        </w:rPr>
        <w:t xml:space="preserve">، </w:t>
      </w:r>
      <w:r w:rsidR="0002371D" w:rsidRPr="00853DCC">
        <w:rPr>
          <w:rtl/>
        </w:rPr>
        <w:t>حبیب الله پیمان و</w:t>
      </w:r>
      <w:r w:rsidR="00DB213F">
        <w:rPr>
          <w:rtl/>
        </w:rPr>
        <w:t>.</w:t>
      </w:r>
      <w:r w:rsidR="007B4087">
        <w:rPr>
          <w:rtl/>
        </w:rPr>
        <w:t>.</w:t>
      </w:r>
      <w:r w:rsidR="00FA6AEB">
        <w:rPr>
          <w:rtl/>
        </w:rPr>
        <w:t xml:space="preserve">. </w:t>
      </w:r>
      <w:r w:rsidR="0002371D" w:rsidRPr="00853DCC">
        <w:rPr>
          <w:rtl/>
        </w:rPr>
        <w:t>شرو</w:t>
      </w:r>
      <w:r w:rsidR="0002371D" w:rsidRPr="00853DCC">
        <w:rPr>
          <w:rFonts w:hint="cs"/>
          <w:rtl/>
        </w:rPr>
        <w:t>ع</w:t>
      </w:r>
      <w:r w:rsidRPr="00853DCC">
        <w:rPr>
          <w:rtl/>
        </w:rPr>
        <w:t xml:space="preserve"> به احیای اندیشه</w:t>
      </w:r>
      <w:r w:rsidR="007B4087">
        <w:rPr>
          <w:rtl/>
        </w:rPr>
        <w:t xml:space="preserve">‌های </w:t>
      </w:r>
      <w:r w:rsidRPr="00853DCC">
        <w:rPr>
          <w:rtl/>
        </w:rPr>
        <w:t>خود و تا اندازه</w:t>
      </w:r>
      <w:r w:rsidR="00AD57D5">
        <w:rPr>
          <w:rtl/>
        </w:rPr>
        <w:t xml:space="preserve">‌ای </w:t>
      </w:r>
      <w:r w:rsidR="0002371D" w:rsidRPr="00853DCC">
        <w:rPr>
          <w:rtl/>
        </w:rPr>
        <w:t>به روز کردن</w:t>
      </w:r>
      <w:r w:rsidR="00016EE7">
        <w:rPr>
          <w:rtl/>
        </w:rPr>
        <w:t xml:space="preserve"> آن‌ها </w:t>
      </w:r>
      <w:r w:rsidR="0002371D" w:rsidRPr="00853DCC">
        <w:rPr>
          <w:rtl/>
        </w:rPr>
        <w:t>نمو</w:t>
      </w:r>
      <w:r w:rsidR="0002371D" w:rsidRPr="00853DCC">
        <w:rPr>
          <w:rFonts w:hint="cs"/>
          <w:rtl/>
        </w:rPr>
        <w:t>د</w:t>
      </w:r>
      <w:r w:rsidRPr="00853DCC">
        <w:rPr>
          <w:rtl/>
        </w:rPr>
        <w:t>ه و تحت عنوان جنبش مسلمانان ایران فعالیت خود را آغاز کردند</w:t>
      </w:r>
      <w:r w:rsidR="00D2281C">
        <w:rPr>
          <w:rtl/>
        </w:rPr>
        <w:t>.</w:t>
      </w:r>
      <w:r w:rsidRPr="00014724">
        <w:rPr>
          <w:rStyle w:val="FootnoteReference"/>
          <w:rtl/>
        </w:rPr>
        <w:footnoteReference w:id="234"/>
      </w:r>
      <w:r w:rsidRPr="00853DCC">
        <w:rPr>
          <w:rtl/>
        </w:rPr>
        <w:t xml:space="preserve"> از</w:t>
      </w:r>
      <w:r w:rsidR="00153F93">
        <w:rPr>
          <w:rtl/>
        </w:rPr>
        <w:t xml:space="preserve"> سال‌های </w:t>
      </w:r>
      <w:r w:rsidRPr="00853DCC">
        <w:rPr>
          <w:rtl/>
        </w:rPr>
        <w:t>پیش از آن تشکلی هم تحت عنوان سازمان جاما تحت رهبری کاظم سامی</w:t>
      </w:r>
      <w:r w:rsidRPr="00014724">
        <w:rPr>
          <w:rStyle w:val="FootnoteReference"/>
          <w:rtl/>
        </w:rPr>
        <w:footnoteReference w:id="235"/>
      </w:r>
      <w:r w:rsidRPr="00853DCC">
        <w:rPr>
          <w:rtl/>
        </w:rPr>
        <w:t xml:space="preserve"> به فعالیت پرداخت که حرکت آن بسیار کند و</w:t>
      </w:r>
      <w:r w:rsidR="00961BDF">
        <w:rPr>
          <w:rtl/>
        </w:rPr>
        <w:t xml:space="preserve"> بی‌</w:t>
      </w:r>
      <w:r w:rsidRPr="00853DCC">
        <w:rPr>
          <w:rtl/>
        </w:rPr>
        <w:t>خاصیت بود و تنها در آستانۀ انقلاب اسلامی</w:t>
      </w:r>
      <w:r w:rsidR="007B4087">
        <w:rPr>
          <w:rtl/>
        </w:rPr>
        <w:t xml:space="preserve">، </w:t>
      </w:r>
      <w:r w:rsidRPr="00853DCC">
        <w:rPr>
          <w:rtl/>
        </w:rPr>
        <w:t>قدری فعال شد و به همکاری با مجاهدین پ</w:t>
      </w:r>
      <w:r w:rsidR="0002371D" w:rsidRPr="00853DCC">
        <w:rPr>
          <w:rFonts w:hint="cs"/>
          <w:rtl/>
        </w:rPr>
        <w:t>ر</w:t>
      </w:r>
      <w:r w:rsidRPr="00853DCC">
        <w:rPr>
          <w:rtl/>
        </w:rPr>
        <w:t>داخت</w:t>
      </w:r>
      <w:r w:rsidR="007B4087">
        <w:rPr>
          <w:rtl/>
        </w:rPr>
        <w:t xml:space="preserve">. </w:t>
      </w:r>
      <w:r w:rsidRPr="00853DCC">
        <w:rPr>
          <w:rtl/>
        </w:rPr>
        <w:t>گرایش دیگر متأثر از این حرکت</w:t>
      </w:r>
      <w:r w:rsidR="007B4087">
        <w:rPr>
          <w:rtl/>
        </w:rPr>
        <w:t xml:space="preserve">، </w:t>
      </w:r>
      <w:r w:rsidRPr="00853DCC">
        <w:rPr>
          <w:rtl/>
        </w:rPr>
        <w:t>جنبش مسلمانان مبارز بود که در پا</w:t>
      </w:r>
      <w:r w:rsidR="0002371D" w:rsidRPr="00853DCC">
        <w:rPr>
          <w:rtl/>
        </w:rPr>
        <w:t>یان به اختصار دید</w:t>
      </w:r>
      <w:r w:rsidRPr="00853DCC">
        <w:rPr>
          <w:rtl/>
        </w:rPr>
        <w:t>گاه</w:t>
      </w:r>
      <w:r w:rsidR="007B4087">
        <w:rPr>
          <w:rtl/>
        </w:rPr>
        <w:t xml:space="preserve">‌ها </w:t>
      </w:r>
      <w:r w:rsidRPr="00853DCC">
        <w:rPr>
          <w:rtl/>
        </w:rPr>
        <w:t>و ارتباط آن را با سوسیالیست</w:t>
      </w:r>
      <w:r w:rsidR="007B4087">
        <w:rPr>
          <w:rtl/>
        </w:rPr>
        <w:t xml:space="preserve">‌های </w:t>
      </w:r>
      <w:r w:rsidRPr="00853DCC">
        <w:rPr>
          <w:rtl/>
        </w:rPr>
        <w:t>خداپرست مطرح خواهیم کرد</w:t>
      </w:r>
      <w:r w:rsidR="007B4087">
        <w:rPr>
          <w:rtl/>
        </w:rPr>
        <w:t xml:space="preserve">. </w:t>
      </w:r>
    </w:p>
    <w:p w:rsidR="00C65F32" w:rsidRPr="00853DCC" w:rsidRDefault="00C65F32" w:rsidP="001970D5">
      <w:pPr>
        <w:pStyle w:val="a"/>
        <w:rPr>
          <w:rtl/>
        </w:rPr>
      </w:pPr>
      <w:r w:rsidRPr="00853DCC">
        <w:rPr>
          <w:rtl/>
        </w:rPr>
        <w:t>گفتنی است که علایق گذشتۀ شریعتی به این جنبش در دهۀ 30 سبب شد تا وی به ترجمۀ کتاب جود</w:t>
      </w:r>
      <w:r w:rsidR="0002371D" w:rsidRPr="00853DCC">
        <w:rPr>
          <w:rFonts w:hint="cs"/>
          <w:rtl/>
        </w:rPr>
        <w:t>ة</w:t>
      </w:r>
      <w:r w:rsidRPr="00853DCC">
        <w:rPr>
          <w:rtl/>
        </w:rPr>
        <w:t xml:space="preserve"> السحار دربار</w:t>
      </w:r>
      <w:r w:rsidR="0002371D" w:rsidRPr="00853DCC">
        <w:rPr>
          <w:rFonts w:hint="cs"/>
          <w:rtl/>
        </w:rPr>
        <w:t>ۀ</w:t>
      </w:r>
      <w:r w:rsidRPr="00853DCC">
        <w:rPr>
          <w:rtl/>
        </w:rPr>
        <w:t xml:space="preserve"> ابوذر بپردازد</w:t>
      </w:r>
      <w:r w:rsidR="007B4087">
        <w:rPr>
          <w:rFonts w:hint="cs"/>
          <w:rtl/>
        </w:rPr>
        <w:t xml:space="preserve">. </w:t>
      </w:r>
      <w:r w:rsidRPr="00853DCC">
        <w:rPr>
          <w:rtl/>
        </w:rPr>
        <w:t>کتابی که از ابوذر</w:t>
      </w:r>
      <w:r w:rsidR="007B4087">
        <w:rPr>
          <w:rtl/>
        </w:rPr>
        <w:t xml:space="preserve">، </w:t>
      </w:r>
      <w:r w:rsidRPr="00853DCC">
        <w:rPr>
          <w:rtl/>
        </w:rPr>
        <w:t>شخصیتی سوسیالیست ارائه کرده بود</w:t>
      </w:r>
      <w:r w:rsidR="007B4087">
        <w:rPr>
          <w:rtl/>
        </w:rPr>
        <w:t xml:space="preserve">، </w:t>
      </w:r>
      <w:r w:rsidRPr="00853DCC">
        <w:rPr>
          <w:rtl/>
        </w:rPr>
        <w:t>شریعتی نام این کتاب را که به توصیۀ</w:t>
      </w:r>
      <w:r w:rsidR="007B4087">
        <w:rPr>
          <w:rtl/>
        </w:rPr>
        <w:t xml:space="preserve"> </w:t>
      </w:r>
      <w:r w:rsidRPr="00853DCC">
        <w:rPr>
          <w:rtl/>
        </w:rPr>
        <w:t>پدرش ترجمه کرده بود</w:t>
      </w:r>
      <w:r w:rsidR="007B4087">
        <w:rPr>
          <w:rtl/>
        </w:rPr>
        <w:t xml:space="preserve">، </w:t>
      </w:r>
      <w:r w:rsidRPr="00853DCC">
        <w:rPr>
          <w:rtl/>
        </w:rPr>
        <w:t>ابوذر</w:t>
      </w:r>
      <w:r w:rsidR="007B4087">
        <w:rPr>
          <w:rtl/>
        </w:rPr>
        <w:t xml:space="preserve">، </w:t>
      </w:r>
      <w:r w:rsidRPr="00853DCC">
        <w:rPr>
          <w:rtl/>
        </w:rPr>
        <w:t>خداپرست سوسیالیست گذاشت که نشانگر گرایش فکری او در این دوره است</w:t>
      </w:r>
      <w:r w:rsidR="00D2281C">
        <w:rPr>
          <w:rtl/>
        </w:rPr>
        <w:t>.</w:t>
      </w:r>
      <w:r w:rsidRPr="00014724">
        <w:rPr>
          <w:rStyle w:val="FootnoteReference"/>
          <w:rtl/>
        </w:rPr>
        <w:footnoteReference w:id="236"/>
      </w:r>
      <w:r w:rsidRPr="00853DCC">
        <w:rPr>
          <w:rtl/>
        </w:rPr>
        <w:t xml:space="preserve"> گفتنی است که خود پدر هم کتابی با نام مبانی اقتصادی در اسلام (تهران</w:t>
      </w:r>
      <w:r w:rsidR="007B4087">
        <w:rPr>
          <w:rtl/>
        </w:rPr>
        <w:t xml:space="preserve">، </w:t>
      </w:r>
      <w:r w:rsidRPr="00853DCC">
        <w:rPr>
          <w:rtl/>
        </w:rPr>
        <w:t>سلمان</w:t>
      </w:r>
      <w:r w:rsidR="007B4087">
        <w:rPr>
          <w:rtl/>
        </w:rPr>
        <w:t xml:space="preserve">، </w:t>
      </w:r>
      <w:r w:rsidRPr="00853DCC">
        <w:rPr>
          <w:rtl/>
        </w:rPr>
        <w:t>1357) از جود</w:t>
      </w:r>
      <w:r w:rsidR="0002371D" w:rsidRPr="00853DCC">
        <w:rPr>
          <w:rFonts w:hint="cs"/>
          <w:rtl/>
        </w:rPr>
        <w:t>ة</w:t>
      </w:r>
      <w:r w:rsidRPr="00853DCC">
        <w:rPr>
          <w:rtl/>
        </w:rPr>
        <w:t xml:space="preserve"> السحار ترجمه کرد</w:t>
      </w:r>
      <w:r w:rsidR="007B4087">
        <w:rPr>
          <w:rtl/>
        </w:rPr>
        <w:t xml:space="preserve">. </w:t>
      </w:r>
      <w:r w:rsidRPr="00853DCC">
        <w:rPr>
          <w:rtl/>
        </w:rPr>
        <w:t>این گرایش ریشه در افکار برخی از مسلمانان نوگرای مصری و سوریه داشت که متأثر از سوسیالیسم بودند</w:t>
      </w:r>
      <w:r w:rsidR="007B4087">
        <w:rPr>
          <w:rtl/>
        </w:rPr>
        <w:t xml:space="preserve">. </w:t>
      </w:r>
      <w:r w:rsidRPr="00853DCC">
        <w:rPr>
          <w:rtl/>
        </w:rPr>
        <w:t>شریعتی در مقدمۀ مقاله</w:t>
      </w:r>
      <w:r w:rsidR="00AD57D5">
        <w:rPr>
          <w:rtl/>
        </w:rPr>
        <w:t xml:space="preserve">‌ای </w:t>
      </w:r>
      <w:r w:rsidRPr="00853DCC">
        <w:rPr>
          <w:rtl/>
        </w:rPr>
        <w:t>که در سال 1334 تحت عنوان مکتب واسطه نوشت</w:t>
      </w:r>
      <w:r w:rsidRPr="00014724">
        <w:rPr>
          <w:rStyle w:val="FootnoteReference"/>
          <w:rtl/>
        </w:rPr>
        <w:footnoteReference w:id="237"/>
      </w:r>
      <w:r w:rsidRPr="00853DCC">
        <w:rPr>
          <w:rtl/>
        </w:rPr>
        <w:t xml:space="preserve"> (و بعدها با نام تاریخ تکامل فلسفه چاپ شد)</w:t>
      </w:r>
      <w:r w:rsidR="00961BDF">
        <w:rPr>
          <w:rtl/>
        </w:rPr>
        <w:t xml:space="preserve"> می‌</w:t>
      </w:r>
      <w:r w:rsidRPr="00853DCC">
        <w:rPr>
          <w:rtl/>
        </w:rPr>
        <w:t>نویسد: «از میان</w:t>
      </w:r>
      <w:r w:rsidR="00060C89">
        <w:rPr>
          <w:rtl/>
        </w:rPr>
        <w:t xml:space="preserve"> مکتب‌های </w:t>
      </w:r>
      <w:r w:rsidRPr="00853DCC">
        <w:rPr>
          <w:rtl/>
        </w:rPr>
        <w:t>ماتریالیسم وایده آلیسم</w:t>
      </w:r>
      <w:r w:rsidR="007B4087">
        <w:rPr>
          <w:rtl/>
        </w:rPr>
        <w:t xml:space="preserve">، </w:t>
      </w:r>
      <w:r w:rsidRPr="00853DCC">
        <w:rPr>
          <w:rtl/>
        </w:rPr>
        <w:t>اسلام روش مختص به خود را دارد و آن را</w:t>
      </w:r>
      <w:r w:rsidR="00961BDF">
        <w:rPr>
          <w:rtl/>
        </w:rPr>
        <w:t xml:space="preserve"> می‌</w:t>
      </w:r>
      <w:r w:rsidRPr="00853DCC">
        <w:rPr>
          <w:rtl/>
        </w:rPr>
        <w:t>توان رئالیسم نامید</w:t>
      </w:r>
      <w:r w:rsidR="007B4087">
        <w:rPr>
          <w:rtl/>
        </w:rPr>
        <w:t xml:space="preserve">، </w:t>
      </w:r>
      <w:r w:rsidRPr="00853DCC">
        <w:rPr>
          <w:rtl/>
        </w:rPr>
        <w:t>رژیم اجتماعی و اقتصادی اسلام</w:t>
      </w:r>
      <w:r w:rsidR="007B4087">
        <w:rPr>
          <w:rtl/>
        </w:rPr>
        <w:t xml:space="preserve">، </w:t>
      </w:r>
      <w:r w:rsidRPr="00853DCC">
        <w:rPr>
          <w:rtl/>
        </w:rPr>
        <w:t>سوسیالیسم عملی است که بر طرز فکر خداپرستی استوار</w:t>
      </w:r>
      <w:r w:rsidR="00961BDF">
        <w:rPr>
          <w:rtl/>
        </w:rPr>
        <w:t xml:space="preserve"> می‌</w:t>
      </w:r>
      <w:r w:rsidRPr="00853DCC">
        <w:rPr>
          <w:rtl/>
        </w:rPr>
        <w:t>باشد و حد وسط میان دو رژیم فاسد کاپیتالیسم و کمونیسم</w:t>
      </w:r>
      <w:r w:rsidR="00961BDF">
        <w:rPr>
          <w:rtl/>
        </w:rPr>
        <w:t xml:space="preserve"> می‌</w:t>
      </w:r>
      <w:r w:rsidRPr="00853DCC">
        <w:rPr>
          <w:rtl/>
        </w:rPr>
        <w:t>باشد</w:t>
      </w:r>
      <w:r w:rsidR="00541890">
        <w:rPr>
          <w:rtl/>
        </w:rPr>
        <w:t>.</w:t>
      </w:r>
      <w:r w:rsidRPr="00853DCC">
        <w:rPr>
          <w:rtl/>
        </w:rPr>
        <w:t>»</w:t>
      </w:r>
      <w:r w:rsidRPr="00014724">
        <w:rPr>
          <w:rStyle w:val="FootnoteReference"/>
          <w:rtl/>
        </w:rPr>
        <w:footnoteReference w:id="238"/>
      </w:r>
      <w:r w:rsidRPr="00853DCC">
        <w:rPr>
          <w:rtl/>
        </w:rPr>
        <w:t xml:space="preserve"> در پایان مناسب است اشاره کنیم که در حاشی</w:t>
      </w:r>
      <w:r w:rsidR="009D6C6D" w:rsidRPr="00853DCC">
        <w:rPr>
          <w:rFonts w:hint="cs"/>
          <w:rtl/>
        </w:rPr>
        <w:t>ۀ</w:t>
      </w:r>
      <w:r w:rsidRPr="00853DCC">
        <w:rPr>
          <w:rtl/>
        </w:rPr>
        <w:t xml:space="preserve"> نهضت خداپرستان سوسیالیست تشکل محدود دیگری هم تحت عنوان جمعیت تعاونی خداپرستان تشکیل شده بود که ظاهرا بسیار محدود و گذرا بود</w:t>
      </w:r>
      <w:r w:rsidR="007B4087">
        <w:rPr>
          <w:rtl/>
        </w:rPr>
        <w:t xml:space="preserve">. </w:t>
      </w:r>
      <w:r w:rsidRPr="00014724">
        <w:rPr>
          <w:rStyle w:val="FootnoteReference"/>
          <w:rtl/>
        </w:rPr>
        <w:footnoteReference w:id="239"/>
      </w:r>
    </w:p>
    <w:p w:rsidR="00C65F32" w:rsidRPr="00853DCC" w:rsidRDefault="00261AE2" w:rsidP="00D2281C">
      <w:pPr>
        <w:pStyle w:val="a7"/>
        <w:rPr>
          <w:rtl/>
        </w:rPr>
      </w:pPr>
      <w:bookmarkStart w:id="35" w:name="_Toc417388611"/>
      <w:bookmarkStart w:id="36" w:name="_Toc438994293"/>
      <w:r w:rsidRPr="00853DCC">
        <w:rPr>
          <w:rFonts w:hint="cs"/>
          <w:rtl/>
        </w:rPr>
        <w:t>هـ:</w:t>
      </w:r>
      <w:r w:rsidR="00C65F32" w:rsidRPr="00853DCC">
        <w:rPr>
          <w:rtl/>
        </w:rPr>
        <w:t xml:space="preserve"> چند تشکل اسلامی فعال دیگر</w:t>
      </w:r>
      <w:bookmarkEnd w:id="35"/>
      <w:bookmarkEnd w:id="36"/>
    </w:p>
    <w:p w:rsidR="00C65F32" w:rsidRPr="00853DCC" w:rsidRDefault="00C65F32" w:rsidP="001970D5">
      <w:pPr>
        <w:pStyle w:val="a"/>
        <w:rPr>
          <w:rtl/>
        </w:rPr>
      </w:pPr>
      <w:r w:rsidRPr="00853DCC">
        <w:rPr>
          <w:rtl/>
        </w:rPr>
        <w:t>جمعیت</w:t>
      </w:r>
      <w:r w:rsidR="007B4087">
        <w:rPr>
          <w:rtl/>
        </w:rPr>
        <w:t xml:space="preserve">‌های </w:t>
      </w:r>
      <w:r w:rsidRPr="00853DCC">
        <w:rPr>
          <w:rtl/>
        </w:rPr>
        <w:t>متح</w:t>
      </w:r>
      <w:r w:rsidR="009D6C6D" w:rsidRPr="00853DCC">
        <w:rPr>
          <w:rtl/>
        </w:rPr>
        <w:t>دۀ اسلامی: در همین زمان</w:t>
      </w:r>
      <w:r w:rsidR="007B4087">
        <w:rPr>
          <w:rtl/>
        </w:rPr>
        <w:t xml:space="preserve">، </w:t>
      </w:r>
      <w:r w:rsidR="009D6C6D" w:rsidRPr="00853DCC">
        <w:rPr>
          <w:rtl/>
        </w:rPr>
        <w:t>یک جبه</w:t>
      </w:r>
      <w:r w:rsidRPr="00853DCC">
        <w:rPr>
          <w:rtl/>
        </w:rPr>
        <w:t>ۀ فراگیر اسلامی تحت عنوان جمعیت</w:t>
      </w:r>
      <w:r w:rsidR="007B4087">
        <w:rPr>
          <w:rtl/>
        </w:rPr>
        <w:t xml:space="preserve">‌های </w:t>
      </w:r>
      <w:r w:rsidRPr="00853DCC">
        <w:rPr>
          <w:rtl/>
        </w:rPr>
        <w:t>متحدۀ اسلامی تشکیل شد که شامل جمعیت پیروان قرآن</w:t>
      </w:r>
      <w:r w:rsidR="007B4087">
        <w:rPr>
          <w:rtl/>
        </w:rPr>
        <w:t xml:space="preserve">، </w:t>
      </w:r>
      <w:r w:rsidRPr="00853DCC">
        <w:rPr>
          <w:rtl/>
        </w:rPr>
        <w:t>انجمن تبلیغات اسلامی</w:t>
      </w:r>
      <w:r w:rsidR="007B4087">
        <w:rPr>
          <w:rtl/>
        </w:rPr>
        <w:t xml:space="preserve">، </w:t>
      </w:r>
      <w:r w:rsidRPr="00853DCC">
        <w:rPr>
          <w:rtl/>
        </w:rPr>
        <w:t>کانون اسلام</w:t>
      </w:r>
      <w:r w:rsidR="007B4087">
        <w:rPr>
          <w:rtl/>
        </w:rPr>
        <w:t xml:space="preserve">، </w:t>
      </w:r>
      <w:r w:rsidRPr="00853DCC">
        <w:rPr>
          <w:rtl/>
        </w:rPr>
        <w:t>جمعیت روحانی منتظم (ب</w:t>
      </w:r>
      <w:r w:rsidR="00D2281C">
        <w:rPr>
          <w:rtl/>
        </w:rPr>
        <w:t>ا مدیریت محمدباقر کمره</w:t>
      </w:r>
      <w:r w:rsidR="00D2281C">
        <w:rPr>
          <w:rFonts w:hint="cs"/>
          <w:rtl/>
        </w:rPr>
        <w:t>‌</w:t>
      </w:r>
      <w:r w:rsidRPr="00853DCC">
        <w:rPr>
          <w:rtl/>
        </w:rPr>
        <w:t>ای) و نشریۀ آیین اسلام</w:t>
      </w:r>
      <w:r w:rsidR="00961BDF">
        <w:rPr>
          <w:rtl/>
        </w:rPr>
        <w:t xml:space="preserve"> می‌</w:t>
      </w:r>
      <w:r w:rsidRPr="00853DCC">
        <w:rPr>
          <w:rtl/>
        </w:rPr>
        <w:t>شد که مراسم و جشن</w:t>
      </w:r>
      <w:r w:rsidR="007B4087">
        <w:rPr>
          <w:rtl/>
        </w:rPr>
        <w:t xml:space="preserve">‌های </w:t>
      </w:r>
      <w:r w:rsidRPr="00853DCC">
        <w:rPr>
          <w:rtl/>
        </w:rPr>
        <w:t>مذهبی را به صورت متمرکز برگزار</w:t>
      </w:r>
      <w:r w:rsidR="00961BDF">
        <w:rPr>
          <w:rtl/>
        </w:rPr>
        <w:t xml:space="preserve"> می‌</w:t>
      </w:r>
      <w:r w:rsidRPr="00853DCC">
        <w:rPr>
          <w:rtl/>
        </w:rPr>
        <w:t>کردند</w:t>
      </w:r>
      <w:r w:rsidR="00D2281C">
        <w:rPr>
          <w:rtl/>
        </w:rPr>
        <w:t>.</w:t>
      </w:r>
      <w:r w:rsidRPr="00014724">
        <w:rPr>
          <w:rStyle w:val="FootnoteReference"/>
          <w:rtl/>
        </w:rPr>
        <w:footnoteReference w:id="240"/>
      </w:r>
      <w:r w:rsidRPr="00853DCC">
        <w:rPr>
          <w:rtl/>
        </w:rPr>
        <w:t xml:space="preserve"> این حرکت مثبت</w:t>
      </w:r>
      <w:r w:rsidR="007B4087">
        <w:rPr>
          <w:rtl/>
        </w:rPr>
        <w:t xml:space="preserve">، </w:t>
      </w:r>
      <w:r w:rsidRPr="00853DCC">
        <w:rPr>
          <w:rtl/>
        </w:rPr>
        <w:t>تأثیر مهمی در ایجاد تحرک در فعالیت انجمن</w:t>
      </w:r>
      <w:r w:rsidR="007B4087">
        <w:rPr>
          <w:rtl/>
        </w:rPr>
        <w:t xml:space="preserve">‌های </w:t>
      </w:r>
      <w:r w:rsidRPr="00853DCC">
        <w:rPr>
          <w:rtl/>
        </w:rPr>
        <w:t>اسلامی به معنای عام آن داشت</w:t>
      </w:r>
      <w:r w:rsidR="007B4087">
        <w:rPr>
          <w:rtl/>
        </w:rPr>
        <w:t xml:space="preserve">. </w:t>
      </w:r>
      <w:r w:rsidRPr="00853DCC">
        <w:rPr>
          <w:rtl/>
        </w:rPr>
        <w:t>اندکی پس از آن</w:t>
      </w:r>
      <w:r w:rsidR="007B4087">
        <w:rPr>
          <w:rtl/>
        </w:rPr>
        <w:t xml:space="preserve">، </w:t>
      </w:r>
      <w:r w:rsidRPr="00853DCC">
        <w:rPr>
          <w:rtl/>
        </w:rPr>
        <w:t>مقالۀ مبسوطی از سوی آقای سید محمدعلی داعی الاسلام تحت عنوان مهم</w:t>
      </w:r>
      <w:r w:rsidR="00ED6B1A">
        <w:rPr>
          <w:rtl/>
        </w:rPr>
        <w:t xml:space="preserve">‌ترین </w:t>
      </w:r>
      <w:r w:rsidRPr="00853DCC">
        <w:rPr>
          <w:rtl/>
        </w:rPr>
        <w:t>وظیفۀ انجمن</w:t>
      </w:r>
      <w:r w:rsidR="007B4087">
        <w:rPr>
          <w:rtl/>
        </w:rPr>
        <w:t xml:space="preserve">‌های </w:t>
      </w:r>
      <w:r w:rsidRPr="00853DCC">
        <w:rPr>
          <w:rtl/>
        </w:rPr>
        <w:t>اسلامی در نشریۀ آیین اسلام به چاپ رسید که ضمن آن وظیفۀ اصلی آنان را دفاع از دین در برابر نوشته</w:t>
      </w:r>
      <w:r w:rsidR="007B4087">
        <w:rPr>
          <w:rtl/>
        </w:rPr>
        <w:t xml:space="preserve">‌های </w:t>
      </w:r>
      <w:r w:rsidRPr="00853DCC">
        <w:rPr>
          <w:rtl/>
        </w:rPr>
        <w:t>مخالفان اسلام عنوان کرد و نوشت: «ای مؤسسات اسلامی! مجتهد باشید و به اقتضای زمان</w:t>
      </w:r>
      <w:r w:rsidR="007B4087">
        <w:rPr>
          <w:rtl/>
        </w:rPr>
        <w:t xml:space="preserve">، </w:t>
      </w:r>
      <w:r w:rsidRPr="00853DCC">
        <w:rPr>
          <w:rtl/>
        </w:rPr>
        <w:t>رفتار کنید»</w:t>
      </w:r>
      <w:r w:rsidRPr="00014724">
        <w:rPr>
          <w:rStyle w:val="FootnoteReference"/>
          <w:rtl/>
        </w:rPr>
        <w:footnoteReference w:id="241"/>
      </w:r>
      <w:r w:rsidR="007B4087">
        <w:rPr>
          <w:rtl/>
        </w:rPr>
        <w:t xml:space="preserve">. </w:t>
      </w:r>
      <w:r w:rsidRPr="00853DCC">
        <w:rPr>
          <w:rtl/>
        </w:rPr>
        <w:t>جمعیت متحده در اقدام بعدی خود در آستانه ماه رمضان</w:t>
      </w:r>
      <w:r w:rsidR="007B4087">
        <w:rPr>
          <w:rtl/>
        </w:rPr>
        <w:t xml:space="preserve">، </w:t>
      </w:r>
      <w:r w:rsidRPr="00853DCC">
        <w:rPr>
          <w:rtl/>
        </w:rPr>
        <w:t>ضمن</w:t>
      </w:r>
      <w:r w:rsidR="00FF522A">
        <w:rPr>
          <w:rtl/>
        </w:rPr>
        <w:t xml:space="preserve"> نام‌های </w:t>
      </w:r>
      <w:r w:rsidRPr="00853DCC">
        <w:rPr>
          <w:rtl/>
        </w:rPr>
        <w:t>که به نخست وزیر نوشت</w:t>
      </w:r>
      <w:r w:rsidR="007B4087">
        <w:rPr>
          <w:rtl/>
        </w:rPr>
        <w:t xml:space="preserve">، </w:t>
      </w:r>
      <w:r w:rsidRPr="00853DCC">
        <w:rPr>
          <w:rtl/>
        </w:rPr>
        <w:t>از او خواست تا دولت به وظیفۀ خود در قبال این ماه در منع روزه خواری علنی عمل کند</w:t>
      </w:r>
      <w:r w:rsidR="007B4087">
        <w:rPr>
          <w:rtl/>
        </w:rPr>
        <w:t xml:space="preserve">. </w:t>
      </w:r>
      <w:r w:rsidRPr="00014724">
        <w:rPr>
          <w:rStyle w:val="FootnoteReference"/>
          <w:rtl/>
        </w:rPr>
        <w:footnoteReference w:id="242"/>
      </w:r>
      <w:r w:rsidRPr="00853DCC">
        <w:rPr>
          <w:rtl/>
        </w:rPr>
        <w:t xml:space="preserve"> تشکیل این جمعیت</w:t>
      </w:r>
      <w:r w:rsidR="007B4087">
        <w:rPr>
          <w:rtl/>
        </w:rPr>
        <w:t xml:space="preserve">، </w:t>
      </w:r>
      <w:r w:rsidRPr="00853DCC">
        <w:rPr>
          <w:rtl/>
        </w:rPr>
        <w:t>امید تازه</w:t>
      </w:r>
      <w:r w:rsidR="00AD57D5">
        <w:rPr>
          <w:rtl/>
        </w:rPr>
        <w:t xml:space="preserve">‌ای </w:t>
      </w:r>
      <w:r w:rsidRPr="00853DCC">
        <w:rPr>
          <w:rtl/>
        </w:rPr>
        <w:t>را در متدینین ایجاد کرد؛ به طوری که اشعاری هم دربارۀ آن سروده شد</w:t>
      </w:r>
      <w:r w:rsidR="007B4087">
        <w:rPr>
          <w:rtl/>
        </w:rPr>
        <w:t xml:space="preserve">. </w:t>
      </w:r>
      <w:r w:rsidRPr="00014724">
        <w:rPr>
          <w:rStyle w:val="FootnoteReference"/>
          <w:rtl/>
        </w:rPr>
        <w:footnoteReference w:id="243"/>
      </w:r>
    </w:p>
    <w:p w:rsidR="00C65F32" w:rsidRPr="00853DCC" w:rsidRDefault="00C65F32" w:rsidP="001B01F1">
      <w:pPr>
        <w:pStyle w:val="a"/>
        <w:rPr>
          <w:rtl/>
        </w:rPr>
      </w:pPr>
      <w:r w:rsidRPr="00853DCC">
        <w:rPr>
          <w:rtl/>
        </w:rPr>
        <w:t>جمعیت جامعۀ مسلمین از</w:t>
      </w:r>
      <w:r w:rsidR="00147502">
        <w:rPr>
          <w:rtl/>
        </w:rPr>
        <w:t xml:space="preserve"> تشکل‌هایی </w:t>
      </w:r>
      <w:r w:rsidRPr="00853DCC">
        <w:rPr>
          <w:rtl/>
        </w:rPr>
        <w:t>بود که بیشتر به فعالیت نشری</w:t>
      </w:r>
      <w:r w:rsidR="00B96B39" w:rsidRPr="00853DCC">
        <w:rPr>
          <w:rFonts w:hint="cs"/>
          <w:rtl/>
        </w:rPr>
        <w:t>ۀ</w:t>
      </w:r>
      <w:r w:rsidRPr="00853DCC">
        <w:rPr>
          <w:rtl/>
        </w:rPr>
        <w:t xml:space="preserve"> آن با عنوان پرچم اسلام شناخته شده است</w:t>
      </w:r>
      <w:r w:rsidR="007B4087">
        <w:rPr>
          <w:rtl/>
        </w:rPr>
        <w:t xml:space="preserve">. </w:t>
      </w:r>
      <w:r w:rsidRPr="00853DCC">
        <w:rPr>
          <w:rtl/>
        </w:rPr>
        <w:t>مرامنامه و اساسنام</w:t>
      </w:r>
      <w:r w:rsidR="00B96B39" w:rsidRPr="00853DCC">
        <w:rPr>
          <w:rFonts w:hint="cs"/>
          <w:rtl/>
        </w:rPr>
        <w:t>ۀ</w:t>
      </w:r>
      <w:r w:rsidRPr="00853DCC">
        <w:rPr>
          <w:rtl/>
        </w:rPr>
        <w:t xml:space="preserve"> این جمعیت در سال اول این نشریه در شمار</w:t>
      </w:r>
      <w:r w:rsidR="00B96B39" w:rsidRPr="00853DCC">
        <w:rPr>
          <w:rFonts w:hint="cs"/>
          <w:rtl/>
        </w:rPr>
        <w:t>ۀ</w:t>
      </w:r>
      <w:r w:rsidRPr="00853DCC">
        <w:rPr>
          <w:rtl/>
        </w:rPr>
        <w:t xml:space="preserve"> سی</w:t>
      </w:r>
      <w:r w:rsidR="001D07D2">
        <w:rPr>
          <w:rtl/>
        </w:rPr>
        <w:t xml:space="preserve">‌ام </w:t>
      </w:r>
      <w:r w:rsidRPr="00853DCC">
        <w:rPr>
          <w:rtl/>
        </w:rPr>
        <w:t>و شماره</w:t>
      </w:r>
      <w:r w:rsidR="007B4087">
        <w:rPr>
          <w:rtl/>
        </w:rPr>
        <w:t xml:space="preserve">‌های </w:t>
      </w:r>
      <w:r w:rsidRPr="00853DCC">
        <w:rPr>
          <w:rtl/>
        </w:rPr>
        <w:t>بعد منتشر شده است</w:t>
      </w:r>
      <w:r w:rsidR="007B4087">
        <w:rPr>
          <w:rtl/>
        </w:rPr>
        <w:t xml:space="preserve">. </w:t>
      </w:r>
      <w:r w:rsidRPr="00853DCC">
        <w:rPr>
          <w:rtl/>
        </w:rPr>
        <w:t>در مقدمۀ آن آمده است: «جمعی از روشنفکران بیدار و صاحبان عزم و هشیار</w:t>
      </w:r>
      <w:r w:rsidR="00B96B39" w:rsidRPr="00853DCC">
        <w:rPr>
          <w:rFonts w:hint="cs"/>
          <w:rtl/>
        </w:rPr>
        <w:t xml:space="preserve"> </w:t>
      </w:r>
      <w:r w:rsidRPr="00853DCC">
        <w:rPr>
          <w:rtl/>
        </w:rPr>
        <w:t>به مدد فرمان لازم الاذعان</w:t>
      </w:r>
      <w:r w:rsidR="001B01F1">
        <w:rPr>
          <w:rFonts w:hint="cs"/>
          <w:rtl/>
        </w:rPr>
        <w:t xml:space="preserve"> </w:t>
      </w:r>
      <w:r w:rsidR="001B01F1">
        <w:rPr>
          <w:rFonts w:cs="Traditional Arabic"/>
          <w:color w:val="000000"/>
          <w:shd w:val="clear" w:color="auto" w:fill="FFFFFF"/>
          <w:rtl/>
        </w:rPr>
        <w:t>﴿</w:t>
      </w:r>
      <w:r w:rsidR="001B01F1" w:rsidRPr="0006380C">
        <w:rPr>
          <w:rStyle w:val="Char6"/>
          <w:rtl/>
        </w:rPr>
        <w:t>وَ</w:t>
      </w:r>
      <w:r w:rsidR="001B01F1" w:rsidRPr="0006380C">
        <w:rPr>
          <w:rStyle w:val="Char6"/>
          <w:rFonts w:hint="cs"/>
          <w:rtl/>
        </w:rPr>
        <w:t>ٱعۡتَصِمُواْ</w:t>
      </w:r>
      <w:r w:rsidR="001B01F1" w:rsidRPr="0006380C">
        <w:rPr>
          <w:rStyle w:val="Char6"/>
          <w:rtl/>
        </w:rPr>
        <w:t xml:space="preserve"> بِحَبۡلِ </w:t>
      </w:r>
      <w:r w:rsidR="001B01F1" w:rsidRPr="0006380C">
        <w:rPr>
          <w:rStyle w:val="Char6"/>
          <w:rFonts w:hint="cs"/>
          <w:rtl/>
        </w:rPr>
        <w:t>ٱللَّهِ</w:t>
      </w:r>
      <w:r w:rsidR="001B01F1" w:rsidRPr="0006380C">
        <w:rPr>
          <w:rStyle w:val="Char6"/>
          <w:rtl/>
        </w:rPr>
        <w:t xml:space="preserve"> جَمِيعٗا وَلَا تَفَرَّقُواْۚ</w:t>
      </w:r>
      <w:r w:rsidR="001B01F1">
        <w:rPr>
          <w:rFonts w:cs="Traditional Arabic"/>
          <w:color w:val="000000"/>
          <w:shd w:val="clear" w:color="auto" w:fill="FFFFFF"/>
          <w:rtl/>
        </w:rPr>
        <w:t>﴾</w:t>
      </w:r>
      <w:r w:rsidR="001B01F1" w:rsidRPr="0006380C">
        <w:rPr>
          <w:rStyle w:val="Char6"/>
          <w:rtl/>
        </w:rPr>
        <w:t xml:space="preserve"> </w:t>
      </w:r>
      <w:r w:rsidR="001B01F1" w:rsidRPr="001B01F1">
        <w:rPr>
          <w:rStyle w:val="Char5"/>
          <w:rtl/>
        </w:rPr>
        <w:t>[آل عمران: 103]</w:t>
      </w:r>
      <w:r w:rsidR="001B01F1" w:rsidRPr="001B01F1">
        <w:rPr>
          <w:rFonts w:hint="cs"/>
          <w:rtl/>
        </w:rPr>
        <w:t>.</w:t>
      </w:r>
      <w:r w:rsidRPr="00853DCC">
        <w:rPr>
          <w:rtl/>
        </w:rPr>
        <w:t xml:space="preserve"> بر آن شدند جمعیتی در مرکز اسلام (شهرستان تهران)به نام جامعۀ مسلمین تشکیل </w:t>
      </w:r>
      <w:r w:rsidR="0067295F" w:rsidRPr="00853DCC">
        <w:rPr>
          <w:rtl/>
        </w:rPr>
        <w:t>و به حکم محکم ید</w:t>
      </w:r>
      <w:r w:rsidR="0076343E" w:rsidRPr="00853DCC">
        <w:rPr>
          <w:rtl/>
        </w:rPr>
        <w:t>الله مع الجماع</w:t>
      </w:r>
      <w:r w:rsidR="0076343E" w:rsidRPr="00853DCC">
        <w:rPr>
          <w:rFonts w:hint="cs"/>
          <w:rtl/>
        </w:rPr>
        <w:t>ه</w:t>
      </w:r>
      <w:r w:rsidRPr="00853DCC">
        <w:rPr>
          <w:rtl/>
        </w:rPr>
        <w:t xml:space="preserve"> هرچه زودتر </w:t>
      </w:r>
      <w:r w:rsidR="0067295F" w:rsidRPr="00853DCC">
        <w:rPr>
          <w:rFonts w:hint="cs"/>
          <w:rtl/>
        </w:rPr>
        <w:t xml:space="preserve">دور </w:t>
      </w:r>
      <w:r w:rsidRPr="00853DCC">
        <w:rPr>
          <w:rtl/>
        </w:rPr>
        <w:t>یکدیگر جمع و با ایقان به خطاب مستطاب انما المؤمنون اخو</w:t>
      </w:r>
      <w:r w:rsidR="0067295F" w:rsidRPr="00853DCC">
        <w:rPr>
          <w:rFonts w:hint="cs"/>
          <w:rtl/>
        </w:rPr>
        <w:t>ة</w:t>
      </w:r>
      <w:r w:rsidRPr="00853DCC">
        <w:rPr>
          <w:rtl/>
        </w:rPr>
        <w:t xml:space="preserve"> برادری و برابری فطری و خصوصیت و صمیم</w:t>
      </w:r>
      <w:r w:rsidR="0067295F" w:rsidRPr="00853DCC">
        <w:rPr>
          <w:rFonts w:hint="cs"/>
          <w:rtl/>
        </w:rPr>
        <w:t>ی</w:t>
      </w:r>
      <w:r w:rsidRPr="00853DCC">
        <w:rPr>
          <w:rtl/>
        </w:rPr>
        <w:t>ت ذاتی دیرین اسلامی خود را به حول و قوۀ الهی با جدی بلیغ و سعی</w:t>
      </w:r>
      <w:r w:rsidR="00961BDF">
        <w:rPr>
          <w:rtl/>
        </w:rPr>
        <w:t xml:space="preserve"> بی‌</w:t>
      </w:r>
      <w:r w:rsidRPr="00853DCC">
        <w:rPr>
          <w:rtl/>
        </w:rPr>
        <w:t>نظیر تجدید (بلکه آغاز) نمایند</w:t>
      </w:r>
      <w:r w:rsidR="001B01F1">
        <w:rPr>
          <w:rtl/>
        </w:rPr>
        <w:t>.</w:t>
      </w:r>
      <w:r w:rsidRPr="00853DCC">
        <w:rPr>
          <w:rtl/>
        </w:rPr>
        <w:t>» قابل توجه است که انتظام روحانیت یکی از اصول اولی</w:t>
      </w:r>
      <w:r w:rsidR="0067295F" w:rsidRPr="00853DCC">
        <w:rPr>
          <w:rFonts w:hint="cs"/>
          <w:rtl/>
        </w:rPr>
        <w:t>ۀ</w:t>
      </w:r>
      <w:r w:rsidRPr="00853DCC">
        <w:rPr>
          <w:rtl/>
        </w:rPr>
        <w:t xml:space="preserve"> اساسنامۀ این جمعیت است</w:t>
      </w:r>
      <w:r w:rsidR="007B4087">
        <w:rPr>
          <w:rtl/>
        </w:rPr>
        <w:t xml:space="preserve">. </w:t>
      </w:r>
      <w:r w:rsidRPr="00853DCC">
        <w:rPr>
          <w:rtl/>
        </w:rPr>
        <w:t>چندین اعلامیه و متن اساسنام</w:t>
      </w:r>
      <w:r w:rsidR="0067295F" w:rsidRPr="00853DCC">
        <w:rPr>
          <w:rFonts w:hint="cs"/>
          <w:rtl/>
        </w:rPr>
        <w:t>ۀ</w:t>
      </w:r>
      <w:r w:rsidRPr="00853DCC">
        <w:rPr>
          <w:rtl/>
        </w:rPr>
        <w:t xml:space="preserve"> این جمعیت در دسترس است</w:t>
      </w:r>
      <w:r w:rsidR="001B01F1">
        <w:rPr>
          <w:rtl/>
        </w:rPr>
        <w:t>.</w:t>
      </w:r>
      <w:r w:rsidRPr="00014724">
        <w:rPr>
          <w:rStyle w:val="FootnoteReference"/>
          <w:rtl/>
        </w:rPr>
        <w:footnoteReference w:id="244"/>
      </w:r>
      <w:r w:rsidR="006F503C">
        <w:rPr>
          <w:rFonts w:hint="cs"/>
          <w:rtl/>
        </w:rPr>
        <w:t xml:space="preserve"> </w:t>
      </w:r>
      <w:r w:rsidRPr="00853DCC">
        <w:rPr>
          <w:rtl/>
        </w:rPr>
        <w:t>این اساسنامه</w:t>
      </w:r>
      <w:r w:rsidR="007B4087">
        <w:rPr>
          <w:rtl/>
        </w:rPr>
        <w:t xml:space="preserve">، </w:t>
      </w:r>
      <w:r w:rsidRPr="00853DCC">
        <w:rPr>
          <w:rtl/>
        </w:rPr>
        <w:t>شاید یکی از مفصل</w:t>
      </w:r>
      <w:r w:rsidR="00ED6B1A">
        <w:rPr>
          <w:rtl/>
        </w:rPr>
        <w:t xml:space="preserve">‌ترین </w:t>
      </w:r>
      <w:r w:rsidRPr="00853DCC">
        <w:rPr>
          <w:rtl/>
        </w:rPr>
        <w:t>اساسنامه</w:t>
      </w:r>
      <w:r w:rsidR="00227AB2">
        <w:rPr>
          <w:rtl/>
        </w:rPr>
        <w:t xml:space="preserve">‌هایی </w:t>
      </w:r>
      <w:r w:rsidRPr="00853DCC">
        <w:rPr>
          <w:rtl/>
        </w:rPr>
        <w:t>باشد که در این دوره</w:t>
      </w:r>
      <w:r w:rsidR="007B4087">
        <w:rPr>
          <w:rtl/>
        </w:rPr>
        <w:t xml:space="preserve">، </w:t>
      </w:r>
      <w:r w:rsidRPr="00853DCC">
        <w:rPr>
          <w:rtl/>
        </w:rPr>
        <w:t>توسط تشکل</w:t>
      </w:r>
      <w:r w:rsidR="007B4087">
        <w:rPr>
          <w:rtl/>
        </w:rPr>
        <w:t xml:space="preserve">‌های </w:t>
      </w:r>
      <w:r w:rsidRPr="00853DCC">
        <w:rPr>
          <w:rtl/>
        </w:rPr>
        <w:t>مذهبی ـ سیاسی نوشته شده است</w:t>
      </w:r>
      <w:r w:rsidR="007B4087">
        <w:rPr>
          <w:rtl/>
        </w:rPr>
        <w:t xml:space="preserve">. </w:t>
      </w:r>
      <w:r w:rsidRPr="00853DCC">
        <w:rPr>
          <w:rtl/>
        </w:rPr>
        <w:t>نخستین روز تشکیل این جامعه</w:t>
      </w:r>
      <w:r w:rsidR="007B4087">
        <w:rPr>
          <w:rtl/>
        </w:rPr>
        <w:t xml:space="preserve">، </w:t>
      </w:r>
      <w:r w:rsidRPr="00853DCC">
        <w:rPr>
          <w:rtl/>
        </w:rPr>
        <w:t>22 آبان 1325 مصادف با عید غدیر بود</w:t>
      </w:r>
      <w:r w:rsidR="007B4087">
        <w:rPr>
          <w:rtl/>
        </w:rPr>
        <w:t xml:space="preserve">. </w:t>
      </w:r>
      <w:r w:rsidRPr="00853DCC">
        <w:rPr>
          <w:rtl/>
        </w:rPr>
        <w:t>در ماده دوم این اساسنامه آمده است: کارمندان جامعه</w:t>
      </w:r>
      <w:r w:rsidR="007B4087">
        <w:rPr>
          <w:rtl/>
        </w:rPr>
        <w:t xml:space="preserve">، </w:t>
      </w:r>
      <w:r w:rsidRPr="00853DCC">
        <w:rPr>
          <w:rtl/>
        </w:rPr>
        <w:t>از بین حجج اسلام</w:t>
      </w:r>
      <w:r w:rsidR="007B4087">
        <w:rPr>
          <w:rtl/>
        </w:rPr>
        <w:t xml:space="preserve">، </w:t>
      </w:r>
      <w:r w:rsidRPr="00853DCC">
        <w:rPr>
          <w:rtl/>
        </w:rPr>
        <w:t>علمای اعلام</w:t>
      </w:r>
      <w:r w:rsidR="007B4087">
        <w:rPr>
          <w:rtl/>
        </w:rPr>
        <w:t xml:space="preserve">، </w:t>
      </w:r>
      <w:r w:rsidRPr="00853DCC">
        <w:rPr>
          <w:rtl/>
        </w:rPr>
        <w:t>وعاظ و مبلغین و روشنفکران با ایمان و بازرگانان خداشناس وسایر طبقات ممتاز مؤمنین که حائز شرایط صلاحیت باشند به طور مساوی انتخاب و این جمع در هر شهرست</w:t>
      </w:r>
      <w:r w:rsidR="0067295F" w:rsidRPr="00853DCC">
        <w:rPr>
          <w:rtl/>
        </w:rPr>
        <w:t>ان هسته مرکزی جامعه را تشکیل می</w:t>
      </w:r>
      <w:r w:rsidR="0067295F" w:rsidRPr="00853DCC">
        <w:rPr>
          <w:rFonts w:hint="cs"/>
          <w:rtl/>
        </w:rPr>
        <w:t>‌</w:t>
      </w:r>
      <w:r w:rsidRPr="00853DCC">
        <w:rPr>
          <w:rtl/>
        </w:rPr>
        <w:t>دهند</w:t>
      </w:r>
      <w:r w:rsidR="007B4087">
        <w:rPr>
          <w:rtl/>
        </w:rPr>
        <w:t xml:space="preserve">. </w:t>
      </w:r>
    </w:p>
    <w:p w:rsidR="00C65F32" w:rsidRPr="00853DCC" w:rsidRDefault="00C65F32" w:rsidP="00DB213F">
      <w:pPr>
        <w:pStyle w:val="a"/>
        <w:rPr>
          <w:rtl/>
        </w:rPr>
      </w:pPr>
      <w:r w:rsidRPr="00853DCC">
        <w:rPr>
          <w:rtl/>
        </w:rPr>
        <w:t>دربارۀ اهداف آن نیز از این نکات یاد شده است: مبارز</w:t>
      </w:r>
      <w:r w:rsidR="0067295F" w:rsidRPr="00853DCC">
        <w:rPr>
          <w:rFonts w:hint="cs"/>
          <w:rtl/>
        </w:rPr>
        <w:t>ۀ</w:t>
      </w:r>
      <w:r w:rsidRPr="00853DCC">
        <w:rPr>
          <w:rtl/>
        </w:rPr>
        <w:t xml:space="preserve"> شدید یا</w:t>
      </w:r>
      <w:r w:rsidR="00961BDF">
        <w:rPr>
          <w:rtl/>
        </w:rPr>
        <w:t xml:space="preserve"> بی‌</w:t>
      </w:r>
      <w:r w:rsidRPr="00853DCC">
        <w:rPr>
          <w:rtl/>
        </w:rPr>
        <w:t>سوادی و جهل</w:t>
      </w:r>
      <w:r w:rsidR="007B4087">
        <w:rPr>
          <w:rtl/>
        </w:rPr>
        <w:t xml:space="preserve">، </w:t>
      </w:r>
      <w:r w:rsidRPr="00853DCC">
        <w:rPr>
          <w:rtl/>
        </w:rPr>
        <w:t>سعی و اهتمام در اعاد</w:t>
      </w:r>
      <w:r w:rsidR="0067295F" w:rsidRPr="00853DCC">
        <w:rPr>
          <w:rFonts w:hint="cs"/>
          <w:rtl/>
        </w:rPr>
        <w:t>ۀ</w:t>
      </w:r>
      <w:r w:rsidRPr="00853DCC">
        <w:rPr>
          <w:rtl/>
        </w:rPr>
        <w:t xml:space="preserve"> مجد و عظمت مسلمانان به قسمی که از سرافکندگی</w:t>
      </w:r>
      <w:r w:rsidR="007B4087">
        <w:rPr>
          <w:rtl/>
        </w:rPr>
        <w:t xml:space="preserve">‌های </w:t>
      </w:r>
      <w:r w:rsidRPr="00853DCC">
        <w:rPr>
          <w:rtl/>
        </w:rPr>
        <w:t>عصر حاضر نجات پیدا کنند</w:t>
      </w:r>
      <w:r w:rsidR="007B4087">
        <w:rPr>
          <w:rtl/>
        </w:rPr>
        <w:t xml:space="preserve">. </w:t>
      </w:r>
      <w:r w:rsidRPr="00853DCC">
        <w:rPr>
          <w:rtl/>
        </w:rPr>
        <w:t>نبرد دائم با</w:t>
      </w:r>
      <w:r w:rsidR="00961BDF">
        <w:rPr>
          <w:rtl/>
        </w:rPr>
        <w:t xml:space="preserve"> بی‌</w:t>
      </w:r>
      <w:r w:rsidRPr="00853DCC">
        <w:rPr>
          <w:rtl/>
        </w:rPr>
        <w:t>دینی و</w:t>
      </w:r>
      <w:r w:rsidR="00961BDF">
        <w:rPr>
          <w:rtl/>
        </w:rPr>
        <w:t xml:space="preserve"> بی‌</w:t>
      </w:r>
      <w:r w:rsidRPr="00853DCC">
        <w:rPr>
          <w:rtl/>
        </w:rPr>
        <w:t>دینان و</w:t>
      </w:r>
      <w:r w:rsidR="0067295F" w:rsidRPr="00853DCC">
        <w:rPr>
          <w:rFonts w:hint="cs"/>
          <w:rtl/>
        </w:rPr>
        <w:t xml:space="preserve"> </w:t>
      </w:r>
      <w:r w:rsidRPr="00853DCC">
        <w:rPr>
          <w:rtl/>
        </w:rPr>
        <w:t>جلوگیری از فحشا و منکر از راه وعظ و خطابه</w:t>
      </w:r>
      <w:r w:rsidR="007B4087">
        <w:rPr>
          <w:rtl/>
        </w:rPr>
        <w:t xml:space="preserve"> </w:t>
      </w:r>
      <w:r w:rsidRPr="00853DCC">
        <w:rPr>
          <w:rtl/>
        </w:rPr>
        <w:t>و انتشار نشریات دینی و آشکار نمودن حقایق دین</w:t>
      </w:r>
      <w:r w:rsidR="007B4087">
        <w:rPr>
          <w:rtl/>
        </w:rPr>
        <w:t xml:space="preserve">، </w:t>
      </w:r>
      <w:r w:rsidRPr="00853DCC">
        <w:rPr>
          <w:rtl/>
        </w:rPr>
        <w:t>ترویج مذهب اثنا عشری و تعلیم و تعمیم احکام قرآن مجید</w:t>
      </w:r>
      <w:r w:rsidR="007B4087">
        <w:rPr>
          <w:rtl/>
        </w:rPr>
        <w:t xml:space="preserve">، </w:t>
      </w:r>
      <w:r w:rsidRPr="00853DCC">
        <w:rPr>
          <w:rtl/>
        </w:rPr>
        <w:t>تربیت عد</w:t>
      </w:r>
      <w:r w:rsidR="0016151D" w:rsidRPr="00853DCC">
        <w:rPr>
          <w:rFonts w:hint="cs"/>
          <w:rtl/>
        </w:rPr>
        <w:t>ۀ</w:t>
      </w:r>
      <w:r w:rsidRPr="00853DCC">
        <w:rPr>
          <w:rtl/>
        </w:rPr>
        <w:t xml:space="preserve"> کافی از جوانان تحصیل کرده با شهامت و قوی الاراد</w:t>
      </w:r>
      <w:r w:rsidR="00DB213F">
        <w:rPr>
          <w:rFonts w:hint="cs"/>
          <w:rtl/>
        </w:rPr>
        <w:t>ة</w:t>
      </w:r>
      <w:r w:rsidRPr="00853DCC">
        <w:rPr>
          <w:rtl/>
        </w:rPr>
        <w:t xml:space="preserve"> با ایمان به منظور اشاع</w:t>
      </w:r>
      <w:r w:rsidR="0016151D" w:rsidRPr="00853DCC">
        <w:rPr>
          <w:rFonts w:hint="cs"/>
          <w:rtl/>
        </w:rPr>
        <w:t>ۀ</w:t>
      </w:r>
      <w:r w:rsidRPr="00853DCC">
        <w:rPr>
          <w:rtl/>
        </w:rPr>
        <w:t xml:space="preserve"> تبلیغات دینی</w:t>
      </w:r>
      <w:r w:rsidR="007B4087">
        <w:rPr>
          <w:rtl/>
        </w:rPr>
        <w:t xml:space="preserve">، </w:t>
      </w:r>
      <w:r w:rsidRPr="00853DCC">
        <w:rPr>
          <w:rtl/>
        </w:rPr>
        <w:t>تعمیر</w:t>
      </w:r>
      <w:r w:rsidR="007B4087">
        <w:rPr>
          <w:rtl/>
        </w:rPr>
        <w:t xml:space="preserve">، </w:t>
      </w:r>
      <w:r w:rsidRPr="00853DCC">
        <w:rPr>
          <w:rtl/>
        </w:rPr>
        <w:t>و تجدید وضعیت مدارس قدیمه در طرز آبرومند عصری</w:t>
      </w:r>
      <w:r w:rsidR="007B4087">
        <w:rPr>
          <w:rtl/>
        </w:rPr>
        <w:t xml:space="preserve">، </w:t>
      </w:r>
      <w:r w:rsidRPr="00853DCC">
        <w:rPr>
          <w:rtl/>
        </w:rPr>
        <w:t>تشکیل مهمانسراهای متناسب</w:t>
      </w:r>
      <w:r w:rsidR="007B4087">
        <w:rPr>
          <w:rtl/>
        </w:rPr>
        <w:t xml:space="preserve">، </w:t>
      </w:r>
      <w:r w:rsidRPr="00853DCC">
        <w:rPr>
          <w:rtl/>
        </w:rPr>
        <w:t>محض استفاد</w:t>
      </w:r>
      <w:r w:rsidR="0016151D" w:rsidRPr="00853DCC">
        <w:rPr>
          <w:rFonts w:hint="cs"/>
          <w:rtl/>
        </w:rPr>
        <w:t>ۀ</w:t>
      </w:r>
      <w:r w:rsidRPr="00853DCC">
        <w:rPr>
          <w:rtl/>
        </w:rPr>
        <w:t xml:space="preserve"> طلاب</w:t>
      </w:r>
      <w:r w:rsidR="00961BDF">
        <w:rPr>
          <w:rtl/>
        </w:rPr>
        <w:t xml:space="preserve"> بی‌</w:t>
      </w:r>
      <w:r w:rsidRPr="00853DCC">
        <w:rPr>
          <w:rtl/>
        </w:rPr>
        <w:t>بضاعت که از اکناف کشور به مراکز تحصیل</w:t>
      </w:r>
      <w:r w:rsidR="00961BDF">
        <w:rPr>
          <w:rtl/>
        </w:rPr>
        <w:t xml:space="preserve"> می‌</w:t>
      </w:r>
      <w:r w:rsidRPr="00853DCC">
        <w:rPr>
          <w:rtl/>
        </w:rPr>
        <w:t>روند</w:t>
      </w:r>
      <w:r w:rsidR="007B4087">
        <w:rPr>
          <w:rtl/>
        </w:rPr>
        <w:t xml:space="preserve">، </w:t>
      </w:r>
      <w:r w:rsidRPr="00853DCC">
        <w:rPr>
          <w:rtl/>
        </w:rPr>
        <w:t>تأسیس دارالایتام و دارالا</w:t>
      </w:r>
      <w:r w:rsidR="0016151D" w:rsidRPr="00853DCC">
        <w:rPr>
          <w:rFonts w:hint="cs"/>
          <w:rtl/>
        </w:rPr>
        <w:t>َ</w:t>
      </w:r>
      <w:r w:rsidRPr="00853DCC">
        <w:rPr>
          <w:rtl/>
        </w:rPr>
        <w:t>عجزه و امثالهم</w:t>
      </w:r>
      <w:r w:rsidR="007B4087">
        <w:rPr>
          <w:rtl/>
        </w:rPr>
        <w:t xml:space="preserve">، </w:t>
      </w:r>
      <w:r w:rsidRPr="00853DCC">
        <w:rPr>
          <w:rtl/>
        </w:rPr>
        <w:t>اختصاص دادن یک ساعت از برنام</w:t>
      </w:r>
      <w:r w:rsidR="0016151D" w:rsidRPr="00853DCC">
        <w:rPr>
          <w:rFonts w:hint="cs"/>
          <w:rtl/>
        </w:rPr>
        <w:t>ۀ</w:t>
      </w:r>
      <w:r w:rsidRPr="00853DCC">
        <w:rPr>
          <w:rtl/>
        </w:rPr>
        <w:t xml:space="preserve"> رادیو تهران به جمعیت جامع</w:t>
      </w:r>
      <w:r w:rsidR="0016151D" w:rsidRPr="00853DCC">
        <w:rPr>
          <w:rFonts w:hint="cs"/>
          <w:rtl/>
        </w:rPr>
        <w:t>ۀ</w:t>
      </w:r>
      <w:r w:rsidRPr="00853DCC">
        <w:rPr>
          <w:rtl/>
        </w:rPr>
        <w:t xml:space="preserve"> مسلمین در هر شب و تبلیغ افضلیت دین حق اسلام به سایر ادیان و دعوت علمای مذاهب مختلفه به مباحثه و تبلیغات دامنه دار دینی</w:t>
      </w:r>
      <w:r w:rsidR="001B01F1">
        <w:rPr>
          <w:rtl/>
        </w:rPr>
        <w:t>.</w:t>
      </w:r>
      <w:r w:rsidRPr="00014724">
        <w:rPr>
          <w:rStyle w:val="FootnoteReference"/>
          <w:rtl/>
        </w:rPr>
        <w:footnoteReference w:id="245"/>
      </w:r>
      <w:r w:rsidRPr="00853DCC">
        <w:rPr>
          <w:rtl/>
        </w:rPr>
        <w:t xml:space="preserve"> بر اساس اسناد بر جای مانده</w:t>
      </w:r>
      <w:r w:rsidR="007B4087">
        <w:rPr>
          <w:rtl/>
        </w:rPr>
        <w:t xml:space="preserve">، </w:t>
      </w:r>
      <w:r w:rsidRPr="00853DCC">
        <w:rPr>
          <w:rtl/>
        </w:rPr>
        <w:t>این جمعیت شعبه</w:t>
      </w:r>
      <w:r w:rsidR="00227AB2">
        <w:rPr>
          <w:rtl/>
        </w:rPr>
        <w:t xml:space="preserve">‌هایی </w:t>
      </w:r>
      <w:r w:rsidRPr="00853DCC">
        <w:rPr>
          <w:rtl/>
        </w:rPr>
        <w:t>در گرگان</w:t>
      </w:r>
      <w:r w:rsidR="007B4087">
        <w:rPr>
          <w:rtl/>
        </w:rPr>
        <w:t xml:space="preserve">، </w:t>
      </w:r>
      <w:r w:rsidRPr="00853DCC">
        <w:rPr>
          <w:rtl/>
        </w:rPr>
        <w:t>کرمانشاه و برخی از شهرهای دیگر داشته است</w:t>
      </w:r>
      <w:r w:rsidR="001B01F1">
        <w:rPr>
          <w:rtl/>
        </w:rPr>
        <w:t>.</w:t>
      </w:r>
      <w:r w:rsidRPr="00014724">
        <w:rPr>
          <w:rStyle w:val="FootnoteReference"/>
          <w:rtl/>
        </w:rPr>
        <w:footnoteReference w:id="246"/>
      </w:r>
      <w:r w:rsidRPr="00853DCC">
        <w:rPr>
          <w:rtl/>
        </w:rPr>
        <w:t xml:space="preserve"> امیر عبدالله کرباسچیان که بعدها مدیر نشریۀ نبرد ملت و از یاران نواب صفوی شد</w:t>
      </w:r>
      <w:r w:rsidR="001B01F1">
        <w:rPr>
          <w:rFonts w:hint="cs"/>
          <w:rtl/>
        </w:rPr>
        <w:t>،</w:t>
      </w:r>
      <w:r w:rsidRPr="00014724">
        <w:rPr>
          <w:rStyle w:val="FootnoteReference"/>
          <w:rtl/>
        </w:rPr>
        <w:footnoteReference w:id="247"/>
      </w:r>
      <w:r w:rsidR="00F60A81">
        <w:rPr>
          <w:rtl/>
        </w:rPr>
        <w:t xml:space="preserve"> می‌گوید </w:t>
      </w:r>
      <w:r w:rsidR="00D2005B" w:rsidRPr="00853DCC">
        <w:rPr>
          <w:rtl/>
        </w:rPr>
        <w:t>که پس از شهریور</w:t>
      </w:r>
      <w:r w:rsidRPr="00853DCC">
        <w:rPr>
          <w:rtl/>
        </w:rPr>
        <w:t>20</w:t>
      </w:r>
      <w:r w:rsidR="007B4087">
        <w:rPr>
          <w:rtl/>
        </w:rPr>
        <w:t xml:space="preserve">، </w:t>
      </w:r>
      <w:r w:rsidRPr="00853DCC">
        <w:rPr>
          <w:rtl/>
        </w:rPr>
        <w:t>در حالی که سه سال درس طلبگی خوانده بود</w:t>
      </w:r>
      <w:r w:rsidR="007B4087">
        <w:rPr>
          <w:rtl/>
        </w:rPr>
        <w:t xml:space="preserve">، </w:t>
      </w:r>
      <w:r w:rsidRPr="00853DCC">
        <w:rPr>
          <w:rtl/>
        </w:rPr>
        <w:t>در تهران همراه با شماری</w:t>
      </w:r>
      <w:r w:rsidR="007B4087">
        <w:rPr>
          <w:rtl/>
        </w:rPr>
        <w:t xml:space="preserve"> </w:t>
      </w:r>
      <w:r w:rsidRPr="00853DCC">
        <w:rPr>
          <w:rtl/>
        </w:rPr>
        <w:t>از دوستانش که تا یکصد نفر</w:t>
      </w:r>
      <w:r w:rsidR="00961BDF">
        <w:rPr>
          <w:rtl/>
        </w:rPr>
        <w:t xml:space="preserve"> می‌</w:t>
      </w:r>
      <w:r w:rsidRPr="00853DCC">
        <w:rPr>
          <w:rtl/>
        </w:rPr>
        <w:t>رسیدند</w:t>
      </w:r>
      <w:r w:rsidR="007B4087">
        <w:rPr>
          <w:rtl/>
        </w:rPr>
        <w:t xml:space="preserve">، </w:t>
      </w:r>
      <w:r w:rsidRPr="00853DCC">
        <w:rPr>
          <w:rtl/>
        </w:rPr>
        <w:t>تشکلی تحت عنوان اتحادیۀ اسلامی ایجاد کرد</w:t>
      </w:r>
      <w:r w:rsidR="001B01F1">
        <w:rPr>
          <w:rtl/>
        </w:rPr>
        <w:t>.</w:t>
      </w:r>
      <w:r w:rsidRPr="00014724">
        <w:rPr>
          <w:rStyle w:val="FootnoteReference"/>
          <w:rtl/>
        </w:rPr>
        <w:footnoteReference w:id="248"/>
      </w:r>
      <w:r w:rsidRPr="00853DCC">
        <w:rPr>
          <w:rtl/>
        </w:rPr>
        <w:t xml:space="preserve"> که بعدها به «جمعیت فداکاران اسلام» پیوست</w:t>
      </w:r>
      <w:r w:rsidR="007B4087">
        <w:rPr>
          <w:rtl/>
        </w:rPr>
        <w:t xml:space="preserve">. </w:t>
      </w:r>
    </w:p>
    <w:p w:rsidR="00C65F32" w:rsidRPr="00853DCC" w:rsidRDefault="00C65F32" w:rsidP="001970D5">
      <w:pPr>
        <w:pStyle w:val="a"/>
        <w:rPr>
          <w:rtl/>
        </w:rPr>
      </w:pPr>
      <w:r w:rsidRPr="00853DCC">
        <w:rPr>
          <w:rtl/>
        </w:rPr>
        <w:t>اتحادیه اسلامیه از</w:t>
      </w:r>
      <w:r w:rsidR="00147502">
        <w:rPr>
          <w:rtl/>
        </w:rPr>
        <w:t xml:space="preserve"> تشکل‌هایی </w:t>
      </w:r>
      <w:r w:rsidRPr="00853DCC">
        <w:rPr>
          <w:rtl/>
        </w:rPr>
        <w:t>بود که در سال 1324 در تهران و</w:t>
      </w:r>
      <w:r w:rsidR="0016151D" w:rsidRPr="00853DCC">
        <w:rPr>
          <w:rFonts w:hint="cs"/>
          <w:rtl/>
        </w:rPr>
        <w:t xml:space="preserve"> </w:t>
      </w:r>
      <w:r w:rsidRPr="00853DCC">
        <w:rPr>
          <w:rtl/>
        </w:rPr>
        <w:t>برخی از</w:t>
      </w:r>
      <w:r w:rsidR="00153F93">
        <w:rPr>
          <w:rtl/>
        </w:rPr>
        <w:t xml:space="preserve"> شهرستان‌ها </w:t>
      </w:r>
      <w:r w:rsidRPr="00853DCC">
        <w:rPr>
          <w:rtl/>
        </w:rPr>
        <w:t>تشکیل شد</w:t>
      </w:r>
      <w:r w:rsidR="007B4087">
        <w:rPr>
          <w:rtl/>
        </w:rPr>
        <w:t xml:space="preserve">. </w:t>
      </w:r>
      <w:r w:rsidRPr="00853DCC">
        <w:rPr>
          <w:rtl/>
        </w:rPr>
        <w:t>در رأس این اتحادی</w:t>
      </w:r>
      <w:r w:rsidR="0016151D" w:rsidRPr="00853DCC">
        <w:rPr>
          <w:rtl/>
        </w:rPr>
        <w:t>ه از سه نفر با</w:t>
      </w:r>
      <w:r w:rsidR="00FF522A">
        <w:rPr>
          <w:rtl/>
        </w:rPr>
        <w:t xml:space="preserve"> نام‌های </w:t>
      </w:r>
      <w:r w:rsidR="0016151D" w:rsidRPr="00853DCC">
        <w:rPr>
          <w:rtl/>
        </w:rPr>
        <w:t>صدر</w:t>
      </w:r>
      <w:r w:rsidRPr="00853DCC">
        <w:rPr>
          <w:rtl/>
        </w:rPr>
        <w:t>الشریعه</w:t>
      </w:r>
      <w:r w:rsidR="007B4087">
        <w:rPr>
          <w:rtl/>
        </w:rPr>
        <w:t xml:space="preserve">، </w:t>
      </w:r>
      <w:r w:rsidRPr="00853DCC">
        <w:rPr>
          <w:rtl/>
        </w:rPr>
        <w:t>امجد و اشکوری یاد شده و اصول هفده گان</w:t>
      </w:r>
      <w:r w:rsidR="0016151D" w:rsidRPr="00853DCC">
        <w:rPr>
          <w:rFonts w:hint="cs"/>
          <w:rtl/>
        </w:rPr>
        <w:t>ۀ</w:t>
      </w:r>
      <w:r w:rsidRPr="00853DCC">
        <w:rPr>
          <w:rtl/>
        </w:rPr>
        <w:t xml:space="preserve"> آنان در رعایت احکام شرعی و توجه به احوال سایر مسلمانان به خصوص فقرا بوده است</w:t>
      </w:r>
      <w:r w:rsidR="001B01F1">
        <w:rPr>
          <w:rtl/>
        </w:rPr>
        <w:t>.</w:t>
      </w:r>
      <w:r w:rsidRPr="00014724">
        <w:rPr>
          <w:rStyle w:val="FootnoteReference"/>
          <w:rtl/>
        </w:rPr>
        <w:footnoteReference w:id="249"/>
      </w:r>
      <w:r w:rsidRPr="00853DCC">
        <w:rPr>
          <w:rtl/>
        </w:rPr>
        <w:t xml:space="preserve"> به جز تهران</w:t>
      </w:r>
      <w:r w:rsidR="007B4087">
        <w:rPr>
          <w:rtl/>
        </w:rPr>
        <w:t xml:space="preserve">، </w:t>
      </w:r>
      <w:r w:rsidRPr="00853DCC">
        <w:rPr>
          <w:rtl/>
        </w:rPr>
        <w:t>شاخۀ کاشان برجای مانده است</w:t>
      </w:r>
      <w:r w:rsidR="007B4087">
        <w:rPr>
          <w:rtl/>
        </w:rPr>
        <w:t xml:space="preserve">. </w:t>
      </w:r>
      <w:r w:rsidRPr="00853DCC">
        <w:rPr>
          <w:rtl/>
        </w:rPr>
        <w:t>در رشت نیز فعالیت مزبور به یکی از روحانیون با نام آقای ضیاء بری و شیخ یوسف پیشنماز واگذار شده است</w:t>
      </w:r>
      <w:r w:rsidR="007B4087">
        <w:rPr>
          <w:rtl/>
        </w:rPr>
        <w:t xml:space="preserve">. </w:t>
      </w:r>
      <w:r w:rsidRPr="00853DCC">
        <w:rPr>
          <w:rtl/>
        </w:rPr>
        <w:t>از اصول مرامنام</w:t>
      </w:r>
      <w:r w:rsidR="0016151D" w:rsidRPr="00853DCC">
        <w:rPr>
          <w:rFonts w:hint="cs"/>
          <w:rtl/>
        </w:rPr>
        <w:t>ۀ</w:t>
      </w:r>
      <w:r w:rsidRPr="00853DCC">
        <w:rPr>
          <w:rtl/>
        </w:rPr>
        <w:t xml:space="preserve"> این جماعت «اقام</w:t>
      </w:r>
      <w:r w:rsidR="0016151D" w:rsidRPr="00853DCC">
        <w:rPr>
          <w:rFonts w:hint="cs"/>
          <w:rtl/>
        </w:rPr>
        <w:t>ۀ</w:t>
      </w:r>
      <w:r w:rsidRPr="00853DCC">
        <w:rPr>
          <w:rtl/>
        </w:rPr>
        <w:t xml:space="preserve"> امر به معروف و نهی از منکر» بوده است</w:t>
      </w:r>
      <w:r w:rsidR="001B01F1">
        <w:rPr>
          <w:rtl/>
        </w:rPr>
        <w:t>.</w:t>
      </w:r>
      <w:r w:rsidRPr="00014724">
        <w:rPr>
          <w:rStyle w:val="FootnoteReference"/>
          <w:rtl/>
        </w:rPr>
        <w:footnoteReference w:id="250"/>
      </w:r>
    </w:p>
    <w:p w:rsidR="00C65F32" w:rsidRPr="00853DCC" w:rsidRDefault="00C65F32" w:rsidP="001B01F1">
      <w:pPr>
        <w:pStyle w:val="a"/>
        <w:rPr>
          <w:rtl/>
        </w:rPr>
      </w:pPr>
      <w:r w:rsidRPr="00853DCC">
        <w:rPr>
          <w:rtl/>
        </w:rPr>
        <w:t>جمعیت مسلم آزاد: از چهره</w:t>
      </w:r>
      <w:r w:rsidR="007B4087">
        <w:rPr>
          <w:rtl/>
        </w:rPr>
        <w:t xml:space="preserve">‌های </w:t>
      </w:r>
      <w:r w:rsidRPr="00853DCC">
        <w:rPr>
          <w:rtl/>
        </w:rPr>
        <w:t>فعال سیاسی و فرهنگی ایران از نیمه دوم دهۀ 20 به بعد</w:t>
      </w:r>
      <w:r w:rsidR="007B4087">
        <w:rPr>
          <w:rtl/>
        </w:rPr>
        <w:t xml:space="preserve">، </w:t>
      </w:r>
      <w:r w:rsidRPr="00853DCC">
        <w:rPr>
          <w:rtl/>
        </w:rPr>
        <w:t>طلبۀ جوانی با نام شیخ مصطفی رهنمایی (معروف به رهنما) کرمانشاهی</w:t>
      </w:r>
      <w:r w:rsidRPr="00014724">
        <w:rPr>
          <w:rStyle w:val="FootnoteReference"/>
          <w:rtl/>
        </w:rPr>
        <w:footnoteReference w:id="251"/>
      </w:r>
      <w:r w:rsidRPr="00853DCC">
        <w:rPr>
          <w:rtl/>
        </w:rPr>
        <w:t xml:space="preserve"> (متولد اسفند 1304) بود</w:t>
      </w:r>
      <w:r w:rsidR="007B4087">
        <w:rPr>
          <w:rtl/>
        </w:rPr>
        <w:t xml:space="preserve">. </w:t>
      </w:r>
      <w:r w:rsidRPr="00853DCC">
        <w:rPr>
          <w:rtl/>
        </w:rPr>
        <w:t>وی دوران طلبگی را در نجف گذارنده</w:t>
      </w:r>
      <w:r w:rsidR="007B4087">
        <w:rPr>
          <w:rtl/>
        </w:rPr>
        <w:t xml:space="preserve">، </w:t>
      </w:r>
      <w:r w:rsidRPr="00853DCC">
        <w:rPr>
          <w:rtl/>
        </w:rPr>
        <w:t>در آنجا با آثار عربی جدید آشنا شد</w:t>
      </w:r>
      <w:r w:rsidRPr="00014724">
        <w:rPr>
          <w:rStyle w:val="FootnoteReference"/>
          <w:rtl/>
        </w:rPr>
        <w:footnoteReference w:id="252"/>
      </w:r>
      <w:r w:rsidRPr="00853DCC">
        <w:rPr>
          <w:rtl/>
        </w:rPr>
        <w:t xml:space="preserve"> و به جز علما و مراجع دین</w:t>
      </w:r>
      <w:r w:rsidR="007B4087">
        <w:rPr>
          <w:rtl/>
        </w:rPr>
        <w:t xml:space="preserve">، </w:t>
      </w:r>
      <w:r w:rsidRPr="00853DCC">
        <w:rPr>
          <w:rtl/>
        </w:rPr>
        <w:t>از</w:t>
      </w:r>
      <w:r w:rsidR="007B4087">
        <w:rPr>
          <w:rtl/>
        </w:rPr>
        <w:t xml:space="preserve"> </w:t>
      </w:r>
      <w:r w:rsidRPr="00853DCC">
        <w:rPr>
          <w:rtl/>
        </w:rPr>
        <w:t>محضر کسانی چون سید هب</w:t>
      </w:r>
      <w:r w:rsidR="00D2005B" w:rsidRPr="00853DCC">
        <w:rPr>
          <w:rFonts w:hint="cs"/>
          <w:rtl/>
        </w:rPr>
        <w:t>ة</w:t>
      </w:r>
      <w:r w:rsidRPr="00853DCC">
        <w:rPr>
          <w:rtl/>
        </w:rPr>
        <w:t>الدین شهرستانی هم بهره مند شد</w:t>
      </w:r>
      <w:r w:rsidR="007B4087">
        <w:rPr>
          <w:rtl/>
        </w:rPr>
        <w:t xml:space="preserve">. </w:t>
      </w:r>
      <w:r w:rsidRPr="00853DCC">
        <w:rPr>
          <w:rtl/>
        </w:rPr>
        <w:t>رهنما در آنجا مقالاتی برای نشریه الغری و القریع</w:t>
      </w:r>
      <w:r w:rsidRPr="00014724">
        <w:rPr>
          <w:rStyle w:val="FootnoteReference"/>
          <w:rtl/>
        </w:rPr>
        <w:footnoteReference w:id="253"/>
      </w:r>
      <w:r w:rsidR="00961BDF">
        <w:rPr>
          <w:rtl/>
        </w:rPr>
        <w:t xml:space="preserve"> می‌</w:t>
      </w:r>
      <w:r w:rsidRPr="00853DCC">
        <w:rPr>
          <w:rtl/>
        </w:rPr>
        <w:t>نوشت</w:t>
      </w:r>
      <w:r w:rsidR="007B4087">
        <w:rPr>
          <w:rtl/>
        </w:rPr>
        <w:t xml:space="preserve">، </w:t>
      </w:r>
      <w:r w:rsidRPr="00853DCC">
        <w:rPr>
          <w:rtl/>
        </w:rPr>
        <w:t>چنان که مقالاتی هم برای نور دانش در تهران</w:t>
      </w:r>
      <w:r w:rsidR="00961BDF">
        <w:rPr>
          <w:rtl/>
        </w:rPr>
        <w:t xml:space="preserve"> می‌</w:t>
      </w:r>
      <w:r w:rsidRPr="00853DCC">
        <w:rPr>
          <w:rtl/>
        </w:rPr>
        <w:t>فرستاد که از آن جمله مقالۀ «اسلام و علم امروز» بود که در سالنامۀ سال 1326 به چاپ رسید</w:t>
      </w:r>
      <w:r w:rsidR="001B01F1">
        <w:rPr>
          <w:rtl/>
        </w:rPr>
        <w:t>.</w:t>
      </w:r>
      <w:r w:rsidRPr="00014724">
        <w:rPr>
          <w:rStyle w:val="FootnoteReference"/>
          <w:rtl/>
        </w:rPr>
        <w:footnoteReference w:id="254"/>
      </w:r>
      <w:r w:rsidRPr="00853DCC">
        <w:rPr>
          <w:rtl/>
        </w:rPr>
        <w:t xml:space="preserve"> رهنما در سال 1326 به ایران بازگشت</w:t>
      </w:r>
      <w:r w:rsidR="007B4087">
        <w:rPr>
          <w:rtl/>
        </w:rPr>
        <w:t xml:space="preserve">. </w:t>
      </w:r>
      <w:r w:rsidRPr="00853DCC">
        <w:rPr>
          <w:rtl/>
        </w:rPr>
        <w:t>خودش به بند</w:t>
      </w:r>
      <w:r w:rsidR="00D2005B" w:rsidRPr="00853DCC">
        <w:rPr>
          <w:rtl/>
        </w:rPr>
        <w:t>ه گفت که نخستین بار در سال 1322</w:t>
      </w:r>
      <w:r w:rsidRPr="00853DCC">
        <w:rPr>
          <w:rtl/>
        </w:rPr>
        <w:t xml:space="preserve"> نواب را در صحن امام حسین</w:t>
      </w:r>
      <w:r w:rsidR="001B01F1">
        <w:rPr>
          <w:rFonts w:cs="CTraditional Arabic" w:hint="cs"/>
          <w:rtl/>
        </w:rPr>
        <w:t>÷</w:t>
      </w:r>
      <w:r w:rsidRPr="00853DCC">
        <w:rPr>
          <w:rtl/>
        </w:rPr>
        <w:t xml:space="preserve"> دیدم و او به کارهای کسروی اشاره</w:t>
      </w:r>
      <w:r w:rsidR="00A519CF">
        <w:rPr>
          <w:rtl/>
        </w:rPr>
        <w:t xml:space="preserve"> می‌کرد </w:t>
      </w:r>
      <w:r w:rsidRPr="00853DCC">
        <w:rPr>
          <w:rtl/>
        </w:rPr>
        <w:t>و گفت شیخ مصطفی باید برویم ایران به دنبال آن</w:t>
      </w:r>
      <w:r w:rsidR="007B4087">
        <w:rPr>
          <w:rtl/>
        </w:rPr>
        <w:t xml:space="preserve">، </w:t>
      </w:r>
      <w:r w:rsidRPr="00853DCC">
        <w:rPr>
          <w:rtl/>
        </w:rPr>
        <w:t>من به ایران آمدم</w:t>
      </w:r>
      <w:r w:rsidR="007B4087">
        <w:rPr>
          <w:rtl/>
        </w:rPr>
        <w:t xml:space="preserve">. </w:t>
      </w:r>
      <w:r w:rsidRPr="00853DCC">
        <w:rPr>
          <w:rtl/>
        </w:rPr>
        <w:t>اندکی بعد با بالا گرفتن مسألۀ فلسطین و انعکاس وسیع آن در ایران</w:t>
      </w:r>
      <w:r w:rsidR="007B4087">
        <w:rPr>
          <w:rtl/>
        </w:rPr>
        <w:t xml:space="preserve">، </w:t>
      </w:r>
      <w:r w:rsidRPr="00853DCC">
        <w:rPr>
          <w:rtl/>
        </w:rPr>
        <w:t>حرکت</w:t>
      </w:r>
      <w:r w:rsidR="00227AB2">
        <w:rPr>
          <w:rtl/>
        </w:rPr>
        <w:t xml:space="preserve">‌هایی </w:t>
      </w:r>
      <w:r w:rsidRPr="00853DCC">
        <w:rPr>
          <w:rtl/>
        </w:rPr>
        <w:t>در حمایت از فلسطین در ایران پدید آمد</w:t>
      </w:r>
      <w:r w:rsidR="007B4087">
        <w:rPr>
          <w:rtl/>
        </w:rPr>
        <w:t xml:space="preserve">. </w:t>
      </w:r>
      <w:r w:rsidRPr="00853DCC">
        <w:rPr>
          <w:rtl/>
        </w:rPr>
        <w:t>رهنما از آن زمان به موضوع فلسطین پرداخت و</w:t>
      </w:r>
      <w:r w:rsidR="00D2005B" w:rsidRPr="00853DCC">
        <w:rPr>
          <w:rFonts w:hint="cs"/>
          <w:rtl/>
        </w:rPr>
        <w:t xml:space="preserve"> </w:t>
      </w:r>
      <w:r w:rsidRPr="00853DCC">
        <w:rPr>
          <w:rtl/>
        </w:rPr>
        <w:t>تا به امروز</w:t>
      </w:r>
      <w:r w:rsidR="007B4087">
        <w:rPr>
          <w:rtl/>
        </w:rPr>
        <w:t xml:space="preserve"> </w:t>
      </w:r>
      <w:r w:rsidRPr="00853DCC">
        <w:rPr>
          <w:rtl/>
        </w:rPr>
        <w:t>که بیش از شصت سال</w:t>
      </w:r>
      <w:r w:rsidR="00961BDF">
        <w:rPr>
          <w:rtl/>
        </w:rPr>
        <w:t xml:space="preserve"> می‌</w:t>
      </w:r>
      <w:r w:rsidRPr="00853DCC">
        <w:rPr>
          <w:rtl/>
        </w:rPr>
        <w:t>گذرد</w:t>
      </w:r>
      <w:r w:rsidR="007B4087">
        <w:rPr>
          <w:rtl/>
        </w:rPr>
        <w:t xml:space="preserve">، </w:t>
      </w:r>
      <w:r w:rsidRPr="00853DCC">
        <w:rPr>
          <w:rtl/>
        </w:rPr>
        <w:t>ذهن و فعالیت</w:t>
      </w:r>
      <w:r w:rsidR="007B4087">
        <w:rPr>
          <w:rtl/>
        </w:rPr>
        <w:t xml:space="preserve">‌های </w:t>
      </w:r>
      <w:r w:rsidRPr="00853DCC">
        <w:rPr>
          <w:rtl/>
        </w:rPr>
        <w:t>تبلیغاتی</w:t>
      </w:r>
      <w:r w:rsidR="00961BDF">
        <w:rPr>
          <w:rtl/>
        </w:rPr>
        <w:t xml:space="preserve">‌اش </w:t>
      </w:r>
      <w:r w:rsidRPr="00853DCC">
        <w:rPr>
          <w:rtl/>
        </w:rPr>
        <w:t>معطوف به مسأله فلسطین است</w:t>
      </w:r>
      <w:r w:rsidR="001B01F1">
        <w:rPr>
          <w:rtl/>
        </w:rPr>
        <w:t>.</w:t>
      </w:r>
      <w:r w:rsidRPr="00014724">
        <w:rPr>
          <w:rStyle w:val="FootnoteReference"/>
          <w:rtl/>
        </w:rPr>
        <w:footnoteReference w:id="255"/>
      </w:r>
    </w:p>
    <w:p w:rsidR="00C65F32" w:rsidRPr="00853DCC" w:rsidRDefault="00C65F32" w:rsidP="001970D5">
      <w:pPr>
        <w:pStyle w:val="a"/>
        <w:rPr>
          <w:rtl/>
        </w:rPr>
      </w:pPr>
      <w:r w:rsidRPr="00853DCC">
        <w:rPr>
          <w:rtl/>
        </w:rPr>
        <w:t>رهنما در سال 1330 یک تشکل سیاسی با نام جمعیت مسلم آزاد تأسیس کرد</w:t>
      </w:r>
      <w:r w:rsidR="007B4087">
        <w:rPr>
          <w:rtl/>
        </w:rPr>
        <w:t xml:space="preserve">. </w:t>
      </w:r>
      <w:r w:rsidRPr="00853DCC">
        <w:rPr>
          <w:rtl/>
        </w:rPr>
        <w:t>این جمعیت</w:t>
      </w:r>
      <w:r w:rsidR="007B4087">
        <w:rPr>
          <w:rtl/>
        </w:rPr>
        <w:t xml:space="preserve">، </w:t>
      </w:r>
      <w:r w:rsidRPr="00853DCC">
        <w:rPr>
          <w:rtl/>
        </w:rPr>
        <w:t>یک تشکل مذهبی ـ سیاسی بود که در مرامنامه</w:t>
      </w:r>
      <w:r w:rsidR="00961BDF">
        <w:rPr>
          <w:rtl/>
        </w:rPr>
        <w:t xml:space="preserve">‌اش </w:t>
      </w:r>
      <w:r w:rsidRPr="00853DCC">
        <w:rPr>
          <w:rtl/>
        </w:rPr>
        <w:t>اهداف خاصی را از تشکیل خود بیان کرده بود</w:t>
      </w:r>
      <w:r w:rsidR="007B4087">
        <w:rPr>
          <w:rtl/>
        </w:rPr>
        <w:t xml:space="preserve">. </w:t>
      </w:r>
      <w:r w:rsidRPr="00853DCC">
        <w:rPr>
          <w:rtl/>
        </w:rPr>
        <w:t>مرامنامۀ این جمعیت شامل هشت اصل بود که تمامی</w:t>
      </w:r>
      <w:r w:rsidR="00016EE7">
        <w:rPr>
          <w:rtl/>
        </w:rPr>
        <w:t xml:space="preserve"> آن‌ها </w:t>
      </w:r>
      <w:r w:rsidRPr="00853DCC">
        <w:rPr>
          <w:rtl/>
        </w:rPr>
        <w:t>بر محور اسلام بود:</w:t>
      </w:r>
    </w:p>
    <w:p w:rsidR="00C65F32" w:rsidRPr="00853DCC" w:rsidRDefault="00C65F32" w:rsidP="001970D5">
      <w:pPr>
        <w:pStyle w:val="a"/>
        <w:rPr>
          <w:rtl/>
        </w:rPr>
      </w:pPr>
      <w:r w:rsidRPr="00853DCC">
        <w:rPr>
          <w:rtl/>
        </w:rPr>
        <w:t>اصل اول اتحاد تمام موحدین بود</w:t>
      </w:r>
      <w:r w:rsidR="007B4087">
        <w:rPr>
          <w:rtl/>
        </w:rPr>
        <w:t xml:space="preserve">، </w:t>
      </w:r>
      <w:r w:rsidRPr="00853DCC">
        <w:rPr>
          <w:rtl/>
        </w:rPr>
        <w:t>با این قید که یهود و نصارا موحد نیستند؛ بنابراین مقصود اتحاد مسلمانان است</w:t>
      </w:r>
      <w:r w:rsidR="007B4087">
        <w:rPr>
          <w:rtl/>
        </w:rPr>
        <w:t xml:space="preserve">. </w:t>
      </w:r>
    </w:p>
    <w:p w:rsidR="00C65F32" w:rsidRPr="00853DCC" w:rsidRDefault="00C65F32" w:rsidP="001970D5">
      <w:pPr>
        <w:pStyle w:val="a"/>
        <w:rPr>
          <w:rtl/>
        </w:rPr>
      </w:pPr>
      <w:r w:rsidRPr="00853DCC">
        <w:rPr>
          <w:rtl/>
        </w:rPr>
        <w:t>اصل دوم آن بود که همۀ مسلمانان</w:t>
      </w:r>
      <w:r w:rsidR="007B4087">
        <w:rPr>
          <w:rtl/>
        </w:rPr>
        <w:t xml:space="preserve">، </w:t>
      </w:r>
      <w:r w:rsidRPr="00853DCC">
        <w:rPr>
          <w:rtl/>
        </w:rPr>
        <w:t>هم</w:t>
      </w:r>
      <w:r w:rsidR="00D2005B" w:rsidRPr="00853DCC">
        <w:rPr>
          <w:rFonts w:hint="cs"/>
          <w:rtl/>
        </w:rPr>
        <w:t>ۀ</w:t>
      </w:r>
      <w:r w:rsidRPr="00853DCC">
        <w:rPr>
          <w:rtl/>
        </w:rPr>
        <w:t xml:space="preserve"> بلاد اسلامی را</w:t>
      </w:r>
      <w:r w:rsidR="007B4087">
        <w:rPr>
          <w:rtl/>
        </w:rPr>
        <w:t xml:space="preserve"> </w:t>
      </w:r>
      <w:r w:rsidRPr="00853DCC">
        <w:rPr>
          <w:rtl/>
        </w:rPr>
        <w:t>وطن خود بدانند</w:t>
      </w:r>
      <w:r w:rsidR="007B4087">
        <w:rPr>
          <w:rtl/>
        </w:rPr>
        <w:t xml:space="preserve">. </w:t>
      </w:r>
    </w:p>
    <w:p w:rsidR="00C65F32" w:rsidRPr="00853DCC" w:rsidRDefault="00C65F32" w:rsidP="001970D5">
      <w:pPr>
        <w:pStyle w:val="a"/>
        <w:rPr>
          <w:rtl/>
        </w:rPr>
      </w:pPr>
      <w:r w:rsidRPr="00853DCC">
        <w:rPr>
          <w:rtl/>
        </w:rPr>
        <w:t>اصل سوم تأکید داشت که حکومت بر مسلمانان به اف</w:t>
      </w:r>
      <w:r w:rsidR="00D2005B" w:rsidRPr="00853DCC">
        <w:rPr>
          <w:rtl/>
        </w:rPr>
        <w:t>راد صلاحیت</w:t>
      </w:r>
      <w:r w:rsidR="00D2005B" w:rsidRPr="00853DCC">
        <w:rPr>
          <w:rFonts w:hint="cs"/>
          <w:rtl/>
        </w:rPr>
        <w:t>‌</w:t>
      </w:r>
      <w:r w:rsidRPr="00853DCC">
        <w:rPr>
          <w:rtl/>
        </w:rPr>
        <w:t>دار واگذار شود تا طبق دستور اسلام حکومت کنند</w:t>
      </w:r>
      <w:r w:rsidR="007B4087">
        <w:rPr>
          <w:rtl/>
        </w:rPr>
        <w:t xml:space="preserve">. </w:t>
      </w:r>
    </w:p>
    <w:p w:rsidR="00C65F32" w:rsidRPr="00853DCC" w:rsidRDefault="00C65F32" w:rsidP="001970D5">
      <w:pPr>
        <w:pStyle w:val="a"/>
        <w:rPr>
          <w:rtl/>
        </w:rPr>
      </w:pPr>
      <w:r w:rsidRPr="00853DCC">
        <w:rPr>
          <w:rtl/>
        </w:rPr>
        <w:t>اصل چهارم مصرح بر این بود که قوای نظامی مسلمین برای دفاع از خود و طرفداری از مظلومین مرتب و تکمیل شود</w:t>
      </w:r>
      <w:r w:rsidR="007B4087">
        <w:rPr>
          <w:rtl/>
        </w:rPr>
        <w:t xml:space="preserve">. </w:t>
      </w:r>
    </w:p>
    <w:p w:rsidR="00C65F32" w:rsidRPr="00853DCC" w:rsidRDefault="00C65F32" w:rsidP="001970D5">
      <w:pPr>
        <w:pStyle w:val="a"/>
        <w:rPr>
          <w:rtl/>
        </w:rPr>
      </w:pPr>
      <w:r w:rsidRPr="00853DCC">
        <w:rPr>
          <w:rtl/>
        </w:rPr>
        <w:t>اصل پنجم آن بود که منابع بلاد اسلام از تصرف عدوانی دشمنان بشر و اسلام خارج شده و در دسترس و مورد استفاد</w:t>
      </w:r>
      <w:r w:rsidR="00D2005B" w:rsidRPr="00853DCC">
        <w:rPr>
          <w:rFonts w:hint="cs"/>
          <w:rtl/>
        </w:rPr>
        <w:t>ۀ</w:t>
      </w:r>
      <w:r w:rsidRPr="00853DCC">
        <w:rPr>
          <w:rtl/>
        </w:rPr>
        <w:t xml:space="preserve"> صاحبان اصلی آن قرار گیرد</w:t>
      </w:r>
      <w:r w:rsidR="007B4087">
        <w:rPr>
          <w:rtl/>
        </w:rPr>
        <w:t xml:space="preserve">. </w:t>
      </w:r>
    </w:p>
    <w:p w:rsidR="00D2005B" w:rsidRPr="00853DCC" w:rsidRDefault="00C65F32" w:rsidP="001970D5">
      <w:pPr>
        <w:pStyle w:val="a"/>
        <w:rPr>
          <w:rtl/>
        </w:rPr>
      </w:pPr>
      <w:r w:rsidRPr="00853DCC">
        <w:rPr>
          <w:rtl/>
        </w:rPr>
        <w:t>اصل ششم بیان</w:t>
      </w:r>
      <w:r w:rsidR="00A519CF">
        <w:rPr>
          <w:rtl/>
        </w:rPr>
        <w:t xml:space="preserve"> می‌کرد </w:t>
      </w:r>
      <w:r w:rsidRPr="00853DCC">
        <w:rPr>
          <w:rtl/>
        </w:rPr>
        <w:t>که مسلمانان باید دارای سواد کافی شوند و صنایع در بلاد اسلامی به اوج خود برسد؛ همان طور که در قرون وسطای هجری معمول بوده است</w:t>
      </w:r>
      <w:r w:rsidR="007B4087">
        <w:rPr>
          <w:rtl/>
        </w:rPr>
        <w:t xml:space="preserve">. </w:t>
      </w:r>
    </w:p>
    <w:p w:rsidR="00C65F32" w:rsidRPr="00853DCC" w:rsidRDefault="00C65F32" w:rsidP="001970D5">
      <w:pPr>
        <w:pStyle w:val="a"/>
        <w:rPr>
          <w:rtl/>
        </w:rPr>
      </w:pPr>
      <w:r w:rsidRPr="00853DCC">
        <w:rPr>
          <w:rtl/>
        </w:rPr>
        <w:t>اصل هفتم تصریح داشت که احکام و شعا</w:t>
      </w:r>
      <w:r w:rsidR="00D2005B" w:rsidRPr="00853DCC">
        <w:rPr>
          <w:rFonts w:hint="cs"/>
          <w:rtl/>
        </w:rPr>
        <w:t>ئ</w:t>
      </w:r>
      <w:r w:rsidRPr="00853DCC">
        <w:rPr>
          <w:rtl/>
        </w:rPr>
        <w:t>ر و حدود مقرر</w:t>
      </w:r>
      <w:r w:rsidR="00D2005B" w:rsidRPr="00853DCC">
        <w:rPr>
          <w:rFonts w:hint="cs"/>
          <w:rtl/>
        </w:rPr>
        <w:t>ۀ</w:t>
      </w:r>
      <w:r w:rsidRPr="00853DCC">
        <w:rPr>
          <w:rtl/>
        </w:rPr>
        <w:t xml:space="preserve"> اسلام در کلیه بلاد اسلام اجرا شود و آثار کفر و مقررات مخالف اسلام محو و ملغی گردد</w:t>
      </w:r>
      <w:r w:rsidR="007B4087">
        <w:rPr>
          <w:rtl/>
        </w:rPr>
        <w:t xml:space="preserve">. </w:t>
      </w:r>
    </w:p>
    <w:p w:rsidR="00C65F32" w:rsidRPr="00853DCC" w:rsidRDefault="00C65F32" w:rsidP="001970D5">
      <w:pPr>
        <w:pStyle w:val="a"/>
        <w:rPr>
          <w:rtl/>
        </w:rPr>
      </w:pPr>
      <w:r w:rsidRPr="00853DCC">
        <w:rPr>
          <w:rtl/>
        </w:rPr>
        <w:t>اصل هشتم هم این بود که مسلمانان به مبادی دینی و مذهبی خود به طور کامل آشنا شده و دین اسلام را آن طوری که هست بشناسند؛ مخصوصا</w:t>
      </w:r>
      <w:r w:rsidR="00D2005B" w:rsidRPr="00853DCC">
        <w:rPr>
          <w:rFonts w:hint="cs"/>
          <w:rtl/>
        </w:rPr>
        <w:t>ً</w:t>
      </w:r>
      <w:r w:rsidRPr="00853DCC">
        <w:rPr>
          <w:rtl/>
        </w:rPr>
        <w:t xml:space="preserve"> پیروان مذاهب مختلفۀ اسلامی به معتقدات یکدیگر واقف شوند تا بدگمانی</w:t>
      </w:r>
      <w:r w:rsidR="00961BDF">
        <w:rPr>
          <w:rtl/>
        </w:rPr>
        <w:t xml:space="preserve"> بی‌</w:t>
      </w:r>
      <w:r w:rsidRPr="00853DCC">
        <w:rPr>
          <w:rtl/>
        </w:rPr>
        <w:t>مورد به هم نداشته باشند</w:t>
      </w:r>
      <w:r w:rsidR="00291F66">
        <w:rPr>
          <w:rtl/>
        </w:rPr>
        <w:t>.</w:t>
      </w:r>
      <w:r w:rsidRPr="00014724">
        <w:rPr>
          <w:rStyle w:val="FootnoteReference"/>
          <w:rtl/>
        </w:rPr>
        <w:footnoteReference w:id="256"/>
      </w:r>
    </w:p>
    <w:p w:rsidR="00C65F32" w:rsidRPr="00853DCC" w:rsidRDefault="00C65F32" w:rsidP="00DB213F">
      <w:pPr>
        <w:pStyle w:val="a"/>
        <w:rPr>
          <w:rtl/>
        </w:rPr>
      </w:pPr>
      <w:r w:rsidRPr="00853DCC">
        <w:rPr>
          <w:rtl/>
        </w:rPr>
        <w:t>نشریۀ حیات مسلمین که اندکی پیش از تشکیل جمعیت مسلم آزاد پدید آمد و در حقیقت آن جمعیت زاییدۀ این نشریه بود</w:t>
      </w:r>
      <w:r w:rsidR="007B4087">
        <w:rPr>
          <w:rtl/>
        </w:rPr>
        <w:t xml:space="preserve">، </w:t>
      </w:r>
      <w:r w:rsidRPr="00853DCC">
        <w:rPr>
          <w:rtl/>
        </w:rPr>
        <w:t>به مسائل جهان اسلام و طرح</w:t>
      </w:r>
      <w:r w:rsidR="00016EE7">
        <w:rPr>
          <w:rtl/>
        </w:rPr>
        <w:t xml:space="preserve"> آن‌ها </w:t>
      </w:r>
      <w:r w:rsidRPr="00853DCC">
        <w:rPr>
          <w:rtl/>
        </w:rPr>
        <w:t>در داخل ایران توجه داشت</w:t>
      </w:r>
      <w:r w:rsidR="007B4087">
        <w:rPr>
          <w:rtl/>
        </w:rPr>
        <w:t xml:space="preserve">. </w:t>
      </w:r>
      <w:r w:rsidRPr="00853DCC">
        <w:rPr>
          <w:rtl/>
        </w:rPr>
        <w:t>این نشریه به نام سید ابوالفضل برقعی گرفته شد</w:t>
      </w:r>
      <w:r w:rsidRPr="00014724">
        <w:rPr>
          <w:rStyle w:val="FootnoteReference"/>
          <w:rtl/>
        </w:rPr>
        <w:footnoteReference w:id="257"/>
      </w:r>
      <w:r w:rsidRPr="00853DCC">
        <w:rPr>
          <w:rtl/>
        </w:rPr>
        <w:t xml:space="preserve"> که شاید حس مشترک آنان قصۀ وحدت میان شیعه و سنی بود</w:t>
      </w:r>
      <w:r w:rsidR="007B4087">
        <w:rPr>
          <w:rFonts w:hint="cs"/>
          <w:rtl/>
        </w:rPr>
        <w:t xml:space="preserve">. </w:t>
      </w:r>
      <w:r w:rsidRPr="00853DCC">
        <w:rPr>
          <w:rtl/>
        </w:rPr>
        <w:t>مقالات کوتاه و خبری درباره اخبار جهان اسلام</w:t>
      </w:r>
      <w:r w:rsidR="007B4087">
        <w:rPr>
          <w:rtl/>
        </w:rPr>
        <w:t xml:space="preserve">، </w:t>
      </w:r>
      <w:r w:rsidRPr="00853DCC">
        <w:rPr>
          <w:rtl/>
        </w:rPr>
        <w:t>معرفی جمعیت مسلم آزاد و دیدگاه</w:t>
      </w:r>
      <w:r w:rsidR="007B4087">
        <w:rPr>
          <w:rtl/>
        </w:rPr>
        <w:t xml:space="preserve">‌های </w:t>
      </w:r>
      <w:r w:rsidRPr="00853DCC">
        <w:rPr>
          <w:rtl/>
        </w:rPr>
        <w:t>آن و برخی مقالات</w:t>
      </w:r>
      <w:r w:rsidR="007B4087">
        <w:rPr>
          <w:rtl/>
        </w:rPr>
        <w:t xml:space="preserve"> </w:t>
      </w:r>
      <w:r w:rsidRPr="00853DCC">
        <w:rPr>
          <w:rtl/>
        </w:rPr>
        <w:t>علمی توسط محمدباقر کمره</w:t>
      </w:r>
      <w:r w:rsidR="00AD57D5">
        <w:rPr>
          <w:rtl/>
        </w:rPr>
        <w:t xml:space="preserve">‌ای </w:t>
      </w:r>
      <w:r w:rsidRPr="00853DCC">
        <w:rPr>
          <w:rtl/>
        </w:rPr>
        <w:t>و یا مدیر در آن چاپ</w:t>
      </w:r>
      <w:r w:rsidR="00961BDF">
        <w:rPr>
          <w:rtl/>
        </w:rPr>
        <w:t xml:space="preserve"> می‌</w:t>
      </w:r>
      <w:r w:rsidRPr="00853DCC">
        <w:rPr>
          <w:rtl/>
        </w:rPr>
        <w:t>شد</w:t>
      </w:r>
      <w:r w:rsidR="007B4087">
        <w:rPr>
          <w:rtl/>
        </w:rPr>
        <w:t>.</w:t>
      </w:r>
      <w:r w:rsidRPr="00014724">
        <w:rPr>
          <w:rStyle w:val="FootnoteReference"/>
          <w:rtl/>
        </w:rPr>
        <w:footnoteReference w:id="258"/>
      </w:r>
      <w:r w:rsidRPr="00853DCC">
        <w:rPr>
          <w:rtl/>
        </w:rPr>
        <w:t xml:space="preserve"> این نشریه از زمستان</w:t>
      </w:r>
      <w:r w:rsidR="007B4087">
        <w:rPr>
          <w:rtl/>
        </w:rPr>
        <w:t xml:space="preserve"> </w:t>
      </w:r>
      <w:r w:rsidRPr="00853DCC">
        <w:rPr>
          <w:rtl/>
        </w:rPr>
        <w:t>سال 1329 فعالیت خود را آغاز کرد</w:t>
      </w:r>
      <w:r w:rsidR="007B4087">
        <w:rPr>
          <w:rtl/>
        </w:rPr>
        <w:t xml:space="preserve">. </w:t>
      </w:r>
      <w:r w:rsidRPr="00853DCC">
        <w:rPr>
          <w:rtl/>
        </w:rPr>
        <w:t>براساس آنچه در نشریۀ شمارۀ 24 (13/2/32) آمده</w:t>
      </w:r>
      <w:r w:rsidR="007B4087">
        <w:rPr>
          <w:rtl/>
        </w:rPr>
        <w:t xml:space="preserve">، </w:t>
      </w:r>
      <w:r w:rsidRPr="00853DCC">
        <w:rPr>
          <w:rtl/>
        </w:rPr>
        <w:t>مدیر آن در اسفند 1331 دستگیر و یک روز بعد آزاد شد</w:t>
      </w:r>
      <w:r w:rsidR="007B4087">
        <w:rPr>
          <w:rtl/>
        </w:rPr>
        <w:t xml:space="preserve">. </w:t>
      </w:r>
      <w:r w:rsidRPr="00853DCC">
        <w:rPr>
          <w:rtl/>
        </w:rPr>
        <w:t>وی یک شمارۀ دیگر هم چاپ کرد که جمعا 25 شماره از این نشریه انتشار یافت</w:t>
      </w:r>
      <w:r w:rsidR="00291F66">
        <w:rPr>
          <w:rtl/>
        </w:rPr>
        <w:t>.</w:t>
      </w:r>
      <w:r w:rsidRPr="00014724">
        <w:rPr>
          <w:rStyle w:val="FootnoteReference"/>
          <w:rtl/>
        </w:rPr>
        <w:footnoteReference w:id="259"/>
      </w:r>
      <w:r w:rsidRPr="00853DCC">
        <w:rPr>
          <w:rtl/>
        </w:rPr>
        <w:t xml:space="preserve"> گویا وی پس از کودتای 28 مرداد نیز چند ماهی را در زندان سپری کرد</w:t>
      </w:r>
      <w:r w:rsidR="007B4087">
        <w:rPr>
          <w:rtl/>
        </w:rPr>
        <w:t xml:space="preserve">، </w:t>
      </w:r>
      <w:r w:rsidRPr="00853DCC">
        <w:rPr>
          <w:rtl/>
        </w:rPr>
        <w:t>ولی پس از آزادی بار دیگر به فعالیت پرداخت که در نتیجه دوباره دستگیر و زندانی شده</w:t>
      </w:r>
      <w:r w:rsidR="007B4087">
        <w:rPr>
          <w:rtl/>
        </w:rPr>
        <w:t xml:space="preserve">، </w:t>
      </w:r>
      <w:r w:rsidRPr="00853DCC">
        <w:rPr>
          <w:rtl/>
        </w:rPr>
        <w:t>همراه 59 نفر دیگر از چهره</w:t>
      </w:r>
      <w:r w:rsidR="007B4087">
        <w:rPr>
          <w:rtl/>
        </w:rPr>
        <w:t xml:space="preserve">‌های </w:t>
      </w:r>
      <w:r w:rsidRPr="00853DCC">
        <w:rPr>
          <w:rtl/>
        </w:rPr>
        <w:t>وقت به زندانی در خارک منتقل شد و یازده ماه در آنجا بود و سپس ب</w:t>
      </w:r>
      <w:r w:rsidR="005B106F" w:rsidRPr="00853DCC">
        <w:rPr>
          <w:rtl/>
        </w:rPr>
        <w:t>ا تلاش میرزا خلیل کمره</w:t>
      </w:r>
      <w:r w:rsidR="00AD57D5">
        <w:rPr>
          <w:rtl/>
        </w:rPr>
        <w:t xml:space="preserve">‌ای </w:t>
      </w:r>
      <w:r w:rsidR="005B106F" w:rsidRPr="00853DCC">
        <w:rPr>
          <w:rtl/>
        </w:rPr>
        <w:t>و توس</w:t>
      </w:r>
      <w:r w:rsidR="005B106F" w:rsidRPr="00853DCC">
        <w:rPr>
          <w:rFonts w:hint="cs"/>
          <w:rtl/>
        </w:rPr>
        <w:t>ل</w:t>
      </w:r>
      <w:r w:rsidRPr="00853DCC">
        <w:rPr>
          <w:rtl/>
        </w:rPr>
        <w:t xml:space="preserve"> وی به صدرالاشراف</w:t>
      </w:r>
      <w:r w:rsidR="007B4087">
        <w:rPr>
          <w:rtl/>
        </w:rPr>
        <w:t xml:space="preserve">، </w:t>
      </w:r>
      <w:r w:rsidRPr="00853DCC">
        <w:rPr>
          <w:rtl/>
        </w:rPr>
        <w:t>به قزل قلعه منتقل و یک ماه بعد آزاد شد</w:t>
      </w:r>
      <w:r w:rsidR="007B4087">
        <w:rPr>
          <w:rtl/>
        </w:rPr>
        <w:t>.</w:t>
      </w:r>
      <w:r w:rsidRPr="00014724">
        <w:rPr>
          <w:rStyle w:val="FootnoteReference"/>
          <w:rtl/>
        </w:rPr>
        <w:footnoteReference w:id="260"/>
      </w:r>
      <w:r w:rsidRPr="00853DCC">
        <w:rPr>
          <w:rtl/>
        </w:rPr>
        <w:t xml:space="preserve"> بعدها نیز باز به خاطر صدور برخی از بیانیه</w:t>
      </w:r>
      <w:r w:rsidR="007B4087">
        <w:rPr>
          <w:rtl/>
        </w:rPr>
        <w:t xml:space="preserve">‌ها </w:t>
      </w:r>
      <w:r w:rsidRPr="00853DCC">
        <w:rPr>
          <w:rtl/>
        </w:rPr>
        <w:t>در ارتباط با مسائل عراق یا انتخابات سنا و غیره بیش از پانزده بار به زندان افتاد که شرح آن را در خاطراتش آورده است</w:t>
      </w:r>
      <w:r w:rsidR="007B4087">
        <w:rPr>
          <w:rtl/>
        </w:rPr>
        <w:t xml:space="preserve">. </w:t>
      </w:r>
    </w:p>
    <w:p w:rsidR="00C65F32" w:rsidRPr="00853DCC" w:rsidRDefault="00C65F32" w:rsidP="001970D5">
      <w:pPr>
        <w:pStyle w:val="a"/>
        <w:rPr>
          <w:rtl/>
        </w:rPr>
      </w:pPr>
      <w:r w:rsidRPr="00853DCC">
        <w:rPr>
          <w:rtl/>
        </w:rPr>
        <w:t>مواضع آقای رهنما</w:t>
      </w:r>
      <w:r w:rsidR="007B4087">
        <w:rPr>
          <w:rtl/>
        </w:rPr>
        <w:t xml:space="preserve">، </w:t>
      </w:r>
      <w:r w:rsidRPr="00853DCC">
        <w:rPr>
          <w:rtl/>
        </w:rPr>
        <w:t>دفاع از وحدت اسلامی</w:t>
      </w:r>
      <w:r w:rsidR="007B4087">
        <w:rPr>
          <w:rtl/>
        </w:rPr>
        <w:t xml:space="preserve">، </w:t>
      </w:r>
      <w:r w:rsidRPr="00853DCC">
        <w:rPr>
          <w:rtl/>
        </w:rPr>
        <w:t>فلسطین</w:t>
      </w:r>
      <w:r w:rsidR="007B4087">
        <w:rPr>
          <w:rtl/>
        </w:rPr>
        <w:t xml:space="preserve">، </w:t>
      </w:r>
      <w:r w:rsidRPr="00853DCC">
        <w:rPr>
          <w:rtl/>
        </w:rPr>
        <w:t>الجزایر</w:t>
      </w:r>
      <w:r w:rsidR="007B4087">
        <w:rPr>
          <w:rtl/>
        </w:rPr>
        <w:t xml:space="preserve">، </w:t>
      </w:r>
      <w:r w:rsidRPr="00853DCC">
        <w:rPr>
          <w:rtl/>
        </w:rPr>
        <w:t>دفاع از شهید شیخ فضل الله نوری و نواب صفوی ـ و طبعا</w:t>
      </w:r>
      <w:r w:rsidR="005B106F" w:rsidRPr="00853DCC">
        <w:rPr>
          <w:rFonts w:hint="cs"/>
          <w:rtl/>
        </w:rPr>
        <w:t>ً</w:t>
      </w:r>
      <w:r w:rsidRPr="00853DCC">
        <w:rPr>
          <w:rtl/>
        </w:rPr>
        <w:t xml:space="preserve"> موضعگیی علیه مصدق و کاشانی ـ بود که بویژه در دورۀ حکومت ملی مصدق نوزده ماه در زندان بود</w:t>
      </w:r>
      <w:r w:rsidR="00291F66">
        <w:rPr>
          <w:rtl/>
        </w:rPr>
        <w:t>.</w:t>
      </w:r>
      <w:r w:rsidRPr="00014724">
        <w:rPr>
          <w:rStyle w:val="FootnoteReference"/>
          <w:rtl/>
        </w:rPr>
        <w:footnoteReference w:id="261"/>
      </w:r>
      <w:r w:rsidRPr="00853DCC">
        <w:rPr>
          <w:rtl/>
        </w:rPr>
        <w:t xml:space="preserve"> آقای رهنما بعدها نیز همچنان به کارهای خود به ویژه در زمینۀ فلسطین ادامه داد</w:t>
      </w:r>
      <w:r w:rsidR="00291F66">
        <w:rPr>
          <w:rtl/>
        </w:rPr>
        <w:t>.</w:t>
      </w:r>
      <w:r w:rsidRPr="00014724">
        <w:rPr>
          <w:rStyle w:val="FootnoteReference"/>
          <w:rtl/>
        </w:rPr>
        <w:footnoteReference w:id="262"/>
      </w:r>
      <w:r w:rsidRPr="00853DCC">
        <w:rPr>
          <w:rtl/>
        </w:rPr>
        <w:t xml:space="preserve"> نامه بلندی هم از جمعیت مسلم آزاد در تأیید اقدام دولت مصر دربار</w:t>
      </w:r>
      <w:r w:rsidR="005B106F" w:rsidRPr="00853DCC">
        <w:rPr>
          <w:rFonts w:hint="cs"/>
          <w:rtl/>
        </w:rPr>
        <w:t>ۀ</w:t>
      </w:r>
      <w:r w:rsidRPr="00853DCC">
        <w:rPr>
          <w:rtl/>
        </w:rPr>
        <w:t xml:space="preserve"> کانال سوئز خطاب به نخست وزیر وقت در سال 1335 نوشته شده است</w:t>
      </w:r>
      <w:r w:rsidR="00291F66">
        <w:rPr>
          <w:rtl/>
        </w:rPr>
        <w:t>.</w:t>
      </w:r>
      <w:r w:rsidRPr="00014724">
        <w:rPr>
          <w:rStyle w:val="FootnoteReference"/>
          <w:rtl/>
        </w:rPr>
        <w:footnoteReference w:id="263"/>
      </w:r>
      <w:r w:rsidRPr="00853DCC">
        <w:rPr>
          <w:rtl/>
        </w:rPr>
        <w:t xml:space="preserve"> نامه</w:t>
      </w:r>
      <w:r w:rsidR="007B4087">
        <w:rPr>
          <w:rtl/>
        </w:rPr>
        <w:t xml:space="preserve">‌های </w:t>
      </w:r>
      <w:r w:rsidRPr="00853DCC">
        <w:rPr>
          <w:rtl/>
        </w:rPr>
        <w:t>دیگر وی در سال 1341 به مجمع عمومی سازمان ملل در باره لاینحل ماندن قصه فلسطین</w:t>
      </w:r>
      <w:r w:rsidRPr="00014724">
        <w:rPr>
          <w:rStyle w:val="FootnoteReference"/>
          <w:rtl/>
        </w:rPr>
        <w:footnoteReference w:id="264"/>
      </w:r>
      <w:r w:rsidRPr="00853DCC">
        <w:rPr>
          <w:rtl/>
        </w:rPr>
        <w:t xml:space="preserve"> نشانگر تلاش مستمر او در این باره است که همچنان تا سال 57 ادامه یافت</w:t>
      </w:r>
      <w:r w:rsidR="007B4087">
        <w:rPr>
          <w:rtl/>
        </w:rPr>
        <w:t xml:space="preserve">. </w:t>
      </w:r>
      <w:r w:rsidRPr="00853DCC">
        <w:rPr>
          <w:rtl/>
        </w:rPr>
        <w:t>در این دوره</w:t>
      </w:r>
      <w:r w:rsidR="007B4087">
        <w:rPr>
          <w:rtl/>
        </w:rPr>
        <w:t xml:space="preserve">، </w:t>
      </w:r>
      <w:r w:rsidRPr="00853DCC">
        <w:rPr>
          <w:rtl/>
        </w:rPr>
        <w:t>چندین بار به همراه نیروهای مذهبی و روحانی به زندان افتاد</w:t>
      </w:r>
      <w:r w:rsidR="00291F66">
        <w:rPr>
          <w:rtl/>
        </w:rPr>
        <w:t>.</w:t>
      </w:r>
      <w:r w:rsidRPr="00014724">
        <w:rPr>
          <w:rStyle w:val="FootnoteReference"/>
          <w:rtl/>
        </w:rPr>
        <w:footnoteReference w:id="265"/>
      </w:r>
      <w:r w:rsidRPr="00853DCC">
        <w:rPr>
          <w:rtl/>
        </w:rPr>
        <w:t xml:space="preserve"> وی نسخه</w:t>
      </w:r>
      <w:r w:rsidR="00AD57D5">
        <w:rPr>
          <w:rtl/>
        </w:rPr>
        <w:t xml:space="preserve">‌ای </w:t>
      </w:r>
      <w:r w:rsidRPr="00853DCC">
        <w:rPr>
          <w:rtl/>
        </w:rPr>
        <w:t>از کتاب مسلمین جهان خود را که در خرداد 1341 چاپ کرده بود</w:t>
      </w:r>
      <w:r w:rsidR="007B4087">
        <w:rPr>
          <w:rtl/>
        </w:rPr>
        <w:t xml:space="preserve">، </w:t>
      </w:r>
      <w:r w:rsidRPr="00853DCC">
        <w:rPr>
          <w:rtl/>
        </w:rPr>
        <w:t>برای دکتر مصدق فرستاد که در پاسخ وی به تاریخ دهم مرداد 41 نامۀ تشکری نوشت</w:t>
      </w:r>
      <w:r w:rsidR="00291F66">
        <w:rPr>
          <w:rtl/>
        </w:rPr>
        <w:t>.</w:t>
      </w:r>
      <w:r w:rsidRPr="00014724">
        <w:rPr>
          <w:rStyle w:val="FootnoteReference"/>
          <w:rtl/>
        </w:rPr>
        <w:footnoteReference w:id="266"/>
      </w:r>
      <w:r w:rsidR="00291F66">
        <w:rPr>
          <w:rFonts w:hint="cs"/>
          <w:rtl/>
        </w:rPr>
        <w:t xml:space="preserve"> </w:t>
      </w:r>
      <w:r w:rsidRPr="00853DCC">
        <w:rPr>
          <w:rtl/>
        </w:rPr>
        <w:t>رهنما کتاب جنگ رمضان را که نوشتۀ چند نفر از فرماندهان مصری همان نبرد بود</w:t>
      </w:r>
      <w:r w:rsidR="007B4087">
        <w:rPr>
          <w:rtl/>
        </w:rPr>
        <w:t xml:space="preserve">، </w:t>
      </w:r>
      <w:r w:rsidRPr="00853DCC">
        <w:rPr>
          <w:rtl/>
        </w:rPr>
        <w:t>به فارسی درآورد که به سال 1354 توسط انتشارات بعثت منتظر شد</w:t>
      </w:r>
      <w:r w:rsidR="007B4087">
        <w:rPr>
          <w:rtl/>
        </w:rPr>
        <w:t xml:space="preserve">. </w:t>
      </w:r>
      <w:r w:rsidRPr="00853DCC">
        <w:rPr>
          <w:rtl/>
        </w:rPr>
        <w:t>همو کتابی هم با نام صلاح الدین</w:t>
      </w:r>
      <w:r w:rsidR="007B4087">
        <w:rPr>
          <w:rtl/>
        </w:rPr>
        <w:t xml:space="preserve">، </w:t>
      </w:r>
      <w:r w:rsidRPr="00853DCC">
        <w:rPr>
          <w:rtl/>
        </w:rPr>
        <w:t>مردی که بر غرب پیروز شد و اصل آن از سید محمد حدید ابوفرید بود به فارسی ترجمه و به سال 1344 ش منتشر گردد</w:t>
      </w:r>
      <w:r w:rsidR="007B4087">
        <w:rPr>
          <w:rtl/>
        </w:rPr>
        <w:t xml:space="preserve">. </w:t>
      </w:r>
    </w:p>
    <w:p w:rsidR="00C65F32" w:rsidRPr="00853DCC" w:rsidRDefault="00C65F32" w:rsidP="001970D5">
      <w:pPr>
        <w:pStyle w:val="a"/>
        <w:rPr>
          <w:rtl/>
        </w:rPr>
      </w:pPr>
      <w:r w:rsidRPr="00853DCC">
        <w:rPr>
          <w:rtl/>
        </w:rPr>
        <w:t>تشکل دیگری که در حاشیۀ همین گروه فعالیت</w:t>
      </w:r>
      <w:r w:rsidR="00961BDF">
        <w:rPr>
          <w:rtl/>
        </w:rPr>
        <w:t xml:space="preserve"> می‌</w:t>
      </w:r>
      <w:r w:rsidRPr="00853DCC">
        <w:rPr>
          <w:rtl/>
        </w:rPr>
        <w:t>کرد</w:t>
      </w:r>
      <w:r w:rsidR="007B4087">
        <w:rPr>
          <w:rtl/>
        </w:rPr>
        <w:t xml:space="preserve">، </w:t>
      </w:r>
      <w:r w:rsidRPr="00853DCC">
        <w:rPr>
          <w:rtl/>
        </w:rPr>
        <w:t>جمعیت سوسیالیستی اسلامی بود که در انتهای بیانیه خود آورده است که فعلا</w:t>
      </w:r>
      <w:r w:rsidR="005B106F" w:rsidRPr="00853DCC">
        <w:rPr>
          <w:rFonts w:hint="cs"/>
          <w:rtl/>
        </w:rPr>
        <w:t>ً</w:t>
      </w:r>
      <w:r w:rsidRPr="00853DCC">
        <w:rPr>
          <w:rtl/>
        </w:rPr>
        <w:t xml:space="preserve"> به نشانی مجلۀ حیات مسلمین با آنان مکاتبه شود</w:t>
      </w:r>
      <w:r w:rsidR="007B4087">
        <w:rPr>
          <w:rtl/>
        </w:rPr>
        <w:t xml:space="preserve">. </w:t>
      </w:r>
      <w:r w:rsidRPr="00853DCC">
        <w:rPr>
          <w:rtl/>
        </w:rPr>
        <w:t>همچنین نشریۀ حیات مسلمین در شمار</w:t>
      </w:r>
      <w:r w:rsidR="005B106F" w:rsidRPr="00853DCC">
        <w:rPr>
          <w:rFonts w:hint="cs"/>
          <w:rtl/>
        </w:rPr>
        <w:t>ۀ</w:t>
      </w:r>
      <w:r w:rsidRPr="00853DCC">
        <w:rPr>
          <w:rtl/>
        </w:rPr>
        <w:t xml:space="preserve"> چهارم خود خبر تشکیل اتحادیۀ دینی به ریاست ثقۀ الاسلام شیخ جواد فومنی را داد و بیانیۀ آن را به چاپ رساند</w:t>
      </w:r>
      <w:r w:rsidR="00291F66">
        <w:rPr>
          <w:rtl/>
        </w:rPr>
        <w:t>.</w:t>
      </w:r>
      <w:r w:rsidRPr="00014724">
        <w:rPr>
          <w:rStyle w:val="FootnoteReference"/>
          <w:rtl/>
        </w:rPr>
        <w:footnoteReference w:id="267"/>
      </w:r>
      <w:r w:rsidRPr="00853DCC">
        <w:rPr>
          <w:rtl/>
        </w:rPr>
        <w:t xml:space="preserve"> بر اساس این بیانیه</w:t>
      </w:r>
      <w:r w:rsidR="007B4087">
        <w:rPr>
          <w:rtl/>
        </w:rPr>
        <w:t xml:space="preserve">، </w:t>
      </w:r>
      <w:r w:rsidRPr="00853DCC">
        <w:rPr>
          <w:rtl/>
        </w:rPr>
        <w:t>هدف آنان ایجاد مساجد و مدارس اسلامی بوده است</w:t>
      </w:r>
      <w:r w:rsidR="007B4087">
        <w:rPr>
          <w:rtl/>
        </w:rPr>
        <w:t xml:space="preserve">. </w:t>
      </w:r>
      <w:r w:rsidRPr="00853DCC">
        <w:rPr>
          <w:rtl/>
        </w:rPr>
        <w:t>در قدم نخست</w:t>
      </w:r>
      <w:r w:rsidR="007B4087">
        <w:rPr>
          <w:rtl/>
        </w:rPr>
        <w:t xml:space="preserve">، </w:t>
      </w:r>
      <w:r w:rsidRPr="00853DCC">
        <w:rPr>
          <w:rtl/>
        </w:rPr>
        <w:t xml:space="preserve">تأسیس مسجد نو در خیابان خراسان و نیز دبستان نو مخصوص دوشیزگان بود که در ربیع الاول سال </w:t>
      </w:r>
      <w:r w:rsidR="005B106F" w:rsidRPr="00853DCC">
        <w:rPr>
          <w:rFonts w:hint="cs"/>
          <w:rtl/>
        </w:rPr>
        <w:t xml:space="preserve">1367ق </w:t>
      </w:r>
      <w:r w:rsidRPr="00853DCC">
        <w:rPr>
          <w:rtl/>
        </w:rPr>
        <w:t>فعالیت خود را آغاز کرد</w:t>
      </w:r>
      <w:r w:rsidR="007B4087">
        <w:rPr>
          <w:rtl/>
        </w:rPr>
        <w:t xml:space="preserve">. </w:t>
      </w:r>
    </w:p>
    <w:p w:rsidR="00C65F32" w:rsidRPr="00853DCC" w:rsidRDefault="00C65F32" w:rsidP="001970D5">
      <w:pPr>
        <w:pStyle w:val="a"/>
        <w:rPr>
          <w:rtl/>
        </w:rPr>
      </w:pPr>
      <w:r w:rsidRPr="00853DCC">
        <w:rPr>
          <w:rtl/>
        </w:rPr>
        <w:t>جامعۀ اخوان اسلامی نیز گویا با مدیریت عمادزاده</w:t>
      </w:r>
      <w:r w:rsidR="007B4087">
        <w:rPr>
          <w:rtl/>
        </w:rPr>
        <w:t xml:space="preserve">، </w:t>
      </w:r>
      <w:r w:rsidRPr="00853DCC">
        <w:rPr>
          <w:rtl/>
        </w:rPr>
        <w:t>نویسندۀ مذهبی مشهور از سال 1321 به بعد فعال بوده است</w:t>
      </w:r>
      <w:r w:rsidR="007B4087">
        <w:rPr>
          <w:rtl/>
        </w:rPr>
        <w:t xml:space="preserve">. </w:t>
      </w:r>
      <w:r w:rsidRPr="00853DCC">
        <w:rPr>
          <w:rtl/>
        </w:rPr>
        <w:t>نشریۀ این جامعه خرد نام داشت</w:t>
      </w:r>
      <w:r w:rsidR="00291F66">
        <w:rPr>
          <w:rtl/>
        </w:rPr>
        <w:t>.</w:t>
      </w:r>
      <w:r w:rsidRPr="00014724">
        <w:rPr>
          <w:rStyle w:val="FootnoteReference"/>
          <w:rtl/>
        </w:rPr>
        <w:footnoteReference w:id="268"/>
      </w:r>
    </w:p>
    <w:p w:rsidR="00C65F32" w:rsidRPr="00853DCC" w:rsidRDefault="005B106F" w:rsidP="001970D5">
      <w:pPr>
        <w:pStyle w:val="a"/>
        <w:rPr>
          <w:rtl/>
        </w:rPr>
      </w:pPr>
      <w:r w:rsidRPr="00853DCC">
        <w:rPr>
          <w:rtl/>
        </w:rPr>
        <w:t>حزب اخو</w:t>
      </w:r>
      <w:r w:rsidR="00C65F32" w:rsidRPr="00853DCC">
        <w:rPr>
          <w:rtl/>
        </w:rPr>
        <w:t>ان المؤمنین هم در سال 1330 اساسنامه و مرامنامۀ خود را منتشر کرد</w:t>
      </w:r>
      <w:r w:rsidR="007B4087">
        <w:rPr>
          <w:rtl/>
        </w:rPr>
        <w:t xml:space="preserve">. </w:t>
      </w:r>
      <w:r w:rsidR="00C65F32" w:rsidRPr="00853DCC">
        <w:rPr>
          <w:rtl/>
        </w:rPr>
        <w:t>در این مرامنامه بر تعدیل سرمایه</w:t>
      </w:r>
      <w:r w:rsidR="007B4087">
        <w:rPr>
          <w:rtl/>
        </w:rPr>
        <w:t xml:space="preserve">‌ها </w:t>
      </w:r>
      <w:r w:rsidR="00C65F32" w:rsidRPr="00853DCC">
        <w:rPr>
          <w:rtl/>
        </w:rPr>
        <w:t>بر اساس سوسیالیزم اسلامی و تشکیل شرکت</w:t>
      </w:r>
      <w:r w:rsidR="007B4087">
        <w:rPr>
          <w:rtl/>
        </w:rPr>
        <w:t xml:space="preserve">‌های </w:t>
      </w:r>
      <w:r w:rsidR="00C65F32" w:rsidRPr="00853DCC">
        <w:rPr>
          <w:rtl/>
        </w:rPr>
        <w:t>ملی و نیز تحریم مطلق کالاهای خارجی تأکید شده و طرد کلیۀ اشخاص غیر مسلمان از وزارتخانه</w:t>
      </w:r>
      <w:r w:rsidR="00541890">
        <w:rPr>
          <w:rtl/>
        </w:rPr>
        <w:t>‌ها،</w:t>
      </w:r>
      <w:r w:rsidR="007B4087">
        <w:rPr>
          <w:rtl/>
        </w:rPr>
        <w:t xml:space="preserve"> </w:t>
      </w:r>
      <w:r w:rsidR="00C65F32" w:rsidRPr="00853DCC">
        <w:rPr>
          <w:rtl/>
        </w:rPr>
        <w:t>ادارات و</w:t>
      </w:r>
      <w:r w:rsidR="006F503C">
        <w:rPr>
          <w:rtl/>
        </w:rPr>
        <w:t>...</w:t>
      </w:r>
      <w:r w:rsidR="00FA6AEB">
        <w:rPr>
          <w:rtl/>
        </w:rPr>
        <w:t xml:space="preserve"> </w:t>
      </w:r>
      <w:r w:rsidR="00C65F32" w:rsidRPr="00853DCC">
        <w:rPr>
          <w:rtl/>
        </w:rPr>
        <w:t>به عنوان بخشی از مواد اصل اول این حزب عنوان شده است</w:t>
      </w:r>
      <w:r w:rsidR="007B4087">
        <w:rPr>
          <w:rtl/>
        </w:rPr>
        <w:t>.</w:t>
      </w:r>
      <w:r w:rsidR="00FF522A">
        <w:rPr>
          <w:rtl/>
        </w:rPr>
        <w:t xml:space="preserve"> نام‌های </w:t>
      </w:r>
      <w:r w:rsidR="00C65F32" w:rsidRPr="00853DCC">
        <w:rPr>
          <w:rtl/>
        </w:rPr>
        <w:t>از گروهی با ع</w:t>
      </w:r>
      <w:r w:rsidRPr="00853DCC">
        <w:rPr>
          <w:rtl/>
        </w:rPr>
        <w:t>نوان اخوان المسلمین ایران نیز ب</w:t>
      </w:r>
      <w:r w:rsidRPr="00853DCC">
        <w:rPr>
          <w:rFonts w:hint="cs"/>
          <w:rtl/>
        </w:rPr>
        <w:t>ه</w:t>
      </w:r>
      <w:r w:rsidR="00C65F32" w:rsidRPr="00853DCC">
        <w:rPr>
          <w:rtl/>
        </w:rPr>
        <w:t xml:space="preserve"> تاریخ 2/5/1330 به دکتر مصدق در حمایت از نهضت ملی در دست است</w:t>
      </w:r>
      <w:r w:rsidR="00BF05FA">
        <w:rPr>
          <w:rtl/>
        </w:rPr>
        <w:t>.</w:t>
      </w:r>
      <w:r w:rsidR="00C65F32" w:rsidRPr="00014724">
        <w:rPr>
          <w:rStyle w:val="FootnoteReference"/>
          <w:rtl/>
        </w:rPr>
        <w:footnoteReference w:id="269"/>
      </w:r>
    </w:p>
    <w:p w:rsidR="00C65F32" w:rsidRPr="00853DCC" w:rsidRDefault="00C65F32" w:rsidP="001970D5">
      <w:pPr>
        <w:pStyle w:val="a"/>
        <w:rPr>
          <w:rtl/>
        </w:rPr>
      </w:pPr>
      <w:r w:rsidRPr="00853DCC">
        <w:rPr>
          <w:rtl/>
        </w:rPr>
        <w:t>روحانیون نیز به ایجاد</w:t>
      </w:r>
      <w:r w:rsidR="00147502">
        <w:rPr>
          <w:rtl/>
        </w:rPr>
        <w:t xml:space="preserve"> تشکل‌هایی </w:t>
      </w:r>
      <w:r w:rsidRPr="00853DCC">
        <w:rPr>
          <w:rtl/>
        </w:rPr>
        <w:t>از میان خود اقدام کردند که برای نمونه</w:t>
      </w:r>
      <w:r w:rsidR="00961BDF">
        <w:rPr>
          <w:rtl/>
        </w:rPr>
        <w:t xml:space="preserve"> می‌</w:t>
      </w:r>
      <w:r w:rsidRPr="00853DCC">
        <w:rPr>
          <w:rtl/>
        </w:rPr>
        <w:t>توان به جامعۀ اهل منبر اشاره کرد که کتاب</w:t>
      </w:r>
      <w:r w:rsidR="00227AB2">
        <w:rPr>
          <w:rtl/>
        </w:rPr>
        <w:t xml:space="preserve">‌هایی </w:t>
      </w:r>
      <w:r w:rsidRPr="00853DCC">
        <w:rPr>
          <w:rtl/>
        </w:rPr>
        <w:t>نیز منتشر کرد</w:t>
      </w:r>
      <w:r w:rsidR="00BF05FA">
        <w:rPr>
          <w:rtl/>
        </w:rPr>
        <w:t>.</w:t>
      </w:r>
      <w:r w:rsidRPr="00014724">
        <w:rPr>
          <w:rStyle w:val="FootnoteReference"/>
          <w:rtl/>
        </w:rPr>
        <w:footnoteReference w:id="270"/>
      </w:r>
      <w:r w:rsidRPr="00853DCC">
        <w:rPr>
          <w:rtl/>
        </w:rPr>
        <w:t xml:space="preserve"> جامعۀ اهل منبر تهران فعال بوده و در این زمان منبرهای مشهوری به فعالیت مشغول بودند</w:t>
      </w:r>
      <w:r w:rsidR="007B4087">
        <w:rPr>
          <w:rtl/>
        </w:rPr>
        <w:t xml:space="preserve">. </w:t>
      </w:r>
      <w:r w:rsidRPr="00853DCC">
        <w:rPr>
          <w:rtl/>
        </w:rPr>
        <w:t>فهرستی از مساجد مهم را با مبلغینی که در</w:t>
      </w:r>
      <w:r w:rsidR="00016EE7">
        <w:rPr>
          <w:rtl/>
        </w:rPr>
        <w:t xml:space="preserve"> آن‌ها </w:t>
      </w:r>
      <w:r w:rsidRPr="00853DCC">
        <w:rPr>
          <w:rtl/>
        </w:rPr>
        <w:t>به سخنرانی</w:t>
      </w:r>
      <w:r w:rsidR="00961BDF">
        <w:rPr>
          <w:rtl/>
        </w:rPr>
        <w:t xml:space="preserve"> می‌</w:t>
      </w:r>
      <w:r w:rsidRPr="00853DCC">
        <w:rPr>
          <w:rtl/>
        </w:rPr>
        <w:t>پرداخته</w:t>
      </w:r>
      <w:r w:rsidR="00961BDF">
        <w:rPr>
          <w:rtl/>
        </w:rPr>
        <w:t xml:space="preserve">‌اند </w:t>
      </w:r>
      <w:r w:rsidRPr="00853DCC">
        <w:rPr>
          <w:rtl/>
        </w:rPr>
        <w:t>در مجلۀ پرچم اسلام درج شده است</w:t>
      </w:r>
      <w:r w:rsidR="00BF05FA">
        <w:rPr>
          <w:rtl/>
        </w:rPr>
        <w:t>.</w:t>
      </w:r>
      <w:r w:rsidRPr="00014724">
        <w:rPr>
          <w:rStyle w:val="FootnoteReference"/>
          <w:rtl/>
        </w:rPr>
        <w:footnoteReference w:id="271"/>
      </w:r>
      <w:r w:rsidR="00BF05FA">
        <w:rPr>
          <w:rFonts w:hint="cs"/>
          <w:rtl/>
        </w:rPr>
        <w:t xml:space="preserve"> </w:t>
      </w:r>
      <w:r w:rsidRPr="00853DCC">
        <w:rPr>
          <w:rtl/>
        </w:rPr>
        <w:t>بیانیه</w:t>
      </w:r>
      <w:r w:rsidR="00227AB2">
        <w:rPr>
          <w:rtl/>
        </w:rPr>
        <w:t xml:space="preserve">‌هایی </w:t>
      </w:r>
      <w:r w:rsidRPr="00853DCC">
        <w:rPr>
          <w:rtl/>
        </w:rPr>
        <w:t>از این جامعه بر جای مانده و حتی مرامنام</w:t>
      </w:r>
      <w:r w:rsidR="005B106F" w:rsidRPr="00853DCC">
        <w:rPr>
          <w:rFonts w:hint="cs"/>
          <w:rtl/>
        </w:rPr>
        <w:t>ۀ</w:t>
      </w:r>
      <w:r w:rsidRPr="00853DCC">
        <w:rPr>
          <w:rtl/>
        </w:rPr>
        <w:t xml:space="preserve"> مقدس جامعه اهل منبر هم موجود است</w:t>
      </w:r>
      <w:r w:rsidR="007B4087">
        <w:rPr>
          <w:rtl/>
        </w:rPr>
        <w:t xml:space="preserve">. </w:t>
      </w:r>
      <w:r w:rsidR="005B106F" w:rsidRPr="00853DCC">
        <w:rPr>
          <w:rtl/>
        </w:rPr>
        <w:t>اهداف این جامعه در چند نکته بود</w:t>
      </w:r>
      <w:r w:rsidR="007B4087">
        <w:rPr>
          <w:rFonts w:hint="cs"/>
          <w:rtl/>
        </w:rPr>
        <w:t xml:space="preserve">، </w:t>
      </w:r>
      <w:r w:rsidRPr="00853DCC">
        <w:rPr>
          <w:rtl/>
        </w:rPr>
        <w:t>اول: بسط معارف قرآنی و تبلیغ مذهب اثنا عشریه و رفع شبهات منکرین</w:t>
      </w:r>
      <w:r w:rsidR="007B4087">
        <w:rPr>
          <w:rtl/>
        </w:rPr>
        <w:t xml:space="preserve">، </w:t>
      </w:r>
      <w:r w:rsidRPr="00853DCC">
        <w:rPr>
          <w:rtl/>
        </w:rPr>
        <w:t>دوم تأسیس مدرس</w:t>
      </w:r>
      <w:r w:rsidR="005B106F" w:rsidRPr="00853DCC">
        <w:rPr>
          <w:rFonts w:hint="cs"/>
          <w:rtl/>
        </w:rPr>
        <w:t>ۀ</w:t>
      </w:r>
      <w:r w:rsidRPr="00853DCC">
        <w:rPr>
          <w:rtl/>
        </w:rPr>
        <w:t xml:space="preserve"> علوم دینی به منظور تربیت مبلغ برای تبلیغات مذهبی طبق مقتضیات عصر در داخل و خارج ایران</w:t>
      </w:r>
      <w:r w:rsidR="007B4087">
        <w:rPr>
          <w:rtl/>
        </w:rPr>
        <w:t xml:space="preserve">، </w:t>
      </w:r>
      <w:r w:rsidRPr="00853DCC">
        <w:rPr>
          <w:rtl/>
        </w:rPr>
        <w:t>سوم: ایجاد شعبه</w:t>
      </w:r>
      <w:r w:rsidR="00AD57D5">
        <w:rPr>
          <w:rtl/>
        </w:rPr>
        <w:t xml:space="preserve">‌ای </w:t>
      </w:r>
      <w:r w:rsidRPr="00853DCC">
        <w:rPr>
          <w:rtl/>
        </w:rPr>
        <w:t>جهت دعوت و تبلیغ و همچنین تأسیس مراکز خطابه و طبع و نشر کتب دینی</w:t>
      </w:r>
      <w:r w:rsidR="007B4087">
        <w:rPr>
          <w:rtl/>
        </w:rPr>
        <w:t xml:space="preserve">. </w:t>
      </w:r>
      <w:r w:rsidRPr="00853DCC">
        <w:rPr>
          <w:rtl/>
        </w:rPr>
        <w:t>جمعیتی حدود 400 نفر روحانی در سیزده رجب سال 1365 در تهران اجتماع کرده</w:t>
      </w:r>
      <w:r w:rsidR="007B4087">
        <w:rPr>
          <w:rtl/>
        </w:rPr>
        <w:t xml:space="preserve">، </w:t>
      </w:r>
      <w:r w:rsidRPr="00853DCC">
        <w:rPr>
          <w:rtl/>
        </w:rPr>
        <w:t>بیست نفر را به عنوان نمایند</w:t>
      </w:r>
      <w:r w:rsidR="005B106F" w:rsidRPr="00853DCC">
        <w:rPr>
          <w:rFonts w:hint="cs"/>
          <w:rtl/>
        </w:rPr>
        <w:t xml:space="preserve">ۀ </w:t>
      </w:r>
      <w:r w:rsidRPr="00853DCC">
        <w:rPr>
          <w:rtl/>
        </w:rPr>
        <w:t>خود انتخاب کردند</w:t>
      </w:r>
      <w:r w:rsidR="00BF05FA">
        <w:rPr>
          <w:rtl/>
        </w:rPr>
        <w:t>.</w:t>
      </w:r>
      <w:r w:rsidRPr="00014724">
        <w:rPr>
          <w:rStyle w:val="FootnoteReference"/>
          <w:rtl/>
        </w:rPr>
        <w:footnoteReference w:id="272"/>
      </w:r>
    </w:p>
    <w:p w:rsidR="00C65F32" w:rsidRPr="00853DCC" w:rsidRDefault="00C65F32" w:rsidP="001970D5">
      <w:pPr>
        <w:pStyle w:val="a"/>
        <w:rPr>
          <w:rtl/>
        </w:rPr>
      </w:pPr>
      <w:r w:rsidRPr="00853DCC">
        <w:rPr>
          <w:rtl/>
        </w:rPr>
        <w:t>تشکل دیگری وابسته به برخی از روحانیون تهران هیئت روحانی منتظم بود که مدیر آن حاج شیخ محمدباقر کمره</w:t>
      </w:r>
      <w:r w:rsidR="00AD57D5">
        <w:rPr>
          <w:rtl/>
        </w:rPr>
        <w:t xml:space="preserve">‌ای </w:t>
      </w:r>
      <w:r w:rsidRPr="00853DCC">
        <w:rPr>
          <w:rtl/>
        </w:rPr>
        <w:t>بود</w:t>
      </w:r>
      <w:r w:rsidR="00BF05FA">
        <w:rPr>
          <w:rtl/>
        </w:rPr>
        <w:t>.</w:t>
      </w:r>
      <w:r w:rsidRPr="00014724">
        <w:rPr>
          <w:rStyle w:val="FootnoteReference"/>
          <w:rtl/>
        </w:rPr>
        <w:footnoteReference w:id="273"/>
      </w:r>
      <w:r w:rsidRPr="00853DCC">
        <w:rPr>
          <w:rtl/>
        </w:rPr>
        <w:t xml:space="preserve"> یکی از نکات مورد تأکید در اندیشه</w:t>
      </w:r>
      <w:r w:rsidR="007B4087">
        <w:rPr>
          <w:rtl/>
        </w:rPr>
        <w:t xml:space="preserve">‌های </w:t>
      </w:r>
      <w:r w:rsidRPr="00853DCC">
        <w:rPr>
          <w:rtl/>
        </w:rPr>
        <w:t>ایشان</w:t>
      </w:r>
      <w:r w:rsidR="007B4087">
        <w:rPr>
          <w:rtl/>
        </w:rPr>
        <w:t xml:space="preserve">، </w:t>
      </w:r>
      <w:r w:rsidRPr="00853DCC">
        <w:rPr>
          <w:rtl/>
        </w:rPr>
        <w:t>به راه انداختن یک دارالتبلیغ اسلامی بود؛ چنان که مقاله</w:t>
      </w:r>
      <w:r w:rsidR="00AD57D5">
        <w:rPr>
          <w:rtl/>
        </w:rPr>
        <w:t xml:space="preserve">‌ای </w:t>
      </w:r>
      <w:r w:rsidRPr="00853DCC">
        <w:rPr>
          <w:rtl/>
        </w:rPr>
        <w:t>هم در همین زمینه تحت عنوان «قرآن و تبلیغات» نوشت</w:t>
      </w:r>
      <w:r w:rsidR="007B4087">
        <w:rPr>
          <w:rtl/>
        </w:rPr>
        <w:t xml:space="preserve">. </w:t>
      </w:r>
      <w:r w:rsidRPr="00014724">
        <w:rPr>
          <w:rStyle w:val="FootnoteReference"/>
          <w:rtl/>
        </w:rPr>
        <w:footnoteReference w:id="274"/>
      </w:r>
    </w:p>
    <w:p w:rsidR="00C65F32" w:rsidRPr="00853DCC" w:rsidRDefault="00C65F32" w:rsidP="001970D5">
      <w:pPr>
        <w:pStyle w:val="a"/>
        <w:rPr>
          <w:rtl/>
        </w:rPr>
      </w:pPr>
      <w:r w:rsidRPr="00853DCC">
        <w:rPr>
          <w:rtl/>
        </w:rPr>
        <w:t>از دیگر تشکل</w:t>
      </w:r>
      <w:r w:rsidR="007B4087">
        <w:rPr>
          <w:rtl/>
        </w:rPr>
        <w:t xml:space="preserve">‌های </w:t>
      </w:r>
      <w:r w:rsidRPr="00853DCC">
        <w:rPr>
          <w:rtl/>
        </w:rPr>
        <w:t>اسلامی پس از شهریور بیست</w:t>
      </w:r>
      <w:r w:rsidR="007B4087">
        <w:rPr>
          <w:rtl/>
        </w:rPr>
        <w:t xml:space="preserve">، </w:t>
      </w:r>
      <w:r w:rsidRPr="00853DCC">
        <w:rPr>
          <w:rtl/>
        </w:rPr>
        <w:t>و درست در همان سال</w:t>
      </w:r>
      <w:r w:rsidR="007B4087">
        <w:rPr>
          <w:rtl/>
        </w:rPr>
        <w:t xml:space="preserve">، </w:t>
      </w:r>
      <w:r w:rsidRPr="00853DCC">
        <w:rPr>
          <w:rtl/>
        </w:rPr>
        <w:t>کانون اسلام مرحوم آیت الله طالقانی بود که عده</w:t>
      </w:r>
      <w:r w:rsidR="00AD57D5">
        <w:rPr>
          <w:rtl/>
        </w:rPr>
        <w:t xml:space="preserve">‌ای </w:t>
      </w:r>
      <w:r w:rsidRPr="00853DCC">
        <w:rPr>
          <w:rtl/>
        </w:rPr>
        <w:t>از متدینین تهران در آن شرکت</w:t>
      </w:r>
      <w:r w:rsidR="00961BDF">
        <w:rPr>
          <w:rtl/>
        </w:rPr>
        <w:t xml:space="preserve"> می‌</w:t>
      </w:r>
      <w:r w:rsidRPr="00853DCC">
        <w:rPr>
          <w:rtl/>
        </w:rPr>
        <w:t>کردند</w:t>
      </w:r>
      <w:r w:rsidR="007B4087">
        <w:rPr>
          <w:rtl/>
        </w:rPr>
        <w:t xml:space="preserve">. </w:t>
      </w:r>
      <w:r w:rsidRPr="00853DCC">
        <w:rPr>
          <w:rtl/>
        </w:rPr>
        <w:t>نشری</w:t>
      </w:r>
      <w:r w:rsidR="005D0329" w:rsidRPr="00853DCC">
        <w:rPr>
          <w:rFonts w:hint="cs"/>
          <w:rtl/>
        </w:rPr>
        <w:t>ۀ</w:t>
      </w:r>
      <w:r w:rsidRPr="00853DCC">
        <w:rPr>
          <w:rtl/>
        </w:rPr>
        <w:t xml:space="preserve"> دانش آموز ارگان</w:t>
      </w:r>
      <w:r w:rsidR="007B4087">
        <w:rPr>
          <w:rtl/>
        </w:rPr>
        <w:t xml:space="preserve"> </w:t>
      </w:r>
      <w:r w:rsidRPr="00853DCC">
        <w:rPr>
          <w:rtl/>
        </w:rPr>
        <w:t xml:space="preserve">این کانون بود که در </w:t>
      </w:r>
      <w:r w:rsidR="00BF05FA">
        <w:rPr>
          <w:rtl/>
        </w:rPr>
        <w:t>بخش مطبوعات دینی از آن سخن گفته</w:t>
      </w:r>
      <w:r w:rsidR="00BF05FA">
        <w:rPr>
          <w:rFonts w:hint="cs"/>
          <w:rtl/>
        </w:rPr>
        <w:t>‌</w:t>
      </w:r>
      <w:r w:rsidRPr="00853DCC">
        <w:rPr>
          <w:rtl/>
        </w:rPr>
        <w:t>ایم</w:t>
      </w:r>
      <w:r w:rsidR="007B4087">
        <w:rPr>
          <w:rtl/>
        </w:rPr>
        <w:t xml:space="preserve">. </w:t>
      </w:r>
      <w:r w:rsidRPr="00853DCC">
        <w:rPr>
          <w:rtl/>
        </w:rPr>
        <w:t>بازرگان به شرکت و فعالیت خود در جلسات کانون اسلام که آیت الله طالقانی در آن تفسیر</w:t>
      </w:r>
      <w:r w:rsidR="00961BDF">
        <w:rPr>
          <w:rtl/>
        </w:rPr>
        <w:t xml:space="preserve"> می‌</w:t>
      </w:r>
      <w:r w:rsidRPr="00853DCC">
        <w:rPr>
          <w:rtl/>
        </w:rPr>
        <w:t>گفت</w:t>
      </w:r>
      <w:r w:rsidR="007B4087">
        <w:rPr>
          <w:rtl/>
        </w:rPr>
        <w:t xml:space="preserve">، </w:t>
      </w:r>
      <w:r w:rsidRPr="00853DCC">
        <w:rPr>
          <w:rtl/>
        </w:rPr>
        <w:t>اشاره کرده است</w:t>
      </w:r>
      <w:r w:rsidR="00BF05FA">
        <w:rPr>
          <w:rtl/>
        </w:rPr>
        <w:t>.</w:t>
      </w:r>
      <w:r w:rsidRPr="00014724">
        <w:rPr>
          <w:rStyle w:val="FootnoteReference"/>
          <w:rtl/>
        </w:rPr>
        <w:footnoteReference w:id="275"/>
      </w:r>
    </w:p>
    <w:p w:rsidR="00C65F32" w:rsidRPr="00853DCC" w:rsidRDefault="00C65F32" w:rsidP="001970D5">
      <w:pPr>
        <w:pStyle w:val="a"/>
        <w:rPr>
          <w:rtl/>
        </w:rPr>
      </w:pPr>
      <w:r w:rsidRPr="00853DCC">
        <w:rPr>
          <w:rtl/>
        </w:rPr>
        <w:t>در مرداد ماه 1324 گروه دیگری تحت عنوان جمعیت اتحاد و ترقی مسلمین ـ گویا در اصفهان ـ ضمن پیامی</w:t>
      </w:r>
      <w:r w:rsidR="007B4087">
        <w:rPr>
          <w:rtl/>
        </w:rPr>
        <w:t xml:space="preserve">، </w:t>
      </w:r>
      <w:r w:rsidRPr="00853DCC">
        <w:rPr>
          <w:rtl/>
        </w:rPr>
        <w:t>حضور خود را اعلام کرد و هدفش را نخست ترویج دین حنیف اسلام و مذهب مقدس جعفری</w:t>
      </w:r>
      <w:r w:rsidR="007B4087">
        <w:rPr>
          <w:rtl/>
        </w:rPr>
        <w:t xml:space="preserve">، </w:t>
      </w:r>
      <w:r w:rsidRPr="00853DCC">
        <w:rPr>
          <w:rtl/>
        </w:rPr>
        <w:t>دوم کمک و معاونت به مسلمانان</w:t>
      </w:r>
      <w:r w:rsidR="007B4087">
        <w:rPr>
          <w:rtl/>
        </w:rPr>
        <w:t xml:space="preserve">، </w:t>
      </w:r>
      <w:r w:rsidRPr="00853DCC">
        <w:rPr>
          <w:rtl/>
        </w:rPr>
        <w:t>و سوم دور بودن و دور کردن از</w:t>
      </w:r>
      <w:r w:rsidR="00296F0F">
        <w:rPr>
          <w:rtl/>
        </w:rPr>
        <w:t xml:space="preserve"> هرگونه </w:t>
      </w:r>
      <w:r w:rsidRPr="00853DCC">
        <w:rPr>
          <w:rtl/>
        </w:rPr>
        <w:t>مرام سیاسی اعلام کرد</w:t>
      </w:r>
      <w:r w:rsidR="00BF05FA">
        <w:rPr>
          <w:rtl/>
        </w:rPr>
        <w:t>.</w:t>
      </w:r>
      <w:r w:rsidRPr="00014724">
        <w:rPr>
          <w:rStyle w:val="FootnoteReference"/>
          <w:rtl/>
        </w:rPr>
        <w:footnoteReference w:id="276"/>
      </w:r>
      <w:r w:rsidRPr="00853DCC">
        <w:rPr>
          <w:rtl/>
        </w:rPr>
        <w:t xml:space="preserve"> گروه نهضت قرآن مجید نیز طی</w:t>
      </w:r>
      <w:r w:rsidR="00FF522A">
        <w:rPr>
          <w:rtl/>
        </w:rPr>
        <w:t xml:space="preserve"> نام‌های </w:t>
      </w:r>
      <w:r w:rsidRPr="00853DCC">
        <w:rPr>
          <w:rtl/>
        </w:rPr>
        <w:t>که در تاریخ 1/1/27 خطاب به نخست وزیر ابراهیم حکیمی نوشت</w:t>
      </w:r>
      <w:r w:rsidR="007B4087">
        <w:rPr>
          <w:rtl/>
        </w:rPr>
        <w:t xml:space="preserve">، </w:t>
      </w:r>
      <w:r w:rsidRPr="00853DCC">
        <w:rPr>
          <w:rtl/>
        </w:rPr>
        <w:t>مرامنامه</w:t>
      </w:r>
      <w:r w:rsidR="00961BDF">
        <w:rPr>
          <w:rtl/>
        </w:rPr>
        <w:t xml:space="preserve">‌اش </w:t>
      </w:r>
      <w:r w:rsidRPr="00853DCC">
        <w:rPr>
          <w:rtl/>
        </w:rPr>
        <w:t>را برای او ارسال کرد</w:t>
      </w:r>
      <w:r w:rsidR="007B4087">
        <w:rPr>
          <w:rtl/>
        </w:rPr>
        <w:t xml:space="preserve">. </w:t>
      </w:r>
      <w:r w:rsidRPr="00014724">
        <w:rPr>
          <w:rStyle w:val="FootnoteReference"/>
          <w:rtl/>
        </w:rPr>
        <w:footnoteReference w:id="277"/>
      </w:r>
    </w:p>
    <w:p w:rsidR="00C65F32" w:rsidRPr="00853DCC" w:rsidRDefault="005D0329" w:rsidP="001970D5">
      <w:pPr>
        <w:pStyle w:val="a"/>
        <w:rPr>
          <w:rtl/>
        </w:rPr>
      </w:pPr>
      <w:r w:rsidRPr="00853DCC">
        <w:rPr>
          <w:rtl/>
        </w:rPr>
        <w:t>همچنین گروهی تحت عنوان هی</w:t>
      </w:r>
      <w:r w:rsidRPr="00853DCC">
        <w:rPr>
          <w:rFonts w:hint="cs"/>
          <w:rtl/>
        </w:rPr>
        <w:t>أ</w:t>
      </w:r>
      <w:r w:rsidR="00C65F32" w:rsidRPr="00853DCC">
        <w:rPr>
          <w:rtl/>
        </w:rPr>
        <w:t>ت مروجین مذهب جعفری ضمن اطلاعیه</w:t>
      </w:r>
      <w:r w:rsidR="00AD57D5">
        <w:rPr>
          <w:rtl/>
        </w:rPr>
        <w:t xml:space="preserve">‌ای </w:t>
      </w:r>
      <w:r w:rsidR="00C65F32" w:rsidRPr="00853DCC">
        <w:rPr>
          <w:rtl/>
        </w:rPr>
        <w:t>که در آیین اسلام (س 4</w:t>
      </w:r>
      <w:r w:rsidR="007B4087">
        <w:rPr>
          <w:rtl/>
        </w:rPr>
        <w:t xml:space="preserve">، </w:t>
      </w:r>
      <w:r w:rsidR="00C65F32" w:rsidRPr="00853DCC">
        <w:rPr>
          <w:rtl/>
        </w:rPr>
        <w:t>ش 12</w:t>
      </w:r>
      <w:r w:rsidR="007B4087">
        <w:rPr>
          <w:rtl/>
        </w:rPr>
        <w:t xml:space="preserve">، </w:t>
      </w:r>
      <w:r w:rsidR="00C65F32" w:rsidRPr="00853DCC">
        <w:rPr>
          <w:rtl/>
        </w:rPr>
        <w:t>ص 11</w:t>
      </w:r>
      <w:r w:rsidR="007B4087">
        <w:rPr>
          <w:rtl/>
        </w:rPr>
        <w:t xml:space="preserve">، </w:t>
      </w:r>
      <w:r w:rsidR="00C65F32" w:rsidRPr="00853DCC">
        <w:rPr>
          <w:rtl/>
        </w:rPr>
        <w:t>15) به چاپ رسید</w:t>
      </w:r>
      <w:r w:rsidR="007B4087">
        <w:rPr>
          <w:rtl/>
        </w:rPr>
        <w:t xml:space="preserve">، </w:t>
      </w:r>
      <w:r w:rsidR="00C65F32" w:rsidRPr="00853DCC">
        <w:rPr>
          <w:rtl/>
        </w:rPr>
        <w:t>نسبت به برنامه</w:t>
      </w:r>
      <w:r w:rsidR="007B4087">
        <w:rPr>
          <w:rtl/>
        </w:rPr>
        <w:t xml:space="preserve">‌های </w:t>
      </w:r>
      <w:r w:rsidR="00C65F32" w:rsidRPr="00853DCC">
        <w:rPr>
          <w:rtl/>
        </w:rPr>
        <w:t>مبتذل رادیو اعتراض کرد</w:t>
      </w:r>
      <w:r w:rsidR="007B4087">
        <w:rPr>
          <w:rtl/>
        </w:rPr>
        <w:t xml:space="preserve">. </w:t>
      </w:r>
      <w:r w:rsidR="00C65F32" w:rsidRPr="00014724">
        <w:rPr>
          <w:rStyle w:val="FootnoteReference"/>
          <w:rtl/>
        </w:rPr>
        <w:footnoteReference w:id="278"/>
      </w:r>
      <w:r w:rsidR="00C65F32" w:rsidRPr="00853DCC">
        <w:rPr>
          <w:rtl/>
        </w:rPr>
        <w:t xml:space="preserve"> این مجمع جلسات سخنرانی هم داشت</w:t>
      </w:r>
      <w:r w:rsidR="007B4087">
        <w:rPr>
          <w:rtl/>
        </w:rPr>
        <w:t xml:space="preserve">. </w:t>
      </w:r>
      <w:r w:rsidR="00C65F32" w:rsidRPr="00853DCC">
        <w:rPr>
          <w:rtl/>
        </w:rPr>
        <w:t>در یکی از این جلسات سید جلال کاشانی از نویسندگان دنیای اسلام یک سخنرانی در باب عظمت قرآن ایراد کرد</w:t>
      </w:r>
      <w:r w:rsidR="00BF05FA">
        <w:rPr>
          <w:rtl/>
        </w:rPr>
        <w:t>.</w:t>
      </w:r>
      <w:r w:rsidR="00C65F32" w:rsidRPr="00014724">
        <w:rPr>
          <w:rStyle w:val="FootnoteReference"/>
          <w:rtl/>
        </w:rPr>
        <w:footnoteReference w:id="279"/>
      </w:r>
      <w:r w:rsidRPr="00853DCC">
        <w:rPr>
          <w:rtl/>
        </w:rPr>
        <w:t xml:space="preserve"> در دنیای اسلام ش 88 نامۀ هی</w:t>
      </w:r>
      <w:r w:rsidRPr="00853DCC">
        <w:rPr>
          <w:rFonts w:hint="cs"/>
          <w:rtl/>
        </w:rPr>
        <w:t>أ</w:t>
      </w:r>
      <w:r w:rsidR="00C65F32" w:rsidRPr="00853DCC">
        <w:rPr>
          <w:rtl/>
        </w:rPr>
        <w:t>ت مروجین به وزارت فرهنگ در لزوم جدا کردن پسران از دختران در مدارس درج شده است</w:t>
      </w:r>
      <w:r w:rsidR="007B4087">
        <w:rPr>
          <w:rtl/>
        </w:rPr>
        <w:t xml:space="preserve">. </w:t>
      </w:r>
      <w:r w:rsidR="00C65F32" w:rsidRPr="00853DCC">
        <w:rPr>
          <w:rtl/>
        </w:rPr>
        <w:t>در</w:t>
      </w:r>
      <w:r w:rsidRPr="00853DCC">
        <w:rPr>
          <w:rtl/>
        </w:rPr>
        <w:t xml:space="preserve"> مرامنامه این تشکل از «ایجاد فا</w:t>
      </w:r>
      <w:r w:rsidRPr="00853DCC">
        <w:rPr>
          <w:rFonts w:hint="cs"/>
          <w:rtl/>
        </w:rPr>
        <w:t>ص</w:t>
      </w:r>
      <w:r w:rsidR="00C65F32" w:rsidRPr="00853DCC">
        <w:rPr>
          <w:rtl/>
        </w:rPr>
        <w:t>له» «ترغیب و تشویق افراد به تعالیم دینی» «سعی و کوشش در اجرای تعلیمات اسلامی» «مبارزه به وسیل</w:t>
      </w:r>
      <w:r w:rsidR="006B2342" w:rsidRPr="00853DCC">
        <w:rPr>
          <w:rFonts w:hint="cs"/>
          <w:rtl/>
        </w:rPr>
        <w:t>ۀ</w:t>
      </w:r>
      <w:r w:rsidR="00C65F32" w:rsidRPr="00853DCC">
        <w:rPr>
          <w:rtl/>
        </w:rPr>
        <w:t xml:space="preserve"> مقتضیه با</w:t>
      </w:r>
      <w:r w:rsidR="00296F0F">
        <w:rPr>
          <w:rtl/>
        </w:rPr>
        <w:t xml:space="preserve"> هرگونه </w:t>
      </w:r>
      <w:r w:rsidR="00C65F32" w:rsidRPr="00853DCC">
        <w:rPr>
          <w:rtl/>
        </w:rPr>
        <w:t>تبلیغاتی که برخلاف دیانت مقدس اسلام</w:t>
      </w:r>
      <w:r w:rsidR="00961BDF">
        <w:rPr>
          <w:rtl/>
        </w:rPr>
        <w:t xml:space="preserve"> می‌</w:t>
      </w:r>
      <w:r w:rsidR="00C65F32" w:rsidRPr="00853DCC">
        <w:rPr>
          <w:rtl/>
        </w:rPr>
        <w:t>باشد» «جلوگیری از انتشار مطبوعاتی که مضر به اخلاق و برخلاف دین مبین است» یاد شده است</w:t>
      </w:r>
      <w:r w:rsidR="00BF05FA">
        <w:rPr>
          <w:rtl/>
        </w:rPr>
        <w:t>.</w:t>
      </w:r>
      <w:r w:rsidR="00C65F32" w:rsidRPr="00014724">
        <w:rPr>
          <w:rStyle w:val="FootnoteReference"/>
          <w:rtl/>
        </w:rPr>
        <w:footnoteReference w:id="280"/>
      </w:r>
    </w:p>
    <w:p w:rsidR="00C65F32" w:rsidRPr="00853DCC" w:rsidRDefault="00C65F32" w:rsidP="001970D5">
      <w:pPr>
        <w:pStyle w:val="a"/>
        <w:rPr>
          <w:rtl/>
        </w:rPr>
      </w:pPr>
      <w:r w:rsidRPr="00853DCC">
        <w:rPr>
          <w:rtl/>
        </w:rPr>
        <w:t>انجمن اسلامی دانشجویان</w:t>
      </w:r>
      <w:r w:rsidR="005D0329" w:rsidRPr="00853DCC">
        <w:rPr>
          <w:rFonts w:hint="cs"/>
          <w:rtl/>
        </w:rPr>
        <w:t>:</w:t>
      </w:r>
      <w:r w:rsidRPr="00853DCC">
        <w:rPr>
          <w:rtl/>
        </w:rPr>
        <w:t xml:space="preserve"> انجمن اسلامی دانشجویان از</w:t>
      </w:r>
      <w:r w:rsidR="00147502">
        <w:rPr>
          <w:rtl/>
        </w:rPr>
        <w:t xml:space="preserve"> تشکل‌هایی </w:t>
      </w:r>
      <w:r w:rsidRPr="00853DCC">
        <w:rPr>
          <w:rtl/>
        </w:rPr>
        <w:t>بود که پس از شهریور بیست ایجاد شد</w:t>
      </w:r>
      <w:r w:rsidR="007B4087">
        <w:rPr>
          <w:rtl/>
        </w:rPr>
        <w:t xml:space="preserve">. </w:t>
      </w:r>
      <w:r w:rsidRPr="00853DCC">
        <w:rPr>
          <w:rtl/>
        </w:rPr>
        <w:t>معضل این زمان دانشجویان متدین این بودکه چگونه مشکل علم و دان</w:t>
      </w:r>
      <w:r w:rsidR="005D0329" w:rsidRPr="00853DCC">
        <w:rPr>
          <w:rFonts w:hint="cs"/>
          <w:rtl/>
        </w:rPr>
        <w:t>ش</w:t>
      </w:r>
      <w:r w:rsidRPr="00853DCC">
        <w:rPr>
          <w:rtl/>
        </w:rPr>
        <w:t xml:space="preserve"> را حل کنند</w:t>
      </w:r>
      <w:r w:rsidR="007B4087">
        <w:rPr>
          <w:rtl/>
        </w:rPr>
        <w:t xml:space="preserve">. </w:t>
      </w:r>
      <w:r w:rsidRPr="00853DCC">
        <w:rPr>
          <w:rtl/>
        </w:rPr>
        <w:t>رفتن به دانشگاه در نگاه بسیاری وارد شدن در عرص</w:t>
      </w:r>
      <w:r w:rsidR="005D0329" w:rsidRPr="00853DCC">
        <w:rPr>
          <w:rFonts w:hint="cs"/>
          <w:rtl/>
        </w:rPr>
        <w:t>ۀ</w:t>
      </w:r>
      <w:r w:rsidR="00961BDF">
        <w:rPr>
          <w:rtl/>
        </w:rPr>
        <w:t xml:space="preserve"> بی‌</w:t>
      </w:r>
      <w:r w:rsidRPr="00853DCC">
        <w:rPr>
          <w:rtl/>
        </w:rPr>
        <w:t>دینی بود</w:t>
      </w:r>
      <w:r w:rsidR="007B4087">
        <w:rPr>
          <w:rtl/>
        </w:rPr>
        <w:t xml:space="preserve">. </w:t>
      </w:r>
      <w:r w:rsidRPr="00853DCC">
        <w:rPr>
          <w:rtl/>
        </w:rPr>
        <w:t>در این شرایط بچه</w:t>
      </w:r>
      <w:r w:rsidR="007B4087">
        <w:rPr>
          <w:rtl/>
        </w:rPr>
        <w:t xml:space="preserve">‌های </w:t>
      </w:r>
      <w:r w:rsidRPr="00853DCC">
        <w:rPr>
          <w:rtl/>
        </w:rPr>
        <w:t>مذهبی در دانشگاه</w:t>
      </w:r>
      <w:r w:rsidR="007B4087">
        <w:rPr>
          <w:rtl/>
        </w:rPr>
        <w:t xml:space="preserve">، </w:t>
      </w:r>
      <w:r w:rsidRPr="00853DCC">
        <w:rPr>
          <w:rtl/>
        </w:rPr>
        <w:t>جرأت ابراز تدین خویش را نداشتند و به خاطر خواندن نماز اغلب تحقیر</w:t>
      </w:r>
      <w:r w:rsidR="00961BDF">
        <w:rPr>
          <w:rtl/>
        </w:rPr>
        <w:t xml:space="preserve"> می‌</w:t>
      </w:r>
      <w:r w:rsidRPr="00853DCC">
        <w:rPr>
          <w:rtl/>
        </w:rPr>
        <w:t>شدند</w:t>
      </w:r>
      <w:r w:rsidR="007B4087">
        <w:rPr>
          <w:rtl/>
        </w:rPr>
        <w:t xml:space="preserve">. </w:t>
      </w:r>
      <w:r w:rsidRPr="00853DCC">
        <w:rPr>
          <w:rtl/>
        </w:rPr>
        <w:t>برای حل این مشکل باید اندیشه</w:t>
      </w:r>
      <w:r w:rsidR="00AD57D5">
        <w:rPr>
          <w:rtl/>
        </w:rPr>
        <w:t xml:space="preserve">‌ای </w:t>
      </w:r>
      <w:r w:rsidR="005D0329" w:rsidRPr="00853DCC">
        <w:rPr>
          <w:rFonts w:hint="cs"/>
          <w:rtl/>
        </w:rPr>
        <w:t>ص</w:t>
      </w:r>
      <w:r w:rsidRPr="00853DCC">
        <w:rPr>
          <w:rtl/>
        </w:rPr>
        <w:t>ورت</w:t>
      </w:r>
      <w:r w:rsidR="00961BDF">
        <w:rPr>
          <w:rtl/>
        </w:rPr>
        <w:t xml:space="preserve"> می‌</w:t>
      </w:r>
      <w:r w:rsidRPr="00853DCC">
        <w:rPr>
          <w:rtl/>
        </w:rPr>
        <w:t>گرفت</w:t>
      </w:r>
      <w:r w:rsidR="007B4087">
        <w:rPr>
          <w:rtl/>
        </w:rPr>
        <w:t xml:space="preserve">. </w:t>
      </w:r>
      <w:r w:rsidRPr="00853DCC">
        <w:rPr>
          <w:rtl/>
        </w:rPr>
        <w:t>پدید</w:t>
      </w:r>
      <w:r w:rsidR="005D0329" w:rsidRPr="00853DCC">
        <w:rPr>
          <w:rFonts w:hint="cs"/>
          <w:rtl/>
        </w:rPr>
        <w:t>ۀ</w:t>
      </w:r>
      <w:r w:rsidRPr="00853DCC">
        <w:rPr>
          <w:rtl/>
        </w:rPr>
        <w:t xml:space="preserve"> «انجمن اسلامی دانشجویان» به منظور نزدیک کردن دانشجویان به دین پدید آمد</w:t>
      </w:r>
      <w:r w:rsidR="007B4087">
        <w:rPr>
          <w:rtl/>
        </w:rPr>
        <w:t xml:space="preserve">. </w:t>
      </w:r>
    </w:p>
    <w:p w:rsidR="00C65F32" w:rsidRPr="00853DCC" w:rsidRDefault="00C65F32" w:rsidP="001970D5">
      <w:pPr>
        <w:pStyle w:val="a"/>
        <w:rPr>
          <w:rtl/>
        </w:rPr>
      </w:pPr>
      <w:r w:rsidRPr="00853DCC">
        <w:rPr>
          <w:rtl/>
        </w:rPr>
        <w:t>این تشکل</w:t>
      </w:r>
      <w:r w:rsidR="007B4087">
        <w:rPr>
          <w:rtl/>
        </w:rPr>
        <w:t xml:space="preserve">، </w:t>
      </w:r>
      <w:r w:rsidRPr="00853DCC">
        <w:rPr>
          <w:rtl/>
        </w:rPr>
        <w:t>نخستین بار در دانشکد</w:t>
      </w:r>
      <w:r w:rsidR="005D0329" w:rsidRPr="00853DCC">
        <w:rPr>
          <w:rFonts w:hint="cs"/>
          <w:rtl/>
        </w:rPr>
        <w:t>ۀ</w:t>
      </w:r>
      <w:r w:rsidRPr="00853DCC">
        <w:rPr>
          <w:rtl/>
        </w:rPr>
        <w:t xml:space="preserve"> پژشکی دانشگاه تهران</w:t>
      </w:r>
      <w:r w:rsidR="007B4087">
        <w:rPr>
          <w:rtl/>
        </w:rPr>
        <w:t xml:space="preserve">، </w:t>
      </w:r>
      <w:r w:rsidRPr="00853DCC">
        <w:rPr>
          <w:rtl/>
        </w:rPr>
        <w:t>با اساسنام</w:t>
      </w:r>
      <w:r w:rsidR="005D0329" w:rsidRPr="00853DCC">
        <w:rPr>
          <w:rFonts w:hint="cs"/>
          <w:rtl/>
        </w:rPr>
        <w:t>ۀ</w:t>
      </w:r>
      <w:r w:rsidRPr="00853DCC">
        <w:rPr>
          <w:rtl/>
        </w:rPr>
        <w:t xml:space="preserve"> مشخص فعالیت خود را آغاز کرد</w:t>
      </w:r>
      <w:r w:rsidR="007B4087">
        <w:rPr>
          <w:rtl/>
        </w:rPr>
        <w:t xml:space="preserve">. </w:t>
      </w:r>
      <w:r w:rsidRPr="00853DCC">
        <w:rPr>
          <w:rtl/>
        </w:rPr>
        <w:t>عبدالعلی بازرگان بانی آن را شهاب پور دانسته است</w:t>
      </w:r>
      <w:r w:rsidR="00BF05FA">
        <w:rPr>
          <w:rtl/>
        </w:rPr>
        <w:t>.</w:t>
      </w:r>
      <w:r w:rsidRPr="00014724">
        <w:rPr>
          <w:rStyle w:val="FootnoteReference"/>
          <w:rtl/>
        </w:rPr>
        <w:footnoteReference w:id="281"/>
      </w:r>
      <w:r w:rsidRPr="00853DCC">
        <w:rPr>
          <w:rtl/>
        </w:rPr>
        <w:t xml:space="preserve"> بازرگان با اعتراف به</w:t>
      </w:r>
      <w:r w:rsidR="00921D9B">
        <w:rPr>
          <w:rtl/>
        </w:rPr>
        <w:t xml:space="preserve"> اینکه </w:t>
      </w:r>
      <w:r w:rsidRPr="00853DCC">
        <w:rPr>
          <w:rtl/>
        </w:rPr>
        <w:t>او و سحابی</w:t>
      </w:r>
      <w:r w:rsidR="007B4087">
        <w:rPr>
          <w:rtl/>
        </w:rPr>
        <w:t xml:space="preserve">، </w:t>
      </w:r>
      <w:r w:rsidRPr="00853DCC">
        <w:rPr>
          <w:rtl/>
        </w:rPr>
        <w:t>در</w:t>
      </w:r>
      <w:r w:rsidR="00BF05FA">
        <w:rPr>
          <w:rFonts w:hint="cs"/>
          <w:rtl/>
        </w:rPr>
        <w:t xml:space="preserve"> </w:t>
      </w:r>
      <w:r w:rsidR="00BF05FA">
        <w:rPr>
          <w:rtl/>
        </w:rPr>
        <w:t>آن شرکت نداشته</w:t>
      </w:r>
      <w:r w:rsidR="00BF05FA">
        <w:rPr>
          <w:rFonts w:hint="cs"/>
          <w:rtl/>
        </w:rPr>
        <w:t>‌</w:t>
      </w:r>
      <w:r w:rsidRPr="00853DCC">
        <w:rPr>
          <w:rtl/>
        </w:rPr>
        <w:t>اند</w:t>
      </w:r>
      <w:r w:rsidR="007B4087">
        <w:rPr>
          <w:rtl/>
        </w:rPr>
        <w:t xml:space="preserve">، </w:t>
      </w:r>
      <w:r w:rsidRPr="00853DCC">
        <w:rPr>
          <w:rtl/>
        </w:rPr>
        <w:t>نسخۀ کهنۀ اساسنامۀ آن را</w:t>
      </w:r>
      <w:r w:rsidR="005D0329" w:rsidRPr="00853DCC">
        <w:rPr>
          <w:rFonts w:hint="cs"/>
          <w:rtl/>
        </w:rPr>
        <w:t xml:space="preserve"> </w:t>
      </w:r>
      <w:r w:rsidR="005D0329" w:rsidRPr="00853DCC">
        <w:rPr>
          <w:rtl/>
        </w:rPr>
        <w:t xml:space="preserve">در سال 42 به دادگاه شاه تسلیم </w:t>
      </w:r>
      <w:r w:rsidRPr="00853DCC">
        <w:rPr>
          <w:rtl/>
        </w:rPr>
        <w:t>ک</w:t>
      </w:r>
      <w:r w:rsidR="005D0329" w:rsidRPr="00853DCC">
        <w:rPr>
          <w:rFonts w:hint="cs"/>
          <w:rtl/>
        </w:rPr>
        <w:t>ر</w:t>
      </w:r>
      <w:r w:rsidRPr="00853DCC">
        <w:rPr>
          <w:rtl/>
        </w:rPr>
        <w:t>د</w:t>
      </w:r>
      <w:r w:rsidR="007B4087">
        <w:rPr>
          <w:rtl/>
        </w:rPr>
        <w:t xml:space="preserve">. </w:t>
      </w:r>
      <w:r w:rsidRPr="00853DCC">
        <w:rPr>
          <w:rtl/>
        </w:rPr>
        <w:t>وی با اشاره به تلاش</w:t>
      </w:r>
      <w:r w:rsidR="0074763F">
        <w:rPr>
          <w:rtl/>
        </w:rPr>
        <w:t xml:space="preserve"> توده‌ای‌ها </w:t>
      </w:r>
      <w:r w:rsidR="00BF05FA">
        <w:rPr>
          <w:rtl/>
        </w:rPr>
        <w:t>و بهایی</w:t>
      </w:r>
      <w:r w:rsidR="00BF05FA">
        <w:rPr>
          <w:rFonts w:hint="cs"/>
          <w:rtl/>
        </w:rPr>
        <w:t>‌</w:t>
      </w:r>
      <w:r w:rsidRPr="00853DCC">
        <w:rPr>
          <w:rtl/>
        </w:rPr>
        <w:t>ها</w:t>
      </w:r>
      <w:r w:rsidR="007B4087">
        <w:rPr>
          <w:rtl/>
        </w:rPr>
        <w:t xml:space="preserve">، </w:t>
      </w:r>
      <w:r w:rsidRPr="00853DCC">
        <w:rPr>
          <w:rtl/>
        </w:rPr>
        <w:t>از جوانان متدین دانشجو یاد کرد که این انجمن را در سال 132</w:t>
      </w:r>
      <w:r w:rsidR="005D0329" w:rsidRPr="00853DCC">
        <w:rPr>
          <w:rtl/>
        </w:rPr>
        <w:t>1 در دانشکده پزشکی تأسیس کردند</w:t>
      </w:r>
      <w:r w:rsidR="00BF05FA">
        <w:rPr>
          <w:rtl/>
        </w:rPr>
        <w:t>.</w:t>
      </w:r>
      <w:r w:rsidRPr="00014724">
        <w:rPr>
          <w:rStyle w:val="FootnoteReference"/>
          <w:rtl/>
        </w:rPr>
        <w:footnoteReference w:id="282"/>
      </w:r>
      <w:r w:rsidRPr="00853DCC">
        <w:rPr>
          <w:rtl/>
        </w:rPr>
        <w:t xml:space="preserve"> عزت الل</w:t>
      </w:r>
      <w:r w:rsidR="005D0329" w:rsidRPr="00853DCC">
        <w:rPr>
          <w:rtl/>
        </w:rPr>
        <w:t>ه سحابی نام اشخاصی را که بنیانگ</w:t>
      </w:r>
      <w:r w:rsidR="005D0329" w:rsidRPr="00853DCC">
        <w:rPr>
          <w:rFonts w:hint="cs"/>
          <w:rtl/>
        </w:rPr>
        <w:t>ذ</w:t>
      </w:r>
      <w:r w:rsidRPr="00853DCC">
        <w:rPr>
          <w:rtl/>
        </w:rPr>
        <w:t>ار این انجمن بوده</w:t>
      </w:r>
      <w:r w:rsidR="00961BDF">
        <w:rPr>
          <w:rtl/>
        </w:rPr>
        <w:t xml:space="preserve">‌اند </w:t>
      </w:r>
      <w:r w:rsidRPr="00853DCC">
        <w:rPr>
          <w:rtl/>
        </w:rPr>
        <w:t>چنین شرح</w:t>
      </w:r>
      <w:r w:rsidR="00961BDF">
        <w:rPr>
          <w:rtl/>
        </w:rPr>
        <w:t xml:space="preserve"> می‌</w:t>
      </w:r>
      <w:r w:rsidRPr="00853DCC">
        <w:rPr>
          <w:rtl/>
        </w:rPr>
        <w:t>دهد: نخشب دانشجوی علوم سیاسی</w:t>
      </w:r>
      <w:r w:rsidR="007B4087">
        <w:rPr>
          <w:rtl/>
        </w:rPr>
        <w:t xml:space="preserve">، </w:t>
      </w:r>
      <w:r w:rsidRPr="00853DCC">
        <w:rPr>
          <w:rtl/>
        </w:rPr>
        <w:t>حسین عالی دانشجوی پزشکی</w:t>
      </w:r>
      <w:r w:rsidR="007B4087">
        <w:rPr>
          <w:rtl/>
        </w:rPr>
        <w:t xml:space="preserve">، </w:t>
      </w:r>
      <w:r w:rsidRPr="00853DCC">
        <w:rPr>
          <w:rtl/>
        </w:rPr>
        <w:t>منصور بیگی دانشجوی پزشکی</w:t>
      </w:r>
      <w:r w:rsidR="007B4087">
        <w:rPr>
          <w:rtl/>
        </w:rPr>
        <w:t xml:space="preserve">، </w:t>
      </w:r>
      <w:r w:rsidRPr="00853DCC">
        <w:rPr>
          <w:rtl/>
        </w:rPr>
        <w:t>مهدوی شهرضایی دانشجوی رشته معقول و منقول</w:t>
      </w:r>
      <w:r w:rsidR="007B4087">
        <w:rPr>
          <w:rtl/>
        </w:rPr>
        <w:t xml:space="preserve">، </w:t>
      </w:r>
      <w:r w:rsidRPr="00853DCC">
        <w:rPr>
          <w:rtl/>
        </w:rPr>
        <w:t>آقای ا</w:t>
      </w:r>
      <w:r w:rsidR="005D0329" w:rsidRPr="00853DCC">
        <w:rPr>
          <w:rFonts w:hint="cs"/>
          <w:rtl/>
        </w:rPr>
        <w:t>م</w:t>
      </w:r>
      <w:r w:rsidRPr="00853DCC">
        <w:rPr>
          <w:rtl/>
        </w:rPr>
        <w:t>ین شهیدی دانشجوی پزشکی</w:t>
      </w:r>
      <w:r w:rsidR="00BF05FA">
        <w:rPr>
          <w:rtl/>
        </w:rPr>
        <w:t>.</w:t>
      </w:r>
      <w:r w:rsidRPr="00014724">
        <w:rPr>
          <w:rStyle w:val="FootnoteReference"/>
          <w:rtl/>
        </w:rPr>
        <w:footnoteReference w:id="283"/>
      </w:r>
    </w:p>
    <w:p w:rsidR="00C65F32" w:rsidRPr="00853DCC" w:rsidRDefault="00C65F32" w:rsidP="001970D5">
      <w:pPr>
        <w:pStyle w:val="a"/>
        <w:rPr>
          <w:rtl/>
        </w:rPr>
      </w:pPr>
      <w:r w:rsidRPr="00853DCC">
        <w:rPr>
          <w:rtl/>
        </w:rPr>
        <w:t>بر اساس اساسنام</w:t>
      </w:r>
      <w:r w:rsidR="005D0329" w:rsidRPr="00853DCC">
        <w:rPr>
          <w:rFonts w:hint="cs"/>
          <w:rtl/>
        </w:rPr>
        <w:t>ۀ</w:t>
      </w:r>
      <w:r w:rsidRPr="00853DCC">
        <w:rPr>
          <w:rtl/>
        </w:rPr>
        <w:t xml:space="preserve"> این انجمن</w:t>
      </w:r>
      <w:r w:rsidR="007B4087">
        <w:rPr>
          <w:rtl/>
        </w:rPr>
        <w:t xml:space="preserve">، </w:t>
      </w:r>
      <w:r w:rsidRPr="00853DCC">
        <w:rPr>
          <w:rtl/>
        </w:rPr>
        <w:t>هدف از ایجاد آن چهار مسأله بوده است</w:t>
      </w:r>
      <w:r w:rsidR="007B4087">
        <w:rPr>
          <w:rFonts w:hint="cs"/>
          <w:rtl/>
        </w:rPr>
        <w:t xml:space="preserve">، </w:t>
      </w:r>
      <w:r w:rsidRPr="00853DCC">
        <w:rPr>
          <w:rtl/>
        </w:rPr>
        <w:t>اول: اصلاح جامعه بر طبق دستورات اسلام</w:t>
      </w:r>
      <w:r w:rsidR="007B4087">
        <w:rPr>
          <w:rtl/>
        </w:rPr>
        <w:t xml:space="preserve">، </w:t>
      </w:r>
      <w:r w:rsidRPr="00853DCC">
        <w:rPr>
          <w:rtl/>
        </w:rPr>
        <w:t>دوم: کوشش در ایجاد دوستی و اتحاد بین افراد مسلمان مخصوصا</w:t>
      </w:r>
      <w:r w:rsidR="005D0329" w:rsidRPr="00853DCC">
        <w:rPr>
          <w:rFonts w:hint="cs"/>
          <w:rtl/>
        </w:rPr>
        <w:t>ً</w:t>
      </w:r>
      <w:r w:rsidRPr="00853DCC">
        <w:rPr>
          <w:rtl/>
        </w:rPr>
        <w:t xml:space="preserve"> جوانان روشنفکر</w:t>
      </w:r>
      <w:r w:rsidR="007B4087">
        <w:rPr>
          <w:rtl/>
        </w:rPr>
        <w:t xml:space="preserve">، </w:t>
      </w:r>
      <w:r w:rsidRPr="00853DCC">
        <w:rPr>
          <w:rtl/>
        </w:rPr>
        <w:t>سوم: انتشار حقایق اسلامی به وسیل</w:t>
      </w:r>
      <w:r w:rsidR="005D0329" w:rsidRPr="00853DCC">
        <w:rPr>
          <w:rFonts w:hint="cs"/>
          <w:rtl/>
        </w:rPr>
        <w:t>ۀ</w:t>
      </w:r>
      <w:r w:rsidRPr="00853DCC">
        <w:rPr>
          <w:rtl/>
        </w:rPr>
        <w:t xml:space="preserve"> ایجاد مؤسسات تبلیغاتی و نشر مطبوعات</w:t>
      </w:r>
      <w:r w:rsidR="007B4087">
        <w:rPr>
          <w:rtl/>
        </w:rPr>
        <w:t xml:space="preserve">، </w:t>
      </w:r>
      <w:r w:rsidRPr="00853DCC">
        <w:rPr>
          <w:rtl/>
        </w:rPr>
        <w:t>چهارم: مبارزه با خرافات</w:t>
      </w:r>
      <w:r w:rsidR="00BF05FA">
        <w:rPr>
          <w:rtl/>
        </w:rPr>
        <w:t>.</w:t>
      </w:r>
      <w:r w:rsidRPr="00014724">
        <w:rPr>
          <w:rStyle w:val="FootnoteReference"/>
          <w:rtl/>
        </w:rPr>
        <w:footnoteReference w:id="284"/>
      </w:r>
    </w:p>
    <w:p w:rsidR="00C65F32" w:rsidRPr="00853DCC" w:rsidRDefault="00C65F32" w:rsidP="001970D5">
      <w:pPr>
        <w:pStyle w:val="a"/>
        <w:rPr>
          <w:rtl/>
        </w:rPr>
      </w:pPr>
      <w:r w:rsidRPr="00853DCC">
        <w:rPr>
          <w:rtl/>
        </w:rPr>
        <w:t>در یک سخنرانی که در سال 1325 از سوی فردی به نام مهدی سعیدی دربار</w:t>
      </w:r>
      <w:r w:rsidR="005D0329" w:rsidRPr="00853DCC">
        <w:rPr>
          <w:rFonts w:hint="cs"/>
          <w:rtl/>
        </w:rPr>
        <w:t>ۀ</w:t>
      </w:r>
      <w:r w:rsidRPr="00853DCC">
        <w:rPr>
          <w:rtl/>
        </w:rPr>
        <w:t xml:space="preserve"> علت تشکیل انجمن اسلامی</w:t>
      </w:r>
      <w:r w:rsidR="007B4087">
        <w:rPr>
          <w:rtl/>
        </w:rPr>
        <w:t xml:space="preserve">، </w:t>
      </w:r>
      <w:r w:rsidRPr="00853DCC">
        <w:rPr>
          <w:rtl/>
        </w:rPr>
        <w:t>در محل دارالفنون ایراد شده است</w:t>
      </w:r>
      <w:r w:rsidR="007B4087">
        <w:rPr>
          <w:rFonts w:hint="cs"/>
          <w:rtl/>
        </w:rPr>
        <w:t xml:space="preserve">، </w:t>
      </w:r>
      <w:r w:rsidRPr="00853DCC">
        <w:rPr>
          <w:rtl/>
        </w:rPr>
        <w:t>هدف از تشکیل آن</w:t>
      </w:r>
      <w:r w:rsidR="007B4087">
        <w:rPr>
          <w:rtl/>
        </w:rPr>
        <w:t xml:space="preserve">، </w:t>
      </w:r>
      <w:r w:rsidRPr="00853DCC">
        <w:rPr>
          <w:rtl/>
        </w:rPr>
        <w:t>مبازه با غرب زدگی عنوان شده است</w:t>
      </w:r>
      <w:r w:rsidR="007B4087">
        <w:rPr>
          <w:rFonts w:hint="cs"/>
          <w:rtl/>
        </w:rPr>
        <w:t xml:space="preserve">، </w:t>
      </w:r>
      <w:r w:rsidRPr="00853DCC">
        <w:rPr>
          <w:rtl/>
        </w:rPr>
        <w:t>گرچه از این تعبیر در آن یاد نشده است «با کمال تأسف باید گفت که ترویج فرهنگ غرب در کشور ا یران با مقدمات بسیار غلطی شروع شد و ما بدون توجه به جنبه</w:t>
      </w:r>
      <w:r w:rsidR="007B4087">
        <w:rPr>
          <w:rtl/>
        </w:rPr>
        <w:t xml:space="preserve">‌های </w:t>
      </w:r>
      <w:r w:rsidRPr="00853DCC">
        <w:rPr>
          <w:rtl/>
        </w:rPr>
        <w:t>مختلف آن</w:t>
      </w:r>
      <w:r w:rsidR="007B4087">
        <w:rPr>
          <w:rtl/>
        </w:rPr>
        <w:t xml:space="preserve">، </w:t>
      </w:r>
      <w:r w:rsidRPr="00853DCC">
        <w:rPr>
          <w:rtl/>
        </w:rPr>
        <w:t>آن را به تناسب احتیاج خود اختیار نکردیم</w:t>
      </w:r>
      <w:r w:rsidR="007B4087">
        <w:rPr>
          <w:rtl/>
        </w:rPr>
        <w:t xml:space="preserve">. </w:t>
      </w:r>
      <w:r w:rsidRPr="00853DCC">
        <w:rPr>
          <w:rtl/>
        </w:rPr>
        <w:t>و بیشتر بدون میل وبدون در نظر گرفتن حسن و قبح آن و با فقدان اطلاع کافی</w:t>
      </w:r>
      <w:r w:rsidR="007B4087">
        <w:rPr>
          <w:rtl/>
        </w:rPr>
        <w:t xml:space="preserve">، </w:t>
      </w:r>
      <w:r w:rsidRPr="00853DCC">
        <w:rPr>
          <w:rtl/>
        </w:rPr>
        <w:t>بر عمق تأثیر آن در جامع</w:t>
      </w:r>
      <w:r w:rsidR="006B2342" w:rsidRPr="00853DCC">
        <w:rPr>
          <w:rFonts w:hint="cs"/>
          <w:rtl/>
        </w:rPr>
        <w:t>ۀ</w:t>
      </w:r>
      <w:r w:rsidRPr="00853DCC">
        <w:rPr>
          <w:rtl/>
        </w:rPr>
        <w:t xml:space="preserve"> ایران</w:t>
      </w:r>
      <w:r w:rsidR="007B4087">
        <w:rPr>
          <w:rtl/>
        </w:rPr>
        <w:t xml:space="preserve">، </w:t>
      </w:r>
      <w:r w:rsidRPr="00853DCC">
        <w:rPr>
          <w:rtl/>
        </w:rPr>
        <w:t>فقط تقلیدی کورکورانه کردیم</w:t>
      </w:r>
      <w:r w:rsidR="00BF05FA">
        <w:rPr>
          <w:rtl/>
        </w:rPr>
        <w:t>.</w:t>
      </w:r>
      <w:r w:rsidRPr="00853DCC">
        <w:rPr>
          <w:rtl/>
        </w:rPr>
        <w:t>»</w:t>
      </w:r>
      <w:r w:rsidRPr="00014724">
        <w:rPr>
          <w:rStyle w:val="FootnoteReference"/>
          <w:rtl/>
        </w:rPr>
        <w:footnoteReference w:id="285"/>
      </w:r>
    </w:p>
    <w:p w:rsidR="00C65F32" w:rsidRPr="00853DCC" w:rsidRDefault="00C65F32" w:rsidP="00BF05FA">
      <w:pPr>
        <w:pStyle w:val="a"/>
        <w:widowControl w:val="0"/>
        <w:rPr>
          <w:rtl/>
        </w:rPr>
      </w:pPr>
      <w:r w:rsidRPr="00853DCC">
        <w:rPr>
          <w:rtl/>
        </w:rPr>
        <w:t>بازرگان در دفاعیات خود از تاریخچۀ تشکیل انجمن اسلامی دانشجویان سخن گفت و افزود: همان زمان سیدکمال الدین نوربخش که دبیر فقه و فلسفه بود</w:t>
      </w:r>
      <w:r w:rsidR="007B4087">
        <w:rPr>
          <w:rtl/>
        </w:rPr>
        <w:t xml:space="preserve">، </w:t>
      </w:r>
      <w:r w:rsidRPr="00853DCC">
        <w:rPr>
          <w:rtl/>
        </w:rPr>
        <w:t>کلاس</w:t>
      </w:r>
      <w:r w:rsidR="00227AB2">
        <w:rPr>
          <w:rtl/>
        </w:rPr>
        <w:t xml:space="preserve">‌هایی </w:t>
      </w:r>
      <w:r w:rsidRPr="00853DCC">
        <w:rPr>
          <w:rtl/>
        </w:rPr>
        <w:t>در باره مسائل مذهبی و اصول عقاید داشت</w:t>
      </w:r>
      <w:r w:rsidR="007B4087">
        <w:rPr>
          <w:rtl/>
        </w:rPr>
        <w:t xml:space="preserve">. </w:t>
      </w:r>
      <w:r w:rsidRPr="00853DCC">
        <w:rPr>
          <w:rtl/>
        </w:rPr>
        <w:t>پس از چندی انجمن اسلامی جوانان امیر کبیر تشکیل شد و محلی برای نماز خواندن دانشجویان اختصاص یافت</w:t>
      </w:r>
      <w:r w:rsidR="007B4087">
        <w:rPr>
          <w:rtl/>
        </w:rPr>
        <w:t xml:space="preserve">. </w:t>
      </w:r>
      <w:r w:rsidRPr="00853DCC">
        <w:rPr>
          <w:rtl/>
        </w:rPr>
        <w:t>سپس جلسات سخنرانی مذهبی ـ اخلاقی بر پا شد و شخصیت</w:t>
      </w:r>
      <w:r w:rsidR="00227AB2">
        <w:rPr>
          <w:rtl/>
        </w:rPr>
        <w:t xml:space="preserve">‌هایی </w:t>
      </w:r>
      <w:r w:rsidRPr="00853DCC">
        <w:rPr>
          <w:rtl/>
        </w:rPr>
        <w:t>از قبیل راشد</w:t>
      </w:r>
      <w:r w:rsidR="007B4087">
        <w:rPr>
          <w:rtl/>
        </w:rPr>
        <w:t xml:space="preserve">، </w:t>
      </w:r>
      <w:r w:rsidRPr="00853DCC">
        <w:rPr>
          <w:rtl/>
        </w:rPr>
        <w:t>سید کمال نوربخش (نویسنده کتاب تعلیمات دینی مدارس) و ابن الدین در انجمن سخنرانی</w:t>
      </w:r>
      <w:r w:rsidR="00961BDF">
        <w:rPr>
          <w:rtl/>
        </w:rPr>
        <w:t xml:space="preserve"> می‌</w:t>
      </w:r>
      <w:r w:rsidRPr="00853DCC">
        <w:rPr>
          <w:rtl/>
        </w:rPr>
        <w:t>کردند</w:t>
      </w:r>
      <w:r w:rsidR="007B4087">
        <w:rPr>
          <w:rtl/>
        </w:rPr>
        <w:t xml:space="preserve">. </w:t>
      </w:r>
      <w:r w:rsidRPr="00853DCC">
        <w:rPr>
          <w:rtl/>
        </w:rPr>
        <w:t>یکبار هم آقای فلسفی در 19 تیر 1325 یک سخنرانی تحت عنوان آزادی در اسلام به دعوت انجمن اسلامی دانشجویان ایراد کرد که متن کامل آن را روزنامه پرچم اسلام (20 تیر 1325</w:t>
      </w:r>
      <w:r w:rsidR="007B4087">
        <w:rPr>
          <w:rtl/>
        </w:rPr>
        <w:t xml:space="preserve">، </w:t>
      </w:r>
      <w:r w:rsidRPr="00853DCC">
        <w:rPr>
          <w:rtl/>
        </w:rPr>
        <w:t>ش 16) درج کرد</w:t>
      </w:r>
      <w:r w:rsidR="007B4087">
        <w:rPr>
          <w:rtl/>
        </w:rPr>
        <w:t xml:space="preserve">. </w:t>
      </w:r>
      <w:r w:rsidRPr="00853DCC">
        <w:rPr>
          <w:rtl/>
        </w:rPr>
        <w:t>اعلامیه سخنرانی دکتر سنجابی درباره «دین و حکومت»ت در روزنامه جبهه در فروردین 1325 درج شده است که پدیده جالبی است</w:t>
      </w:r>
      <w:r w:rsidR="00BF05FA">
        <w:rPr>
          <w:rtl/>
        </w:rPr>
        <w:t>.</w:t>
      </w:r>
      <w:r w:rsidRPr="00014724">
        <w:rPr>
          <w:rStyle w:val="FootnoteReference"/>
          <w:rtl/>
        </w:rPr>
        <w:footnoteReference w:id="286"/>
      </w:r>
      <w:r w:rsidRPr="00853DCC">
        <w:rPr>
          <w:rtl/>
        </w:rPr>
        <w:t xml:space="preserve"> </w:t>
      </w:r>
    </w:p>
    <w:p w:rsidR="00C65F32" w:rsidRPr="00853DCC" w:rsidRDefault="00C65F32" w:rsidP="001970D5">
      <w:pPr>
        <w:pStyle w:val="a"/>
        <w:rPr>
          <w:rtl/>
        </w:rPr>
      </w:pPr>
      <w:r w:rsidRPr="00853DCC">
        <w:rPr>
          <w:rtl/>
        </w:rPr>
        <w:t>نظیر این انجمن اسلامی در چند دبیرستان دیگر تشکیل شد و</w:t>
      </w:r>
      <w:r w:rsidR="001D07D2">
        <w:rPr>
          <w:rtl/>
        </w:rPr>
        <w:t xml:space="preserve"> آنگاه </w:t>
      </w:r>
      <w:r w:rsidRPr="00853DCC">
        <w:rPr>
          <w:rtl/>
        </w:rPr>
        <w:t>در دانشگاه تهران به نام انجمن</w:t>
      </w:r>
      <w:r w:rsidR="007B4087">
        <w:rPr>
          <w:rtl/>
        </w:rPr>
        <w:t xml:space="preserve"> </w:t>
      </w:r>
      <w:r w:rsidRPr="00853DCC">
        <w:rPr>
          <w:rtl/>
        </w:rPr>
        <w:t>دانشجویا</w:t>
      </w:r>
      <w:r w:rsidR="006B2342" w:rsidRPr="00853DCC">
        <w:rPr>
          <w:rtl/>
        </w:rPr>
        <w:t>ن ایجاد گردید</w:t>
      </w:r>
      <w:r w:rsidR="007B4087">
        <w:rPr>
          <w:rtl/>
        </w:rPr>
        <w:t xml:space="preserve">. </w:t>
      </w:r>
      <w:r w:rsidR="006B2342" w:rsidRPr="00853DCC">
        <w:rPr>
          <w:rtl/>
        </w:rPr>
        <w:t>بازرگان</w:t>
      </w:r>
      <w:r w:rsidR="00961BDF">
        <w:rPr>
          <w:rtl/>
        </w:rPr>
        <w:t xml:space="preserve"> می‌</w:t>
      </w:r>
      <w:r w:rsidR="006B2342" w:rsidRPr="00853DCC">
        <w:rPr>
          <w:rtl/>
        </w:rPr>
        <w:t>افزا</w:t>
      </w:r>
      <w:r w:rsidR="006B2342" w:rsidRPr="00853DCC">
        <w:rPr>
          <w:rFonts w:hint="cs"/>
          <w:rtl/>
        </w:rPr>
        <w:t>ی</w:t>
      </w:r>
      <w:r w:rsidR="006B2342" w:rsidRPr="00853DCC">
        <w:rPr>
          <w:rtl/>
        </w:rPr>
        <w:t>د</w:t>
      </w:r>
      <w:r w:rsidRPr="00853DCC">
        <w:rPr>
          <w:rtl/>
        </w:rPr>
        <w:t>: ناگفته نماند که هستۀ مرکزی نهضت خداپرستان سوسیالیست به رهبری مرحوم محمدنخشب</w:t>
      </w:r>
      <w:r w:rsidR="007B4087">
        <w:rPr>
          <w:rtl/>
        </w:rPr>
        <w:t xml:space="preserve">، </w:t>
      </w:r>
      <w:r w:rsidRPr="00853DCC">
        <w:rPr>
          <w:rtl/>
        </w:rPr>
        <w:t>از انجمن اسلامی امیرکبیر بارور گشت</w:t>
      </w:r>
      <w:r w:rsidR="00BF05FA">
        <w:rPr>
          <w:rtl/>
        </w:rPr>
        <w:t>.</w:t>
      </w:r>
      <w:r w:rsidRPr="00014724">
        <w:rPr>
          <w:rStyle w:val="FootnoteReference"/>
          <w:rtl/>
        </w:rPr>
        <w:footnoteReference w:id="287"/>
      </w:r>
      <w:r w:rsidRPr="00853DCC">
        <w:rPr>
          <w:rtl/>
        </w:rPr>
        <w:t xml:space="preserve"> بازرگان خود به مرور به صورت یکی از چهره</w:t>
      </w:r>
      <w:r w:rsidR="007B4087">
        <w:rPr>
          <w:rtl/>
        </w:rPr>
        <w:t xml:space="preserve">‌های </w:t>
      </w:r>
      <w:r w:rsidRPr="00853DCC">
        <w:rPr>
          <w:rtl/>
        </w:rPr>
        <w:t>محوری انجمن اسلامی وجریان اسلام گرای غیر حوزوی درآمد</w:t>
      </w:r>
      <w:r w:rsidR="00BF05FA">
        <w:rPr>
          <w:rtl/>
        </w:rPr>
        <w:t>.</w:t>
      </w:r>
      <w:r w:rsidRPr="00014724">
        <w:rPr>
          <w:rStyle w:val="FootnoteReference"/>
          <w:rtl/>
        </w:rPr>
        <w:footnoteReference w:id="288"/>
      </w:r>
    </w:p>
    <w:p w:rsidR="00C65F32" w:rsidRPr="00853DCC" w:rsidRDefault="00C65F32" w:rsidP="001970D5">
      <w:pPr>
        <w:pStyle w:val="a"/>
        <w:rPr>
          <w:rtl/>
        </w:rPr>
      </w:pPr>
      <w:r w:rsidRPr="00853DCC">
        <w:rPr>
          <w:rtl/>
        </w:rPr>
        <w:t>در جلساتی که انجمن اسلامی دانشگاه برگزار</w:t>
      </w:r>
      <w:r w:rsidR="00961BDF">
        <w:rPr>
          <w:rtl/>
        </w:rPr>
        <w:t xml:space="preserve"> می‌</w:t>
      </w:r>
      <w:r w:rsidRPr="00853DCC">
        <w:rPr>
          <w:rtl/>
        </w:rPr>
        <w:t>کرد</w:t>
      </w:r>
      <w:r w:rsidR="007B4087">
        <w:rPr>
          <w:rtl/>
        </w:rPr>
        <w:t xml:space="preserve">، </w:t>
      </w:r>
      <w:r w:rsidRPr="00853DCC">
        <w:rPr>
          <w:rtl/>
        </w:rPr>
        <w:t>کسانی مانند مهندس مهدی بازرگان</w:t>
      </w:r>
      <w:r w:rsidR="007B4087">
        <w:rPr>
          <w:rtl/>
        </w:rPr>
        <w:t xml:space="preserve">، </w:t>
      </w:r>
      <w:r w:rsidRPr="00853DCC">
        <w:rPr>
          <w:rtl/>
        </w:rPr>
        <w:t>یدالله سحابی</w:t>
      </w:r>
      <w:r w:rsidR="007B4087">
        <w:rPr>
          <w:rtl/>
        </w:rPr>
        <w:t xml:space="preserve">، </w:t>
      </w:r>
      <w:r w:rsidRPr="00853DCC">
        <w:rPr>
          <w:rtl/>
        </w:rPr>
        <w:t>سید صدرالدین بلاغی</w:t>
      </w:r>
      <w:r w:rsidRPr="00014724">
        <w:rPr>
          <w:rStyle w:val="FootnoteReference"/>
          <w:rtl/>
        </w:rPr>
        <w:footnoteReference w:id="289"/>
      </w:r>
      <w:r w:rsidRPr="00853DCC">
        <w:rPr>
          <w:rtl/>
        </w:rPr>
        <w:t xml:space="preserve"> محمدتقی فلسفی</w:t>
      </w:r>
      <w:r w:rsidR="007B4087">
        <w:rPr>
          <w:rtl/>
        </w:rPr>
        <w:t xml:space="preserve">، </w:t>
      </w:r>
      <w:r w:rsidRPr="00853DCC">
        <w:rPr>
          <w:rtl/>
        </w:rPr>
        <w:t>حسین علی راشد و عده</w:t>
      </w:r>
      <w:r w:rsidR="00AD57D5">
        <w:rPr>
          <w:rtl/>
        </w:rPr>
        <w:t xml:space="preserve">‌ای </w:t>
      </w:r>
      <w:r w:rsidRPr="00853DCC">
        <w:rPr>
          <w:rtl/>
        </w:rPr>
        <w:t>دیگر سخنرانی</w:t>
      </w:r>
      <w:r w:rsidR="00961BDF">
        <w:rPr>
          <w:rtl/>
        </w:rPr>
        <w:t xml:space="preserve"> می‌</w:t>
      </w:r>
      <w:r w:rsidRPr="00853DCC">
        <w:rPr>
          <w:rtl/>
        </w:rPr>
        <w:t>کردند</w:t>
      </w:r>
      <w:r w:rsidR="007B4087">
        <w:rPr>
          <w:rtl/>
        </w:rPr>
        <w:t xml:space="preserve">. </w:t>
      </w:r>
      <w:r w:rsidRPr="00853DCC">
        <w:rPr>
          <w:rtl/>
        </w:rPr>
        <w:t>بازرگان با اشاره به خطر حزب توده در آن زمان</w:t>
      </w:r>
      <w:r w:rsidR="007B4087">
        <w:rPr>
          <w:rtl/>
        </w:rPr>
        <w:t xml:space="preserve">، </w:t>
      </w:r>
      <w:r w:rsidRPr="00853DCC">
        <w:rPr>
          <w:rtl/>
        </w:rPr>
        <w:t>به تلاش مذهبی</w:t>
      </w:r>
      <w:r w:rsidR="007B4087">
        <w:rPr>
          <w:rtl/>
        </w:rPr>
        <w:t xml:space="preserve">‌ها </w:t>
      </w:r>
      <w:r w:rsidRPr="00853DCC">
        <w:rPr>
          <w:rtl/>
        </w:rPr>
        <w:t>برای مقابله با آنان اشاره کرده</w:t>
      </w:r>
      <w:r w:rsidR="007B4087">
        <w:rPr>
          <w:rtl/>
        </w:rPr>
        <w:t xml:space="preserve">، </w:t>
      </w:r>
      <w:r w:rsidRPr="00853DCC">
        <w:rPr>
          <w:rtl/>
        </w:rPr>
        <w:t>از سخنرا</w:t>
      </w:r>
      <w:r w:rsidR="002F16FA" w:rsidRPr="00853DCC">
        <w:rPr>
          <w:rtl/>
        </w:rPr>
        <w:t>نی خود تحت عنوان اسلام و کمونیس</w:t>
      </w:r>
      <w:r w:rsidRPr="00853DCC">
        <w:rPr>
          <w:rtl/>
        </w:rPr>
        <w:t>م که همان روزگار به چاپ رسید یاد</w:t>
      </w:r>
      <w:r w:rsidR="00961BDF">
        <w:rPr>
          <w:rtl/>
        </w:rPr>
        <w:t xml:space="preserve"> می‌</w:t>
      </w:r>
      <w:r w:rsidRPr="00853DCC">
        <w:rPr>
          <w:rtl/>
        </w:rPr>
        <w:t>کند</w:t>
      </w:r>
      <w:r w:rsidR="00BF05FA">
        <w:rPr>
          <w:rtl/>
        </w:rPr>
        <w:t>.</w:t>
      </w:r>
      <w:r w:rsidRPr="00014724">
        <w:rPr>
          <w:rStyle w:val="FootnoteReference"/>
          <w:rtl/>
        </w:rPr>
        <w:footnoteReference w:id="290"/>
      </w:r>
      <w:r w:rsidRPr="00853DCC">
        <w:rPr>
          <w:rtl/>
        </w:rPr>
        <w:t xml:space="preserve"> این انجمن نشریه</w:t>
      </w:r>
      <w:r w:rsidR="002F16FA" w:rsidRPr="00853DCC">
        <w:rPr>
          <w:rFonts w:hint="cs"/>
          <w:rtl/>
        </w:rPr>
        <w:t>‌</w:t>
      </w:r>
      <w:r w:rsidRPr="00853DCC">
        <w:rPr>
          <w:rtl/>
        </w:rPr>
        <w:t>ای منتشر</w:t>
      </w:r>
      <w:r w:rsidR="00A519CF">
        <w:rPr>
          <w:rtl/>
        </w:rPr>
        <w:t xml:space="preserve"> می‌کرد </w:t>
      </w:r>
      <w:r w:rsidRPr="00853DCC">
        <w:rPr>
          <w:rtl/>
        </w:rPr>
        <w:t>که متن</w:t>
      </w:r>
      <w:r w:rsidR="006F503C">
        <w:rPr>
          <w:rtl/>
        </w:rPr>
        <w:t xml:space="preserve"> </w:t>
      </w:r>
      <w:r w:rsidR="00153F93">
        <w:rPr>
          <w:rtl/>
        </w:rPr>
        <w:t xml:space="preserve">سخنرانی‌های </w:t>
      </w:r>
      <w:r w:rsidR="00227AB2">
        <w:rPr>
          <w:rtl/>
        </w:rPr>
        <w:t xml:space="preserve">ی </w:t>
      </w:r>
      <w:r w:rsidRPr="00853DCC">
        <w:rPr>
          <w:rtl/>
        </w:rPr>
        <w:t>که در محل آن ارائه</w:t>
      </w:r>
      <w:r w:rsidR="00961BDF">
        <w:rPr>
          <w:rtl/>
        </w:rPr>
        <w:t xml:space="preserve"> می‌</w:t>
      </w:r>
      <w:r w:rsidRPr="00853DCC">
        <w:rPr>
          <w:rtl/>
        </w:rPr>
        <w:t>شد</w:t>
      </w:r>
      <w:r w:rsidR="007B4087">
        <w:rPr>
          <w:rtl/>
        </w:rPr>
        <w:t xml:space="preserve">، </w:t>
      </w:r>
      <w:r w:rsidRPr="00853DCC">
        <w:rPr>
          <w:rtl/>
        </w:rPr>
        <w:t>درآن به چاپ</w:t>
      </w:r>
      <w:r w:rsidR="00961BDF">
        <w:rPr>
          <w:rtl/>
        </w:rPr>
        <w:t xml:space="preserve"> می‌</w:t>
      </w:r>
      <w:r w:rsidRPr="00853DCC">
        <w:rPr>
          <w:rtl/>
        </w:rPr>
        <w:t>رسید</w:t>
      </w:r>
      <w:r w:rsidR="00BF05FA">
        <w:rPr>
          <w:rtl/>
        </w:rPr>
        <w:t>.</w:t>
      </w:r>
      <w:r w:rsidRPr="00014724">
        <w:rPr>
          <w:rStyle w:val="FootnoteReference"/>
          <w:rtl/>
        </w:rPr>
        <w:footnoteReference w:id="291"/>
      </w:r>
      <w:r w:rsidRPr="00853DCC">
        <w:rPr>
          <w:rtl/>
        </w:rPr>
        <w:t xml:space="preserve"> در اطلاعی</w:t>
      </w:r>
      <w:r w:rsidR="002F16FA" w:rsidRPr="00853DCC">
        <w:rPr>
          <w:rFonts w:hint="cs"/>
          <w:rtl/>
        </w:rPr>
        <w:t>ۀ</w:t>
      </w:r>
      <w:r w:rsidRPr="00853DCC">
        <w:rPr>
          <w:rtl/>
        </w:rPr>
        <w:t xml:space="preserve"> انجمن دربار</w:t>
      </w:r>
      <w:r w:rsidR="002F16FA" w:rsidRPr="00853DCC">
        <w:rPr>
          <w:rFonts w:hint="cs"/>
          <w:rtl/>
        </w:rPr>
        <w:t>ۀ</w:t>
      </w:r>
      <w:r w:rsidRPr="00853DCC">
        <w:rPr>
          <w:rtl/>
        </w:rPr>
        <w:t xml:space="preserve"> نشری</w:t>
      </w:r>
      <w:r w:rsidR="002F16FA" w:rsidRPr="00853DCC">
        <w:rPr>
          <w:rFonts w:hint="cs"/>
          <w:rtl/>
        </w:rPr>
        <w:t>ۀ</w:t>
      </w:r>
      <w:r w:rsidRPr="00853DCC">
        <w:rPr>
          <w:rtl/>
        </w:rPr>
        <w:t xml:space="preserve"> یاد شده آمده است که</w:t>
      </w:r>
      <w:r w:rsidR="002F16FA" w:rsidRPr="00853DCC">
        <w:rPr>
          <w:rFonts w:hint="cs"/>
          <w:rtl/>
        </w:rPr>
        <w:t>:</w:t>
      </w:r>
      <w:r w:rsidRPr="00853DCC">
        <w:rPr>
          <w:rtl/>
        </w:rPr>
        <w:t xml:space="preserve"> «نخستین نشری</w:t>
      </w:r>
      <w:r w:rsidR="002F16FA" w:rsidRPr="00853DCC">
        <w:rPr>
          <w:rFonts w:hint="cs"/>
          <w:rtl/>
        </w:rPr>
        <w:t>ۀ</w:t>
      </w:r>
      <w:r w:rsidRPr="00853DCC">
        <w:rPr>
          <w:rtl/>
        </w:rPr>
        <w:t xml:space="preserve"> این انجمن مجموعه</w:t>
      </w:r>
      <w:r w:rsidR="00AD57D5">
        <w:rPr>
          <w:rtl/>
        </w:rPr>
        <w:t xml:space="preserve">‌ای </w:t>
      </w:r>
      <w:r w:rsidRPr="00853DCC">
        <w:rPr>
          <w:rtl/>
        </w:rPr>
        <w:t>است از</w:t>
      </w:r>
      <w:r w:rsidR="006F503C">
        <w:rPr>
          <w:rtl/>
        </w:rPr>
        <w:t xml:space="preserve"> </w:t>
      </w:r>
      <w:r w:rsidR="00153F93">
        <w:rPr>
          <w:rtl/>
        </w:rPr>
        <w:t>سخنرانی‌های</w:t>
      </w:r>
      <w:r w:rsidR="006F503C">
        <w:rPr>
          <w:rtl/>
        </w:rPr>
        <w:t xml:space="preserve"> </w:t>
      </w:r>
      <w:r w:rsidRPr="00853DCC">
        <w:rPr>
          <w:rtl/>
        </w:rPr>
        <w:t>آقای دکتر مهدی آذر</w:t>
      </w:r>
      <w:r w:rsidR="007B4087">
        <w:rPr>
          <w:rtl/>
        </w:rPr>
        <w:t xml:space="preserve">، </w:t>
      </w:r>
      <w:r w:rsidRPr="00853DCC">
        <w:rPr>
          <w:rtl/>
        </w:rPr>
        <w:t>دکتر ید الله سحابی و دکتر رضازاده شفق و حسینعلی راشد و محمدتقی فلسفی</w:t>
      </w:r>
      <w:r w:rsidR="007B4087">
        <w:rPr>
          <w:rtl/>
        </w:rPr>
        <w:t xml:space="preserve">، </w:t>
      </w:r>
      <w:r w:rsidRPr="00853DCC">
        <w:rPr>
          <w:rtl/>
        </w:rPr>
        <w:t>و محمود طالقانی و مهندس بازرگان دربار</w:t>
      </w:r>
      <w:r w:rsidR="002F16FA" w:rsidRPr="00853DCC">
        <w:rPr>
          <w:rFonts w:hint="cs"/>
          <w:rtl/>
        </w:rPr>
        <w:t>ۀ</w:t>
      </w:r>
      <w:r w:rsidRPr="00853DCC">
        <w:rPr>
          <w:rtl/>
        </w:rPr>
        <w:t xml:space="preserve"> آفت</w:t>
      </w:r>
      <w:r w:rsidR="007B4087">
        <w:rPr>
          <w:rtl/>
        </w:rPr>
        <w:t xml:space="preserve">‌های </w:t>
      </w:r>
      <w:r w:rsidRPr="00853DCC">
        <w:rPr>
          <w:rtl/>
        </w:rPr>
        <w:t>جامع</w:t>
      </w:r>
      <w:r w:rsidR="002F16FA" w:rsidRPr="00853DCC">
        <w:rPr>
          <w:rFonts w:hint="cs"/>
          <w:rtl/>
        </w:rPr>
        <w:t>ۀ</w:t>
      </w:r>
      <w:r w:rsidRPr="00853DCC">
        <w:rPr>
          <w:rtl/>
        </w:rPr>
        <w:t xml:space="preserve"> ما و تکامل موجودات و توجه به آثار طبیعت در قرآن مجید و علل و اهمیت ارزش دین برای بشر و نهضت اسلامی و علل پیشرفت آن و مطالبۀ حق در اسلام و عالم خلقت </w:t>
      </w:r>
      <w:r w:rsidR="002F16FA" w:rsidRPr="00853DCC">
        <w:rPr>
          <w:rtl/>
        </w:rPr>
        <w:t>از نظر قرآن و کار در اسلام</w:t>
      </w:r>
      <w:r w:rsidR="002F16FA" w:rsidRPr="00853DCC">
        <w:rPr>
          <w:rFonts w:hint="cs"/>
          <w:rtl/>
        </w:rPr>
        <w:t>»</w:t>
      </w:r>
      <w:r w:rsidR="007B4087">
        <w:rPr>
          <w:rtl/>
        </w:rPr>
        <w:t xml:space="preserve">. </w:t>
      </w:r>
    </w:p>
    <w:p w:rsidR="00C65F32" w:rsidRPr="00853DCC" w:rsidRDefault="00C65F32" w:rsidP="001970D5">
      <w:pPr>
        <w:pStyle w:val="a"/>
        <w:rPr>
          <w:rtl/>
        </w:rPr>
      </w:pPr>
      <w:r w:rsidRPr="00853DCC">
        <w:rPr>
          <w:rtl/>
        </w:rPr>
        <w:t>همچنین در سال 1324 در دانشکد</w:t>
      </w:r>
      <w:r w:rsidR="002F16FA" w:rsidRPr="00853DCC">
        <w:rPr>
          <w:rFonts w:hint="cs"/>
          <w:rtl/>
        </w:rPr>
        <w:t>ۀ</w:t>
      </w:r>
      <w:r w:rsidRPr="00853DCC">
        <w:rPr>
          <w:rtl/>
        </w:rPr>
        <w:t xml:space="preserve"> ادبیات</w:t>
      </w:r>
      <w:r w:rsidR="007B4087">
        <w:rPr>
          <w:rFonts w:hint="cs"/>
          <w:rtl/>
        </w:rPr>
        <w:t xml:space="preserve">، </w:t>
      </w:r>
      <w:r w:rsidRPr="00853DCC">
        <w:rPr>
          <w:rtl/>
        </w:rPr>
        <w:t>انجمن معارف اسلامی دانشجویان دانشکدۀ ادبیات تأسیس شد که کارش برگزاری جلسات سخنرانی بود</w:t>
      </w:r>
      <w:r w:rsidR="00BF05FA">
        <w:rPr>
          <w:rtl/>
        </w:rPr>
        <w:t>.</w:t>
      </w:r>
      <w:r w:rsidRPr="00014724">
        <w:rPr>
          <w:rStyle w:val="FootnoteReference"/>
          <w:rtl/>
        </w:rPr>
        <w:footnoteReference w:id="292"/>
      </w:r>
      <w:r w:rsidRPr="00853DCC">
        <w:rPr>
          <w:rtl/>
        </w:rPr>
        <w:t xml:space="preserve"> در نشریۀ دنیای اسلام</w:t>
      </w:r>
      <w:r w:rsidR="007B4087">
        <w:rPr>
          <w:rtl/>
        </w:rPr>
        <w:t xml:space="preserve">، </w:t>
      </w:r>
      <w:r w:rsidRPr="00853DCC">
        <w:rPr>
          <w:rtl/>
        </w:rPr>
        <w:t xml:space="preserve">نهم آذر 25 متن سخنرانی آقای </w:t>
      </w:r>
      <w:r w:rsidR="002F16FA" w:rsidRPr="00853DCC">
        <w:rPr>
          <w:rtl/>
        </w:rPr>
        <w:t>ریاضی یزدی در روز عید غدیر در م</w:t>
      </w:r>
      <w:r w:rsidR="002F16FA" w:rsidRPr="00853DCC">
        <w:rPr>
          <w:rFonts w:hint="cs"/>
          <w:rtl/>
        </w:rPr>
        <w:t>ج</w:t>
      </w:r>
      <w:r w:rsidRPr="00853DCC">
        <w:rPr>
          <w:rtl/>
        </w:rPr>
        <w:t>لۀ انجمن اسلامی دانشجویان درج شده است</w:t>
      </w:r>
      <w:r w:rsidR="007B4087">
        <w:rPr>
          <w:rtl/>
        </w:rPr>
        <w:t xml:space="preserve">. </w:t>
      </w:r>
      <w:r w:rsidRPr="00853DCC">
        <w:rPr>
          <w:rtl/>
        </w:rPr>
        <w:t>اعلامیه شمار</w:t>
      </w:r>
      <w:r w:rsidR="002F16FA" w:rsidRPr="00853DCC">
        <w:rPr>
          <w:rFonts w:hint="cs"/>
          <w:rtl/>
        </w:rPr>
        <w:t>ۀ</w:t>
      </w:r>
      <w:r w:rsidRPr="00853DCC">
        <w:rPr>
          <w:rtl/>
        </w:rPr>
        <w:t xml:space="preserve"> یک و دو این انجمن دربار</w:t>
      </w:r>
      <w:r w:rsidR="002F16FA" w:rsidRPr="00853DCC">
        <w:rPr>
          <w:rFonts w:hint="cs"/>
          <w:rtl/>
        </w:rPr>
        <w:t>ۀ</w:t>
      </w:r>
      <w:r w:rsidRPr="00853DCC">
        <w:rPr>
          <w:rtl/>
        </w:rPr>
        <w:t xml:space="preserve"> برخی از شرایط دشواری که برای آنان و تبلیغ دین در دانشگاه پدید آمده</w:t>
      </w:r>
      <w:r w:rsidR="007B4087">
        <w:rPr>
          <w:rtl/>
        </w:rPr>
        <w:t xml:space="preserve">، </w:t>
      </w:r>
      <w:r w:rsidRPr="00853DCC">
        <w:rPr>
          <w:rtl/>
        </w:rPr>
        <w:t>در دست است</w:t>
      </w:r>
      <w:r w:rsidR="007B4087">
        <w:rPr>
          <w:rtl/>
        </w:rPr>
        <w:t xml:space="preserve">. </w:t>
      </w:r>
      <w:r w:rsidRPr="00853DCC">
        <w:rPr>
          <w:rtl/>
        </w:rPr>
        <w:t>در اطلاعیه شماره دوم سرپرست انجمن معارف</w:t>
      </w:r>
      <w:r w:rsidR="007B4087">
        <w:rPr>
          <w:rtl/>
        </w:rPr>
        <w:t xml:space="preserve">، </w:t>
      </w:r>
      <w:r w:rsidRPr="00853DCC">
        <w:rPr>
          <w:rtl/>
        </w:rPr>
        <w:t>سید محمد اسماعیل طالب شهرستانی معرفی شده و اطلاعیه هم به قلم اوست</w:t>
      </w:r>
      <w:r w:rsidR="007B4087">
        <w:rPr>
          <w:rtl/>
        </w:rPr>
        <w:t xml:space="preserve">. </w:t>
      </w:r>
      <w:r w:rsidRPr="00853DCC">
        <w:rPr>
          <w:rtl/>
        </w:rPr>
        <w:t>در ابتدای آن آمده است «یا دانشگاه را از لحاظ دینی به تمام معنا اصلاح</w:t>
      </w:r>
      <w:r w:rsidR="00961BDF">
        <w:rPr>
          <w:rtl/>
        </w:rPr>
        <w:t xml:space="preserve"> می‌</w:t>
      </w:r>
      <w:r w:rsidRPr="00853DCC">
        <w:rPr>
          <w:rtl/>
        </w:rPr>
        <w:t>کنیم یا درختان آن را از خون شریان</w:t>
      </w:r>
      <w:r w:rsidR="007B4087">
        <w:rPr>
          <w:rtl/>
        </w:rPr>
        <w:t xml:space="preserve">‌های </w:t>
      </w:r>
      <w:r w:rsidRPr="00853DCC">
        <w:rPr>
          <w:rtl/>
        </w:rPr>
        <w:t>خود سیراب خواهیم نمود»</w:t>
      </w:r>
      <w:r w:rsidRPr="00014724">
        <w:rPr>
          <w:rStyle w:val="FootnoteReference"/>
          <w:rtl/>
        </w:rPr>
        <w:footnoteReference w:id="293"/>
      </w:r>
      <w:r w:rsidRPr="00853DCC">
        <w:rPr>
          <w:rtl/>
        </w:rPr>
        <w:t xml:space="preserve"> در این بیانیه از «دانشگاه اسلامی» یاد شده و آمده است که «اگر این دانشگاه</w:t>
      </w:r>
      <w:r w:rsidR="007B4087">
        <w:rPr>
          <w:rtl/>
        </w:rPr>
        <w:t xml:space="preserve">، </w:t>
      </w:r>
      <w:r w:rsidRPr="00853DCC">
        <w:rPr>
          <w:rtl/>
        </w:rPr>
        <w:t>دانشگاه اسلامی است و آجرهای آن با خون</w:t>
      </w:r>
      <w:r w:rsidR="007B4087">
        <w:rPr>
          <w:rtl/>
        </w:rPr>
        <w:t xml:space="preserve"> </w:t>
      </w:r>
      <w:r w:rsidRPr="00853DCC">
        <w:rPr>
          <w:rtl/>
        </w:rPr>
        <w:t>بدن</w:t>
      </w:r>
      <w:r w:rsidR="007B4087">
        <w:rPr>
          <w:rtl/>
        </w:rPr>
        <w:t xml:space="preserve">‌های </w:t>
      </w:r>
      <w:r w:rsidRPr="00853DCC">
        <w:rPr>
          <w:rtl/>
        </w:rPr>
        <w:t>لاغر و ستمکش ایرانی مسلمان بالا رفته است</w:t>
      </w:r>
      <w:r w:rsidR="007B4087">
        <w:rPr>
          <w:rtl/>
        </w:rPr>
        <w:t xml:space="preserve">، </w:t>
      </w:r>
      <w:r w:rsidRPr="00853DCC">
        <w:rPr>
          <w:rtl/>
        </w:rPr>
        <w:t>باید از لحاظ دینی به تمام معنی اصلاح شود»</w:t>
      </w:r>
      <w:r w:rsidR="00BF05FA">
        <w:rPr>
          <w:rtl/>
        </w:rPr>
        <w:t>.</w:t>
      </w:r>
      <w:r w:rsidRPr="00014724">
        <w:rPr>
          <w:rStyle w:val="FootnoteReference"/>
          <w:rtl/>
        </w:rPr>
        <w:footnoteReference w:id="294"/>
      </w:r>
    </w:p>
    <w:p w:rsidR="00C65F32" w:rsidRPr="00853DCC" w:rsidRDefault="00C65F32" w:rsidP="001970D5">
      <w:pPr>
        <w:pStyle w:val="a"/>
        <w:rPr>
          <w:rtl/>
        </w:rPr>
      </w:pPr>
      <w:r w:rsidRPr="00853DCC">
        <w:rPr>
          <w:rtl/>
        </w:rPr>
        <w:t>انجمن اسلامی مهندسین از حوالی سال 41 به بعد فعال شده (و شاید تأسیس آن سال 1338 بوده) که برخی از نخستین اسناد مربوط به آن به چاپ رسیده است</w:t>
      </w:r>
      <w:r w:rsidR="00BF05FA">
        <w:rPr>
          <w:rtl/>
        </w:rPr>
        <w:t>.</w:t>
      </w:r>
      <w:r w:rsidRPr="00014724">
        <w:rPr>
          <w:rStyle w:val="FootnoteReference"/>
          <w:rtl/>
        </w:rPr>
        <w:footnoteReference w:id="295"/>
      </w:r>
    </w:p>
    <w:p w:rsidR="00C65F32" w:rsidRPr="00853DCC" w:rsidRDefault="00C65F32" w:rsidP="001970D5">
      <w:pPr>
        <w:pStyle w:val="a"/>
        <w:rPr>
          <w:rtl/>
        </w:rPr>
      </w:pPr>
      <w:r w:rsidRPr="00853DCC">
        <w:rPr>
          <w:rtl/>
        </w:rPr>
        <w:t>تشکل</w:t>
      </w:r>
      <w:r w:rsidR="007B4087">
        <w:rPr>
          <w:rtl/>
        </w:rPr>
        <w:t xml:space="preserve">‌های </w:t>
      </w:r>
      <w:r w:rsidRPr="00853DCC">
        <w:rPr>
          <w:rtl/>
        </w:rPr>
        <w:t>مذهبی ـ سیاسی دیگری هم در اواسط دهۀ 20 به بعد به مرور پدید آمد</w:t>
      </w:r>
      <w:r w:rsidR="007B4087">
        <w:rPr>
          <w:rtl/>
        </w:rPr>
        <w:t xml:space="preserve">. </w:t>
      </w:r>
      <w:r w:rsidRPr="00853DCC">
        <w:rPr>
          <w:rtl/>
        </w:rPr>
        <w:t>برخی از</w:t>
      </w:r>
      <w:r w:rsidR="00016EE7">
        <w:rPr>
          <w:rtl/>
        </w:rPr>
        <w:t xml:space="preserve"> آن‌ها </w:t>
      </w:r>
      <w:r w:rsidRPr="00853DCC">
        <w:rPr>
          <w:rtl/>
        </w:rPr>
        <w:t>بیش از</w:t>
      </w:r>
      <w:r w:rsidR="008F63F0">
        <w:rPr>
          <w:rtl/>
        </w:rPr>
        <w:t xml:space="preserve"> آنکه </w:t>
      </w:r>
      <w:r w:rsidRPr="00853DCC">
        <w:rPr>
          <w:rtl/>
        </w:rPr>
        <w:t>در اندیشۀ تبلیغات مذهبی باشند</w:t>
      </w:r>
      <w:r w:rsidR="007B4087">
        <w:rPr>
          <w:rtl/>
        </w:rPr>
        <w:t xml:space="preserve">، </w:t>
      </w:r>
      <w:r w:rsidRPr="00853DCC">
        <w:rPr>
          <w:rtl/>
        </w:rPr>
        <w:t>در پی استفاده</w:t>
      </w:r>
      <w:r w:rsidR="007B4087">
        <w:rPr>
          <w:rtl/>
        </w:rPr>
        <w:t xml:space="preserve">‌های </w:t>
      </w:r>
      <w:r w:rsidRPr="00853DCC">
        <w:rPr>
          <w:rtl/>
        </w:rPr>
        <w:t>سیاسی بودند از آن جمله جمعیت فداکاران اسلام بود که شمس قنات آبادی که بعدها از اطرافیان آیت الله کاشانی شد</w:t>
      </w:r>
      <w:r w:rsidR="007B4087">
        <w:rPr>
          <w:rtl/>
        </w:rPr>
        <w:t xml:space="preserve">، </w:t>
      </w:r>
      <w:r w:rsidRPr="00853DCC">
        <w:rPr>
          <w:rtl/>
        </w:rPr>
        <w:t>آن را به وجود آورده بود</w:t>
      </w:r>
      <w:r w:rsidR="00BF05FA">
        <w:rPr>
          <w:rtl/>
        </w:rPr>
        <w:t>.</w:t>
      </w:r>
      <w:r w:rsidRPr="00014724">
        <w:rPr>
          <w:rStyle w:val="FootnoteReference"/>
          <w:rtl/>
        </w:rPr>
        <w:footnoteReference w:id="296"/>
      </w:r>
    </w:p>
    <w:p w:rsidR="00C65F32" w:rsidRPr="00853DCC" w:rsidRDefault="00C65F32" w:rsidP="001970D5">
      <w:pPr>
        <w:pStyle w:val="a"/>
        <w:rPr>
          <w:rtl/>
        </w:rPr>
      </w:pPr>
      <w:r w:rsidRPr="00853DCC">
        <w:rPr>
          <w:rtl/>
        </w:rPr>
        <w:t>مجمع مسلمانان مجاهد نیز با تلاش او تشکیل شد؛ مجمعی که بعدها در نهضت ملی شدن صنعت نفت بیشتر به فعالیت سیاسی پرداخت</w:t>
      </w:r>
      <w:r w:rsidR="007B4087">
        <w:rPr>
          <w:rFonts w:hint="cs"/>
          <w:rtl/>
        </w:rPr>
        <w:t xml:space="preserve">. </w:t>
      </w:r>
      <w:r w:rsidRPr="00014724">
        <w:rPr>
          <w:rStyle w:val="FootnoteReference"/>
          <w:rtl/>
        </w:rPr>
        <w:footnoteReference w:id="297"/>
      </w:r>
      <w:r w:rsidRPr="00853DCC">
        <w:rPr>
          <w:rtl/>
        </w:rPr>
        <w:t xml:space="preserve"> شمس قنات آبادی فردی متهم و به لحاظ</w:t>
      </w:r>
      <w:r w:rsidR="007B4087">
        <w:rPr>
          <w:rtl/>
        </w:rPr>
        <w:t xml:space="preserve"> </w:t>
      </w:r>
      <w:r w:rsidRPr="00853DCC">
        <w:rPr>
          <w:rtl/>
        </w:rPr>
        <w:t>اخلاقی</w:t>
      </w:r>
      <w:r w:rsidR="007B4087">
        <w:rPr>
          <w:rtl/>
        </w:rPr>
        <w:t xml:space="preserve">، </w:t>
      </w:r>
      <w:r w:rsidRPr="00853DCC">
        <w:rPr>
          <w:rtl/>
        </w:rPr>
        <w:t>مورد تأیید نبود</w:t>
      </w:r>
      <w:r w:rsidR="007B4087">
        <w:rPr>
          <w:rtl/>
        </w:rPr>
        <w:t xml:space="preserve">، </w:t>
      </w:r>
      <w:r w:rsidRPr="00853DCC">
        <w:rPr>
          <w:rtl/>
        </w:rPr>
        <w:t>در مجلس نوزدهم از کسوت روحانیت خارج شد و در پایان عمر</w:t>
      </w:r>
      <w:r w:rsidR="007B4087">
        <w:rPr>
          <w:rtl/>
        </w:rPr>
        <w:t xml:space="preserve">، </w:t>
      </w:r>
      <w:r w:rsidRPr="00853DCC">
        <w:rPr>
          <w:rtl/>
        </w:rPr>
        <w:t>هم پیمان میراشرافی از سرمایه داران بنام اصفهان بود</w:t>
      </w:r>
      <w:r w:rsidR="007B4087">
        <w:rPr>
          <w:rtl/>
        </w:rPr>
        <w:t xml:space="preserve">. </w:t>
      </w:r>
    </w:p>
    <w:p w:rsidR="00C65F32" w:rsidRPr="00853DCC" w:rsidRDefault="00C65F32" w:rsidP="001970D5">
      <w:pPr>
        <w:pStyle w:val="a"/>
        <w:rPr>
          <w:rtl/>
        </w:rPr>
      </w:pPr>
      <w:r w:rsidRPr="00853DCC">
        <w:rPr>
          <w:rtl/>
        </w:rPr>
        <w:t>جامعه اسلامیه نوعی تشکل مذهبی ـ هیئتی بود که فعالیت سیاسی هم داشت و بیانیه</w:t>
      </w:r>
      <w:r w:rsidR="00AD57D5">
        <w:rPr>
          <w:rtl/>
        </w:rPr>
        <w:t xml:space="preserve">‌ای </w:t>
      </w:r>
      <w:r w:rsidRPr="00853DCC">
        <w:rPr>
          <w:rtl/>
        </w:rPr>
        <w:t xml:space="preserve">در لزوم اجرای اصل دوم متمم قانون اساسی خطاب به مجلس شورای </w:t>
      </w:r>
      <w:r w:rsidR="004409BF" w:rsidRPr="00853DCC">
        <w:rPr>
          <w:rFonts w:hint="cs"/>
          <w:rtl/>
        </w:rPr>
        <w:t>ملی</w:t>
      </w:r>
      <w:r w:rsidRPr="00853DCC">
        <w:rPr>
          <w:rtl/>
        </w:rPr>
        <w:t xml:space="preserve"> نوشت که 650 امضا داشت</w:t>
      </w:r>
      <w:r w:rsidR="007B4087">
        <w:rPr>
          <w:rtl/>
        </w:rPr>
        <w:t xml:space="preserve">. </w:t>
      </w:r>
    </w:p>
    <w:p w:rsidR="00C65F32" w:rsidRPr="00853DCC" w:rsidRDefault="00C65F32" w:rsidP="001970D5">
      <w:pPr>
        <w:pStyle w:val="a"/>
        <w:rPr>
          <w:rtl/>
        </w:rPr>
      </w:pPr>
      <w:r w:rsidRPr="00853DCC">
        <w:rPr>
          <w:rtl/>
        </w:rPr>
        <w:t>جمعیت مسلمانان بیدار</w:t>
      </w:r>
      <w:r w:rsidR="004409BF" w:rsidRPr="00853DCC">
        <w:rPr>
          <w:rFonts w:hint="cs"/>
          <w:rtl/>
        </w:rPr>
        <w:t>:</w:t>
      </w:r>
      <w:r w:rsidRPr="00853DCC">
        <w:rPr>
          <w:rtl/>
        </w:rPr>
        <w:t xml:space="preserve"> سید محمدباقر حجازی که برای</w:t>
      </w:r>
      <w:r w:rsidR="00147502">
        <w:rPr>
          <w:rtl/>
        </w:rPr>
        <w:t xml:space="preserve"> سال‌ها </w:t>
      </w:r>
      <w:r w:rsidRPr="00853DCC">
        <w:rPr>
          <w:rtl/>
        </w:rPr>
        <w:t>روزنامۀ وظیفه را منتشر</w:t>
      </w:r>
      <w:r w:rsidR="00961BDF">
        <w:rPr>
          <w:rtl/>
        </w:rPr>
        <w:t xml:space="preserve"> می‌</w:t>
      </w:r>
      <w:r w:rsidRPr="00853DCC">
        <w:rPr>
          <w:rtl/>
        </w:rPr>
        <w:t>کرد</w:t>
      </w:r>
      <w:r w:rsidR="007B4087">
        <w:rPr>
          <w:rtl/>
        </w:rPr>
        <w:t xml:space="preserve">، </w:t>
      </w:r>
      <w:r w:rsidRPr="00853DCC">
        <w:rPr>
          <w:rtl/>
        </w:rPr>
        <w:t>تشکلی با عنوان جمعیت مسلمانان بیدار ایجاد کرد</w:t>
      </w:r>
      <w:r w:rsidR="007B4087">
        <w:rPr>
          <w:rtl/>
        </w:rPr>
        <w:t xml:space="preserve">. </w:t>
      </w:r>
      <w:r w:rsidRPr="00853DCC">
        <w:rPr>
          <w:rtl/>
        </w:rPr>
        <w:t>به همین مناسبت از سوی وی جزوه</w:t>
      </w:r>
      <w:r w:rsidR="00AD57D5">
        <w:rPr>
          <w:rtl/>
        </w:rPr>
        <w:t xml:space="preserve">‌ای </w:t>
      </w:r>
      <w:r w:rsidRPr="00853DCC">
        <w:rPr>
          <w:rtl/>
        </w:rPr>
        <w:t>با همین نام انتشار یافته و ضمن طرح ضرورت داشتن یک تشکل اسلامی</w:t>
      </w:r>
      <w:r w:rsidR="007B4087">
        <w:rPr>
          <w:rtl/>
        </w:rPr>
        <w:t xml:space="preserve">، </w:t>
      </w:r>
      <w:r w:rsidRPr="00853DCC">
        <w:rPr>
          <w:rtl/>
        </w:rPr>
        <w:t>مقاصد اجتماعی جمعیت مسلمانان بیدار را در پایان آن آورده است</w:t>
      </w:r>
      <w:r w:rsidR="007B4087">
        <w:rPr>
          <w:rtl/>
        </w:rPr>
        <w:t xml:space="preserve">. </w:t>
      </w:r>
      <w:r w:rsidRPr="00853DCC">
        <w:rPr>
          <w:rtl/>
        </w:rPr>
        <w:t>متأسفانه</w:t>
      </w:r>
      <w:r w:rsidR="00D2281C">
        <w:rPr>
          <w:rtl/>
        </w:rPr>
        <w:t xml:space="preserve"> هیچگونه </w:t>
      </w:r>
      <w:r w:rsidRPr="00853DCC">
        <w:rPr>
          <w:rtl/>
        </w:rPr>
        <w:t>تاریخی که نشان دهد پدید آمدن آن مربوط به چه سالی است</w:t>
      </w:r>
      <w:r w:rsidR="007B4087">
        <w:rPr>
          <w:rtl/>
        </w:rPr>
        <w:t xml:space="preserve">، </w:t>
      </w:r>
      <w:r w:rsidRPr="00853DCC">
        <w:rPr>
          <w:rtl/>
        </w:rPr>
        <w:t>در آن به چشم</w:t>
      </w:r>
      <w:r w:rsidR="00961BDF">
        <w:rPr>
          <w:rtl/>
        </w:rPr>
        <w:t xml:space="preserve"> نمی‌</w:t>
      </w:r>
      <w:r w:rsidRPr="00853DCC">
        <w:rPr>
          <w:rtl/>
        </w:rPr>
        <w:t>خورد</w:t>
      </w:r>
      <w:r w:rsidR="007B4087">
        <w:rPr>
          <w:rtl/>
        </w:rPr>
        <w:t xml:space="preserve">. </w:t>
      </w:r>
      <w:r w:rsidRPr="00853DCC">
        <w:rPr>
          <w:rtl/>
        </w:rPr>
        <w:t>وی نویسنده کتاب آیین راس</w:t>
      </w:r>
      <w:r w:rsidR="004409BF" w:rsidRPr="00853DCC">
        <w:rPr>
          <w:rtl/>
        </w:rPr>
        <w:t>تی</w:t>
      </w:r>
      <w:r w:rsidR="007B4087">
        <w:rPr>
          <w:rtl/>
        </w:rPr>
        <w:t xml:space="preserve">، </w:t>
      </w:r>
      <w:r w:rsidR="004409BF" w:rsidRPr="00853DCC">
        <w:rPr>
          <w:rtl/>
        </w:rPr>
        <w:t>چاپ 1318 ش در تهران (توسط چ</w:t>
      </w:r>
      <w:r w:rsidRPr="00853DCC">
        <w:rPr>
          <w:rtl/>
        </w:rPr>
        <w:t>اپخانه و کتابخانه مرکزی) است که سبک فکری آن به اواخر دورۀ پهلوی اول</w:t>
      </w:r>
      <w:r w:rsidR="00961BDF">
        <w:rPr>
          <w:rtl/>
        </w:rPr>
        <w:t xml:space="preserve"> می‌</w:t>
      </w:r>
      <w:r w:rsidRPr="00853DCC">
        <w:rPr>
          <w:rtl/>
        </w:rPr>
        <w:t>ماند و در عین حال که از آیین راستی و اصول کلی فکر بشری</w:t>
      </w:r>
      <w:r w:rsidR="00961BDF">
        <w:rPr>
          <w:rtl/>
        </w:rPr>
        <w:t xml:space="preserve"> می‌</w:t>
      </w:r>
      <w:r w:rsidRPr="00853DCC">
        <w:rPr>
          <w:rtl/>
        </w:rPr>
        <w:t>آغازد</w:t>
      </w:r>
      <w:r w:rsidR="007B4087">
        <w:rPr>
          <w:rFonts w:hint="cs"/>
          <w:rtl/>
        </w:rPr>
        <w:t xml:space="preserve">، </w:t>
      </w:r>
      <w:r w:rsidRPr="00853DCC">
        <w:rPr>
          <w:rtl/>
        </w:rPr>
        <w:t>به اسلام و تشیع ختم</w:t>
      </w:r>
      <w:r w:rsidR="00961BDF">
        <w:rPr>
          <w:rtl/>
        </w:rPr>
        <w:t xml:space="preserve"> می‌</w:t>
      </w:r>
      <w:r w:rsidRPr="00853DCC">
        <w:rPr>
          <w:rtl/>
        </w:rPr>
        <w:t>شود</w:t>
      </w:r>
      <w:r w:rsidR="007B4087">
        <w:rPr>
          <w:rtl/>
        </w:rPr>
        <w:t xml:space="preserve">. </w:t>
      </w:r>
      <w:r w:rsidRPr="00853DCC">
        <w:rPr>
          <w:rtl/>
        </w:rPr>
        <w:t>وی بعدها آثار ادبی ـ تربیتی دیگری نوشت که برخی از</w:t>
      </w:r>
      <w:r w:rsidR="00016EE7">
        <w:rPr>
          <w:rtl/>
        </w:rPr>
        <w:t xml:space="preserve"> آن‌ها </w:t>
      </w:r>
      <w:r w:rsidRPr="00853DCC">
        <w:rPr>
          <w:rtl/>
        </w:rPr>
        <w:t>بیش از ده بار به چاپ رسید</w:t>
      </w:r>
      <w:r w:rsidR="007B4087">
        <w:rPr>
          <w:rtl/>
        </w:rPr>
        <w:t xml:space="preserve">. </w:t>
      </w:r>
    </w:p>
    <w:p w:rsidR="00C65F32" w:rsidRPr="00853DCC" w:rsidRDefault="00C65F32" w:rsidP="001970D5">
      <w:pPr>
        <w:pStyle w:val="a"/>
        <w:rPr>
          <w:rtl/>
        </w:rPr>
      </w:pPr>
      <w:r w:rsidRPr="00853DCC">
        <w:rPr>
          <w:rtl/>
        </w:rPr>
        <w:t xml:space="preserve">کانون تشیع: در تهران و در اواخر دهۀ 20 و دهۀ </w:t>
      </w:r>
      <w:r w:rsidR="004409BF" w:rsidRPr="00853DCC">
        <w:rPr>
          <w:rFonts w:hint="cs"/>
          <w:rtl/>
        </w:rPr>
        <w:t>3</w:t>
      </w:r>
      <w:r w:rsidRPr="00853DCC">
        <w:rPr>
          <w:rtl/>
        </w:rPr>
        <w:t>0 مقالاتی</w:t>
      </w:r>
      <w:r w:rsidR="00961BDF">
        <w:rPr>
          <w:rtl/>
        </w:rPr>
        <w:t xml:space="preserve"> می‌</w:t>
      </w:r>
      <w:r w:rsidRPr="00853DCC">
        <w:rPr>
          <w:rtl/>
        </w:rPr>
        <w:t>نوشت</w:t>
      </w:r>
      <w:r w:rsidR="007B4087">
        <w:rPr>
          <w:rtl/>
        </w:rPr>
        <w:t xml:space="preserve">. </w:t>
      </w:r>
      <w:r w:rsidRPr="00853DCC">
        <w:rPr>
          <w:rtl/>
        </w:rPr>
        <w:t>زمانی هم در همان روزگار کتابی بر ضد کسروی انتشار داد</w:t>
      </w:r>
      <w:r w:rsidR="007B4087">
        <w:rPr>
          <w:rtl/>
        </w:rPr>
        <w:t xml:space="preserve">. </w:t>
      </w:r>
      <w:r w:rsidRPr="00853DCC">
        <w:rPr>
          <w:rtl/>
        </w:rPr>
        <w:t>نخعی در اصل فردی ارتشی و زمانی هم کارمند گمرگ مشهد بود</w:t>
      </w:r>
      <w:r w:rsidRPr="00014724">
        <w:rPr>
          <w:rStyle w:val="FootnoteReference"/>
          <w:rtl/>
        </w:rPr>
        <w:footnoteReference w:id="298"/>
      </w:r>
      <w:r w:rsidRPr="00853DCC">
        <w:rPr>
          <w:rtl/>
        </w:rPr>
        <w:t xml:space="preserve"> که معلومات مذهبی و سابقۀ طلبگی داشت و یکباره در مشهد توسط آیت الله میلانی معم</w:t>
      </w:r>
      <w:r w:rsidR="004409BF" w:rsidRPr="00853DCC">
        <w:rPr>
          <w:rFonts w:hint="cs"/>
          <w:rtl/>
        </w:rPr>
        <w:t>ّ</w:t>
      </w:r>
      <w:r w:rsidRPr="00853DCC">
        <w:rPr>
          <w:rtl/>
        </w:rPr>
        <w:t>م شد</w:t>
      </w:r>
      <w:r w:rsidR="007B4087">
        <w:rPr>
          <w:rtl/>
        </w:rPr>
        <w:t xml:space="preserve">. </w:t>
      </w:r>
      <w:r w:rsidRPr="00853DCC">
        <w:rPr>
          <w:rtl/>
        </w:rPr>
        <w:t>به گفتۀ استاد محمدرضا حکیمی</w:t>
      </w:r>
      <w:r w:rsidR="007B4087">
        <w:rPr>
          <w:rtl/>
        </w:rPr>
        <w:t xml:space="preserve">، </w:t>
      </w:r>
      <w:r w:rsidRPr="00853DCC">
        <w:rPr>
          <w:rtl/>
        </w:rPr>
        <w:t>وی در اواخری که در مشهد بود</w:t>
      </w:r>
      <w:r w:rsidR="007B4087">
        <w:rPr>
          <w:rtl/>
        </w:rPr>
        <w:t xml:space="preserve">، </w:t>
      </w:r>
      <w:r w:rsidRPr="00853DCC">
        <w:rPr>
          <w:rtl/>
        </w:rPr>
        <w:t>سخت از نظریۀ جدایی دین از سیاست و لزوم پرهیز روحانیون از دخالت در سیاست جانبداری</w:t>
      </w:r>
      <w:r w:rsidR="00A519CF">
        <w:rPr>
          <w:rtl/>
        </w:rPr>
        <w:t xml:space="preserve"> می‌کرد </w:t>
      </w:r>
      <w:r w:rsidRPr="00853DCC">
        <w:rPr>
          <w:rtl/>
        </w:rPr>
        <w:t>و بعدها نیز در جریان حوادث</w:t>
      </w:r>
      <w:r w:rsidR="00153F93">
        <w:rPr>
          <w:rtl/>
        </w:rPr>
        <w:t xml:space="preserve"> سال‌های </w:t>
      </w:r>
      <w:r w:rsidRPr="00853DCC">
        <w:rPr>
          <w:rtl/>
        </w:rPr>
        <w:t>41ـ43 با اعلامیه</w:t>
      </w:r>
      <w:r w:rsidR="007B4087">
        <w:rPr>
          <w:rtl/>
        </w:rPr>
        <w:t xml:space="preserve">‌های </w:t>
      </w:r>
      <w:r w:rsidRPr="00853DCC">
        <w:rPr>
          <w:rtl/>
        </w:rPr>
        <w:t>صادره از سوی مراجع و علما در قم در این زمینه موافق نبود</w:t>
      </w:r>
      <w:r w:rsidR="007B4087">
        <w:rPr>
          <w:rtl/>
        </w:rPr>
        <w:t xml:space="preserve">. </w:t>
      </w:r>
      <w:r w:rsidRPr="00853DCC">
        <w:rPr>
          <w:rtl/>
        </w:rPr>
        <w:t>وی در تهران کانون تشیع را ایجاد و مجالسی هم بر پا</w:t>
      </w:r>
      <w:r w:rsidR="00961BDF">
        <w:rPr>
          <w:rtl/>
        </w:rPr>
        <w:t xml:space="preserve"> می‌</w:t>
      </w:r>
      <w:r w:rsidRPr="00853DCC">
        <w:rPr>
          <w:rtl/>
        </w:rPr>
        <w:t>نمود که در یک محفل آن علامۀ امینی شرکت کرد</w:t>
      </w:r>
      <w:r w:rsidR="007B4087">
        <w:rPr>
          <w:rtl/>
        </w:rPr>
        <w:t xml:space="preserve">. </w:t>
      </w:r>
    </w:p>
    <w:p w:rsidR="00C65F32" w:rsidRPr="00853DCC" w:rsidRDefault="00C65F32" w:rsidP="001970D5">
      <w:pPr>
        <w:pStyle w:val="a"/>
        <w:rPr>
          <w:rtl/>
        </w:rPr>
      </w:pPr>
      <w:r w:rsidRPr="00853DCC">
        <w:rPr>
          <w:rtl/>
        </w:rPr>
        <w:t>آقای حکیمی افزوده است: زمانی که ما در مشهد به همراه شماری از معلمان کتاب حساس</w:t>
      </w:r>
      <w:r w:rsidR="00ED6B1A">
        <w:rPr>
          <w:rtl/>
        </w:rPr>
        <w:t xml:space="preserve">‌ترین </w:t>
      </w:r>
      <w:r w:rsidRPr="00853DCC">
        <w:rPr>
          <w:rtl/>
        </w:rPr>
        <w:t>فراز تاریخ یا داستان غدیر را چاپ کردیم</w:t>
      </w:r>
      <w:r w:rsidR="007B4087">
        <w:rPr>
          <w:rFonts w:hint="cs"/>
          <w:rtl/>
        </w:rPr>
        <w:t xml:space="preserve">، </w:t>
      </w:r>
      <w:r w:rsidRPr="00853DCC">
        <w:rPr>
          <w:rtl/>
        </w:rPr>
        <w:t>وی تلاش کرد که در تهران آن کتاب را با آرم کانون تشیع و مقدمۀ خودش چاپ کند که من</w:t>
      </w:r>
      <w:r w:rsidR="004409BF" w:rsidRPr="00853DCC">
        <w:rPr>
          <w:rtl/>
        </w:rPr>
        <w:t xml:space="preserve"> روی حساسیتی که داشتم</w:t>
      </w:r>
      <w:r w:rsidR="007B4087">
        <w:rPr>
          <w:rtl/>
        </w:rPr>
        <w:t xml:space="preserve">، </w:t>
      </w:r>
      <w:r w:rsidR="004409BF" w:rsidRPr="00853DCC">
        <w:rPr>
          <w:rtl/>
        </w:rPr>
        <w:t>مانع شدم</w:t>
      </w:r>
      <w:r w:rsidR="007B4087">
        <w:rPr>
          <w:rFonts w:hint="cs"/>
          <w:rtl/>
        </w:rPr>
        <w:t xml:space="preserve">. </w:t>
      </w:r>
      <w:r w:rsidRPr="00853DCC">
        <w:rPr>
          <w:rtl/>
        </w:rPr>
        <w:t>ضمن سندی در پروندۀ مرحوم آیت الله طالقانی</w:t>
      </w:r>
      <w:r w:rsidR="007B4087">
        <w:rPr>
          <w:rtl/>
        </w:rPr>
        <w:t xml:space="preserve">، </w:t>
      </w:r>
      <w:r w:rsidRPr="00853DCC">
        <w:rPr>
          <w:rtl/>
        </w:rPr>
        <w:t>از افراد وابسته به کانون تشیع یاد شده که فتوان یکی از مراجع را دائر بر جدایی دین از سیاست در مسجد هدایت پخش</w:t>
      </w:r>
      <w:r w:rsidR="00961BDF">
        <w:rPr>
          <w:rtl/>
        </w:rPr>
        <w:t xml:space="preserve"> می‌</w:t>
      </w:r>
      <w:r w:rsidRPr="00853DCC">
        <w:rPr>
          <w:rtl/>
        </w:rPr>
        <w:t>کردند</w:t>
      </w:r>
      <w:r w:rsidR="00BF05FA">
        <w:rPr>
          <w:rtl/>
        </w:rPr>
        <w:t>.</w:t>
      </w:r>
      <w:r w:rsidRPr="00014724">
        <w:rPr>
          <w:rStyle w:val="FootnoteReference"/>
          <w:rtl/>
        </w:rPr>
        <w:footnoteReference w:id="299"/>
      </w:r>
    </w:p>
    <w:p w:rsidR="00C65F32" w:rsidRPr="00853DCC" w:rsidRDefault="00C65F32" w:rsidP="001970D5">
      <w:pPr>
        <w:pStyle w:val="a"/>
        <w:rPr>
          <w:rtl/>
        </w:rPr>
      </w:pPr>
      <w:r w:rsidRPr="00853DCC">
        <w:rPr>
          <w:rtl/>
        </w:rPr>
        <w:t>کتابچه</w:t>
      </w:r>
      <w:r w:rsidR="00AD57D5">
        <w:rPr>
          <w:rtl/>
        </w:rPr>
        <w:t xml:space="preserve">‌ای </w:t>
      </w:r>
      <w:r w:rsidRPr="00853DCC">
        <w:rPr>
          <w:rtl/>
        </w:rPr>
        <w:t>نیز از وی در اثبات جدایی دین و سیاست منتشر شده است</w:t>
      </w:r>
      <w:r w:rsidR="007B4087">
        <w:rPr>
          <w:rtl/>
        </w:rPr>
        <w:t xml:space="preserve">. </w:t>
      </w:r>
      <w:r w:rsidRPr="00853DCC">
        <w:rPr>
          <w:rtl/>
        </w:rPr>
        <w:t>وی پس از بحثی که در این باره</w:t>
      </w:r>
      <w:r w:rsidR="00F60A81">
        <w:rPr>
          <w:rtl/>
        </w:rPr>
        <w:t xml:space="preserve"> می‌کند،</w:t>
      </w:r>
      <w:r w:rsidRPr="00853DCC">
        <w:rPr>
          <w:rtl/>
        </w:rPr>
        <w:t>به طور خلاصه چنین نتیجه</w:t>
      </w:r>
      <w:r w:rsidR="00961BDF">
        <w:rPr>
          <w:rtl/>
        </w:rPr>
        <w:t xml:space="preserve"> می‌</w:t>
      </w:r>
      <w:r w:rsidRPr="00853DCC">
        <w:rPr>
          <w:rtl/>
        </w:rPr>
        <w:t>گیرد که «دین جمیع الجهات سیاست الهی بوده</w:t>
      </w:r>
      <w:r w:rsidR="007B4087">
        <w:rPr>
          <w:rtl/>
        </w:rPr>
        <w:t xml:space="preserve">، </w:t>
      </w:r>
      <w:r w:rsidRPr="00853DCC">
        <w:rPr>
          <w:rtl/>
        </w:rPr>
        <w:t>برنامه</w:t>
      </w:r>
      <w:r w:rsidR="007B4087">
        <w:rPr>
          <w:rtl/>
        </w:rPr>
        <w:t xml:space="preserve">‌ها </w:t>
      </w:r>
      <w:r w:rsidRPr="00853DCC">
        <w:rPr>
          <w:rtl/>
        </w:rPr>
        <w:t>و سیاسات خاصی برای ادا</w:t>
      </w:r>
      <w:r w:rsidR="00FA19F8" w:rsidRPr="00853DCC">
        <w:rPr>
          <w:rtl/>
        </w:rPr>
        <w:t>رۀ اجتماع داشته</w:t>
      </w:r>
      <w:r w:rsidR="007B4087">
        <w:rPr>
          <w:rtl/>
        </w:rPr>
        <w:t xml:space="preserve">، </w:t>
      </w:r>
      <w:r w:rsidR="00FA19F8" w:rsidRPr="00853DCC">
        <w:rPr>
          <w:rtl/>
        </w:rPr>
        <w:t>ب</w:t>
      </w:r>
      <w:r w:rsidR="00FA19F8" w:rsidRPr="00853DCC">
        <w:rPr>
          <w:rFonts w:hint="cs"/>
          <w:rtl/>
        </w:rPr>
        <w:t>ه‌</w:t>
      </w:r>
      <w:r w:rsidRPr="00853DCC">
        <w:rPr>
          <w:rtl/>
        </w:rPr>
        <w:t>کلی از سیاست متداول بشری که در عرف و اصطلاح عمومی مردم جهان و تاریخ بشر به طور</w:t>
      </w:r>
      <w:r w:rsidR="00FA19F8" w:rsidRPr="00853DCC">
        <w:rPr>
          <w:rtl/>
        </w:rPr>
        <w:t xml:space="preserve"> مطلق سیاست نامیده</w:t>
      </w:r>
      <w:r w:rsidR="00961BDF">
        <w:rPr>
          <w:rtl/>
        </w:rPr>
        <w:t xml:space="preserve"> می‌</w:t>
      </w:r>
      <w:r w:rsidR="00FA19F8" w:rsidRPr="00853DCC">
        <w:rPr>
          <w:rtl/>
        </w:rPr>
        <w:t>شود</w:t>
      </w:r>
      <w:r w:rsidR="007B4087">
        <w:rPr>
          <w:rtl/>
        </w:rPr>
        <w:t xml:space="preserve">، </w:t>
      </w:r>
      <w:r w:rsidR="00FA19F8" w:rsidRPr="00853DCC">
        <w:rPr>
          <w:rtl/>
        </w:rPr>
        <w:t>جدا</w:t>
      </w:r>
      <w:r w:rsidRPr="00853DCC">
        <w:rPr>
          <w:rtl/>
        </w:rPr>
        <w:t>ست؛ و مسلمانان برای انجام وظایف شرعی خود تا سرحد جانبازی و جهاد با کفار به هیچ وجه احتیاجی به توسل به لفظ سیاست ندارند؛ زیرا این کلمه از نظر استعمال و اصطلاح در عرف سیاست بشری متداول است و مخصوصا</w:t>
      </w:r>
      <w:r w:rsidR="00FA19F8" w:rsidRPr="00853DCC">
        <w:rPr>
          <w:rFonts w:hint="cs"/>
          <w:rtl/>
        </w:rPr>
        <w:t>ً</w:t>
      </w:r>
      <w:r w:rsidRPr="00853DCC">
        <w:rPr>
          <w:rtl/>
        </w:rPr>
        <w:t xml:space="preserve"> در کشور ما که طبق قانون اساسی کلیۀ قوانین باید با تشخیص مراجع آشنا به مقتضیات زمان موافق با شرع ب</w:t>
      </w:r>
      <w:r w:rsidR="00FA19F8" w:rsidRPr="00853DCC">
        <w:rPr>
          <w:rtl/>
        </w:rPr>
        <w:t xml:space="preserve">اشد اصولاً روحانیت مقامی مافوق </w:t>
      </w:r>
      <w:r w:rsidRPr="00853DCC">
        <w:rPr>
          <w:rtl/>
        </w:rPr>
        <w:t>سیاست داشته</w:t>
      </w:r>
      <w:r w:rsidR="007B4087">
        <w:rPr>
          <w:rtl/>
        </w:rPr>
        <w:t xml:space="preserve">، </w:t>
      </w:r>
      <w:r w:rsidRPr="00853DCC">
        <w:rPr>
          <w:rtl/>
        </w:rPr>
        <w:t>نظارت عالیه در وضع و اجرای قوانین از طریق صدور فتوی و حکم شرعی و تطبیق قوانین موضوعه با شرع انور دارد و نیازی به آن نیست که در امور سیاسی متداول که حرفه و فن مخصوصی جدای از حرفه روحانی است شرکت و مداخله نماید»</w:t>
      </w:r>
      <w:r w:rsidR="00BF05FA">
        <w:rPr>
          <w:rtl/>
        </w:rPr>
        <w:t>.</w:t>
      </w:r>
      <w:r w:rsidRPr="00014724">
        <w:rPr>
          <w:rStyle w:val="FootnoteReference"/>
          <w:rtl/>
        </w:rPr>
        <w:footnoteReference w:id="300"/>
      </w:r>
      <w:r w:rsidRPr="00853DCC">
        <w:rPr>
          <w:rtl/>
        </w:rPr>
        <w:t xml:space="preserve"> وی در همین نوشته</w:t>
      </w:r>
      <w:r w:rsidR="007B4087">
        <w:rPr>
          <w:rtl/>
        </w:rPr>
        <w:t xml:space="preserve">، </w:t>
      </w:r>
      <w:r w:rsidRPr="00853DCC">
        <w:rPr>
          <w:rtl/>
        </w:rPr>
        <w:t>شرحی از مشکلات درونی کانون تشیع که از آن با عنوان «سازمان تبلیغاتی مذهب شیعه اثنی عشری» یاد</w:t>
      </w:r>
      <w:r w:rsidR="00F60A81">
        <w:rPr>
          <w:rtl/>
        </w:rPr>
        <w:t xml:space="preserve"> می‌کند،</w:t>
      </w:r>
      <w:r w:rsidRPr="00853DCC">
        <w:rPr>
          <w:rtl/>
        </w:rPr>
        <w:t>به دست</w:t>
      </w:r>
      <w:r w:rsidR="00961BDF">
        <w:rPr>
          <w:rtl/>
        </w:rPr>
        <w:t xml:space="preserve"> می‌</w:t>
      </w:r>
      <w:r w:rsidRPr="00853DCC">
        <w:rPr>
          <w:rtl/>
        </w:rPr>
        <w:t>دهد</w:t>
      </w:r>
      <w:r w:rsidR="007B4087">
        <w:rPr>
          <w:rtl/>
        </w:rPr>
        <w:t xml:space="preserve">. </w:t>
      </w:r>
      <w:r w:rsidRPr="00853DCC">
        <w:rPr>
          <w:rtl/>
        </w:rPr>
        <w:t>در گزارشی از پنجم خرداد 41 آمده است</w:t>
      </w:r>
      <w:r w:rsidR="00FA19F8" w:rsidRPr="00853DCC">
        <w:rPr>
          <w:rtl/>
        </w:rPr>
        <w:t xml:space="preserve"> که در مسجد هدایت</w:t>
      </w:r>
      <w:r w:rsidR="007B4087">
        <w:rPr>
          <w:rtl/>
        </w:rPr>
        <w:t xml:space="preserve">، </w:t>
      </w:r>
      <w:r w:rsidR="00FA19F8" w:rsidRPr="00853DCC">
        <w:rPr>
          <w:rtl/>
        </w:rPr>
        <w:t>افراد وابسته</w:t>
      </w:r>
      <w:r w:rsidRPr="00853DCC">
        <w:rPr>
          <w:rtl/>
        </w:rPr>
        <w:t xml:space="preserve"> به کانون تشیع</w:t>
      </w:r>
      <w:r w:rsidR="007B4087">
        <w:rPr>
          <w:rtl/>
        </w:rPr>
        <w:t xml:space="preserve">، </w:t>
      </w:r>
      <w:r w:rsidRPr="00853DCC">
        <w:rPr>
          <w:rtl/>
        </w:rPr>
        <w:t>اعلام</w:t>
      </w:r>
      <w:r w:rsidR="00FA19F8" w:rsidRPr="00853DCC">
        <w:rPr>
          <w:rFonts w:hint="cs"/>
          <w:rtl/>
        </w:rPr>
        <w:t>ی</w:t>
      </w:r>
      <w:r w:rsidRPr="00853DCC">
        <w:rPr>
          <w:rtl/>
        </w:rPr>
        <w:t>ه</w:t>
      </w:r>
      <w:r w:rsidR="00227AB2">
        <w:rPr>
          <w:rtl/>
        </w:rPr>
        <w:t xml:space="preserve">‌هایی </w:t>
      </w:r>
      <w:r w:rsidRPr="00853DCC">
        <w:rPr>
          <w:rtl/>
        </w:rPr>
        <w:t>که متضمن فتوای آیت الله حاج سید هادی میلانی درباره تفکیک دین از سا</w:t>
      </w:r>
      <w:r w:rsidR="00FA19F8" w:rsidRPr="00853DCC">
        <w:rPr>
          <w:rtl/>
        </w:rPr>
        <w:t>یست است را در بین حضار توزیع می</w:t>
      </w:r>
      <w:r w:rsidR="00FA19F8" w:rsidRPr="00853DCC">
        <w:rPr>
          <w:rFonts w:hint="cs"/>
          <w:rtl/>
        </w:rPr>
        <w:t>‌</w:t>
      </w:r>
      <w:r w:rsidRPr="00853DCC">
        <w:rPr>
          <w:rtl/>
        </w:rPr>
        <w:t>کردند</w:t>
      </w:r>
      <w:r w:rsidR="00BF05FA">
        <w:rPr>
          <w:rtl/>
        </w:rPr>
        <w:t>.</w:t>
      </w:r>
      <w:r w:rsidRPr="00014724">
        <w:rPr>
          <w:rStyle w:val="FootnoteReference"/>
          <w:rtl/>
        </w:rPr>
        <w:footnoteReference w:id="301"/>
      </w:r>
      <w:r w:rsidRPr="00853DCC">
        <w:rPr>
          <w:rtl/>
        </w:rPr>
        <w:t xml:space="preserve"> مواضع آیت الله میلانی به خصوص در آن</w:t>
      </w:r>
      <w:r w:rsidR="00147502">
        <w:rPr>
          <w:rtl/>
        </w:rPr>
        <w:t xml:space="preserve"> سال‌ها </w:t>
      </w:r>
      <w:r w:rsidRPr="00853DCC">
        <w:rPr>
          <w:rtl/>
        </w:rPr>
        <w:t>با چنین فتوایی سازگار نیست</w:t>
      </w:r>
      <w:r w:rsidR="007B4087">
        <w:rPr>
          <w:rtl/>
        </w:rPr>
        <w:t xml:space="preserve">. </w:t>
      </w:r>
      <w:r w:rsidRPr="00853DCC">
        <w:rPr>
          <w:rtl/>
        </w:rPr>
        <w:t>جالب است که در گزارش بعدی</w:t>
      </w:r>
      <w:r w:rsidR="007B4087">
        <w:rPr>
          <w:rtl/>
        </w:rPr>
        <w:t xml:space="preserve">، </w:t>
      </w:r>
      <w:r w:rsidRPr="00853DCC">
        <w:rPr>
          <w:rtl/>
        </w:rPr>
        <w:t>آمده است که آقای طالقانی علیه آن مطلب موضع گرفته و گفته است: عده</w:t>
      </w:r>
      <w:r w:rsidR="00AD57D5">
        <w:rPr>
          <w:rtl/>
        </w:rPr>
        <w:t xml:space="preserve">‌ای </w:t>
      </w:r>
      <w:r w:rsidRPr="00853DCC">
        <w:rPr>
          <w:rtl/>
        </w:rPr>
        <w:t>پیدا شده</w:t>
      </w:r>
      <w:r w:rsidR="00961BDF">
        <w:rPr>
          <w:rtl/>
        </w:rPr>
        <w:t xml:space="preserve">‌اند </w:t>
      </w:r>
      <w:r w:rsidRPr="00853DCC">
        <w:rPr>
          <w:rtl/>
        </w:rPr>
        <w:t>که با نوشتن یکی دو مقاله آبرو و حیثیت دین ما را برده</w:t>
      </w:r>
      <w:r w:rsidR="00541890">
        <w:rPr>
          <w:rtl/>
        </w:rPr>
        <w:t>‌اند.</w:t>
      </w:r>
      <w:r w:rsidR="007B4087">
        <w:rPr>
          <w:rtl/>
        </w:rPr>
        <w:t xml:space="preserve"> </w:t>
      </w:r>
      <w:r w:rsidRPr="00853DCC">
        <w:rPr>
          <w:rtl/>
        </w:rPr>
        <w:t>و اگر ما</w:t>
      </w:r>
      <w:r w:rsidR="007B4087">
        <w:rPr>
          <w:rtl/>
        </w:rPr>
        <w:t xml:space="preserve"> </w:t>
      </w:r>
      <w:r w:rsidRPr="00853DCC">
        <w:rPr>
          <w:rtl/>
        </w:rPr>
        <w:t>هم حرفی بزنیم آن وقت</w:t>
      </w:r>
      <w:r w:rsidR="00961BDF">
        <w:rPr>
          <w:rtl/>
        </w:rPr>
        <w:t xml:space="preserve"> می‌</w:t>
      </w:r>
      <w:r w:rsidRPr="00853DCC">
        <w:rPr>
          <w:rtl/>
        </w:rPr>
        <w:t>گویند دین از سیاست جداست</w:t>
      </w:r>
      <w:r w:rsidR="00BF05FA">
        <w:rPr>
          <w:rtl/>
        </w:rPr>
        <w:t>.</w:t>
      </w:r>
      <w:r w:rsidRPr="00014724">
        <w:rPr>
          <w:rStyle w:val="FootnoteReference"/>
          <w:rtl/>
        </w:rPr>
        <w:footnoteReference w:id="302"/>
      </w:r>
      <w:r w:rsidRPr="00853DCC">
        <w:rPr>
          <w:rtl/>
        </w:rPr>
        <w:t xml:space="preserve"> چند شب بعد از آن هم آقای مطهری در مسجد هدایت</w:t>
      </w:r>
      <w:r w:rsidR="007B4087">
        <w:rPr>
          <w:rFonts w:hint="cs"/>
          <w:rtl/>
        </w:rPr>
        <w:t xml:space="preserve">، </w:t>
      </w:r>
      <w:r w:rsidR="00FA19F8" w:rsidRPr="00853DCC">
        <w:rPr>
          <w:rtl/>
        </w:rPr>
        <w:t xml:space="preserve">منبر </w:t>
      </w:r>
      <w:r w:rsidR="00FA19F8" w:rsidRPr="00853DCC">
        <w:rPr>
          <w:rFonts w:hint="cs"/>
          <w:rtl/>
        </w:rPr>
        <w:t>ر</w:t>
      </w:r>
      <w:r w:rsidRPr="00853DCC">
        <w:rPr>
          <w:rtl/>
        </w:rPr>
        <w:t>فت و در این باره گفت: «سیاست از دین جدا نیست</w:t>
      </w:r>
      <w:r w:rsidR="007B4087">
        <w:rPr>
          <w:rtl/>
        </w:rPr>
        <w:t xml:space="preserve">. </w:t>
      </w:r>
      <w:r w:rsidRPr="00853DCC">
        <w:rPr>
          <w:rtl/>
        </w:rPr>
        <w:t>حالا چرا دین و قرآن با این سیاست و قانون مخالف است؟ برای</w:t>
      </w:r>
      <w:r w:rsidR="008F63F0">
        <w:rPr>
          <w:rtl/>
        </w:rPr>
        <w:t xml:space="preserve"> آنکه </w:t>
      </w:r>
      <w:r w:rsidRPr="00853DCC">
        <w:rPr>
          <w:rtl/>
        </w:rPr>
        <w:t>سیاست فعلی علیه دین است</w:t>
      </w:r>
      <w:r w:rsidR="007B4087">
        <w:rPr>
          <w:rtl/>
        </w:rPr>
        <w:t>.</w:t>
      </w:r>
      <w:r w:rsidR="00A6798D">
        <w:rPr>
          <w:rtl/>
        </w:rPr>
        <w:t xml:space="preserve"> این‌ها </w:t>
      </w:r>
      <w:r w:rsidRPr="00853DCC">
        <w:rPr>
          <w:rtl/>
        </w:rPr>
        <w:t>چند نفر مظلوم را گرفته و به زندان</w:t>
      </w:r>
      <w:r w:rsidR="00961BDF">
        <w:rPr>
          <w:rtl/>
        </w:rPr>
        <w:t xml:space="preserve"> می‌</w:t>
      </w:r>
      <w:r w:rsidRPr="00853DCC">
        <w:rPr>
          <w:rtl/>
        </w:rPr>
        <w:t>برند</w:t>
      </w:r>
      <w:r w:rsidR="002D480F">
        <w:rPr>
          <w:rtl/>
        </w:rPr>
        <w:t>...</w:t>
      </w:r>
      <w:r w:rsidR="007B4087">
        <w:rPr>
          <w:rtl/>
        </w:rPr>
        <w:t xml:space="preserve"> </w:t>
      </w:r>
      <w:r w:rsidRPr="00853DCC">
        <w:rPr>
          <w:rtl/>
        </w:rPr>
        <w:t>پرونده سازی</w:t>
      </w:r>
      <w:r w:rsidR="00961BDF">
        <w:rPr>
          <w:rtl/>
        </w:rPr>
        <w:t xml:space="preserve"> می‌</w:t>
      </w:r>
      <w:r w:rsidRPr="00853DCC">
        <w:rPr>
          <w:rtl/>
        </w:rPr>
        <w:t>کنند</w:t>
      </w:r>
      <w:r w:rsidR="007B4087">
        <w:rPr>
          <w:rtl/>
        </w:rPr>
        <w:t xml:space="preserve">، </w:t>
      </w:r>
      <w:r w:rsidRPr="00853DCC">
        <w:rPr>
          <w:rtl/>
        </w:rPr>
        <w:t>اسمش را قانون</w:t>
      </w:r>
      <w:r w:rsidR="00961BDF">
        <w:rPr>
          <w:rtl/>
        </w:rPr>
        <w:t xml:space="preserve"> می‌</w:t>
      </w:r>
      <w:r w:rsidRPr="00853DCC">
        <w:rPr>
          <w:rtl/>
        </w:rPr>
        <w:t>گذارند</w:t>
      </w:r>
      <w:r w:rsidR="007B4087">
        <w:rPr>
          <w:rtl/>
        </w:rPr>
        <w:t xml:space="preserve">. </w:t>
      </w:r>
      <w:r w:rsidRPr="00853DCC">
        <w:rPr>
          <w:rtl/>
        </w:rPr>
        <w:t>نفس مردم را قطع میکنند نامش را سیاست</w:t>
      </w:r>
      <w:r w:rsidR="00961BDF">
        <w:rPr>
          <w:rtl/>
        </w:rPr>
        <w:t xml:space="preserve"> می‌</w:t>
      </w:r>
      <w:r w:rsidRPr="00853DCC">
        <w:rPr>
          <w:rtl/>
        </w:rPr>
        <w:t>گذارند</w:t>
      </w:r>
      <w:r w:rsidR="002D480F">
        <w:rPr>
          <w:rtl/>
        </w:rPr>
        <w:t>...</w:t>
      </w:r>
      <w:r w:rsidR="007B4087">
        <w:rPr>
          <w:rtl/>
        </w:rPr>
        <w:t xml:space="preserve"> </w:t>
      </w:r>
      <w:r w:rsidRPr="00853DCC">
        <w:rPr>
          <w:rtl/>
        </w:rPr>
        <w:t>این سیاست شما بر خلاف دین و قرآن است»</w:t>
      </w:r>
      <w:r w:rsidR="00BF05FA">
        <w:rPr>
          <w:rFonts w:hint="cs"/>
          <w:rtl/>
        </w:rPr>
        <w:t>.</w:t>
      </w:r>
      <w:r w:rsidRPr="00014724">
        <w:rPr>
          <w:rStyle w:val="FootnoteReference"/>
          <w:rtl/>
        </w:rPr>
        <w:footnoteReference w:id="303"/>
      </w:r>
      <w:r w:rsidRPr="00853DCC">
        <w:rPr>
          <w:rtl/>
        </w:rPr>
        <w:t xml:space="preserve"> کتاب مرز دین و سیاست مهندس بازرگان نیز همین زمان انتشار یافته و توزیع شد</w:t>
      </w:r>
      <w:r w:rsidR="00BF05FA">
        <w:rPr>
          <w:rtl/>
        </w:rPr>
        <w:t>.</w:t>
      </w:r>
      <w:r w:rsidRPr="00014724">
        <w:rPr>
          <w:rStyle w:val="FootnoteReference"/>
          <w:rtl/>
        </w:rPr>
        <w:footnoteReference w:id="304"/>
      </w:r>
      <w:r w:rsidRPr="00853DCC">
        <w:rPr>
          <w:rtl/>
        </w:rPr>
        <w:t xml:space="preserve"> به هر حال</w:t>
      </w:r>
      <w:r w:rsidR="00961BDF">
        <w:rPr>
          <w:rtl/>
        </w:rPr>
        <w:t xml:space="preserve"> می‌</w:t>
      </w:r>
      <w:r w:rsidRPr="00853DCC">
        <w:rPr>
          <w:rtl/>
        </w:rPr>
        <w:t>توان تصور کرد که این قبیل</w:t>
      </w:r>
      <w:r w:rsidR="007B4087">
        <w:rPr>
          <w:rtl/>
        </w:rPr>
        <w:t xml:space="preserve"> </w:t>
      </w:r>
      <w:r w:rsidRPr="00853DCC">
        <w:rPr>
          <w:rtl/>
        </w:rPr>
        <w:t>مطالب</w:t>
      </w:r>
      <w:r w:rsidR="007B4087">
        <w:rPr>
          <w:rFonts w:hint="cs"/>
          <w:rtl/>
        </w:rPr>
        <w:t xml:space="preserve">، </w:t>
      </w:r>
      <w:r w:rsidRPr="00853DCC">
        <w:rPr>
          <w:rtl/>
        </w:rPr>
        <w:t>هم در پاسخ نکاتی بوده است که رژیم مطرح</w:t>
      </w:r>
      <w:r w:rsidR="00961BDF">
        <w:rPr>
          <w:rtl/>
        </w:rPr>
        <w:t xml:space="preserve"> می‌</w:t>
      </w:r>
      <w:r w:rsidRPr="00853DCC">
        <w:rPr>
          <w:rtl/>
        </w:rPr>
        <w:t>کرده و هم آنچه که به اسم کانون تشیع نشر</w:t>
      </w:r>
      <w:r w:rsidR="00961BDF">
        <w:rPr>
          <w:rtl/>
        </w:rPr>
        <w:t xml:space="preserve"> می‌</w:t>
      </w:r>
      <w:r w:rsidRPr="00853DCC">
        <w:rPr>
          <w:rtl/>
        </w:rPr>
        <w:t>یافته و به احتمال</w:t>
      </w:r>
      <w:r w:rsidR="007B4087">
        <w:rPr>
          <w:rtl/>
        </w:rPr>
        <w:t xml:space="preserve">، </w:t>
      </w:r>
      <w:r w:rsidRPr="00853DCC">
        <w:rPr>
          <w:rtl/>
        </w:rPr>
        <w:t>پشت صحنه آن</w:t>
      </w:r>
      <w:r w:rsidR="007B4087">
        <w:rPr>
          <w:rtl/>
        </w:rPr>
        <w:t xml:space="preserve">، </w:t>
      </w:r>
      <w:r w:rsidRPr="00853DCC">
        <w:rPr>
          <w:rtl/>
        </w:rPr>
        <w:t>باز عوامل رژیم بوده</w:t>
      </w:r>
      <w:r w:rsidR="00541890">
        <w:rPr>
          <w:rtl/>
        </w:rPr>
        <w:t>‌اند.</w:t>
      </w:r>
      <w:r w:rsidR="007B4087">
        <w:rPr>
          <w:rtl/>
        </w:rPr>
        <w:t xml:space="preserve"> </w:t>
      </w:r>
    </w:p>
    <w:p w:rsidR="00C65F32" w:rsidRPr="00853DCC" w:rsidRDefault="00C65F32" w:rsidP="001970D5">
      <w:pPr>
        <w:pStyle w:val="a"/>
        <w:rPr>
          <w:rtl/>
        </w:rPr>
      </w:pPr>
      <w:r w:rsidRPr="00853DCC">
        <w:rPr>
          <w:rtl/>
        </w:rPr>
        <w:t>نخعی کتابی با عنوان آخوندها نوشت و ضمن آن به «رد شبهات منکرین دین و مخالفین طبقۀ روحانیت» پرداخت و آن را به آیت الله بروجردی تقدیم کرد</w:t>
      </w:r>
      <w:r w:rsidR="00BF05FA">
        <w:rPr>
          <w:rtl/>
        </w:rPr>
        <w:t>.</w:t>
      </w:r>
      <w:r w:rsidRPr="00014724">
        <w:rPr>
          <w:rStyle w:val="FootnoteReference"/>
          <w:rtl/>
        </w:rPr>
        <w:footnoteReference w:id="305"/>
      </w:r>
      <w:r w:rsidRPr="00853DCC">
        <w:rPr>
          <w:rtl/>
        </w:rPr>
        <w:t xml:space="preserve"> وی در این کتاب به نقد کتاب نگهبانان سحر و افسون که گفته</w:t>
      </w:r>
      <w:r w:rsidR="00961BDF">
        <w:rPr>
          <w:rtl/>
        </w:rPr>
        <w:t xml:space="preserve"> می‌</w:t>
      </w:r>
      <w:r w:rsidRPr="00853DCC">
        <w:rPr>
          <w:rtl/>
        </w:rPr>
        <w:t>شد</w:t>
      </w:r>
      <w:r w:rsidR="0074763F">
        <w:rPr>
          <w:rtl/>
        </w:rPr>
        <w:t xml:space="preserve"> توده‌ای‌ها </w:t>
      </w:r>
      <w:r w:rsidRPr="00853DCC">
        <w:rPr>
          <w:rtl/>
        </w:rPr>
        <w:t>آن را منتشر کرده</w:t>
      </w:r>
      <w:r w:rsidR="00961BDF">
        <w:rPr>
          <w:rtl/>
        </w:rPr>
        <w:t xml:space="preserve">‌اند </w:t>
      </w:r>
      <w:r w:rsidRPr="00853DCC">
        <w:rPr>
          <w:rtl/>
        </w:rPr>
        <w:t>پرداخته است</w:t>
      </w:r>
      <w:r w:rsidR="007B4087">
        <w:rPr>
          <w:rFonts w:hint="cs"/>
          <w:rtl/>
        </w:rPr>
        <w:t xml:space="preserve">. </w:t>
      </w:r>
      <w:r w:rsidR="00FA19F8" w:rsidRPr="00853DCC">
        <w:rPr>
          <w:rtl/>
        </w:rPr>
        <w:t>آقای سبحانی فرمودند که انگیز</w:t>
      </w:r>
      <w:r w:rsidR="00FA19F8" w:rsidRPr="00853DCC">
        <w:rPr>
          <w:rFonts w:hint="cs"/>
          <w:rtl/>
        </w:rPr>
        <w:t>ۀ</w:t>
      </w:r>
      <w:r w:rsidRPr="00853DCC">
        <w:rPr>
          <w:rtl/>
        </w:rPr>
        <w:t xml:space="preserve"> اول نوشته شدن کتاب اصول فلسفه و روش رئالیسم همین کتاب نگهبانان بود</w:t>
      </w:r>
      <w:r w:rsidR="007B4087">
        <w:rPr>
          <w:rtl/>
        </w:rPr>
        <w:t xml:space="preserve">. </w:t>
      </w:r>
      <w:r w:rsidRPr="00853DCC">
        <w:rPr>
          <w:rtl/>
        </w:rPr>
        <w:t>نخعی کتابی هم با عنوان اسلام از نظر تورات و انجیل داشت که مهدی بازرگان بر آن مقدمه</w:t>
      </w:r>
      <w:r w:rsidR="00AD57D5">
        <w:rPr>
          <w:rtl/>
        </w:rPr>
        <w:t xml:space="preserve">‌ای </w:t>
      </w:r>
      <w:r w:rsidRPr="00853DCC">
        <w:rPr>
          <w:rtl/>
        </w:rPr>
        <w:t>نوشت</w:t>
      </w:r>
      <w:r w:rsidR="007B4087">
        <w:rPr>
          <w:rtl/>
        </w:rPr>
        <w:t xml:space="preserve">. </w:t>
      </w:r>
      <w:r w:rsidRPr="00853DCC">
        <w:rPr>
          <w:rtl/>
        </w:rPr>
        <w:t>مقدمه مزبور بعدها توسط آقای خسروشاهی در مقدمه ترجمه کتاب انجیل و مسیح (اصل آن از کاشف الغطاء) گذاشته شد</w:t>
      </w:r>
      <w:r w:rsidR="007B4087">
        <w:rPr>
          <w:rtl/>
        </w:rPr>
        <w:t xml:space="preserve">. </w:t>
      </w:r>
      <w:r w:rsidRPr="00853DCC">
        <w:rPr>
          <w:rtl/>
        </w:rPr>
        <w:t>کانون تشیع وی در اثر مخالفت</w:t>
      </w:r>
      <w:r w:rsidR="00227AB2">
        <w:rPr>
          <w:rtl/>
        </w:rPr>
        <w:t xml:space="preserve">‌هایی </w:t>
      </w:r>
      <w:r w:rsidRPr="00853DCC">
        <w:rPr>
          <w:rtl/>
        </w:rPr>
        <w:t>که از این سوی و آن سوی صورت</w:t>
      </w:r>
      <w:r w:rsidR="00961BDF">
        <w:rPr>
          <w:rtl/>
        </w:rPr>
        <w:t xml:space="preserve"> می‌</w:t>
      </w:r>
      <w:r w:rsidRPr="00853DCC">
        <w:rPr>
          <w:rtl/>
        </w:rPr>
        <w:t>گرفت (وچند و چونش بر ما روشن نشد) تعطیل گردید</w:t>
      </w:r>
      <w:r w:rsidR="00E67C3A">
        <w:rPr>
          <w:rtl/>
        </w:rPr>
        <w:t>.</w:t>
      </w:r>
      <w:r w:rsidRPr="00014724">
        <w:rPr>
          <w:rStyle w:val="FootnoteReference"/>
          <w:rtl/>
        </w:rPr>
        <w:footnoteReference w:id="306"/>
      </w:r>
      <w:r w:rsidRPr="00853DCC">
        <w:rPr>
          <w:rtl/>
        </w:rPr>
        <w:t xml:space="preserve"> در اسفند سال 63 کتابی با عنوان کوثر درشرح مناقب و مصائب فاطمه زهرا (س) از او چاپ شده است</w:t>
      </w:r>
      <w:r w:rsidR="007B4087">
        <w:rPr>
          <w:rtl/>
        </w:rPr>
        <w:t xml:space="preserve">. </w:t>
      </w:r>
    </w:p>
    <w:p w:rsidR="00C65F32" w:rsidRPr="00853DCC" w:rsidRDefault="00C65F32" w:rsidP="001970D5">
      <w:pPr>
        <w:pStyle w:val="a"/>
        <w:rPr>
          <w:rtl/>
        </w:rPr>
      </w:pPr>
      <w:r w:rsidRPr="00853DCC">
        <w:rPr>
          <w:rtl/>
        </w:rPr>
        <w:t>گروه شیعیان گروه دیگری است که نخستین نشریۀ آنان با عنوان راه راست رستگاری یا آئین پاک شیعه جعفری در سال 1331 به چاپ رسید که دیدگاه</w:t>
      </w:r>
      <w:r w:rsidR="007B4087">
        <w:rPr>
          <w:rtl/>
        </w:rPr>
        <w:t xml:space="preserve">‌های </w:t>
      </w:r>
      <w:r w:rsidRPr="00853DCC">
        <w:rPr>
          <w:rtl/>
        </w:rPr>
        <w:t>خود را در پشت جلد این کتاب ارائه کرده است</w:t>
      </w:r>
      <w:r w:rsidR="00E67C3A">
        <w:rPr>
          <w:rtl/>
        </w:rPr>
        <w:t>.</w:t>
      </w:r>
      <w:r w:rsidRPr="00014724">
        <w:rPr>
          <w:rStyle w:val="FootnoteReference"/>
          <w:rtl/>
        </w:rPr>
        <w:footnoteReference w:id="307"/>
      </w:r>
      <w:r w:rsidRPr="00853DCC">
        <w:rPr>
          <w:rtl/>
        </w:rPr>
        <w:t xml:space="preserve"> شرحی مفصل از این گروه که با مرحوم صادق امانی مرتبط بوده</w:t>
      </w:r>
      <w:r w:rsidR="007B4087">
        <w:rPr>
          <w:rtl/>
        </w:rPr>
        <w:t xml:space="preserve">، </w:t>
      </w:r>
      <w:r w:rsidRPr="00853DCC">
        <w:rPr>
          <w:rtl/>
        </w:rPr>
        <w:t>در منبعی که اخیرا پیرامون زندگی وی منتشر شده</w:t>
      </w:r>
      <w:r w:rsidR="007B4087">
        <w:rPr>
          <w:rtl/>
        </w:rPr>
        <w:t xml:space="preserve">، </w:t>
      </w:r>
      <w:r w:rsidRPr="00853DCC">
        <w:rPr>
          <w:rtl/>
        </w:rPr>
        <w:t>از زبان خود وی آمده است</w:t>
      </w:r>
      <w:r w:rsidR="00E67C3A">
        <w:rPr>
          <w:rtl/>
        </w:rPr>
        <w:t>.</w:t>
      </w:r>
      <w:r w:rsidRPr="00014724">
        <w:rPr>
          <w:rStyle w:val="FootnoteReference"/>
          <w:rtl/>
        </w:rPr>
        <w:footnoteReference w:id="308"/>
      </w:r>
      <w:r w:rsidRPr="00853DCC">
        <w:rPr>
          <w:rtl/>
        </w:rPr>
        <w:t xml:space="preserve"> آقای قدیریان هم که یکی از اعضای گروه یاد شده بوده</w:t>
      </w:r>
      <w:r w:rsidR="007B4087">
        <w:rPr>
          <w:rtl/>
        </w:rPr>
        <w:t xml:space="preserve">، </w:t>
      </w:r>
      <w:r w:rsidRPr="00853DCC">
        <w:rPr>
          <w:rtl/>
        </w:rPr>
        <w:t>شرحی از فعالیت</w:t>
      </w:r>
      <w:r w:rsidR="007B4087">
        <w:rPr>
          <w:rtl/>
        </w:rPr>
        <w:t xml:space="preserve">‌های </w:t>
      </w:r>
      <w:r w:rsidRPr="00853DCC">
        <w:rPr>
          <w:rtl/>
        </w:rPr>
        <w:t>آن به دست داده است</w:t>
      </w:r>
      <w:r w:rsidR="00E67C3A">
        <w:rPr>
          <w:rtl/>
        </w:rPr>
        <w:t>.</w:t>
      </w:r>
      <w:r w:rsidRPr="00014724">
        <w:rPr>
          <w:rStyle w:val="FootnoteReference"/>
          <w:rtl/>
        </w:rPr>
        <w:footnoteReference w:id="309"/>
      </w:r>
      <w:r w:rsidR="00542EE3">
        <w:rPr>
          <w:rtl/>
        </w:rPr>
        <w:t xml:space="preserve"> همینطور </w:t>
      </w:r>
      <w:r w:rsidRPr="00853DCC">
        <w:rPr>
          <w:rtl/>
        </w:rPr>
        <w:t>علی دانش منفرد هم شرحی از فعالیت دو ساله آن به دست داده است</w:t>
      </w:r>
      <w:r w:rsidR="00E67C3A">
        <w:rPr>
          <w:rtl/>
        </w:rPr>
        <w:t>.</w:t>
      </w:r>
      <w:r w:rsidRPr="00014724">
        <w:rPr>
          <w:rStyle w:val="FootnoteReference"/>
          <w:rtl/>
        </w:rPr>
        <w:footnoteReference w:id="310"/>
      </w:r>
      <w:r w:rsidRPr="00853DCC">
        <w:rPr>
          <w:rtl/>
        </w:rPr>
        <w:t xml:space="preserve"> جواد مقصودی هم که از فعالان این گروه بوده گزارشی از آن به دست داده است</w:t>
      </w:r>
      <w:r w:rsidR="007B4087">
        <w:rPr>
          <w:rtl/>
        </w:rPr>
        <w:t xml:space="preserve">. </w:t>
      </w:r>
      <w:r w:rsidRPr="00853DCC">
        <w:rPr>
          <w:rtl/>
        </w:rPr>
        <w:t>وی اعضای اصلی را آقایان خمسی</w:t>
      </w:r>
      <w:r w:rsidR="007B4087">
        <w:rPr>
          <w:rtl/>
        </w:rPr>
        <w:t xml:space="preserve">، </w:t>
      </w:r>
      <w:r w:rsidRPr="00853DCC">
        <w:rPr>
          <w:rtl/>
        </w:rPr>
        <w:t>عبدالله مهدیان</w:t>
      </w:r>
      <w:r w:rsidR="007B4087">
        <w:rPr>
          <w:rtl/>
        </w:rPr>
        <w:t xml:space="preserve">، </w:t>
      </w:r>
      <w:r w:rsidRPr="00853DCC">
        <w:rPr>
          <w:rtl/>
        </w:rPr>
        <w:t>حسین مهدیان</w:t>
      </w:r>
      <w:r w:rsidR="007B4087">
        <w:rPr>
          <w:rtl/>
        </w:rPr>
        <w:t xml:space="preserve">، </w:t>
      </w:r>
      <w:r w:rsidRPr="00853DCC">
        <w:rPr>
          <w:rtl/>
        </w:rPr>
        <w:t>شهید اسلامی</w:t>
      </w:r>
      <w:r w:rsidR="007B4087">
        <w:rPr>
          <w:rtl/>
        </w:rPr>
        <w:t xml:space="preserve">، </w:t>
      </w:r>
      <w:r w:rsidRPr="00853DCC">
        <w:rPr>
          <w:rtl/>
        </w:rPr>
        <w:t>صادق امانی</w:t>
      </w:r>
      <w:r w:rsidR="007B4087">
        <w:rPr>
          <w:rtl/>
        </w:rPr>
        <w:t xml:space="preserve">، </w:t>
      </w:r>
      <w:r w:rsidRPr="00853DCC">
        <w:rPr>
          <w:rtl/>
        </w:rPr>
        <w:t>حاج حسین رحمانی و</w:t>
      </w:r>
      <w:r w:rsidR="00443600" w:rsidRPr="00853DCC">
        <w:rPr>
          <w:rtl/>
        </w:rPr>
        <w:t xml:space="preserve"> شهید آشتیانی دانسته </w:t>
      </w:r>
      <w:r w:rsidR="00443600" w:rsidRPr="00853DCC">
        <w:rPr>
          <w:rFonts w:hint="cs"/>
          <w:rtl/>
        </w:rPr>
        <w:t>و</w:t>
      </w:r>
      <w:r w:rsidR="00961BDF">
        <w:rPr>
          <w:rtl/>
        </w:rPr>
        <w:t xml:space="preserve"> می‌</w:t>
      </w:r>
      <w:r w:rsidR="00443600" w:rsidRPr="00853DCC">
        <w:rPr>
          <w:rtl/>
        </w:rPr>
        <w:t>افزاید</w:t>
      </w:r>
      <w:r w:rsidR="00443600" w:rsidRPr="00853DCC">
        <w:rPr>
          <w:rFonts w:hint="cs"/>
          <w:rtl/>
        </w:rPr>
        <w:t>:</w:t>
      </w:r>
      <w:r w:rsidRPr="00853DCC">
        <w:rPr>
          <w:rtl/>
        </w:rPr>
        <w:t xml:space="preserve"> در</w:t>
      </w:r>
      <w:r w:rsidR="00153F93">
        <w:rPr>
          <w:rtl/>
        </w:rPr>
        <w:t xml:space="preserve"> سال‌های </w:t>
      </w:r>
      <w:r w:rsidRPr="00853DCC">
        <w:rPr>
          <w:rtl/>
        </w:rPr>
        <w:t>41ـ1343 گروه شیعیان یکی از ارکان مؤتلفه بود</w:t>
      </w:r>
      <w:r w:rsidR="00E67C3A">
        <w:rPr>
          <w:rtl/>
        </w:rPr>
        <w:t>.</w:t>
      </w:r>
      <w:r w:rsidRPr="00014724">
        <w:rPr>
          <w:rStyle w:val="FootnoteReference"/>
          <w:rtl/>
        </w:rPr>
        <w:footnoteReference w:id="311"/>
      </w:r>
      <w:r w:rsidRPr="00853DCC">
        <w:rPr>
          <w:rtl/>
        </w:rPr>
        <w:t xml:space="preserve"> اندکی بعد میان صادق امانی و آقای خمسی بر سر تفسیر برخی از آیات و روایات اختلاف پیش آمد و امانی و همراهانش از گروه شیعیان جدا شدند</w:t>
      </w:r>
      <w:r w:rsidR="007B4087">
        <w:rPr>
          <w:rtl/>
        </w:rPr>
        <w:t xml:space="preserve">. </w:t>
      </w:r>
      <w:r w:rsidRPr="00853DCC">
        <w:rPr>
          <w:rtl/>
        </w:rPr>
        <w:t>آنان مرکز فعالیت مستقل خود را به مسجد شیخ علی منتقل کردند</w:t>
      </w:r>
      <w:r w:rsidR="00E67C3A">
        <w:rPr>
          <w:rtl/>
        </w:rPr>
        <w:t>.</w:t>
      </w:r>
      <w:r w:rsidRPr="00014724">
        <w:rPr>
          <w:rStyle w:val="FootnoteReference"/>
          <w:rtl/>
        </w:rPr>
        <w:footnoteReference w:id="312"/>
      </w:r>
      <w:r w:rsidRPr="00853DCC">
        <w:rPr>
          <w:rtl/>
        </w:rPr>
        <w:t xml:space="preserve"> شاید همین گروه باشد که شهید محمدعلی رجایی (متولد 1312) از آن نام برده و از فعالیت آن در قزوین</w:t>
      </w:r>
      <w:r w:rsidR="007B4087">
        <w:rPr>
          <w:rtl/>
        </w:rPr>
        <w:t xml:space="preserve">، </w:t>
      </w:r>
      <w:r w:rsidRPr="00853DCC">
        <w:rPr>
          <w:rtl/>
        </w:rPr>
        <w:t>زمانی که وی تنها پانزده سال داشته</w:t>
      </w:r>
      <w:r w:rsidR="007B4087">
        <w:rPr>
          <w:rtl/>
        </w:rPr>
        <w:t xml:space="preserve">، </w:t>
      </w:r>
      <w:r w:rsidRPr="00853DCC">
        <w:rPr>
          <w:rtl/>
        </w:rPr>
        <w:t>یاد کرده است</w:t>
      </w:r>
      <w:r w:rsidR="00E67C3A">
        <w:rPr>
          <w:rtl/>
        </w:rPr>
        <w:t>.</w:t>
      </w:r>
      <w:r w:rsidRPr="00014724">
        <w:rPr>
          <w:rStyle w:val="FootnoteReference"/>
          <w:rtl/>
        </w:rPr>
        <w:footnoteReference w:id="313"/>
      </w:r>
      <w:r w:rsidRPr="00853DCC">
        <w:rPr>
          <w:rtl/>
        </w:rPr>
        <w:t xml:space="preserve"> انقلابیون اسلام تشکلی بود که</w:t>
      </w:r>
      <w:r w:rsidR="00FF522A">
        <w:rPr>
          <w:rtl/>
        </w:rPr>
        <w:t xml:space="preserve"> نام‌های </w:t>
      </w:r>
      <w:r w:rsidRPr="00853DCC">
        <w:rPr>
          <w:rtl/>
        </w:rPr>
        <w:t>به شاه در 3/9/1326 به جهت چاپ مقاله</w:t>
      </w:r>
      <w:r w:rsidR="00AD57D5">
        <w:rPr>
          <w:rtl/>
        </w:rPr>
        <w:t xml:space="preserve">‌ای </w:t>
      </w:r>
      <w:r w:rsidRPr="00853DCC">
        <w:rPr>
          <w:rtl/>
        </w:rPr>
        <w:t>از اختر پاکروان در نشریه ندای زن درباره حجاب نوشته و اظهار کردند که بر اساس قانون اساسی</w:t>
      </w:r>
      <w:r w:rsidR="007B4087">
        <w:rPr>
          <w:rtl/>
        </w:rPr>
        <w:t xml:space="preserve">، </w:t>
      </w:r>
      <w:r w:rsidR="00961BDF">
        <w:rPr>
          <w:rtl/>
        </w:rPr>
        <w:t>می‌</w:t>
      </w:r>
      <w:r w:rsidRPr="00853DCC">
        <w:rPr>
          <w:rtl/>
        </w:rPr>
        <w:t>بایست شاه و دولت پاسدار مذهب جعفری باشند</w:t>
      </w:r>
      <w:r w:rsidR="00A519CF">
        <w:rPr>
          <w:rtl/>
        </w:rPr>
        <w:t>.</w:t>
      </w:r>
    </w:p>
    <w:p w:rsidR="00C65F32" w:rsidRPr="00853DCC" w:rsidRDefault="00C65F32" w:rsidP="001970D5">
      <w:pPr>
        <w:pStyle w:val="a"/>
        <w:rPr>
          <w:rtl/>
        </w:rPr>
      </w:pPr>
      <w:r w:rsidRPr="00853DCC">
        <w:rPr>
          <w:rtl/>
        </w:rPr>
        <w:t>در دهۀ 20</w:t>
      </w:r>
      <w:r w:rsidR="007B4087">
        <w:rPr>
          <w:rtl/>
        </w:rPr>
        <w:t xml:space="preserve">، </w:t>
      </w:r>
      <w:r w:rsidRPr="00853DCC">
        <w:rPr>
          <w:rtl/>
        </w:rPr>
        <w:t>از تشکلی هم با عنوان جامعه اسلامی یاد شده است که ضمن</w:t>
      </w:r>
      <w:r w:rsidR="00FF522A">
        <w:rPr>
          <w:rtl/>
        </w:rPr>
        <w:t xml:space="preserve"> نام‌های </w:t>
      </w:r>
      <w:r w:rsidRPr="00853DCC">
        <w:rPr>
          <w:rtl/>
        </w:rPr>
        <w:t>خطاب به ریاست دفتر مخصوص شاهنشاهی</w:t>
      </w:r>
      <w:r w:rsidR="007B4087">
        <w:rPr>
          <w:rtl/>
        </w:rPr>
        <w:t xml:space="preserve">، </w:t>
      </w:r>
      <w:r w:rsidRPr="00853DCC">
        <w:rPr>
          <w:rtl/>
        </w:rPr>
        <w:t>تقاضای جلوگی</w:t>
      </w:r>
      <w:r w:rsidR="00443600" w:rsidRPr="00853DCC">
        <w:rPr>
          <w:rFonts w:hint="cs"/>
          <w:rtl/>
        </w:rPr>
        <w:t>ر</w:t>
      </w:r>
      <w:r w:rsidRPr="00853DCC">
        <w:rPr>
          <w:rtl/>
        </w:rPr>
        <w:t>ی از فروش مشروبات الکلی را کرده است</w:t>
      </w:r>
      <w:r w:rsidR="007B4087">
        <w:rPr>
          <w:rFonts w:hint="cs"/>
          <w:rtl/>
        </w:rPr>
        <w:t xml:space="preserve">، </w:t>
      </w:r>
      <w:r w:rsidRPr="00853DCC">
        <w:rPr>
          <w:rtl/>
        </w:rPr>
        <w:t>امضای این نامه از عباسقلی بازرگان</w:t>
      </w:r>
      <w:r w:rsidR="007B4087">
        <w:rPr>
          <w:rtl/>
        </w:rPr>
        <w:t xml:space="preserve">، </w:t>
      </w:r>
      <w:r w:rsidRPr="00853DCC">
        <w:rPr>
          <w:rtl/>
        </w:rPr>
        <w:t>پدر مهندس بازرگان است</w:t>
      </w:r>
      <w:r w:rsidR="00E67C3A">
        <w:rPr>
          <w:rtl/>
        </w:rPr>
        <w:t>.</w:t>
      </w:r>
      <w:r w:rsidRPr="00014724">
        <w:rPr>
          <w:rStyle w:val="FootnoteReference"/>
          <w:rtl/>
        </w:rPr>
        <w:footnoteReference w:id="314"/>
      </w:r>
    </w:p>
    <w:p w:rsidR="00C65F32" w:rsidRPr="00853DCC" w:rsidRDefault="00C65F32" w:rsidP="001970D5">
      <w:pPr>
        <w:pStyle w:val="a"/>
        <w:rPr>
          <w:rtl/>
        </w:rPr>
      </w:pPr>
      <w:r w:rsidRPr="00853DCC">
        <w:rPr>
          <w:rtl/>
        </w:rPr>
        <w:t>درباره سید رضا کاشفی فرزند سید ضیاءالدین خوانساری گفته شده است که وی زمانی روحانی بود</w:t>
      </w:r>
      <w:r w:rsidR="007B4087">
        <w:rPr>
          <w:rtl/>
        </w:rPr>
        <w:t xml:space="preserve">، </w:t>
      </w:r>
      <w:r w:rsidRPr="00853DCC">
        <w:rPr>
          <w:rtl/>
        </w:rPr>
        <w:t>اما بعدا</w:t>
      </w:r>
      <w:r w:rsidR="00443600" w:rsidRPr="00853DCC">
        <w:rPr>
          <w:rFonts w:hint="cs"/>
          <w:rtl/>
        </w:rPr>
        <w:t>ً</w:t>
      </w:r>
      <w:r w:rsidRPr="00853DCC">
        <w:rPr>
          <w:rtl/>
        </w:rPr>
        <w:t xml:space="preserve"> لباس روحانیت را ترک کرد و در رشته مهندسی کشاورزی به تحصیل پرداخت</w:t>
      </w:r>
      <w:r w:rsidR="007B4087">
        <w:rPr>
          <w:rtl/>
        </w:rPr>
        <w:t xml:space="preserve">. </w:t>
      </w:r>
      <w:r w:rsidRPr="00853DCC">
        <w:rPr>
          <w:rtl/>
        </w:rPr>
        <w:t>وی پس از کودتا در راه اندازی جمعیت متاع (مکتب تربیتی اجتماعی جمعی از مهندسان مسلمان) همکاری کرد</w:t>
      </w:r>
      <w:r w:rsidR="007B4087">
        <w:rPr>
          <w:rtl/>
        </w:rPr>
        <w:t xml:space="preserve">. </w:t>
      </w:r>
      <w:r w:rsidRPr="00853DCC">
        <w:rPr>
          <w:rtl/>
        </w:rPr>
        <w:t>وی در سال 35 به خارج از کشور رفت</w:t>
      </w:r>
      <w:r w:rsidR="00443600" w:rsidRPr="00853DCC">
        <w:rPr>
          <w:rFonts w:hint="cs"/>
          <w:rtl/>
        </w:rPr>
        <w:t xml:space="preserve"> </w:t>
      </w:r>
      <w:r w:rsidRPr="00853DCC">
        <w:rPr>
          <w:rtl/>
        </w:rPr>
        <w:t>و با راهنمایی مرحوم آیت الله بروجردی</w:t>
      </w:r>
      <w:r w:rsidR="007B4087">
        <w:rPr>
          <w:rtl/>
        </w:rPr>
        <w:t xml:space="preserve">، </w:t>
      </w:r>
      <w:r w:rsidRPr="00853DCC">
        <w:rPr>
          <w:rtl/>
        </w:rPr>
        <w:t>در بنیان گذاشتن انجمن اسلامی دانشجویان مقیم اروپا در هامبورگ مشارکت داشت</w:t>
      </w:r>
      <w:r w:rsidR="007B4087">
        <w:rPr>
          <w:rtl/>
        </w:rPr>
        <w:t xml:space="preserve">. </w:t>
      </w:r>
      <w:r w:rsidRPr="00014724">
        <w:rPr>
          <w:rStyle w:val="FootnoteReference"/>
          <w:rtl/>
        </w:rPr>
        <w:footnoteReference w:id="315"/>
      </w:r>
      <w:r w:rsidRPr="00853DCC">
        <w:rPr>
          <w:rtl/>
        </w:rPr>
        <w:t xml:space="preserve"> سید مصطفی کاشفی خوانساری (م 4 مهر 1370) نیز که فرزند سید ضیاءالدین</w:t>
      </w:r>
      <w:r w:rsidR="007B4087">
        <w:rPr>
          <w:rtl/>
        </w:rPr>
        <w:t xml:space="preserve"> </w:t>
      </w:r>
      <w:r w:rsidRPr="00853DCC">
        <w:rPr>
          <w:rtl/>
        </w:rPr>
        <w:t>بود</w:t>
      </w:r>
      <w:r w:rsidR="007B4087">
        <w:rPr>
          <w:rtl/>
        </w:rPr>
        <w:t xml:space="preserve">، </w:t>
      </w:r>
      <w:r w:rsidRPr="00853DCC">
        <w:rPr>
          <w:rtl/>
        </w:rPr>
        <w:t>در تشکیل «سازمان روحانیت وکار» نقش جدی داشت</w:t>
      </w:r>
      <w:r w:rsidR="007B4087">
        <w:rPr>
          <w:rtl/>
        </w:rPr>
        <w:t xml:space="preserve">. </w:t>
      </w:r>
      <w:r w:rsidRPr="00853DCC">
        <w:rPr>
          <w:rtl/>
        </w:rPr>
        <w:t>این سازمان</w:t>
      </w:r>
      <w:r w:rsidR="007B4087">
        <w:rPr>
          <w:rtl/>
        </w:rPr>
        <w:t xml:space="preserve">، </w:t>
      </w:r>
      <w:r w:rsidRPr="00853DCC">
        <w:rPr>
          <w:rtl/>
        </w:rPr>
        <w:t>کتابی با نام چه کنیم که ثروتمند شویم چاپ کرده و روی آن نوشته شده است: از انتشارات سازمان روحانیت وکار</w:t>
      </w:r>
      <w:r w:rsidR="007B4087">
        <w:rPr>
          <w:rtl/>
        </w:rPr>
        <w:t xml:space="preserve">، </w:t>
      </w:r>
      <w:r w:rsidRPr="00853DCC">
        <w:rPr>
          <w:rtl/>
        </w:rPr>
        <w:t>تأسیس 1338</w:t>
      </w:r>
      <w:r w:rsidR="007B4087">
        <w:rPr>
          <w:rtl/>
        </w:rPr>
        <w:t xml:space="preserve">، </w:t>
      </w:r>
      <w:r w:rsidRPr="00853DCC">
        <w:rPr>
          <w:rtl/>
        </w:rPr>
        <w:t>عکس کاشفی خوانساری هم در پشت جلد آن چاپ شده است</w:t>
      </w:r>
      <w:r w:rsidR="007B4087">
        <w:rPr>
          <w:rtl/>
        </w:rPr>
        <w:t xml:space="preserve">. </w:t>
      </w:r>
      <w:r w:rsidRPr="00853DCC">
        <w:rPr>
          <w:rtl/>
        </w:rPr>
        <w:t>این کتاب بیش از</w:t>
      </w:r>
      <w:r w:rsidR="008F63F0">
        <w:rPr>
          <w:rtl/>
        </w:rPr>
        <w:t xml:space="preserve"> آنکه </w:t>
      </w:r>
      <w:r w:rsidRPr="00853DCC">
        <w:rPr>
          <w:rtl/>
        </w:rPr>
        <w:t>مربوط به ثروتمندی باشد</w:t>
      </w:r>
      <w:r w:rsidR="007B4087">
        <w:rPr>
          <w:rtl/>
        </w:rPr>
        <w:t xml:space="preserve">، </w:t>
      </w:r>
      <w:r w:rsidRPr="00853DCC">
        <w:rPr>
          <w:rtl/>
        </w:rPr>
        <w:t>مربوط به روحانیت و مشکلات صنفی و تبلیغی آن است</w:t>
      </w:r>
      <w:r w:rsidR="007B4087">
        <w:rPr>
          <w:rtl/>
        </w:rPr>
        <w:t xml:space="preserve">. </w:t>
      </w:r>
      <w:r w:rsidRPr="00853DCC">
        <w:rPr>
          <w:rtl/>
        </w:rPr>
        <w:t>سیدمصطفی کاشفی خوانساری که داماد میرزا خلیل کمره</w:t>
      </w:r>
      <w:r w:rsidR="00AD57D5">
        <w:rPr>
          <w:rtl/>
        </w:rPr>
        <w:t xml:space="preserve">‌ای </w:t>
      </w:r>
      <w:r w:rsidRPr="00853DCC">
        <w:rPr>
          <w:rtl/>
        </w:rPr>
        <w:t>بود همراه او و آقای طالقانی به کنفرانس مصر درباره فلسطین رفتند</w:t>
      </w:r>
      <w:r w:rsidR="007B4087">
        <w:rPr>
          <w:rtl/>
        </w:rPr>
        <w:t xml:space="preserve">. </w:t>
      </w:r>
      <w:r w:rsidRPr="00853DCC">
        <w:rPr>
          <w:rtl/>
        </w:rPr>
        <w:t>بسیاری از این جمعیت</w:t>
      </w:r>
      <w:r w:rsidR="00443600" w:rsidRPr="00853DCC">
        <w:rPr>
          <w:rFonts w:hint="cs"/>
          <w:rtl/>
        </w:rPr>
        <w:t>‌</w:t>
      </w:r>
      <w:r w:rsidRPr="00853DCC">
        <w:rPr>
          <w:rtl/>
        </w:rPr>
        <w:t>ها</w:t>
      </w:r>
      <w:r w:rsidR="007B4087">
        <w:rPr>
          <w:rtl/>
        </w:rPr>
        <w:t xml:space="preserve">، </w:t>
      </w:r>
      <w:r w:rsidRPr="00853DCC">
        <w:rPr>
          <w:rtl/>
        </w:rPr>
        <w:t xml:space="preserve">برای زمان بسیار کوتاهی تشکیل شده و پس از صدور یک </w:t>
      </w:r>
      <w:r w:rsidR="00443600" w:rsidRPr="00853DCC">
        <w:rPr>
          <w:rtl/>
        </w:rPr>
        <w:t>یا چند اعلامیه</w:t>
      </w:r>
      <w:r w:rsidR="007B4087">
        <w:rPr>
          <w:rtl/>
        </w:rPr>
        <w:t xml:space="preserve">، </w:t>
      </w:r>
      <w:r w:rsidR="00443600" w:rsidRPr="00853DCC">
        <w:rPr>
          <w:rtl/>
        </w:rPr>
        <w:t>از صحنه خارج می</w:t>
      </w:r>
      <w:r w:rsidR="00443600" w:rsidRPr="00853DCC">
        <w:rPr>
          <w:rFonts w:hint="cs"/>
          <w:rtl/>
        </w:rPr>
        <w:t>‌</w:t>
      </w:r>
      <w:r w:rsidRPr="00853DCC">
        <w:rPr>
          <w:rtl/>
        </w:rPr>
        <w:t>شدند</w:t>
      </w:r>
      <w:r w:rsidR="007B4087">
        <w:rPr>
          <w:rtl/>
        </w:rPr>
        <w:t xml:space="preserve">. </w:t>
      </w:r>
      <w:r w:rsidRPr="00853DCC">
        <w:rPr>
          <w:rtl/>
        </w:rPr>
        <w:t>برخی هم</w:t>
      </w:r>
      <w:r w:rsidR="007B4087">
        <w:rPr>
          <w:rtl/>
        </w:rPr>
        <w:t xml:space="preserve">، </w:t>
      </w:r>
      <w:r w:rsidRPr="00853DCC">
        <w:rPr>
          <w:rtl/>
        </w:rPr>
        <w:t>اساسا</w:t>
      </w:r>
      <w:r w:rsidR="00443600" w:rsidRPr="00853DCC">
        <w:rPr>
          <w:rFonts w:hint="cs"/>
          <w:rtl/>
        </w:rPr>
        <w:t>ً</w:t>
      </w:r>
      <w:r w:rsidRPr="00853DCC">
        <w:rPr>
          <w:rtl/>
        </w:rPr>
        <w:t xml:space="preserve"> از اصل وجودی نداشته و فرد یا افرادی به بهانه صدور اعلامیه</w:t>
      </w:r>
      <w:r w:rsidR="00AD57D5">
        <w:rPr>
          <w:rtl/>
        </w:rPr>
        <w:t xml:space="preserve">‌ای </w:t>
      </w:r>
      <w:r w:rsidRPr="00853DCC">
        <w:rPr>
          <w:rtl/>
        </w:rPr>
        <w:t>آن اسم را جعل</w:t>
      </w:r>
      <w:r w:rsidR="00961BDF">
        <w:rPr>
          <w:rtl/>
        </w:rPr>
        <w:t xml:space="preserve"> می‌</w:t>
      </w:r>
      <w:r w:rsidRPr="00853DCC">
        <w:rPr>
          <w:rtl/>
        </w:rPr>
        <w:t>کردند اما</w:t>
      </w:r>
      <w:r w:rsidR="007B4087">
        <w:rPr>
          <w:rtl/>
        </w:rPr>
        <w:t xml:space="preserve">، </w:t>
      </w:r>
      <w:r w:rsidRPr="00853DCC">
        <w:rPr>
          <w:rtl/>
        </w:rPr>
        <w:t>هیچ نوع تشکلی وجود نداشت</w:t>
      </w:r>
      <w:r w:rsidR="007B4087">
        <w:rPr>
          <w:rtl/>
        </w:rPr>
        <w:t xml:space="preserve">. </w:t>
      </w:r>
      <w:r w:rsidRPr="00853DCC">
        <w:rPr>
          <w:rtl/>
        </w:rPr>
        <w:t>در اسفند سال 1325 جمعیت انقلابیون اسلام بیانیه</w:t>
      </w:r>
      <w:r w:rsidR="00AD57D5">
        <w:rPr>
          <w:rtl/>
        </w:rPr>
        <w:t xml:space="preserve">‌ای </w:t>
      </w:r>
      <w:r w:rsidRPr="00853DCC">
        <w:rPr>
          <w:rtl/>
        </w:rPr>
        <w:t>در خصوص رعایت حجاب صادر کرد</w:t>
      </w:r>
      <w:r w:rsidR="00E67C3A">
        <w:rPr>
          <w:rtl/>
        </w:rPr>
        <w:t>.</w:t>
      </w:r>
      <w:r w:rsidRPr="00014724">
        <w:rPr>
          <w:rStyle w:val="FootnoteReference"/>
          <w:rtl/>
        </w:rPr>
        <w:footnoteReference w:id="316"/>
      </w:r>
    </w:p>
    <w:p w:rsidR="00C65F32" w:rsidRDefault="00C65F32" w:rsidP="001970D5">
      <w:pPr>
        <w:pStyle w:val="a"/>
        <w:rPr>
          <w:rtl/>
        </w:rPr>
      </w:pPr>
      <w:r w:rsidRPr="00853DCC">
        <w:rPr>
          <w:rtl/>
        </w:rPr>
        <w:t>جمعیت نگهبانان اسلام هم در حوالی سال 1330 در تهران پدید آمد</w:t>
      </w:r>
      <w:r w:rsidR="007B4087">
        <w:rPr>
          <w:rtl/>
        </w:rPr>
        <w:t xml:space="preserve">. </w:t>
      </w:r>
      <w:r w:rsidRPr="00853DCC">
        <w:rPr>
          <w:rtl/>
        </w:rPr>
        <w:t>این جمعیت در اصول پنجگانه خود به عنوان اهدافش این مطالب را اعلام کرد: 1</w:t>
      </w:r>
      <w:r w:rsidR="007B4087">
        <w:rPr>
          <w:rtl/>
        </w:rPr>
        <w:t xml:space="preserve">. </w:t>
      </w:r>
      <w:r w:rsidRPr="00853DCC">
        <w:rPr>
          <w:rtl/>
        </w:rPr>
        <w:t>ترویج و تعمیم تعالیم مقدس اسلامی و اجرای آن به</w:t>
      </w:r>
      <w:r w:rsidR="007B4087">
        <w:rPr>
          <w:rtl/>
        </w:rPr>
        <w:t xml:space="preserve"> </w:t>
      </w:r>
      <w:r w:rsidRPr="00853DCC">
        <w:rPr>
          <w:rtl/>
        </w:rPr>
        <w:t>نحو اتم و اکمل</w:t>
      </w:r>
      <w:r w:rsidR="007B4087">
        <w:rPr>
          <w:rtl/>
        </w:rPr>
        <w:t xml:space="preserve">، </w:t>
      </w:r>
      <w:r w:rsidRPr="00853DCC">
        <w:rPr>
          <w:rtl/>
        </w:rPr>
        <w:t>2</w:t>
      </w:r>
      <w:r w:rsidR="007B4087">
        <w:rPr>
          <w:rtl/>
        </w:rPr>
        <w:t xml:space="preserve">. </w:t>
      </w:r>
      <w:r w:rsidRPr="00853DCC">
        <w:rPr>
          <w:rtl/>
        </w:rPr>
        <w:t>حمایت جدی از جامعه روحانیت و اشاعۀ افکار علمای اعلام و پیشوایان و رهبران و مبلغین دین مبین</w:t>
      </w:r>
      <w:r w:rsidR="007B4087">
        <w:rPr>
          <w:rtl/>
        </w:rPr>
        <w:t xml:space="preserve">، </w:t>
      </w:r>
      <w:r w:rsidRPr="00853DCC">
        <w:rPr>
          <w:rtl/>
        </w:rPr>
        <w:t>3</w:t>
      </w:r>
      <w:r w:rsidR="007B4087">
        <w:rPr>
          <w:rtl/>
        </w:rPr>
        <w:t xml:space="preserve">. </w:t>
      </w:r>
      <w:r w:rsidRPr="00853DCC">
        <w:rPr>
          <w:rtl/>
        </w:rPr>
        <w:t>تطبیق قوانین مملکتی با دستورات و تعلیم قرآن مجید و الغای قوانین</w:t>
      </w:r>
      <w:r w:rsidR="00443600" w:rsidRPr="00853DCC">
        <w:rPr>
          <w:rFonts w:hint="cs"/>
          <w:rtl/>
        </w:rPr>
        <w:t>ی</w:t>
      </w:r>
      <w:r w:rsidRPr="00853DCC">
        <w:rPr>
          <w:rtl/>
        </w:rPr>
        <w:t xml:space="preserve"> که در</w:t>
      </w:r>
      <w:r w:rsidR="00016EE7">
        <w:rPr>
          <w:rtl/>
        </w:rPr>
        <w:t xml:space="preserve"> آن‌ها </w:t>
      </w:r>
      <w:r w:rsidRPr="00853DCC">
        <w:rPr>
          <w:rtl/>
        </w:rPr>
        <w:t>رعایت مبانی مقدس اسلامی نشده است</w:t>
      </w:r>
      <w:r w:rsidR="007B4087">
        <w:rPr>
          <w:rtl/>
        </w:rPr>
        <w:t xml:space="preserve">، </w:t>
      </w:r>
      <w:r w:rsidRPr="00853DCC">
        <w:rPr>
          <w:rtl/>
        </w:rPr>
        <w:t>4</w:t>
      </w:r>
      <w:r w:rsidR="007B4087">
        <w:rPr>
          <w:rtl/>
        </w:rPr>
        <w:t xml:space="preserve">. </w:t>
      </w:r>
      <w:r w:rsidRPr="00853DCC">
        <w:rPr>
          <w:rtl/>
        </w:rPr>
        <w:t>مبارزه متمادی و شدید با منحرفین و قلع و قمع معان</w:t>
      </w:r>
      <w:r w:rsidR="00443600" w:rsidRPr="00853DCC">
        <w:rPr>
          <w:rFonts w:hint="cs"/>
          <w:rtl/>
        </w:rPr>
        <w:t>د</w:t>
      </w:r>
      <w:r w:rsidRPr="00853DCC">
        <w:rPr>
          <w:rtl/>
        </w:rPr>
        <w:t>ین اسلام</w:t>
      </w:r>
      <w:r w:rsidR="007B4087">
        <w:rPr>
          <w:rtl/>
        </w:rPr>
        <w:t xml:space="preserve">، </w:t>
      </w:r>
      <w:r w:rsidRPr="00853DCC">
        <w:rPr>
          <w:rtl/>
        </w:rPr>
        <w:t>5</w:t>
      </w:r>
      <w:r w:rsidR="007B4087">
        <w:rPr>
          <w:rtl/>
        </w:rPr>
        <w:t xml:space="preserve">. </w:t>
      </w:r>
      <w:r w:rsidRPr="00853DCC">
        <w:rPr>
          <w:rtl/>
        </w:rPr>
        <w:t>تقویت از حکومت مشروطه و مظاهر</w:t>
      </w:r>
      <w:r w:rsidR="008F63F0">
        <w:rPr>
          <w:rtl/>
        </w:rPr>
        <w:t xml:space="preserve"> آنکه </w:t>
      </w:r>
      <w:r w:rsidRPr="00853DCC">
        <w:rPr>
          <w:rtl/>
        </w:rPr>
        <w:t>اسلام مقرر فرموده است</w:t>
      </w:r>
      <w:r w:rsidR="007B4087">
        <w:rPr>
          <w:rtl/>
        </w:rPr>
        <w:t xml:space="preserve">. </w:t>
      </w:r>
      <w:r w:rsidRPr="00853DCC">
        <w:rPr>
          <w:rtl/>
        </w:rPr>
        <w:t>دبیر این جمعیت اسدالله طوفانیان بوده است</w:t>
      </w:r>
      <w:r w:rsidR="00E67C3A">
        <w:rPr>
          <w:rtl/>
        </w:rPr>
        <w:t>.</w:t>
      </w:r>
      <w:r w:rsidRPr="00014724">
        <w:rPr>
          <w:rStyle w:val="FootnoteReference"/>
          <w:rtl/>
        </w:rPr>
        <w:footnoteReference w:id="317"/>
      </w:r>
      <w:r w:rsidRPr="00853DCC">
        <w:rPr>
          <w:rtl/>
        </w:rPr>
        <w:t xml:space="preserve"> این قبیل تشکل</w:t>
      </w:r>
      <w:r w:rsidR="007B4087">
        <w:rPr>
          <w:rtl/>
        </w:rPr>
        <w:t xml:space="preserve">‌ها </w:t>
      </w:r>
      <w:r w:rsidRPr="00853DCC">
        <w:rPr>
          <w:rtl/>
        </w:rPr>
        <w:t>آن هم پس از گذشت یک دهه از فعالیت مجدد مذهبی</w:t>
      </w:r>
      <w:r w:rsidR="007B4087">
        <w:rPr>
          <w:rtl/>
        </w:rPr>
        <w:t xml:space="preserve">‌ها </w:t>
      </w:r>
      <w:r w:rsidRPr="00853DCC">
        <w:rPr>
          <w:rtl/>
        </w:rPr>
        <w:t>در عرصه سیاست</w:t>
      </w:r>
      <w:r w:rsidR="007B4087">
        <w:rPr>
          <w:rtl/>
        </w:rPr>
        <w:t xml:space="preserve">، </w:t>
      </w:r>
      <w:r w:rsidRPr="00853DCC">
        <w:rPr>
          <w:rtl/>
        </w:rPr>
        <w:t>به راحتی جای خود را در گوشه اذهان شماری از مردم باز</w:t>
      </w:r>
      <w:r w:rsidR="00961BDF">
        <w:rPr>
          <w:rtl/>
        </w:rPr>
        <w:t xml:space="preserve"> می‌</w:t>
      </w:r>
      <w:r w:rsidRPr="00853DCC">
        <w:rPr>
          <w:rtl/>
        </w:rPr>
        <w:t>کردند</w:t>
      </w:r>
      <w:r w:rsidR="007B4087">
        <w:rPr>
          <w:rtl/>
        </w:rPr>
        <w:t xml:space="preserve">. </w:t>
      </w:r>
      <w:r w:rsidRPr="00853DCC">
        <w:rPr>
          <w:rtl/>
        </w:rPr>
        <w:t>جنبش ملی شدن صنعت نفت هم با توجه به جایگاهی که علما و روحانیون در آن داشتند</w:t>
      </w:r>
      <w:r w:rsidR="007B4087">
        <w:rPr>
          <w:rtl/>
        </w:rPr>
        <w:t xml:space="preserve">، </w:t>
      </w:r>
      <w:r w:rsidRPr="00853DCC">
        <w:rPr>
          <w:rtl/>
        </w:rPr>
        <w:t>به گسترش این فکر کمک کرد</w:t>
      </w:r>
      <w:r w:rsidR="007B4087">
        <w:rPr>
          <w:rtl/>
        </w:rPr>
        <w:t xml:space="preserve">. </w:t>
      </w:r>
      <w:r w:rsidRPr="00853DCC">
        <w:rPr>
          <w:rtl/>
        </w:rPr>
        <w:t>نمونه اهدافی که در مرامنام</w:t>
      </w:r>
      <w:r w:rsidR="005D1494" w:rsidRPr="00853DCC">
        <w:rPr>
          <w:rtl/>
        </w:rPr>
        <w:t>ه جمعیت نگهبانان اسلام آمده است</w:t>
      </w:r>
      <w:r w:rsidR="007B4087">
        <w:rPr>
          <w:rFonts w:hint="cs"/>
          <w:rtl/>
        </w:rPr>
        <w:t xml:space="preserve">، </w:t>
      </w:r>
      <w:r w:rsidRPr="00853DCC">
        <w:rPr>
          <w:rtl/>
        </w:rPr>
        <w:t>گرچه پیش از آن هم سابقه داشت</w:t>
      </w:r>
      <w:r w:rsidR="007B4087">
        <w:rPr>
          <w:rtl/>
        </w:rPr>
        <w:t xml:space="preserve">، </w:t>
      </w:r>
      <w:r w:rsidRPr="00853DCC">
        <w:rPr>
          <w:rtl/>
        </w:rPr>
        <w:t>اما زان پس و به ویژه در انقلاب اسلامی</w:t>
      </w:r>
      <w:r w:rsidR="007B4087">
        <w:rPr>
          <w:rtl/>
        </w:rPr>
        <w:t xml:space="preserve">، </w:t>
      </w:r>
      <w:r w:rsidRPr="00853DCC">
        <w:rPr>
          <w:rtl/>
        </w:rPr>
        <w:t>به عنوان دستور العمل مطرح گردید</w:t>
      </w:r>
      <w:r w:rsidR="00A519CF">
        <w:rPr>
          <w:rtl/>
        </w:rPr>
        <w:t>.</w:t>
      </w:r>
    </w:p>
    <w:p w:rsidR="00A519CF" w:rsidRPr="00853DCC" w:rsidRDefault="00A519CF" w:rsidP="001970D5">
      <w:pPr>
        <w:pStyle w:val="a"/>
        <w:rPr>
          <w:rtl/>
        </w:rPr>
      </w:pPr>
    </w:p>
    <w:p w:rsidR="00C65F32" w:rsidRPr="00853DCC" w:rsidRDefault="00E67C3A" w:rsidP="00E67C3A">
      <w:pPr>
        <w:pStyle w:val="a7"/>
        <w:rPr>
          <w:rtl/>
        </w:rPr>
      </w:pPr>
      <w:bookmarkStart w:id="37" w:name="_Toc417388612"/>
      <w:bookmarkStart w:id="38" w:name="_Toc438994294"/>
      <w:r>
        <w:rPr>
          <w:rtl/>
        </w:rPr>
        <w:t>و: تشکل</w:t>
      </w:r>
      <w:r>
        <w:rPr>
          <w:rFonts w:hint="cs"/>
          <w:rtl/>
        </w:rPr>
        <w:t>‌</w:t>
      </w:r>
      <w:r>
        <w:rPr>
          <w:rtl/>
        </w:rPr>
        <w:t>های مذهبی در شهرستان</w:t>
      </w:r>
      <w:r>
        <w:rPr>
          <w:rFonts w:hint="cs"/>
          <w:rtl/>
        </w:rPr>
        <w:t>‌</w:t>
      </w:r>
      <w:r w:rsidR="00C65F32" w:rsidRPr="00853DCC">
        <w:rPr>
          <w:rtl/>
        </w:rPr>
        <w:t>ها</w:t>
      </w:r>
      <w:bookmarkEnd w:id="37"/>
      <w:bookmarkEnd w:id="38"/>
    </w:p>
    <w:p w:rsidR="00C65F32" w:rsidRPr="00853DCC" w:rsidRDefault="00C65F32" w:rsidP="00E67C3A">
      <w:pPr>
        <w:pStyle w:val="a3"/>
        <w:rPr>
          <w:rtl/>
        </w:rPr>
      </w:pPr>
      <w:r w:rsidRPr="00853DCC">
        <w:rPr>
          <w:rtl/>
        </w:rPr>
        <w:t>مشهد</w:t>
      </w:r>
    </w:p>
    <w:p w:rsidR="00C65F32" w:rsidRPr="00853DCC" w:rsidRDefault="00C65F32" w:rsidP="001970D5">
      <w:pPr>
        <w:pStyle w:val="a"/>
        <w:rPr>
          <w:rtl/>
        </w:rPr>
      </w:pPr>
      <w:r w:rsidRPr="00853DCC">
        <w:rPr>
          <w:rtl/>
        </w:rPr>
        <w:t>مشهد که با وجود آیت الله حاج آقا حسین قمی وعده</w:t>
      </w:r>
      <w:r w:rsidR="00AD57D5">
        <w:rPr>
          <w:rtl/>
        </w:rPr>
        <w:t xml:space="preserve">‌ای </w:t>
      </w:r>
      <w:r w:rsidRPr="00853DCC">
        <w:rPr>
          <w:rtl/>
        </w:rPr>
        <w:t>از اکابر دیگر</w:t>
      </w:r>
      <w:r w:rsidR="007B4087">
        <w:rPr>
          <w:rtl/>
        </w:rPr>
        <w:t xml:space="preserve">، </w:t>
      </w:r>
      <w:r w:rsidRPr="00853DCC">
        <w:rPr>
          <w:rtl/>
        </w:rPr>
        <w:t>زمانی مرکزی پر جنب و جوش و به لحاظ سیاسی فعال بود و حتی در ماجرای تیرماه 1314 توانست حرکت مخافت آمیز مسجد گوهرشاد را بر ضد اقدامات ضد مذهبی رضاخن به راه اندازد</w:t>
      </w:r>
      <w:r w:rsidR="007B4087">
        <w:rPr>
          <w:rtl/>
        </w:rPr>
        <w:t xml:space="preserve">، </w:t>
      </w:r>
      <w:r w:rsidRPr="00853DCC">
        <w:rPr>
          <w:rtl/>
        </w:rPr>
        <w:t>پس از سرکوبی آن شورش</w:t>
      </w:r>
      <w:r w:rsidR="007B4087">
        <w:rPr>
          <w:rtl/>
        </w:rPr>
        <w:t xml:space="preserve">، </w:t>
      </w:r>
      <w:r w:rsidRPr="00853DCC">
        <w:rPr>
          <w:rtl/>
        </w:rPr>
        <w:t>آرام گرفت</w:t>
      </w:r>
      <w:r w:rsidR="007B4087">
        <w:rPr>
          <w:rtl/>
        </w:rPr>
        <w:t xml:space="preserve">. </w:t>
      </w:r>
      <w:r w:rsidRPr="00853DCC">
        <w:rPr>
          <w:rtl/>
        </w:rPr>
        <w:t>یقینا رژیم تعمد خاصی داشت تا پس از آن</w:t>
      </w:r>
      <w:r w:rsidR="007B4087">
        <w:rPr>
          <w:rtl/>
        </w:rPr>
        <w:t xml:space="preserve">، </w:t>
      </w:r>
      <w:r w:rsidRPr="00853DCC">
        <w:rPr>
          <w:rtl/>
        </w:rPr>
        <w:t>صدایی از مشهد برنخیزد</w:t>
      </w:r>
      <w:r w:rsidR="007B4087">
        <w:rPr>
          <w:rtl/>
        </w:rPr>
        <w:t xml:space="preserve">. </w:t>
      </w:r>
      <w:r w:rsidRPr="00853DCC">
        <w:rPr>
          <w:rtl/>
        </w:rPr>
        <w:t>امابا رفتن رضاشاه مردم مشهد که بغض گوهرشاد در گلویشان بود</w:t>
      </w:r>
      <w:r w:rsidR="007B4087">
        <w:rPr>
          <w:rtl/>
        </w:rPr>
        <w:t xml:space="preserve">، </w:t>
      </w:r>
      <w:r w:rsidRPr="00853DCC">
        <w:rPr>
          <w:rtl/>
        </w:rPr>
        <w:t>در آزادی پدید آمده</w:t>
      </w:r>
      <w:r w:rsidR="007B4087">
        <w:rPr>
          <w:rtl/>
        </w:rPr>
        <w:t xml:space="preserve">، </w:t>
      </w:r>
      <w:r w:rsidRPr="00853DCC">
        <w:rPr>
          <w:rtl/>
        </w:rPr>
        <w:t>دوباره به مذهب بازگشتند</w:t>
      </w:r>
      <w:r w:rsidR="007B4087">
        <w:rPr>
          <w:rtl/>
        </w:rPr>
        <w:t xml:space="preserve">. </w:t>
      </w:r>
      <w:r w:rsidRPr="00853DCC">
        <w:rPr>
          <w:rtl/>
        </w:rPr>
        <w:t>یکی از نخستین خاطرات این بازگشت</w:t>
      </w:r>
      <w:r w:rsidR="007B4087">
        <w:rPr>
          <w:rtl/>
        </w:rPr>
        <w:t xml:space="preserve">، </w:t>
      </w:r>
      <w:r w:rsidRPr="00853DCC">
        <w:rPr>
          <w:rtl/>
        </w:rPr>
        <w:t>تشییع جنازۀ عارف معروف شیخ حسنعلی نخودکی بود ک</w:t>
      </w:r>
      <w:r w:rsidR="005D1494" w:rsidRPr="00853DCC">
        <w:rPr>
          <w:rFonts w:hint="cs"/>
          <w:rtl/>
        </w:rPr>
        <w:t>ه</w:t>
      </w:r>
      <w:r w:rsidRPr="00853DCC">
        <w:rPr>
          <w:rtl/>
        </w:rPr>
        <w:t xml:space="preserve"> مردم امکان حضور در یک اجتماع مذهبی را پیدا کرده بودند و</w:t>
      </w:r>
      <w:r w:rsidR="00961BDF">
        <w:rPr>
          <w:rtl/>
        </w:rPr>
        <w:t xml:space="preserve"> می‌</w:t>
      </w:r>
      <w:r w:rsidRPr="00853DCC">
        <w:rPr>
          <w:rtl/>
        </w:rPr>
        <w:t>توانستند این عرصه را مجددا احیا کنند</w:t>
      </w:r>
      <w:r w:rsidR="00E67C3A">
        <w:rPr>
          <w:rtl/>
        </w:rPr>
        <w:t>.</w:t>
      </w:r>
      <w:r w:rsidRPr="00014724">
        <w:rPr>
          <w:rStyle w:val="FootnoteReference"/>
          <w:rtl/>
        </w:rPr>
        <w:footnoteReference w:id="318"/>
      </w:r>
    </w:p>
    <w:p w:rsidR="00C65F32" w:rsidRPr="00853DCC" w:rsidRDefault="00C65F32" w:rsidP="001970D5">
      <w:pPr>
        <w:pStyle w:val="a"/>
        <w:rPr>
          <w:rtl/>
        </w:rPr>
      </w:pPr>
      <w:r w:rsidRPr="00853DCC">
        <w:rPr>
          <w:rtl/>
        </w:rPr>
        <w:t>همان زمان</w:t>
      </w:r>
      <w:r w:rsidR="007B4087">
        <w:rPr>
          <w:rtl/>
        </w:rPr>
        <w:t xml:space="preserve">، </w:t>
      </w:r>
      <w:r w:rsidRPr="00853DCC">
        <w:rPr>
          <w:rtl/>
        </w:rPr>
        <w:t>مشهد توسط روس</w:t>
      </w:r>
      <w:r w:rsidR="007B4087">
        <w:rPr>
          <w:rtl/>
        </w:rPr>
        <w:t xml:space="preserve">‌ها </w:t>
      </w:r>
      <w:r w:rsidRPr="00853DCC">
        <w:rPr>
          <w:rtl/>
        </w:rPr>
        <w:t>به اشغال در آمده بود و زمینۀ تبلیغات</w:t>
      </w:r>
      <w:r w:rsidR="0074763F">
        <w:rPr>
          <w:rtl/>
        </w:rPr>
        <w:t xml:space="preserve"> توده‌ای‌ها، </w:t>
      </w:r>
      <w:r w:rsidRPr="00853DCC">
        <w:rPr>
          <w:rtl/>
        </w:rPr>
        <w:t>در مقایسه با سایر نقاط در آن بیشتر بود و انواع اقدامات تحت عناوین مختلف برای ترویج حزب توده صورت</w:t>
      </w:r>
      <w:r w:rsidR="00961BDF">
        <w:rPr>
          <w:rtl/>
        </w:rPr>
        <w:t xml:space="preserve"> می‌</w:t>
      </w:r>
      <w:r w:rsidRPr="00853DCC">
        <w:rPr>
          <w:rtl/>
        </w:rPr>
        <w:t>گرفت که طبعا</w:t>
      </w:r>
      <w:r w:rsidR="005D1494" w:rsidRPr="00853DCC">
        <w:rPr>
          <w:rFonts w:hint="cs"/>
          <w:rtl/>
        </w:rPr>
        <w:t>ً</w:t>
      </w:r>
      <w:r w:rsidRPr="00853DCC">
        <w:rPr>
          <w:rtl/>
        </w:rPr>
        <w:t xml:space="preserve"> عدۀ فراوانی را به خود جذب کرده بود</w:t>
      </w:r>
      <w:r w:rsidR="00E67C3A">
        <w:rPr>
          <w:rtl/>
        </w:rPr>
        <w:t>.</w:t>
      </w:r>
      <w:r w:rsidRPr="00014724">
        <w:rPr>
          <w:rStyle w:val="FootnoteReference"/>
          <w:rtl/>
        </w:rPr>
        <w:footnoteReference w:id="319"/>
      </w:r>
      <w:r w:rsidRPr="00853DCC">
        <w:rPr>
          <w:rtl/>
        </w:rPr>
        <w:t xml:space="preserve"> با این همه</w:t>
      </w:r>
      <w:r w:rsidR="007B4087">
        <w:rPr>
          <w:rtl/>
        </w:rPr>
        <w:t xml:space="preserve">، </w:t>
      </w:r>
      <w:r w:rsidRPr="00853DCC">
        <w:rPr>
          <w:rtl/>
        </w:rPr>
        <w:t>تشکیل هیأت مذهبی و کانون</w:t>
      </w:r>
      <w:r w:rsidR="007B4087">
        <w:rPr>
          <w:rtl/>
        </w:rPr>
        <w:t xml:space="preserve">‌های </w:t>
      </w:r>
      <w:r w:rsidRPr="00853DCC">
        <w:rPr>
          <w:rtl/>
        </w:rPr>
        <w:t>مختلف راه را برای حزب توده سد کرد</w:t>
      </w:r>
      <w:r w:rsidR="007B4087">
        <w:rPr>
          <w:rtl/>
        </w:rPr>
        <w:t xml:space="preserve">. </w:t>
      </w:r>
      <w:r w:rsidRPr="00853DCC">
        <w:rPr>
          <w:rtl/>
        </w:rPr>
        <w:t>در گزارش</w:t>
      </w:r>
      <w:r w:rsidR="007B4087">
        <w:rPr>
          <w:rtl/>
        </w:rPr>
        <w:t xml:space="preserve">‌های </w:t>
      </w:r>
      <w:r w:rsidRPr="00853DCC">
        <w:rPr>
          <w:rtl/>
        </w:rPr>
        <w:t>شهربانی وقت در میانه</w:t>
      </w:r>
      <w:r w:rsidR="00153F93">
        <w:rPr>
          <w:rtl/>
        </w:rPr>
        <w:t xml:space="preserve"> سال‌های </w:t>
      </w:r>
      <w:r w:rsidRPr="00853DCC">
        <w:rPr>
          <w:rtl/>
        </w:rPr>
        <w:t>24ـ26 آمده است: عده</w:t>
      </w:r>
      <w:r w:rsidR="00AD57D5">
        <w:rPr>
          <w:rtl/>
        </w:rPr>
        <w:t xml:space="preserve">‌ای </w:t>
      </w:r>
      <w:r w:rsidRPr="00853DCC">
        <w:rPr>
          <w:rtl/>
        </w:rPr>
        <w:t>از اهالی مشهد مجالس و اتحادیه</w:t>
      </w:r>
      <w:r w:rsidR="00227AB2">
        <w:rPr>
          <w:rtl/>
        </w:rPr>
        <w:t xml:space="preserve">‌هایی </w:t>
      </w:r>
      <w:r w:rsidRPr="00853DCC">
        <w:rPr>
          <w:rtl/>
        </w:rPr>
        <w:t>تشکیل داده و به این ترتیب در خراسان</w:t>
      </w:r>
      <w:r w:rsidR="007B4087">
        <w:rPr>
          <w:rtl/>
        </w:rPr>
        <w:t xml:space="preserve">، </w:t>
      </w:r>
      <w:r w:rsidRPr="00853DCC">
        <w:rPr>
          <w:rtl/>
        </w:rPr>
        <w:t>مردم مانند سایر شهرستان</w:t>
      </w:r>
      <w:r w:rsidR="007B4087">
        <w:rPr>
          <w:rtl/>
        </w:rPr>
        <w:t xml:space="preserve">‌های </w:t>
      </w:r>
      <w:r w:rsidR="005D1494" w:rsidRPr="00853DCC">
        <w:rPr>
          <w:rtl/>
        </w:rPr>
        <w:t>ایران</w:t>
      </w:r>
      <w:r w:rsidR="007B4087">
        <w:rPr>
          <w:rtl/>
        </w:rPr>
        <w:t xml:space="preserve">، </w:t>
      </w:r>
      <w:r w:rsidR="005D1494" w:rsidRPr="00853DCC">
        <w:rPr>
          <w:rtl/>
        </w:rPr>
        <w:t>اظهار تمایل به دستجا</w:t>
      </w:r>
      <w:r w:rsidR="005D1494" w:rsidRPr="00853DCC">
        <w:rPr>
          <w:rFonts w:hint="cs"/>
          <w:rtl/>
        </w:rPr>
        <w:t>ت</w:t>
      </w:r>
      <w:r w:rsidRPr="00853DCC">
        <w:rPr>
          <w:rtl/>
        </w:rPr>
        <w:t xml:space="preserve"> و احزاب توده</w:t>
      </w:r>
      <w:r w:rsidR="00961BDF">
        <w:rPr>
          <w:rtl/>
        </w:rPr>
        <w:t xml:space="preserve"> نمی‌</w:t>
      </w:r>
      <w:r w:rsidRPr="00853DCC">
        <w:rPr>
          <w:rtl/>
        </w:rPr>
        <w:t>نمایند</w:t>
      </w:r>
      <w:r w:rsidR="00E67C3A">
        <w:rPr>
          <w:rtl/>
        </w:rPr>
        <w:t>.</w:t>
      </w:r>
      <w:r w:rsidRPr="00014724">
        <w:rPr>
          <w:rStyle w:val="FootnoteReference"/>
          <w:rtl/>
        </w:rPr>
        <w:footnoteReference w:id="320"/>
      </w:r>
    </w:p>
    <w:p w:rsidR="00C65F32" w:rsidRPr="00853DCC" w:rsidRDefault="00C65F32" w:rsidP="001970D5">
      <w:pPr>
        <w:pStyle w:val="a"/>
        <w:rPr>
          <w:rtl/>
        </w:rPr>
      </w:pPr>
      <w:r w:rsidRPr="00853DCC">
        <w:rPr>
          <w:rtl/>
        </w:rPr>
        <w:t>یکی از راه</w:t>
      </w:r>
      <w:r w:rsidR="007B4087">
        <w:rPr>
          <w:rtl/>
        </w:rPr>
        <w:t xml:space="preserve">‌های </w:t>
      </w:r>
      <w:r w:rsidRPr="00853DCC">
        <w:rPr>
          <w:rtl/>
        </w:rPr>
        <w:t>مقابله با</w:t>
      </w:r>
      <w:r w:rsidR="0074763F">
        <w:rPr>
          <w:rtl/>
        </w:rPr>
        <w:t xml:space="preserve"> توده‌ای‌ها </w:t>
      </w:r>
      <w:r w:rsidRPr="00853DCC">
        <w:rPr>
          <w:rtl/>
        </w:rPr>
        <w:t>و یا احزاب ملی دیگر که وابسته به</w:t>
      </w:r>
      <w:r w:rsidR="00FA6AEB">
        <w:rPr>
          <w:rtl/>
        </w:rPr>
        <w:t xml:space="preserve"> انگلیسی‌ها </w:t>
      </w:r>
      <w:r w:rsidRPr="00853DCC">
        <w:rPr>
          <w:rtl/>
        </w:rPr>
        <w:t>و جز آنان بود</w:t>
      </w:r>
      <w:r w:rsidR="007B4087">
        <w:rPr>
          <w:rtl/>
        </w:rPr>
        <w:t xml:space="preserve">، </w:t>
      </w:r>
      <w:r w:rsidRPr="00853DCC">
        <w:rPr>
          <w:rtl/>
        </w:rPr>
        <w:t>احیای هیئت</w:t>
      </w:r>
      <w:r w:rsidR="007B4087">
        <w:rPr>
          <w:rtl/>
        </w:rPr>
        <w:t xml:space="preserve">‌های </w:t>
      </w:r>
      <w:r w:rsidRPr="00853DCC">
        <w:rPr>
          <w:rtl/>
        </w:rPr>
        <w:t>مذهبی و متشکل کردن</w:t>
      </w:r>
      <w:r w:rsidR="00016EE7">
        <w:rPr>
          <w:rtl/>
        </w:rPr>
        <w:t xml:space="preserve"> آن‌ها </w:t>
      </w:r>
      <w:r w:rsidRPr="00853DCC">
        <w:rPr>
          <w:rtl/>
        </w:rPr>
        <w:t>بود</w:t>
      </w:r>
      <w:r w:rsidR="007B4087">
        <w:rPr>
          <w:rtl/>
        </w:rPr>
        <w:t xml:space="preserve">. </w:t>
      </w:r>
      <w:r w:rsidRPr="00853DCC">
        <w:rPr>
          <w:rtl/>
        </w:rPr>
        <w:t>این کاری بود که در شیراز توسط آیت الله سید نور الدین حسینی شیرازی انجام گرفت</w:t>
      </w:r>
      <w:r w:rsidR="007B4087">
        <w:rPr>
          <w:rtl/>
        </w:rPr>
        <w:t xml:space="preserve">. </w:t>
      </w:r>
      <w:r w:rsidRPr="00853DCC">
        <w:rPr>
          <w:rtl/>
        </w:rPr>
        <w:t>در مشهد</w:t>
      </w:r>
      <w:r w:rsidR="007B4087">
        <w:rPr>
          <w:rtl/>
        </w:rPr>
        <w:t xml:space="preserve">، </w:t>
      </w:r>
      <w:r w:rsidRPr="00853DCC">
        <w:rPr>
          <w:rtl/>
        </w:rPr>
        <w:t>آیت الله میرزا احمد کفائی تلاش کرد تا این هیئت</w:t>
      </w:r>
      <w:r w:rsidR="007B4087">
        <w:rPr>
          <w:rtl/>
        </w:rPr>
        <w:t xml:space="preserve">‌ها </w:t>
      </w:r>
      <w:r w:rsidRPr="00853DCC">
        <w:rPr>
          <w:rtl/>
        </w:rPr>
        <w:t>را متشکل کند</w:t>
      </w:r>
      <w:r w:rsidR="007B4087">
        <w:rPr>
          <w:rtl/>
        </w:rPr>
        <w:t xml:space="preserve">، </w:t>
      </w:r>
      <w:r w:rsidRPr="00853DCC">
        <w:rPr>
          <w:rtl/>
        </w:rPr>
        <w:t>هیئت</w:t>
      </w:r>
      <w:r w:rsidR="00227AB2">
        <w:rPr>
          <w:rtl/>
        </w:rPr>
        <w:t xml:space="preserve">‌هایی </w:t>
      </w:r>
      <w:r w:rsidRPr="00853DCC">
        <w:rPr>
          <w:rtl/>
        </w:rPr>
        <w:t>که شمار</w:t>
      </w:r>
      <w:r w:rsidR="00016EE7">
        <w:rPr>
          <w:rtl/>
        </w:rPr>
        <w:t xml:space="preserve"> آن‌ها </w:t>
      </w:r>
      <w:r w:rsidRPr="00853DCC">
        <w:rPr>
          <w:rtl/>
        </w:rPr>
        <w:t>را بالغ بر 170 ذکر کرده</w:t>
      </w:r>
      <w:r w:rsidR="00541890">
        <w:rPr>
          <w:rtl/>
        </w:rPr>
        <w:t>‌اند.</w:t>
      </w:r>
      <w:r w:rsidR="007B4087">
        <w:rPr>
          <w:rtl/>
        </w:rPr>
        <w:t xml:space="preserve"> </w:t>
      </w:r>
      <w:r w:rsidRPr="00853DCC">
        <w:rPr>
          <w:rtl/>
        </w:rPr>
        <w:t>اما تفاوتی که وجود داشت آن بود که هر اندازه که در شیراز آن هیئت</w:t>
      </w:r>
      <w:r w:rsidR="007B4087">
        <w:rPr>
          <w:rtl/>
        </w:rPr>
        <w:t xml:space="preserve">‌ها </w:t>
      </w:r>
      <w:r w:rsidRPr="00853DCC">
        <w:rPr>
          <w:rtl/>
        </w:rPr>
        <w:t>سیاسی شد</w:t>
      </w:r>
      <w:r w:rsidR="007B4087">
        <w:rPr>
          <w:rtl/>
        </w:rPr>
        <w:t xml:space="preserve">، </w:t>
      </w:r>
      <w:r w:rsidRPr="00853DCC">
        <w:rPr>
          <w:rtl/>
        </w:rPr>
        <w:t>در مشهد مذهبی ماند</w:t>
      </w:r>
      <w:r w:rsidR="007B4087">
        <w:rPr>
          <w:rtl/>
        </w:rPr>
        <w:t xml:space="preserve">. </w:t>
      </w:r>
      <w:r w:rsidRPr="00853DCC">
        <w:rPr>
          <w:rtl/>
        </w:rPr>
        <w:t>در جریان نهضت ملی و به دنبال بالا گرفتن اختلاف در میان رهبران نهضت ملی</w:t>
      </w:r>
      <w:r w:rsidR="007B4087">
        <w:rPr>
          <w:rtl/>
        </w:rPr>
        <w:t xml:space="preserve">، </w:t>
      </w:r>
      <w:r w:rsidRPr="00853DCC">
        <w:rPr>
          <w:rtl/>
        </w:rPr>
        <w:t>این هیئت</w:t>
      </w:r>
      <w:r w:rsidR="007B4087">
        <w:rPr>
          <w:rtl/>
        </w:rPr>
        <w:t xml:space="preserve">‌ها </w:t>
      </w:r>
      <w:r w:rsidRPr="00853DCC">
        <w:rPr>
          <w:rtl/>
        </w:rPr>
        <w:t>به مقابله با دکتر مصدق کشیده شدند</w:t>
      </w:r>
      <w:r w:rsidR="007B4087">
        <w:rPr>
          <w:rtl/>
        </w:rPr>
        <w:t xml:space="preserve">. </w:t>
      </w:r>
      <w:r w:rsidRPr="00853DCC">
        <w:rPr>
          <w:rtl/>
        </w:rPr>
        <w:t>این به خصوص به مرحوم میرزا احم</w:t>
      </w:r>
      <w:r w:rsidR="005D1494" w:rsidRPr="00853DCC">
        <w:rPr>
          <w:rFonts w:hint="cs"/>
          <w:rtl/>
        </w:rPr>
        <w:t>د</w:t>
      </w:r>
      <w:r w:rsidRPr="00853DCC">
        <w:rPr>
          <w:rtl/>
        </w:rPr>
        <w:t xml:space="preserve"> کفائی بر</w:t>
      </w:r>
      <w:r w:rsidR="00961BDF">
        <w:rPr>
          <w:rtl/>
        </w:rPr>
        <w:t xml:space="preserve"> می‌</w:t>
      </w:r>
      <w:r w:rsidRPr="00853DCC">
        <w:rPr>
          <w:rtl/>
        </w:rPr>
        <w:t>گشت که روابط خوبی هم با دربار داشت</w:t>
      </w:r>
      <w:r w:rsidR="00E67C3A">
        <w:rPr>
          <w:rtl/>
        </w:rPr>
        <w:t>.</w:t>
      </w:r>
      <w:r w:rsidRPr="00014724">
        <w:rPr>
          <w:rStyle w:val="FootnoteReference"/>
          <w:rtl/>
        </w:rPr>
        <w:footnoteReference w:id="321"/>
      </w:r>
      <w:r w:rsidRPr="00853DCC">
        <w:rPr>
          <w:rtl/>
        </w:rPr>
        <w:t xml:space="preserve"> آنچه مسلم است</w:t>
      </w:r>
      <w:r w:rsidR="00921D9B">
        <w:rPr>
          <w:rtl/>
        </w:rPr>
        <w:t xml:space="preserve"> اینکه </w:t>
      </w:r>
      <w:r w:rsidRPr="00853DCC">
        <w:rPr>
          <w:rtl/>
        </w:rPr>
        <w:t>در دهۀ 20 این هیأت</w:t>
      </w:r>
      <w:r w:rsidR="007B4087">
        <w:rPr>
          <w:rtl/>
        </w:rPr>
        <w:t xml:space="preserve">‌های </w:t>
      </w:r>
      <w:r w:rsidRPr="00853DCC">
        <w:rPr>
          <w:rtl/>
        </w:rPr>
        <w:t>مذهبی</w:t>
      </w:r>
      <w:r w:rsidR="007B4087">
        <w:rPr>
          <w:rtl/>
        </w:rPr>
        <w:t xml:space="preserve">، </w:t>
      </w:r>
      <w:r w:rsidRPr="00853DCC">
        <w:rPr>
          <w:rtl/>
        </w:rPr>
        <w:t>مهم</w:t>
      </w:r>
      <w:r w:rsidR="00ED6B1A">
        <w:rPr>
          <w:rtl/>
        </w:rPr>
        <w:t xml:space="preserve">‌ترین </w:t>
      </w:r>
      <w:r w:rsidRPr="00853DCC">
        <w:rPr>
          <w:rtl/>
        </w:rPr>
        <w:t>خدمتشان حفظ نسل جدید در دایره مذهب و دور نگاه داشتن آنان از تبلیغات حزب توده و نفوذ</w:t>
      </w:r>
      <w:r w:rsidR="00E67C3A">
        <w:rPr>
          <w:rtl/>
        </w:rPr>
        <w:t xml:space="preserve"> شوروی‌ها </w:t>
      </w:r>
      <w:r w:rsidRPr="00853DCC">
        <w:rPr>
          <w:rtl/>
        </w:rPr>
        <w:t>در خراسان بود</w:t>
      </w:r>
      <w:r w:rsidR="00E67C3A">
        <w:rPr>
          <w:rFonts w:hint="cs"/>
          <w:rtl/>
        </w:rPr>
        <w:t>.</w:t>
      </w:r>
      <w:r w:rsidRPr="00014724">
        <w:rPr>
          <w:rStyle w:val="FootnoteReference"/>
          <w:rtl/>
        </w:rPr>
        <w:footnoteReference w:id="322"/>
      </w:r>
      <w:r w:rsidRPr="00853DCC">
        <w:rPr>
          <w:rtl/>
        </w:rPr>
        <w:t xml:space="preserve"> با این حال</w:t>
      </w:r>
      <w:r w:rsidR="007B4087">
        <w:rPr>
          <w:rtl/>
        </w:rPr>
        <w:t xml:space="preserve">، </w:t>
      </w:r>
      <w:r w:rsidRPr="00853DCC">
        <w:rPr>
          <w:rtl/>
        </w:rPr>
        <w:t>مخالفان کفائی که تمایلی به دربار نداشتند</w:t>
      </w:r>
      <w:r w:rsidR="007B4087">
        <w:rPr>
          <w:rtl/>
        </w:rPr>
        <w:t xml:space="preserve">، </w:t>
      </w:r>
      <w:r w:rsidRPr="00853DCC">
        <w:rPr>
          <w:rtl/>
        </w:rPr>
        <w:t>به جای استفاده از نام هیئت از نام انجمن استفاده کردند و به تدریج مذهبی</w:t>
      </w:r>
      <w:r w:rsidR="007B4087">
        <w:rPr>
          <w:rtl/>
        </w:rPr>
        <w:t xml:space="preserve">‌ها </w:t>
      </w:r>
      <w:r w:rsidRPr="00853DCC">
        <w:rPr>
          <w:rtl/>
        </w:rPr>
        <w:t>دو گروه شدند</w:t>
      </w:r>
      <w:r w:rsidR="007B4087">
        <w:rPr>
          <w:rtl/>
        </w:rPr>
        <w:t xml:space="preserve">. </w:t>
      </w:r>
    </w:p>
    <w:p w:rsidR="00C65F32" w:rsidRPr="00853DCC" w:rsidRDefault="00C65F32" w:rsidP="001970D5">
      <w:pPr>
        <w:pStyle w:val="a"/>
        <w:rPr>
          <w:rtl/>
        </w:rPr>
      </w:pPr>
      <w:r w:rsidRPr="00853DCC">
        <w:rPr>
          <w:rtl/>
        </w:rPr>
        <w:t>نخستین جرقه نوگرایی دینی در مشهد</w:t>
      </w:r>
      <w:r w:rsidR="007B4087">
        <w:rPr>
          <w:rtl/>
        </w:rPr>
        <w:t xml:space="preserve">، </w:t>
      </w:r>
      <w:r w:rsidRPr="00853DCC">
        <w:rPr>
          <w:rtl/>
        </w:rPr>
        <w:t>بازگشایی دفتر انجمن تبلیغات اسلامی در این شهر بود که شرح آن را پیش از این بیان کردیم</w:t>
      </w:r>
      <w:r w:rsidR="007B4087">
        <w:rPr>
          <w:rtl/>
        </w:rPr>
        <w:t xml:space="preserve">. </w:t>
      </w:r>
      <w:r w:rsidRPr="00853DCC">
        <w:rPr>
          <w:rtl/>
        </w:rPr>
        <w:t>جلساتی که از سوی افراد وابسته به انجمن در مشهد برگزار</w:t>
      </w:r>
      <w:r w:rsidR="00961BDF">
        <w:rPr>
          <w:rtl/>
        </w:rPr>
        <w:t xml:space="preserve"> می‌</w:t>
      </w:r>
      <w:r w:rsidRPr="00853DCC">
        <w:rPr>
          <w:rtl/>
        </w:rPr>
        <w:t>شد</w:t>
      </w:r>
      <w:r w:rsidR="007B4087">
        <w:rPr>
          <w:rtl/>
        </w:rPr>
        <w:t xml:space="preserve">، </w:t>
      </w:r>
      <w:r w:rsidRPr="00853DCC">
        <w:rPr>
          <w:rtl/>
        </w:rPr>
        <w:t>توانست راه را برای فعالیت</w:t>
      </w:r>
      <w:r w:rsidR="007B4087">
        <w:rPr>
          <w:rtl/>
        </w:rPr>
        <w:t xml:space="preserve">‌های </w:t>
      </w:r>
      <w:r w:rsidRPr="00853DCC">
        <w:rPr>
          <w:rtl/>
        </w:rPr>
        <w:t>بعدی مشهد به خصوص کانون نشر حقایق باز کند</w:t>
      </w:r>
      <w:r w:rsidR="00E67C3A">
        <w:rPr>
          <w:rtl/>
        </w:rPr>
        <w:t>.</w:t>
      </w:r>
      <w:r w:rsidRPr="00014724">
        <w:rPr>
          <w:rStyle w:val="FootnoteReference"/>
          <w:rtl/>
        </w:rPr>
        <w:footnoteReference w:id="323"/>
      </w:r>
    </w:p>
    <w:p w:rsidR="00C65F32" w:rsidRPr="00853DCC" w:rsidRDefault="00C65F32" w:rsidP="001970D5">
      <w:pPr>
        <w:pStyle w:val="a"/>
        <w:rPr>
          <w:rtl/>
        </w:rPr>
      </w:pPr>
      <w:r w:rsidRPr="00853DCC">
        <w:rPr>
          <w:rtl/>
        </w:rPr>
        <w:t xml:space="preserve"> در دهۀ 20 در شهر مشهد سه چهرۀ برجسته</w:t>
      </w:r>
      <w:r w:rsidR="007B4087">
        <w:rPr>
          <w:rtl/>
        </w:rPr>
        <w:t xml:space="preserve">، </w:t>
      </w:r>
      <w:r w:rsidRPr="00853DCC">
        <w:rPr>
          <w:rtl/>
        </w:rPr>
        <w:t>آقایان محمدتقی شر</w:t>
      </w:r>
      <w:r w:rsidR="005D1494" w:rsidRPr="00853DCC">
        <w:rPr>
          <w:rtl/>
        </w:rPr>
        <w:t>یعتی</w:t>
      </w:r>
      <w:r w:rsidR="007B4087">
        <w:rPr>
          <w:rtl/>
        </w:rPr>
        <w:t xml:space="preserve">، </w:t>
      </w:r>
      <w:r w:rsidR="005D1494" w:rsidRPr="00853DCC">
        <w:rPr>
          <w:rtl/>
        </w:rPr>
        <w:t>حلبی و عابدزاده فعال بودن</w:t>
      </w:r>
      <w:r w:rsidRPr="00853DCC">
        <w:rPr>
          <w:rtl/>
        </w:rPr>
        <w:t>د</w:t>
      </w:r>
      <w:r w:rsidR="007B4087">
        <w:rPr>
          <w:rtl/>
        </w:rPr>
        <w:t>.</w:t>
      </w:r>
      <w:r w:rsidR="00153F93">
        <w:rPr>
          <w:rtl/>
        </w:rPr>
        <w:t xml:space="preserve"> هرکدام </w:t>
      </w:r>
      <w:r w:rsidRPr="00853DCC">
        <w:rPr>
          <w:rtl/>
        </w:rPr>
        <w:t>اینان کاراکتر خاص خود را داشتند</w:t>
      </w:r>
      <w:r w:rsidR="007B4087">
        <w:rPr>
          <w:rtl/>
        </w:rPr>
        <w:t xml:space="preserve">. </w:t>
      </w:r>
      <w:r w:rsidRPr="00853DCC">
        <w:rPr>
          <w:rtl/>
        </w:rPr>
        <w:t>محمدتقی شریعتی (1286ـ1366) یک اندیشمند مذهبی روشنفکر بود که سابقه کسوت روحانیت داشت</w:t>
      </w:r>
      <w:r w:rsidR="005D1494" w:rsidRPr="00853DCC">
        <w:rPr>
          <w:rtl/>
        </w:rPr>
        <w:t xml:space="preserve"> وطی</w:t>
      </w:r>
      <w:r w:rsidR="00153F93">
        <w:rPr>
          <w:rtl/>
        </w:rPr>
        <w:t xml:space="preserve"> سال‌های </w:t>
      </w:r>
      <w:r w:rsidR="005D1494" w:rsidRPr="00853DCC">
        <w:rPr>
          <w:rtl/>
        </w:rPr>
        <w:t>دهۀ 20 و</w:t>
      </w:r>
      <w:r w:rsidR="005D1494" w:rsidRPr="00853DCC">
        <w:rPr>
          <w:rFonts w:hint="cs"/>
          <w:rtl/>
        </w:rPr>
        <w:t>30</w:t>
      </w:r>
      <w:r w:rsidRPr="00853DCC">
        <w:rPr>
          <w:rtl/>
        </w:rPr>
        <w:t xml:space="preserve"> فعالیت زیادی ب</w:t>
      </w:r>
      <w:r w:rsidR="00E67C3A">
        <w:rPr>
          <w:rtl/>
        </w:rPr>
        <w:t>رای رهایی جوانان از دست کمونیست</w:t>
      </w:r>
      <w:r w:rsidR="00E67C3A">
        <w:rPr>
          <w:rFonts w:hint="cs"/>
          <w:rtl/>
        </w:rPr>
        <w:t>‌</w:t>
      </w:r>
      <w:r w:rsidRPr="00853DCC">
        <w:rPr>
          <w:rtl/>
        </w:rPr>
        <w:t>ها</w:t>
      </w:r>
      <w:r w:rsidR="007B4087">
        <w:rPr>
          <w:rtl/>
        </w:rPr>
        <w:t xml:space="preserve">، </w:t>
      </w:r>
      <w:r w:rsidRPr="00853DCC">
        <w:rPr>
          <w:rtl/>
        </w:rPr>
        <w:t>انجام داد</w:t>
      </w:r>
      <w:r w:rsidR="00E67C3A">
        <w:rPr>
          <w:rtl/>
        </w:rPr>
        <w:t>.</w:t>
      </w:r>
      <w:r w:rsidRPr="00014724">
        <w:rPr>
          <w:rStyle w:val="FootnoteReference"/>
          <w:rtl/>
        </w:rPr>
        <w:footnoteReference w:id="324"/>
      </w:r>
      <w:r w:rsidRPr="00853DCC">
        <w:rPr>
          <w:rtl/>
        </w:rPr>
        <w:t xml:space="preserve"> آقای شیخ محمود حلبی که یک روحانی </w:t>
      </w:r>
      <w:r w:rsidR="00E67C3A">
        <w:rPr>
          <w:rtl/>
        </w:rPr>
        <w:t>سنت</w:t>
      </w:r>
      <w:r w:rsidR="00E67C3A">
        <w:rPr>
          <w:rFonts w:hint="cs"/>
          <w:rtl/>
        </w:rPr>
        <w:t>‌</w:t>
      </w:r>
      <w:r w:rsidRPr="00853DCC">
        <w:rPr>
          <w:rtl/>
        </w:rPr>
        <w:t>گرا بود و داستانش در تاریخ معاصر به دلیل رهبری انجمن حجتیه</w:t>
      </w:r>
      <w:r w:rsidR="007B4087">
        <w:rPr>
          <w:rtl/>
        </w:rPr>
        <w:t xml:space="preserve">، </w:t>
      </w:r>
      <w:r w:rsidRPr="00853DCC">
        <w:rPr>
          <w:rtl/>
        </w:rPr>
        <w:t>جای خود را دارد</w:t>
      </w:r>
      <w:r w:rsidR="007B4087">
        <w:rPr>
          <w:rtl/>
        </w:rPr>
        <w:t xml:space="preserve">. </w:t>
      </w:r>
      <w:r w:rsidRPr="00853DCC">
        <w:rPr>
          <w:rtl/>
        </w:rPr>
        <w:t>عابدزاده هم فردی عادی</w:t>
      </w:r>
      <w:r w:rsidR="007B4087">
        <w:rPr>
          <w:rtl/>
        </w:rPr>
        <w:t xml:space="preserve">، </w:t>
      </w:r>
      <w:r w:rsidRPr="00853DCC">
        <w:rPr>
          <w:rtl/>
        </w:rPr>
        <w:t>در عین حال متدین و عاشق فعالیت</w:t>
      </w:r>
      <w:r w:rsidR="007B4087">
        <w:rPr>
          <w:rtl/>
        </w:rPr>
        <w:t xml:space="preserve">‌های </w:t>
      </w:r>
      <w:r w:rsidRPr="00853DCC">
        <w:rPr>
          <w:rtl/>
        </w:rPr>
        <w:t>مذهبی و مورد اعتماد مردم بود</w:t>
      </w:r>
      <w:r w:rsidR="007B4087">
        <w:rPr>
          <w:rFonts w:hint="cs"/>
          <w:rtl/>
        </w:rPr>
        <w:t xml:space="preserve">، </w:t>
      </w:r>
      <w:r w:rsidRPr="00853DCC">
        <w:rPr>
          <w:rtl/>
        </w:rPr>
        <w:t>نه روحانی و نه روشنفکر که به او هم اشاره خواهیم کرد</w:t>
      </w:r>
      <w:r w:rsidR="007B4087">
        <w:rPr>
          <w:rtl/>
        </w:rPr>
        <w:t xml:space="preserve">. </w:t>
      </w:r>
    </w:p>
    <w:p w:rsidR="00C65F32" w:rsidRPr="00853DCC" w:rsidRDefault="00C65F32" w:rsidP="001970D5">
      <w:pPr>
        <w:pStyle w:val="a"/>
        <w:rPr>
          <w:rtl/>
        </w:rPr>
      </w:pPr>
      <w:r w:rsidRPr="00853DCC">
        <w:rPr>
          <w:rtl/>
        </w:rPr>
        <w:t>محمدتقی شریعتی: مرکز ثقل فعالیت وی و هوادارانش در مشهد</w:t>
      </w:r>
      <w:r w:rsidR="007B4087">
        <w:rPr>
          <w:rtl/>
        </w:rPr>
        <w:t xml:space="preserve">، </w:t>
      </w:r>
      <w:r w:rsidRPr="00853DCC">
        <w:rPr>
          <w:rtl/>
        </w:rPr>
        <w:t>کانون نشر حقایق اسلام بود که خودش چهرۀ اصلی آن به شمار</w:t>
      </w:r>
      <w:r w:rsidR="00961BDF">
        <w:rPr>
          <w:rtl/>
        </w:rPr>
        <w:t xml:space="preserve"> می‌</w:t>
      </w:r>
      <w:r w:rsidRPr="00853DCC">
        <w:rPr>
          <w:rtl/>
        </w:rPr>
        <w:t>آمد</w:t>
      </w:r>
      <w:r w:rsidR="007B4087">
        <w:rPr>
          <w:rtl/>
        </w:rPr>
        <w:t xml:space="preserve">. </w:t>
      </w:r>
      <w:r w:rsidRPr="00853DCC">
        <w:rPr>
          <w:rtl/>
        </w:rPr>
        <w:t>علی امیرپور (م 15 آذر 83) یکی از دوستان نزدیک محمدتقی شریعتی است که از همان آغاز در جریان تأسیس کانون حضور فعالانه داشته است</w:t>
      </w:r>
      <w:r w:rsidR="007B4087">
        <w:rPr>
          <w:rtl/>
        </w:rPr>
        <w:t xml:space="preserve">. </w:t>
      </w:r>
      <w:r w:rsidRPr="00853DCC">
        <w:rPr>
          <w:rtl/>
        </w:rPr>
        <w:t>وی با اشاره به</w:t>
      </w:r>
      <w:r w:rsidR="00921D9B">
        <w:rPr>
          <w:rtl/>
        </w:rPr>
        <w:t xml:space="preserve"> اینکه </w:t>
      </w:r>
      <w:r w:rsidRPr="00853DCC">
        <w:rPr>
          <w:rtl/>
        </w:rPr>
        <w:t>کانون دردو جبهه علیه</w:t>
      </w:r>
      <w:r w:rsidR="001D07D2">
        <w:rPr>
          <w:rtl/>
        </w:rPr>
        <w:t xml:space="preserve"> مارکسیست‌ها </w:t>
      </w:r>
      <w:r w:rsidRPr="00853DCC">
        <w:rPr>
          <w:rtl/>
        </w:rPr>
        <w:t>از یک سو و قشری</w:t>
      </w:r>
      <w:r w:rsidR="007B4087">
        <w:rPr>
          <w:rtl/>
        </w:rPr>
        <w:t xml:space="preserve">‌ها </w:t>
      </w:r>
      <w:r w:rsidRPr="00853DCC">
        <w:rPr>
          <w:rtl/>
        </w:rPr>
        <w:t>از سوی دیگر مبارزه</w:t>
      </w:r>
      <w:r w:rsidR="00961BDF">
        <w:rPr>
          <w:rtl/>
        </w:rPr>
        <w:t xml:space="preserve"> می‌</w:t>
      </w:r>
      <w:r w:rsidRPr="00853DCC">
        <w:rPr>
          <w:rtl/>
        </w:rPr>
        <w:t>کرد</w:t>
      </w:r>
      <w:r w:rsidR="007B4087">
        <w:rPr>
          <w:rtl/>
        </w:rPr>
        <w:t xml:space="preserve">، </w:t>
      </w:r>
      <w:r w:rsidRPr="00853DCC">
        <w:rPr>
          <w:rtl/>
        </w:rPr>
        <w:t>به موفقیت محمدتقی شریعتی در ایجاد «جوی از روشنفکری صادق مذهبی و سیاسی و اندیشه صح</w:t>
      </w:r>
      <w:r w:rsidR="00E34DAB" w:rsidRPr="00853DCC">
        <w:rPr>
          <w:rtl/>
        </w:rPr>
        <w:t>یح اسلامی</w:t>
      </w:r>
      <w:r w:rsidR="007B4087">
        <w:rPr>
          <w:rFonts w:hint="cs"/>
          <w:rtl/>
        </w:rPr>
        <w:t xml:space="preserve">، </w:t>
      </w:r>
      <w:r w:rsidRPr="00853DCC">
        <w:rPr>
          <w:rtl/>
        </w:rPr>
        <w:t>به خصوص در طبقۀ جوان تحصیل کرده</w:t>
      </w:r>
      <w:r w:rsidR="007B4087">
        <w:rPr>
          <w:rtl/>
        </w:rPr>
        <w:t xml:space="preserve">، </w:t>
      </w:r>
      <w:r w:rsidRPr="00853DCC">
        <w:rPr>
          <w:rtl/>
        </w:rPr>
        <w:t>اشاره</w:t>
      </w:r>
      <w:r w:rsidR="00961BDF">
        <w:rPr>
          <w:rtl/>
        </w:rPr>
        <w:t xml:space="preserve"> می‌</w:t>
      </w:r>
      <w:r w:rsidRPr="00853DCC">
        <w:rPr>
          <w:rtl/>
        </w:rPr>
        <w:t>کند</w:t>
      </w:r>
      <w:r w:rsidR="00E67C3A">
        <w:rPr>
          <w:rtl/>
        </w:rPr>
        <w:t>.</w:t>
      </w:r>
      <w:r w:rsidRPr="00853DCC">
        <w:rPr>
          <w:rtl/>
        </w:rPr>
        <w:t>»</w:t>
      </w:r>
      <w:r w:rsidR="00E67C3A">
        <w:rPr>
          <w:rtl/>
        </w:rPr>
        <w:t>.</w:t>
      </w:r>
      <w:r w:rsidRPr="00014724">
        <w:rPr>
          <w:rStyle w:val="FootnoteReference"/>
          <w:rtl/>
        </w:rPr>
        <w:footnoteReference w:id="325"/>
      </w:r>
      <w:r w:rsidRPr="00853DCC">
        <w:rPr>
          <w:rtl/>
        </w:rPr>
        <w:t xml:space="preserve"> طاهر احمدزاده (متولد 1300 ش) نیز از نخستین افرادی بود که در جلسات کانون شرکت کرده و شرحی از چگونگی تأسیس آن به دست داده است</w:t>
      </w:r>
      <w:r w:rsidR="00E67C3A">
        <w:rPr>
          <w:rtl/>
        </w:rPr>
        <w:t>.</w:t>
      </w:r>
      <w:r w:rsidRPr="00014724">
        <w:rPr>
          <w:rStyle w:val="FootnoteReference"/>
          <w:rtl/>
        </w:rPr>
        <w:footnoteReference w:id="326"/>
      </w:r>
    </w:p>
    <w:p w:rsidR="00C65F32" w:rsidRPr="00853DCC" w:rsidRDefault="00E34DAB" w:rsidP="00A519CF">
      <w:pPr>
        <w:pStyle w:val="a"/>
        <w:rPr>
          <w:rtl/>
        </w:rPr>
      </w:pPr>
      <w:r w:rsidRPr="00853DCC">
        <w:rPr>
          <w:rtl/>
        </w:rPr>
        <w:t>مبارزه شریعتی با توده</w:t>
      </w:r>
      <w:r w:rsidRPr="00853DCC">
        <w:rPr>
          <w:rFonts w:hint="cs"/>
          <w:rtl/>
        </w:rPr>
        <w:t>‌</w:t>
      </w:r>
      <w:r w:rsidR="00C65F32" w:rsidRPr="00853DCC">
        <w:rPr>
          <w:rtl/>
        </w:rPr>
        <w:t>ای یکی از اساسی</w:t>
      </w:r>
      <w:r w:rsidR="00ED6B1A">
        <w:rPr>
          <w:rtl/>
        </w:rPr>
        <w:t xml:space="preserve">‌ترین </w:t>
      </w:r>
      <w:r w:rsidR="00C65F32" w:rsidRPr="00853DCC">
        <w:rPr>
          <w:rtl/>
        </w:rPr>
        <w:t xml:space="preserve">اهداف کانون بود که همه از </w:t>
      </w:r>
      <w:r w:rsidRPr="00853DCC">
        <w:rPr>
          <w:rtl/>
        </w:rPr>
        <w:t>آن یاد کرده</w:t>
      </w:r>
      <w:r w:rsidRPr="00853DCC">
        <w:rPr>
          <w:rFonts w:hint="cs"/>
          <w:rtl/>
        </w:rPr>
        <w:t>‌</w:t>
      </w:r>
      <w:r w:rsidR="00C65F32" w:rsidRPr="00853DCC">
        <w:rPr>
          <w:rtl/>
        </w:rPr>
        <w:t>اند</w:t>
      </w:r>
      <w:r w:rsidR="007B4087">
        <w:rPr>
          <w:rtl/>
        </w:rPr>
        <w:t xml:space="preserve">. </w:t>
      </w:r>
      <w:r w:rsidR="00C65F32" w:rsidRPr="00853DCC">
        <w:rPr>
          <w:rtl/>
        </w:rPr>
        <w:t>چنان که د</w:t>
      </w:r>
      <w:r w:rsidRPr="00853DCC">
        <w:rPr>
          <w:rtl/>
        </w:rPr>
        <w:t>کتر علی شریعتی در نامۀ چهل صفحه</w:t>
      </w:r>
      <w:r w:rsidRPr="00853DCC">
        <w:rPr>
          <w:rFonts w:hint="cs"/>
          <w:rtl/>
        </w:rPr>
        <w:t>‌</w:t>
      </w:r>
      <w:r w:rsidRPr="00853DCC">
        <w:rPr>
          <w:rtl/>
        </w:rPr>
        <w:t>ای خود به ساواک در</w:t>
      </w:r>
      <w:r w:rsidRPr="00853DCC">
        <w:rPr>
          <w:rFonts w:hint="cs"/>
          <w:rtl/>
        </w:rPr>
        <w:t xml:space="preserve"> </w:t>
      </w:r>
      <w:r w:rsidR="00C65F32" w:rsidRPr="00853DCC">
        <w:rPr>
          <w:rtl/>
        </w:rPr>
        <w:t>سال 1348</w:t>
      </w:r>
      <w:r w:rsidR="007B4087">
        <w:rPr>
          <w:rtl/>
        </w:rPr>
        <w:t xml:space="preserve">، </w:t>
      </w:r>
      <w:r w:rsidR="00C65F32" w:rsidRPr="00853DCC">
        <w:rPr>
          <w:rtl/>
        </w:rPr>
        <w:t xml:space="preserve">فراوان روی </w:t>
      </w:r>
      <w:r w:rsidRPr="00853DCC">
        <w:rPr>
          <w:rFonts w:hint="cs"/>
          <w:rtl/>
        </w:rPr>
        <w:t>آ</w:t>
      </w:r>
      <w:r w:rsidR="00C65F32" w:rsidRPr="00853DCC">
        <w:rPr>
          <w:rtl/>
        </w:rPr>
        <w:t>ن تأکید کرده و از مبارز</w:t>
      </w:r>
      <w:r w:rsidRPr="00853DCC">
        <w:rPr>
          <w:rtl/>
        </w:rPr>
        <w:t>ات و فعالیت</w:t>
      </w:r>
      <w:r w:rsidR="007B4087">
        <w:rPr>
          <w:rtl/>
        </w:rPr>
        <w:t xml:space="preserve">‌های </w:t>
      </w:r>
      <w:r w:rsidRPr="00853DCC">
        <w:rPr>
          <w:rtl/>
        </w:rPr>
        <w:t>پدرش بر ضد توده</w:t>
      </w:r>
      <w:r w:rsidRPr="00853DCC">
        <w:rPr>
          <w:rFonts w:hint="cs"/>
          <w:rtl/>
        </w:rPr>
        <w:t>‌</w:t>
      </w:r>
      <w:r w:rsidR="00C65F32" w:rsidRPr="00853DCC">
        <w:rPr>
          <w:rtl/>
        </w:rPr>
        <w:t>ای</w:t>
      </w:r>
      <w:r w:rsidR="007B4087">
        <w:rPr>
          <w:rtl/>
        </w:rPr>
        <w:t xml:space="preserve">‌ها </w:t>
      </w:r>
      <w:r w:rsidR="00C65F32" w:rsidRPr="00853DCC">
        <w:rPr>
          <w:rtl/>
        </w:rPr>
        <w:t>در مشهد</w:t>
      </w:r>
      <w:r w:rsidR="007B4087">
        <w:rPr>
          <w:rtl/>
        </w:rPr>
        <w:t xml:space="preserve">، </w:t>
      </w:r>
      <w:r w:rsidRPr="00853DCC">
        <w:rPr>
          <w:rtl/>
        </w:rPr>
        <w:t>به تفصیل یاد و به آن افتخار می</w:t>
      </w:r>
      <w:r w:rsidRPr="00853DCC">
        <w:rPr>
          <w:rFonts w:hint="cs"/>
          <w:rtl/>
        </w:rPr>
        <w:t>‌</w:t>
      </w:r>
      <w:r w:rsidR="00C65F32" w:rsidRPr="00853DCC">
        <w:rPr>
          <w:rtl/>
        </w:rPr>
        <w:t>کند</w:t>
      </w:r>
      <w:r w:rsidR="00E67C3A">
        <w:rPr>
          <w:rtl/>
        </w:rPr>
        <w:t>.</w:t>
      </w:r>
      <w:r w:rsidR="00C65F32" w:rsidRPr="00014724">
        <w:rPr>
          <w:rStyle w:val="FootnoteReference"/>
          <w:rtl/>
        </w:rPr>
        <w:footnoteReference w:id="327"/>
      </w:r>
      <w:r w:rsidRPr="00853DCC">
        <w:rPr>
          <w:rtl/>
        </w:rPr>
        <w:t xml:space="preserve"> حمید سبزواری که آن زمان</w:t>
      </w:r>
      <w:r w:rsidR="00060C89">
        <w:rPr>
          <w:rtl/>
        </w:rPr>
        <w:t xml:space="preserve"> گرایش‌های </w:t>
      </w:r>
      <w:r w:rsidRPr="00853DCC">
        <w:rPr>
          <w:rtl/>
        </w:rPr>
        <w:t>چپ غیر توده</w:t>
      </w:r>
      <w:r w:rsidRPr="00853DCC">
        <w:rPr>
          <w:rFonts w:hint="cs"/>
          <w:rtl/>
        </w:rPr>
        <w:t>‌</w:t>
      </w:r>
      <w:r w:rsidR="00C65F32" w:rsidRPr="00853DCC">
        <w:rPr>
          <w:rtl/>
        </w:rPr>
        <w:t>ای داشته است</w:t>
      </w:r>
      <w:r w:rsidR="007B4087">
        <w:rPr>
          <w:rtl/>
        </w:rPr>
        <w:t xml:space="preserve">، </w:t>
      </w:r>
      <w:r w:rsidR="00C65F32" w:rsidRPr="00853DCC">
        <w:rPr>
          <w:rtl/>
        </w:rPr>
        <w:t>وقتی نزد محمدتقی شریعتی</w:t>
      </w:r>
      <w:r w:rsidR="00961BDF">
        <w:rPr>
          <w:rtl/>
        </w:rPr>
        <w:t xml:space="preserve"> می‌</w:t>
      </w:r>
      <w:r w:rsidR="00C65F32" w:rsidRPr="00853DCC">
        <w:rPr>
          <w:rtl/>
        </w:rPr>
        <w:t>رود</w:t>
      </w:r>
      <w:r w:rsidR="007B4087">
        <w:rPr>
          <w:rtl/>
        </w:rPr>
        <w:t xml:space="preserve">، </w:t>
      </w:r>
      <w:r w:rsidRPr="00853DCC">
        <w:rPr>
          <w:rFonts w:hint="cs"/>
          <w:rtl/>
        </w:rPr>
        <w:t xml:space="preserve">شریعتی </w:t>
      </w:r>
      <w:r w:rsidRPr="00853DCC">
        <w:rPr>
          <w:rtl/>
        </w:rPr>
        <w:t>به او نصیحت</w:t>
      </w:r>
      <w:r w:rsidR="00060C89">
        <w:rPr>
          <w:rtl/>
        </w:rPr>
        <w:t xml:space="preserve"> می‌کند </w:t>
      </w:r>
      <w:r w:rsidR="00C65F32" w:rsidRPr="00853DCC">
        <w:rPr>
          <w:rtl/>
        </w:rPr>
        <w:t>تا شعرش را در خدمت اسلام قرار دهد و او از همان زمان به بعد متحول</w:t>
      </w:r>
      <w:r w:rsidR="00961BDF">
        <w:rPr>
          <w:rtl/>
        </w:rPr>
        <w:t xml:space="preserve"> می‌</w:t>
      </w:r>
      <w:r w:rsidR="00C65F32" w:rsidRPr="00853DCC">
        <w:rPr>
          <w:rtl/>
        </w:rPr>
        <w:t>شود</w:t>
      </w:r>
      <w:r w:rsidR="007B4087">
        <w:rPr>
          <w:rtl/>
        </w:rPr>
        <w:t>.</w:t>
      </w:r>
      <w:r w:rsidR="00C65F32" w:rsidRPr="00014724">
        <w:rPr>
          <w:rStyle w:val="FootnoteReference"/>
          <w:rtl/>
        </w:rPr>
        <w:footnoteReference w:id="328"/>
      </w:r>
    </w:p>
    <w:p w:rsidR="00C65F32" w:rsidRPr="00853DCC" w:rsidRDefault="00C65F32" w:rsidP="001970D5">
      <w:pPr>
        <w:pStyle w:val="a"/>
        <w:rPr>
          <w:rtl/>
        </w:rPr>
      </w:pPr>
      <w:r w:rsidRPr="00853DCC">
        <w:rPr>
          <w:rtl/>
        </w:rPr>
        <w:t>حقیقت آن است که</w:t>
      </w:r>
      <w:r w:rsidR="0074763F">
        <w:rPr>
          <w:rtl/>
        </w:rPr>
        <w:t xml:space="preserve"> توده‌ای‌ها </w:t>
      </w:r>
      <w:r w:rsidRPr="00853DCC">
        <w:rPr>
          <w:rtl/>
        </w:rPr>
        <w:t>بیش از</w:t>
      </w:r>
      <w:r w:rsidR="008F63F0">
        <w:rPr>
          <w:rtl/>
        </w:rPr>
        <w:t xml:space="preserve"> آنکه </w:t>
      </w:r>
      <w:r w:rsidRPr="00853DCC">
        <w:rPr>
          <w:rtl/>
        </w:rPr>
        <w:t xml:space="preserve">از این </w:t>
      </w:r>
      <w:r w:rsidR="008E0AD3" w:rsidRPr="00853DCC">
        <w:rPr>
          <w:rtl/>
        </w:rPr>
        <w:t>قبیل مباحث مذهبی شکست بخورند</w:t>
      </w:r>
      <w:r w:rsidR="007B4087">
        <w:rPr>
          <w:rtl/>
        </w:rPr>
        <w:t xml:space="preserve">، </w:t>
      </w:r>
      <w:r w:rsidR="008E0AD3" w:rsidRPr="00853DCC">
        <w:rPr>
          <w:rtl/>
        </w:rPr>
        <w:t>س</w:t>
      </w:r>
      <w:r w:rsidRPr="00853DCC">
        <w:rPr>
          <w:rtl/>
        </w:rPr>
        <w:t>ی</w:t>
      </w:r>
      <w:r w:rsidR="008E0AD3" w:rsidRPr="00853DCC">
        <w:rPr>
          <w:rFonts w:hint="cs"/>
          <w:rtl/>
        </w:rPr>
        <w:t>ا</w:t>
      </w:r>
      <w:r w:rsidRPr="00853DCC">
        <w:rPr>
          <w:rtl/>
        </w:rPr>
        <w:t>ست</w:t>
      </w:r>
      <w:r w:rsidR="007B4087">
        <w:rPr>
          <w:rtl/>
        </w:rPr>
        <w:t xml:space="preserve">‌های </w:t>
      </w:r>
      <w:r w:rsidRPr="00853DCC">
        <w:rPr>
          <w:rtl/>
        </w:rPr>
        <w:t>غلطشان در حمایت از شوروی</w:t>
      </w:r>
      <w:r w:rsidR="007B4087">
        <w:rPr>
          <w:rtl/>
        </w:rPr>
        <w:t xml:space="preserve">، </w:t>
      </w:r>
      <w:r w:rsidRPr="00853DCC">
        <w:rPr>
          <w:rtl/>
        </w:rPr>
        <w:t>امتیاز ن</w:t>
      </w:r>
      <w:r w:rsidR="008E0AD3" w:rsidRPr="00853DCC">
        <w:rPr>
          <w:rtl/>
        </w:rPr>
        <w:t>فت شما</w:t>
      </w:r>
      <w:r w:rsidR="008E0AD3" w:rsidRPr="00853DCC">
        <w:rPr>
          <w:rFonts w:hint="cs"/>
          <w:rtl/>
        </w:rPr>
        <w:t>ل</w:t>
      </w:r>
      <w:r w:rsidR="007B4087">
        <w:rPr>
          <w:rFonts w:hint="cs"/>
          <w:rtl/>
        </w:rPr>
        <w:t xml:space="preserve">، </w:t>
      </w:r>
      <w:r w:rsidR="008E0AD3" w:rsidRPr="00853DCC">
        <w:rPr>
          <w:rtl/>
        </w:rPr>
        <w:t>ماجرای آذربایجان و پیشه</w:t>
      </w:r>
      <w:r w:rsidR="008E0AD3" w:rsidRPr="00853DCC">
        <w:rPr>
          <w:rFonts w:hint="cs"/>
          <w:rtl/>
        </w:rPr>
        <w:t>‌</w:t>
      </w:r>
      <w:r w:rsidRPr="00853DCC">
        <w:rPr>
          <w:rtl/>
        </w:rPr>
        <w:t xml:space="preserve">وری و رفتارهای سیاسی ناهنجارشان </w:t>
      </w:r>
      <w:r w:rsidR="007B4087">
        <w:rPr>
          <w:rtl/>
        </w:rPr>
        <w:t xml:space="preserve">، </w:t>
      </w:r>
      <w:r w:rsidRPr="00853DCC">
        <w:rPr>
          <w:rtl/>
        </w:rPr>
        <w:t>سبب شد تا مردم و بسیاری از روشنفکران از آنان جدا شوند و شکست را بپذیرند</w:t>
      </w:r>
      <w:r w:rsidR="007B4087">
        <w:rPr>
          <w:rtl/>
        </w:rPr>
        <w:t xml:space="preserve">. </w:t>
      </w:r>
      <w:r w:rsidRPr="00853DCC">
        <w:rPr>
          <w:rtl/>
        </w:rPr>
        <w:t>به علاوه</w:t>
      </w:r>
      <w:r w:rsidR="007B4087">
        <w:rPr>
          <w:rtl/>
        </w:rPr>
        <w:t xml:space="preserve">، </w:t>
      </w:r>
      <w:r w:rsidRPr="00853DCC">
        <w:rPr>
          <w:rtl/>
        </w:rPr>
        <w:t>سیاست</w:t>
      </w:r>
      <w:r w:rsidR="007B4087">
        <w:rPr>
          <w:rtl/>
        </w:rPr>
        <w:t xml:space="preserve">‌های </w:t>
      </w:r>
      <w:r w:rsidRPr="00853DCC">
        <w:rPr>
          <w:rtl/>
        </w:rPr>
        <w:t>جهانی نیز نقش قابل توجهی در زمین زدن</w:t>
      </w:r>
      <w:r w:rsidR="00060C89">
        <w:rPr>
          <w:rtl/>
        </w:rPr>
        <w:t xml:space="preserve"> کمونیست‌ها </w:t>
      </w:r>
      <w:r w:rsidRPr="00853DCC">
        <w:rPr>
          <w:rtl/>
        </w:rPr>
        <w:t>در ایران داشت</w:t>
      </w:r>
      <w:r w:rsidR="007B4087">
        <w:rPr>
          <w:rtl/>
        </w:rPr>
        <w:t xml:space="preserve">. </w:t>
      </w:r>
      <w:r w:rsidRPr="00014724">
        <w:rPr>
          <w:rStyle w:val="FootnoteReference"/>
          <w:rtl/>
        </w:rPr>
        <w:footnoteReference w:id="329"/>
      </w:r>
    </w:p>
    <w:p w:rsidR="00C65F32" w:rsidRPr="00853DCC" w:rsidRDefault="00C65F32" w:rsidP="00016EE7">
      <w:pPr>
        <w:pStyle w:val="a"/>
        <w:rPr>
          <w:rtl/>
        </w:rPr>
      </w:pPr>
      <w:r w:rsidRPr="00853DCC">
        <w:rPr>
          <w:rtl/>
        </w:rPr>
        <w:t>به طور کلی اهدافی که کانون تعقیب</w:t>
      </w:r>
      <w:r w:rsidR="00961BDF">
        <w:rPr>
          <w:rtl/>
        </w:rPr>
        <w:t xml:space="preserve"> می‌</w:t>
      </w:r>
      <w:r w:rsidRPr="00853DCC">
        <w:rPr>
          <w:rtl/>
        </w:rPr>
        <w:t>کرد</w:t>
      </w:r>
      <w:r w:rsidR="007B4087">
        <w:rPr>
          <w:rtl/>
        </w:rPr>
        <w:t xml:space="preserve">، </w:t>
      </w:r>
      <w:r w:rsidRPr="00853DCC">
        <w:rPr>
          <w:rtl/>
        </w:rPr>
        <w:t>وخود آینه</w:t>
      </w:r>
      <w:r w:rsidR="00AD57D5">
        <w:rPr>
          <w:rtl/>
        </w:rPr>
        <w:t xml:space="preserve">‌ای </w:t>
      </w:r>
      <w:r w:rsidRPr="00853DCC">
        <w:rPr>
          <w:rtl/>
        </w:rPr>
        <w:t>است برای فعالیتی که آن زمان انجمن</w:t>
      </w:r>
      <w:r w:rsidR="007B4087">
        <w:rPr>
          <w:rtl/>
        </w:rPr>
        <w:t xml:space="preserve">‌های </w:t>
      </w:r>
      <w:r w:rsidRPr="00853DCC">
        <w:rPr>
          <w:rtl/>
        </w:rPr>
        <w:t>مذهبی مشابه دنبال</w:t>
      </w:r>
      <w:r w:rsidR="00961BDF">
        <w:rPr>
          <w:rtl/>
        </w:rPr>
        <w:t xml:space="preserve"> می</w:t>
      </w:r>
      <w:r w:rsidR="00016EE7">
        <w:rPr>
          <w:rFonts w:hint="cs"/>
          <w:rtl/>
        </w:rPr>
        <w:t>‌</w:t>
      </w:r>
      <w:r w:rsidRPr="00853DCC">
        <w:rPr>
          <w:rtl/>
        </w:rPr>
        <w:t>کردند</w:t>
      </w:r>
      <w:r w:rsidR="007B4087">
        <w:rPr>
          <w:rtl/>
        </w:rPr>
        <w:t xml:space="preserve">، </w:t>
      </w:r>
      <w:r w:rsidRPr="00853DCC">
        <w:rPr>
          <w:rtl/>
        </w:rPr>
        <w:t>در کارنامۀ کانون نشر حقایق که در سال 1326 ش چاپ شده</w:t>
      </w:r>
      <w:r w:rsidR="007B4087">
        <w:rPr>
          <w:rtl/>
        </w:rPr>
        <w:t xml:space="preserve">، </w:t>
      </w:r>
      <w:r w:rsidRPr="00853DCC">
        <w:rPr>
          <w:rtl/>
        </w:rPr>
        <w:t>به این ترتیب آمده است: «اثبات لزوم دین و بیان فواید دنیوی و اخروی آن و مضار</w:t>
      </w:r>
      <w:r w:rsidR="008E0AD3" w:rsidRPr="00853DCC">
        <w:rPr>
          <w:rFonts w:hint="cs"/>
          <w:rtl/>
        </w:rPr>
        <w:t>ّ</w:t>
      </w:r>
      <w:r w:rsidR="00961BDF">
        <w:rPr>
          <w:rtl/>
        </w:rPr>
        <w:t xml:space="preserve"> بی‌</w:t>
      </w:r>
      <w:r w:rsidRPr="00853DCC">
        <w:rPr>
          <w:rtl/>
        </w:rPr>
        <w:t>دینی؛ اثبات حقانیت دین شریف اسلام و</w:t>
      </w:r>
      <w:r w:rsidR="00921D9B">
        <w:rPr>
          <w:rtl/>
        </w:rPr>
        <w:t xml:space="preserve"> اینکه </w:t>
      </w:r>
      <w:r w:rsidRPr="00853DCC">
        <w:rPr>
          <w:rtl/>
        </w:rPr>
        <w:t>تنها راه سعادت بشر منحصر به پیروی از این دیانت مقدس و به کار بستن احکام متین قر</w:t>
      </w:r>
      <w:r w:rsidR="008E0AD3" w:rsidRPr="00853DCC">
        <w:rPr>
          <w:rFonts w:hint="cs"/>
          <w:rtl/>
        </w:rPr>
        <w:t>آ</w:t>
      </w:r>
      <w:r w:rsidRPr="00853DCC">
        <w:rPr>
          <w:rtl/>
        </w:rPr>
        <w:t>ن مبین است؛ اثبات غلط بودن روش مسلمین و بیان تسامح و تقصیری که نسبت به دین خویش</w:t>
      </w:r>
      <w:r w:rsidR="00961BDF">
        <w:rPr>
          <w:rtl/>
        </w:rPr>
        <w:t xml:space="preserve"> می‌</w:t>
      </w:r>
      <w:r w:rsidRPr="00853DCC">
        <w:rPr>
          <w:rtl/>
        </w:rPr>
        <w:t>نمای</w:t>
      </w:r>
      <w:r w:rsidR="008E0AD3" w:rsidRPr="00853DCC">
        <w:rPr>
          <w:rFonts w:hint="cs"/>
          <w:rtl/>
        </w:rPr>
        <w:t>ن</w:t>
      </w:r>
      <w:r w:rsidRPr="00853DCC">
        <w:rPr>
          <w:rtl/>
        </w:rPr>
        <w:t>د و لزوم فعالیت کامل در تعریف و ترویج آن و وجوب به خود آمدن از این غفلت و کسالت و</w:t>
      </w:r>
      <w:r w:rsidR="00961BDF">
        <w:rPr>
          <w:rtl/>
        </w:rPr>
        <w:t xml:space="preserve"> بی‌</w:t>
      </w:r>
      <w:r w:rsidRPr="00853DCC">
        <w:rPr>
          <w:rtl/>
        </w:rPr>
        <w:t>خبری به طور سریع و فوری؛ ایجاد حرارت دینی؛ ایجاد اتحاد و صمیمت و تقویت حس همکاری میان مسلمین؛ مبارزۀ شدید باهمۀ مفاسد که اساس ملیت و مذهب ما را متزلزل ساخته؛ تعمیم تعلیم قرآن با تفسیر آن؛ رواج یافتن امر به معروف و نهی از منکر؛ احیا و ترویج شعائر مذهبی؛ اثبات موافقت اسلام با علم و تمدن صحیح؛ دفاع از اسلام و پاسخ اعتراضات بدخواهان؛ بالا بردن سطح افکار عمومی؛ شناساندن مقام روحانیت به جامعه و واداشتن مردم به احترام و تجلیل از روحانیونی که به حق سزاوار این نام و شایستۀ این عنوان باشند؛ متمرکز کردن فعالیت</w:t>
      </w:r>
      <w:r w:rsidR="007B4087">
        <w:rPr>
          <w:rtl/>
        </w:rPr>
        <w:t xml:space="preserve">‌های </w:t>
      </w:r>
      <w:r w:rsidRPr="00853DCC">
        <w:rPr>
          <w:rtl/>
        </w:rPr>
        <w:t>متفرق؛ ایجاد انجمن</w:t>
      </w:r>
      <w:r w:rsidR="007B4087">
        <w:rPr>
          <w:rtl/>
        </w:rPr>
        <w:t xml:space="preserve">‌های </w:t>
      </w:r>
      <w:r w:rsidRPr="00853DCC">
        <w:rPr>
          <w:rtl/>
        </w:rPr>
        <w:t>سخنرانی و مناظره</w:t>
      </w:r>
      <w:r w:rsidR="00E67C3A">
        <w:rPr>
          <w:rtl/>
        </w:rPr>
        <w:t>.</w:t>
      </w:r>
      <w:r w:rsidRPr="00014724">
        <w:rPr>
          <w:rStyle w:val="FootnoteReference"/>
          <w:rtl/>
        </w:rPr>
        <w:footnoteReference w:id="330"/>
      </w:r>
    </w:p>
    <w:p w:rsidR="00C65F32" w:rsidRPr="00853DCC" w:rsidRDefault="00C65F32" w:rsidP="001970D5">
      <w:pPr>
        <w:pStyle w:val="a"/>
        <w:rPr>
          <w:rtl/>
        </w:rPr>
      </w:pPr>
      <w:r w:rsidRPr="00853DCC">
        <w:rPr>
          <w:rtl/>
        </w:rPr>
        <w:t>تشکیلات کانون</w:t>
      </w:r>
      <w:r w:rsidR="007B4087">
        <w:rPr>
          <w:rtl/>
        </w:rPr>
        <w:t xml:space="preserve">، </w:t>
      </w:r>
      <w:r w:rsidRPr="00853DCC">
        <w:rPr>
          <w:rtl/>
        </w:rPr>
        <w:t>در سال 1326 کتابچه</w:t>
      </w:r>
      <w:r w:rsidR="00AD57D5">
        <w:rPr>
          <w:rtl/>
        </w:rPr>
        <w:t xml:space="preserve">‌ای </w:t>
      </w:r>
      <w:r w:rsidRPr="00853DCC">
        <w:rPr>
          <w:rtl/>
        </w:rPr>
        <w:t>با عنوان کارنامۀ کانون نشر حقایق اسلامی مشهد در 20</w:t>
      </w:r>
      <w:r w:rsidR="00E67C3A">
        <w:rPr>
          <w:rFonts w:hint="cs"/>
          <w:rtl/>
        </w:rPr>
        <w:t xml:space="preserve"> </w:t>
      </w:r>
      <w:r w:rsidRPr="00853DCC">
        <w:rPr>
          <w:rtl/>
        </w:rPr>
        <w:t>صفحه چاپ کرد و ضمن عنوان «نیات ما» بخشی از اهداف کانون را شرح داد</w:t>
      </w:r>
      <w:r w:rsidR="007B4087">
        <w:rPr>
          <w:rtl/>
        </w:rPr>
        <w:t xml:space="preserve">. </w:t>
      </w:r>
      <w:r w:rsidRPr="00853DCC">
        <w:rPr>
          <w:rtl/>
        </w:rPr>
        <w:t>در این قسمت</w:t>
      </w:r>
      <w:r w:rsidR="007B4087">
        <w:rPr>
          <w:rtl/>
        </w:rPr>
        <w:t xml:space="preserve">، </w:t>
      </w:r>
      <w:r w:rsidRPr="00853DCC">
        <w:rPr>
          <w:rtl/>
        </w:rPr>
        <w:t>بیست هدف به عنوان اهداف کانون ذکر شده است که تقریبا شبیه مواردی است که گذشت</w:t>
      </w:r>
      <w:r w:rsidR="00E67C3A">
        <w:rPr>
          <w:rtl/>
        </w:rPr>
        <w:t>.</w:t>
      </w:r>
      <w:r w:rsidRPr="00014724">
        <w:rPr>
          <w:rStyle w:val="FootnoteReference"/>
          <w:rtl/>
        </w:rPr>
        <w:footnoteReference w:id="331"/>
      </w:r>
      <w:r w:rsidRPr="00853DCC">
        <w:rPr>
          <w:rtl/>
        </w:rPr>
        <w:t xml:space="preserve"> بر این اساس</w:t>
      </w:r>
      <w:r w:rsidR="007B4087">
        <w:rPr>
          <w:rtl/>
        </w:rPr>
        <w:t xml:space="preserve">، </w:t>
      </w:r>
      <w:r w:rsidRPr="00853DCC">
        <w:rPr>
          <w:rtl/>
        </w:rPr>
        <w:t>کانون را باید یکی از مؤسساتی دانست که تلاش</w:t>
      </w:r>
      <w:r w:rsidR="00A519CF">
        <w:rPr>
          <w:rtl/>
        </w:rPr>
        <w:t xml:space="preserve"> می‌کرد </w:t>
      </w:r>
      <w:r w:rsidRPr="00853DCC">
        <w:rPr>
          <w:rtl/>
        </w:rPr>
        <w:t>اسلام را به یک دین عملگرا و راهبردی تبدیل کند و آن را از انزوایی که به خصوص در دورۀ رضاخان در آن پدید آمده بود</w:t>
      </w:r>
      <w:r w:rsidR="007B4087">
        <w:rPr>
          <w:rtl/>
        </w:rPr>
        <w:t xml:space="preserve">، </w:t>
      </w:r>
      <w:r w:rsidRPr="00853DCC">
        <w:rPr>
          <w:rtl/>
        </w:rPr>
        <w:t>بیرون آورد</w:t>
      </w:r>
      <w:r w:rsidR="007B4087">
        <w:rPr>
          <w:rtl/>
        </w:rPr>
        <w:t xml:space="preserve">. </w:t>
      </w:r>
    </w:p>
    <w:p w:rsidR="00C65F32" w:rsidRPr="00853DCC" w:rsidRDefault="00C65F32" w:rsidP="001970D5">
      <w:pPr>
        <w:pStyle w:val="a"/>
        <w:rPr>
          <w:rtl/>
        </w:rPr>
      </w:pPr>
      <w:r w:rsidRPr="00853DCC">
        <w:rPr>
          <w:rtl/>
        </w:rPr>
        <w:t>طبعا</w:t>
      </w:r>
      <w:r w:rsidR="008E0AD3" w:rsidRPr="00853DCC">
        <w:rPr>
          <w:rFonts w:hint="cs"/>
          <w:rtl/>
        </w:rPr>
        <w:t>ً</w:t>
      </w:r>
      <w:r w:rsidRPr="00853DCC">
        <w:rPr>
          <w:rtl/>
        </w:rPr>
        <w:t xml:space="preserve"> نگاه مخالف کانون هم در مشهد بود و در رأس آن مرحوم میرزا احمد کفائی قرار داشت که هم به لحاظ فکری و هم سیاسی</w:t>
      </w:r>
      <w:r w:rsidR="007B4087">
        <w:rPr>
          <w:rtl/>
        </w:rPr>
        <w:t xml:space="preserve">، </w:t>
      </w:r>
      <w:r w:rsidRPr="00853DCC">
        <w:rPr>
          <w:rtl/>
        </w:rPr>
        <w:t>موافقتی با افکار و اعمال کانون نداشت</w:t>
      </w:r>
      <w:r w:rsidR="00E67C3A">
        <w:rPr>
          <w:rtl/>
        </w:rPr>
        <w:t>.</w:t>
      </w:r>
      <w:r w:rsidRPr="00014724">
        <w:rPr>
          <w:rStyle w:val="FootnoteReference"/>
          <w:rtl/>
        </w:rPr>
        <w:footnoteReference w:id="332"/>
      </w:r>
      <w:r w:rsidRPr="00853DCC">
        <w:rPr>
          <w:rtl/>
        </w:rPr>
        <w:t xml:space="preserve"> طاهر احمدزاده (متولد 1300ش) بر آن است که «روضه خوان</w:t>
      </w:r>
      <w:r w:rsidR="007B4087">
        <w:rPr>
          <w:rtl/>
        </w:rPr>
        <w:t xml:space="preserve">‌ها </w:t>
      </w:r>
      <w:r w:rsidRPr="00853DCC">
        <w:rPr>
          <w:rtl/>
        </w:rPr>
        <w:t>به شدت به کانون حمله</w:t>
      </w:r>
      <w:r w:rsidR="00961BDF">
        <w:rPr>
          <w:rtl/>
        </w:rPr>
        <w:t xml:space="preserve"> می‌</w:t>
      </w:r>
      <w:r w:rsidRPr="00853DCC">
        <w:rPr>
          <w:rtl/>
        </w:rPr>
        <w:t>کردند و به شخص آقای شریعتی</w:t>
      </w:r>
      <w:r w:rsidR="00961BDF">
        <w:rPr>
          <w:rtl/>
        </w:rPr>
        <w:t xml:space="preserve"> می‌</w:t>
      </w:r>
      <w:r w:rsidRPr="00853DCC">
        <w:rPr>
          <w:rtl/>
        </w:rPr>
        <w:t>گفتند که کسی پیدا شده با فکل و کروات و کلای شاپو و کت و</w:t>
      </w:r>
      <w:r w:rsidR="008E0AD3" w:rsidRPr="00853DCC">
        <w:rPr>
          <w:rFonts w:hint="cs"/>
          <w:rtl/>
        </w:rPr>
        <w:t xml:space="preserve"> </w:t>
      </w:r>
      <w:r w:rsidRPr="00853DCC">
        <w:rPr>
          <w:rtl/>
        </w:rPr>
        <w:t>شلوار جلسه مذهبی درست کرده است</w:t>
      </w:r>
      <w:r w:rsidR="00E67C3A">
        <w:rPr>
          <w:rtl/>
        </w:rPr>
        <w:t>.</w:t>
      </w:r>
      <w:r w:rsidRPr="00853DCC">
        <w:rPr>
          <w:rtl/>
        </w:rPr>
        <w:t>»</w:t>
      </w:r>
      <w:r w:rsidRPr="00014724">
        <w:rPr>
          <w:rStyle w:val="FootnoteReference"/>
          <w:rtl/>
        </w:rPr>
        <w:footnoteReference w:id="333"/>
      </w:r>
      <w:r w:rsidRPr="00853DCC">
        <w:rPr>
          <w:rtl/>
        </w:rPr>
        <w:t xml:space="preserve"> وی</w:t>
      </w:r>
      <w:r w:rsidR="00F60A81">
        <w:rPr>
          <w:rtl/>
        </w:rPr>
        <w:t xml:space="preserve"> می‌گوید </w:t>
      </w:r>
      <w:r w:rsidRPr="00853DCC">
        <w:rPr>
          <w:rtl/>
        </w:rPr>
        <w:t>که یکبار هم در مشهد</w:t>
      </w:r>
      <w:r w:rsidR="007B4087">
        <w:rPr>
          <w:rtl/>
        </w:rPr>
        <w:t xml:space="preserve">، </w:t>
      </w:r>
      <w:r w:rsidRPr="00853DCC">
        <w:rPr>
          <w:rtl/>
        </w:rPr>
        <w:t>در حضور آیت الله بروجردی کسی از ایشان خواست تا از آقای شریعتی بخواهد معمم</w:t>
      </w:r>
      <w:r w:rsidR="008E0AD3" w:rsidRPr="00853DCC">
        <w:rPr>
          <w:rFonts w:hint="cs"/>
          <w:rtl/>
        </w:rPr>
        <w:t xml:space="preserve"> </w:t>
      </w:r>
      <w:r w:rsidRPr="00853DCC">
        <w:rPr>
          <w:rtl/>
        </w:rPr>
        <w:t>شود</w:t>
      </w:r>
      <w:r w:rsidR="007B4087">
        <w:rPr>
          <w:rtl/>
        </w:rPr>
        <w:t xml:space="preserve">، </w:t>
      </w:r>
      <w:r w:rsidRPr="00853DCC">
        <w:rPr>
          <w:rtl/>
        </w:rPr>
        <w:t>اما آقای بروجردی گفتند که «ایشان با همین لباس و همین هیئت</w:t>
      </w:r>
      <w:r w:rsidR="007B4087">
        <w:rPr>
          <w:rtl/>
        </w:rPr>
        <w:t xml:space="preserve">، </w:t>
      </w:r>
      <w:r w:rsidRPr="00853DCC">
        <w:rPr>
          <w:rtl/>
        </w:rPr>
        <w:t>بهتر از ما</w:t>
      </w:r>
      <w:r w:rsidR="00961BDF">
        <w:rPr>
          <w:rtl/>
        </w:rPr>
        <w:t xml:space="preserve"> می‌</w:t>
      </w:r>
      <w:r w:rsidRPr="00853DCC">
        <w:rPr>
          <w:rtl/>
        </w:rPr>
        <w:t>تواند جوانان را ارشاد کند</w:t>
      </w:r>
      <w:r w:rsidR="00E67C3A">
        <w:rPr>
          <w:rtl/>
        </w:rPr>
        <w:t>.</w:t>
      </w:r>
      <w:r w:rsidRPr="00853DCC">
        <w:rPr>
          <w:rtl/>
        </w:rPr>
        <w:t>»</w:t>
      </w:r>
      <w:r w:rsidRPr="00014724">
        <w:rPr>
          <w:rStyle w:val="FootnoteReference"/>
          <w:rtl/>
        </w:rPr>
        <w:footnoteReference w:id="334"/>
      </w:r>
      <w:r w:rsidRPr="00853DCC">
        <w:rPr>
          <w:rtl/>
        </w:rPr>
        <w:t xml:space="preserve"> اما نکته جالب آن بود که آیت الله میلانی به سخنرانی استاد شریعتی</w:t>
      </w:r>
      <w:r w:rsidR="00961BDF">
        <w:rPr>
          <w:rtl/>
        </w:rPr>
        <w:t xml:space="preserve"> می‌</w:t>
      </w:r>
      <w:r w:rsidRPr="00853DCC">
        <w:rPr>
          <w:rtl/>
        </w:rPr>
        <w:t>آمد و زمانی که ساختمان کانون تعطیل شد</w:t>
      </w:r>
      <w:r w:rsidR="007B4087">
        <w:rPr>
          <w:rtl/>
        </w:rPr>
        <w:t xml:space="preserve">، </w:t>
      </w:r>
      <w:r w:rsidRPr="00853DCC">
        <w:rPr>
          <w:rtl/>
        </w:rPr>
        <w:t>جلسات در منزل آیت الله میلانی برگزار</w:t>
      </w:r>
      <w:r w:rsidR="00961BDF">
        <w:rPr>
          <w:rtl/>
        </w:rPr>
        <w:t xml:space="preserve"> می‌</w:t>
      </w:r>
      <w:r w:rsidRPr="00853DCC">
        <w:rPr>
          <w:rtl/>
        </w:rPr>
        <w:t>شد</w:t>
      </w:r>
      <w:r w:rsidR="00E67C3A">
        <w:rPr>
          <w:rtl/>
        </w:rPr>
        <w:t>.</w:t>
      </w:r>
      <w:r w:rsidRPr="00014724">
        <w:rPr>
          <w:rStyle w:val="FootnoteReference"/>
          <w:rtl/>
        </w:rPr>
        <w:footnoteReference w:id="335"/>
      </w:r>
      <w:r w:rsidRPr="00853DCC">
        <w:rPr>
          <w:rtl/>
        </w:rPr>
        <w:t xml:space="preserve"> حتی آیت الله قمی هم او را دوست</w:t>
      </w:r>
      <w:r w:rsidR="008E0AD3" w:rsidRPr="00853DCC">
        <w:rPr>
          <w:rtl/>
        </w:rPr>
        <w:t xml:space="preserve"> داشت</w:t>
      </w:r>
      <w:r w:rsidR="007B4087">
        <w:rPr>
          <w:rtl/>
        </w:rPr>
        <w:t xml:space="preserve">، </w:t>
      </w:r>
      <w:r w:rsidR="008E0AD3" w:rsidRPr="00853DCC">
        <w:rPr>
          <w:rtl/>
        </w:rPr>
        <w:t>گرچه به دلیل دیگری در</w:t>
      </w:r>
      <w:r w:rsidR="003D71BA">
        <w:rPr>
          <w:rtl/>
        </w:rPr>
        <w:t xml:space="preserve"> آنجا </w:t>
      </w:r>
      <w:r w:rsidRPr="00853DCC">
        <w:rPr>
          <w:rtl/>
        </w:rPr>
        <w:t>حاضر</w:t>
      </w:r>
      <w:r w:rsidR="00961BDF">
        <w:rPr>
          <w:rtl/>
        </w:rPr>
        <w:t xml:space="preserve"> نمی‌</w:t>
      </w:r>
      <w:r w:rsidRPr="00853DCC">
        <w:rPr>
          <w:rtl/>
        </w:rPr>
        <w:t>شد</w:t>
      </w:r>
      <w:r w:rsidR="00E67C3A">
        <w:rPr>
          <w:rtl/>
        </w:rPr>
        <w:t>.</w:t>
      </w:r>
      <w:r w:rsidRPr="00014724">
        <w:rPr>
          <w:rStyle w:val="FootnoteReference"/>
          <w:rtl/>
        </w:rPr>
        <w:footnoteReference w:id="336"/>
      </w:r>
      <w:r w:rsidRPr="00853DCC">
        <w:rPr>
          <w:rtl/>
        </w:rPr>
        <w:t xml:space="preserve"> بعدها که کانون رنگ مصدقی به خود گرفت</w:t>
      </w:r>
      <w:r w:rsidR="007B4087">
        <w:rPr>
          <w:rtl/>
        </w:rPr>
        <w:t xml:space="preserve">، </w:t>
      </w:r>
      <w:r w:rsidRPr="00853DCC">
        <w:rPr>
          <w:rtl/>
        </w:rPr>
        <w:t>شماری از طلبه</w:t>
      </w:r>
      <w:r w:rsidR="007B4087">
        <w:rPr>
          <w:rtl/>
        </w:rPr>
        <w:t xml:space="preserve">‌ها </w:t>
      </w:r>
      <w:r w:rsidRPr="00853DCC">
        <w:rPr>
          <w:rtl/>
        </w:rPr>
        <w:t>و روحانیون که از خط مقابل</w:t>
      </w:r>
      <w:r w:rsidR="007B4087">
        <w:rPr>
          <w:rtl/>
        </w:rPr>
        <w:t xml:space="preserve">، </w:t>
      </w:r>
      <w:r w:rsidRPr="00853DCC">
        <w:rPr>
          <w:rtl/>
        </w:rPr>
        <w:t>یعنی آیت الله کاشانی دفاع</w:t>
      </w:r>
      <w:r w:rsidR="00961BDF">
        <w:rPr>
          <w:rtl/>
        </w:rPr>
        <w:t xml:space="preserve"> می‌</w:t>
      </w:r>
      <w:r w:rsidRPr="00853DCC">
        <w:rPr>
          <w:rtl/>
        </w:rPr>
        <w:t>کردند</w:t>
      </w:r>
      <w:r w:rsidR="007B4087">
        <w:rPr>
          <w:rtl/>
        </w:rPr>
        <w:t xml:space="preserve">، </w:t>
      </w:r>
      <w:r w:rsidRPr="00853DCC">
        <w:rPr>
          <w:rtl/>
        </w:rPr>
        <w:t>به آن بدبین شدند</w:t>
      </w:r>
      <w:r w:rsidR="007B4087">
        <w:rPr>
          <w:rtl/>
        </w:rPr>
        <w:t xml:space="preserve">. </w:t>
      </w:r>
      <w:r w:rsidRPr="00853DCC">
        <w:rPr>
          <w:rtl/>
        </w:rPr>
        <w:t>برخی نیز جلوتر رفتند و آن را به دلیل ارائه یک تصویر روشنفکرانه از دین</w:t>
      </w:r>
      <w:r w:rsidR="007B4087">
        <w:rPr>
          <w:rtl/>
        </w:rPr>
        <w:t xml:space="preserve">، </w:t>
      </w:r>
      <w:r w:rsidRPr="00853DCC">
        <w:rPr>
          <w:rtl/>
        </w:rPr>
        <w:t>محل تردید قرار دادند</w:t>
      </w:r>
      <w:r w:rsidR="00E67C3A">
        <w:rPr>
          <w:rtl/>
        </w:rPr>
        <w:t>.</w:t>
      </w:r>
      <w:r w:rsidRPr="00014724">
        <w:rPr>
          <w:rStyle w:val="FootnoteReference"/>
          <w:rtl/>
        </w:rPr>
        <w:footnoteReference w:id="337"/>
      </w:r>
      <w:r w:rsidRPr="00853DCC">
        <w:rPr>
          <w:rtl/>
        </w:rPr>
        <w:t xml:space="preserve"> </w:t>
      </w:r>
      <w:r w:rsidR="008E0AD3" w:rsidRPr="00853DCC">
        <w:rPr>
          <w:rtl/>
        </w:rPr>
        <w:t>درباره عابدزاده گفته شده است ک</w:t>
      </w:r>
      <w:r w:rsidR="008E0AD3" w:rsidRPr="00853DCC">
        <w:rPr>
          <w:rFonts w:hint="cs"/>
          <w:rtl/>
        </w:rPr>
        <w:t>ه</w:t>
      </w:r>
      <w:r w:rsidR="008E0AD3" w:rsidRPr="00853DCC">
        <w:rPr>
          <w:rtl/>
        </w:rPr>
        <w:t xml:space="preserve"> </w:t>
      </w:r>
      <w:r w:rsidRPr="00853DCC">
        <w:rPr>
          <w:rtl/>
        </w:rPr>
        <w:t>در حوالی</w:t>
      </w:r>
      <w:r w:rsidR="00153F93">
        <w:rPr>
          <w:rtl/>
        </w:rPr>
        <w:t xml:space="preserve"> سال‌های </w:t>
      </w:r>
      <w:r w:rsidRPr="00853DCC">
        <w:rPr>
          <w:rtl/>
        </w:rPr>
        <w:t>1330 به رغم همکاری</w:t>
      </w:r>
      <w:r w:rsidR="007B4087">
        <w:rPr>
          <w:rtl/>
        </w:rPr>
        <w:t xml:space="preserve">‌های </w:t>
      </w:r>
      <w:r w:rsidRPr="00853DCC">
        <w:rPr>
          <w:rtl/>
        </w:rPr>
        <w:t>سیاسی در جریان نهضت ملی با کانون</w:t>
      </w:r>
      <w:r w:rsidR="007B4087">
        <w:rPr>
          <w:rtl/>
        </w:rPr>
        <w:t xml:space="preserve">، </w:t>
      </w:r>
      <w:r w:rsidRPr="00853DCC">
        <w:rPr>
          <w:rtl/>
        </w:rPr>
        <w:t>رابطه خود را با کانون به حالت بریده نگاه</w:t>
      </w:r>
      <w:r w:rsidR="00961BDF">
        <w:rPr>
          <w:rtl/>
        </w:rPr>
        <w:t xml:space="preserve"> می‌</w:t>
      </w:r>
      <w:r w:rsidRPr="00853DCC">
        <w:rPr>
          <w:rtl/>
        </w:rPr>
        <w:t>داشت و</w:t>
      </w:r>
      <w:r w:rsidR="00961BDF">
        <w:rPr>
          <w:rtl/>
        </w:rPr>
        <w:t xml:space="preserve"> نمی‌</w:t>
      </w:r>
      <w:r w:rsidRPr="00853DCC">
        <w:rPr>
          <w:rtl/>
        </w:rPr>
        <w:t>گذاشت بچه</w:t>
      </w:r>
      <w:r w:rsidR="007B4087">
        <w:rPr>
          <w:rtl/>
        </w:rPr>
        <w:t xml:space="preserve">‌ها </w:t>
      </w:r>
      <w:r w:rsidRPr="00853DCC">
        <w:rPr>
          <w:rtl/>
        </w:rPr>
        <w:t>با کانون</w:t>
      </w:r>
      <w:r w:rsidR="007B4087">
        <w:rPr>
          <w:rtl/>
        </w:rPr>
        <w:t xml:space="preserve">‌ها </w:t>
      </w:r>
      <w:r w:rsidRPr="00853DCC">
        <w:rPr>
          <w:rtl/>
        </w:rPr>
        <w:t>که روشنفکر بودند</w:t>
      </w:r>
      <w:r w:rsidR="007B4087">
        <w:rPr>
          <w:rtl/>
        </w:rPr>
        <w:t xml:space="preserve">، </w:t>
      </w:r>
      <w:r w:rsidRPr="00853DCC">
        <w:rPr>
          <w:rtl/>
        </w:rPr>
        <w:t>تماس بگیرند</w:t>
      </w:r>
      <w:r w:rsidR="00E67C3A">
        <w:rPr>
          <w:rtl/>
        </w:rPr>
        <w:t>.</w:t>
      </w:r>
      <w:r w:rsidRPr="00014724">
        <w:rPr>
          <w:rStyle w:val="FootnoteReference"/>
          <w:rtl/>
        </w:rPr>
        <w:footnoteReference w:id="338"/>
      </w:r>
    </w:p>
    <w:p w:rsidR="00C65F32" w:rsidRPr="00853DCC" w:rsidRDefault="00C65F32" w:rsidP="001970D5">
      <w:pPr>
        <w:pStyle w:val="a"/>
        <w:rPr>
          <w:rtl/>
        </w:rPr>
      </w:pPr>
      <w:r w:rsidRPr="00853DCC">
        <w:rPr>
          <w:rtl/>
        </w:rPr>
        <w:t>به هر روی</w:t>
      </w:r>
      <w:r w:rsidR="007B4087">
        <w:rPr>
          <w:rtl/>
        </w:rPr>
        <w:t xml:space="preserve">، </w:t>
      </w:r>
      <w:r w:rsidRPr="00853DCC">
        <w:rPr>
          <w:rtl/>
        </w:rPr>
        <w:t>داستان فعالیت</w:t>
      </w:r>
      <w:r w:rsidR="007B4087">
        <w:rPr>
          <w:rtl/>
        </w:rPr>
        <w:t xml:space="preserve">‌های </w:t>
      </w:r>
      <w:r w:rsidRPr="00853DCC">
        <w:rPr>
          <w:rtl/>
        </w:rPr>
        <w:t>کانون</w:t>
      </w:r>
      <w:r w:rsidR="007B4087">
        <w:rPr>
          <w:rtl/>
        </w:rPr>
        <w:t xml:space="preserve">، </w:t>
      </w:r>
      <w:r w:rsidRPr="00853DCC">
        <w:rPr>
          <w:rtl/>
        </w:rPr>
        <w:t>گسترده و طولانی است و شرحی از فعالیت</w:t>
      </w:r>
      <w:r w:rsidR="007B4087">
        <w:rPr>
          <w:rtl/>
        </w:rPr>
        <w:t xml:space="preserve">‌های </w:t>
      </w:r>
      <w:r w:rsidRPr="00853DCC">
        <w:rPr>
          <w:rtl/>
        </w:rPr>
        <w:t>پردامنۀ آن</w:t>
      </w:r>
      <w:r w:rsidR="007B4087">
        <w:rPr>
          <w:rtl/>
        </w:rPr>
        <w:t xml:space="preserve">، </w:t>
      </w:r>
      <w:r w:rsidRPr="00853DCC">
        <w:rPr>
          <w:rtl/>
        </w:rPr>
        <w:t>در کتاب تاریخ شفاهی کانون نشر حقایق اسلام از زبان بسیاری از علاقه مندان و فعالان آن نقل شده است</w:t>
      </w:r>
      <w:r w:rsidR="007B4087">
        <w:rPr>
          <w:rtl/>
        </w:rPr>
        <w:t xml:space="preserve">. </w:t>
      </w:r>
      <w:r w:rsidRPr="00853DCC">
        <w:rPr>
          <w:rtl/>
        </w:rPr>
        <w:t>کانون پس از حوادث سال 42 تعطیل شد</w:t>
      </w:r>
      <w:r w:rsidR="008E0AD3" w:rsidRPr="00853DCC">
        <w:rPr>
          <w:rFonts w:hint="cs"/>
          <w:rtl/>
        </w:rPr>
        <w:t xml:space="preserve"> </w:t>
      </w:r>
      <w:r w:rsidRPr="00853DCC">
        <w:rPr>
          <w:rtl/>
        </w:rPr>
        <w:t>و بعد از آن</w:t>
      </w:r>
      <w:r w:rsidR="007B4087">
        <w:rPr>
          <w:rtl/>
        </w:rPr>
        <w:t xml:space="preserve">، </w:t>
      </w:r>
      <w:r w:rsidRPr="00853DCC">
        <w:rPr>
          <w:rtl/>
        </w:rPr>
        <w:t>دیگر اجازۀ فعالیت پیدا نکرد</w:t>
      </w:r>
      <w:r w:rsidR="007B4087">
        <w:rPr>
          <w:rtl/>
        </w:rPr>
        <w:t xml:space="preserve">. </w:t>
      </w:r>
      <w:r w:rsidRPr="00853DCC">
        <w:rPr>
          <w:rtl/>
        </w:rPr>
        <w:t>به همین دلیل محمدتقی شریعتی</w:t>
      </w:r>
      <w:r w:rsidR="007B4087">
        <w:rPr>
          <w:rtl/>
        </w:rPr>
        <w:t xml:space="preserve">، </w:t>
      </w:r>
      <w:r w:rsidRPr="00853DCC">
        <w:rPr>
          <w:rtl/>
        </w:rPr>
        <w:t>گهگاه برای سخنرانی به تهران</w:t>
      </w:r>
      <w:r w:rsidR="00961BDF">
        <w:rPr>
          <w:rtl/>
        </w:rPr>
        <w:t xml:space="preserve"> می‌</w:t>
      </w:r>
      <w:r w:rsidRPr="00853DCC">
        <w:rPr>
          <w:rtl/>
        </w:rPr>
        <w:t>آمد</w:t>
      </w:r>
      <w:r w:rsidR="007B4087">
        <w:rPr>
          <w:rtl/>
        </w:rPr>
        <w:t xml:space="preserve">. </w:t>
      </w:r>
      <w:r w:rsidRPr="00853DCC">
        <w:rPr>
          <w:rtl/>
        </w:rPr>
        <w:t>چنان که به دعوت استاد مطهری به حسینیه ارشاد دعوت</w:t>
      </w:r>
      <w:r w:rsidR="00961BDF">
        <w:rPr>
          <w:rtl/>
        </w:rPr>
        <w:t xml:space="preserve"> می‌</w:t>
      </w:r>
      <w:r w:rsidRPr="00853DCC">
        <w:rPr>
          <w:rtl/>
        </w:rPr>
        <w:t>شد و در</w:t>
      </w:r>
      <w:r w:rsidR="00E67C3A">
        <w:rPr>
          <w:rtl/>
        </w:rPr>
        <w:t xml:space="preserve"> آنجا </w:t>
      </w:r>
      <w:r w:rsidRPr="00853DCC">
        <w:rPr>
          <w:rtl/>
        </w:rPr>
        <w:t>سخنرانی</w:t>
      </w:r>
      <w:r w:rsidR="00961BDF">
        <w:rPr>
          <w:rtl/>
        </w:rPr>
        <w:t xml:space="preserve"> می‌</w:t>
      </w:r>
      <w:r w:rsidRPr="00853DCC">
        <w:rPr>
          <w:rtl/>
        </w:rPr>
        <w:t>کرد</w:t>
      </w:r>
      <w:r w:rsidR="00E67C3A">
        <w:rPr>
          <w:rtl/>
        </w:rPr>
        <w:t>.</w:t>
      </w:r>
      <w:r w:rsidRPr="00014724">
        <w:rPr>
          <w:rStyle w:val="FootnoteReference"/>
          <w:rtl/>
        </w:rPr>
        <w:footnoteReference w:id="339"/>
      </w:r>
      <w:r w:rsidRPr="00853DCC">
        <w:rPr>
          <w:rtl/>
        </w:rPr>
        <w:t xml:space="preserve"> زمانی نیز ساواک روی ارتباط حسینیه ارشاد با کانون ـ که سابقه فعال</w:t>
      </w:r>
      <w:r w:rsidR="008E0AD3" w:rsidRPr="00853DCC">
        <w:rPr>
          <w:rtl/>
        </w:rPr>
        <w:t>یت سیاسی داشت ـ حساس شد</w:t>
      </w:r>
      <w:r w:rsidR="007B4087">
        <w:rPr>
          <w:rtl/>
        </w:rPr>
        <w:t xml:space="preserve">، </w:t>
      </w:r>
      <w:r w:rsidR="008E0AD3" w:rsidRPr="00853DCC">
        <w:rPr>
          <w:rtl/>
        </w:rPr>
        <w:t>اما بع</w:t>
      </w:r>
      <w:r w:rsidRPr="00853DCC">
        <w:rPr>
          <w:rtl/>
        </w:rPr>
        <w:t>ضی مسؤولان حسینه برای ساواک توضیح دادند که میان این دو مرکز ارتباطی وجود ندارد و بدین ترتیب برای ساواک رفع توهم کردند</w:t>
      </w:r>
      <w:r w:rsidR="00E67C3A">
        <w:rPr>
          <w:rtl/>
        </w:rPr>
        <w:t>.</w:t>
      </w:r>
      <w:r w:rsidRPr="00014724">
        <w:rPr>
          <w:rStyle w:val="FootnoteReference"/>
          <w:rtl/>
        </w:rPr>
        <w:footnoteReference w:id="340"/>
      </w:r>
    </w:p>
    <w:p w:rsidR="00C65F32" w:rsidRPr="00853DCC" w:rsidRDefault="00C65F32" w:rsidP="00A519CF">
      <w:pPr>
        <w:pStyle w:val="a"/>
        <w:rPr>
          <w:rtl/>
        </w:rPr>
      </w:pPr>
      <w:r w:rsidRPr="00853DCC">
        <w:rPr>
          <w:rtl/>
        </w:rPr>
        <w:t>با وجود تعطیلی کانون</w:t>
      </w:r>
      <w:r w:rsidR="007B4087">
        <w:rPr>
          <w:rtl/>
        </w:rPr>
        <w:t xml:space="preserve">، </w:t>
      </w:r>
      <w:r w:rsidRPr="00853DCC">
        <w:rPr>
          <w:rtl/>
        </w:rPr>
        <w:t>گزارش شده است که جلساتی به نام کانون نشر حقایق اسلامی در ر</w:t>
      </w:r>
      <w:r w:rsidR="008E0AD3" w:rsidRPr="00853DCC">
        <w:rPr>
          <w:rtl/>
        </w:rPr>
        <w:t>وزهای پایانی شهریور سال</w:t>
      </w:r>
      <w:r w:rsidR="00A519CF">
        <w:rPr>
          <w:rFonts w:hint="cs"/>
          <w:rtl/>
        </w:rPr>
        <w:t xml:space="preserve"> </w:t>
      </w:r>
      <w:r w:rsidR="008E0AD3" w:rsidRPr="00853DCC">
        <w:rPr>
          <w:rtl/>
        </w:rPr>
        <w:t>1349</w:t>
      </w:r>
      <w:r w:rsidR="00A519CF">
        <w:rPr>
          <w:rFonts w:hint="cs"/>
          <w:rtl/>
        </w:rPr>
        <w:t xml:space="preserve"> </w:t>
      </w:r>
      <w:r w:rsidR="008E0AD3" w:rsidRPr="00853DCC">
        <w:rPr>
          <w:rtl/>
        </w:rPr>
        <w:t>در</w:t>
      </w:r>
      <w:r w:rsidR="00A519CF">
        <w:rPr>
          <w:rFonts w:hint="cs"/>
          <w:rtl/>
        </w:rPr>
        <w:t xml:space="preserve"> </w:t>
      </w:r>
      <w:r w:rsidRPr="00853DCC">
        <w:rPr>
          <w:rtl/>
        </w:rPr>
        <w:t>مشهد در منزل شخصی به نام حاجی دوراندیش تشکیل شده که استاد مطهری سخنران آن بوده است</w:t>
      </w:r>
      <w:r w:rsidR="007B4087">
        <w:rPr>
          <w:rtl/>
        </w:rPr>
        <w:t xml:space="preserve">. </w:t>
      </w:r>
      <w:r w:rsidRPr="00853DCC">
        <w:rPr>
          <w:rtl/>
        </w:rPr>
        <w:t>آقای هاشمی نژاد نیز برنامه</w:t>
      </w:r>
      <w:r w:rsidR="00227AB2">
        <w:rPr>
          <w:rtl/>
        </w:rPr>
        <w:t xml:space="preserve">‌هایی </w:t>
      </w:r>
      <w:r w:rsidRPr="00853DCC">
        <w:rPr>
          <w:rtl/>
        </w:rPr>
        <w:t>در کانون در این زمان داشته است</w:t>
      </w:r>
      <w:r w:rsidR="007B4087">
        <w:rPr>
          <w:rtl/>
        </w:rPr>
        <w:t xml:space="preserve">. </w:t>
      </w:r>
      <w:r w:rsidRPr="00853DCC">
        <w:rPr>
          <w:rtl/>
        </w:rPr>
        <w:t>ساختمان اصلی کانون نیز که تا</w:t>
      </w:r>
      <w:r w:rsidR="00153F93">
        <w:rPr>
          <w:rtl/>
        </w:rPr>
        <w:t xml:space="preserve"> سال‌های </w:t>
      </w:r>
      <w:r w:rsidRPr="00853DCC">
        <w:rPr>
          <w:rtl/>
        </w:rPr>
        <w:t>اخیر بدون استفاده مانده بود</w:t>
      </w:r>
      <w:r w:rsidR="007B4087">
        <w:rPr>
          <w:rtl/>
        </w:rPr>
        <w:t xml:space="preserve">، </w:t>
      </w:r>
      <w:r w:rsidRPr="00853DCC">
        <w:rPr>
          <w:rtl/>
        </w:rPr>
        <w:t>در سال 79 تخریب شد</w:t>
      </w:r>
      <w:r w:rsidR="007B4087">
        <w:rPr>
          <w:rtl/>
        </w:rPr>
        <w:t xml:space="preserve">. </w:t>
      </w:r>
      <w:r w:rsidRPr="00853DCC">
        <w:rPr>
          <w:rtl/>
        </w:rPr>
        <w:t>افزودنی ا</w:t>
      </w:r>
      <w:r w:rsidR="00C264FC" w:rsidRPr="00853DCC">
        <w:rPr>
          <w:rtl/>
        </w:rPr>
        <w:t>ست که محمدتقی شریعتی</w:t>
      </w:r>
      <w:r w:rsidR="007B4087">
        <w:rPr>
          <w:rtl/>
        </w:rPr>
        <w:t xml:space="preserve">، </w:t>
      </w:r>
      <w:r w:rsidR="00C264FC" w:rsidRPr="00853DCC">
        <w:rPr>
          <w:rtl/>
        </w:rPr>
        <w:t>در نگاه</w:t>
      </w:r>
      <w:r w:rsidRPr="00853DCC">
        <w:rPr>
          <w:rtl/>
        </w:rPr>
        <w:t xml:space="preserve"> اندیشمندان این دوره</w:t>
      </w:r>
      <w:r w:rsidR="007B4087">
        <w:rPr>
          <w:rtl/>
        </w:rPr>
        <w:t xml:space="preserve">، </w:t>
      </w:r>
      <w:r w:rsidRPr="00853DCC">
        <w:rPr>
          <w:rtl/>
        </w:rPr>
        <w:t>نظیر استاد مطهری</w:t>
      </w:r>
      <w:r w:rsidR="007B4087">
        <w:rPr>
          <w:rtl/>
        </w:rPr>
        <w:t xml:space="preserve">، </w:t>
      </w:r>
      <w:r w:rsidRPr="00853DCC">
        <w:rPr>
          <w:rtl/>
        </w:rPr>
        <w:t>استاد محمدرضا حکیمی و دیگران</w:t>
      </w:r>
      <w:r w:rsidR="007B4087">
        <w:rPr>
          <w:rtl/>
        </w:rPr>
        <w:t xml:space="preserve">، </w:t>
      </w:r>
      <w:r w:rsidRPr="00853DCC">
        <w:rPr>
          <w:rtl/>
        </w:rPr>
        <w:t>عالمی درست فکر و مقبول به شمار</w:t>
      </w:r>
      <w:r w:rsidR="00961BDF">
        <w:rPr>
          <w:rtl/>
        </w:rPr>
        <w:t xml:space="preserve"> می‌</w:t>
      </w:r>
      <w:r w:rsidRPr="00853DCC">
        <w:rPr>
          <w:rtl/>
        </w:rPr>
        <w:t>آمد</w:t>
      </w:r>
      <w:r w:rsidR="007B4087">
        <w:rPr>
          <w:rtl/>
        </w:rPr>
        <w:t xml:space="preserve">. </w:t>
      </w:r>
      <w:r w:rsidRPr="00853DCC">
        <w:rPr>
          <w:rtl/>
        </w:rPr>
        <w:t>در گزارش کوتاهی که در آذر 24 در آیین اسلام (س 2</w:t>
      </w:r>
      <w:r w:rsidR="007B4087">
        <w:rPr>
          <w:rtl/>
        </w:rPr>
        <w:t xml:space="preserve">، </w:t>
      </w:r>
      <w:r w:rsidRPr="00853DCC">
        <w:rPr>
          <w:rtl/>
        </w:rPr>
        <w:t>ش 37</w:t>
      </w:r>
      <w:r w:rsidR="007B4087">
        <w:rPr>
          <w:rtl/>
        </w:rPr>
        <w:t xml:space="preserve">، </w:t>
      </w:r>
      <w:r w:rsidRPr="00853DCC">
        <w:rPr>
          <w:rtl/>
        </w:rPr>
        <w:t>ص 11) چاپ شده از فعالیت محمدتقی شریعتی در کانون نشر حقایق سپاسگزاری شده است</w:t>
      </w:r>
      <w:r w:rsidR="007B4087">
        <w:rPr>
          <w:rtl/>
        </w:rPr>
        <w:t xml:space="preserve">. </w:t>
      </w:r>
    </w:p>
    <w:p w:rsidR="00C65F32" w:rsidRPr="00853DCC" w:rsidRDefault="00C65F32" w:rsidP="001970D5">
      <w:pPr>
        <w:pStyle w:val="a"/>
        <w:rPr>
          <w:rtl/>
        </w:rPr>
      </w:pPr>
      <w:r w:rsidRPr="00853DCC">
        <w:rPr>
          <w:rtl/>
        </w:rPr>
        <w:t>آنچه درباره کانون قابل توجه است</w:t>
      </w:r>
      <w:r w:rsidR="007B4087">
        <w:rPr>
          <w:rtl/>
        </w:rPr>
        <w:t xml:space="preserve">، </w:t>
      </w:r>
      <w:r w:rsidRPr="00853DCC">
        <w:rPr>
          <w:rtl/>
        </w:rPr>
        <w:t>رویکرد ن</w:t>
      </w:r>
      <w:r w:rsidR="00C264FC" w:rsidRPr="00853DCC">
        <w:rPr>
          <w:rtl/>
        </w:rPr>
        <w:t>وگرایانه آن به دین بود که البته در آن شرایط چندان جد</w:t>
      </w:r>
      <w:r w:rsidR="00C264FC" w:rsidRPr="00853DCC">
        <w:rPr>
          <w:rFonts w:hint="cs"/>
          <w:rtl/>
        </w:rPr>
        <w:t>ّ</w:t>
      </w:r>
      <w:r w:rsidRPr="00853DCC">
        <w:rPr>
          <w:rtl/>
        </w:rPr>
        <w:t>ی به نظر</w:t>
      </w:r>
      <w:r w:rsidR="00961BDF">
        <w:rPr>
          <w:rtl/>
        </w:rPr>
        <w:t xml:space="preserve"> نمی‌</w:t>
      </w:r>
      <w:r w:rsidRPr="00853DCC">
        <w:rPr>
          <w:rtl/>
        </w:rPr>
        <w:t>آمد؛</w:t>
      </w:r>
      <w:r w:rsidR="00C264FC" w:rsidRPr="00853DCC">
        <w:rPr>
          <w:rFonts w:hint="cs"/>
          <w:rtl/>
        </w:rPr>
        <w:t xml:space="preserve"> </w:t>
      </w:r>
      <w:r w:rsidRPr="00853DCC">
        <w:rPr>
          <w:rtl/>
        </w:rPr>
        <w:t>با این حال</w:t>
      </w:r>
      <w:r w:rsidR="007B4087">
        <w:rPr>
          <w:rtl/>
        </w:rPr>
        <w:t xml:space="preserve">، </w:t>
      </w:r>
      <w:r w:rsidRPr="00853DCC">
        <w:rPr>
          <w:rtl/>
        </w:rPr>
        <w:t>و به رغم</w:t>
      </w:r>
      <w:r w:rsidR="008F63F0">
        <w:rPr>
          <w:rtl/>
        </w:rPr>
        <w:t xml:space="preserve"> آنکه </w:t>
      </w:r>
      <w:r w:rsidRPr="00853DCC">
        <w:rPr>
          <w:rtl/>
        </w:rPr>
        <w:t>همگان</w:t>
      </w:r>
      <w:r w:rsidR="007B4087">
        <w:rPr>
          <w:rtl/>
        </w:rPr>
        <w:t xml:space="preserve">، </w:t>
      </w:r>
      <w:r w:rsidRPr="00853DCC">
        <w:rPr>
          <w:rtl/>
        </w:rPr>
        <w:t>وجود آن را منشأ نوعی تحول در مشهد</w:t>
      </w:r>
      <w:r w:rsidR="00961BDF">
        <w:rPr>
          <w:rtl/>
        </w:rPr>
        <w:t xml:space="preserve"> می‌</w:t>
      </w:r>
      <w:r w:rsidRPr="00853DCC">
        <w:rPr>
          <w:rtl/>
        </w:rPr>
        <w:t>دانستند</w:t>
      </w:r>
      <w:r w:rsidR="007B4087">
        <w:rPr>
          <w:rtl/>
        </w:rPr>
        <w:t xml:space="preserve">، </w:t>
      </w:r>
      <w:r w:rsidRPr="00853DCC">
        <w:rPr>
          <w:rtl/>
        </w:rPr>
        <w:t>و حتی بسیاری از طلاب هم در جلسات آن شرکت</w:t>
      </w:r>
      <w:r w:rsidR="00961BDF">
        <w:rPr>
          <w:rtl/>
        </w:rPr>
        <w:t xml:space="preserve"> می‌</w:t>
      </w:r>
      <w:r w:rsidRPr="00853DCC">
        <w:rPr>
          <w:rtl/>
        </w:rPr>
        <w:t>کردند</w:t>
      </w:r>
      <w:r w:rsidR="007B4087">
        <w:rPr>
          <w:rtl/>
        </w:rPr>
        <w:t xml:space="preserve">، </w:t>
      </w:r>
      <w:r w:rsidRPr="00853DCC">
        <w:rPr>
          <w:rtl/>
        </w:rPr>
        <w:t>احیانا</w:t>
      </w:r>
      <w:r w:rsidR="00C264FC" w:rsidRPr="00853DCC">
        <w:rPr>
          <w:rFonts w:hint="cs"/>
          <w:rtl/>
        </w:rPr>
        <w:t>ً</w:t>
      </w:r>
      <w:r w:rsidRPr="00853DCC">
        <w:rPr>
          <w:rtl/>
        </w:rPr>
        <w:t xml:space="preserve"> از سوی افراد سنتی مورد انتقاد نیز بود</w:t>
      </w:r>
      <w:r w:rsidR="00E67C3A">
        <w:rPr>
          <w:rtl/>
        </w:rPr>
        <w:t>.</w:t>
      </w:r>
      <w:r w:rsidRPr="00014724">
        <w:rPr>
          <w:rStyle w:val="FootnoteReference"/>
          <w:rtl/>
        </w:rPr>
        <w:footnoteReference w:id="341"/>
      </w:r>
      <w:r w:rsidRPr="00853DCC">
        <w:rPr>
          <w:rtl/>
        </w:rPr>
        <w:t xml:space="preserve"> به عکس آنچه گذشت آقای واعظ زاده تأکید دارد که این روشنفکری دینی در مشهد بسیار مهم بود</w:t>
      </w:r>
      <w:r w:rsidR="007B4087">
        <w:rPr>
          <w:rtl/>
        </w:rPr>
        <w:t xml:space="preserve">. </w:t>
      </w:r>
      <w:r w:rsidRPr="00853DCC">
        <w:rPr>
          <w:rtl/>
        </w:rPr>
        <w:t>حتی از تهران قدیمی</w:t>
      </w:r>
      <w:r w:rsidR="00147502">
        <w:rPr>
          <w:rtl/>
        </w:rPr>
        <w:t xml:space="preserve">‌تر </w:t>
      </w:r>
      <w:r w:rsidRPr="00853DCC">
        <w:rPr>
          <w:rtl/>
        </w:rPr>
        <w:t>بود</w:t>
      </w:r>
      <w:r w:rsidR="007B4087">
        <w:rPr>
          <w:rtl/>
        </w:rPr>
        <w:t xml:space="preserve">. </w:t>
      </w:r>
      <w:r w:rsidRPr="00853DCC">
        <w:rPr>
          <w:rtl/>
        </w:rPr>
        <w:t>به نظر ایشان قبل از</w:t>
      </w:r>
      <w:r w:rsidR="00921D9B">
        <w:rPr>
          <w:rtl/>
        </w:rPr>
        <w:t xml:space="preserve"> اینکه </w:t>
      </w:r>
      <w:r w:rsidRPr="00853DCC">
        <w:rPr>
          <w:rtl/>
        </w:rPr>
        <w:t>مهندس بازرگان و دیگران مسائلی را در حوزه دین از منظر دانشگاهی مطرح کنند</w:t>
      </w:r>
      <w:r w:rsidR="007B4087">
        <w:rPr>
          <w:rtl/>
        </w:rPr>
        <w:t xml:space="preserve">، </w:t>
      </w:r>
      <w:r w:rsidRPr="00853DCC">
        <w:rPr>
          <w:rtl/>
        </w:rPr>
        <w:t>مرحوم محمدتقی شریعتی این جریان را در مشهد بر عهده داشت</w:t>
      </w:r>
      <w:r w:rsidR="00E67C3A">
        <w:rPr>
          <w:rtl/>
        </w:rPr>
        <w:t>.</w:t>
      </w:r>
      <w:r w:rsidRPr="00014724">
        <w:rPr>
          <w:rStyle w:val="FootnoteReference"/>
          <w:rtl/>
        </w:rPr>
        <w:footnoteReference w:id="342"/>
      </w:r>
    </w:p>
    <w:p w:rsidR="00C65F32" w:rsidRPr="00853DCC" w:rsidRDefault="00C65F32" w:rsidP="001970D5">
      <w:pPr>
        <w:pStyle w:val="a"/>
        <w:rPr>
          <w:rtl/>
        </w:rPr>
      </w:pPr>
      <w:r w:rsidRPr="00853DCC">
        <w:rPr>
          <w:rtl/>
        </w:rPr>
        <w:t>مرحوم حاج سراج در گزارشی که از مشهد نوشته است با اشاره به کانون نشر حقایق</w:t>
      </w:r>
      <w:r w:rsidR="00961BDF">
        <w:rPr>
          <w:rtl/>
        </w:rPr>
        <w:t xml:space="preserve"> می‌</w:t>
      </w:r>
      <w:r w:rsidRPr="00853DCC">
        <w:rPr>
          <w:rtl/>
        </w:rPr>
        <w:t>نویسد: جمعیت دیگری که در مشهد مقدس دارای تشکیلات است</w:t>
      </w:r>
      <w:r w:rsidR="007B4087">
        <w:rPr>
          <w:rtl/>
        </w:rPr>
        <w:t xml:space="preserve">، </w:t>
      </w:r>
      <w:r w:rsidRPr="00853DCC">
        <w:rPr>
          <w:rtl/>
        </w:rPr>
        <w:t>جمعیت کانون نشر حقایق است که این جمعیت تحت سرپرستی آقای شریعتی اداره</w:t>
      </w:r>
      <w:r w:rsidR="00060C89">
        <w:rPr>
          <w:rtl/>
        </w:rPr>
        <w:t xml:space="preserve"> می‌شود </w:t>
      </w:r>
      <w:r w:rsidRPr="00853DCC">
        <w:rPr>
          <w:rtl/>
        </w:rPr>
        <w:t>و</w:t>
      </w:r>
      <w:r w:rsidR="00961BDF">
        <w:rPr>
          <w:rtl/>
        </w:rPr>
        <w:t xml:space="preserve"> می‌</w:t>
      </w:r>
      <w:r w:rsidRPr="00853DCC">
        <w:rPr>
          <w:rtl/>
        </w:rPr>
        <w:t>توان گفت که اگر مشارالیه در آن جمعیت نباشد</w:t>
      </w:r>
      <w:r w:rsidR="007B4087">
        <w:rPr>
          <w:rtl/>
        </w:rPr>
        <w:t xml:space="preserve">، </w:t>
      </w:r>
      <w:r w:rsidRPr="00853DCC">
        <w:rPr>
          <w:rtl/>
        </w:rPr>
        <w:t>آن جمعیت متفرق</w:t>
      </w:r>
      <w:r w:rsidR="00961BDF">
        <w:rPr>
          <w:rtl/>
        </w:rPr>
        <w:t xml:space="preserve"> می‌</w:t>
      </w:r>
      <w:r w:rsidRPr="00853DCC">
        <w:rPr>
          <w:rtl/>
        </w:rPr>
        <w:t>شوند</w:t>
      </w:r>
      <w:r w:rsidR="002D480F">
        <w:rPr>
          <w:rtl/>
        </w:rPr>
        <w:t>...</w:t>
      </w:r>
      <w:r w:rsidR="007B4087">
        <w:rPr>
          <w:rtl/>
        </w:rPr>
        <w:t xml:space="preserve"> </w:t>
      </w:r>
      <w:r w:rsidRPr="00853DCC">
        <w:rPr>
          <w:rtl/>
        </w:rPr>
        <w:t>من دو سه سخنرانی از او مشاهده کردم و دیدم که مستمعین او اغلب از تیپ جوانان و روشنفکران مشهد هستند</w:t>
      </w:r>
      <w:r w:rsidR="00E67C3A">
        <w:rPr>
          <w:rtl/>
        </w:rPr>
        <w:t>.</w:t>
      </w:r>
      <w:r w:rsidRPr="00014724">
        <w:rPr>
          <w:rStyle w:val="FootnoteReference"/>
          <w:rtl/>
        </w:rPr>
        <w:footnoteReference w:id="343"/>
      </w:r>
    </w:p>
    <w:p w:rsidR="00C65F32" w:rsidRPr="00853DCC" w:rsidRDefault="00C65F32" w:rsidP="001970D5">
      <w:pPr>
        <w:pStyle w:val="a"/>
        <w:rPr>
          <w:rtl/>
        </w:rPr>
      </w:pPr>
      <w:r w:rsidRPr="00853DCC">
        <w:rPr>
          <w:rtl/>
        </w:rPr>
        <w:t>کانون نشر حقایق در جریان نهضت ملی</w:t>
      </w:r>
      <w:r w:rsidR="007B4087">
        <w:rPr>
          <w:rtl/>
        </w:rPr>
        <w:t xml:space="preserve">، </w:t>
      </w:r>
      <w:r w:rsidRPr="00853DCC">
        <w:rPr>
          <w:rtl/>
        </w:rPr>
        <w:t>سخت فعال بود و افزون بر خود محمدتقی شریعتی</w:t>
      </w:r>
      <w:r w:rsidR="007B4087">
        <w:rPr>
          <w:rtl/>
        </w:rPr>
        <w:t xml:space="preserve">، </w:t>
      </w:r>
      <w:r w:rsidRPr="00853DCC">
        <w:rPr>
          <w:rtl/>
        </w:rPr>
        <w:t>نمایندۀ این کانون</w:t>
      </w:r>
      <w:r w:rsidR="007B4087">
        <w:rPr>
          <w:rtl/>
        </w:rPr>
        <w:t xml:space="preserve">، </w:t>
      </w:r>
      <w:r w:rsidRPr="00853DCC">
        <w:rPr>
          <w:rtl/>
        </w:rPr>
        <w:t>یعنی طاهر احمدزاده</w:t>
      </w:r>
      <w:r w:rsidR="007B4087">
        <w:rPr>
          <w:rtl/>
        </w:rPr>
        <w:t xml:space="preserve">، </w:t>
      </w:r>
      <w:r w:rsidR="00C264FC" w:rsidRPr="00853DCC">
        <w:rPr>
          <w:rtl/>
        </w:rPr>
        <w:t>در کمیتۀ هماهنگی تظاهرات فعالی</w:t>
      </w:r>
      <w:r w:rsidRPr="00853DCC">
        <w:rPr>
          <w:rtl/>
        </w:rPr>
        <w:t>ت</w:t>
      </w:r>
      <w:r w:rsidR="00961BDF">
        <w:rPr>
          <w:rtl/>
        </w:rPr>
        <w:t xml:space="preserve"> می‌</w:t>
      </w:r>
      <w:r w:rsidRPr="00853DCC">
        <w:rPr>
          <w:rtl/>
        </w:rPr>
        <w:t>کرده است</w:t>
      </w:r>
      <w:r w:rsidR="00E67C3A">
        <w:rPr>
          <w:rtl/>
        </w:rPr>
        <w:t>.</w:t>
      </w:r>
      <w:r w:rsidRPr="00014724">
        <w:rPr>
          <w:rStyle w:val="FootnoteReference"/>
          <w:rtl/>
        </w:rPr>
        <w:footnoteReference w:id="344"/>
      </w:r>
      <w:r w:rsidRPr="00853DCC">
        <w:rPr>
          <w:rtl/>
        </w:rPr>
        <w:t xml:space="preserve"> همچنین کانون در قضایای خرداد 42 تا اندازه</w:t>
      </w:r>
      <w:r w:rsidR="00AD57D5">
        <w:rPr>
          <w:rtl/>
        </w:rPr>
        <w:t xml:space="preserve">‌ای </w:t>
      </w:r>
      <w:r w:rsidRPr="00853DCC">
        <w:rPr>
          <w:rtl/>
        </w:rPr>
        <w:t>سیاسی بود که سپس تعطیل شد</w:t>
      </w:r>
      <w:r w:rsidR="007B4087">
        <w:rPr>
          <w:rtl/>
        </w:rPr>
        <w:t xml:space="preserve">. </w:t>
      </w:r>
      <w:r w:rsidRPr="00853DCC">
        <w:rPr>
          <w:rtl/>
        </w:rPr>
        <w:t>پیش از آن نیز به دلیل وجود طاهر احمدزاده که از مؤسسان آن بود</w:t>
      </w:r>
      <w:r w:rsidR="007B4087">
        <w:rPr>
          <w:rtl/>
        </w:rPr>
        <w:t xml:space="preserve">، </w:t>
      </w:r>
      <w:r w:rsidRPr="00853DCC">
        <w:rPr>
          <w:rtl/>
        </w:rPr>
        <w:t>علائق سیاسی موجود در این کانون به سمت جبهۀ ملی بود</w:t>
      </w:r>
      <w:r w:rsidR="00E67C3A">
        <w:rPr>
          <w:rtl/>
        </w:rPr>
        <w:t>.</w:t>
      </w:r>
      <w:r w:rsidRPr="00014724">
        <w:rPr>
          <w:rStyle w:val="FootnoteReference"/>
          <w:rtl/>
        </w:rPr>
        <w:footnoteReference w:id="345"/>
      </w:r>
    </w:p>
    <w:p w:rsidR="00C65F32" w:rsidRPr="00E67C3A" w:rsidRDefault="00C65F32" w:rsidP="00E67C3A">
      <w:pPr>
        <w:pStyle w:val="a"/>
        <w:rPr>
          <w:spacing w:val="-2"/>
          <w:rtl/>
        </w:rPr>
      </w:pPr>
      <w:r w:rsidRPr="00E67C3A">
        <w:rPr>
          <w:spacing w:val="-2"/>
          <w:rtl/>
        </w:rPr>
        <w:t>به هر روی کانون در جریان تحولات نهضت ملی</w:t>
      </w:r>
      <w:r w:rsidR="007B4087" w:rsidRPr="00E67C3A">
        <w:rPr>
          <w:spacing w:val="-2"/>
          <w:rtl/>
        </w:rPr>
        <w:t xml:space="preserve">، </w:t>
      </w:r>
      <w:r w:rsidRPr="00E67C3A">
        <w:rPr>
          <w:spacing w:val="-2"/>
          <w:rtl/>
        </w:rPr>
        <w:t>مصدقی شد و اتحادی که به عنوان جمعیت</w:t>
      </w:r>
      <w:r w:rsidR="007B4087" w:rsidRPr="00E67C3A">
        <w:rPr>
          <w:spacing w:val="-2"/>
          <w:rtl/>
        </w:rPr>
        <w:t xml:space="preserve">‌های </w:t>
      </w:r>
      <w:r w:rsidRPr="00E67C3A">
        <w:rPr>
          <w:spacing w:val="-2"/>
          <w:rtl/>
        </w:rPr>
        <w:t>مؤتلف</w:t>
      </w:r>
      <w:r w:rsidR="00C264FC" w:rsidRPr="00E67C3A">
        <w:rPr>
          <w:rFonts w:hint="cs"/>
          <w:spacing w:val="-2"/>
          <w:rtl/>
        </w:rPr>
        <w:t>ه</w:t>
      </w:r>
      <w:r w:rsidRPr="00E67C3A">
        <w:rPr>
          <w:spacing w:val="-2"/>
          <w:rtl/>
        </w:rPr>
        <w:t xml:space="preserve"> اسلامی پیش ازآن میان شماری از روحانیون با کانون پدید آمده بود</w:t>
      </w:r>
      <w:r w:rsidR="007B4087" w:rsidRPr="00E67C3A">
        <w:rPr>
          <w:spacing w:val="-2"/>
          <w:rtl/>
        </w:rPr>
        <w:t xml:space="preserve">، </w:t>
      </w:r>
      <w:r w:rsidRPr="00E67C3A">
        <w:rPr>
          <w:spacing w:val="-2"/>
          <w:rtl/>
        </w:rPr>
        <w:t>به دنبال پدید آمدن اختلافات تهران</w:t>
      </w:r>
      <w:r w:rsidR="007B4087" w:rsidRPr="00E67C3A">
        <w:rPr>
          <w:spacing w:val="-2"/>
          <w:rtl/>
        </w:rPr>
        <w:t xml:space="preserve">، </w:t>
      </w:r>
      <w:r w:rsidRPr="00E67C3A">
        <w:rPr>
          <w:spacing w:val="-2"/>
          <w:rtl/>
        </w:rPr>
        <w:t>گسسته شد</w:t>
      </w:r>
      <w:r w:rsidR="007B4087" w:rsidRPr="00E67C3A">
        <w:rPr>
          <w:spacing w:val="-2"/>
          <w:rtl/>
        </w:rPr>
        <w:t xml:space="preserve">. </w:t>
      </w:r>
      <w:r w:rsidRPr="00E67C3A">
        <w:rPr>
          <w:spacing w:val="-2"/>
          <w:rtl/>
        </w:rPr>
        <w:t>آقای حلبی به طرفداران آیت الله کاشانی پیوست</w:t>
      </w:r>
      <w:r w:rsidR="007B4087" w:rsidRPr="00E67C3A">
        <w:rPr>
          <w:spacing w:val="-2"/>
          <w:rtl/>
        </w:rPr>
        <w:t xml:space="preserve">، </w:t>
      </w:r>
      <w:r w:rsidRPr="00E67C3A">
        <w:rPr>
          <w:spacing w:val="-2"/>
          <w:rtl/>
        </w:rPr>
        <w:t>کانون مصدقی شد و طرفداران نواب صفوی هم در مشهد راه خود را رفتند</w:t>
      </w:r>
      <w:r w:rsidR="007B4087" w:rsidRPr="00E67C3A">
        <w:rPr>
          <w:spacing w:val="-2"/>
          <w:rtl/>
        </w:rPr>
        <w:t xml:space="preserve">. </w:t>
      </w:r>
      <w:r w:rsidRPr="00E67C3A">
        <w:rPr>
          <w:spacing w:val="-2"/>
          <w:rtl/>
        </w:rPr>
        <w:t xml:space="preserve">در </w:t>
      </w:r>
      <w:r w:rsidR="00C264FC" w:rsidRPr="00E67C3A">
        <w:rPr>
          <w:spacing w:val="-2"/>
          <w:rtl/>
        </w:rPr>
        <w:t>این حال</w:t>
      </w:r>
      <w:r w:rsidR="007B4087" w:rsidRPr="00E67C3A">
        <w:rPr>
          <w:spacing w:val="-2"/>
          <w:rtl/>
        </w:rPr>
        <w:t xml:space="preserve">، </w:t>
      </w:r>
      <w:r w:rsidR="00C264FC" w:rsidRPr="00E67C3A">
        <w:rPr>
          <w:spacing w:val="-2"/>
          <w:rtl/>
        </w:rPr>
        <w:t>حوزه مشهد</w:t>
      </w:r>
      <w:r w:rsidR="007B4087" w:rsidRPr="00E67C3A">
        <w:rPr>
          <w:spacing w:val="-2"/>
          <w:rtl/>
        </w:rPr>
        <w:t xml:space="preserve">، </w:t>
      </w:r>
      <w:r w:rsidR="00C264FC" w:rsidRPr="00E67C3A">
        <w:rPr>
          <w:spacing w:val="-2"/>
          <w:rtl/>
        </w:rPr>
        <w:t>همچنان سنتی</w:t>
      </w:r>
      <w:r w:rsidRPr="00E67C3A">
        <w:rPr>
          <w:spacing w:val="-2"/>
          <w:rtl/>
        </w:rPr>
        <w:t xml:space="preserve"> بود و از مشارکت شماری از طلاب در این وقایع دلخوش</w:t>
      </w:r>
      <w:r w:rsidR="00C264FC" w:rsidRPr="00E67C3A">
        <w:rPr>
          <w:rFonts w:hint="cs"/>
          <w:spacing w:val="-2"/>
          <w:rtl/>
        </w:rPr>
        <w:t xml:space="preserve"> </w:t>
      </w:r>
      <w:r w:rsidRPr="00E67C3A">
        <w:rPr>
          <w:spacing w:val="-2"/>
          <w:rtl/>
        </w:rPr>
        <w:t>نبود</w:t>
      </w:r>
      <w:r w:rsidR="007B4087" w:rsidRPr="00E67C3A">
        <w:rPr>
          <w:spacing w:val="-2"/>
          <w:rtl/>
        </w:rPr>
        <w:t xml:space="preserve">. </w:t>
      </w:r>
      <w:r w:rsidRPr="00E67C3A">
        <w:rPr>
          <w:spacing w:val="-2"/>
          <w:rtl/>
        </w:rPr>
        <w:t>یکبار هم که محمدتقی شریعتی در تفسیر سور</w:t>
      </w:r>
      <w:r w:rsidR="00C264FC" w:rsidRPr="00E67C3A">
        <w:rPr>
          <w:rFonts w:hint="cs"/>
          <w:spacing w:val="-2"/>
          <w:rtl/>
        </w:rPr>
        <w:t>ۀ</w:t>
      </w:r>
      <w:r w:rsidR="00E67C3A" w:rsidRPr="00E67C3A">
        <w:rPr>
          <w:rFonts w:hint="cs"/>
          <w:spacing w:val="-2"/>
          <w:rtl/>
        </w:rPr>
        <w:t xml:space="preserve"> </w:t>
      </w:r>
      <w:r w:rsidR="00E67C3A" w:rsidRPr="00E67C3A">
        <w:rPr>
          <w:rFonts w:cs="Traditional Arabic"/>
          <w:color w:val="000000"/>
          <w:spacing w:val="-2"/>
          <w:shd w:val="clear" w:color="auto" w:fill="FFFFFF"/>
          <w:rtl/>
        </w:rPr>
        <w:t>﴿</w:t>
      </w:r>
      <w:r w:rsidR="00E67C3A" w:rsidRPr="0006380C">
        <w:rPr>
          <w:rStyle w:val="Char6"/>
          <w:rtl/>
        </w:rPr>
        <w:t>عَبَسَ وَتَوَلَّىٰٓ١</w:t>
      </w:r>
      <w:r w:rsidR="00E67C3A" w:rsidRPr="00E67C3A">
        <w:rPr>
          <w:rFonts w:cs="Traditional Arabic"/>
          <w:color w:val="000000"/>
          <w:spacing w:val="-2"/>
          <w:shd w:val="clear" w:color="auto" w:fill="FFFFFF"/>
          <w:rtl/>
        </w:rPr>
        <w:t>﴾</w:t>
      </w:r>
      <w:r w:rsidR="00E67C3A" w:rsidRPr="0006380C">
        <w:rPr>
          <w:rStyle w:val="Char6"/>
          <w:rtl/>
        </w:rPr>
        <w:t xml:space="preserve"> </w:t>
      </w:r>
      <w:r w:rsidR="00E67C3A" w:rsidRPr="00E67C3A">
        <w:rPr>
          <w:rStyle w:val="Char5"/>
          <w:spacing w:val="-2"/>
          <w:rtl/>
        </w:rPr>
        <w:t>[عبس: 1]</w:t>
      </w:r>
      <w:r w:rsidR="00E67C3A" w:rsidRPr="00E67C3A">
        <w:rPr>
          <w:rFonts w:hint="cs"/>
          <w:spacing w:val="-2"/>
          <w:rtl/>
        </w:rPr>
        <w:t>.</w:t>
      </w:r>
      <w:r w:rsidRPr="00E67C3A">
        <w:rPr>
          <w:spacing w:val="-2"/>
          <w:rtl/>
        </w:rPr>
        <w:t xml:space="preserve"> آن</w:t>
      </w:r>
      <w:r w:rsidR="00C264FC" w:rsidRPr="00E67C3A">
        <w:rPr>
          <w:spacing w:val="-2"/>
          <w:rtl/>
        </w:rPr>
        <w:t xml:space="preserve"> را در شأن پیغمبر</w:t>
      </w:r>
      <w:r w:rsidR="00E67C3A" w:rsidRPr="00E67C3A">
        <w:rPr>
          <w:rFonts w:hint="cs"/>
          <w:spacing w:val="-2"/>
          <w:rtl/>
        </w:rPr>
        <w:t xml:space="preserve"> </w:t>
      </w:r>
      <w:r w:rsidR="00E67C3A" w:rsidRPr="00E67C3A">
        <w:rPr>
          <w:rFonts w:cs="CTraditional Arabic" w:hint="cs"/>
          <w:spacing w:val="-2"/>
          <w:rtl/>
        </w:rPr>
        <w:t>ج</w:t>
      </w:r>
      <w:r w:rsidR="00C264FC" w:rsidRPr="00E67C3A">
        <w:rPr>
          <w:spacing w:val="-2"/>
          <w:rtl/>
        </w:rPr>
        <w:t xml:space="preserve"> عنوان کرد</w:t>
      </w:r>
      <w:r w:rsidR="007B4087" w:rsidRPr="00E67C3A">
        <w:rPr>
          <w:rFonts w:hint="cs"/>
          <w:spacing w:val="-2"/>
          <w:rtl/>
        </w:rPr>
        <w:t xml:space="preserve">، </w:t>
      </w:r>
      <w:r w:rsidRPr="00E67C3A">
        <w:rPr>
          <w:spacing w:val="-2"/>
          <w:rtl/>
        </w:rPr>
        <w:t>موجی از مخالفت علیه وی در محافل سنتی پدید آمد</w:t>
      </w:r>
      <w:r w:rsidR="00E67C3A" w:rsidRPr="00E67C3A">
        <w:rPr>
          <w:spacing w:val="-2"/>
          <w:rtl/>
        </w:rPr>
        <w:t>.</w:t>
      </w:r>
      <w:r w:rsidRPr="00E67C3A">
        <w:rPr>
          <w:rStyle w:val="FootnoteReference"/>
          <w:spacing w:val="-2"/>
          <w:rtl/>
        </w:rPr>
        <w:footnoteReference w:id="346"/>
      </w:r>
      <w:r w:rsidRPr="00E67C3A">
        <w:rPr>
          <w:spacing w:val="-2"/>
          <w:rtl/>
        </w:rPr>
        <w:t xml:space="preserve"> مطالب وی دربار</w:t>
      </w:r>
      <w:r w:rsidR="00C264FC" w:rsidRPr="00E67C3A">
        <w:rPr>
          <w:rFonts w:hint="cs"/>
          <w:spacing w:val="-2"/>
          <w:rtl/>
        </w:rPr>
        <w:t>ۀ</w:t>
      </w:r>
      <w:r w:rsidRPr="00E67C3A">
        <w:rPr>
          <w:spacing w:val="-2"/>
          <w:rtl/>
        </w:rPr>
        <w:t xml:space="preserve"> عاشورا هم قدری با نگاه سنتی متفاوت بود</w:t>
      </w:r>
      <w:r w:rsidR="007B4087" w:rsidRPr="00E67C3A">
        <w:rPr>
          <w:rFonts w:hint="cs"/>
          <w:spacing w:val="-2"/>
          <w:rtl/>
        </w:rPr>
        <w:t xml:space="preserve">، </w:t>
      </w:r>
      <w:r w:rsidRPr="00E67C3A">
        <w:rPr>
          <w:spacing w:val="-2"/>
          <w:rtl/>
        </w:rPr>
        <w:t>دخترش دراین باره</w:t>
      </w:r>
      <w:r w:rsidR="00961BDF" w:rsidRPr="00E67C3A">
        <w:rPr>
          <w:spacing w:val="-2"/>
          <w:rtl/>
        </w:rPr>
        <w:t xml:space="preserve"> می‌</w:t>
      </w:r>
      <w:r w:rsidRPr="00E67C3A">
        <w:rPr>
          <w:spacing w:val="-2"/>
          <w:rtl/>
        </w:rPr>
        <w:t>گوید: اصولا ایشان معقتد بودند که فقط گریه و مصیبت دردی را</w:t>
      </w:r>
      <w:r w:rsidR="00C264FC" w:rsidRPr="00E67C3A">
        <w:rPr>
          <w:rFonts w:hint="cs"/>
          <w:spacing w:val="-2"/>
          <w:rtl/>
        </w:rPr>
        <w:t xml:space="preserve"> </w:t>
      </w:r>
      <w:r w:rsidRPr="00E67C3A">
        <w:rPr>
          <w:spacing w:val="-2"/>
          <w:rtl/>
        </w:rPr>
        <w:t>دوا</w:t>
      </w:r>
      <w:r w:rsidR="00961BDF" w:rsidRPr="00E67C3A">
        <w:rPr>
          <w:spacing w:val="-2"/>
          <w:rtl/>
        </w:rPr>
        <w:t xml:space="preserve"> نمی‌</w:t>
      </w:r>
      <w:r w:rsidRPr="00E67C3A">
        <w:rPr>
          <w:spacing w:val="-2"/>
          <w:rtl/>
        </w:rPr>
        <w:t>کند</w:t>
      </w:r>
      <w:r w:rsidR="007B4087" w:rsidRPr="00E67C3A">
        <w:rPr>
          <w:spacing w:val="-2"/>
          <w:rtl/>
        </w:rPr>
        <w:t xml:space="preserve">، </w:t>
      </w:r>
      <w:r w:rsidRPr="00E67C3A">
        <w:rPr>
          <w:spacing w:val="-2"/>
          <w:rtl/>
        </w:rPr>
        <w:t>امام حسین</w:t>
      </w:r>
      <w:r w:rsidR="00E67C3A" w:rsidRPr="00E67C3A">
        <w:rPr>
          <w:rFonts w:cs="CTraditional Arabic" w:hint="cs"/>
          <w:spacing w:val="-2"/>
          <w:rtl/>
        </w:rPr>
        <w:t>÷</w:t>
      </w:r>
      <w:r w:rsidRPr="00E67C3A">
        <w:rPr>
          <w:spacing w:val="-2"/>
          <w:rtl/>
        </w:rPr>
        <w:t xml:space="preserve"> نیامده که بشر تا آخر زمان فقط برایش گریه کند</w:t>
      </w:r>
      <w:r w:rsidR="007B4087" w:rsidRPr="00E67C3A">
        <w:rPr>
          <w:spacing w:val="-2"/>
          <w:rtl/>
        </w:rPr>
        <w:t xml:space="preserve">، </w:t>
      </w:r>
      <w:r w:rsidRPr="00E67C3A">
        <w:rPr>
          <w:spacing w:val="-2"/>
          <w:rtl/>
        </w:rPr>
        <w:t>بلکه آمده تا به ما درس آزادگی بدهد</w:t>
      </w:r>
      <w:r w:rsidR="007B4087" w:rsidRPr="00E67C3A">
        <w:rPr>
          <w:spacing w:val="-2"/>
          <w:rtl/>
        </w:rPr>
        <w:t xml:space="preserve">. </w:t>
      </w:r>
      <w:r w:rsidRPr="00E67C3A">
        <w:rPr>
          <w:rStyle w:val="FootnoteReference"/>
          <w:spacing w:val="-2"/>
          <w:rtl/>
        </w:rPr>
        <w:footnoteReference w:id="347"/>
      </w:r>
      <w:r w:rsidRPr="00E67C3A">
        <w:rPr>
          <w:spacing w:val="-2"/>
          <w:rtl/>
        </w:rPr>
        <w:t xml:space="preserve"> کتاب وی در این زمینه با عنوان چرا حسین قیام کرد؟ در سلسله انتشارات کانون در سال 1382 ق (1341ش) چاپ شد</w:t>
      </w:r>
      <w:r w:rsidR="007B4087" w:rsidRPr="00E67C3A">
        <w:rPr>
          <w:spacing w:val="-2"/>
          <w:rtl/>
        </w:rPr>
        <w:t xml:space="preserve">. </w:t>
      </w:r>
    </w:p>
    <w:p w:rsidR="00C65F32" w:rsidRPr="00853DCC" w:rsidRDefault="00C65F32" w:rsidP="001970D5">
      <w:pPr>
        <w:pStyle w:val="a"/>
        <w:rPr>
          <w:rtl/>
        </w:rPr>
      </w:pPr>
      <w:r w:rsidRPr="00853DCC">
        <w:rPr>
          <w:rtl/>
        </w:rPr>
        <w:t>تصور برخی بر آن بود که بچه</w:t>
      </w:r>
      <w:r w:rsidR="007B4087">
        <w:rPr>
          <w:rtl/>
        </w:rPr>
        <w:t xml:space="preserve">‌های </w:t>
      </w:r>
      <w:r w:rsidRPr="00853DCC">
        <w:rPr>
          <w:rtl/>
        </w:rPr>
        <w:t>مذهبی</w:t>
      </w:r>
      <w:r w:rsidR="007B4087">
        <w:rPr>
          <w:rtl/>
        </w:rPr>
        <w:t xml:space="preserve">، </w:t>
      </w:r>
      <w:r w:rsidRPr="00853DCC">
        <w:rPr>
          <w:rtl/>
        </w:rPr>
        <w:t>اول در هیأت</w:t>
      </w:r>
      <w:r w:rsidR="007B4087">
        <w:rPr>
          <w:rtl/>
        </w:rPr>
        <w:t xml:space="preserve">‌های </w:t>
      </w:r>
      <w:r w:rsidRPr="00853DCC">
        <w:rPr>
          <w:rtl/>
        </w:rPr>
        <w:t>مذهبی</w:t>
      </w:r>
      <w:r w:rsidR="00961BDF">
        <w:rPr>
          <w:rtl/>
        </w:rPr>
        <w:t xml:space="preserve"> می‌</w:t>
      </w:r>
      <w:r w:rsidRPr="00853DCC">
        <w:rPr>
          <w:rtl/>
        </w:rPr>
        <w:t>آمدند بعد از آن وارد انجمن پیروان قرآن</w:t>
      </w:r>
      <w:r w:rsidR="00961BDF">
        <w:rPr>
          <w:rtl/>
        </w:rPr>
        <w:t xml:space="preserve"> می‌</w:t>
      </w:r>
      <w:r w:rsidRPr="00853DCC">
        <w:rPr>
          <w:rtl/>
        </w:rPr>
        <w:t>شدند و در نهایت که قدری فکری</w:t>
      </w:r>
      <w:r w:rsidR="00147502">
        <w:rPr>
          <w:rtl/>
        </w:rPr>
        <w:t xml:space="preserve">‌تر </w:t>
      </w:r>
      <w:r w:rsidR="00961BDF">
        <w:rPr>
          <w:rtl/>
        </w:rPr>
        <w:t>می‌</w:t>
      </w:r>
      <w:r w:rsidRPr="00853DCC">
        <w:rPr>
          <w:rtl/>
        </w:rPr>
        <w:t>شدند</w:t>
      </w:r>
      <w:r w:rsidR="007B4087">
        <w:rPr>
          <w:rtl/>
        </w:rPr>
        <w:t xml:space="preserve">، </w:t>
      </w:r>
      <w:r w:rsidRPr="00853DCC">
        <w:rPr>
          <w:rtl/>
        </w:rPr>
        <w:t>وار</w:t>
      </w:r>
      <w:r w:rsidR="00C264FC" w:rsidRPr="00853DCC">
        <w:rPr>
          <w:rtl/>
        </w:rPr>
        <w:t>د کانون شده از جلسات آن بهره می</w:t>
      </w:r>
      <w:r w:rsidR="00C264FC" w:rsidRPr="00853DCC">
        <w:rPr>
          <w:rFonts w:hint="cs"/>
          <w:rtl/>
        </w:rPr>
        <w:t>‌</w:t>
      </w:r>
      <w:r w:rsidRPr="00853DCC">
        <w:rPr>
          <w:rtl/>
        </w:rPr>
        <w:t>گرفتند</w:t>
      </w:r>
      <w:r w:rsidR="007B4087">
        <w:rPr>
          <w:rtl/>
        </w:rPr>
        <w:t xml:space="preserve">. </w:t>
      </w:r>
      <w:r w:rsidR="00E67C3A">
        <w:rPr>
          <w:rtl/>
        </w:rPr>
        <w:t>اما این مسیر</w:t>
      </w:r>
      <w:r w:rsidR="00C264FC" w:rsidRPr="00853DCC">
        <w:rPr>
          <w:rtl/>
        </w:rPr>
        <w:t>گاه و بی</w:t>
      </w:r>
      <w:r w:rsidR="00C264FC" w:rsidRPr="00853DCC">
        <w:rPr>
          <w:rFonts w:hint="cs"/>
          <w:rtl/>
        </w:rPr>
        <w:t>‌</w:t>
      </w:r>
      <w:r w:rsidRPr="00853DCC">
        <w:rPr>
          <w:rtl/>
        </w:rPr>
        <w:t xml:space="preserve">گاه سر از روشنفکری </w:t>
      </w:r>
      <w:r w:rsidR="00C264FC" w:rsidRPr="00853DCC">
        <w:rPr>
          <w:rFonts w:hint="cs"/>
          <w:rtl/>
        </w:rPr>
        <w:t xml:space="preserve">در می‌آورد </w:t>
      </w:r>
      <w:r w:rsidRPr="00853DCC">
        <w:rPr>
          <w:rtl/>
        </w:rPr>
        <w:t xml:space="preserve">و به تدریج </w:t>
      </w:r>
      <w:r w:rsidR="00C264FC" w:rsidRPr="00853DCC">
        <w:rPr>
          <w:rFonts w:hint="cs"/>
          <w:rtl/>
        </w:rPr>
        <w:t xml:space="preserve">به </w:t>
      </w:r>
      <w:r w:rsidR="00C264FC" w:rsidRPr="00853DCC">
        <w:rPr>
          <w:rtl/>
        </w:rPr>
        <w:t>دور شدن از مذهب هم می</w:t>
      </w:r>
      <w:r w:rsidR="00C264FC" w:rsidRPr="00853DCC">
        <w:rPr>
          <w:rFonts w:hint="cs"/>
          <w:rtl/>
        </w:rPr>
        <w:t>‌</w:t>
      </w:r>
      <w:r w:rsidRPr="00853DCC">
        <w:rPr>
          <w:rtl/>
        </w:rPr>
        <w:t>انجامید</w:t>
      </w:r>
      <w:r w:rsidR="007B4087">
        <w:rPr>
          <w:rtl/>
        </w:rPr>
        <w:t xml:space="preserve">. </w:t>
      </w:r>
      <w:r w:rsidRPr="00853DCC">
        <w:rPr>
          <w:rtl/>
        </w:rPr>
        <w:t>مجید و مسعود</w:t>
      </w:r>
      <w:r w:rsidRPr="00014724">
        <w:rPr>
          <w:rStyle w:val="FootnoteReference"/>
          <w:rtl/>
        </w:rPr>
        <w:footnoteReference w:id="348"/>
      </w:r>
      <w:r w:rsidRPr="00853DCC">
        <w:rPr>
          <w:rtl/>
        </w:rPr>
        <w:t xml:space="preserve"> بچه</w:t>
      </w:r>
      <w:r w:rsidR="007B4087">
        <w:rPr>
          <w:rtl/>
        </w:rPr>
        <w:t xml:space="preserve">‌های </w:t>
      </w:r>
      <w:r w:rsidRPr="00853DCC">
        <w:rPr>
          <w:rtl/>
        </w:rPr>
        <w:t>طاهر احمدزاده</w:t>
      </w:r>
      <w:r w:rsidR="007B4087">
        <w:rPr>
          <w:rtl/>
        </w:rPr>
        <w:t xml:space="preserve">، </w:t>
      </w:r>
      <w:r w:rsidRPr="00853DCC">
        <w:rPr>
          <w:rtl/>
        </w:rPr>
        <w:t>و حتی کسانی چون پرویز پویان</w:t>
      </w:r>
      <w:r w:rsidRPr="00014724">
        <w:rPr>
          <w:rStyle w:val="FootnoteReference"/>
          <w:rtl/>
        </w:rPr>
        <w:footnoteReference w:id="349"/>
      </w:r>
      <w:r w:rsidRPr="00853DCC">
        <w:rPr>
          <w:rtl/>
        </w:rPr>
        <w:t xml:space="preserve"> از فعالان شاخه دانش آموزی کانون بودند</w:t>
      </w:r>
      <w:r w:rsidRPr="00014724">
        <w:rPr>
          <w:rStyle w:val="FootnoteReference"/>
          <w:rtl/>
        </w:rPr>
        <w:footnoteReference w:id="350"/>
      </w:r>
      <w:r w:rsidRPr="00853DCC">
        <w:rPr>
          <w:rtl/>
        </w:rPr>
        <w:t xml:space="preserve"> که بعدها</w:t>
      </w:r>
      <w:r w:rsidR="00E67C3A">
        <w:rPr>
          <w:rtl/>
        </w:rPr>
        <w:t xml:space="preserve"> هرسه </w:t>
      </w:r>
      <w:r w:rsidRPr="00853DCC">
        <w:rPr>
          <w:rtl/>
        </w:rPr>
        <w:t>جزء کادرهای اصلی</w:t>
      </w:r>
      <w:r w:rsidR="00060C89">
        <w:rPr>
          <w:rtl/>
        </w:rPr>
        <w:t xml:space="preserve"> چریک‌های </w:t>
      </w:r>
      <w:r w:rsidRPr="00853DCC">
        <w:rPr>
          <w:rtl/>
        </w:rPr>
        <w:t>فدایی شدند</w:t>
      </w:r>
      <w:r w:rsidR="007B4087">
        <w:rPr>
          <w:rtl/>
        </w:rPr>
        <w:t xml:space="preserve">. </w:t>
      </w:r>
      <w:r w:rsidRPr="00853DCC">
        <w:rPr>
          <w:rtl/>
        </w:rPr>
        <w:t>اصلا</w:t>
      </w:r>
      <w:r w:rsidR="00C264FC" w:rsidRPr="00853DCC">
        <w:rPr>
          <w:rFonts w:hint="cs"/>
          <w:rtl/>
        </w:rPr>
        <w:t>ً</w:t>
      </w:r>
      <w:r w:rsidR="00060C89">
        <w:rPr>
          <w:rtl/>
        </w:rPr>
        <w:t xml:space="preserve"> چریک‌های </w:t>
      </w:r>
      <w:r w:rsidRPr="00853DCC">
        <w:rPr>
          <w:rtl/>
        </w:rPr>
        <w:t>فدایی خلق از شاخه</w:t>
      </w:r>
      <w:r w:rsidR="007B4087">
        <w:rPr>
          <w:rtl/>
        </w:rPr>
        <w:t xml:space="preserve">‌های </w:t>
      </w:r>
      <w:r w:rsidRPr="00853DCC">
        <w:rPr>
          <w:rtl/>
        </w:rPr>
        <w:t>دانش آموزی کانون درآمدند</w:t>
      </w:r>
      <w:r w:rsidR="007B4087">
        <w:rPr>
          <w:rtl/>
        </w:rPr>
        <w:t xml:space="preserve">. </w:t>
      </w:r>
      <w:r w:rsidRPr="00853DCC">
        <w:rPr>
          <w:rtl/>
        </w:rPr>
        <w:t>همان زمان شاخه</w:t>
      </w:r>
      <w:r w:rsidR="00AD57D5">
        <w:rPr>
          <w:rtl/>
        </w:rPr>
        <w:t xml:space="preserve">‌ای </w:t>
      </w:r>
      <w:r w:rsidRPr="00853DCC">
        <w:rPr>
          <w:rtl/>
        </w:rPr>
        <w:t>از خداپرستان سوسیالیست هم در مشهد بودند که کسانی مانند دکتر شریعتی وعده</w:t>
      </w:r>
      <w:r w:rsidR="00AD57D5">
        <w:rPr>
          <w:rtl/>
        </w:rPr>
        <w:t xml:space="preserve">‌ای </w:t>
      </w:r>
      <w:r w:rsidRPr="00853DCC">
        <w:rPr>
          <w:rtl/>
        </w:rPr>
        <w:t>دیگر در آن فعالیت داشتند</w:t>
      </w:r>
      <w:r w:rsidR="007B4087">
        <w:rPr>
          <w:rtl/>
        </w:rPr>
        <w:t xml:space="preserve">. </w:t>
      </w:r>
      <w:r w:rsidRPr="00853DCC">
        <w:rPr>
          <w:rtl/>
        </w:rPr>
        <w:t>برخی از این افراد</w:t>
      </w:r>
      <w:r w:rsidR="007B4087">
        <w:rPr>
          <w:rtl/>
        </w:rPr>
        <w:t xml:space="preserve">، </w:t>
      </w:r>
      <w:r w:rsidRPr="00853DCC">
        <w:rPr>
          <w:rtl/>
        </w:rPr>
        <w:t>از جمله خود دکتر</w:t>
      </w:r>
      <w:r w:rsidR="007B4087">
        <w:rPr>
          <w:rtl/>
        </w:rPr>
        <w:t xml:space="preserve">، </w:t>
      </w:r>
      <w:r w:rsidRPr="00853DCC">
        <w:rPr>
          <w:rtl/>
        </w:rPr>
        <w:t>پس از سال 1332 عضو حزب ایران شدند و مدتی فعالیت</w:t>
      </w:r>
      <w:r w:rsidR="00961BDF">
        <w:rPr>
          <w:rtl/>
        </w:rPr>
        <w:t xml:space="preserve"> می‌</w:t>
      </w:r>
      <w:r w:rsidRPr="00853DCC">
        <w:rPr>
          <w:rtl/>
        </w:rPr>
        <w:t>کردند تا</w:t>
      </w:r>
      <w:r w:rsidR="008F63F0">
        <w:rPr>
          <w:rtl/>
        </w:rPr>
        <w:t xml:space="preserve"> آنکه </w:t>
      </w:r>
      <w:r w:rsidRPr="00853DCC">
        <w:rPr>
          <w:rtl/>
        </w:rPr>
        <w:t>شریعتی در سال 34 از آن درآمد</w:t>
      </w:r>
      <w:r w:rsidR="007B4087">
        <w:rPr>
          <w:rtl/>
        </w:rPr>
        <w:t xml:space="preserve">. </w:t>
      </w:r>
      <w:r w:rsidRPr="00853DCC">
        <w:rPr>
          <w:rtl/>
        </w:rPr>
        <w:t>این جماعت باز در کانون بودند تا سال 36 که برای مدتی به زندان افتادند و بعدها دکتر برای ادامه تحصیل از ایران به فرانسه رفت</w:t>
      </w:r>
      <w:r w:rsidR="007B4087">
        <w:rPr>
          <w:rtl/>
        </w:rPr>
        <w:t xml:space="preserve">. </w:t>
      </w:r>
      <w:r w:rsidRPr="00853DCC">
        <w:rPr>
          <w:rtl/>
        </w:rPr>
        <w:t>از سوی دیگر شماری از افراد کانون هم بعدها در مشهد جذب فعالیت انجمن حجتیه شده و</w:t>
      </w:r>
      <w:r w:rsidR="00147502">
        <w:rPr>
          <w:rtl/>
        </w:rPr>
        <w:t xml:space="preserve"> سال‌ها </w:t>
      </w:r>
      <w:r w:rsidRPr="00853DCC">
        <w:rPr>
          <w:rtl/>
        </w:rPr>
        <w:t>در آن فعالیت</w:t>
      </w:r>
      <w:r w:rsidR="00961BDF">
        <w:rPr>
          <w:rtl/>
        </w:rPr>
        <w:t xml:space="preserve"> می‌</w:t>
      </w:r>
      <w:r w:rsidRPr="00853DCC">
        <w:rPr>
          <w:rtl/>
        </w:rPr>
        <w:t>کردند</w:t>
      </w:r>
      <w:r w:rsidR="007B4087">
        <w:rPr>
          <w:rtl/>
        </w:rPr>
        <w:t xml:space="preserve">. </w:t>
      </w:r>
      <w:r w:rsidRPr="00853DCC">
        <w:rPr>
          <w:rtl/>
        </w:rPr>
        <w:t>به هر روی</w:t>
      </w:r>
      <w:r w:rsidR="007B4087">
        <w:rPr>
          <w:rtl/>
        </w:rPr>
        <w:t xml:space="preserve">، </w:t>
      </w:r>
      <w:r w:rsidRPr="00853DCC">
        <w:rPr>
          <w:rtl/>
        </w:rPr>
        <w:t>نسل مذهبی مدرن شهر</w:t>
      </w:r>
      <w:r w:rsidR="007B4087">
        <w:rPr>
          <w:rtl/>
        </w:rPr>
        <w:t xml:space="preserve">، </w:t>
      </w:r>
      <w:r w:rsidRPr="00853DCC">
        <w:rPr>
          <w:rtl/>
        </w:rPr>
        <w:t xml:space="preserve">تجربه </w:t>
      </w:r>
      <w:r w:rsidR="00FB7A0F" w:rsidRPr="00853DCC">
        <w:rPr>
          <w:rtl/>
        </w:rPr>
        <w:t>خود را در کانون شروع</w:t>
      </w:r>
      <w:r w:rsidRPr="00853DCC">
        <w:rPr>
          <w:rtl/>
        </w:rPr>
        <w:t xml:space="preserve"> کرد و ادامه داد</w:t>
      </w:r>
      <w:r w:rsidR="007B4087">
        <w:rPr>
          <w:rtl/>
        </w:rPr>
        <w:t xml:space="preserve">. </w:t>
      </w:r>
      <w:r w:rsidRPr="00853DCC">
        <w:rPr>
          <w:rtl/>
        </w:rPr>
        <w:t>بعدها برخی از</w:t>
      </w:r>
      <w:r w:rsidR="00016EE7">
        <w:rPr>
          <w:rtl/>
        </w:rPr>
        <w:t xml:space="preserve"> آن‌ها </w:t>
      </w:r>
      <w:r w:rsidRPr="00853DCC">
        <w:rPr>
          <w:rtl/>
        </w:rPr>
        <w:t>در تشکل</w:t>
      </w:r>
      <w:r w:rsidR="007B4087">
        <w:rPr>
          <w:rtl/>
        </w:rPr>
        <w:t xml:space="preserve">‌های </w:t>
      </w:r>
      <w:r w:rsidRPr="00853DCC">
        <w:rPr>
          <w:rtl/>
        </w:rPr>
        <w:t>دیگر راهشان را دنبال کردند</w:t>
      </w:r>
      <w:r w:rsidR="007B4087">
        <w:rPr>
          <w:rtl/>
        </w:rPr>
        <w:t xml:space="preserve">. </w:t>
      </w:r>
    </w:p>
    <w:p w:rsidR="00C65F32" w:rsidRPr="00853DCC" w:rsidRDefault="00C65F32" w:rsidP="001970D5">
      <w:pPr>
        <w:pStyle w:val="a"/>
        <w:rPr>
          <w:rtl/>
        </w:rPr>
      </w:pPr>
      <w:r w:rsidRPr="00853DCC">
        <w:rPr>
          <w:rtl/>
        </w:rPr>
        <w:t>علی اصغر عابدزاده</w:t>
      </w:r>
      <w:r w:rsidR="00FB7A0F" w:rsidRPr="00853DCC">
        <w:rPr>
          <w:rFonts w:hint="cs"/>
          <w:rtl/>
        </w:rPr>
        <w:t>:</w:t>
      </w:r>
      <w:r w:rsidRPr="00853DCC">
        <w:rPr>
          <w:rtl/>
        </w:rPr>
        <w:t xml:space="preserve"> شخصیت فعال دیگر مشهد در این دوره که بیشتر جنبۀ هیئتی داشت</w:t>
      </w:r>
      <w:r w:rsidR="007B4087">
        <w:rPr>
          <w:rtl/>
        </w:rPr>
        <w:t xml:space="preserve">، </w:t>
      </w:r>
      <w:r w:rsidRPr="00853DCC">
        <w:rPr>
          <w:rtl/>
        </w:rPr>
        <w:t>مرحوم علی اصغر عابدزاده (1290ـ1365ش) بود که مهدیه را تأسیس کرد و رهبری بخش قابل توجهی از هیئت</w:t>
      </w:r>
      <w:r w:rsidR="007B4087">
        <w:rPr>
          <w:rtl/>
        </w:rPr>
        <w:t xml:space="preserve">‌های </w:t>
      </w:r>
      <w:r w:rsidRPr="00853DCC">
        <w:rPr>
          <w:rtl/>
        </w:rPr>
        <w:t>مذهبی را عهده دار شد</w:t>
      </w:r>
      <w:r w:rsidR="007B4087">
        <w:rPr>
          <w:rFonts w:hint="cs"/>
          <w:rtl/>
        </w:rPr>
        <w:t xml:space="preserve">. </w:t>
      </w:r>
      <w:r w:rsidRPr="00853DCC">
        <w:rPr>
          <w:rtl/>
        </w:rPr>
        <w:t>وی همچنین انجمن پیروان قرآن را تأسیس کرد که در آن</w:t>
      </w:r>
      <w:r w:rsidR="00147502">
        <w:rPr>
          <w:rtl/>
        </w:rPr>
        <w:t xml:space="preserve"> سال‌ها </w:t>
      </w:r>
      <w:r w:rsidRPr="00853DCC">
        <w:rPr>
          <w:rtl/>
        </w:rPr>
        <w:t>رونق زیادی داشت و جمعیت جوان زیادی را که حس سیاسی هم داشتند</w:t>
      </w:r>
      <w:r w:rsidR="007B4087">
        <w:rPr>
          <w:rtl/>
        </w:rPr>
        <w:t xml:space="preserve">، </w:t>
      </w:r>
      <w:r w:rsidRPr="00853DCC">
        <w:rPr>
          <w:rtl/>
        </w:rPr>
        <w:t>به خود جذب کرد</w:t>
      </w:r>
      <w:r w:rsidR="00E67C3A">
        <w:rPr>
          <w:rtl/>
        </w:rPr>
        <w:t>.</w:t>
      </w:r>
      <w:r w:rsidRPr="00014724">
        <w:rPr>
          <w:rStyle w:val="FootnoteReference"/>
          <w:rtl/>
        </w:rPr>
        <w:footnoteReference w:id="351"/>
      </w:r>
      <w:r w:rsidRPr="00853DCC">
        <w:rPr>
          <w:rtl/>
        </w:rPr>
        <w:t xml:space="preserve"> فضل الله فرخ از علاقه مندان به فدائیان اسلام</w:t>
      </w:r>
      <w:r w:rsidR="00F60A81">
        <w:rPr>
          <w:rtl/>
        </w:rPr>
        <w:t xml:space="preserve"> می‌گوید </w:t>
      </w:r>
      <w:r w:rsidRPr="00853DCC">
        <w:rPr>
          <w:rtl/>
        </w:rPr>
        <w:t>که در سال 1330 در مشهد به این انجمن پیوسته و «این تشکیلات به طور جدی در قضیه ملی شدن صنعت نفت و راهپیمایی و تشکیل جلسات و ارتباط با مرحوم آیت الله کاشانی در تهران</w:t>
      </w:r>
      <w:r w:rsidR="007B4087">
        <w:rPr>
          <w:rtl/>
        </w:rPr>
        <w:t xml:space="preserve">، </w:t>
      </w:r>
      <w:r w:rsidRPr="00853DCC">
        <w:rPr>
          <w:rtl/>
        </w:rPr>
        <w:t>به صحنۀ سیاسی وارد شد</w:t>
      </w:r>
      <w:r w:rsidR="00E67C3A">
        <w:rPr>
          <w:rtl/>
        </w:rPr>
        <w:t>.</w:t>
      </w:r>
      <w:r w:rsidRPr="00853DCC">
        <w:rPr>
          <w:rtl/>
        </w:rPr>
        <w:t>» وی</w:t>
      </w:r>
      <w:r w:rsidR="00961BDF">
        <w:rPr>
          <w:rtl/>
        </w:rPr>
        <w:t xml:space="preserve"> می‌</w:t>
      </w:r>
      <w:r w:rsidRPr="00853DCC">
        <w:rPr>
          <w:rtl/>
        </w:rPr>
        <w:t>افزاید</w:t>
      </w:r>
      <w:r w:rsidR="00FB7A0F" w:rsidRPr="00853DCC">
        <w:rPr>
          <w:rFonts w:hint="cs"/>
          <w:rtl/>
        </w:rPr>
        <w:t>:</w:t>
      </w:r>
      <w:r w:rsidRPr="00853DCC">
        <w:rPr>
          <w:rtl/>
        </w:rPr>
        <w:t xml:space="preserve"> «وقتی قرار شد (فدائیان اسلام) به مشهد تشریف بیاورند میزبان آنان انجمن پیروان قرآن شد</w:t>
      </w:r>
      <w:r w:rsidR="007B4087">
        <w:rPr>
          <w:rtl/>
        </w:rPr>
        <w:t xml:space="preserve">. </w:t>
      </w:r>
      <w:r w:rsidRPr="00853DCC">
        <w:rPr>
          <w:rtl/>
        </w:rPr>
        <w:t>مقدماتی برای استقبال از</w:t>
      </w:r>
      <w:r w:rsidR="00A6798D">
        <w:rPr>
          <w:rtl/>
        </w:rPr>
        <w:t xml:space="preserve"> این‌ها </w:t>
      </w:r>
      <w:r w:rsidRPr="00853DCC">
        <w:rPr>
          <w:rtl/>
        </w:rPr>
        <w:t>فراهم کردیم و استقبال بسیار با شکوهی از</w:t>
      </w:r>
      <w:r w:rsidR="00A6798D">
        <w:rPr>
          <w:rtl/>
        </w:rPr>
        <w:t xml:space="preserve"> این‌ها </w:t>
      </w:r>
      <w:r w:rsidRPr="00853DCC">
        <w:rPr>
          <w:rtl/>
        </w:rPr>
        <w:t>انجام شد»</w:t>
      </w:r>
      <w:r w:rsidR="00E67C3A">
        <w:rPr>
          <w:rFonts w:hint="cs"/>
          <w:rtl/>
        </w:rPr>
        <w:t>.</w:t>
      </w:r>
      <w:r w:rsidRPr="00014724">
        <w:rPr>
          <w:rStyle w:val="FootnoteReference"/>
          <w:rtl/>
        </w:rPr>
        <w:footnoteReference w:id="352"/>
      </w:r>
      <w:r w:rsidRPr="00853DCC">
        <w:rPr>
          <w:rtl/>
        </w:rPr>
        <w:t xml:space="preserve"> در واقع</w:t>
      </w:r>
      <w:r w:rsidR="007B4087">
        <w:rPr>
          <w:rtl/>
        </w:rPr>
        <w:t>،</w:t>
      </w:r>
      <w:r w:rsidR="00E67C3A">
        <w:rPr>
          <w:rtl/>
        </w:rPr>
        <w:t xml:space="preserve"> همانگونه </w:t>
      </w:r>
      <w:r w:rsidRPr="00853DCC">
        <w:rPr>
          <w:rtl/>
        </w:rPr>
        <w:t>که گذشت</w:t>
      </w:r>
      <w:r w:rsidR="007B4087">
        <w:rPr>
          <w:rtl/>
        </w:rPr>
        <w:t xml:space="preserve">، </w:t>
      </w:r>
      <w:r w:rsidRPr="00853DCC">
        <w:rPr>
          <w:rtl/>
        </w:rPr>
        <w:t>عنوان انجمن</w:t>
      </w:r>
      <w:r w:rsidR="007B4087">
        <w:rPr>
          <w:rtl/>
        </w:rPr>
        <w:t xml:space="preserve">‌ها </w:t>
      </w:r>
      <w:r w:rsidRPr="00853DCC">
        <w:rPr>
          <w:rtl/>
        </w:rPr>
        <w:t>رنگ سیاسی و ضد حکومتی هم داشتند</w:t>
      </w:r>
      <w:r w:rsidR="007B4087">
        <w:rPr>
          <w:rtl/>
        </w:rPr>
        <w:t xml:space="preserve">. </w:t>
      </w:r>
      <w:r w:rsidRPr="00853DCC">
        <w:rPr>
          <w:rtl/>
        </w:rPr>
        <w:t>آیت الله خامنه</w:t>
      </w:r>
      <w:r w:rsidR="00AD57D5">
        <w:rPr>
          <w:rtl/>
        </w:rPr>
        <w:t xml:space="preserve">‌ای </w:t>
      </w:r>
      <w:r w:rsidRPr="00853DCC">
        <w:rPr>
          <w:rtl/>
        </w:rPr>
        <w:t>درباره عابدزاده</w:t>
      </w:r>
      <w:r w:rsidR="00961BDF">
        <w:rPr>
          <w:rtl/>
        </w:rPr>
        <w:t xml:space="preserve"> می‌</w:t>
      </w:r>
      <w:r w:rsidRPr="00853DCC">
        <w:rPr>
          <w:rtl/>
        </w:rPr>
        <w:t>گوید: حاجی عابدزاده مردی بازاری بود که تشکیلات تبلیغاتی بسیار وسیعی را در مشهد به وجود آورده بود</w:t>
      </w:r>
      <w:r w:rsidR="007B4087">
        <w:rPr>
          <w:rtl/>
        </w:rPr>
        <w:t xml:space="preserve">. </w:t>
      </w:r>
      <w:r w:rsidRPr="00853DCC">
        <w:rPr>
          <w:rtl/>
        </w:rPr>
        <w:t>او بسیار با هم</w:t>
      </w:r>
      <w:r w:rsidR="00FB7A0F" w:rsidRPr="00853DCC">
        <w:rPr>
          <w:rFonts w:hint="cs"/>
          <w:rtl/>
        </w:rPr>
        <w:t>ّ</w:t>
      </w:r>
      <w:r w:rsidRPr="00853DCC">
        <w:rPr>
          <w:rtl/>
        </w:rPr>
        <w:t>ت</w:t>
      </w:r>
      <w:r w:rsidR="007B4087">
        <w:rPr>
          <w:rtl/>
        </w:rPr>
        <w:t xml:space="preserve">، </w:t>
      </w:r>
      <w:r w:rsidRPr="00853DCC">
        <w:rPr>
          <w:rtl/>
        </w:rPr>
        <w:t>پر اراده و با جربزه بود</w:t>
      </w:r>
      <w:r w:rsidR="007B4087">
        <w:rPr>
          <w:rtl/>
        </w:rPr>
        <w:t xml:space="preserve">. </w:t>
      </w:r>
      <w:r w:rsidRPr="00853DCC">
        <w:rPr>
          <w:rtl/>
        </w:rPr>
        <w:t>مختصر سوادی شاید تا شرح لمعه داشت و یک مقداری عربی هم</w:t>
      </w:r>
      <w:r w:rsidR="00961BDF">
        <w:rPr>
          <w:rtl/>
        </w:rPr>
        <w:t xml:space="preserve"> می‌</w:t>
      </w:r>
      <w:r w:rsidRPr="00853DCC">
        <w:rPr>
          <w:rtl/>
        </w:rPr>
        <w:t>دانست</w:t>
      </w:r>
      <w:r w:rsidR="007B4087">
        <w:rPr>
          <w:rtl/>
        </w:rPr>
        <w:t xml:space="preserve">. </w:t>
      </w:r>
      <w:r w:rsidRPr="00853DCC">
        <w:rPr>
          <w:rtl/>
        </w:rPr>
        <w:t>بیان خیلی خوبی داشت و منبر</w:t>
      </w:r>
      <w:r w:rsidR="00961BDF">
        <w:rPr>
          <w:rtl/>
        </w:rPr>
        <w:t xml:space="preserve"> می‌</w:t>
      </w:r>
      <w:r w:rsidRPr="00853DCC">
        <w:rPr>
          <w:rtl/>
        </w:rPr>
        <w:t>رفت</w:t>
      </w:r>
      <w:r w:rsidR="007B4087">
        <w:rPr>
          <w:rtl/>
        </w:rPr>
        <w:t xml:space="preserve">، </w:t>
      </w:r>
      <w:r w:rsidRPr="00853DCC">
        <w:rPr>
          <w:rtl/>
        </w:rPr>
        <w:t>عامۀ مردم و عوام خیلی از او خوششان</w:t>
      </w:r>
      <w:r w:rsidR="00961BDF">
        <w:rPr>
          <w:rtl/>
        </w:rPr>
        <w:t xml:space="preserve"> می‌</w:t>
      </w:r>
      <w:r w:rsidRPr="00853DCC">
        <w:rPr>
          <w:rtl/>
        </w:rPr>
        <w:t>آمد</w:t>
      </w:r>
      <w:r w:rsidR="007B4087">
        <w:rPr>
          <w:rtl/>
        </w:rPr>
        <w:t xml:space="preserve">. </w:t>
      </w:r>
    </w:p>
    <w:p w:rsidR="00C65F32" w:rsidRPr="00853DCC" w:rsidRDefault="00C65F32" w:rsidP="001970D5">
      <w:pPr>
        <w:pStyle w:val="a"/>
        <w:rPr>
          <w:rtl/>
        </w:rPr>
      </w:pPr>
      <w:r w:rsidRPr="00853DCC">
        <w:rPr>
          <w:rtl/>
        </w:rPr>
        <w:t>طاهر احمدزاده هم درباره او</w:t>
      </w:r>
      <w:r w:rsidR="00961BDF">
        <w:rPr>
          <w:rtl/>
        </w:rPr>
        <w:t xml:space="preserve"> می‌</w:t>
      </w:r>
      <w:r w:rsidRPr="00853DCC">
        <w:rPr>
          <w:rtl/>
        </w:rPr>
        <w:t>گوید: حاجی عابدزاده نه مثل ما و نه مثل یک روحانی لباس</w:t>
      </w:r>
      <w:r w:rsidR="00961BDF">
        <w:rPr>
          <w:rtl/>
        </w:rPr>
        <w:t xml:space="preserve"> می‌</w:t>
      </w:r>
      <w:r w:rsidRPr="00853DCC">
        <w:rPr>
          <w:rtl/>
        </w:rPr>
        <w:t>پوشید</w:t>
      </w:r>
      <w:r w:rsidR="007B4087">
        <w:rPr>
          <w:rtl/>
        </w:rPr>
        <w:t xml:space="preserve">، </w:t>
      </w:r>
      <w:r w:rsidRPr="00853DCC">
        <w:rPr>
          <w:rtl/>
        </w:rPr>
        <w:t>اغلب یک شال سبز به سر</w:t>
      </w:r>
      <w:r w:rsidR="00961BDF">
        <w:rPr>
          <w:rtl/>
        </w:rPr>
        <w:t xml:space="preserve"> می‌</w:t>
      </w:r>
      <w:r w:rsidRPr="00853DCC">
        <w:rPr>
          <w:rtl/>
        </w:rPr>
        <w:t>بست و یک قبا و کفش معمولی</w:t>
      </w:r>
      <w:r w:rsidR="00961BDF">
        <w:rPr>
          <w:rtl/>
        </w:rPr>
        <w:t xml:space="preserve"> می‌</w:t>
      </w:r>
      <w:r w:rsidRPr="00853DCC">
        <w:rPr>
          <w:rtl/>
        </w:rPr>
        <w:t>پوشید</w:t>
      </w:r>
      <w:r w:rsidR="007B4087">
        <w:rPr>
          <w:rtl/>
        </w:rPr>
        <w:t xml:space="preserve">. </w:t>
      </w:r>
      <w:r w:rsidRPr="00853DCC">
        <w:rPr>
          <w:rtl/>
        </w:rPr>
        <w:t>به هنگام صحبت کردن</w:t>
      </w:r>
      <w:r w:rsidR="007B4087">
        <w:rPr>
          <w:rtl/>
        </w:rPr>
        <w:t xml:space="preserve">، </w:t>
      </w:r>
      <w:r w:rsidRPr="00853DCC">
        <w:rPr>
          <w:rtl/>
        </w:rPr>
        <w:t>با همان لحن و تیپ و با لهجۀ شیرین مشهدی صحبت</w:t>
      </w:r>
      <w:r w:rsidR="00961BDF">
        <w:rPr>
          <w:rtl/>
        </w:rPr>
        <w:t xml:space="preserve"> می‌</w:t>
      </w:r>
      <w:r w:rsidRPr="00853DCC">
        <w:rPr>
          <w:rtl/>
        </w:rPr>
        <w:t>کرد</w:t>
      </w:r>
      <w:r w:rsidR="007B4087">
        <w:rPr>
          <w:rtl/>
        </w:rPr>
        <w:t xml:space="preserve">. </w:t>
      </w:r>
      <w:r w:rsidRPr="00853DCC">
        <w:rPr>
          <w:rtl/>
        </w:rPr>
        <w:t>نه شبیه هیأتی</w:t>
      </w:r>
      <w:r w:rsidR="007B4087">
        <w:rPr>
          <w:rtl/>
        </w:rPr>
        <w:t xml:space="preserve">‌ها </w:t>
      </w:r>
      <w:r w:rsidRPr="00853DCC">
        <w:rPr>
          <w:rtl/>
        </w:rPr>
        <w:t>بود و نه شبیه استاد شریعتی در کانون</w:t>
      </w:r>
      <w:r w:rsidR="00E67C3A">
        <w:rPr>
          <w:rtl/>
        </w:rPr>
        <w:t>.</w:t>
      </w:r>
      <w:r w:rsidRPr="00014724">
        <w:rPr>
          <w:rStyle w:val="FootnoteReference"/>
          <w:rtl/>
        </w:rPr>
        <w:footnoteReference w:id="353"/>
      </w:r>
    </w:p>
    <w:p w:rsidR="00C65F32" w:rsidRPr="00853DCC" w:rsidRDefault="00C65F32" w:rsidP="00905B51">
      <w:pPr>
        <w:pStyle w:val="a"/>
        <w:rPr>
          <w:rtl/>
        </w:rPr>
      </w:pPr>
      <w:r w:rsidRPr="00853DCC">
        <w:rPr>
          <w:rtl/>
        </w:rPr>
        <w:t>یکی از مؤسسات عابدزاده که شهرت فراوان یافت</w:t>
      </w:r>
      <w:r w:rsidR="007B4087">
        <w:rPr>
          <w:rtl/>
        </w:rPr>
        <w:t xml:space="preserve">، </w:t>
      </w:r>
      <w:r w:rsidRPr="00853DCC">
        <w:rPr>
          <w:rtl/>
        </w:rPr>
        <w:t>انجمن مهدیه او بود که به سال 27 چندان فعال بود که فقیهی شیراز</w:t>
      </w:r>
      <w:r w:rsidR="00FB7A0F" w:rsidRPr="00853DCC">
        <w:rPr>
          <w:rtl/>
        </w:rPr>
        <w:t>ی در سفری که به مشهد رفت</w:t>
      </w:r>
      <w:r w:rsidR="007B4087">
        <w:rPr>
          <w:rtl/>
        </w:rPr>
        <w:t xml:space="preserve">، </w:t>
      </w:r>
      <w:r w:rsidR="00FB7A0F" w:rsidRPr="00853DCC">
        <w:rPr>
          <w:rtl/>
        </w:rPr>
        <w:t>در</w:t>
      </w:r>
      <w:r w:rsidR="003D71BA">
        <w:rPr>
          <w:rtl/>
        </w:rPr>
        <w:t xml:space="preserve"> آنجا </w:t>
      </w:r>
      <w:r w:rsidRPr="00853DCC">
        <w:rPr>
          <w:rtl/>
        </w:rPr>
        <w:t>سخنرانی کرد و</w:t>
      </w:r>
      <w:r w:rsidR="00FB7A0F" w:rsidRPr="00853DCC">
        <w:rPr>
          <w:rFonts w:hint="cs"/>
          <w:rtl/>
        </w:rPr>
        <w:t xml:space="preserve"> </w:t>
      </w:r>
      <w:r w:rsidRPr="00853DCC">
        <w:rPr>
          <w:rtl/>
        </w:rPr>
        <w:t>گزارشی از فعالیت آن را به اجمال نوشت</w:t>
      </w:r>
      <w:r w:rsidR="007B4087">
        <w:rPr>
          <w:rtl/>
        </w:rPr>
        <w:t>.</w:t>
      </w:r>
      <w:r w:rsidRPr="00014724">
        <w:rPr>
          <w:rStyle w:val="FootnoteReference"/>
          <w:rtl/>
        </w:rPr>
        <w:footnoteReference w:id="354"/>
      </w:r>
      <w:r w:rsidRPr="00853DCC">
        <w:rPr>
          <w:rtl/>
        </w:rPr>
        <w:t xml:space="preserve"> عابدزاده در جریان ملی شدن صنعت نفت از فعالان مشهد بود و در کنار محمدتقی شریعتی و مرحوم حلبی</w:t>
      </w:r>
      <w:r w:rsidR="007B4087">
        <w:rPr>
          <w:rtl/>
        </w:rPr>
        <w:t xml:space="preserve">، </w:t>
      </w:r>
      <w:r w:rsidRPr="00853DCC">
        <w:rPr>
          <w:rtl/>
        </w:rPr>
        <w:t>سامان ده تظاهرات و اجتماعات سیاسی ـ مذهبی در این شهر بود</w:t>
      </w:r>
      <w:r w:rsidR="007B4087">
        <w:rPr>
          <w:rtl/>
        </w:rPr>
        <w:t xml:space="preserve">. </w:t>
      </w:r>
      <w:r w:rsidRPr="00853DCC">
        <w:rPr>
          <w:rtl/>
        </w:rPr>
        <w:t>مدارس و حسینیه</w:t>
      </w:r>
      <w:r w:rsidR="007B4087">
        <w:rPr>
          <w:rtl/>
        </w:rPr>
        <w:t xml:space="preserve">‌ها </w:t>
      </w:r>
      <w:r w:rsidRPr="00853DCC">
        <w:rPr>
          <w:rtl/>
        </w:rPr>
        <w:t>و دیگر مراکز مذهبی تأسیس شده توسط وی</w:t>
      </w:r>
      <w:r w:rsidR="007B4087">
        <w:rPr>
          <w:rtl/>
        </w:rPr>
        <w:t xml:space="preserve">، </w:t>
      </w:r>
      <w:r w:rsidRPr="00014724">
        <w:rPr>
          <w:rStyle w:val="FootnoteReference"/>
          <w:rtl/>
        </w:rPr>
        <w:footnoteReference w:id="355"/>
      </w:r>
      <w:r w:rsidRPr="00853DCC">
        <w:rPr>
          <w:rtl/>
        </w:rPr>
        <w:t xml:space="preserve"> اغلب تا به امروز فعال هستند و در گوشه و کنار شهر مشهد تابلوی انجمن پیروان قرآن دیده</w:t>
      </w:r>
      <w:r w:rsidR="00961BDF">
        <w:rPr>
          <w:rtl/>
        </w:rPr>
        <w:t xml:space="preserve"> می‌</w:t>
      </w:r>
      <w:r w:rsidRPr="00853DCC">
        <w:rPr>
          <w:rtl/>
        </w:rPr>
        <w:t>شود</w:t>
      </w:r>
      <w:r w:rsidR="00A26FD6">
        <w:rPr>
          <w:rtl/>
        </w:rPr>
        <w:t>.</w:t>
      </w:r>
      <w:r w:rsidRPr="00014724">
        <w:rPr>
          <w:rStyle w:val="FootnoteReference"/>
          <w:rtl/>
        </w:rPr>
        <w:footnoteReference w:id="356"/>
      </w:r>
    </w:p>
    <w:p w:rsidR="00C65F32" w:rsidRPr="00853DCC" w:rsidRDefault="00FB7A0F" w:rsidP="001970D5">
      <w:pPr>
        <w:pStyle w:val="a"/>
        <w:rPr>
          <w:rtl/>
        </w:rPr>
      </w:pPr>
      <w:r w:rsidRPr="00853DCC">
        <w:rPr>
          <w:rFonts w:hint="cs"/>
          <w:rtl/>
        </w:rPr>
        <w:t>ف</w:t>
      </w:r>
      <w:r w:rsidR="00C65F32" w:rsidRPr="00853DCC">
        <w:rPr>
          <w:rtl/>
        </w:rPr>
        <w:t>اطمیه مشهد که وابسته به مجموعه عابدزاده بود</w:t>
      </w:r>
      <w:r w:rsidR="007B4087">
        <w:rPr>
          <w:rtl/>
        </w:rPr>
        <w:t xml:space="preserve">، </w:t>
      </w:r>
      <w:r w:rsidR="00C65F32" w:rsidRPr="00853DCC">
        <w:rPr>
          <w:rtl/>
        </w:rPr>
        <w:t>شعبه</w:t>
      </w:r>
      <w:r w:rsidR="00AD57D5">
        <w:rPr>
          <w:rtl/>
        </w:rPr>
        <w:t xml:space="preserve">‌ای </w:t>
      </w:r>
      <w:r w:rsidR="00C65F32" w:rsidRPr="00853DCC">
        <w:rPr>
          <w:rtl/>
        </w:rPr>
        <w:t>هم برای عنوان انجمن پیروان قرآن ایجاد کرد که اساسنامه و آیین نامه خاص خود را داشت</w:t>
      </w:r>
      <w:r w:rsidR="007B4087">
        <w:rPr>
          <w:rtl/>
        </w:rPr>
        <w:t xml:space="preserve">. </w:t>
      </w:r>
      <w:r w:rsidR="00C65F32" w:rsidRPr="00853DCC">
        <w:rPr>
          <w:rtl/>
        </w:rPr>
        <w:t>در این اساسنامه آمده است: زن عضو اصلی هر اجتماع یا اصلاح کننده هر نسل و نژاد</w:t>
      </w:r>
      <w:r w:rsidR="007B4087">
        <w:rPr>
          <w:rtl/>
        </w:rPr>
        <w:t xml:space="preserve">، </w:t>
      </w:r>
      <w:r w:rsidR="00C65F32" w:rsidRPr="00853DCC">
        <w:rPr>
          <w:rtl/>
        </w:rPr>
        <w:t>سازنده کانون خانواده و بنا کننده پایه تربیت است</w:t>
      </w:r>
      <w:r w:rsidR="007B4087">
        <w:rPr>
          <w:rtl/>
        </w:rPr>
        <w:t>.</w:t>
      </w:r>
      <w:r w:rsidR="00A519CF">
        <w:rPr>
          <w:rtl/>
        </w:rPr>
        <w:t>.</w:t>
      </w:r>
      <w:r w:rsidR="007B4087">
        <w:rPr>
          <w:rtl/>
        </w:rPr>
        <w:t xml:space="preserve">. </w:t>
      </w:r>
      <w:r w:rsidR="00C65F32" w:rsidRPr="00853DCC">
        <w:rPr>
          <w:rtl/>
        </w:rPr>
        <w:t>متأسفانه اکثر زنان ایرانی حق و حقیقت را حفظ نکرده</w:t>
      </w:r>
      <w:r w:rsidR="00541890">
        <w:rPr>
          <w:rtl/>
        </w:rPr>
        <w:t>‌اند.</w:t>
      </w:r>
      <w:r w:rsidR="007B4087">
        <w:rPr>
          <w:rtl/>
        </w:rPr>
        <w:t xml:space="preserve"> </w:t>
      </w:r>
      <w:r w:rsidR="00C65F32" w:rsidRPr="00853DCC">
        <w:rPr>
          <w:rtl/>
        </w:rPr>
        <w:t>بنابراین انجمنی به نام</w:t>
      </w:r>
      <w:r w:rsidR="007B4087">
        <w:rPr>
          <w:rtl/>
        </w:rPr>
        <w:t xml:space="preserve"> </w:t>
      </w:r>
      <w:r w:rsidR="00C65F32" w:rsidRPr="00853DCC">
        <w:rPr>
          <w:rtl/>
        </w:rPr>
        <w:t>انجمن بانوان پیروان قرآن در فاطمیه به منظور مبارزه با فساد اخلاقی</w:t>
      </w:r>
      <w:r w:rsidR="007B4087">
        <w:rPr>
          <w:rtl/>
        </w:rPr>
        <w:t xml:space="preserve">، </w:t>
      </w:r>
      <w:r w:rsidR="00961BDF">
        <w:rPr>
          <w:rtl/>
        </w:rPr>
        <w:t>بی‌</w:t>
      </w:r>
      <w:r w:rsidR="00C65F32" w:rsidRPr="00853DCC">
        <w:rPr>
          <w:rtl/>
        </w:rPr>
        <w:t>ایمانی</w:t>
      </w:r>
      <w:r w:rsidR="007B4087">
        <w:rPr>
          <w:rtl/>
        </w:rPr>
        <w:t xml:space="preserve">، </w:t>
      </w:r>
      <w:r w:rsidR="00961BDF">
        <w:rPr>
          <w:rtl/>
        </w:rPr>
        <w:t>بی‌</w:t>
      </w:r>
      <w:r w:rsidR="00C65F32" w:rsidRPr="00853DCC">
        <w:rPr>
          <w:rtl/>
        </w:rPr>
        <w:t>تقوایی</w:t>
      </w:r>
      <w:r w:rsidR="007B4087">
        <w:rPr>
          <w:rtl/>
        </w:rPr>
        <w:t xml:space="preserve">، </w:t>
      </w:r>
      <w:r w:rsidR="00C65F32" w:rsidRPr="00853DCC">
        <w:rPr>
          <w:rtl/>
        </w:rPr>
        <w:t>جاه طلبی</w:t>
      </w:r>
      <w:r w:rsidR="007B4087">
        <w:rPr>
          <w:rtl/>
        </w:rPr>
        <w:t xml:space="preserve">، </w:t>
      </w:r>
      <w:r w:rsidR="00C65F32" w:rsidRPr="00853DCC">
        <w:rPr>
          <w:rtl/>
        </w:rPr>
        <w:t>تجمل پرستی</w:t>
      </w:r>
      <w:r w:rsidR="007B4087">
        <w:rPr>
          <w:rtl/>
        </w:rPr>
        <w:t xml:space="preserve">، </w:t>
      </w:r>
      <w:r w:rsidR="00C65F32" w:rsidRPr="00853DCC">
        <w:rPr>
          <w:rtl/>
        </w:rPr>
        <w:t>دروغگویی و نفاق ورزی مرد</w:t>
      </w:r>
      <w:r w:rsidRPr="00853DCC">
        <w:rPr>
          <w:rtl/>
        </w:rPr>
        <w:t>م تشکیل</w:t>
      </w:r>
      <w:r w:rsidR="00961BDF">
        <w:rPr>
          <w:rtl/>
        </w:rPr>
        <w:t xml:space="preserve"> می‌</w:t>
      </w:r>
      <w:r w:rsidRPr="00853DCC">
        <w:rPr>
          <w:rtl/>
        </w:rPr>
        <w:t>شود</w:t>
      </w:r>
      <w:r w:rsidR="007B4087">
        <w:rPr>
          <w:rtl/>
        </w:rPr>
        <w:t>.</w:t>
      </w:r>
      <w:r w:rsidR="00A519CF">
        <w:rPr>
          <w:rtl/>
        </w:rPr>
        <w:t>.</w:t>
      </w:r>
      <w:r w:rsidR="007B4087">
        <w:rPr>
          <w:rtl/>
        </w:rPr>
        <w:t xml:space="preserve">. </w:t>
      </w:r>
      <w:r w:rsidRPr="00853DCC">
        <w:rPr>
          <w:rtl/>
        </w:rPr>
        <w:t>اعضای این انج</w:t>
      </w:r>
      <w:r w:rsidR="00C65F32" w:rsidRPr="00853DCC">
        <w:rPr>
          <w:rtl/>
        </w:rPr>
        <w:t>م</w:t>
      </w:r>
      <w:r w:rsidRPr="00853DCC">
        <w:rPr>
          <w:rFonts w:hint="cs"/>
          <w:rtl/>
        </w:rPr>
        <w:t>ن</w:t>
      </w:r>
      <w:r w:rsidR="00C65F32" w:rsidRPr="00853DCC">
        <w:rPr>
          <w:rtl/>
        </w:rPr>
        <w:t xml:space="preserve"> از زنان تشکیل</w:t>
      </w:r>
      <w:r w:rsidR="00961BDF">
        <w:rPr>
          <w:rtl/>
        </w:rPr>
        <w:t xml:space="preserve"> می‌</w:t>
      </w:r>
      <w:r w:rsidR="00C65F32" w:rsidRPr="00853DCC">
        <w:rPr>
          <w:rtl/>
        </w:rPr>
        <w:t>شود</w:t>
      </w:r>
      <w:r w:rsidR="002D480F">
        <w:rPr>
          <w:rtl/>
        </w:rPr>
        <w:t>...</w:t>
      </w:r>
      <w:r w:rsidR="007B4087">
        <w:rPr>
          <w:rtl/>
        </w:rPr>
        <w:t xml:space="preserve"> </w:t>
      </w:r>
      <w:r w:rsidR="00C65F32" w:rsidRPr="00853DCC">
        <w:rPr>
          <w:rtl/>
        </w:rPr>
        <w:t>این جمعیت دارای یک هیئت مدیره یازده نفری است</w:t>
      </w:r>
      <w:r w:rsidR="007B4087">
        <w:rPr>
          <w:rtl/>
        </w:rPr>
        <w:t>.</w:t>
      </w:r>
      <w:r w:rsidR="00A519CF">
        <w:rPr>
          <w:rtl/>
        </w:rPr>
        <w:t>.</w:t>
      </w:r>
      <w:r w:rsidR="007B4087">
        <w:rPr>
          <w:rtl/>
        </w:rPr>
        <w:t xml:space="preserve">. </w:t>
      </w:r>
      <w:r w:rsidR="00C65F32" w:rsidRPr="00853DCC">
        <w:rPr>
          <w:rtl/>
        </w:rPr>
        <w:t>انتخابات هر سال</w:t>
      </w:r>
      <w:r w:rsidR="007B4087">
        <w:rPr>
          <w:rtl/>
        </w:rPr>
        <w:t xml:space="preserve">، </w:t>
      </w:r>
      <w:r w:rsidR="00C65F32" w:rsidRPr="00853DCC">
        <w:rPr>
          <w:rtl/>
        </w:rPr>
        <w:t>هفته اول آذر خواهد بود</w:t>
      </w:r>
      <w:r w:rsidR="002D480F">
        <w:rPr>
          <w:rtl/>
        </w:rPr>
        <w:t>...</w:t>
      </w:r>
      <w:r w:rsidR="007B4087">
        <w:rPr>
          <w:rtl/>
        </w:rPr>
        <w:t xml:space="preserve"> </w:t>
      </w:r>
      <w:r w:rsidR="00C65F32" w:rsidRPr="00853DCC">
        <w:rPr>
          <w:rtl/>
        </w:rPr>
        <w:t>انجمن بانوان پیروان قرآن دارای چهار کمیسیون است: کمیسیون فرهنگی</w:t>
      </w:r>
      <w:r w:rsidR="007B4087">
        <w:rPr>
          <w:rtl/>
        </w:rPr>
        <w:t xml:space="preserve">، </w:t>
      </w:r>
      <w:r w:rsidR="00C65F32" w:rsidRPr="00853DCC">
        <w:rPr>
          <w:rtl/>
        </w:rPr>
        <w:t>امور خیریه</w:t>
      </w:r>
      <w:r w:rsidR="007B4087">
        <w:rPr>
          <w:rtl/>
        </w:rPr>
        <w:t xml:space="preserve">، </w:t>
      </w:r>
      <w:r w:rsidR="00C65F32" w:rsidRPr="00853DCC">
        <w:rPr>
          <w:rtl/>
        </w:rPr>
        <w:t>تبلیغات و امور اجتماعی</w:t>
      </w:r>
      <w:r w:rsidR="00A26FD6">
        <w:rPr>
          <w:rtl/>
        </w:rPr>
        <w:t>.</w:t>
      </w:r>
      <w:r w:rsidR="00C65F32" w:rsidRPr="00014724">
        <w:rPr>
          <w:rStyle w:val="FootnoteReference"/>
          <w:rtl/>
        </w:rPr>
        <w:footnoteReference w:id="357"/>
      </w:r>
    </w:p>
    <w:p w:rsidR="00C65F32" w:rsidRPr="00853DCC" w:rsidRDefault="00C65F32" w:rsidP="001970D5">
      <w:pPr>
        <w:pStyle w:val="a"/>
        <w:rPr>
          <w:rtl/>
        </w:rPr>
      </w:pPr>
      <w:r w:rsidRPr="00853DCC">
        <w:rPr>
          <w:rtl/>
        </w:rPr>
        <w:t>سومین شخصیت علمی ـ سیاسی مشهد در دهۀ 20 تا مرداد 32 مرحوم شیخ محمود حلبی بود</w:t>
      </w:r>
      <w:r w:rsidR="007B4087">
        <w:rPr>
          <w:rtl/>
        </w:rPr>
        <w:t xml:space="preserve">. </w:t>
      </w:r>
      <w:r w:rsidRPr="00853DCC">
        <w:rPr>
          <w:rtl/>
        </w:rPr>
        <w:t>وی آن زمان در مشهد به لحاظ سیاسی در جبهۀ مقابل مرحوم میرزا احمد کفائی قرار داشت که به نوعی با دربار مربوط بود</w:t>
      </w:r>
      <w:r w:rsidR="007B4087">
        <w:rPr>
          <w:rFonts w:hint="cs"/>
          <w:rtl/>
        </w:rPr>
        <w:t xml:space="preserve">. </w:t>
      </w:r>
      <w:r w:rsidRPr="00853DCC">
        <w:rPr>
          <w:rtl/>
        </w:rPr>
        <w:t>مرحوم حلبی که فردی عالم و فاضل و منبری برجسته</w:t>
      </w:r>
      <w:r w:rsidR="00AD57D5">
        <w:rPr>
          <w:rtl/>
        </w:rPr>
        <w:t xml:space="preserve">‌ای </w:t>
      </w:r>
      <w:r w:rsidRPr="00853DCC">
        <w:rPr>
          <w:rtl/>
        </w:rPr>
        <w:t>در مشهد بود</w:t>
      </w:r>
      <w:r w:rsidR="007B4087">
        <w:rPr>
          <w:rtl/>
        </w:rPr>
        <w:t xml:space="preserve">، </w:t>
      </w:r>
      <w:r w:rsidRPr="00853DCC">
        <w:rPr>
          <w:rtl/>
        </w:rPr>
        <w:t>طی یک دهه توانست نقش فعالی در این شهر بر عهده بگیرد</w:t>
      </w:r>
      <w:r w:rsidR="007B4087">
        <w:rPr>
          <w:rtl/>
        </w:rPr>
        <w:t xml:space="preserve">. </w:t>
      </w:r>
      <w:r w:rsidRPr="00853DCC">
        <w:rPr>
          <w:rtl/>
        </w:rPr>
        <w:t>به گفتۀ استاد محمدرضا حکیمی وی در آغاز</w:t>
      </w:r>
      <w:r w:rsidR="007B4087">
        <w:rPr>
          <w:rFonts w:hint="cs"/>
          <w:rtl/>
        </w:rPr>
        <w:t xml:space="preserve">، </w:t>
      </w:r>
      <w:r w:rsidRPr="00853DCC">
        <w:rPr>
          <w:rtl/>
        </w:rPr>
        <w:t>روحانی هیئت مسلم بن عقیل بود و هر ساله در روزهای قبل و بعد از نیمه شعبان</w:t>
      </w:r>
      <w:r w:rsidR="007B4087">
        <w:rPr>
          <w:rtl/>
        </w:rPr>
        <w:t xml:space="preserve">، </w:t>
      </w:r>
      <w:r w:rsidRPr="00853DCC">
        <w:rPr>
          <w:rtl/>
        </w:rPr>
        <w:t xml:space="preserve">مراسم پرشکوهی در خیابان گوهرشاد ـ </w:t>
      </w:r>
      <w:r w:rsidR="00355A53" w:rsidRPr="00853DCC">
        <w:rPr>
          <w:rtl/>
        </w:rPr>
        <w:t>صاحب الزمان فعلی ـ که محل سکونت</w:t>
      </w:r>
      <w:r w:rsidRPr="00853DCC">
        <w:rPr>
          <w:rtl/>
        </w:rPr>
        <w:t xml:space="preserve"> شماری بهایی بود</w:t>
      </w:r>
      <w:r w:rsidR="007B4087">
        <w:rPr>
          <w:rtl/>
        </w:rPr>
        <w:t xml:space="preserve">، </w:t>
      </w:r>
      <w:r w:rsidRPr="00853DCC">
        <w:rPr>
          <w:rtl/>
        </w:rPr>
        <w:t>بر پا</w:t>
      </w:r>
      <w:r w:rsidR="00961BDF">
        <w:rPr>
          <w:rtl/>
        </w:rPr>
        <w:t xml:space="preserve"> می‌</w:t>
      </w:r>
      <w:r w:rsidRPr="00853DCC">
        <w:rPr>
          <w:rtl/>
        </w:rPr>
        <w:t>کرد</w:t>
      </w:r>
      <w:r w:rsidR="007B4087">
        <w:rPr>
          <w:rtl/>
        </w:rPr>
        <w:t xml:space="preserve">، </w:t>
      </w:r>
      <w:r w:rsidR="00355A53" w:rsidRPr="00853DCC">
        <w:rPr>
          <w:rtl/>
        </w:rPr>
        <w:t>به طوری که طی این چند روز بهایی</w:t>
      </w:r>
      <w:r w:rsidR="00355A53" w:rsidRPr="00853DCC">
        <w:rPr>
          <w:rFonts w:hint="cs"/>
          <w:rtl/>
        </w:rPr>
        <w:t>‌</w:t>
      </w:r>
      <w:r w:rsidRPr="00853DCC">
        <w:rPr>
          <w:rtl/>
        </w:rPr>
        <w:t>ها جرأت بیرون آمدن از خانه نداشتند</w:t>
      </w:r>
      <w:r w:rsidR="00A26FD6">
        <w:rPr>
          <w:rtl/>
        </w:rPr>
        <w:t>.</w:t>
      </w:r>
      <w:r w:rsidRPr="00014724">
        <w:rPr>
          <w:rStyle w:val="FootnoteReference"/>
          <w:rtl/>
        </w:rPr>
        <w:footnoteReference w:id="358"/>
      </w:r>
      <w:r w:rsidRPr="00853DCC">
        <w:rPr>
          <w:rtl/>
        </w:rPr>
        <w:t xml:space="preserve"> بنا به گفتۀ استاد حکیمی مرحوم حلبی به همراه </w:t>
      </w:r>
      <w:r w:rsidR="00355A53" w:rsidRPr="00853DCC">
        <w:rPr>
          <w:rtl/>
        </w:rPr>
        <w:t>عابدزاده و شریعتی</w:t>
      </w:r>
      <w:r w:rsidR="007B4087">
        <w:rPr>
          <w:rtl/>
        </w:rPr>
        <w:t xml:space="preserve">، </w:t>
      </w:r>
      <w:r w:rsidR="00355A53" w:rsidRPr="00853DCC">
        <w:rPr>
          <w:rtl/>
        </w:rPr>
        <w:t>نقش فعالی در</w:t>
      </w:r>
      <w:r w:rsidR="00355A53" w:rsidRPr="00853DCC">
        <w:rPr>
          <w:rFonts w:hint="cs"/>
          <w:rtl/>
        </w:rPr>
        <w:t xml:space="preserve"> </w:t>
      </w:r>
      <w:r w:rsidRPr="00853DCC">
        <w:rPr>
          <w:rtl/>
        </w:rPr>
        <w:t>ملی شدن صنعت نفت بر عهده گرفتند و به طوری که خود شاهد بودم</w:t>
      </w:r>
      <w:r w:rsidR="007B4087">
        <w:rPr>
          <w:rtl/>
        </w:rPr>
        <w:t xml:space="preserve">، </w:t>
      </w:r>
      <w:r w:rsidRPr="00853DCC">
        <w:rPr>
          <w:rtl/>
        </w:rPr>
        <w:t>گاه برای سخنرانی آقای حلبی</w:t>
      </w:r>
      <w:r w:rsidR="007B4087">
        <w:rPr>
          <w:rtl/>
        </w:rPr>
        <w:t>،</w:t>
      </w:r>
      <w:r w:rsidR="00C86425">
        <w:rPr>
          <w:rtl/>
        </w:rPr>
        <w:t xml:space="preserve"> ده‌ها </w:t>
      </w:r>
      <w:r w:rsidRPr="00853DCC">
        <w:rPr>
          <w:rtl/>
        </w:rPr>
        <w:t>هزار نفر اجتماع</w:t>
      </w:r>
      <w:r w:rsidR="00961BDF">
        <w:rPr>
          <w:rtl/>
        </w:rPr>
        <w:t xml:space="preserve"> می‌</w:t>
      </w:r>
      <w:r w:rsidRPr="00853DCC">
        <w:rPr>
          <w:rtl/>
        </w:rPr>
        <w:t>کردند</w:t>
      </w:r>
      <w:r w:rsidR="007B4087">
        <w:rPr>
          <w:rtl/>
        </w:rPr>
        <w:t>،</w:t>
      </w:r>
      <w:r w:rsidR="00060C89">
        <w:rPr>
          <w:rtl/>
        </w:rPr>
        <w:t xml:space="preserve"> آنگونه </w:t>
      </w:r>
      <w:r w:rsidRPr="00853DCC">
        <w:rPr>
          <w:rtl/>
        </w:rPr>
        <w:t>که افزون بر مسجد گوهرشاد و شبستان</w:t>
      </w:r>
      <w:r w:rsidR="007B4087">
        <w:rPr>
          <w:rtl/>
        </w:rPr>
        <w:t xml:space="preserve">‌های </w:t>
      </w:r>
      <w:r w:rsidRPr="00853DCC">
        <w:rPr>
          <w:rtl/>
        </w:rPr>
        <w:t>آن</w:t>
      </w:r>
      <w:r w:rsidR="007B4087">
        <w:rPr>
          <w:rtl/>
        </w:rPr>
        <w:t xml:space="preserve">، </w:t>
      </w:r>
      <w:r w:rsidRPr="00853DCC">
        <w:rPr>
          <w:rtl/>
        </w:rPr>
        <w:t>جمعیت تا بازار هم</w:t>
      </w:r>
      <w:r w:rsidR="00961BDF">
        <w:rPr>
          <w:rtl/>
        </w:rPr>
        <w:t xml:space="preserve"> می‌</w:t>
      </w:r>
      <w:r w:rsidRPr="00853DCC">
        <w:rPr>
          <w:rtl/>
        </w:rPr>
        <w:t>رسید</w:t>
      </w:r>
      <w:r w:rsidR="007B4087">
        <w:rPr>
          <w:rtl/>
        </w:rPr>
        <w:t xml:space="preserve">. </w:t>
      </w:r>
      <w:r w:rsidRPr="00853DCC">
        <w:rPr>
          <w:rtl/>
        </w:rPr>
        <w:t>آن زمان در مشهد</w:t>
      </w:r>
      <w:r w:rsidR="007B4087">
        <w:rPr>
          <w:rtl/>
        </w:rPr>
        <w:t xml:space="preserve">، </w:t>
      </w:r>
      <w:r w:rsidRPr="00853DCC">
        <w:rPr>
          <w:rtl/>
        </w:rPr>
        <w:t>حدود سیصد هیئت مذهبی وجود داشت</w:t>
      </w:r>
      <w:r w:rsidR="00355A53" w:rsidRPr="00853DCC">
        <w:rPr>
          <w:rFonts w:hint="cs"/>
          <w:rtl/>
        </w:rPr>
        <w:t xml:space="preserve"> </w:t>
      </w:r>
      <w:r w:rsidRPr="00853DCC">
        <w:rPr>
          <w:rtl/>
        </w:rPr>
        <w:t>که</w:t>
      </w:r>
      <w:r w:rsidR="00355A53" w:rsidRPr="00853DCC">
        <w:rPr>
          <w:rFonts w:hint="cs"/>
          <w:rtl/>
        </w:rPr>
        <w:t xml:space="preserve"> </w:t>
      </w:r>
      <w:r w:rsidRPr="00853DCC">
        <w:rPr>
          <w:rtl/>
        </w:rPr>
        <w:t>در اختیار مرحوم کفائی بود و مرحوم حلبی با کمک عابدزاده</w:t>
      </w:r>
      <w:r w:rsidR="007B4087">
        <w:rPr>
          <w:rtl/>
        </w:rPr>
        <w:t xml:space="preserve">، </w:t>
      </w:r>
      <w:r w:rsidRPr="00853DCC">
        <w:rPr>
          <w:rtl/>
        </w:rPr>
        <w:t>توانست نیمی از هیئت</w:t>
      </w:r>
      <w:r w:rsidR="007B4087">
        <w:rPr>
          <w:rtl/>
        </w:rPr>
        <w:t xml:space="preserve">‌ها </w:t>
      </w:r>
      <w:r w:rsidRPr="00853DCC">
        <w:rPr>
          <w:rtl/>
        </w:rPr>
        <w:t>را به خط مذهبی ـ سیاس</w:t>
      </w:r>
      <w:r w:rsidR="00355A53" w:rsidRPr="00853DCC">
        <w:rPr>
          <w:rFonts w:hint="cs"/>
          <w:rtl/>
        </w:rPr>
        <w:t>ی</w:t>
      </w:r>
      <w:r w:rsidR="007B4087">
        <w:rPr>
          <w:rtl/>
        </w:rPr>
        <w:t xml:space="preserve"> </w:t>
      </w:r>
      <w:r w:rsidRPr="00853DCC">
        <w:rPr>
          <w:rtl/>
        </w:rPr>
        <w:t>کشانده</w:t>
      </w:r>
      <w:r w:rsidR="007B4087">
        <w:rPr>
          <w:rtl/>
        </w:rPr>
        <w:t xml:space="preserve">، </w:t>
      </w:r>
      <w:r w:rsidRPr="00853DCC">
        <w:rPr>
          <w:rtl/>
        </w:rPr>
        <w:t>تحت عنوان انجمن</w:t>
      </w:r>
      <w:r w:rsidR="007B4087">
        <w:rPr>
          <w:rtl/>
        </w:rPr>
        <w:t xml:space="preserve">‌های </w:t>
      </w:r>
      <w:r w:rsidRPr="00853DCC">
        <w:rPr>
          <w:rtl/>
        </w:rPr>
        <w:t>مؤتلف</w:t>
      </w:r>
      <w:r w:rsidR="00355A53" w:rsidRPr="00853DCC">
        <w:rPr>
          <w:rFonts w:hint="cs"/>
          <w:rtl/>
        </w:rPr>
        <w:t>ۀ</w:t>
      </w:r>
      <w:r w:rsidRPr="00853DCC">
        <w:rPr>
          <w:rtl/>
        </w:rPr>
        <w:t xml:space="preserve"> اسلامی متحد کند</w:t>
      </w:r>
      <w:r w:rsidR="007B4087">
        <w:rPr>
          <w:rtl/>
        </w:rPr>
        <w:t xml:space="preserve">. </w:t>
      </w:r>
      <w:r w:rsidRPr="00853DCC">
        <w:rPr>
          <w:rtl/>
        </w:rPr>
        <w:t>در این اتحادیه</w:t>
      </w:r>
      <w:r w:rsidR="007B4087">
        <w:rPr>
          <w:rtl/>
        </w:rPr>
        <w:t xml:space="preserve">، </w:t>
      </w:r>
      <w:r w:rsidRPr="00853DCC">
        <w:rPr>
          <w:rtl/>
        </w:rPr>
        <w:t>کانون نشر حقایق و مهدی</w:t>
      </w:r>
      <w:r w:rsidR="00355A53" w:rsidRPr="00853DCC">
        <w:rPr>
          <w:rFonts w:hint="cs"/>
          <w:rtl/>
        </w:rPr>
        <w:t>ّ</w:t>
      </w:r>
      <w:r w:rsidRPr="00853DCC">
        <w:rPr>
          <w:rtl/>
        </w:rPr>
        <w:t>ه عابدزاده نیز حضور داشت</w:t>
      </w:r>
      <w:r w:rsidR="007B4087">
        <w:rPr>
          <w:rtl/>
        </w:rPr>
        <w:t xml:space="preserve">. </w:t>
      </w:r>
    </w:p>
    <w:p w:rsidR="00C65F32" w:rsidRPr="00853DCC" w:rsidRDefault="00C65F32" w:rsidP="001970D5">
      <w:pPr>
        <w:pStyle w:val="a"/>
        <w:rPr>
          <w:rtl/>
        </w:rPr>
      </w:pPr>
      <w:r w:rsidRPr="00853DCC">
        <w:rPr>
          <w:rtl/>
        </w:rPr>
        <w:t>در مشهد علمای دیگری هم فعال بودند</w:t>
      </w:r>
      <w:r w:rsidR="007B4087">
        <w:rPr>
          <w:rtl/>
        </w:rPr>
        <w:t xml:space="preserve">. </w:t>
      </w:r>
      <w:r w:rsidRPr="00853DCC">
        <w:rPr>
          <w:rtl/>
        </w:rPr>
        <w:t>یکی از آنان میرزا جواد آقای تهرانی بود که از جمله علمای معارفی مشهد بود که به فلسفه اعتقاد چندانی نداشت و با این همه در سال 1332 کتابی با عنوان فلسفۀ بشری و اسلامی را در رد</w:t>
      </w:r>
      <w:r w:rsidR="00355A53" w:rsidRPr="00853DCC">
        <w:rPr>
          <w:rFonts w:hint="cs"/>
          <w:rtl/>
        </w:rPr>
        <w:t>ّ</w:t>
      </w:r>
      <w:r w:rsidRPr="00853DCC">
        <w:rPr>
          <w:rtl/>
        </w:rPr>
        <w:t xml:space="preserve"> بر مادی گراها و</w:t>
      </w:r>
      <w:r w:rsidR="0074763F">
        <w:rPr>
          <w:rtl/>
        </w:rPr>
        <w:t xml:space="preserve"> توده‌ای‌ها </w:t>
      </w:r>
      <w:r w:rsidRPr="00853DCC">
        <w:rPr>
          <w:rtl/>
        </w:rPr>
        <w:t>نوشت که مکرر هم چاپ شد</w:t>
      </w:r>
      <w:r w:rsidR="007B4087">
        <w:rPr>
          <w:rtl/>
        </w:rPr>
        <w:t xml:space="preserve">. </w:t>
      </w:r>
      <w:r w:rsidRPr="00853DCC">
        <w:rPr>
          <w:rtl/>
        </w:rPr>
        <w:t>به نظر</w:t>
      </w:r>
      <w:r w:rsidR="00961BDF">
        <w:rPr>
          <w:rtl/>
        </w:rPr>
        <w:t xml:space="preserve"> می‌</w:t>
      </w:r>
      <w:r w:rsidRPr="00853DCC">
        <w:rPr>
          <w:rtl/>
        </w:rPr>
        <w:t>رسد کتاب پیش از سال 32 منتشر شده بوده و</w:t>
      </w:r>
      <w:r w:rsidR="00355A53" w:rsidRPr="00853DCC">
        <w:rPr>
          <w:rFonts w:hint="cs"/>
          <w:rtl/>
        </w:rPr>
        <w:t xml:space="preserve"> </w:t>
      </w:r>
      <w:r w:rsidRPr="00853DCC">
        <w:rPr>
          <w:rtl/>
        </w:rPr>
        <w:t>در این سال چاپ جدیدی از آن عرضه شده است</w:t>
      </w:r>
      <w:r w:rsidR="007B4087">
        <w:rPr>
          <w:rtl/>
        </w:rPr>
        <w:t xml:space="preserve">. </w:t>
      </w:r>
      <w:r w:rsidRPr="00853DCC">
        <w:rPr>
          <w:rtl/>
        </w:rPr>
        <w:t>طبیعی است که تصور کنیم این کتاب در پاسخ به اندیشه</w:t>
      </w:r>
      <w:r w:rsidR="007B4087">
        <w:rPr>
          <w:rtl/>
        </w:rPr>
        <w:t xml:space="preserve">‌های </w:t>
      </w:r>
      <w:r w:rsidRPr="00853DCC">
        <w:rPr>
          <w:rtl/>
        </w:rPr>
        <w:t>کمونیستی و ماتریالیستی نوشته شده باشد</w:t>
      </w:r>
      <w:r w:rsidR="007B4087">
        <w:rPr>
          <w:rtl/>
        </w:rPr>
        <w:t xml:space="preserve">. </w:t>
      </w:r>
      <w:r w:rsidRPr="00853DCC">
        <w:rPr>
          <w:rtl/>
        </w:rPr>
        <w:t>این زم</w:t>
      </w:r>
      <w:r w:rsidR="00355A53" w:rsidRPr="00853DCC">
        <w:rPr>
          <w:rFonts w:hint="cs"/>
          <w:rtl/>
        </w:rPr>
        <w:t>ا</w:t>
      </w:r>
      <w:r w:rsidRPr="00853DCC">
        <w:rPr>
          <w:rtl/>
        </w:rPr>
        <w:t>ن در مشهد عالمانی چون حاج شیخ مجتبی قزوینی (م 14 فروردین 1346) وحاج شیخ هاشم قزوینی (م 22 مهر 1339) هم بودند که از شاگردان درس میرزا مهدی غروی اصفهانی بودند و در عین فلسفه دانی</w:t>
      </w:r>
      <w:r w:rsidR="007B4087">
        <w:rPr>
          <w:rtl/>
        </w:rPr>
        <w:t xml:space="preserve">، </w:t>
      </w:r>
      <w:r w:rsidRPr="00853DCC">
        <w:rPr>
          <w:rtl/>
        </w:rPr>
        <w:t>ن</w:t>
      </w:r>
      <w:r w:rsidR="00355A53" w:rsidRPr="00853DCC">
        <w:rPr>
          <w:rtl/>
        </w:rPr>
        <w:t>وعا ب</w:t>
      </w:r>
      <w:r w:rsidR="00355A53" w:rsidRPr="00853DCC">
        <w:rPr>
          <w:rFonts w:hint="cs"/>
          <w:rtl/>
        </w:rPr>
        <w:t>ا</w:t>
      </w:r>
      <w:r w:rsidRPr="00853DCC">
        <w:rPr>
          <w:rtl/>
        </w:rPr>
        <w:t xml:space="preserve"> فلسفه مخالفت</w:t>
      </w:r>
      <w:r w:rsidR="00961BDF">
        <w:rPr>
          <w:rtl/>
        </w:rPr>
        <w:t xml:space="preserve"> می‌</w:t>
      </w:r>
      <w:r w:rsidRPr="00853DCC">
        <w:rPr>
          <w:rtl/>
        </w:rPr>
        <w:t>کردند</w:t>
      </w:r>
      <w:r w:rsidR="007B4087">
        <w:rPr>
          <w:rtl/>
        </w:rPr>
        <w:t xml:space="preserve">، </w:t>
      </w:r>
      <w:r w:rsidRPr="00853DCC">
        <w:rPr>
          <w:rtl/>
        </w:rPr>
        <w:t>اما در زهد و عبادت شهرتی قابل توجه داشتند</w:t>
      </w:r>
      <w:r w:rsidR="00A26FD6">
        <w:rPr>
          <w:rtl/>
        </w:rPr>
        <w:t>.</w:t>
      </w:r>
      <w:r w:rsidRPr="00014724">
        <w:rPr>
          <w:rStyle w:val="FootnoteReference"/>
          <w:rtl/>
        </w:rPr>
        <w:footnoteReference w:id="359"/>
      </w:r>
      <w:r w:rsidRPr="00853DCC">
        <w:rPr>
          <w:rtl/>
        </w:rPr>
        <w:t xml:space="preserve"> آقای محمدرضا حکیمی که آن زمان طلبۀ مشهد بوده</w:t>
      </w:r>
      <w:r w:rsidR="007B4087">
        <w:rPr>
          <w:rtl/>
        </w:rPr>
        <w:t xml:space="preserve">، </w:t>
      </w:r>
      <w:r w:rsidRPr="00853DCC">
        <w:rPr>
          <w:rtl/>
        </w:rPr>
        <w:t>از این جماعت متأثر شد و بعده</w:t>
      </w:r>
      <w:r w:rsidR="00355A53" w:rsidRPr="00853DCC">
        <w:rPr>
          <w:rtl/>
        </w:rPr>
        <w:t>ا هم طرفدار همان طرز فکر باقی</w:t>
      </w:r>
      <w:r w:rsidRPr="00853DCC">
        <w:rPr>
          <w:rtl/>
        </w:rPr>
        <w:t xml:space="preserve"> ماند</w:t>
      </w:r>
      <w:r w:rsidR="007B4087">
        <w:rPr>
          <w:rtl/>
        </w:rPr>
        <w:t xml:space="preserve">. </w:t>
      </w:r>
      <w:r w:rsidRPr="00853DCC">
        <w:rPr>
          <w:rtl/>
        </w:rPr>
        <w:t>وی شرح حال و اندیشۀ رؤسای این گرایش را در کتاب مکتب تفکیک نوشته است</w:t>
      </w:r>
      <w:r w:rsidR="00A26FD6">
        <w:rPr>
          <w:rtl/>
        </w:rPr>
        <w:t>.</w:t>
      </w:r>
      <w:r w:rsidRPr="00014724">
        <w:rPr>
          <w:rStyle w:val="FootnoteReference"/>
          <w:rtl/>
        </w:rPr>
        <w:footnoteReference w:id="360"/>
      </w:r>
    </w:p>
    <w:p w:rsidR="00C65F32" w:rsidRPr="00853DCC" w:rsidRDefault="00C65F32" w:rsidP="001970D5">
      <w:pPr>
        <w:pStyle w:val="a"/>
        <w:rPr>
          <w:rtl/>
        </w:rPr>
      </w:pPr>
      <w:r w:rsidRPr="00853DCC">
        <w:rPr>
          <w:rtl/>
        </w:rPr>
        <w:t>منهای آقای حلبی که مشهد را ترک کرد و به تهران آمد و انجمن حجتیه را بنیان گذاشت</w:t>
      </w:r>
      <w:r w:rsidR="007B4087">
        <w:rPr>
          <w:rtl/>
        </w:rPr>
        <w:t xml:space="preserve">، </w:t>
      </w:r>
      <w:r w:rsidRPr="00853DCC">
        <w:rPr>
          <w:rtl/>
        </w:rPr>
        <w:t>در مشهد همچنان کانون و فضای اطراف آن</w:t>
      </w:r>
      <w:r w:rsidR="007B4087">
        <w:rPr>
          <w:rtl/>
        </w:rPr>
        <w:t xml:space="preserve">، </w:t>
      </w:r>
      <w:r w:rsidRPr="00853DCC">
        <w:rPr>
          <w:rtl/>
        </w:rPr>
        <w:t>به علاوۀ مرحوم عابدزاده محور حفظ نسلی بودند که در دهۀ 20 و 30 تربیت شده و پرچم مبارزه دینی را بر ضد دولت سرپا نگاه داشتند</w:t>
      </w:r>
      <w:r w:rsidR="007B4087">
        <w:rPr>
          <w:rtl/>
        </w:rPr>
        <w:t xml:space="preserve">. </w:t>
      </w:r>
      <w:r w:rsidRPr="00853DCC">
        <w:rPr>
          <w:rtl/>
        </w:rPr>
        <w:t>شرحی از مبارزات اینان در کتاب تاریخ شفاهی کانون آمده است که نه تنها در آن به کانون یا عابدزاده</w:t>
      </w:r>
      <w:r w:rsidR="007B4087">
        <w:rPr>
          <w:rFonts w:hint="cs"/>
          <w:rtl/>
        </w:rPr>
        <w:t xml:space="preserve">، </w:t>
      </w:r>
      <w:r w:rsidRPr="00853DCC">
        <w:rPr>
          <w:rtl/>
        </w:rPr>
        <w:t>بلکه به بیشتر افراد و جریان</w:t>
      </w:r>
      <w:r w:rsidR="00227AB2">
        <w:rPr>
          <w:rtl/>
        </w:rPr>
        <w:t xml:space="preserve">‌هایی </w:t>
      </w:r>
      <w:r w:rsidRPr="00853DCC">
        <w:rPr>
          <w:rtl/>
        </w:rPr>
        <w:t>که در این دوره در مشهد بوده</w:t>
      </w:r>
      <w:r w:rsidR="00541890">
        <w:rPr>
          <w:rtl/>
        </w:rPr>
        <w:t>‌اند،</w:t>
      </w:r>
      <w:r w:rsidR="007B4087">
        <w:rPr>
          <w:rtl/>
        </w:rPr>
        <w:t xml:space="preserve"> </w:t>
      </w:r>
      <w:r w:rsidRPr="00853DCC">
        <w:rPr>
          <w:rtl/>
        </w:rPr>
        <w:t>پرداخته شده است</w:t>
      </w:r>
      <w:r w:rsidR="007B4087">
        <w:rPr>
          <w:rtl/>
        </w:rPr>
        <w:t xml:space="preserve">. </w:t>
      </w:r>
    </w:p>
    <w:p w:rsidR="00C65F32" w:rsidRPr="00853DCC" w:rsidRDefault="00C65F32" w:rsidP="00A26FD6">
      <w:pPr>
        <w:pStyle w:val="a"/>
        <w:rPr>
          <w:rtl/>
        </w:rPr>
      </w:pPr>
      <w:r w:rsidRPr="00853DCC">
        <w:rPr>
          <w:rtl/>
        </w:rPr>
        <w:t>در مشهد بعدها کانونی هم با نام کانون بحث و انتقاد دینی به راه افتاد که بیشتر کار به پاسخگویی به</w:t>
      </w:r>
      <w:r w:rsidR="00060C89">
        <w:rPr>
          <w:rtl/>
        </w:rPr>
        <w:t xml:space="preserve"> پرسش‌های </w:t>
      </w:r>
      <w:r w:rsidRPr="00853DCC">
        <w:rPr>
          <w:rtl/>
        </w:rPr>
        <w:t>مذهبی جوانان</w:t>
      </w:r>
      <w:r w:rsidR="00961BDF">
        <w:rPr>
          <w:rtl/>
        </w:rPr>
        <w:t xml:space="preserve"> می‌</w:t>
      </w:r>
      <w:r w:rsidRPr="00853DCC">
        <w:rPr>
          <w:rtl/>
        </w:rPr>
        <w:t>پرداخت</w:t>
      </w:r>
      <w:r w:rsidR="007B4087">
        <w:rPr>
          <w:rtl/>
        </w:rPr>
        <w:t xml:space="preserve">. </w:t>
      </w:r>
      <w:r w:rsidRPr="00853DCC">
        <w:rPr>
          <w:rtl/>
        </w:rPr>
        <w:t>و در این باب آثاری هم به چاپ رساند که از آن جمله کتاب افکار جوانان</w:t>
      </w:r>
      <w:r w:rsidR="00355A53" w:rsidRPr="00853DCC">
        <w:rPr>
          <w:rFonts w:hint="cs"/>
          <w:rtl/>
        </w:rPr>
        <w:t xml:space="preserve"> </w:t>
      </w:r>
      <w:r w:rsidRPr="00853DCC">
        <w:rPr>
          <w:rtl/>
        </w:rPr>
        <w:t>است</w:t>
      </w:r>
      <w:r w:rsidR="007B4087">
        <w:rPr>
          <w:rtl/>
        </w:rPr>
        <w:t xml:space="preserve">. </w:t>
      </w:r>
      <w:r w:rsidRPr="00853DCC">
        <w:rPr>
          <w:rtl/>
        </w:rPr>
        <w:t>این کانون متعلق به سید حسن ابطحی بود که شهید هاشمی نژاد هم در آن فعال بود</w:t>
      </w:r>
      <w:r w:rsidR="007B4087">
        <w:rPr>
          <w:rtl/>
        </w:rPr>
        <w:t xml:space="preserve">. </w:t>
      </w:r>
      <w:r w:rsidRPr="00853DCC">
        <w:rPr>
          <w:rtl/>
        </w:rPr>
        <w:t>آقای مهدوی راد به بنده گفتند که هر روز</w:t>
      </w:r>
      <w:r w:rsidR="00355A53" w:rsidRPr="00853DCC">
        <w:rPr>
          <w:rFonts w:hint="cs"/>
          <w:rtl/>
        </w:rPr>
        <w:t>ی</w:t>
      </w:r>
      <w:r w:rsidRPr="00853DCC">
        <w:rPr>
          <w:rtl/>
        </w:rPr>
        <w:t xml:space="preserve"> که پاسخگوی</w:t>
      </w:r>
      <w:r w:rsidR="00153F93">
        <w:rPr>
          <w:rtl/>
        </w:rPr>
        <w:t xml:space="preserve"> پرسش‌ها </w:t>
      </w:r>
      <w:r w:rsidRPr="00853DCC">
        <w:rPr>
          <w:rtl/>
        </w:rPr>
        <w:t>مرحوم هاشمی نژاد بود</w:t>
      </w:r>
      <w:r w:rsidR="007B4087">
        <w:rPr>
          <w:rtl/>
        </w:rPr>
        <w:t xml:space="preserve">، </w:t>
      </w:r>
      <w:r w:rsidRPr="00853DCC">
        <w:rPr>
          <w:rtl/>
        </w:rPr>
        <w:t>جلسه از جذابیت خاصی برخوردار بود</w:t>
      </w:r>
      <w:r w:rsidR="007B4087">
        <w:rPr>
          <w:rtl/>
        </w:rPr>
        <w:t xml:space="preserve">. </w:t>
      </w:r>
      <w:r w:rsidRPr="00853DCC">
        <w:rPr>
          <w:rtl/>
        </w:rPr>
        <w:t>کتاب پیش</w:t>
      </w:r>
      <w:r w:rsidR="00355A53" w:rsidRPr="00853DCC">
        <w:rPr>
          <w:rFonts w:hint="cs"/>
          <w:rtl/>
        </w:rPr>
        <w:t>‌</w:t>
      </w:r>
      <w:r w:rsidRPr="00853DCC">
        <w:rPr>
          <w:rtl/>
        </w:rPr>
        <w:t>گفته در پاسخ به این</w:t>
      </w:r>
      <w:r w:rsidR="00153F93">
        <w:rPr>
          <w:rtl/>
        </w:rPr>
        <w:t xml:space="preserve"> پرسش‌ها </w:t>
      </w:r>
      <w:r w:rsidRPr="00853DCC">
        <w:rPr>
          <w:rtl/>
        </w:rPr>
        <w:t>بود: علل انحطاط مسلمین</w:t>
      </w:r>
      <w:r w:rsidR="007B4087">
        <w:rPr>
          <w:rtl/>
        </w:rPr>
        <w:t xml:space="preserve">، </w:t>
      </w:r>
      <w:r w:rsidRPr="00853DCC">
        <w:rPr>
          <w:rtl/>
        </w:rPr>
        <w:t>اسلام کامل</w:t>
      </w:r>
      <w:r w:rsidR="00ED6B1A">
        <w:rPr>
          <w:rtl/>
        </w:rPr>
        <w:t xml:space="preserve">‌ترین </w:t>
      </w:r>
      <w:r w:rsidRPr="00853DCC">
        <w:rPr>
          <w:rtl/>
        </w:rPr>
        <w:t>ادیان</w:t>
      </w:r>
      <w:r w:rsidR="007B4087">
        <w:rPr>
          <w:rtl/>
        </w:rPr>
        <w:t xml:space="preserve">، </w:t>
      </w:r>
      <w:r w:rsidRPr="00853DCC">
        <w:rPr>
          <w:rtl/>
        </w:rPr>
        <w:t>لزوم دین برای بشر</w:t>
      </w:r>
      <w:r w:rsidR="007B4087">
        <w:rPr>
          <w:rtl/>
        </w:rPr>
        <w:t xml:space="preserve">، </w:t>
      </w:r>
      <w:r w:rsidRPr="00853DCC">
        <w:rPr>
          <w:rtl/>
        </w:rPr>
        <w:t>چرا امام صادق را رئیس مذهب</w:t>
      </w:r>
      <w:r w:rsidR="00961BDF">
        <w:rPr>
          <w:rtl/>
        </w:rPr>
        <w:t xml:space="preserve"> می‌</w:t>
      </w:r>
      <w:r w:rsidRPr="00853DCC">
        <w:rPr>
          <w:rtl/>
        </w:rPr>
        <w:t>گویند؟ چرا علی بیست و پنج سال انزوا اختیار کرد؟ و چند پرسش دیگر</w:t>
      </w:r>
      <w:r w:rsidR="007B4087">
        <w:rPr>
          <w:rtl/>
        </w:rPr>
        <w:t xml:space="preserve">. </w:t>
      </w:r>
      <w:r w:rsidRPr="00853DCC">
        <w:rPr>
          <w:rtl/>
        </w:rPr>
        <w:t>وی آثار دیگری هم داشت که از آن</w:t>
      </w:r>
      <w:r w:rsidR="00355A53" w:rsidRPr="00853DCC">
        <w:rPr>
          <w:rFonts w:hint="cs"/>
          <w:rtl/>
        </w:rPr>
        <w:t xml:space="preserve"> </w:t>
      </w:r>
      <w:r w:rsidRPr="00853DCC">
        <w:rPr>
          <w:rtl/>
        </w:rPr>
        <w:t>جمله استعمار ضد اسلام بود که ناشر آن همان کانون بحث و انتقاد دینی بود و چاپ دوم آن در سال 1361 ش عرضه شد</w:t>
      </w:r>
      <w:r w:rsidR="007B4087">
        <w:rPr>
          <w:rtl/>
        </w:rPr>
        <w:t xml:space="preserve">. </w:t>
      </w:r>
      <w:r w:rsidRPr="00853DCC">
        <w:rPr>
          <w:rtl/>
        </w:rPr>
        <w:t>آقای ابطحی به تدریج خط دیگری را دنبال کرد و آثاری در باره امام زمان</w:t>
      </w:r>
      <w:r w:rsidR="00A26FD6">
        <w:rPr>
          <w:rFonts w:cs="CTraditional Arabic" w:hint="cs"/>
          <w:rtl/>
        </w:rPr>
        <w:t>÷</w:t>
      </w:r>
      <w:r w:rsidRPr="00853DCC">
        <w:rPr>
          <w:rtl/>
        </w:rPr>
        <w:t xml:space="preserve"> نوشت و مریدانی را گرد آورد</w:t>
      </w:r>
      <w:r w:rsidR="007B4087">
        <w:rPr>
          <w:rtl/>
        </w:rPr>
        <w:t xml:space="preserve">. </w:t>
      </w:r>
      <w:r w:rsidRPr="00853DCC">
        <w:rPr>
          <w:rtl/>
        </w:rPr>
        <w:t>نگارش این آثار سبب شد تا در سال 1386 محکوم شود</w:t>
      </w:r>
      <w:r w:rsidR="007B4087">
        <w:rPr>
          <w:rtl/>
        </w:rPr>
        <w:t xml:space="preserve">. </w:t>
      </w:r>
      <w:r w:rsidRPr="00853DCC">
        <w:rPr>
          <w:rtl/>
        </w:rPr>
        <w:t>اعترافات وی در مهرماه 1389 از سیما پخش شد و روی سایت هم قرار گرفت</w:t>
      </w:r>
      <w:r w:rsidR="007B4087">
        <w:rPr>
          <w:rtl/>
        </w:rPr>
        <w:t xml:space="preserve">. </w:t>
      </w:r>
    </w:p>
    <w:p w:rsidR="00C65F32" w:rsidRPr="00853DCC" w:rsidRDefault="00C65F32" w:rsidP="001970D5">
      <w:pPr>
        <w:pStyle w:val="a"/>
        <w:rPr>
          <w:rtl/>
        </w:rPr>
      </w:pPr>
      <w:r w:rsidRPr="00853DCC">
        <w:rPr>
          <w:rtl/>
        </w:rPr>
        <w:t>انجمن تبلیغات دینی در مشهد</w:t>
      </w:r>
      <w:r w:rsidRPr="00014724">
        <w:rPr>
          <w:rStyle w:val="FootnoteReference"/>
          <w:rtl/>
        </w:rPr>
        <w:footnoteReference w:id="361"/>
      </w:r>
      <w:r w:rsidRPr="00853DCC">
        <w:rPr>
          <w:rtl/>
        </w:rPr>
        <w:t xml:space="preserve"> نیز فعالیت</w:t>
      </w:r>
      <w:r w:rsidR="007B4087">
        <w:rPr>
          <w:rtl/>
        </w:rPr>
        <w:t xml:space="preserve">‌های </w:t>
      </w:r>
      <w:r w:rsidRPr="00853DCC">
        <w:rPr>
          <w:rtl/>
        </w:rPr>
        <w:t>دینی داشته است</w:t>
      </w:r>
      <w:r w:rsidR="007B4087">
        <w:rPr>
          <w:rtl/>
        </w:rPr>
        <w:t xml:space="preserve">. </w:t>
      </w:r>
    </w:p>
    <w:p w:rsidR="00CE05B9" w:rsidRPr="00853DCC" w:rsidRDefault="00C65F32" w:rsidP="001970D5">
      <w:pPr>
        <w:pStyle w:val="a"/>
        <w:rPr>
          <w:rtl/>
        </w:rPr>
      </w:pPr>
      <w:r w:rsidRPr="00853DCC">
        <w:rPr>
          <w:rtl/>
        </w:rPr>
        <w:t>در سال 1340 به همت یک روحانی به نام آقای مظلوم</w:t>
      </w:r>
      <w:r w:rsidR="007B4087">
        <w:rPr>
          <w:rtl/>
        </w:rPr>
        <w:t xml:space="preserve">، </w:t>
      </w:r>
      <w:r w:rsidRPr="00853DCC">
        <w:rPr>
          <w:rtl/>
        </w:rPr>
        <w:t>تشکیلاتی مخفی با عنوان سازمان امر به معروف و نهی از منکر درست شد</w:t>
      </w:r>
      <w:r w:rsidR="007B4087">
        <w:rPr>
          <w:rtl/>
        </w:rPr>
        <w:t xml:space="preserve">. </w:t>
      </w:r>
      <w:r w:rsidRPr="00853DCC">
        <w:rPr>
          <w:rtl/>
        </w:rPr>
        <w:t xml:space="preserve">این روحانی کتابی هم با نام یک معما داشت که مربوط به چگونگی تشکیل حکومت </w:t>
      </w:r>
    </w:p>
    <w:p w:rsidR="00C65F32" w:rsidRPr="00853DCC" w:rsidRDefault="00C65F32" w:rsidP="001970D5">
      <w:pPr>
        <w:pStyle w:val="a"/>
        <w:rPr>
          <w:rtl/>
        </w:rPr>
      </w:pPr>
      <w:r w:rsidRPr="00853DCC">
        <w:rPr>
          <w:rtl/>
        </w:rPr>
        <w:t>اسلام بود</w:t>
      </w:r>
      <w:r w:rsidR="007B4087">
        <w:rPr>
          <w:rtl/>
        </w:rPr>
        <w:t xml:space="preserve">. </w:t>
      </w:r>
      <w:r w:rsidRPr="00853DCC">
        <w:rPr>
          <w:rtl/>
        </w:rPr>
        <w:t>در همان سال ساواک برخی از اعضای آن تشکیلات را دستگیر کرده و تشکل مزبور از هم پاشید</w:t>
      </w:r>
      <w:r w:rsidR="007B4087">
        <w:rPr>
          <w:rtl/>
        </w:rPr>
        <w:t xml:space="preserve">. </w:t>
      </w:r>
      <w:r w:rsidRPr="00014724">
        <w:rPr>
          <w:rStyle w:val="FootnoteReference"/>
          <w:rtl/>
        </w:rPr>
        <w:footnoteReference w:id="362"/>
      </w:r>
    </w:p>
    <w:p w:rsidR="00C65F32" w:rsidRPr="00853DCC" w:rsidRDefault="00C65F32" w:rsidP="00A26FD6">
      <w:pPr>
        <w:pStyle w:val="a3"/>
        <w:rPr>
          <w:rtl/>
        </w:rPr>
      </w:pPr>
      <w:r w:rsidRPr="00853DCC">
        <w:rPr>
          <w:rtl/>
        </w:rPr>
        <w:t>اصفهان</w:t>
      </w:r>
    </w:p>
    <w:p w:rsidR="00C65F32" w:rsidRPr="00A26FD6" w:rsidRDefault="00C65F32" w:rsidP="001970D5">
      <w:pPr>
        <w:pStyle w:val="a"/>
        <w:rPr>
          <w:spacing w:val="-2"/>
          <w:rtl/>
        </w:rPr>
      </w:pPr>
      <w:r w:rsidRPr="00A26FD6">
        <w:rPr>
          <w:spacing w:val="-2"/>
          <w:rtl/>
        </w:rPr>
        <w:t>اصفهان به دلیل سوابق مذهبی خود از دورۀ قاجار و حوزۀ دینی با اهمیتی که داشت به عنوان یک شهر مذهبی شناخته</w:t>
      </w:r>
      <w:r w:rsidR="00961BDF" w:rsidRPr="00A26FD6">
        <w:rPr>
          <w:spacing w:val="-2"/>
          <w:rtl/>
        </w:rPr>
        <w:t xml:space="preserve"> می‌</w:t>
      </w:r>
      <w:r w:rsidRPr="00A26FD6">
        <w:rPr>
          <w:spacing w:val="-2"/>
          <w:rtl/>
        </w:rPr>
        <w:t>شد</w:t>
      </w:r>
      <w:r w:rsidR="007B4087" w:rsidRPr="00A26FD6">
        <w:rPr>
          <w:spacing w:val="-2"/>
          <w:rtl/>
        </w:rPr>
        <w:t xml:space="preserve">، </w:t>
      </w:r>
      <w:r w:rsidRPr="00A26FD6">
        <w:rPr>
          <w:spacing w:val="-2"/>
          <w:rtl/>
        </w:rPr>
        <w:t>به طوری که کسروی مشروطۀ اصفهان را مشروطۀ ملابازی وصف کرده بود</w:t>
      </w:r>
      <w:r w:rsidR="007B4087" w:rsidRPr="00A26FD6">
        <w:rPr>
          <w:spacing w:val="-2"/>
          <w:rtl/>
        </w:rPr>
        <w:t xml:space="preserve">. </w:t>
      </w:r>
      <w:r w:rsidRPr="00A26FD6">
        <w:rPr>
          <w:spacing w:val="-2"/>
          <w:rtl/>
        </w:rPr>
        <w:t>در جریان جنبش مشروطه خواهی که از هر گوشه</w:t>
      </w:r>
      <w:r w:rsidR="00AD57D5" w:rsidRPr="00A26FD6">
        <w:rPr>
          <w:spacing w:val="-2"/>
          <w:rtl/>
        </w:rPr>
        <w:t xml:space="preserve">‌ای </w:t>
      </w:r>
      <w:r w:rsidRPr="00A26FD6">
        <w:rPr>
          <w:spacing w:val="-2"/>
          <w:rtl/>
        </w:rPr>
        <w:t>«انجمن» و «هیئتی» توسط</w:t>
      </w:r>
      <w:r w:rsidR="00060C89">
        <w:rPr>
          <w:spacing w:val="-2"/>
          <w:rtl/>
        </w:rPr>
        <w:t xml:space="preserve"> گروه‌های </w:t>
      </w:r>
      <w:r w:rsidRPr="00A26FD6">
        <w:rPr>
          <w:spacing w:val="-2"/>
          <w:rtl/>
        </w:rPr>
        <w:t>مختلف پدید آمد</w:t>
      </w:r>
      <w:r w:rsidR="007B4087" w:rsidRPr="00A26FD6">
        <w:rPr>
          <w:spacing w:val="-2"/>
          <w:rtl/>
        </w:rPr>
        <w:t xml:space="preserve">، </w:t>
      </w:r>
      <w:r w:rsidRPr="00A26FD6">
        <w:rPr>
          <w:spacing w:val="-2"/>
          <w:rtl/>
        </w:rPr>
        <w:t xml:space="preserve">روحانیون برخی از شهرها نیز به تشکیل </w:t>
      </w:r>
      <w:r w:rsidR="006D4F9B" w:rsidRPr="00A26FD6">
        <w:rPr>
          <w:rFonts w:hint="cs"/>
          <w:spacing w:val="-2"/>
          <w:rtl/>
        </w:rPr>
        <w:t xml:space="preserve">انجمن </w:t>
      </w:r>
      <w:r w:rsidRPr="00A26FD6">
        <w:rPr>
          <w:spacing w:val="-2"/>
          <w:rtl/>
        </w:rPr>
        <w:t>مقدس ملی یا هیئت علمیه دست زدند</w:t>
      </w:r>
      <w:r w:rsidR="007B4087" w:rsidRPr="00A26FD6">
        <w:rPr>
          <w:spacing w:val="-2"/>
          <w:rtl/>
        </w:rPr>
        <w:t xml:space="preserve">. </w:t>
      </w:r>
      <w:r w:rsidRPr="00A26FD6">
        <w:rPr>
          <w:spacing w:val="-2"/>
          <w:rtl/>
        </w:rPr>
        <w:t>در اصفهان حاج آقا نورالله اصفهانی (م 1306)</w:t>
      </w:r>
      <w:r w:rsidRPr="00A26FD6">
        <w:rPr>
          <w:rStyle w:val="FootnoteReference"/>
          <w:spacing w:val="-2"/>
          <w:rtl/>
        </w:rPr>
        <w:footnoteReference w:id="363"/>
      </w:r>
      <w:r w:rsidRPr="00A26FD6">
        <w:rPr>
          <w:spacing w:val="-2"/>
          <w:rtl/>
        </w:rPr>
        <w:t xml:space="preserve"> برادر آقای نجفی </w:t>
      </w:r>
      <w:r w:rsidR="00CE05B9" w:rsidRPr="00A26FD6">
        <w:rPr>
          <w:rFonts w:hint="cs"/>
          <w:spacing w:val="-2"/>
          <w:rtl/>
        </w:rPr>
        <w:t xml:space="preserve">- </w:t>
      </w:r>
      <w:r w:rsidRPr="00A26FD6">
        <w:rPr>
          <w:spacing w:val="-2"/>
          <w:rtl/>
        </w:rPr>
        <w:t>و</w:t>
      </w:r>
      <w:r w:rsidR="00921D9B" w:rsidRPr="00A26FD6">
        <w:rPr>
          <w:spacing w:val="-2"/>
          <w:rtl/>
        </w:rPr>
        <w:t xml:space="preserve"> هردو </w:t>
      </w:r>
      <w:r w:rsidRPr="00A26FD6">
        <w:rPr>
          <w:spacing w:val="-2"/>
          <w:rtl/>
        </w:rPr>
        <w:t xml:space="preserve">از رهبران مشروطۀ اصفهان </w:t>
      </w:r>
      <w:r w:rsidR="00CE05B9" w:rsidRPr="00A26FD6">
        <w:rPr>
          <w:rFonts w:hint="cs"/>
          <w:spacing w:val="-2"/>
          <w:rtl/>
        </w:rPr>
        <w:t>-</w:t>
      </w:r>
      <w:r w:rsidRPr="00A26FD6">
        <w:rPr>
          <w:spacing w:val="-2"/>
          <w:rtl/>
        </w:rPr>
        <w:t xml:space="preserve"> هیئت علمیه را تأسیس کرده </w:t>
      </w:r>
      <w:r w:rsidR="00CE05B9" w:rsidRPr="00A26FD6">
        <w:rPr>
          <w:rFonts w:hint="cs"/>
          <w:spacing w:val="-2"/>
          <w:rtl/>
        </w:rPr>
        <w:t xml:space="preserve">و </w:t>
      </w:r>
      <w:r w:rsidRPr="00A26FD6">
        <w:rPr>
          <w:spacing w:val="-2"/>
          <w:rtl/>
        </w:rPr>
        <w:t>خود ریاست آن را داشت</w:t>
      </w:r>
      <w:r w:rsidR="00A26FD6" w:rsidRPr="00A26FD6">
        <w:rPr>
          <w:spacing w:val="-2"/>
          <w:rtl/>
        </w:rPr>
        <w:t>.</w:t>
      </w:r>
      <w:r w:rsidRPr="00A26FD6">
        <w:rPr>
          <w:rStyle w:val="FootnoteReference"/>
          <w:spacing w:val="-2"/>
          <w:rtl/>
        </w:rPr>
        <w:footnoteReference w:id="364"/>
      </w:r>
      <w:r w:rsidRPr="00A26FD6">
        <w:rPr>
          <w:spacing w:val="-2"/>
          <w:rtl/>
        </w:rPr>
        <w:t xml:space="preserve"> طبعا پس از حاج آقا نورالله و مسائل دورۀ رضاخان و از هم پاشیدگی اوضاع روحانیت</w:t>
      </w:r>
      <w:r w:rsidR="007B4087" w:rsidRPr="00A26FD6">
        <w:rPr>
          <w:spacing w:val="-2"/>
          <w:rtl/>
        </w:rPr>
        <w:t xml:space="preserve">، </w:t>
      </w:r>
      <w:r w:rsidRPr="00A26FD6">
        <w:rPr>
          <w:spacing w:val="-2"/>
          <w:rtl/>
        </w:rPr>
        <w:t>این هیئت</w:t>
      </w:r>
      <w:r w:rsidR="007B4087" w:rsidRPr="00A26FD6">
        <w:rPr>
          <w:spacing w:val="-2"/>
          <w:rtl/>
        </w:rPr>
        <w:t xml:space="preserve">‌ها </w:t>
      </w:r>
      <w:r w:rsidRPr="00A26FD6">
        <w:rPr>
          <w:spacing w:val="-2"/>
          <w:rtl/>
        </w:rPr>
        <w:t>از میان رفت</w:t>
      </w:r>
      <w:r w:rsidR="007B4087" w:rsidRPr="00A26FD6">
        <w:rPr>
          <w:spacing w:val="-2"/>
          <w:rtl/>
        </w:rPr>
        <w:t xml:space="preserve">. </w:t>
      </w:r>
      <w:r w:rsidRPr="00A26FD6">
        <w:rPr>
          <w:spacing w:val="-2"/>
          <w:rtl/>
        </w:rPr>
        <w:t>اما با سقوط پهلوی اول</w:t>
      </w:r>
      <w:r w:rsidR="007B4087" w:rsidRPr="00A26FD6">
        <w:rPr>
          <w:spacing w:val="-2"/>
          <w:rtl/>
        </w:rPr>
        <w:t xml:space="preserve">، </w:t>
      </w:r>
      <w:r w:rsidRPr="00A26FD6">
        <w:rPr>
          <w:spacing w:val="-2"/>
          <w:rtl/>
        </w:rPr>
        <w:t>بار دیگر هیئت علمیه اصفهان با تلاش آیت الله سید حسن چهارسوقی (1256 ـ14 آذر 1336 ش) و جمعی دیگر از علمای اصفهان شکل گرفت</w:t>
      </w:r>
      <w:r w:rsidR="00A26FD6" w:rsidRPr="00A26FD6">
        <w:rPr>
          <w:spacing w:val="-2"/>
          <w:rtl/>
        </w:rPr>
        <w:t>.</w:t>
      </w:r>
      <w:r w:rsidRPr="00A26FD6">
        <w:rPr>
          <w:rStyle w:val="FootnoteReference"/>
          <w:spacing w:val="-2"/>
          <w:rtl/>
        </w:rPr>
        <w:footnoteReference w:id="365"/>
      </w:r>
      <w:r w:rsidRPr="00A26FD6">
        <w:rPr>
          <w:spacing w:val="-2"/>
          <w:rtl/>
        </w:rPr>
        <w:t xml:space="preserve"> باید افزود که در شرایط پس از شهریور بیست</w:t>
      </w:r>
      <w:r w:rsidR="007B4087" w:rsidRPr="00A26FD6">
        <w:rPr>
          <w:spacing w:val="-2"/>
          <w:rtl/>
        </w:rPr>
        <w:t xml:space="preserve">، </w:t>
      </w:r>
      <w:r w:rsidRPr="00A26FD6">
        <w:rPr>
          <w:spacing w:val="-2"/>
          <w:rtl/>
        </w:rPr>
        <w:t>دولت جدید</w:t>
      </w:r>
      <w:r w:rsidR="00961BDF" w:rsidRPr="00A26FD6">
        <w:rPr>
          <w:spacing w:val="-2"/>
          <w:rtl/>
        </w:rPr>
        <w:t xml:space="preserve"> می‌</w:t>
      </w:r>
      <w:r w:rsidRPr="00A26FD6">
        <w:rPr>
          <w:spacing w:val="-2"/>
          <w:rtl/>
        </w:rPr>
        <w:t>کوشید تا سیاست</w:t>
      </w:r>
      <w:r w:rsidR="007B4087" w:rsidRPr="00A26FD6">
        <w:rPr>
          <w:spacing w:val="-2"/>
          <w:rtl/>
        </w:rPr>
        <w:t xml:space="preserve">‌های </w:t>
      </w:r>
      <w:r w:rsidRPr="00A26FD6">
        <w:rPr>
          <w:spacing w:val="-2"/>
          <w:rtl/>
        </w:rPr>
        <w:t>گذشته را تا اندازه</w:t>
      </w:r>
      <w:r w:rsidR="00AD57D5" w:rsidRPr="00A26FD6">
        <w:rPr>
          <w:spacing w:val="-2"/>
          <w:rtl/>
        </w:rPr>
        <w:t xml:space="preserve">‌ای </w:t>
      </w:r>
      <w:r w:rsidRPr="00A26FD6">
        <w:rPr>
          <w:spacing w:val="-2"/>
          <w:rtl/>
        </w:rPr>
        <w:t>جبران کند؛ بدین روی نه تنها از فعالیت</w:t>
      </w:r>
      <w:r w:rsidR="007B4087" w:rsidRPr="00A26FD6">
        <w:rPr>
          <w:spacing w:val="-2"/>
          <w:rtl/>
        </w:rPr>
        <w:t xml:space="preserve">‌های </w:t>
      </w:r>
      <w:r w:rsidRPr="00A26FD6">
        <w:rPr>
          <w:spacing w:val="-2"/>
          <w:rtl/>
        </w:rPr>
        <w:t>مذهبی و تشکیل این قبیل هیئت</w:t>
      </w:r>
      <w:r w:rsidR="007B4087" w:rsidRPr="00A26FD6">
        <w:rPr>
          <w:spacing w:val="-2"/>
          <w:rtl/>
        </w:rPr>
        <w:t xml:space="preserve">‌های </w:t>
      </w:r>
      <w:r w:rsidRPr="00A26FD6">
        <w:rPr>
          <w:spacing w:val="-2"/>
          <w:rtl/>
        </w:rPr>
        <w:t>علمیه ممانعت نکرد بلکه گاه برای مقابله با</w:t>
      </w:r>
      <w:r w:rsidR="00060C89">
        <w:rPr>
          <w:spacing w:val="-2"/>
          <w:rtl/>
        </w:rPr>
        <w:t xml:space="preserve"> کمونیست‌ها </w:t>
      </w:r>
      <w:r w:rsidRPr="00A26FD6">
        <w:rPr>
          <w:spacing w:val="-2"/>
          <w:rtl/>
        </w:rPr>
        <w:t>از</w:t>
      </w:r>
      <w:r w:rsidR="00016EE7">
        <w:rPr>
          <w:spacing w:val="-2"/>
          <w:rtl/>
        </w:rPr>
        <w:t xml:space="preserve"> آن‌ها </w:t>
      </w:r>
      <w:r w:rsidRPr="00A26FD6">
        <w:rPr>
          <w:spacing w:val="-2"/>
          <w:rtl/>
        </w:rPr>
        <w:t>حمایت نیز</w:t>
      </w:r>
      <w:r w:rsidR="00961BDF" w:rsidRPr="00A26FD6">
        <w:rPr>
          <w:spacing w:val="-2"/>
          <w:rtl/>
        </w:rPr>
        <w:t xml:space="preserve"> می‌</w:t>
      </w:r>
      <w:r w:rsidRPr="00A26FD6">
        <w:rPr>
          <w:spacing w:val="-2"/>
          <w:rtl/>
        </w:rPr>
        <w:t>کرد</w:t>
      </w:r>
      <w:r w:rsidR="00A26FD6" w:rsidRPr="00A26FD6">
        <w:rPr>
          <w:spacing w:val="-2"/>
          <w:rtl/>
        </w:rPr>
        <w:t>.</w:t>
      </w:r>
      <w:r w:rsidRPr="00A26FD6">
        <w:rPr>
          <w:rStyle w:val="FootnoteReference"/>
          <w:spacing w:val="-2"/>
          <w:rtl/>
        </w:rPr>
        <w:footnoteReference w:id="366"/>
      </w:r>
      <w:r w:rsidRPr="00A26FD6">
        <w:rPr>
          <w:spacing w:val="-2"/>
          <w:rtl/>
        </w:rPr>
        <w:t xml:space="preserve"> هیئت علمیۀ اصفهان علاوه بر آن طی</w:t>
      </w:r>
      <w:r w:rsidR="00153F93">
        <w:rPr>
          <w:spacing w:val="-2"/>
          <w:rtl/>
        </w:rPr>
        <w:t xml:space="preserve"> سال‌های </w:t>
      </w:r>
      <w:r w:rsidRPr="00A26FD6">
        <w:rPr>
          <w:spacing w:val="-2"/>
          <w:rtl/>
        </w:rPr>
        <w:t>29ـ 32 سهم عمده</w:t>
      </w:r>
      <w:r w:rsidR="00AD57D5" w:rsidRPr="00A26FD6">
        <w:rPr>
          <w:spacing w:val="-2"/>
          <w:rtl/>
        </w:rPr>
        <w:t xml:space="preserve">‌ای </w:t>
      </w:r>
      <w:r w:rsidRPr="00A26FD6">
        <w:rPr>
          <w:spacing w:val="-2"/>
          <w:rtl/>
        </w:rPr>
        <w:t>در فعالیت برای ملی شدن صنعت نفت و تبعات آن داشت</w:t>
      </w:r>
      <w:r w:rsidR="00A26FD6" w:rsidRPr="00A26FD6">
        <w:rPr>
          <w:spacing w:val="-2"/>
          <w:rtl/>
        </w:rPr>
        <w:t>،</w:t>
      </w:r>
      <w:r w:rsidRPr="00A26FD6">
        <w:rPr>
          <w:rStyle w:val="FootnoteReference"/>
          <w:spacing w:val="-2"/>
          <w:rtl/>
        </w:rPr>
        <w:footnoteReference w:id="367"/>
      </w:r>
      <w:r w:rsidRPr="00A26FD6">
        <w:rPr>
          <w:spacing w:val="-2"/>
          <w:rtl/>
        </w:rPr>
        <w:t xml:space="preserve"> که نمونه آن بیانیه مفصل آیت الله چهار سوقی در لزوم ملی شدن صنعت نفت بود</w:t>
      </w:r>
      <w:r w:rsidR="007B4087" w:rsidRPr="00A26FD6">
        <w:rPr>
          <w:spacing w:val="-2"/>
          <w:rtl/>
        </w:rPr>
        <w:t xml:space="preserve">. </w:t>
      </w:r>
      <w:r w:rsidRPr="00A26FD6">
        <w:rPr>
          <w:spacing w:val="-2"/>
          <w:rtl/>
        </w:rPr>
        <w:t>بعدها بیانیه</w:t>
      </w:r>
      <w:r w:rsidR="00AD57D5" w:rsidRPr="00A26FD6">
        <w:rPr>
          <w:spacing w:val="-2"/>
          <w:rtl/>
        </w:rPr>
        <w:t xml:space="preserve">‌ای </w:t>
      </w:r>
      <w:r w:rsidRPr="00A26FD6">
        <w:rPr>
          <w:spacing w:val="-2"/>
          <w:rtl/>
        </w:rPr>
        <w:t xml:space="preserve">هم از طرف هیئت علمیه درباره مجازات عامل </w:t>
      </w:r>
      <w:r w:rsidR="00A26FD6" w:rsidRPr="00A26FD6">
        <w:rPr>
          <w:spacing w:val="-2"/>
          <w:rtl/>
        </w:rPr>
        <w:t>حادثه سی</w:t>
      </w:r>
      <w:r w:rsidR="00A26FD6" w:rsidRPr="00A26FD6">
        <w:rPr>
          <w:rFonts w:hint="cs"/>
          <w:spacing w:val="-2"/>
          <w:rtl/>
        </w:rPr>
        <w:t>‌</w:t>
      </w:r>
      <w:r w:rsidRPr="00A26FD6">
        <w:rPr>
          <w:spacing w:val="-2"/>
          <w:rtl/>
        </w:rPr>
        <w:t>ام تیر سال 1331 اصفهان صادر شد</w:t>
      </w:r>
      <w:r w:rsidR="00A26FD6" w:rsidRPr="00A26FD6">
        <w:rPr>
          <w:spacing w:val="-2"/>
          <w:rtl/>
        </w:rPr>
        <w:t>.</w:t>
      </w:r>
      <w:r w:rsidRPr="00A26FD6">
        <w:rPr>
          <w:rStyle w:val="FootnoteReference"/>
          <w:spacing w:val="-2"/>
          <w:rtl/>
        </w:rPr>
        <w:footnoteReference w:id="368"/>
      </w:r>
      <w:r w:rsidRPr="00A26FD6">
        <w:rPr>
          <w:spacing w:val="-2"/>
          <w:rtl/>
        </w:rPr>
        <w:t xml:space="preserve"> ایجاد انجمن تبلیغات دینی با تلاش آیت الله سیدضیاء علامه و همراهی آیات خادمی و خراسانی جهت امر به معروف و نهی از منکر و مبارزه با مشروب فروشی</w:t>
      </w:r>
      <w:r w:rsidR="007B4087" w:rsidRPr="00A26FD6">
        <w:rPr>
          <w:spacing w:val="-2"/>
          <w:rtl/>
        </w:rPr>
        <w:t xml:space="preserve">‌ها </w:t>
      </w:r>
      <w:r w:rsidRPr="00A26FD6">
        <w:rPr>
          <w:spacing w:val="-2"/>
          <w:rtl/>
        </w:rPr>
        <w:t>از جمله اقداماتی بود که از سال 1325 آغاز شد</w:t>
      </w:r>
      <w:r w:rsidR="00A26FD6" w:rsidRPr="00A26FD6">
        <w:rPr>
          <w:spacing w:val="-2"/>
          <w:rtl/>
        </w:rPr>
        <w:t>.</w:t>
      </w:r>
      <w:r w:rsidRPr="00A26FD6">
        <w:rPr>
          <w:rStyle w:val="FootnoteReference"/>
          <w:spacing w:val="-2"/>
          <w:rtl/>
        </w:rPr>
        <w:footnoteReference w:id="369"/>
      </w:r>
      <w:r w:rsidRPr="00A26FD6">
        <w:rPr>
          <w:spacing w:val="-2"/>
          <w:rtl/>
        </w:rPr>
        <w:t xml:space="preserve"> فعالیت این تشکیلات با محوریت آقای علامه و همکاری جمعی از جوانان اصفهان</w:t>
      </w:r>
      <w:r w:rsidR="007B4087" w:rsidRPr="00A26FD6">
        <w:rPr>
          <w:spacing w:val="-2"/>
          <w:rtl/>
        </w:rPr>
        <w:t xml:space="preserve">، </w:t>
      </w:r>
      <w:r w:rsidRPr="00A26FD6">
        <w:rPr>
          <w:spacing w:val="-2"/>
          <w:rtl/>
        </w:rPr>
        <w:t>تا</w:t>
      </w:r>
      <w:r w:rsidR="00147502" w:rsidRPr="00A26FD6">
        <w:rPr>
          <w:spacing w:val="-2"/>
          <w:rtl/>
        </w:rPr>
        <w:t xml:space="preserve"> سال‌ها </w:t>
      </w:r>
      <w:r w:rsidRPr="00A26FD6">
        <w:rPr>
          <w:spacing w:val="-2"/>
          <w:rtl/>
        </w:rPr>
        <w:t>ادامه داشت</w:t>
      </w:r>
      <w:r w:rsidR="007B4087" w:rsidRPr="00A26FD6">
        <w:rPr>
          <w:spacing w:val="-2"/>
          <w:rtl/>
        </w:rPr>
        <w:t xml:space="preserve">. </w:t>
      </w:r>
    </w:p>
    <w:p w:rsidR="00C65F32" w:rsidRPr="00853DCC" w:rsidRDefault="00C65F32" w:rsidP="001970D5">
      <w:pPr>
        <w:pStyle w:val="a"/>
        <w:rPr>
          <w:rtl/>
        </w:rPr>
      </w:pPr>
      <w:r w:rsidRPr="00853DCC">
        <w:rPr>
          <w:rtl/>
        </w:rPr>
        <w:t>مشارکت در معرفی کاندیدا برای انتخابات مجلس هفدهم از دیگر کارهای هیأت علمیه بود</w:t>
      </w:r>
      <w:r w:rsidR="007B4087">
        <w:rPr>
          <w:rtl/>
        </w:rPr>
        <w:t xml:space="preserve">. </w:t>
      </w:r>
      <w:r w:rsidRPr="00014724">
        <w:rPr>
          <w:rStyle w:val="FootnoteReference"/>
          <w:rtl/>
        </w:rPr>
        <w:footnoteReference w:id="370"/>
      </w:r>
      <w:r w:rsidRPr="00853DCC">
        <w:rPr>
          <w:rtl/>
        </w:rPr>
        <w:t xml:space="preserve"> در واقع این هیئت</w:t>
      </w:r>
      <w:r w:rsidR="007B4087">
        <w:rPr>
          <w:rtl/>
        </w:rPr>
        <w:t xml:space="preserve">، </w:t>
      </w:r>
      <w:r w:rsidRPr="00853DCC">
        <w:rPr>
          <w:rtl/>
        </w:rPr>
        <w:t>تا</w:t>
      </w:r>
      <w:r w:rsidR="00147502">
        <w:rPr>
          <w:rtl/>
        </w:rPr>
        <w:t xml:space="preserve"> سال‌ها </w:t>
      </w:r>
      <w:r w:rsidRPr="00853DCC">
        <w:rPr>
          <w:rtl/>
        </w:rPr>
        <w:t>پس از آن در امور عمومی شهر</w:t>
      </w:r>
      <w:r w:rsidRPr="00014724">
        <w:rPr>
          <w:rStyle w:val="FootnoteReference"/>
          <w:rtl/>
        </w:rPr>
        <w:footnoteReference w:id="371"/>
      </w:r>
      <w:r w:rsidRPr="00853DCC">
        <w:rPr>
          <w:rtl/>
        </w:rPr>
        <w:t xml:space="preserve"> و به ویژه جلوگیری از فعالیت بهائیان و دیگر مفاسد</w:t>
      </w:r>
      <w:r w:rsidRPr="00014724">
        <w:rPr>
          <w:rStyle w:val="FootnoteReference"/>
          <w:rtl/>
        </w:rPr>
        <w:footnoteReference w:id="372"/>
      </w:r>
      <w:r w:rsidRPr="00853DCC">
        <w:rPr>
          <w:rtl/>
        </w:rPr>
        <w:t xml:space="preserve"> از قبیل درخواست از رزم آرا برای صدور دستور لغو خرید و فروش مشروبات الکلی</w:t>
      </w:r>
      <w:r w:rsidRPr="00014724">
        <w:rPr>
          <w:rStyle w:val="FootnoteReference"/>
          <w:rtl/>
        </w:rPr>
        <w:footnoteReference w:id="373"/>
      </w:r>
      <w:r w:rsidRPr="00853DCC">
        <w:rPr>
          <w:rtl/>
        </w:rPr>
        <w:t xml:space="preserve"> دخالت</w:t>
      </w:r>
      <w:r w:rsidR="00A519CF">
        <w:rPr>
          <w:rtl/>
        </w:rPr>
        <w:t xml:space="preserve"> می‌کرد </w:t>
      </w:r>
      <w:r w:rsidRPr="00853DCC">
        <w:rPr>
          <w:rtl/>
        </w:rPr>
        <w:t>و مرجعی برای تظلمات مردم بود</w:t>
      </w:r>
      <w:r w:rsidR="007B4087">
        <w:rPr>
          <w:rtl/>
        </w:rPr>
        <w:t xml:space="preserve">. </w:t>
      </w:r>
      <w:r w:rsidRPr="00853DCC">
        <w:rPr>
          <w:rtl/>
        </w:rPr>
        <w:t>در این زمینه نامه</w:t>
      </w:r>
      <w:r w:rsidR="007B4087">
        <w:rPr>
          <w:rtl/>
        </w:rPr>
        <w:t xml:space="preserve">‌ها </w:t>
      </w:r>
      <w:r w:rsidRPr="00853DCC">
        <w:rPr>
          <w:rtl/>
        </w:rPr>
        <w:t>و اسناد فراوانی وجود دارد که بخشی از</w:t>
      </w:r>
      <w:r w:rsidR="00016EE7">
        <w:rPr>
          <w:rtl/>
        </w:rPr>
        <w:t xml:space="preserve"> آن‌ها </w:t>
      </w:r>
      <w:r w:rsidRPr="00853DCC">
        <w:rPr>
          <w:rtl/>
        </w:rPr>
        <w:t>را استاد علامه سید محمد علی روضاتی سخا</w:t>
      </w:r>
      <w:r w:rsidR="006E6BF4" w:rsidRPr="00853DCC">
        <w:rPr>
          <w:rFonts w:hint="cs"/>
          <w:rtl/>
        </w:rPr>
        <w:t>و</w:t>
      </w:r>
      <w:r w:rsidRPr="00853DCC">
        <w:rPr>
          <w:rtl/>
        </w:rPr>
        <w:t>تمندانه در اختیار ما قرار دادند</w:t>
      </w:r>
      <w:r w:rsidR="007B4087">
        <w:rPr>
          <w:rtl/>
        </w:rPr>
        <w:t xml:space="preserve">. </w:t>
      </w:r>
      <w:r w:rsidRPr="00853DCC">
        <w:rPr>
          <w:rtl/>
        </w:rPr>
        <w:t>و ما</w:t>
      </w:r>
      <w:r w:rsidR="00016EE7">
        <w:rPr>
          <w:rtl/>
        </w:rPr>
        <w:t xml:space="preserve"> آن‌ها </w:t>
      </w:r>
      <w:r w:rsidRPr="00853DCC">
        <w:rPr>
          <w:rtl/>
        </w:rPr>
        <w:t>را در کتاب اسنادی از خاندان روضاتیان چاپ کردیم</w:t>
      </w:r>
      <w:r w:rsidR="00A26FD6">
        <w:rPr>
          <w:rtl/>
        </w:rPr>
        <w:t>.</w:t>
      </w:r>
      <w:r w:rsidRPr="00014724">
        <w:rPr>
          <w:rStyle w:val="FootnoteReference"/>
          <w:rtl/>
        </w:rPr>
        <w:footnoteReference w:id="374"/>
      </w:r>
      <w:r w:rsidRPr="00853DCC">
        <w:rPr>
          <w:rtl/>
        </w:rPr>
        <w:t xml:space="preserve"> نمونۀ برخی از اسناد هیئت علمیه اصفهان که فعالیت آن از سال 1329 به بعد بیشتر شده</w:t>
      </w:r>
      <w:r w:rsidR="007B4087">
        <w:rPr>
          <w:rtl/>
        </w:rPr>
        <w:t xml:space="preserve">، </w:t>
      </w:r>
      <w:r w:rsidRPr="00853DCC">
        <w:rPr>
          <w:rtl/>
        </w:rPr>
        <w:t>به تازگی به چاپ رسیده است</w:t>
      </w:r>
      <w:r w:rsidR="007B4087">
        <w:rPr>
          <w:rtl/>
        </w:rPr>
        <w:t xml:space="preserve">. </w:t>
      </w:r>
      <w:r w:rsidRPr="00853DCC">
        <w:rPr>
          <w:rtl/>
        </w:rPr>
        <w:t>این فعالیت در شکل نامه نگاری به شاه</w:t>
      </w:r>
      <w:r w:rsidR="007B4087">
        <w:rPr>
          <w:rtl/>
        </w:rPr>
        <w:t xml:space="preserve">، </w:t>
      </w:r>
      <w:r w:rsidRPr="00853DCC">
        <w:rPr>
          <w:rtl/>
        </w:rPr>
        <w:t>نخست وزیر و دیگر مقامات</w:t>
      </w:r>
      <w:r w:rsidR="007B4087">
        <w:rPr>
          <w:rtl/>
        </w:rPr>
        <w:t xml:space="preserve">، </w:t>
      </w:r>
      <w:r w:rsidRPr="00853DCC">
        <w:rPr>
          <w:rtl/>
        </w:rPr>
        <w:t>در محور حفظ اخلاق جامعه از فساد از سال یاد شده</w:t>
      </w:r>
      <w:r w:rsidR="007B4087">
        <w:rPr>
          <w:rtl/>
        </w:rPr>
        <w:t xml:space="preserve">، </w:t>
      </w:r>
      <w:r w:rsidRPr="00853DCC">
        <w:rPr>
          <w:rtl/>
        </w:rPr>
        <w:t>دنبال</w:t>
      </w:r>
      <w:r w:rsidR="00961BDF">
        <w:rPr>
          <w:rtl/>
        </w:rPr>
        <w:t xml:space="preserve"> می‌</w:t>
      </w:r>
      <w:r w:rsidRPr="00853DCC">
        <w:rPr>
          <w:rtl/>
        </w:rPr>
        <w:t>شود</w:t>
      </w:r>
      <w:r w:rsidR="00A26FD6">
        <w:rPr>
          <w:rtl/>
        </w:rPr>
        <w:t>.</w:t>
      </w:r>
      <w:r w:rsidRPr="00014724">
        <w:rPr>
          <w:rStyle w:val="FootnoteReference"/>
          <w:rtl/>
        </w:rPr>
        <w:footnoteReference w:id="375"/>
      </w:r>
    </w:p>
    <w:p w:rsidR="00C65F32" w:rsidRPr="00853DCC" w:rsidRDefault="00A26FD6" w:rsidP="001970D5">
      <w:pPr>
        <w:pStyle w:val="a"/>
        <w:rPr>
          <w:rtl/>
        </w:rPr>
      </w:pPr>
      <w:r>
        <w:rPr>
          <w:rtl/>
        </w:rPr>
        <w:t>همان</w:t>
      </w:r>
      <w:r w:rsidR="00C65F32" w:rsidRPr="00853DCC">
        <w:rPr>
          <w:rtl/>
        </w:rPr>
        <w:t>گونه که اشاره شد</w:t>
      </w:r>
      <w:r w:rsidR="007B4087">
        <w:rPr>
          <w:rtl/>
        </w:rPr>
        <w:t xml:space="preserve">، </w:t>
      </w:r>
      <w:r w:rsidR="00C65F32" w:rsidRPr="00853DCC">
        <w:rPr>
          <w:rtl/>
        </w:rPr>
        <w:t>هیئت علمیه اصفهان بعد از درگذشت آیت الله چهارسوقی با ریاست آیت الله خادمی به فعالیت خود ادامه داد</w:t>
      </w:r>
      <w:r w:rsidR="007B4087">
        <w:rPr>
          <w:rtl/>
        </w:rPr>
        <w:t xml:space="preserve">. </w:t>
      </w:r>
      <w:r w:rsidR="00C65F32" w:rsidRPr="00853DCC">
        <w:rPr>
          <w:rtl/>
        </w:rPr>
        <w:t>برای نمونه</w:t>
      </w:r>
      <w:r w:rsidR="007B4087">
        <w:rPr>
          <w:rtl/>
        </w:rPr>
        <w:t xml:space="preserve">، </w:t>
      </w:r>
      <w:r w:rsidR="00C65F32" w:rsidRPr="00853DCC">
        <w:rPr>
          <w:rtl/>
        </w:rPr>
        <w:t>نامه</w:t>
      </w:r>
      <w:r w:rsidR="007B4087">
        <w:rPr>
          <w:rtl/>
        </w:rPr>
        <w:t xml:space="preserve">‌های </w:t>
      </w:r>
      <w:r w:rsidR="00C65F32" w:rsidRPr="00853DCC">
        <w:rPr>
          <w:rtl/>
        </w:rPr>
        <w:t>مکرر آنان را به هویدا در اعتراض به طرح</w:t>
      </w:r>
      <w:r w:rsidR="007B4087">
        <w:rPr>
          <w:rtl/>
        </w:rPr>
        <w:t xml:space="preserve"> </w:t>
      </w:r>
      <w:r w:rsidR="00C65F32" w:rsidRPr="00853DCC">
        <w:rPr>
          <w:rtl/>
        </w:rPr>
        <w:t>مدارس مختلط ک</w:t>
      </w:r>
      <w:r w:rsidR="006E6BF4" w:rsidRPr="00853DCC">
        <w:rPr>
          <w:rFonts w:hint="cs"/>
          <w:rtl/>
        </w:rPr>
        <w:t>ه</w:t>
      </w:r>
      <w:r w:rsidR="00C65F32" w:rsidRPr="00853DCC">
        <w:rPr>
          <w:rtl/>
        </w:rPr>
        <w:t xml:space="preserve"> ذیل آن اسامی جمع فراوانی از علمای اصفهان آمده</w:t>
      </w:r>
      <w:r w:rsidR="007B4087">
        <w:rPr>
          <w:rtl/>
        </w:rPr>
        <w:t xml:space="preserve">، </w:t>
      </w:r>
      <w:r w:rsidR="00961BDF">
        <w:rPr>
          <w:rtl/>
        </w:rPr>
        <w:t>می‌</w:t>
      </w:r>
      <w:r w:rsidR="00C65F32" w:rsidRPr="00853DCC">
        <w:rPr>
          <w:rtl/>
        </w:rPr>
        <w:t>توان نام برد</w:t>
      </w:r>
      <w:r>
        <w:rPr>
          <w:rtl/>
        </w:rPr>
        <w:t>.</w:t>
      </w:r>
      <w:r w:rsidR="00C65F32" w:rsidRPr="00014724">
        <w:rPr>
          <w:rStyle w:val="FootnoteReference"/>
          <w:rtl/>
        </w:rPr>
        <w:footnoteReference w:id="376"/>
      </w:r>
      <w:r w:rsidR="00C65F32" w:rsidRPr="00853DCC">
        <w:rPr>
          <w:rtl/>
        </w:rPr>
        <w:t xml:space="preserve"> نامه مفصلی هم در سال 40 خطاب به علی امینی برای جلوگیری از مظاهر فساد در جامعه نوشته شده است</w:t>
      </w:r>
      <w:r>
        <w:rPr>
          <w:rtl/>
        </w:rPr>
        <w:t>.</w:t>
      </w:r>
      <w:r w:rsidR="00C65F32" w:rsidRPr="00014724">
        <w:rPr>
          <w:rStyle w:val="FootnoteReference"/>
          <w:rtl/>
        </w:rPr>
        <w:footnoteReference w:id="377"/>
      </w:r>
      <w:r w:rsidR="00C65F32" w:rsidRPr="00853DCC">
        <w:rPr>
          <w:rtl/>
        </w:rPr>
        <w:t xml:space="preserve"> اعتراض علمای اصفهان به اظهارات یکی از سناتورها با نام اعلم در سال 50 دائر بر غیر ایرانی بودن امام خمینی مورد دیگری است که شخص آیت الله خادمی دنبال</w:t>
      </w:r>
      <w:r w:rsidR="00961BDF">
        <w:rPr>
          <w:rtl/>
        </w:rPr>
        <w:t xml:space="preserve"> می‌</w:t>
      </w:r>
      <w:r w:rsidR="00C65F32" w:rsidRPr="00853DCC">
        <w:rPr>
          <w:rtl/>
        </w:rPr>
        <w:t>کرد</w:t>
      </w:r>
      <w:r>
        <w:rPr>
          <w:rtl/>
        </w:rPr>
        <w:t>.</w:t>
      </w:r>
      <w:r w:rsidR="00C65F32" w:rsidRPr="00014724">
        <w:rPr>
          <w:rStyle w:val="FootnoteReference"/>
          <w:rtl/>
        </w:rPr>
        <w:footnoteReference w:id="378"/>
      </w:r>
      <w:r w:rsidR="00C65F32" w:rsidRPr="00853DCC">
        <w:rPr>
          <w:rtl/>
        </w:rPr>
        <w:t xml:space="preserve"> همچنین مخالفت با تغییر برخ</w:t>
      </w:r>
      <w:r w:rsidR="006E6BF4" w:rsidRPr="00853DCC">
        <w:rPr>
          <w:rtl/>
        </w:rPr>
        <w:t>ی از مواد قانون مدنی مانند بالا</w:t>
      </w:r>
      <w:r w:rsidR="00C65F32" w:rsidRPr="00853DCC">
        <w:rPr>
          <w:rtl/>
        </w:rPr>
        <w:t xml:space="preserve"> بردن سن ازدواج از جمله مطالبی است که هیئت علمیه اصفهان در سال 53 سخت آن را دنبال</w:t>
      </w:r>
      <w:r w:rsidR="00961BDF">
        <w:rPr>
          <w:rtl/>
        </w:rPr>
        <w:t xml:space="preserve"> می‌</w:t>
      </w:r>
      <w:r w:rsidR="00C65F32" w:rsidRPr="00853DCC">
        <w:rPr>
          <w:rtl/>
        </w:rPr>
        <w:t>کرد</w:t>
      </w:r>
      <w:r>
        <w:rPr>
          <w:rtl/>
        </w:rPr>
        <w:t>.</w:t>
      </w:r>
      <w:r w:rsidR="00C65F32" w:rsidRPr="00014724">
        <w:rPr>
          <w:rStyle w:val="FootnoteReference"/>
          <w:rtl/>
        </w:rPr>
        <w:footnoteReference w:id="379"/>
      </w:r>
      <w:r w:rsidR="00C65F32" w:rsidRPr="00853DCC">
        <w:rPr>
          <w:rtl/>
        </w:rPr>
        <w:t xml:space="preserve"> مرحوم آیت الله میرسیدعلی بهبه</w:t>
      </w:r>
      <w:r w:rsidR="006E6BF4" w:rsidRPr="00853DCC">
        <w:rPr>
          <w:rtl/>
        </w:rPr>
        <w:t>انی هم که هر سال بهار و تابستان</w:t>
      </w:r>
      <w:r w:rsidR="00C65F32" w:rsidRPr="00853DCC">
        <w:rPr>
          <w:rtl/>
        </w:rPr>
        <w:t xml:space="preserve"> در اصفهان بود</w:t>
      </w:r>
      <w:r w:rsidR="007B4087">
        <w:rPr>
          <w:rFonts w:hint="cs"/>
          <w:rtl/>
        </w:rPr>
        <w:t xml:space="preserve">، </w:t>
      </w:r>
      <w:r w:rsidR="00C65F32" w:rsidRPr="00853DCC">
        <w:rPr>
          <w:rtl/>
        </w:rPr>
        <w:t>در</w:t>
      </w:r>
      <w:r>
        <w:rPr>
          <w:rtl/>
        </w:rPr>
        <w:t xml:space="preserve"> اینگونه </w:t>
      </w:r>
      <w:r w:rsidR="00C65F32" w:rsidRPr="00853DCC">
        <w:rPr>
          <w:rtl/>
        </w:rPr>
        <w:t>امور مداخله داشت</w:t>
      </w:r>
      <w:r w:rsidR="007B4087">
        <w:rPr>
          <w:rtl/>
        </w:rPr>
        <w:t>.</w:t>
      </w:r>
      <w:r w:rsidR="00C65F32" w:rsidRPr="00014724">
        <w:rPr>
          <w:rStyle w:val="FootnoteReference"/>
          <w:rtl/>
        </w:rPr>
        <w:footnoteReference w:id="380"/>
      </w:r>
    </w:p>
    <w:p w:rsidR="00C65F32" w:rsidRPr="00853DCC" w:rsidRDefault="00C65F32" w:rsidP="001970D5">
      <w:pPr>
        <w:pStyle w:val="a"/>
        <w:rPr>
          <w:rtl/>
        </w:rPr>
      </w:pPr>
      <w:r w:rsidRPr="00853DCC">
        <w:rPr>
          <w:rtl/>
        </w:rPr>
        <w:t>طبعا</w:t>
      </w:r>
      <w:r w:rsidR="006E6BF4" w:rsidRPr="00853DCC">
        <w:rPr>
          <w:rFonts w:hint="cs"/>
          <w:rtl/>
        </w:rPr>
        <w:t>ً</w:t>
      </w:r>
      <w:r w:rsidRPr="00853DCC">
        <w:rPr>
          <w:rtl/>
        </w:rPr>
        <w:t xml:space="preserve"> در سایر شهرها نیز هیئت</w:t>
      </w:r>
      <w:r w:rsidR="007B4087">
        <w:rPr>
          <w:rtl/>
        </w:rPr>
        <w:t xml:space="preserve">‌های </w:t>
      </w:r>
      <w:r w:rsidRPr="00853DCC">
        <w:rPr>
          <w:rtl/>
        </w:rPr>
        <w:t>علمیه در همین حدود فعالیت</w:t>
      </w:r>
      <w:r w:rsidR="007B4087">
        <w:rPr>
          <w:rtl/>
        </w:rPr>
        <w:t xml:space="preserve">‌های </w:t>
      </w:r>
      <w:r w:rsidRPr="00853DCC">
        <w:rPr>
          <w:rtl/>
        </w:rPr>
        <w:t>مذ</w:t>
      </w:r>
      <w:r w:rsidR="00A26FD6">
        <w:rPr>
          <w:rtl/>
        </w:rPr>
        <w:t>هبی سیاسی داشته</w:t>
      </w:r>
      <w:r w:rsidR="00A26FD6">
        <w:rPr>
          <w:rFonts w:hint="cs"/>
          <w:rtl/>
        </w:rPr>
        <w:t>‌</w:t>
      </w:r>
      <w:r w:rsidR="006E6BF4" w:rsidRPr="00853DCC">
        <w:rPr>
          <w:rtl/>
        </w:rPr>
        <w:t>اند</w:t>
      </w:r>
      <w:r w:rsidR="007B4087">
        <w:rPr>
          <w:rtl/>
        </w:rPr>
        <w:t xml:space="preserve">. </w:t>
      </w:r>
      <w:r w:rsidR="006E6BF4" w:rsidRPr="00853DCC">
        <w:rPr>
          <w:rtl/>
        </w:rPr>
        <w:t>مانند همین</w:t>
      </w:r>
      <w:r w:rsidRPr="00853DCC">
        <w:rPr>
          <w:rtl/>
        </w:rPr>
        <w:t xml:space="preserve"> تشکل</w:t>
      </w:r>
      <w:r w:rsidR="007B4087">
        <w:rPr>
          <w:rtl/>
        </w:rPr>
        <w:t xml:space="preserve">، </w:t>
      </w:r>
      <w:r w:rsidRPr="00853DCC">
        <w:rPr>
          <w:rtl/>
        </w:rPr>
        <w:t>در تهران</w:t>
      </w:r>
      <w:r w:rsidR="00A26FD6">
        <w:rPr>
          <w:rtl/>
        </w:rPr>
        <w:t>،</w:t>
      </w:r>
      <w:r w:rsidRPr="00014724">
        <w:rPr>
          <w:rStyle w:val="FootnoteReference"/>
          <w:rtl/>
        </w:rPr>
        <w:footnoteReference w:id="381"/>
      </w:r>
      <w:r w:rsidR="006E6BF4" w:rsidRPr="00853DCC">
        <w:rPr>
          <w:rFonts w:hint="cs"/>
          <w:rtl/>
        </w:rPr>
        <w:t xml:space="preserve"> </w:t>
      </w:r>
      <w:r w:rsidRPr="00853DCC">
        <w:rPr>
          <w:rtl/>
        </w:rPr>
        <w:t>شیراز و کرمان وجود داشت که ارتباطاتی با هیئت علمیۀ اصفهان داشتند</w:t>
      </w:r>
      <w:r w:rsidR="007B4087">
        <w:rPr>
          <w:rtl/>
        </w:rPr>
        <w:t xml:space="preserve">. </w:t>
      </w:r>
      <w:r w:rsidRPr="00853DCC">
        <w:rPr>
          <w:rtl/>
        </w:rPr>
        <w:t>اطلاعیه</w:t>
      </w:r>
      <w:r w:rsidR="00AD57D5">
        <w:rPr>
          <w:rtl/>
        </w:rPr>
        <w:t xml:space="preserve">‌ای </w:t>
      </w:r>
      <w:r w:rsidRPr="00853DCC">
        <w:rPr>
          <w:rtl/>
        </w:rPr>
        <w:t>با تاریخ 16/9/27 از جامعۀ روحانی کرمان در اختیار داریم که در حمایت از مدارس جامعۀ اسلامی صادر شده است</w:t>
      </w:r>
      <w:r w:rsidR="007B4087">
        <w:rPr>
          <w:rtl/>
        </w:rPr>
        <w:t xml:space="preserve">. </w:t>
      </w:r>
      <w:r w:rsidRPr="00853DCC">
        <w:rPr>
          <w:rtl/>
        </w:rPr>
        <w:t>هیئت علمیه کرمانشاه نیز در سال 1325 تشکیل شده است</w:t>
      </w:r>
      <w:r w:rsidR="00A26FD6">
        <w:rPr>
          <w:rtl/>
        </w:rPr>
        <w:t>.</w:t>
      </w:r>
      <w:r w:rsidRPr="00014724">
        <w:rPr>
          <w:rStyle w:val="FootnoteReference"/>
          <w:rtl/>
        </w:rPr>
        <w:footnoteReference w:id="382"/>
      </w:r>
      <w:r w:rsidRPr="00853DCC">
        <w:rPr>
          <w:rtl/>
        </w:rPr>
        <w:t xml:space="preserve"> در لرستان هم هیئت علمیه فعال بود و مسائل سیاسی را تعقیب</w:t>
      </w:r>
      <w:r w:rsidR="00961BDF">
        <w:rPr>
          <w:rtl/>
        </w:rPr>
        <w:t xml:space="preserve"> می‌</w:t>
      </w:r>
      <w:r w:rsidRPr="00853DCC">
        <w:rPr>
          <w:rtl/>
        </w:rPr>
        <w:t>کرد</w:t>
      </w:r>
      <w:r w:rsidR="00A26FD6">
        <w:rPr>
          <w:rtl/>
        </w:rPr>
        <w:t>.</w:t>
      </w:r>
      <w:r w:rsidRPr="00014724">
        <w:rPr>
          <w:rStyle w:val="FootnoteReference"/>
          <w:rtl/>
        </w:rPr>
        <w:footnoteReference w:id="383"/>
      </w:r>
      <w:r w:rsidRPr="00853DCC">
        <w:rPr>
          <w:rtl/>
        </w:rPr>
        <w:t xml:space="preserve"> این شهر برای مدتی در</w:t>
      </w:r>
      <w:r w:rsidR="00153F93">
        <w:rPr>
          <w:rtl/>
        </w:rPr>
        <w:t xml:space="preserve"> سال‌های </w:t>
      </w:r>
      <w:r w:rsidRPr="00853DCC">
        <w:rPr>
          <w:rtl/>
        </w:rPr>
        <w:t>اخیر دهه بیست</w:t>
      </w:r>
      <w:r w:rsidR="007B4087">
        <w:rPr>
          <w:rtl/>
        </w:rPr>
        <w:t xml:space="preserve">، </w:t>
      </w:r>
      <w:r w:rsidRPr="00853DCC">
        <w:rPr>
          <w:rtl/>
        </w:rPr>
        <w:t>تبعیدگاه فدائیان اسلام بود و به همین دلیل زمینه فعالیت</w:t>
      </w:r>
      <w:r w:rsidR="007B4087">
        <w:rPr>
          <w:rtl/>
        </w:rPr>
        <w:t xml:space="preserve">‌های </w:t>
      </w:r>
      <w:r w:rsidRPr="00853DCC">
        <w:rPr>
          <w:rtl/>
        </w:rPr>
        <w:t>سیاسی ـ مذهبی فراوانی داشت</w:t>
      </w:r>
      <w:r w:rsidR="007B4087">
        <w:rPr>
          <w:rtl/>
        </w:rPr>
        <w:t xml:space="preserve">. </w:t>
      </w:r>
    </w:p>
    <w:p w:rsidR="00C65F32" w:rsidRPr="00853DCC" w:rsidRDefault="00C65F32" w:rsidP="00A519CF">
      <w:pPr>
        <w:pStyle w:val="a"/>
        <w:rPr>
          <w:rtl/>
        </w:rPr>
      </w:pPr>
      <w:r w:rsidRPr="00853DCC">
        <w:rPr>
          <w:rtl/>
        </w:rPr>
        <w:t>جامعۀ اهل منبر اصطلاحی بود که برای دستۀ دوم روحانیون شهرها که در سطحی پایین</w:t>
      </w:r>
      <w:r w:rsidR="00147502">
        <w:rPr>
          <w:rtl/>
        </w:rPr>
        <w:t xml:space="preserve">‌تر </w:t>
      </w:r>
      <w:r w:rsidRPr="00853DCC">
        <w:rPr>
          <w:rtl/>
        </w:rPr>
        <w:t>از هیئت علمیه بودند</w:t>
      </w:r>
      <w:r w:rsidR="007B4087">
        <w:rPr>
          <w:rtl/>
        </w:rPr>
        <w:t xml:space="preserve">، </w:t>
      </w:r>
      <w:r w:rsidRPr="00853DCC">
        <w:rPr>
          <w:rtl/>
        </w:rPr>
        <w:t>به کار</w:t>
      </w:r>
      <w:r w:rsidR="00961BDF">
        <w:rPr>
          <w:rtl/>
        </w:rPr>
        <w:t xml:space="preserve"> می‌</w:t>
      </w:r>
      <w:r w:rsidRPr="00853DCC">
        <w:rPr>
          <w:rtl/>
        </w:rPr>
        <w:t>رفت</w:t>
      </w:r>
      <w:r w:rsidR="007B4087">
        <w:rPr>
          <w:rtl/>
        </w:rPr>
        <w:t xml:space="preserve">. </w:t>
      </w:r>
      <w:r w:rsidRPr="00853DCC">
        <w:rPr>
          <w:rtl/>
        </w:rPr>
        <w:t>برای مثال همان طور که در تهران جامعه اهل منبر فعال بود</w:t>
      </w:r>
      <w:r w:rsidR="007B4087">
        <w:rPr>
          <w:rtl/>
        </w:rPr>
        <w:t xml:space="preserve">، </w:t>
      </w:r>
      <w:r w:rsidRPr="00853DCC">
        <w:rPr>
          <w:rtl/>
        </w:rPr>
        <w:t>در برخی از شهرها نیز این تشکل وجود داشت که نمونۀ آن جامعه اهل منبر کرمان است</w:t>
      </w:r>
      <w:r w:rsidR="007B4087">
        <w:rPr>
          <w:rtl/>
        </w:rPr>
        <w:t xml:space="preserve">. </w:t>
      </w:r>
      <w:r w:rsidRPr="00853DCC">
        <w:rPr>
          <w:rtl/>
        </w:rPr>
        <w:t>در برخی موارد</w:t>
      </w:r>
      <w:r w:rsidR="007B4087">
        <w:rPr>
          <w:rtl/>
        </w:rPr>
        <w:t xml:space="preserve">، </w:t>
      </w:r>
      <w:r w:rsidRPr="00853DCC">
        <w:rPr>
          <w:rtl/>
        </w:rPr>
        <w:t>این گروه عنوان جامعه مبلغین اسلامی را انتخاب</w:t>
      </w:r>
      <w:r w:rsidR="00961BDF">
        <w:rPr>
          <w:rtl/>
        </w:rPr>
        <w:t xml:space="preserve"> می‌</w:t>
      </w:r>
      <w:r w:rsidRPr="00853DCC">
        <w:rPr>
          <w:rtl/>
        </w:rPr>
        <w:t xml:space="preserve">کردند که چنین تشکلی در تهران در اواخر دهۀ </w:t>
      </w:r>
      <w:r w:rsidR="000E62A7" w:rsidRPr="00853DCC">
        <w:rPr>
          <w:rFonts w:hint="cs"/>
          <w:rtl/>
        </w:rPr>
        <w:t>30</w:t>
      </w:r>
      <w:r w:rsidR="000E62A7" w:rsidRPr="00853DCC">
        <w:rPr>
          <w:rtl/>
        </w:rPr>
        <w:t xml:space="preserve"> پدید آمد و اطلاعیه</w:t>
      </w:r>
      <w:r w:rsidR="000E62A7" w:rsidRPr="00853DCC">
        <w:rPr>
          <w:rFonts w:hint="cs"/>
          <w:rtl/>
        </w:rPr>
        <w:t>‌</w:t>
      </w:r>
      <w:r w:rsidRPr="00853DCC">
        <w:rPr>
          <w:rtl/>
        </w:rPr>
        <w:t>ای هم در آبان 39 در دفاع از ملت الجزایر صادر کرد</w:t>
      </w:r>
      <w:r w:rsidR="007B4087">
        <w:rPr>
          <w:rtl/>
        </w:rPr>
        <w:t>.</w:t>
      </w:r>
      <w:r w:rsidRPr="00014724">
        <w:rPr>
          <w:rStyle w:val="FootnoteReference"/>
          <w:rtl/>
        </w:rPr>
        <w:footnoteReference w:id="384"/>
      </w:r>
      <w:r w:rsidR="00542EE3">
        <w:rPr>
          <w:rtl/>
        </w:rPr>
        <w:t xml:space="preserve"> همینطور </w:t>
      </w:r>
      <w:r w:rsidRPr="00853DCC">
        <w:rPr>
          <w:rtl/>
        </w:rPr>
        <w:t>جامعه وعاظ تهران که در جریان انقلاب خرداد 42 اطلاعیه</w:t>
      </w:r>
      <w:r w:rsidR="00227AB2">
        <w:rPr>
          <w:rtl/>
        </w:rPr>
        <w:t xml:space="preserve">‌هایی </w:t>
      </w:r>
      <w:r w:rsidRPr="00853DCC">
        <w:rPr>
          <w:rtl/>
        </w:rPr>
        <w:t>منتشر کرد</w:t>
      </w:r>
      <w:r w:rsidR="007B4087">
        <w:rPr>
          <w:rtl/>
        </w:rPr>
        <w:t>.</w:t>
      </w:r>
      <w:r w:rsidRPr="00014724">
        <w:rPr>
          <w:rStyle w:val="FootnoteReference"/>
          <w:rtl/>
        </w:rPr>
        <w:footnoteReference w:id="385"/>
      </w:r>
    </w:p>
    <w:p w:rsidR="00C65F32" w:rsidRPr="00853DCC" w:rsidRDefault="00C65F32" w:rsidP="001970D5">
      <w:pPr>
        <w:pStyle w:val="a"/>
        <w:rPr>
          <w:rtl/>
        </w:rPr>
      </w:pPr>
      <w:r w:rsidRPr="00853DCC">
        <w:rPr>
          <w:rtl/>
        </w:rPr>
        <w:t>در اصفهان</w:t>
      </w:r>
      <w:r w:rsidR="00060C89">
        <w:rPr>
          <w:rtl/>
        </w:rPr>
        <w:t xml:space="preserve"> گروه‌های </w:t>
      </w:r>
      <w:r w:rsidRPr="00853DCC">
        <w:rPr>
          <w:rtl/>
        </w:rPr>
        <w:t>مذهبی دیگری نیز فعالیت داشتند که متأسفانه اطلاعات دقیقی از</w:t>
      </w:r>
      <w:r w:rsidR="00016EE7">
        <w:rPr>
          <w:rtl/>
        </w:rPr>
        <w:t xml:space="preserve"> آن‌ها </w:t>
      </w:r>
      <w:r w:rsidRPr="00853DCC">
        <w:rPr>
          <w:rtl/>
        </w:rPr>
        <w:t>در اختیار ما قرار ندارد</w:t>
      </w:r>
      <w:r w:rsidR="007B4087">
        <w:rPr>
          <w:rtl/>
        </w:rPr>
        <w:t xml:space="preserve">. </w:t>
      </w:r>
      <w:r w:rsidRPr="00853DCC">
        <w:rPr>
          <w:rtl/>
        </w:rPr>
        <w:t>از آن جمله هیئت مختلط ملیون اصفهان بود که از آنان اطلاعیۀ شدید اللحنی بر ضد حزب توده در دهمین سال تأسیس آن در اختیار است</w:t>
      </w:r>
      <w:r w:rsidR="007B4087">
        <w:rPr>
          <w:rtl/>
        </w:rPr>
        <w:t xml:space="preserve">. </w:t>
      </w:r>
      <w:r w:rsidRPr="00853DCC">
        <w:rPr>
          <w:rtl/>
        </w:rPr>
        <w:t>این گروه برای مجلس هفدهم نیز یکی از روحانیون اصفهان با نام سید جمال الدین صهری را کاندیدا کرده بودند</w:t>
      </w:r>
      <w:r w:rsidR="007B4087">
        <w:rPr>
          <w:rtl/>
        </w:rPr>
        <w:t xml:space="preserve">. </w:t>
      </w:r>
    </w:p>
    <w:p w:rsidR="00C65F32" w:rsidRPr="00853DCC" w:rsidRDefault="00C65F32" w:rsidP="001970D5">
      <w:pPr>
        <w:pStyle w:val="a"/>
        <w:rPr>
          <w:rtl/>
        </w:rPr>
      </w:pPr>
      <w:r w:rsidRPr="00853DCC">
        <w:rPr>
          <w:rtl/>
        </w:rPr>
        <w:t>از چهره</w:t>
      </w:r>
      <w:r w:rsidR="007B4087">
        <w:rPr>
          <w:rtl/>
        </w:rPr>
        <w:t xml:space="preserve">‌های </w:t>
      </w:r>
      <w:r w:rsidRPr="00853DCC">
        <w:rPr>
          <w:rtl/>
        </w:rPr>
        <w:t>روحانی برجسته اصفهان که در فعالیت</w:t>
      </w:r>
      <w:r w:rsidR="007B4087">
        <w:rPr>
          <w:rtl/>
        </w:rPr>
        <w:t xml:space="preserve">‌های </w:t>
      </w:r>
      <w:r w:rsidRPr="00853DCC">
        <w:rPr>
          <w:rtl/>
        </w:rPr>
        <w:t>اجتماعی و سیاسی سهمی بسزا داشت</w:t>
      </w:r>
      <w:r w:rsidR="007B4087">
        <w:rPr>
          <w:rtl/>
        </w:rPr>
        <w:t xml:space="preserve">، </w:t>
      </w:r>
      <w:r w:rsidRPr="00853DCC">
        <w:rPr>
          <w:rtl/>
        </w:rPr>
        <w:t>مرحوم شیخ محمدباقر زند کرمانی بود که کتابچه</w:t>
      </w:r>
      <w:r w:rsidR="00AD57D5">
        <w:rPr>
          <w:rtl/>
        </w:rPr>
        <w:t xml:space="preserve">‌ای </w:t>
      </w:r>
      <w:r w:rsidRPr="00853DCC">
        <w:rPr>
          <w:rtl/>
        </w:rPr>
        <w:t>هم با عنوان تار</w:t>
      </w:r>
      <w:r w:rsidR="000E62A7" w:rsidRPr="00853DCC">
        <w:rPr>
          <w:rtl/>
        </w:rPr>
        <w:t>یخ مختصر نفت نوشت که ب</w:t>
      </w:r>
      <w:r w:rsidR="000E62A7" w:rsidRPr="00853DCC">
        <w:rPr>
          <w:rFonts w:hint="cs"/>
          <w:rtl/>
        </w:rPr>
        <w:t>ا</w:t>
      </w:r>
      <w:r w:rsidR="000E62A7" w:rsidRPr="00853DCC">
        <w:rPr>
          <w:rtl/>
        </w:rPr>
        <w:t xml:space="preserve"> عنوان «</w:t>
      </w:r>
      <w:r w:rsidR="000E62A7" w:rsidRPr="00853DCC">
        <w:rPr>
          <w:rFonts w:hint="cs"/>
          <w:rtl/>
        </w:rPr>
        <w:t>ض</w:t>
      </w:r>
      <w:r w:rsidRPr="00853DCC">
        <w:rPr>
          <w:rtl/>
        </w:rPr>
        <w:t>میمه روزنامۀ طوفان ناشر</w:t>
      </w:r>
      <w:r w:rsidR="000E62A7" w:rsidRPr="00853DCC">
        <w:rPr>
          <w:rtl/>
        </w:rPr>
        <w:t xml:space="preserve"> افکار جمعیت</w:t>
      </w:r>
      <w:r w:rsidR="007B4087">
        <w:rPr>
          <w:rtl/>
        </w:rPr>
        <w:t xml:space="preserve">‌های </w:t>
      </w:r>
      <w:r w:rsidR="000E62A7" w:rsidRPr="00853DCC">
        <w:rPr>
          <w:rtl/>
        </w:rPr>
        <w:t>دینی اصفهان»</w:t>
      </w:r>
      <w:r w:rsidRPr="00853DCC">
        <w:rPr>
          <w:rtl/>
        </w:rPr>
        <w:t xml:space="preserve"> به صورت مستقل چاپ شد</w:t>
      </w:r>
      <w:r w:rsidR="007B4087">
        <w:rPr>
          <w:rtl/>
        </w:rPr>
        <w:t xml:space="preserve">. </w:t>
      </w:r>
      <w:r w:rsidRPr="00014724">
        <w:rPr>
          <w:rStyle w:val="FootnoteReference"/>
          <w:rtl/>
        </w:rPr>
        <w:footnoteReference w:id="386"/>
      </w:r>
    </w:p>
    <w:p w:rsidR="00C65F32" w:rsidRPr="00853DCC" w:rsidRDefault="00C65F32" w:rsidP="001970D5">
      <w:pPr>
        <w:pStyle w:val="a"/>
        <w:rPr>
          <w:rtl/>
        </w:rPr>
      </w:pPr>
      <w:r w:rsidRPr="00853DCC">
        <w:rPr>
          <w:rtl/>
        </w:rPr>
        <w:t>به طور کلی باید گفت</w:t>
      </w:r>
      <w:r w:rsidR="007B4087">
        <w:rPr>
          <w:rtl/>
        </w:rPr>
        <w:t xml:space="preserve">، </w:t>
      </w:r>
      <w:r w:rsidRPr="00853DCC">
        <w:rPr>
          <w:rtl/>
        </w:rPr>
        <w:t>در اصفهان</w:t>
      </w:r>
      <w:r w:rsidR="007B4087">
        <w:rPr>
          <w:rtl/>
        </w:rPr>
        <w:t xml:space="preserve">، </w:t>
      </w:r>
      <w:r w:rsidRPr="00853DCC">
        <w:rPr>
          <w:rtl/>
        </w:rPr>
        <w:t>نسلی از جوانان مذهبی که در جریان نهضت ملی به مسائل سیاسی روی آورده بودند</w:t>
      </w:r>
      <w:r w:rsidR="007B4087">
        <w:rPr>
          <w:rtl/>
        </w:rPr>
        <w:t xml:space="preserve">، </w:t>
      </w:r>
      <w:r w:rsidRPr="00853DCC">
        <w:rPr>
          <w:rtl/>
        </w:rPr>
        <w:t>همچنان به فعالیت خود ادامه دادند</w:t>
      </w:r>
      <w:r w:rsidR="007B4087">
        <w:rPr>
          <w:rtl/>
        </w:rPr>
        <w:t xml:space="preserve">. </w:t>
      </w:r>
      <w:r w:rsidRPr="00853DCC">
        <w:rPr>
          <w:rtl/>
        </w:rPr>
        <w:t>حرکت این افراد</w:t>
      </w:r>
      <w:r w:rsidR="007B4087">
        <w:rPr>
          <w:rtl/>
        </w:rPr>
        <w:t xml:space="preserve">، </w:t>
      </w:r>
      <w:r w:rsidRPr="00853DCC">
        <w:rPr>
          <w:rtl/>
        </w:rPr>
        <w:t>به تقریب</w:t>
      </w:r>
      <w:r w:rsidR="007B4087">
        <w:rPr>
          <w:rtl/>
        </w:rPr>
        <w:t xml:space="preserve">، </w:t>
      </w:r>
      <w:r w:rsidRPr="00853DCC">
        <w:rPr>
          <w:rtl/>
        </w:rPr>
        <w:t>مشابه چیزی بود که در تهران جریان داشت</w:t>
      </w:r>
      <w:r w:rsidR="007B4087">
        <w:rPr>
          <w:rtl/>
        </w:rPr>
        <w:t xml:space="preserve">، </w:t>
      </w:r>
      <w:r w:rsidRPr="00853DCC">
        <w:rPr>
          <w:rtl/>
        </w:rPr>
        <w:t>کسانی به دنبال آیت الله کاشانی بودند که طبعا</w:t>
      </w:r>
      <w:r w:rsidR="000E62A7" w:rsidRPr="00853DCC">
        <w:rPr>
          <w:rFonts w:hint="cs"/>
          <w:rtl/>
        </w:rPr>
        <w:t>ً</w:t>
      </w:r>
      <w:r w:rsidR="000E62A7" w:rsidRPr="00853DCC">
        <w:rPr>
          <w:rtl/>
        </w:rPr>
        <w:t xml:space="preserve"> از آن</w:t>
      </w:r>
      <w:r w:rsidRPr="00853DCC">
        <w:rPr>
          <w:rtl/>
        </w:rPr>
        <w:t>چه در جریان</w:t>
      </w:r>
      <w:r w:rsidR="00153F93">
        <w:rPr>
          <w:rtl/>
        </w:rPr>
        <w:t xml:space="preserve"> سال‌های </w:t>
      </w:r>
      <w:r w:rsidRPr="00853DCC">
        <w:rPr>
          <w:rtl/>
        </w:rPr>
        <w:t>31ـ32 پیش آمد</w:t>
      </w:r>
      <w:r w:rsidR="007B4087">
        <w:rPr>
          <w:rtl/>
        </w:rPr>
        <w:t xml:space="preserve">، </w:t>
      </w:r>
      <w:r w:rsidRPr="00853DCC">
        <w:rPr>
          <w:rtl/>
        </w:rPr>
        <w:t>سرخورده شدند و گروهی همچنان از مصدق حمایت</w:t>
      </w:r>
      <w:r w:rsidR="00961BDF">
        <w:rPr>
          <w:rtl/>
        </w:rPr>
        <w:t xml:space="preserve"> می‌</w:t>
      </w:r>
      <w:r w:rsidRPr="00853DCC">
        <w:rPr>
          <w:rtl/>
        </w:rPr>
        <w:t>کردند</w:t>
      </w:r>
      <w:r w:rsidR="007B4087">
        <w:rPr>
          <w:rtl/>
        </w:rPr>
        <w:t xml:space="preserve">. </w:t>
      </w:r>
      <w:r w:rsidRPr="00853DCC">
        <w:rPr>
          <w:rtl/>
        </w:rPr>
        <w:t>با این حال</w:t>
      </w:r>
      <w:r w:rsidR="007B4087">
        <w:rPr>
          <w:rtl/>
        </w:rPr>
        <w:t xml:space="preserve">، </w:t>
      </w:r>
      <w:r w:rsidRPr="00853DCC">
        <w:rPr>
          <w:rtl/>
        </w:rPr>
        <w:t>بسیاری از افراد متعلق به ملی</w:t>
      </w:r>
      <w:r w:rsidR="007B4087">
        <w:rPr>
          <w:rtl/>
        </w:rPr>
        <w:t xml:space="preserve">‌ها </w:t>
      </w:r>
      <w:r w:rsidRPr="00853DCC">
        <w:rPr>
          <w:rtl/>
        </w:rPr>
        <w:t xml:space="preserve">در تهران </w:t>
      </w:r>
      <w:r w:rsidR="000E62A7" w:rsidRPr="00853DCC">
        <w:rPr>
          <w:rtl/>
        </w:rPr>
        <w:t>و شهرستان</w:t>
      </w:r>
      <w:r w:rsidR="00541890">
        <w:rPr>
          <w:rtl/>
        </w:rPr>
        <w:t>‌ها،</w:t>
      </w:r>
      <w:r w:rsidR="007B4087">
        <w:rPr>
          <w:rtl/>
        </w:rPr>
        <w:t xml:space="preserve"> </w:t>
      </w:r>
      <w:r w:rsidR="000E62A7" w:rsidRPr="00853DCC">
        <w:rPr>
          <w:rtl/>
        </w:rPr>
        <w:t>مذهبی بودند و مان</w:t>
      </w:r>
      <w:r w:rsidR="000E62A7" w:rsidRPr="00853DCC">
        <w:rPr>
          <w:rFonts w:hint="cs"/>
          <w:rtl/>
        </w:rPr>
        <w:t>د</w:t>
      </w:r>
      <w:r w:rsidRPr="00853DCC">
        <w:rPr>
          <w:rtl/>
        </w:rPr>
        <w:t>ند و شماری از همین گروه بودند که بعدها در خرداد 42 به نهضت امام پیوستند</w:t>
      </w:r>
      <w:r w:rsidR="007B4087">
        <w:rPr>
          <w:rtl/>
        </w:rPr>
        <w:t xml:space="preserve">. </w:t>
      </w:r>
      <w:r w:rsidRPr="00853DCC">
        <w:rPr>
          <w:rtl/>
        </w:rPr>
        <w:t>از نسل جوان آن دوره</w:t>
      </w:r>
      <w:r w:rsidR="00961BDF">
        <w:rPr>
          <w:rtl/>
        </w:rPr>
        <w:t xml:space="preserve"> می‌</w:t>
      </w:r>
      <w:r w:rsidRPr="00853DCC">
        <w:rPr>
          <w:rtl/>
        </w:rPr>
        <w:t>توان به فضل الله صلواتی و حسین عبداللهی خوروش نویسندۀ مقالات و</w:t>
      </w:r>
      <w:r w:rsidR="00921D9B">
        <w:rPr>
          <w:rtl/>
        </w:rPr>
        <w:t xml:space="preserve"> کتاب‌ها</w:t>
      </w:r>
      <w:r w:rsidR="002B3EC2">
        <w:rPr>
          <w:rtl/>
        </w:rPr>
        <w:t xml:space="preserve">ی </w:t>
      </w:r>
      <w:r w:rsidRPr="00853DCC">
        <w:rPr>
          <w:rtl/>
        </w:rPr>
        <w:t>متعدد در مباحث اسلامی اشاره کرد</w:t>
      </w:r>
      <w:r w:rsidR="007B4087">
        <w:rPr>
          <w:rtl/>
        </w:rPr>
        <w:t xml:space="preserve">. </w:t>
      </w:r>
      <w:r w:rsidRPr="00853DCC">
        <w:rPr>
          <w:rtl/>
        </w:rPr>
        <w:t>صلواتی از روزگاری که دست به قلم شد</w:t>
      </w:r>
      <w:r w:rsidR="007B4087">
        <w:rPr>
          <w:rtl/>
        </w:rPr>
        <w:t xml:space="preserve">، </w:t>
      </w:r>
      <w:r w:rsidRPr="00853DCC">
        <w:rPr>
          <w:rtl/>
        </w:rPr>
        <w:t>در نشریه روزنامۀ اصفهان به مدیریت امیرقلی امینی اخگر (نویسنده کتاب ابطال الباطل در رد بر قرارداد وثوق الدوله چاپ 1331 ق تهران)</w:t>
      </w:r>
      <w:r w:rsidR="007B4087">
        <w:rPr>
          <w:rtl/>
        </w:rPr>
        <w:t xml:space="preserve">. </w:t>
      </w:r>
      <w:r w:rsidRPr="00853DCC">
        <w:rPr>
          <w:rtl/>
        </w:rPr>
        <w:t>مقالاتی در زمینه وحدت اسلامی</w:t>
      </w:r>
      <w:r w:rsidR="00961BDF">
        <w:rPr>
          <w:rtl/>
        </w:rPr>
        <w:t xml:space="preserve"> می‌</w:t>
      </w:r>
      <w:r w:rsidRPr="00853DCC">
        <w:rPr>
          <w:rtl/>
        </w:rPr>
        <w:t>نوشت</w:t>
      </w:r>
      <w:r w:rsidR="007B4087">
        <w:rPr>
          <w:rtl/>
        </w:rPr>
        <w:t xml:space="preserve">. </w:t>
      </w:r>
      <w:r w:rsidRPr="00853DCC">
        <w:rPr>
          <w:rtl/>
        </w:rPr>
        <w:t>بعدها در شمار چهره</w:t>
      </w:r>
      <w:r w:rsidR="007B4087">
        <w:rPr>
          <w:rtl/>
        </w:rPr>
        <w:t xml:space="preserve">‌های </w:t>
      </w:r>
      <w:r w:rsidRPr="00853DCC">
        <w:rPr>
          <w:rtl/>
        </w:rPr>
        <w:t>مذهبی اصفهان ماند و آثاری هم نوشت</w:t>
      </w:r>
      <w:r w:rsidRPr="00014724">
        <w:rPr>
          <w:rStyle w:val="FootnoteReference"/>
          <w:rtl/>
        </w:rPr>
        <w:footnoteReference w:id="387"/>
      </w:r>
      <w:r w:rsidRPr="00853DCC">
        <w:rPr>
          <w:rtl/>
        </w:rPr>
        <w:t xml:space="preserve"> و زمانی پیش از انقلاب هم به صورت تبعید در یزد بود</w:t>
      </w:r>
      <w:r w:rsidR="00A26FD6">
        <w:rPr>
          <w:rtl/>
        </w:rPr>
        <w:t>.</w:t>
      </w:r>
      <w:r w:rsidRPr="00014724">
        <w:rPr>
          <w:rStyle w:val="FootnoteReference"/>
          <w:rtl/>
        </w:rPr>
        <w:footnoteReference w:id="388"/>
      </w:r>
    </w:p>
    <w:p w:rsidR="00C65F32" w:rsidRPr="00853DCC" w:rsidRDefault="00C65F32" w:rsidP="001970D5">
      <w:pPr>
        <w:pStyle w:val="a"/>
        <w:rPr>
          <w:rtl/>
        </w:rPr>
      </w:pPr>
      <w:r w:rsidRPr="00853DCC">
        <w:rPr>
          <w:rtl/>
        </w:rPr>
        <w:t>اصفهان این دوره</w:t>
      </w:r>
      <w:r w:rsidR="007B4087">
        <w:rPr>
          <w:rtl/>
        </w:rPr>
        <w:t xml:space="preserve">، </w:t>
      </w:r>
      <w:r w:rsidRPr="00853DCC">
        <w:rPr>
          <w:rtl/>
        </w:rPr>
        <w:t>بیش از</w:t>
      </w:r>
      <w:r w:rsidR="008F63F0">
        <w:rPr>
          <w:rtl/>
        </w:rPr>
        <w:t xml:space="preserve"> آنکه </w:t>
      </w:r>
      <w:r w:rsidRPr="00853DCC">
        <w:rPr>
          <w:rtl/>
        </w:rPr>
        <w:t>صحنه فعالیت</w:t>
      </w:r>
      <w:r w:rsidR="00060C89">
        <w:rPr>
          <w:rtl/>
        </w:rPr>
        <w:t xml:space="preserve"> گروه‌های </w:t>
      </w:r>
      <w:r w:rsidRPr="00853DCC">
        <w:rPr>
          <w:rtl/>
        </w:rPr>
        <w:t>سیاسی منظم یا حتی تشکل</w:t>
      </w:r>
      <w:r w:rsidR="007B4087">
        <w:rPr>
          <w:rtl/>
        </w:rPr>
        <w:t xml:space="preserve">‌های </w:t>
      </w:r>
      <w:r w:rsidRPr="00853DCC">
        <w:rPr>
          <w:rtl/>
        </w:rPr>
        <w:t>مذهبی مدرن باشد</w:t>
      </w:r>
      <w:r w:rsidR="007B4087">
        <w:rPr>
          <w:rtl/>
        </w:rPr>
        <w:t xml:space="preserve">، </w:t>
      </w:r>
      <w:r w:rsidRPr="00853DCC">
        <w:rPr>
          <w:rtl/>
        </w:rPr>
        <w:t>بیشتر محل فعالیت منبری</w:t>
      </w:r>
      <w:r w:rsidR="00227AB2">
        <w:rPr>
          <w:rtl/>
        </w:rPr>
        <w:t xml:space="preserve">‌هایی </w:t>
      </w:r>
      <w:r w:rsidRPr="00853DCC">
        <w:rPr>
          <w:rtl/>
        </w:rPr>
        <w:t>بود که یا از خود شهر بودند و یا از شهرهای دیگر برای سخنرانی به این شهر دعوت</w:t>
      </w:r>
      <w:r w:rsidR="00961BDF">
        <w:rPr>
          <w:rtl/>
        </w:rPr>
        <w:t xml:space="preserve"> می‌</w:t>
      </w:r>
      <w:r w:rsidRPr="00853DCC">
        <w:rPr>
          <w:rtl/>
        </w:rPr>
        <w:t>شدند</w:t>
      </w:r>
      <w:r w:rsidR="007B4087">
        <w:rPr>
          <w:rtl/>
        </w:rPr>
        <w:t xml:space="preserve">. </w:t>
      </w:r>
      <w:r w:rsidRPr="00853DCC">
        <w:rPr>
          <w:rtl/>
        </w:rPr>
        <w:t>شماری از جلسات تفسیر قرآن منظم هم طی</w:t>
      </w:r>
      <w:r w:rsidR="00147502">
        <w:rPr>
          <w:rtl/>
        </w:rPr>
        <w:t xml:space="preserve"> سال‌ها </w:t>
      </w:r>
      <w:r w:rsidRPr="00853DCC">
        <w:rPr>
          <w:rtl/>
        </w:rPr>
        <w:t>تا حوالی انقلاب اسلامی در مساجد مهم این شهر از جمله مسجد خان در پاقلعه برگزار</w:t>
      </w:r>
      <w:r w:rsidR="00961BDF">
        <w:rPr>
          <w:rtl/>
        </w:rPr>
        <w:t xml:space="preserve"> می‌</w:t>
      </w:r>
      <w:r w:rsidRPr="00853DCC">
        <w:rPr>
          <w:rtl/>
        </w:rPr>
        <w:t>گردید</w:t>
      </w:r>
      <w:r w:rsidR="007B4087">
        <w:rPr>
          <w:rtl/>
        </w:rPr>
        <w:t xml:space="preserve">. </w:t>
      </w:r>
      <w:r w:rsidRPr="00853DCC">
        <w:rPr>
          <w:rtl/>
        </w:rPr>
        <w:t>از ویژگی</w:t>
      </w:r>
      <w:r w:rsidR="007B4087">
        <w:rPr>
          <w:rtl/>
        </w:rPr>
        <w:t xml:space="preserve">‌های </w:t>
      </w:r>
      <w:r w:rsidRPr="00853DCC">
        <w:rPr>
          <w:rtl/>
        </w:rPr>
        <w:t>دیگر این شهر</w:t>
      </w:r>
      <w:r w:rsidR="007B4087">
        <w:rPr>
          <w:rtl/>
        </w:rPr>
        <w:t xml:space="preserve">، </w:t>
      </w:r>
      <w:r w:rsidRPr="00853DCC">
        <w:rPr>
          <w:rtl/>
        </w:rPr>
        <w:t>فعالیت جلسات فامیلی بود که گه</w:t>
      </w:r>
      <w:r w:rsidR="000E62A7" w:rsidRPr="00853DCC">
        <w:rPr>
          <w:rFonts w:hint="cs"/>
          <w:rtl/>
        </w:rPr>
        <w:t>‌</w:t>
      </w:r>
      <w:r w:rsidRPr="00853DCC">
        <w:rPr>
          <w:rtl/>
        </w:rPr>
        <w:t>گاه به محل فعالیت</w:t>
      </w:r>
      <w:r w:rsidR="007B4087">
        <w:rPr>
          <w:rtl/>
        </w:rPr>
        <w:t xml:space="preserve">‌های </w:t>
      </w:r>
      <w:r w:rsidRPr="00853DCC">
        <w:rPr>
          <w:rtl/>
        </w:rPr>
        <w:t>سیاسی و</w:t>
      </w:r>
      <w:r w:rsidR="000E62A7" w:rsidRPr="00853DCC">
        <w:rPr>
          <w:rFonts w:hint="cs"/>
          <w:rtl/>
        </w:rPr>
        <w:t xml:space="preserve"> </w:t>
      </w:r>
      <w:r w:rsidR="000E62A7" w:rsidRPr="00853DCC">
        <w:rPr>
          <w:rtl/>
        </w:rPr>
        <w:t>ر</w:t>
      </w:r>
      <w:r w:rsidRPr="00853DCC">
        <w:rPr>
          <w:rtl/>
        </w:rPr>
        <w:t>د</w:t>
      </w:r>
      <w:r w:rsidR="000E62A7" w:rsidRPr="00853DCC">
        <w:rPr>
          <w:rFonts w:hint="cs"/>
          <w:rtl/>
        </w:rPr>
        <w:t>ّ</w:t>
      </w:r>
      <w:r w:rsidRPr="00853DCC">
        <w:rPr>
          <w:rtl/>
        </w:rPr>
        <w:t xml:space="preserve"> و بدل شدن اعلامیه</w:t>
      </w:r>
      <w:r w:rsidR="007B4087">
        <w:rPr>
          <w:rtl/>
        </w:rPr>
        <w:t xml:space="preserve">‌های </w:t>
      </w:r>
      <w:r w:rsidRPr="00853DCC">
        <w:rPr>
          <w:rtl/>
        </w:rPr>
        <w:t>سیاسی تبدیل</w:t>
      </w:r>
      <w:r w:rsidR="00961BDF">
        <w:rPr>
          <w:rtl/>
        </w:rPr>
        <w:t xml:space="preserve"> می‌</w:t>
      </w:r>
      <w:r w:rsidRPr="00853DCC">
        <w:rPr>
          <w:rtl/>
        </w:rPr>
        <w:t>شد</w:t>
      </w:r>
      <w:r w:rsidR="00A26FD6">
        <w:rPr>
          <w:rtl/>
        </w:rPr>
        <w:t>.</w:t>
      </w:r>
      <w:r w:rsidRPr="00014724">
        <w:rPr>
          <w:rStyle w:val="FootnoteReference"/>
          <w:rtl/>
        </w:rPr>
        <w:footnoteReference w:id="389"/>
      </w:r>
      <w:r w:rsidRPr="00853DCC">
        <w:rPr>
          <w:rtl/>
        </w:rPr>
        <w:t xml:space="preserve"> تا پیش از رویدادهای مربوط به نهضت امام</w:t>
      </w:r>
      <w:r w:rsidR="007B4087">
        <w:rPr>
          <w:rtl/>
        </w:rPr>
        <w:t xml:space="preserve">، </w:t>
      </w:r>
      <w:r w:rsidRPr="00853DCC">
        <w:rPr>
          <w:rtl/>
        </w:rPr>
        <w:t>یکی از محفل</w:t>
      </w:r>
      <w:r w:rsidR="007B4087">
        <w:rPr>
          <w:rtl/>
        </w:rPr>
        <w:t xml:space="preserve">‌های </w:t>
      </w:r>
      <w:r w:rsidRPr="00853DCC">
        <w:rPr>
          <w:rtl/>
        </w:rPr>
        <w:t>مقطعی که محل نشر افکار جدید مذهبی بود</w:t>
      </w:r>
      <w:r w:rsidR="007B4087">
        <w:rPr>
          <w:rFonts w:hint="cs"/>
          <w:rtl/>
        </w:rPr>
        <w:t xml:space="preserve">، </w:t>
      </w:r>
      <w:r w:rsidRPr="00853DCC">
        <w:rPr>
          <w:rtl/>
        </w:rPr>
        <w:t>محفل مرحوم شهید بهشتی بود که شماری را به خود جذب کرده بود</w:t>
      </w:r>
      <w:r w:rsidR="00A26FD6">
        <w:rPr>
          <w:rtl/>
        </w:rPr>
        <w:t>.</w:t>
      </w:r>
      <w:r w:rsidRPr="00014724">
        <w:rPr>
          <w:rStyle w:val="FootnoteReference"/>
          <w:rtl/>
        </w:rPr>
        <w:footnoteReference w:id="390"/>
      </w:r>
    </w:p>
    <w:p w:rsidR="00C65F32" w:rsidRPr="00853DCC" w:rsidRDefault="00C65F32" w:rsidP="001970D5">
      <w:pPr>
        <w:pStyle w:val="a"/>
        <w:rPr>
          <w:rtl/>
        </w:rPr>
      </w:pPr>
      <w:r w:rsidRPr="00853DCC">
        <w:rPr>
          <w:rtl/>
        </w:rPr>
        <w:t>تشکل</w:t>
      </w:r>
      <w:r w:rsidR="007B4087">
        <w:rPr>
          <w:rtl/>
        </w:rPr>
        <w:t xml:space="preserve">‌های </w:t>
      </w:r>
      <w:r w:rsidRPr="00853DCC">
        <w:rPr>
          <w:rtl/>
        </w:rPr>
        <w:t>مذهبی دانشجویی و غیردانشجویی هم به مرور در اصفهان ایجاد و فعال شد</w:t>
      </w:r>
      <w:r w:rsidR="007B4087">
        <w:rPr>
          <w:rtl/>
        </w:rPr>
        <w:t xml:space="preserve">. </w:t>
      </w:r>
      <w:r w:rsidRPr="00853DCC">
        <w:rPr>
          <w:rtl/>
        </w:rPr>
        <w:t>انجمن اسلامی دانشجویان دانشگاه اصفهان با تلاش منوچهر مقدادی و شماری دیگر از دانشجویان مذهبی این دانشگاه در سال 1336 فعال شد و به دلیل دشواری</w:t>
      </w:r>
      <w:r w:rsidR="00227AB2">
        <w:rPr>
          <w:rtl/>
        </w:rPr>
        <w:t xml:space="preserve">‌هایی </w:t>
      </w:r>
      <w:r w:rsidRPr="00853DCC">
        <w:rPr>
          <w:rtl/>
        </w:rPr>
        <w:t>که برای برگزاری جلسات در دانشگاه بوده</w:t>
      </w:r>
      <w:r w:rsidR="007B4087">
        <w:rPr>
          <w:rtl/>
        </w:rPr>
        <w:t xml:space="preserve">، </w:t>
      </w:r>
      <w:r w:rsidRPr="00853DCC">
        <w:rPr>
          <w:rtl/>
        </w:rPr>
        <w:t>به طور معمول در منازل افراد تشکیل جلسه</w:t>
      </w:r>
      <w:r w:rsidR="00961BDF">
        <w:rPr>
          <w:rtl/>
        </w:rPr>
        <w:t xml:space="preserve"> می‌</w:t>
      </w:r>
      <w:r w:rsidRPr="00853DCC">
        <w:rPr>
          <w:rtl/>
        </w:rPr>
        <w:t>داد</w:t>
      </w:r>
      <w:r w:rsidR="007B4087">
        <w:rPr>
          <w:rtl/>
        </w:rPr>
        <w:t xml:space="preserve">. </w:t>
      </w:r>
      <w:r w:rsidRPr="00853DCC">
        <w:rPr>
          <w:rtl/>
        </w:rPr>
        <w:t>در آن زمان آیت الله خادمی</w:t>
      </w:r>
      <w:r w:rsidR="007B4087">
        <w:rPr>
          <w:rtl/>
        </w:rPr>
        <w:t xml:space="preserve">، </w:t>
      </w:r>
      <w:r w:rsidRPr="00853DCC">
        <w:rPr>
          <w:rtl/>
        </w:rPr>
        <w:t>حاج آقا رحیم ارباب و آقای حاج سیدعلی نجف آبادی به آنان کمک فکری</w:t>
      </w:r>
      <w:r w:rsidR="00961BDF">
        <w:rPr>
          <w:rtl/>
        </w:rPr>
        <w:t xml:space="preserve"> می‌</w:t>
      </w:r>
      <w:r w:rsidRPr="00853DCC">
        <w:rPr>
          <w:rtl/>
        </w:rPr>
        <w:t>دادند</w:t>
      </w:r>
      <w:r w:rsidR="00A26FD6">
        <w:rPr>
          <w:rtl/>
        </w:rPr>
        <w:t>.</w:t>
      </w:r>
      <w:r w:rsidRPr="00014724">
        <w:rPr>
          <w:rStyle w:val="FootnoteReference"/>
          <w:rtl/>
        </w:rPr>
        <w:footnoteReference w:id="391"/>
      </w:r>
      <w:r w:rsidR="000E62A7" w:rsidRPr="00853DCC">
        <w:rPr>
          <w:rtl/>
        </w:rPr>
        <w:t xml:space="preserve"> در حوالی عاشورای سال</w:t>
      </w:r>
      <w:r w:rsidR="000E62A7" w:rsidRPr="00853DCC">
        <w:rPr>
          <w:rFonts w:hint="cs"/>
          <w:rtl/>
        </w:rPr>
        <w:t>40</w:t>
      </w:r>
      <w:r w:rsidRPr="00853DCC">
        <w:rPr>
          <w:rtl/>
        </w:rPr>
        <w:t xml:space="preserve"> با همکاری جمعی از نمایندگان انجمن اسلامی دانشگاه اصفهان</w:t>
      </w:r>
      <w:r w:rsidR="007B4087">
        <w:rPr>
          <w:rtl/>
        </w:rPr>
        <w:t xml:space="preserve">، </w:t>
      </w:r>
      <w:r w:rsidRPr="00853DCC">
        <w:rPr>
          <w:rtl/>
        </w:rPr>
        <w:t>دانش آموزان</w:t>
      </w:r>
      <w:r w:rsidR="007B4087">
        <w:rPr>
          <w:rtl/>
        </w:rPr>
        <w:t xml:space="preserve">، </w:t>
      </w:r>
      <w:r w:rsidRPr="00853DCC">
        <w:rPr>
          <w:rtl/>
        </w:rPr>
        <w:t>پزشکان و عده</w:t>
      </w:r>
      <w:r w:rsidR="00AD57D5">
        <w:rPr>
          <w:rtl/>
        </w:rPr>
        <w:t xml:space="preserve">‌ای </w:t>
      </w:r>
      <w:r w:rsidRPr="00853DCC">
        <w:rPr>
          <w:rtl/>
        </w:rPr>
        <w:t>دیگر</w:t>
      </w:r>
      <w:r w:rsidR="007B4087">
        <w:rPr>
          <w:rFonts w:hint="cs"/>
          <w:rtl/>
        </w:rPr>
        <w:t xml:space="preserve">، </w:t>
      </w:r>
      <w:r w:rsidRPr="00853DCC">
        <w:rPr>
          <w:rtl/>
        </w:rPr>
        <w:t>گروهی به نام یالثارات الحسین در اصفهان تشکیل شد و هدف آن سیاسی کردن بیشتر عزاداری</w:t>
      </w:r>
      <w:r w:rsidR="007B4087">
        <w:rPr>
          <w:rtl/>
        </w:rPr>
        <w:t xml:space="preserve">‌ها </w:t>
      </w:r>
      <w:r w:rsidRPr="00853DCC">
        <w:rPr>
          <w:rtl/>
        </w:rPr>
        <w:t>بود</w:t>
      </w:r>
      <w:r w:rsidR="007B4087">
        <w:rPr>
          <w:rtl/>
        </w:rPr>
        <w:t xml:space="preserve">. </w:t>
      </w:r>
      <w:r w:rsidR="000E62A7" w:rsidRPr="00853DCC">
        <w:rPr>
          <w:rtl/>
        </w:rPr>
        <w:t>حسن حداد از فعالان این گروه می</w:t>
      </w:r>
      <w:r w:rsidR="000E62A7" w:rsidRPr="00853DCC">
        <w:rPr>
          <w:rFonts w:hint="cs"/>
          <w:rtl/>
        </w:rPr>
        <w:t>‌</w:t>
      </w:r>
      <w:r w:rsidRPr="00853DCC">
        <w:rPr>
          <w:rtl/>
        </w:rPr>
        <w:t>گوید</w:t>
      </w:r>
      <w:r w:rsidR="000E62A7" w:rsidRPr="00853DCC">
        <w:rPr>
          <w:rFonts w:hint="cs"/>
          <w:rtl/>
        </w:rPr>
        <w:t>:</w:t>
      </w:r>
      <w:r w:rsidRPr="00853DCC">
        <w:rPr>
          <w:rtl/>
        </w:rPr>
        <w:t xml:space="preserve"> بیانیه</w:t>
      </w:r>
      <w:r w:rsidR="00AD57D5">
        <w:rPr>
          <w:rtl/>
        </w:rPr>
        <w:t xml:space="preserve">‌ای </w:t>
      </w:r>
      <w:r w:rsidRPr="00853DCC">
        <w:rPr>
          <w:rtl/>
        </w:rPr>
        <w:t>که این گروه برای برگزاری هماهنگ عزاداری در مسجد شاه اصفهان انجام داده بود</w:t>
      </w:r>
      <w:r w:rsidR="007B4087">
        <w:rPr>
          <w:rtl/>
        </w:rPr>
        <w:t xml:space="preserve">، </w:t>
      </w:r>
      <w:r w:rsidRPr="00853DCC">
        <w:rPr>
          <w:rtl/>
        </w:rPr>
        <w:t>توسط بیشتر علمای درجه اول این شهر و حتی برخی از پزشکان برجسته مانند ابوتراب نفیسی امضا شد</w:t>
      </w:r>
      <w:r w:rsidR="00A26FD6">
        <w:rPr>
          <w:rtl/>
        </w:rPr>
        <w:t>.</w:t>
      </w:r>
      <w:r w:rsidRPr="00014724">
        <w:rPr>
          <w:rStyle w:val="FootnoteReference"/>
          <w:rtl/>
        </w:rPr>
        <w:footnoteReference w:id="392"/>
      </w:r>
      <w:r w:rsidRPr="00853DCC">
        <w:rPr>
          <w:rtl/>
        </w:rPr>
        <w:t xml:space="preserve"> تظاهرات مذهبی ـ سیاسی عاشورا برای دو سال بعد از آن هم ادامه یافت و برای نمونه در سال 42 در مسجد سید اصفهان برگزار شد</w:t>
      </w:r>
      <w:r w:rsidR="00A26FD6">
        <w:rPr>
          <w:rtl/>
        </w:rPr>
        <w:t>.</w:t>
      </w:r>
      <w:r w:rsidRPr="00014724">
        <w:rPr>
          <w:rStyle w:val="FootnoteReference"/>
          <w:rtl/>
        </w:rPr>
        <w:footnoteReference w:id="393"/>
      </w:r>
    </w:p>
    <w:p w:rsidR="00C65F32" w:rsidRPr="00853DCC" w:rsidRDefault="00C65F32" w:rsidP="001970D5">
      <w:pPr>
        <w:pStyle w:val="a"/>
        <w:rPr>
          <w:rtl/>
        </w:rPr>
      </w:pPr>
      <w:r w:rsidRPr="00853DCC">
        <w:rPr>
          <w:rtl/>
        </w:rPr>
        <w:t xml:space="preserve">در حوالی سال 40 انجمن اسلامی پزشکان اصفهان نیز </w:t>
      </w:r>
      <w:r w:rsidR="000E62A7" w:rsidRPr="00853DCC">
        <w:rPr>
          <w:rFonts w:hint="cs"/>
          <w:rtl/>
        </w:rPr>
        <w:t xml:space="preserve">که </w:t>
      </w:r>
      <w:r w:rsidRPr="00853DCC">
        <w:rPr>
          <w:rtl/>
        </w:rPr>
        <w:t>به نوعی متأثر از تهران بود</w:t>
      </w:r>
      <w:r w:rsidR="007B4087">
        <w:rPr>
          <w:rtl/>
        </w:rPr>
        <w:t xml:space="preserve">، </w:t>
      </w:r>
      <w:r w:rsidRPr="00853DCC">
        <w:rPr>
          <w:rtl/>
        </w:rPr>
        <w:t>تشکیل گردید</w:t>
      </w:r>
      <w:r w:rsidR="007B4087">
        <w:rPr>
          <w:rtl/>
        </w:rPr>
        <w:t xml:space="preserve">. </w:t>
      </w:r>
      <w:r w:rsidRPr="00853DCC">
        <w:rPr>
          <w:rtl/>
        </w:rPr>
        <w:t>شماری از پزشکان شهر</w:t>
      </w:r>
      <w:r w:rsidR="007B4087">
        <w:rPr>
          <w:rtl/>
        </w:rPr>
        <w:t xml:space="preserve">، </w:t>
      </w:r>
      <w:r w:rsidRPr="00853DCC">
        <w:rPr>
          <w:rtl/>
        </w:rPr>
        <w:t>تشکیل دهنده این انجمن بودند</w:t>
      </w:r>
      <w:r w:rsidR="00A26FD6">
        <w:rPr>
          <w:rtl/>
        </w:rPr>
        <w:t>.</w:t>
      </w:r>
      <w:r w:rsidRPr="00014724">
        <w:rPr>
          <w:rStyle w:val="FootnoteReference"/>
          <w:rtl/>
        </w:rPr>
        <w:footnoteReference w:id="394"/>
      </w:r>
      <w:r w:rsidRPr="00853DCC">
        <w:rPr>
          <w:rtl/>
        </w:rPr>
        <w:t xml:space="preserve"> کانون اسلامی دانش آموزان نیز که حوالی</w:t>
      </w:r>
      <w:r w:rsidR="00153F93">
        <w:rPr>
          <w:rtl/>
        </w:rPr>
        <w:t xml:space="preserve"> سال‌های </w:t>
      </w:r>
      <w:r w:rsidRPr="00853DCC">
        <w:rPr>
          <w:rtl/>
        </w:rPr>
        <w:t>38ـ39 تشکیل شد</w:t>
      </w:r>
      <w:r w:rsidR="007B4087">
        <w:rPr>
          <w:rtl/>
        </w:rPr>
        <w:t xml:space="preserve">، </w:t>
      </w:r>
      <w:r w:rsidR="000E62A7" w:rsidRPr="00853DCC">
        <w:rPr>
          <w:rtl/>
        </w:rPr>
        <w:t>محلی برای تربیت نیروهای مذهبی ب</w:t>
      </w:r>
      <w:r w:rsidRPr="00853DCC">
        <w:rPr>
          <w:rtl/>
        </w:rPr>
        <w:t>ر</w:t>
      </w:r>
      <w:r w:rsidR="000E62A7" w:rsidRPr="00853DCC">
        <w:rPr>
          <w:rFonts w:hint="cs"/>
          <w:rtl/>
        </w:rPr>
        <w:t>ا</w:t>
      </w:r>
      <w:r w:rsidRPr="00853DCC">
        <w:rPr>
          <w:rtl/>
        </w:rPr>
        <w:t>ی آینده بود</w:t>
      </w:r>
      <w:r w:rsidR="00A26FD6">
        <w:rPr>
          <w:rtl/>
        </w:rPr>
        <w:t>.</w:t>
      </w:r>
      <w:r w:rsidRPr="00014724">
        <w:rPr>
          <w:rStyle w:val="FootnoteReference"/>
          <w:rtl/>
        </w:rPr>
        <w:footnoteReference w:id="395"/>
      </w:r>
      <w:r w:rsidRPr="00853DCC">
        <w:rPr>
          <w:rtl/>
        </w:rPr>
        <w:t xml:space="preserve"> این کانون زیر نظر سید جمال الدین موسوی از</w:t>
      </w:r>
      <w:r w:rsidR="00C12403" w:rsidRPr="00853DCC">
        <w:rPr>
          <w:rtl/>
        </w:rPr>
        <w:t xml:space="preserve"> دبیران دینی اصفهان اداره</w:t>
      </w:r>
      <w:r w:rsidR="00961BDF">
        <w:rPr>
          <w:rtl/>
        </w:rPr>
        <w:t xml:space="preserve"> می‌</w:t>
      </w:r>
      <w:r w:rsidR="00C12403" w:rsidRPr="00853DCC">
        <w:rPr>
          <w:rtl/>
        </w:rPr>
        <w:t>شد</w:t>
      </w:r>
      <w:r w:rsidRPr="00853DCC">
        <w:rPr>
          <w:rtl/>
        </w:rPr>
        <w:t xml:space="preserve"> و حرکتی فعال برای جذب دانش آموزان و برخی از طلاب جوان در آستانه تحولات سیاسی ـ مذهبی ایران بود</w:t>
      </w:r>
      <w:r w:rsidR="00A26FD6">
        <w:rPr>
          <w:rtl/>
        </w:rPr>
        <w:t>.</w:t>
      </w:r>
      <w:r w:rsidRPr="00014724">
        <w:rPr>
          <w:rStyle w:val="FootnoteReference"/>
          <w:rtl/>
        </w:rPr>
        <w:footnoteReference w:id="396"/>
      </w:r>
      <w:r w:rsidRPr="00853DCC">
        <w:rPr>
          <w:rtl/>
        </w:rPr>
        <w:t xml:space="preserve"> رئیس انجمن اسلامی دبیرستان طائب در اوائل دهه 40 مجید شریف واقفی بود</w:t>
      </w:r>
      <w:r w:rsidR="00A26FD6">
        <w:rPr>
          <w:rtl/>
        </w:rPr>
        <w:t>.</w:t>
      </w:r>
      <w:r w:rsidRPr="00014724">
        <w:rPr>
          <w:rStyle w:val="FootnoteReference"/>
          <w:rtl/>
        </w:rPr>
        <w:footnoteReference w:id="397"/>
      </w:r>
      <w:r w:rsidRPr="00853DCC">
        <w:rPr>
          <w:rtl/>
        </w:rPr>
        <w:t xml:space="preserve"> سازمان جوانان اسلامی از سال 1336</w:t>
      </w:r>
      <w:r w:rsidR="007B4087">
        <w:rPr>
          <w:rtl/>
        </w:rPr>
        <w:t xml:space="preserve">، </w:t>
      </w:r>
      <w:r w:rsidRPr="00853DCC">
        <w:rPr>
          <w:rtl/>
        </w:rPr>
        <w:t>کانون علمی تربیتی جهان اسلام از سال 1339 دو تشکل دیگر در این شهر بودند</w:t>
      </w:r>
      <w:r w:rsidR="007B4087">
        <w:rPr>
          <w:rtl/>
        </w:rPr>
        <w:t xml:space="preserve">. </w:t>
      </w:r>
      <w:r w:rsidRPr="00853DCC">
        <w:rPr>
          <w:rtl/>
        </w:rPr>
        <w:t>آقایان فضل الله صلواتی و مهندس عبدالعلی مصحف</w:t>
      </w:r>
      <w:r w:rsidR="007B4087">
        <w:rPr>
          <w:rtl/>
        </w:rPr>
        <w:t xml:space="preserve">، </w:t>
      </w:r>
      <w:r w:rsidRPr="00853DCC">
        <w:rPr>
          <w:rtl/>
        </w:rPr>
        <w:t xml:space="preserve">کار هدایت کانون را همراه با حجت الاسلام علی اکبر </w:t>
      </w:r>
      <w:r w:rsidR="00C12403" w:rsidRPr="00853DCC">
        <w:rPr>
          <w:rtl/>
        </w:rPr>
        <w:t>اژ</w:t>
      </w:r>
      <w:r w:rsidR="00C12403" w:rsidRPr="00853DCC">
        <w:rPr>
          <w:rFonts w:hint="cs"/>
          <w:rtl/>
        </w:rPr>
        <w:t>ه‌ای</w:t>
      </w:r>
      <w:r w:rsidRPr="00853DCC">
        <w:rPr>
          <w:rtl/>
        </w:rPr>
        <w:t xml:space="preserve"> ـ که در انفجار حزب </w:t>
      </w:r>
      <w:r w:rsidR="00C12403" w:rsidRPr="00853DCC">
        <w:rPr>
          <w:rFonts w:hint="cs"/>
          <w:rtl/>
        </w:rPr>
        <w:t xml:space="preserve">جمهوری اسلامی </w:t>
      </w:r>
      <w:r w:rsidR="00A519CF">
        <w:rPr>
          <w:rtl/>
        </w:rPr>
        <w:t>در سال 60 کشته شد ـ عهده</w:t>
      </w:r>
      <w:r w:rsidR="00A519CF">
        <w:rPr>
          <w:rFonts w:hint="cs"/>
          <w:rtl/>
        </w:rPr>
        <w:t>‌</w:t>
      </w:r>
      <w:r w:rsidR="003E6A8E" w:rsidRPr="00853DCC">
        <w:rPr>
          <w:rtl/>
        </w:rPr>
        <w:t>دار بوده و جلسات دینی برگزار می</w:t>
      </w:r>
      <w:r w:rsidR="003E6A8E" w:rsidRPr="00853DCC">
        <w:rPr>
          <w:rFonts w:hint="cs"/>
          <w:rtl/>
        </w:rPr>
        <w:t>‌</w:t>
      </w:r>
      <w:r w:rsidRPr="00853DCC">
        <w:rPr>
          <w:rtl/>
        </w:rPr>
        <w:t>کردند</w:t>
      </w:r>
      <w:r w:rsidR="007B4087">
        <w:rPr>
          <w:rtl/>
        </w:rPr>
        <w:t xml:space="preserve">. </w:t>
      </w:r>
      <w:r w:rsidRPr="00853DCC">
        <w:rPr>
          <w:rtl/>
        </w:rPr>
        <w:t>در بسیاری از این جلسات</w:t>
      </w:r>
      <w:r w:rsidR="007B4087">
        <w:rPr>
          <w:rtl/>
        </w:rPr>
        <w:t xml:space="preserve">، </w:t>
      </w:r>
      <w:r w:rsidRPr="00853DCC">
        <w:rPr>
          <w:rtl/>
        </w:rPr>
        <w:t>سخنرانانی از ته</w:t>
      </w:r>
      <w:r w:rsidR="003E6A8E" w:rsidRPr="00853DCC">
        <w:rPr>
          <w:rtl/>
        </w:rPr>
        <w:t>ران دعوت می</w:t>
      </w:r>
      <w:r w:rsidR="003E6A8E" w:rsidRPr="00853DCC">
        <w:rPr>
          <w:rFonts w:hint="cs"/>
          <w:rtl/>
        </w:rPr>
        <w:t>‌</w:t>
      </w:r>
      <w:r w:rsidRPr="00853DCC">
        <w:rPr>
          <w:rtl/>
        </w:rPr>
        <w:t>شدند که از آن جمله</w:t>
      </w:r>
      <w:r w:rsidR="007B4087">
        <w:rPr>
          <w:rtl/>
        </w:rPr>
        <w:t xml:space="preserve">، </w:t>
      </w:r>
      <w:r w:rsidRPr="00853DCC">
        <w:rPr>
          <w:rtl/>
        </w:rPr>
        <w:t>مکارم شیرازی</w:t>
      </w:r>
      <w:r w:rsidR="007B4087">
        <w:rPr>
          <w:rtl/>
        </w:rPr>
        <w:t xml:space="preserve">، </w:t>
      </w:r>
      <w:r w:rsidRPr="00853DCC">
        <w:rPr>
          <w:rtl/>
        </w:rPr>
        <w:t>مفتح</w:t>
      </w:r>
      <w:r w:rsidR="007B4087">
        <w:rPr>
          <w:rtl/>
        </w:rPr>
        <w:t xml:space="preserve">، </w:t>
      </w:r>
      <w:r w:rsidRPr="00853DCC">
        <w:rPr>
          <w:rtl/>
        </w:rPr>
        <w:t>محمدتقی جعفری</w:t>
      </w:r>
      <w:r w:rsidR="007B4087">
        <w:rPr>
          <w:rtl/>
        </w:rPr>
        <w:t xml:space="preserve">، </w:t>
      </w:r>
      <w:r w:rsidRPr="00853DCC">
        <w:rPr>
          <w:rtl/>
        </w:rPr>
        <w:t>مرتضی مطهری</w:t>
      </w:r>
      <w:r w:rsidR="007B4087">
        <w:rPr>
          <w:rtl/>
        </w:rPr>
        <w:t xml:space="preserve">، </w:t>
      </w:r>
      <w:r w:rsidRPr="00853DCC">
        <w:rPr>
          <w:rtl/>
        </w:rPr>
        <w:t>سیدهادی خسروشاهی</w:t>
      </w:r>
      <w:r w:rsidR="007B4087">
        <w:rPr>
          <w:rtl/>
        </w:rPr>
        <w:t xml:space="preserve">، </w:t>
      </w:r>
      <w:r w:rsidRPr="00853DCC">
        <w:rPr>
          <w:rtl/>
        </w:rPr>
        <w:t>محمدجواد حجتی کرمانی و علی گلزاده غفوری بودند</w:t>
      </w:r>
      <w:r w:rsidR="00A26FD6">
        <w:rPr>
          <w:rtl/>
        </w:rPr>
        <w:t>.</w:t>
      </w:r>
      <w:r w:rsidRPr="00014724">
        <w:rPr>
          <w:rStyle w:val="FootnoteReference"/>
          <w:rtl/>
        </w:rPr>
        <w:footnoteReference w:id="398"/>
      </w:r>
      <w:r w:rsidRPr="00853DCC">
        <w:rPr>
          <w:rtl/>
        </w:rPr>
        <w:t xml:space="preserve"> کتاب انسان در افق قرآن نوشته محمدتقی جعفری از سوی همین کانون بود</w:t>
      </w:r>
      <w:r w:rsidR="007B4087">
        <w:rPr>
          <w:rtl/>
        </w:rPr>
        <w:t xml:space="preserve">. </w:t>
      </w:r>
      <w:r w:rsidRPr="00853DCC">
        <w:rPr>
          <w:rtl/>
        </w:rPr>
        <w:t>کتابچه</w:t>
      </w:r>
      <w:r w:rsidR="00AD57D5">
        <w:rPr>
          <w:rtl/>
        </w:rPr>
        <w:t xml:space="preserve">‌ای </w:t>
      </w:r>
      <w:r w:rsidRPr="00853DCC">
        <w:rPr>
          <w:rtl/>
        </w:rPr>
        <w:t>با نام زیر بنای حقوق اسلام که متن سخنرانی محمدتقی جعفری در انجم</w:t>
      </w:r>
      <w:r w:rsidR="00C12403" w:rsidRPr="00853DCC">
        <w:rPr>
          <w:rFonts w:hint="cs"/>
          <w:rtl/>
        </w:rPr>
        <w:t>ن</w:t>
      </w:r>
      <w:r w:rsidRPr="00853DCC">
        <w:rPr>
          <w:rtl/>
        </w:rPr>
        <w:t xml:space="preserve"> اسلامی دانشجویان اصفهان در تاریخ 23/10/45 است و به عنوان نشریۀ شماره 8 چاپ شده</w:t>
      </w:r>
      <w:r w:rsidR="007B4087">
        <w:rPr>
          <w:rtl/>
        </w:rPr>
        <w:t xml:space="preserve">، </w:t>
      </w:r>
      <w:r w:rsidRPr="00853DCC">
        <w:rPr>
          <w:rtl/>
        </w:rPr>
        <w:t>حاکی است که برخی از سخنرانی</w:t>
      </w:r>
      <w:r w:rsidR="007B4087">
        <w:rPr>
          <w:rtl/>
        </w:rPr>
        <w:t xml:space="preserve">‌ها </w:t>
      </w:r>
      <w:r w:rsidRPr="00853DCC">
        <w:rPr>
          <w:rtl/>
        </w:rPr>
        <w:t>به چاپ رسیده و در اختیار عموم قرار داده شده است</w:t>
      </w:r>
      <w:r w:rsidR="007B4087">
        <w:rPr>
          <w:rtl/>
        </w:rPr>
        <w:t xml:space="preserve">. </w:t>
      </w:r>
      <w:r w:rsidRPr="00853DCC">
        <w:rPr>
          <w:rtl/>
        </w:rPr>
        <w:t>روی</w:t>
      </w:r>
      <w:r w:rsidR="003E6A8E" w:rsidRPr="00853DCC">
        <w:rPr>
          <w:rtl/>
        </w:rPr>
        <w:t xml:space="preserve"> جلد کتاب آرم این انجمن دیده</w:t>
      </w:r>
      <w:r w:rsidR="00060C89">
        <w:rPr>
          <w:rtl/>
        </w:rPr>
        <w:t xml:space="preserve"> می‌شود </w:t>
      </w:r>
      <w:r w:rsidRPr="00853DCC">
        <w:rPr>
          <w:rtl/>
        </w:rPr>
        <w:t>که سال تأسیس آن را 1335 ش نشان</w:t>
      </w:r>
      <w:r w:rsidR="00961BDF">
        <w:rPr>
          <w:rtl/>
        </w:rPr>
        <w:t xml:space="preserve"> می‌</w:t>
      </w:r>
      <w:r w:rsidRPr="00853DCC">
        <w:rPr>
          <w:rtl/>
        </w:rPr>
        <w:t>دهد</w:t>
      </w:r>
      <w:r w:rsidR="007B4087">
        <w:rPr>
          <w:rtl/>
        </w:rPr>
        <w:t xml:space="preserve">. </w:t>
      </w:r>
      <w:r w:rsidRPr="00853DCC">
        <w:rPr>
          <w:rtl/>
        </w:rPr>
        <w:t>به گفته دوستم تبریزی</w:t>
      </w:r>
      <w:r w:rsidR="007B4087">
        <w:rPr>
          <w:rtl/>
        </w:rPr>
        <w:t xml:space="preserve">، </w:t>
      </w:r>
      <w:r w:rsidRPr="00853DCC">
        <w:rPr>
          <w:rtl/>
        </w:rPr>
        <w:t>اژ</w:t>
      </w:r>
      <w:r w:rsidR="00C12403" w:rsidRPr="00853DCC">
        <w:rPr>
          <w:rFonts w:hint="cs"/>
          <w:rtl/>
        </w:rPr>
        <w:t>ه‌ای</w:t>
      </w:r>
      <w:r w:rsidRPr="00853DCC">
        <w:rPr>
          <w:rtl/>
        </w:rPr>
        <w:t xml:space="preserve"> در دهه 1350 نشریه فرصت در غروب را با همکاری انتشارات قائم در ده شمار</w:t>
      </w:r>
      <w:r w:rsidR="00C12403" w:rsidRPr="00853DCC">
        <w:rPr>
          <w:rFonts w:hint="cs"/>
          <w:rtl/>
        </w:rPr>
        <w:t>ه</w:t>
      </w:r>
      <w:r w:rsidRPr="00853DCC">
        <w:rPr>
          <w:rtl/>
        </w:rPr>
        <w:t xml:space="preserve"> منتشر کرد</w:t>
      </w:r>
      <w:r w:rsidR="007B4087">
        <w:rPr>
          <w:rtl/>
        </w:rPr>
        <w:t xml:space="preserve">. </w:t>
      </w:r>
      <w:r w:rsidRPr="00853DCC">
        <w:rPr>
          <w:rtl/>
        </w:rPr>
        <w:t>پس از توقیف آن توسط ساواک</w:t>
      </w:r>
      <w:r w:rsidR="007B4087">
        <w:rPr>
          <w:rtl/>
        </w:rPr>
        <w:t xml:space="preserve">، </w:t>
      </w:r>
      <w:r w:rsidRPr="00853DCC">
        <w:rPr>
          <w:rtl/>
        </w:rPr>
        <w:t>نشریه پگاه را درآورد که دو سه شماره بیشتر از آن منتشر نشد</w:t>
      </w:r>
      <w:r w:rsidR="007B4087">
        <w:rPr>
          <w:rtl/>
        </w:rPr>
        <w:t xml:space="preserve">. </w:t>
      </w:r>
      <w:r w:rsidRPr="00853DCC">
        <w:rPr>
          <w:rtl/>
        </w:rPr>
        <w:t>همچنین برخی از جزواتی که در آلمان توسط شهید بهش</w:t>
      </w:r>
      <w:r w:rsidR="003E6A8E" w:rsidRPr="00853DCC">
        <w:rPr>
          <w:rtl/>
        </w:rPr>
        <w:t>تی منتشر</w:t>
      </w:r>
      <w:r w:rsidR="00961BDF">
        <w:rPr>
          <w:rtl/>
        </w:rPr>
        <w:t xml:space="preserve"> می‌</w:t>
      </w:r>
      <w:r w:rsidR="003E6A8E" w:rsidRPr="00853DCC">
        <w:rPr>
          <w:rtl/>
        </w:rPr>
        <w:t>شد</w:t>
      </w:r>
      <w:r w:rsidR="007B4087">
        <w:rPr>
          <w:rtl/>
        </w:rPr>
        <w:t xml:space="preserve">، </w:t>
      </w:r>
      <w:r w:rsidR="003E6A8E" w:rsidRPr="00853DCC">
        <w:rPr>
          <w:rtl/>
        </w:rPr>
        <w:t>در ایران چاپ می</w:t>
      </w:r>
      <w:r w:rsidR="003E6A8E" w:rsidRPr="00853DCC">
        <w:rPr>
          <w:rFonts w:hint="cs"/>
          <w:rtl/>
        </w:rPr>
        <w:t>‌</w:t>
      </w:r>
      <w:r w:rsidRPr="00853DCC">
        <w:rPr>
          <w:rtl/>
        </w:rPr>
        <w:t>کرد</w:t>
      </w:r>
      <w:r w:rsidR="007B4087">
        <w:rPr>
          <w:rtl/>
        </w:rPr>
        <w:t xml:space="preserve">. </w:t>
      </w:r>
    </w:p>
    <w:p w:rsidR="00C65F32" w:rsidRPr="00853DCC" w:rsidRDefault="00C65F32" w:rsidP="001970D5">
      <w:pPr>
        <w:pStyle w:val="a"/>
        <w:rPr>
          <w:rtl/>
        </w:rPr>
      </w:pPr>
      <w:r w:rsidRPr="00853DCC">
        <w:rPr>
          <w:rtl/>
        </w:rPr>
        <w:t>اصفهان همچنین یکی از پایگاه</w:t>
      </w:r>
      <w:r w:rsidR="007B4087">
        <w:rPr>
          <w:rtl/>
        </w:rPr>
        <w:t xml:space="preserve">‌های </w:t>
      </w:r>
      <w:r w:rsidRPr="00853DCC">
        <w:rPr>
          <w:rtl/>
        </w:rPr>
        <w:t>اصلی فعالیت</w:t>
      </w:r>
      <w:r w:rsidR="007B4087">
        <w:rPr>
          <w:rtl/>
        </w:rPr>
        <w:t xml:space="preserve">‌های </w:t>
      </w:r>
      <w:r w:rsidRPr="00853DCC">
        <w:rPr>
          <w:rtl/>
        </w:rPr>
        <w:t>مذهبی انجمن حجتیه بود</w:t>
      </w:r>
      <w:r w:rsidR="007B4087">
        <w:rPr>
          <w:rtl/>
        </w:rPr>
        <w:t xml:space="preserve">. </w:t>
      </w:r>
      <w:r w:rsidRPr="00853DCC">
        <w:rPr>
          <w:rtl/>
        </w:rPr>
        <w:t>این انجمن در اصفهان</w:t>
      </w:r>
      <w:r w:rsidR="007B4087">
        <w:rPr>
          <w:rtl/>
        </w:rPr>
        <w:t xml:space="preserve">، </w:t>
      </w:r>
      <w:r w:rsidRPr="00853DCC">
        <w:rPr>
          <w:rtl/>
        </w:rPr>
        <w:t>توانسته بود نیروهای زبدۀ شهر را جذب کرده و از این راه در آن شرایط خفقان راهی را برای گسترش فرهنگ مذهبی که در عین غیر سیاسی بودن</w:t>
      </w:r>
      <w:r w:rsidR="00961BDF">
        <w:rPr>
          <w:rtl/>
        </w:rPr>
        <w:t xml:space="preserve"> می‌</w:t>
      </w:r>
      <w:r w:rsidRPr="00853DCC">
        <w:rPr>
          <w:rtl/>
        </w:rPr>
        <w:t>توانست زمینه</w:t>
      </w:r>
      <w:r w:rsidR="00AD57D5">
        <w:rPr>
          <w:rtl/>
        </w:rPr>
        <w:t xml:space="preserve">‌ای </w:t>
      </w:r>
      <w:r w:rsidRPr="00853DCC">
        <w:rPr>
          <w:rtl/>
        </w:rPr>
        <w:t>برای رویارویی با فرهنگ لائیک و غرب</w:t>
      </w:r>
      <w:r w:rsidR="003E6A8E" w:rsidRPr="00853DCC">
        <w:rPr>
          <w:rFonts w:hint="cs"/>
          <w:rtl/>
        </w:rPr>
        <w:t>‌</w:t>
      </w:r>
      <w:r w:rsidRPr="00853DCC">
        <w:rPr>
          <w:rtl/>
        </w:rPr>
        <w:t>گرای شاه باشد</w:t>
      </w:r>
      <w:r w:rsidR="007B4087">
        <w:rPr>
          <w:rtl/>
        </w:rPr>
        <w:t xml:space="preserve">، </w:t>
      </w:r>
      <w:r w:rsidRPr="00853DCC">
        <w:rPr>
          <w:rtl/>
        </w:rPr>
        <w:t>مؤثر واقع شود</w:t>
      </w:r>
      <w:r w:rsidR="00A26FD6">
        <w:rPr>
          <w:rtl/>
        </w:rPr>
        <w:t>.</w:t>
      </w:r>
      <w:r w:rsidRPr="00014724">
        <w:rPr>
          <w:rStyle w:val="FootnoteReference"/>
          <w:rtl/>
        </w:rPr>
        <w:footnoteReference w:id="399"/>
      </w:r>
      <w:r w:rsidRPr="00853DCC">
        <w:rPr>
          <w:rtl/>
        </w:rPr>
        <w:t xml:space="preserve"> طبیعی است که افرادی که سیاسی</w:t>
      </w:r>
      <w:r w:rsidR="00147502">
        <w:rPr>
          <w:rtl/>
        </w:rPr>
        <w:t xml:space="preserve">‌تر </w:t>
      </w:r>
      <w:r w:rsidRPr="00853DCC">
        <w:rPr>
          <w:rtl/>
        </w:rPr>
        <w:t>بودند</w:t>
      </w:r>
      <w:r w:rsidR="007B4087">
        <w:rPr>
          <w:rtl/>
        </w:rPr>
        <w:t xml:space="preserve">، </w:t>
      </w:r>
      <w:r w:rsidRPr="00853DCC">
        <w:rPr>
          <w:rtl/>
        </w:rPr>
        <w:t>پس از مدتی فعالیت در انجمن به خصوص</w:t>
      </w:r>
      <w:r w:rsidR="00B436BE">
        <w:rPr>
          <w:rtl/>
        </w:rPr>
        <w:t xml:space="preserve"> هرچه </w:t>
      </w:r>
      <w:r w:rsidRPr="00853DCC">
        <w:rPr>
          <w:rtl/>
        </w:rPr>
        <w:t>زمان جلوتر رفته و رویدادهای سی</w:t>
      </w:r>
      <w:r w:rsidR="003E6A8E" w:rsidRPr="00853DCC">
        <w:rPr>
          <w:rtl/>
        </w:rPr>
        <w:t>اسی و مبارزاتی علیه رژیم شدت می</w:t>
      </w:r>
      <w:r w:rsidR="003E6A8E" w:rsidRPr="00853DCC">
        <w:rPr>
          <w:rFonts w:hint="cs"/>
          <w:rtl/>
        </w:rPr>
        <w:t>‌</w:t>
      </w:r>
      <w:r w:rsidR="003E6A8E" w:rsidRPr="00853DCC">
        <w:rPr>
          <w:rtl/>
        </w:rPr>
        <w:t>گرفت</w:t>
      </w:r>
      <w:r w:rsidRPr="00853DCC">
        <w:rPr>
          <w:rtl/>
        </w:rPr>
        <w:t xml:space="preserve"> از آن جدا شده و انگشت ت</w:t>
      </w:r>
      <w:r w:rsidR="003E6A8E" w:rsidRPr="00853DCC">
        <w:rPr>
          <w:rtl/>
        </w:rPr>
        <w:t>أکید بر مبارزه سیاسی با رژیم می</w:t>
      </w:r>
      <w:r w:rsidR="003E6A8E" w:rsidRPr="00853DCC">
        <w:rPr>
          <w:rFonts w:hint="cs"/>
          <w:rtl/>
        </w:rPr>
        <w:t>‌</w:t>
      </w:r>
      <w:r w:rsidRPr="00853DCC">
        <w:rPr>
          <w:rtl/>
        </w:rPr>
        <w:t>گذاشتند</w:t>
      </w:r>
      <w:r w:rsidR="007B4087">
        <w:rPr>
          <w:rtl/>
        </w:rPr>
        <w:t xml:space="preserve">. </w:t>
      </w:r>
    </w:p>
    <w:p w:rsidR="00C65F32" w:rsidRPr="00853DCC" w:rsidRDefault="00C65F32" w:rsidP="00A26FD6">
      <w:pPr>
        <w:pStyle w:val="a"/>
        <w:rPr>
          <w:rtl/>
        </w:rPr>
      </w:pPr>
      <w:r w:rsidRPr="00853DCC">
        <w:rPr>
          <w:rtl/>
        </w:rPr>
        <w:t>کانون علمی و تربیتی جهان اسلام: یکی از کانون</w:t>
      </w:r>
      <w:r w:rsidR="007B4087">
        <w:rPr>
          <w:rtl/>
        </w:rPr>
        <w:t xml:space="preserve">‌های </w:t>
      </w:r>
      <w:r w:rsidRPr="00853DCC">
        <w:rPr>
          <w:rtl/>
        </w:rPr>
        <w:t>فعال مذهبی اصفهان در دهۀ پیش از انقلاب</w:t>
      </w:r>
      <w:r w:rsidR="007B4087">
        <w:rPr>
          <w:rtl/>
        </w:rPr>
        <w:t xml:space="preserve">، </w:t>
      </w:r>
      <w:r w:rsidRPr="00853DCC">
        <w:rPr>
          <w:rtl/>
        </w:rPr>
        <w:t>کانون علمی و تربیتی جهان اسلام از علی اکبر اژ</w:t>
      </w:r>
      <w:r w:rsidR="00C12403" w:rsidRPr="00853DCC">
        <w:rPr>
          <w:rFonts w:hint="cs"/>
          <w:rtl/>
        </w:rPr>
        <w:t>ه‌ای</w:t>
      </w:r>
      <w:r w:rsidRPr="00853DCC">
        <w:rPr>
          <w:rtl/>
        </w:rPr>
        <w:t xml:space="preserve"> بود که بیشتر در مسجد امام علی</w:t>
      </w:r>
      <w:r w:rsidR="00A26FD6">
        <w:rPr>
          <w:rFonts w:cs="CTraditional Arabic" w:hint="cs"/>
          <w:rtl/>
        </w:rPr>
        <w:t>÷</w:t>
      </w:r>
      <w:r w:rsidRPr="00853DCC">
        <w:rPr>
          <w:rtl/>
        </w:rPr>
        <w:t xml:space="preserve"> از مساجد قدیمی اصفهان نزدیکی مسجد جامعه اصفهان این شهر فعالیت</w:t>
      </w:r>
      <w:r w:rsidR="00961BDF">
        <w:rPr>
          <w:rtl/>
        </w:rPr>
        <w:t xml:space="preserve"> می‌</w:t>
      </w:r>
      <w:r w:rsidRPr="00853DCC">
        <w:rPr>
          <w:rtl/>
        </w:rPr>
        <w:t>کرد</w:t>
      </w:r>
      <w:r w:rsidR="007B4087">
        <w:rPr>
          <w:rtl/>
        </w:rPr>
        <w:t xml:space="preserve">. </w:t>
      </w:r>
      <w:r w:rsidRPr="00853DCC">
        <w:rPr>
          <w:rtl/>
        </w:rPr>
        <w:t>این کانون علاوه بر دعوت از سخنرانان برای سخنرانی</w:t>
      </w:r>
      <w:r w:rsidR="007B4087">
        <w:rPr>
          <w:rtl/>
        </w:rPr>
        <w:t xml:space="preserve">، </w:t>
      </w:r>
      <w:r w:rsidR="00921D9B">
        <w:rPr>
          <w:rtl/>
        </w:rPr>
        <w:t xml:space="preserve">کتاب‌ها </w:t>
      </w:r>
      <w:r w:rsidRPr="00853DCC">
        <w:rPr>
          <w:rtl/>
        </w:rPr>
        <w:t>و جزواتی هم منتشر</w:t>
      </w:r>
      <w:r w:rsidR="00A519CF">
        <w:rPr>
          <w:rtl/>
        </w:rPr>
        <w:t xml:space="preserve"> می‌کرد </w:t>
      </w:r>
      <w:r w:rsidRPr="00853DCC">
        <w:rPr>
          <w:rtl/>
        </w:rPr>
        <w:t>که از آن جمله کتاب آرامش در بی</w:t>
      </w:r>
      <w:r w:rsidR="003E6A8E" w:rsidRPr="00853DCC">
        <w:rPr>
          <w:rFonts w:hint="cs"/>
          <w:rtl/>
        </w:rPr>
        <w:t>‌</w:t>
      </w:r>
      <w:r w:rsidRPr="00853DCC">
        <w:rPr>
          <w:rtl/>
        </w:rPr>
        <w:t xml:space="preserve">کرانگی (توحید برای جوانان) از خود علی اکبر </w:t>
      </w:r>
      <w:r w:rsidR="00C12403" w:rsidRPr="00853DCC">
        <w:rPr>
          <w:rtl/>
        </w:rPr>
        <w:t>اژ</w:t>
      </w:r>
      <w:r w:rsidR="00C12403" w:rsidRPr="00853DCC">
        <w:rPr>
          <w:rFonts w:hint="cs"/>
          <w:rtl/>
        </w:rPr>
        <w:t>ه‌ای</w:t>
      </w:r>
      <w:r w:rsidRPr="00853DCC">
        <w:rPr>
          <w:rtl/>
        </w:rPr>
        <w:t xml:space="preserve"> بود که در سال 1352 منتشر شد</w:t>
      </w:r>
      <w:r w:rsidR="007B4087">
        <w:rPr>
          <w:rtl/>
        </w:rPr>
        <w:t xml:space="preserve">. </w:t>
      </w:r>
      <w:r w:rsidRPr="00853DCC">
        <w:rPr>
          <w:rtl/>
        </w:rPr>
        <w:t>کتاب بررسی و تحلیل مشکلات جوانان از ابوتراب نفیسی از سوی همین کانون در سال 49 چاپ شد</w:t>
      </w:r>
      <w:r w:rsidR="007B4087">
        <w:rPr>
          <w:rtl/>
        </w:rPr>
        <w:t xml:space="preserve">. </w:t>
      </w:r>
      <w:r w:rsidRPr="00853DCC">
        <w:rPr>
          <w:rtl/>
        </w:rPr>
        <w:t>کتاب دیگر این نویسنده از همین ناشر</w:t>
      </w:r>
      <w:r w:rsidR="007B4087">
        <w:rPr>
          <w:rtl/>
        </w:rPr>
        <w:t xml:space="preserve">، </w:t>
      </w:r>
      <w:r w:rsidRPr="00853DCC">
        <w:rPr>
          <w:rtl/>
        </w:rPr>
        <w:t>با نام زندگی</w:t>
      </w:r>
      <w:r w:rsidR="007B4087">
        <w:rPr>
          <w:rtl/>
        </w:rPr>
        <w:t xml:space="preserve">، </w:t>
      </w:r>
      <w:r w:rsidRPr="00853DCC">
        <w:rPr>
          <w:rtl/>
        </w:rPr>
        <w:t>اسلام و دانش امروزی</w:t>
      </w:r>
      <w:r w:rsidR="007B4087">
        <w:rPr>
          <w:rFonts w:hint="cs"/>
          <w:rtl/>
        </w:rPr>
        <w:t xml:space="preserve">، </w:t>
      </w:r>
      <w:r w:rsidRPr="00853DCC">
        <w:rPr>
          <w:rtl/>
        </w:rPr>
        <w:t>به عنوان نشریۀ شماره پنج کانون در سال 1350 در اصف</w:t>
      </w:r>
      <w:r w:rsidR="00C12403" w:rsidRPr="00853DCC">
        <w:rPr>
          <w:rtl/>
        </w:rPr>
        <w:t>هان چاپ شده است</w:t>
      </w:r>
      <w:r w:rsidR="007B4087">
        <w:rPr>
          <w:rtl/>
        </w:rPr>
        <w:t xml:space="preserve">. </w:t>
      </w:r>
      <w:r w:rsidR="00C12403" w:rsidRPr="00853DCC">
        <w:rPr>
          <w:rtl/>
        </w:rPr>
        <w:t>وعدۀ انتشار دو</w:t>
      </w:r>
      <w:r w:rsidR="00C12403" w:rsidRPr="00853DCC">
        <w:rPr>
          <w:rFonts w:hint="cs"/>
          <w:rtl/>
        </w:rPr>
        <w:t xml:space="preserve"> </w:t>
      </w:r>
      <w:r w:rsidRPr="00853DCC">
        <w:rPr>
          <w:rtl/>
        </w:rPr>
        <w:t xml:space="preserve">کتاب هم با عنوان تعلیم و تربیت در اسلام و اصول اخلاق </w:t>
      </w:r>
      <w:r w:rsidR="00C12403" w:rsidRPr="00853DCC">
        <w:rPr>
          <w:rtl/>
        </w:rPr>
        <w:t>اسلامی به ترتیب از دکتر علی شری</w:t>
      </w:r>
      <w:r w:rsidRPr="00853DCC">
        <w:rPr>
          <w:rtl/>
        </w:rPr>
        <w:t>ع</w:t>
      </w:r>
      <w:r w:rsidR="00C12403" w:rsidRPr="00853DCC">
        <w:rPr>
          <w:rFonts w:hint="cs"/>
          <w:rtl/>
        </w:rPr>
        <w:t>ت</w:t>
      </w:r>
      <w:r w:rsidRPr="00853DCC">
        <w:rPr>
          <w:rtl/>
        </w:rPr>
        <w:t>مداری و حمید فرزام در پشت جلد کتاب بررسی و تحلیل آمده است</w:t>
      </w:r>
      <w:r w:rsidR="007B4087">
        <w:rPr>
          <w:rtl/>
        </w:rPr>
        <w:t xml:space="preserve">. </w:t>
      </w:r>
    </w:p>
    <w:p w:rsidR="00A26FD6" w:rsidRDefault="00A26FD6" w:rsidP="00A26FD6">
      <w:pPr>
        <w:pStyle w:val="a3"/>
        <w:rPr>
          <w:rtl/>
        </w:rPr>
      </w:pPr>
    </w:p>
    <w:p w:rsidR="00C65F32" w:rsidRPr="00853DCC" w:rsidRDefault="00C65F32" w:rsidP="00A26FD6">
      <w:pPr>
        <w:pStyle w:val="a3"/>
        <w:rPr>
          <w:rtl/>
        </w:rPr>
      </w:pPr>
      <w:r w:rsidRPr="00853DCC">
        <w:rPr>
          <w:rtl/>
        </w:rPr>
        <w:t>شیراز</w:t>
      </w:r>
    </w:p>
    <w:p w:rsidR="00C65F32" w:rsidRPr="00853DCC" w:rsidRDefault="00C65F32" w:rsidP="00A519CF">
      <w:pPr>
        <w:pStyle w:val="a"/>
        <w:rPr>
          <w:rtl/>
        </w:rPr>
      </w:pPr>
      <w:r w:rsidRPr="00853DCC">
        <w:rPr>
          <w:rtl/>
        </w:rPr>
        <w:t>آیت الله آقا سید نورالدین شیرازی فرزند مرحوم آقا سید ابوطالب (م 1305ش) مؤلف کتاب اسرار العقاید در رجب سال 1312 ق (1274 ش) به دنیا آمد و پس از گذراندن دروس مقدماتی (و نیز تحصیل اجازه اجتهاد)</w:t>
      </w:r>
      <w:r w:rsidRPr="00014724">
        <w:rPr>
          <w:rStyle w:val="FootnoteReference"/>
          <w:rtl/>
        </w:rPr>
        <w:footnoteReference w:id="400"/>
      </w:r>
      <w:r w:rsidRPr="00853DCC">
        <w:rPr>
          <w:rtl/>
        </w:rPr>
        <w:t xml:space="preserve"> در شیراز به عتبات مشرف شده و نزد آیات عظام سید محمدکاظم یزدی</w:t>
      </w:r>
      <w:r w:rsidR="007B4087">
        <w:rPr>
          <w:rtl/>
        </w:rPr>
        <w:t xml:space="preserve">، </w:t>
      </w:r>
      <w:r w:rsidRPr="00853DCC">
        <w:rPr>
          <w:rtl/>
        </w:rPr>
        <w:t>میرزا محمدتقی شیرازی و شیخ الشریعه اصفهانی به تحصیل پرداخت</w:t>
      </w:r>
      <w:r w:rsidR="007B4087">
        <w:rPr>
          <w:rtl/>
        </w:rPr>
        <w:t xml:space="preserve">. </w:t>
      </w:r>
      <w:r w:rsidRPr="00853DCC">
        <w:rPr>
          <w:rtl/>
        </w:rPr>
        <w:t>سپس با درگذشت پدرش در سال 1305 ش به شیراز بازگشت و به کارهای تبلیغی و دینی پرداخت</w:t>
      </w:r>
      <w:r w:rsidR="007B4087">
        <w:rPr>
          <w:rtl/>
        </w:rPr>
        <w:t xml:space="preserve">. </w:t>
      </w:r>
      <w:r w:rsidRPr="00853DCC">
        <w:rPr>
          <w:rtl/>
        </w:rPr>
        <w:t>وی در دورۀ رضاخان به دلیل مبارزه با سیاست او</w:t>
      </w:r>
      <w:r w:rsidR="007B4087">
        <w:rPr>
          <w:rtl/>
        </w:rPr>
        <w:t xml:space="preserve">، </w:t>
      </w:r>
      <w:r w:rsidRPr="00853DCC">
        <w:rPr>
          <w:rtl/>
        </w:rPr>
        <w:t>دو بار (1306 و 1308) تبعید شد که با اصرار مردم به موطنش باز گردانده شد</w:t>
      </w:r>
      <w:r w:rsidR="007B4087">
        <w:rPr>
          <w:rtl/>
        </w:rPr>
        <w:t xml:space="preserve">. </w:t>
      </w:r>
      <w:r w:rsidRPr="00014724">
        <w:rPr>
          <w:rStyle w:val="FootnoteReference"/>
          <w:rtl/>
        </w:rPr>
        <w:footnoteReference w:id="401"/>
      </w:r>
      <w:r w:rsidRPr="00853DCC">
        <w:rPr>
          <w:rtl/>
        </w:rPr>
        <w:t xml:space="preserve"> در همان زمان بود که به تأسیس حزب برادران همت گماشت و پس از شهریور 20 بر فعالیت</w:t>
      </w:r>
      <w:r w:rsidR="00BD0487">
        <w:rPr>
          <w:rtl/>
        </w:rPr>
        <w:t xml:space="preserve">‌هایش </w:t>
      </w:r>
      <w:r w:rsidRPr="00853DCC">
        <w:rPr>
          <w:rtl/>
        </w:rPr>
        <w:t>افزود</w:t>
      </w:r>
      <w:r w:rsidR="007B4087">
        <w:rPr>
          <w:rtl/>
        </w:rPr>
        <w:t xml:space="preserve">. </w:t>
      </w:r>
      <w:r w:rsidRPr="00853DCC">
        <w:rPr>
          <w:rtl/>
        </w:rPr>
        <w:t>آقا سید نورالدین از این زمان تا زمان درگذشتش (در شب ولادت امام علی</w:t>
      </w:r>
      <w:r w:rsidR="00A519CF">
        <w:rPr>
          <w:rFonts w:cs="CTraditional Arabic" w:hint="cs"/>
          <w:rtl/>
        </w:rPr>
        <w:t>÷</w:t>
      </w:r>
      <w:r w:rsidRPr="00853DCC">
        <w:rPr>
          <w:rtl/>
        </w:rPr>
        <w:t xml:space="preserve"> در سال 1335 ش</w:t>
      </w:r>
      <w:r w:rsidR="007B4087">
        <w:rPr>
          <w:rtl/>
        </w:rPr>
        <w:t xml:space="preserve">، </w:t>
      </w:r>
      <w:r w:rsidRPr="00853DCC">
        <w:rPr>
          <w:rtl/>
        </w:rPr>
        <w:t xml:space="preserve">در 64 سالگی) از </w:t>
      </w:r>
      <w:r w:rsidR="00A756F6" w:rsidRPr="00853DCC">
        <w:rPr>
          <w:rtl/>
        </w:rPr>
        <w:t>مجتهدان برجستۀ شیراز به شمار می</w:t>
      </w:r>
      <w:r w:rsidR="00A756F6" w:rsidRPr="00853DCC">
        <w:rPr>
          <w:rFonts w:hint="cs"/>
          <w:rtl/>
        </w:rPr>
        <w:t>‌</w:t>
      </w:r>
      <w:r w:rsidRPr="00853DCC">
        <w:rPr>
          <w:rtl/>
        </w:rPr>
        <w:t>رفت و به تعبیر یکی از معاصران</w:t>
      </w:r>
      <w:r w:rsidR="007B4087">
        <w:rPr>
          <w:rtl/>
        </w:rPr>
        <w:t xml:space="preserve">، </w:t>
      </w:r>
      <w:r w:rsidRPr="00853DCC">
        <w:rPr>
          <w:rtl/>
        </w:rPr>
        <w:t>وی «ملاذ و ملجأ عموم استان فارس بوده و هر فسادی که در فارس پیش آمده</w:t>
      </w:r>
      <w:r w:rsidR="007B4087">
        <w:rPr>
          <w:rtl/>
        </w:rPr>
        <w:t xml:space="preserve">، </w:t>
      </w:r>
      <w:r w:rsidRPr="00853DCC">
        <w:rPr>
          <w:rtl/>
        </w:rPr>
        <w:t>در اطفاء آن کوشیده</w:t>
      </w:r>
      <w:r w:rsidR="00A26FD6">
        <w:rPr>
          <w:rFonts w:hint="cs"/>
          <w:rtl/>
        </w:rPr>
        <w:t>‌</w:t>
      </w:r>
      <w:r w:rsidRPr="00853DCC">
        <w:rPr>
          <w:rtl/>
        </w:rPr>
        <w:t>اند</w:t>
      </w:r>
      <w:r w:rsidR="00A26FD6">
        <w:rPr>
          <w:rtl/>
        </w:rPr>
        <w:t>.</w:t>
      </w:r>
      <w:r w:rsidRPr="00853DCC">
        <w:rPr>
          <w:rtl/>
        </w:rPr>
        <w:t>»</w:t>
      </w:r>
    </w:p>
    <w:p w:rsidR="00C65F32" w:rsidRPr="00853DCC" w:rsidRDefault="00C65F32" w:rsidP="001970D5">
      <w:pPr>
        <w:pStyle w:val="a"/>
        <w:rPr>
          <w:rtl/>
        </w:rPr>
      </w:pPr>
      <w:r w:rsidRPr="00853DCC">
        <w:rPr>
          <w:rtl/>
        </w:rPr>
        <w:t>آیت الله شیرازی افزون بر رهبری سیاسی و فکری</w:t>
      </w:r>
      <w:r w:rsidR="007B4087">
        <w:rPr>
          <w:rtl/>
        </w:rPr>
        <w:t xml:space="preserve">، </w:t>
      </w:r>
      <w:r w:rsidRPr="00853DCC">
        <w:rPr>
          <w:rtl/>
        </w:rPr>
        <w:t>تألیفاتی هم از خود برجای گذاشته که برخی از</w:t>
      </w:r>
      <w:r w:rsidR="00016EE7">
        <w:rPr>
          <w:rtl/>
        </w:rPr>
        <w:t xml:space="preserve"> آن‌ها </w:t>
      </w:r>
      <w:r w:rsidRPr="00853DCC">
        <w:rPr>
          <w:rtl/>
        </w:rPr>
        <w:t xml:space="preserve">عبارت است از: </w:t>
      </w:r>
      <w:r w:rsidRPr="00A519CF">
        <w:rPr>
          <w:rStyle w:val="Char1"/>
          <w:rtl/>
        </w:rPr>
        <w:t>تحف</w:t>
      </w:r>
      <w:r w:rsidR="00A756F6" w:rsidRPr="00A519CF">
        <w:rPr>
          <w:rStyle w:val="Char1"/>
          <w:rFonts w:hint="cs"/>
          <w:rtl/>
        </w:rPr>
        <w:t>ة</w:t>
      </w:r>
      <w:r w:rsidRPr="00A519CF">
        <w:rPr>
          <w:rStyle w:val="Char1"/>
          <w:rtl/>
        </w:rPr>
        <w:t xml:space="preserve"> الاحباء فی لیل</w:t>
      </w:r>
      <w:r w:rsidR="00A756F6" w:rsidRPr="00A519CF">
        <w:rPr>
          <w:rStyle w:val="Char1"/>
          <w:rFonts w:hint="cs"/>
          <w:rtl/>
        </w:rPr>
        <w:t>ة</w:t>
      </w:r>
      <w:r w:rsidRPr="00A519CF">
        <w:rPr>
          <w:rStyle w:val="Char1"/>
          <w:rtl/>
        </w:rPr>
        <w:t xml:space="preserve"> الغراء</w:t>
      </w:r>
      <w:r w:rsidR="007B4087" w:rsidRPr="00A519CF">
        <w:rPr>
          <w:rStyle w:val="Char1"/>
          <w:rtl/>
        </w:rPr>
        <w:t xml:space="preserve">، </w:t>
      </w:r>
      <w:r w:rsidRPr="00A519CF">
        <w:rPr>
          <w:rStyle w:val="Char1"/>
          <w:rtl/>
        </w:rPr>
        <w:t>ا</w:t>
      </w:r>
      <w:r w:rsidR="00A756F6" w:rsidRPr="00A519CF">
        <w:rPr>
          <w:rStyle w:val="Char1"/>
          <w:rFonts w:hint="cs"/>
          <w:rtl/>
        </w:rPr>
        <w:t>ُ</w:t>
      </w:r>
      <w:r w:rsidRPr="00A519CF">
        <w:rPr>
          <w:rStyle w:val="Char1"/>
          <w:rtl/>
        </w:rPr>
        <w:t>س</w:t>
      </w:r>
      <w:r w:rsidR="00A756F6" w:rsidRPr="00A519CF">
        <w:rPr>
          <w:rStyle w:val="Char1"/>
          <w:rFonts w:hint="cs"/>
          <w:rtl/>
        </w:rPr>
        <w:t>ّ</w:t>
      </w:r>
      <w:r w:rsidRPr="00A519CF">
        <w:rPr>
          <w:rStyle w:val="Char1"/>
          <w:rtl/>
        </w:rPr>
        <w:t xml:space="preserve"> الاصول</w:t>
      </w:r>
      <w:r w:rsidR="007B4087" w:rsidRPr="00A519CF">
        <w:rPr>
          <w:rStyle w:val="Char1"/>
          <w:rtl/>
        </w:rPr>
        <w:t xml:space="preserve">، </w:t>
      </w:r>
      <w:r w:rsidRPr="00A519CF">
        <w:rPr>
          <w:rStyle w:val="Char1"/>
          <w:rtl/>
        </w:rPr>
        <w:t>بنیان الاصول</w:t>
      </w:r>
      <w:r w:rsidR="007B4087" w:rsidRPr="00A519CF">
        <w:rPr>
          <w:rStyle w:val="Char1"/>
          <w:rtl/>
        </w:rPr>
        <w:t xml:space="preserve">، </w:t>
      </w:r>
      <w:r w:rsidRPr="00A519CF">
        <w:rPr>
          <w:rStyle w:val="Char1"/>
          <w:rtl/>
        </w:rPr>
        <w:t>اصول الفقه</w:t>
      </w:r>
      <w:r w:rsidR="007B4087" w:rsidRPr="00A519CF">
        <w:rPr>
          <w:rStyle w:val="Char1"/>
          <w:rtl/>
        </w:rPr>
        <w:t xml:space="preserve">، </w:t>
      </w:r>
      <w:r w:rsidRPr="00A519CF">
        <w:rPr>
          <w:rStyle w:val="Char1"/>
          <w:rtl/>
        </w:rPr>
        <w:t>احکام الانام فی شرح شرایع الاسلام</w:t>
      </w:r>
      <w:r w:rsidR="007B4087" w:rsidRPr="00A519CF">
        <w:rPr>
          <w:rStyle w:val="Char1"/>
          <w:rtl/>
        </w:rPr>
        <w:t xml:space="preserve">، </w:t>
      </w:r>
      <w:r w:rsidRPr="00A519CF">
        <w:rPr>
          <w:rStyle w:val="Char1"/>
          <w:rtl/>
        </w:rPr>
        <w:t>رقائق الح</w:t>
      </w:r>
      <w:r w:rsidR="00A756F6" w:rsidRPr="00A519CF">
        <w:rPr>
          <w:rStyle w:val="Char1"/>
          <w:rFonts w:hint="cs"/>
          <w:rtl/>
        </w:rPr>
        <w:t>ق</w:t>
      </w:r>
      <w:r w:rsidRPr="00A519CF">
        <w:rPr>
          <w:rStyle w:val="Char1"/>
          <w:rtl/>
        </w:rPr>
        <w:t>ایق</w:t>
      </w:r>
      <w:r w:rsidR="007B4087" w:rsidRPr="00A519CF">
        <w:rPr>
          <w:rStyle w:val="Char1"/>
          <w:rtl/>
        </w:rPr>
        <w:t xml:space="preserve">، </w:t>
      </w:r>
      <w:r w:rsidRPr="00A519CF">
        <w:rPr>
          <w:rStyle w:val="Char1"/>
          <w:rtl/>
        </w:rPr>
        <w:t>ترکیب الاجسام</w:t>
      </w:r>
      <w:r w:rsidRPr="00853DCC">
        <w:rPr>
          <w:rtl/>
        </w:rPr>
        <w:t xml:space="preserve"> در طبیعیات به معنی ا</w:t>
      </w:r>
      <w:r w:rsidR="00A756F6" w:rsidRPr="00853DCC">
        <w:rPr>
          <w:rtl/>
        </w:rPr>
        <w:t>لاعم</w:t>
      </w:r>
      <w:r w:rsidR="007B4087">
        <w:rPr>
          <w:rtl/>
        </w:rPr>
        <w:t xml:space="preserve">، </w:t>
      </w:r>
      <w:r w:rsidR="00A756F6" w:rsidRPr="00853DCC">
        <w:rPr>
          <w:rtl/>
        </w:rPr>
        <w:t>شکست کسروی</w:t>
      </w:r>
      <w:r w:rsidR="007B4087">
        <w:rPr>
          <w:rtl/>
        </w:rPr>
        <w:t xml:space="preserve">، </w:t>
      </w:r>
      <w:r w:rsidR="00A756F6" w:rsidRPr="00853DCC">
        <w:rPr>
          <w:rtl/>
        </w:rPr>
        <w:t>کتاب الحساب و</w:t>
      </w:r>
      <w:r w:rsidR="002D480F">
        <w:rPr>
          <w:rtl/>
        </w:rPr>
        <w:t>...</w:t>
      </w:r>
      <w:r w:rsidRPr="00014724">
        <w:rPr>
          <w:rStyle w:val="FootnoteReference"/>
          <w:rtl/>
        </w:rPr>
        <w:footnoteReference w:id="402"/>
      </w:r>
    </w:p>
    <w:p w:rsidR="00C65F32" w:rsidRPr="00853DCC" w:rsidRDefault="00C65F32" w:rsidP="001970D5">
      <w:pPr>
        <w:pStyle w:val="a"/>
        <w:rPr>
          <w:rtl/>
        </w:rPr>
      </w:pPr>
      <w:r w:rsidRPr="00853DCC">
        <w:rPr>
          <w:rtl/>
        </w:rPr>
        <w:t>مهم</w:t>
      </w:r>
      <w:r w:rsidR="00ED6B1A">
        <w:rPr>
          <w:rtl/>
        </w:rPr>
        <w:t xml:space="preserve">‌ترین </w:t>
      </w:r>
      <w:r w:rsidRPr="00853DCC">
        <w:rPr>
          <w:rtl/>
        </w:rPr>
        <w:t>حرکت سیاسی وی در شیراز</w:t>
      </w:r>
      <w:r w:rsidR="007B4087">
        <w:rPr>
          <w:rtl/>
        </w:rPr>
        <w:t xml:space="preserve">، </w:t>
      </w:r>
      <w:r w:rsidRPr="00853DCC">
        <w:rPr>
          <w:rtl/>
        </w:rPr>
        <w:t>یعنی پایگاهی که وی نفوذی شایسته در آن داشت و از وی با عنوان نایب الامام یاد</w:t>
      </w:r>
      <w:r w:rsidR="00961BDF">
        <w:rPr>
          <w:rtl/>
        </w:rPr>
        <w:t xml:space="preserve"> می‌</w:t>
      </w:r>
      <w:r w:rsidRPr="00853DCC">
        <w:rPr>
          <w:rtl/>
        </w:rPr>
        <w:t>شد</w:t>
      </w:r>
      <w:r w:rsidR="007B4087">
        <w:rPr>
          <w:rtl/>
        </w:rPr>
        <w:t xml:space="preserve">، </w:t>
      </w:r>
      <w:r w:rsidRPr="00853DCC">
        <w:rPr>
          <w:rtl/>
        </w:rPr>
        <w:t xml:space="preserve">تأسیس حزب برادران </w:t>
      </w:r>
      <w:r w:rsidR="00A756F6" w:rsidRPr="00853DCC">
        <w:rPr>
          <w:rFonts w:hint="cs"/>
          <w:rtl/>
        </w:rPr>
        <w:t>بود</w:t>
      </w:r>
      <w:r w:rsidR="007B4087">
        <w:rPr>
          <w:rFonts w:hint="cs"/>
          <w:rtl/>
        </w:rPr>
        <w:t xml:space="preserve">. </w:t>
      </w:r>
      <w:r w:rsidRPr="00853DCC">
        <w:rPr>
          <w:rtl/>
        </w:rPr>
        <w:t>این حرکت اقدامی مذهبی ـ سیاسی بود که هدف اساسی آن ایجاد یک</w:t>
      </w:r>
      <w:r w:rsidR="00A756F6" w:rsidRPr="00853DCC">
        <w:rPr>
          <w:rtl/>
        </w:rPr>
        <w:t xml:space="preserve"> خط دفاعی دینی در برابر</w:t>
      </w:r>
      <w:r w:rsidR="0074763F">
        <w:rPr>
          <w:rtl/>
        </w:rPr>
        <w:t xml:space="preserve"> توده‌ای‌ها </w:t>
      </w:r>
      <w:r w:rsidRPr="00853DCC">
        <w:rPr>
          <w:rtl/>
        </w:rPr>
        <w:t>و مل</w:t>
      </w:r>
      <w:r w:rsidR="00A756F6" w:rsidRPr="00853DCC">
        <w:rPr>
          <w:rFonts w:hint="cs"/>
          <w:rtl/>
        </w:rPr>
        <w:t>ّ</w:t>
      </w:r>
      <w:r w:rsidRPr="00853DCC">
        <w:rPr>
          <w:rtl/>
        </w:rPr>
        <w:t>یون بود</w:t>
      </w:r>
      <w:r w:rsidR="007B4087">
        <w:rPr>
          <w:rtl/>
        </w:rPr>
        <w:t xml:space="preserve">. </w:t>
      </w:r>
    </w:p>
    <w:p w:rsidR="00C65F32" w:rsidRPr="00853DCC" w:rsidRDefault="00C65F32" w:rsidP="00A519CF">
      <w:pPr>
        <w:pStyle w:val="a"/>
        <w:rPr>
          <w:rtl/>
        </w:rPr>
      </w:pPr>
      <w:r w:rsidRPr="00853DCC">
        <w:rPr>
          <w:rtl/>
        </w:rPr>
        <w:t>طرح اولیۀ حزب برادران (یا حزب نور) در سال 1313 ش ریخته شد و به صورت محرمانه</w:t>
      </w:r>
      <w:r w:rsidR="007B4087">
        <w:rPr>
          <w:rtl/>
        </w:rPr>
        <w:t xml:space="preserve">، </w:t>
      </w:r>
      <w:r w:rsidRPr="00853DCC">
        <w:rPr>
          <w:rtl/>
        </w:rPr>
        <w:t>در همان دورۀ رضاخان کار توسعۀ آن دنبال شد</w:t>
      </w:r>
      <w:r w:rsidR="00A519CF">
        <w:rPr>
          <w:rtl/>
        </w:rPr>
        <w:t>.</w:t>
      </w:r>
      <w:r w:rsidRPr="00014724">
        <w:rPr>
          <w:rStyle w:val="FootnoteReference"/>
          <w:rtl/>
        </w:rPr>
        <w:footnoteReference w:id="403"/>
      </w:r>
      <w:r w:rsidRPr="00853DCC">
        <w:rPr>
          <w:rtl/>
        </w:rPr>
        <w:t xml:space="preserve"> آیت الله شیرازی بعدها در سال 1325 گفت: دوازده سال قبل </w:t>
      </w:r>
      <w:r w:rsidR="00A756F6" w:rsidRPr="00853DCC">
        <w:rPr>
          <w:rFonts w:hint="cs"/>
          <w:rtl/>
        </w:rPr>
        <w:t>که</w:t>
      </w:r>
      <w:r w:rsidR="00FA6AEB">
        <w:rPr>
          <w:rtl/>
        </w:rPr>
        <w:t xml:space="preserve"> هیچکس </w:t>
      </w:r>
      <w:r w:rsidRPr="00853DCC">
        <w:rPr>
          <w:rtl/>
        </w:rPr>
        <w:t>قدرت تشکیل مجمع و حزب نداشت</w:t>
      </w:r>
      <w:r w:rsidR="007B4087">
        <w:rPr>
          <w:rtl/>
        </w:rPr>
        <w:t xml:space="preserve">، </w:t>
      </w:r>
      <w:r w:rsidRPr="00853DCC">
        <w:rPr>
          <w:rtl/>
        </w:rPr>
        <w:t>برادرانی را هم عهد ساختم</w:t>
      </w:r>
      <w:r w:rsidR="007B4087">
        <w:rPr>
          <w:rFonts w:hint="cs"/>
          <w:rtl/>
        </w:rPr>
        <w:t xml:space="preserve">، </w:t>
      </w:r>
      <w:r w:rsidRPr="00853DCC">
        <w:rPr>
          <w:rtl/>
        </w:rPr>
        <w:t>تخمی زیر گ</w:t>
      </w:r>
      <w:r w:rsidR="00A756F6" w:rsidRPr="00853DCC">
        <w:rPr>
          <w:rFonts w:hint="cs"/>
          <w:rtl/>
        </w:rPr>
        <w:t>ِ</w:t>
      </w:r>
      <w:r w:rsidRPr="00853DCC">
        <w:rPr>
          <w:rtl/>
        </w:rPr>
        <w:t>ل کردم</w:t>
      </w:r>
      <w:r w:rsidR="007B4087">
        <w:rPr>
          <w:rtl/>
        </w:rPr>
        <w:t xml:space="preserve">، </w:t>
      </w:r>
      <w:r w:rsidRPr="00853DCC">
        <w:rPr>
          <w:rtl/>
        </w:rPr>
        <w:t>مدتی هیچ اثر و ظهوری نداشت</w:t>
      </w:r>
      <w:r w:rsidR="007B4087">
        <w:rPr>
          <w:rtl/>
        </w:rPr>
        <w:t xml:space="preserve">، </w:t>
      </w:r>
      <w:r w:rsidRPr="00853DCC">
        <w:rPr>
          <w:rtl/>
        </w:rPr>
        <w:t>رفقای از جان گذشته من نهایت با ضبط و با استقامت بودند و از نداشتن بروز و ظهور در این مدت متأثر بودند</w:t>
      </w:r>
      <w:r w:rsidR="007B4087">
        <w:rPr>
          <w:rtl/>
        </w:rPr>
        <w:t xml:space="preserve">. </w:t>
      </w:r>
      <w:r w:rsidRPr="00853DCC">
        <w:rPr>
          <w:rtl/>
        </w:rPr>
        <w:t>تا پس از مدت</w:t>
      </w:r>
      <w:r w:rsidR="007B4087">
        <w:rPr>
          <w:rtl/>
        </w:rPr>
        <w:t xml:space="preserve">‌ها </w:t>
      </w:r>
      <w:r w:rsidRPr="00853DCC">
        <w:rPr>
          <w:rtl/>
        </w:rPr>
        <w:t>دو برگ برآورد</w:t>
      </w:r>
      <w:r w:rsidR="007B4087">
        <w:rPr>
          <w:rtl/>
        </w:rPr>
        <w:t xml:space="preserve">، </w:t>
      </w:r>
      <w:r w:rsidRPr="00853DCC">
        <w:rPr>
          <w:rtl/>
        </w:rPr>
        <w:t>یعنی پس از هشت سال که در دورۀ پهلوی عزلت جسته</w:t>
      </w:r>
      <w:r w:rsidR="00A519CF">
        <w:rPr>
          <w:rtl/>
        </w:rPr>
        <w:t>.</w:t>
      </w:r>
      <w:r w:rsidR="007B4087">
        <w:rPr>
          <w:rtl/>
        </w:rPr>
        <w:t>.</w:t>
      </w:r>
      <w:r w:rsidR="00FA6AEB">
        <w:rPr>
          <w:rtl/>
        </w:rPr>
        <w:t xml:space="preserve">. </w:t>
      </w:r>
      <w:r w:rsidRPr="00853DCC">
        <w:rPr>
          <w:rtl/>
        </w:rPr>
        <w:t>همین که آقای فرخ استاندارد فارس مژده استعفای پهلوی را رسانید</w:t>
      </w:r>
      <w:r w:rsidR="007B4087">
        <w:rPr>
          <w:rtl/>
        </w:rPr>
        <w:t>.</w:t>
      </w:r>
      <w:r w:rsidR="00FA6AEB">
        <w:rPr>
          <w:rtl/>
        </w:rPr>
        <w:t>.</w:t>
      </w:r>
      <w:r w:rsidR="007B4087">
        <w:rPr>
          <w:rtl/>
        </w:rPr>
        <w:t xml:space="preserve">. </w:t>
      </w:r>
      <w:r w:rsidRPr="00853DCC">
        <w:rPr>
          <w:rtl/>
        </w:rPr>
        <w:t>اولین دفعه</w:t>
      </w:r>
      <w:r w:rsidR="007B4087">
        <w:rPr>
          <w:rtl/>
        </w:rPr>
        <w:t xml:space="preserve">، </w:t>
      </w:r>
      <w:r w:rsidRPr="00853DCC">
        <w:rPr>
          <w:rtl/>
        </w:rPr>
        <w:t>جماعت کثیری در شاهچراغ و مسجد معرکه خانه حضور به هم رسانیدند</w:t>
      </w:r>
      <w:r w:rsidR="007B4087">
        <w:rPr>
          <w:rtl/>
        </w:rPr>
        <w:t>.</w:t>
      </w:r>
      <w:r w:rsidRPr="00014724">
        <w:rPr>
          <w:rStyle w:val="FootnoteReference"/>
          <w:rtl/>
        </w:rPr>
        <w:footnoteReference w:id="404"/>
      </w:r>
    </w:p>
    <w:p w:rsidR="00C65F32" w:rsidRPr="00853DCC" w:rsidRDefault="00C65F32" w:rsidP="001970D5">
      <w:pPr>
        <w:pStyle w:val="a"/>
        <w:rPr>
          <w:rtl/>
        </w:rPr>
      </w:pPr>
      <w:r w:rsidRPr="00853DCC">
        <w:rPr>
          <w:rtl/>
        </w:rPr>
        <w:t>افرادی که وارد حزب</w:t>
      </w:r>
      <w:r w:rsidR="00961BDF">
        <w:rPr>
          <w:rtl/>
        </w:rPr>
        <w:t xml:space="preserve"> می‌</w:t>
      </w:r>
      <w:r w:rsidRPr="00853DCC">
        <w:rPr>
          <w:rtl/>
        </w:rPr>
        <w:t>شدند</w:t>
      </w:r>
      <w:r w:rsidR="007B4087">
        <w:rPr>
          <w:rtl/>
        </w:rPr>
        <w:t xml:space="preserve">، </w:t>
      </w:r>
      <w:r w:rsidRPr="00853DCC">
        <w:rPr>
          <w:rtl/>
        </w:rPr>
        <w:t>با سوگند «والله من در حفظ استقلال ایران در ظل لوای مذهب جعفری با شما همراهم» در حزب فعالیت</w:t>
      </w:r>
      <w:r w:rsidR="00961BDF">
        <w:rPr>
          <w:rtl/>
        </w:rPr>
        <w:t xml:space="preserve"> می‌</w:t>
      </w:r>
      <w:r w:rsidRPr="00853DCC">
        <w:rPr>
          <w:rtl/>
        </w:rPr>
        <w:t>کردند</w:t>
      </w:r>
      <w:r w:rsidR="007B4087">
        <w:rPr>
          <w:rtl/>
        </w:rPr>
        <w:t xml:space="preserve">. </w:t>
      </w:r>
      <w:r w:rsidRPr="00853DCC">
        <w:rPr>
          <w:rtl/>
        </w:rPr>
        <w:t>آیت الله شیرازی در همان زمان رضاشاه فعالیت خود را آغاز کرد و مخالفت وی با برخی از سیاست</w:t>
      </w:r>
      <w:r w:rsidR="007B4087">
        <w:rPr>
          <w:rtl/>
        </w:rPr>
        <w:t xml:space="preserve">‌های </w:t>
      </w:r>
      <w:r w:rsidRPr="00853DCC">
        <w:rPr>
          <w:rtl/>
        </w:rPr>
        <w:t>پهلوی</w:t>
      </w:r>
      <w:r w:rsidR="007B4087">
        <w:rPr>
          <w:rtl/>
        </w:rPr>
        <w:t xml:space="preserve">، </w:t>
      </w:r>
      <w:r w:rsidRPr="00853DCC">
        <w:rPr>
          <w:rtl/>
        </w:rPr>
        <w:t>سبب تبعید وی به بوشهر شد که این امر شورشی عمومی را در شهر پدید آورد</w:t>
      </w:r>
      <w:r w:rsidR="00F41B42">
        <w:rPr>
          <w:rtl/>
        </w:rPr>
        <w:t>.</w:t>
      </w:r>
      <w:r w:rsidRPr="00014724">
        <w:rPr>
          <w:rStyle w:val="FootnoteReference"/>
          <w:rtl/>
        </w:rPr>
        <w:footnoteReference w:id="405"/>
      </w:r>
    </w:p>
    <w:p w:rsidR="00C65F32" w:rsidRPr="00853DCC" w:rsidRDefault="00C65F32" w:rsidP="001970D5">
      <w:pPr>
        <w:pStyle w:val="a"/>
        <w:rPr>
          <w:rtl/>
        </w:rPr>
      </w:pPr>
      <w:r w:rsidRPr="00853DCC">
        <w:rPr>
          <w:rtl/>
        </w:rPr>
        <w:t>حزب برادران پس از سال 1320 به طور جدی فعال و به سال 1324 فعالیت خود را آشکار کرد</w:t>
      </w:r>
      <w:r w:rsidR="007B4087">
        <w:rPr>
          <w:rtl/>
        </w:rPr>
        <w:t xml:space="preserve">. </w:t>
      </w:r>
      <w:r w:rsidRPr="00853DCC">
        <w:rPr>
          <w:rtl/>
        </w:rPr>
        <w:t>آیت الله شیرازی با استفاده از تشکل</w:t>
      </w:r>
      <w:r w:rsidR="007B4087">
        <w:rPr>
          <w:rtl/>
        </w:rPr>
        <w:t xml:space="preserve">‌های </w:t>
      </w:r>
      <w:r w:rsidRPr="00853DCC">
        <w:rPr>
          <w:rtl/>
        </w:rPr>
        <w:t>فرعی و هیئت</w:t>
      </w:r>
      <w:r w:rsidR="007B4087">
        <w:rPr>
          <w:rtl/>
        </w:rPr>
        <w:t xml:space="preserve">‌های </w:t>
      </w:r>
      <w:r w:rsidRPr="00853DCC">
        <w:rPr>
          <w:rtl/>
        </w:rPr>
        <w:t>مذهبی که شمار</w:t>
      </w:r>
      <w:r w:rsidR="00016EE7">
        <w:rPr>
          <w:rtl/>
        </w:rPr>
        <w:t xml:space="preserve"> آن‌ها </w:t>
      </w:r>
      <w:r w:rsidRPr="00853DCC">
        <w:rPr>
          <w:rtl/>
        </w:rPr>
        <w:t>بالغ بر سیزده هیئت</w:t>
      </w:r>
      <w:r w:rsidR="00961BDF">
        <w:rPr>
          <w:rtl/>
        </w:rPr>
        <w:t xml:space="preserve"> می‌</w:t>
      </w:r>
      <w:r w:rsidRPr="00853DCC">
        <w:rPr>
          <w:rtl/>
        </w:rPr>
        <w:t>شد</w:t>
      </w:r>
      <w:r w:rsidR="00F41B42">
        <w:rPr>
          <w:rFonts w:hint="cs"/>
          <w:rtl/>
        </w:rPr>
        <w:t>،</w:t>
      </w:r>
      <w:r w:rsidRPr="00014724">
        <w:rPr>
          <w:rStyle w:val="FootnoteReference"/>
          <w:rtl/>
        </w:rPr>
        <w:footnoteReference w:id="406"/>
      </w:r>
      <w:r w:rsidRPr="00853DCC">
        <w:rPr>
          <w:rtl/>
        </w:rPr>
        <w:t xml:space="preserve"> توانست حزب برادران را گسترش دهد</w:t>
      </w:r>
      <w:r w:rsidR="007B4087">
        <w:rPr>
          <w:rtl/>
        </w:rPr>
        <w:t xml:space="preserve">. </w:t>
      </w:r>
      <w:r w:rsidRPr="00853DCC">
        <w:rPr>
          <w:rtl/>
        </w:rPr>
        <w:t>در طول</w:t>
      </w:r>
      <w:r w:rsidR="00060C89">
        <w:rPr>
          <w:rtl/>
        </w:rPr>
        <w:t xml:space="preserve"> سال‌ها،</w:t>
      </w:r>
      <w:r w:rsidR="007B4087">
        <w:rPr>
          <w:rtl/>
        </w:rPr>
        <w:t xml:space="preserve"> </w:t>
      </w:r>
      <w:r w:rsidRPr="00853DCC">
        <w:rPr>
          <w:rtl/>
        </w:rPr>
        <w:t>دست کم از دید</w:t>
      </w:r>
      <w:r w:rsidR="0074763F">
        <w:rPr>
          <w:rtl/>
        </w:rPr>
        <w:t xml:space="preserve"> توده‌ای‌ها، </w:t>
      </w:r>
      <w:r w:rsidRPr="00853DCC">
        <w:rPr>
          <w:rtl/>
        </w:rPr>
        <w:t>حزب برادران</w:t>
      </w:r>
      <w:r w:rsidR="007B4087">
        <w:rPr>
          <w:rtl/>
        </w:rPr>
        <w:t xml:space="preserve">، </w:t>
      </w:r>
      <w:r w:rsidRPr="00853DCC">
        <w:rPr>
          <w:rtl/>
        </w:rPr>
        <w:t>مهم</w:t>
      </w:r>
      <w:r w:rsidR="00ED6B1A">
        <w:rPr>
          <w:rtl/>
        </w:rPr>
        <w:t xml:space="preserve">‌ترین </w:t>
      </w:r>
      <w:r w:rsidRPr="00853DCC">
        <w:rPr>
          <w:rtl/>
        </w:rPr>
        <w:t>دشمن خود را حزب توده و</w:t>
      </w:r>
      <w:r w:rsidR="00961BDF">
        <w:rPr>
          <w:rtl/>
        </w:rPr>
        <w:t xml:space="preserve"> بی‌</w:t>
      </w:r>
      <w:r w:rsidRPr="00853DCC">
        <w:rPr>
          <w:rtl/>
        </w:rPr>
        <w:t>دینی ناشی از فعالیت</w:t>
      </w:r>
      <w:r w:rsidR="007B4087">
        <w:rPr>
          <w:rtl/>
        </w:rPr>
        <w:t xml:space="preserve">‌های </w:t>
      </w:r>
      <w:r w:rsidRPr="00853DCC">
        <w:rPr>
          <w:rtl/>
        </w:rPr>
        <w:t>حزبی ـ فکری آنان</w:t>
      </w:r>
      <w:r w:rsidR="00961BDF">
        <w:rPr>
          <w:rtl/>
        </w:rPr>
        <w:t xml:space="preserve"> می‌</w:t>
      </w:r>
      <w:r w:rsidRPr="00853DCC">
        <w:rPr>
          <w:rtl/>
        </w:rPr>
        <w:t>دید و با آن سخت مبارزه</w:t>
      </w:r>
      <w:r w:rsidR="00961BDF">
        <w:rPr>
          <w:rtl/>
        </w:rPr>
        <w:t xml:space="preserve"> می‌</w:t>
      </w:r>
      <w:r w:rsidRPr="00853DCC">
        <w:rPr>
          <w:rtl/>
        </w:rPr>
        <w:t>کرد</w:t>
      </w:r>
      <w:r w:rsidR="007B4087">
        <w:rPr>
          <w:rtl/>
        </w:rPr>
        <w:t xml:space="preserve">. </w:t>
      </w:r>
      <w:r w:rsidRPr="00014724">
        <w:rPr>
          <w:rStyle w:val="FootnoteReference"/>
          <w:rtl/>
        </w:rPr>
        <w:footnoteReference w:id="407"/>
      </w:r>
      <w:r w:rsidRPr="00853DCC">
        <w:rPr>
          <w:rtl/>
        </w:rPr>
        <w:t xml:space="preserve"> امداد که آن زمان در حزب توده بوده است</w:t>
      </w:r>
      <w:r w:rsidR="007B4087">
        <w:rPr>
          <w:rtl/>
        </w:rPr>
        <w:t xml:space="preserve">، </w:t>
      </w:r>
      <w:r w:rsidR="00961BDF">
        <w:rPr>
          <w:rtl/>
        </w:rPr>
        <w:t>می‌</w:t>
      </w:r>
      <w:r w:rsidRPr="00853DCC">
        <w:rPr>
          <w:rtl/>
        </w:rPr>
        <w:t>نویسد: حزب اتحاد حسینی که بعدا</w:t>
      </w:r>
      <w:r w:rsidR="008B4D3C" w:rsidRPr="00853DCC">
        <w:rPr>
          <w:rFonts w:hint="cs"/>
          <w:rtl/>
        </w:rPr>
        <w:t>ً</w:t>
      </w:r>
      <w:r w:rsidRPr="00853DCC">
        <w:rPr>
          <w:rtl/>
        </w:rPr>
        <w:t xml:space="preserve"> به نام حزب نور و برادران نامیده شد در 13 بهمن 23 به زعامت آیت الله حاج سید نورالدین حسینی از مجتهدان طراز اول و با نفوذ شیراز تشکیل یافت</w:t>
      </w:r>
      <w:r w:rsidR="007B4087">
        <w:rPr>
          <w:rtl/>
        </w:rPr>
        <w:t xml:space="preserve">. </w:t>
      </w:r>
      <w:r w:rsidRPr="00853DCC">
        <w:rPr>
          <w:rtl/>
        </w:rPr>
        <w:t>چون مرامنامه آن مبنی بر اعتقادات مذهبی بود و زعیم آن مورد احترام و علاقه مردم</w:t>
      </w:r>
      <w:r w:rsidR="007B4087">
        <w:rPr>
          <w:rtl/>
        </w:rPr>
        <w:t xml:space="preserve">، </w:t>
      </w:r>
      <w:r w:rsidRPr="00853DCC">
        <w:rPr>
          <w:rtl/>
        </w:rPr>
        <w:t>تعداد چندین هزار نفر در آن شرکت کردند از جمله کارهای این حزب در آن سال</w:t>
      </w:r>
      <w:r w:rsidR="007B4087">
        <w:rPr>
          <w:rtl/>
        </w:rPr>
        <w:t xml:space="preserve">، </w:t>
      </w:r>
      <w:r w:rsidR="009F4D2B">
        <w:rPr>
          <w:rtl/>
        </w:rPr>
        <w:t>جمع</w:t>
      </w:r>
      <w:r w:rsidR="009F4D2B">
        <w:rPr>
          <w:rFonts w:hint="cs"/>
          <w:rtl/>
        </w:rPr>
        <w:t>‌</w:t>
      </w:r>
      <w:r w:rsidRPr="00853DCC">
        <w:rPr>
          <w:rtl/>
        </w:rPr>
        <w:t>آوری اعانه از افراد برای تهیه پزشک و دارو و نان و زغال و هیزم برای بینوایان بود</w:t>
      </w:r>
      <w:r w:rsidR="007B4087">
        <w:rPr>
          <w:rtl/>
        </w:rPr>
        <w:t xml:space="preserve">. </w:t>
      </w:r>
      <w:r w:rsidRPr="00853DCC">
        <w:rPr>
          <w:rtl/>
        </w:rPr>
        <w:t>این خدمات را</w:t>
      </w:r>
      <w:r w:rsidR="008B4D3C" w:rsidRPr="00853DCC">
        <w:rPr>
          <w:rtl/>
        </w:rPr>
        <w:t>یگان به تهیدستان و تسهیل زندگی</w:t>
      </w:r>
      <w:r w:rsidRPr="00853DCC">
        <w:rPr>
          <w:rtl/>
        </w:rPr>
        <w:t xml:space="preserve"> مردم شهر در آن سال قحط و پرآشوب موجب شد که اقبال مردم به آن حزب بیشتر شود</w:t>
      </w:r>
      <w:r w:rsidR="009F4D2B">
        <w:rPr>
          <w:rtl/>
        </w:rPr>
        <w:t>.</w:t>
      </w:r>
      <w:r w:rsidRPr="00014724">
        <w:rPr>
          <w:rStyle w:val="FootnoteReference"/>
          <w:rtl/>
        </w:rPr>
        <w:footnoteReference w:id="408"/>
      </w:r>
    </w:p>
    <w:p w:rsidR="00C65F32" w:rsidRPr="00853DCC" w:rsidRDefault="00C65F32" w:rsidP="001970D5">
      <w:pPr>
        <w:pStyle w:val="a"/>
        <w:rPr>
          <w:rtl/>
        </w:rPr>
      </w:pPr>
      <w:r w:rsidRPr="00853DCC">
        <w:rPr>
          <w:rtl/>
        </w:rPr>
        <w:t>در گزارشی که استانداری فارس در تاریخ 16/4/1330 تهیه کرده</w:t>
      </w:r>
      <w:r w:rsidR="007B4087">
        <w:rPr>
          <w:rtl/>
        </w:rPr>
        <w:t xml:space="preserve">، </w:t>
      </w:r>
      <w:r w:rsidRPr="00853DCC">
        <w:rPr>
          <w:rtl/>
        </w:rPr>
        <w:t>در باره این حزب آمده است: حزب برادران نور که معمولا</w:t>
      </w:r>
      <w:r w:rsidR="008B4D3C" w:rsidRPr="00853DCC">
        <w:rPr>
          <w:rFonts w:hint="cs"/>
          <w:rtl/>
        </w:rPr>
        <w:t>ً</w:t>
      </w:r>
      <w:r w:rsidRPr="00853DCC">
        <w:rPr>
          <w:rtl/>
        </w:rPr>
        <w:t xml:space="preserve"> آن را به نام حزب نور یا حزب برادران</w:t>
      </w:r>
      <w:r w:rsidR="00961BDF">
        <w:rPr>
          <w:rtl/>
        </w:rPr>
        <w:t xml:space="preserve"> می‌</w:t>
      </w:r>
      <w:r w:rsidRPr="00853DCC">
        <w:rPr>
          <w:rtl/>
        </w:rPr>
        <w:t>نامند</w:t>
      </w:r>
      <w:r w:rsidR="007B4087">
        <w:rPr>
          <w:rtl/>
        </w:rPr>
        <w:t xml:space="preserve">، </w:t>
      </w:r>
      <w:r w:rsidRPr="00853DCC">
        <w:rPr>
          <w:rtl/>
        </w:rPr>
        <w:t>چندین سال است که در شیراز تشکیل یافته و رهبر آن حاج سید نورالدین مجتهد</w:t>
      </w:r>
      <w:r w:rsidR="00961BDF">
        <w:rPr>
          <w:rtl/>
        </w:rPr>
        <w:t xml:space="preserve"> می‌</w:t>
      </w:r>
      <w:r w:rsidRPr="00853DCC">
        <w:rPr>
          <w:rtl/>
        </w:rPr>
        <w:t>باشد</w:t>
      </w:r>
      <w:r w:rsidR="007B4087">
        <w:rPr>
          <w:rtl/>
        </w:rPr>
        <w:t xml:space="preserve">. </w:t>
      </w:r>
      <w:r w:rsidRPr="00853DCC">
        <w:rPr>
          <w:rtl/>
        </w:rPr>
        <w:t>آقای حاج سید نورالدین</w:t>
      </w:r>
      <w:r w:rsidR="00153F93">
        <w:rPr>
          <w:rtl/>
        </w:rPr>
        <w:t xml:space="preserve"> سال‌های </w:t>
      </w:r>
      <w:r w:rsidRPr="00853DCC">
        <w:rPr>
          <w:rtl/>
        </w:rPr>
        <w:t>سال است که در شیراز متوطن و از صاحبان فضل و دانش</w:t>
      </w:r>
      <w:r w:rsidR="00961BDF">
        <w:rPr>
          <w:rtl/>
        </w:rPr>
        <w:t xml:space="preserve"> می‌</w:t>
      </w:r>
      <w:r w:rsidRPr="00853DCC">
        <w:rPr>
          <w:rtl/>
        </w:rPr>
        <w:t>باشد</w:t>
      </w:r>
      <w:r w:rsidR="007B4087">
        <w:rPr>
          <w:rtl/>
        </w:rPr>
        <w:t xml:space="preserve">. </w:t>
      </w:r>
      <w:r w:rsidRPr="00853DCC">
        <w:rPr>
          <w:rtl/>
        </w:rPr>
        <w:t>مشارالیه در دورۀ سلطنت رضاشاه کبیر از شیراز تبعید گردید که در نتیجه چندی</w:t>
      </w:r>
      <w:r w:rsidR="008B4D3C" w:rsidRPr="00853DCC">
        <w:rPr>
          <w:rtl/>
        </w:rPr>
        <w:t>ن روز بازارهای شیراز تعطیل</w:t>
      </w:r>
      <w:r w:rsidRPr="00853DCC">
        <w:rPr>
          <w:rtl/>
        </w:rPr>
        <w:t xml:space="preserve"> </w:t>
      </w:r>
      <w:r w:rsidR="008B4D3C" w:rsidRPr="00853DCC">
        <w:rPr>
          <w:rFonts w:hint="cs"/>
          <w:rtl/>
        </w:rPr>
        <w:t xml:space="preserve">گردید </w:t>
      </w:r>
      <w:r w:rsidRPr="00853DCC">
        <w:rPr>
          <w:rtl/>
        </w:rPr>
        <w:t>و موجبات اغتشاش فراهم گردید</w:t>
      </w:r>
      <w:r w:rsidR="007B4087">
        <w:rPr>
          <w:rtl/>
        </w:rPr>
        <w:t xml:space="preserve">. </w:t>
      </w:r>
      <w:r w:rsidRPr="00853DCC">
        <w:rPr>
          <w:rtl/>
        </w:rPr>
        <w:t>در نتیجه اعلی حضرت فقید اجازه مراجعت به مشار الیه را دادند و قضایا خاتمه یافت</w:t>
      </w:r>
      <w:r w:rsidR="007B4087">
        <w:rPr>
          <w:rtl/>
        </w:rPr>
        <w:t xml:space="preserve">. </w:t>
      </w:r>
      <w:r w:rsidRPr="00853DCC">
        <w:rPr>
          <w:rtl/>
        </w:rPr>
        <w:t>پس از شهریور 1320 حزب ایشان نضجی پیدا نمود و اغلب کسبه و اهل بازار شیراز طرفدار ایشان</w:t>
      </w:r>
      <w:r w:rsidR="00961BDF">
        <w:rPr>
          <w:rtl/>
        </w:rPr>
        <w:t xml:space="preserve"> می‌</w:t>
      </w:r>
      <w:r w:rsidRPr="00853DCC">
        <w:rPr>
          <w:rtl/>
        </w:rPr>
        <w:t>باشند</w:t>
      </w:r>
      <w:r w:rsidR="007B4087">
        <w:rPr>
          <w:rtl/>
        </w:rPr>
        <w:t xml:space="preserve">. </w:t>
      </w:r>
      <w:r w:rsidRPr="00853DCC">
        <w:rPr>
          <w:rtl/>
        </w:rPr>
        <w:t>در سه سال قبل با عده</w:t>
      </w:r>
      <w:r w:rsidR="00AD57D5">
        <w:rPr>
          <w:rtl/>
        </w:rPr>
        <w:t xml:space="preserve">‌ای </w:t>
      </w:r>
      <w:r w:rsidRPr="00853DCC">
        <w:rPr>
          <w:rtl/>
        </w:rPr>
        <w:t>متجاوز از سیصد نفر به عزم زیارت مشهد مقدس به تهران رفت و طرفدارانی در</w:t>
      </w:r>
      <w:r w:rsidR="00E67C3A">
        <w:rPr>
          <w:rtl/>
        </w:rPr>
        <w:t xml:space="preserve"> آنجا </w:t>
      </w:r>
      <w:r w:rsidRPr="00853DCC">
        <w:rPr>
          <w:rtl/>
        </w:rPr>
        <w:t>به وی ملحق شدند</w:t>
      </w:r>
      <w:r w:rsidR="007B4087">
        <w:rPr>
          <w:rtl/>
        </w:rPr>
        <w:t xml:space="preserve">. </w:t>
      </w:r>
      <w:r w:rsidRPr="00853DCC">
        <w:rPr>
          <w:rtl/>
        </w:rPr>
        <w:t>اکنون ایشان در شیراز یکی از مراجع تقلید بوده و در امور سیاسی صاحب نظر</w:t>
      </w:r>
      <w:r w:rsidR="00961BDF">
        <w:rPr>
          <w:rtl/>
        </w:rPr>
        <w:t xml:space="preserve"> می‌</w:t>
      </w:r>
      <w:r w:rsidRPr="00853DCC">
        <w:rPr>
          <w:rtl/>
        </w:rPr>
        <w:t>باشد</w:t>
      </w:r>
      <w:r w:rsidR="009F4D2B">
        <w:rPr>
          <w:rtl/>
        </w:rPr>
        <w:t>.</w:t>
      </w:r>
      <w:r w:rsidRPr="00014724">
        <w:rPr>
          <w:rStyle w:val="FootnoteReference"/>
          <w:rtl/>
        </w:rPr>
        <w:footnoteReference w:id="409"/>
      </w:r>
    </w:p>
    <w:p w:rsidR="00C65F32" w:rsidRPr="00853DCC" w:rsidRDefault="00C65F32" w:rsidP="001970D5">
      <w:pPr>
        <w:pStyle w:val="a"/>
        <w:rPr>
          <w:rtl/>
        </w:rPr>
      </w:pPr>
      <w:r w:rsidRPr="00853DCC">
        <w:rPr>
          <w:rtl/>
        </w:rPr>
        <w:t>حزب برادران که در آستانۀ تبدیل اسلام هیئتی و سنتی به ا</w:t>
      </w:r>
      <w:r w:rsidR="008B4D3C" w:rsidRPr="00853DCC">
        <w:rPr>
          <w:rtl/>
        </w:rPr>
        <w:t>سلام زنده و سیاسی بود</w:t>
      </w:r>
      <w:r w:rsidR="007B4087">
        <w:rPr>
          <w:rtl/>
        </w:rPr>
        <w:t xml:space="preserve">، </w:t>
      </w:r>
      <w:r w:rsidR="008B4D3C" w:rsidRPr="00853DCC">
        <w:rPr>
          <w:rtl/>
        </w:rPr>
        <w:t>مرامنامه</w:t>
      </w:r>
      <w:r w:rsidR="00AD57D5">
        <w:rPr>
          <w:rtl/>
        </w:rPr>
        <w:t xml:space="preserve">‌ای </w:t>
      </w:r>
      <w:r w:rsidRPr="00853DCC">
        <w:rPr>
          <w:rtl/>
        </w:rPr>
        <w:t xml:space="preserve">را تهیه کرد </w:t>
      </w:r>
      <w:r w:rsidR="008B4D3C" w:rsidRPr="00853DCC">
        <w:rPr>
          <w:rtl/>
        </w:rPr>
        <w:t>و ضمن آن</w:t>
      </w:r>
      <w:r w:rsidR="007B4087">
        <w:rPr>
          <w:rtl/>
        </w:rPr>
        <w:t xml:space="preserve">، </w:t>
      </w:r>
      <w:r w:rsidR="008B4D3C" w:rsidRPr="00853DCC">
        <w:rPr>
          <w:rtl/>
        </w:rPr>
        <w:t>اصول اسلامی و ملی زیر</w:t>
      </w:r>
      <w:r w:rsidRPr="00853DCC">
        <w:rPr>
          <w:rtl/>
        </w:rPr>
        <w:t xml:space="preserve"> </w:t>
      </w:r>
      <w:r w:rsidR="008B4D3C" w:rsidRPr="00853DCC">
        <w:rPr>
          <w:rFonts w:hint="cs"/>
          <w:rtl/>
        </w:rPr>
        <w:t xml:space="preserve">را </w:t>
      </w:r>
      <w:r w:rsidRPr="00853DCC">
        <w:rPr>
          <w:rtl/>
        </w:rPr>
        <w:t>در آن درج نمود:</w:t>
      </w:r>
    </w:p>
    <w:p w:rsidR="00C65F32" w:rsidRPr="00853DCC" w:rsidRDefault="00C65F32" w:rsidP="001970D5">
      <w:pPr>
        <w:pStyle w:val="a"/>
        <w:rPr>
          <w:rtl/>
        </w:rPr>
      </w:pPr>
      <w:r w:rsidRPr="00853DCC">
        <w:rPr>
          <w:rtl/>
        </w:rPr>
        <w:t>اصل نخست مرامنامۀ این حزب: حفظ وحدت ملی ایران و توسعۀ مذهب جعفری</w:t>
      </w:r>
      <w:r w:rsidR="007B4087">
        <w:rPr>
          <w:rtl/>
        </w:rPr>
        <w:t xml:space="preserve">. </w:t>
      </w:r>
    </w:p>
    <w:p w:rsidR="00C65F32" w:rsidRPr="00853DCC" w:rsidRDefault="00C65F32" w:rsidP="001970D5">
      <w:pPr>
        <w:pStyle w:val="a"/>
        <w:rPr>
          <w:rtl/>
        </w:rPr>
      </w:pPr>
      <w:r w:rsidRPr="00853DCC">
        <w:rPr>
          <w:rtl/>
        </w:rPr>
        <w:t>اصل دوم: اجرای قانون اساسی بالاخص نظارت علمای طراز اول</w:t>
      </w:r>
      <w:r w:rsidR="007B4087">
        <w:rPr>
          <w:rtl/>
        </w:rPr>
        <w:t xml:space="preserve">. </w:t>
      </w:r>
    </w:p>
    <w:p w:rsidR="00C65F32" w:rsidRPr="00853DCC" w:rsidRDefault="00C65F32" w:rsidP="001970D5">
      <w:pPr>
        <w:pStyle w:val="a"/>
        <w:rPr>
          <w:rtl/>
        </w:rPr>
      </w:pPr>
      <w:r w:rsidRPr="00853DCC">
        <w:rPr>
          <w:rtl/>
        </w:rPr>
        <w:t>اصل سوم: تحول فکری در شؤون اجتماعی و مبارزه با خرافات</w:t>
      </w:r>
      <w:r w:rsidR="007B4087">
        <w:rPr>
          <w:rtl/>
        </w:rPr>
        <w:t xml:space="preserve">. </w:t>
      </w:r>
    </w:p>
    <w:p w:rsidR="00C65F32" w:rsidRPr="00853DCC" w:rsidRDefault="008B4D3C" w:rsidP="001970D5">
      <w:pPr>
        <w:pStyle w:val="a"/>
        <w:rPr>
          <w:rtl/>
        </w:rPr>
      </w:pPr>
      <w:r w:rsidRPr="00853DCC">
        <w:rPr>
          <w:rtl/>
        </w:rPr>
        <w:t>اصل چهارم: الغای امتیازات</w:t>
      </w:r>
      <w:r w:rsidR="00C65F32" w:rsidRPr="00853DCC">
        <w:rPr>
          <w:rtl/>
        </w:rPr>
        <w:t xml:space="preserve"> جاهلانه و اثبات امتیازات موافق با عقل</w:t>
      </w:r>
      <w:r w:rsidR="007B4087">
        <w:rPr>
          <w:rtl/>
        </w:rPr>
        <w:t xml:space="preserve">. </w:t>
      </w:r>
    </w:p>
    <w:p w:rsidR="00C65F32" w:rsidRPr="00853DCC" w:rsidRDefault="00C65F32" w:rsidP="001970D5">
      <w:pPr>
        <w:pStyle w:val="a"/>
        <w:rPr>
          <w:rtl/>
        </w:rPr>
      </w:pPr>
      <w:r w:rsidRPr="00853DCC">
        <w:rPr>
          <w:rtl/>
        </w:rPr>
        <w:t>اصل پنجم: تشیید مبانی روحانیت و ضابطه مند نمودن آن</w:t>
      </w:r>
      <w:r w:rsidR="007B4087">
        <w:rPr>
          <w:rtl/>
        </w:rPr>
        <w:t xml:space="preserve">. </w:t>
      </w:r>
    </w:p>
    <w:p w:rsidR="00C65F32" w:rsidRPr="00853DCC" w:rsidRDefault="00C65F32" w:rsidP="001970D5">
      <w:pPr>
        <w:pStyle w:val="a"/>
        <w:rPr>
          <w:rtl/>
        </w:rPr>
      </w:pPr>
      <w:r w:rsidRPr="00853DCC">
        <w:rPr>
          <w:rtl/>
        </w:rPr>
        <w:t>اصل ششم: تعلیم عمومی نظام و تقویت نیروی دفاع و مبارزه با هرج و مرج</w:t>
      </w:r>
      <w:r w:rsidR="007B4087">
        <w:rPr>
          <w:rtl/>
        </w:rPr>
        <w:t xml:space="preserve">. </w:t>
      </w:r>
    </w:p>
    <w:p w:rsidR="00C65F32" w:rsidRPr="00853DCC" w:rsidRDefault="00C65F32" w:rsidP="001970D5">
      <w:pPr>
        <w:pStyle w:val="a"/>
        <w:rPr>
          <w:rtl/>
        </w:rPr>
      </w:pPr>
      <w:r w:rsidRPr="00853DCC">
        <w:rPr>
          <w:rtl/>
        </w:rPr>
        <w:t>اصل هفتم: به کار انداختن منابع ثروت کشور</w:t>
      </w:r>
      <w:r w:rsidR="007B4087">
        <w:rPr>
          <w:rtl/>
        </w:rPr>
        <w:t xml:space="preserve">. </w:t>
      </w:r>
    </w:p>
    <w:p w:rsidR="00C65F32" w:rsidRPr="00853DCC" w:rsidRDefault="00C65F32" w:rsidP="001970D5">
      <w:pPr>
        <w:pStyle w:val="a"/>
        <w:rPr>
          <w:rtl/>
        </w:rPr>
      </w:pPr>
      <w:r w:rsidRPr="00853DCC">
        <w:rPr>
          <w:rtl/>
        </w:rPr>
        <w:t>اصل هشتم: تعمیم فرهنگ به وسیلۀ تعلیمات عمومی آموزش و پرورش</w:t>
      </w:r>
      <w:r w:rsidR="007B4087">
        <w:rPr>
          <w:rtl/>
        </w:rPr>
        <w:t xml:space="preserve">. </w:t>
      </w:r>
    </w:p>
    <w:p w:rsidR="00C65F32" w:rsidRPr="00853DCC" w:rsidRDefault="00C65F32" w:rsidP="001970D5">
      <w:pPr>
        <w:pStyle w:val="a"/>
        <w:rPr>
          <w:rtl/>
        </w:rPr>
      </w:pPr>
      <w:r w:rsidRPr="00853DCC">
        <w:rPr>
          <w:rtl/>
        </w:rPr>
        <w:t>اصل نهم: حفظ مرکزیت ایران با رعایت برخورداری همۀ قطعات مملکت</w:t>
      </w:r>
      <w:r w:rsidR="007B4087">
        <w:rPr>
          <w:rtl/>
        </w:rPr>
        <w:t xml:space="preserve">. </w:t>
      </w:r>
    </w:p>
    <w:p w:rsidR="00C65F32" w:rsidRPr="00853DCC" w:rsidRDefault="00C65F32" w:rsidP="001970D5">
      <w:pPr>
        <w:pStyle w:val="a"/>
        <w:rPr>
          <w:rtl/>
        </w:rPr>
      </w:pPr>
      <w:r w:rsidRPr="00853DCC">
        <w:rPr>
          <w:rtl/>
        </w:rPr>
        <w:t>اصل دهم: ایجاد بهداشت عمومی</w:t>
      </w:r>
      <w:r w:rsidR="007B4087">
        <w:rPr>
          <w:rtl/>
        </w:rPr>
        <w:t xml:space="preserve">، </w:t>
      </w:r>
      <w:r w:rsidRPr="00853DCC">
        <w:rPr>
          <w:rtl/>
        </w:rPr>
        <w:t>تأمین مسکن و تسهیل امر ازدواج</w:t>
      </w:r>
      <w:r w:rsidR="007B4087">
        <w:rPr>
          <w:rtl/>
        </w:rPr>
        <w:t xml:space="preserve">. </w:t>
      </w:r>
    </w:p>
    <w:p w:rsidR="00C65F32" w:rsidRPr="00853DCC" w:rsidRDefault="00C65F32" w:rsidP="001970D5">
      <w:pPr>
        <w:pStyle w:val="a"/>
        <w:rPr>
          <w:rtl/>
        </w:rPr>
      </w:pPr>
      <w:r w:rsidRPr="00853DCC">
        <w:rPr>
          <w:rtl/>
        </w:rPr>
        <w:t>اصل یازدهم: تحکیم روابط حسنه بین ملل و دول اسلامی</w:t>
      </w:r>
      <w:r w:rsidR="007B4087">
        <w:rPr>
          <w:rtl/>
        </w:rPr>
        <w:t xml:space="preserve">. </w:t>
      </w:r>
    </w:p>
    <w:p w:rsidR="00C65F32" w:rsidRPr="00853DCC" w:rsidRDefault="00C65F32" w:rsidP="001970D5">
      <w:pPr>
        <w:pStyle w:val="a"/>
        <w:rPr>
          <w:rtl/>
        </w:rPr>
      </w:pPr>
      <w:r w:rsidRPr="00853DCC">
        <w:rPr>
          <w:rtl/>
        </w:rPr>
        <w:t>اصل دوازدهم: مبارزه با استبداد در جمیع شؤون</w:t>
      </w:r>
      <w:r w:rsidR="007B4087">
        <w:rPr>
          <w:rtl/>
        </w:rPr>
        <w:t xml:space="preserve">. </w:t>
      </w:r>
    </w:p>
    <w:p w:rsidR="00C65F32" w:rsidRPr="00853DCC" w:rsidRDefault="00C65F32" w:rsidP="001970D5">
      <w:pPr>
        <w:pStyle w:val="a"/>
        <w:rPr>
          <w:rtl/>
        </w:rPr>
      </w:pPr>
      <w:r w:rsidRPr="00853DCC">
        <w:rPr>
          <w:rtl/>
        </w:rPr>
        <w:t>آیت الله شیرازی روی اصل دوم متمم قانون اساسی تأکید فراوان داشت و در نوشته</w:t>
      </w:r>
      <w:r w:rsidR="00AD57D5">
        <w:rPr>
          <w:rtl/>
        </w:rPr>
        <w:t xml:space="preserve">‌ای </w:t>
      </w:r>
      <w:r w:rsidRPr="00853DCC">
        <w:rPr>
          <w:rtl/>
        </w:rPr>
        <w:t>از وی که در سال 1323 چاپ شد</w:t>
      </w:r>
      <w:r w:rsidR="007B4087">
        <w:rPr>
          <w:rtl/>
        </w:rPr>
        <w:t xml:space="preserve">، </w:t>
      </w:r>
      <w:r w:rsidRPr="00853DCC">
        <w:rPr>
          <w:rtl/>
        </w:rPr>
        <w:t>تصریح کرد که: وحدت کامل بین دولت و ملت ایران به عمل شدن به اصل دوم متمم قانون اساسی است</w:t>
      </w:r>
      <w:r w:rsidR="009F4D2B">
        <w:rPr>
          <w:rtl/>
        </w:rPr>
        <w:t>.</w:t>
      </w:r>
      <w:r w:rsidRPr="00014724">
        <w:rPr>
          <w:rStyle w:val="FootnoteReference"/>
          <w:rtl/>
        </w:rPr>
        <w:footnoteReference w:id="410"/>
      </w:r>
    </w:p>
    <w:p w:rsidR="00C65F32" w:rsidRPr="00853DCC" w:rsidRDefault="00C65F32" w:rsidP="00A519CF">
      <w:pPr>
        <w:pStyle w:val="a"/>
        <w:rPr>
          <w:rtl/>
        </w:rPr>
      </w:pPr>
      <w:r w:rsidRPr="00853DCC">
        <w:rPr>
          <w:rtl/>
        </w:rPr>
        <w:t>نشریۀ رسمی حزب برادران</w:t>
      </w:r>
      <w:r w:rsidR="007B4087">
        <w:rPr>
          <w:rtl/>
        </w:rPr>
        <w:t xml:space="preserve">، </w:t>
      </w:r>
      <w:r w:rsidRPr="00853DCC">
        <w:rPr>
          <w:rtl/>
        </w:rPr>
        <w:t>آیین برادری نام داشت</w:t>
      </w:r>
      <w:r w:rsidR="007B4087">
        <w:rPr>
          <w:rtl/>
        </w:rPr>
        <w:t xml:space="preserve">. </w:t>
      </w:r>
      <w:r w:rsidRPr="00853DCC">
        <w:rPr>
          <w:rtl/>
        </w:rPr>
        <w:t>اما افزون بر آن</w:t>
      </w:r>
      <w:r w:rsidR="007B4087">
        <w:rPr>
          <w:rtl/>
        </w:rPr>
        <w:t xml:space="preserve">، </w:t>
      </w:r>
      <w:r w:rsidRPr="00853DCC">
        <w:rPr>
          <w:rtl/>
        </w:rPr>
        <w:t>چندین نشریه در شیراز در دفاع از آرمان</w:t>
      </w:r>
      <w:r w:rsidR="007B4087">
        <w:rPr>
          <w:rtl/>
        </w:rPr>
        <w:t xml:space="preserve">‌های </w:t>
      </w:r>
      <w:r w:rsidRPr="00853DCC">
        <w:rPr>
          <w:rtl/>
        </w:rPr>
        <w:t>حزب برادران طی دهۀ 20 به صورت فعال انتشار</w:t>
      </w:r>
      <w:r w:rsidR="00961BDF">
        <w:rPr>
          <w:rtl/>
        </w:rPr>
        <w:t xml:space="preserve"> می‌</w:t>
      </w:r>
      <w:r w:rsidRPr="00853DCC">
        <w:rPr>
          <w:rtl/>
        </w:rPr>
        <w:t>یافت</w:t>
      </w:r>
      <w:r w:rsidR="009F4D2B">
        <w:rPr>
          <w:rtl/>
        </w:rPr>
        <w:t>.</w:t>
      </w:r>
      <w:r w:rsidRPr="00014724">
        <w:rPr>
          <w:rStyle w:val="FootnoteReference"/>
          <w:rtl/>
        </w:rPr>
        <w:footnoteReference w:id="411"/>
      </w:r>
      <w:r w:rsidRPr="00853DCC">
        <w:rPr>
          <w:rtl/>
        </w:rPr>
        <w:t xml:space="preserve"> افزون بر حزب برادران</w:t>
      </w:r>
      <w:r w:rsidR="003F7408" w:rsidRPr="00853DCC">
        <w:rPr>
          <w:rFonts w:hint="cs"/>
          <w:rtl/>
        </w:rPr>
        <w:t xml:space="preserve"> </w:t>
      </w:r>
      <w:r w:rsidRPr="00853DCC">
        <w:rPr>
          <w:rtl/>
        </w:rPr>
        <w:t>که برای بسیج عامه مردم متدین شیراز بود</w:t>
      </w:r>
      <w:r w:rsidR="007B4087">
        <w:rPr>
          <w:rtl/>
        </w:rPr>
        <w:t xml:space="preserve">، </w:t>
      </w:r>
      <w:r w:rsidRPr="00853DCC">
        <w:rPr>
          <w:rtl/>
        </w:rPr>
        <w:t>ایشان فعالیت قابل توجهی در جهت متحد کردن جبهۀ روحانیون این شهرستان و تشکیل هیئت علمیه آن شهر داشت</w:t>
      </w:r>
      <w:r w:rsidR="007B4087">
        <w:rPr>
          <w:rtl/>
        </w:rPr>
        <w:t xml:space="preserve">. </w:t>
      </w:r>
      <w:r w:rsidRPr="00853DCC">
        <w:rPr>
          <w:rtl/>
        </w:rPr>
        <w:t>در جریان همین</w:t>
      </w:r>
      <w:r w:rsidR="00153F93">
        <w:rPr>
          <w:rtl/>
        </w:rPr>
        <w:t xml:space="preserve"> تلاش‌ها </w:t>
      </w:r>
      <w:r w:rsidRPr="00853DCC">
        <w:rPr>
          <w:rtl/>
        </w:rPr>
        <w:t>بود که سه رهبر روحانی شهر</w:t>
      </w:r>
      <w:r w:rsidR="007B4087">
        <w:rPr>
          <w:rtl/>
        </w:rPr>
        <w:t xml:space="preserve">، </w:t>
      </w:r>
      <w:r w:rsidRPr="00853DCC">
        <w:rPr>
          <w:rtl/>
        </w:rPr>
        <w:t>آیات</w:t>
      </w:r>
      <w:r w:rsidR="007B4087">
        <w:rPr>
          <w:rtl/>
        </w:rPr>
        <w:t xml:space="preserve">، </w:t>
      </w:r>
      <w:r w:rsidRPr="00853DCC">
        <w:rPr>
          <w:rtl/>
        </w:rPr>
        <w:t>سید نورالدین شیرازی</w:t>
      </w:r>
      <w:r w:rsidR="007B4087">
        <w:rPr>
          <w:rtl/>
        </w:rPr>
        <w:t xml:space="preserve">، </w:t>
      </w:r>
      <w:r w:rsidRPr="00853DCC">
        <w:rPr>
          <w:rtl/>
        </w:rPr>
        <w:t>سید حسام الدین فال اسیری و محلاتی در جشنی که به مناسبت تولد امیرالمؤمنان</w:t>
      </w:r>
      <w:r w:rsidR="009F4D2B">
        <w:rPr>
          <w:rFonts w:cs="CTraditional Arabic" w:hint="cs"/>
          <w:rtl/>
        </w:rPr>
        <w:t>÷</w:t>
      </w:r>
      <w:r w:rsidRPr="00853DCC">
        <w:rPr>
          <w:rtl/>
        </w:rPr>
        <w:t xml:space="preserve"> در سال 25 صورت گرفت به طور متحد شرکت کردند و سخنرانی کردند</w:t>
      </w:r>
      <w:r w:rsidR="007B4087">
        <w:rPr>
          <w:rtl/>
        </w:rPr>
        <w:t>.</w:t>
      </w:r>
      <w:r w:rsidRPr="00014724">
        <w:rPr>
          <w:rStyle w:val="FootnoteReference"/>
          <w:rtl/>
        </w:rPr>
        <w:footnoteReference w:id="412"/>
      </w:r>
    </w:p>
    <w:p w:rsidR="00C65F32" w:rsidRPr="00853DCC" w:rsidRDefault="00C65F32" w:rsidP="00A519CF">
      <w:pPr>
        <w:pStyle w:val="a"/>
        <w:rPr>
          <w:rtl/>
        </w:rPr>
      </w:pPr>
      <w:r w:rsidRPr="00853DCC">
        <w:rPr>
          <w:rtl/>
        </w:rPr>
        <w:t>گزارشی در نشریۀ محلی گلستان شیراز تحت عنوان «اجتماع آیات الله» در 13 خرداد 1325 چاپ شد که ضمن آن از فعالیت آیت الله شیرازی برای متحد کردن روحانیون شیراز سخن به میان آمده بود</w:t>
      </w:r>
      <w:r w:rsidR="007B4087">
        <w:rPr>
          <w:rtl/>
        </w:rPr>
        <w:t>.</w:t>
      </w:r>
      <w:r w:rsidRPr="00014724">
        <w:rPr>
          <w:rStyle w:val="FootnoteReference"/>
          <w:rtl/>
        </w:rPr>
        <w:footnoteReference w:id="413"/>
      </w:r>
      <w:r w:rsidRPr="00853DCC">
        <w:rPr>
          <w:rtl/>
        </w:rPr>
        <w:t xml:space="preserve"> در گزارش یاد شده آمده است که بعد از صحبت آقای ساجدی: حضرت نایب الامام آقای حاج سید نورالدین که سلسله جنبان اتحاد و تشکیل جامعۀ روحانیت بودند</w:t>
      </w:r>
      <w:r w:rsidR="007B4087">
        <w:rPr>
          <w:rtl/>
        </w:rPr>
        <w:t xml:space="preserve">، </w:t>
      </w:r>
      <w:r w:rsidRPr="00853DCC">
        <w:rPr>
          <w:rtl/>
        </w:rPr>
        <w:t xml:space="preserve">ایستاده </w:t>
      </w:r>
      <w:r w:rsidR="007B4087">
        <w:rPr>
          <w:rtl/>
        </w:rPr>
        <w:t xml:space="preserve">، </w:t>
      </w:r>
      <w:r w:rsidRPr="00853DCC">
        <w:rPr>
          <w:rtl/>
        </w:rPr>
        <w:t>خطابه</w:t>
      </w:r>
      <w:r w:rsidR="00AD57D5">
        <w:rPr>
          <w:rtl/>
        </w:rPr>
        <w:t xml:space="preserve">‌ای </w:t>
      </w:r>
      <w:r w:rsidRPr="00853DCC">
        <w:rPr>
          <w:rtl/>
        </w:rPr>
        <w:t>مهیج مبنی بر لزوم یک جبهه قوی و یک اتحاد 14 میلیونی شیعه جعفری مذهب که در پرتو آن دین و مملکت حفظ تواند کرد و شروع شدن آن از فارس ایراد فرمودند</w:t>
      </w:r>
      <w:r w:rsidR="007B4087">
        <w:rPr>
          <w:rtl/>
        </w:rPr>
        <w:t xml:space="preserve">. </w:t>
      </w:r>
      <w:r w:rsidRPr="00853DCC">
        <w:rPr>
          <w:rtl/>
        </w:rPr>
        <w:t>آقای آیت الله سید علی اصغر لاری</w:t>
      </w:r>
      <w:r w:rsidRPr="00014724">
        <w:rPr>
          <w:rStyle w:val="FootnoteReference"/>
          <w:rtl/>
        </w:rPr>
        <w:footnoteReference w:id="414"/>
      </w:r>
      <w:r w:rsidRPr="00853DCC">
        <w:rPr>
          <w:rtl/>
        </w:rPr>
        <w:t xml:space="preserve"> فرزند و جانشین آیت الله سید عبدالحسین لاری در آن منطقه ضمن</w:t>
      </w:r>
      <w:r w:rsidR="00FF522A">
        <w:rPr>
          <w:rtl/>
        </w:rPr>
        <w:t xml:space="preserve"> نام‌های </w:t>
      </w:r>
      <w:r w:rsidRPr="00853DCC">
        <w:rPr>
          <w:rtl/>
        </w:rPr>
        <w:t>خطاب به سید نورالدین شیرازی فعالیت وی را جهت ایجاد هیأت اتحادیه روحانی تبریک گفته و اعلام</w:t>
      </w:r>
      <w:r w:rsidR="00296F0F">
        <w:rPr>
          <w:rtl/>
        </w:rPr>
        <w:t xml:space="preserve"> هرگونه </w:t>
      </w:r>
      <w:r w:rsidRPr="00853DCC">
        <w:rPr>
          <w:rtl/>
        </w:rPr>
        <w:t>همکاری کرده است</w:t>
      </w:r>
      <w:r w:rsidR="007B4087">
        <w:rPr>
          <w:rtl/>
        </w:rPr>
        <w:t xml:space="preserve">. </w:t>
      </w:r>
      <w:r w:rsidRPr="00853DCC">
        <w:rPr>
          <w:rtl/>
        </w:rPr>
        <w:t>پاسخ آیت الله شیرازی این بود: اسلاف صالحۀ شما و ما</w:t>
      </w:r>
      <w:r w:rsidR="007B4087">
        <w:rPr>
          <w:rtl/>
        </w:rPr>
        <w:t xml:space="preserve">، </w:t>
      </w:r>
      <w:r w:rsidRPr="00853DCC">
        <w:rPr>
          <w:rtl/>
        </w:rPr>
        <w:t>تجدد ایران را شروع کردند و البته بدون اقدام ما</w:t>
      </w:r>
      <w:r w:rsidR="007B4087">
        <w:rPr>
          <w:rtl/>
        </w:rPr>
        <w:t xml:space="preserve">، </w:t>
      </w:r>
      <w:r w:rsidRPr="00853DCC">
        <w:rPr>
          <w:rtl/>
        </w:rPr>
        <w:t>گذشته از</w:t>
      </w:r>
      <w:r w:rsidR="00921D9B">
        <w:rPr>
          <w:rtl/>
        </w:rPr>
        <w:t xml:space="preserve"> اینکه </w:t>
      </w:r>
      <w:r w:rsidRPr="00853DCC">
        <w:rPr>
          <w:rtl/>
        </w:rPr>
        <w:t>نافع نیفتاده مضر هم واقع است</w:t>
      </w:r>
      <w:r w:rsidR="007B4087">
        <w:rPr>
          <w:rtl/>
        </w:rPr>
        <w:t xml:space="preserve">. </w:t>
      </w:r>
      <w:r w:rsidRPr="00853DCC">
        <w:rPr>
          <w:rtl/>
        </w:rPr>
        <w:t>فساد تشکیلات ایران بالخصوص در جهت دیانت</w:t>
      </w:r>
      <w:r w:rsidR="007B4087">
        <w:rPr>
          <w:rtl/>
        </w:rPr>
        <w:t xml:space="preserve">، </w:t>
      </w:r>
      <w:r w:rsidRPr="00853DCC">
        <w:rPr>
          <w:rtl/>
        </w:rPr>
        <w:t>کمال ظهور دارد</w:t>
      </w:r>
      <w:r w:rsidR="007B4087">
        <w:rPr>
          <w:rtl/>
        </w:rPr>
        <w:t xml:space="preserve">. </w:t>
      </w:r>
      <w:r w:rsidRPr="00853DCC">
        <w:rPr>
          <w:rtl/>
        </w:rPr>
        <w:t>ایران که بر اثر اقدامات پدران ما باید امروز همدوش با ملل راقیه دنیا باشد</w:t>
      </w:r>
      <w:r w:rsidR="007B4087">
        <w:rPr>
          <w:rtl/>
        </w:rPr>
        <w:t xml:space="preserve">، </w:t>
      </w:r>
      <w:r w:rsidRPr="00853DCC">
        <w:rPr>
          <w:rtl/>
        </w:rPr>
        <w:t>متأسفانه تا این حد انحطاط</w:t>
      </w:r>
      <w:r w:rsidR="00060C89">
        <w:rPr>
          <w:rtl/>
        </w:rPr>
        <w:t xml:space="preserve"> باقیمانده </w:t>
      </w:r>
      <w:r w:rsidRPr="00853DCC">
        <w:rPr>
          <w:rtl/>
        </w:rPr>
        <w:t>و جز به همدستی و همداستانی ما و افراد صالح متدینین کشور نواقصی که موجود است مرتفع نشده و خرابی</w:t>
      </w:r>
      <w:r w:rsidR="007B4087">
        <w:rPr>
          <w:rtl/>
        </w:rPr>
        <w:t xml:space="preserve">‌های </w:t>
      </w:r>
      <w:r w:rsidRPr="00853DCC">
        <w:rPr>
          <w:rtl/>
        </w:rPr>
        <w:t>این بنیان ترمیم نخواهد پذیرفت</w:t>
      </w:r>
      <w:r w:rsidR="007B4087">
        <w:rPr>
          <w:rtl/>
        </w:rPr>
        <w:t xml:space="preserve">. </w:t>
      </w:r>
      <w:r w:rsidRPr="00853DCC">
        <w:rPr>
          <w:rtl/>
        </w:rPr>
        <w:t>از همین جهت با جهد کافی با برادران ای</w:t>
      </w:r>
      <w:r w:rsidR="003F7408" w:rsidRPr="00853DCC">
        <w:rPr>
          <w:rtl/>
        </w:rPr>
        <w:t>مانی خود همدست و هم قسم شده</w:t>
      </w:r>
      <w:r w:rsidR="00833845">
        <w:rPr>
          <w:rtl/>
        </w:rPr>
        <w:t xml:space="preserve">‌ایم </w:t>
      </w:r>
      <w:r w:rsidRPr="00853DCC">
        <w:rPr>
          <w:rtl/>
        </w:rPr>
        <w:t>که از پا ننشینیم تا روزی که نواقص عمل گذشتگان را بر طرف ننموده (نموده) و جامعه ایران را به سعادت خود نرسانیم</w:t>
      </w:r>
      <w:r w:rsidR="007B4087">
        <w:rPr>
          <w:rtl/>
        </w:rPr>
        <w:t xml:space="preserve">. </w:t>
      </w:r>
      <w:r w:rsidRPr="00853DCC">
        <w:rPr>
          <w:rtl/>
        </w:rPr>
        <w:t>حسن استقبال آن تاج افتخار روحانیین و اهالی محترم لارستان که در ابتدای تجدد ایران نیز سهم بزرگی برای همه ایران</w:t>
      </w:r>
      <w:r w:rsidR="00153F93">
        <w:rPr>
          <w:rtl/>
        </w:rPr>
        <w:t xml:space="preserve"> داشته‌اند، </w:t>
      </w:r>
      <w:r w:rsidRPr="00853DCC">
        <w:rPr>
          <w:rtl/>
        </w:rPr>
        <w:t>مورد قدردانی و شکرگزاری ماست</w:t>
      </w:r>
      <w:r w:rsidR="007B4087">
        <w:rPr>
          <w:rtl/>
        </w:rPr>
        <w:t xml:space="preserve">. </w:t>
      </w:r>
      <w:r w:rsidRPr="00853DCC">
        <w:rPr>
          <w:rtl/>
        </w:rPr>
        <w:t>از طرف هیئت عالی شعبه دینی برادران</w:t>
      </w:r>
      <w:r w:rsidR="007B4087">
        <w:rPr>
          <w:rtl/>
        </w:rPr>
        <w:t xml:space="preserve">. </w:t>
      </w:r>
      <w:r w:rsidRPr="00853DCC">
        <w:rPr>
          <w:rtl/>
        </w:rPr>
        <w:t>الاحقر نورالدین الحسینی</w:t>
      </w:r>
      <w:r w:rsidR="009F4D2B">
        <w:rPr>
          <w:rtl/>
        </w:rPr>
        <w:t>.</w:t>
      </w:r>
      <w:r w:rsidRPr="00014724">
        <w:rPr>
          <w:rStyle w:val="FootnoteReference"/>
          <w:rtl/>
        </w:rPr>
        <w:footnoteReference w:id="415"/>
      </w:r>
    </w:p>
    <w:p w:rsidR="00C65F32" w:rsidRPr="00853DCC" w:rsidRDefault="00C65F32" w:rsidP="001970D5">
      <w:pPr>
        <w:pStyle w:val="a"/>
        <w:rPr>
          <w:rtl/>
        </w:rPr>
      </w:pPr>
      <w:r w:rsidRPr="00853DCC">
        <w:rPr>
          <w:rtl/>
        </w:rPr>
        <w:t>این پاسخ</w:t>
      </w:r>
      <w:r w:rsidR="00961BDF">
        <w:rPr>
          <w:rtl/>
        </w:rPr>
        <w:t xml:space="preserve"> می‌</w:t>
      </w:r>
      <w:r w:rsidRPr="00853DCC">
        <w:rPr>
          <w:rtl/>
        </w:rPr>
        <w:t>تواند تا اندازه</w:t>
      </w:r>
      <w:r w:rsidR="00AD57D5">
        <w:rPr>
          <w:rtl/>
        </w:rPr>
        <w:t xml:space="preserve">‌ای </w:t>
      </w:r>
      <w:r w:rsidRPr="00853DCC">
        <w:rPr>
          <w:rtl/>
        </w:rPr>
        <w:t>دیدگاه</w:t>
      </w:r>
      <w:r w:rsidR="007B4087">
        <w:rPr>
          <w:rtl/>
        </w:rPr>
        <w:t xml:space="preserve">‌های </w:t>
      </w:r>
      <w:r w:rsidRPr="00853DCC">
        <w:rPr>
          <w:rtl/>
        </w:rPr>
        <w:t>سیاسی و اصلاحی ایشان را نشان دهد</w:t>
      </w:r>
      <w:r w:rsidR="007B4087">
        <w:rPr>
          <w:rtl/>
        </w:rPr>
        <w:t xml:space="preserve">. </w:t>
      </w:r>
    </w:p>
    <w:p w:rsidR="00C65F32" w:rsidRPr="00853DCC" w:rsidRDefault="00C65F32" w:rsidP="001970D5">
      <w:pPr>
        <w:pStyle w:val="a"/>
        <w:rPr>
          <w:rtl/>
        </w:rPr>
      </w:pPr>
      <w:r w:rsidRPr="00853DCC">
        <w:rPr>
          <w:rtl/>
        </w:rPr>
        <w:t>به هر روی</w:t>
      </w:r>
      <w:r w:rsidR="007B4087">
        <w:rPr>
          <w:rtl/>
        </w:rPr>
        <w:t xml:space="preserve">، </w:t>
      </w:r>
      <w:r w:rsidRPr="00853DCC">
        <w:rPr>
          <w:rtl/>
        </w:rPr>
        <w:t>فعال</w:t>
      </w:r>
      <w:r w:rsidR="00ED6B1A">
        <w:rPr>
          <w:rtl/>
        </w:rPr>
        <w:t xml:space="preserve">‌ترین </w:t>
      </w:r>
      <w:r w:rsidRPr="00853DCC">
        <w:rPr>
          <w:rtl/>
        </w:rPr>
        <w:t>چهره مبارز شیراز دراین دوره که براساس تشکل و سازماند</w:t>
      </w:r>
      <w:r w:rsidR="003F7408" w:rsidRPr="00853DCC">
        <w:rPr>
          <w:rtl/>
        </w:rPr>
        <w:t>هی نیروهای دینی و مذهبی حرکت می</w:t>
      </w:r>
      <w:r w:rsidR="003F7408" w:rsidRPr="00853DCC">
        <w:rPr>
          <w:rFonts w:hint="cs"/>
          <w:rtl/>
        </w:rPr>
        <w:t>‌</w:t>
      </w:r>
      <w:r w:rsidRPr="00853DCC">
        <w:rPr>
          <w:rtl/>
        </w:rPr>
        <w:t>کرد</w:t>
      </w:r>
      <w:r w:rsidR="007B4087">
        <w:rPr>
          <w:rtl/>
        </w:rPr>
        <w:t xml:space="preserve">، </w:t>
      </w:r>
      <w:r w:rsidRPr="00853DCC">
        <w:rPr>
          <w:rtl/>
        </w:rPr>
        <w:t>آیت الله شیرازی بود که به صورتی منسجم</w:t>
      </w:r>
      <w:r w:rsidR="007B4087">
        <w:rPr>
          <w:rtl/>
        </w:rPr>
        <w:t xml:space="preserve">، </w:t>
      </w:r>
      <w:r w:rsidRPr="00853DCC">
        <w:rPr>
          <w:rtl/>
        </w:rPr>
        <w:t>فعال و ایدئولوژیک به تجهیز جبهۀ متدینین این شهر در برابر</w:t>
      </w:r>
      <w:r w:rsidR="0074763F">
        <w:rPr>
          <w:rtl/>
        </w:rPr>
        <w:t xml:space="preserve"> توده‌ای‌ها </w:t>
      </w:r>
      <w:r w:rsidRPr="00853DCC">
        <w:rPr>
          <w:rtl/>
        </w:rPr>
        <w:t>و دیگران</w:t>
      </w:r>
      <w:r w:rsidR="007B4087">
        <w:rPr>
          <w:rtl/>
        </w:rPr>
        <w:t xml:space="preserve">، </w:t>
      </w:r>
      <w:r w:rsidRPr="00853DCC">
        <w:rPr>
          <w:rtl/>
        </w:rPr>
        <w:t>فعالیت</w:t>
      </w:r>
      <w:r w:rsidR="00A519CF">
        <w:rPr>
          <w:rtl/>
        </w:rPr>
        <w:t xml:space="preserve"> می‌کرد </w:t>
      </w:r>
      <w:r w:rsidRPr="00853DCC">
        <w:rPr>
          <w:rtl/>
        </w:rPr>
        <w:t>و نه تنها در شیراز بلکه تلاش</w:t>
      </w:r>
      <w:r w:rsidR="00A519CF">
        <w:rPr>
          <w:rtl/>
        </w:rPr>
        <w:t xml:space="preserve"> می‌کرد </w:t>
      </w:r>
      <w:r w:rsidRPr="00853DCC">
        <w:rPr>
          <w:rtl/>
        </w:rPr>
        <w:t>تا در مناطق دیگر ایران نیز به نشر آرمان</w:t>
      </w:r>
      <w:r w:rsidR="007B4087">
        <w:rPr>
          <w:rtl/>
        </w:rPr>
        <w:t xml:space="preserve">‌های </w:t>
      </w:r>
      <w:r w:rsidRPr="00853DCC">
        <w:rPr>
          <w:rtl/>
        </w:rPr>
        <w:t>سیاسی و دینی خود بپردازد</w:t>
      </w:r>
      <w:r w:rsidR="007B4087">
        <w:rPr>
          <w:rtl/>
        </w:rPr>
        <w:t xml:space="preserve">. </w:t>
      </w:r>
      <w:r w:rsidRPr="00853DCC">
        <w:rPr>
          <w:rtl/>
        </w:rPr>
        <w:t>مخبر روزنامۀ آیین اسلام در این شهر یک روحانی به نام حسین ساجدی بود که از مریدان آیت الله بود و از ایشان با عنوان «نایب ا</w:t>
      </w:r>
      <w:r w:rsidR="003F7408" w:rsidRPr="00853DCC">
        <w:rPr>
          <w:rtl/>
        </w:rPr>
        <w:t>لامام» یاد می</w:t>
      </w:r>
      <w:r w:rsidR="003F7408" w:rsidRPr="00853DCC">
        <w:rPr>
          <w:rFonts w:hint="cs"/>
          <w:rtl/>
        </w:rPr>
        <w:t>‌</w:t>
      </w:r>
      <w:r w:rsidRPr="00853DCC">
        <w:rPr>
          <w:rtl/>
        </w:rPr>
        <w:t>کرد</w:t>
      </w:r>
      <w:r w:rsidR="009F4D2B">
        <w:rPr>
          <w:rtl/>
        </w:rPr>
        <w:t>.</w:t>
      </w:r>
      <w:r w:rsidRPr="00014724">
        <w:rPr>
          <w:rStyle w:val="FootnoteReference"/>
          <w:rtl/>
        </w:rPr>
        <w:footnoteReference w:id="416"/>
      </w:r>
      <w:r w:rsidRPr="00853DCC">
        <w:rPr>
          <w:rtl/>
        </w:rPr>
        <w:t xml:space="preserve"> ساجدی خود نقش مهمی در مجموعه تحولات مذهبی شیراز در نیمۀ دوم دهۀ 20 به بعد دارد و شاهد آن</w:t>
      </w:r>
      <w:r w:rsidR="007B4087">
        <w:rPr>
          <w:rtl/>
        </w:rPr>
        <w:t xml:space="preserve">، </w:t>
      </w:r>
      <w:r w:rsidRPr="00853DCC">
        <w:rPr>
          <w:rtl/>
        </w:rPr>
        <w:t>مطبوعات دینی آن روزگار است</w:t>
      </w:r>
      <w:r w:rsidR="007B4087">
        <w:rPr>
          <w:rtl/>
        </w:rPr>
        <w:t xml:space="preserve">. </w:t>
      </w:r>
      <w:r w:rsidRPr="00014724">
        <w:rPr>
          <w:rStyle w:val="FootnoteReference"/>
          <w:rtl/>
        </w:rPr>
        <w:footnoteReference w:id="417"/>
      </w:r>
    </w:p>
    <w:p w:rsidR="007B7DCB" w:rsidRPr="00853DCC" w:rsidRDefault="00C65F32" w:rsidP="001970D5">
      <w:pPr>
        <w:pStyle w:val="a"/>
        <w:rPr>
          <w:rtl/>
        </w:rPr>
      </w:pPr>
      <w:r w:rsidRPr="00853DCC">
        <w:rPr>
          <w:rtl/>
        </w:rPr>
        <w:t>یکی از نشریات اصلی حزب برادران</w:t>
      </w:r>
      <w:r w:rsidR="007B4087">
        <w:rPr>
          <w:rtl/>
        </w:rPr>
        <w:t xml:space="preserve">، </w:t>
      </w:r>
      <w:r w:rsidRPr="00853DCC">
        <w:rPr>
          <w:rtl/>
        </w:rPr>
        <w:t>مهر</w:t>
      </w:r>
      <w:r w:rsidR="003F7408" w:rsidRPr="00853DCC">
        <w:rPr>
          <w:rFonts w:hint="cs"/>
          <w:rtl/>
        </w:rPr>
        <w:t xml:space="preserve"> </w:t>
      </w:r>
      <w:r w:rsidRPr="00853DCC">
        <w:rPr>
          <w:rtl/>
        </w:rPr>
        <w:t>ایزد بود که در مسائل دینی و سیاسی مانند نشریات آیین اسلام و دنیای اسلام عمل</w:t>
      </w:r>
      <w:r w:rsidR="00961BDF">
        <w:rPr>
          <w:rtl/>
        </w:rPr>
        <w:t xml:space="preserve"> می‌</w:t>
      </w:r>
      <w:r w:rsidRPr="00853DCC">
        <w:rPr>
          <w:rtl/>
        </w:rPr>
        <w:t>کرد</w:t>
      </w:r>
      <w:r w:rsidR="007B4087">
        <w:rPr>
          <w:rtl/>
        </w:rPr>
        <w:t xml:space="preserve">. </w:t>
      </w:r>
      <w:r w:rsidRPr="00853DCC">
        <w:rPr>
          <w:rtl/>
        </w:rPr>
        <w:t xml:space="preserve">آیت الله شیرازی سلسله مقالاتی با </w:t>
      </w:r>
      <w:r w:rsidR="007B7DCB" w:rsidRPr="00853DCC">
        <w:rPr>
          <w:rtl/>
        </w:rPr>
        <w:t>عنوان به شش چیز اسلام دارد قوام دربار</w:t>
      </w:r>
      <w:r w:rsidR="003F7408" w:rsidRPr="00853DCC">
        <w:rPr>
          <w:rFonts w:hint="cs"/>
          <w:rtl/>
        </w:rPr>
        <w:t>ۀ</w:t>
      </w:r>
      <w:r w:rsidR="003F7408" w:rsidRPr="00853DCC">
        <w:rPr>
          <w:rtl/>
        </w:rPr>
        <w:t xml:space="preserve"> چگونگی تحقق جامع</w:t>
      </w:r>
      <w:r w:rsidR="003F7408" w:rsidRPr="00853DCC">
        <w:rPr>
          <w:rFonts w:hint="cs"/>
          <w:rtl/>
        </w:rPr>
        <w:t>ۀ</w:t>
      </w:r>
      <w:r w:rsidR="007B7DCB" w:rsidRPr="00853DCC">
        <w:rPr>
          <w:rtl/>
        </w:rPr>
        <w:t xml:space="preserve"> اسلامی نوشت</w:t>
      </w:r>
      <w:r w:rsidR="007B7DCB" w:rsidRPr="00014724">
        <w:rPr>
          <w:rStyle w:val="FootnoteReference"/>
          <w:rtl/>
        </w:rPr>
        <w:footnoteReference w:id="418"/>
      </w:r>
      <w:r w:rsidR="007B4087">
        <w:rPr>
          <w:rtl/>
        </w:rPr>
        <w:t xml:space="preserve">. </w:t>
      </w:r>
      <w:r w:rsidR="003F7408" w:rsidRPr="00853DCC">
        <w:rPr>
          <w:rtl/>
        </w:rPr>
        <w:t>به علاوه وی طی 32 قسمت در همین</w:t>
      </w:r>
      <w:r w:rsidR="007B7DCB" w:rsidRPr="00853DCC">
        <w:rPr>
          <w:rtl/>
        </w:rPr>
        <w:t xml:space="preserve"> نشریه</w:t>
      </w:r>
      <w:r w:rsidR="007B4087">
        <w:rPr>
          <w:rtl/>
        </w:rPr>
        <w:t xml:space="preserve">، </w:t>
      </w:r>
      <w:r w:rsidR="007B7DCB" w:rsidRPr="00853DCC">
        <w:rPr>
          <w:rtl/>
        </w:rPr>
        <w:t>مقالاتی با عنوان حکومت ملی و حکومت</w:t>
      </w:r>
      <w:r w:rsidR="003F7408" w:rsidRPr="00853DCC">
        <w:rPr>
          <w:rtl/>
        </w:rPr>
        <w:t xml:space="preserve"> استبداد نوشت</w:t>
      </w:r>
      <w:r w:rsidR="007B4087">
        <w:rPr>
          <w:rtl/>
        </w:rPr>
        <w:t xml:space="preserve">. </w:t>
      </w:r>
      <w:r w:rsidR="003F7408" w:rsidRPr="00853DCC">
        <w:rPr>
          <w:rtl/>
        </w:rPr>
        <w:t>دنیای اسلام مقال</w:t>
      </w:r>
      <w:r w:rsidR="003F7408" w:rsidRPr="00853DCC">
        <w:rPr>
          <w:rFonts w:hint="cs"/>
          <w:rtl/>
        </w:rPr>
        <w:t>ۀ</w:t>
      </w:r>
      <w:r w:rsidR="003F7408" w:rsidRPr="00853DCC">
        <w:rPr>
          <w:rtl/>
        </w:rPr>
        <w:t xml:space="preserve"> مفصل سردبیر این نشریه را دربار</w:t>
      </w:r>
      <w:r w:rsidR="003F7408" w:rsidRPr="00853DCC">
        <w:rPr>
          <w:rFonts w:hint="cs"/>
          <w:rtl/>
        </w:rPr>
        <w:t>ۀ</w:t>
      </w:r>
      <w:r w:rsidR="007B7DCB" w:rsidRPr="00853DCC">
        <w:rPr>
          <w:rtl/>
        </w:rPr>
        <w:t xml:space="preserve"> حجاب عینا</w:t>
      </w:r>
      <w:r w:rsidR="003F7408" w:rsidRPr="00853DCC">
        <w:rPr>
          <w:rFonts w:hint="cs"/>
          <w:rtl/>
        </w:rPr>
        <w:t>ً</w:t>
      </w:r>
      <w:r w:rsidR="007B7DCB" w:rsidRPr="00853DCC">
        <w:rPr>
          <w:rtl/>
        </w:rPr>
        <w:t xml:space="preserve"> در همین نشریه به چاپ رساند و در فروردین 27 سومین سال تأسیس آن را تبریک گفت</w:t>
      </w:r>
      <w:r w:rsidR="007B4087">
        <w:rPr>
          <w:rtl/>
        </w:rPr>
        <w:t xml:space="preserve">. </w:t>
      </w:r>
    </w:p>
    <w:p w:rsidR="007B7DCB" w:rsidRPr="00853DCC" w:rsidRDefault="007B7DCB" w:rsidP="001970D5">
      <w:pPr>
        <w:pStyle w:val="a"/>
        <w:rPr>
          <w:rtl/>
        </w:rPr>
      </w:pPr>
      <w:r w:rsidRPr="00853DCC">
        <w:rPr>
          <w:rtl/>
        </w:rPr>
        <w:t>یکی از برجسته‌ترین رخدادهای مربوط به زندگی آقای سید نورالدین مجتهد شیرازی</w:t>
      </w:r>
      <w:r w:rsidR="007B4087">
        <w:rPr>
          <w:rtl/>
        </w:rPr>
        <w:t xml:space="preserve">، </w:t>
      </w:r>
      <w:r w:rsidRPr="00853DCC">
        <w:rPr>
          <w:rtl/>
        </w:rPr>
        <w:t>سفر وی در سال 1327 به قصد سفر به مشهد مقدس از طریق اصفهان</w:t>
      </w:r>
      <w:r w:rsidR="007B4087">
        <w:rPr>
          <w:rtl/>
        </w:rPr>
        <w:t xml:space="preserve">، </w:t>
      </w:r>
      <w:r w:rsidRPr="00853DCC">
        <w:rPr>
          <w:rtl/>
        </w:rPr>
        <w:t>قم و تهران است</w:t>
      </w:r>
      <w:r w:rsidR="007B4087">
        <w:rPr>
          <w:rtl/>
        </w:rPr>
        <w:t xml:space="preserve">. </w:t>
      </w:r>
      <w:r w:rsidRPr="00853DCC">
        <w:rPr>
          <w:rtl/>
        </w:rPr>
        <w:t>این سفر به همراه سیصد تا پانصد نفر از یارانش از شیراز آغاز شد</w:t>
      </w:r>
      <w:r w:rsidR="007B4087">
        <w:rPr>
          <w:rtl/>
        </w:rPr>
        <w:t xml:space="preserve">. </w:t>
      </w:r>
      <w:r w:rsidRPr="00853DCC">
        <w:rPr>
          <w:rtl/>
        </w:rPr>
        <w:t>و</w:t>
      </w:r>
      <w:r w:rsidR="003F7408" w:rsidRPr="00853DCC">
        <w:rPr>
          <w:rtl/>
        </w:rPr>
        <w:t>ی در شهرهای میان راه مورد استق</w:t>
      </w:r>
      <w:r w:rsidR="003F7408" w:rsidRPr="00853DCC">
        <w:rPr>
          <w:rFonts w:hint="cs"/>
          <w:rtl/>
        </w:rPr>
        <w:t>ب</w:t>
      </w:r>
      <w:r w:rsidR="003F7408" w:rsidRPr="00853DCC">
        <w:rPr>
          <w:rtl/>
        </w:rPr>
        <w:t>ا</w:t>
      </w:r>
      <w:r w:rsidRPr="00853DCC">
        <w:rPr>
          <w:rtl/>
        </w:rPr>
        <w:t>ل گرم علما و بسیاری از مردم قرار می‌گرفت</w:t>
      </w:r>
      <w:r w:rsidR="007B4087">
        <w:rPr>
          <w:rtl/>
        </w:rPr>
        <w:t xml:space="preserve">. </w:t>
      </w:r>
      <w:r w:rsidRPr="00853DCC">
        <w:rPr>
          <w:rtl/>
        </w:rPr>
        <w:t>در اصفهان</w:t>
      </w:r>
      <w:r w:rsidR="007B4087">
        <w:rPr>
          <w:rtl/>
        </w:rPr>
        <w:t xml:space="preserve">، </w:t>
      </w:r>
      <w:r w:rsidRPr="00853DCC">
        <w:rPr>
          <w:rtl/>
        </w:rPr>
        <w:t>علمای این شهر با ریاست آیت الله چهارسوقی به استقبال وی شتافتند</w:t>
      </w:r>
      <w:r w:rsidR="007B4087">
        <w:rPr>
          <w:rtl/>
        </w:rPr>
        <w:t xml:space="preserve">. </w:t>
      </w:r>
      <w:r w:rsidRPr="00853DCC">
        <w:rPr>
          <w:rtl/>
        </w:rPr>
        <w:t>در قم نیز مورد استقبال علما واقع شد و آیت الله بروجردی در منزل آیت الله صدر به دی</w:t>
      </w:r>
      <w:r w:rsidR="003F7408" w:rsidRPr="00853DCC">
        <w:rPr>
          <w:rFonts w:hint="cs"/>
          <w:rtl/>
        </w:rPr>
        <w:t>د</w:t>
      </w:r>
      <w:r w:rsidRPr="00853DCC">
        <w:rPr>
          <w:rtl/>
        </w:rPr>
        <w:t>ن ایشان رفت</w:t>
      </w:r>
      <w:r w:rsidR="009F4D2B">
        <w:rPr>
          <w:rtl/>
        </w:rPr>
        <w:t>.</w:t>
      </w:r>
      <w:r w:rsidRPr="00014724">
        <w:rPr>
          <w:rStyle w:val="FootnoteReference"/>
          <w:rtl/>
        </w:rPr>
        <w:footnoteReference w:id="419"/>
      </w:r>
      <w:r w:rsidR="009F4D2B">
        <w:rPr>
          <w:rFonts w:hint="cs"/>
          <w:rtl/>
        </w:rPr>
        <w:t xml:space="preserve"> </w:t>
      </w:r>
      <w:r w:rsidRPr="00853DCC">
        <w:rPr>
          <w:rtl/>
        </w:rPr>
        <w:t>در تهران علاوه بر استقبال علما</w:t>
      </w:r>
      <w:r w:rsidR="007B4087">
        <w:rPr>
          <w:rtl/>
        </w:rPr>
        <w:t xml:space="preserve">، </w:t>
      </w:r>
      <w:r w:rsidRPr="00853DCC">
        <w:rPr>
          <w:rtl/>
        </w:rPr>
        <w:t>ایشان به محل انجمن تبلیغات اسلامی در تهران و شمیرانات رفته و در آنجا سخنرانی کرد</w:t>
      </w:r>
      <w:r w:rsidR="009F4D2B">
        <w:rPr>
          <w:rtl/>
        </w:rPr>
        <w:t>.</w:t>
      </w:r>
      <w:r w:rsidRPr="00014724">
        <w:rPr>
          <w:rStyle w:val="FootnoteReference"/>
          <w:rtl/>
        </w:rPr>
        <w:footnoteReference w:id="420"/>
      </w:r>
      <w:r w:rsidRPr="00853DCC">
        <w:rPr>
          <w:rtl/>
        </w:rPr>
        <w:t xml:space="preserve"> خاطر</w:t>
      </w:r>
      <w:r w:rsidR="00C427E4" w:rsidRPr="00853DCC">
        <w:rPr>
          <w:rtl/>
        </w:rPr>
        <w:t>ۀ</w:t>
      </w:r>
      <w:r w:rsidRPr="00853DCC">
        <w:rPr>
          <w:rtl/>
        </w:rPr>
        <w:t xml:space="preserve"> حضور وی را در سبزوار حمید سبزواری نوشته و بخشی از مطالبی را که وی در سخنرانی خود ابراز کرده آورده است</w:t>
      </w:r>
      <w:r w:rsidR="009F4D2B">
        <w:rPr>
          <w:rtl/>
        </w:rPr>
        <w:t>.</w:t>
      </w:r>
      <w:r w:rsidRPr="00014724">
        <w:rPr>
          <w:rStyle w:val="FootnoteReference"/>
          <w:rtl/>
        </w:rPr>
        <w:footnoteReference w:id="421"/>
      </w:r>
    </w:p>
    <w:p w:rsidR="007B7DCB" w:rsidRPr="00853DCC" w:rsidRDefault="007B7DCB" w:rsidP="001970D5">
      <w:pPr>
        <w:pStyle w:val="a"/>
        <w:rPr>
          <w:rtl/>
        </w:rPr>
      </w:pPr>
      <w:r w:rsidRPr="00853DCC">
        <w:rPr>
          <w:rtl/>
        </w:rPr>
        <w:t>در مشهد نیز د</w:t>
      </w:r>
      <w:r w:rsidR="000E0C38" w:rsidRPr="00853DCC">
        <w:rPr>
          <w:rtl/>
        </w:rPr>
        <w:t>ر مدرس</w:t>
      </w:r>
      <w:r w:rsidR="000E0C38" w:rsidRPr="00853DCC">
        <w:rPr>
          <w:rFonts w:hint="cs"/>
          <w:rtl/>
        </w:rPr>
        <w:t>ۀ</w:t>
      </w:r>
      <w:r w:rsidRPr="00853DCC">
        <w:rPr>
          <w:rtl/>
        </w:rPr>
        <w:t xml:space="preserve"> نواب و خیرات خان برای طلاب سخنرانی کرد و از کانون نشر حقایق مشهد (متعلق به محمدتقی شریعتی) دیدن نمود</w:t>
      </w:r>
      <w:r w:rsidR="007B4087">
        <w:rPr>
          <w:rtl/>
        </w:rPr>
        <w:t xml:space="preserve">. </w:t>
      </w:r>
      <w:r w:rsidRPr="00853DCC">
        <w:rPr>
          <w:rtl/>
        </w:rPr>
        <w:t>گزارش سخنرانی‌ها و گفتگوهای او را رئیس شهربانی مشهد به مرکز ارسال کرده است</w:t>
      </w:r>
      <w:r w:rsidR="009F4D2B">
        <w:rPr>
          <w:rtl/>
        </w:rPr>
        <w:t>.</w:t>
      </w:r>
      <w:r w:rsidRPr="00014724">
        <w:rPr>
          <w:rStyle w:val="FootnoteReference"/>
          <w:rtl/>
        </w:rPr>
        <w:footnoteReference w:id="422"/>
      </w:r>
      <w:r w:rsidRPr="00853DCC">
        <w:rPr>
          <w:rtl/>
        </w:rPr>
        <w:t xml:space="preserve"> به هر روی</w:t>
      </w:r>
      <w:r w:rsidR="007B4087">
        <w:rPr>
          <w:rtl/>
        </w:rPr>
        <w:t xml:space="preserve">، </w:t>
      </w:r>
      <w:r w:rsidRPr="00853DCC">
        <w:rPr>
          <w:rtl/>
        </w:rPr>
        <w:t>این سفر بازتاب گسترده‌ای در مطبوعات داشت</w:t>
      </w:r>
      <w:r w:rsidR="00A519CF">
        <w:rPr>
          <w:rFonts w:hint="cs"/>
          <w:rtl/>
        </w:rPr>
        <w:t>.</w:t>
      </w:r>
      <w:r w:rsidRPr="00014724">
        <w:rPr>
          <w:rStyle w:val="FootnoteReference"/>
          <w:rtl/>
        </w:rPr>
        <w:footnoteReference w:id="423"/>
      </w:r>
      <w:r w:rsidRPr="00853DCC">
        <w:rPr>
          <w:rtl/>
        </w:rPr>
        <w:t xml:space="preserve"> این سفر خاطر</w:t>
      </w:r>
      <w:r w:rsidR="000E0C38" w:rsidRPr="00853DCC">
        <w:rPr>
          <w:rFonts w:hint="cs"/>
          <w:rtl/>
        </w:rPr>
        <w:t>ۀ</w:t>
      </w:r>
      <w:r w:rsidRPr="00853DCC">
        <w:rPr>
          <w:rtl/>
        </w:rPr>
        <w:t xml:space="preserve"> سفر حاج آقا حسن قمی را از عراق به ایران زنده کرد</w:t>
      </w:r>
      <w:r w:rsidR="007B4087">
        <w:rPr>
          <w:rtl/>
        </w:rPr>
        <w:t xml:space="preserve">. </w:t>
      </w:r>
    </w:p>
    <w:p w:rsidR="007B7DCB" w:rsidRPr="00853DCC" w:rsidRDefault="007B7DCB" w:rsidP="001970D5">
      <w:pPr>
        <w:pStyle w:val="a"/>
        <w:rPr>
          <w:rtl/>
        </w:rPr>
      </w:pPr>
      <w:r w:rsidRPr="00853DCC">
        <w:rPr>
          <w:rtl/>
        </w:rPr>
        <w:t>در همین سفر بود که وی تلاش کرد تا قانون منع فروش مسکرات را در مجلس طرح کند</w:t>
      </w:r>
      <w:r w:rsidR="007B4087">
        <w:rPr>
          <w:rtl/>
        </w:rPr>
        <w:t xml:space="preserve">. </w:t>
      </w:r>
      <w:r w:rsidRPr="00853DCC">
        <w:rPr>
          <w:rtl/>
        </w:rPr>
        <w:t>وی در تهران در این باره چندان تلاش کرد که در نهایت طرحی با امضای هیجده نفر از نمایندگان مجلس به مجل</w:t>
      </w:r>
      <w:r w:rsidR="000E0C38" w:rsidRPr="00853DCC">
        <w:rPr>
          <w:rtl/>
        </w:rPr>
        <w:t>س پیشنهاد شد</w:t>
      </w:r>
      <w:r w:rsidR="007B4087">
        <w:rPr>
          <w:rtl/>
        </w:rPr>
        <w:t xml:space="preserve">. </w:t>
      </w:r>
      <w:r w:rsidR="000E0C38" w:rsidRPr="00853DCC">
        <w:rPr>
          <w:rtl/>
        </w:rPr>
        <w:t>به نوشته هفته نام</w:t>
      </w:r>
      <w:r w:rsidR="000E0C38" w:rsidRPr="00853DCC">
        <w:rPr>
          <w:rFonts w:hint="cs"/>
          <w:rtl/>
        </w:rPr>
        <w:t xml:space="preserve">ۀ </w:t>
      </w:r>
      <w:r w:rsidRPr="00853DCC">
        <w:rPr>
          <w:rtl/>
        </w:rPr>
        <w:t>‌پرچم اسلام (23 اردیبهشت 27) آیت</w:t>
      </w:r>
      <w:r w:rsidR="000E0C38" w:rsidRPr="00853DCC">
        <w:rPr>
          <w:rtl/>
        </w:rPr>
        <w:t xml:space="preserve"> الله در مسجد شاه چنین گفت: «من امشب از این مکان به عموم</w:t>
      </w:r>
      <w:r w:rsidRPr="00853DCC">
        <w:rPr>
          <w:rtl/>
        </w:rPr>
        <w:t xml:space="preserve"> نمایندگان فارس ابلاغ</w:t>
      </w:r>
      <w:r w:rsidR="00060C89">
        <w:rPr>
          <w:rtl/>
        </w:rPr>
        <w:t xml:space="preserve"> می‌کنم </w:t>
      </w:r>
      <w:r w:rsidRPr="00853DCC">
        <w:rPr>
          <w:rtl/>
        </w:rPr>
        <w:t>در صورتی که طرح شما مورد موافقت مجلس قرار نگرفت همگی استعفا دهید و از چنین مجلسی بیزاری بجویید</w:t>
      </w:r>
      <w:r w:rsidR="007B4087">
        <w:rPr>
          <w:rtl/>
        </w:rPr>
        <w:t xml:space="preserve">. </w:t>
      </w:r>
      <w:r w:rsidRPr="00853DCC">
        <w:rPr>
          <w:rtl/>
        </w:rPr>
        <w:t>بدیهی است در این موقع</w:t>
      </w:r>
      <w:r w:rsidR="007B4087">
        <w:rPr>
          <w:rtl/>
        </w:rPr>
        <w:t xml:space="preserve">، </w:t>
      </w:r>
      <w:r w:rsidRPr="00853DCC">
        <w:rPr>
          <w:rtl/>
        </w:rPr>
        <w:t>عموم آقایان حجج اسلام و علمای اعلام و ملت م</w:t>
      </w:r>
      <w:r w:rsidR="000E0C38" w:rsidRPr="00853DCC">
        <w:rPr>
          <w:rtl/>
        </w:rPr>
        <w:t xml:space="preserve">سلمان ایران از چنین مجلس تبرّی </w:t>
      </w:r>
      <w:r w:rsidRPr="00853DCC">
        <w:rPr>
          <w:rtl/>
        </w:rPr>
        <w:t>و بیزاری خواهیم جست</w:t>
      </w:r>
      <w:r w:rsidR="007B4087">
        <w:rPr>
          <w:rtl/>
        </w:rPr>
        <w:t>.</w:t>
      </w:r>
      <w:r w:rsidR="006F503C">
        <w:rPr>
          <w:rtl/>
        </w:rPr>
        <w:t xml:space="preserve"> </w:t>
      </w:r>
      <w:r w:rsidRPr="00853DCC">
        <w:rPr>
          <w:rtl/>
        </w:rPr>
        <w:t>استعمال مسکرات به موجب قانون در سرتاسر کشور باید منع گردد و تا موقعی که این موضوع عملی نشود دست از اقدام برنخواهیم داشت</w:t>
      </w:r>
      <w:r w:rsidR="009F4D2B">
        <w:rPr>
          <w:rtl/>
        </w:rPr>
        <w:t>.</w:t>
      </w:r>
      <w:r w:rsidRPr="00853DCC">
        <w:rPr>
          <w:rtl/>
        </w:rPr>
        <w:t>» البته این طرح</w:t>
      </w:r>
      <w:r w:rsidR="00147502">
        <w:rPr>
          <w:rtl/>
        </w:rPr>
        <w:t xml:space="preserve"> سال‌ها </w:t>
      </w:r>
      <w:r w:rsidRPr="00853DCC">
        <w:rPr>
          <w:rtl/>
        </w:rPr>
        <w:t>در مجلس ماند و حتی به زمان دکتر مصدق کشیده شد و به بهانه‌های واهی و عمدتا</w:t>
      </w:r>
      <w:r w:rsidR="000E0C38" w:rsidRPr="00853DCC">
        <w:rPr>
          <w:rFonts w:hint="cs"/>
          <w:rtl/>
        </w:rPr>
        <w:t>ً</w:t>
      </w:r>
      <w:r w:rsidRPr="00853DCC">
        <w:rPr>
          <w:rtl/>
        </w:rPr>
        <w:t xml:space="preserve"> به دلیل منبع درآمدی مالیاتی آن</w:t>
      </w:r>
      <w:r w:rsidR="007B4087">
        <w:rPr>
          <w:rtl/>
        </w:rPr>
        <w:t xml:space="preserve">، </w:t>
      </w:r>
      <w:r w:rsidRPr="00853DCC">
        <w:rPr>
          <w:rtl/>
        </w:rPr>
        <w:t>با تصویب آن مخالفت می‌شد</w:t>
      </w:r>
      <w:r w:rsidR="007B4087">
        <w:rPr>
          <w:rtl/>
        </w:rPr>
        <w:t xml:space="preserve">. </w:t>
      </w:r>
      <w:r w:rsidRPr="00853DCC">
        <w:rPr>
          <w:rtl/>
        </w:rPr>
        <w:t>با این حال</w:t>
      </w:r>
      <w:r w:rsidR="007B4087">
        <w:rPr>
          <w:rtl/>
        </w:rPr>
        <w:t xml:space="preserve">، </w:t>
      </w:r>
      <w:r w:rsidRPr="00853DCC">
        <w:rPr>
          <w:rtl/>
        </w:rPr>
        <w:t>باید توجه داشت که در دولت مصدق</w:t>
      </w:r>
      <w:r w:rsidR="007B4087">
        <w:rPr>
          <w:rtl/>
        </w:rPr>
        <w:t xml:space="preserve">، </w:t>
      </w:r>
      <w:r w:rsidRPr="00853DCC">
        <w:rPr>
          <w:rtl/>
        </w:rPr>
        <w:t>برای نخستین بار سید باقر خان کاظمی به عنوان وزیر امور خارجه</w:t>
      </w:r>
      <w:r w:rsidR="007B4087">
        <w:rPr>
          <w:rtl/>
        </w:rPr>
        <w:t xml:space="preserve">، </w:t>
      </w:r>
      <w:r w:rsidRPr="00853DCC">
        <w:rPr>
          <w:rtl/>
        </w:rPr>
        <w:t>مشروب را از تمام میهمانی‌های رسمی سفرا</w:t>
      </w:r>
      <w:r w:rsidR="007B4087">
        <w:rPr>
          <w:rtl/>
        </w:rPr>
        <w:t xml:space="preserve">، </w:t>
      </w:r>
      <w:r w:rsidRPr="00853DCC">
        <w:rPr>
          <w:rtl/>
        </w:rPr>
        <w:t>چه سفارتخانه‌های ایران در خارج و چه در مراسم وزارت خارجه در داخل کشور حذف کرد</w:t>
      </w:r>
      <w:r w:rsidR="007B4087">
        <w:rPr>
          <w:rtl/>
        </w:rPr>
        <w:t xml:space="preserve">. </w:t>
      </w:r>
      <w:r w:rsidRPr="00853DCC">
        <w:rPr>
          <w:rtl/>
        </w:rPr>
        <w:t>حتی اگر میهمان خارجی داشتند</w:t>
      </w:r>
      <w:r w:rsidRPr="00014724">
        <w:rPr>
          <w:rStyle w:val="FootnoteReference"/>
          <w:rtl/>
        </w:rPr>
        <w:footnoteReference w:id="424"/>
      </w:r>
      <w:r w:rsidRPr="00853DCC">
        <w:rPr>
          <w:rtl/>
        </w:rPr>
        <w:t xml:space="preserve"> قسمت دیگری از سخنرانی آیت الله در مسجد شاه توسط شعبه حزب برادران در تهران در یک صفحه </w:t>
      </w:r>
      <w:r w:rsidR="00FA414E" w:rsidRPr="00853DCC">
        <w:rPr>
          <w:rtl/>
        </w:rPr>
        <w:t>به چاپ رسید</w:t>
      </w:r>
      <w:r w:rsidR="007B4087">
        <w:rPr>
          <w:rtl/>
        </w:rPr>
        <w:t xml:space="preserve"> </w:t>
      </w:r>
      <w:r w:rsidR="00FA414E" w:rsidRPr="00853DCC">
        <w:rPr>
          <w:rtl/>
        </w:rPr>
        <w:t>و تصویر آن در نشری</w:t>
      </w:r>
      <w:r w:rsidR="00FA414E" w:rsidRPr="00853DCC">
        <w:rPr>
          <w:rFonts w:hint="cs"/>
          <w:rtl/>
        </w:rPr>
        <w:t>ۀ</w:t>
      </w:r>
      <w:r w:rsidRPr="00853DCC">
        <w:rPr>
          <w:rtl/>
        </w:rPr>
        <w:t xml:space="preserve"> فضیلت (ش 210) درج شد</w:t>
      </w:r>
      <w:r w:rsidR="007B4087">
        <w:rPr>
          <w:rtl/>
        </w:rPr>
        <w:t xml:space="preserve">. </w:t>
      </w:r>
      <w:r w:rsidRPr="00853DCC">
        <w:rPr>
          <w:rtl/>
        </w:rPr>
        <w:t>این قسمت از سخنرانی گویای برخی از دیدگاه‌های وی درباره مهم‌ترین مسائل حزبی و نیز سیاسی است که عینا</w:t>
      </w:r>
      <w:r w:rsidR="00FA414E" w:rsidRPr="00853DCC">
        <w:rPr>
          <w:rFonts w:hint="cs"/>
          <w:rtl/>
        </w:rPr>
        <w:t>ً</w:t>
      </w:r>
      <w:r w:rsidRPr="00853DCC">
        <w:rPr>
          <w:rtl/>
        </w:rPr>
        <w:t xml:space="preserve"> نقل می‌کنیم</w:t>
      </w:r>
      <w:r w:rsidR="00FA414E" w:rsidRPr="00853DCC">
        <w:rPr>
          <w:rFonts w:hint="cs"/>
          <w:rtl/>
        </w:rPr>
        <w:t>:</w:t>
      </w:r>
    </w:p>
    <w:p w:rsidR="007B7DCB" w:rsidRPr="00927138" w:rsidRDefault="007B7DCB" w:rsidP="001970D5">
      <w:pPr>
        <w:pStyle w:val="a"/>
        <w:rPr>
          <w:spacing w:val="-2"/>
          <w:rtl/>
        </w:rPr>
      </w:pPr>
      <w:r w:rsidRPr="00927138">
        <w:rPr>
          <w:spacing w:val="-2"/>
          <w:rtl/>
        </w:rPr>
        <w:t>«اقامه عدل</w:t>
      </w:r>
      <w:r w:rsidR="007B4087" w:rsidRPr="00927138">
        <w:rPr>
          <w:spacing w:val="-2"/>
          <w:rtl/>
        </w:rPr>
        <w:t xml:space="preserve">، </w:t>
      </w:r>
      <w:r w:rsidRPr="00927138">
        <w:rPr>
          <w:spacing w:val="-2"/>
          <w:rtl/>
        </w:rPr>
        <w:t>مبارزه با بی</w:t>
      </w:r>
      <w:r w:rsidR="00FA414E" w:rsidRPr="00927138">
        <w:rPr>
          <w:rFonts w:hint="cs"/>
          <w:spacing w:val="-2"/>
          <w:rtl/>
        </w:rPr>
        <w:t>‌</w:t>
      </w:r>
      <w:r w:rsidRPr="00927138">
        <w:rPr>
          <w:spacing w:val="-2"/>
          <w:rtl/>
        </w:rPr>
        <w:t>دینی</w:t>
      </w:r>
      <w:r w:rsidR="007B4087" w:rsidRPr="00927138">
        <w:rPr>
          <w:spacing w:val="-2"/>
          <w:rtl/>
        </w:rPr>
        <w:t xml:space="preserve">، </w:t>
      </w:r>
      <w:r w:rsidRPr="00927138">
        <w:rPr>
          <w:spacing w:val="-2"/>
          <w:rtl/>
        </w:rPr>
        <w:t>ترقی و تعالی تعلیمات اسلامی</w:t>
      </w:r>
      <w:r w:rsidR="007B4087" w:rsidRPr="00927138">
        <w:rPr>
          <w:spacing w:val="-2"/>
          <w:rtl/>
        </w:rPr>
        <w:t xml:space="preserve">، </w:t>
      </w:r>
      <w:r w:rsidRPr="00927138">
        <w:rPr>
          <w:spacing w:val="-2"/>
          <w:rtl/>
        </w:rPr>
        <w:t>جلوگیری از فحشا و منکرات</w:t>
      </w:r>
      <w:r w:rsidR="007B4087" w:rsidRPr="00927138">
        <w:rPr>
          <w:spacing w:val="-2"/>
          <w:rtl/>
        </w:rPr>
        <w:t xml:space="preserve">، </w:t>
      </w:r>
      <w:r w:rsidRPr="00927138">
        <w:rPr>
          <w:spacing w:val="-2"/>
          <w:rtl/>
        </w:rPr>
        <w:t>هم</w:t>
      </w:r>
      <w:r w:rsidR="00FA414E" w:rsidRPr="00927138">
        <w:rPr>
          <w:spacing w:val="-2"/>
          <w:rtl/>
        </w:rPr>
        <w:t>ه بر حسب حکم شرع واجب است ـ نحو</w:t>
      </w:r>
      <w:r w:rsidR="00FA414E" w:rsidRPr="00927138">
        <w:rPr>
          <w:rFonts w:hint="cs"/>
          <w:spacing w:val="-2"/>
          <w:rtl/>
        </w:rPr>
        <w:t>ۀ</w:t>
      </w:r>
      <w:r w:rsidRPr="00927138">
        <w:rPr>
          <w:spacing w:val="-2"/>
          <w:rtl/>
        </w:rPr>
        <w:t xml:space="preserve"> وجوب آن واجب کفایی است ـ مادام که من به الکفای</w:t>
      </w:r>
      <w:r w:rsidR="00FA414E" w:rsidRPr="00927138">
        <w:rPr>
          <w:spacing w:val="-2"/>
          <w:rtl/>
        </w:rPr>
        <w:t>ه قائم نشده است</w:t>
      </w:r>
      <w:r w:rsidR="007B4087" w:rsidRPr="00927138">
        <w:rPr>
          <w:rFonts w:hint="cs"/>
          <w:spacing w:val="-2"/>
          <w:rtl/>
        </w:rPr>
        <w:t xml:space="preserve">، </w:t>
      </w:r>
      <w:r w:rsidRPr="00927138">
        <w:rPr>
          <w:spacing w:val="-2"/>
          <w:rtl/>
        </w:rPr>
        <w:t xml:space="preserve">به نحو </w:t>
      </w:r>
      <w:r w:rsidR="00FA414E" w:rsidRPr="00927138">
        <w:rPr>
          <w:spacing w:val="-2"/>
          <w:rtl/>
        </w:rPr>
        <w:t>وجوب عینی در عهد</w:t>
      </w:r>
      <w:r w:rsidR="00FA414E" w:rsidRPr="00927138">
        <w:rPr>
          <w:rFonts w:hint="cs"/>
          <w:spacing w:val="-2"/>
          <w:rtl/>
        </w:rPr>
        <w:t>ۀ</w:t>
      </w:r>
      <w:r w:rsidRPr="00927138">
        <w:rPr>
          <w:spacing w:val="-2"/>
          <w:rtl/>
        </w:rPr>
        <w:t xml:space="preserve"> همه مکلفین است</w:t>
      </w:r>
      <w:r w:rsidR="007B4087" w:rsidRPr="00927138">
        <w:rPr>
          <w:spacing w:val="-2"/>
          <w:rtl/>
        </w:rPr>
        <w:t>.</w:t>
      </w:r>
      <w:r w:rsidR="00147502" w:rsidRPr="00927138">
        <w:rPr>
          <w:spacing w:val="-2"/>
          <w:rtl/>
        </w:rPr>
        <w:t xml:space="preserve"> هریک </w:t>
      </w:r>
      <w:r w:rsidRPr="00927138">
        <w:rPr>
          <w:spacing w:val="-2"/>
          <w:rtl/>
        </w:rPr>
        <w:t>فرد مسل</w:t>
      </w:r>
      <w:r w:rsidR="00FA414E" w:rsidRPr="00927138">
        <w:rPr>
          <w:spacing w:val="-2"/>
          <w:rtl/>
        </w:rPr>
        <w:t>مان اگر می‌تواند به تنهایی اقام</w:t>
      </w:r>
      <w:r w:rsidR="00FA414E" w:rsidRPr="00927138">
        <w:rPr>
          <w:rFonts w:hint="cs"/>
          <w:spacing w:val="-2"/>
          <w:rtl/>
        </w:rPr>
        <w:t>ۀ</w:t>
      </w:r>
      <w:r w:rsidRPr="00927138">
        <w:rPr>
          <w:spacing w:val="-2"/>
          <w:rtl/>
        </w:rPr>
        <w:t xml:space="preserve"> واجب کفایی بنماید واجب است اقدام و قیام نماید</w:t>
      </w:r>
      <w:r w:rsidR="007B4087" w:rsidRPr="00927138">
        <w:rPr>
          <w:spacing w:val="-2"/>
          <w:rtl/>
        </w:rPr>
        <w:t xml:space="preserve">. </w:t>
      </w:r>
      <w:r w:rsidRPr="00927138">
        <w:rPr>
          <w:spacing w:val="-2"/>
          <w:rtl/>
        </w:rPr>
        <w:t>اگر نمی‌تواند به تنهایی قیام کند</w:t>
      </w:r>
      <w:r w:rsidR="007B4087" w:rsidRPr="00927138">
        <w:rPr>
          <w:spacing w:val="-2"/>
          <w:rtl/>
        </w:rPr>
        <w:t xml:space="preserve">، </w:t>
      </w:r>
      <w:r w:rsidRPr="00927138">
        <w:rPr>
          <w:spacing w:val="-2"/>
          <w:rtl/>
        </w:rPr>
        <w:t>تکلیف از او ساقط نیست</w:t>
      </w:r>
      <w:r w:rsidR="007B4087" w:rsidRPr="00927138">
        <w:rPr>
          <w:spacing w:val="-2"/>
          <w:rtl/>
        </w:rPr>
        <w:t xml:space="preserve">، </w:t>
      </w:r>
      <w:r w:rsidRPr="00927138">
        <w:rPr>
          <w:spacing w:val="-2"/>
          <w:rtl/>
        </w:rPr>
        <w:t>باید معین بگیرد</w:t>
      </w:r>
      <w:r w:rsidR="007B4087" w:rsidRPr="00927138">
        <w:rPr>
          <w:spacing w:val="-2"/>
          <w:rtl/>
        </w:rPr>
        <w:t xml:space="preserve">، </w:t>
      </w:r>
      <w:r w:rsidRPr="00927138">
        <w:rPr>
          <w:spacing w:val="-2"/>
          <w:rtl/>
        </w:rPr>
        <w:t>کمک بگیرد</w:t>
      </w:r>
      <w:r w:rsidR="007B4087" w:rsidRPr="00927138">
        <w:rPr>
          <w:spacing w:val="-2"/>
          <w:rtl/>
        </w:rPr>
        <w:t xml:space="preserve">، </w:t>
      </w:r>
      <w:r w:rsidRPr="00927138">
        <w:rPr>
          <w:spacing w:val="-2"/>
          <w:rtl/>
        </w:rPr>
        <w:t>قیام به وظیفه بنماید</w:t>
      </w:r>
      <w:r w:rsidR="007B4087" w:rsidRPr="00927138">
        <w:rPr>
          <w:spacing w:val="-2"/>
          <w:rtl/>
        </w:rPr>
        <w:t xml:space="preserve">. </w:t>
      </w:r>
      <w:r w:rsidRPr="00927138">
        <w:rPr>
          <w:spacing w:val="-2"/>
          <w:rtl/>
        </w:rPr>
        <w:t>اگر قیام به وظیفه متوقف باشد که در تحت انتظامی باشد باید کاملا رعایت انتظام بنماید</w:t>
      </w:r>
      <w:r w:rsidR="007B4087" w:rsidRPr="00927138">
        <w:rPr>
          <w:spacing w:val="-2"/>
          <w:rtl/>
        </w:rPr>
        <w:t xml:space="preserve">. </w:t>
      </w:r>
      <w:r w:rsidRPr="00927138">
        <w:rPr>
          <w:spacing w:val="-2"/>
          <w:rtl/>
        </w:rPr>
        <w:t>حزب سیاسی معنایی ندارد</w:t>
      </w:r>
      <w:r w:rsidR="007B4087" w:rsidRPr="00927138">
        <w:rPr>
          <w:spacing w:val="-2"/>
          <w:rtl/>
        </w:rPr>
        <w:t xml:space="preserve">، </w:t>
      </w:r>
      <w:r w:rsidRPr="00927138">
        <w:rPr>
          <w:spacing w:val="-2"/>
          <w:rtl/>
        </w:rPr>
        <w:t>جز</w:t>
      </w:r>
      <w:r w:rsidR="00921D9B" w:rsidRPr="00927138">
        <w:rPr>
          <w:spacing w:val="-2"/>
          <w:rtl/>
        </w:rPr>
        <w:t xml:space="preserve"> اینکه </w:t>
      </w:r>
      <w:r w:rsidRPr="00927138">
        <w:rPr>
          <w:spacing w:val="-2"/>
          <w:rtl/>
        </w:rPr>
        <w:t>مردمی که یک هدف دارند در تحت انضباط خاصی رو به هدف بروند</w:t>
      </w:r>
      <w:r w:rsidR="007B4087" w:rsidRPr="00927138">
        <w:rPr>
          <w:spacing w:val="-2"/>
          <w:rtl/>
        </w:rPr>
        <w:t xml:space="preserve">. </w:t>
      </w:r>
      <w:r w:rsidRPr="00927138">
        <w:rPr>
          <w:spacing w:val="-2"/>
          <w:rtl/>
        </w:rPr>
        <w:t>همدستی و</w:t>
      </w:r>
      <w:r w:rsidR="00FA414E" w:rsidRPr="00927138">
        <w:rPr>
          <w:spacing w:val="-2"/>
          <w:rtl/>
        </w:rPr>
        <w:t xml:space="preserve"> هم داستانی مسلمانان</w:t>
      </w:r>
      <w:r w:rsidR="007B4087" w:rsidRPr="00927138">
        <w:rPr>
          <w:spacing w:val="-2"/>
          <w:rtl/>
        </w:rPr>
        <w:t xml:space="preserve"> </w:t>
      </w:r>
      <w:r w:rsidR="00FA414E" w:rsidRPr="00927138">
        <w:rPr>
          <w:spacing w:val="-2"/>
          <w:rtl/>
        </w:rPr>
        <w:t>برای اقام</w:t>
      </w:r>
      <w:r w:rsidR="00FA414E" w:rsidRPr="00927138">
        <w:rPr>
          <w:rFonts w:hint="cs"/>
          <w:spacing w:val="-2"/>
          <w:rtl/>
        </w:rPr>
        <w:t>ۀ</w:t>
      </w:r>
      <w:r w:rsidRPr="00927138">
        <w:rPr>
          <w:spacing w:val="-2"/>
          <w:rtl/>
        </w:rPr>
        <w:t xml:space="preserve"> آن واجب‌های کفایی با</w:t>
      </w:r>
      <w:r w:rsidR="00921D9B" w:rsidRPr="00927138">
        <w:rPr>
          <w:spacing w:val="-2"/>
          <w:rtl/>
        </w:rPr>
        <w:t xml:space="preserve"> اینکه</w:t>
      </w:r>
      <w:r w:rsidR="00147502" w:rsidRPr="00927138">
        <w:rPr>
          <w:spacing w:val="-2"/>
          <w:rtl/>
        </w:rPr>
        <w:t xml:space="preserve"> هریک </w:t>
      </w:r>
      <w:r w:rsidRPr="00927138">
        <w:rPr>
          <w:spacing w:val="-2"/>
          <w:rtl/>
        </w:rPr>
        <w:t>فرد به تنهایی از عهده بر نمی‌آید</w:t>
      </w:r>
      <w:r w:rsidR="007B4087" w:rsidRPr="00927138">
        <w:rPr>
          <w:spacing w:val="-2"/>
          <w:rtl/>
        </w:rPr>
        <w:t xml:space="preserve">، </w:t>
      </w:r>
      <w:r w:rsidRPr="00927138">
        <w:rPr>
          <w:spacing w:val="-2"/>
          <w:rtl/>
        </w:rPr>
        <w:t>طبق این مقدمه</w:t>
      </w:r>
      <w:r w:rsidR="007B4087" w:rsidRPr="00927138">
        <w:rPr>
          <w:spacing w:val="-2"/>
          <w:rtl/>
        </w:rPr>
        <w:t xml:space="preserve">، </w:t>
      </w:r>
      <w:r w:rsidRPr="00927138">
        <w:rPr>
          <w:spacing w:val="-2"/>
          <w:rtl/>
        </w:rPr>
        <w:t>واجب کفایی است</w:t>
      </w:r>
      <w:r w:rsidR="007B4087" w:rsidRPr="00927138">
        <w:rPr>
          <w:spacing w:val="-2"/>
          <w:rtl/>
        </w:rPr>
        <w:t xml:space="preserve">. </w:t>
      </w:r>
      <w:r w:rsidRPr="00927138">
        <w:rPr>
          <w:spacing w:val="-2"/>
          <w:rtl/>
        </w:rPr>
        <w:t>شما دلتان می‌خواهد اسم حزب به آن بگذارید</w:t>
      </w:r>
      <w:r w:rsidR="007B4087" w:rsidRPr="00927138">
        <w:rPr>
          <w:spacing w:val="-2"/>
          <w:rtl/>
        </w:rPr>
        <w:t xml:space="preserve">، </w:t>
      </w:r>
      <w:r w:rsidRPr="00927138">
        <w:rPr>
          <w:spacing w:val="-2"/>
          <w:rtl/>
        </w:rPr>
        <w:t>اگر</w:t>
      </w:r>
      <w:r w:rsidR="00961BDF" w:rsidRPr="00927138">
        <w:rPr>
          <w:spacing w:val="-2"/>
          <w:rtl/>
        </w:rPr>
        <w:t xml:space="preserve"> نمی‌</w:t>
      </w:r>
      <w:r w:rsidRPr="00927138">
        <w:rPr>
          <w:spacing w:val="-2"/>
          <w:rtl/>
        </w:rPr>
        <w:t>خواهید هر اسم دیگر می‌خواهید بگذارید</w:t>
      </w:r>
      <w:r w:rsidR="007B4087" w:rsidRPr="00927138">
        <w:rPr>
          <w:spacing w:val="-2"/>
          <w:rtl/>
        </w:rPr>
        <w:t xml:space="preserve">. </w:t>
      </w:r>
      <w:r w:rsidRPr="00927138">
        <w:rPr>
          <w:spacing w:val="-2"/>
          <w:rtl/>
        </w:rPr>
        <w:t>نزاع لفظی نداریم</w:t>
      </w:r>
      <w:r w:rsidR="007B4087" w:rsidRPr="00927138">
        <w:rPr>
          <w:spacing w:val="-2"/>
          <w:rtl/>
        </w:rPr>
        <w:t xml:space="preserve">. </w:t>
      </w:r>
      <w:r w:rsidRPr="00927138">
        <w:rPr>
          <w:spacing w:val="-2"/>
          <w:rtl/>
        </w:rPr>
        <w:t>مسلمانان باید همدست و همداستان شوند برای وصول آن واجباتی که</w:t>
      </w:r>
      <w:r w:rsidR="007B4087" w:rsidRPr="00927138">
        <w:rPr>
          <w:spacing w:val="-2"/>
          <w:rtl/>
        </w:rPr>
        <w:t xml:space="preserve"> </w:t>
      </w:r>
      <w:r w:rsidRPr="00927138">
        <w:rPr>
          <w:spacing w:val="-2"/>
          <w:rtl/>
        </w:rPr>
        <w:t>ذکر شد</w:t>
      </w:r>
      <w:r w:rsidR="007B4087" w:rsidRPr="00927138">
        <w:rPr>
          <w:spacing w:val="-2"/>
          <w:rtl/>
        </w:rPr>
        <w:t xml:space="preserve">. </w:t>
      </w:r>
    </w:p>
    <w:p w:rsidR="007B7DCB" w:rsidRPr="00853DCC" w:rsidRDefault="007B7DCB" w:rsidP="00927138">
      <w:pPr>
        <w:pStyle w:val="a"/>
        <w:rPr>
          <w:rtl/>
        </w:rPr>
      </w:pPr>
      <w:r w:rsidRPr="00853DCC">
        <w:rPr>
          <w:rtl/>
        </w:rPr>
        <w:t>من در هر شهری یک دفتر باز</w:t>
      </w:r>
      <w:r w:rsidR="00060C89">
        <w:rPr>
          <w:rtl/>
        </w:rPr>
        <w:t xml:space="preserve"> می‌کنم </w:t>
      </w:r>
      <w:r w:rsidRPr="00853DCC">
        <w:rPr>
          <w:rtl/>
        </w:rPr>
        <w:t>برای کمک گرفتن از مسلمانان که با هم همدستی کنیم در حفظ استقلال</w:t>
      </w:r>
      <w:r w:rsidR="00FA414E" w:rsidRPr="00853DCC">
        <w:rPr>
          <w:rtl/>
        </w:rPr>
        <w:t xml:space="preserve"> ایران در تحت لوای جعفر بن محمد</w:t>
      </w:r>
      <w:r w:rsidR="00927138">
        <w:rPr>
          <w:rFonts w:cs="CTraditional Arabic" w:hint="cs"/>
          <w:rtl/>
        </w:rPr>
        <w:t>÷</w:t>
      </w:r>
      <w:r w:rsidR="007B4087">
        <w:rPr>
          <w:rtl/>
        </w:rPr>
        <w:t xml:space="preserve">. </w:t>
      </w:r>
      <w:r w:rsidRPr="00853DCC">
        <w:rPr>
          <w:rtl/>
        </w:rPr>
        <w:t>در آن دفتر کسانی که میل دارند با من همدستی کنند و برادروار رو به این هدف سیر کنیم نام خودشان را ضبط می‌کنند تا به عد</w:t>
      </w:r>
      <w:r w:rsidR="00FA414E" w:rsidRPr="00853DCC">
        <w:rPr>
          <w:rFonts w:hint="cs"/>
          <w:rtl/>
        </w:rPr>
        <w:t>ۀ</w:t>
      </w:r>
      <w:r w:rsidRPr="00853DCC">
        <w:rPr>
          <w:rtl/>
        </w:rPr>
        <w:t xml:space="preserve"> مخصوص برسد</w:t>
      </w:r>
      <w:r w:rsidR="007B4087">
        <w:rPr>
          <w:rtl/>
        </w:rPr>
        <w:t xml:space="preserve">. </w:t>
      </w:r>
      <w:r w:rsidRPr="00853DCC">
        <w:rPr>
          <w:rtl/>
        </w:rPr>
        <w:t>در آن وقت به رأی مخفی ده نفر را برای هیئت مرکزی انتخاب می‌کنند</w:t>
      </w:r>
      <w:r w:rsidR="007B4087">
        <w:rPr>
          <w:rtl/>
        </w:rPr>
        <w:t xml:space="preserve">. </w:t>
      </w:r>
      <w:r w:rsidRPr="00853DCC">
        <w:rPr>
          <w:rtl/>
        </w:rPr>
        <w:t>آن ده نفرکه مخفی هستند و از مقام خود سوء استفاده به نفع شخص خودشان نخواهند توانس</w:t>
      </w:r>
      <w:r w:rsidR="00FA414E" w:rsidRPr="00853DCC">
        <w:rPr>
          <w:rtl/>
        </w:rPr>
        <w:t>ت کرد</w:t>
      </w:r>
      <w:r w:rsidR="007B4087">
        <w:rPr>
          <w:rtl/>
        </w:rPr>
        <w:t xml:space="preserve">، </w:t>
      </w:r>
      <w:r w:rsidR="00FA414E" w:rsidRPr="00853DCC">
        <w:rPr>
          <w:rtl/>
        </w:rPr>
        <w:t>دور هم می‌نشینند؛ در جلس</w:t>
      </w:r>
      <w:r w:rsidR="00FA414E" w:rsidRPr="00853DCC">
        <w:rPr>
          <w:rFonts w:hint="cs"/>
          <w:rtl/>
        </w:rPr>
        <w:t>ۀ</w:t>
      </w:r>
      <w:r w:rsidRPr="00853DCC">
        <w:rPr>
          <w:rtl/>
        </w:rPr>
        <w:t xml:space="preserve"> اول آن ده نفر منتخب به اتفاق آرا یک نفر فقیه عدل جامع الشرایط فتوا را برای دخالت در امور حسبه و فرماندهی جمعیت انتخاب می‌کنند و تکثیر عدّه نموده در تحت فرماندهی همان یک نفر</w:t>
      </w:r>
      <w:r w:rsidR="007B4087">
        <w:rPr>
          <w:rtl/>
        </w:rPr>
        <w:t xml:space="preserve">، </w:t>
      </w:r>
      <w:r w:rsidRPr="00853DCC">
        <w:rPr>
          <w:rtl/>
        </w:rPr>
        <w:t>قیام به واجب کفایی خود خواهند کرد</w:t>
      </w:r>
      <w:r w:rsidR="007B4087">
        <w:rPr>
          <w:rtl/>
        </w:rPr>
        <w:t xml:space="preserve">. </w:t>
      </w:r>
      <w:r w:rsidRPr="00853DCC">
        <w:rPr>
          <w:rtl/>
        </w:rPr>
        <w:t xml:space="preserve">البته در این صورت مجتهدین دیگر </w:t>
      </w:r>
      <w:r w:rsidR="00FA414E" w:rsidRPr="00853DCC">
        <w:rPr>
          <w:rFonts w:hint="cs"/>
          <w:rtl/>
        </w:rPr>
        <w:t xml:space="preserve">را </w:t>
      </w:r>
      <w:r w:rsidRPr="00853DCC">
        <w:rPr>
          <w:rtl/>
        </w:rPr>
        <w:t>واجب است موافقت با او</w:t>
      </w:r>
      <w:r w:rsidR="007B4087">
        <w:rPr>
          <w:rtl/>
        </w:rPr>
        <w:t xml:space="preserve">، </w:t>
      </w:r>
      <w:r w:rsidRPr="00853DCC">
        <w:rPr>
          <w:rtl/>
        </w:rPr>
        <w:t>چرا؟ زیرا طبق مذهب شیعه اگر فقیه عادل مداخلتی کرد حتی فقیه اعلم نمی‌تواند مخالفت او را بنماید</w:t>
      </w:r>
      <w:r w:rsidR="007B4087">
        <w:rPr>
          <w:rtl/>
        </w:rPr>
        <w:t xml:space="preserve">. </w:t>
      </w:r>
      <w:r w:rsidRPr="00853DCC">
        <w:rPr>
          <w:rtl/>
        </w:rPr>
        <w:t>جمعیت‌های متّحده اسلامی»</w:t>
      </w:r>
    </w:p>
    <w:p w:rsidR="007B7DCB" w:rsidRPr="00853DCC" w:rsidRDefault="007B7DCB" w:rsidP="001970D5">
      <w:pPr>
        <w:pStyle w:val="a"/>
        <w:rPr>
          <w:rtl/>
        </w:rPr>
      </w:pPr>
      <w:r w:rsidRPr="00853DCC">
        <w:rPr>
          <w:rtl/>
        </w:rPr>
        <w:t>حزب برادران در جریان نهضت م</w:t>
      </w:r>
      <w:r w:rsidR="00303115" w:rsidRPr="00853DCC">
        <w:rPr>
          <w:rtl/>
        </w:rPr>
        <w:t>لی شدن صنعت نفت</w:t>
      </w:r>
      <w:r w:rsidR="007B4087">
        <w:rPr>
          <w:rtl/>
        </w:rPr>
        <w:t xml:space="preserve">، </w:t>
      </w:r>
      <w:r w:rsidR="00303115" w:rsidRPr="00853DCC">
        <w:rPr>
          <w:rtl/>
        </w:rPr>
        <w:t>ابتدا مانند هم</w:t>
      </w:r>
      <w:r w:rsidR="00303115" w:rsidRPr="00853DCC">
        <w:rPr>
          <w:rFonts w:hint="cs"/>
          <w:rtl/>
        </w:rPr>
        <w:t>ۀ</w:t>
      </w:r>
      <w:r w:rsidRPr="00853DCC">
        <w:rPr>
          <w:rtl/>
        </w:rPr>
        <w:t xml:space="preserve"> نیروهای دیگر به حمایت از دکتر محمد مصدق پرداخت و بنا به گزارش شهربانی وقت</w:t>
      </w:r>
      <w:r w:rsidR="007B4087">
        <w:rPr>
          <w:rtl/>
        </w:rPr>
        <w:t xml:space="preserve">، </w:t>
      </w:r>
      <w:r w:rsidRPr="00853DCC">
        <w:rPr>
          <w:rtl/>
        </w:rPr>
        <w:t>آیت الله شیرازی در حضور یک جمعیت دو هزار نفری در شیراز</w:t>
      </w:r>
      <w:r w:rsidR="007B4087">
        <w:rPr>
          <w:rtl/>
        </w:rPr>
        <w:t xml:space="preserve">، </w:t>
      </w:r>
      <w:r w:rsidRPr="00853DCC">
        <w:rPr>
          <w:rtl/>
        </w:rPr>
        <w:t>در مسجد وکیل به منبر رفت و برای پیروزی دکتر مصدق در جریان سفر وی به نیویورک و دیدار با اعضای شورای امنیت دعا کرد</w:t>
      </w:r>
      <w:r w:rsidR="007B4087">
        <w:rPr>
          <w:rtl/>
        </w:rPr>
        <w:t xml:space="preserve">. </w:t>
      </w:r>
      <w:r w:rsidRPr="00853DCC">
        <w:rPr>
          <w:rtl/>
        </w:rPr>
        <w:t>اما در ادامه</w:t>
      </w:r>
      <w:r w:rsidR="007B4087">
        <w:rPr>
          <w:rtl/>
        </w:rPr>
        <w:t xml:space="preserve">، </w:t>
      </w:r>
      <w:r w:rsidRPr="00853DCC">
        <w:rPr>
          <w:rtl/>
        </w:rPr>
        <w:t>به دلیل دشواری‌هایی که پیش آمد</w:t>
      </w:r>
      <w:r w:rsidR="007B4087">
        <w:rPr>
          <w:rtl/>
        </w:rPr>
        <w:t xml:space="preserve">، </w:t>
      </w:r>
      <w:r w:rsidRPr="00853DCC">
        <w:rPr>
          <w:rtl/>
        </w:rPr>
        <w:t>با دکتر مصدق به مخالفت برخاست</w:t>
      </w:r>
      <w:r w:rsidR="007B4087">
        <w:rPr>
          <w:rtl/>
        </w:rPr>
        <w:t xml:space="preserve">. </w:t>
      </w:r>
    </w:p>
    <w:p w:rsidR="007B7DCB" w:rsidRPr="00853DCC" w:rsidRDefault="007B7DCB" w:rsidP="001970D5">
      <w:pPr>
        <w:pStyle w:val="a"/>
        <w:rPr>
          <w:rtl/>
        </w:rPr>
      </w:pPr>
      <w:r w:rsidRPr="00853DCC">
        <w:rPr>
          <w:rtl/>
        </w:rPr>
        <w:t>سید نورالدین</w:t>
      </w:r>
      <w:r w:rsidR="00E67C3A">
        <w:rPr>
          <w:rtl/>
        </w:rPr>
        <w:t xml:space="preserve"> همانگونه </w:t>
      </w:r>
      <w:r w:rsidRPr="00853DCC">
        <w:rPr>
          <w:rtl/>
        </w:rPr>
        <w:t>که از رسال</w:t>
      </w:r>
      <w:r w:rsidR="00303115" w:rsidRPr="00853DCC">
        <w:rPr>
          <w:rFonts w:hint="cs"/>
          <w:rtl/>
        </w:rPr>
        <w:t>ۀ</w:t>
      </w:r>
      <w:r w:rsidR="00303115" w:rsidRPr="00853DCC">
        <w:rPr>
          <w:rtl/>
        </w:rPr>
        <w:t xml:space="preserve"> کسر کسروی</w:t>
      </w:r>
      <w:r w:rsidRPr="00853DCC">
        <w:rPr>
          <w:rtl/>
        </w:rPr>
        <w:t xml:space="preserve"> او هم بر می‌آید</w:t>
      </w:r>
      <w:r w:rsidR="007B4087">
        <w:rPr>
          <w:rtl/>
        </w:rPr>
        <w:t xml:space="preserve">، </w:t>
      </w:r>
      <w:r w:rsidRPr="00853DCC">
        <w:rPr>
          <w:rtl/>
        </w:rPr>
        <w:t>بنای مخالفت</w:t>
      </w:r>
      <w:r w:rsidR="00FA414E" w:rsidRPr="00853DCC">
        <w:rPr>
          <w:rFonts w:hint="cs"/>
          <w:rtl/>
        </w:rPr>
        <w:t xml:space="preserve"> </w:t>
      </w:r>
      <w:r w:rsidRPr="00853DCC">
        <w:rPr>
          <w:rtl/>
        </w:rPr>
        <w:t>با سلطنت را نداشت و</w:t>
      </w:r>
      <w:r w:rsidR="00060C89">
        <w:rPr>
          <w:rtl/>
        </w:rPr>
        <w:t xml:space="preserve"> روش‌های </w:t>
      </w:r>
      <w:r w:rsidRPr="00853DCC">
        <w:rPr>
          <w:rtl/>
        </w:rPr>
        <w:t>تند را نمی‌پسندید</w:t>
      </w:r>
      <w:r w:rsidR="007B4087">
        <w:rPr>
          <w:rtl/>
        </w:rPr>
        <w:t xml:space="preserve">. </w:t>
      </w:r>
      <w:r w:rsidRPr="00853DCC">
        <w:rPr>
          <w:rtl/>
        </w:rPr>
        <w:t>شخصیت او به گونه‌ای بود که خود را فراتر از دکتر مصدق و آیت ‌الله کاشانی می‌دانست و تلاش</w:t>
      </w:r>
      <w:r w:rsidR="00A519CF">
        <w:rPr>
          <w:rtl/>
        </w:rPr>
        <w:t xml:space="preserve"> می‌کرد </w:t>
      </w:r>
      <w:r w:rsidRPr="00853DCC">
        <w:rPr>
          <w:rtl/>
        </w:rPr>
        <w:t>تا سیاستمدارانه‌تر با دولت برخورد کند</w:t>
      </w:r>
      <w:r w:rsidR="007B4087">
        <w:rPr>
          <w:rtl/>
        </w:rPr>
        <w:t xml:space="preserve">. </w:t>
      </w:r>
      <w:r w:rsidRPr="00853DCC">
        <w:rPr>
          <w:rtl/>
        </w:rPr>
        <w:t>در عین حال</w:t>
      </w:r>
      <w:r w:rsidR="007B4087">
        <w:rPr>
          <w:rtl/>
        </w:rPr>
        <w:t xml:space="preserve">، </w:t>
      </w:r>
      <w:r w:rsidRPr="00853DCC">
        <w:rPr>
          <w:rtl/>
        </w:rPr>
        <w:t>همین موضع برتری را نسبت به سلطنت (و شاید حتی آقای بروجردی) داشت و اعتراض و برخورد می‌کرد</w:t>
      </w:r>
      <w:r w:rsidR="007B4087">
        <w:rPr>
          <w:rtl/>
        </w:rPr>
        <w:t xml:space="preserve">. </w:t>
      </w:r>
      <w:r w:rsidRPr="00853DCC">
        <w:rPr>
          <w:rtl/>
        </w:rPr>
        <w:t>گفته می‌شد که حسام الدین فال اسیری در</w:t>
      </w:r>
      <w:r w:rsidR="00FA414E" w:rsidRPr="00853DCC">
        <w:rPr>
          <w:rFonts w:hint="cs"/>
          <w:rtl/>
        </w:rPr>
        <w:t xml:space="preserve"> </w:t>
      </w:r>
      <w:r w:rsidRPr="00853DCC">
        <w:rPr>
          <w:rtl/>
        </w:rPr>
        <w:t>برابر حزب برادران تشکل حزب الله را ایجاد کرده بود</w:t>
      </w:r>
      <w:r w:rsidR="00927138">
        <w:rPr>
          <w:rtl/>
        </w:rPr>
        <w:t>.</w:t>
      </w:r>
      <w:r w:rsidRPr="00014724">
        <w:rPr>
          <w:rStyle w:val="FootnoteReference"/>
          <w:rtl/>
        </w:rPr>
        <w:footnoteReference w:id="425"/>
      </w:r>
      <w:r w:rsidRPr="00853DCC">
        <w:rPr>
          <w:rtl/>
        </w:rPr>
        <w:t xml:space="preserve"> به طوری که یکی به حمایت از مصدق دستور بستن بازار را می‌داد و سید نورالدین دستور بازگشادن آن را</w:t>
      </w:r>
      <w:r w:rsidR="00927138">
        <w:rPr>
          <w:rtl/>
        </w:rPr>
        <w:t>.</w:t>
      </w:r>
      <w:r w:rsidRPr="00014724">
        <w:rPr>
          <w:rStyle w:val="FootnoteReference"/>
          <w:rtl/>
        </w:rPr>
        <w:footnoteReference w:id="426"/>
      </w:r>
      <w:r w:rsidRPr="00853DCC">
        <w:rPr>
          <w:rtl/>
        </w:rPr>
        <w:t xml:space="preserve"> به</w:t>
      </w:r>
      <w:r w:rsidR="00FA414E" w:rsidRPr="00853DCC">
        <w:rPr>
          <w:rtl/>
        </w:rPr>
        <w:t xml:space="preserve"> دنبال این حوادث</w:t>
      </w:r>
      <w:r w:rsidR="007B4087">
        <w:rPr>
          <w:rtl/>
        </w:rPr>
        <w:t xml:space="preserve">، </w:t>
      </w:r>
      <w:r w:rsidR="00FA414E" w:rsidRPr="00853DCC">
        <w:rPr>
          <w:rtl/>
        </w:rPr>
        <w:t>حزب ایران شعب</w:t>
      </w:r>
      <w:r w:rsidR="00FA414E" w:rsidRPr="00853DCC">
        <w:rPr>
          <w:rFonts w:hint="cs"/>
          <w:rtl/>
        </w:rPr>
        <w:t>ۀ</w:t>
      </w:r>
      <w:r w:rsidRPr="00853DCC">
        <w:rPr>
          <w:rtl/>
        </w:rPr>
        <w:t xml:space="preserve"> شیراز هم به رهبری فریدون توللی شاعر معروف با حزب برادران درگیر شد</w:t>
      </w:r>
      <w:r w:rsidR="00A519CF">
        <w:rPr>
          <w:rtl/>
        </w:rPr>
        <w:t>.</w:t>
      </w:r>
      <w:r w:rsidRPr="00014724">
        <w:rPr>
          <w:rStyle w:val="FootnoteReference"/>
          <w:rtl/>
        </w:rPr>
        <w:footnoteReference w:id="427"/>
      </w:r>
    </w:p>
    <w:p w:rsidR="007B7DCB" w:rsidRPr="00853DCC" w:rsidRDefault="007B7DCB" w:rsidP="00A519CF">
      <w:pPr>
        <w:pStyle w:val="a"/>
        <w:rPr>
          <w:rtl/>
        </w:rPr>
      </w:pPr>
      <w:r w:rsidRPr="00853DCC">
        <w:rPr>
          <w:rtl/>
        </w:rPr>
        <w:t>حزب برادران تا کودتای 28 مرداد فعالیت رسمی داشت و پس از آن به صورت محدود ادامه یافت</w:t>
      </w:r>
      <w:r w:rsidR="007B4087">
        <w:rPr>
          <w:rtl/>
        </w:rPr>
        <w:t xml:space="preserve">. </w:t>
      </w:r>
      <w:r w:rsidRPr="00853DCC">
        <w:rPr>
          <w:rtl/>
        </w:rPr>
        <w:t>در این زمان</w:t>
      </w:r>
      <w:r w:rsidR="007B4087">
        <w:rPr>
          <w:rtl/>
        </w:rPr>
        <w:t xml:space="preserve">، </w:t>
      </w:r>
      <w:r w:rsidRPr="00853DCC">
        <w:rPr>
          <w:rtl/>
        </w:rPr>
        <w:t>تقریبا عناصر مذهبی</w:t>
      </w:r>
      <w:r w:rsidR="007B4087">
        <w:rPr>
          <w:rtl/>
        </w:rPr>
        <w:t xml:space="preserve">، </w:t>
      </w:r>
      <w:r w:rsidRPr="00853DCC">
        <w:rPr>
          <w:rtl/>
        </w:rPr>
        <w:t>به دلیل شرایط پیش آمده</w:t>
      </w:r>
      <w:r w:rsidR="007B4087">
        <w:rPr>
          <w:rtl/>
        </w:rPr>
        <w:t xml:space="preserve">، </w:t>
      </w:r>
      <w:r w:rsidRPr="00853DCC">
        <w:rPr>
          <w:rtl/>
        </w:rPr>
        <w:t>نوعا</w:t>
      </w:r>
      <w:r w:rsidR="001F349B" w:rsidRPr="00853DCC">
        <w:rPr>
          <w:rFonts w:hint="cs"/>
          <w:rtl/>
        </w:rPr>
        <w:t>ً</w:t>
      </w:r>
      <w:r w:rsidR="001F349B" w:rsidRPr="00853DCC">
        <w:rPr>
          <w:rtl/>
        </w:rPr>
        <w:t xml:space="preserve"> در</w:t>
      </w:r>
      <w:r w:rsidR="001F349B" w:rsidRPr="00853DCC">
        <w:rPr>
          <w:rFonts w:hint="cs"/>
          <w:rtl/>
        </w:rPr>
        <w:t xml:space="preserve"> </w:t>
      </w:r>
      <w:r w:rsidRPr="00853DCC">
        <w:rPr>
          <w:rtl/>
        </w:rPr>
        <w:t>کار سیاسی</w:t>
      </w:r>
      <w:r w:rsidR="007B4087">
        <w:rPr>
          <w:rtl/>
        </w:rPr>
        <w:t xml:space="preserve">، </w:t>
      </w:r>
      <w:r w:rsidRPr="00853DCC">
        <w:rPr>
          <w:rtl/>
        </w:rPr>
        <w:t>متوقف شدند</w:t>
      </w:r>
      <w:r w:rsidR="007B4087">
        <w:rPr>
          <w:rtl/>
        </w:rPr>
        <w:t xml:space="preserve">. </w:t>
      </w:r>
      <w:r w:rsidRPr="00853DCC">
        <w:rPr>
          <w:rtl/>
        </w:rPr>
        <w:t>برخی از افراطی‌های ملیون در این اواخر</w:t>
      </w:r>
      <w:r w:rsidR="007B4087">
        <w:rPr>
          <w:rtl/>
        </w:rPr>
        <w:t xml:space="preserve">، </w:t>
      </w:r>
      <w:r w:rsidRPr="00853DCC">
        <w:rPr>
          <w:rtl/>
        </w:rPr>
        <w:t>مرحوم آیت الله شیرازی را در ارتباط با نهضت ملی متهم می‌کردند</w:t>
      </w:r>
      <w:r w:rsidR="007B4087">
        <w:rPr>
          <w:rtl/>
        </w:rPr>
        <w:t>.</w:t>
      </w:r>
      <w:r w:rsidRPr="00014724">
        <w:rPr>
          <w:rStyle w:val="FootnoteReference"/>
          <w:rtl/>
        </w:rPr>
        <w:footnoteReference w:id="428"/>
      </w:r>
    </w:p>
    <w:p w:rsidR="007B7DCB" w:rsidRPr="00853DCC" w:rsidRDefault="001F349B" w:rsidP="001970D5">
      <w:pPr>
        <w:pStyle w:val="a"/>
        <w:rPr>
          <w:rtl/>
        </w:rPr>
      </w:pPr>
      <w:r w:rsidRPr="00853DCC">
        <w:rPr>
          <w:rtl/>
        </w:rPr>
        <w:t>طی یک دور</w:t>
      </w:r>
      <w:r w:rsidRPr="00853DCC">
        <w:rPr>
          <w:rFonts w:hint="cs"/>
          <w:rtl/>
        </w:rPr>
        <w:t>ۀ</w:t>
      </w:r>
      <w:r w:rsidR="007B7DCB" w:rsidRPr="00853DCC">
        <w:rPr>
          <w:rtl/>
        </w:rPr>
        <w:t>‌ دوازده ساله</w:t>
      </w:r>
      <w:r w:rsidR="007B4087">
        <w:rPr>
          <w:rtl/>
        </w:rPr>
        <w:t xml:space="preserve">، </w:t>
      </w:r>
      <w:r w:rsidR="007B7DCB" w:rsidRPr="00853DCC">
        <w:rPr>
          <w:rtl/>
        </w:rPr>
        <w:t>بلکه پانزده ساله (از 1320ـ1335) مرحوم سید نورالدین شیرازی در تمامی عرصه</w:t>
      </w:r>
      <w:r w:rsidR="00227AB2">
        <w:rPr>
          <w:rtl/>
        </w:rPr>
        <w:t xml:space="preserve">‌هایی </w:t>
      </w:r>
      <w:r w:rsidR="007B7DCB" w:rsidRPr="00853DCC">
        <w:rPr>
          <w:rtl/>
        </w:rPr>
        <w:t>که به نوعی به امور دینی مربوط می‌شد شرکت فعال داشت</w:t>
      </w:r>
      <w:r w:rsidR="007B4087">
        <w:rPr>
          <w:rtl/>
        </w:rPr>
        <w:t xml:space="preserve">. </w:t>
      </w:r>
      <w:r w:rsidR="007B7DCB" w:rsidRPr="00853DCC">
        <w:rPr>
          <w:rtl/>
        </w:rPr>
        <w:t>آگاهیم در روزگار رضاخان که تفکر لائیسم بر آموزش و پرورش کشور حاکم بود</w:t>
      </w:r>
      <w:r w:rsidR="007B4087">
        <w:rPr>
          <w:rtl/>
        </w:rPr>
        <w:t xml:space="preserve">، </w:t>
      </w:r>
      <w:r w:rsidR="007B7DCB" w:rsidRPr="00853DCC">
        <w:rPr>
          <w:rtl/>
        </w:rPr>
        <w:t>دروس شرعی از مدارس برچیده شد</w:t>
      </w:r>
      <w:r w:rsidR="007B7DCB" w:rsidRPr="00014724">
        <w:rPr>
          <w:rStyle w:val="FootnoteReference"/>
          <w:rtl/>
        </w:rPr>
        <w:footnoteReference w:id="429"/>
      </w:r>
      <w:r w:rsidR="007B7DCB" w:rsidRPr="00853DCC">
        <w:rPr>
          <w:rtl/>
        </w:rPr>
        <w:t xml:space="preserve"> و به موازات از بین رفتن آن جریان</w:t>
      </w:r>
      <w:r w:rsidR="007B4087">
        <w:rPr>
          <w:rtl/>
        </w:rPr>
        <w:t xml:space="preserve">، </w:t>
      </w:r>
      <w:r w:rsidR="007B7DCB" w:rsidRPr="00853DCC">
        <w:rPr>
          <w:rtl/>
        </w:rPr>
        <w:t xml:space="preserve">بار دیگر حرکتی در </w:t>
      </w:r>
      <w:r w:rsidRPr="00853DCC">
        <w:rPr>
          <w:rtl/>
        </w:rPr>
        <w:t>جهت وارد کردن این دروس در برنام</w:t>
      </w:r>
      <w:r w:rsidRPr="00853DCC">
        <w:rPr>
          <w:rFonts w:hint="cs"/>
          <w:rtl/>
        </w:rPr>
        <w:t>ۀ</w:t>
      </w:r>
      <w:r w:rsidR="007B7DCB" w:rsidRPr="00853DCC">
        <w:rPr>
          <w:rtl/>
        </w:rPr>
        <w:t xml:space="preserve"> درسی مدارس آغاز گردید</w:t>
      </w:r>
      <w:r w:rsidR="007B4087">
        <w:rPr>
          <w:rtl/>
        </w:rPr>
        <w:t xml:space="preserve">. </w:t>
      </w:r>
      <w:r w:rsidR="007B7DCB" w:rsidRPr="00853DCC">
        <w:rPr>
          <w:rtl/>
        </w:rPr>
        <w:t>در این باره لایحه‌ای در سال 132</w:t>
      </w:r>
      <w:r w:rsidRPr="00853DCC">
        <w:rPr>
          <w:rtl/>
        </w:rPr>
        <w:t>1 در مجلس تصویب شد</w:t>
      </w:r>
      <w:r w:rsidR="007B4087">
        <w:rPr>
          <w:rtl/>
        </w:rPr>
        <w:t xml:space="preserve">، </w:t>
      </w:r>
      <w:r w:rsidRPr="00853DCC">
        <w:rPr>
          <w:rtl/>
        </w:rPr>
        <w:t>اما به مرحل</w:t>
      </w:r>
      <w:r w:rsidRPr="00853DCC">
        <w:rPr>
          <w:rFonts w:hint="cs"/>
          <w:rtl/>
        </w:rPr>
        <w:t>ۀ</w:t>
      </w:r>
      <w:r w:rsidR="007B7DCB" w:rsidRPr="00853DCC">
        <w:rPr>
          <w:rtl/>
        </w:rPr>
        <w:t xml:space="preserve"> عمل نرسید</w:t>
      </w:r>
      <w:r w:rsidR="007B4087">
        <w:rPr>
          <w:rtl/>
        </w:rPr>
        <w:t xml:space="preserve">. </w:t>
      </w:r>
      <w:r w:rsidR="007B7DCB" w:rsidRPr="00853DCC">
        <w:rPr>
          <w:rtl/>
        </w:rPr>
        <w:t>پس از آ ن بود که از شهرستان</w:t>
      </w:r>
      <w:r w:rsidR="007B4087">
        <w:rPr>
          <w:rtl/>
        </w:rPr>
        <w:t xml:space="preserve">‌های </w:t>
      </w:r>
      <w:r w:rsidR="007B7DCB" w:rsidRPr="00853DCC">
        <w:rPr>
          <w:rtl/>
        </w:rPr>
        <w:t>مختلف</w:t>
      </w:r>
      <w:r w:rsidR="007B4087">
        <w:rPr>
          <w:rtl/>
        </w:rPr>
        <w:t xml:space="preserve">، </w:t>
      </w:r>
      <w:r w:rsidR="007B7DCB" w:rsidRPr="00853DCC">
        <w:rPr>
          <w:rtl/>
        </w:rPr>
        <w:t xml:space="preserve">نامه‌هایی برای نخست وزیر و وزیر فرهنگ مبنی </w:t>
      </w:r>
      <w:r w:rsidRPr="00853DCC">
        <w:rPr>
          <w:rtl/>
        </w:rPr>
        <w:t>بر</w:t>
      </w:r>
      <w:r w:rsidR="00921D9B">
        <w:rPr>
          <w:rtl/>
        </w:rPr>
        <w:t xml:space="preserve"> اینکه </w:t>
      </w:r>
      <w:r w:rsidRPr="00853DCC">
        <w:rPr>
          <w:rtl/>
        </w:rPr>
        <w:t>«وزارت فرهنگ در برنام</w:t>
      </w:r>
      <w:r w:rsidRPr="00853DCC">
        <w:rPr>
          <w:rFonts w:hint="cs"/>
          <w:rtl/>
        </w:rPr>
        <w:t>ۀ</w:t>
      </w:r>
      <w:r w:rsidR="007B7DCB" w:rsidRPr="00853DCC">
        <w:rPr>
          <w:rtl/>
        </w:rPr>
        <w:t xml:space="preserve"> مدارس که از نظر تعلیمات دینی کاملا</w:t>
      </w:r>
      <w:r w:rsidRPr="00853DCC">
        <w:rPr>
          <w:rFonts w:hint="cs"/>
          <w:rtl/>
        </w:rPr>
        <w:t>ً</w:t>
      </w:r>
      <w:r w:rsidR="007B7DCB" w:rsidRPr="00853DCC">
        <w:rPr>
          <w:rtl/>
        </w:rPr>
        <w:t xml:space="preserve"> ناقص اس</w:t>
      </w:r>
      <w:r w:rsidRPr="00853DCC">
        <w:rPr>
          <w:rtl/>
        </w:rPr>
        <w:t>ت تجدید نظر نماید و ترتیب برنام</w:t>
      </w:r>
      <w:r w:rsidRPr="00853DCC">
        <w:rPr>
          <w:rFonts w:hint="cs"/>
          <w:rtl/>
        </w:rPr>
        <w:t>ۀ</w:t>
      </w:r>
      <w:r w:rsidR="007B7DCB" w:rsidRPr="00853DCC">
        <w:rPr>
          <w:rtl/>
        </w:rPr>
        <w:t xml:space="preserve"> مذهبی را مورد توجه خاص قرار دهد» ارسال می‌شد</w:t>
      </w:r>
      <w:r w:rsidR="00365512">
        <w:rPr>
          <w:rtl/>
        </w:rPr>
        <w:t>.</w:t>
      </w:r>
      <w:r w:rsidR="007B7DCB" w:rsidRPr="00014724">
        <w:rPr>
          <w:rStyle w:val="FootnoteReference"/>
          <w:rtl/>
        </w:rPr>
        <w:footnoteReference w:id="430"/>
      </w:r>
    </w:p>
    <w:p w:rsidR="007B7DCB" w:rsidRPr="00853DCC" w:rsidRDefault="007B7DCB" w:rsidP="00A519CF">
      <w:pPr>
        <w:pStyle w:val="a"/>
        <w:rPr>
          <w:rtl/>
        </w:rPr>
      </w:pPr>
      <w:r w:rsidRPr="00853DCC">
        <w:rPr>
          <w:rtl/>
        </w:rPr>
        <w:t>این نکته مورد حمایت بسیاری از علمای فعّال</w:t>
      </w:r>
      <w:r w:rsidR="00153F93">
        <w:rPr>
          <w:rtl/>
        </w:rPr>
        <w:t xml:space="preserve"> شهرستان‌ها </w:t>
      </w:r>
      <w:r w:rsidRPr="00853DCC">
        <w:rPr>
          <w:rtl/>
        </w:rPr>
        <w:t>بود که در رأس آنان باید از آیت‌الله سید نورالدین شیرازی از مراجع محلّی شیراز نام برد که ضمن تلگرافی به وزیر فرهنگ گوشزد کرد که چون «دولت</w:t>
      </w:r>
      <w:r w:rsidR="00365512">
        <w:rPr>
          <w:rFonts w:hint="cs"/>
          <w:rtl/>
        </w:rPr>
        <w:t>‌</w:t>
      </w:r>
      <w:r w:rsidRPr="00853DCC">
        <w:rPr>
          <w:rtl/>
        </w:rPr>
        <w:t>های سابق از معنویات نوباوگان غفلت کرده و ضررهای این غفلت پیداست</w:t>
      </w:r>
      <w:r w:rsidR="007B4087">
        <w:rPr>
          <w:rtl/>
        </w:rPr>
        <w:t xml:space="preserve">، </w:t>
      </w:r>
      <w:r w:rsidRPr="00853DCC">
        <w:rPr>
          <w:rtl/>
        </w:rPr>
        <w:t>تقاضا می‌نماییم که در موقع تجدید نظر</w:t>
      </w:r>
      <w:r w:rsidR="001F349B" w:rsidRPr="00853DCC">
        <w:rPr>
          <w:rtl/>
        </w:rPr>
        <w:t xml:space="preserve"> رعایت کامل در پروگرام و برنام</w:t>
      </w:r>
      <w:r w:rsidR="001F349B" w:rsidRPr="00853DCC">
        <w:rPr>
          <w:rFonts w:hint="cs"/>
          <w:rtl/>
        </w:rPr>
        <w:t>ۀ</w:t>
      </w:r>
      <w:r w:rsidRPr="00853DCC">
        <w:rPr>
          <w:rtl/>
        </w:rPr>
        <w:t xml:space="preserve"> آموزشگاه‌ها» بفرمایید</w:t>
      </w:r>
      <w:r w:rsidR="007B4087">
        <w:rPr>
          <w:rtl/>
        </w:rPr>
        <w:t>.</w:t>
      </w:r>
      <w:r w:rsidRPr="00014724">
        <w:rPr>
          <w:rStyle w:val="FootnoteReference"/>
          <w:rtl/>
        </w:rPr>
        <w:footnoteReference w:id="431"/>
      </w:r>
    </w:p>
    <w:p w:rsidR="007B7DCB" w:rsidRPr="00853DCC" w:rsidRDefault="007B7DCB" w:rsidP="001970D5">
      <w:pPr>
        <w:pStyle w:val="a"/>
        <w:rPr>
          <w:rtl/>
        </w:rPr>
      </w:pPr>
      <w:r w:rsidRPr="00853DCC">
        <w:rPr>
          <w:rtl/>
        </w:rPr>
        <w:t>شم</w:t>
      </w:r>
      <w:r w:rsidR="001F349B" w:rsidRPr="00853DCC">
        <w:rPr>
          <w:rFonts w:hint="cs"/>
          <w:rtl/>
        </w:rPr>
        <w:t>ا</w:t>
      </w:r>
      <w:r w:rsidR="001F349B" w:rsidRPr="00853DCC">
        <w:rPr>
          <w:rtl/>
        </w:rPr>
        <w:t>ر</w:t>
      </w:r>
      <w:r w:rsidRPr="00853DCC">
        <w:rPr>
          <w:rtl/>
        </w:rPr>
        <w:t>ی از چهره‌های کرمان نیز مانند همین تلگراف را به تهران ارسال کردند</w:t>
      </w:r>
      <w:r w:rsidR="00365512">
        <w:rPr>
          <w:rtl/>
        </w:rPr>
        <w:t>.</w:t>
      </w:r>
      <w:r w:rsidRPr="00014724">
        <w:rPr>
          <w:rStyle w:val="FootnoteReference"/>
          <w:rtl/>
        </w:rPr>
        <w:footnoteReference w:id="432"/>
      </w:r>
      <w:r w:rsidRPr="00853DCC">
        <w:rPr>
          <w:rtl/>
        </w:rPr>
        <w:t xml:space="preserve"> ابوالفضل حاذقی نماینده فارس ـ و همکار بعدی آقای نوریانی در انتشار آیین اسلام ـ تحت تأثیر علمای شیراز و در رأس</w:t>
      </w:r>
      <w:r w:rsidR="00016EE7">
        <w:rPr>
          <w:rtl/>
        </w:rPr>
        <w:t xml:space="preserve"> آن‌ها </w:t>
      </w:r>
      <w:r w:rsidRPr="00853DCC">
        <w:rPr>
          <w:rtl/>
        </w:rPr>
        <w:t>سید نورالدین مجتهد شیرازی</w:t>
      </w:r>
      <w:r w:rsidR="007B4087">
        <w:rPr>
          <w:rtl/>
        </w:rPr>
        <w:t xml:space="preserve">، </w:t>
      </w:r>
      <w:r w:rsidRPr="00853DCC">
        <w:rPr>
          <w:rtl/>
        </w:rPr>
        <w:t xml:space="preserve">طی یادداشتی که در مرداد 23 در آ </w:t>
      </w:r>
      <w:r w:rsidR="001F349B" w:rsidRPr="00853DCC">
        <w:rPr>
          <w:rFonts w:hint="cs"/>
          <w:rtl/>
        </w:rPr>
        <w:t>ی</w:t>
      </w:r>
      <w:r w:rsidRPr="00853DCC">
        <w:rPr>
          <w:rtl/>
        </w:rPr>
        <w:t>ین اسلام چاپ شد</w:t>
      </w:r>
      <w:r w:rsidR="007B4087">
        <w:rPr>
          <w:rtl/>
        </w:rPr>
        <w:t xml:space="preserve">، </w:t>
      </w:r>
      <w:r w:rsidRPr="00853DCC">
        <w:rPr>
          <w:rtl/>
        </w:rPr>
        <w:t>‌از وزیر فرهنگ خواست تا با دقت در تربیت مذهبی فرزندان</w:t>
      </w:r>
      <w:r w:rsidR="00880392" w:rsidRPr="00853DCC">
        <w:rPr>
          <w:rtl/>
        </w:rPr>
        <w:t xml:space="preserve"> عمل کند که ایمان بر باد رفت</w:t>
      </w:r>
      <w:r w:rsidR="00880392" w:rsidRPr="00853DCC">
        <w:rPr>
          <w:rFonts w:hint="cs"/>
          <w:rtl/>
        </w:rPr>
        <w:t>ۀ</w:t>
      </w:r>
      <w:r w:rsidR="00880392" w:rsidRPr="00853DCC">
        <w:rPr>
          <w:rtl/>
        </w:rPr>
        <w:t xml:space="preserve"> آ</w:t>
      </w:r>
      <w:r w:rsidR="00880392" w:rsidRPr="00853DCC">
        <w:rPr>
          <w:rFonts w:hint="cs"/>
          <w:rtl/>
        </w:rPr>
        <w:t>ن</w:t>
      </w:r>
      <w:r w:rsidRPr="00853DCC">
        <w:rPr>
          <w:rtl/>
        </w:rPr>
        <w:t>ان را به ایشان باز گرداند</w:t>
      </w:r>
      <w:r w:rsidR="00365512">
        <w:rPr>
          <w:rtl/>
        </w:rPr>
        <w:t>.</w:t>
      </w:r>
      <w:r w:rsidRPr="00014724">
        <w:rPr>
          <w:rStyle w:val="FootnoteReference"/>
          <w:rtl/>
        </w:rPr>
        <w:footnoteReference w:id="433"/>
      </w:r>
      <w:r w:rsidR="00880392" w:rsidRPr="00853DCC">
        <w:rPr>
          <w:rtl/>
        </w:rPr>
        <w:t xml:space="preserve"> عیسی صدیق وزیر فرهنگ</w:t>
      </w:r>
      <w:r w:rsidRPr="00853DCC">
        <w:rPr>
          <w:rtl/>
        </w:rPr>
        <w:t xml:space="preserve"> وقت در پاسخ حاذقی تأکید کرد که دولت</w:t>
      </w:r>
      <w:r w:rsidR="00880392" w:rsidRPr="00853DCC">
        <w:rPr>
          <w:rFonts w:hint="cs"/>
          <w:rtl/>
        </w:rPr>
        <w:t xml:space="preserve"> </w:t>
      </w:r>
      <w:r w:rsidR="00880392" w:rsidRPr="00853DCC">
        <w:rPr>
          <w:rtl/>
        </w:rPr>
        <w:t>در حال بررسی دور</w:t>
      </w:r>
      <w:r w:rsidR="00880392" w:rsidRPr="00853DCC">
        <w:rPr>
          <w:rFonts w:hint="cs"/>
          <w:rtl/>
        </w:rPr>
        <w:t xml:space="preserve">ۀ </w:t>
      </w:r>
      <w:r w:rsidRPr="00853DCC">
        <w:rPr>
          <w:rtl/>
        </w:rPr>
        <w:t>‌متوسطه است و قرار است تا دروس دینی افزوده شود</w:t>
      </w:r>
      <w:r w:rsidR="007B4087">
        <w:rPr>
          <w:rtl/>
        </w:rPr>
        <w:t xml:space="preserve">. </w:t>
      </w:r>
      <w:r w:rsidRPr="00853DCC">
        <w:rPr>
          <w:rtl/>
        </w:rPr>
        <w:t>رونوشت نامه برای آقا سید نورالدین شیرازی هم ارسال شد و در آیین اسلام (س 2</w:t>
      </w:r>
      <w:r w:rsidR="007B4087">
        <w:rPr>
          <w:rtl/>
        </w:rPr>
        <w:t xml:space="preserve">، </w:t>
      </w:r>
      <w:r w:rsidRPr="00853DCC">
        <w:rPr>
          <w:rtl/>
        </w:rPr>
        <w:t>ش 4</w:t>
      </w:r>
      <w:r w:rsidR="007B4087">
        <w:rPr>
          <w:rtl/>
        </w:rPr>
        <w:t xml:space="preserve">، </w:t>
      </w:r>
      <w:r w:rsidRPr="00853DCC">
        <w:rPr>
          <w:rtl/>
        </w:rPr>
        <w:t>ص 6) که برای آن هم فرستاده شده بود به چاپ رسید</w:t>
      </w:r>
      <w:r w:rsidR="00365512">
        <w:rPr>
          <w:rtl/>
        </w:rPr>
        <w:t>.</w:t>
      </w:r>
      <w:r w:rsidRPr="00014724">
        <w:rPr>
          <w:rStyle w:val="FootnoteReference"/>
          <w:rtl/>
        </w:rPr>
        <w:footnoteReference w:id="434"/>
      </w:r>
    </w:p>
    <w:p w:rsidR="007B7DCB" w:rsidRPr="00853DCC" w:rsidRDefault="00880392" w:rsidP="001970D5">
      <w:pPr>
        <w:pStyle w:val="a"/>
        <w:rPr>
          <w:rtl/>
        </w:rPr>
      </w:pPr>
      <w:r w:rsidRPr="00580463">
        <w:rPr>
          <w:rtl/>
        </w:rPr>
        <w:t>در شهریور</w:t>
      </w:r>
      <w:r w:rsidR="007B7DCB" w:rsidRPr="00580463">
        <w:rPr>
          <w:rtl/>
        </w:rPr>
        <w:t>24 همچنان علمای شیراز با کوشش مست</w:t>
      </w:r>
      <w:r w:rsidRPr="00580463">
        <w:rPr>
          <w:rtl/>
        </w:rPr>
        <w:t>مر خود در پی آن بودند تا «برنام</w:t>
      </w:r>
      <w:r w:rsidRPr="00580463">
        <w:rPr>
          <w:rFonts w:hint="cs"/>
          <w:rtl/>
        </w:rPr>
        <w:t>ۀ</w:t>
      </w:r>
      <w:r w:rsidR="007B7DCB" w:rsidRPr="00580463">
        <w:rPr>
          <w:rtl/>
        </w:rPr>
        <w:t xml:space="preserve"> تبلیغات دی</w:t>
      </w:r>
      <w:r w:rsidRPr="00580463">
        <w:rPr>
          <w:rtl/>
        </w:rPr>
        <w:t>نی دبیرستان‌ها و دانش</w:t>
      </w:r>
      <w:r w:rsidR="007B7DCB" w:rsidRPr="00580463">
        <w:rPr>
          <w:rtl/>
        </w:rPr>
        <w:t>سراها و تدوین کتب مربوطه به</w:t>
      </w:r>
      <w:r w:rsidR="00016EE7">
        <w:rPr>
          <w:rtl/>
        </w:rPr>
        <w:t xml:space="preserve"> آن‌ها </w:t>
      </w:r>
      <w:r w:rsidR="007B7DCB" w:rsidRPr="00580463">
        <w:rPr>
          <w:rtl/>
        </w:rPr>
        <w:t>و انتخاب معلمین علاقه‌مند و متخصص در علوم دینی»</w:t>
      </w:r>
      <w:r w:rsidR="00B436BE" w:rsidRPr="00580463">
        <w:rPr>
          <w:rtl/>
        </w:rPr>
        <w:t xml:space="preserve"> هرچه </w:t>
      </w:r>
      <w:r w:rsidR="007B7DCB" w:rsidRPr="00580463">
        <w:rPr>
          <w:rtl/>
        </w:rPr>
        <w:t>سریعتر اعلام و اجرا شود</w:t>
      </w:r>
      <w:r w:rsidR="00365512" w:rsidRPr="00580463">
        <w:rPr>
          <w:rtl/>
        </w:rPr>
        <w:t>.</w:t>
      </w:r>
      <w:r w:rsidR="007B7DCB" w:rsidRPr="00580463">
        <w:rPr>
          <w:rStyle w:val="FootnoteReference"/>
          <w:rtl/>
        </w:rPr>
        <w:footnoteReference w:id="435"/>
      </w:r>
    </w:p>
    <w:p w:rsidR="007B7DCB" w:rsidRPr="00853DCC" w:rsidRDefault="007B7DCB" w:rsidP="001970D5">
      <w:pPr>
        <w:pStyle w:val="a"/>
        <w:rPr>
          <w:rtl/>
        </w:rPr>
      </w:pPr>
      <w:r w:rsidRPr="00853DCC">
        <w:rPr>
          <w:rtl/>
        </w:rPr>
        <w:t>پس از 28 مرداد نیز کمابیش فعالیت</w:t>
      </w:r>
      <w:r w:rsidR="00880392" w:rsidRPr="00853DCC">
        <w:rPr>
          <w:rtl/>
        </w:rPr>
        <w:t xml:space="preserve"> مجتهد شیرازی ادامه داشت</w:t>
      </w:r>
      <w:r w:rsidR="007B4087">
        <w:rPr>
          <w:rtl/>
        </w:rPr>
        <w:t xml:space="preserve">. </w:t>
      </w:r>
      <w:r w:rsidR="00880392" w:rsidRPr="00853DCC">
        <w:rPr>
          <w:rtl/>
        </w:rPr>
        <w:t>یکی</w:t>
      </w:r>
      <w:r w:rsidRPr="00853DCC">
        <w:rPr>
          <w:rtl/>
        </w:rPr>
        <w:t xml:space="preserve"> جریان اعدام مرحوم نواب صفوی بود که تعداد اندکی از علما نسبت بدان اعتراض کردند و از آن جمله باید به دو نفر از علمای شیراز یکی همین سید نورالدین شیرازی و دیگری شیخ بهاءالدین محلاتی اشاره کرد</w:t>
      </w:r>
      <w:r w:rsidR="007B4087">
        <w:rPr>
          <w:rtl/>
        </w:rPr>
        <w:t>.</w:t>
      </w:r>
      <w:r w:rsidRPr="00014724">
        <w:rPr>
          <w:rStyle w:val="FootnoteReference"/>
          <w:rtl/>
        </w:rPr>
        <w:footnoteReference w:id="436"/>
      </w:r>
    </w:p>
    <w:p w:rsidR="007B7DCB" w:rsidRPr="00853DCC" w:rsidRDefault="00880392" w:rsidP="001970D5">
      <w:pPr>
        <w:pStyle w:val="a"/>
        <w:rPr>
          <w:rtl/>
        </w:rPr>
      </w:pPr>
      <w:r w:rsidRPr="00853DCC">
        <w:rPr>
          <w:rtl/>
        </w:rPr>
        <w:t>در یک دور</w:t>
      </w:r>
      <w:r w:rsidRPr="00853DCC">
        <w:rPr>
          <w:rFonts w:hint="cs"/>
          <w:rtl/>
        </w:rPr>
        <w:t xml:space="preserve">ۀ </w:t>
      </w:r>
      <w:r w:rsidRPr="00853DCC">
        <w:rPr>
          <w:rtl/>
        </w:rPr>
        <w:t xml:space="preserve">‌طولانی در تاریخ ایران </w:t>
      </w:r>
      <w:r w:rsidRPr="00853DCC">
        <w:rPr>
          <w:rFonts w:hint="cs"/>
          <w:rtl/>
        </w:rPr>
        <w:t>(</w:t>
      </w:r>
      <w:r w:rsidRPr="00853DCC">
        <w:rPr>
          <w:rtl/>
        </w:rPr>
        <w:t>دور</w:t>
      </w:r>
      <w:r w:rsidRPr="00853DCC">
        <w:rPr>
          <w:rFonts w:hint="cs"/>
          <w:rtl/>
        </w:rPr>
        <w:t xml:space="preserve">ۀ </w:t>
      </w:r>
      <w:r w:rsidRPr="00853DCC">
        <w:rPr>
          <w:rtl/>
        </w:rPr>
        <w:t>‌پهلوی</w:t>
      </w:r>
      <w:r w:rsidRPr="00853DCC">
        <w:rPr>
          <w:rFonts w:hint="cs"/>
          <w:rtl/>
        </w:rPr>
        <w:t>)</w:t>
      </w:r>
      <w:r w:rsidRPr="00853DCC">
        <w:rPr>
          <w:rtl/>
        </w:rPr>
        <w:t xml:space="preserve"> مبارزه با بهائیان که م</w:t>
      </w:r>
      <w:r w:rsidR="007B7DCB" w:rsidRPr="00853DCC">
        <w:rPr>
          <w:rtl/>
        </w:rPr>
        <w:t>ورد حمایت برخی از ارکان دربار پهلوی بودند</w:t>
      </w:r>
      <w:r w:rsidR="007B4087">
        <w:rPr>
          <w:rtl/>
        </w:rPr>
        <w:t xml:space="preserve">، </w:t>
      </w:r>
      <w:r w:rsidR="007B7DCB" w:rsidRPr="00853DCC">
        <w:rPr>
          <w:rtl/>
        </w:rPr>
        <w:t>یکی از محورهای اصلی مبارزات علما بود</w:t>
      </w:r>
      <w:r w:rsidR="007B4087">
        <w:rPr>
          <w:rtl/>
        </w:rPr>
        <w:t xml:space="preserve">. </w:t>
      </w:r>
      <w:r w:rsidR="007B7DCB" w:rsidRPr="00853DCC">
        <w:rPr>
          <w:rtl/>
        </w:rPr>
        <w:t>در این زمینه</w:t>
      </w:r>
      <w:r w:rsidR="007B4087">
        <w:rPr>
          <w:rtl/>
        </w:rPr>
        <w:t xml:space="preserve">، </w:t>
      </w:r>
      <w:r w:rsidR="007B7DCB" w:rsidRPr="00853DCC">
        <w:rPr>
          <w:rtl/>
        </w:rPr>
        <w:t>آیت الله شیرازی هم فعال بود</w:t>
      </w:r>
      <w:r w:rsidR="007B4087">
        <w:rPr>
          <w:rtl/>
        </w:rPr>
        <w:t xml:space="preserve">. </w:t>
      </w:r>
      <w:r w:rsidR="007B7DCB" w:rsidRPr="00853DCC">
        <w:rPr>
          <w:rtl/>
        </w:rPr>
        <w:t>از جمله پس از مخالفت فراوان علما و در رأس</w:t>
      </w:r>
      <w:r w:rsidR="00016EE7">
        <w:rPr>
          <w:rtl/>
        </w:rPr>
        <w:t xml:space="preserve"> آن‌ها </w:t>
      </w:r>
      <w:r w:rsidR="007B7DCB" w:rsidRPr="00853DCC">
        <w:rPr>
          <w:rtl/>
        </w:rPr>
        <w:t>آیت الله بروجردی دولت در سال 1334 به استانداران خود دستور داد تا از فعالیت مراکز بهائیان جلوگیری کنند</w:t>
      </w:r>
      <w:r w:rsidR="007B4087">
        <w:rPr>
          <w:rtl/>
        </w:rPr>
        <w:t xml:space="preserve">. </w:t>
      </w:r>
      <w:r w:rsidR="007B7DCB" w:rsidRPr="00853DCC">
        <w:rPr>
          <w:rtl/>
        </w:rPr>
        <w:t>استاندار بهایی فارس در این زمینه هیچ اقدامی نکرد و در مقابل به تقویت بهائیان پرداخت</w:t>
      </w:r>
      <w:r w:rsidR="007B4087">
        <w:rPr>
          <w:rtl/>
        </w:rPr>
        <w:t xml:space="preserve">. </w:t>
      </w:r>
      <w:r w:rsidR="007B7DCB" w:rsidRPr="00853DCC">
        <w:rPr>
          <w:rtl/>
        </w:rPr>
        <w:t>این مسأله سبب شد تا در چهارم خرداد آن سال</w:t>
      </w:r>
      <w:r w:rsidR="007B4087">
        <w:rPr>
          <w:rtl/>
        </w:rPr>
        <w:t xml:space="preserve">، </w:t>
      </w:r>
      <w:r w:rsidR="007B7DCB" w:rsidRPr="00853DCC">
        <w:rPr>
          <w:rtl/>
        </w:rPr>
        <w:t>همزمان با ورود شاه به شیراز</w:t>
      </w:r>
      <w:r w:rsidR="007B4087">
        <w:rPr>
          <w:rtl/>
        </w:rPr>
        <w:t xml:space="preserve">، </w:t>
      </w:r>
      <w:r w:rsidR="007B7DCB" w:rsidRPr="00853DCC">
        <w:rPr>
          <w:rtl/>
        </w:rPr>
        <w:t>آیت الله حسینی شیرازی دستور تخریب مرکز بهائیان را داد و خود نیز جلوی ساختمان روی صندلی نشست و مشغول تماشا شد</w:t>
      </w:r>
      <w:r w:rsidR="007B4087">
        <w:rPr>
          <w:rtl/>
        </w:rPr>
        <w:t xml:space="preserve">. </w:t>
      </w:r>
      <w:r w:rsidR="007B7DCB" w:rsidRPr="00853DCC">
        <w:rPr>
          <w:rtl/>
        </w:rPr>
        <w:t>پس از بازگشت شاه</w:t>
      </w:r>
      <w:r w:rsidR="007B4087">
        <w:rPr>
          <w:rtl/>
        </w:rPr>
        <w:t xml:space="preserve">، </w:t>
      </w:r>
      <w:r w:rsidR="007B7DCB" w:rsidRPr="00853DCC">
        <w:rPr>
          <w:rtl/>
        </w:rPr>
        <w:t>استاندار فارس به شهرداری دستور داد تا آن ساختمان را بازسازی کند</w:t>
      </w:r>
      <w:r w:rsidR="007B4087">
        <w:rPr>
          <w:rtl/>
        </w:rPr>
        <w:t xml:space="preserve">. </w:t>
      </w:r>
      <w:r w:rsidR="007B7DCB" w:rsidRPr="00853DCC">
        <w:rPr>
          <w:rtl/>
        </w:rPr>
        <w:t>نهایتا</w:t>
      </w:r>
      <w:r w:rsidR="00AC06A3" w:rsidRPr="00853DCC">
        <w:rPr>
          <w:rFonts w:hint="cs"/>
          <w:rtl/>
        </w:rPr>
        <w:t>ً</w:t>
      </w:r>
      <w:r w:rsidR="007B7DCB" w:rsidRPr="00853DCC">
        <w:rPr>
          <w:rtl/>
        </w:rPr>
        <w:t xml:space="preserve"> آیت الله با رفتن به تهران و اصرار فراوان</w:t>
      </w:r>
      <w:r w:rsidR="007B4087">
        <w:rPr>
          <w:rtl/>
        </w:rPr>
        <w:t xml:space="preserve">، </w:t>
      </w:r>
      <w:r w:rsidR="007B7DCB" w:rsidRPr="00853DCC">
        <w:rPr>
          <w:rtl/>
        </w:rPr>
        <w:t>خواستار تعویض استاندار شد و به دنبال آن بود که خبر عزل استاندار در 25 تیرماه در کیهان منتشر شد و آیت الله در میان استقبال پرشور مردم وارد شیراز گردید</w:t>
      </w:r>
      <w:r w:rsidR="00580463">
        <w:rPr>
          <w:rtl/>
        </w:rPr>
        <w:t>.</w:t>
      </w:r>
      <w:r w:rsidR="007B7DCB" w:rsidRPr="00014724">
        <w:rPr>
          <w:rStyle w:val="FootnoteReference"/>
          <w:rtl/>
        </w:rPr>
        <w:footnoteReference w:id="437"/>
      </w:r>
    </w:p>
    <w:p w:rsidR="007B7DCB" w:rsidRPr="00853DCC" w:rsidRDefault="007B7DCB" w:rsidP="00580463">
      <w:pPr>
        <w:pStyle w:val="a"/>
        <w:rPr>
          <w:rtl/>
        </w:rPr>
      </w:pPr>
      <w:r w:rsidRPr="00853DCC">
        <w:rPr>
          <w:rtl/>
        </w:rPr>
        <w:t>گفتنی است که وقتی ایشان در شصت و چهار سالگی درگذشت</w:t>
      </w:r>
      <w:r w:rsidR="007B4087">
        <w:rPr>
          <w:rtl/>
        </w:rPr>
        <w:t xml:space="preserve">. </w:t>
      </w:r>
      <w:r w:rsidRPr="00853DCC">
        <w:rPr>
          <w:rtl/>
        </w:rPr>
        <w:t>فوت ایشان در شهر شیراز به صورتی ناباورانه و بیشتر مشکوک تلقی شد</w:t>
      </w:r>
      <w:r w:rsidR="007B4087">
        <w:rPr>
          <w:rtl/>
        </w:rPr>
        <w:t>.</w:t>
      </w:r>
      <w:r w:rsidRPr="00014724">
        <w:rPr>
          <w:rStyle w:val="FootnoteReference"/>
          <w:rtl/>
        </w:rPr>
        <w:footnoteReference w:id="438"/>
      </w:r>
      <w:r w:rsidRPr="00853DCC">
        <w:rPr>
          <w:rtl/>
        </w:rPr>
        <w:t xml:space="preserve"> این شک و تردید با توجه به سوابق ایشان و نقشی که از این زمان به بعد رژیم پهلوی برای خود در نظر داشت</w:t>
      </w:r>
      <w:r w:rsidR="007B4087">
        <w:rPr>
          <w:rtl/>
        </w:rPr>
        <w:t xml:space="preserve">، </w:t>
      </w:r>
      <w:r w:rsidRPr="00853DCC">
        <w:rPr>
          <w:rtl/>
        </w:rPr>
        <w:t>تا حدودی طبیعی به نظر می‌رسد</w:t>
      </w:r>
      <w:r w:rsidR="007B4087">
        <w:rPr>
          <w:rtl/>
        </w:rPr>
        <w:t xml:space="preserve">. </w:t>
      </w:r>
      <w:r w:rsidRPr="00853DCC">
        <w:rPr>
          <w:rtl/>
        </w:rPr>
        <w:t>پیش ا</w:t>
      </w:r>
      <w:r w:rsidR="0029529B" w:rsidRPr="00853DCC">
        <w:rPr>
          <w:rtl/>
        </w:rPr>
        <w:t>ز این دربار</w:t>
      </w:r>
      <w:r w:rsidR="0029529B" w:rsidRPr="00853DCC">
        <w:rPr>
          <w:rFonts w:hint="cs"/>
          <w:rtl/>
        </w:rPr>
        <w:t>ۀ</w:t>
      </w:r>
      <w:r w:rsidR="0029529B" w:rsidRPr="00853DCC">
        <w:rPr>
          <w:rtl/>
        </w:rPr>
        <w:t xml:space="preserve"> کتاب </w:t>
      </w:r>
      <w:r w:rsidRPr="00853DCC">
        <w:rPr>
          <w:rtl/>
        </w:rPr>
        <w:t>کسر کسروی</w:t>
      </w:r>
      <w:r w:rsidR="0029529B" w:rsidRPr="00853DCC">
        <w:rPr>
          <w:rtl/>
        </w:rPr>
        <w:t xml:space="preserve"> که اثری قابل توجه در شرح اندیش</w:t>
      </w:r>
      <w:r w:rsidR="0029529B" w:rsidRPr="00853DCC">
        <w:rPr>
          <w:rFonts w:hint="cs"/>
          <w:rtl/>
        </w:rPr>
        <w:t>ۀ</w:t>
      </w:r>
      <w:r w:rsidRPr="00853DCC">
        <w:rPr>
          <w:rtl/>
        </w:rPr>
        <w:t xml:space="preserve"> سیاسی شیعه است</w:t>
      </w:r>
      <w:r w:rsidR="007B4087">
        <w:rPr>
          <w:rtl/>
        </w:rPr>
        <w:t xml:space="preserve">، </w:t>
      </w:r>
      <w:r w:rsidRPr="00853DCC">
        <w:rPr>
          <w:rtl/>
        </w:rPr>
        <w:t>‌توضیحاتی دادیم</w:t>
      </w:r>
      <w:r w:rsidR="00580463">
        <w:rPr>
          <w:rtl/>
        </w:rPr>
        <w:t>.</w:t>
      </w:r>
      <w:r w:rsidRPr="00014724">
        <w:rPr>
          <w:rStyle w:val="FootnoteReference"/>
          <w:rtl/>
        </w:rPr>
        <w:footnoteReference w:id="439"/>
      </w:r>
    </w:p>
    <w:p w:rsidR="007B7DCB" w:rsidRPr="00580463" w:rsidRDefault="007B7DCB" w:rsidP="001970D5">
      <w:pPr>
        <w:pStyle w:val="a"/>
        <w:rPr>
          <w:spacing w:val="-2"/>
          <w:rtl/>
        </w:rPr>
      </w:pPr>
      <w:r w:rsidRPr="00580463">
        <w:rPr>
          <w:spacing w:val="-2"/>
          <w:rtl/>
        </w:rPr>
        <w:t>دو فرزند گرانقدر آیت الله شیرازی یکی مرحوم سید منیر الدین (بنیان گذار فرهنگستان علوم اسلامی) بود که در اسفند 1379 درگذشت و دیگری دانشمند ارجمند جناب آقا سید معزالدین حسینی شیرازی</w:t>
      </w:r>
      <w:r w:rsidR="0029529B" w:rsidRPr="00580463">
        <w:rPr>
          <w:spacing w:val="-2"/>
          <w:rtl/>
        </w:rPr>
        <w:t xml:space="preserve"> است که از جمله دوستان نویسنده این سطور</w:t>
      </w:r>
      <w:r w:rsidR="00153F93">
        <w:rPr>
          <w:spacing w:val="-2"/>
          <w:rtl/>
        </w:rPr>
        <w:t xml:space="preserve"> می‌باشند </w:t>
      </w:r>
      <w:r w:rsidR="0029529B" w:rsidRPr="00580463">
        <w:rPr>
          <w:spacing w:val="-2"/>
          <w:rtl/>
        </w:rPr>
        <w:t xml:space="preserve">و </w:t>
      </w:r>
      <w:r w:rsidRPr="00580463">
        <w:rPr>
          <w:spacing w:val="-2"/>
          <w:rtl/>
        </w:rPr>
        <w:t>همچنان منشأ خدمات فرهنگی در حوز</w:t>
      </w:r>
      <w:r w:rsidR="0029529B" w:rsidRPr="00580463">
        <w:rPr>
          <w:rFonts w:hint="cs"/>
          <w:spacing w:val="-2"/>
          <w:rtl/>
        </w:rPr>
        <w:t>ۀ</w:t>
      </w:r>
      <w:r w:rsidRPr="00580463">
        <w:rPr>
          <w:spacing w:val="-2"/>
          <w:rtl/>
        </w:rPr>
        <w:t xml:space="preserve"> علمیه قم هستند</w:t>
      </w:r>
      <w:r w:rsidRPr="00580463">
        <w:rPr>
          <w:rStyle w:val="FootnoteReference"/>
          <w:spacing w:val="-2"/>
          <w:rtl/>
        </w:rPr>
        <w:footnoteReference w:id="440"/>
      </w:r>
      <w:r w:rsidRPr="00580463">
        <w:rPr>
          <w:spacing w:val="-2"/>
          <w:rtl/>
        </w:rPr>
        <w:t xml:space="preserve"> آقای حائری شیراز</w:t>
      </w:r>
      <w:r w:rsidR="0029529B" w:rsidRPr="00580463">
        <w:rPr>
          <w:rFonts w:hint="cs"/>
          <w:spacing w:val="-2"/>
          <w:rtl/>
        </w:rPr>
        <w:t>ی</w:t>
      </w:r>
      <w:r w:rsidRPr="00580463">
        <w:rPr>
          <w:spacing w:val="-2"/>
          <w:rtl/>
        </w:rPr>
        <w:t xml:space="preserve"> ه</w:t>
      </w:r>
      <w:r w:rsidR="0029529B" w:rsidRPr="00580463">
        <w:rPr>
          <w:spacing w:val="-2"/>
          <w:rtl/>
        </w:rPr>
        <w:t>م که</w:t>
      </w:r>
      <w:r w:rsidR="00147502" w:rsidRPr="00580463">
        <w:rPr>
          <w:spacing w:val="-2"/>
          <w:rtl/>
        </w:rPr>
        <w:t xml:space="preserve"> سال‌ها </w:t>
      </w:r>
      <w:r w:rsidR="0029529B" w:rsidRPr="00580463">
        <w:rPr>
          <w:spacing w:val="-2"/>
          <w:rtl/>
        </w:rPr>
        <w:t>امام جمعه شیراز بود</w:t>
      </w:r>
      <w:r w:rsidR="007B4087" w:rsidRPr="00580463">
        <w:rPr>
          <w:spacing w:val="-2"/>
          <w:rtl/>
        </w:rPr>
        <w:t xml:space="preserve">، </w:t>
      </w:r>
      <w:r w:rsidRPr="00580463">
        <w:rPr>
          <w:spacing w:val="-2"/>
          <w:rtl/>
        </w:rPr>
        <w:t>داماد مرحوم سید نورالدین است</w:t>
      </w:r>
      <w:r w:rsidR="007B4087" w:rsidRPr="00580463">
        <w:rPr>
          <w:spacing w:val="-2"/>
          <w:rtl/>
        </w:rPr>
        <w:t xml:space="preserve">. </w:t>
      </w:r>
    </w:p>
    <w:p w:rsidR="007B7DCB" w:rsidRPr="00853DCC" w:rsidRDefault="007B7DCB" w:rsidP="001970D5">
      <w:pPr>
        <w:pStyle w:val="a"/>
        <w:rPr>
          <w:rtl/>
        </w:rPr>
      </w:pPr>
      <w:r w:rsidRPr="00853DCC">
        <w:rPr>
          <w:rtl/>
        </w:rPr>
        <w:t>بعدها پس از بالیدن مرحوم سید منیرالدین</w:t>
      </w:r>
      <w:r w:rsidR="007B4087">
        <w:rPr>
          <w:rtl/>
        </w:rPr>
        <w:t xml:space="preserve">، </w:t>
      </w:r>
      <w:r w:rsidR="008E3762" w:rsidRPr="00853DCC">
        <w:rPr>
          <w:rFonts w:hint="cs"/>
          <w:rtl/>
        </w:rPr>
        <w:t>م</w:t>
      </w:r>
      <w:r w:rsidRPr="00853DCC">
        <w:rPr>
          <w:rtl/>
        </w:rPr>
        <w:t>یان وی و شوهر خواهر وی مرحوم</w:t>
      </w:r>
      <w:r w:rsidR="0029529B" w:rsidRPr="00853DCC">
        <w:rPr>
          <w:rtl/>
        </w:rPr>
        <w:t xml:space="preserve"> رضازاده</w:t>
      </w:r>
      <w:r w:rsidR="007B4087">
        <w:rPr>
          <w:rFonts w:hint="cs"/>
          <w:rtl/>
        </w:rPr>
        <w:t xml:space="preserve">، </w:t>
      </w:r>
      <w:r w:rsidR="008E3762" w:rsidRPr="00853DCC">
        <w:rPr>
          <w:rFonts w:hint="cs"/>
          <w:rtl/>
        </w:rPr>
        <w:t>اختلاف پیش آمد</w:t>
      </w:r>
      <w:r w:rsidR="007B4087">
        <w:rPr>
          <w:rFonts w:hint="cs"/>
          <w:rtl/>
        </w:rPr>
        <w:t xml:space="preserve">. </w:t>
      </w:r>
      <w:r w:rsidR="008E3762" w:rsidRPr="00853DCC">
        <w:rPr>
          <w:rFonts w:hint="cs"/>
          <w:rtl/>
        </w:rPr>
        <w:t>رضازاده</w:t>
      </w:r>
      <w:r w:rsidR="0029529B" w:rsidRPr="00853DCC">
        <w:rPr>
          <w:rtl/>
        </w:rPr>
        <w:t xml:space="preserve"> تمایل به همکاری با په</w:t>
      </w:r>
      <w:r w:rsidR="0029529B" w:rsidRPr="00853DCC">
        <w:rPr>
          <w:rFonts w:hint="cs"/>
          <w:rtl/>
        </w:rPr>
        <w:t>ل</w:t>
      </w:r>
      <w:r w:rsidR="0029529B" w:rsidRPr="00853DCC">
        <w:rPr>
          <w:rtl/>
        </w:rPr>
        <w:t>و</w:t>
      </w:r>
      <w:r w:rsidRPr="00853DCC">
        <w:rPr>
          <w:rtl/>
        </w:rPr>
        <w:t>ی داشت و مانند بسیاری دیگر این رویه را به</w:t>
      </w:r>
      <w:r w:rsidR="0029529B" w:rsidRPr="00853DCC">
        <w:rPr>
          <w:rFonts w:hint="cs"/>
          <w:rtl/>
        </w:rPr>
        <w:t xml:space="preserve"> </w:t>
      </w:r>
      <w:r w:rsidRPr="00853DCC">
        <w:rPr>
          <w:rtl/>
        </w:rPr>
        <w:t>عنوان یک روش در دف</w:t>
      </w:r>
      <w:r w:rsidR="0029529B" w:rsidRPr="00853DCC">
        <w:rPr>
          <w:rtl/>
        </w:rPr>
        <w:t>اع از مذهب دنبال می‌کرد</w:t>
      </w:r>
      <w:r w:rsidR="007B4087">
        <w:rPr>
          <w:rtl/>
        </w:rPr>
        <w:t xml:space="preserve">. </w:t>
      </w:r>
      <w:r w:rsidR="0029529B" w:rsidRPr="00853DCC">
        <w:rPr>
          <w:rtl/>
        </w:rPr>
        <w:t>در دور</w:t>
      </w:r>
      <w:r w:rsidR="0029529B" w:rsidRPr="00853DCC">
        <w:rPr>
          <w:rFonts w:hint="cs"/>
          <w:rtl/>
        </w:rPr>
        <w:t>ۀ</w:t>
      </w:r>
      <w:r w:rsidR="0029529B" w:rsidRPr="00853DCC">
        <w:rPr>
          <w:rtl/>
        </w:rPr>
        <w:t xml:space="preserve"> بیست و دوم هم به عنوان نمایند</w:t>
      </w:r>
      <w:r w:rsidR="0029529B" w:rsidRPr="00853DCC">
        <w:rPr>
          <w:rFonts w:hint="cs"/>
          <w:rtl/>
        </w:rPr>
        <w:t>ۀ</w:t>
      </w:r>
      <w:r w:rsidRPr="00853DCC">
        <w:rPr>
          <w:rtl/>
        </w:rPr>
        <w:t xml:space="preserve"> شیراز به مجلس رفت اما بعدها از آن ابراز توبه می‌کرد</w:t>
      </w:r>
      <w:r w:rsidR="007B4087">
        <w:rPr>
          <w:rtl/>
        </w:rPr>
        <w:t xml:space="preserve">. </w:t>
      </w:r>
      <w:r w:rsidRPr="00853DCC">
        <w:rPr>
          <w:rtl/>
        </w:rPr>
        <w:t>طبعا</w:t>
      </w:r>
      <w:r w:rsidR="0029529B" w:rsidRPr="00853DCC">
        <w:rPr>
          <w:rFonts w:hint="cs"/>
          <w:rtl/>
        </w:rPr>
        <w:t>ً</w:t>
      </w:r>
      <w:r w:rsidRPr="00853DCC">
        <w:rPr>
          <w:rtl/>
        </w:rPr>
        <w:t xml:space="preserve"> میان مرحوم سید منیر که گرایش به امام خمینی داشت با وی اختلافاتی پیش آمد که خاطرات مرحوم حسینی نمودار آن اختلافات است</w:t>
      </w:r>
      <w:r w:rsidR="00580463">
        <w:rPr>
          <w:rtl/>
        </w:rPr>
        <w:t>.</w:t>
      </w:r>
      <w:r w:rsidRPr="00014724">
        <w:rPr>
          <w:rStyle w:val="FootnoteReference"/>
          <w:rtl/>
        </w:rPr>
        <w:footnoteReference w:id="441"/>
      </w:r>
      <w:r w:rsidRPr="00853DCC">
        <w:rPr>
          <w:rtl/>
        </w:rPr>
        <w:t xml:space="preserve"> بدون تردید حزب برادران نقش مهمی در تربیت نسلی داشت که بعدها در انقلاب فداکاری زیادی کرد</w:t>
      </w:r>
      <w:r w:rsidR="007B4087">
        <w:rPr>
          <w:rtl/>
        </w:rPr>
        <w:t xml:space="preserve">. </w:t>
      </w:r>
      <w:r w:rsidRPr="00853DCC">
        <w:rPr>
          <w:rtl/>
        </w:rPr>
        <w:t>بسیاری از افراد وابسته به این حزب نه تنها در جریان پانزده خرداد بلکه پس از آغاز انقلاب اسلامی در خدمت نهضت اسلامی قرار گرفتند</w:t>
      </w:r>
      <w:r w:rsidR="007B4087">
        <w:rPr>
          <w:rtl/>
        </w:rPr>
        <w:t xml:space="preserve">. </w:t>
      </w:r>
      <w:r w:rsidRPr="00853DCC">
        <w:rPr>
          <w:rtl/>
        </w:rPr>
        <w:t>البته این فعالیت</w:t>
      </w:r>
      <w:r w:rsidR="007B4087">
        <w:rPr>
          <w:rtl/>
        </w:rPr>
        <w:t xml:space="preserve">، </w:t>
      </w:r>
      <w:r w:rsidRPr="00853DCC">
        <w:rPr>
          <w:rtl/>
        </w:rPr>
        <w:t>دیگر در قالب حزب برادران نبود</w:t>
      </w:r>
      <w:r w:rsidR="00580463">
        <w:rPr>
          <w:rtl/>
        </w:rPr>
        <w:t>.</w:t>
      </w:r>
      <w:r w:rsidRPr="00014724">
        <w:rPr>
          <w:rStyle w:val="FootnoteReference"/>
          <w:rtl/>
        </w:rPr>
        <w:footnoteReference w:id="442"/>
      </w:r>
      <w:r w:rsidRPr="00853DCC">
        <w:rPr>
          <w:rtl/>
        </w:rPr>
        <w:t xml:space="preserve"> یکی از </w:t>
      </w:r>
      <w:r w:rsidR="0029529B" w:rsidRPr="00853DCC">
        <w:rPr>
          <w:rtl/>
        </w:rPr>
        <w:t>این چهره‌ها</w:t>
      </w:r>
      <w:r w:rsidR="007B4087">
        <w:rPr>
          <w:rtl/>
        </w:rPr>
        <w:t xml:space="preserve">، </w:t>
      </w:r>
      <w:r w:rsidRPr="00853DCC">
        <w:rPr>
          <w:rtl/>
        </w:rPr>
        <w:t>مرحوم ربانی شیرازی</w:t>
      </w:r>
      <w:r w:rsidR="007B4087">
        <w:rPr>
          <w:rtl/>
        </w:rPr>
        <w:t xml:space="preserve">، </w:t>
      </w:r>
      <w:r w:rsidRPr="00853DCC">
        <w:rPr>
          <w:rtl/>
        </w:rPr>
        <w:t>شخصیت طراز اول نهضت اسلا</w:t>
      </w:r>
      <w:r w:rsidR="0029529B" w:rsidRPr="00853DCC">
        <w:rPr>
          <w:rtl/>
        </w:rPr>
        <w:t>می است که به اعتراف خود</w:t>
      </w:r>
      <w:r w:rsidR="007B4087">
        <w:rPr>
          <w:rtl/>
        </w:rPr>
        <w:t xml:space="preserve">، </w:t>
      </w:r>
      <w:r w:rsidR="0029529B" w:rsidRPr="00853DCC">
        <w:rPr>
          <w:rFonts w:hint="cs"/>
          <w:rtl/>
        </w:rPr>
        <w:t>ت</w:t>
      </w:r>
      <w:r w:rsidR="0029529B" w:rsidRPr="00853DCC">
        <w:rPr>
          <w:rtl/>
        </w:rPr>
        <w:t>حت تأ</w:t>
      </w:r>
      <w:r w:rsidR="0029529B" w:rsidRPr="00853DCC">
        <w:rPr>
          <w:rFonts w:hint="cs"/>
          <w:rtl/>
        </w:rPr>
        <w:t>ث</w:t>
      </w:r>
      <w:r w:rsidRPr="00853DCC">
        <w:rPr>
          <w:rtl/>
        </w:rPr>
        <w:t>یر آموزه‌های حزب برادران و شخص سید نورالدین شیرازی بوده و تا سال 1325 در این حزب فعالیت می‌کرده است</w:t>
      </w:r>
      <w:r w:rsidR="00580463">
        <w:rPr>
          <w:rtl/>
        </w:rPr>
        <w:t>.</w:t>
      </w:r>
      <w:r w:rsidRPr="00014724">
        <w:rPr>
          <w:rStyle w:val="FootnoteReference"/>
          <w:rtl/>
        </w:rPr>
        <w:footnoteReference w:id="443"/>
      </w:r>
      <w:r w:rsidRPr="00853DCC">
        <w:rPr>
          <w:rtl/>
        </w:rPr>
        <w:t xml:space="preserve"> آیت الله سید عبدالعلی لاری امام جمعه فعلی لار نیز اولین کارت صادره از حزب برادران را که برای وی صادر شده در اختیار دارد</w:t>
      </w:r>
      <w:r w:rsidR="007B4087">
        <w:rPr>
          <w:rtl/>
        </w:rPr>
        <w:t xml:space="preserve">. </w:t>
      </w:r>
    </w:p>
    <w:p w:rsidR="007B7DCB" w:rsidRPr="00853DCC" w:rsidRDefault="007B7DCB" w:rsidP="001970D5">
      <w:pPr>
        <w:pStyle w:val="a"/>
        <w:rPr>
          <w:rtl/>
        </w:rPr>
      </w:pPr>
      <w:r w:rsidRPr="00853DCC">
        <w:rPr>
          <w:rtl/>
        </w:rPr>
        <w:t>در همین زمان جمعیت برادران اسلامی یزد هم فعالیت خود را آغاز کرده و تاریخ شروع به کار آن بهمن ماه 1329 ش قید شده است</w:t>
      </w:r>
      <w:r w:rsidR="007B4087">
        <w:rPr>
          <w:rtl/>
        </w:rPr>
        <w:t xml:space="preserve">. </w:t>
      </w:r>
      <w:r w:rsidRPr="00853DCC">
        <w:rPr>
          <w:rtl/>
        </w:rPr>
        <w:t>این تشکل که بسا تحت تأثیر حزب برادران شیراز بوده</w:t>
      </w:r>
      <w:r w:rsidR="007B4087">
        <w:rPr>
          <w:rtl/>
        </w:rPr>
        <w:t xml:space="preserve">، </w:t>
      </w:r>
      <w:r w:rsidR="0010247D" w:rsidRPr="00853DCC">
        <w:rPr>
          <w:rtl/>
        </w:rPr>
        <w:t>‌اساسنامه‌</w:t>
      </w:r>
      <w:r w:rsidR="0010247D" w:rsidRPr="00853DCC">
        <w:rPr>
          <w:rFonts w:hint="cs"/>
          <w:rtl/>
        </w:rPr>
        <w:t>ا</w:t>
      </w:r>
      <w:r w:rsidRPr="00853DCC">
        <w:rPr>
          <w:rtl/>
        </w:rPr>
        <w:t>ی هم داشته است</w:t>
      </w:r>
      <w:r w:rsidR="00580463">
        <w:rPr>
          <w:rtl/>
        </w:rPr>
        <w:t>.</w:t>
      </w:r>
      <w:r w:rsidRPr="00014724">
        <w:rPr>
          <w:rStyle w:val="FootnoteReference"/>
          <w:rtl/>
        </w:rPr>
        <w:footnoteReference w:id="444"/>
      </w:r>
      <w:r w:rsidRPr="00853DCC">
        <w:rPr>
          <w:rtl/>
        </w:rPr>
        <w:t xml:space="preserve"> اما</w:t>
      </w:r>
      <w:r w:rsidR="00921D9B">
        <w:rPr>
          <w:rtl/>
        </w:rPr>
        <w:t xml:space="preserve"> اینکه </w:t>
      </w:r>
      <w:r w:rsidRPr="00853DCC">
        <w:rPr>
          <w:rtl/>
        </w:rPr>
        <w:t>فعالیت آن ادامه یافته یا نه</w:t>
      </w:r>
      <w:r w:rsidR="007B4087">
        <w:rPr>
          <w:rtl/>
        </w:rPr>
        <w:t xml:space="preserve">، </w:t>
      </w:r>
      <w:r w:rsidRPr="00853DCC">
        <w:rPr>
          <w:rtl/>
        </w:rPr>
        <w:t>‌اطلاعی در دست نیست</w:t>
      </w:r>
      <w:r w:rsidR="007B4087">
        <w:rPr>
          <w:rtl/>
        </w:rPr>
        <w:t xml:space="preserve">. </w:t>
      </w:r>
    </w:p>
    <w:p w:rsidR="007B7DCB" w:rsidRPr="00853DCC" w:rsidRDefault="007B7DCB" w:rsidP="00580463">
      <w:pPr>
        <w:pStyle w:val="a"/>
        <w:rPr>
          <w:rtl/>
        </w:rPr>
      </w:pPr>
      <w:r w:rsidRPr="00853DCC">
        <w:rPr>
          <w:rtl/>
        </w:rPr>
        <w:t xml:space="preserve">در همان زمانی که حزب برادران در شیراز فعال </w:t>
      </w:r>
      <w:r w:rsidR="0010247D" w:rsidRPr="00853DCC">
        <w:rPr>
          <w:rtl/>
        </w:rPr>
        <w:t>بود</w:t>
      </w:r>
      <w:r w:rsidR="007B4087">
        <w:rPr>
          <w:rtl/>
        </w:rPr>
        <w:t xml:space="preserve">، </w:t>
      </w:r>
      <w:r w:rsidR="0010247D" w:rsidRPr="00853DCC">
        <w:rPr>
          <w:rtl/>
        </w:rPr>
        <w:t>آیت الله بهاء‌الدین محلاتی</w:t>
      </w:r>
      <w:r w:rsidRPr="00014724">
        <w:rPr>
          <w:rStyle w:val="FootnoteReference"/>
          <w:rtl/>
        </w:rPr>
        <w:footnoteReference w:id="445"/>
      </w:r>
      <w:r w:rsidRPr="00853DCC">
        <w:rPr>
          <w:rtl/>
        </w:rPr>
        <w:t xml:space="preserve"> انجمنی با نام جمعیت دین و دانش در شیراز به راه انداخت که خود و جمعی دیگر از متدینین در آن ‌سخنرانی</w:t>
      </w:r>
      <w:r w:rsidR="00961BDF">
        <w:rPr>
          <w:rtl/>
        </w:rPr>
        <w:t xml:space="preserve"> می‌</w:t>
      </w:r>
      <w:r w:rsidRPr="00853DCC">
        <w:rPr>
          <w:rtl/>
        </w:rPr>
        <w:t>کردند</w:t>
      </w:r>
      <w:r w:rsidR="00580463">
        <w:rPr>
          <w:rtl/>
        </w:rPr>
        <w:t>.</w:t>
      </w:r>
      <w:r w:rsidRPr="00014724">
        <w:rPr>
          <w:rStyle w:val="FootnoteReference"/>
          <w:rtl/>
        </w:rPr>
        <w:footnoteReference w:id="446"/>
      </w:r>
      <w:r w:rsidRPr="00853DCC">
        <w:rPr>
          <w:rtl/>
        </w:rPr>
        <w:t xml:space="preserve"> یکی از مستعمین ایشان</w:t>
      </w:r>
      <w:r w:rsidR="007B4087">
        <w:rPr>
          <w:rtl/>
        </w:rPr>
        <w:t xml:space="preserve">، </w:t>
      </w:r>
      <w:r w:rsidRPr="00853DCC">
        <w:rPr>
          <w:rtl/>
        </w:rPr>
        <w:t>سخنرانی‌‌ها را نوشته و بخش‌هایی از آن را که بیشتر به بیان عقاید و اقتصاد اسلامی پرداخته شده</w:t>
      </w:r>
      <w:r w:rsidR="007B4087">
        <w:rPr>
          <w:rtl/>
        </w:rPr>
        <w:t xml:space="preserve">، </w:t>
      </w:r>
      <w:r w:rsidRPr="00853DCC">
        <w:rPr>
          <w:rtl/>
        </w:rPr>
        <w:t>در شماره</w:t>
      </w:r>
      <w:r w:rsidR="007B4087">
        <w:rPr>
          <w:rtl/>
        </w:rPr>
        <w:t xml:space="preserve">‌های </w:t>
      </w:r>
      <w:r w:rsidRPr="00853DCC">
        <w:rPr>
          <w:rtl/>
        </w:rPr>
        <w:t>مختلف آیین اسلام به چاپ رساند</w:t>
      </w:r>
      <w:r w:rsidR="007B4087">
        <w:rPr>
          <w:rtl/>
        </w:rPr>
        <w:t xml:space="preserve">. </w:t>
      </w:r>
      <w:r w:rsidRPr="00853DCC">
        <w:rPr>
          <w:rtl/>
        </w:rPr>
        <w:t>نگرش علمی برای شناخت دین در بخشی از مقالات آقای محلاتی وجود دارد</w:t>
      </w:r>
      <w:r w:rsidR="007B4087">
        <w:rPr>
          <w:rtl/>
        </w:rPr>
        <w:t xml:space="preserve">. </w:t>
      </w:r>
      <w:r w:rsidRPr="00853DCC">
        <w:rPr>
          <w:rtl/>
        </w:rPr>
        <w:t>کتاب خطبات جانسوز که مجموعه</w:t>
      </w:r>
      <w:r w:rsidR="006F503C">
        <w:rPr>
          <w:rtl/>
        </w:rPr>
        <w:t xml:space="preserve"> </w:t>
      </w:r>
      <w:r w:rsidR="00153F93">
        <w:rPr>
          <w:rtl/>
        </w:rPr>
        <w:t>سخنرانی‌های</w:t>
      </w:r>
      <w:r w:rsidR="006F503C">
        <w:rPr>
          <w:rtl/>
        </w:rPr>
        <w:t xml:space="preserve"> </w:t>
      </w:r>
      <w:r w:rsidRPr="00853DCC">
        <w:rPr>
          <w:rtl/>
        </w:rPr>
        <w:t>امام سجاد</w:t>
      </w:r>
      <w:r w:rsidR="00580463">
        <w:rPr>
          <w:rFonts w:cs="CTraditional Arabic" w:hint="cs"/>
          <w:rtl/>
        </w:rPr>
        <w:t>÷</w:t>
      </w:r>
      <w:r w:rsidRPr="00853DCC">
        <w:rPr>
          <w:rtl/>
        </w:rPr>
        <w:t xml:space="preserve"> و زینب و دی</w:t>
      </w:r>
      <w:r w:rsidR="0010247D" w:rsidRPr="00853DCC">
        <w:rPr>
          <w:rtl/>
        </w:rPr>
        <w:t>گر اسرای کربلاست</w:t>
      </w:r>
      <w:r w:rsidR="007B4087">
        <w:rPr>
          <w:rtl/>
        </w:rPr>
        <w:t xml:space="preserve">، </w:t>
      </w:r>
      <w:r w:rsidR="0010247D" w:rsidRPr="00853DCC">
        <w:rPr>
          <w:rtl/>
        </w:rPr>
        <w:t>به عنوان نشری</w:t>
      </w:r>
      <w:r w:rsidR="0010247D" w:rsidRPr="00853DCC">
        <w:rPr>
          <w:rFonts w:hint="cs"/>
          <w:rtl/>
        </w:rPr>
        <w:t>ۀ</w:t>
      </w:r>
      <w:r w:rsidR="0010247D" w:rsidRPr="00853DCC">
        <w:rPr>
          <w:rtl/>
        </w:rPr>
        <w:t xml:space="preserve"> نهم جمعیت دین</w:t>
      </w:r>
      <w:r w:rsidRPr="00853DCC">
        <w:rPr>
          <w:rtl/>
        </w:rPr>
        <w:t xml:space="preserve"> و دانش (شیراز</w:t>
      </w:r>
      <w:r w:rsidR="007B4087">
        <w:rPr>
          <w:rtl/>
        </w:rPr>
        <w:t xml:space="preserve">، </w:t>
      </w:r>
      <w:r w:rsidRPr="00853DCC">
        <w:rPr>
          <w:rtl/>
        </w:rPr>
        <w:t>کتابفروشی محمدی</w:t>
      </w:r>
      <w:r w:rsidR="007B4087">
        <w:rPr>
          <w:rtl/>
        </w:rPr>
        <w:t xml:space="preserve">، </w:t>
      </w:r>
      <w:r w:rsidRPr="00853DCC">
        <w:rPr>
          <w:rtl/>
        </w:rPr>
        <w:t>بی‌‌تا) در همان</w:t>
      </w:r>
      <w:r w:rsidR="00147502">
        <w:rPr>
          <w:rtl/>
        </w:rPr>
        <w:t xml:space="preserve"> سال‌ها </w:t>
      </w:r>
      <w:r w:rsidRPr="00853DCC">
        <w:rPr>
          <w:rtl/>
        </w:rPr>
        <w:t>به چاپ رسیده است</w:t>
      </w:r>
      <w:r w:rsidR="007B4087">
        <w:rPr>
          <w:rtl/>
        </w:rPr>
        <w:t xml:space="preserve">. </w:t>
      </w:r>
    </w:p>
    <w:p w:rsidR="007B7DCB" w:rsidRPr="00853DCC" w:rsidRDefault="007B7DCB" w:rsidP="001970D5">
      <w:pPr>
        <w:pStyle w:val="a"/>
        <w:rPr>
          <w:rtl/>
        </w:rPr>
      </w:pPr>
      <w:r w:rsidRPr="00853DCC">
        <w:rPr>
          <w:rtl/>
        </w:rPr>
        <w:t>انجمن پیروان</w:t>
      </w:r>
      <w:r w:rsidR="007B4087">
        <w:rPr>
          <w:rtl/>
        </w:rPr>
        <w:t xml:space="preserve"> </w:t>
      </w:r>
      <w:r w:rsidRPr="00853DCC">
        <w:rPr>
          <w:rtl/>
        </w:rPr>
        <w:t>اسلام یکی دیگر از تشکل</w:t>
      </w:r>
      <w:r w:rsidR="007B4087">
        <w:rPr>
          <w:rtl/>
        </w:rPr>
        <w:t xml:space="preserve">‌های </w:t>
      </w:r>
      <w:r w:rsidRPr="00853DCC">
        <w:rPr>
          <w:rtl/>
        </w:rPr>
        <w:t xml:space="preserve">اسلامی شیراز است که دکتر شریعتمداری در سال </w:t>
      </w:r>
      <w:r w:rsidR="0010247D" w:rsidRPr="00853DCC">
        <w:rPr>
          <w:rFonts w:hint="cs"/>
          <w:rtl/>
        </w:rPr>
        <w:t>13</w:t>
      </w:r>
      <w:r w:rsidRPr="00853DCC">
        <w:rPr>
          <w:rtl/>
        </w:rPr>
        <w:t>13 آن را تأسیس کرد</w:t>
      </w:r>
      <w:r w:rsidR="00580463">
        <w:rPr>
          <w:rtl/>
        </w:rPr>
        <w:t>.</w:t>
      </w:r>
      <w:r w:rsidRPr="00014724">
        <w:rPr>
          <w:rStyle w:val="FootnoteReference"/>
          <w:rtl/>
        </w:rPr>
        <w:footnoteReference w:id="447"/>
      </w:r>
    </w:p>
    <w:p w:rsidR="007B7DCB" w:rsidRPr="00853DCC" w:rsidRDefault="007B7DCB" w:rsidP="00580463">
      <w:pPr>
        <w:pStyle w:val="a3"/>
        <w:rPr>
          <w:rtl/>
        </w:rPr>
      </w:pPr>
      <w:r w:rsidRPr="00853DCC">
        <w:rPr>
          <w:rtl/>
        </w:rPr>
        <w:t>برخی شهرهای دیگر</w:t>
      </w:r>
    </w:p>
    <w:p w:rsidR="007B7DCB" w:rsidRPr="00853DCC" w:rsidRDefault="007B7DCB" w:rsidP="001970D5">
      <w:pPr>
        <w:pStyle w:val="a"/>
        <w:rPr>
          <w:rtl/>
        </w:rPr>
      </w:pPr>
      <w:r w:rsidRPr="00853DCC">
        <w:rPr>
          <w:rtl/>
        </w:rPr>
        <w:t>جمعیت طرفداران اسلام به هدف دفاع از دین در سال 23 در قم تشکیل شد</w:t>
      </w:r>
      <w:r w:rsidR="00580463">
        <w:rPr>
          <w:rtl/>
        </w:rPr>
        <w:t>.</w:t>
      </w:r>
      <w:r w:rsidRPr="00014724">
        <w:rPr>
          <w:rStyle w:val="FootnoteReference"/>
          <w:rtl/>
        </w:rPr>
        <w:footnoteReference w:id="448"/>
      </w:r>
      <w:r w:rsidRPr="00853DCC">
        <w:rPr>
          <w:rtl/>
        </w:rPr>
        <w:t xml:space="preserve"> چنان که انجمن اسلامی اراک در آن شهر فعال بود</w:t>
      </w:r>
      <w:r w:rsidR="00580463">
        <w:rPr>
          <w:rtl/>
        </w:rPr>
        <w:t>.</w:t>
      </w:r>
      <w:r w:rsidRPr="00014724">
        <w:rPr>
          <w:rStyle w:val="FootnoteReference"/>
          <w:rtl/>
        </w:rPr>
        <w:footnoteReference w:id="449"/>
      </w:r>
      <w:r w:rsidRPr="00853DCC">
        <w:rPr>
          <w:rtl/>
        </w:rPr>
        <w:t xml:space="preserve"> در اساسنامه انجمن اسلامی اراک چهار هدف در نظر گرفته است: اول ترفیع سطح معلومات دینی</w:t>
      </w:r>
      <w:r w:rsidR="007B4087">
        <w:rPr>
          <w:rtl/>
        </w:rPr>
        <w:t xml:space="preserve">، </w:t>
      </w:r>
      <w:r w:rsidR="0010247D" w:rsidRPr="00853DCC">
        <w:rPr>
          <w:rtl/>
        </w:rPr>
        <w:t xml:space="preserve">انجام وظیفه و عمل به دستورات </w:t>
      </w:r>
      <w:r w:rsidRPr="00853DCC">
        <w:rPr>
          <w:rtl/>
        </w:rPr>
        <w:t>اسلامی که تدریجا</w:t>
      </w:r>
      <w:r w:rsidR="0010247D" w:rsidRPr="00853DCC">
        <w:rPr>
          <w:rFonts w:hint="cs"/>
          <w:rtl/>
        </w:rPr>
        <w:t>ً</w:t>
      </w:r>
      <w:r w:rsidRPr="00853DCC">
        <w:rPr>
          <w:rtl/>
        </w:rPr>
        <w:t xml:space="preserve"> تعلیم می‌شود</w:t>
      </w:r>
      <w:r w:rsidR="007B4087">
        <w:rPr>
          <w:rFonts w:hint="cs"/>
          <w:rtl/>
        </w:rPr>
        <w:t xml:space="preserve">، </w:t>
      </w:r>
      <w:r w:rsidR="0010247D" w:rsidRPr="00853DCC">
        <w:rPr>
          <w:rFonts w:hint="cs"/>
          <w:rtl/>
        </w:rPr>
        <w:t>د</w:t>
      </w:r>
      <w:r w:rsidRPr="00853DCC">
        <w:rPr>
          <w:rtl/>
        </w:rPr>
        <w:t>و</w:t>
      </w:r>
      <w:r w:rsidR="0010247D" w:rsidRPr="00853DCC">
        <w:rPr>
          <w:rFonts w:hint="cs"/>
          <w:rtl/>
        </w:rPr>
        <w:t>م</w:t>
      </w:r>
      <w:r w:rsidRPr="00853DCC">
        <w:rPr>
          <w:rtl/>
        </w:rPr>
        <w:t xml:space="preserve"> تهذیب اخ</w:t>
      </w:r>
      <w:r w:rsidR="0010247D" w:rsidRPr="00853DCC">
        <w:rPr>
          <w:rtl/>
        </w:rPr>
        <w:t xml:space="preserve">لاق فردی و اجتماعی </w:t>
      </w:r>
      <w:r w:rsidR="007B4087">
        <w:rPr>
          <w:rtl/>
        </w:rPr>
        <w:t xml:space="preserve">، </w:t>
      </w:r>
      <w:r w:rsidR="0010247D" w:rsidRPr="00853DCC">
        <w:rPr>
          <w:rtl/>
        </w:rPr>
        <w:t xml:space="preserve">سوم هدایت </w:t>
      </w:r>
      <w:r w:rsidRPr="00853DCC">
        <w:rPr>
          <w:rtl/>
        </w:rPr>
        <w:t>و تعلیم و تبلیغ آیین اسلام به دیگران</w:t>
      </w:r>
      <w:r w:rsidR="007B4087">
        <w:rPr>
          <w:rtl/>
        </w:rPr>
        <w:t xml:space="preserve">، </w:t>
      </w:r>
      <w:r w:rsidRPr="00853DCC">
        <w:rPr>
          <w:rtl/>
        </w:rPr>
        <w:t>و چهارم ایجاد اخوت و برادری میان خود و تحکیم وحدت بین دیگرا</w:t>
      </w:r>
      <w:r w:rsidR="0010247D" w:rsidRPr="00853DCC">
        <w:rPr>
          <w:rtl/>
        </w:rPr>
        <w:t>ن</w:t>
      </w:r>
      <w:r w:rsidR="007B4087">
        <w:rPr>
          <w:rFonts w:hint="cs"/>
          <w:rtl/>
        </w:rPr>
        <w:t xml:space="preserve">. </w:t>
      </w:r>
      <w:r w:rsidRPr="00853DCC">
        <w:rPr>
          <w:rtl/>
        </w:rPr>
        <w:t>در ادامه برای تحقق</w:t>
      </w:r>
      <w:r w:rsidR="00147502">
        <w:rPr>
          <w:rtl/>
        </w:rPr>
        <w:t xml:space="preserve"> هریک </w:t>
      </w:r>
      <w:r w:rsidRPr="00853DCC">
        <w:rPr>
          <w:rtl/>
        </w:rPr>
        <w:t>از اهداف راه کارهای مشخص و مفصلی ارائه شده است</w:t>
      </w:r>
      <w:r w:rsidR="00580463">
        <w:rPr>
          <w:rtl/>
        </w:rPr>
        <w:t>.</w:t>
      </w:r>
      <w:r w:rsidRPr="00014724">
        <w:rPr>
          <w:rStyle w:val="FootnoteReference"/>
          <w:rtl/>
        </w:rPr>
        <w:footnoteReference w:id="450"/>
      </w:r>
    </w:p>
    <w:p w:rsidR="007B7DCB" w:rsidRPr="00853DCC" w:rsidRDefault="007B7DCB" w:rsidP="001970D5">
      <w:pPr>
        <w:pStyle w:val="a"/>
        <w:rPr>
          <w:rtl/>
        </w:rPr>
      </w:pPr>
      <w:r w:rsidRPr="00853DCC">
        <w:rPr>
          <w:rtl/>
        </w:rPr>
        <w:t>در کرمانشاه جمعیت برادران اسلامی فعال بود که گاه اعلامیه</w:t>
      </w:r>
      <w:r w:rsidR="007B4087">
        <w:rPr>
          <w:rtl/>
        </w:rPr>
        <w:t xml:space="preserve">‌های </w:t>
      </w:r>
      <w:r w:rsidRPr="00853DCC">
        <w:rPr>
          <w:rtl/>
        </w:rPr>
        <w:t>تسلیت</w:t>
      </w:r>
      <w:r w:rsidR="0010247D" w:rsidRPr="00853DCC">
        <w:rPr>
          <w:rtl/>
        </w:rPr>
        <w:t xml:space="preserve"> این جمعیت را به مناسبت در نشری</w:t>
      </w:r>
      <w:r w:rsidR="0010247D" w:rsidRPr="00853DCC">
        <w:rPr>
          <w:rFonts w:hint="cs"/>
          <w:rtl/>
        </w:rPr>
        <w:t>ۀ آ</w:t>
      </w:r>
      <w:r w:rsidRPr="00853DCC">
        <w:rPr>
          <w:rtl/>
        </w:rPr>
        <w:t>یین اسلام مشاهده می‌کنیم</w:t>
      </w:r>
      <w:r w:rsidR="00580463">
        <w:rPr>
          <w:rtl/>
        </w:rPr>
        <w:t>.</w:t>
      </w:r>
      <w:r w:rsidRPr="00014724">
        <w:rPr>
          <w:rStyle w:val="FootnoteReference"/>
          <w:rtl/>
        </w:rPr>
        <w:footnoteReference w:id="451"/>
      </w:r>
      <w:r w:rsidR="007B4087">
        <w:rPr>
          <w:rtl/>
        </w:rPr>
        <w:t xml:space="preserve"> </w:t>
      </w:r>
      <w:r w:rsidRPr="00853DCC">
        <w:rPr>
          <w:rtl/>
        </w:rPr>
        <w:t>در همین شهر انجمن هدایت مسلمین نیز فعالیت داشت</w:t>
      </w:r>
      <w:r w:rsidR="00580463">
        <w:rPr>
          <w:rtl/>
        </w:rPr>
        <w:t>.</w:t>
      </w:r>
      <w:r w:rsidRPr="00014724">
        <w:rPr>
          <w:vertAlign w:val="superscript"/>
          <w:rtl/>
        </w:rPr>
        <w:footnoteReference w:id="452"/>
      </w:r>
      <w:r w:rsidRPr="00853DCC">
        <w:rPr>
          <w:rtl/>
        </w:rPr>
        <w:t xml:space="preserve"> انجمن یاد شده در باره لزوم عمل به متمم قانون اساسی برای اصل نظا</w:t>
      </w:r>
      <w:r w:rsidR="0010247D" w:rsidRPr="00853DCC">
        <w:rPr>
          <w:rFonts w:hint="cs"/>
          <w:rtl/>
        </w:rPr>
        <w:t>ر</w:t>
      </w:r>
      <w:r w:rsidRPr="00853DCC">
        <w:rPr>
          <w:rtl/>
        </w:rPr>
        <w:t>ت مجتهدین بر مصوبات مجلس</w:t>
      </w:r>
      <w:r w:rsidR="007B4087">
        <w:rPr>
          <w:rtl/>
        </w:rPr>
        <w:t xml:space="preserve">، </w:t>
      </w:r>
      <w:r w:rsidRPr="00853DCC">
        <w:rPr>
          <w:rtl/>
        </w:rPr>
        <w:t>فعالیت می‌کرد</w:t>
      </w:r>
      <w:r w:rsidR="007B4087">
        <w:rPr>
          <w:rtl/>
        </w:rPr>
        <w:t xml:space="preserve">. </w:t>
      </w:r>
      <w:r w:rsidRPr="00853DCC">
        <w:rPr>
          <w:rtl/>
        </w:rPr>
        <w:t xml:space="preserve">در بیانیه این انجمن آمده است: «از تاریخ 29 شعبان 1325 ق تاکنون تقریباً چهل سال است که ما ایرانیان و آزادی‌خواهان به موجب اصول 158 گانه قانون اساسی و متمّم آن به نعمت آزادی گفتار و قلم و </w:t>
      </w:r>
      <w:r w:rsidR="00580463">
        <w:rPr>
          <w:rtl/>
        </w:rPr>
        <w:t>بیان نائل آمده دارای مشروطه شده</w:t>
      </w:r>
      <w:r w:rsidR="00580463">
        <w:t>‌</w:t>
      </w:r>
      <w:r w:rsidRPr="00853DCC">
        <w:rPr>
          <w:rtl/>
        </w:rPr>
        <w:t>ایم</w:t>
      </w:r>
      <w:r w:rsidR="002D480F">
        <w:rPr>
          <w:rtl/>
        </w:rPr>
        <w:t>...</w:t>
      </w:r>
      <w:r w:rsidR="007B4087">
        <w:rPr>
          <w:rtl/>
        </w:rPr>
        <w:t xml:space="preserve"> </w:t>
      </w:r>
      <w:r w:rsidRPr="00853DCC">
        <w:rPr>
          <w:rtl/>
        </w:rPr>
        <w:t>از تمام مسلمین ایران و مشروطه طلبان و آزادی خواهان حقیقی انتظار دار</w:t>
      </w:r>
      <w:r w:rsidR="009B313E" w:rsidRPr="00853DCC">
        <w:rPr>
          <w:rtl/>
        </w:rPr>
        <w:t>یم با ما هم آواز گشته حقوق مسلم</w:t>
      </w:r>
      <w:r w:rsidR="009B313E" w:rsidRPr="00853DCC">
        <w:rPr>
          <w:rFonts w:hint="cs"/>
          <w:rtl/>
        </w:rPr>
        <w:t>ۀ</w:t>
      </w:r>
      <w:r w:rsidRPr="00853DCC">
        <w:rPr>
          <w:rtl/>
        </w:rPr>
        <w:t xml:space="preserve"> خویش را که در اصل دوم متمم قانون اساسی مصرح بوده و تاکنون در حال رکود مانده است</w:t>
      </w:r>
      <w:r w:rsidR="007B4087">
        <w:rPr>
          <w:rtl/>
        </w:rPr>
        <w:t xml:space="preserve">، </w:t>
      </w:r>
      <w:r w:rsidRPr="00853DCC">
        <w:rPr>
          <w:rtl/>
        </w:rPr>
        <w:t>خواستار اجراء‌ آن شوند</w:t>
      </w:r>
      <w:r w:rsidR="00541890">
        <w:rPr>
          <w:rtl/>
        </w:rPr>
        <w:t>.</w:t>
      </w:r>
      <w:r w:rsidRPr="00853DCC">
        <w:rPr>
          <w:rtl/>
        </w:rPr>
        <w:t>»</w:t>
      </w:r>
      <w:r w:rsidRPr="00014724">
        <w:rPr>
          <w:vertAlign w:val="superscript"/>
          <w:rtl/>
        </w:rPr>
        <w:footnoteReference w:id="453"/>
      </w:r>
    </w:p>
    <w:p w:rsidR="007B7DCB" w:rsidRPr="00853DCC" w:rsidRDefault="007B7DCB" w:rsidP="001970D5">
      <w:pPr>
        <w:pStyle w:val="a"/>
        <w:rPr>
          <w:rtl/>
        </w:rPr>
      </w:pPr>
      <w:r w:rsidRPr="00853DCC">
        <w:rPr>
          <w:rtl/>
        </w:rPr>
        <w:t>انجمن دیگری تحت عنوان انجمن نبرد با مسکرات در کرمانشاه فعالیت</w:t>
      </w:r>
      <w:r w:rsidR="00A519CF">
        <w:rPr>
          <w:rtl/>
        </w:rPr>
        <w:t xml:space="preserve"> می‌کرد </w:t>
      </w:r>
      <w:r w:rsidRPr="00853DCC">
        <w:rPr>
          <w:rtl/>
        </w:rPr>
        <w:t>که شخصی با امضای حاج فرهودی از سوی آن اطلاعیه صادر می‌کرد</w:t>
      </w:r>
      <w:r w:rsidR="00580463">
        <w:rPr>
          <w:rtl/>
        </w:rPr>
        <w:t>.</w:t>
      </w:r>
      <w:r w:rsidRPr="00014724">
        <w:rPr>
          <w:vertAlign w:val="superscript"/>
          <w:rtl/>
        </w:rPr>
        <w:footnoteReference w:id="454"/>
      </w:r>
      <w:r w:rsidRPr="00853DCC">
        <w:rPr>
          <w:vertAlign w:val="superscript"/>
          <w:rtl/>
        </w:rPr>
        <w:t xml:space="preserve"> </w:t>
      </w:r>
      <w:r w:rsidRPr="00853DCC">
        <w:rPr>
          <w:rtl/>
        </w:rPr>
        <w:t>در گزارشی از دیگر همکاران وی هم یاد شده است</w:t>
      </w:r>
      <w:r w:rsidR="00580463">
        <w:rPr>
          <w:rtl/>
        </w:rPr>
        <w:t>.</w:t>
      </w:r>
      <w:r w:rsidRPr="00014724">
        <w:rPr>
          <w:vertAlign w:val="superscript"/>
          <w:rtl/>
        </w:rPr>
        <w:footnoteReference w:id="455"/>
      </w:r>
    </w:p>
    <w:p w:rsidR="007B7DCB" w:rsidRPr="00853DCC" w:rsidRDefault="007B7DCB" w:rsidP="001970D5">
      <w:pPr>
        <w:pStyle w:val="a"/>
        <w:rPr>
          <w:rtl/>
        </w:rPr>
      </w:pPr>
      <w:r w:rsidRPr="00853DCC">
        <w:rPr>
          <w:rtl/>
        </w:rPr>
        <w:t>در اصفهان اتحادیه</w:t>
      </w:r>
      <w:r w:rsidR="009B313E" w:rsidRPr="00853DCC">
        <w:rPr>
          <w:rtl/>
        </w:rPr>
        <w:t xml:space="preserve"> سادات اصفهان وجود داشت که پدید</w:t>
      </w:r>
      <w:r w:rsidR="009B313E" w:rsidRPr="00853DCC">
        <w:rPr>
          <w:rFonts w:hint="cs"/>
          <w:rtl/>
        </w:rPr>
        <w:t>ۀ</w:t>
      </w:r>
      <w:r w:rsidRPr="00853DCC">
        <w:rPr>
          <w:rtl/>
        </w:rPr>
        <w:t xml:space="preserve"> جالب توجهی است</w:t>
      </w:r>
      <w:r w:rsidR="00580463">
        <w:rPr>
          <w:rtl/>
        </w:rPr>
        <w:t>.</w:t>
      </w:r>
      <w:r w:rsidRPr="00014724">
        <w:rPr>
          <w:vertAlign w:val="superscript"/>
          <w:rtl/>
        </w:rPr>
        <w:footnoteReference w:id="456"/>
      </w:r>
      <w:r w:rsidRPr="00853DCC">
        <w:rPr>
          <w:rtl/>
        </w:rPr>
        <w:t xml:space="preserve"> در سبزوار ـ بنا به گزارشی که فخر الدین حجازی نوشته ـ انجمن تعلیمات اسلامی زیر نظر شیخ غلامرضا واعظ تهرانی تشکیل شده</w:t>
      </w:r>
      <w:r w:rsidR="007B4087">
        <w:rPr>
          <w:rtl/>
        </w:rPr>
        <w:t xml:space="preserve">، </w:t>
      </w:r>
      <w:r w:rsidRPr="00853DCC">
        <w:rPr>
          <w:rtl/>
        </w:rPr>
        <w:t>به کارهای آموزشی</w:t>
      </w:r>
      <w:r w:rsidR="007B4087">
        <w:rPr>
          <w:rFonts w:hint="cs"/>
          <w:rtl/>
        </w:rPr>
        <w:t xml:space="preserve">، </w:t>
      </w:r>
      <w:r w:rsidRPr="00853DCC">
        <w:rPr>
          <w:rtl/>
        </w:rPr>
        <w:t>تشکیل انجمن وعظ و خطاب</w:t>
      </w:r>
      <w:r w:rsidR="009B313E" w:rsidRPr="00853DCC">
        <w:rPr>
          <w:rFonts w:hint="cs"/>
          <w:rtl/>
        </w:rPr>
        <w:t>ۀ</w:t>
      </w:r>
      <w:r w:rsidRPr="00853DCC">
        <w:rPr>
          <w:rtl/>
        </w:rPr>
        <w:t xml:space="preserve"> عمومی و کارهای خیریه می‌پرداخت</w:t>
      </w:r>
      <w:r w:rsidR="00580463">
        <w:rPr>
          <w:rtl/>
        </w:rPr>
        <w:t>.</w:t>
      </w:r>
      <w:r w:rsidRPr="00014724">
        <w:rPr>
          <w:vertAlign w:val="superscript"/>
          <w:rtl/>
        </w:rPr>
        <w:footnoteReference w:id="457"/>
      </w:r>
      <w:r w:rsidRPr="00853DCC">
        <w:rPr>
          <w:vertAlign w:val="superscript"/>
          <w:rtl/>
        </w:rPr>
        <w:t xml:space="preserve"> </w:t>
      </w:r>
      <w:r w:rsidRPr="00853DCC">
        <w:rPr>
          <w:rtl/>
        </w:rPr>
        <w:t>در رشت جمعیت ترویج اسلام از سال 24 به فعالیت پرداخت و زمانی که بنا داشت کتابچه‌ای در تفسیر آیات سور</w:t>
      </w:r>
      <w:r w:rsidR="009B313E" w:rsidRPr="00853DCC">
        <w:rPr>
          <w:rFonts w:hint="cs"/>
          <w:rtl/>
        </w:rPr>
        <w:t>ۀ</w:t>
      </w:r>
      <w:r w:rsidRPr="00853DCC">
        <w:rPr>
          <w:rtl/>
        </w:rPr>
        <w:t xml:space="preserve"> نور در باب حجاب منتشر کند</w:t>
      </w:r>
      <w:r w:rsidR="007B4087">
        <w:rPr>
          <w:rtl/>
        </w:rPr>
        <w:t xml:space="preserve">، </w:t>
      </w:r>
      <w:r w:rsidRPr="00853DCC">
        <w:rPr>
          <w:rtl/>
        </w:rPr>
        <w:t>استاندار از نشر آن جلوگیری کرد</w:t>
      </w:r>
      <w:r w:rsidR="00580463">
        <w:rPr>
          <w:rtl/>
        </w:rPr>
        <w:t>.</w:t>
      </w:r>
      <w:r w:rsidRPr="00014724">
        <w:rPr>
          <w:vertAlign w:val="superscript"/>
          <w:rtl/>
        </w:rPr>
        <w:footnoteReference w:id="458"/>
      </w:r>
      <w:r w:rsidRPr="00853DCC">
        <w:rPr>
          <w:rtl/>
        </w:rPr>
        <w:t xml:space="preserve"> این تشکل به دلخواه خود به اتحادی</w:t>
      </w:r>
      <w:r w:rsidR="009B313E" w:rsidRPr="00853DCC">
        <w:rPr>
          <w:rFonts w:hint="cs"/>
          <w:rtl/>
        </w:rPr>
        <w:t>ۀ</w:t>
      </w:r>
      <w:r w:rsidR="009B313E" w:rsidRPr="00853DCC">
        <w:rPr>
          <w:rtl/>
        </w:rPr>
        <w:t xml:space="preserve"> مسلمین پیوست و خبر آن در نشری</w:t>
      </w:r>
      <w:r w:rsidR="009B313E" w:rsidRPr="00853DCC">
        <w:rPr>
          <w:rFonts w:hint="cs"/>
          <w:rtl/>
        </w:rPr>
        <w:t>ۀ</w:t>
      </w:r>
      <w:r w:rsidRPr="00853DCC">
        <w:rPr>
          <w:rtl/>
        </w:rPr>
        <w:t xml:space="preserve"> مسلمین (مهرماه 1327) به </w:t>
      </w:r>
      <w:r w:rsidR="009B313E" w:rsidRPr="00853DCC">
        <w:rPr>
          <w:rtl/>
        </w:rPr>
        <w:t>چاپ رسید</w:t>
      </w:r>
      <w:r w:rsidR="007B4087">
        <w:rPr>
          <w:rtl/>
        </w:rPr>
        <w:t xml:space="preserve">. </w:t>
      </w:r>
      <w:r w:rsidR="009B313E" w:rsidRPr="00853DCC">
        <w:rPr>
          <w:rtl/>
        </w:rPr>
        <w:t>اتحادیه مسلمین در شعب</w:t>
      </w:r>
      <w:r w:rsidR="009B313E" w:rsidRPr="00853DCC">
        <w:rPr>
          <w:rFonts w:hint="cs"/>
          <w:rtl/>
        </w:rPr>
        <w:t>ۀ</w:t>
      </w:r>
      <w:r w:rsidRPr="00853DCC">
        <w:rPr>
          <w:rtl/>
        </w:rPr>
        <w:t xml:space="preserve"> رشت نیز فعال بود و درسال 1328 جشن عید مبعث را طی شب</w:t>
      </w:r>
      <w:r w:rsidR="007B4087">
        <w:rPr>
          <w:rtl/>
        </w:rPr>
        <w:t xml:space="preserve">‌های </w:t>
      </w:r>
      <w:r w:rsidRPr="00853DCC">
        <w:rPr>
          <w:rtl/>
        </w:rPr>
        <w:t>متوالی با حضور سخنرانان مختلف بسیار با شکوه برگزار کرد</w:t>
      </w:r>
      <w:r w:rsidR="00580463">
        <w:rPr>
          <w:rtl/>
        </w:rPr>
        <w:t>.</w:t>
      </w:r>
      <w:r w:rsidRPr="00014724">
        <w:rPr>
          <w:vertAlign w:val="superscript"/>
          <w:rtl/>
        </w:rPr>
        <w:footnoteReference w:id="459"/>
      </w:r>
      <w:r w:rsidRPr="00853DCC">
        <w:rPr>
          <w:rtl/>
        </w:rPr>
        <w:t xml:space="preserve"> گزارش‌های متعددی از جلسات مذهبی که توسط اتحادیه مسلمین در رشت برگزار می‌شد</w:t>
      </w:r>
      <w:r w:rsidR="007B4087">
        <w:rPr>
          <w:rtl/>
        </w:rPr>
        <w:t xml:space="preserve">، </w:t>
      </w:r>
      <w:r w:rsidRPr="00853DCC">
        <w:rPr>
          <w:rtl/>
        </w:rPr>
        <w:t>بر جای مانده است</w:t>
      </w:r>
      <w:r w:rsidR="00580463">
        <w:rPr>
          <w:rtl/>
        </w:rPr>
        <w:t>.</w:t>
      </w:r>
      <w:r w:rsidRPr="00014724">
        <w:rPr>
          <w:vertAlign w:val="superscript"/>
          <w:rtl/>
        </w:rPr>
        <w:footnoteReference w:id="460"/>
      </w:r>
    </w:p>
    <w:p w:rsidR="007B7DCB" w:rsidRPr="00853DCC" w:rsidRDefault="007B7DCB" w:rsidP="001970D5">
      <w:pPr>
        <w:pStyle w:val="a"/>
        <w:rPr>
          <w:rtl/>
        </w:rPr>
      </w:pPr>
      <w:r w:rsidRPr="00853DCC">
        <w:rPr>
          <w:rtl/>
        </w:rPr>
        <w:t>تشکل دیگری بعدها در ه</w:t>
      </w:r>
      <w:r w:rsidR="009B313E" w:rsidRPr="00853DCC">
        <w:rPr>
          <w:rtl/>
        </w:rPr>
        <w:t>مین شهر با نام جمعیت قرآن در ده</w:t>
      </w:r>
      <w:r w:rsidR="009B313E" w:rsidRPr="00853DCC">
        <w:rPr>
          <w:rFonts w:hint="cs"/>
          <w:rtl/>
        </w:rPr>
        <w:t>ۀ</w:t>
      </w:r>
      <w:r w:rsidRPr="00853DCC">
        <w:rPr>
          <w:rtl/>
        </w:rPr>
        <w:t xml:space="preserve"> 40 </w:t>
      </w:r>
      <w:r w:rsidR="009B313E" w:rsidRPr="00853DCC">
        <w:rPr>
          <w:rFonts w:hint="cs"/>
          <w:rtl/>
        </w:rPr>
        <w:t xml:space="preserve">- </w:t>
      </w:r>
      <w:r w:rsidRPr="00853DCC">
        <w:rPr>
          <w:rtl/>
        </w:rPr>
        <w:t xml:space="preserve">و شاید پیش از آن هم </w:t>
      </w:r>
      <w:r w:rsidR="009B313E" w:rsidRPr="00853DCC">
        <w:rPr>
          <w:rFonts w:hint="cs"/>
          <w:rtl/>
        </w:rPr>
        <w:t>-</w:t>
      </w:r>
      <w:r w:rsidR="009B313E" w:rsidRPr="00853DCC">
        <w:rPr>
          <w:rtl/>
        </w:rPr>
        <w:t xml:space="preserve"> وجود داشته که ششمین جزو</w:t>
      </w:r>
      <w:r w:rsidR="009B313E" w:rsidRPr="00853DCC">
        <w:rPr>
          <w:rFonts w:hint="cs"/>
          <w:rtl/>
        </w:rPr>
        <w:t>ۀ</w:t>
      </w:r>
      <w:r w:rsidRPr="00853DCC">
        <w:rPr>
          <w:rtl/>
        </w:rPr>
        <w:t xml:space="preserve"> آن با عنوان اطفاء شرر یا پاسخ پندارها در آذر 1345 به چاپ رسیده است</w:t>
      </w:r>
      <w:r w:rsidR="007B4087">
        <w:rPr>
          <w:rtl/>
        </w:rPr>
        <w:t xml:space="preserve">. </w:t>
      </w:r>
      <w:r w:rsidRPr="00853DCC">
        <w:rPr>
          <w:rtl/>
        </w:rPr>
        <w:t>به نظر می‌رسد این کتاب در ردّ نوشته‌های آقا شیخ محمد خالصی‌زاده باشد</w:t>
      </w:r>
      <w:r w:rsidR="007B4087">
        <w:rPr>
          <w:rtl/>
        </w:rPr>
        <w:t xml:space="preserve">. </w:t>
      </w:r>
    </w:p>
    <w:p w:rsidR="007B7DCB" w:rsidRPr="00853DCC" w:rsidRDefault="007B7DCB" w:rsidP="001970D5">
      <w:pPr>
        <w:pStyle w:val="a"/>
        <w:rPr>
          <w:rtl/>
        </w:rPr>
      </w:pPr>
      <w:r w:rsidRPr="00853DCC">
        <w:rPr>
          <w:rtl/>
        </w:rPr>
        <w:t>در شاهرود</w:t>
      </w:r>
      <w:r w:rsidR="007B4087">
        <w:rPr>
          <w:rtl/>
        </w:rPr>
        <w:t xml:space="preserve">، </w:t>
      </w:r>
      <w:r w:rsidRPr="00853DCC">
        <w:rPr>
          <w:rtl/>
        </w:rPr>
        <w:t>شخصی با نام ابوالحسن انصاری با حمایت جمعی دیگر حزب اسلام را پایه‌گذاری کرد</w:t>
      </w:r>
      <w:r w:rsidR="007B4087">
        <w:rPr>
          <w:rtl/>
        </w:rPr>
        <w:t xml:space="preserve">. </w:t>
      </w:r>
      <w:r w:rsidRPr="00853DCC">
        <w:rPr>
          <w:rtl/>
        </w:rPr>
        <w:t>فعالی</w:t>
      </w:r>
      <w:r w:rsidR="009B313E" w:rsidRPr="00853DCC">
        <w:rPr>
          <w:rtl/>
        </w:rPr>
        <w:t>ت این حزب تا اواخر ده</w:t>
      </w:r>
      <w:r w:rsidR="009B313E" w:rsidRPr="00853DCC">
        <w:rPr>
          <w:rFonts w:hint="cs"/>
          <w:rtl/>
        </w:rPr>
        <w:t>ۀ</w:t>
      </w:r>
      <w:r w:rsidRPr="00853DCC">
        <w:rPr>
          <w:rtl/>
        </w:rPr>
        <w:t xml:space="preserve"> 20 ادامه داشت و درگیر و دار جنبش ملی</w:t>
      </w:r>
      <w:r w:rsidR="007B4087">
        <w:rPr>
          <w:rtl/>
        </w:rPr>
        <w:t xml:space="preserve">، </w:t>
      </w:r>
      <w:r w:rsidRPr="00853DCC">
        <w:rPr>
          <w:rtl/>
        </w:rPr>
        <w:t>انصاری فعالیت آن را تعطیل کرد؛ آن هم به تصور</w:t>
      </w:r>
      <w:r w:rsidR="00921D9B">
        <w:rPr>
          <w:rtl/>
        </w:rPr>
        <w:t xml:space="preserve"> اینکه </w:t>
      </w:r>
      <w:r w:rsidRPr="00853DCC">
        <w:rPr>
          <w:rtl/>
        </w:rPr>
        <w:t>ممکن است</w:t>
      </w:r>
      <w:r w:rsidR="00FA6AEB">
        <w:rPr>
          <w:rtl/>
        </w:rPr>
        <w:t xml:space="preserve"> انگلیسی‌ها </w:t>
      </w:r>
      <w:r w:rsidRPr="00853DCC">
        <w:rPr>
          <w:rtl/>
        </w:rPr>
        <w:t>از فعالیت آن سود برند</w:t>
      </w:r>
      <w:r w:rsidR="007B4087">
        <w:rPr>
          <w:rFonts w:hint="cs"/>
          <w:rtl/>
        </w:rPr>
        <w:t xml:space="preserve">. </w:t>
      </w:r>
      <w:r w:rsidRPr="00853DCC">
        <w:rPr>
          <w:rtl/>
        </w:rPr>
        <w:t>وی در نهضت ملی فعّال بود و پس از آن از فعالیت‌های سیاسی کناره گرفت</w:t>
      </w:r>
      <w:r w:rsidR="00580463">
        <w:rPr>
          <w:rtl/>
        </w:rPr>
        <w:t>.</w:t>
      </w:r>
      <w:r w:rsidRPr="00014724">
        <w:rPr>
          <w:vertAlign w:val="superscript"/>
          <w:rtl/>
        </w:rPr>
        <w:footnoteReference w:id="461"/>
      </w:r>
    </w:p>
    <w:p w:rsidR="007B7DCB" w:rsidRPr="00853DCC" w:rsidRDefault="007B7DCB" w:rsidP="001970D5">
      <w:pPr>
        <w:pStyle w:val="a"/>
        <w:rPr>
          <w:rtl/>
        </w:rPr>
      </w:pPr>
      <w:r w:rsidRPr="00853DCC">
        <w:rPr>
          <w:rtl/>
        </w:rPr>
        <w:t>تبریز یکی از شهرهای فعال در دوره مشروطه بود</w:t>
      </w:r>
      <w:r w:rsidR="007B4087">
        <w:rPr>
          <w:rtl/>
        </w:rPr>
        <w:t xml:space="preserve">، </w:t>
      </w:r>
      <w:r w:rsidRPr="00853DCC">
        <w:rPr>
          <w:rtl/>
        </w:rPr>
        <w:t>اما این فعالیت به رغم قدرت و نفوذ علما</w:t>
      </w:r>
      <w:r w:rsidR="007B4087">
        <w:rPr>
          <w:rtl/>
        </w:rPr>
        <w:t xml:space="preserve">، </w:t>
      </w:r>
      <w:r w:rsidRPr="00853DCC">
        <w:rPr>
          <w:rtl/>
        </w:rPr>
        <w:t>بیشتر متأثر از جریان نوگرای چپ بود که اصل و اساس آن از تفلیس و استانبول به تبریز می‌رسید</w:t>
      </w:r>
      <w:r w:rsidR="007B4087">
        <w:rPr>
          <w:rtl/>
        </w:rPr>
        <w:t xml:space="preserve">. </w:t>
      </w:r>
      <w:r w:rsidRPr="00853DCC">
        <w:rPr>
          <w:rtl/>
        </w:rPr>
        <w:t>با این حال</w:t>
      </w:r>
      <w:r w:rsidR="007B4087">
        <w:rPr>
          <w:rtl/>
        </w:rPr>
        <w:t xml:space="preserve">، </w:t>
      </w:r>
      <w:r w:rsidRPr="00853DCC">
        <w:rPr>
          <w:rtl/>
        </w:rPr>
        <w:t>علمای موجود در این شهر</w:t>
      </w:r>
      <w:r w:rsidR="007B4087">
        <w:rPr>
          <w:rtl/>
        </w:rPr>
        <w:t xml:space="preserve">، </w:t>
      </w:r>
      <w:r w:rsidRPr="00853DCC">
        <w:rPr>
          <w:rtl/>
        </w:rPr>
        <w:t>ضمن مقاومت برابر اندیشه‌های افراطی</w:t>
      </w:r>
      <w:r w:rsidR="007B4087">
        <w:rPr>
          <w:rtl/>
        </w:rPr>
        <w:t xml:space="preserve">، </w:t>
      </w:r>
      <w:r w:rsidRPr="00853DCC">
        <w:rPr>
          <w:rtl/>
        </w:rPr>
        <w:t>وارد دفاع از عرصه دین هم شدند و گاه افراد نخبه‌ای مانند میرزا صادق آقا مجتهد درآن شهر ظهور کردند که هم عالمی فرهیخته و هم مبارزی جدی بود</w:t>
      </w:r>
      <w:r w:rsidR="00580463">
        <w:rPr>
          <w:rtl/>
        </w:rPr>
        <w:t>.</w:t>
      </w:r>
      <w:r w:rsidRPr="00014724">
        <w:rPr>
          <w:vertAlign w:val="superscript"/>
          <w:rtl/>
        </w:rPr>
        <w:footnoteReference w:id="462"/>
      </w:r>
      <w:r w:rsidRPr="00853DCC">
        <w:rPr>
          <w:rtl/>
        </w:rPr>
        <w:t xml:space="preserve"> کسانی از نسل بعدی از روحانیون عصر مشروطه در دوره پهلوی</w:t>
      </w:r>
      <w:r w:rsidR="007B4087">
        <w:rPr>
          <w:rtl/>
        </w:rPr>
        <w:t xml:space="preserve">، </w:t>
      </w:r>
      <w:r w:rsidRPr="00853DCC">
        <w:rPr>
          <w:rtl/>
        </w:rPr>
        <w:t>در مقابله با جریان ضد دینی این دوره</w:t>
      </w:r>
      <w:r w:rsidR="007B4087">
        <w:rPr>
          <w:rtl/>
        </w:rPr>
        <w:t xml:space="preserve">، </w:t>
      </w:r>
      <w:r w:rsidRPr="00853DCC">
        <w:rPr>
          <w:rtl/>
        </w:rPr>
        <w:t>به فعالیت پرداختند</w:t>
      </w:r>
      <w:r w:rsidR="007B4087">
        <w:rPr>
          <w:rtl/>
        </w:rPr>
        <w:t xml:space="preserve">. </w:t>
      </w:r>
      <w:r w:rsidRPr="00853DCC">
        <w:rPr>
          <w:rtl/>
        </w:rPr>
        <w:t>یکی از پیشگامان این نهضت فکری در تبریز</w:t>
      </w:r>
      <w:r w:rsidR="007B4087">
        <w:rPr>
          <w:rtl/>
        </w:rPr>
        <w:t xml:space="preserve">، </w:t>
      </w:r>
      <w:r w:rsidRPr="00853DCC">
        <w:rPr>
          <w:rtl/>
        </w:rPr>
        <w:t>شیخ غلامحسین تبریزی بود که در 15 جمادی الاخره 1345ق/1306ش نخستین شماره مجله خود را با عنوان تذکرات دیانتی چاپ کرد</w:t>
      </w:r>
      <w:r w:rsidR="007B4087">
        <w:rPr>
          <w:rtl/>
        </w:rPr>
        <w:t xml:space="preserve">. </w:t>
      </w:r>
      <w:r w:rsidRPr="00853DCC">
        <w:rPr>
          <w:rtl/>
        </w:rPr>
        <w:t>این نشریه دست کم تا ربیع الثانی 1348 منتشر می‌شد</w:t>
      </w:r>
      <w:r w:rsidR="007B4087">
        <w:rPr>
          <w:rtl/>
        </w:rPr>
        <w:t xml:space="preserve">. </w:t>
      </w:r>
      <w:r w:rsidRPr="00853DCC">
        <w:rPr>
          <w:rtl/>
        </w:rPr>
        <w:t>نشریه یاد شده به لحاظ سبک و سیاق در ادبیات دفاعی از دین و مذهب</w:t>
      </w:r>
      <w:r w:rsidR="007B4087">
        <w:rPr>
          <w:rtl/>
        </w:rPr>
        <w:t xml:space="preserve">، </w:t>
      </w:r>
      <w:r w:rsidRPr="00853DCC">
        <w:rPr>
          <w:rtl/>
        </w:rPr>
        <w:t>برای فضای ایجاد شده پس از مشروطه جای می‌گیرد</w:t>
      </w:r>
      <w:r w:rsidR="007B4087">
        <w:rPr>
          <w:rtl/>
        </w:rPr>
        <w:t xml:space="preserve">. </w:t>
      </w:r>
      <w:r w:rsidRPr="00853DCC">
        <w:rPr>
          <w:rtl/>
        </w:rPr>
        <w:t>شیخ غلامحسین تبریزی بعدها به مشهد آمد و در شمار روحانیون مخالف پهلوی شناخته می‌شد</w:t>
      </w:r>
      <w:r w:rsidR="007B4087">
        <w:rPr>
          <w:rtl/>
        </w:rPr>
        <w:t xml:space="preserve">. </w:t>
      </w:r>
    </w:p>
    <w:p w:rsidR="007B7DCB" w:rsidRPr="00853DCC" w:rsidRDefault="007B7DCB" w:rsidP="00580463">
      <w:pPr>
        <w:pStyle w:val="a"/>
        <w:rPr>
          <w:rtl/>
        </w:rPr>
      </w:pPr>
      <w:r w:rsidRPr="00853DCC">
        <w:rPr>
          <w:rtl/>
        </w:rPr>
        <w:t>از جامعه تبلیغات دینی تبریز یاد شده که</w:t>
      </w:r>
      <w:r w:rsidR="00FF522A">
        <w:rPr>
          <w:rtl/>
        </w:rPr>
        <w:t xml:space="preserve"> نام‌های </w:t>
      </w:r>
      <w:r w:rsidRPr="00853DCC">
        <w:rPr>
          <w:rtl/>
        </w:rPr>
        <w:t>خطاب به نماینده آذربایجان در مجلس نوشته و تقاضای همکاری مسؤولان دولتی را برای فراهم کردن زمینه تبلیغات و جلوگی</w:t>
      </w:r>
      <w:r w:rsidR="009B313E" w:rsidRPr="00853DCC">
        <w:rPr>
          <w:rFonts w:hint="cs"/>
          <w:rtl/>
        </w:rPr>
        <w:t>ر</w:t>
      </w:r>
      <w:r w:rsidRPr="00853DCC">
        <w:rPr>
          <w:rtl/>
        </w:rPr>
        <w:t>ی از افکار انحرافی کرده است</w:t>
      </w:r>
      <w:r w:rsidR="007B4087">
        <w:rPr>
          <w:rtl/>
        </w:rPr>
        <w:t xml:space="preserve">. </w:t>
      </w:r>
      <w:r w:rsidRPr="00853DCC">
        <w:rPr>
          <w:rtl/>
        </w:rPr>
        <w:t>یکی از چهره‌های فعال تبریز در این دوره</w:t>
      </w:r>
      <w:r w:rsidR="007B4087">
        <w:rPr>
          <w:rtl/>
        </w:rPr>
        <w:t xml:space="preserve">، </w:t>
      </w:r>
      <w:r w:rsidRPr="00853DCC">
        <w:rPr>
          <w:rtl/>
        </w:rPr>
        <w:t>سید حسین کهنمویی (1280ـ1354ش) است که از معلمان و مفسّران و شاعران آذربایجان است</w:t>
      </w:r>
      <w:r w:rsidR="007B4087">
        <w:rPr>
          <w:rtl/>
        </w:rPr>
        <w:t xml:space="preserve">. </w:t>
      </w:r>
      <w:r w:rsidRPr="00853DCC">
        <w:rPr>
          <w:rtl/>
        </w:rPr>
        <w:t>دوست بنده آقای</w:t>
      </w:r>
      <w:r w:rsidR="009B313E" w:rsidRPr="00853DCC">
        <w:rPr>
          <w:rtl/>
        </w:rPr>
        <w:t xml:space="preserve"> نیکبخت در شرحی که درباره ایشان برای من نوشتند</w:t>
      </w:r>
      <w:r w:rsidR="007B4087">
        <w:rPr>
          <w:rtl/>
        </w:rPr>
        <w:t xml:space="preserve">، </w:t>
      </w:r>
      <w:r w:rsidR="009B313E" w:rsidRPr="00853DCC">
        <w:rPr>
          <w:rtl/>
        </w:rPr>
        <w:t>چنین آورده‌اند</w:t>
      </w:r>
      <w:r w:rsidRPr="00853DCC">
        <w:rPr>
          <w:rtl/>
        </w:rPr>
        <w:t>: وی نقشی برجسته در ایجاد انجمن اسلامی دانشجویان دانشگاه تبریز داشت و پس از آن</w:t>
      </w:r>
      <w:r w:rsidR="007B4087">
        <w:rPr>
          <w:rtl/>
        </w:rPr>
        <w:t xml:space="preserve">، </w:t>
      </w:r>
      <w:r w:rsidRPr="00853DCC">
        <w:rPr>
          <w:rtl/>
        </w:rPr>
        <w:t>برپایی جلسات تفسیر قرآن و شرح نهج البلاغه و تربیت نسل جوان مبارز از جمله فعالیت‌های مذهبی ـ سیاسی او به حساب می</w:t>
      </w:r>
      <w:r w:rsidR="009B313E" w:rsidRPr="00853DCC">
        <w:rPr>
          <w:rFonts w:hint="cs"/>
          <w:rtl/>
        </w:rPr>
        <w:t>‌آ</w:t>
      </w:r>
      <w:r w:rsidRPr="00853DCC">
        <w:rPr>
          <w:rtl/>
        </w:rPr>
        <w:t>مد</w:t>
      </w:r>
      <w:r w:rsidR="007B4087">
        <w:rPr>
          <w:rtl/>
        </w:rPr>
        <w:t xml:space="preserve">. </w:t>
      </w:r>
      <w:r w:rsidRPr="00853DCC">
        <w:rPr>
          <w:rtl/>
        </w:rPr>
        <w:t>وی با شهید قاضی طباطبائی رابطه‌ای نزدیک داشت و پس از درگذشت او در روز شهادت امام صادق در</w:t>
      </w:r>
      <w:r w:rsidR="009B313E" w:rsidRPr="00853DCC">
        <w:rPr>
          <w:rtl/>
        </w:rPr>
        <w:t xml:space="preserve"> 25 شوال 1395</w:t>
      </w:r>
      <w:r w:rsidRPr="00853DCC">
        <w:rPr>
          <w:rtl/>
        </w:rPr>
        <w:t>ق آقای قاضی درباره‌اش نوشتند: مردی بیدار و سید بزرگوار</w:t>
      </w:r>
      <w:r w:rsidR="007B4087">
        <w:rPr>
          <w:rtl/>
        </w:rPr>
        <w:t xml:space="preserve">، </w:t>
      </w:r>
      <w:r w:rsidRPr="00853DCC">
        <w:rPr>
          <w:rtl/>
        </w:rPr>
        <w:t>عالم فاضل جلیل القدر و دیندار بود و با اینجا دوستی و صداق کامل و ثابت داشت و در تفسیر قرآن مجید و اطلاع بر تفاسیر کلام الله تعالی ید طولایی داشت و برتربیت جوانان همّت می‌گماشت و درس تفسیر و صحیف</w:t>
      </w:r>
      <w:r w:rsidR="002735CA" w:rsidRPr="00853DCC">
        <w:rPr>
          <w:rFonts w:hint="cs"/>
          <w:rtl/>
        </w:rPr>
        <w:t>ۀ</w:t>
      </w:r>
      <w:r w:rsidRPr="00853DCC">
        <w:rPr>
          <w:rtl/>
        </w:rPr>
        <w:t xml:space="preserve"> سجادیه داشت و علاقه به قرآن کریم و اهل بیت طاهرین</w:t>
      </w:r>
      <w:r w:rsidR="00580463">
        <w:rPr>
          <w:rFonts w:cs="CTraditional Arabic" w:hint="cs"/>
          <w:rtl/>
        </w:rPr>
        <w:t>†</w:t>
      </w:r>
      <w:r w:rsidR="00580463">
        <w:t xml:space="preserve"> </w:t>
      </w:r>
      <w:r w:rsidRPr="00853DCC">
        <w:rPr>
          <w:rtl/>
        </w:rPr>
        <w:t>داشت و اشعار آبدار در مراثی سید الشهداء سروده و نوحه سرایی بر آن حضرت به زبان ترکی و فارسی نموده</w:t>
      </w:r>
      <w:r w:rsidR="006F503C">
        <w:rPr>
          <w:rtl/>
        </w:rPr>
        <w:t>...</w:t>
      </w:r>
      <w:r w:rsidR="00FA6AEB">
        <w:rPr>
          <w:rtl/>
        </w:rPr>
        <w:t xml:space="preserve"> </w:t>
      </w:r>
      <w:r w:rsidRPr="00853DCC">
        <w:rPr>
          <w:rtl/>
        </w:rPr>
        <w:t xml:space="preserve">و تا آخرین نفس خویش در ترویج دین کوشید و تا آخر عمر به مطالعه تفاسیر قرآن </w:t>
      </w:r>
      <w:r w:rsidR="002735CA" w:rsidRPr="00853DCC">
        <w:rPr>
          <w:rFonts w:hint="cs"/>
          <w:rtl/>
        </w:rPr>
        <w:t xml:space="preserve">همت </w:t>
      </w:r>
      <w:r w:rsidRPr="00853DCC">
        <w:rPr>
          <w:rtl/>
        </w:rPr>
        <w:t>می‌ورزید</w:t>
      </w:r>
      <w:r w:rsidR="00580463">
        <w:rPr>
          <w:rtl/>
        </w:rPr>
        <w:t>.</w:t>
      </w:r>
      <w:r w:rsidRPr="00853DCC">
        <w:rPr>
          <w:rtl/>
        </w:rPr>
        <w:t>» آقای نیکبخت</w:t>
      </w:r>
      <w:r w:rsidR="002735CA" w:rsidRPr="00853DCC">
        <w:rPr>
          <w:rFonts w:hint="cs"/>
          <w:rtl/>
        </w:rPr>
        <w:t xml:space="preserve"> </w:t>
      </w:r>
      <w:r w:rsidR="002735CA" w:rsidRPr="00853DCC">
        <w:rPr>
          <w:rtl/>
        </w:rPr>
        <w:t>در ادامه دربار</w:t>
      </w:r>
      <w:r w:rsidR="002735CA" w:rsidRPr="00853DCC">
        <w:rPr>
          <w:rFonts w:hint="cs"/>
          <w:rtl/>
        </w:rPr>
        <w:t>ۀ</w:t>
      </w:r>
      <w:r w:rsidRPr="00853DCC">
        <w:rPr>
          <w:rtl/>
        </w:rPr>
        <w:t xml:space="preserve"> وی نوشته است: در جریان نهضت اسلامی به رهبری علما و مراجع</w:t>
      </w:r>
      <w:r w:rsidR="007B4087">
        <w:rPr>
          <w:rtl/>
        </w:rPr>
        <w:t xml:space="preserve">، </w:t>
      </w:r>
      <w:r w:rsidRPr="00853DCC">
        <w:rPr>
          <w:rtl/>
        </w:rPr>
        <w:t>کهنمویی نقش مؤثری در کادرسازی نیروهای مبارز ایفا کرد</w:t>
      </w:r>
      <w:r w:rsidR="007B4087">
        <w:rPr>
          <w:rtl/>
        </w:rPr>
        <w:t xml:space="preserve">، </w:t>
      </w:r>
      <w:r w:rsidRPr="00853DCC">
        <w:rPr>
          <w:rtl/>
        </w:rPr>
        <w:t>ضمن</w:t>
      </w:r>
      <w:r w:rsidR="008F63F0">
        <w:rPr>
          <w:rtl/>
        </w:rPr>
        <w:t xml:space="preserve"> آنکه </w:t>
      </w:r>
      <w:r w:rsidRPr="00853DCC">
        <w:rPr>
          <w:rtl/>
        </w:rPr>
        <w:t>اشعار مرثیه خود را هم به جایگاهی برای طرح مفاهیم پیام</w:t>
      </w:r>
      <w:r w:rsidR="002735CA" w:rsidRPr="00853DCC">
        <w:rPr>
          <w:rFonts w:hint="cs"/>
          <w:rtl/>
        </w:rPr>
        <w:t>‌</w:t>
      </w:r>
      <w:r w:rsidRPr="00853DCC">
        <w:rPr>
          <w:rtl/>
        </w:rPr>
        <w:t>های حضرت امام تبدیل کرد</w:t>
      </w:r>
      <w:r w:rsidR="007B4087">
        <w:rPr>
          <w:rtl/>
        </w:rPr>
        <w:t xml:space="preserve">. </w:t>
      </w:r>
      <w:r w:rsidRPr="00853DCC">
        <w:rPr>
          <w:rtl/>
        </w:rPr>
        <w:t>مرحوم کهنمویی با شهید آیت الله قاضی طباطبائی ارتباط نزدیکی داشت و در جریان مبارزات و فعالیت‌های وی بود</w:t>
      </w:r>
      <w:r w:rsidR="007B4087">
        <w:rPr>
          <w:rtl/>
        </w:rPr>
        <w:t xml:space="preserve">. </w:t>
      </w:r>
      <w:r w:rsidRPr="00853DCC">
        <w:rPr>
          <w:rtl/>
        </w:rPr>
        <w:t>اوج فعالیت‌های ادبی ـ انقلابی وی خرداد سال 1342/محرم 1382قمری بود که با اشعار انقلابی به بازگویی اهداف نهضت اسلامی می‌پرداخت</w:t>
      </w:r>
      <w:r w:rsidR="007B4087">
        <w:rPr>
          <w:rtl/>
        </w:rPr>
        <w:t xml:space="preserve">. </w:t>
      </w:r>
      <w:r w:rsidRPr="00853DCC">
        <w:rPr>
          <w:rtl/>
        </w:rPr>
        <w:t>اشعاری هم که وی در مدح علمای ربانی می‌سرود جز درباره امام خمینی مصداق نمی‌یافت</w:t>
      </w:r>
      <w:r w:rsidR="007B4087">
        <w:rPr>
          <w:rtl/>
        </w:rPr>
        <w:t xml:space="preserve">. </w:t>
      </w:r>
      <w:r w:rsidRPr="00853DCC">
        <w:rPr>
          <w:rtl/>
        </w:rPr>
        <w:t>بیشتر اشعار وی در زمان خودش با نام مکتب کربلا منتشر گردید و بعدها چند</w:t>
      </w:r>
      <w:r w:rsidR="002735CA" w:rsidRPr="00853DCC">
        <w:rPr>
          <w:rFonts w:hint="cs"/>
          <w:rtl/>
        </w:rPr>
        <w:t xml:space="preserve"> </w:t>
      </w:r>
      <w:r w:rsidRPr="00853DCC">
        <w:rPr>
          <w:rtl/>
        </w:rPr>
        <w:t>بار تجدید شد</w:t>
      </w:r>
      <w:r w:rsidR="007B4087">
        <w:rPr>
          <w:rtl/>
        </w:rPr>
        <w:t xml:space="preserve">. </w:t>
      </w:r>
    </w:p>
    <w:p w:rsidR="007B7DCB" w:rsidRPr="00853DCC" w:rsidRDefault="007B7DCB" w:rsidP="001970D5">
      <w:pPr>
        <w:pStyle w:val="a"/>
        <w:rPr>
          <w:rtl/>
        </w:rPr>
      </w:pPr>
      <w:r w:rsidRPr="00853DCC">
        <w:rPr>
          <w:rtl/>
        </w:rPr>
        <w:t>در تبریز</w:t>
      </w:r>
      <w:r w:rsidR="00FF522A">
        <w:rPr>
          <w:rtl/>
        </w:rPr>
        <w:t xml:space="preserve"> جریان‌های </w:t>
      </w:r>
      <w:r w:rsidRPr="00853DCC">
        <w:rPr>
          <w:rtl/>
        </w:rPr>
        <w:t>دیگری هم بود ک</w:t>
      </w:r>
      <w:r w:rsidR="002735CA" w:rsidRPr="00853DCC">
        <w:rPr>
          <w:rtl/>
        </w:rPr>
        <w:t xml:space="preserve">ه از آن جمله یکی مربوط به یوسف </w:t>
      </w:r>
      <w:r w:rsidRPr="00853DCC">
        <w:rPr>
          <w:rtl/>
        </w:rPr>
        <w:t>شعار بود که شرحی درباره آن در ادامه خواهد آمد</w:t>
      </w:r>
      <w:r w:rsidR="007B4087">
        <w:rPr>
          <w:rtl/>
        </w:rPr>
        <w:t xml:space="preserve">. </w:t>
      </w:r>
    </w:p>
    <w:p w:rsidR="007B7DCB" w:rsidRPr="00853DCC" w:rsidRDefault="007B7DCB" w:rsidP="001970D5">
      <w:pPr>
        <w:pStyle w:val="a"/>
        <w:rPr>
          <w:rtl/>
        </w:rPr>
      </w:pPr>
      <w:r w:rsidRPr="00853DCC">
        <w:rPr>
          <w:rtl/>
        </w:rPr>
        <w:t xml:space="preserve">در گیلان تشکلی با عنوان جمعیت ترویج اسلام در سال 1326 </w:t>
      </w:r>
      <w:r w:rsidR="002735CA" w:rsidRPr="00853DCC">
        <w:rPr>
          <w:rtl/>
        </w:rPr>
        <w:t>فعالیت خود را آغاز کرد</w:t>
      </w:r>
      <w:r w:rsidR="007B4087">
        <w:rPr>
          <w:rtl/>
        </w:rPr>
        <w:t xml:space="preserve">. </w:t>
      </w:r>
      <w:r w:rsidR="002735CA" w:rsidRPr="00853DCC">
        <w:rPr>
          <w:rtl/>
        </w:rPr>
        <w:t>در مرام</w:t>
      </w:r>
      <w:r w:rsidRPr="00853DCC">
        <w:rPr>
          <w:rtl/>
        </w:rPr>
        <w:t>نامه آن به عنوان اصول آمده است: 1ـ طرفداری جدی از دین اسلام و قرآن مجید و مذهب پاک جعفری اثناعشری و ترویج احکام و سنن اسلام</w:t>
      </w:r>
      <w:r w:rsidR="007B4087">
        <w:rPr>
          <w:rFonts w:hint="cs"/>
          <w:rtl/>
        </w:rPr>
        <w:t xml:space="preserve">، </w:t>
      </w:r>
      <w:r w:rsidRPr="00853DCC">
        <w:rPr>
          <w:rtl/>
        </w:rPr>
        <w:t>2ـ مدافعه عقلی و منطقی با مخالفین از طریق سخنرانی و قلم فرسایی</w:t>
      </w:r>
      <w:r w:rsidR="007B4087">
        <w:rPr>
          <w:rtl/>
        </w:rPr>
        <w:t xml:space="preserve">، </w:t>
      </w:r>
      <w:r w:rsidRPr="00853DCC">
        <w:rPr>
          <w:rtl/>
        </w:rPr>
        <w:t>3ـ جلوگیری از منهیات و از میان بردن خرافات و موهومات</w:t>
      </w:r>
      <w:r w:rsidR="007B4087">
        <w:rPr>
          <w:rtl/>
        </w:rPr>
        <w:t xml:space="preserve">. </w:t>
      </w:r>
      <w:r w:rsidRPr="00853DCC">
        <w:rPr>
          <w:rtl/>
        </w:rPr>
        <w:t>درباره طریقه اجرای این اصول ضمن تأکید بر عدم مداخله در امور سیا</w:t>
      </w:r>
      <w:r w:rsidR="002735CA" w:rsidRPr="00853DCC">
        <w:rPr>
          <w:rFonts w:hint="cs"/>
          <w:rtl/>
        </w:rPr>
        <w:t>س</w:t>
      </w:r>
      <w:r w:rsidRPr="00853DCC">
        <w:rPr>
          <w:rtl/>
        </w:rPr>
        <w:t>ی از کمک مؤثر به طلاب علوم دینی برای ادامه تحصیل و ایجاد روابط علمی و دیانتی با مجامع و ملل عالم و توسعه همکاری‌های اسلامی سخن گفته شده است</w:t>
      </w:r>
      <w:r w:rsidR="007B4087">
        <w:rPr>
          <w:rtl/>
        </w:rPr>
        <w:t xml:space="preserve">. </w:t>
      </w:r>
      <w:r w:rsidRPr="00853DCC">
        <w:rPr>
          <w:rtl/>
        </w:rPr>
        <w:t>این جمعیت ضمن</w:t>
      </w:r>
      <w:r w:rsidR="00FF522A">
        <w:rPr>
          <w:rFonts w:hint="cs"/>
          <w:rtl/>
        </w:rPr>
        <w:t xml:space="preserve"> نام‌های </w:t>
      </w:r>
      <w:r w:rsidRPr="00853DCC">
        <w:rPr>
          <w:rtl/>
        </w:rPr>
        <w:t>به قوام</w:t>
      </w:r>
      <w:r w:rsidR="007B4087">
        <w:rPr>
          <w:rtl/>
        </w:rPr>
        <w:t xml:space="preserve">، </w:t>
      </w:r>
      <w:r w:rsidRPr="00853DCC">
        <w:rPr>
          <w:rtl/>
        </w:rPr>
        <w:t>از وی خواسته است تا ترتیبی داده شود که از فروش مشروبات الکلی جلوگیری شود</w:t>
      </w:r>
      <w:r w:rsidR="00580463">
        <w:rPr>
          <w:rtl/>
        </w:rPr>
        <w:t>.</w:t>
      </w:r>
      <w:r w:rsidRPr="00014724">
        <w:rPr>
          <w:rStyle w:val="FootnoteReference"/>
          <w:rtl/>
        </w:rPr>
        <w:footnoteReference w:id="463"/>
      </w:r>
    </w:p>
    <w:p w:rsidR="007B7DCB" w:rsidRPr="00853DCC" w:rsidRDefault="007B7DCB" w:rsidP="001970D5">
      <w:pPr>
        <w:pStyle w:val="a"/>
        <w:rPr>
          <w:rtl/>
        </w:rPr>
      </w:pPr>
      <w:r w:rsidRPr="00853DCC">
        <w:rPr>
          <w:rtl/>
        </w:rPr>
        <w:t>همچنین در گیلان جمعیت دعوت اسلام در سال 1325 تشکیل شده و تلاش آن ایجاد جلسات سخنرانی دینی و ارائه خدمات اجتماعی و بهداشتی بوده است</w:t>
      </w:r>
      <w:r w:rsidR="00580463">
        <w:rPr>
          <w:rtl/>
        </w:rPr>
        <w:t>.</w:t>
      </w:r>
      <w:r w:rsidRPr="00014724">
        <w:rPr>
          <w:rStyle w:val="FootnoteReference"/>
          <w:rtl/>
        </w:rPr>
        <w:footnoteReference w:id="464"/>
      </w:r>
    </w:p>
    <w:p w:rsidR="007B7DCB" w:rsidRPr="00853DCC" w:rsidRDefault="007B7DCB" w:rsidP="00580463">
      <w:pPr>
        <w:pStyle w:val="a"/>
        <w:rPr>
          <w:rtl/>
        </w:rPr>
      </w:pPr>
      <w:r w:rsidRPr="00853DCC">
        <w:rPr>
          <w:rtl/>
        </w:rPr>
        <w:t xml:space="preserve">جمعیت طرفداران اسلام هم در قم پدید آمد و اعلامیه مفصلی در قالب یک مقاله </w:t>
      </w:r>
      <w:r w:rsidR="002735CA" w:rsidRPr="00853DCC">
        <w:rPr>
          <w:rFonts w:hint="cs"/>
          <w:rtl/>
        </w:rPr>
        <w:t xml:space="preserve">با </w:t>
      </w:r>
      <w:r w:rsidRPr="00853DCC">
        <w:rPr>
          <w:rtl/>
        </w:rPr>
        <w:t>عنوان سعادت در پیروی از اسلام است صادر کرد</w:t>
      </w:r>
      <w:r w:rsidR="007B4087">
        <w:rPr>
          <w:rtl/>
        </w:rPr>
        <w:t xml:space="preserve">. </w:t>
      </w:r>
      <w:r w:rsidRPr="00853DCC">
        <w:rPr>
          <w:rtl/>
        </w:rPr>
        <w:t xml:space="preserve">در این متن از گوستاولوبون و اروینگ امریکایی و بارتلمی سنت هیلر از مورخان مشهور جهان یاد کرده است که مطالبی در تأیید اسلام و حضرت محمد </w:t>
      </w:r>
      <w:r w:rsidR="00580463">
        <w:rPr>
          <w:rFonts w:cs="CTraditional Arabic" w:hint="cs"/>
          <w:rtl/>
        </w:rPr>
        <w:t>ج</w:t>
      </w:r>
      <w:r w:rsidRPr="00853DCC">
        <w:rPr>
          <w:rtl/>
        </w:rPr>
        <w:t xml:space="preserve"> دارند</w:t>
      </w:r>
      <w:r w:rsidR="007B4087">
        <w:rPr>
          <w:rtl/>
        </w:rPr>
        <w:t xml:space="preserve">، </w:t>
      </w:r>
      <w:r w:rsidRPr="00853DCC">
        <w:rPr>
          <w:rtl/>
        </w:rPr>
        <w:t>آن وقت خود ما خواب هستیم</w:t>
      </w:r>
      <w:r w:rsidR="007B4087">
        <w:rPr>
          <w:rtl/>
        </w:rPr>
        <w:t xml:space="preserve">. </w:t>
      </w:r>
      <w:r w:rsidRPr="00853DCC">
        <w:rPr>
          <w:rtl/>
        </w:rPr>
        <w:t xml:space="preserve">«ای پیروان محمد </w:t>
      </w:r>
      <w:r w:rsidR="00580463">
        <w:rPr>
          <w:rFonts w:cs="CTraditional Arabic" w:hint="cs"/>
          <w:rtl/>
        </w:rPr>
        <w:t>ج</w:t>
      </w:r>
      <w:r w:rsidR="007B4087">
        <w:rPr>
          <w:rtl/>
        </w:rPr>
        <w:t xml:space="preserve">، </w:t>
      </w:r>
      <w:r w:rsidRPr="00853DCC">
        <w:rPr>
          <w:rtl/>
        </w:rPr>
        <w:t>ای برادران اسلامی</w:t>
      </w:r>
      <w:r w:rsidR="007B4087">
        <w:rPr>
          <w:rtl/>
        </w:rPr>
        <w:t xml:space="preserve">، </w:t>
      </w:r>
      <w:r w:rsidRPr="00853DCC">
        <w:rPr>
          <w:rtl/>
        </w:rPr>
        <w:t xml:space="preserve">حال شما کجایید؟ بیدارید یا خواب؟ برخیزید </w:t>
      </w:r>
      <w:r w:rsidR="00580463">
        <w:rPr>
          <w:rtl/>
        </w:rPr>
        <w:t>..</w:t>
      </w:r>
      <w:r w:rsidR="007B4087">
        <w:rPr>
          <w:rtl/>
        </w:rPr>
        <w:t xml:space="preserve">. </w:t>
      </w:r>
      <w:r w:rsidRPr="00853DCC">
        <w:rPr>
          <w:rtl/>
        </w:rPr>
        <w:t>و ببینید خارجی‌ها درباره اسلام و پیغمبر</w:t>
      </w:r>
      <w:r w:rsidR="00060C89">
        <w:rPr>
          <w:rtl/>
        </w:rPr>
        <w:t xml:space="preserve"> آنچه </w:t>
      </w:r>
      <w:r w:rsidRPr="00853DCC">
        <w:rPr>
          <w:rtl/>
        </w:rPr>
        <w:t>می‌گویند</w:t>
      </w:r>
      <w:r w:rsidR="00580463">
        <w:rPr>
          <w:rtl/>
        </w:rPr>
        <w:t>.</w:t>
      </w:r>
      <w:r w:rsidRPr="00853DCC">
        <w:rPr>
          <w:rtl/>
        </w:rPr>
        <w:t>» معلوم نیست این جمعیت چه فعالیتی داشته است؛ تنها می‌دانیم که بیانیه مزبور را شخصی با نام سید حسین نبوی به عنوان عضو جمعیت طرفداران اسلام در سال 1323نوشته و آیین اسلام هم در سوم آذر سال 23 آن را درج کرده است</w:t>
      </w:r>
      <w:r w:rsidR="007B4087">
        <w:rPr>
          <w:rtl/>
        </w:rPr>
        <w:t xml:space="preserve">. </w:t>
      </w:r>
    </w:p>
    <w:p w:rsidR="007B7DCB" w:rsidRPr="00853DCC" w:rsidRDefault="007B7DCB" w:rsidP="001970D5">
      <w:pPr>
        <w:pStyle w:val="a"/>
        <w:rPr>
          <w:rtl/>
        </w:rPr>
      </w:pPr>
      <w:r w:rsidRPr="00853DCC">
        <w:rPr>
          <w:rtl/>
        </w:rPr>
        <w:t>در بابل جمعیت طرفداران قرآن که علی القاعده شماری از افراد موجه شهر بوده‌اند</w:t>
      </w:r>
      <w:r w:rsidR="007B4087">
        <w:rPr>
          <w:rtl/>
        </w:rPr>
        <w:t xml:space="preserve">، </w:t>
      </w:r>
      <w:r w:rsidRPr="00853DCC">
        <w:rPr>
          <w:rtl/>
        </w:rPr>
        <w:t>درخواستی برای فعالیت به شهربانی داده‌اند</w:t>
      </w:r>
      <w:r w:rsidR="007B4087">
        <w:rPr>
          <w:rtl/>
        </w:rPr>
        <w:t xml:space="preserve">. </w:t>
      </w:r>
      <w:r w:rsidRPr="00853DCC">
        <w:rPr>
          <w:rtl/>
        </w:rPr>
        <w:t>ضمن این درخواست اساسنامه آنان هم درج شده است</w:t>
      </w:r>
      <w:r w:rsidR="007B4087">
        <w:rPr>
          <w:rtl/>
        </w:rPr>
        <w:t xml:space="preserve">. </w:t>
      </w:r>
      <w:r w:rsidRPr="00853DCC">
        <w:rPr>
          <w:rtl/>
        </w:rPr>
        <w:t>ماده دوم آن چنین است: برای حمایت و طرفداری ازاساس قرآن و ایجاد اخوت و اتحاد بین اهالی و به منظور کمک و اجرای اصلاحات اساسی و</w:t>
      </w:r>
      <w:r w:rsidR="00374F76" w:rsidRPr="00853DCC">
        <w:rPr>
          <w:rFonts w:hint="cs"/>
          <w:rtl/>
        </w:rPr>
        <w:t xml:space="preserve"> </w:t>
      </w:r>
      <w:r w:rsidR="00374F76" w:rsidRPr="00853DCC">
        <w:rPr>
          <w:rtl/>
        </w:rPr>
        <w:t>ا</w:t>
      </w:r>
      <w:r w:rsidR="00374F76" w:rsidRPr="00853DCC">
        <w:rPr>
          <w:rFonts w:hint="cs"/>
          <w:rtl/>
        </w:rPr>
        <w:t>یج</w:t>
      </w:r>
      <w:r w:rsidRPr="00853DCC">
        <w:rPr>
          <w:rtl/>
        </w:rPr>
        <w:t>اد وسایل آسایش و رفاه عمومی و تبعیت اساسی حکومت قانون و عدالت و دفاع از حقوق مبارزه با فساد</w:t>
      </w:r>
      <w:r w:rsidR="007B4087">
        <w:rPr>
          <w:rtl/>
        </w:rPr>
        <w:t xml:space="preserve">، </w:t>
      </w:r>
      <w:r w:rsidRPr="00853DCC">
        <w:rPr>
          <w:rtl/>
        </w:rPr>
        <w:t>سازمانی به نام جمعیت طرفداران قرآن تأسیس می‌شود</w:t>
      </w:r>
      <w:r w:rsidR="00580463">
        <w:rPr>
          <w:rtl/>
        </w:rPr>
        <w:t>.</w:t>
      </w:r>
      <w:r w:rsidRPr="00014724">
        <w:rPr>
          <w:rStyle w:val="FootnoteReference"/>
          <w:rtl/>
        </w:rPr>
        <w:footnoteReference w:id="465"/>
      </w:r>
      <w:r w:rsidRPr="00853DCC">
        <w:rPr>
          <w:rtl/>
        </w:rPr>
        <w:t xml:space="preserve"> این جمعیت در سال 1330 بیانیه‌ای درباره اوضاع جاری کشور صادر کردند</w:t>
      </w:r>
      <w:r w:rsidR="00580463">
        <w:rPr>
          <w:rtl/>
        </w:rPr>
        <w:t>.</w:t>
      </w:r>
      <w:r w:rsidRPr="00014724">
        <w:rPr>
          <w:rStyle w:val="FootnoteReference"/>
          <w:rtl/>
        </w:rPr>
        <w:footnoteReference w:id="466"/>
      </w:r>
    </w:p>
    <w:p w:rsidR="007B7DCB" w:rsidRPr="00853DCC" w:rsidRDefault="007B7DCB" w:rsidP="001970D5">
      <w:pPr>
        <w:pStyle w:val="a"/>
        <w:rPr>
          <w:rtl/>
        </w:rPr>
      </w:pPr>
      <w:r w:rsidRPr="00853DCC">
        <w:rPr>
          <w:rtl/>
        </w:rPr>
        <w:t>لرستان و به خصوص شهر خرم آباد جزو شهرهای فعال بود</w:t>
      </w:r>
      <w:r w:rsidR="007B4087">
        <w:rPr>
          <w:rtl/>
        </w:rPr>
        <w:t xml:space="preserve">. </w:t>
      </w:r>
      <w:r w:rsidRPr="00853DCC">
        <w:rPr>
          <w:rtl/>
        </w:rPr>
        <w:t>حاج آقا روح الله کمالوند</w:t>
      </w:r>
      <w:r w:rsidR="007B4087">
        <w:rPr>
          <w:rtl/>
        </w:rPr>
        <w:t xml:space="preserve"> </w:t>
      </w:r>
      <w:r w:rsidRPr="00853DCC">
        <w:rPr>
          <w:rtl/>
        </w:rPr>
        <w:t>از عالمان برجسته این شهر بود که حوزه علمیه ـ حوز</w:t>
      </w:r>
      <w:r w:rsidR="00374F76" w:rsidRPr="00853DCC">
        <w:rPr>
          <w:rFonts w:hint="cs"/>
          <w:rtl/>
        </w:rPr>
        <w:t>ۀ</w:t>
      </w:r>
      <w:r w:rsidRPr="00853DCC">
        <w:rPr>
          <w:rtl/>
        </w:rPr>
        <w:t xml:space="preserve"> کمالیه ـ تأسیس کرده و تعداد زیادی طلبه پرورش داد</w:t>
      </w:r>
      <w:r w:rsidR="007B4087">
        <w:rPr>
          <w:rtl/>
        </w:rPr>
        <w:t xml:space="preserve">. </w:t>
      </w:r>
      <w:r w:rsidRPr="00853DCC">
        <w:rPr>
          <w:rtl/>
        </w:rPr>
        <w:t>یکی از</w:t>
      </w:r>
      <w:r w:rsidR="00016EE7">
        <w:rPr>
          <w:rtl/>
        </w:rPr>
        <w:t xml:space="preserve"> آن‌ها </w:t>
      </w:r>
      <w:r w:rsidRPr="00853DCC">
        <w:rPr>
          <w:rtl/>
        </w:rPr>
        <w:t>سید مهدی قاضی بود که نشریه صدای لرستان را چاپ کرد که در گستره‌ای وسیع مورد استقبال قرار گرفت</w:t>
      </w:r>
      <w:r w:rsidR="007B4087">
        <w:rPr>
          <w:rtl/>
        </w:rPr>
        <w:t xml:space="preserve">. </w:t>
      </w:r>
      <w:r w:rsidRPr="00853DCC">
        <w:rPr>
          <w:rtl/>
        </w:rPr>
        <w:t>این افراد غالبا در دوره‌های بعد فعالیت‌های مذهبی سیاسی داشتند</w:t>
      </w:r>
      <w:r w:rsidR="007B4087">
        <w:rPr>
          <w:rtl/>
        </w:rPr>
        <w:t xml:space="preserve">. </w:t>
      </w:r>
      <w:r w:rsidRPr="00853DCC">
        <w:rPr>
          <w:rtl/>
        </w:rPr>
        <w:t>فدائیان اسلام هم مدتی در خرم آباد تبعید بودند و کمابیش فعالیت‌هایی داشتند</w:t>
      </w:r>
      <w:r w:rsidR="007B4087">
        <w:rPr>
          <w:rtl/>
        </w:rPr>
        <w:t xml:space="preserve">. </w:t>
      </w:r>
      <w:r w:rsidRPr="00853DCC">
        <w:rPr>
          <w:rtl/>
        </w:rPr>
        <w:t>هیئت علمیه لرستان هم از دیر باز در این شهر فعال بود و پس از شهریور بیست</w:t>
      </w:r>
      <w:r w:rsidR="007B4087">
        <w:rPr>
          <w:rtl/>
        </w:rPr>
        <w:t xml:space="preserve">، </w:t>
      </w:r>
      <w:r w:rsidRPr="00853DCC">
        <w:rPr>
          <w:rtl/>
        </w:rPr>
        <w:t>مداخلاتی در سیاست داشت</w:t>
      </w:r>
      <w:r w:rsidR="007B4087">
        <w:rPr>
          <w:rtl/>
        </w:rPr>
        <w:t xml:space="preserve">. </w:t>
      </w:r>
      <w:r w:rsidRPr="00853DCC">
        <w:rPr>
          <w:rtl/>
        </w:rPr>
        <w:t>در لرستان</w:t>
      </w:r>
      <w:r w:rsidR="007B4087">
        <w:rPr>
          <w:rtl/>
        </w:rPr>
        <w:t xml:space="preserve">، </w:t>
      </w:r>
      <w:r w:rsidRPr="00853DCC">
        <w:rPr>
          <w:rtl/>
        </w:rPr>
        <w:t>جمعیت‌هایی که متشکل از سادات بودند و در دوره‌ای که فعالیت‌های سیاسی در جریان نهضت ملی رواج یافت</w:t>
      </w:r>
      <w:r w:rsidR="007B4087">
        <w:rPr>
          <w:rtl/>
        </w:rPr>
        <w:t xml:space="preserve">، </w:t>
      </w:r>
      <w:r w:rsidRPr="00853DCC">
        <w:rPr>
          <w:rtl/>
        </w:rPr>
        <w:t>دوباره تشکل‌‌های سادات دست به فعالیت زدند</w:t>
      </w:r>
      <w:r w:rsidR="007B4087">
        <w:rPr>
          <w:rtl/>
        </w:rPr>
        <w:t xml:space="preserve">. </w:t>
      </w:r>
      <w:r w:rsidRPr="00853DCC">
        <w:rPr>
          <w:rtl/>
        </w:rPr>
        <w:t>نمونه‌ای از آن مجمع سادات لرستان است که به حمایت از آیت الله کاشانی به صحنه سیاست آمدند</w:t>
      </w:r>
      <w:r w:rsidR="00580463">
        <w:rPr>
          <w:rtl/>
        </w:rPr>
        <w:t>.</w:t>
      </w:r>
      <w:r w:rsidRPr="00014724">
        <w:rPr>
          <w:rStyle w:val="FootnoteReference"/>
          <w:rtl/>
        </w:rPr>
        <w:footnoteReference w:id="467"/>
      </w:r>
    </w:p>
    <w:p w:rsidR="007B7DCB" w:rsidRPr="00853DCC" w:rsidRDefault="007B7DCB" w:rsidP="001970D5">
      <w:pPr>
        <w:pStyle w:val="a"/>
        <w:rPr>
          <w:rtl/>
        </w:rPr>
      </w:pPr>
      <w:r w:rsidRPr="00853DCC">
        <w:rPr>
          <w:rtl/>
        </w:rPr>
        <w:t>جمعیت ملیون اسلامی در بروجرد تشکیل شده و مرامنامه‌اش را تدوین کرده که متن آن در سازمان اسناد ملی نگهداری می‌شود</w:t>
      </w:r>
      <w:r w:rsidR="007B4087">
        <w:rPr>
          <w:rtl/>
        </w:rPr>
        <w:t xml:space="preserve">. </w:t>
      </w:r>
      <w:r w:rsidRPr="00853DCC">
        <w:rPr>
          <w:rtl/>
        </w:rPr>
        <w:t xml:space="preserve">اهداف این جمعیت مشتمل بر شانزده مورد است که </w:t>
      </w:r>
      <w:r w:rsidR="00374F76" w:rsidRPr="00853DCC">
        <w:rPr>
          <w:rtl/>
        </w:rPr>
        <w:t>برخی از موارد آن چنین است: اشاع</w:t>
      </w:r>
      <w:r w:rsidR="00374F76" w:rsidRPr="00853DCC">
        <w:rPr>
          <w:rFonts w:hint="cs"/>
          <w:rtl/>
        </w:rPr>
        <w:t>ۀ</w:t>
      </w:r>
      <w:r w:rsidRPr="00853DCC">
        <w:rPr>
          <w:rtl/>
        </w:rPr>
        <w:t xml:space="preserve"> اصو</w:t>
      </w:r>
      <w:r w:rsidR="00374F76" w:rsidRPr="00853DCC">
        <w:rPr>
          <w:rtl/>
        </w:rPr>
        <w:t>ل دین مبین که در تمام ادوار تیر</w:t>
      </w:r>
      <w:r w:rsidR="00374F76" w:rsidRPr="00853DCC">
        <w:rPr>
          <w:rFonts w:hint="cs"/>
          <w:rtl/>
        </w:rPr>
        <w:t>ۀ</w:t>
      </w:r>
      <w:r w:rsidRPr="00853DCC">
        <w:rPr>
          <w:rtl/>
        </w:rPr>
        <w:t xml:space="preserve"> تاریخ بشریت درخشنده‌ترین چراغ هدایت برای راه‌های پر پیچ و خم عالم انسانیت است</w:t>
      </w:r>
      <w:r w:rsidR="007B4087">
        <w:rPr>
          <w:rtl/>
        </w:rPr>
        <w:t xml:space="preserve">. </w:t>
      </w:r>
      <w:r w:rsidRPr="00853DCC">
        <w:rPr>
          <w:rtl/>
        </w:rPr>
        <w:t>احترام به قانون اساسی که منتزع از قوانین دینی است</w:t>
      </w:r>
      <w:r w:rsidR="007B4087">
        <w:rPr>
          <w:rtl/>
        </w:rPr>
        <w:t xml:space="preserve">، </w:t>
      </w:r>
      <w:r w:rsidRPr="00853DCC">
        <w:rPr>
          <w:rtl/>
        </w:rPr>
        <w:t>عظمت و استقلال ایران</w:t>
      </w:r>
      <w:r w:rsidR="007B4087">
        <w:rPr>
          <w:rtl/>
        </w:rPr>
        <w:t xml:space="preserve">، </w:t>
      </w:r>
      <w:r w:rsidRPr="00853DCC">
        <w:rPr>
          <w:rtl/>
        </w:rPr>
        <w:t>مبارزه با ستمکاران</w:t>
      </w:r>
      <w:r w:rsidR="007B4087">
        <w:rPr>
          <w:rtl/>
        </w:rPr>
        <w:t xml:space="preserve">، </w:t>
      </w:r>
      <w:r w:rsidRPr="00853DCC">
        <w:rPr>
          <w:rtl/>
        </w:rPr>
        <w:t>کوشش در استوار ساختن بنیان وحدت ملی</w:t>
      </w:r>
      <w:r w:rsidR="007B4087">
        <w:rPr>
          <w:rtl/>
        </w:rPr>
        <w:t xml:space="preserve">، </w:t>
      </w:r>
      <w:r w:rsidRPr="00853DCC">
        <w:rPr>
          <w:rtl/>
        </w:rPr>
        <w:t>جنگ بر علیه مشروبات الکلی و تریاک</w:t>
      </w:r>
      <w:r w:rsidR="007B4087">
        <w:rPr>
          <w:rtl/>
        </w:rPr>
        <w:t xml:space="preserve">، </w:t>
      </w:r>
      <w:r w:rsidRPr="00853DCC">
        <w:rPr>
          <w:rtl/>
        </w:rPr>
        <w:t>احیای شعائر دینی و</w:t>
      </w:r>
      <w:r w:rsidR="00374F76" w:rsidRPr="00853DCC">
        <w:rPr>
          <w:rFonts w:hint="cs"/>
          <w:rtl/>
        </w:rPr>
        <w:t xml:space="preserve"> </w:t>
      </w:r>
      <w:r w:rsidRPr="00853DCC">
        <w:rPr>
          <w:rtl/>
        </w:rPr>
        <w:t>ملی</w:t>
      </w:r>
      <w:r w:rsidR="007B4087">
        <w:rPr>
          <w:rFonts w:hint="cs"/>
          <w:rtl/>
        </w:rPr>
        <w:t xml:space="preserve">. </w:t>
      </w:r>
      <w:r w:rsidRPr="00853DCC">
        <w:rPr>
          <w:rtl/>
        </w:rPr>
        <w:t>مرامنامه مزبور در روز دوشنبه هفدهم مرداد 1322 به اتفاق آراء مورد تصویب قرار گرفت</w:t>
      </w:r>
      <w:r w:rsidR="007B4087">
        <w:rPr>
          <w:rtl/>
        </w:rPr>
        <w:t xml:space="preserve">. </w:t>
      </w:r>
      <w:r w:rsidRPr="00853DCC">
        <w:rPr>
          <w:rtl/>
        </w:rPr>
        <w:t>در ادامه</w:t>
      </w:r>
      <w:r w:rsidR="007B4087">
        <w:rPr>
          <w:rtl/>
        </w:rPr>
        <w:t xml:space="preserve">، </w:t>
      </w:r>
      <w:r w:rsidRPr="00853DCC">
        <w:rPr>
          <w:rtl/>
        </w:rPr>
        <w:t>آیین نامه این جمعیت نیز آمده است</w:t>
      </w:r>
      <w:r w:rsidR="00580463">
        <w:rPr>
          <w:rtl/>
        </w:rPr>
        <w:t>.</w:t>
      </w:r>
      <w:r w:rsidRPr="00014724">
        <w:rPr>
          <w:rStyle w:val="FootnoteReference"/>
          <w:rtl/>
        </w:rPr>
        <w:footnoteReference w:id="468"/>
      </w:r>
      <w:r w:rsidRPr="00853DCC">
        <w:rPr>
          <w:rtl/>
        </w:rPr>
        <w:t xml:space="preserve"> توجه این جمعیت‌ها به نوشتن اساسنامه</w:t>
      </w:r>
      <w:r w:rsidR="007B4087">
        <w:rPr>
          <w:rtl/>
        </w:rPr>
        <w:t xml:space="preserve">، </w:t>
      </w:r>
      <w:r w:rsidRPr="00853DCC">
        <w:rPr>
          <w:rtl/>
        </w:rPr>
        <w:t>بر این اساس بود که آنان می‌بایست اجازه فعالیت می‌گرفتند و تنها پس از ارسال مرامنامه بود که امکان گرفتن اجازه وجود داشت</w:t>
      </w:r>
      <w:r w:rsidR="007B4087">
        <w:rPr>
          <w:rtl/>
        </w:rPr>
        <w:t xml:space="preserve">. </w:t>
      </w:r>
      <w:r w:rsidRPr="00853DCC">
        <w:rPr>
          <w:rtl/>
        </w:rPr>
        <w:t>این جمعیت</w:t>
      </w:r>
      <w:r w:rsidR="007B4087">
        <w:rPr>
          <w:rtl/>
        </w:rPr>
        <w:t xml:space="preserve">، </w:t>
      </w:r>
      <w:r w:rsidRPr="00853DCC">
        <w:rPr>
          <w:rtl/>
        </w:rPr>
        <w:t>پس از ورود سید ضیاء به ایران</w:t>
      </w:r>
      <w:r w:rsidR="007B4087">
        <w:rPr>
          <w:rtl/>
        </w:rPr>
        <w:t xml:space="preserve">، </w:t>
      </w:r>
      <w:r w:rsidRPr="00853DCC">
        <w:rPr>
          <w:rtl/>
        </w:rPr>
        <w:t>آمدن وی را تبریک گفت که متن تبریک آنان در روزنامه رعد امروز (پنجم مهر 1322) چاپ شده است</w:t>
      </w:r>
      <w:r w:rsidR="007B4087">
        <w:rPr>
          <w:rtl/>
        </w:rPr>
        <w:t xml:space="preserve">. </w:t>
      </w:r>
      <w:r w:rsidRPr="00853DCC">
        <w:rPr>
          <w:rtl/>
        </w:rPr>
        <w:t>گذشت که در برابر</w:t>
      </w:r>
      <w:r w:rsidR="0074763F">
        <w:rPr>
          <w:rtl/>
        </w:rPr>
        <w:t xml:space="preserve"> توده‌ای‌ها، </w:t>
      </w:r>
      <w:r w:rsidRPr="00853DCC">
        <w:rPr>
          <w:rtl/>
        </w:rPr>
        <w:t>تلاش طرفداران سید ضیاء</w:t>
      </w:r>
      <w:r w:rsidR="00374F76" w:rsidRPr="00853DCC">
        <w:rPr>
          <w:rFonts w:hint="cs"/>
          <w:rtl/>
        </w:rPr>
        <w:t xml:space="preserve"> </w:t>
      </w:r>
      <w:r w:rsidRPr="00853DCC">
        <w:rPr>
          <w:rtl/>
        </w:rPr>
        <w:t xml:space="preserve">آن بود که </w:t>
      </w:r>
      <w:r w:rsidR="008E3762" w:rsidRPr="00853DCC">
        <w:rPr>
          <w:rFonts w:hint="cs"/>
          <w:rtl/>
        </w:rPr>
        <w:t xml:space="preserve">از </w:t>
      </w:r>
      <w:r w:rsidRPr="00853DCC">
        <w:rPr>
          <w:rtl/>
        </w:rPr>
        <w:t>عنوان مذهب و تشکل‌های مذهبی استفاده کنند</w:t>
      </w:r>
      <w:r w:rsidR="007B4087">
        <w:rPr>
          <w:rtl/>
        </w:rPr>
        <w:t xml:space="preserve">. </w:t>
      </w:r>
    </w:p>
    <w:p w:rsidR="007B7DCB" w:rsidRPr="00853DCC" w:rsidRDefault="007B7DCB" w:rsidP="001970D5">
      <w:pPr>
        <w:pStyle w:val="a"/>
        <w:rPr>
          <w:rtl/>
        </w:rPr>
      </w:pPr>
      <w:r w:rsidRPr="00853DCC">
        <w:rPr>
          <w:rtl/>
        </w:rPr>
        <w:t>در کرمان نیز تشکل‌های مختلفی پدید آمد که آنچه عجالتا</w:t>
      </w:r>
      <w:r w:rsidR="00374F76" w:rsidRPr="00853DCC">
        <w:rPr>
          <w:rFonts w:hint="cs"/>
          <w:rtl/>
        </w:rPr>
        <w:t>ً</w:t>
      </w:r>
      <w:r w:rsidRPr="00853DCC">
        <w:rPr>
          <w:rtl/>
        </w:rPr>
        <w:t xml:space="preserve"> از آن آگاهم کانون قیام است که در جریان تحولات نهضت ملی توسط شخصی به نام سید محمد خلیل قوای شهدادی پدید آمد و کسانی چون محمد جواد باهنر و محمدجواد حجتی در آن حضور داشتند</w:t>
      </w:r>
      <w:r w:rsidR="00580463">
        <w:rPr>
          <w:rtl/>
        </w:rPr>
        <w:t>.</w:t>
      </w:r>
      <w:r w:rsidRPr="00014724">
        <w:rPr>
          <w:rStyle w:val="FootnoteReference"/>
          <w:rtl/>
        </w:rPr>
        <w:footnoteReference w:id="469"/>
      </w:r>
    </w:p>
    <w:p w:rsidR="007B7DCB" w:rsidRPr="00853DCC" w:rsidRDefault="007B7DCB" w:rsidP="00580463">
      <w:pPr>
        <w:pStyle w:val="a4"/>
        <w:rPr>
          <w:rtl/>
        </w:rPr>
      </w:pPr>
      <w:bookmarkStart w:id="39" w:name="_Toc417388613"/>
      <w:bookmarkStart w:id="40" w:name="_Toc438994295"/>
      <w:r w:rsidRPr="00853DCC">
        <w:rPr>
          <w:rtl/>
        </w:rPr>
        <w:t>5</w:t>
      </w:r>
      <w:r w:rsidR="00CD1A65">
        <w:rPr>
          <w:rFonts w:hint="cs"/>
          <w:rtl/>
        </w:rPr>
        <w:t>-</w:t>
      </w:r>
      <w:r w:rsidR="007B4087">
        <w:rPr>
          <w:rtl/>
        </w:rPr>
        <w:t xml:space="preserve"> </w:t>
      </w:r>
      <w:r w:rsidRPr="00853DCC">
        <w:rPr>
          <w:rtl/>
        </w:rPr>
        <w:t>چند چهره فعّال مذهبی ـ سیاسی</w:t>
      </w:r>
      <w:bookmarkEnd w:id="39"/>
      <w:bookmarkEnd w:id="40"/>
    </w:p>
    <w:p w:rsidR="007B7DCB" w:rsidRPr="00853DCC" w:rsidRDefault="007B7DCB" w:rsidP="00580463">
      <w:pPr>
        <w:pStyle w:val="a7"/>
        <w:rPr>
          <w:rtl/>
        </w:rPr>
      </w:pPr>
      <w:bookmarkStart w:id="41" w:name="_Toc417388614"/>
      <w:bookmarkStart w:id="42" w:name="_Toc438994296"/>
      <w:r w:rsidRPr="00853DCC">
        <w:rPr>
          <w:rtl/>
        </w:rPr>
        <w:t>الف:شیخ محمد خالصی‌زاده</w:t>
      </w:r>
      <w:bookmarkEnd w:id="41"/>
      <w:bookmarkEnd w:id="42"/>
    </w:p>
    <w:p w:rsidR="007B7DCB" w:rsidRPr="00853DCC" w:rsidRDefault="007B7DCB" w:rsidP="001970D5">
      <w:pPr>
        <w:pStyle w:val="a"/>
        <w:rPr>
          <w:rtl/>
        </w:rPr>
      </w:pPr>
      <w:r w:rsidRPr="00853DCC">
        <w:rPr>
          <w:rtl/>
        </w:rPr>
        <w:t>شیخ محمدخالصی زاده فرزند آیت‌الله محمد مهدی خالصی است که همراه خانواده‌اش در کاظمین سکونت داشت</w:t>
      </w:r>
      <w:r w:rsidR="007B4087">
        <w:rPr>
          <w:rtl/>
        </w:rPr>
        <w:t xml:space="preserve">. </w:t>
      </w:r>
      <w:r w:rsidRPr="00853DCC">
        <w:rPr>
          <w:rtl/>
        </w:rPr>
        <w:t>او از جوانی افزون بر تحصیل علوم دینی</w:t>
      </w:r>
      <w:r w:rsidR="007B4087">
        <w:rPr>
          <w:rtl/>
        </w:rPr>
        <w:t xml:space="preserve">، </w:t>
      </w:r>
      <w:r w:rsidRPr="00853DCC">
        <w:rPr>
          <w:rtl/>
        </w:rPr>
        <w:t>شور کارهای سیاسی در سرداشت و همراه پدرش در جریان قیام عراق علیه</w:t>
      </w:r>
      <w:r w:rsidR="00FA6AEB">
        <w:rPr>
          <w:rtl/>
        </w:rPr>
        <w:t xml:space="preserve"> انگلیسی‌ها </w:t>
      </w:r>
      <w:r w:rsidRPr="00853DCC">
        <w:rPr>
          <w:rtl/>
        </w:rPr>
        <w:t>در سال 1920 میلادی تلاش زیادی از خود نشان داد</w:t>
      </w:r>
      <w:r w:rsidR="007B4087">
        <w:rPr>
          <w:rtl/>
        </w:rPr>
        <w:t xml:space="preserve">. </w:t>
      </w:r>
      <w:r w:rsidRPr="00853DCC">
        <w:rPr>
          <w:rtl/>
        </w:rPr>
        <w:t>این فعالیت در نهایت منجر به اخراج وی از عراق به ایران شد</w:t>
      </w:r>
      <w:r w:rsidR="007B4087">
        <w:rPr>
          <w:rtl/>
        </w:rPr>
        <w:t xml:space="preserve">. </w:t>
      </w:r>
      <w:r w:rsidRPr="00853DCC">
        <w:rPr>
          <w:rtl/>
        </w:rPr>
        <w:t>اندکی بعد پدرش آیت‌الله محمدمهدی خالصی هم که از مراجع وقت بود</w:t>
      </w:r>
      <w:r w:rsidR="007B4087">
        <w:rPr>
          <w:rtl/>
        </w:rPr>
        <w:t xml:space="preserve">، </w:t>
      </w:r>
      <w:r w:rsidRPr="00853DCC">
        <w:rPr>
          <w:rtl/>
        </w:rPr>
        <w:t>به ایران تبعید شد</w:t>
      </w:r>
      <w:r w:rsidR="007B4087">
        <w:rPr>
          <w:rtl/>
        </w:rPr>
        <w:t xml:space="preserve">. </w:t>
      </w:r>
      <w:r w:rsidRPr="00853DCC">
        <w:rPr>
          <w:rtl/>
        </w:rPr>
        <w:t>همراه وی شمار دیگری از مراجع عراق از جمله آیات حاج سید ابوالحسن اصفهانی و نائینی عازم ایران شدند</w:t>
      </w:r>
      <w:r w:rsidR="007B4087">
        <w:rPr>
          <w:rtl/>
        </w:rPr>
        <w:t xml:space="preserve">، </w:t>
      </w:r>
      <w:r w:rsidRPr="00853DCC">
        <w:rPr>
          <w:rtl/>
        </w:rPr>
        <w:t>گرچه به سرعت به عراق بازگشتند</w:t>
      </w:r>
      <w:r w:rsidR="007B4087">
        <w:rPr>
          <w:rtl/>
        </w:rPr>
        <w:t xml:space="preserve">. </w:t>
      </w:r>
      <w:r w:rsidRPr="00853DCC">
        <w:rPr>
          <w:rtl/>
        </w:rPr>
        <w:t>در آن وقایع</w:t>
      </w:r>
      <w:r w:rsidR="007B4087">
        <w:rPr>
          <w:rtl/>
        </w:rPr>
        <w:t xml:space="preserve">، </w:t>
      </w:r>
      <w:r w:rsidRPr="00853DCC">
        <w:rPr>
          <w:rtl/>
        </w:rPr>
        <w:t>خالصی‌زاده فعالیت‌های زیادی درباره ماجرای عراق و بحث قیمومیت انگلیس بر بین النهرین و افشای ماهیت جنایات</w:t>
      </w:r>
      <w:r w:rsidR="00FA6AEB">
        <w:rPr>
          <w:rtl/>
        </w:rPr>
        <w:t xml:space="preserve"> انگلیسی‌ها </w:t>
      </w:r>
      <w:r w:rsidRPr="00853DCC">
        <w:rPr>
          <w:rtl/>
        </w:rPr>
        <w:t>داشت</w:t>
      </w:r>
      <w:r w:rsidR="007B4087">
        <w:rPr>
          <w:rtl/>
        </w:rPr>
        <w:t xml:space="preserve">. </w:t>
      </w:r>
      <w:r w:rsidRPr="00853DCC">
        <w:rPr>
          <w:rtl/>
        </w:rPr>
        <w:t>یکی از</w:t>
      </w:r>
      <w:r w:rsidR="00016EE7">
        <w:rPr>
          <w:rtl/>
        </w:rPr>
        <w:t xml:space="preserve"> آن‌ها،</w:t>
      </w:r>
      <w:r w:rsidR="007B4087">
        <w:rPr>
          <w:rtl/>
        </w:rPr>
        <w:t xml:space="preserve"> </w:t>
      </w:r>
      <w:r w:rsidRPr="00853DCC">
        <w:rPr>
          <w:rtl/>
        </w:rPr>
        <w:t>ماجرای انتشار اسناد و اوراق مربوط به این ماجرا و مخالفت علما بود که به احتمال زیاد</w:t>
      </w:r>
      <w:r w:rsidR="007B4087">
        <w:rPr>
          <w:rtl/>
        </w:rPr>
        <w:t xml:space="preserve">، </w:t>
      </w:r>
      <w:r w:rsidRPr="00853DCC">
        <w:rPr>
          <w:rtl/>
        </w:rPr>
        <w:t>از سوی وی در اختیار میرزا سلیمان اسکندری در مجلس گذاشته شد و</w:t>
      </w:r>
      <w:r w:rsidR="008F63F0">
        <w:rPr>
          <w:rtl/>
        </w:rPr>
        <w:t xml:space="preserve"> مدت‌ها </w:t>
      </w:r>
      <w:r w:rsidRPr="00853DCC">
        <w:rPr>
          <w:rtl/>
        </w:rPr>
        <w:t>وقت مجلس را گرفت تا</w:t>
      </w:r>
      <w:r w:rsidR="008F63F0">
        <w:rPr>
          <w:rtl/>
        </w:rPr>
        <w:t xml:space="preserve"> آنکه </w:t>
      </w:r>
      <w:r w:rsidRPr="00853DCC">
        <w:rPr>
          <w:rtl/>
        </w:rPr>
        <w:t>مجلس با چاپ آن موافقت کرده به نام مظالم انگلیس در بین النهرین به چاپ رسید</w:t>
      </w:r>
      <w:r w:rsidR="00580463">
        <w:rPr>
          <w:rtl/>
        </w:rPr>
        <w:t>.</w:t>
      </w:r>
      <w:r w:rsidRPr="00014724">
        <w:rPr>
          <w:vertAlign w:val="superscript"/>
          <w:rtl/>
        </w:rPr>
        <w:footnoteReference w:id="470"/>
      </w:r>
      <w:r w:rsidRPr="00853DCC">
        <w:rPr>
          <w:rtl/>
        </w:rPr>
        <w:t xml:space="preserve"> این اسناد حاوی اطلاعات دقیقی از حرکت علما بر ضد انگلیس در ماجرای عراق پس از جنگ جهانی اول بود</w:t>
      </w:r>
      <w:r w:rsidR="007B4087">
        <w:rPr>
          <w:rtl/>
        </w:rPr>
        <w:t xml:space="preserve">. </w:t>
      </w:r>
    </w:p>
    <w:p w:rsidR="007B7DCB" w:rsidRPr="00853DCC" w:rsidRDefault="007B7DCB" w:rsidP="001970D5">
      <w:pPr>
        <w:pStyle w:val="a"/>
        <w:rPr>
          <w:rtl/>
        </w:rPr>
      </w:pPr>
      <w:r w:rsidRPr="00853DCC">
        <w:rPr>
          <w:rtl/>
        </w:rPr>
        <w:t>از زمانی که شیخ محمد به ایران آمد</w:t>
      </w:r>
      <w:r w:rsidR="007B4087">
        <w:rPr>
          <w:rtl/>
        </w:rPr>
        <w:t xml:space="preserve">، </w:t>
      </w:r>
      <w:r w:rsidRPr="00853DCC">
        <w:rPr>
          <w:rtl/>
        </w:rPr>
        <w:t>به نوعی درگیر مسائل ایران شد</w:t>
      </w:r>
      <w:r w:rsidR="007B4087">
        <w:rPr>
          <w:rtl/>
        </w:rPr>
        <w:t xml:space="preserve">. </w:t>
      </w:r>
      <w:r w:rsidRPr="00853DCC">
        <w:rPr>
          <w:rtl/>
        </w:rPr>
        <w:t>نخستین</w:t>
      </w:r>
      <w:r w:rsidR="00016EE7">
        <w:rPr>
          <w:rtl/>
        </w:rPr>
        <w:t xml:space="preserve"> آن‌ها </w:t>
      </w:r>
      <w:r w:rsidRPr="00853DCC">
        <w:rPr>
          <w:rtl/>
        </w:rPr>
        <w:t>حرکت جمهوری خواهی رضاخان بود</w:t>
      </w:r>
      <w:r w:rsidR="007B4087">
        <w:rPr>
          <w:rtl/>
        </w:rPr>
        <w:t xml:space="preserve">. </w:t>
      </w:r>
      <w:r w:rsidRPr="00853DCC">
        <w:rPr>
          <w:rtl/>
        </w:rPr>
        <w:t>وی در</w:t>
      </w:r>
      <w:r w:rsidR="00FF522A">
        <w:rPr>
          <w:rtl/>
        </w:rPr>
        <w:t xml:space="preserve"> نام‌های </w:t>
      </w:r>
      <w:r w:rsidRPr="00853DCC">
        <w:rPr>
          <w:rtl/>
        </w:rPr>
        <w:t>که بعدها در سال 1323 به قوام نوشت و به فارسی هم انتشار یافت</w:t>
      </w:r>
      <w:r w:rsidR="007B4087">
        <w:rPr>
          <w:rtl/>
        </w:rPr>
        <w:t xml:space="preserve">، </w:t>
      </w:r>
      <w:r w:rsidRPr="00853DCC">
        <w:rPr>
          <w:rtl/>
        </w:rPr>
        <w:t>دربار</w:t>
      </w:r>
      <w:r w:rsidR="00374F76" w:rsidRPr="00853DCC">
        <w:rPr>
          <w:rFonts w:hint="cs"/>
          <w:rtl/>
        </w:rPr>
        <w:t>ۀ</w:t>
      </w:r>
      <w:r w:rsidRPr="00853DCC">
        <w:rPr>
          <w:rtl/>
        </w:rPr>
        <w:t xml:space="preserve"> فعالیت‌های خود در آن زمان توضیحاتی داده است</w:t>
      </w:r>
      <w:r w:rsidR="007B4087">
        <w:rPr>
          <w:rtl/>
        </w:rPr>
        <w:t xml:space="preserve">. </w:t>
      </w:r>
      <w:r w:rsidRPr="00853DCC">
        <w:rPr>
          <w:rtl/>
        </w:rPr>
        <w:t>خالصی زاده دو سالی را در مشهد سپری کرد</w:t>
      </w:r>
      <w:r w:rsidR="007B4087">
        <w:rPr>
          <w:rtl/>
        </w:rPr>
        <w:t xml:space="preserve">. </w:t>
      </w:r>
      <w:r w:rsidRPr="00853DCC">
        <w:rPr>
          <w:rtl/>
        </w:rPr>
        <w:t>پس از خلع احمد شاه چهار سال در تهران بود تا</w:t>
      </w:r>
      <w:r w:rsidR="008F63F0">
        <w:rPr>
          <w:rtl/>
        </w:rPr>
        <w:t xml:space="preserve"> آنکه </w:t>
      </w:r>
      <w:r w:rsidRPr="00853DCC">
        <w:rPr>
          <w:rtl/>
        </w:rPr>
        <w:t>به زندان افتاد و پس از گذشت سه ماه</w:t>
      </w:r>
      <w:r w:rsidR="007B4087">
        <w:rPr>
          <w:rtl/>
        </w:rPr>
        <w:t xml:space="preserve">، </w:t>
      </w:r>
      <w:r w:rsidRPr="00853DCC">
        <w:rPr>
          <w:rtl/>
        </w:rPr>
        <w:t>به تویسرکان تبعید گردید</w:t>
      </w:r>
      <w:r w:rsidR="007B4087">
        <w:rPr>
          <w:rtl/>
        </w:rPr>
        <w:t xml:space="preserve">. </w:t>
      </w:r>
      <w:r w:rsidRPr="00853DCC">
        <w:rPr>
          <w:rtl/>
        </w:rPr>
        <w:t>وی یک سال در</w:t>
      </w:r>
      <w:r w:rsidR="00E67C3A">
        <w:rPr>
          <w:rtl/>
        </w:rPr>
        <w:t xml:space="preserve"> آنجا </w:t>
      </w:r>
      <w:r w:rsidRPr="00853DCC">
        <w:rPr>
          <w:rtl/>
        </w:rPr>
        <w:t>به صورت تبعید سپری کرد</w:t>
      </w:r>
      <w:r w:rsidR="007B4087">
        <w:rPr>
          <w:rtl/>
        </w:rPr>
        <w:t xml:space="preserve">. </w:t>
      </w:r>
      <w:r w:rsidRPr="00853DCC">
        <w:rPr>
          <w:rtl/>
        </w:rPr>
        <w:t>سپس به نهاوند تبعید شد که دو سال هم در آنجا ماند</w:t>
      </w:r>
      <w:r w:rsidR="007B4087">
        <w:rPr>
          <w:rtl/>
        </w:rPr>
        <w:t xml:space="preserve">. </w:t>
      </w:r>
      <w:r w:rsidRPr="00853DCC">
        <w:rPr>
          <w:rtl/>
        </w:rPr>
        <w:t>پس از دو سال</w:t>
      </w:r>
      <w:r w:rsidR="007B4087">
        <w:rPr>
          <w:rtl/>
        </w:rPr>
        <w:t xml:space="preserve">، </w:t>
      </w:r>
      <w:r w:rsidRPr="00853DCC">
        <w:rPr>
          <w:rtl/>
        </w:rPr>
        <w:t>به کاظمین برگشت که تنها یک شبانه روز آنجا بود و بار دیگر به قصر شیرین تبعید گردید</w:t>
      </w:r>
      <w:r w:rsidR="007B4087">
        <w:rPr>
          <w:rtl/>
        </w:rPr>
        <w:t xml:space="preserve">. </w:t>
      </w:r>
      <w:r w:rsidRPr="00853DCC">
        <w:rPr>
          <w:rtl/>
        </w:rPr>
        <w:t>این بار وی را به تویسرکان فرستادند که مدت یازده سال را به صورت تبعید در آن شهر سپری کرد</w:t>
      </w:r>
      <w:r w:rsidR="007B4087">
        <w:rPr>
          <w:rtl/>
        </w:rPr>
        <w:t xml:space="preserve">. </w:t>
      </w:r>
    </w:p>
    <w:p w:rsidR="007B7DCB" w:rsidRPr="00853DCC" w:rsidRDefault="007B7DCB" w:rsidP="001970D5">
      <w:pPr>
        <w:pStyle w:val="a"/>
        <w:rPr>
          <w:rtl/>
        </w:rPr>
      </w:pPr>
      <w:r w:rsidRPr="00853DCC">
        <w:rPr>
          <w:rtl/>
        </w:rPr>
        <w:t>پس از فرار رضاخان</w:t>
      </w:r>
      <w:r w:rsidR="007B4087">
        <w:rPr>
          <w:rtl/>
        </w:rPr>
        <w:t>،</w:t>
      </w:r>
      <w:r w:rsidR="00FA6AEB">
        <w:rPr>
          <w:rtl/>
        </w:rPr>
        <w:t xml:space="preserve"> انگلیسی‌ها </w:t>
      </w:r>
      <w:r w:rsidRPr="00853DCC">
        <w:rPr>
          <w:rtl/>
        </w:rPr>
        <w:t>خالصی‌زاده را که در کار جاده سازی آنان در نزدیکی تویسرکان اخلال ایجاد می‌کرد</w:t>
      </w:r>
      <w:r w:rsidR="007B4087">
        <w:rPr>
          <w:rtl/>
        </w:rPr>
        <w:t xml:space="preserve">، </w:t>
      </w:r>
      <w:r w:rsidRPr="00853DCC">
        <w:rPr>
          <w:rtl/>
        </w:rPr>
        <w:t>به کاشان فرستادند</w:t>
      </w:r>
      <w:r w:rsidR="007B4087">
        <w:rPr>
          <w:rFonts w:hint="cs"/>
          <w:rtl/>
        </w:rPr>
        <w:t xml:space="preserve">. </w:t>
      </w:r>
      <w:r w:rsidRPr="00853DCC">
        <w:rPr>
          <w:rtl/>
        </w:rPr>
        <w:t>این زمان</w:t>
      </w:r>
      <w:r w:rsidR="007B4087">
        <w:rPr>
          <w:rtl/>
        </w:rPr>
        <w:t xml:space="preserve">، </w:t>
      </w:r>
      <w:r w:rsidRPr="00853DCC">
        <w:rPr>
          <w:rtl/>
        </w:rPr>
        <w:t>خالصی زاده در شهر کاشان به فعالیت‌های مذهبی فراوان دست زد و مدارس علمیه را احیا کرد</w:t>
      </w:r>
      <w:r w:rsidR="007B4087">
        <w:rPr>
          <w:rtl/>
        </w:rPr>
        <w:t xml:space="preserve">. </w:t>
      </w:r>
      <w:r w:rsidRPr="00853DCC">
        <w:rPr>
          <w:rtl/>
        </w:rPr>
        <w:t>وی تعداد زیادی از نسل جوان را که شیفته مذهب بودند</w:t>
      </w:r>
      <w:r w:rsidR="007B4087">
        <w:rPr>
          <w:rtl/>
        </w:rPr>
        <w:t xml:space="preserve">، </w:t>
      </w:r>
      <w:r w:rsidRPr="00853DCC">
        <w:rPr>
          <w:rtl/>
        </w:rPr>
        <w:t>متشکل کرد و وارد فعالیت‌های دینی ـ سیاسی کرد</w:t>
      </w:r>
      <w:r w:rsidR="007B4087">
        <w:rPr>
          <w:rtl/>
        </w:rPr>
        <w:t xml:space="preserve">. </w:t>
      </w:r>
      <w:r w:rsidRPr="00853DCC">
        <w:rPr>
          <w:rtl/>
        </w:rPr>
        <w:t>برخی از اینان طلاب جوانی بودند که در جریان فعالیت فدائیان اسلام و مبارزه علیه بهائیان</w:t>
      </w:r>
      <w:r w:rsidR="007B4087">
        <w:rPr>
          <w:rtl/>
        </w:rPr>
        <w:t xml:space="preserve">، </w:t>
      </w:r>
      <w:r w:rsidRPr="00853DCC">
        <w:rPr>
          <w:rtl/>
        </w:rPr>
        <w:t>شرکت فعال داشتند</w:t>
      </w:r>
      <w:r w:rsidR="007B4087">
        <w:rPr>
          <w:rtl/>
        </w:rPr>
        <w:t xml:space="preserve">. </w:t>
      </w:r>
      <w:r w:rsidRPr="00853DCC">
        <w:rPr>
          <w:rtl/>
        </w:rPr>
        <w:t>وی به بخشی از مسائل و مصائب زندگیش در دور</w:t>
      </w:r>
      <w:r w:rsidR="00033E31" w:rsidRPr="00853DCC">
        <w:rPr>
          <w:rFonts w:hint="cs"/>
          <w:rtl/>
        </w:rPr>
        <w:t>ۀ</w:t>
      </w:r>
      <w:r w:rsidRPr="00853DCC">
        <w:rPr>
          <w:rtl/>
        </w:rPr>
        <w:t xml:space="preserve"> رضاخان</w:t>
      </w:r>
      <w:r w:rsidR="007B4087">
        <w:rPr>
          <w:rtl/>
        </w:rPr>
        <w:t xml:space="preserve">، </w:t>
      </w:r>
      <w:r w:rsidRPr="00853DCC">
        <w:rPr>
          <w:rtl/>
        </w:rPr>
        <w:t>در کتاب کشف الاستار که آن را در سال 1323 در رد بر اسرار هزار ساله حکمی زاده نوشت</w:t>
      </w:r>
      <w:r w:rsidR="007B4087">
        <w:rPr>
          <w:rtl/>
        </w:rPr>
        <w:t xml:space="preserve">، </w:t>
      </w:r>
      <w:r w:rsidRPr="00853DCC">
        <w:rPr>
          <w:rtl/>
        </w:rPr>
        <w:t>اشاره کرده است</w:t>
      </w:r>
      <w:r w:rsidR="00580463">
        <w:rPr>
          <w:rtl/>
        </w:rPr>
        <w:t>.</w:t>
      </w:r>
      <w:r w:rsidRPr="00014724">
        <w:rPr>
          <w:rStyle w:val="FootnoteReference"/>
          <w:rtl/>
        </w:rPr>
        <w:footnoteReference w:id="471"/>
      </w:r>
    </w:p>
    <w:p w:rsidR="007B7DCB" w:rsidRPr="00853DCC" w:rsidRDefault="007B7DCB" w:rsidP="001970D5">
      <w:pPr>
        <w:pStyle w:val="a"/>
        <w:rPr>
          <w:rtl/>
        </w:rPr>
      </w:pPr>
      <w:r w:rsidRPr="00853DCC">
        <w:rPr>
          <w:rtl/>
        </w:rPr>
        <w:t>وی به رغم</w:t>
      </w:r>
      <w:r w:rsidR="008F63F0">
        <w:rPr>
          <w:rtl/>
        </w:rPr>
        <w:t xml:space="preserve"> آنکه</w:t>
      </w:r>
      <w:r w:rsidR="00060C89">
        <w:rPr>
          <w:rtl/>
        </w:rPr>
        <w:t xml:space="preserve"> گرایش‌های </w:t>
      </w:r>
      <w:r w:rsidRPr="00853DCC">
        <w:rPr>
          <w:rtl/>
        </w:rPr>
        <w:t>خاص مذهبی داشت</w:t>
      </w:r>
      <w:r w:rsidR="007B4087">
        <w:rPr>
          <w:rtl/>
        </w:rPr>
        <w:t xml:space="preserve">، </w:t>
      </w:r>
      <w:r w:rsidRPr="00853DCC">
        <w:rPr>
          <w:rtl/>
        </w:rPr>
        <w:t>مردی فرهنگی</w:t>
      </w:r>
      <w:r w:rsidR="007B4087">
        <w:rPr>
          <w:rtl/>
        </w:rPr>
        <w:t xml:space="preserve">، </w:t>
      </w:r>
      <w:r w:rsidRPr="00853DCC">
        <w:rPr>
          <w:rtl/>
        </w:rPr>
        <w:t>با سوابق سیاسی در عراق و اهل کارهای مطبوعاتی به حساب می‌آمد</w:t>
      </w:r>
      <w:r w:rsidR="007B4087">
        <w:rPr>
          <w:rFonts w:hint="cs"/>
          <w:rtl/>
        </w:rPr>
        <w:t xml:space="preserve">. </w:t>
      </w:r>
      <w:r w:rsidRPr="00853DCC">
        <w:rPr>
          <w:rtl/>
        </w:rPr>
        <w:t>وی پس از سال 1324 زمانی که از کاشان به تهران آمد</w:t>
      </w:r>
      <w:r w:rsidR="007B4087">
        <w:rPr>
          <w:rtl/>
        </w:rPr>
        <w:t xml:space="preserve">، </w:t>
      </w:r>
      <w:r w:rsidRPr="00853DCC">
        <w:rPr>
          <w:rtl/>
        </w:rPr>
        <w:t>نشریاتی در تهران منتشر کرد و با روحانیون سنتی از یک سو و با متجددین از سوی دیگر درافتاد</w:t>
      </w:r>
      <w:r w:rsidR="00580463">
        <w:rPr>
          <w:rtl/>
        </w:rPr>
        <w:t>.</w:t>
      </w:r>
      <w:r w:rsidRPr="00014724">
        <w:rPr>
          <w:rStyle w:val="FootnoteReference"/>
          <w:rtl/>
        </w:rPr>
        <w:footnoteReference w:id="472"/>
      </w:r>
      <w:r w:rsidRPr="00853DCC">
        <w:rPr>
          <w:rtl/>
        </w:rPr>
        <w:t xml:space="preserve"> وی که اجاز</w:t>
      </w:r>
      <w:r w:rsidR="00033E31" w:rsidRPr="00853DCC">
        <w:rPr>
          <w:rFonts w:hint="cs"/>
          <w:rtl/>
        </w:rPr>
        <w:t>ۀ</w:t>
      </w:r>
      <w:r w:rsidRPr="00853DCC">
        <w:rPr>
          <w:rtl/>
        </w:rPr>
        <w:t xml:space="preserve"> داشتن نشریه مستقل را نداشت</w:t>
      </w:r>
      <w:r w:rsidR="007B4087">
        <w:rPr>
          <w:rtl/>
        </w:rPr>
        <w:t xml:space="preserve">، </w:t>
      </w:r>
      <w:r w:rsidRPr="00853DCC">
        <w:rPr>
          <w:rtl/>
        </w:rPr>
        <w:t>در پشت پرده در انتشار مجل</w:t>
      </w:r>
      <w:r w:rsidR="00033E31" w:rsidRPr="00853DCC">
        <w:rPr>
          <w:rFonts w:hint="cs"/>
          <w:rtl/>
        </w:rPr>
        <w:t>ۀ</w:t>
      </w:r>
      <w:r w:rsidRPr="00853DCC">
        <w:rPr>
          <w:rtl/>
        </w:rPr>
        <w:t xml:space="preserve"> هفتگی منشور نور و وظیفه فعالیت می‌کرد</w:t>
      </w:r>
      <w:r w:rsidR="00580463">
        <w:rPr>
          <w:rtl/>
        </w:rPr>
        <w:t>.</w:t>
      </w:r>
      <w:r w:rsidRPr="00014724">
        <w:rPr>
          <w:rStyle w:val="FootnoteReference"/>
          <w:rtl/>
        </w:rPr>
        <w:footnoteReference w:id="473"/>
      </w:r>
      <w:r w:rsidRPr="00853DCC">
        <w:rPr>
          <w:rtl/>
        </w:rPr>
        <w:t xml:space="preserve"> مدیریت وظیفه با سید محمدباقر حجازی</w:t>
      </w:r>
      <w:r w:rsidRPr="00014724">
        <w:rPr>
          <w:rStyle w:val="FootnoteReference"/>
          <w:rtl/>
        </w:rPr>
        <w:footnoteReference w:id="474"/>
      </w:r>
      <w:r w:rsidRPr="00853DCC">
        <w:rPr>
          <w:rtl/>
        </w:rPr>
        <w:t xml:space="preserve"> بود</w:t>
      </w:r>
      <w:r w:rsidR="007B4087">
        <w:rPr>
          <w:rtl/>
        </w:rPr>
        <w:t xml:space="preserve">. </w:t>
      </w:r>
      <w:r w:rsidRPr="00853DCC">
        <w:rPr>
          <w:rtl/>
        </w:rPr>
        <w:t>اصولا ذهن مرحوم خالصی زاده به طور شگفتی مطبوعاتی بود و از</w:t>
      </w:r>
      <w:r w:rsidR="00147502">
        <w:rPr>
          <w:rtl/>
        </w:rPr>
        <w:t xml:space="preserve"> سال‌ها </w:t>
      </w:r>
      <w:r w:rsidRPr="00853DCC">
        <w:rPr>
          <w:rtl/>
        </w:rPr>
        <w:t>پیش دریافته بود که تا وقتی کسی نشریه‌ای اعم از مجله و روزنامه نداشته باشد</w:t>
      </w:r>
      <w:r w:rsidR="007B4087">
        <w:rPr>
          <w:rtl/>
        </w:rPr>
        <w:t xml:space="preserve">، </w:t>
      </w:r>
      <w:r w:rsidRPr="00853DCC">
        <w:rPr>
          <w:rtl/>
        </w:rPr>
        <w:t>نمی‌تواند دوام آورد</w:t>
      </w:r>
      <w:r w:rsidR="007B4087">
        <w:rPr>
          <w:rtl/>
        </w:rPr>
        <w:t xml:space="preserve">. </w:t>
      </w:r>
    </w:p>
    <w:p w:rsidR="007B7DCB" w:rsidRPr="00853DCC" w:rsidRDefault="007B7DCB" w:rsidP="001970D5">
      <w:pPr>
        <w:pStyle w:val="a"/>
        <w:rPr>
          <w:rtl/>
        </w:rPr>
      </w:pPr>
      <w:r w:rsidRPr="00853DCC">
        <w:rPr>
          <w:rtl/>
        </w:rPr>
        <w:t>مرحوم خالصی‌زاده</w:t>
      </w:r>
      <w:r w:rsidR="007B4087">
        <w:rPr>
          <w:rtl/>
        </w:rPr>
        <w:t xml:space="preserve">، </w:t>
      </w:r>
      <w:r w:rsidRPr="00853DCC">
        <w:rPr>
          <w:rtl/>
        </w:rPr>
        <w:t>تشکلّی با نام جمعیت مجتمعین مسجد سلطانی پیش از روی ک</w:t>
      </w:r>
      <w:r w:rsidR="00033E31" w:rsidRPr="00853DCC">
        <w:rPr>
          <w:rtl/>
        </w:rPr>
        <w:t>ار آمدن رضاخان یعنی در سال 1341</w:t>
      </w:r>
      <w:r w:rsidRPr="00853DCC">
        <w:rPr>
          <w:rtl/>
        </w:rPr>
        <w:t>ق بنا کرد که پس از بازگشت مجددش به تهران در سال 24 با صدور اطلاعیه‌ای</w:t>
      </w:r>
      <w:r w:rsidR="007B4087">
        <w:rPr>
          <w:rtl/>
        </w:rPr>
        <w:t xml:space="preserve">، </w:t>
      </w:r>
      <w:r w:rsidRPr="00853DCC">
        <w:rPr>
          <w:rtl/>
        </w:rPr>
        <w:t>در صدد احیای آن برآمد</w:t>
      </w:r>
      <w:r w:rsidR="007B4087">
        <w:rPr>
          <w:rtl/>
        </w:rPr>
        <w:t xml:space="preserve">. </w:t>
      </w:r>
      <w:r w:rsidRPr="00853DCC">
        <w:rPr>
          <w:rtl/>
        </w:rPr>
        <w:t>بدون تردید خ</w:t>
      </w:r>
      <w:r w:rsidR="00033E31" w:rsidRPr="00853DCC">
        <w:rPr>
          <w:rtl/>
        </w:rPr>
        <w:t>الصی‌زاده می‌توانست یکی از فعال</w:t>
      </w:r>
      <w:r w:rsidRPr="00853DCC">
        <w:rPr>
          <w:rtl/>
        </w:rPr>
        <w:t>‌ترین عناصر مذهبی ـ سیاسی این دور</w:t>
      </w:r>
      <w:r w:rsidR="00033E31" w:rsidRPr="00853DCC">
        <w:rPr>
          <w:rFonts w:hint="cs"/>
          <w:rtl/>
        </w:rPr>
        <w:t>ۀ</w:t>
      </w:r>
      <w:r w:rsidRPr="00853DCC">
        <w:rPr>
          <w:rtl/>
        </w:rPr>
        <w:t xml:space="preserve"> ایران باشد؛ اما بیشتر به دلیل سلیقه‌های خاصش در مسائل مذهبی و اجتماعی</w:t>
      </w:r>
      <w:r w:rsidR="007B4087">
        <w:rPr>
          <w:rtl/>
        </w:rPr>
        <w:t xml:space="preserve">، </w:t>
      </w:r>
      <w:r w:rsidRPr="00853DCC">
        <w:rPr>
          <w:rtl/>
        </w:rPr>
        <w:t>میان راه متوقف شد</w:t>
      </w:r>
      <w:r w:rsidR="007B4087">
        <w:rPr>
          <w:rtl/>
        </w:rPr>
        <w:t xml:space="preserve">. </w:t>
      </w:r>
      <w:r w:rsidRPr="00853DCC">
        <w:rPr>
          <w:rtl/>
        </w:rPr>
        <w:t>وی در نهایت در سال 1327 ش به یزد تبعید شد و قریب دو سالی که در آنجا بود</w:t>
      </w:r>
      <w:r w:rsidR="007B4087">
        <w:rPr>
          <w:rtl/>
        </w:rPr>
        <w:t xml:space="preserve">، </w:t>
      </w:r>
      <w:r w:rsidRPr="00853DCC">
        <w:rPr>
          <w:rtl/>
        </w:rPr>
        <w:t>به فعالیت‌های مذهبی ـ سیاسی خود ادامه داد</w:t>
      </w:r>
      <w:r w:rsidR="00580463">
        <w:rPr>
          <w:rtl/>
        </w:rPr>
        <w:t>.</w:t>
      </w:r>
      <w:r w:rsidRPr="00014724">
        <w:rPr>
          <w:rStyle w:val="FootnoteReference"/>
          <w:rtl/>
        </w:rPr>
        <w:footnoteReference w:id="475"/>
      </w:r>
      <w:r w:rsidRPr="00853DCC">
        <w:rPr>
          <w:rtl/>
        </w:rPr>
        <w:t xml:space="preserve"> پس از مدتی وی را در آبان 1328 از ایران به عراق تبعید کردند که در کاظمین ماند و فعالیت‌های خود را دنبال کرد</w:t>
      </w:r>
      <w:r w:rsidR="00705FF9">
        <w:rPr>
          <w:rtl/>
        </w:rPr>
        <w:t>.</w:t>
      </w:r>
      <w:r w:rsidRPr="00014724">
        <w:rPr>
          <w:rStyle w:val="FootnoteReference"/>
          <w:rtl/>
        </w:rPr>
        <w:footnoteReference w:id="476"/>
      </w:r>
      <w:r w:rsidRPr="00853DCC">
        <w:rPr>
          <w:rtl/>
        </w:rPr>
        <w:t xml:space="preserve"> وی در 19 رجب سال 1383 ق(1963) درگذشت</w:t>
      </w:r>
      <w:r w:rsidR="007B4087">
        <w:rPr>
          <w:rtl/>
        </w:rPr>
        <w:t xml:space="preserve">. </w:t>
      </w:r>
      <w:r w:rsidRPr="00853DCC">
        <w:rPr>
          <w:rtl/>
        </w:rPr>
        <w:t>چنان که قلمداران در مقدم</w:t>
      </w:r>
      <w:r w:rsidR="00033E31" w:rsidRPr="00853DCC">
        <w:rPr>
          <w:rFonts w:hint="cs"/>
          <w:rtl/>
        </w:rPr>
        <w:t>ۀ</w:t>
      </w:r>
      <w:r w:rsidRPr="00853DCC">
        <w:rPr>
          <w:rtl/>
        </w:rPr>
        <w:t xml:space="preserve"> آیین جاویدان گفته است</w:t>
      </w:r>
      <w:r w:rsidR="007B4087">
        <w:rPr>
          <w:rtl/>
        </w:rPr>
        <w:t xml:space="preserve">، </w:t>
      </w:r>
      <w:r w:rsidRPr="00853DCC">
        <w:rPr>
          <w:rtl/>
        </w:rPr>
        <w:t>وی مدت 28 سال در ایران ب</w:t>
      </w:r>
      <w:r w:rsidR="00033E31" w:rsidRPr="00853DCC">
        <w:rPr>
          <w:rFonts w:hint="cs"/>
          <w:rtl/>
        </w:rPr>
        <w:t xml:space="preserve">ه </w:t>
      </w:r>
      <w:r w:rsidRPr="00853DCC">
        <w:rPr>
          <w:rtl/>
        </w:rPr>
        <w:t>سر برد و بیشتر آن را در تبعید بود</w:t>
      </w:r>
      <w:r w:rsidR="007B4087">
        <w:rPr>
          <w:rtl/>
        </w:rPr>
        <w:t xml:space="preserve">. </w:t>
      </w:r>
      <w:r w:rsidRPr="00853DCC">
        <w:rPr>
          <w:rtl/>
        </w:rPr>
        <w:t>پس از بازگشت به عراق</w:t>
      </w:r>
      <w:r w:rsidR="007B4087">
        <w:rPr>
          <w:rtl/>
        </w:rPr>
        <w:t xml:space="preserve">، </w:t>
      </w:r>
      <w:r w:rsidRPr="00853DCC">
        <w:rPr>
          <w:rtl/>
        </w:rPr>
        <w:t>وی ارتباط خود را با ایران حفظ کرد و دوستانی داشت که در نشر اندیشه‌های وی به فارسی تلاش می‌کردند</w:t>
      </w:r>
      <w:r w:rsidR="007B4087">
        <w:rPr>
          <w:rtl/>
        </w:rPr>
        <w:t xml:space="preserve">. </w:t>
      </w:r>
      <w:r w:rsidRPr="00853DCC">
        <w:rPr>
          <w:rtl/>
        </w:rPr>
        <w:t>قلمداران با</w:t>
      </w:r>
      <w:r w:rsidR="00033E31" w:rsidRPr="00853DCC">
        <w:rPr>
          <w:rFonts w:hint="cs"/>
          <w:rtl/>
        </w:rPr>
        <w:t xml:space="preserve"> </w:t>
      </w:r>
      <w:r w:rsidRPr="00853DCC">
        <w:rPr>
          <w:rtl/>
        </w:rPr>
        <w:t>اشاره به سکونت وی در کاظمین</w:t>
      </w:r>
      <w:r w:rsidR="007B4087">
        <w:rPr>
          <w:rtl/>
        </w:rPr>
        <w:t xml:space="preserve">، </w:t>
      </w:r>
      <w:r w:rsidRPr="00853DCC">
        <w:rPr>
          <w:rtl/>
        </w:rPr>
        <w:t>از اصرار خود و دوستانش برای نگارش کتابی در فقه متناسب با نیاز زمان اشاره کرده و می‌نویسد: تقاضاهای پی در پی هزاران اراتمند چون ناچیز باعث شد که رساله شریفه احیاء الشریع</w:t>
      </w:r>
      <w:r w:rsidR="00F731C9" w:rsidRPr="00853DCC">
        <w:rPr>
          <w:rtl/>
        </w:rPr>
        <w:t>ة</w:t>
      </w:r>
      <w:r w:rsidRPr="00853DCC">
        <w:rPr>
          <w:rtl/>
        </w:rPr>
        <w:t xml:space="preserve"> فی مذهب الشیع</w:t>
      </w:r>
      <w:r w:rsidR="00F731C9" w:rsidRPr="00853DCC">
        <w:rPr>
          <w:rtl/>
        </w:rPr>
        <w:t>ة</w:t>
      </w:r>
      <w:r w:rsidRPr="00853DCC">
        <w:rPr>
          <w:rtl/>
        </w:rPr>
        <w:t xml:space="preserve"> پا </w:t>
      </w:r>
      <w:r w:rsidR="00F731C9" w:rsidRPr="00853DCC">
        <w:rPr>
          <w:rFonts w:hint="cs"/>
          <w:rtl/>
        </w:rPr>
        <w:t xml:space="preserve">را </w:t>
      </w:r>
      <w:r w:rsidRPr="00853DCC">
        <w:rPr>
          <w:rtl/>
        </w:rPr>
        <w:t>از دایره قوه به فعل بگذارد</w:t>
      </w:r>
      <w:r w:rsidR="00705FF9">
        <w:rPr>
          <w:rtl/>
        </w:rPr>
        <w:t>.</w:t>
      </w:r>
      <w:r w:rsidRPr="00014724">
        <w:rPr>
          <w:rStyle w:val="FootnoteReference"/>
          <w:rtl/>
        </w:rPr>
        <w:footnoteReference w:id="477"/>
      </w:r>
      <w:r w:rsidRPr="00853DCC">
        <w:rPr>
          <w:rtl/>
        </w:rPr>
        <w:t xml:space="preserve"> درباره این کتاب بعداً سخن خواهیم گفت</w:t>
      </w:r>
      <w:r w:rsidR="007B4087">
        <w:rPr>
          <w:rtl/>
        </w:rPr>
        <w:t xml:space="preserve">. </w:t>
      </w:r>
    </w:p>
    <w:p w:rsidR="007B7DCB" w:rsidRPr="00853DCC" w:rsidRDefault="007B7DCB" w:rsidP="001970D5">
      <w:pPr>
        <w:pStyle w:val="a"/>
        <w:rPr>
          <w:rtl/>
        </w:rPr>
      </w:pPr>
      <w:r w:rsidRPr="00853DCC">
        <w:rPr>
          <w:rtl/>
        </w:rPr>
        <w:t>ناگفته پیداست که خالصی‌زاد</w:t>
      </w:r>
      <w:r w:rsidR="00F731C9" w:rsidRPr="00853DCC">
        <w:rPr>
          <w:rFonts w:hint="cs"/>
          <w:rtl/>
        </w:rPr>
        <w:t>ۀ</w:t>
      </w:r>
      <w:r w:rsidR="007B4087">
        <w:rPr>
          <w:rtl/>
        </w:rPr>
        <w:t xml:space="preserve"> </w:t>
      </w:r>
      <w:r w:rsidRPr="00853DCC">
        <w:rPr>
          <w:rtl/>
        </w:rPr>
        <w:t>دور</w:t>
      </w:r>
      <w:r w:rsidR="00F731C9" w:rsidRPr="00853DCC">
        <w:rPr>
          <w:rFonts w:hint="cs"/>
          <w:rtl/>
        </w:rPr>
        <w:t>ۀ</w:t>
      </w:r>
      <w:r w:rsidRPr="00853DCC">
        <w:rPr>
          <w:rtl/>
        </w:rPr>
        <w:t xml:space="preserve"> رضاخان با دور</w:t>
      </w:r>
      <w:r w:rsidR="00F731C9" w:rsidRPr="00853DCC">
        <w:rPr>
          <w:rFonts w:hint="cs"/>
          <w:rtl/>
        </w:rPr>
        <w:t xml:space="preserve">ۀ </w:t>
      </w:r>
      <w:r w:rsidRPr="00853DCC">
        <w:rPr>
          <w:rtl/>
        </w:rPr>
        <w:t>پس از وی که تن به همکاری با عناصری مانند سید ضیاءالدین طباطبائی می‌دهد</w:t>
      </w:r>
      <w:r w:rsidR="007B4087">
        <w:rPr>
          <w:rtl/>
        </w:rPr>
        <w:t xml:space="preserve">، </w:t>
      </w:r>
      <w:r w:rsidRPr="00853DCC">
        <w:rPr>
          <w:rtl/>
        </w:rPr>
        <w:t>متفاوت است</w:t>
      </w:r>
      <w:r w:rsidR="007B4087">
        <w:rPr>
          <w:rtl/>
        </w:rPr>
        <w:t xml:space="preserve">. </w:t>
      </w:r>
      <w:r w:rsidR="002B3EC2">
        <w:rPr>
          <w:rtl/>
        </w:rPr>
        <w:t xml:space="preserve">هرچند </w:t>
      </w:r>
      <w:r w:rsidRPr="00853DCC">
        <w:rPr>
          <w:rtl/>
        </w:rPr>
        <w:t>نوگرایی‌های مذهبی وی ارتباط چندانی با مواضع سیاسی این چنینی وی ندارد</w:t>
      </w:r>
      <w:r w:rsidR="007B4087">
        <w:rPr>
          <w:rtl/>
        </w:rPr>
        <w:t xml:space="preserve">. </w:t>
      </w:r>
      <w:r w:rsidRPr="00853DCC">
        <w:rPr>
          <w:rtl/>
        </w:rPr>
        <w:t>به طور کلی باید خالصی زاده را منشأ نوعی روشنفکری مذهبی در ایران معاصر دانست</w:t>
      </w:r>
      <w:r w:rsidR="007B4087">
        <w:rPr>
          <w:rtl/>
        </w:rPr>
        <w:t xml:space="preserve">. </w:t>
      </w:r>
      <w:r w:rsidRPr="00853DCC">
        <w:rPr>
          <w:rtl/>
        </w:rPr>
        <w:t>ادامه این مبحث درباره خالصی را در بخش دیگری با تکیه روی آثار و اندیشه‌های او دنبال خواهیم کرد</w:t>
      </w:r>
      <w:r w:rsidR="007B4087">
        <w:rPr>
          <w:rtl/>
        </w:rPr>
        <w:t xml:space="preserve">. </w:t>
      </w:r>
    </w:p>
    <w:p w:rsidR="007B7DCB" w:rsidRPr="00853DCC" w:rsidRDefault="007B7DCB" w:rsidP="00705FF9">
      <w:pPr>
        <w:pStyle w:val="a7"/>
        <w:rPr>
          <w:rtl/>
        </w:rPr>
      </w:pPr>
      <w:bookmarkStart w:id="43" w:name="_Toc417388615"/>
      <w:bookmarkStart w:id="44" w:name="_Toc438994297"/>
      <w:r w:rsidRPr="00853DCC">
        <w:rPr>
          <w:rtl/>
        </w:rPr>
        <w:t>ب: مهدی بازرگان و پیشین</w:t>
      </w:r>
      <w:r w:rsidR="0071480C" w:rsidRPr="00853DCC">
        <w:rPr>
          <w:rFonts w:hint="cs"/>
          <w:rtl/>
        </w:rPr>
        <w:t>ۀ</w:t>
      </w:r>
      <w:r w:rsidRPr="00853DCC">
        <w:rPr>
          <w:rtl/>
        </w:rPr>
        <w:t xml:space="preserve"> دفاع علمی از دین در ایران</w:t>
      </w:r>
      <w:bookmarkEnd w:id="43"/>
      <w:bookmarkEnd w:id="44"/>
    </w:p>
    <w:p w:rsidR="007B7DCB" w:rsidRPr="00853DCC" w:rsidRDefault="007B7DCB" w:rsidP="001970D5">
      <w:pPr>
        <w:pStyle w:val="a"/>
        <w:rPr>
          <w:rtl/>
        </w:rPr>
      </w:pPr>
      <w:r w:rsidRPr="00853DCC">
        <w:rPr>
          <w:rtl/>
        </w:rPr>
        <w:t>در جمع تحصیل کرده‌های متدیّن جدید در تهران</w:t>
      </w:r>
      <w:r w:rsidR="007B4087">
        <w:rPr>
          <w:rtl/>
        </w:rPr>
        <w:t xml:space="preserve">، </w:t>
      </w:r>
      <w:r w:rsidRPr="00853DCC">
        <w:rPr>
          <w:rtl/>
        </w:rPr>
        <w:t>باید از بازرگان (در گذشته 30/10/1373) پسر عباسقلی بازرگان نام برد که از خانواده‌ای مذهبی بود</w:t>
      </w:r>
      <w:r w:rsidR="007B4087">
        <w:rPr>
          <w:rtl/>
        </w:rPr>
        <w:t xml:space="preserve">. </w:t>
      </w:r>
      <w:r w:rsidRPr="00853DCC">
        <w:rPr>
          <w:rtl/>
        </w:rPr>
        <w:t>وی در زمان رضاشاه به خارج اعزام شد و پس از هفت سال تحصیل در فرانسه به ایران بازگشت</w:t>
      </w:r>
      <w:r w:rsidR="007B4087">
        <w:rPr>
          <w:rtl/>
        </w:rPr>
        <w:t xml:space="preserve">. </w:t>
      </w:r>
      <w:r w:rsidRPr="00853DCC">
        <w:rPr>
          <w:rtl/>
        </w:rPr>
        <w:t>وی در این وقت که در سنین جوانی بود</w:t>
      </w:r>
      <w:r w:rsidR="007B4087">
        <w:rPr>
          <w:rtl/>
        </w:rPr>
        <w:t xml:space="preserve">، </w:t>
      </w:r>
      <w:r w:rsidRPr="00853DCC">
        <w:rPr>
          <w:rtl/>
        </w:rPr>
        <w:t>با استقرار در دانشگاه و شرکت در فعالیت‌های انجمن اسلامی دانشجویان</w:t>
      </w:r>
      <w:r w:rsidRPr="00014724">
        <w:rPr>
          <w:rStyle w:val="FootnoteReference"/>
          <w:rtl/>
        </w:rPr>
        <w:footnoteReference w:id="478"/>
      </w:r>
      <w:r w:rsidRPr="00853DCC">
        <w:rPr>
          <w:rtl/>
        </w:rPr>
        <w:t xml:space="preserve"> ضمن سخنرانی‌ و بعدها تألیف چند کتاب</w:t>
      </w:r>
      <w:r w:rsidR="007B4087">
        <w:rPr>
          <w:rtl/>
        </w:rPr>
        <w:t xml:space="preserve">، </w:t>
      </w:r>
      <w:r w:rsidRPr="00853DCC">
        <w:rPr>
          <w:rtl/>
        </w:rPr>
        <w:t>با روش علمی ـ تجربی که برخاسته از آموخته‌هایش بود</w:t>
      </w:r>
      <w:r w:rsidR="007B4087">
        <w:rPr>
          <w:rtl/>
        </w:rPr>
        <w:t xml:space="preserve">، </w:t>
      </w:r>
      <w:r w:rsidRPr="00853DCC">
        <w:rPr>
          <w:rtl/>
        </w:rPr>
        <w:t>وارد عرص</w:t>
      </w:r>
      <w:r w:rsidR="0071480C" w:rsidRPr="00853DCC">
        <w:rPr>
          <w:rFonts w:hint="cs"/>
          <w:rtl/>
        </w:rPr>
        <w:t>ۀ</w:t>
      </w:r>
      <w:r w:rsidRPr="00853DCC">
        <w:rPr>
          <w:rtl/>
        </w:rPr>
        <w:t xml:space="preserve"> دفاع از دین شد</w:t>
      </w:r>
      <w:r w:rsidR="007B4087">
        <w:rPr>
          <w:rtl/>
        </w:rPr>
        <w:t xml:space="preserve">. </w:t>
      </w:r>
      <w:r w:rsidRPr="00853DCC">
        <w:rPr>
          <w:rtl/>
        </w:rPr>
        <w:t>شاید بتوان مهم‌ترین ویژگی فکر مذهبی او را بسان آنچه در قرن نوزدهم و اوائل قرن بیستم میلادی در اروپا جریان داشت</w:t>
      </w:r>
      <w:r w:rsidR="007B4087">
        <w:rPr>
          <w:rtl/>
        </w:rPr>
        <w:t xml:space="preserve">، </w:t>
      </w:r>
      <w:r w:rsidRPr="00853DCC">
        <w:rPr>
          <w:rtl/>
        </w:rPr>
        <w:t>تلاش برای رفع ابهام تعارض علم و دین دانست</w:t>
      </w:r>
      <w:r w:rsidR="007B4087">
        <w:rPr>
          <w:rtl/>
        </w:rPr>
        <w:t xml:space="preserve">. </w:t>
      </w:r>
      <w:r w:rsidRPr="00853DCC">
        <w:rPr>
          <w:rtl/>
        </w:rPr>
        <w:t>طبعا</w:t>
      </w:r>
      <w:r w:rsidR="0071480C" w:rsidRPr="00853DCC">
        <w:rPr>
          <w:rFonts w:hint="cs"/>
          <w:rtl/>
        </w:rPr>
        <w:t>ً</w:t>
      </w:r>
      <w:r w:rsidRPr="00853DCC">
        <w:rPr>
          <w:rtl/>
        </w:rPr>
        <w:t xml:space="preserve"> فعالیت فکری در این زمینه</w:t>
      </w:r>
      <w:r w:rsidR="007B4087">
        <w:rPr>
          <w:rtl/>
        </w:rPr>
        <w:t xml:space="preserve">، </w:t>
      </w:r>
      <w:r w:rsidRPr="00853DCC">
        <w:rPr>
          <w:rtl/>
        </w:rPr>
        <w:t>در ایران</w:t>
      </w:r>
      <w:r w:rsidR="007B4087">
        <w:rPr>
          <w:rtl/>
        </w:rPr>
        <w:t xml:space="preserve">، </w:t>
      </w:r>
      <w:r w:rsidRPr="00853DCC">
        <w:rPr>
          <w:rtl/>
        </w:rPr>
        <w:t>پیش از آن هم سابقه داشت</w:t>
      </w:r>
      <w:r w:rsidR="00705FF9">
        <w:rPr>
          <w:rtl/>
        </w:rPr>
        <w:t>.</w:t>
      </w:r>
      <w:r w:rsidRPr="00014724">
        <w:rPr>
          <w:rStyle w:val="FootnoteReference"/>
          <w:rtl/>
        </w:rPr>
        <w:footnoteReference w:id="479"/>
      </w:r>
      <w:r w:rsidRPr="00853DCC">
        <w:rPr>
          <w:rtl/>
        </w:rPr>
        <w:t xml:space="preserve"> ابهام در تعارض علم با دین در کشور ما</w:t>
      </w:r>
      <w:r w:rsidR="007B4087">
        <w:rPr>
          <w:rtl/>
        </w:rPr>
        <w:t xml:space="preserve">، </w:t>
      </w:r>
      <w:r w:rsidRPr="00853DCC">
        <w:rPr>
          <w:rtl/>
        </w:rPr>
        <w:t>انعکاسی از مسائل کلامی جدید در اروپا بود</w:t>
      </w:r>
      <w:r w:rsidR="007B4087">
        <w:rPr>
          <w:rtl/>
        </w:rPr>
        <w:t xml:space="preserve">. </w:t>
      </w:r>
      <w:r w:rsidRPr="00853DCC">
        <w:rPr>
          <w:rtl/>
        </w:rPr>
        <w:t>طبعا</w:t>
      </w:r>
      <w:r w:rsidR="0071480C" w:rsidRPr="00853DCC">
        <w:rPr>
          <w:rFonts w:hint="cs"/>
          <w:rtl/>
        </w:rPr>
        <w:t>ً</w:t>
      </w:r>
      <w:r w:rsidRPr="00853DCC">
        <w:rPr>
          <w:rtl/>
        </w:rPr>
        <w:t xml:space="preserve"> زمان مشروطه زمان مناسبی برای انتقال این قبیل افکار به ایران بود</w:t>
      </w:r>
      <w:r w:rsidR="007B4087">
        <w:rPr>
          <w:rtl/>
        </w:rPr>
        <w:t xml:space="preserve">. </w:t>
      </w:r>
      <w:r w:rsidRPr="00853DCC">
        <w:rPr>
          <w:rtl/>
        </w:rPr>
        <w:t>بسیاری از روشنفکران تلاش کردند تا تضاد دین و دانش را نشان داده و میدان را به نفع آنچه دانش می‌نامیدند</w:t>
      </w:r>
      <w:r w:rsidR="007B4087">
        <w:rPr>
          <w:rtl/>
        </w:rPr>
        <w:t xml:space="preserve">، </w:t>
      </w:r>
      <w:r w:rsidRPr="00853DCC">
        <w:rPr>
          <w:rtl/>
        </w:rPr>
        <w:t>از دین تهی کنند</w:t>
      </w:r>
      <w:r w:rsidR="007B4087">
        <w:rPr>
          <w:rtl/>
        </w:rPr>
        <w:t xml:space="preserve">. </w:t>
      </w:r>
      <w:r w:rsidR="008F63F0">
        <w:rPr>
          <w:rtl/>
        </w:rPr>
        <w:t xml:space="preserve">مدت‌ها </w:t>
      </w:r>
      <w:r w:rsidRPr="00853DCC">
        <w:rPr>
          <w:rtl/>
        </w:rPr>
        <w:t>طول کشید تا کسانی از متدینین به آرامی با مسائل علمی جدید آشنا شدند و برای آشتی دادن دانش با دین</w:t>
      </w:r>
      <w:r w:rsidR="007B4087">
        <w:rPr>
          <w:rtl/>
        </w:rPr>
        <w:t xml:space="preserve">، </w:t>
      </w:r>
      <w:r w:rsidRPr="00853DCC">
        <w:rPr>
          <w:rtl/>
        </w:rPr>
        <w:t>قدم پیش نهادند و به نگارش مقالاتی دست زدند</w:t>
      </w:r>
      <w:r w:rsidR="00705FF9">
        <w:rPr>
          <w:rtl/>
        </w:rPr>
        <w:t>.</w:t>
      </w:r>
      <w:r w:rsidRPr="00014724">
        <w:rPr>
          <w:rStyle w:val="FootnoteReference"/>
          <w:rtl/>
        </w:rPr>
        <w:footnoteReference w:id="480"/>
      </w:r>
      <w:r w:rsidRPr="00853DCC">
        <w:rPr>
          <w:rtl/>
        </w:rPr>
        <w:t xml:space="preserve"> این تجربه‌ای بود که کلیسا هم در اروپا پشت سر گذاشت و میراث گرانبهایی برای دفاع علمی از دین از خود به ارث نهاد</w:t>
      </w:r>
      <w:r w:rsidR="007B4087">
        <w:rPr>
          <w:rtl/>
        </w:rPr>
        <w:t xml:space="preserve">. </w:t>
      </w:r>
    </w:p>
    <w:p w:rsidR="007B7DCB" w:rsidRPr="00853DCC" w:rsidRDefault="007B7DCB" w:rsidP="00705FF9">
      <w:pPr>
        <w:pStyle w:val="a"/>
        <w:rPr>
          <w:rtl/>
        </w:rPr>
      </w:pPr>
      <w:r w:rsidRPr="00853DCC">
        <w:rPr>
          <w:rtl/>
        </w:rPr>
        <w:t>گفتنی است که اصل گرایش به علم گرایی در تحلیل دین</w:t>
      </w:r>
      <w:r w:rsidR="007B4087">
        <w:rPr>
          <w:rtl/>
        </w:rPr>
        <w:t xml:space="preserve">، </w:t>
      </w:r>
      <w:r w:rsidRPr="00853DCC">
        <w:rPr>
          <w:rtl/>
        </w:rPr>
        <w:t>مربوط به</w:t>
      </w:r>
      <w:r w:rsidR="00147502">
        <w:rPr>
          <w:rtl/>
        </w:rPr>
        <w:t xml:space="preserve"> سال‌ها </w:t>
      </w:r>
      <w:r w:rsidRPr="00853DCC">
        <w:rPr>
          <w:rtl/>
        </w:rPr>
        <w:t>پیش از مشروطه و پس از آن بود</w:t>
      </w:r>
      <w:r w:rsidR="00705FF9">
        <w:rPr>
          <w:rtl/>
        </w:rPr>
        <w:t>.</w:t>
      </w:r>
      <w:r w:rsidRPr="00014724">
        <w:rPr>
          <w:rStyle w:val="FootnoteReference"/>
          <w:rtl/>
        </w:rPr>
        <w:footnoteReference w:id="481"/>
      </w:r>
      <w:r w:rsidRPr="00853DCC">
        <w:rPr>
          <w:rtl/>
        </w:rPr>
        <w:t xml:space="preserve"> این گرایش از اروپا به مصر و از آنجا به سرزمین‌های عربی و سپس عراق و ایران منتقل شد</w:t>
      </w:r>
      <w:r w:rsidR="007B4087">
        <w:rPr>
          <w:rtl/>
        </w:rPr>
        <w:t xml:space="preserve">. </w:t>
      </w:r>
      <w:r w:rsidRPr="00853DCC">
        <w:rPr>
          <w:rtl/>
        </w:rPr>
        <w:t>در بخش تفسیر</w:t>
      </w:r>
      <w:r w:rsidR="007B4087">
        <w:rPr>
          <w:rtl/>
        </w:rPr>
        <w:t xml:space="preserve">، </w:t>
      </w:r>
      <w:r w:rsidRPr="00853DCC">
        <w:rPr>
          <w:rtl/>
        </w:rPr>
        <w:t>تفسیر طنطاوی مروج چنین نگرشی در تمامی جهان اسلام و از جمله ایران بود</w:t>
      </w:r>
      <w:r w:rsidR="007B4087">
        <w:rPr>
          <w:rtl/>
        </w:rPr>
        <w:t xml:space="preserve">. </w:t>
      </w:r>
      <w:r w:rsidRPr="00853DCC">
        <w:rPr>
          <w:rtl/>
        </w:rPr>
        <w:t>در نجف</w:t>
      </w:r>
      <w:r w:rsidR="007B4087">
        <w:rPr>
          <w:rtl/>
        </w:rPr>
        <w:t xml:space="preserve">، </w:t>
      </w:r>
      <w:r w:rsidRPr="00853DCC">
        <w:rPr>
          <w:rtl/>
        </w:rPr>
        <w:t>انتشار مجلةالعلم از سید هبةالدین شهرستانی که خود کتابی با عنوان الهیئة و الاسلام نگاشته و تحت عنوان اسلام و هیئت به فارسی ترجمه شد</w:t>
      </w:r>
      <w:r w:rsidR="007B4087">
        <w:rPr>
          <w:rtl/>
        </w:rPr>
        <w:t xml:space="preserve">، </w:t>
      </w:r>
      <w:r w:rsidRPr="00853DCC">
        <w:rPr>
          <w:rtl/>
        </w:rPr>
        <w:t>تا اندازه‌ای در رواج این تفکر در ایران مؤثر بود</w:t>
      </w:r>
      <w:r w:rsidR="007B4087">
        <w:rPr>
          <w:rtl/>
        </w:rPr>
        <w:t xml:space="preserve">. </w:t>
      </w:r>
      <w:r w:rsidRPr="00853DCC">
        <w:rPr>
          <w:rtl/>
        </w:rPr>
        <w:t>درباره‌ وی در ادامه سخن خواهیم گفت</w:t>
      </w:r>
      <w:r w:rsidR="007B4087">
        <w:rPr>
          <w:rtl/>
        </w:rPr>
        <w:t xml:space="preserve">. </w:t>
      </w:r>
      <w:r w:rsidRPr="00853DCC">
        <w:rPr>
          <w:rtl/>
        </w:rPr>
        <w:t>یکی از علمای نجف که در این مسیر تلاش کرد</w:t>
      </w:r>
      <w:r w:rsidR="007B4087">
        <w:rPr>
          <w:rtl/>
        </w:rPr>
        <w:t xml:space="preserve">، </w:t>
      </w:r>
      <w:r w:rsidRPr="00853DCC">
        <w:rPr>
          <w:rtl/>
        </w:rPr>
        <w:t>شیخ آقا بزرگ طهرانی (صاحب الذریعه) بود که افزون بر ترجم</w:t>
      </w:r>
      <w:r w:rsidR="00512D1F" w:rsidRPr="00853DCC">
        <w:rPr>
          <w:rFonts w:hint="cs"/>
          <w:rtl/>
        </w:rPr>
        <w:t>ۀ</w:t>
      </w:r>
      <w:r w:rsidRPr="00853DCC">
        <w:rPr>
          <w:rtl/>
        </w:rPr>
        <w:t xml:space="preserve"> کتاب «المدنی</w:t>
      </w:r>
      <w:r w:rsidR="00512D1F" w:rsidRPr="00853DCC">
        <w:rPr>
          <w:rtl/>
        </w:rPr>
        <w:t>ّة و الاسلام» از فرید و</w:t>
      </w:r>
      <w:r w:rsidRPr="00853DCC">
        <w:rPr>
          <w:rtl/>
        </w:rPr>
        <w:t>جدی که پیشتر آن را در درّ</w:t>
      </w:r>
      <w:r w:rsidR="00512D1F" w:rsidRPr="00853DCC">
        <w:rPr>
          <w:rFonts w:hint="cs"/>
          <w:rtl/>
        </w:rPr>
        <w:t>ة</w:t>
      </w:r>
      <w:r w:rsidRPr="00853DCC">
        <w:rPr>
          <w:rtl/>
        </w:rPr>
        <w:t xml:space="preserve"> النجف به چاپ رسانده بود</w:t>
      </w:r>
      <w:r w:rsidR="007B4087">
        <w:rPr>
          <w:rtl/>
        </w:rPr>
        <w:t xml:space="preserve">، </w:t>
      </w:r>
      <w:r w:rsidRPr="00853DCC">
        <w:rPr>
          <w:rtl/>
        </w:rPr>
        <w:t>رسال</w:t>
      </w:r>
      <w:r w:rsidR="00512D1F" w:rsidRPr="00853DCC">
        <w:rPr>
          <w:rFonts w:hint="cs"/>
          <w:rtl/>
        </w:rPr>
        <w:t>ۀ</w:t>
      </w:r>
      <w:r w:rsidRPr="00853DCC">
        <w:rPr>
          <w:rtl/>
        </w:rPr>
        <w:t xml:space="preserve"> نیچری</w:t>
      </w:r>
      <w:r w:rsidR="00512D1F" w:rsidRPr="00853DCC">
        <w:rPr>
          <w:rFonts w:hint="cs"/>
          <w:rtl/>
        </w:rPr>
        <w:t>ّۀ</w:t>
      </w:r>
      <w:r w:rsidRPr="00853DCC">
        <w:rPr>
          <w:rtl/>
        </w:rPr>
        <w:t xml:space="preserve"> سید جمال را نیز تلخیص کرده و به علاوه کتاب العقید</w:t>
      </w:r>
      <w:r w:rsidR="00512D1F" w:rsidRPr="00853DCC">
        <w:rPr>
          <w:rtl/>
        </w:rPr>
        <w:t>ة</w:t>
      </w:r>
      <w:r w:rsidRPr="00853DCC">
        <w:rPr>
          <w:rtl/>
        </w:rPr>
        <w:t xml:space="preserve"> الاسلامیة اثر شیخ عبدالله لیورپولی را هم که مکمّل کتاب «المدنیة و الاسلام» دیده بود</w:t>
      </w:r>
      <w:r w:rsidR="007B4087">
        <w:rPr>
          <w:rtl/>
        </w:rPr>
        <w:t xml:space="preserve">، </w:t>
      </w:r>
      <w:r w:rsidRPr="00853DCC">
        <w:rPr>
          <w:rtl/>
        </w:rPr>
        <w:t>به فارسی درآورد</w:t>
      </w:r>
      <w:r w:rsidR="00705FF9">
        <w:rPr>
          <w:rtl/>
        </w:rPr>
        <w:t>.</w:t>
      </w:r>
      <w:r w:rsidRPr="00014724">
        <w:rPr>
          <w:rStyle w:val="FootnoteReference"/>
          <w:rtl/>
        </w:rPr>
        <w:footnoteReference w:id="482"/>
      </w:r>
    </w:p>
    <w:p w:rsidR="007B7DCB" w:rsidRPr="00853DCC" w:rsidRDefault="00512D1F" w:rsidP="001970D5">
      <w:pPr>
        <w:pStyle w:val="a"/>
        <w:rPr>
          <w:rtl/>
        </w:rPr>
      </w:pPr>
      <w:r w:rsidRPr="00853DCC">
        <w:rPr>
          <w:rtl/>
        </w:rPr>
        <w:t>تف</w:t>
      </w:r>
      <w:r w:rsidR="007B7DCB" w:rsidRPr="00853DCC">
        <w:rPr>
          <w:rtl/>
        </w:rPr>
        <w:t>سیر علمی از دین در ایران</w:t>
      </w:r>
      <w:r w:rsidR="007B4087">
        <w:rPr>
          <w:rtl/>
        </w:rPr>
        <w:t xml:space="preserve">، </w:t>
      </w:r>
      <w:r w:rsidR="007B7DCB" w:rsidRPr="00853DCC">
        <w:rPr>
          <w:rtl/>
        </w:rPr>
        <w:t>به دوران شروع تجدد در ایران و سپس</w:t>
      </w:r>
      <w:r w:rsidR="00153F93">
        <w:rPr>
          <w:rtl/>
        </w:rPr>
        <w:t xml:space="preserve"> سال‌های </w:t>
      </w:r>
      <w:r w:rsidR="007B7DCB" w:rsidRPr="00853DCC">
        <w:rPr>
          <w:rtl/>
        </w:rPr>
        <w:t>انقلاب مشروطه و بعد از آن مربوط می‌شود</w:t>
      </w:r>
      <w:r w:rsidR="007B4087">
        <w:rPr>
          <w:rtl/>
        </w:rPr>
        <w:t xml:space="preserve">. </w:t>
      </w:r>
      <w:r w:rsidR="007B7DCB" w:rsidRPr="00853DCC">
        <w:rPr>
          <w:rtl/>
        </w:rPr>
        <w:t>نمونه‌هایی از آن را</w:t>
      </w:r>
      <w:r w:rsidR="00961BDF">
        <w:rPr>
          <w:rtl/>
        </w:rPr>
        <w:t xml:space="preserve"> می‌</w:t>
      </w:r>
      <w:r w:rsidR="007B7DCB" w:rsidRPr="00853DCC">
        <w:rPr>
          <w:rtl/>
        </w:rPr>
        <w:t xml:space="preserve">‌توان در کتاب میزان الملل علی بخش میرزا </w:t>
      </w:r>
      <w:r w:rsidRPr="00853DCC">
        <w:rPr>
          <w:rtl/>
        </w:rPr>
        <w:t>قاجار دید که در سال 1305 ق/1267</w:t>
      </w:r>
      <w:r w:rsidR="007B7DCB" w:rsidRPr="00853DCC">
        <w:rPr>
          <w:rtl/>
        </w:rPr>
        <w:t>ش تألیف شده است</w:t>
      </w:r>
      <w:r w:rsidR="00705FF9">
        <w:rPr>
          <w:rtl/>
        </w:rPr>
        <w:t>.</w:t>
      </w:r>
      <w:r w:rsidR="007B7DCB" w:rsidRPr="00014724">
        <w:rPr>
          <w:rStyle w:val="FootnoteReference"/>
          <w:rtl/>
        </w:rPr>
        <w:footnoteReference w:id="483"/>
      </w:r>
      <w:r w:rsidR="00542EE3">
        <w:rPr>
          <w:rtl/>
        </w:rPr>
        <w:t xml:space="preserve"> همینطور </w:t>
      </w:r>
      <w:r w:rsidR="007B7DCB" w:rsidRPr="00853DCC">
        <w:rPr>
          <w:rtl/>
        </w:rPr>
        <w:t>یک مسیحی مسلمان شده که آثاری به دفاع از اسلام نوشت</w:t>
      </w:r>
      <w:r w:rsidR="007B4087">
        <w:rPr>
          <w:rtl/>
        </w:rPr>
        <w:t xml:space="preserve">، </w:t>
      </w:r>
      <w:r w:rsidR="007B7DCB" w:rsidRPr="00853DCC">
        <w:rPr>
          <w:rtl/>
        </w:rPr>
        <w:t>در رسال</w:t>
      </w:r>
      <w:r w:rsidRPr="00853DCC">
        <w:rPr>
          <w:rFonts w:hint="cs"/>
          <w:rtl/>
        </w:rPr>
        <w:t>ۀ</w:t>
      </w:r>
      <w:r w:rsidR="007B7DCB" w:rsidRPr="00853DCC">
        <w:rPr>
          <w:rtl/>
        </w:rPr>
        <w:t xml:space="preserve"> حرمت شراب خود</w:t>
      </w:r>
      <w:r w:rsidR="007B4087">
        <w:rPr>
          <w:rtl/>
        </w:rPr>
        <w:t xml:space="preserve">، </w:t>
      </w:r>
      <w:r w:rsidR="007B7DCB" w:rsidRPr="00853DCC">
        <w:rPr>
          <w:rtl/>
        </w:rPr>
        <w:t>که آن را به سال 1329ق/1290ش تألیف کرد</w:t>
      </w:r>
      <w:r w:rsidR="007B4087">
        <w:rPr>
          <w:rtl/>
        </w:rPr>
        <w:t xml:space="preserve">، </w:t>
      </w:r>
      <w:r w:rsidR="007B7DCB" w:rsidRPr="00853DCC">
        <w:rPr>
          <w:rtl/>
        </w:rPr>
        <w:t>همین راه را با استفاده از اطلاعاتی که از دانش اروپایی داشت</w:t>
      </w:r>
      <w:r w:rsidR="007B4087">
        <w:rPr>
          <w:rtl/>
        </w:rPr>
        <w:t xml:space="preserve">، </w:t>
      </w:r>
      <w:r w:rsidR="007B7DCB" w:rsidRPr="00853DCC">
        <w:rPr>
          <w:rtl/>
        </w:rPr>
        <w:t>طی نمود</w:t>
      </w:r>
      <w:r w:rsidR="007B4087">
        <w:rPr>
          <w:rtl/>
        </w:rPr>
        <w:t xml:space="preserve">. </w:t>
      </w:r>
    </w:p>
    <w:p w:rsidR="007B7DCB" w:rsidRPr="00853DCC" w:rsidRDefault="007B7DCB" w:rsidP="001970D5">
      <w:pPr>
        <w:pStyle w:val="a"/>
        <w:rPr>
          <w:rtl/>
        </w:rPr>
      </w:pPr>
      <w:r w:rsidRPr="00853DCC">
        <w:rPr>
          <w:rtl/>
        </w:rPr>
        <w:t>شاید برای نخستین بار در ایران یک خارجی مسلمان شده با نام دکتر تومانیانس کتابی با عنوان «حفظ الصحّه در دین اسلام»</w:t>
      </w:r>
      <w:r w:rsidR="00441BB6">
        <w:rPr>
          <w:rFonts w:hint="cs"/>
          <w:rtl/>
        </w:rPr>
        <w:t xml:space="preserve"> </w:t>
      </w:r>
      <w:r w:rsidRPr="00853DCC">
        <w:rPr>
          <w:rtl/>
        </w:rPr>
        <w:t xml:space="preserve">در چهار محال </w:t>
      </w:r>
      <w:r w:rsidR="00512D1F" w:rsidRPr="00853DCC">
        <w:rPr>
          <w:rtl/>
        </w:rPr>
        <w:t>اصفهان نوشت و در اصفهان در مطبع</w:t>
      </w:r>
      <w:r w:rsidR="00512D1F" w:rsidRPr="00853DCC">
        <w:rPr>
          <w:rFonts w:hint="cs"/>
          <w:rtl/>
        </w:rPr>
        <w:t>ۀ</w:t>
      </w:r>
      <w:r w:rsidRPr="00853DCC">
        <w:rPr>
          <w:rtl/>
        </w:rPr>
        <w:t xml:space="preserve"> اخگر به چاپ رساند</w:t>
      </w:r>
      <w:r w:rsidR="00705FF9">
        <w:rPr>
          <w:rtl/>
        </w:rPr>
        <w:t>.</w:t>
      </w:r>
      <w:r w:rsidRPr="00014724">
        <w:rPr>
          <w:rStyle w:val="FootnoteReference"/>
          <w:rtl/>
        </w:rPr>
        <w:footnoteReference w:id="484"/>
      </w:r>
      <w:r w:rsidRPr="00853DCC">
        <w:rPr>
          <w:rtl/>
        </w:rPr>
        <w:t xml:space="preserve"> وی در صفح</w:t>
      </w:r>
      <w:r w:rsidR="00512D1F" w:rsidRPr="00853DCC">
        <w:rPr>
          <w:rFonts w:hint="cs"/>
          <w:rtl/>
        </w:rPr>
        <w:t>ۀ</w:t>
      </w:r>
      <w:r w:rsidRPr="00853DCC">
        <w:rPr>
          <w:rtl/>
        </w:rPr>
        <w:t xml:space="preserve"> پنچم این کتاب نوشت: منظور ما آن است که فلسف</w:t>
      </w:r>
      <w:r w:rsidR="00563AA3" w:rsidRPr="00853DCC">
        <w:rPr>
          <w:rFonts w:hint="cs"/>
          <w:rtl/>
        </w:rPr>
        <w:t>ۀ</w:t>
      </w:r>
      <w:r w:rsidRPr="00853DCC">
        <w:rPr>
          <w:rtl/>
        </w:rPr>
        <w:t xml:space="preserve"> طبی قوانین و دستورات صحّی دیانت اسلامی را بر طبق طبّ امروز تشریح و از این راه خدمتی به همنوعان خود کرده و مردم را به اجرای آن قوانین تشویق کنیم</w:t>
      </w:r>
      <w:r w:rsidR="007B4087">
        <w:rPr>
          <w:rtl/>
        </w:rPr>
        <w:t xml:space="preserve">. </w:t>
      </w:r>
      <w:r w:rsidRPr="00853DCC">
        <w:rPr>
          <w:rtl/>
        </w:rPr>
        <w:t>گفته شده است که کار وی بر اساس نوشته‌هایی از دکتر امیر اعلم بوده که نخستین بار در دوره قاجاری آثاری در این زمینه عرضه کرده بود</w:t>
      </w:r>
      <w:r w:rsidR="007B4087">
        <w:rPr>
          <w:rtl/>
        </w:rPr>
        <w:t xml:space="preserve">. </w:t>
      </w:r>
      <w:r w:rsidRPr="00853DCC">
        <w:rPr>
          <w:rtl/>
        </w:rPr>
        <w:t>این کار با کتاب بازرگان تحت عنوان مطهرات در اسلام</w:t>
      </w:r>
      <w:r w:rsidR="007B4087">
        <w:rPr>
          <w:rtl/>
        </w:rPr>
        <w:t xml:space="preserve"> </w:t>
      </w:r>
      <w:r w:rsidRPr="00853DCC">
        <w:rPr>
          <w:rtl/>
        </w:rPr>
        <w:t>دنبال شد</w:t>
      </w:r>
      <w:r w:rsidR="007B4087">
        <w:rPr>
          <w:rtl/>
        </w:rPr>
        <w:t xml:space="preserve">. </w:t>
      </w:r>
    </w:p>
    <w:p w:rsidR="007B7DCB" w:rsidRPr="00853DCC" w:rsidRDefault="007B7DCB" w:rsidP="001970D5">
      <w:pPr>
        <w:pStyle w:val="a"/>
        <w:rPr>
          <w:rtl/>
        </w:rPr>
      </w:pPr>
      <w:r w:rsidRPr="00853DCC">
        <w:rPr>
          <w:rtl/>
        </w:rPr>
        <w:t>همان زمان احمد کسروی در مجل</w:t>
      </w:r>
      <w:r w:rsidR="00563AA3" w:rsidRPr="00853DCC">
        <w:rPr>
          <w:rFonts w:hint="cs"/>
          <w:rtl/>
        </w:rPr>
        <w:t>ۀ</w:t>
      </w:r>
      <w:r w:rsidR="005C218B" w:rsidRPr="00853DCC">
        <w:rPr>
          <w:rtl/>
        </w:rPr>
        <w:t xml:space="preserve"> پیمان (15 فروردین 1313</w:t>
      </w:r>
      <w:r w:rsidR="007B4087">
        <w:rPr>
          <w:rtl/>
        </w:rPr>
        <w:t xml:space="preserve">، </w:t>
      </w:r>
      <w:r w:rsidR="005C218B" w:rsidRPr="00853DCC">
        <w:rPr>
          <w:rtl/>
        </w:rPr>
        <w:t>ص</w:t>
      </w:r>
      <w:r w:rsidR="005C218B" w:rsidRPr="00853DCC">
        <w:rPr>
          <w:rFonts w:hint="cs"/>
          <w:rtl/>
        </w:rPr>
        <w:t>30</w:t>
      </w:r>
      <w:r w:rsidRPr="00853DCC">
        <w:rPr>
          <w:rtl/>
        </w:rPr>
        <w:t>)با ستایش از این کتاب</w:t>
      </w:r>
      <w:r w:rsidR="007B4087">
        <w:rPr>
          <w:rtl/>
        </w:rPr>
        <w:t xml:space="preserve"> </w:t>
      </w:r>
      <w:r w:rsidRPr="00853DCC">
        <w:rPr>
          <w:rtl/>
        </w:rPr>
        <w:t>و</w:t>
      </w:r>
      <w:r w:rsidR="00921D9B">
        <w:rPr>
          <w:rtl/>
        </w:rPr>
        <w:t xml:space="preserve"> اینکه </w:t>
      </w:r>
      <w:r w:rsidRPr="00853DCC">
        <w:rPr>
          <w:rtl/>
        </w:rPr>
        <w:t>توانسته است «روشنی‌های اسلام» را بنمایاند</w:t>
      </w:r>
      <w:r w:rsidR="007B4087">
        <w:rPr>
          <w:rtl/>
        </w:rPr>
        <w:t xml:space="preserve">، </w:t>
      </w:r>
      <w:r w:rsidRPr="00853DCC">
        <w:rPr>
          <w:rtl/>
        </w:rPr>
        <w:t>شرحی مبسوط در اهمیت این کتاب و قوانین بهداشتی اسلام نوشت</w:t>
      </w:r>
      <w:r w:rsidR="007B4087">
        <w:rPr>
          <w:rtl/>
        </w:rPr>
        <w:t xml:space="preserve">. </w:t>
      </w:r>
      <w:r w:rsidRPr="00853DCC">
        <w:rPr>
          <w:rtl/>
        </w:rPr>
        <w:t>اما بعدها که به تدریج از ا</w:t>
      </w:r>
      <w:r w:rsidR="00563AA3" w:rsidRPr="00853DCC">
        <w:rPr>
          <w:rtl/>
        </w:rPr>
        <w:t>سلام برگشت</w:t>
      </w:r>
      <w:r w:rsidR="007B4087">
        <w:rPr>
          <w:rtl/>
        </w:rPr>
        <w:t xml:space="preserve">، </w:t>
      </w:r>
      <w:r w:rsidR="00563AA3" w:rsidRPr="00853DCC">
        <w:rPr>
          <w:rtl/>
        </w:rPr>
        <w:t>درست در همین زمینه</w:t>
      </w:r>
      <w:r w:rsidR="00705FF9">
        <w:rPr>
          <w:rFonts w:hint="cs"/>
          <w:rtl/>
        </w:rPr>
        <w:t xml:space="preserve"> </w:t>
      </w:r>
      <w:r w:rsidRPr="00853DCC">
        <w:rPr>
          <w:rtl/>
        </w:rPr>
        <w:t>(در پیمان</w:t>
      </w:r>
      <w:r w:rsidR="007B4087">
        <w:rPr>
          <w:rtl/>
        </w:rPr>
        <w:t xml:space="preserve">، </w:t>
      </w:r>
      <w:r w:rsidRPr="00853DCC">
        <w:rPr>
          <w:rtl/>
        </w:rPr>
        <w:t>اسفند</w:t>
      </w:r>
      <w:r w:rsidR="007B4087">
        <w:rPr>
          <w:rtl/>
        </w:rPr>
        <w:t xml:space="preserve">، </w:t>
      </w:r>
      <w:r w:rsidRPr="00853DCC">
        <w:rPr>
          <w:rtl/>
        </w:rPr>
        <w:t>1317</w:t>
      </w:r>
      <w:r w:rsidR="007B4087">
        <w:rPr>
          <w:rtl/>
        </w:rPr>
        <w:t xml:space="preserve">، </w:t>
      </w:r>
      <w:r w:rsidRPr="00853DCC">
        <w:rPr>
          <w:rtl/>
        </w:rPr>
        <w:t>ص 147) مطلبی مخالف گفته‌های پیشین خود نوشت</w:t>
      </w:r>
      <w:r w:rsidR="007B4087">
        <w:rPr>
          <w:rtl/>
        </w:rPr>
        <w:t xml:space="preserve">. </w:t>
      </w:r>
      <w:r w:rsidR="00563AA3" w:rsidRPr="00853DCC">
        <w:rPr>
          <w:rtl/>
        </w:rPr>
        <w:t>مرحوم میرزا عباسقلی واعظ چرندا</w:t>
      </w:r>
      <w:r w:rsidR="00563AA3" w:rsidRPr="00853DCC">
        <w:rPr>
          <w:rFonts w:hint="cs"/>
          <w:rtl/>
        </w:rPr>
        <w:t>ب</w:t>
      </w:r>
      <w:r w:rsidRPr="00853DCC">
        <w:rPr>
          <w:rtl/>
        </w:rPr>
        <w:t>ی به مقایس</w:t>
      </w:r>
      <w:r w:rsidR="00563AA3" w:rsidRPr="00853DCC">
        <w:rPr>
          <w:rFonts w:hint="cs"/>
          <w:rtl/>
        </w:rPr>
        <w:t>ۀ</w:t>
      </w:r>
      <w:r w:rsidRPr="00853DCC">
        <w:rPr>
          <w:rtl/>
        </w:rPr>
        <w:t xml:space="preserve"> این دو نوشت</w:t>
      </w:r>
      <w:r w:rsidR="00563AA3" w:rsidRPr="00853DCC">
        <w:rPr>
          <w:rFonts w:hint="cs"/>
          <w:rtl/>
        </w:rPr>
        <w:t>ۀ</w:t>
      </w:r>
      <w:r w:rsidRPr="00853DCC">
        <w:rPr>
          <w:rtl/>
        </w:rPr>
        <w:t xml:space="preserve"> کسروی پرداخت</w:t>
      </w:r>
      <w:r w:rsidR="00705FF9">
        <w:rPr>
          <w:rtl/>
        </w:rPr>
        <w:t>.</w:t>
      </w:r>
      <w:r w:rsidRPr="00014724">
        <w:rPr>
          <w:rStyle w:val="FootnoteReference"/>
          <w:rtl/>
        </w:rPr>
        <w:footnoteReference w:id="485"/>
      </w:r>
      <w:r w:rsidRPr="00853DCC">
        <w:rPr>
          <w:rtl/>
        </w:rPr>
        <w:t xml:space="preserve"> نمون</w:t>
      </w:r>
      <w:r w:rsidR="00563AA3" w:rsidRPr="00853DCC">
        <w:rPr>
          <w:rFonts w:hint="cs"/>
          <w:rtl/>
        </w:rPr>
        <w:t>ۀ</w:t>
      </w:r>
      <w:r w:rsidRPr="00853DCC">
        <w:rPr>
          <w:rtl/>
        </w:rPr>
        <w:t xml:space="preserve"> دیگر</w:t>
      </w:r>
      <w:r w:rsidR="007B4087">
        <w:rPr>
          <w:rtl/>
        </w:rPr>
        <w:t xml:space="preserve">، </w:t>
      </w:r>
      <w:r w:rsidRPr="00853DCC">
        <w:rPr>
          <w:rtl/>
        </w:rPr>
        <w:t>کتاب دین و دانش جدید از نصرالله حاج سید جوادی بود که در سال 1332 به چاپ رسید</w:t>
      </w:r>
      <w:r w:rsidR="007B4087">
        <w:rPr>
          <w:rtl/>
        </w:rPr>
        <w:t xml:space="preserve">. </w:t>
      </w:r>
      <w:r w:rsidRPr="00853DCC">
        <w:rPr>
          <w:rtl/>
        </w:rPr>
        <w:t>کتاب نجوم کن</w:t>
      </w:r>
      <w:r w:rsidR="00563AA3" w:rsidRPr="00853DCC">
        <w:rPr>
          <w:rtl/>
        </w:rPr>
        <w:t>ونی و معرفت کردگار از آندره ژی</w:t>
      </w:r>
      <w:r w:rsidR="00563AA3" w:rsidRPr="00853DCC">
        <w:rPr>
          <w:rFonts w:hint="cs"/>
          <w:rtl/>
        </w:rPr>
        <w:t>د</w:t>
      </w:r>
      <w:r w:rsidRPr="00853DCC">
        <w:rPr>
          <w:rtl/>
        </w:rPr>
        <w:t xml:space="preserve"> فرانسوی توسط مهندس ذبیح الله دبیر به فارسی درآمد و در سال 1357 (کانون انتشارات محمدی) به چاپ رسید</w:t>
      </w:r>
      <w:r w:rsidR="007B4087">
        <w:rPr>
          <w:rtl/>
        </w:rPr>
        <w:t xml:space="preserve">. </w:t>
      </w:r>
      <w:r w:rsidRPr="00853DCC">
        <w:rPr>
          <w:rtl/>
        </w:rPr>
        <w:t>کتاب بررسی دین از راه دانش از علی</w:t>
      </w:r>
      <w:r w:rsidR="00563AA3" w:rsidRPr="00853DCC">
        <w:rPr>
          <w:rFonts w:hint="cs"/>
          <w:rtl/>
        </w:rPr>
        <w:t xml:space="preserve"> </w:t>
      </w:r>
      <w:r w:rsidRPr="00853DCC">
        <w:rPr>
          <w:rtl/>
        </w:rPr>
        <w:t>‌پریور اثر دیگری است که در تطبیق مسائ</w:t>
      </w:r>
      <w:r w:rsidR="00563AA3" w:rsidRPr="00853DCC">
        <w:rPr>
          <w:rtl/>
        </w:rPr>
        <w:t>ل دینی با علوم روز به تحریر در</w:t>
      </w:r>
      <w:r w:rsidR="00563AA3" w:rsidRPr="00853DCC">
        <w:rPr>
          <w:rFonts w:hint="cs"/>
          <w:rtl/>
        </w:rPr>
        <w:t xml:space="preserve"> </w:t>
      </w:r>
      <w:r w:rsidR="00563AA3" w:rsidRPr="00853DCC">
        <w:rPr>
          <w:rtl/>
        </w:rPr>
        <w:t>آ</w:t>
      </w:r>
      <w:r w:rsidR="00563AA3" w:rsidRPr="00853DCC">
        <w:rPr>
          <w:rFonts w:hint="cs"/>
          <w:rtl/>
        </w:rPr>
        <w:t>م</w:t>
      </w:r>
      <w:r w:rsidRPr="00853DCC">
        <w:rPr>
          <w:rtl/>
        </w:rPr>
        <w:t>ده و به سال 1353 ش توسط انتشارات آسیا در دو مجلد و مجموعا 500</w:t>
      </w:r>
      <w:r w:rsidR="007B4087">
        <w:rPr>
          <w:rtl/>
        </w:rPr>
        <w:t xml:space="preserve"> </w:t>
      </w:r>
      <w:r w:rsidRPr="00853DCC">
        <w:rPr>
          <w:rtl/>
        </w:rPr>
        <w:t>صفحه چاپ شده است</w:t>
      </w:r>
      <w:r w:rsidR="007B4087">
        <w:rPr>
          <w:rtl/>
        </w:rPr>
        <w:t xml:space="preserve">. </w:t>
      </w:r>
      <w:r w:rsidRPr="00853DCC">
        <w:rPr>
          <w:rtl/>
        </w:rPr>
        <w:t>در جایی از آن می‌خوانیم: آری آنجا که</w:t>
      </w:r>
      <w:r w:rsidR="00563AA3" w:rsidRPr="00853DCC">
        <w:rPr>
          <w:rFonts w:hint="cs"/>
          <w:rtl/>
        </w:rPr>
        <w:t xml:space="preserve"> </w:t>
      </w:r>
      <w:r w:rsidRPr="00853DCC">
        <w:rPr>
          <w:rtl/>
        </w:rPr>
        <w:t>آدمی به عمل خود واقعا</w:t>
      </w:r>
      <w:r w:rsidR="00563AA3" w:rsidRPr="00853DCC">
        <w:rPr>
          <w:rFonts w:hint="cs"/>
          <w:rtl/>
        </w:rPr>
        <w:t>ً</w:t>
      </w:r>
      <w:r w:rsidRPr="00853DCC">
        <w:rPr>
          <w:rtl/>
        </w:rPr>
        <w:t xml:space="preserve"> ایمان دارد و آن عمل نیک را نه برای خودنمایی و فخرفروشی بلکه برای حفظ سلامت و آرامش افراد بشر که بزرگترین مشیّت خداوندی است انجام و یا دستور می‌دهد</w:t>
      </w:r>
      <w:r w:rsidR="007B4087">
        <w:rPr>
          <w:rtl/>
        </w:rPr>
        <w:t xml:space="preserve">، </w:t>
      </w:r>
      <w:r w:rsidRPr="00853DCC">
        <w:rPr>
          <w:rtl/>
        </w:rPr>
        <w:t>اثرات الکترومغناطیسی مراکز ارادیش چون در حقیقت از یک دست</w:t>
      </w:r>
      <w:r w:rsidR="00705FF9">
        <w:rPr>
          <w:rtl/>
        </w:rPr>
        <w:t xml:space="preserve"> سلول‌های </w:t>
      </w:r>
      <w:r w:rsidRPr="00853DCC">
        <w:rPr>
          <w:rtl/>
        </w:rPr>
        <w:t>سالم و</w:t>
      </w:r>
      <w:r w:rsidR="00563AA3" w:rsidRPr="00853DCC">
        <w:rPr>
          <w:rFonts w:hint="cs"/>
          <w:rtl/>
        </w:rPr>
        <w:t xml:space="preserve"> </w:t>
      </w:r>
      <w:r w:rsidRPr="00853DCC">
        <w:rPr>
          <w:rtl/>
        </w:rPr>
        <w:t>فاقد عقد</w:t>
      </w:r>
      <w:r w:rsidR="00563AA3" w:rsidRPr="00853DCC">
        <w:rPr>
          <w:rFonts w:hint="cs"/>
          <w:rtl/>
        </w:rPr>
        <w:t>ۀ</w:t>
      </w:r>
      <w:r w:rsidRPr="00853DCC">
        <w:rPr>
          <w:rtl/>
        </w:rPr>
        <w:t xml:space="preserve"> روانی برخاسته است</w:t>
      </w:r>
      <w:r w:rsidR="007B4087">
        <w:rPr>
          <w:rFonts w:hint="cs"/>
          <w:rtl/>
        </w:rPr>
        <w:t xml:space="preserve">، </w:t>
      </w:r>
      <w:r w:rsidRPr="00853DCC">
        <w:rPr>
          <w:rtl/>
        </w:rPr>
        <w:t>اثرات قوی و موثر دارد که روی عد</w:t>
      </w:r>
      <w:r w:rsidR="00563AA3" w:rsidRPr="00853DCC">
        <w:rPr>
          <w:rFonts w:hint="cs"/>
          <w:rtl/>
        </w:rPr>
        <w:t>ۀ</w:t>
      </w:r>
      <w:r w:rsidRPr="00853DCC">
        <w:rPr>
          <w:rtl/>
        </w:rPr>
        <w:t xml:space="preserve"> بیشتری از گیرنده‌های دنیا یعنی مغزهای مردم از جمله فرزندان خودش اثر دارد و</w:t>
      </w:r>
      <w:r w:rsidR="00016EE7">
        <w:rPr>
          <w:rtl/>
        </w:rPr>
        <w:t xml:space="preserve"> آن‌ها </w:t>
      </w:r>
      <w:r w:rsidRPr="00853DCC">
        <w:rPr>
          <w:rtl/>
        </w:rPr>
        <w:t>را وادار به اطاعت می‌کند</w:t>
      </w:r>
      <w:r w:rsidR="00705FF9">
        <w:rPr>
          <w:rtl/>
        </w:rPr>
        <w:t>.</w:t>
      </w:r>
      <w:r w:rsidRPr="00014724">
        <w:rPr>
          <w:rStyle w:val="FootnoteReference"/>
          <w:rtl/>
        </w:rPr>
        <w:footnoteReference w:id="486"/>
      </w:r>
    </w:p>
    <w:p w:rsidR="007B7DCB" w:rsidRPr="00853DCC" w:rsidRDefault="007B7DCB" w:rsidP="001970D5">
      <w:pPr>
        <w:pStyle w:val="a"/>
        <w:rPr>
          <w:rtl/>
        </w:rPr>
      </w:pPr>
      <w:r w:rsidRPr="00853DCC">
        <w:rPr>
          <w:rtl/>
        </w:rPr>
        <w:t>نمون</w:t>
      </w:r>
      <w:r w:rsidR="00563AA3" w:rsidRPr="00853DCC">
        <w:rPr>
          <w:rFonts w:hint="cs"/>
          <w:rtl/>
        </w:rPr>
        <w:t xml:space="preserve">ۀ </w:t>
      </w:r>
      <w:r w:rsidRPr="00853DCC">
        <w:rPr>
          <w:rtl/>
        </w:rPr>
        <w:t>دیگر کتاب طرح علمی اصول اسلام از مهندس محسن عطایی و در واقع مهندس بازرگان بود که در سال 54 توسط انتشارات الهام در تهران چاپ شد</w:t>
      </w:r>
      <w:r w:rsidR="00705FF9">
        <w:rPr>
          <w:rtl/>
        </w:rPr>
        <w:t>.</w:t>
      </w:r>
      <w:r w:rsidRPr="00014724">
        <w:rPr>
          <w:rStyle w:val="FootnoteReference"/>
          <w:rtl/>
        </w:rPr>
        <w:footnoteReference w:id="487"/>
      </w:r>
      <w:r w:rsidRPr="00853DCC">
        <w:rPr>
          <w:rtl/>
        </w:rPr>
        <w:t xml:space="preserve"> کتاب اعجاز قرآن از نظر علوم امروزی از یدالله نیازمند هم اثر دیگری در همین زمینه است که در سال 58 توسط کانون نشر محمدی در تهران چاپ شد</w:t>
      </w:r>
      <w:r w:rsidR="007B4087">
        <w:rPr>
          <w:rtl/>
        </w:rPr>
        <w:t>.</w:t>
      </w:r>
      <w:r w:rsidR="00A6798D">
        <w:rPr>
          <w:rtl/>
        </w:rPr>
        <w:t xml:space="preserve"> این‌ها </w:t>
      </w:r>
      <w:r w:rsidRPr="00853DCC">
        <w:rPr>
          <w:rtl/>
        </w:rPr>
        <w:t xml:space="preserve">یک مرور اجمالی بر خط سیر انتشار این </w:t>
      </w:r>
      <w:r w:rsidR="00563AA3" w:rsidRPr="00853DCC">
        <w:rPr>
          <w:rtl/>
        </w:rPr>
        <w:t>طرز تفکر در ایران آن دوره بود</w:t>
      </w:r>
      <w:r w:rsidR="007B4087">
        <w:rPr>
          <w:rtl/>
        </w:rPr>
        <w:t xml:space="preserve">. </w:t>
      </w:r>
      <w:r w:rsidRPr="00853DCC">
        <w:rPr>
          <w:rtl/>
        </w:rPr>
        <w:t xml:space="preserve">نمونه دیگر کتاب </w:t>
      </w:r>
      <w:r w:rsidR="00563AA3" w:rsidRPr="00853DCC">
        <w:rPr>
          <w:rtl/>
        </w:rPr>
        <w:t xml:space="preserve">ارمغان روشنفکران یا خواسته‌های </w:t>
      </w:r>
      <w:r w:rsidRPr="00853DCC">
        <w:rPr>
          <w:rtl/>
        </w:rPr>
        <w:t xml:space="preserve">عصر ما از </w:t>
      </w:r>
      <w:r w:rsidR="00563AA3" w:rsidRPr="00853DCC">
        <w:rPr>
          <w:rFonts w:hint="cs"/>
          <w:rtl/>
        </w:rPr>
        <w:t>ذ</w:t>
      </w:r>
      <w:r w:rsidRPr="00853DCC">
        <w:rPr>
          <w:rtl/>
        </w:rPr>
        <w:t>کرالله</w:t>
      </w:r>
      <w:r w:rsidR="00563AA3" w:rsidRPr="00853DCC">
        <w:rPr>
          <w:rFonts w:hint="cs"/>
          <w:rtl/>
        </w:rPr>
        <w:t xml:space="preserve"> </w:t>
      </w:r>
      <w:r w:rsidRPr="00853DCC">
        <w:rPr>
          <w:rtl/>
        </w:rPr>
        <w:t>احمدی بود که اثری معمولی در همین حوزه علم و دین است که سال 51 چاپ شده است</w:t>
      </w:r>
      <w:r w:rsidR="007B4087">
        <w:rPr>
          <w:rtl/>
        </w:rPr>
        <w:t xml:space="preserve">. </w:t>
      </w:r>
      <w:r w:rsidRPr="00853DCC">
        <w:rPr>
          <w:rtl/>
        </w:rPr>
        <w:t>کتاب نشانه‌های خدا در طبیعت</w:t>
      </w:r>
      <w:r w:rsidR="007B4087">
        <w:rPr>
          <w:rtl/>
        </w:rPr>
        <w:t xml:space="preserve"> </w:t>
      </w:r>
      <w:r w:rsidRPr="00853DCC">
        <w:rPr>
          <w:rtl/>
        </w:rPr>
        <w:t>(تهران</w:t>
      </w:r>
      <w:r w:rsidR="007B4087">
        <w:rPr>
          <w:rtl/>
        </w:rPr>
        <w:t xml:space="preserve">، </w:t>
      </w:r>
      <w:r w:rsidRPr="00853DCC">
        <w:rPr>
          <w:rtl/>
        </w:rPr>
        <w:t>‌1352) از عبدالرسول حجازی</w:t>
      </w:r>
      <w:r w:rsidR="007B4087">
        <w:rPr>
          <w:rtl/>
        </w:rPr>
        <w:t xml:space="preserve">، </w:t>
      </w:r>
      <w:r w:rsidRPr="00853DCC">
        <w:rPr>
          <w:rtl/>
        </w:rPr>
        <w:t>از جمله کارهای علمی در زمینه خداشناسی بود که تلاش</w:t>
      </w:r>
      <w:r w:rsidR="00A519CF">
        <w:rPr>
          <w:rtl/>
        </w:rPr>
        <w:t xml:space="preserve"> می‌کرد </w:t>
      </w:r>
      <w:r w:rsidRPr="00853DCC">
        <w:rPr>
          <w:rtl/>
        </w:rPr>
        <w:t>با نوعی طبیعت شناسی</w:t>
      </w:r>
      <w:r w:rsidR="007B4087">
        <w:rPr>
          <w:rtl/>
        </w:rPr>
        <w:t xml:space="preserve">، </w:t>
      </w:r>
      <w:r w:rsidRPr="00853DCC">
        <w:rPr>
          <w:rtl/>
        </w:rPr>
        <w:t>به اثبات وجود خداوند بپردازد</w:t>
      </w:r>
      <w:r w:rsidR="007B4087">
        <w:rPr>
          <w:rtl/>
        </w:rPr>
        <w:t xml:space="preserve">. </w:t>
      </w:r>
    </w:p>
    <w:p w:rsidR="00A34B21" w:rsidRPr="00853DCC" w:rsidRDefault="00B2210F" w:rsidP="001970D5">
      <w:pPr>
        <w:pStyle w:val="a"/>
        <w:rPr>
          <w:rtl/>
        </w:rPr>
      </w:pPr>
      <w:r w:rsidRPr="00853DCC">
        <w:rPr>
          <w:rtl/>
        </w:rPr>
        <w:t>به هر روی</w:t>
      </w:r>
      <w:r w:rsidR="007B4087">
        <w:rPr>
          <w:rtl/>
        </w:rPr>
        <w:t xml:space="preserve">، </w:t>
      </w:r>
      <w:r w:rsidRPr="00853DCC">
        <w:rPr>
          <w:rtl/>
        </w:rPr>
        <w:t>مرحوم بازرگان کار علمی‌اش را در همین چهارچوب آغاز کرد و سپس ادامه داد</w:t>
      </w:r>
      <w:r w:rsidR="007B4087">
        <w:rPr>
          <w:rtl/>
        </w:rPr>
        <w:t xml:space="preserve">. </w:t>
      </w:r>
      <w:r w:rsidRPr="00853DCC">
        <w:rPr>
          <w:rtl/>
        </w:rPr>
        <w:t>یکی از نخستین و در واقع معروف‌ترین نوشته‌های بازرگان</w:t>
      </w:r>
      <w:r w:rsidR="007B4087">
        <w:rPr>
          <w:rtl/>
        </w:rPr>
        <w:t xml:space="preserve">، </w:t>
      </w:r>
      <w:r w:rsidRPr="00853DCC">
        <w:rPr>
          <w:rtl/>
        </w:rPr>
        <w:t>کتاب مطهرات در اسلام</w:t>
      </w:r>
      <w:r w:rsidRPr="00014724">
        <w:rPr>
          <w:rStyle w:val="FootnoteReference"/>
          <w:rtl/>
        </w:rPr>
        <w:footnoteReference w:id="488"/>
      </w:r>
      <w:r w:rsidR="00015578" w:rsidRPr="00853DCC">
        <w:rPr>
          <w:rtl/>
        </w:rPr>
        <w:t xml:space="preserve"> بود که گویا برای نخستین بار در سال 1321به صورت سخنرانی در کانون اسلام ارائه</w:t>
      </w:r>
      <w:r w:rsidR="00015578" w:rsidRPr="00014724">
        <w:rPr>
          <w:rStyle w:val="FootnoteReference"/>
          <w:rtl/>
        </w:rPr>
        <w:footnoteReference w:id="489"/>
      </w:r>
      <w:r w:rsidR="00621BBF" w:rsidRPr="00853DCC">
        <w:rPr>
          <w:rtl/>
        </w:rPr>
        <w:t xml:space="preserve"> و سال بعد چاپ شد</w:t>
      </w:r>
      <w:r w:rsidR="00705FF9">
        <w:rPr>
          <w:rtl/>
        </w:rPr>
        <w:t>.</w:t>
      </w:r>
      <w:r w:rsidR="00621BBF" w:rsidRPr="00014724">
        <w:rPr>
          <w:rStyle w:val="FootnoteReference"/>
          <w:rtl/>
        </w:rPr>
        <w:footnoteReference w:id="490"/>
      </w:r>
      <w:r w:rsidR="00621BBF" w:rsidRPr="00853DCC">
        <w:rPr>
          <w:rtl/>
        </w:rPr>
        <w:t xml:space="preserve"> دستاورد او از غرب </w:t>
      </w:r>
      <w:r w:rsidR="00A34B21" w:rsidRPr="00853DCC">
        <w:rPr>
          <w:rtl/>
        </w:rPr>
        <w:t>در ارتباط</w:t>
      </w:r>
      <w:r w:rsidR="007B4087">
        <w:rPr>
          <w:rtl/>
        </w:rPr>
        <w:t xml:space="preserve"> </w:t>
      </w:r>
      <w:r w:rsidR="00A34B21" w:rsidRPr="00853DCC">
        <w:rPr>
          <w:rtl/>
        </w:rPr>
        <w:t>با مذهب</w:t>
      </w:r>
      <w:r w:rsidR="007B4087">
        <w:rPr>
          <w:rtl/>
        </w:rPr>
        <w:t xml:space="preserve">، </w:t>
      </w:r>
      <w:r w:rsidR="00A34B21" w:rsidRPr="00853DCC">
        <w:rPr>
          <w:rtl/>
        </w:rPr>
        <w:t>‌نوشته‌ای با عنوان مذهب در اروپا بود که قبل از آن به عنوان سخنرانی در همان کانون اسلام ارائه شده بود</w:t>
      </w:r>
      <w:r w:rsidR="007B4087">
        <w:rPr>
          <w:rtl/>
        </w:rPr>
        <w:t xml:space="preserve">. </w:t>
      </w:r>
      <w:r w:rsidR="00A34B21" w:rsidRPr="00853DCC">
        <w:rPr>
          <w:rtl/>
        </w:rPr>
        <w:t>وی بر آن بود تا نشان دهد برخلاف تصور برخی اروپائیان سخت به مذهب پایبند هستند و این چنین نیست که تجدّد با بی‌دینی</w:t>
      </w:r>
      <w:r w:rsidR="007B4087">
        <w:rPr>
          <w:rtl/>
        </w:rPr>
        <w:t xml:space="preserve"> </w:t>
      </w:r>
      <w:r w:rsidR="00A34B21" w:rsidRPr="00853DCC">
        <w:rPr>
          <w:rtl/>
        </w:rPr>
        <w:t>همراه باشد</w:t>
      </w:r>
      <w:r w:rsidR="00705FF9">
        <w:rPr>
          <w:rtl/>
        </w:rPr>
        <w:t>.</w:t>
      </w:r>
      <w:r w:rsidR="00A34B21" w:rsidRPr="00014724">
        <w:rPr>
          <w:rStyle w:val="FootnoteReference"/>
          <w:rtl/>
        </w:rPr>
        <w:footnoteReference w:id="491"/>
      </w:r>
      <w:r w:rsidR="00A34B21" w:rsidRPr="00853DCC">
        <w:rPr>
          <w:rtl/>
        </w:rPr>
        <w:t xml:space="preserve"> تلقّی بازرگان در این کتاب از دین بیش از</w:t>
      </w:r>
      <w:r w:rsidR="008F63F0">
        <w:rPr>
          <w:rtl/>
        </w:rPr>
        <w:t xml:space="preserve"> آنکه </w:t>
      </w:r>
      <w:r w:rsidR="00A34B21" w:rsidRPr="00853DCC">
        <w:rPr>
          <w:rtl/>
        </w:rPr>
        <w:t>به جنبه‌های عبادی و شعاری دین باشد</w:t>
      </w:r>
      <w:r w:rsidR="007B4087">
        <w:rPr>
          <w:rtl/>
        </w:rPr>
        <w:t xml:space="preserve">، </w:t>
      </w:r>
      <w:r w:rsidR="00A34B21" w:rsidRPr="00853DCC">
        <w:rPr>
          <w:rtl/>
        </w:rPr>
        <w:t>به جنبه‌های انسانی آن یعنی راستکاری و درستی در رفتار بود که در غرب سخت شیفته این ب</w:t>
      </w:r>
      <w:r w:rsidR="005C218B" w:rsidRPr="00853DCC">
        <w:rPr>
          <w:rFonts w:hint="cs"/>
          <w:rtl/>
        </w:rPr>
        <w:t>ُ</w:t>
      </w:r>
      <w:r w:rsidR="00A34B21" w:rsidRPr="00853DCC">
        <w:rPr>
          <w:rtl/>
        </w:rPr>
        <w:t>عد از زندگی فرانسوی‌ها شده بود</w:t>
      </w:r>
      <w:r w:rsidR="00705FF9">
        <w:rPr>
          <w:rtl/>
        </w:rPr>
        <w:t>.</w:t>
      </w:r>
      <w:r w:rsidR="00A34B21" w:rsidRPr="00014724">
        <w:rPr>
          <w:rStyle w:val="FootnoteReference"/>
          <w:rtl/>
        </w:rPr>
        <w:footnoteReference w:id="492"/>
      </w:r>
    </w:p>
    <w:p w:rsidR="00BF210F" w:rsidRPr="00853DCC" w:rsidRDefault="00A34B21" w:rsidP="001970D5">
      <w:pPr>
        <w:pStyle w:val="a"/>
        <w:rPr>
          <w:rtl/>
        </w:rPr>
      </w:pPr>
      <w:r w:rsidRPr="00853DCC">
        <w:rPr>
          <w:rtl/>
        </w:rPr>
        <w:t>در</w:t>
      </w:r>
      <w:r w:rsidR="00153F93">
        <w:rPr>
          <w:rtl/>
        </w:rPr>
        <w:t xml:space="preserve"> سال‌های </w:t>
      </w:r>
      <w:r w:rsidRPr="00853DCC">
        <w:rPr>
          <w:rtl/>
        </w:rPr>
        <w:t>بعد</w:t>
      </w:r>
      <w:r w:rsidR="007B4087">
        <w:rPr>
          <w:rtl/>
        </w:rPr>
        <w:t xml:space="preserve">، </w:t>
      </w:r>
      <w:r w:rsidRPr="00853DCC">
        <w:rPr>
          <w:rtl/>
        </w:rPr>
        <w:t>بازرگان سه یا چهار سخنرانی تحت عنوان راه طی شده برای دانشجویان ایراد کرد که نخستین بار در سال 1327</w:t>
      </w:r>
      <w:r w:rsidR="000C2C5D" w:rsidRPr="00853DCC">
        <w:rPr>
          <w:rFonts w:hint="cs"/>
          <w:rtl/>
        </w:rPr>
        <w:t>ش</w:t>
      </w:r>
      <w:r w:rsidRPr="00853DCC">
        <w:rPr>
          <w:rtl/>
        </w:rPr>
        <w:t xml:space="preserve"> توسط انجمن اسلام دانشجویان چاپ شد</w:t>
      </w:r>
      <w:r w:rsidR="007B4087">
        <w:rPr>
          <w:rtl/>
        </w:rPr>
        <w:t xml:space="preserve">. </w:t>
      </w:r>
      <w:r w:rsidRPr="00853DCC">
        <w:rPr>
          <w:rtl/>
        </w:rPr>
        <w:t>این جلسات</w:t>
      </w:r>
      <w:r w:rsidR="000C2C5D" w:rsidRPr="00853DCC">
        <w:rPr>
          <w:rFonts w:hint="cs"/>
          <w:rtl/>
        </w:rPr>
        <w:t>(سخنرانی‌ها)</w:t>
      </w:r>
      <w:r w:rsidRPr="00853DCC">
        <w:rPr>
          <w:rtl/>
        </w:rPr>
        <w:t xml:space="preserve"> در سالنی در مسجد سپهسالار (مطهری بعدی) ایراد شد</w:t>
      </w:r>
      <w:r w:rsidR="00705FF9">
        <w:rPr>
          <w:rtl/>
        </w:rPr>
        <w:t>.</w:t>
      </w:r>
      <w:r w:rsidRPr="00014724">
        <w:rPr>
          <w:rStyle w:val="FootnoteReference"/>
          <w:rtl/>
        </w:rPr>
        <w:footnoteReference w:id="493"/>
      </w:r>
      <w:r w:rsidRPr="00853DCC">
        <w:rPr>
          <w:rtl/>
        </w:rPr>
        <w:t xml:space="preserve"> چاپ دوم آن توسط (انت</w:t>
      </w:r>
      <w:r w:rsidR="000C2C5D" w:rsidRPr="00853DCC">
        <w:rPr>
          <w:rtl/>
        </w:rPr>
        <w:t>شارات) کانون معرفت در سال 34 در</w:t>
      </w:r>
      <w:r w:rsidRPr="00853DCC">
        <w:rPr>
          <w:rtl/>
        </w:rPr>
        <w:t>240 صفحه عرضه شد</w:t>
      </w:r>
      <w:r w:rsidR="00705FF9">
        <w:rPr>
          <w:rtl/>
        </w:rPr>
        <w:t>.</w:t>
      </w:r>
      <w:r w:rsidRPr="00014724">
        <w:rPr>
          <w:rStyle w:val="FootnoteReference"/>
          <w:rtl/>
        </w:rPr>
        <w:footnoteReference w:id="494"/>
      </w:r>
      <w:r w:rsidRPr="00853DCC">
        <w:rPr>
          <w:rtl/>
        </w:rPr>
        <w:t xml:space="preserve"> هدف وی در این کتاب آن بود تا نشان دهد دانش و تمدن معاصر می‌تواند اصول و احکام اسلام را تأیید کند</w:t>
      </w:r>
      <w:r w:rsidR="00705FF9">
        <w:rPr>
          <w:rtl/>
        </w:rPr>
        <w:t>.</w:t>
      </w:r>
      <w:r w:rsidRPr="00014724">
        <w:rPr>
          <w:rStyle w:val="FootnoteReference"/>
          <w:rtl/>
        </w:rPr>
        <w:footnoteReference w:id="495"/>
      </w:r>
      <w:r w:rsidRPr="00853DCC">
        <w:rPr>
          <w:rtl/>
        </w:rPr>
        <w:t xml:space="preserve"> کتاب یاد شده نقش مهمی در دین شناسی غیر حوزوی طی چند دهه داشت و تأثیر عمیقی در قشر جوان و به خصومص دانشجویان و به خصوص تفکر </w:t>
      </w:r>
      <w:r w:rsidR="00BF210F" w:rsidRPr="00853DCC">
        <w:rPr>
          <w:rtl/>
        </w:rPr>
        <w:t>سازمان مجاهدین خلق گذاشت که شرح آن خواهد آمد</w:t>
      </w:r>
      <w:r w:rsidR="007B4087">
        <w:rPr>
          <w:rtl/>
        </w:rPr>
        <w:t xml:space="preserve">. </w:t>
      </w:r>
      <w:r w:rsidR="00BF210F" w:rsidRPr="00853DCC">
        <w:rPr>
          <w:rtl/>
        </w:rPr>
        <w:t>تأثیر فکری عمد</w:t>
      </w:r>
      <w:r w:rsidR="000C2C5D" w:rsidRPr="00853DCC">
        <w:rPr>
          <w:rFonts w:hint="cs"/>
          <w:rtl/>
        </w:rPr>
        <w:t>ۀ</w:t>
      </w:r>
      <w:r w:rsidR="00BF210F" w:rsidRPr="00853DCC">
        <w:rPr>
          <w:rtl/>
        </w:rPr>
        <w:t xml:space="preserve"> مرحوم بازرگان</w:t>
      </w:r>
      <w:r w:rsidR="007B4087">
        <w:rPr>
          <w:rFonts w:hint="cs"/>
          <w:rtl/>
        </w:rPr>
        <w:t xml:space="preserve">، </w:t>
      </w:r>
      <w:r w:rsidR="00BF210F" w:rsidRPr="00853DCC">
        <w:rPr>
          <w:rtl/>
        </w:rPr>
        <w:t>از</w:t>
      </w:r>
      <w:r w:rsidR="00153F93">
        <w:rPr>
          <w:rtl/>
        </w:rPr>
        <w:t xml:space="preserve"> سال‌های </w:t>
      </w:r>
      <w:r w:rsidR="00BF210F" w:rsidRPr="00853DCC">
        <w:rPr>
          <w:rtl/>
        </w:rPr>
        <w:t>1338 به بعد بود که در ادامه ذیل بحث از نهضت آزادی</w:t>
      </w:r>
      <w:r w:rsidR="007B4087">
        <w:rPr>
          <w:rtl/>
        </w:rPr>
        <w:t xml:space="preserve">، </w:t>
      </w:r>
      <w:r w:rsidR="00BF210F" w:rsidRPr="00853DCC">
        <w:rPr>
          <w:rtl/>
        </w:rPr>
        <w:t>در این باره و شخص او سخن خواهیم گفت</w:t>
      </w:r>
      <w:r w:rsidR="007B4087">
        <w:rPr>
          <w:rtl/>
        </w:rPr>
        <w:t xml:space="preserve">. </w:t>
      </w:r>
      <w:r w:rsidR="00BF210F" w:rsidRPr="00853DCC">
        <w:rPr>
          <w:rtl/>
        </w:rPr>
        <w:t>اما در مورد نگرش علمی به دین</w:t>
      </w:r>
      <w:r w:rsidR="007B4087">
        <w:rPr>
          <w:rtl/>
        </w:rPr>
        <w:t xml:space="preserve">، </w:t>
      </w:r>
      <w:r w:rsidR="00BF210F" w:rsidRPr="00853DCC">
        <w:rPr>
          <w:rtl/>
        </w:rPr>
        <w:t>کارهای دیگری هم در طول دهه‌های پیش از انقلاب چاپ شد که</w:t>
      </w:r>
      <w:r w:rsidR="002B3EC2">
        <w:rPr>
          <w:rtl/>
        </w:rPr>
        <w:t xml:space="preserve"> هرچند </w:t>
      </w:r>
      <w:r w:rsidR="00BF210F" w:rsidRPr="00853DCC">
        <w:rPr>
          <w:rtl/>
        </w:rPr>
        <w:t>شاخص نبود</w:t>
      </w:r>
      <w:r w:rsidR="007B4087">
        <w:rPr>
          <w:rtl/>
        </w:rPr>
        <w:t xml:space="preserve">، </w:t>
      </w:r>
      <w:r w:rsidR="00BF210F" w:rsidRPr="00853DCC">
        <w:rPr>
          <w:rtl/>
        </w:rPr>
        <w:t>‌اما به هر حال</w:t>
      </w:r>
      <w:r w:rsidR="007B4087">
        <w:rPr>
          <w:rtl/>
        </w:rPr>
        <w:t xml:space="preserve">، </w:t>
      </w:r>
      <w:r w:rsidR="00BF210F" w:rsidRPr="00853DCC">
        <w:rPr>
          <w:rtl/>
        </w:rPr>
        <w:t>در ادام</w:t>
      </w:r>
      <w:r w:rsidR="000C2C5D" w:rsidRPr="00853DCC">
        <w:rPr>
          <w:rFonts w:hint="cs"/>
          <w:rtl/>
        </w:rPr>
        <w:t>ۀ</w:t>
      </w:r>
      <w:r w:rsidR="00BF210F" w:rsidRPr="00853DCC">
        <w:rPr>
          <w:rtl/>
        </w:rPr>
        <w:t xml:space="preserve"> آن روند بود</w:t>
      </w:r>
      <w:r w:rsidR="007B4087">
        <w:rPr>
          <w:rtl/>
        </w:rPr>
        <w:t xml:space="preserve">. </w:t>
      </w:r>
      <w:r w:rsidR="00BF210F" w:rsidRPr="00853DCC">
        <w:rPr>
          <w:rtl/>
        </w:rPr>
        <w:t xml:space="preserve">یکی از این آثار کتاب تجسم عمل یا تبدیل نیرو به ماده از </w:t>
      </w:r>
      <w:r w:rsidR="000C2C5D" w:rsidRPr="00853DCC">
        <w:rPr>
          <w:rtl/>
        </w:rPr>
        <w:t xml:space="preserve">محمد امین رضوی بود که سال 1350 </w:t>
      </w:r>
      <w:r w:rsidR="00BF210F" w:rsidRPr="00853DCC">
        <w:rPr>
          <w:rtl/>
        </w:rPr>
        <w:t>منتشر شد</w:t>
      </w:r>
      <w:r w:rsidR="007B4087">
        <w:rPr>
          <w:rtl/>
        </w:rPr>
        <w:t xml:space="preserve">. </w:t>
      </w:r>
      <w:r w:rsidR="00BF210F" w:rsidRPr="00853DCC">
        <w:rPr>
          <w:rtl/>
        </w:rPr>
        <w:t>همان طور که از نام کتاب به دست</w:t>
      </w:r>
      <w:r w:rsidR="007B4087">
        <w:rPr>
          <w:rtl/>
        </w:rPr>
        <w:t xml:space="preserve"> </w:t>
      </w:r>
      <w:r w:rsidR="00BF210F" w:rsidRPr="00853DCC">
        <w:rPr>
          <w:rtl/>
        </w:rPr>
        <w:t>می‌آید</w:t>
      </w:r>
      <w:r w:rsidR="007B4087">
        <w:rPr>
          <w:rtl/>
        </w:rPr>
        <w:t xml:space="preserve">، </w:t>
      </w:r>
      <w:r w:rsidR="00BF210F" w:rsidRPr="00853DCC">
        <w:rPr>
          <w:rtl/>
        </w:rPr>
        <w:t>تبیین یکی از مباحث کلامی بر اساس داده‌های علوم تجربی است</w:t>
      </w:r>
      <w:r w:rsidR="007B4087">
        <w:rPr>
          <w:rtl/>
        </w:rPr>
        <w:t xml:space="preserve">. </w:t>
      </w:r>
    </w:p>
    <w:p w:rsidR="00BF210F" w:rsidRPr="00853DCC" w:rsidRDefault="00BF210F" w:rsidP="00705FF9">
      <w:pPr>
        <w:pStyle w:val="a7"/>
        <w:rPr>
          <w:rtl/>
        </w:rPr>
      </w:pPr>
      <w:bookmarkStart w:id="45" w:name="_Toc417388616"/>
      <w:bookmarkStart w:id="46" w:name="_Toc438994298"/>
      <w:r w:rsidRPr="00853DCC">
        <w:rPr>
          <w:rtl/>
        </w:rPr>
        <w:t>ج: سید غلامرضا سعیدی</w:t>
      </w:r>
      <w:bookmarkEnd w:id="45"/>
      <w:bookmarkEnd w:id="46"/>
    </w:p>
    <w:p w:rsidR="00BF210F" w:rsidRPr="00853DCC" w:rsidRDefault="00BF210F" w:rsidP="001970D5">
      <w:pPr>
        <w:pStyle w:val="a"/>
        <w:rPr>
          <w:rtl/>
        </w:rPr>
      </w:pPr>
      <w:r w:rsidRPr="00853DCC">
        <w:rPr>
          <w:rtl/>
        </w:rPr>
        <w:t>غلامرضا سعیدی از اهالی بیرجند و تحصیل کرد</w:t>
      </w:r>
      <w:r w:rsidR="000C2C5D" w:rsidRPr="00853DCC">
        <w:rPr>
          <w:rFonts w:hint="cs"/>
          <w:rtl/>
        </w:rPr>
        <w:t>ۀ</w:t>
      </w:r>
      <w:r w:rsidRPr="00853DCC">
        <w:rPr>
          <w:rtl/>
        </w:rPr>
        <w:t xml:space="preserve"> دیار خود و نیز دانشگاه علیگر هند است که نوشتن را از سال 1313 ش با ترجمه مقاله‌ای از مجلة الهلال آغاز کرده آن را در نشری</w:t>
      </w:r>
      <w:r w:rsidR="000C2C5D" w:rsidRPr="00853DCC">
        <w:rPr>
          <w:rFonts w:hint="cs"/>
          <w:rtl/>
        </w:rPr>
        <w:t>ۀ</w:t>
      </w:r>
      <w:r w:rsidRPr="00853DCC">
        <w:rPr>
          <w:rtl/>
        </w:rPr>
        <w:t xml:space="preserve"> پیمان چاپ کرد</w:t>
      </w:r>
      <w:r w:rsidR="007B4087">
        <w:rPr>
          <w:rtl/>
        </w:rPr>
        <w:t xml:space="preserve">. </w:t>
      </w:r>
      <w:r w:rsidRPr="00853DCC">
        <w:rPr>
          <w:rtl/>
        </w:rPr>
        <w:t>آن زمان کسروی</w:t>
      </w:r>
      <w:r w:rsidR="007B4087">
        <w:rPr>
          <w:rtl/>
        </w:rPr>
        <w:t xml:space="preserve">، </w:t>
      </w:r>
      <w:r w:rsidRPr="00853DCC">
        <w:rPr>
          <w:rtl/>
        </w:rPr>
        <w:t>مقالاتی در نقد از اروپا می‌نوشت و این با اندیشه‌های سعیدی سازگار بود و همکاری ادامه یافت تا پس از</w:t>
      </w:r>
      <w:r w:rsidR="008F63F0">
        <w:rPr>
          <w:rtl/>
        </w:rPr>
        <w:t xml:space="preserve"> آنکه </w:t>
      </w:r>
      <w:r w:rsidRPr="00853DCC">
        <w:rPr>
          <w:rtl/>
        </w:rPr>
        <w:t>کسروی روی به انحراف گذاشت</w:t>
      </w:r>
      <w:r w:rsidR="007B4087">
        <w:rPr>
          <w:rtl/>
        </w:rPr>
        <w:t xml:space="preserve">، </w:t>
      </w:r>
      <w:r w:rsidRPr="00853DCC">
        <w:rPr>
          <w:rtl/>
        </w:rPr>
        <w:t>از او جدا شد</w:t>
      </w:r>
      <w:r w:rsidR="00705FF9">
        <w:rPr>
          <w:rtl/>
        </w:rPr>
        <w:t>.</w:t>
      </w:r>
      <w:r w:rsidRPr="00014724">
        <w:rPr>
          <w:rStyle w:val="FootnoteReference"/>
          <w:rtl/>
        </w:rPr>
        <w:footnoteReference w:id="496"/>
      </w:r>
    </w:p>
    <w:p w:rsidR="00BF210F" w:rsidRPr="00853DCC" w:rsidRDefault="00BF210F" w:rsidP="001970D5">
      <w:pPr>
        <w:pStyle w:val="a"/>
        <w:rPr>
          <w:rtl/>
        </w:rPr>
      </w:pPr>
      <w:r w:rsidRPr="00853DCC">
        <w:rPr>
          <w:rtl/>
        </w:rPr>
        <w:t>اندکی بعد مرحوم سید غلامرضا سعیدی (متولد 1276</w:t>
      </w:r>
      <w:r w:rsidR="007B4087">
        <w:rPr>
          <w:rtl/>
        </w:rPr>
        <w:t xml:space="preserve">، </w:t>
      </w:r>
      <w:r w:rsidRPr="00853DCC">
        <w:rPr>
          <w:rtl/>
        </w:rPr>
        <w:t>متوفای 22/9/1367) به عنوان یکی از عالمان متدین و غیر معمّم ده</w:t>
      </w:r>
      <w:r w:rsidR="005D34E8" w:rsidRPr="00853DCC">
        <w:rPr>
          <w:rFonts w:hint="cs"/>
          <w:rtl/>
        </w:rPr>
        <w:t>ۀ</w:t>
      </w:r>
      <w:r w:rsidRPr="00853DCC">
        <w:rPr>
          <w:rtl/>
        </w:rPr>
        <w:t xml:space="preserve"> 20 و 30 درآمد</w:t>
      </w:r>
      <w:r w:rsidR="007B4087">
        <w:rPr>
          <w:rtl/>
        </w:rPr>
        <w:t xml:space="preserve">. </w:t>
      </w:r>
      <w:r w:rsidRPr="00853DCC">
        <w:rPr>
          <w:rtl/>
        </w:rPr>
        <w:t>وی در تمام دوران فعالیت حاج سراج</w:t>
      </w:r>
      <w:r w:rsidR="007B4087">
        <w:rPr>
          <w:rtl/>
        </w:rPr>
        <w:t xml:space="preserve">، </w:t>
      </w:r>
      <w:r w:rsidRPr="00853DCC">
        <w:rPr>
          <w:rtl/>
        </w:rPr>
        <w:t>از همراهان او بود و از پس از شهریور بیست</w:t>
      </w:r>
      <w:r w:rsidR="007B4087">
        <w:rPr>
          <w:rtl/>
        </w:rPr>
        <w:t xml:space="preserve">، </w:t>
      </w:r>
      <w:r w:rsidRPr="00853DCC">
        <w:rPr>
          <w:rtl/>
        </w:rPr>
        <w:t>مقالات و آثاری در مسائل اسلامی منتشر می‌کرد</w:t>
      </w:r>
      <w:r w:rsidR="00705FF9">
        <w:rPr>
          <w:rtl/>
        </w:rPr>
        <w:t>.</w:t>
      </w:r>
      <w:r w:rsidRPr="00014724">
        <w:rPr>
          <w:rStyle w:val="FootnoteReference"/>
          <w:rtl/>
        </w:rPr>
        <w:footnoteReference w:id="497"/>
      </w:r>
      <w:r w:rsidRPr="00853DCC">
        <w:rPr>
          <w:rtl/>
        </w:rPr>
        <w:t xml:space="preserve"> وی در نشریه‌ای با نام نام</w:t>
      </w:r>
      <w:r w:rsidR="005D34E8" w:rsidRPr="00853DCC">
        <w:rPr>
          <w:rFonts w:hint="cs"/>
          <w:rtl/>
        </w:rPr>
        <w:t>ۀ</w:t>
      </w:r>
      <w:r w:rsidRPr="00853DCC">
        <w:rPr>
          <w:rtl/>
        </w:rPr>
        <w:t xml:space="preserve"> فروغ علم که امتیاز آن از دامادش</w:t>
      </w:r>
      <w:r w:rsidR="007B4087">
        <w:rPr>
          <w:rtl/>
        </w:rPr>
        <w:t xml:space="preserve">، </w:t>
      </w:r>
      <w:r w:rsidRPr="00853DCC">
        <w:rPr>
          <w:rtl/>
        </w:rPr>
        <w:t>آقای سید جعفر شهیدی</w:t>
      </w:r>
      <w:r w:rsidRPr="00014724">
        <w:rPr>
          <w:rStyle w:val="FootnoteReference"/>
          <w:rtl/>
        </w:rPr>
        <w:footnoteReference w:id="498"/>
      </w:r>
      <w:r w:rsidRPr="00853DCC">
        <w:rPr>
          <w:rtl/>
        </w:rPr>
        <w:t xml:space="preserve"> بود و نه شماره از آن منتشر شد</w:t>
      </w:r>
      <w:r w:rsidR="007B4087">
        <w:rPr>
          <w:rFonts w:hint="cs"/>
          <w:rtl/>
        </w:rPr>
        <w:t xml:space="preserve">، </w:t>
      </w:r>
      <w:r w:rsidRPr="00853DCC">
        <w:rPr>
          <w:rtl/>
        </w:rPr>
        <w:t>مقاله می‌نوشت</w:t>
      </w:r>
      <w:r w:rsidR="007B4087">
        <w:rPr>
          <w:rtl/>
        </w:rPr>
        <w:t xml:space="preserve">. </w:t>
      </w:r>
      <w:r w:rsidRPr="00853DCC">
        <w:rPr>
          <w:rtl/>
        </w:rPr>
        <w:t>عزت الله سحابی</w:t>
      </w:r>
      <w:r w:rsidR="00F60A81">
        <w:rPr>
          <w:rtl/>
        </w:rPr>
        <w:t xml:space="preserve"> می‌گوید </w:t>
      </w:r>
      <w:r w:rsidRPr="00853DCC">
        <w:rPr>
          <w:rtl/>
        </w:rPr>
        <w:t>که شهیدی عنوان مدیر اجرایی این نشریه را داشته است</w:t>
      </w:r>
      <w:r w:rsidR="00705FF9">
        <w:rPr>
          <w:rtl/>
        </w:rPr>
        <w:t>.</w:t>
      </w:r>
      <w:r w:rsidRPr="00014724">
        <w:rPr>
          <w:rStyle w:val="FootnoteReference"/>
          <w:rtl/>
        </w:rPr>
        <w:footnoteReference w:id="499"/>
      </w:r>
      <w:r w:rsidRPr="00853DCC">
        <w:rPr>
          <w:rtl/>
        </w:rPr>
        <w:t xml:space="preserve"> نخستین شمار</w:t>
      </w:r>
      <w:r w:rsidR="005D34E8" w:rsidRPr="00853DCC">
        <w:rPr>
          <w:rFonts w:hint="cs"/>
          <w:rtl/>
        </w:rPr>
        <w:t>ۀ</w:t>
      </w:r>
      <w:r w:rsidRPr="00853DCC">
        <w:rPr>
          <w:rtl/>
        </w:rPr>
        <w:t xml:space="preserve"> نشری</w:t>
      </w:r>
      <w:r w:rsidR="005D34E8" w:rsidRPr="00853DCC">
        <w:rPr>
          <w:rFonts w:hint="cs"/>
          <w:rtl/>
        </w:rPr>
        <w:t>ۀ</w:t>
      </w:r>
      <w:r w:rsidRPr="00853DCC">
        <w:rPr>
          <w:rtl/>
        </w:rPr>
        <w:t xml:space="preserve"> یاد شده در فروردین 1329 به چاپ رسید</w:t>
      </w:r>
      <w:r w:rsidR="007B4087">
        <w:rPr>
          <w:rtl/>
        </w:rPr>
        <w:t xml:space="preserve">. </w:t>
      </w:r>
      <w:r w:rsidRPr="00853DCC">
        <w:rPr>
          <w:rtl/>
        </w:rPr>
        <w:t>این نشریه به عنوان نشری</w:t>
      </w:r>
      <w:r w:rsidR="005D34E8" w:rsidRPr="00853DCC">
        <w:rPr>
          <w:rFonts w:hint="cs"/>
          <w:rtl/>
        </w:rPr>
        <w:t>ۀ</w:t>
      </w:r>
      <w:r w:rsidRPr="00853DCC">
        <w:rPr>
          <w:rtl/>
        </w:rPr>
        <w:t xml:space="preserve"> انجمن اسلامی دانشجویان انتشار می‌یافت و مدیر داخلی آن مهندس جلال شکیبا بود</w:t>
      </w:r>
      <w:r w:rsidR="007B4087">
        <w:rPr>
          <w:rtl/>
        </w:rPr>
        <w:t xml:space="preserve">. </w:t>
      </w:r>
      <w:r w:rsidRPr="00853DCC">
        <w:rPr>
          <w:rtl/>
        </w:rPr>
        <w:t>در سر مقاله یکی از شماره‌ها آمده بود:</w:t>
      </w:r>
      <w:r w:rsidR="005D34E8" w:rsidRPr="00853DCC">
        <w:rPr>
          <w:rFonts w:hint="cs"/>
          <w:rtl/>
        </w:rPr>
        <w:t xml:space="preserve"> </w:t>
      </w:r>
      <w:r w:rsidRPr="00853DCC">
        <w:rPr>
          <w:rtl/>
        </w:rPr>
        <w:t>‌ما از اسلامی دفاع می‌کنیم که افرادی مبارز و مجاهد و صریح و پاک و اصلاح طلب مانند ابوذر غفاری را پرورش داده است</w:t>
      </w:r>
      <w:r w:rsidR="007B4087">
        <w:rPr>
          <w:rtl/>
        </w:rPr>
        <w:t xml:space="preserve">، </w:t>
      </w:r>
      <w:r w:rsidRPr="00853DCC">
        <w:rPr>
          <w:rtl/>
        </w:rPr>
        <w:t>نه از اسلامی که سنگر تأمین منافع و مقاصد امویان و امثال آنان قرار گرفته بود</w:t>
      </w:r>
      <w:r w:rsidR="00705FF9">
        <w:rPr>
          <w:rtl/>
        </w:rPr>
        <w:t>.</w:t>
      </w:r>
      <w:r w:rsidRPr="00014724">
        <w:rPr>
          <w:rStyle w:val="FootnoteReference"/>
          <w:rtl/>
        </w:rPr>
        <w:footnoteReference w:id="500"/>
      </w:r>
    </w:p>
    <w:p w:rsidR="00BF210F" w:rsidRPr="00853DCC" w:rsidRDefault="00BF210F" w:rsidP="001970D5">
      <w:pPr>
        <w:pStyle w:val="a"/>
        <w:rPr>
          <w:rtl/>
        </w:rPr>
      </w:pPr>
      <w:r w:rsidRPr="00853DCC">
        <w:rPr>
          <w:rtl/>
        </w:rPr>
        <w:t>از جهت‌گیری‌های مذهبی سیاسی مرحوم سعیدی فعالیت برای فلسطین و پاکستان و دیگر مسائل جهان اسلام است که در</w:t>
      </w:r>
      <w:r w:rsidR="00D97ACB" w:rsidRPr="00853DCC">
        <w:rPr>
          <w:rFonts w:hint="cs"/>
          <w:rtl/>
        </w:rPr>
        <w:t xml:space="preserve"> </w:t>
      </w:r>
      <w:r w:rsidRPr="00853DCC">
        <w:rPr>
          <w:rtl/>
        </w:rPr>
        <w:t>همین زمینه مقالاتی در نشری</w:t>
      </w:r>
      <w:r w:rsidR="00D97ACB" w:rsidRPr="00853DCC">
        <w:rPr>
          <w:rFonts w:hint="cs"/>
          <w:rtl/>
        </w:rPr>
        <w:t>ۀ</w:t>
      </w:r>
      <w:r w:rsidRPr="00853DCC">
        <w:rPr>
          <w:rtl/>
        </w:rPr>
        <w:t xml:space="preserve"> آیین اسلام نگاشت</w:t>
      </w:r>
      <w:r w:rsidRPr="00014724">
        <w:rPr>
          <w:rStyle w:val="FootnoteReference"/>
          <w:rtl/>
        </w:rPr>
        <w:footnoteReference w:id="501"/>
      </w:r>
      <w:r w:rsidRPr="00853DCC">
        <w:rPr>
          <w:rtl/>
        </w:rPr>
        <w:t xml:space="preserve"> و کتابی نیز تحت عنوان خطر جهود در سال 1335(تهران</w:t>
      </w:r>
      <w:r w:rsidR="007B4087">
        <w:rPr>
          <w:rtl/>
        </w:rPr>
        <w:t xml:space="preserve">، </w:t>
      </w:r>
      <w:r w:rsidRPr="00853DCC">
        <w:rPr>
          <w:rtl/>
        </w:rPr>
        <w:t>محمدی) منتشر کرد</w:t>
      </w:r>
      <w:r w:rsidR="00705FF9">
        <w:rPr>
          <w:rtl/>
        </w:rPr>
        <w:t>.</w:t>
      </w:r>
      <w:r w:rsidRPr="00014724">
        <w:rPr>
          <w:rStyle w:val="FootnoteReference"/>
          <w:rtl/>
        </w:rPr>
        <w:footnoteReference w:id="502"/>
      </w:r>
      <w:r w:rsidRPr="00853DCC">
        <w:rPr>
          <w:rtl/>
        </w:rPr>
        <w:t xml:space="preserve"> همچنین در سال 50 کتابی با نام فریاد فلسطین به چاپ رساند</w:t>
      </w:r>
      <w:r w:rsidR="00705FF9">
        <w:rPr>
          <w:rtl/>
        </w:rPr>
        <w:t>.</w:t>
      </w:r>
      <w:r w:rsidRPr="00014724">
        <w:rPr>
          <w:rStyle w:val="FootnoteReference"/>
          <w:rtl/>
        </w:rPr>
        <w:footnoteReference w:id="503"/>
      </w:r>
    </w:p>
    <w:p w:rsidR="00BF210F" w:rsidRPr="00853DCC" w:rsidRDefault="00BF210F" w:rsidP="001970D5">
      <w:pPr>
        <w:pStyle w:val="a"/>
        <w:rPr>
          <w:rtl/>
        </w:rPr>
      </w:pPr>
      <w:r w:rsidRPr="00853DCC">
        <w:rPr>
          <w:rtl/>
        </w:rPr>
        <w:t>مرحوم سعیدی که اوائل</w:t>
      </w:r>
      <w:r w:rsidR="007B4087">
        <w:rPr>
          <w:rtl/>
        </w:rPr>
        <w:t xml:space="preserve">، </w:t>
      </w:r>
      <w:r w:rsidRPr="00853DCC">
        <w:rPr>
          <w:rtl/>
        </w:rPr>
        <w:t>دوستی مخ</w:t>
      </w:r>
      <w:r w:rsidR="00D97ACB" w:rsidRPr="00853DCC">
        <w:rPr>
          <w:rtl/>
        </w:rPr>
        <w:t>تصی با کسروی داشت</w:t>
      </w:r>
      <w:r w:rsidR="007B4087">
        <w:rPr>
          <w:rFonts w:hint="cs"/>
          <w:rtl/>
        </w:rPr>
        <w:t xml:space="preserve">، </w:t>
      </w:r>
      <w:r w:rsidRPr="00014724">
        <w:rPr>
          <w:rStyle w:val="FootnoteReference"/>
          <w:rtl/>
        </w:rPr>
        <w:footnoteReference w:id="504"/>
      </w:r>
      <w:r w:rsidRPr="00853DCC">
        <w:rPr>
          <w:rtl/>
        </w:rPr>
        <w:t xml:space="preserve"> به مرور به مخالفت و مبارزه با</w:t>
      </w:r>
      <w:r w:rsidR="00D97ACB" w:rsidRPr="00853DCC">
        <w:rPr>
          <w:rFonts w:hint="cs"/>
          <w:rtl/>
        </w:rPr>
        <w:t xml:space="preserve"> </w:t>
      </w:r>
      <w:r w:rsidRPr="00853DCC">
        <w:rPr>
          <w:rtl/>
        </w:rPr>
        <w:t>وی برخاست</w:t>
      </w:r>
      <w:r w:rsidR="007B4087">
        <w:rPr>
          <w:rtl/>
        </w:rPr>
        <w:t xml:space="preserve">. </w:t>
      </w:r>
      <w:r w:rsidRPr="00853DCC">
        <w:rPr>
          <w:rtl/>
        </w:rPr>
        <w:t>وی که از پیش از انتشار پیمان در سال 1313 با او آشنایی داشت</w:t>
      </w:r>
      <w:r w:rsidR="007B4087">
        <w:rPr>
          <w:rtl/>
        </w:rPr>
        <w:t xml:space="preserve">، </w:t>
      </w:r>
      <w:r w:rsidRPr="00853DCC">
        <w:rPr>
          <w:rtl/>
        </w:rPr>
        <w:t>پس از مشاهد</w:t>
      </w:r>
      <w:r w:rsidR="00D97ACB" w:rsidRPr="00853DCC">
        <w:rPr>
          <w:rFonts w:hint="cs"/>
          <w:rtl/>
        </w:rPr>
        <w:t>ۀ</w:t>
      </w:r>
      <w:r w:rsidRPr="00853DCC">
        <w:rPr>
          <w:rtl/>
        </w:rPr>
        <w:t xml:space="preserve"> برخی از انحرافات با وی گفتگو کرد و زمانی که دید کسروی روی مواضع انحرافی</w:t>
      </w:r>
      <w:r w:rsidR="00D97ACB" w:rsidRPr="00853DCC">
        <w:rPr>
          <w:rFonts w:hint="cs"/>
          <w:rtl/>
        </w:rPr>
        <w:t>‌ا</w:t>
      </w:r>
      <w:r w:rsidR="00D97ACB" w:rsidRPr="00853DCC">
        <w:rPr>
          <w:rtl/>
        </w:rPr>
        <w:t>ش پافشاری</w:t>
      </w:r>
      <w:r w:rsidR="00060C89">
        <w:rPr>
          <w:rtl/>
        </w:rPr>
        <w:t xml:space="preserve"> می‌کند </w:t>
      </w:r>
      <w:r w:rsidR="00D97ACB" w:rsidRPr="00853DCC">
        <w:rPr>
          <w:rtl/>
        </w:rPr>
        <w:t>به او گفت: ه</w:t>
      </w:r>
      <w:r w:rsidRPr="00853DCC">
        <w:rPr>
          <w:rtl/>
        </w:rPr>
        <w:t>ذا فراق بینی و بینک</w:t>
      </w:r>
      <w:r w:rsidR="007B4087">
        <w:rPr>
          <w:rFonts w:hint="cs"/>
          <w:rtl/>
        </w:rPr>
        <w:t xml:space="preserve">، </w:t>
      </w:r>
      <w:r w:rsidRPr="00853DCC">
        <w:rPr>
          <w:rtl/>
        </w:rPr>
        <w:t>و از او جدا شد</w:t>
      </w:r>
      <w:r w:rsidR="00705FF9">
        <w:rPr>
          <w:rtl/>
        </w:rPr>
        <w:t>.</w:t>
      </w:r>
      <w:r w:rsidRPr="00014724">
        <w:rPr>
          <w:rStyle w:val="FootnoteReference"/>
          <w:rtl/>
        </w:rPr>
        <w:footnoteReference w:id="505"/>
      </w:r>
    </w:p>
    <w:p w:rsidR="00416552" w:rsidRPr="00853DCC" w:rsidRDefault="00BF210F" w:rsidP="001970D5">
      <w:pPr>
        <w:pStyle w:val="a"/>
        <w:rPr>
          <w:rtl/>
        </w:rPr>
      </w:pPr>
      <w:r w:rsidRPr="00853DCC">
        <w:rPr>
          <w:rtl/>
        </w:rPr>
        <w:t xml:space="preserve">سعیدی ارتباط زیادی </w:t>
      </w:r>
      <w:r w:rsidR="00D97BCD" w:rsidRPr="00853DCC">
        <w:rPr>
          <w:rtl/>
        </w:rPr>
        <w:t>با مسلمانان هند و پاکستان</w:t>
      </w:r>
      <w:r w:rsidR="002243B7" w:rsidRPr="00014724">
        <w:rPr>
          <w:rStyle w:val="FootnoteReference"/>
          <w:rtl/>
        </w:rPr>
        <w:footnoteReference w:id="506"/>
      </w:r>
      <w:r w:rsidR="00E02463" w:rsidRPr="00853DCC">
        <w:rPr>
          <w:rtl/>
        </w:rPr>
        <w:t xml:space="preserve"> داشت و</w:t>
      </w:r>
      <w:r w:rsidR="00060C89">
        <w:rPr>
          <w:rtl/>
        </w:rPr>
        <w:t xml:space="preserve"> تلاش‌های </w:t>
      </w:r>
      <w:r w:rsidR="00E02463" w:rsidRPr="00853DCC">
        <w:rPr>
          <w:rtl/>
        </w:rPr>
        <w:t>فراوانی برای معرفی اقبال لاهوری در داخل کشور انجام داد</w:t>
      </w:r>
      <w:r w:rsidR="007B4087">
        <w:rPr>
          <w:rtl/>
        </w:rPr>
        <w:t xml:space="preserve">. </w:t>
      </w:r>
      <w:r w:rsidR="00E02463" w:rsidRPr="00853DCC">
        <w:rPr>
          <w:rtl/>
        </w:rPr>
        <w:t>علاق</w:t>
      </w:r>
      <w:r w:rsidR="00D97ACB" w:rsidRPr="00853DCC">
        <w:rPr>
          <w:rFonts w:hint="cs"/>
          <w:rtl/>
        </w:rPr>
        <w:t>ۀ</w:t>
      </w:r>
      <w:r w:rsidR="00E02463" w:rsidRPr="00853DCC">
        <w:rPr>
          <w:rtl/>
        </w:rPr>
        <w:t xml:space="preserve"> وی به اقبال که در ضمن آشنایی با او سبب شد تا سعیدی از تردید و دودلی نسبت به فرهنگ اسلام گذشته‌اش هم</w:t>
      </w:r>
      <w:r w:rsidR="00D97ACB" w:rsidRPr="00853DCC">
        <w:rPr>
          <w:rFonts w:hint="cs"/>
          <w:rtl/>
        </w:rPr>
        <w:t xml:space="preserve"> </w:t>
      </w:r>
      <w:r w:rsidR="00E02463" w:rsidRPr="00853DCC">
        <w:rPr>
          <w:rtl/>
        </w:rPr>
        <w:t>بیرون بیاید</w:t>
      </w:r>
      <w:r w:rsidR="007B4087">
        <w:rPr>
          <w:rtl/>
        </w:rPr>
        <w:t xml:space="preserve">، </w:t>
      </w:r>
      <w:r w:rsidR="00E02463" w:rsidRPr="00853DCC">
        <w:rPr>
          <w:rtl/>
        </w:rPr>
        <w:t>مربوط به زمان کوتاهی است که او به هندوستان رفت و در دانشگاه علیگر با اندیشه‌های اقبال آشنایی یافت</w:t>
      </w:r>
      <w:r w:rsidR="00705FF9">
        <w:rPr>
          <w:rtl/>
        </w:rPr>
        <w:t>.</w:t>
      </w:r>
      <w:r w:rsidR="00E02463" w:rsidRPr="00014724">
        <w:rPr>
          <w:rStyle w:val="FootnoteReference"/>
          <w:rtl/>
        </w:rPr>
        <w:footnoteReference w:id="507"/>
      </w:r>
      <w:r w:rsidR="00E02463" w:rsidRPr="00853DCC">
        <w:rPr>
          <w:rtl/>
        </w:rPr>
        <w:t xml:space="preserve"> وی همانجا</w:t>
      </w:r>
      <w:r w:rsidR="00F60A81">
        <w:rPr>
          <w:rtl/>
        </w:rPr>
        <w:t xml:space="preserve"> می‌گوید </w:t>
      </w:r>
      <w:r w:rsidR="00E02463" w:rsidRPr="00853DCC">
        <w:rPr>
          <w:rtl/>
        </w:rPr>
        <w:t>که او بیش از هم</w:t>
      </w:r>
      <w:r w:rsidR="00D97ACB" w:rsidRPr="00853DCC">
        <w:rPr>
          <w:rFonts w:hint="cs"/>
          <w:rtl/>
        </w:rPr>
        <w:t>ۀ</w:t>
      </w:r>
      <w:r w:rsidR="00E02463" w:rsidRPr="00853DCC">
        <w:rPr>
          <w:rtl/>
        </w:rPr>
        <w:t xml:space="preserve"> استادان و علمایی که آن زمان در بیرجند بودند</w:t>
      </w:r>
      <w:r w:rsidR="007B4087">
        <w:rPr>
          <w:rtl/>
        </w:rPr>
        <w:t xml:space="preserve">، </w:t>
      </w:r>
      <w:r w:rsidR="00E02463" w:rsidRPr="00853DCC">
        <w:rPr>
          <w:rtl/>
        </w:rPr>
        <w:t>‌روی اندیش</w:t>
      </w:r>
      <w:r w:rsidR="00D97ACB" w:rsidRPr="00853DCC">
        <w:rPr>
          <w:rFonts w:hint="cs"/>
          <w:rtl/>
        </w:rPr>
        <w:t>ۀ</w:t>
      </w:r>
      <w:r w:rsidR="00E02463" w:rsidRPr="00853DCC">
        <w:rPr>
          <w:rtl/>
        </w:rPr>
        <w:t xml:space="preserve"> او تأثیر گذاشت</w:t>
      </w:r>
      <w:r w:rsidR="00705FF9">
        <w:rPr>
          <w:rtl/>
        </w:rPr>
        <w:t>.</w:t>
      </w:r>
      <w:r w:rsidR="00E02463" w:rsidRPr="00014724">
        <w:rPr>
          <w:rStyle w:val="FootnoteReference"/>
          <w:rtl/>
        </w:rPr>
        <w:footnoteReference w:id="508"/>
      </w:r>
      <w:r w:rsidR="00E02463" w:rsidRPr="00853DCC">
        <w:rPr>
          <w:rtl/>
        </w:rPr>
        <w:t xml:space="preserve"> آثار وی دربار</w:t>
      </w:r>
      <w:r w:rsidR="00D97ACB" w:rsidRPr="00853DCC">
        <w:rPr>
          <w:rFonts w:hint="cs"/>
          <w:rtl/>
        </w:rPr>
        <w:t>ۀ</w:t>
      </w:r>
      <w:r w:rsidR="00E02463" w:rsidRPr="00853DCC">
        <w:rPr>
          <w:rtl/>
        </w:rPr>
        <w:t xml:space="preserve"> سید جمال الدین هم فراوان است و اخیرا</w:t>
      </w:r>
      <w:r w:rsidR="00D97ACB" w:rsidRPr="00853DCC">
        <w:rPr>
          <w:rFonts w:hint="cs"/>
          <w:rtl/>
        </w:rPr>
        <w:t>ً</w:t>
      </w:r>
      <w:r w:rsidR="00E02463" w:rsidRPr="00853DCC">
        <w:rPr>
          <w:rtl/>
        </w:rPr>
        <w:t xml:space="preserve"> مجموعه آنچه وی دربار</w:t>
      </w:r>
      <w:r w:rsidR="00D97ACB" w:rsidRPr="00853DCC">
        <w:rPr>
          <w:rFonts w:hint="cs"/>
          <w:rtl/>
        </w:rPr>
        <w:t>ۀ</w:t>
      </w:r>
      <w:r w:rsidR="00E02463" w:rsidRPr="00853DCC">
        <w:rPr>
          <w:rtl/>
        </w:rPr>
        <w:t xml:space="preserve"> اقبال و سید جمال نوشته</w:t>
      </w:r>
      <w:r w:rsidR="007B4087">
        <w:rPr>
          <w:rtl/>
        </w:rPr>
        <w:t xml:space="preserve">، </w:t>
      </w:r>
      <w:r w:rsidR="00E02463" w:rsidRPr="00853DCC">
        <w:rPr>
          <w:rtl/>
        </w:rPr>
        <w:t>یکجا به چاپ رسیده است</w:t>
      </w:r>
      <w:r w:rsidR="00705FF9">
        <w:rPr>
          <w:rtl/>
        </w:rPr>
        <w:t>.</w:t>
      </w:r>
      <w:r w:rsidR="00E02463" w:rsidRPr="00014724">
        <w:rPr>
          <w:rStyle w:val="FootnoteReference"/>
          <w:rtl/>
        </w:rPr>
        <w:footnoteReference w:id="509"/>
      </w:r>
      <w:r w:rsidR="00E02463" w:rsidRPr="00853DCC">
        <w:rPr>
          <w:rtl/>
        </w:rPr>
        <w:t xml:space="preserve"> در عناوین</w:t>
      </w:r>
      <w:r w:rsidR="00921D9B">
        <w:rPr>
          <w:rtl/>
        </w:rPr>
        <w:t xml:space="preserve"> کتاب‌ها</w:t>
      </w:r>
      <w:r w:rsidR="002B3EC2">
        <w:rPr>
          <w:rtl/>
        </w:rPr>
        <w:t xml:space="preserve">ی </w:t>
      </w:r>
      <w:r w:rsidR="00E02463" w:rsidRPr="00853DCC">
        <w:rPr>
          <w:rtl/>
        </w:rPr>
        <w:t>وی</w:t>
      </w:r>
      <w:r w:rsidR="007B4087">
        <w:rPr>
          <w:rtl/>
        </w:rPr>
        <w:t xml:space="preserve">، </w:t>
      </w:r>
      <w:r w:rsidR="00E02463" w:rsidRPr="00853DCC">
        <w:rPr>
          <w:rtl/>
        </w:rPr>
        <w:t>توجه به نو کردن منطق اسلامی</w:t>
      </w:r>
      <w:r w:rsidR="007B4087">
        <w:rPr>
          <w:rtl/>
        </w:rPr>
        <w:t xml:space="preserve">، </w:t>
      </w:r>
      <w:r w:rsidR="00E02463" w:rsidRPr="00853DCC">
        <w:rPr>
          <w:rtl/>
        </w:rPr>
        <w:t>تاریخ اسلام</w:t>
      </w:r>
      <w:r w:rsidR="007B4087">
        <w:rPr>
          <w:rtl/>
        </w:rPr>
        <w:t xml:space="preserve">، </w:t>
      </w:r>
      <w:r w:rsidR="00A44330" w:rsidRPr="00853DCC">
        <w:rPr>
          <w:rFonts w:hint="cs"/>
          <w:rtl/>
        </w:rPr>
        <w:t>م</w:t>
      </w:r>
      <w:r w:rsidR="00E02463" w:rsidRPr="00853DCC">
        <w:rPr>
          <w:rtl/>
        </w:rPr>
        <w:t xml:space="preserve">سائل </w:t>
      </w:r>
      <w:r w:rsidR="00A44330" w:rsidRPr="00853DCC">
        <w:rPr>
          <w:rtl/>
        </w:rPr>
        <w:t>جهان اسلام مانند پاکستان</w:t>
      </w:r>
      <w:r w:rsidR="007B4087">
        <w:rPr>
          <w:rtl/>
        </w:rPr>
        <w:t xml:space="preserve">، </w:t>
      </w:r>
      <w:r w:rsidR="00A44330" w:rsidRPr="00853DCC">
        <w:rPr>
          <w:rtl/>
        </w:rPr>
        <w:t>کشمیر</w:t>
      </w:r>
      <w:r w:rsidR="00E02463" w:rsidRPr="00853DCC">
        <w:rPr>
          <w:rtl/>
        </w:rPr>
        <w:t xml:space="preserve"> و الجزایر و فلسطین</w:t>
      </w:r>
      <w:r w:rsidR="007B4087">
        <w:rPr>
          <w:rtl/>
        </w:rPr>
        <w:t xml:space="preserve">، </w:t>
      </w:r>
      <w:r w:rsidR="00E02463" w:rsidRPr="00853DCC">
        <w:rPr>
          <w:rtl/>
        </w:rPr>
        <w:t>معرفی اقبال</w:t>
      </w:r>
      <w:r w:rsidR="007B4087">
        <w:rPr>
          <w:rFonts w:hint="cs"/>
          <w:rtl/>
        </w:rPr>
        <w:t xml:space="preserve">، </w:t>
      </w:r>
      <w:r w:rsidR="00E02463" w:rsidRPr="00853DCC">
        <w:rPr>
          <w:rtl/>
        </w:rPr>
        <w:t>سید جمال و نیز القای نوعی نگرش سیاسی انقلابی</w:t>
      </w:r>
      <w:r w:rsidR="007B4087">
        <w:rPr>
          <w:rtl/>
        </w:rPr>
        <w:t xml:space="preserve">، </w:t>
      </w:r>
      <w:r w:rsidR="00E02463" w:rsidRPr="00853DCC">
        <w:rPr>
          <w:rtl/>
        </w:rPr>
        <w:t>به روشنی دیده می‌شود</w:t>
      </w:r>
      <w:r w:rsidR="00C245D5">
        <w:rPr>
          <w:rtl/>
        </w:rPr>
        <w:t>.</w:t>
      </w:r>
      <w:r w:rsidR="00E02463" w:rsidRPr="00014724">
        <w:rPr>
          <w:rStyle w:val="FootnoteReference"/>
          <w:rtl/>
        </w:rPr>
        <w:footnoteReference w:id="510"/>
      </w:r>
      <w:r w:rsidR="00E02463" w:rsidRPr="00853DCC">
        <w:rPr>
          <w:rtl/>
        </w:rPr>
        <w:t xml:space="preserve"> وی به </w:t>
      </w:r>
      <w:r w:rsidR="00416552" w:rsidRPr="00853DCC">
        <w:rPr>
          <w:rtl/>
        </w:rPr>
        <w:t>ترجمه کارهای ابوالاعلی مودودی هم علاقه‌مند بود و چندین کتاب وی را به فارسی درآورد</w:t>
      </w:r>
      <w:r w:rsidR="007B4087">
        <w:rPr>
          <w:rtl/>
        </w:rPr>
        <w:t xml:space="preserve">. </w:t>
      </w:r>
      <w:r w:rsidR="00416552" w:rsidRPr="00853DCC">
        <w:rPr>
          <w:rtl/>
        </w:rPr>
        <w:t>ما شماری از این آثار را ضمن مبحث جنبش ترجمه آثار عربی به فارسی</w:t>
      </w:r>
      <w:r w:rsidR="007B4087">
        <w:rPr>
          <w:rFonts w:hint="cs"/>
          <w:rtl/>
        </w:rPr>
        <w:t xml:space="preserve">، </w:t>
      </w:r>
      <w:r w:rsidR="00416552" w:rsidRPr="00853DCC">
        <w:rPr>
          <w:rtl/>
        </w:rPr>
        <w:t>آورده‌ایم</w:t>
      </w:r>
      <w:r w:rsidR="007B4087">
        <w:rPr>
          <w:rtl/>
        </w:rPr>
        <w:t xml:space="preserve">. </w:t>
      </w:r>
      <w:r w:rsidR="00416552" w:rsidRPr="00853DCC">
        <w:rPr>
          <w:rtl/>
        </w:rPr>
        <w:t>وی آثاری از نویسندگ</w:t>
      </w:r>
      <w:r w:rsidR="00A44330" w:rsidRPr="00853DCC">
        <w:rPr>
          <w:rtl/>
        </w:rPr>
        <w:t>ان دیگر را هم ترجمه و منتشر کرد</w:t>
      </w:r>
      <w:r w:rsidR="00416552" w:rsidRPr="00853DCC">
        <w:rPr>
          <w:rtl/>
        </w:rPr>
        <w:t xml:space="preserve"> که یکی از</w:t>
      </w:r>
      <w:r w:rsidR="00016EE7">
        <w:rPr>
          <w:rtl/>
        </w:rPr>
        <w:t xml:space="preserve"> آن‌ها </w:t>
      </w:r>
      <w:r w:rsidR="00416552" w:rsidRPr="00853DCC">
        <w:rPr>
          <w:rtl/>
        </w:rPr>
        <w:t>کتاب منشور جهانی اسلام (تهران</w:t>
      </w:r>
      <w:r w:rsidR="007B4087">
        <w:rPr>
          <w:rtl/>
        </w:rPr>
        <w:t xml:space="preserve">، </w:t>
      </w:r>
      <w:r w:rsidR="00416552" w:rsidRPr="00853DCC">
        <w:rPr>
          <w:rtl/>
        </w:rPr>
        <w:t>شکیب</w:t>
      </w:r>
      <w:r w:rsidR="007B4087">
        <w:rPr>
          <w:rtl/>
        </w:rPr>
        <w:t xml:space="preserve">، </w:t>
      </w:r>
      <w:r w:rsidR="00416552" w:rsidRPr="00853DCC">
        <w:rPr>
          <w:rtl/>
        </w:rPr>
        <w:t>1335) از محمد رفیع‌الدین و دیگری کتاب بیست و چهار ساعت آخر زندگی جمال عبدالناصر (از حسنین هیکل</w:t>
      </w:r>
      <w:r w:rsidR="007B4087">
        <w:rPr>
          <w:rtl/>
        </w:rPr>
        <w:t xml:space="preserve">، </w:t>
      </w:r>
      <w:r w:rsidR="00416552" w:rsidRPr="00853DCC">
        <w:rPr>
          <w:rtl/>
        </w:rPr>
        <w:t>قم</w:t>
      </w:r>
      <w:r w:rsidR="007B4087">
        <w:rPr>
          <w:rtl/>
        </w:rPr>
        <w:t xml:space="preserve">، </w:t>
      </w:r>
      <w:r w:rsidR="00416552" w:rsidRPr="00853DCC">
        <w:rPr>
          <w:rtl/>
        </w:rPr>
        <w:t>دارالتبلیغ 1350) و دیگر کتاب اولین قانون اساسی مکتوب در جهان (بعثت</w:t>
      </w:r>
      <w:r w:rsidR="007B4087">
        <w:rPr>
          <w:rtl/>
        </w:rPr>
        <w:t xml:space="preserve">، </w:t>
      </w:r>
      <w:r w:rsidR="00416552" w:rsidRPr="00853DCC">
        <w:rPr>
          <w:rtl/>
        </w:rPr>
        <w:t>‌1356) از محمد حمیدالله و کتاب برنامه‌ انقلاب اسلامی از مودودی بود که در سال 1341 توسط شرکت سهامی انتشار چاپ شد</w:t>
      </w:r>
      <w:r w:rsidR="00C245D5">
        <w:rPr>
          <w:rtl/>
        </w:rPr>
        <w:t>.</w:t>
      </w:r>
      <w:r w:rsidR="00416552" w:rsidRPr="00014724">
        <w:rPr>
          <w:rStyle w:val="FootnoteReference"/>
          <w:rtl/>
        </w:rPr>
        <w:footnoteReference w:id="511"/>
      </w:r>
      <w:r w:rsidR="00416552" w:rsidRPr="00853DCC">
        <w:rPr>
          <w:rtl/>
        </w:rPr>
        <w:t xml:space="preserve"> وی کتابی هم باعنوان خاورشناسی و توطئه خاور شناسان از مریم جمیله به فارسی درآورد (قم</w:t>
      </w:r>
      <w:r w:rsidR="007B4087">
        <w:rPr>
          <w:rtl/>
        </w:rPr>
        <w:t xml:space="preserve">، </w:t>
      </w:r>
      <w:r w:rsidR="00416552" w:rsidRPr="00853DCC">
        <w:rPr>
          <w:rtl/>
        </w:rPr>
        <w:t>دارالتبلیغ</w:t>
      </w:r>
      <w:r w:rsidR="007B4087">
        <w:rPr>
          <w:rtl/>
        </w:rPr>
        <w:t xml:space="preserve">، </w:t>
      </w:r>
      <w:r w:rsidR="00416552" w:rsidRPr="00853DCC">
        <w:rPr>
          <w:rtl/>
        </w:rPr>
        <w:t>1351</w:t>
      </w:r>
      <w:r w:rsidR="007B4087">
        <w:rPr>
          <w:rtl/>
        </w:rPr>
        <w:t xml:space="preserve">، </w:t>
      </w:r>
      <w:r w:rsidR="00416552" w:rsidRPr="00853DCC">
        <w:rPr>
          <w:rtl/>
        </w:rPr>
        <w:t>318ص)</w:t>
      </w:r>
      <w:r w:rsidR="007B4087">
        <w:rPr>
          <w:rtl/>
        </w:rPr>
        <w:t xml:space="preserve">. </w:t>
      </w:r>
      <w:r w:rsidR="00416552" w:rsidRPr="00853DCC">
        <w:rPr>
          <w:rtl/>
        </w:rPr>
        <w:t>کتاب نقش اسلام در برابر غرب هم از مریم جمیله است که نام اصلی او مارگرت مارکوس بوده و در اصل یهودی و ساکن نیویورک بوده که به اسلام گروید و در پاکستان اقامت کرد</w:t>
      </w:r>
      <w:r w:rsidR="007B4087">
        <w:rPr>
          <w:rtl/>
        </w:rPr>
        <w:t xml:space="preserve">. </w:t>
      </w:r>
      <w:r w:rsidR="00416552" w:rsidRPr="00853DCC">
        <w:rPr>
          <w:rtl/>
        </w:rPr>
        <w:t>این زن کتابش را به آیت‌الله شریعتمداری تقدیم کرد و مرحوم سعیدی با توصیه ایشان و هزین</w:t>
      </w:r>
      <w:r w:rsidR="00E057AA" w:rsidRPr="00853DCC">
        <w:rPr>
          <w:rFonts w:hint="cs"/>
          <w:rtl/>
        </w:rPr>
        <w:t>ۀ</w:t>
      </w:r>
      <w:r w:rsidR="00416552" w:rsidRPr="00853DCC">
        <w:rPr>
          <w:rtl/>
        </w:rPr>
        <w:t xml:space="preserve"> دارالتبلیغ آن را به فارسی درآورد</w:t>
      </w:r>
      <w:r w:rsidR="00C245D5">
        <w:rPr>
          <w:rtl/>
        </w:rPr>
        <w:t>.</w:t>
      </w:r>
      <w:r w:rsidR="00416552" w:rsidRPr="00014724">
        <w:rPr>
          <w:rStyle w:val="FootnoteReference"/>
          <w:rtl/>
        </w:rPr>
        <w:footnoteReference w:id="512"/>
      </w:r>
      <w:r w:rsidR="00416552" w:rsidRPr="00853DCC">
        <w:rPr>
          <w:rtl/>
        </w:rPr>
        <w:t xml:space="preserve"> گفتنی است که مرحوم سعیدی که کارمند بانک مرکزی بود پس از بازنش</w:t>
      </w:r>
      <w:r w:rsidR="00E057AA" w:rsidRPr="00853DCC">
        <w:rPr>
          <w:rFonts w:hint="cs"/>
          <w:rtl/>
        </w:rPr>
        <w:t>س</w:t>
      </w:r>
      <w:r w:rsidR="00416552" w:rsidRPr="00853DCC">
        <w:rPr>
          <w:rtl/>
        </w:rPr>
        <w:t>تگی به دعوت آیت‌الله شریعتمداری به قم آمد تا به دلیل تسلط بر زبان انگلیسی بتواند در دارالتبلیغ مؤثر باشد</w:t>
      </w:r>
      <w:r w:rsidR="007B4087">
        <w:rPr>
          <w:rtl/>
        </w:rPr>
        <w:t xml:space="preserve">. </w:t>
      </w:r>
    </w:p>
    <w:p w:rsidR="00416552" w:rsidRPr="00853DCC" w:rsidRDefault="00E057AA" w:rsidP="001970D5">
      <w:pPr>
        <w:pStyle w:val="a"/>
        <w:rPr>
          <w:rtl/>
        </w:rPr>
      </w:pPr>
      <w:r w:rsidRPr="00853DCC">
        <w:rPr>
          <w:rtl/>
        </w:rPr>
        <w:t>مرحوم سعیدی کت</w:t>
      </w:r>
      <w:r w:rsidR="00416552" w:rsidRPr="00853DCC">
        <w:rPr>
          <w:rtl/>
        </w:rPr>
        <w:t>اب عبدالعزیز اسماعیل پاشا را نیز تحت عنوان اسلام و طب جدید یا معجزات علمی قرآن (تهران</w:t>
      </w:r>
      <w:r w:rsidR="007B4087">
        <w:rPr>
          <w:rtl/>
        </w:rPr>
        <w:t xml:space="preserve">، </w:t>
      </w:r>
      <w:r w:rsidR="00416552" w:rsidRPr="00853DCC">
        <w:rPr>
          <w:rtl/>
        </w:rPr>
        <w:t>علمی) به فارسی درآورد</w:t>
      </w:r>
      <w:r w:rsidR="007B4087">
        <w:rPr>
          <w:rtl/>
        </w:rPr>
        <w:t xml:space="preserve">. </w:t>
      </w:r>
      <w:r w:rsidR="00416552" w:rsidRPr="00853DCC">
        <w:rPr>
          <w:rtl/>
        </w:rPr>
        <w:t>این اثر نخستین اثر سعیدی در قالب کتاب بود</w:t>
      </w:r>
      <w:r w:rsidR="007B4087">
        <w:rPr>
          <w:rtl/>
        </w:rPr>
        <w:t xml:space="preserve">. </w:t>
      </w:r>
      <w:r w:rsidR="00416552" w:rsidRPr="00853DCC">
        <w:rPr>
          <w:rtl/>
        </w:rPr>
        <w:t>کتاب اسلام و غرب از خورشید احمد بود که آن نیز در سال 47 (تهران</w:t>
      </w:r>
      <w:r w:rsidR="007B4087">
        <w:rPr>
          <w:rtl/>
        </w:rPr>
        <w:t xml:space="preserve">، </w:t>
      </w:r>
      <w:r w:rsidR="00416552" w:rsidRPr="00853DCC">
        <w:rPr>
          <w:rtl/>
        </w:rPr>
        <w:t>سهامی انتشار) به چاپ رسید</w:t>
      </w:r>
      <w:r w:rsidR="007B4087">
        <w:rPr>
          <w:rtl/>
        </w:rPr>
        <w:t xml:space="preserve">. </w:t>
      </w:r>
      <w:r w:rsidR="00416552" w:rsidRPr="00853DCC">
        <w:rPr>
          <w:rtl/>
        </w:rPr>
        <w:t>نیز کتاب پیشرفت سریع اسلام از بانو لوکچیا واگلیری هم توسط مرحوم سعیدی به فارسی درآمد و در سال 1344 (تهران</w:t>
      </w:r>
      <w:r w:rsidR="007B4087">
        <w:rPr>
          <w:rtl/>
        </w:rPr>
        <w:t xml:space="preserve">، </w:t>
      </w:r>
      <w:r w:rsidR="00416552" w:rsidRPr="00853DCC">
        <w:rPr>
          <w:rtl/>
        </w:rPr>
        <w:t>شرکت سهامی) چاپ شد</w:t>
      </w:r>
      <w:r w:rsidR="007B4087">
        <w:rPr>
          <w:rFonts w:hint="cs"/>
          <w:rtl/>
        </w:rPr>
        <w:t xml:space="preserve">. </w:t>
      </w:r>
      <w:r w:rsidR="00416552" w:rsidRPr="00853DCC">
        <w:rPr>
          <w:rtl/>
        </w:rPr>
        <w:t>از دیگر کارهای مختصر او کتاب کمونیسم و اخلاق بود که آن را در سال 1352 نوشت و در قم چاپ شد</w:t>
      </w:r>
      <w:r w:rsidR="007B4087">
        <w:rPr>
          <w:rtl/>
        </w:rPr>
        <w:t xml:space="preserve">. </w:t>
      </w:r>
      <w:r w:rsidR="00416552" w:rsidRPr="00853DCC">
        <w:rPr>
          <w:rtl/>
        </w:rPr>
        <w:t>مجموعه</w:t>
      </w:r>
      <w:r w:rsidRPr="00853DCC">
        <w:rPr>
          <w:rFonts w:hint="cs"/>
          <w:rtl/>
        </w:rPr>
        <w:t>‌</w:t>
      </w:r>
      <w:r w:rsidR="00416552" w:rsidRPr="00853DCC">
        <w:rPr>
          <w:rtl/>
        </w:rPr>
        <w:t>ای از مصاحبه‌های وی درباره سید جمال</w:t>
      </w:r>
      <w:r w:rsidR="007B4087">
        <w:rPr>
          <w:rFonts w:hint="cs"/>
          <w:rtl/>
        </w:rPr>
        <w:t xml:space="preserve">، </w:t>
      </w:r>
      <w:r w:rsidRPr="00853DCC">
        <w:rPr>
          <w:rtl/>
        </w:rPr>
        <w:t>محمدحسین کاشف</w:t>
      </w:r>
      <w:r w:rsidRPr="00853DCC">
        <w:rPr>
          <w:rFonts w:hint="cs"/>
          <w:rtl/>
        </w:rPr>
        <w:t xml:space="preserve"> </w:t>
      </w:r>
      <w:r w:rsidR="00416552" w:rsidRPr="00853DCC">
        <w:rPr>
          <w:rtl/>
        </w:rPr>
        <w:t>الغطاء</w:t>
      </w:r>
      <w:r w:rsidR="007B4087">
        <w:rPr>
          <w:rFonts w:hint="cs"/>
          <w:rtl/>
        </w:rPr>
        <w:t xml:space="preserve">، </w:t>
      </w:r>
      <w:r w:rsidR="00416552" w:rsidRPr="00853DCC">
        <w:rPr>
          <w:rtl/>
        </w:rPr>
        <w:t>اقبال و علام</w:t>
      </w:r>
      <w:r w:rsidRPr="00853DCC">
        <w:rPr>
          <w:rFonts w:hint="cs"/>
          <w:rtl/>
        </w:rPr>
        <w:t>ۀ</w:t>
      </w:r>
      <w:r w:rsidR="00416552" w:rsidRPr="00853DCC">
        <w:rPr>
          <w:rtl/>
        </w:rPr>
        <w:t xml:space="preserve"> امینی در کتابی با نام مصاحبه با استاد سید غلامرضا سعیدی دربار</w:t>
      </w:r>
      <w:r w:rsidRPr="00853DCC">
        <w:rPr>
          <w:rFonts w:hint="cs"/>
          <w:rtl/>
        </w:rPr>
        <w:t>ۀ</w:t>
      </w:r>
      <w:r w:rsidR="006F503C">
        <w:rPr>
          <w:rtl/>
        </w:rPr>
        <w:t>...</w:t>
      </w:r>
      <w:r w:rsidR="00FA6AEB">
        <w:rPr>
          <w:rtl/>
        </w:rPr>
        <w:t xml:space="preserve"> </w:t>
      </w:r>
      <w:r w:rsidR="00416552" w:rsidRPr="00853DCC">
        <w:rPr>
          <w:rtl/>
        </w:rPr>
        <w:t>توسط انتشارات شفق (قم</w:t>
      </w:r>
      <w:r w:rsidR="007B4087">
        <w:rPr>
          <w:rtl/>
        </w:rPr>
        <w:t xml:space="preserve">، </w:t>
      </w:r>
      <w:r w:rsidR="00416552" w:rsidRPr="00853DCC">
        <w:rPr>
          <w:rtl/>
        </w:rPr>
        <w:t>1355) چاپ شده است که ضمن آن مصاحبه‌ای هم درباره زندگینام</w:t>
      </w:r>
      <w:r w:rsidRPr="00853DCC">
        <w:rPr>
          <w:rFonts w:hint="cs"/>
          <w:rtl/>
        </w:rPr>
        <w:t>ۀ</w:t>
      </w:r>
      <w:r w:rsidR="00416552" w:rsidRPr="00853DCC">
        <w:rPr>
          <w:rtl/>
        </w:rPr>
        <w:t xml:space="preserve"> خود وی و فعالیت‌های فرهنگی و تألیفاتش در آنجا درج شده است</w:t>
      </w:r>
      <w:r w:rsidR="007B4087">
        <w:rPr>
          <w:rtl/>
        </w:rPr>
        <w:t xml:space="preserve">. </w:t>
      </w:r>
      <w:r w:rsidR="00416552" w:rsidRPr="00853DCC">
        <w:rPr>
          <w:rtl/>
        </w:rPr>
        <w:t>در یک گزارش ساواک از مسجد هدایت در سال 1348 آمده است که پس از سخنرانی آقای باهنر دربار</w:t>
      </w:r>
      <w:r w:rsidRPr="00853DCC">
        <w:rPr>
          <w:rFonts w:hint="cs"/>
          <w:rtl/>
        </w:rPr>
        <w:t>ۀ</w:t>
      </w:r>
      <w:r w:rsidR="00416552" w:rsidRPr="00853DCC">
        <w:rPr>
          <w:rtl/>
        </w:rPr>
        <w:t xml:space="preserve"> جبل الطارق</w:t>
      </w:r>
      <w:r w:rsidR="007B4087">
        <w:rPr>
          <w:rtl/>
        </w:rPr>
        <w:t xml:space="preserve">، </w:t>
      </w:r>
      <w:r w:rsidR="00416552" w:rsidRPr="00853DCC">
        <w:rPr>
          <w:rtl/>
        </w:rPr>
        <w:t>«سید غلامرضا سعیدی با اجازه از سید محمود طالقانی در پشت تریبون قرار گرفته</w:t>
      </w:r>
      <w:r w:rsidR="007B4087">
        <w:rPr>
          <w:rtl/>
        </w:rPr>
        <w:t xml:space="preserve">، </w:t>
      </w:r>
      <w:r w:rsidR="00416552" w:rsidRPr="00853DCC">
        <w:rPr>
          <w:rtl/>
        </w:rPr>
        <w:t>شرح مبسوطی از تاریخ جبل الطارق و فتح آن صحبت و بعد اشعاری را که اقبال لاهوری در این باره سروده خواند</w:t>
      </w:r>
      <w:r w:rsidR="00C245D5">
        <w:rPr>
          <w:rtl/>
        </w:rPr>
        <w:t>.</w:t>
      </w:r>
      <w:r w:rsidR="00416552" w:rsidRPr="00853DCC">
        <w:rPr>
          <w:rtl/>
        </w:rPr>
        <w:t>» گزارشگر ساواک در پایان درباره سعیدی نوشته است: «غلامرضا سعیدی پیرمرد هفتاد ساله متدینی است که از دوستان قدیمی مهندس مهدی بازرگان و دکتر یدالله سحابی و سید محمود طالقانی محسوب می‌گردد و همیشه در مسجد هدایت در کنار آقای طالقانی قرار دارد</w:t>
      </w:r>
      <w:r w:rsidR="00541890">
        <w:rPr>
          <w:rtl/>
        </w:rPr>
        <w:t>.</w:t>
      </w:r>
      <w:r w:rsidR="00416552" w:rsidRPr="00853DCC">
        <w:rPr>
          <w:rtl/>
        </w:rPr>
        <w:t>»</w:t>
      </w:r>
      <w:r w:rsidR="00416552" w:rsidRPr="00014724">
        <w:rPr>
          <w:rStyle w:val="FootnoteReference"/>
          <w:rtl/>
        </w:rPr>
        <w:footnoteReference w:id="513"/>
      </w:r>
    </w:p>
    <w:p w:rsidR="00416552" w:rsidRPr="00853DCC" w:rsidRDefault="00416552" w:rsidP="001970D5">
      <w:pPr>
        <w:pStyle w:val="a"/>
        <w:rPr>
          <w:rtl/>
        </w:rPr>
      </w:pPr>
      <w:r w:rsidRPr="00853DCC">
        <w:rPr>
          <w:rtl/>
        </w:rPr>
        <w:t>سید محمد مهدی جعفری بر آن است که «مرحوم سعیدی یکی از مخلص‌ترین مبارزان اسلامی در میان روشنفکران مذهبی ایران بود</w:t>
      </w:r>
      <w:r w:rsidR="007B4087">
        <w:rPr>
          <w:rtl/>
        </w:rPr>
        <w:t>.</w:t>
      </w:r>
      <w:r w:rsidR="006D78D2">
        <w:rPr>
          <w:rtl/>
        </w:rPr>
        <w:t>.</w:t>
      </w:r>
      <w:r w:rsidR="007B4087">
        <w:rPr>
          <w:rtl/>
        </w:rPr>
        <w:t xml:space="preserve">. </w:t>
      </w:r>
      <w:r w:rsidRPr="00853DCC">
        <w:rPr>
          <w:rtl/>
        </w:rPr>
        <w:t>و نقش مؤثری در شناساندن فلسطین و مردم فلسطین به ایرانیان داشت»</w:t>
      </w:r>
      <w:r w:rsidR="007B4087">
        <w:rPr>
          <w:rtl/>
        </w:rPr>
        <w:t xml:space="preserve">. </w:t>
      </w:r>
      <w:r w:rsidRPr="00014724">
        <w:rPr>
          <w:rStyle w:val="FootnoteReference"/>
          <w:rtl/>
        </w:rPr>
        <w:footnoteReference w:id="514"/>
      </w:r>
      <w:r w:rsidRPr="00853DCC">
        <w:rPr>
          <w:rtl/>
        </w:rPr>
        <w:t xml:space="preserve"> آقای خسروشاهی شرحی از زندگی و آثار وی که شمار آن 43 عدد است</w:t>
      </w:r>
      <w:r w:rsidR="007B4087">
        <w:rPr>
          <w:rFonts w:hint="cs"/>
          <w:rtl/>
        </w:rPr>
        <w:t xml:space="preserve">، </w:t>
      </w:r>
      <w:r w:rsidRPr="00853DCC">
        <w:rPr>
          <w:rtl/>
        </w:rPr>
        <w:t>در مقدم</w:t>
      </w:r>
      <w:r w:rsidR="00E057AA" w:rsidRPr="00853DCC">
        <w:rPr>
          <w:rFonts w:hint="cs"/>
          <w:rtl/>
        </w:rPr>
        <w:t>ۀ</w:t>
      </w:r>
      <w:r w:rsidRPr="00853DCC">
        <w:rPr>
          <w:rtl/>
        </w:rPr>
        <w:t xml:space="preserve"> مفخر شرق آورده است</w:t>
      </w:r>
      <w:r w:rsidR="007B4087">
        <w:rPr>
          <w:rtl/>
        </w:rPr>
        <w:t xml:space="preserve">. </w:t>
      </w:r>
      <w:r w:rsidRPr="00853DCC">
        <w:rPr>
          <w:rtl/>
        </w:rPr>
        <w:t>فعالیت‌های مرحوم سعیدی در ده</w:t>
      </w:r>
      <w:r w:rsidR="00E057AA" w:rsidRPr="00853DCC">
        <w:rPr>
          <w:rFonts w:hint="cs"/>
          <w:rtl/>
        </w:rPr>
        <w:t>ۀ</w:t>
      </w:r>
      <w:r w:rsidRPr="00853DCC">
        <w:rPr>
          <w:rtl/>
        </w:rPr>
        <w:t xml:space="preserve"> اخیر پیش از انقلاب بیشتر در ارتباط با دارالتبلیغ بود</w:t>
      </w:r>
      <w:r w:rsidR="007B4087">
        <w:rPr>
          <w:rtl/>
        </w:rPr>
        <w:t xml:space="preserve">. </w:t>
      </w:r>
      <w:r w:rsidRPr="00853DCC">
        <w:rPr>
          <w:rtl/>
        </w:rPr>
        <w:t>آقای سعیدی گویا از حوالی</w:t>
      </w:r>
      <w:r w:rsidR="00153F93">
        <w:rPr>
          <w:rtl/>
        </w:rPr>
        <w:t xml:space="preserve"> سال‌های </w:t>
      </w:r>
      <w:r w:rsidRPr="00853DCC">
        <w:rPr>
          <w:rtl/>
        </w:rPr>
        <w:t>47 به بعد</w:t>
      </w:r>
      <w:r w:rsidR="007B4087">
        <w:rPr>
          <w:rtl/>
        </w:rPr>
        <w:t xml:space="preserve">، </w:t>
      </w:r>
      <w:r w:rsidRPr="00853DCC">
        <w:rPr>
          <w:rtl/>
        </w:rPr>
        <w:t>به قم آمد و در قم مقیم شد</w:t>
      </w:r>
      <w:r w:rsidR="007B4087">
        <w:rPr>
          <w:rtl/>
        </w:rPr>
        <w:t xml:space="preserve">. </w:t>
      </w:r>
      <w:r w:rsidRPr="00853DCC">
        <w:rPr>
          <w:rtl/>
        </w:rPr>
        <w:t>دارالتبلیغ قصد دایر کردن چاپخانه داشت و واسط</w:t>
      </w:r>
      <w:r w:rsidR="00E057AA" w:rsidRPr="00853DCC">
        <w:rPr>
          <w:rFonts w:hint="cs"/>
          <w:rtl/>
        </w:rPr>
        <w:t>ۀ</w:t>
      </w:r>
      <w:r w:rsidRPr="00853DCC">
        <w:rPr>
          <w:rtl/>
        </w:rPr>
        <w:t xml:space="preserve"> این کار مرحوم سعیدی بود که نزد اسدالله علم ـ که</w:t>
      </w:r>
      <w:r w:rsidR="00921D9B">
        <w:rPr>
          <w:rtl/>
        </w:rPr>
        <w:t xml:space="preserve"> هردو </w:t>
      </w:r>
      <w:r w:rsidRPr="00853DCC">
        <w:rPr>
          <w:rtl/>
        </w:rPr>
        <w:t>بیرجندی بودند ـ رفت و به ضمانت ایشان به دارالتبلیغ چاپخانه داده شد</w:t>
      </w:r>
      <w:r w:rsidR="007B4087">
        <w:rPr>
          <w:rtl/>
        </w:rPr>
        <w:t xml:space="preserve">. </w:t>
      </w:r>
      <w:r w:rsidRPr="00853DCC">
        <w:rPr>
          <w:rtl/>
        </w:rPr>
        <w:t>آقای سعیدی در مجموع</w:t>
      </w:r>
      <w:r w:rsidR="00E057AA" w:rsidRPr="00853DCC">
        <w:rPr>
          <w:rFonts w:hint="cs"/>
          <w:rtl/>
        </w:rPr>
        <w:t>ۀ</w:t>
      </w:r>
      <w:r w:rsidRPr="00853DCC">
        <w:rPr>
          <w:rtl/>
        </w:rPr>
        <w:t xml:space="preserve"> نوشته‌های خود نشان داد که سخت شیفت</w:t>
      </w:r>
      <w:r w:rsidR="00E057AA" w:rsidRPr="00853DCC">
        <w:rPr>
          <w:rFonts w:hint="cs"/>
          <w:rtl/>
        </w:rPr>
        <w:t>ۀ</w:t>
      </w:r>
      <w:r w:rsidRPr="00853DCC">
        <w:rPr>
          <w:rtl/>
        </w:rPr>
        <w:t xml:space="preserve"> اسلام است و البته نگاهش به اسلام بیشتر از زاویه آن چیزی بود که در پاکستان و هند و به خصوص در اندیشه‌های اقبال و مودودی وجود داشت</w:t>
      </w:r>
      <w:r w:rsidR="007B4087">
        <w:rPr>
          <w:rtl/>
        </w:rPr>
        <w:t xml:space="preserve">. </w:t>
      </w:r>
      <w:r w:rsidRPr="00853DCC">
        <w:rPr>
          <w:rtl/>
        </w:rPr>
        <w:t>وی زبان انگلیسی را خوب می‌دانست و خوب</w:t>
      </w:r>
      <w:r w:rsidR="007B4087">
        <w:rPr>
          <w:rtl/>
        </w:rPr>
        <w:t xml:space="preserve"> </w:t>
      </w:r>
      <w:r w:rsidRPr="00853DCC">
        <w:rPr>
          <w:rtl/>
        </w:rPr>
        <w:t>ترجمه</w:t>
      </w:r>
      <w:r w:rsidR="00A519CF">
        <w:rPr>
          <w:rtl/>
        </w:rPr>
        <w:t xml:space="preserve"> می‌کرد </w:t>
      </w:r>
      <w:r w:rsidRPr="00853DCC">
        <w:rPr>
          <w:rtl/>
        </w:rPr>
        <w:t>و مقالات زیادی ترجمه و در مطبوعات چاپ کرد که حتی بسیاری از</w:t>
      </w:r>
      <w:r w:rsidR="00016EE7">
        <w:rPr>
          <w:rtl/>
        </w:rPr>
        <w:t xml:space="preserve"> آن‌ها </w:t>
      </w:r>
      <w:r w:rsidRPr="00853DCC">
        <w:rPr>
          <w:rtl/>
        </w:rPr>
        <w:t>به اسم وی نبود</w:t>
      </w:r>
      <w:r w:rsidR="007B4087">
        <w:rPr>
          <w:rtl/>
        </w:rPr>
        <w:t xml:space="preserve">. </w:t>
      </w:r>
      <w:r w:rsidRPr="00853DCC">
        <w:rPr>
          <w:rtl/>
        </w:rPr>
        <w:t>در واقع</w:t>
      </w:r>
      <w:r w:rsidR="007B4087">
        <w:rPr>
          <w:rtl/>
        </w:rPr>
        <w:t xml:space="preserve">، </w:t>
      </w:r>
      <w:r w:rsidRPr="00853DCC">
        <w:rPr>
          <w:rtl/>
        </w:rPr>
        <w:t>اصل آمدنش به قم همین بود که مقالات خوبی را که به انگلیسی بود برای دارالتبلیغ ترجمه کند</w:t>
      </w:r>
      <w:r w:rsidR="00C245D5">
        <w:rPr>
          <w:rtl/>
        </w:rPr>
        <w:t>.</w:t>
      </w:r>
      <w:r w:rsidRPr="00014724">
        <w:rPr>
          <w:rStyle w:val="FootnoteReference"/>
          <w:rtl/>
        </w:rPr>
        <w:footnoteReference w:id="515"/>
      </w:r>
      <w:r w:rsidRPr="00853DCC">
        <w:rPr>
          <w:rtl/>
        </w:rPr>
        <w:t xml:space="preserve"> مرحوم سعیدی سخت علاقمند به احیای تمدن اسلامی بود و بر آن بود که همزمان با انتقاد از گذشته شرق و انتقاد از تمدن فعلی</w:t>
      </w:r>
      <w:r w:rsidR="007B4087">
        <w:rPr>
          <w:rtl/>
        </w:rPr>
        <w:t xml:space="preserve"> </w:t>
      </w:r>
      <w:r w:rsidRPr="00853DCC">
        <w:rPr>
          <w:rtl/>
        </w:rPr>
        <w:t>غرب راهی به سوی آینده باز کند</w:t>
      </w:r>
      <w:r w:rsidR="007B4087">
        <w:rPr>
          <w:rtl/>
        </w:rPr>
        <w:t xml:space="preserve">. </w:t>
      </w:r>
      <w:r w:rsidRPr="00853DCC">
        <w:rPr>
          <w:rtl/>
        </w:rPr>
        <w:t>در این باره شرحی در کتابچ</w:t>
      </w:r>
      <w:r w:rsidR="00E057AA" w:rsidRPr="00853DCC">
        <w:rPr>
          <w:rFonts w:hint="cs"/>
          <w:rtl/>
        </w:rPr>
        <w:t>ۀ</w:t>
      </w:r>
      <w:r w:rsidRPr="00853DCC">
        <w:rPr>
          <w:rtl/>
        </w:rPr>
        <w:t xml:space="preserve"> کوتاه با روشنفکران مسلمان عصر جدید (قم</w:t>
      </w:r>
      <w:r w:rsidR="007B4087">
        <w:rPr>
          <w:rtl/>
        </w:rPr>
        <w:t xml:space="preserve">، </w:t>
      </w:r>
      <w:r w:rsidRPr="00853DCC">
        <w:rPr>
          <w:rtl/>
        </w:rPr>
        <w:t>1352) داده است</w:t>
      </w:r>
      <w:r w:rsidR="007B4087">
        <w:rPr>
          <w:rtl/>
        </w:rPr>
        <w:t xml:space="preserve">. </w:t>
      </w:r>
    </w:p>
    <w:p w:rsidR="00416552" w:rsidRPr="00853DCC" w:rsidRDefault="00416552" w:rsidP="001970D5">
      <w:pPr>
        <w:pStyle w:val="a"/>
        <w:rPr>
          <w:rtl/>
        </w:rPr>
      </w:pPr>
      <w:r w:rsidRPr="00853DCC">
        <w:rPr>
          <w:rtl/>
        </w:rPr>
        <w:t>از دیگر چهره‌های منفرد و فعال این دوره</w:t>
      </w:r>
      <w:r w:rsidR="007B4087">
        <w:rPr>
          <w:rtl/>
        </w:rPr>
        <w:t xml:space="preserve">، </w:t>
      </w:r>
      <w:r w:rsidRPr="00853DCC">
        <w:rPr>
          <w:rtl/>
        </w:rPr>
        <w:t>باید از دو روحانی دانشمند با</w:t>
      </w:r>
      <w:r w:rsidR="00FF522A">
        <w:rPr>
          <w:rtl/>
        </w:rPr>
        <w:t xml:space="preserve"> نام‌های </w:t>
      </w:r>
      <w:r w:rsidRPr="00853DCC">
        <w:rPr>
          <w:rtl/>
        </w:rPr>
        <w:t>محمد باقر کمره‌ای</w:t>
      </w:r>
      <w:r w:rsidRPr="00014724">
        <w:rPr>
          <w:rStyle w:val="FootnoteReference"/>
          <w:rtl/>
        </w:rPr>
        <w:footnoteReference w:id="516"/>
      </w:r>
      <w:r w:rsidRPr="00853DCC">
        <w:rPr>
          <w:rtl/>
        </w:rPr>
        <w:t xml:space="preserve"> و دیگر میرزا خلیل کمره‌ای</w:t>
      </w:r>
      <w:r w:rsidRPr="00014724">
        <w:rPr>
          <w:rStyle w:val="FootnoteReference"/>
          <w:rtl/>
        </w:rPr>
        <w:footnoteReference w:id="517"/>
      </w:r>
      <w:r w:rsidRPr="00853DCC">
        <w:rPr>
          <w:rtl/>
        </w:rPr>
        <w:t xml:space="preserve"> یاد کرد که</w:t>
      </w:r>
      <w:r w:rsidR="00921D9B">
        <w:rPr>
          <w:rtl/>
        </w:rPr>
        <w:t xml:space="preserve"> هردو </w:t>
      </w:r>
      <w:r w:rsidRPr="00853DCC">
        <w:rPr>
          <w:rtl/>
        </w:rPr>
        <w:t>مقالات و</w:t>
      </w:r>
      <w:r w:rsidR="00921D9B">
        <w:rPr>
          <w:rtl/>
        </w:rPr>
        <w:t xml:space="preserve"> کتاب‌ها</w:t>
      </w:r>
      <w:r w:rsidR="002B3EC2">
        <w:rPr>
          <w:rtl/>
        </w:rPr>
        <w:t xml:space="preserve">ی </w:t>
      </w:r>
      <w:r w:rsidRPr="00853DCC">
        <w:rPr>
          <w:rtl/>
        </w:rPr>
        <w:t>متعددی دربار</w:t>
      </w:r>
      <w:r w:rsidR="007F688D" w:rsidRPr="00853DCC">
        <w:rPr>
          <w:rFonts w:hint="cs"/>
          <w:rtl/>
        </w:rPr>
        <w:t>ۀ</w:t>
      </w:r>
      <w:r w:rsidRPr="00853DCC">
        <w:rPr>
          <w:rtl/>
        </w:rPr>
        <w:t xml:space="preserve"> دفاع از دین</w:t>
      </w:r>
      <w:r w:rsidR="007B4087">
        <w:rPr>
          <w:rtl/>
        </w:rPr>
        <w:t xml:space="preserve">، </w:t>
      </w:r>
      <w:r w:rsidRPr="00853DCC">
        <w:rPr>
          <w:rtl/>
        </w:rPr>
        <w:t>طرح تاریخ اسلام به سبک جدید و ترجم</w:t>
      </w:r>
      <w:r w:rsidR="007F688D" w:rsidRPr="00853DCC">
        <w:rPr>
          <w:rFonts w:hint="cs"/>
          <w:rtl/>
        </w:rPr>
        <w:t>ۀ</w:t>
      </w:r>
      <w:r w:rsidRPr="00853DCC">
        <w:rPr>
          <w:rtl/>
        </w:rPr>
        <w:t xml:space="preserve"> آثار عربی منتشر کردند</w:t>
      </w:r>
      <w:r w:rsidR="007B4087">
        <w:rPr>
          <w:rtl/>
        </w:rPr>
        <w:t xml:space="preserve">. </w:t>
      </w:r>
      <w:r w:rsidRPr="00853DCC">
        <w:rPr>
          <w:rtl/>
        </w:rPr>
        <w:t>در ده</w:t>
      </w:r>
      <w:r w:rsidR="007F688D" w:rsidRPr="00853DCC">
        <w:rPr>
          <w:rFonts w:hint="cs"/>
          <w:rtl/>
        </w:rPr>
        <w:t>ۀ</w:t>
      </w:r>
      <w:r w:rsidRPr="00853DCC">
        <w:rPr>
          <w:rtl/>
        </w:rPr>
        <w:t xml:space="preserve"> 20 بسیاری از مقالات آنان در نشری</w:t>
      </w:r>
      <w:r w:rsidR="007F688D" w:rsidRPr="00853DCC">
        <w:rPr>
          <w:rFonts w:hint="cs"/>
          <w:rtl/>
        </w:rPr>
        <w:t>ۀ</w:t>
      </w:r>
      <w:r w:rsidRPr="00853DCC">
        <w:rPr>
          <w:rtl/>
        </w:rPr>
        <w:t xml:space="preserve"> آیین اسلام به چاپ می‌رسید</w:t>
      </w:r>
      <w:r w:rsidR="007B4087">
        <w:rPr>
          <w:rtl/>
        </w:rPr>
        <w:t xml:space="preserve">. </w:t>
      </w:r>
      <w:r w:rsidRPr="00853DCC">
        <w:rPr>
          <w:rtl/>
        </w:rPr>
        <w:t>دربار</w:t>
      </w:r>
      <w:r w:rsidR="007F688D" w:rsidRPr="00853DCC">
        <w:rPr>
          <w:rFonts w:hint="cs"/>
          <w:rtl/>
        </w:rPr>
        <w:t>ۀ</w:t>
      </w:r>
      <w:r w:rsidRPr="00853DCC">
        <w:rPr>
          <w:rtl/>
        </w:rPr>
        <w:t xml:space="preserve"> این دو نفر پس از این</w:t>
      </w:r>
      <w:r w:rsidR="007B4087">
        <w:rPr>
          <w:rtl/>
        </w:rPr>
        <w:t xml:space="preserve">، </w:t>
      </w:r>
      <w:r w:rsidRPr="00853DCC">
        <w:rPr>
          <w:rtl/>
        </w:rPr>
        <w:t>به تفصیل سخن خواهیم گفت</w:t>
      </w:r>
      <w:r w:rsidR="007B4087">
        <w:rPr>
          <w:rtl/>
        </w:rPr>
        <w:t xml:space="preserve">. </w:t>
      </w:r>
    </w:p>
    <w:p w:rsidR="00416552" w:rsidRPr="00853DCC" w:rsidRDefault="00416552" w:rsidP="00C245D5">
      <w:pPr>
        <w:pStyle w:val="a7"/>
        <w:rPr>
          <w:rtl/>
        </w:rPr>
      </w:pPr>
      <w:bookmarkStart w:id="47" w:name="_Toc417388617"/>
      <w:bookmarkStart w:id="48" w:name="_Toc438994299"/>
      <w:r w:rsidRPr="00853DCC">
        <w:rPr>
          <w:rtl/>
        </w:rPr>
        <w:t>د: سید هبة الدین شهرستانی</w:t>
      </w:r>
      <w:bookmarkEnd w:id="47"/>
      <w:bookmarkEnd w:id="48"/>
    </w:p>
    <w:p w:rsidR="00416552" w:rsidRPr="00853DCC" w:rsidRDefault="00416552" w:rsidP="001970D5">
      <w:pPr>
        <w:pStyle w:val="a"/>
        <w:rPr>
          <w:rtl/>
        </w:rPr>
      </w:pPr>
      <w:r w:rsidRPr="00853DCC">
        <w:rPr>
          <w:rtl/>
        </w:rPr>
        <w:t>آیت‌الله سید هبةالدین شهرستانی یکی از علما درج</w:t>
      </w:r>
      <w:r w:rsidR="00AD1B40" w:rsidRPr="00853DCC">
        <w:rPr>
          <w:rtl/>
        </w:rPr>
        <w:t>ۀ</w:t>
      </w:r>
      <w:r w:rsidRPr="00853DCC">
        <w:rPr>
          <w:rtl/>
        </w:rPr>
        <w:t xml:space="preserve"> دوم</w:t>
      </w:r>
      <w:r w:rsidR="007B4087">
        <w:rPr>
          <w:rtl/>
        </w:rPr>
        <w:t xml:space="preserve">، </w:t>
      </w:r>
      <w:r w:rsidRPr="00853DCC">
        <w:rPr>
          <w:rtl/>
        </w:rPr>
        <w:t>اما روشن و تیزبین عراقی است که طی چند دهه با رفت و آمدهایش به ایران</w:t>
      </w:r>
      <w:r w:rsidR="007B4087">
        <w:rPr>
          <w:rtl/>
        </w:rPr>
        <w:t xml:space="preserve">، </w:t>
      </w:r>
      <w:r w:rsidRPr="00853DCC">
        <w:rPr>
          <w:rtl/>
        </w:rPr>
        <w:t>نقش فعّالی در عرص</w:t>
      </w:r>
      <w:r w:rsidR="007F688D" w:rsidRPr="00853DCC">
        <w:rPr>
          <w:rFonts w:hint="cs"/>
          <w:rtl/>
        </w:rPr>
        <w:t xml:space="preserve">ۀ </w:t>
      </w:r>
      <w:r w:rsidRPr="00853DCC">
        <w:rPr>
          <w:rtl/>
        </w:rPr>
        <w:t>فرهنگی مذهبی این دو کشور ایفا کرد</w:t>
      </w:r>
      <w:r w:rsidR="007B4087">
        <w:rPr>
          <w:rtl/>
        </w:rPr>
        <w:t xml:space="preserve">. </w:t>
      </w:r>
      <w:r w:rsidRPr="00853DCC">
        <w:rPr>
          <w:rtl/>
        </w:rPr>
        <w:t>وی دارای ذوقی لطیف و توانا در برقراری ارتباط و پیوند با افراد و</w:t>
      </w:r>
      <w:r w:rsidR="00060C89">
        <w:rPr>
          <w:rtl/>
        </w:rPr>
        <w:t xml:space="preserve"> گروه‌های </w:t>
      </w:r>
      <w:r w:rsidRPr="00853DCC">
        <w:rPr>
          <w:rtl/>
        </w:rPr>
        <w:t>مختلف بود</w:t>
      </w:r>
      <w:r w:rsidR="007B4087">
        <w:rPr>
          <w:rtl/>
        </w:rPr>
        <w:t xml:space="preserve">. </w:t>
      </w:r>
      <w:r w:rsidRPr="00853DCC">
        <w:rPr>
          <w:rtl/>
        </w:rPr>
        <w:t>او به دلیل داشتن ویژگی‌های شخصی و نیز تلاش در کارهای مطبوعاتی</w:t>
      </w:r>
      <w:r w:rsidR="007B4087">
        <w:rPr>
          <w:rtl/>
        </w:rPr>
        <w:t xml:space="preserve">، </w:t>
      </w:r>
      <w:r w:rsidRPr="00853DCC">
        <w:rPr>
          <w:rtl/>
        </w:rPr>
        <w:t>با جماعت بزرگی از علما و اندیشمندان آشنایی داشت</w:t>
      </w:r>
      <w:r w:rsidR="007B4087">
        <w:rPr>
          <w:rtl/>
        </w:rPr>
        <w:t xml:space="preserve">. </w:t>
      </w:r>
      <w:r w:rsidRPr="00853DCC">
        <w:rPr>
          <w:rtl/>
        </w:rPr>
        <w:t>شهرستانی از علمای نوگرای نجف بود که در انقلاب سال 1920 به مرحوم آیت‌الله سید محمدتقی شیرازی نزدیک و از مشاوران وی به شمار می‌آمد</w:t>
      </w:r>
      <w:r w:rsidR="00C245D5">
        <w:rPr>
          <w:rtl/>
        </w:rPr>
        <w:t>.</w:t>
      </w:r>
      <w:r w:rsidRPr="00014724">
        <w:rPr>
          <w:rStyle w:val="FootnoteReference"/>
          <w:rtl/>
        </w:rPr>
        <w:footnoteReference w:id="518"/>
      </w:r>
      <w:r w:rsidRPr="00853DCC">
        <w:rPr>
          <w:rtl/>
        </w:rPr>
        <w:t xml:space="preserve"> وی مجله‌ای با عنوان العلم در نجف و بغداد طی</w:t>
      </w:r>
      <w:r w:rsidR="00153F93">
        <w:rPr>
          <w:rtl/>
        </w:rPr>
        <w:t xml:space="preserve"> سال‌های </w:t>
      </w:r>
      <w:r w:rsidRPr="00853DCC">
        <w:rPr>
          <w:rtl/>
        </w:rPr>
        <w:t>1910ـ1912 (برای نزدیک به دو سال</w:t>
      </w:r>
      <w:r w:rsidR="007B4087">
        <w:rPr>
          <w:rFonts w:hint="cs"/>
          <w:rtl/>
        </w:rPr>
        <w:t xml:space="preserve">، </w:t>
      </w:r>
      <w:r w:rsidRPr="00853DCC">
        <w:rPr>
          <w:rtl/>
        </w:rPr>
        <w:t>سال اول 12 شماره و سال دوم 9 شماره) منتشر</w:t>
      </w:r>
      <w:r w:rsidR="00A519CF">
        <w:rPr>
          <w:rtl/>
        </w:rPr>
        <w:t xml:space="preserve"> می‌کرد </w:t>
      </w:r>
      <w:r w:rsidRPr="00853DCC">
        <w:rPr>
          <w:rtl/>
        </w:rPr>
        <w:t>و به لحاظ فکری</w:t>
      </w:r>
      <w:r w:rsidR="007B4087">
        <w:rPr>
          <w:rtl/>
        </w:rPr>
        <w:t xml:space="preserve">، </w:t>
      </w:r>
      <w:r w:rsidRPr="00853DCC">
        <w:rPr>
          <w:rtl/>
        </w:rPr>
        <w:t>و مطابق مقتضیات وقت</w:t>
      </w:r>
      <w:r w:rsidR="007B4087">
        <w:rPr>
          <w:rtl/>
        </w:rPr>
        <w:t xml:space="preserve">، </w:t>
      </w:r>
      <w:r w:rsidRPr="00853DCC">
        <w:rPr>
          <w:rtl/>
        </w:rPr>
        <w:t>گرایش به نوعی علم‌گرایی در دین داشت که آن زمان بسیار مطلوب بود</w:t>
      </w:r>
      <w:r w:rsidR="007B4087">
        <w:rPr>
          <w:rtl/>
        </w:rPr>
        <w:t xml:space="preserve">. </w:t>
      </w:r>
    </w:p>
    <w:p w:rsidR="00416552" w:rsidRPr="00853DCC" w:rsidRDefault="00416552" w:rsidP="001970D5">
      <w:pPr>
        <w:pStyle w:val="a"/>
        <w:rPr>
          <w:rtl/>
        </w:rPr>
      </w:pPr>
      <w:r w:rsidRPr="00853DCC">
        <w:rPr>
          <w:rtl/>
        </w:rPr>
        <w:t>یکی از معروف‌ترین آثار وی ـ که شمار</w:t>
      </w:r>
      <w:r w:rsidR="00016EE7">
        <w:rPr>
          <w:rtl/>
        </w:rPr>
        <w:t xml:space="preserve"> آن‌ها </w:t>
      </w:r>
      <w:r w:rsidRPr="00853DCC">
        <w:rPr>
          <w:rtl/>
        </w:rPr>
        <w:t>بالغ بر یک صد عنوان است ـ کتاب الهیئة</w:t>
      </w:r>
      <w:r w:rsidR="00932EA2" w:rsidRPr="00853DCC">
        <w:rPr>
          <w:rtl/>
        </w:rPr>
        <w:t xml:space="preserve"> و</w:t>
      </w:r>
      <w:r w:rsidRPr="00853DCC">
        <w:rPr>
          <w:rtl/>
        </w:rPr>
        <w:t>الاسلام است که گویا برای نخستین بار متن عربی آن در سال 1328 ق در بغداد (مطبعة</w:t>
      </w:r>
      <w:r w:rsidR="00932EA2" w:rsidRPr="00853DCC">
        <w:rPr>
          <w:rtl/>
        </w:rPr>
        <w:t xml:space="preserve"> ال</w:t>
      </w:r>
      <w:r w:rsidR="00932EA2" w:rsidRPr="00853DCC">
        <w:rPr>
          <w:rFonts w:hint="cs"/>
          <w:rtl/>
        </w:rPr>
        <w:t>آ</w:t>
      </w:r>
      <w:r w:rsidRPr="00853DCC">
        <w:rPr>
          <w:rtl/>
        </w:rPr>
        <w:t>داب) به چاپ رسید</w:t>
      </w:r>
      <w:r w:rsidR="007B4087">
        <w:rPr>
          <w:rtl/>
        </w:rPr>
        <w:t xml:space="preserve">. </w:t>
      </w:r>
      <w:r w:rsidRPr="00853DCC">
        <w:rPr>
          <w:rtl/>
        </w:rPr>
        <w:t>وی در این کتاب</w:t>
      </w:r>
      <w:r w:rsidR="007B4087">
        <w:rPr>
          <w:rtl/>
        </w:rPr>
        <w:t xml:space="preserve">، </w:t>
      </w:r>
      <w:r w:rsidRPr="00853DCC">
        <w:rPr>
          <w:rtl/>
        </w:rPr>
        <w:t>دانش نجوم را از زوایای مختلف با اطلاعات قرآنی</w:t>
      </w:r>
      <w:r w:rsidR="007B4087">
        <w:rPr>
          <w:rtl/>
        </w:rPr>
        <w:t xml:space="preserve">، </w:t>
      </w:r>
      <w:r w:rsidRPr="00853DCC">
        <w:rPr>
          <w:rtl/>
        </w:rPr>
        <w:t>روایی و آنچه که در فرهنگ علمی مسلمانان آمده</w:t>
      </w:r>
      <w:r w:rsidR="007B4087">
        <w:rPr>
          <w:rtl/>
        </w:rPr>
        <w:t xml:space="preserve">، </w:t>
      </w:r>
      <w:r w:rsidRPr="00853DCC">
        <w:rPr>
          <w:rtl/>
        </w:rPr>
        <w:t>مورد بررسی قرار داده است</w:t>
      </w:r>
      <w:r w:rsidR="007B4087">
        <w:rPr>
          <w:rtl/>
        </w:rPr>
        <w:t xml:space="preserve">. </w:t>
      </w:r>
      <w:r w:rsidRPr="00853DCC">
        <w:rPr>
          <w:rtl/>
        </w:rPr>
        <w:t>دربار</w:t>
      </w:r>
      <w:r w:rsidR="007F688D" w:rsidRPr="00853DCC">
        <w:rPr>
          <w:rFonts w:hint="cs"/>
          <w:rtl/>
        </w:rPr>
        <w:t>ۀ</w:t>
      </w:r>
      <w:r w:rsidRPr="00853DCC">
        <w:rPr>
          <w:rtl/>
        </w:rPr>
        <w:t xml:space="preserve"> آن گفته شده است: کتاب</w:t>
      </w:r>
      <w:r w:rsidR="007F688D" w:rsidRPr="00853DCC">
        <w:rPr>
          <w:rFonts w:hint="cs"/>
          <w:rtl/>
        </w:rPr>
        <w:t>ٌ</w:t>
      </w:r>
      <w:r w:rsidRPr="00853DCC">
        <w:rPr>
          <w:rtl/>
        </w:rPr>
        <w:t xml:space="preserve"> یبحث فی استخراج مسائل الهیئة الجدیدة من ظواهر الکتاب و السن</w:t>
      </w:r>
      <w:r w:rsidR="007F688D" w:rsidRPr="00853DCC">
        <w:rPr>
          <w:rFonts w:hint="cs"/>
          <w:rtl/>
        </w:rPr>
        <w:t>ّ</w:t>
      </w:r>
      <w:r w:rsidRPr="00853DCC">
        <w:rPr>
          <w:rtl/>
        </w:rPr>
        <w:t>ة</w:t>
      </w:r>
      <w:r w:rsidR="007B4087">
        <w:rPr>
          <w:rtl/>
        </w:rPr>
        <w:t xml:space="preserve">. </w:t>
      </w:r>
    </w:p>
    <w:p w:rsidR="00416552" w:rsidRPr="00853DCC" w:rsidRDefault="00316FFD" w:rsidP="00CC1F1A">
      <w:pPr>
        <w:pStyle w:val="a"/>
        <w:rPr>
          <w:rtl/>
        </w:rPr>
      </w:pPr>
      <w:r w:rsidRPr="00853DCC">
        <w:rPr>
          <w:rtl/>
        </w:rPr>
        <w:t>مرحوم آیت‌الله سید هبة</w:t>
      </w:r>
      <w:r w:rsidR="00416552" w:rsidRPr="00853DCC">
        <w:rPr>
          <w:rtl/>
        </w:rPr>
        <w:t>الدین شهرستانی با</w:t>
      </w:r>
      <w:r w:rsidR="00921D9B">
        <w:rPr>
          <w:rtl/>
        </w:rPr>
        <w:t xml:space="preserve"> اینکه </w:t>
      </w:r>
      <w:r w:rsidR="00416552" w:rsidRPr="00853DCC">
        <w:rPr>
          <w:rtl/>
        </w:rPr>
        <w:t>در عراق می‌زیست</w:t>
      </w:r>
      <w:r w:rsidR="007B4087">
        <w:rPr>
          <w:rtl/>
        </w:rPr>
        <w:t xml:space="preserve">، </w:t>
      </w:r>
      <w:r w:rsidR="00416552" w:rsidRPr="00853DCC">
        <w:rPr>
          <w:rtl/>
        </w:rPr>
        <w:t>اما با رفت و آمدهایش به ایران</w:t>
      </w:r>
      <w:r w:rsidR="007B4087">
        <w:rPr>
          <w:rtl/>
        </w:rPr>
        <w:t xml:space="preserve">، </w:t>
      </w:r>
      <w:r w:rsidR="00416552" w:rsidRPr="00853DCC">
        <w:rPr>
          <w:rtl/>
        </w:rPr>
        <w:t>به ویژه در فصل تابستان</w:t>
      </w:r>
      <w:r w:rsidR="007B4087">
        <w:rPr>
          <w:rtl/>
        </w:rPr>
        <w:t xml:space="preserve">، </w:t>
      </w:r>
      <w:r w:rsidR="00416552" w:rsidRPr="00853DCC">
        <w:rPr>
          <w:rtl/>
        </w:rPr>
        <w:t>هم به لحاظ علمی و به صورت ترجم</w:t>
      </w:r>
      <w:r w:rsidR="007F688D" w:rsidRPr="00853DCC">
        <w:rPr>
          <w:rFonts w:hint="cs"/>
          <w:rtl/>
        </w:rPr>
        <w:t>ۀ</w:t>
      </w:r>
      <w:r w:rsidR="00416552" w:rsidRPr="00853DCC">
        <w:rPr>
          <w:rtl/>
        </w:rPr>
        <w:t xml:space="preserve"> آثارش در ایران و هم به دلیل این رفت و آمدها و شرکت در جلسات مختلف و تماس با اشخاص متنفذ</w:t>
      </w:r>
      <w:r w:rsidR="007B4087">
        <w:rPr>
          <w:rtl/>
        </w:rPr>
        <w:t xml:space="preserve">، </w:t>
      </w:r>
      <w:r w:rsidR="00416552" w:rsidRPr="00853DCC">
        <w:rPr>
          <w:rtl/>
        </w:rPr>
        <w:t>بر دانشمندان متدیّن و رجال ایرانی در این دوره</w:t>
      </w:r>
      <w:r w:rsidR="007B4087">
        <w:rPr>
          <w:rtl/>
        </w:rPr>
        <w:t xml:space="preserve">، </w:t>
      </w:r>
      <w:r w:rsidR="00416552" w:rsidRPr="00853DCC">
        <w:rPr>
          <w:rtl/>
        </w:rPr>
        <w:t>تأثیر گذاشت</w:t>
      </w:r>
      <w:r w:rsidR="00C245D5">
        <w:rPr>
          <w:rtl/>
        </w:rPr>
        <w:t>.</w:t>
      </w:r>
      <w:r w:rsidR="00416552" w:rsidRPr="00014724">
        <w:rPr>
          <w:rStyle w:val="FootnoteReference"/>
          <w:rtl/>
        </w:rPr>
        <w:footnoteReference w:id="519"/>
      </w:r>
      <w:r w:rsidR="00416552" w:rsidRPr="00853DCC">
        <w:rPr>
          <w:rtl/>
        </w:rPr>
        <w:t xml:space="preserve"> برای نمونه </w:t>
      </w:r>
      <w:r w:rsidR="007F688D" w:rsidRPr="00853DCC">
        <w:rPr>
          <w:rFonts w:hint="cs"/>
          <w:rtl/>
        </w:rPr>
        <w:t xml:space="preserve">حیدرعلی </w:t>
      </w:r>
      <w:r w:rsidR="00416552" w:rsidRPr="00853DCC">
        <w:rPr>
          <w:rtl/>
        </w:rPr>
        <w:t>قلمداران مترجم کتاب احیاء‌الشریعه خالصی</w:t>
      </w:r>
      <w:r w:rsidR="007B4087">
        <w:rPr>
          <w:rtl/>
        </w:rPr>
        <w:t xml:space="preserve">، </w:t>
      </w:r>
      <w:r w:rsidR="00416552" w:rsidRPr="00853DCC">
        <w:rPr>
          <w:rtl/>
        </w:rPr>
        <w:t>در مقدمه‌ای که بر آن کتاب نوشته</w:t>
      </w:r>
      <w:r w:rsidR="007B4087">
        <w:rPr>
          <w:rtl/>
        </w:rPr>
        <w:t xml:space="preserve">، </w:t>
      </w:r>
      <w:r w:rsidR="00416552" w:rsidRPr="00853DCC">
        <w:rPr>
          <w:rtl/>
        </w:rPr>
        <w:t>می‌نویسد: «در تابستان سال 1328 شمسی بود که در تهران</w:t>
      </w:r>
      <w:r w:rsidR="007B4087">
        <w:rPr>
          <w:rtl/>
        </w:rPr>
        <w:t xml:space="preserve">، </w:t>
      </w:r>
      <w:r w:rsidR="00416552" w:rsidRPr="00853DCC">
        <w:rPr>
          <w:rtl/>
        </w:rPr>
        <w:t>در محضر یکی از دانشمندان بزرگ اسلام حضرت آیت‌الله شهرستانی دام ظله گفتگو در پیرامومن فقه اسلام بود و عده‌ای از فضلا از حضرت ایشان تقاضا داشتند که فقهی مناسب زمان نوشته شود</w:t>
      </w:r>
      <w:r w:rsidR="00C245D5">
        <w:rPr>
          <w:rtl/>
        </w:rPr>
        <w:t>.</w:t>
      </w:r>
      <w:r w:rsidR="00FA6AEB">
        <w:rPr>
          <w:rtl/>
        </w:rPr>
        <w:t>.</w:t>
      </w:r>
      <w:r w:rsidR="00C245D5">
        <w:rPr>
          <w:rtl/>
        </w:rPr>
        <w:t>.</w:t>
      </w:r>
      <w:r w:rsidR="00416552" w:rsidRPr="00853DCC">
        <w:rPr>
          <w:rtl/>
        </w:rPr>
        <w:t>» آیت‌الله شهرستانی با اظهارات آنان همدردی کرده نمونه‌هایی از عبارات رساله‌های عملیه را مثال می‌زند</w:t>
      </w:r>
      <w:r w:rsidR="00C245D5">
        <w:rPr>
          <w:rtl/>
        </w:rPr>
        <w:t>.</w:t>
      </w:r>
      <w:r w:rsidR="00416552" w:rsidRPr="00014724">
        <w:rPr>
          <w:rStyle w:val="FootnoteReference"/>
          <w:rtl/>
        </w:rPr>
        <w:footnoteReference w:id="520"/>
      </w:r>
    </w:p>
    <w:p w:rsidR="00416552" w:rsidRPr="00853DCC" w:rsidRDefault="00416552" w:rsidP="001970D5">
      <w:pPr>
        <w:pStyle w:val="a"/>
        <w:rPr>
          <w:rtl/>
        </w:rPr>
      </w:pPr>
      <w:r w:rsidRPr="00853DCC">
        <w:rPr>
          <w:rtl/>
        </w:rPr>
        <w:t>شاید قدیمی‌ترین تأثیر او مربوط به ترجم</w:t>
      </w:r>
      <w:r w:rsidR="007F688D" w:rsidRPr="00853DCC">
        <w:rPr>
          <w:rFonts w:hint="cs"/>
          <w:rtl/>
        </w:rPr>
        <w:t>ۀ</w:t>
      </w:r>
      <w:r w:rsidRPr="00853DCC">
        <w:rPr>
          <w:rtl/>
        </w:rPr>
        <w:t xml:space="preserve"> کتاب النهضة الحسینیة اوست که در سال 1311 ش در تهران توسط «شرکت ثلاثة شهامت طبع</w:t>
      </w:r>
      <w:r w:rsidR="007B4087">
        <w:rPr>
          <w:rtl/>
        </w:rPr>
        <w:t xml:space="preserve">، </w:t>
      </w:r>
      <w:r w:rsidR="00C245D5">
        <w:rPr>
          <w:rtl/>
        </w:rPr>
        <w:t>مطبعة علمیه و تقی</w:t>
      </w:r>
      <w:r w:rsidR="00C245D5">
        <w:rPr>
          <w:rFonts w:hint="cs"/>
          <w:rtl/>
        </w:rPr>
        <w:t>‌</w:t>
      </w:r>
      <w:r w:rsidRPr="00853DCC">
        <w:rPr>
          <w:rtl/>
        </w:rPr>
        <w:t>زاده» به فارسی درآمد و تصویری هم از ایشان در مقدمه داشت</w:t>
      </w:r>
      <w:r w:rsidR="007B4087">
        <w:rPr>
          <w:rtl/>
        </w:rPr>
        <w:t xml:space="preserve">. </w:t>
      </w:r>
      <w:r w:rsidRPr="00853DCC">
        <w:rPr>
          <w:rtl/>
        </w:rPr>
        <w:t>عنوان کتاب این بود: قیام مقدس یا انقلاب همایون</w:t>
      </w:r>
      <w:r w:rsidR="007B4087">
        <w:rPr>
          <w:rtl/>
        </w:rPr>
        <w:t xml:space="preserve">، </w:t>
      </w:r>
      <w:r w:rsidRPr="00853DCC">
        <w:rPr>
          <w:rtl/>
        </w:rPr>
        <w:t>اقتباس از کتاب مقدس النهضة الحسینیة</w:t>
      </w:r>
      <w:r w:rsidR="007B4087">
        <w:rPr>
          <w:rtl/>
        </w:rPr>
        <w:t xml:space="preserve">، </w:t>
      </w:r>
      <w:r w:rsidRPr="00853DCC">
        <w:rPr>
          <w:rtl/>
        </w:rPr>
        <w:t>دین و ترقی</w:t>
      </w:r>
      <w:r w:rsidR="007B4087">
        <w:rPr>
          <w:rtl/>
        </w:rPr>
        <w:t xml:space="preserve">، </w:t>
      </w:r>
      <w:r w:rsidRPr="00853DCC">
        <w:rPr>
          <w:rtl/>
        </w:rPr>
        <w:t>اسلام و فلسفه</w:t>
      </w:r>
      <w:r w:rsidR="007B4087">
        <w:rPr>
          <w:rtl/>
        </w:rPr>
        <w:t xml:space="preserve">، </w:t>
      </w:r>
      <w:r w:rsidRPr="00853DCC">
        <w:rPr>
          <w:rtl/>
        </w:rPr>
        <w:t>به ضمیم</w:t>
      </w:r>
      <w:r w:rsidR="007F688D" w:rsidRPr="00853DCC">
        <w:rPr>
          <w:rFonts w:hint="cs"/>
          <w:rtl/>
        </w:rPr>
        <w:t>ۀ</w:t>
      </w:r>
      <w:r w:rsidRPr="00853DCC">
        <w:rPr>
          <w:rtl/>
        </w:rPr>
        <w:t xml:space="preserve"> شرح حال یکی از بزرگترین علمای ذوفنون اسلام» که مقصود همین سید هبةالدین است</w:t>
      </w:r>
      <w:r w:rsidR="007B4087">
        <w:rPr>
          <w:rtl/>
        </w:rPr>
        <w:t xml:space="preserve">. </w:t>
      </w:r>
      <w:r w:rsidRPr="00853DCC">
        <w:rPr>
          <w:rtl/>
        </w:rPr>
        <w:t>کتاب دیگر وی که به فارسی درآمد</w:t>
      </w:r>
      <w:r w:rsidR="007B4087">
        <w:rPr>
          <w:rtl/>
        </w:rPr>
        <w:t xml:space="preserve">، </w:t>
      </w:r>
      <w:r w:rsidRPr="00853DCC">
        <w:rPr>
          <w:rtl/>
        </w:rPr>
        <w:t>تنزیه تنزیل نام داشت که مشابه نام عربی‌اش تنزیه التنزیل بود</w:t>
      </w:r>
      <w:r w:rsidR="007B4087">
        <w:rPr>
          <w:rtl/>
        </w:rPr>
        <w:t xml:space="preserve">. </w:t>
      </w:r>
      <w:r w:rsidRPr="00853DCC">
        <w:rPr>
          <w:rtl/>
        </w:rPr>
        <w:t>این کتاب در ردّ بر ماجرای تحریف و نقص و حکمت وجود متشابهات در قرآن و معجزه بودن آن بود که در سال 1370 ق (1330ش) توسط علیرضا میرزا حکیم خسروی به فارسی چاپ شد</w:t>
      </w:r>
      <w:r w:rsidR="007B4087">
        <w:rPr>
          <w:rtl/>
        </w:rPr>
        <w:t xml:space="preserve">. </w:t>
      </w:r>
    </w:p>
    <w:p w:rsidR="00416552" w:rsidRPr="00853DCC" w:rsidRDefault="00416552" w:rsidP="001970D5">
      <w:pPr>
        <w:pStyle w:val="a"/>
        <w:rPr>
          <w:rtl/>
        </w:rPr>
      </w:pPr>
      <w:r w:rsidRPr="00853DCC">
        <w:rPr>
          <w:rtl/>
        </w:rPr>
        <w:t>نشری</w:t>
      </w:r>
      <w:r w:rsidR="007F688D" w:rsidRPr="00853DCC">
        <w:rPr>
          <w:rFonts w:hint="cs"/>
          <w:rtl/>
        </w:rPr>
        <w:t>ۀ</w:t>
      </w:r>
      <w:r w:rsidRPr="00853DCC">
        <w:rPr>
          <w:rtl/>
        </w:rPr>
        <w:t xml:space="preserve"> آیین اسلام در همان سال نخست خود (1323) شرح حال مفصّلی </w:t>
      </w:r>
      <w:r w:rsidR="00316FFD" w:rsidRPr="00853DCC">
        <w:rPr>
          <w:rtl/>
        </w:rPr>
        <w:t>از آیت‌الله سید هبة</w:t>
      </w:r>
      <w:r w:rsidRPr="00853DCC">
        <w:rPr>
          <w:rtl/>
        </w:rPr>
        <w:t>الدین شهرستانی منتشر کرد که به احتمال بسیار زیاد</w:t>
      </w:r>
      <w:r w:rsidR="007B4087">
        <w:rPr>
          <w:rtl/>
        </w:rPr>
        <w:t xml:space="preserve">، </w:t>
      </w:r>
      <w:r w:rsidRPr="00853DCC">
        <w:rPr>
          <w:rtl/>
        </w:rPr>
        <w:t>یکی از نخستین مقالات حاج سراج در این نشریه به شمار می‌آید</w:t>
      </w:r>
      <w:r w:rsidR="00C245D5">
        <w:rPr>
          <w:rtl/>
        </w:rPr>
        <w:t>.</w:t>
      </w:r>
      <w:r w:rsidRPr="00014724">
        <w:rPr>
          <w:rStyle w:val="FootnoteReference"/>
          <w:rtl/>
        </w:rPr>
        <w:footnoteReference w:id="521"/>
      </w:r>
      <w:r w:rsidRPr="00853DCC">
        <w:rPr>
          <w:rtl/>
        </w:rPr>
        <w:t xml:space="preserve"> چنان که عطاء الله شهاب پور نیز که از ارا</w:t>
      </w:r>
      <w:r w:rsidR="007F688D" w:rsidRPr="00853DCC">
        <w:rPr>
          <w:rFonts w:hint="cs"/>
          <w:rtl/>
        </w:rPr>
        <w:t>د</w:t>
      </w:r>
      <w:r w:rsidRPr="00853DCC">
        <w:rPr>
          <w:rtl/>
        </w:rPr>
        <w:t>تمندان به اندیشه‌های شهرستانی بود</w:t>
      </w:r>
      <w:r w:rsidR="007B4087">
        <w:rPr>
          <w:rtl/>
        </w:rPr>
        <w:t xml:space="preserve">، </w:t>
      </w:r>
      <w:r w:rsidRPr="00853DCC">
        <w:rPr>
          <w:rtl/>
        </w:rPr>
        <w:t>در مجل</w:t>
      </w:r>
      <w:r w:rsidR="007F688D" w:rsidRPr="00853DCC">
        <w:rPr>
          <w:rFonts w:hint="cs"/>
          <w:rtl/>
        </w:rPr>
        <w:t>ۀ</w:t>
      </w:r>
      <w:r w:rsidRPr="00853DCC">
        <w:rPr>
          <w:rtl/>
        </w:rPr>
        <w:t xml:space="preserve"> هفتگی نور دانش در شمار</w:t>
      </w:r>
      <w:r w:rsidR="007F688D" w:rsidRPr="00853DCC">
        <w:rPr>
          <w:rFonts w:hint="cs"/>
          <w:rtl/>
        </w:rPr>
        <w:t>ۀ</w:t>
      </w:r>
      <w:r w:rsidRPr="00853DCC">
        <w:rPr>
          <w:rtl/>
        </w:rPr>
        <w:t xml:space="preserve"> 42 سال اول خود</w:t>
      </w:r>
      <w:r w:rsidRPr="00014724">
        <w:rPr>
          <w:rStyle w:val="FootnoteReference"/>
          <w:rtl/>
        </w:rPr>
        <w:footnoteReference w:id="522"/>
      </w:r>
      <w:r w:rsidRPr="00853DCC">
        <w:rPr>
          <w:rtl/>
        </w:rPr>
        <w:t xml:space="preserve"> شر</w:t>
      </w:r>
      <w:r w:rsidR="00316FFD" w:rsidRPr="00853DCC">
        <w:rPr>
          <w:rtl/>
        </w:rPr>
        <w:t>ح حال مفصّلی از سید هبة</w:t>
      </w:r>
      <w:r w:rsidRPr="00853DCC">
        <w:rPr>
          <w:rtl/>
        </w:rPr>
        <w:t>الدین شهرستانی به چاپ رساند و در پایان آن نیز به همکاری وی با انجمن تبلیغات اسلامی اشاره کرد</w:t>
      </w:r>
      <w:r w:rsidR="00C245D5">
        <w:rPr>
          <w:rtl/>
        </w:rPr>
        <w:t>.</w:t>
      </w:r>
      <w:r w:rsidRPr="00014724">
        <w:rPr>
          <w:rStyle w:val="FootnoteReference"/>
          <w:rtl/>
        </w:rPr>
        <w:footnoteReference w:id="523"/>
      </w:r>
      <w:r w:rsidRPr="00853DCC">
        <w:rPr>
          <w:rtl/>
        </w:rPr>
        <w:t xml:space="preserve"> در همین شماره (و چندین شماره پس از آن) رسال</w:t>
      </w:r>
      <w:r w:rsidR="000C0B60" w:rsidRPr="00853DCC">
        <w:rPr>
          <w:rFonts w:hint="cs"/>
          <w:rtl/>
        </w:rPr>
        <w:t>ۀ</w:t>
      </w:r>
      <w:r w:rsidRPr="00853DCC">
        <w:rPr>
          <w:rtl/>
        </w:rPr>
        <w:t xml:space="preserve"> ایشان دربار</w:t>
      </w:r>
      <w:r w:rsidR="000C0B60" w:rsidRPr="00853DCC">
        <w:rPr>
          <w:rFonts w:hint="cs"/>
          <w:rtl/>
        </w:rPr>
        <w:t>ۀ</w:t>
      </w:r>
      <w:r w:rsidRPr="00853DCC">
        <w:rPr>
          <w:rtl/>
        </w:rPr>
        <w:t xml:space="preserve"> نماز جمعه توسط ابوالقاسم سحاب به فارسی درآمد و به چاپ رسید</w:t>
      </w:r>
      <w:r w:rsidR="007B4087">
        <w:rPr>
          <w:rtl/>
        </w:rPr>
        <w:t xml:space="preserve">. </w:t>
      </w:r>
      <w:r w:rsidRPr="00853DCC">
        <w:rPr>
          <w:rtl/>
        </w:rPr>
        <w:t xml:space="preserve">کتاب مناسک حج وی هم </w:t>
      </w:r>
      <w:r w:rsidR="000C0B60" w:rsidRPr="00853DCC">
        <w:rPr>
          <w:rFonts w:hint="cs"/>
          <w:rtl/>
        </w:rPr>
        <w:t xml:space="preserve">که </w:t>
      </w:r>
      <w:r w:rsidRPr="00853DCC">
        <w:rPr>
          <w:rtl/>
        </w:rPr>
        <w:t>توسط اصل آن منسوب به زیدبن علی و با حاشی</w:t>
      </w:r>
      <w:r w:rsidR="000C0B60" w:rsidRPr="00853DCC">
        <w:rPr>
          <w:rFonts w:hint="cs"/>
          <w:rtl/>
        </w:rPr>
        <w:t>ۀ</w:t>
      </w:r>
      <w:r w:rsidRPr="00853DCC">
        <w:rPr>
          <w:rtl/>
        </w:rPr>
        <w:t xml:space="preserve"> شهرستانی چاپ شده بود</w:t>
      </w:r>
      <w:r w:rsidR="007B4087">
        <w:rPr>
          <w:rtl/>
        </w:rPr>
        <w:t xml:space="preserve">، </w:t>
      </w:r>
      <w:r w:rsidRPr="00853DCC">
        <w:rPr>
          <w:rtl/>
        </w:rPr>
        <w:t>توسط آقای سید محمود طالقانی چاپ و به صورت نشریه فوق‌العاده توسط انجمن تبلیغات اسلامی از سوی منشورات نور دانش منتشر شد</w:t>
      </w:r>
      <w:r w:rsidR="007B4087">
        <w:rPr>
          <w:rtl/>
        </w:rPr>
        <w:t xml:space="preserve">. </w:t>
      </w:r>
    </w:p>
    <w:p w:rsidR="00950D24" w:rsidRPr="00853DCC" w:rsidRDefault="00416552" w:rsidP="001970D5">
      <w:pPr>
        <w:pStyle w:val="a"/>
        <w:rPr>
          <w:rtl/>
        </w:rPr>
      </w:pPr>
      <w:r w:rsidRPr="00853DCC">
        <w:rPr>
          <w:rtl/>
        </w:rPr>
        <w:t>به طور معمول</w:t>
      </w:r>
      <w:r w:rsidR="007B4087">
        <w:rPr>
          <w:rtl/>
        </w:rPr>
        <w:t xml:space="preserve">، </w:t>
      </w:r>
      <w:r w:rsidRPr="00853DCC">
        <w:rPr>
          <w:rtl/>
        </w:rPr>
        <w:t>زمانی که وی وارد ایران می‌شد</w:t>
      </w:r>
      <w:r w:rsidR="007B4087">
        <w:rPr>
          <w:rtl/>
        </w:rPr>
        <w:t xml:space="preserve">، </w:t>
      </w:r>
      <w:r w:rsidRPr="00853DCC">
        <w:rPr>
          <w:rtl/>
        </w:rPr>
        <w:t>شماری از علما در فرودگاه به استقبال او می‌شتافتند</w:t>
      </w:r>
      <w:r w:rsidRPr="00014724">
        <w:rPr>
          <w:rStyle w:val="FootnoteReference"/>
          <w:rtl/>
        </w:rPr>
        <w:footnoteReference w:id="524"/>
      </w:r>
      <w:r w:rsidRPr="00853DCC">
        <w:rPr>
          <w:rtl/>
        </w:rPr>
        <w:t xml:space="preserve"> و مطبوعات دینی نیز اخبار آن را منعکس می‌کردند</w:t>
      </w:r>
      <w:r w:rsidR="007B4087">
        <w:rPr>
          <w:rtl/>
        </w:rPr>
        <w:t xml:space="preserve">. </w:t>
      </w:r>
      <w:r w:rsidRPr="00853DCC">
        <w:rPr>
          <w:rtl/>
        </w:rPr>
        <w:t>نشری</w:t>
      </w:r>
      <w:r w:rsidR="000C0B60" w:rsidRPr="00853DCC">
        <w:rPr>
          <w:rFonts w:hint="cs"/>
          <w:rtl/>
        </w:rPr>
        <w:t>ۀ</w:t>
      </w:r>
      <w:r w:rsidRPr="00853DCC">
        <w:rPr>
          <w:rtl/>
        </w:rPr>
        <w:t xml:space="preserve"> آیین اسلام در شماره‌های بعدی خود نیز همچنان اخباری از سید هبةالدین شهرستانی درج کرد و حتی روی جلد (سال پنجم) شمار</w:t>
      </w:r>
      <w:r w:rsidR="000C0B60" w:rsidRPr="00853DCC">
        <w:rPr>
          <w:rFonts w:hint="cs"/>
          <w:rtl/>
        </w:rPr>
        <w:t>ۀ</w:t>
      </w:r>
      <w:r w:rsidRPr="00853DCC">
        <w:rPr>
          <w:rtl/>
        </w:rPr>
        <w:t xml:space="preserve"> 19 تصویر زیبایی از ایشان به چاپ رساند</w:t>
      </w:r>
      <w:r w:rsidR="007B4087">
        <w:rPr>
          <w:rtl/>
        </w:rPr>
        <w:t xml:space="preserve">. </w:t>
      </w:r>
      <w:r w:rsidRPr="00853DCC">
        <w:rPr>
          <w:rtl/>
        </w:rPr>
        <w:t>در همین شماره (ص 18)</w:t>
      </w:r>
      <w:r w:rsidR="007B4087">
        <w:rPr>
          <w:rtl/>
        </w:rPr>
        <w:t xml:space="preserve"> </w:t>
      </w:r>
      <w:r w:rsidR="00950D24" w:rsidRPr="00853DCC">
        <w:rPr>
          <w:rtl/>
        </w:rPr>
        <w:t>آیت‌الله شهرستانی</w:t>
      </w:r>
      <w:r w:rsidR="007B4087">
        <w:rPr>
          <w:rtl/>
        </w:rPr>
        <w:t xml:space="preserve">، </w:t>
      </w:r>
      <w:r w:rsidR="00950D24" w:rsidRPr="00853DCC">
        <w:rPr>
          <w:rtl/>
        </w:rPr>
        <w:t>نام</w:t>
      </w:r>
      <w:r w:rsidR="000C0B60" w:rsidRPr="00853DCC">
        <w:rPr>
          <w:rFonts w:hint="cs"/>
          <w:rtl/>
        </w:rPr>
        <w:t>ۀ</w:t>
      </w:r>
      <w:r w:rsidR="00C245D5">
        <w:rPr>
          <w:rtl/>
        </w:rPr>
        <w:t xml:space="preserve"> ستایش</w:t>
      </w:r>
      <w:r w:rsidR="00C245D5">
        <w:rPr>
          <w:rFonts w:hint="cs"/>
          <w:rtl/>
        </w:rPr>
        <w:t>‌</w:t>
      </w:r>
      <w:r w:rsidR="00950D24" w:rsidRPr="00853DCC">
        <w:rPr>
          <w:rtl/>
        </w:rPr>
        <w:t>آمیزی در خدمات نشری</w:t>
      </w:r>
      <w:r w:rsidR="000C0B60" w:rsidRPr="00853DCC">
        <w:rPr>
          <w:rFonts w:hint="cs"/>
          <w:rtl/>
        </w:rPr>
        <w:t>ۀ</w:t>
      </w:r>
      <w:r w:rsidR="00950D24" w:rsidRPr="00853DCC">
        <w:rPr>
          <w:rtl/>
        </w:rPr>
        <w:t xml:space="preserve"> آیین اسلام درج کرد</w:t>
      </w:r>
      <w:r w:rsidR="007B4087">
        <w:rPr>
          <w:rtl/>
        </w:rPr>
        <w:t xml:space="preserve">. </w:t>
      </w:r>
      <w:r w:rsidR="00950D24" w:rsidRPr="00853DCC">
        <w:rPr>
          <w:rtl/>
        </w:rPr>
        <w:t>وی بعدها مرتب به ایران می‌آمد و روابط وی با شماری از چهره‌های دربار نیز برقرار بود</w:t>
      </w:r>
      <w:r w:rsidR="007B4087">
        <w:rPr>
          <w:rtl/>
        </w:rPr>
        <w:t xml:space="preserve">. </w:t>
      </w:r>
      <w:r w:rsidR="00950D24" w:rsidRPr="00853DCC">
        <w:rPr>
          <w:rtl/>
        </w:rPr>
        <w:t>به طوری که در زمان فرار شاه به عراق</w:t>
      </w:r>
      <w:r w:rsidR="007B4087">
        <w:rPr>
          <w:rtl/>
        </w:rPr>
        <w:t xml:space="preserve">، </w:t>
      </w:r>
      <w:r w:rsidR="00950D24" w:rsidRPr="00853DCC">
        <w:rPr>
          <w:rtl/>
        </w:rPr>
        <w:t>به رغم</w:t>
      </w:r>
      <w:r w:rsidR="008F63F0">
        <w:rPr>
          <w:rtl/>
        </w:rPr>
        <w:t xml:space="preserve"> آنکه </w:t>
      </w:r>
      <w:r w:rsidR="00950D24" w:rsidRPr="00853DCC">
        <w:rPr>
          <w:rtl/>
        </w:rPr>
        <w:t>سفیر وقت ایران در عراق به استقبال او نیامد</w:t>
      </w:r>
      <w:r w:rsidR="007B4087">
        <w:rPr>
          <w:rtl/>
        </w:rPr>
        <w:t xml:space="preserve">، </w:t>
      </w:r>
      <w:r w:rsidR="00950D24" w:rsidRPr="00853DCC">
        <w:rPr>
          <w:rtl/>
        </w:rPr>
        <w:t>اما هبةالدین از وی استقبال کرد</w:t>
      </w:r>
      <w:r w:rsidR="007B4087">
        <w:rPr>
          <w:rtl/>
        </w:rPr>
        <w:t xml:space="preserve">. </w:t>
      </w:r>
      <w:r w:rsidR="00950D24" w:rsidRPr="00853DCC">
        <w:rPr>
          <w:rtl/>
        </w:rPr>
        <w:t>با این حال</w:t>
      </w:r>
      <w:r w:rsidR="007B4087">
        <w:rPr>
          <w:rtl/>
        </w:rPr>
        <w:t xml:space="preserve">، </w:t>
      </w:r>
      <w:r w:rsidR="00950D24" w:rsidRPr="00853DCC">
        <w:rPr>
          <w:rtl/>
        </w:rPr>
        <w:t>در ایران همچنان مورد احترام علمای وقت بود</w:t>
      </w:r>
      <w:r w:rsidR="007B4087">
        <w:rPr>
          <w:rtl/>
        </w:rPr>
        <w:t xml:space="preserve">. </w:t>
      </w:r>
      <w:r w:rsidR="00950D24" w:rsidRPr="00853DCC">
        <w:rPr>
          <w:rtl/>
        </w:rPr>
        <w:t>ایشان در بهمن ماه 1345 در سن 85 سالگی در کاظمین درگذشت و برای ایشان در ایران مجالس فاتحه چندی برگزار شد</w:t>
      </w:r>
      <w:r w:rsidR="00C245D5">
        <w:rPr>
          <w:szCs w:val="22"/>
          <w:rtl/>
        </w:rPr>
        <w:t>.</w:t>
      </w:r>
      <w:r w:rsidR="00950D24" w:rsidRPr="00014724">
        <w:rPr>
          <w:rStyle w:val="FootnoteReference"/>
          <w:rtl/>
        </w:rPr>
        <w:footnoteReference w:id="525"/>
      </w:r>
    </w:p>
    <w:p w:rsidR="00950D24" w:rsidRPr="00853DCC" w:rsidRDefault="00950D24" w:rsidP="00C245D5">
      <w:pPr>
        <w:pStyle w:val="a"/>
        <w:rPr>
          <w:rtl/>
        </w:rPr>
      </w:pPr>
      <w:r w:rsidRPr="00853DCC">
        <w:rPr>
          <w:rtl/>
        </w:rPr>
        <w:t>حاج سراج از زمانی که در بغداد بود شیفته مرحوم سید هبةالدین شد و پس از آن</w:t>
      </w:r>
      <w:r w:rsidR="007B4087">
        <w:rPr>
          <w:rtl/>
        </w:rPr>
        <w:t>،</w:t>
      </w:r>
      <w:r w:rsidR="00296293">
        <w:rPr>
          <w:rtl/>
        </w:rPr>
        <w:t xml:space="preserve"> هیچگاه </w:t>
      </w:r>
      <w:r w:rsidRPr="00853DCC">
        <w:rPr>
          <w:rtl/>
        </w:rPr>
        <w:t>از وی جدا نگردید</w:t>
      </w:r>
      <w:r w:rsidR="007B4087">
        <w:rPr>
          <w:rtl/>
        </w:rPr>
        <w:t xml:space="preserve">. </w:t>
      </w:r>
      <w:r w:rsidRPr="00853DCC">
        <w:rPr>
          <w:rtl/>
        </w:rPr>
        <w:t>این زمان در کاظمین وی به کار ادار</w:t>
      </w:r>
      <w:r w:rsidR="000C0B60" w:rsidRPr="00853DCC">
        <w:rPr>
          <w:rFonts w:hint="cs"/>
          <w:rtl/>
        </w:rPr>
        <w:t>ۀ</w:t>
      </w:r>
      <w:r w:rsidRPr="00853DCC">
        <w:rPr>
          <w:rtl/>
        </w:rPr>
        <w:t xml:space="preserve"> مکتبة الجوادین که در صحن مطهر کاظمیه</w:t>
      </w:r>
      <w:r w:rsidR="00C245D5">
        <w:rPr>
          <w:rFonts w:cs="CTraditional Arabic" w:hint="cs"/>
          <w:rtl/>
        </w:rPr>
        <w:t>÷</w:t>
      </w:r>
      <w:r w:rsidRPr="00853DCC">
        <w:rPr>
          <w:rtl/>
        </w:rPr>
        <w:t xml:space="preserve"> بود</w:t>
      </w:r>
      <w:r w:rsidR="007B4087">
        <w:rPr>
          <w:rtl/>
        </w:rPr>
        <w:t xml:space="preserve">، </w:t>
      </w:r>
      <w:r w:rsidRPr="00853DCC">
        <w:rPr>
          <w:rtl/>
        </w:rPr>
        <w:t>می‌پرداخت</w:t>
      </w:r>
      <w:r w:rsidR="00C245D5">
        <w:rPr>
          <w:szCs w:val="22"/>
          <w:rtl/>
        </w:rPr>
        <w:t>.</w:t>
      </w:r>
      <w:r w:rsidRPr="00014724">
        <w:rPr>
          <w:rStyle w:val="FootnoteReference"/>
          <w:rtl/>
        </w:rPr>
        <w:footnoteReference w:id="526"/>
      </w:r>
    </w:p>
    <w:p w:rsidR="004E4F4C" w:rsidRPr="00853DCC" w:rsidRDefault="00950D24" w:rsidP="001970D5">
      <w:pPr>
        <w:pStyle w:val="a"/>
        <w:rPr>
          <w:rtl/>
        </w:rPr>
      </w:pPr>
      <w:r w:rsidRPr="00853DCC">
        <w:rPr>
          <w:rtl/>
        </w:rPr>
        <w:t>حاج سراج که رابط</w:t>
      </w:r>
      <w:r w:rsidR="000C0B60" w:rsidRPr="00853DCC">
        <w:rPr>
          <w:rFonts w:hint="cs"/>
          <w:rtl/>
        </w:rPr>
        <w:t>ۀ</w:t>
      </w:r>
      <w:r w:rsidRPr="00853DCC">
        <w:rPr>
          <w:rtl/>
        </w:rPr>
        <w:t xml:space="preserve"> بسیار خصوصی و نزدیکی با مرحوم سید هبةالدین داشت</w:t>
      </w:r>
      <w:r w:rsidR="007B4087">
        <w:rPr>
          <w:rtl/>
        </w:rPr>
        <w:t xml:space="preserve">. </w:t>
      </w:r>
      <w:r w:rsidRPr="00853DCC">
        <w:rPr>
          <w:rtl/>
        </w:rPr>
        <w:t>به تدریج با جمع‌آوری اطلاعات از ایشان و منابع دیگر</w:t>
      </w:r>
      <w:r w:rsidR="007B4087">
        <w:rPr>
          <w:rtl/>
        </w:rPr>
        <w:t xml:space="preserve">، </w:t>
      </w:r>
      <w:r w:rsidRPr="00853DCC">
        <w:rPr>
          <w:rtl/>
        </w:rPr>
        <w:t>شرح حالی برای وی نوشت که در مقدم</w:t>
      </w:r>
      <w:r w:rsidR="000C0B60" w:rsidRPr="00853DCC">
        <w:rPr>
          <w:rFonts w:hint="cs"/>
          <w:rtl/>
        </w:rPr>
        <w:t>ۀ</w:t>
      </w:r>
      <w:r w:rsidRPr="00853DCC">
        <w:rPr>
          <w:rtl/>
        </w:rPr>
        <w:t xml:space="preserve"> کتاب اسلام و هیئت به چاپ رسیده است</w:t>
      </w:r>
      <w:r w:rsidR="00C245D5">
        <w:rPr>
          <w:szCs w:val="22"/>
          <w:rtl/>
        </w:rPr>
        <w:t>.</w:t>
      </w:r>
      <w:r w:rsidRPr="00014724">
        <w:rPr>
          <w:rStyle w:val="FootnoteReference"/>
          <w:rtl/>
        </w:rPr>
        <w:footnoteReference w:id="527"/>
      </w:r>
      <w:r w:rsidRPr="00853DCC">
        <w:rPr>
          <w:szCs w:val="22"/>
          <w:rtl/>
        </w:rPr>
        <w:t xml:space="preserve"> </w:t>
      </w:r>
      <w:r w:rsidRPr="00853DCC">
        <w:rPr>
          <w:rtl/>
        </w:rPr>
        <w:t>مرحوم حاج سراج از زمانی که در عراق بود</w:t>
      </w:r>
      <w:r w:rsidR="007B4087">
        <w:rPr>
          <w:rtl/>
        </w:rPr>
        <w:t xml:space="preserve">، </w:t>
      </w:r>
      <w:r w:rsidRPr="00853DCC">
        <w:rPr>
          <w:rtl/>
        </w:rPr>
        <w:t>به این کتاب علاقه داشت و پس از انتشار کتاب در سال 1328 ق /1289ش</w:t>
      </w:r>
      <w:r w:rsidR="007B4087">
        <w:rPr>
          <w:rtl/>
        </w:rPr>
        <w:t xml:space="preserve">، </w:t>
      </w:r>
      <w:r w:rsidRPr="00853DCC">
        <w:rPr>
          <w:rtl/>
        </w:rPr>
        <w:t>وقتی که کتاب یاد شده به تدریج به فارسی ترجمه و در نشریه اراک در ایران چاپ شد</w:t>
      </w:r>
      <w:r w:rsidR="007B4087">
        <w:rPr>
          <w:rtl/>
        </w:rPr>
        <w:t xml:space="preserve">، </w:t>
      </w:r>
      <w:r w:rsidRPr="00853DCC">
        <w:rPr>
          <w:rtl/>
        </w:rPr>
        <w:t xml:space="preserve">حاج سراج </w:t>
      </w:r>
      <w:r w:rsidR="000C0B60" w:rsidRPr="00853DCC">
        <w:rPr>
          <w:rtl/>
        </w:rPr>
        <w:t>به سال 1316 ش متن فارسی شده کتا</w:t>
      </w:r>
      <w:r w:rsidRPr="00853DCC">
        <w:rPr>
          <w:rtl/>
        </w:rPr>
        <w:t>ب را در نجف با مقدم</w:t>
      </w:r>
      <w:r w:rsidR="000C0B60" w:rsidRPr="00853DCC">
        <w:rPr>
          <w:rFonts w:hint="cs"/>
          <w:rtl/>
        </w:rPr>
        <w:t>ۀ</w:t>
      </w:r>
      <w:r w:rsidRPr="00853DCC">
        <w:rPr>
          <w:rtl/>
        </w:rPr>
        <w:t xml:space="preserve"> خود به چاپ رساند</w:t>
      </w:r>
      <w:r w:rsidR="00C245D5">
        <w:rPr>
          <w:szCs w:val="22"/>
          <w:rtl/>
        </w:rPr>
        <w:t>.</w:t>
      </w:r>
      <w:r w:rsidRPr="00014724">
        <w:rPr>
          <w:rStyle w:val="FootnoteReference"/>
          <w:rtl/>
        </w:rPr>
        <w:footnoteReference w:id="528"/>
      </w:r>
      <w:r w:rsidRPr="00853DCC">
        <w:rPr>
          <w:rtl/>
        </w:rPr>
        <w:t xml:space="preserve"> </w:t>
      </w:r>
      <w:r w:rsidR="00932EA2" w:rsidRPr="00853DCC">
        <w:rPr>
          <w:rtl/>
        </w:rPr>
        <w:t>بعدها که چاپ دوم کتاب الهیئةو</w:t>
      </w:r>
      <w:r w:rsidRPr="00853DCC">
        <w:rPr>
          <w:rtl/>
        </w:rPr>
        <w:t>الاسلام به کوشش سید احمد حسینی اشکوری در سال 1341 ش (1381ق) در نجف با اضافات چاپ شد</w:t>
      </w:r>
      <w:r w:rsidR="007B4087">
        <w:rPr>
          <w:rtl/>
        </w:rPr>
        <w:t xml:space="preserve">، </w:t>
      </w:r>
      <w:r w:rsidRPr="00853DCC">
        <w:rPr>
          <w:rtl/>
        </w:rPr>
        <w:t>آقای خسروشاهی متن فارسی پیشین را با متن عربی جدید مقابله کرده و آن را به چاپ رساند</w:t>
      </w:r>
      <w:r w:rsidR="00C245D5">
        <w:rPr>
          <w:szCs w:val="22"/>
          <w:rtl/>
        </w:rPr>
        <w:t>.</w:t>
      </w:r>
      <w:r w:rsidRPr="00014724">
        <w:rPr>
          <w:rStyle w:val="FootnoteReference"/>
          <w:rtl/>
        </w:rPr>
        <w:footnoteReference w:id="529"/>
      </w:r>
      <w:r w:rsidRPr="00853DCC">
        <w:rPr>
          <w:rtl/>
        </w:rPr>
        <w:t xml:space="preserve"> علاق</w:t>
      </w:r>
      <w:r w:rsidR="000C0B60" w:rsidRPr="00853DCC">
        <w:rPr>
          <w:rFonts w:hint="cs"/>
          <w:rtl/>
        </w:rPr>
        <w:t>ۀ</w:t>
      </w:r>
      <w:r w:rsidRPr="00853DCC">
        <w:rPr>
          <w:rtl/>
        </w:rPr>
        <w:t xml:space="preserve"> حاج سراج را به کارهای مطبوعاتی باید از درون همین پیوندش با سید هبةالدین به دست آ</w:t>
      </w:r>
      <w:r w:rsidR="00692AE5" w:rsidRPr="00853DCC">
        <w:rPr>
          <w:rtl/>
        </w:rPr>
        <w:t>و</w:t>
      </w:r>
      <w:r w:rsidRPr="00853DCC">
        <w:rPr>
          <w:rtl/>
        </w:rPr>
        <w:t>رد</w:t>
      </w:r>
      <w:r w:rsidR="007B4087">
        <w:rPr>
          <w:rtl/>
        </w:rPr>
        <w:t xml:space="preserve">. </w:t>
      </w:r>
      <w:r w:rsidRPr="00853DCC">
        <w:rPr>
          <w:rtl/>
        </w:rPr>
        <w:t>این ارتباط به حدی بود که کسروی در شکایتی که در سال 1324 علیه او به دادگاه نوشت</w:t>
      </w:r>
      <w:r w:rsidR="007B4087">
        <w:rPr>
          <w:rtl/>
        </w:rPr>
        <w:t xml:space="preserve">، </w:t>
      </w:r>
      <w:r w:rsidRPr="00853DCC">
        <w:rPr>
          <w:rtl/>
        </w:rPr>
        <w:t>وی را نوکر سید هبةالدین خواند</w:t>
      </w:r>
      <w:r w:rsidR="00C245D5">
        <w:rPr>
          <w:szCs w:val="22"/>
          <w:rtl/>
        </w:rPr>
        <w:t>.</w:t>
      </w:r>
      <w:r w:rsidRPr="00014724">
        <w:rPr>
          <w:rStyle w:val="FootnoteReference"/>
          <w:rtl/>
        </w:rPr>
        <w:footnoteReference w:id="530"/>
      </w:r>
      <w:r w:rsidRPr="00853DCC">
        <w:rPr>
          <w:szCs w:val="22"/>
          <w:rtl/>
        </w:rPr>
        <w:t xml:space="preserve"> </w:t>
      </w:r>
      <w:r w:rsidRPr="00853DCC">
        <w:rPr>
          <w:rtl/>
        </w:rPr>
        <w:t>حاج سراج در ایران</w:t>
      </w:r>
      <w:r w:rsidR="007B4087">
        <w:rPr>
          <w:rtl/>
        </w:rPr>
        <w:t xml:space="preserve">، </w:t>
      </w:r>
      <w:r w:rsidRPr="00853DCC">
        <w:rPr>
          <w:rtl/>
        </w:rPr>
        <w:t>مرتب وسایلی را برای ترجم</w:t>
      </w:r>
      <w:r w:rsidR="000C0B60" w:rsidRPr="00853DCC">
        <w:rPr>
          <w:rFonts w:hint="cs"/>
          <w:rtl/>
        </w:rPr>
        <w:t>ۀ</w:t>
      </w:r>
      <w:r w:rsidRPr="00853DCC">
        <w:rPr>
          <w:rtl/>
        </w:rPr>
        <w:t xml:space="preserve"> آثار سید هبةالدین به فارسی فراهم می‌کرد</w:t>
      </w:r>
      <w:r w:rsidR="007B4087">
        <w:rPr>
          <w:rtl/>
        </w:rPr>
        <w:t xml:space="preserve">. </w:t>
      </w:r>
      <w:r w:rsidRPr="00853DCC">
        <w:rPr>
          <w:rtl/>
        </w:rPr>
        <w:t>همین امر سبب</w:t>
      </w:r>
      <w:r w:rsidR="004A5D2A" w:rsidRPr="00853DCC">
        <w:rPr>
          <w:rtl/>
        </w:rPr>
        <w:t xml:space="preserve"> شد تا شماری از مقالات سید هبة‌الدین در آی</w:t>
      </w:r>
      <w:r w:rsidRPr="00853DCC">
        <w:rPr>
          <w:rtl/>
        </w:rPr>
        <w:t>ین اسلام و مجل</w:t>
      </w:r>
      <w:r w:rsidR="000C0B60" w:rsidRPr="00853DCC">
        <w:rPr>
          <w:rFonts w:hint="cs"/>
          <w:rtl/>
        </w:rPr>
        <w:t>ۀ</w:t>
      </w:r>
      <w:r w:rsidR="004A5D2A" w:rsidRPr="00853DCC">
        <w:rPr>
          <w:rtl/>
        </w:rPr>
        <w:t xml:space="preserve"> </w:t>
      </w:r>
      <w:r w:rsidRPr="00853DCC">
        <w:rPr>
          <w:rtl/>
        </w:rPr>
        <w:t>مسلمین به چاپ برسد</w:t>
      </w:r>
      <w:r w:rsidR="00C245D5">
        <w:rPr>
          <w:szCs w:val="22"/>
          <w:rtl/>
        </w:rPr>
        <w:t>.</w:t>
      </w:r>
      <w:r w:rsidRPr="00014724">
        <w:rPr>
          <w:rStyle w:val="FootnoteReference"/>
          <w:rtl/>
        </w:rPr>
        <w:footnoteReference w:id="531"/>
      </w:r>
    </w:p>
    <w:p w:rsidR="00EC7E43" w:rsidRPr="00853DCC" w:rsidRDefault="00EC7E43" w:rsidP="001970D5">
      <w:pPr>
        <w:pStyle w:val="a"/>
        <w:rPr>
          <w:rtl/>
        </w:rPr>
      </w:pPr>
      <w:r w:rsidRPr="00853DCC">
        <w:rPr>
          <w:rtl/>
        </w:rPr>
        <w:t>یکی از کارهای مشترک سید هبةالدین با جمعی از علمای روشن ایرانی از جمله حاج سراج</w:t>
      </w:r>
      <w:r w:rsidR="007B4087">
        <w:rPr>
          <w:rtl/>
        </w:rPr>
        <w:t xml:space="preserve">، </w:t>
      </w:r>
      <w:r w:rsidRPr="00853DCC">
        <w:rPr>
          <w:rtl/>
        </w:rPr>
        <w:t>اصلاح وضع روحانیت بود که می‌توانست تأثیر زیادی در مجموعه تبلیغات دی</w:t>
      </w:r>
      <w:r w:rsidR="000C0B60" w:rsidRPr="00853DCC">
        <w:rPr>
          <w:rtl/>
        </w:rPr>
        <w:t>نی بگذارد</w:t>
      </w:r>
      <w:r w:rsidR="007B4087">
        <w:rPr>
          <w:rtl/>
        </w:rPr>
        <w:t xml:space="preserve">. </w:t>
      </w:r>
      <w:r w:rsidR="000C0B60" w:rsidRPr="00853DCC">
        <w:rPr>
          <w:rtl/>
        </w:rPr>
        <w:t>بحث اصلاح در حوزه مو</w:t>
      </w:r>
      <w:r w:rsidRPr="00853DCC">
        <w:rPr>
          <w:rtl/>
        </w:rPr>
        <w:t>رد تأکید همه</w:t>
      </w:r>
      <w:r w:rsidR="00060C89">
        <w:rPr>
          <w:rtl/>
        </w:rPr>
        <w:t xml:space="preserve"> گروه‌ها </w:t>
      </w:r>
      <w:r w:rsidRPr="00853DCC">
        <w:rPr>
          <w:rtl/>
        </w:rPr>
        <w:t>بود</w:t>
      </w:r>
      <w:r w:rsidR="007B4087">
        <w:rPr>
          <w:rtl/>
        </w:rPr>
        <w:t xml:space="preserve">. </w:t>
      </w:r>
      <w:r w:rsidRPr="00853DCC">
        <w:rPr>
          <w:rtl/>
        </w:rPr>
        <w:t>اما به دلیل ویژگی نظام حوزوی نه از بیرون امکان اصلاح آن به طور جدی وجود داشت و نه از درون</w:t>
      </w:r>
      <w:r w:rsidR="007B4087">
        <w:rPr>
          <w:rtl/>
        </w:rPr>
        <w:t xml:space="preserve">. </w:t>
      </w:r>
      <w:r w:rsidRPr="00853DCC">
        <w:rPr>
          <w:rtl/>
        </w:rPr>
        <w:t>با</w:t>
      </w:r>
      <w:r w:rsidR="00C245D5">
        <w:rPr>
          <w:rFonts w:hint="cs"/>
          <w:rtl/>
        </w:rPr>
        <w:t xml:space="preserve"> </w:t>
      </w:r>
      <w:r w:rsidRPr="00853DCC">
        <w:rPr>
          <w:rtl/>
        </w:rPr>
        <w:t>این حال</w:t>
      </w:r>
      <w:r w:rsidR="007B4087">
        <w:rPr>
          <w:rtl/>
        </w:rPr>
        <w:t xml:space="preserve">، </w:t>
      </w:r>
      <w:r w:rsidRPr="00853DCC">
        <w:rPr>
          <w:rtl/>
        </w:rPr>
        <w:t>دیدگاه‌های مختلف در مطبوعات بیان می‌شد و ضرورت‌های زمان هم تحول مختصری را ایجاد می‌کرد</w:t>
      </w:r>
      <w:r w:rsidR="007B4087">
        <w:rPr>
          <w:rtl/>
        </w:rPr>
        <w:t xml:space="preserve">. </w:t>
      </w:r>
      <w:r w:rsidRPr="00853DCC">
        <w:rPr>
          <w:rtl/>
        </w:rPr>
        <w:t>در این زمینه طرحی با عنوان «منهاج الاصلاح الروحانی» توسط سید هبةالدین نوشته شد و حاج سراج آن را تلخیص و ترجمه کرد و در نشری</w:t>
      </w:r>
      <w:r w:rsidR="00C03502" w:rsidRPr="00853DCC">
        <w:rPr>
          <w:rFonts w:hint="cs"/>
          <w:rtl/>
        </w:rPr>
        <w:t>ۀ</w:t>
      </w:r>
      <w:r w:rsidRPr="00853DCC">
        <w:rPr>
          <w:rtl/>
        </w:rPr>
        <w:t xml:space="preserve"> آیین اسلام به چاپ رسید</w:t>
      </w:r>
      <w:r w:rsidR="007B4087">
        <w:rPr>
          <w:rtl/>
        </w:rPr>
        <w:t xml:space="preserve">. </w:t>
      </w:r>
      <w:r w:rsidRPr="00853DCC">
        <w:rPr>
          <w:rtl/>
        </w:rPr>
        <w:t>ارائه این متن می‌تواند اهمیت بحث اصلاح نظام روحانیت را در این دوره نشان دهد</w:t>
      </w:r>
      <w:r w:rsidR="007B4087">
        <w:rPr>
          <w:rtl/>
        </w:rPr>
        <w:t xml:space="preserve">. </w:t>
      </w:r>
    </w:p>
    <w:p w:rsidR="00EC7E43" w:rsidRPr="00853DCC" w:rsidRDefault="00EC7E43" w:rsidP="001970D5">
      <w:pPr>
        <w:pStyle w:val="a"/>
        <w:rPr>
          <w:rtl/>
        </w:rPr>
      </w:pPr>
      <w:r w:rsidRPr="00853DCC">
        <w:rPr>
          <w:rtl/>
        </w:rPr>
        <w:t>متن پیشنهادات سید هبةالدین برای اصلاح</w:t>
      </w:r>
      <w:r w:rsidR="007B4087">
        <w:rPr>
          <w:rtl/>
        </w:rPr>
        <w:t xml:space="preserve"> </w:t>
      </w:r>
      <w:r w:rsidRPr="00853DCC">
        <w:rPr>
          <w:rtl/>
        </w:rPr>
        <w:t>اوضاع روحانیت و تبلیغات دینی که حاج سراج به فارسی ترجمه کرده و شامل دوازده بند</w:t>
      </w:r>
      <w:r w:rsidR="00060C89">
        <w:rPr>
          <w:rtl/>
        </w:rPr>
        <w:t xml:space="preserve"> می‌شود </w:t>
      </w:r>
      <w:r w:rsidRPr="00853DCC">
        <w:rPr>
          <w:rtl/>
        </w:rPr>
        <w:t>با عنوان ساختمان نوین حوز</w:t>
      </w:r>
      <w:r w:rsidR="00C03502" w:rsidRPr="00853DCC">
        <w:rPr>
          <w:rFonts w:hint="cs"/>
          <w:rtl/>
        </w:rPr>
        <w:t>ۀ</w:t>
      </w:r>
      <w:r w:rsidRPr="00853DCC">
        <w:rPr>
          <w:rtl/>
        </w:rPr>
        <w:t xml:space="preserve"> علمیه (اختصار</w:t>
      </w:r>
      <w:r w:rsidR="00C03502" w:rsidRPr="00853DCC">
        <w:rPr>
          <w:rFonts w:hint="cs"/>
          <w:rtl/>
        </w:rPr>
        <w:t>اً</w:t>
      </w:r>
      <w:r w:rsidRPr="00853DCC">
        <w:rPr>
          <w:rtl/>
        </w:rPr>
        <w:t xml:space="preserve">) </w:t>
      </w:r>
      <w:r w:rsidR="00C03502" w:rsidRPr="00853DCC">
        <w:rPr>
          <w:rFonts w:hint="cs"/>
          <w:rtl/>
        </w:rPr>
        <w:t xml:space="preserve">به </w:t>
      </w:r>
      <w:r w:rsidRPr="00853DCC">
        <w:rPr>
          <w:rtl/>
        </w:rPr>
        <w:t>این شرح است:</w:t>
      </w:r>
    </w:p>
    <w:p w:rsidR="00EC7E43" w:rsidRPr="00853DCC" w:rsidRDefault="00EC7E43" w:rsidP="001970D5">
      <w:pPr>
        <w:pStyle w:val="a"/>
      </w:pPr>
      <w:r w:rsidRPr="00853DCC">
        <w:rPr>
          <w:rtl/>
        </w:rPr>
        <w:t>باید برای اصلاح کاف</w:t>
      </w:r>
      <w:r w:rsidR="00C03502" w:rsidRPr="00853DCC">
        <w:rPr>
          <w:rFonts w:hint="cs"/>
          <w:rtl/>
        </w:rPr>
        <w:t>ّ</w:t>
      </w:r>
      <w:r w:rsidRPr="00853DCC">
        <w:rPr>
          <w:rtl/>
        </w:rPr>
        <w:t>ه امور دیانت و انتظام تشکیلات مذهب</w:t>
      </w:r>
      <w:r w:rsidR="007B4087">
        <w:rPr>
          <w:rtl/>
        </w:rPr>
        <w:t xml:space="preserve">، </w:t>
      </w:r>
      <w:r w:rsidRPr="00853DCC">
        <w:rPr>
          <w:rtl/>
        </w:rPr>
        <w:t>اشخاصی از عدول مؤمنین انتخاب شوند</w:t>
      </w:r>
      <w:r w:rsidR="007B4087">
        <w:rPr>
          <w:rtl/>
        </w:rPr>
        <w:t xml:space="preserve">، </w:t>
      </w:r>
      <w:r w:rsidRPr="00853DCC">
        <w:rPr>
          <w:rtl/>
        </w:rPr>
        <w:t>چه در مرکزها و چه در شعبه‌ها «شهرستان‌ها» که تا آن منتخبین</w:t>
      </w:r>
      <w:r w:rsidR="007B4087">
        <w:rPr>
          <w:rtl/>
        </w:rPr>
        <w:t xml:space="preserve">، </w:t>
      </w:r>
      <w:r w:rsidRPr="00853DCC">
        <w:rPr>
          <w:rtl/>
        </w:rPr>
        <w:t>مرجع عموم متدینین باشند</w:t>
      </w:r>
      <w:r w:rsidR="00C03502" w:rsidRPr="00853DCC">
        <w:rPr>
          <w:rFonts w:hint="cs"/>
          <w:rtl/>
        </w:rPr>
        <w:t xml:space="preserve"> </w:t>
      </w:r>
      <w:r w:rsidRPr="00853DCC">
        <w:rPr>
          <w:rtl/>
        </w:rPr>
        <w:t>و کسانی که شایسته کارها نیستند و اهلیّت تصرّف در امور دین و مذهب ندارند دخالت در امور مهمه ننمایند</w:t>
      </w:r>
      <w:r w:rsidR="002D480F">
        <w:rPr>
          <w:rtl/>
        </w:rPr>
        <w:t>...</w:t>
      </w:r>
      <w:r w:rsidR="007B4087">
        <w:rPr>
          <w:rtl/>
        </w:rPr>
        <w:t xml:space="preserve"> </w:t>
      </w:r>
    </w:p>
    <w:p w:rsidR="00416552" w:rsidRPr="00853DCC" w:rsidRDefault="00EC7E43" w:rsidP="001970D5">
      <w:pPr>
        <w:pStyle w:val="a"/>
        <w:rPr>
          <w:rtl/>
        </w:rPr>
      </w:pPr>
      <w:r w:rsidRPr="00853DCC">
        <w:rPr>
          <w:rtl/>
        </w:rPr>
        <w:t>انتخاب نمودن مجتهدین جامع الشرایط برای تقلید عوام و فتوای احکام و تدریس علوم دینیه عالیه</w:t>
      </w:r>
      <w:r w:rsidR="006F503C">
        <w:rPr>
          <w:rtl/>
        </w:rPr>
        <w:t>...</w:t>
      </w:r>
      <w:r w:rsidR="00FA6AEB">
        <w:rPr>
          <w:rtl/>
        </w:rPr>
        <w:t xml:space="preserve"> </w:t>
      </w:r>
      <w:r w:rsidR="00C03502" w:rsidRPr="00853DCC">
        <w:rPr>
          <w:rtl/>
        </w:rPr>
        <w:t>و رسیدگی به امور معیشت و احوال</w:t>
      </w:r>
      <w:r w:rsidRPr="00853DCC">
        <w:rPr>
          <w:rtl/>
        </w:rPr>
        <w:t xml:space="preserve"> داخلی و خارجی ایشان</w:t>
      </w:r>
      <w:r w:rsidR="002D480F">
        <w:rPr>
          <w:rtl/>
        </w:rPr>
        <w:t>...</w:t>
      </w:r>
      <w:r w:rsidR="007B4087">
        <w:rPr>
          <w:rtl/>
        </w:rPr>
        <w:t xml:space="preserve"> </w:t>
      </w:r>
    </w:p>
    <w:p w:rsidR="006F05A1" w:rsidRPr="00853DCC" w:rsidRDefault="006F05A1" w:rsidP="001970D5">
      <w:pPr>
        <w:pStyle w:val="a"/>
        <w:rPr>
          <w:rtl/>
        </w:rPr>
      </w:pPr>
      <w:r w:rsidRPr="00853DCC">
        <w:rPr>
          <w:rtl/>
        </w:rPr>
        <w:t>تعیین هیئت‌های متناسبی برای ترویج معارف قرآن و هدایت گمراه</w:t>
      </w:r>
      <w:r w:rsidR="00C03502" w:rsidRPr="00853DCC">
        <w:rPr>
          <w:rtl/>
        </w:rPr>
        <w:t>ان و دعوت اهل ادیان و ارسال مرش</w:t>
      </w:r>
      <w:r w:rsidRPr="00853DCC">
        <w:rPr>
          <w:rtl/>
        </w:rPr>
        <w:t>د</w:t>
      </w:r>
      <w:r w:rsidR="00C03502" w:rsidRPr="00853DCC">
        <w:rPr>
          <w:rFonts w:hint="cs"/>
          <w:rtl/>
        </w:rPr>
        <w:t>ی</w:t>
      </w:r>
      <w:r w:rsidRPr="00853DCC">
        <w:rPr>
          <w:rtl/>
        </w:rPr>
        <w:t>ن لایق به بلدان و ردّ شبهات مخالف</w:t>
      </w:r>
      <w:r w:rsidR="00C03502" w:rsidRPr="00853DCC">
        <w:rPr>
          <w:rtl/>
        </w:rPr>
        <w:t>ین و تأمین زندگانی</w:t>
      </w:r>
      <w:r w:rsidR="00A26FD6">
        <w:rPr>
          <w:rtl/>
        </w:rPr>
        <w:t xml:space="preserve"> اینگونه </w:t>
      </w:r>
      <w:r w:rsidRPr="00853DCC">
        <w:rPr>
          <w:rtl/>
        </w:rPr>
        <w:t>کارکنان و تهیه وسائل دفاعیه برای ایشان</w:t>
      </w:r>
      <w:r w:rsidR="007B4087">
        <w:rPr>
          <w:rtl/>
        </w:rPr>
        <w:t xml:space="preserve">. </w:t>
      </w:r>
    </w:p>
    <w:p w:rsidR="006F05A1" w:rsidRPr="00853DCC" w:rsidRDefault="006F05A1" w:rsidP="001970D5">
      <w:pPr>
        <w:pStyle w:val="a"/>
      </w:pPr>
      <w:r w:rsidRPr="00853DCC">
        <w:rPr>
          <w:rtl/>
        </w:rPr>
        <w:t>تهیه انتظاماتی که خیلی با دقت و توسعه باشد برای مدارسی که از</w:t>
      </w:r>
      <w:r w:rsidR="00016EE7">
        <w:rPr>
          <w:rtl/>
        </w:rPr>
        <w:t xml:space="preserve"> آن‌ها </w:t>
      </w:r>
      <w:r w:rsidRPr="00853DCC">
        <w:rPr>
          <w:rtl/>
        </w:rPr>
        <w:t>علمای دین و فقهای مجتهدین و قضات با علم و عدالتی و ناطقین خوش بیان با معرفتی بیرون آیند</w:t>
      </w:r>
      <w:r w:rsidR="007B4087">
        <w:rPr>
          <w:rtl/>
        </w:rPr>
        <w:t xml:space="preserve">. </w:t>
      </w:r>
      <w:r w:rsidRPr="00853DCC">
        <w:rPr>
          <w:rtl/>
        </w:rPr>
        <w:t>با در نظر داشتن یک هیئتی که متولی نفقات</w:t>
      </w:r>
      <w:r w:rsidR="00A6798D">
        <w:rPr>
          <w:rtl/>
        </w:rPr>
        <w:t xml:space="preserve"> این‌ها </w:t>
      </w:r>
      <w:r w:rsidRPr="00853DCC">
        <w:rPr>
          <w:rtl/>
        </w:rPr>
        <w:t>باشد و یک هیئت دیگر حساسی که بازرس اصلاح کارهای</w:t>
      </w:r>
      <w:r w:rsidR="00016EE7">
        <w:rPr>
          <w:rtl/>
        </w:rPr>
        <w:t xml:space="preserve"> آن‌ها </w:t>
      </w:r>
      <w:r w:rsidRPr="00853DCC">
        <w:rPr>
          <w:rtl/>
        </w:rPr>
        <w:t>شود و یک هیئتی هم باید از دانشمندان با تقوی بوده باشد که متصدی امتحانات ایشان باشد تا درجات و گواهینامه‌ها را از روی لیاقت و اهلیت به</w:t>
      </w:r>
      <w:r w:rsidR="00016EE7">
        <w:rPr>
          <w:rtl/>
        </w:rPr>
        <w:t xml:space="preserve"> آن‌ها </w:t>
      </w:r>
      <w:r w:rsidRPr="00853DCC">
        <w:rPr>
          <w:rtl/>
        </w:rPr>
        <w:t>بدهند</w:t>
      </w:r>
      <w:r w:rsidR="007B4087">
        <w:rPr>
          <w:rtl/>
        </w:rPr>
        <w:t xml:space="preserve">. </w:t>
      </w:r>
    </w:p>
    <w:p w:rsidR="006F05A1" w:rsidRPr="00853DCC" w:rsidRDefault="006F05A1" w:rsidP="00CC1F1A">
      <w:pPr>
        <w:pStyle w:val="a"/>
      </w:pPr>
      <w:r w:rsidRPr="00853DCC">
        <w:rPr>
          <w:rtl/>
        </w:rPr>
        <w:t>تهی</w:t>
      </w:r>
      <w:r w:rsidR="00C03502" w:rsidRPr="00853DCC">
        <w:rPr>
          <w:rFonts w:hint="cs"/>
          <w:rtl/>
        </w:rPr>
        <w:t>ۀ</w:t>
      </w:r>
      <w:r w:rsidRPr="00853DCC">
        <w:rPr>
          <w:rtl/>
        </w:rPr>
        <w:t xml:space="preserve"> انتظاماتی برای قسمت اموال خیریّه و وجوهات برّیه در تحت نظارت هیئتی منتخب از مردمانی با تقوی و دیانت و ارباب اصلاح و امانت و صاحبان خلوص نیت باشد که بعضی از</w:t>
      </w:r>
      <w:r w:rsidR="00016EE7">
        <w:rPr>
          <w:rtl/>
        </w:rPr>
        <w:t xml:space="preserve"> آن‌ها </w:t>
      </w:r>
      <w:r w:rsidR="00C03502" w:rsidRPr="00853DCC">
        <w:rPr>
          <w:rtl/>
        </w:rPr>
        <w:t>متو</w:t>
      </w:r>
      <w:r w:rsidRPr="00853DCC">
        <w:rPr>
          <w:rtl/>
        </w:rPr>
        <w:t>لی جمع اموال شوند</w:t>
      </w:r>
      <w:r w:rsidR="007B4087">
        <w:rPr>
          <w:rtl/>
        </w:rPr>
        <w:t xml:space="preserve">، </w:t>
      </w:r>
      <w:r w:rsidRPr="00853DCC">
        <w:rPr>
          <w:rtl/>
        </w:rPr>
        <w:t>مانند جمع خیرات و مبرّات و خمس و زکات</w:t>
      </w:r>
      <w:r w:rsidR="00FA6AEB">
        <w:rPr>
          <w:rtl/>
        </w:rPr>
        <w:t>.</w:t>
      </w:r>
      <w:r w:rsidR="007B4087">
        <w:rPr>
          <w:rtl/>
        </w:rPr>
        <w:t>.</w:t>
      </w:r>
      <w:r w:rsidR="00FA6AEB">
        <w:rPr>
          <w:rtl/>
        </w:rPr>
        <w:t>.</w:t>
      </w:r>
      <w:r w:rsidR="007B4087">
        <w:rPr>
          <w:rtl/>
        </w:rPr>
        <w:t xml:space="preserve"> </w:t>
      </w:r>
      <w:r w:rsidRPr="00853DCC">
        <w:rPr>
          <w:rtl/>
        </w:rPr>
        <w:t>تمامی</w:t>
      </w:r>
      <w:r w:rsidR="00A6798D">
        <w:rPr>
          <w:rtl/>
        </w:rPr>
        <w:t xml:space="preserve"> این‌ها </w:t>
      </w:r>
      <w:r w:rsidRPr="00853DCC">
        <w:rPr>
          <w:rtl/>
        </w:rPr>
        <w:t>باید از روی ثبت و ضبط و دفتر و حساب و بازرسی دقیق و کشف با تحقیق بشود تا</w:t>
      </w:r>
      <w:r w:rsidR="00921D9B">
        <w:rPr>
          <w:rtl/>
        </w:rPr>
        <w:t xml:space="preserve"> اینکه </w:t>
      </w:r>
      <w:r w:rsidRPr="00853DCC">
        <w:rPr>
          <w:rtl/>
        </w:rPr>
        <w:t>به مقامات مقدسه روحانیین اندک تهمتی متوجه نشود</w:t>
      </w:r>
      <w:r w:rsidR="00E1657A">
        <w:rPr>
          <w:rtl/>
        </w:rPr>
        <w:t>..</w:t>
      </w:r>
      <w:r w:rsidR="007B4087">
        <w:rPr>
          <w:rtl/>
        </w:rPr>
        <w:t xml:space="preserve">. </w:t>
      </w:r>
    </w:p>
    <w:p w:rsidR="006F05A1" w:rsidRPr="00853DCC" w:rsidRDefault="006F05A1" w:rsidP="001970D5">
      <w:pPr>
        <w:pStyle w:val="a"/>
      </w:pPr>
      <w:r w:rsidRPr="00853DCC">
        <w:rPr>
          <w:rtl/>
        </w:rPr>
        <w:t>در مراکز روحانیت و شعبه‌ها باید اصول و انتظاماتی تهیه شود که تا در امور ازدواج و لوازم سعادتمندی زنان و شوهران و اصلاح اجتماعی خانواده‌ها و اطفال و تشییع جنازه و کفن ودفن و مجالس عزا و ماتم سرایی سید الشهداء و سایر بزرگان دین</w:t>
      </w:r>
      <w:r w:rsidR="007B4087">
        <w:rPr>
          <w:rtl/>
        </w:rPr>
        <w:t xml:space="preserve">، </w:t>
      </w:r>
      <w:r w:rsidRPr="00853DCC">
        <w:rPr>
          <w:rtl/>
        </w:rPr>
        <w:t>طبق موازین شرعیه عمل شود</w:t>
      </w:r>
      <w:r w:rsidR="002D480F">
        <w:rPr>
          <w:rtl/>
        </w:rPr>
        <w:t>...</w:t>
      </w:r>
      <w:r w:rsidR="007B4087">
        <w:rPr>
          <w:rtl/>
        </w:rPr>
        <w:t xml:space="preserve"> </w:t>
      </w:r>
    </w:p>
    <w:p w:rsidR="006F05A1" w:rsidRPr="00853DCC" w:rsidRDefault="006F05A1" w:rsidP="001970D5">
      <w:pPr>
        <w:pStyle w:val="a"/>
      </w:pPr>
      <w:r w:rsidRPr="00853DCC">
        <w:rPr>
          <w:rtl/>
        </w:rPr>
        <w:t>در مراکز روحانیت و شعبه‌ها باید ادار</w:t>
      </w:r>
      <w:r w:rsidR="00C03502" w:rsidRPr="00853DCC">
        <w:rPr>
          <w:rFonts w:hint="cs"/>
          <w:rtl/>
        </w:rPr>
        <w:t>ۀ</w:t>
      </w:r>
      <w:r w:rsidRPr="00853DCC">
        <w:rPr>
          <w:rtl/>
        </w:rPr>
        <w:t xml:space="preserve"> بازرسی از اوقاف خیریه و نظا</w:t>
      </w:r>
      <w:r w:rsidR="00A856A8" w:rsidRPr="00853DCC">
        <w:rPr>
          <w:rFonts w:hint="cs"/>
          <w:rtl/>
        </w:rPr>
        <w:t>ر</w:t>
      </w:r>
      <w:r w:rsidRPr="00853DCC">
        <w:rPr>
          <w:rtl/>
        </w:rPr>
        <w:t>ت بر متولی‌ها و ثبت و ضبط موقوفات اسلامیه تحت یک انتظامات</w:t>
      </w:r>
      <w:r w:rsidR="00C03502" w:rsidRPr="00853DCC">
        <w:rPr>
          <w:rtl/>
        </w:rPr>
        <w:t>ی که موجب نمو</w:t>
      </w:r>
      <w:r w:rsidR="00016EE7">
        <w:rPr>
          <w:rtl/>
        </w:rPr>
        <w:t xml:space="preserve"> آن‌ها </w:t>
      </w:r>
      <w:r w:rsidR="00C03502" w:rsidRPr="00853DCC">
        <w:rPr>
          <w:rtl/>
        </w:rPr>
        <w:t>و مانع از حی</w:t>
      </w:r>
      <w:r w:rsidR="00C03502" w:rsidRPr="00853DCC">
        <w:rPr>
          <w:rFonts w:hint="cs"/>
          <w:rtl/>
        </w:rPr>
        <w:t>ف</w:t>
      </w:r>
      <w:r w:rsidRPr="00853DCC">
        <w:rPr>
          <w:rtl/>
        </w:rPr>
        <w:t xml:space="preserve"> و میل معتدین باشد</w:t>
      </w:r>
      <w:r w:rsidR="007B4087">
        <w:rPr>
          <w:rFonts w:hint="cs"/>
          <w:rtl/>
        </w:rPr>
        <w:t xml:space="preserve">، </w:t>
      </w:r>
      <w:r w:rsidRPr="00853DCC">
        <w:rPr>
          <w:rtl/>
        </w:rPr>
        <w:t>با در نظر گرفتن شروط واقف‌ها دایر شود</w:t>
      </w:r>
      <w:r w:rsidR="007B4087">
        <w:rPr>
          <w:rtl/>
        </w:rPr>
        <w:t>.</w:t>
      </w:r>
      <w:r w:rsidR="00CC1F1A">
        <w:rPr>
          <w:rtl/>
        </w:rPr>
        <w:t>.</w:t>
      </w:r>
      <w:r w:rsidR="007B4087">
        <w:rPr>
          <w:rtl/>
        </w:rPr>
        <w:t xml:space="preserve">. </w:t>
      </w:r>
    </w:p>
    <w:p w:rsidR="006F05A1" w:rsidRPr="00853DCC" w:rsidRDefault="006F05A1" w:rsidP="00CC1F1A">
      <w:pPr>
        <w:pStyle w:val="a"/>
      </w:pPr>
      <w:r w:rsidRPr="00853DCC">
        <w:rPr>
          <w:rtl/>
        </w:rPr>
        <w:t>باید اشخاص دانشمند با کفایت و اخلاص نیت مأجور باشند برای رسیدگی به وسائل نشریات عمومی</w:t>
      </w:r>
      <w:r w:rsidR="007B4087">
        <w:rPr>
          <w:rtl/>
        </w:rPr>
        <w:t xml:space="preserve">، </w:t>
      </w:r>
      <w:r w:rsidR="00A856A8" w:rsidRPr="00853DCC">
        <w:rPr>
          <w:rtl/>
        </w:rPr>
        <w:t>مانند مهنامه‌ها</w:t>
      </w:r>
      <w:r w:rsidRPr="00853DCC">
        <w:rPr>
          <w:rtl/>
        </w:rPr>
        <w:t xml:space="preserve"> و روزنامه‌ها و سایر مطبوعات و رادیو‌ها و منابر خطبا و تدریس‌های عمو</w:t>
      </w:r>
      <w:r w:rsidR="00A856A8" w:rsidRPr="00853DCC">
        <w:rPr>
          <w:rtl/>
        </w:rPr>
        <w:t>می در مدرسه و مانند</w:t>
      </w:r>
      <w:r w:rsidR="00A6798D">
        <w:rPr>
          <w:rtl/>
        </w:rPr>
        <w:t xml:space="preserve"> این‌ها </w:t>
      </w:r>
      <w:r w:rsidR="00A856A8" w:rsidRPr="00853DCC">
        <w:rPr>
          <w:rtl/>
        </w:rPr>
        <w:t>که هر</w:t>
      </w:r>
      <w:r w:rsidRPr="00853DCC">
        <w:rPr>
          <w:rtl/>
        </w:rPr>
        <w:t>گاه در یکی از</w:t>
      </w:r>
      <w:r w:rsidR="00A6798D">
        <w:rPr>
          <w:rtl/>
        </w:rPr>
        <w:t xml:space="preserve"> این‌ها </w:t>
      </w:r>
      <w:r w:rsidRPr="00853DCC">
        <w:rPr>
          <w:rtl/>
        </w:rPr>
        <w:t>بیاناتی مخالف دین و مذهب انتشار یابد رد آن را به احسن وجه نموده و مطالبة محاکمه و کیفر آن را از مراجع متخصصه نمایند</w:t>
      </w:r>
      <w:r w:rsidR="007B4087">
        <w:rPr>
          <w:rtl/>
        </w:rPr>
        <w:t>.</w:t>
      </w:r>
      <w:r w:rsidR="00FA6AEB">
        <w:rPr>
          <w:rtl/>
        </w:rPr>
        <w:t xml:space="preserve">.. </w:t>
      </w:r>
    </w:p>
    <w:p w:rsidR="006F05A1" w:rsidRPr="00853DCC" w:rsidRDefault="006F05A1" w:rsidP="00CC1F1A">
      <w:pPr>
        <w:pStyle w:val="a"/>
      </w:pPr>
      <w:r w:rsidRPr="00853DCC">
        <w:rPr>
          <w:rtl/>
        </w:rPr>
        <w:t xml:space="preserve">بایستی انظار مراکز روحانیت و شعبه‌‌ها را پیوسته متوجه به انتظام احوال سادات و ذراری رسول </w:t>
      </w:r>
      <w:r w:rsidR="00E1657A">
        <w:rPr>
          <w:rFonts w:cs="CTraditional Arabic" w:hint="cs"/>
          <w:rtl/>
        </w:rPr>
        <w:t>ج</w:t>
      </w:r>
      <w:r w:rsidRPr="00853DCC">
        <w:rPr>
          <w:rtl/>
        </w:rPr>
        <w:t xml:space="preserve"> نموده و برای ایشان باید مرجع‌هایی از خوبان این سلسله معین نمود که شجره‌های انساب و نام فامیل‌ها و افراد</w:t>
      </w:r>
      <w:r w:rsidR="00016EE7">
        <w:rPr>
          <w:rtl/>
        </w:rPr>
        <w:t xml:space="preserve"> آن‌ها </w:t>
      </w:r>
      <w:r w:rsidRPr="00853DCC">
        <w:rPr>
          <w:rtl/>
        </w:rPr>
        <w:t>را ثبت و ضبط نمایند</w:t>
      </w:r>
      <w:r w:rsidR="007B4087">
        <w:rPr>
          <w:rtl/>
        </w:rPr>
        <w:t xml:space="preserve">. </w:t>
      </w:r>
      <w:r w:rsidRPr="00853DCC">
        <w:rPr>
          <w:rtl/>
        </w:rPr>
        <w:t>و وجوه خیریه را</w:t>
      </w:r>
      <w:r w:rsidR="007B4087">
        <w:rPr>
          <w:rtl/>
        </w:rPr>
        <w:t>.</w:t>
      </w:r>
      <w:r w:rsidR="00FA6AEB">
        <w:rPr>
          <w:rtl/>
        </w:rPr>
        <w:t>.</w:t>
      </w:r>
      <w:r w:rsidR="007B4087">
        <w:rPr>
          <w:rtl/>
        </w:rPr>
        <w:t xml:space="preserve">. </w:t>
      </w:r>
      <w:r w:rsidRPr="00853DCC">
        <w:rPr>
          <w:rtl/>
        </w:rPr>
        <w:t>میان مستحقین</w:t>
      </w:r>
      <w:r w:rsidR="00016EE7">
        <w:rPr>
          <w:rtl/>
        </w:rPr>
        <w:t xml:space="preserve"> آن‌ها </w:t>
      </w:r>
      <w:r w:rsidRPr="00853DCC">
        <w:rPr>
          <w:rtl/>
        </w:rPr>
        <w:t>تقسیم نمایند</w:t>
      </w:r>
      <w:r w:rsidR="007B4087">
        <w:rPr>
          <w:rtl/>
        </w:rPr>
        <w:t xml:space="preserve">. </w:t>
      </w:r>
    </w:p>
    <w:p w:rsidR="006F05A1" w:rsidRPr="00853DCC" w:rsidRDefault="006F05A1" w:rsidP="00CC1F1A">
      <w:pPr>
        <w:pStyle w:val="a"/>
      </w:pPr>
      <w:r w:rsidRPr="00853DCC">
        <w:rPr>
          <w:rtl/>
        </w:rPr>
        <w:t>وجوهات</w:t>
      </w:r>
      <w:r w:rsidR="00A856A8" w:rsidRPr="00853DCC">
        <w:rPr>
          <w:rtl/>
        </w:rPr>
        <w:t xml:space="preserve"> شرعیه و اموال خیریه آنچه در شر</w:t>
      </w:r>
      <w:r w:rsidR="00A856A8" w:rsidRPr="00853DCC">
        <w:rPr>
          <w:rFonts w:hint="cs"/>
          <w:rtl/>
        </w:rPr>
        <w:t>ع</w:t>
      </w:r>
      <w:r w:rsidRPr="00853DCC">
        <w:rPr>
          <w:rtl/>
        </w:rPr>
        <w:t xml:space="preserve"> مشخص</w:t>
      </w:r>
      <w:r w:rsidR="00A856A8" w:rsidRPr="00853DCC">
        <w:rPr>
          <w:rFonts w:hint="cs"/>
          <w:rtl/>
        </w:rPr>
        <w:t xml:space="preserve"> </w:t>
      </w:r>
      <w:r w:rsidRPr="00853DCC">
        <w:rPr>
          <w:rtl/>
        </w:rPr>
        <w:t>شده است</w:t>
      </w:r>
      <w:r w:rsidR="007B4087">
        <w:rPr>
          <w:rtl/>
        </w:rPr>
        <w:t xml:space="preserve">، </w:t>
      </w:r>
      <w:r w:rsidRPr="00853DCC">
        <w:rPr>
          <w:rtl/>
        </w:rPr>
        <w:t>مانند خمس و زکات و آنچه از صاحبان اموال مشخص شده</w:t>
      </w:r>
      <w:r w:rsidR="007B4087">
        <w:rPr>
          <w:rtl/>
        </w:rPr>
        <w:t xml:space="preserve">، </w:t>
      </w:r>
      <w:r w:rsidRPr="00853DCC">
        <w:rPr>
          <w:rtl/>
        </w:rPr>
        <w:t>مانند وصیت‌ها و اوقاف</w:t>
      </w:r>
      <w:r w:rsidR="007B4087">
        <w:rPr>
          <w:rFonts w:hint="cs"/>
          <w:rtl/>
        </w:rPr>
        <w:t xml:space="preserve">، </w:t>
      </w:r>
      <w:r w:rsidRPr="00853DCC">
        <w:rPr>
          <w:rtl/>
        </w:rPr>
        <w:t>باید در موارد صحیحه مصرف شود و البته بایستی بر همان مصارف مصروف شود که موصی و واقف معین نموده است</w:t>
      </w:r>
      <w:r w:rsidR="007B4087">
        <w:rPr>
          <w:rtl/>
        </w:rPr>
        <w:t xml:space="preserve">. </w:t>
      </w:r>
      <w:r w:rsidRPr="00853DCC">
        <w:rPr>
          <w:rtl/>
        </w:rPr>
        <w:t>و همچنین است آنچه به اسم خیرات و صدقات و اعانات و تبرعات باشد؛ البته به نظر هیئتی از عدول مؤمنین صرف کارهای نافعی بایستی بشود که ضمن استفاده اشخاص</w:t>
      </w:r>
      <w:r w:rsidR="007B4087">
        <w:rPr>
          <w:rtl/>
        </w:rPr>
        <w:t xml:space="preserve">، </w:t>
      </w:r>
      <w:r w:rsidRPr="00853DCC">
        <w:rPr>
          <w:rtl/>
        </w:rPr>
        <w:t>عموم هم مست</w:t>
      </w:r>
      <w:r w:rsidR="00A856A8" w:rsidRPr="00853DCC">
        <w:rPr>
          <w:rtl/>
        </w:rPr>
        <w:t>فید شوند</w:t>
      </w:r>
      <w:r w:rsidR="007B4087">
        <w:rPr>
          <w:rtl/>
        </w:rPr>
        <w:t>.</w:t>
      </w:r>
      <w:r w:rsidR="00FA6AEB">
        <w:rPr>
          <w:rtl/>
        </w:rPr>
        <w:t>.</w:t>
      </w:r>
      <w:r w:rsidR="007B4087">
        <w:rPr>
          <w:rtl/>
        </w:rPr>
        <w:t xml:space="preserve">. </w:t>
      </w:r>
      <w:r w:rsidR="00A856A8" w:rsidRPr="00853DCC">
        <w:rPr>
          <w:rtl/>
        </w:rPr>
        <w:t xml:space="preserve">از قبیل چاپ یا نشر </w:t>
      </w:r>
      <w:r w:rsidRPr="00853DCC">
        <w:rPr>
          <w:rtl/>
        </w:rPr>
        <w:t>کتب قدیم</w:t>
      </w:r>
      <w:r w:rsidR="00A856A8" w:rsidRPr="00853DCC">
        <w:rPr>
          <w:rFonts w:hint="cs"/>
          <w:rtl/>
        </w:rPr>
        <w:t>ۀ</w:t>
      </w:r>
      <w:r w:rsidRPr="00853DCC">
        <w:rPr>
          <w:rtl/>
        </w:rPr>
        <w:t xml:space="preserve"> نادره یا مؤلفات جدید</w:t>
      </w:r>
      <w:r w:rsidR="00A856A8" w:rsidRPr="00853DCC">
        <w:rPr>
          <w:rFonts w:hint="cs"/>
          <w:rtl/>
        </w:rPr>
        <w:t>ۀ</w:t>
      </w:r>
      <w:r w:rsidRPr="00853DCC">
        <w:rPr>
          <w:rtl/>
        </w:rPr>
        <w:t xml:space="preserve"> نافعه یا بنای دارالعجزه و دارالصناعه و کتابخانه و بیمارستان و حسینیه و</w:t>
      </w:r>
      <w:r w:rsidR="00FA6AEB">
        <w:rPr>
          <w:rtl/>
        </w:rPr>
        <w:t>..</w:t>
      </w:r>
      <w:r w:rsidR="007B4087">
        <w:rPr>
          <w:rtl/>
        </w:rPr>
        <w:t xml:space="preserve">. </w:t>
      </w:r>
    </w:p>
    <w:p w:rsidR="006F05A1" w:rsidRPr="00853DCC" w:rsidRDefault="006F05A1" w:rsidP="001970D5">
      <w:pPr>
        <w:pStyle w:val="a"/>
      </w:pPr>
      <w:r w:rsidRPr="00853DCC">
        <w:rPr>
          <w:rtl/>
        </w:rPr>
        <w:t>تهیه دوائر ارتباطی در مرکزها و شعبه‌ها برای تقویت اخوّت دینی بین شعبه‌های هر محلی با محل دیگر و هر مرکزی با مراکز دیگر و هر شهری با شهرهای دیگر و حتی هر فرد با افراد دیگر به هر وسیله که ممکن شود برای نشر محبت و الفت و اصلاح ذات البین و تراسل و تواصل حتی با فرق مخالفان دین و مذهب برای تخفیف کینه و عداوت و زیادتی دوستی و حسن معاشرت و تبادل منفعت و حتی با دوائر رسمیه</w:t>
      </w:r>
      <w:r w:rsidR="00FA6AEB">
        <w:rPr>
          <w:rtl/>
        </w:rPr>
        <w:t xml:space="preserve"> حکومت‌ها </w:t>
      </w:r>
      <w:r w:rsidRPr="00853DCC">
        <w:rPr>
          <w:rtl/>
        </w:rPr>
        <w:t>برای قضاء حوائج ا</w:t>
      </w:r>
      <w:r w:rsidR="00A92DFE" w:rsidRPr="00853DCC">
        <w:rPr>
          <w:rtl/>
        </w:rPr>
        <w:t>خوان و دفع ظلم و تعدی از ضعفا و</w:t>
      </w:r>
      <w:r w:rsidR="00A92DFE" w:rsidRPr="00853DCC">
        <w:rPr>
          <w:rFonts w:hint="cs"/>
          <w:rtl/>
        </w:rPr>
        <w:t xml:space="preserve"> </w:t>
      </w:r>
      <w:r w:rsidRPr="00853DCC">
        <w:rPr>
          <w:rtl/>
        </w:rPr>
        <w:t>بیچارگان</w:t>
      </w:r>
      <w:r w:rsidR="007B4087">
        <w:rPr>
          <w:rtl/>
        </w:rPr>
        <w:t xml:space="preserve">. </w:t>
      </w:r>
      <w:r w:rsidRPr="008F63F0">
        <w:rPr>
          <w:rStyle w:val="Char3"/>
          <w:rtl/>
        </w:rPr>
        <w:t>هبةالدین حسینی شهرستانی</w:t>
      </w:r>
      <w:r w:rsidR="007B4087">
        <w:rPr>
          <w:rtl/>
        </w:rPr>
        <w:t xml:space="preserve">. </w:t>
      </w:r>
    </w:p>
    <w:p w:rsidR="006F05A1" w:rsidRPr="00853DCC" w:rsidRDefault="006F05A1" w:rsidP="001970D5">
      <w:pPr>
        <w:pStyle w:val="a"/>
        <w:rPr>
          <w:rtl/>
        </w:rPr>
      </w:pPr>
      <w:r w:rsidRPr="00853DCC">
        <w:rPr>
          <w:rtl/>
        </w:rPr>
        <w:t>حاج سراج در ادامه اظهار امیدواری</w:t>
      </w:r>
      <w:r w:rsidR="00060C89">
        <w:rPr>
          <w:rtl/>
        </w:rPr>
        <w:t xml:space="preserve"> می‌کند </w:t>
      </w:r>
      <w:r w:rsidRPr="00853DCC">
        <w:rPr>
          <w:rtl/>
        </w:rPr>
        <w:t>که «حضرات حجج اسلام و مقتدیان انام در این مشروع مقدس قدم‌های برجسته‌ای برداشته و این همه پریشانی‌ها را در اثر تأسیس یک تشکیلات مهمی مرتفع گردانند»</w:t>
      </w:r>
      <w:r w:rsidR="00E1657A">
        <w:rPr>
          <w:rtl/>
        </w:rPr>
        <w:t>.</w:t>
      </w:r>
      <w:r w:rsidRPr="00014724">
        <w:rPr>
          <w:rStyle w:val="FootnoteReference"/>
          <w:rtl/>
        </w:rPr>
        <w:footnoteReference w:id="532"/>
      </w:r>
    </w:p>
    <w:p w:rsidR="008355CF" w:rsidRPr="00853DCC" w:rsidRDefault="006F05A1" w:rsidP="001970D5">
      <w:pPr>
        <w:pStyle w:val="a"/>
        <w:rPr>
          <w:rtl/>
        </w:rPr>
      </w:pPr>
      <w:r w:rsidRPr="00853DCC">
        <w:rPr>
          <w:rtl/>
        </w:rPr>
        <w:t>به دنبال انتشار مقال</w:t>
      </w:r>
      <w:r w:rsidR="00AD1B40" w:rsidRPr="00853DCC">
        <w:rPr>
          <w:rtl/>
        </w:rPr>
        <w:t>ۀ</w:t>
      </w:r>
      <w:r w:rsidR="00932EA2" w:rsidRPr="00853DCC">
        <w:rPr>
          <w:rtl/>
        </w:rPr>
        <w:t xml:space="preserve"> سید هبة</w:t>
      </w:r>
      <w:r w:rsidRPr="00853DCC">
        <w:rPr>
          <w:rtl/>
        </w:rPr>
        <w:t>الدین</w:t>
      </w:r>
      <w:r w:rsidR="007B4087">
        <w:rPr>
          <w:rtl/>
        </w:rPr>
        <w:t xml:space="preserve">، </w:t>
      </w:r>
      <w:r w:rsidRPr="00853DCC">
        <w:rPr>
          <w:rtl/>
        </w:rPr>
        <w:t>در ش 33 همان نشریه</w:t>
      </w:r>
      <w:r w:rsidR="007B4087">
        <w:rPr>
          <w:rtl/>
        </w:rPr>
        <w:t xml:space="preserve">، </w:t>
      </w:r>
      <w:r w:rsidRPr="00853DCC">
        <w:rPr>
          <w:rtl/>
        </w:rPr>
        <w:t>مقاله</w:t>
      </w:r>
      <w:r w:rsidR="00A856A8" w:rsidRPr="00853DCC">
        <w:rPr>
          <w:rFonts w:hint="cs"/>
          <w:rtl/>
        </w:rPr>
        <w:t>‌ای</w:t>
      </w:r>
      <w:r w:rsidRPr="00853DCC">
        <w:rPr>
          <w:rtl/>
        </w:rPr>
        <w:t xml:space="preserve"> تحت عنوان «انتظام و اصلاح روحانیت» به قلم یکی از محصلین علوم دینی چاپ شد و ادامه‌اش در شمار</w:t>
      </w:r>
      <w:r w:rsidR="00A856A8" w:rsidRPr="00853DCC">
        <w:rPr>
          <w:rFonts w:hint="cs"/>
          <w:rtl/>
        </w:rPr>
        <w:t>ۀ</w:t>
      </w:r>
      <w:r w:rsidRPr="00853DCC">
        <w:rPr>
          <w:rtl/>
        </w:rPr>
        <w:t xml:space="preserve"> 34 (آبان 24) به چاپ رسید</w:t>
      </w:r>
      <w:r w:rsidR="007B4087">
        <w:rPr>
          <w:rtl/>
        </w:rPr>
        <w:t xml:space="preserve">. </w:t>
      </w:r>
      <w:r w:rsidRPr="00853DCC">
        <w:rPr>
          <w:rtl/>
        </w:rPr>
        <w:t>افزون بر آن عالم دیگری</w:t>
      </w:r>
      <w:r w:rsidR="00316FFD" w:rsidRPr="00853DCC">
        <w:rPr>
          <w:rtl/>
        </w:rPr>
        <w:t xml:space="preserve"> از قم</w:t>
      </w:r>
      <w:r w:rsidR="007B4087">
        <w:rPr>
          <w:rtl/>
        </w:rPr>
        <w:t>،</w:t>
      </w:r>
      <w:r w:rsidR="00FF522A">
        <w:rPr>
          <w:rtl/>
        </w:rPr>
        <w:t xml:space="preserve"> نام‌های </w:t>
      </w:r>
      <w:r w:rsidR="00316FFD" w:rsidRPr="00853DCC">
        <w:rPr>
          <w:rtl/>
        </w:rPr>
        <w:t>خطاب به سید هبة</w:t>
      </w:r>
      <w:r w:rsidRPr="00853DCC">
        <w:rPr>
          <w:rtl/>
        </w:rPr>
        <w:t>الدین شهرستانی نگاشت که</w:t>
      </w:r>
      <w:r w:rsidR="00060C89">
        <w:rPr>
          <w:rtl/>
        </w:rPr>
        <w:t xml:space="preserve"> بخش‌های </w:t>
      </w:r>
      <w:r w:rsidRPr="00853DCC">
        <w:rPr>
          <w:rtl/>
        </w:rPr>
        <w:t>مختلف آن در ش 33 و 34 و 35 سال دوم آیین اسلام چاپ شد</w:t>
      </w:r>
      <w:r w:rsidR="007B4087">
        <w:rPr>
          <w:rtl/>
        </w:rPr>
        <w:t xml:space="preserve">. </w:t>
      </w:r>
      <w:r w:rsidRPr="00853DCC">
        <w:rPr>
          <w:rtl/>
        </w:rPr>
        <w:t>مدیر روزنام</w:t>
      </w:r>
      <w:r w:rsidR="00A856A8" w:rsidRPr="00853DCC">
        <w:rPr>
          <w:rFonts w:hint="cs"/>
          <w:rtl/>
        </w:rPr>
        <w:t>ۀ</w:t>
      </w:r>
      <w:r w:rsidRPr="00853DCC">
        <w:rPr>
          <w:rtl/>
        </w:rPr>
        <w:t xml:space="preserve"> آیین اسلام هم در مصاحبه‌ای که در آذر 25 با آیت‌الله کاشانی ترتیب داد</w:t>
      </w:r>
      <w:r w:rsidR="007B4087">
        <w:rPr>
          <w:rtl/>
        </w:rPr>
        <w:t xml:space="preserve">، </w:t>
      </w:r>
      <w:r w:rsidRPr="00853DCC">
        <w:rPr>
          <w:rtl/>
        </w:rPr>
        <w:t>از قول وی بر ضرورت تأسیس «مجمع مرکزی روحانیت» در تهران و شعبات آن در ولایات تأکید کرد</w:t>
      </w:r>
      <w:r w:rsidR="00E1657A">
        <w:rPr>
          <w:rtl/>
        </w:rPr>
        <w:t>.</w:t>
      </w:r>
      <w:r w:rsidRPr="00014724">
        <w:rPr>
          <w:rStyle w:val="FootnoteReference"/>
          <w:rtl/>
        </w:rPr>
        <w:footnoteReference w:id="533"/>
      </w:r>
      <w:r w:rsidR="00FF522A">
        <w:rPr>
          <w:rtl/>
        </w:rPr>
        <w:t xml:space="preserve"> نام‌های </w:t>
      </w:r>
      <w:r w:rsidRPr="00853DCC">
        <w:rPr>
          <w:rtl/>
        </w:rPr>
        <w:t>هم تحت عنوان پیام یک نفر علاقه‌مند به اصلاحات اجتماع خطاب به آیت الله بروجردی در آیین اسلام (س 4</w:t>
      </w:r>
      <w:r w:rsidR="007B4087">
        <w:rPr>
          <w:rtl/>
        </w:rPr>
        <w:t xml:space="preserve">، </w:t>
      </w:r>
      <w:r w:rsidRPr="00853DCC">
        <w:rPr>
          <w:rtl/>
        </w:rPr>
        <w:t>ش 1</w:t>
      </w:r>
      <w:r w:rsidR="007B4087">
        <w:rPr>
          <w:rtl/>
        </w:rPr>
        <w:t xml:space="preserve">، </w:t>
      </w:r>
      <w:r w:rsidRPr="00853DCC">
        <w:rPr>
          <w:rtl/>
        </w:rPr>
        <w:t>ص 16) چاپ شد که ضمن رد نظری</w:t>
      </w:r>
      <w:r w:rsidR="00A856A8" w:rsidRPr="00853DCC">
        <w:rPr>
          <w:rFonts w:hint="cs"/>
          <w:rtl/>
        </w:rPr>
        <w:t>ۀ</w:t>
      </w:r>
      <w:r w:rsidRPr="00853DCC">
        <w:rPr>
          <w:rtl/>
        </w:rPr>
        <w:t xml:space="preserve"> جدایی دین از سیاست از ایشان خواسته بود تا ضمن دخالت در امور سیاسی برای جلوگیری از رواج فحشا و منکر به «تغییر رژیم تشکیلات روحانیت» و «تهیه مبلّغ با اسلوب جدید» بپردازد</w:t>
      </w:r>
      <w:r w:rsidR="007B4087">
        <w:rPr>
          <w:rtl/>
        </w:rPr>
        <w:t xml:space="preserve">. </w:t>
      </w:r>
      <w:r w:rsidRPr="00853DCC">
        <w:rPr>
          <w:rtl/>
        </w:rPr>
        <w:t>همین زمان</w:t>
      </w:r>
      <w:r w:rsidR="007B4087">
        <w:rPr>
          <w:rtl/>
        </w:rPr>
        <w:t xml:space="preserve">، </w:t>
      </w:r>
      <w:r w:rsidRPr="00853DCC">
        <w:rPr>
          <w:rtl/>
        </w:rPr>
        <w:t>یک نفر</w:t>
      </w:r>
      <w:r w:rsidR="00FF522A">
        <w:rPr>
          <w:rtl/>
        </w:rPr>
        <w:t xml:space="preserve"> نام‌های </w:t>
      </w:r>
      <w:r w:rsidRPr="00853DCC">
        <w:rPr>
          <w:rtl/>
        </w:rPr>
        <w:t>به آیت الله شیخ محمدحسین کاشف الغطاء در نجف فرستاده و دربار</w:t>
      </w:r>
      <w:r w:rsidR="00A856A8" w:rsidRPr="00853DCC">
        <w:rPr>
          <w:rFonts w:hint="cs"/>
          <w:rtl/>
        </w:rPr>
        <w:t>ۀ</w:t>
      </w:r>
      <w:r w:rsidRPr="00853DCC">
        <w:rPr>
          <w:rtl/>
        </w:rPr>
        <w:t xml:space="preserve"> بازسازی تشکیلات روحانیت از وی پرسش کرده بود</w:t>
      </w:r>
      <w:r w:rsidR="007B4087">
        <w:rPr>
          <w:rtl/>
        </w:rPr>
        <w:t xml:space="preserve">. </w:t>
      </w:r>
      <w:r w:rsidRPr="00853DCC">
        <w:rPr>
          <w:rtl/>
        </w:rPr>
        <w:t>مرحوم کاشف الغطاء هم در پاسخ وی</w:t>
      </w:r>
      <w:r w:rsidR="00FF522A">
        <w:rPr>
          <w:rtl/>
        </w:rPr>
        <w:t xml:space="preserve"> نام‌های </w:t>
      </w:r>
      <w:r w:rsidRPr="00853DCC">
        <w:rPr>
          <w:rtl/>
        </w:rPr>
        <w:t>نسبتا</w:t>
      </w:r>
      <w:r w:rsidR="00A856A8" w:rsidRPr="00853DCC">
        <w:rPr>
          <w:rFonts w:hint="cs"/>
          <w:rtl/>
        </w:rPr>
        <w:t>ً</w:t>
      </w:r>
      <w:r w:rsidRPr="00853DCC">
        <w:rPr>
          <w:rtl/>
        </w:rPr>
        <w:t xml:space="preserve"> مفصل نوشته بود</w:t>
      </w:r>
      <w:r w:rsidR="007B4087">
        <w:rPr>
          <w:rtl/>
        </w:rPr>
        <w:t xml:space="preserve">. </w:t>
      </w:r>
      <w:r w:rsidRPr="00853DCC">
        <w:rPr>
          <w:rtl/>
        </w:rPr>
        <w:t>متن این نامه در آیین اسلام به چاپ رسیده</w:t>
      </w:r>
      <w:r w:rsidR="00A856A8" w:rsidRPr="00853DCC">
        <w:rPr>
          <w:rFonts w:hint="cs"/>
          <w:rtl/>
        </w:rPr>
        <w:t xml:space="preserve"> است</w:t>
      </w:r>
      <w:r w:rsidR="007B4087">
        <w:rPr>
          <w:rtl/>
        </w:rPr>
        <w:t xml:space="preserve">. </w:t>
      </w:r>
      <w:r w:rsidRPr="00853DCC">
        <w:rPr>
          <w:rtl/>
        </w:rPr>
        <w:t>وی در این نامه تأکیدکرده بود که تشکیلات روحانیت باید «مطابق عصر حاضر» بازسازی و تأسیس شود</w:t>
      </w:r>
      <w:r w:rsidR="007B4087">
        <w:rPr>
          <w:rtl/>
        </w:rPr>
        <w:t xml:space="preserve">. </w:t>
      </w:r>
      <w:r w:rsidRPr="00853DCC">
        <w:rPr>
          <w:rtl/>
        </w:rPr>
        <w:t>وی افزوده بود که «مرکز روحانیت» می‌بایست «به کلیه وسایل ممکنه تقویت و تشجیع گردد» تا بتواند رسالت تبلیغی خویش را انجام دهد</w:t>
      </w:r>
      <w:r w:rsidR="00E1657A">
        <w:rPr>
          <w:rtl/>
        </w:rPr>
        <w:t>.</w:t>
      </w:r>
      <w:r w:rsidRPr="00014724">
        <w:rPr>
          <w:rStyle w:val="FootnoteReference"/>
          <w:rtl/>
        </w:rPr>
        <w:footnoteReference w:id="534"/>
      </w:r>
      <w:r w:rsidRPr="00853DCC">
        <w:rPr>
          <w:rtl/>
        </w:rPr>
        <w:t xml:space="preserve"> مرحوم کاشف الغطاء از چهرهای روشن و وحدتی دور</w:t>
      </w:r>
      <w:r w:rsidR="00A856A8" w:rsidRPr="00853DCC">
        <w:rPr>
          <w:rFonts w:hint="cs"/>
          <w:rtl/>
        </w:rPr>
        <w:t>ۀ</w:t>
      </w:r>
      <w:r w:rsidRPr="00853DCC">
        <w:rPr>
          <w:rtl/>
        </w:rPr>
        <w:t xml:space="preserve"> اخیر بود که از جهاتی با سید هبةالدین شهرستانی قابل مقایسه بلکه به لحاظ موقعیت علمی و حضوردر سطح مرجعیت به مراتب از او بالاتر است</w:t>
      </w:r>
      <w:r w:rsidR="007B4087">
        <w:rPr>
          <w:rtl/>
        </w:rPr>
        <w:t xml:space="preserve">. </w:t>
      </w:r>
      <w:r w:rsidRPr="00853DCC">
        <w:rPr>
          <w:rtl/>
        </w:rPr>
        <w:t>آثار وی و به خصوص سفرهایش به بلاد عربی از جمله مصر و تدریس در الازهر و نیز نگاشته‌های معتدل او دربار</w:t>
      </w:r>
      <w:r w:rsidR="00A856A8" w:rsidRPr="00853DCC">
        <w:rPr>
          <w:rFonts w:hint="cs"/>
          <w:rtl/>
        </w:rPr>
        <w:t>ۀ</w:t>
      </w:r>
      <w:r w:rsidRPr="00853DCC">
        <w:rPr>
          <w:rtl/>
        </w:rPr>
        <w:t xml:space="preserve"> تشیع</w:t>
      </w:r>
      <w:r w:rsidR="007B4087">
        <w:rPr>
          <w:rtl/>
        </w:rPr>
        <w:t xml:space="preserve">، </w:t>
      </w:r>
      <w:r w:rsidRPr="00853DCC">
        <w:rPr>
          <w:rtl/>
        </w:rPr>
        <w:t>وی را به یکی از چهره‌های فکور و مبتکر حوز</w:t>
      </w:r>
      <w:r w:rsidR="00A856A8" w:rsidRPr="00853DCC">
        <w:rPr>
          <w:rFonts w:hint="cs"/>
          <w:rtl/>
        </w:rPr>
        <w:t>ۀ</w:t>
      </w:r>
      <w:r w:rsidRPr="00853DCC">
        <w:rPr>
          <w:rtl/>
        </w:rPr>
        <w:t xml:space="preserve"> نجف و جهان تشیع در این دوره درآورده است</w:t>
      </w:r>
      <w:r w:rsidR="00E1657A">
        <w:rPr>
          <w:rtl/>
        </w:rPr>
        <w:t>.</w:t>
      </w:r>
      <w:r w:rsidRPr="00014724">
        <w:rPr>
          <w:rStyle w:val="FootnoteReference"/>
          <w:rtl/>
        </w:rPr>
        <w:footnoteReference w:id="535"/>
      </w:r>
      <w:r w:rsidRPr="00853DCC">
        <w:rPr>
          <w:rtl/>
        </w:rPr>
        <w:t xml:space="preserve"> در</w:t>
      </w:r>
      <w:r w:rsidR="00A856A8" w:rsidRPr="00853DCC">
        <w:rPr>
          <w:rtl/>
        </w:rPr>
        <w:t xml:space="preserve">گذشت وی در 28 تیرماه 1333 </w:t>
      </w:r>
      <w:r w:rsidRPr="00853DCC">
        <w:rPr>
          <w:rtl/>
        </w:rPr>
        <w:t>در کرمانشاهان بود</w:t>
      </w:r>
      <w:r w:rsidR="00E1657A">
        <w:rPr>
          <w:rtl/>
        </w:rPr>
        <w:t>.</w:t>
      </w:r>
      <w:r w:rsidRPr="00014724">
        <w:rPr>
          <w:rStyle w:val="FootnoteReference"/>
          <w:rtl/>
        </w:rPr>
        <w:footnoteReference w:id="536"/>
      </w:r>
      <w:r w:rsidRPr="00853DCC">
        <w:rPr>
          <w:rtl/>
        </w:rPr>
        <w:t xml:space="preserve"> نکت</w:t>
      </w:r>
      <w:r w:rsidR="00AD1B40" w:rsidRPr="00853DCC">
        <w:rPr>
          <w:rtl/>
        </w:rPr>
        <w:t>ۀ</w:t>
      </w:r>
      <w:r w:rsidRPr="00853DCC">
        <w:rPr>
          <w:rtl/>
        </w:rPr>
        <w:t xml:space="preserve"> مهم نقش تأثیر گذاران</w:t>
      </w:r>
      <w:r w:rsidR="00A856A8" w:rsidRPr="00853DCC">
        <w:rPr>
          <w:rFonts w:hint="cs"/>
          <w:rtl/>
        </w:rPr>
        <w:t>ۀ</w:t>
      </w:r>
      <w:r w:rsidRPr="00853DCC">
        <w:rPr>
          <w:rtl/>
        </w:rPr>
        <w:t xml:space="preserve"> وی در ایران است که آن را با ترجمه برخی از آثارش به فارسی می‌توان تعقیب کرد</w:t>
      </w:r>
      <w:r w:rsidR="00E1657A">
        <w:rPr>
          <w:rtl/>
        </w:rPr>
        <w:t>.</w:t>
      </w:r>
      <w:r w:rsidRPr="00014724">
        <w:rPr>
          <w:rStyle w:val="FootnoteReference"/>
          <w:rtl/>
        </w:rPr>
        <w:footnoteReference w:id="537"/>
      </w:r>
      <w:r w:rsidRPr="00853DCC">
        <w:rPr>
          <w:rtl/>
        </w:rPr>
        <w:t xml:space="preserve"> کتاب وی</w:t>
      </w:r>
      <w:r w:rsidR="00220185" w:rsidRPr="00853DCC">
        <w:rPr>
          <w:rFonts w:hint="cs"/>
          <w:rtl/>
        </w:rPr>
        <w:t xml:space="preserve"> که</w:t>
      </w:r>
      <w:r w:rsidRPr="00853DCC">
        <w:rPr>
          <w:rtl/>
        </w:rPr>
        <w:t xml:space="preserve"> با </w:t>
      </w:r>
      <w:r w:rsidR="00A856A8" w:rsidRPr="00853DCC">
        <w:rPr>
          <w:rFonts w:hint="cs"/>
          <w:rtl/>
        </w:rPr>
        <w:t xml:space="preserve">این </w:t>
      </w:r>
      <w:r w:rsidRPr="00853DCC">
        <w:rPr>
          <w:rtl/>
        </w:rPr>
        <w:t>عنوان است</w:t>
      </w:r>
      <w:r w:rsidR="00A856A8" w:rsidRPr="00853DCC">
        <w:rPr>
          <w:rFonts w:hint="cs"/>
          <w:rtl/>
        </w:rPr>
        <w:t>:</w:t>
      </w:r>
      <w:r w:rsidRPr="00853DCC">
        <w:rPr>
          <w:rtl/>
        </w:rPr>
        <w:t xml:space="preserve"> </w:t>
      </w:r>
      <w:r w:rsidR="00220185" w:rsidRPr="00853DCC">
        <w:rPr>
          <w:rFonts w:hint="cs"/>
          <w:rtl/>
        </w:rPr>
        <w:t>«</w:t>
      </w:r>
      <w:r w:rsidRPr="00853DCC">
        <w:rPr>
          <w:rtl/>
        </w:rPr>
        <w:t>آئین ما</w:t>
      </w:r>
      <w:r w:rsidR="007B4087">
        <w:rPr>
          <w:rFonts w:hint="cs"/>
          <w:rtl/>
        </w:rPr>
        <w:t xml:space="preserve">، </w:t>
      </w:r>
      <w:r w:rsidRPr="00853DCC">
        <w:rPr>
          <w:rtl/>
        </w:rPr>
        <w:t>همان کتاب اصل الشیعه و</w:t>
      </w:r>
      <w:r w:rsidR="00E1657A">
        <w:rPr>
          <w:rtl/>
        </w:rPr>
        <w:t xml:space="preserve"> اصول‌ها </w:t>
      </w:r>
      <w:r w:rsidRPr="00853DCC">
        <w:rPr>
          <w:rtl/>
        </w:rPr>
        <w:t>و دربار</w:t>
      </w:r>
      <w:r w:rsidR="00A856A8" w:rsidRPr="00853DCC">
        <w:rPr>
          <w:rFonts w:hint="cs"/>
          <w:rtl/>
        </w:rPr>
        <w:t>ۀ</w:t>
      </w:r>
      <w:r w:rsidRPr="00853DCC">
        <w:rPr>
          <w:rtl/>
        </w:rPr>
        <w:t xml:space="preserve"> شناخت اصول و مبانی مذهب شیعه در قالبی معتدل بود</w:t>
      </w:r>
      <w:r w:rsidR="00220185" w:rsidRPr="00853DCC">
        <w:rPr>
          <w:rFonts w:hint="cs"/>
          <w:rtl/>
        </w:rPr>
        <w:t>»</w:t>
      </w:r>
      <w:r w:rsidRPr="00853DCC">
        <w:rPr>
          <w:rtl/>
        </w:rPr>
        <w:t xml:space="preserve"> توسط آقای مکارم شیرازی ترجمه شد</w:t>
      </w:r>
      <w:r w:rsidR="007B4087">
        <w:rPr>
          <w:rtl/>
        </w:rPr>
        <w:t xml:space="preserve">. </w:t>
      </w:r>
      <w:r w:rsidRPr="00853DCC">
        <w:rPr>
          <w:rtl/>
        </w:rPr>
        <w:t>آثار دیگری هم از وی به فارسی درآمد</w:t>
      </w:r>
      <w:r w:rsidR="007B4087">
        <w:rPr>
          <w:rtl/>
        </w:rPr>
        <w:t xml:space="preserve">. </w:t>
      </w:r>
      <w:r w:rsidRPr="00853DCC">
        <w:rPr>
          <w:rtl/>
        </w:rPr>
        <w:t xml:space="preserve">از آن جمله کتاب زمین و تربت حسینی بود که در سال 1329 </w:t>
      </w:r>
      <w:r w:rsidR="008355CF" w:rsidRPr="00853DCC">
        <w:rPr>
          <w:rtl/>
        </w:rPr>
        <w:t>ش توسط علیرضا حکیم خسروی (خسروانی) در مشهد چاپ شد</w:t>
      </w:r>
      <w:r w:rsidR="007B4087">
        <w:rPr>
          <w:rtl/>
        </w:rPr>
        <w:t xml:space="preserve">. </w:t>
      </w:r>
      <w:r w:rsidR="008355CF" w:rsidRPr="00853DCC">
        <w:rPr>
          <w:rtl/>
        </w:rPr>
        <w:t>وی در پایان کتاب گفته است که کتاب نبذة</w:t>
      </w:r>
      <w:r w:rsidR="00220185" w:rsidRPr="00853DCC">
        <w:rPr>
          <w:rtl/>
        </w:rPr>
        <w:t>ٌ</w:t>
      </w:r>
      <w:r w:rsidR="008355CF" w:rsidRPr="00853DCC">
        <w:rPr>
          <w:rtl/>
        </w:rPr>
        <w:t xml:space="preserve"> من السیاسة الحسینیة </w:t>
      </w:r>
      <w:r w:rsidR="00220185" w:rsidRPr="00853DCC">
        <w:rPr>
          <w:rFonts w:hint="cs"/>
          <w:rtl/>
        </w:rPr>
        <w:t xml:space="preserve">را </w:t>
      </w:r>
      <w:r w:rsidR="008355CF" w:rsidRPr="00853DCC">
        <w:rPr>
          <w:rtl/>
        </w:rPr>
        <w:t>نیز ترجمه کرده و به صورت مستقل منتشر خواهد کرد</w:t>
      </w:r>
      <w:r w:rsidR="007B4087">
        <w:rPr>
          <w:rtl/>
        </w:rPr>
        <w:t xml:space="preserve">. </w:t>
      </w:r>
    </w:p>
    <w:p w:rsidR="008355CF" w:rsidRPr="00853DCC" w:rsidRDefault="008355CF" w:rsidP="001970D5">
      <w:pPr>
        <w:pStyle w:val="a"/>
        <w:rPr>
          <w:rtl/>
        </w:rPr>
      </w:pPr>
      <w:r w:rsidRPr="00853DCC">
        <w:rPr>
          <w:rtl/>
        </w:rPr>
        <w:t>حاج شیخ‌</w:t>
      </w:r>
      <w:r w:rsidR="00220185" w:rsidRPr="00853DCC">
        <w:rPr>
          <w:rFonts w:hint="cs"/>
          <w:rtl/>
        </w:rPr>
        <w:t xml:space="preserve"> </w:t>
      </w:r>
      <w:r w:rsidRPr="00853DCC">
        <w:rPr>
          <w:rtl/>
        </w:rPr>
        <w:t>حسین لنکرانی (م1368ش) از روحانیونی بود که تقریبا در طول زندگانی خویش</w:t>
      </w:r>
      <w:r w:rsidR="007B4087">
        <w:rPr>
          <w:rtl/>
        </w:rPr>
        <w:t xml:space="preserve">، </w:t>
      </w:r>
      <w:r w:rsidRPr="00853DCC">
        <w:rPr>
          <w:rtl/>
        </w:rPr>
        <w:t>به عنوان یک رجل سیاسی شناخته می‌شد</w:t>
      </w:r>
      <w:r w:rsidR="007B4087">
        <w:rPr>
          <w:rtl/>
        </w:rPr>
        <w:t xml:space="preserve">. </w:t>
      </w:r>
      <w:r w:rsidRPr="00853DCC">
        <w:rPr>
          <w:rtl/>
        </w:rPr>
        <w:t>وی در دور</w:t>
      </w:r>
      <w:r w:rsidR="00220185" w:rsidRPr="00853DCC">
        <w:rPr>
          <w:rFonts w:hint="cs"/>
          <w:rtl/>
        </w:rPr>
        <w:t xml:space="preserve">ۀ </w:t>
      </w:r>
      <w:r w:rsidRPr="00853DCC">
        <w:rPr>
          <w:rtl/>
        </w:rPr>
        <w:t>‌رضاخان مدتی در مشهد و چند سالی هم در شهریار تبعید بود</w:t>
      </w:r>
      <w:r w:rsidRPr="00014724">
        <w:rPr>
          <w:rStyle w:val="FootnoteReference"/>
          <w:rtl/>
        </w:rPr>
        <w:footnoteReference w:id="538"/>
      </w:r>
      <w:r w:rsidRPr="00853DCC">
        <w:rPr>
          <w:rtl/>
        </w:rPr>
        <w:t xml:space="preserve"> و پس از آن از معدود روحانیون سیاسی بود که با چهره‌های مبارز سرشناس و همزمان با شماری از رجال دولت رابطه داشت</w:t>
      </w:r>
      <w:r w:rsidR="007B4087">
        <w:rPr>
          <w:rtl/>
        </w:rPr>
        <w:t xml:space="preserve">. </w:t>
      </w:r>
      <w:r w:rsidRPr="00853DCC">
        <w:rPr>
          <w:rtl/>
        </w:rPr>
        <w:t>ما درباره‌ وی گزارشی تفصیلی بر اساس اسنادی که در پرونده وی در ساواک بوده</w:t>
      </w:r>
      <w:r w:rsidR="007B4087">
        <w:rPr>
          <w:rtl/>
        </w:rPr>
        <w:t xml:space="preserve">، </w:t>
      </w:r>
      <w:r w:rsidRPr="00853DCC">
        <w:rPr>
          <w:rtl/>
        </w:rPr>
        <w:t>خواهیم داشت</w:t>
      </w:r>
      <w:r w:rsidR="00E1657A">
        <w:rPr>
          <w:rtl/>
        </w:rPr>
        <w:t>.</w:t>
      </w:r>
      <w:r w:rsidRPr="00014724">
        <w:rPr>
          <w:rStyle w:val="FootnoteReference"/>
          <w:rtl/>
        </w:rPr>
        <w:footnoteReference w:id="539"/>
      </w:r>
    </w:p>
    <w:p w:rsidR="008355CF" w:rsidRPr="00853DCC" w:rsidRDefault="008355CF" w:rsidP="001970D5">
      <w:pPr>
        <w:pStyle w:val="a"/>
        <w:rPr>
          <w:rtl/>
        </w:rPr>
      </w:pPr>
      <w:r w:rsidRPr="00853DCC">
        <w:rPr>
          <w:rtl/>
        </w:rPr>
        <w:t>آیت ‌الله سید رضا فیروزآبادی (م 16/1344ش) نیز از روحانیون سرشناس</w:t>
      </w:r>
      <w:r w:rsidR="007B4087">
        <w:rPr>
          <w:rtl/>
        </w:rPr>
        <w:t xml:space="preserve">، </w:t>
      </w:r>
      <w:r w:rsidRPr="00853DCC">
        <w:rPr>
          <w:rtl/>
        </w:rPr>
        <w:t>و محبوب تهران بود که چند دوره نمایند</w:t>
      </w:r>
      <w:r w:rsidR="00401E20" w:rsidRPr="00853DCC">
        <w:rPr>
          <w:rFonts w:hint="cs"/>
          <w:rtl/>
        </w:rPr>
        <w:t>ۀ</w:t>
      </w:r>
      <w:r w:rsidR="00401E20" w:rsidRPr="00853DCC">
        <w:rPr>
          <w:rtl/>
        </w:rPr>
        <w:t xml:space="preserve"> مجلس بود</w:t>
      </w:r>
      <w:r w:rsidRPr="00853DCC">
        <w:rPr>
          <w:rtl/>
        </w:rPr>
        <w:t xml:space="preserve"> و با اشخاص سرشناس عالم سیاست مانند مدرس و مصدق رفت و آمد و همراهی و همکاری داشت</w:t>
      </w:r>
      <w:r w:rsidR="007B4087">
        <w:rPr>
          <w:rtl/>
        </w:rPr>
        <w:t xml:space="preserve">. </w:t>
      </w:r>
      <w:r w:rsidRPr="00853DCC">
        <w:rPr>
          <w:rtl/>
        </w:rPr>
        <w:t>وی در این اواخر از جریان جنبش ملی شدن صنعت نفت دفاع کرد و بیشتر به کارهای خیریه اشتغال داشت</w:t>
      </w:r>
      <w:r w:rsidR="00E1657A">
        <w:rPr>
          <w:rtl/>
        </w:rPr>
        <w:t>.</w:t>
      </w:r>
      <w:r w:rsidRPr="00014724">
        <w:rPr>
          <w:rStyle w:val="FootnoteReference"/>
          <w:rtl/>
        </w:rPr>
        <w:footnoteReference w:id="540"/>
      </w:r>
    </w:p>
    <w:p w:rsidR="008355CF" w:rsidRPr="00853DCC" w:rsidRDefault="008355CF" w:rsidP="001970D5">
      <w:pPr>
        <w:pStyle w:val="a"/>
        <w:rPr>
          <w:rtl/>
        </w:rPr>
      </w:pPr>
      <w:r w:rsidRPr="00853DCC">
        <w:rPr>
          <w:rtl/>
        </w:rPr>
        <w:t>چهره‌های فرهنگی این دوره را که در سمت و سوی دفاع از دین و احیای آن حرکت می‌کردند نباید به این افراد محدود کرد</w:t>
      </w:r>
      <w:r w:rsidR="007B4087">
        <w:rPr>
          <w:rtl/>
        </w:rPr>
        <w:t xml:space="preserve">. </w:t>
      </w:r>
      <w:r w:rsidRPr="00853DCC">
        <w:rPr>
          <w:rtl/>
        </w:rPr>
        <w:t>شمار فراوان نویسندگانی که در آیین اسلام</w:t>
      </w:r>
      <w:r w:rsidR="00961BDF">
        <w:rPr>
          <w:rtl/>
        </w:rPr>
        <w:t xml:space="preserve"> می‌</w:t>
      </w:r>
      <w:r w:rsidR="00401E20" w:rsidRPr="00853DCC">
        <w:rPr>
          <w:rFonts w:hint="cs"/>
          <w:rtl/>
        </w:rPr>
        <w:t>ن</w:t>
      </w:r>
      <w:r w:rsidRPr="00853DCC">
        <w:rPr>
          <w:rtl/>
        </w:rPr>
        <w:t>وشتند و نسلی از فرهیختگان متدین که دوران سخت رضاشاه را پشت سر گذاشته بودند</w:t>
      </w:r>
      <w:r w:rsidR="007B4087">
        <w:rPr>
          <w:rtl/>
        </w:rPr>
        <w:t xml:space="preserve">، </w:t>
      </w:r>
      <w:r w:rsidRPr="00853DCC">
        <w:rPr>
          <w:rtl/>
        </w:rPr>
        <w:t>گرچه محدودند</w:t>
      </w:r>
      <w:r w:rsidR="007B4087">
        <w:rPr>
          <w:rtl/>
        </w:rPr>
        <w:t xml:space="preserve">، </w:t>
      </w:r>
      <w:r w:rsidRPr="00853DCC">
        <w:rPr>
          <w:rtl/>
        </w:rPr>
        <w:t>اما قابل اعتنا و اعتبار هستند و باید اندیشه‌های آنان مرور شود</w:t>
      </w:r>
      <w:r w:rsidR="007B4087">
        <w:rPr>
          <w:rtl/>
        </w:rPr>
        <w:t xml:space="preserve">. </w:t>
      </w:r>
      <w:r w:rsidRPr="00853DCC">
        <w:rPr>
          <w:rtl/>
        </w:rPr>
        <w:t>نمونه آن محمد عبدالمطلب اردوبادی است که کتاب دعوت محمدی را در سال 1329 (گویا در ارومیه «رضائیه») نوشته است</w:t>
      </w:r>
      <w:r w:rsidR="007B4087">
        <w:rPr>
          <w:rtl/>
        </w:rPr>
        <w:t xml:space="preserve">. </w:t>
      </w:r>
      <w:r w:rsidRPr="00853DCC">
        <w:rPr>
          <w:rtl/>
        </w:rPr>
        <w:t>این کتاب نوعی دین شناسی مدرن است که</w:t>
      </w:r>
      <w:r w:rsidR="00E1657A">
        <w:rPr>
          <w:rtl/>
        </w:rPr>
        <w:t xml:space="preserve"> سال‌هاست </w:t>
      </w:r>
      <w:r w:rsidRPr="00853DCC">
        <w:rPr>
          <w:rtl/>
        </w:rPr>
        <w:t>نام آن را کلام جدید یا مبحثی از مباحث فلسف</w:t>
      </w:r>
      <w:r w:rsidR="00401E20" w:rsidRPr="00853DCC">
        <w:rPr>
          <w:rFonts w:hint="cs"/>
          <w:rtl/>
        </w:rPr>
        <w:t>ۀ</w:t>
      </w:r>
      <w:r w:rsidRPr="00853DCC">
        <w:rPr>
          <w:rtl/>
        </w:rPr>
        <w:t xml:space="preserve"> دین گذاشته‌اند</w:t>
      </w:r>
      <w:r w:rsidR="007B4087">
        <w:rPr>
          <w:rtl/>
        </w:rPr>
        <w:t xml:space="preserve">. </w:t>
      </w:r>
      <w:r w:rsidRPr="00853DCC">
        <w:rPr>
          <w:rtl/>
        </w:rPr>
        <w:t>برخی از عناوین این کتاب عبارت است از: قرآن و سیاسات</w:t>
      </w:r>
      <w:r w:rsidR="007B4087">
        <w:rPr>
          <w:rtl/>
        </w:rPr>
        <w:t xml:space="preserve">، </w:t>
      </w:r>
      <w:r w:rsidRPr="00853DCC">
        <w:rPr>
          <w:rtl/>
        </w:rPr>
        <w:t>موضوع زنان و احترام ایشان</w:t>
      </w:r>
      <w:r w:rsidR="007B4087">
        <w:rPr>
          <w:rtl/>
        </w:rPr>
        <w:t xml:space="preserve">، </w:t>
      </w:r>
      <w:r w:rsidRPr="00853DCC">
        <w:rPr>
          <w:rtl/>
        </w:rPr>
        <w:t>و مباحثی در زمینه جاودانگی اسلام</w:t>
      </w:r>
      <w:r w:rsidR="00CC1F1A">
        <w:rPr>
          <w:rtl/>
        </w:rPr>
        <w:t>.</w:t>
      </w:r>
    </w:p>
    <w:p w:rsidR="001704CC" w:rsidRPr="00853DCC" w:rsidRDefault="001704CC" w:rsidP="00E1657A">
      <w:pPr>
        <w:pStyle w:val="a4"/>
        <w:rPr>
          <w:rtl/>
        </w:rPr>
      </w:pPr>
      <w:bookmarkStart w:id="49" w:name="_Toc417388618"/>
      <w:bookmarkStart w:id="50" w:name="_Toc438994300"/>
      <w:r w:rsidRPr="00E1657A">
        <w:rPr>
          <w:rtl/>
        </w:rPr>
        <w:t>6</w:t>
      </w:r>
      <w:r w:rsidR="00CD1A65">
        <w:rPr>
          <w:rFonts w:hint="cs"/>
          <w:rtl/>
        </w:rPr>
        <w:t>-</w:t>
      </w:r>
      <w:r w:rsidR="007B4087" w:rsidRPr="00E1657A">
        <w:rPr>
          <w:rtl/>
        </w:rPr>
        <w:t xml:space="preserve"> </w:t>
      </w:r>
      <w:r w:rsidRPr="00E1657A">
        <w:rPr>
          <w:rtl/>
        </w:rPr>
        <w:t>مطبوعات دینی ده</w:t>
      </w:r>
      <w:r w:rsidR="00401E20" w:rsidRPr="00E1657A">
        <w:rPr>
          <w:rFonts w:hint="cs"/>
          <w:rtl/>
        </w:rPr>
        <w:t>ۀ</w:t>
      </w:r>
      <w:r w:rsidRPr="00E1657A">
        <w:rPr>
          <w:rtl/>
        </w:rPr>
        <w:t xml:space="preserve"> 20 و 30</w:t>
      </w:r>
      <w:bookmarkEnd w:id="49"/>
      <w:bookmarkEnd w:id="50"/>
    </w:p>
    <w:p w:rsidR="001704CC" w:rsidRPr="00853DCC" w:rsidRDefault="001704CC" w:rsidP="00E1657A">
      <w:pPr>
        <w:pStyle w:val="a"/>
        <w:rPr>
          <w:rtl/>
        </w:rPr>
      </w:pPr>
      <w:r w:rsidRPr="00853DCC">
        <w:rPr>
          <w:rtl/>
        </w:rPr>
        <w:t>نشری</w:t>
      </w:r>
      <w:r w:rsidR="00401E20" w:rsidRPr="00853DCC">
        <w:rPr>
          <w:rFonts w:hint="cs"/>
          <w:rtl/>
        </w:rPr>
        <w:t>ۀ</w:t>
      </w:r>
      <w:r w:rsidRPr="00853DCC">
        <w:rPr>
          <w:rtl/>
        </w:rPr>
        <w:t xml:space="preserve"> الاسلام از محسن فقیه شیرازی (م 1324ش/1364ق) از معدود نشریات برجای مانده از دوره رضاشاه بود</w:t>
      </w:r>
      <w:r w:rsidR="007B4087">
        <w:rPr>
          <w:rFonts w:hint="cs"/>
          <w:rtl/>
        </w:rPr>
        <w:t xml:space="preserve">. </w:t>
      </w:r>
      <w:r w:rsidRPr="00853DCC">
        <w:rPr>
          <w:rtl/>
        </w:rPr>
        <w:t>این مجله در شیراز چاپ شده و گویا سال شروع فعالیت آن 1341 ق/1302 ش بوده است</w:t>
      </w:r>
      <w:r w:rsidR="00E1657A">
        <w:rPr>
          <w:rFonts w:hint="cs"/>
          <w:rtl/>
        </w:rPr>
        <w:t>.</w:t>
      </w:r>
      <w:r w:rsidRPr="00014724">
        <w:rPr>
          <w:rStyle w:val="FootnoteReference"/>
          <w:rtl/>
        </w:rPr>
        <w:footnoteReference w:id="541"/>
      </w:r>
      <w:r w:rsidR="00E1657A">
        <w:rPr>
          <w:rFonts w:hint="cs"/>
          <w:rtl/>
        </w:rPr>
        <w:t xml:space="preserve"> </w:t>
      </w:r>
      <w:r w:rsidRPr="00853DCC">
        <w:rPr>
          <w:rtl/>
        </w:rPr>
        <w:t>صدر هاشمی دربار</w:t>
      </w:r>
      <w:r w:rsidR="00401E20" w:rsidRPr="00853DCC">
        <w:rPr>
          <w:rFonts w:hint="cs"/>
          <w:rtl/>
        </w:rPr>
        <w:t>ۀ</w:t>
      </w:r>
      <w:r w:rsidRPr="00853DCC">
        <w:rPr>
          <w:rtl/>
        </w:rPr>
        <w:t xml:space="preserve"> محسن فقیه شیرازی می‌نویسد: وی از مردم شیراز و از علما و وعاظ و مردی روشنفکر و با تقوا به شمار می‌رفته و در اوایل اردیبهشت 1324 ش در شهر شیراز فوت نموده است</w:t>
      </w:r>
      <w:r w:rsidR="00E1657A">
        <w:rPr>
          <w:rtl/>
        </w:rPr>
        <w:t>.</w:t>
      </w:r>
      <w:r w:rsidRPr="00014724">
        <w:rPr>
          <w:rStyle w:val="FootnoteReference"/>
          <w:rtl/>
        </w:rPr>
        <w:footnoteReference w:id="542"/>
      </w:r>
      <w:r w:rsidR="00401E20" w:rsidRPr="00853DCC">
        <w:rPr>
          <w:rtl/>
        </w:rPr>
        <w:t xml:space="preserve"> این نشریه برای</w:t>
      </w:r>
      <w:r w:rsidR="00153F93">
        <w:rPr>
          <w:rtl/>
        </w:rPr>
        <w:t xml:space="preserve"> سال‌های </w:t>
      </w:r>
      <w:r w:rsidR="00401E20" w:rsidRPr="00853DCC">
        <w:rPr>
          <w:rtl/>
        </w:rPr>
        <w:t>مدی</w:t>
      </w:r>
      <w:r w:rsidR="00401E20" w:rsidRPr="00853DCC">
        <w:rPr>
          <w:rFonts w:hint="cs"/>
          <w:rtl/>
        </w:rPr>
        <w:t>د</w:t>
      </w:r>
      <w:r w:rsidRPr="00853DCC">
        <w:rPr>
          <w:rtl/>
        </w:rPr>
        <w:t xml:space="preserve"> انتشار یافت و شمار</w:t>
      </w:r>
      <w:r w:rsidR="00401E20" w:rsidRPr="00853DCC">
        <w:rPr>
          <w:rFonts w:hint="cs"/>
          <w:rtl/>
        </w:rPr>
        <w:t xml:space="preserve">ۀ </w:t>
      </w:r>
      <w:r w:rsidRPr="00853DCC">
        <w:rPr>
          <w:rtl/>
        </w:rPr>
        <w:t>چهارم سال شانزدهم در مهر سال 1321 با وجه اشتراک سالانه چهار تومان به چاپ رسید</w:t>
      </w:r>
      <w:r w:rsidR="00E1657A">
        <w:rPr>
          <w:rtl/>
        </w:rPr>
        <w:t>.</w:t>
      </w:r>
      <w:r w:rsidRPr="00014724">
        <w:rPr>
          <w:rStyle w:val="FootnoteReference"/>
          <w:rtl/>
        </w:rPr>
        <w:footnoteReference w:id="543"/>
      </w:r>
      <w:r w:rsidRPr="00853DCC">
        <w:rPr>
          <w:rtl/>
        </w:rPr>
        <w:t xml:space="preserve"> براساس آنچه از مقالات درج شده در آن به دست می‌</w:t>
      </w:r>
      <w:r w:rsidR="00401E20" w:rsidRPr="00853DCC">
        <w:rPr>
          <w:rFonts w:hint="cs"/>
          <w:rtl/>
        </w:rPr>
        <w:t>آ</w:t>
      </w:r>
      <w:r w:rsidRPr="00853DCC">
        <w:rPr>
          <w:rtl/>
        </w:rPr>
        <w:t>ید</w:t>
      </w:r>
      <w:r w:rsidR="007B4087">
        <w:rPr>
          <w:rtl/>
        </w:rPr>
        <w:t xml:space="preserve">، </w:t>
      </w:r>
      <w:r w:rsidRPr="00853DCC">
        <w:rPr>
          <w:rtl/>
        </w:rPr>
        <w:t>هدف از تأسیس این نشریه</w:t>
      </w:r>
      <w:r w:rsidR="007B4087">
        <w:rPr>
          <w:rtl/>
        </w:rPr>
        <w:t xml:space="preserve">، </w:t>
      </w:r>
      <w:r w:rsidRPr="00853DCC">
        <w:rPr>
          <w:rtl/>
        </w:rPr>
        <w:t xml:space="preserve">پاسخ گویی </w:t>
      </w:r>
      <w:r w:rsidR="00401E20" w:rsidRPr="00853DCC">
        <w:rPr>
          <w:rtl/>
        </w:rPr>
        <w:t xml:space="preserve">به شبهات وارده به مسائل دینی و </w:t>
      </w:r>
      <w:r w:rsidR="00401E20" w:rsidRPr="00853DCC">
        <w:rPr>
          <w:rFonts w:hint="cs"/>
          <w:rtl/>
        </w:rPr>
        <w:t>د</w:t>
      </w:r>
      <w:r w:rsidRPr="00853DCC">
        <w:rPr>
          <w:rtl/>
        </w:rPr>
        <w:t>فاع متکلّمانه از اسلام در برابر اتهامات وارده به دین و تبلیغات مخالفان آیین اسلام بوده است</w:t>
      </w:r>
      <w:r w:rsidR="007B4087">
        <w:rPr>
          <w:rtl/>
        </w:rPr>
        <w:t xml:space="preserve">. </w:t>
      </w:r>
      <w:r w:rsidRPr="00853DCC">
        <w:rPr>
          <w:rtl/>
        </w:rPr>
        <w:t>نگاهی به این مجله</w:t>
      </w:r>
      <w:r w:rsidR="007B4087">
        <w:rPr>
          <w:rtl/>
        </w:rPr>
        <w:t xml:space="preserve">، </w:t>
      </w:r>
      <w:r w:rsidRPr="00853DCC">
        <w:rPr>
          <w:rtl/>
        </w:rPr>
        <w:t>نشان</w:t>
      </w:r>
      <w:r w:rsidR="00153F93">
        <w:rPr>
          <w:rtl/>
        </w:rPr>
        <w:t xml:space="preserve"> می‌دهد </w:t>
      </w:r>
      <w:r w:rsidRPr="00853DCC">
        <w:rPr>
          <w:rtl/>
        </w:rPr>
        <w:t>که بنای نویسندگان آن</w:t>
      </w:r>
      <w:r w:rsidR="007B4087">
        <w:rPr>
          <w:rtl/>
        </w:rPr>
        <w:t xml:space="preserve">، </w:t>
      </w:r>
      <w:r w:rsidRPr="00853DCC">
        <w:rPr>
          <w:rtl/>
        </w:rPr>
        <w:t>دفاع از فلسف</w:t>
      </w:r>
      <w:r w:rsidR="00401E20" w:rsidRPr="00853DCC">
        <w:rPr>
          <w:rFonts w:hint="cs"/>
          <w:rtl/>
        </w:rPr>
        <w:t>ۀ</w:t>
      </w:r>
      <w:r w:rsidRPr="00853DCC">
        <w:rPr>
          <w:rtl/>
        </w:rPr>
        <w:t xml:space="preserve"> احکام اسلامی</w:t>
      </w:r>
      <w:r w:rsidR="007B4087">
        <w:rPr>
          <w:rtl/>
        </w:rPr>
        <w:t xml:space="preserve">، </w:t>
      </w:r>
      <w:r w:rsidRPr="00853DCC">
        <w:rPr>
          <w:rtl/>
        </w:rPr>
        <w:t>‌استفاده از کشفیات علمی برای تبیین مسائل دینی</w:t>
      </w:r>
      <w:r w:rsidR="007B4087">
        <w:rPr>
          <w:rtl/>
        </w:rPr>
        <w:t xml:space="preserve">، </w:t>
      </w:r>
      <w:r w:rsidRPr="00853DCC">
        <w:rPr>
          <w:rtl/>
        </w:rPr>
        <w:t xml:space="preserve">چاپ اعترافات برخی از اروپایی‌های مسلمان شده یا نشده نسبت به اسلام و قرآن </w:t>
      </w:r>
      <w:r w:rsidR="007B4087">
        <w:rPr>
          <w:rtl/>
        </w:rPr>
        <w:t xml:space="preserve">، </w:t>
      </w:r>
      <w:r w:rsidRPr="00853DCC">
        <w:rPr>
          <w:rtl/>
        </w:rPr>
        <w:t>تحلیل فلسف</w:t>
      </w:r>
      <w:r w:rsidR="00401E20" w:rsidRPr="00853DCC">
        <w:rPr>
          <w:rFonts w:hint="cs"/>
          <w:rtl/>
        </w:rPr>
        <w:t>ۀ</w:t>
      </w:r>
      <w:r w:rsidRPr="00853DCC">
        <w:rPr>
          <w:rtl/>
        </w:rPr>
        <w:t xml:space="preserve"> قیام امام حسین</w:t>
      </w:r>
      <w:r w:rsidR="00E1657A">
        <w:rPr>
          <w:rFonts w:cs="CTraditional Arabic" w:hint="cs"/>
          <w:rtl/>
        </w:rPr>
        <w:t>÷</w:t>
      </w:r>
      <w:r w:rsidRPr="00853DCC">
        <w:rPr>
          <w:rtl/>
        </w:rPr>
        <w:t xml:space="preserve"> و موضوعات دیگری است که به معنای وسیع کلمه</w:t>
      </w:r>
      <w:r w:rsidR="007B4087">
        <w:rPr>
          <w:rtl/>
        </w:rPr>
        <w:t xml:space="preserve">، </w:t>
      </w:r>
      <w:r w:rsidRPr="00853DCC">
        <w:rPr>
          <w:rtl/>
        </w:rPr>
        <w:t>باید آن ‌را در دایر</w:t>
      </w:r>
      <w:r w:rsidR="00401E20" w:rsidRPr="00853DCC">
        <w:rPr>
          <w:rFonts w:hint="cs"/>
          <w:rtl/>
        </w:rPr>
        <w:t>ۀ</w:t>
      </w:r>
      <w:r w:rsidRPr="00853DCC">
        <w:rPr>
          <w:rtl/>
        </w:rPr>
        <w:t xml:space="preserve"> ادبیات کلام جدید یا روش دفاع از دین در عصر حاضر نامید؛ این حرکتی است که میراث آن به مهدی بازرگان و سپس</w:t>
      </w:r>
      <w:r w:rsidR="00401E20" w:rsidRPr="00853DCC">
        <w:rPr>
          <w:rtl/>
        </w:rPr>
        <w:t xml:space="preserve"> به بسیاری از اندیشمندان حوز</w:t>
      </w:r>
      <w:r w:rsidR="00401E20" w:rsidRPr="00853DCC">
        <w:rPr>
          <w:rFonts w:hint="cs"/>
          <w:rtl/>
        </w:rPr>
        <w:t>وی</w:t>
      </w:r>
      <w:r w:rsidRPr="00853DCC">
        <w:rPr>
          <w:rtl/>
        </w:rPr>
        <w:t xml:space="preserve"> در دهه‌های بعدی سرایت کرد</w:t>
      </w:r>
      <w:r w:rsidR="007B4087">
        <w:rPr>
          <w:rtl/>
        </w:rPr>
        <w:t xml:space="preserve">. </w:t>
      </w:r>
    </w:p>
    <w:p w:rsidR="00A3149F" w:rsidRPr="00853DCC" w:rsidRDefault="001704CC" w:rsidP="00CC1F1A">
      <w:pPr>
        <w:pStyle w:val="a"/>
        <w:rPr>
          <w:rtl/>
        </w:rPr>
      </w:pPr>
      <w:r w:rsidRPr="00853DCC">
        <w:rPr>
          <w:rtl/>
        </w:rPr>
        <w:t>در واقع‌</w:t>
      </w:r>
      <w:r w:rsidR="007B4087">
        <w:rPr>
          <w:rtl/>
        </w:rPr>
        <w:t xml:space="preserve">، </w:t>
      </w:r>
      <w:r w:rsidRPr="00853DCC">
        <w:rPr>
          <w:rtl/>
        </w:rPr>
        <w:t>نشری</w:t>
      </w:r>
      <w:r w:rsidR="00401E20" w:rsidRPr="00853DCC">
        <w:rPr>
          <w:rFonts w:hint="cs"/>
          <w:rtl/>
        </w:rPr>
        <w:t>ۀ</w:t>
      </w:r>
      <w:r w:rsidRPr="00853DCC">
        <w:rPr>
          <w:rtl/>
        </w:rPr>
        <w:t xml:space="preserve"> الاسلام حاوی مقالاتی در دفاع از اسلام و احکام آن براساس نگره</w:t>
      </w:r>
      <w:r w:rsidR="00401E20" w:rsidRPr="00853DCC">
        <w:rPr>
          <w:rtl/>
        </w:rPr>
        <w:t>‌های جدیدی بود که از پس از دور</w:t>
      </w:r>
      <w:r w:rsidR="00401E20" w:rsidRPr="00853DCC">
        <w:rPr>
          <w:rFonts w:hint="cs"/>
          <w:rtl/>
        </w:rPr>
        <w:t xml:space="preserve">ۀ </w:t>
      </w:r>
      <w:r w:rsidRPr="00853DCC">
        <w:rPr>
          <w:rtl/>
        </w:rPr>
        <w:t>تجدد در ایران رواج یافته بود</w:t>
      </w:r>
      <w:r w:rsidR="007B4087">
        <w:rPr>
          <w:rtl/>
        </w:rPr>
        <w:t xml:space="preserve">. </w:t>
      </w:r>
      <w:r w:rsidRPr="00853DCC">
        <w:rPr>
          <w:rtl/>
        </w:rPr>
        <w:t>مقالات متعددی در دفاع از حجاب در این نشریه به چاپ رسید که شماری از آن مقالات را در رسائل حجابیه چاپ کرده‌ایم</w:t>
      </w:r>
      <w:r w:rsidR="007B4087">
        <w:rPr>
          <w:rtl/>
        </w:rPr>
        <w:t xml:space="preserve">. </w:t>
      </w:r>
      <w:r w:rsidRPr="00853DCC">
        <w:rPr>
          <w:rtl/>
        </w:rPr>
        <w:t>این نشریه</w:t>
      </w:r>
      <w:r w:rsidR="007B4087">
        <w:rPr>
          <w:rtl/>
        </w:rPr>
        <w:t xml:space="preserve">، </w:t>
      </w:r>
      <w:r w:rsidRPr="00853DCC">
        <w:rPr>
          <w:rtl/>
        </w:rPr>
        <w:t>نخستین نشریه دینی بود که مورد حمایت مرجعیت د</w:t>
      </w:r>
      <w:r w:rsidR="00401E20" w:rsidRPr="00853DCC">
        <w:rPr>
          <w:rtl/>
        </w:rPr>
        <w:t>ینی قرار</w:t>
      </w:r>
      <w:r w:rsidR="00401E20" w:rsidRPr="00853DCC">
        <w:rPr>
          <w:rFonts w:hint="cs"/>
          <w:rtl/>
        </w:rPr>
        <w:t xml:space="preserve"> </w:t>
      </w:r>
      <w:r w:rsidRPr="00853DCC">
        <w:rPr>
          <w:rtl/>
        </w:rPr>
        <w:t>گرفت</w:t>
      </w:r>
      <w:r w:rsidR="007B4087">
        <w:rPr>
          <w:rtl/>
        </w:rPr>
        <w:t xml:space="preserve">. </w:t>
      </w:r>
      <w:r w:rsidRPr="00853DCC">
        <w:rPr>
          <w:rtl/>
        </w:rPr>
        <w:t>در این باره مرحوم آیت الله سید ابوالحسن اصفهانی ضمن</w:t>
      </w:r>
      <w:r w:rsidR="00FF522A">
        <w:rPr>
          <w:rtl/>
        </w:rPr>
        <w:t xml:space="preserve"> نام‌های </w:t>
      </w:r>
      <w:r w:rsidRPr="00853DCC">
        <w:rPr>
          <w:rtl/>
        </w:rPr>
        <w:t>اجاز</w:t>
      </w:r>
      <w:r w:rsidR="00401E20" w:rsidRPr="00853DCC">
        <w:rPr>
          <w:rFonts w:hint="cs"/>
          <w:rtl/>
        </w:rPr>
        <w:t>ۀ</w:t>
      </w:r>
      <w:r w:rsidRPr="00853DCC">
        <w:rPr>
          <w:rtl/>
        </w:rPr>
        <w:t xml:space="preserve"> ‌پرداخت سهم امام را برای کمک به نشریه اعلام کردند</w:t>
      </w:r>
      <w:r w:rsidR="007B4087">
        <w:rPr>
          <w:rtl/>
        </w:rPr>
        <w:t xml:space="preserve">. </w:t>
      </w:r>
      <w:r w:rsidRPr="00853DCC">
        <w:rPr>
          <w:rtl/>
        </w:rPr>
        <w:t>متن نام</w:t>
      </w:r>
      <w:r w:rsidR="00401E20" w:rsidRPr="00853DCC">
        <w:rPr>
          <w:rFonts w:hint="cs"/>
          <w:rtl/>
        </w:rPr>
        <w:t>ۀ</w:t>
      </w:r>
      <w:r w:rsidRPr="00853DCC">
        <w:rPr>
          <w:rtl/>
        </w:rPr>
        <w:t xml:space="preserve"> ایشان چنین است: بسم الله الرحمن الرح</w:t>
      </w:r>
      <w:r w:rsidR="00401E20" w:rsidRPr="00853DCC">
        <w:rPr>
          <w:rFonts w:hint="cs"/>
          <w:rtl/>
        </w:rPr>
        <w:t>ی</w:t>
      </w:r>
      <w:r w:rsidR="00401E20" w:rsidRPr="00853DCC">
        <w:rPr>
          <w:rtl/>
        </w:rPr>
        <w:t>م</w:t>
      </w:r>
      <w:r w:rsidR="007B4087">
        <w:rPr>
          <w:rFonts w:hint="cs"/>
          <w:rtl/>
        </w:rPr>
        <w:t xml:space="preserve">، </w:t>
      </w:r>
      <w:r w:rsidRPr="00853DCC">
        <w:rPr>
          <w:rtl/>
        </w:rPr>
        <w:t>مخفی نماناد</w:t>
      </w:r>
      <w:r w:rsidR="007B4087">
        <w:rPr>
          <w:rtl/>
        </w:rPr>
        <w:t xml:space="preserve">، </w:t>
      </w:r>
      <w:r w:rsidRPr="00853DCC">
        <w:rPr>
          <w:rtl/>
        </w:rPr>
        <w:t>چون مجل</w:t>
      </w:r>
      <w:r w:rsidR="00B73C4D" w:rsidRPr="00853DCC">
        <w:rPr>
          <w:rFonts w:hint="cs"/>
          <w:rtl/>
        </w:rPr>
        <w:t>ۀ</w:t>
      </w:r>
      <w:r w:rsidRPr="00853DCC">
        <w:rPr>
          <w:rtl/>
        </w:rPr>
        <w:t xml:space="preserve"> جلیل</w:t>
      </w:r>
      <w:r w:rsidR="00CC1F1A">
        <w:rPr>
          <w:rFonts w:hint="cs"/>
          <w:rtl/>
        </w:rPr>
        <w:t>ة</w:t>
      </w:r>
      <w:r w:rsidRPr="00853DCC">
        <w:rPr>
          <w:rtl/>
        </w:rPr>
        <w:t xml:space="preserve"> دینی</w:t>
      </w:r>
      <w:r w:rsidR="00CC1F1A">
        <w:rPr>
          <w:rFonts w:hint="cs"/>
          <w:rtl/>
        </w:rPr>
        <w:t>ة</w:t>
      </w:r>
      <w:r w:rsidRPr="00853DCC">
        <w:rPr>
          <w:rtl/>
        </w:rPr>
        <w:t xml:space="preserve"> الاسلام که از رشحات قلم عالم جلیل و فاضل نبیل</w:t>
      </w:r>
      <w:r w:rsidR="007B4087">
        <w:rPr>
          <w:rtl/>
        </w:rPr>
        <w:t xml:space="preserve">، </w:t>
      </w:r>
      <w:r w:rsidRPr="00853DCC">
        <w:rPr>
          <w:rtl/>
        </w:rPr>
        <w:t>ع</w:t>
      </w:r>
      <w:r w:rsidR="00B73C4D" w:rsidRPr="00853DCC">
        <w:rPr>
          <w:rFonts w:hint="cs"/>
          <w:rtl/>
        </w:rPr>
        <w:t>َ</w:t>
      </w:r>
      <w:r w:rsidRPr="00853DCC">
        <w:rPr>
          <w:rtl/>
        </w:rPr>
        <w:t>لم الاعلام</w:t>
      </w:r>
      <w:r w:rsidR="007B4087">
        <w:rPr>
          <w:rtl/>
        </w:rPr>
        <w:t xml:space="preserve">، </w:t>
      </w:r>
      <w:r w:rsidRPr="00853DCC">
        <w:rPr>
          <w:rtl/>
        </w:rPr>
        <w:t>مصباح الکلام</w:t>
      </w:r>
      <w:r w:rsidR="007B4087">
        <w:rPr>
          <w:rtl/>
        </w:rPr>
        <w:t xml:space="preserve">، </w:t>
      </w:r>
      <w:r w:rsidRPr="00853DCC">
        <w:rPr>
          <w:rtl/>
        </w:rPr>
        <w:t>ثقة الاسلام</w:t>
      </w:r>
      <w:r w:rsidR="007B4087">
        <w:rPr>
          <w:rtl/>
        </w:rPr>
        <w:t xml:space="preserve">، </w:t>
      </w:r>
      <w:r w:rsidRPr="00853DCC">
        <w:rPr>
          <w:rtl/>
        </w:rPr>
        <w:t>آقای آقا</w:t>
      </w:r>
      <w:r w:rsidR="007B4087">
        <w:rPr>
          <w:szCs w:val="22"/>
          <w:rtl/>
        </w:rPr>
        <w:t xml:space="preserve"> </w:t>
      </w:r>
      <w:r w:rsidR="00B73C4D" w:rsidRPr="00853DCC">
        <w:rPr>
          <w:rtl/>
        </w:rPr>
        <w:t>شیخ محسن شیرازی دامت تأییدا</w:t>
      </w:r>
      <w:r w:rsidR="00B73C4D" w:rsidRPr="00853DCC">
        <w:rPr>
          <w:rFonts w:hint="cs"/>
          <w:rtl/>
        </w:rPr>
        <w:t>ت</w:t>
      </w:r>
      <w:r w:rsidR="00A3149F" w:rsidRPr="00853DCC">
        <w:rPr>
          <w:rtl/>
        </w:rPr>
        <w:t>ه</w:t>
      </w:r>
      <w:r w:rsidR="00B73C4D" w:rsidRPr="00853DCC">
        <w:rPr>
          <w:rtl/>
        </w:rPr>
        <w:t xml:space="preserve"> نگارش می‌یابد</w:t>
      </w:r>
      <w:r w:rsidR="007B4087">
        <w:rPr>
          <w:rtl/>
        </w:rPr>
        <w:t xml:space="preserve">، </w:t>
      </w:r>
      <w:r w:rsidR="00B73C4D" w:rsidRPr="00853DCC">
        <w:rPr>
          <w:rtl/>
        </w:rPr>
        <w:t>برای ارشاد جمال</w:t>
      </w:r>
      <w:r w:rsidR="00A3149F" w:rsidRPr="00853DCC">
        <w:rPr>
          <w:rtl/>
        </w:rPr>
        <w:t>(کذا</w:t>
      </w:r>
      <w:r w:rsidR="007B4087">
        <w:rPr>
          <w:rtl/>
        </w:rPr>
        <w:t xml:space="preserve">. </w:t>
      </w:r>
      <w:r w:rsidR="00A3149F" w:rsidRPr="00853DCC">
        <w:rPr>
          <w:rtl/>
        </w:rPr>
        <w:t>درست آن: جهال) و جلوگیری از مقالات مضرّ</w:t>
      </w:r>
      <w:r w:rsidR="00B73C4D" w:rsidRPr="00853DCC">
        <w:rPr>
          <w:rFonts w:hint="cs"/>
          <w:rtl/>
        </w:rPr>
        <w:t>ۀ</w:t>
      </w:r>
      <w:r w:rsidR="00A3149F" w:rsidRPr="00853DCC">
        <w:rPr>
          <w:rtl/>
        </w:rPr>
        <w:t xml:space="preserve"> اهل ضلال و دفع و رفع تشویش اذهان مستضعفین به سبب بعضی از نشریات اعادی دین مبین</w:t>
      </w:r>
      <w:r w:rsidR="007B4087">
        <w:rPr>
          <w:rtl/>
        </w:rPr>
        <w:t xml:space="preserve">، </w:t>
      </w:r>
      <w:r w:rsidR="00A3149F" w:rsidRPr="00853DCC">
        <w:rPr>
          <w:rtl/>
        </w:rPr>
        <w:t>قلیل النظیر</w:t>
      </w:r>
      <w:r w:rsidR="007B4087">
        <w:rPr>
          <w:rtl/>
        </w:rPr>
        <w:t xml:space="preserve">، </w:t>
      </w:r>
      <w:r w:rsidR="00A3149F" w:rsidRPr="00853DCC">
        <w:rPr>
          <w:rtl/>
        </w:rPr>
        <w:t>و ترویج و طبع و نشر آن خدمت بزرگی است به عالم اسلامیّت</w:t>
      </w:r>
      <w:r w:rsidR="007B4087">
        <w:rPr>
          <w:rFonts w:hint="cs"/>
          <w:rtl/>
        </w:rPr>
        <w:t xml:space="preserve">. </w:t>
      </w:r>
      <w:r w:rsidR="00A3149F" w:rsidRPr="00853DCC">
        <w:rPr>
          <w:rtl/>
        </w:rPr>
        <w:t>البته اخوان مؤمنین بعد از التفات به فواید جلیل</w:t>
      </w:r>
      <w:r w:rsidR="00B73C4D" w:rsidRPr="00853DCC">
        <w:rPr>
          <w:rFonts w:hint="cs"/>
          <w:rtl/>
        </w:rPr>
        <w:t>ۀ</w:t>
      </w:r>
      <w:r w:rsidR="00A3149F" w:rsidRPr="00853DCC">
        <w:rPr>
          <w:rtl/>
        </w:rPr>
        <w:t xml:space="preserve"> این مجل</w:t>
      </w:r>
      <w:r w:rsidR="00B73C4D" w:rsidRPr="00853DCC">
        <w:rPr>
          <w:rFonts w:hint="cs"/>
          <w:rtl/>
        </w:rPr>
        <w:t>ۀ</w:t>
      </w:r>
      <w:r w:rsidR="00A3149F" w:rsidRPr="00853DCC">
        <w:rPr>
          <w:rtl/>
        </w:rPr>
        <w:t xml:space="preserve"> دینیّه</w:t>
      </w:r>
      <w:r w:rsidR="007B4087">
        <w:rPr>
          <w:rtl/>
        </w:rPr>
        <w:t xml:space="preserve">، </w:t>
      </w:r>
      <w:r w:rsidR="00A3149F" w:rsidRPr="00853DCC">
        <w:rPr>
          <w:rtl/>
        </w:rPr>
        <w:t>خواهند دانست که اعانت و مساعدت و بذل مال در تهی</w:t>
      </w:r>
      <w:r w:rsidR="00B73C4D" w:rsidRPr="00853DCC">
        <w:rPr>
          <w:rFonts w:hint="cs"/>
          <w:rtl/>
        </w:rPr>
        <w:t>ۀ</w:t>
      </w:r>
      <w:r w:rsidR="00A3149F" w:rsidRPr="00853DCC">
        <w:rPr>
          <w:rtl/>
        </w:rPr>
        <w:t xml:space="preserve"> وسائل طبع و نشر آن از اوضح مصادیق سبیل الله و اظهر افراد وجوه بریه است</w:t>
      </w:r>
      <w:r w:rsidR="007B4087">
        <w:rPr>
          <w:rtl/>
        </w:rPr>
        <w:t xml:space="preserve">. </w:t>
      </w:r>
      <w:r w:rsidR="00A3149F" w:rsidRPr="00853DCC">
        <w:rPr>
          <w:rtl/>
        </w:rPr>
        <w:t>پس بر همه لازم است در ادام</w:t>
      </w:r>
      <w:r w:rsidR="00B73C4D" w:rsidRPr="00853DCC">
        <w:rPr>
          <w:rFonts w:hint="cs"/>
          <w:rtl/>
        </w:rPr>
        <w:t>ۀ</w:t>
      </w:r>
      <w:r w:rsidR="00A3149F" w:rsidRPr="00853DCC">
        <w:rPr>
          <w:rtl/>
        </w:rPr>
        <w:t xml:space="preserve"> آن اهتمام نموده</w:t>
      </w:r>
      <w:r w:rsidR="007B4087">
        <w:rPr>
          <w:rtl/>
        </w:rPr>
        <w:t xml:space="preserve">، </w:t>
      </w:r>
      <w:r w:rsidR="00A3149F" w:rsidRPr="00853DCC">
        <w:rPr>
          <w:rtl/>
        </w:rPr>
        <w:t>از بذل مال و صرف وجود حتی از زکات و اوقاف و وصایایی که مصرف</w:t>
      </w:r>
      <w:r w:rsidR="00016EE7">
        <w:rPr>
          <w:rtl/>
        </w:rPr>
        <w:t xml:space="preserve"> آن‌ها </w:t>
      </w:r>
      <w:r w:rsidR="00A3149F" w:rsidRPr="00853DCC">
        <w:rPr>
          <w:rtl/>
        </w:rPr>
        <w:t>وجوه برّیه است</w:t>
      </w:r>
      <w:r w:rsidR="007B4087">
        <w:rPr>
          <w:rtl/>
        </w:rPr>
        <w:t xml:space="preserve">، </w:t>
      </w:r>
      <w:r w:rsidR="00A3149F" w:rsidRPr="00853DCC">
        <w:rPr>
          <w:rtl/>
        </w:rPr>
        <w:t>دریغ ننمایند</w:t>
      </w:r>
      <w:r w:rsidR="007B4087">
        <w:rPr>
          <w:rtl/>
        </w:rPr>
        <w:t xml:space="preserve">، </w:t>
      </w:r>
      <w:r w:rsidR="00A3149F" w:rsidRPr="00853DCC">
        <w:rPr>
          <w:rtl/>
        </w:rPr>
        <w:t>بلکه اشخاصی که سهم مبارک حضرت امام</w:t>
      </w:r>
      <w:r w:rsidR="00E1657A">
        <w:rPr>
          <w:rFonts w:cs="CTraditional Arabic" w:hint="cs"/>
          <w:rtl/>
        </w:rPr>
        <w:t>÷</w:t>
      </w:r>
      <w:r w:rsidR="00A3149F" w:rsidRPr="00853DCC">
        <w:rPr>
          <w:rtl/>
        </w:rPr>
        <w:t xml:space="preserve"> بر ایشان تعلق می‌گیرد</w:t>
      </w:r>
      <w:r w:rsidR="007B4087">
        <w:rPr>
          <w:rtl/>
        </w:rPr>
        <w:t xml:space="preserve">، </w:t>
      </w:r>
      <w:r w:rsidR="00A3149F" w:rsidRPr="00853DCC">
        <w:rPr>
          <w:rtl/>
        </w:rPr>
        <w:t>مأذونند که خمس آن را صرف این مصرف مهم نمایند</w:t>
      </w:r>
      <w:r w:rsidR="007B4087">
        <w:rPr>
          <w:rtl/>
        </w:rPr>
        <w:t xml:space="preserve">، </w:t>
      </w:r>
      <w:r w:rsidR="00A3149F" w:rsidRPr="00853DCC">
        <w:rPr>
          <w:rtl/>
        </w:rPr>
        <w:t>قبول و ممضی است</w:t>
      </w:r>
      <w:r w:rsidR="007B4087">
        <w:rPr>
          <w:rtl/>
        </w:rPr>
        <w:t xml:space="preserve">. </w:t>
      </w:r>
      <w:r w:rsidR="00A3149F" w:rsidRPr="00014724">
        <w:rPr>
          <w:rStyle w:val="FootnoteReference"/>
          <w:rtl/>
        </w:rPr>
        <w:footnoteReference w:id="544"/>
      </w:r>
    </w:p>
    <w:p w:rsidR="00A3149F" w:rsidRPr="00E1657A" w:rsidRDefault="00A3149F" w:rsidP="001970D5">
      <w:pPr>
        <w:pStyle w:val="a"/>
        <w:rPr>
          <w:spacing w:val="-2"/>
          <w:rtl/>
        </w:rPr>
      </w:pPr>
      <w:r w:rsidRPr="00E1657A">
        <w:rPr>
          <w:spacing w:val="-2"/>
          <w:rtl/>
        </w:rPr>
        <w:t>نشری</w:t>
      </w:r>
      <w:r w:rsidR="00B73C4D" w:rsidRPr="00E1657A">
        <w:rPr>
          <w:rFonts w:hint="cs"/>
          <w:spacing w:val="-2"/>
          <w:rtl/>
        </w:rPr>
        <w:t>ۀ</w:t>
      </w:r>
      <w:r w:rsidRPr="00E1657A">
        <w:rPr>
          <w:spacing w:val="-2"/>
          <w:rtl/>
        </w:rPr>
        <w:t xml:space="preserve"> دانش‌آموز که در سال 1320 سال هفتم آن انتشار یافته</w:t>
      </w:r>
      <w:r w:rsidR="007B4087" w:rsidRPr="00E1657A">
        <w:rPr>
          <w:spacing w:val="-2"/>
          <w:rtl/>
        </w:rPr>
        <w:t xml:space="preserve">، </w:t>
      </w:r>
      <w:r w:rsidRPr="00E1657A">
        <w:rPr>
          <w:spacing w:val="-2"/>
          <w:rtl/>
        </w:rPr>
        <w:t>به عنوان نشریه‌ای علمی</w:t>
      </w:r>
      <w:r w:rsidR="007B4087" w:rsidRPr="00E1657A">
        <w:rPr>
          <w:spacing w:val="-2"/>
          <w:rtl/>
        </w:rPr>
        <w:t xml:space="preserve">، </w:t>
      </w:r>
      <w:r w:rsidRPr="00E1657A">
        <w:rPr>
          <w:spacing w:val="-2"/>
          <w:rtl/>
        </w:rPr>
        <w:t>اجتماعی</w:t>
      </w:r>
      <w:r w:rsidR="007B4087" w:rsidRPr="00E1657A">
        <w:rPr>
          <w:spacing w:val="-2"/>
          <w:rtl/>
        </w:rPr>
        <w:t xml:space="preserve">، </w:t>
      </w:r>
      <w:r w:rsidRPr="00E1657A">
        <w:rPr>
          <w:spacing w:val="-2"/>
          <w:rtl/>
        </w:rPr>
        <w:t>فرهنگی</w:t>
      </w:r>
      <w:r w:rsidR="007B4087" w:rsidRPr="00E1657A">
        <w:rPr>
          <w:spacing w:val="-2"/>
          <w:rtl/>
        </w:rPr>
        <w:t xml:space="preserve">، </w:t>
      </w:r>
      <w:r w:rsidRPr="00E1657A">
        <w:rPr>
          <w:spacing w:val="-2"/>
          <w:rtl/>
        </w:rPr>
        <w:t>اخلاقی و دینی نشر شده است</w:t>
      </w:r>
      <w:r w:rsidR="007B4087" w:rsidRPr="00E1657A">
        <w:rPr>
          <w:spacing w:val="-2"/>
          <w:rtl/>
        </w:rPr>
        <w:t xml:space="preserve">. </w:t>
      </w:r>
      <w:r w:rsidRPr="00E1657A">
        <w:rPr>
          <w:spacing w:val="-2"/>
          <w:rtl/>
        </w:rPr>
        <w:t>در شماره آبان و آذر سال 1320 دو مقاله از آیت‌الله طالقانی درج شده که دومی در تفسیر سور</w:t>
      </w:r>
      <w:r w:rsidR="00B73C4D" w:rsidRPr="00E1657A">
        <w:rPr>
          <w:rFonts w:hint="cs"/>
          <w:spacing w:val="-2"/>
          <w:rtl/>
        </w:rPr>
        <w:t>ۀ</w:t>
      </w:r>
      <w:r w:rsidRPr="00E1657A">
        <w:rPr>
          <w:spacing w:val="-2"/>
          <w:rtl/>
        </w:rPr>
        <w:t xml:space="preserve"> حمد است</w:t>
      </w:r>
      <w:r w:rsidR="007B4087" w:rsidRPr="00E1657A">
        <w:rPr>
          <w:spacing w:val="-2"/>
          <w:rtl/>
        </w:rPr>
        <w:t xml:space="preserve">. </w:t>
      </w:r>
      <w:r w:rsidRPr="00E1657A">
        <w:rPr>
          <w:spacing w:val="-2"/>
          <w:rtl/>
        </w:rPr>
        <w:t>مقالات دینی دیگری هم دارد</w:t>
      </w:r>
      <w:r w:rsidR="007B4087" w:rsidRPr="00E1657A">
        <w:rPr>
          <w:spacing w:val="-2"/>
          <w:rtl/>
        </w:rPr>
        <w:t xml:space="preserve">. </w:t>
      </w:r>
      <w:r w:rsidRPr="00E1657A">
        <w:rPr>
          <w:spacing w:val="-2"/>
          <w:rtl/>
        </w:rPr>
        <w:t>در شماره‌های بعدی نیز</w:t>
      </w:r>
      <w:r w:rsidR="00B73C4D" w:rsidRPr="00E1657A">
        <w:rPr>
          <w:spacing w:val="-2"/>
          <w:rtl/>
        </w:rPr>
        <w:t xml:space="preserve"> مقالات تفسیری آیت‌الله طالقانی</w:t>
      </w:r>
      <w:r w:rsidR="00B73C4D" w:rsidRPr="00E1657A">
        <w:rPr>
          <w:rFonts w:hint="cs"/>
          <w:spacing w:val="-2"/>
          <w:rtl/>
        </w:rPr>
        <w:t xml:space="preserve"> </w:t>
      </w:r>
      <w:r w:rsidRPr="00E1657A">
        <w:rPr>
          <w:spacing w:val="-2"/>
          <w:rtl/>
        </w:rPr>
        <w:t>و نیز مقالاتی از مرحوم میرزا خلیل کمره‌ای در بار</w:t>
      </w:r>
      <w:r w:rsidR="00B73C4D" w:rsidRPr="00E1657A">
        <w:rPr>
          <w:rFonts w:hint="cs"/>
          <w:spacing w:val="-2"/>
          <w:rtl/>
        </w:rPr>
        <w:t>ۀ</w:t>
      </w:r>
      <w:r w:rsidRPr="00E1657A">
        <w:rPr>
          <w:spacing w:val="-2"/>
          <w:rtl/>
        </w:rPr>
        <w:t xml:space="preserve"> نهج البلاغه دارد</w:t>
      </w:r>
      <w:r w:rsidR="007B4087" w:rsidRPr="00E1657A">
        <w:rPr>
          <w:spacing w:val="-2"/>
          <w:rtl/>
        </w:rPr>
        <w:t xml:space="preserve">. </w:t>
      </w:r>
      <w:r w:rsidRPr="00E1657A">
        <w:rPr>
          <w:spacing w:val="-2"/>
          <w:rtl/>
        </w:rPr>
        <w:t>به نظر می‌رسد این نشریه دست کم در اواخر سال 1320 و 1321 متعلق به کانون اسلام بوده است</w:t>
      </w:r>
      <w:r w:rsidR="007B4087" w:rsidRPr="00E1657A">
        <w:rPr>
          <w:spacing w:val="-2"/>
          <w:rtl/>
        </w:rPr>
        <w:t xml:space="preserve">. </w:t>
      </w:r>
      <w:r w:rsidRPr="00E1657A">
        <w:rPr>
          <w:spacing w:val="-2"/>
          <w:rtl/>
        </w:rPr>
        <w:t>این کانون مرکز فعالیت آیت الله طالقانی بود</w:t>
      </w:r>
      <w:r w:rsidR="007B4087" w:rsidRPr="00E1657A">
        <w:rPr>
          <w:spacing w:val="-2"/>
          <w:rtl/>
        </w:rPr>
        <w:t xml:space="preserve">. </w:t>
      </w:r>
      <w:r w:rsidRPr="00E1657A">
        <w:rPr>
          <w:spacing w:val="-2"/>
          <w:rtl/>
        </w:rPr>
        <w:t>در شمار</w:t>
      </w:r>
      <w:r w:rsidR="00B73C4D" w:rsidRPr="00E1657A">
        <w:rPr>
          <w:rFonts w:hint="cs"/>
          <w:spacing w:val="-2"/>
          <w:rtl/>
        </w:rPr>
        <w:t>ۀ</w:t>
      </w:r>
      <w:r w:rsidRPr="00E1657A">
        <w:rPr>
          <w:spacing w:val="-2"/>
          <w:rtl/>
        </w:rPr>
        <w:t xml:space="preserve"> هشتم</w:t>
      </w:r>
      <w:r w:rsidR="007B4087" w:rsidRPr="00E1657A">
        <w:rPr>
          <w:spacing w:val="-2"/>
          <w:rtl/>
        </w:rPr>
        <w:t xml:space="preserve">، </w:t>
      </w:r>
      <w:r w:rsidRPr="00E1657A">
        <w:rPr>
          <w:spacing w:val="-2"/>
          <w:rtl/>
        </w:rPr>
        <w:t>خرداد ماه 1321 مقالاتی در تفسیر از آیت‌الله طالقانی</w:t>
      </w:r>
      <w:r w:rsidR="007B4087" w:rsidRPr="00E1657A">
        <w:rPr>
          <w:spacing w:val="-2"/>
          <w:rtl/>
        </w:rPr>
        <w:t xml:space="preserve">، </w:t>
      </w:r>
      <w:r w:rsidRPr="00E1657A">
        <w:rPr>
          <w:spacing w:val="-2"/>
          <w:rtl/>
        </w:rPr>
        <w:t>شرح نهج البلاغه از میرزا خلیل کمره‌ای</w:t>
      </w:r>
      <w:r w:rsidR="007B4087" w:rsidRPr="00E1657A">
        <w:rPr>
          <w:spacing w:val="-2"/>
          <w:rtl/>
        </w:rPr>
        <w:t xml:space="preserve">، </w:t>
      </w:r>
      <w:r w:rsidRPr="00E1657A">
        <w:rPr>
          <w:spacing w:val="-2"/>
          <w:rtl/>
        </w:rPr>
        <w:t>حرمت ربا</w:t>
      </w:r>
      <w:r w:rsidR="007B4087" w:rsidRPr="00E1657A">
        <w:rPr>
          <w:spacing w:val="-2"/>
          <w:rtl/>
        </w:rPr>
        <w:t xml:space="preserve">، </w:t>
      </w:r>
      <w:r w:rsidRPr="00E1657A">
        <w:rPr>
          <w:spacing w:val="-2"/>
          <w:rtl/>
        </w:rPr>
        <w:t>بیانات حضرت حجت الاسلام شریعت سنگلجی به قلم آقای مبشری</w:t>
      </w:r>
      <w:r w:rsidR="007B4087" w:rsidRPr="00E1657A">
        <w:rPr>
          <w:spacing w:val="-2"/>
          <w:rtl/>
        </w:rPr>
        <w:t xml:space="preserve">، </w:t>
      </w:r>
      <w:r w:rsidRPr="00E1657A">
        <w:rPr>
          <w:spacing w:val="-2"/>
          <w:rtl/>
        </w:rPr>
        <w:t>و شماری دیگر دارد</w:t>
      </w:r>
      <w:r w:rsidR="007B4087" w:rsidRPr="00E1657A">
        <w:rPr>
          <w:spacing w:val="-2"/>
          <w:rtl/>
        </w:rPr>
        <w:t xml:space="preserve">. </w:t>
      </w:r>
      <w:r w:rsidRPr="00E1657A">
        <w:rPr>
          <w:spacing w:val="-2"/>
          <w:rtl/>
        </w:rPr>
        <w:t>مقاله‌ای هم باعنوان مذهب در اروپا از مهندس بازرگان در شماره شهریور ماه 1321 این نشریه چاپ شده که بعدها نیز به صورت کتابچه مستقلی منتشر شد</w:t>
      </w:r>
      <w:r w:rsidR="007B4087" w:rsidRPr="00E1657A">
        <w:rPr>
          <w:spacing w:val="-2"/>
          <w:rtl/>
        </w:rPr>
        <w:t xml:space="preserve">. </w:t>
      </w:r>
    </w:p>
    <w:p w:rsidR="007E7AFC" w:rsidRPr="00853DCC" w:rsidRDefault="00A3149F" w:rsidP="001970D5">
      <w:pPr>
        <w:pStyle w:val="a"/>
        <w:rPr>
          <w:rtl/>
        </w:rPr>
      </w:pPr>
      <w:r w:rsidRPr="00853DCC">
        <w:rPr>
          <w:rtl/>
        </w:rPr>
        <w:t>در فاصل</w:t>
      </w:r>
      <w:r w:rsidR="00B73C4D" w:rsidRPr="00853DCC">
        <w:rPr>
          <w:rFonts w:hint="cs"/>
          <w:rtl/>
        </w:rPr>
        <w:t>ۀ</w:t>
      </w:r>
      <w:r w:rsidR="00153F93">
        <w:rPr>
          <w:rtl/>
        </w:rPr>
        <w:t xml:space="preserve"> سال‌های </w:t>
      </w:r>
      <w:r w:rsidRPr="00853DCC">
        <w:rPr>
          <w:rtl/>
        </w:rPr>
        <w:t>ده</w:t>
      </w:r>
      <w:r w:rsidR="00B73C4D" w:rsidRPr="00853DCC">
        <w:rPr>
          <w:rFonts w:hint="cs"/>
          <w:rtl/>
        </w:rPr>
        <w:t>ۀ20</w:t>
      </w:r>
      <w:r w:rsidRPr="00853DCC">
        <w:rPr>
          <w:rtl/>
        </w:rPr>
        <w:t xml:space="preserve"> چندین نشری</w:t>
      </w:r>
      <w:r w:rsidR="00B73C4D" w:rsidRPr="00853DCC">
        <w:rPr>
          <w:rFonts w:hint="cs"/>
          <w:rtl/>
        </w:rPr>
        <w:t>ۀ</w:t>
      </w:r>
      <w:r w:rsidRPr="00853DCC">
        <w:rPr>
          <w:rtl/>
        </w:rPr>
        <w:t xml:space="preserve"> مذهبی در ایران انتشار یافت که برخی سراسری و برخی شهرستانی بودند</w:t>
      </w:r>
      <w:r w:rsidR="007B4087">
        <w:rPr>
          <w:rtl/>
        </w:rPr>
        <w:t xml:space="preserve">. </w:t>
      </w:r>
      <w:r w:rsidRPr="00853DCC">
        <w:rPr>
          <w:rtl/>
        </w:rPr>
        <w:t>بیشتر این نشریات از ادبیات جدیدی در انتشار مقالات دینی استفاده می‌کردند</w:t>
      </w:r>
      <w:r w:rsidR="007B4087">
        <w:rPr>
          <w:rtl/>
        </w:rPr>
        <w:t xml:space="preserve">. </w:t>
      </w:r>
      <w:r w:rsidRPr="00853DCC">
        <w:rPr>
          <w:rtl/>
        </w:rPr>
        <w:t>این زمان نثر ضعیف گذشته در دفاع از دین</w:t>
      </w:r>
      <w:r w:rsidR="007B4087">
        <w:rPr>
          <w:rtl/>
        </w:rPr>
        <w:t xml:space="preserve">، </w:t>
      </w:r>
      <w:r w:rsidRPr="00853DCC">
        <w:rPr>
          <w:rtl/>
        </w:rPr>
        <w:t>اندکی بهبود یافته و تلاش می‌شد تا در فضای علم گرایانه و حاکمیت نوگرایی</w:t>
      </w:r>
      <w:r w:rsidR="007B4087">
        <w:rPr>
          <w:rtl/>
        </w:rPr>
        <w:t xml:space="preserve">، </w:t>
      </w:r>
      <w:r w:rsidRPr="00853DCC">
        <w:rPr>
          <w:rtl/>
        </w:rPr>
        <w:t>اسلام با نگاهی تازه معرفی شود</w:t>
      </w:r>
      <w:r w:rsidR="007B4087">
        <w:rPr>
          <w:rtl/>
        </w:rPr>
        <w:t xml:space="preserve">. </w:t>
      </w:r>
      <w:r w:rsidRPr="00853DCC">
        <w:rPr>
          <w:rtl/>
        </w:rPr>
        <w:t>نویسندگان برجست</w:t>
      </w:r>
      <w:r w:rsidR="00B73C4D" w:rsidRPr="00853DCC">
        <w:rPr>
          <w:rFonts w:hint="cs"/>
          <w:rtl/>
        </w:rPr>
        <w:t>ۀ</w:t>
      </w:r>
      <w:r w:rsidRPr="00853DCC">
        <w:rPr>
          <w:rtl/>
        </w:rPr>
        <w:t xml:space="preserve"> این مطبوعات کسانی بودند که ما در بخش نخست این</w:t>
      </w:r>
      <w:r w:rsidRPr="00853DCC">
        <w:rPr>
          <w:szCs w:val="22"/>
          <w:rtl/>
        </w:rPr>
        <w:t xml:space="preserve"> </w:t>
      </w:r>
      <w:r w:rsidR="007E7AFC" w:rsidRPr="00853DCC">
        <w:rPr>
          <w:rtl/>
        </w:rPr>
        <w:t>کتاب کمابیش از آنان یاد کردیم</w:t>
      </w:r>
      <w:r w:rsidR="007B4087">
        <w:rPr>
          <w:rtl/>
        </w:rPr>
        <w:t xml:space="preserve">. </w:t>
      </w:r>
      <w:r w:rsidR="007E7AFC" w:rsidRPr="00853DCC">
        <w:rPr>
          <w:rtl/>
        </w:rPr>
        <w:t>بخشی از آنان روحانیون یا نویسندگانی بودند که بیشتر تربیت مذهبی ـ روحانی داشتند</w:t>
      </w:r>
      <w:r w:rsidR="007B4087">
        <w:rPr>
          <w:rtl/>
        </w:rPr>
        <w:t xml:space="preserve">. </w:t>
      </w:r>
      <w:r w:rsidR="007E7AFC" w:rsidRPr="00853DCC">
        <w:rPr>
          <w:rtl/>
        </w:rPr>
        <w:t>شمار دیگری از این نویسندگان</w:t>
      </w:r>
      <w:r w:rsidR="007B4087">
        <w:rPr>
          <w:rtl/>
        </w:rPr>
        <w:t xml:space="preserve">، </w:t>
      </w:r>
      <w:r w:rsidR="007E7AFC" w:rsidRPr="00853DCC">
        <w:rPr>
          <w:rtl/>
        </w:rPr>
        <w:t>از تحصیل کرده‌های دانشگاه‌های اروپا و ایران بودند که به تناسب آموخته‌های خود می‌کوشیدند تا به معرفی اسلام بپردازند</w:t>
      </w:r>
      <w:r w:rsidR="007B4087">
        <w:rPr>
          <w:rtl/>
        </w:rPr>
        <w:t>.</w:t>
      </w:r>
      <w:r w:rsidR="00A6798D">
        <w:rPr>
          <w:rtl/>
        </w:rPr>
        <w:t xml:space="preserve"> این‌ها </w:t>
      </w:r>
      <w:r w:rsidR="007E7AFC" w:rsidRPr="00853DCC">
        <w:rPr>
          <w:rtl/>
        </w:rPr>
        <w:t>نسل جدید اسلام شناس هستند</w:t>
      </w:r>
      <w:r w:rsidR="007B4087">
        <w:rPr>
          <w:rtl/>
        </w:rPr>
        <w:t xml:space="preserve">. </w:t>
      </w:r>
      <w:r w:rsidR="007E7AFC" w:rsidRPr="00853DCC">
        <w:rPr>
          <w:rtl/>
        </w:rPr>
        <w:t>مقالات دست</w:t>
      </w:r>
      <w:r w:rsidR="00B73C4D" w:rsidRPr="00853DCC">
        <w:rPr>
          <w:rFonts w:hint="cs"/>
          <w:rtl/>
        </w:rPr>
        <w:t>ۀ</w:t>
      </w:r>
      <w:r w:rsidR="007E7AFC" w:rsidRPr="00853DCC">
        <w:rPr>
          <w:rtl/>
        </w:rPr>
        <w:t xml:space="preserve"> دوم</w:t>
      </w:r>
      <w:r w:rsidR="007B4087">
        <w:rPr>
          <w:rtl/>
        </w:rPr>
        <w:t xml:space="preserve">، </w:t>
      </w:r>
      <w:r w:rsidR="007E7AFC" w:rsidRPr="00853DCC">
        <w:rPr>
          <w:rtl/>
        </w:rPr>
        <w:t>به طور عمده درباره تطابق علم و دین و یا اثبات مسائل دینی با استفاده از دانش جدید بود</w:t>
      </w:r>
      <w:r w:rsidR="00E1657A">
        <w:rPr>
          <w:rtl/>
        </w:rPr>
        <w:t>.</w:t>
      </w:r>
      <w:r w:rsidR="007E7AFC" w:rsidRPr="00014724">
        <w:rPr>
          <w:rStyle w:val="FootnoteReference"/>
          <w:rtl/>
        </w:rPr>
        <w:footnoteReference w:id="545"/>
      </w:r>
      <w:r w:rsidR="007E7AFC" w:rsidRPr="00853DCC">
        <w:rPr>
          <w:rtl/>
        </w:rPr>
        <w:t xml:space="preserve"> مقال</w:t>
      </w:r>
      <w:r w:rsidR="00B73C4D" w:rsidRPr="00853DCC">
        <w:rPr>
          <w:rFonts w:hint="cs"/>
          <w:rtl/>
        </w:rPr>
        <w:t>ۀ</w:t>
      </w:r>
      <w:r w:rsidR="007E7AFC" w:rsidRPr="00853DCC">
        <w:rPr>
          <w:rtl/>
        </w:rPr>
        <w:t xml:space="preserve"> علم و اسلام از سید باقر هیوی استاد ریاضیات</w:t>
      </w:r>
      <w:r w:rsidR="007B4087">
        <w:rPr>
          <w:rtl/>
        </w:rPr>
        <w:t xml:space="preserve">، </w:t>
      </w:r>
      <w:r w:rsidR="007E7AFC" w:rsidRPr="00853DCC">
        <w:rPr>
          <w:rtl/>
        </w:rPr>
        <w:t>نمونه‌ای از این قبیل نوشته‌ها بود</w:t>
      </w:r>
      <w:r w:rsidR="00E1657A">
        <w:rPr>
          <w:rtl/>
        </w:rPr>
        <w:t>.</w:t>
      </w:r>
      <w:r w:rsidR="007E7AFC" w:rsidRPr="00014724">
        <w:rPr>
          <w:rStyle w:val="FootnoteReference"/>
          <w:rtl/>
        </w:rPr>
        <w:footnoteReference w:id="546"/>
      </w:r>
    </w:p>
    <w:p w:rsidR="007E7AFC" w:rsidRPr="00853DCC" w:rsidRDefault="007E7AFC" w:rsidP="00E1657A">
      <w:pPr>
        <w:pStyle w:val="a"/>
        <w:rPr>
          <w:rtl/>
        </w:rPr>
      </w:pPr>
      <w:r w:rsidRPr="00853DCC">
        <w:rPr>
          <w:rtl/>
        </w:rPr>
        <w:t>حسّ نیاز به تأیید اسلام یا شخصیت‌های اسلامی و یا تمدن اسلامی از سوی اروپائیان حس نیرومندی بود که سبب می‌شد تا مقالات متعددی از این زاویه در این قبیل نشریات به چاپ برسد</w:t>
      </w:r>
      <w:r w:rsidR="007B4087">
        <w:rPr>
          <w:rtl/>
        </w:rPr>
        <w:t xml:space="preserve">. </w:t>
      </w:r>
      <w:r w:rsidRPr="00853DCC">
        <w:rPr>
          <w:rtl/>
        </w:rPr>
        <w:t>بحث محمد</w:t>
      </w:r>
      <w:r w:rsidR="00E1657A">
        <w:rPr>
          <w:rFonts w:hint="cs"/>
          <w:rtl/>
        </w:rPr>
        <w:t xml:space="preserve"> </w:t>
      </w:r>
      <w:r w:rsidR="00E1657A">
        <w:rPr>
          <w:rFonts w:cs="CTraditional Arabic" w:hint="cs"/>
          <w:rtl/>
        </w:rPr>
        <w:t>ج</w:t>
      </w:r>
      <w:r w:rsidRPr="00853DCC">
        <w:rPr>
          <w:rtl/>
        </w:rPr>
        <w:t xml:space="preserve"> از نگاه دیگران توسط محمدعلی خلیلی</w:t>
      </w:r>
      <w:r w:rsidR="007B4087">
        <w:rPr>
          <w:rtl/>
        </w:rPr>
        <w:t xml:space="preserve">، </w:t>
      </w:r>
      <w:r w:rsidRPr="00853DCC">
        <w:rPr>
          <w:rtl/>
        </w:rPr>
        <w:t>مقالات مسلسل دیگر تحت عنوان اسلام از نظر دیگران از ابوالفضل قاسمی</w:t>
      </w:r>
      <w:r w:rsidRPr="00014724">
        <w:rPr>
          <w:rStyle w:val="FootnoteReference"/>
          <w:rtl/>
        </w:rPr>
        <w:footnoteReference w:id="547"/>
      </w:r>
      <w:r w:rsidRPr="00853DCC">
        <w:rPr>
          <w:rtl/>
        </w:rPr>
        <w:t xml:space="preserve"> و نیز مقال</w:t>
      </w:r>
      <w:r w:rsidR="00B73C4D" w:rsidRPr="00853DCC">
        <w:rPr>
          <w:rFonts w:hint="cs"/>
          <w:rtl/>
        </w:rPr>
        <w:t>ۀ</w:t>
      </w:r>
      <w:r w:rsidRPr="00853DCC">
        <w:rPr>
          <w:rtl/>
        </w:rPr>
        <w:t xml:space="preserve"> اسلام و قرآن و حضرت محمد </w:t>
      </w:r>
      <w:r w:rsidR="00E1657A">
        <w:rPr>
          <w:rFonts w:cs="CTraditional Arabic" w:hint="cs"/>
          <w:rtl/>
        </w:rPr>
        <w:t>ج</w:t>
      </w:r>
      <w:r w:rsidRPr="00853DCC">
        <w:rPr>
          <w:rtl/>
        </w:rPr>
        <w:t xml:space="preserve"> از نگاه اروپائیان (نوشت</w:t>
      </w:r>
      <w:r w:rsidR="00AD1B40" w:rsidRPr="00853DCC">
        <w:rPr>
          <w:rtl/>
        </w:rPr>
        <w:t>ۀ</w:t>
      </w:r>
      <w:r w:rsidRPr="00853DCC">
        <w:rPr>
          <w:rtl/>
        </w:rPr>
        <w:t xml:space="preserve"> دکتر ابراهیم قائمی تهرانی) و همچنین مقالاتی با عنوان تاریخ</w:t>
      </w:r>
      <w:r w:rsidR="00B73C4D" w:rsidRPr="00853DCC">
        <w:rPr>
          <w:rtl/>
        </w:rPr>
        <w:t xml:space="preserve"> تمدن اسلامی از مستشرق روسی بار</w:t>
      </w:r>
      <w:r w:rsidRPr="00853DCC">
        <w:rPr>
          <w:rtl/>
        </w:rPr>
        <w:t>تولد</w:t>
      </w:r>
      <w:r w:rsidR="00E1657A">
        <w:rPr>
          <w:rtl/>
        </w:rPr>
        <w:t>،</w:t>
      </w:r>
      <w:r w:rsidRPr="00014724">
        <w:rPr>
          <w:rStyle w:val="FootnoteReference"/>
          <w:rtl/>
        </w:rPr>
        <w:footnoteReference w:id="548"/>
      </w:r>
      <w:r w:rsidRPr="00853DCC">
        <w:rPr>
          <w:rtl/>
        </w:rPr>
        <w:t xml:space="preserve"> نمونه‌های اندکی از مقالات بی</w:t>
      </w:r>
      <w:r w:rsidR="00B73C4D" w:rsidRPr="00853DCC">
        <w:rPr>
          <w:rFonts w:hint="cs"/>
          <w:rtl/>
        </w:rPr>
        <w:t>‌</w:t>
      </w:r>
      <w:r w:rsidRPr="00853DCC">
        <w:rPr>
          <w:rtl/>
        </w:rPr>
        <w:t>شماری است که با این زاوی</w:t>
      </w:r>
      <w:r w:rsidR="00B73C4D" w:rsidRPr="00853DCC">
        <w:rPr>
          <w:rFonts w:hint="cs"/>
          <w:rtl/>
        </w:rPr>
        <w:t>ۀ</w:t>
      </w:r>
      <w:r w:rsidRPr="00853DCC">
        <w:rPr>
          <w:rtl/>
        </w:rPr>
        <w:t xml:space="preserve"> دید در مطبوعات دینی انتشار یافته است</w:t>
      </w:r>
      <w:r w:rsidR="007B4087">
        <w:rPr>
          <w:rtl/>
        </w:rPr>
        <w:t xml:space="preserve">. </w:t>
      </w:r>
      <w:r w:rsidRPr="00853DCC">
        <w:rPr>
          <w:rtl/>
        </w:rPr>
        <w:t>بخشی از این مقالات که ممکن بود توسط روحانیون یا تحصیل کرده‌های جدید نگاشته شود</w:t>
      </w:r>
      <w:r w:rsidR="007B4087">
        <w:rPr>
          <w:rtl/>
        </w:rPr>
        <w:t xml:space="preserve">، </w:t>
      </w:r>
      <w:r w:rsidRPr="00853DCC">
        <w:rPr>
          <w:rtl/>
        </w:rPr>
        <w:t>مربوط به مباحث اجتماعی می‌شد که نگاه به</w:t>
      </w:r>
      <w:r w:rsidR="00016EE7">
        <w:rPr>
          <w:rtl/>
        </w:rPr>
        <w:t xml:space="preserve"> آن‌ها </w:t>
      </w:r>
      <w:r w:rsidRPr="00853DCC">
        <w:rPr>
          <w:rtl/>
        </w:rPr>
        <w:t>نیز نگاه کاملا تازه‌ای بود</w:t>
      </w:r>
      <w:r w:rsidR="00E1657A">
        <w:rPr>
          <w:rtl/>
        </w:rPr>
        <w:t>.</w:t>
      </w:r>
      <w:r w:rsidRPr="00014724">
        <w:rPr>
          <w:rStyle w:val="FootnoteReference"/>
          <w:rtl/>
        </w:rPr>
        <w:footnoteReference w:id="549"/>
      </w:r>
    </w:p>
    <w:p w:rsidR="000532D7" w:rsidRPr="00853DCC" w:rsidRDefault="000532D7" w:rsidP="00E1657A">
      <w:pPr>
        <w:pStyle w:val="a7"/>
        <w:rPr>
          <w:rtl/>
        </w:rPr>
      </w:pPr>
      <w:bookmarkStart w:id="51" w:name="_Toc417388619"/>
      <w:bookmarkStart w:id="52" w:name="_Toc438994301"/>
      <w:r w:rsidRPr="00853DCC">
        <w:rPr>
          <w:rtl/>
        </w:rPr>
        <w:t>آئین اسلام</w:t>
      </w:r>
      <w:bookmarkEnd w:id="51"/>
      <w:bookmarkEnd w:id="52"/>
    </w:p>
    <w:p w:rsidR="000532D7" w:rsidRPr="00853DCC" w:rsidRDefault="000532D7" w:rsidP="001970D5">
      <w:pPr>
        <w:pStyle w:val="a"/>
        <w:rPr>
          <w:rtl/>
        </w:rPr>
      </w:pPr>
      <w:r w:rsidRPr="00853DCC">
        <w:rPr>
          <w:rtl/>
        </w:rPr>
        <w:t>یکی از مهم‌ترین نشریات مذهبی این دوره نشری</w:t>
      </w:r>
      <w:r w:rsidR="00B73C4D" w:rsidRPr="00853DCC">
        <w:rPr>
          <w:rFonts w:hint="cs"/>
          <w:rtl/>
        </w:rPr>
        <w:t>ۀ</w:t>
      </w:r>
      <w:r w:rsidRPr="00853DCC">
        <w:rPr>
          <w:rtl/>
        </w:rPr>
        <w:t xml:space="preserve"> آیین اسلام بود که در آغاز سال 1323 به مدیریت نصرت الله نوریانی و با حمایت علمی و اداری حاج سراج انصاری</w:t>
      </w:r>
      <w:r w:rsidRPr="00014724">
        <w:rPr>
          <w:rStyle w:val="FootnoteReference"/>
          <w:rtl/>
        </w:rPr>
        <w:footnoteReference w:id="550"/>
      </w:r>
      <w:r w:rsidRPr="00853DCC">
        <w:rPr>
          <w:rtl/>
        </w:rPr>
        <w:t xml:space="preserve"> منتشر شد و طی</w:t>
      </w:r>
      <w:r w:rsidR="00153F93">
        <w:rPr>
          <w:rtl/>
        </w:rPr>
        <w:t xml:space="preserve"> سال‌های </w:t>
      </w:r>
      <w:r w:rsidRPr="00853DCC">
        <w:rPr>
          <w:rtl/>
        </w:rPr>
        <w:t>انتشار</w:t>
      </w:r>
      <w:r w:rsidR="007B4087">
        <w:rPr>
          <w:rtl/>
        </w:rPr>
        <w:t xml:space="preserve">، </w:t>
      </w:r>
      <w:r w:rsidRPr="00853DCC">
        <w:rPr>
          <w:rtl/>
        </w:rPr>
        <w:t>تلاش قابل توجهی در ترویج اندیشه‌های دینی و دفاع از دین در برابر اتهامات دیگران کرد</w:t>
      </w:r>
      <w:r w:rsidR="007B4087">
        <w:rPr>
          <w:rtl/>
        </w:rPr>
        <w:t xml:space="preserve">. </w:t>
      </w:r>
      <w:r w:rsidRPr="00853DCC">
        <w:rPr>
          <w:rtl/>
        </w:rPr>
        <w:t>خانواده نوریانی بیشتر با نام مرتضی نوریانی برادر وی شهرت دارد که در توسعه چاپخانه‌های ایران دارای نقشی فعال بود</w:t>
      </w:r>
      <w:r w:rsidR="007B4087">
        <w:rPr>
          <w:rFonts w:hint="cs"/>
          <w:rtl/>
        </w:rPr>
        <w:t xml:space="preserve">. </w:t>
      </w:r>
      <w:r w:rsidRPr="00853DCC">
        <w:rPr>
          <w:rtl/>
        </w:rPr>
        <w:t>گفته شده است که نشریه آئین اسلام با حمایت مالی مرتضی منتشر می‌شده است</w:t>
      </w:r>
      <w:r w:rsidR="007B4087">
        <w:rPr>
          <w:rtl/>
        </w:rPr>
        <w:t xml:space="preserve">. </w:t>
      </w:r>
      <w:r w:rsidRPr="00014724">
        <w:rPr>
          <w:rStyle w:val="FootnoteReference"/>
          <w:rtl/>
        </w:rPr>
        <w:footnoteReference w:id="551"/>
      </w:r>
    </w:p>
    <w:p w:rsidR="000532D7" w:rsidRPr="00853DCC" w:rsidRDefault="000532D7" w:rsidP="001970D5">
      <w:pPr>
        <w:pStyle w:val="a"/>
        <w:rPr>
          <w:rtl/>
        </w:rPr>
      </w:pPr>
      <w:r w:rsidRPr="00853DCC">
        <w:rPr>
          <w:rtl/>
        </w:rPr>
        <w:t>نشری</w:t>
      </w:r>
      <w:r w:rsidR="00B73C4D" w:rsidRPr="00853DCC">
        <w:rPr>
          <w:rFonts w:hint="cs"/>
          <w:rtl/>
        </w:rPr>
        <w:t>ۀ</w:t>
      </w:r>
      <w:r w:rsidRPr="00853DCC">
        <w:rPr>
          <w:rtl/>
        </w:rPr>
        <w:t xml:space="preserve"> یاد شده حاوی مقالات علمی ممتّع و نیز اخباری در ارتباط با مسائل دینی در سطح جامعه بود</w:t>
      </w:r>
      <w:r w:rsidR="007B4087">
        <w:rPr>
          <w:rtl/>
        </w:rPr>
        <w:t xml:space="preserve">. </w:t>
      </w:r>
      <w:r w:rsidRPr="00853DCC">
        <w:rPr>
          <w:rtl/>
        </w:rPr>
        <w:t>به همین دلیل</w:t>
      </w:r>
      <w:r w:rsidR="007B4087">
        <w:rPr>
          <w:rtl/>
        </w:rPr>
        <w:t xml:space="preserve">، </w:t>
      </w:r>
      <w:r w:rsidRPr="00853DCC">
        <w:rPr>
          <w:rtl/>
        </w:rPr>
        <w:t>از سوی اقشار مختلف مذهبی مورد حمایت قرار گرفت</w:t>
      </w:r>
      <w:r w:rsidR="007B4087">
        <w:rPr>
          <w:rtl/>
        </w:rPr>
        <w:t xml:space="preserve">. </w:t>
      </w:r>
      <w:r w:rsidRPr="00853DCC">
        <w:rPr>
          <w:rtl/>
        </w:rPr>
        <w:t>در این نشریه که به نوشت</w:t>
      </w:r>
      <w:r w:rsidR="00EF7AAF" w:rsidRPr="00853DCC">
        <w:rPr>
          <w:rFonts w:hint="cs"/>
          <w:rtl/>
        </w:rPr>
        <w:t>ۀ</w:t>
      </w:r>
      <w:r w:rsidRPr="00853DCC">
        <w:rPr>
          <w:rtl/>
        </w:rPr>
        <w:t xml:space="preserve"> حاج سراج در سال24 «در تمام کشور تنها</w:t>
      </w:r>
      <w:r w:rsidR="00FF522A">
        <w:rPr>
          <w:rtl/>
        </w:rPr>
        <w:t xml:space="preserve"> نام‌های </w:t>
      </w:r>
      <w:r w:rsidRPr="00853DCC">
        <w:rPr>
          <w:rtl/>
        </w:rPr>
        <w:t>است که ترویج حقایق دین مقدس اسلام را عهده‌دار شده»</w:t>
      </w:r>
      <w:r w:rsidRPr="00014724">
        <w:rPr>
          <w:rStyle w:val="FootnoteReference"/>
          <w:rtl/>
        </w:rPr>
        <w:footnoteReference w:id="552"/>
      </w:r>
      <w:r w:rsidRPr="00853DCC">
        <w:rPr>
          <w:rtl/>
        </w:rPr>
        <w:t xml:space="preserve"> مقالاتی از مرحوم میرزا خلیل کمره‌ای</w:t>
      </w:r>
      <w:r w:rsidR="007B4087">
        <w:rPr>
          <w:rtl/>
        </w:rPr>
        <w:t xml:space="preserve">، </w:t>
      </w:r>
      <w:r w:rsidRPr="00853DCC">
        <w:rPr>
          <w:rtl/>
        </w:rPr>
        <w:t>محمدباقر کمره‌ای</w:t>
      </w:r>
      <w:r w:rsidR="007A43E5">
        <w:rPr>
          <w:rtl/>
        </w:rPr>
        <w:t>،</w:t>
      </w:r>
      <w:r w:rsidRPr="00014724">
        <w:rPr>
          <w:rStyle w:val="FootnoteReference"/>
          <w:rtl/>
        </w:rPr>
        <w:footnoteReference w:id="553"/>
      </w:r>
      <w:r w:rsidRPr="00853DCC">
        <w:rPr>
          <w:rtl/>
        </w:rPr>
        <w:t xml:space="preserve"> سید محمود طالقانی</w:t>
      </w:r>
      <w:r w:rsidRPr="00014724">
        <w:rPr>
          <w:rStyle w:val="FootnoteReference"/>
          <w:rtl/>
        </w:rPr>
        <w:footnoteReference w:id="554"/>
      </w:r>
      <w:r w:rsidRPr="00853DCC">
        <w:rPr>
          <w:rtl/>
        </w:rPr>
        <w:t xml:space="preserve"> و حاج سراج انصاری و عده‌ای دیگر مانند محمدعلی خلیلی</w:t>
      </w:r>
      <w:r w:rsidR="007B4087">
        <w:rPr>
          <w:rtl/>
        </w:rPr>
        <w:t xml:space="preserve">، </w:t>
      </w:r>
      <w:r w:rsidRPr="00853DCC">
        <w:rPr>
          <w:rtl/>
        </w:rPr>
        <w:t>عطاءالله شهاب پور</w:t>
      </w:r>
      <w:r w:rsidR="007A43E5">
        <w:rPr>
          <w:rtl/>
        </w:rPr>
        <w:t>،</w:t>
      </w:r>
      <w:r w:rsidRPr="00014724">
        <w:rPr>
          <w:rStyle w:val="FootnoteReference"/>
          <w:rtl/>
        </w:rPr>
        <w:footnoteReference w:id="555"/>
      </w:r>
      <w:r w:rsidRPr="00853DCC">
        <w:rPr>
          <w:rtl/>
        </w:rPr>
        <w:t xml:space="preserve"> راشد</w:t>
      </w:r>
      <w:r w:rsidRPr="00014724">
        <w:rPr>
          <w:rStyle w:val="FootnoteReference"/>
          <w:rtl/>
        </w:rPr>
        <w:footnoteReference w:id="556"/>
      </w:r>
      <w:r w:rsidRPr="00853DCC">
        <w:rPr>
          <w:rtl/>
        </w:rPr>
        <w:t xml:space="preserve"> و جز آنان انتشار می‌یافت</w:t>
      </w:r>
      <w:r w:rsidR="007B4087">
        <w:rPr>
          <w:rtl/>
        </w:rPr>
        <w:t xml:space="preserve">. </w:t>
      </w:r>
      <w:r w:rsidRPr="00853DCC">
        <w:rPr>
          <w:rtl/>
        </w:rPr>
        <w:t>یکی از موضوعات مورد علاق</w:t>
      </w:r>
      <w:r w:rsidR="00EF7AAF" w:rsidRPr="00853DCC">
        <w:rPr>
          <w:rFonts w:hint="cs"/>
          <w:rtl/>
        </w:rPr>
        <w:t xml:space="preserve">ۀ </w:t>
      </w:r>
      <w:r w:rsidRPr="00853DCC">
        <w:rPr>
          <w:rtl/>
        </w:rPr>
        <w:t>این نشریه بیان دی</w:t>
      </w:r>
      <w:r w:rsidR="00EF7AAF" w:rsidRPr="00853DCC">
        <w:rPr>
          <w:rtl/>
        </w:rPr>
        <w:t>دگاه‌های اسلام دربار</w:t>
      </w:r>
      <w:r w:rsidR="00EF7AAF" w:rsidRPr="00853DCC">
        <w:rPr>
          <w:rFonts w:hint="cs"/>
          <w:rtl/>
        </w:rPr>
        <w:t>ۀ</w:t>
      </w:r>
      <w:r w:rsidR="00EF7AAF" w:rsidRPr="00853DCC">
        <w:rPr>
          <w:rtl/>
        </w:rPr>
        <w:t xml:space="preserve"> زن و مسأ</w:t>
      </w:r>
      <w:r w:rsidR="00EF7AAF" w:rsidRPr="00853DCC">
        <w:rPr>
          <w:rFonts w:hint="cs"/>
          <w:rtl/>
        </w:rPr>
        <w:t>لۀ</w:t>
      </w:r>
      <w:r w:rsidRPr="00853DCC">
        <w:rPr>
          <w:rtl/>
        </w:rPr>
        <w:t xml:space="preserve"> حجاب بود</w:t>
      </w:r>
      <w:r w:rsidR="007A43E5">
        <w:rPr>
          <w:rtl/>
        </w:rPr>
        <w:t>.</w:t>
      </w:r>
      <w:r w:rsidRPr="00014724">
        <w:rPr>
          <w:rStyle w:val="FootnoteReference"/>
          <w:rtl/>
        </w:rPr>
        <w:footnoteReference w:id="557"/>
      </w:r>
      <w:r w:rsidRPr="00853DCC">
        <w:rPr>
          <w:rtl/>
        </w:rPr>
        <w:t xml:space="preserve"> در باب حجاب</w:t>
      </w:r>
      <w:r w:rsidR="007B4087">
        <w:rPr>
          <w:rtl/>
        </w:rPr>
        <w:t xml:space="preserve">، </w:t>
      </w:r>
      <w:r w:rsidRPr="00853DCC">
        <w:rPr>
          <w:rtl/>
        </w:rPr>
        <w:t>مرحوم حاج سراج انصاری نیز که از مدافعان سخت‌کوش دین در برابر فشار تجدد گرایان بود</w:t>
      </w:r>
      <w:r w:rsidR="007B4087">
        <w:rPr>
          <w:rtl/>
        </w:rPr>
        <w:t xml:space="preserve">، </w:t>
      </w:r>
      <w:r w:rsidRPr="00853DCC">
        <w:rPr>
          <w:rtl/>
        </w:rPr>
        <w:t>مقاله‌ای نگاشت</w:t>
      </w:r>
      <w:r w:rsidR="007A43E5">
        <w:rPr>
          <w:rtl/>
        </w:rPr>
        <w:t>.</w:t>
      </w:r>
      <w:r w:rsidRPr="00014724">
        <w:rPr>
          <w:rStyle w:val="FootnoteReference"/>
          <w:rtl/>
        </w:rPr>
        <w:footnoteReference w:id="558"/>
      </w:r>
      <w:r w:rsidRPr="00853DCC">
        <w:rPr>
          <w:rtl/>
        </w:rPr>
        <w:t xml:space="preserve"> مقالاتی هم درباره شرکت بانوان با</w:t>
      </w:r>
      <w:r w:rsidR="007B4087">
        <w:rPr>
          <w:rtl/>
        </w:rPr>
        <w:t xml:space="preserve"> </w:t>
      </w:r>
      <w:r w:rsidR="00AE213F" w:rsidRPr="00853DCC">
        <w:rPr>
          <w:rtl/>
        </w:rPr>
        <w:t>سواد</w:t>
      </w:r>
      <w:r w:rsidR="007B4087">
        <w:rPr>
          <w:rtl/>
        </w:rPr>
        <w:t xml:space="preserve"> </w:t>
      </w:r>
      <w:r w:rsidR="00AE213F" w:rsidRPr="00853DCC">
        <w:rPr>
          <w:rtl/>
        </w:rPr>
        <w:t>در انتخابات در این نشریه به چاپ رسید</w:t>
      </w:r>
      <w:r w:rsidR="007A43E5">
        <w:rPr>
          <w:rtl/>
        </w:rPr>
        <w:t>.</w:t>
      </w:r>
      <w:r w:rsidR="00AE213F" w:rsidRPr="00014724">
        <w:rPr>
          <w:rStyle w:val="FootnoteReference"/>
          <w:rtl/>
        </w:rPr>
        <w:footnoteReference w:id="559"/>
      </w:r>
      <w:r w:rsidR="00AE213F" w:rsidRPr="00853DCC">
        <w:rPr>
          <w:rtl/>
        </w:rPr>
        <w:t xml:space="preserve"> نشری</w:t>
      </w:r>
      <w:r w:rsidR="00B97309" w:rsidRPr="00853DCC">
        <w:rPr>
          <w:rFonts w:hint="cs"/>
          <w:rtl/>
        </w:rPr>
        <w:t>ۀ</w:t>
      </w:r>
      <w:r w:rsidR="00AE213F" w:rsidRPr="00853DCC">
        <w:rPr>
          <w:rtl/>
        </w:rPr>
        <w:t xml:space="preserve"> آیین اسلام</w:t>
      </w:r>
      <w:r w:rsidR="007B4087">
        <w:rPr>
          <w:rtl/>
        </w:rPr>
        <w:t xml:space="preserve">، </w:t>
      </w:r>
      <w:r w:rsidR="00AE213F" w:rsidRPr="00853DCC">
        <w:rPr>
          <w:rtl/>
        </w:rPr>
        <w:t>دشواری اصلی جامعه را در ت</w:t>
      </w:r>
      <w:r w:rsidR="00B97309" w:rsidRPr="00853DCC">
        <w:rPr>
          <w:rtl/>
        </w:rPr>
        <w:t>ر</w:t>
      </w:r>
      <w:r w:rsidR="00B97309" w:rsidRPr="00853DCC">
        <w:rPr>
          <w:rFonts w:hint="cs"/>
          <w:rtl/>
        </w:rPr>
        <w:t>ب</w:t>
      </w:r>
      <w:r w:rsidR="00B97309" w:rsidRPr="00853DCC">
        <w:rPr>
          <w:rtl/>
        </w:rPr>
        <w:t>ی</w:t>
      </w:r>
      <w:r w:rsidR="00B97309" w:rsidRPr="00853DCC">
        <w:rPr>
          <w:rFonts w:hint="cs"/>
          <w:rtl/>
        </w:rPr>
        <w:t>ت</w:t>
      </w:r>
      <w:r w:rsidR="00B97309" w:rsidRPr="00853DCC">
        <w:rPr>
          <w:rtl/>
        </w:rPr>
        <w:t xml:space="preserve"> ناصحیحی</w:t>
      </w:r>
      <w:r w:rsidR="00961BDF">
        <w:rPr>
          <w:rtl/>
        </w:rPr>
        <w:t xml:space="preserve"> می‌</w:t>
      </w:r>
      <w:r w:rsidR="00B97309" w:rsidRPr="00853DCC">
        <w:rPr>
          <w:rtl/>
        </w:rPr>
        <w:t>دانست که در دور</w:t>
      </w:r>
      <w:r w:rsidR="00B97309" w:rsidRPr="00853DCC">
        <w:rPr>
          <w:rFonts w:hint="cs"/>
          <w:rtl/>
        </w:rPr>
        <w:t>ۀ</w:t>
      </w:r>
      <w:r w:rsidR="00AE213F" w:rsidRPr="00853DCC">
        <w:rPr>
          <w:rtl/>
        </w:rPr>
        <w:t xml:space="preserve"> رضاخان صورت گرفته بود و معتقد بود اصلاح کشور وقتی ممکن است که آثار شوم آن دوره از میان برود</w:t>
      </w:r>
      <w:r w:rsidR="007A43E5">
        <w:rPr>
          <w:rtl/>
        </w:rPr>
        <w:t>.</w:t>
      </w:r>
      <w:r w:rsidR="00AE213F" w:rsidRPr="00014724">
        <w:rPr>
          <w:rStyle w:val="FootnoteReference"/>
          <w:rtl/>
        </w:rPr>
        <w:footnoteReference w:id="560"/>
      </w:r>
      <w:r w:rsidR="00B97309" w:rsidRPr="00853DCC">
        <w:rPr>
          <w:rtl/>
        </w:rPr>
        <w:t xml:space="preserve"> این نشریه ب</w:t>
      </w:r>
      <w:r w:rsidR="00AE213F" w:rsidRPr="00853DCC">
        <w:rPr>
          <w:rtl/>
        </w:rPr>
        <w:t>لافاصله پس از انتشار چند شماره از آن</w:t>
      </w:r>
      <w:r w:rsidR="007B4087">
        <w:rPr>
          <w:rtl/>
        </w:rPr>
        <w:t xml:space="preserve">، </w:t>
      </w:r>
      <w:r w:rsidR="00AE213F" w:rsidRPr="00853DCC">
        <w:rPr>
          <w:rtl/>
        </w:rPr>
        <w:t>مورد استقبال خوانندگان مذهبی قرار گرفت</w:t>
      </w:r>
      <w:r w:rsidR="007B4087">
        <w:rPr>
          <w:rFonts w:hint="cs"/>
          <w:rtl/>
        </w:rPr>
        <w:t xml:space="preserve">، </w:t>
      </w:r>
      <w:r w:rsidR="00AE213F" w:rsidRPr="00853DCC">
        <w:rPr>
          <w:rtl/>
        </w:rPr>
        <w:t>طوری که مدیر نشریه در شمار</w:t>
      </w:r>
      <w:r w:rsidR="00B97309" w:rsidRPr="00853DCC">
        <w:rPr>
          <w:rFonts w:hint="cs"/>
          <w:rtl/>
        </w:rPr>
        <w:t>ۀ</w:t>
      </w:r>
      <w:r w:rsidR="00AE213F" w:rsidRPr="00853DCC">
        <w:rPr>
          <w:rtl/>
        </w:rPr>
        <w:t xml:space="preserve"> سوم آن از این استقبال اظهار شگفتی و رضایت کرد</w:t>
      </w:r>
      <w:r w:rsidR="007B4087">
        <w:rPr>
          <w:rtl/>
        </w:rPr>
        <w:t xml:space="preserve">. </w:t>
      </w:r>
      <w:r w:rsidR="00AE213F" w:rsidRPr="00853DCC">
        <w:rPr>
          <w:rtl/>
        </w:rPr>
        <w:t>کاربرد کلماتی که به نوعی حکایت از احیای اسلام و نهضت اسلامی</w:t>
      </w:r>
      <w:r w:rsidR="00AE213F" w:rsidRPr="00014724">
        <w:rPr>
          <w:rStyle w:val="FootnoteReference"/>
          <w:rtl/>
        </w:rPr>
        <w:footnoteReference w:id="561"/>
      </w:r>
      <w:r w:rsidR="00AE213F" w:rsidRPr="00853DCC">
        <w:rPr>
          <w:rtl/>
        </w:rPr>
        <w:t xml:space="preserve"> داشت</w:t>
      </w:r>
      <w:r w:rsidR="007B4087">
        <w:rPr>
          <w:rtl/>
        </w:rPr>
        <w:t xml:space="preserve">، </w:t>
      </w:r>
      <w:r w:rsidR="00AE213F" w:rsidRPr="00853DCC">
        <w:rPr>
          <w:rtl/>
        </w:rPr>
        <w:t>فراوان در مقالات این نشریه به چشم</w:t>
      </w:r>
      <w:r w:rsidR="00961BDF">
        <w:rPr>
          <w:rtl/>
        </w:rPr>
        <w:t xml:space="preserve"> می‌</w:t>
      </w:r>
      <w:r w:rsidR="00AE213F" w:rsidRPr="00853DCC">
        <w:rPr>
          <w:rtl/>
        </w:rPr>
        <w:t>خورد</w:t>
      </w:r>
      <w:r w:rsidR="007B4087">
        <w:rPr>
          <w:rtl/>
        </w:rPr>
        <w:t xml:space="preserve">. </w:t>
      </w:r>
    </w:p>
    <w:p w:rsidR="00AE213F" w:rsidRPr="00853DCC" w:rsidRDefault="00AE213F" w:rsidP="00CC1F1A">
      <w:pPr>
        <w:pStyle w:val="a"/>
        <w:rPr>
          <w:rtl/>
        </w:rPr>
      </w:pPr>
      <w:r w:rsidRPr="00853DCC">
        <w:rPr>
          <w:rtl/>
        </w:rPr>
        <w:t>به رغم آن</w:t>
      </w:r>
      <w:r w:rsidR="00C86425">
        <w:rPr>
          <w:rtl/>
        </w:rPr>
        <w:t xml:space="preserve"> ده‌ها </w:t>
      </w:r>
      <w:r w:rsidRPr="00853DCC">
        <w:rPr>
          <w:rtl/>
        </w:rPr>
        <w:t xml:space="preserve">مقاله </w:t>
      </w:r>
      <w:r w:rsidR="00B97309" w:rsidRPr="00853DCC">
        <w:rPr>
          <w:rFonts w:hint="cs"/>
          <w:rtl/>
        </w:rPr>
        <w:t xml:space="preserve">که </w:t>
      </w:r>
      <w:r w:rsidRPr="00853DCC">
        <w:rPr>
          <w:rtl/>
        </w:rPr>
        <w:t>در این نشریه دربار</w:t>
      </w:r>
      <w:r w:rsidR="00B97309" w:rsidRPr="00853DCC">
        <w:rPr>
          <w:rFonts w:hint="cs"/>
          <w:rtl/>
        </w:rPr>
        <w:t>ۀ</w:t>
      </w:r>
      <w:r w:rsidRPr="00853DCC">
        <w:rPr>
          <w:rtl/>
        </w:rPr>
        <w:t xml:space="preserve"> عدم جدایی دین از سیاست انتشار یافت و مرتب بر این ایده تأکید</w:t>
      </w:r>
      <w:r w:rsidR="00961BDF">
        <w:rPr>
          <w:rtl/>
        </w:rPr>
        <w:t xml:space="preserve"> می‌</w:t>
      </w:r>
      <w:r w:rsidRPr="00853DCC">
        <w:rPr>
          <w:rtl/>
        </w:rPr>
        <w:t>شد</w:t>
      </w:r>
      <w:r w:rsidR="007A43E5">
        <w:rPr>
          <w:rtl/>
        </w:rPr>
        <w:t>،</w:t>
      </w:r>
      <w:r w:rsidRPr="00014724">
        <w:rPr>
          <w:rStyle w:val="FootnoteReference"/>
          <w:rtl/>
        </w:rPr>
        <w:footnoteReference w:id="562"/>
      </w:r>
      <w:r w:rsidR="00FE5205" w:rsidRPr="00853DCC">
        <w:rPr>
          <w:rtl/>
        </w:rPr>
        <w:t xml:space="preserve"> در ظاهر تعهد نشریه بر این بود تا در سیاست جاری مملکت دخالت نکند</w:t>
      </w:r>
      <w:r w:rsidR="007B4087">
        <w:rPr>
          <w:rtl/>
        </w:rPr>
        <w:t xml:space="preserve">، </w:t>
      </w:r>
      <w:r w:rsidR="00FE5205" w:rsidRPr="00853DCC">
        <w:rPr>
          <w:rtl/>
        </w:rPr>
        <w:t>مگر</w:t>
      </w:r>
      <w:r w:rsidR="008F63F0">
        <w:rPr>
          <w:rtl/>
        </w:rPr>
        <w:t xml:space="preserve"> آنکه </w:t>
      </w:r>
      <w:r w:rsidR="00FE5205" w:rsidRPr="00853DCC">
        <w:rPr>
          <w:rtl/>
        </w:rPr>
        <w:t>به مسائل مذهبی یا رهبران مذهبی مربوط باشد</w:t>
      </w:r>
      <w:r w:rsidR="007B4087">
        <w:rPr>
          <w:rtl/>
        </w:rPr>
        <w:t xml:space="preserve">. </w:t>
      </w:r>
      <w:r w:rsidR="00FE5205" w:rsidRPr="00853DCC">
        <w:rPr>
          <w:rtl/>
        </w:rPr>
        <w:t>به همین دلیل دربار</w:t>
      </w:r>
      <w:r w:rsidR="00B97309" w:rsidRPr="00853DCC">
        <w:rPr>
          <w:rFonts w:hint="cs"/>
          <w:rtl/>
        </w:rPr>
        <w:t>ۀ</w:t>
      </w:r>
      <w:r w:rsidR="00FE5205" w:rsidRPr="00853DCC">
        <w:rPr>
          <w:rtl/>
        </w:rPr>
        <w:t xml:space="preserve"> برخی از مسائل سیاسی ـ مذهبی مانند دستگیری برخی از علما ـ از جمله دستگیری آیت الله کاشانی در اواخر خرداد 25 ـ رسما اعتراض</w:t>
      </w:r>
      <w:r w:rsidR="00961BDF">
        <w:rPr>
          <w:rtl/>
        </w:rPr>
        <w:t xml:space="preserve"> می‌</w:t>
      </w:r>
      <w:r w:rsidR="00FE5205" w:rsidRPr="00853DCC">
        <w:rPr>
          <w:rtl/>
        </w:rPr>
        <w:t>کرد</w:t>
      </w:r>
      <w:r w:rsidR="007A43E5">
        <w:rPr>
          <w:rtl/>
        </w:rPr>
        <w:t>،</w:t>
      </w:r>
      <w:r w:rsidR="00EE082A" w:rsidRPr="00014724">
        <w:rPr>
          <w:rStyle w:val="FootnoteReference"/>
          <w:rtl/>
        </w:rPr>
        <w:footnoteReference w:id="563"/>
      </w:r>
      <w:r w:rsidR="00552D7E" w:rsidRPr="00853DCC">
        <w:rPr>
          <w:rtl/>
        </w:rPr>
        <w:t xml:space="preserve"> و حتی به بهان</w:t>
      </w:r>
      <w:r w:rsidR="00B97309" w:rsidRPr="00853DCC">
        <w:rPr>
          <w:rFonts w:hint="cs"/>
          <w:rtl/>
        </w:rPr>
        <w:t>ۀ</w:t>
      </w:r>
      <w:r w:rsidR="00552D7E" w:rsidRPr="00853DCC">
        <w:rPr>
          <w:rtl/>
        </w:rPr>
        <w:t xml:space="preserve"> درگذشت آیت الله سیدابوالحسن اصفهانی</w:t>
      </w:r>
      <w:r w:rsidR="007B4087">
        <w:rPr>
          <w:rtl/>
        </w:rPr>
        <w:t xml:space="preserve">، </w:t>
      </w:r>
      <w:r w:rsidR="00552D7E" w:rsidRPr="00853DCC">
        <w:rPr>
          <w:rtl/>
        </w:rPr>
        <w:t>مصاحبه</w:t>
      </w:r>
      <w:r w:rsidR="00AD57D5">
        <w:rPr>
          <w:rtl/>
        </w:rPr>
        <w:t xml:space="preserve">‌ای </w:t>
      </w:r>
      <w:r w:rsidR="00552D7E" w:rsidRPr="00853DCC">
        <w:rPr>
          <w:rtl/>
        </w:rPr>
        <w:t>با آقای کاشانی ترتیب داده</w:t>
      </w:r>
      <w:r w:rsidR="007B4087">
        <w:rPr>
          <w:rtl/>
        </w:rPr>
        <w:t xml:space="preserve">، </w:t>
      </w:r>
      <w:r w:rsidR="00552D7E" w:rsidRPr="00853DCC">
        <w:rPr>
          <w:rtl/>
        </w:rPr>
        <w:t>نام</w:t>
      </w:r>
      <w:r w:rsidR="00B97309" w:rsidRPr="00853DCC">
        <w:rPr>
          <w:rFonts w:hint="cs"/>
          <w:rtl/>
        </w:rPr>
        <w:t>ۀ</w:t>
      </w:r>
      <w:r w:rsidR="00552D7E" w:rsidRPr="00853DCC">
        <w:rPr>
          <w:rtl/>
        </w:rPr>
        <w:t xml:space="preserve"> آقای اصفهانی را در ستایش وی چاپ کرد</w:t>
      </w:r>
      <w:r w:rsidR="007A43E5">
        <w:rPr>
          <w:rtl/>
        </w:rPr>
        <w:t>.</w:t>
      </w:r>
      <w:r w:rsidR="00552D7E" w:rsidRPr="00014724">
        <w:rPr>
          <w:rStyle w:val="FootnoteReference"/>
          <w:rtl/>
        </w:rPr>
        <w:footnoteReference w:id="564"/>
      </w:r>
      <w:r w:rsidR="00552D7E" w:rsidRPr="00853DCC">
        <w:rPr>
          <w:rtl/>
        </w:rPr>
        <w:t xml:space="preserve"> با این حال</w:t>
      </w:r>
      <w:r w:rsidR="007B4087">
        <w:rPr>
          <w:rtl/>
        </w:rPr>
        <w:t xml:space="preserve">، </w:t>
      </w:r>
      <w:r w:rsidR="00552D7E" w:rsidRPr="00853DCC">
        <w:rPr>
          <w:rtl/>
        </w:rPr>
        <w:t>در شماره</w:t>
      </w:r>
      <w:r w:rsidR="007B4087">
        <w:rPr>
          <w:rtl/>
        </w:rPr>
        <w:t xml:space="preserve">‌های </w:t>
      </w:r>
      <w:r w:rsidR="00552D7E" w:rsidRPr="00853DCC">
        <w:rPr>
          <w:rtl/>
        </w:rPr>
        <w:t>مختلف</w:t>
      </w:r>
      <w:r w:rsidR="007B4087">
        <w:rPr>
          <w:rtl/>
        </w:rPr>
        <w:t xml:space="preserve">، </w:t>
      </w:r>
      <w:r w:rsidR="00552D7E" w:rsidRPr="00853DCC">
        <w:rPr>
          <w:rtl/>
        </w:rPr>
        <w:t>کمابیش از گفته</w:t>
      </w:r>
      <w:r w:rsidR="007B4087">
        <w:rPr>
          <w:rtl/>
        </w:rPr>
        <w:t xml:space="preserve">‌های </w:t>
      </w:r>
      <w:r w:rsidR="00552D7E" w:rsidRPr="00853DCC">
        <w:rPr>
          <w:rtl/>
        </w:rPr>
        <w:t>شاه در تأیید مسائل دینی استفاده کرده و محتاطانه اخباری از شاه و همدلی خود را با او نشان</w:t>
      </w:r>
      <w:r w:rsidR="00961BDF">
        <w:rPr>
          <w:rtl/>
        </w:rPr>
        <w:t xml:space="preserve"> می‌</w:t>
      </w:r>
      <w:r w:rsidR="00552D7E" w:rsidRPr="00853DCC">
        <w:rPr>
          <w:rtl/>
        </w:rPr>
        <w:t>داد</w:t>
      </w:r>
      <w:r w:rsidR="007B4087">
        <w:rPr>
          <w:rtl/>
        </w:rPr>
        <w:t>.</w:t>
      </w:r>
      <w:r w:rsidR="00613123" w:rsidRPr="00014724">
        <w:rPr>
          <w:rStyle w:val="FootnoteReference"/>
          <w:rtl/>
        </w:rPr>
        <w:footnoteReference w:id="565"/>
      </w:r>
    </w:p>
    <w:p w:rsidR="00C94B73" w:rsidRPr="00853DCC" w:rsidRDefault="00C5275E" w:rsidP="001970D5">
      <w:pPr>
        <w:pStyle w:val="a"/>
        <w:rPr>
          <w:rtl/>
        </w:rPr>
      </w:pPr>
      <w:r w:rsidRPr="00853DCC">
        <w:rPr>
          <w:rtl/>
        </w:rPr>
        <w:t xml:space="preserve">یکی از کارهای اصلی </w:t>
      </w:r>
      <w:r w:rsidR="009C675A" w:rsidRPr="00853DCC">
        <w:rPr>
          <w:rtl/>
        </w:rPr>
        <w:t>نشری</w:t>
      </w:r>
      <w:r w:rsidR="001C56F1" w:rsidRPr="00853DCC">
        <w:rPr>
          <w:rFonts w:hint="cs"/>
          <w:rtl/>
        </w:rPr>
        <w:t>ۀ</w:t>
      </w:r>
      <w:r w:rsidR="009C675A" w:rsidRPr="00853DCC">
        <w:rPr>
          <w:rtl/>
        </w:rPr>
        <w:t xml:space="preserve"> آیین اسلام دفاع از حریم تشیع بود</w:t>
      </w:r>
      <w:r w:rsidR="007B4087">
        <w:rPr>
          <w:rtl/>
        </w:rPr>
        <w:t xml:space="preserve">، </w:t>
      </w:r>
      <w:r w:rsidR="009C675A" w:rsidRPr="00853DCC">
        <w:rPr>
          <w:rtl/>
        </w:rPr>
        <w:t>به طوری که</w:t>
      </w:r>
      <w:r w:rsidR="00961BDF">
        <w:rPr>
          <w:rtl/>
        </w:rPr>
        <w:t xml:space="preserve"> می‌</w:t>
      </w:r>
      <w:r w:rsidR="009C675A" w:rsidRPr="00853DCC">
        <w:rPr>
          <w:rtl/>
        </w:rPr>
        <w:t>کوشید تا از افکار روحانیون برجسته در تغذیه فکری مشتاقان اندیشه</w:t>
      </w:r>
      <w:r w:rsidR="007B4087">
        <w:rPr>
          <w:rtl/>
        </w:rPr>
        <w:t xml:space="preserve">‌های </w:t>
      </w:r>
      <w:r w:rsidR="009C675A" w:rsidRPr="00853DCC">
        <w:rPr>
          <w:rtl/>
        </w:rPr>
        <w:t>دینی استفاده کند</w:t>
      </w:r>
      <w:r w:rsidR="007A43E5">
        <w:rPr>
          <w:rtl/>
        </w:rPr>
        <w:t>.</w:t>
      </w:r>
      <w:r w:rsidR="009C675A" w:rsidRPr="00014724">
        <w:rPr>
          <w:rStyle w:val="FootnoteReference"/>
          <w:rtl/>
        </w:rPr>
        <w:footnoteReference w:id="566"/>
      </w:r>
      <w:r w:rsidR="007B4087">
        <w:rPr>
          <w:rtl/>
        </w:rPr>
        <w:t xml:space="preserve"> </w:t>
      </w:r>
      <w:r w:rsidR="009C675A" w:rsidRPr="00853DCC">
        <w:rPr>
          <w:rtl/>
        </w:rPr>
        <w:t>در همین زمینه مقالات فراوانی علیه کسروی در آیین اسلام انتشار یافت</w:t>
      </w:r>
      <w:r w:rsidR="007A43E5">
        <w:rPr>
          <w:rtl/>
        </w:rPr>
        <w:t>.</w:t>
      </w:r>
      <w:r w:rsidR="009C675A" w:rsidRPr="00014724">
        <w:rPr>
          <w:rStyle w:val="FootnoteReference"/>
          <w:rtl/>
        </w:rPr>
        <w:footnoteReference w:id="567"/>
      </w:r>
      <w:r w:rsidR="009C675A" w:rsidRPr="00853DCC">
        <w:rPr>
          <w:rtl/>
        </w:rPr>
        <w:t xml:space="preserve"> همچنین در عناوین مقالات</w:t>
      </w:r>
      <w:r w:rsidR="007B4087">
        <w:rPr>
          <w:rtl/>
        </w:rPr>
        <w:t xml:space="preserve">، </w:t>
      </w:r>
      <w:r w:rsidR="009C675A" w:rsidRPr="00853DCC">
        <w:rPr>
          <w:rtl/>
        </w:rPr>
        <w:t>تلاش برای طرح دین به سبک نوین</w:t>
      </w:r>
      <w:r w:rsidR="007B4087">
        <w:rPr>
          <w:rtl/>
        </w:rPr>
        <w:t xml:space="preserve">، </w:t>
      </w:r>
      <w:r w:rsidR="009C675A" w:rsidRPr="00853DCC">
        <w:rPr>
          <w:rtl/>
        </w:rPr>
        <w:t>به ویژه توافق آن با علوم جدید آشکار است</w:t>
      </w:r>
      <w:r w:rsidR="007A43E5">
        <w:rPr>
          <w:rtl/>
        </w:rPr>
        <w:t>.</w:t>
      </w:r>
      <w:r w:rsidR="009C675A" w:rsidRPr="00014724">
        <w:rPr>
          <w:rStyle w:val="FootnoteReference"/>
          <w:rtl/>
        </w:rPr>
        <w:footnoteReference w:id="568"/>
      </w:r>
      <w:r w:rsidR="009C675A" w:rsidRPr="00853DCC">
        <w:rPr>
          <w:rtl/>
        </w:rPr>
        <w:t xml:space="preserve"> طرح اندیش</w:t>
      </w:r>
      <w:r w:rsidR="00AD1B40" w:rsidRPr="00853DCC">
        <w:rPr>
          <w:rtl/>
        </w:rPr>
        <w:t>ۀ</w:t>
      </w:r>
      <w:r w:rsidR="009C675A" w:rsidRPr="00853DCC">
        <w:rPr>
          <w:rtl/>
        </w:rPr>
        <w:t xml:space="preserve"> حکومت اسلامی</w:t>
      </w:r>
      <w:r w:rsidR="007A43E5">
        <w:rPr>
          <w:rtl/>
        </w:rPr>
        <w:t>،</w:t>
      </w:r>
      <w:r w:rsidR="009C675A" w:rsidRPr="00014724">
        <w:rPr>
          <w:rStyle w:val="FootnoteReference"/>
          <w:rtl/>
        </w:rPr>
        <w:footnoteReference w:id="569"/>
      </w:r>
      <w:r w:rsidR="009C675A" w:rsidRPr="00853DCC">
        <w:rPr>
          <w:rtl/>
        </w:rPr>
        <w:t xml:space="preserve"> نیز امری قابل توجه بود که طی </w:t>
      </w:r>
      <w:r w:rsidR="006A0C4F" w:rsidRPr="00853DCC">
        <w:rPr>
          <w:rtl/>
        </w:rPr>
        <w:t>مقالاتی در این نشریه عنوان شد</w:t>
      </w:r>
      <w:r w:rsidR="007B4087">
        <w:rPr>
          <w:rtl/>
        </w:rPr>
        <w:t xml:space="preserve">. </w:t>
      </w:r>
      <w:r w:rsidR="006A0C4F" w:rsidRPr="00853DCC">
        <w:rPr>
          <w:rtl/>
        </w:rPr>
        <w:t>مبارزه با بهائیت نیز ـ</w:t>
      </w:r>
      <w:r w:rsidR="00E67C3A">
        <w:rPr>
          <w:rtl/>
        </w:rPr>
        <w:t xml:space="preserve"> همانگونه </w:t>
      </w:r>
      <w:r w:rsidR="006A0C4F" w:rsidRPr="00853DCC">
        <w:rPr>
          <w:rtl/>
        </w:rPr>
        <w:t>که به آن خواهیم پرداخت ـ به ویژه از سال 24 به بعد</w:t>
      </w:r>
      <w:r w:rsidR="007B4087">
        <w:rPr>
          <w:rtl/>
        </w:rPr>
        <w:t xml:space="preserve">، </w:t>
      </w:r>
      <w:r w:rsidR="006A0C4F" w:rsidRPr="00853DCC">
        <w:rPr>
          <w:rtl/>
        </w:rPr>
        <w:t>یکی از کارهای جاری این نشریه مذهبی است</w:t>
      </w:r>
      <w:r w:rsidR="007B4087">
        <w:rPr>
          <w:rtl/>
        </w:rPr>
        <w:t xml:space="preserve">، </w:t>
      </w:r>
      <w:r w:rsidR="006A0C4F" w:rsidRPr="00853DCC">
        <w:rPr>
          <w:rtl/>
        </w:rPr>
        <w:t xml:space="preserve">به طوری که </w:t>
      </w:r>
      <w:r w:rsidR="001C56F1" w:rsidRPr="00853DCC">
        <w:rPr>
          <w:rtl/>
        </w:rPr>
        <w:t>تأثیر جالبی از خود بر جای گذاشت</w:t>
      </w:r>
      <w:r w:rsidR="006A0C4F" w:rsidRPr="00853DCC">
        <w:rPr>
          <w:rtl/>
        </w:rPr>
        <w:t xml:space="preserve"> </w:t>
      </w:r>
      <w:r w:rsidR="009964C6" w:rsidRPr="00853DCC">
        <w:rPr>
          <w:rtl/>
        </w:rPr>
        <w:t>و صدای بهائیان را درآورد</w:t>
      </w:r>
      <w:r w:rsidR="007A43E5">
        <w:rPr>
          <w:rtl/>
        </w:rPr>
        <w:t>.</w:t>
      </w:r>
      <w:r w:rsidR="00637B5E" w:rsidRPr="00014724">
        <w:rPr>
          <w:rStyle w:val="FootnoteReference"/>
          <w:rtl/>
        </w:rPr>
        <w:footnoteReference w:id="570"/>
      </w:r>
      <w:r w:rsidR="00637B5E" w:rsidRPr="00853DCC">
        <w:rPr>
          <w:szCs w:val="22"/>
          <w:rtl/>
        </w:rPr>
        <w:t xml:space="preserve"> </w:t>
      </w:r>
      <w:r w:rsidR="00637B5E" w:rsidRPr="00853DCC">
        <w:rPr>
          <w:rtl/>
        </w:rPr>
        <w:t>برخی از شاعران جوان نیز با این نشریه همکاری</w:t>
      </w:r>
      <w:r w:rsidR="007B4087">
        <w:rPr>
          <w:rtl/>
        </w:rPr>
        <w:t xml:space="preserve">‌های </w:t>
      </w:r>
      <w:r w:rsidR="00637B5E" w:rsidRPr="00853DCC">
        <w:rPr>
          <w:rtl/>
        </w:rPr>
        <w:t>ادبی داشتند که برجسته</w:t>
      </w:r>
      <w:r w:rsidR="00ED6B1A">
        <w:rPr>
          <w:rtl/>
        </w:rPr>
        <w:t>‌ترین</w:t>
      </w:r>
      <w:r w:rsidR="00016EE7">
        <w:rPr>
          <w:rtl/>
        </w:rPr>
        <w:t xml:space="preserve"> آن‌ها </w:t>
      </w:r>
      <w:r w:rsidR="00637B5E" w:rsidRPr="00853DCC">
        <w:rPr>
          <w:rtl/>
        </w:rPr>
        <w:t>ابوالقاسم حالت (درگذشت در سوم آبان ماه 1371) بود که در بیشتر شماره</w:t>
      </w:r>
      <w:r w:rsidR="007B4087">
        <w:rPr>
          <w:rtl/>
        </w:rPr>
        <w:t xml:space="preserve">‌های </w:t>
      </w:r>
      <w:r w:rsidR="00637B5E" w:rsidRPr="00853DCC">
        <w:rPr>
          <w:rtl/>
        </w:rPr>
        <w:t>سال اول و دوم وحتی برخی از شماره</w:t>
      </w:r>
      <w:r w:rsidR="007B4087">
        <w:rPr>
          <w:rtl/>
        </w:rPr>
        <w:t xml:space="preserve">‌های </w:t>
      </w:r>
      <w:r w:rsidR="00637B5E" w:rsidRPr="00853DCC">
        <w:rPr>
          <w:rtl/>
        </w:rPr>
        <w:t>سال سوم</w:t>
      </w:r>
      <w:r w:rsidR="007B4087">
        <w:rPr>
          <w:rtl/>
        </w:rPr>
        <w:t xml:space="preserve">، </w:t>
      </w:r>
      <w:r w:rsidR="00637B5E" w:rsidRPr="00853DCC">
        <w:rPr>
          <w:rtl/>
        </w:rPr>
        <w:t>آثار منظوم و البته جدی از وی درج</w:t>
      </w:r>
      <w:r w:rsidR="00961BDF">
        <w:rPr>
          <w:rtl/>
        </w:rPr>
        <w:t xml:space="preserve"> می‌</w:t>
      </w:r>
      <w:r w:rsidR="00637B5E" w:rsidRPr="00853DCC">
        <w:rPr>
          <w:rtl/>
        </w:rPr>
        <w:t>شد</w:t>
      </w:r>
      <w:r w:rsidR="007A43E5">
        <w:rPr>
          <w:rtl/>
        </w:rPr>
        <w:t>.</w:t>
      </w:r>
      <w:r w:rsidR="00637B5E" w:rsidRPr="00014724">
        <w:rPr>
          <w:rStyle w:val="FootnoteReference"/>
          <w:szCs w:val="22"/>
          <w:rtl/>
        </w:rPr>
        <w:footnoteReference w:id="571"/>
      </w:r>
      <w:r w:rsidR="0018690A" w:rsidRPr="00853DCC">
        <w:rPr>
          <w:szCs w:val="22"/>
          <w:rtl/>
        </w:rPr>
        <w:t xml:space="preserve"> </w:t>
      </w:r>
      <w:r w:rsidR="0018690A" w:rsidRPr="00853DCC">
        <w:rPr>
          <w:rtl/>
        </w:rPr>
        <w:t>یکی از اشعار لطیف او در باب نمایندگی زنان در مجلس شورا بود</w:t>
      </w:r>
      <w:r w:rsidR="007A43E5">
        <w:rPr>
          <w:rFonts w:hint="cs"/>
          <w:rtl/>
        </w:rPr>
        <w:t>،</w:t>
      </w:r>
      <w:r w:rsidR="0018690A" w:rsidRPr="00CC1F1A">
        <w:rPr>
          <w:rStyle w:val="FootnoteReference"/>
          <w:sz w:val="34"/>
          <w:rtl/>
        </w:rPr>
        <w:footnoteReference w:id="572"/>
      </w:r>
      <w:r w:rsidR="0018690A" w:rsidRPr="00CC1F1A">
        <w:rPr>
          <w:rtl/>
        </w:rPr>
        <w:t xml:space="preserve"> </w:t>
      </w:r>
      <w:r w:rsidR="0018690A" w:rsidRPr="00853DCC">
        <w:rPr>
          <w:rtl/>
        </w:rPr>
        <w:t>شعر دیگری از وی تحت عنوان «لزوم مربی روحانی» در همان نشریه درج شد</w:t>
      </w:r>
      <w:r w:rsidR="007A43E5">
        <w:rPr>
          <w:rtl/>
        </w:rPr>
        <w:t>.</w:t>
      </w:r>
      <w:r w:rsidR="0018690A" w:rsidRPr="00CC1F1A">
        <w:rPr>
          <w:rStyle w:val="FootnoteReference"/>
          <w:sz w:val="34"/>
          <w:rtl/>
        </w:rPr>
        <w:footnoteReference w:id="573"/>
      </w:r>
      <w:r w:rsidR="001C56F1" w:rsidRPr="00CC1F1A">
        <w:rPr>
          <w:sz w:val="34"/>
          <w:rtl/>
        </w:rPr>
        <w:t xml:space="preserve"> </w:t>
      </w:r>
      <w:r w:rsidR="001C56F1" w:rsidRPr="007A43E5">
        <w:rPr>
          <w:rFonts w:hint="cs"/>
          <w:sz w:val="34"/>
          <w:rtl/>
        </w:rPr>
        <w:t>با</w:t>
      </w:r>
      <w:r w:rsidR="001C56F1" w:rsidRPr="00853DCC">
        <w:rPr>
          <w:rtl/>
        </w:rPr>
        <w:t xml:space="preserve"> بالا گرفتن </w:t>
      </w:r>
      <w:r w:rsidR="0018690A" w:rsidRPr="00853DCC">
        <w:rPr>
          <w:rtl/>
        </w:rPr>
        <w:t>مسأل</w:t>
      </w:r>
      <w:r w:rsidR="001C56F1" w:rsidRPr="00853DCC">
        <w:rPr>
          <w:rtl/>
        </w:rPr>
        <w:t>ه فلسطین در سا ل1326 و 1327 نشر</w:t>
      </w:r>
      <w:r w:rsidR="001C56F1" w:rsidRPr="00853DCC">
        <w:rPr>
          <w:rFonts w:hint="cs"/>
          <w:rtl/>
        </w:rPr>
        <w:t>یۀ</w:t>
      </w:r>
      <w:r w:rsidR="0018690A" w:rsidRPr="00853DCC">
        <w:rPr>
          <w:rtl/>
        </w:rPr>
        <w:t xml:space="preserve"> آیین اسلام به طور جدی به انعکاس اخبار فلسطین آن هم در یک ستون ویژه پرداخت و در این باره مطالب مختلفی منتشر کرد</w:t>
      </w:r>
      <w:r w:rsidR="007A43E5">
        <w:rPr>
          <w:rtl/>
        </w:rPr>
        <w:t>.</w:t>
      </w:r>
      <w:r w:rsidR="0018690A" w:rsidRPr="00CC1F1A">
        <w:rPr>
          <w:rStyle w:val="FootnoteReference"/>
          <w:sz w:val="34"/>
          <w:rtl/>
        </w:rPr>
        <w:footnoteReference w:id="574"/>
      </w:r>
    </w:p>
    <w:p w:rsidR="00E666D9" w:rsidRPr="00853DCC" w:rsidRDefault="00E666D9" w:rsidP="00CC1F1A">
      <w:pPr>
        <w:pStyle w:val="a"/>
      </w:pPr>
      <w:r w:rsidRPr="00853DCC">
        <w:rPr>
          <w:rtl/>
        </w:rPr>
        <w:t>متأسفانه این نشریه دشواری</w:t>
      </w:r>
      <w:r w:rsidR="007B4087">
        <w:rPr>
          <w:rtl/>
        </w:rPr>
        <w:t xml:space="preserve">‌های </w:t>
      </w:r>
      <w:r w:rsidRPr="00853DCC">
        <w:rPr>
          <w:rtl/>
        </w:rPr>
        <w:t>مالی فراوانی داشت وحمایت مالی جدی از آن</w:t>
      </w:r>
      <w:r w:rsidR="00961BDF">
        <w:rPr>
          <w:rtl/>
        </w:rPr>
        <w:t xml:space="preserve"> نمی‌</w:t>
      </w:r>
      <w:r w:rsidRPr="00853DCC">
        <w:rPr>
          <w:rtl/>
        </w:rPr>
        <w:t>شد</w:t>
      </w:r>
      <w:r w:rsidR="007B4087">
        <w:rPr>
          <w:rtl/>
        </w:rPr>
        <w:t xml:space="preserve">. </w:t>
      </w:r>
      <w:r w:rsidRPr="00853DCC">
        <w:rPr>
          <w:rtl/>
        </w:rPr>
        <w:t>زمانی که در دی ماه سال 1324 هیئت تحریر خبر احتمالی تعطیلی این نش</w:t>
      </w:r>
      <w:r w:rsidR="001C56F1" w:rsidRPr="00853DCC">
        <w:rPr>
          <w:rFonts w:hint="cs"/>
          <w:rtl/>
        </w:rPr>
        <w:t>ر</w:t>
      </w:r>
      <w:r w:rsidRPr="00853DCC">
        <w:rPr>
          <w:rtl/>
        </w:rPr>
        <w:t>یه را داد</w:t>
      </w:r>
      <w:r w:rsidR="007B4087">
        <w:rPr>
          <w:rtl/>
        </w:rPr>
        <w:t xml:space="preserve">، </w:t>
      </w:r>
      <w:r w:rsidRPr="00853DCC">
        <w:rPr>
          <w:rtl/>
        </w:rPr>
        <w:t>‌شماری از علمای تهران و</w:t>
      </w:r>
      <w:r w:rsidR="00153F93">
        <w:rPr>
          <w:rtl/>
        </w:rPr>
        <w:t xml:space="preserve"> شهرستان‌ها </w:t>
      </w:r>
      <w:r w:rsidRPr="00853DCC">
        <w:rPr>
          <w:rtl/>
        </w:rPr>
        <w:t>به حمایت از آن برخاسته انتشار آن را ضروری دانستند</w:t>
      </w:r>
      <w:r w:rsidR="007B4087">
        <w:rPr>
          <w:rtl/>
        </w:rPr>
        <w:t xml:space="preserve">. </w:t>
      </w:r>
      <w:r w:rsidRPr="00853DCC">
        <w:rPr>
          <w:rtl/>
        </w:rPr>
        <w:t>دو نمونه از این قبیل اطلاعیه</w:t>
      </w:r>
      <w:r w:rsidR="007B4087">
        <w:rPr>
          <w:rtl/>
        </w:rPr>
        <w:t xml:space="preserve">‌ها </w:t>
      </w:r>
      <w:r w:rsidRPr="00853DCC">
        <w:rPr>
          <w:rtl/>
        </w:rPr>
        <w:t>که یکی از علمای طر</w:t>
      </w:r>
      <w:r w:rsidR="00DF14EF" w:rsidRPr="00853DCC">
        <w:rPr>
          <w:rFonts w:hint="cs"/>
          <w:rtl/>
        </w:rPr>
        <w:t>ا</w:t>
      </w:r>
      <w:r w:rsidRPr="00853DCC">
        <w:rPr>
          <w:rtl/>
        </w:rPr>
        <w:t>ز اول تهران و یکی از سید کاظم شریعتمداری است</w:t>
      </w:r>
      <w:r w:rsidR="007B4087">
        <w:rPr>
          <w:rtl/>
        </w:rPr>
        <w:t xml:space="preserve">، </w:t>
      </w:r>
      <w:r w:rsidRPr="00853DCC">
        <w:rPr>
          <w:rtl/>
        </w:rPr>
        <w:t>در آیین اسلام</w:t>
      </w:r>
      <w:r w:rsidR="007B4087">
        <w:rPr>
          <w:rtl/>
        </w:rPr>
        <w:t xml:space="preserve">، </w:t>
      </w:r>
      <w:r w:rsidRPr="00853DCC">
        <w:rPr>
          <w:rtl/>
        </w:rPr>
        <w:t>س 2</w:t>
      </w:r>
      <w:r w:rsidR="007B4087">
        <w:rPr>
          <w:rtl/>
        </w:rPr>
        <w:t xml:space="preserve">، </w:t>
      </w:r>
      <w:r w:rsidRPr="00853DCC">
        <w:rPr>
          <w:rtl/>
        </w:rPr>
        <w:t>ش 42</w:t>
      </w:r>
      <w:r w:rsidR="007B4087">
        <w:rPr>
          <w:rtl/>
        </w:rPr>
        <w:t xml:space="preserve">، </w:t>
      </w:r>
      <w:r w:rsidRPr="00853DCC">
        <w:rPr>
          <w:rtl/>
        </w:rPr>
        <w:t>4 درج شده است</w:t>
      </w:r>
      <w:r w:rsidR="007B4087">
        <w:rPr>
          <w:rtl/>
        </w:rPr>
        <w:t xml:space="preserve">. </w:t>
      </w:r>
      <w:r w:rsidRPr="00853DCC">
        <w:rPr>
          <w:rtl/>
        </w:rPr>
        <w:t>برای اطمینان بیشتر خوانندگان</w:t>
      </w:r>
      <w:r w:rsidR="007B4087">
        <w:rPr>
          <w:rtl/>
        </w:rPr>
        <w:t xml:space="preserve">، </w:t>
      </w:r>
      <w:r w:rsidRPr="00853DCC">
        <w:rPr>
          <w:rtl/>
        </w:rPr>
        <w:t>متن دستنوشته</w:t>
      </w:r>
      <w:r w:rsidR="007B4087">
        <w:rPr>
          <w:rtl/>
        </w:rPr>
        <w:t xml:space="preserve">‌های </w:t>
      </w:r>
      <w:r w:rsidRPr="00853DCC">
        <w:rPr>
          <w:rtl/>
        </w:rPr>
        <w:t>علمای تهران در یک صفح</w:t>
      </w:r>
      <w:r w:rsidR="00DF14EF" w:rsidRPr="00853DCC">
        <w:rPr>
          <w:rFonts w:hint="cs"/>
          <w:rtl/>
        </w:rPr>
        <w:t>ۀ</w:t>
      </w:r>
      <w:r w:rsidRPr="00853DCC">
        <w:rPr>
          <w:rtl/>
        </w:rPr>
        <w:t xml:space="preserve"> بزرگ گراور شده و همراه نشریه توزیع شده است</w:t>
      </w:r>
      <w:r w:rsidR="007B4087">
        <w:rPr>
          <w:rtl/>
        </w:rPr>
        <w:t xml:space="preserve">. </w:t>
      </w:r>
      <w:r w:rsidRPr="00853DCC">
        <w:rPr>
          <w:rtl/>
        </w:rPr>
        <w:t>محمدباقر کمره</w:t>
      </w:r>
      <w:r w:rsidR="00AD57D5">
        <w:rPr>
          <w:rtl/>
        </w:rPr>
        <w:t xml:space="preserve">‌ای </w:t>
      </w:r>
      <w:r w:rsidRPr="00853DCC">
        <w:rPr>
          <w:rtl/>
        </w:rPr>
        <w:t>هم در ش 41 شرحی از وخامت اوضاع و ضرورت حمایت از این نشریه به چاپ رساند</w:t>
      </w:r>
      <w:r w:rsidR="007B4087">
        <w:rPr>
          <w:rtl/>
        </w:rPr>
        <w:t xml:space="preserve">. </w:t>
      </w:r>
      <w:r w:rsidRPr="00853DCC">
        <w:rPr>
          <w:rtl/>
        </w:rPr>
        <w:t>در شماره</w:t>
      </w:r>
      <w:r w:rsidR="007B4087">
        <w:rPr>
          <w:rtl/>
        </w:rPr>
        <w:t xml:space="preserve">‌های </w:t>
      </w:r>
      <w:r w:rsidRPr="00853DCC">
        <w:rPr>
          <w:rtl/>
        </w:rPr>
        <w:t>بعد</w:t>
      </w:r>
      <w:r w:rsidR="007B4087">
        <w:rPr>
          <w:rtl/>
        </w:rPr>
        <w:t xml:space="preserve">، </w:t>
      </w:r>
      <w:r w:rsidRPr="00853DCC">
        <w:rPr>
          <w:rtl/>
        </w:rPr>
        <w:t>این چنین اطلاعیه‌هایی از سوی علما و مجتهدین</w:t>
      </w:r>
      <w:r w:rsidR="007B4087">
        <w:rPr>
          <w:rtl/>
        </w:rPr>
        <w:t xml:space="preserve">، </w:t>
      </w:r>
      <w:r w:rsidRPr="00853DCC">
        <w:rPr>
          <w:rtl/>
        </w:rPr>
        <w:t xml:space="preserve">درج شده و حتی کسانی در این باره شعر سروده‌اند! حاج سراج </w:t>
      </w:r>
      <w:r w:rsidR="00DF14EF" w:rsidRPr="00853DCC">
        <w:rPr>
          <w:rtl/>
        </w:rPr>
        <w:t>انصاری نیز در ش 42 سال دوم نشری</w:t>
      </w:r>
      <w:r w:rsidR="00DF14EF" w:rsidRPr="00853DCC">
        <w:rPr>
          <w:rFonts w:hint="cs"/>
          <w:rtl/>
        </w:rPr>
        <w:t>ه</w:t>
      </w:r>
      <w:r w:rsidR="00DF14EF" w:rsidRPr="00853DCC">
        <w:rPr>
          <w:rtl/>
        </w:rPr>
        <w:t xml:space="preserve"> مقال</w:t>
      </w:r>
      <w:r w:rsidR="00DF14EF" w:rsidRPr="00853DCC">
        <w:rPr>
          <w:rFonts w:hint="cs"/>
          <w:rtl/>
        </w:rPr>
        <w:t>ۀ</w:t>
      </w:r>
      <w:r w:rsidRPr="00853DCC">
        <w:rPr>
          <w:rtl/>
        </w:rPr>
        <w:t xml:space="preserve"> مبسوطی در این باره نوشت</w:t>
      </w:r>
      <w:r w:rsidR="007B4087">
        <w:rPr>
          <w:rtl/>
        </w:rPr>
        <w:t xml:space="preserve">. </w:t>
      </w:r>
      <w:r w:rsidRPr="00853DCC">
        <w:rPr>
          <w:rtl/>
        </w:rPr>
        <w:t>از این گفتار</w:t>
      </w:r>
      <w:r w:rsidR="007B4087">
        <w:rPr>
          <w:rtl/>
        </w:rPr>
        <w:t xml:space="preserve">، </w:t>
      </w:r>
      <w:r w:rsidRPr="00853DCC">
        <w:rPr>
          <w:rtl/>
        </w:rPr>
        <w:t>چنین به دست</w:t>
      </w:r>
      <w:r w:rsidR="00961BDF">
        <w:rPr>
          <w:rtl/>
        </w:rPr>
        <w:t xml:space="preserve"> می‌</w:t>
      </w:r>
      <w:r w:rsidRPr="00853DCC">
        <w:rPr>
          <w:rtl/>
        </w:rPr>
        <w:t>آید که مرحوم حاج سراج نقش تعیین کننده‌ای در انتشار این نشریه داشته و مشکلات داخلی آن را از ن</w:t>
      </w:r>
      <w:r w:rsidR="00DF14EF" w:rsidRPr="00853DCC">
        <w:rPr>
          <w:rtl/>
        </w:rPr>
        <w:t>زدیک</w:t>
      </w:r>
      <w:r w:rsidR="00961BDF">
        <w:rPr>
          <w:rtl/>
        </w:rPr>
        <w:t xml:space="preserve"> می‌</w:t>
      </w:r>
      <w:r w:rsidR="00DF14EF" w:rsidRPr="00853DCC">
        <w:rPr>
          <w:rtl/>
        </w:rPr>
        <w:t>شناخته است</w:t>
      </w:r>
      <w:r w:rsidR="007B4087">
        <w:rPr>
          <w:rtl/>
        </w:rPr>
        <w:t xml:space="preserve">. </w:t>
      </w:r>
      <w:r w:rsidR="00DF14EF" w:rsidRPr="00853DCC">
        <w:rPr>
          <w:rtl/>
        </w:rPr>
        <w:t>به دنبال هم</w:t>
      </w:r>
      <w:r w:rsidR="00DF14EF" w:rsidRPr="00853DCC">
        <w:rPr>
          <w:rFonts w:hint="cs"/>
          <w:rtl/>
        </w:rPr>
        <w:t>ۀ</w:t>
      </w:r>
      <w:r w:rsidR="0091759C">
        <w:rPr>
          <w:rtl/>
        </w:rPr>
        <w:t xml:space="preserve"> این حمایت</w:t>
      </w:r>
      <w:r w:rsidR="0091759C">
        <w:t>‌</w:t>
      </w:r>
      <w:r w:rsidRPr="00853DCC">
        <w:rPr>
          <w:rtl/>
        </w:rPr>
        <w:t>ها</w:t>
      </w:r>
      <w:r w:rsidR="007B4087">
        <w:rPr>
          <w:rtl/>
        </w:rPr>
        <w:t xml:space="preserve">، </w:t>
      </w:r>
      <w:r w:rsidRPr="00853DCC">
        <w:rPr>
          <w:rtl/>
        </w:rPr>
        <w:t>این خبر خشنود کننده درنش</w:t>
      </w:r>
      <w:r w:rsidR="00DF14EF" w:rsidRPr="00853DCC">
        <w:rPr>
          <w:rtl/>
        </w:rPr>
        <w:t>ریه درج شد که دست کم نشریه تا آ</w:t>
      </w:r>
      <w:r w:rsidR="00DF14EF" w:rsidRPr="00853DCC">
        <w:rPr>
          <w:rFonts w:hint="cs"/>
          <w:rtl/>
        </w:rPr>
        <w:t>ذ</w:t>
      </w:r>
      <w:r w:rsidRPr="00853DCC">
        <w:rPr>
          <w:rtl/>
        </w:rPr>
        <w:t>ر سال 24 منتشر خواهد شد</w:t>
      </w:r>
      <w:r w:rsidR="007B4087">
        <w:rPr>
          <w:rtl/>
        </w:rPr>
        <w:t xml:space="preserve">. </w:t>
      </w:r>
      <w:r w:rsidRPr="00853DCC">
        <w:rPr>
          <w:rtl/>
        </w:rPr>
        <w:t>در ش43</w:t>
      </w:r>
      <w:r w:rsidR="00FF522A">
        <w:rPr>
          <w:rFonts w:hint="cs"/>
          <w:rtl/>
        </w:rPr>
        <w:t xml:space="preserve"> نام‌های </w:t>
      </w:r>
      <w:r w:rsidRPr="00853DCC">
        <w:rPr>
          <w:rtl/>
        </w:rPr>
        <w:t>از آیت الله کاشانی درج شد که دو سه ماهی بود آزاد گشته و وارد فعالیت</w:t>
      </w:r>
      <w:r w:rsidR="007B4087">
        <w:rPr>
          <w:rtl/>
        </w:rPr>
        <w:t xml:space="preserve">‌های </w:t>
      </w:r>
      <w:r w:rsidRPr="00853DCC">
        <w:rPr>
          <w:rtl/>
        </w:rPr>
        <w:t>سیاسی شده بود</w:t>
      </w:r>
      <w:r w:rsidR="007B4087">
        <w:rPr>
          <w:rtl/>
        </w:rPr>
        <w:t xml:space="preserve">. </w:t>
      </w:r>
      <w:r w:rsidRPr="00853DCC">
        <w:rPr>
          <w:rtl/>
        </w:rPr>
        <w:t>در این نامه آمده بود که «تأیید و ترویج و مساعدت در نشر روز</w:t>
      </w:r>
      <w:r w:rsidR="00DF14EF" w:rsidRPr="00853DCC">
        <w:rPr>
          <w:rtl/>
        </w:rPr>
        <w:t>نامه آیین اسلام که یگانه روزنام</w:t>
      </w:r>
      <w:r w:rsidR="00DF14EF" w:rsidRPr="00853DCC">
        <w:rPr>
          <w:rFonts w:hint="cs"/>
          <w:rtl/>
        </w:rPr>
        <w:t>ۀ</w:t>
      </w:r>
      <w:r w:rsidRPr="00853DCC">
        <w:rPr>
          <w:rtl/>
        </w:rPr>
        <w:t xml:space="preserve"> دینی است که ترویج اسلام و تهذیب اخلاق و دفاع از حوز</w:t>
      </w:r>
      <w:r w:rsidR="00DF14EF" w:rsidRPr="00853DCC">
        <w:rPr>
          <w:rFonts w:hint="cs"/>
          <w:rtl/>
        </w:rPr>
        <w:t>ۀ</w:t>
      </w:r>
      <w:r w:rsidRPr="00853DCC">
        <w:rPr>
          <w:rtl/>
        </w:rPr>
        <w:t xml:space="preserve"> دیانت را با کمال جدیت متکفل است</w:t>
      </w:r>
      <w:r w:rsidR="007B4087">
        <w:rPr>
          <w:rtl/>
        </w:rPr>
        <w:t xml:space="preserve">، </w:t>
      </w:r>
      <w:r w:rsidRPr="00853DCC">
        <w:rPr>
          <w:rtl/>
        </w:rPr>
        <w:t>لازم</w:t>
      </w:r>
      <w:r w:rsidR="00961BDF">
        <w:rPr>
          <w:rtl/>
        </w:rPr>
        <w:t xml:space="preserve"> می‌</w:t>
      </w:r>
      <w:r w:rsidRPr="00853DCC">
        <w:rPr>
          <w:rtl/>
        </w:rPr>
        <w:t>باشد</w:t>
      </w:r>
      <w:r w:rsidR="007B4087">
        <w:rPr>
          <w:rtl/>
        </w:rPr>
        <w:t xml:space="preserve">. </w:t>
      </w:r>
      <w:r w:rsidRPr="00853DCC">
        <w:rPr>
          <w:rtl/>
        </w:rPr>
        <w:t>مسامحه در این باب روا نیست</w:t>
      </w:r>
      <w:r w:rsidR="007B4087">
        <w:rPr>
          <w:rtl/>
        </w:rPr>
        <w:t xml:space="preserve">. </w:t>
      </w:r>
      <w:r w:rsidRPr="00853DCC">
        <w:rPr>
          <w:rtl/>
        </w:rPr>
        <w:t>صرف وجوه خیریه در این راه که مصرف حقیقی است</w:t>
      </w:r>
      <w:r w:rsidR="007B4087">
        <w:rPr>
          <w:rtl/>
        </w:rPr>
        <w:t xml:space="preserve">، </w:t>
      </w:r>
      <w:r w:rsidRPr="00853DCC">
        <w:rPr>
          <w:rtl/>
        </w:rPr>
        <w:t>به موقع</w:t>
      </w:r>
      <w:r w:rsidR="00961BDF">
        <w:rPr>
          <w:rtl/>
        </w:rPr>
        <w:t xml:space="preserve"> می‌</w:t>
      </w:r>
      <w:r w:rsidRPr="00853DCC">
        <w:rPr>
          <w:rtl/>
        </w:rPr>
        <w:t>باشد</w:t>
      </w:r>
      <w:r w:rsidR="0091759C">
        <w:rPr>
          <w:rtl/>
        </w:rPr>
        <w:t>.</w:t>
      </w:r>
      <w:r w:rsidRPr="00853DCC">
        <w:rPr>
          <w:rtl/>
        </w:rPr>
        <w:t>»</w:t>
      </w:r>
      <w:r w:rsidRPr="00014724">
        <w:rPr>
          <w:rStyle w:val="FootnoteReference"/>
          <w:rtl/>
        </w:rPr>
        <w:footnoteReference w:id="575"/>
      </w:r>
      <w:r w:rsidRPr="00853DCC">
        <w:rPr>
          <w:rtl/>
        </w:rPr>
        <w:t xml:space="preserve"> علما و مردم کرمانشاه نیز هزار تومان به</w:t>
      </w:r>
      <w:r w:rsidR="00DF14EF" w:rsidRPr="00853DCC">
        <w:rPr>
          <w:rFonts w:hint="cs"/>
          <w:rtl/>
        </w:rPr>
        <w:t xml:space="preserve"> </w:t>
      </w:r>
      <w:r w:rsidRPr="00853DCC">
        <w:rPr>
          <w:rtl/>
        </w:rPr>
        <w:t>صورت نقدی به نشری</w:t>
      </w:r>
      <w:r w:rsidR="00DF14EF" w:rsidRPr="00853DCC">
        <w:rPr>
          <w:rFonts w:hint="cs"/>
          <w:rtl/>
        </w:rPr>
        <w:t>ۀ</w:t>
      </w:r>
      <w:r w:rsidRPr="00853DCC">
        <w:rPr>
          <w:rtl/>
        </w:rPr>
        <w:t xml:space="preserve"> آیین اسلام کمک کردند</w:t>
      </w:r>
      <w:r w:rsidR="007B4087">
        <w:rPr>
          <w:rtl/>
        </w:rPr>
        <w:t>.</w:t>
      </w:r>
      <w:r w:rsidRPr="00014724">
        <w:rPr>
          <w:rStyle w:val="FootnoteReference"/>
          <w:rtl/>
        </w:rPr>
        <w:footnoteReference w:id="576"/>
      </w:r>
    </w:p>
    <w:p w:rsidR="00E666D9" w:rsidRPr="00853DCC" w:rsidRDefault="00E666D9" w:rsidP="001970D5">
      <w:pPr>
        <w:pStyle w:val="a"/>
        <w:rPr>
          <w:rtl/>
        </w:rPr>
      </w:pPr>
      <w:r w:rsidRPr="00853DCC">
        <w:rPr>
          <w:rtl/>
        </w:rPr>
        <w:t>نشری</w:t>
      </w:r>
      <w:r w:rsidR="00DF14EF" w:rsidRPr="00853DCC">
        <w:rPr>
          <w:rFonts w:hint="cs"/>
          <w:rtl/>
        </w:rPr>
        <w:t>ۀ</w:t>
      </w:r>
      <w:r w:rsidRPr="00853DCC">
        <w:rPr>
          <w:rtl/>
        </w:rPr>
        <w:t xml:space="preserve"> آیین اسلام به دنبال ترور شاه در 15 بهمن 1327 دچار مشکلاتی شد؛</w:t>
      </w:r>
      <w:r w:rsidRPr="00014724">
        <w:rPr>
          <w:rStyle w:val="FootnoteReference"/>
          <w:rtl/>
        </w:rPr>
        <w:footnoteReference w:id="577"/>
      </w:r>
      <w:r w:rsidRPr="00853DCC">
        <w:rPr>
          <w:rtl/>
        </w:rPr>
        <w:t xml:space="preserve"> زیرا</w:t>
      </w:r>
      <w:r w:rsidR="007B4087">
        <w:rPr>
          <w:rtl/>
        </w:rPr>
        <w:t xml:space="preserve"> </w:t>
      </w:r>
      <w:r w:rsidRPr="00853DCC">
        <w:rPr>
          <w:rtl/>
        </w:rPr>
        <w:t xml:space="preserve">درجیب ناصر فخرآرائی ـ ضارب شاه ـ </w:t>
      </w:r>
      <w:r w:rsidR="00420D22" w:rsidRPr="00853DCC">
        <w:rPr>
          <w:rFonts w:hint="cs"/>
          <w:rtl/>
        </w:rPr>
        <w:t xml:space="preserve">کارت </w:t>
      </w:r>
      <w:r w:rsidRPr="00853DCC">
        <w:rPr>
          <w:rtl/>
        </w:rPr>
        <w:t>خبرنگاری نشری</w:t>
      </w:r>
      <w:r w:rsidR="00DF14EF" w:rsidRPr="00853DCC">
        <w:rPr>
          <w:rFonts w:hint="cs"/>
          <w:rtl/>
        </w:rPr>
        <w:t>ۀ</w:t>
      </w:r>
      <w:r w:rsidRPr="00853DCC">
        <w:rPr>
          <w:rtl/>
        </w:rPr>
        <w:t xml:space="preserve"> آیین اسلام را یافتند با این حال نشریه همچنان در سال 28 به همان سبک و سیاق گذشته ادامه داشت و نویسندگان پیشین از جمله مرحوم طالقانی</w:t>
      </w:r>
      <w:r w:rsidR="00DF14EF" w:rsidRPr="00853DCC">
        <w:rPr>
          <w:rtl/>
        </w:rPr>
        <w:t xml:space="preserve"> و دیگران همچنان در آن مقاله می</w:t>
      </w:r>
      <w:r w:rsidR="00DF14EF" w:rsidRPr="00853DCC">
        <w:rPr>
          <w:rFonts w:hint="cs"/>
          <w:rtl/>
        </w:rPr>
        <w:t>‌</w:t>
      </w:r>
      <w:r w:rsidRPr="00853DCC">
        <w:rPr>
          <w:rtl/>
        </w:rPr>
        <w:t>نوشتند</w:t>
      </w:r>
      <w:r w:rsidR="007B4087">
        <w:rPr>
          <w:rtl/>
        </w:rPr>
        <w:t xml:space="preserve">. </w:t>
      </w:r>
      <w:r w:rsidRPr="00853DCC">
        <w:rPr>
          <w:rtl/>
        </w:rPr>
        <w:t>مدتی بعد چاپخان</w:t>
      </w:r>
      <w:r w:rsidR="00420D22" w:rsidRPr="00853DCC">
        <w:rPr>
          <w:rFonts w:hint="cs"/>
          <w:rtl/>
        </w:rPr>
        <w:t>ۀ</w:t>
      </w:r>
      <w:r w:rsidRPr="00853DCC">
        <w:rPr>
          <w:rtl/>
        </w:rPr>
        <w:t xml:space="preserve"> نشریه دچار حریق شد و تعطیل گردید</w:t>
      </w:r>
      <w:r w:rsidR="007B4087">
        <w:rPr>
          <w:rtl/>
        </w:rPr>
        <w:t xml:space="preserve">. </w:t>
      </w:r>
      <w:r w:rsidRPr="00853DCC">
        <w:rPr>
          <w:rtl/>
        </w:rPr>
        <w:t>این نشریه پس از سه سال تعطیلی</w:t>
      </w:r>
      <w:r w:rsidR="007B4087">
        <w:rPr>
          <w:rFonts w:hint="cs"/>
          <w:rtl/>
        </w:rPr>
        <w:t xml:space="preserve">، </w:t>
      </w:r>
      <w:r w:rsidRPr="00853DCC">
        <w:rPr>
          <w:rtl/>
        </w:rPr>
        <w:t>دور</w:t>
      </w:r>
      <w:r w:rsidR="00420D22" w:rsidRPr="00853DCC">
        <w:rPr>
          <w:rFonts w:hint="cs"/>
          <w:rtl/>
        </w:rPr>
        <w:t>ۀ</w:t>
      </w:r>
      <w:r w:rsidRPr="00853DCC">
        <w:rPr>
          <w:rtl/>
        </w:rPr>
        <w:t xml:space="preserve"> دوم خود را از هفت</w:t>
      </w:r>
      <w:r w:rsidR="00420D22" w:rsidRPr="00853DCC">
        <w:rPr>
          <w:rFonts w:hint="cs"/>
          <w:rtl/>
        </w:rPr>
        <w:t>ۀ</w:t>
      </w:r>
      <w:r w:rsidRPr="00853DCC">
        <w:rPr>
          <w:rtl/>
        </w:rPr>
        <w:t xml:space="preserve"> آخر آذر ماه 1322 ش آغاز کرد</w:t>
      </w:r>
      <w:r w:rsidR="007B4087">
        <w:rPr>
          <w:rtl/>
        </w:rPr>
        <w:t xml:space="preserve">. </w:t>
      </w:r>
      <w:r w:rsidRPr="00853DCC">
        <w:rPr>
          <w:rtl/>
        </w:rPr>
        <w:t>از این زمان نوریانی صاحب امتیاز و مدیر و ابوالفضل حاذقی به عنوان سر دبیر این نشریه معرفی شدند</w:t>
      </w:r>
      <w:r w:rsidR="0091759C">
        <w:rPr>
          <w:rtl/>
        </w:rPr>
        <w:t>.</w:t>
      </w:r>
      <w:r w:rsidRPr="00014724">
        <w:rPr>
          <w:rStyle w:val="FootnoteReference"/>
          <w:rtl/>
        </w:rPr>
        <w:footnoteReference w:id="578"/>
      </w:r>
      <w:r w:rsidRPr="00853DCC">
        <w:rPr>
          <w:rtl/>
        </w:rPr>
        <w:t xml:space="preserve"> محل اداره نشریه برای شماره</w:t>
      </w:r>
      <w:r w:rsidR="007B4087">
        <w:rPr>
          <w:rtl/>
        </w:rPr>
        <w:t xml:space="preserve">‌های </w:t>
      </w:r>
      <w:r w:rsidRPr="00853DCC">
        <w:rPr>
          <w:rtl/>
        </w:rPr>
        <w:t>اولیه</w:t>
      </w:r>
      <w:r w:rsidR="007B4087">
        <w:rPr>
          <w:rtl/>
        </w:rPr>
        <w:t xml:space="preserve">، </w:t>
      </w:r>
      <w:r w:rsidRPr="00853DCC">
        <w:rPr>
          <w:rtl/>
        </w:rPr>
        <w:t>محل اتحادیه مسلمین بود البته نشریه دیگر کرّ و فرّ سابق را نداشت از این پس</w:t>
      </w:r>
      <w:r w:rsidR="007B4087">
        <w:rPr>
          <w:rtl/>
        </w:rPr>
        <w:t xml:space="preserve">، </w:t>
      </w:r>
      <w:r w:rsidRPr="00853DCC">
        <w:rPr>
          <w:rtl/>
        </w:rPr>
        <w:t xml:space="preserve">فضای </w:t>
      </w:r>
      <w:r w:rsidR="00420D22" w:rsidRPr="00853DCC">
        <w:rPr>
          <w:rtl/>
        </w:rPr>
        <w:t>بست</w:t>
      </w:r>
      <w:r w:rsidR="00420D22" w:rsidRPr="00853DCC">
        <w:rPr>
          <w:rFonts w:hint="cs"/>
          <w:rtl/>
        </w:rPr>
        <w:t>ۀ</w:t>
      </w:r>
      <w:r w:rsidRPr="00853DCC">
        <w:rPr>
          <w:rtl/>
        </w:rPr>
        <w:t xml:space="preserve"> سیاسی جامعه نیز اجاز</w:t>
      </w:r>
      <w:r w:rsidR="00420D22" w:rsidRPr="00853DCC">
        <w:rPr>
          <w:rFonts w:hint="cs"/>
          <w:rtl/>
        </w:rPr>
        <w:t>ۀ</w:t>
      </w:r>
      <w:r w:rsidRPr="00853DCC">
        <w:rPr>
          <w:rtl/>
        </w:rPr>
        <w:t xml:space="preserve"> فعالیت گذشته را</w:t>
      </w:r>
      <w:r w:rsidR="00961BDF">
        <w:rPr>
          <w:rtl/>
        </w:rPr>
        <w:t xml:space="preserve"> نمی‌</w:t>
      </w:r>
      <w:r w:rsidRPr="00853DCC">
        <w:rPr>
          <w:rtl/>
        </w:rPr>
        <w:t>داد</w:t>
      </w:r>
      <w:r w:rsidR="0091759C">
        <w:rPr>
          <w:rtl/>
        </w:rPr>
        <w:t>.</w:t>
      </w:r>
      <w:r w:rsidRPr="00014724">
        <w:rPr>
          <w:rStyle w:val="FootnoteReference"/>
          <w:rtl/>
        </w:rPr>
        <w:footnoteReference w:id="579"/>
      </w:r>
      <w:r w:rsidRPr="00853DCC">
        <w:rPr>
          <w:rtl/>
        </w:rPr>
        <w:t xml:space="preserve"> برخورد آیین اسلام با دربار مانندگذشته آرام بود؛</w:t>
      </w:r>
      <w:r w:rsidRPr="00014724">
        <w:rPr>
          <w:rStyle w:val="FootnoteReference"/>
          <w:rtl/>
        </w:rPr>
        <w:footnoteReference w:id="580"/>
      </w:r>
      <w:r w:rsidRPr="00853DCC">
        <w:rPr>
          <w:rtl/>
        </w:rPr>
        <w:t xml:space="preserve"> چنان که برخی از اخبار آن را نیز منعکس</w:t>
      </w:r>
      <w:r w:rsidR="00961BDF">
        <w:rPr>
          <w:rtl/>
        </w:rPr>
        <w:t xml:space="preserve"> می‌</w:t>
      </w:r>
      <w:r w:rsidRPr="00853DCC">
        <w:rPr>
          <w:rtl/>
        </w:rPr>
        <w:t>کرد</w:t>
      </w:r>
      <w:r w:rsidR="007B4087">
        <w:rPr>
          <w:rtl/>
        </w:rPr>
        <w:t xml:space="preserve">. </w:t>
      </w:r>
      <w:r w:rsidRPr="00853DCC">
        <w:rPr>
          <w:rtl/>
        </w:rPr>
        <w:t>این برخوردی بود که مانند آن را آیت‌الله بروجردی هم در حدّ شأن و مقام خویش با دربار داشت</w:t>
      </w:r>
      <w:r w:rsidR="0091759C">
        <w:rPr>
          <w:rtl/>
        </w:rPr>
        <w:t>.</w:t>
      </w:r>
      <w:r w:rsidRPr="00014724">
        <w:rPr>
          <w:rStyle w:val="FootnoteReference"/>
          <w:rtl/>
        </w:rPr>
        <w:footnoteReference w:id="581"/>
      </w:r>
      <w:r w:rsidRPr="00853DCC">
        <w:rPr>
          <w:rtl/>
        </w:rPr>
        <w:t xml:space="preserve"> باید افزود نشری</w:t>
      </w:r>
      <w:r w:rsidR="00420D22" w:rsidRPr="00853DCC">
        <w:rPr>
          <w:rFonts w:hint="cs"/>
          <w:rtl/>
        </w:rPr>
        <w:t>ۀ</w:t>
      </w:r>
      <w:r w:rsidRPr="00853DCC">
        <w:rPr>
          <w:rtl/>
        </w:rPr>
        <w:t xml:space="preserve"> آیین اسلام پس از انقلاب اسلامی نیز از تیر ـ مرداد ماه 1358 چهار شمار</w:t>
      </w:r>
      <w:r w:rsidR="00420D22" w:rsidRPr="00853DCC">
        <w:rPr>
          <w:rFonts w:hint="cs"/>
          <w:rtl/>
        </w:rPr>
        <w:t>ۀ</w:t>
      </w:r>
      <w:r w:rsidRPr="00853DCC">
        <w:rPr>
          <w:rtl/>
        </w:rPr>
        <w:t xml:space="preserve"> آن چاپ شد که روی جلد شمار</w:t>
      </w:r>
      <w:r w:rsidR="00420D22" w:rsidRPr="00853DCC">
        <w:rPr>
          <w:rFonts w:hint="cs"/>
          <w:rtl/>
        </w:rPr>
        <w:t>ۀ</w:t>
      </w:r>
      <w:r w:rsidRPr="00853DCC">
        <w:rPr>
          <w:rtl/>
        </w:rPr>
        <w:t xml:space="preserve"> دوم آن تصویر آیت الله شریعتمداری</w:t>
      </w:r>
      <w:r w:rsidR="007B4087">
        <w:rPr>
          <w:rtl/>
        </w:rPr>
        <w:t xml:space="preserve">، </w:t>
      </w:r>
      <w:r w:rsidRPr="00853DCC">
        <w:rPr>
          <w:rtl/>
        </w:rPr>
        <w:t>دو شماره متوالی تصویر امام خمینی و آخرین</w:t>
      </w:r>
      <w:r w:rsidR="00016EE7">
        <w:rPr>
          <w:rtl/>
        </w:rPr>
        <w:t xml:space="preserve"> آن‌ها </w:t>
      </w:r>
      <w:r w:rsidRPr="00853DCC">
        <w:rPr>
          <w:rtl/>
        </w:rPr>
        <w:t>تصویر آیت الله طالقانی چاپ شد</w:t>
      </w:r>
      <w:r w:rsidR="0091759C">
        <w:rPr>
          <w:rtl/>
        </w:rPr>
        <w:t>.</w:t>
      </w:r>
      <w:r w:rsidRPr="00014724">
        <w:rPr>
          <w:rStyle w:val="FootnoteReference"/>
          <w:rtl/>
        </w:rPr>
        <w:footnoteReference w:id="582"/>
      </w:r>
    </w:p>
    <w:p w:rsidR="00E666D9" w:rsidRPr="00853DCC" w:rsidRDefault="00E666D9" w:rsidP="001970D5">
      <w:pPr>
        <w:pStyle w:val="a"/>
        <w:rPr>
          <w:rtl/>
        </w:rPr>
      </w:pPr>
      <w:r w:rsidRPr="00853DCC">
        <w:rPr>
          <w:rtl/>
        </w:rPr>
        <w:t>پرچم اسلام: نشریه دیگری با عنوان پرچم اسلام از بهمن ماه 1324 به عنوان دومین نشری</w:t>
      </w:r>
      <w:r w:rsidR="00420D22" w:rsidRPr="00853DCC">
        <w:rPr>
          <w:rFonts w:hint="cs"/>
          <w:rtl/>
        </w:rPr>
        <w:t>ۀ</w:t>
      </w:r>
      <w:r w:rsidRPr="00853DCC">
        <w:rPr>
          <w:rtl/>
        </w:rPr>
        <w:t xml:space="preserve"> مذهبی منتشر</w:t>
      </w:r>
      <w:r w:rsidR="00420D22" w:rsidRPr="00853DCC">
        <w:rPr>
          <w:rFonts w:hint="cs"/>
          <w:rtl/>
        </w:rPr>
        <w:t xml:space="preserve"> </w:t>
      </w:r>
      <w:r w:rsidRPr="00853DCC">
        <w:rPr>
          <w:rtl/>
        </w:rPr>
        <w:t>شد</w:t>
      </w:r>
      <w:r w:rsidR="007B4087">
        <w:rPr>
          <w:rtl/>
        </w:rPr>
        <w:t xml:space="preserve">. </w:t>
      </w:r>
      <w:r w:rsidRPr="00853DCC">
        <w:rPr>
          <w:rtl/>
        </w:rPr>
        <w:t>مدیر آن سید عبدالکریم فقیهی شیرازی</w:t>
      </w:r>
      <w:r w:rsidRPr="00014724">
        <w:rPr>
          <w:rStyle w:val="FootnoteReference"/>
          <w:rtl/>
        </w:rPr>
        <w:footnoteReference w:id="583"/>
      </w:r>
      <w:r w:rsidRPr="00853DCC">
        <w:rPr>
          <w:rtl/>
        </w:rPr>
        <w:t xml:space="preserve"> بود و علایق مذهبی او همانند همان گرایشی بود که در آیین اسلام وجود داشت</w:t>
      </w:r>
      <w:r w:rsidR="007B4087">
        <w:rPr>
          <w:rtl/>
        </w:rPr>
        <w:t xml:space="preserve">. </w:t>
      </w:r>
      <w:r w:rsidRPr="00853DCC">
        <w:rPr>
          <w:rtl/>
        </w:rPr>
        <w:t>مدیر نشریه که</w:t>
      </w:r>
      <w:r w:rsidR="007B4087">
        <w:rPr>
          <w:rtl/>
        </w:rPr>
        <w:t xml:space="preserve"> </w:t>
      </w:r>
      <w:r w:rsidRPr="00853DCC">
        <w:rPr>
          <w:rtl/>
        </w:rPr>
        <w:t>غیر روحانی بود مقاله نیز</w:t>
      </w:r>
      <w:r w:rsidR="00961BDF">
        <w:rPr>
          <w:rtl/>
        </w:rPr>
        <w:t xml:space="preserve"> می‌</w:t>
      </w:r>
      <w:r w:rsidRPr="00853DCC">
        <w:rPr>
          <w:rtl/>
        </w:rPr>
        <w:t>نوشت و به مناسبت</w:t>
      </w:r>
      <w:r w:rsidR="007B4087">
        <w:rPr>
          <w:rtl/>
        </w:rPr>
        <w:t xml:space="preserve">‌های </w:t>
      </w:r>
      <w:r w:rsidRPr="00853DCC">
        <w:rPr>
          <w:rtl/>
        </w:rPr>
        <w:t>مختلف در رادیوی تهران پیرامون موضوعات مذهبی سخنرانی می‌کرد</w:t>
      </w:r>
      <w:r w:rsidR="007B4087">
        <w:rPr>
          <w:rtl/>
        </w:rPr>
        <w:t xml:space="preserve">. </w:t>
      </w:r>
      <w:r w:rsidRPr="00853DCC">
        <w:rPr>
          <w:rtl/>
        </w:rPr>
        <w:t>برخی</w:t>
      </w:r>
      <w:r w:rsidR="00420D22" w:rsidRPr="00853DCC">
        <w:rPr>
          <w:rFonts w:hint="cs"/>
          <w:rtl/>
        </w:rPr>
        <w:t xml:space="preserve"> </w:t>
      </w:r>
      <w:r w:rsidRPr="00853DCC">
        <w:rPr>
          <w:rtl/>
        </w:rPr>
        <w:t>از</w:t>
      </w:r>
      <w:r w:rsidR="00420D22" w:rsidRPr="00853DCC">
        <w:rPr>
          <w:rFonts w:hint="cs"/>
          <w:rtl/>
        </w:rPr>
        <w:t xml:space="preserve"> </w:t>
      </w:r>
      <w:r w:rsidRPr="00853DCC">
        <w:rPr>
          <w:rtl/>
        </w:rPr>
        <w:t>این سخنرانی</w:t>
      </w:r>
      <w:r w:rsidR="007B4087">
        <w:rPr>
          <w:rtl/>
        </w:rPr>
        <w:t xml:space="preserve">‌ها </w:t>
      </w:r>
      <w:r w:rsidRPr="00853DCC">
        <w:rPr>
          <w:rtl/>
        </w:rPr>
        <w:t>در نشریه پرچم اسلام به چاپ رسیده است</w:t>
      </w:r>
      <w:r w:rsidR="007B4087">
        <w:rPr>
          <w:rtl/>
        </w:rPr>
        <w:t xml:space="preserve">. </w:t>
      </w:r>
    </w:p>
    <w:p w:rsidR="002F693C" w:rsidRPr="00853DCC" w:rsidRDefault="00E666D9" w:rsidP="001970D5">
      <w:pPr>
        <w:pStyle w:val="a"/>
        <w:rPr>
          <w:rtl/>
        </w:rPr>
      </w:pPr>
      <w:r w:rsidRPr="00853DCC">
        <w:rPr>
          <w:rtl/>
        </w:rPr>
        <w:t>پرچم اسلام بنا به گزارش خودش درسال دوم</w:t>
      </w:r>
      <w:r w:rsidR="007B4087">
        <w:rPr>
          <w:rtl/>
        </w:rPr>
        <w:t xml:space="preserve">، </w:t>
      </w:r>
      <w:r w:rsidRPr="00853DCC">
        <w:rPr>
          <w:rtl/>
        </w:rPr>
        <w:t>هر هفته در تیراژ 6300 نسخه توز</w:t>
      </w:r>
      <w:r w:rsidR="003D1BD4" w:rsidRPr="00853DCC">
        <w:rPr>
          <w:rFonts w:hint="cs"/>
          <w:rtl/>
        </w:rPr>
        <w:t>ی</w:t>
      </w:r>
      <w:r w:rsidRPr="00853DCC">
        <w:rPr>
          <w:rtl/>
        </w:rPr>
        <w:t>ع می‌شد</w:t>
      </w:r>
      <w:r w:rsidR="007B4087">
        <w:rPr>
          <w:rtl/>
        </w:rPr>
        <w:t xml:space="preserve">. </w:t>
      </w:r>
      <w:r w:rsidRPr="00853DCC">
        <w:rPr>
          <w:rtl/>
        </w:rPr>
        <w:t xml:space="preserve">این نشریه که خود را ناشر افکار </w:t>
      </w:r>
      <w:r w:rsidR="003D1BD4" w:rsidRPr="00853DCC">
        <w:rPr>
          <w:rtl/>
        </w:rPr>
        <w:t>جمعیت جامعه مسلمین معرفی می‌کرد</w:t>
      </w:r>
      <w:r w:rsidRPr="00014724">
        <w:rPr>
          <w:rStyle w:val="FootnoteReference"/>
          <w:rtl/>
        </w:rPr>
        <w:footnoteReference w:id="584"/>
      </w:r>
      <w:r w:rsidRPr="00853DCC">
        <w:rPr>
          <w:rtl/>
        </w:rPr>
        <w:t xml:space="preserve"> افزون بر اخبار</w:t>
      </w:r>
      <w:r w:rsidR="007B4087">
        <w:rPr>
          <w:rtl/>
        </w:rPr>
        <w:t xml:space="preserve">، </w:t>
      </w:r>
      <w:r w:rsidRPr="00853DCC">
        <w:rPr>
          <w:rtl/>
        </w:rPr>
        <w:t xml:space="preserve">به درج مقالات </w:t>
      </w:r>
      <w:r w:rsidR="003D1BD4" w:rsidRPr="00853DCC">
        <w:rPr>
          <w:rtl/>
        </w:rPr>
        <w:t>مذهبی</w:t>
      </w:r>
      <w:r w:rsidR="007B4087">
        <w:rPr>
          <w:rtl/>
        </w:rPr>
        <w:t xml:space="preserve">، </w:t>
      </w:r>
      <w:r w:rsidR="003D1BD4" w:rsidRPr="00853DCC">
        <w:rPr>
          <w:rtl/>
        </w:rPr>
        <w:t>سخنرانی</w:t>
      </w:r>
      <w:r w:rsidR="00541890">
        <w:rPr>
          <w:rtl/>
        </w:rPr>
        <w:t>‌ها،</w:t>
      </w:r>
      <w:r w:rsidR="007B4087">
        <w:rPr>
          <w:rtl/>
        </w:rPr>
        <w:t xml:space="preserve"> </w:t>
      </w:r>
      <w:r w:rsidRPr="00853DCC">
        <w:rPr>
          <w:rtl/>
        </w:rPr>
        <w:t>تلگراف‌های مراکز دینی و نیز چاپ شرح حال علمای شیعه</w:t>
      </w:r>
      <w:r w:rsidR="00961BDF">
        <w:rPr>
          <w:rtl/>
        </w:rPr>
        <w:t xml:space="preserve"> می‌</w:t>
      </w:r>
      <w:r w:rsidRPr="00853DCC">
        <w:rPr>
          <w:rtl/>
        </w:rPr>
        <w:t>پرداخت</w:t>
      </w:r>
      <w:r w:rsidR="007B4087">
        <w:rPr>
          <w:rtl/>
        </w:rPr>
        <w:t xml:space="preserve">. </w:t>
      </w:r>
      <w:r w:rsidRPr="00853DCC">
        <w:rPr>
          <w:rtl/>
        </w:rPr>
        <w:t>توجه به جامع</w:t>
      </w:r>
      <w:r w:rsidR="003D1BD4" w:rsidRPr="00853DCC">
        <w:rPr>
          <w:rFonts w:hint="cs"/>
          <w:rtl/>
        </w:rPr>
        <w:t>ۀ</w:t>
      </w:r>
      <w:r w:rsidRPr="00853DCC">
        <w:rPr>
          <w:rtl/>
        </w:rPr>
        <w:t xml:space="preserve"> تعلیمات اسلامی و برنامه</w:t>
      </w:r>
      <w:r w:rsidR="007B4087">
        <w:rPr>
          <w:rtl/>
        </w:rPr>
        <w:t xml:space="preserve">‌های </w:t>
      </w:r>
      <w:r w:rsidRPr="00853DCC">
        <w:rPr>
          <w:rtl/>
        </w:rPr>
        <w:t>آن نشانگر پیوند آن با</w:t>
      </w:r>
      <w:r w:rsidR="00FF522A">
        <w:rPr>
          <w:rtl/>
        </w:rPr>
        <w:t xml:space="preserve"> جریان‌های </w:t>
      </w:r>
      <w:r w:rsidRPr="00853DCC">
        <w:rPr>
          <w:rtl/>
        </w:rPr>
        <w:t>مذهبی اصیل این دوره ا‌ست</w:t>
      </w:r>
      <w:r w:rsidR="0091759C">
        <w:rPr>
          <w:rtl/>
        </w:rPr>
        <w:t>.</w:t>
      </w:r>
      <w:r w:rsidRPr="00014724">
        <w:rPr>
          <w:rStyle w:val="FootnoteReference"/>
          <w:rtl/>
        </w:rPr>
        <w:footnoteReference w:id="585"/>
      </w:r>
      <w:r w:rsidR="003D1BD4" w:rsidRPr="00853DCC">
        <w:rPr>
          <w:rFonts w:hint="cs"/>
          <w:rtl/>
        </w:rPr>
        <w:t xml:space="preserve"> </w:t>
      </w:r>
      <w:r w:rsidRPr="00853DCC">
        <w:rPr>
          <w:rtl/>
        </w:rPr>
        <w:t>از مقالات خود و مسلسل شماره</w:t>
      </w:r>
      <w:r w:rsidR="007B4087">
        <w:rPr>
          <w:rtl/>
        </w:rPr>
        <w:t xml:space="preserve">‌های </w:t>
      </w:r>
      <w:r w:rsidRPr="00853DCC">
        <w:rPr>
          <w:rtl/>
        </w:rPr>
        <w:t>نخست آن</w:t>
      </w:r>
      <w:r w:rsidR="007B4087">
        <w:rPr>
          <w:rtl/>
        </w:rPr>
        <w:t xml:space="preserve">، </w:t>
      </w:r>
      <w:r w:rsidRPr="00853DCC">
        <w:rPr>
          <w:rtl/>
        </w:rPr>
        <w:t>شرح وقایع مربوط به واقعه مشهد از زبان نواب احتشام رضوی است که اخیرا به صورت مستقل چاپ شد</w:t>
      </w:r>
      <w:r w:rsidR="007B4087">
        <w:rPr>
          <w:rtl/>
        </w:rPr>
        <w:t xml:space="preserve">. </w:t>
      </w:r>
      <w:r w:rsidRPr="00853DCC">
        <w:rPr>
          <w:rtl/>
        </w:rPr>
        <w:t>حساسیت این نشریه نیز برای ایجاد انتظام در جامع</w:t>
      </w:r>
      <w:r w:rsidR="003D1BD4" w:rsidRPr="00853DCC">
        <w:rPr>
          <w:rFonts w:hint="cs"/>
          <w:rtl/>
        </w:rPr>
        <w:t>ۀ</w:t>
      </w:r>
      <w:r w:rsidRPr="00853DCC">
        <w:rPr>
          <w:rtl/>
        </w:rPr>
        <w:t xml:space="preserve"> روحانیت و مبلغین</w:t>
      </w:r>
      <w:r w:rsidR="007B4087">
        <w:rPr>
          <w:rFonts w:hint="cs"/>
          <w:rtl/>
        </w:rPr>
        <w:t xml:space="preserve">، </w:t>
      </w:r>
      <w:r w:rsidRPr="00853DCC">
        <w:rPr>
          <w:rtl/>
        </w:rPr>
        <w:t>از مطالب زیادی که در شماره</w:t>
      </w:r>
      <w:r w:rsidR="007B4087">
        <w:rPr>
          <w:rtl/>
        </w:rPr>
        <w:t xml:space="preserve">‌های </w:t>
      </w:r>
      <w:r w:rsidRPr="00853DCC">
        <w:rPr>
          <w:rtl/>
        </w:rPr>
        <w:t>مختلف آمده به چشم می‌خورد</w:t>
      </w:r>
      <w:r w:rsidR="0091759C">
        <w:rPr>
          <w:rtl/>
        </w:rPr>
        <w:t>.</w:t>
      </w:r>
      <w:r w:rsidRPr="00014724">
        <w:rPr>
          <w:rStyle w:val="FootnoteReference"/>
          <w:rtl/>
        </w:rPr>
        <w:footnoteReference w:id="586"/>
      </w:r>
      <w:r w:rsidRPr="00853DCC">
        <w:rPr>
          <w:rtl/>
        </w:rPr>
        <w:t xml:space="preserve"> چاپ گزارشی از وضعیت </w:t>
      </w:r>
      <w:r w:rsidR="00502290" w:rsidRPr="00853DCC">
        <w:rPr>
          <w:rFonts w:hint="cs"/>
          <w:rtl/>
        </w:rPr>
        <w:t>حوز</w:t>
      </w:r>
      <w:r w:rsidR="00AD1B40" w:rsidRPr="00853DCC">
        <w:rPr>
          <w:rFonts w:hint="cs"/>
          <w:rtl/>
        </w:rPr>
        <w:t>ۀ</w:t>
      </w:r>
      <w:r w:rsidR="00502290" w:rsidRPr="00853DCC">
        <w:rPr>
          <w:rFonts w:hint="cs"/>
          <w:rtl/>
        </w:rPr>
        <w:t xml:space="preserve"> علمی</w:t>
      </w:r>
      <w:r w:rsidR="00AD1B40" w:rsidRPr="00853DCC">
        <w:rPr>
          <w:rFonts w:hint="cs"/>
          <w:rtl/>
        </w:rPr>
        <w:t>ۀ</w:t>
      </w:r>
      <w:r w:rsidR="00502290" w:rsidRPr="00853DCC">
        <w:rPr>
          <w:rFonts w:hint="cs"/>
          <w:rtl/>
        </w:rPr>
        <w:t xml:space="preserve"> مشهد و مدارس و موقوفات</w:t>
      </w:r>
      <w:r w:rsidR="00016EE7">
        <w:rPr>
          <w:rFonts w:hint="cs"/>
          <w:rtl/>
        </w:rPr>
        <w:t xml:space="preserve"> آن‌ها </w:t>
      </w:r>
      <w:r w:rsidR="00502290" w:rsidRPr="00853DCC">
        <w:rPr>
          <w:rFonts w:hint="cs"/>
          <w:rtl/>
        </w:rPr>
        <w:t xml:space="preserve">نیز به هدف بهبود بخشیدن </w:t>
      </w:r>
      <w:r w:rsidRPr="00853DCC">
        <w:rPr>
          <w:rtl/>
        </w:rPr>
        <w:t>این حوزه</w:t>
      </w:r>
      <w:r w:rsidR="007B4087">
        <w:rPr>
          <w:rtl/>
        </w:rPr>
        <w:t xml:space="preserve">، </w:t>
      </w:r>
      <w:r w:rsidRPr="00853DCC">
        <w:rPr>
          <w:rtl/>
        </w:rPr>
        <w:t>در آن درج شده است</w:t>
      </w:r>
      <w:r w:rsidR="0091759C">
        <w:rPr>
          <w:rtl/>
        </w:rPr>
        <w:t>.</w:t>
      </w:r>
      <w:r w:rsidRPr="00014724">
        <w:rPr>
          <w:rStyle w:val="FootnoteReference"/>
          <w:rtl/>
        </w:rPr>
        <w:footnoteReference w:id="587"/>
      </w:r>
      <w:r w:rsidRPr="00853DCC">
        <w:rPr>
          <w:rtl/>
        </w:rPr>
        <w:t xml:space="preserve"> همچنین اجرای اصل طراز اول یعنی نظارت علما و مجتهدین بر مصوبات مجلس مورد تأکید این نشریه است</w:t>
      </w:r>
      <w:r w:rsidR="007B4087">
        <w:rPr>
          <w:rtl/>
        </w:rPr>
        <w:t xml:space="preserve">. </w:t>
      </w:r>
      <w:r w:rsidRPr="00853DCC">
        <w:rPr>
          <w:rtl/>
        </w:rPr>
        <w:t>در یک مورد با چاپ تصویری از شاه و آقا سید کاظم شریعتمداری در آستان</w:t>
      </w:r>
      <w:r w:rsidR="003D1BD4" w:rsidRPr="00853DCC">
        <w:rPr>
          <w:rFonts w:hint="cs"/>
          <w:rtl/>
        </w:rPr>
        <w:t>ۀ</w:t>
      </w:r>
      <w:r w:rsidRPr="00853DCC">
        <w:rPr>
          <w:rtl/>
        </w:rPr>
        <w:t xml:space="preserve"> مجلس پانزدهم</w:t>
      </w:r>
      <w:r w:rsidR="00961BDF">
        <w:rPr>
          <w:rtl/>
        </w:rPr>
        <w:t xml:space="preserve"> می‌</w:t>
      </w:r>
      <w:r w:rsidRPr="00853DCC">
        <w:rPr>
          <w:rtl/>
        </w:rPr>
        <w:t>نویسد: اکنون که شاهنشاه ایران به شعائر مذهبی توجه دارند</w:t>
      </w:r>
      <w:r w:rsidR="007B4087">
        <w:rPr>
          <w:rtl/>
        </w:rPr>
        <w:t xml:space="preserve">، </w:t>
      </w:r>
      <w:r w:rsidRPr="00853DCC">
        <w:rPr>
          <w:rtl/>
        </w:rPr>
        <w:t>ملت مسلمان ایران انتظار دارد شهریار ایران نسبت به انتخاب علمای طراز اول برای حضور در مجلس پنجم طبق قانون اساسی امر مخصوص صادر فرمایند</w:t>
      </w:r>
      <w:r w:rsidRPr="00014724">
        <w:rPr>
          <w:rStyle w:val="FootnoteReference"/>
          <w:rtl/>
        </w:rPr>
        <w:footnoteReference w:id="588"/>
      </w:r>
      <w:r w:rsidR="007B4087">
        <w:rPr>
          <w:rtl/>
        </w:rPr>
        <w:t xml:space="preserve">، </w:t>
      </w:r>
      <w:r w:rsidRPr="00853DCC">
        <w:rPr>
          <w:rtl/>
        </w:rPr>
        <w:t>این نشریه به لحاظ</w:t>
      </w:r>
      <w:r w:rsidR="002F693C" w:rsidRPr="00853DCC">
        <w:rPr>
          <w:rtl/>
        </w:rPr>
        <w:t xml:space="preserve"> دینی در تفهیم احکام و عقاید دینی تلاش کرده و به خصوص اصرار داشت که یکی از رسالت</w:t>
      </w:r>
      <w:r w:rsidR="007B4087">
        <w:rPr>
          <w:rtl/>
        </w:rPr>
        <w:t xml:space="preserve">‌های </w:t>
      </w:r>
      <w:r w:rsidR="002F693C" w:rsidRPr="00853DCC">
        <w:rPr>
          <w:rtl/>
        </w:rPr>
        <w:t>اصلی آن مبارزه با خرافات و اوهام بوده که خود سبب پیدایش کسانی مانند کسروی شده است</w:t>
      </w:r>
      <w:r w:rsidR="0091759C">
        <w:rPr>
          <w:rtl/>
        </w:rPr>
        <w:t>.</w:t>
      </w:r>
      <w:r w:rsidR="002F693C" w:rsidRPr="00014724">
        <w:rPr>
          <w:rStyle w:val="FootnoteReference"/>
          <w:rtl/>
        </w:rPr>
        <w:footnoteReference w:id="589"/>
      </w:r>
      <w:r w:rsidR="002F693C" w:rsidRPr="00853DCC">
        <w:rPr>
          <w:rtl/>
        </w:rPr>
        <w:t xml:space="preserve"> یکی دیگر از مباحث مورد علاقه این نشریه پرداختن به اخبار دارالتقریب مصر و</w:t>
      </w:r>
      <w:r w:rsidR="003D1BD4" w:rsidRPr="00853DCC">
        <w:rPr>
          <w:rFonts w:hint="cs"/>
          <w:rtl/>
        </w:rPr>
        <w:t xml:space="preserve"> </w:t>
      </w:r>
      <w:r w:rsidR="002F693C" w:rsidRPr="00853DCC">
        <w:rPr>
          <w:rtl/>
        </w:rPr>
        <w:t>مسأله وحدت اسلامی بود</w:t>
      </w:r>
      <w:r w:rsidR="007B4087">
        <w:rPr>
          <w:rtl/>
        </w:rPr>
        <w:t xml:space="preserve">. </w:t>
      </w:r>
      <w:r w:rsidR="002F693C" w:rsidRPr="00853DCC">
        <w:rPr>
          <w:rtl/>
        </w:rPr>
        <w:t>همچنین بحث فلسطین و هندوستان که دو مسأل</w:t>
      </w:r>
      <w:r w:rsidR="003D1BD4" w:rsidRPr="00853DCC">
        <w:rPr>
          <w:rFonts w:hint="cs"/>
          <w:rtl/>
        </w:rPr>
        <w:t>ۀ</w:t>
      </w:r>
      <w:r w:rsidR="002F693C" w:rsidRPr="00853DCC">
        <w:rPr>
          <w:rtl/>
        </w:rPr>
        <w:t xml:space="preserve"> عمده جهان اسلام بود</w:t>
      </w:r>
      <w:r w:rsidR="007B4087">
        <w:rPr>
          <w:rtl/>
        </w:rPr>
        <w:t xml:space="preserve">، </w:t>
      </w:r>
      <w:r w:rsidR="002F693C" w:rsidRPr="00853DCC">
        <w:rPr>
          <w:rtl/>
        </w:rPr>
        <w:t>با شدّت و حدّت در این نشریه مطرح و اخبار</w:t>
      </w:r>
      <w:r w:rsidR="00016EE7">
        <w:rPr>
          <w:rtl/>
        </w:rPr>
        <w:t xml:space="preserve"> آن‌ها </w:t>
      </w:r>
      <w:r w:rsidR="002F693C" w:rsidRPr="00853DCC">
        <w:rPr>
          <w:rtl/>
        </w:rPr>
        <w:t>منعکس</w:t>
      </w:r>
      <w:r w:rsidR="00961BDF">
        <w:rPr>
          <w:rtl/>
        </w:rPr>
        <w:t xml:space="preserve"> می‌</w:t>
      </w:r>
      <w:r w:rsidR="002F693C" w:rsidRPr="00853DCC">
        <w:rPr>
          <w:rtl/>
        </w:rPr>
        <w:t>شد</w:t>
      </w:r>
      <w:r w:rsidR="007B4087">
        <w:rPr>
          <w:rtl/>
        </w:rPr>
        <w:t xml:space="preserve">. </w:t>
      </w:r>
      <w:r w:rsidR="002F693C" w:rsidRPr="00853DCC">
        <w:rPr>
          <w:rtl/>
        </w:rPr>
        <w:t>پرداختن به امور روحانیت و امر تبلیغ نیز کاملا مورد توجه بوده و به طرق گوناگون در تقویت آن تلاش</w:t>
      </w:r>
      <w:r w:rsidR="00961BDF">
        <w:rPr>
          <w:rtl/>
        </w:rPr>
        <w:t xml:space="preserve"> می‌</w:t>
      </w:r>
      <w:r w:rsidR="002F693C" w:rsidRPr="00853DCC">
        <w:rPr>
          <w:rtl/>
        </w:rPr>
        <w:t>کرد</w:t>
      </w:r>
      <w:r w:rsidR="0091759C">
        <w:rPr>
          <w:rtl/>
        </w:rPr>
        <w:t>.</w:t>
      </w:r>
      <w:r w:rsidR="002F693C" w:rsidRPr="00014724">
        <w:rPr>
          <w:rStyle w:val="FootnoteReference"/>
          <w:rtl/>
        </w:rPr>
        <w:footnoteReference w:id="590"/>
      </w:r>
      <w:r w:rsidR="0091759C">
        <w:t xml:space="preserve"> </w:t>
      </w:r>
      <w:r w:rsidR="002F693C" w:rsidRPr="00853DCC">
        <w:rPr>
          <w:rtl/>
        </w:rPr>
        <w:t>طبعا</w:t>
      </w:r>
      <w:r w:rsidR="003D1BD4" w:rsidRPr="00853DCC">
        <w:rPr>
          <w:rFonts w:hint="cs"/>
          <w:rtl/>
        </w:rPr>
        <w:t>ً</w:t>
      </w:r>
      <w:r w:rsidR="002F693C" w:rsidRPr="00853DCC">
        <w:rPr>
          <w:rtl/>
        </w:rPr>
        <w:t xml:space="preserve"> در این زمینه انتقادهایی نیز درج</w:t>
      </w:r>
      <w:r w:rsidR="00961BDF">
        <w:rPr>
          <w:rtl/>
        </w:rPr>
        <w:t xml:space="preserve"> می‌</w:t>
      </w:r>
      <w:r w:rsidR="002F693C" w:rsidRPr="00853DCC">
        <w:rPr>
          <w:rtl/>
        </w:rPr>
        <w:t>شد که از آن جمله مقاله‌ای درباره مقایسه دربار پاپ با دستگاه روحانیت شیعه بود</w:t>
      </w:r>
      <w:r w:rsidR="0091759C">
        <w:rPr>
          <w:rtl/>
        </w:rPr>
        <w:t>.</w:t>
      </w:r>
      <w:r w:rsidR="002F693C" w:rsidRPr="00014724">
        <w:rPr>
          <w:rStyle w:val="FootnoteReference"/>
          <w:rtl/>
        </w:rPr>
        <w:footnoteReference w:id="591"/>
      </w:r>
      <w:r w:rsidR="002F693C" w:rsidRPr="00853DCC">
        <w:rPr>
          <w:rtl/>
        </w:rPr>
        <w:t xml:space="preserve"> همچنین عنوان شمار</w:t>
      </w:r>
      <w:r w:rsidR="003D1BD4" w:rsidRPr="00853DCC">
        <w:rPr>
          <w:rFonts w:hint="cs"/>
          <w:rtl/>
        </w:rPr>
        <w:t>ۀ</w:t>
      </w:r>
      <w:r w:rsidR="002F693C" w:rsidRPr="00853DCC">
        <w:rPr>
          <w:rtl/>
        </w:rPr>
        <w:t xml:space="preserve"> پنجم سال سوم این است: «آخرین ندای ما به سوی حضرات حجج اسلام و آقایان علمای اعلام: اگر تشکیلات روحانیت در مرکز و</w:t>
      </w:r>
      <w:r w:rsidR="00153F93">
        <w:rPr>
          <w:rtl/>
        </w:rPr>
        <w:t xml:space="preserve"> شهرستان‌ها </w:t>
      </w:r>
      <w:r w:rsidR="002F693C" w:rsidRPr="00853DCC">
        <w:rPr>
          <w:rtl/>
        </w:rPr>
        <w:t>تقویت نشود</w:t>
      </w:r>
      <w:r w:rsidR="007B4087">
        <w:rPr>
          <w:rtl/>
        </w:rPr>
        <w:t xml:space="preserve">، </w:t>
      </w:r>
      <w:r w:rsidR="002F693C" w:rsidRPr="00853DCC">
        <w:rPr>
          <w:rtl/>
        </w:rPr>
        <w:t>در نزد صاحب شریعت مسؤول خواهید شد</w:t>
      </w:r>
      <w:r w:rsidR="0091759C">
        <w:rPr>
          <w:rtl/>
        </w:rPr>
        <w:t>.</w:t>
      </w:r>
      <w:r w:rsidR="002F693C" w:rsidRPr="00853DCC">
        <w:rPr>
          <w:rtl/>
        </w:rPr>
        <w:t>»</w:t>
      </w:r>
      <w:r w:rsidR="002F693C" w:rsidRPr="00014724">
        <w:rPr>
          <w:rStyle w:val="FootnoteReference"/>
          <w:rtl/>
        </w:rPr>
        <w:footnoteReference w:id="592"/>
      </w:r>
      <w:r w:rsidR="002F693C" w:rsidRPr="00853DCC">
        <w:rPr>
          <w:rtl/>
        </w:rPr>
        <w:t xml:space="preserve"> مروری بر موارد مزبور</w:t>
      </w:r>
      <w:r w:rsidR="00961BDF">
        <w:rPr>
          <w:rtl/>
        </w:rPr>
        <w:t xml:space="preserve"> می‌</w:t>
      </w:r>
      <w:r w:rsidR="002F693C" w:rsidRPr="00853DCC">
        <w:rPr>
          <w:rtl/>
        </w:rPr>
        <w:t>تواند نشان دهد که تا چه اندازه</w:t>
      </w:r>
      <w:r w:rsidR="00016EE7">
        <w:rPr>
          <w:rtl/>
        </w:rPr>
        <w:t xml:space="preserve"> آن‌ها </w:t>
      </w:r>
      <w:r w:rsidR="002F693C" w:rsidRPr="00853DCC">
        <w:rPr>
          <w:rtl/>
        </w:rPr>
        <w:t>به مؤلفه‌هایی که بعدها چارچوب فکر انقلاب اسلامی را تشکیل داد</w:t>
      </w:r>
      <w:r w:rsidR="007B4087">
        <w:rPr>
          <w:rtl/>
        </w:rPr>
        <w:t xml:space="preserve">، </w:t>
      </w:r>
      <w:r w:rsidR="002F693C" w:rsidRPr="00853DCC">
        <w:rPr>
          <w:rtl/>
        </w:rPr>
        <w:t>نزدیک است</w:t>
      </w:r>
      <w:r w:rsidR="007B4087">
        <w:rPr>
          <w:rtl/>
        </w:rPr>
        <w:t xml:space="preserve">. </w:t>
      </w:r>
    </w:p>
    <w:p w:rsidR="002F693C" w:rsidRPr="00853DCC" w:rsidRDefault="002F693C" w:rsidP="00CC1F1A">
      <w:pPr>
        <w:pStyle w:val="a"/>
        <w:rPr>
          <w:rtl/>
        </w:rPr>
      </w:pPr>
      <w:r w:rsidRPr="00853DCC">
        <w:rPr>
          <w:rtl/>
        </w:rPr>
        <w:t>نخستین شمار</w:t>
      </w:r>
      <w:r w:rsidR="00F519FC" w:rsidRPr="00853DCC">
        <w:rPr>
          <w:rFonts w:hint="cs"/>
          <w:rtl/>
        </w:rPr>
        <w:t>ۀ</w:t>
      </w:r>
      <w:r w:rsidRPr="00853DCC">
        <w:rPr>
          <w:rtl/>
        </w:rPr>
        <w:t xml:space="preserve"> نشری</w:t>
      </w:r>
      <w:r w:rsidR="00AD1B40" w:rsidRPr="00853DCC">
        <w:rPr>
          <w:rtl/>
        </w:rPr>
        <w:t>ۀ</w:t>
      </w:r>
      <w:r w:rsidRPr="00853DCC">
        <w:rPr>
          <w:rtl/>
        </w:rPr>
        <w:t xml:space="preserve"> دنیای اسلام در 20 مهر 1325 به مدیریت سید محمدعلی تقوی و با آدرس منزل حاج سراج انتشار یافت</w:t>
      </w:r>
      <w:r w:rsidR="007B4087">
        <w:rPr>
          <w:rtl/>
        </w:rPr>
        <w:t xml:space="preserve">. </w:t>
      </w:r>
      <w:r w:rsidRPr="00853DCC">
        <w:rPr>
          <w:rtl/>
        </w:rPr>
        <w:t>رسالت این مجله دقیقا همان رسالت آیین اسلام و پرچم اسلام بود</w:t>
      </w:r>
      <w:r w:rsidR="007B4087">
        <w:rPr>
          <w:rtl/>
        </w:rPr>
        <w:t xml:space="preserve">. </w:t>
      </w:r>
      <w:r w:rsidRPr="00853DCC">
        <w:rPr>
          <w:rtl/>
        </w:rPr>
        <w:t>مدیر آن در شمار</w:t>
      </w:r>
      <w:r w:rsidR="00F519FC" w:rsidRPr="00853DCC">
        <w:rPr>
          <w:rFonts w:hint="cs"/>
          <w:rtl/>
        </w:rPr>
        <w:t>ۀ</w:t>
      </w:r>
      <w:r w:rsidRPr="00853DCC">
        <w:rPr>
          <w:rtl/>
        </w:rPr>
        <w:t xml:space="preserve"> نخست نوشت:‌</w:t>
      </w:r>
      <w:r w:rsidR="00F519FC" w:rsidRPr="00853DCC">
        <w:rPr>
          <w:rFonts w:hint="cs"/>
          <w:rtl/>
        </w:rPr>
        <w:t xml:space="preserve"> </w:t>
      </w:r>
      <w:r w:rsidRPr="00853DCC">
        <w:rPr>
          <w:rtl/>
        </w:rPr>
        <w:t>چون پرچم اسلام روز پنجشنبه و آیین اسلام روز جمعه منتشر</w:t>
      </w:r>
      <w:r w:rsidR="00961BDF">
        <w:rPr>
          <w:rtl/>
        </w:rPr>
        <w:t xml:space="preserve"> می‌</w:t>
      </w:r>
      <w:r w:rsidRPr="00853DCC">
        <w:rPr>
          <w:rtl/>
        </w:rPr>
        <w:t>شود</w:t>
      </w:r>
      <w:r w:rsidR="007B4087">
        <w:rPr>
          <w:rtl/>
        </w:rPr>
        <w:t xml:space="preserve">، </w:t>
      </w:r>
      <w:r w:rsidRPr="00853DCC">
        <w:rPr>
          <w:rtl/>
        </w:rPr>
        <w:t>دنیای اسلام روزهای شنبه منتشر خواهد شد</w:t>
      </w:r>
      <w:r w:rsidR="007B4087">
        <w:rPr>
          <w:rtl/>
        </w:rPr>
        <w:t xml:space="preserve">. </w:t>
      </w:r>
      <w:r w:rsidRPr="00853DCC">
        <w:rPr>
          <w:rtl/>
        </w:rPr>
        <w:t>حاج سراج از نخستین نویسندگان آن است که در شمار</w:t>
      </w:r>
      <w:r w:rsidR="00F519FC" w:rsidRPr="00853DCC">
        <w:rPr>
          <w:rFonts w:hint="cs"/>
          <w:rtl/>
        </w:rPr>
        <w:t>ۀ</w:t>
      </w:r>
      <w:r w:rsidRPr="00853DCC">
        <w:rPr>
          <w:rtl/>
        </w:rPr>
        <w:t xml:space="preserve"> نخست</w:t>
      </w:r>
      <w:r w:rsidR="007B4087">
        <w:rPr>
          <w:rFonts w:hint="cs"/>
          <w:rtl/>
        </w:rPr>
        <w:t xml:space="preserve">، </w:t>
      </w:r>
      <w:r w:rsidRPr="00853DCC">
        <w:rPr>
          <w:rtl/>
        </w:rPr>
        <w:t>مقال</w:t>
      </w:r>
      <w:r w:rsidR="00F519FC" w:rsidRPr="00853DCC">
        <w:rPr>
          <w:rFonts w:hint="cs"/>
          <w:rtl/>
        </w:rPr>
        <w:t>ۀ</w:t>
      </w:r>
      <w:r w:rsidR="007B4087">
        <w:rPr>
          <w:rtl/>
        </w:rPr>
        <w:t xml:space="preserve"> </w:t>
      </w:r>
      <w:r w:rsidRPr="00853DCC">
        <w:rPr>
          <w:rtl/>
        </w:rPr>
        <w:t xml:space="preserve">از </w:t>
      </w:r>
      <w:r w:rsidR="00F519FC" w:rsidRPr="00853DCC">
        <w:rPr>
          <w:rFonts w:hint="cs"/>
          <w:rtl/>
        </w:rPr>
        <w:t>«</w:t>
      </w:r>
      <w:r w:rsidRPr="00853DCC">
        <w:rPr>
          <w:rtl/>
        </w:rPr>
        <w:t>خواب غفلت بیدار شوید» و در شمار</w:t>
      </w:r>
      <w:r w:rsidR="00F519FC" w:rsidRPr="00853DCC">
        <w:rPr>
          <w:rFonts w:hint="cs"/>
          <w:rtl/>
        </w:rPr>
        <w:t>ۀ</w:t>
      </w:r>
      <w:r w:rsidRPr="00853DCC">
        <w:rPr>
          <w:rtl/>
        </w:rPr>
        <w:t xml:space="preserve"> چهارم مقال</w:t>
      </w:r>
      <w:r w:rsidR="00F519FC" w:rsidRPr="00853DCC">
        <w:rPr>
          <w:rFonts w:hint="cs"/>
          <w:rtl/>
        </w:rPr>
        <w:t>ۀ</w:t>
      </w:r>
      <w:r w:rsidRPr="00853DCC">
        <w:rPr>
          <w:rtl/>
        </w:rPr>
        <w:t xml:space="preserve"> «اسلام و تحزب» و در شمار</w:t>
      </w:r>
      <w:r w:rsidR="00F519FC" w:rsidRPr="00853DCC">
        <w:rPr>
          <w:rFonts w:hint="cs"/>
          <w:rtl/>
        </w:rPr>
        <w:t>ۀ</w:t>
      </w:r>
      <w:r w:rsidRPr="00853DCC">
        <w:rPr>
          <w:rtl/>
        </w:rPr>
        <w:t xml:space="preserve"> هفتم «ما نه اهل چپ هستیم نه اهل راست</w:t>
      </w:r>
      <w:r w:rsidR="007B4087">
        <w:rPr>
          <w:rtl/>
        </w:rPr>
        <w:t xml:space="preserve">، </w:t>
      </w:r>
      <w:r w:rsidRPr="00853DCC">
        <w:rPr>
          <w:rtl/>
        </w:rPr>
        <w:t>نه توده‌ای هستیم نه دمکرات</w:t>
      </w:r>
      <w:r w:rsidR="007B4087">
        <w:rPr>
          <w:rtl/>
        </w:rPr>
        <w:t xml:space="preserve">، </w:t>
      </w:r>
      <w:r w:rsidRPr="00853DCC">
        <w:rPr>
          <w:rtl/>
        </w:rPr>
        <w:t>ما مسلمانیم و اهل قرآنیم» را نوشته است</w:t>
      </w:r>
      <w:r w:rsidR="007B4087">
        <w:rPr>
          <w:rtl/>
        </w:rPr>
        <w:t xml:space="preserve">. </w:t>
      </w:r>
      <w:r w:rsidRPr="00853DCC">
        <w:rPr>
          <w:rtl/>
        </w:rPr>
        <w:t>این زمان مصادف بود با محاکم</w:t>
      </w:r>
      <w:r w:rsidR="00F519FC" w:rsidRPr="00853DCC">
        <w:rPr>
          <w:rFonts w:hint="cs"/>
          <w:rtl/>
        </w:rPr>
        <w:t>ۀ</w:t>
      </w:r>
      <w:r w:rsidR="00F519FC" w:rsidRPr="00853DCC">
        <w:rPr>
          <w:rtl/>
        </w:rPr>
        <w:t xml:space="preserve"> عاملان قتل کسروی</w:t>
      </w:r>
      <w:r w:rsidR="007B4087">
        <w:rPr>
          <w:rtl/>
        </w:rPr>
        <w:t xml:space="preserve">، </w:t>
      </w:r>
      <w:r w:rsidRPr="00853DCC">
        <w:rPr>
          <w:rtl/>
        </w:rPr>
        <w:t>و دنیای اسلام با موضعی مدافعانه از آنان</w:t>
      </w:r>
      <w:r w:rsidR="007B4087">
        <w:rPr>
          <w:rtl/>
        </w:rPr>
        <w:t xml:space="preserve">، </w:t>
      </w:r>
      <w:r w:rsidRPr="00853DCC">
        <w:rPr>
          <w:rtl/>
        </w:rPr>
        <w:t>اخبار این محاکمه را به تفصیل در شماره</w:t>
      </w:r>
      <w:r w:rsidR="007B4087">
        <w:rPr>
          <w:rtl/>
        </w:rPr>
        <w:t xml:space="preserve">‌های </w:t>
      </w:r>
      <w:r w:rsidRPr="00853DCC">
        <w:rPr>
          <w:rtl/>
        </w:rPr>
        <w:t>متعدد خود منتشر کرد</w:t>
      </w:r>
      <w:r w:rsidR="007B4087">
        <w:rPr>
          <w:rtl/>
        </w:rPr>
        <w:t xml:space="preserve">. </w:t>
      </w:r>
      <w:r w:rsidRPr="00853DCC">
        <w:rPr>
          <w:rtl/>
        </w:rPr>
        <w:t>در واقع این نشریه نیز همانند آیین اسلام در فکر و عمل در اختیار حاج سراج بود</w:t>
      </w:r>
      <w:r w:rsidR="007B4087">
        <w:rPr>
          <w:rtl/>
        </w:rPr>
        <w:t xml:space="preserve">. </w:t>
      </w:r>
      <w:r w:rsidRPr="00853DCC">
        <w:rPr>
          <w:rtl/>
        </w:rPr>
        <w:t>در شمار</w:t>
      </w:r>
      <w:r w:rsidR="00F519FC" w:rsidRPr="00853DCC">
        <w:rPr>
          <w:rFonts w:hint="cs"/>
          <w:rtl/>
        </w:rPr>
        <w:t>ۀ</w:t>
      </w:r>
      <w:r w:rsidRPr="00853DCC">
        <w:rPr>
          <w:rtl/>
        </w:rPr>
        <w:t xml:space="preserve"> پنجم آن متن مرامنام</w:t>
      </w:r>
      <w:r w:rsidR="00F519FC" w:rsidRPr="00853DCC">
        <w:rPr>
          <w:rFonts w:hint="cs"/>
          <w:rtl/>
        </w:rPr>
        <w:t>ۀ</w:t>
      </w:r>
      <w:r w:rsidRPr="00853DCC">
        <w:rPr>
          <w:rtl/>
        </w:rPr>
        <w:t xml:space="preserve"> اتحادیه مسلمین درج شده است</w:t>
      </w:r>
      <w:r w:rsidR="007B4087">
        <w:rPr>
          <w:rtl/>
        </w:rPr>
        <w:t xml:space="preserve">. </w:t>
      </w:r>
      <w:r w:rsidRPr="00853DCC">
        <w:rPr>
          <w:rtl/>
        </w:rPr>
        <w:t>در مقدم</w:t>
      </w:r>
      <w:r w:rsidR="00F519FC" w:rsidRPr="00853DCC">
        <w:rPr>
          <w:rFonts w:hint="cs"/>
          <w:rtl/>
        </w:rPr>
        <w:t>ۀ</w:t>
      </w:r>
      <w:r w:rsidRPr="00853DCC">
        <w:rPr>
          <w:rtl/>
        </w:rPr>
        <w:t xml:space="preserve"> آن آمده است که روزنام</w:t>
      </w:r>
      <w:r w:rsidR="00F519FC" w:rsidRPr="00853DCC">
        <w:rPr>
          <w:rFonts w:hint="cs"/>
          <w:rtl/>
        </w:rPr>
        <w:t>ۀ</w:t>
      </w:r>
      <w:r w:rsidRPr="00853DCC">
        <w:rPr>
          <w:rtl/>
        </w:rPr>
        <w:t xml:space="preserve"> دنیای اسلام پشتیبان و ناشر افکار این اتحادیه است</w:t>
      </w:r>
      <w:r w:rsidR="0091759C">
        <w:rPr>
          <w:rtl/>
        </w:rPr>
        <w:t>.</w:t>
      </w:r>
      <w:r w:rsidRPr="00014724">
        <w:rPr>
          <w:rStyle w:val="FootnoteReference"/>
          <w:rtl/>
        </w:rPr>
        <w:footnoteReference w:id="593"/>
      </w:r>
      <w:r w:rsidRPr="00853DCC">
        <w:rPr>
          <w:rtl/>
        </w:rPr>
        <w:t xml:space="preserve"> به نظر</w:t>
      </w:r>
      <w:r w:rsidR="00961BDF">
        <w:rPr>
          <w:rtl/>
        </w:rPr>
        <w:t xml:space="preserve"> می‌</w:t>
      </w:r>
      <w:r w:rsidRPr="00853DCC">
        <w:rPr>
          <w:rtl/>
        </w:rPr>
        <w:t>رسد</w:t>
      </w:r>
      <w:r w:rsidR="007B4087">
        <w:rPr>
          <w:rtl/>
        </w:rPr>
        <w:t xml:space="preserve">، </w:t>
      </w:r>
      <w:r w:rsidRPr="00853DCC">
        <w:rPr>
          <w:rtl/>
        </w:rPr>
        <w:t>دنیای اسلام تا اندازه‌ای سیاسی‌تر از نشریات مشابه بوده است</w:t>
      </w:r>
      <w:r w:rsidR="007B4087">
        <w:rPr>
          <w:rtl/>
        </w:rPr>
        <w:t xml:space="preserve">. </w:t>
      </w:r>
      <w:r w:rsidRPr="00853DCC">
        <w:rPr>
          <w:rtl/>
        </w:rPr>
        <w:t>عنوان این روزنامه دربار</w:t>
      </w:r>
      <w:r w:rsidR="00F519FC" w:rsidRPr="00853DCC">
        <w:rPr>
          <w:rFonts w:hint="cs"/>
          <w:rtl/>
        </w:rPr>
        <w:t>ۀ</w:t>
      </w:r>
      <w:r w:rsidRPr="00853DCC">
        <w:rPr>
          <w:rtl/>
        </w:rPr>
        <w:t xml:space="preserve"> خبر درگذشت آی</w:t>
      </w:r>
      <w:r w:rsidR="00F519FC" w:rsidRPr="00853DCC">
        <w:rPr>
          <w:rtl/>
        </w:rPr>
        <w:t>ت‌الله حاج آقا حسین قمی این است</w:t>
      </w:r>
      <w:r w:rsidR="00F519FC" w:rsidRPr="00853DCC">
        <w:rPr>
          <w:rFonts w:hint="cs"/>
          <w:rtl/>
        </w:rPr>
        <w:t>:</w:t>
      </w:r>
      <w:r w:rsidRPr="00853DCC">
        <w:rPr>
          <w:rtl/>
        </w:rPr>
        <w:t xml:space="preserve"> حضرت آیت الله العظمی آقای حاج آقا حسین ـ قدس سره ـ و رضا شاه پهلوی</w:t>
      </w:r>
      <w:r w:rsidR="00921D9B">
        <w:rPr>
          <w:rtl/>
        </w:rPr>
        <w:t xml:space="preserve"> هردو </w:t>
      </w:r>
      <w:r w:rsidRPr="00853DCC">
        <w:rPr>
          <w:rtl/>
        </w:rPr>
        <w:t>در پیشگاه عدل الهی</w:t>
      </w:r>
      <w:r w:rsidR="007B4087">
        <w:rPr>
          <w:rtl/>
        </w:rPr>
        <w:t xml:space="preserve">، </w:t>
      </w:r>
      <w:r w:rsidRPr="00853DCC">
        <w:rPr>
          <w:rtl/>
        </w:rPr>
        <w:t>یکی مظهر نیکی یکی مظهر بدی</w:t>
      </w:r>
      <w:r w:rsidR="007B4087">
        <w:rPr>
          <w:rtl/>
        </w:rPr>
        <w:t xml:space="preserve">. </w:t>
      </w:r>
      <w:r w:rsidRPr="00853DCC">
        <w:rPr>
          <w:rtl/>
        </w:rPr>
        <w:t>در شنبه دهم اسفند 25 نیز عنوان روزنامه چنین بود: روز پنجشنبه آینده</w:t>
      </w:r>
      <w:r w:rsidR="007B4087">
        <w:rPr>
          <w:rtl/>
        </w:rPr>
        <w:t xml:space="preserve">، </w:t>
      </w:r>
      <w:r w:rsidRPr="00853DCC">
        <w:rPr>
          <w:rtl/>
        </w:rPr>
        <w:t>روز عزای ملی است</w:t>
      </w:r>
      <w:r w:rsidR="007B4087">
        <w:rPr>
          <w:rtl/>
        </w:rPr>
        <w:t xml:space="preserve">. </w:t>
      </w:r>
      <w:r w:rsidRPr="00853DCC">
        <w:rPr>
          <w:rtl/>
        </w:rPr>
        <w:t>یازده سال پیش در همین ماه ربیع‌الثانی به امر رضاشاه پهلوی هزاران مرد و زن پیر و</w:t>
      </w:r>
      <w:r w:rsidR="00F519FC" w:rsidRPr="00853DCC">
        <w:rPr>
          <w:rFonts w:hint="cs"/>
          <w:rtl/>
        </w:rPr>
        <w:t xml:space="preserve"> </w:t>
      </w:r>
      <w:r w:rsidRPr="00853DCC">
        <w:rPr>
          <w:rtl/>
        </w:rPr>
        <w:t>جوان در مسجد گوهرشاد به خون خود آغشته شدند</w:t>
      </w:r>
      <w:r w:rsidR="0091759C">
        <w:rPr>
          <w:rtl/>
        </w:rPr>
        <w:t>.</w:t>
      </w:r>
      <w:r w:rsidRPr="00014724">
        <w:rPr>
          <w:rStyle w:val="FootnoteReference"/>
          <w:rtl/>
        </w:rPr>
        <w:footnoteReference w:id="594"/>
      </w:r>
      <w:r w:rsidRPr="00853DCC">
        <w:rPr>
          <w:rtl/>
        </w:rPr>
        <w:t xml:space="preserve"> این نشریه همانند سایر نشریات مشابه</w:t>
      </w:r>
      <w:r w:rsidR="007B4087">
        <w:rPr>
          <w:rtl/>
        </w:rPr>
        <w:t xml:space="preserve">، </w:t>
      </w:r>
      <w:r w:rsidRPr="00853DCC">
        <w:rPr>
          <w:rtl/>
        </w:rPr>
        <w:t>به طور مرتب خواستار اجرای اصل دوم متمم قانون اساسی یعنی نظارت مجتهدین بر مصوبات مجلس بود</w:t>
      </w:r>
      <w:r w:rsidR="0091759C">
        <w:rPr>
          <w:rtl/>
        </w:rPr>
        <w:t>.</w:t>
      </w:r>
      <w:r w:rsidRPr="00014724">
        <w:rPr>
          <w:rStyle w:val="FootnoteReference"/>
          <w:rtl/>
        </w:rPr>
        <w:footnoteReference w:id="595"/>
      </w:r>
      <w:r w:rsidRPr="00853DCC">
        <w:rPr>
          <w:rtl/>
        </w:rPr>
        <w:t xml:space="preserve"> سرمقال</w:t>
      </w:r>
      <w:r w:rsidR="00F519FC" w:rsidRPr="00853DCC">
        <w:rPr>
          <w:rFonts w:hint="cs"/>
          <w:rtl/>
        </w:rPr>
        <w:t>ۀ</w:t>
      </w:r>
      <w:r w:rsidRPr="00853DCC">
        <w:rPr>
          <w:rtl/>
        </w:rPr>
        <w:t xml:space="preserve"> شمار</w:t>
      </w:r>
      <w:r w:rsidR="00F519FC" w:rsidRPr="00853DCC">
        <w:rPr>
          <w:rFonts w:hint="cs"/>
          <w:rtl/>
        </w:rPr>
        <w:t>ۀ</w:t>
      </w:r>
      <w:r w:rsidRPr="00853DCC">
        <w:rPr>
          <w:rtl/>
        </w:rPr>
        <w:t xml:space="preserve"> 26 این نشریه چنین بود: باز در پیرامون طراز اول</w:t>
      </w:r>
      <w:r w:rsidR="007B4087">
        <w:rPr>
          <w:rtl/>
        </w:rPr>
        <w:t>.</w:t>
      </w:r>
    </w:p>
    <w:p w:rsidR="002F693C" w:rsidRPr="00853DCC" w:rsidRDefault="002F693C" w:rsidP="001970D5">
      <w:pPr>
        <w:pStyle w:val="a"/>
        <w:rPr>
          <w:rtl/>
        </w:rPr>
      </w:pPr>
      <w:r w:rsidRPr="00853DCC">
        <w:rPr>
          <w:rtl/>
        </w:rPr>
        <w:t>دنیای اسلام برای چند روز در آغاز سال 26 توقیف شد</w:t>
      </w:r>
      <w:r w:rsidR="0091759C">
        <w:rPr>
          <w:rtl/>
        </w:rPr>
        <w:t>،</w:t>
      </w:r>
      <w:r w:rsidRPr="00014724">
        <w:rPr>
          <w:rStyle w:val="FootnoteReference"/>
          <w:rtl/>
        </w:rPr>
        <w:footnoteReference w:id="596"/>
      </w:r>
      <w:r w:rsidRPr="00853DCC">
        <w:rPr>
          <w:rtl/>
        </w:rPr>
        <w:t xml:space="preserve"> اما بلافاصله از آن رفع توقیف به عمل آمد</w:t>
      </w:r>
      <w:r w:rsidR="007B4087">
        <w:rPr>
          <w:rtl/>
        </w:rPr>
        <w:t xml:space="preserve">. </w:t>
      </w:r>
      <w:r w:rsidRPr="00853DCC">
        <w:rPr>
          <w:rtl/>
        </w:rPr>
        <w:t>این نشریه مجددا تعطیل شد اما در چه تاریخی</w:t>
      </w:r>
      <w:r w:rsidR="007B4087">
        <w:rPr>
          <w:rtl/>
        </w:rPr>
        <w:t xml:space="preserve">، </w:t>
      </w:r>
      <w:r w:rsidR="00961BDF">
        <w:rPr>
          <w:rtl/>
        </w:rPr>
        <w:t>نمی‌</w:t>
      </w:r>
      <w:r w:rsidRPr="00853DCC">
        <w:rPr>
          <w:rtl/>
        </w:rPr>
        <w:t>دانیم</w:t>
      </w:r>
      <w:r w:rsidR="007B4087">
        <w:rPr>
          <w:rtl/>
        </w:rPr>
        <w:t xml:space="preserve">. </w:t>
      </w:r>
      <w:r w:rsidRPr="00853DCC">
        <w:rPr>
          <w:rtl/>
        </w:rPr>
        <w:t>تا این اندازه</w:t>
      </w:r>
      <w:r w:rsidR="00961BDF">
        <w:rPr>
          <w:rtl/>
        </w:rPr>
        <w:t xml:space="preserve"> می‌</w:t>
      </w:r>
      <w:r w:rsidRPr="00853DCC">
        <w:rPr>
          <w:rtl/>
        </w:rPr>
        <w:t>دانیم که تا سال 27 شماره‌های آن در کتابخان</w:t>
      </w:r>
      <w:r w:rsidR="00F519FC" w:rsidRPr="00853DCC">
        <w:rPr>
          <w:rFonts w:hint="cs"/>
          <w:rtl/>
        </w:rPr>
        <w:t>ۀ</w:t>
      </w:r>
      <w:r w:rsidRPr="00853DCC">
        <w:rPr>
          <w:rtl/>
        </w:rPr>
        <w:t xml:space="preserve"> آستان قدس موجود است و دور</w:t>
      </w:r>
      <w:r w:rsidR="00F519FC" w:rsidRPr="00853DCC">
        <w:rPr>
          <w:rFonts w:hint="cs"/>
          <w:rtl/>
        </w:rPr>
        <w:t>ۀ</w:t>
      </w:r>
      <w:r w:rsidRPr="00853DCC">
        <w:rPr>
          <w:rtl/>
        </w:rPr>
        <w:t xml:space="preserve"> جدید آن از بهمن سال 1336 ش آغاز شد</w:t>
      </w:r>
      <w:r w:rsidR="007B4087">
        <w:rPr>
          <w:rtl/>
        </w:rPr>
        <w:t xml:space="preserve">. </w:t>
      </w:r>
      <w:r w:rsidRPr="00853DCC">
        <w:rPr>
          <w:rtl/>
        </w:rPr>
        <w:t>در این دوره نیز یکی از نویسندگان آن همچنان مرحوم حاج سراج انصاری بود</w:t>
      </w:r>
      <w:r w:rsidR="007B4087">
        <w:rPr>
          <w:rtl/>
        </w:rPr>
        <w:t xml:space="preserve">. </w:t>
      </w:r>
    </w:p>
    <w:p w:rsidR="002F693C" w:rsidRPr="00853DCC" w:rsidRDefault="002F693C" w:rsidP="001970D5">
      <w:pPr>
        <w:pStyle w:val="a"/>
        <w:rPr>
          <w:rtl/>
        </w:rPr>
      </w:pPr>
      <w:r w:rsidRPr="00853DCC">
        <w:rPr>
          <w:rtl/>
        </w:rPr>
        <w:t>گفتنی است که نشری</w:t>
      </w:r>
      <w:r w:rsidR="00F519FC" w:rsidRPr="00853DCC">
        <w:rPr>
          <w:rFonts w:hint="cs"/>
          <w:rtl/>
        </w:rPr>
        <w:t>ۀ</w:t>
      </w:r>
      <w:r w:rsidRPr="00853DCC">
        <w:rPr>
          <w:rtl/>
        </w:rPr>
        <w:t xml:space="preserve"> دنیای اسلام در مورد مسأله فلسطین بسیار تلاش کرد</w:t>
      </w:r>
      <w:r w:rsidR="007B4087">
        <w:rPr>
          <w:rtl/>
        </w:rPr>
        <w:t xml:space="preserve">. </w:t>
      </w:r>
      <w:r w:rsidRPr="00853DCC">
        <w:rPr>
          <w:rtl/>
        </w:rPr>
        <w:t>از آن جمله نشر یک برگ ضمیمه بود که در آن متن بیانی</w:t>
      </w:r>
      <w:r w:rsidR="00F519FC" w:rsidRPr="00853DCC">
        <w:rPr>
          <w:rFonts w:hint="cs"/>
          <w:rtl/>
        </w:rPr>
        <w:t>ۀ</w:t>
      </w:r>
      <w:r w:rsidRPr="00853DCC">
        <w:rPr>
          <w:rtl/>
        </w:rPr>
        <w:t xml:space="preserve"> آیت‌الله بروجردی و برخی دیگر از علما و نیز اعلام تحریم خرید و فروش با یهودی‌ها درج شده بود</w:t>
      </w:r>
      <w:r w:rsidR="007B4087">
        <w:rPr>
          <w:rtl/>
        </w:rPr>
        <w:t xml:space="preserve">. </w:t>
      </w:r>
    </w:p>
    <w:p w:rsidR="002F693C" w:rsidRPr="00853DCC" w:rsidRDefault="002F693C" w:rsidP="001970D5">
      <w:pPr>
        <w:pStyle w:val="a"/>
        <w:rPr>
          <w:rtl/>
        </w:rPr>
      </w:pPr>
      <w:r w:rsidRPr="00853DCC">
        <w:rPr>
          <w:rtl/>
        </w:rPr>
        <w:t>نوریانی مدیر آیین اسلام دربار</w:t>
      </w:r>
      <w:r w:rsidR="00F519FC" w:rsidRPr="00853DCC">
        <w:rPr>
          <w:rFonts w:hint="cs"/>
          <w:rtl/>
        </w:rPr>
        <w:t>ۀ</w:t>
      </w:r>
      <w:r w:rsidRPr="00853DCC">
        <w:rPr>
          <w:rtl/>
        </w:rPr>
        <w:t xml:space="preserve"> این سلسله نشریات مذهبی</w:t>
      </w:r>
      <w:r w:rsidR="007B4087">
        <w:rPr>
          <w:rtl/>
        </w:rPr>
        <w:t xml:space="preserve">، </w:t>
      </w:r>
      <w:r w:rsidRPr="00853DCC">
        <w:rPr>
          <w:rtl/>
        </w:rPr>
        <w:t>عبارت زیبایی نوشته است: «امیدواریم که به کوری چشم دشمنان اسلام و ایران با زیاد شدن</w:t>
      </w:r>
      <w:r w:rsidR="00A26FD6">
        <w:rPr>
          <w:rtl/>
        </w:rPr>
        <w:t xml:space="preserve"> اینگونه </w:t>
      </w:r>
      <w:r w:rsidRPr="00853DCC">
        <w:rPr>
          <w:rtl/>
        </w:rPr>
        <w:t>انتشارات دینی</w:t>
      </w:r>
      <w:r w:rsidR="007B4087">
        <w:rPr>
          <w:rtl/>
        </w:rPr>
        <w:t xml:space="preserve">، </w:t>
      </w:r>
      <w:r w:rsidRPr="00853DCC">
        <w:rPr>
          <w:rtl/>
        </w:rPr>
        <w:t>کاروان بشر به آیین اسلام گرویده و زیر پرچم اسلام نورانیت دنیای اسلام را ببیند و بالاخره سر تعظیم به عظمت اسلام فرود آور</w:t>
      </w:r>
      <w:r w:rsidR="00F519FC" w:rsidRPr="00853DCC">
        <w:rPr>
          <w:rFonts w:hint="cs"/>
          <w:rtl/>
        </w:rPr>
        <w:t>ن</w:t>
      </w:r>
      <w:r w:rsidRPr="00853DCC">
        <w:rPr>
          <w:rtl/>
        </w:rPr>
        <w:t>د</w:t>
      </w:r>
      <w:r w:rsidR="00522226">
        <w:rPr>
          <w:rtl/>
        </w:rPr>
        <w:t>.</w:t>
      </w:r>
      <w:r w:rsidRPr="00853DCC">
        <w:rPr>
          <w:rtl/>
        </w:rPr>
        <w:t>»</w:t>
      </w:r>
      <w:r w:rsidRPr="00014724">
        <w:rPr>
          <w:rStyle w:val="FootnoteReference"/>
          <w:rtl/>
        </w:rPr>
        <w:footnoteReference w:id="597"/>
      </w:r>
      <w:r w:rsidRPr="00853DCC">
        <w:rPr>
          <w:rtl/>
        </w:rPr>
        <w:t xml:space="preserve"> در آخرین شمار</w:t>
      </w:r>
      <w:r w:rsidR="00F519FC" w:rsidRPr="00853DCC">
        <w:rPr>
          <w:rFonts w:hint="cs"/>
          <w:rtl/>
        </w:rPr>
        <w:t>ۀ</w:t>
      </w:r>
      <w:r w:rsidRPr="00853DCC">
        <w:rPr>
          <w:rtl/>
        </w:rPr>
        <w:t xml:space="preserve"> سال پنجم هم</w:t>
      </w:r>
      <w:r w:rsidR="007B4087">
        <w:rPr>
          <w:rtl/>
        </w:rPr>
        <w:t xml:space="preserve">، </w:t>
      </w:r>
      <w:r w:rsidRPr="00853DCC">
        <w:rPr>
          <w:rtl/>
        </w:rPr>
        <w:t>سردبیر آیین اسلام با اشاره به تلاش پنج ساله خود</w:t>
      </w:r>
      <w:r w:rsidR="007B4087">
        <w:rPr>
          <w:rtl/>
        </w:rPr>
        <w:t xml:space="preserve">، </w:t>
      </w:r>
      <w:r w:rsidRPr="00853DCC">
        <w:rPr>
          <w:rtl/>
        </w:rPr>
        <w:t>از</w:t>
      </w:r>
      <w:r w:rsidR="00921D9B">
        <w:rPr>
          <w:rtl/>
        </w:rPr>
        <w:t xml:space="preserve"> اینکه </w:t>
      </w:r>
      <w:r w:rsidRPr="00853DCC">
        <w:rPr>
          <w:rtl/>
        </w:rPr>
        <w:t>توانسته است به تنهایی پرچم اسلام را برافراشته و دنیای اسلام را با نور دانش منوّر نماید</w:t>
      </w:r>
      <w:r w:rsidR="007B4087">
        <w:rPr>
          <w:rtl/>
        </w:rPr>
        <w:t xml:space="preserve">، </w:t>
      </w:r>
      <w:r w:rsidRPr="00853DCC">
        <w:rPr>
          <w:rtl/>
        </w:rPr>
        <w:t>اظهار شادمانی کرد</w:t>
      </w:r>
      <w:r w:rsidR="00522226">
        <w:rPr>
          <w:rtl/>
        </w:rPr>
        <w:t>.</w:t>
      </w:r>
      <w:r w:rsidRPr="00014724">
        <w:rPr>
          <w:rStyle w:val="FootnoteReference"/>
          <w:rtl/>
        </w:rPr>
        <w:footnoteReference w:id="598"/>
      </w:r>
    </w:p>
    <w:p w:rsidR="002F693C" w:rsidRPr="00853DCC" w:rsidRDefault="002F693C" w:rsidP="001970D5">
      <w:pPr>
        <w:pStyle w:val="a"/>
        <w:rPr>
          <w:rtl/>
        </w:rPr>
      </w:pPr>
      <w:r w:rsidRPr="00853DCC">
        <w:rPr>
          <w:rtl/>
        </w:rPr>
        <w:t>در برخی از شهرها نیز نشریات مذهبی انتشار</w:t>
      </w:r>
      <w:r w:rsidR="00961BDF">
        <w:rPr>
          <w:rtl/>
        </w:rPr>
        <w:t xml:space="preserve"> می‌</w:t>
      </w:r>
      <w:r w:rsidRPr="00853DCC">
        <w:rPr>
          <w:rtl/>
        </w:rPr>
        <w:t>یافت که از آن جمله</w:t>
      </w:r>
      <w:r w:rsidR="00961BDF">
        <w:rPr>
          <w:rtl/>
        </w:rPr>
        <w:t xml:space="preserve"> می‌</w:t>
      </w:r>
      <w:r w:rsidRPr="00853DCC">
        <w:rPr>
          <w:rtl/>
        </w:rPr>
        <w:t>توان به نشریه پرتو اسلام که در سال 23 در تبریز منتشر</w:t>
      </w:r>
      <w:r w:rsidR="00961BDF">
        <w:rPr>
          <w:rtl/>
        </w:rPr>
        <w:t xml:space="preserve"> می‌</w:t>
      </w:r>
      <w:r w:rsidRPr="00853DCC">
        <w:rPr>
          <w:rtl/>
        </w:rPr>
        <w:t>شد</w:t>
      </w:r>
      <w:r w:rsidR="007B4087">
        <w:rPr>
          <w:rtl/>
        </w:rPr>
        <w:t xml:space="preserve">، </w:t>
      </w:r>
      <w:r w:rsidRPr="00853DCC">
        <w:rPr>
          <w:rtl/>
        </w:rPr>
        <w:t>یاد کرد</w:t>
      </w:r>
      <w:r w:rsidR="007B4087">
        <w:rPr>
          <w:rtl/>
        </w:rPr>
        <w:t xml:space="preserve">. </w:t>
      </w:r>
      <w:r w:rsidRPr="00853DCC">
        <w:rPr>
          <w:rtl/>
        </w:rPr>
        <w:t>مجل</w:t>
      </w:r>
      <w:r w:rsidR="00F519FC" w:rsidRPr="00853DCC">
        <w:rPr>
          <w:rFonts w:hint="cs"/>
          <w:rtl/>
        </w:rPr>
        <w:t>ۀ</w:t>
      </w:r>
      <w:r w:rsidRPr="00853DCC">
        <w:rPr>
          <w:rtl/>
        </w:rPr>
        <w:t xml:space="preserve"> نور اسلام نیز در حوالی سال 31 منتشر می‌شد که برخی از مقالات آن در سالنام</w:t>
      </w:r>
      <w:r w:rsidR="00F519FC" w:rsidRPr="00853DCC">
        <w:rPr>
          <w:rFonts w:hint="cs"/>
          <w:rtl/>
        </w:rPr>
        <w:t>ۀ</w:t>
      </w:r>
      <w:r w:rsidRPr="00853DCC">
        <w:rPr>
          <w:rtl/>
        </w:rPr>
        <w:t xml:space="preserve"> نور دانش سال 1332 نیز درج</w:t>
      </w:r>
      <w:r w:rsidR="00961BDF">
        <w:rPr>
          <w:rtl/>
        </w:rPr>
        <w:t xml:space="preserve"> می‌</w:t>
      </w:r>
      <w:r w:rsidRPr="00853DCC">
        <w:rPr>
          <w:rtl/>
        </w:rPr>
        <w:t>گردید</w:t>
      </w:r>
      <w:r w:rsidR="007B4087">
        <w:rPr>
          <w:rtl/>
        </w:rPr>
        <w:t xml:space="preserve">. </w:t>
      </w:r>
    </w:p>
    <w:p w:rsidR="002F693C" w:rsidRPr="00853DCC" w:rsidRDefault="002F693C" w:rsidP="001970D5">
      <w:pPr>
        <w:pStyle w:val="a"/>
        <w:rPr>
          <w:rtl/>
        </w:rPr>
      </w:pPr>
      <w:r w:rsidRPr="00853DCC">
        <w:rPr>
          <w:rtl/>
        </w:rPr>
        <w:t>در آغاز سال 1327 مدیران چهار نشری</w:t>
      </w:r>
      <w:r w:rsidR="00F519FC" w:rsidRPr="00853DCC">
        <w:rPr>
          <w:rFonts w:hint="cs"/>
          <w:rtl/>
        </w:rPr>
        <w:t>ۀ</w:t>
      </w:r>
      <w:r w:rsidRPr="00853DCC">
        <w:rPr>
          <w:rtl/>
        </w:rPr>
        <w:t xml:space="preserve"> مهم مذهبی یعنی نوریانی مدیر آیین اسلام</w:t>
      </w:r>
      <w:r w:rsidR="007B4087">
        <w:rPr>
          <w:rtl/>
        </w:rPr>
        <w:t xml:space="preserve">، </w:t>
      </w:r>
      <w:r w:rsidRPr="00853DCC">
        <w:rPr>
          <w:rtl/>
        </w:rPr>
        <w:t>فقیهی شیرازی مدیر پرچم اسلام</w:t>
      </w:r>
      <w:r w:rsidR="007B4087">
        <w:rPr>
          <w:rtl/>
        </w:rPr>
        <w:t xml:space="preserve">، </w:t>
      </w:r>
      <w:r w:rsidRPr="00853DCC">
        <w:rPr>
          <w:rtl/>
        </w:rPr>
        <w:t>شهاب‌پور مدیر نور دانش</w:t>
      </w:r>
      <w:r w:rsidR="007B4087">
        <w:rPr>
          <w:rtl/>
        </w:rPr>
        <w:t xml:space="preserve">، </w:t>
      </w:r>
      <w:r w:rsidRPr="00853DCC">
        <w:rPr>
          <w:rtl/>
        </w:rPr>
        <w:t>و سید محمدعلی تقوی مدیر دنیای اسلام توافق کردند که اولا</w:t>
      </w:r>
      <w:r w:rsidR="00BC29CD" w:rsidRPr="00853DCC">
        <w:rPr>
          <w:rFonts w:hint="cs"/>
          <w:rtl/>
        </w:rPr>
        <w:t>ً</w:t>
      </w:r>
      <w:r w:rsidRPr="00853DCC">
        <w:rPr>
          <w:rtl/>
        </w:rPr>
        <w:t xml:space="preserve"> در امور مهمی که نیاز به فعالیت جمعی دارد</w:t>
      </w:r>
      <w:r w:rsidR="007B4087">
        <w:rPr>
          <w:rtl/>
        </w:rPr>
        <w:t xml:space="preserve">، </w:t>
      </w:r>
      <w:r w:rsidRPr="00853DCC">
        <w:rPr>
          <w:rtl/>
        </w:rPr>
        <w:t>با توافق یکدیگر اقدام کنند</w:t>
      </w:r>
      <w:r w:rsidR="00BC29CD" w:rsidRPr="00853DCC">
        <w:rPr>
          <w:rFonts w:hint="cs"/>
          <w:rtl/>
        </w:rPr>
        <w:t>؛</w:t>
      </w:r>
      <w:r w:rsidRPr="00853DCC">
        <w:rPr>
          <w:rtl/>
        </w:rPr>
        <w:t xml:space="preserve"> ثانیا</w:t>
      </w:r>
      <w:r w:rsidR="00BC29CD" w:rsidRPr="00853DCC">
        <w:rPr>
          <w:rFonts w:hint="cs"/>
          <w:rtl/>
        </w:rPr>
        <w:t>ً</w:t>
      </w:r>
      <w:r w:rsidRPr="00853DCC">
        <w:rPr>
          <w:rtl/>
        </w:rPr>
        <w:t xml:space="preserve"> تصمیمات اخذ شده</w:t>
      </w:r>
      <w:r w:rsidR="007B4087">
        <w:rPr>
          <w:rtl/>
        </w:rPr>
        <w:t xml:space="preserve">، </w:t>
      </w:r>
      <w:r w:rsidRPr="00853DCC">
        <w:rPr>
          <w:rtl/>
        </w:rPr>
        <w:t>توسط همه به اجرا درآید</w:t>
      </w:r>
      <w:r w:rsidR="00BC29CD" w:rsidRPr="00853DCC">
        <w:rPr>
          <w:rFonts w:hint="cs"/>
          <w:rtl/>
        </w:rPr>
        <w:t>؛</w:t>
      </w:r>
      <w:r w:rsidRPr="00853DCC">
        <w:rPr>
          <w:rtl/>
        </w:rPr>
        <w:t xml:space="preserve"> ثالثا</w:t>
      </w:r>
      <w:r w:rsidR="00BC29CD" w:rsidRPr="00853DCC">
        <w:rPr>
          <w:rFonts w:hint="cs"/>
          <w:rtl/>
        </w:rPr>
        <w:t>ً</w:t>
      </w:r>
      <w:r w:rsidRPr="00853DCC">
        <w:rPr>
          <w:rtl/>
        </w:rPr>
        <w:t xml:space="preserve"> نشریات دینی جدیدی که به میدان خواهد آمد</w:t>
      </w:r>
      <w:r w:rsidR="007B4087">
        <w:rPr>
          <w:rtl/>
        </w:rPr>
        <w:t xml:space="preserve">، </w:t>
      </w:r>
      <w:r w:rsidRPr="00853DCC">
        <w:rPr>
          <w:rtl/>
        </w:rPr>
        <w:t>در این جمع پذیرفته شوند</w:t>
      </w:r>
      <w:r w:rsidR="00BC29CD" w:rsidRPr="00853DCC">
        <w:rPr>
          <w:rFonts w:hint="cs"/>
          <w:rtl/>
        </w:rPr>
        <w:t>؛</w:t>
      </w:r>
      <w:r w:rsidRPr="00853DCC">
        <w:rPr>
          <w:rtl/>
        </w:rPr>
        <w:t xml:space="preserve"> رابعا</w:t>
      </w:r>
      <w:r w:rsidR="00BC29CD" w:rsidRPr="00853DCC">
        <w:rPr>
          <w:rFonts w:hint="cs"/>
          <w:rtl/>
        </w:rPr>
        <w:t>ً</w:t>
      </w:r>
      <w:r w:rsidRPr="00853DCC">
        <w:rPr>
          <w:rtl/>
        </w:rPr>
        <w:t xml:space="preserve"> در طرز تبلیغ و روش نامه‌نگاری</w:t>
      </w:r>
      <w:r w:rsidR="007B4087">
        <w:rPr>
          <w:rtl/>
        </w:rPr>
        <w:t xml:space="preserve">، </w:t>
      </w:r>
      <w:r w:rsidRPr="00853DCC">
        <w:rPr>
          <w:rtl/>
        </w:rPr>
        <w:t>سلیقه خود را حفظ کنند</w:t>
      </w:r>
      <w:r w:rsidR="00BC29CD" w:rsidRPr="00853DCC">
        <w:rPr>
          <w:rFonts w:hint="cs"/>
          <w:rtl/>
        </w:rPr>
        <w:t>؛</w:t>
      </w:r>
      <w:r w:rsidRPr="00853DCC">
        <w:rPr>
          <w:rtl/>
        </w:rPr>
        <w:t xml:space="preserve"> خامسا</w:t>
      </w:r>
      <w:r w:rsidR="00BC29CD" w:rsidRPr="00853DCC">
        <w:rPr>
          <w:rFonts w:hint="cs"/>
          <w:rtl/>
        </w:rPr>
        <w:t>ً</w:t>
      </w:r>
      <w:r w:rsidRPr="00853DCC">
        <w:rPr>
          <w:rtl/>
        </w:rPr>
        <w:t xml:space="preserve"> همه متعهد شدند که تا زمان پایداری این پیمان</w:t>
      </w:r>
      <w:r w:rsidR="007B4087">
        <w:rPr>
          <w:rtl/>
        </w:rPr>
        <w:t xml:space="preserve">، </w:t>
      </w:r>
      <w:r w:rsidRPr="00853DCC">
        <w:rPr>
          <w:rtl/>
        </w:rPr>
        <w:t>هیچ قدمی بر ضد یکدیگر بر ندارند</w:t>
      </w:r>
      <w:r w:rsidR="007B4087">
        <w:rPr>
          <w:rtl/>
        </w:rPr>
        <w:t xml:space="preserve">. </w:t>
      </w:r>
      <w:r w:rsidRPr="00853DCC">
        <w:rPr>
          <w:rtl/>
        </w:rPr>
        <w:t>این قرارداد به مدت پنج سال میان آنان به امضا رسید</w:t>
      </w:r>
      <w:r w:rsidR="00522226">
        <w:rPr>
          <w:rtl/>
        </w:rPr>
        <w:t>.</w:t>
      </w:r>
      <w:r w:rsidRPr="00014724">
        <w:rPr>
          <w:rStyle w:val="FootnoteReference"/>
          <w:rtl/>
        </w:rPr>
        <w:footnoteReference w:id="599"/>
      </w:r>
    </w:p>
    <w:p w:rsidR="002F693C" w:rsidRPr="00853DCC" w:rsidRDefault="002F693C" w:rsidP="001970D5">
      <w:pPr>
        <w:pStyle w:val="a"/>
        <w:rPr>
          <w:rtl/>
        </w:rPr>
      </w:pPr>
      <w:r w:rsidRPr="00853DCC">
        <w:rPr>
          <w:rtl/>
        </w:rPr>
        <w:t>یکی دیگر از نخستین نشریات مذهبی پس از شهریور بیست</w:t>
      </w:r>
      <w:r w:rsidR="007B4087">
        <w:rPr>
          <w:rtl/>
        </w:rPr>
        <w:t xml:space="preserve">، </w:t>
      </w:r>
      <w:r w:rsidRPr="00853DCC">
        <w:rPr>
          <w:rtl/>
        </w:rPr>
        <w:t>نشری</w:t>
      </w:r>
      <w:r w:rsidR="00BC29CD" w:rsidRPr="00853DCC">
        <w:rPr>
          <w:rFonts w:hint="cs"/>
          <w:rtl/>
        </w:rPr>
        <w:t>ۀ</w:t>
      </w:r>
      <w:r w:rsidRPr="00853DCC">
        <w:rPr>
          <w:rtl/>
        </w:rPr>
        <w:t xml:space="preserve"> خرد </w:t>
      </w:r>
      <w:r w:rsidR="00BC29CD" w:rsidRPr="00853DCC">
        <w:rPr>
          <w:rFonts w:hint="cs"/>
          <w:rtl/>
        </w:rPr>
        <w:t>است</w:t>
      </w:r>
      <w:r w:rsidRPr="00853DCC">
        <w:rPr>
          <w:rtl/>
        </w:rPr>
        <w:t xml:space="preserve"> که صاحب امتیاز آن عمادزاده</w:t>
      </w:r>
      <w:r w:rsidRPr="00014724">
        <w:rPr>
          <w:rStyle w:val="FootnoteReference"/>
          <w:rtl/>
        </w:rPr>
        <w:footnoteReference w:id="600"/>
      </w:r>
      <w:r w:rsidRPr="00853DCC">
        <w:rPr>
          <w:rtl/>
        </w:rPr>
        <w:t xml:space="preserve"> بود و با مدیریت جعفر حیدرعلی انتشار</w:t>
      </w:r>
      <w:r w:rsidR="00961BDF">
        <w:rPr>
          <w:rtl/>
        </w:rPr>
        <w:t xml:space="preserve"> می‌</w:t>
      </w:r>
      <w:r w:rsidRPr="00853DCC">
        <w:rPr>
          <w:rtl/>
        </w:rPr>
        <w:t>یافت</w:t>
      </w:r>
      <w:r w:rsidR="007B4087">
        <w:rPr>
          <w:rtl/>
        </w:rPr>
        <w:t xml:space="preserve">. </w:t>
      </w:r>
      <w:r w:rsidRPr="00853DCC">
        <w:rPr>
          <w:rtl/>
        </w:rPr>
        <w:t>براساس آنچه روی جلد آن آمده</w:t>
      </w:r>
      <w:r w:rsidR="007B4087">
        <w:rPr>
          <w:rtl/>
        </w:rPr>
        <w:t xml:space="preserve">، </w:t>
      </w:r>
      <w:r w:rsidRPr="00853DCC">
        <w:rPr>
          <w:rtl/>
        </w:rPr>
        <w:t>نشری</w:t>
      </w:r>
      <w:r w:rsidR="00BC29CD" w:rsidRPr="00853DCC">
        <w:rPr>
          <w:rFonts w:hint="cs"/>
          <w:rtl/>
        </w:rPr>
        <w:t>ۀ</w:t>
      </w:r>
      <w:r w:rsidRPr="00853DCC">
        <w:rPr>
          <w:rtl/>
        </w:rPr>
        <w:t xml:space="preserve"> خرد</w:t>
      </w:r>
      <w:r w:rsidR="007B4087">
        <w:rPr>
          <w:rtl/>
        </w:rPr>
        <w:t xml:space="preserve">، </w:t>
      </w:r>
      <w:r w:rsidRPr="00853DCC">
        <w:rPr>
          <w:rtl/>
        </w:rPr>
        <w:t>ناشر افکار جامع</w:t>
      </w:r>
      <w:r w:rsidR="00BC29CD" w:rsidRPr="00853DCC">
        <w:rPr>
          <w:rFonts w:hint="cs"/>
          <w:rtl/>
        </w:rPr>
        <w:t>ۀ</w:t>
      </w:r>
      <w:r w:rsidRPr="00853DCC">
        <w:rPr>
          <w:rtl/>
        </w:rPr>
        <w:t xml:space="preserve"> اخوان اسلام (با مدیریت آیت‌الله شیخ عبدالرحیم صاحب فصول در گذشته 1327ش) معرفی شده است</w:t>
      </w:r>
      <w:r w:rsidR="00522226">
        <w:rPr>
          <w:rtl/>
        </w:rPr>
        <w:t>.</w:t>
      </w:r>
      <w:r w:rsidRPr="00014724">
        <w:rPr>
          <w:rStyle w:val="FootnoteReference"/>
          <w:rtl/>
        </w:rPr>
        <w:footnoteReference w:id="601"/>
      </w:r>
      <w:r w:rsidRPr="00853DCC">
        <w:rPr>
          <w:rtl/>
        </w:rPr>
        <w:t xml:space="preserve"> شمار</w:t>
      </w:r>
      <w:r w:rsidR="00BC29CD" w:rsidRPr="00853DCC">
        <w:rPr>
          <w:rFonts w:hint="cs"/>
          <w:rtl/>
        </w:rPr>
        <w:t>ۀ</w:t>
      </w:r>
      <w:r w:rsidRPr="00853DCC">
        <w:rPr>
          <w:rtl/>
        </w:rPr>
        <w:t xml:space="preserve"> نخست سال هشتم آن با تاریخ شهریور 1328 در اختیار ماست</w:t>
      </w:r>
      <w:r w:rsidR="007B4087">
        <w:rPr>
          <w:rtl/>
        </w:rPr>
        <w:t xml:space="preserve">، </w:t>
      </w:r>
      <w:r w:rsidRPr="00853DCC">
        <w:rPr>
          <w:rtl/>
        </w:rPr>
        <w:t>بنابراین باید گفت نشری</w:t>
      </w:r>
      <w:r w:rsidR="00BC29CD" w:rsidRPr="00853DCC">
        <w:rPr>
          <w:rFonts w:hint="cs"/>
          <w:rtl/>
        </w:rPr>
        <w:t>ۀ</w:t>
      </w:r>
      <w:r w:rsidRPr="00853DCC">
        <w:rPr>
          <w:rtl/>
        </w:rPr>
        <w:t xml:space="preserve"> یاد شده از شهریور سال 1321 چ</w:t>
      </w:r>
      <w:r w:rsidR="00BC29CD" w:rsidRPr="00853DCC">
        <w:rPr>
          <w:rFonts w:hint="cs"/>
          <w:rtl/>
        </w:rPr>
        <w:t>ا</w:t>
      </w:r>
      <w:r w:rsidRPr="00853DCC">
        <w:rPr>
          <w:rtl/>
        </w:rPr>
        <w:t>پ می‌شده است</w:t>
      </w:r>
      <w:r w:rsidR="007B4087">
        <w:rPr>
          <w:rtl/>
        </w:rPr>
        <w:t xml:space="preserve">. </w:t>
      </w:r>
      <w:r w:rsidRPr="00853DCC">
        <w:rPr>
          <w:rtl/>
        </w:rPr>
        <w:t>این نشریه حاوی مقالات کاملا مذهبی بوده است</w:t>
      </w:r>
      <w:r w:rsidR="00522226">
        <w:rPr>
          <w:rtl/>
        </w:rPr>
        <w:t>.</w:t>
      </w:r>
      <w:r w:rsidRPr="00014724">
        <w:rPr>
          <w:rStyle w:val="FootnoteReference"/>
          <w:rtl/>
        </w:rPr>
        <w:footnoteReference w:id="602"/>
      </w:r>
    </w:p>
    <w:p w:rsidR="002F693C" w:rsidRPr="00853DCC" w:rsidRDefault="002F693C" w:rsidP="001970D5">
      <w:pPr>
        <w:pStyle w:val="a"/>
        <w:rPr>
          <w:rtl/>
        </w:rPr>
      </w:pPr>
      <w:r w:rsidRPr="00853DCC">
        <w:rPr>
          <w:rtl/>
        </w:rPr>
        <w:t>نشریات انجمن تبلیغات اسلامی را در جای خود معرفی کردیم</w:t>
      </w:r>
      <w:r w:rsidR="007B4087">
        <w:rPr>
          <w:rtl/>
        </w:rPr>
        <w:t xml:space="preserve">. </w:t>
      </w:r>
      <w:r w:rsidRPr="00853DCC">
        <w:rPr>
          <w:rtl/>
        </w:rPr>
        <w:t>مهمترین</w:t>
      </w:r>
      <w:r w:rsidR="00016EE7">
        <w:rPr>
          <w:rtl/>
        </w:rPr>
        <w:t xml:space="preserve"> آن‌ها </w:t>
      </w:r>
      <w:r w:rsidRPr="00853DCC">
        <w:rPr>
          <w:rtl/>
        </w:rPr>
        <w:t>سالنام</w:t>
      </w:r>
      <w:r w:rsidR="00BC29CD" w:rsidRPr="00853DCC">
        <w:rPr>
          <w:rFonts w:hint="cs"/>
          <w:rtl/>
        </w:rPr>
        <w:t>ۀ</w:t>
      </w:r>
      <w:r w:rsidRPr="00853DCC">
        <w:rPr>
          <w:rtl/>
        </w:rPr>
        <w:t xml:space="preserve"> نور دانش و نشریات وابسته بود که همزمان به نشر دین و علم می‌پرداخت</w:t>
      </w:r>
      <w:r w:rsidR="007B4087">
        <w:rPr>
          <w:rtl/>
        </w:rPr>
        <w:t xml:space="preserve">. </w:t>
      </w:r>
      <w:r w:rsidRPr="00853DCC">
        <w:rPr>
          <w:rtl/>
        </w:rPr>
        <w:t>در این سالنامه</w:t>
      </w:r>
      <w:r w:rsidR="007B4087">
        <w:rPr>
          <w:rtl/>
        </w:rPr>
        <w:t xml:space="preserve">، </w:t>
      </w:r>
      <w:r w:rsidRPr="00853DCC">
        <w:rPr>
          <w:rtl/>
        </w:rPr>
        <w:t>هم مقالات علمی روز فراوان بود و هم به مسائل اسلامی عنایت تام و تمامی وجود داشت</w:t>
      </w:r>
      <w:r w:rsidR="007B4087">
        <w:rPr>
          <w:rtl/>
        </w:rPr>
        <w:t xml:space="preserve">. </w:t>
      </w:r>
      <w:r w:rsidRPr="00853DCC">
        <w:rPr>
          <w:rtl/>
        </w:rPr>
        <w:t>به علاوه</w:t>
      </w:r>
      <w:r w:rsidR="007B4087">
        <w:rPr>
          <w:rtl/>
        </w:rPr>
        <w:t xml:space="preserve">، </w:t>
      </w:r>
      <w:r w:rsidRPr="00853DCC">
        <w:rPr>
          <w:rtl/>
        </w:rPr>
        <w:t>اخبار و آگاهی‌های فراوانی از جهان اسلام</w:t>
      </w:r>
      <w:r w:rsidR="007B4087">
        <w:rPr>
          <w:rtl/>
        </w:rPr>
        <w:t xml:space="preserve">، </w:t>
      </w:r>
      <w:r w:rsidRPr="00853DCC">
        <w:rPr>
          <w:rtl/>
        </w:rPr>
        <w:t>بویژه اخبار اقلیت‌های مسلمان در جهان ارائه می‌گردید</w:t>
      </w:r>
      <w:r w:rsidR="007B4087">
        <w:rPr>
          <w:rtl/>
        </w:rPr>
        <w:t xml:space="preserve">. </w:t>
      </w:r>
      <w:r w:rsidRPr="00853DCC">
        <w:rPr>
          <w:rtl/>
        </w:rPr>
        <w:t>انتشار سالنام</w:t>
      </w:r>
      <w:r w:rsidR="00BC29CD" w:rsidRPr="00853DCC">
        <w:rPr>
          <w:rFonts w:hint="cs"/>
          <w:rtl/>
        </w:rPr>
        <w:t>ۀ</w:t>
      </w:r>
      <w:r w:rsidRPr="00853DCC">
        <w:rPr>
          <w:rtl/>
        </w:rPr>
        <w:t xml:space="preserve"> نوردانش از سال 1324 ش آغاز شده و دست کم تا سال 1348 (که در کتابخان</w:t>
      </w:r>
      <w:r w:rsidR="00AD1B40" w:rsidRPr="00853DCC">
        <w:rPr>
          <w:rtl/>
        </w:rPr>
        <w:t>ۀ</w:t>
      </w:r>
      <w:r w:rsidRPr="00853DCC">
        <w:rPr>
          <w:rtl/>
        </w:rPr>
        <w:t xml:space="preserve"> مسجد اعظم رؤیت شد) انتشار یافته است</w:t>
      </w:r>
      <w:r w:rsidR="007B4087">
        <w:rPr>
          <w:rtl/>
        </w:rPr>
        <w:t xml:space="preserve">. </w:t>
      </w:r>
    </w:p>
    <w:p w:rsidR="002F693C" w:rsidRPr="00853DCC" w:rsidRDefault="002F693C" w:rsidP="001970D5">
      <w:pPr>
        <w:pStyle w:val="a"/>
        <w:rPr>
          <w:rtl/>
        </w:rPr>
      </w:pPr>
      <w:r w:rsidRPr="00853DCC">
        <w:rPr>
          <w:rtl/>
        </w:rPr>
        <w:t>مجل</w:t>
      </w:r>
      <w:r w:rsidR="00BC29CD" w:rsidRPr="00853DCC">
        <w:rPr>
          <w:rFonts w:hint="cs"/>
          <w:rtl/>
        </w:rPr>
        <w:t>ۀ</w:t>
      </w:r>
      <w:r w:rsidR="00BC29CD" w:rsidRPr="00853DCC">
        <w:rPr>
          <w:rtl/>
        </w:rPr>
        <w:t xml:space="preserve"> هفتگی نور</w:t>
      </w:r>
      <w:r w:rsidRPr="00853DCC">
        <w:rPr>
          <w:rtl/>
        </w:rPr>
        <w:t>دانش از سال 26 چندین سال متوالی از سو</w:t>
      </w:r>
      <w:r w:rsidR="00BC29CD" w:rsidRPr="00853DCC">
        <w:rPr>
          <w:rtl/>
        </w:rPr>
        <w:t>ی انجمن تبلیغات اسلامی با مدیری</w:t>
      </w:r>
      <w:r w:rsidRPr="00853DCC">
        <w:rPr>
          <w:rtl/>
        </w:rPr>
        <w:t>ت شهاب‌پور به چاپ می‌رسید</w:t>
      </w:r>
      <w:r w:rsidR="007B4087">
        <w:rPr>
          <w:rtl/>
        </w:rPr>
        <w:t xml:space="preserve">. </w:t>
      </w:r>
      <w:r w:rsidRPr="00853DCC">
        <w:rPr>
          <w:rtl/>
        </w:rPr>
        <w:t>این نشریه پس از چند سال که از انتشار آن گذشت</w:t>
      </w:r>
      <w:r w:rsidR="007B4087">
        <w:rPr>
          <w:rtl/>
        </w:rPr>
        <w:t xml:space="preserve">، </w:t>
      </w:r>
      <w:r w:rsidRPr="00853DCC">
        <w:rPr>
          <w:rtl/>
        </w:rPr>
        <w:t>برای مدتی تعطیل شد تا</w:t>
      </w:r>
      <w:r w:rsidR="008F63F0">
        <w:rPr>
          <w:rtl/>
        </w:rPr>
        <w:t xml:space="preserve"> آنکه </w:t>
      </w:r>
      <w:r w:rsidRPr="00853DCC">
        <w:rPr>
          <w:rtl/>
        </w:rPr>
        <w:t>بار دیگر دور</w:t>
      </w:r>
      <w:r w:rsidR="00BC29CD" w:rsidRPr="00853DCC">
        <w:rPr>
          <w:rFonts w:hint="cs"/>
          <w:rtl/>
        </w:rPr>
        <w:t>ۀ</w:t>
      </w:r>
      <w:r w:rsidRPr="00853DCC">
        <w:rPr>
          <w:rtl/>
        </w:rPr>
        <w:t xml:space="preserve"> جدید آن در سال 39 آغاز شد</w:t>
      </w:r>
      <w:r w:rsidR="00522226">
        <w:rPr>
          <w:rtl/>
        </w:rPr>
        <w:t>.</w:t>
      </w:r>
      <w:r w:rsidRPr="00014724">
        <w:rPr>
          <w:rStyle w:val="FootnoteReference"/>
          <w:rtl/>
        </w:rPr>
        <w:footnoteReference w:id="603"/>
      </w:r>
      <w:r w:rsidRPr="00853DCC">
        <w:rPr>
          <w:rtl/>
        </w:rPr>
        <w:t xml:space="preserve"> تصاویر زیبایی که در این دوره نیز روی مجلدات این نشریه هفتگی چاپ می‌شد</w:t>
      </w:r>
      <w:r w:rsidR="007B4087">
        <w:rPr>
          <w:rtl/>
        </w:rPr>
        <w:t xml:space="preserve">، </w:t>
      </w:r>
      <w:r w:rsidRPr="00853DCC">
        <w:rPr>
          <w:rtl/>
        </w:rPr>
        <w:t>از مساجد بزرگ دنیا یا دیگر مظاهر مذهبی انتخاب می‌گردید</w:t>
      </w:r>
      <w:r w:rsidR="007B4087">
        <w:rPr>
          <w:rtl/>
        </w:rPr>
        <w:t xml:space="preserve">. </w:t>
      </w:r>
      <w:r w:rsidRPr="00853DCC">
        <w:rPr>
          <w:rtl/>
        </w:rPr>
        <w:t>مقالات نیز همان استواری و تنوع پیشین را حفظ کرده بود</w:t>
      </w:r>
      <w:r w:rsidR="007B4087">
        <w:rPr>
          <w:rtl/>
        </w:rPr>
        <w:t xml:space="preserve">. </w:t>
      </w:r>
      <w:r w:rsidRPr="00853DCC">
        <w:rPr>
          <w:rtl/>
        </w:rPr>
        <w:t>انتخاب عنوان دانش در اصل برای نشان دادن این نکته بود که اولا</w:t>
      </w:r>
      <w:r w:rsidR="00BC29CD" w:rsidRPr="00853DCC">
        <w:rPr>
          <w:rFonts w:hint="cs"/>
          <w:rtl/>
        </w:rPr>
        <w:t>ً</w:t>
      </w:r>
      <w:r w:rsidRPr="00853DCC">
        <w:rPr>
          <w:rtl/>
        </w:rPr>
        <w:t xml:space="preserve"> دین و دانش با یکدیگر موافقند و ثانیا</w:t>
      </w:r>
      <w:r w:rsidR="00BC29CD" w:rsidRPr="00853DCC">
        <w:rPr>
          <w:rFonts w:hint="cs"/>
          <w:rtl/>
        </w:rPr>
        <w:t>ً</w:t>
      </w:r>
      <w:r w:rsidRPr="00853DCC">
        <w:rPr>
          <w:rtl/>
        </w:rPr>
        <w:t xml:space="preserve"> لازم است تا از طریق نشر دانش بشری</w:t>
      </w:r>
      <w:r w:rsidR="007B4087">
        <w:rPr>
          <w:rtl/>
        </w:rPr>
        <w:t xml:space="preserve">، </w:t>
      </w:r>
      <w:r w:rsidRPr="00853DCC">
        <w:rPr>
          <w:rtl/>
        </w:rPr>
        <w:t>علم دین را نیز بیان کرد</w:t>
      </w:r>
      <w:r w:rsidR="00522226">
        <w:rPr>
          <w:rtl/>
        </w:rPr>
        <w:t>.</w:t>
      </w:r>
      <w:r w:rsidRPr="00014724">
        <w:rPr>
          <w:rStyle w:val="FootnoteReference"/>
          <w:rtl/>
        </w:rPr>
        <w:footnoteReference w:id="604"/>
      </w:r>
    </w:p>
    <w:p w:rsidR="002F693C" w:rsidRPr="00853DCC" w:rsidRDefault="002F693C" w:rsidP="001970D5">
      <w:pPr>
        <w:pStyle w:val="a"/>
        <w:rPr>
          <w:rtl/>
        </w:rPr>
      </w:pPr>
      <w:r w:rsidRPr="00853DCC">
        <w:rPr>
          <w:rtl/>
        </w:rPr>
        <w:t>نشری</w:t>
      </w:r>
      <w:r w:rsidR="00BC29CD" w:rsidRPr="00853DCC">
        <w:rPr>
          <w:rFonts w:hint="cs"/>
          <w:rtl/>
        </w:rPr>
        <w:t>ۀ</w:t>
      </w:r>
      <w:r w:rsidRPr="00853DCC">
        <w:rPr>
          <w:rtl/>
        </w:rPr>
        <w:t xml:space="preserve"> جلوه یک مجله ماهانه متعلق به جامعه لیسانیه‌های دانش</w:t>
      </w:r>
      <w:r w:rsidR="00BC29CD" w:rsidRPr="00853DCC">
        <w:rPr>
          <w:rtl/>
        </w:rPr>
        <w:t>کده علوم معقول و منقول</w:t>
      </w:r>
      <w:r w:rsidR="007B4087">
        <w:rPr>
          <w:rtl/>
        </w:rPr>
        <w:t xml:space="preserve">، </w:t>
      </w:r>
      <w:r w:rsidR="00BC29CD" w:rsidRPr="00853DCC">
        <w:rPr>
          <w:rtl/>
        </w:rPr>
        <w:t>در شمار</w:t>
      </w:r>
      <w:r w:rsidRPr="00853DCC">
        <w:rPr>
          <w:rtl/>
        </w:rPr>
        <w:t xml:space="preserve"> نشریه‌های علمی ـ دینی بود که از تابستان 1324 منتشر شد</w:t>
      </w:r>
      <w:r w:rsidR="007B4087">
        <w:rPr>
          <w:rtl/>
        </w:rPr>
        <w:t xml:space="preserve">. </w:t>
      </w:r>
      <w:r w:rsidRPr="00853DCC">
        <w:rPr>
          <w:rtl/>
        </w:rPr>
        <w:t>شماره چهارم سال اول این نشریه و پس از</w:t>
      </w:r>
      <w:r w:rsidR="00BC29CD" w:rsidRPr="00853DCC">
        <w:rPr>
          <w:rFonts w:hint="cs"/>
          <w:rtl/>
        </w:rPr>
        <w:t xml:space="preserve"> </w:t>
      </w:r>
      <w:r w:rsidRPr="00853DCC">
        <w:rPr>
          <w:rtl/>
        </w:rPr>
        <w:t>آن نشان</w:t>
      </w:r>
      <w:r w:rsidR="00153F93">
        <w:rPr>
          <w:rtl/>
        </w:rPr>
        <w:t xml:space="preserve"> می‌دهد </w:t>
      </w:r>
      <w:r w:rsidRPr="00853DCC">
        <w:rPr>
          <w:rtl/>
        </w:rPr>
        <w:t>که نشری</w:t>
      </w:r>
      <w:r w:rsidR="00BC29CD" w:rsidRPr="00853DCC">
        <w:rPr>
          <w:rFonts w:hint="cs"/>
          <w:rtl/>
        </w:rPr>
        <w:t>ۀ</w:t>
      </w:r>
      <w:r w:rsidRPr="00853DCC">
        <w:rPr>
          <w:rtl/>
        </w:rPr>
        <w:t xml:space="preserve"> مزبور رویکردی میان دین‌گرایی و کار پژوهشی دارد</w:t>
      </w:r>
      <w:r w:rsidR="007B4087">
        <w:rPr>
          <w:rtl/>
        </w:rPr>
        <w:t xml:space="preserve">. </w:t>
      </w:r>
      <w:r w:rsidRPr="00853DCC">
        <w:rPr>
          <w:rtl/>
        </w:rPr>
        <w:t>در سرمقاله شماره اول سال دوم آمده است: هدف ما همان است که بود</w:t>
      </w:r>
      <w:r w:rsidR="007B4087">
        <w:rPr>
          <w:rtl/>
        </w:rPr>
        <w:t xml:space="preserve">، </w:t>
      </w:r>
      <w:r w:rsidRPr="00853DCC">
        <w:rPr>
          <w:rtl/>
        </w:rPr>
        <w:t>منظور اصلی و اساسی ما نشر علوم و معارف اسلامی و آشنا ساختن افکار عمومی به حقایق دین مبین اسلام است»</w:t>
      </w:r>
      <w:r w:rsidR="007B4087">
        <w:rPr>
          <w:rtl/>
        </w:rPr>
        <w:t xml:space="preserve">. </w:t>
      </w:r>
      <w:r w:rsidRPr="00853DCC">
        <w:rPr>
          <w:rtl/>
        </w:rPr>
        <w:t>مقالات شما</w:t>
      </w:r>
      <w:r w:rsidR="00BC29CD" w:rsidRPr="00853DCC">
        <w:rPr>
          <w:rFonts w:hint="cs"/>
          <w:rtl/>
        </w:rPr>
        <w:t>ره</w:t>
      </w:r>
      <w:r w:rsidRPr="00853DCC">
        <w:rPr>
          <w:rtl/>
        </w:rPr>
        <w:t xml:space="preserve"> اول چنین است: از منطق ارسطو تا روش شناسی نوین (از محمدتقی دانش پژوه که در شماره‌های بعد هم ادامه یافته و جزو نخستین کارهای ایشان درباره تاریخ منطق است)</w:t>
      </w:r>
      <w:r w:rsidR="007B4087">
        <w:rPr>
          <w:rFonts w:hint="cs"/>
          <w:rtl/>
        </w:rPr>
        <w:t xml:space="preserve">، </w:t>
      </w:r>
      <w:r w:rsidRPr="00853DCC">
        <w:rPr>
          <w:rtl/>
        </w:rPr>
        <w:t>شیخ زین‌العابدین مازندرانی</w:t>
      </w:r>
      <w:r w:rsidR="007B4087">
        <w:rPr>
          <w:rtl/>
        </w:rPr>
        <w:t xml:space="preserve">، </w:t>
      </w:r>
      <w:r w:rsidRPr="00853DCC">
        <w:rPr>
          <w:rtl/>
        </w:rPr>
        <w:t>مرور زمان از لحاظ فقه اسلامی</w:t>
      </w:r>
      <w:r w:rsidR="007B4087">
        <w:rPr>
          <w:rtl/>
        </w:rPr>
        <w:t xml:space="preserve">، </w:t>
      </w:r>
      <w:r w:rsidRPr="00853DCC">
        <w:rPr>
          <w:rtl/>
        </w:rPr>
        <w:t>تاریخ مذهب شیعه</w:t>
      </w:r>
      <w:r w:rsidR="007B4087">
        <w:rPr>
          <w:rFonts w:hint="cs"/>
          <w:rtl/>
        </w:rPr>
        <w:t xml:space="preserve">. </w:t>
      </w:r>
      <w:r w:rsidRPr="00853DCC">
        <w:rPr>
          <w:rtl/>
        </w:rPr>
        <w:t>نخستین مقاله این شماره ادامه آیین نامه جامعه لیسانسیه‌هاست</w:t>
      </w:r>
      <w:r w:rsidR="007B4087">
        <w:rPr>
          <w:rtl/>
        </w:rPr>
        <w:t xml:space="preserve">. </w:t>
      </w:r>
      <w:r w:rsidRPr="00853DCC">
        <w:rPr>
          <w:rtl/>
        </w:rPr>
        <w:t>نویسندگانی که در این نشریه مرتب می‌نویسند عبارتند از غلامرضا سعیدی</w:t>
      </w:r>
      <w:r w:rsidR="007B4087">
        <w:rPr>
          <w:rtl/>
        </w:rPr>
        <w:t xml:space="preserve">، </w:t>
      </w:r>
      <w:r w:rsidRPr="00853DCC">
        <w:rPr>
          <w:rtl/>
        </w:rPr>
        <w:t>مرتضی مدرسی چهاردهی</w:t>
      </w:r>
      <w:r w:rsidR="007B4087">
        <w:rPr>
          <w:rtl/>
        </w:rPr>
        <w:t xml:space="preserve">، </w:t>
      </w:r>
      <w:r w:rsidRPr="00853DCC">
        <w:rPr>
          <w:rtl/>
        </w:rPr>
        <w:t>محمدجواد مشکور</w:t>
      </w:r>
      <w:r w:rsidR="007B4087">
        <w:rPr>
          <w:rtl/>
        </w:rPr>
        <w:t xml:space="preserve">، </w:t>
      </w:r>
      <w:r w:rsidRPr="00853DCC">
        <w:rPr>
          <w:rtl/>
        </w:rPr>
        <w:t>محمدعلی مجتهدزاده</w:t>
      </w:r>
      <w:r w:rsidR="007B4087">
        <w:rPr>
          <w:rtl/>
        </w:rPr>
        <w:t xml:space="preserve">، </w:t>
      </w:r>
      <w:r w:rsidRPr="00853DCC">
        <w:rPr>
          <w:rtl/>
        </w:rPr>
        <w:t>علی‌اصغر فقیهی</w:t>
      </w:r>
      <w:r w:rsidR="007B4087">
        <w:rPr>
          <w:rtl/>
        </w:rPr>
        <w:t xml:space="preserve">، </w:t>
      </w:r>
      <w:r w:rsidRPr="00853DCC">
        <w:rPr>
          <w:rtl/>
        </w:rPr>
        <w:t>ضیائی بیگدلی و شماری دیگر</w:t>
      </w:r>
      <w:r w:rsidR="007B4087">
        <w:rPr>
          <w:rtl/>
        </w:rPr>
        <w:t xml:space="preserve">. </w:t>
      </w:r>
      <w:r w:rsidRPr="00853DCC">
        <w:rPr>
          <w:rtl/>
        </w:rPr>
        <w:t>جالب است که در میان شماره چهارم سال اول</w:t>
      </w:r>
      <w:r w:rsidR="007B4087">
        <w:rPr>
          <w:rtl/>
        </w:rPr>
        <w:t xml:space="preserve">، </w:t>
      </w:r>
      <w:r w:rsidRPr="00853DCC">
        <w:rPr>
          <w:rtl/>
        </w:rPr>
        <w:t>‌تصویر یک صفحه‌ای از آیت‌الله کاشانی زده و زیر آن نوشته است: به مناس</w:t>
      </w:r>
      <w:r w:rsidR="00BC29CD" w:rsidRPr="00853DCC">
        <w:rPr>
          <w:rtl/>
        </w:rPr>
        <w:t>بت تبریک ورود حضرت آیت‌الله</w:t>
      </w:r>
      <w:r w:rsidRPr="00853DCC">
        <w:rPr>
          <w:rtl/>
        </w:rPr>
        <w:t xml:space="preserve"> آقای سیدابوالقاسم کاشانی</w:t>
      </w:r>
      <w:r w:rsidR="007B4087">
        <w:rPr>
          <w:rtl/>
        </w:rPr>
        <w:t xml:space="preserve">، </w:t>
      </w:r>
      <w:r w:rsidRPr="00853DCC">
        <w:rPr>
          <w:rtl/>
        </w:rPr>
        <w:t>شماره‌های بعدی</w:t>
      </w:r>
      <w:r w:rsidR="00BC29CD" w:rsidRPr="00853DCC">
        <w:rPr>
          <w:rFonts w:hint="cs"/>
          <w:rtl/>
        </w:rPr>
        <w:t xml:space="preserve"> </w:t>
      </w:r>
      <w:r w:rsidRPr="00853DCC">
        <w:rPr>
          <w:rtl/>
        </w:rPr>
        <w:t xml:space="preserve">نشریه نیز به همین منوال با مقالات پژوهشی ـ متناسب با آن روزگار ـ ادامه یافته و </w:t>
      </w:r>
      <w:r w:rsidR="00887937" w:rsidRPr="00853DCC">
        <w:rPr>
          <w:rFonts w:hint="cs"/>
          <w:rtl/>
        </w:rPr>
        <w:t>می‌</w:t>
      </w:r>
      <w:r w:rsidRPr="00853DCC">
        <w:rPr>
          <w:rtl/>
        </w:rPr>
        <w:t>توان گفت که جنب</w:t>
      </w:r>
      <w:r w:rsidR="00887937" w:rsidRPr="00853DCC">
        <w:rPr>
          <w:rFonts w:hint="cs"/>
          <w:rtl/>
        </w:rPr>
        <w:t>ۀ</w:t>
      </w:r>
      <w:r w:rsidR="007B4087">
        <w:rPr>
          <w:rtl/>
        </w:rPr>
        <w:t xml:space="preserve"> </w:t>
      </w:r>
      <w:r w:rsidRPr="00853DCC">
        <w:rPr>
          <w:rtl/>
        </w:rPr>
        <w:t>تئوریک برای تبیین برخی از دیدگاه‌های رایج در بازشناسی هویت دینی و تمدنی و نیز کلام جدید و مفاهیم کلیدی و</w:t>
      </w:r>
      <w:r w:rsidR="00522226">
        <w:rPr>
          <w:rtl/>
        </w:rPr>
        <w:t xml:space="preserve"> چالش‌های </w:t>
      </w:r>
      <w:r w:rsidRPr="00853DCC">
        <w:rPr>
          <w:rtl/>
        </w:rPr>
        <w:t>نظری آن دارد</w:t>
      </w:r>
      <w:r w:rsidR="007B4087">
        <w:rPr>
          <w:rtl/>
        </w:rPr>
        <w:t xml:space="preserve">. </w:t>
      </w:r>
      <w:r w:rsidRPr="00853DCC">
        <w:rPr>
          <w:rtl/>
        </w:rPr>
        <w:t>به طوری که مقالات تمدن اسلامی و شرح حال علمای آن قابل توجه است</w:t>
      </w:r>
      <w:r w:rsidR="007B4087">
        <w:rPr>
          <w:rtl/>
        </w:rPr>
        <w:t xml:space="preserve">. </w:t>
      </w:r>
      <w:r w:rsidRPr="00853DCC">
        <w:rPr>
          <w:rtl/>
        </w:rPr>
        <w:t>در شماره5 مقاله‌ای درباره فلسفه داروین و خداشناسی از سلطان حسین تابنده درج شد و نظریه داروین را با مستندات دینی مورد سنجش قرار داد</w:t>
      </w:r>
      <w:r w:rsidR="00CC1F1A">
        <w:rPr>
          <w:rtl/>
        </w:rPr>
        <w:t>.</w:t>
      </w:r>
    </w:p>
    <w:p w:rsidR="002F693C" w:rsidRPr="00853DCC" w:rsidRDefault="002F693C" w:rsidP="001970D5">
      <w:pPr>
        <w:pStyle w:val="a"/>
        <w:rPr>
          <w:rtl/>
        </w:rPr>
      </w:pPr>
      <w:r w:rsidRPr="00853DCC">
        <w:rPr>
          <w:rtl/>
        </w:rPr>
        <w:t>درباره این نشریه باید گفت اولا</w:t>
      </w:r>
      <w:r w:rsidR="00887937" w:rsidRPr="00853DCC">
        <w:rPr>
          <w:rFonts w:hint="cs"/>
          <w:rtl/>
        </w:rPr>
        <w:t>ً</w:t>
      </w:r>
      <w:r w:rsidRPr="00853DCC">
        <w:rPr>
          <w:rtl/>
        </w:rPr>
        <w:t xml:space="preserve"> نشریه‌ای لزوما دینی نیست بلکه سعی کرده تا از زمره نخستین نشریه‌های دانشگاهی باشد</w:t>
      </w:r>
      <w:r w:rsidR="007B4087">
        <w:rPr>
          <w:rtl/>
        </w:rPr>
        <w:t xml:space="preserve">. </w:t>
      </w:r>
      <w:r w:rsidRPr="00853DCC">
        <w:rPr>
          <w:rtl/>
        </w:rPr>
        <w:t>ثانیا</w:t>
      </w:r>
      <w:r w:rsidR="00887937" w:rsidRPr="00853DCC">
        <w:rPr>
          <w:rFonts w:hint="cs"/>
          <w:rtl/>
        </w:rPr>
        <w:t>ً</w:t>
      </w:r>
      <w:r w:rsidRPr="00853DCC">
        <w:rPr>
          <w:rtl/>
        </w:rPr>
        <w:t xml:space="preserve"> نوعی نگر</w:t>
      </w:r>
      <w:r w:rsidR="00887937" w:rsidRPr="00853DCC">
        <w:rPr>
          <w:rFonts w:hint="cs"/>
          <w:rtl/>
        </w:rPr>
        <w:t>ۀ</w:t>
      </w:r>
      <w:r w:rsidRPr="00853DCC">
        <w:rPr>
          <w:rtl/>
        </w:rPr>
        <w:t xml:space="preserve"> اصلاح‌طلبی دینی در آن هست و تلاش</w:t>
      </w:r>
      <w:r w:rsidR="00060C89">
        <w:rPr>
          <w:rtl/>
        </w:rPr>
        <w:t xml:space="preserve"> می‌کند </w:t>
      </w:r>
      <w:r w:rsidRPr="00853DCC">
        <w:rPr>
          <w:rtl/>
        </w:rPr>
        <w:t>تا برخی از مفاهیم دینی را عصری کند</w:t>
      </w:r>
      <w:r w:rsidR="007B4087">
        <w:rPr>
          <w:rtl/>
        </w:rPr>
        <w:t xml:space="preserve">. </w:t>
      </w:r>
      <w:r w:rsidRPr="00853DCC">
        <w:rPr>
          <w:rtl/>
        </w:rPr>
        <w:t>جالب است که در جایی</w:t>
      </w:r>
      <w:r w:rsidR="007B4087">
        <w:rPr>
          <w:rtl/>
        </w:rPr>
        <w:t xml:space="preserve">، </w:t>
      </w:r>
      <w:r w:rsidRPr="00853DCC">
        <w:rPr>
          <w:rtl/>
        </w:rPr>
        <w:t>محمدنجفی شریعت زاده صاحب امتیاز و مدیر این نشریه که معمولا</w:t>
      </w:r>
      <w:r w:rsidR="00887937" w:rsidRPr="00853DCC">
        <w:rPr>
          <w:rFonts w:hint="cs"/>
          <w:rtl/>
        </w:rPr>
        <w:t>ً</w:t>
      </w:r>
      <w:r w:rsidRPr="00853DCC">
        <w:rPr>
          <w:rtl/>
        </w:rPr>
        <w:t xml:space="preserve"> سرمقاله‌ها را نیز خود می‌نویسد</w:t>
      </w:r>
      <w:r w:rsidR="007B4087">
        <w:rPr>
          <w:rtl/>
        </w:rPr>
        <w:t xml:space="preserve">، </w:t>
      </w:r>
      <w:r w:rsidRPr="00853DCC">
        <w:rPr>
          <w:rtl/>
        </w:rPr>
        <w:t>ضمن انتقاد از وضعیت مدارس دینی و برنامه‌های</w:t>
      </w:r>
      <w:r w:rsidR="00016EE7">
        <w:rPr>
          <w:rtl/>
        </w:rPr>
        <w:t xml:space="preserve"> آن‌ها </w:t>
      </w:r>
      <w:r w:rsidRPr="00853DCC">
        <w:rPr>
          <w:rtl/>
        </w:rPr>
        <w:t>و</w:t>
      </w:r>
      <w:r w:rsidR="00921D9B">
        <w:rPr>
          <w:rtl/>
        </w:rPr>
        <w:t xml:space="preserve"> اینکه </w:t>
      </w:r>
      <w:r w:rsidRPr="00853DCC">
        <w:rPr>
          <w:rtl/>
        </w:rPr>
        <w:t>«هنوز در ایران که یکی از کشورهای مهم اسلامی است سازمان دینی و روحانی مطابق احتیاجات و مقتضیات عصر حاضر وجود ندارد</w:t>
      </w:r>
      <w:r w:rsidR="007B4087">
        <w:rPr>
          <w:rtl/>
        </w:rPr>
        <w:t xml:space="preserve">. </w:t>
      </w:r>
      <w:r w:rsidRPr="00853DCC">
        <w:rPr>
          <w:rtl/>
        </w:rPr>
        <w:t>هنوز تحصیلات دینی به شکل</w:t>
      </w:r>
      <w:r w:rsidR="00887937" w:rsidRPr="00853DCC">
        <w:rPr>
          <w:rFonts w:hint="cs"/>
          <w:rtl/>
        </w:rPr>
        <w:t xml:space="preserve"> </w:t>
      </w:r>
      <w:r w:rsidRPr="00853DCC">
        <w:rPr>
          <w:rtl/>
        </w:rPr>
        <w:t>سابق و وضع قدیم است» از کسانی یاد</w:t>
      </w:r>
      <w:r w:rsidR="00060C89">
        <w:rPr>
          <w:rtl/>
        </w:rPr>
        <w:t xml:space="preserve"> می‌کند </w:t>
      </w:r>
      <w:r w:rsidRPr="00853DCC">
        <w:rPr>
          <w:rtl/>
        </w:rPr>
        <w:t>که «از برنامه‌ و سازمان دانشکده معقول و منقول با وجودی که تنها سازمان روحانی ماست در ایران که برنامه آن تا حدی به روش عصری تنظیم شده</w:t>
      </w:r>
      <w:r w:rsidR="007B4087">
        <w:rPr>
          <w:rtl/>
        </w:rPr>
        <w:t xml:space="preserve">، </w:t>
      </w:r>
      <w:r w:rsidRPr="00853DCC">
        <w:rPr>
          <w:rtl/>
        </w:rPr>
        <w:t>ایراد می‌گیرند</w:t>
      </w:r>
      <w:r w:rsidR="007B4087">
        <w:rPr>
          <w:rtl/>
        </w:rPr>
        <w:t xml:space="preserve">. </w:t>
      </w:r>
      <w:r w:rsidRPr="00853DCC">
        <w:rPr>
          <w:rtl/>
        </w:rPr>
        <w:t>و آن را مخالف با دین مبین اسلام می‌دانند» وی می‌افزاید: «اینان غافلند از</w:t>
      </w:r>
      <w:r w:rsidR="00921D9B">
        <w:rPr>
          <w:rtl/>
        </w:rPr>
        <w:t xml:space="preserve"> اینکه </w:t>
      </w:r>
      <w:r w:rsidRPr="00853DCC">
        <w:rPr>
          <w:rtl/>
        </w:rPr>
        <w:t>وضع دنیا تغییر کرده و ما هم که گوشه و جزئی از دنیا هستیم ناچار بایستی تابع وضع دنیا باشیم و هر طوری که دنیا پیش می‌رود ما نیز همان راه را تعقیب کنیم</w:t>
      </w:r>
      <w:r w:rsidR="00522226">
        <w:rPr>
          <w:rtl/>
        </w:rPr>
        <w:t>.</w:t>
      </w:r>
      <w:r w:rsidRPr="00853DCC">
        <w:rPr>
          <w:rtl/>
        </w:rPr>
        <w:t>» وی سپس از اندیشه جدایی دین از سیاست حمایت کرده و افزوده است که این امر «باعث گردید که هر دینی حقیقت اصلی روحانی خود را به دست آورد</w:t>
      </w:r>
      <w:r w:rsidR="00522226">
        <w:rPr>
          <w:rtl/>
        </w:rPr>
        <w:t>.</w:t>
      </w:r>
      <w:r w:rsidRPr="00853DCC">
        <w:rPr>
          <w:rtl/>
        </w:rPr>
        <w:t>» (سرمقاله سال اول</w:t>
      </w:r>
      <w:r w:rsidR="007B4087">
        <w:rPr>
          <w:rtl/>
        </w:rPr>
        <w:t xml:space="preserve">، </w:t>
      </w:r>
      <w:r w:rsidRPr="00853DCC">
        <w:rPr>
          <w:rtl/>
        </w:rPr>
        <w:t>شماره</w:t>
      </w:r>
      <w:r w:rsidR="007B4087">
        <w:rPr>
          <w:rtl/>
        </w:rPr>
        <w:t xml:space="preserve"> </w:t>
      </w:r>
      <w:r w:rsidRPr="00853DCC">
        <w:rPr>
          <w:rtl/>
        </w:rPr>
        <w:t>یازدهم) البته چنان هم که ادعا کرده طرفدار نظریه جدایی دین از سیاست نیست</w:t>
      </w:r>
      <w:r w:rsidR="007B4087">
        <w:rPr>
          <w:rtl/>
        </w:rPr>
        <w:t xml:space="preserve">، </w:t>
      </w:r>
      <w:r w:rsidRPr="00853DCC">
        <w:rPr>
          <w:rtl/>
        </w:rPr>
        <w:t>به عکس</w:t>
      </w:r>
      <w:r w:rsidR="007B4087">
        <w:rPr>
          <w:rtl/>
        </w:rPr>
        <w:t xml:space="preserve">، </w:t>
      </w:r>
      <w:r w:rsidRPr="00853DCC">
        <w:rPr>
          <w:rtl/>
        </w:rPr>
        <w:t>در سرمقاله شماره دوم سال دوم از قدرت گرفتن روحانیون در امور سیاسی حمایت کرده و حتی مقاله‌ای با عنوان روش سیاسی اسلام در تأیید نظام حکومتی اسلام نوشته است</w:t>
      </w:r>
      <w:r w:rsidR="007B4087">
        <w:rPr>
          <w:rtl/>
        </w:rPr>
        <w:t xml:space="preserve">. </w:t>
      </w:r>
      <w:r w:rsidRPr="00853DCC">
        <w:rPr>
          <w:rtl/>
        </w:rPr>
        <w:t>مقاله</w:t>
      </w:r>
      <w:r w:rsidR="00887937" w:rsidRPr="00853DCC">
        <w:rPr>
          <w:rFonts w:hint="cs"/>
          <w:rtl/>
        </w:rPr>
        <w:t>‌ای</w:t>
      </w:r>
      <w:r w:rsidRPr="00853DCC">
        <w:rPr>
          <w:rtl/>
        </w:rPr>
        <w:t xml:space="preserve"> هم از مرحوم غلامرضا سعیدی با عنوان اولین سند سیاسی در جهان درباره پیمان منعقده میان اهالی مدینه در شماره اول سال دوم جلوه نوشته است</w:t>
      </w:r>
      <w:r w:rsidR="007B4087">
        <w:rPr>
          <w:rtl/>
        </w:rPr>
        <w:t xml:space="preserve">. </w:t>
      </w:r>
      <w:r w:rsidRPr="00853DCC">
        <w:rPr>
          <w:rtl/>
        </w:rPr>
        <w:t>مقاله‌ای هم با عنوان اسلام و حکومت ملی از شریعت‌زاده در شماره پنجم سال دوم چاپ شده است</w:t>
      </w:r>
      <w:r w:rsidR="007B4087">
        <w:rPr>
          <w:rtl/>
        </w:rPr>
        <w:t xml:space="preserve">. </w:t>
      </w:r>
      <w:r w:rsidRPr="00853DCC">
        <w:rPr>
          <w:rtl/>
        </w:rPr>
        <w:t>شرح حال شماری از مراجع بزرگ شیعه مانند آیت الله سید ابوالحسن اصفهانی و آیت‌الله حاج آقا حسین قمی نیز توسط عمادزاده در آن آمده است</w:t>
      </w:r>
      <w:r w:rsidR="007B4087">
        <w:rPr>
          <w:rtl/>
        </w:rPr>
        <w:t xml:space="preserve">. </w:t>
      </w:r>
      <w:r w:rsidRPr="00853DCC">
        <w:rPr>
          <w:rtl/>
        </w:rPr>
        <w:t>در میان</w:t>
      </w:r>
      <w:r w:rsidR="00887937" w:rsidRPr="00853DCC">
        <w:rPr>
          <w:rtl/>
        </w:rPr>
        <w:t xml:space="preserve"> شماره دوازدهم سال اول تصویر</w:t>
      </w:r>
      <w:r w:rsidRPr="00853DCC">
        <w:rPr>
          <w:rtl/>
        </w:rPr>
        <w:t xml:space="preserve"> جمعی زیبایی از نویسندگان جلوه چاپ شده است</w:t>
      </w:r>
      <w:r w:rsidR="007B4087">
        <w:rPr>
          <w:rtl/>
        </w:rPr>
        <w:t xml:space="preserve">. </w:t>
      </w:r>
    </w:p>
    <w:p w:rsidR="002F693C" w:rsidRPr="00853DCC" w:rsidRDefault="002F693C" w:rsidP="00522226">
      <w:pPr>
        <w:pStyle w:val="a"/>
        <w:rPr>
          <w:rtl/>
        </w:rPr>
      </w:pPr>
      <w:r w:rsidRPr="00853DCC">
        <w:rPr>
          <w:rtl/>
        </w:rPr>
        <w:t>نشری</w:t>
      </w:r>
      <w:r w:rsidR="00887937" w:rsidRPr="00853DCC">
        <w:rPr>
          <w:rFonts w:hint="cs"/>
          <w:rtl/>
        </w:rPr>
        <w:t>ۀ</w:t>
      </w:r>
      <w:r w:rsidRPr="00853DCC">
        <w:rPr>
          <w:rtl/>
        </w:rPr>
        <w:t xml:space="preserve"> هفتگی وظیفه که از آن به عنوان یک نشری</w:t>
      </w:r>
      <w:r w:rsidR="00887937" w:rsidRPr="00853DCC">
        <w:rPr>
          <w:rFonts w:hint="cs"/>
          <w:rtl/>
        </w:rPr>
        <w:t>ۀ</w:t>
      </w:r>
      <w:r w:rsidRPr="00853DCC">
        <w:rPr>
          <w:rtl/>
        </w:rPr>
        <w:t xml:space="preserve"> دینی یاد می‌شد</w:t>
      </w:r>
      <w:r w:rsidR="007B4087">
        <w:rPr>
          <w:rtl/>
        </w:rPr>
        <w:t xml:space="preserve">، </w:t>
      </w:r>
      <w:r w:rsidRPr="00853DCC">
        <w:rPr>
          <w:rtl/>
        </w:rPr>
        <w:t>به مدیریت سیدمحمدباقر حجازی</w:t>
      </w:r>
      <w:r w:rsidR="007B4087">
        <w:rPr>
          <w:rFonts w:hint="cs"/>
          <w:rtl/>
        </w:rPr>
        <w:t xml:space="preserve">، </w:t>
      </w:r>
      <w:r w:rsidRPr="00853DCC">
        <w:rPr>
          <w:rtl/>
        </w:rPr>
        <w:t>از نشریاتی بود که دور</w:t>
      </w:r>
      <w:r w:rsidR="00887937" w:rsidRPr="00853DCC">
        <w:rPr>
          <w:rFonts w:hint="cs"/>
          <w:rtl/>
        </w:rPr>
        <w:t>ۀ</w:t>
      </w:r>
      <w:r w:rsidRPr="00853DCC">
        <w:rPr>
          <w:rtl/>
        </w:rPr>
        <w:t xml:space="preserve"> نخست آن با حمایت فکری شیخ محمدخالصی زاده در سال 1324 انتشار یافت</w:t>
      </w:r>
      <w:r w:rsidR="007B4087">
        <w:rPr>
          <w:rtl/>
        </w:rPr>
        <w:t xml:space="preserve">. </w:t>
      </w:r>
      <w:r w:rsidRPr="00853DCC">
        <w:rPr>
          <w:rtl/>
        </w:rPr>
        <w:t>این نشریه گویا پس از مدتی توقف</w:t>
      </w:r>
      <w:r w:rsidR="007B4087">
        <w:rPr>
          <w:rtl/>
        </w:rPr>
        <w:t xml:space="preserve">، </w:t>
      </w:r>
      <w:r w:rsidRPr="00853DCC">
        <w:rPr>
          <w:rtl/>
        </w:rPr>
        <w:t>بعدها باز انتشار یافت</w:t>
      </w:r>
      <w:r w:rsidR="007B4087">
        <w:rPr>
          <w:rtl/>
        </w:rPr>
        <w:t xml:space="preserve">. </w:t>
      </w:r>
      <w:r w:rsidRPr="00853DCC">
        <w:rPr>
          <w:rtl/>
        </w:rPr>
        <w:t>شماره 97 دور</w:t>
      </w:r>
      <w:r w:rsidR="00E53CD1" w:rsidRPr="00853DCC">
        <w:rPr>
          <w:rFonts w:hint="cs"/>
          <w:rtl/>
        </w:rPr>
        <w:t>ۀ</w:t>
      </w:r>
      <w:r w:rsidRPr="00853DCC">
        <w:rPr>
          <w:rtl/>
        </w:rPr>
        <w:t xml:space="preserve"> جدید آن (ش مسلسل647) که در آبان 1338 به چاپ رسیده</w:t>
      </w:r>
      <w:r w:rsidR="007B4087">
        <w:rPr>
          <w:rtl/>
        </w:rPr>
        <w:t xml:space="preserve">، </w:t>
      </w:r>
      <w:r w:rsidRPr="00853DCC">
        <w:rPr>
          <w:rtl/>
        </w:rPr>
        <w:t>ویژه وحدت اسلامی و شرح قص</w:t>
      </w:r>
      <w:r w:rsidR="00E53CD1" w:rsidRPr="00853DCC">
        <w:rPr>
          <w:rFonts w:hint="cs"/>
          <w:rtl/>
        </w:rPr>
        <w:t>ۀ</w:t>
      </w:r>
      <w:r w:rsidRPr="00853DCC">
        <w:rPr>
          <w:rtl/>
        </w:rPr>
        <w:t xml:space="preserve"> دارالتقریب است</w:t>
      </w:r>
      <w:r w:rsidR="007B4087">
        <w:rPr>
          <w:rtl/>
        </w:rPr>
        <w:t xml:space="preserve">. </w:t>
      </w:r>
      <w:r w:rsidRPr="00853DCC">
        <w:rPr>
          <w:rtl/>
        </w:rPr>
        <w:t>برخی از مقالات این شماره به این شرح است: بحث عصمت انبیا از شیخ علاءالدین شهیدی؛ وحدت جهان اسلام و ائتلاف فریقین مهم‌ترین آرزوی ماست؛ مصر قدیمی‌ترین کانون معارف اسلام؛ امواج مختلف سیاست از غلامرضاسعیدی</w:t>
      </w:r>
      <w:r w:rsidR="007B4087">
        <w:rPr>
          <w:rtl/>
        </w:rPr>
        <w:t xml:space="preserve">، </w:t>
      </w:r>
      <w:r w:rsidRPr="00853DCC">
        <w:rPr>
          <w:rtl/>
        </w:rPr>
        <w:t>علل انحطاط مسلمین و چار</w:t>
      </w:r>
      <w:r w:rsidR="00E53CD1" w:rsidRPr="00853DCC">
        <w:rPr>
          <w:rFonts w:hint="cs"/>
          <w:rtl/>
        </w:rPr>
        <w:t>ۀ</w:t>
      </w:r>
      <w:r w:rsidRPr="00853DCC">
        <w:rPr>
          <w:rtl/>
        </w:rPr>
        <w:t xml:space="preserve"> آن از حیدرعلی قلمدارا</w:t>
      </w:r>
      <w:r w:rsidR="00E53CD1" w:rsidRPr="00853DCC">
        <w:rPr>
          <w:rFonts w:hint="cs"/>
          <w:rtl/>
        </w:rPr>
        <w:t>ن</w:t>
      </w:r>
      <w:r w:rsidR="00E53CD1" w:rsidRPr="00853DCC">
        <w:rPr>
          <w:rtl/>
        </w:rPr>
        <w:t>؛ دمکراسی از محمدعلی علو</w:t>
      </w:r>
      <w:r w:rsidR="00E53CD1" w:rsidRPr="00853DCC">
        <w:rPr>
          <w:rFonts w:hint="cs"/>
          <w:rtl/>
        </w:rPr>
        <w:t>ب</w:t>
      </w:r>
      <w:r w:rsidRPr="00853DCC">
        <w:rPr>
          <w:rtl/>
        </w:rPr>
        <w:t>ه رئیس سابق جماعة التقریب؛ تاریخ ادیان از منوچهر خدایار محبی</w:t>
      </w:r>
      <w:r w:rsidR="007B4087">
        <w:rPr>
          <w:rtl/>
        </w:rPr>
        <w:t xml:space="preserve">، </w:t>
      </w:r>
      <w:r w:rsidRPr="00853DCC">
        <w:rPr>
          <w:rtl/>
        </w:rPr>
        <w:t>مقاله‌ای هم در رد بر سعید</w:t>
      </w:r>
      <w:r w:rsidR="00E53CD1" w:rsidRPr="00853DCC">
        <w:rPr>
          <w:rFonts w:hint="cs"/>
          <w:rtl/>
        </w:rPr>
        <w:t xml:space="preserve"> </w:t>
      </w:r>
      <w:r w:rsidRPr="00853DCC">
        <w:rPr>
          <w:rtl/>
        </w:rPr>
        <w:t>نفیسی و</w:t>
      </w:r>
      <w:r w:rsidR="00060C89">
        <w:rPr>
          <w:rtl/>
        </w:rPr>
        <w:t xml:space="preserve"> تلاش‌های </w:t>
      </w:r>
      <w:r w:rsidRPr="00853DCC">
        <w:rPr>
          <w:rtl/>
        </w:rPr>
        <w:t>او بر ضد خط فارسی دارد که درآن از شاه نیز ستایش شده است</w:t>
      </w:r>
      <w:r w:rsidR="007B4087">
        <w:rPr>
          <w:rtl/>
        </w:rPr>
        <w:t xml:space="preserve">. </w:t>
      </w:r>
      <w:r w:rsidRPr="00853DCC">
        <w:rPr>
          <w:rtl/>
        </w:rPr>
        <w:t>شماره‌های دیگر این نشریه نیز بیش از هر چیز مشتمل بر مقالات مذهبی است</w:t>
      </w:r>
      <w:r w:rsidR="007B4087">
        <w:rPr>
          <w:rtl/>
        </w:rPr>
        <w:t xml:space="preserve">. </w:t>
      </w:r>
      <w:r w:rsidRPr="00853DCC">
        <w:rPr>
          <w:rtl/>
        </w:rPr>
        <w:t>در ش 654 با تیتر بزرگ ورود آیزنهاور به ایران را تهنیت گفته است</w:t>
      </w:r>
      <w:r w:rsidR="007B4087">
        <w:rPr>
          <w:rtl/>
        </w:rPr>
        <w:t xml:space="preserve">. </w:t>
      </w:r>
      <w:r w:rsidRPr="00853DCC">
        <w:rPr>
          <w:rtl/>
        </w:rPr>
        <w:t>در همین شماره حاج میرزا خلیل کمره‌ای نقدی بر تفسیر قرآن میبدی چاپ دانشگاه نوشته است</w:t>
      </w:r>
      <w:r w:rsidR="007B4087">
        <w:rPr>
          <w:rtl/>
        </w:rPr>
        <w:t xml:space="preserve">. </w:t>
      </w:r>
      <w:r w:rsidR="00542EE3">
        <w:rPr>
          <w:rtl/>
        </w:rPr>
        <w:t xml:space="preserve">همینطور </w:t>
      </w:r>
      <w:r w:rsidRPr="00853DCC">
        <w:rPr>
          <w:rtl/>
        </w:rPr>
        <w:t>باز بخشی از کتاب الدیمقراطیة الصحیحة اثر محمدعلی علو</w:t>
      </w:r>
      <w:r w:rsidR="00E53CD1" w:rsidRPr="00853DCC">
        <w:rPr>
          <w:rFonts w:hint="cs"/>
          <w:rtl/>
        </w:rPr>
        <w:t>ب</w:t>
      </w:r>
      <w:r w:rsidRPr="00853DCC">
        <w:rPr>
          <w:rtl/>
        </w:rPr>
        <w:t>ه ترجمه شده است</w:t>
      </w:r>
      <w:r w:rsidR="007B4087">
        <w:rPr>
          <w:rtl/>
        </w:rPr>
        <w:t xml:space="preserve">. </w:t>
      </w:r>
      <w:r w:rsidRPr="00853DCC">
        <w:rPr>
          <w:rtl/>
        </w:rPr>
        <w:t>مقاله‌ای در نقد مارکسیسم و مقالاتی دیگر که ادام</w:t>
      </w:r>
      <w:r w:rsidR="00F72E68" w:rsidRPr="00853DCC">
        <w:rPr>
          <w:rFonts w:hint="cs"/>
          <w:rtl/>
        </w:rPr>
        <w:t>ۀ</w:t>
      </w:r>
      <w:r w:rsidRPr="00853DCC">
        <w:rPr>
          <w:rtl/>
        </w:rPr>
        <w:t xml:space="preserve"> مقالاتی است که در شماره‌های قبل به چاپ رسیده است</w:t>
      </w:r>
      <w:r w:rsidR="007B4087">
        <w:rPr>
          <w:rtl/>
        </w:rPr>
        <w:t xml:space="preserve">. </w:t>
      </w:r>
      <w:r w:rsidRPr="00853DCC">
        <w:rPr>
          <w:rtl/>
        </w:rPr>
        <w:t>در ش 656 این نشریه (دی ماه 1338) مقاله‌ای از شیخ شلتوت درباره صلح و جنگ در اسلام؛ مقاله‌ای از محیط طباطبائی درباره تفسیر کشف الاسرار میبدی</w:t>
      </w:r>
      <w:r w:rsidR="007B4087">
        <w:rPr>
          <w:rtl/>
        </w:rPr>
        <w:t xml:space="preserve">، </w:t>
      </w:r>
      <w:r w:rsidRPr="00853DCC">
        <w:rPr>
          <w:rtl/>
        </w:rPr>
        <w:t>و ادام</w:t>
      </w:r>
      <w:r w:rsidR="00F72E68" w:rsidRPr="00853DCC">
        <w:rPr>
          <w:rFonts w:hint="cs"/>
          <w:rtl/>
        </w:rPr>
        <w:t>ۀ</w:t>
      </w:r>
      <w:r w:rsidRPr="00853DCC">
        <w:rPr>
          <w:rtl/>
        </w:rPr>
        <w:t xml:space="preserve"> مقالات غلامرضا سعیدی و </w:t>
      </w:r>
      <w:r w:rsidR="00F72E68" w:rsidRPr="00853DCC">
        <w:rPr>
          <w:rFonts w:hint="cs"/>
          <w:rtl/>
        </w:rPr>
        <w:t xml:space="preserve">حیدرعلی </w:t>
      </w:r>
      <w:r w:rsidRPr="00853DCC">
        <w:rPr>
          <w:rtl/>
        </w:rPr>
        <w:t>قلمداران درباره امواج مختلف سیاست در جهان عرب و علل انحطاط مسلمین آمده است</w:t>
      </w:r>
      <w:r w:rsidR="007B4087">
        <w:rPr>
          <w:rtl/>
        </w:rPr>
        <w:t xml:space="preserve">. </w:t>
      </w:r>
      <w:r w:rsidRPr="00853DCC">
        <w:rPr>
          <w:rtl/>
        </w:rPr>
        <w:t>این نمونه‌ها جهت‌گیری فکری نشری</w:t>
      </w:r>
      <w:r w:rsidR="00F72E68" w:rsidRPr="00853DCC">
        <w:rPr>
          <w:rFonts w:hint="cs"/>
          <w:rtl/>
        </w:rPr>
        <w:t>ۀ</w:t>
      </w:r>
      <w:r w:rsidRPr="00853DCC">
        <w:rPr>
          <w:rtl/>
        </w:rPr>
        <w:t xml:space="preserve"> وظیفه را نشان می‌دهد</w:t>
      </w:r>
      <w:r w:rsidR="007B4087">
        <w:rPr>
          <w:rtl/>
        </w:rPr>
        <w:t xml:space="preserve">. </w:t>
      </w:r>
      <w:r w:rsidRPr="00853DCC">
        <w:rPr>
          <w:rtl/>
        </w:rPr>
        <w:t>در بیشتر شماره‌های وظیفه</w:t>
      </w:r>
      <w:r w:rsidR="007B4087">
        <w:rPr>
          <w:rtl/>
        </w:rPr>
        <w:t xml:space="preserve">، </w:t>
      </w:r>
      <w:r w:rsidRPr="00853DCC">
        <w:rPr>
          <w:rtl/>
        </w:rPr>
        <w:t xml:space="preserve">شرح حال یکی از یاران پیامبر </w:t>
      </w:r>
      <w:r w:rsidR="00522226">
        <w:rPr>
          <w:rFonts w:cs="CTraditional Arabic" w:hint="cs"/>
          <w:rtl/>
        </w:rPr>
        <w:t>ج</w:t>
      </w:r>
      <w:r w:rsidRPr="00853DCC">
        <w:rPr>
          <w:rtl/>
        </w:rPr>
        <w:t xml:space="preserve"> و نیز یکی از علمای شیعه آمده است</w:t>
      </w:r>
      <w:r w:rsidR="007B4087">
        <w:rPr>
          <w:rtl/>
        </w:rPr>
        <w:t xml:space="preserve">. </w:t>
      </w:r>
    </w:p>
    <w:p w:rsidR="002F693C" w:rsidRPr="00853DCC" w:rsidRDefault="002F693C" w:rsidP="001970D5">
      <w:pPr>
        <w:pStyle w:val="a"/>
        <w:rPr>
          <w:rtl/>
        </w:rPr>
      </w:pPr>
      <w:r w:rsidRPr="00853DCC">
        <w:rPr>
          <w:rtl/>
        </w:rPr>
        <w:t>نشری</w:t>
      </w:r>
      <w:r w:rsidR="00F72E68" w:rsidRPr="00853DCC">
        <w:rPr>
          <w:rFonts w:hint="cs"/>
          <w:rtl/>
        </w:rPr>
        <w:t>ۀ</w:t>
      </w:r>
      <w:r w:rsidRPr="00853DCC">
        <w:rPr>
          <w:rtl/>
        </w:rPr>
        <w:t xml:space="preserve"> مسلمین ارگان اتحادیه مسلمین به مدیریت حاج سراج انصاری و به عنوان نشری</w:t>
      </w:r>
      <w:r w:rsidR="00F72E68" w:rsidRPr="00853DCC">
        <w:rPr>
          <w:rFonts w:hint="cs"/>
          <w:rtl/>
        </w:rPr>
        <w:t>ۀ</w:t>
      </w:r>
      <w:r w:rsidRPr="00853DCC">
        <w:rPr>
          <w:rtl/>
        </w:rPr>
        <w:t xml:space="preserve"> ماهان</w:t>
      </w:r>
      <w:r w:rsidR="00F72E68" w:rsidRPr="00853DCC">
        <w:rPr>
          <w:rFonts w:hint="cs"/>
          <w:rtl/>
        </w:rPr>
        <w:t>ۀ</w:t>
      </w:r>
      <w:r w:rsidRPr="00853DCC">
        <w:rPr>
          <w:rtl/>
        </w:rPr>
        <w:t xml:space="preserve"> اتحادیه مسلمین رسما</w:t>
      </w:r>
      <w:r w:rsidR="00F72E68" w:rsidRPr="00853DCC">
        <w:rPr>
          <w:rFonts w:hint="cs"/>
          <w:rtl/>
        </w:rPr>
        <w:t>ً</w:t>
      </w:r>
      <w:r w:rsidRPr="00853DCC">
        <w:rPr>
          <w:rtl/>
        </w:rPr>
        <w:t xml:space="preserve"> از سال28 چاپ می‌شد</w:t>
      </w:r>
      <w:r w:rsidR="007B4087">
        <w:rPr>
          <w:rtl/>
        </w:rPr>
        <w:t xml:space="preserve">، </w:t>
      </w:r>
      <w:r w:rsidRPr="00853DCC">
        <w:rPr>
          <w:rtl/>
        </w:rPr>
        <w:t>گرچه پیش از آن هم به عنوان ضمیمه نشری</w:t>
      </w:r>
      <w:r w:rsidR="00F72E68" w:rsidRPr="00853DCC">
        <w:rPr>
          <w:rFonts w:hint="cs"/>
          <w:rtl/>
        </w:rPr>
        <w:t>ۀ</w:t>
      </w:r>
      <w:r w:rsidRPr="00853DCC">
        <w:rPr>
          <w:rtl/>
        </w:rPr>
        <w:t xml:space="preserve"> خرد متعلق به حسین عمادزاده چند شماره‌ای منتشر شد</w:t>
      </w:r>
      <w:r w:rsidR="007B4087">
        <w:rPr>
          <w:rtl/>
        </w:rPr>
        <w:t xml:space="preserve">. </w:t>
      </w:r>
      <w:r w:rsidRPr="00853DCC">
        <w:rPr>
          <w:rtl/>
        </w:rPr>
        <w:t>شمار</w:t>
      </w:r>
      <w:r w:rsidR="00F72E68" w:rsidRPr="00853DCC">
        <w:rPr>
          <w:rFonts w:hint="cs"/>
          <w:rtl/>
        </w:rPr>
        <w:t>ۀ</w:t>
      </w:r>
      <w:r w:rsidRPr="00853DCC">
        <w:rPr>
          <w:rtl/>
        </w:rPr>
        <w:t xml:space="preserve"> دوم و سوم آن با تاریخ یکم مرداد 1327 انتشار یافته است</w:t>
      </w:r>
      <w:r w:rsidR="007B4087">
        <w:rPr>
          <w:rtl/>
        </w:rPr>
        <w:t xml:space="preserve">. </w:t>
      </w:r>
      <w:r w:rsidRPr="00853DCC">
        <w:rPr>
          <w:rtl/>
        </w:rPr>
        <w:t>انتشار مسلمین در نوبت اول تا سال 1329 ادامه یافته و نخستین شمار</w:t>
      </w:r>
      <w:r w:rsidR="00F72E68" w:rsidRPr="00853DCC">
        <w:rPr>
          <w:rFonts w:hint="cs"/>
          <w:rtl/>
        </w:rPr>
        <w:t>ۀ</w:t>
      </w:r>
      <w:r w:rsidRPr="00853DCC">
        <w:rPr>
          <w:rtl/>
        </w:rPr>
        <w:t xml:space="preserve"> مستقل آن به عنوان طلیع</w:t>
      </w:r>
      <w:r w:rsidR="00F72E68" w:rsidRPr="00853DCC">
        <w:rPr>
          <w:rFonts w:hint="cs"/>
          <w:rtl/>
        </w:rPr>
        <w:t>ۀ</w:t>
      </w:r>
      <w:r w:rsidR="00F72E68" w:rsidRPr="00853DCC">
        <w:rPr>
          <w:rtl/>
        </w:rPr>
        <w:t xml:space="preserve"> مجل</w:t>
      </w:r>
      <w:r w:rsidR="00F72E68" w:rsidRPr="00853DCC">
        <w:rPr>
          <w:rFonts w:hint="cs"/>
          <w:rtl/>
        </w:rPr>
        <w:t>ۀ</w:t>
      </w:r>
      <w:r w:rsidRPr="00853DCC">
        <w:rPr>
          <w:rtl/>
        </w:rPr>
        <w:t xml:space="preserve"> مسلمی</w:t>
      </w:r>
      <w:r w:rsidR="00F72E68" w:rsidRPr="00853DCC">
        <w:rPr>
          <w:rtl/>
        </w:rPr>
        <w:t>ن مورخ</w:t>
      </w:r>
      <w:r w:rsidR="00F72E68" w:rsidRPr="00853DCC">
        <w:rPr>
          <w:rFonts w:hint="cs"/>
          <w:rtl/>
        </w:rPr>
        <w:t>ۀ</w:t>
      </w:r>
      <w:r w:rsidRPr="00853DCC">
        <w:rPr>
          <w:rtl/>
        </w:rPr>
        <w:t xml:space="preserve"> آبان ماه 1328 ش است</w:t>
      </w:r>
      <w:r w:rsidR="007B4087">
        <w:rPr>
          <w:rtl/>
        </w:rPr>
        <w:t xml:space="preserve">. </w:t>
      </w:r>
      <w:r w:rsidRPr="00853DCC">
        <w:rPr>
          <w:rtl/>
        </w:rPr>
        <w:t>این نشریه پس از چهار سال تعطیلی</w:t>
      </w:r>
      <w:r w:rsidR="007B4087">
        <w:rPr>
          <w:rtl/>
        </w:rPr>
        <w:t xml:space="preserve">، </w:t>
      </w:r>
      <w:r w:rsidRPr="00853DCC">
        <w:rPr>
          <w:rtl/>
        </w:rPr>
        <w:t>مجددا</w:t>
      </w:r>
      <w:r w:rsidR="00F72E68" w:rsidRPr="00853DCC">
        <w:rPr>
          <w:rFonts w:hint="cs"/>
          <w:rtl/>
        </w:rPr>
        <w:t>ً</w:t>
      </w:r>
      <w:r w:rsidRPr="00853DCC">
        <w:rPr>
          <w:rtl/>
        </w:rPr>
        <w:t xml:space="preserve"> فعا</w:t>
      </w:r>
      <w:r w:rsidR="00F72E68" w:rsidRPr="00853DCC">
        <w:rPr>
          <w:rtl/>
        </w:rPr>
        <w:t>لیت خود را در سال 1334 آغاز کرد</w:t>
      </w:r>
      <w:r w:rsidRPr="00853DCC">
        <w:rPr>
          <w:rtl/>
        </w:rPr>
        <w:t xml:space="preserve"> و انتشار آن تا سال1335 ش دنبال شد</w:t>
      </w:r>
      <w:r w:rsidR="007B4087">
        <w:rPr>
          <w:rtl/>
        </w:rPr>
        <w:t xml:space="preserve">. </w:t>
      </w:r>
      <w:r w:rsidRPr="00853DCC">
        <w:rPr>
          <w:rtl/>
        </w:rPr>
        <w:t>عنوان آن در دور</w:t>
      </w:r>
      <w:r w:rsidR="00F72E68" w:rsidRPr="00853DCC">
        <w:rPr>
          <w:rFonts w:hint="cs"/>
          <w:rtl/>
        </w:rPr>
        <w:t>ۀ</w:t>
      </w:r>
      <w:r w:rsidRPr="00853DCC">
        <w:rPr>
          <w:rtl/>
        </w:rPr>
        <w:t xml:space="preserve"> دوم</w:t>
      </w:r>
      <w:r w:rsidR="007B4087">
        <w:rPr>
          <w:rtl/>
        </w:rPr>
        <w:t xml:space="preserve">، </w:t>
      </w:r>
      <w:r w:rsidRPr="00853DCC">
        <w:rPr>
          <w:rtl/>
        </w:rPr>
        <w:t>نه نشری</w:t>
      </w:r>
      <w:r w:rsidR="00F72E68" w:rsidRPr="00853DCC">
        <w:rPr>
          <w:rFonts w:hint="cs"/>
          <w:rtl/>
        </w:rPr>
        <w:t>ۀ</w:t>
      </w:r>
      <w:r w:rsidRPr="00853DCC">
        <w:rPr>
          <w:rtl/>
        </w:rPr>
        <w:t xml:space="preserve"> ماهان</w:t>
      </w:r>
      <w:r w:rsidR="00F72E68" w:rsidRPr="00853DCC">
        <w:rPr>
          <w:rFonts w:hint="cs"/>
          <w:rtl/>
        </w:rPr>
        <w:t>ۀ</w:t>
      </w:r>
      <w:r w:rsidRPr="00853DCC">
        <w:rPr>
          <w:rtl/>
        </w:rPr>
        <w:t xml:space="preserve"> اتحادیه مسلمین</w:t>
      </w:r>
      <w:r w:rsidR="007B4087">
        <w:rPr>
          <w:rtl/>
        </w:rPr>
        <w:t xml:space="preserve">، </w:t>
      </w:r>
      <w:r w:rsidRPr="00853DCC">
        <w:rPr>
          <w:rtl/>
        </w:rPr>
        <w:t>بلکه صرفا مسلمین و ارگان رسمی اتحادیه مسلمین بود</w:t>
      </w:r>
      <w:r w:rsidR="007B4087">
        <w:rPr>
          <w:rtl/>
        </w:rPr>
        <w:t xml:space="preserve">. </w:t>
      </w:r>
    </w:p>
    <w:p w:rsidR="002F693C" w:rsidRPr="00853DCC" w:rsidRDefault="002F693C" w:rsidP="001970D5">
      <w:pPr>
        <w:pStyle w:val="a"/>
        <w:rPr>
          <w:rtl/>
        </w:rPr>
      </w:pPr>
      <w:r w:rsidRPr="00853DCC">
        <w:rPr>
          <w:rtl/>
        </w:rPr>
        <w:t>گفتنی است</w:t>
      </w:r>
      <w:r w:rsidR="007B4087">
        <w:rPr>
          <w:rtl/>
        </w:rPr>
        <w:t xml:space="preserve">، </w:t>
      </w:r>
      <w:r w:rsidRPr="00853DCC">
        <w:rPr>
          <w:rtl/>
        </w:rPr>
        <w:t>تجرب</w:t>
      </w:r>
      <w:r w:rsidR="00F72E68" w:rsidRPr="00853DCC">
        <w:rPr>
          <w:rFonts w:hint="cs"/>
          <w:rtl/>
        </w:rPr>
        <w:t>ۀ</w:t>
      </w:r>
      <w:r w:rsidRPr="00853DCC">
        <w:rPr>
          <w:rtl/>
        </w:rPr>
        <w:t xml:space="preserve"> حاج سراج در آیین اسلام و سایر نشریات مذهبی</w:t>
      </w:r>
      <w:r w:rsidR="007B4087">
        <w:rPr>
          <w:rtl/>
        </w:rPr>
        <w:t xml:space="preserve">، </w:t>
      </w:r>
      <w:r w:rsidRPr="00853DCC">
        <w:rPr>
          <w:rtl/>
        </w:rPr>
        <w:t>و نیز افکار و اندیشه‌های جهان اسلامی او سبب شده بود تا این نشریه</w:t>
      </w:r>
      <w:r w:rsidR="007B4087">
        <w:rPr>
          <w:rtl/>
        </w:rPr>
        <w:t xml:space="preserve">، </w:t>
      </w:r>
      <w:r w:rsidRPr="00853DCC">
        <w:rPr>
          <w:rtl/>
        </w:rPr>
        <w:t>به صورت وزینی انتشار یابد</w:t>
      </w:r>
      <w:r w:rsidR="00522226">
        <w:rPr>
          <w:rtl/>
        </w:rPr>
        <w:t>.</w:t>
      </w:r>
      <w:r w:rsidRPr="00014724">
        <w:rPr>
          <w:rStyle w:val="FootnoteReference"/>
          <w:rtl/>
        </w:rPr>
        <w:footnoteReference w:id="605"/>
      </w:r>
      <w:r w:rsidRPr="00853DCC">
        <w:rPr>
          <w:rtl/>
        </w:rPr>
        <w:t xml:space="preserve"> در شماره‌های مسلمین در دوره اول انتشار</w:t>
      </w:r>
      <w:r w:rsidR="007B4087">
        <w:rPr>
          <w:rtl/>
        </w:rPr>
        <w:t xml:space="preserve">، </w:t>
      </w:r>
      <w:r w:rsidRPr="00853DCC">
        <w:rPr>
          <w:rtl/>
        </w:rPr>
        <w:t>با اشاره به</w:t>
      </w:r>
      <w:r w:rsidR="00921D9B">
        <w:rPr>
          <w:rtl/>
        </w:rPr>
        <w:t xml:space="preserve"> اینکه </w:t>
      </w:r>
      <w:r w:rsidRPr="00853DCC">
        <w:rPr>
          <w:rtl/>
        </w:rPr>
        <w:t>مجله زیر نظر حاج سراج منتشر</w:t>
      </w:r>
      <w:r w:rsidR="00060C89">
        <w:rPr>
          <w:rtl/>
        </w:rPr>
        <w:t xml:space="preserve"> می‌شود </w:t>
      </w:r>
      <w:r w:rsidRPr="00853DCC">
        <w:rPr>
          <w:rtl/>
        </w:rPr>
        <w:t>آمده بود که مقالات بدون امضا</w:t>
      </w:r>
      <w:r w:rsidR="007B4087">
        <w:rPr>
          <w:rFonts w:hint="cs"/>
          <w:rtl/>
        </w:rPr>
        <w:t xml:space="preserve">، </w:t>
      </w:r>
      <w:r w:rsidRPr="00853DCC">
        <w:rPr>
          <w:rtl/>
        </w:rPr>
        <w:t>متعلق به مدیر مجله است</w:t>
      </w:r>
      <w:r w:rsidR="007B4087">
        <w:rPr>
          <w:rtl/>
        </w:rPr>
        <w:t xml:space="preserve">. </w:t>
      </w:r>
    </w:p>
    <w:p w:rsidR="002F693C" w:rsidRPr="00853DCC" w:rsidRDefault="002F693C" w:rsidP="001970D5">
      <w:pPr>
        <w:pStyle w:val="a"/>
        <w:rPr>
          <w:rtl/>
        </w:rPr>
      </w:pPr>
      <w:r w:rsidRPr="00853DCC">
        <w:rPr>
          <w:rtl/>
        </w:rPr>
        <w:t>در هر شماره چندین مقاله به قلم خود حاج سراج نوشته می‌شد</w:t>
      </w:r>
      <w:r w:rsidR="007B4087">
        <w:rPr>
          <w:rtl/>
        </w:rPr>
        <w:t xml:space="preserve">. </w:t>
      </w:r>
      <w:r w:rsidRPr="00853DCC">
        <w:rPr>
          <w:rtl/>
        </w:rPr>
        <w:t>در شمار</w:t>
      </w:r>
      <w:r w:rsidR="00F72E68" w:rsidRPr="00853DCC">
        <w:rPr>
          <w:rFonts w:hint="cs"/>
          <w:rtl/>
        </w:rPr>
        <w:t>ۀ</w:t>
      </w:r>
      <w:r w:rsidRPr="00853DCC">
        <w:rPr>
          <w:rtl/>
        </w:rPr>
        <w:t xml:space="preserve"> نخست آن مقاله‌ای از سید جعفر شهیدی دربار</w:t>
      </w:r>
      <w:r w:rsidR="00F72E68" w:rsidRPr="00853DCC">
        <w:rPr>
          <w:rFonts w:hint="cs"/>
          <w:rtl/>
        </w:rPr>
        <w:t>ۀ</w:t>
      </w:r>
      <w:r w:rsidRPr="00853DCC">
        <w:rPr>
          <w:rtl/>
        </w:rPr>
        <w:t xml:space="preserve"> شناسائی خدا به چاپ رسید</w:t>
      </w:r>
      <w:r w:rsidR="007B4087">
        <w:rPr>
          <w:rtl/>
        </w:rPr>
        <w:t xml:space="preserve">. </w:t>
      </w:r>
      <w:r w:rsidRPr="00853DCC">
        <w:rPr>
          <w:rtl/>
        </w:rPr>
        <w:t>در شمار</w:t>
      </w:r>
      <w:r w:rsidR="00F72E68" w:rsidRPr="00853DCC">
        <w:rPr>
          <w:rFonts w:hint="cs"/>
          <w:rtl/>
        </w:rPr>
        <w:t>ۀ</w:t>
      </w:r>
      <w:r w:rsidRPr="00853DCC">
        <w:rPr>
          <w:rtl/>
        </w:rPr>
        <w:t xml:space="preserve"> دوم و سوم مجل</w:t>
      </w:r>
      <w:r w:rsidR="00F72E68" w:rsidRPr="00853DCC">
        <w:rPr>
          <w:rFonts w:hint="cs"/>
          <w:rtl/>
        </w:rPr>
        <w:t>ۀ</w:t>
      </w:r>
      <w:r w:rsidRPr="00853DCC">
        <w:rPr>
          <w:rtl/>
        </w:rPr>
        <w:t xml:space="preserve"> یاد شده</w:t>
      </w:r>
      <w:r w:rsidR="007B4087">
        <w:rPr>
          <w:rtl/>
        </w:rPr>
        <w:t xml:space="preserve">، </w:t>
      </w:r>
      <w:r w:rsidRPr="00853DCC">
        <w:rPr>
          <w:rtl/>
        </w:rPr>
        <w:t>شرح مقالات حاج سراج با سفیر عربستان در ایران یعنی حمزه غوث آمده و تیتر اول آن این است: «شیعه در وظایف مذهبی خود در حجاز آزاد است</w:t>
      </w:r>
      <w:r w:rsidR="00522226">
        <w:rPr>
          <w:rtl/>
        </w:rPr>
        <w:t>.</w:t>
      </w:r>
      <w:r w:rsidRPr="00853DCC">
        <w:rPr>
          <w:rtl/>
        </w:rPr>
        <w:t>»</w:t>
      </w:r>
    </w:p>
    <w:p w:rsidR="002F693C" w:rsidRPr="00853DCC" w:rsidRDefault="002F693C" w:rsidP="001970D5">
      <w:pPr>
        <w:pStyle w:val="a"/>
        <w:rPr>
          <w:rtl/>
        </w:rPr>
      </w:pPr>
      <w:r w:rsidRPr="00853DCC">
        <w:rPr>
          <w:rtl/>
        </w:rPr>
        <w:t>با انتشار اولین شمار</w:t>
      </w:r>
      <w:r w:rsidR="00F72E68" w:rsidRPr="00853DCC">
        <w:rPr>
          <w:rFonts w:hint="cs"/>
          <w:rtl/>
        </w:rPr>
        <w:t>ۀ</w:t>
      </w:r>
      <w:r w:rsidRPr="00853DCC">
        <w:rPr>
          <w:rtl/>
        </w:rPr>
        <w:t xml:space="preserve"> آن</w:t>
      </w:r>
      <w:r w:rsidR="007B4087">
        <w:rPr>
          <w:rtl/>
        </w:rPr>
        <w:t xml:space="preserve">، </w:t>
      </w:r>
      <w:r w:rsidRPr="00853DCC">
        <w:rPr>
          <w:rtl/>
        </w:rPr>
        <w:t>مهدی قلی‌خان هدایت مخبر السلطنه حق اشتراک پنج نفر را برای مجل</w:t>
      </w:r>
      <w:r w:rsidR="00F72E68" w:rsidRPr="00853DCC">
        <w:rPr>
          <w:rFonts w:hint="cs"/>
          <w:rtl/>
        </w:rPr>
        <w:t>ۀ</w:t>
      </w:r>
      <w:r w:rsidRPr="00853DCC">
        <w:rPr>
          <w:rtl/>
        </w:rPr>
        <w:t xml:space="preserve"> مسلمین فرستاد و به مدیر آن توصیه کرد که اولا</w:t>
      </w:r>
      <w:r w:rsidR="00F72E68" w:rsidRPr="00853DCC">
        <w:rPr>
          <w:rFonts w:hint="cs"/>
          <w:rtl/>
        </w:rPr>
        <w:t>ً</w:t>
      </w:r>
      <w:r w:rsidRPr="00853DCC">
        <w:rPr>
          <w:rtl/>
        </w:rPr>
        <w:t xml:space="preserve"> از آوردن القاب برای اشخاص خودداری کند و ثانیا</w:t>
      </w:r>
      <w:r w:rsidR="00F72E68" w:rsidRPr="00853DCC">
        <w:rPr>
          <w:rFonts w:hint="cs"/>
          <w:rtl/>
        </w:rPr>
        <w:t>ً</w:t>
      </w:r>
      <w:r w:rsidRPr="00853DCC">
        <w:rPr>
          <w:rtl/>
        </w:rPr>
        <w:t xml:space="preserve"> از استعمال کلمات خارجی مانند بیوگرافی بپرهیزد</w:t>
      </w:r>
      <w:r w:rsidR="00522226">
        <w:rPr>
          <w:rtl/>
        </w:rPr>
        <w:t>.</w:t>
      </w:r>
      <w:r w:rsidRPr="00014724">
        <w:rPr>
          <w:rStyle w:val="FootnoteReference"/>
          <w:rtl/>
        </w:rPr>
        <w:footnoteReference w:id="606"/>
      </w:r>
    </w:p>
    <w:p w:rsidR="002F693C" w:rsidRPr="00853DCC" w:rsidRDefault="002F693C" w:rsidP="001970D5">
      <w:pPr>
        <w:pStyle w:val="a"/>
        <w:rPr>
          <w:rtl/>
        </w:rPr>
      </w:pPr>
      <w:r w:rsidRPr="00853DCC">
        <w:rPr>
          <w:rtl/>
        </w:rPr>
        <w:t>برخی از عناوین شمار</w:t>
      </w:r>
      <w:r w:rsidR="00F72E68" w:rsidRPr="00853DCC">
        <w:rPr>
          <w:rFonts w:hint="cs"/>
          <w:rtl/>
        </w:rPr>
        <w:t>ۀ</w:t>
      </w:r>
      <w:r w:rsidRPr="00853DCC">
        <w:rPr>
          <w:rtl/>
        </w:rPr>
        <w:t xml:space="preserve"> نخست سال دوم مسلمین (خرداد1330) عبارت بود از: دنیا در آستان</w:t>
      </w:r>
      <w:r w:rsidR="00F72E68" w:rsidRPr="00853DCC">
        <w:rPr>
          <w:rFonts w:hint="cs"/>
          <w:rtl/>
        </w:rPr>
        <w:t>ۀ</w:t>
      </w:r>
      <w:r w:rsidRPr="00853DCC">
        <w:rPr>
          <w:rtl/>
        </w:rPr>
        <w:t xml:space="preserve"> جنگ خداشناسی</w:t>
      </w:r>
      <w:r w:rsidR="007B4087">
        <w:rPr>
          <w:rtl/>
        </w:rPr>
        <w:t xml:space="preserve">، </w:t>
      </w:r>
      <w:r w:rsidRPr="00853DCC">
        <w:rPr>
          <w:rtl/>
        </w:rPr>
        <w:t>علل انحطاط بشر</w:t>
      </w:r>
      <w:r w:rsidR="007B4087">
        <w:rPr>
          <w:rtl/>
        </w:rPr>
        <w:t xml:space="preserve">، </w:t>
      </w:r>
      <w:r w:rsidRPr="00853DCC">
        <w:rPr>
          <w:rtl/>
        </w:rPr>
        <w:t>آیا بشر در افعال خود اختیار دارد؟ آیین زندگانی</w:t>
      </w:r>
      <w:r w:rsidR="007B4087">
        <w:rPr>
          <w:rtl/>
        </w:rPr>
        <w:t xml:space="preserve">، </w:t>
      </w:r>
      <w:r w:rsidRPr="00853DCC">
        <w:rPr>
          <w:rtl/>
        </w:rPr>
        <w:t>راه مناظرات مذهبی</w:t>
      </w:r>
      <w:r w:rsidR="007B4087">
        <w:rPr>
          <w:rtl/>
        </w:rPr>
        <w:t xml:space="preserve">، </w:t>
      </w:r>
      <w:r w:rsidRPr="00853DCC">
        <w:rPr>
          <w:rtl/>
        </w:rPr>
        <w:t>دومین جنگ بین سادات علوی و خلفای عباسی (از علی‌اکبر</w:t>
      </w:r>
      <w:r w:rsidR="00F72E68" w:rsidRPr="00853DCC">
        <w:rPr>
          <w:rFonts w:hint="cs"/>
          <w:rtl/>
        </w:rPr>
        <w:t xml:space="preserve"> </w:t>
      </w:r>
      <w:r w:rsidRPr="00853DCC">
        <w:rPr>
          <w:rtl/>
        </w:rPr>
        <w:t>تشی</w:t>
      </w:r>
      <w:r w:rsidR="00F72E68" w:rsidRPr="00853DCC">
        <w:rPr>
          <w:rFonts w:hint="cs"/>
          <w:rtl/>
        </w:rPr>
        <w:t>ّ</w:t>
      </w:r>
      <w:r w:rsidRPr="00853DCC">
        <w:rPr>
          <w:rtl/>
        </w:rPr>
        <w:t>د) شرح حال صاحب بن عب</w:t>
      </w:r>
      <w:r w:rsidR="00F72E68" w:rsidRPr="00853DCC">
        <w:rPr>
          <w:rFonts w:hint="cs"/>
          <w:rtl/>
        </w:rPr>
        <w:t>ّ</w:t>
      </w:r>
      <w:r w:rsidRPr="00853DCC">
        <w:rPr>
          <w:rtl/>
        </w:rPr>
        <w:t>اد</w:t>
      </w:r>
      <w:r w:rsidR="007B4087">
        <w:rPr>
          <w:rtl/>
        </w:rPr>
        <w:t xml:space="preserve">، </w:t>
      </w:r>
      <w:r w:rsidRPr="00853DCC">
        <w:rPr>
          <w:rtl/>
        </w:rPr>
        <w:t>شرح حال آیت‌الله میلانی</w:t>
      </w:r>
      <w:r w:rsidR="007B4087">
        <w:rPr>
          <w:rtl/>
        </w:rPr>
        <w:t xml:space="preserve">، </w:t>
      </w:r>
      <w:r w:rsidRPr="00853DCC">
        <w:rPr>
          <w:rtl/>
        </w:rPr>
        <w:t>مشاهدات من</w:t>
      </w:r>
      <w:r w:rsidR="007B4087">
        <w:rPr>
          <w:rtl/>
        </w:rPr>
        <w:t xml:space="preserve">، </w:t>
      </w:r>
      <w:r w:rsidRPr="00853DCC">
        <w:rPr>
          <w:rtl/>
        </w:rPr>
        <w:t>زنان نابغه</w:t>
      </w:r>
      <w:r w:rsidR="007B4087">
        <w:rPr>
          <w:rtl/>
        </w:rPr>
        <w:t xml:space="preserve">، </w:t>
      </w:r>
      <w:r w:rsidRPr="00853DCC">
        <w:rPr>
          <w:rtl/>
        </w:rPr>
        <w:t>بازرگانی در اسلام</w:t>
      </w:r>
      <w:r w:rsidR="007B4087">
        <w:rPr>
          <w:rtl/>
        </w:rPr>
        <w:t xml:space="preserve">، </w:t>
      </w:r>
      <w:r w:rsidRPr="00853DCC">
        <w:rPr>
          <w:rtl/>
        </w:rPr>
        <w:t>امروز پشتیبانی از دولت</w:t>
      </w:r>
      <w:r w:rsidR="007B4087">
        <w:rPr>
          <w:rtl/>
        </w:rPr>
        <w:t xml:space="preserve">، </w:t>
      </w:r>
      <w:r w:rsidRPr="00853DCC">
        <w:rPr>
          <w:rtl/>
        </w:rPr>
        <w:t>اصلاحات از کجا شروع شود</w:t>
      </w:r>
      <w:r w:rsidR="007B4087">
        <w:rPr>
          <w:rtl/>
        </w:rPr>
        <w:t xml:space="preserve">، </w:t>
      </w:r>
      <w:r w:rsidRPr="00853DCC">
        <w:rPr>
          <w:rtl/>
        </w:rPr>
        <w:t>جناب آقای تقی‌زاده! آقای مطیع الدوله!‌ وطن</w:t>
      </w:r>
      <w:r w:rsidR="007B4087">
        <w:rPr>
          <w:rtl/>
        </w:rPr>
        <w:t xml:space="preserve">، </w:t>
      </w:r>
      <w:r w:rsidRPr="00853DCC">
        <w:rPr>
          <w:rtl/>
        </w:rPr>
        <w:t>آخرین درج</w:t>
      </w:r>
      <w:r w:rsidR="00F72E68" w:rsidRPr="00853DCC">
        <w:rPr>
          <w:rFonts w:hint="cs"/>
          <w:rtl/>
        </w:rPr>
        <w:t>ۀ</w:t>
      </w:r>
      <w:r w:rsidRPr="00853DCC">
        <w:rPr>
          <w:rtl/>
        </w:rPr>
        <w:t xml:space="preserve"> فداکاری و خلاص</w:t>
      </w:r>
      <w:r w:rsidR="00F72E68" w:rsidRPr="00853DCC">
        <w:rPr>
          <w:rFonts w:hint="cs"/>
          <w:rtl/>
        </w:rPr>
        <w:t>ۀ</w:t>
      </w:r>
      <w:r w:rsidRPr="00853DCC">
        <w:rPr>
          <w:rtl/>
        </w:rPr>
        <w:t xml:space="preserve"> اخبار</w:t>
      </w:r>
      <w:r w:rsidR="007B4087">
        <w:rPr>
          <w:rtl/>
        </w:rPr>
        <w:t xml:space="preserve">. </w:t>
      </w:r>
    </w:p>
    <w:p w:rsidR="002F693C" w:rsidRPr="00853DCC" w:rsidRDefault="002F693C" w:rsidP="001970D5">
      <w:pPr>
        <w:pStyle w:val="a"/>
        <w:rPr>
          <w:rtl/>
        </w:rPr>
      </w:pPr>
      <w:r w:rsidRPr="00853DCC">
        <w:rPr>
          <w:rtl/>
        </w:rPr>
        <w:t>روی صفح</w:t>
      </w:r>
      <w:r w:rsidR="00F72E68" w:rsidRPr="00853DCC">
        <w:rPr>
          <w:rFonts w:hint="cs"/>
          <w:rtl/>
        </w:rPr>
        <w:t>ۀ</w:t>
      </w:r>
      <w:r w:rsidRPr="00853DCC">
        <w:rPr>
          <w:rtl/>
        </w:rPr>
        <w:t xml:space="preserve"> نخست مجله دربار</w:t>
      </w:r>
      <w:r w:rsidR="00F72E68" w:rsidRPr="00853DCC">
        <w:rPr>
          <w:rFonts w:hint="cs"/>
          <w:rtl/>
        </w:rPr>
        <w:t>ۀ</w:t>
      </w:r>
      <w:r w:rsidRPr="00853DCC">
        <w:rPr>
          <w:rtl/>
        </w:rPr>
        <w:t xml:space="preserve"> هدف انتشار آن آمده بود:</w:t>
      </w:r>
      <w:r w:rsidR="00F72E68" w:rsidRPr="00853DCC">
        <w:rPr>
          <w:rFonts w:hint="cs"/>
          <w:rtl/>
        </w:rPr>
        <w:t xml:space="preserve"> </w:t>
      </w:r>
      <w:r w:rsidRPr="00853DCC">
        <w:rPr>
          <w:rtl/>
        </w:rPr>
        <w:t>مرام ما</w:t>
      </w:r>
      <w:r w:rsidR="007B4087">
        <w:rPr>
          <w:rtl/>
        </w:rPr>
        <w:t xml:space="preserve">، </w:t>
      </w:r>
      <w:r w:rsidRPr="00853DCC">
        <w:rPr>
          <w:rtl/>
        </w:rPr>
        <w:t>ترویج دین مقدس اسلام در سرتاسر گیتی و امر به معروف و نهی از منکر و مبارزه با</w:t>
      </w:r>
      <w:r w:rsidR="00961BDF">
        <w:rPr>
          <w:rtl/>
        </w:rPr>
        <w:t xml:space="preserve"> بی‌</w:t>
      </w:r>
      <w:r w:rsidRPr="00853DCC">
        <w:rPr>
          <w:rtl/>
        </w:rPr>
        <w:t>دینی و فساد و</w:t>
      </w:r>
      <w:r w:rsidR="00F72E68" w:rsidRPr="00853DCC">
        <w:rPr>
          <w:rFonts w:hint="cs"/>
          <w:rtl/>
        </w:rPr>
        <w:t xml:space="preserve"> </w:t>
      </w:r>
      <w:r w:rsidRPr="00853DCC">
        <w:rPr>
          <w:rtl/>
        </w:rPr>
        <w:t>از میان بردن نفاق و الحاد و ایجاد اتفاق و اتحاد است</w:t>
      </w:r>
      <w:r w:rsidR="007B4087">
        <w:rPr>
          <w:rtl/>
        </w:rPr>
        <w:t xml:space="preserve">. </w:t>
      </w:r>
    </w:p>
    <w:p w:rsidR="002F693C" w:rsidRPr="00853DCC" w:rsidRDefault="002F693C" w:rsidP="001970D5">
      <w:pPr>
        <w:pStyle w:val="a"/>
        <w:rPr>
          <w:rtl/>
        </w:rPr>
      </w:pPr>
      <w:r w:rsidRPr="00853DCC">
        <w:rPr>
          <w:rtl/>
        </w:rPr>
        <w:t>گفتنی است که بخش پایانی مجله حاوی چندین مقال</w:t>
      </w:r>
      <w:r w:rsidR="00F72E68" w:rsidRPr="00853DCC">
        <w:rPr>
          <w:rFonts w:hint="cs"/>
          <w:rtl/>
        </w:rPr>
        <w:t>ۀ</w:t>
      </w:r>
      <w:r w:rsidRPr="00853DCC">
        <w:rPr>
          <w:rtl/>
        </w:rPr>
        <w:t xml:space="preserve"> عربی هم بود</w:t>
      </w:r>
      <w:r w:rsidR="007B4087">
        <w:rPr>
          <w:rtl/>
        </w:rPr>
        <w:t xml:space="preserve">. </w:t>
      </w:r>
      <w:r w:rsidRPr="00853DCC">
        <w:rPr>
          <w:rtl/>
        </w:rPr>
        <w:t>دلیل این امر گرایش حاج سراج به مسائل عمومی جهان اسلام بود</w:t>
      </w:r>
      <w:r w:rsidR="007B4087">
        <w:rPr>
          <w:rtl/>
        </w:rPr>
        <w:t xml:space="preserve">، </w:t>
      </w:r>
      <w:r w:rsidRPr="00853DCC">
        <w:rPr>
          <w:rtl/>
        </w:rPr>
        <w:t>آن چنان که طرح روی جلد نیز تصویری از مهم‌ترین مساجد جهان اسلام است</w:t>
      </w:r>
      <w:r w:rsidR="007B4087">
        <w:rPr>
          <w:rtl/>
        </w:rPr>
        <w:t xml:space="preserve">. </w:t>
      </w:r>
    </w:p>
    <w:p w:rsidR="002F693C" w:rsidRPr="00853DCC" w:rsidRDefault="002F693C" w:rsidP="001970D5">
      <w:pPr>
        <w:pStyle w:val="a"/>
        <w:rPr>
          <w:rtl/>
        </w:rPr>
      </w:pPr>
      <w:r w:rsidRPr="00853DCC">
        <w:rPr>
          <w:rtl/>
        </w:rPr>
        <w:t>بیشتر نویسندگان نشریه اعضای اتحادیه بودند</w:t>
      </w:r>
      <w:r w:rsidR="007B4087">
        <w:rPr>
          <w:rtl/>
        </w:rPr>
        <w:t xml:space="preserve">، </w:t>
      </w:r>
      <w:r w:rsidRPr="00853DCC">
        <w:rPr>
          <w:rtl/>
        </w:rPr>
        <w:t>اما گه</w:t>
      </w:r>
      <w:r w:rsidR="00F72E68" w:rsidRPr="00853DCC">
        <w:rPr>
          <w:rFonts w:hint="cs"/>
          <w:rtl/>
        </w:rPr>
        <w:t>‌</w:t>
      </w:r>
      <w:r w:rsidRPr="00853DCC">
        <w:rPr>
          <w:rtl/>
        </w:rPr>
        <w:t>گاه نویسندگان جوانی مانند علی دوانی</w:t>
      </w:r>
      <w:r w:rsidR="007B4087">
        <w:rPr>
          <w:rtl/>
        </w:rPr>
        <w:t xml:space="preserve">، </w:t>
      </w:r>
      <w:r w:rsidRPr="00853DCC">
        <w:rPr>
          <w:rtl/>
        </w:rPr>
        <w:t>محمدهادی</w:t>
      </w:r>
      <w:r w:rsidR="007B4087">
        <w:rPr>
          <w:rtl/>
        </w:rPr>
        <w:t xml:space="preserve">، </w:t>
      </w:r>
      <w:r w:rsidRPr="00853DCC">
        <w:rPr>
          <w:rtl/>
        </w:rPr>
        <w:t>امینی</w:t>
      </w:r>
      <w:r w:rsidR="007B4087">
        <w:rPr>
          <w:rtl/>
        </w:rPr>
        <w:t xml:space="preserve">، </w:t>
      </w:r>
      <w:r w:rsidRPr="00853DCC">
        <w:rPr>
          <w:rtl/>
        </w:rPr>
        <w:t>عمادزاده</w:t>
      </w:r>
      <w:r w:rsidR="007B4087">
        <w:rPr>
          <w:rtl/>
        </w:rPr>
        <w:t xml:space="preserve">، </w:t>
      </w:r>
      <w:r w:rsidRPr="00853DCC">
        <w:rPr>
          <w:rtl/>
        </w:rPr>
        <w:t>عبدالهادی حائری و ناصر تکمیل همایون نیز در دور</w:t>
      </w:r>
      <w:r w:rsidR="006954FB" w:rsidRPr="00853DCC">
        <w:rPr>
          <w:rFonts w:hint="cs"/>
          <w:rtl/>
        </w:rPr>
        <w:t>ۀ</w:t>
      </w:r>
      <w:r w:rsidRPr="00853DCC">
        <w:rPr>
          <w:rtl/>
        </w:rPr>
        <w:t xml:space="preserve"> دوم آن مقاله می‌نوشتند</w:t>
      </w:r>
      <w:r w:rsidR="00522226">
        <w:rPr>
          <w:rtl/>
        </w:rPr>
        <w:t>.</w:t>
      </w:r>
      <w:r w:rsidRPr="00014724">
        <w:rPr>
          <w:rStyle w:val="FootnoteReference"/>
          <w:rtl/>
        </w:rPr>
        <w:footnoteReference w:id="607"/>
      </w:r>
      <w:r w:rsidR="00522226">
        <w:t xml:space="preserve"> </w:t>
      </w:r>
      <w:r w:rsidRPr="00853DCC">
        <w:rPr>
          <w:rtl/>
        </w:rPr>
        <w:t>حاج سراج شخصا</w:t>
      </w:r>
      <w:r w:rsidR="006954FB" w:rsidRPr="00853DCC">
        <w:rPr>
          <w:rFonts w:hint="cs"/>
          <w:rtl/>
        </w:rPr>
        <w:t>ً</w:t>
      </w:r>
      <w:r w:rsidRPr="00853DCC">
        <w:rPr>
          <w:rtl/>
        </w:rPr>
        <w:t xml:space="preserve"> مقالات فراوانی در نشری</w:t>
      </w:r>
      <w:r w:rsidR="006954FB" w:rsidRPr="00853DCC">
        <w:rPr>
          <w:rFonts w:hint="cs"/>
          <w:rtl/>
        </w:rPr>
        <w:t>ۀ</w:t>
      </w:r>
      <w:r w:rsidRPr="00853DCC">
        <w:rPr>
          <w:rtl/>
        </w:rPr>
        <w:t xml:space="preserve"> مسلمین</w:t>
      </w:r>
      <w:r w:rsidR="00961BDF">
        <w:rPr>
          <w:rtl/>
        </w:rPr>
        <w:t xml:space="preserve"> می‌</w:t>
      </w:r>
      <w:r w:rsidRPr="00853DCC">
        <w:rPr>
          <w:rtl/>
        </w:rPr>
        <w:t>نوشت</w:t>
      </w:r>
      <w:r w:rsidR="007B4087">
        <w:rPr>
          <w:rtl/>
        </w:rPr>
        <w:t xml:space="preserve">. </w:t>
      </w:r>
      <w:r w:rsidRPr="00853DCC">
        <w:rPr>
          <w:rtl/>
        </w:rPr>
        <w:t>به طوری که تعداد زیادی از مقالات مندرج در سال اول و دوم این نشریه متعلق به خود</w:t>
      </w:r>
      <w:r w:rsidR="006954FB" w:rsidRPr="00853DCC">
        <w:rPr>
          <w:rFonts w:hint="cs"/>
          <w:rtl/>
        </w:rPr>
        <w:t xml:space="preserve"> </w:t>
      </w:r>
      <w:r w:rsidRPr="00853DCC">
        <w:rPr>
          <w:rtl/>
        </w:rPr>
        <w:t>اوست</w:t>
      </w:r>
      <w:r w:rsidR="007B4087">
        <w:rPr>
          <w:rtl/>
        </w:rPr>
        <w:t xml:space="preserve">. </w:t>
      </w:r>
      <w:r w:rsidRPr="00853DCC">
        <w:rPr>
          <w:rtl/>
        </w:rPr>
        <w:t>در صفح</w:t>
      </w:r>
      <w:r w:rsidR="006954FB" w:rsidRPr="00853DCC">
        <w:rPr>
          <w:rFonts w:hint="cs"/>
          <w:rtl/>
        </w:rPr>
        <w:t>ۀ</w:t>
      </w:r>
      <w:r w:rsidRPr="00853DCC">
        <w:rPr>
          <w:rtl/>
        </w:rPr>
        <w:t xml:space="preserve"> معرفی مجله آمده بود که هر مقاله‌ای که نام مؤلف ندارد</w:t>
      </w:r>
      <w:r w:rsidR="007B4087">
        <w:rPr>
          <w:rtl/>
        </w:rPr>
        <w:t xml:space="preserve">، </w:t>
      </w:r>
      <w:r w:rsidRPr="00853DCC">
        <w:rPr>
          <w:rtl/>
        </w:rPr>
        <w:t>از مدیر مجله است</w:t>
      </w:r>
      <w:r w:rsidR="007B4087">
        <w:rPr>
          <w:rtl/>
        </w:rPr>
        <w:t xml:space="preserve">. </w:t>
      </w:r>
      <w:r w:rsidRPr="00853DCC">
        <w:rPr>
          <w:rtl/>
        </w:rPr>
        <w:t>در سال سوم افزون بر سر مقاله‌ها</w:t>
      </w:r>
      <w:r w:rsidR="007B4087">
        <w:rPr>
          <w:rtl/>
        </w:rPr>
        <w:t xml:space="preserve">، </w:t>
      </w:r>
      <w:r w:rsidRPr="00853DCC">
        <w:rPr>
          <w:rtl/>
        </w:rPr>
        <w:t>مقالاتی از خود حاج سراج درج می‌شد</w:t>
      </w:r>
      <w:r w:rsidR="007B4087">
        <w:rPr>
          <w:rtl/>
        </w:rPr>
        <w:t xml:space="preserve">. </w:t>
      </w:r>
      <w:r w:rsidRPr="00853DCC">
        <w:rPr>
          <w:rtl/>
        </w:rPr>
        <w:t>ذهن باز حاج سراج و اعتقاد وی به بحث و مناظره سبب شد تا مجل</w:t>
      </w:r>
      <w:r w:rsidR="006954FB" w:rsidRPr="00853DCC">
        <w:rPr>
          <w:rFonts w:hint="cs"/>
          <w:rtl/>
        </w:rPr>
        <w:t>ۀ</w:t>
      </w:r>
      <w:r w:rsidRPr="00853DCC">
        <w:rPr>
          <w:rtl/>
        </w:rPr>
        <w:t xml:space="preserve"> مسلمین به محلی برای عرض</w:t>
      </w:r>
      <w:r w:rsidR="006954FB" w:rsidRPr="00853DCC">
        <w:rPr>
          <w:rFonts w:hint="cs"/>
          <w:rtl/>
        </w:rPr>
        <w:t>ۀ</w:t>
      </w:r>
      <w:r w:rsidRPr="00853DCC">
        <w:rPr>
          <w:rtl/>
        </w:rPr>
        <w:t xml:space="preserve"> اندیشه‌های مختلف درآمده و تعداد قابل توجهی نقد و انتقاد هم در آن درج شود</w:t>
      </w:r>
      <w:r w:rsidR="007B4087">
        <w:rPr>
          <w:rtl/>
        </w:rPr>
        <w:t>.</w:t>
      </w:r>
      <w:r w:rsidRPr="00014724">
        <w:rPr>
          <w:rStyle w:val="FootnoteReference"/>
          <w:rtl/>
        </w:rPr>
        <w:footnoteReference w:id="608"/>
      </w:r>
    </w:p>
    <w:p w:rsidR="002F693C" w:rsidRPr="00853DCC" w:rsidRDefault="002F693C" w:rsidP="001970D5">
      <w:pPr>
        <w:pStyle w:val="a"/>
        <w:rPr>
          <w:rtl/>
        </w:rPr>
      </w:pPr>
      <w:r w:rsidRPr="00853DCC">
        <w:rPr>
          <w:rtl/>
        </w:rPr>
        <w:t>تبلیغ از مرجعیت</w:t>
      </w:r>
      <w:r w:rsidR="007B4087">
        <w:rPr>
          <w:rtl/>
        </w:rPr>
        <w:t xml:space="preserve">، </w:t>
      </w:r>
      <w:r w:rsidRPr="00853DCC">
        <w:rPr>
          <w:rtl/>
        </w:rPr>
        <w:t>با درج تصاویری از مراجع بزرگ بر روی جلد مجله در بسیاری از شماره‌ها</w:t>
      </w:r>
      <w:r w:rsidR="007B4087">
        <w:rPr>
          <w:rtl/>
        </w:rPr>
        <w:t xml:space="preserve">، </w:t>
      </w:r>
      <w:r w:rsidRPr="00853DCC">
        <w:rPr>
          <w:rtl/>
        </w:rPr>
        <w:t>یکی از کارهای اصولی حاج سراج بود</w:t>
      </w:r>
      <w:r w:rsidR="007B4087">
        <w:rPr>
          <w:rtl/>
        </w:rPr>
        <w:t xml:space="preserve">. </w:t>
      </w:r>
      <w:r w:rsidRPr="00853DCC">
        <w:rPr>
          <w:rtl/>
        </w:rPr>
        <w:t>علاوه بر آن</w:t>
      </w:r>
      <w:r w:rsidR="007B4087">
        <w:rPr>
          <w:rtl/>
        </w:rPr>
        <w:t xml:space="preserve">، </w:t>
      </w:r>
      <w:r w:rsidRPr="00853DCC">
        <w:rPr>
          <w:rtl/>
        </w:rPr>
        <w:t>مقالات متعددی در شرح حال مراجع تقلید وقت در این مجله به چاپ می‌رسید</w:t>
      </w:r>
      <w:r w:rsidR="007B4087">
        <w:rPr>
          <w:rtl/>
        </w:rPr>
        <w:t xml:space="preserve">. </w:t>
      </w:r>
      <w:r w:rsidRPr="00853DCC">
        <w:rPr>
          <w:rtl/>
        </w:rPr>
        <w:t>چندین نمونه از این مقالات را عبدالهادی حائری ـ نویسنده کتاب تشیع و مشروطیت بعدی ـ که آن زمان جوان بود و از وی با عنوان شیخ عبدالهادی حائری زاده قمی یاد می‌شد</w:t>
      </w:r>
      <w:r w:rsidR="007B4087">
        <w:rPr>
          <w:rtl/>
        </w:rPr>
        <w:t xml:space="preserve">، </w:t>
      </w:r>
      <w:r w:rsidRPr="00853DCC">
        <w:rPr>
          <w:rtl/>
        </w:rPr>
        <w:t>در شرح حال آیات: خوانسار</w:t>
      </w:r>
      <w:r w:rsidR="006954FB" w:rsidRPr="00853DCC">
        <w:rPr>
          <w:rFonts w:hint="cs"/>
          <w:rtl/>
        </w:rPr>
        <w:t>ی</w:t>
      </w:r>
      <w:r w:rsidR="007B4087">
        <w:rPr>
          <w:rtl/>
        </w:rPr>
        <w:t xml:space="preserve">، </w:t>
      </w:r>
      <w:r w:rsidRPr="00853DCC">
        <w:rPr>
          <w:rtl/>
        </w:rPr>
        <w:t>حجت</w:t>
      </w:r>
      <w:r w:rsidR="007B4087">
        <w:rPr>
          <w:rFonts w:hint="cs"/>
          <w:rtl/>
        </w:rPr>
        <w:t xml:space="preserve">، </w:t>
      </w:r>
      <w:r w:rsidRPr="00853DCC">
        <w:rPr>
          <w:rtl/>
        </w:rPr>
        <w:t>صدر و فیض قمی در مجل</w:t>
      </w:r>
      <w:r w:rsidR="006954FB" w:rsidRPr="00853DCC">
        <w:rPr>
          <w:rFonts w:hint="cs"/>
          <w:rtl/>
        </w:rPr>
        <w:t>ۀ</w:t>
      </w:r>
      <w:r w:rsidRPr="00853DCC">
        <w:rPr>
          <w:rtl/>
        </w:rPr>
        <w:t xml:space="preserve"> مسلمین (سال 29ـ30) چاپ شد</w:t>
      </w:r>
      <w:r w:rsidR="007B4087">
        <w:rPr>
          <w:rtl/>
        </w:rPr>
        <w:t xml:space="preserve">. </w:t>
      </w:r>
      <w:r w:rsidRPr="00853DCC">
        <w:rPr>
          <w:rtl/>
        </w:rPr>
        <w:t>شرح حال مرحوم آیت‌الله محقق داماد هم به قلم فرزندش جواد در مسلمین به چاپ رسید</w:t>
      </w:r>
      <w:r w:rsidR="007B4087">
        <w:rPr>
          <w:rtl/>
        </w:rPr>
        <w:t xml:space="preserve">. </w:t>
      </w:r>
      <w:r w:rsidRPr="00853DCC">
        <w:rPr>
          <w:rtl/>
        </w:rPr>
        <w:t>این رویه‌ای بود که در هر شمار</w:t>
      </w:r>
      <w:r w:rsidR="006954FB" w:rsidRPr="00853DCC">
        <w:rPr>
          <w:rFonts w:hint="cs"/>
          <w:rtl/>
        </w:rPr>
        <w:t>ۀ</w:t>
      </w:r>
      <w:r w:rsidRPr="00853DCC">
        <w:rPr>
          <w:rtl/>
        </w:rPr>
        <w:t xml:space="preserve"> نشری</w:t>
      </w:r>
      <w:r w:rsidR="006954FB" w:rsidRPr="00853DCC">
        <w:rPr>
          <w:rFonts w:hint="cs"/>
          <w:rtl/>
        </w:rPr>
        <w:t xml:space="preserve">ۀ </w:t>
      </w:r>
      <w:r w:rsidRPr="00853DCC">
        <w:rPr>
          <w:rtl/>
        </w:rPr>
        <w:t>حق و پیش از آن به صورت گاه گاهی در آیین اسلام هم وجود داشت</w:t>
      </w:r>
      <w:r w:rsidR="007B4087">
        <w:rPr>
          <w:rtl/>
        </w:rPr>
        <w:t xml:space="preserve">. </w:t>
      </w:r>
    </w:p>
    <w:p w:rsidR="002F693C" w:rsidRPr="00853DCC" w:rsidRDefault="002F693C" w:rsidP="00522226">
      <w:pPr>
        <w:pStyle w:val="a"/>
        <w:rPr>
          <w:rtl/>
        </w:rPr>
      </w:pPr>
      <w:r w:rsidRPr="00853DCC">
        <w:rPr>
          <w:rtl/>
        </w:rPr>
        <w:t>در نشریه مسلمین</w:t>
      </w:r>
      <w:r w:rsidR="007B4087">
        <w:rPr>
          <w:rtl/>
        </w:rPr>
        <w:t xml:space="preserve">، </w:t>
      </w:r>
      <w:r w:rsidRPr="00853DCC">
        <w:rPr>
          <w:rtl/>
        </w:rPr>
        <w:t>علاوه بر مقالاتی که انتشار می‌یافت</w:t>
      </w:r>
      <w:r w:rsidR="007B4087">
        <w:rPr>
          <w:rtl/>
        </w:rPr>
        <w:t xml:space="preserve">، </w:t>
      </w:r>
      <w:r w:rsidRPr="00853DCC">
        <w:rPr>
          <w:rtl/>
        </w:rPr>
        <w:t>متن سخنرانی برخی از اعضای هیئت مدیره یا خطبای برجسته هم چاپ می‌شد</w:t>
      </w:r>
      <w:r w:rsidR="007B4087">
        <w:rPr>
          <w:rtl/>
        </w:rPr>
        <w:t xml:space="preserve">. </w:t>
      </w:r>
      <w:r w:rsidRPr="00853DCC">
        <w:rPr>
          <w:rtl/>
        </w:rPr>
        <w:t>برای مثال سخنرانی علی‌اکبر تشید در جمع اتحادیه مسلمین در شمار</w:t>
      </w:r>
      <w:r w:rsidR="006954FB" w:rsidRPr="00853DCC">
        <w:rPr>
          <w:rFonts w:hint="cs"/>
          <w:rtl/>
        </w:rPr>
        <w:t xml:space="preserve">ۀ </w:t>
      </w:r>
      <w:r w:rsidRPr="00853DCC">
        <w:rPr>
          <w:rtl/>
        </w:rPr>
        <w:t>9ـ10 مسلمین(اردیبهشت 29) چاپ شد</w:t>
      </w:r>
      <w:r w:rsidR="007B4087">
        <w:rPr>
          <w:rtl/>
        </w:rPr>
        <w:t xml:space="preserve">. </w:t>
      </w:r>
      <w:r w:rsidR="00542EE3">
        <w:rPr>
          <w:rtl/>
        </w:rPr>
        <w:t xml:space="preserve">همینطور </w:t>
      </w:r>
      <w:r w:rsidRPr="00853DCC">
        <w:rPr>
          <w:rtl/>
        </w:rPr>
        <w:t>متن نوشته حاج سراج برای رادیو تهران درباره فلسف</w:t>
      </w:r>
      <w:r w:rsidR="006954FB" w:rsidRPr="00853DCC">
        <w:rPr>
          <w:rFonts w:hint="cs"/>
          <w:rtl/>
        </w:rPr>
        <w:t>ۀ</w:t>
      </w:r>
      <w:r w:rsidRPr="00853DCC">
        <w:rPr>
          <w:rtl/>
        </w:rPr>
        <w:t xml:space="preserve"> اقام</w:t>
      </w:r>
      <w:r w:rsidR="006954FB" w:rsidRPr="00853DCC">
        <w:rPr>
          <w:rFonts w:hint="cs"/>
          <w:rtl/>
        </w:rPr>
        <w:t>ۀ</w:t>
      </w:r>
      <w:r w:rsidRPr="00853DCC">
        <w:rPr>
          <w:rtl/>
        </w:rPr>
        <w:t xml:space="preserve"> عزا برای امام حسین</w:t>
      </w:r>
      <w:r w:rsidR="00522226">
        <w:rPr>
          <w:rFonts w:cs="CTraditional Arabic" w:hint="cs"/>
          <w:rtl/>
        </w:rPr>
        <w:t>÷</w:t>
      </w:r>
      <w:r w:rsidRPr="00853DCC">
        <w:rPr>
          <w:rtl/>
        </w:rPr>
        <w:t xml:space="preserve"> در همان نشریه چاپ شده است</w:t>
      </w:r>
      <w:r w:rsidR="007B4087">
        <w:rPr>
          <w:rtl/>
        </w:rPr>
        <w:t xml:space="preserve">. </w:t>
      </w:r>
    </w:p>
    <w:p w:rsidR="002F693C" w:rsidRPr="001D07D2" w:rsidRDefault="002F693C" w:rsidP="001970D5">
      <w:pPr>
        <w:pStyle w:val="a"/>
        <w:rPr>
          <w:spacing w:val="-2"/>
          <w:rtl/>
        </w:rPr>
      </w:pPr>
      <w:r w:rsidRPr="001D07D2">
        <w:rPr>
          <w:spacing w:val="-2"/>
          <w:rtl/>
        </w:rPr>
        <w:t>در ابتدای شمار</w:t>
      </w:r>
      <w:r w:rsidR="006954FB" w:rsidRPr="001D07D2">
        <w:rPr>
          <w:rFonts w:hint="cs"/>
          <w:spacing w:val="-2"/>
          <w:rtl/>
        </w:rPr>
        <w:t>ۀ</w:t>
      </w:r>
      <w:r w:rsidRPr="001D07D2">
        <w:rPr>
          <w:spacing w:val="-2"/>
          <w:rtl/>
        </w:rPr>
        <w:t xml:space="preserve"> اول سال 1334</w:t>
      </w:r>
      <w:r w:rsidR="007B4087" w:rsidRPr="001D07D2">
        <w:rPr>
          <w:spacing w:val="-2"/>
          <w:rtl/>
        </w:rPr>
        <w:t xml:space="preserve">، </w:t>
      </w:r>
      <w:r w:rsidRPr="001D07D2">
        <w:rPr>
          <w:spacing w:val="-2"/>
          <w:rtl/>
        </w:rPr>
        <w:t>حاج سراج توضیحاتی دربار</w:t>
      </w:r>
      <w:r w:rsidR="006954FB" w:rsidRPr="001D07D2">
        <w:rPr>
          <w:rFonts w:hint="cs"/>
          <w:spacing w:val="-2"/>
          <w:rtl/>
        </w:rPr>
        <w:t>ۀ</w:t>
      </w:r>
      <w:r w:rsidRPr="001D07D2">
        <w:rPr>
          <w:spacing w:val="-2"/>
          <w:rtl/>
        </w:rPr>
        <w:t xml:space="preserve"> علت عدم انتشار نشری</w:t>
      </w:r>
      <w:r w:rsidR="006954FB" w:rsidRPr="001D07D2">
        <w:rPr>
          <w:rFonts w:hint="cs"/>
          <w:spacing w:val="-2"/>
          <w:rtl/>
        </w:rPr>
        <w:t>ۀ</w:t>
      </w:r>
      <w:r w:rsidRPr="001D07D2">
        <w:rPr>
          <w:spacing w:val="-2"/>
          <w:rtl/>
        </w:rPr>
        <w:t xml:space="preserve"> مسلمین طی چهار سال</w:t>
      </w:r>
      <w:r w:rsidR="007B4087" w:rsidRPr="001D07D2">
        <w:rPr>
          <w:spacing w:val="-2"/>
          <w:rtl/>
        </w:rPr>
        <w:t xml:space="preserve">، </w:t>
      </w:r>
      <w:r w:rsidRPr="001D07D2">
        <w:rPr>
          <w:spacing w:val="-2"/>
          <w:rtl/>
        </w:rPr>
        <w:t>داده است</w:t>
      </w:r>
      <w:r w:rsidR="007B4087" w:rsidRPr="001D07D2">
        <w:rPr>
          <w:spacing w:val="-2"/>
          <w:rtl/>
        </w:rPr>
        <w:t xml:space="preserve">. </w:t>
      </w:r>
      <w:r w:rsidRPr="001D07D2">
        <w:rPr>
          <w:spacing w:val="-2"/>
          <w:rtl/>
        </w:rPr>
        <w:t>این مشکلات بیش از همه مالی بود</w:t>
      </w:r>
      <w:r w:rsidR="007B4087" w:rsidRPr="001D07D2">
        <w:rPr>
          <w:spacing w:val="-2"/>
          <w:rtl/>
        </w:rPr>
        <w:t xml:space="preserve">. </w:t>
      </w:r>
      <w:r w:rsidRPr="001D07D2">
        <w:rPr>
          <w:spacing w:val="-2"/>
          <w:rtl/>
        </w:rPr>
        <w:t>وی می‌نویسد: «با</w:t>
      </w:r>
      <w:r w:rsidR="00921D9B" w:rsidRPr="001D07D2">
        <w:rPr>
          <w:spacing w:val="-2"/>
          <w:rtl/>
        </w:rPr>
        <w:t xml:space="preserve"> اینکه </w:t>
      </w:r>
      <w:r w:rsidRPr="001D07D2">
        <w:rPr>
          <w:spacing w:val="-2"/>
          <w:rtl/>
        </w:rPr>
        <w:t>در گذشته آزمودیم که مطبوعات دینی در این کشور اسلامی</w:t>
      </w:r>
      <w:r w:rsidR="007B4087" w:rsidRPr="001D07D2">
        <w:rPr>
          <w:spacing w:val="-2"/>
          <w:rtl/>
        </w:rPr>
        <w:t xml:space="preserve">، </w:t>
      </w:r>
      <w:r w:rsidRPr="001D07D2">
        <w:rPr>
          <w:spacing w:val="-2"/>
          <w:rtl/>
        </w:rPr>
        <w:t>ارزش ندارد و در اثر آزمایش‌های گوناگون فهمیدیم که افکار مردم ایران را تبلیغات وسیع دشمنان دین</w:t>
      </w:r>
      <w:r w:rsidR="007B4087" w:rsidRPr="001D07D2">
        <w:rPr>
          <w:spacing w:val="-2"/>
          <w:rtl/>
        </w:rPr>
        <w:t xml:space="preserve">، </w:t>
      </w:r>
      <w:r w:rsidRPr="001D07D2">
        <w:rPr>
          <w:spacing w:val="-2"/>
          <w:rtl/>
        </w:rPr>
        <w:t>چنان تحت تأثیر خود قرار داده‌اند که آنان حتی برای مطالع</w:t>
      </w:r>
      <w:r w:rsidR="006954FB" w:rsidRPr="001D07D2">
        <w:rPr>
          <w:rFonts w:hint="cs"/>
          <w:spacing w:val="-2"/>
          <w:rtl/>
        </w:rPr>
        <w:t>ۀ</w:t>
      </w:r>
      <w:r w:rsidRPr="001D07D2">
        <w:rPr>
          <w:spacing w:val="-2"/>
          <w:rtl/>
        </w:rPr>
        <w:t xml:space="preserve"> یک روزنام</w:t>
      </w:r>
      <w:r w:rsidR="006954FB" w:rsidRPr="001D07D2">
        <w:rPr>
          <w:rFonts w:hint="cs"/>
          <w:spacing w:val="-2"/>
          <w:rtl/>
        </w:rPr>
        <w:t>ۀ</w:t>
      </w:r>
      <w:r w:rsidRPr="001D07D2">
        <w:rPr>
          <w:spacing w:val="-2"/>
          <w:rtl/>
        </w:rPr>
        <w:t xml:space="preserve"> دینی یا مجل</w:t>
      </w:r>
      <w:r w:rsidR="006954FB" w:rsidRPr="001D07D2">
        <w:rPr>
          <w:rFonts w:hint="cs"/>
          <w:spacing w:val="-2"/>
          <w:rtl/>
        </w:rPr>
        <w:t>ۀ</w:t>
      </w:r>
      <w:r w:rsidRPr="001D07D2">
        <w:rPr>
          <w:spacing w:val="-2"/>
          <w:rtl/>
        </w:rPr>
        <w:t xml:space="preserve"> اسلامی رغبت نمی‌نمایند</w:t>
      </w:r>
      <w:r w:rsidR="00522226" w:rsidRPr="001D07D2">
        <w:rPr>
          <w:spacing w:val="-2"/>
          <w:rtl/>
        </w:rPr>
        <w:t>.</w:t>
      </w:r>
      <w:r w:rsidRPr="001D07D2">
        <w:rPr>
          <w:spacing w:val="-2"/>
          <w:rtl/>
        </w:rPr>
        <w:t>» با این حال</w:t>
      </w:r>
      <w:r w:rsidR="007B4087" w:rsidRPr="001D07D2">
        <w:rPr>
          <w:spacing w:val="-2"/>
          <w:rtl/>
        </w:rPr>
        <w:t xml:space="preserve">، </w:t>
      </w:r>
      <w:r w:rsidRPr="001D07D2">
        <w:rPr>
          <w:spacing w:val="-2"/>
          <w:rtl/>
        </w:rPr>
        <w:t>باز هم در میان</w:t>
      </w:r>
      <w:r w:rsidR="006954FB" w:rsidRPr="001D07D2">
        <w:rPr>
          <w:rFonts w:hint="cs"/>
          <w:spacing w:val="-2"/>
          <w:rtl/>
        </w:rPr>
        <w:t>ۀ</w:t>
      </w:r>
      <w:r w:rsidRPr="001D07D2">
        <w:rPr>
          <w:spacing w:val="-2"/>
          <w:rtl/>
        </w:rPr>
        <w:t xml:space="preserve"> انتشار نشریات اقلیت‌ها و همچنین مجلات غیراخلاقی</w:t>
      </w:r>
      <w:r w:rsidR="007B4087" w:rsidRPr="001D07D2">
        <w:rPr>
          <w:spacing w:val="-2"/>
          <w:rtl/>
        </w:rPr>
        <w:t xml:space="preserve">، </w:t>
      </w:r>
      <w:r w:rsidRPr="001D07D2">
        <w:rPr>
          <w:spacing w:val="-2"/>
          <w:rtl/>
        </w:rPr>
        <w:t>تلاش کردیم تا «مسلمین» را منتشر کنیم</w:t>
      </w:r>
      <w:r w:rsidR="007B4087" w:rsidRPr="001D07D2">
        <w:rPr>
          <w:spacing w:val="-2"/>
          <w:rtl/>
        </w:rPr>
        <w:t xml:space="preserve">. </w:t>
      </w:r>
    </w:p>
    <w:p w:rsidR="002F693C" w:rsidRPr="00853DCC" w:rsidRDefault="002F693C" w:rsidP="001970D5">
      <w:pPr>
        <w:pStyle w:val="a"/>
        <w:rPr>
          <w:rtl/>
        </w:rPr>
      </w:pPr>
      <w:r w:rsidRPr="00853DCC">
        <w:rPr>
          <w:rtl/>
        </w:rPr>
        <w:t>حاج سراج همان‌جا می‌افزاید که:‌«تنها چیزی که مانع از انتشار این نشریه طی چهار سال شد</w:t>
      </w:r>
      <w:r w:rsidR="007B4087">
        <w:rPr>
          <w:rtl/>
        </w:rPr>
        <w:t xml:space="preserve">، </w:t>
      </w:r>
      <w:r w:rsidRPr="00853DCC">
        <w:rPr>
          <w:rtl/>
        </w:rPr>
        <w:t>فقدان وسایل مادی بود</w:t>
      </w:r>
      <w:r w:rsidR="001D07D2">
        <w:rPr>
          <w:rtl/>
        </w:rPr>
        <w:t>.</w:t>
      </w:r>
      <w:r w:rsidRPr="00853DCC">
        <w:rPr>
          <w:rtl/>
        </w:rPr>
        <w:t>» و اکنون هم اعضای هیئت مدیر</w:t>
      </w:r>
      <w:r w:rsidR="006954FB" w:rsidRPr="00853DCC">
        <w:rPr>
          <w:rFonts w:hint="cs"/>
          <w:rtl/>
        </w:rPr>
        <w:t>ۀ</w:t>
      </w:r>
      <w:r w:rsidRPr="00853DCC">
        <w:rPr>
          <w:rtl/>
        </w:rPr>
        <w:t xml:space="preserve"> اتحادیه</w:t>
      </w:r>
      <w:r w:rsidR="007B4087">
        <w:rPr>
          <w:rtl/>
        </w:rPr>
        <w:t xml:space="preserve">، </w:t>
      </w:r>
      <w:r w:rsidRPr="00853DCC">
        <w:rPr>
          <w:rtl/>
        </w:rPr>
        <w:t>خود متعهد شده‌اند تا مخارج ششماه</w:t>
      </w:r>
      <w:r w:rsidR="006954FB" w:rsidRPr="00853DCC">
        <w:rPr>
          <w:rFonts w:hint="cs"/>
          <w:rtl/>
        </w:rPr>
        <w:t>ۀ</w:t>
      </w:r>
      <w:r w:rsidRPr="00853DCC">
        <w:rPr>
          <w:rtl/>
        </w:rPr>
        <w:t xml:space="preserve"> مجله را بپردازند و آن را منتشر کنند</w:t>
      </w:r>
      <w:r w:rsidR="007B4087">
        <w:rPr>
          <w:rtl/>
        </w:rPr>
        <w:t xml:space="preserve">. </w:t>
      </w:r>
      <w:r w:rsidRPr="00853DCC">
        <w:rPr>
          <w:rtl/>
        </w:rPr>
        <w:t>قرار بر این است که اگر مشترکین به حد نصاب برس</w:t>
      </w:r>
      <w:r w:rsidR="006954FB" w:rsidRPr="00853DCC">
        <w:rPr>
          <w:rFonts w:hint="cs"/>
          <w:rtl/>
        </w:rPr>
        <w:t>ن</w:t>
      </w:r>
      <w:r w:rsidRPr="00853DCC">
        <w:rPr>
          <w:rtl/>
        </w:rPr>
        <w:t>د</w:t>
      </w:r>
      <w:r w:rsidR="007B4087">
        <w:rPr>
          <w:rtl/>
        </w:rPr>
        <w:t xml:space="preserve">، </w:t>
      </w:r>
      <w:r w:rsidRPr="00853DCC">
        <w:rPr>
          <w:rtl/>
        </w:rPr>
        <w:t>پس از آن انتشار یابد</w:t>
      </w:r>
      <w:r w:rsidR="007B4087">
        <w:rPr>
          <w:rtl/>
        </w:rPr>
        <w:t xml:space="preserve">، </w:t>
      </w:r>
      <w:r w:rsidRPr="00853DCC">
        <w:rPr>
          <w:rtl/>
        </w:rPr>
        <w:t>در غیر این صورت باز متوقف شود</w:t>
      </w:r>
      <w:r w:rsidR="001D07D2">
        <w:rPr>
          <w:rtl/>
        </w:rPr>
        <w:t>.</w:t>
      </w:r>
      <w:r w:rsidRPr="00014724">
        <w:rPr>
          <w:rStyle w:val="FootnoteReference"/>
          <w:rtl/>
        </w:rPr>
        <w:footnoteReference w:id="609"/>
      </w:r>
      <w:r w:rsidRPr="00853DCC">
        <w:rPr>
          <w:rtl/>
        </w:rPr>
        <w:t xml:space="preserve"> وی در همین سرمقاله تأکید</w:t>
      </w:r>
      <w:r w:rsidR="00060C89">
        <w:rPr>
          <w:rtl/>
        </w:rPr>
        <w:t xml:space="preserve"> می‌کند </w:t>
      </w:r>
      <w:r w:rsidRPr="00853DCC">
        <w:rPr>
          <w:rtl/>
        </w:rPr>
        <w:t>که هدف ما تشیید مبانی اتحاد مسلمین و مبارزه با نفاق و بی‌دینی است</w:t>
      </w:r>
      <w:r w:rsidR="007B4087">
        <w:rPr>
          <w:rtl/>
        </w:rPr>
        <w:t xml:space="preserve">. </w:t>
      </w:r>
      <w:r w:rsidRPr="00853DCC">
        <w:rPr>
          <w:rtl/>
        </w:rPr>
        <w:t>به طورخاص</w:t>
      </w:r>
      <w:r w:rsidR="007B4087">
        <w:rPr>
          <w:rtl/>
        </w:rPr>
        <w:t xml:space="preserve">، </w:t>
      </w:r>
      <w:r w:rsidRPr="00853DCC">
        <w:rPr>
          <w:rtl/>
        </w:rPr>
        <w:t>مجله به مسائل فرهنگی</w:t>
      </w:r>
      <w:r w:rsidR="007B4087">
        <w:rPr>
          <w:rtl/>
        </w:rPr>
        <w:t xml:space="preserve">، </w:t>
      </w:r>
      <w:r w:rsidRPr="00853DCC">
        <w:rPr>
          <w:rtl/>
        </w:rPr>
        <w:t>اخلاقی</w:t>
      </w:r>
      <w:r w:rsidR="007B4087">
        <w:rPr>
          <w:rtl/>
        </w:rPr>
        <w:t xml:space="preserve">، </w:t>
      </w:r>
      <w:r w:rsidRPr="00853DCC">
        <w:rPr>
          <w:rtl/>
        </w:rPr>
        <w:t>اجتماعی و اقتصادی خواهد پرداخت</w:t>
      </w:r>
      <w:r w:rsidR="007B4087">
        <w:rPr>
          <w:rtl/>
        </w:rPr>
        <w:t xml:space="preserve">. </w:t>
      </w:r>
      <w:r w:rsidRPr="00853DCC">
        <w:rPr>
          <w:rtl/>
        </w:rPr>
        <w:t>و در این میان فرهنگ و اقتصاد به عنوان دو مسأله‌ای که پای</w:t>
      </w:r>
      <w:r w:rsidR="006954FB" w:rsidRPr="00853DCC">
        <w:rPr>
          <w:rFonts w:hint="cs"/>
          <w:rtl/>
        </w:rPr>
        <w:t>ۀ</w:t>
      </w:r>
      <w:r w:rsidRPr="00853DCC">
        <w:rPr>
          <w:rtl/>
        </w:rPr>
        <w:t xml:space="preserve"> اساسی ترقی ملل و استقلال آنان است</w:t>
      </w:r>
      <w:r w:rsidR="007B4087">
        <w:rPr>
          <w:rtl/>
        </w:rPr>
        <w:t xml:space="preserve">، </w:t>
      </w:r>
      <w:r w:rsidRPr="00853DCC">
        <w:rPr>
          <w:rtl/>
        </w:rPr>
        <w:t>بیشتر مورد توجه خواهد بود</w:t>
      </w:r>
      <w:r w:rsidR="001D07D2">
        <w:rPr>
          <w:rtl/>
        </w:rPr>
        <w:t>.</w:t>
      </w:r>
      <w:r w:rsidRPr="00014724">
        <w:rPr>
          <w:rStyle w:val="FootnoteReference"/>
          <w:rtl/>
        </w:rPr>
        <w:footnoteReference w:id="610"/>
      </w:r>
      <w:r w:rsidRPr="00853DCC">
        <w:rPr>
          <w:rtl/>
        </w:rPr>
        <w:t xml:space="preserve"> شرحی از فعالیت‌های علمی و خالصان</w:t>
      </w:r>
      <w:r w:rsidR="00AD1B40" w:rsidRPr="00853DCC">
        <w:rPr>
          <w:rtl/>
        </w:rPr>
        <w:t>ۀ</w:t>
      </w:r>
      <w:r w:rsidRPr="00853DCC">
        <w:rPr>
          <w:rtl/>
        </w:rPr>
        <w:t xml:space="preserve"> حاج سراج را ولی الله یوسفیه نوشته که خواندنی است</w:t>
      </w:r>
      <w:r w:rsidR="001D07D2">
        <w:rPr>
          <w:rtl/>
        </w:rPr>
        <w:t>.</w:t>
      </w:r>
      <w:r w:rsidRPr="00014724">
        <w:rPr>
          <w:rStyle w:val="FootnoteReference"/>
          <w:rtl/>
        </w:rPr>
        <w:footnoteReference w:id="611"/>
      </w:r>
    </w:p>
    <w:p w:rsidR="002F693C" w:rsidRPr="00853DCC" w:rsidRDefault="002F693C" w:rsidP="001970D5">
      <w:pPr>
        <w:pStyle w:val="a"/>
        <w:rPr>
          <w:rtl/>
        </w:rPr>
      </w:pPr>
      <w:r w:rsidRPr="00853DCC">
        <w:rPr>
          <w:rtl/>
        </w:rPr>
        <w:t>یک نشری</w:t>
      </w:r>
      <w:r w:rsidR="006954FB" w:rsidRPr="00853DCC">
        <w:rPr>
          <w:rFonts w:hint="cs"/>
          <w:rtl/>
        </w:rPr>
        <w:t>ۀ</w:t>
      </w:r>
      <w:r w:rsidRPr="00853DCC">
        <w:rPr>
          <w:rtl/>
        </w:rPr>
        <w:t xml:space="preserve"> محلی با عنوان محقق در گیلان به مدیریت محمدباقر محقق که «رئیس اتحادی</w:t>
      </w:r>
      <w:r w:rsidR="006954FB" w:rsidRPr="00853DCC">
        <w:rPr>
          <w:rFonts w:hint="cs"/>
          <w:rtl/>
        </w:rPr>
        <w:t>ۀ</w:t>
      </w:r>
      <w:r w:rsidRPr="00853DCC">
        <w:rPr>
          <w:rtl/>
        </w:rPr>
        <w:t xml:space="preserve"> مسلمین گیلان» بود</w:t>
      </w:r>
      <w:r w:rsidR="007B4087">
        <w:rPr>
          <w:rtl/>
        </w:rPr>
        <w:t xml:space="preserve">، </w:t>
      </w:r>
      <w:r w:rsidRPr="00853DCC">
        <w:rPr>
          <w:rtl/>
        </w:rPr>
        <w:t>انتشار می‌یافت</w:t>
      </w:r>
      <w:r w:rsidR="001D07D2">
        <w:rPr>
          <w:rtl/>
        </w:rPr>
        <w:t>.</w:t>
      </w:r>
      <w:r w:rsidRPr="00014724">
        <w:rPr>
          <w:rStyle w:val="FootnoteReference"/>
          <w:rtl/>
        </w:rPr>
        <w:footnoteReference w:id="612"/>
      </w:r>
      <w:r w:rsidRPr="00853DCC">
        <w:rPr>
          <w:rtl/>
        </w:rPr>
        <w:t xml:space="preserve"> وی عضو هیئت مدیر</w:t>
      </w:r>
      <w:r w:rsidR="006954FB" w:rsidRPr="00853DCC">
        <w:rPr>
          <w:rFonts w:hint="cs"/>
          <w:rtl/>
        </w:rPr>
        <w:t>ۀ</w:t>
      </w:r>
      <w:r w:rsidRPr="00853DCC">
        <w:rPr>
          <w:rtl/>
        </w:rPr>
        <w:t xml:space="preserve"> اتحادیه در تهران نیز بود و مقالات تفسیری برای نشری</w:t>
      </w:r>
      <w:r w:rsidR="006954FB" w:rsidRPr="00853DCC">
        <w:rPr>
          <w:rFonts w:hint="cs"/>
          <w:rtl/>
        </w:rPr>
        <w:t>ۀ</w:t>
      </w:r>
      <w:r w:rsidRPr="00853DCC">
        <w:rPr>
          <w:rtl/>
        </w:rPr>
        <w:t xml:space="preserve"> مسلمین می‌نوشت</w:t>
      </w:r>
      <w:r w:rsidR="007B4087">
        <w:rPr>
          <w:rtl/>
        </w:rPr>
        <w:t xml:space="preserve">. </w:t>
      </w:r>
    </w:p>
    <w:p w:rsidR="002F693C" w:rsidRPr="00853DCC" w:rsidRDefault="002F693C" w:rsidP="001970D5">
      <w:pPr>
        <w:pStyle w:val="a"/>
        <w:rPr>
          <w:rtl/>
        </w:rPr>
      </w:pPr>
      <w:r w:rsidRPr="00853DCC">
        <w:rPr>
          <w:rtl/>
        </w:rPr>
        <w:t>جامع</w:t>
      </w:r>
      <w:r w:rsidR="006954FB" w:rsidRPr="00853DCC">
        <w:rPr>
          <w:rFonts w:hint="cs"/>
          <w:rtl/>
        </w:rPr>
        <w:t>ۀ</w:t>
      </w:r>
      <w:r w:rsidRPr="00853DCC">
        <w:rPr>
          <w:rtl/>
        </w:rPr>
        <w:t xml:space="preserve"> تعلیمات اسلامی به مدیریت شیخ عباسعلی اسلامی هم مجله‌ای تحت عنوان مجل</w:t>
      </w:r>
      <w:r w:rsidR="006954FB" w:rsidRPr="00853DCC">
        <w:rPr>
          <w:rFonts w:hint="cs"/>
          <w:rtl/>
        </w:rPr>
        <w:t>ۀ</w:t>
      </w:r>
      <w:r w:rsidRPr="00853DCC">
        <w:rPr>
          <w:rtl/>
        </w:rPr>
        <w:t xml:space="preserve"> تعلیمات اسلامی داشت که ناشر افکار جامع</w:t>
      </w:r>
      <w:r w:rsidR="006954FB" w:rsidRPr="00853DCC">
        <w:rPr>
          <w:rFonts w:hint="cs"/>
          <w:rtl/>
        </w:rPr>
        <w:t>ۀ</w:t>
      </w:r>
      <w:r w:rsidRPr="00853DCC">
        <w:rPr>
          <w:rtl/>
        </w:rPr>
        <w:t xml:space="preserve"> تعلیمات بود</w:t>
      </w:r>
      <w:r w:rsidR="007B4087">
        <w:rPr>
          <w:rtl/>
        </w:rPr>
        <w:t xml:space="preserve">. </w:t>
      </w:r>
      <w:r w:rsidRPr="00853DCC">
        <w:rPr>
          <w:rtl/>
        </w:rPr>
        <w:t>نخستین شمار</w:t>
      </w:r>
      <w:r w:rsidR="006954FB" w:rsidRPr="00853DCC">
        <w:rPr>
          <w:rFonts w:hint="cs"/>
          <w:rtl/>
        </w:rPr>
        <w:t>ۀ</w:t>
      </w:r>
      <w:r w:rsidRPr="00853DCC">
        <w:rPr>
          <w:rtl/>
        </w:rPr>
        <w:t xml:space="preserve"> آن در اول فروردین سال 1331</w:t>
      </w:r>
      <w:r w:rsidR="006954FB" w:rsidRPr="00853DCC">
        <w:rPr>
          <w:rFonts w:hint="cs"/>
          <w:rtl/>
        </w:rPr>
        <w:t>ش</w:t>
      </w:r>
      <w:r w:rsidRPr="00853DCC">
        <w:rPr>
          <w:rtl/>
        </w:rPr>
        <w:t xml:space="preserve"> به چاپ رسید که در آن مقالاتی از آقای جعفر شهیدی (زگهواره تا گور دانش بجوی)</w:t>
      </w:r>
      <w:r w:rsidR="007B4087">
        <w:rPr>
          <w:rtl/>
        </w:rPr>
        <w:t xml:space="preserve">، </w:t>
      </w:r>
      <w:r w:rsidRPr="00853DCC">
        <w:rPr>
          <w:rtl/>
        </w:rPr>
        <w:t>حسینعلی گلشن (جامع</w:t>
      </w:r>
      <w:r w:rsidR="006954FB" w:rsidRPr="00853DCC">
        <w:rPr>
          <w:rFonts w:hint="cs"/>
          <w:rtl/>
        </w:rPr>
        <w:t>ۀ</w:t>
      </w:r>
      <w:r w:rsidRPr="00853DCC">
        <w:rPr>
          <w:rtl/>
        </w:rPr>
        <w:t xml:space="preserve"> تعلیمات اسلامی چگونه پدید آمد)</w:t>
      </w:r>
      <w:r w:rsidR="007B4087">
        <w:rPr>
          <w:rtl/>
        </w:rPr>
        <w:t xml:space="preserve">، </w:t>
      </w:r>
      <w:r w:rsidRPr="00853DCC">
        <w:rPr>
          <w:rtl/>
        </w:rPr>
        <w:t>مرتضی ملکی (تعلیمات اسلامی تنها راه سعادت و نجات است)</w:t>
      </w:r>
      <w:r w:rsidR="007B4087">
        <w:rPr>
          <w:rtl/>
        </w:rPr>
        <w:t xml:space="preserve">، </w:t>
      </w:r>
      <w:r w:rsidRPr="00853DCC">
        <w:rPr>
          <w:rtl/>
        </w:rPr>
        <w:t>مهندس دانشور (با من به مدارس جامع</w:t>
      </w:r>
      <w:r w:rsidR="006954FB" w:rsidRPr="00853DCC">
        <w:rPr>
          <w:rFonts w:hint="cs"/>
          <w:rtl/>
        </w:rPr>
        <w:t>ۀ</w:t>
      </w:r>
      <w:r w:rsidRPr="00853DCC">
        <w:rPr>
          <w:rtl/>
        </w:rPr>
        <w:t xml:space="preserve"> تعلیمات اسلامی بیایید)</w:t>
      </w:r>
      <w:r w:rsidR="007B4087">
        <w:rPr>
          <w:rtl/>
        </w:rPr>
        <w:t xml:space="preserve">، </w:t>
      </w:r>
      <w:r w:rsidRPr="00853DCC">
        <w:rPr>
          <w:rtl/>
        </w:rPr>
        <w:t>علی اکبر غفاری (هدف قرآن چیست و مسلمان قرآنی کیست)</w:t>
      </w:r>
      <w:r w:rsidR="007B4087">
        <w:rPr>
          <w:rtl/>
        </w:rPr>
        <w:t xml:space="preserve">، </w:t>
      </w:r>
      <w:r w:rsidRPr="00853DCC">
        <w:rPr>
          <w:rtl/>
        </w:rPr>
        <w:t>و چند مقال</w:t>
      </w:r>
      <w:r w:rsidR="00831F14" w:rsidRPr="00853DCC">
        <w:rPr>
          <w:rFonts w:hint="cs"/>
          <w:rtl/>
        </w:rPr>
        <w:t>ۀ</w:t>
      </w:r>
      <w:r w:rsidRPr="00853DCC">
        <w:rPr>
          <w:rtl/>
        </w:rPr>
        <w:t xml:space="preserve"> دیگر در آن به چاپ رسید</w:t>
      </w:r>
      <w:r w:rsidR="007B4087">
        <w:rPr>
          <w:rtl/>
        </w:rPr>
        <w:t xml:space="preserve">. </w:t>
      </w:r>
      <w:r w:rsidRPr="00853DCC">
        <w:rPr>
          <w:rtl/>
        </w:rPr>
        <w:t>شماره‌های بعد از آن تا ده شماره که در اختیار ما بود</w:t>
      </w:r>
      <w:r w:rsidR="007B4087">
        <w:rPr>
          <w:rtl/>
        </w:rPr>
        <w:t xml:space="preserve">، </w:t>
      </w:r>
      <w:r w:rsidRPr="00853DCC">
        <w:rPr>
          <w:rtl/>
        </w:rPr>
        <w:t>گواه است که محتوای آن پیشرفت کرده و به لحاظ چاپ زیباتر شده است</w:t>
      </w:r>
      <w:r w:rsidR="007B4087">
        <w:rPr>
          <w:rtl/>
        </w:rPr>
        <w:t xml:space="preserve">. </w:t>
      </w:r>
      <w:r w:rsidRPr="00853DCC">
        <w:rPr>
          <w:rtl/>
        </w:rPr>
        <w:t>در این</w:t>
      </w:r>
      <w:r w:rsidR="00831F14" w:rsidRPr="00853DCC">
        <w:rPr>
          <w:rtl/>
        </w:rPr>
        <w:t xml:space="preserve"> مجله آقای هیوی مقالاتی در زمین</w:t>
      </w:r>
      <w:r w:rsidR="00831F14" w:rsidRPr="00853DCC">
        <w:rPr>
          <w:rFonts w:hint="cs"/>
          <w:rtl/>
        </w:rPr>
        <w:t>ۀ</w:t>
      </w:r>
      <w:r w:rsidRPr="00853DCC">
        <w:rPr>
          <w:rtl/>
        </w:rPr>
        <w:t xml:space="preserve"> مباحث علمی در قرآن به چاپ رسانده است</w:t>
      </w:r>
      <w:r w:rsidR="007B4087">
        <w:rPr>
          <w:rtl/>
        </w:rPr>
        <w:t xml:space="preserve">. </w:t>
      </w:r>
    </w:p>
    <w:p w:rsidR="002F693C" w:rsidRPr="00853DCC" w:rsidRDefault="002F693C" w:rsidP="001970D5">
      <w:pPr>
        <w:pStyle w:val="a"/>
        <w:rPr>
          <w:rtl/>
        </w:rPr>
      </w:pPr>
      <w:r w:rsidRPr="00853DCC">
        <w:rPr>
          <w:rtl/>
        </w:rPr>
        <w:t>ادار</w:t>
      </w:r>
      <w:r w:rsidR="00831F14" w:rsidRPr="00853DCC">
        <w:rPr>
          <w:rFonts w:hint="cs"/>
          <w:rtl/>
        </w:rPr>
        <w:t>ۀ</w:t>
      </w:r>
      <w:r w:rsidRPr="00853DCC">
        <w:rPr>
          <w:rtl/>
        </w:rPr>
        <w:t xml:space="preserve"> تبلیغات اسلامی به ریاست صباح کازرونی ـ که مقا</w:t>
      </w:r>
      <w:r w:rsidR="00831F14" w:rsidRPr="00853DCC">
        <w:rPr>
          <w:rtl/>
        </w:rPr>
        <w:t>لات متعددی هم در آ‌یین اسلام دا</w:t>
      </w:r>
      <w:r w:rsidRPr="00853DCC">
        <w:rPr>
          <w:rtl/>
        </w:rPr>
        <w:t>ش</w:t>
      </w:r>
      <w:r w:rsidR="00831F14" w:rsidRPr="00853DCC">
        <w:rPr>
          <w:rFonts w:hint="cs"/>
          <w:rtl/>
        </w:rPr>
        <w:t>ت</w:t>
      </w:r>
      <w:r w:rsidRPr="00853DCC">
        <w:rPr>
          <w:rtl/>
        </w:rPr>
        <w:t xml:space="preserve"> ـ نشریه‌ای منتشر</w:t>
      </w:r>
      <w:r w:rsidR="00A519CF">
        <w:rPr>
          <w:rtl/>
        </w:rPr>
        <w:t xml:space="preserve"> می‌کرد </w:t>
      </w:r>
      <w:r w:rsidRPr="00853DCC">
        <w:rPr>
          <w:rtl/>
        </w:rPr>
        <w:t>که عنوانش نشری</w:t>
      </w:r>
      <w:r w:rsidR="00831F14" w:rsidRPr="00853DCC">
        <w:rPr>
          <w:rFonts w:hint="cs"/>
          <w:rtl/>
        </w:rPr>
        <w:t>ۀ</w:t>
      </w:r>
      <w:r w:rsidRPr="00853DCC">
        <w:rPr>
          <w:rtl/>
        </w:rPr>
        <w:t xml:space="preserve"> اداره تبلیغات اسلامی بود</w:t>
      </w:r>
      <w:r w:rsidR="007B4087">
        <w:rPr>
          <w:rtl/>
        </w:rPr>
        <w:t xml:space="preserve">. </w:t>
      </w:r>
      <w:r w:rsidRPr="00853DCC">
        <w:rPr>
          <w:rtl/>
        </w:rPr>
        <w:t>شمار</w:t>
      </w:r>
      <w:r w:rsidR="00831F14" w:rsidRPr="00853DCC">
        <w:rPr>
          <w:rFonts w:hint="cs"/>
          <w:rtl/>
        </w:rPr>
        <w:t>ۀ</w:t>
      </w:r>
      <w:r w:rsidRPr="00853DCC">
        <w:rPr>
          <w:rtl/>
        </w:rPr>
        <w:t xml:space="preserve"> پنجم آن در دی‌ماه (ربیع الاول 1369) و شماره هفتم در بهمن ماه 1328 ش انتشار یافته است</w:t>
      </w:r>
      <w:r w:rsidR="001D07D2">
        <w:rPr>
          <w:rtl/>
        </w:rPr>
        <w:t>.</w:t>
      </w:r>
      <w:r w:rsidRPr="00014724">
        <w:rPr>
          <w:rStyle w:val="FootnoteReference"/>
          <w:rtl/>
        </w:rPr>
        <w:footnoteReference w:id="613"/>
      </w:r>
      <w:r w:rsidRPr="00853DCC">
        <w:rPr>
          <w:rtl/>
        </w:rPr>
        <w:t xml:space="preserve"> بیشتر مطالب آن</w:t>
      </w:r>
      <w:r w:rsidR="007B4087">
        <w:rPr>
          <w:rtl/>
        </w:rPr>
        <w:t xml:space="preserve">، </w:t>
      </w:r>
      <w:r w:rsidRPr="00853DCC">
        <w:rPr>
          <w:rtl/>
        </w:rPr>
        <w:t>متن سخنران‌های مذهبی بود که در رادیو ایراد می‌شد</w:t>
      </w:r>
      <w:r w:rsidR="007B4087">
        <w:rPr>
          <w:rtl/>
        </w:rPr>
        <w:t xml:space="preserve">. </w:t>
      </w:r>
      <w:r w:rsidRPr="00853DCC">
        <w:rPr>
          <w:rtl/>
        </w:rPr>
        <w:t>برای نمونه در یک شماره آن عناوین چنین است: سخنرانی آقای راشد</w:t>
      </w:r>
      <w:r w:rsidR="007B4087">
        <w:rPr>
          <w:rtl/>
        </w:rPr>
        <w:t xml:space="preserve">، </w:t>
      </w:r>
      <w:r w:rsidRPr="00853DCC">
        <w:rPr>
          <w:rtl/>
        </w:rPr>
        <w:t>سخنرانی آقای صباح کازرونی</w:t>
      </w:r>
      <w:r w:rsidR="007B4087">
        <w:rPr>
          <w:rtl/>
        </w:rPr>
        <w:t xml:space="preserve">، </w:t>
      </w:r>
      <w:r w:rsidRPr="00853DCC">
        <w:rPr>
          <w:rtl/>
        </w:rPr>
        <w:t>سخنرانی آقای بلاغی</w:t>
      </w:r>
      <w:r w:rsidR="007B4087">
        <w:rPr>
          <w:rtl/>
        </w:rPr>
        <w:t xml:space="preserve">، </w:t>
      </w:r>
      <w:r w:rsidRPr="00853DCC">
        <w:rPr>
          <w:rtl/>
        </w:rPr>
        <w:t>سخنرانی آقای شیخ محمود حلبی در رادیو مشهد</w:t>
      </w:r>
      <w:r w:rsidR="007B4087">
        <w:rPr>
          <w:rtl/>
        </w:rPr>
        <w:t xml:space="preserve">. </w:t>
      </w:r>
      <w:r w:rsidRPr="00853DCC">
        <w:rPr>
          <w:rtl/>
        </w:rPr>
        <w:t>در برخی از شماره‌های آن سخنران‌ آقای عمادزاده با عنوان میلاد پیشوای اسلام آمده که مربوط به همان ماه ربیع الاول سال 1369 ق است</w:t>
      </w:r>
      <w:r w:rsidR="007B4087">
        <w:rPr>
          <w:rtl/>
        </w:rPr>
        <w:t xml:space="preserve">. </w:t>
      </w:r>
      <w:r w:rsidRPr="00853DCC">
        <w:rPr>
          <w:rtl/>
        </w:rPr>
        <w:t>در همین شماره گفتار آقای طالقانی درج شده است</w:t>
      </w:r>
      <w:r w:rsidR="007B4087">
        <w:rPr>
          <w:rFonts w:hint="cs"/>
          <w:rtl/>
        </w:rPr>
        <w:t xml:space="preserve">. </w:t>
      </w:r>
      <w:r w:rsidRPr="00853DCC">
        <w:rPr>
          <w:rtl/>
        </w:rPr>
        <w:t>البته همه مطالب سخنرانی نیست بلکه برخی از</w:t>
      </w:r>
      <w:r w:rsidR="00016EE7">
        <w:rPr>
          <w:rtl/>
        </w:rPr>
        <w:t xml:space="preserve"> آن‌ها </w:t>
      </w:r>
      <w:r w:rsidRPr="00853DCC">
        <w:rPr>
          <w:rtl/>
        </w:rPr>
        <w:t>مقاله است</w:t>
      </w:r>
      <w:r w:rsidR="007B4087">
        <w:rPr>
          <w:rtl/>
        </w:rPr>
        <w:t xml:space="preserve">. </w:t>
      </w:r>
      <w:r w:rsidRPr="00853DCC">
        <w:rPr>
          <w:rtl/>
        </w:rPr>
        <w:t>عنوان یک مقاله در شماره6 و 7 آن دین اسلام و دانش به قلم سید ابراهیم به</w:t>
      </w:r>
      <w:r w:rsidR="00831F14" w:rsidRPr="00853DCC">
        <w:rPr>
          <w:rFonts w:hint="cs"/>
          <w:rtl/>
        </w:rPr>
        <w:t>‌</w:t>
      </w:r>
      <w:r w:rsidRPr="00853DCC">
        <w:rPr>
          <w:rtl/>
        </w:rPr>
        <w:t>نژاد است</w:t>
      </w:r>
      <w:r w:rsidR="007B4087">
        <w:rPr>
          <w:rtl/>
        </w:rPr>
        <w:t xml:space="preserve">. </w:t>
      </w:r>
      <w:r w:rsidRPr="00853DCC">
        <w:rPr>
          <w:rtl/>
        </w:rPr>
        <w:t>در همین شماره 6 گزارش دانشمند محترم آقای محمدتقی قمی دبیر کل مجمع التقریب نیز چاپ شده است</w:t>
      </w:r>
      <w:r w:rsidR="007B4087">
        <w:rPr>
          <w:rtl/>
        </w:rPr>
        <w:t xml:space="preserve">. </w:t>
      </w:r>
    </w:p>
    <w:p w:rsidR="002F693C" w:rsidRPr="00853DCC" w:rsidRDefault="002F693C" w:rsidP="001970D5">
      <w:pPr>
        <w:pStyle w:val="a"/>
        <w:rPr>
          <w:rtl/>
        </w:rPr>
      </w:pPr>
      <w:r w:rsidRPr="00853DCC">
        <w:rPr>
          <w:rtl/>
        </w:rPr>
        <w:t>ممکن است نشری</w:t>
      </w:r>
      <w:r w:rsidR="00831F14" w:rsidRPr="00853DCC">
        <w:rPr>
          <w:rFonts w:hint="cs"/>
          <w:rtl/>
        </w:rPr>
        <w:t>ۀ</w:t>
      </w:r>
      <w:r w:rsidRPr="00853DCC">
        <w:rPr>
          <w:rtl/>
        </w:rPr>
        <w:t xml:space="preserve"> دارالسلام که بعدها همین شخص و همین مرکز منتشر می‌کرد</w:t>
      </w:r>
      <w:r w:rsidR="007B4087">
        <w:rPr>
          <w:rtl/>
        </w:rPr>
        <w:t xml:space="preserve">، </w:t>
      </w:r>
      <w:r w:rsidRPr="00853DCC">
        <w:rPr>
          <w:rtl/>
        </w:rPr>
        <w:t>جایگزین آن شده باشد</w:t>
      </w:r>
      <w:r w:rsidR="007B4087">
        <w:rPr>
          <w:rtl/>
        </w:rPr>
        <w:t xml:space="preserve">. </w:t>
      </w:r>
      <w:r w:rsidRPr="00853DCC">
        <w:rPr>
          <w:rtl/>
        </w:rPr>
        <w:t>دلیلش</w:t>
      </w:r>
      <w:r w:rsidR="008F63F0">
        <w:rPr>
          <w:rtl/>
        </w:rPr>
        <w:t xml:space="preserve"> آنکه </w:t>
      </w:r>
      <w:r w:rsidRPr="00853DCC">
        <w:rPr>
          <w:rtl/>
        </w:rPr>
        <w:t>نشریه اداره تبلیغات 9 شماره منتشر شده و دهمین شماره آن به نام دارالسلام انتشار یافته است</w:t>
      </w:r>
      <w:r w:rsidR="007B4087">
        <w:rPr>
          <w:rtl/>
        </w:rPr>
        <w:t xml:space="preserve">. </w:t>
      </w:r>
      <w:r w:rsidRPr="00853DCC">
        <w:rPr>
          <w:rtl/>
        </w:rPr>
        <w:t>تصاویری از رضاشاه و محمدرضا روی مجلدات بعدی آن دیده</w:t>
      </w:r>
      <w:r w:rsidR="00060C89">
        <w:rPr>
          <w:rtl/>
        </w:rPr>
        <w:t xml:space="preserve"> می‌شود </w:t>
      </w:r>
      <w:r w:rsidRPr="00853DCC">
        <w:rPr>
          <w:rtl/>
        </w:rPr>
        <w:t>و نشانگر نزدیکی وی به دربار است</w:t>
      </w:r>
      <w:r w:rsidR="007B4087">
        <w:rPr>
          <w:rtl/>
        </w:rPr>
        <w:t xml:space="preserve">. </w:t>
      </w:r>
      <w:r w:rsidRPr="00853DCC">
        <w:rPr>
          <w:rtl/>
        </w:rPr>
        <w:t>شمار</w:t>
      </w:r>
      <w:r w:rsidR="00831F14" w:rsidRPr="00853DCC">
        <w:rPr>
          <w:rFonts w:hint="cs"/>
          <w:rtl/>
        </w:rPr>
        <w:t>ۀ</w:t>
      </w:r>
      <w:r w:rsidRPr="00853DCC">
        <w:rPr>
          <w:rtl/>
        </w:rPr>
        <w:t xml:space="preserve"> دهم آن با تصویر محمدرضا پهلوی در اول فروردین 29 و شمار</w:t>
      </w:r>
      <w:r w:rsidR="00831F14" w:rsidRPr="00853DCC">
        <w:rPr>
          <w:rFonts w:hint="cs"/>
          <w:rtl/>
        </w:rPr>
        <w:t>ۀ</w:t>
      </w:r>
      <w:r w:rsidRPr="00853DCC">
        <w:rPr>
          <w:rtl/>
        </w:rPr>
        <w:t xml:space="preserve"> 24 آن در اردیبهشت 31 چاپ شده است</w:t>
      </w:r>
      <w:r w:rsidR="007B4087">
        <w:rPr>
          <w:rtl/>
        </w:rPr>
        <w:t xml:space="preserve">. </w:t>
      </w:r>
      <w:r w:rsidRPr="00853DCC">
        <w:rPr>
          <w:rtl/>
        </w:rPr>
        <w:t>در این نشریه هم مقالات مذهبی متعددی به چاپ می‌رسید</w:t>
      </w:r>
      <w:r w:rsidR="00CC1F1A">
        <w:rPr>
          <w:rtl/>
        </w:rPr>
        <w:t>.</w:t>
      </w:r>
    </w:p>
    <w:p w:rsidR="002F693C" w:rsidRPr="00853DCC" w:rsidRDefault="002F693C" w:rsidP="001D07D2">
      <w:pPr>
        <w:pStyle w:val="a"/>
        <w:rPr>
          <w:rtl/>
        </w:rPr>
      </w:pPr>
      <w:r w:rsidRPr="00853DCC">
        <w:rPr>
          <w:rtl/>
        </w:rPr>
        <w:t>همچنین در</w:t>
      </w:r>
      <w:r w:rsidR="00153F93">
        <w:rPr>
          <w:rtl/>
        </w:rPr>
        <w:t xml:space="preserve"> سال‌های </w:t>
      </w:r>
      <w:r w:rsidRPr="00853DCC">
        <w:rPr>
          <w:rtl/>
        </w:rPr>
        <w:t>پس از کودتای 28 مرداد نشری</w:t>
      </w:r>
      <w:r w:rsidR="00831F14" w:rsidRPr="00853DCC">
        <w:rPr>
          <w:rFonts w:hint="cs"/>
          <w:rtl/>
        </w:rPr>
        <w:t>ۀ</w:t>
      </w:r>
      <w:r w:rsidRPr="00853DCC">
        <w:rPr>
          <w:rtl/>
        </w:rPr>
        <w:t xml:space="preserve"> دیگری تحت عنوان ستار</w:t>
      </w:r>
      <w:r w:rsidR="00831F14" w:rsidRPr="00853DCC">
        <w:rPr>
          <w:rFonts w:hint="cs"/>
          <w:rtl/>
        </w:rPr>
        <w:t>ۀ</w:t>
      </w:r>
      <w:r w:rsidRPr="00853DCC">
        <w:rPr>
          <w:rtl/>
        </w:rPr>
        <w:t xml:space="preserve"> اسلام به چاپ می‌رسید</w:t>
      </w:r>
      <w:r w:rsidR="007B4087">
        <w:rPr>
          <w:rtl/>
        </w:rPr>
        <w:t xml:space="preserve">. </w:t>
      </w:r>
      <w:r w:rsidRPr="00853DCC">
        <w:rPr>
          <w:rtl/>
        </w:rPr>
        <w:t>که ش 281 آن با تاریخ 18 دی ماه 1338 در اختیار ماست</w:t>
      </w:r>
      <w:r w:rsidR="007B4087">
        <w:rPr>
          <w:rtl/>
        </w:rPr>
        <w:t xml:space="preserve">. </w:t>
      </w:r>
      <w:r w:rsidRPr="00853DCC">
        <w:rPr>
          <w:rtl/>
        </w:rPr>
        <w:t>در این شماره</w:t>
      </w:r>
      <w:r w:rsidR="007B4087">
        <w:rPr>
          <w:rtl/>
        </w:rPr>
        <w:t xml:space="preserve">، </w:t>
      </w:r>
      <w:r w:rsidRPr="00853DCC">
        <w:rPr>
          <w:rtl/>
        </w:rPr>
        <w:t>به جز سرمقال</w:t>
      </w:r>
      <w:r w:rsidR="00831F14" w:rsidRPr="00853DCC">
        <w:rPr>
          <w:rFonts w:hint="cs"/>
          <w:rtl/>
        </w:rPr>
        <w:t>ۀ</w:t>
      </w:r>
      <w:r w:rsidR="008F63F0">
        <w:rPr>
          <w:rtl/>
        </w:rPr>
        <w:t xml:space="preserve"> آنکه </w:t>
      </w:r>
      <w:r w:rsidRPr="00853DCC">
        <w:rPr>
          <w:rtl/>
        </w:rPr>
        <w:t>مصادف با ولادت امام علی</w:t>
      </w:r>
      <w:r w:rsidR="001D07D2">
        <w:rPr>
          <w:rFonts w:cs="CTraditional Arabic" w:hint="cs"/>
          <w:rtl/>
        </w:rPr>
        <w:t>÷</w:t>
      </w:r>
      <w:r w:rsidRPr="00853DCC">
        <w:rPr>
          <w:rtl/>
        </w:rPr>
        <w:t xml:space="preserve"> است</w:t>
      </w:r>
      <w:r w:rsidR="007B4087">
        <w:rPr>
          <w:rtl/>
        </w:rPr>
        <w:t xml:space="preserve">، </w:t>
      </w:r>
      <w:r w:rsidRPr="00853DCC">
        <w:rPr>
          <w:rtl/>
        </w:rPr>
        <w:t>مطلب دینی دیگری به چشم نمی‌خورد</w:t>
      </w:r>
      <w:r w:rsidR="00CC1F1A">
        <w:rPr>
          <w:rtl/>
        </w:rPr>
        <w:t>.</w:t>
      </w:r>
    </w:p>
    <w:p w:rsidR="002F693C" w:rsidRPr="00853DCC" w:rsidRDefault="002F693C" w:rsidP="001970D5">
      <w:pPr>
        <w:pStyle w:val="a"/>
        <w:rPr>
          <w:rtl/>
        </w:rPr>
      </w:pPr>
      <w:r w:rsidRPr="00853DCC">
        <w:rPr>
          <w:rtl/>
        </w:rPr>
        <w:t>ندای حق با مدیریت سیدحسن عدنانی از دیگر نشریات این دوره است</w:t>
      </w:r>
      <w:r w:rsidR="007B4087">
        <w:rPr>
          <w:rtl/>
        </w:rPr>
        <w:t xml:space="preserve">. </w:t>
      </w:r>
      <w:r w:rsidRPr="00853DCC">
        <w:rPr>
          <w:rtl/>
        </w:rPr>
        <w:t>نخستین شمار</w:t>
      </w:r>
      <w:r w:rsidR="00831F14" w:rsidRPr="00853DCC">
        <w:rPr>
          <w:rFonts w:hint="cs"/>
          <w:rtl/>
        </w:rPr>
        <w:t>ۀ</w:t>
      </w:r>
      <w:r w:rsidRPr="00853DCC">
        <w:rPr>
          <w:rtl/>
        </w:rPr>
        <w:t xml:space="preserve"> آن پنجشنبه 23 شهریور 1329 منتشر شد</w:t>
      </w:r>
      <w:r w:rsidR="007B4087">
        <w:rPr>
          <w:rtl/>
        </w:rPr>
        <w:t xml:space="preserve">. </w:t>
      </w:r>
      <w:r w:rsidRPr="00853DCC">
        <w:rPr>
          <w:rtl/>
        </w:rPr>
        <w:t>قطع این روزنامه بزرگتر از سایر نشریات مذهبی بوده و لذا حجم بیشتری از مقالات و اخبار در آن درج شده است</w:t>
      </w:r>
      <w:r w:rsidR="007B4087">
        <w:rPr>
          <w:rtl/>
        </w:rPr>
        <w:t xml:space="preserve">. </w:t>
      </w:r>
      <w:r w:rsidRPr="00853DCC">
        <w:rPr>
          <w:rtl/>
        </w:rPr>
        <w:t>این نشریه با استقبال از نوشته‌های طلاب جوان قم</w:t>
      </w:r>
      <w:r w:rsidR="007B4087">
        <w:rPr>
          <w:rtl/>
        </w:rPr>
        <w:t xml:space="preserve">، </w:t>
      </w:r>
      <w:r w:rsidRPr="00853DCC">
        <w:rPr>
          <w:rtl/>
        </w:rPr>
        <w:t>راه را برای توسع</w:t>
      </w:r>
      <w:r w:rsidR="00831F14" w:rsidRPr="00853DCC">
        <w:rPr>
          <w:rFonts w:hint="cs"/>
          <w:rtl/>
        </w:rPr>
        <w:t>ۀ</w:t>
      </w:r>
      <w:r w:rsidRPr="00853DCC">
        <w:rPr>
          <w:rtl/>
        </w:rPr>
        <w:t xml:space="preserve"> ادبیات دینی در حوز</w:t>
      </w:r>
      <w:r w:rsidR="00831F14" w:rsidRPr="00853DCC">
        <w:rPr>
          <w:rFonts w:hint="cs"/>
          <w:rtl/>
        </w:rPr>
        <w:t>ۀ</w:t>
      </w:r>
      <w:r w:rsidRPr="00853DCC">
        <w:rPr>
          <w:rtl/>
        </w:rPr>
        <w:t xml:space="preserve"> علمیه هموار کرد</w:t>
      </w:r>
      <w:r w:rsidR="007B4087">
        <w:rPr>
          <w:rtl/>
        </w:rPr>
        <w:t xml:space="preserve">. </w:t>
      </w:r>
      <w:r w:rsidRPr="00853DCC">
        <w:rPr>
          <w:rtl/>
        </w:rPr>
        <w:t>در شمار</w:t>
      </w:r>
      <w:r w:rsidR="00831F14" w:rsidRPr="00853DCC">
        <w:rPr>
          <w:rFonts w:hint="cs"/>
          <w:rtl/>
        </w:rPr>
        <w:t>ۀ</w:t>
      </w:r>
      <w:r w:rsidRPr="00853DCC">
        <w:rPr>
          <w:rtl/>
        </w:rPr>
        <w:t xml:space="preserve"> نخست این نشریه روی صفح</w:t>
      </w:r>
      <w:r w:rsidR="00831F14" w:rsidRPr="00853DCC">
        <w:rPr>
          <w:rFonts w:hint="cs"/>
          <w:rtl/>
        </w:rPr>
        <w:t>ۀ</w:t>
      </w:r>
      <w:r w:rsidRPr="00853DCC">
        <w:rPr>
          <w:rtl/>
        </w:rPr>
        <w:t xml:space="preserve"> اول</w:t>
      </w:r>
      <w:r w:rsidR="007B4087">
        <w:rPr>
          <w:rtl/>
        </w:rPr>
        <w:t xml:space="preserve">، </w:t>
      </w:r>
      <w:r w:rsidRPr="00853DCC">
        <w:rPr>
          <w:rtl/>
        </w:rPr>
        <w:t>شرح حال آیت الله بروجردی و در شماره‌های بعد شرح حال آیات: خوانساری</w:t>
      </w:r>
      <w:r w:rsidR="007B4087">
        <w:rPr>
          <w:rtl/>
        </w:rPr>
        <w:t xml:space="preserve">، </w:t>
      </w:r>
      <w:r w:rsidRPr="00853DCC">
        <w:rPr>
          <w:rtl/>
        </w:rPr>
        <w:t>حجت</w:t>
      </w:r>
      <w:r w:rsidR="007B4087">
        <w:rPr>
          <w:rtl/>
        </w:rPr>
        <w:t xml:space="preserve">، </w:t>
      </w:r>
      <w:r w:rsidRPr="00853DCC">
        <w:rPr>
          <w:rtl/>
        </w:rPr>
        <w:t>شیخ محمد حسین کاشف الغطاء</w:t>
      </w:r>
      <w:r w:rsidR="007B4087">
        <w:rPr>
          <w:rtl/>
        </w:rPr>
        <w:t xml:space="preserve">، </w:t>
      </w:r>
      <w:r w:rsidRPr="00853DCC">
        <w:rPr>
          <w:rtl/>
        </w:rPr>
        <w:t>سیدعبدالهادی شیرازی</w:t>
      </w:r>
      <w:r w:rsidR="007B4087">
        <w:rPr>
          <w:rtl/>
        </w:rPr>
        <w:t xml:space="preserve">، </w:t>
      </w:r>
      <w:r w:rsidRPr="00853DCC">
        <w:rPr>
          <w:rtl/>
        </w:rPr>
        <w:t>سید صدرالدین صدر و بسیاری از علمای مهم نجف و ایران آمده بود</w:t>
      </w:r>
      <w:r w:rsidR="007B4087">
        <w:rPr>
          <w:rtl/>
        </w:rPr>
        <w:t xml:space="preserve">. </w:t>
      </w:r>
      <w:r w:rsidRPr="00853DCC">
        <w:rPr>
          <w:rtl/>
        </w:rPr>
        <w:t>توجه به معرفی علمای معاصر شیعه و شرح اخبار و آثار آنان از جمله</w:t>
      </w:r>
      <w:r w:rsidR="00060C89">
        <w:rPr>
          <w:rtl/>
        </w:rPr>
        <w:t xml:space="preserve"> حرکت‌های </w:t>
      </w:r>
      <w:r w:rsidRPr="00853DCC">
        <w:rPr>
          <w:rtl/>
        </w:rPr>
        <w:t>جالب فرهنگی این نشری</w:t>
      </w:r>
      <w:r w:rsidR="00831F14" w:rsidRPr="00853DCC">
        <w:rPr>
          <w:rFonts w:hint="cs"/>
          <w:rtl/>
        </w:rPr>
        <w:t>ۀ</w:t>
      </w:r>
      <w:r w:rsidRPr="00853DCC">
        <w:rPr>
          <w:rtl/>
        </w:rPr>
        <w:t xml:space="preserve"> خبری ـ دینی فعال است</w:t>
      </w:r>
      <w:r w:rsidR="007B4087">
        <w:rPr>
          <w:rtl/>
        </w:rPr>
        <w:t xml:space="preserve">. </w:t>
      </w:r>
      <w:r w:rsidRPr="00853DCC">
        <w:rPr>
          <w:rtl/>
        </w:rPr>
        <w:t>این مقالات به قلم عمادزاده مدیر نشریه خرد نوشته می‌شد</w:t>
      </w:r>
      <w:r w:rsidR="007B4087">
        <w:rPr>
          <w:rtl/>
        </w:rPr>
        <w:t xml:space="preserve">. </w:t>
      </w:r>
      <w:r w:rsidRPr="00853DCC">
        <w:rPr>
          <w:rtl/>
        </w:rPr>
        <w:t>حاج سراج در این مجله نیز همچنان مقالاتی می‌نوشت</w:t>
      </w:r>
      <w:r w:rsidR="007B4087">
        <w:rPr>
          <w:rtl/>
        </w:rPr>
        <w:t xml:space="preserve">. </w:t>
      </w:r>
      <w:r w:rsidRPr="00853DCC">
        <w:rPr>
          <w:rtl/>
        </w:rPr>
        <w:t>از وی در شمار</w:t>
      </w:r>
      <w:r w:rsidR="00831F14" w:rsidRPr="00853DCC">
        <w:rPr>
          <w:rFonts w:hint="cs"/>
          <w:rtl/>
        </w:rPr>
        <w:t>ۀ</w:t>
      </w:r>
      <w:r w:rsidRPr="00853DCC">
        <w:rPr>
          <w:rtl/>
        </w:rPr>
        <w:t xml:space="preserve"> 16 اسفند 29 مقاله‌ای تحت عنوان «در پیرامون اتحاد اسلامی» به چاپ رسید</w:t>
      </w:r>
      <w:r w:rsidR="007B4087">
        <w:rPr>
          <w:rtl/>
        </w:rPr>
        <w:t xml:space="preserve">. </w:t>
      </w:r>
      <w:r w:rsidRPr="00853DCC">
        <w:rPr>
          <w:rtl/>
        </w:rPr>
        <w:t>بیست و هشتمین قسمت مقاله ایشان تحت عنوان «آیا خدا و دین مخلوق ذهن آدمی» است در شمار</w:t>
      </w:r>
      <w:r w:rsidR="00831F14" w:rsidRPr="00853DCC">
        <w:rPr>
          <w:rFonts w:hint="cs"/>
          <w:rtl/>
        </w:rPr>
        <w:t>ۀ</w:t>
      </w:r>
      <w:r w:rsidRPr="00853DCC">
        <w:rPr>
          <w:rtl/>
        </w:rPr>
        <w:t xml:space="preserve"> 151 این نشریه به چاپ رسیده است</w:t>
      </w:r>
      <w:r w:rsidR="007B4087">
        <w:rPr>
          <w:rtl/>
        </w:rPr>
        <w:t xml:space="preserve">. </w:t>
      </w:r>
      <w:r w:rsidRPr="00853DCC">
        <w:rPr>
          <w:rtl/>
        </w:rPr>
        <w:t>یکی از حساسیت‌های خبری این نشریه پیگری قاطع منع مشروبات الکلی در مجلس بود که در شماره</w:t>
      </w:r>
      <w:r w:rsidR="007B4087">
        <w:rPr>
          <w:rtl/>
        </w:rPr>
        <w:t xml:space="preserve">‌های </w:t>
      </w:r>
      <w:r w:rsidRPr="00853DCC">
        <w:rPr>
          <w:rtl/>
        </w:rPr>
        <w:t>سال نخست آن به تفصیل دنبال شده است</w:t>
      </w:r>
      <w:r w:rsidR="001D07D2">
        <w:rPr>
          <w:rtl/>
        </w:rPr>
        <w:t>.</w:t>
      </w:r>
      <w:r w:rsidRPr="00014724">
        <w:rPr>
          <w:rStyle w:val="FootnoteReference"/>
          <w:rtl/>
        </w:rPr>
        <w:footnoteReference w:id="614"/>
      </w:r>
      <w:r w:rsidRPr="00853DCC">
        <w:rPr>
          <w:rtl/>
        </w:rPr>
        <w:t xml:space="preserve"> </w:t>
      </w:r>
      <w:r w:rsidR="00831F14" w:rsidRPr="00853DCC">
        <w:rPr>
          <w:rtl/>
        </w:rPr>
        <w:t>در جای دیگری هم اشاره کردیم که این معضل</w:t>
      </w:r>
      <w:r w:rsidR="00831F14" w:rsidRPr="00853DCC">
        <w:rPr>
          <w:rFonts w:hint="cs"/>
          <w:rtl/>
        </w:rPr>
        <w:t xml:space="preserve"> که</w:t>
      </w:r>
      <w:r w:rsidRPr="00853DCC">
        <w:rPr>
          <w:rtl/>
        </w:rPr>
        <w:t xml:space="preserve"> از</w:t>
      </w:r>
      <w:r w:rsidR="00153F93">
        <w:rPr>
          <w:rtl/>
        </w:rPr>
        <w:t xml:space="preserve"> دولت‌های </w:t>
      </w:r>
      <w:r w:rsidRPr="00853DCC">
        <w:rPr>
          <w:rtl/>
        </w:rPr>
        <w:t>پیشین به دولت مصدق رسیده بود</w:t>
      </w:r>
      <w:r w:rsidR="007B4087">
        <w:rPr>
          <w:rFonts w:hint="cs"/>
          <w:rtl/>
        </w:rPr>
        <w:t xml:space="preserve">، </w:t>
      </w:r>
      <w:r w:rsidRPr="00853DCC">
        <w:rPr>
          <w:rtl/>
        </w:rPr>
        <w:t>همچنان پا برجا بود و تا آخرین روزهای دولت مصدق نیز حل ناشده باقی ماند</w:t>
      </w:r>
      <w:r w:rsidR="001D07D2">
        <w:rPr>
          <w:rtl/>
        </w:rPr>
        <w:t>.</w:t>
      </w:r>
      <w:r w:rsidRPr="00014724">
        <w:rPr>
          <w:rStyle w:val="FootnoteReference"/>
          <w:rtl/>
        </w:rPr>
        <w:footnoteReference w:id="615"/>
      </w:r>
      <w:r w:rsidRPr="00853DCC">
        <w:rPr>
          <w:rtl/>
        </w:rPr>
        <w:t xml:space="preserve"> بحث مربوط به زنان و مسأله حجاب نیز برای این نشریه از اولویت خاصی برخوردار بوده و مقالات متعددی در باره آن در این مجله درج شده است</w:t>
      </w:r>
      <w:r w:rsidR="007B4087">
        <w:rPr>
          <w:rtl/>
        </w:rPr>
        <w:t xml:space="preserve">. </w:t>
      </w:r>
      <w:r w:rsidRPr="00853DCC">
        <w:rPr>
          <w:rtl/>
        </w:rPr>
        <w:t>شمار</w:t>
      </w:r>
      <w:r w:rsidR="00831F14" w:rsidRPr="00853DCC">
        <w:rPr>
          <w:rFonts w:hint="cs"/>
          <w:rtl/>
        </w:rPr>
        <w:t>ۀ</w:t>
      </w:r>
      <w:r w:rsidRPr="00853DCC">
        <w:rPr>
          <w:rtl/>
        </w:rPr>
        <w:t xml:space="preserve"> 248</w:t>
      </w:r>
      <w:r w:rsidR="008F63F0">
        <w:rPr>
          <w:rtl/>
        </w:rPr>
        <w:t xml:space="preserve"> آنکه </w:t>
      </w:r>
      <w:r w:rsidRPr="00853DCC">
        <w:rPr>
          <w:rtl/>
        </w:rPr>
        <w:t>در تیرماه 34 منتشر شده در کتابخان</w:t>
      </w:r>
      <w:r w:rsidR="00831F14" w:rsidRPr="00853DCC">
        <w:rPr>
          <w:rFonts w:hint="cs"/>
          <w:rtl/>
        </w:rPr>
        <w:t>ۀ</w:t>
      </w:r>
      <w:r w:rsidRPr="00853DCC">
        <w:rPr>
          <w:rtl/>
        </w:rPr>
        <w:t xml:space="preserve"> آستان قدس رضوی ملاحظه شد</w:t>
      </w:r>
      <w:r w:rsidR="007B4087">
        <w:rPr>
          <w:rtl/>
        </w:rPr>
        <w:t xml:space="preserve">. </w:t>
      </w:r>
      <w:r w:rsidRPr="00853DCC">
        <w:rPr>
          <w:rtl/>
        </w:rPr>
        <w:t>این نشریه پس از آن نیز</w:t>
      </w:r>
      <w:r w:rsidR="00147502">
        <w:rPr>
          <w:rtl/>
        </w:rPr>
        <w:t xml:space="preserve"> سال‌ها </w:t>
      </w:r>
      <w:r w:rsidRPr="00853DCC">
        <w:rPr>
          <w:rtl/>
        </w:rPr>
        <w:t>انتشار می‌یافت</w:t>
      </w:r>
      <w:r w:rsidR="007B4087">
        <w:rPr>
          <w:rtl/>
        </w:rPr>
        <w:t xml:space="preserve">. </w:t>
      </w:r>
    </w:p>
    <w:p w:rsidR="002F693C" w:rsidRPr="00853DCC" w:rsidRDefault="002F693C" w:rsidP="001970D5">
      <w:pPr>
        <w:pStyle w:val="a"/>
        <w:rPr>
          <w:rtl/>
        </w:rPr>
      </w:pPr>
      <w:r w:rsidRPr="00853DCC">
        <w:rPr>
          <w:rtl/>
        </w:rPr>
        <w:t>نشری</w:t>
      </w:r>
      <w:r w:rsidR="00831F14" w:rsidRPr="00853DCC">
        <w:rPr>
          <w:rFonts w:hint="cs"/>
          <w:rtl/>
        </w:rPr>
        <w:t>ۀ</w:t>
      </w:r>
      <w:r w:rsidRPr="00853DCC">
        <w:rPr>
          <w:rtl/>
        </w:rPr>
        <w:t xml:space="preserve"> حیات مسلمین به مدیریت مصطفی رهنما انتشار می‌یافت</w:t>
      </w:r>
      <w:r w:rsidR="007B4087">
        <w:rPr>
          <w:rtl/>
        </w:rPr>
        <w:t xml:space="preserve">. </w:t>
      </w:r>
      <w:r w:rsidRPr="00853DCC">
        <w:rPr>
          <w:rtl/>
        </w:rPr>
        <w:t>وی که از سن قانونی برای گرفتن امتیاز برخوردار نبود مدتی به نام سید ابوالفضل ابن الرضا (برقعی) و اسدالله طوفانیان امتیاز گرفت</w:t>
      </w:r>
      <w:r w:rsidR="007B4087">
        <w:rPr>
          <w:rtl/>
        </w:rPr>
        <w:t xml:space="preserve">، </w:t>
      </w:r>
      <w:r w:rsidRPr="00853DCC">
        <w:rPr>
          <w:rtl/>
        </w:rPr>
        <w:t>اما نشریه در اختیار خودش بود</w:t>
      </w:r>
      <w:r w:rsidR="007B4087">
        <w:rPr>
          <w:rtl/>
        </w:rPr>
        <w:t>.</w:t>
      </w:r>
      <w:r w:rsidR="00E67C3A">
        <w:rPr>
          <w:rtl/>
        </w:rPr>
        <w:t xml:space="preserve"> همانگونه </w:t>
      </w:r>
      <w:r w:rsidRPr="00853DCC">
        <w:rPr>
          <w:rtl/>
        </w:rPr>
        <w:t>که در ذیل معرفی جمعیت مسلم آزاد اشاره شد</w:t>
      </w:r>
      <w:r w:rsidR="007B4087">
        <w:rPr>
          <w:rtl/>
        </w:rPr>
        <w:t xml:space="preserve">، </w:t>
      </w:r>
      <w:r w:rsidRPr="00853DCC">
        <w:rPr>
          <w:rtl/>
        </w:rPr>
        <w:t>این نشریه اخبار جهان اسلام و مقالاتی در دفاع از دین می‌نوشت که به طور عمده به خام</w:t>
      </w:r>
      <w:r w:rsidR="00831F14" w:rsidRPr="00853DCC">
        <w:rPr>
          <w:rFonts w:hint="cs"/>
          <w:rtl/>
        </w:rPr>
        <w:t>ۀ</w:t>
      </w:r>
      <w:r w:rsidRPr="00853DCC">
        <w:rPr>
          <w:rtl/>
        </w:rPr>
        <w:t xml:space="preserve"> جناب آقای مصطفی رهنما بود</w:t>
      </w:r>
      <w:r w:rsidR="001D07D2">
        <w:rPr>
          <w:rtl/>
        </w:rPr>
        <w:t>.</w:t>
      </w:r>
      <w:r w:rsidRPr="00014724">
        <w:rPr>
          <w:rStyle w:val="FootnoteReference"/>
          <w:rtl/>
        </w:rPr>
        <w:footnoteReference w:id="616"/>
      </w:r>
    </w:p>
    <w:p w:rsidR="002F693C" w:rsidRPr="00853DCC" w:rsidRDefault="002F693C" w:rsidP="00AD1B40">
      <w:pPr>
        <w:pStyle w:val="a"/>
        <w:rPr>
          <w:rtl/>
        </w:rPr>
      </w:pPr>
      <w:r w:rsidRPr="00853DCC">
        <w:rPr>
          <w:rtl/>
        </w:rPr>
        <w:t>علی اکبر تشید</w:t>
      </w:r>
      <w:r w:rsidRPr="00014724">
        <w:rPr>
          <w:rStyle w:val="FootnoteReference"/>
          <w:rtl/>
        </w:rPr>
        <w:footnoteReference w:id="617"/>
      </w:r>
      <w:r w:rsidRPr="00853DCC">
        <w:rPr>
          <w:rtl/>
        </w:rPr>
        <w:t xml:space="preserve"> که به تخصص در تاریخ اسلام شهرت داشت</w:t>
      </w:r>
      <w:r w:rsidR="007B4087">
        <w:rPr>
          <w:rtl/>
        </w:rPr>
        <w:t xml:space="preserve">، </w:t>
      </w:r>
      <w:r w:rsidRPr="00853DCC">
        <w:rPr>
          <w:rtl/>
        </w:rPr>
        <w:t>و جزو هیئت مدیر</w:t>
      </w:r>
      <w:r w:rsidR="00831F14" w:rsidRPr="00853DCC">
        <w:rPr>
          <w:rFonts w:hint="cs"/>
          <w:rtl/>
        </w:rPr>
        <w:t>ۀ</w:t>
      </w:r>
      <w:r w:rsidRPr="00853DCC">
        <w:rPr>
          <w:rtl/>
        </w:rPr>
        <w:t xml:space="preserve"> اتحادی</w:t>
      </w:r>
      <w:r w:rsidR="00AD1B40" w:rsidRPr="00853DCC">
        <w:rPr>
          <w:rtl/>
        </w:rPr>
        <w:t>ۀ</w:t>
      </w:r>
      <w:r w:rsidRPr="00853DCC">
        <w:rPr>
          <w:rtl/>
        </w:rPr>
        <w:t xml:space="preserve"> مسلمین بود (و نیز مشاور حقوقی مجلس شورای ملی) در اواخر ده</w:t>
      </w:r>
      <w:r w:rsidR="00831F14" w:rsidRPr="00853DCC">
        <w:rPr>
          <w:rFonts w:hint="cs"/>
          <w:rtl/>
        </w:rPr>
        <w:t>ۀ</w:t>
      </w:r>
      <w:r w:rsidRPr="00853DCC">
        <w:rPr>
          <w:rtl/>
        </w:rPr>
        <w:t xml:space="preserve"> 30 اقدام به انتشار مجله‌ای با عنوان مجل</w:t>
      </w:r>
      <w:r w:rsidR="00831F14" w:rsidRPr="00853DCC">
        <w:rPr>
          <w:rFonts w:hint="cs"/>
          <w:rtl/>
        </w:rPr>
        <w:t>ۀ</w:t>
      </w:r>
      <w:r w:rsidRPr="00853DCC">
        <w:rPr>
          <w:rtl/>
        </w:rPr>
        <w:t xml:space="preserve"> تاریخ اسلام کرد که شمار</w:t>
      </w:r>
      <w:r w:rsidR="00831F14" w:rsidRPr="00853DCC">
        <w:rPr>
          <w:rFonts w:hint="cs"/>
          <w:rtl/>
        </w:rPr>
        <w:t>ۀ</w:t>
      </w:r>
      <w:r w:rsidRPr="00853DCC">
        <w:rPr>
          <w:rtl/>
        </w:rPr>
        <w:t xml:space="preserve"> دوم از دور</w:t>
      </w:r>
      <w:r w:rsidR="00831F14" w:rsidRPr="00853DCC">
        <w:rPr>
          <w:rFonts w:hint="cs"/>
          <w:rtl/>
        </w:rPr>
        <w:t>ۀ</w:t>
      </w:r>
      <w:r w:rsidRPr="00853DCC">
        <w:rPr>
          <w:rtl/>
        </w:rPr>
        <w:t xml:space="preserve"> سوم آن در تیرماه 1339 ش به چاپ رسیده است</w:t>
      </w:r>
      <w:r w:rsidR="007B4087">
        <w:rPr>
          <w:rtl/>
        </w:rPr>
        <w:t xml:space="preserve">. </w:t>
      </w:r>
      <w:r w:rsidRPr="00853DCC">
        <w:rPr>
          <w:rtl/>
        </w:rPr>
        <w:t>شماره 32ـ33 مربوط به سال 1351 ش است و روی جلد همین شماره سال تأسیس آن 1320 قید شده است</w:t>
      </w:r>
      <w:r w:rsidR="007B4087">
        <w:rPr>
          <w:rtl/>
        </w:rPr>
        <w:t xml:space="preserve">. </w:t>
      </w:r>
      <w:r w:rsidRPr="00853DCC">
        <w:rPr>
          <w:rtl/>
        </w:rPr>
        <w:t>تشیّد از</w:t>
      </w:r>
      <w:r w:rsidR="00147502">
        <w:rPr>
          <w:rtl/>
        </w:rPr>
        <w:t xml:space="preserve"> سال‌ها </w:t>
      </w:r>
      <w:r w:rsidRPr="00853DCC">
        <w:rPr>
          <w:rtl/>
        </w:rPr>
        <w:t>قبل در مطبوعات دینی قلم می‌زد و مقالاتی می‌نوشت که از آن جمله چندین مقاله تحت عنوان پنج مقاله تشید در رد</w:t>
      </w:r>
      <w:r w:rsidR="00831F14" w:rsidRPr="00853DCC">
        <w:rPr>
          <w:rFonts w:hint="cs"/>
          <w:rtl/>
        </w:rPr>
        <w:t>ّ</w:t>
      </w:r>
      <w:r w:rsidRPr="00853DCC">
        <w:rPr>
          <w:rtl/>
        </w:rPr>
        <w:t xml:space="preserve"> ادعای تساوی حقوق بانوان با مردان بود که در</w:t>
      </w:r>
      <w:r w:rsidR="00831F14" w:rsidRPr="00853DCC">
        <w:rPr>
          <w:rFonts w:hint="cs"/>
          <w:rtl/>
        </w:rPr>
        <w:t xml:space="preserve"> </w:t>
      </w:r>
      <w:r w:rsidRPr="00853DCC">
        <w:rPr>
          <w:rtl/>
        </w:rPr>
        <w:t>رد برخی از نوشته‌های مربوط به زنان</w:t>
      </w:r>
      <w:r w:rsidR="007B4087">
        <w:rPr>
          <w:rtl/>
        </w:rPr>
        <w:t xml:space="preserve">، </w:t>
      </w:r>
      <w:r w:rsidRPr="00853DCC">
        <w:rPr>
          <w:rtl/>
        </w:rPr>
        <w:t>در مجله ندای حق در سال 1331 درج شده و مجموعه آن به سال 1337 به صورت کتاب منتشر شد</w:t>
      </w:r>
      <w:r w:rsidR="007B4087">
        <w:rPr>
          <w:rtl/>
        </w:rPr>
        <w:t xml:space="preserve">. </w:t>
      </w:r>
      <w:r w:rsidRPr="00853DCC">
        <w:rPr>
          <w:rtl/>
        </w:rPr>
        <w:t>تشید گه</w:t>
      </w:r>
      <w:r w:rsidR="000E71BF" w:rsidRPr="00853DCC">
        <w:rPr>
          <w:rFonts w:hint="cs"/>
          <w:rtl/>
        </w:rPr>
        <w:t>‌</w:t>
      </w:r>
      <w:r w:rsidRPr="00853DCC">
        <w:rPr>
          <w:rtl/>
        </w:rPr>
        <w:t>گاه در اتحادیه مسلمین نیز سخنرانی</w:t>
      </w:r>
      <w:r w:rsidR="00A519CF">
        <w:rPr>
          <w:rtl/>
        </w:rPr>
        <w:t xml:space="preserve"> می‌کرد </w:t>
      </w:r>
      <w:r w:rsidR="000E71BF" w:rsidRPr="00853DCC">
        <w:rPr>
          <w:rtl/>
        </w:rPr>
        <w:t>که متن یکی از این سخنران</w:t>
      </w:r>
      <w:r w:rsidR="000E71BF" w:rsidRPr="00853DCC">
        <w:rPr>
          <w:rFonts w:hint="cs"/>
          <w:rtl/>
        </w:rPr>
        <w:t>ی‌</w:t>
      </w:r>
      <w:r w:rsidRPr="00853DCC">
        <w:rPr>
          <w:rtl/>
        </w:rPr>
        <w:t>ها در نشری</w:t>
      </w:r>
      <w:r w:rsidR="000E71BF" w:rsidRPr="00853DCC">
        <w:rPr>
          <w:rFonts w:hint="cs"/>
          <w:rtl/>
        </w:rPr>
        <w:t>ۀ</w:t>
      </w:r>
      <w:r w:rsidRPr="00853DCC">
        <w:rPr>
          <w:rtl/>
        </w:rPr>
        <w:t xml:space="preserve"> مسلمین (ش 9ـ10 اردیبهشت 1328) چاپ شده است</w:t>
      </w:r>
      <w:r w:rsidR="007B4087">
        <w:rPr>
          <w:rtl/>
        </w:rPr>
        <w:t xml:space="preserve">. </w:t>
      </w:r>
      <w:r w:rsidRPr="00853DCC">
        <w:rPr>
          <w:rtl/>
        </w:rPr>
        <w:t>از او کتابی هم با عنوان اولین امارت شیعه در سال 1324چاپ شد که درباره قیام مختار است</w:t>
      </w:r>
      <w:r w:rsidR="007B4087">
        <w:rPr>
          <w:rtl/>
        </w:rPr>
        <w:t xml:space="preserve">. </w:t>
      </w:r>
      <w:r w:rsidRPr="00853DCC">
        <w:rPr>
          <w:rtl/>
        </w:rPr>
        <w:t>براساس آنچه روی صفحه اول کتاب مذکور آمده</w:t>
      </w:r>
      <w:r w:rsidR="007B4087">
        <w:rPr>
          <w:rtl/>
        </w:rPr>
        <w:t xml:space="preserve">، </w:t>
      </w:r>
      <w:r w:rsidRPr="00853DCC">
        <w:rPr>
          <w:rtl/>
        </w:rPr>
        <w:t>تشید در این وقت</w:t>
      </w:r>
      <w:r w:rsidR="007B4087">
        <w:rPr>
          <w:rtl/>
        </w:rPr>
        <w:t xml:space="preserve">، </w:t>
      </w:r>
      <w:r w:rsidRPr="00853DCC">
        <w:rPr>
          <w:rtl/>
        </w:rPr>
        <w:t>معاون دبیرخانه</w:t>
      </w:r>
      <w:r w:rsidR="000E71BF" w:rsidRPr="00853DCC">
        <w:rPr>
          <w:rtl/>
        </w:rPr>
        <w:t xml:space="preserve"> و نماینده قضائی مجلس شورای </w:t>
      </w:r>
      <w:r w:rsidRPr="00853DCC">
        <w:rPr>
          <w:rtl/>
        </w:rPr>
        <w:t>م</w:t>
      </w:r>
      <w:r w:rsidR="000E71BF" w:rsidRPr="00853DCC">
        <w:rPr>
          <w:rFonts w:hint="cs"/>
          <w:rtl/>
        </w:rPr>
        <w:t>ل</w:t>
      </w:r>
      <w:r w:rsidRPr="00853DCC">
        <w:rPr>
          <w:rtl/>
        </w:rPr>
        <w:t>ی بود</w:t>
      </w:r>
      <w:r w:rsidR="007B4087">
        <w:rPr>
          <w:rtl/>
        </w:rPr>
        <w:t xml:space="preserve">. </w:t>
      </w:r>
      <w:r w:rsidRPr="00853DCC">
        <w:rPr>
          <w:rtl/>
        </w:rPr>
        <w:t>وی به سال 1340 به مؤتمر العالم الاسلامی رفت و مجموعه مقالات ارائه شده در آن کنفرانس را با ترجم</w:t>
      </w:r>
      <w:r w:rsidR="000E71BF" w:rsidRPr="00853DCC">
        <w:rPr>
          <w:rFonts w:hint="cs"/>
          <w:rtl/>
        </w:rPr>
        <w:t>ۀ</w:t>
      </w:r>
      <w:r w:rsidRPr="00853DCC">
        <w:rPr>
          <w:rtl/>
        </w:rPr>
        <w:t xml:space="preserve"> فارسی آن تحت عنوان هذه الذریعة انموزج من افکار المسلمین</w:t>
      </w:r>
      <w:r w:rsidR="002D480F">
        <w:rPr>
          <w:rtl/>
        </w:rPr>
        <w:t>...</w:t>
      </w:r>
      <w:r w:rsidR="007B4087">
        <w:rPr>
          <w:rtl/>
        </w:rPr>
        <w:t xml:space="preserve"> </w:t>
      </w:r>
      <w:r w:rsidRPr="00853DCC">
        <w:rPr>
          <w:rtl/>
        </w:rPr>
        <w:t>در سال 1341 به چاپ رساند</w:t>
      </w:r>
      <w:r w:rsidR="007B4087">
        <w:rPr>
          <w:rtl/>
        </w:rPr>
        <w:t xml:space="preserve">. </w:t>
      </w:r>
      <w:r w:rsidRPr="00853DCC">
        <w:rPr>
          <w:rtl/>
        </w:rPr>
        <w:t>وی در سال 1338 در نشری</w:t>
      </w:r>
      <w:r w:rsidR="000E71BF" w:rsidRPr="00853DCC">
        <w:rPr>
          <w:rFonts w:hint="cs"/>
          <w:rtl/>
        </w:rPr>
        <w:t>ۀ</w:t>
      </w:r>
      <w:r w:rsidRPr="00853DCC">
        <w:rPr>
          <w:rtl/>
        </w:rPr>
        <w:t xml:space="preserve"> راه حق</w:t>
      </w:r>
      <w:r w:rsidR="007B4087">
        <w:rPr>
          <w:rtl/>
        </w:rPr>
        <w:t xml:space="preserve">، </w:t>
      </w:r>
      <w:r w:rsidRPr="00853DCC">
        <w:rPr>
          <w:rtl/>
        </w:rPr>
        <w:t>سلسل</w:t>
      </w:r>
      <w:r w:rsidR="00AD1B40" w:rsidRPr="00853DCC">
        <w:rPr>
          <w:rFonts w:hint="cs"/>
          <w:rtl/>
        </w:rPr>
        <w:t>ه</w:t>
      </w:r>
      <w:r w:rsidRPr="00853DCC">
        <w:rPr>
          <w:rtl/>
        </w:rPr>
        <w:t xml:space="preserve"> مقالاتی درباره سیدحسن مدرس با عنوان نابغ</w:t>
      </w:r>
      <w:r w:rsidR="000E71BF" w:rsidRPr="00853DCC">
        <w:rPr>
          <w:rFonts w:hint="cs"/>
          <w:rtl/>
        </w:rPr>
        <w:t>ۀ</w:t>
      </w:r>
      <w:r w:rsidRPr="00853DCC">
        <w:rPr>
          <w:rtl/>
        </w:rPr>
        <w:t xml:space="preserve"> ملی ایران نوشت</w:t>
      </w:r>
      <w:r w:rsidR="007B4087">
        <w:rPr>
          <w:rtl/>
        </w:rPr>
        <w:t xml:space="preserve">. </w:t>
      </w:r>
      <w:r w:rsidRPr="00853DCC">
        <w:rPr>
          <w:rtl/>
        </w:rPr>
        <w:t>مجل</w:t>
      </w:r>
      <w:r w:rsidR="000E71BF" w:rsidRPr="00853DCC">
        <w:rPr>
          <w:rFonts w:hint="cs"/>
          <w:rtl/>
        </w:rPr>
        <w:t>ۀ</w:t>
      </w:r>
      <w:r w:rsidRPr="00853DCC">
        <w:rPr>
          <w:rtl/>
        </w:rPr>
        <w:t xml:space="preserve"> وی دست کم تا سال 1349 چاپ می‌شده و نشانگر نزدیکی احتمالی او به دربار است</w:t>
      </w:r>
      <w:r w:rsidR="007B4087">
        <w:rPr>
          <w:rtl/>
        </w:rPr>
        <w:t xml:space="preserve">. </w:t>
      </w:r>
      <w:r w:rsidRPr="00853DCC">
        <w:rPr>
          <w:rtl/>
        </w:rPr>
        <w:t>پشت جلد شمار</w:t>
      </w:r>
      <w:r w:rsidR="000E71BF" w:rsidRPr="00853DCC">
        <w:rPr>
          <w:rFonts w:hint="cs"/>
          <w:rtl/>
        </w:rPr>
        <w:t>ۀ</w:t>
      </w:r>
      <w:r w:rsidRPr="00853DCC">
        <w:rPr>
          <w:rtl/>
        </w:rPr>
        <w:t xml:space="preserve"> 29 آن مجله</w:t>
      </w:r>
      <w:r w:rsidR="007B4087">
        <w:rPr>
          <w:rtl/>
        </w:rPr>
        <w:t xml:space="preserve">، </w:t>
      </w:r>
      <w:r w:rsidRPr="00853DCC">
        <w:rPr>
          <w:rtl/>
        </w:rPr>
        <w:t>از دور</w:t>
      </w:r>
      <w:r w:rsidR="000E71BF" w:rsidRPr="00853DCC">
        <w:rPr>
          <w:rFonts w:hint="cs"/>
          <w:rtl/>
        </w:rPr>
        <w:t>ۀ</w:t>
      </w:r>
      <w:r w:rsidRPr="00853DCC">
        <w:rPr>
          <w:rtl/>
        </w:rPr>
        <w:t xml:space="preserve"> سوم (اردیبهشت 49) فتوای شلتوت دربار</w:t>
      </w:r>
      <w:r w:rsidR="000E71BF" w:rsidRPr="00853DCC">
        <w:rPr>
          <w:rFonts w:hint="cs"/>
          <w:rtl/>
        </w:rPr>
        <w:t>ۀ</w:t>
      </w:r>
      <w:r w:rsidRPr="00853DCC">
        <w:rPr>
          <w:rtl/>
        </w:rPr>
        <w:t xml:space="preserve"> رسمیت مذهب جعفری است</w:t>
      </w:r>
      <w:r w:rsidR="007B4087">
        <w:rPr>
          <w:rtl/>
        </w:rPr>
        <w:t xml:space="preserve">. </w:t>
      </w:r>
    </w:p>
    <w:p w:rsidR="002F693C" w:rsidRPr="00853DCC" w:rsidRDefault="002F693C" w:rsidP="001970D5">
      <w:pPr>
        <w:pStyle w:val="a"/>
        <w:rPr>
          <w:rtl/>
        </w:rPr>
      </w:pPr>
      <w:r w:rsidRPr="00853DCC">
        <w:rPr>
          <w:rtl/>
        </w:rPr>
        <w:t>مجل</w:t>
      </w:r>
      <w:r w:rsidR="000E71BF" w:rsidRPr="00853DCC">
        <w:rPr>
          <w:rFonts w:hint="cs"/>
          <w:rtl/>
        </w:rPr>
        <w:t>ۀ</w:t>
      </w:r>
      <w:r w:rsidRPr="00853DCC">
        <w:rPr>
          <w:rtl/>
        </w:rPr>
        <w:t xml:space="preserve"> راه حق متعلق به شیخ حجتی واعظ هم در سال 1336 (در رشت) انتشار یافت</w:t>
      </w:r>
      <w:r w:rsidR="007B4087">
        <w:rPr>
          <w:rtl/>
        </w:rPr>
        <w:t xml:space="preserve">. </w:t>
      </w:r>
      <w:r w:rsidRPr="00853DCC">
        <w:rPr>
          <w:rtl/>
        </w:rPr>
        <w:t>گرایش کلی آن مبارزه با بی</w:t>
      </w:r>
      <w:r w:rsidR="000E71BF" w:rsidRPr="00853DCC">
        <w:rPr>
          <w:rFonts w:hint="cs"/>
          <w:rtl/>
        </w:rPr>
        <w:t>‌</w:t>
      </w:r>
      <w:r w:rsidRPr="00853DCC">
        <w:rPr>
          <w:rtl/>
        </w:rPr>
        <w:t>دینی و ارائه تحلیل‌هایی در دفاع از اسلام بود که البته شمار</w:t>
      </w:r>
      <w:r w:rsidR="000E71BF" w:rsidRPr="00853DCC">
        <w:rPr>
          <w:rFonts w:hint="cs"/>
          <w:rtl/>
        </w:rPr>
        <w:t>ۀ</w:t>
      </w:r>
      <w:r w:rsidRPr="00853DCC">
        <w:rPr>
          <w:rtl/>
        </w:rPr>
        <w:t xml:space="preserve"> یکم آن چندان قوی به نظر نیامد</w:t>
      </w:r>
      <w:r w:rsidR="007B4087">
        <w:rPr>
          <w:rtl/>
        </w:rPr>
        <w:t xml:space="preserve">. </w:t>
      </w:r>
      <w:r w:rsidRPr="00853DCC">
        <w:rPr>
          <w:rtl/>
        </w:rPr>
        <w:t>شمار</w:t>
      </w:r>
      <w:r w:rsidR="000E71BF" w:rsidRPr="00853DCC">
        <w:rPr>
          <w:rFonts w:hint="cs"/>
          <w:rtl/>
        </w:rPr>
        <w:t>ۀ</w:t>
      </w:r>
      <w:r w:rsidRPr="00853DCC">
        <w:rPr>
          <w:rtl/>
        </w:rPr>
        <w:t xml:space="preserve"> 21 آن (سال دوم</w:t>
      </w:r>
      <w:r w:rsidR="007B4087">
        <w:rPr>
          <w:rtl/>
        </w:rPr>
        <w:t xml:space="preserve">، </w:t>
      </w:r>
      <w:r w:rsidRPr="00853DCC">
        <w:rPr>
          <w:rtl/>
        </w:rPr>
        <w:t>شمار</w:t>
      </w:r>
      <w:r w:rsidR="00AD1B40" w:rsidRPr="00853DCC">
        <w:rPr>
          <w:rtl/>
        </w:rPr>
        <w:t>ۀ</w:t>
      </w:r>
      <w:r w:rsidRPr="00853DCC">
        <w:rPr>
          <w:rtl/>
        </w:rPr>
        <w:t xml:space="preserve"> 9) در اردیبهشت 1338 و شماره‌های 25ـ26 آن در شهریور ـ مهر 1338 چاپ شده است</w:t>
      </w:r>
      <w:r w:rsidR="007B4087">
        <w:rPr>
          <w:rtl/>
        </w:rPr>
        <w:t xml:space="preserve">. </w:t>
      </w:r>
      <w:r w:rsidRPr="00853DCC">
        <w:rPr>
          <w:rtl/>
        </w:rPr>
        <w:t>برخی از همکاران این مجله عبارت بودند از: میرزا خلیل کمره‌ای</w:t>
      </w:r>
      <w:r w:rsidR="007B4087">
        <w:rPr>
          <w:rtl/>
        </w:rPr>
        <w:t xml:space="preserve">، </w:t>
      </w:r>
      <w:r w:rsidRPr="00853DCC">
        <w:rPr>
          <w:rtl/>
        </w:rPr>
        <w:t>سیدهادی خسروشاهی</w:t>
      </w:r>
      <w:r w:rsidR="007B4087">
        <w:rPr>
          <w:rtl/>
        </w:rPr>
        <w:t xml:space="preserve">، </w:t>
      </w:r>
      <w:r w:rsidRPr="00853DCC">
        <w:rPr>
          <w:rtl/>
        </w:rPr>
        <w:t>سیدمحمدتائب</w:t>
      </w:r>
      <w:r w:rsidR="007B4087">
        <w:rPr>
          <w:rtl/>
        </w:rPr>
        <w:t xml:space="preserve">، </w:t>
      </w:r>
      <w:r w:rsidRPr="00853DCC">
        <w:rPr>
          <w:rtl/>
        </w:rPr>
        <w:t>حجت الاسلام اشراقی</w:t>
      </w:r>
      <w:r w:rsidR="007B4087">
        <w:rPr>
          <w:rtl/>
        </w:rPr>
        <w:t xml:space="preserve">، </w:t>
      </w:r>
      <w:r w:rsidRPr="00853DCC">
        <w:rPr>
          <w:rtl/>
        </w:rPr>
        <w:t>و حجتی کرمانی</w:t>
      </w:r>
      <w:r w:rsidR="007B4087">
        <w:rPr>
          <w:rtl/>
        </w:rPr>
        <w:t xml:space="preserve">. </w:t>
      </w:r>
      <w:r w:rsidRPr="00853DCC">
        <w:rPr>
          <w:rtl/>
        </w:rPr>
        <w:t>وی بعدها بر اثر تصادف در جاد</w:t>
      </w:r>
      <w:r w:rsidR="000E71BF" w:rsidRPr="00853DCC">
        <w:rPr>
          <w:rFonts w:hint="cs"/>
          <w:rtl/>
        </w:rPr>
        <w:t>ۀ</w:t>
      </w:r>
      <w:r w:rsidRPr="00853DCC">
        <w:rPr>
          <w:rtl/>
        </w:rPr>
        <w:t xml:space="preserve"> اصفهان درگذشت و در قبرستان شیخان قم دفن شد</w:t>
      </w:r>
      <w:r w:rsidR="007B4087">
        <w:rPr>
          <w:rtl/>
        </w:rPr>
        <w:t xml:space="preserve">. </w:t>
      </w:r>
    </w:p>
    <w:p w:rsidR="002F693C" w:rsidRPr="00853DCC" w:rsidRDefault="002F693C" w:rsidP="001970D5">
      <w:pPr>
        <w:pStyle w:val="a"/>
        <w:rPr>
          <w:rtl/>
        </w:rPr>
      </w:pPr>
      <w:r w:rsidRPr="00853DCC">
        <w:rPr>
          <w:rtl/>
        </w:rPr>
        <w:t>نشری</w:t>
      </w:r>
      <w:r w:rsidR="000E71BF" w:rsidRPr="00853DCC">
        <w:rPr>
          <w:rFonts w:hint="cs"/>
          <w:rtl/>
        </w:rPr>
        <w:t>ۀ</w:t>
      </w:r>
      <w:r w:rsidR="000E71BF" w:rsidRPr="00853DCC">
        <w:rPr>
          <w:rtl/>
        </w:rPr>
        <w:t xml:space="preserve"> ماهنام</w:t>
      </w:r>
      <w:r w:rsidR="000E71BF" w:rsidRPr="00853DCC">
        <w:rPr>
          <w:rFonts w:hint="cs"/>
          <w:rtl/>
        </w:rPr>
        <w:t>ۀ</w:t>
      </w:r>
      <w:r w:rsidRPr="00853DCC">
        <w:rPr>
          <w:rtl/>
        </w:rPr>
        <w:t xml:space="preserve"> طالب حق با صاحب امتیازی محمد</w:t>
      </w:r>
      <w:r w:rsidR="000E71BF" w:rsidRPr="00853DCC">
        <w:rPr>
          <w:rFonts w:hint="cs"/>
          <w:rtl/>
        </w:rPr>
        <w:t xml:space="preserve"> </w:t>
      </w:r>
      <w:r w:rsidRPr="00853DCC">
        <w:rPr>
          <w:rtl/>
        </w:rPr>
        <w:t>جوادی هم نشریه‌ای دینی بود که در رشت منتشر می‌شد</w:t>
      </w:r>
      <w:r w:rsidR="007B4087">
        <w:rPr>
          <w:rtl/>
        </w:rPr>
        <w:t xml:space="preserve">. </w:t>
      </w:r>
      <w:r w:rsidRPr="00853DCC">
        <w:rPr>
          <w:rtl/>
        </w:rPr>
        <w:t>شماره هشتم آن از دی ماه 1336 حاوی مقالاتی است از حاج سراج انصاری</w:t>
      </w:r>
      <w:r w:rsidR="007B4087">
        <w:rPr>
          <w:rtl/>
        </w:rPr>
        <w:t xml:space="preserve">، </w:t>
      </w:r>
      <w:r w:rsidRPr="00853DCC">
        <w:rPr>
          <w:rtl/>
        </w:rPr>
        <w:t>عباس بصیری</w:t>
      </w:r>
      <w:r w:rsidR="007B4087">
        <w:rPr>
          <w:rtl/>
        </w:rPr>
        <w:t xml:space="preserve">، </w:t>
      </w:r>
      <w:r w:rsidRPr="00853DCC">
        <w:rPr>
          <w:rtl/>
        </w:rPr>
        <w:t>میرزا ابوالحسن فقیهی (به احتمال پسر شیخ شعبان)</w:t>
      </w:r>
      <w:r w:rsidR="007B4087">
        <w:rPr>
          <w:rtl/>
        </w:rPr>
        <w:t xml:space="preserve">، </w:t>
      </w:r>
      <w:r w:rsidRPr="00853DCC">
        <w:rPr>
          <w:rtl/>
        </w:rPr>
        <w:t>علی عفیفی ثابت و چند تن دیگر</w:t>
      </w:r>
      <w:r w:rsidR="007B4087">
        <w:rPr>
          <w:rtl/>
        </w:rPr>
        <w:t xml:space="preserve">. </w:t>
      </w:r>
      <w:r w:rsidRPr="00853DCC">
        <w:rPr>
          <w:rtl/>
        </w:rPr>
        <w:t>شمار</w:t>
      </w:r>
      <w:r w:rsidR="000E71BF" w:rsidRPr="00853DCC">
        <w:rPr>
          <w:rFonts w:hint="cs"/>
          <w:rtl/>
        </w:rPr>
        <w:t>ۀ</w:t>
      </w:r>
      <w:r w:rsidRPr="00853DCC">
        <w:rPr>
          <w:rtl/>
        </w:rPr>
        <w:t xml:space="preserve"> دهم این نشریه در اسفند ماه 1336 منتشر شده است</w:t>
      </w:r>
      <w:r w:rsidR="007B4087">
        <w:rPr>
          <w:rtl/>
        </w:rPr>
        <w:t xml:space="preserve">. </w:t>
      </w:r>
      <w:r w:rsidRPr="00853DCC">
        <w:rPr>
          <w:rtl/>
        </w:rPr>
        <w:t>آقای تبریزی برایم نوشتند که این نشریه در ده</w:t>
      </w:r>
      <w:r w:rsidR="000E71BF" w:rsidRPr="00853DCC">
        <w:rPr>
          <w:rFonts w:hint="cs"/>
          <w:rtl/>
        </w:rPr>
        <w:t>ۀ</w:t>
      </w:r>
      <w:r w:rsidR="001D07D2">
        <w:rPr>
          <w:rtl/>
        </w:rPr>
        <w:t xml:space="preserve"> چهل و پنجاه به صورت هفته</w:t>
      </w:r>
      <w:r w:rsidR="001D07D2">
        <w:t>‌</w:t>
      </w:r>
      <w:r w:rsidRPr="00853DCC">
        <w:rPr>
          <w:rtl/>
        </w:rPr>
        <w:t>نامه انتشار می‌یافته است</w:t>
      </w:r>
      <w:r w:rsidR="007B4087">
        <w:rPr>
          <w:rtl/>
        </w:rPr>
        <w:t xml:space="preserve">. </w:t>
      </w:r>
    </w:p>
    <w:p w:rsidR="002F693C" w:rsidRPr="00853DCC" w:rsidRDefault="002F693C" w:rsidP="001D07D2">
      <w:pPr>
        <w:pStyle w:val="a"/>
        <w:rPr>
          <w:rtl/>
        </w:rPr>
      </w:pPr>
      <w:r w:rsidRPr="00853DCC">
        <w:rPr>
          <w:rtl/>
        </w:rPr>
        <w:t>از دیگر نشریات محلی یکی هم جلو</w:t>
      </w:r>
      <w:r w:rsidR="000E71BF" w:rsidRPr="00853DCC">
        <w:rPr>
          <w:rFonts w:hint="cs"/>
          <w:rtl/>
        </w:rPr>
        <w:t>ۀ</w:t>
      </w:r>
      <w:r w:rsidRPr="00853DCC">
        <w:rPr>
          <w:rtl/>
        </w:rPr>
        <w:t xml:space="preserve"> حقیقت از فخرالدین حجازی بود که دست کم در سال 1331 و شاید اندکی بعد در سبزوار انتشار می‌یافت</w:t>
      </w:r>
      <w:r w:rsidR="007B4087">
        <w:rPr>
          <w:rtl/>
        </w:rPr>
        <w:t xml:space="preserve">. </w:t>
      </w:r>
      <w:r w:rsidRPr="00853DCC">
        <w:rPr>
          <w:rtl/>
        </w:rPr>
        <w:t>صاحب امتیاز نشریه پدر او شیخ محمد حجازی بود</w:t>
      </w:r>
      <w:r w:rsidR="007B4087">
        <w:rPr>
          <w:rtl/>
        </w:rPr>
        <w:t xml:space="preserve">، </w:t>
      </w:r>
      <w:r w:rsidRPr="00853DCC">
        <w:rPr>
          <w:rtl/>
        </w:rPr>
        <w:t>اما کار آن بر عهد</w:t>
      </w:r>
      <w:r w:rsidR="000E71BF" w:rsidRPr="00853DCC">
        <w:rPr>
          <w:rFonts w:hint="cs"/>
          <w:rtl/>
        </w:rPr>
        <w:t>ۀ</w:t>
      </w:r>
      <w:r w:rsidRPr="00853DCC">
        <w:rPr>
          <w:rtl/>
        </w:rPr>
        <w:t xml:space="preserve"> خود فخرالدین بود</w:t>
      </w:r>
      <w:r w:rsidR="007B4087">
        <w:rPr>
          <w:rtl/>
        </w:rPr>
        <w:t xml:space="preserve">. </w:t>
      </w:r>
      <w:r w:rsidRPr="00853DCC">
        <w:rPr>
          <w:rtl/>
        </w:rPr>
        <w:t>در شمار</w:t>
      </w:r>
      <w:r w:rsidR="000E71BF" w:rsidRPr="00853DCC">
        <w:rPr>
          <w:rFonts w:hint="cs"/>
          <w:rtl/>
        </w:rPr>
        <w:t>ۀ</w:t>
      </w:r>
      <w:r w:rsidRPr="00853DCC">
        <w:rPr>
          <w:rtl/>
        </w:rPr>
        <w:t xml:space="preserve"> 27 آذر سال 1331 نام</w:t>
      </w:r>
      <w:r w:rsidR="000E71BF" w:rsidRPr="00853DCC">
        <w:rPr>
          <w:rFonts w:hint="cs"/>
          <w:rtl/>
        </w:rPr>
        <w:t>ۀ</w:t>
      </w:r>
      <w:r w:rsidRPr="00853DCC">
        <w:rPr>
          <w:rtl/>
        </w:rPr>
        <w:t xml:space="preserve"> مفصلی در این نشریه خطاب به دکتر محمد</w:t>
      </w:r>
      <w:r w:rsidR="000E71BF" w:rsidRPr="00853DCC">
        <w:rPr>
          <w:rFonts w:hint="cs"/>
          <w:rtl/>
        </w:rPr>
        <w:t xml:space="preserve"> </w:t>
      </w:r>
      <w:r w:rsidRPr="00853DCC">
        <w:rPr>
          <w:rtl/>
        </w:rPr>
        <w:t>مصدق دربار</w:t>
      </w:r>
      <w:r w:rsidR="000E71BF" w:rsidRPr="00853DCC">
        <w:rPr>
          <w:rFonts w:hint="cs"/>
          <w:rtl/>
        </w:rPr>
        <w:t>ۀ</w:t>
      </w:r>
      <w:r w:rsidRPr="00853DCC">
        <w:rPr>
          <w:rtl/>
        </w:rPr>
        <w:t xml:space="preserve"> اجرای احکام اسلام نوشته شده و ضمن آن آمده است که طی</w:t>
      </w:r>
      <w:r w:rsidR="00153F93">
        <w:rPr>
          <w:rtl/>
        </w:rPr>
        <w:t xml:space="preserve"> ماه‌های </w:t>
      </w:r>
      <w:r w:rsidRPr="00853DCC">
        <w:rPr>
          <w:rtl/>
        </w:rPr>
        <w:t>گذشته</w:t>
      </w:r>
      <w:r w:rsidR="007B4087">
        <w:rPr>
          <w:rtl/>
        </w:rPr>
        <w:t xml:space="preserve">، </w:t>
      </w:r>
      <w:r w:rsidRPr="00853DCC">
        <w:rPr>
          <w:rtl/>
        </w:rPr>
        <w:t>به رغم برخی از خدمت‌ها «هنوز قطره‌ای از زلال خدمت به دیانت در کام تشنگان وادی امید و حسرت نریخته‌اید</w:t>
      </w:r>
      <w:r w:rsidR="001D07D2">
        <w:rPr>
          <w:rtl/>
        </w:rPr>
        <w:t>.</w:t>
      </w:r>
      <w:r w:rsidRPr="00853DCC">
        <w:rPr>
          <w:rtl/>
        </w:rPr>
        <w:t>»</w:t>
      </w:r>
      <w:r w:rsidRPr="00014724">
        <w:rPr>
          <w:rStyle w:val="FootnoteReference"/>
          <w:rtl/>
        </w:rPr>
        <w:footnoteReference w:id="618"/>
      </w:r>
      <w:r w:rsidRPr="00853DCC">
        <w:rPr>
          <w:rtl/>
        </w:rPr>
        <w:t xml:space="preserve"> در این نشریه مقالاتی هم دربار</w:t>
      </w:r>
      <w:r w:rsidR="007D4F80" w:rsidRPr="00853DCC">
        <w:rPr>
          <w:rFonts w:hint="cs"/>
          <w:rtl/>
        </w:rPr>
        <w:t>ۀ</w:t>
      </w:r>
      <w:r w:rsidRPr="00853DCC">
        <w:rPr>
          <w:rtl/>
        </w:rPr>
        <w:t xml:space="preserve"> اهداف سیاسی نهضت امام حسین</w:t>
      </w:r>
      <w:r w:rsidR="001D07D2">
        <w:rPr>
          <w:rFonts w:cs="CTraditional Arabic" w:hint="cs"/>
          <w:rtl/>
        </w:rPr>
        <w:t>÷</w:t>
      </w:r>
      <w:r w:rsidRPr="00853DCC">
        <w:rPr>
          <w:rtl/>
        </w:rPr>
        <w:t xml:space="preserve"> با نثری زیبا و انقلابی که بی</w:t>
      </w:r>
      <w:r w:rsidR="007D4F80" w:rsidRPr="00853DCC">
        <w:rPr>
          <w:rFonts w:hint="cs"/>
          <w:rtl/>
        </w:rPr>
        <w:t>‌</w:t>
      </w:r>
      <w:r w:rsidRPr="00853DCC">
        <w:rPr>
          <w:rtl/>
        </w:rPr>
        <w:t>گمان به قلم خود فخرالدین بوده انتشار می‌یافت</w:t>
      </w:r>
      <w:r w:rsidR="007B4087">
        <w:rPr>
          <w:rtl/>
        </w:rPr>
        <w:t xml:space="preserve">. </w:t>
      </w:r>
      <w:r w:rsidRPr="00853DCC">
        <w:rPr>
          <w:rtl/>
        </w:rPr>
        <w:t>نشری</w:t>
      </w:r>
      <w:r w:rsidR="007D4F80" w:rsidRPr="00853DCC">
        <w:rPr>
          <w:rFonts w:hint="cs"/>
          <w:rtl/>
        </w:rPr>
        <w:t>ۀ</w:t>
      </w:r>
      <w:r w:rsidRPr="00853DCC">
        <w:rPr>
          <w:rtl/>
        </w:rPr>
        <w:t xml:space="preserve"> یاد شده هفتگی بود و پنج شنبه انتشار می‌یافت</w:t>
      </w:r>
      <w:r w:rsidR="007B4087">
        <w:rPr>
          <w:rtl/>
        </w:rPr>
        <w:t xml:space="preserve">. </w:t>
      </w:r>
    </w:p>
    <w:p w:rsidR="002F693C" w:rsidRPr="00853DCC" w:rsidRDefault="002F693C" w:rsidP="001970D5">
      <w:pPr>
        <w:pStyle w:val="a"/>
        <w:rPr>
          <w:rtl/>
        </w:rPr>
      </w:pPr>
      <w:r w:rsidRPr="00853DCC">
        <w:rPr>
          <w:rtl/>
        </w:rPr>
        <w:t>مردان خدا نام نشریه دینی دیگری بود که در سال 1327ـ1328 منتشر شد</w:t>
      </w:r>
      <w:r w:rsidR="007B4087">
        <w:rPr>
          <w:rtl/>
        </w:rPr>
        <w:t xml:space="preserve">. </w:t>
      </w:r>
      <w:r w:rsidRPr="00853DCC">
        <w:rPr>
          <w:rtl/>
        </w:rPr>
        <w:t>این نشریه با مدیریت شخصی به نام علی بسطامی انتشار می‌یافت و دست کم یازده شمار</w:t>
      </w:r>
      <w:r w:rsidR="007D4F80" w:rsidRPr="00853DCC">
        <w:rPr>
          <w:rFonts w:hint="cs"/>
          <w:rtl/>
        </w:rPr>
        <w:t>ۀ</w:t>
      </w:r>
      <w:r w:rsidRPr="00853DCC">
        <w:rPr>
          <w:rtl/>
        </w:rPr>
        <w:t xml:space="preserve"> آن به صورت ماهانه منتشر شد</w:t>
      </w:r>
      <w:r w:rsidR="007B4087">
        <w:rPr>
          <w:rtl/>
        </w:rPr>
        <w:t xml:space="preserve">. </w:t>
      </w:r>
      <w:r w:rsidRPr="00853DCC">
        <w:rPr>
          <w:rtl/>
        </w:rPr>
        <w:t>دومین شماره آن</w:t>
      </w:r>
      <w:r w:rsidR="007B4087">
        <w:rPr>
          <w:rtl/>
        </w:rPr>
        <w:t xml:space="preserve">، </w:t>
      </w:r>
      <w:r w:rsidRPr="00853DCC">
        <w:rPr>
          <w:rtl/>
        </w:rPr>
        <w:t>با تصویری نقاشی شده از بقیع مزیّن شده و مقالاتی دینی در آن درج شده است</w:t>
      </w:r>
      <w:r w:rsidR="007B4087">
        <w:rPr>
          <w:rtl/>
        </w:rPr>
        <w:t xml:space="preserve">. </w:t>
      </w:r>
      <w:r w:rsidRPr="00853DCC">
        <w:rPr>
          <w:rtl/>
        </w:rPr>
        <w:t>امام حسن</w:t>
      </w:r>
      <w:r w:rsidR="007B4087">
        <w:rPr>
          <w:rFonts w:hint="cs"/>
          <w:rtl/>
        </w:rPr>
        <w:t xml:space="preserve">، </w:t>
      </w:r>
      <w:r w:rsidRPr="00853DCC">
        <w:rPr>
          <w:rtl/>
        </w:rPr>
        <w:t>غریب در وطن (3ـ16)</w:t>
      </w:r>
      <w:r w:rsidR="007B4087">
        <w:rPr>
          <w:rFonts w:hint="cs"/>
          <w:rtl/>
        </w:rPr>
        <w:t xml:space="preserve">، </w:t>
      </w:r>
      <w:r w:rsidRPr="00853DCC">
        <w:rPr>
          <w:rtl/>
        </w:rPr>
        <w:t>انسان فطرتا طالب حقایق است از راشد</w:t>
      </w:r>
      <w:r w:rsidR="007B4087">
        <w:rPr>
          <w:rtl/>
        </w:rPr>
        <w:t xml:space="preserve">، </w:t>
      </w:r>
      <w:r w:rsidRPr="00853DCC">
        <w:rPr>
          <w:rtl/>
        </w:rPr>
        <w:t>ترجمه نهج البلاغه از ف</w:t>
      </w:r>
      <w:r w:rsidR="007D4F80" w:rsidRPr="00853DCC">
        <w:rPr>
          <w:rtl/>
        </w:rPr>
        <w:t>یض الاسلام</w:t>
      </w:r>
      <w:r w:rsidR="007B4087">
        <w:rPr>
          <w:rtl/>
        </w:rPr>
        <w:t xml:space="preserve">، </w:t>
      </w:r>
      <w:r w:rsidR="007D4F80" w:rsidRPr="00853DCC">
        <w:rPr>
          <w:rtl/>
        </w:rPr>
        <w:t xml:space="preserve">و مقالات </w:t>
      </w:r>
      <w:r w:rsidRPr="00853DCC">
        <w:rPr>
          <w:rtl/>
        </w:rPr>
        <w:t>کوتاه دیگر</w:t>
      </w:r>
      <w:r w:rsidR="007D4F80" w:rsidRPr="00853DCC">
        <w:rPr>
          <w:rFonts w:hint="cs"/>
          <w:rtl/>
        </w:rPr>
        <w:t xml:space="preserve"> و</w:t>
      </w:r>
      <w:r w:rsidRPr="00853DCC">
        <w:rPr>
          <w:rtl/>
        </w:rPr>
        <w:t xml:space="preserve"> شعری از فراهانی با عنوان دیدار با یک فکلی 21ـ25) که نقد غربزدگی ا ست</w:t>
      </w:r>
      <w:r w:rsidR="007B4087">
        <w:rPr>
          <w:rtl/>
        </w:rPr>
        <w:t xml:space="preserve">. </w:t>
      </w:r>
      <w:r w:rsidRPr="00853DCC">
        <w:rPr>
          <w:rtl/>
        </w:rPr>
        <w:t>راشد در شماره سوم نیز مقاله کوتاهی درباره امام حسین دارد</w:t>
      </w:r>
      <w:r w:rsidR="007B4087">
        <w:rPr>
          <w:rtl/>
        </w:rPr>
        <w:t xml:space="preserve">. </w:t>
      </w:r>
      <w:r w:rsidRPr="00853DCC">
        <w:rPr>
          <w:rtl/>
        </w:rPr>
        <w:t>در این نشریه</w:t>
      </w:r>
      <w:r w:rsidR="007B4087">
        <w:rPr>
          <w:rtl/>
        </w:rPr>
        <w:t xml:space="preserve">، </w:t>
      </w:r>
      <w:r w:rsidRPr="00853DCC">
        <w:rPr>
          <w:rtl/>
        </w:rPr>
        <w:t>به جز مقالات دینی</w:t>
      </w:r>
      <w:r w:rsidR="007B4087">
        <w:rPr>
          <w:rtl/>
        </w:rPr>
        <w:t xml:space="preserve">، </w:t>
      </w:r>
      <w:r w:rsidRPr="00853DCC">
        <w:rPr>
          <w:rtl/>
        </w:rPr>
        <w:t>گه</w:t>
      </w:r>
      <w:r w:rsidR="007D4F80" w:rsidRPr="00853DCC">
        <w:rPr>
          <w:rFonts w:hint="cs"/>
          <w:rtl/>
        </w:rPr>
        <w:t>‌</w:t>
      </w:r>
      <w:r w:rsidRPr="00853DCC">
        <w:rPr>
          <w:rtl/>
        </w:rPr>
        <w:t>گاه در قالب نظم یا نثر</w:t>
      </w:r>
      <w:r w:rsidR="007B4087">
        <w:rPr>
          <w:rtl/>
        </w:rPr>
        <w:t xml:space="preserve">، </w:t>
      </w:r>
      <w:r w:rsidRPr="00853DCC">
        <w:rPr>
          <w:rtl/>
        </w:rPr>
        <w:t>مقالاتی که ناظر به مسائل روز است</w:t>
      </w:r>
      <w:r w:rsidR="007B4087">
        <w:rPr>
          <w:rtl/>
        </w:rPr>
        <w:t xml:space="preserve">، </w:t>
      </w:r>
      <w:r w:rsidRPr="00853DCC">
        <w:rPr>
          <w:rtl/>
        </w:rPr>
        <w:t>دیده می‌شود</w:t>
      </w:r>
      <w:r w:rsidR="007B4087">
        <w:rPr>
          <w:rtl/>
        </w:rPr>
        <w:t xml:space="preserve">. </w:t>
      </w:r>
      <w:r w:rsidRPr="00853DCC">
        <w:rPr>
          <w:rtl/>
        </w:rPr>
        <w:t>شعری با عنوان چگونه بابی و بهایی در ایران پیدا شد در شماره هفتم و بخش‌هایی در شماره‌های دیگر آن آمده است</w:t>
      </w:r>
      <w:r w:rsidR="007B4087">
        <w:rPr>
          <w:rtl/>
        </w:rPr>
        <w:t xml:space="preserve">. </w:t>
      </w:r>
      <w:r w:rsidRPr="00853DCC">
        <w:rPr>
          <w:rtl/>
        </w:rPr>
        <w:t>جالب</w:t>
      </w:r>
      <w:r w:rsidR="008F63F0">
        <w:rPr>
          <w:rtl/>
        </w:rPr>
        <w:t xml:space="preserve"> آنکه </w:t>
      </w:r>
      <w:r w:rsidRPr="00853DCC">
        <w:rPr>
          <w:rtl/>
        </w:rPr>
        <w:t>در صفحه پایانی شماره هشتم آن</w:t>
      </w:r>
      <w:r w:rsidR="007B4087">
        <w:rPr>
          <w:rtl/>
        </w:rPr>
        <w:t xml:space="preserve">، </w:t>
      </w:r>
      <w:r w:rsidRPr="00853DCC">
        <w:rPr>
          <w:rtl/>
        </w:rPr>
        <w:t>تصویری از اعدام شیخ فضل الله را درج کرده و زیر آن نوشته است: این مشروطه</w:t>
      </w:r>
      <w:r w:rsidR="007B4087">
        <w:rPr>
          <w:rtl/>
        </w:rPr>
        <w:t xml:space="preserve">، </w:t>
      </w:r>
      <w:r w:rsidRPr="00853DCC">
        <w:rPr>
          <w:rtl/>
        </w:rPr>
        <w:t>مشروعه نیست</w:t>
      </w:r>
      <w:r w:rsidR="007B4087">
        <w:rPr>
          <w:rtl/>
        </w:rPr>
        <w:t xml:space="preserve">. </w:t>
      </w:r>
      <w:r w:rsidRPr="00853DCC">
        <w:rPr>
          <w:rtl/>
        </w:rPr>
        <w:t>و این عبارت شیخ فضل الله: نیمه شب تشنه شدم کوزه را برداشتم</w:t>
      </w:r>
      <w:r w:rsidR="007B4087">
        <w:rPr>
          <w:rtl/>
        </w:rPr>
        <w:t xml:space="preserve">، </w:t>
      </w:r>
      <w:r w:rsidRPr="00853DCC">
        <w:rPr>
          <w:rtl/>
        </w:rPr>
        <w:t>هنوز جرعه‌ای ننوشیده</w:t>
      </w:r>
      <w:r w:rsidR="007B4087">
        <w:rPr>
          <w:rtl/>
        </w:rPr>
        <w:t xml:space="preserve">، </w:t>
      </w:r>
      <w:r w:rsidRPr="00853DCC">
        <w:rPr>
          <w:rtl/>
        </w:rPr>
        <w:t>دانستم که شراب است</w:t>
      </w:r>
      <w:r w:rsidR="007B4087">
        <w:rPr>
          <w:rtl/>
        </w:rPr>
        <w:t xml:space="preserve">، </w:t>
      </w:r>
      <w:r w:rsidRPr="00853DCC">
        <w:rPr>
          <w:rtl/>
        </w:rPr>
        <w:t>آن را بر زمین زدم و شکستم</w:t>
      </w:r>
      <w:r w:rsidR="007B4087">
        <w:rPr>
          <w:rtl/>
        </w:rPr>
        <w:t xml:space="preserve">. </w:t>
      </w:r>
      <w:r w:rsidRPr="00853DCC">
        <w:rPr>
          <w:rtl/>
        </w:rPr>
        <w:t>در شماره دهم مطلب منظومی با عنوان کمدی انتخابات در پنج تابلو آمده است</w:t>
      </w:r>
      <w:r w:rsidR="007B4087">
        <w:rPr>
          <w:rtl/>
        </w:rPr>
        <w:t xml:space="preserve">. </w:t>
      </w:r>
    </w:p>
    <w:p w:rsidR="002F693C" w:rsidRPr="00853DCC" w:rsidRDefault="002F693C" w:rsidP="001970D5">
      <w:pPr>
        <w:pStyle w:val="a"/>
        <w:rPr>
          <w:rtl/>
        </w:rPr>
      </w:pPr>
      <w:r w:rsidRPr="00853DCC">
        <w:rPr>
          <w:rtl/>
        </w:rPr>
        <w:t>پس از 28 مرداد هم نشریات مذهبی کمابیش تا چند سال به کار خود ادامه می‌دادند</w:t>
      </w:r>
      <w:r w:rsidR="007B4087">
        <w:rPr>
          <w:rtl/>
        </w:rPr>
        <w:t xml:space="preserve">. </w:t>
      </w:r>
      <w:r w:rsidRPr="00853DCC">
        <w:rPr>
          <w:rtl/>
        </w:rPr>
        <w:t>حاج سراج در سرمقال</w:t>
      </w:r>
      <w:r w:rsidR="002149C0" w:rsidRPr="00853DCC">
        <w:rPr>
          <w:rFonts w:hint="cs"/>
          <w:rtl/>
        </w:rPr>
        <w:t>ۀ</w:t>
      </w:r>
      <w:r w:rsidRPr="00853DCC">
        <w:rPr>
          <w:rtl/>
        </w:rPr>
        <w:t xml:space="preserve"> مجل</w:t>
      </w:r>
      <w:r w:rsidR="002149C0" w:rsidRPr="00853DCC">
        <w:rPr>
          <w:rFonts w:hint="cs"/>
          <w:rtl/>
        </w:rPr>
        <w:t>ۀ</w:t>
      </w:r>
      <w:r w:rsidRPr="00853DCC">
        <w:rPr>
          <w:rtl/>
        </w:rPr>
        <w:t xml:space="preserve"> مسلمین (شمار</w:t>
      </w:r>
      <w:r w:rsidR="002149C0" w:rsidRPr="00853DCC">
        <w:rPr>
          <w:rFonts w:hint="cs"/>
          <w:rtl/>
        </w:rPr>
        <w:t>ۀ</w:t>
      </w:r>
      <w:r w:rsidRPr="00853DCC">
        <w:rPr>
          <w:rtl/>
        </w:rPr>
        <w:t xml:space="preserve"> اول و دوم 1335) از مجلات دینی ایمان</w:t>
      </w:r>
      <w:r w:rsidR="007B4087">
        <w:rPr>
          <w:rtl/>
        </w:rPr>
        <w:t xml:space="preserve">، </w:t>
      </w:r>
      <w:r w:rsidRPr="00853DCC">
        <w:rPr>
          <w:rtl/>
        </w:rPr>
        <w:t>آیین اسلام</w:t>
      </w:r>
      <w:r w:rsidR="007B4087">
        <w:rPr>
          <w:rtl/>
        </w:rPr>
        <w:t xml:space="preserve">، </w:t>
      </w:r>
      <w:r w:rsidRPr="00853DCC">
        <w:rPr>
          <w:rtl/>
        </w:rPr>
        <w:t>پرچم اسلام</w:t>
      </w:r>
      <w:r w:rsidR="007B4087">
        <w:rPr>
          <w:rtl/>
        </w:rPr>
        <w:t xml:space="preserve">، </w:t>
      </w:r>
      <w:r w:rsidRPr="00853DCC">
        <w:rPr>
          <w:rtl/>
        </w:rPr>
        <w:t>دنیای اسلام</w:t>
      </w:r>
      <w:r w:rsidR="007B4087">
        <w:rPr>
          <w:rtl/>
        </w:rPr>
        <w:t xml:space="preserve">، </w:t>
      </w:r>
      <w:r w:rsidRPr="00853DCC">
        <w:rPr>
          <w:rtl/>
        </w:rPr>
        <w:t>نور دانش</w:t>
      </w:r>
      <w:r w:rsidR="007B4087">
        <w:rPr>
          <w:rtl/>
        </w:rPr>
        <w:t xml:space="preserve">، </w:t>
      </w:r>
      <w:r w:rsidRPr="00853DCC">
        <w:rPr>
          <w:rtl/>
        </w:rPr>
        <w:t>عظمت اسلام</w:t>
      </w:r>
      <w:r w:rsidR="007B4087">
        <w:rPr>
          <w:rtl/>
        </w:rPr>
        <w:t xml:space="preserve">، </w:t>
      </w:r>
      <w:r w:rsidRPr="00853DCC">
        <w:rPr>
          <w:rtl/>
        </w:rPr>
        <w:t>نهضت اسلام</w:t>
      </w:r>
      <w:r w:rsidR="007B4087">
        <w:rPr>
          <w:rtl/>
        </w:rPr>
        <w:t xml:space="preserve">، </w:t>
      </w:r>
      <w:r w:rsidRPr="00853DCC">
        <w:rPr>
          <w:rtl/>
        </w:rPr>
        <w:t>فروغ علم</w:t>
      </w:r>
      <w:r w:rsidR="007B4087">
        <w:rPr>
          <w:rtl/>
        </w:rPr>
        <w:t xml:space="preserve">، </w:t>
      </w:r>
      <w:r w:rsidRPr="00853DCC">
        <w:rPr>
          <w:rtl/>
        </w:rPr>
        <w:t>گنج شایگان</w:t>
      </w:r>
      <w:r w:rsidR="007B4087">
        <w:rPr>
          <w:rFonts w:hint="cs"/>
          <w:rtl/>
        </w:rPr>
        <w:t xml:space="preserve">، </w:t>
      </w:r>
      <w:r w:rsidRPr="00853DCC">
        <w:rPr>
          <w:rtl/>
        </w:rPr>
        <w:t>یاد کرده است</w:t>
      </w:r>
      <w:r w:rsidR="007B4087">
        <w:rPr>
          <w:rtl/>
        </w:rPr>
        <w:t xml:space="preserve">. </w:t>
      </w:r>
    </w:p>
    <w:p w:rsidR="002F693C" w:rsidRPr="00853DCC" w:rsidRDefault="002F693C" w:rsidP="001970D5">
      <w:pPr>
        <w:pStyle w:val="a"/>
        <w:rPr>
          <w:rtl/>
        </w:rPr>
      </w:pPr>
      <w:r w:rsidRPr="00853DCC">
        <w:rPr>
          <w:rtl/>
        </w:rPr>
        <w:t>گنج شایگان نشریه‌ای بود که بعد از تعطیلی فروغ علم توسط انجمن اسلامی دانشجویان پدید آمد</w:t>
      </w:r>
      <w:r w:rsidR="007B4087">
        <w:rPr>
          <w:rtl/>
        </w:rPr>
        <w:t xml:space="preserve">. </w:t>
      </w:r>
      <w:r w:rsidRPr="00853DCC">
        <w:rPr>
          <w:rtl/>
        </w:rPr>
        <w:t>امتیاز مجله از آقای ابوالفضل مرتاضی لنگرودی بود که کارمند بانک بود</w:t>
      </w:r>
      <w:r w:rsidR="007B4087">
        <w:rPr>
          <w:rtl/>
        </w:rPr>
        <w:t xml:space="preserve">، </w:t>
      </w:r>
      <w:r w:rsidRPr="00853DCC">
        <w:rPr>
          <w:rtl/>
        </w:rPr>
        <w:t>اما آن را به انجمن واگذار کرد</w:t>
      </w:r>
      <w:r w:rsidR="007B4087">
        <w:rPr>
          <w:rtl/>
        </w:rPr>
        <w:t xml:space="preserve">. </w:t>
      </w:r>
      <w:r w:rsidRPr="00853DCC">
        <w:rPr>
          <w:rtl/>
        </w:rPr>
        <w:t>هیئت تحریریه این مجله عبارت بودند از: مرتاضی لنگرودی</w:t>
      </w:r>
      <w:r w:rsidR="007B4087">
        <w:rPr>
          <w:rtl/>
        </w:rPr>
        <w:t xml:space="preserve">، </w:t>
      </w:r>
      <w:r w:rsidRPr="00853DCC">
        <w:rPr>
          <w:rtl/>
        </w:rPr>
        <w:t>عزت الله سحابی</w:t>
      </w:r>
      <w:r w:rsidR="007B4087">
        <w:rPr>
          <w:rtl/>
        </w:rPr>
        <w:t xml:space="preserve">، </w:t>
      </w:r>
      <w:r w:rsidRPr="00853DCC">
        <w:rPr>
          <w:rtl/>
        </w:rPr>
        <w:t>یوسف طاهری</w:t>
      </w:r>
      <w:r w:rsidR="007B4087">
        <w:rPr>
          <w:rtl/>
        </w:rPr>
        <w:t xml:space="preserve">، </w:t>
      </w:r>
      <w:r w:rsidRPr="00853DCC">
        <w:rPr>
          <w:rtl/>
        </w:rPr>
        <w:t>باقر رضوی و ابراهیم یزدی</w:t>
      </w:r>
      <w:r w:rsidR="007B4087">
        <w:rPr>
          <w:rtl/>
        </w:rPr>
        <w:t xml:space="preserve">. </w:t>
      </w:r>
      <w:r w:rsidRPr="00853DCC">
        <w:rPr>
          <w:rtl/>
        </w:rPr>
        <w:t>نخستین شماره این نشریه در ب</w:t>
      </w:r>
      <w:r w:rsidR="002149C0" w:rsidRPr="00853DCC">
        <w:rPr>
          <w:rtl/>
        </w:rPr>
        <w:t>هار 1332 در بحبوحه جریان نه</w:t>
      </w:r>
      <w:r w:rsidR="002149C0" w:rsidRPr="00853DCC">
        <w:rPr>
          <w:rFonts w:hint="cs"/>
          <w:rtl/>
        </w:rPr>
        <w:t>ض</w:t>
      </w:r>
      <w:r w:rsidRPr="00853DCC">
        <w:rPr>
          <w:rtl/>
        </w:rPr>
        <w:t>ت ملی شدن نفت انتشار یافت و پس از کودتا هم محل نشریه غارت شد</w:t>
      </w:r>
      <w:r w:rsidR="007B4087">
        <w:rPr>
          <w:rtl/>
        </w:rPr>
        <w:t xml:space="preserve">. </w:t>
      </w:r>
      <w:r w:rsidRPr="00853DCC">
        <w:rPr>
          <w:rtl/>
        </w:rPr>
        <w:t>از این نشریه شش شماره درآمد که پنجم آن مصادف با کودتا بود و پس از انتشار شمار</w:t>
      </w:r>
      <w:r w:rsidR="002149C0" w:rsidRPr="00853DCC">
        <w:rPr>
          <w:rFonts w:hint="cs"/>
          <w:rtl/>
        </w:rPr>
        <w:t>ۀ</w:t>
      </w:r>
      <w:r w:rsidRPr="00853DCC">
        <w:rPr>
          <w:rtl/>
        </w:rPr>
        <w:t xml:space="preserve"> ششم (و درواقع از خرداد تا شهریور) تعطیل گردید</w:t>
      </w:r>
      <w:r w:rsidR="001D07D2">
        <w:rPr>
          <w:rtl/>
        </w:rPr>
        <w:t>.</w:t>
      </w:r>
      <w:r w:rsidRPr="00014724">
        <w:rPr>
          <w:rStyle w:val="FootnoteReference"/>
          <w:rtl/>
        </w:rPr>
        <w:footnoteReference w:id="619"/>
      </w:r>
      <w:r w:rsidRPr="00853DCC">
        <w:rPr>
          <w:rtl/>
        </w:rPr>
        <w:t xml:space="preserve"> در این نشریه از مکتب واسطه</w:t>
      </w:r>
      <w:r w:rsidR="007B4087">
        <w:rPr>
          <w:rFonts w:hint="cs"/>
          <w:rtl/>
        </w:rPr>
        <w:t xml:space="preserve">، </w:t>
      </w:r>
      <w:r w:rsidRPr="00853DCC">
        <w:rPr>
          <w:rtl/>
        </w:rPr>
        <w:t>فراوان سخن گفته می‌شد که تعریف اسلام به عنوان مکتبی میان کمونیسم و سرمایه‌داری بوده و بیشتر شعار</w:t>
      </w:r>
      <w:r w:rsidR="002149C0" w:rsidRPr="00853DCC">
        <w:rPr>
          <w:rFonts w:hint="cs"/>
          <w:rtl/>
        </w:rPr>
        <w:t xml:space="preserve"> </w:t>
      </w:r>
      <w:r w:rsidRPr="00853DCC">
        <w:rPr>
          <w:rtl/>
        </w:rPr>
        <w:t>خداپرستان سوسیالیست بود</w:t>
      </w:r>
      <w:r w:rsidR="007B4087">
        <w:rPr>
          <w:rtl/>
        </w:rPr>
        <w:t xml:space="preserve">. </w:t>
      </w:r>
      <w:r w:rsidRPr="00853DCC">
        <w:rPr>
          <w:rtl/>
        </w:rPr>
        <w:t>به لحاظ سیاسی هم مقالات بلوک میانه از محمدباقر رضوی</w:t>
      </w:r>
      <w:r w:rsidR="007B4087">
        <w:rPr>
          <w:rtl/>
        </w:rPr>
        <w:t xml:space="preserve">، </w:t>
      </w:r>
      <w:r w:rsidRPr="00853DCC">
        <w:rPr>
          <w:rtl/>
        </w:rPr>
        <w:t>اشاره‌ای به کشورهایی بود که حد فاصل قدرت‌های غرب و</w:t>
      </w:r>
      <w:r w:rsidR="002149C0" w:rsidRPr="00853DCC">
        <w:rPr>
          <w:rFonts w:hint="cs"/>
          <w:rtl/>
        </w:rPr>
        <w:t xml:space="preserve"> </w:t>
      </w:r>
      <w:r w:rsidRPr="00853DCC">
        <w:rPr>
          <w:rtl/>
        </w:rPr>
        <w:t>شرق بوده و از آنان ـ در اصطلاح خلیل ملکی ـ به عنوان نیروی سوم یاد می‌شد</w:t>
      </w:r>
      <w:r w:rsidR="007B4087">
        <w:rPr>
          <w:rtl/>
        </w:rPr>
        <w:t xml:space="preserve">. </w:t>
      </w:r>
      <w:r w:rsidRPr="00853DCC">
        <w:rPr>
          <w:rtl/>
        </w:rPr>
        <w:t>گرایش سیاسی این مجله بیشتر جانبداری از دکتر مصدق و مخالفت با آیت‌الله کاشانی بود</w:t>
      </w:r>
      <w:r w:rsidR="001D07D2">
        <w:rPr>
          <w:rtl/>
        </w:rPr>
        <w:t>.</w:t>
      </w:r>
      <w:r w:rsidRPr="00014724">
        <w:rPr>
          <w:rStyle w:val="FootnoteReference"/>
          <w:rtl/>
        </w:rPr>
        <w:footnoteReference w:id="620"/>
      </w:r>
    </w:p>
    <w:p w:rsidR="002F693C" w:rsidRPr="00853DCC" w:rsidRDefault="002F693C" w:rsidP="001970D5">
      <w:pPr>
        <w:pStyle w:val="a"/>
        <w:rPr>
          <w:rtl/>
        </w:rPr>
      </w:pPr>
      <w:r w:rsidRPr="00853DCC">
        <w:rPr>
          <w:rtl/>
        </w:rPr>
        <w:t>گفتنی است مجموعه‌ای از کسانی که دست اندرکار مطبوعات دینی بودند</w:t>
      </w:r>
      <w:r w:rsidR="007B4087">
        <w:rPr>
          <w:rtl/>
        </w:rPr>
        <w:t xml:space="preserve">، </w:t>
      </w:r>
      <w:r w:rsidRPr="00853DCC">
        <w:rPr>
          <w:rtl/>
        </w:rPr>
        <w:t>در اوائل سال 26 توانستند شرکت سهامی مطبوعات اسلامی را در تهران تأسیس کنند</w:t>
      </w:r>
      <w:r w:rsidR="007B4087">
        <w:rPr>
          <w:rtl/>
        </w:rPr>
        <w:t xml:space="preserve">. </w:t>
      </w:r>
      <w:r w:rsidRPr="00853DCC">
        <w:rPr>
          <w:rtl/>
        </w:rPr>
        <w:t>این افراد که سررشته داران مطبوعات اسلامی این دهه هستند</w:t>
      </w:r>
      <w:r w:rsidR="007B4087">
        <w:rPr>
          <w:rtl/>
        </w:rPr>
        <w:t xml:space="preserve">، </w:t>
      </w:r>
      <w:r w:rsidRPr="00853DCC">
        <w:rPr>
          <w:rtl/>
        </w:rPr>
        <w:t>عبارتند از نصرت الله نوریانی</w:t>
      </w:r>
      <w:r w:rsidR="007B4087">
        <w:rPr>
          <w:rtl/>
        </w:rPr>
        <w:t xml:space="preserve">، </w:t>
      </w:r>
      <w:r w:rsidRPr="00853DCC">
        <w:rPr>
          <w:rtl/>
        </w:rPr>
        <w:t>حاج سراج انصاری</w:t>
      </w:r>
      <w:r w:rsidR="007B4087">
        <w:rPr>
          <w:rtl/>
        </w:rPr>
        <w:t xml:space="preserve">، </w:t>
      </w:r>
      <w:r w:rsidRPr="00853DCC">
        <w:rPr>
          <w:rtl/>
        </w:rPr>
        <w:t>ح</w:t>
      </w:r>
      <w:r w:rsidR="002149C0" w:rsidRPr="00853DCC">
        <w:rPr>
          <w:rFonts w:hint="cs"/>
          <w:rtl/>
        </w:rPr>
        <w:t>ا</w:t>
      </w:r>
      <w:r w:rsidRPr="00853DCC">
        <w:rPr>
          <w:rtl/>
        </w:rPr>
        <w:t>ج عباسعلی اسلامی و عطاءالله شهاب‌پور که کارهای مختلف آن را انجام می‌دادند</w:t>
      </w:r>
      <w:r w:rsidR="001D07D2">
        <w:rPr>
          <w:rtl/>
        </w:rPr>
        <w:t>.</w:t>
      </w:r>
      <w:r w:rsidRPr="00014724">
        <w:rPr>
          <w:rStyle w:val="FootnoteReference"/>
          <w:rtl/>
        </w:rPr>
        <w:footnoteReference w:id="621"/>
      </w:r>
      <w:r w:rsidRPr="00853DCC">
        <w:rPr>
          <w:rtl/>
        </w:rPr>
        <w:t xml:space="preserve"> این شرکت که رئیس آن حاج سراج بود</w:t>
      </w:r>
      <w:r w:rsidR="007B4087">
        <w:rPr>
          <w:rtl/>
        </w:rPr>
        <w:t xml:space="preserve">، </w:t>
      </w:r>
      <w:r w:rsidRPr="00853DCC">
        <w:rPr>
          <w:rtl/>
        </w:rPr>
        <w:t>به دلیل زیان‌دهی و عدم توانایی برای ازدیاد سرمایه در 22 دی ماه 27 منحل گردید</w:t>
      </w:r>
      <w:r w:rsidR="001D07D2">
        <w:rPr>
          <w:rtl/>
        </w:rPr>
        <w:t>.</w:t>
      </w:r>
      <w:r w:rsidRPr="00014724">
        <w:rPr>
          <w:rStyle w:val="FootnoteReference"/>
          <w:rtl/>
        </w:rPr>
        <w:footnoteReference w:id="622"/>
      </w:r>
    </w:p>
    <w:p w:rsidR="002F693C" w:rsidRPr="00853DCC" w:rsidRDefault="002F693C" w:rsidP="001970D5">
      <w:pPr>
        <w:pStyle w:val="a"/>
        <w:rPr>
          <w:rtl/>
        </w:rPr>
      </w:pPr>
      <w:r w:rsidRPr="00853DCC">
        <w:rPr>
          <w:rtl/>
        </w:rPr>
        <w:t>در شماره 33 سال اول مجله هفتگی نور دانش</w:t>
      </w:r>
      <w:r w:rsidR="007B4087">
        <w:rPr>
          <w:rtl/>
        </w:rPr>
        <w:t xml:space="preserve">، </w:t>
      </w:r>
      <w:r w:rsidRPr="00853DCC">
        <w:rPr>
          <w:rtl/>
        </w:rPr>
        <w:t>بیانی</w:t>
      </w:r>
      <w:r w:rsidR="002149C0" w:rsidRPr="00853DCC">
        <w:rPr>
          <w:rFonts w:hint="cs"/>
          <w:rtl/>
        </w:rPr>
        <w:t>ۀ</w:t>
      </w:r>
      <w:r w:rsidRPr="00853DCC">
        <w:rPr>
          <w:rtl/>
        </w:rPr>
        <w:t xml:space="preserve"> انجمن مطبوعات دینی به چاپ رسیده است که نشانگر تلاش روزنامه نگ</w:t>
      </w:r>
      <w:r w:rsidR="002149C0" w:rsidRPr="00853DCC">
        <w:rPr>
          <w:rFonts w:hint="cs"/>
          <w:rtl/>
        </w:rPr>
        <w:t>ا</w:t>
      </w:r>
      <w:r w:rsidRPr="00853DCC">
        <w:rPr>
          <w:rtl/>
        </w:rPr>
        <w:t>ران مسلمان این دوره برای مبارزه با بی‌دینی است</w:t>
      </w:r>
      <w:r w:rsidR="001D07D2">
        <w:rPr>
          <w:rtl/>
        </w:rPr>
        <w:t>.</w:t>
      </w:r>
      <w:r w:rsidRPr="00014724">
        <w:rPr>
          <w:rStyle w:val="FootnoteReference"/>
          <w:rtl/>
        </w:rPr>
        <w:footnoteReference w:id="623"/>
      </w:r>
    </w:p>
    <w:p w:rsidR="00997F41" w:rsidRPr="00853DCC" w:rsidRDefault="00997F41" w:rsidP="001970D5">
      <w:pPr>
        <w:pStyle w:val="a"/>
        <w:rPr>
          <w:rtl/>
        </w:rPr>
      </w:pPr>
      <w:r w:rsidRPr="00853DCC">
        <w:rPr>
          <w:rtl/>
        </w:rPr>
        <w:t>نشری</w:t>
      </w:r>
      <w:r w:rsidR="002149C0" w:rsidRPr="00853DCC">
        <w:rPr>
          <w:rFonts w:hint="cs"/>
          <w:rtl/>
        </w:rPr>
        <w:t>ۀ</w:t>
      </w:r>
      <w:r w:rsidRPr="00853DCC">
        <w:rPr>
          <w:rtl/>
        </w:rPr>
        <w:t xml:space="preserve"> ایمان با صاحب امتیازی و مدیریت محمود شهابی نویسنده شناخته شد</w:t>
      </w:r>
      <w:r w:rsidR="002149C0" w:rsidRPr="00853DCC">
        <w:rPr>
          <w:rFonts w:hint="cs"/>
          <w:rtl/>
        </w:rPr>
        <w:t>ۀ</w:t>
      </w:r>
      <w:r w:rsidRPr="00853DCC">
        <w:rPr>
          <w:rtl/>
        </w:rPr>
        <w:t xml:space="preserve"> دوره پهلوی دوم است</w:t>
      </w:r>
      <w:r w:rsidR="007B4087">
        <w:rPr>
          <w:rtl/>
        </w:rPr>
        <w:t xml:space="preserve">. </w:t>
      </w:r>
      <w:r w:rsidRPr="00853DCC">
        <w:rPr>
          <w:rtl/>
        </w:rPr>
        <w:t>شمار</w:t>
      </w:r>
      <w:r w:rsidR="002149C0" w:rsidRPr="00853DCC">
        <w:rPr>
          <w:rFonts w:hint="cs"/>
          <w:rtl/>
        </w:rPr>
        <w:t>ۀ</w:t>
      </w:r>
      <w:r w:rsidRPr="00853DCC">
        <w:rPr>
          <w:rtl/>
        </w:rPr>
        <w:t xml:space="preserve"> اول آن در مرداد 1322 در22 صفحه منتشر شده و با داشتن دوازده مقاله</w:t>
      </w:r>
      <w:r w:rsidR="007B4087">
        <w:rPr>
          <w:rtl/>
        </w:rPr>
        <w:t xml:space="preserve">، </w:t>
      </w:r>
      <w:r w:rsidRPr="00853DCC">
        <w:rPr>
          <w:rtl/>
        </w:rPr>
        <w:t>نام مؤلفان را ندارد</w:t>
      </w:r>
      <w:r w:rsidR="007B4087">
        <w:rPr>
          <w:rtl/>
        </w:rPr>
        <w:t xml:space="preserve">. </w:t>
      </w:r>
      <w:r w:rsidR="00921D9B">
        <w:rPr>
          <w:rtl/>
        </w:rPr>
        <w:t xml:space="preserve">اینکه </w:t>
      </w:r>
      <w:r w:rsidRPr="00853DCC">
        <w:rPr>
          <w:rtl/>
        </w:rPr>
        <w:t>همه را خود وی می‌نوشته یا دیگران هم بوده‌اند</w:t>
      </w:r>
      <w:r w:rsidR="007B4087">
        <w:rPr>
          <w:rtl/>
        </w:rPr>
        <w:t xml:space="preserve">، </w:t>
      </w:r>
      <w:r w:rsidRPr="00853DCC">
        <w:rPr>
          <w:rtl/>
        </w:rPr>
        <w:t>معلوم نیست</w:t>
      </w:r>
      <w:r w:rsidR="007B4087">
        <w:rPr>
          <w:rtl/>
        </w:rPr>
        <w:t xml:space="preserve">. </w:t>
      </w:r>
      <w:r w:rsidRPr="00853DCC">
        <w:rPr>
          <w:rtl/>
        </w:rPr>
        <w:t>در شماره‌ها</w:t>
      </w:r>
      <w:r w:rsidR="002149C0" w:rsidRPr="00853DCC">
        <w:rPr>
          <w:rFonts w:hint="cs"/>
          <w:rtl/>
        </w:rPr>
        <w:t>ی</w:t>
      </w:r>
      <w:r w:rsidRPr="00853DCC">
        <w:rPr>
          <w:rtl/>
        </w:rPr>
        <w:t xml:space="preserve"> بعد گه</w:t>
      </w:r>
      <w:r w:rsidR="002149C0" w:rsidRPr="00853DCC">
        <w:rPr>
          <w:rFonts w:hint="cs"/>
          <w:rtl/>
        </w:rPr>
        <w:t>‌</w:t>
      </w:r>
      <w:r w:rsidRPr="00853DCC">
        <w:rPr>
          <w:rtl/>
        </w:rPr>
        <w:t>گاه نام مؤلفان آمده است</w:t>
      </w:r>
      <w:r w:rsidR="007B4087">
        <w:rPr>
          <w:rtl/>
        </w:rPr>
        <w:t xml:space="preserve">. </w:t>
      </w:r>
    </w:p>
    <w:p w:rsidR="00997F41" w:rsidRPr="00853DCC" w:rsidRDefault="00997F41" w:rsidP="001D07D2">
      <w:pPr>
        <w:pStyle w:val="a"/>
        <w:rPr>
          <w:rtl/>
        </w:rPr>
      </w:pPr>
      <w:r w:rsidRPr="00853DCC">
        <w:rPr>
          <w:rtl/>
        </w:rPr>
        <w:t>مقالات شماره اول: راه سعادت حقیقی</w:t>
      </w:r>
      <w:r w:rsidR="007B4087">
        <w:rPr>
          <w:rtl/>
        </w:rPr>
        <w:t xml:space="preserve">، </w:t>
      </w:r>
      <w:r w:rsidRPr="00853DCC">
        <w:rPr>
          <w:rtl/>
        </w:rPr>
        <w:t>دین است و بس</w:t>
      </w:r>
      <w:r w:rsidR="002149C0" w:rsidRPr="00853DCC">
        <w:rPr>
          <w:rFonts w:hint="cs"/>
          <w:rtl/>
        </w:rPr>
        <w:t>؛</w:t>
      </w:r>
      <w:r w:rsidRPr="00853DCC">
        <w:rPr>
          <w:rtl/>
        </w:rPr>
        <w:t xml:space="preserve"> تأثیر خودشناسی از لحاظ اجتماع</w:t>
      </w:r>
      <w:r w:rsidR="002149C0" w:rsidRPr="00853DCC">
        <w:rPr>
          <w:rFonts w:hint="cs"/>
          <w:rtl/>
        </w:rPr>
        <w:t>؛</w:t>
      </w:r>
      <w:r w:rsidRPr="00853DCC">
        <w:rPr>
          <w:rtl/>
        </w:rPr>
        <w:t xml:space="preserve"> علی</w:t>
      </w:r>
      <w:r w:rsidR="001D07D2">
        <w:rPr>
          <w:rFonts w:cs="CTraditional Arabic" w:hint="cs"/>
          <w:rtl/>
        </w:rPr>
        <w:t>÷</w:t>
      </w:r>
      <w:r w:rsidR="001D07D2">
        <w:t xml:space="preserve"> </w:t>
      </w:r>
      <w:r w:rsidRPr="00853DCC">
        <w:rPr>
          <w:rtl/>
        </w:rPr>
        <w:t>مجسمه فضیلت و مظهر کمال است</w:t>
      </w:r>
      <w:r w:rsidR="007B4087">
        <w:rPr>
          <w:rtl/>
        </w:rPr>
        <w:t xml:space="preserve">، </w:t>
      </w:r>
      <w:r w:rsidRPr="00853DCC">
        <w:rPr>
          <w:rtl/>
        </w:rPr>
        <w:t>فیلسوف حقیقی</w:t>
      </w:r>
      <w:r w:rsidR="007B4087">
        <w:rPr>
          <w:rtl/>
        </w:rPr>
        <w:t xml:space="preserve">، </w:t>
      </w:r>
      <w:r w:rsidRPr="00853DCC">
        <w:rPr>
          <w:rtl/>
        </w:rPr>
        <w:t>پزشکی در آغاز قرن چهارم</w:t>
      </w:r>
      <w:r w:rsidR="007B4087">
        <w:rPr>
          <w:rtl/>
        </w:rPr>
        <w:t xml:space="preserve">، </w:t>
      </w:r>
      <w:r w:rsidRPr="00853DCC">
        <w:rPr>
          <w:rtl/>
        </w:rPr>
        <w:t>در پرتو قرآن</w:t>
      </w:r>
      <w:r w:rsidR="007B4087">
        <w:rPr>
          <w:rtl/>
        </w:rPr>
        <w:t xml:space="preserve">، </w:t>
      </w:r>
      <w:r w:rsidRPr="00853DCC">
        <w:rPr>
          <w:rtl/>
        </w:rPr>
        <w:t>دیباچه قسمت تفسیر</w:t>
      </w:r>
      <w:r w:rsidR="007B4087">
        <w:rPr>
          <w:rFonts w:hint="cs"/>
          <w:rtl/>
        </w:rPr>
        <w:t xml:space="preserve">، </w:t>
      </w:r>
      <w:r w:rsidRPr="00853DCC">
        <w:rPr>
          <w:rtl/>
        </w:rPr>
        <w:t>که مقاله اخیر شروع سلسله مقالاتی در تفسیر قرآن بوده است</w:t>
      </w:r>
      <w:r w:rsidR="007B4087">
        <w:rPr>
          <w:rtl/>
        </w:rPr>
        <w:t xml:space="preserve">. </w:t>
      </w:r>
      <w:r w:rsidRPr="00853DCC">
        <w:rPr>
          <w:rtl/>
        </w:rPr>
        <w:t>از سال اول و دوم این نشریه</w:t>
      </w:r>
      <w:r w:rsidR="00153F93">
        <w:rPr>
          <w:rtl/>
        </w:rPr>
        <w:t xml:space="preserve"> هرکدام </w:t>
      </w:r>
      <w:r w:rsidRPr="00853DCC">
        <w:rPr>
          <w:rtl/>
        </w:rPr>
        <w:t>12 شماره منتشر شده که در کتابخانه مجلس موجود است</w:t>
      </w:r>
      <w:r w:rsidR="007B4087">
        <w:rPr>
          <w:rtl/>
        </w:rPr>
        <w:t xml:space="preserve">. </w:t>
      </w:r>
      <w:r w:rsidRPr="00853DCC">
        <w:rPr>
          <w:rtl/>
        </w:rPr>
        <w:t>مقالات آن دینی و سیاسی</w:t>
      </w:r>
      <w:r w:rsidR="007B4087">
        <w:rPr>
          <w:rtl/>
        </w:rPr>
        <w:t xml:space="preserve">، </w:t>
      </w:r>
      <w:r w:rsidRPr="00853DCC">
        <w:rPr>
          <w:rtl/>
        </w:rPr>
        <w:t>اجتماعی و فرهنگی است</w:t>
      </w:r>
      <w:r w:rsidR="007B4087">
        <w:rPr>
          <w:rtl/>
        </w:rPr>
        <w:t xml:space="preserve">. </w:t>
      </w:r>
      <w:r w:rsidRPr="00853DCC">
        <w:rPr>
          <w:rtl/>
        </w:rPr>
        <w:t>برخی از مقالات فاقد نام نویسنده برخی در انتهای مقاله و برخی هم در صدر آن است</w:t>
      </w:r>
      <w:r w:rsidR="007B4087">
        <w:rPr>
          <w:rtl/>
        </w:rPr>
        <w:t xml:space="preserve">. </w:t>
      </w:r>
      <w:r w:rsidRPr="00853DCC">
        <w:rPr>
          <w:rtl/>
        </w:rPr>
        <w:t>مقاله</w:t>
      </w:r>
      <w:r w:rsidR="002149C0" w:rsidRPr="00853DCC">
        <w:rPr>
          <w:rFonts w:hint="cs"/>
          <w:rtl/>
        </w:rPr>
        <w:t>‌ای</w:t>
      </w:r>
      <w:r w:rsidRPr="00853DCC">
        <w:rPr>
          <w:rtl/>
        </w:rPr>
        <w:t xml:space="preserve"> با عنوان «روضه خوانی» از مهندس بازرگان در شماره دهم سال اول و مقاله‌ای با عنوان اسلام بر ایران مسلط شد نه عرب</w:t>
      </w:r>
      <w:r w:rsidR="007B4087">
        <w:rPr>
          <w:rFonts w:hint="cs"/>
          <w:rtl/>
        </w:rPr>
        <w:t xml:space="preserve">، </w:t>
      </w:r>
      <w:r w:rsidRPr="00853DCC">
        <w:rPr>
          <w:rtl/>
        </w:rPr>
        <w:t>از آقای حسن سعید در همان شماره درج شده است</w:t>
      </w:r>
      <w:r w:rsidR="007B4087">
        <w:rPr>
          <w:rtl/>
        </w:rPr>
        <w:t xml:space="preserve">. </w:t>
      </w:r>
      <w:r w:rsidRPr="00853DCC">
        <w:rPr>
          <w:rtl/>
        </w:rPr>
        <w:t>مقاله بازرگان باید یکی از نخستین نوشته‌های او باشد</w:t>
      </w:r>
      <w:r w:rsidR="007B4087">
        <w:rPr>
          <w:rtl/>
        </w:rPr>
        <w:t xml:space="preserve">. </w:t>
      </w:r>
      <w:r w:rsidRPr="00853DCC">
        <w:rPr>
          <w:rtl/>
        </w:rPr>
        <w:t>وی در این مقاله از دیدگاه اجتماعی به دفاع از برگزاری این مراسم پرداخته است</w:t>
      </w:r>
      <w:r w:rsidR="007B4087">
        <w:rPr>
          <w:rtl/>
        </w:rPr>
        <w:t xml:space="preserve">. </w:t>
      </w:r>
      <w:r w:rsidRPr="00853DCC">
        <w:rPr>
          <w:rtl/>
        </w:rPr>
        <w:t>در شماره دوازدهم سال اول مقاله‌ای از مرتضی مدرس چهاردهی با عنوان اسلام و آزادی چاپ شده است</w:t>
      </w:r>
      <w:r w:rsidR="007B4087">
        <w:rPr>
          <w:rtl/>
        </w:rPr>
        <w:t xml:space="preserve">. </w:t>
      </w:r>
      <w:r w:rsidRPr="00853DCC">
        <w:rPr>
          <w:rtl/>
        </w:rPr>
        <w:t>از این نویسنده مقالات متنوع دیگری هم در نشریه ایمان چاپ شده است</w:t>
      </w:r>
      <w:r w:rsidR="007B4087">
        <w:rPr>
          <w:rtl/>
        </w:rPr>
        <w:t xml:space="preserve">. </w:t>
      </w:r>
      <w:r w:rsidRPr="00853DCC">
        <w:rPr>
          <w:rtl/>
        </w:rPr>
        <w:t>از جمله مقالاتی با عنوان «استفاده از تاریخ اسلام» در شماره چهارم سال دوم</w:t>
      </w:r>
      <w:r w:rsidR="007B4087">
        <w:rPr>
          <w:rtl/>
        </w:rPr>
        <w:t xml:space="preserve">. </w:t>
      </w:r>
      <w:r w:rsidRPr="00853DCC">
        <w:rPr>
          <w:rtl/>
        </w:rPr>
        <w:t>از همه جالب‌تر مقاله‌ای است با عنوان «انقلاب اسلامی» از محمود شهابی در شماره چهارم سال دوم</w:t>
      </w:r>
      <w:r w:rsidR="007B4087">
        <w:rPr>
          <w:rtl/>
        </w:rPr>
        <w:t xml:space="preserve">. </w:t>
      </w:r>
      <w:r w:rsidRPr="00853DCC">
        <w:rPr>
          <w:rtl/>
        </w:rPr>
        <w:t>در این مقاله شرحی از اوضاع عرب در صدر اسلام به دست داده و با توجه به تحولی که اسلام پدید آورد</w:t>
      </w:r>
      <w:r w:rsidR="00961BDF">
        <w:rPr>
          <w:rtl/>
        </w:rPr>
        <w:t xml:space="preserve"> می‌</w:t>
      </w:r>
      <w:r w:rsidRPr="00853DCC">
        <w:rPr>
          <w:rtl/>
        </w:rPr>
        <w:t>نویسد: این است نمونه انقلابی که در آن قوم از برکت ظهور اسلام پدید آمد</w:t>
      </w:r>
      <w:r w:rsidR="002D480F">
        <w:rPr>
          <w:rtl/>
        </w:rPr>
        <w:t>...</w:t>
      </w:r>
      <w:r w:rsidR="007B4087">
        <w:rPr>
          <w:rtl/>
        </w:rPr>
        <w:t xml:space="preserve"> </w:t>
      </w:r>
      <w:r w:rsidRPr="00853DCC">
        <w:rPr>
          <w:rtl/>
        </w:rPr>
        <w:t>اسلام چنان تأث</w:t>
      </w:r>
      <w:r w:rsidR="00480850" w:rsidRPr="00853DCC">
        <w:rPr>
          <w:rtl/>
        </w:rPr>
        <w:t>یر کرد</w:t>
      </w:r>
      <w:r w:rsidR="007B4087">
        <w:rPr>
          <w:rtl/>
        </w:rPr>
        <w:t xml:space="preserve">، </w:t>
      </w:r>
      <w:r w:rsidR="00480850" w:rsidRPr="00853DCC">
        <w:rPr>
          <w:rtl/>
        </w:rPr>
        <w:t>نفس گرم محمدی</w:t>
      </w:r>
      <w:r w:rsidR="001D07D2">
        <w:rPr>
          <w:rtl/>
        </w:rPr>
        <w:t xml:space="preserve"> دل‌های </w:t>
      </w:r>
      <w:r w:rsidR="00480850" w:rsidRPr="00853DCC">
        <w:rPr>
          <w:rtl/>
        </w:rPr>
        <w:t>سرد</w:t>
      </w:r>
      <w:r w:rsidRPr="00853DCC">
        <w:rPr>
          <w:rtl/>
        </w:rPr>
        <w:t xml:space="preserve"> آن مردم سنگدل را بدانگونه نرم ساخت</w:t>
      </w:r>
      <w:r w:rsidR="002D480F">
        <w:rPr>
          <w:rtl/>
        </w:rPr>
        <w:t>...</w:t>
      </w:r>
      <w:r w:rsidR="007B4087">
        <w:rPr>
          <w:rtl/>
        </w:rPr>
        <w:t xml:space="preserve"> </w:t>
      </w:r>
      <w:r w:rsidR="001D07D2">
        <w:rPr>
          <w:rtl/>
        </w:rPr>
        <w:t>ای کاش اهل ایمان امروز از خواب</w:t>
      </w:r>
      <w:r w:rsidR="001D07D2">
        <w:rPr>
          <w:rFonts w:hint="cs"/>
          <w:rtl/>
        </w:rPr>
        <w:t>‌</w:t>
      </w:r>
      <w:r w:rsidRPr="00853DCC">
        <w:rPr>
          <w:rtl/>
        </w:rPr>
        <w:t>گران برخیزند و آن اوصاف عالیه را زنده سازند</w:t>
      </w:r>
      <w:r w:rsidR="007B4087">
        <w:rPr>
          <w:rtl/>
        </w:rPr>
        <w:t xml:space="preserve">. </w:t>
      </w:r>
      <w:r w:rsidRPr="00853DCC">
        <w:rPr>
          <w:rtl/>
        </w:rPr>
        <w:t>بیگانه و آشنا را امتیاز دهند</w:t>
      </w:r>
      <w:r w:rsidR="007B4087">
        <w:rPr>
          <w:rtl/>
        </w:rPr>
        <w:t xml:space="preserve">، </w:t>
      </w:r>
      <w:r w:rsidRPr="00853DCC">
        <w:rPr>
          <w:rtl/>
        </w:rPr>
        <w:t>بیگانگان را بیگانه و همکیشان را یگانه بشمار آرند</w:t>
      </w:r>
      <w:r w:rsidR="007B4087">
        <w:rPr>
          <w:rtl/>
        </w:rPr>
        <w:t xml:space="preserve">. </w:t>
      </w:r>
      <w:r w:rsidRPr="00853DCC">
        <w:rPr>
          <w:rtl/>
        </w:rPr>
        <w:t>قیمت حقیقی خود را بشناسند</w:t>
      </w:r>
      <w:r w:rsidR="002D480F">
        <w:rPr>
          <w:rtl/>
        </w:rPr>
        <w:t>...</w:t>
      </w:r>
      <w:r w:rsidR="007B4087">
        <w:rPr>
          <w:rtl/>
        </w:rPr>
        <w:t xml:space="preserve"> </w:t>
      </w:r>
      <w:r w:rsidRPr="00853DCC">
        <w:rPr>
          <w:rtl/>
        </w:rPr>
        <w:t>تا</w:t>
      </w:r>
      <w:r w:rsidR="00480850" w:rsidRPr="00853DCC">
        <w:rPr>
          <w:rFonts w:hint="cs"/>
          <w:rtl/>
        </w:rPr>
        <w:t xml:space="preserve"> </w:t>
      </w:r>
      <w:r w:rsidRPr="00853DCC">
        <w:rPr>
          <w:rtl/>
        </w:rPr>
        <w:t>چون مؤمنان صدر اسلام سیادت و سعادت را به دست آورند</w:t>
      </w:r>
      <w:r w:rsidR="007B4087">
        <w:rPr>
          <w:rtl/>
        </w:rPr>
        <w:t xml:space="preserve">. </w:t>
      </w:r>
    </w:p>
    <w:p w:rsidR="00997F41" w:rsidRPr="001D07D2" w:rsidRDefault="00997F41" w:rsidP="001970D5">
      <w:pPr>
        <w:pStyle w:val="a"/>
        <w:rPr>
          <w:spacing w:val="-2"/>
          <w:rtl/>
        </w:rPr>
      </w:pPr>
      <w:r w:rsidRPr="001D07D2">
        <w:rPr>
          <w:spacing w:val="-2"/>
          <w:rtl/>
        </w:rPr>
        <w:t>نشری</w:t>
      </w:r>
      <w:r w:rsidR="00480850" w:rsidRPr="001D07D2">
        <w:rPr>
          <w:rFonts w:hint="cs"/>
          <w:spacing w:val="-2"/>
          <w:rtl/>
        </w:rPr>
        <w:t>ۀ</w:t>
      </w:r>
      <w:r w:rsidR="00480850" w:rsidRPr="001D07D2">
        <w:rPr>
          <w:spacing w:val="-2"/>
          <w:rtl/>
        </w:rPr>
        <w:t xml:space="preserve"> رواق متعلق به آقا محمد</w:t>
      </w:r>
      <w:r w:rsidRPr="001D07D2">
        <w:rPr>
          <w:spacing w:val="-2"/>
          <w:rtl/>
        </w:rPr>
        <w:t xml:space="preserve"> سنگلجی برادر شریعت سنگلجی معروف و مؤسس مکتب قرآن</w:t>
      </w:r>
      <w:r w:rsidR="007B4087" w:rsidRPr="001D07D2">
        <w:rPr>
          <w:spacing w:val="-2"/>
          <w:rtl/>
        </w:rPr>
        <w:t xml:space="preserve">، </w:t>
      </w:r>
      <w:r w:rsidRPr="001D07D2">
        <w:rPr>
          <w:spacing w:val="-2"/>
          <w:rtl/>
        </w:rPr>
        <w:t>شماره نخست خود را در خرداد ماه 1331 ش منتشر کرد</w:t>
      </w:r>
      <w:r w:rsidR="007B4087" w:rsidRPr="001D07D2">
        <w:rPr>
          <w:spacing w:val="-2"/>
          <w:rtl/>
        </w:rPr>
        <w:t xml:space="preserve">. </w:t>
      </w:r>
      <w:r w:rsidRPr="001D07D2">
        <w:rPr>
          <w:spacing w:val="-2"/>
          <w:rtl/>
        </w:rPr>
        <w:t>روی آن نوشته شده بود که رواق ارگان افکار مکتب قرآن است</w:t>
      </w:r>
      <w:r w:rsidR="007B4087" w:rsidRPr="001D07D2">
        <w:rPr>
          <w:spacing w:val="-2"/>
          <w:rtl/>
        </w:rPr>
        <w:t xml:space="preserve">. </w:t>
      </w:r>
      <w:r w:rsidRPr="001D07D2">
        <w:rPr>
          <w:spacing w:val="-2"/>
          <w:rtl/>
        </w:rPr>
        <w:t>این نشریه که نشریه‌ای دینی است</w:t>
      </w:r>
      <w:r w:rsidR="007B4087" w:rsidRPr="001D07D2">
        <w:rPr>
          <w:spacing w:val="-2"/>
          <w:rtl/>
        </w:rPr>
        <w:t xml:space="preserve">، </w:t>
      </w:r>
      <w:r w:rsidRPr="001D07D2">
        <w:rPr>
          <w:spacing w:val="-2"/>
          <w:rtl/>
        </w:rPr>
        <w:t xml:space="preserve">‌مطالبی درباره قرآن و تفسیر </w:t>
      </w:r>
      <w:r w:rsidR="00480850" w:rsidRPr="001D07D2">
        <w:rPr>
          <w:rFonts w:hint="cs"/>
          <w:spacing w:val="-2"/>
          <w:rtl/>
        </w:rPr>
        <w:t>آ</w:t>
      </w:r>
      <w:r w:rsidRPr="001D07D2">
        <w:rPr>
          <w:spacing w:val="-2"/>
          <w:rtl/>
        </w:rPr>
        <w:t>ن</w:t>
      </w:r>
      <w:r w:rsidR="007B4087" w:rsidRPr="001D07D2">
        <w:rPr>
          <w:spacing w:val="-2"/>
          <w:rtl/>
        </w:rPr>
        <w:t xml:space="preserve">، </w:t>
      </w:r>
      <w:r w:rsidRPr="001D07D2">
        <w:rPr>
          <w:spacing w:val="-2"/>
          <w:rtl/>
        </w:rPr>
        <w:t>تصوف و برخی از موضوعات دیگر دینی منتشر می‌کرد</w:t>
      </w:r>
      <w:r w:rsidR="007B4087" w:rsidRPr="001D07D2">
        <w:rPr>
          <w:spacing w:val="-2"/>
          <w:rtl/>
        </w:rPr>
        <w:t xml:space="preserve">. </w:t>
      </w:r>
      <w:r w:rsidRPr="001D07D2">
        <w:rPr>
          <w:spacing w:val="-2"/>
          <w:rtl/>
        </w:rPr>
        <w:t>در این نشریه تصاویری از دارالتبلیغ شریعت سنگلجی و نیز خود محمد سنگلجی به همراه مردانش که در مکتب قرآن بوده‌اند درج شده است</w:t>
      </w:r>
      <w:r w:rsidR="007B4087" w:rsidRPr="001D07D2">
        <w:rPr>
          <w:spacing w:val="-2"/>
          <w:rtl/>
        </w:rPr>
        <w:t xml:space="preserve">. </w:t>
      </w:r>
      <w:r w:rsidRPr="001D07D2">
        <w:rPr>
          <w:spacing w:val="-2"/>
          <w:rtl/>
        </w:rPr>
        <w:t>نشریه نشان</w:t>
      </w:r>
      <w:r w:rsidR="00153F93">
        <w:rPr>
          <w:spacing w:val="-2"/>
          <w:rtl/>
        </w:rPr>
        <w:t xml:space="preserve"> می‌دهد </w:t>
      </w:r>
      <w:r w:rsidRPr="001D07D2">
        <w:rPr>
          <w:spacing w:val="-2"/>
          <w:rtl/>
        </w:rPr>
        <w:t>که جریان شریعت ادامه داشته و چند شماره‌ای از رواق انتشار یافته است</w:t>
      </w:r>
      <w:r w:rsidR="007B4087" w:rsidRPr="001D07D2">
        <w:rPr>
          <w:spacing w:val="-2"/>
          <w:rtl/>
        </w:rPr>
        <w:t xml:space="preserve">. </w:t>
      </w:r>
      <w:r w:rsidRPr="001D07D2">
        <w:rPr>
          <w:spacing w:val="-2"/>
          <w:rtl/>
        </w:rPr>
        <w:t>نشان</w:t>
      </w:r>
      <w:r w:rsidR="00480850" w:rsidRPr="001D07D2">
        <w:rPr>
          <w:rFonts w:hint="cs"/>
          <w:spacing w:val="-2"/>
          <w:rtl/>
        </w:rPr>
        <w:t>ه</w:t>
      </w:r>
      <w:r w:rsidR="001D07D2" w:rsidRPr="001D07D2">
        <w:rPr>
          <w:spacing w:val="-2"/>
          <w:rtl/>
        </w:rPr>
        <w:t>‌های قرآن</w:t>
      </w:r>
      <w:r w:rsidR="001D07D2" w:rsidRPr="001D07D2">
        <w:rPr>
          <w:rFonts w:hint="cs"/>
          <w:spacing w:val="-2"/>
          <w:rtl/>
        </w:rPr>
        <w:t>‌</w:t>
      </w:r>
      <w:r w:rsidRPr="001D07D2">
        <w:rPr>
          <w:spacing w:val="-2"/>
          <w:rtl/>
        </w:rPr>
        <w:t>گرایی در این نشریه آشکار بوده و در آن اشعاری در دعوت به تعمق و تفکر در قرآن درج شده است</w:t>
      </w:r>
      <w:r w:rsidR="007B4087" w:rsidRPr="001D07D2">
        <w:rPr>
          <w:spacing w:val="-2"/>
          <w:rtl/>
        </w:rPr>
        <w:t xml:space="preserve">. </w:t>
      </w:r>
      <w:r w:rsidRPr="001D07D2">
        <w:rPr>
          <w:spacing w:val="-2"/>
          <w:rtl/>
        </w:rPr>
        <w:t>در شماره دوم گفته شده است که فعلا</w:t>
      </w:r>
      <w:r w:rsidR="00480850" w:rsidRPr="001D07D2">
        <w:rPr>
          <w:rFonts w:hint="cs"/>
          <w:spacing w:val="-2"/>
          <w:rtl/>
        </w:rPr>
        <w:t>ً</w:t>
      </w:r>
      <w:r w:rsidRPr="001D07D2">
        <w:rPr>
          <w:spacing w:val="-2"/>
          <w:rtl/>
        </w:rPr>
        <w:t xml:space="preserve"> هفته‌ای یک بار روزهای پنج شنبه منتشر می‌شود</w:t>
      </w:r>
      <w:r w:rsidR="007B4087" w:rsidRPr="001D07D2">
        <w:rPr>
          <w:spacing w:val="-2"/>
          <w:rtl/>
        </w:rPr>
        <w:t xml:space="preserve">. </w:t>
      </w:r>
      <w:r w:rsidRPr="001D07D2">
        <w:rPr>
          <w:spacing w:val="-2"/>
          <w:rtl/>
        </w:rPr>
        <w:t>در شماره‌های اول رواق سلسله مقالاتی از ابوالحسن بیگدلی درباره «مصلح کبیر شریعت سنگلجی» به عنوان مفسر بزرگ چاپ شده و شرحی از ـ به قول وی ـ دشمنی‌هایی که علیه او صورت گرفت</w:t>
      </w:r>
      <w:r w:rsidR="007B4087" w:rsidRPr="001D07D2">
        <w:rPr>
          <w:spacing w:val="-2"/>
          <w:rtl/>
        </w:rPr>
        <w:t xml:space="preserve">، </w:t>
      </w:r>
      <w:r w:rsidRPr="001D07D2">
        <w:rPr>
          <w:spacing w:val="-2"/>
          <w:rtl/>
        </w:rPr>
        <w:t>بیان کرده است</w:t>
      </w:r>
      <w:r w:rsidR="007B4087" w:rsidRPr="001D07D2">
        <w:rPr>
          <w:spacing w:val="-2"/>
          <w:rtl/>
        </w:rPr>
        <w:t xml:space="preserve">. </w:t>
      </w:r>
    </w:p>
    <w:p w:rsidR="00997F41" w:rsidRPr="00853DCC" w:rsidRDefault="00997F41" w:rsidP="001970D5">
      <w:pPr>
        <w:pStyle w:val="a"/>
        <w:rPr>
          <w:rtl/>
        </w:rPr>
      </w:pPr>
      <w:r w:rsidRPr="00853DCC">
        <w:rPr>
          <w:rtl/>
        </w:rPr>
        <w:t>نشری</w:t>
      </w:r>
      <w:r w:rsidR="00480850" w:rsidRPr="00853DCC">
        <w:rPr>
          <w:rFonts w:hint="cs"/>
          <w:rtl/>
        </w:rPr>
        <w:t>ۀ</w:t>
      </w:r>
      <w:r w:rsidRPr="00853DCC">
        <w:rPr>
          <w:rtl/>
        </w:rPr>
        <w:t xml:space="preserve"> منادی اسلام که نخستی</w:t>
      </w:r>
      <w:r w:rsidR="00480850" w:rsidRPr="00853DCC">
        <w:rPr>
          <w:rtl/>
        </w:rPr>
        <w:t>ن شماره آن در دی ماه 1330 درآمد</w:t>
      </w:r>
      <w:r w:rsidRPr="00853DCC">
        <w:rPr>
          <w:rtl/>
        </w:rPr>
        <w:t xml:space="preserve"> و عنوان ارگان جمعیت اتحاد اسلام را داشت</w:t>
      </w:r>
      <w:r w:rsidR="007B4087">
        <w:rPr>
          <w:rtl/>
        </w:rPr>
        <w:t xml:space="preserve">، </w:t>
      </w:r>
      <w:r w:rsidRPr="00853DCC">
        <w:rPr>
          <w:rtl/>
        </w:rPr>
        <w:t>بیشتر خبری و گزارشی و در عین حال دینی</w:t>
      </w:r>
      <w:r w:rsidR="007B4087">
        <w:rPr>
          <w:rtl/>
        </w:rPr>
        <w:t xml:space="preserve">، </w:t>
      </w:r>
      <w:r w:rsidRPr="00853DCC">
        <w:rPr>
          <w:rtl/>
        </w:rPr>
        <w:t>اجتماعی و اقتصادی و سیاسی است</w:t>
      </w:r>
      <w:r w:rsidR="007B4087">
        <w:rPr>
          <w:rtl/>
        </w:rPr>
        <w:t xml:space="preserve">. </w:t>
      </w:r>
      <w:r w:rsidRPr="00853DCC">
        <w:rPr>
          <w:rtl/>
        </w:rPr>
        <w:t>مدیر مسؤول این نشریه حسن کیوان است و در سرمقاله شمار</w:t>
      </w:r>
      <w:r w:rsidR="00480850" w:rsidRPr="00853DCC">
        <w:rPr>
          <w:rFonts w:hint="cs"/>
          <w:rtl/>
        </w:rPr>
        <w:t>ۀ</w:t>
      </w:r>
      <w:r w:rsidRPr="00853DCC">
        <w:rPr>
          <w:rtl/>
        </w:rPr>
        <w:t xml:space="preserve"> اوّل</w:t>
      </w:r>
      <w:r w:rsidR="007B4087">
        <w:rPr>
          <w:rtl/>
        </w:rPr>
        <w:t xml:space="preserve">، </w:t>
      </w:r>
      <w:r w:rsidRPr="00853DCC">
        <w:rPr>
          <w:rtl/>
        </w:rPr>
        <w:t>هدف خود را «تقویت روح هماهنگی بین اقوام مسلمین دنیا» و «ارتقاء فکری مسلمانان جهان» و نیز «ترقی</w:t>
      </w:r>
      <w:r w:rsidR="007B4087">
        <w:rPr>
          <w:rtl/>
        </w:rPr>
        <w:t xml:space="preserve">، </w:t>
      </w:r>
      <w:r w:rsidRPr="00853DCC">
        <w:rPr>
          <w:rtl/>
        </w:rPr>
        <w:t>تکامل و ایجاد بهبود در طرز تفکر آنان» است</w:t>
      </w:r>
      <w:r w:rsidR="007B4087">
        <w:rPr>
          <w:rtl/>
        </w:rPr>
        <w:t xml:space="preserve">. </w:t>
      </w:r>
      <w:r w:rsidRPr="00853DCC">
        <w:rPr>
          <w:rtl/>
        </w:rPr>
        <w:t>وی</w:t>
      </w:r>
      <w:r w:rsidR="00F60A81">
        <w:rPr>
          <w:rtl/>
        </w:rPr>
        <w:t xml:space="preserve"> می‌گوید </w:t>
      </w:r>
      <w:r w:rsidRPr="00853DCC">
        <w:rPr>
          <w:rtl/>
        </w:rPr>
        <w:t>که ارائه این نشریه یک کار ج</w:t>
      </w:r>
      <w:r w:rsidR="00480850" w:rsidRPr="00853DCC">
        <w:rPr>
          <w:rFonts w:hint="cs"/>
          <w:rtl/>
        </w:rPr>
        <w:t>م</w:t>
      </w:r>
      <w:r w:rsidRPr="00853DCC">
        <w:rPr>
          <w:rtl/>
        </w:rPr>
        <w:t>عی است که نه ماه روی آن فکر شده است</w:t>
      </w:r>
      <w:r w:rsidR="007B4087">
        <w:rPr>
          <w:rtl/>
        </w:rPr>
        <w:t xml:space="preserve">. </w:t>
      </w:r>
      <w:r w:rsidRPr="00853DCC">
        <w:rPr>
          <w:rtl/>
        </w:rPr>
        <w:t>در صفحه اول</w:t>
      </w:r>
      <w:r w:rsidR="007B4087">
        <w:rPr>
          <w:rtl/>
        </w:rPr>
        <w:t xml:space="preserve">، </w:t>
      </w:r>
      <w:r w:rsidRPr="00853DCC">
        <w:rPr>
          <w:rtl/>
        </w:rPr>
        <w:t>تصویری از شاه و در صفحه دوم</w:t>
      </w:r>
      <w:r w:rsidR="007B4087">
        <w:rPr>
          <w:rtl/>
        </w:rPr>
        <w:t xml:space="preserve">، </w:t>
      </w:r>
      <w:r w:rsidRPr="00853DCC">
        <w:rPr>
          <w:rtl/>
        </w:rPr>
        <w:t>نامه جمعیت اتحاد اسلام به دکتر مصدق درج شده است</w:t>
      </w:r>
      <w:r w:rsidR="007B4087">
        <w:rPr>
          <w:rtl/>
        </w:rPr>
        <w:t xml:space="preserve">. </w:t>
      </w:r>
      <w:r w:rsidRPr="00853DCC">
        <w:rPr>
          <w:rtl/>
        </w:rPr>
        <w:t>عکس روی جلد نخستین شماره</w:t>
      </w:r>
      <w:r w:rsidR="007B4087">
        <w:rPr>
          <w:rtl/>
        </w:rPr>
        <w:t xml:space="preserve">، </w:t>
      </w:r>
      <w:r w:rsidRPr="00853DCC">
        <w:rPr>
          <w:rtl/>
        </w:rPr>
        <w:t>تصویری از آیت‌الله کاشانی است</w:t>
      </w:r>
      <w:r w:rsidR="007B4087">
        <w:rPr>
          <w:rtl/>
        </w:rPr>
        <w:t xml:space="preserve">. </w:t>
      </w:r>
      <w:r w:rsidRPr="00853DCC">
        <w:rPr>
          <w:rtl/>
        </w:rPr>
        <w:t>توجه به قضایای کشمیر و پاکستان</w:t>
      </w:r>
      <w:r w:rsidR="007B4087">
        <w:rPr>
          <w:rtl/>
        </w:rPr>
        <w:t xml:space="preserve">، </w:t>
      </w:r>
      <w:r w:rsidRPr="00853DCC">
        <w:rPr>
          <w:rtl/>
        </w:rPr>
        <w:t>از همان شماره نخستین آشکار است و مصاحبه‌ای طولانی با وابسته مطبوعاتی سفارت پاکستان در تهران در آن به چاپ رسیده است</w:t>
      </w:r>
      <w:r w:rsidR="007B4087">
        <w:rPr>
          <w:rtl/>
        </w:rPr>
        <w:t xml:space="preserve">. </w:t>
      </w:r>
      <w:r w:rsidRPr="00853DCC">
        <w:rPr>
          <w:rtl/>
        </w:rPr>
        <w:t>پیام آیت‌الله کاشانی و دکتر مصدق به مناسبت سالروز تولد محمدعلی جناح در ص 19 شماره نخست آمده است</w:t>
      </w:r>
      <w:r w:rsidR="007B4087">
        <w:rPr>
          <w:rtl/>
        </w:rPr>
        <w:t xml:space="preserve">. </w:t>
      </w:r>
      <w:r w:rsidRPr="00853DCC">
        <w:rPr>
          <w:rtl/>
        </w:rPr>
        <w:t>«دکتر مصدق نوشته است:‌ درود بر شما ملت دوست و همکیش و همسایه مهربان پاکستان</w:t>
      </w:r>
      <w:r w:rsidR="007B4087">
        <w:rPr>
          <w:rtl/>
        </w:rPr>
        <w:t xml:space="preserve">. </w:t>
      </w:r>
      <w:r w:rsidRPr="00853DCC">
        <w:rPr>
          <w:rtl/>
        </w:rPr>
        <w:t>من</w:t>
      </w:r>
      <w:r w:rsidR="00961BDF">
        <w:rPr>
          <w:rtl/>
        </w:rPr>
        <w:t xml:space="preserve"> می‌</w:t>
      </w:r>
      <w:r w:rsidRPr="00853DCC">
        <w:rPr>
          <w:rtl/>
        </w:rPr>
        <w:t>‌خواهم رشته محبت و الفتی را که اسلام بین ما و شما بوجود آورده است</w:t>
      </w:r>
      <w:r w:rsidR="007B4087">
        <w:rPr>
          <w:rtl/>
        </w:rPr>
        <w:t xml:space="preserve">، </w:t>
      </w:r>
      <w:r w:rsidRPr="00853DCC">
        <w:rPr>
          <w:rtl/>
        </w:rPr>
        <w:t>با بیان ساده خود</w:t>
      </w:r>
      <w:r w:rsidR="007B4087">
        <w:rPr>
          <w:rtl/>
        </w:rPr>
        <w:t xml:space="preserve">، </w:t>
      </w:r>
      <w:r w:rsidRPr="00853DCC">
        <w:rPr>
          <w:rtl/>
        </w:rPr>
        <w:t>تکان دهم و به شور و شعف شما در این روز فیروز بیفزایم»</w:t>
      </w:r>
      <w:r w:rsidR="007B4087">
        <w:rPr>
          <w:rtl/>
        </w:rPr>
        <w:t xml:space="preserve">. </w:t>
      </w:r>
      <w:r w:rsidRPr="00853DCC">
        <w:rPr>
          <w:rtl/>
        </w:rPr>
        <w:t>شماره اوّل چنان است که گویی بخش فرهنگی سفارت پاکستان آن را منتشر کرده است</w:t>
      </w:r>
      <w:r w:rsidR="007B4087">
        <w:rPr>
          <w:rtl/>
        </w:rPr>
        <w:t xml:space="preserve">. </w:t>
      </w:r>
      <w:r w:rsidRPr="00853DCC">
        <w:rPr>
          <w:rtl/>
        </w:rPr>
        <w:t>در شماره بعد مطالبی درباره سوکار</w:t>
      </w:r>
      <w:r w:rsidR="00480850" w:rsidRPr="00853DCC">
        <w:rPr>
          <w:rtl/>
        </w:rPr>
        <w:t>نو به چاپ رسیده و در ضمن</w:t>
      </w:r>
      <w:r w:rsidR="007B4087">
        <w:rPr>
          <w:rtl/>
        </w:rPr>
        <w:t xml:space="preserve">، </w:t>
      </w:r>
      <w:r w:rsidRPr="00853DCC">
        <w:rPr>
          <w:rtl/>
        </w:rPr>
        <w:t>با حمایت از مصدق و کاشانی و پیگیری روند جریان نهضت</w:t>
      </w:r>
      <w:r w:rsidR="007B4087">
        <w:rPr>
          <w:rtl/>
        </w:rPr>
        <w:t xml:space="preserve">، </w:t>
      </w:r>
      <w:r w:rsidRPr="00853DCC">
        <w:rPr>
          <w:rtl/>
        </w:rPr>
        <w:t>همراهی کرده است</w:t>
      </w:r>
      <w:r w:rsidR="007B4087">
        <w:rPr>
          <w:rtl/>
        </w:rPr>
        <w:t xml:space="preserve">. </w:t>
      </w:r>
      <w:r w:rsidRPr="00853DCC">
        <w:rPr>
          <w:rtl/>
        </w:rPr>
        <w:t>پیگیری جنبش لیبی</w:t>
      </w:r>
      <w:r w:rsidR="007B4087">
        <w:rPr>
          <w:rtl/>
        </w:rPr>
        <w:t xml:space="preserve">، </w:t>
      </w:r>
      <w:r w:rsidRPr="00853DCC">
        <w:rPr>
          <w:rtl/>
        </w:rPr>
        <w:t>و</w:t>
      </w:r>
      <w:r w:rsidR="00542EE3">
        <w:rPr>
          <w:rtl/>
        </w:rPr>
        <w:t xml:space="preserve"> همینطور </w:t>
      </w:r>
      <w:r w:rsidRPr="00853DCC">
        <w:rPr>
          <w:rtl/>
        </w:rPr>
        <w:t>بحث درباره</w:t>
      </w:r>
      <w:r w:rsidR="00060C89">
        <w:rPr>
          <w:rtl/>
        </w:rPr>
        <w:t xml:space="preserve"> تلاش‌های </w:t>
      </w:r>
      <w:r w:rsidRPr="00853DCC">
        <w:rPr>
          <w:rtl/>
        </w:rPr>
        <w:t>غرب علیه مسلمانان</w:t>
      </w:r>
      <w:r w:rsidR="007B4087">
        <w:rPr>
          <w:rtl/>
        </w:rPr>
        <w:t xml:space="preserve">، </w:t>
      </w:r>
      <w:r w:rsidRPr="00853DCC">
        <w:rPr>
          <w:rtl/>
        </w:rPr>
        <w:t>از دیگر مباحثی است که در شماره‌های بعد ملاحظه می‌کنیم</w:t>
      </w:r>
      <w:r w:rsidR="007B4087">
        <w:rPr>
          <w:rtl/>
        </w:rPr>
        <w:t xml:space="preserve">. </w:t>
      </w:r>
      <w:r w:rsidRPr="00853DCC">
        <w:rPr>
          <w:rtl/>
        </w:rPr>
        <w:t>در این نشریه</w:t>
      </w:r>
      <w:r w:rsidR="007B4087">
        <w:rPr>
          <w:rtl/>
        </w:rPr>
        <w:t xml:space="preserve">، </w:t>
      </w:r>
      <w:r w:rsidRPr="00853DCC">
        <w:rPr>
          <w:rtl/>
        </w:rPr>
        <w:t>طرح اتحاد ممالک اسلامی دنبال شده و در این زمینه گزارش‌هایی از جمله در شماره چهارم سال اول آن</w:t>
      </w:r>
      <w:r w:rsidR="007B4087">
        <w:rPr>
          <w:rtl/>
        </w:rPr>
        <w:t xml:space="preserve">، </w:t>
      </w:r>
      <w:r w:rsidRPr="00853DCC">
        <w:rPr>
          <w:rtl/>
        </w:rPr>
        <w:t>ص 10ـ11 درج شده است</w:t>
      </w:r>
      <w:r w:rsidR="007B4087">
        <w:rPr>
          <w:rtl/>
        </w:rPr>
        <w:t xml:space="preserve">. </w:t>
      </w:r>
    </w:p>
    <w:p w:rsidR="00997F41" w:rsidRPr="00853DCC" w:rsidRDefault="00997F41" w:rsidP="001970D5">
      <w:pPr>
        <w:pStyle w:val="a"/>
        <w:rPr>
          <w:rtl/>
        </w:rPr>
      </w:pPr>
      <w:r w:rsidRPr="00853DCC">
        <w:rPr>
          <w:rtl/>
        </w:rPr>
        <w:t>باید توجه داشت که در این فاصل</w:t>
      </w:r>
      <w:r w:rsidR="00480850" w:rsidRPr="00853DCC">
        <w:rPr>
          <w:rFonts w:hint="cs"/>
          <w:rtl/>
        </w:rPr>
        <w:t>ۀ</w:t>
      </w:r>
      <w:r w:rsidRPr="00853DCC">
        <w:rPr>
          <w:rtl/>
        </w:rPr>
        <w:t xml:space="preserve"> زمانی</w:t>
      </w:r>
      <w:r w:rsidR="007B4087">
        <w:rPr>
          <w:rtl/>
        </w:rPr>
        <w:t xml:space="preserve">، </w:t>
      </w:r>
      <w:r w:rsidRPr="00853DCC">
        <w:rPr>
          <w:rtl/>
        </w:rPr>
        <w:t>مبارزات ضد استعماری در</w:t>
      </w:r>
      <w:r w:rsidR="00060C89">
        <w:rPr>
          <w:rtl/>
        </w:rPr>
        <w:t xml:space="preserve"> بخش‌های </w:t>
      </w:r>
      <w:r w:rsidRPr="00853DCC">
        <w:rPr>
          <w:rtl/>
        </w:rPr>
        <w:t>مختلف جهان اسلام</w:t>
      </w:r>
      <w:r w:rsidR="007B4087">
        <w:rPr>
          <w:rtl/>
        </w:rPr>
        <w:t xml:space="preserve">، </w:t>
      </w:r>
      <w:r w:rsidRPr="00853DCC">
        <w:rPr>
          <w:rtl/>
        </w:rPr>
        <w:t>‌اصولا رنگ ملی ـ مذهبی داشت و هنوز پای</w:t>
      </w:r>
      <w:r w:rsidR="001D07D2">
        <w:rPr>
          <w:rtl/>
        </w:rPr>
        <w:t xml:space="preserve"> مارکسیست‌ها </w:t>
      </w:r>
      <w:r w:rsidRPr="00853DCC">
        <w:rPr>
          <w:rtl/>
        </w:rPr>
        <w:t>به طور جدی به</w:t>
      </w:r>
      <w:r w:rsidR="00016EE7">
        <w:rPr>
          <w:rtl/>
        </w:rPr>
        <w:t xml:space="preserve"> آن‌ها </w:t>
      </w:r>
      <w:r w:rsidRPr="00853DCC">
        <w:rPr>
          <w:rtl/>
        </w:rPr>
        <w:t>باز نشده بود</w:t>
      </w:r>
      <w:r w:rsidR="007B4087">
        <w:rPr>
          <w:rtl/>
        </w:rPr>
        <w:t xml:space="preserve">. </w:t>
      </w:r>
      <w:r w:rsidRPr="00853DCC">
        <w:rPr>
          <w:rtl/>
        </w:rPr>
        <w:t>یک نقطه ابهام آن است که روی جلد برخی از شماره‌های سال نخست</w:t>
      </w:r>
      <w:r w:rsidR="007B4087">
        <w:rPr>
          <w:rtl/>
        </w:rPr>
        <w:t xml:space="preserve">، </w:t>
      </w:r>
      <w:r w:rsidRPr="00853DCC">
        <w:rPr>
          <w:rtl/>
        </w:rPr>
        <w:t>به مناسبت و بی‌مناسبت</w:t>
      </w:r>
      <w:r w:rsidR="007B4087">
        <w:rPr>
          <w:rtl/>
        </w:rPr>
        <w:t xml:space="preserve">، </w:t>
      </w:r>
      <w:r w:rsidRPr="00853DCC">
        <w:rPr>
          <w:rtl/>
        </w:rPr>
        <w:t>تصویر محمدرضا پهلوی چاپ شده است</w:t>
      </w:r>
      <w:r w:rsidR="007B4087">
        <w:rPr>
          <w:rtl/>
        </w:rPr>
        <w:t xml:space="preserve">. </w:t>
      </w:r>
      <w:r w:rsidRPr="00853DCC">
        <w:rPr>
          <w:rtl/>
        </w:rPr>
        <w:t>به علاوه به تدریج</w:t>
      </w:r>
      <w:r w:rsidR="007B4087">
        <w:rPr>
          <w:rtl/>
        </w:rPr>
        <w:t xml:space="preserve">، </w:t>
      </w:r>
      <w:r w:rsidRPr="00853DCC">
        <w:rPr>
          <w:rtl/>
        </w:rPr>
        <w:t>رنگ و بوی مذهبی و دینی آن کاهش یافته و حساسیت خاصی در این باره وجود ندارد</w:t>
      </w:r>
      <w:r w:rsidR="007B4087">
        <w:rPr>
          <w:rtl/>
        </w:rPr>
        <w:t xml:space="preserve">. </w:t>
      </w:r>
      <w:r w:rsidRPr="00853DCC">
        <w:rPr>
          <w:rtl/>
        </w:rPr>
        <w:t>در عین حال</w:t>
      </w:r>
      <w:r w:rsidR="007B4087">
        <w:rPr>
          <w:rtl/>
        </w:rPr>
        <w:t xml:space="preserve">، </w:t>
      </w:r>
      <w:r w:rsidRPr="00853DCC">
        <w:rPr>
          <w:rtl/>
        </w:rPr>
        <w:t>حمایت جمعیت اتحاد اسلام از نهضت ملی ادامه یافته و روی جلد شماره 24 سال اول (نهم مرداد 1331) تصویر کاشانی و مصدق آمده و زیر آن نوشته شده: جمعیت اتحاد اسلام</w:t>
      </w:r>
      <w:r w:rsidR="007B4087">
        <w:rPr>
          <w:rtl/>
        </w:rPr>
        <w:t xml:space="preserve">، </w:t>
      </w:r>
      <w:r w:rsidRPr="00853DCC">
        <w:rPr>
          <w:rtl/>
        </w:rPr>
        <w:t>به شهادت مندرجات نامه منادی اسلام در مبارزات دلیرانه و پرافتخار ملت ایران</w:t>
      </w:r>
      <w:r w:rsidR="007B4087">
        <w:rPr>
          <w:rtl/>
        </w:rPr>
        <w:t xml:space="preserve">، </w:t>
      </w:r>
      <w:r w:rsidRPr="00853DCC">
        <w:rPr>
          <w:rtl/>
        </w:rPr>
        <w:t>همواره به سهم خود شرکت نموده است</w:t>
      </w:r>
      <w:r w:rsidR="007B4087">
        <w:rPr>
          <w:rtl/>
        </w:rPr>
        <w:t xml:space="preserve">. </w:t>
      </w:r>
      <w:r w:rsidRPr="00853DCC">
        <w:rPr>
          <w:rtl/>
        </w:rPr>
        <w:t>پس از آن آرزوی توفیق برای دو رهبر این نهضت کرده است</w:t>
      </w:r>
      <w:r w:rsidR="007B4087">
        <w:rPr>
          <w:rFonts w:hint="cs"/>
          <w:rtl/>
        </w:rPr>
        <w:t xml:space="preserve">. </w:t>
      </w:r>
      <w:r w:rsidRPr="00853DCC">
        <w:rPr>
          <w:rtl/>
        </w:rPr>
        <w:t>30 شماره این نشریه در اختیار ما بود و شماره سی</w:t>
      </w:r>
      <w:r w:rsidR="001D07D2">
        <w:rPr>
          <w:rtl/>
        </w:rPr>
        <w:t xml:space="preserve">‌ام </w:t>
      </w:r>
      <w:r w:rsidRPr="00853DCC">
        <w:rPr>
          <w:rtl/>
        </w:rPr>
        <w:t>آن تاریخ پنج شنبه 17 مهر را داشت</w:t>
      </w:r>
      <w:r w:rsidR="007B4087">
        <w:rPr>
          <w:rtl/>
        </w:rPr>
        <w:t xml:space="preserve">. </w:t>
      </w:r>
    </w:p>
    <w:p w:rsidR="00997F41" w:rsidRPr="00853DCC" w:rsidRDefault="00997F41" w:rsidP="001970D5">
      <w:pPr>
        <w:pStyle w:val="a"/>
        <w:rPr>
          <w:rtl/>
        </w:rPr>
      </w:pPr>
      <w:r w:rsidRPr="00853DCC">
        <w:rPr>
          <w:rtl/>
        </w:rPr>
        <w:t>نشریه نهضت اسلام به عنوان نشریه‌ای که ناشر افکار انجمن اسلامی کارکنان دولت است</w:t>
      </w:r>
      <w:r w:rsidR="007B4087">
        <w:rPr>
          <w:rtl/>
        </w:rPr>
        <w:t xml:space="preserve">، </w:t>
      </w:r>
      <w:r w:rsidRPr="00853DCC">
        <w:rPr>
          <w:rtl/>
        </w:rPr>
        <w:t>‌با هدایت سید جلال کاشانی ـ که به دفعات نام وی را در این کتاب آورده‌ایم ـ نخستین شماره خود را در 17 دی ماه 1331 منتشر کرد</w:t>
      </w:r>
      <w:r w:rsidR="007B4087">
        <w:rPr>
          <w:rtl/>
        </w:rPr>
        <w:t xml:space="preserve">. </w:t>
      </w:r>
      <w:r w:rsidRPr="00853DCC">
        <w:rPr>
          <w:rtl/>
        </w:rPr>
        <w:t>این مطبوعه</w:t>
      </w:r>
      <w:r w:rsidR="007B4087">
        <w:rPr>
          <w:rtl/>
        </w:rPr>
        <w:t xml:space="preserve">، </w:t>
      </w:r>
      <w:r w:rsidRPr="00853DCC">
        <w:rPr>
          <w:rtl/>
        </w:rPr>
        <w:t>نشریه‌ای بود سیاسی و دینی که گویا وضع شده بود تا از حضور زنان در انتخابات جلوگیری کند</w:t>
      </w:r>
      <w:r w:rsidR="007B4087">
        <w:rPr>
          <w:rtl/>
        </w:rPr>
        <w:t xml:space="preserve">. </w:t>
      </w:r>
      <w:r w:rsidRPr="00853DCC">
        <w:rPr>
          <w:rtl/>
        </w:rPr>
        <w:t>در صفحه اول آن</w:t>
      </w:r>
      <w:r w:rsidR="007B4087">
        <w:rPr>
          <w:rtl/>
        </w:rPr>
        <w:t xml:space="preserve">، </w:t>
      </w:r>
      <w:r w:rsidRPr="00853DCC">
        <w:rPr>
          <w:rtl/>
        </w:rPr>
        <w:t>مقاله‌ای از حاج سراج انصاری با عنوان مداخله زنان در امور اجتماعی حرام است</w:t>
      </w:r>
      <w:r w:rsidR="007B4087">
        <w:rPr>
          <w:rFonts w:hint="cs"/>
          <w:rtl/>
        </w:rPr>
        <w:t xml:space="preserve">، </w:t>
      </w:r>
      <w:r w:rsidRPr="00853DCC">
        <w:rPr>
          <w:rtl/>
        </w:rPr>
        <w:t>چاپ شده بود که واکنشی در قبال تبلیغاتی بود که به موازات مطرح شدن قانون انتخابات درباره حضور زنان در عرصه سیاست مطرح می‌شد</w:t>
      </w:r>
      <w:r w:rsidR="007B4087">
        <w:rPr>
          <w:rtl/>
        </w:rPr>
        <w:t xml:space="preserve">. </w:t>
      </w:r>
      <w:r w:rsidRPr="00853DCC">
        <w:rPr>
          <w:rtl/>
        </w:rPr>
        <w:t>شعری هم در همین صفحه با عنوان وکالت بانوان چاپ شده بود</w:t>
      </w:r>
      <w:r w:rsidR="007B4087">
        <w:rPr>
          <w:rtl/>
        </w:rPr>
        <w:t xml:space="preserve">. </w:t>
      </w:r>
      <w:r w:rsidRPr="00853DCC">
        <w:rPr>
          <w:rtl/>
        </w:rPr>
        <w:t>هفته پیش‌ شبی دیدم به خواب / گشته زن بهر وکالت انتخاب</w:t>
      </w:r>
      <w:r w:rsidR="007B4087">
        <w:rPr>
          <w:rtl/>
        </w:rPr>
        <w:t xml:space="preserve">. </w:t>
      </w:r>
      <w:r w:rsidRPr="00853DCC">
        <w:rPr>
          <w:rtl/>
        </w:rPr>
        <w:t>تیتر خود نشریه هم در شماره اوّل این است: دخالت زنان در انتخابات علاوه بر</w:t>
      </w:r>
      <w:r w:rsidR="008F63F0">
        <w:rPr>
          <w:rtl/>
        </w:rPr>
        <w:t xml:space="preserve"> آنکه </w:t>
      </w:r>
      <w:r w:rsidRPr="00853DCC">
        <w:rPr>
          <w:rtl/>
        </w:rPr>
        <w:t>دشمنی با اسلام و خیانت به ملت ایران است</w:t>
      </w:r>
      <w:r w:rsidR="007B4087">
        <w:rPr>
          <w:rtl/>
        </w:rPr>
        <w:t xml:space="preserve">، </w:t>
      </w:r>
      <w:r w:rsidRPr="00853DCC">
        <w:rPr>
          <w:rtl/>
        </w:rPr>
        <w:t>بزرگترین سنگری است که دو دستی به</w:t>
      </w:r>
      <w:r w:rsidR="00060C89">
        <w:rPr>
          <w:rtl/>
        </w:rPr>
        <w:t xml:space="preserve"> کمونیست‌ها </w:t>
      </w:r>
      <w:r w:rsidRPr="00853DCC">
        <w:rPr>
          <w:rtl/>
        </w:rPr>
        <w:t>تقدیم می‌گردد</w:t>
      </w:r>
      <w:r w:rsidR="007B4087">
        <w:rPr>
          <w:rtl/>
        </w:rPr>
        <w:t xml:space="preserve">. </w:t>
      </w:r>
      <w:r w:rsidRPr="00853DCC">
        <w:rPr>
          <w:rtl/>
        </w:rPr>
        <w:t>تقریبا این شماره به طور کامل و دربست درباره همین موضوع است و این نکته شگفتی است</w:t>
      </w:r>
      <w:r w:rsidR="007B4087">
        <w:rPr>
          <w:rtl/>
        </w:rPr>
        <w:t xml:space="preserve">. </w:t>
      </w:r>
      <w:r w:rsidRPr="00853DCC">
        <w:rPr>
          <w:rtl/>
        </w:rPr>
        <w:t>این مطالب در شماره‌های بعد نیز ادامه یافته است</w:t>
      </w:r>
      <w:r w:rsidR="007B4087">
        <w:rPr>
          <w:rtl/>
        </w:rPr>
        <w:t xml:space="preserve">. </w:t>
      </w:r>
      <w:r w:rsidRPr="00853DCC">
        <w:rPr>
          <w:rtl/>
        </w:rPr>
        <w:t>مقاله حاج سراج در شماره سوم</w:t>
      </w:r>
      <w:r w:rsidR="007B4087">
        <w:rPr>
          <w:rtl/>
        </w:rPr>
        <w:t xml:space="preserve">، </w:t>
      </w:r>
      <w:r w:rsidRPr="00853DCC">
        <w:rPr>
          <w:rtl/>
        </w:rPr>
        <w:t>به نظر می‌رسد در رد بر مقاله‌ای است که به احتمال آیت‌الله کمره‌ای در جواز مشارکت زنان در انتخابات نوشته بود و ما گزارش آن را در جای دیگری از همین کتاب آو</w:t>
      </w:r>
      <w:r w:rsidR="00A6264C" w:rsidRPr="00853DCC">
        <w:rPr>
          <w:rtl/>
        </w:rPr>
        <w:t>رده‌ایم</w:t>
      </w:r>
      <w:r w:rsidR="007B4087">
        <w:rPr>
          <w:rtl/>
        </w:rPr>
        <w:t xml:space="preserve">. </w:t>
      </w:r>
      <w:r w:rsidR="00A6264C" w:rsidRPr="00853DCC">
        <w:rPr>
          <w:rtl/>
        </w:rPr>
        <w:t>نامه علما و مراجع به م</w:t>
      </w:r>
      <w:r w:rsidRPr="00853DCC">
        <w:rPr>
          <w:rtl/>
        </w:rPr>
        <w:t>ج</w:t>
      </w:r>
      <w:r w:rsidR="00A6264C" w:rsidRPr="00853DCC">
        <w:rPr>
          <w:rFonts w:hint="cs"/>
          <w:rtl/>
        </w:rPr>
        <w:t>ل</w:t>
      </w:r>
      <w:r w:rsidRPr="00853DCC">
        <w:rPr>
          <w:rtl/>
        </w:rPr>
        <w:t>س درباره این موضوع نیز در صفحه اول شماره سوم درج شده است</w:t>
      </w:r>
      <w:r w:rsidR="007B4087">
        <w:rPr>
          <w:rtl/>
        </w:rPr>
        <w:t xml:space="preserve">. </w:t>
      </w:r>
      <w:r w:rsidRPr="00853DCC">
        <w:rPr>
          <w:rtl/>
        </w:rPr>
        <w:t>مقالات حاج سراج</w:t>
      </w:r>
      <w:r w:rsidR="007B4087">
        <w:rPr>
          <w:rFonts w:hint="cs"/>
          <w:rtl/>
        </w:rPr>
        <w:t xml:space="preserve">، </w:t>
      </w:r>
      <w:r w:rsidRPr="00853DCC">
        <w:rPr>
          <w:rtl/>
        </w:rPr>
        <w:t>پاسخ کمره‌ای و جوابیه مجدد حاج سراج در شماره‌های بعد ادامه یافته است</w:t>
      </w:r>
      <w:r w:rsidR="007B4087">
        <w:rPr>
          <w:rtl/>
        </w:rPr>
        <w:t xml:space="preserve">. </w:t>
      </w:r>
      <w:r w:rsidRPr="00853DCC">
        <w:rPr>
          <w:rtl/>
        </w:rPr>
        <w:t>در شماره نهم این نشریه</w:t>
      </w:r>
      <w:r w:rsidR="007B4087">
        <w:rPr>
          <w:rtl/>
        </w:rPr>
        <w:t xml:space="preserve">، </w:t>
      </w:r>
      <w:r w:rsidRPr="00853DCC">
        <w:rPr>
          <w:rtl/>
        </w:rPr>
        <w:t xml:space="preserve">شعری نیز از علی دوانی درباره </w:t>
      </w:r>
      <w:r w:rsidR="00A6264C" w:rsidRPr="00853DCC">
        <w:rPr>
          <w:rtl/>
        </w:rPr>
        <w:t>حقوق زن درج شده است:‌</w:t>
      </w:r>
      <w:r w:rsidR="00A6264C" w:rsidRPr="00853DCC">
        <w:rPr>
          <w:rFonts w:hint="cs"/>
          <w:rtl/>
        </w:rPr>
        <w:t xml:space="preserve"> </w:t>
      </w:r>
      <w:r w:rsidR="00A6264C" w:rsidRPr="00853DCC">
        <w:rPr>
          <w:rtl/>
        </w:rPr>
        <w:t>تویی آن سر</w:t>
      </w:r>
      <w:r w:rsidRPr="00853DCC">
        <w:rPr>
          <w:rtl/>
        </w:rPr>
        <w:t>و باغ آدمیت / تویی زینت و زیور</w:t>
      </w:r>
      <w:r w:rsidR="002D480F">
        <w:rPr>
          <w:rtl/>
        </w:rPr>
        <w:t>...</w:t>
      </w:r>
      <w:r w:rsidR="007B4087">
        <w:rPr>
          <w:rtl/>
        </w:rPr>
        <w:t xml:space="preserve"> </w:t>
      </w:r>
      <w:r w:rsidRPr="00853DCC">
        <w:rPr>
          <w:rtl/>
        </w:rPr>
        <w:t>/</w:t>
      </w:r>
      <w:r w:rsidR="00EA6D18" w:rsidRPr="00853DCC">
        <w:rPr>
          <w:rFonts w:hint="cs"/>
          <w:rtl/>
        </w:rPr>
        <w:t xml:space="preserve"> </w:t>
      </w:r>
      <w:r w:rsidRPr="00853DCC">
        <w:rPr>
          <w:rtl/>
        </w:rPr>
        <w:t>چگونه عقل انسانی پذیرد/که مرد و زن عیان گردد برابر/میان مرد و زن می‌بوده باشد/ تفاوت از زمین تا عالم ذر</w:t>
      </w:r>
      <w:r w:rsidR="001D07D2">
        <w:rPr>
          <w:rFonts w:hint="cs"/>
          <w:rtl/>
        </w:rPr>
        <w:t>.</w:t>
      </w:r>
      <w:r w:rsidRPr="00014724">
        <w:rPr>
          <w:rStyle w:val="FootnoteReference"/>
          <w:rtl/>
        </w:rPr>
        <w:footnoteReference w:id="624"/>
      </w:r>
    </w:p>
    <w:p w:rsidR="00997F41" w:rsidRPr="00853DCC" w:rsidRDefault="00997F41" w:rsidP="001970D5">
      <w:pPr>
        <w:pStyle w:val="a"/>
        <w:rPr>
          <w:rtl/>
        </w:rPr>
      </w:pPr>
      <w:r w:rsidRPr="00853DCC">
        <w:rPr>
          <w:rtl/>
        </w:rPr>
        <w:t>موضع این نشریه نسبت به دکتر مصدق نیز از سر مخالفت بوده و او را به خاطر استبدادش مورد انتقاد قرار می‌دهد</w:t>
      </w:r>
      <w:r w:rsidR="007B4087">
        <w:rPr>
          <w:rtl/>
        </w:rPr>
        <w:t xml:space="preserve">. </w:t>
      </w:r>
      <w:r w:rsidRPr="00853DCC">
        <w:rPr>
          <w:rtl/>
        </w:rPr>
        <w:t>در صفحه نخست شماره هشتم (4</w:t>
      </w:r>
      <w:r w:rsidR="00DB0770" w:rsidRPr="00853DCC">
        <w:rPr>
          <w:rFonts w:hint="cs"/>
          <w:rtl/>
        </w:rPr>
        <w:t xml:space="preserve"> </w:t>
      </w:r>
      <w:r w:rsidRPr="00853DCC">
        <w:rPr>
          <w:rtl/>
        </w:rPr>
        <w:t>شنبه 2 اردیبهشت)</w:t>
      </w:r>
      <w:r w:rsidR="001D07D2">
        <w:rPr>
          <w:rFonts w:hint="cs"/>
          <w:rtl/>
        </w:rPr>
        <w:t xml:space="preserve"> </w:t>
      </w:r>
      <w:r w:rsidRPr="00853DCC">
        <w:rPr>
          <w:rtl/>
        </w:rPr>
        <w:t>تیتر چنین است:حاکم خودم</w:t>
      </w:r>
      <w:r w:rsidR="007B4087">
        <w:rPr>
          <w:rtl/>
        </w:rPr>
        <w:t xml:space="preserve">، </w:t>
      </w:r>
      <w:r w:rsidRPr="00853DCC">
        <w:rPr>
          <w:rtl/>
        </w:rPr>
        <w:t>شاه خودم</w:t>
      </w:r>
      <w:r w:rsidR="007B4087">
        <w:rPr>
          <w:rtl/>
        </w:rPr>
        <w:t xml:space="preserve">، </w:t>
      </w:r>
      <w:r w:rsidRPr="00853DCC">
        <w:rPr>
          <w:rtl/>
        </w:rPr>
        <w:t>مجلس خودم</w:t>
      </w:r>
      <w:r w:rsidR="007B4087">
        <w:rPr>
          <w:rtl/>
        </w:rPr>
        <w:t xml:space="preserve">، </w:t>
      </w:r>
      <w:r w:rsidRPr="00853DCC">
        <w:rPr>
          <w:rtl/>
        </w:rPr>
        <w:t>قانونگذار خودم</w:t>
      </w:r>
      <w:r w:rsidR="007B4087">
        <w:rPr>
          <w:rtl/>
        </w:rPr>
        <w:t xml:space="preserve">، </w:t>
      </w:r>
      <w:r w:rsidRPr="00853DCC">
        <w:rPr>
          <w:rtl/>
        </w:rPr>
        <w:t>آیت‌الله خودم</w:t>
      </w:r>
      <w:r w:rsidR="007B4087">
        <w:rPr>
          <w:rtl/>
        </w:rPr>
        <w:t xml:space="preserve">، </w:t>
      </w:r>
      <w:r w:rsidRPr="00853DCC">
        <w:rPr>
          <w:rtl/>
        </w:rPr>
        <w:t>ارتش خودم</w:t>
      </w:r>
      <w:r w:rsidR="007B4087">
        <w:rPr>
          <w:rtl/>
        </w:rPr>
        <w:t xml:space="preserve">. </w:t>
      </w:r>
      <w:r w:rsidRPr="00853DCC">
        <w:rPr>
          <w:rtl/>
        </w:rPr>
        <w:t>ادبیات نشریه نهضت اسلام</w:t>
      </w:r>
      <w:r w:rsidR="007B4087">
        <w:rPr>
          <w:rtl/>
        </w:rPr>
        <w:t xml:space="preserve">، </w:t>
      </w:r>
      <w:r w:rsidRPr="00853DCC">
        <w:rPr>
          <w:rtl/>
        </w:rPr>
        <w:t>تند و گاه همراه با رکاکت است</w:t>
      </w:r>
      <w:r w:rsidR="007B4087">
        <w:rPr>
          <w:rtl/>
        </w:rPr>
        <w:t xml:space="preserve">، </w:t>
      </w:r>
      <w:r w:rsidRPr="00853DCC">
        <w:rPr>
          <w:rtl/>
        </w:rPr>
        <w:t>چیزی که نتیجه یک دهه تندروی مطبوعات است</w:t>
      </w:r>
      <w:r w:rsidR="007B4087">
        <w:rPr>
          <w:rtl/>
        </w:rPr>
        <w:t xml:space="preserve">. </w:t>
      </w:r>
      <w:r w:rsidRPr="00853DCC">
        <w:rPr>
          <w:rtl/>
        </w:rPr>
        <w:t>تیتر شماره دهم آن با حروف درشت این است: از روزگار قدیم</w:t>
      </w:r>
      <w:r w:rsidR="007B4087">
        <w:rPr>
          <w:rtl/>
        </w:rPr>
        <w:t xml:space="preserve">، </w:t>
      </w:r>
      <w:r w:rsidRPr="00853DCC">
        <w:rPr>
          <w:rtl/>
        </w:rPr>
        <w:t>در هر صنفی</w:t>
      </w:r>
      <w:r w:rsidR="007B4087">
        <w:rPr>
          <w:rtl/>
        </w:rPr>
        <w:t xml:space="preserve"> </w:t>
      </w:r>
      <w:r w:rsidRPr="00853DCC">
        <w:rPr>
          <w:rtl/>
        </w:rPr>
        <w:t>رذل و بی‌پدر و مادر بوده و هست و خواهد بود</w:t>
      </w:r>
      <w:r w:rsidR="007B4087">
        <w:rPr>
          <w:rtl/>
        </w:rPr>
        <w:t xml:space="preserve">. </w:t>
      </w:r>
    </w:p>
    <w:p w:rsidR="00997F41" w:rsidRPr="00853DCC" w:rsidRDefault="00997F41" w:rsidP="001970D5">
      <w:pPr>
        <w:pStyle w:val="a"/>
        <w:rPr>
          <w:rtl/>
        </w:rPr>
      </w:pPr>
      <w:r w:rsidRPr="00853DCC">
        <w:rPr>
          <w:rtl/>
        </w:rPr>
        <w:t>در این نشریه</w:t>
      </w:r>
      <w:r w:rsidR="007B4087">
        <w:rPr>
          <w:rtl/>
        </w:rPr>
        <w:t xml:space="preserve">، </w:t>
      </w:r>
      <w:r w:rsidRPr="00853DCC">
        <w:rPr>
          <w:rtl/>
        </w:rPr>
        <w:t>همچنین مقالاتی درباره اصل دوم متمم قانون اساسی درج شده که مربوط به اصل طراز اول است</w:t>
      </w:r>
      <w:r w:rsidR="007B4087">
        <w:rPr>
          <w:rFonts w:hint="cs"/>
          <w:rtl/>
        </w:rPr>
        <w:t xml:space="preserve">. </w:t>
      </w:r>
      <w:r w:rsidRPr="00853DCC">
        <w:rPr>
          <w:rtl/>
        </w:rPr>
        <w:t>اطلاعاتی نیز درباره نهضتی که در مقابله با توزیع مشروبات الکلی بر پا بوده</w:t>
      </w:r>
      <w:r w:rsidR="007B4087">
        <w:rPr>
          <w:rtl/>
        </w:rPr>
        <w:t xml:space="preserve">، </w:t>
      </w:r>
      <w:r w:rsidRPr="00853DCC">
        <w:rPr>
          <w:rtl/>
        </w:rPr>
        <w:t>در این نشریه آمده است</w:t>
      </w:r>
      <w:r w:rsidR="001D07D2">
        <w:rPr>
          <w:rtl/>
        </w:rPr>
        <w:t>.</w:t>
      </w:r>
      <w:r w:rsidRPr="00014724">
        <w:rPr>
          <w:rStyle w:val="FootnoteReference"/>
          <w:rtl/>
        </w:rPr>
        <w:footnoteReference w:id="625"/>
      </w:r>
    </w:p>
    <w:p w:rsidR="00997F41" w:rsidRPr="00853DCC" w:rsidRDefault="00997F41" w:rsidP="001D07D2">
      <w:pPr>
        <w:pStyle w:val="a4"/>
        <w:rPr>
          <w:rtl/>
        </w:rPr>
      </w:pPr>
      <w:bookmarkStart w:id="53" w:name="_Toc417388620"/>
      <w:bookmarkStart w:id="54" w:name="_Toc438994302"/>
      <w:r w:rsidRPr="00853DCC">
        <w:rPr>
          <w:rtl/>
        </w:rPr>
        <w:t>7ـ روند تثبیت دروس دینی در مدارس دولتی</w:t>
      </w:r>
      <w:bookmarkEnd w:id="53"/>
      <w:bookmarkEnd w:id="54"/>
    </w:p>
    <w:p w:rsidR="00997F41" w:rsidRPr="00853DCC" w:rsidRDefault="00997F41" w:rsidP="001970D5">
      <w:pPr>
        <w:pStyle w:val="a"/>
        <w:rPr>
          <w:rtl/>
        </w:rPr>
      </w:pPr>
      <w:r w:rsidRPr="00853DCC">
        <w:rPr>
          <w:rtl/>
        </w:rPr>
        <w:t>در روزگار رضاخان که تفکر لائیسم بر آموزش و پرورش کشور حاکم بود</w:t>
      </w:r>
      <w:r w:rsidR="007B4087">
        <w:rPr>
          <w:rtl/>
        </w:rPr>
        <w:t xml:space="preserve">، </w:t>
      </w:r>
      <w:r w:rsidRPr="00853DCC">
        <w:rPr>
          <w:rtl/>
        </w:rPr>
        <w:t>دروس شرعی از مدراس برچیده یا محدود شد و به موازات از بین رفتن آن جریان</w:t>
      </w:r>
      <w:r w:rsidR="007B4087">
        <w:rPr>
          <w:rtl/>
        </w:rPr>
        <w:t xml:space="preserve">، </w:t>
      </w:r>
      <w:r w:rsidRPr="00853DCC">
        <w:rPr>
          <w:rtl/>
        </w:rPr>
        <w:t>بار دیگر حرکتی در جهت وارد کردن این دروس در برنام</w:t>
      </w:r>
      <w:r w:rsidR="00AD1B40" w:rsidRPr="00853DCC">
        <w:rPr>
          <w:rtl/>
        </w:rPr>
        <w:t>ۀ</w:t>
      </w:r>
      <w:r w:rsidRPr="00853DCC">
        <w:rPr>
          <w:rtl/>
        </w:rPr>
        <w:t xml:space="preserve"> درسی مدارس آغاز شد</w:t>
      </w:r>
      <w:r w:rsidR="007B4087">
        <w:rPr>
          <w:rtl/>
        </w:rPr>
        <w:t xml:space="preserve">. </w:t>
      </w:r>
      <w:r w:rsidRPr="00853DCC">
        <w:rPr>
          <w:rtl/>
        </w:rPr>
        <w:t>در این باره</w:t>
      </w:r>
      <w:r w:rsidR="007B4087">
        <w:rPr>
          <w:rtl/>
        </w:rPr>
        <w:t xml:space="preserve">، </w:t>
      </w:r>
      <w:r w:rsidRPr="00853DCC">
        <w:rPr>
          <w:rtl/>
        </w:rPr>
        <w:t>لایحه‌ای در سال 1321 در مجلس تصویب شده بود</w:t>
      </w:r>
      <w:r w:rsidR="007B4087">
        <w:rPr>
          <w:rtl/>
        </w:rPr>
        <w:t xml:space="preserve">، </w:t>
      </w:r>
      <w:r w:rsidRPr="00853DCC">
        <w:rPr>
          <w:rtl/>
        </w:rPr>
        <w:t>اما به مرحل</w:t>
      </w:r>
      <w:r w:rsidR="00AD1B40" w:rsidRPr="00853DCC">
        <w:rPr>
          <w:rtl/>
        </w:rPr>
        <w:t>ۀ</w:t>
      </w:r>
      <w:r w:rsidRPr="00853DCC">
        <w:rPr>
          <w:rtl/>
        </w:rPr>
        <w:t xml:space="preserve"> عمل نرسید</w:t>
      </w:r>
      <w:r w:rsidR="007B4087">
        <w:rPr>
          <w:rtl/>
        </w:rPr>
        <w:t xml:space="preserve">. </w:t>
      </w:r>
      <w:r w:rsidRPr="00853DCC">
        <w:rPr>
          <w:rtl/>
        </w:rPr>
        <w:t>پس از آن از شهرستان‌های مختلف</w:t>
      </w:r>
      <w:r w:rsidR="007B4087">
        <w:rPr>
          <w:rtl/>
        </w:rPr>
        <w:t xml:space="preserve">، </w:t>
      </w:r>
      <w:r w:rsidRPr="00853DCC">
        <w:rPr>
          <w:rtl/>
        </w:rPr>
        <w:t>نامه‌هایی برای نخست وزیر و وزیر فرهنگ ارسال می‌شد مبنی بر</w:t>
      </w:r>
      <w:r w:rsidR="00921D9B">
        <w:rPr>
          <w:rtl/>
        </w:rPr>
        <w:t xml:space="preserve"> اینکه </w:t>
      </w:r>
      <w:r w:rsidRPr="00853DCC">
        <w:rPr>
          <w:rtl/>
        </w:rPr>
        <w:t>«وزارت فرهنگ در برنام</w:t>
      </w:r>
      <w:r w:rsidR="00AD1B40" w:rsidRPr="00853DCC">
        <w:rPr>
          <w:rtl/>
        </w:rPr>
        <w:t>ۀ</w:t>
      </w:r>
      <w:r w:rsidRPr="00853DCC">
        <w:rPr>
          <w:rtl/>
        </w:rPr>
        <w:t xml:space="preserve"> مدارس که از نظر تعلیمات دینی کاملا ناقص است تجدید نظر نماید و ترتیب برنام</w:t>
      </w:r>
      <w:r w:rsidR="00AD1B40" w:rsidRPr="00853DCC">
        <w:rPr>
          <w:rtl/>
        </w:rPr>
        <w:t>ۀ</w:t>
      </w:r>
      <w:r w:rsidRPr="00853DCC">
        <w:rPr>
          <w:rtl/>
        </w:rPr>
        <w:t xml:space="preserve"> مذهبی را مورد توجه خاص قرار دهد</w:t>
      </w:r>
      <w:r w:rsidR="001D07D2">
        <w:rPr>
          <w:rtl/>
        </w:rPr>
        <w:t>.</w:t>
      </w:r>
      <w:r w:rsidRPr="00853DCC">
        <w:rPr>
          <w:rtl/>
        </w:rPr>
        <w:t>»</w:t>
      </w:r>
      <w:r w:rsidRPr="00014724">
        <w:rPr>
          <w:rStyle w:val="FootnoteReference"/>
          <w:rtl/>
        </w:rPr>
        <w:footnoteReference w:id="626"/>
      </w:r>
      <w:r w:rsidRPr="00853DCC">
        <w:rPr>
          <w:rtl/>
        </w:rPr>
        <w:t xml:space="preserve"> این نکته مورد حمایت بسیاری از علمای فعال</w:t>
      </w:r>
      <w:r w:rsidR="00153F93">
        <w:rPr>
          <w:rtl/>
        </w:rPr>
        <w:t xml:space="preserve"> شهرستان‌ها </w:t>
      </w:r>
      <w:r w:rsidRPr="00853DCC">
        <w:rPr>
          <w:rtl/>
        </w:rPr>
        <w:t>بود که در رأس آنان باید از آیت‌الله سید</w:t>
      </w:r>
      <w:r w:rsidR="00EA6D18" w:rsidRPr="00853DCC">
        <w:rPr>
          <w:rFonts w:hint="cs"/>
          <w:rtl/>
        </w:rPr>
        <w:t xml:space="preserve"> </w:t>
      </w:r>
      <w:r w:rsidRPr="00853DCC">
        <w:rPr>
          <w:rtl/>
        </w:rPr>
        <w:t>نورالدین شیرازی از مراجع محلی شیراز نام برد که ضمن تلگرافی به وزیر فرهنگ گوشزد کرد که چون «دولت‌های سابق از معنویات نوباوگان غفلت کرده و ضررهای این غفلت پیداست</w:t>
      </w:r>
      <w:r w:rsidR="007B4087">
        <w:rPr>
          <w:rtl/>
        </w:rPr>
        <w:t xml:space="preserve">، </w:t>
      </w:r>
      <w:r w:rsidRPr="00853DCC">
        <w:rPr>
          <w:rtl/>
        </w:rPr>
        <w:t>تقاضا می‌نماییم که در موقع تجدید نظر رعایت کامل در پروگرام و برنام</w:t>
      </w:r>
      <w:r w:rsidR="00AD1B40" w:rsidRPr="00853DCC">
        <w:rPr>
          <w:rtl/>
        </w:rPr>
        <w:t>ۀ</w:t>
      </w:r>
      <w:r w:rsidRPr="00853DCC">
        <w:rPr>
          <w:rtl/>
        </w:rPr>
        <w:t xml:space="preserve"> آموزشگاه‌ها» بفرمایید</w:t>
      </w:r>
      <w:r w:rsidR="001D07D2">
        <w:rPr>
          <w:rFonts w:hint="cs"/>
          <w:rtl/>
        </w:rPr>
        <w:t>.</w:t>
      </w:r>
      <w:r w:rsidRPr="00014724">
        <w:rPr>
          <w:rStyle w:val="FootnoteReference"/>
          <w:rtl/>
        </w:rPr>
        <w:footnoteReference w:id="627"/>
      </w:r>
      <w:r w:rsidRPr="00853DCC">
        <w:rPr>
          <w:rtl/>
        </w:rPr>
        <w:t xml:space="preserve"> شماری از چهره‌های کرمان نیز مانند همین تلگراف را به تهران ارسال کردند</w:t>
      </w:r>
      <w:r w:rsidR="001D07D2">
        <w:rPr>
          <w:rtl/>
        </w:rPr>
        <w:t>.</w:t>
      </w:r>
      <w:r w:rsidRPr="00014724">
        <w:rPr>
          <w:rStyle w:val="FootnoteReference"/>
          <w:rtl/>
        </w:rPr>
        <w:footnoteReference w:id="628"/>
      </w:r>
      <w:r w:rsidRPr="00853DCC">
        <w:rPr>
          <w:rtl/>
        </w:rPr>
        <w:t xml:space="preserve"> ابوالفضل حاذقی نمایند</w:t>
      </w:r>
      <w:r w:rsidR="00AD1B40" w:rsidRPr="00853DCC">
        <w:rPr>
          <w:rtl/>
        </w:rPr>
        <w:t>ۀ</w:t>
      </w:r>
      <w:r w:rsidRPr="00853DCC">
        <w:rPr>
          <w:rtl/>
        </w:rPr>
        <w:t xml:space="preserve"> فارس ـ و همکار بعدی آقای نوریانی در نشر آیین اسلام تحت تأثیر علمای شیراز و در رأس</w:t>
      </w:r>
      <w:r w:rsidR="00016EE7">
        <w:rPr>
          <w:rtl/>
        </w:rPr>
        <w:t xml:space="preserve"> آن‌ها </w:t>
      </w:r>
      <w:r w:rsidRPr="00853DCC">
        <w:rPr>
          <w:rtl/>
        </w:rPr>
        <w:t>سید نورالدین شیرازی</w:t>
      </w:r>
      <w:r w:rsidR="00316FFD" w:rsidRPr="00853DCC">
        <w:rPr>
          <w:rtl/>
        </w:rPr>
        <w:t xml:space="preserve"> ـ</w:t>
      </w:r>
      <w:r w:rsidRPr="00853DCC">
        <w:rPr>
          <w:rtl/>
        </w:rPr>
        <w:t xml:space="preserve"> طی یادداشتی که در مرداد 23 در آیین اسلام چاپ شد</w:t>
      </w:r>
      <w:r w:rsidR="007B4087">
        <w:rPr>
          <w:rtl/>
        </w:rPr>
        <w:t xml:space="preserve">، </w:t>
      </w:r>
      <w:r w:rsidRPr="00853DCC">
        <w:rPr>
          <w:rtl/>
        </w:rPr>
        <w:t>از وزیر فرهنگ خواست تا با دقت در تربیت مذهبی فرزندان عمل کند که ایمان بر باد رفت</w:t>
      </w:r>
      <w:r w:rsidR="00AD1B40" w:rsidRPr="00853DCC">
        <w:rPr>
          <w:rtl/>
        </w:rPr>
        <w:t>ۀ</w:t>
      </w:r>
      <w:r w:rsidRPr="00853DCC">
        <w:rPr>
          <w:rtl/>
        </w:rPr>
        <w:t xml:space="preserve"> آنان به</w:t>
      </w:r>
      <w:r w:rsidR="00016EE7">
        <w:rPr>
          <w:rtl/>
        </w:rPr>
        <w:t xml:space="preserve"> آن‌ها </w:t>
      </w:r>
      <w:r w:rsidRPr="00853DCC">
        <w:rPr>
          <w:rtl/>
        </w:rPr>
        <w:t>بازگردد</w:t>
      </w:r>
      <w:r w:rsidR="001D07D2">
        <w:rPr>
          <w:rtl/>
        </w:rPr>
        <w:t>.</w:t>
      </w:r>
      <w:r w:rsidRPr="00014724">
        <w:rPr>
          <w:rStyle w:val="FootnoteReference"/>
          <w:rtl/>
        </w:rPr>
        <w:footnoteReference w:id="629"/>
      </w:r>
      <w:r w:rsidRPr="00853DCC">
        <w:rPr>
          <w:rtl/>
        </w:rPr>
        <w:t xml:space="preserve"> عیسی صدیق وزیر فرهنگ وقت در پاسخ حاذقی تأکید کرد که دولت در حال بررسی دور</w:t>
      </w:r>
      <w:r w:rsidR="00AD1B40" w:rsidRPr="00853DCC">
        <w:rPr>
          <w:rtl/>
        </w:rPr>
        <w:t>ۀ</w:t>
      </w:r>
      <w:r w:rsidRPr="00853DCC">
        <w:rPr>
          <w:rtl/>
        </w:rPr>
        <w:t xml:space="preserve"> متوسطه است و قرار است تا دروس دینی افزوده شود</w:t>
      </w:r>
      <w:r w:rsidR="007B4087">
        <w:rPr>
          <w:rtl/>
        </w:rPr>
        <w:t xml:space="preserve">. </w:t>
      </w:r>
      <w:r w:rsidRPr="00853DCC">
        <w:rPr>
          <w:rtl/>
        </w:rPr>
        <w:t>رونوشت نامه برای آقا سید نورالدین شیرازی هم ارسال شد و در آیین اسلام (س 2</w:t>
      </w:r>
      <w:r w:rsidR="007B4087">
        <w:rPr>
          <w:rtl/>
        </w:rPr>
        <w:t xml:space="preserve">، </w:t>
      </w:r>
      <w:r w:rsidRPr="00853DCC">
        <w:rPr>
          <w:rtl/>
        </w:rPr>
        <w:t>ش 4</w:t>
      </w:r>
      <w:r w:rsidR="007B4087">
        <w:rPr>
          <w:rtl/>
        </w:rPr>
        <w:t xml:space="preserve">، </w:t>
      </w:r>
      <w:r w:rsidRPr="00853DCC">
        <w:rPr>
          <w:rtl/>
        </w:rPr>
        <w:t>‌ص 6) (که برای آن هم فرستاده شده بود) چاپ شد</w:t>
      </w:r>
      <w:r w:rsidR="001D07D2">
        <w:rPr>
          <w:rtl/>
        </w:rPr>
        <w:t>.</w:t>
      </w:r>
      <w:r w:rsidRPr="00014724">
        <w:rPr>
          <w:rStyle w:val="FootnoteReference"/>
          <w:rtl/>
        </w:rPr>
        <w:footnoteReference w:id="630"/>
      </w:r>
    </w:p>
    <w:p w:rsidR="00997F41" w:rsidRPr="00853DCC" w:rsidRDefault="00316FFD" w:rsidP="001970D5">
      <w:pPr>
        <w:pStyle w:val="a"/>
        <w:rPr>
          <w:rtl/>
        </w:rPr>
      </w:pPr>
      <w:r w:rsidRPr="00853DCC">
        <w:rPr>
          <w:rtl/>
        </w:rPr>
        <w:t>در شهریور 24 همچنان</w:t>
      </w:r>
      <w:r w:rsidR="00997F41" w:rsidRPr="00853DCC">
        <w:rPr>
          <w:rtl/>
        </w:rPr>
        <w:t xml:space="preserve"> علمای شیراز با کوشش مستمر خود در پی آن بودند تا «برنامه‌ تبلیغات دینی دبیرستان‌ها و دانش‌سراها و تدوین کتب مربوطه به</w:t>
      </w:r>
      <w:r w:rsidR="00016EE7">
        <w:rPr>
          <w:rtl/>
        </w:rPr>
        <w:t xml:space="preserve"> آن‌ها </w:t>
      </w:r>
      <w:r w:rsidR="00997F41" w:rsidRPr="00853DCC">
        <w:rPr>
          <w:rtl/>
        </w:rPr>
        <w:t>و انتخاب معلمین علاقه‌مند و متخصص در علوم دینی» هرچه سریع‌تر اعلام و اجرا شود</w:t>
      </w:r>
      <w:r w:rsidR="001D07D2">
        <w:rPr>
          <w:rtl/>
        </w:rPr>
        <w:t>.</w:t>
      </w:r>
      <w:r w:rsidR="00997F41" w:rsidRPr="00014724">
        <w:rPr>
          <w:rStyle w:val="FootnoteReference"/>
          <w:rtl/>
        </w:rPr>
        <w:footnoteReference w:id="631"/>
      </w:r>
      <w:r w:rsidRPr="00853DCC">
        <w:rPr>
          <w:rFonts w:hint="cs"/>
          <w:rtl/>
        </w:rPr>
        <w:t xml:space="preserve"> </w:t>
      </w:r>
      <w:r w:rsidR="00997F41" w:rsidRPr="00853DCC">
        <w:rPr>
          <w:rtl/>
        </w:rPr>
        <w:t>این مسأله مورد علاقه مراجع تقلید نجف هم بود</w:t>
      </w:r>
      <w:r w:rsidR="007B4087">
        <w:rPr>
          <w:rtl/>
        </w:rPr>
        <w:t xml:space="preserve">. </w:t>
      </w:r>
      <w:r w:rsidR="00997F41" w:rsidRPr="00853DCC">
        <w:rPr>
          <w:rtl/>
        </w:rPr>
        <w:t>آیت‌الله سید ابوالحسن اصفهانی که مرجعیت تام</w:t>
      </w:r>
      <w:r w:rsidR="00AD1B40" w:rsidRPr="00853DCC">
        <w:rPr>
          <w:rtl/>
        </w:rPr>
        <w:t>ۀ</w:t>
      </w:r>
      <w:r w:rsidR="00997F41" w:rsidRPr="00853DCC">
        <w:rPr>
          <w:rtl/>
        </w:rPr>
        <w:t xml:space="preserve"> شیعه را در این دوره عهده‌دار بودند</w:t>
      </w:r>
      <w:r w:rsidR="007B4087">
        <w:rPr>
          <w:rtl/>
        </w:rPr>
        <w:t xml:space="preserve">، </w:t>
      </w:r>
      <w:r w:rsidR="00997F41" w:rsidRPr="00853DCC">
        <w:rPr>
          <w:rtl/>
        </w:rPr>
        <w:t>ضمن</w:t>
      </w:r>
      <w:r w:rsidR="00FF522A">
        <w:rPr>
          <w:rtl/>
        </w:rPr>
        <w:t xml:space="preserve"> نام‌های </w:t>
      </w:r>
      <w:r w:rsidR="00997F41" w:rsidRPr="00853DCC">
        <w:rPr>
          <w:rtl/>
        </w:rPr>
        <w:t>که برای آقای سید محمد بهبهانی نوشتند و قرار بود تا مضمون آن به اطلاع نخست‌وزیر</w:t>
      </w:r>
      <w:r w:rsidRPr="00853DCC">
        <w:rPr>
          <w:rFonts w:hint="cs"/>
          <w:rtl/>
        </w:rPr>
        <w:t xml:space="preserve"> و</w:t>
      </w:r>
      <w:r w:rsidR="00997F41" w:rsidRPr="00853DCC">
        <w:rPr>
          <w:rtl/>
        </w:rPr>
        <w:t xml:space="preserve"> وزیر فرهنگ نیز برسد</w:t>
      </w:r>
      <w:r w:rsidR="007B4087">
        <w:rPr>
          <w:rtl/>
        </w:rPr>
        <w:t xml:space="preserve">، </w:t>
      </w:r>
      <w:r w:rsidR="00997F41" w:rsidRPr="00853DCC">
        <w:rPr>
          <w:rtl/>
        </w:rPr>
        <w:t>چنین نوشتند</w:t>
      </w:r>
      <w:r w:rsidR="002D480F">
        <w:rPr>
          <w:rtl/>
        </w:rPr>
        <w:t>...</w:t>
      </w:r>
      <w:r w:rsidR="007B4087">
        <w:rPr>
          <w:rtl/>
        </w:rPr>
        <w:t xml:space="preserve"> </w:t>
      </w:r>
      <w:r w:rsidR="00997F41" w:rsidRPr="00853DCC">
        <w:rPr>
          <w:rtl/>
        </w:rPr>
        <w:t>یکی موضوع برنام</w:t>
      </w:r>
      <w:r w:rsidR="00AD1B40" w:rsidRPr="00853DCC">
        <w:rPr>
          <w:rtl/>
        </w:rPr>
        <w:t>ۀ</w:t>
      </w:r>
      <w:r w:rsidR="00997F41" w:rsidRPr="00853DCC">
        <w:rPr>
          <w:rtl/>
        </w:rPr>
        <w:t xml:space="preserve"> دینی مدارس است که حقیقتا</w:t>
      </w:r>
      <w:r w:rsidRPr="00853DCC">
        <w:rPr>
          <w:rFonts w:hint="cs"/>
          <w:rtl/>
        </w:rPr>
        <w:t>ً</w:t>
      </w:r>
      <w:r w:rsidR="00997F41" w:rsidRPr="00853DCC">
        <w:rPr>
          <w:rtl/>
        </w:rPr>
        <w:t xml:space="preserve"> از مساعی حضرت عالی و سایر آقایانی که در این جدیت نمودند بالخصوص جناب آقای وزیر فرهنگ قدردانی می‌نمایم</w:t>
      </w:r>
      <w:r w:rsidR="007B4087">
        <w:rPr>
          <w:rtl/>
        </w:rPr>
        <w:t xml:space="preserve">. </w:t>
      </w:r>
      <w:r w:rsidR="00997F41" w:rsidRPr="00853DCC">
        <w:rPr>
          <w:rtl/>
        </w:rPr>
        <w:t>ولی نکت</w:t>
      </w:r>
      <w:r w:rsidR="00AD1B40" w:rsidRPr="00853DCC">
        <w:rPr>
          <w:rtl/>
        </w:rPr>
        <w:t>ۀ</w:t>
      </w:r>
      <w:r w:rsidR="00997F41" w:rsidRPr="00853DCC">
        <w:rPr>
          <w:rtl/>
        </w:rPr>
        <w:t xml:space="preserve"> قابل توجه این است که فقط تصویب برنامه کافی برای انجام مقصود نیست</w:t>
      </w:r>
      <w:r w:rsidR="007B4087">
        <w:rPr>
          <w:rtl/>
        </w:rPr>
        <w:t xml:space="preserve">، </w:t>
      </w:r>
      <w:r w:rsidR="00997F41" w:rsidRPr="00853DCC">
        <w:rPr>
          <w:rtl/>
        </w:rPr>
        <w:t>بلکه باید معلمین مسلمان و صالحی برای تدر</w:t>
      </w:r>
      <w:r w:rsidRPr="00853DCC">
        <w:rPr>
          <w:rtl/>
        </w:rPr>
        <w:t>یس آن انتخاب نمود که با سعی</w:t>
      </w:r>
      <w:r w:rsidR="00016EE7">
        <w:rPr>
          <w:rtl/>
        </w:rPr>
        <w:t xml:space="preserve"> آن‌ها </w:t>
      </w:r>
      <w:r w:rsidR="00997F41" w:rsidRPr="00853DCC">
        <w:rPr>
          <w:rtl/>
        </w:rPr>
        <w:t>بتوان به مقصود رسید</w:t>
      </w:r>
      <w:r w:rsidR="001D07D2">
        <w:rPr>
          <w:rtl/>
        </w:rPr>
        <w:t>.</w:t>
      </w:r>
      <w:r w:rsidR="00997F41" w:rsidRPr="00014724">
        <w:rPr>
          <w:rStyle w:val="FootnoteReference"/>
          <w:rtl/>
        </w:rPr>
        <w:footnoteReference w:id="632"/>
      </w:r>
      <w:r w:rsidR="00997F41" w:rsidRPr="00853DCC">
        <w:rPr>
          <w:rtl/>
        </w:rPr>
        <w:t xml:space="preserve"> مانند همین اطلاعیه را حاج آقا حسین قمی صاد</w:t>
      </w:r>
      <w:r w:rsidRPr="00853DCC">
        <w:rPr>
          <w:rtl/>
        </w:rPr>
        <w:t>رکرد</w:t>
      </w:r>
      <w:r w:rsidRPr="00853DCC">
        <w:rPr>
          <w:rFonts w:hint="cs"/>
          <w:rtl/>
        </w:rPr>
        <w:t xml:space="preserve"> </w:t>
      </w:r>
      <w:r w:rsidR="00997F41" w:rsidRPr="00853DCC">
        <w:rPr>
          <w:rtl/>
        </w:rPr>
        <w:t>و آن را به عنوان پیغامی برای نخست وزیر و وزیر فرهنگ ایران توسط آقای غروی ـ فرزند آیت الله شیخ محمدحسین</w:t>
      </w:r>
      <w:r w:rsidR="007B4087">
        <w:rPr>
          <w:rtl/>
        </w:rPr>
        <w:t xml:space="preserve"> </w:t>
      </w:r>
      <w:r w:rsidR="00997F41" w:rsidRPr="00853DCC">
        <w:rPr>
          <w:rtl/>
        </w:rPr>
        <w:t>غروی مشهور به کمپانی ـ به تهران فرستاد</w:t>
      </w:r>
      <w:r w:rsidR="001D07D2">
        <w:rPr>
          <w:rtl/>
        </w:rPr>
        <w:t>.</w:t>
      </w:r>
      <w:r w:rsidR="00997F41" w:rsidRPr="00014724">
        <w:rPr>
          <w:rStyle w:val="FootnoteReference"/>
          <w:rtl/>
        </w:rPr>
        <w:footnoteReference w:id="633"/>
      </w:r>
    </w:p>
    <w:p w:rsidR="00997F41" w:rsidRPr="00853DCC" w:rsidRDefault="00997F41" w:rsidP="001970D5">
      <w:pPr>
        <w:pStyle w:val="a"/>
        <w:rPr>
          <w:rtl/>
        </w:rPr>
      </w:pPr>
      <w:r w:rsidRPr="00853DCC">
        <w:rPr>
          <w:rtl/>
        </w:rPr>
        <w:t>گویا برنام</w:t>
      </w:r>
      <w:r w:rsidR="00AD1B40" w:rsidRPr="00853DCC">
        <w:rPr>
          <w:rtl/>
        </w:rPr>
        <w:t>ۀ</w:t>
      </w:r>
      <w:r w:rsidRPr="00853DCC">
        <w:rPr>
          <w:rtl/>
        </w:rPr>
        <w:t xml:space="preserve"> مصوّب در سطح دبیرستان‌ها به اجرا در نیامد و مسأله تا دور</w:t>
      </w:r>
      <w:r w:rsidR="00AD1B40" w:rsidRPr="00853DCC">
        <w:rPr>
          <w:rtl/>
        </w:rPr>
        <w:t>ۀ</w:t>
      </w:r>
      <w:r w:rsidRPr="00853DCC">
        <w:rPr>
          <w:rtl/>
        </w:rPr>
        <w:t xml:space="preserve"> مرجعیت آیت‌الله بروجردی معوّق ماند</w:t>
      </w:r>
      <w:r w:rsidR="007B4087">
        <w:rPr>
          <w:rtl/>
        </w:rPr>
        <w:t xml:space="preserve">. </w:t>
      </w:r>
      <w:r w:rsidRPr="00853DCC">
        <w:rPr>
          <w:rtl/>
        </w:rPr>
        <w:t>ایشان در این باره اقداماتی کرد و در سال 1325 توسط آقای فلسفی پیغامی برای شاه فرستاد</w:t>
      </w:r>
      <w:r w:rsidR="007B4087">
        <w:rPr>
          <w:rtl/>
        </w:rPr>
        <w:t xml:space="preserve">. </w:t>
      </w:r>
      <w:r w:rsidRPr="00853DCC">
        <w:rPr>
          <w:rtl/>
        </w:rPr>
        <w:t>شاه نیز به شایگان وزیر فرهنگ دستور اجرای آن لایحه را صادر کرد که شایگان نیز متق</w:t>
      </w:r>
      <w:r w:rsidR="00316FFD" w:rsidRPr="00853DCC">
        <w:rPr>
          <w:rtl/>
        </w:rPr>
        <w:t>ابلا پاسخی برای آقای فلسفی نوشت</w:t>
      </w:r>
      <w:r w:rsidRPr="00014724">
        <w:rPr>
          <w:rStyle w:val="FootnoteReference"/>
          <w:rtl/>
        </w:rPr>
        <w:footnoteReference w:id="634"/>
      </w:r>
      <w:r w:rsidRPr="00853DCC">
        <w:rPr>
          <w:rtl/>
        </w:rPr>
        <w:t xml:space="preserve"> و قول داد به توصی</w:t>
      </w:r>
      <w:r w:rsidR="00AD1B40" w:rsidRPr="00853DCC">
        <w:rPr>
          <w:rtl/>
        </w:rPr>
        <w:t>ۀ</w:t>
      </w:r>
      <w:r w:rsidRPr="00853DCC">
        <w:rPr>
          <w:rtl/>
        </w:rPr>
        <w:t xml:space="preserve"> آیت‌الله بروجردی عمل کند</w:t>
      </w:r>
      <w:r w:rsidR="007B4087">
        <w:rPr>
          <w:rFonts w:hint="cs"/>
          <w:rtl/>
        </w:rPr>
        <w:t xml:space="preserve">، </w:t>
      </w:r>
      <w:r w:rsidRPr="00853DCC">
        <w:rPr>
          <w:rtl/>
        </w:rPr>
        <w:t>اما به رغم دستور شایگان در این باره</w:t>
      </w:r>
      <w:r w:rsidR="007B4087">
        <w:rPr>
          <w:rtl/>
        </w:rPr>
        <w:t xml:space="preserve">، </w:t>
      </w:r>
      <w:r w:rsidRPr="00853DCC">
        <w:rPr>
          <w:rtl/>
        </w:rPr>
        <w:t>همچنان اجرای این مصوبه به تعویق افتاد</w:t>
      </w:r>
      <w:r w:rsidR="007B4087">
        <w:rPr>
          <w:rtl/>
        </w:rPr>
        <w:t xml:space="preserve">. </w:t>
      </w:r>
      <w:r w:rsidRPr="00853DCC">
        <w:rPr>
          <w:rtl/>
        </w:rPr>
        <w:t>از دی ماه سال 26 بار دیگر نشری</w:t>
      </w:r>
      <w:r w:rsidR="00AD1B40" w:rsidRPr="00853DCC">
        <w:rPr>
          <w:rtl/>
        </w:rPr>
        <w:t>ۀ</w:t>
      </w:r>
      <w:r w:rsidRPr="00853DCC">
        <w:rPr>
          <w:rtl/>
        </w:rPr>
        <w:t xml:space="preserve"> آیین اسلام در سرمقال</w:t>
      </w:r>
      <w:r w:rsidR="00AD1B40" w:rsidRPr="00853DCC">
        <w:rPr>
          <w:rtl/>
        </w:rPr>
        <w:t>ۀ</w:t>
      </w:r>
      <w:r w:rsidRPr="00853DCC">
        <w:rPr>
          <w:rtl/>
        </w:rPr>
        <w:t xml:space="preserve"> خود از گنجاندن دروس دینی در برنام</w:t>
      </w:r>
      <w:r w:rsidR="00AD1B40" w:rsidRPr="00853DCC">
        <w:rPr>
          <w:rtl/>
        </w:rPr>
        <w:t>ۀ</w:t>
      </w:r>
      <w:r w:rsidRPr="00853DCC">
        <w:rPr>
          <w:rtl/>
        </w:rPr>
        <w:t xml:space="preserve"> د</w:t>
      </w:r>
      <w:r w:rsidR="00316FFD" w:rsidRPr="00853DCC">
        <w:rPr>
          <w:rtl/>
        </w:rPr>
        <w:t>بیرستان‌ها و دانش‌سراها سخن گفت</w:t>
      </w:r>
      <w:r w:rsidRPr="00853DCC">
        <w:rPr>
          <w:rtl/>
        </w:rPr>
        <w:t xml:space="preserve"> (ش 34) و پس از آن اتحادیه مسلمین با یک نام</w:t>
      </w:r>
      <w:r w:rsidR="00AD1B40" w:rsidRPr="00853DCC">
        <w:rPr>
          <w:rtl/>
        </w:rPr>
        <w:t>ۀ</w:t>
      </w:r>
      <w:r w:rsidRPr="00853DCC">
        <w:rPr>
          <w:rtl/>
        </w:rPr>
        <w:t xml:space="preserve"> مفصل خطاب به سردار فاخر حکمت رئیس مجلس و دکتر علی‌اکبر سیاسی وزیر فرهنگ</w:t>
      </w:r>
      <w:r w:rsidR="007B4087">
        <w:rPr>
          <w:rtl/>
        </w:rPr>
        <w:t xml:space="preserve">، </w:t>
      </w:r>
      <w:r w:rsidRPr="00853DCC">
        <w:rPr>
          <w:rtl/>
        </w:rPr>
        <w:t>و عده‌ای دیگر مسأله را به طور جدی‌تر پیگیری کر</w:t>
      </w:r>
      <w:r w:rsidR="00316FFD" w:rsidRPr="00853DCC">
        <w:rPr>
          <w:rtl/>
        </w:rPr>
        <w:t>د</w:t>
      </w:r>
      <w:r w:rsidR="007B4087">
        <w:rPr>
          <w:rtl/>
        </w:rPr>
        <w:t>.</w:t>
      </w:r>
      <w:r w:rsidR="001D07D2">
        <w:rPr>
          <w:rtl/>
        </w:rPr>
        <w:t xml:space="preserve"> آنگاه </w:t>
      </w:r>
      <w:r w:rsidR="00316FFD" w:rsidRPr="00853DCC">
        <w:rPr>
          <w:rtl/>
        </w:rPr>
        <w:t>سیل تلگراف‌ها از اهوا</w:t>
      </w:r>
      <w:r w:rsidR="00316FFD" w:rsidRPr="00853DCC">
        <w:rPr>
          <w:rFonts w:hint="cs"/>
          <w:rtl/>
        </w:rPr>
        <w:t>ز</w:t>
      </w:r>
      <w:r w:rsidRPr="00853DCC">
        <w:rPr>
          <w:rtl/>
        </w:rPr>
        <w:t xml:space="preserve"> و شیراز به سوی مجلس و نخست‌وزیری سرازیر شد</w:t>
      </w:r>
      <w:r w:rsidR="001D07D2">
        <w:rPr>
          <w:rtl/>
        </w:rPr>
        <w:t>.</w:t>
      </w:r>
      <w:r w:rsidRPr="00014724">
        <w:rPr>
          <w:rStyle w:val="FootnoteReference"/>
          <w:rtl/>
        </w:rPr>
        <w:footnoteReference w:id="635"/>
      </w:r>
      <w:r w:rsidRPr="00853DCC">
        <w:rPr>
          <w:rtl/>
        </w:rPr>
        <w:t xml:space="preserve"> در روزهای بعد نیز</w:t>
      </w:r>
      <w:r w:rsidR="00316FFD" w:rsidRPr="00853DCC">
        <w:rPr>
          <w:rtl/>
        </w:rPr>
        <w:t xml:space="preserve"> ذیل ستونی تحت عنوان «ستون دین»</w:t>
      </w:r>
      <w:r w:rsidRPr="00853DCC">
        <w:rPr>
          <w:rtl/>
        </w:rPr>
        <w:t xml:space="preserve"> در نشری</w:t>
      </w:r>
      <w:r w:rsidR="00AD1B40" w:rsidRPr="00853DCC">
        <w:rPr>
          <w:rtl/>
        </w:rPr>
        <w:t>ۀ</w:t>
      </w:r>
      <w:r w:rsidRPr="00853DCC">
        <w:rPr>
          <w:rtl/>
        </w:rPr>
        <w:t xml:space="preserve"> آیین اسلام</w:t>
      </w:r>
      <w:r w:rsidR="007B4087">
        <w:rPr>
          <w:rtl/>
        </w:rPr>
        <w:t xml:space="preserve">، </w:t>
      </w:r>
      <w:r w:rsidRPr="00853DCC">
        <w:rPr>
          <w:rtl/>
        </w:rPr>
        <w:t>از جمعیت‌های مختلف نامه‌هایی در این باره انتشار می‌یافت</w:t>
      </w:r>
      <w:r w:rsidR="007B4087">
        <w:rPr>
          <w:rtl/>
        </w:rPr>
        <w:t xml:space="preserve">. </w:t>
      </w:r>
    </w:p>
    <w:p w:rsidR="00997F41" w:rsidRPr="00853DCC" w:rsidRDefault="00997F41" w:rsidP="00B21FE3">
      <w:pPr>
        <w:pStyle w:val="a"/>
        <w:rPr>
          <w:rtl/>
        </w:rPr>
      </w:pPr>
      <w:r w:rsidRPr="00853DCC">
        <w:rPr>
          <w:rtl/>
        </w:rPr>
        <w:t>درست دو هفته پس از آغاز صدارت هژیر در اوائل سال 27 بود که این</w:t>
      </w:r>
      <w:r w:rsidR="00153F93">
        <w:rPr>
          <w:rtl/>
        </w:rPr>
        <w:t xml:space="preserve"> تلاش‌ها </w:t>
      </w:r>
      <w:r w:rsidRPr="00853DCC">
        <w:rPr>
          <w:rtl/>
        </w:rPr>
        <w:t>به بار نشست و وی طی</w:t>
      </w:r>
      <w:r w:rsidR="00FF522A">
        <w:rPr>
          <w:rtl/>
        </w:rPr>
        <w:t xml:space="preserve"> نام‌های </w:t>
      </w:r>
      <w:r w:rsidRPr="00853DCC">
        <w:rPr>
          <w:rtl/>
        </w:rPr>
        <w:t>به دکتر اقبال (در مورخ</w:t>
      </w:r>
      <w:r w:rsidR="00AD1B40" w:rsidRPr="00853DCC">
        <w:rPr>
          <w:rtl/>
        </w:rPr>
        <w:t>ۀ</w:t>
      </w:r>
      <w:r w:rsidRPr="00853DCC">
        <w:rPr>
          <w:rtl/>
        </w:rPr>
        <w:t xml:space="preserve"> 10/4/27) دستور داد تا به لایحه‌ای که در سال 1321 در مجلس تصویب شده بود</w:t>
      </w:r>
      <w:r w:rsidR="007B4087">
        <w:rPr>
          <w:rtl/>
        </w:rPr>
        <w:t xml:space="preserve">، </w:t>
      </w:r>
      <w:r w:rsidRPr="00853DCC">
        <w:rPr>
          <w:rtl/>
        </w:rPr>
        <w:t>عمل شود</w:t>
      </w:r>
      <w:r w:rsidR="007B4087">
        <w:rPr>
          <w:rtl/>
        </w:rPr>
        <w:t xml:space="preserve">. </w:t>
      </w:r>
      <w:r w:rsidRPr="00853DCC">
        <w:rPr>
          <w:rtl/>
        </w:rPr>
        <w:t>در این نامه آمده است: «بنا به مذاکراتی که در موقع طرح برنام</w:t>
      </w:r>
      <w:r w:rsidR="00AD1B40" w:rsidRPr="00853DCC">
        <w:rPr>
          <w:rtl/>
        </w:rPr>
        <w:t>ۀ</w:t>
      </w:r>
      <w:r w:rsidRPr="00853DCC">
        <w:rPr>
          <w:rtl/>
        </w:rPr>
        <w:t xml:space="preserve"> دولت در باب تعلیم مسائل شرعیه و احکام امور دین و اصول اخلاق در مدارس مملکت در مجلس شورای ملی به عمل آمد</w:t>
      </w:r>
      <w:r w:rsidR="007B4087">
        <w:rPr>
          <w:rFonts w:hint="cs"/>
          <w:rtl/>
        </w:rPr>
        <w:t xml:space="preserve">، </w:t>
      </w:r>
      <w:r w:rsidRPr="00853DCC">
        <w:rPr>
          <w:rtl/>
        </w:rPr>
        <w:t>لازم است به فوریت کمیسیونی مرکب از اشخاص بصیر و صالح دعوت شوند تا</w:t>
      </w:r>
      <w:r w:rsidR="00B436BE">
        <w:rPr>
          <w:rtl/>
        </w:rPr>
        <w:t xml:space="preserve"> هرچه </w:t>
      </w:r>
      <w:r w:rsidRPr="00853DCC">
        <w:rPr>
          <w:rtl/>
        </w:rPr>
        <w:t>زودتر در پروگرام مدارس مختلفه در هر درجه که باشند تجدید نظر نموده و منظور نمایندگان محترم مجلس شورای ملی را تأمین نمایند</w:t>
      </w:r>
      <w:r w:rsidR="001D07D2">
        <w:rPr>
          <w:rtl/>
        </w:rPr>
        <w:t>.</w:t>
      </w:r>
      <w:r w:rsidR="00FA6AEB">
        <w:rPr>
          <w:rtl/>
        </w:rPr>
        <w:t>.</w:t>
      </w:r>
      <w:r w:rsidR="001D07D2">
        <w:rPr>
          <w:rtl/>
        </w:rPr>
        <w:t>.</w:t>
      </w:r>
      <w:r w:rsidRPr="00853DCC">
        <w:rPr>
          <w:rtl/>
        </w:rPr>
        <w:t>» در تاریخ 30/4/27 نخست وزیر به وزیر فرهنگ درباره افزادی که باید دعوت شوند نوشت</w:t>
      </w:r>
      <w:r w:rsidR="007B4087">
        <w:rPr>
          <w:rtl/>
        </w:rPr>
        <w:t>.</w:t>
      </w:r>
      <w:r w:rsidR="00FA6AEB">
        <w:rPr>
          <w:rtl/>
        </w:rPr>
        <w:t>.</w:t>
      </w:r>
      <w:r w:rsidR="007B4087">
        <w:rPr>
          <w:rtl/>
        </w:rPr>
        <w:t xml:space="preserve">. </w:t>
      </w:r>
      <w:r w:rsidRPr="00853DCC">
        <w:rPr>
          <w:rtl/>
        </w:rPr>
        <w:t>ا</w:t>
      </w:r>
      <w:r w:rsidR="00316FFD" w:rsidRPr="00853DCC">
        <w:rPr>
          <w:rtl/>
        </w:rPr>
        <w:t>قتضا دارد از میان آقایان فلسفی</w:t>
      </w:r>
      <w:r w:rsidR="007B4087">
        <w:rPr>
          <w:rtl/>
        </w:rPr>
        <w:t xml:space="preserve">، </w:t>
      </w:r>
      <w:r w:rsidRPr="00853DCC">
        <w:rPr>
          <w:rtl/>
        </w:rPr>
        <w:t>راشد</w:t>
      </w:r>
      <w:r w:rsidR="007B4087">
        <w:rPr>
          <w:rtl/>
        </w:rPr>
        <w:t xml:space="preserve">، </w:t>
      </w:r>
      <w:r w:rsidRPr="00853DCC">
        <w:rPr>
          <w:rtl/>
        </w:rPr>
        <w:t>شهابی</w:t>
      </w:r>
      <w:r w:rsidR="007B4087">
        <w:rPr>
          <w:rtl/>
        </w:rPr>
        <w:t xml:space="preserve">، </w:t>
      </w:r>
      <w:r w:rsidRPr="00853DCC">
        <w:rPr>
          <w:rtl/>
        </w:rPr>
        <w:t>مشکوة</w:t>
      </w:r>
      <w:r w:rsidR="007B4087">
        <w:rPr>
          <w:rtl/>
        </w:rPr>
        <w:t xml:space="preserve">، </w:t>
      </w:r>
      <w:r w:rsidRPr="00853DCC">
        <w:rPr>
          <w:rtl/>
        </w:rPr>
        <w:t>شعرانی</w:t>
      </w:r>
      <w:r w:rsidR="007B4087">
        <w:rPr>
          <w:rtl/>
        </w:rPr>
        <w:t xml:space="preserve">، </w:t>
      </w:r>
      <w:r w:rsidRPr="00853DCC">
        <w:rPr>
          <w:rtl/>
        </w:rPr>
        <w:t>سحابی</w:t>
      </w:r>
      <w:r w:rsidR="007B4087">
        <w:rPr>
          <w:rtl/>
        </w:rPr>
        <w:t xml:space="preserve">، </w:t>
      </w:r>
      <w:r w:rsidRPr="00853DCC">
        <w:rPr>
          <w:rtl/>
        </w:rPr>
        <w:t>محمدتقی سبزواری</w:t>
      </w:r>
      <w:r w:rsidR="007B4087">
        <w:rPr>
          <w:rtl/>
        </w:rPr>
        <w:t xml:space="preserve">، </w:t>
      </w:r>
      <w:r w:rsidRPr="00853DCC">
        <w:rPr>
          <w:rtl/>
        </w:rPr>
        <w:t>مهندس بازرگان</w:t>
      </w:r>
      <w:r w:rsidR="007B4087">
        <w:rPr>
          <w:rtl/>
        </w:rPr>
        <w:t xml:space="preserve">، </w:t>
      </w:r>
      <w:r w:rsidR="002B3EC2">
        <w:rPr>
          <w:rtl/>
        </w:rPr>
        <w:t xml:space="preserve">هرچند </w:t>
      </w:r>
      <w:r w:rsidRPr="00853DCC">
        <w:rPr>
          <w:rtl/>
        </w:rPr>
        <w:t>نفر را مصلحت می‌دانید دعوت فرمایید و این جانب را نیز از نتیجه مستحضر سازید</w:t>
      </w:r>
      <w:r w:rsidR="001D07D2">
        <w:rPr>
          <w:rtl/>
        </w:rPr>
        <w:t>.</w:t>
      </w:r>
      <w:r w:rsidRPr="00014724">
        <w:rPr>
          <w:rStyle w:val="FootnoteReference"/>
          <w:rtl/>
        </w:rPr>
        <w:footnoteReference w:id="636"/>
      </w:r>
      <w:r w:rsidRPr="00853DCC">
        <w:rPr>
          <w:rtl/>
        </w:rPr>
        <w:t xml:space="preserve"> این حرکت</w:t>
      </w:r>
      <w:r w:rsidR="007B4087">
        <w:rPr>
          <w:rtl/>
        </w:rPr>
        <w:t xml:space="preserve">، </w:t>
      </w:r>
      <w:r w:rsidRPr="00853DCC">
        <w:rPr>
          <w:rtl/>
        </w:rPr>
        <w:t>گام مهمی بود که به سال</w:t>
      </w:r>
      <w:r w:rsidR="00B21FE3">
        <w:rPr>
          <w:rFonts w:hint="cs"/>
          <w:rtl/>
        </w:rPr>
        <w:t xml:space="preserve"> </w:t>
      </w:r>
      <w:r w:rsidRPr="00853DCC">
        <w:rPr>
          <w:rtl/>
        </w:rPr>
        <w:t>27 درجهت رشد</w:t>
      </w:r>
      <w:r w:rsidR="00FF522A">
        <w:rPr>
          <w:rtl/>
        </w:rPr>
        <w:t xml:space="preserve"> جریان‌های </w:t>
      </w:r>
      <w:r w:rsidRPr="00853DCC">
        <w:rPr>
          <w:rtl/>
        </w:rPr>
        <w:t>مذهبی در کشور</w:t>
      </w:r>
      <w:r w:rsidR="007B4087">
        <w:rPr>
          <w:rtl/>
        </w:rPr>
        <w:t xml:space="preserve">، </w:t>
      </w:r>
      <w:r w:rsidRPr="00853DCC">
        <w:rPr>
          <w:rtl/>
        </w:rPr>
        <w:t>برداشته شد</w:t>
      </w:r>
      <w:r w:rsidR="007B4087">
        <w:rPr>
          <w:rtl/>
        </w:rPr>
        <w:t xml:space="preserve">. </w:t>
      </w:r>
      <w:r w:rsidRPr="00853DCC">
        <w:rPr>
          <w:rtl/>
        </w:rPr>
        <w:t>داستان</w:t>
      </w:r>
      <w:r w:rsidR="00921D9B">
        <w:rPr>
          <w:rtl/>
        </w:rPr>
        <w:t xml:space="preserve"> کتاب‌ها</w:t>
      </w:r>
      <w:r w:rsidR="002B3EC2">
        <w:rPr>
          <w:rtl/>
        </w:rPr>
        <w:t xml:space="preserve">ی </w:t>
      </w:r>
      <w:r w:rsidRPr="00853DCC">
        <w:rPr>
          <w:rtl/>
        </w:rPr>
        <w:t>درسی دینی ادامه یافت و طی</w:t>
      </w:r>
      <w:r w:rsidR="00153F93">
        <w:rPr>
          <w:rtl/>
        </w:rPr>
        <w:t xml:space="preserve"> سال‌های </w:t>
      </w:r>
      <w:r w:rsidRPr="00853DCC">
        <w:rPr>
          <w:rtl/>
        </w:rPr>
        <w:t xml:space="preserve">45ـ57 به دوران پختگی خود رسید؛ </w:t>
      </w:r>
      <w:r w:rsidR="00DB0770" w:rsidRPr="00853DCC">
        <w:rPr>
          <w:rFonts w:hint="cs"/>
          <w:rtl/>
        </w:rPr>
        <w:t xml:space="preserve">یعنی </w:t>
      </w:r>
      <w:r w:rsidRPr="00853DCC">
        <w:rPr>
          <w:rtl/>
        </w:rPr>
        <w:t>زمانی که کسانی چون آقایان برقعی</w:t>
      </w:r>
      <w:r w:rsidR="007B4087">
        <w:rPr>
          <w:rtl/>
        </w:rPr>
        <w:t xml:space="preserve">، </w:t>
      </w:r>
      <w:r w:rsidRPr="00853DCC">
        <w:rPr>
          <w:rtl/>
        </w:rPr>
        <w:t>باهنر و گلزاد</w:t>
      </w:r>
      <w:r w:rsidR="00C427E4" w:rsidRPr="00853DCC">
        <w:rPr>
          <w:rtl/>
        </w:rPr>
        <w:t>ۀ</w:t>
      </w:r>
      <w:r w:rsidRPr="00853DCC">
        <w:rPr>
          <w:rtl/>
        </w:rPr>
        <w:t xml:space="preserve"> غفوری</w:t>
      </w:r>
      <w:r w:rsidR="00921D9B">
        <w:rPr>
          <w:rtl/>
        </w:rPr>
        <w:t xml:space="preserve"> کتاب‌ها</w:t>
      </w:r>
      <w:r w:rsidR="002B3EC2">
        <w:rPr>
          <w:rtl/>
        </w:rPr>
        <w:t xml:space="preserve">ی </w:t>
      </w:r>
      <w:r w:rsidRPr="00853DCC">
        <w:rPr>
          <w:rtl/>
        </w:rPr>
        <w:t>درسی را برای آموزش و پرورش نوشتند و به صورت متمرکز در تمام کشور توزیع می‌گردید</w:t>
      </w:r>
      <w:r w:rsidR="007B4087">
        <w:rPr>
          <w:rtl/>
        </w:rPr>
        <w:t xml:space="preserve">. </w:t>
      </w:r>
      <w:r w:rsidRPr="00853DCC">
        <w:rPr>
          <w:rtl/>
        </w:rPr>
        <w:t>پیش از آنان</w:t>
      </w:r>
      <w:r w:rsidR="007B4087">
        <w:rPr>
          <w:rtl/>
        </w:rPr>
        <w:t xml:space="preserve">، </w:t>
      </w:r>
      <w:r w:rsidRPr="00853DCC">
        <w:rPr>
          <w:rtl/>
        </w:rPr>
        <w:t>برخی از</w:t>
      </w:r>
      <w:r w:rsidR="00921D9B">
        <w:rPr>
          <w:rtl/>
        </w:rPr>
        <w:t xml:space="preserve"> کتاب‌ها</w:t>
      </w:r>
      <w:r w:rsidR="002B3EC2">
        <w:rPr>
          <w:rtl/>
        </w:rPr>
        <w:t xml:space="preserve">ی </w:t>
      </w:r>
      <w:r w:rsidRPr="00853DCC">
        <w:rPr>
          <w:rtl/>
        </w:rPr>
        <w:t>دینی مانند تعلیمات دینی سال سوم دبیرستان در سال 1342 توسط سید کمال الدین نوربخش نوشته شد</w:t>
      </w:r>
      <w:r w:rsidR="007B4087">
        <w:rPr>
          <w:rtl/>
        </w:rPr>
        <w:t xml:space="preserve">. </w:t>
      </w:r>
      <w:r w:rsidRPr="00853DCC">
        <w:rPr>
          <w:rtl/>
        </w:rPr>
        <w:t>تعلیمات دینی سال اول دبیرستان‌ هما</w:t>
      </w:r>
      <w:r w:rsidR="00DB0770" w:rsidRPr="00853DCC">
        <w:rPr>
          <w:rtl/>
        </w:rPr>
        <w:t>ن سال نیز به خامه عبدالحسین ابن</w:t>
      </w:r>
      <w:r w:rsidR="00DB0770" w:rsidRPr="00853DCC">
        <w:rPr>
          <w:rFonts w:hint="cs"/>
          <w:rtl/>
        </w:rPr>
        <w:t>‌</w:t>
      </w:r>
      <w:r w:rsidRPr="00853DCC">
        <w:rPr>
          <w:rtl/>
        </w:rPr>
        <w:t>الدین به نگارش درآمد</w:t>
      </w:r>
      <w:r w:rsidR="007B4087">
        <w:rPr>
          <w:rtl/>
        </w:rPr>
        <w:t xml:space="preserve">. </w:t>
      </w:r>
      <w:r w:rsidRPr="00853DCC">
        <w:rPr>
          <w:rtl/>
        </w:rPr>
        <w:t>همچنین تعلیمات دینی سال چهارم همان سال توسط محمد خزائلی و اسماعیل بوذری نوشته شده است</w:t>
      </w:r>
      <w:r w:rsidR="007B4087">
        <w:rPr>
          <w:rtl/>
        </w:rPr>
        <w:t xml:space="preserve">. </w:t>
      </w:r>
    </w:p>
    <w:p w:rsidR="00997F41" w:rsidRPr="00853DCC" w:rsidRDefault="00997F41" w:rsidP="001D07D2">
      <w:pPr>
        <w:pStyle w:val="a7"/>
        <w:rPr>
          <w:rtl/>
        </w:rPr>
      </w:pPr>
      <w:bookmarkStart w:id="55" w:name="_Toc417388621"/>
      <w:bookmarkStart w:id="56" w:name="_Toc438994303"/>
      <w:r w:rsidRPr="00853DCC">
        <w:rPr>
          <w:rtl/>
        </w:rPr>
        <w:t>8</w:t>
      </w:r>
      <w:r w:rsidR="007B4087">
        <w:rPr>
          <w:rtl/>
        </w:rPr>
        <w:t xml:space="preserve">. </w:t>
      </w:r>
      <w:r w:rsidRPr="00853DCC">
        <w:rPr>
          <w:rtl/>
        </w:rPr>
        <w:t>مبارزه با بهائی‌گری</w:t>
      </w:r>
      <w:bookmarkEnd w:id="55"/>
      <w:bookmarkEnd w:id="56"/>
    </w:p>
    <w:p w:rsidR="00997F41" w:rsidRPr="00853DCC" w:rsidRDefault="00997F41" w:rsidP="001970D5">
      <w:pPr>
        <w:pStyle w:val="a"/>
        <w:rPr>
          <w:rtl/>
        </w:rPr>
      </w:pPr>
      <w:r w:rsidRPr="00853DCC">
        <w:rPr>
          <w:rtl/>
        </w:rPr>
        <w:t xml:space="preserve">اشاره کردیم که یکی از عوامل مهم تقویت و اتحاد نیروهای مذهبی مبارزه با نفوذ </w:t>
      </w:r>
      <w:r w:rsidR="00DB0770" w:rsidRPr="00853DCC">
        <w:rPr>
          <w:rtl/>
        </w:rPr>
        <w:t>بهائیان بود که از همان شهریور</w:t>
      </w:r>
      <w:r w:rsidR="00DB0770" w:rsidRPr="00853DCC">
        <w:rPr>
          <w:rFonts w:hint="cs"/>
          <w:rtl/>
        </w:rPr>
        <w:t>20</w:t>
      </w:r>
      <w:r w:rsidRPr="00853DCC">
        <w:rPr>
          <w:rtl/>
        </w:rPr>
        <w:t xml:space="preserve"> به این سو آغاز شد</w:t>
      </w:r>
      <w:r w:rsidR="007B4087">
        <w:rPr>
          <w:rtl/>
        </w:rPr>
        <w:t xml:space="preserve">. </w:t>
      </w:r>
      <w:r w:rsidRPr="00853DCC">
        <w:rPr>
          <w:rtl/>
        </w:rPr>
        <w:t>این مبارزه</w:t>
      </w:r>
      <w:r w:rsidR="007B4087">
        <w:rPr>
          <w:rtl/>
        </w:rPr>
        <w:t xml:space="preserve">، </w:t>
      </w:r>
      <w:r w:rsidRPr="00853DCC">
        <w:rPr>
          <w:rtl/>
        </w:rPr>
        <w:t>افزون بر</w:t>
      </w:r>
      <w:r w:rsidR="008F63F0">
        <w:rPr>
          <w:rtl/>
        </w:rPr>
        <w:t xml:space="preserve"> آنکه </w:t>
      </w:r>
      <w:r w:rsidRPr="00853DCC">
        <w:rPr>
          <w:rtl/>
        </w:rPr>
        <w:t>مذهبی‌ها را متشکل‌تر می‌کرد</w:t>
      </w:r>
      <w:r w:rsidR="007B4087">
        <w:rPr>
          <w:rtl/>
        </w:rPr>
        <w:t xml:space="preserve">، </w:t>
      </w:r>
      <w:r w:rsidRPr="00853DCC">
        <w:rPr>
          <w:rtl/>
        </w:rPr>
        <w:t>روی ادبیات دینی این دوره نیز تأثیر داشت</w:t>
      </w:r>
      <w:r w:rsidR="007B4087">
        <w:rPr>
          <w:rtl/>
        </w:rPr>
        <w:t xml:space="preserve">. </w:t>
      </w:r>
      <w:r w:rsidRPr="00853DCC">
        <w:rPr>
          <w:rtl/>
        </w:rPr>
        <w:t>گفته شده است که تشکیلات بهائیان از سال 1324 از عک</w:t>
      </w:r>
      <w:r w:rsidR="00DB0770" w:rsidRPr="00853DCC">
        <w:rPr>
          <w:rFonts w:hint="cs"/>
          <w:rtl/>
        </w:rPr>
        <w:t>ّ</w:t>
      </w:r>
      <w:r w:rsidRPr="00853DCC">
        <w:rPr>
          <w:rtl/>
        </w:rPr>
        <w:t>ا دستور دادند که فعالیت بهائیان در ایران علنی شود</w:t>
      </w:r>
      <w:r w:rsidR="001D07D2">
        <w:rPr>
          <w:rtl/>
        </w:rPr>
        <w:t>.</w:t>
      </w:r>
      <w:r w:rsidRPr="00014724">
        <w:rPr>
          <w:rStyle w:val="FootnoteReference"/>
          <w:rtl/>
        </w:rPr>
        <w:footnoteReference w:id="637"/>
      </w:r>
      <w:r w:rsidRPr="00853DCC">
        <w:rPr>
          <w:rtl/>
        </w:rPr>
        <w:t xml:space="preserve"> به احتمال</w:t>
      </w:r>
      <w:r w:rsidR="007B4087">
        <w:rPr>
          <w:rFonts w:hint="cs"/>
          <w:rtl/>
        </w:rPr>
        <w:t xml:space="preserve">، </w:t>
      </w:r>
      <w:r w:rsidRPr="00853DCC">
        <w:rPr>
          <w:rtl/>
        </w:rPr>
        <w:t>کار تبلیغات علنی از قبل از آن آغاز شده بود اما به طور رسمی این زمان اعلام کردند</w:t>
      </w:r>
      <w:r w:rsidR="007B4087">
        <w:rPr>
          <w:rtl/>
        </w:rPr>
        <w:t xml:space="preserve">. </w:t>
      </w:r>
    </w:p>
    <w:p w:rsidR="00997F41" w:rsidRPr="00853DCC" w:rsidRDefault="00997F41" w:rsidP="001970D5">
      <w:pPr>
        <w:pStyle w:val="a"/>
        <w:rPr>
          <w:rtl/>
        </w:rPr>
      </w:pPr>
      <w:r w:rsidRPr="00853DCC">
        <w:rPr>
          <w:rtl/>
        </w:rPr>
        <w:t>شاید اولین اشاره‌ها در این باره</w:t>
      </w:r>
      <w:r w:rsidR="007B4087">
        <w:rPr>
          <w:rtl/>
        </w:rPr>
        <w:t xml:space="preserve">، </w:t>
      </w:r>
      <w:r w:rsidRPr="00853DCC">
        <w:rPr>
          <w:rtl/>
        </w:rPr>
        <w:t>مطالبی است که در سال 1323 در مجل</w:t>
      </w:r>
      <w:r w:rsidR="00C427E4" w:rsidRPr="00853DCC">
        <w:rPr>
          <w:rtl/>
        </w:rPr>
        <w:t>ۀ</w:t>
      </w:r>
      <w:r w:rsidRPr="00853DCC">
        <w:rPr>
          <w:rtl/>
        </w:rPr>
        <w:t xml:space="preserve"> آیین اسلام انتشار ی</w:t>
      </w:r>
      <w:r w:rsidR="00DB0770" w:rsidRPr="00853DCC">
        <w:rPr>
          <w:rtl/>
        </w:rPr>
        <w:t>افته و برای مثال</w:t>
      </w:r>
      <w:r w:rsidR="007B4087">
        <w:rPr>
          <w:rtl/>
        </w:rPr>
        <w:t xml:space="preserve">، </w:t>
      </w:r>
      <w:r w:rsidR="00DB0770" w:rsidRPr="00853DCC">
        <w:rPr>
          <w:rtl/>
        </w:rPr>
        <w:t>از تعدادی بها</w:t>
      </w:r>
      <w:r w:rsidR="00DB0770" w:rsidRPr="00853DCC">
        <w:rPr>
          <w:rFonts w:hint="cs"/>
          <w:rtl/>
        </w:rPr>
        <w:t>ئ</w:t>
      </w:r>
      <w:r w:rsidRPr="00853DCC">
        <w:rPr>
          <w:rtl/>
        </w:rPr>
        <w:t>ی یاد شده که در زاهدان</w:t>
      </w:r>
      <w:r w:rsidR="00921D9B">
        <w:rPr>
          <w:rtl/>
        </w:rPr>
        <w:t xml:space="preserve"> کتاب‌ها</w:t>
      </w:r>
      <w:r w:rsidR="002B3EC2">
        <w:rPr>
          <w:rtl/>
        </w:rPr>
        <w:t xml:space="preserve">ی </w:t>
      </w:r>
      <w:r w:rsidRPr="00853DCC">
        <w:rPr>
          <w:rtl/>
        </w:rPr>
        <w:t>اسلامی را می‌سوزانند و به جای آن «کتب قصص خارجی و کتب ضاله» را در انظار منتشر می‌کنند</w:t>
      </w:r>
      <w:r w:rsidR="001D07D2">
        <w:rPr>
          <w:rtl/>
        </w:rPr>
        <w:t>.</w:t>
      </w:r>
      <w:r w:rsidRPr="00014724">
        <w:rPr>
          <w:rStyle w:val="FootnoteReference"/>
          <w:rtl/>
        </w:rPr>
        <w:footnoteReference w:id="638"/>
      </w:r>
      <w:r w:rsidRPr="00853DCC">
        <w:rPr>
          <w:rtl/>
        </w:rPr>
        <w:t xml:space="preserve"> در نشری</w:t>
      </w:r>
      <w:r w:rsidR="00C427E4" w:rsidRPr="00853DCC">
        <w:rPr>
          <w:rtl/>
        </w:rPr>
        <w:t>ۀ</w:t>
      </w:r>
      <w:r w:rsidRPr="00853DCC">
        <w:rPr>
          <w:rtl/>
        </w:rPr>
        <w:t xml:space="preserve"> یاد شده</w:t>
      </w:r>
      <w:r w:rsidR="00FF522A">
        <w:rPr>
          <w:rtl/>
        </w:rPr>
        <w:t xml:space="preserve"> نام‌های </w:t>
      </w:r>
      <w:r w:rsidRPr="00853DCC">
        <w:rPr>
          <w:rtl/>
        </w:rPr>
        <w:t>از سوی برخی از شخصیت‌های شهر قم درج شده که در آن آمده است:‌</w:t>
      </w:r>
      <w:r w:rsidR="00DB0770" w:rsidRPr="00853DCC">
        <w:rPr>
          <w:rFonts w:hint="cs"/>
          <w:rtl/>
        </w:rPr>
        <w:t xml:space="preserve"> </w:t>
      </w:r>
      <w:r w:rsidRPr="00853DCC">
        <w:rPr>
          <w:rtl/>
        </w:rPr>
        <w:t>چون عده‌ای از بهائیان در قم جدا</w:t>
      </w:r>
      <w:r w:rsidR="00DB0770" w:rsidRPr="00853DCC">
        <w:rPr>
          <w:rFonts w:hint="cs"/>
          <w:rtl/>
        </w:rPr>
        <w:t>ً</w:t>
      </w:r>
      <w:r w:rsidRPr="00853DCC">
        <w:rPr>
          <w:rtl/>
        </w:rPr>
        <w:t xml:space="preserve"> مشغول تبلیغات و توهین به مذهب مقدس اسلام شده‌اند و این عمل موجب بغض و نگرانی شدیدی در روحی</w:t>
      </w:r>
      <w:r w:rsidR="00C427E4" w:rsidRPr="00853DCC">
        <w:rPr>
          <w:rtl/>
        </w:rPr>
        <w:t>ۀ</w:t>
      </w:r>
      <w:r w:rsidRPr="00853DCC">
        <w:rPr>
          <w:rtl/>
        </w:rPr>
        <w:t xml:space="preserve"> اهالی شده است و بدیهی است که این موضوع مخالف با آرامش و باعث انقلاب است</w:t>
      </w:r>
      <w:r w:rsidR="007B4087">
        <w:rPr>
          <w:rtl/>
        </w:rPr>
        <w:t xml:space="preserve">، </w:t>
      </w:r>
      <w:r w:rsidRPr="00853DCC">
        <w:rPr>
          <w:rtl/>
        </w:rPr>
        <w:t>لذا از مقامات محترم تقاضای قلع و قمع ماد</w:t>
      </w:r>
      <w:r w:rsidR="00C427E4" w:rsidRPr="00853DCC">
        <w:rPr>
          <w:rtl/>
        </w:rPr>
        <w:t>ۀ</w:t>
      </w:r>
      <w:r w:rsidRPr="00853DCC">
        <w:rPr>
          <w:rtl/>
        </w:rPr>
        <w:t xml:space="preserve"> فساد را می‌نماییم</w:t>
      </w:r>
      <w:r w:rsidR="001D07D2">
        <w:rPr>
          <w:rtl/>
        </w:rPr>
        <w:t>.</w:t>
      </w:r>
      <w:r w:rsidRPr="00014724">
        <w:rPr>
          <w:rStyle w:val="FootnoteReference"/>
          <w:rtl/>
        </w:rPr>
        <w:footnoteReference w:id="639"/>
      </w:r>
      <w:r w:rsidRPr="00853DCC">
        <w:rPr>
          <w:rtl/>
        </w:rPr>
        <w:t xml:space="preserve"> مشابه این شکایت در همان شماره از سنندج درج شده است</w:t>
      </w:r>
      <w:r w:rsidR="007B4087">
        <w:rPr>
          <w:rtl/>
        </w:rPr>
        <w:t xml:space="preserve">. </w:t>
      </w:r>
      <w:r w:rsidRPr="00853DCC">
        <w:rPr>
          <w:rtl/>
        </w:rPr>
        <w:t>و باز در همین نشریه پس از نقل مقاله‌ای دربار</w:t>
      </w:r>
      <w:r w:rsidR="00C427E4" w:rsidRPr="00853DCC">
        <w:rPr>
          <w:rtl/>
        </w:rPr>
        <w:t>ۀ</w:t>
      </w:r>
      <w:r w:rsidRPr="00853DCC">
        <w:rPr>
          <w:rtl/>
        </w:rPr>
        <w:t xml:space="preserve"> نفوذ بهائیان در جهرم</w:t>
      </w:r>
      <w:r w:rsidR="007B4087">
        <w:rPr>
          <w:rtl/>
        </w:rPr>
        <w:t xml:space="preserve">، </w:t>
      </w:r>
      <w:r w:rsidRPr="00853DCC">
        <w:rPr>
          <w:rtl/>
        </w:rPr>
        <w:t>می‌نویسد: «بعد از شهریور 1320 طغیان بهائی‌ها در ایران بیشتر شده و در دوایر دولتی پست‌های حساسی را اشغال نموده و به تبلیغات خود ادامه می‌دهند</w:t>
      </w:r>
      <w:r w:rsidR="001D07D2">
        <w:rPr>
          <w:rtl/>
        </w:rPr>
        <w:t>.</w:t>
      </w:r>
      <w:r w:rsidRPr="00853DCC">
        <w:rPr>
          <w:rtl/>
        </w:rPr>
        <w:t>»</w:t>
      </w:r>
      <w:r w:rsidRPr="00014724">
        <w:rPr>
          <w:rStyle w:val="FootnoteReference"/>
          <w:rtl/>
        </w:rPr>
        <w:footnoteReference w:id="640"/>
      </w:r>
      <w:r w:rsidRPr="00853DCC">
        <w:rPr>
          <w:rtl/>
        </w:rPr>
        <w:t xml:space="preserve"> نمون</w:t>
      </w:r>
      <w:r w:rsidR="00C427E4" w:rsidRPr="00853DCC">
        <w:rPr>
          <w:rtl/>
        </w:rPr>
        <w:t>ۀ</w:t>
      </w:r>
      <w:r w:rsidRPr="00853DCC">
        <w:rPr>
          <w:rtl/>
        </w:rPr>
        <w:t xml:space="preserve"> دیگر شکایتی است که اهالی نهاوند نوشته‌اند و ضمن آن از </w:t>
      </w:r>
      <w:r w:rsidR="009A66D3" w:rsidRPr="00853DCC">
        <w:rPr>
          <w:rtl/>
        </w:rPr>
        <w:t>حضور چند نفر بها</w:t>
      </w:r>
      <w:r w:rsidR="009A66D3" w:rsidRPr="00853DCC">
        <w:rPr>
          <w:rFonts w:hint="cs"/>
          <w:rtl/>
        </w:rPr>
        <w:t>ئ</w:t>
      </w:r>
      <w:r w:rsidRPr="00853DCC">
        <w:rPr>
          <w:rtl/>
        </w:rPr>
        <w:t>ی که پست‌های مهم اداری را در شهر اشغال کرده‌اند</w:t>
      </w:r>
      <w:r w:rsidR="007B4087">
        <w:rPr>
          <w:rtl/>
        </w:rPr>
        <w:t xml:space="preserve">، </w:t>
      </w:r>
      <w:r w:rsidRPr="00853DCC">
        <w:rPr>
          <w:rtl/>
        </w:rPr>
        <w:t>سخن گفته‌اند</w:t>
      </w:r>
      <w:r w:rsidR="001D07D2">
        <w:rPr>
          <w:rtl/>
        </w:rPr>
        <w:t>.</w:t>
      </w:r>
      <w:r w:rsidRPr="00014724">
        <w:rPr>
          <w:rStyle w:val="FootnoteReference"/>
          <w:rtl/>
        </w:rPr>
        <w:footnoteReference w:id="641"/>
      </w:r>
      <w:r w:rsidRPr="00853DCC">
        <w:rPr>
          <w:rtl/>
        </w:rPr>
        <w:t xml:space="preserve"> واسط</w:t>
      </w:r>
      <w:r w:rsidR="00C427E4" w:rsidRPr="00853DCC">
        <w:rPr>
          <w:rtl/>
        </w:rPr>
        <w:t>ۀ</w:t>
      </w:r>
      <w:r w:rsidRPr="00853DCC">
        <w:rPr>
          <w:rtl/>
        </w:rPr>
        <w:t xml:space="preserve"> این</w:t>
      </w:r>
      <w:r w:rsidR="00153F93">
        <w:rPr>
          <w:rtl/>
        </w:rPr>
        <w:t xml:space="preserve"> تلاش‌ها </w:t>
      </w:r>
      <w:r w:rsidRPr="00853DCC">
        <w:rPr>
          <w:rtl/>
        </w:rPr>
        <w:t>ـ برای مثال در همان شکایت مردم نهاوند ـ حجت الاسلام مصطفی رهنما بود که در</w:t>
      </w:r>
      <w:r w:rsidR="00153F93">
        <w:rPr>
          <w:rtl/>
        </w:rPr>
        <w:t xml:space="preserve"> سال‌های </w:t>
      </w:r>
      <w:r w:rsidRPr="00853DCC">
        <w:rPr>
          <w:rtl/>
        </w:rPr>
        <w:t>بعد یکی از چهره‌های شناخته شده در طرح مسائل مربوط به فلسطین در ایران بود</w:t>
      </w:r>
      <w:r w:rsidR="007B4087">
        <w:rPr>
          <w:rtl/>
        </w:rPr>
        <w:t>.</w:t>
      </w:r>
      <w:r w:rsidRPr="00014724">
        <w:rPr>
          <w:rStyle w:val="FootnoteReference"/>
          <w:rtl/>
        </w:rPr>
        <w:footnoteReference w:id="642"/>
      </w:r>
    </w:p>
    <w:p w:rsidR="00997F41" w:rsidRPr="00853DCC" w:rsidRDefault="00997F41" w:rsidP="001970D5">
      <w:pPr>
        <w:pStyle w:val="a"/>
        <w:rPr>
          <w:rtl/>
        </w:rPr>
      </w:pPr>
      <w:r w:rsidRPr="00853DCC">
        <w:rPr>
          <w:rtl/>
        </w:rPr>
        <w:t>طرف خطاب شاکیانی که از شهرها مبادرت به فرستادن این قبیل نامه‌ها و تلگراف‌ها می‌کردند</w:t>
      </w:r>
      <w:r w:rsidR="007B4087">
        <w:rPr>
          <w:rtl/>
        </w:rPr>
        <w:t xml:space="preserve">، </w:t>
      </w:r>
      <w:r w:rsidRPr="00853DCC">
        <w:rPr>
          <w:rtl/>
        </w:rPr>
        <w:t>مقا</w:t>
      </w:r>
      <w:r w:rsidR="009A66D3" w:rsidRPr="00853DCC">
        <w:rPr>
          <w:rtl/>
        </w:rPr>
        <w:t>مات دولتی</w:t>
      </w:r>
      <w:r w:rsidR="007B4087">
        <w:rPr>
          <w:rtl/>
        </w:rPr>
        <w:t xml:space="preserve">، </w:t>
      </w:r>
      <w:r w:rsidR="009A66D3" w:rsidRPr="00853DCC">
        <w:rPr>
          <w:rtl/>
        </w:rPr>
        <w:t>علمای تهران و شهرستا</w:t>
      </w:r>
      <w:r w:rsidR="009A66D3" w:rsidRPr="00853DCC">
        <w:rPr>
          <w:rFonts w:hint="cs"/>
          <w:rtl/>
        </w:rPr>
        <w:t>ن</w:t>
      </w:r>
      <w:r w:rsidRPr="00853DCC">
        <w:rPr>
          <w:rtl/>
        </w:rPr>
        <w:t>‌ها</w:t>
      </w:r>
      <w:r w:rsidRPr="00014724">
        <w:rPr>
          <w:rStyle w:val="FootnoteReference"/>
          <w:rtl/>
        </w:rPr>
        <w:footnoteReference w:id="643"/>
      </w:r>
      <w:r w:rsidRPr="00853DCC">
        <w:rPr>
          <w:rtl/>
        </w:rPr>
        <w:t xml:space="preserve"> و اندکی پس از قوت گرفتن مرجعیت آیت‌الله بروجردی</w:t>
      </w:r>
      <w:r w:rsidR="007B4087">
        <w:rPr>
          <w:rFonts w:hint="cs"/>
          <w:rtl/>
        </w:rPr>
        <w:t xml:space="preserve">، </w:t>
      </w:r>
      <w:r w:rsidRPr="00853DCC">
        <w:rPr>
          <w:rtl/>
        </w:rPr>
        <w:t>ایشان بود</w:t>
      </w:r>
      <w:r w:rsidR="001D07D2">
        <w:rPr>
          <w:rtl/>
        </w:rPr>
        <w:t>.</w:t>
      </w:r>
      <w:r w:rsidRPr="00014724">
        <w:rPr>
          <w:rStyle w:val="FootnoteReference"/>
          <w:rtl/>
        </w:rPr>
        <w:footnoteReference w:id="644"/>
      </w:r>
      <w:r w:rsidRPr="00853DCC">
        <w:rPr>
          <w:rtl/>
        </w:rPr>
        <w:t xml:space="preserve"> مرحوم حجت الاسلام فلسفی در خاطرات خود به تفصیل به شرح فعالیت بهائیان و مبارزه مذهبی‌ها با آنان پرداخته است</w:t>
      </w:r>
      <w:r w:rsidR="001D07D2">
        <w:rPr>
          <w:rtl/>
        </w:rPr>
        <w:t>.</w:t>
      </w:r>
      <w:r w:rsidRPr="00014724">
        <w:rPr>
          <w:rStyle w:val="FootnoteReference"/>
          <w:rtl/>
        </w:rPr>
        <w:footnoteReference w:id="645"/>
      </w:r>
      <w:r w:rsidRPr="00853DCC">
        <w:rPr>
          <w:rtl/>
        </w:rPr>
        <w:t xml:space="preserve"> در واقع هراس مردم متدین از آن بود که بهائیان آزادانه وارد دستگاه اداری و آموزشی کشور شده و حتی به دربار نیز نزدیک شده‌اند</w:t>
      </w:r>
      <w:r w:rsidR="001D07D2">
        <w:rPr>
          <w:rFonts w:hint="cs"/>
          <w:rtl/>
        </w:rPr>
        <w:t>.</w:t>
      </w:r>
      <w:r w:rsidRPr="00014724">
        <w:rPr>
          <w:rStyle w:val="FootnoteReference"/>
          <w:rtl/>
        </w:rPr>
        <w:footnoteReference w:id="646"/>
      </w:r>
      <w:r w:rsidRPr="00853DCC">
        <w:rPr>
          <w:rtl/>
        </w:rPr>
        <w:t xml:space="preserve"> بهائیان در این دوره</w:t>
      </w:r>
      <w:r w:rsidR="007B4087">
        <w:rPr>
          <w:rtl/>
        </w:rPr>
        <w:t xml:space="preserve">، </w:t>
      </w:r>
      <w:r w:rsidRPr="00853DCC">
        <w:rPr>
          <w:rtl/>
        </w:rPr>
        <w:t>راه موفقیت خود را نفوذ در دستگاه اداری کشور می‌دانستند واز هیچ کوششی در این مسیر فروگذار نبودند؛ این موضوع مورد تأیید منابع است</w:t>
      </w:r>
      <w:r w:rsidR="007B4087">
        <w:rPr>
          <w:rtl/>
        </w:rPr>
        <w:t xml:space="preserve">. </w:t>
      </w:r>
      <w:r w:rsidRPr="00853DCC">
        <w:rPr>
          <w:rtl/>
        </w:rPr>
        <w:t>البته آیت‌الل</w:t>
      </w:r>
      <w:r w:rsidR="00D26251" w:rsidRPr="00853DCC">
        <w:rPr>
          <w:rtl/>
        </w:rPr>
        <w:t>ه بروجردی آن را دریافته بود و ب</w:t>
      </w:r>
      <w:r w:rsidR="00D26251" w:rsidRPr="00853DCC">
        <w:rPr>
          <w:rFonts w:hint="cs"/>
          <w:rtl/>
        </w:rPr>
        <w:t>ه</w:t>
      </w:r>
      <w:r w:rsidR="00D26251" w:rsidRPr="00853DCC">
        <w:rPr>
          <w:rtl/>
        </w:rPr>
        <w:t xml:space="preserve"> شدّت ب</w:t>
      </w:r>
      <w:r w:rsidR="00D26251" w:rsidRPr="00853DCC">
        <w:rPr>
          <w:rFonts w:hint="cs"/>
          <w:rtl/>
        </w:rPr>
        <w:t>ا آن</w:t>
      </w:r>
      <w:r w:rsidRPr="00853DCC">
        <w:rPr>
          <w:rtl/>
        </w:rPr>
        <w:t xml:space="preserve"> مقابله می‌کرد</w:t>
      </w:r>
      <w:r w:rsidR="001D07D2">
        <w:rPr>
          <w:rtl/>
        </w:rPr>
        <w:t>.</w:t>
      </w:r>
      <w:r w:rsidRPr="00014724">
        <w:rPr>
          <w:rStyle w:val="FootnoteReference"/>
          <w:rtl/>
        </w:rPr>
        <w:footnoteReference w:id="647"/>
      </w:r>
      <w:r w:rsidRPr="00853DCC">
        <w:rPr>
          <w:rtl/>
        </w:rPr>
        <w:t xml:space="preserve"> طبیعی بود که آنان با استفاده از موقعیت به دست آمده و نفوذ در ادارات مختلف</w:t>
      </w:r>
      <w:r w:rsidR="007B4087">
        <w:rPr>
          <w:rtl/>
        </w:rPr>
        <w:t xml:space="preserve">، </w:t>
      </w:r>
      <w:r w:rsidRPr="00853DCC">
        <w:rPr>
          <w:rtl/>
        </w:rPr>
        <w:t>به ویژه آموزش و پرورش</w:t>
      </w:r>
      <w:r w:rsidR="007B4087">
        <w:rPr>
          <w:rtl/>
        </w:rPr>
        <w:t xml:space="preserve">، </w:t>
      </w:r>
      <w:r w:rsidRPr="00853DCC">
        <w:rPr>
          <w:rtl/>
        </w:rPr>
        <w:t>‌بهتر می‌توانستند به</w:t>
      </w:r>
      <w:r w:rsidR="00D26251" w:rsidRPr="00853DCC">
        <w:rPr>
          <w:rFonts w:hint="cs"/>
          <w:rtl/>
        </w:rPr>
        <w:t xml:space="preserve"> </w:t>
      </w:r>
      <w:r w:rsidRPr="00853DCC">
        <w:rPr>
          <w:rtl/>
        </w:rPr>
        <w:t>کار تبلیغ بهائیت بپرداز</w:t>
      </w:r>
      <w:r w:rsidR="00D26251" w:rsidRPr="00853DCC">
        <w:rPr>
          <w:rFonts w:hint="cs"/>
          <w:rtl/>
        </w:rPr>
        <w:t>ن</w:t>
      </w:r>
      <w:r w:rsidRPr="00853DCC">
        <w:rPr>
          <w:rtl/>
        </w:rPr>
        <w:t>د</w:t>
      </w:r>
      <w:r w:rsidR="007B4087">
        <w:rPr>
          <w:rtl/>
        </w:rPr>
        <w:t xml:space="preserve">. </w:t>
      </w:r>
      <w:r w:rsidRPr="00853DCC">
        <w:rPr>
          <w:rtl/>
        </w:rPr>
        <w:t>در شکایتی که از مردم نهاوند رسیده با اسم و مشخصات</w:t>
      </w:r>
      <w:r w:rsidR="007B4087">
        <w:rPr>
          <w:rtl/>
        </w:rPr>
        <w:t xml:space="preserve">، </w:t>
      </w:r>
      <w:r w:rsidRPr="00853DCC">
        <w:rPr>
          <w:rtl/>
        </w:rPr>
        <w:t>نام بهائیانی که رئیس بانک ملی</w:t>
      </w:r>
      <w:r w:rsidR="007B4087">
        <w:rPr>
          <w:rtl/>
        </w:rPr>
        <w:t xml:space="preserve">، </w:t>
      </w:r>
      <w:r w:rsidRPr="00853DCC">
        <w:rPr>
          <w:rtl/>
        </w:rPr>
        <w:t>متصدی انحصار تریاک</w:t>
      </w:r>
      <w:r w:rsidR="007B4087">
        <w:rPr>
          <w:rtl/>
        </w:rPr>
        <w:t xml:space="preserve">، </w:t>
      </w:r>
      <w:r w:rsidRPr="00853DCC">
        <w:rPr>
          <w:rtl/>
        </w:rPr>
        <w:t>بازرس دخانیات و معلم بوده</w:t>
      </w:r>
      <w:r w:rsidR="00541890">
        <w:rPr>
          <w:rtl/>
        </w:rPr>
        <w:t>‌اند،</w:t>
      </w:r>
      <w:r w:rsidR="007B4087">
        <w:rPr>
          <w:rtl/>
        </w:rPr>
        <w:t xml:space="preserve"> </w:t>
      </w:r>
      <w:r w:rsidRPr="00853DCC">
        <w:rPr>
          <w:rtl/>
        </w:rPr>
        <w:t>درج شده است</w:t>
      </w:r>
      <w:r w:rsidR="001D07D2">
        <w:rPr>
          <w:rtl/>
        </w:rPr>
        <w:t>.</w:t>
      </w:r>
      <w:r w:rsidRPr="00014724">
        <w:rPr>
          <w:rStyle w:val="FootnoteReference"/>
          <w:rtl/>
        </w:rPr>
        <w:footnoteReference w:id="648"/>
      </w:r>
    </w:p>
    <w:p w:rsidR="00997F41" w:rsidRPr="00853DCC" w:rsidRDefault="00997F41" w:rsidP="001970D5">
      <w:pPr>
        <w:pStyle w:val="a"/>
        <w:rPr>
          <w:rtl/>
        </w:rPr>
      </w:pPr>
      <w:r w:rsidRPr="00853DCC">
        <w:rPr>
          <w:rtl/>
        </w:rPr>
        <w:t>اتفاقی در 17مرداد سال1323 در شاهرود مانع ادام</w:t>
      </w:r>
      <w:r w:rsidR="00C427E4" w:rsidRPr="00853DCC">
        <w:rPr>
          <w:rtl/>
        </w:rPr>
        <w:t>ۀ</w:t>
      </w:r>
      <w:r w:rsidRPr="00853DCC">
        <w:rPr>
          <w:rtl/>
        </w:rPr>
        <w:t xml:space="preserve"> فعالیت بهائیان در این شهر و نفوذ آنان در ادارات دولتی شد</w:t>
      </w:r>
      <w:r w:rsidR="007B4087">
        <w:rPr>
          <w:rtl/>
        </w:rPr>
        <w:t xml:space="preserve">. </w:t>
      </w:r>
      <w:r w:rsidRPr="00853DCC">
        <w:rPr>
          <w:rtl/>
        </w:rPr>
        <w:t xml:space="preserve">در این رویداد میان مخالفان و موافقان درگیری پیش آمده </w:t>
      </w:r>
      <w:r w:rsidR="00D26251" w:rsidRPr="00853DCC">
        <w:rPr>
          <w:rFonts w:hint="cs"/>
          <w:rtl/>
        </w:rPr>
        <w:t xml:space="preserve">و </w:t>
      </w:r>
      <w:r w:rsidRPr="00853DCC">
        <w:rPr>
          <w:rtl/>
        </w:rPr>
        <w:t>یک نفر مسلمان مجروح گردید و پس از سه روز درگذشت</w:t>
      </w:r>
      <w:r w:rsidR="007B4087">
        <w:rPr>
          <w:rtl/>
        </w:rPr>
        <w:t xml:space="preserve">. </w:t>
      </w:r>
      <w:r w:rsidRPr="00853DCC">
        <w:rPr>
          <w:rtl/>
        </w:rPr>
        <w:t>این واقعه به دادگاه کشیده شده و حاصل آن انتشار جزوه‌ای با عنوان دسائس و فتنه‌انگیزی‌های بهائی‌ها «واقعه تأثرآور 17 مردادماه1323 در شاهرود» شد</w:t>
      </w:r>
      <w:r w:rsidR="001D07D2">
        <w:rPr>
          <w:rtl/>
        </w:rPr>
        <w:t>.</w:t>
      </w:r>
      <w:r w:rsidRPr="00014724">
        <w:rPr>
          <w:rStyle w:val="FootnoteReference"/>
          <w:rtl/>
        </w:rPr>
        <w:footnoteReference w:id="649"/>
      </w:r>
    </w:p>
    <w:p w:rsidR="00997F41" w:rsidRPr="001D07D2" w:rsidRDefault="00997F41" w:rsidP="001970D5">
      <w:pPr>
        <w:pStyle w:val="a"/>
        <w:rPr>
          <w:spacing w:val="-2"/>
          <w:rtl/>
        </w:rPr>
      </w:pPr>
      <w:r w:rsidRPr="001D07D2">
        <w:rPr>
          <w:spacing w:val="-2"/>
          <w:rtl/>
        </w:rPr>
        <w:t>طی</w:t>
      </w:r>
      <w:r w:rsidR="00153F93">
        <w:rPr>
          <w:spacing w:val="-2"/>
          <w:rtl/>
        </w:rPr>
        <w:t xml:space="preserve"> سال‌های </w:t>
      </w:r>
      <w:r w:rsidRPr="001D07D2">
        <w:rPr>
          <w:spacing w:val="-2"/>
          <w:rtl/>
        </w:rPr>
        <w:t xml:space="preserve">25 به بعد سیل شکایات </w:t>
      </w:r>
      <w:r w:rsidR="00D26251" w:rsidRPr="001D07D2">
        <w:rPr>
          <w:spacing w:val="-2"/>
          <w:rtl/>
        </w:rPr>
        <w:t>از شهرهای مختلف دربار</w:t>
      </w:r>
      <w:r w:rsidR="00C427E4" w:rsidRPr="001D07D2">
        <w:rPr>
          <w:spacing w:val="-2"/>
          <w:rtl/>
        </w:rPr>
        <w:t>ۀ</w:t>
      </w:r>
      <w:r w:rsidR="00D26251" w:rsidRPr="001D07D2">
        <w:rPr>
          <w:spacing w:val="-2"/>
          <w:rtl/>
        </w:rPr>
        <w:t xml:space="preserve"> نفوذ بها</w:t>
      </w:r>
      <w:r w:rsidR="00D26251" w:rsidRPr="001D07D2">
        <w:rPr>
          <w:rFonts w:hint="cs"/>
          <w:spacing w:val="-2"/>
          <w:rtl/>
        </w:rPr>
        <w:t>ئ</w:t>
      </w:r>
      <w:r w:rsidR="00D26251" w:rsidRPr="001D07D2">
        <w:rPr>
          <w:spacing w:val="-2"/>
          <w:rtl/>
        </w:rPr>
        <w:t xml:space="preserve">ی‌ها به </w:t>
      </w:r>
      <w:r w:rsidRPr="001D07D2">
        <w:rPr>
          <w:spacing w:val="-2"/>
          <w:rtl/>
        </w:rPr>
        <w:t>دست آیت‌الله بروجردی و مسؤولان دولتی می‌رسید و ایشان در هر فرصت با دادن تذاکراتی به دولتی‌ها می‌کوشید تا از نفوذ آنان جلوگیری کند</w:t>
      </w:r>
      <w:r w:rsidR="007B4087" w:rsidRPr="001D07D2">
        <w:rPr>
          <w:spacing w:val="-2"/>
          <w:rtl/>
        </w:rPr>
        <w:t xml:space="preserve">. </w:t>
      </w:r>
      <w:r w:rsidRPr="001D07D2">
        <w:rPr>
          <w:spacing w:val="-2"/>
          <w:rtl/>
        </w:rPr>
        <w:t>یک</w:t>
      </w:r>
      <w:r w:rsidR="00D26251" w:rsidRPr="001D07D2">
        <w:rPr>
          <w:rFonts w:hint="cs"/>
          <w:spacing w:val="-2"/>
          <w:rtl/>
        </w:rPr>
        <w:t>‌</w:t>
      </w:r>
      <w:r w:rsidRPr="001D07D2">
        <w:rPr>
          <w:spacing w:val="-2"/>
          <w:rtl/>
        </w:rPr>
        <w:t>بار آیت الله بروجردی در 28 شهریور 1328 ضمن</w:t>
      </w:r>
      <w:r w:rsidR="00FF522A">
        <w:rPr>
          <w:spacing w:val="-2"/>
          <w:rtl/>
        </w:rPr>
        <w:t xml:space="preserve"> نام‌های </w:t>
      </w:r>
      <w:r w:rsidRPr="001D07D2">
        <w:rPr>
          <w:spacing w:val="-2"/>
          <w:rtl/>
        </w:rPr>
        <w:t>به آقای فلسفی نوشت که «ایجاد نفوذ و تقویت این فرقه از روی عمد و قصد است نه خطا و سهو و تظاهراتی که نادرا</w:t>
      </w:r>
      <w:r w:rsidR="00D26251" w:rsidRPr="001D07D2">
        <w:rPr>
          <w:rFonts w:hint="cs"/>
          <w:spacing w:val="-2"/>
          <w:rtl/>
        </w:rPr>
        <w:t>ً</w:t>
      </w:r>
      <w:r w:rsidRPr="001D07D2">
        <w:rPr>
          <w:spacing w:val="-2"/>
          <w:rtl/>
        </w:rPr>
        <w:t xml:space="preserve"> (از سوی دولت) مشاهده</w:t>
      </w:r>
      <w:r w:rsidR="00060C89">
        <w:rPr>
          <w:spacing w:val="-2"/>
          <w:rtl/>
        </w:rPr>
        <w:t xml:space="preserve"> می‌شود </w:t>
      </w:r>
      <w:r w:rsidRPr="001D07D2">
        <w:rPr>
          <w:spacing w:val="-2"/>
          <w:rtl/>
        </w:rPr>
        <w:t>بر علیه</w:t>
      </w:r>
      <w:r w:rsidR="00016EE7">
        <w:rPr>
          <w:spacing w:val="-2"/>
          <w:rtl/>
        </w:rPr>
        <w:t xml:space="preserve"> آن‌ها،</w:t>
      </w:r>
      <w:r w:rsidR="007B4087" w:rsidRPr="001D07D2">
        <w:rPr>
          <w:spacing w:val="-2"/>
          <w:rtl/>
        </w:rPr>
        <w:t xml:space="preserve"> </w:t>
      </w:r>
      <w:r w:rsidRPr="001D07D2">
        <w:rPr>
          <w:spacing w:val="-2"/>
          <w:rtl/>
        </w:rPr>
        <w:t>فقط و فقط تظاهر و اغفال حقیقت است نه حقیقت»</w:t>
      </w:r>
      <w:r w:rsidRPr="001D07D2">
        <w:rPr>
          <w:rStyle w:val="FootnoteReference"/>
          <w:spacing w:val="-2"/>
          <w:rtl/>
        </w:rPr>
        <w:footnoteReference w:id="650"/>
      </w:r>
      <w:r w:rsidRPr="001D07D2">
        <w:rPr>
          <w:spacing w:val="-2"/>
          <w:rtl/>
        </w:rPr>
        <w:t xml:space="preserve"> پس از آن آقای فلسفی شرح</w:t>
      </w:r>
      <w:r w:rsidR="00D26251" w:rsidRPr="001D07D2">
        <w:rPr>
          <w:rFonts w:hint="cs"/>
          <w:spacing w:val="-2"/>
          <w:rtl/>
        </w:rPr>
        <w:t>ی</w:t>
      </w:r>
      <w:r w:rsidRPr="001D07D2">
        <w:rPr>
          <w:spacing w:val="-2"/>
          <w:rtl/>
        </w:rPr>
        <w:t xml:space="preserve"> از مبارزات خود بر ضد بهائیان به دست داده است</w:t>
      </w:r>
      <w:r w:rsidR="007B4087" w:rsidRPr="001D07D2">
        <w:rPr>
          <w:spacing w:val="-2"/>
          <w:rtl/>
        </w:rPr>
        <w:t xml:space="preserve">. </w:t>
      </w:r>
    </w:p>
    <w:p w:rsidR="00997F41" w:rsidRPr="00853DCC" w:rsidRDefault="00997F41" w:rsidP="001970D5">
      <w:pPr>
        <w:pStyle w:val="a"/>
        <w:rPr>
          <w:rtl/>
        </w:rPr>
      </w:pPr>
      <w:r w:rsidRPr="00853DCC">
        <w:rPr>
          <w:rtl/>
        </w:rPr>
        <w:t>واقع</w:t>
      </w:r>
      <w:r w:rsidR="00C427E4" w:rsidRPr="00853DCC">
        <w:rPr>
          <w:rtl/>
        </w:rPr>
        <w:t>ۀ</w:t>
      </w:r>
      <w:r w:rsidRPr="00853DCC">
        <w:rPr>
          <w:rtl/>
        </w:rPr>
        <w:t xml:space="preserve"> ابرقو نیز که در 13 دی ماه 1328 روی داد و طی آن بهائیان یک خانواده مسلمان را قتل عام کردند</w:t>
      </w:r>
      <w:r w:rsidR="007B4087">
        <w:rPr>
          <w:rtl/>
        </w:rPr>
        <w:t xml:space="preserve">، </w:t>
      </w:r>
      <w:r w:rsidRPr="00853DCC">
        <w:rPr>
          <w:rtl/>
        </w:rPr>
        <w:t>سبب برآشفتن و تنفر بیشتر مردم ایران شد</w:t>
      </w:r>
      <w:r w:rsidR="007B4087">
        <w:rPr>
          <w:rtl/>
        </w:rPr>
        <w:t xml:space="preserve">. </w:t>
      </w:r>
      <w:r w:rsidRPr="00853DCC">
        <w:rPr>
          <w:rtl/>
        </w:rPr>
        <w:t>این ماجرا محاکمات زیادی در پی داشت که مجموعه</w:t>
      </w:r>
      <w:r w:rsidR="00016EE7">
        <w:rPr>
          <w:rtl/>
        </w:rPr>
        <w:t xml:space="preserve"> آن‌ها </w:t>
      </w:r>
      <w:r w:rsidRPr="00853DCC">
        <w:rPr>
          <w:rtl/>
        </w:rPr>
        <w:t>ضمن کتابچه‌ای انتشار یافت</w:t>
      </w:r>
      <w:r w:rsidR="007B4087">
        <w:rPr>
          <w:rtl/>
        </w:rPr>
        <w:t xml:space="preserve">. </w:t>
      </w:r>
      <w:r w:rsidRPr="00853DCC">
        <w:rPr>
          <w:rtl/>
        </w:rPr>
        <w:t>دربار</w:t>
      </w:r>
      <w:r w:rsidR="00C427E4" w:rsidRPr="00853DCC">
        <w:rPr>
          <w:rtl/>
        </w:rPr>
        <w:t>ۀ</w:t>
      </w:r>
      <w:r w:rsidRPr="00853DCC">
        <w:rPr>
          <w:rtl/>
        </w:rPr>
        <w:t xml:space="preserve"> یک جریان مشابه که حکومت ضمن آن قصد قصاص چند مسلمان را داشت</w:t>
      </w:r>
      <w:r w:rsidR="007B4087">
        <w:rPr>
          <w:rtl/>
        </w:rPr>
        <w:t xml:space="preserve">، </w:t>
      </w:r>
      <w:r w:rsidRPr="00853DCC">
        <w:rPr>
          <w:rtl/>
        </w:rPr>
        <w:t>آیت الله بروجردی</w:t>
      </w:r>
      <w:r w:rsidR="007B4087">
        <w:rPr>
          <w:rtl/>
        </w:rPr>
        <w:t xml:space="preserve">، </w:t>
      </w:r>
      <w:r w:rsidRPr="00853DCC">
        <w:rPr>
          <w:rtl/>
        </w:rPr>
        <w:t>‌امام خمینی را به ملاقات شاه فرستاد و از او خواست تا قاتلین بهائیان را اعدام نکند</w:t>
      </w:r>
      <w:r w:rsidR="001D07D2">
        <w:rPr>
          <w:rtl/>
        </w:rPr>
        <w:t>.</w:t>
      </w:r>
      <w:r w:rsidRPr="00014724">
        <w:rPr>
          <w:rStyle w:val="FootnoteReference"/>
          <w:rtl/>
        </w:rPr>
        <w:footnoteReference w:id="651"/>
      </w:r>
      <w:r w:rsidRPr="00853DCC">
        <w:rPr>
          <w:rtl/>
        </w:rPr>
        <w:t xml:space="preserve"> حائری یزدی از شاگردان امام</w:t>
      </w:r>
      <w:r w:rsidR="007B4087">
        <w:rPr>
          <w:rtl/>
        </w:rPr>
        <w:t xml:space="preserve">، </w:t>
      </w:r>
      <w:r w:rsidRPr="00853DCC">
        <w:rPr>
          <w:rtl/>
        </w:rPr>
        <w:t>می‌نویسد که خود امام شرح این ملاقات را برای وی تعریف کرده است</w:t>
      </w:r>
      <w:r w:rsidR="007B4087">
        <w:rPr>
          <w:rtl/>
        </w:rPr>
        <w:t xml:space="preserve">. </w:t>
      </w:r>
      <w:r w:rsidRPr="00853DCC">
        <w:rPr>
          <w:rtl/>
        </w:rPr>
        <w:t>وی با ابراز</w:t>
      </w:r>
      <w:r w:rsidR="00921D9B">
        <w:rPr>
          <w:rtl/>
        </w:rPr>
        <w:t xml:space="preserve"> اینکه </w:t>
      </w:r>
      <w:r w:rsidRPr="00853DCC">
        <w:rPr>
          <w:rtl/>
        </w:rPr>
        <w:t>آن زمان «معروف بود که آقای خمینی وزیر خارج</w:t>
      </w:r>
      <w:r w:rsidR="00C427E4" w:rsidRPr="00853DCC">
        <w:rPr>
          <w:rtl/>
        </w:rPr>
        <w:t>ۀ</w:t>
      </w:r>
      <w:r w:rsidRPr="00853DCC">
        <w:rPr>
          <w:rtl/>
        </w:rPr>
        <w:t xml:space="preserve"> آیت الله بروجردی» است</w:t>
      </w:r>
      <w:r w:rsidR="007B4087">
        <w:rPr>
          <w:rtl/>
        </w:rPr>
        <w:t xml:space="preserve">، </w:t>
      </w:r>
      <w:r w:rsidRPr="00853DCC">
        <w:rPr>
          <w:rtl/>
        </w:rPr>
        <w:t>می‌گوید: (آقای خمینی) به طوری که برای خود من نقل کرد</w:t>
      </w:r>
      <w:r w:rsidR="007B4087">
        <w:rPr>
          <w:rtl/>
        </w:rPr>
        <w:t xml:space="preserve">، </w:t>
      </w:r>
      <w:r w:rsidRPr="00853DCC">
        <w:rPr>
          <w:rtl/>
        </w:rPr>
        <w:t>گفت: بله</w:t>
      </w:r>
      <w:r w:rsidR="007B4087">
        <w:rPr>
          <w:rtl/>
        </w:rPr>
        <w:t xml:space="preserve">، </w:t>
      </w:r>
      <w:r w:rsidRPr="00853DCC">
        <w:rPr>
          <w:rtl/>
        </w:rPr>
        <w:t>من به اعلی‌حضرت گفتم که شاه فقید</w:t>
      </w:r>
      <w:r w:rsidR="007B4087">
        <w:rPr>
          <w:rtl/>
        </w:rPr>
        <w:t xml:space="preserve">، </w:t>
      </w:r>
      <w:r w:rsidRPr="00853DCC">
        <w:rPr>
          <w:rtl/>
        </w:rPr>
        <w:t>پدر تاجدار شما</w:t>
      </w:r>
      <w:r w:rsidR="007B4087">
        <w:rPr>
          <w:rtl/>
        </w:rPr>
        <w:t xml:space="preserve">، </w:t>
      </w:r>
      <w:r w:rsidRPr="00853DCC">
        <w:rPr>
          <w:rtl/>
        </w:rPr>
        <w:t>این گروه ضاله (بهائیان) را داد به طویله بستند</w:t>
      </w:r>
      <w:r w:rsidR="007B4087">
        <w:rPr>
          <w:rtl/>
        </w:rPr>
        <w:t xml:space="preserve">. </w:t>
      </w:r>
      <w:r w:rsidRPr="00853DCC">
        <w:rPr>
          <w:rtl/>
        </w:rPr>
        <w:t>و الان هم مردم ایران هم</w:t>
      </w:r>
      <w:r w:rsidR="00D26251" w:rsidRPr="00853DCC">
        <w:rPr>
          <w:rFonts w:hint="cs"/>
          <w:rtl/>
        </w:rPr>
        <w:t>ان</w:t>
      </w:r>
      <w:r w:rsidRPr="00853DCC">
        <w:rPr>
          <w:rtl/>
        </w:rPr>
        <w:t xml:space="preserve"> جریان را از شما انتظار دارند</w:t>
      </w:r>
      <w:r w:rsidR="002D480F">
        <w:rPr>
          <w:rtl/>
        </w:rPr>
        <w:t>...</w:t>
      </w:r>
      <w:r w:rsidR="007B4087">
        <w:rPr>
          <w:rtl/>
        </w:rPr>
        <w:t xml:space="preserve"> </w:t>
      </w:r>
      <w:r w:rsidRPr="00853DCC">
        <w:rPr>
          <w:rtl/>
        </w:rPr>
        <w:t>آقای خمینی گفتند: این جوان (شاه) آهی</w:t>
      </w:r>
      <w:r w:rsidR="00D26251" w:rsidRPr="00853DCC">
        <w:rPr>
          <w:rtl/>
        </w:rPr>
        <w:t xml:space="preserve"> کشید و گفت: آقای خمینی! شما ال</w:t>
      </w:r>
      <w:r w:rsidR="00D26251" w:rsidRPr="00853DCC">
        <w:rPr>
          <w:rFonts w:hint="cs"/>
          <w:rtl/>
        </w:rPr>
        <w:t>آ</w:t>
      </w:r>
      <w:r w:rsidRPr="00853DCC">
        <w:rPr>
          <w:rtl/>
        </w:rPr>
        <w:t>ن را با آن وقت مقایسه نکنید</w:t>
      </w:r>
      <w:r w:rsidR="007B4087">
        <w:rPr>
          <w:rtl/>
        </w:rPr>
        <w:t xml:space="preserve">. </w:t>
      </w:r>
      <w:r w:rsidRPr="00853DCC">
        <w:rPr>
          <w:rtl/>
        </w:rPr>
        <w:t>آن وقت هم</w:t>
      </w:r>
      <w:r w:rsidR="00C427E4" w:rsidRPr="00853DCC">
        <w:rPr>
          <w:rtl/>
        </w:rPr>
        <w:t>ۀ</w:t>
      </w:r>
      <w:r w:rsidRPr="00853DCC">
        <w:rPr>
          <w:rtl/>
        </w:rPr>
        <w:t xml:space="preserve"> وزرا و همه رجال مملکت از پدرم حرف شنوی داشتند</w:t>
      </w:r>
      <w:r w:rsidR="007B4087">
        <w:rPr>
          <w:rFonts w:hint="cs"/>
          <w:rtl/>
        </w:rPr>
        <w:t xml:space="preserve">، </w:t>
      </w:r>
      <w:r w:rsidR="00D26251" w:rsidRPr="00853DCC">
        <w:rPr>
          <w:rtl/>
        </w:rPr>
        <w:t>جرأت نمی‌کردند تخطی کنند</w:t>
      </w:r>
      <w:r w:rsidR="007B4087">
        <w:rPr>
          <w:rtl/>
        </w:rPr>
        <w:t xml:space="preserve">. </w:t>
      </w:r>
      <w:r w:rsidR="00D26251" w:rsidRPr="00853DCC">
        <w:rPr>
          <w:rtl/>
        </w:rPr>
        <w:t>ال</w:t>
      </w:r>
      <w:r w:rsidR="00D26251" w:rsidRPr="00853DCC">
        <w:rPr>
          <w:rFonts w:hint="cs"/>
          <w:rtl/>
        </w:rPr>
        <w:t>آ</w:t>
      </w:r>
      <w:r w:rsidRPr="00853DCC">
        <w:rPr>
          <w:rtl/>
        </w:rPr>
        <w:t>ن حتی وزیر دربار هم از من حرف شنوی ندارد</w:t>
      </w:r>
      <w:r w:rsidR="007B4087">
        <w:rPr>
          <w:rtl/>
        </w:rPr>
        <w:t xml:space="preserve">. </w:t>
      </w:r>
      <w:r w:rsidRPr="00853DCC">
        <w:rPr>
          <w:rtl/>
        </w:rPr>
        <w:t>من چطور می‌توانم این کار را بکنم</w:t>
      </w:r>
      <w:r w:rsidR="001D07D2">
        <w:rPr>
          <w:rtl/>
        </w:rPr>
        <w:t>.</w:t>
      </w:r>
      <w:r w:rsidRPr="00014724">
        <w:rPr>
          <w:rStyle w:val="FootnoteReference"/>
          <w:rtl/>
        </w:rPr>
        <w:footnoteReference w:id="652"/>
      </w:r>
      <w:r w:rsidRPr="00853DCC">
        <w:rPr>
          <w:rtl/>
        </w:rPr>
        <w:t xml:space="preserve"> آقای خزعلی بر این باور است که امام نسبت به ورود مستقیم آقای بروجردی در مبارزه با بهائیان انتقاد داشته است</w:t>
      </w:r>
      <w:r w:rsidR="001D07D2">
        <w:rPr>
          <w:rtl/>
        </w:rPr>
        <w:t>.</w:t>
      </w:r>
      <w:r w:rsidRPr="00014724">
        <w:rPr>
          <w:rStyle w:val="FootnoteReference"/>
          <w:rtl/>
        </w:rPr>
        <w:footnoteReference w:id="653"/>
      </w:r>
    </w:p>
    <w:p w:rsidR="00997F41" w:rsidRPr="00853DCC" w:rsidRDefault="00997F41" w:rsidP="001970D5">
      <w:pPr>
        <w:pStyle w:val="a"/>
        <w:rPr>
          <w:rtl/>
        </w:rPr>
      </w:pPr>
      <w:r w:rsidRPr="00853DCC">
        <w:rPr>
          <w:rtl/>
        </w:rPr>
        <w:t>مسأل</w:t>
      </w:r>
      <w:r w:rsidR="00C427E4" w:rsidRPr="00853DCC">
        <w:rPr>
          <w:rtl/>
        </w:rPr>
        <w:t>ۀ</w:t>
      </w:r>
      <w:r w:rsidRPr="00853DCC">
        <w:rPr>
          <w:rtl/>
        </w:rPr>
        <w:t xml:space="preserve"> مبارزه با بهائیان در مجلس شورای ملی نیز طرح شد و یکبار سید احمد صفایی نمایند</w:t>
      </w:r>
      <w:r w:rsidR="00C427E4" w:rsidRPr="00853DCC">
        <w:rPr>
          <w:rtl/>
        </w:rPr>
        <w:t>ۀ</w:t>
      </w:r>
      <w:r w:rsidRPr="00853DCC">
        <w:rPr>
          <w:rtl/>
        </w:rPr>
        <w:t xml:space="preserve"> روحانی قزوین طرحی چهار ماده‌ای برای مبارزه با بهائیت تقدیم مجلس کرد</w:t>
      </w:r>
      <w:r w:rsidR="001D07D2">
        <w:rPr>
          <w:rtl/>
        </w:rPr>
        <w:t>.</w:t>
      </w:r>
      <w:r w:rsidRPr="00014724">
        <w:rPr>
          <w:rStyle w:val="FootnoteReference"/>
          <w:rtl/>
        </w:rPr>
        <w:footnoteReference w:id="654"/>
      </w:r>
      <w:r w:rsidRPr="00853DCC">
        <w:rPr>
          <w:rtl/>
        </w:rPr>
        <w:t xml:space="preserve"> دولت نیز برای قانع کردن افکار عمومی در سال 1334 اظهار کرد که برنامه‌ای جهت مبارزه با بهائیان دارد؛ اما در اطلاعی</w:t>
      </w:r>
      <w:r w:rsidR="00C427E4" w:rsidRPr="00853DCC">
        <w:rPr>
          <w:rtl/>
        </w:rPr>
        <w:t>ۀ</w:t>
      </w:r>
      <w:r w:rsidRPr="00853DCC">
        <w:rPr>
          <w:rtl/>
        </w:rPr>
        <w:t xml:space="preserve"> رسمی وزارت کشور</w:t>
      </w:r>
      <w:r w:rsidR="007B4087">
        <w:rPr>
          <w:rtl/>
        </w:rPr>
        <w:t xml:space="preserve">، </w:t>
      </w:r>
      <w:r w:rsidRPr="00853DCC">
        <w:rPr>
          <w:rtl/>
        </w:rPr>
        <w:t>عوض</w:t>
      </w:r>
      <w:r w:rsidR="008F63F0">
        <w:rPr>
          <w:rtl/>
        </w:rPr>
        <w:t xml:space="preserve"> آنکه </w:t>
      </w:r>
      <w:r w:rsidRPr="00853DCC">
        <w:rPr>
          <w:rtl/>
        </w:rPr>
        <w:t>از بهائیان یاد شود</w:t>
      </w:r>
      <w:r w:rsidR="007B4087">
        <w:rPr>
          <w:rtl/>
        </w:rPr>
        <w:t xml:space="preserve">، </w:t>
      </w:r>
      <w:r w:rsidRPr="00853DCC">
        <w:rPr>
          <w:rtl/>
        </w:rPr>
        <w:t>تنها از «فتنه دینی» یاد شده است</w:t>
      </w:r>
      <w:r w:rsidR="007B4087">
        <w:rPr>
          <w:rtl/>
        </w:rPr>
        <w:t xml:space="preserve">. </w:t>
      </w:r>
    </w:p>
    <w:p w:rsidR="00997F41" w:rsidRPr="00853DCC" w:rsidRDefault="00997F41" w:rsidP="001D07D2">
      <w:pPr>
        <w:pStyle w:val="a"/>
        <w:rPr>
          <w:rtl/>
        </w:rPr>
      </w:pPr>
      <w:r w:rsidRPr="00853DCC">
        <w:rPr>
          <w:rtl/>
        </w:rPr>
        <w:t>این مبارزات به بعد از 28 مرداد نیز کشیده شد</w:t>
      </w:r>
      <w:r w:rsidR="007B4087">
        <w:rPr>
          <w:rtl/>
        </w:rPr>
        <w:t xml:space="preserve">. </w:t>
      </w:r>
      <w:r w:rsidRPr="00853DCC">
        <w:rPr>
          <w:rtl/>
        </w:rPr>
        <w:t>در نتیج</w:t>
      </w:r>
      <w:r w:rsidR="00C427E4" w:rsidRPr="00853DCC">
        <w:rPr>
          <w:rtl/>
        </w:rPr>
        <w:t>ۀ</w:t>
      </w:r>
      <w:r w:rsidRPr="00853DCC">
        <w:rPr>
          <w:rtl/>
        </w:rPr>
        <w:t xml:space="preserve"> فشارهای آیت‌الله بروجردی به دولت و فضایی که به وسیل</w:t>
      </w:r>
      <w:r w:rsidR="00C427E4" w:rsidRPr="00853DCC">
        <w:rPr>
          <w:rtl/>
        </w:rPr>
        <w:t>ۀ</w:t>
      </w:r>
      <w:r w:rsidR="006F503C">
        <w:rPr>
          <w:rtl/>
        </w:rPr>
        <w:t xml:space="preserve"> </w:t>
      </w:r>
      <w:r w:rsidR="00153F93">
        <w:rPr>
          <w:rtl/>
        </w:rPr>
        <w:t>سخنرانی‌های</w:t>
      </w:r>
      <w:r w:rsidR="006F503C">
        <w:rPr>
          <w:rtl/>
        </w:rPr>
        <w:t xml:space="preserve"> </w:t>
      </w:r>
      <w:r w:rsidRPr="00853DCC">
        <w:rPr>
          <w:rtl/>
        </w:rPr>
        <w:t>آقای فلسفی در ماه رمضان سال 34 پدیدآمده بود</w:t>
      </w:r>
      <w:r w:rsidR="007B4087">
        <w:rPr>
          <w:rtl/>
        </w:rPr>
        <w:t xml:space="preserve">، </w:t>
      </w:r>
      <w:r w:rsidRPr="00853DCC">
        <w:rPr>
          <w:rtl/>
        </w:rPr>
        <w:t>دولت به ظاهر در صدد تخریب ساختمان حظیرة القدس بهائیان برآمد</w:t>
      </w:r>
      <w:r w:rsidR="007B4087">
        <w:rPr>
          <w:rtl/>
        </w:rPr>
        <w:t xml:space="preserve">، </w:t>
      </w:r>
      <w:r w:rsidRPr="00853DCC">
        <w:rPr>
          <w:rtl/>
        </w:rPr>
        <w:t>اما اندکی بعد کار را متوقف کرد و وقتی اوضاع آرام شد</w:t>
      </w:r>
      <w:r w:rsidR="007B4087">
        <w:rPr>
          <w:rtl/>
        </w:rPr>
        <w:t xml:space="preserve">، </w:t>
      </w:r>
      <w:r w:rsidRPr="00853DCC">
        <w:rPr>
          <w:rtl/>
        </w:rPr>
        <w:t>بار دیگر آن را به دست بهائیان سپرد که تا زمان انقلاب اسلامی همچنان در دست آنان بود</w:t>
      </w:r>
      <w:r w:rsidR="001D07D2">
        <w:rPr>
          <w:rtl/>
        </w:rPr>
        <w:t>.</w:t>
      </w:r>
      <w:r w:rsidRPr="00014724">
        <w:rPr>
          <w:rStyle w:val="FootnoteReference"/>
          <w:rtl/>
        </w:rPr>
        <w:footnoteReference w:id="655"/>
      </w:r>
      <w:r w:rsidRPr="00853DCC">
        <w:rPr>
          <w:rtl/>
        </w:rPr>
        <w:t xml:space="preserve"> و سپس دفتر حوز</w:t>
      </w:r>
      <w:r w:rsidR="00C427E4" w:rsidRPr="00853DCC">
        <w:rPr>
          <w:rtl/>
        </w:rPr>
        <w:t>ۀ</w:t>
      </w:r>
      <w:r w:rsidRPr="00853DCC">
        <w:rPr>
          <w:rtl/>
        </w:rPr>
        <w:t xml:space="preserve"> هنری سازمان تبلیغات شد که تاکنون ادامه دارد</w:t>
      </w:r>
      <w:r w:rsidR="007B4087">
        <w:rPr>
          <w:rtl/>
        </w:rPr>
        <w:t xml:space="preserve">. </w:t>
      </w:r>
      <w:r w:rsidRPr="00853DCC">
        <w:rPr>
          <w:rtl/>
        </w:rPr>
        <w:t>در استفتایی که در مرداد سال 36 دربار</w:t>
      </w:r>
      <w:r w:rsidR="00C427E4" w:rsidRPr="00853DCC">
        <w:rPr>
          <w:rtl/>
        </w:rPr>
        <w:t>ۀ</w:t>
      </w:r>
      <w:r w:rsidRPr="00853DCC">
        <w:rPr>
          <w:rtl/>
        </w:rPr>
        <w:t xml:space="preserve"> کیفیت مراوده با بهائیان از آیت الله بروجردی شد</w:t>
      </w:r>
      <w:r w:rsidR="007B4087">
        <w:rPr>
          <w:rtl/>
        </w:rPr>
        <w:t xml:space="preserve">، </w:t>
      </w:r>
      <w:r w:rsidRPr="00853DCC">
        <w:rPr>
          <w:rtl/>
        </w:rPr>
        <w:t>ایشان نوشت:«لازم است مسلمین نسبت به این فرقه معاشرت و مخالطه و معامله را ترک کنند</w:t>
      </w:r>
      <w:r w:rsidR="007B4087">
        <w:rPr>
          <w:rtl/>
        </w:rPr>
        <w:t xml:space="preserve">. </w:t>
      </w:r>
      <w:r w:rsidRPr="00853DCC">
        <w:rPr>
          <w:rtl/>
        </w:rPr>
        <w:t>فقط از مسلمین تقاضا دارم آرامش وحفظ انتظام را از دست ندهند</w:t>
      </w:r>
      <w:r w:rsidR="001D07D2">
        <w:rPr>
          <w:rtl/>
        </w:rPr>
        <w:t>.</w:t>
      </w:r>
      <w:r w:rsidRPr="00853DCC">
        <w:rPr>
          <w:rtl/>
        </w:rPr>
        <w:t>»</w:t>
      </w:r>
      <w:r w:rsidRPr="00014724">
        <w:rPr>
          <w:rStyle w:val="FootnoteReference"/>
          <w:rtl/>
        </w:rPr>
        <w:footnoteReference w:id="656"/>
      </w:r>
      <w:r w:rsidRPr="00853DCC">
        <w:rPr>
          <w:rtl/>
        </w:rPr>
        <w:t xml:space="preserve"> این اقدام صرفا برابر بهائیان نبود</w:t>
      </w:r>
      <w:r w:rsidR="007B4087">
        <w:rPr>
          <w:rtl/>
        </w:rPr>
        <w:t xml:space="preserve">، </w:t>
      </w:r>
      <w:r w:rsidRPr="00853DCC">
        <w:rPr>
          <w:rtl/>
        </w:rPr>
        <w:t>بلکه افزون بر</w:t>
      </w:r>
      <w:r w:rsidR="008F63F0">
        <w:rPr>
          <w:rtl/>
        </w:rPr>
        <w:t xml:space="preserve"> آنکه </w:t>
      </w:r>
      <w:r w:rsidRPr="00853DCC">
        <w:rPr>
          <w:rtl/>
        </w:rPr>
        <w:t>به یهودیان هم مربوط می‌شد</w:t>
      </w:r>
      <w:r w:rsidR="007B4087">
        <w:rPr>
          <w:rtl/>
        </w:rPr>
        <w:t xml:space="preserve">، </w:t>
      </w:r>
      <w:r w:rsidRPr="00853DCC">
        <w:rPr>
          <w:rtl/>
        </w:rPr>
        <w:t>دامن حکومت پهلوی را نیز می‌گرفت؛ و به همین دلیل</w:t>
      </w:r>
      <w:r w:rsidR="007B4087">
        <w:rPr>
          <w:rtl/>
        </w:rPr>
        <w:t xml:space="preserve">، </w:t>
      </w:r>
      <w:r w:rsidRPr="00853DCC">
        <w:rPr>
          <w:rtl/>
        </w:rPr>
        <w:t>جریان یاد شده</w:t>
      </w:r>
      <w:r w:rsidR="007B4087">
        <w:rPr>
          <w:rtl/>
        </w:rPr>
        <w:t xml:space="preserve">، </w:t>
      </w:r>
      <w:r w:rsidRPr="00853DCC">
        <w:rPr>
          <w:rtl/>
        </w:rPr>
        <w:t>برای ساواک از اهمیت بالایی برخوردار بود</w:t>
      </w:r>
      <w:r w:rsidR="007B4087">
        <w:rPr>
          <w:rtl/>
        </w:rPr>
        <w:t xml:space="preserve">. </w:t>
      </w:r>
      <w:r w:rsidRPr="00853DCC">
        <w:rPr>
          <w:rtl/>
        </w:rPr>
        <w:t>در واقع</w:t>
      </w:r>
      <w:r w:rsidR="007B4087">
        <w:rPr>
          <w:rtl/>
        </w:rPr>
        <w:t xml:space="preserve">، </w:t>
      </w:r>
      <w:r w:rsidR="00A67433" w:rsidRPr="00853DCC">
        <w:rPr>
          <w:rtl/>
        </w:rPr>
        <w:t>مخالفان</w:t>
      </w:r>
      <w:r w:rsidR="007B4087">
        <w:rPr>
          <w:rtl/>
        </w:rPr>
        <w:t xml:space="preserve">، </w:t>
      </w:r>
      <w:r w:rsidR="00A67433" w:rsidRPr="00853DCC">
        <w:rPr>
          <w:rtl/>
        </w:rPr>
        <w:t>این فتوا</w:t>
      </w:r>
      <w:r w:rsidRPr="00853DCC">
        <w:rPr>
          <w:rtl/>
        </w:rPr>
        <w:t xml:space="preserve"> را وسیله‌ای برای مبارزه با رژیم قرار دادند</w:t>
      </w:r>
      <w:r w:rsidR="007B4087">
        <w:rPr>
          <w:rFonts w:hint="cs"/>
          <w:rtl/>
        </w:rPr>
        <w:t xml:space="preserve">، </w:t>
      </w:r>
      <w:r w:rsidR="00A67433" w:rsidRPr="00853DCC">
        <w:rPr>
          <w:rtl/>
        </w:rPr>
        <w:t>زیرا حامی شرکتی مانند پپسی بود که به وسیل</w:t>
      </w:r>
      <w:r w:rsidR="00C427E4" w:rsidRPr="00853DCC">
        <w:rPr>
          <w:rtl/>
        </w:rPr>
        <w:t>ۀ</w:t>
      </w:r>
      <w:r w:rsidR="00A67433" w:rsidRPr="00853DCC">
        <w:rPr>
          <w:rtl/>
        </w:rPr>
        <w:t xml:space="preserve"> یک بها</w:t>
      </w:r>
      <w:r w:rsidR="00A67433" w:rsidRPr="00853DCC">
        <w:rPr>
          <w:rFonts w:hint="cs"/>
          <w:rtl/>
        </w:rPr>
        <w:t>ئ</w:t>
      </w:r>
      <w:r w:rsidRPr="00853DCC">
        <w:rPr>
          <w:rtl/>
        </w:rPr>
        <w:t>ی سابقا یهودی</w:t>
      </w:r>
      <w:r w:rsidR="007B4087">
        <w:rPr>
          <w:rtl/>
        </w:rPr>
        <w:t xml:space="preserve">، </w:t>
      </w:r>
      <w:r w:rsidRPr="00853DCC">
        <w:rPr>
          <w:rtl/>
        </w:rPr>
        <w:t>اداره می‌شد</w:t>
      </w:r>
      <w:r w:rsidR="001D07D2">
        <w:rPr>
          <w:rtl/>
        </w:rPr>
        <w:t>.</w:t>
      </w:r>
      <w:r w:rsidRPr="00014724">
        <w:rPr>
          <w:rStyle w:val="FootnoteReference"/>
          <w:rtl/>
        </w:rPr>
        <w:footnoteReference w:id="657"/>
      </w:r>
      <w:r w:rsidRPr="00853DCC">
        <w:rPr>
          <w:rtl/>
        </w:rPr>
        <w:t xml:space="preserve"> در یک برنامه صبح جمعه خطیب تهران آقای فلسفی مورد تمسخر قرار گرفت که منجر به سخنرانی تند ایشان علیه حکومت پهلوی شد</w:t>
      </w:r>
      <w:r w:rsidR="007B4087">
        <w:rPr>
          <w:rtl/>
        </w:rPr>
        <w:t xml:space="preserve">. </w:t>
      </w:r>
      <w:r w:rsidRPr="00853DCC">
        <w:rPr>
          <w:rtl/>
        </w:rPr>
        <w:t>وی دلیل ا</w:t>
      </w:r>
      <w:r w:rsidR="00A67433" w:rsidRPr="00853DCC">
        <w:rPr>
          <w:rtl/>
        </w:rPr>
        <w:t>ین اقدام را حضور دوازده نفر بها</w:t>
      </w:r>
      <w:r w:rsidR="00A67433" w:rsidRPr="00853DCC">
        <w:rPr>
          <w:rFonts w:hint="cs"/>
          <w:rtl/>
        </w:rPr>
        <w:t>ئ</w:t>
      </w:r>
      <w:r w:rsidRPr="00853DCC">
        <w:rPr>
          <w:rtl/>
        </w:rPr>
        <w:t>ی در ادار</w:t>
      </w:r>
      <w:r w:rsidR="00C427E4" w:rsidRPr="00853DCC">
        <w:rPr>
          <w:rtl/>
        </w:rPr>
        <w:t>ۀ</w:t>
      </w:r>
      <w:r w:rsidRPr="00853DCC">
        <w:rPr>
          <w:rtl/>
        </w:rPr>
        <w:t xml:space="preserve"> رادیو عنوان کرد</w:t>
      </w:r>
      <w:r w:rsidR="001D07D2">
        <w:rPr>
          <w:rtl/>
        </w:rPr>
        <w:t>.</w:t>
      </w:r>
      <w:r w:rsidRPr="00014724">
        <w:rPr>
          <w:rStyle w:val="FootnoteReference"/>
          <w:rtl/>
        </w:rPr>
        <w:footnoteReference w:id="658"/>
      </w:r>
    </w:p>
    <w:p w:rsidR="00997F41" w:rsidRPr="00853DCC" w:rsidRDefault="00997F41" w:rsidP="001970D5">
      <w:pPr>
        <w:pStyle w:val="a"/>
        <w:rPr>
          <w:rtl/>
        </w:rPr>
      </w:pPr>
      <w:r w:rsidRPr="00853DCC">
        <w:rPr>
          <w:rtl/>
        </w:rPr>
        <w:t>فعالیت‌های علمی بر ضد بهائیان در هم</w:t>
      </w:r>
      <w:r w:rsidR="00C427E4" w:rsidRPr="00853DCC">
        <w:rPr>
          <w:rtl/>
        </w:rPr>
        <w:t>ۀ</w:t>
      </w:r>
      <w:r w:rsidRPr="00853DCC">
        <w:rPr>
          <w:rtl/>
        </w:rPr>
        <w:t xml:space="preserve"> این</w:t>
      </w:r>
      <w:r w:rsidR="00147502">
        <w:rPr>
          <w:rtl/>
        </w:rPr>
        <w:t xml:space="preserve"> سال‌ها </w:t>
      </w:r>
      <w:r w:rsidRPr="00853DCC">
        <w:rPr>
          <w:rtl/>
        </w:rPr>
        <w:t>ادامه داشت</w:t>
      </w:r>
      <w:r w:rsidR="007B4087">
        <w:rPr>
          <w:rtl/>
        </w:rPr>
        <w:t xml:space="preserve">، </w:t>
      </w:r>
      <w:r w:rsidRPr="00853DCC">
        <w:rPr>
          <w:rtl/>
        </w:rPr>
        <w:t xml:space="preserve">برای مثال در کمتر شماره‌ای از آیین اسلام بود که مطلبی بر ضد بهائیان به چاپ </w:t>
      </w:r>
      <w:r w:rsidR="00A67433" w:rsidRPr="00853DCC">
        <w:rPr>
          <w:rFonts w:hint="cs"/>
          <w:rtl/>
        </w:rPr>
        <w:t>ن</w:t>
      </w:r>
      <w:r w:rsidRPr="00853DCC">
        <w:rPr>
          <w:rtl/>
        </w:rPr>
        <w:t>رساند</w:t>
      </w:r>
      <w:r w:rsidR="007B4087">
        <w:rPr>
          <w:rFonts w:hint="cs"/>
          <w:rtl/>
        </w:rPr>
        <w:t xml:space="preserve">، </w:t>
      </w:r>
      <w:r w:rsidRPr="00853DCC">
        <w:rPr>
          <w:rtl/>
        </w:rPr>
        <w:t>و به دنبال آن</w:t>
      </w:r>
      <w:r w:rsidR="00C86425">
        <w:rPr>
          <w:rtl/>
        </w:rPr>
        <w:t xml:space="preserve"> ده‌ها </w:t>
      </w:r>
      <w:r w:rsidRPr="00853DCC">
        <w:rPr>
          <w:rtl/>
        </w:rPr>
        <w:t>نقد بر آن چاپ کرد</w:t>
      </w:r>
      <w:r w:rsidR="007B4087">
        <w:rPr>
          <w:rtl/>
        </w:rPr>
        <w:t xml:space="preserve">. </w:t>
      </w:r>
      <w:r w:rsidRPr="00853DCC">
        <w:rPr>
          <w:rtl/>
        </w:rPr>
        <w:t>دو نویسنده با</w:t>
      </w:r>
      <w:r w:rsidR="00FF522A">
        <w:rPr>
          <w:rtl/>
        </w:rPr>
        <w:t xml:space="preserve"> نام‌های </w:t>
      </w:r>
      <w:r w:rsidRPr="00853DCC">
        <w:rPr>
          <w:rtl/>
        </w:rPr>
        <w:t>حاج حسن نیکو ـ مؤلف کتاب فلسف</w:t>
      </w:r>
      <w:r w:rsidR="00C427E4" w:rsidRPr="00853DCC">
        <w:rPr>
          <w:rtl/>
        </w:rPr>
        <w:t>ۀ</w:t>
      </w:r>
      <w:r w:rsidRPr="00853DCC">
        <w:rPr>
          <w:rtl/>
        </w:rPr>
        <w:t xml:space="preserve"> نیکو در چهار مجلد ـ و عبدالحسین آیتی ـ نویسند</w:t>
      </w:r>
      <w:r w:rsidR="00C427E4" w:rsidRPr="00853DCC">
        <w:rPr>
          <w:rtl/>
        </w:rPr>
        <w:t>ۀ</w:t>
      </w:r>
      <w:r w:rsidRPr="00853DCC">
        <w:rPr>
          <w:rtl/>
        </w:rPr>
        <w:t xml:space="preserve"> کشف الحیل</w:t>
      </w:r>
      <w:r w:rsidRPr="00014724">
        <w:rPr>
          <w:rStyle w:val="FootnoteReference"/>
          <w:rtl/>
        </w:rPr>
        <w:footnoteReference w:id="659"/>
      </w:r>
      <w:r w:rsidRPr="00853DCC">
        <w:rPr>
          <w:rtl/>
        </w:rPr>
        <w:t xml:space="preserve"> که سابق</w:t>
      </w:r>
      <w:r w:rsidR="00C427E4" w:rsidRPr="00853DCC">
        <w:rPr>
          <w:rtl/>
        </w:rPr>
        <w:t>ۀ</w:t>
      </w:r>
      <w:r w:rsidR="001D07D2">
        <w:rPr>
          <w:rtl/>
        </w:rPr>
        <w:t xml:space="preserve"> بهائی‌گری داشته</w:t>
      </w:r>
      <w:r w:rsidRPr="00014724">
        <w:rPr>
          <w:rStyle w:val="FootnoteReference"/>
          <w:rtl/>
        </w:rPr>
        <w:footnoteReference w:id="660"/>
      </w:r>
      <w:r w:rsidRPr="00853DCC">
        <w:rPr>
          <w:rtl/>
        </w:rPr>
        <w:t xml:space="preserve"> و از درون با آن آشنا بودند</w:t>
      </w:r>
      <w:r w:rsidR="00A67433" w:rsidRPr="00853DCC">
        <w:rPr>
          <w:rtl/>
        </w:rPr>
        <w:t xml:space="preserve"> ـ</w:t>
      </w:r>
      <w:r w:rsidRPr="00853DCC">
        <w:rPr>
          <w:rtl/>
        </w:rPr>
        <w:t xml:space="preserve"> نویسند</w:t>
      </w:r>
      <w:r w:rsidR="00C427E4" w:rsidRPr="00853DCC">
        <w:rPr>
          <w:rtl/>
        </w:rPr>
        <w:t>ۀ</w:t>
      </w:r>
      <w:r w:rsidRPr="00853DCC">
        <w:rPr>
          <w:rtl/>
        </w:rPr>
        <w:t xml:space="preserve"> مقالات مرتبی بودند که در نشری</w:t>
      </w:r>
      <w:r w:rsidR="00C427E4" w:rsidRPr="00853DCC">
        <w:rPr>
          <w:rtl/>
        </w:rPr>
        <w:t>ۀ</w:t>
      </w:r>
      <w:r w:rsidRPr="00853DCC">
        <w:rPr>
          <w:rtl/>
        </w:rPr>
        <w:t xml:space="preserve"> یاد شده به چاپ می‌رسید</w:t>
      </w:r>
      <w:r w:rsidR="007B4087">
        <w:rPr>
          <w:rtl/>
        </w:rPr>
        <w:t xml:space="preserve">. </w:t>
      </w:r>
      <w:r w:rsidRPr="00853DCC">
        <w:rPr>
          <w:rtl/>
        </w:rPr>
        <w:t>یکبار نیز مقاله‌ای بر</w:t>
      </w:r>
      <w:r w:rsidR="00A67433" w:rsidRPr="00853DCC">
        <w:rPr>
          <w:rtl/>
        </w:rPr>
        <w:t xml:space="preserve"> ضد سخنرانی‌ علی اکبر فروتن بها</w:t>
      </w:r>
      <w:r w:rsidR="00A67433" w:rsidRPr="00853DCC">
        <w:rPr>
          <w:rFonts w:hint="cs"/>
          <w:rtl/>
        </w:rPr>
        <w:t>ئ</w:t>
      </w:r>
      <w:r w:rsidRPr="00853DCC">
        <w:rPr>
          <w:rtl/>
        </w:rPr>
        <w:t>ی</w:t>
      </w:r>
      <w:r w:rsidR="00A67433" w:rsidRPr="00853DCC">
        <w:rPr>
          <w:rFonts w:hint="cs"/>
          <w:rtl/>
        </w:rPr>
        <w:t xml:space="preserve"> که</w:t>
      </w:r>
      <w:r w:rsidRPr="00853DCC">
        <w:rPr>
          <w:rtl/>
        </w:rPr>
        <w:t xml:space="preserve"> در رادیو دربار</w:t>
      </w:r>
      <w:r w:rsidR="00C427E4" w:rsidRPr="00853DCC">
        <w:rPr>
          <w:rtl/>
        </w:rPr>
        <w:t>ۀ</w:t>
      </w:r>
      <w:r w:rsidRPr="00853DCC">
        <w:rPr>
          <w:rtl/>
        </w:rPr>
        <w:t xml:space="preserve"> پرورش اطفال سخن می‌گفت</w:t>
      </w:r>
      <w:r w:rsidR="007B4087">
        <w:rPr>
          <w:rtl/>
        </w:rPr>
        <w:t xml:space="preserve">، </w:t>
      </w:r>
      <w:r w:rsidRPr="00853DCC">
        <w:rPr>
          <w:rtl/>
        </w:rPr>
        <w:t>به چاپ رسید</w:t>
      </w:r>
      <w:r w:rsidR="007B4087">
        <w:rPr>
          <w:rtl/>
        </w:rPr>
        <w:t xml:space="preserve">. </w:t>
      </w:r>
      <w:r w:rsidRPr="00014724">
        <w:rPr>
          <w:rStyle w:val="FootnoteReference"/>
          <w:rtl/>
        </w:rPr>
        <w:footnoteReference w:id="661"/>
      </w:r>
      <w:r w:rsidR="00A67433" w:rsidRPr="00853DCC">
        <w:rPr>
          <w:rFonts w:hint="cs"/>
          <w:rtl/>
        </w:rPr>
        <w:t xml:space="preserve"> </w:t>
      </w:r>
    </w:p>
    <w:p w:rsidR="00997F41" w:rsidRPr="00853DCC" w:rsidRDefault="00997F41" w:rsidP="001970D5">
      <w:pPr>
        <w:pStyle w:val="a"/>
        <w:rPr>
          <w:rtl/>
        </w:rPr>
      </w:pPr>
      <w:r w:rsidRPr="00853DCC">
        <w:rPr>
          <w:rtl/>
        </w:rPr>
        <w:t>درقم نیز حرکت مختصری در مخالفت با این امر دیده می‌شود</w:t>
      </w:r>
      <w:r w:rsidR="007B4087">
        <w:rPr>
          <w:rtl/>
        </w:rPr>
        <w:t xml:space="preserve">. </w:t>
      </w:r>
      <w:r w:rsidRPr="00853DCC">
        <w:rPr>
          <w:rtl/>
        </w:rPr>
        <w:t>آقای منتظری که از شاگردان نزدیک آیت‌الله بروجردی بود</w:t>
      </w:r>
      <w:r w:rsidR="007B4087">
        <w:rPr>
          <w:rtl/>
        </w:rPr>
        <w:t xml:space="preserve">، </w:t>
      </w:r>
      <w:r w:rsidRPr="00853DCC">
        <w:rPr>
          <w:rtl/>
        </w:rPr>
        <w:t>کتا</w:t>
      </w:r>
      <w:r w:rsidR="00A67433" w:rsidRPr="00853DCC">
        <w:rPr>
          <w:rtl/>
        </w:rPr>
        <w:t>بی با عنوان مناظر</w:t>
      </w:r>
      <w:r w:rsidR="00C427E4" w:rsidRPr="00853DCC">
        <w:rPr>
          <w:rtl/>
        </w:rPr>
        <w:t>ۀ</w:t>
      </w:r>
      <w:r w:rsidR="00A67433" w:rsidRPr="00853DCC">
        <w:rPr>
          <w:rtl/>
        </w:rPr>
        <w:t xml:space="preserve"> مسلمان و بها</w:t>
      </w:r>
      <w:r w:rsidR="00A67433" w:rsidRPr="00853DCC">
        <w:rPr>
          <w:rFonts w:hint="cs"/>
          <w:rtl/>
        </w:rPr>
        <w:t>ئ</w:t>
      </w:r>
      <w:r w:rsidRPr="00853DCC">
        <w:rPr>
          <w:rtl/>
        </w:rPr>
        <w:t>ی در سال 1370 ق/1330 ش نگاشت</w:t>
      </w:r>
      <w:r w:rsidR="007B4087">
        <w:rPr>
          <w:rtl/>
        </w:rPr>
        <w:t xml:space="preserve">. </w:t>
      </w:r>
    </w:p>
    <w:p w:rsidR="00997F41" w:rsidRPr="00853DCC" w:rsidRDefault="00997F41" w:rsidP="001970D5">
      <w:pPr>
        <w:pStyle w:val="a"/>
        <w:rPr>
          <w:rtl/>
        </w:rPr>
      </w:pPr>
      <w:r w:rsidRPr="00853DCC">
        <w:rPr>
          <w:rtl/>
        </w:rPr>
        <w:t>همانگونه که اشاره شد</w:t>
      </w:r>
      <w:r w:rsidR="007B4087">
        <w:rPr>
          <w:rtl/>
        </w:rPr>
        <w:t xml:space="preserve">، </w:t>
      </w:r>
      <w:r w:rsidRPr="00853DCC">
        <w:rPr>
          <w:rtl/>
        </w:rPr>
        <w:t>نشریات مذهبی ایران در ده</w:t>
      </w:r>
      <w:r w:rsidR="00C427E4" w:rsidRPr="00853DCC">
        <w:rPr>
          <w:rtl/>
        </w:rPr>
        <w:t>ۀ</w:t>
      </w:r>
      <w:r w:rsidRPr="00853DCC">
        <w:rPr>
          <w:rtl/>
        </w:rPr>
        <w:t xml:space="preserve"> 20 و پس از آن</w:t>
      </w:r>
      <w:r w:rsidR="007B4087">
        <w:rPr>
          <w:rtl/>
        </w:rPr>
        <w:t xml:space="preserve">، </w:t>
      </w:r>
      <w:r w:rsidRPr="00853DCC">
        <w:rPr>
          <w:rtl/>
        </w:rPr>
        <w:t>روی این مسأله حساسیت زیادی نشان می‌دادند</w:t>
      </w:r>
      <w:r w:rsidR="007B4087">
        <w:rPr>
          <w:rtl/>
        </w:rPr>
        <w:t xml:space="preserve">. </w:t>
      </w:r>
      <w:r w:rsidRPr="00853DCC">
        <w:rPr>
          <w:rtl/>
        </w:rPr>
        <w:t>نشری</w:t>
      </w:r>
      <w:r w:rsidR="00C427E4" w:rsidRPr="00853DCC">
        <w:rPr>
          <w:rtl/>
        </w:rPr>
        <w:t>ۀ</w:t>
      </w:r>
      <w:r w:rsidRPr="00853DCC">
        <w:rPr>
          <w:rtl/>
        </w:rPr>
        <w:t xml:space="preserve"> پرچم اسلام در 9 مهرماه 26 در یادداشتی</w:t>
      </w:r>
      <w:r w:rsidR="007B4087">
        <w:rPr>
          <w:rtl/>
        </w:rPr>
        <w:t xml:space="preserve">، </w:t>
      </w:r>
      <w:r w:rsidRPr="00853DCC">
        <w:rPr>
          <w:rtl/>
        </w:rPr>
        <w:t>ورود صریح خود</w:t>
      </w:r>
      <w:r w:rsidR="00A67433" w:rsidRPr="00853DCC">
        <w:rPr>
          <w:rFonts w:hint="cs"/>
          <w:rtl/>
        </w:rPr>
        <w:t xml:space="preserve"> </w:t>
      </w:r>
      <w:r w:rsidRPr="00853DCC">
        <w:rPr>
          <w:rtl/>
        </w:rPr>
        <w:t>را به معرک</w:t>
      </w:r>
      <w:r w:rsidR="00C427E4" w:rsidRPr="00853DCC">
        <w:rPr>
          <w:rtl/>
        </w:rPr>
        <w:t>ۀ</w:t>
      </w:r>
      <w:r w:rsidRPr="00853DCC">
        <w:rPr>
          <w:rtl/>
        </w:rPr>
        <w:t xml:space="preserve"> مبارزه با آیین بهائیت اعلام کرد: «معهذا چون اخیرا</w:t>
      </w:r>
      <w:r w:rsidR="00A67433" w:rsidRPr="00853DCC">
        <w:rPr>
          <w:rFonts w:hint="cs"/>
          <w:rtl/>
        </w:rPr>
        <w:t>ً</w:t>
      </w:r>
      <w:r w:rsidRPr="00853DCC">
        <w:rPr>
          <w:rtl/>
        </w:rPr>
        <w:t xml:space="preserve"> شنیده</w:t>
      </w:r>
      <w:r w:rsidR="00060C89">
        <w:rPr>
          <w:rtl/>
        </w:rPr>
        <w:t xml:space="preserve"> می‌شود </w:t>
      </w:r>
      <w:r w:rsidRPr="00853DCC">
        <w:rPr>
          <w:rtl/>
        </w:rPr>
        <w:t>برخلاف رعایت ادب و نزاکت و احترام به قوانین مملکتی شرارت‌هایی هم نموده‌اند</w:t>
      </w:r>
      <w:r w:rsidR="007B4087">
        <w:rPr>
          <w:rtl/>
        </w:rPr>
        <w:t xml:space="preserve">، </w:t>
      </w:r>
      <w:r w:rsidRPr="00853DCC">
        <w:rPr>
          <w:rtl/>
        </w:rPr>
        <w:t>از این هفته به بعد به درج حقایقی خوانندگان محترم را بشارت داده و امیدواریم شاید ان شاءالله در گمراهان مؤثر واقع شود</w:t>
      </w:r>
      <w:r w:rsidR="001D07D2">
        <w:rPr>
          <w:rtl/>
        </w:rPr>
        <w:t>.</w:t>
      </w:r>
      <w:r w:rsidRPr="00853DCC">
        <w:rPr>
          <w:rtl/>
        </w:rPr>
        <w:t>»</w:t>
      </w:r>
      <w:r w:rsidRPr="00014724">
        <w:rPr>
          <w:rStyle w:val="FootnoteReference"/>
          <w:rtl/>
        </w:rPr>
        <w:footnoteReference w:id="662"/>
      </w:r>
      <w:r w:rsidRPr="00853DCC">
        <w:rPr>
          <w:rtl/>
        </w:rPr>
        <w:t xml:space="preserve"> نوریانی که خود طبیب</w:t>
      </w:r>
      <w:r w:rsidR="002F6E8D" w:rsidRPr="00853DCC">
        <w:rPr>
          <w:rtl/>
        </w:rPr>
        <w:t xml:space="preserve"> بود</w:t>
      </w:r>
      <w:r w:rsidR="007B4087">
        <w:rPr>
          <w:rtl/>
        </w:rPr>
        <w:t xml:space="preserve">، </w:t>
      </w:r>
      <w:r w:rsidR="002F6E8D" w:rsidRPr="00853DCC">
        <w:rPr>
          <w:rtl/>
        </w:rPr>
        <w:t>نوشت که «فعالیت اطبای بها</w:t>
      </w:r>
      <w:r w:rsidR="002F6E8D" w:rsidRPr="00853DCC">
        <w:rPr>
          <w:rFonts w:hint="cs"/>
          <w:rtl/>
        </w:rPr>
        <w:t>ئ</w:t>
      </w:r>
      <w:r w:rsidRPr="00853DCC">
        <w:rPr>
          <w:rtl/>
        </w:rPr>
        <w:t>ی مرا وادار کرد که علی رغم تمام مشکلات</w:t>
      </w:r>
      <w:r w:rsidR="007B4087">
        <w:rPr>
          <w:rtl/>
        </w:rPr>
        <w:t xml:space="preserve">، </w:t>
      </w:r>
      <w:r w:rsidRPr="00853DCC">
        <w:rPr>
          <w:rtl/>
        </w:rPr>
        <w:t>قیام به این خدمت مقدس بنمایم</w:t>
      </w:r>
      <w:r w:rsidR="001D07D2">
        <w:rPr>
          <w:rtl/>
        </w:rPr>
        <w:t>.</w:t>
      </w:r>
      <w:r w:rsidRPr="00853DCC">
        <w:rPr>
          <w:rtl/>
        </w:rPr>
        <w:t>»</w:t>
      </w:r>
      <w:r w:rsidRPr="00014724">
        <w:rPr>
          <w:rStyle w:val="FootnoteReference"/>
          <w:rtl/>
        </w:rPr>
        <w:footnoteReference w:id="663"/>
      </w:r>
      <w:r w:rsidRPr="00853DCC">
        <w:rPr>
          <w:rtl/>
        </w:rPr>
        <w:t xml:space="preserve"> در همان شماره همچنین نوشته شده بود: نامه‌های رسیده از بعضی از</w:t>
      </w:r>
      <w:r w:rsidR="00153F93">
        <w:rPr>
          <w:rtl/>
        </w:rPr>
        <w:t xml:space="preserve"> شهرستان‌ها </w:t>
      </w:r>
      <w:r w:rsidRPr="00853DCC">
        <w:rPr>
          <w:rtl/>
        </w:rPr>
        <w:t>حاکی است که بهائیان به اشاره شوقی افندی شروع به شرارت و ضرب و شتم مسلمانان نموده‌اند</w:t>
      </w:r>
      <w:r w:rsidR="007B4087">
        <w:rPr>
          <w:rtl/>
        </w:rPr>
        <w:t xml:space="preserve">. </w:t>
      </w:r>
      <w:r w:rsidRPr="00853DCC">
        <w:rPr>
          <w:rtl/>
        </w:rPr>
        <w:t>در شمار</w:t>
      </w:r>
      <w:r w:rsidR="00C427E4" w:rsidRPr="00853DCC">
        <w:rPr>
          <w:rtl/>
        </w:rPr>
        <w:t>ۀ</w:t>
      </w:r>
      <w:r w:rsidRPr="00853DCC">
        <w:rPr>
          <w:rtl/>
        </w:rPr>
        <w:t xml:space="preserve"> دیگری (بهمن 26) هم تصویر عبدالبهاء را چاپ کرد و با توجه به</w:t>
      </w:r>
      <w:r w:rsidR="00921D9B">
        <w:rPr>
          <w:rtl/>
        </w:rPr>
        <w:t xml:space="preserve"> اینکه</w:t>
      </w:r>
      <w:r w:rsidR="00FA6AEB">
        <w:rPr>
          <w:rtl/>
        </w:rPr>
        <w:t xml:space="preserve"> انگلیسی‌ها </w:t>
      </w:r>
      <w:r w:rsidRPr="00853DCC">
        <w:rPr>
          <w:rtl/>
        </w:rPr>
        <w:t>لقب س</w:t>
      </w:r>
      <w:r w:rsidR="00502290" w:rsidRPr="00853DCC">
        <w:rPr>
          <w:rFonts w:hint="cs"/>
          <w:rtl/>
        </w:rPr>
        <w:t>ِ</w:t>
      </w:r>
      <w:r w:rsidRPr="00853DCC">
        <w:rPr>
          <w:rtl/>
        </w:rPr>
        <w:t>ر به او داده‌اند</w:t>
      </w:r>
      <w:r w:rsidR="007B4087">
        <w:rPr>
          <w:rtl/>
        </w:rPr>
        <w:t xml:space="preserve">، </w:t>
      </w:r>
      <w:r w:rsidRPr="00853DCC">
        <w:rPr>
          <w:rtl/>
        </w:rPr>
        <w:t>این فرقه را ساخته و پرداخت</w:t>
      </w:r>
      <w:r w:rsidR="00C427E4" w:rsidRPr="00853DCC">
        <w:rPr>
          <w:rtl/>
        </w:rPr>
        <w:t>ۀ</w:t>
      </w:r>
      <w:r w:rsidR="001D07D2">
        <w:rPr>
          <w:rtl/>
        </w:rPr>
        <w:t xml:space="preserve"> بیگانگان دانست که قصد نفاق</w:t>
      </w:r>
      <w:r w:rsidR="001D07D2">
        <w:t>‌</w:t>
      </w:r>
      <w:r w:rsidRPr="00853DCC">
        <w:rPr>
          <w:rtl/>
        </w:rPr>
        <w:t>افکنی میان مسلمانان دارد</w:t>
      </w:r>
      <w:r w:rsidR="007B4087">
        <w:rPr>
          <w:rtl/>
        </w:rPr>
        <w:t xml:space="preserve">. </w:t>
      </w:r>
      <w:r w:rsidRPr="00853DCC">
        <w:rPr>
          <w:rtl/>
        </w:rPr>
        <w:t>در اسفند 1328 نیز در سر مقال</w:t>
      </w:r>
      <w:r w:rsidR="00C427E4" w:rsidRPr="00853DCC">
        <w:rPr>
          <w:rtl/>
        </w:rPr>
        <w:t>ۀ</w:t>
      </w:r>
      <w:r w:rsidRPr="00853DCC">
        <w:rPr>
          <w:rtl/>
        </w:rPr>
        <w:t xml:space="preserve"> این نشری</w:t>
      </w:r>
      <w:r w:rsidR="009C7853" w:rsidRPr="00853DCC">
        <w:rPr>
          <w:rFonts w:hint="cs"/>
          <w:rtl/>
        </w:rPr>
        <w:t>ه</w:t>
      </w:r>
      <w:r w:rsidRPr="00853DCC">
        <w:rPr>
          <w:rtl/>
        </w:rPr>
        <w:t xml:space="preserve"> می‌خوانیم:‌«چندی است که از اطراف و اکناف کشور</w:t>
      </w:r>
      <w:r w:rsidR="007B4087">
        <w:rPr>
          <w:rtl/>
        </w:rPr>
        <w:t xml:space="preserve">، </w:t>
      </w:r>
      <w:r w:rsidRPr="00853DCC">
        <w:rPr>
          <w:rtl/>
        </w:rPr>
        <w:t>تلگرافات اهالی مبنی بر اظهار نگرانی و شکایت از فرقه منحرفین</w:t>
      </w:r>
      <w:r w:rsidR="007B4087">
        <w:rPr>
          <w:rtl/>
        </w:rPr>
        <w:t xml:space="preserve">، </w:t>
      </w:r>
      <w:r w:rsidRPr="00853DCC">
        <w:rPr>
          <w:rtl/>
        </w:rPr>
        <w:t>آقایان علمای اعلام را متأثر و متأسف نموده و به قسمی که نزدیک است منحرفین با قلّت عددی که دارند باعث فتنه و فساد گردند</w:t>
      </w:r>
      <w:r w:rsidR="001D07D2">
        <w:rPr>
          <w:rtl/>
        </w:rPr>
        <w:t>.</w:t>
      </w:r>
      <w:r w:rsidRPr="00853DCC">
        <w:rPr>
          <w:rtl/>
        </w:rPr>
        <w:t>»</w:t>
      </w:r>
      <w:r w:rsidR="001D07D2">
        <w:t xml:space="preserve"> </w:t>
      </w:r>
      <w:r w:rsidRPr="00853DCC">
        <w:rPr>
          <w:rtl/>
        </w:rPr>
        <w:t>نام</w:t>
      </w:r>
      <w:r w:rsidR="00C427E4" w:rsidRPr="00853DCC">
        <w:rPr>
          <w:rtl/>
        </w:rPr>
        <w:t>ۀ</w:t>
      </w:r>
      <w:r w:rsidRPr="00853DCC">
        <w:rPr>
          <w:rtl/>
        </w:rPr>
        <w:t xml:space="preserve"> سرگشاد‌‌ه‌ای هم خطاب به شاه از سوی جمعیت مذهب جعفری انتشار یافت که نسبت به توسع</w:t>
      </w:r>
      <w:r w:rsidR="00C427E4" w:rsidRPr="00853DCC">
        <w:rPr>
          <w:rtl/>
        </w:rPr>
        <w:t>ۀ</w:t>
      </w:r>
      <w:r w:rsidRPr="00853DCC">
        <w:rPr>
          <w:rtl/>
        </w:rPr>
        <w:t xml:space="preserve"> تبلیغات بهائیان و نفوذ آنان در مناصب اداری هشدار داده شده بود</w:t>
      </w:r>
      <w:r w:rsidR="001D07D2">
        <w:rPr>
          <w:rtl/>
        </w:rPr>
        <w:t>.</w:t>
      </w:r>
      <w:r w:rsidRPr="00014724">
        <w:rPr>
          <w:rStyle w:val="FootnoteReference"/>
          <w:rtl/>
        </w:rPr>
        <w:footnoteReference w:id="664"/>
      </w:r>
    </w:p>
    <w:p w:rsidR="00997F41" w:rsidRPr="00853DCC" w:rsidRDefault="00997F41" w:rsidP="00B21FE3">
      <w:pPr>
        <w:pStyle w:val="a"/>
        <w:rPr>
          <w:rtl/>
        </w:rPr>
      </w:pPr>
      <w:r w:rsidRPr="00853DCC">
        <w:rPr>
          <w:rtl/>
        </w:rPr>
        <w:t>در این</w:t>
      </w:r>
      <w:r w:rsidR="00147502">
        <w:rPr>
          <w:rtl/>
        </w:rPr>
        <w:t xml:space="preserve"> سال‌ها </w:t>
      </w:r>
      <w:r w:rsidRPr="00853DCC">
        <w:rPr>
          <w:rtl/>
        </w:rPr>
        <w:t>روحانیون غالبا در بار</w:t>
      </w:r>
      <w:r w:rsidR="00C427E4" w:rsidRPr="00853DCC">
        <w:rPr>
          <w:rtl/>
        </w:rPr>
        <w:t>ۀ</w:t>
      </w:r>
      <w:r w:rsidRPr="00853DCC">
        <w:rPr>
          <w:rtl/>
        </w:rPr>
        <w:t xml:space="preserve"> آیین بهائیت سخن می‌گفتند و از مردم می‌خواستند تا مانع از نفوذ آنان در ادارات شوند</w:t>
      </w:r>
      <w:r w:rsidR="007B4087">
        <w:rPr>
          <w:rtl/>
        </w:rPr>
        <w:t xml:space="preserve">. </w:t>
      </w:r>
      <w:r w:rsidRPr="00853DCC">
        <w:rPr>
          <w:rtl/>
        </w:rPr>
        <w:t>یکی از این افراد</w:t>
      </w:r>
      <w:r w:rsidR="007B4087">
        <w:rPr>
          <w:rtl/>
        </w:rPr>
        <w:t xml:space="preserve">، </w:t>
      </w:r>
      <w:r w:rsidRPr="00853DCC">
        <w:rPr>
          <w:rtl/>
        </w:rPr>
        <w:t>آیت الله خالصی‌زاده بود که در سال 27 زمانی که در یزد در تبعید بود</w:t>
      </w:r>
      <w:r w:rsidR="007B4087">
        <w:rPr>
          <w:rtl/>
        </w:rPr>
        <w:t xml:space="preserve">، </w:t>
      </w:r>
      <w:r w:rsidRPr="00853DCC">
        <w:rPr>
          <w:rtl/>
        </w:rPr>
        <w:t>در</w:t>
      </w:r>
      <w:r w:rsidR="006F503C">
        <w:rPr>
          <w:rtl/>
        </w:rPr>
        <w:t xml:space="preserve"> </w:t>
      </w:r>
      <w:r w:rsidR="00153F93">
        <w:rPr>
          <w:rtl/>
        </w:rPr>
        <w:t>سخنرانی‌های</w:t>
      </w:r>
      <w:r w:rsidR="006F503C">
        <w:rPr>
          <w:rtl/>
        </w:rPr>
        <w:t xml:space="preserve"> </w:t>
      </w:r>
      <w:r w:rsidRPr="00853DCC">
        <w:rPr>
          <w:rtl/>
        </w:rPr>
        <w:t>خود بر ضد بهائیان سخن</w:t>
      </w:r>
      <w:r w:rsidR="007B4087">
        <w:rPr>
          <w:rtl/>
        </w:rPr>
        <w:t xml:space="preserve"> </w:t>
      </w:r>
      <w:r w:rsidRPr="00853DCC">
        <w:rPr>
          <w:rtl/>
        </w:rPr>
        <w:t>می‌گفت</w:t>
      </w:r>
      <w:r w:rsidR="007B4087">
        <w:rPr>
          <w:rtl/>
        </w:rPr>
        <w:t xml:space="preserve">. </w:t>
      </w:r>
      <w:r w:rsidRPr="00853DCC">
        <w:rPr>
          <w:rtl/>
        </w:rPr>
        <w:t>بخشی از سخنرانی‌ وی که در 29/5/27 ایراد و توسط مأمور شهربانی گزارش شده</w:t>
      </w:r>
      <w:r w:rsidR="007B4087">
        <w:rPr>
          <w:rtl/>
        </w:rPr>
        <w:t xml:space="preserve">، </w:t>
      </w:r>
      <w:r w:rsidRPr="00853DCC">
        <w:rPr>
          <w:rtl/>
        </w:rPr>
        <w:t>چنین است: مردم چه مسلمانی هستید که در زابل تجار شما خراسانی</w:t>
      </w:r>
      <w:r w:rsidRPr="00014724">
        <w:rPr>
          <w:rStyle w:val="FootnoteReference"/>
          <w:rtl/>
        </w:rPr>
        <w:footnoteReference w:id="665"/>
      </w:r>
      <w:r w:rsidRPr="00853DCC">
        <w:rPr>
          <w:rtl/>
        </w:rPr>
        <w:t xml:space="preserve"> که بهائی است و کافر است واقع شده (خراسانی هم حضور داشت) چه مسلمانی هستید که رئیس تلفن شما بها</w:t>
      </w:r>
      <w:r w:rsidR="002F6E8D" w:rsidRPr="00853DCC">
        <w:rPr>
          <w:rFonts w:hint="cs"/>
          <w:rtl/>
        </w:rPr>
        <w:t>ئ</w:t>
      </w:r>
      <w:r w:rsidRPr="00853DCC">
        <w:rPr>
          <w:rtl/>
        </w:rPr>
        <w:t>ی است و نمر</w:t>
      </w:r>
      <w:r w:rsidR="00C427E4" w:rsidRPr="00853DCC">
        <w:rPr>
          <w:rtl/>
        </w:rPr>
        <w:t>ۀ</w:t>
      </w:r>
      <w:r w:rsidRPr="00853DCC">
        <w:rPr>
          <w:rtl/>
        </w:rPr>
        <w:t xml:space="preserve"> تلفن به حظیر</w:t>
      </w:r>
      <w:r w:rsidR="00C427E4" w:rsidRPr="00853DCC">
        <w:rPr>
          <w:rtl/>
        </w:rPr>
        <w:t>ۀ</w:t>
      </w:r>
      <w:r w:rsidRPr="00853DCC">
        <w:rPr>
          <w:rtl/>
        </w:rPr>
        <w:t xml:space="preserve"> القدس داده است</w:t>
      </w:r>
      <w:r w:rsidR="007B4087">
        <w:rPr>
          <w:rtl/>
        </w:rPr>
        <w:t xml:space="preserve">، </w:t>
      </w:r>
      <w:r w:rsidRPr="00853DCC">
        <w:rPr>
          <w:rtl/>
        </w:rPr>
        <w:t>و دیشب تا حال خواب نرفته‌ام</w:t>
      </w:r>
      <w:r w:rsidR="007B4087">
        <w:rPr>
          <w:rtl/>
        </w:rPr>
        <w:t xml:space="preserve">، </w:t>
      </w:r>
      <w:r w:rsidRPr="00853DCC">
        <w:rPr>
          <w:rtl/>
        </w:rPr>
        <w:t>و اول ب</w:t>
      </w:r>
      <w:r w:rsidR="002F6E8D" w:rsidRPr="00853DCC">
        <w:rPr>
          <w:rtl/>
        </w:rPr>
        <w:t>اور نمی‌کردم</w:t>
      </w:r>
      <w:r w:rsidR="007B4087">
        <w:rPr>
          <w:rtl/>
        </w:rPr>
        <w:t xml:space="preserve">، </w:t>
      </w:r>
      <w:r w:rsidR="002F6E8D" w:rsidRPr="00853DCC">
        <w:rPr>
          <w:rtl/>
        </w:rPr>
        <w:t xml:space="preserve">بعد خودم </w:t>
      </w:r>
      <w:r w:rsidR="00C62FAF" w:rsidRPr="00853DCC">
        <w:rPr>
          <w:rtl/>
        </w:rPr>
        <w:t>گرفت</w:t>
      </w:r>
      <w:r w:rsidR="00C62FAF" w:rsidRPr="00853DCC">
        <w:rPr>
          <w:rFonts w:hint="cs"/>
          <w:rtl/>
        </w:rPr>
        <w:t>م</w:t>
      </w:r>
      <w:r w:rsidR="003D71BA">
        <w:rPr>
          <w:rtl/>
        </w:rPr>
        <w:t xml:space="preserve"> آنجا </w:t>
      </w:r>
      <w:r w:rsidRPr="00853DCC">
        <w:rPr>
          <w:rtl/>
        </w:rPr>
        <w:t>را و اله و ابها گفتم و صحبت نمودم</w:t>
      </w:r>
      <w:r w:rsidR="007B4087">
        <w:rPr>
          <w:rtl/>
        </w:rPr>
        <w:t xml:space="preserve">. </w:t>
      </w:r>
      <w:r w:rsidRPr="00853DCC">
        <w:rPr>
          <w:rtl/>
        </w:rPr>
        <w:t>ای خاک بر سر شما مسلمان‌ها! عده‌ای قصد داشتند دیشب بروند سیم را پاره کنند وآن جا را خراب نمایند</w:t>
      </w:r>
      <w:r w:rsidR="007B4087">
        <w:rPr>
          <w:rtl/>
        </w:rPr>
        <w:t xml:space="preserve">. </w:t>
      </w:r>
      <w:r w:rsidRPr="00853DCC">
        <w:rPr>
          <w:rtl/>
        </w:rPr>
        <w:t>من مانع شدم و گفتم با این راه نمی‌شود</w:t>
      </w:r>
      <w:r w:rsidR="007B4087">
        <w:rPr>
          <w:rtl/>
        </w:rPr>
        <w:t xml:space="preserve">. </w:t>
      </w:r>
      <w:r w:rsidRPr="00853DCC">
        <w:rPr>
          <w:rtl/>
        </w:rPr>
        <w:t>انتظام را از دست ندهید</w:t>
      </w:r>
      <w:r w:rsidR="007B4087">
        <w:rPr>
          <w:rtl/>
        </w:rPr>
        <w:t xml:space="preserve">. </w:t>
      </w:r>
      <w:r w:rsidRPr="00853DCC">
        <w:rPr>
          <w:rtl/>
        </w:rPr>
        <w:t>کاری هم به شیخی و بها</w:t>
      </w:r>
      <w:r w:rsidR="002F6E8D" w:rsidRPr="00853DCC">
        <w:rPr>
          <w:rFonts w:hint="cs"/>
          <w:rtl/>
        </w:rPr>
        <w:t>ئ</w:t>
      </w:r>
      <w:r w:rsidRPr="00853DCC">
        <w:rPr>
          <w:rtl/>
        </w:rPr>
        <w:t>ی نداشته باشید</w:t>
      </w:r>
      <w:r w:rsidR="007B4087">
        <w:rPr>
          <w:rtl/>
        </w:rPr>
        <w:t xml:space="preserve">. </w:t>
      </w:r>
      <w:r w:rsidRPr="00853DCC">
        <w:rPr>
          <w:rtl/>
        </w:rPr>
        <w:t>فقط معامله و معاشرت با</w:t>
      </w:r>
      <w:r w:rsidR="00016EE7">
        <w:rPr>
          <w:rtl/>
        </w:rPr>
        <w:t xml:space="preserve"> آن‌ها </w:t>
      </w:r>
      <w:r w:rsidRPr="00853DCC">
        <w:rPr>
          <w:rtl/>
        </w:rPr>
        <w:t>را قطع کنید</w:t>
      </w:r>
      <w:r w:rsidR="007B4087">
        <w:rPr>
          <w:rtl/>
        </w:rPr>
        <w:t xml:space="preserve">. </w:t>
      </w:r>
      <w:r w:rsidRPr="00853DCC">
        <w:rPr>
          <w:rtl/>
        </w:rPr>
        <w:t>معامله با</w:t>
      </w:r>
      <w:r w:rsidR="00016EE7">
        <w:rPr>
          <w:rtl/>
        </w:rPr>
        <w:t xml:space="preserve"> آن‌ها </w:t>
      </w:r>
      <w:r w:rsidRPr="00853DCC">
        <w:rPr>
          <w:rtl/>
        </w:rPr>
        <w:t>حرام است تا به وسیل</w:t>
      </w:r>
      <w:r w:rsidR="00C427E4" w:rsidRPr="00853DCC">
        <w:rPr>
          <w:rtl/>
        </w:rPr>
        <w:t>ۀ</w:t>
      </w:r>
      <w:r w:rsidRPr="00853DCC">
        <w:rPr>
          <w:rtl/>
        </w:rPr>
        <w:t xml:space="preserve"> دولت اقدام به از بین بردن این مذاهب بکنم یا اگر حقانیت</w:t>
      </w:r>
      <w:r w:rsidR="00016EE7">
        <w:rPr>
          <w:rtl/>
        </w:rPr>
        <w:t xml:space="preserve"> آن‌ها </w:t>
      </w:r>
      <w:r w:rsidRPr="00853DCC">
        <w:rPr>
          <w:rtl/>
        </w:rPr>
        <w:t>ثابت شد یا بها</w:t>
      </w:r>
      <w:r w:rsidR="002F6E8D" w:rsidRPr="00853DCC">
        <w:rPr>
          <w:rFonts w:hint="cs"/>
          <w:rtl/>
        </w:rPr>
        <w:t>ئ</w:t>
      </w:r>
      <w:r w:rsidRPr="00853DCC">
        <w:rPr>
          <w:rtl/>
        </w:rPr>
        <w:t>ی شویم و اگر ما ثابت کردیم حقانیت اسلام را دولت</w:t>
      </w:r>
      <w:r w:rsidR="00016EE7">
        <w:rPr>
          <w:rtl/>
        </w:rPr>
        <w:t xml:space="preserve"> آن‌ها </w:t>
      </w:r>
      <w:r w:rsidRPr="00853DCC">
        <w:rPr>
          <w:rtl/>
        </w:rPr>
        <w:t>را از بین ببرد و حظیر</w:t>
      </w:r>
      <w:r w:rsidR="00B21FE3">
        <w:rPr>
          <w:rFonts w:hint="cs"/>
          <w:rtl/>
        </w:rPr>
        <w:t>ة</w:t>
      </w:r>
      <w:r w:rsidRPr="00853DCC">
        <w:rPr>
          <w:rtl/>
        </w:rPr>
        <w:t xml:space="preserve"> القدس تهران را اول خراب کند</w:t>
      </w:r>
      <w:r w:rsidR="001D07D2">
        <w:rPr>
          <w:rtl/>
        </w:rPr>
        <w:t>.</w:t>
      </w:r>
      <w:r w:rsidRPr="00014724">
        <w:rPr>
          <w:rStyle w:val="FootnoteReference"/>
          <w:rtl/>
        </w:rPr>
        <w:footnoteReference w:id="666"/>
      </w:r>
    </w:p>
    <w:p w:rsidR="00997F41" w:rsidRPr="00853DCC" w:rsidRDefault="00997F41" w:rsidP="00B21FE3">
      <w:pPr>
        <w:pStyle w:val="a"/>
        <w:rPr>
          <w:rtl/>
        </w:rPr>
      </w:pPr>
      <w:r w:rsidRPr="00853DCC">
        <w:rPr>
          <w:rtl/>
        </w:rPr>
        <w:t>جمعیت ایران پرستان نیز تلاش زیادی در مبارزه با بهائیان از خود نشان می‌داد و در این باره اجتما</w:t>
      </w:r>
      <w:r w:rsidR="002F6E8D" w:rsidRPr="00853DCC">
        <w:rPr>
          <w:rtl/>
        </w:rPr>
        <w:t>عاتی نیز به راه انداخت</w:t>
      </w:r>
      <w:r w:rsidR="007B4087">
        <w:rPr>
          <w:rtl/>
        </w:rPr>
        <w:t xml:space="preserve">. </w:t>
      </w:r>
      <w:r w:rsidR="002F6E8D" w:rsidRPr="00853DCC">
        <w:rPr>
          <w:rtl/>
        </w:rPr>
        <w:t>یک نمون</w:t>
      </w:r>
      <w:r w:rsidR="002F6E8D" w:rsidRPr="00853DCC">
        <w:rPr>
          <w:rFonts w:hint="cs"/>
          <w:rtl/>
        </w:rPr>
        <w:t>ه</w:t>
      </w:r>
      <w:r w:rsidRPr="00853DCC">
        <w:rPr>
          <w:rtl/>
        </w:rPr>
        <w:t xml:space="preserve"> از اطلاعی</w:t>
      </w:r>
      <w:r w:rsidR="00C427E4" w:rsidRPr="00853DCC">
        <w:rPr>
          <w:rtl/>
        </w:rPr>
        <w:t>ۀ</w:t>
      </w:r>
      <w:r w:rsidRPr="00853DCC">
        <w:rPr>
          <w:rtl/>
        </w:rPr>
        <w:t xml:space="preserve"> آنان که به نوعی درخواست تخریب حظیر</w:t>
      </w:r>
      <w:r w:rsidR="00B21FE3">
        <w:rPr>
          <w:rFonts w:hint="cs"/>
          <w:rtl/>
        </w:rPr>
        <w:t>ة</w:t>
      </w:r>
      <w:r w:rsidRPr="00853DCC">
        <w:rPr>
          <w:rtl/>
        </w:rPr>
        <w:t xml:space="preserve"> القدس بهائیان به دستور آیت الله کاشانی است</w:t>
      </w:r>
      <w:r w:rsidR="007B4087">
        <w:rPr>
          <w:rtl/>
        </w:rPr>
        <w:t xml:space="preserve">، </w:t>
      </w:r>
      <w:r w:rsidRPr="00853DCC">
        <w:rPr>
          <w:rtl/>
        </w:rPr>
        <w:t>در ضمایم کتاب خواهد آمد</w:t>
      </w:r>
      <w:r w:rsidR="007B4087">
        <w:rPr>
          <w:rtl/>
        </w:rPr>
        <w:t xml:space="preserve">. </w:t>
      </w:r>
    </w:p>
    <w:p w:rsidR="00997F41" w:rsidRPr="00853DCC" w:rsidRDefault="00997F41" w:rsidP="001970D5">
      <w:pPr>
        <w:pStyle w:val="a"/>
        <w:rPr>
          <w:rtl/>
        </w:rPr>
      </w:pPr>
      <w:r w:rsidRPr="00853DCC">
        <w:rPr>
          <w:rtl/>
        </w:rPr>
        <w:t>نشری</w:t>
      </w:r>
      <w:r w:rsidR="00C427E4" w:rsidRPr="00853DCC">
        <w:rPr>
          <w:rtl/>
        </w:rPr>
        <w:t>ۀ</w:t>
      </w:r>
      <w:r w:rsidRPr="00853DCC">
        <w:rPr>
          <w:rtl/>
        </w:rPr>
        <w:t xml:space="preserve"> دنیای اسلام به سردبیری سید محمدعلی تقوی نیز در این زمینه</w:t>
      </w:r>
      <w:r w:rsidR="00FF522A">
        <w:rPr>
          <w:rtl/>
        </w:rPr>
        <w:t xml:space="preserve"> تلاش‌هایی </w:t>
      </w:r>
      <w:r w:rsidRPr="00853DCC">
        <w:rPr>
          <w:rtl/>
        </w:rPr>
        <w:t>انجام داد که از جمله در مرداد 1326 پرده از فعالیت یک معلم بها</w:t>
      </w:r>
      <w:r w:rsidR="002F6E8D" w:rsidRPr="00853DCC">
        <w:rPr>
          <w:rFonts w:hint="cs"/>
          <w:rtl/>
        </w:rPr>
        <w:t>ئ</w:t>
      </w:r>
      <w:r w:rsidRPr="00853DCC">
        <w:rPr>
          <w:rtl/>
        </w:rPr>
        <w:t>ی در لاهیجان برداشت</w:t>
      </w:r>
      <w:r w:rsidR="001D07D2">
        <w:rPr>
          <w:rtl/>
        </w:rPr>
        <w:t>.</w:t>
      </w:r>
      <w:r w:rsidRPr="00014724">
        <w:rPr>
          <w:rStyle w:val="FootnoteReference"/>
          <w:rtl/>
        </w:rPr>
        <w:footnoteReference w:id="667"/>
      </w:r>
      <w:r w:rsidRPr="00853DCC">
        <w:rPr>
          <w:rtl/>
        </w:rPr>
        <w:t xml:space="preserve"> نمون</w:t>
      </w:r>
      <w:r w:rsidR="00C427E4" w:rsidRPr="00853DCC">
        <w:rPr>
          <w:rtl/>
        </w:rPr>
        <w:t>ۀ</w:t>
      </w:r>
      <w:r w:rsidRPr="00853DCC">
        <w:rPr>
          <w:rtl/>
        </w:rPr>
        <w:t xml:space="preserve"> دیگر شکایت مردم شاهی ـ قائمشهر فعلی ـ از نفوذ بهائیان در کارخانجات و آموزش و پرورش این شهر و تبلیغات آنان بود که خبر شکایات مردم در آیین اسلام (س 4</w:t>
      </w:r>
      <w:r w:rsidR="007B4087">
        <w:rPr>
          <w:rtl/>
        </w:rPr>
        <w:t xml:space="preserve">، </w:t>
      </w:r>
      <w:r w:rsidRPr="00853DCC">
        <w:rPr>
          <w:rtl/>
        </w:rPr>
        <w:t>ش 10</w:t>
      </w:r>
      <w:r w:rsidR="007B4087">
        <w:rPr>
          <w:rtl/>
        </w:rPr>
        <w:t xml:space="preserve">، </w:t>
      </w:r>
      <w:r w:rsidRPr="00853DCC">
        <w:rPr>
          <w:rtl/>
        </w:rPr>
        <w:t>ص 17</w:t>
      </w:r>
      <w:r w:rsidR="007B4087">
        <w:rPr>
          <w:rtl/>
        </w:rPr>
        <w:t xml:space="preserve">، </w:t>
      </w:r>
      <w:r w:rsidRPr="00853DCC">
        <w:rPr>
          <w:rtl/>
        </w:rPr>
        <w:t>ش 12</w:t>
      </w:r>
      <w:r w:rsidR="007B4087">
        <w:rPr>
          <w:rtl/>
        </w:rPr>
        <w:t xml:space="preserve">، </w:t>
      </w:r>
      <w:r w:rsidRPr="00853DCC">
        <w:rPr>
          <w:rtl/>
        </w:rPr>
        <w:t>ص 6</w:t>
      </w:r>
      <w:r w:rsidR="007B4087">
        <w:rPr>
          <w:rtl/>
        </w:rPr>
        <w:t xml:space="preserve">، </w:t>
      </w:r>
      <w:r w:rsidRPr="00853DCC">
        <w:rPr>
          <w:rtl/>
        </w:rPr>
        <w:t>ش 14</w:t>
      </w:r>
      <w:r w:rsidR="007B4087">
        <w:rPr>
          <w:rtl/>
        </w:rPr>
        <w:t xml:space="preserve">، </w:t>
      </w:r>
      <w:r w:rsidRPr="00853DCC">
        <w:rPr>
          <w:rtl/>
        </w:rPr>
        <w:t>ص11) درج شد</w:t>
      </w:r>
      <w:r w:rsidR="007B4087">
        <w:rPr>
          <w:rtl/>
        </w:rPr>
        <w:t xml:space="preserve">. </w:t>
      </w:r>
      <w:r w:rsidRPr="00853DCC">
        <w:rPr>
          <w:rtl/>
        </w:rPr>
        <w:t>در نراق نیز بهائی‌ها نفوذ زیادی پیدا کرده بودند که با حمایت آیت‌الله فیض قمی و ارسال مبلغ</w:t>
      </w:r>
      <w:r w:rsidR="007B4087">
        <w:rPr>
          <w:rtl/>
        </w:rPr>
        <w:t xml:space="preserve">، </w:t>
      </w:r>
      <w:r w:rsidRPr="00853DCC">
        <w:rPr>
          <w:rtl/>
        </w:rPr>
        <w:t>این نفوذ از میان رفت</w:t>
      </w:r>
      <w:r w:rsidR="001D07D2">
        <w:rPr>
          <w:rtl/>
        </w:rPr>
        <w:t>.</w:t>
      </w:r>
      <w:r w:rsidRPr="00014724">
        <w:rPr>
          <w:rStyle w:val="FootnoteReference"/>
          <w:rtl/>
        </w:rPr>
        <w:footnoteReference w:id="668"/>
      </w:r>
      <w:r w:rsidRPr="00853DCC">
        <w:rPr>
          <w:rtl/>
        </w:rPr>
        <w:t xml:space="preserve"> علما نیز فتاوایی در جهت تحریم روابط تجاری با مؤسسات وابسته بهائیان صادر کردند که از آن جمله فتوای آیت الله بروجردی و گلپایگانی را</w:t>
      </w:r>
      <w:r w:rsidR="00961BDF">
        <w:rPr>
          <w:rtl/>
        </w:rPr>
        <w:t xml:space="preserve"> می‌</w:t>
      </w:r>
      <w:r w:rsidRPr="00853DCC">
        <w:rPr>
          <w:rtl/>
        </w:rPr>
        <w:t>توان یاد کرد</w:t>
      </w:r>
      <w:r w:rsidR="007B4087">
        <w:rPr>
          <w:rtl/>
        </w:rPr>
        <w:t>.</w:t>
      </w:r>
      <w:r w:rsidRPr="00014724">
        <w:rPr>
          <w:rStyle w:val="FootnoteReference"/>
          <w:rtl/>
        </w:rPr>
        <w:footnoteReference w:id="669"/>
      </w:r>
      <w:r w:rsidRPr="00853DCC">
        <w:rPr>
          <w:rtl/>
        </w:rPr>
        <w:t xml:space="preserve"> آقای گلپایگانی نوشت: تقویت کفر به هر کیفیت حرام است و لازم است مؤمنین از خرید و فروش و قبول نمایندگی و تبلیغ برای اجناسی که مربوط به این فرق</w:t>
      </w:r>
      <w:r w:rsidR="00C427E4" w:rsidRPr="00853DCC">
        <w:rPr>
          <w:rtl/>
        </w:rPr>
        <w:t>ۀ</w:t>
      </w:r>
      <w:r w:rsidRPr="00853DCC">
        <w:rPr>
          <w:rtl/>
        </w:rPr>
        <w:t xml:space="preserve"> مضلّه می‌باشد خودداری نمایند</w:t>
      </w:r>
      <w:r w:rsidR="007B4087">
        <w:rPr>
          <w:rtl/>
        </w:rPr>
        <w:t xml:space="preserve">. </w:t>
      </w:r>
      <w:r w:rsidRPr="00853DCC">
        <w:rPr>
          <w:rtl/>
        </w:rPr>
        <w:t>و سزاوار است تجّار و متمکّنین متدیّن با تأسیس</w:t>
      </w:r>
      <w:r w:rsidR="001D07D2">
        <w:rPr>
          <w:rtl/>
        </w:rPr>
        <w:t xml:space="preserve"> شرکت‌ها </w:t>
      </w:r>
      <w:r w:rsidRPr="00853DCC">
        <w:rPr>
          <w:rtl/>
        </w:rPr>
        <w:t>و همکاری‌های تجاری رفع نیازمندی‌های جامعه را بنمایند و نگذارند این فرقه در شؤون اقتصادی مسلمین نفوذ نمایند</w:t>
      </w:r>
      <w:r w:rsidR="001D07D2">
        <w:rPr>
          <w:rtl/>
        </w:rPr>
        <w:t>.</w:t>
      </w:r>
      <w:r w:rsidRPr="00014724">
        <w:rPr>
          <w:rStyle w:val="FootnoteReference"/>
          <w:rtl/>
        </w:rPr>
        <w:footnoteReference w:id="670"/>
      </w:r>
      <w:r w:rsidRPr="00853DCC">
        <w:rPr>
          <w:rtl/>
        </w:rPr>
        <w:t xml:space="preserve"> یک بار هم رسما</w:t>
      </w:r>
      <w:r w:rsidR="0050085F" w:rsidRPr="00853DCC">
        <w:rPr>
          <w:rFonts w:hint="cs"/>
          <w:rtl/>
        </w:rPr>
        <w:t>ً</w:t>
      </w:r>
      <w:r w:rsidRPr="00853DCC">
        <w:rPr>
          <w:rtl/>
        </w:rPr>
        <w:t xml:space="preserve"> از مقامات دولتی خواست تا اجازه تأسیس حظیره را به بهائی‌ها</w:t>
      </w:r>
      <w:r w:rsidR="0050085F" w:rsidRPr="00853DCC">
        <w:rPr>
          <w:rFonts w:hint="cs"/>
          <w:rtl/>
        </w:rPr>
        <w:t>ی</w:t>
      </w:r>
      <w:r w:rsidRPr="00853DCC">
        <w:rPr>
          <w:rtl/>
        </w:rPr>
        <w:t xml:space="preserve"> بروجن ندهند</w:t>
      </w:r>
      <w:r w:rsidR="007B4087">
        <w:rPr>
          <w:rtl/>
        </w:rPr>
        <w:t>.</w:t>
      </w:r>
      <w:r w:rsidRPr="00014724">
        <w:rPr>
          <w:rStyle w:val="FootnoteReference"/>
          <w:rtl/>
        </w:rPr>
        <w:footnoteReference w:id="671"/>
      </w:r>
    </w:p>
    <w:p w:rsidR="008555A4" w:rsidRPr="00853DCC" w:rsidRDefault="0050085F" w:rsidP="001970D5">
      <w:pPr>
        <w:pStyle w:val="a"/>
        <w:rPr>
          <w:rtl/>
        </w:rPr>
      </w:pPr>
      <w:r w:rsidRPr="00853DCC">
        <w:rPr>
          <w:rtl/>
        </w:rPr>
        <w:t>اوج منازعات</w:t>
      </w:r>
      <w:r w:rsidR="00997F41" w:rsidRPr="00853DCC">
        <w:rPr>
          <w:rtl/>
        </w:rPr>
        <w:t xml:space="preserve"> روحانیت و دولت بر سر موضوع بهائیت</w:t>
      </w:r>
      <w:r w:rsidR="007B4087">
        <w:rPr>
          <w:rtl/>
        </w:rPr>
        <w:t xml:space="preserve">، </w:t>
      </w:r>
      <w:r w:rsidR="00997F41" w:rsidRPr="00853DCC">
        <w:rPr>
          <w:rtl/>
        </w:rPr>
        <w:t>در سال 1334 روی داد که</w:t>
      </w:r>
      <w:r w:rsidR="008555A4" w:rsidRPr="00853DCC">
        <w:rPr>
          <w:rtl/>
        </w:rPr>
        <w:t xml:space="preserve"> افزون بر درگیر شدن آیت الله بروجردی و آقای فلسفی و</w:t>
      </w:r>
      <w:r w:rsidR="00542EE3">
        <w:rPr>
          <w:rtl/>
        </w:rPr>
        <w:t xml:space="preserve"> همینطور </w:t>
      </w:r>
      <w:r w:rsidR="008555A4" w:rsidRPr="00853DCC">
        <w:rPr>
          <w:rtl/>
        </w:rPr>
        <w:t>سید نورالدین شیرازی در این ماجراها</w:t>
      </w:r>
      <w:r w:rsidR="007B4087">
        <w:rPr>
          <w:rtl/>
        </w:rPr>
        <w:t xml:space="preserve">، </w:t>
      </w:r>
      <w:r w:rsidR="008555A4" w:rsidRPr="00853DCC">
        <w:rPr>
          <w:rtl/>
        </w:rPr>
        <w:t>بسیاری از روحانیون و شخصیت‌های دیگر نیز وارد عرصه مبارزه علیه بهائیت شدند</w:t>
      </w:r>
      <w:r w:rsidR="007B4087">
        <w:rPr>
          <w:rtl/>
        </w:rPr>
        <w:t xml:space="preserve">. </w:t>
      </w:r>
      <w:r w:rsidR="008555A4" w:rsidRPr="00853DCC">
        <w:rPr>
          <w:rtl/>
        </w:rPr>
        <w:t>در نیمه نخست این سال بود که با فشار علما و تهییج مردم</w:t>
      </w:r>
      <w:r w:rsidR="007B4087">
        <w:rPr>
          <w:rtl/>
        </w:rPr>
        <w:t xml:space="preserve">، </w:t>
      </w:r>
      <w:r w:rsidR="008555A4" w:rsidRPr="00853DCC">
        <w:rPr>
          <w:rtl/>
        </w:rPr>
        <w:t>گنبد حظیر</w:t>
      </w:r>
      <w:r w:rsidR="00C427E4" w:rsidRPr="00853DCC">
        <w:rPr>
          <w:rtl/>
        </w:rPr>
        <w:t>ۀ</w:t>
      </w:r>
      <w:r w:rsidR="008555A4" w:rsidRPr="00853DCC">
        <w:rPr>
          <w:rtl/>
        </w:rPr>
        <w:t xml:space="preserve"> القدس ویران گردید</w:t>
      </w:r>
      <w:r w:rsidR="007B4087">
        <w:rPr>
          <w:rtl/>
        </w:rPr>
        <w:t xml:space="preserve">. </w:t>
      </w:r>
      <w:r w:rsidR="008555A4" w:rsidRPr="00853DCC">
        <w:rPr>
          <w:rtl/>
        </w:rPr>
        <w:t>یک پژوهش مستقل درباره رویدادهای نیمه اول این سال درباره این درگیری توسط آقای ک</w:t>
      </w:r>
      <w:r w:rsidRPr="00853DCC">
        <w:rPr>
          <w:rtl/>
        </w:rPr>
        <w:t xml:space="preserve">وهستانی نژاد با عنوان روحانیت </w:t>
      </w:r>
      <w:r w:rsidRPr="00853DCC">
        <w:rPr>
          <w:rFonts w:hint="cs"/>
          <w:rtl/>
        </w:rPr>
        <w:t xml:space="preserve">و </w:t>
      </w:r>
      <w:r w:rsidR="008555A4" w:rsidRPr="00853DCC">
        <w:rPr>
          <w:rtl/>
        </w:rPr>
        <w:t>بهائیان (نیمه اول سال 34) ارائه شده است</w:t>
      </w:r>
      <w:r w:rsidR="007B4087">
        <w:rPr>
          <w:rtl/>
        </w:rPr>
        <w:t xml:space="preserve">. </w:t>
      </w:r>
      <w:r w:rsidR="008555A4" w:rsidRPr="00853DCC">
        <w:rPr>
          <w:rtl/>
        </w:rPr>
        <w:t>داستان از آنجایی آغاز شد که آقای فلسفی طی دیداری با آیت الله بروجردی</w:t>
      </w:r>
      <w:r w:rsidR="007B4087">
        <w:rPr>
          <w:rtl/>
        </w:rPr>
        <w:t xml:space="preserve">، </w:t>
      </w:r>
      <w:r w:rsidR="008555A4" w:rsidRPr="00853DCC">
        <w:rPr>
          <w:rtl/>
        </w:rPr>
        <w:t>از ایشان خواست اجازه دهد تا مسأله بهائیان را در منبر مسجد شاه در ماه رمضان مطرح کند</w:t>
      </w:r>
      <w:r w:rsidR="007B4087">
        <w:rPr>
          <w:rtl/>
        </w:rPr>
        <w:t xml:space="preserve">. </w:t>
      </w:r>
      <w:r w:rsidR="008555A4" w:rsidRPr="00853DCC">
        <w:rPr>
          <w:rtl/>
        </w:rPr>
        <w:t>ایشان اجازه داد</w:t>
      </w:r>
      <w:r w:rsidR="007B4087">
        <w:rPr>
          <w:rtl/>
        </w:rPr>
        <w:t xml:space="preserve">. </w:t>
      </w:r>
      <w:r w:rsidR="008555A4" w:rsidRPr="00853DCC">
        <w:rPr>
          <w:rtl/>
        </w:rPr>
        <w:t>پس از آن با شاه ملاقات کرد و مسأله را مطرح نمود و شاه نیز گفت که مطرح کند</w:t>
      </w:r>
      <w:r w:rsidR="007B4087">
        <w:rPr>
          <w:rtl/>
        </w:rPr>
        <w:t xml:space="preserve">. </w:t>
      </w:r>
      <w:r w:rsidR="008555A4" w:rsidRPr="00853DCC">
        <w:rPr>
          <w:rtl/>
        </w:rPr>
        <w:t>این آغاز شروع حرکت تازه علیه بهائیان بود که رخدادهای نیمه اول این سال را علیه بهائیان رقم زد</w:t>
      </w:r>
      <w:r w:rsidR="007B4087">
        <w:rPr>
          <w:rtl/>
        </w:rPr>
        <w:t xml:space="preserve">. </w:t>
      </w:r>
      <w:r w:rsidR="008555A4" w:rsidRPr="00853DCC">
        <w:rPr>
          <w:rtl/>
        </w:rPr>
        <w:t>تا پیش از آن گفته</w:t>
      </w:r>
      <w:r w:rsidR="00961BDF">
        <w:rPr>
          <w:rtl/>
        </w:rPr>
        <w:t xml:space="preserve"> می‌</w:t>
      </w:r>
      <w:r w:rsidR="008555A4" w:rsidRPr="00853DCC">
        <w:rPr>
          <w:rtl/>
        </w:rPr>
        <w:t>شد که به دلیل مسأله نهضت ملی و نفت</w:t>
      </w:r>
      <w:r w:rsidR="007B4087">
        <w:rPr>
          <w:rtl/>
        </w:rPr>
        <w:t xml:space="preserve">، </w:t>
      </w:r>
      <w:r w:rsidR="008555A4" w:rsidRPr="00853DCC">
        <w:rPr>
          <w:rtl/>
        </w:rPr>
        <w:t>فعلا طرح</w:t>
      </w:r>
      <w:r w:rsidR="00A26FD6">
        <w:rPr>
          <w:rtl/>
        </w:rPr>
        <w:t xml:space="preserve"> اینگونه</w:t>
      </w:r>
      <w:r w:rsidR="00153F93">
        <w:rPr>
          <w:rtl/>
        </w:rPr>
        <w:t xml:space="preserve"> بحث‌ها </w:t>
      </w:r>
      <w:r w:rsidR="008555A4" w:rsidRPr="00853DCC">
        <w:rPr>
          <w:rtl/>
        </w:rPr>
        <w:t>مناسب نیست</w:t>
      </w:r>
      <w:r w:rsidR="001D07D2">
        <w:rPr>
          <w:rtl/>
        </w:rPr>
        <w:t>.</w:t>
      </w:r>
      <w:r w:rsidR="008555A4" w:rsidRPr="00014724">
        <w:rPr>
          <w:rStyle w:val="FootnoteReference"/>
          <w:rtl/>
        </w:rPr>
        <w:footnoteReference w:id="672"/>
      </w:r>
      <w:r w:rsidR="008555A4" w:rsidRPr="00853DCC">
        <w:rPr>
          <w:rtl/>
        </w:rPr>
        <w:t xml:space="preserve"> فشارهای ایجاد شده سبب شد تا به</w:t>
      </w:r>
      <w:r w:rsidRPr="00853DCC">
        <w:rPr>
          <w:rtl/>
        </w:rPr>
        <w:t>ائیان برای مدتی محدود شده و مقا</w:t>
      </w:r>
      <w:r w:rsidRPr="00853DCC">
        <w:rPr>
          <w:rFonts w:hint="cs"/>
          <w:rtl/>
        </w:rPr>
        <w:t>م</w:t>
      </w:r>
      <w:r w:rsidR="008555A4" w:rsidRPr="00853DCC">
        <w:rPr>
          <w:rtl/>
        </w:rPr>
        <w:t>ات رسمی مجبور شوند تا محدودیت</w:t>
      </w:r>
      <w:r w:rsidR="00227AB2">
        <w:rPr>
          <w:rtl/>
        </w:rPr>
        <w:t xml:space="preserve">‌هایی </w:t>
      </w:r>
      <w:r w:rsidR="008555A4" w:rsidRPr="00853DCC">
        <w:rPr>
          <w:rtl/>
        </w:rPr>
        <w:t>را درباره آنان اعمال کنند</w:t>
      </w:r>
      <w:r w:rsidR="007B4087">
        <w:rPr>
          <w:rtl/>
        </w:rPr>
        <w:t xml:space="preserve">. </w:t>
      </w:r>
      <w:r w:rsidR="008555A4" w:rsidRPr="00853DCC">
        <w:rPr>
          <w:rtl/>
        </w:rPr>
        <w:t>این در حالی بود که بهائیان به دلیل داشتن حمایت</w:t>
      </w:r>
      <w:r w:rsidR="007B4087">
        <w:rPr>
          <w:rtl/>
        </w:rPr>
        <w:t xml:space="preserve">‌های </w:t>
      </w:r>
      <w:r w:rsidR="008555A4" w:rsidRPr="00853DCC">
        <w:rPr>
          <w:rtl/>
        </w:rPr>
        <w:t>بیرونی</w:t>
      </w:r>
      <w:r w:rsidR="007B4087">
        <w:rPr>
          <w:rtl/>
        </w:rPr>
        <w:t xml:space="preserve">، </w:t>
      </w:r>
      <w:r w:rsidR="008555A4" w:rsidRPr="00853DCC">
        <w:rPr>
          <w:rtl/>
        </w:rPr>
        <w:t>همچنان به نفوذ خ</w:t>
      </w:r>
      <w:r w:rsidR="009C7853" w:rsidRPr="00853DCC">
        <w:rPr>
          <w:rtl/>
        </w:rPr>
        <w:t>ود در دولت و</w:t>
      </w:r>
      <w:r w:rsidR="00060C89">
        <w:rPr>
          <w:rtl/>
        </w:rPr>
        <w:t xml:space="preserve"> بخش‌های </w:t>
      </w:r>
      <w:r w:rsidR="008555A4" w:rsidRPr="00853DCC">
        <w:rPr>
          <w:rtl/>
        </w:rPr>
        <w:t>اداری ادامه دادند</w:t>
      </w:r>
      <w:r w:rsidR="007B4087">
        <w:rPr>
          <w:rtl/>
        </w:rPr>
        <w:t xml:space="preserve">. </w:t>
      </w:r>
      <w:r w:rsidR="008555A4" w:rsidRPr="00853DCC">
        <w:rPr>
          <w:rtl/>
        </w:rPr>
        <w:t>و در مقابل</w:t>
      </w:r>
      <w:r w:rsidR="007B4087">
        <w:rPr>
          <w:rtl/>
        </w:rPr>
        <w:t xml:space="preserve">، </w:t>
      </w:r>
      <w:r w:rsidR="008555A4" w:rsidRPr="00853DCC">
        <w:rPr>
          <w:rtl/>
        </w:rPr>
        <w:t>مخالفان نیز فعالیت</w:t>
      </w:r>
      <w:r w:rsidR="007B4087">
        <w:rPr>
          <w:rtl/>
        </w:rPr>
        <w:t xml:space="preserve">‌های </w:t>
      </w:r>
      <w:r w:rsidR="008555A4" w:rsidRPr="00853DCC">
        <w:rPr>
          <w:rtl/>
        </w:rPr>
        <w:t>خویش را دنبال کردند</w:t>
      </w:r>
      <w:r w:rsidR="007B4087">
        <w:rPr>
          <w:rtl/>
        </w:rPr>
        <w:t xml:space="preserve">. </w:t>
      </w:r>
      <w:r w:rsidR="008555A4" w:rsidRPr="00853DCC">
        <w:rPr>
          <w:rtl/>
        </w:rPr>
        <w:t>مبارزه با بهائیان بعدها توسط انجمن حجتیه به صورت جدی دنبال شد که به آن اشاره خواهیم کرد</w:t>
      </w:r>
      <w:r w:rsidR="007B4087">
        <w:rPr>
          <w:rtl/>
        </w:rPr>
        <w:t xml:space="preserve">. </w:t>
      </w:r>
    </w:p>
    <w:p w:rsidR="008555A4" w:rsidRPr="00853DCC" w:rsidRDefault="008555A4" w:rsidP="001970D5">
      <w:pPr>
        <w:pStyle w:val="a"/>
        <w:rPr>
          <w:rtl/>
        </w:rPr>
      </w:pPr>
      <w:r w:rsidRPr="00853DCC">
        <w:rPr>
          <w:rtl/>
        </w:rPr>
        <w:t>شماری بهائی نیز در سروستان فارس بودند که طی</w:t>
      </w:r>
      <w:r w:rsidR="00147502">
        <w:rPr>
          <w:rtl/>
        </w:rPr>
        <w:t xml:space="preserve"> سال‌ها </w:t>
      </w:r>
      <w:r w:rsidRPr="00853DCC">
        <w:rPr>
          <w:rtl/>
        </w:rPr>
        <w:t>فعالیت علمای آن دیار</w:t>
      </w:r>
      <w:r w:rsidR="007B4087">
        <w:rPr>
          <w:rtl/>
        </w:rPr>
        <w:t xml:space="preserve">، </w:t>
      </w:r>
      <w:r w:rsidRPr="00853DCC">
        <w:rPr>
          <w:rtl/>
        </w:rPr>
        <w:t>شماری ا</w:t>
      </w:r>
      <w:r w:rsidR="0050085F" w:rsidRPr="00853DCC">
        <w:rPr>
          <w:rtl/>
        </w:rPr>
        <w:t>ز آنان به دین اسلام گرویدند</w:t>
      </w:r>
      <w:r w:rsidR="007B4087">
        <w:rPr>
          <w:rtl/>
        </w:rPr>
        <w:t xml:space="preserve">. </w:t>
      </w:r>
      <w:r w:rsidR="0050085F" w:rsidRPr="00853DCC">
        <w:rPr>
          <w:rtl/>
        </w:rPr>
        <w:t>در</w:t>
      </w:r>
      <w:r w:rsidR="0050085F" w:rsidRPr="00853DCC">
        <w:rPr>
          <w:rFonts w:hint="cs"/>
          <w:rtl/>
        </w:rPr>
        <w:t xml:space="preserve"> </w:t>
      </w:r>
      <w:r w:rsidRPr="00853DCC">
        <w:rPr>
          <w:rtl/>
        </w:rPr>
        <w:t>این باره اتحادی</w:t>
      </w:r>
      <w:r w:rsidR="00C427E4" w:rsidRPr="00853DCC">
        <w:rPr>
          <w:rtl/>
        </w:rPr>
        <w:t>ۀ</w:t>
      </w:r>
      <w:r w:rsidRPr="00853DCC">
        <w:rPr>
          <w:rtl/>
        </w:rPr>
        <w:t xml:space="preserve"> اسلامی سروستان فارس ضمن فرستادن تصویر برخی از جدیدالاسلام‌ها</w:t>
      </w:r>
      <w:r w:rsidR="007B4087">
        <w:rPr>
          <w:rtl/>
        </w:rPr>
        <w:t xml:space="preserve">، </w:t>
      </w:r>
      <w:r w:rsidRPr="00853DCC">
        <w:rPr>
          <w:rtl/>
        </w:rPr>
        <w:t>با اشاره به فعالیت آیات: سید نورالدین شیرازی</w:t>
      </w:r>
      <w:r w:rsidR="007B4087">
        <w:rPr>
          <w:rtl/>
        </w:rPr>
        <w:t xml:space="preserve">، </w:t>
      </w:r>
      <w:r w:rsidRPr="00853DCC">
        <w:rPr>
          <w:rtl/>
        </w:rPr>
        <w:t>بهاءالدین محلاتی و سید حسام الدین فال اسیری</w:t>
      </w:r>
      <w:r w:rsidR="007B4087">
        <w:rPr>
          <w:rtl/>
        </w:rPr>
        <w:t xml:space="preserve">، </w:t>
      </w:r>
      <w:r w:rsidRPr="00853DCC">
        <w:rPr>
          <w:rtl/>
        </w:rPr>
        <w:t>اشاره کرد که تاکنون 62 نفر بها</w:t>
      </w:r>
      <w:r w:rsidR="0050085F" w:rsidRPr="00853DCC">
        <w:rPr>
          <w:rFonts w:hint="cs"/>
          <w:rtl/>
        </w:rPr>
        <w:t>ئ</w:t>
      </w:r>
      <w:r w:rsidRPr="00853DCC">
        <w:rPr>
          <w:rtl/>
        </w:rPr>
        <w:t>ی به اسلام گرویده‌اند</w:t>
      </w:r>
      <w:r w:rsidR="001D07D2">
        <w:rPr>
          <w:rFonts w:hint="cs"/>
          <w:rtl/>
        </w:rPr>
        <w:t>.</w:t>
      </w:r>
      <w:r w:rsidRPr="00014724">
        <w:rPr>
          <w:rStyle w:val="FootnoteReference"/>
          <w:rtl/>
        </w:rPr>
        <w:footnoteReference w:id="673"/>
      </w:r>
      <w:r w:rsidRPr="00853DCC">
        <w:rPr>
          <w:rtl/>
        </w:rPr>
        <w:t xml:space="preserve"> یکی از فعالان روحانی در این زمینه سید محیی الدین فال اسیری بود که از سال 1308 ش برای مبارزه با بهائیان در روستای مشکان</w:t>
      </w:r>
      <w:r w:rsidR="0050085F" w:rsidRPr="00853DCC">
        <w:rPr>
          <w:rtl/>
        </w:rPr>
        <w:t xml:space="preserve"> نیریز سکونت کرد و در اوج بهائی</w:t>
      </w:r>
      <w:r w:rsidR="0050085F" w:rsidRPr="00853DCC">
        <w:rPr>
          <w:rFonts w:hint="cs"/>
          <w:rtl/>
        </w:rPr>
        <w:t>‌</w:t>
      </w:r>
      <w:r w:rsidRPr="00853DCC">
        <w:rPr>
          <w:rtl/>
        </w:rPr>
        <w:t>گری در نیریز به این شهر آمد و طی</w:t>
      </w:r>
      <w:r w:rsidR="00153F93">
        <w:rPr>
          <w:rtl/>
        </w:rPr>
        <w:t xml:space="preserve"> سال‌های </w:t>
      </w:r>
      <w:r w:rsidR="0050085F" w:rsidRPr="00853DCC">
        <w:rPr>
          <w:rtl/>
        </w:rPr>
        <w:t>متمادی برای برچیدن بس</w:t>
      </w:r>
      <w:r w:rsidRPr="00853DCC">
        <w:rPr>
          <w:rtl/>
        </w:rPr>
        <w:t>اط بهائیان کوشید</w:t>
      </w:r>
      <w:r w:rsidR="001D07D2">
        <w:rPr>
          <w:rtl/>
        </w:rPr>
        <w:t>.</w:t>
      </w:r>
      <w:r w:rsidRPr="00014724">
        <w:rPr>
          <w:rStyle w:val="FootnoteReference"/>
          <w:rtl/>
        </w:rPr>
        <w:footnoteReference w:id="674"/>
      </w:r>
      <w:r w:rsidRPr="00853DCC">
        <w:rPr>
          <w:rtl/>
        </w:rPr>
        <w:t xml:space="preserve"> در اردستان نیز شماری بها</w:t>
      </w:r>
      <w:r w:rsidR="0050085F" w:rsidRPr="00853DCC">
        <w:rPr>
          <w:rFonts w:hint="cs"/>
          <w:rtl/>
        </w:rPr>
        <w:t>ئ</w:t>
      </w:r>
      <w:r w:rsidR="0050085F" w:rsidRPr="00853DCC">
        <w:rPr>
          <w:rtl/>
        </w:rPr>
        <w:t>ی ب</w:t>
      </w:r>
      <w:r w:rsidR="0050085F" w:rsidRPr="00853DCC">
        <w:rPr>
          <w:rFonts w:hint="cs"/>
          <w:rtl/>
        </w:rPr>
        <w:t>ا</w:t>
      </w:r>
      <w:r w:rsidRPr="00853DCC">
        <w:rPr>
          <w:rtl/>
        </w:rPr>
        <w:t xml:space="preserve"> تلاش حاجی میرزا علی طبائی مسلمان شدند</w:t>
      </w:r>
      <w:r w:rsidR="001D07D2">
        <w:rPr>
          <w:rtl/>
        </w:rPr>
        <w:t>.</w:t>
      </w:r>
      <w:r w:rsidRPr="00014724">
        <w:rPr>
          <w:rStyle w:val="FootnoteReference"/>
          <w:rtl/>
        </w:rPr>
        <w:footnoteReference w:id="675"/>
      </w:r>
      <w:r w:rsidRPr="00853DCC">
        <w:rPr>
          <w:rtl/>
        </w:rPr>
        <w:t xml:space="preserve"> گزارشی هم درباره نفوذ بهائیان در اداره فرهنگ آبادان در آیین اسلام با عنوان «فرهنگ آبادان یا محفل بهائیان» چاپ شده است</w:t>
      </w:r>
      <w:r w:rsidR="001D07D2">
        <w:rPr>
          <w:rtl/>
        </w:rPr>
        <w:t>.</w:t>
      </w:r>
      <w:r w:rsidRPr="00014724">
        <w:rPr>
          <w:rStyle w:val="FootnoteReference"/>
          <w:rtl/>
        </w:rPr>
        <w:footnoteReference w:id="676"/>
      </w:r>
      <w:r w:rsidRPr="00853DCC">
        <w:rPr>
          <w:rtl/>
        </w:rPr>
        <w:t xml:space="preserve"> در شماره</w:t>
      </w:r>
      <w:r w:rsidR="007B4087">
        <w:rPr>
          <w:rtl/>
        </w:rPr>
        <w:t xml:space="preserve">‌های </w:t>
      </w:r>
      <w:r w:rsidRPr="00853DCC">
        <w:rPr>
          <w:rtl/>
        </w:rPr>
        <w:t>بعدی</w:t>
      </w:r>
      <w:r w:rsidR="007B4087">
        <w:rPr>
          <w:rtl/>
        </w:rPr>
        <w:t xml:space="preserve">، </w:t>
      </w:r>
      <w:r w:rsidRPr="00853DCC">
        <w:rPr>
          <w:rtl/>
        </w:rPr>
        <w:t>اطلاعاتی درباره فعالیت بهائیان در کاشان و واکنش مردم در قبال آن آمده است</w:t>
      </w:r>
      <w:r w:rsidR="007B4087">
        <w:rPr>
          <w:rtl/>
        </w:rPr>
        <w:t xml:space="preserve">. </w:t>
      </w:r>
      <w:r w:rsidRPr="00853DCC">
        <w:rPr>
          <w:rtl/>
        </w:rPr>
        <w:t>این مبارزه تا دهه 50</w:t>
      </w:r>
      <w:r w:rsidR="00374E0A" w:rsidRPr="00853DCC">
        <w:rPr>
          <w:rtl/>
        </w:rPr>
        <w:t xml:space="preserve"> ادامه داشت</w:t>
      </w:r>
      <w:r w:rsidR="007B4087">
        <w:rPr>
          <w:rtl/>
        </w:rPr>
        <w:t xml:space="preserve">. </w:t>
      </w:r>
      <w:r w:rsidR="00374E0A" w:rsidRPr="00853DCC">
        <w:rPr>
          <w:rtl/>
        </w:rPr>
        <w:t>در این اواخر که ه</w:t>
      </w:r>
      <w:r w:rsidR="00374E0A" w:rsidRPr="00853DCC">
        <w:rPr>
          <w:rFonts w:hint="cs"/>
          <w:rtl/>
        </w:rPr>
        <w:t>ُ</w:t>
      </w:r>
      <w:r w:rsidR="00374E0A" w:rsidRPr="00853DCC">
        <w:rPr>
          <w:rtl/>
        </w:rPr>
        <w:t>ژ</w:t>
      </w:r>
      <w:r w:rsidR="00374E0A" w:rsidRPr="00853DCC">
        <w:rPr>
          <w:rFonts w:hint="cs"/>
          <w:rtl/>
        </w:rPr>
        <w:t>ب</w:t>
      </w:r>
      <w:r w:rsidRPr="00853DCC">
        <w:rPr>
          <w:rtl/>
        </w:rPr>
        <w:t>ر یزدانی بهائی پا به عرص</w:t>
      </w:r>
      <w:r w:rsidR="00C427E4" w:rsidRPr="00853DCC">
        <w:rPr>
          <w:rtl/>
        </w:rPr>
        <w:t>ۀ</w:t>
      </w:r>
      <w:r w:rsidRPr="00853DCC">
        <w:rPr>
          <w:rtl/>
        </w:rPr>
        <w:t xml:space="preserve"> اقتصادی نهاده بود</w:t>
      </w:r>
      <w:r w:rsidR="007B4087">
        <w:rPr>
          <w:rtl/>
        </w:rPr>
        <w:t xml:space="preserve">، </w:t>
      </w:r>
      <w:r w:rsidRPr="00853DCC">
        <w:rPr>
          <w:rtl/>
        </w:rPr>
        <w:t>مبارزه با وی</w:t>
      </w:r>
      <w:r w:rsidR="007B4087">
        <w:rPr>
          <w:rtl/>
        </w:rPr>
        <w:t xml:space="preserve">، </w:t>
      </w:r>
      <w:r w:rsidRPr="00853DCC">
        <w:rPr>
          <w:rtl/>
        </w:rPr>
        <w:t>‌به صورت یکی از سوژه‌های مبارزه با بهائیت درآمده بود</w:t>
      </w:r>
      <w:r w:rsidR="001D07D2">
        <w:rPr>
          <w:rtl/>
        </w:rPr>
        <w:t>.</w:t>
      </w:r>
      <w:r w:rsidRPr="00014724">
        <w:rPr>
          <w:rStyle w:val="FootnoteReference"/>
          <w:rtl/>
        </w:rPr>
        <w:footnoteReference w:id="677"/>
      </w:r>
      <w:r w:rsidRPr="00853DCC">
        <w:rPr>
          <w:rtl/>
        </w:rPr>
        <w:t xml:space="preserve"> مهم‌تر از او هویدا نخست وزیر سیزده ساله ایران از خاندانی بها</w:t>
      </w:r>
      <w:r w:rsidR="0050085F" w:rsidRPr="00853DCC">
        <w:rPr>
          <w:rFonts w:hint="cs"/>
          <w:rtl/>
        </w:rPr>
        <w:t>ئ</w:t>
      </w:r>
      <w:r w:rsidRPr="00853DCC">
        <w:rPr>
          <w:rtl/>
        </w:rPr>
        <w:t>ی بود</w:t>
      </w:r>
      <w:r w:rsidR="007B4087">
        <w:rPr>
          <w:rtl/>
        </w:rPr>
        <w:t xml:space="preserve">. </w:t>
      </w:r>
      <w:r w:rsidRPr="00853DCC">
        <w:rPr>
          <w:rtl/>
        </w:rPr>
        <w:t>بعدها جمشید آموزگار گفته بود که مردم هویدا را عامل نفوذ بهائیان و یهودیان در ایران</w:t>
      </w:r>
      <w:r w:rsidR="00961BDF">
        <w:rPr>
          <w:rtl/>
        </w:rPr>
        <w:t xml:space="preserve"> می‌</w:t>
      </w:r>
      <w:r w:rsidRPr="00853DCC">
        <w:rPr>
          <w:rtl/>
        </w:rPr>
        <w:t>دیدند و همین امر سبب سقوط پهلوی شد</w:t>
      </w:r>
      <w:r w:rsidR="001D07D2">
        <w:rPr>
          <w:rtl/>
        </w:rPr>
        <w:t>.</w:t>
      </w:r>
      <w:r w:rsidRPr="00014724">
        <w:rPr>
          <w:rStyle w:val="FootnoteReference"/>
          <w:rtl/>
        </w:rPr>
        <w:footnoteReference w:id="678"/>
      </w:r>
      <w:r w:rsidRPr="00853DCC">
        <w:rPr>
          <w:rtl/>
        </w:rPr>
        <w:t xml:space="preserve"> زاهدی نیز</w:t>
      </w:r>
      <w:r w:rsidR="00961BDF">
        <w:rPr>
          <w:rtl/>
        </w:rPr>
        <w:t xml:space="preserve"> می‌</w:t>
      </w:r>
      <w:r w:rsidRPr="00853DCC">
        <w:rPr>
          <w:rtl/>
        </w:rPr>
        <w:t>نویسد: هویدا در زمان نخست وزیری‌اش به بهائیان و یهودیان پروبال زیادی داد و عده‌ای از بهائیان را وارد کابینه کرد</w:t>
      </w:r>
      <w:r w:rsidR="001D07D2">
        <w:rPr>
          <w:rtl/>
        </w:rPr>
        <w:t>.</w:t>
      </w:r>
      <w:r w:rsidRPr="00014724">
        <w:rPr>
          <w:rStyle w:val="FootnoteReference"/>
          <w:rtl/>
        </w:rPr>
        <w:footnoteReference w:id="679"/>
      </w:r>
      <w:r w:rsidRPr="00853DCC">
        <w:rPr>
          <w:rtl/>
        </w:rPr>
        <w:t xml:space="preserve"> به علاوه فرخ رو پارسا که میان</w:t>
      </w:r>
      <w:r w:rsidR="00153F93">
        <w:rPr>
          <w:rtl/>
        </w:rPr>
        <w:t xml:space="preserve"> سال‌های </w:t>
      </w:r>
      <w:r w:rsidRPr="00853DCC">
        <w:rPr>
          <w:rtl/>
        </w:rPr>
        <w:t xml:space="preserve">47 </w:t>
      </w:r>
      <w:r w:rsidR="003A768E" w:rsidRPr="00853DCC">
        <w:rPr>
          <w:rFonts w:hint="cs"/>
          <w:rtl/>
        </w:rPr>
        <w:t xml:space="preserve">تا </w:t>
      </w:r>
      <w:r w:rsidRPr="00853DCC">
        <w:rPr>
          <w:rtl/>
        </w:rPr>
        <w:t>53 وزیر آموزش و پرورش بود شهرت به بهائیت داشت</w:t>
      </w:r>
      <w:r w:rsidR="001D07D2">
        <w:rPr>
          <w:rtl/>
        </w:rPr>
        <w:t>.</w:t>
      </w:r>
      <w:r w:rsidRPr="00014724">
        <w:rPr>
          <w:rStyle w:val="FootnoteReference"/>
          <w:rtl/>
        </w:rPr>
        <w:footnoteReference w:id="680"/>
      </w:r>
      <w:r w:rsidRPr="00853DCC">
        <w:rPr>
          <w:rtl/>
        </w:rPr>
        <w:t xml:space="preserve"> فؤاد راسخ که مدتی وزیر نیرو و وزیر کشاورزی بود رسما</w:t>
      </w:r>
      <w:r w:rsidR="0050085F" w:rsidRPr="00853DCC">
        <w:rPr>
          <w:rFonts w:hint="cs"/>
          <w:rtl/>
        </w:rPr>
        <w:t>ً</w:t>
      </w:r>
      <w:r w:rsidR="0050085F" w:rsidRPr="00853DCC">
        <w:rPr>
          <w:rtl/>
        </w:rPr>
        <w:t xml:space="preserve"> بها</w:t>
      </w:r>
      <w:r w:rsidR="0050085F" w:rsidRPr="00853DCC">
        <w:rPr>
          <w:rFonts w:hint="cs"/>
          <w:rtl/>
        </w:rPr>
        <w:t>ئ</w:t>
      </w:r>
      <w:r w:rsidRPr="00853DCC">
        <w:rPr>
          <w:rtl/>
        </w:rPr>
        <w:t>ی بود</w:t>
      </w:r>
      <w:r w:rsidR="007B4087">
        <w:rPr>
          <w:rtl/>
        </w:rPr>
        <w:t xml:space="preserve">. </w:t>
      </w:r>
      <w:r w:rsidR="00542EE3">
        <w:rPr>
          <w:rtl/>
        </w:rPr>
        <w:t xml:space="preserve">همینطور </w:t>
      </w:r>
      <w:r w:rsidRPr="00853DCC">
        <w:rPr>
          <w:rtl/>
        </w:rPr>
        <w:t>شاپور راسخ که در سازمان برنامه و بودجه بود</w:t>
      </w:r>
      <w:r w:rsidR="007B4087">
        <w:rPr>
          <w:rtl/>
        </w:rPr>
        <w:t xml:space="preserve">، </w:t>
      </w:r>
      <w:r w:rsidRPr="00853DCC">
        <w:rPr>
          <w:rtl/>
        </w:rPr>
        <w:t>مبلغ علنی بهائیت بود و در مجله راهنمای کتاب ضمن مقاله</w:t>
      </w:r>
      <w:r w:rsidR="00AD57D5">
        <w:rPr>
          <w:rtl/>
        </w:rPr>
        <w:t xml:space="preserve">‌ای </w:t>
      </w:r>
      <w:r w:rsidRPr="00853DCC">
        <w:rPr>
          <w:rtl/>
        </w:rPr>
        <w:t>بهائیت را دین جهانگیر ایرانی خواند و جلال آل احمد یادداشتی علیه آن نوشت</w:t>
      </w:r>
      <w:r w:rsidR="007B4087">
        <w:rPr>
          <w:rtl/>
        </w:rPr>
        <w:t xml:space="preserve">. </w:t>
      </w:r>
      <w:r w:rsidRPr="00853DCC">
        <w:rPr>
          <w:rtl/>
        </w:rPr>
        <w:t>به هر روی</w:t>
      </w:r>
      <w:r w:rsidR="007B4087">
        <w:rPr>
          <w:rtl/>
        </w:rPr>
        <w:t xml:space="preserve">، </w:t>
      </w:r>
      <w:r w:rsidRPr="00853DCC">
        <w:rPr>
          <w:rtl/>
        </w:rPr>
        <w:t>در نشریات این دوره</w:t>
      </w:r>
      <w:r w:rsidR="007B4087">
        <w:rPr>
          <w:rtl/>
        </w:rPr>
        <w:t xml:space="preserve">، </w:t>
      </w:r>
      <w:r w:rsidRPr="00853DCC">
        <w:rPr>
          <w:rtl/>
        </w:rPr>
        <w:t>‌اخباری که</w:t>
      </w:r>
      <w:r w:rsidR="007B4087">
        <w:rPr>
          <w:rtl/>
        </w:rPr>
        <w:t xml:space="preserve"> </w:t>
      </w:r>
      <w:r w:rsidRPr="00853DCC">
        <w:rPr>
          <w:rtl/>
        </w:rPr>
        <w:t>تحول مذهبی در بهائیان به اسلام را نشان دهد</w:t>
      </w:r>
      <w:r w:rsidR="007B4087">
        <w:rPr>
          <w:rtl/>
        </w:rPr>
        <w:t xml:space="preserve">، </w:t>
      </w:r>
      <w:r w:rsidRPr="00853DCC">
        <w:rPr>
          <w:rtl/>
        </w:rPr>
        <w:t>فراوان است</w:t>
      </w:r>
      <w:r w:rsidR="007B4087">
        <w:rPr>
          <w:rtl/>
        </w:rPr>
        <w:t xml:space="preserve">. </w:t>
      </w:r>
    </w:p>
    <w:p w:rsidR="008555A4" w:rsidRPr="00853DCC" w:rsidRDefault="008555A4" w:rsidP="001D07D2">
      <w:pPr>
        <w:pStyle w:val="a7"/>
        <w:rPr>
          <w:rtl/>
        </w:rPr>
      </w:pPr>
      <w:bookmarkStart w:id="57" w:name="_Toc417388622"/>
      <w:bookmarkStart w:id="58" w:name="_Toc438994304"/>
      <w:r w:rsidRPr="00853DCC">
        <w:rPr>
          <w:rtl/>
        </w:rPr>
        <w:t>9ـ پدید</w:t>
      </w:r>
      <w:r w:rsidR="00C427E4" w:rsidRPr="00853DCC">
        <w:rPr>
          <w:rtl/>
        </w:rPr>
        <w:t>ۀ</w:t>
      </w:r>
      <w:r w:rsidRPr="00853DCC">
        <w:rPr>
          <w:rtl/>
        </w:rPr>
        <w:t xml:space="preserve"> شگفت </w:t>
      </w:r>
      <w:r w:rsidRPr="001D07D2">
        <w:rPr>
          <w:rtl/>
        </w:rPr>
        <w:t>فدائیان</w:t>
      </w:r>
      <w:r w:rsidRPr="00853DCC">
        <w:rPr>
          <w:rtl/>
        </w:rPr>
        <w:t xml:space="preserve"> اسلام (1324 ـ1334)</w:t>
      </w:r>
      <w:bookmarkEnd w:id="57"/>
      <w:bookmarkEnd w:id="58"/>
    </w:p>
    <w:p w:rsidR="008555A4" w:rsidRPr="001D07D2" w:rsidRDefault="008555A4" w:rsidP="001970D5">
      <w:pPr>
        <w:pStyle w:val="a"/>
        <w:rPr>
          <w:spacing w:val="-2"/>
          <w:rtl/>
        </w:rPr>
      </w:pPr>
      <w:r w:rsidRPr="001D07D2">
        <w:rPr>
          <w:spacing w:val="-2"/>
          <w:rtl/>
        </w:rPr>
        <w:t>فدائیان اسلام که شهرت آنان مدیون کلام نافذ رهبر آنان نواب صفوی و ترورهای با اهمیت و پرسروصدای آنان در تاریخ معاصر ایران است</w:t>
      </w:r>
      <w:r w:rsidR="007B4087" w:rsidRPr="001D07D2">
        <w:rPr>
          <w:spacing w:val="-2"/>
          <w:rtl/>
        </w:rPr>
        <w:t xml:space="preserve">، </w:t>
      </w:r>
      <w:r w:rsidRPr="001D07D2">
        <w:rPr>
          <w:spacing w:val="-2"/>
          <w:rtl/>
        </w:rPr>
        <w:t>یک گرایش مذهبی انقلاب</w:t>
      </w:r>
      <w:r w:rsidR="003A768E" w:rsidRPr="001D07D2">
        <w:rPr>
          <w:rFonts w:hint="cs"/>
          <w:spacing w:val="-2"/>
          <w:rtl/>
        </w:rPr>
        <w:t>ی</w:t>
      </w:r>
      <w:r w:rsidRPr="001D07D2">
        <w:rPr>
          <w:spacing w:val="-2"/>
          <w:rtl/>
        </w:rPr>
        <w:t xml:space="preserve"> به شمار</w:t>
      </w:r>
      <w:r w:rsidR="00961BDF" w:rsidRPr="001D07D2">
        <w:rPr>
          <w:spacing w:val="-2"/>
          <w:rtl/>
        </w:rPr>
        <w:t xml:space="preserve"> می‌</w:t>
      </w:r>
      <w:r w:rsidRPr="001D07D2">
        <w:rPr>
          <w:spacing w:val="-2"/>
          <w:rtl/>
        </w:rPr>
        <w:t>رود که طی یک دهه با فعالیت سیاسی جد</w:t>
      </w:r>
      <w:r w:rsidR="003A768E" w:rsidRPr="001D07D2">
        <w:rPr>
          <w:rFonts w:hint="cs"/>
          <w:spacing w:val="-2"/>
          <w:rtl/>
        </w:rPr>
        <w:t>ی</w:t>
      </w:r>
      <w:r w:rsidRPr="001D07D2">
        <w:rPr>
          <w:spacing w:val="-2"/>
          <w:rtl/>
        </w:rPr>
        <w:t xml:space="preserve"> (1324ـ1334) تأثیر عمیقی در صحن</w:t>
      </w:r>
      <w:r w:rsidR="00C427E4" w:rsidRPr="001D07D2">
        <w:rPr>
          <w:spacing w:val="-2"/>
          <w:rtl/>
        </w:rPr>
        <w:t>ۀ</w:t>
      </w:r>
      <w:r w:rsidRPr="001D07D2">
        <w:rPr>
          <w:spacing w:val="-2"/>
          <w:rtl/>
        </w:rPr>
        <w:t xml:space="preserve"> سیاسی و مذهبی ایران بر جای گذاشت</w:t>
      </w:r>
      <w:r w:rsidR="007B4087" w:rsidRPr="001D07D2">
        <w:rPr>
          <w:spacing w:val="-2"/>
          <w:rtl/>
        </w:rPr>
        <w:t xml:space="preserve">. </w:t>
      </w:r>
      <w:r w:rsidRPr="001D07D2">
        <w:rPr>
          <w:spacing w:val="-2"/>
          <w:rtl/>
        </w:rPr>
        <w:t>این حرکت پس از یک دوره سرکوبی دینی و مذهبی شدید در دوره رضاخان</w:t>
      </w:r>
      <w:r w:rsidR="007B4087" w:rsidRPr="001D07D2">
        <w:rPr>
          <w:spacing w:val="-2"/>
          <w:rtl/>
        </w:rPr>
        <w:t xml:space="preserve">، </w:t>
      </w:r>
      <w:r w:rsidRPr="001D07D2">
        <w:rPr>
          <w:spacing w:val="-2"/>
          <w:rtl/>
        </w:rPr>
        <w:t>آغاز شد و با هدف ایجاد حکومت اسلامی و اجرای قوانین اسلام</w:t>
      </w:r>
      <w:r w:rsidR="007B4087" w:rsidRPr="001D07D2">
        <w:rPr>
          <w:spacing w:val="-2"/>
          <w:rtl/>
        </w:rPr>
        <w:t xml:space="preserve">، </w:t>
      </w:r>
      <w:r w:rsidRPr="001D07D2">
        <w:rPr>
          <w:spacing w:val="-2"/>
          <w:rtl/>
        </w:rPr>
        <w:t>به روش خاص فدائیان</w:t>
      </w:r>
      <w:r w:rsidR="007B4087" w:rsidRPr="001D07D2">
        <w:rPr>
          <w:spacing w:val="-2"/>
          <w:rtl/>
        </w:rPr>
        <w:t xml:space="preserve">، </w:t>
      </w:r>
      <w:r w:rsidRPr="001D07D2">
        <w:rPr>
          <w:spacing w:val="-2"/>
          <w:rtl/>
        </w:rPr>
        <w:t>به سرعت رشد کرد</w:t>
      </w:r>
      <w:r w:rsidR="007B4087" w:rsidRPr="001D07D2">
        <w:rPr>
          <w:spacing w:val="-2"/>
          <w:rtl/>
        </w:rPr>
        <w:t xml:space="preserve">. </w:t>
      </w:r>
      <w:r w:rsidRPr="001D07D2">
        <w:rPr>
          <w:spacing w:val="-2"/>
          <w:rtl/>
        </w:rPr>
        <w:t>شعار اجرای قوانین شرعی</w:t>
      </w:r>
      <w:r w:rsidR="007B4087" w:rsidRPr="001D07D2">
        <w:rPr>
          <w:spacing w:val="-2"/>
          <w:rtl/>
        </w:rPr>
        <w:t xml:space="preserve">، </w:t>
      </w:r>
      <w:r w:rsidRPr="001D07D2">
        <w:rPr>
          <w:spacing w:val="-2"/>
          <w:rtl/>
        </w:rPr>
        <w:t>و</w:t>
      </w:r>
      <w:r w:rsidR="00921D9B" w:rsidRPr="001D07D2">
        <w:rPr>
          <w:spacing w:val="-2"/>
          <w:rtl/>
        </w:rPr>
        <w:t xml:space="preserve"> اینکه </w:t>
      </w:r>
      <w:r w:rsidRPr="001D07D2">
        <w:rPr>
          <w:spacing w:val="-2"/>
          <w:rtl/>
        </w:rPr>
        <w:t>عمل به آن</w:t>
      </w:r>
      <w:r w:rsidR="00961BDF" w:rsidRPr="001D07D2">
        <w:rPr>
          <w:spacing w:val="-2"/>
          <w:rtl/>
        </w:rPr>
        <w:t xml:space="preserve"> می‌</w:t>
      </w:r>
      <w:r w:rsidRPr="001D07D2">
        <w:rPr>
          <w:spacing w:val="-2"/>
          <w:rtl/>
        </w:rPr>
        <w:t>تواند ایران را نجات دهد</w:t>
      </w:r>
      <w:r w:rsidR="007B4087" w:rsidRPr="001D07D2">
        <w:rPr>
          <w:spacing w:val="-2"/>
          <w:rtl/>
        </w:rPr>
        <w:t xml:space="preserve">، </w:t>
      </w:r>
      <w:r w:rsidRPr="001D07D2">
        <w:rPr>
          <w:spacing w:val="-2"/>
          <w:rtl/>
        </w:rPr>
        <w:t>آن هم پس از</w:t>
      </w:r>
      <w:r w:rsidR="008F63F0" w:rsidRPr="001D07D2">
        <w:rPr>
          <w:spacing w:val="-2"/>
          <w:rtl/>
        </w:rPr>
        <w:t xml:space="preserve"> آنکه </w:t>
      </w:r>
      <w:r w:rsidR="001D07D2" w:rsidRPr="001D07D2">
        <w:rPr>
          <w:spacing w:val="-2"/>
          <w:rtl/>
        </w:rPr>
        <w:t>سراب بودن ادعاهای اصلاح</w:t>
      </w:r>
      <w:r w:rsidR="001D07D2" w:rsidRPr="001D07D2">
        <w:rPr>
          <w:spacing w:val="-2"/>
        </w:rPr>
        <w:t>‌</w:t>
      </w:r>
      <w:r w:rsidRPr="001D07D2">
        <w:rPr>
          <w:spacing w:val="-2"/>
          <w:rtl/>
        </w:rPr>
        <w:t>گرایان</w:t>
      </w:r>
      <w:r w:rsidR="00C427E4" w:rsidRPr="001D07D2">
        <w:rPr>
          <w:spacing w:val="-2"/>
          <w:rtl/>
        </w:rPr>
        <w:t>ۀ</w:t>
      </w:r>
      <w:r w:rsidRPr="001D07D2">
        <w:rPr>
          <w:spacing w:val="-2"/>
          <w:rtl/>
        </w:rPr>
        <w:t xml:space="preserve"> رضاخان و وابستگانش ـ از </w:t>
      </w:r>
      <w:r w:rsidR="00374E0A" w:rsidRPr="001D07D2">
        <w:rPr>
          <w:spacing w:val="-2"/>
          <w:rtl/>
        </w:rPr>
        <w:t>میان روشنفکران و روحانیون اصلاح</w:t>
      </w:r>
      <w:r w:rsidRPr="001D07D2">
        <w:rPr>
          <w:spacing w:val="-2"/>
          <w:rtl/>
        </w:rPr>
        <w:t xml:space="preserve"> طلب ـ آشکار شده بود</w:t>
      </w:r>
      <w:r w:rsidR="007B4087" w:rsidRPr="001D07D2">
        <w:rPr>
          <w:spacing w:val="-2"/>
          <w:rtl/>
        </w:rPr>
        <w:t xml:space="preserve">، </w:t>
      </w:r>
      <w:r w:rsidRPr="001D07D2">
        <w:rPr>
          <w:spacing w:val="-2"/>
          <w:rtl/>
        </w:rPr>
        <w:t>زمین</w:t>
      </w:r>
      <w:r w:rsidR="00C427E4" w:rsidRPr="001D07D2">
        <w:rPr>
          <w:spacing w:val="-2"/>
          <w:rtl/>
        </w:rPr>
        <w:t>ۀ</w:t>
      </w:r>
      <w:r w:rsidRPr="001D07D2">
        <w:rPr>
          <w:spacing w:val="-2"/>
          <w:rtl/>
        </w:rPr>
        <w:t xml:space="preserve"> پذیرش مردمی فراوانی میان متدینین داشت</w:t>
      </w:r>
      <w:r w:rsidR="007B4087" w:rsidRPr="001D07D2">
        <w:rPr>
          <w:spacing w:val="-2"/>
          <w:rtl/>
        </w:rPr>
        <w:t xml:space="preserve">. </w:t>
      </w:r>
    </w:p>
    <w:p w:rsidR="008555A4" w:rsidRPr="00853DCC" w:rsidRDefault="008555A4" w:rsidP="001970D5">
      <w:pPr>
        <w:pStyle w:val="a"/>
        <w:rPr>
          <w:rtl/>
        </w:rPr>
      </w:pPr>
      <w:r w:rsidRPr="00853DCC">
        <w:rPr>
          <w:rtl/>
        </w:rPr>
        <w:t>این حرکت را طلب</w:t>
      </w:r>
      <w:r w:rsidR="00C427E4" w:rsidRPr="00853DCC">
        <w:rPr>
          <w:rtl/>
        </w:rPr>
        <w:t>ۀ</w:t>
      </w:r>
      <w:r w:rsidRPr="00853DCC">
        <w:rPr>
          <w:rtl/>
        </w:rPr>
        <w:t xml:space="preserve"> جوانی که نبوغ سیاسی استثنایی داشت و از جربزه و شهامت قابل توجهی برخوردا</w:t>
      </w:r>
      <w:r w:rsidR="00374E0A" w:rsidRPr="00853DCC">
        <w:rPr>
          <w:rtl/>
        </w:rPr>
        <w:t>ر بود و</w:t>
      </w:r>
      <w:r w:rsidR="00670CA2">
        <w:rPr>
          <w:rFonts w:hint="cs"/>
          <w:rtl/>
        </w:rPr>
        <w:t xml:space="preserve"> </w:t>
      </w:r>
      <w:r w:rsidR="00374E0A" w:rsidRPr="00853DCC">
        <w:rPr>
          <w:rtl/>
        </w:rPr>
        <w:t>جذب</w:t>
      </w:r>
      <w:r w:rsidR="00C427E4" w:rsidRPr="00853DCC">
        <w:rPr>
          <w:rtl/>
        </w:rPr>
        <w:t>ۀ</w:t>
      </w:r>
      <w:r w:rsidR="00374E0A" w:rsidRPr="00853DCC">
        <w:rPr>
          <w:rtl/>
        </w:rPr>
        <w:t xml:space="preserve"> خاصی برای ج</w:t>
      </w:r>
      <w:r w:rsidRPr="00853DCC">
        <w:rPr>
          <w:rtl/>
        </w:rPr>
        <w:t>لب هوادار در خود داشت</w:t>
      </w:r>
      <w:r w:rsidR="007B4087">
        <w:rPr>
          <w:rtl/>
        </w:rPr>
        <w:t xml:space="preserve">، </w:t>
      </w:r>
      <w:r w:rsidRPr="00853DCC">
        <w:rPr>
          <w:rtl/>
        </w:rPr>
        <w:t>آغاز کرد</w:t>
      </w:r>
      <w:r w:rsidR="007B4087">
        <w:rPr>
          <w:rtl/>
        </w:rPr>
        <w:t xml:space="preserve">. </w:t>
      </w:r>
      <w:r w:rsidRPr="00853DCC">
        <w:rPr>
          <w:rtl/>
        </w:rPr>
        <w:t>سید مجتبی نواب صفوی فرزند سید جواد میرلوحی (از سادات</w:t>
      </w:r>
      <w:r w:rsidR="007B4087">
        <w:rPr>
          <w:rtl/>
        </w:rPr>
        <w:t xml:space="preserve"> </w:t>
      </w:r>
      <w:r w:rsidRPr="00853DCC">
        <w:rPr>
          <w:rtl/>
        </w:rPr>
        <w:t>مشهور میرلوحی که اصلا سبزواری و بعد با آمدن به اصفهان عصر صفوی</w:t>
      </w:r>
      <w:r w:rsidR="007B4087">
        <w:rPr>
          <w:rtl/>
        </w:rPr>
        <w:t xml:space="preserve">، </w:t>
      </w:r>
      <w:r w:rsidRPr="00853DCC">
        <w:rPr>
          <w:rtl/>
        </w:rPr>
        <w:t>اصفهانی شدند) در سال 1303 شمسی در خانی آباد تهران متولد شد پدرش که مردی روحانی بود</w:t>
      </w:r>
      <w:r w:rsidR="007B4087">
        <w:rPr>
          <w:rtl/>
        </w:rPr>
        <w:t xml:space="preserve">، </w:t>
      </w:r>
      <w:r w:rsidRPr="00853DCC">
        <w:rPr>
          <w:rtl/>
        </w:rPr>
        <w:t>در جریان خلع لباس روحانیت</w:t>
      </w:r>
      <w:r w:rsidR="007B4087">
        <w:rPr>
          <w:rtl/>
        </w:rPr>
        <w:t xml:space="preserve">، </w:t>
      </w:r>
      <w:r w:rsidRPr="00853DCC">
        <w:rPr>
          <w:rtl/>
        </w:rPr>
        <w:t>از این کسوت بیرون رفت و وکیل دعاوی دادگستری شد</w:t>
      </w:r>
      <w:r w:rsidR="007B4087">
        <w:rPr>
          <w:rtl/>
        </w:rPr>
        <w:t xml:space="preserve">. </w:t>
      </w:r>
      <w:r w:rsidRPr="00853DCC">
        <w:rPr>
          <w:rtl/>
        </w:rPr>
        <w:t>سید جواد در سال 1315 با داور وزیرعدلیه رضاخان درگیر شد</w:t>
      </w:r>
      <w:r w:rsidR="007B4087">
        <w:rPr>
          <w:rtl/>
        </w:rPr>
        <w:t xml:space="preserve">، </w:t>
      </w:r>
      <w:r w:rsidRPr="00853DCC">
        <w:rPr>
          <w:rtl/>
        </w:rPr>
        <w:t>سیلی محکمی به او زد و سه سال زندانی شد</w:t>
      </w:r>
      <w:r w:rsidR="007B4087">
        <w:rPr>
          <w:rtl/>
        </w:rPr>
        <w:t xml:space="preserve">. </w:t>
      </w:r>
      <w:r w:rsidRPr="00853DCC">
        <w:rPr>
          <w:rtl/>
        </w:rPr>
        <w:t>نوا</w:t>
      </w:r>
      <w:r w:rsidR="00374E0A" w:rsidRPr="00853DCC">
        <w:rPr>
          <w:rtl/>
        </w:rPr>
        <w:t>ب که پس از درگذشت پدر زیر نظر ع</w:t>
      </w:r>
      <w:r w:rsidRPr="00853DCC">
        <w:rPr>
          <w:rtl/>
        </w:rPr>
        <w:t>مویش بزرگ شد</w:t>
      </w:r>
      <w:r w:rsidR="007B4087">
        <w:rPr>
          <w:rtl/>
        </w:rPr>
        <w:t xml:space="preserve">، </w:t>
      </w:r>
      <w:r w:rsidRPr="00853DCC">
        <w:rPr>
          <w:rtl/>
        </w:rPr>
        <w:t>نام خانوادگی نواب را که از آن مادرش بود</w:t>
      </w:r>
      <w:r w:rsidR="007B4087">
        <w:rPr>
          <w:rtl/>
        </w:rPr>
        <w:t xml:space="preserve">، </w:t>
      </w:r>
      <w:r w:rsidRPr="00853DCC">
        <w:rPr>
          <w:rtl/>
        </w:rPr>
        <w:t>برگزید</w:t>
      </w:r>
      <w:r w:rsidR="007B4087">
        <w:rPr>
          <w:rtl/>
        </w:rPr>
        <w:t xml:space="preserve">. </w:t>
      </w:r>
      <w:r w:rsidRPr="00853DCC">
        <w:rPr>
          <w:rtl/>
        </w:rPr>
        <w:t>وی مدتی در رشت</w:t>
      </w:r>
      <w:r w:rsidR="00C427E4" w:rsidRPr="00853DCC">
        <w:rPr>
          <w:rtl/>
        </w:rPr>
        <w:t>ۀ</w:t>
      </w:r>
      <w:r w:rsidRPr="00853DCC">
        <w:rPr>
          <w:rtl/>
        </w:rPr>
        <w:t xml:space="preserve"> مکانیک در دبیرستان آلمانی</w:t>
      </w:r>
      <w:r w:rsidR="00541890">
        <w:rPr>
          <w:rtl/>
        </w:rPr>
        <w:t>‌ها،</w:t>
      </w:r>
      <w:r w:rsidR="007B4087">
        <w:rPr>
          <w:rtl/>
        </w:rPr>
        <w:t xml:space="preserve"> </w:t>
      </w:r>
      <w:r w:rsidRPr="00853DCC">
        <w:rPr>
          <w:rtl/>
        </w:rPr>
        <w:t>‌تحصیل کرد</w:t>
      </w:r>
      <w:r w:rsidR="001D07D2">
        <w:rPr>
          <w:rtl/>
        </w:rPr>
        <w:t>.</w:t>
      </w:r>
      <w:r w:rsidRPr="00014724">
        <w:rPr>
          <w:rStyle w:val="FootnoteReference"/>
          <w:rtl/>
        </w:rPr>
        <w:footnoteReference w:id="681"/>
      </w:r>
      <w:r w:rsidRPr="00853DCC">
        <w:rPr>
          <w:rtl/>
        </w:rPr>
        <w:t xml:space="preserve"> اما آن را رها کرد </w:t>
      </w:r>
      <w:r w:rsidR="00374E0A" w:rsidRPr="00853DCC">
        <w:rPr>
          <w:rtl/>
        </w:rPr>
        <w:t>و برای کار به آبادان رفت</w:t>
      </w:r>
      <w:r w:rsidR="007B4087">
        <w:rPr>
          <w:rtl/>
        </w:rPr>
        <w:t xml:space="preserve">. </w:t>
      </w:r>
      <w:r w:rsidR="00374E0A" w:rsidRPr="00853DCC">
        <w:rPr>
          <w:rtl/>
        </w:rPr>
        <w:t>در آ</w:t>
      </w:r>
      <w:r w:rsidR="00374E0A" w:rsidRPr="00853DCC">
        <w:rPr>
          <w:rFonts w:hint="cs"/>
          <w:rtl/>
        </w:rPr>
        <w:t>ن</w:t>
      </w:r>
      <w:r w:rsidRPr="00853DCC">
        <w:rPr>
          <w:rtl/>
        </w:rPr>
        <w:t>جا در شرکت نفت به کار سوه</w:t>
      </w:r>
      <w:r w:rsidR="00374E0A" w:rsidRPr="00853DCC">
        <w:rPr>
          <w:rFonts w:hint="cs"/>
          <w:rtl/>
        </w:rPr>
        <w:t>ا</w:t>
      </w:r>
      <w:r w:rsidRPr="00853DCC">
        <w:rPr>
          <w:rtl/>
        </w:rPr>
        <w:t>نکاری مشغول شد و در جریان شورش مختصری که به دفاع از یک ایرانی کتک خورده از دست یک انگلیسی برپا کرده بود</w:t>
      </w:r>
      <w:r w:rsidR="007B4087">
        <w:rPr>
          <w:rtl/>
        </w:rPr>
        <w:t xml:space="preserve">، </w:t>
      </w:r>
      <w:r w:rsidRPr="00853DCC">
        <w:rPr>
          <w:rtl/>
        </w:rPr>
        <w:t>‌کار را رها کرده به نجف رفت</w:t>
      </w:r>
      <w:r w:rsidR="007B4087">
        <w:rPr>
          <w:rtl/>
        </w:rPr>
        <w:t xml:space="preserve">. </w:t>
      </w:r>
      <w:r w:rsidRPr="00853DCC">
        <w:rPr>
          <w:rtl/>
        </w:rPr>
        <w:t>تاریخ رفتن وی به نجف باید در فاصل</w:t>
      </w:r>
      <w:r w:rsidR="00C427E4" w:rsidRPr="00853DCC">
        <w:rPr>
          <w:rtl/>
        </w:rPr>
        <w:t>ۀ</w:t>
      </w:r>
      <w:r w:rsidR="00153F93">
        <w:rPr>
          <w:rtl/>
        </w:rPr>
        <w:t xml:space="preserve"> سال‌های </w:t>
      </w:r>
      <w:r w:rsidRPr="00853DCC">
        <w:rPr>
          <w:rtl/>
        </w:rPr>
        <w:t>1319 تا 1321 ش باشد</w:t>
      </w:r>
      <w:r w:rsidR="007B4087">
        <w:rPr>
          <w:rtl/>
        </w:rPr>
        <w:t xml:space="preserve">. </w:t>
      </w:r>
      <w:r w:rsidRPr="00853DCC">
        <w:rPr>
          <w:rtl/>
        </w:rPr>
        <w:t>وی مدت سه سال و نیم در آن دیار تحصیل کرد و در عین حال برای تأمین زندگی خویش کار</w:t>
      </w:r>
      <w:r w:rsidR="00961BDF">
        <w:rPr>
          <w:rtl/>
        </w:rPr>
        <w:t xml:space="preserve"> می‌</w:t>
      </w:r>
      <w:r w:rsidRPr="00853DCC">
        <w:rPr>
          <w:rtl/>
        </w:rPr>
        <w:t>کرد</w:t>
      </w:r>
      <w:r w:rsidR="007B4087">
        <w:rPr>
          <w:rtl/>
        </w:rPr>
        <w:t xml:space="preserve">. </w:t>
      </w:r>
    </w:p>
    <w:p w:rsidR="008555A4" w:rsidRPr="001D07D2" w:rsidRDefault="008555A4" w:rsidP="001970D5">
      <w:pPr>
        <w:pStyle w:val="a"/>
        <w:rPr>
          <w:spacing w:val="-2"/>
          <w:rtl/>
        </w:rPr>
      </w:pPr>
      <w:r w:rsidRPr="001D07D2">
        <w:rPr>
          <w:spacing w:val="-2"/>
          <w:rtl/>
        </w:rPr>
        <w:t>اما در تهران این زمان کسروی در اوج شهرت به انتشار</w:t>
      </w:r>
      <w:r w:rsidR="00921D9B" w:rsidRPr="001D07D2">
        <w:rPr>
          <w:spacing w:val="-2"/>
          <w:rtl/>
        </w:rPr>
        <w:t xml:space="preserve"> کتاب‌ها </w:t>
      </w:r>
      <w:r w:rsidRPr="001D07D2">
        <w:rPr>
          <w:spacing w:val="-2"/>
          <w:rtl/>
        </w:rPr>
        <w:t>و نشریاتش مشغول بوده و بااستفاده از آزادی پدید آمده پس از دور</w:t>
      </w:r>
      <w:r w:rsidR="00C427E4" w:rsidRPr="001D07D2">
        <w:rPr>
          <w:spacing w:val="-2"/>
          <w:rtl/>
        </w:rPr>
        <w:t>ۀ</w:t>
      </w:r>
      <w:r w:rsidRPr="001D07D2">
        <w:rPr>
          <w:spacing w:val="-2"/>
          <w:rtl/>
        </w:rPr>
        <w:t xml:space="preserve"> رضاخان</w:t>
      </w:r>
      <w:r w:rsidR="007B4087" w:rsidRPr="001D07D2">
        <w:rPr>
          <w:spacing w:val="-2"/>
          <w:rtl/>
        </w:rPr>
        <w:t xml:space="preserve">، </w:t>
      </w:r>
      <w:r w:rsidRPr="001D07D2">
        <w:rPr>
          <w:spacing w:val="-2"/>
          <w:rtl/>
        </w:rPr>
        <w:t>به انتشار آثار خود در هم</w:t>
      </w:r>
      <w:r w:rsidR="00C427E4" w:rsidRPr="001D07D2">
        <w:rPr>
          <w:spacing w:val="-2"/>
          <w:rtl/>
        </w:rPr>
        <w:t>ۀ</w:t>
      </w:r>
      <w:r w:rsidRPr="001D07D2">
        <w:rPr>
          <w:spacing w:val="-2"/>
          <w:rtl/>
        </w:rPr>
        <w:t xml:space="preserve"> عرصه‌ها</w:t>
      </w:r>
      <w:r w:rsidR="00961BDF" w:rsidRPr="001D07D2">
        <w:rPr>
          <w:spacing w:val="-2"/>
          <w:rtl/>
        </w:rPr>
        <w:t xml:space="preserve"> می‌</w:t>
      </w:r>
      <w:r w:rsidRPr="001D07D2">
        <w:rPr>
          <w:spacing w:val="-2"/>
          <w:rtl/>
        </w:rPr>
        <w:t>پرداخت</w:t>
      </w:r>
      <w:r w:rsidR="007B4087" w:rsidRPr="001D07D2">
        <w:rPr>
          <w:spacing w:val="-2"/>
          <w:rtl/>
        </w:rPr>
        <w:t xml:space="preserve">. </w:t>
      </w:r>
      <w:r w:rsidRPr="001D07D2">
        <w:rPr>
          <w:spacing w:val="-2"/>
          <w:rtl/>
        </w:rPr>
        <w:t>پرداختن وی به دین و مذهب به ویژه نگارش و نشر دو کتاب در پیرامون اسلام و شیعی گری که دومی به فارسی و عربی انتشار یافت</w:t>
      </w:r>
      <w:r w:rsidR="007B4087" w:rsidRPr="001D07D2">
        <w:rPr>
          <w:spacing w:val="-2"/>
          <w:rtl/>
        </w:rPr>
        <w:t xml:space="preserve">، </w:t>
      </w:r>
      <w:r w:rsidRPr="001D07D2">
        <w:rPr>
          <w:spacing w:val="-2"/>
          <w:rtl/>
        </w:rPr>
        <w:t>خشم همگان را برانگیخت</w:t>
      </w:r>
      <w:r w:rsidR="007B4087" w:rsidRPr="001D07D2">
        <w:rPr>
          <w:spacing w:val="-2"/>
          <w:rtl/>
        </w:rPr>
        <w:t xml:space="preserve">. </w:t>
      </w:r>
      <w:r w:rsidRPr="001D07D2">
        <w:rPr>
          <w:spacing w:val="-2"/>
          <w:rtl/>
        </w:rPr>
        <w:t>در فضای جدید که پس از یک دور</w:t>
      </w:r>
      <w:r w:rsidR="00C427E4" w:rsidRPr="001D07D2">
        <w:rPr>
          <w:spacing w:val="-2"/>
          <w:rtl/>
        </w:rPr>
        <w:t>ۀ</w:t>
      </w:r>
      <w:r w:rsidRPr="001D07D2">
        <w:rPr>
          <w:spacing w:val="-2"/>
          <w:rtl/>
        </w:rPr>
        <w:t xml:space="preserve"> انقباض پدید آمده بود</w:t>
      </w:r>
      <w:r w:rsidR="007B4087" w:rsidRPr="001D07D2">
        <w:rPr>
          <w:spacing w:val="-2"/>
          <w:rtl/>
        </w:rPr>
        <w:t xml:space="preserve">، </w:t>
      </w:r>
      <w:r w:rsidRPr="001D07D2">
        <w:rPr>
          <w:spacing w:val="-2"/>
          <w:rtl/>
        </w:rPr>
        <w:t>ولع خاصی برای انتشار نشریه و مطالعه پدید آمده بود</w:t>
      </w:r>
      <w:r w:rsidR="007B4087" w:rsidRPr="001D07D2">
        <w:rPr>
          <w:spacing w:val="-2"/>
          <w:rtl/>
        </w:rPr>
        <w:t xml:space="preserve">. </w:t>
      </w:r>
      <w:r w:rsidRPr="001D07D2">
        <w:rPr>
          <w:spacing w:val="-2"/>
          <w:rtl/>
        </w:rPr>
        <w:t>در این دوره</w:t>
      </w:r>
      <w:r w:rsidR="007B4087" w:rsidRPr="001D07D2">
        <w:rPr>
          <w:spacing w:val="-2"/>
          <w:rtl/>
        </w:rPr>
        <w:t xml:space="preserve">، </w:t>
      </w:r>
      <w:r w:rsidRPr="001D07D2">
        <w:rPr>
          <w:spacing w:val="-2"/>
          <w:rtl/>
        </w:rPr>
        <w:t>نسلی از تحصیل کردگان دور</w:t>
      </w:r>
      <w:r w:rsidR="00C427E4" w:rsidRPr="001D07D2">
        <w:rPr>
          <w:spacing w:val="-2"/>
          <w:rtl/>
        </w:rPr>
        <w:t>ۀ</w:t>
      </w:r>
      <w:r w:rsidRPr="001D07D2">
        <w:rPr>
          <w:spacing w:val="-2"/>
          <w:rtl/>
        </w:rPr>
        <w:t xml:space="preserve"> قبل که تمرین</w:t>
      </w:r>
      <w:r w:rsidR="00961BDF" w:rsidRPr="001D07D2">
        <w:rPr>
          <w:spacing w:val="-2"/>
          <w:rtl/>
        </w:rPr>
        <w:t xml:space="preserve"> بی‌</w:t>
      </w:r>
      <w:r w:rsidRPr="001D07D2">
        <w:rPr>
          <w:spacing w:val="-2"/>
          <w:rtl/>
        </w:rPr>
        <w:t>دینی را در نظام آموزشی ـ تربیتی آن دوره کرده بودند</w:t>
      </w:r>
      <w:r w:rsidR="007B4087" w:rsidRPr="001D07D2">
        <w:rPr>
          <w:spacing w:val="-2"/>
          <w:rtl/>
        </w:rPr>
        <w:t xml:space="preserve">، </w:t>
      </w:r>
      <w:r w:rsidR="00961BDF" w:rsidRPr="001D07D2">
        <w:rPr>
          <w:spacing w:val="-2"/>
          <w:rtl/>
        </w:rPr>
        <w:t>بی‌</w:t>
      </w:r>
      <w:r w:rsidRPr="001D07D2">
        <w:rPr>
          <w:spacing w:val="-2"/>
          <w:rtl/>
        </w:rPr>
        <w:t>علاقه به انتشار آثار ضد دینی و مذهبی نبودند</w:t>
      </w:r>
      <w:r w:rsidR="007B4087" w:rsidRPr="001D07D2">
        <w:rPr>
          <w:spacing w:val="-2"/>
          <w:rtl/>
        </w:rPr>
        <w:t xml:space="preserve">. </w:t>
      </w:r>
      <w:r w:rsidRPr="001D07D2">
        <w:rPr>
          <w:spacing w:val="-2"/>
          <w:rtl/>
        </w:rPr>
        <w:t>اکنون فرصتی پدید آمده بود تا وابستگان به جریان لائیک و ضد دین</w:t>
      </w:r>
      <w:r w:rsidR="007B4087" w:rsidRPr="001D07D2">
        <w:rPr>
          <w:spacing w:val="-2"/>
          <w:rtl/>
        </w:rPr>
        <w:t xml:space="preserve">، </w:t>
      </w:r>
      <w:r w:rsidRPr="001D07D2">
        <w:rPr>
          <w:spacing w:val="-2"/>
          <w:rtl/>
        </w:rPr>
        <w:t>با مطالع</w:t>
      </w:r>
      <w:r w:rsidR="00C427E4" w:rsidRPr="001D07D2">
        <w:rPr>
          <w:spacing w:val="-2"/>
          <w:rtl/>
        </w:rPr>
        <w:t>ۀ</w:t>
      </w:r>
      <w:r w:rsidRPr="001D07D2">
        <w:rPr>
          <w:spacing w:val="-2"/>
          <w:rtl/>
        </w:rPr>
        <w:t xml:space="preserve"> آثار کسروی بر دامن</w:t>
      </w:r>
      <w:r w:rsidR="00C427E4" w:rsidRPr="001D07D2">
        <w:rPr>
          <w:spacing w:val="-2"/>
          <w:rtl/>
        </w:rPr>
        <w:t>ۀ</w:t>
      </w:r>
      <w:r w:rsidRPr="001D07D2">
        <w:rPr>
          <w:spacing w:val="-2"/>
          <w:rtl/>
        </w:rPr>
        <w:t xml:space="preserve"> نفوذ خود در جامعه ایران بیفزاید</w:t>
      </w:r>
      <w:r w:rsidR="007B4087" w:rsidRPr="001D07D2">
        <w:rPr>
          <w:spacing w:val="-2"/>
          <w:rtl/>
        </w:rPr>
        <w:t xml:space="preserve">. </w:t>
      </w:r>
      <w:r w:rsidRPr="001D07D2">
        <w:rPr>
          <w:spacing w:val="-2"/>
          <w:rtl/>
        </w:rPr>
        <w:t>گرچه کج سلیقگی‌های کسروی و تندخویی‌ها و همزمان تکبری که ناشی از ادعاهای شگفت او بود</w:t>
      </w:r>
      <w:r w:rsidR="007B4087" w:rsidRPr="001D07D2">
        <w:rPr>
          <w:spacing w:val="-2"/>
          <w:rtl/>
        </w:rPr>
        <w:t xml:space="preserve">، </w:t>
      </w:r>
      <w:r w:rsidRPr="001D07D2">
        <w:rPr>
          <w:spacing w:val="-2"/>
          <w:rtl/>
        </w:rPr>
        <w:t>مانع از آن شد تا نفوذ مردمی قابل توجهی به دست آورد</w:t>
      </w:r>
      <w:r w:rsidR="007B4087" w:rsidRPr="001D07D2">
        <w:rPr>
          <w:spacing w:val="-2"/>
          <w:rtl/>
        </w:rPr>
        <w:t xml:space="preserve">. </w:t>
      </w:r>
      <w:r w:rsidRPr="001D07D2">
        <w:rPr>
          <w:spacing w:val="-2"/>
          <w:rtl/>
        </w:rPr>
        <w:t>به همین دلیل</w:t>
      </w:r>
      <w:r w:rsidR="007B4087" w:rsidRPr="001D07D2">
        <w:rPr>
          <w:spacing w:val="-2"/>
          <w:rtl/>
        </w:rPr>
        <w:t xml:space="preserve">، </w:t>
      </w:r>
      <w:r w:rsidRPr="001D07D2">
        <w:rPr>
          <w:spacing w:val="-2"/>
          <w:rtl/>
        </w:rPr>
        <w:t>قشر جدید بیش از</w:t>
      </w:r>
      <w:r w:rsidR="008F63F0" w:rsidRPr="001D07D2">
        <w:rPr>
          <w:spacing w:val="-2"/>
          <w:rtl/>
        </w:rPr>
        <w:t xml:space="preserve"> آنکه </w:t>
      </w:r>
      <w:r w:rsidRPr="001D07D2">
        <w:rPr>
          <w:spacing w:val="-2"/>
          <w:rtl/>
        </w:rPr>
        <w:t>به حزب او بپیوندند</w:t>
      </w:r>
      <w:r w:rsidR="007B4087" w:rsidRPr="001D07D2">
        <w:rPr>
          <w:spacing w:val="-2"/>
          <w:rtl/>
        </w:rPr>
        <w:t xml:space="preserve">، </w:t>
      </w:r>
      <w:r w:rsidRPr="001D07D2">
        <w:rPr>
          <w:spacing w:val="-2"/>
          <w:rtl/>
        </w:rPr>
        <w:t>به حزب توده پیوستند</w:t>
      </w:r>
      <w:r w:rsidR="007B4087" w:rsidRPr="001D07D2">
        <w:rPr>
          <w:spacing w:val="-2"/>
          <w:rtl/>
        </w:rPr>
        <w:t xml:space="preserve">. </w:t>
      </w:r>
    </w:p>
    <w:p w:rsidR="008555A4" w:rsidRPr="00853DCC" w:rsidRDefault="008555A4" w:rsidP="001970D5">
      <w:pPr>
        <w:pStyle w:val="a"/>
        <w:rPr>
          <w:rtl/>
        </w:rPr>
      </w:pPr>
      <w:r w:rsidRPr="00853DCC">
        <w:rPr>
          <w:rtl/>
        </w:rPr>
        <w:t>انتشار اخبار تهران و گسترش آثار ضد مذهبی کسروی</w:t>
      </w:r>
      <w:r w:rsidR="007B4087">
        <w:rPr>
          <w:rtl/>
        </w:rPr>
        <w:t xml:space="preserve">، </w:t>
      </w:r>
      <w:r w:rsidRPr="00853DCC">
        <w:rPr>
          <w:rtl/>
        </w:rPr>
        <w:t>موجی از نگرانی را میان روحانیون در داخل و خارج ایران در نجف پدید آورد</w:t>
      </w:r>
      <w:r w:rsidR="007B4087">
        <w:rPr>
          <w:rtl/>
        </w:rPr>
        <w:t xml:space="preserve">. </w:t>
      </w:r>
      <w:r w:rsidRPr="00853DCC">
        <w:rPr>
          <w:rtl/>
        </w:rPr>
        <w:t>در این زمان جبه</w:t>
      </w:r>
      <w:r w:rsidR="00C427E4" w:rsidRPr="00853DCC">
        <w:rPr>
          <w:rtl/>
        </w:rPr>
        <w:t>ۀ</w:t>
      </w:r>
      <w:r w:rsidRPr="00853DCC">
        <w:rPr>
          <w:rtl/>
        </w:rPr>
        <w:t xml:space="preserve"> متدینین که قدرت مردمی وسیعی در اختیار داشتند</w:t>
      </w:r>
      <w:r w:rsidR="007B4087">
        <w:rPr>
          <w:rtl/>
        </w:rPr>
        <w:t xml:space="preserve">، </w:t>
      </w:r>
      <w:r w:rsidRPr="00853DCC">
        <w:rPr>
          <w:rtl/>
        </w:rPr>
        <w:t>برای یافتن چاره</w:t>
      </w:r>
      <w:r w:rsidR="00AD57D5">
        <w:rPr>
          <w:rtl/>
        </w:rPr>
        <w:t xml:space="preserve">‌ای </w:t>
      </w:r>
      <w:r w:rsidRPr="00853DCC">
        <w:rPr>
          <w:rtl/>
        </w:rPr>
        <w:t>جهت مقابله با کسروی برآمدند</w:t>
      </w:r>
      <w:r w:rsidR="007B4087">
        <w:rPr>
          <w:rtl/>
        </w:rPr>
        <w:t xml:space="preserve">. </w:t>
      </w:r>
      <w:r w:rsidRPr="00853DCC">
        <w:rPr>
          <w:rtl/>
        </w:rPr>
        <w:t>کسانی مانند حاج سراج انصاری</w:t>
      </w:r>
      <w:r w:rsidR="007B4087">
        <w:rPr>
          <w:rtl/>
        </w:rPr>
        <w:t xml:space="preserve">، </w:t>
      </w:r>
      <w:r w:rsidRPr="00853DCC">
        <w:rPr>
          <w:rtl/>
        </w:rPr>
        <w:t>به ردیه نویسی بر ضد وی مشغول شدند و تلاش کردند تا به لحاظ فکری با وی مقابله کنند</w:t>
      </w:r>
      <w:r w:rsidR="007B4087">
        <w:rPr>
          <w:rtl/>
        </w:rPr>
        <w:t xml:space="preserve">. </w:t>
      </w:r>
      <w:r w:rsidRPr="00853DCC">
        <w:rPr>
          <w:rtl/>
        </w:rPr>
        <w:t>مرحوم آیت الله سید نورالدین شیرازی نیز در این زمینه تلاش کرد</w:t>
      </w:r>
      <w:r w:rsidR="007B4087">
        <w:rPr>
          <w:rtl/>
        </w:rPr>
        <w:t xml:space="preserve">. </w:t>
      </w:r>
      <w:r w:rsidRPr="00853DCC">
        <w:rPr>
          <w:rtl/>
        </w:rPr>
        <w:t>به علاوه</w:t>
      </w:r>
      <w:r w:rsidR="007B4087">
        <w:rPr>
          <w:rtl/>
        </w:rPr>
        <w:t xml:space="preserve">، </w:t>
      </w:r>
      <w:r w:rsidRPr="00853DCC">
        <w:rPr>
          <w:rtl/>
        </w:rPr>
        <w:t>بیانیه‌های فراوانی به صورت مستند و با ارجاع به کتاب</w:t>
      </w:r>
      <w:r w:rsidR="007B4087">
        <w:rPr>
          <w:rtl/>
        </w:rPr>
        <w:t xml:space="preserve">‌های </w:t>
      </w:r>
      <w:r w:rsidRPr="00853DCC">
        <w:rPr>
          <w:rtl/>
        </w:rPr>
        <w:t>وی و نقل مطالب توهین آمیزش به اسلام و تشیع</w:t>
      </w:r>
      <w:r w:rsidR="007B4087">
        <w:rPr>
          <w:rtl/>
        </w:rPr>
        <w:t xml:space="preserve">، </w:t>
      </w:r>
      <w:r w:rsidRPr="00853DCC">
        <w:rPr>
          <w:rtl/>
        </w:rPr>
        <w:t>نوشته شد و با امضای</w:t>
      </w:r>
      <w:r w:rsidR="00C86425">
        <w:rPr>
          <w:rtl/>
        </w:rPr>
        <w:t xml:space="preserve"> ده‌ها </w:t>
      </w:r>
      <w:r w:rsidRPr="00853DCC">
        <w:rPr>
          <w:rtl/>
        </w:rPr>
        <w:t>بلکه صدها نفر انتشار یافت</w:t>
      </w:r>
      <w:r w:rsidR="007B4087">
        <w:rPr>
          <w:rtl/>
        </w:rPr>
        <w:t>.</w:t>
      </w:r>
      <w:r w:rsidR="00A6798D">
        <w:rPr>
          <w:rtl/>
        </w:rPr>
        <w:t xml:space="preserve"> این‌ها </w:t>
      </w:r>
      <w:r w:rsidRPr="00853DCC">
        <w:rPr>
          <w:rtl/>
        </w:rPr>
        <w:t>بخشی از حرکت منسجمی بود که عالمان بر ضد کسروی سامان می‌دادند</w:t>
      </w:r>
      <w:r w:rsidR="001D07D2">
        <w:rPr>
          <w:rtl/>
        </w:rPr>
        <w:t>.</w:t>
      </w:r>
      <w:r w:rsidRPr="00014724">
        <w:rPr>
          <w:rStyle w:val="FootnoteReference"/>
          <w:rtl/>
        </w:rPr>
        <w:footnoteReference w:id="682"/>
      </w:r>
    </w:p>
    <w:p w:rsidR="008555A4" w:rsidRPr="00853DCC" w:rsidRDefault="008555A4" w:rsidP="001970D5">
      <w:pPr>
        <w:pStyle w:val="a"/>
        <w:rPr>
          <w:rtl/>
        </w:rPr>
      </w:pPr>
      <w:r w:rsidRPr="00853DCC">
        <w:rPr>
          <w:rtl/>
        </w:rPr>
        <w:t>نواب که مشهور به داشتن غیرت دینی شدید و روحی</w:t>
      </w:r>
      <w:r w:rsidR="00C427E4" w:rsidRPr="00853DCC">
        <w:rPr>
          <w:rtl/>
        </w:rPr>
        <w:t>ۀ</w:t>
      </w:r>
      <w:r w:rsidRPr="00853DCC">
        <w:rPr>
          <w:rtl/>
        </w:rPr>
        <w:t xml:space="preserve"> برخورد با منکر به ویژه در مسأل</w:t>
      </w:r>
      <w:r w:rsidR="00C427E4" w:rsidRPr="00853DCC">
        <w:rPr>
          <w:rtl/>
        </w:rPr>
        <w:t>ۀ</w:t>
      </w:r>
      <w:r w:rsidRPr="00853DCC">
        <w:rPr>
          <w:rtl/>
        </w:rPr>
        <w:t xml:space="preserve"> حجاب و مشروب خواری بود</w:t>
      </w:r>
      <w:r w:rsidR="001D07D2">
        <w:rPr>
          <w:rtl/>
        </w:rPr>
        <w:t>،</w:t>
      </w:r>
      <w:r w:rsidRPr="00014724">
        <w:rPr>
          <w:rStyle w:val="FootnoteReference"/>
          <w:rtl/>
        </w:rPr>
        <w:footnoteReference w:id="683"/>
      </w:r>
      <w:r w:rsidRPr="00853DCC">
        <w:rPr>
          <w:rtl/>
        </w:rPr>
        <w:t xml:space="preserve"> در نجف تحت تأثیر شیخ عبدالحسین امینی معروف به علامه امینی</w:t>
      </w:r>
      <w:r w:rsidRPr="00014724">
        <w:rPr>
          <w:rStyle w:val="FootnoteReference"/>
          <w:rtl/>
        </w:rPr>
        <w:footnoteReference w:id="684"/>
      </w:r>
      <w:r w:rsidRPr="00853DCC">
        <w:rPr>
          <w:rtl/>
        </w:rPr>
        <w:t xml:space="preserve"> به فکر مقابله با کسروی افتاد و پس از بالا گرفتن نگرانی‌ها</w:t>
      </w:r>
      <w:r w:rsidR="007B4087">
        <w:rPr>
          <w:rtl/>
        </w:rPr>
        <w:t xml:space="preserve">، </w:t>
      </w:r>
      <w:r w:rsidRPr="00853DCC">
        <w:rPr>
          <w:rtl/>
        </w:rPr>
        <w:t>با این هدف</w:t>
      </w:r>
      <w:r w:rsidR="007B4087">
        <w:rPr>
          <w:rtl/>
        </w:rPr>
        <w:t xml:space="preserve">، </w:t>
      </w:r>
      <w:r w:rsidRPr="00853DCC">
        <w:rPr>
          <w:rtl/>
        </w:rPr>
        <w:t>از نجف عازم تهران شد</w:t>
      </w:r>
      <w:r w:rsidR="007B4087">
        <w:rPr>
          <w:rtl/>
        </w:rPr>
        <w:t xml:space="preserve">. </w:t>
      </w:r>
      <w:r w:rsidRPr="00853DCC">
        <w:rPr>
          <w:rtl/>
        </w:rPr>
        <w:t>در تهران</w:t>
      </w:r>
      <w:r w:rsidR="007B4087">
        <w:rPr>
          <w:rtl/>
        </w:rPr>
        <w:t xml:space="preserve">، </w:t>
      </w:r>
      <w:r w:rsidRPr="00853DCC">
        <w:rPr>
          <w:rtl/>
        </w:rPr>
        <w:t>شیخ محمد آقا تهرانی که هیئت قائمیه را در تهران تأسیس کرد و سخنور با نفوذی بود</w:t>
      </w:r>
      <w:r w:rsidR="007B4087">
        <w:rPr>
          <w:rtl/>
        </w:rPr>
        <w:t xml:space="preserve">، </w:t>
      </w:r>
      <w:r w:rsidRPr="00853DCC">
        <w:rPr>
          <w:rtl/>
        </w:rPr>
        <w:t>‌در تحریک مردم و به ویژه نواب بر ضد کسروی بسیار مؤثر بود</w:t>
      </w:r>
      <w:r w:rsidR="001D07D2">
        <w:rPr>
          <w:rtl/>
        </w:rPr>
        <w:t>.</w:t>
      </w:r>
      <w:r w:rsidRPr="00014724">
        <w:rPr>
          <w:rStyle w:val="FootnoteReference"/>
          <w:rtl/>
        </w:rPr>
        <w:footnoteReference w:id="685"/>
      </w:r>
    </w:p>
    <w:p w:rsidR="008555A4" w:rsidRPr="00853DCC" w:rsidRDefault="008555A4" w:rsidP="001970D5">
      <w:pPr>
        <w:pStyle w:val="a"/>
        <w:rPr>
          <w:rtl/>
        </w:rPr>
      </w:pPr>
      <w:r w:rsidRPr="00853DCC">
        <w:rPr>
          <w:rtl/>
        </w:rPr>
        <w:t>در این زمان</w:t>
      </w:r>
      <w:r w:rsidR="007B4087">
        <w:rPr>
          <w:rtl/>
        </w:rPr>
        <w:t xml:space="preserve">، </w:t>
      </w:r>
      <w:r w:rsidRPr="00853DCC">
        <w:rPr>
          <w:rtl/>
        </w:rPr>
        <w:t>مرحوم حاج سراج انصاری (از دوستان نواب)</w:t>
      </w:r>
      <w:r w:rsidRPr="00014724">
        <w:rPr>
          <w:rStyle w:val="FootnoteReference"/>
          <w:rtl/>
        </w:rPr>
        <w:footnoteReference w:id="686"/>
      </w:r>
      <w:r w:rsidRPr="00853DCC">
        <w:rPr>
          <w:rtl/>
        </w:rPr>
        <w:t xml:space="preserve"> و جمعی دیگر از علما هم به مبارزه قلمی با کسروی مشغول بودند</w:t>
      </w:r>
      <w:r w:rsidR="007B4087">
        <w:rPr>
          <w:rtl/>
        </w:rPr>
        <w:t xml:space="preserve">. </w:t>
      </w:r>
      <w:r w:rsidRPr="00853DCC">
        <w:rPr>
          <w:rtl/>
        </w:rPr>
        <w:t>نواب نیز بر حسب معتقدات دینی خود بر این باور بود که می‌بایست ابتدا به بحث علمی بپردازد</w:t>
      </w:r>
      <w:r w:rsidR="007B4087">
        <w:rPr>
          <w:rtl/>
        </w:rPr>
        <w:t xml:space="preserve">. </w:t>
      </w:r>
      <w:r w:rsidRPr="00853DCC">
        <w:rPr>
          <w:rtl/>
        </w:rPr>
        <w:t>به همین جهت</w:t>
      </w:r>
      <w:r w:rsidR="007B4087">
        <w:rPr>
          <w:rtl/>
        </w:rPr>
        <w:t xml:space="preserve">، </w:t>
      </w:r>
      <w:r w:rsidRPr="00853DCC">
        <w:rPr>
          <w:rtl/>
        </w:rPr>
        <w:t>طی جلساتی به گفت وگو با کسروی نشست</w:t>
      </w:r>
      <w:r w:rsidR="001D07D2">
        <w:rPr>
          <w:rtl/>
        </w:rPr>
        <w:t>.</w:t>
      </w:r>
      <w:r w:rsidRPr="00014724">
        <w:rPr>
          <w:rStyle w:val="FootnoteReference"/>
          <w:rtl/>
        </w:rPr>
        <w:footnoteReference w:id="687"/>
      </w:r>
      <w:r w:rsidRPr="00853DCC">
        <w:rPr>
          <w:rtl/>
        </w:rPr>
        <w:t xml:space="preserve"> این گفتگو‌ها با لجاجت کسروی که عمری را در تب و تاب دگراندیشی سپری کرده و روحیه پیامبرگونه برای خود قائل بود</w:t>
      </w:r>
      <w:r w:rsidR="007B4087">
        <w:rPr>
          <w:rtl/>
        </w:rPr>
        <w:t xml:space="preserve">، </w:t>
      </w:r>
      <w:r w:rsidRPr="00853DCC">
        <w:rPr>
          <w:rtl/>
        </w:rPr>
        <w:t>البته به جایی نمی‌رسید</w:t>
      </w:r>
      <w:r w:rsidRPr="00014724">
        <w:rPr>
          <w:rStyle w:val="FootnoteReference"/>
          <w:rtl/>
        </w:rPr>
        <w:footnoteReference w:id="688"/>
      </w:r>
      <w:r w:rsidRPr="00853DCC">
        <w:rPr>
          <w:rtl/>
        </w:rPr>
        <w:t xml:space="preserve"> اما دست کم این نتیجه را داشت که نواب وظیفه مقدماتی خود را در شناخت افکار کسروی و امکان تغییر او به دست آورده و او را مرتد شناخته بود</w:t>
      </w:r>
      <w:r w:rsidR="001D07D2">
        <w:rPr>
          <w:rtl/>
        </w:rPr>
        <w:t>.</w:t>
      </w:r>
      <w:r w:rsidRPr="00014724">
        <w:rPr>
          <w:rStyle w:val="FootnoteReference"/>
          <w:rtl/>
        </w:rPr>
        <w:footnoteReference w:id="689"/>
      </w:r>
      <w:r w:rsidRPr="00853DCC">
        <w:rPr>
          <w:rtl/>
        </w:rPr>
        <w:t xml:space="preserve"> این بار نواب در فکر حذف فیزیکی کسروی برآمد و با پولی که از روحانی تهران شیخ محمدحسن طالقانی گرفت</w:t>
      </w:r>
      <w:r w:rsidR="007B4087">
        <w:rPr>
          <w:rtl/>
        </w:rPr>
        <w:t xml:space="preserve">، </w:t>
      </w:r>
      <w:r w:rsidRPr="00853DCC">
        <w:rPr>
          <w:rtl/>
        </w:rPr>
        <w:t>اسلحه‌ای تهیه کرد</w:t>
      </w:r>
      <w:r w:rsidR="007B4087">
        <w:rPr>
          <w:rtl/>
        </w:rPr>
        <w:t xml:space="preserve">. </w:t>
      </w:r>
      <w:r w:rsidRPr="00853DCC">
        <w:rPr>
          <w:rtl/>
        </w:rPr>
        <w:t>پس از آن همراه یکی از دوستانش با نام محمد خورشیدی در 18 اردیبهشت (1324) به کسروی حمله کرد</w:t>
      </w:r>
      <w:r w:rsidR="007B4087">
        <w:rPr>
          <w:rtl/>
        </w:rPr>
        <w:t xml:space="preserve">. </w:t>
      </w:r>
      <w:r w:rsidRPr="00853DCC">
        <w:rPr>
          <w:rtl/>
        </w:rPr>
        <w:t>اما اسلح</w:t>
      </w:r>
      <w:r w:rsidR="00C427E4" w:rsidRPr="00853DCC">
        <w:rPr>
          <w:rtl/>
        </w:rPr>
        <w:t>ۀ</w:t>
      </w:r>
      <w:r w:rsidRPr="00853DCC">
        <w:rPr>
          <w:rtl/>
        </w:rPr>
        <w:t xml:space="preserve"> او پس از شلیک دو گلوله از کار افتاد</w:t>
      </w:r>
      <w:r w:rsidR="007B4087">
        <w:rPr>
          <w:rtl/>
        </w:rPr>
        <w:t xml:space="preserve">. </w:t>
      </w:r>
      <w:r w:rsidRPr="00853DCC">
        <w:rPr>
          <w:rtl/>
        </w:rPr>
        <w:t>نواب با دست به جان کسروی افتاد</w:t>
      </w:r>
      <w:r w:rsidR="007B4087">
        <w:rPr>
          <w:rtl/>
        </w:rPr>
        <w:t xml:space="preserve">، </w:t>
      </w:r>
      <w:r w:rsidRPr="00853DCC">
        <w:rPr>
          <w:rtl/>
        </w:rPr>
        <w:t>اما مأموران سر رسیدند و ضمن دستگیری نواب</w:t>
      </w:r>
      <w:r w:rsidR="007B4087">
        <w:rPr>
          <w:rtl/>
        </w:rPr>
        <w:t xml:space="preserve">، </w:t>
      </w:r>
      <w:r w:rsidRPr="00853DCC">
        <w:rPr>
          <w:rtl/>
        </w:rPr>
        <w:t>کسروی را به بیمارستان بردند</w:t>
      </w:r>
      <w:r w:rsidR="007B4087">
        <w:rPr>
          <w:rtl/>
        </w:rPr>
        <w:t xml:space="preserve">. </w:t>
      </w:r>
    </w:p>
    <w:p w:rsidR="008555A4" w:rsidRPr="00853DCC" w:rsidRDefault="008555A4" w:rsidP="001970D5">
      <w:pPr>
        <w:pStyle w:val="a"/>
        <w:rPr>
          <w:rtl/>
        </w:rPr>
      </w:pPr>
      <w:r w:rsidRPr="00853DCC">
        <w:rPr>
          <w:rtl/>
        </w:rPr>
        <w:t>این رخداد</w:t>
      </w:r>
      <w:r w:rsidR="007B4087">
        <w:rPr>
          <w:rtl/>
        </w:rPr>
        <w:t xml:space="preserve">، </w:t>
      </w:r>
      <w:r w:rsidRPr="00853DCC">
        <w:rPr>
          <w:rtl/>
        </w:rPr>
        <w:t>نخستین حرکتی بود که فدائیان اسلام در زمان</w:t>
      </w:r>
      <w:r w:rsidR="00740A5B" w:rsidRPr="00853DCC">
        <w:rPr>
          <w:rFonts w:hint="cs"/>
          <w:rtl/>
        </w:rPr>
        <w:t>ی</w:t>
      </w:r>
      <w:r w:rsidRPr="00853DCC">
        <w:rPr>
          <w:rtl/>
        </w:rPr>
        <w:t xml:space="preserve"> که هنوز تشکلی تعریف شده نداشتند</w:t>
      </w:r>
      <w:r w:rsidR="007B4087">
        <w:rPr>
          <w:rtl/>
        </w:rPr>
        <w:t xml:space="preserve">، </w:t>
      </w:r>
      <w:r w:rsidRPr="00853DCC">
        <w:rPr>
          <w:rtl/>
        </w:rPr>
        <w:t>به آن مبادرت ورزیدند</w:t>
      </w:r>
      <w:r w:rsidR="007B4087">
        <w:rPr>
          <w:rtl/>
        </w:rPr>
        <w:t xml:space="preserve">. </w:t>
      </w:r>
      <w:r w:rsidRPr="00853DCC">
        <w:rPr>
          <w:rtl/>
        </w:rPr>
        <w:t>پس از این اقدام</w:t>
      </w:r>
      <w:r w:rsidR="007B4087">
        <w:rPr>
          <w:rtl/>
        </w:rPr>
        <w:t xml:space="preserve">، </w:t>
      </w:r>
      <w:r w:rsidRPr="00853DCC">
        <w:rPr>
          <w:rtl/>
        </w:rPr>
        <w:t>بسیاری از نیروهای مذهبی از علما و مردم از آنان حمایت کردند</w:t>
      </w:r>
      <w:r w:rsidR="001D07D2">
        <w:rPr>
          <w:rtl/>
        </w:rPr>
        <w:t>.</w:t>
      </w:r>
      <w:r w:rsidRPr="00014724">
        <w:rPr>
          <w:rStyle w:val="FootnoteReference"/>
          <w:rtl/>
        </w:rPr>
        <w:footnoteReference w:id="690"/>
      </w:r>
      <w:r w:rsidRPr="00853DCC">
        <w:rPr>
          <w:rtl/>
        </w:rPr>
        <w:t xml:space="preserve"> چنان که پس از همین حادثه بود که نخستین اطلاعی</w:t>
      </w:r>
      <w:r w:rsidR="00C427E4" w:rsidRPr="00853DCC">
        <w:rPr>
          <w:rtl/>
        </w:rPr>
        <w:t>ۀ</w:t>
      </w:r>
      <w:r w:rsidRPr="00853DCC">
        <w:rPr>
          <w:rtl/>
        </w:rPr>
        <w:t xml:space="preserve"> فدائیان اسلام منتشر شد</w:t>
      </w:r>
      <w:r w:rsidR="007B4087">
        <w:rPr>
          <w:rtl/>
        </w:rPr>
        <w:t xml:space="preserve">. </w:t>
      </w:r>
      <w:r w:rsidRPr="00853DCC">
        <w:rPr>
          <w:rtl/>
        </w:rPr>
        <w:t>ادبیات مذهبی سیاسی فدائیان</w:t>
      </w:r>
      <w:r w:rsidR="007B4087">
        <w:rPr>
          <w:rtl/>
        </w:rPr>
        <w:t xml:space="preserve">، </w:t>
      </w:r>
      <w:r w:rsidRPr="00853DCC">
        <w:rPr>
          <w:rtl/>
        </w:rPr>
        <w:t>ادبیاتی سخت اسلامی و انقلابی بود</w:t>
      </w:r>
      <w:r w:rsidR="007B4087">
        <w:rPr>
          <w:rtl/>
        </w:rPr>
        <w:t xml:space="preserve">. </w:t>
      </w:r>
      <w:r w:rsidRPr="00853DCC">
        <w:rPr>
          <w:rtl/>
        </w:rPr>
        <w:t>نخستین عبارات این اطلاعیه</w:t>
      </w:r>
      <w:r w:rsidR="007B4087">
        <w:rPr>
          <w:rtl/>
        </w:rPr>
        <w:t xml:space="preserve">، </w:t>
      </w:r>
      <w:r w:rsidRPr="00853DCC">
        <w:rPr>
          <w:rtl/>
        </w:rPr>
        <w:t>مطالبی است که همیشه در ادبیات فدائیان زنده ماند:</w:t>
      </w:r>
    </w:p>
    <w:p w:rsidR="008555A4" w:rsidRPr="00853DCC" w:rsidRDefault="008555A4" w:rsidP="00670CA2">
      <w:pPr>
        <w:pStyle w:val="a"/>
        <w:rPr>
          <w:rtl/>
        </w:rPr>
      </w:pPr>
      <w:r w:rsidRPr="00853DCC">
        <w:rPr>
          <w:rtl/>
        </w:rPr>
        <w:t>ما زنده‌ایم و خدای منتقم جبّار بیدار</w:t>
      </w:r>
      <w:r w:rsidR="007B4087">
        <w:rPr>
          <w:rtl/>
        </w:rPr>
        <w:t xml:space="preserve">. </w:t>
      </w:r>
      <w:r w:rsidRPr="00853DCC">
        <w:rPr>
          <w:rtl/>
        </w:rPr>
        <w:t>خون</w:t>
      </w:r>
      <w:r w:rsidR="007B4087">
        <w:rPr>
          <w:rtl/>
        </w:rPr>
        <w:t xml:space="preserve">‌های </w:t>
      </w:r>
      <w:r w:rsidRPr="00853DCC">
        <w:rPr>
          <w:rtl/>
        </w:rPr>
        <w:t>بیچارگان از سرانگشت خودخواهان شهوت ران که</w:t>
      </w:r>
      <w:r w:rsidR="00147502">
        <w:rPr>
          <w:rtl/>
        </w:rPr>
        <w:t xml:space="preserve"> هریک </w:t>
      </w:r>
      <w:r w:rsidRPr="00853DCC">
        <w:rPr>
          <w:rtl/>
        </w:rPr>
        <w:t>به نام و رنگی پشت پرده‌های سیاه و سنگرهای ظلم وخیانت و دزدی و جنایت خزیده‌اند سالیان درازی است فرو می‌ریزد و گاه دست انتقام الهی</w:t>
      </w:r>
      <w:r w:rsidR="00147502">
        <w:rPr>
          <w:rtl/>
        </w:rPr>
        <w:t xml:space="preserve"> هریک </w:t>
      </w:r>
      <w:r w:rsidRPr="00853DCC">
        <w:rPr>
          <w:rtl/>
        </w:rPr>
        <w:t>از اینان را به جای خویش می‌سپارد و دگر یارانش عبرت نمی‌گیرند</w:t>
      </w:r>
      <w:r w:rsidR="007B4087">
        <w:rPr>
          <w:rtl/>
        </w:rPr>
        <w:t>.</w:t>
      </w:r>
      <w:r w:rsidR="00FA6AEB">
        <w:rPr>
          <w:rtl/>
        </w:rPr>
        <w:t>.</w:t>
      </w:r>
      <w:r w:rsidR="007B4087">
        <w:rPr>
          <w:rtl/>
        </w:rPr>
        <w:t xml:space="preserve">. </w:t>
      </w:r>
      <w:r w:rsidRPr="00853DCC">
        <w:rPr>
          <w:rtl/>
        </w:rPr>
        <w:t>این خائنین حقیقت‌پوش و حق کش وای</w:t>
      </w:r>
      <w:r w:rsidR="00740A5B" w:rsidRPr="00853DCC">
        <w:rPr>
          <w:rFonts w:hint="cs"/>
          <w:rtl/>
        </w:rPr>
        <w:t>ن</w:t>
      </w:r>
      <w:r w:rsidRPr="00853DCC">
        <w:rPr>
          <w:rtl/>
        </w:rPr>
        <w:t xml:space="preserve"> زنگ بازان منافق! آزاده‌ایم و بیداریم</w:t>
      </w:r>
      <w:r w:rsidR="007B4087">
        <w:rPr>
          <w:rtl/>
        </w:rPr>
        <w:t xml:space="preserve">، </w:t>
      </w:r>
      <w:r w:rsidRPr="00853DCC">
        <w:rPr>
          <w:rtl/>
        </w:rPr>
        <w:t>می‌دانیم و ایمان به خدا داریم و نمی‌ترسیم</w:t>
      </w:r>
      <w:r w:rsidR="001D07D2">
        <w:rPr>
          <w:rtl/>
        </w:rPr>
        <w:t>.</w:t>
      </w:r>
      <w:r w:rsidRPr="00014724">
        <w:rPr>
          <w:rStyle w:val="FootnoteReference"/>
          <w:rtl/>
        </w:rPr>
        <w:footnoteReference w:id="691"/>
      </w:r>
    </w:p>
    <w:p w:rsidR="008555A4" w:rsidRPr="00853DCC" w:rsidRDefault="008555A4" w:rsidP="001970D5">
      <w:pPr>
        <w:pStyle w:val="a"/>
        <w:rPr>
          <w:rtl/>
        </w:rPr>
      </w:pPr>
      <w:r w:rsidRPr="00853DCC">
        <w:rPr>
          <w:rtl/>
        </w:rPr>
        <w:t>نواب چند تن از جوانان متدین مانند سیدحسین امامی</w:t>
      </w:r>
      <w:r w:rsidR="007B4087">
        <w:rPr>
          <w:rtl/>
        </w:rPr>
        <w:t xml:space="preserve">، </w:t>
      </w:r>
      <w:r w:rsidRPr="00853DCC">
        <w:rPr>
          <w:rtl/>
        </w:rPr>
        <w:t>عبدالحسین واحدی و</w:t>
      </w:r>
      <w:r w:rsidR="00670CA2">
        <w:rPr>
          <w:rtl/>
        </w:rPr>
        <w:t>.</w:t>
      </w:r>
      <w:r w:rsidR="007B4087">
        <w:rPr>
          <w:rtl/>
        </w:rPr>
        <w:t>.</w:t>
      </w:r>
      <w:r w:rsidR="00FA6AEB">
        <w:rPr>
          <w:rtl/>
        </w:rPr>
        <w:t xml:space="preserve">. </w:t>
      </w:r>
      <w:r w:rsidRPr="00853DCC">
        <w:rPr>
          <w:rtl/>
        </w:rPr>
        <w:t>را با خود همراه کرد</w:t>
      </w:r>
      <w:r w:rsidR="007B4087">
        <w:rPr>
          <w:rtl/>
        </w:rPr>
        <w:t xml:space="preserve">. </w:t>
      </w:r>
      <w:r w:rsidRPr="00853DCC">
        <w:rPr>
          <w:rtl/>
        </w:rPr>
        <w:t>واحدی طلبه و از خاندانی بود که بیشتر افراد آن از</w:t>
      </w:r>
      <w:r w:rsidR="00147502">
        <w:rPr>
          <w:rtl/>
        </w:rPr>
        <w:t xml:space="preserve"> سال‌ها </w:t>
      </w:r>
      <w:r w:rsidRPr="00853DCC">
        <w:rPr>
          <w:rtl/>
        </w:rPr>
        <w:t>پیش در کارهای مذهبی در کرمانشاه کوشا بودند</w:t>
      </w:r>
      <w:r w:rsidR="007B4087">
        <w:rPr>
          <w:rtl/>
        </w:rPr>
        <w:t xml:space="preserve">. </w:t>
      </w:r>
      <w:r w:rsidRPr="00853DCC">
        <w:rPr>
          <w:rtl/>
        </w:rPr>
        <w:t>نواب آگاه بود که می‌بایست همراهی مراجع تقلید را نیز داشته باشد؛ اما طبیعی بود</w:t>
      </w:r>
      <w:r w:rsidR="007B4087">
        <w:rPr>
          <w:rtl/>
        </w:rPr>
        <w:t xml:space="preserve">، </w:t>
      </w:r>
      <w:r w:rsidRPr="00853DCC">
        <w:rPr>
          <w:rtl/>
        </w:rPr>
        <w:t>چنین حرکت آتشینی که فاقد تدابیر لازم به نظر می‌رسید و در رأس هرم آن حاکم شرعی قرار نداشت</w:t>
      </w:r>
      <w:r w:rsidR="007B4087">
        <w:rPr>
          <w:rtl/>
        </w:rPr>
        <w:t xml:space="preserve">، </w:t>
      </w:r>
      <w:r w:rsidRPr="00853DCC">
        <w:rPr>
          <w:rtl/>
        </w:rPr>
        <w:t>دست کم در ظاهر</w:t>
      </w:r>
      <w:r w:rsidR="007B4087">
        <w:rPr>
          <w:rtl/>
        </w:rPr>
        <w:t xml:space="preserve">، </w:t>
      </w:r>
      <w:r w:rsidRPr="00853DCC">
        <w:rPr>
          <w:rtl/>
        </w:rPr>
        <w:t>نمی‌توانست مورد حمایت مرجعیت قرار گیرد</w:t>
      </w:r>
      <w:r w:rsidR="007B4087">
        <w:rPr>
          <w:rtl/>
        </w:rPr>
        <w:t xml:space="preserve">. </w:t>
      </w:r>
      <w:r w:rsidRPr="00853DCC">
        <w:rPr>
          <w:rtl/>
        </w:rPr>
        <w:t>این مسأله در مورد حوز</w:t>
      </w:r>
      <w:r w:rsidR="00C427E4" w:rsidRPr="00853DCC">
        <w:rPr>
          <w:rtl/>
        </w:rPr>
        <w:t>ۀ</w:t>
      </w:r>
      <w:r w:rsidRPr="00853DCC">
        <w:rPr>
          <w:rtl/>
        </w:rPr>
        <w:t xml:space="preserve"> علمیه قم که در کوران فشارهای سیاسی و مذهبی دور</w:t>
      </w:r>
      <w:r w:rsidR="00C427E4" w:rsidRPr="00853DCC">
        <w:rPr>
          <w:rtl/>
        </w:rPr>
        <w:t>ۀ</w:t>
      </w:r>
      <w:r w:rsidRPr="00853DCC">
        <w:rPr>
          <w:rtl/>
        </w:rPr>
        <w:t xml:space="preserve"> رضاخان تأسیس شده و به خاطر فشار حکومت از دخالت در سیاست سخت پرهیز</w:t>
      </w:r>
      <w:r w:rsidR="00A519CF">
        <w:rPr>
          <w:rtl/>
        </w:rPr>
        <w:t xml:space="preserve"> می‌کرد </w:t>
      </w:r>
      <w:r w:rsidRPr="00853DCC">
        <w:rPr>
          <w:rtl/>
        </w:rPr>
        <w:t>و این رویه در آن نهادینه شده بود</w:t>
      </w:r>
      <w:r w:rsidR="007B4087">
        <w:rPr>
          <w:rtl/>
        </w:rPr>
        <w:t xml:space="preserve">، </w:t>
      </w:r>
      <w:r w:rsidRPr="00853DCC">
        <w:rPr>
          <w:rtl/>
        </w:rPr>
        <w:t>دشوارتر بود و طبعا در این شرایط</w:t>
      </w:r>
      <w:r w:rsidR="007B4087">
        <w:rPr>
          <w:rtl/>
        </w:rPr>
        <w:t xml:space="preserve">، </w:t>
      </w:r>
      <w:r w:rsidRPr="00853DCC">
        <w:rPr>
          <w:rtl/>
        </w:rPr>
        <w:t>نمی‌توانست به سادگی رفتار یک طلب</w:t>
      </w:r>
      <w:r w:rsidR="00C427E4" w:rsidRPr="00853DCC">
        <w:rPr>
          <w:rtl/>
        </w:rPr>
        <w:t>ۀ</w:t>
      </w:r>
      <w:r w:rsidRPr="00853DCC">
        <w:rPr>
          <w:rtl/>
        </w:rPr>
        <w:t xml:space="preserve"> سیاسی و انقلابی را در این حد از شور انقلابی تحمل کند!</w:t>
      </w:r>
    </w:p>
    <w:p w:rsidR="008555A4" w:rsidRPr="00853DCC" w:rsidRDefault="008555A4" w:rsidP="001970D5">
      <w:pPr>
        <w:pStyle w:val="a"/>
        <w:rPr>
          <w:rtl/>
        </w:rPr>
      </w:pPr>
      <w:r w:rsidRPr="00853DCC">
        <w:rPr>
          <w:rtl/>
        </w:rPr>
        <w:t>این زمان که</w:t>
      </w:r>
      <w:r w:rsidR="005A369C" w:rsidRPr="00853DCC">
        <w:rPr>
          <w:rtl/>
        </w:rPr>
        <w:t xml:space="preserve"> میان</w:t>
      </w:r>
      <w:r w:rsidR="00C427E4" w:rsidRPr="00853DCC">
        <w:rPr>
          <w:rtl/>
        </w:rPr>
        <w:t>ۀ</w:t>
      </w:r>
      <w:r w:rsidR="005A369C" w:rsidRPr="00853DCC">
        <w:rPr>
          <w:rtl/>
        </w:rPr>
        <w:t xml:space="preserve"> سال 24 بود</w:t>
      </w:r>
      <w:r w:rsidR="007B4087">
        <w:rPr>
          <w:rtl/>
        </w:rPr>
        <w:t xml:space="preserve">، </w:t>
      </w:r>
      <w:r w:rsidR="005A369C" w:rsidRPr="00853DCC">
        <w:rPr>
          <w:rtl/>
        </w:rPr>
        <w:t>برای فدائیان</w:t>
      </w:r>
      <w:r w:rsidRPr="00853DCC">
        <w:rPr>
          <w:rtl/>
        </w:rPr>
        <w:t xml:space="preserve"> و بسیاری از متدینین هنوز هدف اصلی احمد کسروی بود</w:t>
      </w:r>
      <w:r w:rsidR="007B4087">
        <w:rPr>
          <w:rtl/>
        </w:rPr>
        <w:t xml:space="preserve">. </w:t>
      </w:r>
      <w:r w:rsidRPr="00853DCC">
        <w:rPr>
          <w:rtl/>
        </w:rPr>
        <w:t>کسروی و نوشته‌‌هایش سخن روز بود و حتی حز</w:t>
      </w:r>
      <w:r w:rsidR="005A369C" w:rsidRPr="00853DCC">
        <w:rPr>
          <w:rtl/>
        </w:rPr>
        <w:t>ب توده هم به این صراحت</w:t>
      </w:r>
      <w:r w:rsidR="007B4087">
        <w:rPr>
          <w:rtl/>
        </w:rPr>
        <w:t xml:space="preserve">، </w:t>
      </w:r>
      <w:r w:rsidR="005A369C" w:rsidRPr="00853DCC">
        <w:rPr>
          <w:rtl/>
        </w:rPr>
        <w:t>جسارت</w:t>
      </w:r>
      <w:r w:rsidR="005A369C" w:rsidRPr="00853DCC">
        <w:rPr>
          <w:rFonts w:hint="cs"/>
          <w:rtl/>
        </w:rPr>
        <w:t>ِ</w:t>
      </w:r>
      <w:r w:rsidRPr="00853DCC">
        <w:rPr>
          <w:rtl/>
        </w:rPr>
        <w:t xml:space="preserve"> حمله به مقدسات مذهبی را نداشت</w:t>
      </w:r>
      <w:r w:rsidR="007B4087">
        <w:rPr>
          <w:rtl/>
        </w:rPr>
        <w:t xml:space="preserve">. </w:t>
      </w:r>
    </w:p>
    <w:p w:rsidR="008555A4" w:rsidRPr="00853DCC" w:rsidRDefault="008555A4" w:rsidP="001D07D2">
      <w:pPr>
        <w:pStyle w:val="a"/>
        <w:rPr>
          <w:rtl/>
        </w:rPr>
      </w:pPr>
      <w:r w:rsidRPr="00853DCC">
        <w:rPr>
          <w:rtl/>
        </w:rPr>
        <w:t>طی</w:t>
      </w:r>
      <w:r w:rsidR="00153F93">
        <w:rPr>
          <w:rtl/>
        </w:rPr>
        <w:t xml:space="preserve"> ماه‌های </w:t>
      </w:r>
      <w:r w:rsidRPr="00853DCC">
        <w:rPr>
          <w:rtl/>
        </w:rPr>
        <w:t>پایانی سال 23 و نیز سال 24</w:t>
      </w:r>
      <w:r w:rsidR="007B4087">
        <w:rPr>
          <w:rtl/>
        </w:rPr>
        <w:t xml:space="preserve">، </w:t>
      </w:r>
      <w:r w:rsidRPr="00853DCC">
        <w:rPr>
          <w:rtl/>
        </w:rPr>
        <w:t>شماری از مذهبی‌ها</w:t>
      </w:r>
      <w:r w:rsidR="007B4087">
        <w:rPr>
          <w:rtl/>
        </w:rPr>
        <w:t xml:space="preserve">، </w:t>
      </w:r>
      <w:r w:rsidRPr="00853DCC">
        <w:rPr>
          <w:rtl/>
        </w:rPr>
        <w:t>اعم از روحانیون و بازاری‌ها</w:t>
      </w:r>
      <w:r w:rsidR="007B4087">
        <w:rPr>
          <w:rtl/>
        </w:rPr>
        <w:t xml:space="preserve">، </w:t>
      </w:r>
      <w:r w:rsidRPr="00853DCC">
        <w:rPr>
          <w:rtl/>
        </w:rPr>
        <w:t>با توسل به دولت</w:t>
      </w:r>
      <w:r w:rsidR="007B4087">
        <w:rPr>
          <w:rtl/>
        </w:rPr>
        <w:t xml:space="preserve">، </w:t>
      </w:r>
      <w:r w:rsidRPr="00853DCC">
        <w:rPr>
          <w:rtl/>
        </w:rPr>
        <w:t>مجلس و دربار خواهان آن بودند تا جلوی تبلیغات کسروی گرفته شده و وی به علت توهین به معتقدات مردم بازداشت و محاکمه شود</w:t>
      </w:r>
      <w:r w:rsidR="007B4087">
        <w:rPr>
          <w:rtl/>
        </w:rPr>
        <w:t xml:space="preserve">. </w:t>
      </w:r>
      <w:r w:rsidRPr="00853DCC">
        <w:rPr>
          <w:rtl/>
        </w:rPr>
        <w:t>این فشارها</w:t>
      </w:r>
      <w:r w:rsidR="007B4087">
        <w:rPr>
          <w:rtl/>
        </w:rPr>
        <w:t xml:space="preserve"> </w:t>
      </w:r>
      <w:r w:rsidRPr="00853DCC">
        <w:rPr>
          <w:rtl/>
        </w:rPr>
        <w:t>سبب شد تا در نهایت دستگاه قضایی</w:t>
      </w:r>
      <w:r w:rsidR="007B4087">
        <w:rPr>
          <w:rtl/>
        </w:rPr>
        <w:t xml:space="preserve">، </w:t>
      </w:r>
      <w:r w:rsidRPr="00853DCC">
        <w:rPr>
          <w:rtl/>
        </w:rPr>
        <w:t>کسروی را به دلیل توهین به اسلام به دادگاه بکشاند</w:t>
      </w:r>
      <w:r w:rsidR="007B4087">
        <w:rPr>
          <w:rtl/>
        </w:rPr>
        <w:t xml:space="preserve">. </w:t>
      </w:r>
      <w:r w:rsidRPr="00853DCC">
        <w:rPr>
          <w:rtl/>
        </w:rPr>
        <w:t>در یکی از</w:t>
      </w:r>
      <w:r w:rsidR="005A369C" w:rsidRPr="00853DCC">
        <w:rPr>
          <w:rtl/>
        </w:rPr>
        <w:t xml:space="preserve"> جلسات دادگاه در رسیدگی به همین</w:t>
      </w:r>
      <w:r w:rsidRPr="00853DCC">
        <w:rPr>
          <w:rtl/>
        </w:rPr>
        <w:t xml:space="preserve"> جرایم</w:t>
      </w:r>
      <w:r w:rsidR="007B4087">
        <w:rPr>
          <w:rtl/>
        </w:rPr>
        <w:t xml:space="preserve">، </w:t>
      </w:r>
      <w:r w:rsidRPr="00853DCC">
        <w:rPr>
          <w:rtl/>
        </w:rPr>
        <w:t>در 20 اسفند سال 1324 بود که بار دیگر فدائیان اسلام به کسروی حمله کردند و او را کشتند</w:t>
      </w:r>
      <w:r w:rsidR="007B4087">
        <w:rPr>
          <w:rtl/>
        </w:rPr>
        <w:t>.</w:t>
      </w:r>
      <w:r w:rsidRPr="00014724">
        <w:rPr>
          <w:rStyle w:val="FootnoteReference"/>
          <w:rtl/>
        </w:rPr>
        <w:footnoteReference w:id="692"/>
      </w:r>
      <w:r w:rsidRPr="00853DCC">
        <w:rPr>
          <w:rtl/>
        </w:rPr>
        <w:t xml:space="preserve"> بلافاصله پس از کشته شدن او و منشی‌اش حدادپور</w:t>
      </w:r>
      <w:r w:rsidR="007B4087">
        <w:rPr>
          <w:rtl/>
        </w:rPr>
        <w:t xml:space="preserve">، </w:t>
      </w:r>
      <w:r w:rsidRPr="00853DCC">
        <w:rPr>
          <w:rtl/>
        </w:rPr>
        <w:t>سیدحسین امامی و عده‌ای دیگر دستگیر شدند</w:t>
      </w:r>
      <w:r w:rsidR="007B4087">
        <w:rPr>
          <w:rtl/>
        </w:rPr>
        <w:t xml:space="preserve">. </w:t>
      </w:r>
      <w:r w:rsidRPr="00853DCC">
        <w:rPr>
          <w:rtl/>
        </w:rPr>
        <w:t>به دنبال آن</w:t>
      </w:r>
      <w:r w:rsidR="007B4087">
        <w:rPr>
          <w:rtl/>
        </w:rPr>
        <w:t xml:space="preserve">، </w:t>
      </w:r>
      <w:r w:rsidRPr="00853DCC">
        <w:rPr>
          <w:rtl/>
        </w:rPr>
        <w:t>تلاش زیادی برای آزادی آنان آغاز شد که از آن جمله تلگراف‌های فراوانی بود که از شهرهای مختلف در دفاع از متهمان به مرکز مخابره شد</w:t>
      </w:r>
      <w:r w:rsidR="007B4087">
        <w:rPr>
          <w:rtl/>
        </w:rPr>
        <w:t xml:space="preserve">. </w:t>
      </w:r>
      <w:r w:rsidRPr="00853DCC">
        <w:rPr>
          <w:rtl/>
        </w:rPr>
        <w:t>شمار زیادی از این تلگراف‌ها در نشری</w:t>
      </w:r>
      <w:r w:rsidR="00C427E4" w:rsidRPr="00853DCC">
        <w:rPr>
          <w:rtl/>
        </w:rPr>
        <w:t>ۀ</w:t>
      </w:r>
      <w:r w:rsidRPr="00853DCC">
        <w:rPr>
          <w:rtl/>
        </w:rPr>
        <w:t xml:space="preserve"> آیین اسلام به چاپ رسیده است</w:t>
      </w:r>
      <w:r w:rsidR="007B4087">
        <w:rPr>
          <w:rtl/>
        </w:rPr>
        <w:t xml:space="preserve">. </w:t>
      </w:r>
      <w:r w:rsidRPr="00853DCC">
        <w:rPr>
          <w:rtl/>
        </w:rPr>
        <w:t>از جمل</w:t>
      </w:r>
      <w:r w:rsidR="00C427E4" w:rsidRPr="00853DCC">
        <w:rPr>
          <w:rtl/>
        </w:rPr>
        <w:t>ۀ</w:t>
      </w:r>
      <w:r w:rsidR="00016EE7">
        <w:rPr>
          <w:rtl/>
        </w:rPr>
        <w:t xml:space="preserve"> آن‌ها </w:t>
      </w:r>
      <w:r w:rsidRPr="00853DCC">
        <w:rPr>
          <w:rtl/>
        </w:rPr>
        <w:t>تلگراف‌های هیئت علمی</w:t>
      </w:r>
      <w:r w:rsidR="00C427E4" w:rsidRPr="00853DCC">
        <w:rPr>
          <w:rtl/>
        </w:rPr>
        <w:t>ۀ</w:t>
      </w:r>
      <w:r w:rsidRPr="00853DCC">
        <w:rPr>
          <w:rtl/>
        </w:rPr>
        <w:t xml:space="preserve"> کربلا و شخص آیت‌الله حاج حسین قمی بود که خطاب به شاه و نخست وزیر و وزیر دادگستری فرستاده شده بود</w:t>
      </w:r>
      <w:r w:rsidR="001D07D2">
        <w:rPr>
          <w:rtl/>
        </w:rPr>
        <w:t>.</w:t>
      </w:r>
      <w:r w:rsidRPr="00014724">
        <w:rPr>
          <w:rStyle w:val="FootnoteReference"/>
          <w:rtl/>
        </w:rPr>
        <w:footnoteReference w:id="693"/>
      </w:r>
      <w:r w:rsidRPr="00853DCC">
        <w:rPr>
          <w:rtl/>
        </w:rPr>
        <w:t xml:space="preserve"> در بار</w:t>
      </w:r>
      <w:r w:rsidR="00C427E4" w:rsidRPr="00853DCC">
        <w:rPr>
          <w:rtl/>
        </w:rPr>
        <w:t>ۀ</w:t>
      </w:r>
      <w:r w:rsidRPr="00853DCC">
        <w:rPr>
          <w:rtl/>
        </w:rPr>
        <w:t>‌</w:t>
      </w:r>
      <w:r w:rsidR="00921D9B">
        <w:rPr>
          <w:rtl/>
        </w:rPr>
        <w:t xml:space="preserve"> اینکه </w:t>
      </w:r>
      <w:r w:rsidRPr="00853DCC">
        <w:rPr>
          <w:rtl/>
        </w:rPr>
        <w:t>فدائیان با اجاز</w:t>
      </w:r>
      <w:r w:rsidR="00C427E4" w:rsidRPr="00853DCC">
        <w:rPr>
          <w:rtl/>
        </w:rPr>
        <w:t>ۀ</w:t>
      </w:r>
      <w:r w:rsidRPr="00853DCC">
        <w:rPr>
          <w:rtl/>
        </w:rPr>
        <w:t xml:space="preserve"> برخی از مراجع وقت دست به این اقدام زدند</w:t>
      </w:r>
      <w:r w:rsidR="007B4087">
        <w:rPr>
          <w:rtl/>
        </w:rPr>
        <w:t xml:space="preserve">، </w:t>
      </w:r>
      <w:r w:rsidRPr="00853DCC">
        <w:rPr>
          <w:rtl/>
        </w:rPr>
        <w:t>تردیدی وجود ندارد</w:t>
      </w:r>
      <w:r w:rsidR="007B4087">
        <w:rPr>
          <w:rtl/>
        </w:rPr>
        <w:t xml:space="preserve">. </w:t>
      </w:r>
      <w:r w:rsidRPr="00853DCC">
        <w:rPr>
          <w:rtl/>
        </w:rPr>
        <w:t>در این زمینه گفته می‌شد که از مراجع و علمایی مانند آیات: حاج سید ابوالحسن اصفهانی</w:t>
      </w:r>
      <w:r w:rsidR="007B4087">
        <w:rPr>
          <w:rtl/>
        </w:rPr>
        <w:t xml:space="preserve">، </w:t>
      </w:r>
      <w:r w:rsidRPr="00853DCC">
        <w:rPr>
          <w:rtl/>
        </w:rPr>
        <w:t>‌حاج آقا حسین قمی</w:t>
      </w:r>
      <w:r w:rsidR="007B4087">
        <w:rPr>
          <w:rtl/>
        </w:rPr>
        <w:t xml:space="preserve">، </w:t>
      </w:r>
      <w:r w:rsidRPr="00853DCC">
        <w:rPr>
          <w:rtl/>
        </w:rPr>
        <w:t>شیخ محمد تهرانی</w:t>
      </w:r>
      <w:r w:rsidR="007B4087">
        <w:rPr>
          <w:rtl/>
        </w:rPr>
        <w:t xml:space="preserve">، </w:t>
      </w:r>
      <w:r w:rsidRPr="00853DCC">
        <w:rPr>
          <w:rtl/>
        </w:rPr>
        <w:t>حاج شیخ ابوالقاسم کاشانی</w:t>
      </w:r>
      <w:r w:rsidR="007B4087">
        <w:rPr>
          <w:rtl/>
        </w:rPr>
        <w:t xml:space="preserve">، </w:t>
      </w:r>
      <w:r w:rsidRPr="00853DCC">
        <w:rPr>
          <w:rtl/>
        </w:rPr>
        <w:t>علام</w:t>
      </w:r>
      <w:r w:rsidR="00C427E4" w:rsidRPr="00853DCC">
        <w:rPr>
          <w:rtl/>
        </w:rPr>
        <w:t>ۀ</w:t>
      </w:r>
      <w:r w:rsidRPr="00853DCC">
        <w:rPr>
          <w:rtl/>
        </w:rPr>
        <w:t xml:space="preserve"> امینی و حتی سید محمدبهبهانی اجازه داشته‌اند</w:t>
      </w:r>
      <w:r w:rsidR="001D07D2">
        <w:rPr>
          <w:rtl/>
        </w:rPr>
        <w:t>.</w:t>
      </w:r>
      <w:r w:rsidRPr="00014724">
        <w:rPr>
          <w:rStyle w:val="FootnoteReference"/>
          <w:rtl/>
        </w:rPr>
        <w:footnoteReference w:id="694"/>
      </w:r>
      <w:r w:rsidRPr="00853DCC">
        <w:rPr>
          <w:rtl/>
        </w:rPr>
        <w:t xml:space="preserve"> شیخ علی تهرانی در خاطرات خود نوشته است که آیت‌الله بروجردی آقای خمینی را نزد شاه فرستاد تا به خاطر فتوای یکی از علمای نجف برای قتل کسروی</w:t>
      </w:r>
      <w:r w:rsidR="007B4087">
        <w:rPr>
          <w:rtl/>
        </w:rPr>
        <w:t xml:space="preserve">، </w:t>
      </w:r>
      <w:r w:rsidRPr="00853DCC">
        <w:rPr>
          <w:rtl/>
        </w:rPr>
        <w:t>حسین امامی را آزاد کنند</w:t>
      </w:r>
      <w:r w:rsidR="007B4087">
        <w:rPr>
          <w:rtl/>
        </w:rPr>
        <w:t xml:space="preserve">. </w:t>
      </w:r>
      <w:r w:rsidRPr="00853DCC">
        <w:rPr>
          <w:rtl/>
        </w:rPr>
        <w:t>وی به گفته خودش</w:t>
      </w:r>
      <w:r w:rsidR="007B4087">
        <w:rPr>
          <w:rtl/>
        </w:rPr>
        <w:t xml:space="preserve">، </w:t>
      </w:r>
      <w:r w:rsidRPr="00853DCC">
        <w:rPr>
          <w:rtl/>
        </w:rPr>
        <w:t>از قول امام نقل کرده است</w:t>
      </w:r>
      <w:r w:rsidR="007B4087">
        <w:rPr>
          <w:rtl/>
        </w:rPr>
        <w:t xml:space="preserve">. </w:t>
      </w:r>
      <w:r w:rsidRPr="00853DCC">
        <w:rPr>
          <w:rtl/>
        </w:rPr>
        <w:t>که در این باره دو دیدار صورت گرفت و در دیدار د</w:t>
      </w:r>
      <w:r w:rsidR="005A369C" w:rsidRPr="00853DCC">
        <w:rPr>
          <w:rtl/>
        </w:rPr>
        <w:t xml:space="preserve">وم بود که شاه پذیرفت و </w:t>
      </w:r>
      <w:r w:rsidRPr="00853DCC">
        <w:rPr>
          <w:rtl/>
        </w:rPr>
        <w:t xml:space="preserve">حسین </w:t>
      </w:r>
      <w:r w:rsidR="005A369C" w:rsidRPr="00853DCC">
        <w:rPr>
          <w:rFonts w:hint="cs"/>
          <w:rtl/>
        </w:rPr>
        <w:t xml:space="preserve">امامی </w:t>
      </w:r>
      <w:r w:rsidRPr="00853DCC">
        <w:rPr>
          <w:rtl/>
        </w:rPr>
        <w:t>آزاد شد</w:t>
      </w:r>
      <w:r w:rsidR="007B4087">
        <w:rPr>
          <w:rtl/>
        </w:rPr>
        <w:t xml:space="preserve">، </w:t>
      </w:r>
      <w:r w:rsidRPr="00853DCC">
        <w:rPr>
          <w:rtl/>
        </w:rPr>
        <w:t>گرچه بعدها به خاطر ترور هژیر اعدام گردید</w:t>
      </w:r>
      <w:r w:rsidR="007B4087">
        <w:rPr>
          <w:rtl/>
        </w:rPr>
        <w:t xml:space="preserve">. </w:t>
      </w:r>
    </w:p>
    <w:p w:rsidR="008555A4" w:rsidRPr="00853DCC" w:rsidRDefault="008555A4" w:rsidP="001D07D2">
      <w:pPr>
        <w:pStyle w:val="a"/>
        <w:widowControl w:val="0"/>
        <w:rPr>
          <w:rtl/>
        </w:rPr>
      </w:pPr>
      <w:r w:rsidRPr="00853DCC">
        <w:rPr>
          <w:rtl/>
        </w:rPr>
        <w:t>کسروی زمانی ترور شد که از هر سوی تحت فشارهای گسترده بود و تمامی محافل دینی وحتی بخشی از مجلس و دولت</w:t>
      </w:r>
      <w:r w:rsidR="007B4087">
        <w:rPr>
          <w:rtl/>
        </w:rPr>
        <w:t xml:space="preserve">، </w:t>
      </w:r>
      <w:r w:rsidRPr="00853DCC">
        <w:rPr>
          <w:rtl/>
        </w:rPr>
        <w:t>علیه اقدامات او با یکدیگر متحد شده بودند</w:t>
      </w:r>
      <w:r w:rsidR="007B4087">
        <w:rPr>
          <w:rtl/>
        </w:rPr>
        <w:t xml:space="preserve">، </w:t>
      </w:r>
      <w:r w:rsidRPr="00853DCC">
        <w:rPr>
          <w:rtl/>
        </w:rPr>
        <w:t>نواب برای جذب حمایت بیشتر علما به مشهد رفت؛ از</w:t>
      </w:r>
      <w:r w:rsidR="00E67C3A">
        <w:rPr>
          <w:rtl/>
        </w:rPr>
        <w:t xml:space="preserve"> آنجا </w:t>
      </w:r>
      <w:r w:rsidRPr="00853DCC">
        <w:rPr>
          <w:rtl/>
        </w:rPr>
        <w:t>عازم همدان و کرمانشاه و سپس نجف شد و کوشید تا حمایت علما را در تک تک شهرها به دست آورد</w:t>
      </w:r>
      <w:r w:rsidR="001D07D2">
        <w:rPr>
          <w:rtl/>
        </w:rPr>
        <w:t>.</w:t>
      </w:r>
      <w:r w:rsidRPr="00014724">
        <w:rPr>
          <w:rStyle w:val="FootnoteReference"/>
          <w:rtl/>
        </w:rPr>
        <w:footnoteReference w:id="695"/>
      </w:r>
    </w:p>
    <w:p w:rsidR="008555A4" w:rsidRPr="00853DCC" w:rsidRDefault="008555A4" w:rsidP="001970D5">
      <w:pPr>
        <w:pStyle w:val="a"/>
        <w:rPr>
          <w:rtl/>
        </w:rPr>
      </w:pPr>
      <w:r w:rsidRPr="00853DCC">
        <w:rPr>
          <w:rtl/>
        </w:rPr>
        <w:t>در واقع ترور کسروی که از یک سو مغضوب مردم متدیّن و از سوی دیگر به دلیل</w:t>
      </w:r>
      <w:r w:rsidR="00060C89">
        <w:rPr>
          <w:rtl/>
        </w:rPr>
        <w:t xml:space="preserve"> گرایش‌های </w:t>
      </w:r>
      <w:r w:rsidRPr="00853DCC">
        <w:rPr>
          <w:rtl/>
        </w:rPr>
        <w:t>ادبی و کج روی</w:t>
      </w:r>
      <w:r w:rsidR="007B4087">
        <w:rPr>
          <w:rtl/>
        </w:rPr>
        <w:t xml:space="preserve">‌های </w:t>
      </w:r>
      <w:r w:rsidRPr="00853DCC">
        <w:rPr>
          <w:rtl/>
        </w:rPr>
        <w:t>گسترده‌اش در هم</w:t>
      </w:r>
      <w:r w:rsidR="00C427E4" w:rsidRPr="00853DCC">
        <w:rPr>
          <w:rtl/>
        </w:rPr>
        <w:t>ۀ</w:t>
      </w:r>
      <w:r w:rsidRPr="00853DCC">
        <w:rPr>
          <w:rtl/>
        </w:rPr>
        <w:t xml:space="preserve"> عرصه‌ها مورد خشم طیف گسترده‌ای از فرهیختگان و استادان و روشنفکران معاصرش بود</w:t>
      </w:r>
      <w:r w:rsidR="007B4087">
        <w:rPr>
          <w:rtl/>
        </w:rPr>
        <w:t xml:space="preserve">، </w:t>
      </w:r>
      <w:r w:rsidRPr="00853DCC">
        <w:rPr>
          <w:rtl/>
        </w:rPr>
        <w:t>و نیز به دلیل سوء اخلاق و برخوردهای تند و همچنین اوضاع سیاسی ناهموار جامعه در اثر اشغال کشور</w:t>
      </w:r>
      <w:r w:rsidR="007B4087">
        <w:rPr>
          <w:rtl/>
        </w:rPr>
        <w:t xml:space="preserve">، </w:t>
      </w:r>
      <w:r w:rsidRPr="00853DCC">
        <w:rPr>
          <w:rtl/>
        </w:rPr>
        <w:t>مورد اعتراض جدی قرار نگرفت</w:t>
      </w:r>
      <w:r w:rsidR="007B4087">
        <w:rPr>
          <w:rtl/>
        </w:rPr>
        <w:t xml:space="preserve">. </w:t>
      </w:r>
      <w:r w:rsidRPr="00853DCC">
        <w:rPr>
          <w:rtl/>
        </w:rPr>
        <w:t>اما در مقابل</w:t>
      </w:r>
      <w:r w:rsidR="007B4087">
        <w:rPr>
          <w:rtl/>
        </w:rPr>
        <w:t xml:space="preserve">، </w:t>
      </w:r>
      <w:r w:rsidRPr="00853DCC">
        <w:rPr>
          <w:rtl/>
        </w:rPr>
        <w:t>شهرت فدائیان را صد چندان کرد و سبب شد تا این گروه به فعالیت بیشتری در عرص</w:t>
      </w:r>
      <w:r w:rsidR="00C427E4" w:rsidRPr="00853DCC">
        <w:rPr>
          <w:rtl/>
        </w:rPr>
        <w:t>ۀ</w:t>
      </w:r>
      <w:r w:rsidRPr="00853DCC">
        <w:rPr>
          <w:rtl/>
        </w:rPr>
        <w:t xml:space="preserve"> مطبوعاتی</w:t>
      </w:r>
      <w:r w:rsidR="007B4087">
        <w:rPr>
          <w:rtl/>
        </w:rPr>
        <w:t xml:space="preserve">، </w:t>
      </w:r>
      <w:r w:rsidRPr="00853DCC">
        <w:rPr>
          <w:rtl/>
        </w:rPr>
        <w:t>فرهنگی و سیاسی کشور روی آورد</w:t>
      </w:r>
      <w:r w:rsidR="007B4087">
        <w:rPr>
          <w:rtl/>
        </w:rPr>
        <w:t xml:space="preserve">. </w:t>
      </w:r>
      <w:r w:rsidRPr="00853DCC">
        <w:rPr>
          <w:rtl/>
        </w:rPr>
        <w:t>نواب در رأس این حرکت قرار داشت و با مسافرت‌های متعددش به شهرهای مختلف به وسیله ایراد خطابه</w:t>
      </w:r>
      <w:r w:rsidR="007B4087">
        <w:rPr>
          <w:rtl/>
        </w:rPr>
        <w:t xml:space="preserve">، </w:t>
      </w:r>
      <w:r w:rsidRPr="00853DCC">
        <w:rPr>
          <w:rtl/>
        </w:rPr>
        <w:t xml:space="preserve">تماس با علما و تحریک مردمی </w:t>
      </w:r>
      <w:r w:rsidR="005A369C" w:rsidRPr="00853DCC">
        <w:rPr>
          <w:rtl/>
        </w:rPr>
        <w:t>که روی مسائل دینی حساسیت داشتند</w:t>
      </w:r>
      <w:r w:rsidR="007B4087">
        <w:rPr>
          <w:rFonts w:hint="cs"/>
          <w:rtl/>
        </w:rPr>
        <w:t xml:space="preserve">، </w:t>
      </w:r>
      <w:r w:rsidRPr="00853DCC">
        <w:rPr>
          <w:rtl/>
        </w:rPr>
        <w:t>به تبلیغ می‌پرداخت</w:t>
      </w:r>
      <w:r w:rsidR="007B4087">
        <w:rPr>
          <w:rtl/>
        </w:rPr>
        <w:t xml:space="preserve">. </w:t>
      </w:r>
      <w:r w:rsidRPr="00853DCC">
        <w:rPr>
          <w:rtl/>
        </w:rPr>
        <w:t>در یکی از همین مسافرت‌ها به ساری بود که وی مصمم شد تا یکی از مدارس علمیه را که در زمان رضاشاه به دبستان دخترانه تبدیل شده بود باز پس گیرد</w:t>
      </w:r>
      <w:r w:rsidR="007B4087">
        <w:rPr>
          <w:rtl/>
        </w:rPr>
        <w:t xml:space="preserve">. </w:t>
      </w:r>
      <w:r w:rsidRPr="00853DCC">
        <w:rPr>
          <w:rtl/>
        </w:rPr>
        <w:t>وی به رغم</w:t>
      </w:r>
      <w:r w:rsidR="008F63F0">
        <w:rPr>
          <w:rtl/>
        </w:rPr>
        <w:t xml:space="preserve"> آنکه </w:t>
      </w:r>
      <w:r w:rsidRPr="00853DCC">
        <w:rPr>
          <w:rtl/>
        </w:rPr>
        <w:t>همراه سی تن از هوادارانش به زور وارد مدرسه شد</w:t>
      </w:r>
      <w:r w:rsidR="007B4087">
        <w:rPr>
          <w:rtl/>
        </w:rPr>
        <w:t xml:space="preserve">، </w:t>
      </w:r>
      <w:r w:rsidRPr="00853DCC">
        <w:rPr>
          <w:rtl/>
        </w:rPr>
        <w:t>راه به جایی نبرد و پس از دستگیری</w:t>
      </w:r>
      <w:r w:rsidR="007B4087">
        <w:rPr>
          <w:rtl/>
        </w:rPr>
        <w:t xml:space="preserve">، </w:t>
      </w:r>
      <w:r w:rsidRPr="00853DCC">
        <w:rPr>
          <w:rtl/>
        </w:rPr>
        <w:t>زندان</w:t>
      </w:r>
      <w:r w:rsidR="005A369C" w:rsidRPr="00853DCC">
        <w:rPr>
          <w:rFonts w:hint="cs"/>
          <w:rtl/>
        </w:rPr>
        <w:t>ی</w:t>
      </w:r>
      <w:r w:rsidRPr="00853DCC">
        <w:rPr>
          <w:rtl/>
        </w:rPr>
        <w:t xml:space="preserve"> شد</w:t>
      </w:r>
      <w:r w:rsidR="007B4087">
        <w:rPr>
          <w:rtl/>
        </w:rPr>
        <w:t xml:space="preserve">. </w:t>
      </w:r>
      <w:r w:rsidRPr="00853DCC">
        <w:rPr>
          <w:rtl/>
        </w:rPr>
        <w:t>او بعدها به این جرم که به زور وارد این دبستان شده بود</w:t>
      </w:r>
      <w:r w:rsidR="007B4087">
        <w:rPr>
          <w:rtl/>
        </w:rPr>
        <w:t xml:space="preserve">، </w:t>
      </w:r>
      <w:r w:rsidRPr="00853DCC">
        <w:rPr>
          <w:rtl/>
        </w:rPr>
        <w:t>دو سال محکوم شد و در زمان حکومت مصدق</w:t>
      </w:r>
      <w:r w:rsidR="007B4087">
        <w:rPr>
          <w:rtl/>
        </w:rPr>
        <w:t xml:space="preserve">، </w:t>
      </w:r>
      <w:r w:rsidRPr="00853DCC">
        <w:rPr>
          <w:rtl/>
        </w:rPr>
        <w:t>به همین اتهام</w:t>
      </w:r>
      <w:r w:rsidR="007B4087">
        <w:rPr>
          <w:rtl/>
        </w:rPr>
        <w:t xml:space="preserve">، </w:t>
      </w:r>
      <w:r w:rsidRPr="00853DCC">
        <w:rPr>
          <w:rtl/>
        </w:rPr>
        <w:t>نزدیک به بیست ماه را در زندان سپری کرد</w:t>
      </w:r>
      <w:r w:rsidR="001D07D2">
        <w:rPr>
          <w:rtl/>
        </w:rPr>
        <w:t>.</w:t>
      </w:r>
      <w:r w:rsidRPr="00014724">
        <w:rPr>
          <w:rStyle w:val="FootnoteReference"/>
          <w:rtl/>
        </w:rPr>
        <w:footnoteReference w:id="696"/>
      </w:r>
    </w:p>
    <w:p w:rsidR="008555A4" w:rsidRPr="00853DCC" w:rsidRDefault="008555A4" w:rsidP="001970D5">
      <w:pPr>
        <w:pStyle w:val="a"/>
        <w:rPr>
          <w:rtl/>
        </w:rPr>
      </w:pPr>
      <w:r w:rsidRPr="00853DCC">
        <w:rPr>
          <w:rtl/>
        </w:rPr>
        <w:t>در سال 1325 آیت‌الله سیدابوالحسن اصفهانی درگذشت؛ چند ماه پس از آن آیت‌الله حاج آقا حسین قمی هم درگذشت و مرجعیت در اختیار آیت الله سیدحسین بروجردی قرار گرفت که در محرم سال 1323 ش /1364 ق تازه به قم وارد شده بود</w:t>
      </w:r>
      <w:r w:rsidR="007B4087">
        <w:rPr>
          <w:rtl/>
        </w:rPr>
        <w:t xml:space="preserve">. </w:t>
      </w:r>
      <w:r w:rsidRPr="00853DCC">
        <w:rPr>
          <w:rtl/>
        </w:rPr>
        <w:t>آمدن آیت الله بروجردی با حمایت فضلای قم و از جمل</w:t>
      </w:r>
      <w:r w:rsidR="00C427E4" w:rsidRPr="00853DCC">
        <w:rPr>
          <w:rtl/>
        </w:rPr>
        <w:t>ۀ</w:t>
      </w:r>
      <w:r w:rsidRPr="00853DCC">
        <w:rPr>
          <w:rtl/>
        </w:rPr>
        <w:t xml:space="preserve"> امام خمینی (قدس سره)</w:t>
      </w:r>
      <w:r w:rsidRPr="00014724">
        <w:rPr>
          <w:rStyle w:val="FootnoteReference"/>
          <w:rtl/>
        </w:rPr>
        <w:footnoteReference w:id="697"/>
      </w:r>
      <w:r w:rsidRPr="00853DCC">
        <w:rPr>
          <w:rtl/>
        </w:rPr>
        <w:t xml:space="preserve"> صورت گرفت آن هم به هدف تقویت حوز</w:t>
      </w:r>
      <w:r w:rsidR="00C427E4" w:rsidRPr="00853DCC">
        <w:rPr>
          <w:rtl/>
        </w:rPr>
        <w:t>ۀ</w:t>
      </w:r>
      <w:r w:rsidRPr="00853DCC">
        <w:rPr>
          <w:rtl/>
        </w:rPr>
        <w:t xml:space="preserve"> علمیه قم که می‌توانست پشتوان</w:t>
      </w:r>
      <w:r w:rsidR="00C427E4" w:rsidRPr="00853DCC">
        <w:rPr>
          <w:rtl/>
        </w:rPr>
        <w:t>ۀ</w:t>
      </w:r>
      <w:r w:rsidRPr="00853DCC">
        <w:rPr>
          <w:rtl/>
        </w:rPr>
        <w:t xml:space="preserve"> بسیاری از کارها باشد</w:t>
      </w:r>
      <w:r w:rsidR="007B4087">
        <w:rPr>
          <w:rFonts w:hint="cs"/>
          <w:rtl/>
        </w:rPr>
        <w:t xml:space="preserve">. </w:t>
      </w:r>
      <w:r w:rsidRPr="00853DCC">
        <w:rPr>
          <w:rtl/>
        </w:rPr>
        <w:t>این زمان</w:t>
      </w:r>
      <w:r w:rsidR="007B4087">
        <w:rPr>
          <w:rtl/>
        </w:rPr>
        <w:t xml:space="preserve">، </w:t>
      </w:r>
      <w:r w:rsidRPr="00853DCC">
        <w:rPr>
          <w:rtl/>
        </w:rPr>
        <w:t>جمعیت فدائیان اسلام</w:t>
      </w:r>
      <w:r w:rsidR="007B4087">
        <w:rPr>
          <w:rtl/>
        </w:rPr>
        <w:t xml:space="preserve">، </w:t>
      </w:r>
      <w:r w:rsidRPr="00853DCC">
        <w:rPr>
          <w:rtl/>
        </w:rPr>
        <w:t>شهر قم را که طلاب جوان فراوانی داشت</w:t>
      </w:r>
      <w:r w:rsidR="007B4087">
        <w:rPr>
          <w:rtl/>
        </w:rPr>
        <w:t xml:space="preserve">، </w:t>
      </w:r>
      <w:r w:rsidRPr="00853DCC">
        <w:rPr>
          <w:rtl/>
        </w:rPr>
        <w:t>به یکی از پایگاه</w:t>
      </w:r>
      <w:r w:rsidR="007B4087">
        <w:rPr>
          <w:rtl/>
        </w:rPr>
        <w:t xml:space="preserve">‌های </w:t>
      </w:r>
      <w:r w:rsidRPr="00853DCC">
        <w:rPr>
          <w:rtl/>
        </w:rPr>
        <w:t>خود تبدیل کردند و به طور مداوم جلسات محدود و گسترده در آن برگزار می‌کردند</w:t>
      </w:r>
      <w:r w:rsidR="007B4087">
        <w:rPr>
          <w:rtl/>
        </w:rPr>
        <w:t xml:space="preserve">. </w:t>
      </w:r>
      <w:r w:rsidRPr="00853DCC">
        <w:rPr>
          <w:rtl/>
        </w:rPr>
        <w:t>بدین ترتیب نوعی انقلابی‌گری را در قم تزریق کردند که بعدها در حوادث</w:t>
      </w:r>
      <w:r w:rsidR="00153F93">
        <w:rPr>
          <w:rtl/>
        </w:rPr>
        <w:t xml:space="preserve"> سال‌های </w:t>
      </w:r>
      <w:r w:rsidRPr="00853DCC">
        <w:rPr>
          <w:rtl/>
        </w:rPr>
        <w:t>41 آثار خود را نشان داد</w:t>
      </w:r>
      <w:r w:rsidR="007B4087">
        <w:rPr>
          <w:rtl/>
        </w:rPr>
        <w:t xml:space="preserve">. </w:t>
      </w:r>
    </w:p>
    <w:p w:rsidR="008555A4" w:rsidRPr="00853DCC" w:rsidRDefault="008555A4" w:rsidP="001970D5">
      <w:pPr>
        <w:pStyle w:val="a"/>
        <w:rPr>
          <w:rtl/>
        </w:rPr>
      </w:pPr>
      <w:r w:rsidRPr="00853DCC">
        <w:rPr>
          <w:rtl/>
        </w:rPr>
        <w:t>در اواخر سال 25 یکی از مسائلی که میان متدینین حساسیت برانگیز شد</w:t>
      </w:r>
      <w:r w:rsidR="007B4087">
        <w:rPr>
          <w:rtl/>
        </w:rPr>
        <w:t xml:space="preserve">، </w:t>
      </w:r>
      <w:r w:rsidRPr="00853DCC">
        <w:rPr>
          <w:rtl/>
        </w:rPr>
        <w:t>مسأل</w:t>
      </w:r>
      <w:r w:rsidR="00C427E4" w:rsidRPr="00853DCC">
        <w:rPr>
          <w:rtl/>
        </w:rPr>
        <w:t>ۀ</w:t>
      </w:r>
      <w:r w:rsidRPr="00853DCC">
        <w:rPr>
          <w:rtl/>
        </w:rPr>
        <w:t xml:space="preserve"> بازگرداندن جناز</w:t>
      </w:r>
      <w:r w:rsidR="00C427E4" w:rsidRPr="00853DCC">
        <w:rPr>
          <w:rtl/>
        </w:rPr>
        <w:t>ۀ</w:t>
      </w:r>
      <w:r w:rsidRPr="00853DCC">
        <w:rPr>
          <w:rtl/>
        </w:rPr>
        <w:t xml:space="preserve"> رضاشاه بود که سروصدای زیادی در ایران به راه انداخت</w:t>
      </w:r>
      <w:r w:rsidRPr="00014724">
        <w:rPr>
          <w:rStyle w:val="FootnoteReference"/>
          <w:rtl/>
        </w:rPr>
        <w:footnoteReference w:id="698"/>
      </w:r>
      <w:r w:rsidRPr="00853DCC">
        <w:rPr>
          <w:rtl/>
        </w:rPr>
        <w:t xml:space="preserve"> و فدائیان اسلام نیز بر سر آن غوغای فراوانی برپا کردند</w:t>
      </w:r>
      <w:r w:rsidR="00067924">
        <w:rPr>
          <w:rtl/>
        </w:rPr>
        <w:t>.</w:t>
      </w:r>
      <w:r w:rsidRPr="00014724">
        <w:rPr>
          <w:rStyle w:val="FootnoteReference"/>
          <w:rtl/>
        </w:rPr>
        <w:footnoteReference w:id="699"/>
      </w:r>
      <w:r w:rsidRPr="00853DCC">
        <w:rPr>
          <w:rtl/>
        </w:rPr>
        <w:t xml:space="preserve"> قرار بود سیدمرتضی برقعی در ختم رضاشاه منبر برود؛ اما فدائیان طی یادداشتی به او نوشتند: اگر در مجلس ختم رضاخان قلدر</w:t>
      </w:r>
      <w:r w:rsidR="007B4087">
        <w:rPr>
          <w:rtl/>
        </w:rPr>
        <w:t xml:space="preserve">، </w:t>
      </w:r>
      <w:r w:rsidRPr="00853DCC">
        <w:rPr>
          <w:rtl/>
        </w:rPr>
        <w:t>این مرد جهنّمی</w:t>
      </w:r>
      <w:r w:rsidR="007B4087">
        <w:rPr>
          <w:rtl/>
        </w:rPr>
        <w:t xml:space="preserve">، </w:t>
      </w:r>
      <w:r w:rsidRPr="00853DCC">
        <w:rPr>
          <w:rtl/>
        </w:rPr>
        <w:t>‌منبر رفتی</w:t>
      </w:r>
      <w:r w:rsidR="007B4087">
        <w:rPr>
          <w:rtl/>
        </w:rPr>
        <w:t xml:space="preserve">، </w:t>
      </w:r>
      <w:r w:rsidRPr="00853DCC">
        <w:rPr>
          <w:rtl/>
        </w:rPr>
        <w:t>شکمت را</w:t>
      </w:r>
      <w:r w:rsidR="006F503C">
        <w:rPr>
          <w:rtl/>
        </w:rPr>
        <w:t>...</w:t>
      </w:r>
      <w:r w:rsidR="00FA6AEB">
        <w:rPr>
          <w:rtl/>
        </w:rPr>
        <w:t xml:space="preserve"> </w:t>
      </w:r>
      <w:r w:rsidRPr="00853DCC">
        <w:rPr>
          <w:rtl/>
        </w:rPr>
        <w:t>پاره می‌کنیم</w:t>
      </w:r>
      <w:r w:rsidR="00067924">
        <w:rPr>
          <w:rtl/>
        </w:rPr>
        <w:t>.</w:t>
      </w:r>
      <w:r w:rsidRPr="00853DCC">
        <w:rPr>
          <w:rtl/>
        </w:rPr>
        <w:t>»</w:t>
      </w:r>
      <w:r w:rsidRPr="00014724">
        <w:rPr>
          <w:rStyle w:val="FootnoteReference"/>
          <w:rtl/>
        </w:rPr>
        <w:footnoteReference w:id="700"/>
      </w:r>
      <w:r w:rsidRPr="00853DCC">
        <w:rPr>
          <w:rtl/>
        </w:rPr>
        <w:t xml:space="preserve"> در نشری</w:t>
      </w:r>
      <w:r w:rsidR="00C427E4" w:rsidRPr="00853DCC">
        <w:rPr>
          <w:rtl/>
        </w:rPr>
        <w:t>ۀ</w:t>
      </w:r>
      <w:r w:rsidRPr="00853DCC">
        <w:rPr>
          <w:rtl/>
        </w:rPr>
        <w:t xml:space="preserve"> آیین اسلام در جریان مطرح شدن قضیه </w:t>
      </w:r>
      <w:r w:rsidR="005A369C" w:rsidRPr="00853DCC">
        <w:rPr>
          <w:rtl/>
        </w:rPr>
        <w:t>در سال 26 مقاله‌ای تحت عنوان ص</w:t>
      </w:r>
      <w:r w:rsidR="005A369C" w:rsidRPr="00853DCC">
        <w:rPr>
          <w:rFonts w:hint="cs"/>
          <w:rtl/>
        </w:rPr>
        <w:t>ی</w:t>
      </w:r>
      <w:r w:rsidR="005A369C" w:rsidRPr="00853DCC">
        <w:rPr>
          <w:rtl/>
        </w:rPr>
        <w:t>ح</w:t>
      </w:r>
      <w:r w:rsidR="00C427E4" w:rsidRPr="00853DCC">
        <w:rPr>
          <w:rtl/>
        </w:rPr>
        <w:t>ۀ</w:t>
      </w:r>
      <w:r w:rsidRPr="00853DCC">
        <w:rPr>
          <w:rtl/>
        </w:rPr>
        <w:t xml:space="preserve"> آسمان نجف انتشار یافت که طی آن با مروری بر جنایات رضاخان درباره دین و مذهب به صراحت با آوردن جناز</w:t>
      </w:r>
      <w:r w:rsidR="00C427E4" w:rsidRPr="00853DCC">
        <w:rPr>
          <w:rtl/>
        </w:rPr>
        <w:t>ۀ</w:t>
      </w:r>
      <w:r w:rsidRPr="00853DCC">
        <w:rPr>
          <w:rtl/>
        </w:rPr>
        <w:t xml:space="preserve"> وی مخالفت شده بود</w:t>
      </w:r>
      <w:r w:rsidR="00067924">
        <w:rPr>
          <w:rtl/>
        </w:rPr>
        <w:t>.</w:t>
      </w:r>
      <w:r w:rsidRPr="00014724">
        <w:rPr>
          <w:rStyle w:val="FootnoteReference"/>
          <w:rtl/>
        </w:rPr>
        <w:footnoteReference w:id="701"/>
      </w:r>
      <w:r w:rsidRPr="00853DCC">
        <w:rPr>
          <w:rtl/>
        </w:rPr>
        <w:t xml:space="preserve"> جناز</w:t>
      </w:r>
      <w:r w:rsidR="00C427E4" w:rsidRPr="00853DCC">
        <w:rPr>
          <w:rtl/>
        </w:rPr>
        <w:t>ۀ</w:t>
      </w:r>
      <w:r w:rsidRPr="00853DCC">
        <w:rPr>
          <w:rtl/>
        </w:rPr>
        <w:t xml:space="preserve"> رضاشاه در 17 اردیبهشت 29 تشییع شد</w:t>
      </w:r>
      <w:r w:rsidR="007B4087">
        <w:rPr>
          <w:rtl/>
        </w:rPr>
        <w:t xml:space="preserve">. </w:t>
      </w:r>
      <w:r w:rsidRPr="00853DCC">
        <w:rPr>
          <w:rtl/>
        </w:rPr>
        <w:t>اما موجب برانگیختن دشمنی بیشتر با رضاخان و رژیم پهلوی شد</w:t>
      </w:r>
      <w:r w:rsidR="007B4087">
        <w:rPr>
          <w:rtl/>
        </w:rPr>
        <w:t xml:space="preserve">. </w:t>
      </w:r>
    </w:p>
    <w:p w:rsidR="008555A4" w:rsidRPr="00853DCC" w:rsidRDefault="008555A4" w:rsidP="001970D5">
      <w:pPr>
        <w:pStyle w:val="a"/>
        <w:rPr>
          <w:rtl/>
        </w:rPr>
      </w:pPr>
      <w:r w:rsidRPr="00853DCC">
        <w:rPr>
          <w:rtl/>
        </w:rPr>
        <w:t>غیر از آیت‌الله بروجردی که به طور کلی قصد ورود در سیاست را نداشت</w:t>
      </w:r>
      <w:r w:rsidR="007B4087">
        <w:rPr>
          <w:rtl/>
        </w:rPr>
        <w:t xml:space="preserve">، </w:t>
      </w:r>
      <w:r w:rsidRPr="00853DCC">
        <w:rPr>
          <w:rtl/>
        </w:rPr>
        <w:t>در این زمان آیت‌الله کاشانی رهبری مذهبی ـ سیاسی را در اختیار داشت و با شدت و حدّت وارد فعالیت سیاسی شده بود</w:t>
      </w:r>
      <w:r w:rsidR="007B4087">
        <w:rPr>
          <w:rFonts w:hint="cs"/>
          <w:rtl/>
        </w:rPr>
        <w:t xml:space="preserve">. </w:t>
      </w:r>
      <w:r w:rsidRPr="00853DCC">
        <w:rPr>
          <w:rtl/>
        </w:rPr>
        <w:t>نواب با آیت‌الله کاشانی روابط نزدیکی برقرار کرد و زمانی که در دی ماه سال 1326 تظاهراتی به دعوت آیت الله کاشانی برای مسأله فلسطین برپا شد</w:t>
      </w:r>
      <w:r w:rsidR="007B4087">
        <w:rPr>
          <w:rtl/>
        </w:rPr>
        <w:t xml:space="preserve">، </w:t>
      </w:r>
      <w:r w:rsidRPr="00853DCC">
        <w:rPr>
          <w:rtl/>
        </w:rPr>
        <w:t>نواب در آن اجتماع سخنرانی پرشوری ایراد کرد</w:t>
      </w:r>
      <w:r w:rsidR="007B4087">
        <w:rPr>
          <w:rtl/>
        </w:rPr>
        <w:t xml:space="preserve">. </w:t>
      </w:r>
      <w:r w:rsidRPr="00853DCC">
        <w:rPr>
          <w:rtl/>
        </w:rPr>
        <w:t>موضوع فلسطین یکی از حساسیت‌های اساسی آیت الله کاشانی</w:t>
      </w:r>
      <w:r w:rsidRPr="00014724">
        <w:rPr>
          <w:rStyle w:val="FootnoteReference"/>
          <w:rtl/>
        </w:rPr>
        <w:footnoteReference w:id="702"/>
      </w:r>
      <w:r w:rsidRPr="00853DCC">
        <w:rPr>
          <w:rtl/>
        </w:rPr>
        <w:t xml:space="preserve"> و نواب صفوی به حساب می‌آمد</w:t>
      </w:r>
      <w:r w:rsidR="00A110EA">
        <w:rPr>
          <w:rtl/>
        </w:rPr>
        <w:t>.</w:t>
      </w:r>
      <w:r w:rsidRPr="00014724">
        <w:rPr>
          <w:rStyle w:val="FootnoteReference"/>
          <w:rtl/>
        </w:rPr>
        <w:footnoteReference w:id="703"/>
      </w:r>
    </w:p>
    <w:p w:rsidR="008555A4" w:rsidRPr="00853DCC" w:rsidRDefault="008555A4" w:rsidP="001970D5">
      <w:pPr>
        <w:pStyle w:val="a"/>
        <w:rPr>
          <w:rtl/>
        </w:rPr>
      </w:pPr>
      <w:r w:rsidRPr="00853DCC">
        <w:rPr>
          <w:rtl/>
        </w:rPr>
        <w:t>مسأل</w:t>
      </w:r>
      <w:r w:rsidR="00C427E4" w:rsidRPr="00853DCC">
        <w:rPr>
          <w:rtl/>
        </w:rPr>
        <w:t>ۀ</w:t>
      </w:r>
      <w:r w:rsidRPr="00853DCC">
        <w:rPr>
          <w:rtl/>
        </w:rPr>
        <w:t xml:space="preserve"> حجاب نیز که از پس از شهریور بیست</w:t>
      </w:r>
      <w:r w:rsidR="007B4087">
        <w:rPr>
          <w:rtl/>
        </w:rPr>
        <w:t xml:space="preserve">، </w:t>
      </w:r>
      <w:r w:rsidRPr="00853DCC">
        <w:rPr>
          <w:rtl/>
        </w:rPr>
        <w:t>بار دیگر مورد توجه علما قرار گرفته و آنان بر ضد قوانین اجباری کشف حجاب مبارزه می‌کردند</w:t>
      </w:r>
      <w:r w:rsidR="007B4087">
        <w:rPr>
          <w:rtl/>
        </w:rPr>
        <w:t xml:space="preserve">، </w:t>
      </w:r>
      <w:r w:rsidRPr="00853DCC">
        <w:rPr>
          <w:rtl/>
        </w:rPr>
        <w:t>به طور طبیعی مورد توجه جمعیت فدائیان بود</w:t>
      </w:r>
      <w:r w:rsidR="007B4087">
        <w:rPr>
          <w:rtl/>
        </w:rPr>
        <w:t xml:space="preserve">. </w:t>
      </w:r>
      <w:r w:rsidRPr="00853DCC">
        <w:rPr>
          <w:rtl/>
        </w:rPr>
        <w:t>از جمله در سال 1326 ش</w:t>
      </w:r>
      <w:r w:rsidR="007B4087">
        <w:rPr>
          <w:rtl/>
        </w:rPr>
        <w:t xml:space="preserve">، </w:t>
      </w:r>
      <w:r w:rsidRPr="00853DCC">
        <w:rPr>
          <w:rtl/>
        </w:rPr>
        <w:t>جمعیت فدائیان اسلام «پرده‌ای درب مسجد سلطانی تهران زده و</w:t>
      </w:r>
      <w:r w:rsidR="006F503C">
        <w:rPr>
          <w:rtl/>
        </w:rPr>
        <w:t>...</w:t>
      </w:r>
      <w:r w:rsidR="00FA6AEB">
        <w:rPr>
          <w:rtl/>
        </w:rPr>
        <w:t xml:space="preserve"> </w:t>
      </w:r>
      <w:r w:rsidRPr="00853DCC">
        <w:rPr>
          <w:rtl/>
        </w:rPr>
        <w:t>مانع از ایاب و ذهاب زنان مکشوفه به مسجد مزبور شدند</w:t>
      </w:r>
      <w:r w:rsidR="007B4087">
        <w:rPr>
          <w:rtl/>
        </w:rPr>
        <w:t xml:space="preserve">. </w:t>
      </w:r>
    </w:p>
    <w:p w:rsidR="008555A4" w:rsidRPr="00853DCC" w:rsidRDefault="008555A4" w:rsidP="001970D5">
      <w:pPr>
        <w:pStyle w:val="a"/>
        <w:rPr>
          <w:rtl/>
        </w:rPr>
      </w:pPr>
      <w:r w:rsidRPr="00853DCC">
        <w:rPr>
          <w:rtl/>
        </w:rPr>
        <w:t>بعضی از روزنامه‌ها هیاهو و جار و جنجالی راه انداخته و</w:t>
      </w:r>
      <w:r w:rsidR="00147502">
        <w:rPr>
          <w:rFonts w:hint="cs"/>
          <w:rtl/>
        </w:rPr>
        <w:t xml:space="preserve"> هریک </w:t>
      </w:r>
      <w:r w:rsidRPr="00853DCC">
        <w:rPr>
          <w:rtl/>
        </w:rPr>
        <w:t>به نحوی در مذمّت حجاب زبان به انتقاد گشوده و از این راه روزنامه‌ها فروخته و روزی‌ها خوردند</w:t>
      </w:r>
      <w:r w:rsidR="00A110EA">
        <w:rPr>
          <w:rtl/>
        </w:rPr>
        <w:t>.</w:t>
      </w:r>
      <w:r w:rsidRPr="00853DCC">
        <w:rPr>
          <w:rtl/>
        </w:rPr>
        <w:t>»</w:t>
      </w:r>
      <w:r w:rsidRPr="00014724">
        <w:rPr>
          <w:rStyle w:val="FootnoteReference"/>
          <w:rtl/>
        </w:rPr>
        <w:footnoteReference w:id="704"/>
      </w:r>
      <w:r w:rsidRPr="00853DCC">
        <w:rPr>
          <w:rtl/>
        </w:rPr>
        <w:t xml:space="preserve"> بسیاری از روحانیون در تهران و شهرستان‌ها</w:t>
      </w:r>
      <w:r w:rsidR="007B4087">
        <w:rPr>
          <w:rtl/>
        </w:rPr>
        <w:t xml:space="preserve">، </w:t>
      </w:r>
      <w:r w:rsidRPr="00853DCC">
        <w:rPr>
          <w:rtl/>
        </w:rPr>
        <w:t>در منبرهای خود از حجاب سخن می‌گفتند</w:t>
      </w:r>
      <w:r w:rsidR="007B4087">
        <w:rPr>
          <w:rtl/>
        </w:rPr>
        <w:t xml:space="preserve">. </w:t>
      </w:r>
      <w:r w:rsidRPr="00014724">
        <w:rPr>
          <w:rStyle w:val="FootnoteReference"/>
          <w:rtl/>
        </w:rPr>
        <w:footnoteReference w:id="705"/>
      </w:r>
    </w:p>
    <w:p w:rsidR="008555A4" w:rsidRPr="00853DCC" w:rsidRDefault="008555A4" w:rsidP="001970D5">
      <w:pPr>
        <w:pStyle w:val="a"/>
        <w:rPr>
          <w:rtl/>
        </w:rPr>
      </w:pPr>
      <w:r w:rsidRPr="00853DCC">
        <w:rPr>
          <w:rtl/>
        </w:rPr>
        <w:t>یکی از جریان‌هایی که محور مبارزه را از دست حزب توده گرفت و به دست مذهبی‌ها داد</w:t>
      </w:r>
      <w:r w:rsidR="007B4087">
        <w:rPr>
          <w:rtl/>
        </w:rPr>
        <w:t xml:space="preserve">، </w:t>
      </w:r>
      <w:r w:rsidRPr="00853DCC">
        <w:rPr>
          <w:rtl/>
        </w:rPr>
        <w:t>ماجرای روی کار آمدن هژیر در سال 1327 و پدید آمدن مخالفت‌ها با وی بود</w:t>
      </w:r>
      <w:r w:rsidR="007B4087">
        <w:rPr>
          <w:rtl/>
        </w:rPr>
        <w:t xml:space="preserve">. </w:t>
      </w:r>
      <w:r w:rsidRPr="00853DCC">
        <w:rPr>
          <w:rtl/>
        </w:rPr>
        <w:t>این جریان که بر محور رهبری کاشانی ـ نواب به حرکت درآمد</w:t>
      </w:r>
      <w:r w:rsidR="00A110EA">
        <w:rPr>
          <w:rtl/>
        </w:rPr>
        <w:t>،</w:t>
      </w:r>
      <w:r w:rsidRPr="00014724">
        <w:rPr>
          <w:rStyle w:val="FootnoteReference"/>
          <w:rtl/>
        </w:rPr>
        <w:footnoteReference w:id="706"/>
      </w:r>
      <w:r w:rsidRPr="00853DCC">
        <w:rPr>
          <w:rtl/>
        </w:rPr>
        <w:t xml:space="preserve"> حزب توده را با هم</w:t>
      </w:r>
      <w:r w:rsidR="00C427E4" w:rsidRPr="00853DCC">
        <w:rPr>
          <w:rtl/>
        </w:rPr>
        <w:t>ۀ</w:t>
      </w:r>
      <w:r w:rsidRPr="00853DCC">
        <w:rPr>
          <w:rtl/>
        </w:rPr>
        <w:t xml:space="preserve"> توان و قدرتی که داشت</w:t>
      </w:r>
      <w:r w:rsidR="007B4087">
        <w:rPr>
          <w:rtl/>
        </w:rPr>
        <w:t xml:space="preserve">، </w:t>
      </w:r>
      <w:r w:rsidRPr="00853DCC">
        <w:rPr>
          <w:rtl/>
        </w:rPr>
        <w:t>منفعل کرد</w:t>
      </w:r>
      <w:r w:rsidR="007B4087">
        <w:rPr>
          <w:rtl/>
        </w:rPr>
        <w:t xml:space="preserve">. </w:t>
      </w:r>
      <w:r w:rsidRPr="00853DCC">
        <w:rPr>
          <w:rtl/>
        </w:rPr>
        <w:t>شاهد آن گزارش‌های محرمان</w:t>
      </w:r>
      <w:r w:rsidR="00C427E4" w:rsidRPr="00853DCC">
        <w:rPr>
          <w:rtl/>
        </w:rPr>
        <w:t>ۀ</w:t>
      </w:r>
      <w:r w:rsidRPr="00853DCC">
        <w:rPr>
          <w:rtl/>
        </w:rPr>
        <w:t xml:space="preserve"> شهربانی در این دوره است</w:t>
      </w:r>
      <w:r w:rsidR="00A110EA">
        <w:rPr>
          <w:rtl/>
        </w:rPr>
        <w:t>.</w:t>
      </w:r>
      <w:r w:rsidRPr="00014724">
        <w:rPr>
          <w:rStyle w:val="FootnoteReference"/>
          <w:rtl/>
        </w:rPr>
        <w:footnoteReference w:id="707"/>
      </w:r>
      <w:r w:rsidRPr="00853DCC">
        <w:rPr>
          <w:rtl/>
        </w:rPr>
        <w:t xml:space="preserve"> تا پیش از خرداد 27 هم</w:t>
      </w:r>
      <w:r w:rsidR="00C427E4" w:rsidRPr="00853DCC">
        <w:rPr>
          <w:rtl/>
        </w:rPr>
        <w:t>ۀ</w:t>
      </w:r>
      <w:r w:rsidRPr="00853DCC">
        <w:rPr>
          <w:rtl/>
        </w:rPr>
        <w:t xml:space="preserve"> اخبار در حول وحوش حزب توده بود</w:t>
      </w:r>
      <w:r w:rsidR="007B4087">
        <w:rPr>
          <w:rtl/>
        </w:rPr>
        <w:t xml:space="preserve">، </w:t>
      </w:r>
      <w:r w:rsidRPr="00853DCC">
        <w:rPr>
          <w:rtl/>
        </w:rPr>
        <w:t>اما ورود کاشانی و نواب به میدان مبارزه در مقابل هژیر و همراهی آیت الله بروجردی با خواست آنان</w:t>
      </w:r>
      <w:r w:rsidR="007B4087">
        <w:rPr>
          <w:rtl/>
        </w:rPr>
        <w:t xml:space="preserve">، </w:t>
      </w:r>
      <w:r w:rsidRPr="00853DCC">
        <w:rPr>
          <w:rtl/>
        </w:rPr>
        <w:t>نیروهای مذهبی را در جامعه فعال کرد</w:t>
      </w:r>
      <w:r w:rsidR="007B4087">
        <w:rPr>
          <w:rtl/>
        </w:rPr>
        <w:t xml:space="preserve">. </w:t>
      </w:r>
    </w:p>
    <w:p w:rsidR="008555A4" w:rsidRPr="00853DCC" w:rsidRDefault="008555A4" w:rsidP="001970D5">
      <w:pPr>
        <w:pStyle w:val="a"/>
        <w:rPr>
          <w:rtl/>
        </w:rPr>
      </w:pPr>
      <w:r w:rsidRPr="00853DCC">
        <w:rPr>
          <w:rtl/>
        </w:rPr>
        <w:t>اقدام به ترور شاه در بهمن سال 27 زمینه را برای استبداد مجدد فراهم کرد؛ اما دیری نپایید که با ترور هژیر در 13 آبان 28</w:t>
      </w:r>
      <w:r w:rsidR="007B4087">
        <w:rPr>
          <w:rtl/>
        </w:rPr>
        <w:t xml:space="preserve">، </w:t>
      </w:r>
      <w:r w:rsidRPr="00853DCC">
        <w:rPr>
          <w:rtl/>
        </w:rPr>
        <w:t>بار دیگر همه چیز عوض شد</w:t>
      </w:r>
      <w:r w:rsidR="007B4087">
        <w:rPr>
          <w:rtl/>
        </w:rPr>
        <w:t xml:space="preserve">. </w:t>
      </w:r>
      <w:r w:rsidRPr="00853DCC">
        <w:rPr>
          <w:rtl/>
        </w:rPr>
        <w:t>این زمانی</w:t>
      </w:r>
      <w:r w:rsidR="007B4087">
        <w:rPr>
          <w:rtl/>
        </w:rPr>
        <w:t xml:space="preserve"> </w:t>
      </w:r>
      <w:r w:rsidRPr="00853DCC">
        <w:rPr>
          <w:rtl/>
        </w:rPr>
        <w:t>بود که انتخابات مجلس شانزدهم با تقلب فراوان صورت گرفته و هژیر که متهم به وابستگی به انگلیس از یک سو و فرق</w:t>
      </w:r>
      <w:r w:rsidR="00C427E4" w:rsidRPr="00853DCC">
        <w:rPr>
          <w:rtl/>
        </w:rPr>
        <w:t>ۀ</w:t>
      </w:r>
      <w:r w:rsidRPr="00853DCC">
        <w:rPr>
          <w:rtl/>
        </w:rPr>
        <w:t xml:space="preserve"> ضال</w:t>
      </w:r>
      <w:r w:rsidR="00C427E4" w:rsidRPr="00853DCC">
        <w:rPr>
          <w:rtl/>
        </w:rPr>
        <w:t>ۀ</w:t>
      </w:r>
      <w:r w:rsidRPr="00853DCC">
        <w:rPr>
          <w:rtl/>
        </w:rPr>
        <w:t xml:space="preserve"> بهائیت از سوی دیگر بود</w:t>
      </w:r>
      <w:r w:rsidR="007B4087">
        <w:rPr>
          <w:rtl/>
        </w:rPr>
        <w:t xml:space="preserve">، </w:t>
      </w:r>
      <w:r w:rsidRPr="00853DCC">
        <w:rPr>
          <w:rtl/>
        </w:rPr>
        <w:t>در روز یاد شده</w:t>
      </w:r>
      <w:r w:rsidR="007B4087">
        <w:rPr>
          <w:rtl/>
        </w:rPr>
        <w:t xml:space="preserve">، </w:t>
      </w:r>
      <w:r w:rsidRPr="00853DCC">
        <w:rPr>
          <w:rtl/>
        </w:rPr>
        <w:t>در حال خلعت دادن به رؤسای هیئت‌های عزاداری</w:t>
      </w:r>
      <w:r w:rsidR="007B4087">
        <w:rPr>
          <w:rtl/>
        </w:rPr>
        <w:t xml:space="preserve">، </w:t>
      </w:r>
      <w:r w:rsidRPr="00853DCC">
        <w:rPr>
          <w:rtl/>
        </w:rPr>
        <w:t>با حمل</w:t>
      </w:r>
      <w:r w:rsidR="00C427E4" w:rsidRPr="00853DCC">
        <w:rPr>
          <w:rtl/>
        </w:rPr>
        <w:t>ۀ</w:t>
      </w:r>
      <w:r w:rsidRPr="00853DCC">
        <w:rPr>
          <w:rtl/>
        </w:rPr>
        <w:t xml:space="preserve"> ‌سیدحسین امامی کشته شد</w:t>
      </w:r>
      <w:r w:rsidR="007B4087">
        <w:rPr>
          <w:rtl/>
        </w:rPr>
        <w:t xml:space="preserve">. </w:t>
      </w:r>
      <w:r w:rsidRPr="00014724">
        <w:rPr>
          <w:rStyle w:val="FootnoteReference"/>
          <w:rtl/>
        </w:rPr>
        <w:footnoteReference w:id="708"/>
      </w:r>
      <w:r w:rsidRPr="00853DCC">
        <w:rPr>
          <w:rtl/>
        </w:rPr>
        <w:t xml:space="preserve"> امامی دستگیر شد و چهار روز بعد اعدام گردید</w:t>
      </w:r>
      <w:r w:rsidR="007B4087">
        <w:rPr>
          <w:rtl/>
        </w:rPr>
        <w:t xml:space="preserve">. </w:t>
      </w:r>
      <w:r w:rsidRPr="00853DCC">
        <w:rPr>
          <w:rtl/>
        </w:rPr>
        <w:t>اما ترور اثر خود را گذاشت؛ انتخابات تهران باطل اعلام شد و در انتخابات مجددی که صورت گرفت</w:t>
      </w:r>
      <w:r w:rsidR="007B4087">
        <w:rPr>
          <w:rtl/>
        </w:rPr>
        <w:t xml:space="preserve">، </w:t>
      </w:r>
      <w:r w:rsidRPr="00853DCC">
        <w:rPr>
          <w:rtl/>
        </w:rPr>
        <w:t>مصدق و یارانش</w:t>
      </w:r>
      <w:r w:rsidR="002360D1" w:rsidRPr="00853DCC">
        <w:rPr>
          <w:rFonts w:hint="cs"/>
          <w:rtl/>
        </w:rPr>
        <w:t xml:space="preserve"> </w:t>
      </w:r>
      <w:r w:rsidRPr="00853DCC">
        <w:rPr>
          <w:rtl/>
        </w:rPr>
        <w:t>به عنوان نماینده تهران</w:t>
      </w:r>
      <w:r w:rsidR="007B4087">
        <w:rPr>
          <w:rtl/>
        </w:rPr>
        <w:t xml:space="preserve">، </w:t>
      </w:r>
      <w:r w:rsidRPr="00853DCC">
        <w:rPr>
          <w:rtl/>
        </w:rPr>
        <w:t>وارد مجلس شانزدهم شدند</w:t>
      </w:r>
      <w:r w:rsidR="007B4087">
        <w:rPr>
          <w:rtl/>
        </w:rPr>
        <w:t xml:space="preserve">. </w:t>
      </w:r>
    </w:p>
    <w:p w:rsidR="008555A4" w:rsidRPr="00853DCC" w:rsidRDefault="008555A4" w:rsidP="001970D5">
      <w:pPr>
        <w:pStyle w:val="a"/>
        <w:rPr>
          <w:rtl/>
        </w:rPr>
      </w:pPr>
      <w:r w:rsidRPr="00853DCC">
        <w:rPr>
          <w:rtl/>
        </w:rPr>
        <w:t>به هر روی</w:t>
      </w:r>
      <w:r w:rsidR="007B4087">
        <w:rPr>
          <w:rtl/>
        </w:rPr>
        <w:t xml:space="preserve">، </w:t>
      </w:r>
      <w:r w:rsidRPr="00853DCC">
        <w:rPr>
          <w:rtl/>
        </w:rPr>
        <w:t>موج مبادرات مذهبی جدید</w:t>
      </w:r>
      <w:r w:rsidR="007B4087">
        <w:rPr>
          <w:rtl/>
        </w:rPr>
        <w:t xml:space="preserve">، </w:t>
      </w:r>
      <w:r w:rsidRPr="00853DCC">
        <w:rPr>
          <w:rtl/>
        </w:rPr>
        <w:t>همان مرکبی بود که جبه</w:t>
      </w:r>
      <w:r w:rsidR="00C427E4" w:rsidRPr="00853DCC">
        <w:rPr>
          <w:rtl/>
        </w:rPr>
        <w:t>ۀ</w:t>
      </w:r>
      <w:r w:rsidRPr="00853DCC">
        <w:rPr>
          <w:rtl/>
        </w:rPr>
        <w:t xml:space="preserve"> ملی که تنها اندکی پیش از انتخابات مجلس شانزدهم تشکیل شده بود</w:t>
      </w:r>
      <w:r w:rsidR="007B4087">
        <w:rPr>
          <w:rtl/>
        </w:rPr>
        <w:t xml:space="preserve">، </w:t>
      </w:r>
      <w:r w:rsidRPr="00853DCC">
        <w:rPr>
          <w:rtl/>
        </w:rPr>
        <w:t>بر آن سوار شد و ضمن آن حزب توده از صحنه سیاسی کشور عقب افتاد</w:t>
      </w:r>
      <w:r w:rsidR="00A110EA">
        <w:rPr>
          <w:rtl/>
        </w:rPr>
        <w:t>.</w:t>
      </w:r>
      <w:r w:rsidRPr="00014724">
        <w:rPr>
          <w:rStyle w:val="FootnoteReference"/>
          <w:rtl/>
        </w:rPr>
        <w:footnoteReference w:id="709"/>
      </w:r>
      <w:r w:rsidRPr="00853DCC">
        <w:rPr>
          <w:rtl/>
        </w:rPr>
        <w:t xml:space="preserve"> گفتنی است که از مهر همین سال 1327 بود که براساس مصوبه‌ای که</w:t>
      </w:r>
      <w:r w:rsidR="00147502">
        <w:rPr>
          <w:rtl/>
        </w:rPr>
        <w:t xml:space="preserve"> سال‌ها </w:t>
      </w:r>
      <w:r w:rsidRPr="00853DCC">
        <w:rPr>
          <w:rtl/>
        </w:rPr>
        <w:t>پیش از آن در مجلس شورای ملی تصویب شده بود</w:t>
      </w:r>
      <w:r w:rsidR="007B4087">
        <w:rPr>
          <w:rtl/>
        </w:rPr>
        <w:t xml:space="preserve">، </w:t>
      </w:r>
      <w:r w:rsidRPr="00853DCC">
        <w:rPr>
          <w:rtl/>
        </w:rPr>
        <w:t>دروس دینی در برنام</w:t>
      </w:r>
      <w:r w:rsidR="00C427E4" w:rsidRPr="00853DCC">
        <w:rPr>
          <w:rtl/>
        </w:rPr>
        <w:t>ۀ</w:t>
      </w:r>
      <w:r w:rsidRPr="00853DCC">
        <w:rPr>
          <w:rtl/>
        </w:rPr>
        <w:t xml:space="preserve"> مدارس به اجرا درآمد</w:t>
      </w:r>
      <w:r w:rsidR="00A110EA">
        <w:rPr>
          <w:rtl/>
        </w:rPr>
        <w:t>.</w:t>
      </w:r>
      <w:r w:rsidRPr="00014724">
        <w:rPr>
          <w:rStyle w:val="FootnoteReference"/>
          <w:rtl/>
        </w:rPr>
        <w:footnoteReference w:id="710"/>
      </w:r>
    </w:p>
    <w:p w:rsidR="008555A4" w:rsidRPr="00853DCC" w:rsidRDefault="008555A4" w:rsidP="001970D5">
      <w:pPr>
        <w:pStyle w:val="a"/>
        <w:rPr>
          <w:rtl/>
        </w:rPr>
      </w:pPr>
      <w:r w:rsidRPr="00853DCC">
        <w:rPr>
          <w:rtl/>
        </w:rPr>
        <w:t>زمانی که در بهمن سال 1327 شاه مورد سوء قصد قرار گرفت</w:t>
      </w:r>
      <w:r w:rsidR="007B4087">
        <w:rPr>
          <w:rtl/>
        </w:rPr>
        <w:t xml:space="preserve">، </w:t>
      </w:r>
      <w:r w:rsidRPr="00853DCC">
        <w:rPr>
          <w:rtl/>
        </w:rPr>
        <w:t>بالافاصله نیروهای امنیتی شاه</w:t>
      </w:r>
      <w:r w:rsidR="007B4087">
        <w:rPr>
          <w:rtl/>
        </w:rPr>
        <w:t xml:space="preserve">، </w:t>
      </w:r>
      <w:r w:rsidRPr="00853DCC">
        <w:rPr>
          <w:rtl/>
        </w:rPr>
        <w:t>سخت‌گیری را آغاز کرده و عد</w:t>
      </w:r>
      <w:r w:rsidR="00C427E4" w:rsidRPr="00853DCC">
        <w:rPr>
          <w:rtl/>
        </w:rPr>
        <w:t>ۀ</w:t>
      </w:r>
      <w:r w:rsidRPr="00853DCC">
        <w:rPr>
          <w:rtl/>
        </w:rPr>
        <w:t>‌ زیادی از مبارزان از جمله آیت‌الله کاشانی را تبعید کردند</w:t>
      </w:r>
      <w:r w:rsidR="007B4087">
        <w:rPr>
          <w:rtl/>
        </w:rPr>
        <w:t xml:space="preserve">. </w:t>
      </w:r>
      <w:r w:rsidR="002360D1" w:rsidRPr="00853DCC">
        <w:rPr>
          <w:rtl/>
        </w:rPr>
        <w:t>این مسأله برای مدتی کوتاه کارآ</w:t>
      </w:r>
      <w:r w:rsidRPr="00853DCC">
        <w:rPr>
          <w:rtl/>
        </w:rPr>
        <w:t xml:space="preserve"> بود</w:t>
      </w:r>
      <w:r w:rsidR="007B4087">
        <w:rPr>
          <w:rtl/>
        </w:rPr>
        <w:t xml:space="preserve">، </w:t>
      </w:r>
      <w:r w:rsidRPr="00853DCC">
        <w:rPr>
          <w:rtl/>
        </w:rPr>
        <w:t>اما خشم عمومی را برانگیخت</w:t>
      </w:r>
      <w:r w:rsidR="007B4087">
        <w:rPr>
          <w:rtl/>
        </w:rPr>
        <w:t>.</w:t>
      </w:r>
      <w:r w:rsidR="00E67C3A">
        <w:rPr>
          <w:rtl/>
        </w:rPr>
        <w:t xml:space="preserve"> همانگونه </w:t>
      </w:r>
      <w:r w:rsidRPr="00853DCC">
        <w:rPr>
          <w:rtl/>
        </w:rPr>
        <w:t>که گذشت ترور هژیر در آبان 1328 به دست سید حسین امامی</w:t>
      </w:r>
      <w:r w:rsidR="007B4087">
        <w:rPr>
          <w:rtl/>
        </w:rPr>
        <w:t xml:space="preserve">، </w:t>
      </w:r>
      <w:r w:rsidRPr="00853DCC">
        <w:rPr>
          <w:rtl/>
        </w:rPr>
        <w:t>آب سردی بود که روی دست رژیم ریخته شد</w:t>
      </w:r>
      <w:r w:rsidR="007B4087">
        <w:rPr>
          <w:rtl/>
        </w:rPr>
        <w:t xml:space="preserve">. </w:t>
      </w:r>
      <w:r w:rsidRPr="00853DCC">
        <w:rPr>
          <w:rtl/>
        </w:rPr>
        <w:t>سیدحسین امامی محاکمه و اعدام شد و این امر</w:t>
      </w:r>
      <w:r w:rsidR="007B4087">
        <w:rPr>
          <w:rtl/>
        </w:rPr>
        <w:t xml:space="preserve">، </w:t>
      </w:r>
      <w:r w:rsidRPr="00853DCC">
        <w:rPr>
          <w:rtl/>
        </w:rPr>
        <w:t>محبوبیت فدائیان اسلام را بیشتر کرده</w:t>
      </w:r>
      <w:r w:rsidR="007B4087">
        <w:rPr>
          <w:rtl/>
        </w:rPr>
        <w:t xml:space="preserve">، </w:t>
      </w:r>
      <w:r w:rsidRPr="00853DCC">
        <w:rPr>
          <w:rtl/>
        </w:rPr>
        <w:t>زمین</w:t>
      </w:r>
      <w:r w:rsidR="00C427E4" w:rsidRPr="00853DCC">
        <w:rPr>
          <w:rtl/>
        </w:rPr>
        <w:t>ۀ</w:t>
      </w:r>
      <w:r w:rsidRPr="00853DCC">
        <w:rPr>
          <w:rtl/>
        </w:rPr>
        <w:t xml:space="preserve"> نهضت ملی ایران را پدید آورد</w:t>
      </w:r>
      <w:r w:rsidR="007B4087">
        <w:rPr>
          <w:rtl/>
        </w:rPr>
        <w:t xml:space="preserve">. </w:t>
      </w:r>
      <w:r w:rsidRPr="00853DCC">
        <w:rPr>
          <w:rtl/>
        </w:rPr>
        <w:t>بار دیگر اطلاعی</w:t>
      </w:r>
      <w:r w:rsidR="00C427E4" w:rsidRPr="00853DCC">
        <w:rPr>
          <w:rtl/>
        </w:rPr>
        <w:t>ۀ</w:t>
      </w:r>
      <w:r w:rsidRPr="00853DCC">
        <w:rPr>
          <w:rtl/>
        </w:rPr>
        <w:t xml:space="preserve"> آتشین فدائیان با تکیه بر فرهنگ شهادت</w:t>
      </w:r>
      <w:r w:rsidR="007B4087">
        <w:rPr>
          <w:rtl/>
        </w:rPr>
        <w:t xml:space="preserve">، </w:t>
      </w:r>
      <w:r w:rsidRPr="00853DCC">
        <w:rPr>
          <w:rtl/>
        </w:rPr>
        <w:t>زمینه را برای فعالیت‌های بعدی آنان فراهم کرد</w:t>
      </w:r>
      <w:r w:rsidR="007B4087">
        <w:rPr>
          <w:rtl/>
        </w:rPr>
        <w:t xml:space="preserve">. </w:t>
      </w:r>
      <w:r w:rsidRPr="00853DCC">
        <w:rPr>
          <w:rtl/>
        </w:rPr>
        <w:t>گذشت که این فشارها سبب شد تا در انتخابات مجلس شانزدهم درسال 1328 آیت‌الله کاشانی وعده‌ای از ملیون مانند دکتر مصدق به مجلس راه یابند</w:t>
      </w:r>
      <w:r w:rsidR="00A110EA">
        <w:rPr>
          <w:rtl/>
        </w:rPr>
        <w:t>.</w:t>
      </w:r>
      <w:r w:rsidRPr="00014724">
        <w:rPr>
          <w:rStyle w:val="FootnoteReference"/>
          <w:rtl/>
        </w:rPr>
        <w:footnoteReference w:id="711"/>
      </w:r>
    </w:p>
    <w:p w:rsidR="008555A4" w:rsidRPr="00853DCC" w:rsidRDefault="008555A4" w:rsidP="001970D5">
      <w:pPr>
        <w:pStyle w:val="a"/>
        <w:rPr>
          <w:rtl/>
        </w:rPr>
      </w:pPr>
      <w:r w:rsidRPr="00853DCC">
        <w:rPr>
          <w:rtl/>
        </w:rPr>
        <w:t>در این زمان</w:t>
      </w:r>
      <w:r w:rsidR="007B4087">
        <w:rPr>
          <w:rtl/>
        </w:rPr>
        <w:t xml:space="preserve">، </w:t>
      </w:r>
      <w:r w:rsidRPr="00853DCC">
        <w:rPr>
          <w:rtl/>
        </w:rPr>
        <w:t>شاه کوشید تا با آوردن رزم آرا در پست نخست وزیری</w:t>
      </w:r>
      <w:r w:rsidR="007B4087">
        <w:rPr>
          <w:rtl/>
        </w:rPr>
        <w:t xml:space="preserve">، </w:t>
      </w:r>
      <w:r w:rsidRPr="00853DCC">
        <w:rPr>
          <w:rtl/>
        </w:rPr>
        <w:t>‌بر اوضاع فائق آید و مخالفان را سرکوب کند</w:t>
      </w:r>
      <w:r w:rsidR="007B4087">
        <w:rPr>
          <w:rtl/>
        </w:rPr>
        <w:t xml:space="preserve">. </w:t>
      </w:r>
      <w:r w:rsidRPr="00853DCC">
        <w:rPr>
          <w:rtl/>
        </w:rPr>
        <w:t>فدائیان که مهم‌ترین تشکل مذهبی ـ انقلابی بودند</w:t>
      </w:r>
      <w:r w:rsidR="007B4087">
        <w:rPr>
          <w:rtl/>
        </w:rPr>
        <w:t xml:space="preserve">، </w:t>
      </w:r>
      <w:r w:rsidRPr="00853DCC">
        <w:rPr>
          <w:rtl/>
        </w:rPr>
        <w:t>در یازدهم اسفند 1329 اجتماع عظیمی را در مسجد سلطانی تهران برگزار کردند و در</w:t>
      </w:r>
      <w:r w:rsidR="00E67C3A">
        <w:rPr>
          <w:rtl/>
        </w:rPr>
        <w:t xml:space="preserve"> آنجا </w:t>
      </w:r>
      <w:r w:rsidRPr="00853DCC">
        <w:rPr>
          <w:rtl/>
        </w:rPr>
        <w:t>سیدعبدالحسین واحدی (کرمانشاهی)</w:t>
      </w:r>
      <w:r w:rsidRPr="00014724">
        <w:rPr>
          <w:rStyle w:val="FootnoteReference"/>
          <w:rtl/>
        </w:rPr>
        <w:footnoteReference w:id="712"/>
      </w:r>
      <w:r w:rsidRPr="00853DCC">
        <w:rPr>
          <w:rtl/>
        </w:rPr>
        <w:t xml:space="preserve"> که تا این زمان در قم بود و اکنون به تهران آمده بود</w:t>
      </w:r>
      <w:r w:rsidR="007B4087">
        <w:rPr>
          <w:rtl/>
        </w:rPr>
        <w:t xml:space="preserve">، </w:t>
      </w:r>
      <w:r w:rsidRPr="00853DCC">
        <w:rPr>
          <w:rtl/>
        </w:rPr>
        <w:t>سخنرانی کرد</w:t>
      </w:r>
      <w:r w:rsidR="007B4087">
        <w:rPr>
          <w:rtl/>
        </w:rPr>
        <w:t xml:space="preserve">. </w:t>
      </w:r>
    </w:p>
    <w:p w:rsidR="008555A4" w:rsidRPr="00853DCC" w:rsidRDefault="008555A4" w:rsidP="001970D5">
      <w:pPr>
        <w:pStyle w:val="a"/>
        <w:rPr>
          <w:rtl/>
        </w:rPr>
      </w:pPr>
      <w:r w:rsidRPr="00853DCC">
        <w:rPr>
          <w:rtl/>
        </w:rPr>
        <w:t>در این زمان</w:t>
      </w:r>
      <w:r w:rsidR="00FA6AEB">
        <w:rPr>
          <w:rtl/>
        </w:rPr>
        <w:t xml:space="preserve"> هیچکس </w:t>
      </w:r>
      <w:r w:rsidRPr="00853DCC">
        <w:rPr>
          <w:rtl/>
        </w:rPr>
        <w:t>تردیدی نداشت که رزم آرا مهم‌ترین مانع بر سر</w:t>
      </w:r>
      <w:r w:rsidR="00F26D1E" w:rsidRPr="00853DCC">
        <w:rPr>
          <w:rFonts w:hint="cs"/>
          <w:rtl/>
        </w:rPr>
        <w:t xml:space="preserve"> راه</w:t>
      </w:r>
      <w:r w:rsidRPr="00853DCC">
        <w:rPr>
          <w:rtl/>
        </w:rPr>
        <w:t xml:space="preserve"> ملی شدن نفت و انجام خواسته‌های ملت است</w:t>
      </w:r>
      <w:r w:rsidR="007B4087">
        <w:rPr>
          <w:rtl/>
        </w:rPr>
        <w:t xml:space="preserve">. </w:t>
      </w:r>
      <w:r w:rsidRPr="00853DCC">
        <w:rPr>
          <w:rtl/>
        </w:rPr>
        <w:t>بنابراین فدائیان اسلام مصمم به ترور وی شدند</w:t>
      </w:r>
      <w:r w:rsidR="007B4087">
        <w:rPr>
          <w:rtl/>
        </w:rPr>
        <w:t xml:space="preserve">. </w:t>
      </w:r>
      <w:r w:rsidRPr="00853DCC">
        <w:rPr>
          <w:rtl/>
        </w:rPr>
        <w:t>آنان در این باره با سران جبه</w:t>
      </w:r>
      <w:r w:rsidR="00C427E4" w:rsidRPr="00853DCC">
        <w:rPr>
          <w:rtl/>
        </w:rPr>
        <w:t>ۀ</w:t>
      </w:r>
      <w:r w:rsidRPr="00853DCC">
        <w:rPr>
          <w:rtl/>
        </w:rPr>
        <w:t xml:space="preserve"> ملی دیدار کرده و از آنان در این باره که آیا اگر رزم آرا برداشته شود</w:t>
      </w:r>
      <w:r w:rsidR="007B4087">
        <w:rPr>
          <w:rtl/>
        </w:rPr>
        <w:t xml:space="preserve">، </w:t>
      </w:r>
      <w:r w:rsidRPr="00853DCC">
        <w:rPr>
          <w:rtl/>
        </w:rPr>
        <w:t>احکام اسلام پیاده خواهد شد یا نه</w:t>
      </w:r>
      <w:r w:rsidR="007B4087">
        <w:rPr>
          <w:rFonts w:hint="cs"/>
          <w:rtl/>
        </w:rPr>
        <w:t xml:space="preserve">، </w:t>
      </w:r>
      <w:r w:rsidRPr="00853DCC">
        <w:rPr>
          <w:rtl/>
        </w:rPr>
        <w:t>پرسش کردند</w:t>
      </w:r>
      <w:r w:rsidR="007B4087">
        <w:rPr>
          <w:rtl/>
        </w:rPr>
        <w:t xml:space="preserve">. </w:t>
      </w:r>
      <w:r w:rsidRPr="00853DCC">
        <w:rPr>
          <w:rtl/>
        </w:rPr>
        <w:t>آنان با تأیید این مسأله</w:t>
      </w:r>
      <w:r w:rsidR="007B4087">
        <w:rPr>
          <w:rtl/>
        </w:rPr>
        <w:t xml:space="preserve">، </w:t>
      </w:r>
      <w:r w:rsidRPr="00853DCC">
        <w:rPr>
          <w:rtl/>
        </w:rPr>
        <w:t>به طور عملی با نظر فدائیان موافقت کردند</w:t>
      </w:r>
      <w:r w:rsidR="00362325">
        <w:rPr>
          <w:rtl/>
        </w:rPr>
        <w:t>.</w:t>
      </w:r>
      <w:r w:rsidRPr="00014724">
        <w:rPr>
          <w:rStyle w:val="FootnoteReference"/>
          <w:rtl/>
        </w:rPr>
        <w:footnoteReference w:id="713"/>
      </w:r>
      <w:r w:rsidRPr="00853DCC">
        <w:rPr>
          <w:rtl/>
        </w:rPr>
        <w:t xml:space="preserve"> چند روز بعد</w:t>
      </w:r>
      <w:r w:rsidR="007B4087">
        <w:rPr>
          <w:rtl/>
        </w:rPr>
        <w:t xml:space="preserve">، </w:t>
      </w:r>
      <w:r w:rsidRPr="00853DCC">
        <w:rPr>
          <w:rtl/>
        </w:rPr>
        <w:t>در تاریخ 16/11/29 رزم آرا در حال ورود به مجلس ترحیم آیت‌الله فیض</w:t>
      </w:r>
      <w:r w:rsidR="007B4087">
        <w:rPr>
          <w:rtl/>
        </w:rPr>
        <w:t xml:space="preserve">، </w:t>
      </w:r>
      <w:r w:rsidRPr="00853DCC">
        <w:rPr>
          <w:rtl/>
        </w:rPr>
        <w:t>به دست خلیل طهماسبی ترور شد</w:t>
      </w:r>
      <w:r w:rsidR="007B4087">
        <w:rPr>
          <w:rtl/>
        </w:rPr>
        <w:t xml:space="preserve">. </w:t>
      </w:r>
      <w:r w:rsidRPr="00853DCC">
        <w:rPr>
          <w:rtl/>
        </w:rPr>
        <w:t>در این باره بعدها تردید‌هایی پیش آمد</w:t>
      </w:r>
      <w:r w:rsidR="007B4087">
        <w:rPr>
          <w:rtl/>
        </w:rPr>
        <w:t xml:space="preserve">، </w:t>
      </w:r>
      <w:r w:rsidRPr="00853DCC">
        <w:rPr>
          <w:rtl/>
        </w:rPr>
        <w:t>زیرا گفته شد که شاه نیز از رزم‌آرا متنفر بوده است</w:t>
      </w:r>
      <w:r w:rsidR="007B4087">
        <w:rPr>
          <w:rtl/>
        </w:rPr>
        <w:t xml:space="preserve">، </w:t>
      </w:r>
      <w:r w:rsidRPr="00853DCC">
        <w:rPr>
          <w:rtl/>
        </w:rPr>
        <w:t>اما بسیار روشن است که فدائیان در پی اهداف ملی مذهبی خویش بودند</w:t>
      </w:r>
      <w:r w:rsidR="007B4087">
        <w:rPr>
          <w:rtl/>
        </w:rPr>
        <w:t xml:space="preserve">. </w:t>
      </w:r>
      <w:r w:rsidRPr="00853DCC">
        <w:rPr>
          <w:rtl/>
        </w:rPr>
        <w:t>گفتنی است که پیش از آن آیت‌الله</w:t>
      </w:r>
      <w:r w:rsidR="00362325">
        <w:rPr>
          <w:rtl/>
        </w:rPr>
        <w:t xml:space="preserve"> کاشانی با مهدورالدم دانستن رزم</w:t>
      </w:r>
      <w:r w:rsidR="00362325">
        <w:t>‌</w:t>
      </w:r>
      <w:r w:rsidRPr="00853DCC">
        <w:rPr>
          <w:rtl/>
        </w:rPr>
        <w:t>آرا فتوای قتل وی را داده بود</w:t>
      </w:r>
      <w:r w:rsidR="007B4087">
        <w:rPr>
          <w:rtl/>
        </w:rPr>
        <w:t xml:space="preserve">. </w:t>
      </w:r>
      <w:r w:rsidRPr="00853DCC">
        <w:rPr>
          <w:rtl/>
        </w:rPr>
        <w:t>به علاوه</w:t>
      </w:r>
      <w:r w:rsidR="007B4087">
        <w:rPr>
          <w:rtl/>
        </w:rPr>
        <w:t xml:space="preserve">، </w:t>
      </w:r>
      <w:r w:rsidRPr="00853DCC">
        <w:rPr>
          <w:rtl/>
        </w:rPr>
        <w:t>دیگر سیاسیون جبه</w:t>
      </w:r>
      <w:r w:rsidR="00C427E4" w:rsidRPr="00853DCC">
        <w:rPr>
          <w:rtl/>
        </w:rPr>
        <w:t>ۀ</w:t>
      </w:r>
      <w:r w:rsidRPr="00853DCC">
        <w:rPr>
          <w:rtl/>
        </w:rPr>
        <w:t xml:space="preserve"> ملی نیز با این اقدام موافق بودند و وجود رزم آرا را مانع مهمی بر سر راه پیشرفت کارهایشان تلقی می‌کردند به علاوه</w:t>
      </w:r>
      <w:r w:rsidR="007B4087">
        <w:rPr>
          <w:rtl/>
        </w:rPr>
        <w:t xml:space="preserve">، </w:t>
      </w:r>
      <w:r w:rsidRPr="00853DCC">
        <w:rPr>
          <w:rtl/>
        </w:rPr>
        <w:t>از وی تصوری مانند روزگار نخست رضاخان در ذهن داشتند</w:t>
      </w:r>
      <w:r w:rsidR="007B4087">
        <w:rPr>
          <w:rtl/>
        </w:rPr>
        <w:t xml:space="preserve">. </w:t>
      </w:r>
      <w:r w:rsidR="00394365" w:rsidRPr="00853DCC">
        <w:rPr>
          <w:rtl/>
        </w:rPr>
        <w:t>با استفاده از فرصت ترور رزم</w:t>
      </w:r>
      <w:r w:rsidR="00394365" w:rsidRPr="00853DCC">
        <w:rPr>
          <w:rFonts w:hint="cs"/>
          <w:rtl/>
        </w:rPr>
        <w:t>‌</w:t>
      </w:r>
      <w:r w:rsidRPr="00853DCC">
        <w:rPr>
          <w:rtl/>
        </w:rPr>
        <w:t>آرا بود که نفت ایران</w:t>
      </w:r>
      <w:r w:rsidR="007B4087">
        <w:rPr>
          <w:rtl/>
        </w:rPr>
        <w:t xml:space="preserve">، </w:t>
      </w:r>
      <w:r w:rsidRPr="00853DCC">
        <w:rPr>
          <w:rtl/>
        </w:rPr>
        <w:t>ملی شد</w:t>
      </w:r>
      <w:r w:rsidR="007B4087">
        <w:rPr>
          <w:rtl/>
        </w:rPr>
        <w:t xml:space="preserve">. </w:t>
      </w:r>
      <w:r w:rsidRPr="00853DCC">
        <w:rPr>
          <w:rtl/>
        </w:rPr>
        <w:t>گفتنی است که فدائیان بارها و بارها ـ و از جمله چند روز پیش از آن عبدالحسین واحدی در سخنر</w:t>
      </w:r>
      <w:r w:rsidR="00394365" w:rsidRPr="00853DCC">
        <w:rPr>
          <w:rtl/>
        </w:rPr>
        <w:t>انی خود در مسجد سلطانی ـ از رزم</w:t>
      </w:r>
      <w:r w:rsidR="00394365" w:rsidRPr="00853DCC">
        <w:rPr>
          <w:rFonts w:hint="cs"/>
          <w:rtl/>
        </w:rPr>
        <w:t>‌</w:t>
      </w:r>
      <w:r w:rsidRPr="00853DCC">
        <w:rPr>
          <w:rtl/>
        </w:rPr>
        <w:t>آرا خواسته بودند تا از نخس</w:t>
      </w:r>
      <w:r w:rsidR="00394365" w:rsidRPr="00853DCC">
        <w:rPr>
          <w:rtl/>
        </w:rPr>
        <w:t>ت وزیری کناره‌گیری کند؛ اما رزم</w:t>
      </w:r>
      <w:r w:rsidR="00394365" w:rsidRPr="00853DCC">
        <w:rPr>
          <w:rFonts w:hint="cs"/>
          <w:rtl/>
        </w:rPr>
        <w:t>‌</w:t>
      </w:r>
      <w:r w:rsidRPr="00853DCC">
        <w:rPr>
          <w:rtl/>
        </w:rPr>
        <w:t>آرا بر آن بود تا نشان دهد در برابر هر مخالفتی مقاومت خواهد کرد</w:t>
      </w:r>
      <w:r w:rsidR="007B4087">
        <w:rPr>
          <w:rtl/>
        </w:rPr>
        <w:t xml:space="preserve">. </w:t>
      </w:r>
      <w:r w:rsidRPr="00853DCC">
        <w:rPr>
          <w:rtl/>
        </w:rPr>
        <w:t>شیبانی</w:t>
      </w:r>
      <w:r w:rsidR="007B4087">
        <w:rPr>
          <w:rtl/>
        </w:rPr>
        <w:t xml:space="preserve">، </w:t>
      </w:r>
      <w:r w:rsidRPr="00853DCC">
        <w:rPr>
          <w:rtl/>
        </w:rPr>
        <w:t>جوان آن روز</w:t>
      </w:r>
      <w:r w:rsidR="007B4087">
        <w:rPr>
          <w:rtl/>
        </w:rPr>
        <w:t>،</w:t>
      </w:r>
      <w:r w:rsidR="00F60A81">
        <w:rPr>
          <w:rtl/>
        </w:rPr>
        <w:t xml:space="preserve"> می‌گوید </w:t>
      </w:r>
      <w:r w:rsidRPr="00853DCC">
        <w:rPr>
          <w:rtl/>
        </w:rPr>
        <w:t>اگر رزم‌آرا ترور نمی‌شد</w:t>
      </w:r>
      <w:r w:rsidR="007B4087">
        <w:rPr>
          <w:rtl/>
        </w:rPr>
        <w:t xml:space="preserve">، </w:t>
      </w:r>
      <w:r w:rsidRPr="00853DCC">
        <w:rPr>
          <w:rtl/>
        </w:rPr>
        <w:t>اصلا دولت مصدق بر سر کار نمی‌آمد</w:t>
      </w:r>
      <w:r w:rsidR="00394365" w:rsidRPr="00853DCC">
        <w:rPr>
          <w:rFonts w:hint="cs"/>
          <w:rtl/>
        </w:rPr>
        <w:t xml:space="preserve"> </w:t>
      </w:r>
      <w:r w:rsidRPr="00853DCC">
        <w:rPr>
          <w:rtl/>
        </w:rPr>
        <w:t>و صنعت نف ملی نمی‌شد و یکی از خدمات نواب و یارانش همین بود</w:t>
      </w:r>
      <w:r w:rsidR="00362325">
        <w:rPr>
          <w:rtl/>
        </w:rPr>
        <w:t>.</w:t>
      </w:r>
      <w:r w:rsidRPr="00014724">
        <w:rPr>
          <w:rStyle w:val="FootnoteReference"/>
          <w:rtl/>
        </w:rPr>
        <w:footnoteReference w:id="714"/>
      </w:r>
    </w:p>
    <w:p w:rsidR="008555A4" w:rsidRPr="00853DCC" w:rsidRDefault="008555A4" w:rsidP="001970D5">
      <w:pPr>
        <w:pStyle w:val="a"/>
        <w:rPr>
          <w:rtl/>
        </w:rPr>
      </w:pPr>
      <w:r w:rsidRPr="00853DCC">
        <w:rPr>
          <w:rtl/>
        </w:rPr>
        <w:t>فدائیان در این زمان چنان قدرتی داشتند که در آغاز اطلاعی</w:t>
      </w:r>
      <w:r w:rsidR="00C427E4" w:rsidRPr="00853DCC">
        <w:rPr>
          <w:rtl/>
        </w:rPr>
        <w:t>ۀ</w:t>
      </w:r>
      <w:r w:rsidRPr="00853DCC">
        <w:rPr>
          <w:rtl/>
        </w:rPr>
        <w:t xml:space="preserve"> خود رسما</w:t>
      </w:r>
      <w:r w:rsidR="00394365" w:rsidRPr="00853DCC">
        <w:rPr>
          <w:rFonts w:hint="cs"/>
          <w:rtl/>
        </w:rPr>
        <w:t>ً</w:t>
      </w:r>
      <w:r w:rsidRPr="00853DCC">
        <w:rPr>
          <w:rtl/>
        </w:rPr>
        <w:t xml:space="preserve"> به شاه حمله کرده</w:t>
      </w:r>
      <w:r w:rsidR="007B4087">
        <w:rPr>
          <w:rtl/>
        </w:rPr>
        <w:t xml:space="preserve">، </w:t>
      </w:r>
      <w:r w:rsidRPr="00853DCC">
        <w:rPr>
          <w:rtl/>
        </w:rPr>
        <w:t>چنین نوشتند:</w:t>
      </w:r>
      <w:r w:rsidR="00394365" w:rsidRPr="00853DCC">
        <w:rPr>
          <w:rFonts w:hint="cs"/>
          <w:rtl/>
        </w:rPr>
        <w:t xml:space="preserve"> </w:t>
      </w:r>
      <w:r w:rsidRPr="00853DCC">
        <w:rPr>
          <w:rtl/>
        </w:rPr>
        <w:t>پسر پهلوی و کارگردانان جنایتکار حکومت غاصب بدانند که چنانچه تا سه روز دیگر برادر رشید ما خلیل طهماسبی یا عبدالله رستگار را با کمال احترام آزاد نکنند</w:t>
      </w:r>
      <w:r w:rsidR="007B4087">
        <w:rPr>
          <w:rtl/>
        </w:rPr>
        <w:t xml:space="preserve">، </w:t>
      </w:r>
      <w:r w:rsidRPr="00853DCC">
        <w:rPr>
          <w:rtl/>
        </w:rPr>
        <w:t>آن به آن</w:t>
      </w:r>
      <w:r w:rsidR="00394365" w:rsidRPr="00853DCC">
        <w:rPr>
          <w:rtl/>
        </w:rPr>
        <w:t xml:space="preserve"> خود را به سراشیب جهنم نزدی</w:t>
      </w:r>
      <w:r w:rsidRPr="00853DCC">
        <w:rPr>
          <w:rtl/>
        </w:rPr>
        <w:t>ک کرده‌اند</w:t>
      </w:r>
      <w:r w:rsidR="00362325">
        <w:rPr>
          <w:rtl/>
        </w:rPr>
        <w:t>.</w:t>
      </w:r>
      <w:r w:rsidRPr="00014724">
        <w:rPr>
          <w:rStyle w:val="FootnoteReference"/>
          <w:rtl/>
        </w:rPr>
        <w:footnoteReference w:id="715"/>
      </w:r>
      <w:r w:rsidRPr="00853DCC">
        <w:rPr>
          <w:rtl/>
        </w:rPr>
        <w:t xml:space="preserve"> عبدالله رستگار نامی بود که خلیل طهماسبی در نخستین بازجویی‌ها برای خود گفته بود</w:t>
      </w:r>
      <w:r w:rsidR="007B4087">
        <w:rPr>
          <w:rtl/>
        </w:rPr>
        <w:t xml:space="preserve">. </w:t>
      </w:r>
    </w:p>
    <w:p w:rsidR="008555A4" w:rsidRPr="00853DCC" w:rsidRDefault="00394365" w:rsidP="001970D5">
      <w:pPr>
        <w:pStyle w:val="a"/>
        <w:rPr>
          <w:rtl/>
        </w:rPr>
      </w:pPr>
      <w:r w:rsidRPr="00853DCC">
        <w:rPr>
          <w:rtl/>
        </w:rPr>
        <w:t>بعد از رزم</w:t>
      </w:r>
      <w:r w:rsidRPr="00853DCC">
        <w:rPr>
          <w:rFonts w:hint="cs"/>
          <w:rtl/>
        </w:rPr>
        <w:t>‌</w:t>
      </w:r>
      <w:r w:rsidR="008555A4" w:rsidRPr="00853DCC">
        <w:rPr>
          <w:rtl/>
        </w:rPr>
        <w:t>آرا</w:t>
      </w:r>
      <w:r w:rsidR="007B4087">
        <w:rPr>
          <w:rtl/>
        </w:rPr>
        <w:t xml:space="preserve">، </w:t>
      </w:r>
      <w:r w:rsidR="008555A4" w:rsidRPr="00853DCC">
        <w:rPr>
          <w:rtl/>
        </w:rPr>
        <w:t>برای مدتی کوتاه ـ تا هفتم اردیبهشت 30 ـ حسین علاء نخست‌وزیر گردید و به دنبال آن دکتر مصدق به نخست‌وزیری برگزیده شد</w:t>
      </w:r>
      <w:r w:rsidR="007B4087">
        <w:rPr>
          <w:rtl/>
        </w:rPr>
        <w:t xml:space="preserve">. </w:t>
      </w:r>
      <w:r w:rsidR="008555A4" w:rsidRPr="00853DCC">
        <w:rPr>
          <w:rtl/>
        </w:rPr>
        <w:t>در حکوت علاء آن هم در شب عید سال 30 شماری از فدائیان اسلام از جمله عبدالحسین واحدی</w:t>
      </w:r>
      <w:r w:rsidR="007B4087">
        <w:rPr>
          <w:rtl/>
        </w:rPr>
        <w:t xml:space="preserve">، </w:t>
      </w:r>
      <w:r w:rsidR="008555A4" w:rsidRPr="00853DCC">
        <w:rPr>
          <w:rtl/>
        </w:rPr>
        <w:t>سیدهاشم حسینی تهرانی و امیر عبدالله کرباسچیان (مدیر نبرد ملت) زندانی شدند</w:t>
      </w:r>
      <w:r w:rsidR="007B4087">
        <w:rPr>
          <w:rtl/>
        </w:rPr>
        <w:t xml:space="preserve">. </w:t>
      </w:r>
      <w:r w:rsidR="008555A4" w:rsidRPr="00853DCC">
        <w:rPr>
          <w:rtl/>
        </w:rPr>
        <w:t>نواب با هم</w:t>
      </w:r>
      <w:r w:rsidR="00C427E4" w:rsidRPr="00853DCC">
        <w:rPr>
          <w:rtl/>
        </w:rPr>
        <w:t>ۀ</w:t>
      </w:r>
      <w:r w:rsidR="008555A4" w:rsidRPr="00853DCC">
        <w:rPr>
          <w:rtl/>
        </w:rPr>
        <w:t xml:space="preserve"> تلاشی که کرد</w:t>
      </w:r>
      <w:r w:rsidR="007B4087">
        <w:rPr>
          <w:rtl/>
        </w:rPr>
        <w:t xml:space="preserve">، </w:t>
      </w:r>
      <w:r w:rsidR="008555A4" w:rsidRPr="00853DCC">
        <w:rPr>
          <w:rtl/>
        </w:rPr>
        <w:t>‌نتوانست اسباب آزادی دوستانش را فراهم کند</w:t>
      </w:r>
      <w:r w:rsidR="007B4087">
        <w:rPr>
          <w:rtl/>
        </w:rPr>
        <w:t xml:space="preserve">. </w:t>
      </w:r>
      <w:r w:rsidR="008555A4" w:rsidRPr="00853DCC">
        <w:rPr>
          <w:rtl/>
        </w:rPr>
        <w:t>این مقدم</w:t>
      </w:r>
      <w:r w:rsidR="00C427E4" w:rsidRPr="00853DCC">
        <w:rPr>
          <w:rtl/>
        </w:rPr>
        <w:t>ۀ</w:t>
      </w:r>
      <w:r w:rsidR="008555A4" w:rsidRPr="00853DCC">
        <w:rPr>
          <w:rtl/>
        </w:rPr>
        <w:t xml:space="preserve"> جدایی وی از جبه</w:t>
      </w:r>
      <w:r w:rsidR="00C427E4" w:rsidRPr="00853DCC">
        <w:rPr>
          <w:rtl/>
        </w:rPr>
        <w:t>ۀ</w:t>
      </w:r>
      <w:r w:rsidR="008555A4" w:rsidRPr="00853DCC">
        <w:rPr>
          <w:rtl/>
        </w:rPr>
        <w:t xml:space="preserve"> ملی بود</w:t>
      </w:r>
      <w:r w:rsidR="007B4087">
        <w:rPr>
          <w:rtl/>
        </w:rPr>
        <w:t xml:space="preserve">. </w:t>
      </w:r>
      <w:r w:rsidR="008555A4" w:rsidRPr="00853DCC">
        <w:rPr>
          <w:rtl/>
        </w:rPr>
        <w:t>در واقع</w:t>
      </w:r>
      <w:r w:rsidR="007B4087">
        <w:rPr>
          <w:rtl/>
        </w:rPr>
        <w:t xml:space="preserve">، </w:t>
      </w:r>
      <w:r w:rsidR="008555A4" w:rsidRPr="00853DCC">
        <w:rPr>
          <w:rtl/>
        </w:rPr>
        <w:t>نواب که با انتخاب علا</w:t>
      </w:r>
      <w:r w:rsidRPr="00853DCC">
        <w:rPr>
          <w:rFonts w:hint="cs"/>
          <w:rtl/>
        </w:rPr>
        <w:t>ء</w:t>
      </w:r>
      <w:r w:rsidR="008555A4" w:rsidRPr="00853DCC">
        <w:rPr>
          <w:rtl/>
        </w:rPr>
        <w:t xml:space="preserve"> مخالفت کرده و کوشیده بود تا فردی را از میان جبه</w:t>
      </w:r>
      <w:r w:rsidR="00C427E4" w:rsidRPr="00853DCC">
        <w:rPr>
          <w:rtl/>
        </w:rPr>
        <w:t>ۀ</w:t>
      </w:r>
      <w:r w:rsidR="008555A4" w:rsidRPr="00853DCC">
        <w:rPr>
          <w:rtl/>
        </w:rPr>
        <w:t xml:space="preserve"> ملی که دیندارتر به نظرش می‌آمد</w:t>
      </w:r>
      <w:r w:rsidR="007B4087">
        <w:rPr>
          <w:rtl/>
        </w:rPr>
        <w:t xml:space="preserve">، </w:t>
      </w:r>
      <w:r w:rsidR="008555A4" w:rsidRPr="00853DCC">
        <w:rPr>
          <w:rtl/>
        </w:rPr>
        <w:t>برای نخست وزیری معرفی کند</w:t>
      </w:r>
      <w:r w:rsidR="007B4087">
        <w:rPr>
          <w:rtl/>
        </w:rPr>
        <w:t xml:space="preserve">، </w:t>
      </w:r>
      <w:r w:rsidR="008555A4" w:rsidRPr="00853DCC">
        <w:rPr>
          <w:rtl/>
        </w:rPr>
        <w:t>با مخا</w:t>
      </w:r>
      <w:r w:rsidRPr="00853DCC">
        <w:rPr>
          <w:rtl/>
        </w:rPr>
        <w:t>لفت جبهه و آیت‌الله کاشانی روبه</w:t>
      </w:r>
      <w:r w:rsidRPr="00853DCC">
        <w:rPr>
          <w:rFonts w:hint="cs"/>
          <w:rtl/>
        </w:rPr>
        <w:t>‌</w:t>
      </w:r>
      <w:r w:rsidR="008555A4" w:rsidRPr="00853DCC">
        <w:rPr>
          <w:rtl/>
        </w:rPr>
        <w:t>رو شد</w:t>
      </w:r>
      <w:r w:rsidR="007B4087">
        <w:rPr>
          <w:rtl/>
        </w:rPr>
        <w:t xml:space="preserve">. </w:t>
      </w:r>
      <w:r w:rsidR="008555A4" w:rsidRPr="00853DCC">
        <w:rPr>
          <w:rtl/>
        </w:rPr>
        <w:t>به علاوه دوستانش را هم زندانی می‌دید و اکنون یکه و تنها بدون حامی مانده بود</w:t>
      </w:r>
      <w:r w:rsidR="007B4087">
        <w:rPr>
          <w:rtl/>
        </w:rPr>
        <w:t xml:space="preserve">. </w:t>
      </w:r>
      <w:r w:rsidR="008555A4" w:rsidRPr="00853DCC">
        <w:rPr>
          <w:rtl/>
        </w:rPr>
        <w:t>پس از استعفای حسین علا</w:t>
      </w:r>
      <w:r w:rsidRPr="00853DCC">
        <w:rPr>
          <w:rFonts w:hint="cs"/>
          <w:rtl/>
        </w:rPr>
        <w:t>ء</w:t>
      </w:r>
      <w:r w:rsidR="007B4087">
        <w:rPr>
          <w:rtl/>
        </w:rPr>
        <w:t xml:space="preserve">، </w:t>
      </w:r>
      <w:r w:rsidR="008555A4" w:rsidRPr="00853DCC">
        <w:rPr>
          <w:rtl/>
        </w:rPr>
        <w:t>دکتر مصدق به نخست‌وزی</w:t>
      </w:r>
      <w:r w:rsidRPr="00853DCC">
        <w:rPr>
          <w:rFonts w:hint="cs"/>
          <w:rtl/>
        </w:rPr>
        <w:t>ر</w:t>
      </w:r>
      <w:r w:rsidR="008555A4" w:rsidRPr="00853DCC">
        <w:rPr>
          <w:rtl/>
        </w:rPr>
        <w:t>ی رسید و این مسائل و مسائل دیگر</w:t>
      </w:r>
      <w:r w:rsidR="007B4087">
        <w:rPr>
          <w:rtl/>
        </w:rPr>
        <w:t xml:space="preserve">، </w:t>
      </w:r>
      <w:r w:rsidR="008555A4" w:rsidRPr="00853DCC">
        <w:rPr>
          <w:rtl/>
        </w:rPr>
        <w:t>زمین</w:t>
      </w:r>
      <w:r w:rsidR="00C427E4" w:rsidRPr="00853DCC">
        <w:rPr>
          <w:rtl/>
        </w:rPr>
        <w:t>ۀ</w:t>
      </w:r>
      <w:r w:rsidR="008555A4" w:rsidRPr="00853DCC">
        <w:rPr>
          <w:rtl/>
        </w:rPr>
        <w:t xml:space="preserve"> جدایی فدائیان را از نهضت ملی فراهم کرد</w:t>
      </w:r>
      <w:r w:rsidR="007B4087">
        <w:rPr>
          <w:rtl/>
        </w:rPr>
        <w:t xml:space="preserve">. </w:t>
      </w:r>
      <w:r w:rsidR="008555A4" w:rsidRPr="00853DCC">
        <w:rPr>
          <w:rtl/>
        </w:rPr>
        <w:t>دستگیری نواب صفوی در دوازدهم خرداد 1330 و زندانی شدن وی به مدت بیست ماه آن هم در حکومت ملی مصدق</w:t>
      </w:r>
      <w:r w:rsidR="007B4087">
        <w:rPr>
          <w:rtl/>
        </w:rPr>
        <w:t xml:space="preserve">، </w:t>
      </w:r>
      <w:r w:rsidR="008555A4" w:rsidRPr="00853DCC">
        <w:rPr>
          <w:rtl/>
        </w:rPr>
        <w:t>نشانگر آن بود که در داخل جبه</w:t>
      </w:r>
      <w:r w:rsidR="00C427E4" w:rsidRPr="00853DCC">
        <w:rPr>
          <w:rtl/>
        </w:rPr>
        <w:t>ۀ</w:t>
      </w:r>
      <w:r w:rsidR="008555A4" w:rsidRPr="00853DCC">
        <w:rPr>
          <w:rtl/>
        </w:rPr>
        <w:t xml:space="preserve"> ملی و حتی اطرافیان آیت‌الله کاشانی</w:t>
      </w:r>
      <w:r w:rsidR="007B4087">
        <w:rPr>
          <w:rtl/>
        </w:rPr>
        <w:t xml:space="preserve">، </w:t>
      </w:r>
      <w:r w:rsidR="008555A4" w:rsidRPr="00853DCC">
        <w:rPr>
          <w:rtl/>
        </w:rPr>
        <w:t>کمترین زمین</w:t>
      </w:r>
      <w:r w:rsidR="00C427E4" w:rsidRPr="00853DCC">
        <w:rPr>
          <w:rtl/>
        </w:rPr>
        <w:t>ۀ</w:t>
      </w:r>
      <w:r w:rsidR="008555A4" w:rsidRPr="00853DCC">
        <w:rPr>
          <w:rtl/>
        </w:rPr>
        <w:t xml:space="preserve"> مساعدی نسبت به فدائیان اسلام وجود ندارد</w:t>
      </w:r>
      <w:r w:rsidR="007B4087">
        <w:rPr>
          <w:rtl/>
        </w:rPr>
        <w:t xml:space="preserve">. </w:t>
      </w:r>
    </w:p>
    <w:p w:rsidR="008555A4" w:rsidRPr="00853DCC" w:rsidRDefault="008555A4" w:rsidP="001970D5">
      <w:pPr>
        <w:pStyle w:val="a"/>
        <w:rPr>
          <w:rtl/>
        </w:rPr>
      </w:pPr>
      <w:r w:rsidRPr="00853DCC">
        <w:rPr>
          <w:rtl/>
        </w:rPr>
        <w:t>یک تفاوت عمده</w:t>
      </w:r>
      <w:r w:rsidR="007B4087">
        <w:rPr>
          <w:rtl/>
        </w:rPr>
        <w:t xml:space="preserve">، </w:t>
      </w:r>
      <w:r w:rsidRPr="00853DCC">
        <w:rPr>
          <w:rtl/>
        </w:rPr>
        <w:t>میان فدائیان اسلام با دولت ملی و حتی آیت‌الله کاشانی</w:t>
      </w:r>
      <w:r w:rsidR="007B4087">
        <w:rPr>
          <w:rtl/>
        </w:rPr>
        <w:t xml:space="preserve">، </w:t>
      </w:r>
      <w:r w:rsidRPr="00853DCC">
        <w:rPr>
          <w:rtl/>
        </w:rPr>
        <w:t>وجود داشت</w:t>
      </w:r>
      <w:r w:rsidR="007B4087">
        <w:rPr>
          <w:rtl/>
        </w:rPr>
        <w:t xml:space="preserve">. </w:t>
      </w:r>
      <w:r w:rsidRPr="00853DCC">
        <w:rPr>
          <w:rtl/>
        </w:rPr>
        <w:t>فدائیان در پی اجرای احکام اسلامی بودند</w:t>
      </w:r>
      <w:r w:rsidR="007B4087">
        <w:rPr>
          <w:rtl/>
        </w:rPr>
        <w:t xml:space="preserve">، </w:t>
      </w:r>
      <w:r w:rsidRPr="00853DCC">
        <w:rPr>
          <w:rtl/>
        </w:rPr>
        <w:t>در حالی که دولت ملی به طور مطلق در پی تحقق این شعار نبود! به سخن دیگر</w:t>
      </w:r>
      <w:r w:rsidR="007B4087">
        <w:rPr>
          <w:rtl/>
        </w:rPr>
        <w:t xml:space="preserve">، </w:t>
      </w:r>
      <w:r w:rsidRPr="00853DCC">
        <w:rPr>
          <w:rtl/>
        </w:rPr>
        <w:t>مصدق دغدغ</w:t>
      </w:r>
      <w:r w:rsidR="00C427E4" w:rsidRPr="00853DCC">
        <w:rPr>
          <w:rtl/>
        </w:rPr>
        <w:t>ۀ</w:t>
      </w:r>
      <w:r w:rsidRPr="00853DCC">
        <w:rPr>
          <w:rtl/>
        </w:rPr>
        <w:t xml:space="preserve"> تشکیل حکومت اسلامی را که آرزوی فدائیان بود</w:t>
      </w:r>
      <w:r w:rsidR="007B4087">
        <w:rPr>
          <w:rtl/>
        </w:rPr>
        <w:t xml:space="preserve">، </w:t>
      </w:r>
      <w:r w:rsidRPr="00853DCC">
        <w:rPr>
          <w:rtl/>
        </w:rPr>
        <w:t>نداشت و بنا به گفت</w:t>
      </w:r>
      <w:r w:rsidR="00C427E4" w:rsidRPr="00853DCC">
        <w:rPr>
          <w:rtl/>
        </w:rPr>
        <w:t>ۀ</w:t>
      </w:r>
      <w:r w:rsidRPr="00853DCC">
        <w:rPr>
          <w:rtl/>
        </w:rPr>
        <w:t xml:space="preserve"> مرحوم طالقانی در مقابل درخواست فدائیان برای اجرای احکام اسلام</w:t>
      </w:r>
      <w:r w:rsidR="007B4087">
        <w:rPr>
          <w:rtl/>
        </w:rPr>
        <w:t xml:space="preserve">، </w:t>
      </w:r>
      <w:r w:rsidRPr="00853DCC">
        <w:rPr>
          <w:rtl/>
        </w:rPr>
        <w:t>دکتر مصدق گفت: «من نه مرد مدعی حکومت اسلامی هستم و نه</w:t>
      </w:r>
      <w:r w:rsidR="00961BDF">
        <w:rPr>
          <w:rtl/>
        </w:rPr>
        <w:t xml:space="preserve"> می‌</w:t>
      </w:r>
      <w:r w:rsidRPr="00853DCC">
        <w:rPr>
          <w:rtl/>
        </w:rPr>
        <w:t>خواهم همیشه حاکم و نخست وزیر شما باشم</w:t>
      </w:r>
      <w:r w:rsidR="007B4087">
        <w:rPr>
          <w:rtl/>
        </w:rPr>
        <w:t xml:space="preserve">، </w:t>
      </w:r>
      <w:r w:rsidRPr="00853DCC">
        <w:rPr>
          <w:rtl/>
        </w:rPr>
        <w:t>مجال دهید و بگذارید تا قضی</w:t>
      </w:r>
      <w:r w:rsidR="00C427E4" w:rsidRPr="00853DCC">
        <w:rPr>
          <w:rtl/>
        </w:rPr>
        <w:t>ۀ</w:t>
      </w:r>
      <w:r w:rsidRPr="00853DCC">
        <w:rPr>
          <w:rtl/>
        </w:rPr>
        <w:t xml:space="preserve"> نفت را حل کنم» به عکس</w:t>
      </w:r>
      <w:r w:rsidR="007B4087">
        <w:rPr>
          <w:rtl/>
        </w:rPr>
        <w:t xml:space="preserve">، </w:t>
      </w:r>
      <w:r w:rsidRPr="00853DCC">
        <w:rPr>
          <w:rtl/>
        </w:rPr>
        <w:t>فدائیان باز به قول مرحوم طالقانی</w:t>
      </w:r>
      <w:r w:rsidR="00961BDF">
        <w:rPr>
          <w:rtl/>
        </w:rPr>
        <w:t xml:space="preserve"> می‌</w:t>
      </w:r>
      <w:r w:rsidRPr="00853DCC">
        <w:rPr>
          <w:rtl/>
        </w:rPr>
        <w:t>گفتند: «ما سهم بزرگی داریم و باید خواسته‌های ما را انجام دهی» و «بدین ترتیب این جناح را جدا کردند</w:t>
      </w:r>
      <w:r w:rsidR="00541890">
        <w:rPr>
          <w:rtl/>
        </w:rPr>
        <w:t>.</w:t>
      </w:r>
      <w:r w:rsidRPr="00853DCC">
        <w:rPr>
          <w:rtl/>
        </w:rPr>
        <w:t>»</w:t>
      </w:r>
      <w:r w:rsidRPr="00014724">
        <w:rPr>
          <w:rStyle w:val="FootnoteReference"/>
          <w:rtl/>
        </w:rPr>
        <w:footnoteReference w:id="716"/>
      </w:r>
      <w:r w:rsidR="008722B9" w:rsidRPr="00853DCC">
        <w:rPr>
          <w:rtl/>
        </w:rPr>
        <w:t xml:space="preserve"> شیبانی </w:t>
      </w:r>
      <w:r w:rsidRPr="00853DCC">
        <w:rPr>
          <w:rtl/>
        </w:rPr>
        <w:t>هم</w:t>
      </w:r>
      <w:r w:rsidR="00F60A81">
        <w:rPr>
          <w:rtl/>
        </w:rPr>
        <w:t xml:space="preserve"> می‌گوید </w:t>
      </w:r>
      <w:r w:rsidRPr="00853DCC">
        <w:rPr>
          <w:rtl/>
        </w:rPr>
        <w:t>نواب «توقع بالایی از مصدق داشت که مصدق باید حکومت اسلامی پیاده کند و چرا انقلابی عمل نمی‌کند</w:t>
      </w:r>
      <w:r w:rsidR="008722B9" w:rsidRPr="00853DCC">
        <w:rPr>
          <w:rFonts w:hint="cs"/>
          <w:rtl/>
        </w:rPr>
        <w:t>»</w:t>
      </w:r>
      <w:r w:rsidRPr="00853DCC">
        <w:rPr>
          <w:rtl/>
        </w:rPr>
        <w:t>؛ البته مصدق هم چنین قولی نمی‌توانست بدهد؛ چون اصلا در این عوالم نبود</w:t>
      </w:r>
      <w:r w:rsidR="00317F9E">
        <w:rPr>
          <w:rtl/>
        </w:rPr>
        <w:t>.</w:t>
      </w:r>
      <w:r w:rsidRPr="00014724">
        <w:rPr>
          <w:rStyle w:val="FootnoteReference"/>
          <w:rtl/>
        </w:rPr>
        <w:footnoteReference w:id="717"/>
      </w:r>
      <w:r w:rsidRPr="00853DCC">
        <w:rPr>
          <w:rtl/>
        </w:rPr>
        <w:t xml:space="preserve"> دکتر مصدق در ظاهر به تنها چیزی که می‌اندیشید نجات کشور از سلط</w:t>
      </w:r>
      <w:r w:rsidR="00C427E4" w:rsidRPr="00853DCC">
        <w:rPr>
          <w:rtl/>
        </w:rPr>
        <w:t>ۀ</w:t>
      </w:r>
      <w:r w:rsidRPr="00853DCC">
        <w:rPr>
          <w:rtl/>
        </w:rPr>
        <w:t xml:space="preserve"> انگلیسی‌ها</w:t>
      </w:r>
      <w:r w:rsidR="007B4087">
        <w:rPr>
          <w:rtl/>
        </w:rPr>
        <w:t xml:space="preserve">، </w:t>
      </w:r>
      <w:r w:rsidRPr="00853DCC">
        <w:rPr>
          <w:rtl/>
        </w:rPr>
        <w:t>خلع ید</w:t>
      </w:r>
      <w:r w:rsidR="008722B9" w:rsidRPr="00853DCC">
        <w:rPr>
          <w:rFonts w:hint="cs"/>
          <w:rtl/>
        </w:rPr>
        <w:t xml:space="preserve"> </w:t>
      </w:r>
      <w:r w:rsidRPr="00853DCC">
        <w:rPr>
          <w:rtl/>
        </w:rPr>
        <w:t>از شرکت نفت انگلیس و ایران و پس از آن حل بحران اقتصادی ناشی از عدم فروش نفت بود</w:t>
      </w:r>
      <w:r w:rsidR="00317F9E">
        <w:rPr>
          <w:rtl/>
        </w:rPr>
        <w:t>.</w:t>
      </w:r>
      <w:r w:rsidRPr="00014724">
        <w:rPr>
          <w:rStyle w:val="FootnoteReference"/>
          <w:rtl/>
        </w:rPr>
        <w:footnoteReference w:id="718"/>
      </w:r>
      <w:r w:rsidRPr="00853DCC">
        <w:rPr>
          <w:rtl/>
        </w:rPr>
        <w:t xml:space="preserve"> در </w:t>
      </w:r>
      <w:r w:rsidR="008722B9" w:rsidRPr="00853DCC">
        <w:rPr>
          <w:rtl/>
        </w:rPr>
        <w:t>چنین شرایطی</w:t>
      </w:r>
      <w:r w:rsidR="007B4087">
        <w:rPr>
          <w:rtl/>
        </w:rPr>
        <w:t xml:space="preserve">، </w:t>
      </w:r>
      <w:r w:rsidR="008722B9" w:rsidRPr="00853DCC">
        <w:rPr>
          <w:rtl/>
        </w:rPr>
        <w:t>فدائیان جز حسرت خ</w:t>
      </w:r>
      <w:r w:rsidR="008722B9" w:rsidRPr="00853DCC">
        <w:rPr>
          <w:rFonts w:hint="cs"/>
          <w:rtl/>
        </w:rPr>
        <w:t>و</w:t>
      </w:r>
      <w:r w:rsidR="008722B9" w:rsidRPr="00853DCC">
        <w:rPr>
          <w:rtl/>
        </w:rPr>
        <w:t>ر</w:t>
      </w:r>
      <w:r w:rsidRPr="00853DCC">
        <w:rPr>
          <w:rtl/>
        </w:rPr>
        <w:t>دن از همراهی‌های گذشته و مخالفت کردن با وضعیت موجود آن هم در برابر آیند</w:t>
      </w:r>
      <w:r w:rsidR="00C427E4" w:rsidRPr="00853DCC">
        <w:rPr>
          <w:rtl/>
        </w:rPr>
        <w:t>ۀ</w:t>
      </w:r>
      <w:r w:rsidRPr="00853DCC">
        <w:rPr>
          <w:rtl/>
        </w:rPr>
        <w:t xml:space="preserve"> نامعلوم</w:t>
      </w:r>
      <w:r w:rsidR="007B4087">
        <w:rPr>
          <w:rtl/>
        </w:rPr>
        <w:t xml:space="preserve">، </w:t>
      </w:r>
      <w:r w:rsidRPr="00853DCC">
        <w:rPr>
          <w:rtl/>
        </w:rPr>
        <w:t>نمی‌توانستند کاری انجام دهند</w:t>
      </w:r>
      <w:r w:rsidR="007B4087">
        <w:rPr>
          <w:rtl/>
        </w:rPr>
        <w:t xml:space="preserve">، </w:t>
      </w:r>
      <w:r w:rsidRPr="00853DCC">
        <w:rPr>
          <w:rtl/>
        </w:rPr>
        <w:t>متن اعلامیه آنان این بود: ای مسلمانان غیور! کاشانی و جبه</w:t>
      </w:r>
      <w:r w:rsidR="00C427E4" w:rsidRPr="00853DCC">
        <w:rPr>
          <w:rtl/>
        </w:rPr>
        <w:t>ۀ</w:t>
      </w:r>
      <w:r w:rsidRPr="00853DCC">
        <w:rPr>
          <w:rtl/>
        </w:rPr>
        <w:t xml:space="preserve"> ملی به قیمت خون فرزندان اسلام از خطرهای حتمی نجات یافتند</w:t>
      </w:r>
      <w:r w:rsidR="007B4087">
        <w:rPr>
          <w:rtl/>
        </w:rPr>
        <w:t xml:space="preserve">، </w:t>
      </w:r>
      <w:r w:rsidRPr="00853DCC">
        <w:rPr>
          <w:rtl/>
        </w:rPr>
        <w:t>به حکومت رسیدند و سرانجام با تبانی با دشمنان اسلام به قدری به فرزندان دلسوخته</w:t>
      </w:r>
      <w:r w:rsidR="007B4087">
        <w:rPr>
          <w:rtl/>
        </w:rPr>
        <w:t xml:space="preserve"> </w:t>
      </w:r>
      <w:r w:rsidRPr="00853DCC">
        <w:rPr>
          <w:rtl/>
        </w:rPr>
        <w:t>اسلام جنایت کردند که روی جنایتکاران تاریخ را سفید کردند</w:t>
      </w:r>
      <w:r w:rsidR="00317F9E">
        <w:rPr>
          <w:rtl/>
        </w:rPr>
        <w:t>.</w:t>
      </w:r>
      <w:r w:rsidRPr="00014724">
        <w:rPr>
          <w:rStyle w:val="FootnoteReference"/>
          <w:rtl/>
        </w:rPr>
        <w:footnoteReference w:id="719"/>
      </w:r>
    </w:p>
    <w:p w:rsidR="008555A4" w:rsidRPr="00853DCC" w:rsidRDefault="008722B9" w:rsidP="001970D5">
      <w:pPr>
        <w:pStyle w:val="a"/>
        <w:rPr>
          <w:rtl/>
        </w:rPr>
      </w:pPr>
      <w:r w:rsidRPr="00853DCC">
        <w:rPr>
          <w:rtl/>
        </w:rPr>
        <w:t>نواب از دوازدهم خرداد</w:t>
      </w:r>
      <w:r w:rsidR="008555A4" w:rsidRPr="00853DCC">
        <w:rPr>
          <w:rtl/>
        </w:rPr>
        <w:t>30</w:t>
      </w:r>
      <w:r w:rsidRPr="00853DCC">
        <w:rPr>
          <w:rFonts w:hint="cs"/>
          <w:rtl/>
        </w:rPr>
        <w:t xml:space="preserve"> </w:t>
      </w:r>
      <w:r w:rsidR="008555A4" w:rsidRPr="00853DCC">
        <w:rPr>
          <w:rtl/>
        </w:rPr>
        <w:t>تا 14 بهمن ماه 1331 یعنی به مدت بیست ماه از 28 ماه نخست وزیری مصدق</w:t>
      </w:r>
      <w:r w:rsidR="007B4087">
        <w:rPr>
          <w:rtl/>
        </w:rPr>
        <w:t xml:space="preserve">، </w:t>
      </w:r>
      <w:r w:rsidR="008555A4" w:rsidRPr="00853DCC">
        <w:rPr>
          <w:rtl/>
        </w:rPr>
        <w:t>در زندان بود</w:t>
      </w:r>
      <w:r w:rsidR="007B4087">
        <w:rPr>
          <w:rtl/>
        </w:rPr>
        <w:t xml:space="preserve">. </w:t>
      </w:r>
      <w:r w:rsidR="008555A4" w:rsidRPr="00853DCC">
        <w:rPr>
          <w:rtl/>
        </w:rPr>
        <w:t>وی تنها زندانی سیاسی این دوره محسوب می‌شد</w:t>
      </w:r>
      <w:r w:rsidR="007B4087">
        <w:rPr>
          <w:rtl/>
        </w:rPr>
        <w:t xml:space="preserve">. </w:t>
      </w:r>
      <w:r w:rsidR="008555A4" w:rsidRPr="00853DCC">
        <w:rPr>
          <w:rtl/>
        </w:rPr>
        <w:t>این مدت</w:t>
      </w:r>
      <w:r w:rsidR="007B4087">
        <w:rPr>
          <w:rtl/>
        </w:rPr>
        <w:t>،</w:t>
      </w:r>
      <w:r w:rsidR="00060C89">
        <w:rPr>
          <w:rtl/>
        </w:rPr>
        <w:t xml:space="preserve"> تلاش‌های </w:t>
      </w:r>
      <w:r w:rsidR="008555A4" w:rsidRPr="00853DCC">
        <w:rPr>
          <w:rtl/>
        </w:rPr>
        <w:t>گسترد</w:t>
      </w:r>
      <w:r w:rsidR="00C427E4" w:rsidRPr="00853DCC">
        <w:rPr>
          <w:rtl/>
        </w:rPr>
        <w:t>ۀ</w:t>
      </w:r>
      <w:r w:rsidR="008555A4" w:rsidRPr="00853DCC">
        <w:rPr>
          <w:rtl/>
        </w:rPr>
        <w:t xml:space="preserve"> دوستان وی برای آزادیش ناکام ماند و این از شگفتی‌های این دوره به حساب می‌آید</w:t>
      </w:r>
      <w:r w:rsidR="007B4087">
        <w:rPr>
          <w:rtl/>
        </w:rPr>
        <w:t xml:space="preserve">. </w:t>
      </w:r>
      <w:r w:rsidR="008555A4" w:rsidRPr="00853DCC">
        <w:rPr>
          <w:rtl/>
        </w:rPr>
        <w:t>مفصل‌ترین گزارش‌های مربوط به این امر</w:t>
      </w:r>
      <w:r w:rsidR="007B4087">
        <w:rPr>
          <w:rtl/>
        </w:rPr>
        <w:t xml:space="preserve">، </w:t>
      </w:r>
      <w:r w:rsidR="008555A4" w:rsidRPr="00853DCC">
        <w:rPr>
          <w:rtl/>
        </w:rPr>
        <w:t>همراه سخنان نواب در زندان در نشریه نبرد ملت این دوره آمده است</w:t>
      </w:r>
      <w:r w:rsidR="00317F9E">
        <w:rPr>
          <w:rtl/>
        </w:rPr>
        <w:t>.</w:t>
      </w:r>
      <w:r w:rsidR="008555A4" w:rsidRPr="00014724">
        <w:rPr>
          <w:rStyle w:val="FootnoteReference"/>
          <w:rtl/>
        </w:rPr>
        <w:footnoteReference w:id="720"/>
      </w:r>
    </w:p>
    <w:p w:rsidR="008555A4" w:rsidRPr="00853DCC" w:rsidRDefault="008555A4" w:rsidP="00670CA2">
      <w:pPr>
        <w:pStyle w:val="a"/>
        <w:rPr>
          <w:rtl/>
        </w:rPr>
      </w:pPr>
      <w:r w:rsidRPr="00853DCC">
        <w:rPr>
          <w:rtl/>
        </w:rPr>
        <w:t>با این حال نباید پنهان کرد که در تمام این دوره</w:t>
      </w:r>
      <w:r w:rsidR="007B4087">
        <w:rPr>
          <w:rtl/>
        </w:rPr>
        <w:t xml:space="preserve">، </w:t>
      </w:r>
      <w:r w:rsidRPr="00853DCC">
        <w:rPr>
          <w:rtl/>
        </w:rPr>
        <w:t>به دلیل مشارکت روحانیون در ملی شدن صنعت نفت</w:t>
      </w:r>
      <w:r w:rsidR="007B4087">
        <w:rPr>
          <w:rtl/>
        </w:rPr>
        <w:t xml:space="preserve">، </w:t>
      </w:r>
      <w:r w:rsidRPr="00853DCC">
        <w:rPr>
          <w:rtl/>
        </w:rPr>
        <w:t>بر قدرت اجتماعی روحانیت ونفوذ آن در ادارات دولتی در تهران و شهرهای بزرگ به شدت افزوده شد؛ اما در این سوی</w:t>
      </w:r>
      <w:r w:rsidR="007B4087">
        <w:rPr>
          <w:rtl/>
        </w:rPr>
        <w:t xml:space="preserve">، </w:t>
      </w:r>
      <w:r w:rsidRPr="00853DCC">
        <w:rPr>
          <w:rtl/>
        </w:rPr>
        <w:t>فدائیان که در نگاه بسیاری</w:t>
      </w:r>
      <w:r w:rsidR="007B4087">
        <w:rPr>
          <w:rtl/>
        </w:rPr>
        <w:t xml:space="preserve">، </w:t>
      </w:r>
      <w:r w:rsidRPr="00853DCC">
        <w:rPr>
          <w:rtl/>
        </w:rPr>
        <w:t>گرفتار تندروی و در عین</w:t>
      </w:r>
      <w:r w:rsidR="008722B9" w:rsidRPr="00853DCC">
        <w:rPr>
          <w:rFonts w:hint="cs"/>
          <w:rtl/>
        </w:rPr>
        <w:t xml:space="preserve"> </w:t>
      </w:r>
      <w:r w:rsidRPr="00853DCC">
        <w:rPr>
          <w:rtl/>
        </w:rPr>
        <w:t>حال مظلومیت شدید</w:t>
      </w:r>
      <w:r w:rsidR="008722B9" w:rsidRPr="00853DCC">
        <w:rPr>
          <w:rFonts w:hint="cs"/>
          <w:rtl/>
        </w:rPr>
        <w:t xml:space="preserve"> </w:t>
      </w:r>
      <w:r w:rsidRPr="00853DCC">
        <w:rPr>
          <w:rtl/>
        </w:rPr>
        <w:t>شده بودند</w:t>
      </w:r>
      <w:r w:rsidR="007B4087">
        <w:rPr>
          <w:rtl/>
        </w:rPr>
        <w:t xml:space="preserve">، </w:t>
      </w:r>
      <w:r w:rsidRPr="00853DCC">
        <w:rPr>
          <w:rtl/>
        </w:rPr>
        <w:t>بیکار ننشستند</w:t>
      </w:r>
      <w:r w:rsidR="007B4087">
        <w:rPr>
          <w:rtl/>
        </w:rPr>
        <w:t xml:space="preserve">. </w:t>
      </w:r>
      <w:r w:rsidRPr="00853DCC">
        <w:rPr>
          <w:rtl/>
        </w:rPr>
        <w:t>نشری</w:t>
      </w:r>
      <w:r w:rsidR="00C427E4" w:rsidRPr="00853DCC">
        <w:rPr>
          <w:rtl/>
        </w:rPr>
        <w:t>ۀ</w:t>
      </w:r>
      <w:r w:rsidR="008722B9" w:rsidRPr="00853DCC">
        <w:rPr>
          <w:rFonts w:hint="cs"/>
          <w:rtl/>
        </w:rPr>
        <w:t xml:space="preserve"> </w:t>
      </w:r>
      <w:r w:rsidRPr="00853DCC">
        <w:rPr>
          <w:rtl/>
        </w:rPr>
        <w:t>نبرد ملت در این دوره</w:t>
      </w:r>
      <w:r w:rsidR="007B4087">
        <w:rPr>
          <w:rtl/>
        </w:rPr>
        <w:t xml:space="preserve">، </w:t>
      </w:r>
      <w:r w:rsidRPr="00853DCC">
        <w:rPr>
          <w:rtl/>
        </w:rPr>
        <w:t>با مدیریت امیر عبدالله کرباسچیان</w:t>
      </w:r>
      <w:r w:rsidRPr="00014724">
        <w:rPr>
          <w:rStyle w:val="FootnoteReference"/>
          <w:rtl/>
        </w:rPr>
        <w:footnoteReference w:id="721"/>
      </w:r>
      <w:r w:rsidRPr="00853DCC">
        <w:rPr>
          <w:rtl/>
        </w:rPr>
        <w:t xml:space="preserve"> به شدت به تبلیغ بر ضد دولت ملی مصدق پرداخت</w:t>
      </w:r>
      <w:r w:rsidR="007B4087">
        <w:rPr>
          <w:rtl/>
        </w:rPr>
        <w:t xml:space="preserve">. </w:t>
      </w:r>
      <w:r w:rsidRPr="00853DCC">
        <w:rPr>
          <w:rtl/>
        </w:rPr>
        <w:t>در این مدت</w:t>
      </w:r>
      <w:r w:rsidR="007B4087">
        <w:rPr>
          <w:rtl/>
        </w:rPr>
        <w:t xml:space="preserve">، </w:t>
      </w:r>
      <w:r w:rsidRPr="00853DCC">
        <w:rPr>
          <w:rtl/>
        </w:rPr>
        <w:t>فضای عمومی کشور بین ملیون</w:t>
      </w:r>
      <w:r w:rsidR="007B4087">
        <w:rPr>
          <w:rtl/>
        </w:rPr>
        <w:t xml:space="preserve">، </w:t>
      </w:r>
      <w:r w:rsidRPr="00853DCC">
        <w:rPr>
          <w:rtl/>
        </w:rPr>
        <w:t>توده‌ای‌ها و دربار تقسیم شده بود</w:t>
      </w:r>
      <w:r w:rsidR="007B4087">
        <w:rPr>
          <w:rtl/>
        </w:rPr>
        <w:t xml:space="preserve">. </w:t>
      </w:r>
      <w:r w:rsidRPr="00853DCC">
        <w:rPr>
          <w:rtl/>
        </w:rPr>
        <w:t>فدائیان باز در اندیشه ترور افتادند تا گشایشی حاصل شود</w:t>
      </w:r>
      <w:r w:rsidR="007B4087">
        <w:rPr>
          <w:rtl/>
        </w:rPr>
        <w:t xml:space="preserve">. </w:t>
      </w:r>
      <w:r w:rsidRPr="00853DCC">
        <w:rPr>
          <w:rtl/>
        </w:rPr>
        <w:t>آنان بر این باور بودند که دکتر سید حسین فاطمی</w:t>
      </w:r>
      <w:r w:rsidRPr="00014724">
        <w:rPr>
          <w:rStyle w:val="FootnoteReference"/>
          <w:rtl/>
        </w:rPr>
        <w:footnoteReference w:id="722"/>
      </w:r>
      <w:r w:rsidR="00317F9E">
        <w:t xml:space="preserve"> </w:t>
      </w:r>
      <w:r w:rsidRPr="00853DCC">
        <w:rPr>
          <w:rtl/>
        </w:rPr>
        <w:t>وزیر امور خارج</w:t>
      </w:r>
      <w:r w:rsidR="00C427E4" w:rsidRPr="00853DCC">
        <w:rPr>
          <w:rtl/>
        </w:rPr>
        <w:t>ۀ</w:t>
      </w:r>
      <w:r w:rsidRPr="00853DCC">
        <w:rPr>
          <w:rtl/>
        </w:rPr>
        <w:t xml:space="preserve"> دکتر مصدق</w:t>
      </w:r>
      <w:r w:rsidR="007B4087">
        <w:rPr>
          <w:rtl/>
        </w:rPr>
        <w:t xml:space="preserve">، </w:t>
      </w:r>
      <w:r w:rsidRPr="00853DCC">
        <w:rPr>
          <w:rtl/>
        </w:rPr>
        <w:t>در</w:t>
      </w:r>
      <w:r w:rsidR="008722B9" w:rsidRPr="00853DCC">
        <w:rPr>
          <w:rtl/>
        </w:rPr>
        <w:t>دور کردن دولت ملی از دین و آیین</w:t>
      </w:r>
      <w:r w:rsidR="008722B9" w:rsidRPr="00853DCC">
        <w:rPr>
          <w:rFonts w:hint="cs"/>
          <w:rtl/>
        </w:rPr>
        <w:t xml:space="preserve"> نقش </w:t>
      </w:r>
      <w:r w:rsidRPr="00853DCC">
        <w:rPr>
          <w:rtl/>
        </w:rPr>
        <w:t>اساسی دارد و علت سختگیری بر فدائیان اسلام و نواب که زندانی بود</w:t>
      </w:r>
      <w:r w:rsidR="007B4087">
        <w:rPr>
          <w:rtl/>
        </w:rPr>
        <w:t xml:space="preserve">، </w:t>
      </w:r>
      <w:r w:rsidRPr="00853DCC">
        <w:rPr>
          <w:rtl/>
        </w:rPr>
        <w:t>وی می‌باشد</w:t>
      </w:r>
      <w:r w:rsidR="00317F9E">
        <w:rPr>
          <w:rtl/>
        </w:rPr>
        <w:t>.</w:t>
      </w:r>
      <w:r w:rsidRPr="00014724">
        <w:rPr>
          <w:rStyle w:val="FootnoteReference"/>
          <w:rtl/>
        </w:rPr>
        <w:footnoteReference w:id="723"/>
      </w:r>
      <w:r w:rsidRPr="00853DCC">
        <w:rPr>
          <w:rtl/>
        </w:rPr>
        <w:t xml:space="preserve"> این در حالی بود که دکتر مصدق</w:t>
      </w:r>
      <w:r w:rsidR="007B4087">
        <w:rPr>
          <w:rtl/>
        </w:rPr>
        <w:t xml:space="preserve">، </w:t>
      </w:r>
      <w:r w:rsidRPr="00853DCC">
        <w:rPr>
          <w:rtl/>
        </w:rPr>
        <w:t>سخت به وی اطمینان داشت و بعدها هم نوشت که در تمام دوران همکاریش با وی</w:t>
      </w:r>
      <w:r w:rsidR="007B4087">
        <w:rPr>
          <w:rtl/>
        </w:rPr>
        <w:t xml:space="preserve">، </w:t>
      </w:r>
      <w:r w:rsidRPr="00853DCC">
        <w:rPr>
          <w:rtl/>
        </w:rPr>
        <w:t>یک ترک اولی هم از او ندید</w:t>
      </w:r>
      <w:r w:rsidR="00317F9E">
        <w:rPr>
          <w:rtl/>
        </w:rPr>
        <w:t>.</w:t>
      </w:r>
      <w:r w:rsidRPr="00014724">
        <w:rPr>
          <w:rStyle w:val="FootnoteReference"/>
          <w:rtl/>
        </w:rPr>
        <w:footnoteReference w:id="724"/>
      </w:r>
      <w:r w:rsidRPr="00853DCC">
        <w:rPr>
          <w:rtl/>
        </w:rPr>
        <w:t xml:space="preserve"> به همین دلیل تصور فدائیان این بود که باید او را حذف کنند</w:t>
      </w:r>
      <w:r w:rsidR="007B4087">
        <w:rPr>
          <w:rtl/>
        </w:rPr>
        <w:t xml:space="preserve">. </w:t>
      </w:r>
      <w:r w:rsidRPr="00853DCC">
        <w:rPr>
          <w:rtl/>
        </w:rPr>
        <w:t>این کار به دست محمدمهدی عبدخدایی صورت گرفت و منجر به زخمی شدن فاطمی شد و عبدخدایی به زندان افتاد تا</w:t>
      </w:r>
      <w:r w:rsidR="008F63F0">
        <w:rPr>
          <w:rtl/>
        </w:rPr>
        <w:t xml:space="preserve"> آنکه </w:t>
      </w:r>
      <w:r w:rsidRPr="00853DCC">
        <w:rPr>
          <w:rtl/>
        </w:rPr>
        <w:t>در مهر 1332 آزاد گردید</w:t>
      </w:r>
      <w:r w:rsidR="007B4087">
        <w:rPr>
          <w:rtl/>
        </w:rPr>
        <w:t>.</w:t>
      </w:r>
      <w:r w:rsidRPr="00014724">
        <w:rPr>
          <w:rStyle w:val="FootnoteReference"/>
          <w:rtl/>
        </w:rPr>
        <w:footnoteReference w:id="725"/>
      </w:r>
      <w:r w:rsidRPr="00853DCC">
        <w:rPr>
          <w:rtl/>
        </w:rPr>
        <w:t xml:space="preserve"> این حرکت فدائیان</w:t>
      </w:r>
      <w:r w:rsidR="007B4087">
        <w:rPr>
          <w:rtl/>
        </w:rPr>
        <w:t xml:space="preserve">، </w:t>
      </w:r>
      <w:r w:rsidRPr="00853DCC">
        <w:rPr>
          <w:rtl/>
        </w:rPr>
        <w:t>در واقع</w:t>
      </w:r>
      <w:r w:rsidR="007B4087">
        <w:rPr>
          <w:rtl/>
        </w:rPr>
        <w:t xml:space="preserve">، </w:t>
      </w:r>
      <w:r w:rsidRPr="00853DCC">
        <w:rPr>
          <w:rtl/>
        </w:rPr>
        <w:t>با هدف اجرای احکام اسلام صورت گرفت که تحقق آن را در دولت ملی مصدق</w:t>
      </w:r>
      <w:r w:rsidR="007B4087">
        <w:rPr>
          <w:rtl/>
        </w:rPr>
        <w:t xml:space="preserve">، </w:t>
      </w:r>
      <w:r w:rsidRPr="00853DCC">
        <w:rPr>
          <w:rtl/>
        </w:rPr>
        <w:t>ناممکن می‌دیدند</w:t>
      </w:r>
      <w:r w:rsidR="007B4087">
        <w:rPr>
          <w:rtl/>
        </w:rPr>
        <w:t xml:space="preserve">. </w:t>
      </w:r>
      <w:r w:rsidRPr="00853DCC">
        <w:rPr>
          <w:rtl/>
        </w:rPr>
        <w:t>پس از ترور فاطمی</w:t>
      </w:r>
      <w:r w:rsidR="007B4087">
        <w:rPr>
          <w:rtl/>
        </w:rPr>
        <w:t xml:space="preserve">، </w:t>
      </w:r>
      <w:r w:rsidRPr="00853DCC">
        <w:rPr>
          <w:rtl/>
        </w:rPr>
        <w:t>تعدادی از فدائیان به زندان افتادند</w:t>
      </w:r>
      <w:r w:rsidR="007B4087">
        <w:rPr>
          <w:rtl/>
        </w:rPr>
        <w:t xml:space="preserve">. </w:t>
      </w:r>
    </w:p>
    <w:p w:rsidR="008555A4" w:rsidRPr="00853DCC" w:rsidRDefault="008555A4" w:rsidP="001970D5">
      <w:pPr>
        <w:pStyle w:val="a"/>
        <w:rPr>
          <w:rtl/>
        </w:rPr>
      </w:pPr>
      <w:r w:rsidRPr="00853DCC">
        <w:rPr>
          <w:rtl/>
        </w:rPr>
        <w:t>به هر روی</w:t>
      </w:r>
      <w:r w:rsidR="007B4087">
        <w:rPr>
          <w:rtl/>
        </w:rPr>
        <w:t xml:space="preserve">، </w:t>
      </w:r>
      <w:r w:rsidRPr="00853DCC">
        <w:rPr>
          <w:rtl/>
        </w:rPr>
        <w:t>با توجه به اهدافی که جمعیت فدائیان اسلام بر اساس آن شکل گرفته بود</w:t>
      </w:r>
      <w:r w:rsidR="007B4087">
        <w:rPr>
          <w:rtl/>
        </w:rPr>
        <w:t xml:space="preserve">، </w:t>
      </w:r>
      <w:r w:rsidRPr="00853DCC">
        <w:rPr>
          <w:rtl/>
        </w:rPr>
        <w:t>طبیعی می‌نمود که آنان به مخالفت صریح با دولت مصدق بپردازند؛ زیرا اهداف آنان</w:t>
      </w:r>
      <w:r w:rsidR="007B4087">
        <w:rPr>
          <w:rtl/>
        </w:rPr>
        <w:t xml:space="preserve">، </w:t>
      </w:r>
      <w:r w:rsidRPr="00853DCC">
        <w:rPr>
          <w:rtl/>
        </w:rPr>
        <w:t>با آنچه که دولت ملی مصدق به دنبالش بود</w:t>
      </w:r>
      <w:r w:rsidR="007B4087">
        <w:rPr>
          <w:rtl/>
        </w:rPr>
        <w:t xml:space="preserve">، </w:t>
      </w:r>
      <w:r w:rsidRPr="00853DCC">
        <w:rPr>
          <w:rtl/>
        </w:rPr>
        <w:t>تفاوت دا</w:t>
      </w:r>
      <w:r w:rsidR="00651AAE" w:rsidRPr="00853DCC">
        <w:rPr>
          <w:rtl/>
        </w:rPr>
        <w:t>شت</w:t>
      </w:r>
      <w:r w:rsidR="007B4087">
        <w:rPr>
          <w:rtl/>
        </w:rPr>
        <w:t xml:space="preserve">. </w:t>
      </w:r>
      <w:r w:rsidR="00651AAE" w:rsidRPr="00853DCC">
        <w:rPr>
          <w:rtl/>
        </w:rPr>
        <w:t>گفتی است که فدائیان همزما</w:t>
      </w:r>
      <w:r w:rsidR="00651AAE" w:rsidRPr="00853DCC">
        <w:rPr>
          <w:rFonts w:hint="cs"/>
          <w:rtl/>
        </w:rPr>
        <w:t>ن</w:t>
      </w:r>
      <w:r w:rsidR="00651AAE" w:rsidRPr="00853DCC">
        <w:rPr>
          <w:rtl/>
        </w:rPr>
        <w:t xml:space="preserve"> </w:t>
      </w:r>
      <w:r w:rsidRPr="00853DCC">
        <w:rPr>
          <w:rtl/>
        </w:rPr>
        <w:t>اختلافشان با دولت مصدق روابط صمیمانه‌شان را با آیت‌الله کاشانی نیز به هم زدند و بر ضد وی موضع‌گیری کردند</w:t>
      </w:r>
      <w:r w:rsidR="007B4087">
        <w:rPr>
          <w:rtl/>
        </w:rPr>
        <w:t xml:space="preserve">. </w:t>
      </w:r>
      <w:r w:rsidRPr="00014724">
        <w:rPr>
          <w:rStyle w:val="FootnoteReference"/>
          <w:rtl/>
        </w:rPr>
        <w:footnoteReference w:id="726"/>
      </w:r>
    </w:p>
    <w:p w:rsidR="008555A4" w:rsidRPr="00853DCC" w:rsidRDefault="008555A4" w:rsidP="001970D5">
      <w:pPr>
        <w:pStyle w:val="a"/>
        <w:rPr>
          <w:rtl/>
        </w:rPr>
      </w:pPr>
      <w:r w:rsidRPr="00853DCC">
        <w:rPr>
          <w:rtl/>
        </w:rPr>
        <w:t>در آخرین</w:t>
      </w:r>
      <w:r w:rsidR="00153F93">
        <w:rPr>
          <w:rtl/>
        </w:rPr>
        <w:t xml:space="preserve"> ماه‌های </w:t>
      </w:r>
      <w:r w:rsidRPr="00853DCC">
        <w:rPr>
          <w:rtl/>
        </w:rPr>
        <w:t>سال 31 و</w:t>
      </w:r>
      <w:r w:rsidR="00153F93">
        <w:rPr>
          <w:rtl/>
        </w:rPr>
        <w:t xml:space="preserve"> ماه‌های </w:t>
      </w:r>
      <w:r w:rsidRPr="00853DCC">
        <w:rPr>
          <w:rtl/>
        </w:rPr>
        <w:t>نخست سال 32 اوضاع سیاسی ایران کاملا آشفته شده بود</w:t>
      </w:r>
      <w:r w:rsidR="007B4087">
        <w:rPr>
          <w:rtl/>
        </w:rPr>
        <w:t>.</w:t>
      </w:r>
      <w:r w:rsidR="00060C89">
        <w:rPr>
          <w:rtl/>
        </w:rPr>
        <w:t xml:space="preserve"> گروه‌های </w:t>
      </w:r>
      <w:r w:rsidRPr="00853DCC">
        <w:rPr>
          <w:rtl/>
        </w:rPr>
        <w:t>مختلف</w:t>
      </w:r>
      <w:r w:rsidR="007B4087">
        <w:rPr>
          <w:rtl/>
        </w:rPr>
        <w:t xml:space="preserve">، </w:t>
      </w:r>
      <w:r w:rsidRPr="00853DCC">
        <w:rPr>
          <w:rtl/>
        </w:rPr>
        <w:t>از</w:t>
      </w:r>
      <w:r w:rsidR="0074763F">
        <w:rPr>
          <w:rtl/>
        </w:rPr>
        <w:t xml:space="preserve"> توده‌ای‌ها، </w:t>
      </w:r>
      <w:r w:rsidRPr="00853DCC">
        <w:rPr>
          <w:rtl/>
        </w:rPr>
        <w:t>سلطنت‌ خواهان</w:t>
      </w:r>
      <w:r w:rsidR="007B4087">
        <w:rPr>
          <w:rtl/>
        </w:rPr>
        <w:t xml:space="preserve">، </w:t>
      </w:r>
      <w:r w:rsidRPr="00853DCC">
        <w:rPr>
          <w:rtl/>
        </w:rPr>
        <w:t>گروه بقایی</w:t>
      </w:r>
      <w:r w:rsidR="007B4087">
        <w:rPr>
          <w:rtl/>
        </w:rPr>
        <w:t xml:space="preserve">، </w:t>
      </w:r>
      <w:r w:rsidRPr="00853DCC">
        <w:rPr>
          <w:rtl/>
        </w:rPr>
        <w:t>مصدقی‌ها</w:t>
      </w:r>
      <w:r w:rsidR="007B4087">
        <w:rPr>
          <w:rtl/>
        </w:rPr>
        <w:t xml:space="preserve">، </w:t>
      </w:r>
      <w:r w:rsidRPr="00853DCC">
        <w:rPr>
          <w:rtl/>
        </w:rPr>
        <w:t>و بالاخره هر کسی در پی بهره برداری از اوضاع متشنج سیاسی برای مقاصد گروهی خود بود</w:t>
      </w:r>
      <w:r w:rsidR="007B4087">
        <w:rPr>
          <w:rtl/>
        </w:rPr>
        <w:t xml:space="preserve">. </w:t>
      </w:r>
      <w:r w:rsidRPr="00853DCC">
        <w:rPr>
          <w:rtl/>
        </w:rPr>
        <w:t>در پشت پرده نی</w:t>
      </w:r>
      <w:r w:rsidR="00651AAE" w:rsidRPr="00853DCC">
        <w:rPr>
          <w:rtl/>
        </w:rPr>
        <w:t>ز نیروهای خارجی در پ</w:t>
      </w:r>
      <w:r w:rsidR="00651AAE" w:rsidRPr="00853DCC">
        <w:rPr>
          <w:rFonts w:hint="cs"/>
          <w:rtl/>
        </w:rPr>
        <w:t>ی</w:t>
      </w:r>
      <w:r w:rsidRPr="00853DCC">
        <w:rPr>
          <w:rtl/>
        </w:rPr>
        <w:t xml:space="preserve"> فائق آمدن بر اوضاع بودند</w:t>
      </w:r>
      <w:r w:rsidR="007B4087">
        <w:rPr>
          <w:rtl/>
        </w:rPr>
        <w:t xml:space="preserve">. </w:t>
      </w:r>
      <w:r w:rsidRPr="00853DCC">
        <w:rPr>
          <w:rtl/>
        </w:rPr>
        <w:t>در این شرایط</w:t>
      </w:r>
      <w:r w:rsidR="007B4087">
        <w:rPr>
          <w:rtl/>
        </w:rPr>
        <w:t xml:space="preserve">، </w:t>
      </w:r>
      <w:r w:rsidRPr="00853DCC">
        <w:rPr>
          <w:rtl/>
        </w:rPr>
        <w:t>انتخاب موضعی تعریف شده برای فدائیان دشوار بود</w:t>
      </w:r>
      <w:r w:rsidR="007B4087">
        <w:rPr>
          <w:rtl/>
        </w:rPr>
        <w:t xml:space="preserve">. </w:t>
      </w:r>
      <w:r w:rsidRPr="00853DCC">
        <w:rPr>
          <w:rtl/>
        </w:rPr>
        <w:t>آنان که اکنون با</w:t>
      </w:r>
      <w:r w:rsidR="00296293">
        <w:rPr>
          <w:rtl/>
        </w:rPr>
        <w:t xml:space="preserve"> هیچکدام </w:t>
      </w:r>
      <w:r w:rsidRPr="00853DCC">
        <w:rPr>
          <w:rtl/>
        </w:rPr>
        <w:t>از</w:t>
      </w:r>
      <w:r w:rsidR="00153F93">
        <w:rPr>
          <w:rtl/>
        </w:rPr>
        <w:t xml:space="preserve"> جناح‌ها </w:t>
      </w:r>
      <w:r w:rsidRPr="00853DCC">
        <w:rPr>
          <w:rtl/>
        </w:rPr>
        <w:t>حتی آیت الله کاشانی ارتباط نداشتند</w:t>
      </w:r>
      <w:r w:rsidR="007B4087">
        <w:rPr>
          <w:rtl/>
        </w:rPr>
        <w:t xml:space="preserve">، </w:t>
      </w:r>
      <w:r w:rsidRPr="00853DCC">
        <w:rPr>
          <w:rtl/>
        </w:rPr>
        <w:t>به نوعی گرفتار انزوا شده بودند</w:t>
      </w:r>
      <w:r w:rsidR="007B4087">
        <w:rPr>
          <w:rtl/>
        </w:rPr>
        <w:t xml:space="preserve">. </w:t>
      </w:r>
      <w:r w:rsidRPr="00853DCC">
        <w:rPr>
          <w:rtl/>
        </w:rPr>
        <w:t>گاه چنین مطرح می‌شد که در این شرایط تنها به تبلیغات دینی خواهند پرداخت و کار سیاسی نخواهند کرد</w:t>
      </w:r>
      <w:r w:rsidR="00317F9E">
        <w:rPr>
          <w:rtl/>
        </w:rPr>
        <w:t>.</w:t>
      </w:r>
      <w:r w:rsidRPr="00014724">
        <w:rPr>
          <w:rStyle w:val="FootnoteReference"/>
          <w:rtl/>
        </w:rPr>
        <w:footnoteReference w:id="727"/>
      </w:r>
    </w:p>
    <w:p w:rsidR="008555A4" w:rsidRPr="00853DCC" w:rsidRDefault="008555A4" w:rsidP="001970D5">
      <w:pPr>
        <w:pStyle w:val="a"/>
        <w:rPr>
          <w:rtl/>
        </w:rPr>
      </w:pPr>
      <w:r w:rsidRPr="00853DCC">
        <w:rPr>
          <w:rtl/>
        </w:rPr>
        <w:t>در این میان</w:t>
      </w:r>
      <w:r w:rsidR="007B4087">
        <w:rPr>
          <w:rtl/>
        </w:rPr>
        <w:t xml:space="preserve">، </w:t>
      </w:r>
      <w:r w:rsidRPr="00853DCC">
        <w:rPr>
          <w:rtl/>
        </w:rPr>
        <w:t>‌تنها امتیازی که به فدائیان داده شد این بود که مجلسین شورا و سنا در آبان 31 لایح</w:t>
      </w:r>
      <w:r w:rsidR="00C427E4" w:rsidRPr="00853DCC">
        <w:rPr>
          <w:rtl/>
        </w:rPr>
        <w:t>ۀ</w:t>
      </w:r>
      <w:r w:rsidRPr="00853DCC">
        <w:rPr>
          <w:rtl/>
        </w:rPr>
        <w:t xml:space="preserve"> عفو خلیل طهماسبی را تصویب کردند و این یک پیروزی تاریخی برای فدائیان اسلام بود</w:t>
      </w:r>
      <w:r w:rsidR="007B4087">
        <w:rPr>
          <w:rtl/>
        </w:rPr>
        <w:t xml:space="preserve">. </w:t>
      </w:r>
      <w:r w:rsidRPr="00853DCC">
        <w:rPr>
          <w:rtl/>
        </w:rPr>
        <w:t>خلیل در 24 آبان این سال آزاد شد و با آیت الله کاشانی دیدار کرد</w:t>
      </w:r>
      <w:r w:rsidR="007B4087">
        <w:rPr>
          <w:rtl/>
        </w:rPr>
        <w:t xml:space="preserve">. </w:t>
      </w:r>
      <w:r w:rsidRPr="00853DCC">
        <w:rPr>
          <w:rtl/>
        </w:rPr>
        <w:t>قدرت گرفتن حزب ت</w:t>
      </w:r>
      <w:r w:rsidR="00651AAE" w:rsidRPr="00853DCC">
        <w:rPr>
          <w:rtl/>
        </w:rPr>
        <w:t>وده و تظاهرات شگفت‌انگیز آنان پ</w:t>
      </w:r>
      <w:r w:rsidRPr="00853DCC">
        <w:rPr>
          <w:rtl/>
        </w:rPr>
        <w:t>س از خبر درگذشت استالین در 14 اسفند 31 هم</w:t>
      </w:r>
      <w:r w:rsidR="00C427E4" w:rsidRPr="00853DCC">
        <w:rPr>
          <w:rtl/>
        </w:rPr>
        <w:t>ۀ</w:t>
      </w:r>
      <w:r w:rsidRPr="00853DCC">
        <w:rPr>
          <w:rtl/>
        </w:rPr>
        <w:t xml:space="preserve"> نیروهای مذهبی را ترساند</w:t>
      </w:r>
      <w:r w:rsidR="007B4087">
        <w:rPr>
          <w:rtl/>
        </w:rPr>
        <w:t xml:space="preserve">. </w:t>
      </w:r>
      <w:r w:rsidRPr="00853DCC">
        <w:rPr>
          <w:rtl/>
        </w:rPr>
        <w:t>میتینگ‌های بعدی حزب توده همراه با تبلیغات</w:t>
      </w:r>
      <w:r w:rsidR="00FA6AEB">
        <w:rPr>
          <w:rtl/>
        </w:rPr>
        <w:t xml:space="preserve"> انگلیسی‌ها </w:t>
      </w:r>
      <w:r w:rsidRPr="00853DCC">
        <w:rPr>
          <w:rtl/>
        </w:rPr>
        <w:t>و آمریکایی‌ها دربار</w:t>
      </w:r>
      <w:r w:rsidR="00C427E4" w:rsidRPr="00853DCC">
        <w:rPr>
          <w:rtl/>
        </w:rPr>
        <w:t>ۀ</w:t>
      </w:r>
      <w:r w:rsidRPr="00853DCC">
        <w:rPr>
          <w:rtl/>
        </w:rPr>
        <w:t xml:space="preserve"> بزرگ کردن خطر حزب توده نیز همه را بیش از پیش به وحشت انداخت</w:t>
      </w:r>
      <w:r w:rsidR="007B4087">
        <w:rPr>
          <w:rtl/>
        </w:rPr>
        <w:t xml:space="preserve">. </w:t>
      </w:r>
    </w:p>
    <w:p w:rsidR="008555A4" w:rsidRPr="00853DCC" w:rsidRDefault="008555A4" w:rsidP="00670CA2">
      <w:pPr>
        <w:pStyle w:val="a"/>
        <w:rPr>
          <w:rtl/>
        </w:rPr>
      </w:pPr>
      <w:r w:rsidRPr="00853DCC">
        <w:rPr>
          <w:rtl/>
        </w:rPr>
        <w:t>اوج‌گیری اختلاف مصدق و کاشانی</w:t>
      </w:r>
      <w:r w:rsidR="007B4087">
        <w:rPr>
          <w:rtl/>
        </w:rPr>
        <w:t xml:space="preserve">، </w:t>
      </w:r>
      <w:r w:rsidRPr="00853DCC">
        <w:rPr>
          <w:rtl/>
        </w:rPr>
        <w:t>و فعالیت نیروهای مخالف مصدق در مجلس هفدهم</w:t>
      </w:r>
      <w:r w:rsidR="007B4087">
        <w:rPr>
          <w:rtl/>
        </w:rPr>
        <w:t xml:space="preserve">، </w:t>
      </w:r>
      <w:r w:rsidRPr="00853DCC">
        <w:rPr>
          <w:rtl/>
        </w:rPr>
        <w:t>به استعفای 52 نمایند</w:t>
      </w:r>
      <w:r w:rsidR="00C427E4" w:rsidRPr="00853DCC">
        <w:rPr>
          <w:rtl/>
        </w:rPr>
        <w:t>ۀ</w:t>
      </w:r>
      <w:r w:rsidRPr="00853DCC">
        <w:rPr>
          <w:rtl/>
        </w:rPr>
        <w:t xml:space="preserve"> طرفدار او از مجلس هفدهم منجر شد</w:t>
      </w:r>
      <w:r w:rsidR="007B4087">
        <w:rPr>
          <w:rtl/>
        </w:rPr>
        <w:t xml:space="preserve">. </w:t>
      </w:r>
      <w:r w:rsidRPr="00853DCC">
        <w:rPr>
          <w:rtl/>
        </w:rPr>
        <w:t>پس از آن رفراندم عمومی برای انحلال مجلس از سوی مصدق در 12 مرداد 32 برگزار شد</w:t>
      </w:r>
      <w:r w:rsidR="007B4087">
        <w:rPr>
          <w:rtl/>
        </w:rPr>
        <w:t xml:space="preserve">. </w:t>
      </w:r>
      <w:r w:rsidRPr="00853DCC">
        <w:rPr>
          <w:rtl/>
        </w:rPr>
        <w:t>این ضد ملی‌ترین کاری بود که مصدق در دور</w:t>
      </w:r>
      <w:r w:rsidR="00C427E4" w:rsidRPr="00853DCC">
        <w:rPr>
          <w:rtl/>
        </w:rPr>
        <w:t>ۀ</w:t>
      </w:r>
      <w:r w:rsidRPr="00853DCC">
        <w:rPr>
          <w:rtl/>
        </w:rPr>
        <w:t xml:space="preserve"> حکومت خود کرد</w:t>
      </w:r>
      <w:r w:rsidR="007B4087">
        <w:rPr>
          <w:rtl/>
        </w:rPr>
        <w:t xml:space="preserve">. </w:t>
      </w:r>
      <w:r w:rsidRPr="00853DCC">
        <w:rPr>
          <w:rtl/>
        </w:rPr>
        <w:t>همزمان</w:t>
      </w:r>
      <w:r w:rsidR="007B4087">
        <w:rPr>
          <w:rFonts w:hint="cs"/>
          <w:rtl/>
        </w:rPr>
        <w:t xml:space="preserve">، </w:t>
      </w:r>
      <w:r w:rsidR="00651AAE" w:rsidRPr="00853DCC">
        <w:rPr>
          <w:rtl/>
        </w:rPr>
        <w:t>شاه</w:t>
      </w:r>
      <w:r w:rsidRPr="00853DCC">
        <w:rPr>
          <w:rtl/>
        </w:rPr>
        <w:t xml:space="preserve"> در اواخر مرداد 32 </w:t>
      </w:r>
      <w:r w:rsidR="00317F9E">
        <w:rPr>
          <w:rtl/>
        </w:rPr>
        <w:t>از نبود مجلس استفاده کرد و نخست</w:t>
      </w:r>
      <w:r w:rsidRPr="00853DCC">
        <w:rPr>
          <w:rtl/>
        </w:rPr>
        <w:t>وزیر را در ظاهر</w:t>
      </w:r>
      <w:r w:rsidR="007B4087">
        <w:rPr>
          <w:rtl/>
        </w:rPr>
        <w:t xml:space="preserve">، </w:t>
      </w:r>
      <w:r w:rsidRPr="00853DCC">
        <w:rPr>
          <w:rtl/>
        </w:rPr>
        <w:t>به طور قانونی عزل و سرلشکر زاهدی را به این سمت منصوب کرد</w:t>
      </w:r>
      <w:r w:rsidR="007B4087">
        <w:rPr>
          <w:rtl/>
        </w:rPr>
        <w:t xml:space="preserve">. </w:t>
      </w:r>
      <w:r w:rsidRPr="00853DCC">
        <w:rPr>
          <w:rtl/>
        </w:rPr>
        <w:t>این اتفاق در شرایط بحرانی آن دوره</w:t>
      </w:r>
      <w:r w:rsidR="007B4087">
        <w:rPr>
          <w:rtl/>
        </w:rPr>
        <w:t xml:space="preserve">، </w:t>
      </w:r>
      <w:r w:rsidRPr="00853DCC">
        <w:rPr>
          <w:rtl/>
        </w:rPr>
        <w:t>هواخواهانی از مردم به رهبری طرفداران شاه به دست آورد و متدینین که طی این</w:t>
      </w:r>
      <w:r w:rsidR="00FA6AEB">
        <w:rPr>
          <w:rtl/>
        </w:rPr>
        <w:t xml:space="preserve"> ماه‌ها </w:t>
      </w:r>
      <w:r w:rsidRPr="00853DCC">
        <w:rPr>
          <w:rtl/>
        </w:rPr>
        <w:t>خلع سلاح شده و</w:t>
      </w:r>
      <w:r w:rsidR="00060C89">
        <w:rPr>
          <w:rtl/>
        </w:rPr>
        <w:t xml:space="preserve"> تلاش‌های </w:t>
      </w:r>
      <w:r w:rsidR="00556C1B" w:rsidRPr="00853DCC">
        <w:rPr>
          <w:rtl/>
        </w:rPr>
        <w:t>خود را شکست خورده می‌دیدند</w:t>
      </w:r>
      <w:r w:rsidRPr="00853DCC">
        <w:rPr>
          <w:rtl/>
        </w:rPr>
        <w:t xml:space="preserve"> و از طرفی به جهت ترس از قوت گرفتن حزب توده</w:t>
      </w:r>
      <w:r w:rsidR="007B4087">
        <w:rPr>
          <w:rtl/>
        </w:rPr>
        <w:t xml:space="preserve">، </w:t>
      </w:r>
      <w:r w:rsidRPr="00853DCC">
        <w:rPr>
          <w:rtl/>
        </w:rPr>
        <w:t>دست روی دست گذاشتند</w:t>
      </w:r>
      <w:r w:rsidR="007B4087">
        <w:rPr>
          <w:rtl/>
        </w:rPr>
        <w:t xml:space="preserve">، </w:t>
      </w:r>
      <w:r w:rsidRPr="00853DCC">
        <w:rPr>
          <w:rtl/>
        </w:rPr>
        <w:t>دچار آن وضعیتی شدند که پیامدهای بدی داشت</w:t>
      </w:r>
      <w:r w:rsidR="007B4087">
        <w:rPr>
          <w:rtl/>
        </w:rPr>
        <w:t xml:space="preserve">. </w:t>
      </w:r>
      <w:r w:rsidRPr="00853DCC">
        <w:rPr>
          <w:rtl/>
        </w:rPr>
        <w:t>دولت ملی کنار رفت و بار دیگر پایگاه شاه تقویت شد</w:t>
      </w:r>
      <w:r w:rsidR="007B4087">
        <w:rPr>
          <w:rFonts w:hint="cs"/>
          <w:rtl/>
        </w:rPr>
        <w:t xml:space="preserve">. </w:t>
      </w:r>
      <w:r w:rsidRPr="00853DCC">
        <w:rPr>
          <w:rtl/>
        </w:rPr>
        <w:t>بازگشت شاه حتی برای متدینین که ترس روی کار آمدن</w:t>
      </w:r>
      <w:r w:rsidR="00060C89">
        <w:rPr>
          <w:rtl/>
        </w:rPr>
        <w:t xml:space="preserve"> کمونیست‌ها </w:t>
      </w:r>
      <w:r w:rsidRPr="00853DCC">
        <w:rPr>
          <w:rtl/>
        </w:rPr>
        <w:t>سراسر وجودشان را گرفته بود</w:t>
      </w:r>
      <w:r w:rsidR="007B4087">
        <w:rPr>
          <w:rtl/>
        </w:rPr>
        <w:t xml:space="preserve">، </w:t>
      </w:r>
      <w:r w:rsidRPr="00853DCC">
        <w:rPr>
          <w:rtl/>
        </w:rPr>
        <w:t>موجب شادمانی شد</w:t>
      </w:r>
      <w:r w:rsidR="00317F9E">
        <w:rPr>
          <w:rtl/>
        </w:rPr>
        <w:t>.</w:t>
      </w:r>
      <w:r w:rsidRPr="00014724">
        <w:rPr>
          <w:rStyle w:val="FootnoteReference"/>
          <w:rtl/>
        </w:rPr>
        <w:footnoteReference w:id="728"/>
      </w:r>
      <w:r w:rsidRPr="00853DCC">
        <w:rPr>
          <w:rtl/>
        </w:rPr>
        <w:t xml:space="preserve"> وآیت الله بروجردی که سخت در محظور قرار گرفته بود</w:t>
      </w:r>
      <w:r w:rsidR="007B4087">
        <w:rPr>
          <w:rtl/>
        </w:rPr>
        <w:t xml:space="preserve">، </w:t>
      </w:r>
      <w:r w:rsidRPr="00853DCC">
        <w:rPr>
          <w:rtl/>
        </w:rPr>
        <w:t>پیام تبریکی به وی فرستاد</w:t>
      </w:r>
      <w:r w:rsidR="00317F9E">
        <w:rPr>
          <w:rtl/>
        </w:rPr>
        <w:t>.</w:t>
      </w:r>
      <w:r w:rsidRPr="00014724">
        <w:rPr>
          <w:rStyle w:val="FootnoteReference"/>
          <w:rtl/>
        </w:rPr>
        <w:footnoteReference w:id="729"/>
      </w:r>
      <w:r w:rsidR="00317F9E">
        <w:t xml:space="preserve"> </w:t>
      </w:r>
      <w:r w:rsidRPr="00853DCC">
        <w:rPr>
          <w:rtl/>
        </w:rPr>
        <w:t>سحابی</w:t>
      </w:r>
      <w:r w:rsidR="00961BDF">
        <w:rPr>
          <w:rtl/>
        </w:rPr>
        <w:t xml:space="preserve"> می‌</w:t>
      </w:r>
      <w:r w:rsidRPr="00853DCC">
        <w:rPr>
          <w:rtl/>
        </w:rPr>
        <w:t>نویسد: یکی از دلایلی که روحانیون مخالف دکتر مصدق عنوان می‌کردند خطر برقراری تسلط حزب توده و</w:t>
      </w:r>
      <w:r w:rsidR="00060C89">
        <w:rPr>
          <w:rtl/>
        </w:rPr>
        <w:t xml:space="preserve"> کمونیست‌ها </w:t>
      </w:r>
      <w:r w:rsidRPr="00853DCC">
        <w:rPr>
          <w:rtl/>
        </w:rPr>
        <w:t>در ایران بود</w:t>
      </w:r>
      <w:r w:rsidR="007B4087">
        <w:rPr>
          <w:rtl/>
        </w:rPr>
        <w:t xml:space="preserve">. </w:t>
      </w:r>
      <w:r w:rsidRPr="00853DCC">
        <w:rPr>
          <w:rtl/>
        </w:rPr>
        <w:t>البته به عقیده من این موضوع چندان دور از واقعیت نبود ولی توجیه همه رفتار روحانیت نمی‌شد</w:t>
      </w:r>
      <w:r w:rsidR="00317F9E">
        <w:rPr>
          <w:rtl/>
        </w:rPr>
        <w:t>.</w:t>
      </w:r>
      <w:r w:rsidRPr="00014724">
        <w:rPr>
          <w:rStyle w:val="FootnoteReference"/>
          <w:rtl/>
        </w:rPr>
        <w:footnoteReference w:id="730"/>
      </w:r>
      <w:r w:rsidRPr="00853DCC">
        <w:rPr>
          <w:rtl/>
        </w:rPr>
        <w:t xml:space="preserve"> بدین ترتیب زحمات چندسال</w:t>
      </w:r>
      <w:r w:rsidR="00C427E4" w:rsidRPr="00853DCC">
        <w:rPr>
          <w:rtl/>
        </w:rPr>
        <w:t>ۀ</w:t>
      </w:r>
      <w:r w:rsidRPr="00853DCC">
        <w:rPr>
          <w:rtl/>
        </w:rPr>
        <w:t xml:space="preserve"> مردم و رهبران ملی و مذهبی به خاطر اختلاف رهبران ملی</w:t>
      </w:r>
      <w:r w:rsidR="007B4087">
        <w:rPr>
          <w:rtl/>
        </w:rPr>
        <w:t xml:space="preserve">، </w:t>
      </w:r>
      <w:r w:rsidRPr="00853DCC">
        <w:rPr>
          <w:rtl/>
        </w:rPr>
        <w:t>برخورد نادرست مصدق با مجلس و توطئ</w:t>
      </w:r>
      <w:r w:rsidR="00C427E4" w:rsidRPr="00853DCC">
        <w:rPr>
          <w:rtl/>
        </w:rPr>
        <w:t>ۀ</w:t>
      </w:r>
      <w:r w:rsidRPr="00853DCC">
        <w:rPr>
          <w:rtl/>
        </w:rPr>
        <w:t xml:space="preserve"> مشترک آمریکا و انگلیس و دربار و نیز فریب خوردن مردم</w:t>
      </w:r>
      <w:r w:rsidR="007B4087">
        <w:rPr>
          <w:rFonts w:hint="cs"/>
          <w:rtl/>
        </w:rPr>
        <w:t xml:space="preserve">، </w:t>
      </w:r>
      <w:r w:rsidRPr="00853DCC">
        <w:rPr>
          <w:rtl/>
        </w:rPr>
        <w:t>برباد رفت</w:t>
      </w:r>
      <w:r w:rsidR="00317F9E">
        <w:rPr>
          <w:rtl/>
        </w:rPr>
        <w:t>.</w:t>
      </w:r>
      <w:r w:rsidRPr="00014724">
        <w:rPr>
          <w:rStyle w:val="FootnoteReference"/>
          <w:rtl/>
        </w:rPr>
        <w:footnoteReference w:id="731"/>
      </w:r>
    </w:p>
    <w:p w:rsidR="008555A4" w:rsidRPr="00853DCC" w:rsidRDefault="00556C1B" w:rsidP="001970D5">
      <w:pPr>
        <w:pStyle w:val="a"/>
        <w:rPr>
          <w:rtl/>
        </w:rPr>
      </w:pPr>
      <w:r w:rsidRPr="00853DCC">
        <w:rPr>
          <w:rtl/>
        </w:rPr>
        <w:t>فدائیان</w:t>
      </w:r>
      <w:r w:rsidR="008555A4" w:rsidRPr="00853DCC">
        <w:rPr>
          <w:rtl/>
        </w:rPr>
        <w:t xml:space="preserve"> که به دشمنان سرسخت مصدق تبدیل شده بودند و طی این مدت</w:t>
      </w:r>
      <w:r w:rsidR="007B4087">
        <w:rPr>
          <w:rtl/>
        </w:rPr>
        <w:t xml:space="preserve">، </w:t>
      </w:r>
      <w:r w:rsidR="008555A4" w:rsidRPr="00853DCC">
        <w:rPr>
          <w:rtl/>
        </w:rPr>
        <w:t>مصدق به خاطر ترس از ترورش توسط</w:t>
      </w:r>
      <w:r w:rsidR="00016EE7">
        <w:rPr>
          <w:rtl/>
        </w:rPr>
        <w:t xml:space="preserve"> آن‌ها،</w:t>
      </w:r>
      <w:r w:rsidR="007B4087">
        <w:rPr>
          <w:rtl/>
        </w:rPr>
        <w:t xml:space="preserve"> </w:t>
      </w:r>
      <w:r w:rsidR="008555A4" w:rsidRPr="00853DCC">
        <w:rPr>
          <w:rtl/>
        </w:rPr>
        <w:t>از خانه خارج نمی‌شد</w:t>
      </w:r>
      <w:r w:rsidR="007B4087">
        <w:rPr>
          <w:rtl/>
        </w:rPr>
        <w:t xml:space="preserve">، </w:t>
      </w:r>
      <w:r w:rsidR="008555A4" w:rsidRPr="00853DCC">
        <w:rPr>
          <w:rtl/>
        </w:rPr>
        <w:t>این بار فعالیت‌شان را با ارسال</w:t>
      </w:r>
      <w:r w:rsidR="00FF522A">
        <w:rPr>
          <w:rtl/>
        </w:rPr>
        <w:t xml:space="preserve"> نام‌های </w:t>
      </w:r>
      <w:r w:rsidR="008555A4" w:rsidRPr="00853DCC">
        <w:rPr>
          <w:rtl/>
        </w:rPr>
        <w:t>برای زاهدی در شهریور 32 آغاز کردند</w:t>
      </w:r>
      <w:r w:rsidR="007B4087">
        <w:rPr>
          <w:rtl/>
        </w:rPr>
        <w:t xml:space="preserve">. </w:t>
      </w:r>
      <w:r w:rsidR="008555A4" w:rsidRPr="00853DCC">
        <w:rPr>
          <w:rtl/>
        </w:rPr>
        <w:t>نواب ضمن اشاره به مخالفت خود با مصدق</w:t>
      </w:r>
      <w:r w:rsidR="007B4087">
        <w:rPr>
          <w:rtl/>
        </w:rPr>
        <w:t xml:space="preserve">، </w:t>
      </w:r>
      <w:r w:rsidR="008555A4" w:rsidRPr="00853DCC">
        <w:rPr>
          <w:rtl/>
        </w:rPr>
        <w:t>بار دیگر بر مواضع فکری پیشین خود تأکید کرد</w:t>
      </w:r>
      <w:r w:rsidR="007B4087">
        <w:rPr>
          <w:rtl/>
        </w:rPr>
        <w:t xml:space="preserve">. </w:t>
      </w:r>
      <w:r w:rsidR="008555A4" w:rsidRPr="00853DCC">
        <w:rPr>
          <w:rtl/>
        </w:rPr>
        <w:t>در واقع دربار و مصدق را به یک انداز</w:t>
      </w:r>
      <w:r w:rsidR="00C427E4" w:rsidRPr="00853DCC">
        <w:rPr>
          <w:rtl/>
        </w:rPr>
        <w:t>ۀ</w:t>
      </w:r>
      <w:r w:rsidR="008555A4" w:rsidRPr="00853DCC">
        <w:rPr>
          <w:rtl/>
        </w:rPr>
        <w:t xml:space="preserve"> ضد اسلام می‌دانست</w:t>
      </w:r>
      <w:r w:rsidR="007B4087">
        <w:rPr>
          <w:rtl/>
        </w:rPr>
        <w:t xml:space="preserve">. </w:t>
      </w:r>
      <w:r w:rsidR="008555A4" w:rsidRPr="00853DCC">
        <w:rPr>
          <w:rtl/>
        </w:rPr>
        <w:t xml:space="preserve">در بخشی از این نامه آمده است: مملکت اسلام به خاطر اسلام و به نیروی ایمان حفظ گردیده </w:t>
      </w:r>
      <w:r w:rsidR="008555A4" w:rsidRPr="00317F9E">
        <w:rPr>
          <w:rtl/>
        </w:rPr>
        <w:t>و هر نفعی</w:t>
      </w:r>
      <w:r w:rsidR="007B4087" w:rsidRPr="00317F9E">
        <w:rPr>
          <w:rtl/>
        </w:rPr>
        <w:t xml:space="preserve">، </w:t>
      </w:r>
      <w:r w:rsidR="008555A4" w:rsidRPr="00317F9E">
        <w:rPr>
          <w:rtl/>
        </w:rPr>
        <w:t>به</w:t>
      </w:r>
      <w:r w:rsidR="00317F9E" w:rsidRPr="00317F9E">
        <w:rPr>
          <w:rtl/>
        </w:rPr>
        <w:t xml:space="preserve"> هرکه </w:t>
      </w:r>
      <w:r w:rsidR="008555A4" w:rsidRPr="00317F9E">
        <w:rPr>
          <w:rtl/>
        </w:rPr>
        <w:t>رسید</w:t>
      </w:r>
      <w:r w:rsidR="007B4087">
        <w:rPr>
          <w:rtl/>
        </w:rPr>
        <w:t xml:space="preserve">، </w:t>
      </w:r>
      <w:r w:rsidR="008555A4" w:rsidRPr="00853DCC">
        <w:rPr>
          <w:rtl/>
        </w:rPr>
        <w:t>در پناه اسلام رسید</w:t>
      </w:r>
      <w:r w:rsidR="007B4087">
        <w:rPr>
          <w:rtl/>
        </w:rPr>
        <w:t xml:space="preserve">. </w:t>
      </w:r>
      <w:r w:rsidR="008555A4" w:rsidRPr="00853DCC">
        <w:rPr>
          <w:rtl/>
        </w:rPr>
        <w:t>و اگر قانون اساسی صحیح است</w:t>
      </w:r>
      <w:r w:rsidR="007B4087">
        <w:rPr>
          <w:rtl/>
        </w:rPr>
        <w:t xml:space="preserve">، </w:t>
      </w:r>
      <w:r w:rsidR="008555A4" w:rsidRPr="00853DCC">
        <w:rPr>
          <w:rtl/>
        </w:rPr>
        <w:t>اصل دوم متمم قانون اساسی و سایر اصول آن هم صحیح است و شاه و نخست وزیر و وزرا</w:t>
      </w:r>
      <w:r w:rsidR="007B4087">
        <w:rPr>
          <w:rtl/>
        </w:rPr>
        <w:t xml:space="preserve">، </w:t>
      </w:r>
      <w:r w:rsidR="008555A4" w:rsidRPr="00853DCC">
        <w:rPr>
          <w:rtl/>
        </w:rPr>
        <w:t>عملا باید دارای مذهب شیعه و مروج آن باشند و باید قوانینی که مخالف احکام مقدس خداست و به غلط از مغزهای پوسیده گمراهانی تجاوز کرده</w:t>
      </w:r>
      <w:r w:rsidR="007B4087">
        <w:rPr>
          <w:rtl/>
        </w:rPr>
        <w:t xml:space="preserve">، </w:t>
      </w:r>
      <w:r w:rsidR="008555A4" w:rsidRPr="00853DCC">
        <w:rPr>
          <w:rtl/>
        </w:rPr>
        <w:t>لغو و باطل گردیده</w:t>
      </w:r>
      <w:r w:rsidR="007B4087">
        <w:rPr>
          <w:rtl/>
        </w:rPr>
        <w:t xml:space="preserve">، </w:t>
      </w:r>
      <w:r w:rsidR="008555A4" w:rsidRPr="00853DCC">
        <w:rPr>
          <w:rtl/>
        </w:rPr>
        <w:t>به عمر</w:t>
      </w:r>
      <w:r w:rsidR="007B4087">
        <w:rPr>
          <w:rtl/>
        </w:rPr>
        <w:t xml:space="preserve"> </w:t>
      </w:r>
      <w:r w:rsidR="008555A4" w:rsidRPr="00853DCC">
        <w:rPr>
          <w:rtl/>
        </w:rPr>
        <w:t>کثیف منکرات و مفاسد خاتمه داده شود و در مرحل</w:t>
      </w:r>
      <w:r w:rsidR="00C427E4" w:rsidRPr="00853DCC">
        <w:rPr>
          <w:rtl/>
        </w:rPr>
        <w:t>ۀ</w:t>
      </w:r>
      <w:r w:rsidR="008555A4" w:rsidRPr="00853DCC">
        <w:rPr>
          <w:rtl/>
        </w:rPr>
        <w:t xml:space="preserve"> اولی</w:t>
      </w:r>
      <w:r w:rsidR="007B4087">
        <w:rPr>
          <w:rtl/>
        </w:rPr>
        <w:t xml:space="preserve">، </w:t>
      </w:r>
      <w:r w:rsidR="008555A4" w:rsidRPr="00853DCC">
        <w:rPr>
          <w:rtl/>
        </w:rPr>
        <w:t>مسکرات خانماسوز و لختی و بی‌قیدی شرم آور زنان و موسیقی شهوت انگیز</w:t>
      </w:r>
      <w:r w:rsidR="008555A4" w:rsidRPr="00014724">
        <w:rPr>
          <w:rStyle w:val="FootnoteReference"/>
          <w:rtl/>
        </w:rPr>
        <w:footnoteReference w:id="732"/>
      </w:r>
      <w:r w:rsidR="008555A4" w:rsidRPr="00853DCC">
        <w:rPr>
          <w:rtl/>
        </w:rPr>
        <w:t xml:space="preserve"> فضیلت‌کش و رقاص خانه‌های جنایت‌بار و قوانین قضایی پوسیده اروپایی از میان برود</w:t>
      </w:r>
      <w:r w:rsidR="00317F9E">
        <w:rPr>
          <w:rFonts w:hint="cs"/>
          <w:rtl/>
        </w:rPr>
        <w:t>.</w:t>
      </w:r>
      <w:r w:rsidR="008555A4" w:rsidRPr="00014724">
        <w:rPr>
          <w:rStyle w:val="FootnoteReference"/>
          <w:rtl/>
        </w:rPr>
        <w:footnoteReference w:id="733"/>
      </w:r>
      <w:r w:rsidR="008555A4" w:rsidRPr="00853DCC">
        <w:rPr>
          <w:rtl/>
        </w:rPr>
        <w:t xml:space="preserve"> شاه به تصور غلط</w:t>
      </w:r>
      <w:r w:rsidR="007B4087">
        <w:rPr>
          <w:rtl/>
        </w:rPr>
        <w:t xml:space="preserve">، </w:t>
      </w:r>
      <w:r w:rsidR="008555A4" w:rsidRPr="00853DCC">
        <w:rPr>
          <w:rtl/>
        </w:rPr>
        <w:t>در پی جذب نواب بود؛ اما نواب در حضور امام جمع</w:t>
      </w:r>
      <w:r w:rsidR="00C427E4" w:rsidRPr="00853DCC">
        <w:rPr>
          <w:rtl/>
        </w:rPr>
        <w:t>ۀ</w:t>
      </w:r>
      <w:r w:rsidR="008555A4" w:rsidRPr="00853DCC">
        <w:rPr>
          <w:rtl/>
        </w:rPr>
        <w:t xml:space="preserve"> تهران که از طرف شاه آمده بود</w:t>
      </w:r>
      <w:r w:rsidR="007B4087">
        <w:rPr>
          <w:rtl/>
        </w:rPr>
        <w:t xml:space="preserve">، </w:t>
      </w:r>
      <w:r w:rsidR="008555A4" w:rsidRPr="00853DCC">
        <w:rPr>
          <w:rtl/>
        </w:rPr>
        <w:t>شاه را توله سگ خطاب کرد</w:t>
      </w:r>
      <w:r w:rsidR="007B4087">
        <w:rPr>
          <w:rtl/>
        </w:rPr>
        <w:t xml:space="preserve">. </w:t>
      </w:r>
      <w:r w:rsidR="008555A4" w:rsidRPr="00853DCC">
        <w:rPr>
          <w:rtl/>
        </w:rPr>
        <w:t>با این حال</w:t>
      </w:r>
      <w:r w:rsidR="007B4087">
        <w:rPr>
          <w:rtl/>
        </w:rPr>
        <w:t xml:space="preserve">، </w:t>
      </w:r>
      <w:r w:rsidR="008555A4" w:rsidRPr="00853DCC">
        <w:rPr>
          <w:rtl/>
        </w:rPr>
        <w:t>باید پذیرفت نواب</w:t>
      </w:r>
      <w:r w:rsidR="007B4087">
        <w:rPr>
          <w:rtl/>
        </w:rPr>
        <w:t xml:space="preserve">، </w:t>
      </w:r>
      <w:r w:rsidR="008555A4" w:rsidRPr="00853DCC">
        <w:rPr>
          <w:rtl/>
        </w:rPr>
        <w:t>مانند بسیاری از متدینین</w:t>
      </w:r>
      <w:r w:rsidR="007B4087">
        <w:rPr>
          <w:rtl/>
        </w:rPr>
        <w:t xml:space="preserve">، </w:t>
      </w:r>
      <w:r w:rsidR="008555A4" w:rsidRPr="00853DCC">
        <w:rPr>
          <w:rtl/>
        </w:rPr>
        <w:t>از ترس تسلط توده‌ای‌ها که هر روز و شب</w:t>
      </w:r>
      <w:r w:rsidR="00153F93">
        <w:rPr>
          <w:rtl/>
        </w:rPr>
        <w:t xml:space="preserve"> خیابان‌ها </w:t>
      </w:r>
      <w:r w:rsidR="008555A4" w:rsidRPr="00853DCC">
        <w:rPr>
          <w:rtl/>
        </w:rPr>
        <w:t>را مملو از طرفداران خود می‌کردند</w:t>
      </w:r>
      <w:r w:rsidR="007B4087">
        <w:rPr>
          <w:rtl/>
        </w:rPr>
        <w:t xml:space="preserve">، </w:t>
      </w:r>
      <w:r w:rsidR="008555A4" w:rsidRPr="00853DCC">
        <w:rPr>
          <w:rtl/>
        </w:rPr>
        <w:t>سخت هراسناک بود</w:t>
      </w:r>
      <w:r w:rsidR="007B4087">
        <w:rPr>
          <w:rtl/>
        </w:rPr>
        <w:t xml:space="preserve">. </w:t>
      </w:r>
      <w:r w:rsidR="008555A4" w:rsidRPr="00853DCC">
        <w:rPr>
          <w:rtl/>
        </w:rPr>
        <w:t>وی گرچه دولت زاهدی را نمی‌پسندید؛ اما از</w:t>
      </w:r>
      <w:r w:rsidR="00921D9B">
        <w:rPr>
          <w:rtl/>
        </w:rPr>
        <w:t xml:space="preserve"> اینکه </w:t>
      </w:r>
      <w:r w:rsidR="008555A4" w:rsidRPr="00853DCC">
        <w:rPr>
          <w:rtl/>
        </w:rPr>
        <w:t>شاهد بود آنان توده‌ای‌ها را از میان برده‌اند</w:t>
      </w:r>
      <w:r w:rsidR="007B4087">
        <w:rPr>
          <w:rtl/>
        </w:rPr>
        <w:t xml:space="preserve">، </w:t>
      </w:r>
      <w:r w:rsidR="008555A4" w:rsidRPr="00853DCC">
        <w:rPr>
          <w:rtl/>
        </w:rPr>
        <w:t>به تماشای اوضاع اکتفا کرده</w:t>
      </w:r>
      <w:r w:rsidR="007B4087">
        <w:rPr>
          <w:rtl/>
        </w:rPr>
        <w:t xml:space="preserve">، </w:t>
      </w:r>
      <w:r w:rsidR="008555A4" w:rsidRPr="00853DCC">
        <w:rPr>
          <w:rtl/>
        </w:rPr>
        <w:t>درباره دولت زاهدی گفته بود: «اما چون که با توده‌ای‌ها مبارزه</w:t>
      </w:r>
      <w:r w:rsidR="00060C89">
        <w:rPr>
          <w:rtl/>
        </w:rPr>
        <w:t xml:space="preserve"> می‌کند </w:t>
      </w:r>
      <w:r w:rsidR="008555A4" w:rsidRPr="00853DCC">
        <w:rPr>
          <w:rtl/>
        </w:rPr>
        <w:t>و مصدقی</w:t>
      </w:r>
      <w:r w:rsidR="007B4087">
        <w:rPr>
          <w:rtl/>
        </w:rPr>
        <w:t xml:space="preserve">‌ها </w:t>
      </w:r>
      <w:r w:rsidR="008555A4" w:rsidRPr="00853DCC">
        <w:rPr>
          <w:rtl/>
        </w:rPr>
        <w:t>را هم می‌کوبد</w:t>
      </w:r>
      <w:r w:rsidR="007B4087">
        <w:rPr>
          <w:rtl/>
        </w:rPr>
        <w:t xml:space="preserve">، </w:t>
      </w:r>
      <w:r w:rsidR="008555A4" w:rsidRPr="00853DCC">
        <w:rPr>
          <w:rtl/>
        </w:rPr>
        <w:t>من فعلا حرف ندارم و تماشا می‌کنم»</w:t>
      </w:r>
      <w:r w:rsidR="008555A4" w:rsidRPr="00014724">
        <w:rPr>
          <w:rStyle w:val="FootnoteReference"/>
          <w:rtl/>
        </w:rPr>
        <w:footnoteReference w:id="734"/>
      </w:r>
      <w:r w:rsidR="00670CA2">
        <w:rPr>
          <w:rFonts w:hint="cs"/>
          <w:rtl/>
        </w:rPr>
        <w:t>.</w:t>
      </w:r>
    </w:p>
    <w:p w:rsidR="008555A4" w:rsidRPr="00853DCC" w:rsidRDefault="008555A4" w:rsidP="001970D5">
      <w:pPr>
        <w:pStyle w:val="a"/>
        <w:rPr>
          <w:rtl/>
        </w:rPr>
      </w:pPr>
      <w:r w:rsidRPr="00853DCC">
        <w:rPr>
          <w:rtl/>
        </w:rPr>
        <w:t>پس از آن</w:t>
      </w:r>
      <w:r w:rsidR="007B4087">
        <w:rPr>
          <w:rtl/>
        </w:rPr>
        <w:t xml:space="preserve">، </w:t>
      </w:r>
      <w:r w:rsidRPr="00853DCC">
        <w:rPr>
          <w:rtl/>
        </w:rPr>
        <w:t>نواب اطلاعی</w:t>
      </w:r>
      <w:r w:rsidR="0027667F" w:rsidRPr="00853DCC">
        <w:rPr>
          <w:rFonts w:hint="cs"/>
          <w:rtl/>
        </w:rPr>
        <w:t>ه</w:t>
      </w:r>
      <w:r w:rsidRPr="00853DCC">
        <w:rPr>
          <w:rtl/>
        </w:rPr>
        <w:t>‌های دیگری صادر کرد</w:t>
      </w:r>
      <w:r w:rsidR="007B4087">
        <w:rPr>
          <w:rtl/>
        </w:rPr>
        <w:t xml:space="preserve">. </w:t>
      </w:r>
      <w:r w:rsidRPr="00853DCC">
        <w:rPr>
          <w:rtl/>
        </w:rPr>
        <w:t>نثر گفتاری و نوشتاری فدائیان در این اطلاعیه‌ها</w:t>
      </w:r>
      <w:r w:rsidR="007B4087">
        <w:rPr>
          <w:rtl/>
        </w:rPr>
        <w:t xml:space="preserve">، </w:t>
      </w:r>
      <w:r w:rsidRPr="00853DCC">
        <w:rPr>
          <w:rtl/>
        </w:rPr>
        <w:t>بسیار انقلابی و آتشین بود و نشان می‌داد آنان به چیز</w:t>
      </w:r>
      <w:r w:rsidR="0027667F" w:rsidRPr="00853DCC">
        <w:rPr>
          <w:rtl/>
        </w:rPr>
        <w:t>ی جز اجرای احکام اسلامی و نابود</w:t>
      </w:r>
      <w:r w:rsidRPr="00853DCC">
        <w:rPr>
          <w:rtl/>
        </w:rPr>
        <w:t xml:space="preserve"> کردن دشمنان نمی‌اندیشند</w:t>
      </w:r>
      <w:r w:rsidR="007B4087">
        <w:rPr>
          <w:rtl/>
        </w:rPr>
        <w:t xml:space="preserve">. </w:t>
      </w:r>
      <w:r w:rsidRPr="00853DCC">
        <w:rPr>
          <w:rtl/>
        </w:rPr>
        <w:t>این زمان دو دستگی‌هایی میان فدائیان پیش آمد و سیدهاشم حسینی که از یاران نزدیک نواب و از او عالم</w:t>
      </w:r>
      <w:r w:rsidR="0027667F" w:rsidRPr="00853DCC">
        <w:rPr>
          <w:rtl/>
        </w:rPr>
        <w:t>‌تر و به نوعی مجتهد فدائیان بود</w:t>
      </w:r>
      <w:r w:rsidRPr="00014724">
        <w:rPr>
          <w:rStyle w:val="FootnoteReference"/>
          <w:rtl/>
        </w:rPr>
        <w:footnoteReference w:id="735"/>
      </w:r>
      <w:r w:rsidRPr="00853DCC">
        <w:rPr>
          <w:rtl/>
        </w:rPr>
        <w:t xml:space="preserve"> بنا به دلایلی</w:t>
      </w:r>
      <w:r w:rsidR="007B4087">
        <w:rPr>
          <w:rtl/>
        </w:rPr>
        <w:t xml:space="preserve">، </w:t>
      </w:r>
      <w:r w:rsidRPr="00853DCC">
        <w:rPr>
          <w:rtl/>
        </w:rPr>
        <w:t>گویا</w:t>
      </w:r>
      <w:r w:rsidR="007B4087">
        <w:rPr>
          <w:rtl/>
        </w:rPr>
        <w:t xml:space="preserve"> </w:t>
      </w:r>
      <w:r w:rsidRPr="00853DCC">
        <w:rPr>
          <w:rtl/>
        </w:rPr>
        <w:t>شرکت نواب در انتخابات قم و انتخاب نشدن او و انتخاب تولیت</w:t>
      </w:r>
      <w:r w:rsidR="007B4087">
        <w:rPr>
          <w:rtl/>
        </w:rPr>
        <w:t xml:space="preserve">، </w:t>
      </w:r>
      <w:r w:rsidRPr="00853DCC">
        <w:rPr>
          <w:rtl/>
        </w:rPr>
        <w:t>اعلامیه‌ای بر ضد نواب داد و گفت که او از روش و طریقه ائمه اطهار روی گردان شده و به سوی دنیا و دنیاطلبان روی آورده است</w:t>
      </w:r>
      <w:r w:rsidR="007B4087">
        <w:rPr>
          <w:rtl/>
        </w:rPr>
        <w:t xml:space="preserve">. </w:t>
      </w:r>
      <w:r w:rsidRPr="00853DCC">
        <w:rPr>
          <w:rtl/>
        </w:rPr>
        <w:t>بر برادران لازم است که از وی روی بگردانند</w:t>
      </w:r>
      <w:r w:rsidR="007B4087">
        <w:rPr>
          <w:rtl/>
        </w:rPr>
        <w:t xml:space="preserve">. </w:t>
      </w:r>
      <w:r w:rsidRPr="00853DCC">
        <w:rPr>
          <w:rtl/>
        </w:rPr>
        <w:t>وی بعدها به عراق رفت و</w:t>
      </w:r>
      <w:r w:rsidR="00147502">
        <w:rPr>
          <w:rtl/>
        </w:rPr>
        <w:t xml:space="preserve"> سال‌ها </w:t>
      </w:r>
      <w:r w:rsidRPr="00853DCC">
        <w:rPr>
          <w:rtl/>
        </w:rPr>
        <w:t>در نجف بود تا</w:t>
      </w:r>
      <w:r w:rsidR="008F63F0">
        <w:rPr>
          <w:rtl/>
        </w:rPr>
        <w:t xml:space="preserve"> آنکه </w:t>
      </w:r>
      <w:r w:rsidRPr="00853DCC">
        <w:rPr>
          <w:rtl/>
        </w:rPr>
        <w:t>برگشت و به کارهای علمی و آخوندی پرداخت</w:t>
      </w:r>
      <w:r w:rsidR="002E4F2B">
        <w:rPr>
          <w:rtl/>
        </w:rPr>
        <w:t>.</w:t>
      </w:r>
      <w:r w:rsidRPr="00014724">
        <w:rPr>
          <w:rStyle w:val="FootnoteReference"/>
          <w:rtl/>
        </w:rPr>
        <w:footnoteReference w:id="736"/>
      </w:r>
      <w:r w:rsidRPr="00853DCC">
        <w:rPr>
          <w:rtl/>
        </w:rPr>
        <w:t xml:space="preserve"> کسانی هم احتمال می‌دادند که او به دلیل حمایت نواب از اخوان المسلمین از وی رنجیده خاطر شده است</w:t>
      </w:r>
      <w:r w:rsidR="007B4087">
        <w:rPr>
          <w:rtl/>
        </w:rPr>
        <w:t xml:space="preserve">. </w:t>
      </w:r>
      <w:r w:rsidRPr="00853DCC">
        <w:rPr>
          <w:rtl/>
        </w:rPr>
        <w:t>به هر روی پس از</w:t>
      </w:r>
      <w:r w:rsidR="0027667F" w:rsidRPr="00853DCC">
        <w:rPr>
          <w:rtl/>
        </w:rPr>
        <w:t xml:space="preserve"> شهادت نواب از کرد</w:t>
      </w:r>
      <w:r w:rsidR="00C427E4" w:rsidRPr="00853DCC">
        <w:rPr>
          <w:rtl/>
        </w:rPr>
        <w:t>ۀ</w:t>
      </w:r>
      <w:r w:rsidR="0027667F" w:rsidRPr="00853DCC">
        <w:rPr>
          <w:rtl/>
        </w:rPr>
        <w:t xml:space="preserve"> خویش پشیمان</w:t>
      </w:r>
      <w:r w:rsidRPr="00853DCC">
        <w:rPr>
          <w:rtl/>
        </w:rPr>
        <w:t xml:space="preserve"> گشت</w:t>
      </w:r>
      <w:r w:rsidR="002E4F2B">
        <w:rPr>
          <w:rtl/>
        </w:rPr>
        <w:t>.</w:t>
      </w:r>
      <w:r w:rsidRPr="00014724">
        <w:rPr>
          <w:rStyle w:val="FootnoteReference"/>
          <w:rtl/>
        </w:rPr>
        <w:footnoteReference w:id="737"/>
      </w:r>
    </w:p>
    <w:p w:rsidR="008555A4" w:rsidRPr="00853DCC" w:rsidRDefault="008555A4" w:rsidP="001970D5">
      <w:pPr>
        <w:pStyle w:val="a"/>
        <w:rPr>
          <w:rtl/>
        </w:rPr>
      </w:pPr>
      <w:r w:rsidRPr="00853DCC">
        <w:rPr>
          <w:rtl/>
        </w:rPr>
        <w:t>در واقع</w:t>
      </w:r>
      <w:r w:rsidR="007B4087">
        <w:rPr>
          <w:rtl/>
        </w:rPr>
        <w:t xml:space="preserve">، </w:t>
      </w:r>
      <w:r w:rsidRPr="00853DCC">
        <w:rPr>
          <w:rtl/>
        </w:rPr>
        <w:t>فدائیان نخستین تجرب</w:t>
      </w:r>
      <w:r w:rsidR="00C427E4" w:rsidRPr="00853DCC">
        <w:rPr>
          <w:rtl/>
        </w:rPr>
        <w:t>ۀ</w:t>
      </w:r>
      <w:r w:rsidRPr="00853DCC">
        <w:rPr>
          <w:rtl/>
        </w:rPr>
        <w:t xml:space="preserve"> یک سازمان منسجم مذهبی بودند که در شرایط مقتضی</w:t>
      </w:r>
      <w:r w:rsidR="007B4087">
        <w:rPr>
          <w:rtl/>
        </w:rPr>
        <w:t xml:space="preserve">، </w:t>
      </w:r>
      <w:r w:rsidRPr="00853DCC">
        <w:rPr>
          <w:rtl/>
        </w:rPr>
        <w:t>از ترور وابستگان به اجابت و استبداد ابایی نداشته و برای سازمان خود برنام</w:t>
      </w:r>
      <w:r w:rsidR="00C427E4" w:rsidRPr="00853DCC">
        <w:rPr>
          <w:rtl/>
        </w:rPr>
        <w:t>ۀ</w:t>
      </w:r>
      <w:r w:rsidRPr="00853DCC">
        <w:rPr>
          <w:rtl/>
        </w:rPr>
        <w:t xml:space="preserve"> نسبتا</w:t>
      </w:r>
      <w:r w:rsidR="0027667F" w:rsidRPr="00853DCC">
        <w:rPr>
          <w:rFonts w:hint="cs"/>
          <w:rtl/>
        </w:rPr>
        <w:t>ً</w:t>
      </w:r>
      <w:r w:rsidRPr="00853DCC">
        <w:rPr>
          <w:rtl/>
        </w:rPr>
        <w:t xml:space="preserve"> منظمی را تدارک دیده بودند</w:t>
      </w:r>
      <w:r w:rsidR="007B4087">
        <w:rPr>
          <w:rtl/>
        </w:rPr>
        <w:t xml:space="preserve">. </w:t>
      </w:r>
      <w:r w:rsidRPr="00853DCC">
        <w:rPr>
          <w:rtl/>
        </w:rPr>
        <w:t>جز</w:t>
      </w:r>
      <w:r w:rsidR="008F63F0">
        <w:rPr>
          <w:rtl/>
        </w:rPr>
        <w:t xml:space="preserve"> آنکه </w:t>
      </w:r>
      <w:r w:rsidRPr="00853DCC">
        <w:rPr>
          <w:rtl/>
        </w:rPr>
        <w:t>ورود عناصر ملی در میان</w:t>
      </w:r>
      <w:r w:rsidR="00C427E4" w:rsidRPr="00853DCC">
        <w:rPr>
          <w:rtl/>
        </w:rPr>
        <w:t>ۀ</w:t>
      </w:r>
      <w:r w:rsidRPr="00853DCC">
        <w:rPr>
          <w:rtl/>
        </w:rPr>
        <w:t xml:space="preserve"> راه</w:t>
      </w:r>
      <w:r w:rsidR="007B4087">
        <w:rPr>
          <w:rtl/>
        </w:rPr>
        <w:t xml:space="preserve">، </w:t>
      </w:r>
      <w:r w:rsidRPr="00853DCC">
        <w:rPr>
          <w:rtl/>
        </w:rPr>
        <w:t>دست</w:t>
      </w:r>
      <w:r w:rsidR="00016EE7">
        <w:rPr>
          <w:rtl/>
        </w:rPr>
        <w:t xml:space="preserve"> آن‌ها </w:t>
      </w:r>
      <w:r w:rsidRPr="00853DCC">
        <w:rPr>
          <w:rtl/>
        </w:rPr>
        <w:t>را از پشت بست و به مقدار زیادی تلاش آنان را بی‌ثمر ساخت</w:t>
      </w:r>
      <w:r w:rsidR="007B4087">
        <w:rPr>
          <w:rtl/>
        </w:rPr>
        <w:t xml:space="preserve">. </w:t>
      </w:r>
    </w:p>
    <w:p w:rsidR="008555A4" w:rsidRPr="00853DCC" w:rsidRDefault="008555A4" w:rsidP="001970D5">
      <w:pPr>
        <w:pStyle w:val="a"/>
        <w:rPr>
          <w:rtl/>
        </w:rPr>
      </w:pPr>
      <w:r w:rsidRPr="00853DCC">
        <w:rPr>
          <w:rtl/>
        </w:rPr>
        <w:t>نواب در سال 1333 در کنگر</w:t>
      </w:r>
      <w:r w:rsidR="00C427E4" w:rsidRPr="00853DCC">
        <w:rPr>
          <w:rtl/>
        </w:rPr>
        <w:t>ۀ</w:t>
      </w:r>
      <w:r w:rsidRPr="00853DCC">
        <w:rPr>
          <w:rtl/>
        </w:rPr>
        <w:t xml:space="preserve"> اسلامی</w:t>
      </w:r>
      <w:r w:rsidR="007B4087">
        <w:rPr>
          <w:rtl/>
        </w:rPr>
        <w:t xml:space="preserve"> </w:t>
      </w:r>
      <w:r w:rsidRPr="00853DCC">
        <w:rPr>
          <w:rtl/>
        </w:rPr>
        <w:t>که به هدف نجات فلسطین در بیت‌المقدس تشکیل شده بود</w:t>
      </w:r>
      <w:r w:rsidR="007B4087">
        <w:rPr>
          <w:rtl/>
        </w:rPr>
        <w:t xml:space="preserve">، </w:t>
      </w:r>
      <w:r w:rsidRPr="00853DCC">
        <w:rPr>
          <w:rtl/>
        </w:rPr>
        <w:t>شرکت کرد و سخنرانی آتشینی در دفاع از آرمان فلسطین ایراد کرد</w:t>
      </w:r>
      <w:r w:rsidR="007B4087">
        <w:rPr>
          <w:rtl/>
        </w:rPr>
        <w:t xml:space="preserve">. </w:t>
      </w:r>
      <w:r w:rsidRPr="00853DCC">
        <w:rPr>
          <w:rtl/>
        </w:rPr>
        <w:t>پس از آن</w:t>
      </w:r>
      <w:r w:rsidR="007B4087">
        <w:rPr>
          <w:rtl/>
        </w:rPr>
        <w:t xml:space="preserve">، </w:t>
      </w:r>
      <w:r w:rsidRPr="00853DCC">
        <w:rPr>
          <w:rtl/>
        </w:rPr>
        <w:t>عازم مصر شد و با رهبران اخوان المسلمین دیدار کرد ودر عین تأثیر گذاری</w:t>
      </w:r>
      <w:r w:rsidR="007B4087">
        <w:rPr>
          <w:rtl/>
        </w:rPr>
        <w:t xml:space="preserve">، </w:t>
      </w:r>
      <w:r w:rsidRPr="00853DCC">
        <w:rPr>
          <w:rtl/>
        </w:rPr>
        <w:t>از آنان تأثیر نیز پذیرفت و در بازگشت ازمصر</w:t>
      </w:r>
      <w:r w:rsidR="007B4087">
        <w:rPr>
          <w:rtl/>
        </w:rPr>
        <w:t xml:space="preserve">، </w:t>
      </w:r>
      <w:r w:rsidRPr="00853DCC">
        <w:rPr>
          <w:rtl/>
        </w:rPr>
        <w:t>به ستایش آنان پرداخت</w:t>
      </w:r>
      <w:r w:rsidR="002E4F2B">
        <w:rPr>
          <w:rtl/>
        </w:rPr>
        <w:t>.</w:t>
      </w:r>
      <w:r w:rsidRPr="00014724">
        <w:rPr>
          <w:rStyle w:val="FootnoteReference"/>
          <w:rtl/>
        </w:rPr>
        <w:footnoteReference w:id="738"/>
      </w:r>
      <w:r w:rsidRPr="00853DCC">
        <w:rPr>
          <w:rtl/>
        </w:rPr>
        <w:t xml:space="preserve"> شاه که در اندیش</w:t>
      </w:r>
      <w:r w:rsidR="00C427E4" w:rsidRPr="00853DCC">
        <w:rPr>
          <w:rtl/>
        </w:rPr>
        <w:t>ۀ</w:t>
      </w:r>
      <w:r w:rsidRPr="00853DCC">
        <w:rPr>
          <w:rtl/>
        </w:rPr>
        <w:t xml:space="preserve"> قدرت سیاسی خود بود</w:t>
      </w:r>
      <w:r w:rsidR="007B4087">
        <w:rPr>
          <w:rtl/>
        </w:rPr>
        <w:t xml:space="preserve">، </w:t>
      </w:r>
      <w:r w:rsidRPr="00853DCC">
        <w:rPr>
          <w:rtl/>
        </w:rPr>
        <w:t>با فشار آمریکا تن به پیمان نظامی بغداد (سنتوی بعدی که عراق از آن خارج شد) داد</w:t>
      </w:r>
      <w:r w:rsidR="007B4087">
        <w:rPr>
          <w:rtl/>
        </w:rPr>
        <w:t xml:space="preserve">. </w:t>
      </w:r>
      <w:r w:rsidRPr="00853DCC">
        <w:rPr>
          <w:rtl/>
        </w:rPr>
        <w:t>نواب از این اقدام برآشفت</w:t>
      </w:r>
      <w:r w:rsidR="00A80C85" w:rsidRPr="00853DCC">
        <w:rPr>
          <w:rFonts w:hint="cs"/>
          <w:rtl/>
        </w:rPr>
        <w:t xml:space="preserve"> </w:t>
      </w:r>
      <w:r w:rsidR="00A80C85" w:rsidRPr="00853DCC">
        <w:rPr>
          <w:rtl/>
        </w:rPr>
        <w:t>و در پی ترور نخست وزیر وقت</w:t>
      </w:r>
      <w:r w:rsidR="007B4087">
        <w:rPr>
          <w:rtl/>
        </w:rPr>
        <w:t xml:space="preserve">، </w:t>
      </w:r>
      <w:r w:rsidR="00A80C85" w:rsidRPr="00853DCC">
        <w:rPr>
          <w:rtl/>
        </w:rPr>
        <w:t>ح</w:t>
      </w:r>
      <w:r w:rsidR="00A80C85" w:rsidRPr="00853DCC">
        <w:rPr>
          <w:rFonts w:hint="cs"/>
          <w:rtl/>
        </w:rPr>
        <w:t>س</w:t>
      </w:r>
      <w:r w:rsidRPr="00853DCC">
        <w:rPr>
          <w:rtl/>
        </w:rPr>
        <w:t>ین علاء برآمد</w:t>
      </w:r>
      <w:r w:rsidR="007B4087">
        <w:rPr>
          <w:rtl/>
        </w:rPr>
        <w:t xml:space="preserve">. </w:t>
      </w:r>
      <w:r w:rsidRPr="00853DCC">
        <w:rPr>
          <w:rtl/>
        </w:rPr>
        <w:t>این اقدام در مجلس فاتح</w:t>
      </w:r>
      <w:r w:rsidR="00C427E4" w:rsidRPr="00853DCC">
        <w:rPr>
          <w:rtl/>
        </w:rPr>
        <w:t>ۀ</w:t>
      </w:r>
      <w:r w:rsidRPr="00853DCC">
        <w:rPr>
          <w:rtl/>
        </w:rPr>
        <w:t xml:space="preserve"> آقا مصطفی پسر آیت الله کاشانی در 25 آبان 34 صورت گرفت که حسین علاء هدف تیر ذوالقدر قرار گرفت</w:t>
      </w:r>
      <w:r w:rsidR="007B4087">
        <w:rPr>
          <w:rtl/>
        </w:rPr>
        <w:t xml:space="preserve">، </w:t>
      </w:r>
      <w:r w:rsidRPr="00853DCC">
        <w:rPr>
          <w:rtl/>
        </w:rPr>
        <w:t>اما جان سالم به در برد</w:t>
      </w:r>
      <w:r w:rsidR="007B4087">
        <w:rPr>
          <w:rtl/>
        </w:rPr>
        <w:t xml:space="preserve">. </w:t>
      </w:r>
      <w:r w:rsidRPr="00853DCC">
        <w:rPr>
          <w:rtl/>
        </w:rPr>
        <w:t>به دنبال جستجوی نیروهای امنیتی</w:t>
      </w:r>
      <w:r w:rsidR="007B4087">
        <w:rPr>
          <w:rtl/>
        </w:rPr>
        <w:t xml:space="preserve">، </w:t>
      </w:r>
      <w:r w:rsidRPr="00853DCC">
        <w:rPr>
          <w:rtl/>
        </w:rPr>
        <w:t>در نخستین روز آذر همان سال</w:t>
      </w:r>
      <w:r w:rsidR="007B4087">
        <w:rPr>
          <w:rtl/>
        </w:rPr>
        <w:t xml:space="preserve">، </w:t>
      </w:r>
      <w:r w:rsidRPr="00853DCC">
        <w:rPr>
          <w:rtl/>
        </w:rPr>
        <w:t>نواب و سیدمحمد واحدی دستگیر شدند</w:t>
      </w:r>
      <w:r w:rsidR="007B4087">
        <w:rPr>
          <w:rtl/>
        </w:rPr>
        <w:t xml:space="preserve">. </w:t>
      </w:r>
      <w:r w:rsidRPr="00853DCC">
        <w:rPr>
          <w:rtl/>
        </w:rPr>
        <w:t>اندکی بعد عبدالحسین واحدی نیز دستگیر شد</w:t>
      </w:r>
      <w:r w:rsidR="007B4087">
        <w:rPr>
          <w:rtl/>
        </w:rPr>
        <w:t xml:space="preserve">. </w:t>
      </w:r>
      <w:r w:rsidRPr="00853DCC">
        <w:rPr>
          <w:rtl/>
        </w:rPr>
        <w:t>عبدالحسین واحدی</w:t>
      </w:r>
      <w:r w:rsidR="007B4087">
        <w:rPr>
          <w:rtl/>
        </w:rPr>
        <w:t xml:space="preserve">، </w:t>
      </w:r>
      <w:r w:rsidRPr="00853DCC">
        <w:rPr>
          <w:rtl/>
        </w:rPr>
        <w:t>شخصا به دست تیمور بختیار</w:t>
      </w:r>
      <w:r w:rsidR="007B4087">
        <w:rPr>
          <w:rtl/>
        </w:rPr>
        <w:t xml:space="preserve">، </w:t>
      </w:r>
      <w:r w:rsidRPr="00853DCC">
        <w:rPr>
          <w:rtl/>
        </w:rPr>
        <w:t>در دفتر او به شهادت رسید</w:t>
      </w:r>
      <w:r w:rsidR="007B4087">
        <w:rPr>
          <w:rtl/>
        </w:rPr>
        <w:t xml:space="preserve">. </w:t>
      </w:r>
      <w:r w:rsidRPr="00853DCC">
        <w:rPr>
          <w:rtl/>
        </w:rPr>
        <w:t>بقیه افراد</w:t>
      </w:r>
      <w:r w:rsidR="007B4087">
        <w:rPr>
          <w:rtl/>
        </w:rPr>
        <w:t xml:space="preserve">، </w:t>
      </w:r>
      <w:r w:rsidRPr="00853DCC">
        <w:rPr>
          <w:rtl/>
        </w:rPr>
        <w:t>شامل نواب</w:t>
      </w:r>
      <w:r w:rsidR="007B4087">
        <w:rPr>
          <w:rtl/>
        </w:rPr>
        <w:t xml:space="preserve">، </w:t>
      </w:r>
      <w:r w:rsidRPr="00853DCC">
        <w:rPr>
          <w:rtl/>
        </w:rPr>
        <w:t>سید محمد واحدی و مظفر ذوالقدر ـ کسی که علاء را ترور کرد ـ به اعدام محکوم شدند</w:t>
      </w:r>
      <w:r w:rsidR="007B4087">
        <w:rPr>
          <w:rtl/>
        </w:rPr>
        <w:t xml:space="preserve">. </w:t>
      </w:r>
      <w:r w:rsidRPr="00853DCC">
        <w:rPr>
          <w:rtl/>
        </w:rPr>
        <w:t>شمار دیگری از فدائیان نیز به زندان محکوم شدند</w:t>
      </w:r>
      <w:r w:rsidR="007B4087">
        <w:rPr>
          <w:rtl/>
        </w:rPr>
        <w:t xml:space="preserve">. </w:t>
      </w:r>
    </w:p>
    <w:p w:rsidR="008555A4" w:rsidRPr="00853DCC" w:rsidRDefault="008555A4" w:rsidP="001970D5">
      <w:pPr>
        <w:pStyle w:val="a"/>
        <w:rPr>
          <w:rtl/>
        </w:rPr>
      </w:pPr>
      <w:r w:rsidRPr="00853DCC">
        <w:rPr>
          <w:rtl/>
        </w:rPr>
        <w:t>در شرایطی که کسی انتظار اعدام سریع آنان را نداشت</w:t>
      </w:r>
      <w:r w:rsidR="007B4087">
        <w:rPr>
          <w:rtl/>
        </w:rPr>
        <w:t xml:space="preserve">، </w:t>
      </w:r>
      <w:r w:rsidRPr="00853DCC">
        <w:rPr>
          <w:rtl/>
        </w:rPr>
        <w:t>و بدون</w:t>
      </w:r>
      <w:r w:rsidR="00921D9B">
        <w:rPr>
          <w:rtl/>
        </w:rPr>
        <w:t xml:space="preserve"> اینکه </w:t>
      </w:r>
      <w:r w:rsidRPr="00853DCC">
        <w:rPr>
          <w:rtl/>
        </w:rPr>
        <w:t>کسی از آنان حمایت بکند</w:t>
      </w:r>
      <w:r w:rsidR="007B4087">
        <w:rPr>
          <w:rtl/>
        </w:rPr>
        <w:t xml:space="preserve">، </w:t>
      </w:r>
      <w:r w:rsidRPr="00853DCC">
        <w:rPr>
          <w:rtl/>
        </w:rPr>
        <w:t>و در واقع</w:t>
      </w:r>
      <w:r w:rsidR="007B4087">
        <w:rPr>
          <w:rtl/>
        </w:rPr>
        <w:t xml:space="preserve">، </w:t>
      </w:r>
      <w:r w:rsidRPr="00853DCC">
        <w:rPr>
          <w:rtl/>
        </w:rPr>
        <w:t>بدون هر مقدمه‌ای</w:t>
      </w:r>
      <w:r w:rsidR="007B4087">
        <w:rPr>
          <w:rtl/>
        </w:rPr>
        <w:t xml:space="preserve">، </w:t>
      </w:r>
      <w:r w:rsidRPr="00853DCC">
        <w:rPr>
          <w:rtl/>
        </w:rPr>
        <w:t>صبح روز 27 دی 1334 خبر اعدام این افراد از رادیو پخش شد</w:t>
      </w:r>
      <w:r w:rsidR="007B4087">
        <w:rPr>
          <w:rtl/>
        </w:rPr>
        <w:t xml:space="preserve">. </w:t>
      </w:r>
      <w:r w:rsidRPr="00853DCC">
        <w:rPr>
          <w:rtl/>
        </w:rPr>
        <w:t>این زمان</w:t>
      </w:r>
      <w:r w:rsidR="007B4087">
        <w:rPr>
          <w:rtl/>
        </w:rPr>
        <w:t xml:space="preserve">، </w:t>
      </w:r>
      <w:r w:rsidRPr="00853DCC">
        <w:rPr>
          <w:rtl/>
        </w:rPr>
        <w:t>یعنی زمستان سال 34</w:t>
      </w:r>
      <w:r w:rsidR="007B4087">
        <w:rPr>
          <w:rtl/>
        </w:rPr>
        <w:t xml:space="preserve">، </w:t>
      </w:r>
      <w:r w:rsidRPr="00853DCC">
        <w:rPr>
          <w:rtl/>
        </w:rPr>
        <w:t>آیت الله کاشانی در زندان بود که نتوانست اقدامی در این باره انجام دهد</w:t>
      </w:r>
      <w:r w:rsidR="002E4F2B">
        <w:rPr>
          <w:rtl/>
        </w:rPr>
        <w:t>.</w:t>
      </w:r>
      <w:r w:rsidRPr="00014724">
        <w:rPr>
          <w:rStyle w:val="FootnoteReference"/>
          <w:rtl/>
        </w:rPr>
        <w:footnoteReference w:id="739"/>
      </w:r>
      <w:r w:rsidRPr="00853DCC">
        <w:rPr>
          <w:rtl/>
        </w:rPr>
        <w:t xml:space="preserve"> اما از جمله کسانی که به دستگیری فدائیان اعتراض کردند</w:t>
      </w:r>
      <w:r w:rsidR="007B4087">
        <w:rPr>
          <w:rtl/>
        </w:rPr>
        <w:t xml:space="preserve">، </w:t>
      </w:r>
      <w:r w:rsidRPr="00853DCC">
        <w:rPr>
          <w:rtl/>
        </w:rPr>
        <w:t>دو تن از علمای شیراز با</w:t>
      </w:r>
      <w:r w:rsidR="00FF522A">
        <w:rPr>
          <w:rtl/>
        </w:rPr>
        <w:t xml:space="preserve"> نام‌های </w:t>
      </w:r>
      <w:r w:rsidRPr="00853DCC">
        <w:rPr>
          <w:rtl/>
        </w:rPr>
        <w:t>سید نورالدین شیرازی و شیخ بهاءالدین محلاتی بودند که از علمای مبارز این شهر به شمار می‌آمدند</w:t>
      </w:r>
      <w:r w:rsidR="002E4F2B">
        <w:rPr>
          <w:rtl/>
        </w:rPr>
        <w:t>.</w:t>
      </w:r>
      <w:r w:rsidRPr="00014724">
        <w:rPr>
          <w:rStyle w:val="FootnoteReference"/>
          <w:rtl/>
        </w:rPr>
        <w:footnoteReference w:id="740"/>
      </w:r>
      <w:r w:rsidRPr="00853DCC">
        <w:rPr>
          <w:rtl/>
        </w:rPr>
        <w:t xml:space="preserve"> امام خمینی هم دو نامه یکی برای صدرالاشراف و دیگری برای سیدمحمد بهبهانی نوشت و از آنان خواست تا در این باره اقدام کنند</w:t>
      </w:r>
      <w:r w:rsidR="007B4087">
        <w:rPr>
          <w:rtl/>
        </w:rPr>
        <w:t xml:space="preserve">. </w:t>
      </w:r>
      <w:r w:rsidRPr="00014724">
        <w:rPr>
          <w:rStyle w:val="FootnoteReference"/>
          <w:rtl/>
        </w:rPr>
        <w:footnoteReference w:id="741"/>
      </w:r>
      <w:r w:rsidRPr="00853DCC">
        <w:rPr>
          <w:rtl/>
        </w:rPr>
        <w:t xml:space="preserve"> اعدام آنان پایان فعالیت</w:t>
      </w:r>
      <w:r w:rsidR="007B4087">
        <w:rPr>
          <w:rtl/>
        </w:rPr>
        <w:t xml:space="preserve"> </w:t>
      </w:r>
      <w:r w:rsidRPr="00853DCC">
        <w:rPr>
          <w:rtl/>
        </w:rPr>
        <w:t>رسمی جمعیت فدائیان اسلام بود</w:t>
      </w:r>
      <w:r w:rsidR="007B4087">
        <w:rPr>
          <w:rtl/>
        </w:rPr>
        <w:t xml:space="preserve">. </w:t>
      </w:r>
    </w:p>
    <w:p w:rsidR="008555A4" w:rsidRPr="00853DCC" w:rsidRDefault="008555A4" w:rsidP="001970D5">
      <w:pPr>
        <w:pStyle w:val="a"/>
        <w:rPr>
          <w:rtl/>
        </w:rPr>
      </w:pPr>
      <w:r w:rsidRPr="00853DCC">
        <w:rPr>
          <w:rtl/>
        </w:rPr>
        <w:t>در</w:t>
      </w:r>
      <w:r w:rsidR="00153F93">
        <w:rPr>
          <w:rtl/>
        </w:rPr>
        <w:t xml:space="preserve"> سال‌های </w:t>
      </w:r>
      <w:r w:rsidRPr="00853DCC">
        <w:rPr>
          <w:rtl/>
        </w:rPr>
        <w:t>بعد</w:t>
      </w:r>
      <w:r w:rsidR="007B4087">
        <w:rPr>
          <w:rtl/>
        </w:rPr>
        <w:t xml:space="preserve">، </w:t>
      </w:r>
      <w:r w:rsidRPr="00853DCC">
        <w:rPr>
          <w:rtl/>
        </w:rPr>
        <w:t>فعالیت هواداران این جمعیت کماکان ادامه داشت و بسیاری از اعضا و هواداران فدائیان برنامه‌های سیاسی محدود خود را در قالب برنامه‌های مذهبی ادامه می‌دادند</w:t>
      </w:r>
      <w:r w:rsidR="007B4087">
        <w:rPr>
          <w:rtl/>
        </w:rPr>
        <w:t xml:space="preserve">. </w:t>
      </w:r>
      <w:r w:rsidRPr="00853DCC">
        <w:rPr>
          <w:rtl/>
        </w:rPr>
        <w:t>برای نمونه در گزارشی از ساواک مربوط به بهمن سال 37 از مجلس جشنی یاد شده است که در مسجد طالقانی تهران برپا شد که در این مجلس آیت الله شیخ یحیی طالقانی که از علمای فعال جمعیت فدائیان اسلام بوده با حضور شماری دیگر از فدائیان از جمله حسین مجاهد</w:t>
      </w:r>
      <w:r w:rsidR="007B4087">
        <w:rPr>
          <w:rtl/>
        </w:rPr>
        <w:t xml:space="preserve">، </w:t>
      </w:r>
      <w:r w:rsidRPr="00853DCC">
        <w:rPr>
          <w:rtl/>
        </w:rPr>
        <w:t>حاجی یوسفیان</w:t>
      </w:r>
      <w:r w:rsidR="007B4087">
        <w:rPr>
          <w:rtl/>
        </w:rPr>
        <w:t xml:space="preserve">، </w:t>
      </w:r>
      <w:r w:rsidRPr="00853DCC">
        <w:rPr>
          <w:rtl/>
        </w:rPr>
        <w:t>علی ترکی</w:t>
      </w:r>
      <w:r w:rsidR="007B4087">
        <w:rPr>
          <w:rtl/>
        </w:rPr>
        <w:t xml:space="preserve">، </w:t>
      </w:r>
      <w:r w:rsidRPr="00853DCC">
        <w:rPr>
          <w:rtl/>
        </w:rPr>
        <w:t>حسین حضرتی</w:t>
      </w:r>
      <w:r w:rsidR="007B4087">
        <w:rPr>
          <w:rtl/>
        </w:rPr>
        <w:t xml:space="preserve">، </w:t>
      </w:r>
      <w:r w:rsidRPr="00853DCC">
        <w:rPr>
          <w:rtl/>
        </w:rPr>
        <w:t>محمود لؤلؤ</w:t>
      </w:r>
      <w:r w:rsidR="007B4087">
        <w:rPr>
          <w:rtl/>
        </w:rPr>
        <w:t xml:space="preserve">، </w:t>
      </w:r>
      <w:r w:rsidRPr="00853DCC">
        <w:rPr>
          <w:rtl/>
        </w:rPr>
        <w:t>حاج باقر سمسار</w:t>
      </w:r>
      <w:r w:rsidR="007B4087">
        <w:rPr>
          <w:rtl/>
        </w:rPr>
        <w:t xml:space="preserve">، </w:t>
      </w:r>
      <w:r w:rsidRPr="00853DCC">
        <w:rPr>
          <w:rtl/>
        </w:rPr>
        <w:t>که همگی از افر</w:t>
      </w:r>
      <w:r w:rsidR="00390378" w:rsidRPr="00853DCC">
        <w:rPr>
          <w:rtl/>
        </w:rPr>
        <w:t>اد جمعیت فدائیان اسلام</w:t>
      </w:r>
      <w:r w:rsidR="00153F93">
        <w:rPr>
          <w:rtl/>
        </w:rPr>
        <w:t xml:space="preserve"> می‌باشند </w:t>
      </w:r>
      <w:r w:rsidRPr="00853DCC">
        <w:rPr>
          <w:rtl/>
        </w:rPr>
        <w:t>تشکیل گردید</w:t>
      </w:r>
      <w:r w:rsidR="007B4087">
        <w:rPr>
          <w:rtl/>
        </w:rPr>
        <w:t xml:space="preserve">. </w:t>
      </w:r>
      <w:r w:rsidRPr="00853DCC">
        <w:rPr>
          <w:rtl/>
        </w:rPr>
        <w:t>در این محفل</w:t>
      </w:r>
      <w:r w:rsidR="007B4087">
        <w:rPr>
          <w:rtl/>
        </w:rPr>
        <w:t xml:space="preserve">، </w:t>
      </w:r>
      <w:r w:rsidRPr="00853DCC">
        <w:rPr>
          <w:rtl/>
        </w:rPr>
        <w:t>آقای شیخ عباس</w:t>
      </w:r>
      <w:r w:rsidR="00670CA2">
        <w:rPr>
          <w:rFonts w:hint="cs"/>
          <w:rtl/>
        </w:rPr>
        <w:t xml:space="preserve"> </w:t>
      </w:r>
      <w:r w:rsidRPr="00853DCC">
        <w:rPr>
          <w:rtl/>
        </w:rPr>
        <w:t>علی اسلامی که او نیز از روحانیون مرتبط با نواب و مدافع فدائیان بود</w:t>
      </w:r>
      <w:r w:rsidR="007B4087">
        <w:rPr>
          <w:rtl/>
        </w:rPr>
        <w:t xml:space="preserve">، </w:t>
      </w:r>
      <w:r w:rsidRPr="00853DCC">
        <w:rPr>
          <w:rtl/>
        </w:rPr>
        <w:t>منبر رفت</w:t>
      </w:r>
      <w:r w:rsidR="002E4F2B">
        <w:rPr>
          <w:rtl/>
        </w:rPr>
        <w:t>.</w:t>
      </w:r>
      <w:r w:rsidRPr="00014724">
        <w:rPr>
          <w:rStyle w:val="FootnoteReference"/>
          <w:rtl/>
        </w:rPr>
        <w:footnoteReference w:id="742"/>
      </w:r>
    </w:p>
    <w:p w:rsidR="008555A4" w:rsidRPr="00853DCC" w:rsidRDefault="00E74CB7" w:rsidP="001970D5">
      <w:pPr>
        <w:pStyle w:val="a"/>
        <w:rPr>
          <w:rtl/>
        </w:rPr>
      </w:pPr>
      <w:r w:rsidRPr="00853DCC">
        <w:rPr>
          <w:rtl/>
        </w:rPr>
        <w:t>در اینجا چند بحث کوتاه دیگر</w:t>
      </w:r>
      <w:r w:rsidRPr="00853DCC">
        <w:rPr>
          <w:rFonts w:hint="cs"/>
          <w:rtl/>
        </w:rPr>
        <w:t>ی</w:t>
      </w:r>
      <w:r w:rsidRPr="00853DCC">
        <w:rPr>
          <w:rtl/>
        </w:rPr>
        <w:t xml:space="preserve"> </w:t>
      </w:r>
      <w:r w:rsidR="008555A4" w:rsidRPr="00853DCC">
        <w:rPr>
          <w:rtl/>
        </w:rPr>
        <w:t>دربار</w:t>
      </w:r>
      <w:r w:rsidR="00C427E4" w:rsidRPr="00853DCC">
        <w:rPr>
          <w:rtl/>
        </w:rPr>
        <w:t>ۀ</w:t>
      </w:r>
      <w:r w:rsidR="008555A4" w:rsidRPr="00853DCC">
        <w:rPr>
          <w:rtl/>
        </w:rPr>
        <w:t xml:space="preserve"> فدائیان اسلام خواهیم داشت:</w:t>
      </w:r>
    </w:p>
    <w:p w:rsidR="008555A4" w:rsidRPr="00853DCC" w:rsidRDefault="008555A4" w:rsidP="002E4F2B">
      <w:pPr>
        <w:pStyle w:val="a7"/>
        <w:rPr>
          <w:rtl/>
        </w:rPr>
      </w:pPr>
      <w:bookmarkStart w:id="59" w:name="_Toc417388623"/>
      <w:bookmarkStart w:id="60" w:name="_Toc438994305"/>
      <w:r w:rsidRPr="002E4F2B">
        <w:rPr>
          <w:rtl/>
        </w:rPr>
        <w:t>الف</w:t>
      </w:r>
      <w:r w:rsidR="00261AE2" w:rsidRPr="002E4F2B">
        <w:rPr>
          <w:rFonts w:hint="cs"/>
          <w:rtl/>
        </w:rPr>
        <w:t>:</w:t>
      </w:r>
      <w:r w:rsidRPr="002E4F2B">
        <w:rPr>
          <w:rtl/>
        </w:rPr>
        <w:t xml:space="preserve"> فدائیان و آیت الله بروجردی</w:t>
      </w:r>
      <w:bookmarkEnd w:id="59"/>
      <w:bookmarkEnd w:id="60"/>
    </w:p>
    <w:p w:rsidR="009E7902" w:rsidRPr="00853DCC" w:rsidRDefault="00E74CB7" w:rsidP="00034BF8">
      <w:pPr>
        <w:pStyle w:val="a"/>
        <w:rPr>
          <w:rtl/>
        </w:rPr>
      </w:pPr>
      <w:r w:rsidRPr="00853DCC">
        <w:rPr>
          <w:rtl/>
        </w:rPr>
        <w:t>حرکت فدائیان ماهیت طلبگی</w:t>
      </w:r>
      <w:r w:rsidRPr="00853DCC">
        <w:rPr>
          <w:rFonts w:hint="cs"/>
          <w:rtl/>
        </w:rPr>
        <w:t>‌</w:t>
      </w:r>
      <w:r w:rsidR="008555A4" w:rsidRPr="00853DCC">
        <w:rPr>
          <w:rtl/>
        </w:rPr>
        <w:t>ـ انقلابی داشت و در عین وابستگی به مرجعیت</w:t>
      </w:r>
      <w:r w:rsidR="007B4087">
        <w:rPr>
          <w:rtl/>
        </w:rPr>
        <w:t xml:space="preserve">، </w:t>
      </w:r>
      <w:r w:rsidR="008555A4" w:rsidRPr="00853DCC">
        <w:rPr>
          <w:rtl/>
        </w:rPr>
        <w:t>به نوعی در عمل</w:t>
      </w:r>
      <w:r w:rsidR="007B4087">
        <w:rPr>
          <w:rFonts w:hint="cs"/>
          <w:rtl/>
        </w:rPr>
        <w:t xml:space="preserve">، </w:t>
      </w:r>
      <w:r w:rsidR="008555A4" w:rsidRPr="00853DCC">
        <w:rPr>
          <w:rtl/>
        </w:rPr>
        <w:t>مستقل می‌اندیشید و طبعا</w:t>
      </w:r>
      <w:r w:rsidRPr="00853DCC">
        <w:rPr>
          <w:rFonts w:hint="cs"/>
          <w:rtl/>
        </w:rPr>
        <w:t>ً</w:t>
      </w:r>
      <w:r w:rsidR="008555A4" w:rsidRPr="00853DCC">
        <w:rPr>
          <w:rtl/>
        </w:rPr>
        <w:t xml:space="preserve"> بر این باور بود که اگر مرجعیت به لحاظ محدودیت‌های خود نمی‌تواند کار انقلابی بکند</w:t>
      </w:r>
      <w:r w:rsidR="007B4087">
        <w:rPr>
          <w:rtl/>
        </w:rPr>
        <w:t xml:space="preserve">، </w:t>
      </w:r>
      <w:r w:rsidR="008555A4" w:rsidRPr="00853DCC">
        <w:rPr>
          <w:rtl/>
        </w:rPr>
        <w:t>دلیلی ندارد که طلاب هم ساکت باشند</w:t>
      </w:r>
      <w:r w:rsidR="002E4F2B">
        <w:rPr>
          <w:rtl/>
        </w:rPr>
        <w:t>.</w:t>
      </w:r>
      <w:r w:rsidR="008555A4" w:rsidRPr="00014724">
        <w:rPr>
          <w:rStyle w:val="FootnoteReference"/>
          <w:rtl/>
        </w:rPr>
        <w:footnoteReference w:id="743"/>
      </w:r>
      <w:r w:rsidR="008555A4" w:rsidRPr="00853DCC">
        <w:rPr>
          <w:rtl/>
        </w:rPr>
        <w:t xml:space="preserve"> فدائیان اسلام</w:t>
      </w:r>
      <w:r w:rsidR="007B4087">
        <w:rPr>
          <w:rtl/>
        </w:rPr>
        <w:t xml:space="preserve">، </w:t>
      </w:r>
      <w:r w:rsidR="008555A4" w:rsidRPr="00853DCC">
        <w:rPr>
          <w:rtl/>
        </w:rPr>
        <w:t xml:space="preserve">تا پیش از استوار شدن جایگاه آیت الله بروجردی </w:t>
      </w:r>
      <w:r w:rsidRPr="00853DCC">
        <w:rPr>
          <w:rFonts w:hint="cs"/>
          <w:rtl/>
        </w:rPr>
        <w:t xml:space="preserve">مورد </w:t>
      </w:r>
      <w:r w:rsidR="008555A4" w:rsidRPr="00853DCC">
        <w:rPr>
          <w:rtl/>
        </w:rPr>
        <w:t>حمایت برخی از مراجع قم از جمله آیت الله محمدتقی خوانساری</w:t>
      </w:r>
      <w:r w:rsidR="008555A4" w:rsidRPr="00014724">
        <w:rPr>
          <w:rStyle w:val="FootnoteReference"/>
          <w:rtl/>
        </w:rPr>
        <w:footnoteReference w:id="744"/>
      </w:r>
      <w:r w:rsidR="008555A4" w:rsidRPr="00853DCC">
        <w:rPr>
          <w:rtl/>
        </w:rPr>
        <w:t xml:space="preserve"> بودند</w:t>
      </w:r>
      <w:r w:rsidR="007B4087">
        <w:rPr>
          <w:rtl/>
        </w:rPr>
        <w:t xml:space="preserve">، </w:t>
      </w:r>
      <w:r w:rsidR="008555A4" w:rsidRPr="00853DCC">
        <w:rPr>
          <w:rtl/>
        </w:rPr>
        <w:t>طوری که آقای بدلا می‌گوید: «ایشان با فدائیان اسلام و شیو</w:t>
      </w:r>
      <w:r w:rsidR="00C427E4" w:rsidRPr="00853DCC">
        <w:rPr>
          <w:rtl/>
        </w:rPr>
        <w:t>ۀ</w:t>
      </w:r>
      <w:r w:rsidR="008555A4" w:rsidRPr="00853DCC">
        <w:rPr>
          <w:rtl/>
        </w:rPr>
        <w:t xml:space="preserve"> برخورد آنان با افراد مزاحم بر سر راه اسلام و مسلمین موافق بودند و حتی فقیه فدائیان و صادر کنند</w:t>
      </w:r>
      <w:r w:rsidR="00C427E4" w:rsidRPr="00853DCC">
        <w:rPr>
          <w:rtl/>
        </w:rPr>
        <w:t>ۀ</w:t>
      </w:r>
      <w:r w:rsidR="008555A4" w:rsidRPr="00853DCC">
        <w:rPr>
          <w:rtl/>
        </w:rPr>
        <w:t xml:space="preserve"> مجوز برای آنان محسوب می‌شدند»</w:t>
      </w:r>
      <w:r w:rsidR="007B4087">
        <w:rPr>
          <w:rtl/>
        </w:rPr>
        <w:t xml:space="preserve">. </w:t>
      </w:r>
      <w:r w:rsidR="008555A4" w:rsidRPr="00853DCC">
        <w:rPr>
          <w:rtl/>
        </w:rPr>
        <w:t>فدائیان از سال 29 مشکلاتی با دستگاه آقای بروجردی پیدا کردند</w:t>
      </w:r>
      <w:r w:rsidR="007B4087">
        <w:rPr>
          <w:rtl/>
        </w:rPr>
        <w:t xml:space="preserve">. </w:t>
      </w:r>
      <w:r w:rsidR="008555A4" w:rsidRPr="00853DCC">
        <w:rPr>
          <w:rtl/>
        </w:rPr>
        <w:t>اما منهای ایشان</w:t>
      </w:r>
      <w:r w:rsidR="007B4087">
        <w:rPr>
          <w:rtl/>
        </w:rPr>
        <w:t xml:space="preserve">، </w:t>
      </w:r>
      <w:r w:rsidR="008555A4" w:rsidRPr="00853DCC">
        <w:rPr>
          <w:rtl/>
        </w:rPr>
        <w:t>فدائیان که این زمان سخت ضد دربار بودند</w:t>
      </w:r>
      <w:r w:rsidR="007B4087">
        <w:rPr>
          <w:rtl/>
        </w:rPr>
        <w:t xml:space="preserve">، </w:t>
      </w:r>
      <w:r w:rsidR="008555A4" w:rsidRPr="00853DCC">
        <w:rPr>
          <w:rtl/>
        </w:rPr>
        <w:t>با علمای وابسته به دربار و نیز روحانیون مصلحت اندیش که منافعشان بیش از منافع اسلام برای ایشان مهم بود</w:t>
      </w:r>
      <w:r w:rsidR="007B4087">
        <w:rPr>
          <w:rtl/>
        </w:rPr>
        <w:t xml:space="preserve">، </w:t>
      </w:r>
      <w:r w:rsidR="008555A4" w:rsidRPr="00853DCC">
        <w:rPr>
          <w:rtl/>
        </w:rPr>
        <w:t>درگیر شدند</w:t>
      </w:r>
      <w:r w:rsidR="007B4087">
        <w:rPr>
          <w:rtl/>
        </w:rPr>
        <w:t xml:space="preserve">. </w:t>
      </w:r>
      <w:r w:rsidR="008555A4" w:rsidRPr="00853DCC">
        <w:rPr>
          <w:rtl/>
        </w:rPr>
        <w:t>در یک نگرش انتقادی بسیار تند</w:t>
      </w:r>
      <w:r w:rsidR="007B4087">
        <w:rPr>
          <w:rtl/>
        </w:rPr>
        <w:t xml:space="preserve">، </w:t>
      </w:r>
      <w:r w:rsidR="008555A4" w:rsidRPr="00853DCC">
        <w:rPr>
          <w:rtl/>
        </w:rPr>
        <w:t>آنان در اعلامیه تاریخی</w:t>
      </w:r>
      <w:r w:rsidR="00921D9B">
        <w:rPr>
          <w:rtl/>
        </w:rPr>
        <w:t xml:space="preserve">‌شان </w:t>
      </w:r>
      <w:r w:rsidR="008555A4" w:rsidRPr="00853DCC">
        <w:rPr>
          <w:rtl/>
        </w:rPr>
        <w:t>چنین ابراز داشتد: تو ای عالم اسلامی! تو ای بی‌وفا</w:t>
      </w:r>
      <w:r w:rsidR="007B4087">
        <w:rPr>
          <w:rtl/>
        </w:rPr>
        <w:t xml:space="preserve">، </w:t>
      </w:r>
      <w:r w:rsidR="008555A4" w:rsidRPr="00853DCC">
        <w:rPr>
          <w:rtl/>
        </w:rPr>
        <w:t>علوم آل محمد و معارف الهی را تحصیل نمودی</w:t>
      </w:r>
      <w:r w:rsidR="007B4087">
        <w:rPr>
          <w:rtl/>
        </w:rPr>
        <w:t>.</w:t>
      </w:r>
      <w:r w:rsidR="001D07D2">
        <w:rPr>
          <w:rtl/>
        </w:rPr>
        <w:t xml:space="preserve"> آنگاه </w:t>
      </w:r>
      <w:r w:rsidR="008555A4" w:rsidRPr="00853DCC">
        <w:rPr>
          <w:rtl/>
        </w:rPr>
        <w:t>که افکارت بدین معارف نورانی پرورش یافت و در گلستان نورانی حق پروبالی یافتی</w:t>
      </w:r>
      <w:r w:rsidR="007B4087">
        <w:rPr>
          <w:rtl/>
        </w:rPr>
        <w:t xml:space="preserve">، </w:t>
      </w:r>
      <w:r w:rsidR="008555A4" w:rsidRPr="00853DCC">
        <w:rPr>
          <w:rtl/>
        </w:rPr>
        <w:t>روش و لباست را تغییر دادی و در صف بدعت گزاران و ظالمین قرار گرفته</w:t>
      </w:r>
      <w:r w:rsidR="007B4087">
        <w:rPr>
          <w:rtl/>
        </w:rPr>
        <w:t xml:space="preserve">، </w:t>
      </w:r>
      <w:r w:rsidR="00961BDF">
        <w:rPr>
          <w:rtl/>
        </w:rPr>
        <w:t>بی‌</w:t>
      </w:r>
      <w:r w:rsidR="008555A4" w:rsidRPr="00853DCC">
        <w:rPr>
          <w:rtl/>
        </w:rPr>
        <w:t>رحمانه با جعل</w:t>
      </w:r>
      <w:r w:rsidR="009E7902" w:rsidRPr="00853DCC">
        <w:rPr>
          <w:rtl/>
        </w:rPr>
        <w:t xml:space="preserve"> قوانین خلاف اسلام و اجرای نقشه‌های دشمنان اسلام همه روزه بر پیکر اسلام ضربات شدید نواختی</w:t>
      </w:r>
      <w:r w:rsidR="007B4087">
        <w:rPr>
          <w:rtl/>
        </w:rPr>
        <w:t xml:space="preserve">. </w:t>
      </w:r>
      <w:r w:rsidR="009E7902" w:rsidRPr="00853DCC">
        <w:rPr>
          <w:rtl/>
        </w:rPr>
        <w:t>تو ای بی‌وفا بشر</w:t>
      </w:r>
      <w:r w:rsidR="007B4087">
        <w:rPr>
          <w:rtl/>
        </w:rPr>
        <w:t xml:space="preserve">، </w:t>
      </w:r>
      <w:r w:rsidR="009E7902" w:rsidRPr="00853DCC">
        <w:rPr>
          <w:rtl/>
        </w:rPr>
        <w:t>ای کاش وفاداری را از سگ آموخته بودی</w:t>
      </w:r>
      <w:r w:rsidR="007B4087">
        <w:rPr>
          <w:rtl/>
        </w:rPr>
        <w:t xml:space="preserve">، </w:t>
      </w:r>
      <w:r w:rsidR="009E7902" w:rsidRPr="00853DCC">
        <w:rPr>
          <w:rtl/>
        </w:rPr>
        <w:t>تو برای مرجعیت و ریاست خود آن قدر که کوشیدی</w:t>
      </w:r>
      <w:r w:rsidR="007B4087">
        <w:rPr>
          <w:rtl/>
        </w:rPr>
        <w:t xml:space="preserve">، </w:t>
      </w:r>
      <w:r w:rsidR="009E7902" w:rsidRPr="00853DCC">
        <w:rPr>
          <w:rtl/>
        </w:rPr>
        <w:t>به خدا برای حفظ اساس اسلام یک هزارم آن در تمام مدت عمرت کوشش نکردی</w:t>
      </w:r>
      <w:r w:rsidR="007B4087">
        <w:rPr>
          <w:rtl/>
        </w:rPr>
        <w:t xml:space="preserve">، </w:t>
      </w:r>
      <w:r w:rsidR="009E7902" w:rsidRPr="00853DCC">
        <w:rPr>
          <w:rtl/>
        </w:rPr>
        <w:t>به خدا آن گاهی که احساس کوچک‌ترین خطری برای عنوان و مقام دنیای خود کنی</w:t>
      </w:r>
      <w:r w:rsidR="007B4087">
        <w:rPr>
          <w:rtl/>
        </w:rPr>
        <w:t xml:space="preserve">، </w:t>
      </w:r>
      <w:r w:rsidR="009E7902" w:rsidRPr="00853DCC">
        <w:rPr>
          <w:rtl/>
        </w:rPr>
        <w:t>مهیّای هر اقدامی و تکفیر و تفسیقی می‌باشی و گرچه به بنیاد مقدس اسلام لطماتی وارد آید</w:t>
      </w:r>
      <w:r w:rsidR="007B4087">
        <w:rPr>
          <w:rtl/>
        </w:rPr>
        <w:t xml:space="preserve">، </w:t>
      </w:r>
      <w:r w:rsidR="009E7902" w:rsidRPr="00853DCC">
        <w:rPr>
          <w:rtl/>
        </w:rPr>
        <w:t xml:space="preserve">اما اگر در پیش چشمت محصول مصائب انبیا و محمد و آل محمد </w:t>
      </w:r>
      <w:r w:rsidR="00034BF8">
        <w:rPr>
          <w:rFonts w:cs="CTraditional Arabic" w:hint="cs"/>
          <w:rtl/>
        </w:rPr>
        <w:t>ج</w:t>
      </w:r>
      <w:r w:rsidR="009E7902" w:rsidRPr="00853DCC">
        <w:rPr>
          <w:rtl/>
        </w:rPr>
        <w:t xml:space="preserve"> و محصول خون مقدس حضرت سید الشهداء حسین بن فاطمه</w:t>
      </w:r>
      <w:r w:rsidR="00034BF8">
        <w:rPr>
          <w:rFonts w:cs="CTraditional Arabic" w:hint="cs"/>
          <w:rtl/>
        </w:rPr>
        <w:t>÷</w:t>
      </w:r>
      <w:r w:rsidR="009E7902" w:rsidRPr="00853DCC">
        <w:rPr>
          <w:rtl/>
        </w:rPr>
        <w:t xml:space="preserve"> جگر گوش</w:t>
      </w:r>
      <w:r w:rsidR="00C427E4" w:rsidRPr="00853DCC">
        <w:rPr>
          <w:rtl/>
        </w:rPr>
        <w:t>ۀ</w:t>
      </w:r>
      <w:r w:rsidR="009E7902" w:rsidRPr="00853DCC">
        <w:rPr>
          <w:rtl/>
        </w:rPr>
        <w:t xml:space="preserve"> پیغمبر را</w:t>
      </w:r>
      <w:r w:rsidR="007B4087">
        <w:rPr>
          <w:rtl/>
        </w:rPr>
        <w:t xml:space="preserve"> </w:t>
      </w:r>
      <w:r w:rsidR="009E7902" w:rsidRPr="00853DCC">
        <w:rPr>
          <w:rtl/>
        </w:rPr>
        <w:t>آتش زنند تا جایی که برای شخصیت خود احساس خطر نکنی باکت نیست و به روی خود نمی‌آوری</w:t>
      </w:r>
      <w:r w:rsidR="00034BF8">
        <w:rPr>
          <w:rtl/>
        </w:rPr>
        <w:t>.</w:t>
      </w:r>
      <w:r w:rsidR="009E7902" w:rsidRPr="00014724">
        <w:rPr>
          <w:rStyle w:val="FootnoteReference"/>
          <w:rtl/>
        </w:rPr>
        <w:footnoteReference w:id="745"/>
      </w:r>
    </w:p>
    <w:p w:rsidR="009E7902" w:rsidRPr="00853DCC" w:rsidRDefault="009E7902" w:rsidP="001970D5">
      <w:pPr>
        <w:pStyle w:val="a"/>
        <w:rPr>
          <w:rtl/>
        </w:rPr>
      </w:pPr>
      <w:r w:rsidRPr="00853DCC">
        <w:rPr>
          <w:rtl/>
        </w:rPr>
        <w:t>در واقع باید ریش</w:t>
      </w:r>
      <w:r w:rsidR="00C427E4" w:rsidRPr="00853DCC">
        <w:rPr>
          <w:rtl/>
        </w:rPr>
        <w:t>ۀ</w:t>
      </w:r>
      <w:r w:rsidRPr="00853DCC">
        <w:rPr>
          <w:rtl/>
        </w:rPr>
        <w:t xml:space="preserve"> اختلافات آنان و آیت الله بروجردی را در نوع نگاه و نگرش آنان به سیاست جستجو کرد</w:t>
      </w:r>
      <w:r w:rsidR="007B4087">
        <w:rPr>
          <w:rtl/>
        </w:rPr>
        <w:t xml:space="preserve">. </w:t>
      </w:r>
      <w:r w:rsidRPr="00853DCC">
        <w:rPr>
          <w:rtl/>
        </w:rPr>
        <w:t>فدائیان سخت سیاسی بودند و بنیاد تشکیلات ایشان بر پای</w:t>
      </w:r>
      <w:r w:rsidR="00C427E4" w:rsidRPr="00853DCC">
        <w:rPr>
          <w:rtl/>
        </w:rPr>
        <w:t>ۀ</w:t>
      </w:r>
      <w:r w:rsidRPr="00853DCC">
        <w:rPr>
          <w:rtl/>
        </w:rPr>
        <w:t xml:space="preserve"> این نگرش بنا شده بود</w:t>
      </w:r>
      <w:r w:rsidR="007B4087">
        <w:rPr>
          <w:rtl/>
        </w:rPr>
        <w:t xml:space="preserve">. </w:t>
      </w:r>
      <w:r w:rsidRPr="00853DCC">
        <w:rPr>
          <w:rtl/>
        </w:rPr>
        <w:t>این سابقه‌ای بود که آنان دست کم بخشی از آن را در نگاه آیت الله قمی و خوانساری تجربه کرده بود</w:t>
      </w:r>
      <w:r w:rsidR="00533072" w:rsidRPr="00853DCC">
        <w:rPr>
          <w:rtl/>
        </w:rPr>
        <w:t>ند</w:t>
      </w:r>
      <w:r w:rsidR="007B4087">
        <w:rPr>
          <w:rtl/>
        </w:rPr>
        <w:t xml:space="preserve">. </w:t>
      </w:r>
      <w:r w:rsidR="00533072" w:rsidRPr="00853DCC">
        <w:rPr>
          <w:rtl/>
        </w:rPr>
        <w:t xml:space="preserve">این در حالی بود که آیت </w:t>
      </w:r>
      <w:r w:rsidRPr="00853DCC">
        <w:rPr>
          <w:rtl/>
        </w:rPr>
        <w:t>الله بروجردی چنین نگاهی به سیاست و مداخله در آن نداشت</w:t>
      </w:r>
      <w:r w:rsidR="007B4087">
        <w:rPr>
          <w:rtl/>
        </w:rPr>
        <w:t xml:space="preserve">. </w:t>
      </w:r>
      <w:r w:rsidRPr="00853DCC">
        <w:rPr>
          <w:rtl/>
        </w:rPr>
        <w:t>به همین دلیل در بیشتر حوادث مربوط به ملی شدن صنعت نفت ساکت ماند و متقابلا</w:t>
      </w:r>
      <w:r w:rsidR="00533072" w:rsidRPr="00853DCC">
        <w:rPr>
          <w:rFonts w:hint="cs"/>
          <w:rtl/>
        </w:rPr>
        <w:t>ً</w:t>
      </w:r>
      <w:r w:rsidRPr="00853DCC">
        <w:rPr>
          <w:rtl/>
        </w:rPr>
        <w:t xml:space="preserve"> مورد حمل</w:t>
      </w:r>
      <w:r w:rsidR="00C427E4" w:rsidRPr="00853DCC">
        <w:rPr>
          <w:rtl/>
        </w:rPr>
        <w:t>ۀ</w:t>
      </w:r>
      <w:r w:rsidRPr="00853DCC">
        <w:rPr>
          <w:rtl/>
        </w:rPr>
        <w:t xml:space="preserve"> نشری</w:t>
      </w:r>
      <w:r w:rsidR="00C427E4" w:rsidRPr="00853DCC">
        <w:rPr>
          <w:rtl/>
        </w:rPr>
        <w:t>ۀ</w:t>
      </w:r>
      <w:r w:rsidRPr="00853DCC">
        <w:rPr>
          <w:rtl/>
        </w:rPr>
        <w:t xml:space="preserve"> نبرد ملت که وابسته به فدائیان بود قرار گرفت</w:t>
      </w:r>
      <w:r w:rsidR="00034BF8">
        <w:rPr>
          <w:rtl/>
        </w:rPr>
        <w:t>.</w:t>
      </w:r>
      <w:r w:rsidRPr="00014724">
        <w:rPr>
          <w:rStyle w:val="FootnoteReference"/>
          <w:rtl/>
        </w:rPr>
        <w:footnoteReference w:id="746"/>
      </w:r>
      <w:r w:rsidR="00533072" w:rsidRPr="00853DCC">
        <w:rPr>
          <w:rtl/>
        </w:rPr>
        <w:t xml:space="preserve"> ب</w:t>
      </w:r>
      <w:r w:rsidRPr="00853DCC">
        <w:rPr>
          <w:rtl/>
        </w:rPr>
        <w:t>ر</w:t>
      </w:r>
      <w:r w:rsidR="00533072" w:rsidRPr="00853DCC">
        <w:rPr>
          <w:rFonts w:hint="cs"/>
          <w:rtl/>
        </w:rPr>
        <w:t>ا</w:t>
      </w:r>
      <w:r w:rsidRPr="00853DCC">
        <w:rPr>
          <w:rtl/>
        </w:rPr>
        <w:t>ی مثال در خبری که در بهمن 29 یعنی چند روز قبل از ملی شدن نفت در مجلس در این نشریه درج شده</w:t>
      </w:r>
      <w:r w:rsidR="007B4087">
        <w:rPr>
          <w:rtl/>
        </w:rPr>
        <w:t xml:space="preserve">، </w:t>
      </w:r>
      <w:r w:rsidRPr="00853DCC">
        <w:rPr>
          <w:rtl/>
        </w:rPr>
        <w:t>با حروف درشت آمده است: «آیت الله حضرت سید محمدتقی خوانساری پیشوای میلیون‌ها مسلمان پاکدل</w:t>
      </w:r>
      <w:r w:rsidR="007B4087">
        <w:rPr>
          <w:rtl/>
        </w:rPr>
        <w:t xml:space="preserve">، </w:t>
      </w:r>
      <w:r w:rsidRPr="00853DCC">
        <w:rPr>
          <w:rtl/>
        </w:rPr>
        <w:t>نظر قاطع خود را در مورد مسأله نفت ابراز فرمودند؛ ولی هنوز آیت الله بروجردی سکوت خود را در این امر حیاتی نشکسته است»</w:t>
      </w:r>
      <w:r w:rsidR="00034BF8">
        <w:rPr>
          <w:rtl/>
        </w:rPr>
        <w:t>.</w:t>
      </w:r>
      <w:r w:rsidRPr="00014724">
        <w:rPr>
          <w:rStyle w:val="FootnoteReference"/>
          <w:rtl/>
        </w:rPr>
        <w:footnoteReference w:id="747"/>
      </w:r>
    </w:p>
    <w:p w:rsidR="009E7902" w:rsidRPr="00853DCC" w:rsidRDefault="009E7902" w:rsidP="001970D5">
      <w:pPr>
        <w:pStyle w:val="a"/>
        <w:rPr>
          <w:rtl/>
        </w:rPr>
      </w:pPr>
      <w:r w:rsidRPr="00853DCC">
        <w:rPr>
          <w:rtl/>
        </w:rPr>
        <w:t>با نفوذ فدائیان در حوز</w:t>
      </w:r>
      <w:r w:rsidR="00C427E4" w:rsidRPr="00853DCC">
        <w:rPr>
          <w:rtl/>
        </w:rPr>
        <w:t>ۀ</w:t>
      </w:r>
      <w:r w:rsidRPr="00853DCC">
        <w:rPr>
          <w:rtl/>
        </w:rPr>
        <w:t xml:space="preserve"> علمیه قم</w:t>
      </w:r>
      <w:r w:rsidR="007B4087">
        <w:rPr>
          <w:rtl/>
        </w:rPr>
        <w:t xml:space="preserve">، </w:t>
      </w:r>
      <w:r w:rsidRPr="00853DCC">
        <w:rPr>
          <w:rtl/>
        </w:rPr>
        <w:t>برخوردها جدی‌تر شد</w:t>
      </w:r>
      <w:r w:rsidR="007B4087">
        <w:rPr>
          <w:rtl/>
        </w:rPr>
        <w:t xml:space="preserve">. </w:t>
      </w:r>
      <w:r w:rsidRPr="00853DCC">
        <w:rPr>
          <w:rtl/>
        </w:rPr>
        <w:t>شهید محلاتی با اشاره به حوادثی که در قم رخ داد</w:t>
      </w:r>
      <w:r w:rsidR="007B4087">
        <w:rPr>
          <w:rtl/>
        </w:rPr>
        <w:t xml:space="preserve">، </w:t>
      </w:r>
      <w:r w:rsidRPr="00853DCC">
        <w:rPr>
          <w:rtl/>
        </w:rPr>
        <w:t>به برخی از اطرافیان مرحوم بروجردی اشاره دارد که ذهن ایشان را نسبت به فدائیان مشوب کرده بودند؛ چرا که معتقد بودند</w:t>
      </w:r>
      <w:r w:rsidR="007B4087">
        <w:rPr>
          <w:rtl/>
        </w:rPr>
        <w:t xml:space="preserve">، </w:t>
      </w:r>
      <w:r w:rsidRPr="00853DCC">
        <w:rPr>
          <w:rtl/>
        </w:rPr>
        <w:t>فدائیان قصد بر هم زدن حوزه را دارند</w:t>
      </w:r>
      <w:r w:rsidR="007B4087">
        <w:rPr>
          <w:rtl/>
        </w:rPr>
        <w:t xml:space="preserve">. </w:t>
      </w:r>
      <w:r w:rsidRPr="00853DCC">
        <w:rPr>
          <w:rtl/>
        </w:rPr>
        <w:t>این مطلبی بود که آیت الله بروجردی در پایان یکی از</w:t>
      </w:r>
      <w:r w:rsidR="00C61433">
        <w:rPr>
          <w:rtl/>
        </w:rPr>
        <w:t xml:space="preserve"> درس‌های </w:t>
      </w:r>
      <w:r w:rsidRPr="00853DCC">
        <w:rPr>
          <w:rtl/>
        </w:rPr>
        <w:t>خود هم مطرح کرد که چرا هر روز به بهانه</w:t>
      </w:r>
      <w:r w:rsidR="00AD57D5">
        <w:rPr>
          <w:rtl/>
        </w:rPr>
        <w:t>‌ای</w:t>
      </w:r>
      <w:r w:rsidR="00C61433">
        <w:rPr>
          <w:rtl/>
        </w:rPr>
        <w:t xml:space="preserve"> درس‌های </w:t>
      </w:r>
      <w:r w:rsidRPr="00853DCC">
        <w:rPr>
          <w:rtl/>
        </w:rPr>
        <w:t>حوزه را تعطیل می‌کنند؟ این امر در نهایت به مشاجر</w:t>
      </w:r>
      <w:r w:rsidR="00C427E4" w:rsidRPr="00853DCC">
        <w:rPr>
          <w:rtl/>
        </w:rPr>
        <w:t>ۀ</w:t>
      </w:r>
      <w:r w:rsidRPr="00853DCC">
        <w:rPr>
          <w:rtl/>
        </w:rPr>
        <w:t xml:space="preserve"> میان شماری از فدائیان از جمله واحدی</w:t>
      </w:r>
      <w:r w:rsidR="007B4087">
        <w:rPr>
          <w:rtl/>
        </w:rPr>
        <w:t xml:space="preserve">، </w:t>
      </w:r>
      <w:r w:rsidRPr="00853DCC">
        <w:rPr>
          <w:rtl/>
        </w:rPr>
        <w:t>آقا سید هاشم حسینی و برخی از اطرافیان آقای بروجردی مانند شیخ علی الشتری معروف به شیخ علی لر و شیخ اسماعیل ملایری در میان نماز مغرب و عشا در مدرس</w:t>
      </w:r>
      <w:r w:rsidR="00C427E4" w:rsidRPr="00853DCC">
        <w:rPr>
          <w:rtl/>
        </w:rPr>
        <w:t>ۀ</w:t>
      </w:r>
      <w:r w:rsidRPr="00853DCC">
        <w:rPr>
          <w:rtl/>
        </w:rPr>
        <w:t xml:space="preserve"> فیضیه و در حضور آیت الله خوانساری منجر شد</w:t>
      </w:r>
      <w:r w:rsidR="007B4087">
        <w:rPr>
          <w:rtl/>
        </w:rPr>
        <w:t xml:space="preserve">. </w:t>
      </w:r>
      <w:r w:rsidRPr="00853DCC">
        <w:rPr>
          <w:rtl/>
        </w:rPr>
        <w:t>در این جریان</w:t>
      </w:r>
      <w:r w:rsidR="007B4087">
        <w:rPr>
          <w:rtl/>
        </w:rPr>
        <w:t xml:space="preserve">، </w:t>
      </w:r>
      <w:r w:rsidRPr="00853DCC">
        <w:rPr>
          <w:rtl/>
        </w:rPr>
        <w:t>فدائیان به شدت مضروب شدند و وساطت آیت الله زاد</w:t>
      </w:r>
      <w:r w:rsidR="00C427E4" w:rsidRPr="00853DCC">
        <w:rPr>
          <w:rtl/>
        </w:rPr>
        <w:t>ۀ</w:t>
      </w:r>
      <w:r w:rsidRPr="00853DCC">
        <w:rPr>
          <w:rtl/>
        </w:rPr>
        <w:t xml:space="preserve"> آقای خوانساری آنان را نجات داد</w:t>
      </w:r>
      <w:r w:rsidR="00034BF8">
        <w:rPr>
          <w:rtl/>
        </w:rPr>
        <w:t>.</w:t>
      </w:r>
      <w:r w:rsidRPr="00014724">
        <w:rPr>
          <w:rStyle w:val="FootnoteReference"/>
          <w:rtl/>
        </w:rPr>
        <w:footnoteReference w:id="748"/>
      </w:r>
      <w:r w:rsidRPr="00853DCC">
        <w:rPr>
          <w:rtl/>
        </w:rPr>
        <w:t xml:space="preserve"> آقای رسولی محلاتی می‌نویسد که شیخ علی لر شمشیر به خود می‌بست و در گوشه و کنار دنبال آن بود که یاران شهید نواب را ببیند و متواری سازد</w:t>
      </w:r>
      <w:r w:rsidR="007B4087">
        <w:rPr>
          <w:rtl/>
        </w:rPr>
        <w:t xml:space="preserve">. </w:t>
      </w:r>
      <w:r w:rsidRPr="00853DCC">
        <w:rPr>
          <w:rtl/>
        </w:rPr>
        <w:t>همین امر باعث شد تا</w:t>
      </w:r>
      <w:r w:rsidR="00016EE7">
        <w:rPr>
          <w:rtl/>
        </w:rPr>
        <w:t xml:space="preserve"> آن‌ها </w:t>
      </w:r>
      <w:r w:rsidRPr="00853DCC">
        <w:rPr>
          <w:rtl/>
        </w:rPr>
        <w:t>پایشان از مدرس</w:t>
      </w:r>
      <w:r w:rsidR="00C427E4" w:rsidRPr="00853DCC">
        <w:rPr>
          <w:rtl/>
        </w:rPr>
        <w:t>ۀ</w:t>
      </w:r>
      <w:r w:rsidRPr="00853DCC">
        <w:rPr>
          <w:rtl/>
        </w:rPr>
        <w:t xml:space="preserve"> فیضیه کوتاه شود و دیگر به</w:t>
      </w:r>
      <w:r w:rsidR="00E67C3A">
        <w:rPr>
          <w:rtl/>
        </w:rPr>
        <w:t xml:space="preserve"> آنجا </w:t>
      </w:r>
      <w:r w:rsidRPr="00853DCC">
        <w:rPr>
          <w:rtl/>
        </w:rPr>
        <w:t>نیایند</w:t>
      </w:r>
      <w:r w:rsidR="00034BF8">
        <w:rPr>
          <w:rtl/>
        </w:rPr>
        <w:t>.</w:t>
      </w:r>
      <w:r w:rsidRPr="00014724">
        <w:rPr>
          <w:rStyle w:val="FootnoteReference"/>
          <w:rtl/>
        </w:rPr>
        <w:footnoteReference w:id="749"/>
      </w:r>
      <w:r w:rsidRPr="00853DCC">
        <w:rPr>
          <w:rtl/>
        </w:rPr>
        <w:t xml:space="preserve"> با این ه</w:t>
      </w:r>
      <w:r w:rsidR="00533072" w:rsidRPr="00853DCC">
        <w:rPr>
          <w:rtl/>
        </w:rPr>
        <w:t>مه</w:t>
      </w:r>
      <w:r w:rsidR="007B4087">
        <w:rPr>
          <w:rtl/>
        </w:rPr>
        <w:t xml:space="preserve">، </w:t>
      </w:r>
      <w:r w:rsidR="00533072" w:rsidRPr="00853DCC">
        <w:rPr>
          <w:rtl/>
        </w:rPr>
        <w:t>فدائیان قصد رودررویی با آیت</w:t>
      </w:r>
      <w:r w:rsidR="00533072" w:rsidRPr="00853DCC">
        <w:rPr>
          <w:rFonts w:hint="cs"/>
          <w:rtl/>
        </w:rPr>
        <w:t>‌</w:t>
      </w:r>
      <w:r w:rsidRPr="00853DCC">
        <w:rPr>
          <w:rtl/>
        </w:rPr>
        <w:t>الله بروجردی را نداشتند و کمابیش به رغم انتقادهایی که داشتند</w:t>
      </w:r>
      <w:r w:rsidR="007B4087">
        <w:rPr>
          <w:rtl/>
        </w:rPr>
        <w:t xml:space="preserve">، </w:t>
      </w:r>
      <w:r w:rsidRPr="00853DCC">
        <w:rPr>
          <w:rtl/>
        </w:rPr>
        <w:t>برای نشان دادن وفاداری خود</w:t>
      </w:r>
      <w:r w:rsidR="007B4087">
        <w:rPr>
          <w:rtl/>
        </w:rPr>
        <w:t xml:space="preserve">، </w:t>
      </w:r>
      <w:r w:rsidRPr="00853DCC">
        <w:rPr>
          <w:rtl/>
        </w:rPr>
        <w:t>اقداماتی می‌کردند</w:t>
      </w:r>
      <w:r w:rsidR="007B4087">
        <w:rPr>
          <w:rtl/>
        </w:rPr>
        <w:t xml:space="preserve">. </w:t>
      </w:r>
      <w:r w:rsidRPr="00853DCC">
        <w:rPr>
          <w:rtl/>
        </w:rPr>
        <w:t>از آن جمله یک بار که عبدالحسین واحدی ـ مرد شماره 2 فدائیان ـ در فیضیه سخنرانی کرد</w:t>
      </w:r>
      <w:r w:rsidR="007B4087">
        <w:rPr>
          <w:rtl/>
        </w:rPr>
        <w:t xml:space="preserve">، </w:t>
      </w:r>
      <w:r w:rsidRPr="00853DCC">
        <w:rPr>
          <w:rtl/>
        </w:rPr>
        <w:t>در پایان وصیت نامه‌اش را خواند و آیت الله بروجردی را وصی خود قرار داد که می‌توانست ابراز ارادت فدائیان را به مرجعیت نشان دهد</w:t>
      </w:r>
      <w:r w:rsidR="00034BF8">
        <w:rPr>
          <w:rtl/>
        </w:rPr>
        <w:t>.</w:t>
      </w:r>
      <w:r w:rsidRPr="00014724">
        <w:rPr>
          <w:rStyle w:val="FootnoteReference"/>
          <w:rtl/>
        </w:rPr>
        <w:footnoteReference w:id="750"/>
      </w:r>
      <w:r w:rsidRPr="00853DCC">
        <w:rPr>
          <w:rtl/>
        </w:rPr>
        <w:t xml:space="preserve"> با این حال</w:t>
      </w:r>
      <w:r w:rsidR="007B4087">
        <w:rPr>
          <w:rtl/>
        </w:rPr>
        <w:t xml:space="preserve">، </w:t>
      </w:r>
      <w:r w:rsidRPr="00853DCC">
        <w:rPr>
          <w:rtl/>
        </w:rPr>
        <w:t>آنان در قم</w:t>
      </w:r>
      <w:r w:rsidR="007B4087">
        <w:rPr>
          <w:rtl/>
        </w:rPr>
        <w:t xml:space="preserve">، </w:t>
      </w:r>
      <w:r w:rsidRPr="00853DCC">
        <w:rPr>
          <w:rtl/>
        </w:rPr>
        <w:t>در بیت آیت الله بروجردی محبوبیتی نداشتند و دست کم برخی از افرادی که در</w:t>
      </w:r>
      <w:r w:rsidR="00E67C3A">
        <w:rPr>
          <w:rtl/>
        </w:rPr>
        <w:t xml:space="preserve"> آنجا </w:t>
      </w:r>
      <w:r w:rsidRPr="00853DCC">
        <w:rPr>
          <w:rtl/>
        </w:rPr>
        <w:t>بودند</w:t>
      </w:r>
      <w:r w:rsidR="007B4087">
        <w:rPr>
          <w:rtl/>
        </w:rPr>
        <w:t xml:space="preserve">، </w:t>
      </w:r>
      <w:r w:rsidRPr="00853DCC">
        <w:rPr>
          <w:rtl/>
        </w:rPr>
        <w:t>روش آنان را نمی‌پسندیدند</w:t>
      </w:r>
      <w:r w:rsidR="007B4087">
        <w:rPr>
          <w:rtl/>
        </w:rPr>
        <w:t xml:space="preserve">. </w:t>
      </w:r>
      <w:r w:rsidRPr="00853DCC">
        <w:rPr>
          <w:rtl/>
        </w:rPr>
        <w:t>به گفت</w:t>
      </w:r>
      <w:r w:rsidR="00C427E4" w:rsidRPr="00853DCC">
        <w:rPr>
          <w:rtl/>
        </w:rPr>
        <w:t>ۀ</w:t>
      </w:r>
      <w:r w:rsidRPr="00853DCC">
        <w:rPr>
          <w:rtl/>
        </w:rPr>
        <w:t xml:space="preserve"> آقای سید جعفر کریمی</w:t>
      </w:r>
      <w:r w:rsidR="007B4087">
        <w:rPr>
          <w:rtl/>
        </w:rPr>
        <w:t xml:space="preserve">، </w:t>
      </w:r>
      <w:r w:rsidRPr="00853DCC">
        <w:rPr>
          <w:rtl/>
        </w:rPr>
        <w:t>کسانی در اطراف آقای بروجردی بودند که ذهن ایشان را نسبت به فدائیان بدبین می‌کردند</w:t>
      </w:r>
      <w:r w:rsidR="007B4087">
        <w:rPr>
          <w:rtl/>
        </w:rPr>
        <w:t xml:space="preserve">. </w:t>
      </w:r>
      <w:r w:rsidRPr="00853DCC">
        <w:rPr>
          <w:rtl/>
        </w:rPr>
        <w:t>آقای کریمی می‌افزاید که پس از درگذشت آیت الله صدر و خوانساری که مدافع فدائیان بودند</w:t>
      </w:r>
      <w:r w:rsidR="007B4087">
        <w:rPr>
          <w:rtl/>
        </w:rPr>
        <w:t xml:space="preserve">، </w:t>
      </w:r>
      <w:r w:rsidRPr="00853DCC">
        <w:rPr>
          <w:rtl/>
        </w:rPr>
        <w:t>آنان در قم گرفتار مشکلات بیشتری شدند</w:t>
      </w:r>
      <w:r w:rsidR="007B4087">
        <w:rPr>
          <w:rtl/>
        </w:rPr>
        <w:t xml:space="preserve">. </w:t>
      </w:r>
      <w:r w:rsidRPr="00853DCC">
        <w:rPr>
          <w:rtl/>
        </w:rPr>
        <w:t>در این میان بارها و بارها مرحوم سید احمد زنجانی و محمدتقی اشراقی از فدائیان خواستند تا از شدت فعالیتشان در قم بکاهند</w:t>
      </w:r>
      <w:r w:rsidR="007B4087">
        <w:rPr>
          <w:rtl/>
        </w:rPr>
        <w:t xml:space="preserve">، </w:t>
      </w:r>
      <w:r w:rsidRPr="00853DCC">
        <w:rPr>
          <w:rtl/>
        </w:rPr>
        <w:t>زیرا نظر آیت الله نسبت به</w:t>
      </w:r>
      <w:r w:rsidR="00016EE7">
        <w:rPr>
          <w:rtl/>
        </w:rPr>
        <w:t xml:space="preserve"> آن‌ها </w:t>
      </w:r>
      <w:r w:rsidRPr="00853DCC">
        <w:rPr>
          <w:rtl/>
        </w:rPr>
        <w:t>بسیار بد شده است</w:t>
      </w:r>
      <w:r w:rsidR="007B4087">
        <w:rPr>
          <w:rtl/>
        </w:rPr>
        <w:t xml:space="preserve">. </w:t>
      </w:r>
      <w:r w:rsidRPr="00853DCC">
        <w:rPr>
          <w:rtl/>
        </w:rPr>
        <w:t>این در حالی بود که خود مرحوم سید احمد زنجانی در جلساتی که</w:t>
      </w:r>
      <w:r w:rsidR="00153F93">
        <w:rPr>
          <w:rtl/>
        </w:rPr>
        <w:t xml:space="preserve"> شب‌ها </w:t>
      </w:r>
      <w:r w:rsidRPr="00853DCC">
        <w:rPr>
          <w:rtl/>
        </w:rPr>
        <w:t>در منزل عبدالحسین واحدی در گذر جدای قم برگزار می‌شد</w:t>
      </w:r>
      <w:r w:rsidR="007B4087">
        <w:rPr>
          <w:rtl/>
        </w:rPr>
        <w:t xml:space="preserve">، </w:t>
      </w:r>
      <w:r w:rsidRPr="00853DCC">
        <w:rPr>
          <w:rtl/>
        </w:rPr>
        <w:t>شرکت می‌کرد</w:t>
      </w:r>
      <w:r w:rsidR="007B4087">
        <w:rPr>
          <w:rtl/>
        </w:rPr>
        <w:t xml:space="preserve">. </w:t>
      </w:r>
      <w:r w:rsidRPr="00853DCC">
        <w:rPr>
          <w:rtl/>
        </w:rPr>
        <w:t>مرحوم گلسرخی</w:t>
      </w:r>
      <w:r w:rsidR="00F60A81">
        <w:rPr>
          <w:rtl/>
        </w:rPr>
        <w:t xml:space="preserve"> می‌گوید </w:t>
      </w:r>
      <w:r w:rsidRPr="00853DCC">
        <w:rPr>
          <w:rtl/>
        </w:rPr>
        <w:t>که چند بار به خاطر ارتباطش با فدائیان</w:t>
      </w:r>
      <w:r w:rsidR="007B4087">
        <w:rPr>
          <w:rtl/>
        </w:rPr>
        <w:t xml:space="preserve">، </w:t>
      </w:r>
      <w:r w:rsidRPr="00853DCC">
        <w:rPr>
          <w:rtl/>
        </w:rPr>
        <w:t>شهریه‌اش را قطع کردند</w:t>
      </w:r>
      <w:r w:rsidR="007B4087">
        <w:rPr>
          <w:rtl/>
        </w:rPr>
        <w:t xml:space="preserve">. </w:t>
      </w:r>
      <w:r w:rsidRPr="00853DCC">
        <w:rPr>
          <w:rtl/>
        </w:rPr>
        <w:t>وی می‌افزاید که این اقدام از سوی اطرافیان آیت الله بود</w:t>
      </w:r>
      <w:r w:rsidR="007B4087">
        <w:rPr>
          <w:rtl/>
        </w:rPr>
        <w:t xml:space="preserve">. </w:t>
      </w:r>
      <w:r w:rsidRPr="00853DCC">
        <w:rPr>
          <w:rtl/>
        </w:rPr>
        <w:t>من</w:t>
      </w:r>
      <w:r w:rsidR="00FF522A">
        <w:rPr>
          <w:rtl/>
        </w:rPr>
        <w:t xml:space="preserve"> نام‌های </w:t>
      </w:r>
      <w:r w:rsidRPr="00853DCC">
        <w:rPr>
          <w:rtl/>
        </w:rPr>
        <w:t>به آقای بروجردی نوشتم و قضیه را گفتم</w:t>
      </w:r>
      <w:r w:rsidR="007B4087">
        <w:rPr>
          <w:rtl/>
        </w:rPr>
        <w:t xml:space="preserve">. </w:t>
      </w:r>
      <w:r w:rsidRPr="00853DCC">
        <w:rPr>
          <w:rtl/>
        </w:rPr>
        <w:t>ایشان گفت: نه قطع شهریه از طرف من بوده و نه مخالفتی با فدائیان اسلام دارم</w:t>
      </w:r>
      <w:r w:rsidR="00034BF8">
        <w:rPr>
          <w:rtl/>
        </w:rPr>
        <w:t>.</w:t>
      </w:r>
      <w:r w:rsidRPr="00014724">
        <w:rPr>
          <w:rStyle w:val="FootnoteReference"/>
          <w:rtl/>
        </w:rPr>
        <w:footnoteReference w:id="751"/>
      </w:r>
      <w:r w:rsidR="006F503C">
        <w:rPr>
          <w:rFonts w:hint="cs"/>
          <w:rtl/>
        </w:rPr>
        <w:t xml:space="preserve"> </w:t>
      </w:r>
      <w:r w:rsidRPr="00853DCC">
        <w:rPr>
          <w:rtl/>
        </w:rPr>
        <w:t>آقای بدلا در باره اعدام ناگهانی نواب نیز گزارش جالبی داده است</w:t>
      </w:r>
      <w:r w:rsidR="007B4087">
        <w:rPr>
          <w:rtl/>
        </w:rPr>
        <w:t xml:space="preserve">. </w:t>
      </w:r>
      <w:r w:rsidRPr="00853DCC">
        <w:rPr>
          <w:rtl/>
        </w:rPr>
        <w:t>در واقع رژیم حیله‌ای به کار برد تا علما تصور نکنند</w:t>
      </w:r>
      <w:r w:rsidR="007B4087">
        <w:rPr>
          <w:rtl/>
        </w:rPr>
        <w:t xml:space="preserve"> </w:t>
      </w:r>
      <w:r w:rsidRPr="00853DCC">
        <w:rPr>
          <w:rtl/>
        </w:rPr>
        <w:t>که دولت به زودی قصد اعدام این افراد را دارد و تنها پس از اعدام بود که خبر آن پخش شد و در نتیجه علما نتوانستند اقدامی بکنند</w:t>
      </w:r>
      <w:r w:rsidR="00034BF8">
        <w:rPr>
          <w:rtl/>
        </w:rPr>
        <w:t>.</w:t>
      </w:r>
      <w:r w:rsidRPr="00014724">
        <w:rPr>
          <w:rStyle w:val="FootnoteReference"/>
          <w:rtl/>
        </w:rPr>
        <w:footnoteReference w:id="752"/>
      </w:r>
      <w:r w:rsidRPr="00853DCC">
        <w:rPr>
          <w:rtl/>
        </w:rPr>
        <w:t xml:space="preserve"> این توجیه مقبولی است که دربار</w:t>
      </w:r>
      <w:r w:rsidR="00C427E4" w:rsidRPr="00853DCC">
        <w:rPr>
          <w:rtl/>
        </w:rPr>
        <w:t>ۀ</w:t>
      </w:r>
      <w:r w:rsidRPr="00853DCC">
        <w:rPr>
          <w:rtl/>
        </w:rPr>
        <w:t>‌ عدم موضعگیری آیت الله بروجردی در برابر اعدام نواب ارائه شده است</w:t>
      </w:r>
      <w:r w:rsidR="007B4087">
        <w:rPr>
          <w:rtl/>
        </w:rPr>
        <w:t xml:space="preserve">. </w:t>
      </w:r>
    </w:p>
    <w:p w:rsidR="009E7902" w:rsidRPr="00853DCC" w:rsidRDefault="00215AC5" w:rsidP="001970D5">
      <w:pPr>
        <w:pStyle w:val="a"/>
        <w:rPr>
          <w:rtl/>
        </w:rPr>
      </w:pPr>
      <w:r w:rsidRPr="00853DCC">
        <w:rPr>
          <w:rtl/>
        </w:rPr>
        <w:t>با این هم</w:t>
      </w:r>
      <w:r w:rsidRPr="00853DCC">
        <w:rPr>
          <w:rFonts w:hint="cs"/>
          <w:rtl/>
        </w:rPr>
        <w:t>ه</w:t>
      </w:r>
      <w:r w:rsidR="007B4087">
        <w:rPr>
          <w:rtl/>
        </w:rPr>
        <w:t xml:space="preserve">، </w:t>
      </w:r>
      <w:r w:rsidR="009E7902" w:rsidRPr="00853DCC">
        <w:rPr>
          <w:rtl/>
        </w:rPr>
        <w:t>به نظر می‌رسد</w:t>
      </w:r>
      <w:r w:rsidR="007B4087">
        <w:rPr>
          <w:rtl/>
        </w:rPr>
        <w:t xml:space="preserve">، </w:t>
      </w:r>
      <w:r w:rsidR="009E7902" w:rsidRPr="00853DCC">
        <w:rPr>
          <w:rtl/>
        </w:rPr>
        <w:t>پس از یک دوره حمایت آقای بروجردی از فدائیان و حتی کمک مالی به</w:t>
      </w:r>
      <w:r w:rsidR="00016EE7">
        <w:rPr>
          <w:rtl/>
        </w:rPr>
        <w:t xml:space="preserve"> آن‌ها </w:t>
      </w:r>
      <w:r w:rsidR="009E7902" w:rsidRPr="00853DCC">
        <w:rPr>
          <w:rtl/>
        </w:rPr>
        <w:t>از طریق آقای بدلا</w:t>
      </w:r>
      <w:r w:rsidR="009E7902" w:rsidRPr="00014724">
        <w:rPr>
          <w:rStyle w:val="FootnoteReference"/>
          <w:rtl/>
        </w:rPr>
        <w:footnoteReference w:id="753"/>
      </w:r>
      <w:r w:rsidR="009E7902" w:rsidRPr="00853DCC">
        <w:rPr>
          <w:rtl/>
        </w:rPr>
        <w:t xml:space="preserve"> که هم جزء شورای استفتای آقای بروجردی بود و هم عموزاد</w:t>
      </w:r>
      <w:r w:rsidR="00C427E4" w:rsidRPr="00853DCC">
        <w:rPr>
          <w:rtl/>
        </w:rPr>
        <w:t>ۀ</w:t>
      </w:r>
      <w:r w:rsidR="009E7902" w:rsidRPr="00853DCC">
        <w:rPr>
          <w:rtl/>
        </w:rPr>
        <w:t xml:space="preserve"> برادران واحدی ـ آقای بروجردی خوشبینی خود را به جریان فدائیان اسلام از دست داد و به ویژه از</w:t>
      </w:r>
      <w:r w:rsidR="00921D9B">
        <w:rPr>
          <w:rtl/>
        </w:rPr>
        <w:t xml:space="preserve"> اینکه </w:t>
      </w:r>
      <w:r w:rsidR="009E7902" w:rsidRPr="00853DCC">
        <w:rPr>
          <w:rtl/>
        </w:rPr>
        <w:t>آنان اوضاع حوزه علمیه قم را سیاسی کرده و به تعبیر ایشان در هم ریخته بودند ـ یا این طور برای ایشان وانمود شده بود ـ از آنان انتقاد</w:t>
      </w:r>
      <w:r w:rsidR="00961BDF">
        <w:rPr>
          <w:rtl/>
        </w:rPr>
        <w:t xml:space="preserve"> می‌</w:t>
      </w:r>
      <w:r w:rsidR="009E7902" w:rsidRPr="00853DCC">
        <w:rPr>
          <w:rtl/>
        </w:rPr>
        <w:t>کرد</w:t>
      </w:r>
      <w:r w:rsidR="00034BF8">
        <w:rPr>
          <w:rtl/>
        </w:rPr>
        <w:t>.</w:t>
      </w:r>
      <w:r w:rsidR="009E7902" w:rsidRPr="00014724">
        <w:rPr>
          <w:rStyle w:val="FootnoteReference"/>
          <w:rtl/>
        </w:rPr>
        <w:footnoteReference w:id="754"/>
      </w:r>
      <w:r w:rsidRPr="00853DCC">
        <w:rPr>
          <w:rtl/>
        </w:rPr>
        <w:t xml:space="preserve"> در جای دیگر به انتقاد</w:t>
      </w:r>
      <w:r w:rsidR="009E7902" w:rsidRPr="00853DCC">
        <w:rPr>
          <w:rtl/>
        </w:rPr>
        <w:t xml:space="preserve"> </w:t>
      </w:r>
      <w:r w:rsidRPr="00853DCC">
        <w:rPr>
          <w:rtl/>
        </w:rPr>
        <w:t xml:space="preserve">برخی از سخنرانان فدائیان اسلام </w:t>
      </w:r>
      <w:r w:rsidR="009E7902" w:rsidRPr="00853DCC">
        <w:rPr>
          <w:rtl/>
        </w:rPr>
        <w:t>در فیضیه از مرجعیت اشاره شده که سبب تحریک عده</w:t>
      </w:r>
      <w:r w:rsidR="00AD57D5">
        <w:rPr>
          <w:rtl/>
        </w:rPr>
        <w:t xml:space="preserve">‌ای </w:t>
      </w:r>
      <w:r w:rsidR="009E7902" w:rsidRPr="00853DCC">
        <w:rPr>
          <w:rtl/>
        </w:rPr>
        <w:t xml:space="preserve">از روحانیون بر ضد </w:t>
      </w:r>
      <w:r w:rsidRPr="00853DCC">
        <w:rPr>
          <w:rFonts w:hint="cs"/>
          <w:rtl/>
        </w:rPr>
        <w:t xml:space="preserve">ایشان </w:t>
      </w:r>
      <w:r w:rsidR="009E7902" w:rsidRPr="00853DCC">
        <w:rPr>
          <w:rtl/>
        </w:rPr>
        <w:t>گردید</w:t>
      </w:r>
      <w:r w:rsidR="00034BF8">
        <w:rPr>
          <w:rtl/>
        </w:rPr>
        <w:t>.</w:t>
      </w:r>
      <w:r w:rsidR="009E7902" w:rsidRPr="00014724">
        <w:rPr>
          <w:rStyle w:val="FootnoteReference"/>
          <w:rtl/>
        </w:rPr>
        <w:footnoteReference w:id="755"/>
      </w:r>
      <w:r w:rsidR="009E7902" w:rsidRPr="00853DCC">
        <w:rPr>
          <w:rtl/>
        </w:rPr>
        <w:t xml:space="preserve"> همچنین اظهار شده است که پس از ماجرای تشی</w:t>
      </w:r>
      <w:r w:rsidRPr="00853DCC">
        <w:rPr>
          <w:rFonts w:hint="cs"/>
          <w:rtl/>
        </w:rPr>
        <w:t>ی</w:t>
      </w:r>
      <w:r w:rsidR="009E7902" w:rsidRPr="00853DCC">
        <w:rPr>
          <w:rtl/>
        </w:rPr>
        <w:t>ع جناز</w:t>
      </w:r>
      <w:r w:rsidR="00C427E4" w:rsidRPr="00853DCC">
        <w:rPr>
          <w:rtl/>
        </w:rPr>
        <w:t>ۀ</w:t>
      </w:r>
      <w:r w:rsidR="009E7902" w:rsidRPr="00853DCC">
        <w:rPr>
          <w:rtl/>
        </w:rPr>
        <w:t xml:space="preserve"> رضاخان در اردیبهشت 29 و تکاپوی گسترد</w:t>
      </w:r>
      <w:r w:rsidR="00C427E4" w:rsidRPr="00853DCC">
        <w:rPr>
          <w:rtl/>
        </w:rPr>
        <w:t>ۀ</w:t>
      </w:r>
      <w:r w:rsidR="009E7902" w:rsidRPr="00853DCC">
        <w:rPr>
          <w:rtl/>
        </w:rPr>
        <w:t xml:space="preserve"> فدائیان در قم</w:t>
      </w:r>
      <w:r w:rsidR="007B4087">
        <w:rPr>
          <w:rtl/>
        </w:rPr>
        <w:t xml:space="preserve">، </w:t>
      </w:r>
      <w:r w:rsidR="009E7902" w:rsidRPr="00853DCC">
        <w:rPr>
          <w:rtl/>
        </w:rPr>
        <w:t>کسانی از وابستگان به دربار یا تحریک شده از آن سو</w:t>
      </w:r>
      <w:r w:rsidR="007B4087">
        <w:rPr>
          <w:rtl/>
        </w:rPr>
        <w:t xml:space="preserve">، </w:t>
      </w:r>
      <w:r w:rsidR="009E7902" w:rsidRPr="00853DCC">
        <w:rPr>
          <w:rtl/>
        </w:rPr>
        <w:t>ذهن آیت الله بروجردی را نسبت به فدائیان مشوب کردند</w:t>
      </w:r>
      <w:r w:rsidR="007B4087">
        <w:rPr>
          <w:rtl/>
        </w:rPr>
        <w:t xml:space="preserve">. </w:t>
      </w:r>
      <w:r w:rsidR="009E7902" w:rsidRPr="00853DCC">
        <w:rPr>
          <w:rtl/>
        </w:rPr>
        <w:t>در سندی متن سخنرانی آیت الله بروجردی بر ضد فدائیان و اعمال آنان در قم</w:t>
      </w:r>
      <w:r w:rsidR="007B4087">
        <w:rPr>
          <w:rtl/>
        </w:rPr>
        <w:t xml:space="preserve">، </w:t>
      </w:r>
      <w:r w:rsidR="009E7902" w:rsidRPr="00853DCC">
        <w:rPr>
          <w:rtl/>
        </w:rPr>
        <w:t>در جلس</w:t>
      </w:r>
      <w:r w:rsidR="00C427E4" w:rsidRPr="00853DCC">
        <w:rPr>
          <w:rtl/>
        </w:rPr>
        <w:t>ۀ</w:t>
      </w:r>
      <w:r w:rsidR="009E7902" w:rsidRPr="00853DCC">
        <w:rPr>
          <w:rtl/>
        </w:rPr>
        <w:t xml:space="preserve"> درس ایشان درج شده است</w:t>
      </w:r>
      <w:r w:rsidR="007B4087">
        <w:rPr>
          <w:rtl/>
        </w:rPr>
        <w:t xml:space="preserve">. </w:t>
      </w:r>
      <w:r w:rsidR="009E7902" w:rsidRPr="00853DCC">
        <w:rPr>
          <w:rtl/>
        </w:rPr>
        <w:t>وی تأکید کرد که این افراد نمی‌توانند از طلاب علوم دینی باشند و باید آنان را از ردیف طالبین علوم روحانی مردود و مطرود نمود</w:t>
      </w:r>
      <w:r w:rsidR="00034BF8">
        <w:rPr>
          <w:rFonts w:hint="cs"/>
          <w:rtl/>
        </w:rPr>
        <w:t>.</w:t>
      </w:r>
      <w:r w:rsidR="009E7902" w:rsidRPr="00014724">
        <w:rPr>
          <w:rStyle w:val="FootnoteReference"/>
          <w:rtl/>
        </w:rPr>
        <w:footnoteReference w:id="756"/>
      </w:r>
      <w:r w:rsidR="009E7902" w:rsidRPr="00853DCC">
        <w:rPr>
          <w:rtl/>
        </w:rPr>
        <w:t xml:space="preserve"> این سخنرانی سبب شد تا در 14 خرداد آن سال</w:t>
      </w:r>
      <w:r w:rsidR="007B4087">
        <w:rPr>
          <w:rtl/>
        </w:rPr>
        <w:t xml:space="preserve">، </w:t>
      </w:r>
      <w:r w:rsidR="009E7902" w:rsidRPr="00853DCC">
        <w:rPr>
          <w:rtl/>
        </w:rPr>
        <w:t>گروهی از طلاب</w:t>
      </w:r>
      <w:r w:rsidR="007B4087">
        <w:rPr>
          <w:rtl/>
        </w:rPr>
        <w:t xml:space="preserve">، </w:t>
      </w:r>
      <w:r w:rsidR="009E7902" w:rsidRPr="00853DCC">
        <w:rPr>
          <w:rtl/>
        </w:rPr>
        <w:t>عبدالحسین واحدی</w:t>
      </w:r>
      <w:r w:rsidR="007B4087">
        <w:rPr>
          <w:rtl/>
        </w:rPr>
        <w:t xml:space="preserve">، </w:t>
      </w:r>
      <w:r w:rsidR="009E7902" w:rsidRPr="00853DCC">
        <w:rPr>
          <w:rtl/>
        </w:rPr>
        <w:t>سید هاشم حسینی و شماری دیگر از طلاب طرفدار فدائیان را مجروح کردند</w:t>
      </w:r>
      <w:r w:rsidR="007B4087">
        <w:rPr>
          <w:rtl/>
        </w:rPr>
        <w:t xml:space="preserve">. </w:t>
      </w:r>
      <w:r w:rsidR="009E7902" w:rsidRPr="00853DCC">
        <w:rPr>
          <w:rtl/>
        </w:rPr>
        <w:t>به دنبال آن شورای امنیت قم</w:t>
      </w:r>
      <w:r w:rsidR="007B4087">
        <w:rPr>
          <w:rtl/>
        </w:rPr>
        <w:t xml:space="preserve">، </w:t>
      </w:r>
      <w:r w:rsidR="009E7902" w:rsidRPr="00853DCC">
        <w:rPr>
          <w:rtl/>
        </w:rPr>
        <w:t>دستور تبعید پنج نفر ـ عبدالحسین واحدی</w:t>
      </w:r>
      <w:r w:rsidR="007B4087">
        <w:rPr>
          <w:rtl/>
        </w:rPr>
        <w:t xml:space="preserve">، </w:t>
      </w:r>
      <w:r w:rsidR="009E7902" w:rsidRPr="00853DCC">
        <w:rPr>
          <w:rtl/>
        </w:rPr>
        <w:t>سید هاشم حسینی</w:t>
      </w:r>
      <w:r w:rsidR="007B4087">
        <w:rPr>
          <w:rtl/>
        </w:rPr>
        <w:t xml:space="preserve">، </w:t>
      </w:r>
      <w:r w:rsidR="009E7902" w:rsidRPr="00853DCC">
        <w:rPr>
          <w:rtl/>
        </w:rPr>
        <w:t>سید جواد تقوی</w:t>
      </w:r>
      <w:r w:rsidR="007B4087">
        <w:rPr>
          <w:rtl/>
        </w:rPr>
        <w:t xml:space="preserve">، </w:t>
      </w:r>
      <w:r w:rsidR="009E7902" w:rsidRPr="00853DCC">
        <w:rPr>
          <w:rtl/>
        </w:rPr>
        <w:t>سید موسی عرب و شیخ فضل الله محلاتی ـ از طلاب طرفدار فدائیان را از این شهر صادر کرد که البته این حکم اجرا نشد و شورای امنیت قم آن را پس گرفت</w:t>
      </w:r>
      <w:r w:rsidR="007B4087">
        <w:rPr>
          <w:rtl/>
        </w:rPr>
        <w:t xml:space="preserve">. </w:t>
      </w:r>
    </w:p>
    <w:p w:rsidR="009E7902" w:rsidRPr="00853DCC" w:rsidRDefault="009E7902" w:rsidP="00670CA2">
      <w:pPr>
        <w:pStyle w:val="a"/>
        <w:rPr>
          <w:rtl/>
        </w:rPr>
      </w:pPr>
      <w:r w:rsidRPr="00853DCC">
        <w:rPr>
          <w:rtl/>
        </w:rPr>
        <w:t>عده‌ای دیگر بر این باورند که آیت الله بروجردی که با توجه به تجرب</w:t>
      </w:r>
      <w:r w:rsidR="00C427E4" w:rsidRPr="00853DCC">
        <w:rPr>
          <w:rtl/>
        </w:rPr>
        <w:t>ۀ</w:t>
      </w:r>
      <w:r w:rsidRPr="00853DCC">
        <w:rPr>
          <w:rtl/>
        </w:rPr>
        <w:t xml:space="preserve"> مشروطه از حضور روحا</w:t>
      </w:r>
      <w:r w:rsidR="001E28B7" w:rsidRPr="00853DCC">
        <w:rPr>
          <w:rtl/>
        </w:rPr>
        <w:t>نیت در عرص</w:t>
      </w:r>
      <w:r w:rsidR="00C427E4" w:rsidRPr="00853DCC">
        <w:rPr>
          <w:rtl/>
        </w:rPr>
        <w:t>ۀ</w:t>
      </w:r>
      <w:r w:rsidR="001E28B7" w:rsidRPr="00853DCC">
        <w:rPr>
          <w:rtl/>
        </w:rPr>
        <w:t xml:space="preserve"> سیاست دل خوشی نداشت</w:t>
      </w:r>
      <w:r w:rsidR="001E28B7" w:rsidRPr="00853DCC">
        <w:rPr>
          <w:rFonts w:hint="cs"/>
          <w:rtl/>
        </w:rPr>
        <w:t xml:space="preserve"> و</w:t>
      </w:r>
      <w:r w:rsidRPr="00853DCC">
        <w:rPr>
          <w:rtl/>
        </w:rPr>
        <w:t xml:space="preserve"> مایل به افزایش حضور روحانیون در سیاست آن هم به شیو</w:t>
      </w:r>
      <w:r w:rsidR="00C427E4" w:rsidRPr="00853DCC">
        <w:rPr>
          <w:rtl/>
        </w:rPr>
        <w:t>ۀ</w:t>
      </w:r>
      <w:r w:rsidRPr="00853DCC">
        <w:rPr>
          <w:rtl/>
        </w:rPr>
        <w:t xml:space="preserve"> فدائیان نبود</w:t>
      </w:r>
      <w:r w:rsidR="00034BF8">
        <w:rPr>
          <w:rtl/>
        </w:rPr>
        <w:t>.</w:t>
      </w:r>
      <w:r w:rsidRPr="00014724">
        <w:rPr>
          <w:rStyle w:val="FootnoteReference"/>
          <w:rtl/>
        </w:rPr>
        <w:footnoteReference w:id="757"/>
      </w:r>
      <w:r w:rsidRPr="00853DCC">
        <w:rPr>
          <w:rtl/>
        </w:rPr>
        <w:t xml:space="preserve"> افزون بر آن</w:t>
      </w:r>
      <w:r w:rsidR="007B4087">
        <w:rPr>
          <w:rtl/>
        </w:rPr>
        <w:t xml:space="preserve">، </w:t>
      </w:r>
      <w:r w:rsidRPr="00853DCC">
        <w:rPr>
          <w:rtl/>
        </w:rPr>
        <w:t>برخی از</w:t>
      </w:r>
      <w:r w:rsidR="00060C89">
        <w:rPr>
          <w:rtl/>
        </w:rPr>
        <w:t xml:space="preserve"> روش‌های </w:t>
      </w:r>
      <w:r w:rsidRPr="00853DCC">
        <w:rPr>
          <w:rtl/>
        </w:rPr>
        <w:t>برخورد آنان نیز مورد انتقاد مرحوم بروجردی بود</w:t>
      </w:r>
      <w:r w:rsidR="007B4087">
        <w:rPr>
          <w:rtl/>
        </w:rPr>
        <w:t xml:space="preserve">. </w:t>
      </w:r>
      <w:r w:rsidRPr="00853DCC">
        <w:rPr>
          <w:rtl/>
        </w:rPr>
        <w:t>برای مثال ایشان در ارتباط با برخی از کارهای فدائیان گفته بود: آخر دعوت به اسلام و مبارزه برای اسلام که بدین صورت نیست؛ با تهدید و غصب اموال مردم که نمی‌شود مبارزه کرد</w:t>
      </w:r>
      <w:r w:rsidR="007B4087">
        <w:rPr>
          <w:rtl/>
        </w:rPr>
        <w:t xml:space="preserve">. </w:t>
      </w:r>
      <w:r w:rsidRPr="00853DCC">
        <w:rPr>
          <w:rtl/>
        </w:rPr>
        <w:t>وقتی این مسأله را با نواب در میان گذاشتند</w:t>
      </w:r>
      <w:r w:rsidR="007B4087">
        <w:rPr>
          <w:rtl/>
        </w:rPr>
        <w:t xml:space="preserve">، </w:t>
      </w:r>
      <w:r w:rsidRPr="00853DCC">
        <w:rPr>
          <w:rtl/>
        </w:rPr>
        <w:t>گفت: ما به قصد قرض می‌گیریم</w:t>
      </w:r>
      <w:r w:rsidR="007B4087">
        <w:rPr>
          <w:rtl/>
        </w:rPr>
        <w:t xml:space="preserve">. </w:t>
      </w:r>
      <w:r w:rsidRPr="00853DCC">
        <w:rPr>
          <w:rtl/>
        </w:rPr>
        <w:t>آنچه می‌گیریم برای تشکیل دولت علوی است</w:t>
      </w:r>
      <w:r w:rsidR="007B4087">
        <w:rPr>
          <w:rtl/>
        </w:rPr>
        <w:t xml:space="preserve">. </w:t>
      </w:r>
      <w:r w:rsidRPr="00853DCC">
        <w:rPr>
          <w:rtl/>
        </w:rPr>
        <w:t>هدف ما مقدس و مقدّم بر این</w:t>
      </w:r>
      <w:r w:rsidR="00034BF8">
        <w:rPr>
          <w:rFonts w:hint="cs"/>
          <w:rtl/>
        </w:rPr>
        <w:t>‌</w:t>
      </w:r>
      <w:r w:rsidRPr="00853DCC">
        <w:rPr>
          <w:rtl/>
        </w:rPr>
        <w:t>هاست</w:t>
      </w:r>
      <w:r w:rsidR="007B4087">
        <w:rPr>
          <w:rtl/>
        </w:rPr>
        <w:t xml:space="preserve">. </w:t>
      </w:r>
      <w:r w:rsidRPr="00853DCC">
        <w:rPr>
          <w:rtl/>
        </w:rPr>
        <w:t>هنگامی که حکومت علوی را تشکیل</w:t>
      </w:r>
      <w:r w:rsidR="007B4087">
        <w:rPr>
          <w:rtl/>
        </w:rPr>
        <w:t xml:space="preserve"> </w:t>
      </w:r>
      <w:r w:rsidRPr="00853DCC">
        <w:rPr>
          <w:rtl/>
        </w:rPr>
        <w:t>دادیم</w:t>
      </w:r>
      <w:r w:rsidR="007B4087">
        <w:rPr>
          <w:rtl/>
        </w:rPr>
        <w:t xml:space="preserve">، </w:t>
      </w:r>
      <w:r w:rsidRPr="00853DCC">
        <w:rPr>
          <w:rtl/>
        </w:rPr>
        <w:t>‌قرض مردم را می‌پردازیم</w:t>
      </w:r>
      <w:r w:rsidR="007B4087">
        <w:rPr>
          <w:rtl/>
        </w:rPr>
        <w:t>.</w:t>
      </w:r>
      <w:r w:rsidRPr="00014724">
        <w:rPr>
          <w:rStyle w:val="FootnoteReference"/>
          <w:rtl/>
        </w:rPr>
        <w:footnoteReference w:id="758"/>
      </w:r>
    </w:p>
    <w:p w:rsidR="009E7902" w:rsidRPr="00853DCC" w:rsidRDefault="009E7902" w:rsidP="001970D5">
      <w:pPr>
        <w:pStyle w:val="a"/>
        <w:rPr>
          <w:rtl/>
        </w:rPr>
      </w:pPr>
      <w:r w:rsidRPr="00853DCC">
        <w:rPr>
          <w:rtl/>
        </w:rPr>
        <w:t>آقای واعظ زاده دربار</w:t>
      </w:r>
      <w:r w:rsidR="00C427E4" w:rsidRPr="00853DCC">
        <w:rPr>
          <w:rtl/>
        </w:rPr>
        <w:t>ۀ</w:t>
      </w:r>
      <w:r w:rsidRPr="00853DCC">
        <w:rPr>
          <w:rtl/>
        </w:rPr>
        <w:t xml:space="preserve"> برخورد صریح آقای بروجردی با فدائیان اسلام</w:t>
      </w:r>
      <w:r w:rsidR="00F60A81">
        <w:rPr>
          <w:rtl/>
        </w:rPr>
        <w:t xml:space="preserve"> می‌گوید </w:t>
      </w:r>
      <w:r w:rsidRPr="00853DCC">
        <w:rPr>
          <w:rtl/>
        </w:rPr>
        <w:t>که ایشان روش آنان را نمی‌پسندید</w:t>
      </w:r>
      <w:r w:rsidR="007B4087">
        <w:rPr>
          <w:rtl/>
        </w:rPr>
        <w:t xml:space="preserve">. </w:t>
      </w:r>
      <w:r w:rsidRPr="00853DCC">
        <w:rPr>
          <w:rtl/>
        </w:rPr>
        <w:t>سپس دربار</w:t>
      </w:r>
      <w:r w:rsidR="00C427E4" w:rsidRPr="00853DCC">
        <w:rPr>
          <w:rtl/>
        </w:rPr>
        <w:t>ۀ</w:t>
      </w:r>
      <w:r w:rsidRPr="00853DCC">
        <w:rPr>
          <w:rtl/>
        </w:rPr>
        <w:t xml:space="preserve"> اطرافیان ایشان می‌افزاید: «دستگاه اداری حوز</w:t>
      </w:r>
      <w:r w:rsidR="00C427E4" w:rsidRPr="00853DCC">
        <w:rPr>
          <w:rtl/>
        </w:rPr>
        <w:t>ۀ</w:t>
      </w:r>
      <w:r w:rsidRPr="00853DCC">
        <w:rPr>
          <w:rtl/>
        </w:rPr>
        <w:t xml:space="preserve"> علمیه قم که اصحاب آیت الله بروجردی بودند</w:t>
      </w:r>
      <w:r w:rsidR="007B4087">
        <w:rPr>
          <w:rtl/>
        </w:rPr>
        <w:t xml:space="preserve">، </w:t>
      </w:r>
      <w:r w:rsidRPr="00853DCC">
        <w:rPr>
          <w:rtl/>
        </w:rPr>
        <w:t>از حرکت فدائیان اسلام ناراضی بودند</w:t>
      </w:r>
      <w:r w:rsidR="007B4087">
        <w:rPr>
          <w:rtl/>
        </w:rPr>
        <w:t xml:space="preserve">. </w:t>
      </w:r>
      <w:r w:rsidRPr="00853DCC">
        <w:rPr>
          <w:rtl/>
        </w:rPr>
        <w:t>البته این گروه</w:t>
      </w:r>
      <w:r w:rsidR="007B4087">
        <w:rPr>
          <w:rtl/>
        </w:rPr>
        <w:t xml:space="preserve">، </w:t>
      </w:r>
      <w:r w:rsidRPr="00853DCC">
        <w:rPr>
          <w:rtl/>
        </w:rPr>
        <w:t>با هر حرکت انقلابی و اصلاحی مخالفت می‌کردند»</w:t>
      </w:r>
      <w:r w:rsidRPr="00014724">
        <w:rPr>
          <w:rStyle w:val="FootnoteReference"/>
          <w:rtl/>
        </w:rPr>
        <w:footnoteReference w:id="759"/>
      </w:r>
      <w:r w:rsidRPr="00853DCC">
        <w:rPr>
          <w:rtl/>
        </w:rPr>
        <w:t xml:space="preserve"> وی دربار</w:t>
      </w:r>
      <w:r w:rsidR="00C427E4" w:rsidRPr="00853DCC">
        <w:rPr>
          <w:rtl/>
        </w:rPr>
        <w:t>ۀ</w:t>
      </w:r>
      <w:r w:rsidRPr="00853DCC">
        <w:rPr>
          <w:rtl/>
        </w:rPr>
        <w:t xml:space="preserve"> موضع امام خمینی نسبت به فدائیان</w:t>
      </w:r>
      <w:r w:rsidR="00961BDF">
        <w:rPr>
          <w:rtl/>
        </w:rPr>
        <w:t xml:space="preserve"> می‌</w:t>
      </w:r>
      <w:r w:rsidRPr="00853DCC">
        <w:rPr>
          <w:rtl/>
        </w:rPr>
        <w:t>گوید:‌</w:t>
      </w:r>
      <w:r w:rsidR="00034BF8">
        <w:rPr>
          <w:rFonts w:hint="cs"/>
          <w:rtl/>
        </w:rPr>
        <w:t xml:space="preserve"> </w:t>
      </w:r>
      <w:r w:rsidRPr="00853DCC">
        <w:rPr>
          <w:rtl/>
        </w:rPr>
        <w:t>«یک روز در جلس</w:t>
      </w:r>
      <w:r w:rsidR="00C427E4" w:rsidRPr="00853DCC">
        <w:rPr>
          <w:rtl/>
        </w:rPr>
        <w:t>ۀ</w:t>
      </w:r>
      <w:r w:rsidRPr="00853DCC">
        <w:rPr>
          <w:rtl/>
        </w:rPr>
        <w:t xml:space="preserve"> خصوصی از ایشان شنیدم که فرمود:‌</w:t>
      </w:r>
      <w:r w:rsidR="00034BF8">
        <w:rPr>
          <w:rFonts w:hint="cs"/>
          <w:rtl/>
        </w:rPr>
        <w:t xml:space="preserve"> </w:t>
      </w:r>
      <w:r w:rsidRPr="00853DCC">
        <w:rPr>
          <w:rtl/>
        </w:rPr>
        <w:t>اینان (فدائیان اسلام) بدون هیچ آلت و اسلحه‌ای</w:t>
      </w:r>
      <w:r w:rsidR="007B4087">
        <w:rPr>
          <w:rtl/>
        </w:rPr>
        <w:t xml:space="preserve">، </w:t>
      </w:r>
      <w:r w:rsidRPr="00853DCC">
        <w:rPr>
          <w:rtl/>
        </w:rPr>
        <w:t>فقط با سخنرانی</w:t>
      </w:r>
      <w:r w:rsidR="007B4087">
        <w:rPr>
          <w:rtl/>
        </w:rPr>
        <w:t xml:space="preserve">، </w:t>
      </w:r>
      <w:r w:rsidRPr="00853DCC">
        <w:rPr>
          <w:rtl/>
        </w:rPr>
        <w:t>با دستگاه درافتاده‌اند و دستگاه را به وحشت انداخته‌اند»</w:t>
      </w:r>
      <w:r w:rsidR="00034BF8">
        <w:rPr>
          <w:rtl/>
        </w:rPr>
        <w:t>.</w:t>
      </w:r>
      <w:r w:rsidRPr="00014724">
        <w:rPr>
          <w:rStyle w:val="FootnoteReference"/>
          <w:rtl/>
        </w:rPr>
        <w:footnoteReference w:id="760"/>
      </w:r>
      <w:r w:rsidRPr="00853DCC">
        <w:rPr>
          <w:rtl/>
        </w:rPr>
        <w:t xml:space="preserve"> حاج آقا مصطفی خمینی نیز با عبدالحسین واحدی دوست بوده در جایی از احساس مثبت خود نسبت به نواب و واحدی و از جریان کتک خوردن آنان در قم</w:t>
      </w:r>
      <w:r w:rsidR="007B4087">
        <w:rPr>
          <w:rtl/>
        </w:rPr>
        <w:t xml:space="preserve">، </w:t>
      </w:r>
      <w:r w:rsidRPr="00853DCC">
        <w:rPr>
          <w:rtl/>
        </w:rPr>
        <w:t>در خاطرات خود سخن گفته است</w:t>
      </w:r>
      <w:r w:rsidR="00034BF8">
        <w:rPr>
          <w:rtl/>
        </w:rPr>
        <w:t>.</w:t>
      </w:r>
      <w:r w:rsidRPr="00014724">
        <w:rPr>
          <w:rStyle w:val="FootnoteReference"/>
          <w:rtl/>
        </w:rPr>
        <w:footnoteReference w:id="761"/>
      </w:r>
      <w:r w:rsidR="00602F2F" w:rsidRPr="00853DCC">
        <w:rPr>
          <w:rtl/>
        </w:rPr>
        <w:t xml:space="preserve"> </w:t>
      </w:r>
      <w:r w:rsidRPr="00853DCC">
        <w:rPr>
          <w:rtl/>
        </w:rPr>
        <w:t>خانم زهرا مصطفوی هم از موضع حمایت آمیز امام خمینی با فدائیان اسلام و ناراحتی وی از عدم حمایت آیت الله بروجردی از آنان سخن گفته است</w:t>
      </w:r>
      <w:r w:rsidR="00034BF8">
        <w:rPr>
          <w:rtl/>
        </w:rPr>
        <w:t>.</w:t>
      </w:r>
      <w:r w:rsidRPr="00014724">
        <w:rPr>
          <w:rStyle w:val="FootnoteReference"/>
          <w:rtl/>
        </w:rPr>
        <w:footnoteReference w:id="762"/>
      </w:r>
      <w:r w:rsidRPr="00853DCC">
        <w:rPr>
          <w:rtl/>
        </w:rPr>
        <w:t xml:space="preserve"> همسر امام هم تأیید کرده</w:t>
      </w:r>
      <w:r w:rsidR="007B4087">
        <w:rPr>
          <w:rtl/>
        </w:rPr>
        <w:t xml:space="preserve"> </w:t>
      </w:r>
      <w:r w:rsidRPr="00853DCC">
        <w:rPr>
          <w:rtl/>
        </w:rPr>
        <w:t>است که «آقا رفتند پیش آقای بروجردی که در این کار دخالت کنند</w:t>
      </w:r>
      <w:r w:rsidR="007B4087">
        <w:rPr>
          <w:rtl/>
        </w:rPr>
        <w:t xml:space="preserve">، </w:t>
      </w:r>
      <w:r w:rsidRPr="00853DCC">
        <w:rPr>
          <w:rtl/>
        </w:rPr>
        <w:t>ولی ایشان گفتند:‌</w:t>
      </w:r>
      <w:r w:rsidR="00602F2F" w:rsidRPr="00853DCC">
        <w:rPr>
          <w:rFonts w:hint="cs"/>
          <w:rtl/>
        </w:rPr>
        <w:t xml:space="preserve"> </w:t>
      </w:r>
      <w:r w:rsidRPr="00853DCC">
        <w:rPr>
          <w:rtl/>
        </w:rPr>
        <w:t>من در کار</w:t>
      </w:r>
      <w:r w:rsidR="00016EE7">
        <w:rPr>
          <w:rtl/>
        </w:rPr>
        <w:t xml:space="preserve"> آن‌ها </w:t>
      </w:r>
      <w:r w:rsidRPr="00853DCC">
        <w:rPr>
          <w:rtl/>
        </w:rPr>
        <w:t>دخالت نمی‌کنم»</w:t>
      </w:r>
      <w:r w:rsidR="00034BF8">
        <w:rPr>
          <w:rtl/>
        </w:rPr>
        <w:t>.</w:t>
      </w:r>
      <w:r w:rsidRPr="00014724">
        <w:rPr>
          <w:rStyle w:val="FootnoteReference"/>
          <w:rtl/>
        </w:rPr>
        <w:footnoteReference w:id="763"/>
      </w:r>
      <w:r w:rsidRPr="00853DCC">
        <w:rPr>
          <w:rtl/>
        </w:rPr>
        <w:t xml:space="preserve"> بعدها یکی از شاگردان امام در وصف ایشان نوشت: «روح او (امام خمینی) رو</w:t>
      </w:r>
      <w:r w:rsidR="00602F2F" w:rsidRPr="00853DCC">
        <w:rPr>
          <w:rFonts w:hint="cs"/>
          <w:rtl/>
        </w:rPr>
        <w:t>ح</w:t>
      </w:r>
      <w:r w:rsidRPr="00853DCC">
        <w:rPr>
          <w:rtl/>
        </w:rPr>
        <w:t xml:space="preserve"> نوابی بود به اضاف</w:t>
      </w:r>
      <w:r w:rsidR="00C427E4" w:rsidRPr="00853DCC">
        <w:rPr>
          <w:rtl/>
        </w:rPr>
        <w:t>ۀ</w:t>
      </w:r>
      <w:r w:rsidRPr="00853DCC">
        <w:rPr>
          <w:rtl/>
        </w:rPr>
        <w:t xml:space="preserve"> مرجعیت»</w:t>
      </w:r>
      <w:r w:rsidRPr="00014724">
        <w:rPr>
          <w:rStyle w:val="FootnoteReference"/>
          <w:rtl/>
        </w:rPr>
        <w:footnoteReference w:id="764"/>
      </w:r>
      <w:r w:rsidRPr="00853DCC">
        <w:rPr>
          <w:rtl/>
        </w:rPr>
        <w:t xml:space="preserve"> نیز گفته شده است که امام به خاطرات آیت الله بروجردی از حمایت آشکار فدائیان خودداری کرد</w:t>
      </w:r>
      <w:r w:rsidR="00034BF8">
        <w:rPr>
          <w:rtl/>
        </w:rPr>
        <w:t>.</w:t>
      </w:r>
      <w:r w:rsidRPr="00014724">
        <w:rPr>
          <w:rStyle w:val="FootnoteReference"/>
          <w:rtl/>
        </w:rPr>
        <w:footnoteReference w:id="765"/>
      </w:r>
      <w:r w:rsidRPr="00853DCC">
        <w:rPr>
          <w:rtl/>
        </w:rPr>
        <w:t xml:space="preserve"> شیخ علی تهرانی هم می‌گوید: یک روز مرح</w:t>
      </w:r>
      <w:r w:rsidR="00602F2F" w:rsidRPr="00853DCC">
        <w:rPr>
          <w:rtl/>
        </w:rPr>
        <w:t>وم (امام) خمینی مدرس</w:t>
      </w:r>
      <w:r w:rsidR="00C427E4" w:rsidRPr="00853DCC">
        <w:rPr>
          <w:rtl/>
        </w:rPr>
        <w:t>ۀ</w:t>
      </w:r>
      <w:r w:rsidR="00602F2F" w:rsidRPr="00853DCC">
        <w:rPr>
          <w:rtl/>
        </w:rPr>
        <w:t xml:space="preserve"> فیضیه آمد</w:t>
      </w:r>
      <w:r w:rsidRPr="00853DCC">
        <w:rPr>
          <w:rtl/>
        </w:rPr>
        <w:t xml:space="preserve"> در حجر</w:t>
      </w:r>
      <w:r w:rsidR="00C427E4" w:rsidRPr="00853DCC">
        <w:rPr>
          <w:rtl/>
        </w:rPr>
        <w:t>ۀ</w:t>
      </w:r>
      <w:r w:rsidRPr="00853DCC">
        <w:rPr>
          <w:rtl/>
        </w:rPr>
        <w:t xml:space="preserve"> آقای شیخ احمد مولایی و به آقای سیدهاشم تهرانی و واحدی‌ها درباره مرحوم بروجردی سفارش کرد و گفت:‌</w:t>
      </w:r>
      <w:r w:rsidR="00602F2F" w:rsidRPr="00853DCC">
        <w:rPr>
          <w:rFonts w:hint="cs"/>
          <w:rtl/>
        </w:rPr>
        <w:t xml:space="preserve"> </w:t>
      </w:r>
      <w:r w:rsidRPr="00853DCC">
        <w:rPr>
          <w:rtl/>
        </w:rPr>
        <w:t>فعلا او سنبل (کذا) تشیع است و در افتادن با او به صلاح اسلام نیست</w:t>
      </w:r>
      <w:r w:rsidR="007B4087">
        <w:rPr>
          <w:rtl/>
        </w:rPr>
        <w:t xml:space="preserve">، </w:t>
      </w:r>
      <w:r w:rsidRPr="00853DCC">
        <w:rPr>
          <w:rtl/>
        </w:rPr>
        <w:t>ولی</w:t>
      </w:r>
      <w:r w:rsidR="00016EE7">
        <w:rPr>
          <w:rtl/>
        </w:rPr>
        <w:t xml:space="preserve"> آن‌ها </w:t>
      </w:r>
      <w:r w:rsidRPr="00853DCC">
        <w:rPr>
          <w:rtl/>
        </w:rPr>
        <w:t>نصحیت را نپذیرفتند و به فعالیت علیه دستگاه مرحوم بروجردی اد</w:t>
      </w:r>
      <w:r w:rsidR="00602F2F" w:rsidRPr="00853DCC">
        <w:rPr>
          <w:rFonts w:hint="cs"/>
          <w:rtl/>
        </w:rPr>
        <w:t>ا</w:t>
      </w:r>
      <w:r w:rsidR="00602F2F" w:rsidRPr="00853DCC">
        <w:rPr>
          <w:rtl/>
        </w:rPr>
        <w:t>م</w:t>
      </w:r>
      <w:r w:rsidRPr="00853DCC">
        <w:rPr>
          <w:rtl/>
        </w:rPr>
        <w:t>ه دادند</w:t>
      </w:r>
      <w:r w:rsidR="00034BF8">
        <w:rPr>
          <w:rtl/>
        </w:rPr>
        <w:t>.</w:t>
      </w:r>
      <w:r w:rsidRPr="00014724">
        <w:rPr>
          <w:rStyle w:val="FootnoteReference"/>
          <w:rtl/>
        </w:rPr>
        <w:footnoteReference w:id="766"/>
      </w:r>
      <w:r w:rsidRPr="00853DCC">
        <w:rPr>
          <w:rtl/>
        </w:rPr>
        <w:t xml:space="preserve"> وی داستان خلوت شدن قم پس از رفتن طلاب به شهرها و برنامه حمله برخی از اطرافیان آقای بروجردی به فدائیان اسلام و از جمله واحدی و سید هاشم تهرانی را به تفصیل و با جزئیات شرح داده است</w:t>
      </w:r>
      <w:r w:rsidR="007B4087">
        <w:rPr>
          <w:rtl/>
        </w:rPr>
        <w:t xml:space="preserve">. </w:t>
      </w:r>
      <w:r w:rsidRPr="00853DCC">
        <w:rPr>
          <w:rtl/>
        </w:rPr>
        <w:t>پس از آن ماجرا</w:t>
      </w:r>
      <w:r w:rsidR="007B4087">
        <w:rPr>
          <w:rtl/>
        </w:rPr>
        <w:t xml:space="preserve">، </w:t>
      </w:r>
      <w:r w:rsidRPr="00853DCC">
        <w:rPr>
          <w:rtl/>
        </w:rPr>
        <w:t>فدائیان اسلام به تهران رفتند</w:t>
      </w:r>
      <w:r w:rsidR="00034BF8">
        <w:rPr>
          <w:rtl/>
        </w:rPr>
        <w:t>.</w:t>
      </w:r>
      <w:r w:rsidRPr="00014724">
        <w:rPr>
          <w:rStyle w:val="FootnoteReference"/>
          <w:rtl/>
        </w:rPr>
        <w:footnoteReference w:id="767"/>
      </w:r>
    </w:p>
    <w:p w:rsidR="009E7902" w:rsidRPr="00853DCC" w:rsidRDefault="009E7902" w:rsidP="00372FE9">
      <w:pPr>
        <w:pStyle w:val="a7"/>
        <w:rPr>
          <w:rtl/>
        </w:rPr>
      </w:pPr>
      <w:bookmarkStart w:id="61" w:name="_Toc417388624"/>
      <w:bookmarkStart w:id="62" w:name="_Toc438994306"/>
      <w:r w:rsidRPr="00853DCC">
        <w:rPr>
          <w:rtl/>
        </w:rPr>
        <w:t>ب: ویژگی</w:t>
      </w:r>
      <w:r w:rsidR="00372FE9">
        <w:rPr>
          <w:rFonts w:hint="cs"/>
          <w:rtl/>
        </w:rPr>
        <w:t>‌</w:t>
      </w:r>
      <w:r w:rsidRPr="00853DCC">
        <w:rPr>
          <w:rtl/>
        </w:rPr>
        <w:t>های جمعیت فدائیان اسلام</w:t>
      </w:r>
      <w:bookmarkEnd w:id="61"/>
      <w:bookmarkEnd w:id="62"/>
    </w:p>
    <w:p w:rsidR="009E7902" w:rsidRPr="00853DCC" w:rsidRDefault="009E7902" w:rsidP="008203A0">
      <w:pPr>
        <w:pStyle w:val="a"/>
        <w:numPr>
          <w:ilvl w:val="0"/>
          <w:numId w:val="19"/>
        </w:numPr>
        <w:ind w:left="641" w:hanging="357"/>
        <w:rPr>
          <w:rtl/>
        </w:rPr>
      </w:pPr>
      <w:r w:rsidRPr="00853DCC">
        <w:rPr>
          <w:rtl/>
        </w:rPr>
        <w:t>یکی از جاذبه‌های اصلی فدائیان اسلام</w:t>
      </w:r>
      <w:r w:rsidR="007B4087">
        <w:rPr>
          <w:rtl/>
        </w:rPr>
        <w:t xml:space="preserve">، </w:t>
      </w:r>
      <w:r w:rsidRPr="00853DCC">
        <w:rPr>
          <w:rtl/>
        </w:rPr>
        <w:t xml:space="preserve">تعهد و تقدس شخصی آنان به مبانی شرعی و حس مسؤولیت پذیری دینی </w:t>
      </w:r>
      <w:r w:rsidR="00602F2F" w:rsidRPr="00853DCC">
        <w:rPr>
          <w:rFonts w:hint="cs"/>
          <w:rtl/>
        </w:rPr>
        <w:t>آ</w:t>
      </w:r>
      <w:r w:rsidRPr="00853DCC">
        <w:rPr>
          <w:rtl/>
        </w:rPr>
        <w:t>نان بود</w:t>
      </w:r>
      <w:r w:rsidR="007B4087">
        <w:rPr>
          <w:rtl/>
        </w:rPr>
        <w:t xml:space="preserve">. </w:t>
      </w:r>
      <w:r w:rsidRPr="00853DCC">
        <w:rPr>
          <w:rtl/>
        </w:rPr>
        <w:t>تقریبا این قبیل ویژگی</w:t>
      </w:r>
      <w:r w:rsidR="007B4087">
        <w:rPr>
          <w:rtl/>
        </w:rPr>
        <w:t xml:space="preserve">‌ها </w:t>
      </w:r>
      <w:r w:rsidRPr="00853DCC">
        <w:rPr>
          <w:rtl/>
        </w:rPr>
        <w:t>را در زمین</w:t>
      </w:r>
      <w:r w:rsidR="00C427E4" w:rsidRPr="00853DCC">
        <w:rPr>
          <w:rtl/>
        </w:rPr>
        <w:t>ۀ</w:t>
      </w:r>
      <w:r w:rsidRPr="00853DCC">
        <w:rPr>
          <w:rtl/>
        </w:rPr>
        <w:t>‌ تقید</w:t>
      </w:r>
      <w:r w:rsidR="007B4087">
        <w:rPr>
          <w:rtl/>
        </w:rPr>
        <w:t xml:space="preserve"> </w:t>
      </w:r>
      <w:r w:rsidRPr="00853DCC">
        <w:rPr>
          <w:rtl/>
        </w:rPr>
        <w:t>به عبادات و مستحبات گرفته تا دیگر مظاهر دینی</w:t>
      </w:r>
      <w:r w:rsidR="007B4087">
        <w:rPr>
          <w:rtl/>
        </w:rPr>
        <w:t xml:space="preserve">، </w:t>
      </w:r>
      <w:r w:rsidRPr="00853DCC">
        <w:rPr>
          <w:rtl/>
        </w:rPr>
        <w:t>برای بیشتر افراد فدائیان</w:t>
      </w:r>
      <w:r w:rsidR="007B4087">
        <w:rPr>
          <w:rtl/>
        </w:rPr>
        <w:t xml:space="preserve">، </w:t>
      </w:r>
      <w:r w:rsidRPr="00853DCC">
        <w:rPr>
          <w:rtl/>
        </w:rPr>
        <w:t>به ویژه نواب نقل کرده‌اند</w:t>
      </w:r>
      <w:r w:rsidR="007B4087">
        <w:rPr>
          <w:rtl/>
        </w:rPr>
        <w:t xml:space="preserve">. </w:t>
      </w:r>
      <w:r w:rsidRPr="00853DCC">
        <w:rPr>
          <w:rtl/>
        </w:rPr>
        <w:t>این مسأله سبب جذب بسیاری از جوانان متدین آن روزگار به فدائیان می‌شد</w:t>
      </w:r>
      <w:r w:rsidR="007B4087">
        <w:rPr>
          <w:rtl/>
        </w:rPr>
        <w:t xml:space="preserve">. </w:t>
      </w:r>
      <w:r w:rsidRPr="00853DCC">
        <w:rPr>
          <w:rtl/>
        </w:rPr>
        <w:t>رفتارهای آنان به ویژه در برابر انحرافات دینی</w:t>
      </w:r>
      <w:r w:rsidR="007B4087">
        <w:rPr>
          <w:rtl/>
        </w:rPr>
        <w:t xml:space="preserve">، </w:t>
      </w:r>
      <w:r w:rsidRPr="00853DCC">
        <w:rPr>
          <w:rtl/>
        </w:rPr>
        <w:t>بسیار جدّی بود؛ به طوری که اگر کسی از بیرون بدانان می‌نگریست</w:t>
      </w:r>
      <w:r w:rsidR="007B4087">
        <w:rPr>
          <w:rtl/>
        </w:rPr>
        <w:t>،</w:t>
      </w:r>
      <w:r w:rsidR="00016EE7">
        <w:rPr>
          <w:rtl/>
        </w:rPr>
        <w:t xml:space="preserve"> آن‌ها </w:t>
      </w:r>
      <w:r w:rsidRPr="00853DCC">
        <w:rPr>
          <w:rtl/>
        </w:rPr>
        <w:t>را فوق العاده احساساتی می‌دید</w:t>
      </w:r>
      <w:r w:rsidR="007B4087">
        <w:rPr>
          <w:rtl/>
        </w:rPr>
        <w:t>.</w:t>
      </w:r>
      <w:r w:rsidRPr="00014724">
        <w:rPr>
          <w:rStyle w:val="FootnoteReference"/>
          <w:rtl/>
        </w:rPr>
        <w:footnoteReference w:id="768"/>
      </w:r>
      <w:r w:rsidR="00602F2F" w:rsidRPr="00853DCC">
        <w:rPr>
          <w:rtl/>
        </w:rPr>
        <w:t xml:space="preserve"> </w:t>
      </w:r>
      <w:r w:rsidR="00602F2F" w:rsidRPr="00853DCC">
        <w:rPr>
          <w:rFonts w:hint="cs"/>
          <w:rtl/>
        </w:rPr>
        <w:t>آ</w:t>
      </w:r>
      <w:r w:rsidRPr="00853DCC">
        <w:rPr>
          <w:rtl/>
        </w:rPr>
        <w:t>قای خزعلی از احساس شگفت خود نسبت به شخصیت و منش نواب چنین می‌گوید: «تا آن زمان متدینّ‌تر از او کسی را ندیده بودم</w:t>
      </w:r>
      <w:r w:rsidR="007B4087">
        <w:rPr>
          <w:rtl/>
        </w:rPr>
        <w:t xml:space="preserve">. </w:t>
      </w:r>
      <w:r w:rsidRPr="00853DCC">
        <w:rPr>
          <w:rtl/>
        </w:rPr>
        <w:t>تمام انگیزه و هدفش دین بود»</w:t>
      </w:r>
      <w:r w:rsidR="00034BF8">
        <w:rPr>
          <w:rtl/>
        </w:rPr>
        <w:t>.</w:t>
      </w:r>
      <w:r w:rsidRPr="00014724">
        <w:rPr>
          <w:rStyle w:val="FootnoteReference"/>
          <w:rtl/>
        </w:rPr>
        <w:footnoteReference w:id="769"/>
      </w:r>
      <w:r w:rsidRPr="00853DCC">
        <w:rPr>
          <w:rtl/>
        </w:rPr>
        <w:t xml:space="preserve"> صالحی مازندرانی هم می‌گوید: من هر وقت نام ایشان بر زبانم جاری می‌شود</w:t>
      </w:r>
      <w:r w:rsidR="007B4087">
        <w:rPr>
          <w:rtl/>
        </w:rPr>
        <w:t xml:space="preserve">، </w:t>
      </w:r>
      <w:r w:rsidRPr="00853DCC">
        <w:rPr>
          <w:rtl/>
        </w:rPr>
        <w:t>منقلب می‌شوم</w:t>
      </w:r>
      <w:r w:rsidR="002D480F">
        <w:rPr>
          <w:rtl/>
        </w:rPr>
        <w:t>...</w:t>
      </w:r>
      <w:r w:rsidR="007B4087">
        <w:rPr>
          <w:rtl/>
        </w:rPr>
        <w:t xml:space="preserve"> </w:t>
      </w:r>
      <w:r w:rsidRPr="00853DCC">
        <w:rPr>
          <w:rtl/>
        </w:rPr>
        <w:t>سید (اولین بار) را بسیار با شهامت و شجاع دیدم</w:t>
      </w:r>
      <w:r w:rsidR="00034BF8">
        <w:rPr>
          <w:rtl/>
        </w:rPr>
        <w:t>.</w:t>
      </w:r>
      <w:r w:rsidRPr="00014724">
        <w:rPr>
          <w:rStyle w:val="FootnoteReference"/>
          <w:rtl/>
        </w:rPr>
        <w:footnoteReference w:id="770"/>
      </w:r>
      <w:r w:rsidRPr="00853DCC">
        <w:rPr>
          <w:rtl/>
        </w:rPr>
        <w:t xml:space="preserve"> شاهرخی هم می‌گوید: وقتی نواب شروع به نطق می‌کرد</w:t>
      </w:r>
      <w:r w:rsidR="007B4087">
        <w:rPr>
          <w:rtl/>
        </w:rPr>
        <w:t xml:space="preserve">، </w:t>
      </w:r>
      <w:r w:rsidRPr="00853DCC">
        <w:rPr>
          <w:rtl/>
        </w:rPr>
        <w:t>بعد از حدود ده دقیقه</w:t>
      </w:r>
      <w:r w:rsidR="007B4087">
        <w:rPr>
          <w:rtl/>
        </w:rPr>
        <w:t xml:space="preserve">، </w:t>
      </w:r>
      <w:r w:rsidRPr="00853DCC">
        <w:rPr>
          <w:rtl/>
        </w:rPr>
        <w:t>جمعیت حاضر در پای سخنانش منقلب می‌شدند</w:t>
      </w:r>
      <w:r w:rsidR="00034BF8">
        <w:rPr>
          <w:rtl/>
        </w:rPr>
        <w:t>.</w:t>
      </w:r>
      <w:r w:rsidRPr="00014724">
        <w:rPr>
          <w:rStyle w:val="FootnoteReference"/>
          <w:rtl/>
        </w:rPr>
        <w:footnoteReference w:id="771"/>
      </w:r>
      <w:r w:rsidRPr="00853DCC">
        <w:rPr>
          <w:rtl/>
        </w:rPr>
        <w:t xml:space="preserve"> عبدالهادی حائری هم روی نفوذ کلام عجیب ن</w:t>
      </w:r>
      <w:r w:rsidR="00602F2F" w:rsidRPr="00853DCC">
        <w:rPr>
          <w:rtl/>
        </w:rPr>
        <w:t>واب تأکید کرده می‌نویسد: او مرد</w:t>
      </w:r>
      <w:r w:rsidRPr="00853DCC">
        <w:rPr>
          <w:rtl/>
        </w:rPr>
        <w:t>ی شجاع و</w:t>
      </w:r>
      <w:r w:rsidR="00961BDF">
        <w:rPr>
          <w:rtl/>
        </w:rPr>
        <w:t xml:space="preserve"> بی‌</w:t>
      </w:r>
      <w:r w:rsidRPr="00853DCC">
        <w:rPr>
          <w:rtl/>
        </w:rPr>
        <w:t>باک بود</w:t>
      </w:r>
      <w:r w:rsidR="007B4087">
        <w:rPr>
          <w:rtl/>
        </w:rPr>
        <w:t xml:space="preserve">. </w:t>
      </w:r>
      <w:r w:rsidRPr="00853DCC">
        <w:rPr>
          <w:rtl/>
        </w:rPr>
        <w:t>از قدرت و نفوذ کلام و تأثیر نفسی فراوان برخوردار بود</w:t>
      </w:r>
      <w:r w:rsidR="00034BF8">
        <w:rPr>
          <w:rtl/>
        </w:rPr>
        <w:t>.</w:t>
      </w:r>
      <w:r w:rsidRPr="00014724">
        <w:rPr>
          <w:rStyle w:val="FootnoteReference"/>
          <w:rtl/>
        </w:rPr>
        <w:footnoteReference w:id="772"/>
      </w:r>
      <w:r w:rsidRPr="00853DCC">
        <w:rPr>
          <w:rtl/>
        </w:rPr>
        <w:t xml:space="preserve"> این نمونه‌ها حتی برای شعبان جعفری که یکی از پهلوان‌های بازار بود و بعدها به دربار پیوست و از دین جز عزاداری برای اما</w:t>
      </w:r>
      <w:r w:rsidR="00CA1019" w:rsidRPr="00853DCC">
        <w:rPr>
          <w:rtl/>
        </w:rPr>
        <w:t>م حسین</w:t>
      </w:r>
      <w:r w:rsidR="00034BF8">
        <w:rPr>
          <w:rFonts w:cs="CTraditional Arabic" w:hint="cs"/>
          <w:rtl/>
        </w:rPr>
        <w:t>÷</w:t>
      </w:r>
      <w:r w:rsidR="00034BF8">
        <w:rPr>
          <w:rFonts w:hint="cs"/>
          <w:rtl/>
        </w:rPr>
        <w:t xml:space="preserve"> </w:t>
      </w:r>
      <w:r w:rsidR="00CA1019" w:rsidRPr="00853DCC">
        <w:rPr>
          <w:rtl/>
        </w:rPr>
        <w:t>نمی‌شناخت</w:t>
      </w:r>
      <w:r w:rsidR="007B4087">
        <w:rPr>
          <w:rtl/>
        </w:rPr>
        <w:t xml:space="preserve">، </w:t>
      </w:r>
      <w:r w:rsidR="00CA1019" w:rsidRPr="00853DCC">
        <w:rPr>
          <w:rtl/>
        </w:rPr>
        <w:t xml:space="preserve">سخت جالب </w:t>
      </w:r>
      <w:r w:rsidRPr="00853DCC">
        <w:rPr>
          <w:rtl/>
        </w:rPr>
        <w:t>می‌نمود</w:t>
      </w:r>
      <w:r w:rsidR="007B4087">
        <w:rPr>
          <w:rtl/>
        </w:rPr>
        <w:t xml:space="preserve">. </w:t>
      </w:r>
      <w:r w:rsidRPr="00853DCC">
        <w:rPr>
          <w:rtl/>
        </w:rPr>
        <w:t>از جمله با اشاره به فدائیان که «اینان اگه ده میلیونم می‌خواستن می‌تونستن فراهم کنن</w:t>
      </w:r>
      <w:r w:rsidR="007B4087">
        <w:rPr>
          <w:rtl/>
        </w:rPr>
        <w:t xml:space="preserve">، </w:t>
      </w:r>
      <w:r w:rsidRPr="00853DCC">
        <w:rPr>
          <w:rtl/>
        </w:rPr>
        <w:t>براشون مشکل نبود ولی خودشون قبول نمی‌کردن» به قرضی که زمانی</w:t>
      </w:r>
      <w:r w:rsidR="007B4087">
        <w:rPr>
          <w:rtl/>
        </w:rPr>
        <w:t xml:space="preserve">، </w:t>
      </w:r>
      <w:r w:rsidRPr="00853DCC">
        <w:rPr>
          <w:rtl/>
        </w:rPr>
        <w:t>نواب از طریق وی از کسی گرفته بود</w:t>
      </w:r>
      <w:r w:rsidR="007B4087">
        <w:rPr>
          <w:rtl/>
        </w:rPr>
        <w:t xml:space="preserve">، </w:t>
      </w:r>
      <w:r w:rsidRPr="00853DCC">
        <w:rPr>
          <w:rtl/>
        </w:rPr>
        <w:t>اشاره</w:t>
      </w:r>
      <w:r w:rsidR="00060C89">
        <w:rPr>
          <w:rtl/>
        </w:rPr>
        <w:t xml:space="preserve"> می‌کند </w:t>
      </w:r>
      <w:r w:rsidRPr="00853DCC">
        <w:rPr>
          <w:rtl/>
        </w:rPr>
        <w:t>و می‌افزاید: «وقتی نواب صفوی رو می‌خواستن ببرن تیربارونش کنن</w:t>
      </w:r>
      <w:r w:rsidR="007B4087">
        <w:rPr>
          <w:rtl/>
        </w:rPr>
        <w:t xml:space="preserve">، </w:t>
      </w:r>
      <w:r w:rsidRPr="00853DCC">
        <w:rPr>
          <w:rtl/>
        </w:rPr>
        <w:t>فقط خواهر و مادرش بودن</w:t>
      </w:r>
      <w:r w:rsidR="007B4087">
        <w:rPr>
          <w:rtl/>
        </w:rPr>
        <w:t xml:space="preserve">. </w:t>
      </w:r>
      <w:r w:rsidRPr="00853DCC">
        <w:rPr>
          <w:rtl/>
        </w:rPr>
        <w:t>بعد در گوش خواهره میگه: من دو هزار تومن از آقای جعفری گرفتم</w:t>
      </w:r>
      <w:r w:rsidR="007B4087">
        <w:rPr>
          <w:rtl/>
        </w:rPr>
        <w:t xml:space="preserve">. </w:t>
      </w:r>
      <w:r w:rsidRPr="00853DCC">
        <w:rPr>
          <w:rtl/>
        </w:rPr>
        <w:t>برین این پولو بهش بدین</w:t>
      </w:r>
      <w:r w:rsidR="007B4087">
        <w:rPr>
          <w:rtl/>
        </w:rPr>
        <w:t xml:space="preserve">. </w:t>
      </w:r>
      <w:r w:rsidRPr="00853DCC">
        <w:rPr>
          <w:rtl/>
        </w:rPr>
        <w:t>تو اون موقع که می‌خواستن اعدامش کنن</w:t>
      </w:r>
      <w:r w:rsidR="007B4087">
        <w:rPr>
          <w:rtl/>
        </w:rPr>
        <w:t xml:space="preserve">، </w:t>
      </w:r>
      <w:r w:rsidRPr="00853DCC">
        <w:rPr>
          <w:rtl/>
        </w:rPr>
        <w:t>میگه برین پولشو بهش بدین؛ که داداشش اومد</w:t>
      </w:r>
      <w:r w:rsidR="00034BF8">
        <w:rPr>
          <w:rtl/>
        </w:rPr>
        <w:t>.</w:t>
      </w:r>
      <w:r w:rsidR="00FA6AEB">
        <w:rPr>
          <w:rtl/>
        </w:rPr>
        <w:t>.</w:t>
      </w:r>
      <w:r w:rsidR="00034BF8">
        <w:rPr>
          <w:rtl/>
        </w:rPr>
        <w:t>.</w:t>
      </w:r>
      <w:r w:rsidRPr="00853DCC">
        <w:rPr>
          <w:rtl/>
        </w:rPr>
        <w:t>»</w:t>
      </w:r>
      <w:r w:rsidRPr="00014724">
        <w:rPr>
          <w:rStyle w:val="FootnoteReference"/>
          <w:rtl/>
        </w:rPr>
        <w:footnoteReference w:id="773"/>
      </w:r>
      <w:r w:rsidRPr="00853DCC">
        <w:rPr>
          <w:rtl/>
        </w:rPr>
        <w:t xml:space="preserve"> وقتی سید حسین امامی را پای چوب</w:t>
      </w:r>
      <w:r w:rsidR="00C427E4" w:rsidRPr="00853DCC">
        <w:rPr>
          <w:rtl/>
        </w:rPr>
        <w:t>ۀ</w:t>
      </w:r>
      <w:r w:rsidRPr="00853DCC">
        <w:rPr>
          <w:rtl/>
        </w:rPr>
        <w:t xml:space="preserve"> دار می‌برند</w:t>
      </w:r>
      <w:r w:rsidR="007B4087">
        <w:rPr>
          <w:rtl/>
        </w:rPr>
        <w:t xml:space="preserve">، </w:t>
      </w:r>
      <w:r w:rsidRPr="00853DCC">
        <w:rPr>
          <w:rtl/>
        </w:rPr>
        <w:t>به قول شعبان جعفری «میگه دستمالم تو جیبمه</w:t>
      </w:r>
      <w:r w:rsidR="007B4087">
        <w:rPr>
          <w:rtl/>
        </w:rPr>
        <w:t xml:space="preserve">، </w:t>
      </w:r>
      <w:r w:rsidRPr="00853DCC">
        <w:rPr>
          <w:rtl/>
        </w:rPr>
        <w:t>دربیارین</w:t>
      </w:r>
      <w:r w:rsidR="007B4087">
        <w:rPr>
          <w:rtl/>
        </w:rPr>
        <w:t xml:space="preserve">، </w:t>
      </w:r>
      <w:r w:rsidR="00CA1019" w:rsidRPr="00853DCC">
        <w:rPr>
          <w:rtl/>
        </w:rPr>
        <w:t>‌ببندین گردنم</w:t>
      </w:r>
      <w:r w:rsidR="007B4087">
        <w:rPr>
          <w:rFonts w:hint="cs"/>
          <w:rtl/>
        </w:rPr>
        <w:t xml:space="preserve">، </w:t>
      </w:r>
      <w:r w:rsidRPr="00853DCC">
        <w:rPr>
          <w:rtl/>
        </w:rPr>
        <w:t>چون طناب شما کثیفه</w:t>
      </w:r>
      <w:r w:rsidR="007B4087">
        <w:rPr>
          <w:rtl/>
        </w:rPr>
        <w:t xml:space="preserve">، </w:t>
      </w:r>
      <w:r w:rsidRPr="00853DCC">
        <w:rPr>
          <w:rtl/>
        </w:rPr>
        <w:t>‌نجسه»</w:t>
      </w:r>
      <w:r w:rsidRPr="00014724">
        <w:rPr>
          <w:rStyle w:val="FootnoteReference"/>
          <w:rtl/>
        </w:rPr>
        <w:footnoteReference w:id="774"/>
      </w:r>
      <w:r w:rsidRPr="00853DCC">
        <w:rPr>
          <w:rtl/>
        </w:rPr>
        <w:t xml:space="preserve"> حساسیت‌های دینی و مذهبی گروه فدائیان و تدیّن شخصی آنان</w:t>
      </w:r>
      <w:r w:rsidR="007B4087">
        <w:rPr>
          <w:rtl/>
        </w:rPr>
        <w:t xml:space="preserve">، </w:t>
      </w:r>
      <w:r w:rsidRPr="00853DCC">
        <w:rPr>
          <w:rtl/>
        </w:rPr>
        <w:t>در جذب نیروهای خاصی از میان متدینین بسیار مؤثر بود</w:t>
      </w:r>
      <w:r w:rsidR="007B4087">
        <w:rPr>
          <w:rtl/>
        </w:rPr>
        <w:t xml:space="preserve">. </w:t>
      </w:r>
      <w:r w:rsidRPr="00853DCC">
        <w:rPr>
          <w:rtl/>
        </w:rPr>
        <w:t>شجاعت و اعتماد دینی واقعی آنان را هم که در عمل آنان نمود داشت</w:t>
      </w:r>
      <w:r w:rsidR="007B4087">
        <w:rPr>
          <w:rtl/>
        </w:rPr>
        <w:t xml:space="preserve">، </w:t>
      </w:r>
      <w:r w:rsidRPr="00853DCC">
        <w:rPr>
          <w:rtl/>
        </w:rPr>
        <w:t>باید در ردیف همین ویژگی‌های</w:t>
      </w:r>
      <w:r w:rsidR="00016EE7">
        <w:rPr>
          <w:rtl/>
        </w:rPr>
        <w:t xml:space="preserve"> آن‌ها </w:t>
      </w:r>
      <w:r w:rsidRPr="00853DCC">
        <w:rPr>
          <w:rtl/>
        </w:rPr>
        <w:t>برشمرد</w:t>
      </w:r>
      <w:r w:rsidR="007B4087">
        <w:rPr>
          <w:rtl/>
        </w:rPr>
        <w:t xml:space="preserve">. </w:t>
      </w:r>
    </w:p>
    <w:p w:rsidR="009E7902" w:rsidRPr="00853DCC" w:rsidRDefault="009E7902" w:rsidP="00034BF8">
      <w:pPr>
        <w:pStyle w:val="a"/>
        <w:numPr>
          <w:ilvl w:val="0"/>
          <w:numId w:val="19"/>
        </w:numPr>
        <w:rPr>
          <w:rtl/>
        </w:rPr>
      </w:pPr>
      <w:r w:rsidRPr="00853DCC">
        <w:rPr>
          <w:rtl/>
        </w:rPr>
        <w:t>نوع نگاه فدائیان اسلام به اسلام</w:t>
      </w:r>
      <w:r w:rsidR="007B4087">
        <w:rPr>
          <w:rtl/>
        </w:rPr>
        <w:t xml:space="preserve">، </w:t>
      </w:r>
      <w:r w:rsidRPr="00853DCC">
        <w:rPr>
          <w:rtl/>
        </w:rPr>
        <w:t>نگاهی فراگیر و جامع و به قول امروزی‌ها حداکثری بود</w:t>
      </w:r>
      <w:r w:rsidR="007B4087">
        <w:rPr>
          <w:rtl/>
        </w:rPr>
        <w:t xml:space="preserve">. </w:t>
      </w:r>
      <w:r w:rsidRPr="00853DCC">
        <w:rPr>
          <w:rtl/>
        </w:rPr>
        <w:t>آنان اسلام را آیینی می‌دانستند که برای هم</w:t>
      </w:r>
      <w:r w:rsidR="00C427E4" w:rsidRPr="00853DCC">
        <w:rPr>
          <w:rtl/>
        </w:rPr>
        <w:t>ۀ</w:t>
      </w:r>
      <w:r w:rsidRPr="00853DCC">
        <w:rPr>
          <w:rtl/>
        </w:rPr>
        <w:t xml:space="preserve"> ابعاد زندگی انسان برنامه دارد و می‌تواند یک تمدن انسانی بزرگ را ایجاد کند</w:t>
      </w:r>
      <w:r w:rsidR="00034BF8">
        <w:rPr>
          <w:rtl/>
        </w:rPr>
        <w:t>.</w:t>
      </w:r>
      <w:r w:rsidRPr="00014724">
        <w:rPr>
          <w:rStyle w:val="FootnoteReference"/>
          <w:rtl/>
        </w:rPr>
        <w:footnoteReference w:id="775"/>
      </w:r>
      <w:r w:rsidRPr="00853DCC">
        <w:rPr>
          <w:rtl/>
        </w:rPr>
        <w:t xml:space="preserve"> از دید آنان</w:t>
      </w:r>
      <w:r w:rsidR="007B4087">
        <w:rPr>
          <w:rtl/>
        </w:rPr>
        <w:t xml:space="preserve">، </w:t>
      </w:r>
      <w:r w:rsidRPr="00853DCC">
        <w:rPr>
          <w:rtl/>
        </w:rPr>
        <w:t>شاهدش تمدن کهن اسلامی بود که البته به نظر فدائیان در این اواخر سخت گرفتار رکود و سستی شده و غرب زدگی شرقیان عامل مهم این عقب ماندگی و عدم تحرک شده بود</w:t>
      </w:r>
      <w:r w:rsidR="007B4087">
        <w:rPr>
          <w:rtl/>
        </w:rPr>
        <w:t xml:space="preserve">. </w:t>
      </w:r>
      <w:r w:rsidRPr="00853DCC">
        <w:rPr>
          <w:rtl/>
        </w:rPr>
        <w:t>در برابر</w:t>
      </w:r>
      <w:r w:rsidR="007B4087">
        <w:rPr>
          <w:rtl/>
        </w:rPr>
        <w:t xml:space="preserve">، </w:t>
      </w:r>
      <w:r w:rsidRPr="00853DCC">
        <w:rPr>
          <w:rtl/>
        </w:rPr>
        <w:t>فدائیان نسبت به تمدن مادی غرب سخت بی‌اعتنا بوده و با مظاهر آن به شدت مبارزه می‌کردند</w:t>
      </w:r>
      <w:r w:rsidR="007B4087">
        <w:rPr>
          <w:rtl/>
        </w:rPr>
        <w:t xml:space="preserve">. </w:t>
      </w:r>
      <w:r w:rsidRPr="00853DCC">
        <w:rPr>
          <w:rtl/>
        </w:rPr>
        <w:t>یکی از مهمترین</w:t>
      </w:r>
      <w:r w:rsidR="006F503C">
        <w:rPr>
          <w:rtl/>
        </w:rPr>
        <w:t xml:space="preserve"> </w:t>
      </w:r>
      <w:r w:rsidR="00153F93">
        <w:rPr>
          <w:rtl/>
        </w:rPr>
        <w:t>سخنرانی‌های</w:t>
      </w:r>
      <w:r w:rsidR="006F503C">
        <w:rPr>
          <w:rtl/>
        </w:rPr>
        <w:t xml:space="preserve"> </w:t>
      </w:r>
      <w:r w:rsidRPr="00853DCC">
        <w:rPr>
          <w:rtl/>
        </w:rPr>
        <w:t>نواب</w:t>
      </w:r>
      <w:r w:rsidR="007B4087">
        <w:rPr>
          <w:rtl/>
        </w:rPr>
        <w:t xml:space="preserve">، </w:t>
      </w:r>
      <w:r w:rsidRPr="00853DCC">
        <w:rPr>
          <w:rtl/>
        </w:rPr>
        <w:t>سخنانی است که وی در مسجد جامع سلطانی ـ از مراکز اصلی فدائیان در تهران ـ درباره تمدن غرب ایراد کرده است</w:t>
      </w:r>
      <w:r w:rsidR="007B4087">
        <w:rPr>
          <w:rtl/>
        </w:rPr>
        <w:t xml:space="preserve">. </w:t>
      </w:r>
      <w:r w:rsidRPr="00853DCC">
        <w:rPr>
          <w:rtl/>
        </w:rPr>
        <w:t>این سخنرانی در اواخر بهار سال 1327 ایراد شد و از این زاویه که نگرش ضد غربی فدائیان و جایگزینی اسلام و تمدن اسلامی را به جای آن نشان می‌دهد</w:t>
      </w:r>
      <w:r w:rsidR="007B4087">
        <w:rPr>
          <w:rtl/>
        </w:rPr>
        <w:t xml:space="preserve">، </w:t>
      </w:r>
      <w:r w:rsidRPr="00853DCC">
        <w:rPr>
          <w:rtl/>
        </w:rPr>
        <w:t>فوق العاده حائز اهمیت است</w:t>
      </w:r>
      <w:r w:rsidR="007B4087">
        <w:rPr>
          <w:rtl/>
        </w:rPr>
        <w:t xml:space="preserve">. </w:t>
      </w:r>
      <w:r w:rsidRPr="00853DCC">
        <w:rPr>
          <w:rtl/>
        </w:rPr>
        <w:t>نواب در این سخنرانی گفت: «انسان و تمدن انسانی قائم به فضائل انسانیت بوده و به بمب و طیاره و آلات قتاله و جنگ و خونریزی و قدرت چنگال و شاخ حیوانی و خوب خوردن و راحت خوابیدن ارتباطی ندارد</w:t>
      </w:r>
      <w:r w:rsidR="00034BF8">
        <w:rPr>
          <w:rtl/>
        </w:rPr>
        <w:t>.</w:t>
      </w:r>
      <w:r w:rsidRPr="00853DCC">
        <w:rPr>
          <w:rtl/>
        </w:rPr>
        <w:t>» وی با اشاره به</w:t>
      </w:r>
      <w:r w:rsidR="00921D9B">
        <w:rPr>
          <w:rtl/>
        </w:rPr>
        <w:t xml:space="preserve"> اینکه </w:t>
      </w:r>
      <w:r w:rsidRPr="00853DCC">
        <w:rPr>
          <w:rtl/>
        </w:rPr>
        <w:t>غربی‌ها «شهوات حیوانی» را</w:t>
      </w:r>
      <w:r w:rsidR="007B4087">
        <w:rPr>
          <w:rtl/>
        </w:rPr>
        <w:t xml:space="preserve"> </w:t>
      </w:r>
      <w:r w:rsidRPr="00853DCC">
        <w:rPr>
          <w:rtl/>
        </w:rPr>
        <w:t>اصل قرار داده‌اند</w:t>
      </w:r>
      <w:r w:rsidR="007B4087">
        <w:rPr>
          <w:rtl/>
        </w:rPr>
        <w:t xml:space="preserve">، </w:t>
      </w:r>
      <w:r w:rsidRPr="00853DCC">
        <w:rPr>
          <w:rtl/>
        </w:rPr>
        <w:t>از وضع شرق هم نالید؛ زیرا مردمان شرق «سالیان درازی است که خود را در مقابل ظواهر فریبند</w:t>
      </w:r>
      <w:r w:rsidR="00C427E4" w:rsidRPr="00853DCC">
        <w:rPr>
          <w:rtl/>
        </w:rPr>
        <w:t>ۀ</w:t>
      </w:r>
      <w:r w:rsidRPr="00853DCC">
        <w:rPr>
          <w:rtl/>
        </w:rPr>
        <w:t xml:space="preserve"> ح</w:t>
      </w:r>
      <w:r w:rsidR="00CA1019" w:rsidRPr="00853DCC">
        <w:rPr>
          <w:rtl/>
        </w:rPr>
        <w:t>یوانات غرب باخته و عقل مستقلشان</w:t>
      </w:r>
      <w:r w:rsidRPr="00853DCC">
        <w:rPr>
          <w:rtl/>
        </w:rPr>
        <w:t xml:space="preserve"> را از دست داده‌اند»</w:t>
      </w:r>
      <w:r w:rsidR="007B4087">
        <w:rPr>
          <w:rtl/>
        </w:rPr>
        <w:t xml:space="preserve">. </w:t>
      </w:r>
      <w:r w:rsidRPr="00853DCC">
        <w:rPr>
          <w:rtl/>
        </w:rPr>
        <w:t>وی با اشاره به</w:t>
      </w:r>
      <w:r w:rsidR="00921D9B">
        <w:rPr>
          <w:rtl/>
        </w:rPr>
        <w:t xml:space="preserve"> اینکه </w:t>
      </w:r>
      <w:r w:rsidRPr="00853DCC">
        <w:rPr>
          <w:rtl/>
        </w:rPr>
        <w:t>ما</w:t>
      </w:r>
      <w:r w:rsidR="00B436BE">
        <w:rPr>
          <w:rtl/>
        </w:rPr>
        <w:t xml:space="preserve"> هرچه </w:t>
      </w:r>
      <w:r w:rsidRPr="00853DCC">
        <w:rPr>
          <w:rtl/>
        </w:rPr>
        <w:t>را غربی‌ها خوب بدانند خوب و</w:t>
      </w:r>
      <w:r w:rsidR="00B436BE">
        <w:rPr>
          <w:rtl/>
        </w:rPr>
        <w:t xml:space="preserve"> هرچه </w:t>
      </w:r>
      <w:r w:rsidRPr="00853DCC">
        <w:rPr>
          <w:rtl/>
        </w:rPr>
        <w:t>را بد بدانند بد می‌دانیم</w:t>
      </w:r>
      <w:r w:rsidR="007B4087">
        <w:rPr>
          <w:rtl/>
        </w:rPr>
        <w:t xml:space="preserve">، </w:t>
      </w:r>
      <w:r w:rsidRPr="00853DCC">
        <w:rPr>
          <w:rtl/>
        </w:rPr>
        <w:t>به پیشرفت‌های ژاپن اشاره کرد که همزمان با ایران حرکتش را آغاز کرده و امروز به «اوج (پیشرفت) صنعتی و علمی» رسیده است</w:t>
      </w:r>
      <w:r w:rsidR="007B4087">
        <w:rPr>
          <w:rtl/>
        </w:rPr>
        <w:t xml:space="preserve">. </w:t>
      </w:r>
      <w:r w:rsidRPr="00853DCC">
        <w:rPr>
          <w:rtl/>
        </w:rPr>
        <w:t>این در حالی است که کشور یاد شده «دارای پست‌ترین عقاید خرافی بوده و میکادو را خدا»</w:t>
      </w:r>
      <w:r w:rsidR="00961BDF">
        <w:rPr>
          <w:rtl/>
        </w:rPr>
        <w:t xml:space="preserve"> می‌</w:t>
      </w:r>
      <w:r w:rsidRPr="00853DCC">
        <w:rPr>
          <w:rtl/>
        </w:rPr>
        <w:t>داند</w:t>
      </w:r>
      <w:r w:rsidR="007B4087">
        <w:rPr>
          <w:rtl/>
        </w:rPr>
        <w:t xml:space="preserve">. </w:t>
      </w:r>
      <w:r w:rsidRPr="00853DCC">
        <w:rPr>
          <w:rtl/>
        </w:rPr>
        <w:t>به نظر نواب</w:t>
      </w:r>
      <w:r w:rsidR="007B4087">
        <w:rPr>
          <w:rtl/>
        </w:rPr>
        <w:t xml:space="preserve">، </w:t>
      </w:r>
      <w:r w:rsidRPr="00853DCC">
        <w:rPr>
          <w:rtl/>
        </w:rPr>
        <w:t>‌ایرانیان «اخلاق عالی و معارف بلند اسلام را از دست دادند و عقل و هوششان را در برابر ژست‌ها و شهوات اروپایی‌ها باختند» نواب نیز مانند بسیاری از متفکران نوگرای مسلمان این دوره</w:t>
      </w:r>
      <w:r w:rsidR="007B4087">
        <w:rPr>
          <w:rtl/>
        </w:rPr>
        <w:t xml:space="preserve">، </w:t>
      </w:r>
      <w:r w:rsidRPr="00853DCC">
        <w:rPr>
          <w:rtl/>
        </w:rPr>
        <w:t>معتقد بود که اصولا پیشرفت غربی‌ها به خاطر آن است که</w:t>
      </w:r>
      <w:r w:rsidR="00034BF8">
        <w:rPr>
          <w:rtl/>
        </w:rPr>
        <w:t xml:space="preserve"> روش‌ها </w:t>
      </w:r>
      <w:r w:rsidRPr="00853DCC">
        <w:rPr>
          <w:rtl/>
        </w:rPr>
        <w:t>و همچنین بسیاری از متون علمی را از دنیای اسلام گرفته‌اند</w:t>
      </w:r>
      <w:r w:rsidR="007B4087">
        <w:rPr>
          <w:rtl/>
        </w:rPr>
        <w:t xml:space="preserve">. </w:t>
      </w:r>
      <w:r w:rsidRPr="00853DCC">
        <w:rPr>
          <w:rtl/>
        </w:rPr>
        <w:t>شاهدش هم آن است که نسخ</w:t>
      </w:r>
      <w:r w:rsidR="00C427E4" w:rsidRPr="00853DCC">
        <w:rPr>
          <w:rtl/>
        </w:rPr>
        <w:t>ۀ</w:t>
      </w:r>
      <w:r w:rsidRPr="00853DCC">
        <w:rPr>
          <w:rtl/>
        </w:rPr>
        <w:t xml:space="preserve"> بسیاری از آثار علمی را از دنیای اسلام گرفته‌اند</w:t>
      </w:r>
      <w:r w:rsidR="007B4087">
        <w:rPr>
          <w:rtl/>
        </w:rPr>
        <w:t xml:space="preserve">. </w:t>
      </w:r>
      <w:r w:rsidRPr="00853DCC">
        <w:rPr>
          <w:rtl/>
        </w:rPr>
        <w:t>شاهدش هم آن است که نسخ</w:t>
      </w:r>
      <w:r w:rsidR="00C427E4" w:rsidRPr="00853DCC">
        <w:rPr>
          <w:rtl/>
        </w:rPr>
        <w:t>ۀ</w:t>
      </w:r>
      <w:r w:rsidRPr="00853DCC">
        <w:rPr>
          <w:rtl/>
        </w:rPr>
        <w:t xml:space="preserve"> بسیاری از آثا</w:t>
      </w:r>
      <w:r w:rsidR="00ED3EC8" w:rsidRPr="00853DCC">
        <w:rPr>
          <w:rtl/>
        </w:rPr>
        <w:t>ر علمی علمای اسلامی</w:t>
      </w:r>
      <w:r w:rsidR="007B4087">
        <w:rPr>
          <w:rtl/>
        </w:rPr>
        <w:t xml:space="preserve">، </w:t>
      </w:r>
      <w:r w:rsidR="00ED3EC8" w:rsidRPr="00853DCC">
        <w:rPr>
          <w:rtl/>
        </w:rPr>
        <w:t>در کتابخان</w:t>
      </w:r>
      <w:r w:rsidR="00ED3EC8" w:rsidRPr="00853DCC">
        <w:rPr>
          <w:rFonts w:hint="cs"/>
          <w:rtl/>
        </w:rPr>
        <w:t>ه</w:t>
      </w:r>
      <w:r w:rsidRPr="00853DCC">
        <w:rPr>
          <w:rtl/>
        </w:rPr>
        <w:t>‌های غربی</w:t>
      </w:r>
      <w:r w:rsidR="007B4087">
        <w:rPr>
          <w:rtl/>
        </w:rPr>
        <w:t xml:space="preserve">‌ها </w:t>
      </w:r>
      <w:r w:rsidRPr="00853DCC">
        <w:rPr>
          <w:rtl/>
        </w:rPr>
        <w:t>موجود است</w:t>
      </w:r>
      <w:r w:rsidR="007B4087">
        <w:rPr>
          <w:rtl/>
        </w:rPr>
        <w:t xml:space="preserve">. </w:t>
      </w:r>
      <w:r w:rsidRPr="00853DCC">
        <w:rPr>
          <w:rtl/>
        </w:rPr>
        <w:t>نواب به خصوص از تمدن عصر صفوی یاد کرده</w:t>
      </w:r>
      <w:r w:rsidR="007B4087">
        <w:rPr>
          <w:rtl/>
        </w:rPr>
        <w:t xml:space="preserve">، </w:t>
      </w:r>
      <w:r w:rsidRPr="00853DCC">
        <w:rPr>
          <w:rtl/>
        </w:rPr>
        <w:t>‌به «عمارات و ساختمان‌ها در اصفهان از زمان پادشاهان دانش پژوه ودین پرور صفوی</w:t>
      </w:r>
      <w:r w:rsidR="007B4087">
        <w:rPr>
          <w:rtl/>
        </w:rPr>
        <w:t xml:space="preserve">، </w:t>
      </w:r>
      <w:r w:rsidRPr="00853DCC">
        <w:rPr>
          <w:rtl/>
        </w:rPr>
        <w:t>مانند عمارات مسجد شاه و حمام شیخ بهایی و عمارت عالی قاپو» اشاره می‌کند</w:t>
      </w:r>
      <w:r w:rsidR="007B4087">
        <w:rPr>
          <w:rFonts w:hint="cs"/>
          <w:rtl/>
        </w:rPr>
        <w:t xml:space="preserve">. </w:t>
      </w:r>
      <w:r w:rsidRPr="00853DCC">
        <w:rPr>
          <w:rtl/>
        </w:rPr>
        <w:t>به نظر وی لازم است جهان اسلام بیدار شود و در این باره دو نهضت را در پیش گیرد: «یکی نهضت اتحاد اسلامی و دیگر نهضت علمی و عالی انسانی بر مبنای معارف و اخلاق اسلام در برابر اروپای وحشی و گمراه»</w:t>
      </w:r>
      <w:r w:rsidR="00034BF8">
        <w:rPr>
          <w:rFonts w:hint="cs"/>
          <w:rtl/>
        </w:rPr>
        <w:t>.</w:t>
      </w:r>
      <w:r w:rsidRPr="00014724">
        <w:rPr>
          <w:rStyle w:val="FootnoteReference"/>
          <w:rtl/>
        </w:rPr>
        <w:footnoteReference w:id="776"/>
      </w:r>
    </w:p>
    <w:p w:rsidR="009E7902" w:rsidRPr="00853DCC" w:rsidRDefault="009E7902" w:rsidP="001970D5">
      <w:pPr>
        <w:pStyle w:val="a"/>
        <w:rPr>
          <w:rtl/>
        </w:rPr>
      </w:pPr>
      <w:r w:rsidRPr="00853DCC">
        <w:rPr>
          <w:rtl/>
        </w:rPr>
        <w:t>اگر ما انقلاب اسلامی سال 1357 را حر</w:t>
      </w:r>
      <w:r w:rsidR="00034BF8">
        <w:rPr>
          <w:rtl/>
        </w:rPr>
        <w:t>کتی سنت‌گرا بر ضد مدرنیسم و غرب</w:t>
      </w:r>
      <w:r w:rsidR="00034BF8">
        <w:rPr>
          <w:rFonts w:hint="cs"/>
          <w:rtl/>
        </w:rPr>
        <w:t>‌</w:t>
      </w:r>
      <w:r w:rsidRPr="00853DCC">
        <w:rPr>
          <w:rtl/>
        </w:rPr>
        <w:t xml:space="preserve">گرایی از یکسو و </w:t>
      </w:r>
      <w:r w:rsidR="00ED3EC8" w:rsidRPr="00853DCC">
        <w:rPr>
          <w:rtl/>
        </w:rPr>
        <w:t>جایگزینی اسلام از سوی دیگر تصو</w:t>
      </w:r>
      <w:r w:rsidR="00ED3EC8" w:rsidRPr="00853DCC">
        <w:rPr>
          <w:rFonts w:hint="cs"/>
          <w:rtl/>
        </w:rPr>
        <w:t>ر</w:t>
      </w:r>
      <w:r w:rsidRPr="00853DCC">
        <w:rPr>
          <w:rtl/>
        </w:rPr>
        <w:t xml:space="preserve"> کنیم</w:t>
      </w:r>
      <w:r w:rsidR="007B4087">
        <w:rPr>
          <w:rtl/>
        </w:rPr>
        <w:t xml:space="preserve">، </w:t>
      </w:r>
      <w:r w:rsidRPr="00853DCC">
        <w:rPr>
          <w:rtl/>
        </w:rPr>
        <w:t>باید فدائیان را یکی از حلقه‌های مهم این طرز فکر بدانیم</w:t>
      </w:r>
      <w:r w:rsidR="007B4087">
        <w:rPr>
          <w:rtl/>
        </w:rPr>
        <w:t xml:space="preserve">. </w:t>
      </w:r>
    </w:p>
    <w:p w:rsidR="009E7902" w:rsidRPr="00853DCC" w:rsidRDefault="009E7902" w:rsidP="00034BF8">
      <w:pPr>
        <w:pStyle w:val="a"/>
        <w:numPr>
          <w:ilvl w:val="0"/>
          <w:numId w:val="19"/>
        </w:numPr>
        <w:ind w:left="641" w:hanging="357"/>
        <w:rPr>
          <w:rtl/>
        </w:rPr>
      </w:pPr>
      <w:r w:rsidRPr="00853DCC">
        <w:rPr>
          <w:rtl/>
        </w:rPr>
        <w:t>فدائیان اسلام به طور مشخص</w:t>
      </w:r>
      <w:r w:rsidR="007B4087">
        <w:rPr>
          <w:rtl/>
        </w:rPr>
        <w:t xml:space="preserve">، </w:t>
      </w:r>
      <w:r w:rsidRPr="00853DCC">
        <w:rPr>
          <w:rtl/>
        </w:rPr>
        <w:t>به لحاظ فکری روی چهار اصل تکیه داشتند: 1ـ اسلام نظام کامل برای زندگی است</w:t>
      </w:r>
      <w:r w:rsidR="007B4087">
        <w:rPr>
          <w:rtl/>
        </w:rPr>
        <w:t xml:space="preserve">. </w:t>
      </w:r>
      <w:r w:rsidRPr="00853DCC">
        <w:rPr>
          <w:rtl/>
        </w:rPr>
        <w:t>2ـ قومیت گرایی در اسلام نیست و اتحاد شیعه و سنی باید حفظ شود</w:t>
      </w:r>
      <w:r w:rsidR="007B4087">
        <w:rPr>
          <w:rtl/>
        </w:rPr>
        <w:t xml:space="preserve">، </w:t>
      </w:r>
      <w:r w:rsidRPr="00853DCC">
        <w:rPr>
          <w:rtl/>
        </w:rPr>
        <w:t>3ـ تضادی بین اسلام و وطن خواهی نیست</w:t>
      </w:r>
      <w:r w:rsidR="007B4087">
        <w:rPr>
          <w:rtl/>
        </w:rPr>
        <w:t xml:space="preserve">. </w:t>
      </w:r>
      <w:r w:rsidRPr="00853DCC">
        <w:rPr>
          <w:rtl/>
        </w:rPr>
        <w:t>4ـ اتحاد جهان اسلام با اجرای قوانین اسلامی ممکن بوده و تنها در این شرایط است که مشکلات مسلمانان حل می‌شود</w:t>
      </w:r>
      <w:r w:rsidR="00034BF8">
        <w:rPr>
          <w:rtl/>
        </w:rPr>
        <w:t>.</w:t>
      </w:r>
      <w:r w:rsidRPr="00014724">
        <w:rPr>
          <w:rStyle w:val="FootnoteReference"/>
          <w:rtl/>
        </w:rPr>
        <w:footnoteReference w:id="777"/>
      </w:r>
      <w:r w:rsidRPr="00853DCC">
        <w:rPr>
          <w:rtl/>
        </w:rPr>
        <w:t xml:space="preserve"> نواب از همان</w:t>
      </w:r>
      <w:r w:rsidR="00153F93">
        <w:rPr>
          <w:rtl/>
        </w:rPr>
        <w:t xml:space="preserve"> سال‌های </w:t>
      </w:r>
      <w:r w:rsidRPr="00853DCC">
        <w:rPr>
          <w:rtl/>
        </w:rPr>
        <w:t>نخست فعالیت در اندیش</w:t>
      </w:r>
      <w:r w:rsidR="00C427E4" w:rsidRPr="00853DCC">
        <w:rPr>
          <w:rtl/>
        </w:rPr>
        <w:t>ۀ</w:t>
      </w:r>
      <w:r w:rsidRPr="00853DCC">
        <w:rPr>
          <w:rtl/>
        </w:rPr>
        <w:t xml:space="preserve"> وحدت اسلامی بود</w:t>
      </w:r>
      <w:r w:rsidR="007B4087">
        <w:rPr>
          <w:rtl/>
        </w:rPr>
        <w:t xml:space="preserve">، </w:t>
      </w:r>
      <w:r w:rsidRPr="00853DCC">
        <w:rPr>
          <w:rtl/>
        </w:rPr>
        <w:t>اما این اواخر در جریان ارتباطش با اخوان المسلمین روی این مسأله حساسیت بیشتری نشان می‌داد</w:t>
      </w:r>
      <w:r w:rsidR="007B4087">
        <w:rPr>
          <w:rtl/>
        </w:rPr>
        <w:t xml:space="preserve">. </w:t>
      </w:r>
      <w:r w:rsidRPr="00853DCC">
        <w:rPr>
          <w:rtl/>
        </w:rPr>
        <w:t>وی در سال 26 به همین منظور با فرید خانی سفیر سوریه در تهران ملاقات کرد و برنامه‌ای برای اتحاد ملل اسلامی مطرح نمود</w:t>
      </w:r>
      <w:r w:rsidR="00034BF8">
        <w:rPr>
          <w:rtl/>
        </w:rPr>
        <w:t>.</w:t>
      </w:r>
      <w:r w:rsidRPr="00014724">
        <w:rPr>
          <w:rStyle w:val="FootnoteReference"/>
          <w:rtl/>
        </w:rPr>
        <w:footnoteReference w:id="778"/>
      </w:r>
    </w:p>
    <w:p w:rsidR="009E7902" w:rsidRPr="00853DCC" w:rsidRDefault="009E7902" w:rsidP="00034BF8">
      <w:pPr>
        <w:pStyle w:val="a"/>
        <w:numPr>
          <w:ilvl w:val="0"/>
          <w:numId w:val="19"/>
        </w:numPr>
        <w:rPr>
          <w:rtl/>
        </w:rPr>
      </w:pPr>
      <w:r w:rsidRPr="00853DCC">
        <w:rPr>
          <w:rtl/>
        </w:rPr>
        <w:t>حرکت فدائیان اسلام</w:t>
      </w:r>
      <w:r w:rsidR="007B4087">
        <w:rPr>
          <w:rtl/>
        </w:rPr>
        <w:t xml:space="preserve">، </w:t>
      </w:r>
      <w:r w:rsidRPr="00853DCC">
        <w:rPr>
          <w:rtl/>
        </w:rPr>
        <w:t>‌میان قشری متدیّن از جوانان بازاری تأثیر جدی گذاشت؛ طوری که بعدها</w:t>
      </w:r>
      <w:r w:rsidR="007B4087">
        <w:rPr>
          <w:rtl/>
        </w:rPr>
        <w:t xml:space="preserve">، </w:t>
      </w:r>
      <w:r w:rsidRPr="00853DCC">
        <w:rPr>
          <w:rtl/>
        </w:rPr>
        <w:t>در جریان تحولات</w:t>
      </w:r>
      <w:r w:rsidR="00153F93">
        <w:rPr>
          <w:rtl/>
        </w:rPr>
        <w:t xml:space="preserve"> سال‌های </w:t>
      </w:r>
      <w:r w:rsidRPr="00853DCC">
        <w:rPr>
          <w:rtl/>
        </w:rPr>
        <w:t>41 و 42 شماری از آنان در اطراف امام فعالیت خود را آغاز کردند و تشکیلات مؤتلفه را ایجاد نمودند</w:t>
      </w:r>
      <w:r w:rsidR="007B4087">
        <w:rPr>
          <w:rtl/>
        </w:rPr>
        <w:t xml:space="preserve">. </w:t>
      </w:r>
      <w:r w:rsidRPr="00853DCC">
        <w:rPr>
          <w:rtl/>
        </w:rPr>
        <w:t>البته اعضای مؤتلفه</w:t>
      </w:r>
      <w:r w:rsidR="007B4087">
        <w:rPr>
          <w:rtl/>
        </w:rPr>
        <w:t xml:space="preserve">، </w:t>
      </w:r>
      <w:r w:rsidRPr="00853DCC">
        <w:rPr>
          <w:rtl/>
        </w:rPr>
        <w:t>از فدائیان نبودند اما بی‌تردید سنخ وجودی آنان در امتداد همان نیروهای اصلی فدائیان بود</w:t>
      </w:r>
      <w:r w:rsidR="007B4087">
        <w:rPr>
          <w:rtl/>
        </w:rPr>
        <w:t xml:space="preserve">. </w:t>
      </w:r>
      <w:r w:rsidRPr="00853DCC">
        <w:rPr>
          <w:rtl/>
        </w:rPr>
        <w:t>در واقع</w:t>
      </w:r>
      <w:r w:rsidR="007B4087">
        <w:rPr>
          <w:rtl/>
        </w:rPr>
        <w:t xml:space="preserve">، </w:t>
      </w:r>
      <w:r w:rsidRPr="00853DCC">
        <w:rPr>
          <w:rtl/>
        </w:rPr>
        <w:t>خواستگاه فدائیان ترکیب طلبگی ـ بازاری داشت و این ترکیبی بود که بعدها هم در جریان انقلاب اسلامی به عنوان پشتوانه برخی از</w:t>
      </w:r>
      <w:r w:rsidR="00060C89">
        <w:rPr>
          <w:rtl/>
        </w:rPr>
        <w:t xml:space="preserve"> حرکت‌های </w:t>
      </w:r>
      <w:r w:rsidRPr="00853DCC">
        <w:rPr>
          <w:rtl/>
        </w:rPr>
        <w:t>اسلامی خود را نشان داد و تا روزگار ما همچنان در قالب بازار کهن ـ نه بازار نو</w:t>
      </w:r>
      <w:r w:rsidR="00166870" w:rsidRPr="00853DCC">
        <w:rPr>
          <w:rtl/>
        </w:rPr>
        <w:t>ین ـ خود را حفظ کرده است</w:t>
      </w:r>
      <w:r w:rsidR="007B4087">
        <w:rPr>
          <w:rtl/>
        </w:rPr>
        <w:t xml:space="preserve">. </w:t>
      </w:r>
      <w:r w:rsidR="00166870" w:rsidRPr="00853DCC">
        <w:rPr>
          <w:rtl/>
        </w:rPr>
        <w:t>تأثیر</w:t>
      </w:r>
      <w:r w:rsidR="00016EE7">
        <w:rPr>
          <w:rtl/>
        </w:rPr>
        <w:t xml:space="preserve"> آن‌ها </w:t>
      </w:r>
      <w:r w:rsidRPr="00853DCC">
        <w:rPr>
          <w:rtl/>
        </w:rPr>
        <w:t>در نسلی که بعدها انقلاب اسلامی را پدید آورد</w:t>
      </w:r>
      <w:r w:rsidR="007B4087">
        <w:rPr>
          <w:rtl/>
        </w:rPr>
        <w:t xml:space="preserve">، </w:t>
      </w:r>
      <w:r w:rsidRPr="00853DCC">
        <w:rPr>
          <w:rtl/>
        </w:rPr>
        <w:t>بسیار روشن است</w:t>
      </w:r>
      <w:r w:rsidR="007B4087">
        <w:rPr>
          <w:rtl/>
        </w:rPr>
        <w:t xml:space="preserve">. </w:t>
      </w:r>
      <w:r w:rsidRPr="00853DCC">
        <w:rPr>
          <w:rtl/>
        </w:rPr>
        <w:t>شاهرخی</w:t>
      </w:r>
      <w:r w:rsidR="00166870" w:rsidRPr="00853DCC">
        <w:rPr>
          <w:rFonts w:hint="cs"/>
          <w:rtl/>
        </w:rPr>
        <w:t xml:space="preserve"> </w:t>
      </w:r>
      <w:r w:rsidRPr="00853DCC">
        <w:rPr>
          <w:rtl/>
        </w:rPr>
        <w:t>از روحانیون مبارز آن دوره می‌گوید: حرکت مرحوم نواب صفوی و فدائیان</w:t>
      </w:r>
      <w:r w:rsidR="007B4087">
        <w:rPr>
          <w:rtl/>
        </w:rPr>
        <w:t xml:space="preserve"> </w:t>
      </w:r>
      <w:r w:rsidRPr="00853DCC">
        <w:rPr>
          <w:rtl/>
        </w:rPr>
        <w:t>اسلام نیز در روحی</w:t>
      </w:r>
      <w:r w:rsidR="00C427E4" w:rsidRPr="00853DCC">
        <w:rPr>
          <w:rtl/>
        </w:rPr>
        <w:t>ۀ</w:t>
      </w:r>
      <w:r w:rsidRPr="00853DCC">
        <w:rPr>
          <w:rtl/>
        </w:rPr>
        <w:t xml:space="preserve"> ما طلاب تأثیر زیادی داشت</w:t>
      </w:r>
      <w:r w:rsidR="002D480F">
        <w:rPr>
          <w:rtl/>
        </w:rPr>
        <w:t>...</w:t>
      </w:r>
      <w:r w:rsidR="007B4087">
        <w:rPr>
          <w:rtl/>
        </w:rPr>
        <w:t xml:space="preserve"> </w:t>
      </w:r>
      <w:r w:rsidRPr="00853DCC">
        <w:rPr>
          <w:rtl/>
        </w:rPr>
        <w:t>شیو</w:t>
      </w:r>
      <w:r w:rsidR="00C427E4" w:rsidRPr="00853DCC">
        <w:rPr>
          <w:rtl/>
        </w:rPr>
        <w:t>ۀ</w:t>
      </w:r>
      <w:r w:rsidRPr="00853DCC">
        <w:rPr>
          <w:rtl/>
        </w:rPr>
        <w:t xml:space="preserve"> رفتار و مبارز</w:t>
      </w:r>
      <w:r w:rsidR="00C427E4" w:rsidRPr="00853DCC">
        <w:rPr>
          <w:rtl/>
        </w:rPr>
        <w:t>ۀ</w:t>
      </w:r>
      <w:r w:rsidRPr="00853DCC">
        <w:rPr>
          <w:rtl/>
        </w:rPr>
        <w:t xml:space="preserve"> فدائیان اسلام در ما آمادگی روحی ایجاد کرد تا این اع</w:t>
      </w:r>
      <w:r w:rsidR="00166870" w:rsidRPr="00853DCC">
        <w:rPr>
          <w:rFonts w:hint="cs"/>
          <w:rtl/>
        </w:rPr>
        <w:t>ت</w:t>
      </w:r>
      <w:r w:rsidRPr="00853DCC">
        <w:rPr>
          <w:rtl/>
        </w:rPr>
        <w:t>ماد به نفس را پیدا کنیم که می‌توانیم در مقابل رژیم خودکامه و دیکتاتوری شاه بایستیم</w:t>
      </w:r>
      <w:r w:rsidR="00034BF8">
        <w:rPr>
          <w:rtl/>
        </w:rPr>
        <w:t>.</w:t>
      </w:r>
      <w:r w:rsidRPr="00014724">
        <w:rPr>
          <w:rStyle w:val="FootnoteReference"/>
          <w:rtl/>
        </w:rPr>
        <w:footnoteReference w:id="779"/>
      </w:r>
      <w:r w:rsidR="00166870" w:rsidRPr="00853DCC">
        <w:rPr>
          <w:rtl/>
        </w:rPr>
        <w:t xml:space="preserve"> شهید </w:t>
      </w:r>
      <w:r w:rsidRPr="00853DCC">
        <w:rPr>
          <w:rtl/>
        </w:rPr>
        <w:t>رجایی هم بعدها در این باره گفت: بعد از مدتی که در نیروی هوایی بودم</w:t>
      </w:r>
      <w:r w:rsidR="007B4087">
        <w:rPr>
          <w:rtl/>
        </w:rPr>
        <w:t xml:space="preserve">، </w:t>
      </w:r>
      <w:r w:rsidRPr="00853DCC">
        <w:rPr>
          <w:rtl/>
        </w:rPr>
        <w:t>با فدائیان اسلام همکاری می‌کردم و در جلسات</w:t>
      </w:r>
      <w:r w:rsidR="00016EE7">
        <w:rPr>
          <w:rtl/>
        </w:rPr>
        <w:t xml:space="preserve"> آن‌ها </w:t>
      </w:r>
      <w:r w:rsidRPr="00853DCC">
        <w:rPr>
          <w:rtl/>
        </w:rPr>
        <w:t>شرکت داشتم</w:t>
      </w:r>
      <w:r w:rsidR="006F503C">
        <w:rPr>
          <w:rtl/>
        </w:rPr>
        <w:t>...</w:t>
      </w:r>
      <w:r w:rsidR="00FA6AEB">
        <w:rPr>
          <w:rtl/>
        </w:rPr>
        <w:t xml:space="preserve"> </w:t>
      </w:r>
      <w:r w:rsidRPr="00853DCC">
        <w:rPr>
          <w:rtl/>
        </w:rPr>
        <w:t>ما همان موقع جذب اولین شعار فدائیان اسلام شدیم که می‌گفتند: همه کار و همه چیز تنها برای خدا</w:t>
      </w:r>
      <w:r w:rsidR="007B4087">
        <w:rPr>
          <w:rtl/>
        </w:rPr>
        <w:t xml:space="preserve">، </w:t>
      </w:r>
      <w:r w:rsidRPr="00853DCC">
        <w:rPr>
          <w:rtl/>
        </w:rPr>
        <w:t xml:space="preserve">و اسلام برتر از همه چیز و هیچ چیز برتر از اسلام نیست» </w:t>
      </w:r>
      <w:r w:rsidR="00166870" w:rsidRPr="00853DCC">
        <w:rPr>
          <w:rtl/>
        </w:rPr>
        <w:t>و بالاخره</w:t>
      </w:r>
      <w:r w:rsidR="00921D9B">
        <w:rPr>
          <w:rtl/>
        </w:rPr>
        <w:t xml:space="preserve"> اینکه </w:t>
      </w:r>
      <w:r w:rsidR="00166870" w:rsidRPr="00853DCC">
        <w:rPr>
          <w:rtl/>
        </w:rPr>
        <w:t>احکام اسلام مو</w:t>
      </w:r>
      <w:r w:rsidRPr="00853DCC">
        <w:rPr>
          <w:rtl/>
        </w:rPr>
        <w:t xml:space="preserve"> به مو باید اجرا شود</w:t>
      </w:r>
      <w:r w:rsidR="007B4087">
        <w:rPr>
          <w:rtl/>
        </w:rPr>
        <w:t xml:space="preserve">، </w:t>
      </w:r>
      <w:r w:rsidRPr="00853DCC">
        <w:rPr>
          <w:rtl/>
        </w:rPr>
        <w:t>ما را که زمینه مذهبی داشت</w:t>
      </w:r>
      <w:r w:rsidR="00166870" w:rsidRPr="00853DCC">
        <w:rPr>
          <w:rFonts w:hint="cs"/>
          <w:rtl/>
        </w:rPr>
        <w:t>ی</w:t>
      </w:r>
      <w:r w:rsidR="00166870" w:rsidRPr="00853DCC">
        <w:rPr>
          <w:rtl/>
        </w:rPr>
        <w:t>م</w:t>
      </w:r>
      <w:r w:rsidR="007B4087">
        <w:rPr>
          <w:rtl/>
        </w:rPr>
        <w:t xml:space="preserve">، </w:t>
      </w:r>
      <w:r w:rsidRPr="00853DCC">
        <w:rPr>
          <w:rtl/>
        </w:rPr>
        <w:t>کاملا جذب کرده بود و به دنبال آن شعارها بودیم و بیشترین مبارزه علیه توده‌ای</w:t>
      </w:r>
      <w:r w:rsidR="007B4087">
        <w:rPr>
          <w:rtl/>
        </w:rPr>
        <w:t xml:space="preserve">‌ها </w:t>
      </w:r>
      <w:r w:rsidRPr="00853DCC">
        <w:rPr>
          <w:rtl/>
        </w:rPr>
        <w:t>بود و ما هم مشغول بودیم</w:t>
      </w:r>
      <w:r w:rsidR="00034BF8">
        <w:rPr>
          <w:rtl/>
        </w:rPr>
        <w:t>.</w:t>
      </w:r>
      <w:r w:rsidRPr="00014724">
        <w:rPr>
          <w:rStyle w:val="FootnoteReference"/>
          <w:rtl/>
        </w:rPr>
        <w:footnoteReference w:id="780"/>
      </w:r>
      <w:r w:rsidRPr="00853DCC">
        <w:rPr>
          <w:rtl/>
        </w:rPr>
        <w:t xml:space="preserve"> این شعار روی پرچم سبز فدائیان اسلام چاپ شده بود</w:t>
      </w:r>
      <w:r w:rsidR="007B4087">
        <w:rPr>
          <w:rtl/>
        </w:rPr>
        <w:t xml:space="preserve">. </w:t>
      </w:r>
      <w:r w:rsidRPr="00853DCC">
        <w:rPr>
          <w:rtl/>
        </w:rPr>
        <w:t>به گفت</w:t>
      </w:r>
      <w:r w:rsidR="00C427E4" w:rsidRPr="00853DCC">
        <w:rPr>
          <w:rtl/>
        </w:rPr>
        <w:t>ۀ</w:t>
      </w:r>
      <w:r w:rsidRPr="00853DCC">
        <w:rPr>
          <w:rtl/>
        </w:rPr>
        <w:t xml:space="preserve"> بهفروزی</w:t>
      </w:r>
      <w:r w:rsidR="007B4087">
        <w:rPr>
          <w:rtl/>
        </w:rPr>
        <w:t xml:space="preserve">، </w:t>
      </w:r>
      <w:r w:rsidRPr="00853DCC">
        <w:rPr>
          <w:rtl/>
        </w:rPr>
        <w:t>یک بار وی و مرحوم رجایی در زندان قصر هم به دیدن نواب رفته بودند</w:t>
      </w:r>
      <w:r w:rsidR="00034BF8">
        <w:rPr>
          <w:rtl/>
        </w:rPr>
        <w:t>.</w:t>
      </w:r>
      <w:r w:rsidRPr="00014724">
        <w:rPr>
          <w:rStyle w:val="FootnoteReference"/>
          <w:rtl/>
        </w:rPr>
        <w:footnoteReference w:id="781"/>
      </w:r>
    </w:p>
    <w:p w:rsidR="009E7902" w:rsidRPr="00853DCC" w:rsidRDefault="009E7902" w:rsidP="00034BF8">
      <w:pPr>
        <w:pStyle w:val="a"/>
        <w:numPr>
          <w:ilvl w:val="0"/>
          <w:numId w:val="19"/>
        </w:numPr>
        <w:ind w:left="641" w:hanging="357"/>
        <w:rPr>
          <w:rtl/>
        </w:rPr>
      </w:pPr>
      <w:r w:rsidRPr="00853DCC">
        <w:rPr>
          <w:rtl/>
        </w:rPr>
        <w:t>یکی از</w:t>
      </w:r>
      <w:r w:rsidR="00060C89">
        <w:rPr>
          <w:rtl/>
        </w:rPr>
        <w:t xml:space="preserve"> روش‌های </w:t>
      </w:r>
      <w:r w:rsidRPr="00853DCC">
        <w:rPr>
          <w:rtl/>
        </w:rPr>
        <w:t>فدائیان بهره‌گیری آنان از شماری از نیروهای عمومی بود که بیشتر تحت عناوین پهلوان یا عناوینی مانند آن</w:t>
      </w:r>
      <w:r w:rsidR="007B4087">
        <w:rPr>
          <w:rtl/>
        </w:rPr>
        <w:t xml:space="preserve">، </w:t>
      </w:r>
      <w:r w:rsidRPr="00853DCC">
        <w:rPr>
          <w:rtl/>
        </w:rPr>
        <w:t>در محلات مختلف شهر از قبیل سنگلج و پاچنار و غیره به ویژه جنوب شهر زندگی می‌کردند</w:t>
      </w:r>
      <w:r w:rsidR="007B4087">
        <w:rPr>
          <w:rtl/>
        </w:rPr>
        <w:t xml:space="preserve">. </w:t>
      </w:r>
      <w:r w:rsidRPr="00853DCC">
        <w:rPr>
          <w:rtl/>
        </w:rPr>
        <w:t>این گروه که در تاریخ ایران این دوره نقش فعالی داشته و خصلت‌ها و اقداماتشان نیازمند یک بررسی عمیق است</w:t>
      </w:r>
      <w:r w:rsidR="007B4087">
        <w:rPr>
          <w:rtl/>
        </w:rPr>
        <w:t xml:space="preserve">، </w:t>
      </w:r>
      <w:r w:rsidRPr="00853DCC">
        <w:rPr>
          <w:rtl/>
        </w:rPr>
        <w:t>تحت تأثیر عزاداری‌های محرم</w:t>
      </w:r>
      <w:r w:rsidR="007B4087">
        <w:rPr>
          <w:rtl/>
        </w:rPr>
        <w:t xml:space="preserve">، </w:t>
      </w:r>
      <w:r w:rsidRPr="00853DCC">
        <w:rPr>
          <w:rtl/>
        </w:rPr>
        <w:t>به قشری خاص از روحانیت گرایش داشتند</w:t>
      </w:r>
      <w:r w:rsidR="007B4087">
        <w:rPr>
          <w:rtl/>
        </w:rPr>
        <w:t xml:space="preserve">. </w:t>
      </w:r>
      <w:r w:rsidRPr="00853DCC">
        <w:rPr>
          <w:rtl/>
        </w:rPr>
        <w:t>از این جماعت</w:t>
      </w:r>
      <w:r w:rsidR="007B4087">
        <w:rPr>
          <w:rtl/>
        </w:rPr>
        <w:t xml:space="preserve">، </w:t>
      </w:r>
      <w:r w:rsidRPr="00853DCC">
        <w:rPr>
          <w:rtl/>
        </w:rPr>
        <w:t>دسته‌های مختلف سود می‌بردند</w:t>
      </w:r>
      <w:r w:rsidR="007B4087">
        <w:rPr>
          <w:rtl/>
        </w:rPr>
        <w:t xml:space="preserve">. </w:t>
      </w:r>
      <w:r w:rsidRPr="00853DCC">
        <w:rPr>
          <w:rtl/>
        </w:rPr>
        <w:t>برخی از</w:t>
      </w:r>
      <w:r w:rsidR="00016EE7">
        <w:rPr>
          <w:rtl/>
        </w:rPr>
        <w:t xml:space="preserve"> آن‌ها </w:t>
      </w:r>
      <w:r w:rsidRPr="00853DCC">
        <w:rPr>
          <w:rtl/>
        </w:rPr>
        <w:t>روی شاه پرستی که به نوعی در فرهنگ عرفی ایران جایگاه خاصی داشت</w:t>
      </w:r>
      <w:r w:rsidR="007B4087">
        <w:rPr>
          <w:rtl/>
        </w:rPr>
        <w:t xml:space="preserve">، </w:t>
      </w:r>
      <w:r w:rsidRPr="00853DCC">
        <w:rPr>
          <w:rtl/>
        </w:rPr>
        <w:t>به دربار پیوستند کسان دیگری از آنان</w:t>
      </w:r>
      <w:r w:rsidR="007B4087">
        <w:rPr>
          <w:rtl/>
        </w:rPr>
        <w:t xml:space="preserve">، </w:t>
      </w:r>
      <w:r w:rsidRPr="00853DCC">
        <w:rPr>
          <w:rtl/>
        </w:rPr>
        <w:t>از روی عشق به مذهب و روحانیت</w:t>
      </w:r>
      <w:r w:rsidR="007B4087">
        <w:rPr>
          <w:rtl/>
        </w:rPr>
        <w:t xml:space="preserve">، </w:t>
      </w:r>
      <w:r w:rsidRPr="00853DCC">
        <w:rPr>
          <w:rtl/>
        </w:rPr>
        <w:t>به این سوی آمدند و به مبارزین پیوستند</w:t>
      </w:r>
      <w:r w:rsidR="007B4087">
        <w:rPr>
          <w:rtl/>
        </w:rPr>
        <w:t xml:space="preserve">. </w:t>
      </w:r>
      <w:r w:rsidRPr="00853DCC">
        <w:rPr>
          <w:rtl/>
        </w:rPr>
        <w:t>نواب از کسانی بود که اهمیت بهره‌گیری از اینان را درک</w:t>
      </w:r>
      <w:r w:rsidR="00A519CF">
        <w:rPr>
          <w:rtl/>
        </w:rPr>
        <w:t xml:space="preserve"> می‌کرد </w:t>
      </w:r>
      <w:r w:rsidRPr="00853DCC">
        <w:rPr>
          <w:rtl/>
        </w:rPr>
        <w:t>و گاه در مجالس آنان منبر می‌رفت</w:t>
      </w:r>
      <w:r w:rsidR="007B4087">
        <w:rPr>
          <w:rtl/>
        </w:rPr>
        <w:t xml:space="preserve">. </w:t>
      </w:r>
      <w:r w:rsidRPr="00853DCC">
        <w:rPr>
          <w:rtl/>
        </w:rPr>
        <w:t>کرباسچیان از یکی از این محافل ی</w:t>
      </w:r>
      <w:r w:rsidR="00166870" w:rsidRPr="00853DCC">
        <w:rPr>
          <w:rtl/>
        </w:rPr>
        <w:t>اد</w:t>
      </w:r>
      <w:r w:rsidR="00060C89">
        <w:rPr>
          <w:rtl/>
        </w:rPr>
        <w:t xml:space="preserve"> می‌کند </w:t>
      </w:r>
      <w:r w:rsidR="00166870" w:rsidRPr="00853DCC">
        <w:rPr>
          <w:rtl/>
        </w:rPr>
        <w:t>که نواب بالای منبر می</w:t>
      </w:r>
      <w:r w:rsidR="00166870" w:rsidRPr="00853DCC">
        <w:rPr>
          <w:rFonts w:hint="cs"/>
          <w:rtl/>
        </w:rPr>
        <w:t>‌</w:t>
      </w:r>
      <w:r w:rsidRPr="00853DCC">
        <w:rPr>
          <w:rtl/>
        </w:rPr>
        <w:t>گفت:</w:t>
      </w:r>
      <w:r w:rsidR="00166870" w:rsidRPr="00853DCC">
        <w:rPr>
          <w:rFonts w:hint="cs"/>
          <w:rtl/>
        </w:rPr>
        <w:t xml:space="preserve"> </w:t>
      </w:r>
      <w:r w:rsidRPr="00853DCC">
        <w:rPr>
          <w:rtl/>
        </w:rPr>
        <w:t>ای داش مشتیا</w:t>
      </w:r>
      <w:r w:rsidR="007B4087">
        <w:rPr>
          <w:rtl/>
        </w:rPr>
        <w:t xml:space="preserve">، </w:t>
      </w:r>
      <w:r w:rsidRPr="00853DCC">
        <w:rPr>
          <w:rtl/>
        </w:rPr>
        <w:t>ای داش غلوما</w:t>
      </w:r>
      <w:r w:rsidR="007B4087">
        <w:rPr>
          <w:rtl/>
        </w:rPr>
        <w:t xml:space="preserve">، </w:t>
      </w:r>
      <w:r w:rsidRPr="00853DCC">
        <w:rPr>
          <w:rtl/>
        </w:rPr>
        <w:t>ای ورزشکارها</w:t>
      </w:r>
      <w:r w:rsidR="007B4087">
        <w:rPr>
          <w:rtl/>
        </w:rPr>
        <w:t xml:space="preserve">، </w:t>
      </w:r>
      <w:r w:rsidRPr="00853DCC">
        <w:rPr>
          <w:rtl/>
        </w:rPr>
        <w:t>جمع شوید که اسلام به شما نیاز دارد</w:t>
      </w:r>
      <w:r w:rsidR="00034BF8">
        <w:rPr>
          <w:rtl/>
        </w:rPr>
        <w:t>. .</w:t>
      </w:r>
      <w:r w:rsidRPr="00853DCC">
        <w:rPr>
          <w:rtl/>
        </w:rPr>
        <w:t>»</w:t>
      </w:r>
      <w:r w:rsidRPr="00014724">
        <w:rPr>
          <w:rStyle w:val="FootnoteReference"/>
          <w:rtl/>
        </w:rPr>
        <w:footnoteReference w:id="782"/>
      </w:r>
      <w:r w:rsidRPr="00853DCC">
        <w:rPr>
          <w:rtl/>
        </w:rPr>
        <w:t xml:space="preserve"> شعبان جعفری هم از کسانی بود که تا سال 31 در برخی از جلسات عمومی فدائیان اسلام شرکت می‌کرد</w:t>
      </w:r>
      <w:r w:rsidR="007B4087">
        <w:rPr>
          <w:rtl/>
        </w:rPr>
        <w:t xml:space="preserve">، </w:t>
      </w:r>
      <w:r w:rsidRPr="00853DCC">
        <w:rPr>
          <w:rtl/>
        </w:rPr>
        <w:t>زمانی به نهضت ملی به رهبری مصدق و کاشانی پیوست</w:t>
      </w:r>
      <w:r w:rsidR="007B4087">
        <w:rPr>
          <w:rtl/>
        </w:rPr>
        <w:t xml:space="preserve">، </w:t>
      </w:r>
      <w:r w:rsidRPr="00853DCC">
        <w:rPr>
          <w:rtl/>
        </w:rPr>
        <w:t>اما به تدریج به دلیل</w:t>
      </w:r>
      <w:r w:rsidR="008F63F0">
        <w:rPr>
          <w:rtl/>
        </w:rPr>
        <w:t xml:space="preserve"> آنکه </w:t>
      </w:r>
      <w:r w:rsidRPr="00853DCC">
        <w:rPr>
          <w:rtl/>
        </w:rPr>
        <w:t xml:space="preserve">احساس کرد دولت مصدق با شاه درگیر </w:t>
      </w:r>
      <w:r w:rsidR="00166870" w:rsidRPr="00853DCC">
        <w:rPr>
          <w:rtl/>
        </w:rPr>
        <w:t>شده و قصد خلع ید از شاه را دارد</w:t>
      </w:r>
      <w:r w:rsidR="007B4087">
        <w:rPr>
          <w:rFonts w:hint="cs"/>
          <w:rtl/>
        </w:rPr>
        <w:t xml:space="preserve">، </w:t>
      </w:r>
      <w:r w:rsidRPr="00853DCC">
        <w:rPr>
          <w:rtl/>
        </w:rPr>
        <w:t>به دربار پیوست</w:t>
      </w:r>
      <w:r w:rsidR="00034BF8">
        <w:rPr>
          <w:rtl/>
        </w:rPr>
        <w:t>.</w:t>
      </w:r>
      <w:r w:rsidRPr="00014724">
        <w:rPr>
          <w:rStyle w:val="FootnoteReference"/>
          <w:rtl/>
        </w:rPr>
        <w:footnoteReference w:id="783"/>
      </w:r>
      <w:r w:rsidRPr="00853DCC">
        <w:rPr>
          <w:rtl/>
        </w:rPr>
        <w:t xml:space="preserve"> به عکس مرحوم طیّب حاج رضایی (اعدام در 11 آبان 42) که از همین جماعت بود و به رغم حم</w:t>
      </w:r>
      <w:r w:rsidR="00166870" w:rsidRPr="00853DCC">
        <w:rPr>
          <w:rtl/>
        </w:rPr>
        <w:t>ایت مقطعی‌اش از دربار</w:t>
      </w:r>
      <w:r w:rsidR="007B4087">
        <w:rPr>
          <w:rtl/>
        </w:rPr>
        <w:t xml:space="preserve">، </w:t>
      </w:r>
      <w:r w:rsidR="00166870" w:rsidRPr="00853DCC">
        <w:rPr>
          <w:rtl/>
        </w:rPr>
        <w:t>در نهایت</w:t>
      </w:r>
      <w:r w:rsidRPr="00853DCC">
        <w:rPr>
          <w:rtl/>
        </w:rPr>
        <w:t xml:space="preserve"> به نفع روحانیت وارد عمل</w:t>
      </w:r>
      <w:r w:rsidR="00166870" w:rsidRPr="00853DCC">
        <w:rPr>
          <w:rFonts w:hint="cs"/>
          <w:rtl/>
        </w:rPr>
        <w:t xml:space="preserve"> </w:t>
      </w:r>
      <w:r w:rsidRPr="00853DCC">
        <w:rPr>
          <w:rtl/>
        </w:rPr>
        <w:t>شد و به همین دلیل اعدام گردید</w:t>
      </w:r>
      <w:r w:rsidR="007B4087">
        <w:rPr>
          <w:rtl/>
        </w:rPr>
        <w:t xml:space="preserve">. </w:t>
      </w:r>
      <w:r w:rsidRPr="00853DCC">
        <w:rPr>
          <w:rtl/>
        </w:rPr>
        <w:t>به هر روی</w:t>
      </w:r>
      <w:r w:rsidR="007B4087">
        <w:rPr>
          <w:rtl/>
        </w:rPr>
        <w:t xml:space="preserve">، </w:t>
      </w:r>
      <w:r w:rsidRPr="00853DCC">
        <w:rPr>
          <w:rtl/>
        </w:rPr>
        <w:t>جمع فدائیان اسلام با این گروه ارتباط داشتند و اهمیت بهره‌گیری از احساسات آنان را در تحریک بخشی از مردم درک می‌کردند</w:t>
      </w:r>
      <w:r w:rsidR="007B4087">
        <w:rPr>
          <w:rtl/>
        </w:rPr>
        <w:t xml:space="preserve">. </w:t>
      </w:r>
      <w:r w:rsidRPr="00853DCC">
        <w:rPr>
          <w:rtl/>
        </w:rPr>
        <w:t>روزگاری گذشت و اهمیت اجتماعی ـ سیاسی این گروه از میان رفت</w:t>
      </w:r>
      <w:r w:rsidR="007B4087">
        <w:rPr>
          <w:rtl/>
        </w:rPr>
        <w:t xml:space="preserve">. </w:t>
      </w:r>
      <w:r w:rsidRPr="00853DCC">
        <w:rPr>
          <w:rtl/>
        </w:rPr>
        <w:t>آن وقت بود که انتقادها نسبت به نوع استفاده فدائیان از این گروه</w:t>
      </w:r>
      <w:r w:rsidR="007B4087">
        <w:rPr>
          <w:rtl/>
        </w:rPr>
        <w:t xml:space="preserve">، </w:t>
      </w:r>
      <w:r w:rsidRPr="00853DCC">
        <w:rPr>
          <w:rtl/>
        </w:rPr>
        <w:t>در فضای روشنفکری طرح گردید</w:t>
      </w:r>
      <w:r w:rsidR="007B4087">
        <w:rPr>
          <w:rtl/>
        </w:rPr>
        <w:t xml:space="preserve">. </w:t>
      </w:r>
    </w:p>
    <w:p w:rsidR="009E7902" w:rsidRPr="00853DCC" w:rsidRDefault="009E7902" w:rsidP="00034BF8">
      <w:pPr>
        <w:pStyle w:val="a"/>
        <w:numPr>
          <w:ilvl w:val="0"/>
          <w:numId w:val="19"/>
        </w:numPr>
        <w:rPr>
          <w:rtl/>
        </w:rPr>
      </w:pPr>
      <w:r w:rsidRPr="00853DCC">
        <w:rPr>
          <w:rtl/>
        </w:rPr>
        <w:t>مبارزه قاطع فدائیان به شخص شاه و اصل سلطنت</w:t>
      </w:r>
      <w:r w:rsidR="007B4087">
        <w:rPr>
          <w:rtl/>
        </w:rPr>
        <w:t xml:space="preserve">، </w:t>
      </w:r>
      <w:r w:rsidRPr="00853DCC">
        <w:rPr>
          <w:rtl/>
        </w:rPr>
        <w:t>در یک دور</w:t>
      </w:r>
      <w:r w:rsidR="00C427E4" w:rsidRPr="00853DCC">
        <w:rPr>
          <w:rtl/>
        </w:rPr>
        <w:t>ۀ</w:t>
      </w:r>
      <w:r w:rsidRPr="00853DCC">
        <w:rPr>
          <w:rtl/>
        </w:rPr>
        <w:t xml:space="preserve"> تاریخی</w:t>
      </w:r>
      <w:r w:rsidR="007B4087">
        <w:rPr>
          <w:rtl/>
        </w:rPr>
        <w:t xml:space="preserve">، </w:t>
      </w:r>
      <w:r w:rsidRPr="00853DCC">
        <w:rPr>
          <w:rtl/>
        </w:rPr>
        <w:t>نشان داد که در</w:t>
      </w:r>
      <w:r w:rsidR="00060C89">
        <w:rPr>
          <w:rtl/>
        </w:rPr>
        <w:t xml:space="preserve"> حرکت‌های </w:t>
      </w:r>
      <w:r w:rsidRPr="00853DCC">
        <w:rPr>
          <w:rtl/>
        </w:rPr>
        <w:t>مذهبی</w:t>
      </w:r>
      <w:r w:rsidR="007B4087">
        <w:rPr>
          <w:rtl/>
        </w:rPr>
        <w:t xml:space="preserve">، </w:t>
      </w:r>
      <w:r w:rsidRPr="00853DCC">
        <w:rPr>
          <w:rtl/>
        </w:rPr>
        <w:t>بر خلاف</w:t>
      </w:r>
      <w:r w:rsidR="00FF522A">
        <w:rPr>
          <w:rtl/>
        </w:rPr>
        <w:t xml:space="preserve"> جریان‌های </w:t>
      </w:r>
      <w:r w:rsidRPr="00853DCC">
        <w:rPr>
          <w:rtl/>
        </w:rPr>
        <w:t>ملی</w:t>
      </w:r>
      <w:r w:rsidR="007B4087">
        <w:rPr>
          <w:rtl/>
        </w:rPr>
        <w:t xml:space="preserve">، </w:t>
      </w:r>
      <w:r w:rsidRPr="00853DCC">
        <w:rPr>
          <w:rtl/>
        </w:rPr>
        <w:t>سلطنت و شاه می‌تواند به صراحت مورد حمله قرار گیرد</w:t>
      </w:r>
      <w:r w:rsidR="007B4087">
        <w:rPr>
          <w:rtl/>
        </w:rPr>
        <w:t xml:space="preserve">. </w:t>
      </w:r>
      <w:r w:rsidRPr="00853DCC">
        <w:rPr>
          <w:rtl/>
        </w:rPr>
        <w:t>این امری بود که در نهضت پانزده خرداد به صراحت خود را نشان داد</w:t>
      </w:r>
      <w:r w:rsidR="007B4087">
        <w:rPr>
          <w:rtl/>
        </w:rPr>
        <w:t xml:space="preserve">. </w:t>
      </w:r>
    </w:p>
    <w:p w:rsidR="009E7902" w:rsidRPr="00853DCC" w:rsidRDefault="009E7902" w:rsidP="00034BF8">
      <w:pPr>
        <w:pStyle w:val="a"/>
        <w:numPr>
          <w:ilvl w:val="0"/>
          <w:numId w:val="19"/>
        </w:numPr>
        <w:rPr>
          <w:rtl/>
        </w:rPr>
      </w:pPr>
      <w:r w:rsidRPr="00853DCC">
        <w:rPr>
          <w:rtl/>
        </w:rPr>
        <w:t>فدائیان نخستین بار یک سازمان سیاسی ـ نظامی را پدید آوردند</w:t>
      </w:r>
      <w:r w:rsidR="007B4087">
        <w:rPr>
          <w:rtl/>
        </w:rPr>
        <w:t xml:space="preserve">. </w:t>
      </w:r>
      <w:r w:rsidRPr="00853DCC">
        <w:rPr>
          <w:rtl/>
        </w:rPr>
        <w:t>طبعا تأسیس سازمانی با این ویژگی‌ها</w:t>
      </w:r>
      <w:r w:rsidR="007B4087">
        <w:rPr>
          <w:rtl/>
        </w:rPr>
        <w:t xml:space="preserve">، </w:t>
      </w:r>
      <w:r w:rsidRPr="00853DCC">
        <w:rPr>
          <w:rtl/>
        </w:rPr>
        <w:t>تجرب</w:t>
      </w:r>
      <w:r w:rsidR="00C427E4" w:rsidRPr="00853DCC">
        <w:rPr>
          <w:rtl/>
        </w:rPr>
        <w:t>ۀ</w:t>
      </w:r>
      <w:r w:rsidRPr="00853DCC">
        <w:rPr>
          <w:rtl/>
        </w:rPr>
        <w:t xml:space="preserve"> جدیدی در ایران بود</w:t>
      </w:r>
      <w:r w:rsidR="007B4087">
        <w:rPr>
          <w:rtl/>
        </w:rPr>
        <w:t xml:space="preserve">. </w:t>
      </w:r>
      <w:r w:rsidRPr="00853DCC">
        <w:rPr>
          <w:rtl/>
        </w:rPr>
        <w:t>نکت</w:t>
      </w:r>
      <w:r w:rsidR="00C427E4" w:rsidRPr="00853DCC">
        <w:rPr>
          <w:rtl/>
        </w:rPr>
        <w:t>ۀ</w:t>
      </w:r>
      <w:r w:rsidRPr="00853DCC">
        <w:rPr>
          <w:rtl/>
        </w:rPr>
        <w:t xml:space="preserve"> مهم آن بود که عدم مخفی کاری آنان از روز اول سبب شده تا بیشتر اعضای آن</w:t>
      </w:r>
      <w:r w:rsidR="007B4087">
        <w:rPr>
          <w:rtl/>
        </w:rPr>
        <w:t xml:space="preserve">، </w:t>
      </w:r>
      <w:r w:rsidRPr="00853DCC">
        <w:rPr>
          <w:rtl/>
        </w:rPr>
        <w:t>بویژه چهره‌های برجسته</w:t>
      </w:r>
      <w:r w:rsidR="007B4087">
        <w:rPr>
          <w:rtl/>
        </w:rPr>
        <w:t xml:space="preserve">، </w:t>
      </w:r>
      <w:r w:rsidRPr="00853DCC">
        <w:rPr>
          <w:rtl/>
        </w:rPr>
        <w:t>برای دولت و مردم شناخته شده باشند</w:t>
      </w:r>
      <w:r w:rsidR="007B4087">
        <w:rPr>
          <w:rtl/>
        </w:rPr>
        <w:t xml:space="preserve">. </w:t>
      </w:r>
      <w:r w:rsidRPr="00853DCC">
        <w:rPr>
          <w:rtl/>
        </w:rPr>
        <w:t>با این حال</w:t>
      </w:r>
      <w:r w:rsidR="007B4087">
        <w:rPr>
          <w:rtl/>
        </w:rPr>
        <w:t xml:space="preserve">، </w:t>
      </w:r>
      <w:r w:rsidR="00B263D1" w:rsidRPr="00853DCC">
        <w:rPr>
          <w:rtl/>
        </w:rPr>
        <w:t>این گروه تا این اندازه هش</w:t>
      </w:r>
      <w:r w:rsidR="00B263D1" w:rsidRPr="00853DCC">
        <w:rPr>
          <w:rFonts w:hint="cs"/>
          <w:rtl/>
        </w:rPr>
        <w:t>ی</w:t>
      </w:r>
      <w:r w:rsidR="00B263D1" w:rsidRPr="00853DCC">
        <w:rPr>
          <w:rtl/>
        </w:rPr>
        <w:t>ا</w:t>
      </w:r>
      <w:r w:rsidRPr="00853DCC">
        <w:rPr>
          <w:rtl/>
        </w:rPr>
        <w:t>ر بود که بخشی را در پشت پرده نگاه داشته و چهره‌هایی مانند نواب را که امکان پنهان کردن چهره‌اش به عنوان یک فعال پشت پرده نبود</w:t>
      </w:r>
      <w:r w:rsidR="007B4087">
        <w:rPr>
          <w:rtl/>
        </w:rPr>
        <w:t xml:space="preserve">، </w:t>
      </w:r>
      <w:r w:rsidRPr="00853DCC">
        <w:rPr>
          <w:rtl/>
        </w:rPr>
        <w:t>در بخش فعالیت‌های علنی قرار دهد</w:t>
      </w:r>
      <w:r w:rsidR="00034BF8">
        <w:rPr>
          <w:rtl/>
        </w:rPr>
        <w:t>.</w:t>
      </w:r>
      <w:r w:rsidRPr="00014724">
        <w:rPr>
          <w:rStyle w:val="FootnoteReference"/>
          <w:rtl/>
        </w:rPr>
        <w:footnoteReference w:id="784"/>
      </w:r>
      <w:r w:rsidRPr="00853DCC">
        <w:rPr>
          <w:rtl/>
        </w:rPr>
        <w:t xml:space="preserve"> این سازمان که هدف مشخصش سرنگونی رژیم پهلوی بود</w:t>
      </w:r>
      <w:r w:rsidR="007B4087">
        <w:rPr>
          <w:rtl/>
        </w:rPr>
        <w:t xml:space="preserve">، </w:t>
      </w:r>
      <w:r w:rsidRPr="00853DCC">
        <w:rPr>
          <w:rtl/>
        </w:rPr>
        <w:t>با اعتقاد به عدم امکان اصلاح سیستم از طریق انتخابات با دیگر</w:t>
      </w:r>
      <w:r w:rsidR="00060C89">
        <w:rPr>
          <w:rtl/>
        </w:rPr>
        <w:t xml:space="preserve"> روش‌های </w:t>
      </w:r>
      <w:r w:rsidRPr="00853DCC">
        <w:rPr>
          <w:rtl/>
        </w:rPr>
        <w:t>مسالمت‌آمیز</w:t>
      </w:r>
      <w:r w:rsidR="007B4087">
        <w:rPr>
          <w:rtl/>
        </w:rPr>
        <w:t xml:space="preserve">، </w:t>
      </w:r>
      <w:r w:rsidRPr="00853DCC">
        <w:rPr>
          <w:rtl/>
        </w:rPr>
        <w:t>به سیاست‌ نبرد مسلحانه با نظام فاسق</w:t>
      </w:r>
      <w:r w:rsidR="007B4087">
        <w:rPr>
          <w:rtl/>
        </w:rPr>
        <w:t xml:space="preserve">، </w:t>
      </w:r>
      <w:r w:rsidRPr="00853DCC">
        <w:rPr>
          <w:rtl/>
        </w:rPr>
        <w:t>آن هم با استراتژی حذف فیزیکی عناصر کلیدی روی آورد</w:t>
      </w:r>
      <w:r w:rsidR="007B4087">
        <w:rPr>
          <w:rtl/>
        </w:rPr>
        <w:t xml:space="preserve">. </w:t>
      </w:r>
      <w:r w:rsidRPr="00853DCC">
        <w:rPr>
          <w:rtl/>
        </w:rPr>
        <w:t>شاید در آن روزگار سخنی از مبارزه چریکی به سبک آنچه که</w:t>
      </w:r>
      <w:r w:rsidR="00060C89">
        <w:rPr>
          <w:rtl/>
        </w:rPr>
        <w:t xml:space="preserve"> کمونیست‌ها </w:t>
      </w:r>
      <w:r w:rsidRPr="00853DCC">
        <w:rPr>
          <w:rtl/>
        </w:rPr>
        <w:t>در دنیا تجربه کردند و سپس در او</w:t>
      </w:r>
      <w:r w:rsidR="008A3018" w:rsidRPr="00853DCC">
        <w:rPr>
          <w:rtl/>
        </w:rPr>
        <w:t>اخر ده</w:t>
      </w:r>
      <w:r w:rsidR="00C427E4" w:rsidRPr="00853DCC">
        <w:rPr>
          <w:rtl/>
        </w:rPr>
        <w:t>ۀ</w:t>
      </w:r>
      <w:r w:rsidR="008A3018" w:rsidRPr="00853DCC">
        <w:rPr>
          <w:rtl/>
        </w:rPr>
        <w:t xml:space="preserve"> 40 به ایران انتقال یافت</w:t>
      </w:r>
      <w:r w:rsidR="007B4087">
        <w:rPr>
          <w:rFonts w:hint="cs"/>
          <w:rtl/>
        </w:rPr>
        <w:t xml:space="preserve">، </w:t>
      </w:r>
      <w:r w:rsidRPr="00853DCC">
        <w:rPr>
          <w:rtl/>
        </w:rPr>
        <w:t>وجود نداشت</w:t>
      </w:r>
      <w:r w:rsidR="007B4087">
        <w:rPr>
          <w:rtl/>
        </w:rPr>
        <w:t xml:space="preserve">. </w:t>
      </w:r>
      <w:r w:rsidRPr="00853DCC">
        <w:rPr>
          <w:rtl/>
        </w:rPr>
        <w:t>اما به هر رو</w:t>
      </w:r>
      <w:r w:rsidR="008A3018" w:rsidRPr="00853DCC">
        <w:rPr>
          <w:rtl/>
        </w:rPr>
        <w:t>ی</w:t>
      </w:r>
      <w:r w:rsidR="007B4087">
        <w:rPr>
          <w:rtl/>
        </w:rPr>
        <w:t xml:space="preserve">، </w:t>
      </w:r>
      <w:r w:rsidR="008A3018" w:rsidRPr="00853DCC">
        <w:rPr>
          <w:rtl/>
        </w:rPr>
        <w:t>مبارزه مسلحان</w:t>
      </w:r>
      <w:r w:rsidR="00C427E4" w:rsidRPr="00853DCC">
        <w:rPr>
          <w:rtl/>
        </w:rPr>
        <w:t>ۀ</w:t>
      </w:r>
      <w:r w:rsidR="008A3018" w:rsidRPr="00853DCC">
        <w:rPr>
          <w:rtl/>
        </w:rPr>
        <w:t xml:space="preserve"> آنان با چهره‌ای دست نشانده</w:t>
      </w:r>
      <w:r w:rsidRPr="00853DCC">
        <w:rPr>
          <w:rtl/>
        </w:rPr>
        <w:t xml:space="preserve"> و همراه </w:t>
      </w:r>
      <w:r w:rsidR="008A3018" w:rsidRPr="00853DCC">
        <w:rPr>
          <w:rtl/>
        </w:rPr>
        <w:t>کردن آن اقدامات با</w:t>
      </w:r>
      <w:r w:rsidR="00060C89">
        <w:rPr>
          <w:rtl/>
        </w:rPr>
        <w:t xml:space="preserve"> حرکت‌های </w:t>
      </w:r>
      <w:r w:rsidR="008A3018" w:rsidRPr="00853DCC">
        <w:rPr>
          <w:rtl/>
        </w:rPr>
        <w:t>مرد</w:t>
      </w:r>
      <w:r w:rsidRPr="00853DCC">
        <w:rPr>
          <w:rtl/>
        </w:rPr>
        <w:t>م</w:t>
      </w:r>
      <w:r w:rsidR="008A3018" w:rsidRPr="00853DCC">
        <w:rPr>
          <w:rFonts w:hint="cs"/>
          <w:rtl/>
        </w:rPr>
        <w:t>ی</w:t>
      </w:r>
      <w:r w:rsidRPr="00853DCC">
        <w:rPr>
          <w:rtl/>
        </w:rPr>
        <w:t xml:space="preserve"> و عمومی</w:t>
      </w:r>
      <w:r w:rsidR="007B4087">
        <w:rPr>
          <w:rtl/>
        </w:rPr>
        <w:t xml:space="preserve">، </w:t>
      </w:r>
      <w:r w:rsidRPr="00853DCC">
        <w:rPr>
          <w:rtl/>
        </w:rPr>
        <w:t>از نخستین تجربه‌های فعالیت‌های همزمان سیاسی ـ نظامی بود که توسط فدائیان اسلام در ایران طراحی و اجرا شد</w:t>
      </w:r>
      <w:r w:rsidR="007B4087">
        <w:rPr>
          <w:rtl/>
        </w:rPr>
        <w:t xml:space="preserve">. </w:t>
      </w:r>
      <w:r w:rsidRPr="00853DCC">
        <w:rPr>
          <w:rtl/>
        </w:rPr>
        <w:t>این حرکت</w:t>
      </w:r>
      <w:r w:rsidR="007B4087">
        <w:rPr>
          <w:rtl/>
        </w:rPr>
        <w:t xml:space="preserve">، </w:t>
      </w:r>
      <w:r w:rsidRPr="00853DCC">
        <w:rPr>
          <w:rtl/>
        </w:rPr>
        <w:t>به رغم نتایج موقت قابل ملاحظه‌ای که در شرایط ضعف استبداد پهلوی دربر داشت</w:t>
      </w:r>
      <w:r w:rsidR="007B4087">
        <w:rPr>
          <w:rtl/>
        </w:rPr>
        <w:t xml:space="preserve">، </w:t>
      </w:r>
      <w:r w:rsidRPr="00853DCC">
        <w:rPr>
          <w:rtl/>
        </w:rPr>
        <w:t>به دلایل مختلف نتوانست رژیم را ساقط کند</w:t>
      </w:r>
      <w:r w:rsidR="00034BF8">
        <w:rPr>
          <w:rtl/>
        </w:rPr>
        <w:t>.</w:t>
      </w:r>
      <w:r w:rsidRPr="00014724">
        <w:rPr>
          <w:rStyle w:val="FootnoteReference"/>
          <w:rtl/>
        </w:rPr>
        <w:footnoteReference w:id="785"/>
      </w:r>
      <w:r w:rsidR="00034BF8">
        <w:rPr>
          <w:rFonts w:hint="cs"/>
          <w:rtl/>
        </w:rPr>
        <w:t xml:space="preserve"> </w:t>
      </w:r>
      <w:r w:rsidRPr="00853DCC">
        <w:rPr>
          <w:rtl/>
        </w:rPr>
        <w:t>شاید مهم‌ترین دلیلش آن بود که به محض فراهم شدن زمینه برای پیروزی مردم</w:t>
      </w:r>
      <w:r w:rsidR="007B4087">
        <w:rPr>
          <w:rtl/>
        </w:rPr>
        <w:t xml:space="preserve">، </w:t>
      </w:r>
      <w:r w:rsidRPr="00853DCC">
        <w:rPr>
          <w:rtl/>
        </w:rPr>
        <w:t>نیروهای ملی به صحنه آمدند</w:t>
      </w:r>
      <w:r w:rsidR="007B4087">
        <w:rPr>
          <w:rtl/>
        </w:rPr>
        <w:t xml:space="preserve">، </w:t>
      </w:r>
      <w:r w:rsidRPr="00853DCC">
        <w:rPr>
          <w:rtl/>
        </w:rPr>
        <w:t>سوار بر موج شدند و با</w:t>
      </w:r>
      <w:r w:rsidR="00060C89">
        <w:rPr>
          <w:rtl/>
        </w:rPr>
        <w:t xml:space="preserve"> حرکت‌های </w:t>
      </w:r>
      <w:r w:rsidRPr="00853DCC">
        <w:rPr>
          <w:rtl/>
        </w:rPr>
        <w:t>نابخردانه و سع</w:t>
      </w:r>
      <w:r w:rsidR="00C427E4" w:rsidRPr="00853DCC">
        <w:rPr>
          <w:rtl/>
        </w:rPr>
        <w:t>ۀ</w:t>
      </w:r>
      <w:r w:rsidRPr="00853DCC">
        <w:rPr>
          <w:rtl/>
        </w:rPr>
        <w:t xml:space="preserve"> صدر نابجای خود و سپردن مسؤولیت‌های مهم به دست چهره‌های مشکوک</w:t>
      </w:r>
      <w:r w:rsidR="007B4087">
        <w:rPr>
          <w:rtl/>
        </w:rPr>
        <w:t xml:space="preserve">، </w:t>
      </w:r>
      <w:r w:rsidRPr="00853DCC">
        <w:rPr>
          <w:rtl/>
        </w:rPr>
        <w:t>و همزمان کنار زدن فدائیان و دیگر نیروهای فعال مذهبی در مرحل</w:t>
      </w:r>
      <w:r w:rsidR="00C427E4" w:rsidRPr="00853DCC">
        <w:rPr>
          <w:rtl/>
        </w:rPr>
        <w:t>ۀ</w:t>
      </w:r>
      <w:r w:rsidRPr="00853DCC">
        <w:rPr>
          <w:rtl/>
        </w:rPr>
        <w:t xml:space="preserve"> نخست جنبش</w:t>
      </w:r>
      <w:r w:rsidR="007B4087">
        <w:rPr>
          <w:rtl/>
        </w:rPr>
        <w:t xml:space="preserve">، </w:t>
      </w:r>
      <w:r w:rsidRPr="00853DCC">
        <w:rPr>
          <w:rtl/>
        </w:rPr>
        <w:t>زمین</w:t>
      </w:r>
      <w:r w:rsidR="00C427E4" w:rsidRPr="00853DCC">
        <w:rPr>
          <w:rtl/>
        </w:rPr>
        <w:t>ۀ</w:t>
      </w:r>
      <w:r w:rsidRPr="00853DCC">
        <w:rPr>
          <w:rtl/>
        </w:rPr>
        <w:t xml:space="preserve"> اقدامات مشترک انگلیس و آمریکا را برای کودتای 28 مرداد فراهم کرده و چنین خف</w:t>
      </w:r>
      <w:r w:rsidR="008A3018" w:rsidRPr="00853DCC">
        <w:rPr>
          <w:rFonts w:hint="cs"/>
          <w:rtl/>
        </w:rPr>
        <w:t>ّ</w:t>
      </w:r>
      <w:r w:rsidRPr="00853DCC">
        <w:rPr>
          <w:rtl/>
        </w:rPr>
        <w:t>تی را بر ملت ایران تحمیل کردند</w:t>
      </w:r>
      <w:r w:rsidR="007B4087">
        <w:rPr>
          <w:rtl/>
        </w:rPr>
        <w:t xml:space="preserve">. </w:t>
      </w:r>
    </w:p>
    <w:p w:rsidR="009E7902" w:rsidRPr="00853DCC" w:rsidRDefault="009E7902" w:rsidP="001970D5">
      <w:pPr>
        <w:pStyle w:val="a"/>
        <w:rPr>
          <w:rtl/>
        </w:rPr>
      </w:pPr>
      <w:r w:rsidRPr="00853DCC">
        <w:rPr>
          <w:rtl/>
        </w:rPr>
        <w:t>شیو</w:t>
      </w:r>
      <w:r w:rsidR="00C427E4" w:rsidRPr="00853DCC">
        <w:rPr>
          <w:rtl/>
        </w:rPr>
        <w:t>ۀ</w:t>
      </w:r>
      <w:r w:rsidRPr="00853DCC">
        <w:rPr>
          <w:rtl/>
        </w:rPr>
        <w:t xml:space="preserve"> ترور همیشه دشواری‌های خاص خود را داشته و به ویژه برای رهبرانی که به نوعی می‌توانستند در بخش عمومی جامعه تأثیر گذار باشند</w:t>
      </w:r>
      <w:r w:rsidR="007B4087">
        <w:rPr>
          <w:rtl/>
        </w:rPr>
        <w:t xml:space="preserve">، </w:t>
      </w:r>
      <w:r w:rsidRPr="00853DCC">
        <w:rPr>
          <w:rtl/>
        </w:rPr>
        <w:t>جز در موارد استثنایی جاذبه‌ای نداشته است</w:t>
      </w:r>
      <w:r w:rsidR="007B4087">
        <w:rPr>
          <w:rtl/>
        </w:rPr>
        <w:t xml:space="preserve">. </w:t>
      </w:r>
      <w:r w:rsidRPr="00853DCC">
        <w:rPr>
          <w:rtl/>
        </w:rPr>
        <w:t>نواب برای ترورهای خود</w:t>
      </w:r>
      <w:r w:rsidR="007B4087">
        <w:rPr>
          <w:rtl/>
        </w:rPr>
        <w:t xml:space="preserve">، </w:t>
      </w:r>
      <w:r w:rsidRPr="00853DCC">
        <w:rPr>
          <w:rtl/>
        </w:rPr>
        <w:t>نیاز به مجوز از مجتهد و مرجع را لازم نمی‌دید و اعتقادش این بود که وقتی دشمن به خانه شما هجوم برده است</w:t>
      </w:r>
      <w:r w:rsidR="007B4087">
        <w:rPr>
          <w:rtl/>
        </w:rPr>
        <w:t xml:space="preserve">، </w:t>
      </w:r>
      <w:r w:rsidR="008A3018" w:rsidRPr="00853DCC">
        <w:rPr>
          <w:rtl/>
        </w:rPr>
        <w:t>کشتن وی نیاز به مجو</w:t>
      </w:r>
      <w:r w:rsidR="008A3018" w:rsidRPr="00853DCC">
        <w:rPr>
          <w:rFonts w:hint="cs"/>
          <w:rtl/>
        </w:rPr>
        <w:t>ز</w:t>
      </w:r>
      <w:r w:rsidRPr="00853DCC">
        <w:rPr>
          <w:rtl/>
        </w:rPr>
        <w:t xml:space="preserve"> ندارد</w:t>
      </w:r>
      <w:r w:rsidR="00034BF8">
        <w:rPr>
          <w:rtl/>
        </w:rPr>
        <w:t>.</w:t>
      </w:r>
      <w:r w:rsidRPr="00014724">
        <w:rPr>
          <w:rStyle w:val="FootnoteReference"/>
          <w:rtl/>
        </w:rPr>
        <w:footnoteReference w:id="786"/>
      </w:r>
      <w:r w:rsidRPr="00853DCC">
        <w:rPr>
          <w:rtl/>
        </w:rPr>
        <w:t xml:space="preserve"> بعد از آنان</w:t>
      </w:r>
      <w:r w:rsidR="007B4087">
        <w:rPr>
          <w:rtl/>
        </w:rPr>
        <w:t xml:space="preserve">، </w:t>
      </w:r>
      <w:r w:rsidRPr="00853DCC">
        <w:rPr>
          <w:rtl/>
        </w:rPr>
        <w:t>مؤتلفه نیز در ترور منصور از همان روش با این تأکید که اجازه از مجتهد بگیرند</w:t>
      </w:r>
      <w:r w:rsidR="007B4087">
        <w:rPr>
          <w:rtl/>
        </w:rPr>
        <w:t xml:space="preserve">، </w:t>
      </w:r>
      <w:r w:rsidRPr="00853DCC">
        <w:rPr>
          <w:rtl/>
        </w:rPr>
        <w:t>پیروی کردند</w:t>
      </w:r>
      <w:r w:rsidR="007B4087">
        <w:rPr>
          <w:rtl/>
        </w:rPr>
        <w:t xml:space="preserve">. </w:t>
      </w:r>
      <w:r w:rsidRPr="00853DCC">
        <w:rPr>
          <w:rtl/>
        </w:rPr>
        <w:t>وجود عناصری مانند شهید عراقی در میان فدائیان که بعدها به مؤتلفه‌ پیوست و گفته</w:t>
      </w:r>
      <w:r w:rsidR="00060C89">
        <w:rPr>
          <w:rtl/>
        </w:rPr>
        <w:t xml:space="preserve"> می‌شود </w:t>
      </w:r>
      <w:r w:rsidRPr="00853DCC">
        <w:rPr>
          <w:rtl/>
        </w:rPr>
        <w:t>که زمانی داوطلب ترور مصدق بود</w:t>
      </w:r>
      <w:r w:rsidR="007B4087">
        <w:rPr>
          <w:rtl/>
        </w:rPr>
        <w:t xml:space="preserve">، </w:t>
      </w:r>
      <w:r w:rsidRPr="00853DCC">
        <w:rPr>
          <w:rtl/>
        </w:rPr>
        <w:t>پیوستگی کلی دو جریان را نشان می‌دهد</w:t>
      </w:r>
      <w:r w:rsidR="007B4087">
        <w:rPr>
          <w:rtl/>
        </w:rPr>
        <w:t xml:space="preserve">. </w:t>
      </w:r>
    </w:p>
    <w:p w:rsidR="009E7902" w:rsidRPr="00853DCC" w:rsidRDefault="009E7902" w:rsidP="00034BF8">
      <w:pPr>
        <w:pStyle w:val="a7"/>
        <w:rPr>
          <w:rtl/>
        </w:rPr>
      </w:pPr>
      <w:bookmarkStart w:id="63" w:name="_Toc417388625"/>
      <w:bookmarkStart w:id="64" w:name="_Toc438994307"/>
      <w:r w:rsidRPr="00853DCC">
        <w:rPr>
          <w:rtl/>
        </w:rPr>
        <w:t>ج ـ دربار</w:t>
      </w:r>
      <w:r w:rsidR="00C427E4" w:rsidRPr="00853DCC">
        <w:rPr>
          <w:rtl/>
        </w:rPr>
        <w:t>ۀ</w:t>
      </w:r>
      <w:r w:rsidRPr="00853DCC">
        <w:rPr>
          <w:rtl/>
        </w:rPr>
        <w:t xml:space="preserve"> کتاب</w:t>
      </w:r>
      <w:r w:rsidR="00AA3DE6">
        <w:rPr>
          <w:rFonts w:hint="cs"/>
          <w:rtl/>
        </w:rPr>
        <w:t xml:space="preserve"> </w:t>
      </w:r>
      <w:r w:rsidRPr="00853DCC">
        <w:rPr>
          <w:rtl/>
        </w:rPr>
        <w:t>«اعلامی</w:t>
      </w:r>
      <w:r w:rsidR="00C427E4" w:rsidRPr="00853DCC">
        <w:rPr>
          <w:rtl/>
        </w:rPr>
        <w:t>ۀ</w:t>
      </w:r>
      <w:r w:rsidRPr="00853DCC">
        <w:rPr>
          <w:rtl/>
        </w:rPr>
        <w:t xml:space="preserve"> فدائیان اسلام»</w:t>
      </w:r>
      <w:bookmarkEnd w:id="63"/>
      <w:bookmarkEnd w:id="64"/>
    </w:p>
    <w:p w:rsidR="009E7902" w:rsidRPr="00853DCC" w:rsidRDefault="009E7902" w:rsidP="001970D5">
      <w:pPr>
        <w:pStyle w:val="a"/>
        <w:rPr>
          <w:rtl/>
        </w:rPr>
      </w:pPr>
      <w:r w:rsidRPr="00853DCC">
        <w:rPr>
          <w:rtl/>
        </w:rPr>
        <w:t>فدائیان در شرح اندیشه‌های خود</w:t>
      </w:r>
      <w:r w:rsidR="007B4087">
        <w:rPr>
          <w:rtl/>
        </w:rPr>
        <w:t xml:space="preserve">، </w:t>
      </w:r>
      <w:r w:rsidRPr="00853DCC">
        <w:rPr>
          <w:rtl/>
        </w:rPr>
        <w:t>برای ایجاد حکومت اسلامی</w:t>
      </w:r>
      <w:r w:rsidR="007B4087">
        <w:rPr>
          <w:rtl/>
        </w:rPr>
        <w:t xml:space="preserve">، </w:t>
      </w:r>
      <w:r w:rsidRPr="00853DCC">
        <w:rPr>
          <w:rtl/>
        </w:rPr>
        <w:t>نخستین برنام</w:t>
      </w:r>
      <w:r w:rsidR="00C427E4" w:rsidRPr="00853DCC">
        <w:rPr>
          <w:rtl/>
        </w:rPr>
        <w:t>ۀ</w:t>
      </w:r>
      <w:r w:rsidRPr="00853DCC">
        <w:rPr>
          <w:rtl/>
        </w:rPr>
        <w:t xml:space="preserve"> مفصل را به صورت یک قانون اساسی</w:t>
      </w:r>
      <w:r w:rsidR="007B4087">
        <w:rPr>
          <w:rtl/>
        </w:rPr>
        <w:t xml:space="preserve">، </w:t>
      </w:r>
      <w:r w:rsidRPr="00853DCC">
        <w:rPr>
          <w:rtl/>
        </w:rPr>
        <w:t>و بر پایه تصوری از اسلامی که خود می‌شناختند و عمیقا</w:t>
      </w:r>
      <w:r w:rsidR="008A3018" w:rsidRPr="00853DCC">
        <w:rPr>
          <w:rFonts w:hint="cs"/>
          <w:rtl/>
        </w:rPr>
        <w:t>ً</w:t>
      </w:r>
      <w:r w:rsidRPr="00853DCC">
        <w:rPr>
          <w:rtl/>
        </w:rPr>
        <w:t xml:space="preserve"> به آن ایمان داشتند</w:t>
      </w:r>
      <w:r w:rsidR="007B4087">
        <w:rPr>
          <w:rtl/>
        </w:rPr>
        <w:t xml:space="preserve">، </w:t>
      </w:r>
      <w:r w:rsidRPr="00853DCC">
        <w:rPr>
          <w:rtl/>
        </w:rPr>
        <w:t>ارائه دادند</w:t>
      </w:r>
      <w:r w:rsidR="007B4087">
        <w:rPr>
          <w:rtl/>
        </w:rPr>
        <w:t xml:space="preserve">. </w:t>
      </w:r>
      <w:r w:rsidRPr="00853DCC">
        <w:rPr>
          <w:rtl/>
        </w:rPr>
        <w:t>آنان با شعار «اسلام باید حکومت کند»</w:t>
      </w:r>
      <w:r w:rsidRPr="00014724">
        <w:rPr>
          <w:rStyle w:val="FootnoteReference"/>
          <w:rtl/>
        </w:rPr>
        <w:footnoteReference w:id="787"/>
      </w:r>
      <w:r w:rsidRPr="00853DCC">
        <w:rPr>
          <w:rtl/>
        </w:rPr>
        <w:t xml:space="preserve"> به میدان آمدند (و مقصودشان البته اجرای احکام اسلام بود) و بنابراین لازم بود تا برای تحقق این شعار برنامه‌ای تدوین کرده</w:t>
      </w:r>
      <w:r w:rsidR="007B4087">
        <w:rPr>
          <w:rtl/>
        </w:rPr>
        <w:t xml:space="preserve">، </w:t>
      </w:r>
      <w:r w:rsidRPr="00853DCC">
        <w:rPr>
          <w:rtl/>
        </w:rPr>
        <w:t>‌ارائه دهند</w:t>
      </w:r>
      <w:r w:rsidR="007B4087">
        <w:rPr>
          <w:rtl/>
        </w:rPr>
        <w:t xml:space="preserve">. </w:t>
      </w:r>
      <w:r w:rsidRPr="00853DCC">
        <w:rPr>
          <w:rtl/>
        </w:rPr>
        <w:t>این برنامه که قاعدتا می‌بایست در سال 1327 و 1328 فراهم آمده باشد</w:t>
      </w:r>
      <w:r w:rsidR="007B4087">
        <w:rPr>
          <w:rtl/>
        </w:rPr>
        <w:t xml:space="preserve">، </w:t>
      </w:r>
      <w:r w:rsidRPr="00853DCC">
        <w:rPr>
          <w:rtl/>
        </w:rPr>
        <w:t>در سال 1329 تحت عنوان اعلامی</w:t>
      </w:r>
      <w:r w:rsidR="00C427E4" w:rsidRPr="00853DCC">
        <w:rPr>
          <w:rtl/>
        </w:rPr>
        <w:t>ۀ</w:t>
      </w:r>
      <w:r w:rsidRPr="00853DCC">
        <w:rPr>
          <w:rtl/>
        </w:rPr>
        <w:t xml:space="preserve"> فدائیان اسلام یا رهنمای حقایق به چاپ رسید</w:t>
      </w:r>
      <w:r w:rsidR="007B4087">
        <w:rPr>
          <w:rtl/>
        </w:rPr>
        <w:t xml:space="preserve">. </w:t>
      </w:r>
      <w:r w:rsidRPr="00853DCC">
        <w:rPr>
          <w:rtl/>
        </w:rPr>
        <w:t>در اینجا چند مطلب را در باره این متن باید توضیح دهیم:</w:t>
      </w:r>
    </w:p>
    <w:p w:rsidR="009E7902" w:rsidRPr="00853DCC" w:rsidRDefault="009E7902" w:rsidP="001970D5">
      <w:pPr>
        <w:pStyle w:val="a"/>
        <w:rPr>
          <w:rtl/>
        </w:rPr>
      </w:pPr>
      <w:r w:rsidRPr="00853DCC">
        <w:rPr>
          <w:rtl/>
        </w:rPr>
        <w:t>الف) چگونگی تألیف و انتشار آن: روی جلد کتاب نام کسی به عنوان مؤلف نیامده است</w:t>
      </w:r>
      <w:r w:rsidR="007B4087">
        <w:rPr>
          <w:rtl/>
        </w:rPr>
        <w:t xml:space="preserve">، </w:t>
      </w:r>
      <w:r w:rsidRPr="00853DCC">
        <w:rPr>
          <w:rtl/>
        </w:rPr>
        <w:t>اما به طوری که از بازجویی</w:t>
      </w:r>
      <w:r w:rsidR="007B4087">
        <w:rPr>
          <w:rtl/>
        </w:rPr>
        <w:t xml:space="preserve">‌های </w:t>
      </w:r>
      <w:r w:rsidRPr="00853DCC">
        <w:rPr>
          <w:rtl/>
        </w:rPr>
        <w:t>نواب استفاده می‌شود</w:t>
      </w:r>
      <w:r w:rsidR="007B4087">
        <w:rPr>
          <w:rtl/>
        </w:rPr>
        <w:t xml:space="preserve">، </w:t>
      </w:r>
      <w:r w:rsidRPr="00853DCC">
        <w:rPr>
          <w:rtl/>
        </w:rPr>
        <w:t>وی در پاسخ به این پرسش که چه کسی اعلامیه فدائیان اسلام را نوشته است</w:t>
      </w:r>
      <w:r w:rsidR="007B4087">
        <w:rPr>
          <w:rtl/>
        </w:rPr>
        <w:t xml:space="preserve">، </w:t>
      </w:r>
      <w:r w:rsidRPr="00853DCC">
        <w:rPr>
          <w:rtl/>
        </w:rPr>
        <w:t>‌پاسخ می‌دهد: خود بنده نوشتم</w:t>
      </w:r>
      <w:r w:rsidR="00034BF8">
        <w:rPr>
          <w:rtl/>
        </w:rPr>
        <w:t>.</w:t>
      </w:r>
      <w:r w:rsidRPr="00014724">
        <w:rPr>
          <w:rStyle w:val="FootnoteReference"/>
          <w:rtl/>
        </w:rPr>
        <w:footnoteReference w:id="788"/>
      </w:r>
    </w:p>
    <w:p w:rsidR="009E7902" w:rsidRPr="00853DCC" w:rsidRDefault="009E7902" w:rsidP="008203A0">
      <w:pPr>
        <w:pStyle w:val="a"/>
        <w:rPr>
          <w:rtl/>
        </w:rPr>
      </w:pPr>
      <w:r w:rsidRPr="00853DCC">
        <w:rPr>
          <w:rtl/>
        </w:rPr>
        <w:t>با توجه با امکانات محدودی که در اختیار فدائیان بود</w:t>
      </w:r>
      <w:r w:rsidR="007B4087">
        <w:rPr>
          <w:rtl/>
        </w:rPr>
        <w:t xml:space="preserve">، </w:t>
      </w:r>
      <w:r w:rsidRPr="00853DCC">
        <w:rPr>
          <w:rtl/>
        </w:rPr>
        <w:t>و در اوج استبداد سیاسی</w:t>
      </w:r>
      <w:r w:rsidR="007B4087">
        <w:rPr>
          <w:rtl/>
        </w:rPr>
        <w:t xml:space="preserve"> </w:t>
      </w:r>
      <w:r w:rsidRPr="00853DCC">
        <w:rPr>
          <w:rtl/>
        </w:rPr>
        <w:t>موجود در</w:t>
      </w:r>
      <w:r w:rsidR="00153F93">
        <w:rPr>
          <w:rtl/>
        </w:rPr>
        <w:t xml:space="preserve"> سال‌های </w:t>
      </w:r>
      <w:r w:rsidRPr="00853DCC">
        <w:rPr>
          <w:rtl/>
        </w:rPr>
        <w:t>28 و29 نزدیک به یک سال کارهای مقدماتی نگارش و انتشار این متن به درازا کش</w:t>
      </w:r>
      <w:r w:rsidR="00273FF1" w:rsidRPr="00853DCC">
        <w:rPr>
          <w:rtl/>
        </w:rPr>
        <w:t>ید</w:t>
      </w:r>
      <w:r w:rsidR="007B4087">
        <w:rPr>
          <w:rtl/>
        </w:rPr>
        <w:t xml:space="preserve">. </w:t>
      </w:r>
      <w:r w:rsidR="00273FF1" w:rsidRPr="00853DCC">
        <w:rPr>
          <w:rtl/>
        </w:rPr>
        <w:t>این زمانی بود که فدائیان هژ</w:t>
      </w:r>
      <w:r w:rsidRPr="00853DCC">
        <w:rPr>
          <w:rtl/>
        </w:rPr>
        <w:t>یر را ترور کرده و سخت تحت کنترل فشار دولت بودند</w:t>
      </w:r>
      <w:r w:rsidR="007B4087">
        <w:rPr>
          <w:rtl/>
        </w:rPr>
        <w:t xml:space="preserve">. </w:t>
      </w:r>
      <w:r w:rsidRPr="00853DCC">
        <w:rPr>
          <w:rtl/>
        </w:rPr>
        <w:t>طبعا</w:t>
      </w:r>
      <w:r w:rsidR="00273FF1" w:rsidRPr="00853DCC">
        <w:rPr>
          <w:rFonts w:hint="cs"/>
          <w:rtl/>
        </w:rPr>
        <w:t>ً</w:t>
      </w:r>
      <w:r w:rsidRPr="00853DCC">
        <w:rPr>
          <w:rtl/>
        </w:rPr>
        <w:t xml:space="preserve"> چاره‌ای نبود جز</w:t>
      </w:r>
      <w:r w:rsidR="008F63F0">
        <w:rPr>
          <w:rtl/>
        </w:rPr>
        <w:t xml:space="preserve"> آنکه </w:t>
      </w:r>
      <w:r w:rsidRPr="00853DCC">
        <w:rPr>
          <w:rtl/>
        </w:rPr>
        <w:t>سران فدائیان علاوه بر تهیه متن</w:t>
      </w:r>
      <w:r w:rsidR="007B4087">
        <w:rPr>
          <w:rtl/>
        </w:rPr>
        <w:t xml:space="preserve">، </w:t>
      </w:r>
      <w:r w:rsidRPr="00853DCC">
        <w:rPr>
          <w:rtl/>
        </w:rPr>
        <w:t>کار انتشار و صحافی آن را هم عهده‌دار شوند</w:t>
      </w:r>
      <w:r w:rsidR="007B4087">
        <w:rPr>
          <w:rtl/>
        </w:rPr>
        <w:t xml:space="preserve">. </w:t>
      </w:r>
      <w:r w:rsidRPr="00853DCC">
        <w:rPr>
          <w:rtl/>
        </w:rPr>
        <w:t>در این باره شهید سیدمحمد واحدی شرحی به دست داده که گوشه‌ای از این دشواری‌ها را بیان می‌کند</w:t>
      </w:r>
      <w:r w:rsidR="007B4087">
        <w:rPr>
          <w:rtl/>
        </w:rPr>
        <w:t xml:space="preserve">. </w:t>
      </w:r>
      <w:r w:rsidRPr="00853DCC">
        <w:rPr>
          <w:rtl/>
        </w:rPr>
        <w:t>در اثر محدودیت مالی</w:t>
      </w:r>
      <w:r w:rsidR="007B4087">
        <w:rPr>
          <w:rtl/>
        </w:rPr>
        <w:t xml:space="preserve">، </w:t>
      </w:r>
      <w:r w:rsidRPr="00853DCC">
        <w:rPr>
          <w:rtl/>
        </w:rPr>
        <w:t>چاپ کتاب برنام</w:t>
      </w:r>
      <w:r w:rsidR="00C427E4" w:rsidRPr="00853DCC">
        <w:rPr>
          <w:rtl/>
        </w:rPr>
        <w:t>ۀ</w:t>
      </w:r>
      <w:r w:rsidRPr="00853DCC">
        <w:rPr>
          <w:rtl/>
        </w:rPr>
        <w:t xml:space="preserve"> فدائیان تقسیم شد و چون چاپ ده هزار جلد متضمن مخارج زیادی بود</w:t>
      </w:r>
      <w:r w:rsidR="007B4087">
        <w:rPr>
          <w:rtl/>
        </w:rPr>
        <w:t xml:space="preserve">، </w:t>
      </w:r>
      <w:r w:rsidRPr="00853DCC">
        <w:rPr>
          <w:rtl/>
        </w:rPr>
        <w:t>لذا جمع‌آوری سهام آن طول کشید و از جهت</w:t>
      </w:r>
      <w:r w:rsidR="00921D9B">
        <w:rPr>
          <w:rtl/>
        </w:rPr>
        <w:t xml:space="preserve"> اینکه </w:t>
      </w:r>
      <w:r w:rsidRPr="00853DCC">
        <w:rPr>
          <w:rtl/>
        </w:rPr>
        <w:t>چاپخانه‌ها بسیار محدود بودند و تحت کنترل شدید</w:t>
      </w:r>
      <w:r w:rsidR="007B4087">
        <w:rPr>
          <w:rtl/>
        </w:rPr>
        <w:t xml:space="preserve">، </w:t>
      </w:r>
      <w:r w:rsidRPr="00853DCC">
        <w:rPr>
          <w:rtl/>
        </w:rPr>
        <w:t>مطالب خود را چاپ می‌کردند</w:t>
      </w:r>
      <w:r w:rsidR="007B4087">
        <w:rPr>
          <w:rtl/>
        </w:rPr>
        <w:t xml:space="preserve">، </w:t>
      </w:r>
      <w:r w:rsidRPr="00853DCC">
        <w:rPr>
          <w:rtl/>
        </w:rPr>
        <w:t>با زحمت فوق العاده‌ای به تدریج فرم‌های م</w:t>
      </w:r>
      <w:r w:rsidR="00273FF1" w:rsidRPr="00853DCC">
        <w:rPr>
          <w:rtl/>
        </w:rPr>
        <w:t>ختلف کتاب حروف‌چینی و چاپ می‌شد</w:t>
      </w:r>
      <w:r w:rsidR="007B4087">
        <w:rPr>
          <w:rFonts w:hint="cs"/>
          <w:rtl/>
        </w:rPr>
        <w:t xml:space="preserve">. </w:t>
      </w:r>
      <w:r w:rsidR="00273FF1" w:rsidRPr="00853DCC">
        <w:rPr>
          <w:rtl/>
        </w:rPr>
        <w:t>بالاخره در اوائل ماه</w:t>
      </w:r>
      <w:r w:rsidR="00273FF1" w:rsidRPr="00853DCC">
        <w:rPr>
          <w:rFonts w:hint="cs"/>
          <w:rtl/>
        </w:rPr>
        <w:t>ِ آخر</w:t>
      </w:r>
      <w:r w:rsidR="00273FF1" w:rsidRPr="00853DCC">
        <w:rPr>
          <w:rtl/>
        </w:rPr>
        <w:t xml:space="preserve"> </w:t>
      </w:r>
      <w:r w:rsidRPr="00853DCC">
        <w:rPr>
          <w:rtl/>
        </w:rPr>
        <w:t>پاییز</w:t>
      </w:r>
      <w:r w:rsidR="00273FF1" w:rsidRPr="00853DCC">
        <w:rPr>
          <w:rFonts w:hint="cs"/>
          <w:rtl/>
        </w:rPr>
        <w:t>[آذر</w:t>
      </w:r>
      <w:r w:rsidRPr="00853DCC">
        <w:rPr>
          <w:rtl/>
        </w:rPr>
        <w:t xml:space="preserve"> 1329</w:t>
      </w:r>
      <w:r w:rsidR="00273FF1" w:rsidRPr="00853DCC">
        <w:rPr>
          <w:rFonts w:hint="cs"/>
          <w:rtl/>
        </w:rPr>
        <w:t>]</w:t>
      </w:r>
      <w:r w:rsidRPr="00853DCC">
        <w:rPr>
          <w:rtl/>
        </w:rPr>
        <w:t xml:space="preserve"> کتاب آماده صحافی شد و چون صحافی آن در چاپخانه مشکل بود و ممکن بود که بالاخره از نظر مأمورین اطلاعات پوشیده نماند</w:t>
      </w:r>
      <w:r w:rsidR="007B4087">
        <w:rPr>
          <w:rtl/>
        </w:rPr>
        <w:t xml:space="preserve">، </w:t>
      </w:r>
      <w:r w:rsidRPr="00853DCC">
        <w:rPr>
          <w:rtl/>
        </w:rPr>
        <w:t>لذا به یکی از مخفی‌گاه‌های آقای نواب منتقل شد که در آنجا صحافی شود و صحافی چاپ اول کتاب را شخص آقای نواب و چند نفر از افراد فدائیان اسلام انجام دادند که شغل یکی دو نفر از</w:t>
      </w:r>
      <w:r w:rsidR="00016EE7">
        <w:rPr>
          <w:rtl/>
        </w:rPr>
        <w:t xml:space="preserve"> آن‌ها </w:t>
      </w:r>
      <w:r w:rsidR="00273FF1" w:rsidRPr="00853DCC">
        <w:rPr>
          <w:rtl/>
        </w:rPr>
        <w:t>صحافی بوده است</w:t>
      </w:r>
      <w:r w:rsidR="007B4087">
        <w:rPr>
          <w:rtl/>
        </w:rPr>
        <w:t xml:space="preserve">. </w:t>
      </w:r>
      <w:r w:rsidR="00273FF1" w:rsidRPr="00853DCC">
        <w:rPr>
          <w:rtl/>
        </w:rPr>
        <w:t xml:space="preserve">آقای نواب و </w:t>
      </w:r>
      <w:r w:rsidRPr="00853DCC">
        <w:rPr>
          <w:rtl/>
        </w:rPr>
        <w:t>دیگران هم وسیل</w:t>
      </w:r>
      <w:r w:rsidR="00C427E4" w:rsidRPr="00853DCC">
        <w:rPr>
          <w:rtl/>
        </w:rPr>
        <w:t>ۀ</w:t>
      </w:r>
      <w:r w:rsidR="00016EE7">
        <w:rPr>
          <w:rtl/>
        </w:rPr>
        <w:t xml:space="preserve"> آن‌ها </w:t>
      </w:r>
      <w:r w:rsidRPr="00853DCC">
        <w:rPr>
          <w:rtl/>
        </w:rPr>
        <w:t>با صحافی و دوختن کتاب آشنا شده</w:t>
      </w:r>
      <w:r w:rsidR="007B4087">
        <w:rPr>
          <w:rtl/>
        </w:rPr>
        <w:t xml:space="preserve"> </w:t>
      </w:r>
      <w:r w:rsidRPr="00853DCC">
        <w:rPr>
          <w:rtl/>
        </w:rPr>
        <w:t>و صحافی و دوختن آن را در چند روز خاتمه می‌دهند</w:t>
      </w:r>
      <w:r w:rsidR="002D480F">
        <w:rPr>
          <w:rtl/>
        </w:rPr>
        <w:t>...</w:t>
      </w:r>
      <w:r w:rsidR="007B4087">
        <w:rPr>
          <w:rtl/>
        </w:rPr>
        <w:t xml:space="preserve"> </w:t>
      </w:r>
      <w:r w:rsidRPr="00853DCC">
        <w:rPr>
          <w:rtl/>
        </w:rPr>
        <w:t>فدائیان اسلام معتقد بودند که تنها حفظ و یاری خدای جهان</w:t>
      </w:r>
      <w:r w:rsidR="007B4087">
        <w:rPr>
          <w:rtl/>
        </w:rPr>
        <w:t xml:space="preserve">، </w:t>
      </w:r>
      <w:r w:rsidRPr="00853DCC">
        <w:rPr>
          <w:rtl/>
        </w:rPr>
        <w:t>آ</w:t>
      </w:r>
      <w:r w:rsidR="00273FF1" w:rsidRPr="00853DCC">
        <w:rPr>
          <w:rFonts w:hint="cs"/>
          <w:rtl/>
        </w:rPr>
        <w:t>نا</w:t>
      </w:r>
      <w:r w:rsidRPr="00853DCC">
        <w:rPr>
          <w:rtl/>
        </w:rPr>
        <w:t>ن و چاپ کتاب و رفت و آمدشان را از نظر مأمورین مخفی می‌داشت و با این اعتقاد و توکل به خدا و با عزمی راسخ انجام وظیفه می‌کردند و بالاخر</w:t>
      </w:r>
      <w:r w:rsidR="00273FF1" w:rsidRPr="00853DCC">
        <w:rPr>
          <w:rtl/>
        </w:rPr>
        <w:t>ه توانستند که در زمان حکومت رزم</w:t>
      </w:r>
      <w:r w:rsidR="00273FF1" w:rsidRPr="00853DCC">
        <w:rPr>
          <w:rFonts w:hint="cs"/>
          <w:rtl/>
        </w:rPr>
        <w:t>‌</w:t>
      </w:r>
      <w:r w:rsidRPr="00853DCC">
        <w:rPr>
          <w:rtl/>
        </w:rPr>
        <w:t>آرا آن کتاب خطرناک را آماده انتشار کنند</w:t>
      </w:r>
      <w:r w:rsidR="007B4087">
        <w:rPr>
          <w:rtl/>
        </w:rPr>
        <w:t xml:space="preserve">. </w:t>
      </w:r>
      <w:r w:rsidRPr="00853DCC">
        <w:rPr>
          <w:rtl/>
        </w:rPr>
        <w:t>یکی دیگر از مشکلات موجود طرز پخش و نشر کتاب بود</w:t>
      </w:r>
      <w:r w:rsidR="007B4087">
        <w:rPr>
          <w:rtl/>
        </w:rPr>
        <w:t>.</w:t>
      </w:r>
      <w:r w:rsidR="008203A0">
        <w:rPr>
          <w:rtl/>
        </w:rPr>
        <w:t>.</w:t>
      </w:r>
      <w:r w:rsidR="007B4087">
        <w:rPr>
          <w:rtl/>
        </w:rPr>
        <w:t xml:space="preserve">. </w:t>
      </w:r>
      <w:r w:rsidRPr="00853DCC">
        <w:rPr>
          <w:rtl/>
        </w:rPr>
        <w:t>پیش از آماده شدن کتاب قبلا</w:t>
      </w:r>
      <w:r w:rsidR="00273FF1" w:rsidRPr="00853DCC">
        <w:rPr>
          <w:rFonts w:hint="cs"/>
          <w:rtl/>
        </w:rPr>
        <w:t>ً</w:t>
      </w:r>
      <w:r w:rsidRPr="00853DCC">
        <w:rPr>
          <w:rtl/>
        </w:rPr>
        <w:t xml:space="preserve"> فهرست اسامی علما</w:t>
      </w:r>
      <w:r w:rsidR="007B4087">
        <w:rPr>
          <w:rtl/>
        </w:rPr>
        <w:t xml:space="preserve">، </w:t>
      </w:r>
      <w:r w:rsidRPr="00853DCC">
        <w:rPr>
          <w:rtl/>
        </w:rPr>
        <w:t>وزراء</w:t>
      </w:r>
      <w:r w:rsidR="007B4087">
        <w:rPr>
          <w:rtl/>
        </w:rPr>
        <w:t xml:space="preserve">، </w:t>
      </w:r>
      <w:r w:rsidRPr="00853DCC">
        <w:rPr>
          <w:rtl/>
        </w:rPr>
        <w:t>‌وکلای وقت</w:t>
      </w:r>
      <w:r w:rsidR="007B4087">
        <w:rPr>
          <w:rtl/>
        </w:rPr>
        <w:t xml:space="preserve">، </w:t>
      </w:r>
      <w:r w:rsidRPr="00853DCC">
        <w:rPr>
          <w:rtl/>
        </w:rPr>
        <w:t>نخست وزیرا</w:t>
      </w:r>
      <w:r w:rsidR="00273FF1" w:rsidRPr="00853DCC">
        <w:rPr>
          <w:rFonts w:hint="cs"/>
          <w:rtl/>
        </w:rPr>
        <w:t>ن</w:t>
      </w:r>
      <w:r w:rsidRPr="00853DCC">
        <w:rPr>
          <w:rtl/>
        </w:rPr>
        <w:t xml:space="preserve"> سابق</w:t>
      </w:r>
      <w:r w:rsidR="007B4087">
        <w:rPr>
          <w:rtl/>
        </w:rPr>
        <w:t xml:space="preserve">، </w:t>
      </w:r>
      <w:r w:rsidRPr="00853DCC">
        <w:rPr>
          <w:rtl/>
        </w:rPr>
        <w:t>وکلای دوران</w:t>
      </w:r>
      <w:r w:rsidR="007B4087">
        <w:rPr>
          <w:rtl/>
        </w:rPr>
        <w:t xml:space="preserve">‌های </w:t>
      </w:r>
      <w:r w:rsidRPr="00853DCC">
        <w:rPr>
          <w:rtl/>
        </w:rPr>
        <w:t>اخیر</w:t>
      </w:r>
      <w:r w:rsidR="007B4087">
        <w:rPr>
          <w:rtl/>
        </w:rPr>
        <w:t xml:space="preserve">، </w:t>
      </w:r>
      <w:r w:rsidRPr="00853DCC">
        <w:rPr>
          <w:rtl/>
        </w:rPr>
        <w:t>‌رجال مختلف</w:t>
      </w:r>
      <w:r w:rsidR="007B4087">
        <w:rPr>
          <w:rtl/>
        </w:rPr>
        <w:t xml:space="preserve">، </w:t>
      </w:r>
      <w:r w:rsidRPr="00853DCC">
        <w:rPr>
          <w:rtl/>
        </w:rPr>
        <w:t>درباریان و افراد مؤثر در ایران</w:t>
      </w:r>
      <w:r w:rsidR="007B4087">
        <w:rPr>
          <w:rtl/>
        </w:rPr>
        <w:t xml:space="preserve">، </w:t>
      </w:r>
      <w:r w:rsidRPr="00853DCC">
        <w:rPr>
          <w:rtl/>
        </w:rPr>
        <w:t>و همچنین رجال ممالک اسلامی تهیه شده بود</w:t>
      </w:r>
      <w:r w:rsidR="007B4087">
        <w:rPr>
          <w:rtl/>
        </w:rPr>
        <w:t>.</w:t>
      </w:r>
      <w:r w:rsidR="00FA6AEB">
        <w:rPr>
          <w:rtl/>
        </w:rPr>
        <w:t>.</w:t>
      </w:r>
      <w:r w:rsidR="007B4087">
        <w:rPr>
          <w:rtl/>
        </w:rPr>
        <w:t xml:space="preserve">. </w:t>
      </w:r>
      <w:r w:rsidRPr="00853DCC">
        <w:rPr>
          <w:rtl/>
        </w:rPr>
        <w:t>صبح روز بعد</w:t>
      </w:r>
      <w:r w:rsidR="00147502">
        <w:rPr>
          <w:rtl/>
        </w:rPr>
        <w:t xml:space="preserve"> هریک </w:t>
      </w:r>
      <w:r w:rsidRPr="00853DCC">
        <w:rPr>
          <w:rtl/>
        </w:rPr>
        <w:t>از</w:t>
      </w:r>
      <w:r w:rsidR="00016EE7">
        <w:rPr>
          <w:rtl/>
        </w:rPr>
        <w:t xml:space="preserve"> آن‌ها </w:t>
      </w:r>
      <w:r w:rsidRPr="00853DCC">
        <w:rPr>
          <w:rtl/>
        </w:rPr>
        <w:t>خیال کردند که تنها برای</w:t>
      </w:r>
      <w:r w:rsidR="00016EE7">
        <w:rPr>
          <w:rtl/>
        </w:rPr>
        <w:t xml:space="preserve"> آن‌ها </w:t>
      </w:r>
      <w:r w:rsidRPr="00853DCC">
        <w:rPr>
          <w:rtl/>
        </w:rPr>
        <w:t>کتاب فرستاده شده است</w:t>
      </w:r>
      <w:r w:rsidR="007B4087">
        <w:rPr>
          <w:rtl/>
        </w:rPr>
        <w:t xml:space="preserve">، </w:t>
      </w:r>
      <w:r w:rsidRPr="00853DCC">
        <w:rPr>
          <w:rtl/>
        </w:rPr>
        <w:t>ولی بعد همه فهمیدند که در ساعت معین برای همه کتاب رسیده است</w:t>
      </w:r>
      <w:r w:rsidR="007B4087">
        <w:rPr>
          <w:rtl/>
        </w:rPr>
        <w:t xml:space="preserve">. </w:t>
      </w:r>
      <w:r w:rsidRPr="00853DCC">
        <w:rPr>
          <w:rtl/>
        </w:rPr>
        <w:t>خلاصه روز بعد همهمه‌های</w:t>
      </w:r>
      <w:r w:rsidR="00273FF1" w:rsidRPr="00853DCC">
        <w:rPr>
          <w:rFonts w:hint="cs"/>
          <w:rtl/>
        </w:rPr>
        <w:t>ی</w:t>
      </w:r>
      <w:r w:rsidRPr="00853DCC">
        <w:rPr>
          <w:rtl/>
        </w:rPr>
        <w:t xml:space="preserve"> در کریدور پارلمان</w:t>
      </w:r>
      <w:r w:rsidR="007B4087">
        <w:rPr>
          <w:rtl/>
        </w:rPr>
        <w:t xml:space="preserve">، </w:t>
      </w:r>
      <w:r w:rsidRPr="00853DCC">
        <w:rPr>
          <w:rtl/>
        </w:rPr>
        <w:t>سالن‌های وزارت خانه‌ها</w:t>
      </w:r>
      <w:r w:rsidR="007B4087">
        <w:rPr>
          <w:rtl/>
        </w:rPr>
        <w:t xml:space="preserve">، </w:t>
      </w:r>
      <w:r w:rsidRPr="00853DCC">
        <w:rPr>
          <w:rtl/>
        </w:rPr>
        <w:t>و دوایر مختلف ایجاد شده بود</w:t>
      </w:r>
      <w:r w:rsidR="007B4087">
        <w:rPr>
          <w:rFonts w:hint="cs"/>
          <w:rtl/>
        </w:rPr>
        <w:t xml:space="preserve">. </w:t>
      </w:r>
      <w:r w:rsidRPr="00853DCC">
        <w:rPr>
          <w:rtl/>
        </w:rPr>
        <w:t>طرز چاپ کتاب و پخش آن بیش از همه چیز</w:t>
      </w:r>
      <w:r w:rsidR="00016EE7">
        <w:rPr>
          <w:rtl/>
        </w:rPr>
        <w:t xml:space="preserve"> آن‌ها </w:t>
      </w:r>
      <w:r w:rsidRPr="00853DCC">
        <w:rPr>
          <w:rtl/>
        </w:rPr>
        <w:t>را به حیرت انداخته</w:t>
      </w:r>
      <w:r w:rsidR="00273FF1" w:rsidRPr="00853DCC">
        <w:rPr>
          <w:rFonts w:hint="cs"/>
          <w:rtl/>
        </w:rPr>
        <w:t xml:space="preserve"> </w:t>
      </w:r>
      <w:r w:rsidRPr="00853DCC">
        <w:rPr>
          <w:rtl/>
        </w:rPr>
        <w:t>بود و به یادشان می‌آورد که قدرت ایمان فوق هر نیرویی است</w:t>
      </w:r>
      <w:r w:rsidR="007B4087">
        <w:rPr>
          <w:rtl/>
        </w:rPr>
        <w:t xml:space="preserve">. </w:t>
      </w:r>
      <w:r w:rsidRPr="00853DCC">
        <w:rPr>
          <w:rtl/>
        </w:rPr>
        <w:t>اطلاعات شهربانی و سای</w:t>
      </w:r>
      <w:r w:rsidR="00273FF1" w:rsidRPr="00853DCC">
        <w:rPr>
          <w:rtl/>
        </w:rPr>
        <w:t>ر نقاط به تکاپو افتاده و به پست</w:t>
      </w:r>
      <w:r w:rsidR="006C2C85" w:rsidRPr="00853DCC">
        <w:rPr>
          <w:rFonts w:hint="cs"/>
          <w:rtl/>
        </w:rPr>
        <w:t>‌</w:t>
      </w:r>
      <w:r w:rsidRPr="00853DCC">
        <w:rPr>
          <w:rtl/>
        </w:rPr>
        <w:t>خانه دستور دادند که فورا صندوق‌های پست را کنترل کنند</w:t>
      </w:r>
      <w:r w:rsidR="007B4087">
        <w:rPr>
          <w:rtl/>
        </w:rPr>
        <w:t xml:space="preserve">، </w:t>
      </w:r>
      <w:r w:rsidRPr="00853DCC">
        <w:rPr>
          <w:rtl/>
        </w:rPr>
        <w:t>ولی بسیار دیر شده بود و</w:t>
      </w:r>
      <w:r w:rsidR="00921D9B">
        <w:rPr>
          <w:rtl/>
        </w:rPr>
        <w:t xml:space="preserve"> کتاب‌ها </w:t>
      </w:r>
      <w:r w:rsidRPr="00853DCC">
        <w:rPr>
          <w:rtl/>
        </w:rPr>
        <w:t>به دست صاحبانش رسیده بود و بیش از چهارده جلد به دست</w:t>
      </w:r>
      <w:r w:rsidR="00016EE7">
        <w:rPr>
          <w:rtl/>
        </w:rPr>
        <w:t xml:space="preserve"> آن‌ها </w:t>
      </w:r>
      <w:r w:rsidRPr="00853DCC">
        <w:rPr>
          <w:rtl/>
        </w:rPr>
        <w:t>نیفتاد</w:t>
      </w:r>
      <w:r w:rsidR="00034BF8">
        <w:rPr>
          <w:rtl/>
        </w:rPr>
        <w:t>.</w:t>
      </w:r>
      <w:r w:rsidRPr="00014724">
        <w:rPr>
          <w:rStyle w:val="FootnoteReference"/>
          <w:rtl/>
        </w:rPr>
        <w:footnoteReference w:id="789"/>
      </w:r>
    </w:p>
    <w:p w:rsidR="009E7902" w:rsidRPr="00853DCC" w:rsidRDefault="009E7902" w:rsidP="001970D5">
      <w:pPr>
        <w:pStyle w:val="a"/>
        <w:rPr>
          <w:rtl/>
        </w:rPr>
      </w:pPr>
      <w:r w:rsidRPr="00853DCC">
        <w:rPr>
          <w:rtl/>
        </w:rPr>
        <w:t>گلسرخی</w:t>
      </w:r>
      <w:r w:rsidR="007B4087">
        <w:rPr>
          <w:rtl/>
        </w:rPr>
        <w:t xml:space="preserve">، </w:t>
      </w:r>
      <w:r w:rsidRPr="00853DCC">
        <w:rPr>
          <w:rtl/>
        </w:rPr>
        <w:t>از دیگر اعضای فدائیان اسلام نیز ضمن خاطرات خود می‌گوید: وقتی کتاب رهنمای حقایق یا برنامه حکومت فدائیان اسلام چاپ شده بود</w:t>
      </w:r>
      <w:r w:rsidR="007B4087">
        <w:rPr>
          <w:rtl/>
        </w:rPr>
        <w:t xml:space="preserve">، </w:t>
      </w:r>
      <w:r w:rsidRPr="00853DCC">
        <w:rPr>
          <w:rtl/>
        </w:rPr>
        <w:t>بنده از قم به تهران رفته بودم</w:t>
      </w:r>
      <w:r w:rsidR="007B4087">
        <w:rPr>
          <w:rtl/>
        </w:rPr>
        <w:t xml:space="preserve">. </w:t>
      </w:r>
      <w:r w:rsidRPr="00853DCC">
        <w:rPr>
          <w:rtl/>
        </w:rPr>
        <w:t>تابستان بود ودو ساعت از ظهر گذشته بود</w:t>
      </w:r>
      <w:r w:rsidR="007B4087">
        <w:rPr>
          <w:rtl/>
        </w:rPr>
        <w:t xml:space="preserve">. </w:t>
      </w:r>
      <w:r w:rsidRPr="00853DCC">
        <w:rPr>
          <w:rtl/>
        </w:rPr>
        <w:t>من نهار خوردم و به منزلی که قرار بود بروم</w:t>
      </w:r>
      <w:r w:rsidR="007B4087">
        <w:rPr>
          <w:rtl/>
        </w:rPr>
        <w:t xml:space="preserve">، </w:t>
      </w:r>
      <w:r w:rsidRPr="00853DCC">
        <w:rPr>
          <w:rtl/>
        </w:rPr>
        <w:t>رفتم</w:t>
      </w:r>
      <w:r w:rsidR="007B4087">
        <w:rPr>
          <w:rtl/>
        </w:rPr>
        <w:t xml:space="preserve">. </w:t>
      </w:r>
      <w:r w:rsidRPr="00853DCC">
        <w:rPr>
          <w:rtl/>
        </w:rPr>
        <w:t>وقتی به آن منزل رسیدم</w:t>
      </w:r>
      <w:r w:rsidR="007B4087">
        <w:rPr>
          <w:rtl/>
        </w:rPr>
        <w:t xml:space="preserve">، </w:t>
      </w:r>
      <w:r w:rsidRPr="00853DCC">
        <w:rPr>
          <w:rtl/>
        </w:rPr>
        <w:t>در حدود بیست سی نفر نشسته بودند و آن کتاب را صحافی می‌کردند</w:t>
      </w:r>
      <w:r w:rsidR="007B4087">
        <w:rPr>
          <w:rtl/>
        </w:rPr>
        <w:t xml:space="preserve">. </w:t>
      </w:r>
      <w:r w:rsidRPr="00853DCC">
        <w:rPr>
          <w:rtl/>
        </w:rPr>
        <w:t>مرحوم نواب صدا زد: برادر</w:t>
      </w:r>
      <w:r w:rsidR="007B4087">
        <w:rPr>
          <w:rtl/>
        </w:rPr>
        <w:t xml:space="preserve">، </w:t>
      </w:r>
      <w:r w:rsidRPr="00853DCC">
        <w:rPr>
          <w:rtl/>
        </w:rPr>
        <w:t>بیا ببینم</w:t>
      </w:r>
      <w:r w:rsidR="007B4087">
        <w:rPr>
          <w:rtl/>
        </w:rPr>
        <w:t xml:space="preserve">. </w:t>
      </w:r>
      <w:r w:rsidRPr="00853DCC">
        <w:rPr>
          <w:rtl/>
        </w:rPr>
        <w:t>جلو رفتم</w:t>
      </w:r>
      <w:r w:rsidR="007B4087">
        <w:rPr>
          <w:rtl/>
        </w:rPr>
        <w:t xml:space="preserve">. </w:t>
      </w:r>
      <w:r w:rsidRPr="00853DCC">
        <w:rPr>
          <w:rtl/>
        </w:rPr>
        <w:t>گفت: پول داری؟ من هم دست در جیبم کردم</w:t>
      </w:r>
      <w:r w:rsidR="007B4087">
        <w:rPr>
          <w:rtl/>
        </w:rPr>
        <w:t xml:space="preserve">، </w:t>
      </w:r>
      <w:r w:rsidRPr="00853DCC">
        <w:rPr>
          <w:rtl/>
        </w:rPr>
        <w:t>ده تومان داشتم</w:t>
      </w:r>
      <w:r w:rsidR="007B4087">
        <w:rPr>
          <w:rtl/>
        </w:rPr>
        <w:t xml:space="preserve">. </w:t>
      </w:r>
      <w:r w:rsidRPr="00853DCC">
        <w:rPr>
          <w:rtl/>
        </w:rPr>
        <w:t>گفت: حقیقت این است که برادرها ناهار نخورده‌اند</w:t>
      </w:r>
      <w:r w:rsidR="007B4087">
        <w:rPr>
          <w:rtl/>
        </w:rPr>
        <w:t xml:space="preserve">. </w:t>
      </w:r>
      <w:r w:rsidRPr="00853DCC">
        <w:rPr>
          <w:rtl/>
        </w:rPr>
        <w:t>ناهار نداریم و برای ناهار پول هم نداریم</w:t>
      </w:r>
      <w:r w:rsidR="007B4087">
        <w:rPr>
          <w:rtl/>
        </w:rPr>
        <w:t xml:space="preserve">. </w:t>
      </w:r>
      <w:r w:rsidRPr="00853DCC">
        <w:rPr>
          <w:rtl/>
        </w:rPr>
        <w:t>خلاصه چهار تومان و نیم از من گرفتند و غذا تهیه کردند</w:t>
      </w:r>
      <w:r w:rsidR="007B4087">
        <w:rPr>
          <w:rtl/>
        </w:rPr>
        <w:t xml:space="preserve">. </w:t>
      </w:r>
      <w:r w:rsidRPr="00853DCC">
        <w:rPr>
          <w:rtl/>
        </w:rPr>
        <w:t>فرستادند یک تغار ماست به قیمت سه تومان خریدند</w:t>
      </w:r>
      <w:r w:rsidR="007B4087">
        <w:rPr>
          <w:rtl/>
        </w:rPr>
        <w:t xml:space="preserve">، </w:t>
      </w:r>
      <w:r w:rsidRPr="00853DCC">
        <w:rPr>
          <w:rtl/>
        </w:rPr>
        <w:t>شاید پانزده ریال یا دو تومان هم نان گ</w:t>
      </w:r>
      <w:r w:rsidR="006C2C85" w:rsidRPr="00853DCC">
        <w:rPr>
          <w:rFonts w:hint="cs"/>
          <w:rtl/>
        </w:rPr>
        <w:t>ر</w:t>
      </w:r>
      <w:r w:rsidRPr="00853DCC">
        <w:rPr>
          <w:rtl/>
        </w:rPr>
        <w:t>فتند و آوردند</w:t>
      </w:r>
      <w:r w:rsidR="007B4087">
        <w:rPr>
          <w:rtl/>
        </w:rPr>
        <w:t>.</w:t>
      </w:r>
      <w:r w:rsidR="008203A0">
        <w:rPr>
          <w:rtl/>
        </w:rPr>
        <w:t>.</w:t>
      </w:r>
      <w:r w:rsidR="007B4087">
        <w:rPr>
          <w:rtl/>
        </w:rPr>
        <w:t xml:space="preserve">. </w:t>
      </w:r>
      <w:r w:rsidRPr="00853DCC">
        <w:rPr>
          <w:rtl/>
        </w:rPr>
        <w:t>وقتی کار صحافی تمام شد گفتند: این کتاب باید فردا صبح ساعت هشت روی میز هم</w:t>
      </w:r>
      <w:r w:rsidR="00C427E4" w:rsidRPr="00853DCC">
        <w:rPr>
          <w:rtl/>
        </w:rPr>
        <w:t>ۀ</w:t>
      </w:r>
      <w:r w:rsidRPr="00853DCC">
        <w:rPr>
          <w:rtl/>
        </w:rPr>
        <w:t>‌ سفرای خارجی باشد</w:t>
      </w:r>
      <w:r w:rsidR="007B4087">
        <w:rPr>
          <w:rtl/>
        </w:rPr>
        <w:t xml:space="preserve">. </w:t>
      </w:r>
      <w:r w:rsidRPr="00853DCC">
        <w:rPr>
          <w:rtl/>
        </w:rPr>
        <w:t>عده‌ای تعهد کردند که این کار را انجام دهند و همین کار را هم کردند</w:t>
      </w:r>
      <w:r w:rsidR="00034BF8">
        <w:rPr>
          <w:rtl/>
        </w:rPr>
        <w:t>.</w:t>
      </w:r>
      <w:r w:rsidRPr="00014724">
        <w:rPr>
          <w:rStyle w:val="FootnoteReference"/>
          <w:rtl/>
        </w:rPr>
        <w:footnoteReference w:id="790"/>
      </w:r>
      <w:r w:rsidRPr="00853DCC">
        <w:rPr>
          <w:rtl/>
        </w:rPr>
        <w:t xml:space="preserve"> بازتاب توزیع این مطلب در برخی از اسناد مربوط به فدائیان اسلام آمده است</w:t>
      </w:r>
      <w:r w:rsidR="007B4087">
        <w:rPr>
          <w:rtl/>
        </w:rPr>
        <w:t xml:space="preserve">. </w:t>
      </w:r>
      <w:r w:rsidRPr="00853DCC">
        <w:rPr>
          <w:rtl/>
        </w:rPr>
        <w:t>از جمله نخست وزیر وقت</w:t>
      </w:r>
      <w:r w:rsidR="007B4087">
        <w:rPr>
          <w:rtl/>
        </w:rPr>
        <w:t xml:space="preserve"> </w:t>
      </w:r>
      <w:r w:rsidRPr="00853DCC">
        <w:rPr>
          <w:rtl/>
        </w:rPr>
        <w:t>به شهربانی نوشته است تا دربار</w:t>
      </w:r>
      <w:r w:rsidR="00C427E4" w:rsidRPr="00853DCC">
        <w:rPr>
          <w:rtl/>
        </w:rPr>
        <w:t>ۀ</w:t>
      </w:r>
      <w:r w:rsidRPr="00853DCC">
        <w:rPr>
          <w:rtl/>
        </w:rPr>
        <w:t xml:space="preserve"> این اعلامیه تحقیقات لازم صورت گیرد</w:t>
      </w:r>
      <w:r w:rsidR="007B4087">
        <w:rPr>
          <w:rtl/>
        </w:rPr>
        <w:t xml:space="preserve">. </w:t>
      </w:r>
      <w:r w:rsidRPr="00853DCC">
        <w:rPr>
          <w:rtl/>
        </w:rPr>
        <w:t>در سند دیگری از نخست وزیری آمده است که:</w:t>
      </w:r>
      <w:r w:rsidR="006C2C85" w:rsidRPr="00853DCC">
        <w:rPr>
          <w:rFonts w:hint="cs"/>
          <w:rtl/>
        </w:rPr>
        <w:t xml:space="preserve"> </w:t>
      </w:r>
      <w:r w:rsidRPr="00853DCC">
        <w:rPr>
          <w:rtl/>
        </w:rPr>
        <w:t>‌اخیرا</w:t>
      </w:r>
      <w:r w:rsidR="007B4087">
        <w:rPr>
          <w:rtl/>
        </w:rPr>
        <w:t xml:space="preserve"> </w:t>
      </w:r>
      <w:r w:rsidRPr="00853DCC">
        <w:rPr>
          <w:rtl/>
        </w:rPr>
        <w:t>نشریه‌ای چاپی به نام فدائیان اسلام به نام اشخاص سرشناس و متنفذین ارسال و یک جلد به اینجانب و رئیس ستاد لشکر فرستاده شده</w:t>
      </w:r>
      <w:r w:rsidR="007B4087">
        <w:rPr>
          <w:rtl/>
        </w:rPr>
        <w:t xml:space="preserve">. </w:t>
      </w:r>
      <w:r w:rsidRPr="00853DCC">
        <w:rPr>
          <w:rtl/>
        </w:rPr>
        <w:t>چون در نشریه مزبور به مقام سلطنت و دولت زیاد توهین شده» لذا در اولین جلسه کمیسون امنیت موضوع مورد بحث قرار گیرد</w:t>
      </w:r>
      <w:r w:rsidR="00034BF8">
        <w:rPr>
          <w:rtl/>
        </w:rPr>
        <w:t>.</w:t>
      </w:r>
      <w:r w:rsidRPr="00014724">
        <w:rPr>
          <w:rStyle w:val="FootnoteReference"/>
          <w:rtl/>
        </w:rPr>
        <w:footnoteReference w:id="791"/>
      </w:r>
    </w:p>
    <w:p w:rsidR="009E7902" w:rsidRPr="00853DCC" w:rsidRDefault="009E7902" w:rsidP="001970D5">
      <w:pPr>
        <w:pStyle w:val="a"/>
        <w:rPr>
          <w:rtl/>
        </w:rPr>
      </w:pPr>
      <w:r w:rsidRPr="00853DCC">
        <w:rPr>
          <w:rtl/>
        </w:rPr>
        <w:t xml:space="preserve">گفتنی است که این کتاب </w:t>
      </w:r>
      <w:r w:rsidR="006C2C85" w:rsidRPr="00853DCC">
        <w:rPr>
          <w:rtl/>
        </w:rPr>
        <w:t>برای دومین بار در سا ل1332 در</w:t>
      </w:r>
      <w:r w:rsidR="006C2C85" w:rsidRPr="00853DCC">
        <w:rPr>
          <w:rFonts w:hint="cs"/>
          <w:rtl/>
        </w:rPr>
        <w:t>90</w:t>
      </w:r>
      <w:r w:rsidRPr="00853DCC">
        <w:rPr>
          <w:rtl/>
        </w:rPr>
        <w:t xml:space="preserve"> صفح</w:t>
      </w:r>
      <w:r w:rsidR="00C427E4" w:rsidRPr="00853DCC">
        <w:rPr>
          <w:rtl/>
        </w:rPr>
        <w:t>ۀ</w:t>
      </w:r>
      <w:r w:rsidRPr="00853DCC">
        <w:rPr>
          <w:rtl/>
        </w:rPr>
        <w:t xml:space="preserve"> وزیری با حروف ریز به چاپ رسید</w:t>
      </w:r>
      <w:r w:rsidR="00034BF8">
        <w:rPr>
          <w:rtl/>
        </w:rPr>
        <w:t>.</w:t>
      </w:r>
      <w:r w:rsidRPr="00014724">
        <w:rPr>
          <w:rStyle w:val="FootnoteReference"/>
          <w:rtl/>
        </w:rPr>
        <w:footnoteReference w:id="792"/>
      </w:r>
      <w:r w:rsidRPr="00853DCC">
        <w:rPr>
          <w:rtl/>
        </w:rPr>
        <w:t xml:space="preserve"> چاپ یاد شده به صورت افست</w:t>
      </w:r>
      <w:r w:rsidR="006C2C85" w:rsidRPr="00853DCC">
        <w:rPr>
          <w:rFonts w:hint="cs"/>
          <w:rtl/>
        </w:rPr>
        <w:t xml:space="preserve"> </w:t>
      </w:r>
      <w:r w:rsidRPr="00853DCC">
        <w:rPr>
          <w:rtl/>
        </w:rPr>
        <w:t>بود</w:t>
      </w:r>
      <w:r w:rsidR="007B4087">
        <w:rPr>
          <w:rtl/>
        </w:rPr>
        <w:t xml:space="preserve">. </w:t>
      </w:r>
      <w:r w:rsidRPr="00853DCC">
        <w:rPr>
          <w:rtl/>
        </w:rPr>
        <w:t>در آستان</w:t>
      </w:r>
      <w:r w:rsidR="00C427E4" w:rsidRPr="00853DCC">
        <w:rPr>
          <w:rtl/>
        </w:rPr>
        <w:t>ۀ</w:t>
      </w:r>
      <w:r w:rsidRPr="00853DCC">
        <w:rPr>
          <w:rtl/>
        </w:rPr>
        <w:t xml:space="preserve"> پیروزی انقلاب اسلامی</w:t>
      </w:r>
      <w:r w:rsidR="007B4087">
        <w:rPr>
          <w:rtl/>
        </w:rPr>
        <w:t xml:space="preserve">، </w:t>
      </w:r>
      <w:r w:rsidRPr="00853DCC">
        <w:rPr>
          <w:rtl/>
        </w:rPr>
        <w:t>یعنی دی ماه 1357 بار دیگر کتاب یاد شده توسط یکی از دلباختگان فدائیان اسلام</w:t>
      </w:r>
      <w:r w:rsidR="007B4087">
        <w:rPr>
          <w:rtl/>
        </w:rPr>
        <w:t xml:space="preserve">، </w:t>
      </w:r>
      <w:r w:rsidRPr="00853DCC">
        <w:rPr>
          <w:rtl/>
        </w:rPr>
        <w:t>سید هادی خسروشاهی</w:t>
      </w:r>
      <w:r w:rsidR="007B4087">
        <w:rPr>
          <w:rtl/>
        </w:rPr>
        <w:t xml:space="preserve">، </w:t>
      </w:r>
      <w:r w:rsidRPr="00853DCC">
        <w:rPr>
          <w:rtl/>
        </w:rPr>
        <w:t>به چاپ رسید</w:t>
      </w:r>
      <w:r w:rsidR="007B4087">
        <w:rPr>
          <w:rtl/>
        </w:rPr>
        <w:t xml:space="preserve">. </w:t>
      </w:r>
      <w:r w:rsidRPr="00853DCC">
        <w:rPr>
          <w:rtl/>
        </w:rPr>
        <w:t>مقدمه‌ای از ایشان در آغاز آن در بار</w:t>
      </w:r>
      <w:r w:rsidR="00C427E4" w:rsidRPr="00853DCC">
        <w:rPr>
          <w:rtl/>
        </w:rPr>
        <w:t>ۀ</w:t>
      </w:r>
      <w:r w:rsidRPr="00853DCC">
        <w:rPr>
          <w:rtl/>
        </w:rPr>
        <w:t>‌ پیشگامی فدائیان اسلام به عنوان نخستین گروهی که مبارزه مسلحانه با رژیم شاه کردند آمده و کتاب یاد شده توسط انتشارات نذیر که وجود خ</w:t>
      </w:r>
      <w:r w:rsidR="006C2C85" w:rsidRPr="00853DCC">
        <w:rPr>
          <w:rFonts w:hint="cs"/>
          <w:rtl/>
        </w:rPr>
        <w:t>ا</w:t>
      </w:r>
      <w:r w:rsidRPr="00853DCC">
        <w:rPr>
          <w:rtl/>
        </w:rPr>
        <w:t>رجی نداشت به چاپ رسید</w:t>
      </w:r>
      <w:r w:rsidR="007B4087">
        <w:rPr>
          <w:rtl/>
        </w:rPr>
        <w:t xml:space="preserve">. </w:t>
      </w:r>
      <w:r w:rsidRPr="00853DCC">
        <w:rPr>
          <w:rtl/>
        </w:rPr>
        <w:t>بعدها آقای خسروشاهی</w:t>
      </w:r>
      <w:r w:rsidR="007B4087">
        <w:rPr>
          <w:rtl/>
        </w:rPr>
        <w:t xml:space="preserve">، </w:t>
      </w:r>
      <w:r w:rsidRPr="00853DCC">
        <w:rPr>
          <w:rtl/>
        </w:rPr>
        <w:t>در ادام</w:t>
      </w:r>
      <w:r w:rsidR="00C427E4" w:rsidRPr="00853DCC">
        <w:rPr>
          <w:rtl/>
        </w:rPr>
        <w:t>ۀ</w:t>
      </w:r>
      <w:r w:rsidRPr="00853DCC">
        <w:rPr>
          <w:rtl/>
        </w:rPr>
        <w:t xml:space="preserve"> فعالیت‌هایی که برای معرفی «حرکت‌های اسلامی معاصر» داشتند</w:t>
      </w:r>
      <w:r w:rsidR="007B4087">
        <w:rPr>
          <w:rtl/>
        </w:rPr>
        <w:t xml:space="preserve">. </w:t>
      </w:r>
      <w:r w:rsidRPr="00853DCC">
        <w:rPr>
          <w:rtl/>
        </w:rPr>
        <w:t>کت</w:t>
      </w:r>
      <w:r w:rsidR="006C2C85" w:rsidRPr="00853DCC">
        <w:rPr>
          <w:rFonts w:hint="cs"/>
          <w:rtl/>
        </w:rPr>
        <w:t>ا</w:t>
      </w:r>
      <w:r w:rsidR="006C2C85" w:rsidRPr="00853DCC">
        <w:rPr>
          <w:rtl/>
        </w:rPr>
        <w:t>ب</w:t>
      </w:r>
      <w:r w:rsidRPr="00853DCC">
        <w:rPr>
          <w:rtl/>
        </w:rPr>
        <w:t>ی با عنوان فدائیان اسلام</w:t>
      </w:r>
      <w:r w:rsidR="007B4087">
        <w:rPr>
          <w:rtl/>
        </w:rPr>
        <w:t xml:space="preserve">، </w:t>
      </w:r>
      <w:r w:rsidRPr="00853DCC">
        <w:rPr>
          <w:rtl/>
        </w:rPr>
        <w:t>تاریخ</w:t>
      </w:r>
      <w:r w:rsidR="007B4087">
        <w:rPr>
          <w:rtl/>
        </w:rPr>
        <w:t xml:space="preserve">، </w:t>
      </w:r>
      <w:r w:rsidRPr="00853DCC">
        <w:rPr>
          <w:rtl/>
        </w:rPr>
        <w:t>عملکرد</w:t>
      </w:r>
      <w:r w:rsidR="007B4087">
        <w:rPr>
          <w:rtl/>
        </w:rPr>
        <w:t xml:space="preserve">، </w:t>
      </w:r>
      <w:r w:rsidRPr="00853DCC">
        <w:rPr>
          <w:rtl/>
        </w:rPr>
        <w:t>اندیشه به چاپ رساند و افزون بر مطالب تاریخی مربوط به این گروه</w:t>
      </w:r>
      <w:r w:rsidR="007B4087">
        <w:rPr>
          <w:rtl/>
        </w:rPr>
        <w:t xml:space="preserve">، </w:t>
      </w:r>
      <w:r w:rsidRPr="00853DCC">
        <w:rPr>
          <w:rtl/>
        </w:rPr>
        <w:t>متن کتاب را نیز بار دیگر حروفچینی کرده</w:t>
      </w:r>
      <w:r w:rsidR="007B4087">
        <w:rPr>
          <w:rtl/>
        </w:rPr>
        <w:t xml:space="preserve">، </w:t>
      </w:r>
      <w:r w:rsidRPr="00853DCC">
        <w:rPr>
          <w:rtl/>
        </w:rPr>
        <w:t>به چاپ رساند</w:t>
      </w:r>
      <w:r w:rsidR="007B4087">
        <w:rPr>
          <w:rtl/>
        </w:rPr>
        <w:t xml:space="preserve">. </w:t>
      </w:r>
    </w:p>
    <w:p w:rsidR="009E7902" w:rsidRPr="00853DCC" w:rsidRDefault="009E7902" w:rsidP="00034BF8">
      <w:pPr>
        <w:pStyle w:val="a"/>
        <w:rPr>
          <w:rtl/>
        </w:rPr>
      </w:pPr>
      <w:r w:rsidRPr="00853DCC">
        <w:rPr>
          <w:rtl/>
        </w:rPr>
        <w:t>ب: توجه به بدن</w:t>
      </w:r>
      <w:r w:rsidR="00C427E4" w:rsidRPr="00853DCC">
        <w:rPr>
          <w:rtl/>
        </w:rPr>
        <w:t>ۀ</w:t>
      </w:r>
      <w:r w:rsidRPr="00853DCC">
        <w:rPr>
          <w:rtl/>
        </w:rPr>
        <w:t xml:space="preserve"> نظام اسلامی نه رأس آن: از متن حاضر چنین به دست می‌آید که نواب و دوستانش</w:t>
      </w:r>
      <w:r w:rsidR="007B4087">
        <w:rPr>
          <w:rtl/>
        </w:rPr>
        <w:t xml:space="preserve">، </w:t>
      </w:r>
      <w:r w:rsidRPr="00853DCC">
        <w:rPr>
          <w:rtl/>
        </w:rPr>
        <w:t>به هیچ روی به دولت حاکم (اعم از شاه و دولت) بر ایران اعتقاد نداشته و چندین بار در این متن</w:t>
      </w:r>
      <w:r w:rsidR="007B4087">
        <w:rPr>
          <w:rtl/>
        </w:rPr>
        <w:t xml:space="preserve">، </w:t>
      </w:r>
      <w:r w:rsidRPr="00853DCC">
        <w:rPr>
          <w:rtl/>
        </w:rPr>
        <w:t>از «غاصبین حکومت اسلامی» یاد کرده‌اند</w:t>
      </w:r>
      <w:r w:rsidR="007B4087">
        <w:rPr>
          <w:rtl/>
        </w:rPr>
        <w:t xml:space="preserve">. </w:t>
      </w:r>
      <w:r w:rsidRPr="00853DCC">
        <w:rPr>
          <w:rtl/>
        </w:rPr>
        <w:t>در برابر</w:t>
      </w:r>
      <w:r w:rsidR="007B4087">
        <w:rPr>
          <w:rtl/>
        </w:rPr>
        <w:t xml:space="preserve">، </w:t>
      </w:r>
      <w:r w:rsidRPr="00853DCC">
        <w:rPr>
          <w:rtl/>
        </w:rPr>
        <w:t>تلاش کرده‌اند تا برای این حکومت اسلامی</w:t>
      </w:r>
      <w:r w:rsidR="007B4087">
        <w:rPr>
          <w:rtl/>
        </w:rPr>
        <w:t xml:space="preserve">، </w:t>
      </w:r>
      <w:r w:rsidRPr="00853DCC">
        <w:rPr>
          <w:rtl/>
        </w:rPr>
        <w:t>برنام</w:t>
      </w:r>
      <w:r w:rsidR="00C427E4" w:rsidRPr="00853DCC">
        <w:rPr>
          <w:rtl/>
        </w:rPr>
        <w:t>ۀ</w:t>
      </w:r>
      <w:r w:rsidRPr="00853DCC">
        <w:rPr>
          <w:rtl/>
        </w:rPr>
        <w:t xml:space="preserve"> منظمی را براساس آگاهی‌های دینی اجتماعی و</w:t>
      </w:r>
      <w:r w:rsidR="006F503C">
        <w:rPr>
          <w:rtl/>
        </w:rPr>
        <w:t>...</w:t>
      </w:r>
      <w:r w:rsidR="00FA6AEB">
        <w:rPr>
          <w:rtl/>
        </w:rPr>
        <w:t xml:space="preserve"> </w:t>
      </w:r>
      <w:r w:rsidRPr="00853DCC">
        <w:rPr>
          <w:rtl/>
        </w:rPr>
        <w:t>خود فراهم سازند</w:t>
      </w:r>
      <w:r w:rsidR="007B4087">
        <w:rPr>
          <w:rtl/>
        </w:rPr>
        <w:t xml:space="preserve">. </w:t>
      </w:r>
      <w:r w:rsidRPr="00853DCC">
        <w:rPr>
          <w:rtl/>
        </w:rPr>
        <w:t>دولتی که از آن با عنوان دولت علوی یاد کرده و مرتبا از اعلی حضرت علی بن ابی طالب</w:t>
      </w:r>
      <w:r w:rsidR="00034BF8">
        <w:rPr>
          <w:rFonts w:cs="CTraditional Arabic" w:hint="cs"/>
          <w:rtl/>
        </w:rPr>
        <w:t>÷</w:t>
      </w:r>
      <w:r w:rsidRPr="00853DCC">
        <w:rPr>
          <w:rtl/>
        </w:rPr>
        <w:t xml:space="preserve"> و اعلی حضرت امام زمان</w:t>
      </w:r>
      <w:r w:rsidR="00034BF8">
        <w:rPr>
          <w:rFonts w:cs="CTraditional Arabic" w:hint="cs"/>
          <w:rtl/>
        </w:rPr>
        <w:t>÷</w:t>
      </w:r>
      <w:r w:rsidRPr="00853DCC">
        <w:rPr>
          <w:rtl/>
        </w:rPr>
        <w:t xml:space="preserve"> یاد می‌کنند</w:t>
      </w:r>
      <w:r w:rsidR="007B4087">
        <w:rPr>
          <w:rtl/>
        </w:rPr>
        <w:t xml:space="preserve">. </w:t>
      </w:r>
      <w:r w:rsidRPr="00853DCC">
        <w:rPr>
          <w:rtl/>
        </w:rPr>
        <w:t>این دیدگاه متفاوت با تمامی دیدگاه‌های رایج در آن دوره بود</w:t>
      </w:r>
      <w:r w:rsidR="007B4087">
        <w:rPr>
          <w:rtl/>
        </w:rPr>
        <w:t xml:space="preserve">، </w:t>
      </w:r>
      <w:r w:rsidRPr="00853DCC">
        <w:rPr>
          <w:rtl/>
        </w:rPr>
        <w:t>دیدگاهی که برخاسته از «آگاهی اسلامی» موجود در این بره</w:t>
      </w:r>
      <w:r w:rsidR="00C427E4" w:rsidRPr="00853DCC">
        <w:rPr>
          <w:rtl/>
        </w:rPr>
        <w:t>ۀ</w:t>
      </w:r>
      <w:r w:rsidRPr="00853DCC">
        <w:rPr>
          <w:rtl/>
        </w:rPr>
        <w:t xml:space="preserve"> تاریخی بوده و ضمن آن از تأسیس یک حکومت اسلامی که احکام اسلام در آن اجرا شود</w:t>
      </w:r>
      <w:r w:rsidR="007B4087">
        <w:rPr>
          <w:rtl/>
        </w:rPr>
        <w:t xml:space="preserve">، </w:t>
      </w:r>
      <w:r w:rsidRPr="00853DCC">
        <w:rPr>
          <w:rtl/>
        </w:rPr>
        <w:t>دفاع شده است</w:t>
      </w:r>
      <w:r w:rsidR="007B4087">
        <w:rPr>
          <w:rtl/>
        </w:rPr>
        <w:t xml:space="preserve">. </w:t>
      </w:r>
      <w:r w:rsidRPr="00853DCC">
        <w:rPr>
          <w:rtl/>
        </w:rPr>
        <w:t>در طرح چنین برنامه‌ای نه روحانیونی مانند آیت الله کاشانی</w:t>
      </w:r>
      <w:r w:rsidR="006C2C85" w:rsidRPr="00853DCC">
        <w:rPr>
          <w:rFonts w:hint="cs"/>
          <w:rtl/>
        </w:rPr>
        <w:t xml:space="preserve"> دخالت</w:t>
      </w:r>
      <w:r w:rsidRPr="00853DCC">
        <w:rPr>
          <w:rtl/>
        </w:rPr>
        <w:t xml:space="preserve"> داش</w:t>
      </w:r>
      <w:r w:rsidR="006C2C85" w:rsidRPr="00853DCC">
        <w:rPr>
          <w:rtl/>
        </w:rPr>
        <w:t>تند</w:t>
      </w:r>
      <w:r w:rsidRPr="00014724">
        <w:rPr>
          <w:rStyle w:val="FootnoteReference"/>
          <w:rtl/>
        </w:rPr>
        <w:footnoteReference w:id="793"/>
      </w:r>
      <w:r w:rsidRPr="00853DCC">
        <w:rPr>
          <w:rtl/>
        </w:rPr>
        <w:t xml:space="preserve"> و نه مرجعیت دینی در این باره</w:t>
      </w:r>
      <w:r w:rsidR="007B4087">
        <w:rPr>
          <w:rtl/>
        </w:rPr>
        <w:t xml:space="preserve">، </w:t>
      </w:r>
      <w:r w:rsidRPr="00853DCC">
        <w:rPr>
          <w:rtl/>
        </w:rPr>
        <w:t>توضیحی و اصولی ارائه کرده بود</w:t>
      </w:r>
      <w:r w:rsidR="007B4087">
        <w:rPr>
          <w:rtl/>
        </w:rPr>
        <w:t xml:space="preserve">. </w:t>
      </w:r>
    </w:p>
    <w:p w:rsidR="009E7902" w:rsidRPr="00853DCC" w:rsidRDefault="009E7902" w:rsidP="001970D5">
      <w:pPr>
        <w:pStyle w:val="a"/>
        <w:rPr>
          <w:rtl/>
        </w:rPr>
      </w:pPr>
      <w:r w:rsidRPr="00853DCC">
        <w:rPr>
          <w:rtl/>
        </w:rPr>
        <w:t>اما اشکال اساسی فدائیان در این برنامه آن است که عمدتا</w:t>
      </w:r>
      <w:r w:rsidR="004F609A" w:rsidRPr="00853DCC">
        <w:rPr>
          <w:rFonts w:hint="cs"/>
          <w:rtl/>
        </w:rPr>
        <w:t>ً</w:t>
      </w:r>
      <w:r w:rsidRPr="00853DCC">
        <w:rPr>
          <w:rtl/>
        </w:rPr>
        <w:t xml:space="preserve"> برای بدن</w:t>
      </w:r>
      <w:r w:rsidR="00C427E4" w:rsidRPr="00853DCC">
        <w:rPr>
          <w:rtl/>
        </w:rPr>
        <w:t>ۀ</w:t>
      </w:r>
      <w:r w:rsidRPr="00853DCC">
        <w:rPr>
          <w:rtl/>
        </w:rPr>
        <w:t xml:space="preserve"> نظام و سازمان اداری و وزارتی آن</w:t>
      </w:r>
      <w:r w:rsidR="007B4087">
        <w:rPr>
          <w:rtl/>
        </w:rPr>
        <w:t xml:space="preserve">، </w:t>
      </w:r>
      <w:r w:rsidRPr="00853DCC">
        <w:rPr>
          <w:rtl/>
        </w:rPr>
        <w:t>آن هم براساس طرح موجود در روزگار خودشان</w:t>
      </w:r>
      <w:r w:rsidR="007B4087">
        <w:rPr>
          <w:rtl/>
        </w:rPr>
        <w:t xml:space="preserve">، </w:t>
      </w:r>
      <w:r w:rsidRPr="00853DCC">
        <w:rPr>
          <w:rtl/>
        </w:rPr>
        <w:t>دست به ارائه پیشنهاداتی برای تعویض قوانین و آداب و رسوم حاکم بر آن زده و پیشنهادات منظمی در</w:t>
      </w:r>
      <w:r w:rsidR="00060C89">
        <w:rPr>
          <w:rtl/>
        </w:rPr>
        <w:t xml:space="preserve"> قالب‌های </w:t>
      </w:r>
      <w:r w:rsidRPr="00853DCC">
        <w:rPr>
          <w:rtl/>
        </w:rPr>
        <w:t>فکری خود منطبق بر آرمان‌های اسلامی و ملی برای همان ساختار موجود ارائه کرده بودند</w:t>
      </w:r>
      <w:r w:rsidR="007B4087">
        <w:rPr>
          <w:rtl/>
        </w:rPr>
        <w:t xml:space="preserve">. </w:t>
      </w:r>
      <w:r w:rsidRPr="00853DCC">
        <w:rPr>
          <w:rtl/>
        </w:rPr>
        <w:t>این به عنوان یک ایراد اساسی نسبی به اندیشه سیاسی فدائیان طرح شده است</w:t>
      </w:r>
      <w:r w:rsidR="00EC5E7E">
        <w:rPr>
          <w:rtl/>
        </w:rPr>
        <w:t>.</w:t>
      </w:r>
      <w:r w:rsidRPr="00014724">
        <w:rPr>
          <w:rStyle w:val="FootnoteReference"/>
          <w:rtl/>
        </w:rPr>
        <w:footnoteReference w:id="794"/>
      </w:r>
    </w:p>
    <w:p w:rsidR="009E7902" w:rsidRPr="00853DCC" w:rsidRDefault="009E7902" w:rsidP="001970D5">
      <w:pPr>
        <w:pStyle w:val="a"/>
        <w:rPr>
          <w:rtl/>
        </w:rPr>
      </w:pPr>
      <w:r w:rsidRPr="00853DCC">
        <w:rPr>
          <w:rtl/>
        </w:rPr>
        <w:t>ابهام اصلی در این طرح آن است که چه کسی باید در رأس این نظام که نظامی اسلامی و علوی است قرار گیرد؟ در این کتاب</w:t>
      </w:r>
      <w:r w:rsidR="007B4087">
        <w:rPr>
          <w:rtl/>
        </w:rPr>
        <w:t xml:space="preserve">، </w:t>
      </w:r>
      <w:r w:rsidRPr="00853DCC">
        <w:rPr>
          <w:rtl/>
        </w:rPr>
        <w:t>منهای آنچه درباره اصلاح وضعیت موجود ارائه شده</w:t>
      </w:r>
      <w:r w:rsidR="007B4087">
        <w:rPr>
          <w:rtl/>
        </w:rPr>
        <w:t xml:space="preserve">، </w:t>
      </w:r>
      <w:r w:rsidRPr="00853DCC">
        <w:rPr>
          <w:rtl/>
        </w:rPr>
        <w:t>دربار</w:t>
      </w:r>
      <w:r w:rsidR="00C427E4" w:rsidRPr="00853DCC">
        <w:rPr>
          <w:rtl/>
        </w:rPr>
        <w:t>ۀ</w:t>
      </w:r>
      <w:r w:rsidRPr="00853DCC">
        <w:rPr>
          <w:rtl/>
        </w:rPr>
        <w:t xml:space="preserve"> رأس نظام از یک سو</w:t>
      </w:r>
      <w:r w:rsidR="007B4087">
        <w:rPr>
          <w:rtl/>
        </w:rPr>
        <w:t xml:space="preserve">، </w:t>
      </w:r>
      <w:r w:rsidRPr="00853DCC">
        <w:rPr>
          <w:rtl/>
        </w:rPr>
        <w:t>و ساختاری متفاوت با وضعیت موجود از طرف دیگر مطلبی گفته نشده است</w:t>
      </w:r>
      <w:r w:rsidR="007B4087">
        <w:rPr>
          <w:rtl/>
        </w:rPr>
        <w:t xml:space="preserve">. </w:t>
      </w:r>
      <w:r w:rsidRPr="00853DCC">
        <w:rPr>
          <w:rtl/>
        </w:rPr>
        <w:t>آنان با وجود سلطنت و شاه و در کنار اصلاح آن</w:t>
      </w:r>
      <w:r w:rsidR="007B4087">
        <w:rPr>
          <w:rtl/>
        </w:rPr>
        <w:t xml:space="preserve">، </w:t>
      </w:r>
      <w:r w:rsidRPr="00853DCC">
        <w:rPr>
          <w:rtl/>
        </w:rPr>
        <w:t>در اندیش</w:t>
      </w:r>
      <w:r w:rsidR="00C427E4" w:rsidRPr="00853DCC">
        <w:rPr>
          <w:rtl/>
        </w:rPr>
        <w:t>ۀ</w:t>
      </w:r>
      <w:r w:rsidRPr="00853DCC">
        <w:rPr>
          <w:rtl/>
        </w:rPr>
        <w:t xml:space="preserve"> ایجاد حکومت اسلامی بودند</w:t>
      </w:r>
      <w:r w:rsidR="007B4087">
        <w:rPr>
          <w:rFonts w:hint="cs"/>
          <w:rtl/>
        </w:rPr>
        <w:t xml:space="preserve">، </w:t>
      </w:r>
      <w:r w:rsidRPr="00853DCC">
        <w:rPr>
          <w:rtl/>
        </w:rPr>
        <w:t>البته گاه برخی از آنان در موارد دیگری به طور کلی گفته بودند که «دین مقدس اسلام حکومت بر مردم را به رؤسای دینی واگذارکرده است»</w:t>
      </w:r>
      <w:r w:rsidR="007B4087">
        <w:rPr>
          <w:rtl/>
        </w:rPr>
        <w:t>.</w:t>
      </w:r>
      <w:r w:rsidRPr="00014724">
        <w:rPr>
          <w:rStyle w:val="FootnoteReference"/>
          <w:rtl/>
        </w:rPr>
        <w:footnoteReference w:id="795"/>
      </w:r>
      <w:r w:rsidRPr="00853DCC">
        <w:rPr>
          <w:rtl/>
        </w:rPr>
        <w:t xml:space="preserve"> اما</w:t>
      </w:r>
      <w:r w:rsidR="00921D9B">
        <w:rPr>
          <w:rtl/>
        </w:rPr>
        <w:t xml:space="preserve"> اینکه </w:t>
      </w:r>
      <w:r w:rsidRPr="00853DCC">
        <w:rPr>
          <w:rtl/>
        </w:rPr>
        <w:t>نظامی بر آن پایه طراحی شود</w:t>
      </w:r>
      <w:r w:rsidR="007B4087">
        <w:rPr>
          <w:rtl/>
        </w:rPr>
        <w:t xml:space="preserve">، </w:t>
      </w:r>
      <w:r w:rsidRPr="00853DCC">
        <w:rPr>
          <w:rtl/>
        </w:rPr>
        <w:t>دست کم در این اعلامیه از آن یاد نشده است</w:t>
      </w:r>
      <w:r w:rsidR="007B4087">
        <w:rPr>
          <w:rtl/>
        </w:rPr>
        <w:t xml:space="preserve">. </w:t>
      </w:r>
      <w:r w:rsidRPr="00853DCC">
        <w:rPr>
          <w:rtl/>
        </w:rPr>
        <w:t>این در شرایطی است که طی آن</w:t>
      </w:r>
      <w:r w:rsidR="00060C89">
        <w:rPr>
          <w:rtl/>
        </w:rPr>
        <w:t xml:space="preserve"> سال‌ها،</w:t>
      </w:r>
      <w:r w:rsidR="007B4087">
        <w:rPr>
          <w:rtl/>
        </w:rPr>
        <w:t xml:space="preserve"> </w:t>
      </w:r>
      <w:r w:rsidRPr="00853DCC">
        <w:rPr>
          <w:rtl/>
        </w:rPr>
        <w:t>هم در شیعیگری کسروی</w:t>
      </w:r>
      <w:r w:rsidR="004F609A" w:rsidRPr="00853DCC">
        <w:rPr>
          <w:rFonts w:hint="cs"/>
          <w:rtl/>
        </w:rPr>
        <w:t xml:space="preserve"> </w:t>
      </w:r>
      <w:r w:rsidRPr="00853DCC">
        <w:rPr>
          <w:rtl/>
        </w:rPr>
        <w:t>و هم در اسرار هزار ساله مرتب از حکومتی که فقها طالب آن هستند و خودشان را تنها حکام مشروع می‌دانند</w:t>
      </w:r>
      <w:r w:rsidR="007B4087">
        <w:rPr>
          <w:rtl/>
        </w:rPr>
        <w:t xml:space="preserve">، </w:t>
      </w:r>
      <w:r w:rsidRPr="00853DCC">
        <w:rPr>
          <w:rtl/>
        </w:rPr>
        <w:t>انتقاد شده و بحث آن مطرح بود</w:t>
      </w:r>
      <w:r w:rsidR="007B4087">
        <w:rPr>
          <w:rtl/>
        </w:rPr>
        <w:t xml:space="preserve">. </w:t>
      </w:r>
      <w:r w:rsidRPr="00853DCC">
        <w:rPr>
          <w:rtl/>
        </w:rPr>
        <w:t>گرچه باید توجه داشت</w:t>
      </w:r>
      <w:r w:rsidR="007B4087">
        <w:rPr>
          <w:rtl/>
        </w:rPr>
        <w:t xml:space="preserve">، </w:t>
      </w:r>
      <w:r w:rsidRPr="00853DCC">
        <w:rPr>
          <w:rtl/>
        </w:rPr>
        <w:t>کسانی هم که به کسروی یا حکمی‌زاده جواب می‌دادند</w:t>
      </w:r>
      <w:r w:rsidR="007B4087">
        <w:rPr>
          <w:rtl/>
        </w:rPr>
        <w:t xml:space="preserve">، </w:t>
      </w:r>
      <w:r w:rsidRPr="00853DCC">
        <w:rPr>
          <w:rtl/>
        </w:rPr>
        <w:t>مرتب تأکید می‌کردند که بنای آن ندارند تا بگویند فقیه می‌تواند خود سلطنت و قدرت را مستقیم در اختیار بگیرد</w:t>
      </w:r>
      <w:r w:rsidR="007B4087">
        <w:rPr>
          <w:rtl/>
        </w:rPr>
        <w:t xml:space="preserve">. </w:t>
      </w:r>
      <w:r w:rsidRPr="00853DCC">
        <w:rPr>
          <w:rtl/>
        </w:rPr>
        <w:t>این وجه مشترک آیت الله سید نورالدین شیرازی</w:t>
      </w:r>
      <w:r w:rsidR="007B4087">
        <w:rPr>
          <w:rtl/>
        </w:rPr>
        <w:t xml:space="preserve">، </w:t>
      </w:r>
      <w:r w:rsidRPr="00853DCC">
        <w:rPr>
          <w:rtl/>
        </w:rPr>
        <w:t>امام خمینی</w:t>
      </w:r>
      <w:r w:rsidR="007B4087">
        <w:rPr>
          <w:rtl/>
        </w:rPr>
        <w:t xml:space="preserve">، </w:t>
      </w:r>
      <w:r w:rsidRPr="00853DCC">
        <w:rPr>
          <w:rtl/>
        </w:rPr>
        <w:t>حاج سراج انصاری و دیگرانی بود که به</w:t>
      </w:r>
      <w:r w:rsidR="00921D9B">
        <w:rPr>
          <w:rtl/>
        </w:rPr>
        <w:t xml:space="preserve"> کتاب‌ها</w:t>
      </w:r>
      <w:r w:rsidR="002B3EC2">
        <w:rPr>
          <w:rtl/>
        </w:rPr>
        <w:t xml:space="preserve">ی </w:t>
      </w:r>
      <w:r w:rsidRPr="00853DCC">
        <w:rPr>
          <w:rtl/>
        </w:rPr>
        <w:t>یاد شده پاسخ می‌دادند</w:t>
      </w:r>
      <w:r w:rsidR="007B4087">
        <w:rPr>
          <w:rtl/>
        </w:rPr>
        <w:t xml:space="preserve">. </w:t>
      </w:r>
    </w:p>
    <w:p w:rsidR="009E7902" w:rsidRPr="00853DCC" w:rsidRDefault="009E7902" w:rsidP="001970D5">
      <w:pPr>
        <w:pStyle w:val="a"/>
        <w:rPr>
          <w:rtl/>
        </w:rPr>
      </w:pPr>
      <w:r w:rsidRPr="00853DCC">
        <w:rPr>
          <w:rtl/>
        </w:rPr>
        <w:t>با این همه</w:t>
      </w:r>
      <w:r w:rsidR="007B4087">
        <w:rPr>
          <w:rtl/>
        </w:rPr>
        <w:t xml:space="preserve">، </w:t>
      </w:r>
      <w:r w:rsidRPr="00853DCC">
        <w:rPr>
          <w:rtl/>
        </w:rPr>
        <w:t>غفلت کلی از اصل ولایت فقیه</w:t>
      </w:r>
      <w:r w:rsidR="007B4087">
        <w:rPr>
          <w:rtl/>
        </w:rPr>
        <w:t xml:space="preserve">، </w:t>
      </w:r>
      <w:r w:rsidRPr="00853DCC">
        <w:rPr>
          <w:rtl/>
        </w:rPr>
        <w:t>و دست کم اجاز</w:t>
      </w:r>
      <w:r w:rsidR="00C427E4" w:rsidRPr="00853DCC">
        <w:rPr>
          <w:rtl/>
        </w:rPr>
        <w:t>ۀ</w:t>
      </w:r>
      <w:r w:rsidRPr="00853DCC">
        <w:rPr>
          <w:rtl/>
        </w:rPr>
        <w:t>‌ مستقیم فقها برای مشروعیت بخشیدن به سلطنت</w:t>
      </w:r>
      <w:r w:rsidR="007B4087">
        <w:rPr>
          <w:rtl/>
        </w:rPr>
        <w:t xml:space="preserve">، </w:t>
      </w:r>
      <w:r w:rsidRPr="00853DCC">
        <w:rPr>
          <w:rtl/>
        </w:rPr>
        <w:t>باید دلیل خاصی داشته باشد</w:t>
      </w:r>
      <w:r w:rsidR="007B4087">
        <w:rPr>
          <w:rtl/>
        </w:rPr>
        <w:t xml:space="preserve">. </w:t>
      </w:r>
      <w:r w:rsidRPr="00853DCC">
        <w:rPr>
          <w:rtl/>
        </w:rPr>
        <w:t>یک احتمال</w:t>
      </w:r>
      <w:r w:rsidR="004F609A" w:rsidRPr="00853DCC">
        <w:rPr>
          <w:rFonts w:hint="cs"/>
          <w:rtl/>
        </w:rPr>
        <w:t xml:space="preserve"> </w:t>
      </w:r>
      <w:r w:rsidRPr="00853DCC">
        <w:rPr>
          <w:rtl/>
        </w:rPr>
        <w:t>آن است که باور به آن نداشته‌اند</w:t>
      </w:r>
      <w:r w:rsidR="007B4087">
        <w:rPr>
          <w:rtl/>
        </w:rPr>
        <w:t xml:space="preserve">، </w:t>
      </w:r>
      <w:r w:rsidRPr="00853DCC">
        <w:rPr>
          <w:rtl/>
        </w:rPr>
        <w:t>و احتمال نزدیک‌تر به واقع</w:t>
      </w:r>
      <w:r w:rsidR="00921D9B">
        <w:rPr>
          <w:rtl/>
        </w:rPr>
        <w:t xml:space="preserve"> اینکه </w:t>
      </w:r>
      <w:r w:rsidRPr="00853DCC">
        <w:rPr>
          <w:rtl/>
        </w:rPr>
        <w:t>باید آن غفلت را به حساب ضعف بنی</w:t>
      </w:r>
      <w:r w:rsidR="00C427E4" w:rsidRPr="00853DCC">
        <w:rPr>
          <w:rtl/>
        </w:rPr>
        <w:t>ۀ</w:t>
      </w:r>
      <w:r w:rsidRPr="00853DCC">
        <w:rPr>
          <w:rtl/>
        </w:rPr>
        <w:t xml:space="preserve"> علمی ـ فقهی فدائیان گذاشت که چندان با عمق نگرش سیاسی موجود در فقه شیعه آشنایی نداشتند</w:t>
      </w:r>
      <w:r w:rsidR="007B4087">
        <w:rPr>
          <w:rtl/>
        </w:rPr>
        <w:t xml:space="preserve">. </w:t>
      </w:r>
      <w:r w:rsidRPr="00853DCC">
        <w:rPr>
          <w:rtl/>
        </w:rPr>
        <w:t>در واقع</w:t>
      </w:r>
      <w:r w:rsidR="007B4087">
        <w:rPr>
          <w:rtl/>
        </w:rPr>
        <w:t xml:space="preserve">، </w:t>
      </w:r>
      <w:r w:rsidRPr="00853DCC">
        <w:rPr>
          <w:rtl/>
        </w:rPr>
        <w:t>نواب صفوی آموزش‌های دینی ـ فقهی را عمیقا</w:t>
      </w:r>
      <w:r w:rsidR="004F609A" w:rsidRPr="00853DCC">
        <w:rPr>
          <w:rFonts w:hint="cs"/>
          <w:rtl/>
        </w:rPr>
        <w:t>ً</w:t>
      </w:r>
      <w:r w:rsidR="004F609A" w:rsidRPr="00853DCC">
        <w:rPr>
          <w:rtl/>
        </w:rPr>
        <w:t xml:space="preserve"> فرا</w:t>
      </w:r>
      <w:r w:rsidRPr="00853DCC">
        <w:rPr>
          <w:rtl/>
        </w:rPr>
        <w:t>نگرفته و به علاوه</w:t>
      </w:r>
      <w:r w:rsidR="007B4087">
        <w:rPr>
          <w:rtl/>
        </w:rPr>
        <w:t xml:space="preserve">، </w:t>
      </w:r>
      <w:r w:rsidRPr="00853DCC">
        <w:rPr>
          <w:rtl/>
        </w:rPr>
        <w:t>در موضعی نبود که به صورت عملی</w:t>
      </w:r>
      <w:r w:rsidR="007B4087">
        <w:rPr>
          <w:rtl/>
        </w:rPr>
        <w:t xml:space="preserve">، </w:t>
      </w:r>
      <w:r w:rsidRPr="00853DCC">
        <w:rPr>
          <w:rtl/>
        </w:rPr>
        <w:t xml:space="preserve">نقش یک فقیه را در اداره امور جاری جامعه در اختیار داشته باشد و تجربه‌ای </w:t>
      </w:r>
      <w:r w:rsidR="004F609A" w:rsidRPr="00853DCC">
        <w:rPr>
          <w:rtl/>
        </w:rPr>
        <w:t>برای درک عملی ارتباط فقه و سیاس</w:t>
      </w:r>
      <w:r w:rsidR="004F609A" w:rsidRPr="00853DCC">
        <w:rPr>
          <w:rFonts w:hint="cs"/>
          <w:rtl/>
        </w:rPr>
        <w:t>ت</w:t>
      </w:r>
      <w:r w:rsidRPr="00853DCC">
        <w:rPr>
          <w:rtl/>
        </w:rPr>
        <w:t xml:space="preserve"> به دست آورده باشد</w:t>
      </w:r>
      <w:r w:rsidR="007B4087">
        <w:rPr>
          <w:rtl/>
        </w:rPr>
        <w:t xml:space="preserve">. </w:t>
      </w:r>
      <w:r w:rsidRPr="00853DCC">
        <w:rPr>
          <w:rtl/>
        </w:rPr>
        <w:t>تنها در بخش قضا توجه به این</w:t>
      </w:r>
      <w:r w:rsidR="007B4087">
        <w:rPr>
          <w:rtl/>
        </w:rPr>
        <w:t xml:space="preserve"> </w:t>
      </w:r>
      <w:r w:rsidRPr="00853DCC">
        <w:rPr>
          <w:rtl/>
        </w:rPr>
        <w:t>مطلب داده شده بود که می‌بایست فقهای صالح در رأس امر قضاوت گمارده شوند</w:t>
      </w:r>
      <w:r w:rsidR="007B4087">
        <w:rPr>
          <w:rtl/>
        </w:rPr>
        <w:t xml:space="preserve">. </w:t>
      </w:r>
      <w:r w:rsidRPr="00853DCC">
        <w:rPr>
          <w:rtl/>
        </w:rPr>
        <w:t>اما در بخش حکومت</w:t>
      </w:r>
      <w:r w:rsidR="007B4087">
        <w:rPr>
          <w:rtl/>
        </w:rPr>
        <w:t xml:space="preserve">، </w:t>
      </w:r>
      <w:r w:rsidRPr="00853DCC">
        <w:rPr>
          <w:rtl/>
        </w:rPr>
        <w:t>فقط به دنبال شاهی بودند که متدین باشد در نماز جماعت و عیدین شرکت کند</w:t>
      </w:r>
      <w:r w:rsidR="007B4087">
        <w:rPr>
          <w:rtl/>
        </w:rPr>
        <w:t xml:space="preserve">، </w:t>
      </w:r>
      <w:r w:rsidRPr="00853DCC">
        <w:rPr>
          <w:rtl/>
        </w:rPr>
        <w:t>از داشتن حرمسرا بپرهیزد و به اجرای احکام اسلامی بپردازد</w:t>
      </w:r>
      <w:r w:rsidR="007B4087">
        <w:rPr>
          <w:rtl/>
        </w:rPr>
        <w:t xml:space="preserve">. </w:t>
      </w:r>
      <w:r w:rsidRPr="00853DCC">
        <w:rPr>
          <w:rtl/>
        </w:rPr>
        <w:t>باید توجه داشت</w:t>
      </w:r>
      <w:r w:rsidR="007B4087">
        <w:rPr>
          <w:rtl/>
        </w:rPr>
        <w:t xml:space="preserve">، </w:t>
      </w:r>
      <w:r w:rsidRPr="00853DCC">
        <w:rPr>
          <w:rtl/>
        </w:rPr>
        <w:t>سلطنت اسلامی</w:t>
      </w:r>
      <w:r w:rsidR="007B4087">
        <w:rPr>
          <w:rtl/>
        </w:rPr>
        <w:t xml:space="preserve">، </w:t>
      </w:r>
      <w:r w:rsidRPr="00853DCC">
        <w:rPr>
          <w:rtl/>
        </w:rPr>
        <w:t>البته نظریه‌ای بود</w:t>
      </w:r>
      <w:r w:rsidR="004F609A" w:rsidRPr="00853DCC">
        <w:rPr>
          <w:rFonts w:hint="cs"/>
          <w:rtl/>
        </w:rPr>
        <w:t xml:space="preserve"> </w:t>
      </w:r>
      <w:r w:rsidRPr="00853DCC">
        <w:rPr>
          <w:rtl/>
        </w:rPr>
        <w:t xml:space="preserve">که </w:t>
      </w:r>
      <w:r w:rsidR="004F609A" w:rsidRPr="00853DCC">
        <w:rPr>
          <w:rFonts w:hint="cs"/>
          <w:rtl/>
        </w:rPr>
        <w:t xml:space="preserve">از </w:t>
      </w:r>
      <w:r w:rsidRPr="00853DCC">
        <w:rPr>
          <w:rtl/>
        </w:rPr>
        <w:t>روزگار صفوی به این سوی مورد قبول جامع</w:t>
      </w:r>
      <w:r w:rsidR="00C427E4" w:rsidRPr="00853DCC">
        <w:rPr>
          <w:rtl/>
        </w:rPr>
        <w:t>ۀ</w:t>
      </w:r>
      <w:r w:rsidRPr="00853DCC">
        <w:rPr>
          <w:rtl/>
        </w:rPr>
        <w:t xml:space="preserve"> شیعی قرار گرفته بود</w:t>
      </w:r>
      <w:r w:rsidR="007B4087">
        <w:rPr>
          <w:rtl/>
        </w:rPr>
        <w:t xml:space="preserve">. </w:t>
      </w:r>
      <w:r w:rsidRPr="00853DCC">
        <w:rPr>
          <w:rtl/>
        </w:rPr>
        <w:t>گرچه بر سر مشروعیت آن چون و چرا وجود داشت</w:t>
      </w:r>
      <w:r w:rsidR="007B4087">
        <w:rPr>
          <w:rtl/>
        </w:rPr>
        <w:t xml:space="preserve">. </w:t>
      </w:r>
      <w:r w:rsidRPr="00853DCC">
        <w:rPr>
          <w:rtl/>
        </w:rPr>
        <w:t>فدائیان در این جهت به جنبه‌های سلبی قضیه توجه داشتند اما به لحاظ اثباتی مبتکر نظریه‌ای جدید نبودند</w:t>
      </w:r>
      <w:r w:rsidR="002E61E4" w:rsidRPr="00853DCC">
        <w:rPr>
          <w:rFonts w:hint="cs"/>
          <w:rtl/>
        </w:rPr>
        <w:t xml:space="preserve"> و</w:t>
      </w:r>
      <w:r w:rsidRPr="00853DCC">
        <w:rPr>
          <w:rtl/>
        </w:rPr>
        <w:t xml:space="preserve"> با شیخ شهید فضل الله نوری نقط</w:t>
      </w:r>
      <w:r w:rsidR="00C427E4" w:rsidRPr="00853DCC">
        <w:rPr>
          <w:rtl/>
        </w:rPr>
        <w:t>ۀ</w:t>
      </w:r>
      <w:r w:rsidRPr="00853DCC">
        <w:rPr>
          <w:rtl/>
        </w:rPr>
        <w:t xml:space="preserve"> اشتراک داشتند</w:t>
      </w:r>
      <w:r w:rsidR="007B4087">
        <w:rPr>
          <w:rtl/>
        </w:rPr>
        <w:t xml:space="preserve">. </w:t>
      </w:r>
    </w:p>
    <w:p w:rsidR="009E7902" w:rsidRPr="00853DCC" w:rsidRDefault="009E7902" w:rsidP="001970D5">
      <w:pPr>
        <w:pStyle w:val="a"/>
        <w:rPr>
          <w:rtl/>
        </w:rPr>
      </w:pPr>
      <w:r w:rsidRPr="00853DCC">
        <w:rPr>
          <w:rtl/>
        </w:rPr>
        <w:t>شاید هم از دلایل بی‌توجهی آنان به این مطلب</w:t>
      </w:r>
      <w:r w:rsidR="007B4087">
        <w:rPr>
          <w:rtl/>
        </w:rPr>
        <w:t xml:space="preserve">، </w:t>
      </w:r>
      <w:r w:rsidRPr="00853DCC">
        <w:rPr>
          <w:rtl/>
        </w:rPr>
        <w:t>افزون بر عرف جاری پذیرفته شده</w:t>
      </w:r>
      <w:r w:rsidR="007B4087">
        <w:rPr>
          <w:rtl/>
        </w:rPr>
        <w:t xml:space="preserve">، </w:t>
      </w:r>
      <w:r w:rsidRPr="00853DCC">
        <w:rPr>
          <w:rtl/>
        </w:rPr>
        <w:t>عدم امکان تحقق چنان حکومتی در آن شرایط از دیدگاه فدائیان باشد</w:t>
      </w:r>
      <w:r w:rsidR="007B4087">
        <w:rPr>
          <w:rtl/>
        </w:rPr>
        <w:t xml:space="preserve">. </w:t>
      </w:r>
      <w:r w:rsidRPr="00853DCC">
        <w:rPr>
          <w:rtl/>
        </w:rPr>
        <w:t>با این حال</w:t>
      </w:r>
      <w:r w:rsidR="007B4087">
        <w:rPr>
          <w:rtl/>
        </w:rPr>
        <w:t xml:space="preserve">، </w:t>
      </w:r>
      <w:r w:rsidRPr="00853DCC">
        <w:rPr>
          <w:rtl/>
        </w:rPr>
        <w:t>شاهدی در این اعلامیه بر</w:t>
      </w:r>
      <w:r w:rsidR="00921D9B">
        <w:rPr>
          <w:rtl/>
        </w:rPr>
        <w:t xml:space="preserve"> اینکه </w:t>
      </w:r>
      <w:r w:rsidRPr="00853DCC">
        <w:rPr>
          <w:rtl/>
        </w:rPr>
        <w:t>آنان اصل این مطلب را</w:t>
      </w:r>
      <w:r w:rsidR="002E61E4" w:rsidRPr="00853DCC">
        <w:rPr>
          <w:rFonts w:hint="cs"/>
          <w:rtl/>
        </w:rPr>
        <w:t xml:space="preserve"> </w:t>
      </w:r>
      <w:r w:rsidRPr="00853DCC">
        <w:rPr>
          <w:rtl/>
        </w:rPr>
        <w:t>می‌پذیرفته‌اند</w:t>
      </w:r>
      <w:r w:rsidR="007B4087">
        <w:rPr>
          <w:rtl/>
        </w:rPr>
        <w:t xml:space="preserve">، </w:t>
      </w:r>
      <w:r w:rsidRPr="00853DCC">
        <w:rPr>
          <w:rtl/>
        </w:rPr>
        <w:t>مثل</w:t>
      </w:r>
      <w:r w:rsidR="00921D9B">
        <w:rPr>
          <w:rtl/>
        </w:rPr>
        <w:t xml:space="preserve"> اینکه </w:t>
      </w:r>
      <w:r w:rsidRPr="00853DCC">
        <w:rPr>
          <w:rtl/>
        </w:rPr>
        <w:t>همین سلطنت اسلامی باید مورد تأیید فقها قرار گیرد</w:t>
      </w:r>
      <w:r w:rsidR="007B4087">
        <w:rPr>
          <w:rtl/>
        </w:rPr>
        <w:t xml:space="preserve">، </w:t>
      </w:r>
      <w:r w:rsidRPr="00853DCC">
        <w:rPr>
          <w:rtl/>
        </w:rPr>
        <w:t>وجود ندارد</w:t>
      </w:r>
      <w:r w:rsidR="007B4087">
        <w:rPr>
          <w:rtl/>
        </w:rPr>
        <w:t xml:space="preserve">. </w:t>
      </w:r>
    </w:p>
    <w:p w:rsidR="009E7902" w:rsidRPr="00853DCC" w:rsidRDefault="009E7902" w:rsidP="001970D5">
      <w:pPr>
        <w:pStyle w:val="a"/>
        <w:rPr>
          <w:rtl/>
        </w:rPr>
      </w:pPr>
      <w:r w:rsidRPr="00853DCC">
        <w:rPr>
          <w:rtl/>
        </w:rPr>
        <w:t>به هر روی</w:t>
      </w:r>
      <w:r w:rsidR="007B4087">
        <w:rPr>
          <w:rtl/>
        </w:rPr>
        <w:t xml:space="preserve">، </w:t>
      </w:r>
      <w:r w:rsidRPr="00853DCC">
        <w:rPr>
          <w:rtl/>
        </w:rPr>
        <w:t>وقتی فدائیان</w:t>
      </w:r>
      <w:r w:rsidR="007B4087">
        <w:rPr>
          <w:rtl/>
        </w:rPr>
        <w:t xml:space="preserve">، </w:t>
      </w:r>
      <w:r w:rsidRPr="00853DCC">
        <w:rPr>
          <w:rtl/>
        </w:rPr>
        <w:t>از شاه سخن می‌گویند</w:t>
      </w:r>
      <w:r w:rsidR="007B4087">
        <w:rPr>
          <w:rtl/>
        </w:rPr>
        <w:t xml:space="preserve">، </w:t>
      </w:r>
      <w:r w:rsidRPr="00853DCC">
        <w:rPr>
          <w:rtl/>
        </w:rPr>
        <w:t>تأکید دارند که او هم فردی عادی است</w:t>
      </w:r>
      <w:r w:rsidR="007B4087">
        <w:rPr>
          <w:rtl/>
        </w:rPr>
        <w:t xml:space="preserve">. </w:t>
      </w:r>
      <w:r w:rsidRPr="00853DCC">
        <w:rPr>
          <w:rtl/>
        </w:rPr>
        <w:t>کمترین تفاوتی با دیگران ندارد و</w:t>
      </w:r>
      <w:r w:rsidR="00D2281C">
        <w:rPr>
          <w:rtl/>
        </w:rPr>
        <w:t xml:space="preserve"> هیچگونه </w:t>
      </w:r>
      <w:r w:rsidRPr="00853DCC">
        <w:rPr>
          <w:rtl/>
        </w:rPr>
        <w:t>فضای ماوراء الطبیعی اطراف او حلقه نزده است</w:t>
      </w:r>
      <w:r w:rsidR="007B4087">
        <w:rPr>
          <w:rtl/>
        </w:rPr>
        <w:t xml:space="preserve">. </w:t>
      </w:r>
      <w:r w:rsidRPr="00853DCC">
        <w:rPr>
          <w:rtl/>
        </w:rPr>
        <w:t>این جم</w:t>
      </w:r>
      <w:r w:rsidR="002E61E4" w:rsidRPr="00853DCC">
        <w:rPr>
          <w:rtl/>
        </w:rPr>
        <w:t>اعت</w:t>
      </w:r>
      <w:r w:rsidR="007B4087">
        <w:rPr>
          <w:rtl/>
        </w:rPr>
        <w:t xml:space="preserve">، </w:t>
      </w:r>
      <w:r w:rsidR="002E61E4" w:rsidRPr="00853DCC">
        <w:rPr>
          <w:rtl/>
        </w:rPr>
        <w:t>به خصوص با شاه پهلوی میانه</w:t>
      </w:r>
      <w:r w:rsidRPr="00853DCC">
        <w:rPr>
          <w:rtl/>
        </w:rPr>
        <w:t>‌ای ندارد و</w:t>
      </w:r>
      <w:r w:rsidR="00C86425">
        <w:rPr>
          <w:rtl/>
        </w:rPr>
        <w:t xml:space="preserve"> ده‌ها </w:t>
      </w:r>
      <w:r w:rsidRPr="00853DCC">
        <w:rPr>
          <w:rtl/>
        </w:rPr>
        <w:t>باردر این نوشته</w:t>
      </w:r>
      <w:r w:rsidR="007B4087">
        <w:rPr>
          <w:rtl/>
        </w:rPr>
        <w:t xml:space="preserve">، </w:t>
      </w:r>
      <w:r w:rsidRPr="00853DCC">
        <w:rPr>
          <w:rtl/>
        </w:rPr>
        <w:t xml:space="preserve">از او </w:t>
      </w:r>
      <w:r w:rsidR="002E61E4" w:rsidRPr="00853DCC">
        <w:rPr>
          <w:rFonts w:hint="cs"/>
          <w:rtl/>
        </w:rPr>
        <w:t xml:space="preserve">و </w:t>
      </w:r>
      <w:r w:rsidRPr="00853DCC">
        <w:rPr>
          <w:rtl/>
        </w:rPr>
        <w:t>حکومت او با تعبیرهای تند یاد می‌کنند</w:t>
      </w:r>
      <w:r w:rsidR="007B4087">
        <w:rPr>
          <w:rtl/>
        </w:rPr>
        <w:t xml:space="preserve">. </w:t>
      </w:r>
    </w:p>
    <w:p w:rsidR="009E7902" w:rsidRPr="00EC5E7E" w:rsidRDefault="009E7902" w:rsidP="00EC5E7E">
      <w:pPr>
        <w:pStyle w:val="a"/>
        <w:widowControl w:val="0"/>
        <w:rPr>
          <w:spacing w:val="-2"/>
          <w:rtl/>
        </w:rPr>
      </w:pPr>
      <w:r w:rsidRPr="00EC5E7E">
        <w:rPr>
          <w:spacing w:val="-2"/>
          <w:rtl/>
        </w:rPr>
        <w:t>ج: اندیش</w:t>
      </w:r>
      <w:r w:rsidR="00C427E4" w:rsidRPr="00EC5E7E">
        <w:rPr>
          <w:spacing w:val="-2"/>
          <w:rtl/>
        </w:rPr>
        <w:t>ۀ</w:t>
      </w:r>
      <w:r w:rsidRPr="00EC5E7E">
        <w:rPr>
          <w:spacing w:val="-2"/>
          <w:rtl/>
        </w:rPr>
        <w:t>‌</w:t>
      </w:r>
      <w:r w:rsidR="002E61E4" w:rsidRPr="00EC5E7E">
        <w:rPr>
          <w:rFonts w:hint="cs"/>
          <w:spacing w:val="-2"/>
          <w:rtl/>
        </w:rPr>
        <w:t xml:space="preserve"> </w:t>
      </w:r>
      <w:r w:rsidRPr="00EC5E7E">
        <w:rPr>
          <w:spacing w:val="-2"/>
          <w:rtl/>
        </w:rPr>
        <w:t>تحقق مدین</w:t>
      </w:r>
      <w:r w:rsidR="00C427E4" w:rsidRPr="00EC5E7E">
        <w:rPr>
          <w:spacing w:val="-2"/>
          <w:rtl/>
        </w:rPr>
        <w:t>ۀ</w:t>
      </w:r>
      <w:r w:rsidRPr="00EC5E7E">
        <w:rPr>
          <w:spacing w:val="-2"/>
          <w:rtl/>
        </w:rPr>
        <w:t xml:space="preserve"> فاضله یا آرمانشهر اسلامی: نقط</w:t>
      </w:r>
      <w:r w:rsidR="00C427E4" w:rsidRPr="00EC5E7E">
        <w:rPr>
          <w:spacing w:val="-2"/>
          <w:rtl/>
        </w:rPr>
        <w:t>ۀ</w:t>
      </w:r>
      <w:r w:rsidRPr="00EC5E7E">
        <w:rPr>
          <w:spacing w:val="-2"/>
          <w:rtl/>
        </w:rPr>
        <w:t xml:space="preserve"> ثقل این اعلامیه</w:t>
      </w:r>
      <w:r w:rsidR="007B4087" w:rsidRPr="00EC5E7E">
        <w:rPr>
          <w:spacing w:val="-2"/>
          <w:rtl/>
        </w:rPr>
        <w:t xml:space="preserve">، </w:t>
      </w:r>
      <w:r w:rsidRPr="00EC5E7E">
        <w:rPr>
          <w:spacing w:val="-2"/>
          <w:rtl/>
        </w:rPr>
        <w:t>تکیه روی جامعه اسلامی و تحقق ویژگی‌های اسلامی برای آن (و نه رهبری آن ) است</w:t>
      </w:r>
      <w:r w:rsidR="007B4087" w:rsidRPr="00EC5E7E">
        <w:rPr>
          <w:spacing w:val="-2"/>
          <w:rtl/>
        </w:rPr>
        <w:t xml:space="preserve">. </w:t>
      </w:r>
      <w:r w:rsidRPr="00EC5E7E">
        <w:rPr>
          <w:spacing w:val="-2"/>
          <w:rtl/>
        </w:rPr>
        <w:t>فدائیان</w:t>
      </w:r>
      <w:r w:rsidR="007B4087" w:rsidRPr="00EC5E7E">
        <w:rPr>
          <w:spacing w:val="-2"/>
          <w:rtl/>
        </w:rPr>
        <w:t xml:space="preserve">، </w:t>
      </w:r>
      <w:r w:rsidRPr="00EC5E7E">
        <w:rPr>
          <w:spacing w:val="-2"/>
          <w:rtl/>
        </w:rPr>
        <w:t>به مدین</w:t>
      </w:r>
      <w:r w:rsidR="00C427E4" w:rsidRPr="00EC5E7E">
        <w:rPr>
          <w:spacing w:val="-2"/>
          <w:rtl/>
        </w:rPr>
        <w:t>ۀ</w:t>
      </w:r>
      <w:r w:rsidRPr="00EC5E7E">
        <w:rPr>
          <w:spacing w:val="-2"/>
          <w:rtl/>
        </w:rPr>
        <w:t xml:space="preserve"> فاضله اسلامی می‌اندیشند که در آن تمامی مردم پاک و بی‌آلایش‌اند</w:t>
      </w:r>
      <w:r w:rsidR="007B4087" w:rsidRPr="00EC5E7E">
        <w:rPr>
          <w:spacing w:val="-2"/>
          <w:rtl/>
        </w:rPr>
        <w:t xml:space="preserve">، </w:t>
      </w:r>
      <w:r w:rsidRPr="00EC5E7E">
        <w:rPr>
          <w:spacing w:val="-2"/>
          <w:rtl/>
        </w:rPr>
        <w:t>همه به حقوق خود می‌رسند</w:t>
      </w:r>
      <w:r w:rsidR="007B4087" w:rsidRPr="00EC5E7E">
        <w:rPr>
          <w:spacing w:val="-2"/>
          <w:rtl/>
        </w:rPr>
        <w:t>.</w:t>
      </w:r>
      <w:r w:rsidR="00D2281C" w:rsidRPr="00EC5E7E">
        <w:rPr>
          <w:spacing w:val="-2"/>
          <w:rtl/>
        </w:rPr>
        <w:t xml:space="preserve"> هیچگونه </w:t>
      </w:r>
      <w:r w:rsidRPr="00EC5E7E">
        <w:rPr>
          <w:spacing w:val="-2"/>
          <w:rtl/>
        </w:rPr>
        <w:t>دزدی و دروغ و رشوه و فسا</w:t>
      </w:r>
      <w:r w:rsidR="002E61E4" w:rsidRPr="00EC5E7E">
        <w:rPr>
          <w:spacing w:val="-2"/>
          <w:rtl/>
        </w:rPr>
        <w:t>دی در جامعه مسلمان وجود ندارد</w:t>
      </w:r>
      <w:r w:rsidR="007B4087" w:rsidRPr="00EC5E7E">
        <w:rPr>
          <w:spacing w:val="-2"/>
          <w:rtl/>
        </w:rPr>
        <w:t xml:space="preserve">. </w:t>
      </w:r>
      <w:r w:rsidRPr="00EC5E7E">
        <w:rPr>
          <w:spacing w:val="-2"/>
          <w:rtl/>
        </w:rPr>
        <w:t>تحقق چنین جامعه‌ای</w:t>
      </w:r>
      <w:r w:rsidR="007B4087" w:rsidRPr="00EC5E7E">
        <w:rPr>
          <w:spacing w:val="-2"/>
          <w:rtl/>
        </w:rPr>
        <w:t xml:space="preserve">، </w:t>
      </w:r>
      <w:r w:rsidRPr="00EC5E7E">
        <w:rPr>
          <w:spacing w:val="-2"/>
          <w:rtl/>
        </w:rPr>
        <w:t>با عبارات زیبا و دلربا</w:t>
      </w:r>
      <w:r w:rsidR="007B4087" w:rsidRPr="00EC5E7E">
        <w:rPr>
          <w:spacing w:val="-2"/>
          <w:rtl/>
        </w:rPr>
        <w:t xml:space="preserve">، </w:t>
      </w:r>
      <w:r w:rsidRPr="00EC5E7E">
        <w:rPr>
          <w:spacing w:val="-2"/>
          <w:rtl/>
        </w:rPr>
        <w:t>تصوری</w:t>
      </w:r>
      <w:r w:rsidR="002E61E4" w:rsidRPr="00EC5E7E">
        <w:rPr>
          <w:rFonts w:hint="cs"/>
          <w:spacing w:val="-2"/>
          <w:rtl/>
        </w:rPr>
        <w:t xml:space="preserve"> </w:t>
      </w:r>
      <w:r w:rsidRPr="00EC5E7E">
        <w:rPr>
          <w:spacing w:val="-2"/>
          <w:rtl/>
        </w:rPr>
        <w:t>را از شناخت اسلام توسط این افراد به دست</w:t>
      </w:r>
      <w:r w:rsidR="00153F93">
        <w:rPr>
          <w:spacing w:val="-2"/>
          <w:rtl/>
        </w:rPr>
        <w:t xml:space="preserve"> می‌دهد </w:t>
      </w:r>
      <w:r w:rsidRPr="00EC5E7E">
        <w:rPr>
          <w:spacing w:val="-2"/>
          <w:rtl/>
        </w:rPr>
        <w:t>که منبعث از تبلیغات دینی چندین ساله در جهت تحقق احکام اسلامی و از میان رفتن تمامی مشکلات با اجرای آن احکام است</w:t>
      </w:r>
      <w:r w:rsidR="00A30BBD" w:rsidRPr="00EC5E7E">
        <w:rPr>
          <w:rFonts w:hint="cs"/>
          <w:spacing w:val="-2"/>
          <w:rtl/>
        </w:rPr>
        <w:t>:</w:t>
      </w:r>
    </w:p>
    <w:p w:rsidR="009E7902" w:rsidRPr="00853DCC" w:rsidRDefault="00A30BBD" w:rsidP="00EC5E7E">
      <w:pPr>
        <w:pStyle w:val="a"/>
        <w:rPr>
          <w:rtl/>
        </w:rPr>
      </w:pPr>
      <w:r w:rsidRPr="00853DCC">
        <w:rPr>
          <w:rFonts w:hint="cs"/>
          <w:rtl/>
        </w:rPr>
        <w:t>«</w:t>
      </w:r>
      <w:r w:rsidR="009E7902" w:rsidRPr="00853DCC">
        <w:rPr>
          <w:rtl/>
        </w:rPr>
        <w:t>بامدادان نسیم‌های رحمت حق بر بوم و بر و فضای ایران وزیده</w:t>
      </w:r>
      <w:r w:rsidR="007B4087">
        <w:rPr>
          <w:rtl/>
        </w:rPr>
        <w:t xml:space="preserve">، </w:t>
      </w:r>
      <w:r w:rsidR="009E7902" w:rsidRPr="00853DCC">
        <w:rPr>
          <w:rtl/>
        </w:rPr>
        <w:t>پرچم سبز اسلام و ایران را به اهتراز درآورده</w:t>
      </w:r>
      <w:r w:rsidR="007B4087">
        <w:rPr>
          <w:rtl/>
        </w:rPr>
        <w:t xml:space="preserve">، </w:t>
      </w:r>
      <w:r w:rsidR="009E7902" w:rsidRPr="00853DCC">
        <w:rPr>
          <w:rtl/>
        </w:rPr>
        <w:t>ملت مسلمان را از خواب ناز بیدار می‌کند</w:t>
      </w:r>
      <w:r w:rsidR="007B4087">
        <w:rPr>
          <w:rtl/>
        </w:rPr>
        <w:t xml:space="preserve">. </w:t>
      </w:r>
      <w:r w:rsidR="009E7902" w:rsidRPr="00853DCC">
        <w:rPr>
          <w:rtl/>
        </w:rPr>
        <w:t xml:space="preserve">دیگر گرسنه و بی‌خانه‌ای نیست که خانه و خوراک </w:t>
      </w:r>
      <w:r w:rsidR="002E61E4" w:rsidRPr="00853DCC">
        <w:rPr>
          <w:rFonts w:hint="cs"/>
          <w:rtl/>
        </w:rPr>
        <w:t xml:space="preserve">و </w:t>
      </w:r>
      <w:r w:rsidR="009E7902" w:rsidRPr="00853DCC">
        <w:rPr>
          <w:rtl/>
        </w:rPr>
        <w:t>خواب ناز نداشته باشد و دلتنگ و سرگردان باشد و جز کین</w:t>
      </w:r>
      <w:r w:rsidR="00C427E4" w:rsidRPr="00853DCC">
        <w:rPr>
          <w:rtl/>
        </w:rPr>
        <w:t>ۀ</w:t>
      </w:r>
      <w:r w:rsidR="009E7902" w:rsidRPr="00853DCC">
        <w:rPr>
          <w:rtl/>
        </w:rPr>
        <w:t xml:space="preserve"> اغنیا</w:t>
      </w:r>
      <w:r w:rsidR="007B4087">
        <w:rPr>
          <w:rtl/>
        </w:rPr>
        <w:t xml:space="preserve">، </w:t>
      </w:r>
      <w:r w:rsidR="009E7902" w:rsidRPr="00853DCC">
        <w:rPr>
          <w:rtl/>
        </w:rPr>
        <w:t xml:space="preserve">دینی نداشته باشد؛ پس همه بیدار شده نغمه‌های اذان و قرآن و دعا از فراز بر وبوم هر مسجد و خانه‌ای </w:t>
      </w:r>
      <w:r w:rsidR="002E61E4" w:rsidRPr="00853DCC">
        <w:rPr>
          <w:rtl/>
        </w:rPr>
        <w:t>برخاسته</w:t>
      </w:r>
      <w:r w:rsidR="007B4087">
        <w:rPr>
          <w:rtl/>
        </w:rPr>
        <w:t xml:space="preserve">، </w:t>
      </w:r>
      <w:r w:rsidR="002E61E4" w:rsidRPr="00853DCC">
        <w:rPr>
          <w:rtl/>
        </w:rPr>
        <w:t>فضای ایران را پر از نغ</w:t>
      </w:r>
      <w:r w:rsidR="009E7902" w:rsidRPr="00853DCC">
        <w:rPr>
          <w:rtl/>
        </w:rPr>
        <w:t>مه‌های روح پرور می‌کند</w:t>
      </w:r>
      <w:r w:rsidR="007B4087">
        <w:rPr>
          <w:rtl/>
        </w:rPr>
        <w:t xml:space="preserve">. </w:t>
      </w:r>
    </w:p>
    <w:p w:rsidR="009E7902" w:rsidRPr="00853DCC" w:rsidRDefault="009E7902" w:rsidP="00EC5E7E">
      <w:pPr>
        <w:pStyle w:val="a"/>
        <w:rPr>
          <w:rtl/>
        </w:rPr>
      </w:pPr>
      <w:r w:rsidRPr="00853DCC">
        <w:rPr>
          <w:rtl/>
        </w:rPr>
        <w:t>شهرداری هم به وظایف خود</w:t>
      </w:r>
      <w:r w:rsidR="007B4087">
        <w:rPr>
          <w:rtl/>
        </w:rPr>
        <w:t xml:space="preserve">، </w:t>
      </w:r>
      <w:r w:rsidRPr="00853DCC">
        <w:rPr>
          <w:rtl/>
        </w:rPr>
        <w:t>عمل نموده</w:t>
      </w:r>
      <w:r w:rsidR="007B4087">
        <w:rPr>
          <w:rtl/>
        </w:rPr>
        <w:t xml:space="preserve">، </w:t>
      </w:r>
      <w:r w:rsidRPr="00853DCC">
        <w:rPr>
          <w:rtl/>
        </w:rPr>
        <w:t>شهرها آباد و آب‌ها فراوان است</w:t>
      </w:r>
      <w:r w:rsidR="007B4087">
        <w:rPr>
          <w:rtl/>
        </w:rPr>
        <w:t xml:space="preserve">. </w:t>
      </w:r>
      <w:r w:rsidRPr="00853DCC">
        <w:rPr>
          <w:rtl/>
        </w:rPr>
        <w:t>درختان سبز و خرم</w:t>
      </w:r>
      <w:r w:rsidR="007B4087">
        <w:rPr>
          <w:rFonts w:hint="cs"/>
          <w:rtl/>
        </w:rPr>
        <w:t xml:space="preserve">، </w:t>
      </w:r>
      <w:r w:rsidRPr="00853DCC">
        <w:rPr>
          <w:rtl/>
        </w:rPr>
        <w:t>بر و بوم ایران را زیبا نموده</w:t>
      </w:r>
      <w:r w:rsidR="007B4087">
        <w:rPr>
          <w:rtl/>
        </w:rPr>
        <w:t xml:space="preserve">، </w:t>
      </w:r>
      <w:r w:rsidRPr="00853DCC">
        <w:rPr>
          <w:rtl/>
        </w:rPr>
        <w:t>آب‌های زلال از جوی‌های پاک</w:t>
      </w:r>
      <w:r w:rsidR="007B4087">
        <w:rPr>
          <w:rtl/>
        </w:rPr>
        <w:t xml:space="preserve">، </w:t>
      </w:r>
      <w:r w:rsidRPr="00853DCC">
        <w:rPr>
          <w:rtl/>
        </w:rPr>
        <w:t>همه جا جاری و روان است</w:t>
      </w:r>
      <w:r w:rsidR="007B4087">
        <w:rPr>
          <w:rtl/>
        </w:rPr>
        <w:t>،</w:t>
      </w:r>
      <w:r w:rsidR="00FA6AEB">
        <w:rPr>
          <w:rtl/>
        </w:rPr>
        <w:t xml:space="preserve"> هیچکس </w:t>
      </w:r>
      <w:r w:rsidRPr="00853DCC">
        <w:rPr>
          <w:rtl/>
        </w:rPr>
        <w:t>کین</w:t>
      </w:r>
      <w:r w:rsidR="00C427E4" w:rsidRPr="00853DCC">
        <w:rPr>
          <w:rtl/>
        </w:rPr>
        <w:t>ۀ</w:t>
      </w:r>
      <w:r w:rsidRPr="00853DCC">
        <w:rPr>
          <w:rtl/>
        </w:rPr>
        <w:t xml:space="preserve"> کسی را به دل ندارد</w:t>
      </w:r>
      <w:r w:rsidR="007B4087">
        <w:rPr>
          <w:rtl/>
        </w:rPr>
        <w:t xml:space="preserve">، </w:t>
      </w:r>
      <w:r w:rsidRPr="00853DCC">
        <w:rPr>
          <w:rtl/>
        </w:rPr>
        <w:t>چون از کسی بد ندیده</w:t>
      </w:r>
      <w:r w:rsidR="007B4087">
        <w:rPr>
          <w:rtl/>
        </w:rPr>
        <w:t xml:space="preserve">، </w:t>
      </w:r>
      <w:r w:rsidRPr="00853DCC">
        <w:rPr>
          <w:rtl/>
        </w:rPr>
        <w:t>همه</w:t>
      </w:r>
      <w:r w:rsidR="00147502">
        <w:rPr>
          <w:rtl/>
        </w:rPr>
        <w:t xml:space="preserve"> هریک </w:t>
      </w:r>
      <w:r w:rsidRPr="00853DCC">
        <w:rPr>
          <w:rtl/>
        </w:rPr>
        <w:t>به وظیفه خود عمل نموده</w:t>
      </w:r>
      <w:r w:rsidR="007B4087">
        <w:rPr>
          <w:rtl/>
        </w:rPr>
        <w:t xml:space="preserve">، </w:t>
      </w:r>
      <w:r w:rsidRPr="00853DCC">
        <w:rPr>
          <w:rtl/>
        </w:rPr>
        <w:t>پای خویش به گلیم دیگر دراز نمی‌کنند</w:t>
      </w:r>
      <w:r w:rsidR="007B4087">
        <w:rPr>
          <w:rtl/>
        </w:rPr>
        <w:t xml:space="preserve">، </w:t>
      </w:r>
      <w:r w:rsidRPr="00853DCC">
        <w:rPr>
          <w:rtl/>
        </w:rPr>
        <w:t>بی‌گناهی را به زندان ظلم نینداخته</w:t>
      </w:r>
      <w:r w:rsidR="007B4087">
        <w:rPr>
          <w:rtl/>
        </w:rPr>
        <w:t xml:space="preserve">، </w:t>
      </w:r>
      <w:r w:rsidRPr="00853DCC">
        <w:rPr>
          <w:rtl/>
        </w:rPr>
        <w:t>رأیی نمی‌خرند و نفتی نمی‌فروشند و ربایی نمی‌خورند و پولی از دزدی نمی‌اندوزند و ظلمی نمی‌کنند</w:t>
      </w:r>
      <w:r w:rsidR="007B4087">
        <w:rPr>
          <w:rtl/>
        </w:rPr>
        <w:t xml:space="preserve">. </w:t>
      </w:r>
      <w:r w:rsidRPr="00853DCC">
        <w:rPr>
          <w:rtl/>
        </w:rPr>
        <w:t>متاع بی‌مصرفی وارد مملکت ننموده</w:t>
      </w:r>
      <w:r w:rsidR="007B4087">
        <w:rPr>
          <w:rtl/>
        </w:rPr>
        <w:t xml:space="preserve">، </w:t>
      </w:r>
      <w:r w:rsidRPr="00853DCC">
        <w:rPr>
          <w:rtl/>
        </w:rPr>
        <w:t>فقیر و گرسنه و سرگردانی باقی نمی‌ماند! چنانچه فقیری هم باشد حقوقش را ادا می‌نمایند و غنی می‌شود</w:t>
      </w:r>
      <w:r w:rsidR="007B4087">
        <w:rPr>
          <w:rtl/>
        </w:rPr>
        <w:t xml:space="preserve">، </w:t>
      </w:r>
      <w:r w:rsidRPr="00853DCC">
        <w:rPr>
          <w:rtl/>
        </w:rPr>
        <w:t>کسی و حکومتی مقدسات اسلامی جامعه را توهین ننموده</w:t>
      </w:r>
      <w:r w:rsidR="007B4087">
        <w:rPr>
          <w:rtl/>
        </w:rPr>
        <w:t xml:space="preserve">، </w:t>
      </w:r>
      <w:r w:rsidRPr="00853DCC">
        <w:rPr>
          <w:rtl/>
        </w:rPr>
        <w:t>از این راه کینه‌های خطرناکی تولید نمی‌کند</w:t>
      </w:r>
      <w:r w:rsidR="007B4087">
        <w:rPr>
          <w:rtl/>
        </w:rPr>
        <w:t xml:space="preserve">، </w:t>
      </w:r>
      <w:r w:rsidRPr="00853DCC">
        <w:rPr>
          <w:rtl/>
        </w:rPr>
        <w:t>دلی دارای کینه‌ای نیست</w:t>
      </w:r>
      <w:r w:rsidR="007B4087">
        <w:rPr>
          <w:rtl/>
        </w:rPr>
        <w:t>،</w:t>
      </w:r>
      <w:r w:rsidR="00060C89">
        <w:rPr>
          <w:rtl/>
        </w:rPr>
        <w:t xml:space="preserve"> دل‌ها </w:t>
      </w:r>
      <w:r w:rsidRPr="00853DCC">
        <w:rPr>
          <w:rtl/>
        </w:rPr>
        <w:t>همه پر از عشق و محبت است</w:t>
      </w:r>
      <w:r w:rsidR="007B4087">
        <w:rPr>
          <w:rtl/>
        </w:rPr>
        <w:t xml:space="preserve">، </w:t>
      </w:r>
      <w:r w:rsidRPr="00853DCC">
        <w:rPr>
          <w:rtl/>
        </w:rPr>
        <w:t>عشق خدا و محمد و آل محمد و حقایق را در دل می‌پرورند و خواهران و برادران مسلمان همه یکدیگر را دوست می‌دارند</w:t>
      </w:r>
      <w:r w:rsidR="007B4087">
        <w:rPr>
          <w:rtl/>
        </w:rPr>
        <w:t xml:space="preserve">، </w:t>
      </w:r>
      <w:r w:rsidRPr="00853DCC">
        <w:rPr>
          <w:rtl/>
        </w:rPr>
        <w:t>حکومت را بیگانه و دشمن خود ندانسته با او دشمنی نمی‌ورزند</w:t>
      </w:r>
      <w:r w:rsidR="002D480F">
        <w:rPr>
          <w:rtl/>
        </w:rPr>
        <w:t>...</w:t>
      </w:r>
      <w:r w:rsidR="007B4087">
        <w:rPr>
          <w:rtl/>
        </w:rPr>
        <w:t xml:space="preserve"> </w:t>
      </w:r>
      <w:r w:rsidRPr="00853DCC">
        <w:rPr>
          <w:rtl/>
        </w:rPr>
        <w:t>حکومت پشتیبان ملت و ملت بازوی توانای حکومت</w:t>
      </w:r>
      <w:r w:rsidR="007B4087">
        <w:rPr>
          <w:rFonts w:hint="cs"/>
          <w:rtl/>
        </w:rPr>
        <w:t xml:space="preserve">، </w:t>
      </w:r>
      <w:r w:rsidRPr="00853DCC">
        <w:rPr>
          <w:rtl/>
        </w:rPr>
        <w:t>و فرزندان فرمان برند</w:t>
      </w:r>
      <w:r w:rsidR="007B4087">
        <w:rPr>
          <w:rtl/>
        </w:rPr>
        <w:t xml:space="preserve">. </w:t>
      </w:r>
      <w:r w:rsidRPr="00853DCC">
        <w:rPr>
          <w:rtl/>
        </w:rPr>
        <w:t>دزد و خائنی نمانده به بازرس و مفتش خائنی هم نیازی نیست</w:t>
      </w:r>
      <w:r w:rsidR="007B4087">
        <w:rPr>
          <w:rtl/>
        </w:rPr>
        <w:t xml:space="preserve">. </w:t>
      </w:r>
      <w:r w:rsidRPr="00853DCC">
        <w:rPr>
          <w:rtl/>
        </w:rPr>
        <w:t>دلی نمی‌لرزد و خانواده‌ای از هجوم بازرس و پلیس جانی هراسان و ترسان نمی‌شود</w:t>
      </w:r>
      <w:r w:rsidR="007B4087">
        <w:rPr>
          <w:rtl/>
        </w:rPr>
        <w:t xml:space="preserve">، </w:t>
      </w:r>
      <w:r w:rsidRPr="00853DCC">
        <w:rPr>
          <w:rtl/>
        </w:rPr>
        <w:t>همه مأمورین اجرای قانون و عدالتند و همه آمرین به معروف و نهی کنندگان از منکرند</w:t>
      </w:r>
      <w:r w:rsidR="002D480F">
        <w:rPr>
          <w:rtl/>
        </w:rPr>
        <w:t>...</w:t>
      </w:r>
      <w:r w:rsidR="007B4087">
        <w:rPr>
          <w:rtl/>
        </w:rPr>
        <w:t xml:space="preserve"> </w:t>
      </w:r>
      <w:r w:rsidRPr="00853DCC">
        <w:rPr>
          <w:rtl/>
        </w:rPr>
        <w:t>همه دانا و همه دانشمندانند</w:t>
      </w:r>
      <w:r w:rsidR="007B4087">
        <w:rPr>
          <w:rtl/>
        </w:rPr>
        <w:t xml:space="preserve">، </w:t>
      </w:r>
      <w:r w:rsidRPr="00853DCC">
        <w:rPr>
          <w:rtl/>
        </w:rPr>
        <w:t>همه باایمان و امانت دارانند</w:t>
      </w:r>
      <w:r w:rsidR="007B4087">
        <w:rPr>
          <w:rtl/>
        </w:rPr>
        <w:t xml:space="preserve">، </w:t>
      </w:r>
      <w:r w:rsidRPr="00853DCC">
        <w:rPr>
          <w:rtl/>
        </w:rPr>
        <w:t>دکانی نیازی به قفل پولادینی نداشته دکان دار و مشتری و مردم امینند</w:t>
      </w:r>
      <w:r w:rsidR="007B4087">
        <w:rPr>
          <w:rtl/>
        </w:rPr>
        <w:t xml:space="preserve">، </w:t>
      </w:r>
      <w:r w:rsidRPr="00853DCC">
        <w:rPr>
          <w:rtl/>
        </w:rPr>
        <w:t>بقال و عطاری از مشتری خود نمی‌ترسد که مبادا چیزی بدزدد</w:t>
      </w:r>
      <w:r w:rsidR="002D480F">
        <w:rPr>
          <w:rtl/>
        </w:rPr>
        <w:t>...</w:t>
      </w:r>
      <w:r w:rsidR="007B4087">
        <w:rPr>
          <w:rtl/>
        </w:rPr>
        <w:t xml:space="preserve"> </w:t>
      </w:r>
      <w:r w:rsidRPr="00853DCC">
        <w:rPr>
          <w:rtl/>
        </w:rPr>
        <w:t>همه بر هم اعتماد دارند</w:t>
      </w:r>
      <w:r w:rsidR="007B4087">
        <w:rPr>
          <w:rtl/>
        </w:rPr>
        <w:t xml:space="preserve">، </w:t>
      </w:r>
      <w:r w:rsidRPr="00853DCC">
        <w:rPr>
          <w:rtl/>
        </w:rPr>
        <w:t>همه حق هم را ادا می‌کنند</w:t>
      </w:r>
      <w:r w:rsidR="007B4087">
        <w:rPr>
          <w:rtl/>
        </w:rPr>
        <w:t>،</w:t>
      </w:r>
      <w:r w:rsidR="00060C89">
        <w:rPr>
          <w:rtl/>
        </w:rPr>
        <w:t xml:space="preserve"> پول‌های </w:t>
      </w:r>
      <w:r w:rsidRPr="00853DCC">
        <w:rPr>
          <w:rtl/>
        </w:rPr>
        <w:t>اجناس را به صندوق‌های دکان‌ها می‌ریزند</w:t>
      </w:r>
      <w:r w:rsidR="007B4087">
        <w:rPr>
          <w:rtl/>
        </w:rPr>
        <w:t xml:space="preserve">، </w:t>
      </w:r>
      <w:r w:rsidRPr="00853DCC">
        <w:rPr>
          <w:rtl/>
        </w:rPr>
        <w:t>و کرایه‌های ماشین‌ها را به صندوق‌های کرایه‌های ماشین</w:t>
      </w:r>
      <w:r w:rsidR="007B4087">
        <w:rPr>
          <w:rtl/>
        </w:rPr>
        <w:t xml:space="preserve">‌ها </w:t>
      </w:r>
      <w:r w:rsidRPr="00853DCC">
        <w:rPr>
          <w:rtl/>
        </w:rPr>
        <w:t>می‌ریزند</w:t>
      </w:r>
      <w:r w:rsidR="007B4087">
        <w:rPr>
          <w:rtl/>
        </w:rPr>
        <w:t xml:space="preserve">، </w:t>
      </w:r>
      <w:r w:rsidRPr="00853DCC">
        <w:rPr>
          <w:rtl/>
        </w:rPr>
        <w:t>عرق و شراب و الکلی نیست</w:t>
      </w:r>
      <w:r w:rsidR="007B4087">
        <w:rPr>
          <w:rtl/>
        </w:rPr>
        <w:t xml:space="preserve">. </w:t>
      </w:r>
      <w:r w:rsidRPr="00853DCC">
        <w:rPr>
          <w:rtl/>
        </w:rPr>
        <w:t>چاقو کشی و جنایت و عربده و آدم کشی هم نیست</w:t>
      </w:r>
      <w:r w:rsidR="007B4087">
        <w:rPr>
          <w:rtl/>
        </w:rPr>
        <w:t xml:space="preserve">. </w:t>
      </w:r>
      <w:r w:rsidRPr="00853DCC">
        <w:rPr>
          <w:rtl/>
        </w:rPr>
        <w:t>پسران جوان همه زن‌های جوان دارند</w:t>
      </w:r>
      <w:r w:rsidR="007B4087">
        <w:rPr>
          <w:rtl/>
        </w:rPr>
        <w:t xml:space="preserve">، </w:t>
      </w:r>
      <w:r w:rsidRPr="00853DCC">
        <w:rPr>
          <w:rtl/>
        </w:rPr>
        <w:t>دختران پاک همه شوهران عزیزی دارند</w:t>
      </w:r>
      <w:r w:rsidR="002D480F">
        <w:rPr>
          <w:rtl/>
        </w:rPr>
        <w:t>...</w:t>
      </w:r>
      <w:r w:rsidR="007B4087">
        <w:rPr>
          <w:rtl/>
        </w:rPr>
        <w:t xml:space="preserve"> </w:t>
      </w:r>
      <w:r w:rsidRPr="00853DCC">
        <w:rPr>
          <w:rtl/>
        </w:rPr>
        <w:t>مردم از فشار شهوت در عذاب نیستند و مانند سگ و گربه در کوچه و بازار به دنبال یکدیگر نمی‌دوند</w:t>
      </w:r>
      <w:r w:rsidR="007B4087">
        <w:rPr>
          <w:rtl/>
        </w:rPr>
        <w:t xml:space="preserve">. </w:t>
      </w:r>
      <w:r w:rsidRPr="00853DCC">
        <w:rPr>
          <w:rtl/>
        </w:rPr>
        <w:t>فاحشه خانه‌های فاسد موجود نبوده سیفلیس ومرض و بدبختی و قطع نسل و جنون و بیچارگی و سرگردانی هم نیست</w:t>
      </w:r>
      <w:r w:rsidR="007B4087">
        <w:rPr>
          <w:rtl/>
        </w:rPr>
        <w:t xml:space="preserve">. </w:t>
      </w:r>
      <w:r w:rsidRPr="00853DCC">
        <w:rPr>
          <w:rtl/>
        </w:rPr>
        <w:t>پیران و جوانان</w:t>
      </w:r>
      <w:r w:rsidR="007B4087">
        <w:rPr>
          <w:rtl/>
        </w:rPr>
        <w:t xml:space="preserve">، </w:t>
      </w:r>
      <w:r w:rsidRPr="00853DCC">
        <w:rPr>
          <w:rtl/>
        </w:rPr>
        <w:t>زنان و مردان همه خانه دارند</w:t>
      </w:r>
      <w:r w:rsidR="007B4087">
        <w:rPr>
          <w:rtl/>
        </w:rPr>
        <w:t xml:space="preserve">، </w:t>
      </w:r>
      <w:r w:rsidRPr="00853DCC">
        <w:rPr>
          <w:rtl/>
        </w:rPr>
        <w:t>همه خانواده دارند</w:t>
      </w:r>
      <w:r w:rsidR="007B4087">
        <w:rPr>
          <w:rtl/>
        </w:rPr>
        <w:t xml:space="preserve">، </w:t>
      </w:r>
      <w:r w:rsidRPr="00853DCC">
        <w:rPr>
          <w:rtl/>
        </w:rPr>
        <w:t>همه پوشاک و خوراک دارند</w:t>
      </w:r>
      <w:r w:rsidR="007B4087">
        <w:rPr>
          <w:rtl/>
        </w:rPr>
        <w:t xml:space="preserve">، </w:t>
      </w:r>
      <w:r w:rsidRPr="00853DCC">
        <w:rPr>
          <w:rtl/>
        </w:rPr>
        <w:t>زنان پیر و جوان همه شوهران عزیزی دارند</w:t>
      </w:r>
      <w:r w:rsidR="007B4087">
        <w:rPr>
          <w:rtl/>
        </w:rPr>
        <w:t xml:space="preserve">، </w:t>
      </w:r>
      <w:r w:rsidRPr="00853DCC">
        <w:rPr>
          <w:rtl/>
        </w:rPr>
        <w:t>پسران و مردان همگی زنان محبوب و نجیبی دارند و گرسنه شهوات نیستند و در فشار عذاب شهوت نمی‌باشند</w:t>
      </w:r>
      <w:r w:rsidR="007B4087">
        <w:rPr>
          <w:rtl/>
        </w:rPr>
        <w:t>،</w:t>
      </w:r>
      <w:r w:rsidR="00153F93">
        <w:rPr>
          <w:rtl/>
        </w:rPr>
        <w:t xml:space="preserve"> شب‌ها </w:t>
      </w:r>
      <w:r w:rsidRPr="00853DCC">
        <w:rPr>
          <w:rtl/>
        </w:rPr>
        <w:t>به خانه‌های آرام خود می‌روند و تا نیمه شب مانند سگان در کوچه و بازار سرگردان نمی‌باشند و تا صبح چون خوک‌ها و شغالان در رستوران‌ها و کافه‌های پرشهوت زنان و مردان بیگانه همه با هم مشغول به رقاصی و قماربازی نبوده</w:t>
      </w:r>
      <w:r w:rsidR="007B4087">
        <w:rPr>
          <w:rtl/>
        </w:rPr>
        <w:t xml:space="preserve">، </w:t>
      </w:r>
      <w:r w:rsidRPr="00853DCC">
        <w:rPr>
          <w:rtl/>
        </w:rPr>
        <w:t>جامعه را دچار هجوم فقر و سیفلیس و قطع نسل نمی‌کنند و عقل‌های نورانی خداداده را با عرق و الکل و شراب و سیفلیس مسموم ننموده دیوانه نمی‌شوند و راه آسایش و سوراخ دعا را گم نمی‌کنند و در اثر این جنون مسموم شب</w:t>
      </w:r>
      <w:r w:rsidR="007B4087">
        <w:rPr>
          <w:rtl/>
        </w:rPr>
        <w:t xml:space="preserve">، </w:t>
      </w:r>
      <w:r w:rsidRPr="00853DCC">
        <w:rPr>
          <w:rtl/>
        </w:rPr>
        <w:t>روزها که به وزارتخانه‌ها و مجلس می‌آیند رشوه‌ها نمی‌خورند و نفت‌ها</w:t>
      </w:r>
      <w:r w:rsidR="00961BDF">
        <w:rPr>
          <w:rtl/>
        </w:rPr>
        <w:t xml:space="preserve"> نمی‌</w:t>
      </w:r>
      <w:r w:rsidRPr="00853DCC">
        <w:rPr>
          <w:rtl/>
        </w:rPr>
        <w:t>فروشند و امتعه فاسد و زیان‌آور وارد ایران نمی‌کنند</w:t>
      </w:r>
      <w:r w:rsidR="007B4087">
        <w:rPr>
          <w:rtl/>
        </w:rPr>
        <w:t xml:space="preserve">، </w:t>
      </w:r>
      <w:r w:rsidRPr="00853DCC">
        <w:rPr>
          <w:rtl/>
        </w:rPr>
        <w:t>و قوانین پوسید</w:t>
      </w:r>
      <w:r w:rsidR="00C427E4" w:rsidRPr="00853DCC">
        <w:rPr>
          <w:rtl/>
        </w:rPr>
        <w:t>ۀ</w:t>
      </w:r>
      <w:r w:rsidRPr="00853DCC">
        <w:rPr>
          <w:rtl/>
        </w:rPr>
        <w:t xml:space="preserve"> شهوت بار و خانمان سوزی وضع نمی‌فرمایند</w:t>
      </w:r>
      <w:r w:rsidR="007B4087">
        <w:rPr>
          <w:rtl/>
        </w:rPr>
        <w:t xml:space="preserve">. </w:t>
      </w:r>
      <w:r w:rsidRPr="00853DCC">
        <w:rPr>
          <w:rtl/>
        </w:rPr>
        <w:t>و</w:t>
      </w:r>
      <w:r w:rsidR="007B4087">
        <w:rPr>
          <w:rtl/>
        </w:rPr>
        <w:t xml:space="preserve"> </w:t>
      </w:r>
      <w:r w:rsidRPr="00853DCC">
        <w:rPr>
          <w:rtl/>
        </w:rPr>
        <w:t>دختران نجیب و پاکدامن مسلمان را که ذخیره‌های عزیز اسلام و فرزندان اسلامند به نام علم و دانش</w:t>
      </w:r>
      <w:r w:rsidR="007B4087">
        <w:rPr>
          <w:rFonts w:hint="cs"/>
          <w:rtl/>
        </w:rPr>
        <w:t xml:space="preserve">، </w:t>
      </w:r>
      <w:r w:rsidRPr="00853DCC">
        <w:rPr>
          <w:rtl/>
        </w:rPr>
        <w:t xml:space="preserve">شهوات و رقاصی </w:t>
      </w:r>
      <w:r w:rsidR="00A30BBD" w:rsidRPr="00853DCC">
        <w:rPr>
          <w:rFonts w:hint="cs"/>
          <w:rtl/>
        </w:rPr>
        <w:t>ن</w:t>
      </w:r>
      <w:r w:rsidRPr="00853DCC">
        <w:rPr>
          <w:rtl/>
        </w:rPr>
        <w:t>می‌آموزند و سرانجام به فاحشه خانه‌هایشان نمی‌کشند و در عنفوان شباب و جوانی به گورستانشان نمی‌فرستند و به جای اینکه با شوهر جوانی هم آغوش باشند با خاک قبرستان هم آغوششان نمی‌کنند</w:t>
      </w:r>
      <w:r w:rsidR="007B4087">
        <w:rPr>
          <w:rtl/>
        </w:rPr>
        <w:t xml:space="preserve">. </w:t>
      </w:r>
      <w:r w:rsidRPr="00853DCC">
        <w:rPr>
          <w:rtl/>
        </w:rPr>
        <w:t>و پدران عزیز مسلمانان و رجال پاک ایران را از وطن عزیز خود تبعید نمی‌کنند و به زندان ظلم نمی‌اندازند</w:t>
      </w:r>
      <w:r w:rsidR="007B4087">
        <w:rPr>
          <w:rtl/>
        </w:rPr>
        <w:t xml:space="preserve">، </w:t>
      </w:r>
      <w:r w:rsidRPr="00853DCC">
        <w:rPr>
          <w:rtl/>
        </w:rPr>
        <w:t>و دزدها را نمی‌پرورند و مردم را به دزدی و جنایت آشنا نمی‌کنند و از اول دزد و جنایتکار تولید نمی‌کنند و مردم بدبخت مسلمان را فقیر و بیچاره و گرسنه و سرگردان و بی‌ایمان نمی‌نمایند</w:t>
      </w:r>
      <w:r w:rsidR="007B4087">
        <w:rPr>
          <w:rtl/>
        </w:rPr>
        <w:t xml:space="preserve">، </w:t>
      </w:r>
      <w:r w:rsidRPr="00853DCC">
        <w:rPr>
          <w:rtl/>
        </w:rPr>
        <w:t>بدبینی و دشمنی عمومی ابدا</w:t>
      </w:r>
      <w:r w:rsidR="00A30BBD" w:rsidRPr="00853DCC">
        <w:rPr>
          <w:rFonts w:hint="cs"/>
          <w:rtl/>
        </w:rPr>
        <w:t>ً</w:t>
      </w:r>
      <w:r w:rsidRPr="00853DCC">
        <w:rPr>
          <w:rtl/>
        </w:rPr>
        <w:t xml:space="preserve"> وجود ندارد زیرا همه باایمانند و همه می‌دانند که همه ایمان دارند و همه پاک و درستکارند و همه می‌دانند که همه پاک و درستکارند همه با همند</w:t>
      </w:r>
      <w:r w:rsidR="007B4087">
        <w:rPr>
          <w:rtl/>
        </w:rPr>
        <w:t xml:space="preserve">، </w:t>
      </w:r>
      <w:r w:rsidRPr="00853DCC">
        <w:rPr>
          <w:rtl/>
        </w:rPr>
        <w:t>شاه و وزیر و وکیل و حمال و تاجر و سپور همه می‌دانند که عظمت تنها برای خدا</w:t>
      </w:r>
      <w:r w:rsidR="00A30BBD" w:rsidRPr="00853DCC">
        <w:rPr>
          <w:rtl/>
        </w:rPr>
        <w:t xml:space="preserve"> است و بزرگی تنها با تقوی و پاک</w:t>
      </w:r>
      <w:r w:rsidR="00A30BBD" w:rsidRPr="00853DCC">
        <w:rPr>
          <w:rFonts w:hint="cs"/>
          <w:rtl/>
        </w:rPr>
        <w:t>ی</w:t>
      </w:r>
      <w:r w:rsidRPr="00853DCC">
        <w:rPr>
          <w:rtl/>
        </w:rPr>
        <w:t xml:space="preserve"> است</w:t>
      </w:r>
      <w:r w:rsidR="007B4087">
        <w:rPr>
          <w:rtl/>
        </w:rPr>
        <w:t xml:space="preserve">. </w:t>
      </w:r>
      <w:r w:rsidRPr="00853DCC">
        <w:rPr>
          <w:rtl/>
        </w:rPr>
        <w:t>معارف اسلام همه را بیدار و افکار و اندیشه‌ها را منوّر فرموده</w:t>
      </w:r>
      <w:r w:rsidR="007B4087">
        <w:rPr>
          <w:rtl/>
        </w:rPr>
        <w:t xml:space="preserve">، </w:t>
      </w:r>
      <w:r w:rsidRPr="00853DCC">
        <w:rPr>
          <w:rtl/>
        </w:rPr>
        <w:t>همه یکدیگر را دوست می‌دارند</w:t>
      </w:r>
      <w:r w:rsidR="007B4087">
        <w:rPr>
          <w:rtl/>
        </w:rPr>
        <w:t xml:space="preserve">، </w:t>
      </w:r>
      <w:r w:rsidRPr="00853DCC">
        <w:rPr>
          <w:rtl/>
        </w:rPr>
        <w:t>تکبر و غرور و نخوتی هیچ شاه و وزیر و تاجری نسبت به ساحت هیچ حمال و بقال و کارگری ندارد</w:t>
      </w:r>
      <w:r w:rsidR="007B4087">
        <w:rPr>
          <w:rtl/>
        </w:rPr>
        <w:t xml:space="preserve">. </w:t>
      </w:r>
      <w:r w:rsidRPr="00853DCC">
        <w:rPr>
          <w:rtl/>
        </w:rPr>
        <w:t>فاصله‌های خطرناک و دشمنی‌ها و کبر و به خود بالیدن‌های کینه اندوز طبقات از میان رفته</w:t>
      </w:r>
      <w:r w:rsidR="007B4087">
        <w:rPr>
          <w:rtl/>
        </w:rPr>
        <w:t xml:space="preserve">، </w:t>
      </w:r>
      <w:r w:rsidRPr="00853DCC">
        <w:rPr>
          <w:rtl/>
        </w:rPr>
        <w:t>همه با هم و پیش همند</w:t>
      </w:r>
      <w:r w:rsidR="007B4087">
        <w:rPr>
          <w:rtl/>
        </w:rPr>
        <w:t xml:space="preserve">، </w:t>
      </w:r>
      <w:r w:rsidRPr="00853DCC">
        <w:rPr>
          <w:rtl/>
        </w:rPr>
        <w:t>در هر ظهر و شام و نماز جمعه و عیدی شاه و وزیر و حمال و بقال و کارگر و تاجر و سپور همه با نظافت</w:t>
      </w:r>
      <w:r w:rsidR="007B4087">
        <w:rPr>
          <w:rtl/>
        </w:rPr>
        <w:t xml:space="preserve">، </w:t>
      </w:r>
      <w:r w:rsidRPr="00853DCC">
        <w:rPr>
          <w:rtl/>
        </w:rPr>
        <w:t>همه حمام رفته</w:t>
      </w:r>
      <w:r w:rsidR="007B4087">
        <w:rPr>
          <w:rtl/>
        </w:rPr>
        <w:t xml:space="preserve">، </w:t>
      </w:r>
      <w:r w:rsidRPr="00853DCC">
        <w:rPr>
          <w:rtl/>
        </w:rPr>
        <w:t>همه با لباس‌های نظیفی در یک صف قرار می‌گیرند</w:t>
      </w:r>
      <w:r w:rsidR="007B4087">
        <w:rPr>
          <w:rtl/>
        </w:rPr>
        <w:t xml:space="preserve">، </w:t>
      </w:r>
      <w:r w:rsidRPr="00853DCC">
        <w:rPr>
          <w:rtl/>
        </w:rPr>
        <w:t>هم</w:t>
      </w:r>
      <w:r w:rsidR="00A30BBD" w:rsidRPr="00853DCC">
        <w:rPr>
          <w:rFonts w:hint="cs"/>
          <w:rtl/>
        </w:rPr>
        <w:t>ه</w:t>
      </w:r>
      <w:r w:rsidRPr="00853DCC">
        <w:rPr>
          <w:rtl/>
        </w:rPr>
        <w:t xml:space="preserve"> با هم یک وظیفه مقدسی را انجام می‌دهند و در آن وظیفه عزیز</w:t>
      </w:r>
      <w:r w:rsidR="001D07D2">
        <w:rPr>
          <w:rtl/>
        </w:rPr>
        <w:t xml:space="preserve"> دل‌های </w:t>
      </w:r>
      <w:r w:rsidRPr="00853DCC">
        <w:rPr>
          <w:rtl/>
        </w:rPr>
        <w:t>همه باخدا و دیده‌های همه ناظر رحمت و لطف بی‌پایان درگاه خدا است</w:t>
      </w:r>
      <w:r w:rsidR="007B4087">
        <w:rPr>
          <w:rtl/>
        </w:rPr>
        <w:t xml:space="preserve">. </w:t>
      </w:r>
      <w:r w:rsidRPr="00853DCC">
        <w:rPr>
          <w:rtl/>
        </w:rPr>
        <w:t>همه می‌گویند پادشاهی و بزرگی و عظمت تنها برای خدا است و همه در برابر درگاهش کوچکند</w:t>
      </w:r>
      <w:r w:rsidR="007B4087">
        <w:rPr>
          <w:rtl/>
        </w:rPr>
        <w:t xml:space="preserve">، </w:t>
      </w:r>
      <w:r w:rsidRPr="00853DCC">
        <w:rPr>
          <w:rtl/>
        </w:rPr>
        <w:t>و بزرگ و محترم آن کسی است که پاک‌تر و باایمان‌تر بوده خدای عزیز را بیشتر دوست بدارد</w:t>
      </w:r>
      <w:r w:rsidR="007B4087">
        <w:rPr>
          <w:rtl/>
        </w:rPr>
        <w:t xml:space="preserve">، </w:t>
      </w:r>
      <w:r w:rsidRPr="00853DCC">
        <w:rPr>
          <w:rtl/>
        </w:rPr>
        <w:t>همه در یک صف پرعشق پرستش خدا و تجدید عهد بندگی خدای کریم قرار گرفته</w:t>
      </w:r>
      <w:r w:rsidR="00317F9E">
        <w:rPr>
          <w:rtl/>
        </w:rPr>
        <w:t xml:space="preserve"> هرکه </w:t>
      </w:r>
      <w:r w:rsidRPr="00853DCC">
        <w:rPr>
          <w:rtl/>
        </w:rPr>
        <w:t>زودتر برسد در صف اول و پیش از همه می‌ایستد</w:t>
      </w:r>
      <w:r w:rsidR="007B4087">
        <w:rPr>
          <w:rtl/>
        </w:rPr>
        <w:t xml:space="preserve">، </w:t>
      </w:r>
      <w:r w:rsidRPr="00853DCC">
        <w:rPr>
          <w:rtl/>
        </w:rPr>
        <w:t>گرچه حمال یا بقال یا عطاری باشد و هر</w:t>
      </w:r>
      <w:r w:rsidR="008F63F0">
        <w:rPr>
          <w:rtl/>
        </w:rPr>
        <w:t xml:space="preserve"> آنکه </w:t>
      </w:r>
      <w:r w:rsidRPr="00853DCC">
        <w:rPr>
          <w:rtl/>
        </w:rPr>
        <w:t>دیرتر آمده در صف آخر و پس از همه قرار می‌گیرد گرچه شاه یا وزیر یا وکیل یا تاجری باشد</w:t>
      </w:r>
      <w:r w:rsidR="007B4087">
        <w:rPr>
          <w:rtl/>
        </w:rPr>
        <w:t xml:space="preserve">. </w:t>
      </w:r>
    </w:p>
    <w:p w:rsidR="009E7902" w:rsidRPr="00853DCC" w:rsidRDefault="009E7902" w:rsidP="00EC5E7E">
      <w:pPr>
        <w:pStyle w:val="a"/>
        <w:rPr>
          <w:rtl/>
        </w:rPr>
      </w:pPr>
      <w:r w:rsidRPr="00853DCC">
        <w:rPr>
          <w:rtl/>
        </w:rPr>
        <w:t>آری</w:t>
      </w:r>
      <w:r w:rsidR="007B4087">
        <w:rPr>
          <w:rtl/>
        </w:rPr>
        <w:t xml:space="preserve">، </w:t>
      </w:r>
      <w:r w:rsidRPr="00853DCC">
        <w:rPr>
          <w:rtl/>
        </w:rPr>
        <w:t>آری</w:t>
      </w:r>
      <w:r w:rsidR="007B4087">
        <w:rPr>
          <w:rtl/>
        </w:rPr>
        <w:t xml:space="preserve">، </w:t>
      </w:r>
      <w:r w:rsidRPr="00853DCC">
        <w:rPr>
          <w:rtl/>
        </w:rPr>
        <w:t>همه با هم</w:t>
      </w:r>
      <w:r w:rsidR="007B4087">
        <w:rPr>
          <w:rtl/>
        </w:rPr>
        <w:t xml:space="preserve">، </w:t>
      </w:r>
      <w:r w:rsidRPr="00853DCC">
        <w:rPr>
          <w:rtl/>
        </w:rPr>
        <w:t>همه پاک</w:t>
      </w:r>
      <w:r w:rsidR="007B4087">
        <w:rPr>
          <w:rtl/>
        </w:rPr>
        <w:t xml:space="preserve">، </w:t>
      </w:r>
      <w:r w:rsidRPr="00853DCC">
        <w:rPr>
          <w:rtl/>
        </w:rPr>
        <w:t>همه باایمان</w:t>
      </w:r>
      <w:r w:rsidR="007B4087">
        <w:rPr>
          <w:rtl/>
        </w:rPr>
        <w:t xml:space="preserve">، </w:t>
      </w:r>
      <w:r w:rsidRPr="00853DCC">
        <w:rPr>
          <w:rtl/>
        </w:rPr>
        <w:t>همه دانا</w:t>
      </w:r>
      <w:r w:rsidR="007B4087">
        <w:rPr>
          <w:rtl/>
        </w:rPr>
        <w:t xml:space="preserve">، </w:t>
      </w:r>
      <w:r w:rsidRPr="00853DCC">
        <w:rPr>
          <w:rtl/>
        </w:rPr>
        <w:t>همه خرسند</w:t>
      </w:r>
      <w:r w:rsidR="007B4087">
        <w:rPr>
          <w:rtl/>
        </w:rPr>
        <w:t xml:space="preserve">، </w:t>
      </w:r>
      <w:r w:rsidRPr="00853DCC">
        <w:rPr>
          <w:rtl/>
        </w:rPr>
        <w:t>همه بانظافت</w:t>
      </w:r>
      <w:r w:rsidR="007B4087">
        <w:rPr>
          <w:rtl/>
        </w:rPr>
        <w:t xml:space="preserve">، </w:t>
      </w:r>
      <w:r w:rsidRPr="00853DCC">
        <w:rPr>
          <w:rtl/>
        </w:rPr>
        <w:t>همه</w:t>
      </w:r>
      <w:r w:rsidR="00961BDF">
        <w:rPr>
          <w:rtl/>
        </w:rPr>
        <w:t xml:space="preserve"> بی‌</w:t>
      </w:r>
      <w:r w:rsidRPr="00853DCC">
        <w:rPr>
          <w:rtl/>
        </w:rPr>
        <w:t>نیاز (به یاری خدای بی‌نیاز) همه نورانی</w:t>
      </w:r>
      <w:r w:rsidR="007B4087">
        <w:rPr>
          <w:rtl/>
        </w:rPr>
        <w:t xml:space="preserve">، </w:t>
      </w:r>
      <w:r w:rsidRPr="00853DCC">
        <w:rPr>
          <w:rtl/>
        </w:rPr>
        <w:t>همگی امانت‌دار</w:t>
      </w:r>
      <w:r w:rsidR="007B4087">
        <w:rPr>
          <w:rtl/>
        </w:rPr>
        <w:t xml:space="preserve">، </w:t>
      </w:r>
      <w:r w:rsidRPr="00853DCC">
        <w:rPr>
          <w:rtl/>
        </w:rPr>
        <w:t>‌همه جا امانت‌گاه</w:t>
      </w:r>
      <w:r w:rsidR="007B4087">
        <w:rPr>
          <w:rtl/>
        </w:rPr>
        <w:t xml:space="preserve">، </w:t>
      </w:r>
      <w:r w:rsidRPr="00853DCC">
        <w:rPr>
          <w:rtl/>
        </w:rPr>
        <w:t>همه جا امین</w:t>
      </w:r>
      <w:r w:rsidR="007B4087">
        <w:rPr>
          <w:rtl/>
        </w:rPr>
        <w:t xml:space="preserve">، </w:t>
      </w:r>
      <w:r w:rsidRPr="00853DCC">
        <w:rPr>
          <w:rtl/>
        </w:rPr>
        <w:t>همه جا سبز و خرم</w:t>
      </w:r>
      <w:r w:rsidR="007B4087">
        <w:rPr>
          <w:rtl/>
        </w:rPr>
        <w:t xml:space="preserve">، </w:t>
      </w:r>
      <w:r w:rsidRPr="00853DCC">
        <w:rPr>
          <w:rtl/>
        </w:rPr>
        <w:t>همه جا آب‌های روان</w:t>
      </w:r>
      <w:r w:rsidR="007B4087">
        <w:rPr>
          <w:rtl/>
        </w:rPr>
        <w:t xml:space="preserve">، </w:t>
      </w:r>
      <w:r w:rsidRPr="00853DCC">
        <w:rPr>
          <w:rtl/>
        </w:rPr>
        <w:t>جوی</w:t>
      </w:r>
      <w:r w:rsidR="007B4087">
        <w:rPr>
          <w:rtl/>
        </w:rPr>
        <w:t xml:space="preserve">‌های </w:t>
      </w:r>
      <w:r w:rsidRPr="00853DCC">
        <w:rPr>
          <w:rtl/>
        </w:rPr>
        <w:t>پاکیزه</w:t>
      </w:r>
      <w:r w:rsidR="007B4087">
        <w:rPr>
          <w:rtl/>
        </w:rPr>
        <w:t xml:space="preserve">، </w:t>
      </w:r>
      <w:r w:rsidRPr="00853DCC">
        <w:rPr>
          <w:rtl/>
        </w:rPr>
        <w:t>همه جا خیابان‌های نظیف</w:t>
      </w:r>
      <w:r w:rsidR="007B4087">
        <w:rPr>
          <w:rtl/>
        </w:rPr>
        <w:t xml:space="preserve">، </w:t>
      </w:r>
      <w:r w:rsidRPr="00853DCC">
        <w:rPr>
          <w:rtl/>
        </w:rPr>
        <w:t>چراغ</w:t>
      </w:r>
      <w:r w:rsidR="007B4087">
        <w:rPr>
          <w:rtl/>
        </w:rPr>
        <w:t xml:space="preserve">‌های </w:t>
      </w:r>
      <w:r w:rsidRPr="00853DCC">
        <w:rPr>
          <w:rtl/>
        </w:rPr>
        <w:t>پرنور</w:t>
      </w:r>
      <w:r w:rsidR="007B4087">
        <w:rPr>
          <w:rtl/>
        </w:rPr>
        <w:t xml:space="preserve">، </w:t>
      </w:r>
      <w:r w:rsidRPr="00853DCC">
        <w:rPr>
          <w:rtl/>
        </w:rPr>
        <w:t>همه ج</w:t>
      </w:r>
      <w:r w:rsidR="00A30BBD" w:rsidRPr="00853DCC">
        <w:rPr>
          <w:rtl/>
        </w:rPr>
        <w:t>ا عدالت</w:t>
      </w:r>
      <w:r w:rsidR="007B4087">
        <w:rPr>
          <w:rtl/>
        </w:rPr>
        <w:t xml:space="preserve">، </w:t>
      </w:r>
      <w:r w:rsidR="00A30BBD" w:rsidRPr="00853DCC">
        <w:rPr>
          <w:rtl/>
        </w:rPr>
        <w:t>همه یکسان</w:t>
      </w:r>
      <w:r w:rsidR="007B4087">
        <w:rPr>
          <w:rtl/>
        </w:rPr>
        <w:t xml:space="preserve">، </w:t>
      </w:r>
      <w:r w:rsidR="00A30BBD" w:rsidRPr="00853DCC">
        <w:rPr>
          <w:rtl/>
        </w:rPr>
        <w:t>آب‌های روان</w:t>
      </w:r>
      <w:r w:rsidRPr="00853DCC">
        <w:rPr>
          <w:rtl/>
        </w:rPr>
        <w:t xml:space="preserve"> و درختان سبز و</w:t>
      </w:r>
      <w:r w:rsidR="001D07D2">
        <w:rPr>
          <w:rtl/>
        </w:rPr>
        <w:t xml:space="preserve"> دل‌های </w:t>
      </w:r>
      <w:r w:rsidRPr="00853DCC">
        <w:rPr>
          <w:rtl/>
        </w:rPr>
        <w:t>پرمهر و محبت و فضایی پر از نغم</w:t>
      </w:r>
      <w:r w:rsidR="00C427E4" w:rsidRPr="00853DCC">
        <w:rPr>
          <w:rtl/>
        </w:rPr>
        <w:t>ۀ</w:t>
      </w:r>
      <w:r w:rsidRPr="00853DCC">
        <w:rPr>
          <w:rtl/>
        </w:rPr>
        <w:t xml:space="preserve"> قرآن و اذان گویا بهشت جهان است</w:t>
      </w:r>
      <w:r w:rsidR="00A30BBD" w:rsidRPr="00853DCC">
        <w:rPr>
          <w:rFonts w:hint="cs"/>
          <w:rtl/>
        </w:rPr>
        <w:t>»</w:t>
      </w:r>
      <w:r w:rsidR="007B4087">
        <w:rPr>
          <w:rtl/>
        </w:rPr>
        <w:t xml:space="preserve">. </w:t>
      </w:r>
    </w:p>
    <w:p w:rsidR="009E7902" w:rsidRPr="00853DCC" w:rsidRDefault="009E7902" w:rsidP="001970D5">
      <w:pPr>
        <w:pStyle w:val="a"/>
        <w:rPr>
          <w:rtl/>
        </w:rPr>
      </w:pPr>
      <w:r w:rsidRPr="00853DCC">
        <w:rPr>
          <w:rtl/>
        </w:rPr>
        <w:t>به نظر می‌رسد برای شناخت آرمان‌هایی که مورد نظر جبه</w:t>
      </w:r>
      <w:r w:rsidR="00C427E4" w:rsidRPr="00853DCC">
        <w:rPr>
          <w:rtl/>
        </w:rPr>
        <w:t>ۀ</w:t>
      </w:r>
      <w:r w:rsidRPr="00853DCC">
        <w:rPr>
          <w:rtl/>
        </w:rPr>
        <w:t xml:space="preserve"> متدینین طی این سه چهار دهه بوده</w:t>
      </w:r>
      <w:r w:rsidR="007B4087">
        <w:rPr>
          <w:rtl/>
        </w:rPr>
        <w:t xml:space="preserve">، </w:t>
      </w:r>
      <w:r w:rsidRPr="00853DCC">
        <w:rPr>
          <w:rtl/>
        </w:rPr>
        <w:t>لازم بود تا این متن تا این اندازه مورد توجه قرار گیرد</w:t>
      </w:r>
      <w:r w:rsidR="007B4087">
        <w:rPr>
          <w:rtl/>
        </w:rPr>
        <w:t xml:space="preserve">. </w:t>
      </w:r>
      <w:r w:rsidRPr="00853DCC">
        <w:rPr>
          <w:rtl/>
        </w:rPr>
        <w:t>در اصل</w:t>
      </w:r>
      <w:r w:rsidR="007B4087">
        <w:rPr>
          <w:rtl/>
        </w:rPr>
        <w:t xml:space="preserve">، </w:t>
      </w:r>
      <w:r w:rsidRPr="00853DCC">
        <w:rPr>
          <w:rtl/>
        </w:rPr>
        <w:t>حس مثبت ناشی از این ارزش‌ها و آرمان‌ها در میان متدینین برای</w:t>
      </w:r>
      <w:r w:rsidR="00147502">
        <w:rPr>
          <w:rtl/>
        </w:rPr>
        <w:t xml:space="preserve"> سال‌ها </w:t>
      </w:r>
      <w:r w:rsidRPr="00853DCC">
        <w:rPr>
          <w:rtl/>
        </w:rPr>
        <w:t>در نهاد قشر دینی جامعه ایرانی ماند و بعدها در انقلاب اسلامی</w:t>
      </w:r>
      <w:r w:rsidR="007B4087">
        <w:rPr>
          <w:rtl/>
        </w:rPr>
        <w:t xml:space="preserve">، </w:t>
      </w:r>
      <w:r w:rsidRPr="00853DCC">
        <w:rPr>
          <w:rtl/>
        </w:rPr>
        <w:t>به صورت آرزوهایی که</w:t>
      </w:r>
      <w:r w:rsidR="00961BDF">
        <w:rPr>
          <w:rtl/>
        </w:rPr>
        <w:t xml:space="preserve"> می‌</w:t>
      </w:r>
      <w:r w:rsidRPr="00853DCC">
        <w:rPr>
          <w:rtl/>
        </w:rPr>
        <w:t>بایست تحقق یابد</w:t>
      </w:r>
      <w:r w:rsidR="007B4087">
        <w:rPr>
          <w:rtl/>
        </w:rPr>
        <w:t xml:space="preserve">، </w:t>
      </w:r>
      <w:r w:rsidRPr="00853DCC">
        <w:rPr>
          <w:rtl/>
        </w:rPr>
        <w:t>مطرح شد</w:t>
      </w:r>
      <w:r w:rsidR="007B4087">
        <w:rPr>
          <w:rtl/>
        </w:rPr>
        <w:t xml:space="preserve">. </w:t>
      </w:r>
    </w:p>
    <w:p w:rsidR="009E7902" w:rsidRPr="00853DCC" w:rsidRDefault="009E7902" w:rsidP="00EC5E7E">
      <w:pPr>
        <w:pStyle w:val="a7"/>
        <w:rPr>
          <w:rtl/>
        </w:rPr>
      </w:pPr>
      <w:bookmarkStart w:id="65" w:name="_Toc417388626"/>
      <w:bookmarkStart w:id="66" w:name="_Toc438994308"/>
      <w:r w:rsidRPr="00853DCC">
        <w:rPr>
          <w:rtl/>
        </w:rPr>
        <w:t>د: ساختار کلی کتاب «اعلامیه فدائیان اسلام»</w:t>
      </w:r>
      <w:bookmarkEnd w:id="65"/>
      <w:bookmarkEnd w:id="66"/>
    </w:p>
    <w:p w:rsidR="009E7902" w:rsidRPr="00853DCC" w:rsidRDefault="009E7902" w:rsidP="001970D5">
      <w:pPr>
        <w:pStyle w:val="a"/>
        <w:rPr>
          <w:rtl/>
        </w:rPr>
      </w:pPr>
      <w:r w:rsidRPr="00853DCC">
        <w:rPr>
          <w:rtl/>
        </w:rPr>
        <w:t>این کتاب در اصل مشتمل بر سه بخش است</w:t>
      </w:r>
      <w:r w:rsidR="007B4087">
        <w:rPr>
          <w:rtl/>
        </w:rPr>
        <w:t xml:space="preserve">. </w:t>
      </w:r>
      <w:r w:rsidRPr="00853DCC">
        <w:rPr>
          <w:rtl/>
        </w:rPr>
        <w:t>(بدون</w:t>
      </w:r>
      <w:r w:rsidR="008F63F0">
        <w:rPr>
          <w:rtl/>
        </w:rPr>
        <w:t xml:space="preserve"> آنکه </w:t>
      </w:r>
      <w:r w:rsidRPr="00853DCC">
        <w:rPr>
          <w:rtl/>
        </w:rPr>
        <w:t>با عنوان بخش از یکدیگر تفکیک شده باشد): بخش اول مشکلات و دردهاست که به اجمال از چهارده مورد در آن یاد شده است</w:t>
      </w:r>
      <w:r w:rsidR="007B4087">
        <w:rPr>
          <w:rtl/>
        </w:rPr>
        <w:t xml:space="preserve">. </w:t>
      </w:r>
      <w:r w:rsidRPr="00853DCC">
        <w:rPr>
          <w:rtl/>
        </w:rPr>
        <w:t>در بیان این</w:t>
      </w:r>
      <w:r w:rsidR="007B4087">
        <w:rPr>
          <w:rtl/>
        </w:rPr>
        <w:t xml:space="preserve"> </w:t>
      </w:r>
      <w:r w:rsidRPr="00853DCC">
        <w:rPr>
          <w:rtl/>
        </w:rPr>
        <w:t>اطلاعیه این دردها به طور عمده ناشی از رواج فرهنگ فاسد غرب بوده و ضمن آن تلاش شده است تا با انتقاد از وضعیت موجود</w:t>
      </w:r>
      <w:r w:rsidR="007B4087">
        <w:rPr>
          <w:rtl/>
        </w:rPr>
        <w:t xml:space="preserve">، </w:t>
      </w:r>
      <w:r w:rsidRPr="00853DCC">
        <w:rPr>
          <w:rtl/>
        </w:rPr>
        <w:t>‌تصویری کریه از مناسبات فاسد اجتماعی و اخلاقی از آن دور</w:t>
      </w:r>
      <w:r w:rsidR="00C427E4" w:rsidRPr="00853DCC">
        <w:rPr>
          <w:rtl/>
        </w:rPr>
        <w:t>ۀ</w:t>
      </w:r>
      <w:r w:rsidRPr="00853DCC">
        <w:rPr>
          <w:rtl/>
        </w:rPr>
        <w:t xml:space="preserve"> تحت حاکمیت یک دولت غاصب و فاسد ارائه شود</w:t>
      </w:r>
      <w:r w:rsidR="007B4087">
        <w:rPr>
          <w:rtl/>
        </w:rPr>
        <w:t xml:space="preserve">. </w:t>
      </w:r>
      <w:r w:rsidRPr="00853DCC">
        <w:rPr>
          <w:rtl/>
        </w:rPr>
        <w:t>این موارد عبارتند از:</w:t>
      </w:r>
    </w:p>
    <w:p w:rsidR="009E7902" w:rsidRPr="00853DCC" w:rsidRDefault="009E7902" w:rsidP="00EC5E7E">
      <w:pPr>
        <w:pStyle w:val="a"/>
        <w:numPr>
          <w:ilvl w:val="0"/>
          <w:numId w:val="20"/>
        </w:numPr>
        <w:ind w:left="641" w:hanging="357"/>
        <w:rPr>
          <w:rtl/>
        </w:rPr>
      </w:pPr>
      <w:r w:rsidRPr="00853DCC">
        <w:rPr>
          <w:rtl/>
        </w:rPr>
        <w:t>گسستن ریشه‌های نورانی ایمان به حقایق و انحراف بشر از مسیر دین فطری اسلام و تربیت سازمانی آفرینش</w:t>
      </w:r>
      <w:r w:rsidR="007B4087">
        <w:rPr>
          <w:rtl/>
        </w:rPr>
        <w:t xml:space="preserve">. </w:t>
      </w:r>
      <w:r w:rsidRPr="00853DCC">
        <w:rPr>
          <w:rtl/>
        </w:rPr>
        <w:t>این نخستین انحرافی است که ریشه در نزاع و جدال نفس و عقل دارد</w:t>
      </w:r>
      <w:r w:rsidR="007B4087">
        <w:rPr>
          <w:rtl/>
        </w:rPr>
        <w:t xml:space="preserve">. </w:t>
      </w:r>
      <w:r w:rsidRPr="00853DCC">
        <w:rPr>
          <w:rtl/>
        </w:rPr>
        <w:t>آنچه مهم است فراهم آوردن شرایطی است که عقل و خرد بتواند بر نفس اماره پیروز شود</w:t>
      </w:r>
      <w:r w:rsidR="007B4087">
        <w:rPr>
          <w:rtl/>
        </w:rPr>
        <w:t xml:space="preserve">. </w:t>
      </w:r>
      <w:r w:rsidRPr="00853DCC">
        <w:rPr>
          <w:rtl/>
        </w:rPr>
        <w:t>البته «چنانچه تربیت اسلام در این مملکت اسلامی</w:t>
      </w:r>
      <w:r w:rsidR="00961BDF">
        <w:rPr>
          <w:rtl/>
        </w:rPr>
        <w:t xml:space="preserve"> می‌</w:t>
      </w:r>
      <w:r w:rsidRPr="00853DCC">
        <w:rPr>
          <w:rtl/>
        </w:rPr>
        <w:t>بود و به جای یک حکومت فاسدی که منبع جنایات و بدبختی‌های امروز ای</w:t>
      </w:r>
      <w:r w:rsidR="006A22B6" w:rsidRPr="00853DCC">
        <w:rPr>
          <w:rtl/>
        </w:rPr>
        <w:t>ران است یک حکومت صالح اسلامی می</w:t>
      </w:r>
      <w:r w:rsidR="006A22B6" w:rsidRPr="00853DCC">
        <w:rPr>
          <w:rFonts w:hint="cs"/>
          <w:rtl/>
        </w:rPr>
        <w:t>‌</w:t>
      </w:r>
      <w:r w:rsidRPr="00853DCC">
        <w:rPr>
          <w:rtl/>
        </w:rPr>
        <w:t>بود و معارف اسلام را در سرتاسر کشور بسط</w:t>
      </w:r>
      <w:r w:rsidR="00961BDF">
        <w:rPr>
          <w:rtl/>
        </w:rPr>
        <w:t xml:space="preserve"> می‌</w:t>
      </w:r>
      <w:r w:rsidRPr="00853DCC">
        <w:rPr>
          <w:rtl/>
        </w:rPr>
        <w:t>داد</w:t>
      </w:r>
      <w:r w:rsidR="00541890">
        <w:rPr>
          <w:rtl/>
        </w:rPr>
        <w:t>.</w:t>
      </w:r>
      <w:r w:rsidRPr="00853DCC">
        <w:rPr>
          <w:rtl/>
        </w:rPr>
        <w:t>» روشن بود که عقل</w:t>
      </w:r>
      <w:r w:rsidR="00961BDF">
        <w:rPr>
          <w:rtl/>
        </w:rPr>
        <w:t xml:space="preserve"> می‌</w:t>
      </w:r>
      <w:r w:rsidRPr="00853DCC">
        <w:rPr>
          <w:rtl/>
        </w:rPr>
        <w:t>توانست بر نفس پیروز</w:t>
      </w:r>
      <w:r w:rsidR="007B4087">
        <w:rPr>
          <w:rtl/>
        </w:rPr>
        <w:t xml:space="preserve"> </w:t>
      </w:r>
      <w:r w:rsidRPr="00853DCC">
        <w:rPr>
          <w:rtl/>
        </w:rPr>
        <w:t>شود و ایرانی آباد بسازد</w:t>
      </w:r>
      <w:r w:rsidR="007B4087">
        <w:rPr>
          <w:rtl/>
        </w:rPr>
        <w:t xml:space="preserve">. </w:t>
      </w:r>
    </w:p>
    <w:p w:rsidR="009E7902" w:rsidRPr="00853DCC" w:rsidRDefault="009E7902" w:rsidP="00EC5E7E">
      <w:pPr>
        <w:pStyle w:val="a"/>
        <w:numPr>
          <w:ilvl w:val="0"/>
          <w:numId w:val="20"/>
        </w:numPr>
        <w:ind w:left="641" w:hanging="357"/>
        <w:rPr>
          <w:rtl/>
        </w:rPr>
      </w:pPr>
      <w:r w:rsidRPr="00853DCC">
        <w:rPr>
          <w:rtl/>
        </w:rPr>
        <w:t>اجرا نشدن احکام اسلام و قانون مجازات</w:t>
      </w:r>
      <w:r w:rsidR="007B4087">
        <w:rPr>
          <w:rtl/>
        </w:rPr>
        <w:t xml:space="preserve">، </w:t>
      </w:r>
      <w:r w:rsidRPr="00853DCC">
        <w:rPr>
          <w:rtl/>
        </w:rPr>
        <w:t>این نکته با این اصل آغاز</w:t>
      </w:r>
      <w:r w:rsidR="00060C89">
        <w:rPr>
          <w:rtl/>
        </w:rPr>
        <w:t xml:space="preserve"> می‌شود </w:t>
      </w:r>
      <w:r w:rsidRPr="00853DCC">
        <w:rPr>
          <w:rtl/>
        </w:rPr>
        <w:t>که «ایران مملکتی اسلامی است» شرحی از مفاسد جاری کشور به ویژه در زمینه‌های اخلاقی و رشوه خواری و فحشا و غیره به دست داده و راه نجات را اجرای احکام اسلام می‌داند و بر این باور است که اگر احکام اسلام اجرا شود</w:t>
      </w:r>
      <w:r w:rsidR="007B4087">
        <w:rPr>
          <w:rtl/>
        </w:rPr>
        <w:t xml:space="preserve">، </w:t>
      </w:r>
      <w:r w:rsidRPr="00853DCC">
        <w:rPr>
          <w:rtl/>
        </w:rPr>
        <w:t>نورانیت همه جا را خواهد گرفت</w:t>
      </w:r>
      <w:r w:rsidR="007B4087">
        <w:rPr>
          <w:rtl/>
        </w:rPr>
        <w:t xml:space="preserve">. </w:t>
      </w:r>
      <w:r w:rsidRPr="00853DCC">
        <w:rPr>
          <w:rtl/>
        </w:rPr>
        <w:t>در حال حاضر «عدم اجرای احکام اسلام و قانون مجازات اسلام</w:t>
      </w:r>
      <w:r w:rsidR="007B4087">
        <w:rPr>
          <w:rtl/>
        </w:rPr>
        <w:t xml:space="preserve">، </w:t>
      </w:r>
      <w:r w:rsidRPr="00853DCC">
        <w:rPr>
          <w:rtl/>
        </w:rPr>
        <w:t>یکی از عوامل بزرگ بدبختی است»</w:t>
      </w:r>
      <w:r w:rsidR="007B4087">
        <w:rPr>
          <w:rtl/>
        </w:rPr>
        <w:t xml:space="preserve">. </w:t>
      </w:r>
    </w:p>
    <w:p w:rsidR="009E7902" w:rsidRPr="00853DCC" w:rsidRDefault="009E7902" w:rsidP="00EC5E7E">
      <w:pPr>
        <w:pStyle w:val="a"/>
        <w:numPr>
          <w:ilvl w:val="0"/>
          <w:numId w:val="20"/>
        </w:numPr>
        <w:ind w:left="641" w:hanging="357"/>
        <w:rPr>
          <w:rtl/>
        </w:rPr>
      </w:pPr>
      <w:r w:rsidRPr="00853DCC">
        <w:rPr>
          <w:rtl/>
        </w:rPr>
        <w:t>مفاسد فرهنگ ـ نبودن فرهنگ ـ شهوت آموزی به نام علم</w:t>
      </w:r>
      <w:r w:rsidR="007B4087">
        <w:rPr>
          <w:rtl/>
        </w:rPr>
        <w:t xml:space="preserve">. </w:t>
      </w:r>
      <w:r w:rsidRPr="00853DCC">
        <w:rPr>
          <w:rtl/>
        </w:rPr>
        <w:t>این بخش مربوط به درد فرهنگ و نظام آموزشی است</w:t>
      </w:r>
      <w:r w:rsidR="007B4087">
        <w:rPr>
          <w:rtl/>
        </w:rPr>
        <w:t xml:space="preserve">. </w:t>
      </w:r>
      <w:r w:rsidRPr="00853DCC">
        <w:rPr>
          <w:rtl/>
        </w:rPr>
        <w:t>از نظر صادر کنندگان این اعلامیه</w:t>
      </w:r>
      <w:r w:rsidR="007B4087">
        <w:rPr>
          <w:rtl/>
        </w:rPr>
        <w:t xml:space="preserve">، </w:t>
      </w:r>
      <w:r w:rsidRPr="00853DCC">
        <w:rPr>
          <w:rtl/>
        </w:rPr>
        <w:t>اداره فرهنگ یا آموزش و پرورش وظیفه خود را به درستی انجام نداده و نیروهایی را که تربیت کرده</w:t>
      </w:r>
      <w:r w:rsidR="007B4087">
        <w:rPr>
          <w:rtl/>
        </w:rPr>
        <w:t xml:space="preserve">، </w:t>
      </w:r>
      <w:r w:rsidRPr="00853DCC">
        <w:rPr>
          <w:rtl/>
        </w:rPr>
        <w:t>فاقد شرایط لازم برای اصلاح وضع عمومی هستند</w:t>
      </w:r>
      <w:r w:rsidR="007B4087">
        <w:rPr>
          <w:rtl/>
        </w:rPr>
        <w:t xml:space="preserve">. </w:t>
      </w:r>
    </w:p>
    <w:p w:rsidR="009E7902" w:rsidRPr="00853DCC" w:rsidRDefault="009E7902" w:rsidP="00EC5E7E">
      <w:pPr>
        <w:pStyle w:val="a"/>
        <w:numPr>
          <w:ilvl w:val="0"/>
          <w:numId w:val="20"/>
        </w:numPr>
        <w:ind w:left="641" w:hanging="357"/>
        <w:rPr>
          <w:rtl/>
        </w:rPr>
      </w:pPr>
      <w:r w:rsidRPr="00853DCC">
        <w:rPr>
          <w:rtl/>
        </w:rPr>
        <w:t>آتش شهوت از بدن‌های عریان زنان</w:t>
      </w:r>
      <w:r w:rsidR="00961BDF">
        <w:rPr>
          <w:rtl/>
        </w:rPr>
        <w:t xml:space="preserve"> بی‌</w:t>
      </w:r>
      <w:r w:rsidRPr="00853DCC">
        <w:rPr>
          <w:rtl/>
        </w:rPr>
        <w:t>عفت شعله کشیده</w:t>
      </w:r>
      <w:r w:rsidR="007B4087">
        <w:rPr>
          <w:rtl/>
        </w:rPr>
        <w:t xml:space="preserve">، </w:t>
      </w:r>
      <w:r w:rsidRPr="00853DCC">
        <w:rPr>
          <w:rtl/>
        </w:rPr>
        <w:t>خانمان بشر را می‌سوزاند</w:t>
      </w:r>
      <w:r w:rsidR="007B4087">
        <w:rPr>
          <w:rtl/>
        </w:rPr>
        <w:t xml:space="preserve">. </w:t>
      </w:r>
      <w:r w:rsidRPr="00853DCC">
        <w:rPr>
          <w:rtl/>
        </w:rPr>
        <w:t xml:space="preserve">در این قسمت </w:t>
      </w:r>
      <w:r w:rsidR="00EC5E7E">
        <w:rPr>
          <w:rtl/>
        </w:rPr>
        <w:t>شرحی از چگونگی وضعیت طبیعی شهوت</w:t>
      </w:r>
      <w:r w:rsidR="00EC5E7E">
        <w:rPr>
          <w:rFonts w:hint="cs"/>
          <w:rtl/>
        </w:rPr>
        <w:t>‌</w:t>
      </w:r>
      <w:r w:rsidRPr="00853DCC">
        <w:rPr>
          <w:rtl/>
        </w:rPr>
        <w:t>خواهی در</w:t>
      </w:r>
      <w:r w:rsidR="00C61433">
        <w:rPr>
          <w:rtl/>
        </w:rPr>
        <w:t xml:space="preserve"> انسان‌ها </w:t>
      </w:r>
      <w:r w:rsidRPr="00853DCC">
        <w:rPr>
          <w:rtl/>
        </w:rPr>
        <w:t>بیان شده و ضمن آن از مفاسدی که در اثر بی‌حجابی و کار زنان در بیرون از خانه در کنار مردان پدید می‌آید مورد توجه قرار گرفته است</w:t>
      </w:r>
      <w:r w:rsidR="007B4087">
        <w:rPr>
          <w:rtl/>
        </w:rPr>
        <w:t xml:space="preserve">. </w:t>
      </w:r>
    </w:p>
    <w:p w:rsidR="009E7902" w:rsidRPr="00853DCC" w:rsidRDefault="009E7902" w:rsidP="00EC5E7E">
      <w:pPr>
        <w:pStyle w:val="a"/>
        <w:numPr>
          <w:ilvl w:val="0"/>
          <w:numId w:val="20"/>
        </w:numPr>
        <w:ind w:left="641" w:hanging="357"/>
        <w:rPr>
          <w:rtl/>
        </w:rPr>
      </w:pPr>
      <w:r w:rsidRPr="00853DCC">
        <w:rPr>
          <w:rtl/>
        </w:rPr>
        <w:t>مشروبات مسموم کننده و جنون انگیز الکلی مایه تفریح عمومی است</w:t>
      </w:r>
      <w:r w:rsidR="007B4087">
        <w:rPr>
          <w:rtl/>
        </w:rPr>
        <w:t xml:space="preserve">. </w:t>
      </w:r>
      <w:r w:rsidRPr="00853DCC">
        <w:rPr>
          <w:rtl/>
        </w:rPr>
        <w:t>مشکل گسترش مشروب فروشی‌ها به حدی که شمارش از نانوایی‌ها هم بیشتر شده و تأثیر آن در ویرانی افکار جامعه در اینجا مورد توجه قرار گرفته است</w:t>
      </w:r>
      <w:r w:rsidR="007B4087">
        <w:rPr>
          <w:rtl/>
        </w:rPr>
        <w:t xml:space="preserve">. </w:t>
      </w:r>
    </w:p>
    <w:p w:rsidR="009E7902" w:rsidRPr="00853DCC" w:rsidRDefault="009E7902" w:rsidP="00EC5E7E">
      <w:pPr>
        <w:pStyle w:val="a"/>
        <w:numPr>
          <w:ilvl w:val="0"/>
          <w:numId w:val="20"/>
        </w:numPr>
        <w:ind w:left="641" w:hanging="357"/>
        <w:rPr>
          <w:rtl/>
        </w:rPr>
      </w:pPr>
      <w:r w:rsidRPr="00853DCC">
        <w:rPr>
          <w:rtl/>
        </w:rPr>
        <w:t>استعمال دودهای خطرناک تریاک و شیره و سیگار هم از آثار تمدن کنونی است</w:t>
      </w:r>
      <w:r w:rsidR="007B4087">
        <w:rPr>
          <w:rtl/>
        </w:rPr>
        <w:t xml:space="preserve">. </w:t>
      </w:r>
      <w:r w:rsidRPr="00853DCC">
        <w:rPr>
          <w:rtl/>
        </w:rPr>
        <w:t>در این بخش گسترش اعتیاد و آثار مخرب آن به عنوان یک بیماری اساسی در جامعه ایرانی مورد توجه قرار گرفته است</w:t>
      </w:r>
      <w:r w:rsidR="007B4087">
        <w:rPr>
          <w:rtl/>
        </w:rPr>
        <w:t xml:space="preserve">. </w:t>
      </w:r>
    </w:p>
    <w:p w:rsidR="009E7902" w:rsidRPr="00853DCC" w:rsidRDefault="009E7902" w:rsidP="00EC5E7E">
      <w:pPr>
        <w:pStyle w:val="a"/>
        <w:numPr>
          <w:ilvl w:val="0"/>
          <w:numId w:val="20"/>
        </w:numPr>
        <w:ind w:left="641" w:hanging="357"/>
        <w:rPr>
          <w:rtl/>
        </w:rPr>
      </w:pPr>
      <w:r w:rsidRPr="00853DCC">
        <w:rPr>
          <w:rtl/>
        </w:rPr>
        <w:t>قماربازان هم در فقر مادی و اخلاقی جامعه متمدن نقش خوبی بازی</w:t>
      </w:r>
      <w:r w:rsidR="00961BDF">
        <w:rPr>
          <w:rtl/>
        </w:rPr>
        <w:t xml:space="preserve"> می‌</w:t>
      </w:r>
      <w:r w:rsidRPr="00853DCC">
        <w:rPr>
          <w:rtl/>
        </w:rPr>
        <w:t>کنند</w:t>
      </w:r>
      <w:r w:rsidR="007B4087">
        <w:rPr>
          <w:rtl/>
        </w:rPr>
        <w:t xml:space="preserve">. </w:t>
      </w:r>
    </w:p>
    <w:p w:rsidR="009E7902" w:rsidRPr="00853DCC" w:rsidRDefault="009E7902" w:rsidP="00EC5E7E">
      <w:pPr>
        <w:pStyle w:val="a"/>
        <w:numPr>
          <w:ilvl w:val="0"/>
          <w:numId w:val="20"/>
        </w:numPr>
        <w:ind w:left="641" w:hanging="357"/>
        <w:rPr>
          <w:rtl/>
        </w:rPr>
      </w:pPr>
      <w:r w:rsidRPr="00853DCC">
        <w:rPr>
          <w:rtl/>
        </w:rPr>
        <w:t>سینماها و نمایش‌خانه‌ها و رمان‌ها و تصانیف و اشعار موهوم و شهوت‌انگیز و جنایت‌آموز</w:t>
      </w:r>
      <w:r w:rsidR="007B4087">
        <w:rPr>
          <w:rtl/>
        </w:rPr>
        <w:t xml:space="preserve">. </w:t>
      </w:r>
      <w:r w:rsidRPr="00853DCC">
        <w:rPr>
          <w:rtl/>
        </w:rPr>
        <w:t>بحث از سینماها و مدارس آزاد وابسته به فرهنگ که در این بخش فعال‌اند در اینجا مورد توجه قرار گرفته و گفته شده است که از سینما باید برای نشان دادن تاریخ اسلام و ایران و مسائل علمی و طبی و کشاورزی استفاده شود</w:t>
      </w:r>
      <w:r w:rsidR="007B4087">
        <w:rPr>
          <w:rtl/>
        </w:rPr>
        <w:t xml:space="preserve">. </w:t>
      </w:r>
    </w:p>
    <w:p w:rsidR="009E7902" w:rsidRPr="00853DCC" w:rsidRDefault="009E7902" w:rsidP="00EC5E7E">
      <w:pPr>
        <w:pStyle w:val="a"/>
        <w:numPr>
          <w:ilvl w:val="0"/>
          <w:numId w:val="20"/>
        </w:numPr>
        <w:ind w:left="641" w:hanging="357"/>
        <w:rPr>
          <w:rtl/>
        </w:rPr>
      </w:pPr>
      <w:r w:rsidRPr="00853DCC">
        <w:rPr>
          <w:rtl/>
        </w:rPr>
        <w:t>نغمه‌های ناهنجار غیرمشروع جز شهوت و سستی اعصاب جامعه چیزی به بار نیاورده و نمی‌آورد</w:t>
      </w:r>
      <w:r w:rsidR="007B4087">
        <w:rPr>
          <w:rtl/>
        </w:rPr>
        <w:t xml:space="preserve">. </w:t>
      </w:r>
      <w:r w:rsidRPr="00853DCC">
        <w:rPr>
          <w:rtl/>
        </w:rPr>
        <w:t>در این بخش از رواج موسیقی نامشروع و تأثیر منفی آن سخن گفته شده و گفته شده است که «بایستی به جای اصوات غیر مشروع و زیان‌آور موسیقی غلط و موذی</w:t>
      </w:r>
      <w:r w:rsidR="007B4087">
        <w:rPr>
          <w:rtl/>
        </w:rPr>
        <w:t xml:space="preserve">، </w:t>
      </w:r>
      <w:r w:rsidRPr="00853DCC">
        <w:rPr>
          <w:rtl/>
        </w:rPr>
        <w:t>موسیقی‌های مشروع مانند الحان شیرین و فضلیت پرور قرآن و اذان و نغمه‌های روح پرور مشروعی قرار گیرد که به جای موسیقی غلط و برانگیختن شهوات</w:t>
      </w:r>
      <w:r w:rsidR="007B4087">
        <w:rPr>
          <w:rtl/>
        </w:rPr>
        <w:t xml:space="preserve">، </w:t>
      </w:r>
      <w:r w:rsidRPr="00853DCC">
        <w:rPr>
          <w:rtl/>
        </w:rPr>
        <w:t>روح عظمت و فضلیت را می‌پرورد و حقایق را به انسان می‌آموزد و با روح جامعه می‌آمیزد</w:t>
      </w:r>
      <w:r w:rsidR="00EC5E7E">
        <w:rPr>
          <w:rtl/>
        </w:rPr>
        <w:t>.</w:t>
      </w:r>
      <w:r w:rsidRPr="00853DCC">
        <w:rPr>
          <w:rtl/>
        </w:rPr>
        <w:t>»</w:t>
      </w:r>
    </w:p>
    <w:p w:rsidR="009E7902" w:rsidRPr="00853DCC" w:rsidRDefault="009E7902" w:rsidP="00EC5E7E">
      <w:pPr>
        <w:pStyle w:val="a"/>
        <w:numPr>
          <w:ilvl w:val="0"/>
          <w:numId w:val="20"/>
        </w:numPr>
        <w:ind w:left="641" w:hanging="357"/>
        <w:rPr>
          <w:rtl/>
        </w:rPr>
      </w:pPr>
      <w:r w:rsidRPr="00853DCC">
        <w:rPr>
          <w:rtl/>
        </w:rPr>
        <w:t>دروغ و چاپلوسی و مداحی‌های فضیلت کش به زبان مردم و رادیو و جراید</w:t>
      </w:r>
      <w:r w:rsidR="007B4087">
        <w:rPr>
          <w:rtl/>
        </w:rPr>
        <w:t xml:space="preserve">، </w:t>
      </w:r>
      <w:r w:rsidRPr="00853DCC">
        <w:rPr>
          <w:rtl/>
        </w:rPr>
        <w:t>رذائل را می‌پرورد و فضائل جامعه را می‌کشد</w:t>
      </w:r>
      <w:r w:rsidR="007B4087">
        <w:rPr>
          <w:rtl/>
        </w:rPr>
        <w:t xml:space="preserve">. </w:t>
      </w:r>
    </w:p>
    <w:p w:rsidR="009E7902" w:rsidRPr="00853DCC" w:rsidRDefault="009E7902" w:rsidP="00EC5E7E">
      <w:pPr>
        <w:pStyle w:val="a"/>
        <w:numPr>
          <w:ilvl w:val="0"/>
          <w:numId w:val="20"/>
        </w:numPr>
        <w:ind w:left="641" w:hanging="357"/>
        <w:rPr>
          <w:rtl/>
        </w:rPr>
      </w:pPr>
      <w:r w:rsidRPr="00853DCC">
        <w:rPr>
          <w:rtl/>
        </w:rPr>
        <w:t>نبودن کار و فقر عمومی و کثرت بیچارگان</w:t>
      </w:r>
      <w:r w:rsidR="007B4087">
        <w:rPr>
          <w:rtl/>
        </w:rPr>
        <w:t xml:space="preserve"> </w:t>
      </w:r>
      <w:r w:rsidRPr="00853DCC">
        <w:rPr>
          <w:rtl/>
        </w:rPr>
        <w:t>و سرگردانان و</w:t>
      </w:r>
      <w:r w:rsidR="00961BDF">
        <w:rPr>
          <w:rtl/>
        </w:rPr>
        <w:t xml:space="preserve"> بی‌</w:t>
      </w:r>
      <w:r w:rsidRPr="00853DCC">
        <w:rPr>
          <w:rtl/>
        </w:rPr>
        <w:t>خانمانان و بی‌سرپرستی آنان چرخ‌های زندگی اجتماعی را فلج می‌کند</w:t>
      </w:r>
      <w:r w:rsidR="007B4087">
        <w:rPr>
          <w:rtl/>
        </w:rPr>
        <w:t xml:space="preserve">. </w:t>
      </w:r>
    </w:p>
    <w:p w:rsidR="009E7902" w:rsidRPr="00853DCC" w:rsidRDefault="009E7902" w:rsidP="00EC5E7E">
      <w:pPr>
        <w:pStyle w:val="a"/>
        <w:numPr>
          <w:ilvl w:val="0"/>
          <w:numId w:val="20"/>
        </w:numPr>
        <w:ind w:left="641" w:hanging="357"/>
        <w:rPr>
          <w:rtl/>
        </w:rPr>
      </w:pPr>
      <w:r w:rsidRPr="00853DCC">
        <w:rPr>
          <w:rtl/>
        </w:rPr>
        <w:t>فحشاء و سرگردانی زنان و امراض مقاربتی میوه کوچکش قطع نسل و مرگ آنان در عنفوان جوانی است</w:t>
      </w:r>
      <w:r w:rsidR="007B4087">
        <w:rPr>
          <w:rtl/>
        </w:rPr>
        <w:t xml:space="preserve">. </w:t>
      </w:r>
    </w:p>
    <w:p w:rsidR="009E7902" w:rsidRPr="00853DCC" w:rsidRDefault="009E7902" w:rsidP="00EC5E7E">
      <w:pPr>
        <w:pStyle w:val="a"/>
        <w:numPr>
          <w:ilvl w:val="0"/>
          <w:numId w:val="20"/>
        </w:numPr>
        <w:ind w:left="641" w:hanging="357"/>
        <w:rPr>
          <w:rtl/>
        </w:rPr>
      </w:pPr>
      <w:r w:rsidRPr="00853DCC">
        <w:rPr>
          <w:rtl/>
        </w:rPr>
        <w:t>رشوه خواری عمومی ادارات و وزارتخانه‌ها و سایرین و رباخواری‌های عمومی و بانک‌های رباخواری میوه‌اش کینه اندوزی و فقر عمومی است</w:t>
      </w:r>
      <w:r w:rsidR="007B4087">
        <w:rPr>
          <w:rtl/>
        </w:rPr>
        <w:t xml:space="preserve">. </w:t>
      </w:r>
    </w:p>
    <w:p w:rsidR="009E7902" w:rsidRPr="00853DCC" w:rsidRDefault="009E7902" w:rsidP="00EC5E7E">
      <w:pPr>
        <w:pStyle w:val="a"/>
        <w:numPr>
          <w:ilvl w:val="0"/>
          <w:numId w:val="20"/>
        </w:numPr>
        <w:ind w:left="641" w:hanging="357"/>
        <w:rPr>
          <w:rtl/>
        </w:rPr>
      </w:pPr>
      <w:r w:rsidRPr="00853DCC">
        <w:rPr>
          <w:rtl/>
        </w:rPr>
        <w:t>همه از هم پاشیده‌اند</w:t>
      </w:r>
      <w:r w:rsidR="007B4087">
        <w:rPr>
          <w:rtl/>
        </w:rPr>
        <w:t xml:space="preserve">، </w:t>
      </w:r>
      <w:r w:rsidRPr="00853DCC">
        <w:rPr>
          <w:rtl/>
        </w:rPr>
        <w:t>همه به هم بی‌اعتمادند و بدبینند</w:t>
      </w:r>
      <w:r w:rsidR="007B4087">
        <w:rPr>
          <w:rtl/>
        </w:rPr>
        <w:t xml:space="preserve">، </w:t>
      </w:r>
      <w:r w:rsidRPr="00853DCC">
        <w:rPr>
          <w:rtl/>
        </w:rPr>
        <w:t>دولت از ملت و ملت از دولت همه از هم جدا هستد</w:t>
      </w:r>
      <w:r w:rsidR="007B4087">
        <w:rPr>
          <w:rtl/>
        </w:rPr>
        <w:t xml:space="preserve">. </w:t>
      </w:r>
    </w:p>
    <w:p w:rsidR="009E7902" w:rsidRPr="00853DCC" w:rsidRDefault="009E7902" w:rsidP="001970D5">
      <w:pPr>
        <w:pStyle w:val="a"/>
        <w:rPr>
          <w:rtl/>
        </w:rPr>
      </w:pPr>
      <w:r w:rsidRPr="00853DCC">
        <w:rPr>
          <w:rtl/>
        </w:rPr>
        <w:t>این چهارده بند</w:t>
      </w:r>
      <w:r w:rsidR="007B4087">
        <w:rPr>
          <w:rtl/>
        </w:rPr>
        <w:t xml:space="preserve">، </w:t>
      </w:r>
      <w:r w:rsidRPr="00853DCC">
        <w:rPr>
          <w:rtl/>
        </w:rPr>
        <w:t>شرحی است از دردهای موجود که در درج</w:t>
      </w:r>
      <w:r w:rsidR="00C427E4" w:rsidRPr="00853DCC">
        <w:rPr>
          <w:rtl/>
        </w:rPr>
        <w:t>ۀ</w:t>
      </w:r>
      <w:r w:rsidRPr="00853DCC">
        <w:rPr>
          <w:rtl/>
        </w:rPr>
        <w:t xml:space="preserve"> نخست حکومت خائن و به لحاظ ریشه‌ای بر اثر رواج مفاسد غرب پدید آمده است</w:t>
      </w:r>
      <w:r w:rsidR="007B4087">
        <w:rPr>
          <w:rtl/>
        </w:rPr>
        <w:t xml:space="preserve">. </w:t>
      </w:r>
      <w:r w:rsidRPr="00853DCC">
        <w:rPr>
          <w:rtl/>
        </w:rPr>
        <w:t>تحلیل آن است که بر اساس</w:t>
      </w:r>
      <w:r w:rsidR="007B4087">
        <w:rPr>
          <w:rtl/>
        </w:rPr>
        <w:t xml:space="preserve"> </w:t>
      </w:r>
      <w:r w:rsidRPr="00853DCC">
        <w:rPr>
          <w:rtl/>
        </w:rPr>
        <w:t>این سنت که وقتی این مقدار فساد باشد</w:t>
      </w:r>
      <w:r w:rsidR="007B4087">
        <w:rPr>
          <w:rtl/>
        </w:rPr>
        <w:t xml:space="preserve">، </w:t>
      </w:r>
      <w:r w:rsidRPr="00853DCC">
        <w:rPr>
          <w:rtl/>
        </w:rPr>
        <w:t>دولت حاکم را باید دولتی مرده تصور کرد</w:t>
      </w:r>
      <w:r w:rsidR="007B4087">
        <w:rPr>
          <w:rtl/>
        </w:rPr>
        <w:t xml:space="preserve">، </w:t>
      </w:r>
      <w:r w:rsidRPr="00853DCC">
        <w:rPr>
          <w:rtl/>
        </w:rPr>
        <w:t>چنین نتیجه‌گیری شده است: علم و تاریخ و تجربه نشان</w:t>
      </w:r>
      <w:r w:rsidR="00153F93">
        <w:rPr>
          <w:rtl/>
        </w:rPr>
        <w:t xml:space="preserve"> می‌دهد </w:t>
      </w:r>
      <w:r w:rsidRPr="00853DCC">
        <w:rPr>
          <w:rtl/>
        </w:rPr>
        <w:t>که هر حکومتی که کار جنایت و ظلمش بدین پایه رسید نابود شد</w:t>
      </w:r>
      <w:r w:rsidR="007B4087">
        <w:rPr>
          <w:rtl/>
        </w:rPr>
        <w:t xml:space="preserve">، </w:t>
      </w:r>
      <w:r w:rsidRPr="00853DCC">
        <w:rPr>
          <w:rtl/>
        </w:rPr>
        <w:t>این حکومت ناپاک هم به صورت زنده و در حقیقت مرده است</w:t>
      </w:r>
      <w:r w:rsidR="007B4087">
        <w:rPr>
          <w:rtl/>
        </w:rPr>
        <w:t xml:space="preserve">، </w:t>
      </w:r>
      <w:r w:rsidRPr="00853DCC">
        <w:rPr>
          <w:rtl/>
        </w:rPr>
        <w:t>‌اکنون روزهای پس از مرگ و پیش از دفن را طی</w:t>
      </w:r>
      <w:r w:rsidR="00060C89">
        <w:rPr>
          <w:rtl/>
        </w:rPr>
        <w:t xml:space="preserve"> می‌کند </w:t>
      </w:r>
      <w:r w:rsidRPr="00853DCC">
        <w:rPr>
          <w:rtl/>
        </w:rPr>
        <w:t>و</w:t>
      </w:r>
      <w:r w:rsidR="00B436BE">
        <w:rPr>
          <w:rtl/>
        </w:rPr>
        <w:t xml:space="preserve"> هرچه </w:t>
      </w:r>
      <w:r w:rsidRPr="00853DCC">
        <w:rPr>
          <w:rtl/>
        </w:rPr>
        <w:t>بیشتر نعش کثیفش روی زمین بماند بوی گندش بیش از پیش فضا را فاسد نموده مردم را به تسریع در دفنش وادار</w:t>
      </w:r>
      <w:r w:rsidR="00060C89">
        <w:rPr>
          <w:rtl/>
        </w:rPr>
        <w:t xml:space="preserve"> می‌کند </w:t>
      </w:r>
      <w:r w:rsidRPr="00853DCC">
        <w:rPr>
          <w:rtl/>
        </w:rPr>
        <w:t>تا به زودی به خاک سپرده شود تا مگر ملت مسلمان ایراد آسوده شده</w:t>
      </w:r>
      <w:r w:rsidR="007B4087">
        <w:rPr>
          <w:rtl/>
        </w:rPr>
        <w:t xml:space="preserve">، </w:t>
      </w:r>
      <w:r w:rsidRPr="00853DCC">
        <w:rPr>
          <w:rtl/>
        </w:rPr>
        <w:t>خانه ویران خویش</w:t>
      </w:r>
      <w:r w:rsidR="007B4087">
        <w:rPr>
          <w:rtl/>
        </w:rPr>
        <w:t xml:space="preserve">، </w:t>
      </w:r>
      <w:r w:rsidRPr="00853DCC">
        <w:rPr>
          <w:rtl/>
        </w:rPr>
        <w:t>سرزمین فرزندان اسلام و ایران را بر طبق موازین اسلام از نو بنا و تعمیر کند</w:t>
      </w:r>
      <w:r w:rsidR="007B4087">
        <w:rPr>
          <w:rtl/>
        </w:rPr>
        <w:t xml:space="preserve">. </w:t>
      </w:r>
    </w:p>
    <w:p w:rsidR="009E7902" w:rsidRPr="00853DCC" w:rsidRDefault="009E7902" w:rsidP="00EC5E7E">
      <w:pPr>
        <w:pStyle w:val="a7"/>
        <w:rPr>
          <w:rtl/>
        </w:rPr>
      </w:pPr>
      <w:bookmarkStart w:id="67" w:name="_Toc417388627"/>
      <w:bookmarkStart w:id="68" w:name="_Toc438994309"/>
      <w:r w:rsidRPr="00853DCC">
        <w:rPr>
          <w:rtl/>
        </w:rPr>
        <w:t>ه</w:t>
      </w:r>
      <w:r w:rsidR="00261AE2" w:rsidRPr="00853DCC">
        <w:rPr>
          <w:rFonts w:hint="cs"/>
          <w:rtl/>
        </w:rPr>
        <w:t>ـ:</w:t>
      </w:r>
      <w:r w:rsidRPr="00853DCC">
        <w:rPr>
          <w:rtl/>
        </w:rPr>
        <w:t xml:space="preserve"> برنامه ریزی برای وزارت خانه‌ها</w:t>
      </w:r>
      <w:bookmarkEnd w:id="67"/>
      <w:bookmarkEnd w:id="68"/>
    </w:p>
    <w:p w:rsidR="009E7902" w:rsidRPr="00853DCC" w:rsidRDefault="009E7902" w:rsidP="001970D5">
      <w:pPr>
        <w:pStyle w:val="a"/>
        <w:rPr>
          <w:rtl/>
        </w:rPr>
      </w:pPr>
      <w:r w:rsidRPr="00853DCC">
        <w:rPr>
          <w:rtl/>
        </w:rPr>
        <w:t>بخش دوم کتاب تحت عنوان طریق اصلاح عموم طبقات و دستورالعمل برای شؤون مختلف حکومت و جامعه</w:t>
      </w:r>
      <w:r w:rsidR="007B4087">
        <w:rPr>
          <w:rtl/>
        </w:rPr>
        <w:t xml:space="preserve">، </w:t>
      </w:r>
      <w:r w:rsidRPr="00853DCC">
        <w:rPr>
          <w:rtl/>
        </w:rPr>
        <w:t>ارائه راه حل برای درمان این دردهاست</w:t>
      </w:r>
      <w:r w:rsidR="007B4087">
        <w:rPr>
          <w:rtl/>
        </w:rPr>
        <w:t xml:space="preserve">. </w:t>
      </w:r>
      <w:r w:rsidRPr="00853DCC">
        <w:rPr>
          <w:rtl/>
        </w:rPr>
        <w:t>در این بخش</w:t>
      </w:r>
      <w:r w:rsidR="007B4087">
        <w:rPr>
          <w:rtl/>
        </w:rPr>
        <w:t xml:space="preserve">، </w:t>
      </w:r>
      <w:r w:rsidRPr="00853DCC">
        <w:rPr>
          <w:rtl/>
        </w:rPr>
        <w:t xml:space="preserve">بحث از روحانیت آغاز شده و پس از آن به سراغ وزارت فرهنگ یا آموزش و پرورش </w:t>
      </w:r>
      <w:r w:rsidR="004D5049" w:rsidRPr="00853DCC">
        <w:rPr>
          <w:rtl/>
        </w:rPr>
        <w:t>و زیر مجموعه‌های آن مانند آموزش</w:t>
      </w:r>
      <w:r w:rsidRPr="00853DCC">
        <w:rPr>
          <w:rtl/>
        </w:rPr>
        <w:t>گاه‌ها</w:t>
      </w:r>
      <w:r w:rsidR="007B4087">
        <w:rPr>
          <w:rtl/>
        </w:rPr>
        <w:t xml:space="preserve">، </w:t>
      </w:r>
      <w:r w:rsidRPr="00853DCC">
        <w:rPr>
          <w:rtl/>
        </w:rPr>
        <w:t>دانشگاه‌ها</w:t>
      </w:r>
      <w:r w:rsidR="007B4087">
        <w:rPr>
          <w:rtl/>
        </w:rPr>
        <w:t xml:space="preserve">، </w:t>
      </w:r>
      <w:r w:rsidRPr="00853DCC">
        <w:rPr>
          <w:rtl/>
        </w:rPr>
        <w:t>سینماها و جراید و غیر ذلک رفته است</w:t>
      </w:r>
      <w:r w:rsidR="007B4087">
        <w:rPr>
          <w:rtl/>
        </w:rPr>
        <w:t xml:space="preserve">. </w:t>
      </w:r>
      <w:r w:rsidRPr="00853DCC">
        <w:rPr>
          <w:rtl/>
        </w:rPr>
        <w:t>در هر بخش تلاش شده است تا باز هم با اشاره به اشکالات راهنمایی‌های علمی و عملی برای اصلاح ارائه شود</w:t>
      </w:r>
      <w:r w:rsidR="007B4087">
        <w:rPr>
          <w:rtl/>
        </w:rPr>
        <w:t xml:space="preserve">. </w:t>
      </w:r>
    </w:p>
    <w:p w:rsidR="009E7902" w:rsidRPr="00853DCC" w:rsidRDefault="009E7902" w:rsidP="001970D5">
      <w:pPr>
        <w:pStyle w:val="a"/>
        <w:rPr>
          <w:rtl/>
        </w:rPr>
      </w:pPr>
      <w:r w:rsidRPr="00853DCC">
        <w:rPr>
          <w:rtl/>
        </w:rPr>
        <w:t>در مسأله روحانیت به پنج مورد اشاره شده است: مرجعیت تقلید (تنها با اشاره به رسالت آن در حفظ پاکی</w:t>
      </w:r>
      <w:r w:rsidR="007B4087">
        <w:rPr>
          <w:rtl/>
        </w:rPr>
        <w:t xml:space="preserve"> </w:t>
      </w:r>
      <w:r w:rsidRPr="00853DCC">
        <w:rPr>
          <w:rtl/>
        </w:rPr>
        <w:t>حوزه علمیه) امور درسی حوزه و طبقه‌بندی یا به اصطلاح تخصصی کردن آن</w:t>
      </w:r>
      <w:r w:rsidR="007B4087">
        <w:rPr>
          <w:rtl/>
        </w:rPr>
        <w:t xml:space="preserve">، </w:t>
      </w:r>
      <w:r w:rsidRPr="00853DCC">
        <w:rPr>
          <w:rtl/>
        </w:rPr>
        <w:t>مسأله منابر و رسیدگی به امور مبلغین</w:t>
      </w:r>
      <w:r w:rsidR="007B4087">
        <w:rPr>
          <w:rtl/>
        </w:rPr>
        <w:t xml:space="preserve">، </w:t>
      </w:r>
      <w:r w:rsidRPr="00853DCC">
        <w:rPr>
          <w:rtl/>
        </w:rPr>
        <w:t>روضه خوان‌ها و مداحان و استفاده از افراد باسواد و امتحان داده</w:t>
      </w:r>
      <w:r w:rsidR="007B4087">
        <w:rPr>
          <w:rtl/>
        </w:rPr>
        <w:t xml:space="preserve">، </w:t>
      </w:r>
      <w:r w:rsidRPr="00853DCC">
        <w:rPr>
          <w:rtl/>
        </w:rPr>
        <w:t>مسأله چهارم</w:t>
      </w:r>
      <w:r w:rsidR="007B4087">
        <w:rPr>
          <w:rtl/>
        </w:rPr>
        <w:t xml:space="preserve">، </w:t>
      </w:r>
      <w:r w:rsidRPr="00853DCC">
        <w:rPr>
          <w:rtl/>
        </w:rPr>
        <w:t>دسته‌ها و نوحه سرایی‌های عمومی و رسیدگی به مسائل آنان</w:t>
      </w:r>
      <w:r w:rsidR="007B4087">
        <w:rPr>
          <w:rtl/>
        </w:rPr>
        <w:t xml:space="preserve">، </w:t>
      </w:r>
      <w:r w:rsidRPr="00853DCC">
        <w:rPr>
          <w:rtl/>
        </w:rPr>
        <w:t>مسأل</w:t>
      </w:r>
      <w:r w:rsidR="00C427E4" w:rsidRPr="00853DCC">
        <w:rPr>
          <w:rtl/>
        </w:rPr>
        <w:t>ۀ</w:t>
      </w:r>
      <w:r w:rsidRPr="00853DCC">
        <w:rPr>
          <w:rtl/>
        </w:rPr>
        <w:t xml:space="preserve"> مساجد و مدارس و اوقاف مربوطه و کنترل</w:t>
      </w:r>
      <w:r w:rsidR="00016EE7">
        <w:rPr>
          <w:rtl/>
        </w:rPr>
        <w:t xml:space="preserve"> آن‌ها،</w:t>
      </w:r>
      <w:r w:rsidR="007B4087">
        <w:rPr>
          <w:rtl/>
        </w:rPr>
        <w:t xml:space="preserve"> </w:t>
      </w:r>
      <w:r w:rsidRPr="00853DCC">
        <w:rPr>
          <w:rtl/>
        </w:rPr>
        <w:t>مسأل</w:t>
      </w:r>
      <w:r w:rsidR="00C427E4" w:rsidRPr="00853DCC">
        <w:rPr>
          <w:rtl/>
        </w:rPr>
        <w:t>ۀ</w:t>
      </w:r>
      <w:r w:rsidRPr="00853DCC">
        <w:rPr>
          <w:rtl/>
        </w:rPr>
        <w:t xml:space="preserve"> امر به معروف و نهی از منکر و انتشارات و در نهایت حقوق شرعیه</w:t>
      </w:r>
      <w:r w:rsidR="007B4087">
        <w:rPr>
          <w:rtl/>
        </w:rPr>
        <w:t xml:space="preserve">، </w:t>
      </w:r>
      <w:r w:rsidRPr="00853DCC">
        <w:rPr>
          <w:rtl/>
        </w:rPr>
        <w:t xml:space="preserve">از مسائلی است که در این بخش مورد توجه </w:t>
      </w:r>
      <w:r w:rsidR="004D5049" w:rsidRPr="00853DCC">
        <w:rPr>
          <w:rtl/>
        </w:rPr>
        <w:t>قرار گرفته و پیشنهاداتی داده شد</w:t>
      </w:r>
      <w:r w:rsidR="004D5049" w:rsidRPr="00853DCC">
        <w:rPr>
          <w:rFonts w:hint="cs"/>
          <w:rtl/>
        </w:rPr>
        <w:t>ه</w:t>
      </w:r>
      <w:r w:rsidRPr="00853DCC">
        <w:rPr>
          <w:rtl/>
        </w:rPr>
        <w:t xml:space="preserve"> است</w:t>
      </w:r>
      <w:r w:rsidR="007B4087">
        <w:rPr>
          <w:rtl/>
        </w:rPr>
        <w:t xml:space="preserve">. </w:t>
      </w:r>
    </w:p>
    <w:p w:rsidR="009E7902" w:rsidRPr="00853DCC" w:rsidRDefault="009E7902" w:rsidP="001970D5">
      <w:pPr>
        <w:pStyle w:val="a"/>
        <w:rPr>
          <w:rtl/>
        </w:rPr>
      </w:pPr>
      <w:r w:rsidRPr="00853DCC">
        <w:rPr>
          <w:rtl/>
        </w:rPr>
        <w:t>در زمین</w:t>
      </w:r>
      <w:r w:rsidR="00C427E4" w:rsidRPr="00853DCC">
        <w:rPr>
          <w:rtl/>
        </w:rPr>
        <w:t>ۀ</w:t>
      </w:r>
      <w:r w:rsidRPr="00853DCC">
        <w:rPr>
          <w:rtl/>
        </w:rPr>
        <w:t xml:space="preserve"> فرهنگ و آموزش و پرورش نیز برای چندین مورد</w:t>
      </w:r>
      <w:r w:rsidR="007B4087">
        <w:rPr>
          <w:rtl/>
        </w:rPr>
        <w:t xml:space="preserve">، </w:t>
      </w:r>
      <w:r w:rsidRPr="00853DCC">
        <w:rPr>
          <w:rtl/>
        </w:rPr>
        <w:t>برنامه‌هایی ارائه شده است که عبارتند از: دبستان‌ها</w:t>
      </w:r>
      <w:r w:rsidR="007B4087">
        <w:rPr>
          <w:rtl/>
        </w:rPr>
        <w:t xml:space="preserve">، </w:t>
      </w:r>
      <w:r w:rsidRPr="00853DCC">
        <w:rPr>
          <w:rtl/>
        </w:rPr>
        <w:t>دبیرستان‌ها</w:t>
      </w:r>
      <w:r w:rsidR="007B4087">
        <w:rPr>
          <w:rtl/>
        </w:rPr>
        <w:t xml:space="preserve">، </w:t>
      </w:r>
      <w:r w:rsidRPr="00853DCC">
        <w:rPr>
          <w:rtl/>
        </w:rPr>
        <w:t>دانشگاه</w:t>
      </w:r>
      <w:r w:rsidR="004D5049" w:rsidRPr="00853DCC">
        <w:rPr>
          <w:rFonts w:hint="cs"/>
          <w:rtl/>
        </w:rPr>
        <w:t>‌ها</w:t>
      </w:r>
      <w:r w:rsidR="007B4087">
        <w:rPr>
          <w:rtl/>
        </w:rPr>
        <w:t xml:space="preserve">، </w:t>
      </w:r>
      <w:r w:rsidRPr="00853DCC">
        <w:rPr>
          <w:rtl/>
        </w:rPr>
        <w:t>دارالایتام</w:t>
      </w:r>
      <w:r w:rsidR="007B4087">
        <w:rPr>
          <w:rtl/>
        </w:rPr>
        <w:t xml:space="preserve">، </w:t>
      </w:r>
      <w:r w:rsidRPr="00853DCC">
        <w:rPr>
          <w:rtl/>
        </w:rPr>
        <w:t>رادیو و تبلیغات</w:t>
      </w:r>
      <w:r w:rsidR="007B4087">
        <w:rPr>
          <w:rtl/>
        </w:rPr>
        <w:t xml:space="preserve">، </w:t>
      </w:r>
      <w:r w:rsidRPr="00853DCC">
        <w:rPr>
          <w:rtl/>
        </w:rPr>
        <w:t>جراید</w:t>
      </w:r>
      <w:r w:rsidR="007B4087">
        <w:rPr>
          <w:rtl/>
        </w:rPr>
        <w:t xml:space="preserve">، </w:t>
      </w:r>
      <w:r w:rsidRPr="00853DCC">
        <w:rPr>
          <w:rtl/>
        </w:rPr>
        <w:t>سینماها</w:t>
      </w:r>
      <w:r w:rsidR="007B4087">
        <w:rPr>
          <w:rtl/>
        </w:rPr>
        <w:t xml:space="preserve">، </w:t>
      </w:r>
      <w:r w:rsidRPr="00853DCC">
        <w:rPr>
          <w:rtl/>
        </w:rPr>
        <w:t>ادار</w:t>
      </w:r>
      <w:r w:rsidR="00C427E4" w:rsidRPr="00853DCC">
        <w:rPr>
          <w:rtl/>
        </w:rPr>
        <w:t>ۀ</w:t>
      </w:r>
      <w:r w:rsidRPr="00853DCC">
        <w:rPr>
          <w:rtl/>
        </w:rPr>
        <w:t xml:space="preserve"> ایجاد حس امانت و اعتماد عمومی</w:t>
      </w:r>
      <w:r w:rsidR="007B4087">
        <w:rPr>
          <w:rtl/>
        </w:rPr>
        <w:t xml:space="preserve">، </w:t>
      </w:r>
      <w:r w:rsidRPr="00853DCC">
        <w:rPr>
          <w:rtl/>
        </w:rPr>
        <w:t>ارتباطات صحیح فرهنگی با دنیا</w:t>
      </w:r>
      <w:r w:rsidR="007B4087">
        <w:rPr>
          <w:rtl/>
        </w:rPr>
        <w:t xml:space="preserve">، </w:t>
      </w:r>
      <w:r w:rsidRPr="00853DCC">
        <w:rPr>
          <w:rtl/>
        </w:rPr>
        <w:t>جمع‌آوری کتب علمای اسلام و ایران از اطراف دنیا و تشکیل کتابخان</w:t>
      </w:r>
      <w:r w:rsidR="00C427E4" w:rsidRPr="00853DCC">
        <w:rPr>
          <w:rtl/>
        </w:rPr>
        <w:t>ۀ</w:t>
      </w:r>
      <w:r w:rsidRPr="00853DCC">
        <w:rPr>
          <w:rtl/>
        </w:rPr>
        <w:t xml:space="preserve"> بزرگ</w:t>
      </w:r>
      <w:r w:rsidR="007B4087">
        <w:rPr>
          <w:rtl/>
        </w:rPr>
        <w:t xml:space="preserve">، </w:t>
      </w:r>
      <w:r w:rsidRPr="00853DCC">
        <w:rPr>
          <w:rtl/>
        </w:rPr>
        <w:t>پرچم اسلام</w:t>
      </w:r>
      <w:r w:rsidR="007B4087">
        <w:rPr>
          <w:rtl/>
        </w:rPr>
        <w:t xml:space="preserve">، </w:t>
      </w:r>
      <w:r w:rsidRPr="00853DCC">
        <w:rPr>
          <w:rtl/>
        </w:rPr>
        <w:t>مسجد</w:t>
      </w:r>
      <w:r w:rsidR="007B4087">
        <w:rPr>
          <w:rFonts w:hint="cs"/>
          <w:rtl/>
        </w:rPr>
        <w:t xml:space="preserve">، </w:t>
      </w:r>
      <w:r w:rsidRPr="00853DCC">
        <w:rPr>
          <w:rtl/>
        </w:rPr>
        <w:t>اذان</w:t>
      </w:r>
      <w:r w:rsidR="007B4087">
        <w:rPr>
          <w:rtl/>
        </w:rPr>
        <w:t xml:space="preserve">، </w:t>
      </w:r>
      <w:r w:rsidRPr="00853DCC">
        <w:rPr>
          <w:rtl/>
        </w:rPr>
        <w:t>جماعت</w:t>
      </w:r>
      <w:r w:rsidR="007B4087">
        <w:rPr>
          <w:rtl/>
        </w:rPr>
        <w:t xml:space="preserve">، </w:t>
      </w:r>
      <w:r w:rsidRPr="00853DCC">
        <w:rPr>
          <w:rtl/>
        </w:rPr>
        <w:t>صندوق قرض الحسنه</w:t>
      </w:r>
      <w:r w:rsidR="007B4087">
        <w:rPr>
          <w:rtl/>
        </w:rPr>
        <w:t xml:space="preserve">، </w:t>
      </w:r>
      <w:r w:rsidRPr="00853DCC">
        <w:rPr>
          <w:rtl/>
        </w:rPr>
        <w:t>و صندوق اعانه</w:t>
      </w:r>
      <w:r w:rsidR="007B4087">
        <w:rPr>
          <w:rtl/>
        </w:rPr>
        <w:t xml:space="preserve">. </w:t>
      </w:r>
    </w:p>
    <w:p w:rsidR="009E7902" w:rsidRPr="00853DCC" w:rsidRDefault="009E7902" w:rsidP="001970D5">
      <w:pPr>
        <w:pStyle w:val="a"/>
        <w:rPr>
          <w:rtl/>
        </w:rPr>
      </w:pPr>
      <w:r w:rsidRPr="00853DCC">
        <w:rPr>
          <w:rtl/>
        </w:rPr>
        <w:t>گفتنی است که دو مورد اخیر از پرچم اسلام تا درست کردن صندوق قرض الحسنه در هر وزارتخانه</w:t>
      </w:r>
      <w:r w:rsidR="007B4087">
        <w:rPr>
          <w:rtl/>
        </w:rPr>
        <w:t xml:space="preserve">، </w:t>
      </w:r>
      <w:r w:rsidRPr="00853DCC">
        <w:rPr>
          <w:rtl/>
        </w:rPr>
        <w:t>دربار</w:t>
      </w:r>
      <w:r w:rsidR="00C427E4" w:rsidRPr="00853DCC">
        <w:rPr>
          <w:rtl/>
        </w:rPr>
        <w:t>ۀ</w:t>
      </w:r>
      <w:r w:rsidRPr="00853DCC">
        <w:rPr>
          <w:rtl/>
        </w:rPr>
        <w:t xml:space="preserve"> تمامی وزارت خانه‌ها آمده است</w:t>
      </w:r>
      <w:r w:rsidR="007B4087">
        <w:rPr>
          <w:rtl/>
        </w:rPr>
        <w:t xml:space="preserve">. </w:t>
      </w:r>
    </w:p>
    <w:p w:rsidR="009E7902" w:rsidRPr="00853DCC" w:rsidRDefault="009E7902" w:rsidP="001970D5">
      <w:pPr>
        <w:pStyle w:val="a"/>
        <w:rPr>
          <w:rtl/>
        </w:rPr>
      </w:pPr>
      <w:r w:rsidRPr="00853DCC">
        <w:rPr>
          <w:rtl/>
        </w:rPr>
        <w:t>در بخش بعدی</w:t>
      </w:r>
      <w:r w:rsidR="007B4087">
        <w:rPr>
          <w:rtl/>
        </w:rPr>
        <w:t xml:space="preserve">، </w:t>
      </w:r>
      <w:r w:rsidRPr="00853DCC">
        <w:rPr>
          <w:rtl/>
        </w:rPr>
        <w:t>برنامه‌های تفصیلی</w:t>
      </w:r>
      <w:r w:rsidR="004D5049" w:rsidRPr="00853DCC">
        <w:rPr>
          <w:rFonts w:hint="cs"/>
          <w:rtl/>
        </w:rPr>
        <w:t xml:space="preserve"> </w:t>
      </w:r>
      <w:r w:rsidRPr="00853DCC">
        <w:rPr>
          <w:rtl/>
        </w:rPr>
        <w:t>برای سایر وزارت خانه‌های موجود در آن دوره ارائه شده است</w:t>
      </w:r>
      <w:r w:rsidR="007B4087">
        <w:rPr>
          <w:rtl/>
        </w:rPr>
        <w:t xml:space="preserve">. </w:t>
      </w:r>
      <w:r w:rsidRPr="00853DCC">
        <w:rPr>
          <w:rtl/>
        </w:rPr>
        <w:t>طبعا برای برخی از این وزارت خانه‌ها پیشنهادات بیشتر</w:t>
      </w:r>
      <w:r w:rsidR="004D5049" w:rsidRPr="00853DCC">
        <w:rPr>
          <w:rFonts w:hint="cs"/>
          <w:rtl/>
        </w:rPr>
        <w:t xml:space="preserve"> و</w:t>
      </w:r>
      <w:r w:rsidRPr="00853DCC">
        <w:rPr>
          <w:rtl/>
        </w:rPr>
        <w:t xml:space="preserve"> برای برخی کمتر طرح شده است</w:t>
      </w:r>
      <w:r w:rsidR="007B4087">
        <w:rPr>
          <w:rtl/>
        </w:rPr>
        <w:t xml:space="preserve">. </w:t>
      </w:r>
      <w:r w:rsidRPr="00853DCC">
        <w:rPr>
          <w:rtl/>
        </w:rPr>
        <w:t>این وزارت خانه‌ها عبارتند از: وزارت فرهنگ</w:t>
      </w:r>
      <w:r w:rsidR="007B4087">
        <w:rPr>
          <w:rtl/>
        </w:rPr>
        <w:t xml:space="preserve">، </w:t>
      </w:r>
      <w:r w:rsidRPr="00853DCC">
        <w:rPr>
          <w:rtl/>
        </w:rPr>
        <w:t>‌دادگستری</w:t>
      </w:r>
      <w:r w:rsidR="007B4087">
        <w:rPr>
          <w:rtl/>
        </w:rPr>
        <w:t xml:space="preserve">، </w:t>
      </w:r>
      <w:r w:rsidRPr="00853DCC">
        <w:rPr>
          <w:rtl/>
        </w:rPr>
        <w:t>کشور</w:t>
      </w:r>
      <w:r w:rsidR="007B4087">
        <w:rPr>
          <w:rtl/>
        </w:rPr>
        <w:t xml:space="preserve">، </w:t>
      </w:r>
      <w:r w:rsidRPr="00853DCC">
        <w:rPr>
          <w:rtl/>
        </w:rPr>
        <w:t>دارایی</w:t>
      </w:r>
      <w:r w:rsidR="007B4087">
        <w:rPr>
          <w:rtl/>
        </w:rPr>
        <w:t xml:space="preserve">، </w:t>
      </w:r>
      <w:r w:rsidRPr="00853DCC">
        <w:rPr>
          <w:rtl/>
        </w:rPr>
        <w:t>بهداری</w:t>
      </w:r>
      <w:r w:rsidR="007B4087">
        <w:rPr>
          <w:rtl/>
        </w:rPr>
        <w:t xml:space="preserve">، </w:t>
      </w:r>
      <w:r w:rsidRPr="00853DCC">
        <w:rPr>
          <w:rtl/>
        </w:rPr>
        <w:t>پیشه و هنر</w:t>
      </w:r>
      <w:r w:rsidR="007B4087">
        <w:rPr>
          <w:rtl/>
        </w:rPr>
        <w:t xml:space="preserve">، </w:t>
      </w:r>
      <w:r w:rsidRPr="00853DCC">
        <w:rPr>
          <w:rtl/>
        </w:rPr>
        <w:t>کشاورزی</w:t>
      </w:r>
      <w:r w:rsidR="007B4087">
        <w:rPr>
          <w:rtl/>
        </w:rPr>
        <w:t xml:space="preserve">، </w:t>
      </w:r>
      <w:r w:rsidRPr="00853DCC">
        <w:rPr>
          <w:rtl/>
        </w:rPr>
        <w:t>خارجه</w:t>
      </w:r>
      <w:r w:rsidR="007B4087">
        <w:rPr>
          <w:rtl/>
        </w:rPr>
        <w:t xml:space="preserve">، </w:t>
      </w:r>
      <w:r w:rsidRPr="00853DCC">
        <w:rPr>
          <w:rtl/>
        </w:rPr>
        <w:t>جنگ</w:t>
      </w:r>
      <w:r w:rsidR="007B4087">
        <w:rPr>
          <w:rtl/>
        </w:rPr>
        <w:t xml:space="preserve">، </w:t>
      </w:r>
      <w:r w:rsidRPr="00853DCC">
        <w:rPr>
          <w:rtl/>
        </w:rPr>
        <w:t>پست و تلگراف و تلفن</w:t>
      </w:r>
      <w:r w:rsidR="007B4087">
        <w:rPr>
          <w:rtl/>
        </w:rPr>
        <w:t xml:space="preserve">، </w:t>
      </w:r>
      <w:r w:rsidRPr="00853DCC">
        <w:rPr>
          <w:rtl/>
        </w:rPr>
        <w:t>راه</w:t>
      </w:r>
      <w:r w:rsidR="007B4087">
        <w:rPr>
          <w:rtl/>
        </w:rPr>
        <w:t xml:space="preserve">، </w:t>
      </w:r>
      <w:r w:rsidRPr="00853DCC">
        <w:rPr>
          <w:rtl/>
        </w:rPr>
        <w:t>دربار</w:t>
      </w:r>
      <w:r w:rsidR="007B4087">
        <w:rPr>
          <w:rFonts w:hint="cs"/>
          <w:rtl/>
        </w:rPr>
        <w:t xml:space="preserve">. </w:t>
      </w:r>
      <w:r w:rsidRPr="00853DCC">
        <w:rPr>
          <w:rtl/>
        </w:rPr>
        <w:t>طرح</w:t>
      </w:r>
      <w:r w:rsidR="007B4087">
        <w:rPr>
          <w:rtl/>
        </w:rPr>
        <w:t xml:space="preserve">‌های </w:t>
      </w:r>
      <w:r w:rsidRPr="00853DCC">
        <w:rPr>
          <w:rtl/>
        </w:rPr>
        <w:t>ارائه شده برای هر وزارت خانه</w:t>
      </w:r>
      <w:r w:rsidR="007B4087">
        <w:rPr>
          <w:rtl/>
        </w:rPr>
        <w:t xml:space="preserve">، </w:t>
      </w:r>
      <w:r w:rsidRPr="00853DCC">
        <w:rPr>
          <w:rtl/>
        </w:rPr>
        <w:t>‌عمدتا</w:t>
      </w:r>
      <w:r w:rsidR="004D5049" w:rsidRPr="00853DCC">
        <w:rPr>
          <w:rFonts w:hint="cs"/>
          <w:rtl/>
        </w:rPr>
        <w:t>ً</w:t>
      </w:r>
      <w:r w:rsidRPr="00853DCC">
        <w:rPr>
          <w:rtl/>
        </w:rPr>
        <w:t xml:space="preserve"> بر چندین محور</w:t>
      </w:r>
      <w:r w:rsidR="00961BDF">
        <w:rPr>
          <w:rtl/>
        </w:rPr>
        <w:t xml:space="preserve"> می‌</w:t>
      </w:r>
      <w:r w:rsidRPr="00853DCC">
        <w:rPr>
          <w:rtl/>
        </w:rPr>
        <w:t>باشد: اسلامی کردن امور</w:t>
      </w:r>
      <w:r w:rsidR="007B4087">
        <w:rPr>
          <w:rtl/>
        </w:rPr>
        <w:t xml:space="preserve">، </w:t>
      </w:r>
      <w:r w:rsidRPr="00853DCC">
        <w:rPr>
          <w:rtl/>
        </w:rPr>
        <w:t>حفظ استقلال و عدم وابستگی به کشورهای خارجی</w:t>
      </w:r>
      <w:r w:rsidR="007B4087">
        <w:rPr>
          <w:rtl/>
        </w:rPr>
        <w:t xml:space="preserve">، </w:t>
      </w:r>
      <w:r w:rsidRPr="00853DCC">
        <w:rPr>
          <w:rtl/>
        </w:rPr>
        <w:t>عزت و اعتبار اسلامی</w:t>
      </w:r>
      <w:r w:rsidR="007B4087">
        <w:rPr>
          <w:rtl/>
        </w:rPr>
        <w:t xml:space="preserve">، </w:t>
      </w:r>
      <w:r w:rsidRPr="00853DCC">
        <w:rPr>
          <w:rtl/>
        </w:rPr>
        <w:t>لزوم پیشرفت علمی و فنی</w:t>
      </w:r>
      <w:r w:rsidR="007B4087">
        <w:rPr>
          <w:rtl/>
        </w:rPr>
        <w:t xml:space="preserve">، </w:t>
      </w:r>
      <w:r w:rsidRPr="00853DCC">
        <w:rPr>
          <w:rtl/>
        </w:rPr>
        <w:t>صداقت و صفا و صمیمت در روابط</w:t>
      </w:r>
      <w:r w:rsidR="007B4087">
        <w:rPr>
          <w:rtl/>
        </w:rPr>
        <w:t xml:space="preserve">، </w:t>
      </w:r>
      <w:r w:rsidRPr="00853DCC">
        <w:rPr>
          <w:rtl/>
        </w:rPr>
        <w:t>رفاه اجتماعی و فردی افراد</w:t>
      </w:r>
      <w:r w:rsidR="007B4087">
        <w:rPr>
          <w:rtl/>
        </w:rPr>
        <w:t xml:space="preserve">، </w:t>
      </w:r>
      <w:r w:rsidRPr="00853DCC">
        <w:rPr>
          <w:rtl/>
        </w:rPr>
        <w:t>عدم وجود فسادهای مختلف اخلاقی و اداری و جدا کردن محیط</w:t>
      </w:r>
      <w:r w:rsidR="007B4087">
        <w:rPr>
          <w:rtl/>
        </w:rPr>
        <w:t xml:space="preserve">‌های </w:t>
      </w:r>
      <w:r w:rsidRPr="00853DCC">
        <w:rPr>
          <w:rtl/>
        </w:rPr>
        <w:t>زن و مرد با تأکید بر</w:t>
      </w:r>
      <w:r w:rsidR="00921D9B">
        <w:rPr>
          <w:rtl/>
        </w:rPr>
        <w:t xml:space="preserve"> اینکه </w:t>
      </w:r>
      <w:r w:rsidRPr="00853DCC">
        <w:rPr>
          <w:rtl/>
        </w:rPr>
        <w:t>کار اصلی زن در خانه است</w:t>
      </w:r>
      <w:r w:rsidR="007B4087">
        <w:rPr>
          <w:rtl/>
        </w:rPr>
        <w:t xml:space="preserve">. </w:t>
      </w:r>
    </w:p>
    <w:p w:rsidR="009E7902" w:rsidRPr="00853DCC" w:rsidRDefault="009E7902" w:rsidP="001970D5">
      <w:pPr>
        <w:pStyle w:val="a"/>
        <w:rPr>
          <w:rtl/>
        </w:rPr>
      </w:pPr>
      <w:r w:rsidRPr="00853DCC">
        <w:rPr>
          <w:rtl/>
        </w:rPr>
        <w:t>دربار</w:t>
      </w:r>
      <w:r w:rsidR="00C427E4" w:rsidRPr="00853DCC">
        <w:rPr>
          <w:rtl/>
        </w:rPr>
        <w:t>ۀ</w:t>
      </w:r>
      <w:r w:rsidRPr="00853DCC">
        <w:rPr>
          <w:rtl/>
        </w:rPr>
        <w:t xml:space="preserve"> وزارت دادگستری بر اجرای احکام اسلام و قانون مجازات اسلام</w:t>
      </w:r>
      <w:r w:rsidR="004D5049" w:rsidRPr="00853DCC">
        <w:rPr>
          <w:rFonts w:hint="cs"/>
          <w:rtl/>
        </w:rPr>
        <w:t>ی</w:t>
      </w:r>
      <w:r w:rsidRPr="00853DCC">
        <w:rPr>
          <w:rtl/>
        </w:rPr>
        <w:t xml:space="preserve"> و انتخاب فقهای پاک و لایق برای قضاوت و نیز تسریع در امور قضایی تأکید شده است</w:t>
      </w:r>
      <w:r w:rsidR="007B4087">
        <w:rPr>
          <w:rtl/>
        </w:rPr>
        <w:t xml:space="preserve">. </w:t>
      </w:r>
    </w:p>
    <w:p w:rsidR="009E7902" w:rsidRPr="00853DCC" w:rsidRDefault="009E7902" w:rsidP="001970D5">
      <w:pPr>
        <w:pStyle w:val="a"/>
        <w:rPr>
          <w:rtl/>
        </w:rPr>
      </w:pPr>
      <w:r w:rsidRPr="00853DCC">
        <w:rPr>
          <w:rtl/>
        </w:rPr>
        <w:t>در وزارت کشور</w:t>
      </w:r>
      <w:r w:rsidR="007B4087">
        <w:rPr>
          <w:rtl/>
        </w:rPr>
        <w:t xml:space="preserve">، </w:t>
      </w:r>
      <w:r w:rsidRPr="00853DCC">
        <w:rPr>
          <w:rtl/>
        </w:rPr>
        <w:t>از وجود شهربانی و امنیه سالم و اجرای احکام اجتماعی اسلام</w:t>
      </w:r>
      <w:r w:rsidR="007B4087">
        <w:rPr>
          <w:rtl/>
        </w:rPr>
        <w:t xml:space="preserve">، </w:t>
      </w:r>
      <w:r w:rsidRPr="00853DCC">
        <w:rPr>
          <w:rtl/>
        </w:rPr>
        <w:t>ایجاد دار المساکین و العجزه یا خانه بینوایا</w:t>
      </w:r>
      <w:r w:rsidR="004D5049" w:rsidRPr="00853DCC">
        <w:rPr>
          <w:rtl/>
        </w:rPr>
        <w:t>ن و ناتوانان</w:t>
      </w:r>
      <w:r w:rsidR="007B4087">
        <w:rPr>
          <w:rtl/>
        </w:rPr>
        <w:t xml:space="preserve">، </w:t>
      </w:r>
      <w:r w:rsidR="004D5049" w:rsidRPr="00853DCC">
        <w:rPr>
          <w:rtl/>
        </w:rPr>
        <w:t>ایجاد دارالمجانی</w:t>
      </w:r>
      <w:r w:rsidR="004D5049" w:rsidRPr="00853DCC">
        <w:rPr>
          <w:rFonts w:hint="cs"/>
          <w:rtl/>
        </w:rPr>
        <w:t xml:space="preserve">ن </w:t>
      </w:r>
      <w:r w:rsidRPr="00853DCC">
        <w:rPr>
          <w:rtl/>
        </w:rPr>
        <w:t>یا آسایشگاه دیوانگان</w:t>
      </w:r>
      <w:r w:rsidR="007B4087">
        <w:rPr>
          <w:rtl/>
        </w:rPr>
        <w:t xml:space="preserve">، </w:t>
      </w:r>
      <w:r w:rsidRPr="00853DCC">
        <w:rPr>
          <w:rtl/>
        </w:rPr>
        <w:t>ایجاد صندوق‌های کمک به محرومین در تمام شهرها</w:t>
      </w:r>
      <w:r w:rsidR="007B4087">
        <w:rPr>
          <w:rtl/>
        </w:rPr>
        <w:t xml:space="preserve">، </w:t>
      </w:r>
      <w:r w:rsidRPr="00853DCC">
        <w:rPr>
          <w:rtl/>
        </w:rPr>
        <w:t>محلات و کوی‌ها</w:t>
      </w:r>
      <w:r w:rsidR="007B4087">
        <w:rPr>
          <w:rtl/>
        </w:rPr>
        <w:t xml:space="preserve">، </w:t>
      </w:r>
      <w:r w:rsidRPr="00853DCC">
        <w:rPr>
          <w:rtl/>
        </w:rPr>
        <w:t>از میان بردن شهر نو و مراکز فساد و ایجاد مراکزی برای ازدواج موقت (در این باره مفصل صحبت شده) و نیز ایجاد شهرداری نیرومند برای آبادانی شهرها و موارد دیگر</w:t>
      </w:r>
      <w:r w:rsidR="007B4087">
        <w:rPr>
          <w:rtl/>
        </w:rPr>
        <w:t xml:space="preserve">. </w:t>
      </w:r>
    </w:p>
    <w:p w:rsidR="009E7902" w:rsidRPr="00853DCC" w:rsidRDefault="009E7902" w:rsidP="00EC5E7E">
      <w:pPr>
        <w:pStyle w:val="a"/>
        <w:rPr>
          <w:rtl/>
        </w:rPr>
      </w:pPr>
      <w:r w:rsidRPr="00853DCC">
        <w:rPr>
          <w:rtl/>
        </w:rPr>
        <w:t>در بخش دارایی</w:t>
      </w:r>
      <w:r w:rsidR="007B4087">
        <w:rPr>
          <w:rtl/>
        </w:rPr>
        <w:t xml:space="preserve">، </w:t>
      </w:r>
      <w:r w:rsidRPr="00853DCC">
        <w:rPr>
          <w:rtl/>
        </w:rPr>
        <w:t>سیاست دفاع از امتع</w:t>
      </w:r>
      <w:r w:rsidR="00C427E4" w:rsidRPr="00853DCC">
        <w:rPr>
          <w:rtl/>
        </w:rPr>
        <w:t>ۀ</w:t>
      </w:r>
      <w:r w:rsidRPr="00853DCC">
        <w:rPr>
          <w:rtl/>
        </w:rPr>
        <w:t xml:space="preserve"> وطنی</w:t>
      </w:r>
      <w:r w:rsidR="007B4087">
        <w:rPr>
          <w:rtl/>
        </w:rPr>
        <w:t xml:space="preserve">، </w:t>
      </w:r>
      <w:r w:rsidRPr="00853DCC">
        <w:rPr>
          <w:rtl/>
        </w:rPr>
        <w:t>ایجاد بانک</w:t>
      </w:r>
      <w:r w:rsidR="007B4087">
        <w:rPr>
          <w:rtl/>
        </w:rPr>
        <w:t xml:space="preserve">‌های </w:t>
      </w:r>
      <w:r w:rsidRPr="00853DCC">
        <w:rPr>
          <w:rtl/>
        </w:rPr>
        <w:t>بدون ربا</w:t>
      </w:r>
      <w:r w:rsidR="007B4087">
        <w:rPr>
          <w:rtl/>
        </w:rPr>
        <w:t xml:space="preserve">، </w:t>
      </w:r>
      <w:r w:rsidRPr="00853DCC">
        <w:rPr>
          <w:rtl/>
        </w:rPr>
        <w:t>پایین آوردن سطح مخارج عمومی برای دفاع از محرومین</w:t>
      </w:r>
      <w:r w:rsidR="007B4087">
        <w:rPr>
          <w:rtl/>
        </w:rPr>
        <w:t xml:space="preserve">، </w:t>
      </w:r>
      <w:r w:rsidRPr="00853DCC">
        <w:rPr>
          <w:rtl/>
        </w:rPr>
        <w:t>ایجاد صندوق</w:t>
      </w:r>
      <w:r w:rsidR="007B4087">
        <w:rPr>
          <w:rtl/>
        </w:rPr>
        <w:t xml:space="preserve">‌های </w:t>
      </w:r>
      <w:r w:rsidRPr="00853DCC">
        <w:rPr>
          <w:rtl/>
        </w:rPr>
        <w:t>کمک به فقرا</w:t>
      </w:r>
      <w:r w:rsidR="007B4087">
        <w:rPr>
          <w:rtl/>
        </w:rPr>
        <w:t xml:space="preserve">، </w:t>
      </w:r>
      <w:r w:rsidRPr="00853DCC">
        <w:rPr>
          <w:rtl/>
        </w:rPr>
        <w:t>و زدن سکه به نام امام زمان</w:t>
      </w:r>
      <w:r w:rsidR="00EC5E7E">
        <w:rPr>
          <w:rFonts w:cs="CTraditional Arabic" w:hint="cs"/>
          <w:rtl/>
        </w:rPr>
        <w:t>÷</w:t>
      </w:r>
      <w:r w:rsidRPr="00853DCC">
        <w:rPr>
          <w:rtl/>
        </w:rPr>
        <w:t xml:space="preserve"> و چندین مبحث دیگر</w:t>
      </w:r>
      <w:r w:rsidR="007B4087">
        <w:rPr>
          <w:rtl/>
        </w:rPr>
        <w:t xml:space="preserve">. </w:t>
      </w:r>
    </w:p>
    <w:p w:rsidR="009E7902" w:rsidRPr="00853DCC" w:rsidRDefault="009E7902" w:rsidP="001970D5">
      <w:pPr>
        <w:pStyle w:val="a"/>
        <w:rPr>
          <w:rtl/>
        </w:rPr>
      </w:pPr>
      <w:r w:rsidRPr="00853DCC">
        <w:rPr>
          <w:rtl/>
        </w:rPr>
        <w:t>دربار</w:t>
      </w:r>
      <w:r w:rsidR="00C427E4" w:rsidRPr="00853DCC">
        <w:rPr>
          <w:rtl/>
        </w:rPr>
        <w:t>ۀ</w:t>
      </w:r>
      <w:r w:rsidRPr="00853DCC">
        <w:rPr>
          <w:rtl/>
        </w:rPr>
        <w:t xml:space="preserve"> بهدرای</w:t>
      </w:r>
      <w:r w:rsidR="007B4087">
        <w:rPr>
          <w:rtl/>
        </w:rPr>
        <w:t xml:space="preserve">، </w:t>
      </w:r>
      <w:r w:rsidRPr="00853DCC">
        <w:rPr>
          <w:rtl/>
        </w:rPr>
        <w:t>به خصوص روی بالا بردن سطح علمی آن هم در طب متناسب با محیط ایران</w:t>
      </w:r>
      <w:r w:rsidR="007B4087">
        <w:rPr>
          <w:rtl/>
        </w:rPr>
        <w:t xml:space="preserve">، </w:t>
      </w:r>
      <w:r w:rsidRPr="00853DCC">
        <w:rPr>
          <w:rtl/>
        </w:rPr>
        <w:t>تربیت اطبای با ایمان</w:t>
      </w:r>
      <w:r w:rsidR="007B4087">
        <w:rPr>
          <w:rtl/>
        </w:rPr>
        <w:t xml:space="preserve">، </w:t>
      </w:r>
      <w:r w:rsidRPr="00853DCC">
        <w:rPr>
          <w:rtl/>
        </w:rPr>
        <w:t>گسترش تبلیغات طبی برای کاهش آلودگی‌ها و نیز ایجاد بیمارستان و تهیه دارو</w:t>
      </w:r>
      <w:r w:rsidR="007B4087">
        <w:rPr>
          <w:rtl/>
        </w:rPr>
        <w:t xml:space="preserve">، </w:t>
      </w:r>
      <w:r w:rsidRPr="00853DCC">
        <w:rPr>
          <w:rtl/>
        </w:rPr>
        <w:t>و نیز درمان بیماران و معتادان و کسانی که امراض بد دارند</w:t>
      </w:r>
      <w:r w:rsidR="007B4087">
        <w:rPr>
          <w:rtl/>
        </w:rPr>
        <w:t xml:space="preserve">، </w:t>
      </w:r>
      <w:r w:rsidRPr="00853DCC">
        <w:rPr>
          <w:rtl/>
        </w:rPr>
        <w:t>جزو مسائلی است که پیشنهاداتی برای</w:t>
      </w:r>
      <w:r w:rsidR="00016EE7">
        <w:rPr>
          <w:rtl/>
        </w:rPr>
        <w:t xml:space="preserve"> آن‌ها </w:t>
      </w:r>
      <w:r w:rsidRPr="00853DCC">
        <w:rPr>
          <w:rtl/>
        </w:rPr>
        <w:t>ارائه شده است</w:t>
      </w:r>
      <w:r w:rsidR="007B4087">
        <w:rPr>
          <w:rtl/>
        </w:rPr>
        <w:t xml:space="preserve">. </w:t>
      </w:r>
    </w:p>
    <w:p w:rsidR="009E7902" w:rsidRPr="00853DCC" w:rsidRDefault="009E7902" w:rsidP="001970D5">
      <w:pPr>
        <w:pStyle w:val="a"/>
        <w:rPr>
          <w:rtl/>
        </w:rPr>
      </w:pPr>
      <w:r w:rsidRPr="00853DCC">
        <w:rPr>
          <w:rtl/>
        </w:rPr>
        <w:t>دربار</w:t>
      </w:r>
      <w:r w:rsidR="00C427E4" w:rsidRPr="00853DCC">
        <w:rPr>
          <w:rtl/>
        </w:rPr>
        <w:t>ۀ</w:t>
      </w:r>
      <w:r w:rsidRPr="00853DCC">
        <w:rPr>
          <w:rtl/>
        </w:rPr>
        <w:t xml:space="preserve"> پیشه و هنر</w:t>
      </w:r>
      <w:r w:rsidR="007B4087">
        <w:rPr>
          <w:rtl/>
        </w:rPr>
        <w:t xml:space="preserve">، </w:t>
      </w:r>
      <w:r w:rsidRPr="00853DCC">
        <w:rPr>
          <w:rtl/>
        </w:rPr>
        <w:t>ایجاد دایر</w:t>
      </w:r>
      <w:r w:rsidR="00C427E4" w:rsidRPr="00853DCC">
        <w:rPr>
          <w:rtl/>
        </w:rPr>
        <w:t>ۀ</w:t>
      </w:r>
      <w:r w:rsidRPr="00853DCC">
        <w:rPr>
          <w:rtl/>
        </w:rPr>
        <w:t xml:space="preserve"> تشویق صنعتگران</w:t>
      </w:r>
      <w:r w:rsidR="007B4087">
        <w:rPr>
          <w:rtl/>
        </w:rPr>
        <w:t xml:space="preserve">، </w:t>
      </w:r>
      <w:r w:rsidRPr="00853DCC">
        <w:rPr>
          <w:rtl/>
        </w:rPr>
        <w:t>گسترش صنایع دستی و کارخانجات</w:t>
      </w:r>
      <w:r w:rsidR="007B4087">
        <w:rPr>
          <w:rtl/>
        </w:rPr>
        <w:t xml:space="preserve">، </w:t>
      </w:r>
      <w:r w:rsidRPr="00853DCC">
        <w:rPr>
          <w:rtl/>
        </w:rPr>
        <w:t>ایجاد کارخان</w:t>
      </w:r>
      <w:r w:rsidR="00C427E4" w:rsidRPr="00853DCC">
        <w:rPr>
          <w:rtl/>
        </w:rPr>
        <w:t>ۀ</w:t>
      </w:r>
      <w:r w:rsidRPr="00853DCC">
        <w:rPr>
          <w:rtl/>
        </w:rPr>
        <w:t xml:space="preserve"> ذوب فلزات و معادن</w:t>
      </w:r>
      <w:r w:rsidR="007B4087">
        <w:rPr>
          <w:rtl/>
        </w:rPr>
        <w:t xml:space="preserve">، </w:t>
      </w:r>
      <w:r w:rsidRPr="00853DCC">
        <w:rPr>
          <w:rtl/>
        </w:rPr>
        <w:t>توسعه اسلحه سازی</w:t>
      </w:r>
      <w:r w:rsidR="007B4087">
        <w:rPr>
          <w:rtl/>
        </w:rPr>
        <w:t xml:space="preserve">، </w:t>
      </w:r>
      <w:r w:rsidRPr="00853DCC">
        <w:rPr>
          <w:rtl/>
        </w:rPr>
        <w:t>ایجاد دبیرستان‌های صنعتی جزو مسائل مهمی است که مورد توجه قرار گرفته است</w:t>
      </w:r>
      <w:r w:rsidR="007B4087">
        <w:rPr>
          <w:rtl/>
        </w:rPr>
        <w:t xml:space="preserve">. </w:t>
      </w:r>
    </w:p>
    <w:p w:rsidR="009E7902" w:rsidRPr="00853DCC" w:rsidRDefault="009E7902" w:rsidP="001970D5">
      <w:pPr>
        <w:pStyle w:val="a"/>
        <w:rPr>
          <w:rtl/>
        </w:rPr>
      </w:pPr>
      <w:r w:rsidRPr="00853DCC">
        <w:rPr>
          <w:rtl/>
        </w:rPr>
        <w:t>در زمین</w:t>
      </w:r>
      <w:r w:rsidR="00C427E4" w:rsidRPr="00853DCC">
        <w:rPr>
          <w:rtl/>
        </w:rPr>
        <w:t>ۀ</w:t>
      </w:r>
      <w:r w:rsidRPr="00853DCC">
        <w:rPr>
          <w:rtl/>
        </w:rPr>
        <w:t xml:space="preserve"> کشاورزی هم روی ایجاد مدارس کشاورزی در تمام بلوک و مراکز قراء و دهکده‌ها تأکید شده است</w:t>
      </w:r>
      <w:r w:rsidR="007B4087">
        <w:rPr>
          <w:rtl/>
        </w:rPr>
        <w:t xml:space="preserve">. </w:t>
      </w:r>
    </w:p>
    <w:p w:rsidR="009E7902" w:rsidRPr="00853DCC" w:rsidRDefault="009E7902" w:rsidP="001970D5">
      <w:pPr>
        <w:pStyle w:val="a"/>
        <w:rPr>
          <w:rtl/>
        </w:rPr>
      </w:pPr>
      <w:r w:rsidRPr="00853DCC">
        <w:rPr>
          <w:rtl/>
        </w:rPr>
        <w:t>در مسأله وزارت خارجه روی تأسیس مدارس سیاسی اسلام و زمامداران</w:t>
      </w:r>
      <w:r w:rsidR="007B4087">
        <w:rPr>
          <w:rtl/>
        </w:rPr>
        <w:t xml:space="preserve">، </w:t>
      </w:r>
      <w:r w:rsidRPr="00853DCC">
        <w:rPr>
          <w:rtl/>
        </w:rPr>
        <w:t>توجه به رفت و آمدهای ایرانیان به خارج و خارجی‌ها به ایران و انتخاب سفرای متدین و پاک تأکید شده است</w:t>
      </w:r>
      <w:r w:rsidR="007B4087">
        <w:rPr>
          <w:rtl/>
        </w:rPr>
        <w:t xml:space="preserve">. </w:t>
      </w:r>
      <w:r w:rsidRPr="00853DCC">
        <w:rPr>
          <w:rtl/>
        </w:rPr>
        <w:t>دربار</w:t>
      </w:r>
      <w:r w:rsidR="00C427E4" w:rsidRPr="00853DCC">
        <w:rPr>
          <w:rtl/>
        </w:rPr>
        <w:t>ۀ</w:t>
      </w:r>
      <w:r w:rsidRPr="00853DCC">
        <w:rPr>
          <w:rtl/>
        </w:rPr>
        <w:t xml:space="preserve"> وزارت جنگ روی ایجاد مدرسه نظام و افسری</w:t>
      </w:r>
      <w:r w:rsidR="007B4087">
        <w:rPr>
          <w:rtl/>
        </w:rPr>
        <w:t xml:space="preserve">، </w:t>
      </w:r>
      <w:r w:rsidRPr="00853DCC">
        <w:rPr>
          <w:rtl/>
        </w:rPr>
        <w:t>تهیه دروس نظامی و تربیت سربازانی با ایمان</w:t>
      </w:r>
      <w:r w:rsidR="007B4087">
        <w:rPr>
          <w:rtl/>
        </w:rPr>
        <w:t xml:space="preserve">، </w:t>
      </w:r>
      <w:r w:rsidRPr="00853DCC">
        <w:rPr>
          <w:rtl/>
        </w:rPr>
        <w:t>روح</w:t>
      </w:r>
      <w:r w:rsidR="007B4087">
        <w:rPr>
          <w:rtl/>
        </w:rPr>
        <w:t xml:space="preserve">، </w:t>
      </w:r>
      <w:r w:rsidRPr="00853DCC">
        <w:rPr>
          <w:rtl/>
        </w:rPr>
        <w:t>قلب و اراده قومی</w:t>
      </w:r>
      <w:r w:rsidR="007B4087">
        <w:rPr>
          <w:rtl/>
        </w:rPr>
        <w:t xml:space="preserve">، </w:t>
      </w:r>
      <w:r w:rsidRPr="00853DCC">
        <w:rPr>
          <w:rtl/>
        </w:rPr>
        <w:t>کاهش خدمت زیر پرچم به یک سال</w:t>
      </w:r>
      <w:r w:rsidR="007B4087">
        <w:rPr>
          <w:rtl/>
        </w:rPr>
        <w:t xml:space="preserve">، </w:t>
      </w:r>
      <w:r w:rsidR="0097319B" w:rsidRPr="00853DCC">
        <w:rPr>
          <w:rtl/>
        </w:rPr>
        <w:t>‌و نیز رسیدگی به امو</w:t>
      </w:r>
      <w:r w:rsidRPr="00853DCC">
        <w:rPr>
          <w:rtl/>
        </w:rPr>
        <w:t>ر خانواده‌های سربازان و تأسیس نیروی هوایی و دریایی و تقویت</w:t>
      </w:r>
      <w:r w:rsidR="00016EE7">
        <w:rPr>
          <w:rtl/>
        </w:rPr>
        <w:t xml:space="preserve"> آن‌ها </w:t>
      </w:r>
      <w:r w:rsidRPr="00853DCC">
        <w:rPr>
          <w:rtl/>
        </w:rPr>
        <w:t>تأکید شده است</w:t>
      </w:r>
      <w:r w:rsidR="007B4087">
        <w:rPr>
          <w:rtl/>
        </w:rPr>
        <w:t xml:space="preserve">. </w:t>
      </w:r>
    </w:p>
    <w:p w:rsidR="009E7902" w:rsidRPr="00853DCC" w:rsidRDefault="0097319B" w:rsidP="001970D5">
      <w:pPr>
        <w:pStyle w:val="a"/>
        <w:rPr>
          <w:rtl/>
        </w:rPr>
      </w:pPr>
      <w:r w:rsidRPr="00853DCC">
        <w:rPr>
          <w:rtl/>
        </w:rPr>
        <w:t>دربار</w:t>
      </w:r>
      <w:r w:rsidR="00C427E4" w:rsidRPr="00853DCC">
        <w:rPr>
          <w:rtl/>
        </w:rPr>
        <w:t>ۀ</w:t>
      </w:r>
      <w:r w:rsidRPr="00853DCC">
        <w:rPr>
          <w:rtl/>
        </w:rPr>
        <w:t xml:space="preserve"> وزارت پست و تلگراف و</w:t>
      </w:r>
      <w:r w:rsidRPr="00853DCC">
        <w:rPr>
          <w:rFonts w:hint="cs"/>
          <w:rtl/>
        </w:rPr>
        <w:t xml:space="preserve"> وزارت</w:t>
      </w:r>
      <w:r w:rsidR="009E7902" w:rsidRPr="00853DCC">
        <w:rPr>
          <w:rtl/>
        </w:rPr>
        <w:t xml:space="preserve"> راه</w:t>
      </w:r>
      <w:r w:rsidR="007B4087">
        <w:rPr>
          <w:rtl/>
        </w:rPr>
        <w:t xml:space="preserve">، </w:t>
      </w:r>
      <w:r w:rsidR="009E7902" w:rsidRPr="00853DCC">
        <w:rPr>
          <w:rtl/>
        </w:rPr>
        <w:t>پیشنهاداتی ارائه شده است</w:t>
      </w:r>
      <w:r w:rsidR="007B4087">
        <w:rPr>
          <w:rtl/>
        </w:rPr>
        <w:t xml:space="preserve">. </w:t>
      </w:r>
    </w:p>
    <w:p w:rsidR="009E7902" w:rsidRPr="00853DCC" w:rsidRDefault="009E7902" w:rsidP="001970D5">
      <w:pPr>
        <w:pStyle w:val="a"/>
        <w:rPr>
          <w:rtl/>
        </w:rPr>
      </w:pPr>
      <w:r w:rsidRPr="00853DCC">
        <w:rPr>
          <w:rtl/>
        </w:rPr>
        <w:t>دربار</w:t>
      </w:r>
      <w:r w:rsidR="00C427E4" w:rsidRPr="00853DCC">
        <w:rPr>
          <w:rtl/>
        </w:rPr>
        <w:t>ۀ</w:t>
      </w:r>
      <w:r w:rsidRPr="00853DCC">
        <w:rPr>
          <w:rtl/>
        </w:rPr>
        <w:t xml:space="preserve"> وزارت دربار</w:t>
      </w:r>
      <w:r w:rsidR="007B4087">
        <w:rPr>
          <w:rtl/>
        </w:rPr>
        <w:t xml:space="preserve">، </w:t>
      </w:r>
      <w:r w:rsidRPr="00853DCC">
        <w:rPr>
          <w:rtl/>
        </w:rPr>
        <w:t>با تمام مخالفتی که آشکارا در این کتاب نسبت به شاه و دولت ابراز شده</w:t>
      </w:r>
      <w:r w:rsidR="007B4087">
        <w:rPr>
          <w:rtl/>
        </w:rPr>
        <w:t xml:space="preserve">، </w:t>
      </w:r>
      <w:r w:rsidRPr="00853DCC">
        <w:rPr>
          <w:rtl/>
        </w:rPr>
        <w:t>ظاهرا</w:t>
      </w:r>
      <w:r w:rsidR="0097319B" w:rsidRPr="00853DCC">
        <w:rPr>
          <w:rFonts w:hint="cs"/>
          <w:rtl/>
        </w:rPr>
        <w:t>ً</w:t>
      </w:r>
      <w:r w:rsidRPr="00853DCC">
        <w:rPr>
          <w:rtl/>
        </w:rPr>
        <w:t xml:space="preserve"> در چهارچوب قانون اساسی</w:t>
      </w:r>
      <w:r w:rsidR="007B4087">
        <w:rPr>
          <w:rtl/>
        </w:rPr>
        <w:t xml:space="preserve">، </w:t>
      </w:r>
      <w:r w:rsidRPr="00853DCC">
        <w:rPr>
          <w:rtl/>
        </w:rPr>
        <w:t>تأکید شده است که شاه برابر با دیگران است و</w:t>
      </w:r>
      <w:r w:rsidR="00961BDF">
        <w:rPr>
          <w:rtl/>
        </w:rPr>
        <w:t xml:space="preserve"> می‌</w:t>
      </w:r>
      <w:r w:rsidRPr="00853DCC">
        <w:rPr>
          <w:rtl/>
        </w:rPr>
        <w:t xml:space="preserve">بایست </w:t>
      </w:r>
      <w:r w:rsidR="0097319B" w:rsidRPr="00853DCC">
        <w:rPr>
          <w:rtl/>
        </w:rPr>
        <w:t>شخصی وفادار به اسلام و قرآن و م</w:t>
      </w:r>
      <w:r w:rsidR="0097319B" w:rsidRPr="00853DCC">
        <w:rPr>
          <w:rFonts w:hint="cs"/>
          <w:rtl/>
        </w:rPr>
        <w:t>و</w:t>
      </w:r>
      <w:r w:rsidRPr="00853DCC">
        <w:rPr>
          <w:rtl/>
        </w:rPr>
        <w:t>ظف به اجرای احکام اسلامی باشد و اجازه ندهد تا افراد متملق و چاپلوس گرد او را گرفته برای او تصمیم بگیرند</w:t>
      </w:r>
      <w:r w:rsidR="007B4087">
        <w:rPr>
          <w:rtl/>
        </w:rPr>
        <w:t xml:space="preserve">. </w:t>
      </w:r>
    </w:p>
    <w:p w:rsidR="009E7902" w:rsidRPr="00853DCC" w:rsidRDefault="009E7902" w:rsidP="001970D5">
      <w:pPr>
        <w:pStyle w:val="a"/>
        <w:rPr>
          <w:rtl/>
        </w:rPr>
      </w:pPr>
      <w:r w:rsidRPr="00853DCC">
        <w:rPr>
          <w:rtl/>
        </w:rPr>
        <w:t>اعلامیه فدائیان اسلام</w:t>
      </w:r>
      <w:r w:rsidR="007B4087">
        <w:rPr>
          <w:rtl/>
        </w:rPr>
        <w:t xml:space="preserve">، </w:t>
      </w:r>
      <w:r w:rsidRPr="00853DCC">
        <w:rPr>
          <w:rtl/>
        </w:rPr>
        <w:t>همچنین از تشکیل وزارت کار و اقتصاد نیز حمایت کرده و پیشنهاداتی برای آن ارائه کرده است</w:t>
      </w:r>
      <w:r w:rsidR="007B4087">
        <w:rPr>
          <w:rtl/>
        </w:rPr>
        <w:t xml:space="preserve">. </w:t>
      </w:r>
      <w:r w:rsidRPr="00853DCC">
        <w:rPr>
          <w:rtl/>
        </w:rPr>
        <w:t>تأسیس مدارس دخترانه و پسرانه</w:t>
      </w:r>
      <w:r w:rsidR="007B4087">
        <w:rPr>
          <w:rtl/>
        </w:rPr>
        <w:t xml:space="preserve">، </w:t>
      </w:r>
      <w:r w:rsidRPr="00853DCC">
        <w:rPr>
          <w:rtl/>
        </w:rPr>
        <w:t>تقویت متون درسی</w:t>
      </w:r>
      <w:r w:rsidR="007B4087">
        <w:rPr>
          <w:rtl/>
        </w:rPr>
        <w:t xml:space="preserve">، </w:t>
      </w:r>
      <w:r w:rsidRPr="00853DCC">
        <w:rPr>
          <w:rtl/>
        </w:rPr>
        <w:t>آشنا کردن دانش آموزان با فنون عملی و مشاغل و کوتاه کردن دوره</w:t>
      </w:r>
      <w:r w:rsidR="007B4087">
        <w:rPr>
          <w:rtl/>
        </w:rPr>
        <w:t xml:space="preserve">‌های </w:t>
      </w:r>
      <w:r w:rsidRPr="00853DCC">
        <w:rPr>
          <w:rtl/>
        </w:rPr>
        <w:t>آموزش از دیگر مسائلی است که در یک تبصره مورد تأکید قرار گرفته است</w:t>
      </w:r>
      <w:r w:rsidR="007B4087">
        <w:rPr>
          <w:rtl/>
        </w:rPr>
        <w:t xml:space="preserve">. </w:t>
      </w:r>
    </w:p>
    <w:p w:rsidR="009E7902" w:rsidRPr="00853DCC" w:rsidRDefault="009E7902" w:rsidP="00EC5E7E">
      <w:pPr>
        <w:pStyle w:val="a7"/>
        <w:rPr>
          <w:rtl/>
        </w:rPr>
      </w:pPr>
      <w:bookmarkStart w:id="69" w:name="_Toc417388628"/>
      <w:bookmarkStart w:id="70" w:name="_Toc438994310"/>
      <w:r w:rsidRPr="00853DCC">
        <w:rPr>
          <w:rtl/>
        </w:rPr>
        <w:t>و</w:t>
      </w:r>
      <w:r w:rsidR="00261AE2" w:rsidRPr="00853DCC">
        <w:rPr>
          <w:rFonts w:hint="cs"/>
          <w:rtl/>
        </w:rPr>
        <w:t>:</w:t>
      </w:r>
      <w:r w:rsidRPr="00853DCC">
        <w:rPr>
          <w:rtl/>
        </w:rPr>
        <w:t xml:space="preserve"> دیدگاه‌ها</w:t>
      </w:r>
      <w:bookmarkEnd w:id="69"/>
      <w:bookmarkEnd w:id="70"/>
    </w:p>
    <w:p w:rsidR="009E7902" w:rsidRPr="00853DCC" w:rsidRDefault="009E7902" w:rsidP="001970D5">
      <w:pPr>
        <w:pStyle w:val="a"/>
        <w:rPr>
          <w:rtl/>
        </w:rPr>
      </w:pPr>
      <w:r w:rsidRPr="00853DCC">
        <w:rPr>
          <w:rtl/>
        </w:rPr>
        <w:t>سومین بخش اعلامیه</w:t>
      </w:r>
      <w:r w:rsidR="007B4087">
        <w:rPr>
          <w:rtl/>
        </w:rPr>
        <w:t xml:space="preserve">، </w:t>
      </w:r>
      <w:r w:rsidRPr="00853DCC">
        <w:rPr>
          <w:rtl/>
        </w:rPr>
        <w:t>‌مطالب متفرقه‌ای است که دیدگاه‌های فدائیان را در زمینه‌هایی چند بیان کرده است</w:t>
      </w:r>
      <w:r w:rsidR="007B4087">
        <w:rPr>
          <w:rtl/>
        </w:rPr>
        <w:t xml:space="preserve">. </w:t>
      </w:r>
      <w:r w:rsidRPr="00853DCC">
        <w:rPr>
          <w:rtl/>
        </w:rPr>
        <w:t>در اینجا</w:t>
      </w:r>
      <w:r w:rsidR="007B4087">
        <w:rPr>
          <w:rtl/>
        </w:rPr>
        <w:t xml:space="preserve">، </w:t>
      </w:r>
      <w:r w:rsidRPr="00853DCC">
        <w:rPr>
          <w:rtl/>
        </w:rPr>
        <w:t>نثر تند فدائیان بار دیگر خود را نشان</w:t>
      </w:r>
      <w:r w:rsidR="00961BDF">
        <w:rPr>
          <w:rtl/>
        </w:rPr>
        <w:t xml:space="preserve"> می‌</w:t>
      </w:r>
      <w:r w:rsidRPr="00853DCC">
        <w:rPr>
          <w:rtl/>
        </w:rPr>
        <w:t>دهد</w:t>
      </w:r>
      <w:r w:rsidR="007B4087">
        <w:rPr>
          <w:rtl/>
        </w:rPr>
        <w:t xml:space="preserve">. </w:t>
      </w:r>
      <w:r w:rsidRPr="00853DCC">
        <w:rPr>
          <w:rtl/>
        </w:rPr>
        <w:t>این نثر در عین</w:t>
      </w:r>
      <w:r w:rsidR="008F63F0">
        <w:rPr>
          <w:rtl/>
        </w:rPr>
        <w:t xml:space="preserve"> آنکه </w:t>
      </w:r>
      <w:r w:rsidRPr="00853DCC">
        <w:rPr>
          <w:rtl/>
        </w:rPr>
        <w:t>بنیادی اسلامی دارد</w:t>
      </w:r>
      <w:r w:rsidR="007B4087">
        <w:rPr>
          <w:rtl/>
        </w:rPr>
        <w:t xml:space="preserve">، </w:t>
      </w:r>
      <w:r w:rsidRPr="00853DCC">
        <w:rPr>
          <w:rtl/>
        </w:rPr>
        <w:t>به لحاظ اخلاقی تند و مشتمل بر الفاظ خاصی است که در ادبیات مطبوعاتی آن دوره کمابیش وجود داشت</w:t>
      </w:r>
      <w:r w:rsidR="007B4087">
        <w:rPr>
          <w:rtl/>
        </w:rPr>
        <w:t xml:space="preserve">. </w:t>
      </w:r>
      <w:r w:rsidRPr="00853DCC">
        <w:rPr>
          <w:rtl/>
        </w:rPr>
        <w:t>این بخش به چند مبحث متفاوت پرداخته</w:t>
      </w:r>
      <w:r w:rsidR="007B4087">
        <w:rPr>
          <w:rtl/>
        </w:rPr>
        <w:t xml:space="preserve">، </w:t>
      </w:r>
      <w:r w:rsidRPr="00853DCC">
        <w:rPr>
          <w:rtl/>
        </w:rPr>
        <w:t>اما عناوینی که انتخاب شده</w:t>
      </w:r>
      <w:r w:rsidR="007B4087">
        <w:rPr>
          <w:rtl/>
        </w:rPr>
        <w:t xml:space="preserve">، </w:t>
      </w:r>
      <w:r w:rsidRPr="00853DCC">
        <w:rPr>
          <w:rtl/>
        </w:rPr>
        <w:t>عناوینی جمله‌ای و بلند است</w:t>
      </w:r>
      <w:r w:rsidR="007B4087">
        <w:rPr>
          <w:rtl/>
        </w:rPr>
        <w:t xml:space="preserve">. </w:t>
      </w:r>
      <w:r w:rsidRPr="00853DCC">
        <w:rPr>
          <w:rtl/>
        </w:rPr>
        <w:t>ما عناوین کوتاهی را برای این چند بحث مختلف سیاسی و تاریخی و تئوریک آورده و برای</w:t>
      </w:r>
      <w:r w:rsidR="00153F93">
        <w:rPr>
          <w:rtl/>
        </w:rPr>
        <w:t xml:space="preserve"> هرکدام </w:t>
      </w:r>
      <w:r w:rsidRPr="00853DCC">
        <w:rPr>
          <w:rtl/>
        </w:rPr>
        <w:t>سطری شرح آورده‌ایم:</w:t>
      </w:r>
    </w:p>
    <w:p w:rsidR="009E7902" w:rsidRPr="00853DCC" w:rsidRDefault="009E7902" w:rsidP="001970D5">
      <w:pPr>
        <w:pStyle w:val="a"/>
        <w:rPr>
          <w:rtl/>
        </w:rPr>
      </w:pPr>
      <w:r w:rsidRPr="00853DCC">
        <w:rPr>
          <w:rtl/>
        </w:rPr>
        <w:t>مشروطیت و مجلس شورای ملی:</w:t>
      </w:r>
      <w:r w:rsidR="0097319B" w:rsidRPr="00853DCC">
        <w:rPr>
          <w:rFonts w:hint="cs"/>
          <w:rtl/>
        </w:rPr>
        <w:t xml:space="preserve"> </w:t>
      </w:r>
      <w:r w:rsidRPr="00853DCC">
        <w:rPr>
          <w:rtl/>
        </w:rPr>
        <w:t>در این قسمت ضمن اظهار بدبینی به اصل پی</w:t>
      </w:r>
      <w:r w:rsidR="00EC5E7E">
        <w:rPr>
          <w:rtl/>
        </w:rPr>
        <w:t>دایش مشروطه به عنوان زمینی شوره</w:t>
      </w:r>
      <w:r w:rsidR="00EC5E7E">
        <w:rPr>
          <w:rFonts w:hint="cs"/>
          <w:rtl/>
        </w:rPr>
        <w:t>‌</w:t>
      </w:r>
      <w:r w:rsidRPr="00853DCC">
        <w:rPr>
          <w:rtl/>
        </w:rPr>
        <w:t>زار</w:t>
      </w:r>
      <w:r w:rsidR="007B4087">
        <w:rPr>
          <w:rtl/>
        </w:rPr>
        <w:t xml:space="preserve">، </w:t>
      </w:r>
      <w:r w:rsidRPr="00853DCC">
        <w:rPr>
          <w:rtl/>
        </w:rPr>
        <w:t>به شهادت شیخ فضل الله و سید حسن مدرس اشاره شده و عجالتا به بیداری مسلمانان ایران برای گرفتن حقشان در شرایط کنونی توجه داده است</w:t>
      </w:r>
      <w:r w:rsidR="007B4087">
        <w:rPr>
          <w:rtl/>
        </w:rPr>
        <w:t xml:space="preserve">. </w:t>
      </w:r>
    </w:p>
    <w:p w:rsidR="009E7902" w:rsidRPr="00853DCC" w:rsidRDefault="009E7902" w:rsidP="001970D5">
      <w:pPr>
        <w:pStyle w:val="a"/>
        <w:rPr>
          <w:rtl/>
        </w:rPr>
      </w:pPr>
      <w:r w:rsidRPr="00853DCC">
        <w:rPr>
          <w:rtl/>
        </w:rPr>
        <w:t>مجلس شورای ملی و انتخابات: در</w:t>
      </w:r>
      <w:r w:rsidR="00A404F5">
        <w:rPr>
          <w:rtl/>
        </w:rPr>
        <w:t xml:space="preserve"> اینجا </w:t>
      </w:r>
      <w:r w:rsidRPr="00853DCC">
        <w:rPr>
          <w:rtl/>
        </w:rPr>
        <w:t>بر آزاد برگزار شدن انتخابات</w:t>
      </w:r>
      <w:r w:rsidR="007B4087">
        <w:rPr>
          <w:rtl/>
        </w:rPr>
        <w:t xml:space="preserve">، </w:t>
      </w:r>
      <w:r w:rsidRPr="00853DCC">
        <w:rPr>
          <w:rtl/>
        </w:rPr>
        <w:t>اجرای اصول قانون اساسی</w:t>
      </w:r>
      <w:r w:rsidR="007B4087">
        <w:rPr>
          <w:rtl/>
        </w:rPr>
        <w:t xml:space="preserve">، </w:t>
      </w:r>
      <w:r w:rsidRPr="00853DCC">
        <w:rPr>
          <w:rtl/>
        </w:rPr>
        <w:t>اجرای قوانین اسلامی و فقه جعفری و عدم تصویب قوانینی منافی با احکام اسلام تأکید شده است</w:t>
      </w:r>
      <w:r w:rsidR="007B4087">
        <w:rPr>
          <w:rtl/>
        </w:rPr>
        <w:t xml:space="preserve">. </w:t>
      </w:r>
    </w:p>
    <w:p w:rsidR="009E7902" w:rsidRPr="00853DCC" w:rsidRDefault="009E7902" w:rsidP="001970D5">
      <w:pPr>
        <w:pStyle w:val="a"/>
        <w:rPr>
          <w:rtl/>
        </w:rPr>
      </w:pPr>
      <w:r w:rsidRPr="00853DCC">
        <w:rPr>
          <w:rtl/>
        </w:rPr>
        <w:t>سلام بر شهید سید حسین امامی: در این قسمت یادی از شهید</w:t>
      </w:r>
      <w:r w:rsidR="0097319B" w:rsidRPr="00853DCC">
        <w:rPr>
          <w:rFonts w:hint="cs"/>
          <w:rtl/>
        </w:rPr>
        <w:t xml:space="preserve"> </w:t>
      </w:r>
      <w:r w:rsidRPr="00853DCC">
        <w:rPr>
          <w:rtl/>
        </w:rPr>
        <w:t>سید حسین امامی</w:t>
      </w:r>
      <w:r w:rsidR="007B4087">
        <w:rPr>
          <w:rtl/>
        </w:rPr>
        <w:t xml:space="preserve">، </w:t>
      </w:r>
      <w:r w:rsidRPr="00853DCC">
        <w:rPr>
          <w:rtl/>
        </w:rPr>
        <w:t>کشند</w:t>
      </w:r>
      <w:r w:rsidR="00C427E4" w:rsidRPr="00853DCC">
        <w:rPr>
          <w:rtl/>
        </w:rPr>
        <w:t>ۀ</w:t>
      </w:r>
      <w:r w:rsidRPr="00853DCC">
        <w:rPr>
          <w:rtl/>
        </w:rPr>
        <w:t xml:space="preserve"> هژیر شده که همراه با نثری ادبی و اعلام آمادگی فدائیان برای شهادت است</w:t>
      </w:r>
      <w:r w:rsidR="007B4087">
        <w:rPr>
          <w:rtl/>
        </w:rPr>
        <w:t xml:space="preserve">. </w:t>
      </w:r>
    </w:p>
    <w:p w:rsidR="009E7902" w:rsidRPr="00853DCC" w:rsidRDefault="009E7902" w:rsidP="001970D5">
      <w:pPr>
        <w:pStyle w:val="a"/>
        <w:rPr>
          <w:rtl/>
        </w:rPr>
      </w:pPr>
      <w:r w:rsidRPr="00853DCC">
        <w:rPr>
          <w:rtl/>
        </w:rPr>
        <w:t>قانون سازمانی طبیعت؟ یک بحث تئوریک کوتاه درباره</w:t>
      </w:r>
      <w:r w:rsidR="0097319B" w:rsidRPr="00853DCC">
        <w:rPr>
          <w:rFonts w:hint="cs"/>
          <w:rtl/>
        </w:rPr>
        <w:t xml:space="preserve"> </w:t>
      </w:r>
      <w:r w:rsidRPr="00853DCC">
        <w:rPr>
          <w:rtl/>
        </w:rPr>
        <w:t>نظام سیستماتیک عالم و</w:t>
      </w:r>
      <w:r w:rsidR="00921D9B">
        <w:rPr>
          <w:rtl/>
        </w:rPr>
        <w:t xml:space="preserve"> اینکه </w:t>
      </w:r>
      <w:r w:rsidRPr="00853DCC">
        <w:rPr>
          <w:rtl/>
        </w:rPr>
        <w:t>می‌بایست در همه موارد این قانون سازمانی را رعایت کرد</w:t>
      </w:r>
      <w:r w:rsidR="007B4087">
        <w:rPr>
          <w:rtl/>
        </w:rPr>
        <w:t xml:space="preserve">. </w:t>
      </w:r>
    </w:p>
    <w:p w:rsidR="009E7902" w:rsidRPr="00853DCC" w:rsidRDefault="009E7902" w:rsidP="001970D5">
      <w:pPr>
        <w:pStyle w:val="a"/>
        <w:rPr>
          <w:rtl/>
        </w:rPr>
      </w:pPr>
      <w:r w:rsidRPr="00853DCC">
        <w:rPr>
          <w:rtl/>
        </w:rPr>
        <w:t>حکومت حق پایدار است</w:t>
      </w:r>
      <w:r w:rsidR="007B4087">
        <w:rPr>
          <w:rtl/>
        </w:rPr>
        <w:t xml:space="preserve">. </w:t>
      </w:r>
      <w:r w:rsidRPr="00853DCC">
        <w:rPr>
          <w:rtl/>
        </w:rPr>
        <w:t>از عنوان یاد شده</w:t>
      </w:r>
      <w:r w:rsidR="007B4087">
        <w:rPr>
          <w:rtl/>
        </w:rPr>
        <w:t xml:space="preserve">، </w:t>
      </w:r>
      <w:r w:rsidRPr="00853DCC">
        <w:rPr>
          <w:rtl/>
        </w:rPr>
        <w:t>محتوایش روشن است</w:t>
      </w:r>
      <w:r w:rsidR="007B4087">
        <w:rPr>
          <w:rtl/>
        </w:rPr>
        <w:t xml:space="preserve">. </w:t>
      </w:r>
    </w:p>
    <w:p w:rsidR="009E7902" w:rsidRPr="00853DCC" w:rsidRDefault="009E7902" w:rsidP="001970D5">
      <w:pPr>
        <w:pStyle w:val="a"/>
        <w:rPr>
          <w:rtl/>
        </w:rPr>
      </w:pPr>
      <w:r w:rsidRPr="00853DCC">
        <w:rPr>
          <w:rtl/>
        </w:rPr>
        <w:t>جهاد مقدس: در این بحث تفاوت جنگ افروزی‌های مستکبران با جهاد مقدس اسلامی مورد اشاره قرار گرفته است</w:t>
      </w:r>
      <w:r w:rsidR="007B4087">
        <w:rPr>
          <w:rtl/>
        </w:rPr>
        <w:t xml:space="preserve">. </w:t>
      </w:r>
    </w:p>
    <w:p w:rsidR="009E7902" w:rsidRPr="00853DCC" w:rsidRDefault="009E7902" w:rsidP="001970D5">
      <w:pPr>
        <w:pStyle w:val="a"/>
        <w:rPr>
          <w:rtl/>
        </w:rPr>
      </w:pPr>
      <w:r w:rsidRPr="00853DCC">
        <w:rPr>
          <w:rtl/>
        </w:rPr>
        <w:t>ایران و روسیه:‌</w:t>
      </w:r>
      <w:r w:rsidR="0097319B" w:rsidRPr="00853DCC">
        <w:rPr>
          <w:rFonts w:hint="cs"/>
          <w:rtl/>
        </w:rPr>
        <w:t xml:space="preserve"> </w:t>
      </w:r>
      <w:r w:rsidRPr="00853DCC">
        <w:rPr>
          <w:rtl/>
        </w:rPr>
        <w:t>اشاره‌ای به سیاست روسیه در ایران و هشدار به این دولت و</w:t>
      </w:r>
      <w:r w:rsidR="00921D9B">
        <w:rPr>
          <w:rtl/>
        </w:rPr>
        <w:t xml:space="preserve"> اینکه </w:t>
      </w:r>
      <w:r w:rsidR="00961BDF">
        <w:rPr>
          <w:rtl/>
        </w:rPr>
        <w:t>بی‌</w:t>
      </w:r>
      <w:r w:rsidRPr="00853DCC">
        <w:rPr>
          <w:rtl/>
        </w:rPr>
        <w:t>جهت</w:t>
      </w:r>
      <w:r w:rsidR="00FA6AEB">
        <w:rPr>
          <w:rtl/>
        </w:rPr>
        <w:t xml:space="preserve"> انگلیسی‌ها </w:t>
      </w:r>
      <w:r w:rsidRPr="00853DCC">
        <w:rPr>
          <w:rtl/>
        </w:rPr>
        <w:t>خطر آن را بزرگ</w:t>
      </w:r>
      <w:r w:rsidR="00961BDF">
        <w:rPr>
          <w:rtl/>
        </w:rPr>
        <w:t xml:space="preserve"> می‌</w:t>
      </w:r>
      <w:r w:rsidRPr="00853DCC">
        <w:rPr>
          <w:rtl/>
        </w:rPr>
        <w:t>کنند شده است</w:t>
      </w:r>
      <w:r w:rsidR="007B4087">
        <w:rPr>
          <w:rtl/>
        </w:rPr>
        <w:t xml:space="preserve">. </w:t>
      </w:r>
      <w:r w:rsidRPr="00853DCC">
        <w:rPr>
          <w:rtl/>
        </w:rPr>
        <w:t>آنان از روسیه می‌خواهند تا به شعارهای صلح‌طلبی خود عمل کند و در اندیش</w:t>
      </w:r>
      <w:r w:rsidR="00C427E4" w:rsidRPr="00853DCC">
        <w:rPr>
          <w:rtl/>
        </w:rPr>
        <w:t>ۀ</w:t>
      </w:r>
      <w:r w:rsidRPr="00853DCC">
        <w:rPr>
          <w:rtl/>
        </w:rPr>
        <w:t xml:space="preserve"> تجاوز به ایران نباشد</w:t>
      </w:r>
      <w:r w:rsidR="007B4087">
        <w:rPr>
          <w:rtl/>
        </w:rPr>
        <w:t xml:space="preserve">. </w:t>
      </w:r>
    </w:p>
    <w:p w:rsidR="009E7902" w:rsidRPr="00853DCC" w:rsidRDefault="009E7902" w:rsidP="001970D5">
      <w:pPr>
        <w:pStyle w:val="a"/>
        <w:rPr>
          <w:rtl/>
        </w:rPr>
      </w:pPr>
      <w:r w:rsidRPr="00853DCC">
        <w:rPr>
          <w:rtl/>
        </w:rPr>
        <w:t>کتاب فدائیان اسلام را بخوانید: تأکید بر خواندن این کتاب است</w:t>
      </w:r>
      <w:r w:rsidR="007B4087">
        <w:rPr>
          <w:rtl/>
        </w:rPr>
        <w:t xml:space="preserve">. </w:t>
      </w:r>
    </w:p>
    <w:p w:rsidR="009E7902" w:rsidRPr="00853DCC" w:rsidRDefault="009E7902" w:rsidP="001970D5">
      <w:pPr>
        <w:pStyle w:val="a"/>
        <w:rPr>
          <w:rtl/>
        </w:rPr>
      </w:pPr>
      <w:r w:rsidRPr="00853DCC">
        <w:rPr>
          <w:rtl/>
        </w:rPr>
        <w:t xml:space="preserve">نفت ایران: در اینجا تأکید شده است که نفت ایران متعلق به ملت ایران است و خود آنان باید </w:t>
      </w:r>
      <w:r w:rsidR="0097319B" w:rsidRPr="00853DCC">
        <w:rPr>
          <w:rtl/>
        </w:rPr>
        <w:t>استخراج و فروش آن را بر عهده دا</w:t>
      </w:r>
      <w:r w:rsidR="0097319B" w:rsidRPr="00853DCC">
        <w:rPr>
          <w:rFonts w:hint="cs"/>
          <w:rtl/>
        </w:rPr>
        <w:t>شته</w:t>
      </w:r>
      <w:r w:rsidRPr="00853DCC">
        <w:rPr>
          <w:rtl/>
        </w:rPr>
        <w:t xml:space="preserve"> باشند</w:t>
      </w:r>
      <w:r w:rsidR="007B4087">
        <w:rPr>
          <w:rtl/>
        </w:rPr>
        <w:t xml:space="preserve">. </w:t>
      </w:r>
      <w:r w:rsidRPr="00853DCC">
        <w:rPr>
          <w:rtl/>
        </w:rPr>
        <w:t>این در واقع تأکید بر ملی شدن نفت است که چند ماه پس از آن (یعنی اواخر سال 29 در مجلس شانزدهم) تصویب شد آن هم بعد از کشتن رزم آرا به دست فدائیان</w:t>
      </w:r>
      <w:r w:rsidR="007B4087">
        <w:rPr>
          <w:rtl/>
        </w:rPr>
        <w:t xml:space="preserve">. </w:t>
      </w:r>
      <w:r w:rsidRPr="00853DCC">
        <w:rPr>
          <w:rtl/>
        </w:rPr>
        <w:t>توجه داریم که این اطلاعیه در اواخر سال 28 و اوائل سال 29 تهیه شده است</w:t>
      </w:r>
      <w:r w:rsidR="007B4087">
        <w:rPr>
          <w:rtl/>
        </w:rPr>
        <w:t xml:space="preserve">. </w:t>
      </w:r>
    </w:p>
    <w:p w:rsidR="009E7902" w:rsidRPr="00EC5E7E" w:rsidRDefault="009E7902" w:rsidP="001970D5">
      <w:pPr>
        <w:pStyle w:val="a"/>
        <w:rPr>
          <w:spacing w:val="-2"/>
          <w:rtl/>
        </w:rPr>
      </w:pPr>
      <w:r w:rsidRPr="00EC5E7E">
        <w:rPr>
          <w:spacing w:val="-2"/>
          <w:rtl/>
        </w:rPr>
        <w:t>غیرقانونی بودن دولت وقت: در اینجا به صورت بنیادی باز هم بر نامشروع بودن دولت وقت تأکید شده و</w:t>
      </w:r>
      <w:r w:rsidR="00921D9B" w:rsidRPr="00EC5E7E">
        <w:rPr>
          <w:spacing w:val="-2"/>
          <w:rtl/>
        </w:rPr>
        <w:t xml:space="preserve"> اینکه </w:t>
      </w:r>
      <w:r w:rsidRPr="00EC5E7E">
        <w:rPr>
          <w:spacing w:val="-2"/>
          <w:rtl/>
        </w:rPr>
        <w:t>تنها راه پذیرش توبه آنان</w:t>
      </w:r>
      <w:r w:rsidR="007B4087" w:rsidRPr="00EC5E7E">
        <w:rPr>
          <w:spacing w:val="-2"/>
          <w:rtl/>
        </w:rPr>
        <w:t xml:space="preserve">، </w:t>
      </w:r>
      <w:r w:rsidRPr="00EC5E7E">
        <w:rPr>
          <w:spacing w:val="-2"/>
          <w:rtl/>
        </w:rPr>
        <w:t>عمل کردن به احکام اسلامی و در واقع عمل کردن به توصیه‌های آنان در این اطلاعیه به صورت دقیق و مو به موست</w:t>
      </w:r>
      <w:r w:rsidR="007B4087" w:rsidRPr="00EC5E7E">
        <w:rPr>
          <w:spacing w:val="-2"/>
          <w:rtl/>
        </w:rPr>
        <w:t xml:space="preserve">. </w:t>
      </w:r>
    </w:p>
    <w:p w:rsidR="009E7902" w:rsidRPr="00853DCC" w:rsidRDefault="009E7902" w:rsidP="001970D5">
      <w:pPr>
        <w:pStyle w:val="a"/>
        <w:rPr>
          <w:rtl/>
        </w:rPr>
      </w:pPr>
      <w:r w:rsidRPr="00853DCC">
        <w:rPr>
          <w:rtl/>
        </w:rPr>
        <w:t>سیاست فعلی فدائیان اسلام: فدائیان با تأکید بر</w:t>
      </w:r>
      <w:r w:rsidR="00921D9B">
        <w:rPr>
          <w:rtl/>
        </w:rPr>
        <w:t xml:space="preserve"> اینکه </w:t>
      </w:r>
      <w:r w:rsidRPr="00853DCC">
        <w:rPr>
          <w:rtl/>
        </w:rPr>
        <w:t>قدرت انجام هر کاری را دارند</w:t>
      </w:r>
      <w:r w:rsidR="007B4087">
        <w:rPr>
          <w:rtl/>
        </w:rPr>
        <w:t xml:space="preserve">، </w:t>
      </w:r>
      <w:r w:rsidRPr="00853DCC">
        <w:rPr>
          <w:rtl/>
        </w:rPr>
        <w:t>عجالتا تأکید دارند که در پی اقدام تشنج زای دیگری نیست</w:t>
      </w:r>
      <w:r w:rsidR="0097319B" w:rsidRPr="00853DCC">
        <w:rPr>
          <w:rtl/>
        </w:rPr>
        <w:t>ند و منتظر هستند تا ببینند دولت</w:t>
      </w:r>
      <w:r w:rsidR="0097319B" w:rsidRPr="00853DCC">
        <w:rPr>
          <w:rFonts w:hint="cs"/>
          <w:rtl/>
        </w:rPr>
        <w:t>‌</w:t>
      </w:r>
      <w:r w:rsidRPr="00853DCC">
        <w:rPr>
          <w:rtl/>
        </w:rPr>
        <w:t>مردان در ارتباط با اجرای احکام اسلام چه خواهند کرد</w:t>
      </w:r>
      <w:r w:rsidR="007B4087">
        <w:rPr>
          <w:rtl/>
        </w:rPr>
        <w:t xml:space="preserve">. </w:t>
      </w:r>
      <w:r w:rsidRPr="00853DCC">
        <w:rPr>
          <w:rtl/>
        </w:rPr>
        <w:t>آنان اصرار دارند که در این شرایط نباید دست به اقدام تندی زد</w:t>
      </w:r>
      <w:r w:rsidR="007B4087">
        <w:rPr>
          <w:rtl/>
        </w:rPr>
        <w:t xml:space="preserve">. </w:t>
      </w:r>
    </w:p>
    <w:p w:rsidR="009E7902" w:rsidRPr="00853DCC" w:rsidRDefault="009E7902" w:rsidP="001970D5">
      <w:pPr>
        <w:pStyle w:val="a"/>
        <w:rPr>
          <w:rtl/>
        </w:rPr>
      </w:pPr>
      <w:r w:rsidRPr="00853DCC">
        <w:rPr>
          <w:rtl/>
        </w:rPr>
        <w:t>در انتقاد از رفتا</w:t>
      </w:r>
      <w:r w:rsidR="0097319B" w:rsidRPr="00853DCC">
        <w:rPr>
          <w:rtl/>
        </w:rPr>
        <w:t>ر طوایف مختلف جامعه: در این بخش</w:t>
      </w:r>
      <w:r w:rsidR="007B4087">
        <w:rPr>
          <w:rFonts w:hint="cs"/>
          <w:rtl/>
        </w:rPr>
        <w:t xml:space="preserve">، </w:t>
      </w:r>
      <w:r w:rsidRPr="00853DCC">
        <w:rPr>
          <w:rtl/>
        </w:rPr>
        <w:t>خطاب به بسیاری از طبقات اجتماعی و نیز</w:t>
      </w:r>
      <w:r w:rsidR="00153F93">
        <w:rPr>
          <w:rtl/>
        </w:rPr>
        <w:t xml:space="preserve"> دولت‌های </w:t>
      </w:r>
      <w:r w:rsidRPr="00853DCC">
        <w:rPr>
          <w:rtl/>
        </w:rPr>
        <w:t>خارجی از جمله امریکا و انگلیس و روسیه</w:t>
      </w:r>
      <w:r w:rsidR="007B4087">
        <w:rPr>
          <w:rtl/>
        </w:rPr>
        <w:t xml:space="preserve">، </w:t>
      </w:r>
      <w:r w:rsidRPr="00853DCC">
        <w:rPr>
          <w:rtl/>
        </w:rPr>
        <w:t>ضمن انتقاد از آنان</w:t>
      </w:r>
      <w:r w:rsidR="007B4087">
        <w:rPr>
          <w:rtl/>
        </w:rPr>
        <w:t xml:space="preserve">، </w:t>
      </w:r>
      <w:r w:rsidRPr="00853DCC">
        <w:rPr>
          <w:rtl/>
        </w:rPr>
        <w:t>آن هم با زبانی تند و تیز</w:t>
      </w:r>
      <w:r w:rsidR="007B4087">
        <w:rPr>
          <w:rtl/>
        </w:rPr>
        <w:t xml:space="preserve">، </w:t>
      </w:r>
      <w:r w:rsidRPr="00853DCC">
        <w:rPr>
          <w:rtl/>
        </w:rPr>
        <w:t>توقعات فدائیان را از آنان برای انتخاب مسیری درست شاهد هستیم</w:t>
      </w:r>
      <w:r w:rsidR="007B4087">
        <w:rPr>
          <w:rtl/>
        </w:rPr>
        <w:t xml:space="preserve">. </w:t>
      </w:r>
      <w:r w:rsidRPr="00853DCC">
        <w:rPr>
          <w:rtl/>
        </w:rPr>
        <w:t>شاید یکی از تندترین</w:t>
      </w:r>
      <w:r w:rsidR="00060C89">
        <w:rPr>
          <w:rtl/>
        </w:rPr>
        <w:t xml:space="preserve"> بخش‌های </w:t>
      </w:r>
      <w:r w:rsidRPr="00853DCC">
        <w:rPr>
          <w:rtl/>
        </w:rPr>
        <w:t>آن</w:t>
      </w:r>
      <w:r w:rsidR="007B4087">
        <w:rPr>
          <w:rtl/>
        </w:rPr>
        <w:t xml:space="preserve">، </w:t>
      </w:r>
      <w:r w:rsidRPr="00853DCC">
        <w:rPr>
          <w:rtl/>
        </w:rPr>
        <w:t>انتقاد از روحانیت است و هیچ چیز برا</w:t>
      </w:r>
      <w:r w:rsidR="0097319B" w:rsidRPr="00853DCC">
        <w:rPr>
          <w:rtl/>
        </w:rPr>
        <w:t>ی نشان دادن آن بهتر از نقل جمله</w:t>
      </w:r>
      <w:r w:rsidR="0097319B" w:rsidRPr="00853DCC">
        <w:rPr>
          <w:rFonts w:hint="cs"/>
          <w:rtl/>
        </w:rPr>
        <w:t>‌</w:t>
      </w:r>
      <w:r w:rsidRPr="00853DCC">
        <w:rPr>
          <w:rtl/>
        </w:rPr>
        <w:t>ای از آن نیست: تو ای بی‌وفا</w:t>
      </w:r>
      <w:r w:rsidR="007B4087">
        <w:rPr>
          <w:rtl/>
        </w:rPr>
        <w:t xml:space="preserve">، </w:t>
      </w:r>
      <w:r w:rsidRPr="00853DCC">
        <w:rPr>
          <w:rtl/>
        </w:rPr>
        <w:t>اگر در محراب و بر منبر و مسند پیغمبر و مرجعیت اسلام هم قرار گرفتی با دشمنان دنیا پرست اسلام بیشتر تماس</w:t>
      </w:r>
      <w:r w:rsidR="007B4087">
        <w:rPr>
          <w:rtl/>
        </w:rPr>
        <w:t xml:space="preserve"> </w:t>
      </w:r>
      <w:r w:rsidR="00961BDF">
        <w:rPr>
          <w:rtl/>
        </w:rPr>
        <w:t>می‌</w:t>
      </w:r>
      <w:r w:rsidRPr="00853DCC">
        <w:rPr>
          <w:rtl/>
        </w:rPr>
        <w:t>گرفتی و مهربان</w:t>
      </w:r>
      <w:r w:rsidR="00147502">
        <w:rPr>
          <w:rtl/>
        </w:rPr>
        <w:t xml:space="preserve">‌تر </w:t>
      </w:r>
      <w:r w:rsidR="0097319B" w:rsidRPr="00853DCC">
        <w:rPr>
          <w:rtl/>
        </w:rPr>
        <w:t>بودی و با دلسوختگان و فداکاران</w:t>
      </w:r>
      <w:r w:rsidRPr="00853DCC">
        <w:rPr>
          <w:rtl/>
        </w:rPr>
        <w:t xml:space="preserve"> اسلام و علمای فداکار و دل سوخته و رنج کشید</w:t>
      </w:r>
      <w:r w:rsidR="00C427E4" w:rsidRPr="00853DCC">
        <w:rPr>
          <w:rtl/>
        </w:rPr>
        <w:t>ۀ</w:t>
      </w:r>
      <w:r w:rsidRPr="00853DCC">
        <w:rPr>
          <w:rtl/>
        </w:rPr>
        <w:t xml:space="preserve"> اسلام و اولیای خدا درشتی و مخالفت نمودی</w:t>
      </w:r>
      <w:r w:rsidR="007B4087">
        <w:rPr>
          <w:rtl/>
        </w:rPr>
        <w:t xml:space="preserve">، </w:t>
      </w:r>
      <w:r w:rsidRPr="00853DCC">
        <w:rPr>
          <w:rtl/>
        </w:rPr>
        <w:t>به حدی که برای جنگیدن با</w:t>
      </w:r>
      <w:r w:rsidR="00016EE7">
        <w:rPr>
          <w:rtl/>
        </w:rPr>
        <w:t xml:space="preserve"> آن‌ها </w:t>
      </w:r>
      <w:r w:rsidRPr="00853DCC">
        <w:rPr>
          <w:rtl/>
        </w:rPr>
        <w:t>و پشتیبانی کردن از دشمنان اسلام به خاطر حفظ منافع دنیای خود از عناوین روحانیت و اسلام علیه آن دل سوختگان اسلام و دین خدا استفاده نمودی</w:t>
      </w:r>
      <w:r w:rsidR="007B4087">
        <w:rPr>
          <w:rtl/>
        </w:rPr>
        <w:t xml:space="preserve">. </w:t>
      </w:r>
      <w:r w:rsidRPr="00853DCC">
        <w:rPr>
          <w:rtl/>
        </w:rPr>
        <w:t>آخ</w:t>
      </w:r>
      <w:r w:rsidR="007B4087">
        <w:rPr>
          <w:rtl/>
        </w:rPr>
        <w:t xml:space="preserve">، </w:t>
      </w:r>
      <w:r w:rsidRPr="00853DCC">
        <w:rPr>
          <w:rtl/>
        </w:rPr>
        <w:t>آخ ای بشر بی‌وفا</w:t>
      </w:r>
      <w:r w:rsidR="007B4087">
        <w:rPr>
          <w:rtl/>
        </w:rPr>
        <w:t xml:space="preserve">. </w:t>
      </w:r>
    </w:p>
    <w:p w:rsidR="001469CE" w:rsidRPr="00853DCC" w:rsidRDefault="009E7902" w:rsidP="00EC5E7E">
      <w:pPr>
        <w:pStyle w:val="a"/>
        <w:rPr>
          <w:rtl/>
        </w:rPr>
      </w:pPr>
      <w:r w:rsidRPr="00853DCC">
        <w:rPr>
          <w:rtl/>
        </w:rPr>
        <w:t>این بود گزارشی از محتوای اعلامی</w:t>
      </w:r>
      <w:r w:rsidR="00C427E4" w:rsidRPr="00853DCC">
        <w:rPr>
          <w:rtl/>
        </w:rPr>
        <w:t>ۀ</w:t>
      </w:r>
      <w:r w:rsidRPr="00853DCC">
        <w:rPr>
          <w:rtl/>
        </w:rPr>
        <w:t xml:space="preserve"> فدائیان اسلام که طبعا برای آشنایی بهتر با دیدگاه</w:t>
      </w:r>
      <w:r w:rsidR="007B4087">
        <w:rPr>
          <w:rtl/>
        </w:rPr>
        <w:t xml:space="preserve">‌های </w:t>
      </w:r>
      <w:r w:rsidRPr="00853DCC">
        <w:rPr>
          <w:rtl/>
        </w:rPr>
        <w:t>آنان</w:t>
      </w:r>
      <w:r w:rsidR="007B4087">
        <w:rPr>
          <w:rtl/>
        </w:rPr>
        <w:t xml:space="preserve">، </w:t>
      </w:r>
      <w:r w:rsidRPr="00853DCC">
        <w:rPr>
          <w:rtl/>
        </w:rPr>
        <w:t>نه تنها این کتاب</w:t>
      </w:r>
      <w:r w:rsidR="007B4087">
        <w:rPr>
          <w:rtl/>
        </w:rPr>
        <w:t xml:space="preserve">، </w:t>
      </w:r>
      <w:r w:rsidRPr="00853DCC">
        <w:rPr>
          <w:rtl/>
        </w:rPr>
        <w:t>بلکه باید سایر اسناد و مدارک دیگر نیز ملاحظه شود</w:t>
      </w:r>
      <w:r w:rsidR="007B4087">
        <w:rPr>
          <w:rtl/>
        </w:rPr>
        <w:t>.</w:t>
      </w:r>
      <w:r w:rsidRPr="00014724">
        <w:rPr>
          <w:rStyle w:val="FootnoteReference"/>
          <w:rtl/>
        </w:rPr>
        <w:footnoteReference w:id="796"/>
      </w:r>
      <w:r w:rsidRPr="00853DCC">
        <w:rPr>
          <w:rtl/>
        </w:rPr>
        <w:t xml:space="preserve"> در میان هم</w:t>
      </w:r>
      <w:r w:rsidR="00C427E4" w:rsidRPr="00853DCC">
        <w:rPr>
          <w:rtl/>
        </w:rPr>
        <w:t>ۀ</w:t>
      </w:r>
      <w:r w:rsidRPr="00853DCC">
        <w:rPr>
          <w:rtl/>
        </w:rPr>
        <w:t xml:space="preserve"> این مباحث</w:t>
      </w:r>
      <w:r w:rsidR="007B4087">
        <w:rPr>
          <w:rtl/>
        </w:rPr>
        <w:t xml:space="preserve">، </w:t>
      </w:r>
      <w:r w:rsidRPr="00853DCC">
        <w:rPr>
          <w:rtl/>
        </w:rPr>
        <w:t>باید اظهار تأسف کرد که برنام</w:t>
      </w:r>
      <w:r w:rsidR="00C427E4" w:rsidRPr="00853DCC">
        <w:rPr>
          <w:rtl/>
        </w:rPr>
        <w:t>ۀ</w:t>
      </w:r>
      <w:r w:rsidRPr="00853DCC">
        <w:rPr>
          <w:rtl/>
        </w:rPr>
        <w:t xml:space="preserve"> حکومت اسلامی فدائیان که جالب‌ترین بخش فکری آنان بود</w:t>
      </w:r>
      <w:r w:rsidR="007B4087">
        <w:rPr>
          <w:rtl/>
        </w:rPr>
        <w:t>،</w:t>
      </w:r>
      <w:r w:rsidR="00060C89">
        <w:rPr>
          <w:rtl/>
        </w:rPr>
        <w:t xml:space="preserve"> آنگونه </w:t>
      </w:r>
      <w:r w:rsidRPr="00853DCC">
        <w:rPr>
          <w:rtl/>
        </w:rPr>
        <w:t>که ش</w:t>
      </w:r>
      <w:r w:rsidR="0097319B" w:rsidRPr="00853DCC">
        <w:rPr>
          <w:rtl/>
        </w:rPr>
        <w:t>ایسته بود</w:t>
      </w:r>
      <w:r w:rsidR="007B4087">
        <w:rPr>
          <w:rtl/>
        </w:rPr>
        <w:t xml:space="preserve">، </w:t>
      </w:r>
      <w:r w:rsidR="0097319B" w:rsidRPr="00853DCC">
        <w:rPr>
          <w:rtl/>
        </w:rPr>
        <w:t>و چنان که انتظار می</w:t>
      </w:r>
      <w:r w:rsidR="0097319B" w:rsidRPr="00853DCC">
        <w:rPr>
          <w:rFonts w:hint="cs"/>
          <w:rtl/>
        </w:rPr>
        <w:t>‌</w:t>
      </w:r>
      <w:r w:rsidRPr="00853DCC">
        <w:rPr>
          <w:rtl/>
        </w:rPr>
        <w:t>رفت</w:t>
      </w:r>
      <w:r w:rsidR="007B4087">
        <w:rPr>
          <w:rtl/>
        </w:rPr>
        <w:t xml:space="preserve">، </w:t>
      </w:r>
      <w:r w:rsidRPr="00853DCC">
        <w:rPr>
          <w:rtl/>
        </w:rPr>
        <w:t>دنبال نشد</w:t>
      </w:r>
      <w:r w:rsidR="007B4087">
        <w:rPr>
          <w:rtl/>
        </w:rPr>
        <w:t xml:space="preserve">. </w:t>
      </w:r>
      <w:r w:rsidRPr="00853DCC">
        <w:rPr>
          <w:rtl/>
        </w:rPr>
        <w:t>اگر آن اندیشه دنبال شده و تقویت گشته بود</w:t>
      </w:r>
      <w:r w:rsidR="007B4087">
        <w:rPr>
          <w:rtl/>
        </w:rPr>
        <w:t xml:space="preserve">، </w:t>
      </w:r>
      <w:r w:rsidRPr="00853DCC">
        <w:rPr>
          <w:rtl/>
        </w:rPr>
        <w:t>‌به طور مسلم می‌توانست تجرب</w:t>
      </w:r>
      <w:r w:rsidR="00C427E4" w:rsidRPr="00853DCC">
        <w:rPr>
          <w:rtl/>
        </w:rPr>
        <w:t>ۀ</w:t>
      </w:r>
      <w:r w:rsidRPr="00853DCC">
        <w:rPr>
          <w:rtl/>
        </w:rPr>
        <w:t xml:space="preserve"> فکری را برای انقلاب اسلامی</w:t>
      </w:r>
      <w:r w:rsidR="007B4087">
        <w:rPr>
          <w:rtl/>
        </w:rPr>
        <w:t xml:space="preserve">، </w:t>
      </w:r>
      <w:r w:rsidRPr="00853DCC">
        <w:rPr>
          <w:rtl/>
        </w:rPr>
        <w:t>فراهم سازد</w:t>
      </w:r>
      <w:r w:rsidR="007B4087">
        <w:rPr>
          <w:rtl/>
        </w:rPr>
        <w:t xml:space="preserve">. </w:t>
      </w:r>
    </w:p>
    <w:p w:rsidR="002D7FD9" w:rsidRPr="00853DCC" w:rsidRDefault="002D7FD9" w:rsidP="001970D5">
      <w:pPr>
        <w:pStyle w:val="a"/>
        <w:rPr>
          <w:rtl/>
        </w:rPr>
        <w:sectPr w:rsidR="002D7FD9" w:rsidRPr="00853DCC" w:rsidSect="009623A0">
          <w:headerReference w:type="default" r:id="rId19"/>
          <w:footnotePr>
            <w:numRestart w:val="eachPage"/>
          </w:footnotePr>
          <w:type w:val="oddPage"/>
          <w:pgSz w:w="9356" w:h="13608" w:code="9"/>
          <w:pgMar w:top="567" w:right="1134" w:bottom="851" w:left="1134" w:header="454" w:footer="0" w:gutter="0"/>
          <w:cols w:space="720"/>
          <w:titlePg/>
          <w:bidi/>
          <w:rtlGutter/>
        </w:sectPr>
      </w:pPr>
    </w:p>
    <w:p w:rsidR="007A4533" w:rsidRPr="00853DCC" w:rsidRDefault="007A4533" w:rsidP="00EC5E7E">
      <w:pPr>
        <w:pStyle w:val="a0"/>
        <w:tabs>
          <w:tab w:val="right" w:pos="6521"/>
        </w:tabs>
        <w:rPr>
          <w:rtl/>
        </w:rPr>
      </w:pPr>
      <w:bookmarkStart w:id="71" w:name="_Toc417388629"/>
      <w:bookmarkStart w:id="72" w:name="_Toc438994311"/>
      <w:r w:rsidRPr="00853DCC">
        <w:rPr>
          <w:rtl/>
        </w:rPr>
        <w:t>فصل دوم</w:t>
      </w:r>
      <w:r w:rsidR="00EC5E7E">
        <w:rPr>
          <w:rFonts w:hint="cs"/>
          <w:rtl/>
        </w:rPr>
        <w:t>:</w:t>
      </w:r>
      <w:r w:rsidR="00475265" w:rsidRPr="00853DCC">
        <w:rPr>
          <w:rtl/>
        </w:rPr>
        <w:br/>
      </w:r>
      <w:r w:rsidR="00EC5E7E">
        <w:rPr>
          <w:rtl/>
        </w:rPr>
        <w:t>فعالیت</w:t>
      </w:r>
      <w:r w:rsidR="00EC5E7E">
        <w:rPr>
          <w:rFonts w:hint="cs"/>
          <w:rtl/>
        </w:rPr>
        <w:t>‌</w:t>
      </w:r>
      <w:r w:rsidRPr="00853DCC">
        <w:rPr>
          <w:rtl/>
        </w:rPr>
        <w:t>هایت حوزوی از اواخر ده</w:t>
      </w:r>
      <w:r w:rsidR="00C427E4" w:rsidRPr="00853DCC">
        <w:rPr>
          <w:rtl/>
        </w:rPr>
        <w:t>ۀ</w:t>
      </w:r>
      <w:r w:rsidRPr="00853DCC">
        <w:rPr>
          <w:rtl/>
        </w:rPr>
        <w:t xml:space="preserve"> 30 تا انقلاب اسلامی سال 57</w:t>
      </w:r>
      <w:bookmarkEnd w:id="71"/>
      <w:bookmarkEnd w:id="72"/>
    </w:p>
    <w:p w:rsidR="007A4533" w:rsidRPr="00853DCC" w:rsidRDefault="007A4533" w:rsidP="00EC5E7E">
      <w:pPr>
        <w:pStyle w:val="a4"/>
        <w:rPr>
          <w:rtl/>
        </w:rPr>
      </w:pPr>
      <w:bookmarkStart w:id="73" w:name="_Toc417388630"/>
      <w:bookmarkStart w:id="74" w:name="_Toc438994312"/>
      <w:r w:rsidRPr="00853DCC">
        <w:rPr>
          <w:rtl/>
        </w:rPr>
        <w:t>1ـ تجدید حیات سیاسی حوزه</w:t>
      </w:r>
      <w:bookmarkEnd w:id="73"/>
      <w:bookmarkEnd w:id="74"/>
    </w:p>
    <w:p w:rsidR="007A4533" w:rsidRPr="00853DCC" w:rsidRDefault="007A4533" w:rsidP="001970D5">
      <w:pPr>
        <w:pStyle w:val="a"/>
        <w:rPr>
          <w:rtl/>
        </w:rPr>
      </w:pPr>
      <w:r w:rsidRPr="00853DCC">
        <w:rPr>
          <w:rtl/>
        </w:rPr>
        <w:t>نظام مرجعیت در شیعه</w:t>
      </w:r>
      <w:r w:rsidR="007B4087">
        <w:rPr>
          <w:rtl/>
        </w:rPr>
        <w:t xml:space="preserve">، </w:t>
      </w:r>
      <w:r w:rsidRPr="00853DCC">
        <w:rPr>
          <w:rtl/>
        </w:rPr>
        <w:t>سابق</w:t>
      </w:r>
      <w:r w:rsidR="00C427E4" w:rsidRPr="00853DCC">
        <w:rPr>
          <w:rtl/>
        </w:rPr>
        <w:t>ۀ</w:t>
      </w:r>
      <w:r w:rsidRPr="00853DCC">
        <w:rPr>
          <w:rtl/>
        </w:rPr>
        <w:t xml:space="preserve"> استواری در تاریخ یک هزار و دویست ساله این مذهب</w:t>
      </w:r>
      <w:r w:rsidR="007B4087">
        <w:rPr>
          <w:rtl/>
        </w:rPr>
        <w:t xml:space="preserve"> </w:t>
      </w:r>
      <w:r w:rsidRPr="00853DCC">
        <w:rPr>
          <w:rtl/>
        </w:rPr>
        <w:t>دارد</w:t>
      </w:r>
      <w:r w:rsidR="007B4087">
        <w:rPr>
          <w:rtl/>
        </w:rPr>
        <w:t xml:space="preserve">. </w:t>
      </w:r>
      <w:r w:rsidRPr="00853DCC">
        <w:rPr>
          <w:rtl/>
        </w:rPr>
        <w:t>برای دنبال کردن ریشه</w:t>
      </w:r>
      <w:r w:rsidR="007B4087">
        <w:rPr>
          <w:rtl/>
        </w:rPr>
        <w:t xml:space="preserve">‌های </w:t>
      </w:r>
      <w:r w:rsidRPr="00853DCC">
        <w:rPr>
          <w:rtl/>
        </w:rPr>
        <w:t>این نظام</w:t>
      </w:r>
      <w:r w:rsidR="007B4087">
        <w:rPr>
          <w:rtl/>
        </w:rPr>
        <w:t xml:space="preserve">، </w:t>
      </w:r>
      <w:r w:rsidRPr="00853DCC">
        <w:rPr>
          <w:rtl/>
        </w:rPr>
        <w:t>باید تاریخ تشیع و علما و فقهای آن را از قرن چهارم و پنجم هجری مانند شیخ صدوق (م 381) شیخ مفید (م 413) شیخ طوسی (460م) و سپس تک تک علمای برجست</w:t>
      </w:r>
      <w:r w:rsidR="00C427E4" w:rsidRPr="00853DCC">
        <w:rPr>
          <w:rtl/>
        </w:rPr>
        <w:t>ۀ</w:t>
      </w:r>
      <w:r w:rsidRPr="00853DCC">
        <w:rPr>
          <w:rtl/>
        </w:rPr>
        <w:t xml:space="preserve"> شیعه تا روزگار صفوی و از آنجا تا دور</w:t>
      </w:r>
      <w:r w:rsidR="00C427E4" w:rsidRPr="00853DCC">
        <w:rPr>
          <w:rtl/>
        </w:rPr>
        <w:t>ۀ</w:t>
      </w:r>
      <w:r w:rsidRPr="00853DCC">
        <w:rPr>
          <w:rtl/>
        </w:rPr>
        <w:t xml:space="preserve"> قاجار دنبال کرد</w:t>
      </w:r>
      <w:r w:rsidR="007B4087">
        <w:rPr>
          <w:rtl/>
        </w:rPr>
        <w:t xml:space="preserve">. </w:t>
      </w:r>
      <w:r w:rsidRPr="00853DCC">
        <w:rPr>
          <w:rtl/>
        </w:rPr>
        <w:t>مرکزیت</w:t>
      </w:r>
      <w:r w:rsidR="007B4087">
        <w:rPr>
          <w:rtl/>
        </w:rPr>
        <w:t xml:space="preserve">، </w:t>
      </w:r>
      <w:r w:rsidRPr="00853DCC">
        <w:rPr>
          <w:rtl/>
        </w:rPr>
        <w:t>گاه در بغداد و نجف و حله و زمانی در ری و قم و اصفهان مستقر بوده است</w:t>
      </w:r>
      <w:r w:rsidR="007B4087">
        <w:rPr>
          <w:rtl/>
        </w:rPr>
        <w:t xml:space="preserve">. </w:t>
      </w:r>
    </w:p>
    <w:p w:rsidR="007A4533" w:rsidRPr="00853DCC" w:rsidRDefault="007A4533" w:rsidP="001970D5">
      <w:pPr>
        <w:pStyle w:val="a"/>
        <w:rPr>
          <w:rtl/>
        </w:rPr>
      </w:pPr>
      <w:r w:rsidRPr="00853DCC">
        <w:rPr>
          <w:rtl/>
        </w:rPr>
        <w:t>روحانیت شیعه پس از مشروطه</w:t>
      </w:r>
      <w:r w:rsidR="007B4087">
        <w:rPr>
          <w:rtl/>
        </w:rPr>
        <w:t xml:space="preserve">، </w:t>
      </w:r>
      <w:r w:rsidRPr="00853DCC">
        <w:rPr>
          <w:rtl/>
        </w:rPr>
        <w:t>ضرب</w:t>
      </w:r>
      <w:r w:rsidR="00C427E4" w:rsidRPr="00853DCC">
        <w:rPr>
          <w:rtl/>
        </w:rPr>
        <w:t>ۀ</w:t>
      </w:r>
      <w:r w:rsidRPr="00853DCC">
        <w:rPr>
          <w:rtl/>
        </w:rPr>
        <w:t xml:space="preserve"> سختی را متحمل شد که بخشی از آن به اختلاف نظر میان خود مراجع طرفدار و مخالف مشروطه و در رأس</w:t>
      </w:r>
      <w:r w:rsidR="00016EE7">
        <w:rPr>
          <w:rtl/>
        </w:rPr>
        <w:t xml:space="preserve"> آن‌ها </w:t>
      </w:r>
      <w:r w:rsidRPr="00853DCC">
        <w:rPr>
          <w:rtl/>
        </w:rPr>
        <w:t>آخوند خراسانی و سید محمد کاظم یزدی بر می‌گشت</w:t>
      </w:r>
      <w:r w:rsidR="007B4087">
        <w:rPr>
          <w:rtl/>
        </w:rPr>
        <w:t xml:space="preserve">. </w:t>
      </w:r>
      <w:r w:rsidRPr="00853DCC">
        <w:rPr>
          <w:rtl/>
        </w:rPr>
        <w:t>با این ضربه و پس از تحکم رضاخان بر مسند قدرت در ایران</w:t>
      </w:r>
      <w:r w:rsidR="007B4087">
        <w:rPr>
          <w:rtl/>
        </w:rPr>
        <w:t xml:space="preserve">، </w:t>
      </w:r>
      <w:r w:rsidRPr="00853DCC">
        <w:rPr>
          <w:rtl/>
        </w:rPr>
        <w:t>امیدی برای احیای مرجعیت در ایران نبود؛ تا</w:t>
      </w:r>
      <w:r w:rsidR="00921D9B">
        <w:rPr>
          <w:rtl/>
        </w:rPr>
        <w:t xml:space="preserve"> اینکه </w:t>
      </w:r>
      <w:r w:rsidRPr="00853DCC">
        <w:rPr>
          <w:rtl/>
        </w:rPr>
        <w:t>با فعالیت مرحوم آیت الله حاج شیخ عبدالکریم حائری در تأسی حوزه علمیه قم به سال 1340 قمری/ 1301 شمسی</w:t>
      </w:r>
      <w:r w:rsidR="007B4087">
        <w:rPr>
          <w:rtl/>
        </w:rPr>
        <w:t xml:space="preserve">، </w:t>
      </w:r>
      <w:r w:rsidRPr="00853DCC">
        <w:rPr>
          <w:rtl/>
        </w:rPr>
        <w:t>مرجعیت شیعه احیا شد</w:t>
      </w:r>
      <w:r w:rsidR="00EC5E7E">
        <w:rPr>
          <w:rtl/>
        </w:rPr>
        <w:t>.</w:t>
      </w:r>
      <w:r w:rsidRPr="00014724">
        <w:rPr>
          <w:rStyle w:val="FootnoteReference"/>
          <w:rtl/>
        </w:rPr>
        <w:footnoteReference w:id="797"/>
      </w:r>
      <w:r w:rsidRPr="00853DCC">
        <w:rPr>
          <w:rtl/>
        </w:rPr>
        <w:t xml:space="preserve"> در دور</w:t>
      </w:r>
      <w:r w:rsidR="00C427E4" w:rsidRPr="00853DCC">
        <w:rPr>
          <w:rtl/>
        </w:rPr>
        <w:t>ۀ</w:t>
      </w:r>
      <w:r w:rsidRPr="00853DCC">
        <w:rPr>
          <w:rtl/>
        </w:rPr>
        <w:t xml:space="preserve"> مرجعیت ایشان در قم</w:t>
      </w:r>
      <w:r w:rsidR="007B4087">
        <w:rPr>
          <w:rtl/>
        </w:rPr>
        <w:t xml:space="preserve">، </w:t>
      </w:r>
      <w:r w:rsidRPr="00853DCC">
        <w:rPr>
          <w:rtl/>
        </w:rPr>
        <w:t>افزون بر ایجاد حوزه</w:t>
      </w:r>
      <w:r w:rsidR="007B4087">
        <w:rPr>
          <w:rtl/>
        </w:rPr>
        <w:t xml:space="preserve">، </w:t>
      </w:r>
      <w:r w:rsidRPr="00853DCC">
        <w:rPr>
          <w:rtl/>
        </w:rPr>
        <w:t>با تأسیس بیمارستان و اقدامات دیگر</w:t>
      </w:r>
      <w:r w:rsidR="007B4087">
        <w:rPr>
          <w:rtl/>
        </w:rPr>
        <w:t xml:space="preserve">، </w:t>
      </w:r>
      <w:r w:rsidRPr="00853DCC">
        <w:rPr>
          <w:rtl/>
        </w:rPr>
        <w:t>بخشی از کارهای عمرانی شهر قم نیز رونق گرفت</w:t>
      </w:r>
      <w:r w:rsidR="007B4087">
        <w:rPr>
          <w:rtl/>
        </w:rPr>
        <w:t xml:space="preserve">. </w:t>
      </w:r>
      <w:r w:rsidRPr="00853DCC">
        <w:rPr>
          <w:rtl/>
        </w:rPr>
        <w:t>پانزده سال بعد</w:t>
      </w:r>
      <w:r w:rsidR="007B4087">
        <w:rPr>
          <w:rtl/>
        </w:rPr>
        <w:t xml:space="preserve">، </w:t>
      </w:r>
      <w:r w:rsidRPr="00853DCC">
        <w:rPr>
          <w:rtl/>
        </w:rPr>
        <w:t>زمانی که مرحوم حائری در 17 ذی قعد</w:t>
      </w:r>
      <w:r w:rsidR="00C427E4" w:rsidRPr="00853DCC">
        <w:rPr>
          <w:rtl/>
        </w:rPr>
        <w:t>ۀ</w:t>
      </w:r>
      <w:r w:rsidRPr="00853DCC">
        <w:rPr>
          <w:rtl/>
        </w:rPr>
        <w:t xml:space="preserve"> 1355/10 بهمن 1315 درگذشت</w:t>
      </w:r>
      <w:r w:rsidR="007B4087">
        <w:rPr>
          <w:rtl/>
        </w:rPr>
        <w:t xml:space="preserve">. </w:t>
      </w:r>
      <w:r w:rsidRPr="00853DCC">
        <w:rPr>
          <w:rtl/>
        </w:rPr>
        <w:t>مرجعیت</w:t>
      </w:r>
      <w:r w:rsidR="007B4087">
        <w:rPr>
          <w:rFonts w:hint="cs"/>
          <w:rtl/>
        </w:rPr>
        <w:t xml:space="preserve">، </w:t>
      </w:r>
      <w:r w:rsidRPr="00853DCC">
        <w:rPr>
          <w:rtl/>
        </w:rPr>
        <w:t>دوران بسیار دشواری را پشت سرگذاشته بود</w:t>
      </w:r>
      <w:r w:rsidR="007B4087">
        <w:rPr>
          <w:rtl/>
        </w:rPr>
        <w:t xml:space="preserve">. </w:t>
      </w:r>
      <w:r w:rsidRPr="00014724">
        <w:rPr>
          <w:rStyle w:val="FootnoteReference"/>
          <w:rtl/>
        </w:rPr>
        <w:footnoteReference w:id="798"/>
      </w:r>
    </w:p>
    <w:p w:rsidR="007A4533" w:rsidRPr="00853DCC" w:rsidRDefault="007A4533" w:rsidP="008203A0">
      <w:pPr>
        <w:pStyle w:val="a"/>
        <w:rPr>
          <w:rtl/>
        </w:rPr>
      </w:pPr>
      <w:r w:rsidRPr="00853DCC">
        <w:rPr>
          <w:rtl/>
        </w:rPr>
        <w:t>با درگذشت مرحوم حائری</w:t>
      </w:r>
      <w:r w:rsidR="007B4087">
        <w:rPr>
          <w:rtl/>
        </w:rPr>
        <w:t xml:space="preserve">، </w:t>
      </w:r>
      <w:r w:rsidRPr="00853DCC">
        <w:rPr>
          <w:rtl/>
        </w:rPr>
        <w:t>مرجعیت ـ در محدود</w:t>
      </w:r>
      <w:r w:rsidR="00C427E4" w:rsidRPr="00853DCC">
        <w:rPr>
          <w:rtl/>
        </w:rPr>
        <w:t>ۀ</w:t>
      </w:r>
      <w:r w:rsidRPr="00853DCC">
        <w:rPr>
          <w:rtl/>
        </w:rPr>
        <w:t xml:space="preserve"> حوز</w:t>
      </w:r>
      <w:r w:rsidR="00C427E4" w:rsidRPr="00853DCC">
        <w:rPr>
          <w:rtl/>
        </w:rPr>
        <w:t>ۀ</w:t>
      </w:r>
      <w:r w:rsidRPr="00853DCC">
        <w:rPr>
          <w:rtl/>
        </w:rPr>
        <w:t xml:space="preserve"> علمیه و</w:t>
      </w:r>
      <w:r w:rsidR="00060C89">
        <w:rPr>
          <w:rtl/>
        </w:rPr>
        <w:t xml:space="preserve"> بخش‌های </w:t>
      </w:r>
      <w:r w:rsidRPr="00853DCC">
        <w:rPr>
          <w:rtl/>
        </w:rPr>
        <w:t>اندکی از ایران ـ در اختیار سه نفر از مجتهدان وقت با</w:t>
      </w:r>
      <w:r w:rsidR="00FF522A">
        <w:rPr>
          <w:rtl/>
        </w:rPr>
        <w:t xml:space="preserve"> نام‌های </w:t>
      </w:r>
      <w:r w:rsidRPr="00853DCC">
        <w:rPr>
          <w:rtl/>
        </w:rPr>
        <w:t>مرحوم سید صدرالدین صدر</w:t>
      </w:r>
      <w:r w:rsidRPr="00014724">
        <w:rPr>
          <w:rStyle w:val="FootnoteReference"/>
          <w:rtl/>
        </w:rPr>
        <w:footnoteReference w:id="799"/>
      </w:r>
      <w:r w:rsidRPr="00853DCC">
        <w:rPr>
          <w:rtl/>
        </w:rPr>
        <w:t xml:space="preserve"> (متوفای 19 ربیع الاول 1373ق)</w:t>
      </w:r>
      <w:r w:rsidR="007B4087">
        <w:rPr>
          <w:rtl/>
        </w:rPr>
        <w:t xml:space="preserve">، </w:t>
      </w:r>
      <w:r w:rsidRPr="00853DCC">
        <w:rPr>
          <w:rtl/>
        </w:rPr>
        <w:t>آقا سید محمد حجت</w:t>
      </w:r>
      <w:r w:rsidRPr="00014724">
        <w:rPr>
          <w:rStyle w:val="FootnoteReference"/>
          <w:rtl/>
        </w:rPr>
        <w:footnoteReference w:id="800"/>
      </w:r>
      <w:r w:rsidRPr="00853DCC">
        <w:rPr>
          <w:rtl/>
        </w:rPr>
        <w:t xml:space="preserve"> (م 29 دی ماه 1331) و آقا محمدتقی خوانساری (م شب هفتم ذی حج</w:t>
      </w:r>
      <w:r w:rsidR="008203A0">
        <w:rPr>
          <w:rFonts w:hint="cs"/>
          <w:rtl/>
        </w:rPr>
        <w:t>ة</w:t>
      </w:r>
      <w:r w:rsidRPr="00853DCC">
        <w:rPr>
          <w:rtl/>
        </w:rPr>
        <w:t xml:space="preserve"> 1371 ق/1331) باقی ماند؛ اما مرجعیت جهانی شیعه در اخیتار مرحوم سید ابوالحسن اصفهانی در نجف قرار داشت که ایشان نیز در سال 1325 ش درگذشت</w:t>
      </w:r>
      <w:r w:rsidR="007B4087">
        <w:rPr>
          <w:rtl/>
        </w:rPr>
        <w:t xml:space="preserve">. </w:t>
      </w:r>
      <w:r w:rsidRPr="00014724">
        <w:rPr>
          <w:rStyle w:val="FootnoteReference"/>
          <w:rtl/>
        </w:rPr>
        <w:footnoteReference w:id="801"/>
      </w:r>
      <w:r w:rsidRPr="00853DCC">
        <w:rPr>
          <w:rtl/>
        </w:rPr>
        <w:t xml:space="preserve"> پس از درگذشت ایشان</w:t>
      </w:r>
      <w:r w:rsidR="007B4087">
        <w:rPr>
          <w:rtl/>
        </w:rPr>
        <w:t xml:space="preserve">، </w:t>
      </w:r>
      <w:r w:rsidRPr="00853DCC">
        <w:rPr>
          <w:rtl/>
        </w:rPr>
        <w:t>و نیز درگذشت آیت الله قمی پس از سه ماه</w:t>
      </w:r>
      <w:r w:rsidR="007B4087">
        <w:rPr>
          <w:rtl/>
        </w:rPr>
        <w:t xml:space="preserve">، </w:t>
      </w:r>
      <w:r w:rsidRPr="00853DCC">
        <w:rPr>
          <w:rtl/>
        </w:rPr>
        <w:t>بار دیگر مرجعیت به ایران بازگشت و در اختیار آیت الله بروجردی قرار گرفت</w:t>
      </w:r>
      <w:r w:rsidR="007B4087">
        <w:rPr>
          <w:rtl/>
        </w:rPr>
        <w:t>.</w:t>
      </w:r>
      <w:r w:rsidR="00E67C3A">
        <w:rPr>
          <w:rtl/>
        </w:rPr>
        <w:t xml:space="preserve"> هرسه </w:t>
      </w:r>
      <w:r w:rsidRPr="00853DCC">
        <w:rPr>
          <w:rtl/>
        </w:rPr>
        <w:t>مرجع محلی وقت قم از آیت الله بروجردی خواستند تا در قم اقامت گزیند</w:t>
      </w:r>
      <w:r w:rsidR="007B4087">
        <w:rPr>
          <w:rtl/>
        </w:rPr>
        <w:t xml:space="preserve">. </w:t>
      </w:r>
      <w:r w:rsidRPr="00853DCC">
        <w:rPr>
          <w:rtl/>
        </w:rPr>
        <w:t>پیش از آن فضلایی چون آیت الله خمینی در این باره پیشقدم شده</w:t>
      </w:r>
      <w:r w:rsidRPr="00014724">
        <w:rPr>
          <w:rStyle w:val="FootnoteReference"/>
          <w:rtl/>
        </w:rPr>
        <w:footnoteReference w:id="802"/>
      </w:r>
      <w:r w:rsidRPr="00853DCC">
        <w:rPr>
          <w:rtl/>
        </w:rPr>
        <w:t xml:space="preserve"> و برخی از</w:t>
      </w:r>
      <w:r w:rsidR="007B4087">
        <w:rPr>
          <w:rtl/>
        </w:rPr>
        <w:t xml:space="preserve"> </w:t>
      </w:r>
      <w:r w:rsidRPr="00853DCC">
        <w:rPr>
          <w:rtl/>
        </w:rPr>
        <w:t>بازار</w:t>
      </w:r>
      <w:r w:rsidR="004843DD" w:rsidRPr="00853DCC">
        <w:rPr>
          <w:rFonts w:hint="cs"/>
          <w:rtl/>
        </w:rPr>
        <w:t>ی‌</w:t>
      </w:r>
      <w:r w:rsidRPr="00853DCC">
        <w:rPr>
          <w:rtl/>
        </w:rPr>
        <w:t>های متدین تهران نیز</w:t>
      </w:r>
      <w:r w:rsidR="00FF522A">
        <w:rPr>
          <w:rtl/>
        </w:rPr>
        <w:t xml:space="preserve"> تلاش‌هایی </w:t>
      </w:r>
      <w:r w:rsidRPr="00853DCC">
        <w:rPr>
          <w:rtl/>
        </w:rPr>
        <w:t>کرده بودند</w:t>
      </w:r>
      <w:r w:rsidR="00EC5E7E">
        <w:rPr>
          <w:rtl/>
        </w:rPr>
        <w:t>.</w:t>
      </w:r>
      <w:r w:rsidRPr="00014724">
        <w:rPr>
          <w:rStyle w:val="FootnoteReference"/>
          <w:rtl/>
        </w:rPr>
        <w:footnoteReference w:id="803"/>
      </w:r>
      <w:r w:rsidRPr="00853DCC">
        <w:rPr>
          <w:rtl/>
        </w:rPr>
        <w:t xml:space="preserve"> به دنبال ضعف دیانت در ایران و صدماتی که طی دو دهه برای شعائر مذهبی پدید آمده بود</w:t>
      </w:r>
      <w:r w:rsidR="007B4087">
        <w:rPr>
          <w:rtl/>
        </w:rPr>
        <w:t xml:space="preserve">، </w:t>
      </w:r>
      <w:r w:rsidRPr="00853DCC">
        <w:rPr>
          <w:rtl/>
        </w:rPr>
        <w:t xml:space="preserve">مراجعه به علما بسیار کاهش یافته و </w:t>
      </w:r>
      <w:r w:rsidR="004843DD" w:rsidRPr="00853DCC">
        <w:rPr>
          <w:rtl/>
        </w:rPr>
        <w:t>دستگاه مرجعیت</w:t>
      </w:r>
      <w:r w:rsidR="007B4087">
        <w:rPr>
          <w:rtl/>
        </w:rPr>
        <w:t xml:space="preserve">، </w:t>
      </w:r>
      <w:r w:rsidR="004843DD" w:rsidRPr="00853DCC">
        <w:rPr>
          <w:rtl/>
        </w:rPr>
        <w:t xml:space="preserve">از لحاظ مالی به </w:t>
      </w:r>
      <w:r w:rsidRPr="00853DCC">
        <w:rPr>
          <w:rtl/>
        </w:rPr>
        <w:t>ش</w:t>
      </w:r>
      <w:r w:rsidR="004843DD" w:rsidRPr="00853DCC">
        <w:rPr>
          <w:rFonts w:hint="cs"/>
          <w:rtl/>
        </w:rPr>
        <w:t>د</w:t>
      </w:r>
      <w:r w:rsidRPr="00853DCC">
        <w:rPr>
          <w:rtl/>
        </w:rPr>
        <w:t>ت ضعیف گشته و همین امر مانع از رشد و توسعه آن شده بود</w:t>
      </w:r>
      <w:r w:rsidR="007B4087">
        <w:rPr>
          <w:rtl/>
        </w:rPr>
        <w:t xml:space="preserve">. </w:t>
      </w:r>
      <w:r w:rsidRPr="00853DCC">
        <w:rPr>
          <w:rtl/>
        </w:rPr>
        <w:t>به علاوه</w:t>
      </w:r>
      <w:r w:rsidR="007B4087">
        <w:rPr>
          <w:rtl/>
        </w:rPr>
        <w:t xml:space="preserve">، </w:t>
      </w:r>
      <w:r w:rsidRPr="00853DCC">
        <w:rPr>
          <w:rtl/>
        </w:rPr>
        <w:t>پوشیدن لباس روحانیت در</w:t>
      </w:r>
      <w:r w:rsidR="00153F93">
        <w:rPr>
          <w:rtl/>
        </w:rPr>
        <w:t xml:space="preserve"> سال‌های </w:t>
      </w:r>
      <w:r w:rsidRPr="00853DCC">
        <w:rPr>
          <w:rtl/>
        </w:rPr>
        <w:t>رضاخانی جز برای شما</w:t>
      </w:r>
      <w:r w:rsidR="004843DD" w:rsidRPr="00853DCC">
        <w:rPr>
          <w:rFonts w:hint="cs"/>
          <w:rtl/>
        </w:rPr>
        <w:t>ر</w:t>
      </w:r>
      <w:r w:rsidRPr="00853DCC">
        <w:rPr>
          <w:rtl/>
        </w:rPr>
        <w:t xml:space="preserve"> اندکی ممنوع بود و بسیاری از روحانیون تحصیل کرده نجف و غیر آن</w:t>
      </w:r>
      <w:r w:rsidR="007B4087">
        <w:rPr>
          <w:rtl/>
        </w:rPr>
        <w:t xml:space="preserve">، </w:t>
      </w:r>
      <w:r w:rsidRPr="00853DCC">
        <w:rPr>
          <w:rtl/>
        </w:rPr>
        <w:t>‌از لباس درآمده</w:t>
      </w:r>
      <w:r w:rsidR="007B4087">
        <w:rPr>
          <w:rtl/>
        </w:rPr>
        <w:t xml:space="preserve">، </w:t>
      </w:r>
      <w:r w:rsidRPr="00853DCC">
        <w:rPr>
          <w:rtl/>
        </w:rPr>
        <w:t>در عدلیه و نقاط دیگر به کار مشغول شده بودند</w:t>
      </w:r>
      <w:r w:rsidR="007B4087">
        <w:rPr>
          <w:rtl/>
        </w:rPr>
        <w:t xml:space="preserve">. </w:t>
      </w:r>
      <w:r w:rsidRPr="00853DCC">
        <w:rPr>
          <w:rtl/>
        </w:rPr>
        <w:t>بنابراین شمار طلاب و فضلا اندک و همین امر سبب کاهش نفوذ مرجعیت در ایران شده بود</w:t>
      </w:r>
      <w:r w:rsidR="007B4087">
        <w:rPr>
          <w:rtl/>
        </w:rPr>
        <w:t xml:space="preserve">. </w:t>
      </w:r>
    </w:p>
    <w:p w:rsidR="007A4533" w:rsidRPr="00853DCC" w:rsidRDefault="007A4533" w:rsidP="001970D5">
      <w:pPr>
        <w:pStyle w:val="a"/>
        <w:rPr>
          <w:rtl/>
        </w:rPr>
      </w:pPr>
      <w:r w:rsidRPr="00853DCC">
        <w:rPr>
          <w:rtl/>
        </w:rPr>
        <w:t>یک گزارش جالب توجه در این باره از سال 1325 ش در دست است که خواندنی است</w:t>
      </w:r>
      <w:r w:rsidR="007B4087">
        <w:rPr>
          <w:rtl/>
        </w:rPr>
        <w:t xml:space="preserve">. </w:t>
      </w:r>
      <w:r w:rsidRPr="00853DCC">
        <w:rPr>
          <w:rtl/>
        </w:rPr>
        <w:t>شریعت زاده مدیر مجله جلوه در مقاله‌ای با عنوان علوم اسلامی را حفظ کنیم به دفاع از آنچه که علوم قدیمه نامیده و محصول فکر بزرگانی چون رازی و بوعلی وخواجه طوسی و دیگران است</w:t>
      </w:r>
      <w:r w:rsidR="007B4087">
        <w:rPr>
          <w:rtl/>
        </w:rPr>
        <w:t xml:space="preserve">، </w:t>
      </w:r>
      <w:r w:rsidRPr="00853DCC">
        <w:rPr>
          <w:rtl/>
        </w:rPr>
        <w:t>اشاره به انحطاطی که در این علوم پدید آمده کرده و</w:t>
      </w:r>
      <w:r w:rsidR="00961BDF">
        <w:rPr>
          <w:rtl/>
        </w:rPr>
        <w:t xml:space="preserve"> می‌</w:t>
      </w:r>
      <w:r w:rsidR="003003B8">
        <w:rPr>
          <w:rtl/>
        </w:rPr>
        <w:t>نویسد:</w:t>
      </w:r>
      <w:r w:rsidRPr="00853DCC">
        <w:rPr>
          <w:rtl/>
        </w:rPr>
        <w:t>»</w:t>
      </w:r>
      <w:r w:rsidR="003003B8">
        <w:t xml:space="preserve"> </w:t>
      </w:r>
      <w:r w:rsidRPr="00853DCC">
        <w:rPr>
          <w:rtl/>
        </w:rPr>
        <w:t>از سی سال پیش به این طرف عده طلاب علوم اسلامی به طرز شگفت انگیزی رو به نقصان گذارد</w:t>
      </w:r>
      <w:r w:rsidR="004E6330" w:rsidRPr="00853DCC">
        <w:rPr>
          <w:rFonts w:hint="cs"/>
          <w:rtl/>
        </w:rPr>
        <w:t>ه</w:t>
      </w:r>
      <w:r w:rsidRPr="00853DCC">
        <w:rPr>
          <w:rtl/>
        </w:rPr>
        <w:t xml:space="preserve"> تا جایی که امروز در بین تمام طبقات مردم حتی روحانیون کمتر کسی است که رغبت تحصیل علوم دینی در او باشد</w:t>
      </w:r>
      <w:r w:rsidR="007B4087">
        <w:rPr>
          <w:rtl/>
        </w:rPr>
        <w:t xml:space="preserve">، </w:t>
      </w:r>
      <w:r w:rsidRPr="00853DCC">
        <w:rPr>
          <w:rtl/>
        </w:rPr>
        <w:t>و حال</w:t>
      </w:r>
      <w:r w:rsidR="008F63F0">
        <w:rPr>
          <w:rtl/>
        </w:rPr>
        <w:t xml:space="preserve"> آنکه </w:t>
      </w:r>
      <w:r w:rsidRPr="00853DCC">
        <w:rPr>
          <w:rtl/>
        </w:rPr>
        <w:t>بیست سال پیش (از آن) در حوزه</w:t>
      </w:r>
      <w:r w:rsidR="007B4087">
        <w:rPr>
          <w:rtl/>
        </w:rPr>
        <w:t xml:space="preserve">‌های </w:t>
      </w:r>
      <w:r w:rsidRPr="00853DCC">
        <w:rPr>
          <w:rtl/>
        </w:rPr>
        <w:t>علمیه قم و اصفهان متجاوز از سه هزار نفر تحصیل</w:t>
      </w:r>
      <w:r w:rsidR="00A519CF">
        <w:rPr>
          <w:rtl/>
        </w:rPr>
        <w:t xml:space="preserve"> می‌کرد </w:t>
      </w:r>
      <w:r w:rsidRPr="00853DCC">
        <w:rPr>
          <w:rtl/>
        </w:rPr>
        <w:t>که از این عده در هر سال قریب پانصد تا هزار نفر برای تکمیل تحصیلات عالیه به عراق عرب عزیمت</w:t>
      </w:r>
      <w:r w:rsidR="00961BDF">
        <w:rPr>
          <w:rtl/>
        </w:rPr>
        <w:t xml:space="preserve"> می‌</w:t>
      </w:r>
      <w:r w:rsidRPr="00853DCC">
        <w:rPr>
          <w:rtl/>
        </w:rPr>
        <w:t>کردند و شاید در هر سال متجاوز از دویست نفر به دریافت اجازه فتوا و اجتهاد از مراجع تقلید نائل می‌گشتند</w:t>
      </w:r>
      <w:r w:rsidR="007B4087">
        <w:rPr>
          <w:rtl/>
        </w:rPr>
        <w:t xml:space="preserve">. </w:t>
      </w:r>
      <w:r w:rsidRPr="00853DCC">
        <w:rPr>
          <w:rtl/>
        </w:rPr>
        <w:t>امروز در تمام مدارس قدیمه یک نفر طلبه که از روی رغبت و میل به تحصیل علوم دینی مشغول باشد یافت نمی‌شود و اگر در شهرستان قم که یک وقتی حوزه علمیه بود</w:t>
      </w:r>
      <w:r w:rsidR="007B4087">
        <w:rPr>
          <w:rFonts w:hint="cs"/>
          <w:rtl/>
        </w:rPr>
        <w:t xml:space="preserve">، </w:t>
      </w:r>
      <w:r w:rsidRPr="00853DCC">
        <w:rPr>
          <w:rtl/>
        </w:rPr>
        <w:t xml:space="preserve">امروز چند نفری </w:t>
      </w:r>
      <w:r w:rsidR="00C62FAF" w:rsidRPr="00853DCC">
        <w:rPr>
          <w:rFonts w:hint="cs"/>
          <w:rtl/>
        </w:rPr>
        <w:t>به نام محصل علوم دینی از بقایای گذشته دیده شود</w:t>
      </w:r>
      <w:r w:rsidR="007B4087">
        <w:rPr>
          <w:rFonts w:hint="cs"/>
          <w:rtl/>
        </w:rPr>
        <w:t xml:space="preserve">، </w:t>
      </w:r>
      <w:r w:rsidR="00C62FAF" w:rsidRPr="00853DCC">
        <w:rPr>
          <w:rFonts w:hint="cs"/>
          <w:rtl/>
        </w:rPr>
        <w:t>به طور قطع اوضاع حاضر</w:t>
      </w:r>
      <w:r w:rsidR="007B4087">
        <w:rPr>
          <w:rFonts w:hint="cs"/>
          <w:rtl/>
        </w:rPr>
        <w:t xml:space="preserve">، </w:t>
      </w:r>
      <w:r w:rsidR="00C62FAF" w:rsidRPr="00853DCC">
        <w:rPr>
          <w:rFonts w:hint="cs"/>
          <w:rtl/>
        </w:rPr>
        <w:t xml:space="preserve">این چند نفر </w:t>
      </w:r>
      <w:r w:rsidRPr="00853DCC">
        <w:rPr>
          <w:rtl/>
        </w:rPr>
        <w:t xml:space="preserve">را هم </w:t>
      </w:r>
      <w:r w:rsidR="00C62FAF" w:rsidRPr="00853DCC">
        <w:rPr>
          <w:rFonts w:hint="cs"/>
          <w:rtl/>
        </w:rPr>
        <w:t>م</w:t>
      </w:r>
      <w:r w:rsidRPr="00853DCC">
        <w:rPr>
          <w:rtl/>
        </w:rPr>
        <w:t>تلاشی خواهد کرد»</w:t>
      </w:r>
      <w:r w:rsidR="003003B8">
        <w:rPr>
          <w:rFonts w:hint="cs"/>
          <w:rtl/>
        </w:rPr>
        <w:t>.</w:t>
      </w:r>
      <w:r w:rsidRPr="00014724">
        <w:rPr>
          <w:rStyle w:val="FootnoteReference"/>
          <w:rtl/>
        </w:rPr>
        <w:footnoteReference w:id="804"/>
      </w:r>
      <w:r w:rsidRPr="00853DCC">
        <w:rPr>
          <w:rtl/>
        </w:rPr>
        <w:t xml:space="preserve"> وی در ادامه عامل آن را</w:t>
      </w:r>
      <w:r w:rsidR="00FF522A">
        <w:rPr>
          <w:rtl/>
        </w:rPr>
        <w:t xml:space="preserve"> تلاش‌هایی </w:t>
      </w:r>
      <w:r w:rsidRPr="00853DCC">
        <w:rPr>
          <w:rtl/>
        </w:rPr>
        <w:t>می‌داند که در دوره رضاخانی برای قطع ید از روحانیون صورت گرفت و در نتیجه رغبت مردم به تحصیل علوم اسلامی را از میان برد</w:t>
      </w:r>
      <w:r w:rsidR="007B4087">
        <w:rPr>
          <w:rtl/>
        </w:rPr>
        <w:t xml:space="preserve">. </w:t>
      </w:r>
      <w:r w:rsidRPr="00853DCC">
        <w:rPr>
          <w:rtl/>
        </w:rPr>
        <w:t>علاوه بر آن تبلیغات دو قرن اخیر علیه دین در همه دنیا و طبعا در ایران نیز عامل دیگر این انحطاط شمرده شده است</w:t>
      </w:r>
      <w:r w:rsidR="007B4087">
        <w:rPr>
          <w:rtl/>
        </w:rPr>
        <w:t xml:space="preserve">. </w:t>
      </w:r>
      <w:r w:rsidRPr="00853DCC">
        <w:rPr>
          <w:rtl/>
        </w:rPr>
        <w:t>با این حال</w:t>
      </w:r>
      <w:r w:rsidR="007B4087">
        <w:rPr>
          <w:rtl/>
        </w:rPr>
        <w:t xml:space="preserve">، </w:t>
      </w:r>
      <w:r w:rsidRPr="00853DCC">
        <w:rPr>
          <w:rtl/>
        </w:rPr>
        <w:t>برخلاف پیش‌بینی وی</w:t>
      </w:r>
      <w:r w:rsidR="007B4087">
        <w:rPr>
          <w:rtl/>
        </w:rPr>
        <w:t xml:space="preserve">، </w:t>
      </w:r>
      <w:r w:rsidRPr="00853DCC">
        <w:rPr>
          <w:rtl/>
        </w:rPr>
        <w:t>حوزه علمیه قم متلاشی نشد و این درست در مقطعی بود که آیت الله بروجردی فعالیت خود را آغاز کرد</w:t>
      </w:r>
      <w:r w:rsidR="007B4087">
        <w:rPr>
          <w:rtl/>
        </w:rPr>
        <w:t xml:space="preserve">، </w:t>
      </w:r>
      <w:r w:rsidRPr="00853DCC">
        <w:rPr>
          <w:rtl/>
        </w:rPr>
        <w:t>یعنی سال 1325 ش</w:t>
      </w:r>
      <w:r w:rsidR="007B4087">
        <w:rPr>
          <w:rtl/>
        </w:rPr>
        <w:t xml:space="preserve">. </w:t>
      </w:r>
    </w:p>
    <w:p w:rsidR="007A4533" w:rsidRDefault="004E6330" w:rsidP="001970D5">
      <w:pPr>
        <w:pStyle w:val="a"/>
      </w:pPr>
      <w:r w:rsidRPr="00853DCC">
        <w:rPr>
          <w:rtl/>
        </w:rPr>
        <w:t>با آمدن آیت الله بروجردی انتظار</w:t>
      </w:r>
      <w:r w:rsidR="007A4533" w:rsidRPr="00853DCC">
        <w:rPr>
          <w:rtl/>
        </w:rPr>
        <w:t xml:space="preserve"> می‌رفت تا </w:t>
      </w:r>
      <w:r w:rsidRPr="00853DCC">
        <w:rPr>
          <w:rtl/>
        </w:rPr>
        <w:t>اوضاع روحانیت و مرجعیت سروسامان</w:t>
      </w:r>
      <w:r w:rsidR="007A4533" w:rsidRPr="00853DCC">
        <w:rPr>
          <w:rtl/>
        </w:rPr>
        <w:t xml:space="preserve"> یابد</w:t>
      </w:r>
      <w:r w:rsidR="007B4087">
        <w:rPr>
          <w:rtl/>
        </w:rPr>
        <w:t xml:space="preserve">. </w:t>
      </w:r>
      <w:r w:rsidR="007A4533" w:rsidRPr="00853DCC">
        <w:rPr>
          <w:rtl/>
        </w:rPr>
        <w:t>طلب</w:t>
      </w:r>
      <w:r w:rsidR="00C427E4" w:rsidRPr="00853DCC">
        <w:rPr>
          <w:rtl/>
        </w:rPr>
        <w:t>ۀ</w:t>
      </w:r>
      <w:r w:rsidR="007A4533" w:rsidRPr="00853DCC">
        <w:rPr>
          <w:rtl/>
        </w:rPr>
        <w:t xml:space="preserve"> جوانی که در منظری</w:t>
      </w:r>
      <w:r w:rsidR="00C427E4" w:rsidRPr="00853DCC">
        <w:rPr>
          <w:rtl/>
        </w:rPr>
        <w:t>ۀ</w:t>
      </w:r>
      <w:r w:rsidR="007A4533" w:rsidRPr="00853DCC">
        <w:rPr>
          <w:rtl/>
        </w:rPr>
        <w:t xml:space="preserve"> قم</w:t>
      </w:r>
      <w:r w:rsidR="007B4087">
        <w:rPr>
          <w:rtl/>
        </w:rPr>
        <w:t xml:space="preserve">، </w:t>
      </w:r>
      <w:r w:rsidR="007A4533" w:rsidRPr="00853DCC">
        <w:rPr>
          <w:rtl/>
        </w:rPr>
        <w:t xml:space="preserve">همراه جمعی از طلاب در سال 1324 ش به </w:t>
      </w:r>
      <w:r w:rsidRPr="00853DCC">
        <w:rPr>
          <w:rtl/>
        </w:rPr>
        <w:t>استقبال آیت الله بروجردی حضور د</w:t>
      </w:r>
      <w:r w:rsidR="007A4533" w:rsidRPr="00853DCC">
        <w:rPr>
          <w:rtl/>
        </w:rPr>
        <w:t>ا</w:t>
      </w:r>
      <w:r w:rsidRPr="00853DCC">
        <w:rPr>
          <w:rFonts w:hint="cs"/>
          <w:rtl/>
        </w:rPr>
        <w:t>ش</w:t>
      </w:r>
      <w:r w:rsidR="007A4533" w:rsidRPr="00853DCC">
        <w:rPr>
          <w:rtl/>
        </w:rPr>
        <w:t>ت</w:t>
      </w:r>
      <w:r w:rsidR="007B4087">
        <w:rPr>
          <w:rtl/>
        </w:rPr>
        <w:t xml:space="preserve">، </w:t>
      </w:r>
      <w:r w:rsidR="007A4533" w:rsidRPr="00853DCC">
        <w:rPr>
          <w:rtl/>
        </w:rPr>
        <w:t>اشعاری در محضر ایشان خواند که نشانگر انتظار جامع</w:t>
      </w:r>
      <w:r w:rsidR="00C427E4" w:rsidRPr="00853DCC">
        <w:rPr>
          <w:rtl/>
        </w:rPr>
        <w:t>ۀ</w:t>
      </w:r>
      <w:r w:rsidR="007A4533" w:rsidRPr="00853DCC">
        <w:rPr>
          <w:rtl/>
        </w:rPr>
        <w:t xml:space="preserve"> دینی از مرجعیت آیت الله بروجردی است</w:t>
      </w:r>
      <w:r w:rsidR="007B4087">
        <w:rPr>
          <w:rtl/>
        </w:rPr>
        <w:t xml:space="preserve">. </w:t>
      </w:r>
      <w:r w:rsidR="007A4533" w:rsidRPr="00853DCC">
        <w:rPr>
          <w:rtl/>
        </w:rPr>
        <w:t>آقای محمد وحیدی گلپایگانی در این اشعار گفت: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3003B8" w:rsidTr="003003B8">
        <w:tc>
          <w:tcPr>
            <w:tcW w:w="3368" w:type="dxa"/>
          </w:tcPr>
          <w:p w:rsidR="003003B8" w:rsidRPr="003003B8" w:rsidRDefault="003003B8" w:rsidP="003003B8">
            <w:pPr>
              <w:pStyle w:val="a"/>
              <w:ind w:firstLine="0"/>
              <w:jc w:val="lowKashida"/>
              <w:rPr>
                <w:sz w:val="2"/>
                <w:szCs w:val="2"/>
                <w:rtl/>
              </w:rPr>
            </w:pPr>
            <w:r w:rsidRPr="00853DCC">
              <w:rPr>
                <w:rtl/>
              </w:rPr>
              <w:t>ای مه گردون فضیلت بتاب</w:t>
            </w:r>
            <w:r>
              <w:br/>
            </w:r>
          </w:p>
        </w:tc>
        <w:tc>
          <w:tcPr>
            <w:tcW w:w="567" w:type="dxa"/>
          </w:tcPr>
          <w:p w:rsidR="003003B8" w:rsidRDefault="003003B8" w:rsidP="003003B8">
            <w:pPr>
              <w:pStyle w:val="a"/>
              <w:ind w:firstLine="0"/>
              <w:jc w:val="lowKashida"/>
              <w:rPr>
                <w:rtl/>
              </w:rPr>
            </w:pPr>
          </w:p>
        </w:tc>
        <w:tc>
          <w:tcPr>
            <w:tcW w:w="3369" w:type="dxa"/>
          </w:tcPr>
          <w:p w:rsidR="003003B8" w:rsidRPr="003003B8" w:rsidRDefault="003003B8" w:rsidP="003003B8">
            <w:pPr>
              <w:pStyle w:val="a"/>
              <w:ind w:firstLine="0"/>
              <w:jc w:val="lowKashida"/>
              <w:rPr>
                <w:sz w:val="2"/>
                <w:szCs w:val="2"/>
                <w:rtl/>
              </w:rPr>
            </w:pPr>
            <w:r w:rsidRPr="00853DCC">
              <w:rPr>
                <w:rtl/>
              </w:rPr>
              <w:t>ای گهر کان حقیقت</w:t>
            </w:r>
            <w:r>
              <w:rPr>
                <w:rtl/>
              </w:rPr>
              <w:t xml:space="preserve">، </w:t>
            </w:r>
            <w:r w:rsidRPr="00853DCC">
              <w:rPr>
                <w:rtl/>
              </w:rPr>
              <w:t>شتاب</w:t>
            </w:r>
            <w:r>
              <w:br/>
            </w:r>
          </w:p>
        </w:tc>
      </w:tr>
      <w:tr w:rsidR="003003B8" w:rsidTr="003003B8">
        <w:tc>
          <w:tcPr>
            <w:tcW w:w="3368" w:type="dxa"/>
          </w:tcPr>
          <w:p w:rsidR="003003B8" w:rsidRPr="003003B8" w:rsidRDefault="003003B8" w:rsidP="003003B8">
            <w:pPr>
              <w:pStyle w:val="a"/>
              <w:ind w:firstLine="0"/>
              <w:jc w:val="lowKashida"/>
              <w:rPr>
                <w:sz w:val="2"/>
                <w:szCs w:val="2"/>
                <w:rtl/>
              </w:rPr>
            </w:pPr>
            <w:r w:rsidRPr="00853DCC">
              <w:rPr>
                <w:rtl/>
              </w:rPr>
              <w:t>یاور دین! یک قدمی پیش نه</w:t>
            </w:r>
            <w:r>
              <w:br/>
            </w:r>
          </w:p>
        </w:tc>
        <w:tc>
          <w:tcPr>
            <w:tcW w:w="567" w:type="dxa"/>
          </w:tcPr>
          <w:p w:rsidR="003003B8" w:rsidRDefault="003003B8" w:rsidP="003003B8">
            <w:pPr>
              <w:pStyle w:val="a"/>
              <w:ind w:firstLine="0"/>
              <w:jc w:val="lowKashida"/>
              <w:rPr>
                <w:rtl/>
              </w:rPr>
            </w:pPr>
          </w:p>
        </w:tc>
        <w:tc>
          <w:tcPr>
            <w:tcW w:w="3369" w:type="dxa"/>
          </w:tcPr>
          <w:p w:rsidR="003003B8" w:rsidRPr="003003B8" w:rsidRDefault="003003B8" w:rsidP="003003B8">
            <w:pPr>
              <w:pStyle w:val="a"/>
              <w:ind w:firstLine="0"/>
              <w:jc w:val="lowKashida"/>
              <w:rPr>
                <w:sz w:val="2"/>
                <w:szCs w:val="2"/>
                <w:rtl/>
              </w:rPr>
            </w:pPr>
            <w:r w:rsidRPr="00853DCC">
              <w:rPr>
                <w:rtl/>
              </w:rPr>
              <w:t>تاج شریعت به سر خویش نه</w:t>
            </w:r>
            <w:r>
              <w:br/>
            </w:r>
          </w:p>
        </w:tc>
      </w:tr>
      <w:tr w:rsidR="003003B8" w:rsidTr="003003B8">
        <w:tc>
          <w:tcPr>
            <w:tcW w:w="3368" w:type="dxa"/>
          </w:tcPr>
          <w:p w:rsidR="003003B8" w:rsidRPr="003003B8" w:rsidRDefault="003003B8" w:rsidP="003003B8">
            <w:pPr>
              <w:pStyle w:val="a"/>
              <w:ind w:firstLine="0"/>
              <w:jc w:val="lowKashida"/>
              <w:rPr>
                <w:sz w:val="2"/>
                <w:szCs w:val="2"/>
                <w:rtl/>
              </w:rPr>
            </w:pPr>
            <w:r w:rsidRPr="00853DCC">
              <w:rPr>
                <w:rtl/>
              </w:rPr>
              <w:t>حوزۀ قم بین که چه شادان شده</w:t>
            </w:r>
            <w:r>
              <w:br/>
            </w:r>
          </w:p>
        </w:tc>
        <w:tc>
          <w:tcPr>
            <w:tcW w:w="567" w:type="dxa"/>
          </w:tcPr>
          <w:p w:rsidR="003003B8" w:rsidRDefault="003003B8" w:rsidP="003003B8">
            <w:pPr>
              <w:pStyle w:val="a"/>
              <w:ind w:firstLine="0"/>
              <w:jc w:val="lowKashida"/>
              <w:rPr>
                <w:rtl/>
              </w:rPr>
            </w:pPr>
          </w:p>
        </w:tc>
        <w:tc>
          <w:tcPr>
            <w:tcW w:w="3369" w:type="dxa"/>
          </w:tcPr>
          <w:p w:rsidR="003003B8" w:rsidRPr="003003B8" w:rsidRDefault="003003B8" w:rsidP="003003B8">
            <w:pPr>
              <w:pStyle w:val="a"/>
              <w:ind w:firstLine="0"/>
              <w:jc w:val="lowKashida"/>
              <w:rPr>
                <w:sz w:val="2"/>
                <w:szCs w:val="2"/>
                <w:rtl/>
              </w:rPr>
            </w:pPr>
            <w:r w:rsidRPr="00853DCC">
              <w:rPr>
                <w:rtl/>
              </w:rPr>
              <w:t>وز قدمت خرم و خندان شده</w:t>
            </w:r>
            <w:r>
              <w:br/>
            </w:r>
          </w:p>
        </w:tc>
      </w:tr>
      <w:tr w:rsidR="003003B8" w:rsidTr="003003B8">
        <w:tc>
          <w:tcPr>
            <w:tcW w:w="3368" w:type="dxa"/>
          </w:tcPr>
          <w:p w:rsidR="003003B8" w:rsidRPr="003003B8" w:rsidRDefault="003003B8" w:rsidP="003003B8">
            <w:pPr>
              <w:pStyle w:val="a"/>
              <w:ind w:firstLine="0"/>
              <w:jc w:val="lowKashida"/>
              <w:rPr>
                <w:sz w:val="2"/>
                <w:szCs w:val="2"/>
                <w:rtl/>
              </w:rPr>
            </w:pPr>
            <w:r>
              <w:rPr>
                <w:rtl/>
              </w:rPr>
              <w:t>این</w:t>
            </w:r>
            <w:r w:rsidRPr="00853DCC">
              <w:rPr>
                <w:rtl/>
              </w:rPr>
              <w:t>که بمانده است چنین برقرار</w:t>
            </w:r>
            <w:r>
              <w:br/>
            </w:r>
          </w:p>
        </w:tc>
        <w:tc>
          <w:tcPr>
            <w:tcW w:w="567" w:type="dxa"/>
          </w:tcPr>
          <w:p w:rsidR="003003B8" w:rsidRDefault="003003B8" w:rsidP="003003B8">
            <w:pPr>
              <w:pStyle w:val="a"/>
              <w:ind w:firstLine="0"/>
              <w:jc w:val="lowKashida"/>
              <w:rPr>
                <w:rtl/>
              </w:rPr>
            </w:pPr>
          </w:p>
        </w:tc>
        <w:tc>
          <w:tcPr>
            <w:tcW w:w="3369" w:type="dxa"/>
          </w:tcPr>
          <w:p w:rsidR="003003B8" w:rsidRPr="003003B8" w:rsidRDefault="003003B8" w:rsidP="003003B8">
            <w:pPr>
              <w:pStyle w:val="a"/>
              <w:ind w:firstLine="0"/>
              <w:jc w:val="lowKashida"/>
              <w:rPr>
                <w:sz w:val="2"/>
                <w:szCs w:val="2"/>
                <w:rtl/>
              </w:rPr>
            </w:pPr>
            <w:r w:rsidRPr="00853DCC">
              <w:rPr>
                <w:rtl/>
              </w:rPr>
              <w:t>حادثه‌ها دیده بسی ناگوار</w:t>
            </w:r>
            <w:r>
              <w:br/>
            </w:r>
          </w:p>
        </w:tc>
      </w:tr>
      <w:tr w:rsidR="003003B8" w:rsidTr="003003B8">
        <w:tc>
          <w:tcPr>
            <w:tcW w:w="3368" w:type="dxa"/>
          </w:tcPr>
          <w:p w:rsidR="003003B8" w:rsidRPr="003003B8" w:rsidRDefault="003003B8" w:rsidP="003003B8">
            <w:pPr>
              <w:pStyle w:val="a"/>
              <w:ind w:firstLine="0"/>
              <w:jc w:val="lowKashida"/>
              <w:rPr>
                <w:sz w:val="2"/>
                <w:szCs w:val="2"/>
                <w:rtl/>
              </w:rPr>
            </w:pPr>
            <w:r w:rsidRPr="00853DCC">
              <w:rPr>
                <w:rtl/>
              </w:rPr>
              <w:t>دست زمانش چو به دست تو داد</w:t>
            </w:r>
            <w:r>
              <w:br/>
            </w:r>
          </w:p>
        </w:tc>
        <w:tc>
          <w:tcPr>
            <w:tcW w:w="567" w:type="dxa"/>
          </w:tcPr>
          <w:p w:rsidR="003003B8" w:rsidRDefault="003003B8" w:rsidP="003003B8">
            <w:pPr>
              <w:pStyle w:val="a"/>
              <w:ind w:firstLine="0"/>
              <w:jc w:val="lowKashida"/>
              <w:rPr>
                <w:rtl/>
              </w:rPr>
            </w:pPr>
          </w:p>
        </w:tc>
        <w:tc>
          <w:tcPr>
            <w:tcW w:w="3369" w:type="dxa"/>
          </w:tcPr>
          <w:p w:rsidR="003003B8" w:rsidRPr="003003B8" w:rsidRDefault="003003B8" w:rsidP="003003B8">
            <w:pPr>
              <w:pStyle w:val="a"/>
              <w:ind w:firstLine="0"/>
              <w:jc w:val="lowKashida"/>
              <w:rPr>
                <w:sz w:val="2"/>
                <w:szCs w:val="2"/>
                <w:rtl/>
              </w:rPr>
            </w:pPr>
            <w:r w:rsidRPr="00853DCC">
              <w:rPr>
                <w:rtl/>
              </w:rPr>
              <w:t>جمله عنانش به کف تو نهاد</w:t>
            </w:r>
            <w:r>
              <w:br/>
            </w:r>
          </w:p>
        </w:tc>
      </w:tr>
      <w:tr w:rsidR="003003B8" w:rsidTr="003003B8">
        <w:tc>
          <w:tcPr>
            <w:tcW w:w="3368" w:type="dxa"/>
          </w:tcPr>
          <w:p w:rsidR="003003B8" w:rsidRPr="003003B8" w:rsidRDefault="003003B8" w:rsidP="003003B8">
            <w:pPr>
              <w:pStyle w:val="a"/>
              <w:ind w:firstLine="0"/>
              <w:jc w:val="lowKashida"/>
              <w:rPr>
                <w:sz w:val="2"/>
                <w:szCs w:val="2"/>
                <w:rtl/>
              </w:rPr>
            </w:pPr>
            <w:r w:rsidRPr="00853DCC">
              <w:rPr>
                <w:rtl/>
              </w:rPr>
              <w:t>خیز و ز فرزانگی خویشتن</w:t>
            </w:r>
            <w:r>
              <w:br/>
            </w:r>
          </w:p>
        </w:tc>
        <w:tc>
          <w:tcPr>
            <w:tcW w:w="567" w:type="dxa"/>
          </w:tcPr>
          <w:p w:rsidR="003003B8" w:rsidRDefault="003003B8" w:rsidP="003003B8">
            <w:pPr>
              <w:pStyle w:val="a"/>
              <w:ind w:firstLine="0"/>
              <w:jc w:val="lowKashida"/>
              <w:rPr>
                <w:rtl/>
              </w:rPr>
            </w:pPr>
          </w:p>
        </w:tc>
        <w:tc>
          <w:tcPr>
            <w:tcW w:w="3369" w:type="dxa"/>
          </w:tcPr>
          <w:p w:rsidR="003003B8" w:rsidRPr="003003B8" w:rsidRDefault="003003B8" w:rsidP="003003B8">
            <w:pPr>
              <w:pStyle w:val="a"/>
              <w:ind w:firstLine="0"/>
              <w:jc w:val="lowKashida"/>
              <w:rPr>
                <w:sz w:val="2"/>
                <w:szCs w:val="2"/>
                <w:rtl/>
              </w:rPr>
            </w:pPr>
            <w:r w:rsidRPr="00853DCC">
              <w:rPr>
                <w:rtl/>
              </w:rPr>
              <w:t>جامۀ تدبیر بپوشان به تن</w:t>
            </w:r>
            <w:r>
              <w:br/>
            </w:r>
          </w:p>
        </w:tc>
      </w:tr>
      <w:tr w:rsidR="003003B8" w:rsidTr="003003B8">
        <w:tc>
          <w:tcPr>
            <w:tcW w:w="3368" w:type="dxa"/>
          </w:tcPr>
          <w:p w:rsidR="003003B8" w:rsidRPr="003003B8" w:rsidRDefault="003003B8" w:rsidP="003003B8">
            <w:pPr>
              <w:pStyle w:val="a"/>
              <w:ind w:firstLine="0"/>
              <w:jc w:val="lowKashida"/>
              <w:rPr>
                <w:sz w:val="2"/>
                <w:szCs w:val="2"/>
                <w:rtl/>
              </w:rPr>
            </w:pPr>
            <w:r w:rsidRPr="00853DCC">
              <w:rPr>
                <w:rtl/>
              </w:rPr>
              <w:t>جمله دانش طلبان این زمان</w:t>
            </w:r>
            <w:r>
              <w:br/>
            </w:r>
          </w:p>
        </w:tc>
        <w:tc>
          <w:tcPr>
            <w:tcW w:w="567" w:type="dxa"/>
          </w:tcPr>
          <w:p w:rsidR="003003B8" w:rsidRDefault="003003B8" w:rsidP="003003B8">
            <w:pPr>
              <w:pStyle w:val="a"/>
              <w:ind w:firstLine="0"/>
              <w:jc w:val="lowKashida"/>
              <w:rPr>
                <w:rtl/>
              </w:rPr>
            </w:pPr>
          </w:p>
        </w:tc>
        <w:tc>
          <w:tcPr>
            <w:tcW w:w="3369" w:type="dxa"/>
          </w:tcPr>
          <w:p w:rsidR="003003B8" w:rsidRPr="003003B8" w:rsidRDefault="003003B8" w:rsidP="003003B8">
            <w:pPr>
              <w:pStyle w:val="a"/>
              <w:ind w:firstLine="0"/>
              <w:jc w:val="lowKashida"/>
              <w:rPr>
                <w:sz w:val="2"/>
                <w:szCs w:val="2"/>
                <w:rtl/>
              </w:rPr>
            </w:pPr>
            <w:r w:rsidRPr="00853DCC">
              <w:rPr>
                <w:rtl/>
              </w:rPr>
              <w:t>گیر تو در بر چو مه و اختران</w:t>
            </w:r>
            <w:r>
              <w:br/>
            </w:r>
          </w:p>
        </w:tc>
      </w:tr>
      <w:tr w:rsidR="003003B8" w:rsidTr="003003B8">
        <w:tc>
          <w:tcPr>
            <w:tcW w:w="3368" w:type="dxa"/>
          </w:tcPr>
          <w:p w:rsidR="003003B8" w:rsidRPr="003003B8" w:rsidRDefault="003003B8" w:rsidP="003003B8">
            <w:pPr>
              <w:pStyle w:val="a"/>
              <w:ind w:firstLine="0"/>
              <w:jc w:val="lowKashida"/>
              <w:rPr>
                <w:sz w:val="2"/>
                <w:szCs w:val="2"/>
                <w:rtl/>
              </w:rPr>
            </w:pPr>
            <w:r w:rsidRPr="00853DCC">
              <w:rPr>
                <w:rtl/>
              </w:rPr>
              <w:t>بر سر این گلبن و این برگ باش</w:t>
            </w:r>
            <w:r>
              <w:br/>
            </w:r>
          </w:p>
        </w:tc>
        <w:tc>
          <w:tcPr>
            <w:tcW w:w="567" w:type="dxa"/>
          </w:tcPr>
          <w:p w:rsidR="003003B8" w:rsidRDefault="003003B8" w:rsidP="003003B8">
            <w:pPr>
              <w:pStyle w:val="a"/>
              <w:ind w:firstLine="0"/>
              <w:jc w:val="lowKashida"/>
              <w:rPr>
                <w:rtl/>
              </w:rPr>
            </w:pPr>
          </w:p>
        </w:tc>
        <w:tc>
          <w:tcPr>
            <w:tcW w:w="3369" w:type="dxa"/>
          </w:tcPr>
          <w:p w:rsidR="003003B8" w:rsidRPr="003003B8" w:rsidRDefault="003003B8" w:rsidP="003003B8">
            <w:pPr>
              <w:pStyle w:val="a"/>
              <w:ind w:firstLine="0"/>
              <w:jc w:val="lowKashida"/>
              <w:rPr>
                <w:sz w:val="2"/>
                <w:szCs w:val="2"/>
                <w:rtl/>
              </w:rPr>
            </w:pPr>
            <w:r w:rsidRPr="00853DCC">
              <w:rPr>
                <w:rtl/>
              </w:rPr>
              <w:t>شبنمی از دانش خود خی</w:t>
            </w:r>
            <w:r w:rsidRPr="00853DCC">
              <w:rPr>
                <w:rFonts w:hint="cs"/>
                <w:rtl/>
              </w:rPr>
              <w:t>ز</w:t>
            </w:r>
            <w:r w:rsidRPr="00853DCC">
              <w:rPr>
                <w:rtl/>
              </w:rPr>
              <w:t xml:space="preserve"> و پاش</w:t>
            </w:r>
            <w:r>
              <w:br/>
            </w:r>
          </w:p>
        </w:tc>
      </w:tr>
      <w:tr w:rsidR="003003B8" w:rsidTr="003003B8">
        <w:tc>
          <w:tcPr>
            <w:tcW w:w="3368" w:type="dxa"/>
          </w:tcPr>
          <w:p w:rsidR="003003B8" w:rsidRPr="003003B8" w:rsidRDefault="003003B8" w:rsidP="003003B8">
            <w:pPr>
              <w:pStyle w:val="a"/>
              <w:ind w:firstLine="0"/>
              <w:jc w:val="lowKashida"/>
              <w:rPr>
                <w:sz w:val="2"/>
                <w:szCs w:val="2"/>
                <w:rtl/>
              </w:rPr>
            </w:pPr>
            <w:r w:rsidRPr="00853DCC">
              <w:rPr>
                <w:rtl/>
              </w:rPr>
              <w:t>کاخ نوینی ز فضیلت بساز</w:t>
            </w:r>
            <w:r>
              <w:br/>
            </w:r>
          </w:p>
        </w:tc>
        <w:tc>
          <w:tcPr>
            <w:tcW w:w="567" w:type="dxa"/>
          </w:tcPr>
          <w:p w:rsidR="003003B8" w:rsidRDefault="003003B8" w:rsidP="003003B8">
            <w:pPr>
              <w:pStyle w:val="a"/>
              <w:ind w:firstLine="0"/>
              <w:jc w:val="lowKashida"/>
              <w:rPr>
                <w:rtl/>
              </w:rPr>
            </w:pPr>
          </w:p>
        </w:tc>
        <w:tc>
          <w:tcPr>
            <w:tcW w:w="3369" w:type="dxa"/>
          </w:tcPr>
          <w:p w:rsidR="003003B8" w:rsidRPr="003003B8" w:rsidRDefault="003003B8" w:rsidP="003003B8">
            <w:pPr>
              <w:pStyle w:val="a"/>
              <w:ind w:firstLine="0"/>
              <w:jc w:val="lowKashida"/>
              <w:rPr>
                <w:sz w:val="2"/>
                <w:szCs w:val="2"/>
                <w:rtl/>
              </w:rPr>
            </w:pPr>
            <w:r w:rsidRPr="00853DCC">
              <w:rPr>
                <w:rtl/>
              </w:rPr>
              <w:t>پرچم دین آر تو در اهتراز</w:t>
            </w:r>
            <w:r>
              <w:br/>
            </w:r>
          </w:p>
        </w:tc>
      </w:tr>
      <w:tr w:rsidR="003003B8" w:rsidTr="003003B8">
        <w:tc>
          <w:tcPr>
            <w:tcW w:w="3368" w:type="dxa"/>
          </w:tcPr>
          <w:p w:rsidR="003003B8" w:rsidRPr="003003B8" w:rsidRDefault="003003B8" w:rsidP="003003B8">
            <w:pPr>
              <w:pStyle w:val="a"/>
              <w:ind w:firstLine="0"/>
              <w:jc w:val="lowKashida"/>
              <w:rPr>
                <w:sz w:val="2"/>
                <w:szCs w:val="2"/>
                <w:rtl/>
              </w:rPr>
            </w:pPr>
            <w:r w:rsidRPr="00853DCC">
              <w:rPr>
                <w:rtl/>
              </w:rPr>
              <w:t>پیکر دین زاهرمنان پاک کن</w:t>
            </w:r>
            <w:r>
              <w:br/>
            </w:r>
          </w:p>
        </w:tc>
        <w:tc>
          <w:tcPr>
            <w:tcW w:w="567" w:type="dxa"/>
          </w:tcPr>
          <w:p w:rsidR="003003B8" w:rsidRDefault="003003B8" w:rsidP="003003B8">
            <w:pPr>
              <w:pStyle w:val="a"/>
              <w:ind w:firstLine="0"/>
              <w:jc w:val="lowKashida"/>
              <w:rPr>
                <w:rtl/>
              </w:rPr>
            </w:pPr>
          </w:p>
        </w:tc>
        <w:tc>
          <w:tcPr>
            <w:tcW w:w="3369" w:type="dxa"/>
          </w:tcPr>
          <w:p w:rsidR="003003B8" w:rsidRPr="003003B8" w:rsidRDefault="003003B8" w:rsidP="003003B8">
            <w:pPr>
              <w:pStyle w:val="a"/>
              <w:ind w:firstLine="0"/>
              <w:jc w:val="lowKashida"/>
              <w:rPr>
                <w:sz w:val="2"/>
                <w:szCs w:val="2"/>
                <w:rtl/>
              </w:rPr>
            </w:pPr>
            <w:r w:rsidRPr="00853DCC">
              <w:rPr>
                <w:rtl/>
              </w:rPr>
              <w:t>زیر قدم دشمن دین خاک کن</w:t>
            </w:r>
            <w:r>
              <w:br/>
            </w:r>
          </w:p>
        </w:tc>
      </w:tr>
      <w:tr w:rsidR="003003B8" w:rsidTr="003003B8">
        <w:tc>
          <w:tcPr>
            <w:tcW w:w="3368" w:type="dxa"/>
          </w:tcPr>
          <w:p w:rsidR="003003B8" w:rsidRPr="003003B8" w:rsidRDefault="003003B8" w:rsidP="003003B8">
            <w:pPr>
              <w:pStyle w:val="a"/>
              <w:ind w:firstLine="0"/>
              <w:jc w:val="lowKashida"/>
              <w:rPr>
                <w:sz w:val="2"/>
                <w:szCs w:val="2"/>
                <w:rtl/>
              </w:rPr>
            </w:pPr>
            <w:r w:rsidRPr="00853DCC">
              <w:rPr>
                <w:rtl/>
              </w:rPr>
              <w:t>رهبر دینی تو دراین روز ننگ</w:t>
            </w:r>
            <w:r>
              <w:br/>
            </w:r>
          </w:p>
        </w:tc>
        <w:tc>
          <w:tcPr>
            <w:tcW w:w="567" w:type="dxa"/>
          </w:tcPr>
          <w:p w:rsidR="003003B8" w:rsidRDefault="003003B8" w:rsidP="003003B8">
            <w:pPr>
              <w:pStyle w:val="a"/>
              <w:ind w:firstLine="0"/>
              <w:jc w:val="lowKashida"/>
              <w:rPr>
                <w:rtl/>
              </w:rPr>
            </w:pPr>
          </w:p>
        </w:tc>
        <w:tc>
          <w:tcPr>
            <w:tcW w:w="3369" w:type="dxa"/>
          </w:tcPr>
          <w:p w:rsidR="003003B8" w:rsidRPr="003003B8" w:rsidRDefault="003003B8" w:rsidP="003003B8">
            <w:pPr>
              <w:pStyle w:val="a"/>
              <w:ind w:firstLine="0"/>
              <w:jc w:val="lowKashida"/>
              <w:rPr>
                <w:sz w:val="2"/>
                <w:szCs w:val="2"/>
                <w:rtl/>
              </w:rPr>
            </w:pPr>
            <w:r w:rsidRPr="00853DCC">
              <w:rPr>
                <w:rtl/>
              </w:rPr>
              <w:t>از رخ دین پاک کن این تیره رنگ</w:t>
            </w:r>
            <w:r>
              <w:br/>
            </w:r>
          </w:p>
        </w:tc>
      </w:tr>
      <w:tr w:rsidR="003003B8" w:rsidTr="003003B8">
        <w:tc>
          <w:tcPr>
            <w:tcW w:w="3368" w:type="dxa"/>
          </w:tcPr>
          <w:p w:rsidR="003003B8" w:rsidRPr="003003B8" w:rsidRDefault="003003B8" w:rsidP="003003B8">
            <w:pPr>
              <w:pStyle w:val="a"/>
              <w:ind w:firstLine="0"/>
              <w:jc w:val="lowKashida"/>
              <w:rPr>
                <w:sz w:val="2"/>
                <w:szCs w:val="2"/>
                <w:rtl/>
              </w:rPr>
            </w:pPr>
            <w:r w:rsidRPr="00853DCC">
              <w:rPr>
                <w:rtl/>
              </w:rPr>
              <w:t>نشر معارف کن و ترویج دین</w:t>
            </w:r>
            <w:r>
              <w:br/>
            </w:r>
          </w:p>
        </w:tc>
        <w:tc>
          <w:tcPr>
            <w:tcW w:w="567" w:type="dxa"/>
          </w:tcPr>
          <w:p w:rsidR="003003B8" w:rsidRDefault="003003B8" w:rsidP="003003B8">
            <w:pPr>
              <w:pStyle w:val="a"/>
              <w:ind w:firstLine="0"/>
              <w:jc w:val="lowKashida"/>
              <w:rPr>
                <w:rtl/>
              </w:rPr>
            </w:pPr>
          </w:p>
        </w:tc>
        <w:tc>
          <w:tcPr>
            <w:tcW w:w="3369" w:type="dxa"/>
          </w:tcPr>
          <w:p w:rsidR="003003B8" w:rsidRPr="003003B8" w:rsidRDefault="003003B8" w:rsidP="003003B8">
            <w:pPr>
              <w:pStyle w:val="a"/>
              <w:ind w:firstLine="0"/>
              <w:jc w:val="lowKashida"/>
              <w:rPr>
                <w:sz w:val="2"/>
                <w:szCs w:val="2"/>
                <w:rtl/>
              </w:rPr>
            </w:pPr>
            <w:r w:rsidRPr="00853DCC">
              <w:rPr>
                <w:rtl/>
              </w:rPr>
              <w:t>بر سر ما کن تو اساسی نوین</w:t>
            </w:r>
            <w:r w:rsidRPr="00014724">
              <w:rPr>
                <w:rStyle w:val="FootnoteReference"/>
                <w:rtl/>
              </w:rPr>
              <w:footnoteReference w:id="805"/>
            </w:r>
            <w:r>
              <w:br/>
            </w:r>
          </w:p>
        </w:tc>
      </w:tr>
    </w:tbl>
    <w:p w:rsidR="007A4533" w:rsidRDefault="007A4533" w:rsidP="001970D5">
      <w:pPr>
        <w:pStyle w:val="a"/>
      </w:pPr>
      <w:r w:rsidRPr="00853DCC">
        <w:rPr>
          <w:rtl/>
        </w:rPr>
        <w:t xml:space="preserve"> یک شعر دیگر متضمن درخواست اقامت آیت الله در قم بود</w:t>
      </w:r>
      <w:r w:rsidR="007B4087">
        <w:rPr>
          <w:rtl/>
        </w:rPr>
        <w:t xml:space="preserve">، </w:t>
      </w:r>
      <w:r w:rsidRPr="00853DCC">
        <w:rPr>
          <w:rtl/>
        </w:rPr>
        <w:t>باز هم سروده شد: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04"/>
      </w:tblGrid>
      <w:tr w:rsidR="003003B8" w:rsidTr="003003B8">
        <w:tc>
          <w:tcPr>
            <w:tcW w:w="7304" w:type="dxa"/>
          </w:tcPr>
          <w:p w:rsidR="003003B8" w:rsidRPr="003003B8" w:rsidRDefault="003003B8" w:rsidP="003003B8">
            <w:pPr>
              <w:pStyle w:val="a"/>
              <w:ind w:right="2869" w:firstLine="0"/>
              <w:jc w:val="lowKashida"/>
              <w:rPr>
                <w:sz w:val="2"/>
                <w:szCs w:val="2"/>
                <w:rtl/>
              </w:rPr>
            </w:pPr>
            <w:r w:rsidRPr="00853DCC">
              <w:rPr>
                <w:rtl/>
              </w:rPr>
              <w:t>آیت الله! برای</w:t>
            </w:r>
            <w:r>
              <w:rPr>
                <w:rtl/>
              </w:rPr>
              <w:t xml:space="preserve"> اینکه </w:t>
            </w:r>
            <w:r w:rsidRPr="00853DCC">
              <w:rPr>
                <w:rtl/>
              </w:rPr>
              <w:t>باغ دین و شر</w:t>
            </w:r>
            <w:r w:rsidRPr="00853DCC">
              <w:rPr>
                <w:rFonts w:hint="cs"/>
                <w:rtl/>
              </w:rPr>
              <w:t>ع</w:t>
            </w:r>
            <w:r>
              <w:br/>
            </w:r>
          </w:p>
        </w:tc>
      </w:tr>
      <w:tr w:rsidR="003003B8" w:rsidTr="003003B8">
        <w:tc>
          <w:tcPr>
            <w:tcW w:w="7304" w:type="dxa"/>
          </w:tcPr>
          <w:p w:rsidR="003003B8" w:rsidRPr="003003B8" w:rsidRDefault="003003B8" w:rsidP="003003B8">
            <w:pPr>
              <w:pStyle w:val="a"/>
              <w:ind w:left="2869" w:firstLine="0"/>
              <w:jc w:val="lowKashida"/>
              <w:rPr>
                <w:sz w:val="2"/>
                <w:szCs w:val="2"/>
                <w:rtl/>
              </w:rPr>
            </w:pPr>
            <w:r w:rsidRPr="00853DCC">
              <w:rPr>
                <w:rtl/>
              </w:rPr>
              <w:t>پربها گردد ز چون تو ابیاری مهربان</w:t>
            </w:r>
            <w:r w:rsidR="002D480F">
              <w:rPr>
                <w:rtl/>
              </w:rPr>
              <w:t>...</w:t>
            </w:r>
            <w:r>
              <w:br/>
            </w:r>
          </w:p>
        </w:tc>
      </w:tr>
      <w:tr w:rsidR="003003B8" w:rsidTr="003003B8">
        <w:tc>
          <w:tcPr>
            <w:tcW w:w="7304" w:type="dxa"/>
          </w:tcPr>
          <w:p w:rsidR="003003B8" w:rsidRPr="003003B8" w:rsidRDefault="003003B8" w:rsidP="003003B8">
            <w:pPr>
              <w:pStyle w:val="a"/>
              <w:ind w:right="2869" w:firstLine="0"/>
              <w:jc w:val="lowKashida"/>
              <w:rPr>
                <w:sz w:val="2"/>
                <w:szCs w:val="2"/>
                <w:rtl/>
              </w:rPr>
            </w:pPr>
            <w:r w:rsidRPr="00853DCC">
              <w:rPr>
                <w:rtl/>
              </w:rPr>
              <w:t>حوزه علمیه و این جمع ر</w:t>
            </w:r>
            <w:r>
              <w:rPr>
                <w:rtl/>
              </w:rPr>
              <w:t>ا خواهش برآر</w:t>
            </w:r>
            <w:r>
              <w:br/>
            </w:r>
          </w:p>
        </w:tc>
      </w:tr>
      <w:tr w:rsidR="003003B8" w:rsidTr="003003B8">
        <w:tc>
          <w:tcPr>
            <w:tcW w:w="7304" w:type="dxa"/>
          </w:tcPr>
          <w:p w:rsidR="003003B8" w:rsidRPr="003003B8" w:rsidRDefault="003003B8" w:rsidP="003003B8">
            <w:pPr>
              <w:pStyle w:val="a"/>
              <w:ind w:left="2869" w:firstLine="0"/>
              <w:jc w:val="lowKashida"/>
              <w:rPr>
                <w:sz w:val="2"/>
                <w:szCs w:val="2"/>
                <w:rtl/>
              </w:rPr>
            </w:pPr>
            <w:r w:rsidRPr="00853DCC">
              <w:rPr>
                <w:rtl/>
              </w:rPr>
              <w:t>بر مقر خو</w:t>
            </w:r>
            <w:r w:rsidRPr="00853DCC">
              <w:rPr>
                <w:rFonts w:hint="cs"/>
                <w:rtl/>
              </w:rPr>
              <w:t>د</w:t>
            </w:r>
            <w:r w:rsidRPr="00853DCC">
              <w:rPr>
                <w:rtl/>
              </w:rPr>
              <w:t xml:space="preserve"> مکان گیر و به شهر قم بمان</w:t>
            </w:r>
            <w:r>
              <w:br/>
            </w:r>
          </w:p>
        </w:tc>
      </w:tr>
      <w:tr w:rsidR="003003B8" w:rsidTr="003003B8">
        <w:tc>
          <w:tcPr>
            <w:tcW w:w="7304" w:type="dxa"/>
          </w:tcPr>
          <w:p w:rsidR="003003B8" w:rsidRPr="003003B8" w:rsidRDefault="003003B8" w:rsidP="003003B8">
            <w:pPr>
              <w:pStyle w:val="a"/>
              <w:ind w:right="2869" w:firstLine="0"/>
              <w:jc w:val="lowKashida"/>
              <w:rPr>
                <w:sz w:val="2"/>
                <w:szCs w:val="2"/>
                <w:rtl/>
              </w:rPr>
            </w:pPr>
            <w:r w:rsidRPr="00853DCC">
              <w:rPr>
                <w:rtl/>
              </w:rPr>
              <w:t xml:space="preserve">تا </w:t>
            </w:r>
            <w:r>
              <w:rPr>
                <w:rtl/>
              </w:rPr>
              <w:t>که خفاشان بدسیرت به سوراخی خزند</w:t>
            </w:r>
            <w:r>
              <w:br/>
            </w:r>
          </w:p>
        </w:tc>
      </w:tr>
      <w:tr w:rsidR="003003B8" w:rsidTr="003003B8">
        <w:tc>
          <w:tcPr>
            <w:tcW w:w="7304" w:type="dxa"/>
          </w:tcPr>
          <w:p w:rsidR="003003B8" w:rsidRPr="003003B8" w:rsidRDefault="003003B8" w:rsidP="003003B8">
            <w:pPr>
              <w:pStyle w:val="a"/>
              <w:ind w:left="2869" w:firstLine="0"/>
              <w:jc w:val="lowKashida"/>
              <w:rPr>
                <w:sz w:val="2"/>
                <w:szCs w:val="2"/>
                <w:rtl/>
              </w:rPr>
            </w:pPr>
            <w:r w:rsidRPr="00853DCC">
              <w:rPr>
                <w:rtl/>
              </w:rPr>
              <w:t>تا که روباهان بدطینت روند اندر نهان</w:t>
            </w:r>
            <w:r w:rsidRPr="00014724">
              <w:rPr>
                <w:rStyle w:val="FootnoteReference"/>
                <w:rtl/>
              </w:rPr>
              <w:footnoteReference w:id="806"/>
            </w:r>
            <w:r>
              <w:br/>
            </w:r>
          </w:p>
        </w:tc>
      </w:tr>
    </w:tbl>
    <w:p w:rsidR="007A4533" w:rsidRPr="00853DCC" w:rsidRDefault="007A4533" w:rsidP="001970D5">
      <w:pPr>
        <w:pStyle w:val="a"/>
        <w:rPr>
          <w:rtl/>
        </w:rPr>
      </w:pPr>
      <w:r w:rsidRPr="00853DCC">
        <w:rPr>
          <w:rtl/>
        </w:rPr>
        <w:t>با آغاز مرجعیت آیت الله بروجردی حوز</w:t>
      </w:r>
      <w:r w:rsidR="00C427E4" w:rsidRPr="00853DCC">
        <w:rPr>
          <w:rtl/>
        </w:rPr>
        <w:t>ۀ</w:t>
      </w:r>
      <w:r w:rsidR="004E6330" w:rsidRPr="00853DCC">
        <w:rPr>
          <w:rFonts w:hint="cs"/>
          <w:rtl/>
        </w:rPr>
        <w:t xml:space="preserve"> </w:t>
      </w:r>
      <w:r w:rsidRPr="00853DCC">
        <w:rPr>
          <w:rtl/>
        </w:rPr>
        <w:t>‌قم قوامی تازه گرفت</w:t>
      </w:r>
      <w:r w:rsidR="007B4087">
        <w:rPr>
          <w:rtl/>
        </w:rPr>
        <w:t xml:space="preserve">. </w:t>
      </w:r>
      <w:r w:rsidRPr="00853DCC">
        <w:rPr>
          <w:rtl/>
        </w:rPr>
        <w:t>طلاب جوانی که پس از شهریور بیست به قم و نجف آمده بودند</w:t>
      </w:r>
      <w:r w:rsidR="007B4087">
        <w:rPr>
          <w:rtl/>
        </w:rPr>
        <w:t xml:space="preserve">، </w:t>
      </w:r>
      <w:r w:rsidRPr="00853DCC">
        <w:rPr>
          <w:rtl/>
        </w:rPr>
        <w:t>به تدریج آموزش دیده و در زمر</w:t>
      </w:r>
      <w:r w:rsidR="00C427E4" w:rsidRPr="00853DCC">
        <w:rPr>
          <w:rtl/>
        </w:rPr>
        <w:t>ۀ</w:t>
      </w:r>
      <w:r w:rsidRPr="00853DCC">
        <w:rPr>
          <w:rtl/>
        </w:rPr>
        <w:t xml:space="preserve"> فضلا در</w:t>
      </w:r>
      <w:r w:rsidR="00961BDF">
        <w:rPr>
          <w:rtl/>
        </w:rPr>
        <w:t xml:space="preserve"> می‌</w:t>
      </w:r>
      <w:r w:rsidRPr="00853DCC">
        <w:rPr>
          <w:rtl/>
        </w:rPr>
        <w:t>‌آمدند؛ طوری که می‌‌توا</w:t>
      </w:r>
      <w:r w:rsidR="004E6330" w:rsidRPr="00853DCC">
        <w:rPr>
          <w:rtl/>
        </w:rPr>
        <w:t>نستند سخنرانی کنند</w:t>
      </w:r>
      <w:r w:rsidR="007B4087">
        <w:rPr>
          <w:rtl/>
        </w:rPr>
        <w:t xml:space="preserve">، </w:t>
      </w:r>
      <w:r w:rsidR="004E6330" w:rsidRPr="00853DCC">
        <w:rPr>
          <w:rtl/>
        </w:rPr>
        <w:t>مقاله بنویس</w:t>
      </w:r>
      <w:r w:rsidR="004E6330" w:rsidRPr="00853DCC">
        <w:rPr>
          <w:rFonts w:hint="cs"/>
          <w:rtl/>
        </w:rPr>
        <w:t>ن</w:t>
      </w:r>
      <w:r w:rsidRPr="00853DCC">
        <w:rPr>
          <w:rtl/>
        </w:rPr>
        <w:t>د و حتی مجله تأسیس کنند</w:t>
      </w:r>
      <w:r w:rsidR="007B4087">
        <w:rPr>
          <w:rtl/>
        </w:rPr>
        <w:t xml:space="preserve">. </w:t>
      </w:r>
      <w:r w:rsidRPr="00853DCC">
        <w:rPr>
          <w:rtl/>
        </w:rPr>
        <w:t>براساس یک گزارش</w:t>
      </w:r>
      <w:r w:rsidR="007B4087">
        <w:rPr>
          <w:rtl/>
        </w:rPr>
        <w:t xml:space="preserve">، </w:t>
      </w:r>
      <w:r w:rsidRPr="00853DCC">
        <w:rPr>
          <w:rtl/>
        </w:rPr>
        <w:t>تعداد طلاب علمیه قم در سال 1326 دو هزار نفر بوده است</w:t>
      </w:r>
      <w:r w:rsidR="003003B8">
        <w:rPr>
          <w:rtl/>
        </w:rPr>
        <w:t>.</w:t>
      </w:r>
      <w:r w:rsidRPr="00014724">
        <w:rPr>
          <w:rStyle w:val="FootnoteReference"/>
          <w:rtl/>
        </w:rPr>
        <w:footnoteReference w:id="807"/>
      </w:r>
      <w:r w:rsidRPr="00853DCC">
        <w:rPr>
          <w:rtl/>
        </w:rPr>
        <w:t xml:space="preserve"> وضعیت عمومی حوز</w:t>
      </w:r>
      <w:r w:rsidR="00C427E4" w:rsidRPr="00853DCC">
        <w:rPr>
          <w:rtl/>
        </w:rPr>
        <w:t>ۀ</w:t>
      </w:r>
      <w:r w:rsidRPr="00853DCC">
        <w:rPr>
          <w:rtl/>
        </w:rPr>
        <w:t>‌</w:t>
      </w:r>
      <w:r w:rsidR="004E6330" w:rsidRPr="00853DCC">
        <w:rPr>
          <w:rFonts w:hint="cs"/>
          <w:rtl/>
        </w:rPr>
        <w:t xml:space="preserve"> </w:t>
      </w:r>
      <w:r w:rsidRPr="00853DCC">
        <w:rPr>
          <w:rtl/>
        </w:rPr>
        <w:t>علمیه قم در آغاز مرجعیت آیت الله بروجردی توسط یک مسافر که از قم عبور</w:t>
      </w:r>
      <w:r w:rsidR="00961BDF">
        <w:rPr>
          <w:rtl/>
        </w:rPr>
        <w:t xml:space="preserve"> می‌</w:t>
      </w:r>
      <w:r w:rsidRPr="00853DCC">
        <w:rPr>
          <w:rtl/>
        </w:rPr>
        <w:t>کرده</w:t>
      </w:r>
      <w:r w:rsidR="007B4087">
        <w:rPr>
          <w:rtl/>
        </w:rPr>
        <w:t xml:space="preserve">، </w:t>
      </w:r>
      <w:r w:rsidRPr="00853DCC">
        <w:rPr>
          <w:rtl/>
        </w:rPr>
        <w:t>به صورتی منظم گزارش شده است</w:t>
      </w:r>
      <w:r w:rsidR="003003B8">
        <w:rPr>
          <w:rtl/>
        </w:rPr>
        <w:t>.</w:t>
      </w:r>
      <w:r w:rsidRPr="00014724">
        <w:rPr>
          <w:rStyle w:val="FootnoteReference"/>
          <w:rtl/>
        </w:rPr>
        <w:footnoteReference w:id="808"/>
      </w:r>
      <w:r w:rsidRPr="00853DCC">
        <w:rPr>
          <w:rtl/>
        </w:rPr>
        <w:t xml:space="preserve"> گزارش جالب توجه اما مختصر دیگری توسط خبرنگار آیین اسلام در محرم سال 1326 از حوز</w:t>
      </w:r>
      <w:r w:rsidR="00C427E4" w:rsidRPr="00853DCC">
        <w:rPr>
          <w:rtl/>
        </w:rPr>
        <w:t>ۀ</w:t>
      </w:r>
      <w:r w:rsidR="00DF3C5F" w:rsidRPr="00853DCC">
        <w:rPr>
          <w:rtl/>
        </w:rPr>
        <w:t xml:space="preserve"> علمیه قم درج شده که ضمن آن اسا</w:t>
      </w:r>
      <w:r w:rsidR="00DF3C5F" w:rsidRPr="00853DCC">
        <w:rPr>
          <w:rFonts w:hint="cs"/>
          <w:rtl/>
        </w:rPr>
        <w:t>م</w:t>
      </w:r>
      <w:r w:rsidRPr="00853DCC">
        <w:rPr>
          <w:rtl/>
        </w:rPr>
        <w:t>ی مراجع تقلید</w:t>
      </w:r>
      <w:r w:rsidR="007B4087">
        <w:rPr>
          <w:rtl/>
        </w:rPr>
        <w:t xml:space="preserve">، </w:t>
      </w:r>
      <w:r w:rsidRPr="00853DCC">
        <w:rPr>
          <w:rtl/>
        </w:rPr>
        <w:t>مدرسان درجه دوم و سوم آمده و گفته شده است که در حوزه دو هزار طلبه مشغول تحصیل هستند</w:t>
      </w:r>
      <w:r w:rsidR="005E0203">
        <w:rPr>
          <w:rtl/>
        </w:rPr>
        <w:t>.</w:t>
      </w:r>
      <w:r w:rsidRPr="00014724">
        <w:rPr>
          <w:rStyle w:val="FootnoteReference"/>
          <w:rtl/>
        </w:rPr>
        <w:footnoteReference w:id="809"/>
      </w:r>
      <w:r w:rsidRPr="00853DCC">
        <w:rPr>
          <w:rtl/>
        </w:rPr>
        <w:t xml:space="preserve"> گزارش دیگری هم مخبر روزنام</w:t>
      </w:r>
      <w:r w:rsidR="00C427E4" w:rsidRPr="00853DCC">
        <w:rPr>
          <w:rtl/>
        </w:rPr>
        <w:t>ۀ</w:t>
      </w:r>
      <w:r w:rsidRPr="00853DCC">
        <w:rPr>
          <w:rtl/>
        </w:rPr>
        <w:t xml:space="preserve"> پرچم اسلام در آبان 1326 از حوزه علمیه قم</w:t>
      </w:r>
      <w:r w:rsidR="007B4087">
        <w:rPr>
          <w:rtl/>
        </w:rPr>
        <w:t xml:space="preserve">، </w:t>
      </w:r>
      <w:r w:rsidRPr="00853DCC">
        <w:rPr>
          <w:rtl/>
        </w:rPr>
        <w:t>اساتید و مدارس آن آورده است</w:t>
      </w:r>
      <w:r w:rsidR="007B4087">
        <w:rPr>
          <w:rtl/>
        </w:rPr>
        <w:t xml:space="preserve">. </w:t>
      </w:r>
      <w:r w:rsidRPr="00853DCC">
        <w:rPr>
          <w:rtl/>
        </w:rPr>
        <w:t>بهان</w:t>
      </w:r>
      <w:r w:rsidR="00C427E4" w:rsidRPr="00853DCC">
        <w:rPr>
          <w:rtl/>
        </w:rPr>
        <w:t>ۀ</w:t>
      </w:r>
      <w:r w:rsidRPr="00853DCC">
        <w:rPr>
          <w:rtl/>
        </w:rPr>
        <w:t xml:space="preserve"> درج این گزارش برگزاری مراسم جشن غدیر در دارالعلم قم یعنی دانشگاه فیضیه بوده است</w:t>
      </w:r>
      <w:r w:rsidR="005E0203">
        <w:rPr>
          <w:rtl/>
        </w:rPr>
        <w:t>.</w:t>
      </w:r>
      <w:r w:rsidRPr="00014724">
        <w:rPr>
          <w:rStyle w:val="FootnoteReference"/>
          <w:rtl/>
        </w:rPr>
        <w:footnoteReference w:id="810"/>
      </w:r>
      <w:r w:rsidRPr="00853DCC">
        <w:rPr>
          <w:rtl/>
        </w:rPr>
        <w:t xml:space="preserve"> در مقاله کوتاهی هم که در سال چهارم آیین اسلام شماره 13 چاپ شده است</w:t>
      </w:r>
      <w:r w:rsidR="007B4087">
        <w:rPr>
          <w:rtl/>
        </w:rPr>
        <w:t xml:space="preserve">، </w:t>
      </w:r>
      <w:r w:rsidRPr="00853DCC">
        <w:rPr>
          <w:rtl/>
        </w:rPr>
        <w:t>با اشاره به تلاش حاج شیخ عبدالکریم حائری</w:t>
      </w:r>
      <w:r w:rsidR="007B4087">
        <w:rPr>
          <w:rtl/>
        </w:rPr>
        <w:t xml:space="preserve">، </w:t>
      </w:r>
      <w:r w:rsidRPr="00853DCC">
        <w:rPr>
          <w:rtl/>
        </w:rPr>
        <w:t>تعداد طلاب علوم دینی را بالغ بر دو هزار نفر عنوان کرده است</w:t>
      </w:r>
      <w:r w:rsidR="007B4087">
        <w:rPr>
          <w:rtl/>
        </w:rPr>
        <w:t xml:space="preserve">. </w:t>
      </w:r>
      <w:r w:rsidRPr="00853DCC">
        <w:rPr>
          <w:rtl/>
        </w:rPr>
        <w:t>همچنین حاج سراج انصاری که در سال 1333 از قم دیدن کرده و تصوراتش را از این شهر نوشته است</w:t>
      </w:r>
      <w:r w:rsidR="007B4087">
        <w:rPr>
          <w:rtl/>
        </w:rPr>
        <w:t xml:space="preserve">، </w:t>
      </w:r>
      <w:r w:rsidRPr="00853DCC">
        <w:rPr>
          <w:rtl/>
        </w:rPr>
        <w:t>به اهمیت نقش مرحوم حائری در دفاع از روحانیت اشاره کرده وسپس نقش آیت الله بروجردی را در حفظ اساس حوزه بیان کرده است</w:t>
      </w:r>
      <w:r w:rsidR="005E0203">
        <w:rPr>
          <w:rtl/>
        </w:rPr>
        <w:t>.</w:t>
      </w:r>
      <w:r w:rsidRPr="00014724">
        <w:rPr>
          <w:rStyle w:val="FootnoteReference"/>
          <w:rtl/>
        </w:rPr>
        <w:footnoteReference w:id="811"/>
      </w:r>
      <w:r w:rsidRPr="00853DCC">
        <w:rPr>
          <w:rtl/>
        </w:rPr>
        <w:t xml:space="preserve"> از گزارشی نیز که یکی از مأموران ساواک در سال 1335 دربار</w:t>
      </w:r>
      <w:r w:rsidR="00C427E4" w:rsidRPr="00853DCC">
        <w:rPr>
          <w:rtl/>
        </w:rPr>
        <w:t>ۀ</w:t>
      </w:r>
      <w:r w:rsidRPr="00853DCC">
        <w:rPr>
          <w:rtl/>
        </w:rPr>
        <w:t xml:space="preserve"> حوز</w:t>
      </w:r>
      <w:r w:rsidR="00C427E4" w:rsidRPr="00853DCC">
        <w:rPr>
          <w:rtl/>
        </w:rPr>
        <w:t>ۀ</w:t>
      </w:r>
      <w:r w:rsidRPr="00853DCC">
        <w:rPr>
          <w:rtl/>
        </w:rPr>
        <w:t xml:space="preserve"> علمیه فراهم آورده</w:t>
      </w:r>
      <w:r w:rsidR="007B4087">
        <w:rPr>
          <w:rtl/>
        </w:rPr>
        <w:t xml:space="preserve">، </w:t>
      </w:r>
      <w:r w:rsidR="00961BDF">
        <w:rPr>
          <w:rtl/>
        </w:rPr>
        <w:t>می‌</w:t>
      </w:r>
      <w:r w:rsidRPr="00853DCC">
        <w:rPr>
          <w:rtl/>
        </w:rPr>
        <w:t>توان درباره حوزه در</w:t>
      </w:r>
      <w:r w:rsidR="00B66652" w:rsidRPr="00853DCC">
        <w:rPr>
          <w:rtl/>
        </w:rPr>
        <w:t xml:space="preserve"> این دوره اطلاعاتی به دست آورد</w:t>
      </w:r>
      <w:r w:rsidR="007B4087">
        <w:rPr>
          <w:rtl/>
        </w:rPr>
        <w:t xml:space="preserve">. </w:t>
      </w:r>
      <w:r w:rsidRPr="00853DCC">
        <w:rPr>
          <w:rtl/>
        </w:rPr>
        <w:t>در این گزارش آمده است که تعداد بیش از پنج هزار نفر «از طلاب مقیم قم</w:t>
      </w:r>
      <w:r w:rsidR="007B4087">
        <w:rPr>
          <w:rtl/>
        </w:rPr>
        <w:t xml:space="preserve">، </w:t>
      </w:r>
      <w:r w:rsidRPr="00853DCC">
        <w:rPr>
          <w:rtl/>
        </w:rPr>
        <w:t>معیشت</w:t>
      </w:r>
      <w:r w:rsidR="00016EE7">
        <w:rPr>
          <w:rtl/>
        </w:rPr>
        <w:t xml:space="preserve"> آن‌ها </w:t>
      </w:r>
      <w:r w:rsidRPr="00853DCC">
        <w:rPr>
          <w:rtl/>
        </w:rPr>
        <w:t>به مساعدت آقای بروجردی منوط می‌باشد»</w:t>
      </w:r>
      <w:r w:rsidR="007B4087">
        <w:rPr>
          <w:rtl/>
        </w:rPr>
        <w:t xml:space="preserve">. </w:t>
      </w:r>
      <w:r w:rsidRPr="00853DCC">
        <w:rPr>
          <w:rtl/>
        </w:rPr>
        <w:t>علاوه بر وی</w:t>
      </w:r>
      <w:r w:rsidR="007B4087">
        <w:rPr>
          <w:rtl/>
        </w:rPr>
        <w:t xml:space="preserve">، </w:t>
      </w:r>
      <w:r w:rsidRPr="00853DCC">
        <w:rPr>
          <w:rtl/>
        </w:rPr>
        <w:t>‌چندین مجتهد و مرجع دیگر نیز در قم به فعالیت مشغولند</w:t>
      </w:r>
      <w:r w:rsidR="007B4087">
        <w:rPr>
          <w:rtl/>
        </w:rPr>
        <w:t xml:space="preserve">. </w:t>
      </w:r>
      <w:r w:rsidRPr="00853DCC">
        <w:rPr>
          <w:rtl/>
        </w:rPr>
        <w:t>در این گزارش شمار تخمینی شاگردان آیات: گلپایگانی 300 نفر</w:t>
      </w:r>
      <w:r w:rsidR="007B4087">
        <w:rPr>
          <w:rtl/>
        </w:rPr>
        <w:t xml:space="preserve">، </w:t>
      </w:r>
      <w:r w:rsidRPr="00853DCC">
        <w:rPr>
          <w:rtl/>
        </w:rPr>
        <w:t>شریعتمداری 300 نفر</w:t>
      </w:r>
      <w:r w:rsidR="007B4087">
        <w:rPr>
          <w:rtl/>
        </w:rPr>
        <w:t xml:space="preserve">، </w:t>
      </w:r>
      <w:r w:rsidRPr="00853DCC">
        <w:rPr>
          <w:rtl/>
        </w:rPr>
        <w:t>علام</w:t>
      </w:r>
      <w:r w:rsidR="00C427E4" w:rsidRPr="00853DCC">
        <w:rPr>
          <w:rtl/>
        </w:rPr>
        <w:t>ۀ</w:t>
      </w:r>
      <w:r w:rsidRPr="00853DCC">
        <w:rPr>
          <w:rtl/>
        </w:rPr>
        <w:t xml:space="preserve"> طباطبائی 200 نفر</w:t>
      </w:r>
      <w:r w:rsidR="007B4087">
        <w:rPr>
          <w:rtl/>
        </w:rPr>
        <w:t xml:space="preserve">، </w:t>
      </w:r>
      <w:r w:rsidRPr="00853DCC">
        <w:rPr>
          <w:rtl/>
        </w:rPr>
        <w:t>اراکی 100 نفر</w:t>
      </w:r>
      <w:r w:rsidR="007B4087">
        <w:rPr>
          <w:rtl/>
        </w:rPr>
        <w:t xml:space="preserve">، </w:t>
      </w:r>
      <w:r w:rsidRPr="00853DCC">
        <w:rPr>
          <w:rtl/>
        </w:rPr>
        <w:t>حاج</w:t>
      </w:r>
      <w:r w:rsidR="007B4087">
        <w:rPr>
          <w:rtl/>
        </w:rPr>
        <w:t xml:space="preserve"> </w:t>
      </w:r>
      <w:r w:rsidRPr="00853DCC">
        <w:rPr>
          <w:rtl/>
        </w:rPr>
        <w:t>آقا روح الله خمینی 500 نفر</w:t>
      </w:r>
      <w:r w:rsidR="007B4087">
        <w:rPr>
          <w:rtl/>
        </w:rPr>
        <w:t xml:space="preserve">، </w:t>
      </w:r>
      <w:r w:rsidRPr="00853DCC">
        <w:rPr>
          <w:rtl/>
        </w:rPr>
        <w:t>شهاب الدین مرعشی 100 نفر</w:t>
      </w:r>
      <w:r w:rsidR="007B4087">
        <w:rPr>
          <w:rtl/>
        </w:rPr>
        <w:t xml:space="preserve">، </w:t>
      </w:r>
      <w:r w:rsidRPr="00853DCC">
        <w:rPr>
          <w:rtl/>
        </w:rPr>
        <w:t>‌شیخ عباسعلی شاهرودی 100</w:t>
      </w:r>
      <w:r w:rsidR="007B4087">
        <w:rPr>
          <w:rtl/>
        </w:rPr>
        <w:t xml:space="preserve">، </w:t>
      </w:r>
      <w:r w:rsidRPr="00853DCC">
        <w:rPr>
          <w:rtl/>
        </w:rPr>
        <w:t>سیدمحمد داماد 100 نفر</w:t>
      </w:r>
      <w:r w:rsidR="00961BDF">
        <w:rPr>
          <w:rtl/>
        </w:rPr>
        <w:t xml:space="preserve"> می‌</w:t>
      </w:r>
      <w:r w:rsidRPr="00853DCC">
        <w:rPr>
          <w:rtl/>
        </w:rPr>
        <w:t>باشد</w:t>
      </w:r>
      <w:r w:rsidR="007B4087">
        <w:rPr>
          <w:rtl/>
        </w:rPr>
        <w:t xml:space="preserve">. </w:t>
      </w:r>
      <w:r w:rsidRPr="00853DCC">
        <w:rPr>
          <w:rtl/>
        </w:rPr>
        <w:t>در انتهای سند آمده است: علما</w:t>
      </w:r>
      <w:r w:rsidR="00B66652" w:rsidRPr="00853DCC">
        <w:rPr>
          <w:rtl/>
        </w:rPr>
        <w:t>یی که به مسائل اجتماعی هم علاقه</w:t>
      </w:r>
      <w:r w:rsidR="00B66652" w:rsidRPr="00853DCC">
        <w:rPr>
          <w:rFonts w:hint="cs"/>
          <w:rtl/>
        </w:rPr>
        <w:t>‌</w:t>
      </w:r>
      <w:r w:rsidRPr="00853DCC">
        <w:rPr>
          <w:rtl/>
        </w:rPr>
        <w:t>ای دارند: آقای سیدکاظم شریعتمداری</w:t>
      </w:r>
      <w:r w:rsidR="007B4087">
        <w:rPr>
          <w:rtl/>
        </w:rPr>
        <w:t xml:space="preserve">، </w:t>
      </w:r>
      <w:r w:rsidRPr="00853DCC">
        <w:rPr>
          <w:rtl/>
        </w:rPr>
        <w:t>آقا حاج آقا روح الله خمینی</w:t>
      </w:r>
      <w:r w:rsidR="007B4087">
        <w:rPr>
          <w:rtl/>
        </w:rPr>
        <w:t xml:space="preserve">، </w:t>
      </w:r>
      <w:r w:rsidRPr="00853DCC">
        <w:rPr>
          <w:rtl/>
        </w:rPr>
        <w:t>سیدمحمدحسین قاضی طباطبایی</w:t>
      </w:r>
      <w:r w:rsidR="007B4087">
        <w:rPr>
          <w:rtl/>
        </w:rPr>
        <w:t xml:space="preserve">، </w:t>
      </w:r>
      <w:r w:rsidRPr="00853DCC">
        <w:rPr>
          <w:rtl/>
        </w:rPr>
        <w:t>عموم علما و مدرسین مخ</w:t>
      </w:r>
      <w:r w:rsidR="00B66652" w:rsidRPr="00853DCC">
        <w:rPr>
          <w:rtl/>
        </w:rPr>
        <w:t>الف کمونیسم هستند</w:t>
      </w:r>
      <w:r w:rsidR="007B4087">
        <w:rPr>
          <w:rtl/>
        </w:rPr>
        <w:t xml:space="preserve">، </w:t>
      </w:r>
      <w:r w:rsidR="00B66652" w:rsidRPr="00853DCC">
        <w:rPr>
          <w:rtl/>
        </w:rPr>
        <w:t>ولی به دست</w:t>
      </w:r>
      <w:r w:rsidR="00B66652" w:rsidRPr="00853DCC">
        <w:rPr>
          <w:rFonts w:hint="cs"/>
          <w:rtl/>
        </w:rPr>
        <w:t>گ</w:t>
      </w:r>
      <w:r w:rsidR="00B66652" w:rsidRPr="00853DCC">
        <w:rPr>
          <w:rtl/>
        </w:rPr>
        <w:t>ا</w:t>
      </w:r>
      <w:r w:rsidR="00B66652" w:rsidRPr="00853DCC">
        <w:rPr>
          <w:rFonts w:hint="cs"/>
          <w:rtl/>
        </w:rPr>
        <w:t>ه</w:t>
      </w:r>
      <w:r w:rsidRPr="00853DCC">
        <w:rPr>
          <w:rtl/>
        </w:rPr>
        <w:t xml:space="preserve"> حاکمه کشور هم اعتقادی ندارند»</w:t>
      </w:r>
      <w:r w:rsidR="005E0203">
        <w:rPr>
          <w:rtl/>
        </w:rPr>
        <w:t>.</w:t>
      </w:r>
      <w:r w:rsidRPr="00014724">
        <w:rPr>
          <w:rStyle w:val="FootnoteReference"/>
          <w:rtl/>
        </w:rPr>
        <w:footnoteReference w:id="812"/>
      </w:r>
      <w:r w:rsidRPr="00853DCC">
        <w:rPr>
          <w:rtl/>
        </w:rPr>
        <w:t xml:space="preserve"> به هر حال</w:t>
      </w:r>
      <w:r w:rsidR="007B4087">
        <w:rPr>
          <w:rtl/>
        </w:rPr>
        <w:t xml:space="preserve">، </w:t>
      </w:r>
      <w:r w:rsidRPr="00853DCC">
        <w:rPr>
          <w:rtl/>
        </w:rPr>
        <w:t>برای طلابی که در قم تحصیل</w:t>
      </w:r>
      <w:r w:rsidR="00961BDF">
        <w:rPr>
          <w:rtl/>
        </w:rPr>
        <w:t xml:space="preserve"> می‌</w:t>
      </w:r>
      <w:r w:rsidRPr="00853DCC">
        <w:rPr>
          <w:rtl/>
        </w:rPr>
        <w:t>کردند</w:t>
      </w:r>
      <w:r w:rsidR="007B4087">
        <w:rPr>
          <w:rtl/>
        </w:rPr>
        <w:t xml:space="preserve">، </w:t>
      </w:r>
      <w:r w:rsidRPr="00853DCC">
        <w:rPr>
          <w:rtl/>
        </w:rPr>
        <w:t>این مسأله بسیار واضح بود که درس امام بعد از درس آقای بروجردی</w:t>
      </w:r>
      <w:r w:rsidR="007B4087">
        <w:rPr>
          <w:rtl/>
        </w:rPr>
        <w:t xml:space="preserve">، </w:t>
      </w:r>
      <w:r w:rsidRPr="00853DCC">
        <w:rPr>
          <w:rtl/>
        </w:rPr>
        <w:t>درس اول و حتی منظم‌تر از آن بود و وقتی درس امام تمام می‌شد</w:t>
      </w:r>
      <w:r w:rsidR="007B4087">
        <w:rPr>
          <w:rtl/>
        </w:rPr>
        <w:t xml:space="preserve">، </w:t>
      </w:r>
      <w:r w:rsidRPr="00853DCC">
        <w:rPr>
          <w:rtl/>
        </w:rPr>
        <w:t>سرتاسر خیابان ارم از طلبه‌ها موج می‌زد و ایشان در واقع حیثیت حوزه بود</w:t>
      </w:r>
      <w:r w:rsidR="005E0203">
        <w:rPr>
          <w:rtl/>
        </w:rPr>
        <w:t>.</w:t>
      </w:r>
      <w:r w:rsidRPr="00014724">
        <w:rPr>
          <w:rStyle w:val="FootnoteReference"/>
          <w:rtl/>
        </w:rPr>
        <w:footnoteReference w:id="813"/>
      </w:r>
    </w:p>
    <w:p w:rsidR="007A4533" w:rsidRPr="00853DCC" w:rsidRDefault="007A4533" w:rsidP="001970D5">
      <w:pPr>
        <w:pStyle w:val="a"/>
        <w:rPr>
          <w:rtl/>
        </w:rPr>
      </w:pPr>
      <w:r w:rsidRPr="00853DCC">
        <w:rPr>
          <w:rtl/>
        </w:rPr>
        <w:t>یک گزارش کوتاه دیگر</w:t>
      </w:r>
      <w:r w:rsidR="00B66652" w:rsidRPr="00853DCC">
        <w:rPr>
          <w:rtl/>
        </w:rPr>
        <w:t xml:space="preserve"> در اسفند 1334 ش از حمید مولانا</w:t>
      </w:r>
      <w:r w:rsidRPr="00853DCC">
        <w:rPr>
          <w:rtl/>
        </w:rPr>
        <w:t xml:space="preserve"> دربار</w:t>
      </w:r>
      <w:r w:rsidR="00C427E4" w:rsidRPr="00853DCC">
        <w:rPr>
          <w:rtl/>
        </w:rPr>
        <w:t>ۀ</w:t>
      </w:r>
      <w:r w:rsidRPr="00853DCC">
        <w:rPr>
          <w:rtl/>
        </w:rPr>
        <w:t xml:space="preserve"> حوزه علمیه قم تهیه شده و ضمن آن گزارش کوتاهی از درس علام</w:t>
      </w:r>
      <w:r w:rsidR="00C427E4" w:rsidRPr="00853DCC">
        <w:rPr>
          <w:rtl/>
        </w:rPr>
        <w:t>ۀ</w:t>
      </w:r>
      <w:r w:rsidRPr="00853DCC">
        <w:rPr>
          <w:rtl/>
        </w:rPr>
        <w:t xml:space="preserve"> طباطبائی</w:t>
      </w:r>
      <w:r w:rsidR="007B4087">
        <w:rPr>
          <w:rtl/>
        </w:rPr>
        <w:t xml:space="preserve">، </w:t>
      </w:r>
      <w:r w:rsidRPr="00853DCC">
        <w:rPr>
          <w:rtl/>
        </w:rPr>
        <w:t>فعالیت</w:t>
      </w:r>
      <w:r w:rsidR="007B4087">
        <w:rPr>
          <w:rtl/>
        </w:rPr>
        <w:t xml:space="preserve">‌های </w:t>
      </w:r>
      <w:r w:rsidRPr="00853DCC">
        <w:rPr>
          <w:rtl/>
        </w:rPr>
        <w:t>علمی وی و برخی از شاگردانش به دست داده شده است</w:t>
      </w:r>
      <w:r w:rsidR="007B4087">
        <w:rPr>
          <w:rtl/>
        </w:rPr>
        <w:t xml:space="preserve">. </w:t>
      </w:r>
      <w:r w:rsidRPr="00853DCC">
        <w:rPr>
          <w:rtl/>
        </w:rPr>
        <w:t>وی با اشاره به</w:t>
      </w:r>
      <w:r w:rsidR="00921D9B">
        <w:rPr>
          <w:rtl/>
        </w:rPr>
        <w:t xml:space="preserve"> اینکه </w:t>
      </w:r>
      <w:r w:rsidRPr="00853DCC">
        <w:rPr>
          <w:rtl/>
        </w:rPr>
        <w:t>«در حوز</w:t>
      </w:r>
      <w:r w:rsidR="00C427E4" w:rsidRPr="00853DCC">
        <w:rPr>
          <w:rtl/>
        </w:rPr>
        <w:t>ۀ</w:t>
      </w:r>
      <w:r w:rsidRPr="00853DCC">
        <w:rPr>
          <w:rtl/>
        </w:rPr>
        <w:t>‌ علمی</w:t>
      </w:r>
      <w:r w:rsidR="00C427E4" w:rsidRPr="00853DCC">
        <w:rPr>
          <w:rtl/>
        </w:rPr>
        <w:t>ۀ</w:t>
      </w:r>
      <w:r w:rsidRPr="00853DCC">
        <w:rPr>
          <w:rtl/>
        </w:rPr>
        <w:t xml:space="preserve"> قم</w:t>
      </w:r>
      <w:r w:rsidR="007B4087">
        <w:rPr>
          <w:rtl/>
        </w:rPr>
        <w:t xml:space="preserve">، </w:t>
      </w:r>
      <w:r w:rsidRPr="00853DCC">
        <w:rPr>
          <w:rtl/>
        </w:rPr>
        <w:t>به همان سبک و روش قدیم تعلیم و تعلم</w:t>
      </w:r>
      <w:r w:rsidR="00060C89">
        <w:rPr>
          <w:rtl/>
        </w:rPr>
        <w:t xml:space="preserve"> می‌شود </w:t>
      </w:r>
      <w:r w:rsidRPr="00853DCC">
        <w:rPr>
          <w:rtl/>
        </w:rPr>
        <w:t>و چیزی که بیش از هر چیز جلب توجه</w:t>
      </w:r>
      <w:r w:rsidR="00F60A81">
        <w:rPr>
          <w:rtl/>
        </w:rPr>
        <w:t xml:space="preserve"> می‌کند،</w:t>
      </w:r>
      <w:r w:rsidRPr="00853DCC">
        <w:rPr>
          <w:rtl/>
        </w:rPr>
        <w:t>خلوص نیّت و فعالیت متّکی به ایمان و عقیده‌ای است که در غالب محصّلین علوم دینیه دیده می‌شود»</w:t>
      </w:r>
      <w:r w:rsidR="00961BDF">
        <w:rPr>
          <w:rtl/>
        </w:rPr>
        <w:t xml:space="preserve"> می‌</w:t>
      </w:r>
      <w:r w:rsidRPr="00853DCC">
        <w:rPr>
          <w:rtl/>
        </w:rPr>
        <w:t>افزاید:</w:t>
      </w:r>
      <w:r w:rsidR="008203A0">
        <w:rPr>
          <w:rFonts w:hint="cs"/>
          <w:rtl/>
        </w:rPr>
        <w:t xml:space="preserve"> </w:t>
      </w:r>
      <w:r w:rsidRPr="00853DCC">
        <w:rPr>
          <w:rtl/>
        </w:rPr>
        <w:t>‌«حوزه علمیه قم که فعلا تحت رهبری حضرت آیت الله بروجردی اداره می‌شود</w:t>
      </w:r>
      <w:r w:rsidR="007B4087">
        <w:rPr>
          <w:rtl/>
        </w:rPr>
        <w:t xml:space="preserve">، </w:t>
      </w:r>
      <w:r w:rsidRPr="00853DCC">
        <w:rPr>
          <w:rtl/>
        </w:rPr>
        <w:t>مرکز اجتماع پنج هزار نفر محصّل دانشجو است که با کمال جدیّت سرگرم تحصیل هستند و مخصوصا</w:t>
      </w:r>
      <w:r w:rsidR="00B66652" w:rsidRPr="00853DCC">
        <w:rPr>
          <w:rFonts w:hint="cs"/>
          <w:rtl/>
        </w:rPr>
        <w:t>ً</w:t>
      </w:r>
      <w:r w:rsidRPr="00853DCC">
        <w:rPr>
          <w:rtl/>
        </w:rPr>
        <w:t xml:space="preserve"> از وقتی که آیت الله ریاست عالی</w:t>
      </w:r>
      <w:r w:rsidR="00C427E4" w:rsidRPr="00853DCC">
        <w:rPr>
          <w:rtl/>
        </w:rPr>
        <w:t>ۀ</w:t>
      </w:r>
      <w:r w:rsidRPr="00853DCC">
        <w:rPr>
          <w:rtl/>
        </w:rPr>
        <w:t xml:space="preserve"> حوزه را به عهده گرفته‌اند</w:t>
      </w:r>
      <w:r w:rsidR="007B4087">
        <w:rPr>
          <w:rtl/>
        </w:rPr>
        <w:t xml:space="preserve">، </w:t>
      </w:r>
      <w:r w:rsidRPr="00853DCC">
        <w:rPr>
          <w:rtl/>
        </w:rPr>
        <w:t>کوشش بیشتری در افراد محصّلین مشاهده می‌شود</w:t>
      </w:r>
      <w:r w:rsidR="005E0203">
        <w:rPr>
          <w:rtl/>
        </w:rPr>
        <w:t>.</w:t>
      </w:r>
      <w:r w:rsidRPr="00853DCC">
        <w:rPr>
          <w:rtl/>
        </w:rPr>
        <w:t>»</w:t>
      </w:r>
      <w:r w:rsidR="00B66652" w:rsidRPr="00853DCC">
        <w:rPr>
          <w:rFonts w:hint="cs"/>
          <w:rtl/>
        </w:rPr>
        <w:t xml:space="preserve"> </w:t>
      </w:r>
      <w:r w:rsidRPr="00853DCC">
        <w:rPr>
          <w:rtl/>
        </w:rPr>
        <w:t>وی سپس به کتاب اصول فلسفه و روش رئالیسم اشاره کرده و نوشته است که «یکی از شاگردان مؤلف به نام آقای مطهری پاورقی</w:t>
      </w:r>
      <w:r w:rsidR="007B4087">
        <w:rPr>
          <w:rtl/>
        </w:rPr>
        <w:t xml:space="preserve">‌های </w:t>
      </w:r>
      <w:r w:rsidRPr="00853DCC">
        <w:rPr>
          <w:rtl/>
        </w:rPr>
        <w:t>مشروح و جالبی اضافه» کرده‌اند</w:t>
      </w:r>
      <w:r w:rsidR="007B4087">
        <w:rPr>
          <w:rtl/>
        </w:rPr>
        <w:t xml:space="preserve">. </w:t>
      </w:r>
      <w:r w:rsidRPr="00853DCC">
        <w:rPr>
          <w:rtl/>
        </w:rPr>
        <w:t>همچنین در</w:t>
      </w:r>
      <w:r w:rsidR="007B4087">
        <w:rPr>
          <w:rtl/>
        </w:rPr>
        <w:t xml:space="preserve"> </w:t>
      </w:r>
      <w:r w:rsidRPr="00853DCC">
        <w:rPr>
          <w:rtl/>
        </w:rPr>
        <w:t>بار</w:t>
      </w:r>
      <w:r w:rsidR="00C427E4" w:rsidRPr="00853DCC">
        <w:rPr>
          <w:rtl/>
        </w:rPr>
        <w:t>ۀ</w:t>
      </w:r>
      <w:r w:rsidRPr="00853DCC">
        <w:rPr>
          <w:rtl/>
        </w:rPr>
        <w:t xml:space="preserve"> تفسیری که توسط ایشان نگارش یافته و قرار است ضمن بیست جلد منتشر شود ـ و تا آن زمان تنها دو جلد از چاپ خارج شده بود ـ</w:t>
      </w:r>
      <w:r w:rsidR="00961BDF">
        <w:rPr>
          <w:rtl/>
        </w:rPr>
        <w:t xml:space="preserve"> می‌</w:t>
      </w:r>
      <w:r w:rsidRPr="00853DCC">
        <w:rPr>
          <w:rtl/>
        </w:rPr>
        <w:t>نویسد: این اثر یکی از پرارزش‌ترین آثار علمی در عصر حاضر در کشور ما و موجب افتخار و مباهات هم</w:t>
      </w:r>
      <w:r w:rsidR="00C427E4" w:rsidRPr="00853DCC">
        <w:rPr>
          <w:rtl/>
        </w:rPr>
        <w:t>ۀ</w:t>
      </w:r>
      <w:r w:rsidRPr="00853DCC">
        <w:rPr>
          <w:rtl/>
        </w:rPr>
        <w:t xml:space="preserve"> ایرانیان خواهد شد</w:t>
      </w:r>
      <w:r w:rsidR="005E0203">
        <w:rPr>
          <w:rtl/>
        </w:rPr>
        <w:t>.</w:t>
      </w:r>
      <w:r w:rsidRPr="00853DCC">
        <w:rPr>
          <w:rtl/>
        </w:rPr>
        <w:t>»</w:t>
      </w:r>
      <w:r w:rsidRPr="00014724">
        <w:rPr>
          <w:rStyle w:val="FootnoteReference"/>
          <w:rtl/>
        </w:rPr>
        <w:footnoteReference w:id="814"/>
      </w:r>
      <w:r w:rsidRPr="00853DCC">
        <w:rPr>
          <w:rtl/>
        </w:rPr>
        <w:t xml:space="preserve"> آقای سبحانی به بنده فرمودند: در تحول علمی در قم بیش از همه آقای طباطبائی مؤثر بود</w:t>
      </w:r>
      <w:r w:rsidR="007B4087">
        <w:rPr>
          <w:rtl/>
        </w:rPr>
        <w:t xml:space="preserve">. </w:t>
      </w:r>
      <w:r w:rsidRPr="00853DCC">
        <w:rPr>
          <w:rtl/>
        </w:rPr>
        <w:t>درست همان طور که آقای بروجردی تحولی در فقه ایجاد کرد و رجال و اقوال علما و سیر مسأله را در متن فقه آورد</w:t>
      </w:r>
      <w:r w:rsidR="007B4087">
        <w:rPr>
          <w:rtl/>
        </w:rPr>
        <w:t xml:space="preserve">، </w:t>
      </w:r>
      <w:r w:rsidRPr="00853DCC">
        <w:rPr>
          <w:rtl/>
        </w:rPr>
        <w:t>آقای طباطبائی هم در پرورش متفکر اسلامی و آشنا کردن با مبانی اسلامی</w:t>
      </w:r>
      <w:r w:rsidR="007B4087">
        <w:rPr>
          <w:rFonts w:hint="cs"/>
          <w:rtl/>
        </w:rPr>
        <w:t xml:space="preserve">، </w:t>
      </w:r>
      <w:r w:rsidRPr="00853DCC">
        <w:rPr>
          <w:rtl/>
        </w:rPr>
        <w:t>و فلسفه را از عرش به فرش آوردن</w:t>
      </w:r>
      <w:r w:rsidR="007B4087">
        <w:rPr>
          <w:rtl/>
        </w:rPr>
        <w:t xml:space="preserve">، </w:t>
      </w:r>
      <w:r w:rsidRPr="00853DCC">
        <w:rPr>
          <w:rtl/>
        </w:rPr>
        <w:t>بسیار مؤثر بود</w:t>
      </w:r>
      <w:r w:rsidR="007B4087">
        <w:rPr>
          <w:rtl/>
        </w:rPr>
        <w:t xml:space="preserve">. </w:t>
      </w:r>
    </w:p>
    <w:p w:rsidR="007A4533" w:rsidRPr="00853DCC" w:rsidRDefault="007A4533" w:rsidP="008203A0">
      <w:pPr>
        <w:pStyle w:val="a"/>
        <w:rPr>
          <w:rtl/>
        </w:rPr>
      </w:pPr>
      <w:r w:rsidRPr="00853DCC">
        <w:rPr>
          <w:rtl/>
        </w:rPr>
        <w:t>به هر روی</w:t>
      </w:r>
      <w:r w:rsidR="007B4087">
        <w:rPr>
          <w:rtl/>
        </w:rPr>
        <w:t xml:space="preserve">، </w:t>
      </w:r>
      <w:r w:rsidRPr="00853DCC">
        <w:rPr>
          <w:rtl/>
        </w:rPr>
        <w:t>مرجعیت شیعه در این دوره با رهبری</w:t>
      </w:r>
      <w:r w:rsidR="007B4087">
        <w:rPr>
          <w:rtl/>
        </w:rPr>
        <w:t xml:space="preserve">‌های </w:t>
      </w:r>
      <w:r w:rsidRPr="00853DCC">
        <w:rPr>
          <w:rtl/>
        </w:rPr>
        <w:t>آیت الله بروجردی</w:t>
      </w:r>
      <w:r w:rsidR="007B4087">
        <w:rPr>
          <w:rtl/>
        </w:rPr>
        <w:t xml:space="preserve">، </w:t>
      </w:r>
      <w:r w:rsidRPr="00853DCC">
        <w:rPr>
          <w:rtl/>
        </w:rPr>
        <w:t>دامن</w:t>
      </w:r>
      <w:r w:rsidR="00C427E4" w:rsidRPr="00853DCC">
        <w:rPr>
          <w:rtl/>
        </w:rPr>
        <w:t>ۀ</w:t>
      </w:r>
      <w:r w:rsidRPr="00853DCC">
        <w:rPr>
          <w:rtl/>
        </w:rPr>
        <w:t xml:space="preserve"> نفوذش را با تکیه بر مفاهیم سیاسی ـ مذهبی شیعه در جامعه گسترش داد و به این دلیل که در جریان نهضت ملی</w:t>
      </w:r>
      <w:r w:rsidR="007B4087">
        <w:rPr>
          <w:rtl/>
        </w:rPr>
        <w:t xml:space="preserve">، </w:t>
      </w:r>
      <w:r w:rsidRPr="00853DCC">
        <w:rPr>
          <w:rtl/>
        </w:rPr>
        <w:t>از روی کار آمدن کمونیست</w:t>
      </w:r>
      <w:r w:rsidR="007B4087">
        <w:rPr>
          <w:rtl/>
        </w:rPr>
        <w:t xml:space="preserve">‌های </w:t>
      </w:r>
      <w:r w:rsidRPr="00853DCC">
        <w:rPr>
          <w:rtl/>
        </w:rPr>
        <w:t>توده</w:t>
      </w:r>
      <w:r w:rsidR="00AD57D5">
        <w:rPr>
          <w:rtl/>
        </w:rPr>
        <w:t xml:space="preserve">‌ای </w:t>
      </w:r>
      <w:r w:rsidRPr="00853DCC">
        <w:rPr>
          <w:rtl/>
        </w:rPr>
        <w:t>هراس داشت</w:t>
      </w:r>
      <w:r w:rsidR="007B4087">
        <w:rPr>
          <w:rtl/>
        </w:rPr>
        <w:t xml:space="preserve">، </w:t>
      </w:r>
      <w:r w:rsidRPr="00853DCC">
        <w:rPr>
          <w:rtl/>
        </w:rPr>
        <w:t>در جریان کودتا بی‌تفاوت ماند و حتی در برابر بازگشت شاه به قدرت که آن را مانعی بر سر راه</w:t>
      </w:r>
      <w:r w:rsidR="00961BDF">
        <w:rPr>
          <w:rtl/>
        </w:rPr>
        <w:t xml:space="preserve"> بی‌</w:t>
      </w:r>
      <w:r w:rsidRPr="00853DCC">
        <w:rPr>
          <w:rtl/>
        </w:rPr>
        <w:t>دینی</w:t>
      </w:r>
      <w:r w:rsidR="00060C89">
        <w:rPr>
          <w:rtl/>
        </w:rPr>
        <w:t xml:space="preserve"> کمونیست‌ها </w:t>
      </w:r>
      <w:r w:rsidRPr="00853DCC">
        <w:rPr>
          <w:rtl/>
        </w:rPr>
        <w:t>و حکومت وحشت آنان می‌دید</w:t>
      </w:r>
      <w:r w:rsidR="007B4087">
        <w:rPr>
          <w:rtl/>
        </w:rPr>
        <w:t xml:space="preserve">، </w:t>
      </w:r>
      <w:r w:rsidRPr="00853DCC">
        <w:rPr>
          <w:rtl/>
        </w:rPr>
        <w:t>سکوت کرد</w:t>
      </w:r>
      <w:r w:rsidR="007B4087">
        <w:rPr>
          <w:rtl/>
        </w:rPr>
        <w:t xml:space="preserve">. </w:t>
      </w:r>
      <w:r w:rsidRPr="00853DCC">
        <w:rPr>
          <w:rtl/>
        </w:rPr>
        <w:t>بعد از آن هم تا</w:t>
      </w:r>
      <w:r w:rsidR="008F63F0">
        <w:rPr>
          <w:rtl/>
        </w:rPr>
        <w:t xml:space="preserve"> مدت‌ها </w:t>
      </w:r>
      <w:r w:rsidRPr="00853DCC">
        <w:rPr>
          <w:rtl/>
        </w:rPr>
        <w:t>روابط مرجعیت با شاه در حدّ تذکر و توصیه بود؛ کاری که در برابر برخی از تصمیمات رژیم که برای آن جنب</w:t>
      </w:r>
      <w:r w:rsidR="00C427E4" w:rsidRPr="00853DCC">
        <w:rPr>
          <w:rtl/>
        </w:rPr>
        <w:t>ۀ</w:t>
      </w:r>
      <w:r w:rsidRPr="00853DCC">
        <w:rPr>
          <w:rtl/>
        </w:rPr>
        <w:t xml:space="preserve"> حیاتی داشت</w:t>
      </w:r>
      <w:r w:rsidR="007B4087">
        <w:rPr>
          <w:rtl/>
        </w:rPr>
        <w:t xml:space="preserve">، </w:t>
      </w:r>
      <w:r w:rsidRPr="00853DCC">
        <w:rPr>
          <w:rtl/>
        </w:rPr>
        <w:t>چندان ثمر</w:t>
      </w:r>
      <w:r w:rsidR="00C427E4" w:rsidRPr="00853DCC">
        <w:rPr>
          <w:rtl/>
        </w:rPr>
        <w:t>ۀ</w:t>
      </w:r>
      <w:r w:rsidRPr="00853DCC">
        <w:rPr>
          <w:rtl/>
        </w:rPr>
        <w:t xml:space="preserve"> جدی در بر نداشت؛ آن اندازه که شاه در سال 1324 به خود جرأت داد تا رهبران فدائیان اسلام و در رأس آنان چهره‌ای مانند نواب صفوی را به شهادت برساند</w:t>
      </w:r>
      <w:r w:rsidR="005E0203">
        <w:rPr>
          <w:rtl/>
        </w:rPr>
        <w:t>.</w:t>
      </w:r>
      <w:r w:rsidRPr="00014724">
        <w:rPr>
          <w:rStyle w:val="FootnoteReference"/>
          <w:rtl/>
        </w:rPr>
        <w:footnoteReference w:id="815"/>
      </w:r>
      <w:r w:rsidRPr="00853DCC">
        <w:rPr>
          <w:rtl/>
        </w:rPr>
        <w:t xml:space="preserve"> به احتمال می‌توان گفت</w:t>
      </w:r>
      <w:r w:rsidR="007B4087">
        <w:rPr>
          <w:rtl/>
        </w:rPr>
        <w:t xml:space="preserve">، </w:t>
      </w:r>
      <w:r w:rsidRPr="00853DCC">
        <w:rPr>
          <w:rtl/>
        </w:rPr>
        <w:t>نفوذ مرحوم بروجردی مانع از آن شد که رژیم نسبت به آیت اله کاشانی سخت‌گیری کند و طبعا</w:t>
      </w:r>
      <w:r w:rsidR="00402D8B" w:rsidRPr="00853DCC">
        <w:rPr>
          <w:rFonts w:hint="cs"/>
          <w:rtl/>
        </w:rPr>
        <w:t>ً</w:t>
      </w:r>
      <w:r w:rsidRPr="00853DCC">
        <w:rPr>
          <w:rtl/>
        </w:rPr>
        <w:t xml:space="preserve"> با وجود همه بی‌اعتنایی‌ها</w:t>
      </w:r>
      <w:r w:rsidR="007B4087">
        <w:rPr>
          <w:rtl/>
        </w:rPr>
        <w:t xml:space="preserve">، </w:t>
      </w:r>
      <w:r w:rsidRPr="00853DCC">
        <w:rPr>
          <w:rtl/>
        </w:rPr>
        <w:t>موقعیت و نفوذ مرحوم بروجردی میان مردم نیز</w:t>
      </w:r>
      <w:r w:rsidR="007B4087">
        <w:rPr>
          <w:rtl/>
        </w:rPr>
        <w:t xml:space="preserve">، </w:t>
      </w:r>
      <w:r w:rsidRPr="00853DCC">
        <w:rPr>
          <w:rtl/>
        </w:rPr>
        <w:t>چیزی نبود که شاه بتواند به سادگی از آن بگذرد</w:t>
      </w:r>
      <w:r w:rsidR="005E0203">
        <w:rPr>
          <w:rtl/>
        </w:rPr>
        <w:t>.</w:t>
      </w:r>
      <w:r w:rsidRPr="00014724">
        <w:rPr>
          <w:rStyle w:val="FootnoteReference"/>
          <w:rtl/>
        </w:rPr>
        <w:footnoteReference w:id="816"/>
      </w:r>
      <w:r w:rsidRPr="00853DCC">
        <w:rPr>
          <w:rtl/>
        </w:rPr>
        <w:t xml:space="preserve"> طوری که شاه بعدها وی را عامل تأخیر در اجرای اصلاحات معرفی کرد</w:t>
      </w:r>
      <w:r w:rsidR="007B4087">
        <w:rPr>
          <w:rtl/>
        </w:rPr>
        <w:t xml:space="preserve">. </w:t>
      </w:r>
      <w:r w:rsidRPr="00853DCC">
        <w:rPr>
          <w:rtl/>
        </w:rPr>
        <w:t>دلخوشی آیت‌الله این بود که شاه سد مستحکمی برابر کمونیست‌هاست</w:t>
      </w:r>
      <w:r w:rsidR="007B4087">
        <w:rPr>
          <w:rtl/>
        </w:rPr>
        <w:t xml:space="preserve">. </w:t>
      </w:r>
      <w:r w:rsidRPr="00853DCC">
        <w:rPr>
          <w:rtl/>
        </w:rPr>
        <w:t>وی خود تصریح داشت که چون وجود شاه «مانع بزرگی برای نفوذ کمونیسم و بی‌دینی است</w:t>
      </w:r>
      <w:r w:rsidR="005E0203">
        <w:rPr>
          <w:rtl/>
        </w:rPr>
        <w:t>.</w:t>
      </w:r>
      <w:r w:rsidRPr="00853DCC">
        <w:rPr>
          <w:rtl/>
        </w:rPr>
        <w:t>» وی روی او نظر مثبت دارد</w:t>
      </w:r>
      <w:r w:rsidR="007B4087">
        <w:rPr>
          <w:rtl/>
        </w:rPr>
        <w:t>.</w:t>
      </w:r>
      <w:r w:rsidRPr="00014724">
        <w:rPr>
          <w:rStyle w:val="FootnoteReference"/>
          <w:rtl/>
        </w:rPr>
        <w:footnoteReference w:id="817"/>
      </w:r>
      <w:r w:rsidRPr="00853DCC">
        <w:rPr>
          <w:rtl/>
        </w:rPr>
        <w:t xml:space="preserve"> به اعتقاد آیت الله مهدی حائری یزدی</w:t>
      </w:r>
      <w:r w:rsidR="007B4087">
        <w:rPr>
          <w:rtl/>
        </w:rPr>
        <w:t xml:space="preserve">، </w:t>
      </w:r>
      <w:r w:rsidRPr="00853DCC">
        <w:rPr>
          <w:rtl/>
        </w:rPr>
        <w:t>آیت‌الله بروجردی</w:t>
      </w:r>
      <w:r w:rsidR="007B4087">
        <w:rPr>
          <w:rtl/>
        </w:rPr>
        <w:t xml:space="preserve">، </w:t>
      </w:r>
      <w:r w:rsidRPr="00853DCC">
        <w:rPr>
          <w:rtl/>
        </w:rPr>
        <w:t>رابطه‌اش با دولت وقت</w:t>
      </w:r>
      <w:r w:rsidR="007B4087">
        <w:rPr>
          <w:rtl/>
        </w:rPr>
        <w:t xml:space="preserve">، </w:t>
      </w:r>
      <w:r w:rsidRPr="00853DCC">
        <w:rPr>
          <w:rtl/>
        </w:rPr>
        <w:t>با شاه</w:t>
      </w:r>
      <w:r w:rsidR="007B4087">
        <w:rPr>
          <w:rtl/>
        </w:rPr>
        <w:t xml:space="preserve">، </w:t>
      </w:r>
      <w:r w:rsidRPr="00853DCC">
        <w:rPr>
          <w:rtl/>
        </w:rPr>
        <w:t>نخست وزیر و اصولا به طور کلی با هیئت حاکمه یک رابطه شرافتم</w:t>
      </w:r>
      <w:r w:rsidR="00402D8B" w:rsidRPr="00853DCC">
        <w:rPr>
          <w:rFonts w:hint="cs"/>
          <w:rtl/>
        </w:rPr>
        <w:t>ن</w:t>
      </w:r>
      <w:r w:rsidRPr="00853DCC">
        <w:rPr>
          <w:rtl/>
        </w:rPr>
        <w:t>دانه! بود</w:t>
      </w:r>
      <w:r w:rsidR="007B4087">
        <w:rPr>
          <w:rtl/>
        </w:rPr>
        <w:t xml:space="preserve">. </w:t>
      </w:r>
      <w:r w:rsidRPr="00853DCC">
        <w:rPr>
          <w:rtl/>
        </w:rPr>
        <w:t>در مرز خودش خیلی اصرار داشت که تحکّم بکند</w:t>
      </w:r>
      <w:r w:rsidR="007B4087">
        <w:rPr>
          <w:rtl/>
        </w:rPr>
        <w:t xml:space="preserve">. </w:t>
      </w:r>
      <w:r w:rsidRPr="00853DCC">
        <w:rPr>
          <w:rtl/>
        </w:rPr>
        <w:t>به اصطلاح</w:t>
      </w:r>
      <w:r w:rsidR="007B4087">
        <w:rPr>
          <w:rtl/>
        </w:rPr>
        <w:t xml:space="preserve">، </w:t>
      </w:r>
      <w:r w:rsidRPr="00853DCC">
        <w:rPr>
          <w:rtl/>
        </w:rPr>
        <w:t>حق خودش را که امور مذهبی بود</w:t>
      </w:r>
      <w:r w:rsidR="007B4087">
        <w:rPr>
          <w:rtl/>
        </w:rPr>
        <w:t xml:space="preserve">، </w:t>
      </w:r>
      <w:r w:rsidRPr="00853DCC">
        <w:rPr>
          <w:rtl/>
        </w:rPr>
        <w:t>به هر نحوی بود از دولت وقت می‌گرفت</w:t>
      </w:r>
      <w:r w:rsidR="007B4087">
        <w:rPr>
          <w:rtl/>
        </w:rPr>
        <w:t>.</w:t>
      </w:r>
      <w:r w:rsidR="00FA6AEB">
        <w:rPr>
          <w:rtl/>
        </w:rPr>
        <w:t>.</w:t>
      </w:r>
      <w:r w:rsidR="007B4087">
        <w:rPr>
          <w:rtl/>
        </w:rPr>
        <w:t xml:space="preserve">. </w:t>
      </w:r>
      <w:r w:rsidRPr="00853DCC">
        <w:rPr>
          <w:rtl/>
        </w:rPr>
        <w:t>مثلا در مسائل مذهبی (مانند مسائل بهایی‌ها در مملکت) دستور می‌داد به حکومت و بایستی حکومت یا هیئت حاکمه هم دستور او را انجام دهد</w:t>
      </w:r>
      <w:r w:rsidR="005E0203">
        <w:rPr>
          <w:rtl/>
        </w:rPr>
        <w:t>.</w:t>
      </w:r>
      <w:r w:rsidRPr="00014724">
        <w:rPr>
          <w:rStyle w:val="FootnoteReference"/>
          <w:rtl/>
        </w:rPr>
        <w:footnoteReference w:id="818"/>
      </w:r>
      <w:r w:rsidRPr="00853DCC">
        <w:rPr>
          <w:rtl/>
        </w:rPr>
        <w:t xml:space="preserve"> پس از ساختن راه آهن شمال ـ جنوب که خارجی‌ها ساختند</w:t>
      </w:r>
      <w:r w:rsidR="007B4087">
        <w:rPr>
          <w:rtl/>
        </w:rPr>
        <w:t xml:space="preserve">، </w:t>
      </w:r>
      <w:r w:rsidRPr="00853DCC">
        <w:rPr>
          <w:rtl/>
        </w:rPr>
        <w:t>در هر ایستگاهی کلیسا مانندی بود</w:t>
      </w:r>
      <w:r w:rsidR="007B4087">
        <w:rPr>
          <w:rFonts w:hint="cs"/>
          <w:rtl/>
        </w:rPr>
        <w:t xml:space="preserve">، </w:t>
      </w:r>
      <w:r w:rsidRPr="00853DCC">
        <w:rPr>
          <w:rtl/>
        </w:rPr>
        <w:t>در حالی که مسجدی وجود نداشت</w:t>
      </w:r>
      <w:r w:rsidR="007B4087">
        <w:rPr>
          <w:rtl/>
        </w:rPr>
        <w:t xml:space="preserve">. </w:t>
      </w:r>
      <w:r w:rsidRPr="00853DCC">
        <w:rPr>
          <w:rtl/>
        </w:rPr>
        <w:t>با مداخله آیت‌الله بروجردی و تذکر به شاه</w:t>
      </w:r>
      <w:r w:rsidR="007B4087">
        <w:rPr>
          <w:rtl/>
        </w:rPr>
        <w:t xml:space="preserve">، </w:t>
      </w:r>
      <w:r w:rsidRPr="00853DCC">
        <w:rPr>
          <w:rtl/>
        </w:rPr>
        <w:t>همه</w:t>
      </w:r>
      <w:r w:rsidR="00016EE7">
        <w:rPr>
          <w:rtl/>
        </w:rPr>
        <w:t xml:space="preserve"> آن‌ها </w:t>
      </w:r>
      <w:r w:rsidRPr="00853DCC">
        <w:rPr>
          <w:rtl/>
        </w:rPr>
        <w:t>به مسجد تبدیل شد</w:t>
      </w:r>
      <w:r w:rsidR="005E0203">
        <w:rPr>
          <w:rtl/>
        </w:rPr>
        <w:t>.</w:t>
      </w:r>
      <w:r w:rsidRPr="00014724">
        <w:rPr>
          <w:rStyle w:val="FootnoteReference"/>
          <w:rtl/>
        </w:rPr>
        <w:footnoteReference w:id="819"/>
      </w:r>
      <w:r w:rsidRPr="00853DCC">
        <w:rPr>
          <w:rtl/>
        </w:rPr>
        <w:t xml:space="preserve"> آقای استادی تأکید دارد که آن زمان باور عمومی این بود که نمی‌توان به مردم اعتماد کرد و</w:t>
      </w:r>
      <w:r w:rsidR="00016EE7">
        <w:rPr>
          <w:rtl/>
        </w:rPr>
        <w:t xml:space="preserve"> آن‌ها </w:t>
      </w:r>
      <w:r w:rsidRPr="00853DCC">
        <w:rPr>
          <w:rtl/>
        </w:rPr>
        <w:t>در نیمه راه</w:t>
      </w:r>
      <w:r w:rsidR="007B4087">
        <w:rPr>
          <w:rtl/>
        </w:rPr>
        <w:t xml:space="preserve">، </w:t>
      </w:r>
      <w:r w:rsidRPr="00853DCC">
        <w:rPr>
          <w:rtl/>
        </w:rPr>
        <w:t>ما را تنها خواهند گذاشت</w:t>
      </w:r>
      <w:r w:rsidR="005E0203">
        <w:rPr>
          <w:rtl/>
        </w:rPr>
        <w:t>.</w:t>
      </w:r>
      <w:r w:rsidRPr="00014724">
        <w:rPr>
          <w:rStyle w:val="FootnoteReference"/>
          <w:rtl/>
        </w:rPr>
        <w:footnoteReference w:id="820"/>
      </w:r>
    </w:p>
    <w:p w:rsidR="007A4533" w:rsidRPr="00853DCC" w:rsidRDefault="007A4533" w:rsidP="001970D5">
      <w:pPr>
        <w:pStyle w:val="a"/>
        <w:rPr>
          <w:rtl/>
        </w:rPr>
      </w:pPr>
      <w:r w:rsidRPr="00853DCC">
        <w:rPr>
          <w:rtl/>
        </w:rPr>
        <w:t>به هر روی</w:t>
      </w:r>
      <w:r w:rsidR="007B4087">
        <w:rPr>
          <w:rtl/>
        </w:rPr>
        <w:t xml:space="preserve">، </w:t>
      </w:r>
      <w:r w:rsidRPr="00853DCC">
        <w:rPr>
          <w:rtl/>
        </w:rPr>
        <w:t>این زمان تکی</w:t>
      </w:r>
      <w:r w:rsidR="00C427E4" w:rsidRPr="00853DCC">
        <w:rPr>
          <w:rtl/>
        </w:rPr>
        <w:t>ۀ</w:t>
      </w:r>
      <w:r w:rsidRPr="00853DCC">
        <w:rPr>
          <w:rtl/>
        </w:rPr>
        <w:t xml:space="preserve"> اصلی مرجعیت روی تقویت حوز</w:t>
      </w:r>
      <w:r w:rsidR="00C427E4" w:rsidRPr="00853DCC">
        <w:rPr>
          <w:rtl/>
        </w:rPr>
        <w:t>ۀ</w:t>
      </w:r>
      <w:r w:rsidRPr="00853DCC">
        <w:rPr>
          <w:rtl/>
        </w:rPr>
        <w:t>‌ علمیه و جدی گرفتن درس و بحث بود؛ حوز</w:t>
      </w:r>
      <w:r w:rsidR="00C427E4" w:rsidRPr="00853DCC">
        <w:rPr>
          <w:rtl/>
        </w:rPr>
        <w:t>ۀ</w:t>
      </w:r>
      <w:r w:rsidRPr="00853DCC">
        <w:rPr>
          <w:rtl/>
        </w:rPr>
        <w:t xml:space="preserve"> علمیه‌ای که در آن زمان</w:t>
      </w:r>
      <w:r w:rsidR="007B4087">
        <w:rPr>
          <w:rtl/>
        </w:rPr>
        <w:t xml:space="preserve">، </w:t>
      </w:r>
      <w:r w:rsidRPr="00853DCC">
        <w:rPr>
          <w:rtl/>
        </w:rPr>
        <w:t>چهل سال از تأسیس آن می‌گذشت و می‌رفت تا با شکل گرفتن جنبش فکری طلاب جوان که در درس آیت‌الله بروجردی</w:t>
      </w:r>
      <w:r w:rsidR="007B4087">
        <w:rPr>
          <w:rtl/>
        </w:rPr>
        <w:t xml:space="preserve">، </w:t>
      </w:r>
      <w:r w:rsidRPr="00853DCC">
        <w:rPr>
          <w:rtl/>
        </w:rPr>
        <w:t>مرحوم داماد (م 1388 ق</w:t>
      </w:r>
      <w:r w:rsidR="007B4087">
        <w:rPr>
          <w:rtl/>
        </w:rPr>
        <w:t xml:space="preserve">، </w:t>
      </w:r>
      <w:r w:rsidRPr="00853DCC">
        <w:rPr>
          <w:rtl/>
        </w:rPr>
        <w:t>30بهمن 1347 ش)</w:t>
      </w:r>
      <w:r w:rsidR="007B4087">
        <w:rPr>
          <w:rtl/>
        </w:rPr>
        <w:t xml:space="preserve">، </w:t>
      </w:r>
      <w:r w:rsidRPr="00853DCC">
        <w:rPr>
          <w:rtl/>
        </w:rPr>
        <w:t>امام خمینی</w:t>
      </w:r>
      <w:r w:rsidR="007B4087">
        <w:rPr>
          <w:rtl/>
        </w:rPr>
        <w:t xml:space="preserve">، </w:t>
      </w:r>
      <w:r w:rsidRPr="00853DCC">
        <w:rPr>
          <w:rtl/>
        </w:rPr>
        <w:t>آیت‌الله گلپایگانی و نیز درس تفسیر و فلسف</w:t>
      </w:r>
      <w:r w:rsidR="00C427E4" w:rsidRPr="00853DCC">
        <w:rPr>
          <w:rtl/>
        </w:rPr>
        <w:t>ۀ</w:t>
      </w:r>
      <w:r w:rsidRPr="00853DCC">
        <w:rPr>
          <w:rtl/>
        </w:rPr>
        <w:t xml:space="preserve"> علام</w:t>
      </w:r>
      <w:r w:rsidR="00C427E4" w:rsidRPr="00853DCC">
        <w:rPr>
          <w:rtl/>
        </w:rPr>
        <w:t>ۀ</w:t>
      </w:r>
      <w:r w:rsidRPr="00853DCC">
        <w:rPr>
          <w:rtl/>
        </w:rPr>
        <w:t xml:space="preserve"> طباطبایی شرکت می‌کردند</w:t>
      </w:r>
      <w:r w:rsidR="007B4087">
        <w:rPr>
          <w:rtl/>
        </w:rPr>
        <w:t xml:space="preserve">، </w:t>
      </w:r>
      <w:r w:rsidRPr="00853DCC">
        <w:rPr>
          <w:rtl/>
        </w:rPr>
        <w:t>حیات جدیدی به خود بگیرد</w:t>
      </w:r>
      <w:r w:rsidR="007B4087">
        <w:rPr>
          <w:rtl/>
        </w:rPr>
        <w:t xml:space="preserve">. </w:t>
      </w:r>
    </w:p>
    <w:p w:rsidR="007A4533" w:rsidRPr="00853DCC" w:rsidRDefault="007A4533" w:rsidP="005E0203">
      <w:pPr>
        <w:pStyle w:val="a"/>
        <w:rPr>
          <w:rtl/>
        </w:rPr>
      </w:pPr>
      <w:r w:rsidRPr="00853DCC">
        <w:rPr>
          <w:rtl/>
        </w:rPr>
        <w:t>به تدریج منشورات و مجلات و</w:t>
      </w:r>
      <w:r w:rsidR="00921D9B">
        <w:rPr>
          <w:rtl/>
        </w:rPr>
        <w:t xml:space="preserve"> کتاب‌ها</w:t>
      </w:r>
      <w:r w:rsidR="002B3EC2">
        <w:rPr>
          <w:rtl/>
        </w:rPr>
        <w:t xml:space="preserve">ی </w:t>
      </w:r>
      <w:r w:rsidRPr="00853DCC">
        <w:rPr>
          <w:rtl/>
        </w:rPr>
        <w:t>نسل جدید دانش آموختگان حوزه قم آغاز شد و به آرامی یک بدن</w:t>
      </w:r>
      <w:r w:rsidR="00C427E4" w:rsidRPr="00853DCC">
        <w:rPr>
          <w:rtl/>
        </w:rPr>
        <w:t>ۀ</w:t>
      </w:r>
      <w:r w:rsidRPr="00853DCC">
        <w:rPr>
          <w:rtl/>
        </w:rPr>
        <w:t xml:space="preserve"> نیرومند شکل گرفت؛</w:t>
      </w:r>
      <w:r w:rsidR="00060C89">
        <w:rPr>
          <w:rtl/>
        </w:rPr>
        <w:t xml:space="preserve"> آنگونه </w:t>
      </w:r>
      <w:r w:rsidRPr="00853DCC">
        <w:rPr>
          <w:rtl/>
        </w:rPr>
        <w:t>که توانست یک ده</w:t>
      </w:r>
      <w:r w:rsidR="00C427E4" w:rsidRPr="00853DCC">
        <w:rPr>
          <w:rtl/>
        </w:rPr>
        <w:t>ۀ</w:t>
      </w:r>
      <w:r w:rsidRPr="00853DCC">
        <w:rPr>
          <w:rtl/>
        </w:rPr>
        <w:t xml:space="preserve"> بعد نقش فعالی را در سیاست عهده‌دار شود</w:t>
      </w:r>
      <w:r w:rsidR="007B4087">
        <w:rPr>
          <w:rtl/>
        </w:rPr>
        <w:t xml:space="preserve">. </w:t>
      </w:r>
      <w:r w:rsidRPr="00853DCC">
        <w:rPr>
          <w:rtl/>
        </w:rPr>
        <w:t>آیت‌الله بروجردی در فروردین ماه 1340 درگذشت و به رغم تشتّتی که در وضعیت مرجعیت پیش آمد</w:t>
      </w:r>
      <w:r w:rsidR="007B4087">
        <w:rPr>
          <w:rtl/>
        </w:rPr>
        <w:t xml:space="preserve">، </w:t>
      </w:r>
      <w:r w:rsidRPr="00853DCC">
        <w:rPr>
          <w:rtl/>
        </w:rPr>
        <w:t>مواضع امام</w:t>
      </w:r>
      <w:r w:rsidR="007B4087">
        <w:rPr>
          <w:rtl/>
        </w:rPr>
        <w:t xml:space="preserve">، </w:t>
      </w:r>
      <w:r w:rsidRPr="00853DCC">
        <w:rPr>
          <w:rtl/>
        </w:rPr>
        <w:t>به آرامی مرجعیت را بیش از پیش وارد مرحل</w:t>
      </w:r>
      <w:r w:rsidR="00C427E4" w:rsidRPr="00853DCC">
        <w:rPr>
          <w:rtl/>
        </w:rPr>
        <w:t>ۀ</w:t>
      </w:r>
      <w:r w:rsidRPr="00853DCC">
        <w:rPr>
          <w:rtl/>
        </w:rPr>
        <w:t xml:space="preserve"> نوینی کرده</w:t>
      </w:r>
      <w:r w:rsidR="007B4087">
        <w:rPr>
          <w:rtl/>
        </w:rPr>
        <w:t xml:space="preserve">، </w:t>
      </w:r>
      <w:r w:rsidRPr="00853DCC">
        <w:rPr>
          <w:rtl/>
        </w:rPr>
        <w:t>سیاست پرهیزی</w:t>
      </w:r>
      <w:r w:rsidRPr="00014724">
        <w:rPr>
          <w:rStyle w:val="FootnoteReference"/>
          <w:rtl/>
        </w:rPr>
        <w:footnoteReference w:id="821"/>
      </w:r>
      <w:r w:rsidRPr="00853DCC">
        <w:rPr>
          <w:rtl/>
        </w:rPr>
        <w:t xml:space="preserve"> در حوز</w:t>
      </w:r>
      <w:r w:rsidR="00C427E4" w:rsidRPr="00853DCC">
        <w:rPr>
          <w:rtl/>
        </w:rPr>
        <w:t>ۀ</w:t>
      </w:r>
      <w:r w:rsidRPr="00853DCC">
        <w:rPr>
          <w:rtl/>
        </w:rPr>
        <w:t xml:space="preserve"> علمیه را به سیاست پذیری محدود تبدیل کرد</w:t>
      </w:r>
      <w:r w:rsidR="005E0203">
        <w:rPr>
          <w:rtl/>
        </w:rPr>
        <w:t>.</w:t>
      </w:r>
      <w:r w:rsidRPr="00014724">
        <w:rPr>
          <w:rStyle w:val="FootnoteReference"/>
          <w:rtl/>
        </w:rPr>
        <w:footnoteReference w:id="822"/>
      </w:r>
      <w:r w:rsidRPr="00853DCC">
        <w:rPr>
          <w:rtl/>
        </w:rPr>
        <w:t xml:space="preserve"> این محدودیت به طور معمول با شعار «عدم دخالت در سیاست» ابراز می‌شد</w:t>
      </w:r>
      <w:r w:rsidR="005E0203">
        <w:rPr>
          <w:rtl/>
        </w:rPr>
        <w:t>،</w:t>
      </w:r>
      <w:r w:rsidRPr="00014724">
        <w:rPr>
          <w:rStyle w:val="FootnoteReference"/>
          <w:rtl/>
        </w:rPr>
        <w:footnoteReference w:id="823"/>
      </w:r>
      <w:r w:rsidRPr="00853DCC">
        <w:rPr>
          <w:rtl/>
        </w:rPr>
        <w:t xml:space="preserve"> اما در مواقع خاص</w:t>
      </w:r>
      <w:r w:rsidR="007B4087">
        <w:rPr>
          <w:rtl/>
        </w:rPr>
        <w:t xml:space="preserve">، </w:t>
      </w:r>
      <w:r w:rsidRPr="00853DCC">
        <w:rPr>
          <w:rtl/>
        </w:rPr>
        <w:t>برای جلوگیری از آنچه آیت‌الله صلاح نمی‌دانست</w:t>
      </w:r>
      <w:r w:rsidR="007B4087">
        <w:rPr>
          <w:rtl/>
        </w:rPr>
        <w:t xml:space="preserve">، </w:t>
      </w:r>
      <w:r w:rsidRPr="00853DCC">
        <w:rPr>
          <w:rtl/>
        </w:rPr>
        <w:t>برخورد صورت می‌گرفت</w:t>
      </w:r>
      <w:r w:rsidR="005E0203">
        <w:rPr>
          <w:rtl/>
        </w:rPr>
        <w:t>.</w:t>
      </w:r>
      <w:r w:rsidRPr="00014724">
        <w:rPr>
          <w:rStyle w:val="FootnoteReference"/>
          <w:rtl/>
        </w:rPr>
        <w:footnoteReference w:id="824"/>
      </w:r>
      <w:r w:rsidRPr="00853DCC">
        <w:rPr>
          <w:rtl/>
        </w:rPr>
        <w:t xml:space="preserve"> طبعا نباید از قدرت استبداد و</w:t>
      </w:r>
      <w:r w:rsidR="00060C89">
        <w:rPr>
          <w:rtl/>
        </w:rPr>
        <w:t xml:space="preserve"> تلاش‌های </w:t>
      </w:r>
      <w:r w:rsidRPr="00853DCC">
        <w:rPr>
          <w:rtl/>
        </w:rPr>
        <w:t>وی برای ایجاد ترس و وحشت میان مخالفان برای کنار کشیدن بسیاری از نیروها از صحنه</w:t>
      </w:r>
      <w:r w:rsidR="007B4087">
        <w:rPr>
          <w:rtl/>
        </w:rPr>
        <w:t xml:space="preserve">، </w:t>
      </w:r>
      <w:r w:rsidRPr="00853DCC">
        <w:rPr>
          <w:rtl/>
        </w:rPr>
        <w:t>غفلت کرد</w:t>
      </w:r>
      <w:r w:rsidR="007B4087">
        <w:rPr>
          <w:rtl/>
        </w:rPr>
        <w:t xml:space="preserve">. </w:t>
      </w:r>
      <w:r w:rsidRPr="00853DCC">
        <w:rPr>
          <w:rtl/>
        </w:rPr>
        <w:t>با این حال</w:t>
      </w:r>
      <w:r w:rsidR="007B4087">
        <w:rPr>
          <w:rtl/>
        </w:rPr>
        <w:t xml:space="preserve">، </w:t>
      </w:r>
      <w:r w:rsidRPr="00853DCC">
        <w:rPr>
          <w:rtl/>
        </w:rPr>
        <w:t>آیت‌الله بروجردی</w:t>
      </w:r>
      <w:r w:rsidR="00B436BE">
        <w:rPr>
          <w:rtl/>
        </w:rPr>
        <w:t xml:space="preserve"> هرچه </w:t>
      </w:r>
      <w:r w:rsidRPr="00853DCC">
        <w:rPr>
          <w:rtl/>
        </w:rPr>
        <w:t>به پایان ده</w:t>
      </w:r>
      <w:r w:rsidR="00C427E4" w:rsidRPr="00853DCC">
        <w:rPr>
          <w:rtl/>
        </w:rPr>
        <w:t>ۀ</w:t>
      </w:r>
      <w:r w:rsidRPr="00853DCC">
        <w:rPr>
          <w:rtl/>
        </w:rPr>
        <w:t xml:space="preserve"> 30 نزدیک می‌شد</w:t>
      </w:r>
      <w:r w:rsidR="007B4087">
        <w:rPr>
          <w:rtl/>
        </w:rPr>
        <w:t xml:space="preserve">، </w:t>
      </w:r>
      <w:r w:rsidRPr="00853DCC">
        <w:rPr>
          <w:rtl/>
        </w:rPr>
        <w:t>برخوردش با دولت پهلوی صورت جدی‌تری به خود می‌گرفت</w:t>
      </w:r>
      <w:r w:rsidR="007B4087">
        <w:rPr>
          <w:rtl/>
        </w:rPr>
        <w:t xml:space="preserve">. </w:t>
      </w:r>
      <w:r w:rsidRPr="00853DCC">
        <w:rPr>
          <w:rtl/>
        </w:rPr>
        <w:t>دلیل آن هم افزایش فعالیت بهائیان و یهودیان و نیز فعالیت‌های فرهنگی شاه بود که به خصوص در دو سال آخر ده</w:t>
      </w:r>
      <w:r w:rsidR="00C427E4" w:rsidRPr="00853DCC">
        <w:rPr>
          <w:rtl/>
        </w:rPr>
        <w:t>ۀ</w:t>
      </w:r>
      <w:r w:rsidRPr="00853DCC">
        <w:rPr>
          <w:rtl/>
        </w:rPr>
        <w:t xml:space="preserve"> سی علنی‌تر شده و شاه جسورتر شده بود</w:t>
      </w:r>
      <w:r w:rsidR="007B4087">
        <w:rPr>
          <w:rtl/>
        </w:rPr>
        <w:t xml:space="preserve">. </w:t>
      </w:r>
      <w:r w:rsidRPr="00853DCC">
        <w:rPr>
          <w:rtl/>
        </w:rPr>
        <w:t>در این میان</w:t>
      </w:r>
      <w:r w:rsidR="007B4087">
        <w:rPr>
          <w:rtl/>
        </w:rPr>
        <w:t xml:space="preserve">، </w:t>
      </w:r>
      <w:r w:rsidRPr="00853DCC">
        <w:rPr>
          <w:rtl/>
        </w:rPr>
        <w:t>بحث اصلاحات ارضی هم مزید بر علت شد</w:t>
      </w:r>
      <w:r w:rsidR="007B4087">
        <w:rPr>
          <w:rtl/>
        </w:rPr>
        <w:t xml:space="preserve">. </w:t>
      </w:r>
      <w:r w:rsidRPr="00853DCC">
        <w:rPr>
          <w:rtl/>
        </w:rPr>
        <w:t>در گزارشی در اسفند 38 آمده است: «آیت الله بروجردی که از دربار شاهنشاهی و دولت ناراحتی شدیدی دارد</w:t>
      </w:r>
      <w:r w:rsidR="007B4087">
        <w:rPr>
          <w:rtl/>
        </w:rPr>
        <w:t xml:space="preserve">، </w:t>
      </w:r>
      <w:r w:rsidRPr="00853DCC">
        <w:rPr>
          <w:rtl/>
        </w:rPr>
        <w:t>جداً تصمیم گرفته است که در جریان مخالفت با لایحه اصلاحات ارضی از قدرت ونفوذ روحانیت استفاده نماید و ضرب</w:t>
      </w:r>
      <w:r w:rsidR="00C427E4" w:rsidRPr="00853DCC">
        <w:rPr>
          <w:rtl/>
        </w:rPr>
        <w:t>ۀ</w:t>
      </w:r>
      <w:r w:rsidRPr="00853DCC">
        <w:rPr>
          <w:rtl/>
        </w:rPr>
        <w:t xml:space="preserve"> شدیدی به دربار وارد سازد</w:t>
      </w:r>
      <w:r w:rsidR="005E0203">
        <w:rPr>
          <w:rtl/>
        </w:rPr>
        <w:t>.</w:t>
      </w:r>
      <w:r w:rsidRPr="00853DCC">
        <w:rPr>
          <w:rtl/>
        </w:rPr>
        <w:t>»</w:t>
      </w:r>
      <w:r w:rsidRPr="00014724">
        <w:rPr>
          <w:rStyle w:val="FootnoteReference"/>
          <w:rtl/>
        </w:rPr>
        <w:footnoteReference w:id="825"/>
      </w:r>
      <w:r w:rsidRPr="00853DCC">
        <w:rPr>
          <w:rtl/>
        </w:rPr>
        <w:t xml:space="preserve"> در خصوص لایح</w:t>
      </w:r>
      <w:r w:rsidR="00C427E4" w:rsidRPr="00853DCC">
        <w:rPr>
          <w:rtl/>
        </w:rPr>
        <w:t>ۀ</w:t>
      </w:r>
      <w:r w:rsidRPr="00853DCC">
        <w:rPr>
          <w:rtl/>
        </w:rPr>
        <w:t xml:space="preserve"> اصلاحات ارضی</w:t>
      </w:r>
      <w:r w:rsidR="007B4087">
        <w:rPr>
          <w:rtl/>
        </w:rPr>
        <w:t xml:space="preserve">، </w:t>
      </w:r>
      <w:r w:rsidRPr="00853DCC">
        <w:rPr>
          <w:rtl/>
        </w:rPr>
        <w:t>آیت‌الله بروجردی موضع صریحی اتخاذ کرده و</w:t>
      </w:r>
      <w:r w:rsidR="00FF522A">
        <w:rPr>
          <w:rtl/>
        </w:rPr>
        <w:t xml:space="preserve"> نام‌های </w:t>
      </w:r>
      <w:r w:rsidRPr="00853DCC">
        <w:rPr>
          <w:rtl/>
        </w:rPr>
        <w:t>برای آیت‌الله بهبهانی نوشت</w:t>
      </w:r>
      <w:r w:rsidR="007B4087">
        <w:rPr>
          <w:rtl/>
        </w:rPr>
        <w:t xml:space="preserve"> </w:t>
      </w:r>
      <w:r w:rsidRPr="00853DCC">
        <w:rPr>
          <w:rtl/>
        </w:rPr>
        <w:t>تا مخالفت ایشان را به شاه برساند</w:t>
      </w:r>
      <w:r w:rsidR="005E0203">
        <w:rPr>
          <w:rtl/>
        </w:rPr>
        <w:t>.</w:t>
      </w:r>
      <w:r w:rsidRPr="00014724">
        <w:rPr>
          <w:rStyle w:val="FootnoteReference"/>
          <w:rtl/>
        </w:rPr>
        <w:footnoteReference w:id="826"/>
      </w:r>
      <w:r w:rsidRPr="00853DCC">
        <w:rPr>
          <w:rtl/>
        </w:rPr>
        <w:t xml:space="preserve"> شاه هم به همین مطلب</w:t>
      </w:r>
      <w:r w:rsidR="007B4087">
        <w:rPr>
          <w:rtl/>
        </w:rPr>
        <w:t xml:space="preserve">، </w:t>
      </w:r>
      <w:r w:rsidRPr="00853DCC">
        <w:rPr>
          <w:rtl/>
        </w:rPr>
        <w:t>یعنی مخالفت آقای بروجردی در کتاب انقلاب سفید اشاره کرده و نوشته است:‌</w:t>
      </w:r>
      <w:r w:rsidR="005E0203">
        <w:t xml:space="preserve"> </w:t>
      </w:r>
      <w:r w:rsidRPr="00853DCC">
        <w:rPr>
          <w:rtl/>
        </w:rPr>
        <w:t>«با مداخله مقام غیر مسؤولی که از ترقیات اجتماعی دنیا</w:t>
      </w:r>
      <w:r w:rsidR="00961BDF">
        <w:rPr>
          <w:rtl/>
        </w:rPr>
        <w:t xml:space="preserve"> بی‌</w:t>
      </w:r>
      <w:r w:rsidRPr="00853DCC">
        <w:rPr>
          <w:rtl/>
        </w:rPr>
        <w:t>اطلاع بود</w:t>
      </w:r>
      <w:r w:rsidR="007B4087">
        <w:rPr>
          <w:rtl/>
        </w:rPr>
        <w:t xml:space="preserve">، </w:t>
      </w:r>
      <w:r w:rsidRPr="00853DCC">
        <w:rPr>
          <w:rtl/>
        </w:rPr>
        <w:t>آن لایح</w:t>
      </w:r>
      <w:r w:rsidR="00C427E4" w:rsidRPr="00853DCC">
        <w:rPr>
          <w:rtl/>
        </w:rPr>
        <w:t>ۀ</w:t>
      </w:r>
      <w:r w:rsidRPr="00853DCC">
        <w:rPr>
          <w:rtl/>
        </w:rPr>
        <w:t xml:space="preserve"> اصلاحات ارضی را به کلی بی‌معنا و بی‌اثر کرد</w:t>
      </w:r>
      <w:r w:rsidR="005E0203">
        <w:rPr>
          <w:rtl/>
        </w:rPr>
        <w:t>.</w:t>
      </w:r>
      <w:r w:rsidRPr="00853DCC">
        <w:rPr>
          <w:rtl/>
        </w:rPr>
        <w:t>»</w:t>
      </w:r>
      <w:r w:rsidRPr="00014724">
        <w:rPr>
          <w:rStyle w:val="FootnoteReference"/>
          <w:rtl/>
        </w:rPr>
        <w:footnoteReference w:id="827"/>
      </w:r>
      <w:r w:rsidRPr="00853DCC">
        <w:rPr>
          <w:rtl/>
        </w:rPr>
        <w:t xml:space="preserve"> از</w:t>
      </w:r>
      <w:r w:rsidR="00FF522A">
        <w:rPr>
          <w:rtl/>
        </w:rPr>
        <w:t xml:space="preserve"> نام‌های </w:t>
      </w:r>
      <w:r w:rsidRPr="00853DCC">
        <w:rPr>
          <w:rtl/>
        </w:rPr>
        <w:t>هم که تقی‌زاده به آیت الله بروجردی نوشته (و مع الاسف بی‌تاریخ است) چنین به دست می‌آید که ضمن ملاقاتی که با ایشان داشته</w:t>
      </w:r>
      <w:r w:rsidR="007B4087">
        <w:rPr>
          <w:rtl/>
        </w:rPr>
        <w:t xml:space="preserve">، </w:t>
      </w:r>
      <w:r w:rsidRPr="00853DCC">
        <w:rPr>
          <w:rtl/>
        </w:rPr>
        <w:t>از «بیانات بسیار مفید و عالی راجع به معارف مملکت و لزوم اصلاحات در آن» سخن به میان آمده است</w:t>
      </w:r>
      <w:r w:rsidR="00BC3759">
        <w:rPr>
          <w:rtl/>
        </w:rPr>
        <w:t>.</w:t>
      </w:r>
      <w:r w:rsidRPr="00014724">
        <w:rPr>
          <w:rStyle w:val="FootnoteReference"/>
          <w:rtl/>
        </w:rPr>
        <w:footnoteReference w:id="828"/>
      </w:r>
      <w:r w:rsidRPr="00853DCC">
        <w:rPr>
          <w:rtl/>
        </w:rPr>
        <w:t xml:space="preserve"> گفتنی است که آیت الله مهدی حائری یزدی ـ فرزند حاج شیخ عبدالکریم ـ از طرف آیت‌الله بروجردی به دکتر مصدق معرفی شده و به عنوان مجتهد جامع الشرایط در شورای عالی فرهنگی منصوب گردید</w:t>
      </w:r>
      <w:r w:rsidR="00BC3759">
        <w:rPr>
          <w:rtl/>
        </w:rPr>
        <w:t>.</w:t>
      </w:r>
      <w:r w:rsidRPr="00014724">
        <w:rPr>
          <w:rStyle w:val="FootnoteReference"/>
          <w:rtl/>
        </w:rPr>
        <w:footnoteReference w:id="829"/>
      </w:r>
      <w:r w:rsidRPr="00853DCC">
        <w:rPr>
          <w:rtl/>
        </w:rPr>
        <w:t xml:space="preserve"> دکتر مصدق</w:t>
      </w:r>
      <w:r w:rsidR="007B4087">
        <w:rPr>
          <w:rtl/>
        </w:rPr>
        <w:t xml:space="preserve">، </w:t>
      </w:r>
      <w:r w:rsidRPr="00853DCC">
        <w:rPr>
          <w:rtl/>
        </w:rPr>
        <w:t>علاوه بر این</w:t>
      </w:r>
      <w:r w:rsidR="007B4087">
        <w:rPr>
          <w:rtl/>
        </w:rPr>
        <w:t xml:space="preserve">، </w:t>
      </w:r>
      <w:r w:rsidRPr="00853DCC">
        <w:rPr>
          <w:rtl/>
        </w:rPr>
        <w:t>قانونی را به خاطر آیت‌الله بروجردی تصویب کرد که هر روزنامه‌ای که به مراجع تقلید اهانت کند</w:t>
      </w:r>
      <w:r w:rsidR="007B4087">
        <w:rPr>
          <w:rtl/>
        </w:rPr>
        <w:t xml:space="preserve">، </w:t>
      </w:r>
      <w:r w:rsidRPr="00853DCC">
        <w:rPr>
          <w:rtl/>
        </w:rPr>
        <w:t>بدون محاکمه روزنامه‌اش تعطیل خواهد شد</w:t>
      </w:r>
      <w:r w:rsidR="00BC3759">
        <w:rPr>
          <w:rtl/>
        </w:rPr>
        <w:t>.</w:t>
      </w:r>
      <w:r w:rsidRPr="00014724">
        <w:rPr>
          <w:rStyle w:val="FootnoteReference"/>
          <w:rtl/>
        </w:rPr>
        <w:footnoteReference w:id="830"/>
      </w:r>
    </w:p>
    <w:p w:rsidR="007A4533" w:rsidRPr="00853DCC" w:rsidRDefault="007A4533" w:rsidP="001970D5">
      <w:pPr>
        <w:pStyle w:val="a"/>
        <w:rPr>
          <w:rtl/>
        </w:rPr>
      </w:pPr>
      <w:r w:rsidRPr="00853DCC">
        <w:rPr>
          <w:rtl/>
        </w:rPr>
        <w:t>از آخرین اقداماتی که نشانگر حضور جدی‌تر آیت‌الله بروجردی در صحن</w:t>
      </w:r>
      <w:r w:rsidR="00C427E4" w:rsidRPr="00853DCC">
        <w:rPr>
          <w:rtl/>
        </w:rPr>
        <w:t>ۀ</w:t>
      </w:r>
      <w:r w:rsidRPr="00853DCC">
        <w:rPr>
          <w:rtl/>
        </w:rPr>
        <w:t xml:space="preserve"> سیاست است</w:t>
      </w:r>
      <w:r w:rsidR="007B4087">
        <w:rPr>
          <w:rtl/>
        </w:rPr>
        <w:t xml:space="preserve">، </w:t>
      </w:r>
      <w:r w:rsidRPr="00853DCC">
        <w:rPr>
          <w:rtl/>
        </w:rPr>
        <w:t>مسافرت تعدادی از علمای برجسته تهران مانند حاج سید محمدباقر علوی</w:t>
      </w:r>
      <w:r w:rsidR="007B4087">
        <w:rPr>
          <w:rtl/>
        </w:rPr>
        <w:t xml:space="preserve">، </w:t>
      </w:r>
      <w:r w:rsidRPr="00853DCC">
        <w:rPr>
          <w:rtl/>
        </w:rPr>
        <w:t>‌شیخ محمد علی عبادی طالقانی و حاج سراج انصاری است که در آستان</w:t>
      </w:r>
      <w:r w:rsidR="00C427E4" w:rsidRPr="00853DCC">
        <w:rPr>
          <w:rtl/>
        </w:rPr>
        <w:t>ۀ</w:t>
      </w:r>
      <w:r w:rsidRPr="00853DCC">
        <w:rPr>
          <w:rtl/>
        </w:rPr>
        <w:t xml:space="preserve"> انتخابات در آذر 39 به قم آمده و دربار</w:t>
      </w:r>
      <w:r w:rsidR="00C427E4" w:rsidRPr="00853DCC">
        <w:rPr>
          <w:rtl/>
        </w:rPr>
        <w:t>ۀ</w:t>
      </w:r>
      <w:r w:rsidRPr="00853DCC">
        <w:rPr>
          <w:rtl/>
        </w:rPr>
        <w:t xml:space="preserve"> لزوم نظارت علما بر مصوبات مجلس با آیت‌الله بروجردی به شور پرداختند</w:t>
      </w:r>
      <w:r w:rsidR="007B4087">
        <w:rPr>
          <w:rtl/>
        </w:rPr>
        <w:t xml:space="preserve">. </w:t>
      </w:r>
      <w:r w:rsidRPr="00853DCC">
        <w:rPr>
          <w:rtl/>
        </w:rPr>
        <w:t>مبنای سخن آنان</w:t>
      </w:r>
      <w:r w:rsidR="007B4087">
        <w:rPr>
          <w:rtl/>
        </w:rPr>
        <w:t xml:space="preserve">، </w:t>
      </w:r>
      <w:r w:rsidRPr="00853DCC">
        <w:rPr>
          <w:rtl/>
        </w:rPr>
        <w:t>همان اصل دوم متمم قانون اساسی دربار</w:t>
      </w:r>
      <w:r w:rsidR="00C427E4" w:rsidRPr="00853DCC">
        <w:rPr>
          <w:rtl/>
        </w:rPr>
        <w:t>ۀ</w:t>
      </w:r>
      <w:r w:rsidRPr="00853DCC">
        <w:rPr>
          <w:rtl/>
        </w:rPr>
        <w:t xml:space="preserve"> طراز اول بود</w:t>
      </w:r>
      <w:r w:rsidR="007B4087">
        <w:rPr>
          <w:rtl/>
        </w:rPr>
        <w:t xml:space="preserve">. </w:t>
      </w:r>
      <w:r w:rsidRPr="00853DCC">
        <w:rPr>
          <w:rtl/>
        </w:rPr>
        <w:t>آیت‌الله بروجردی «روی م</w:t>
      </w:r>
      <w:r w:rsidR="004D3E41" w:rsidRPr="00853DCC">
        <w:rPr>
          <w:rtl/>
        </w:rPr>
        <w:t>ساعد به تقاضای آقایان نشان داد»</w:t>
      </w:r>
      <w:r w:rsidRPr="00853DCC">
        <w:rPr>
          <w:rtl/>
        </w:rPr>
        <w:t xml:space="preserve"> و از آنان خواست</w:t>
      </w:r>
      <w:r w:rsidR="004D3E41" w:rsidRPr="00853DCC">
        <w:rPr>
          <w:rFonts w:hint="cs"/>
          <w:rtl/>
        </w:rPr>
        <w:t xml:space="preserve"> </w:t>
      </w:r>
      <w:r w:rsidRPr="00853DCC">
        <w:rPr>
          <w:rtl/>
        </w:rPr>
        <w:t>تا در این باره با سایر روحانیون تهران مشورت کنند و در صورتی که علمای دیگر هم همین نظر را دارند «مجددا اطلاع دهند تا اقدامات شایسته بشود»</w:t>
      </w:r>
      <w:r w:rsidRPr="00014724">
        <w:rPr>
          <w:rStyle w:val="FootnoteReference"/>
          <w:rtl/>
        </w:rPr>
        <w:footnoteReference w:id="831"/>
      </w:r>
    </w:p>
    <w:p w:rsidR="007A4533" w:rsidRPr="00853DCC" w:rsidRDefault="007A4533" w:rsidP="001970D5">
      <w:pPr>
        <w:pStyle w:val="a"/>
        <w:rPr>
          <w:rtl/>
        </w:rPr>
      </w:pPr>
      <w:r w:rsidRPr="00853DCC">
        <w:rPr>
          <w:rtl/>
        </w:rPr>
        <w:t>بدون تردید باید ابراز کرد که حرکت روحانیون تهران</w:t>
      </w:r>
      <w:r w:rsidR="007B4087">
        <w:rPr>
          <w:rtl/>
        </w:rPr>
        <w:t xml:space="preserve">، </w:t>
      </w:r>
      <w:r w:rsidRPr="00853DCC">
        <w:rPr>
          <w:rtl/>
        </w:rPr>
        <w:t>نوعی حرکت سیاسی بود که با تشکیلات آیت الله بروجردی و مواض</w:t>
      </w:r>
      <w:r w:rsidR="00DF3865" w:rsidRPr="00853DCC">
        <w:rPr>
          <w:rtl/>
        </w:rPr>
        <w:t>ع آن به لحاظ سیاسی</w:t>
      </w:r>
      <w:r w:rsidR="007B4087">
        <w:rPr>
          <w:rtl/>
        </w:rPr>
        <w:t xml:space="preserve">، </w:t>
      </w:r>
      <w:r w:rsidR="00DF3865" w:rsidRPr="00853DCC">
        <w:rPr>
          <w:rtl/>
        </w:rPr>
        <w:t>متفاوت بود</w:t>
      </w:r>
      <w:r w:rsidR="007B4087">
        <w:rPr>
          <w:rFonts w:hint="cs"/>
          <w:rtl/>
        </w:rPr>
        <w:t xml:space="preserve">. </w:t>
      </w:r>
      <w:r w:rsidRPr="00853DCC">
        <w:rPr>
          <w:rtl/>
        </w:rPr>
        <w:t>میراثی که آیت‌الله کاشانی در تهران و به طور کلی در ایران از ارتباط و پی</w:t>
      </w:r>
      <w:r w:rsidR="00DF3865" w:rsidRPr="00853DCC">
        <w:rPr>
          <w:rtl/>
        </w:rPr>
        <w:t>وند روحانیت و سیاست برجای گذاشت</w:t>
      </w:r>
      <w:r w:rsidR="007B4087">
        <w:rPr>
          <w:rFonts w:hint="cs"/>
          <w:rtl/>
        </w:rPr>
        <w:t xml:space="preserve">، </w:t>
      </w:r>
      <w:r w:rsidRPr="00853DCC">
        <w:rPr>
          <w:rtl/>
        </w:rPr>
        <w:t>سنتی بود که در درون حوز</w:t>
      </w:r>
      <w:r w:rsidR="00C427E4" w:rsidRPr="00853DCC">
        <w:rPr>
          <w:rtl/>
        </w:rPr>
        <w:t>ۀ</w:t>
      </w:r>
      <w:r w:rsidRPr="00853DCC">
        <w:rPr>
          <w:rtl/>
        </w:rPr>
        <w:t xml:space="preserve"> علمیه قم در</w:t>
      </w:r>
      <w:r w:rsidR="00153F93">
        <w:rPr>
          <w:rtl/>
        </w:rPr>
        <w:t xml:space="preserve"> سال‌های </w:t>
      </w:r>
      <w:r w:rsidRPr="00853DCC">
        <w:rPr>
          <w:rtl/>
        </w:rPr>
        <w:t>29ـ32 نفوذ جدی نداشت</w:t>
      </w:r>
      <w:r w:rsidR="007B4087">
        <w:rPr>
          <w:rtl/>
        </w:rPr>
        <w:t xml:space="preserve">. </w:t>
      </w:r>
      <w:r w:rsidRPr="00853DCC">
        <w:rPr>
          <w:rtl/>
        </w:rPr>
        <w:t>در واقع رسیدن یک مجتهد به یکی از عالی‌ترین مناصب سیاسی</w:t>
      </w:r>
      <w:r w:rsidR="007B4087">
        <w:rPr>
          <w:rtl/>
        </w:rPr>
        <w:t xml:space="preserve">، </w:t>
      </w:r>
      <w:r w:rsidRPr="00853DCC">
        <w:rPr>
          <w:rtl/>
        </w:rPr>
        <w:t>یعنی ریاست مجلس شورای ملی از یک سو و نفوذ گسترد</w:t>
      </w:r>
      <w:r w:rsidR="00C427E4" w:rsidRPr="00853DCC">
        <w:rPr>
          <w:rtl/>
        </w:rPr>
        <w:t>ۀ</w:t>
      </w:r>
      <w:r w:rsidRPr="00853DCC">
        <w:rPr>
          <w:rtl/>
        </w:rPr>
        <w:t xml:space="preserve"> مردمی کاشانی در یک مقطع</w:t>
      </w:r>
      <w:r w:rsidR="007B4087">
        <w:rPr>
          <w:rtl/>
        </w:rPr>
        <w:t xml:space="preserve">، </w:t>
      </w:r>
      <w:r w:rsidRPr="00853DCC">
        <w:rPr>
          <w:rtl/>
        </w:rPr>
        <w:t>بیشتر تجربه حرکت سیاسی روحانیون تهران و شهرهایی مانند اصفهان بود که بازتاب کمی در حوز</w:t>
      </w:r>
      <w:r w:rsidR="00C427E4" w:rsidRPr="00853DCC">
        <w:rPr>
          <w:rtl/>
        </w:rPr>
        <w:t>ۀ</w:t>
      </w:r>
      <w:r w:rsidRPr="00853DCC">
        <w:rPr>
          <w:rtl/>
        </w:rPr>
        <w:t xml:space="preserve"> علمیه قم داشت</w:t>
      </w:r>
      <w:r w:rsidR="007B4087">
        <w:rPr>
          <w:rtl/>
        </w:rPr>
        <w:t xml:space="preserve">، </w:t>
      </w:r>
      <w:r w:rsidRPr="00853DCC">
        <w:rPr>
          <w:rtl/>
        </w:rPr>
        <w:t>اما به مرور آن را متأثر کرد</w:t>
      </w:r>
      <w:r w:rsidR="007B4087">
        <w:rPr>
          <w:rtl/>
        </w:rPr>
        <w:t xml:space="preserve">. </w:t>
      </w:r>
    </w:p>
    <w:p w:rsidR="007A4533" w:rsidRPr="00853DCC" w:rsidRDefault="007A4533" w:rsidP="00BC3759">
      <w:pPr>
        <w:pStyle w:val="a"/>
        <w:rPr>
          <w:rtl/>
        </w:rPr>
      </w:pPr>
      <w:r w:rsidRPr="00853DCC">
        <w:rPr>
          <w:rtl/>
        </w:rPr>
        <w:t>در مجموع</w:t>
      </w:r>
      <w:r w:rsidR="007B4087">
        <w:rPr>
          <w:rtl/>
        </w:rPr>
        <w:t xml:space="preserve">، </w:t>
      </w:r>
      <w:r w:rsidRPr="00853DCC">
        <w:rPr>
          <w:rtl/>
        </w:rPr>
        <w:t xml:space="preserve">بررسی </w:t>
      </w:r>
      <w:r w:rsidR="00DF3865" w:rsidRPr="00853DCC">
        <w:rPr>
          <w:rtl/>
        </w:rPr>
        <w:t>وضعیت عمومی حوز</w:t>
      </w:r>
      <w:r w:rsidR="00C427E4" w:rsidRPr="00853DCC">
        <w:rPr>
          <w:rtl/>
        </w:rPr>
        <w:t>ۀ</w:t>
      </w:r>
      <w:r w:rsidR="00DF3865" w:rsidRPr="00853DCC">
        <w:rPr>
          <w:rtl/>
        </w:rPr>
        <w:t xml:space="preserve"> علمیه قم در دو</w:t>
      </w:r>
      <w:r w:rsidRPr="00853DCC">
        <w:rPr>
          <w:rtl/>
        </w:rPr>
        <w:t>ر</w:t>
      </w:r>
      <w:r w:rsidR="00C427E4" w:rsidRPr="00853DCC">
        <w:rPr>
          <w:rtl/>
        </w:rPr>
        <w:t>ۀ</w:t>
      </w:r>
      <w:r w:rsidRPr="00853DCC">
        <w:rPr>
          <w:rtl/>
        </w:rPr>
        <w:t xml:space="preserve"> مرجعیت آیت الله بروجردی که مجتهدی روشن و خردمند بود</w:t>
      </w:r>
      <w:r w:rsidR="007B4087">
        <w:rPr>
          <w:rtl/>
        </w:rPr>
        <w:t xml:space="preserve">، </w:t>
      </w:r>
      <w:r w:rsidRPr="00853DCC">
        <w:rPr>
          <w:rtl/>
        </w:rPr>
        <w:t>نشان</w:t>
      </w:r>
      <w:r w:rsidR="00153F93">
        <w:rPr>
          <w:rtl/>
        </w:rPr>
        <w:t xml:space="preserve"> می‌دهد </w:t>
      </w:r>
      <w:r w:rsidRPr="00853DCC">
        <w:rPr>
          <w:rtl/>
        </w:rPr>
        <w:t>که حوز</w:t>
      </w:r>
      <w:r w:rsidR="00C427E4" w:rsidRPr="00853DCC">
        <w:rPr>
          <w:rtl/>
        </w:rPr>
        <w:t>ۀ</w:t>
      </w:r>
      <w:r w:rsidRPr="00853DCC">
        <w:rPr>
          <w:rtl/>
        </w:rPr>
        <w:t xml:space="preserve"> یاد شده</w:t>
      </w:r>
      <w:r w:rsidR="007B4087">
        <w:rPr>
          <w:rtl/>
        </w:rPr>
        <w:t xml:space="preserve">، </w:t>
      </w:r>
      <w:r w:rsidRPr="00853DCC">
        <w:rPr>
          <w:rtl/>
        </w:rPr>
        <w:t xml:space="preserve">از هر جهت رشد کرد؛ </w:t>
      </w:r>
      <w:r w:rsidR="00DF3865" w:rsidRPr="00853DCC">
        <w:rPr>
          <w:rtl/>
        </w:rPr>
        <w:t>رشدی که به عنوان یک جنبش فرهنگی</w:t>
      </w:r>
      <w:r w:rsidR="007B4087">
        <w:rPr>
          <w:rFonts w:hint="cs"/>
          <w:rtl/>
        </w:rPr>
        <w:t xml:space="preserve">، </w:t>
      </w:r>
      <w:r w:rsidRPr="00853DCC">
        <w:rPr>
          <w:rtl/>
        </w:rPr>
        <w:t>درآمد</w:t>
      </w:r>
      <w:r w:rsidR="00DF3865" w:rsidRPr="00853DCC">
        <w:rPr>
          <w:rFonts w:hint="cs"/>
          <w:rtl/>
        </w:rPr>
        <w:t>ِ</w:t>
      </w:r>
      <w:r w:rsidRPr="00853DCC">
        <w:rPr>
          <w:rtl/>
        </w:rPr>
        <w:t xml:space="preserve"> جنبش</w:t>
      </w:r>
      <w:r w:rsidR="00DF3865" w:rsidRPr="00853DCC">
        <w:rPr>
          <w:rFonts w:hint="cs"/>
          <w:rtl/>
        </w:rPr>
        <w:t>ی</w:t>
      </w:r>
      <w:r w:rsidRPr="00853DCC">
        <w:rPr>
          <w:rtl/>
        </w:rPr>
        <w:t xml:space="preserve"> سیاسی است که از سال 40ـ41 به بعد در قم شاهد آن هستیم</w:t>
      </w:r>
      <w:r w:rsidR="007B4087">
        <w:rPr>
          <w:rtl/>
        </w:rPr>
        <w:t>.</w:t>
      </w:r>
      <w:r w:rsidRPr="00014724">
        <w:rPr>
          <w:rStyle w:val="FootnoteReference"/>
          <w:rtl/>
        </w:rPr>
        <w:footnoteReference w:id="832"/>
      </w:r>
      <w:r w:rsidRPr="00853DCC">
        <w:rPr>
          <w:rtl/>
        </w:rPr>
        <w:t xml:space="preserve"> برخی از فعالیت‌های مربوط به این جنبش فرهنگی در دور</w:t>
      </w:r>
      <w:r w:rsidR="00C427E4" w:rsidRPr="00853DCC">
        <w:rPr>
          <w:rtl/>
        </w:rPr>
        <w:t>ۀ</w:t>
      </w:r>
      <w:r w:rsidRPr="00853DCC">
        <w:rPr>
          <w:rtl/>
        </w:rPr>
        <w:t xml:space="preserve"> آقای بروجردی به این شرح است:</w:t>
      </w:r>
    </w:p>
    <w:p w:rsidR="007A4533" w:rsidRPr="00853DCC" w:rsidRDefault="007A4533" w:rsidP="001970D5">
      <w:pPr>
        <w:pStyle w:val="a"/>
      </w:pPr>
      <w:r w:rsidRPr="00853DCC">
        <w:rPr>
          <w:rtl/>
        </w:rPr>
        <w:t>در بخش تصحیح و نشر کتاب که ابزار پیشرفت حوزه بود</w:t>
      </w:r>
      <w:r w:rsidR="007B4087">
        <w:rPr>
          <w:rtl/>
        </w:rPr>
        <w:t xml:space="preserve">، </w:t>
      </w:r>
      <w:r w:rsidRPr="00853DCC">
        <w:rPr>
          <w:rtl/>
        </w:rPr>
        <w:t>با تشویق مرحوم بروجردی</w:t>
      </w:r>
      <w:r w:rsidR="007B4087">
        <w:rPr>
          <w:rtl/>
        </w:rPr>
        <w:t xml:space="preserve">، </w:t>
      </w:r>
      <w:r w:rsidRPr="00853DCC">
        <w:rPr>
          <w:rtl/>
        </w:rPr>
        <w:t>شماری از</w:t>
      </w:r>
      <w:r w:rsidR="00921D9B">
        <w:rPr>
          <w:rtl/>
        </w:rPr>
        <w:t xml:space="preserve"> کتاب‌ها</w:t>
      </w:r>
      <w:r w:rsidR="002B3EC2">
        <w:rPr>
          <w:rtl/>
        </w:rPr>
        <w:t xml:space="preserve">ی </w:t>
      </w:r>
      <w:r w:rsidRPr="00853DCC">
        <w:rPr>
          <w:rtl/>
        </w:rPr>
        <w:t>اساسی که ب</w:t>
      </w:r>
      <w:r w:rsidR="00DF3865" w:rsidRPr="00853DCC">
        <w:rPr>
          <w:rFonts w:hint="cs"/>
          <w:rtl/>
        </w:rPr>
        <w:t xml:space="preserve">ه </w:t>
      </w:r>
      <w:r w:rsidRPr="00853DCC">
        <w:rPr>
          <w:rtl/>
        </w:rPr>
        <w:t>کار طلاب</w:t>
      </w:r>
      <w:r w:rsidR="00961BDF">
        <w:rPr>
          <w:rtl/>
        </w:rPr>
        <w:t xml:space="preserve"> می‌</w:t>
      </w:r>
      <w:r w:rsidRPr="00853DCC">
        <w:rPr>
          <w:rtl/>
        </w:rPr>
        <w:t>آمد</w:t>
      </w:r>
      <w:r w:rsidR="007B4087">
        <w:rPr>
          <w:rtl/>
        </w:rPr>
        <w:t xml:space="preserve">، </w:t>
      </w:r>
      <w:r w:rsidRPr="00853DCC">
        <w:rPr>
          <w:rtl/>
        </w:rPr>
        <w:t>چاپ شده و در اختیار آنان قرار گرفت</w:t>
      </w:r>
      <w:r w:rsidR="00BC3759">
        <w:rPr>
          <w:rtl/>
        </w:rPr>
        <w:t>.</w:t>
      </w:r>
      <w:r w:rsidRPr="00014724">
        <w:rPr>
          <w:rStyle w:val="FootnoteReference"/>
          <w:rtl/>
        </w:rPr>
        <w:footnoteReference w:id="833"/>
      </w:r>
    </w:p>
    <w:p w:rsidR="007A4533" w:rsidRPr="00853DCC" w:rsidRDefault="007A4533" w:rsidP="001970D5">
      <w:pPr>
        <w:pStyle w:val="a"/>
      </w:pPr>
      <w:r w:rsidRPr="00853DCC">
        <w:rPr>
          <w:rtl/>
        </w:rPr>
        <w:t>از لحاظ آمار</w:t>
      </w:r>
      <w:r w:rsidR="007B4087">
        <w:rPr>
          <w:rtl/>
        </w:rPr>
        <w:t xml:space="preserve">، </w:t>
      </w:r>
      <w:r w:rsidRPr="00853DCC">
        <w:rPr>
          <w:rtl/>
        </w:rPr>
        <w:t>بر تعداد طلاب افزوده و شهری</w:t>
      </w:r>
      <w:r w:rsidR="00C427E4" w:rsidRPr="00853DCC">
        <w:rPr>
          <w:rtl/>
        </w:rPr>
        <w:t>ۀ</w:t>
      </w:r>
      <w:r w:rsidRPr="00853DCC">
        <w:rPr>
          <w:rtl/>
        </w:rPr>
        <w:t xml:space="preserve"> منظمی که پرداخت می‌شد</w:t>
      </w:r>
      <w:r w:rsidR="007B4087">
        <w:rPr>
          <w:rtl/>
        </w:rPr>
        <w:t xml:space="preserve">، </w:t>
      </w:r>
      <w:r w:rsidRPr="00853DCC">
        <w:rPr>
          <w:rtl/>
        </w:rPr>
        <w:t>زمینه را برای تحصیل بهتر و بیشتر طلاب و ماندن در قم جهت رشد علمی بیشتر و رسیدن به مراتب عالی‌تر</w:t>
      </w:r>
      <w:r w:rsidR="007B4087">
        <w:rPr>
          <w:rtl/>
        </w:rPr>
        <w:t xml:space="preserve">، </w:t>
      </w:r>
      <w:r w:rsidRPr="00853DCC">
        <w:rPr>
          <w:rtl/>
        </w:rPr>
        <w:t>فراهم</w:t>
      </w:r>
      <w:r w:rsidR="00A519CF">
        <w:rPr>
          <w:rtl/>
        </w:rPr>
        <w:t xml:space="preserve"> می‌کرد </w:t>
      </w:r>
      <w:r w:rsidRPr="00853DCC">
        <w:rPr>
          <w:rtl/>
        </w:rPr>
        <w:t>که البته مقدار آن کمتر از آن بود که بتواند زندگی طلاب را تأمین کند</w:t>
      </w:r>
      <w:r w:rsidR="007B4087">
        <w:rPr>
          <w:rFonts w:hint="cs"/>
          <w:rtl/>
        </w:rPr>
        <w:t xml:space="preserve">، </w:t>
      </w:r>
      <w:r w:rsidRPr="00853DCC">
        <w:rPr>
          <w:rtl/>
        </w:rPr>
        <w:t>و همین</w:t>
      </w:r>
      <w:r w:rsidR="00DF3865" w:rsidRPr="00853DCC">
        <w:rPr>
          <w:rFonts w:hint="cs"/>
          <w:rtl/>
        </w:rPr>
        <w:t xml:space="preserve"> امر</w:t>
      </w:r>
      <w:r w:rsidRPr="00853DCC">
        <w:rPr>
          <w:rtl/>
        </w:rPr>
        <w:t xml:space="preserve"> سبب مهاجرت برخی از آنان به شهرهای دیگر و یا استخدام در آموزش و پرورش و دانشگاه شد</w:t>
      </w:r>
      <w:r w:rsidR="007B4087">
        <w:rPr>
          <w:rtl/>
        </w:rPr>
        <w:t xml:space="preserve">. </w:t>
      </w:r>
    </w:p>
    <w:p w:rsidR="007A4533" w:rsidRPr="00853DCC" w:rsidRDefault="007A4533" w:rsidP="001970D5">
      <w:pPr>
        <w:pStyle w:val="a"/>
      </w:pPr>
      <w:r w:rsidRPr="00853DCC">
        <w:rPr>
          <w:rtl/>
        </w:rPr>
        <w:t>ایجاد ارتباط با شیعیان خارج از کشور و اعزامم نمایندگی به برخی از کشورهای اروپایی</w:t>
      </w:r>
      <w:r w:rsidR="007B4087">
        <w:rPr>
          <w:rtl/>
        </w:rPr>
        <w:t xml:space="preserve">، </w:t>
      </w:r>
      <w:r w:rsidRPr="00853DCC">
        <w:rPr>
          <w:rtl/>
        </w:rPr>
        <w:t>از جمله آقای محمدمحققی به آلمان</w:t>
      </w:r>
      <w:r w:rsidRPr="00014724">
        <w:rPr>
          <w:rStyle w:val="FootnoteReference"/>
          <w:rtl/>
        </w:rPr>
        <w:footnoteReference w:id="834"/>
      </w:r>
      <w:r w:rsidRPr="00853DCC">
        <w:rPr>
          <w:rtl/>
        </w:rPr>
        <w:t xml:space="preserve"> و آقای مهدی حائری به امریکا</w:t>
      </w:r>
      <w:r w:rsidRPr="00014724">
        <w:rPr>
          <w:rStyle w:val="FootnoteReference"/>
          <w:rtl/>
        </w:rPr>
        <w:footnoteReference w:id="835"/>
      </w:r>
      <w:r w:rsidRPr="00853DCC">
        <w:rPr>
          <w:rtl/>
        </w:rPr>
        <w:t xml:space="preserve"> خود نشان از رشدی داشت که حوزه علمیه به آن دست یافته بود</w:t>
      </w:r>
      <w:r w:rsidR="007B4087">
        <w:rPr>
          <w:rtl/>
        </w:rPr>
        <w:t xml:space="preserve">. </w:t>
      </w:r>
      <w:r w:rsidRPr="00853DCC">
        <w:rPr>
          <w:rtl/>
        </w:rPr>
        <w:t>ایشان در صدد بود سید موسی صدر را به ایتالیا بفرستد که وی در سال 1338به لبنان رفت و به تدریج جامعه ضعیف شیعه را تبدیل به یک قطب سیاسی مهم کرد که آثارش تا به امروز برپاست</w:t>
      </w:r>
      <w:r w:rsidR="007B4087">
        <w:rPr>
          <w:rtl/>
        </w:rPr>
        <w:t xml:space="preserve">. </w:t>
      </w:r>
      <w:r w:rsidRPr="00853DCC">
        <w:rPr>
          <w:rtl/>
        </w:rPr>
        <w:t>همچنین آیت ‌الله بروجردی در</w:t>
      </w:r>
      <w:r w:rsidR="00153F93">
        <w:rPr>
          <w:rtl/>
        </w:rPr>
        <w:t xml:space="preserve"> ماه‌های </w:t>
      </w:r>
      <w:r w:rsidRPr="00853DCC">
        <w:rPr>
          <w:rtl/>
        </w:rPr>
        <w:t>پایان عمر با آیت‌الله آقا رضی شیرازی برای رفتن به اطریش صبحت کرده بود که با درگذشت ایشان راه به جایی نبرد</w:t>
      </w:r>
      <w:r w:rsidR="007B4087">
        <w:rPr>
          <w:rtl/>
        </w:rPr>
        <w:t xml:space="preserve">. </w:t>
      </w:r>
    </w:p>
    <w:p w:rsidR="007A4533" w:rsidRPr="00853DCC" w:rsidRDefault="007A4533" w:rsidP="001970D5">
      <w:pPr>
        <w:pStyle w:val="a"/>
      </w:pPr>
      <w:r w:rsidRPr="00853DCC">
        <w:rPr>
          <w:rtl/>
        </w:rPr>
        <w:t>تأسیس مجل</w:t>
      </w:r>
      <w:r w:rsidR="00C427E4" w:rsidRPr="00853DCC">
        <w:rPr>
          <w:rtl/>
        </w:rPr>
        <w:t>ۀ</w:t>
      </w:r>
      <w:r w:rsidRPr="00853DCC">
        <w:rPr>
          <w:rtl/>
        </w:rPr>
        <w:t xml:space="preserve"> (مجموع</w:t>
      </w:r>
      <w:r w:rsidR="00C427E4" w:rsidRPr="00853DCC">
        <w:rPr>
          <w:rtl/>
        </w:rPr>
        <w:t>ۀ</w:t>
      </w:r>
      <w:r w:rsidRPr="00853DCC">
        <w:rPr>
          <w:rtl/>
        </w:rPr>
        <w:t>) حکمت</w:t>
      </w:r>
      <w:r w:rsidR="007B4087">
        <w:rPr>
          <w:rtl/>
        </w:rPr>
        <w:t xml:space="preserve">، </w:t>
      </w:r>
      <w:r w:rsidRPr="00853DCC">
        <w:rPr>
          <w:rtl/>
        </w:rPr>
        <w:t>مکتب اسلام و مکتب تشیع که</w:t>
      </w:r>
      <w:r w:rsidR="00E67C3A">
        <w:rPr>
          <w:rtl/>
        </w:rPr>
        <w:t xml:space="preserve"> هرسه </w:t>
      </w:r>
      <w:r w:rsidRPr="00853DCC">
        <w:rPr>
          <w:rtl/>
        </w:rPr>
        <w:t>نقش قابل توجهی در به راه انداختن فعالیت</w:t>
      </w:r>
      <w:r w:rsidR="007B4087">
        <w:rPr>
          <w:rtl/>
        </w:rPr>
        <w:t xml:space="preserve">‌های </w:t>
      </w:r>
      <w:r w:rsidRPr="00853DCC">
        <w:rPr>
          <w:rtl/>
        </w:rPr>
        <w:t>مطبوعاتی داشتند</w:t>
      </w:r>
      <w:r w:rsidR="007B4087">
        <w:rPr>
          <w:rtl/>
        </w:rPr>
        <w:t xml:space="preserve">، </w:t>
      </w:r>
      <w:r w:rsidRPr="00853DCC">
        <w:rPr>
          <w:rtl/>
        </w:rPr>
        <w:t>در همین دوره صورت گرفت</w:t>
      </w:r>
      <w:r w:rsidR="007B4087">
        <w:rPr>
          <w:rtl/>
        </w:rPr>
        <w:t xml:space="preserve">. </w:t>
      </w:r>
      <w:r w:rsidRPr="00853DCC">
        <w:rPr>
          <w:rtl/>
        </w:rPr>
        <w:t>پس از این شرحی کوتاه دربار</w:t>
      </w:r>
      <w:r w:rsidR="00C427E4" w:rsidRPr="00853DCC">
        <w:rPr>
          <w:rtl/>
        </w:rPr>
        <w:t>ۀ</w:t>
      </w:r>
      <w:r w:rsidR="00016EE7">
        <w:rPr>
          <w:rtl/>
        </w:rPr>
        <w:t xml:space="preserve"> آن‌ها </w:t>
      </w:r>
      <w:r w:rsidRPr="00853DCC">
        <w:rPr>
          <w:rtl/>
        </w:rPr>
        <w:t>خواهیم داشت</w:t>
      </w:r>
      <w:r w:rsidR="007B4087">
        <w:rPr>
          <w:rtl/>
        </w:rPr>
        <w:t xml:space="preserve">. </w:t>
      </w:r>
    </w:p>
    <w:p w:rsidR="007A4533" w:rsidRPr="00853DCC" w:rsidRDefault="007A4533" w:rsidP="001970D5">
      <w:pPr>
        <w:pStyle w:val="a"/>
      </w:pPr>
      <w:r w:rsidRPr="00853DCC">
        <w:rPr>
          <w:rtl/>
        </w:rPr>
        <w:t>ایجاد ارتباط با علمای مصر و شرکت در تأسیس دارالتقریب و حضور عالمی با نام محمدتقی قمی (م 1369ش) در آن مرکز</w:t>
      </w:r>
      <w:r w:rsidR="007B4087">
        <w:rPr>
          <w:rtl/>
        </w:rPr>
        <w:t xml:space="preserve">، </w:t>
      </w:r>
      <w:r w:rsidRPr="00853DCC">
        <w:rPr>
          <w:rtl/>
        </w:rPr>
        <w:t>نشان از جهانی شدن اندیش</w:t>
      </w:r>
      <w:r w:rsidR="00C427E4" w:rsidRPr="00853DCC">
        <w:rPr>
          <w:rtl/>
        </w:rPr>
        <w:t>ۀ</w:t>
      </w:r>
      <w:r w:rsidRPr="00853DCC">
        <w:rPr>
          <w:rtl/>
        </w:rPr>
        <w:t xml:space="preserve"> دینی و مذهبی روحانیت داشت که تا این زمان</w:t>
      </w:r>
      <w:r w:rsidR="007B4087">
        <w:rPr>
          <w:rtl/>
        </w:rPr>
        <w:t xml:space="preserve">، </w:t>
      </w:r>
      <w:r w:rsidRPr="00853DCC">
        <w:rPr>
          <w:rtl/>
        </w:rPr>
        <w:t>قدرت فعالیت نداشتند</w:t>
      </w:r>
      <w:r w:rsidR="007B4087">
        <w:rPr>
          <w:rtl/>
        </w:rPr>
        <w:t xml:space="preserve">. </w:t>
      </w:r>
      <w:r w:rsidRPr="00853DCC">
        <w:rPr>
          <w:rtl/>
        </w:rPr>
        <w:t>محمدتقی قمی فرزند سید احمد قمی بود که پدر او شیخ محمدحسن زمانی قاضی شرع قم</w:t>
      </w:r>
      <w:r w:rsidR="00DF3865" w:rsidRPr="00853DCC">
        <w:rPr>
          <w:rFonts w:hint="cs"/>
          <w:rtl/>
        </w:rPr>
        <w:t xml:space="preserve"> </w:t>
      </w:r>
      <w:r w:rsidRPr="00853DCC">
        <w:rPr>
          <w:rtl/>
        </w:rPr>
        <w:t>بود</w:t>
      </w:r>
      <w:r w:rsidR="007B4087">
        <w:rPr>
          <w:rtl/>
        </w:rPr>
        <w:t xml:space="preserve">. </w:t>
      </w:r>
      <w:r w:rsidRPr="00853DCC">
        <w:rPr>
          <w:rtl/>
        </w:rPr>
        <w:t>یکبار که با متولی باشی قم درگیر شد</w:t>
      </w:r>
      <w:r w:rsidR="007B4087">
        <w:rPr>
          <w:rtl/>
        </w:rPr>
        <w:t xml:space="preserve">، </w:t>
      </w:r>
      <w:r w:rsidRPr="00853DCC">
        <w:rPr>
          <w:rtl/>
        </w:rPr>
        <w:t>وی شایع کرد که او بابی شده و ناصرالدین شاه نیز که حساسیت روی این مسأله داشت دستور دستگیری او را داد</w:t>
      </w:r>
      <w:r w:rsidR="007B4087">
        <w:rPr>
          <w:rtl/>
        </w:rPr>
        <w:t xml:space="preserve">. </w:t>
      </w:r>
      <w:r w:rsidRPr="00853DCC">
        <w:rPr>
          <w:rtl/>
        </w:rPr>
        <w:t>بعدها تبرئه شد اما دیگر به قم بازنگشت</w:t>
      </w:r>
      <w:r w:rsidR="00BC3759">
        <w:rPr>
          <w:rtl/>
        </w:rPr>
        <w:t>.</w:t>
      </w:r>
      <w:r w:rsidRPr="00014724">
        <w:rPr>
          <w:rStyle w:val="FootnoteReference"/>
          <w:rtl/>
        </w:rPr>
        <w:footnoteReference w:id="836"/>
      </w:r>
    </w:p>
    <w:p w:rsidR="007A4533" w:rsidRPr="00853DCC" w:rsidRDefault="007A4533" w:rsidP="008203A0">
      <w:pPr>
        <w:pStyle w:val="a"/>
        <w:rPr>
          <w:rtl/>
        </w:rPr>
      </w:pPr>
      <w:r w:rsidRPr="00853DCC">
        <w:rPr>
          <w:rtl/>
        </w:rPr>
        <w:t>محمدتقی قمی</w:t>
      </w:r>
      <w:r w:rsidR="00DF3865" w:rsidRPr="00853DCC">
        <w:rPr>
          <w:rFonts w:hint="cs"/>
          <w:rtl/>
        </w:rPr>
        <w:t>:</w:t>
      </w:r>
      <w:r w:rsidRPr="00853DCC">
        <w:rPr>
          <w:rtl/>
        </w:rPr>
        <w:t xml:space="preserve"> وی از سال 1312 ش زمانی که 27 ساله بود عازم بلاد عربی و کشور مصر شد و پس از گفتگوهای فراوان با علمای آن بلاد در سال 1325 ش موفق به تأسیس دارالتقریب شد</w:t>
      </w:r>
      <w:r w:rsidR="00BC3759">
        <w:rPr>
          <w:rtl/>
        </w:rPr>
        <w:t>.</w:t>
      </w:r>
      <w:r w:rsidRPr="00014724">
        <w:rPr>
          <w:rStyle w:val="FootnoteReference"/>
          <w:rtl/>
        </w:rPr>
        <w:footnoteReference w:id="837"/>
      </w:r>
      <w:r w:rsidRPr="00853DCC">
        <w:rPr>
          <w:rtl/>
        </w:rPr>
        <w:t xml:space="preserve"> قمی از پیش از زمان مرحوم آقای بروجردی به این کار مشغول بود و به احتمال از سوی قوام به مصر فرستاده شده</w:t>
      </w:r>
      <w:r w:rsidR="00DF3865" w:rsidRPr="00853DCC">
        <w:rPr>
          <w:rFonts w:hint="cs"/>
          <w:rtl/>
        </w:rPr>
        <w:t xml:space="preserve"> و</w:t>
      </w:r>
      <w:r w:rsidRPr="00853DCC">
        <w:rPr>
          <w:rtl/>
        </w:rPr>
        <w:t xml:space="preserve"> حقوقی هم برای وی معین شده بود</w:t>
      </w:r>
      <w:r w:rsidR="007B4087">
        <w:rPr>
          <w:rtl/>
        </w:rPr>
        <w:t xml:space="preserve">. </w:t>
      </w:r>
      <w:r w:rsidRPr="00853DCC">
        <w:rPr>
          <w:rtl/>
        </w:rPr>
        <w:t>شاهد آن</w:t>
      </w:r>
      <w:r w:rsidR="007B4087">
        <w:rPr>
          <w:rtl/>
        </w:rPr>
        <w:t xml:space="preserve">، </w:t>
      </w:r>
      <w:r w:rsidRPr="00853DCC">
        <w:rPr>
          <w:rtl/>
        </w:rPr>
        <w:t>حضور وی در مصر پیش از زمان مرجعیت آقای بروجردی</w:t>
      </w:r>
      <w:r w:rsidR="007B4087">
        <w:rPr>
          <w:rtl/>
        </w:rPr>
        <w:t xml:space="preserve">، </w:t>
      </w:r>
      <w:r w:rsidRPr="00853DCC">
        <w:rPr>
          <w:rtl/>
        </w:rPr>
        <w:t>و مصاحب</w:t>
      </w:r>
      <w:r w:rsidR="00C427E4" w:rsidRPr="00853DCC">
        <w:rPr>
          <w:rtl/>
        </w:rPr>
        <w:t>ۀ</w:t>
      </w:r>
      <w:r w:rsidRPr="00853DCC">
        <w:rPr>
          <w:rtl/>
        </w:rPr>
        <w:t xml:space="preserve"> وی با مجل</w:t>
      </w:r>
      <w:r w:rsidR="00C427E4" w:rsidRPr="00853DCC">
        <w:rPr>
          <w:rtl/>
        </w:rPr>
        <w:t>ۀ</w:t>
      </w:r>
      <w:r w:rsidRPr="00853DCC">
        <w:rPr>
          <w:rtl/>
        </w:rPr>
        <w:t xml:space="preserve"> اخوان المسلمین است که در ش 43 آیین اسلام (سال سوم</w:t>
      </w:r>
      <w:r w:rsidR="007B4087">
        <w:rPr>
          <w:rtl/>
        </w:rPr>
        <w:t xml:space="preserve">، </w:t>
      </w:r>
      <w:r w:rsidRPr="00853DCC">
        <w:rPr>
          <w:rtl/>
        </w:rPr>
        <w:t>دی ماه 25 زمانی که هنوز مرجعیت آیت الله بروجردی رسمیت نیافته و آقای قمی زنده بود) به چاپ رسیده است</w:t>
      </w:r>
      <w:r w:rsidR="007B4087">
        <w:rPr>
          <w:rtl/>
        </w:rPr>
        <w:t>.</w:t>
      </w:r>
      <w:r w:rsidR="00FF522A">
        <w:rPr>
          <w:rtl/>
        </w:rPr>
        <w:t xml:space="preserve"> نام‌های </w:t>
      </w:r>
      <w:r w:rsidRPr="00853DCC">
        <w:rPr>
          <w:rtl/>
        </w:rPr>
        <w:t>از سفارت ایران در مصر به وزارت خارجه با تاریخ 15/12/1325 در دست است که همراه قطعاتی از مجل</w:t>
      </w:r>
      <w:r w:rsidR="00C427E4" w:rsidRPr="00853DCC">
        <w:rPr>
          <w:rtl/>
        </w:rPr>
        <w:t>ۀ</w:t>
      </w:r>
      <w:r w:rsidRPr="00853DCC">
        <w:rPr>
          <w:rtl/>
        </w:rPr>
        <w:t xml:space="preserve"> الاهرام</w:t>
      </w:r>
      <w:r w:rsidR="007B4087">
        <w:rPr>
          <w:rtl/>
        </w:rPr>
        <w:t xml:space="preserve">، </w:t>
      </w:r>
      <w:r w:rsidRPr="00853DCC">
        <w:rPr>
          <w:rtl/>
        </w:rPr>
        <w:t>الاخوان المسلمون و منیر الشرق به تهران ارسال شده و ضمن آن آمده است: «به طوری که ملاحظه می‌فرمایید در یکی از مواد اساسنامه ذکر شده است که آقای محمدتقی قمی صاحب فکر تأسیس جمعیت و مؤسس دارالتقریب تا آخر عمر به دبیر کلی این جمعیت و عهده</w:t>
      </w:r>
      <w:r w:rsidR="009D461D" w:rsidRPr="00853DCC">
        <w:rPr>
          <w:rFonts w:hint="cs"/>
          <w:rtl/>
        </w:rPr>
        <w:t xml:space="preserve"> د</w:t>
      </w:r>
      <w:r w:rsidRPr="00853DCC">
        <w:rPr>
          <w:rtl/>
        </w:rPr>
        <w:t>اری رسیدگی به امور دارالتقریب و کتابخان</w:t>
      </w:r>
      <w:r w:rsidR="00C427E4" w:rsidRPr="00853DCC">
        <w:rPr>
          <w:rtl/>
        </w:rPr>
        <w:t>ۀ</w:t>
      </w:r>
      <w:r w:rsidRPr="00853DCC">
        <w:rPr>
          <w:rtl/>
        </w:rPr>
        <w:t xml:space="preserve"> آن انتخاب گردیده است</w:t>
      </w:r>
      <w:r w:rsidR="00BC3759">
        <w:rPr>
          <w:rtl/>
        </w:rPr>
        <w:t>.</w:t>
      </w:r>
      <w:r w:rsidRPr="00853DCC">
        <w:rPr>
          <w:rtl/>
        </w:rPr>
        <w:t>»</w:t>
      </w:r>
      <w:r w:rsidRPr="00014724">
        <w:rPr>
          <w:rStyle w:val="FootnoteReference"/>
          <w:rtl/>
        </w:rPr>
        <w:footnoteReference w:id="838"/>
      </w:r>
      <w:r w:rsidR="009D461D" w:rsidRPr="00853DCC">
        <w:rPr>
          <w:rtl/>
        </w:rPr>
        <w:t xml:space="preserve"> این امر با استق</w:t>
      </w:r>
      <w:r w:rsidRPr="00853DCC">
        <w:rPr>
          <w:rtl/>
        </w:rPr>
        <w:t>ب</w:t>
      </w:r>
      <w:r w:rsidR="009D461D" w:rsidRPr="00853DCC">
        <w:rPr>
          <w:rFonts w:hint="cs"/>
          <w:rtl/>
        </w:rPr>
        <w:t>ا</w:t>
      </w:r>
      <w:r w:rsidRPr="00853DCC">
        <w:rPr>
          <w:rtl/>
        </w:rPr>
        <w:t>ل سیاستمداران ایرانی روبرو شده و وزارت دارایی در بهمن 1332 ضمن</w:t>
      </w:r>
      <w:r w:rsidR="00FF522A">
        <w:rPr>
          <w:rtl/>
        </w:rPr>
        <w:t xml:space="preserve"> نام‌های </w:t>
      </w:r>
      <w:r w:rsidRPr="00853DCC">
        <w:rPr>
          <w:rtl/>
        </w:rPr>
        <w:t>به نخست وزیر با اشاره به</w:t>
      </w:r>
      <w:r w:rsidR="008F63F0">
        <w:rPr>
          <w:rtl/>
        </w:rPr>
        <w:t xml:space="preserve"> آنکه </w:t>
      </w:r>
      <w:r w:rsidRPr="00853DCC">
        <w:rPr>
          <w:rtl/>
        </w:rPr>
        <w:t>«تقویت مؤسس</w:t>
      </w:r>
      <w:r w:rsidR="008203A0">
        <w:rPr>
          <w:rFonts w:hint="cs"/>
          <w:rtl/>
        </w:rPr>
        <w:t>ة</w:t>
      </w:r>
      <w:r w:rsidRPr="00853DCC">
        <w:rPr>
          <w:rtl/>
        </w:rPr>
        <w:t xml:space="preserve"> دارالتقریب بین المذاهب الاسلامی مورد توجه بندگان اعلی‌حضرت همایونی شاهنشاهی» است</w:t>
      </w:r>
      <w:r w:rsidR="007B4087">
        <w:rPr>
          <w:rtl/>
        </w:rPr>
        <w:t xml:space="preserve">، </w:t>
      </w:r>
      <w:r w:rsidRPr="00853DCC">
        <w:rPr>
          <w:rtl/>
        </w:rPr>
        <w:t>درخواست کرد تا مبلغی به عنوان کمک برای آن ارسال شود</w:t>
      </w:r>
      <w:r w:rsidR="00BC3759">
        <w:rPr>
          <w:rtl/>
        </w:rPr>
        <w:t>.</w:t>
      </w:r>
      <w:r w:rsidRPr="00014724">
        <w:rPr>
          <w:rStyle w:val="FootnoteReference"/>
          <w:rtl/>
        </w:rPr>
        <w:footnoteReference w:id="839"/>
      </w:r>
      <w:r w:rsidRPr="00853DCC">
        <w:rPr>
          <w:rtl/>
        </w:rPr>
        <w:t xml:space="preserve"> در مهرماه همان سال</w:t>
      </w:r>
      <w:r w:rsidR="007B4087">
        <w:rPr>
          <w:rtl/>
        </w:rPr>
        <w:t xml:space="preserve">، </w:t>
      </w:r>
      <w:r w:rsidRPr="00853DCC">
        <w:rPr>
          <w:rtl/>
        </w:rPr>
        <w:t>سفیر ایران درمصر گزارش مشروحی از فعالیت دارالتقریب را به تهران منعکس کرد</w:t>
      </w:r>
      <w:r w:rsidR="00BC3759">
        <w:rPr>
          <w:rtl/>
        </w:rPr>
        <w:t>.</w:t>
      </w:r>
      <w:r w:rsidRPr="00014724">
        <w:rPr>
          <w:rStyle w:val="FootnoteReference"/>
          <w:rtl/>
        </w:rPr>
        <w:footnoteReference w:id="840"/>
      </w:r>
    </w:p>
    <w:p w:rsidR="007A4533" w:rsidRPr="00853DCC" w:rsidRDefault="007A4533" w:rsidP="001970D5">
      <w:pPr>
        <w:pStyle w:val="a"/>
        <w:rPr>
          <w:rtl/>
        </w:rPr>
      </w:pPr>
      <w:r w:rsidRPr="00853DCC">
        <w:rPr>
          <w:rtl/>
        </w:rPr>
        <w:t>پس از مرجعیت آقای بروجردی</w:t>
      </w:r>
      <w:r w:rsidR="007B4087">
        <w:rPr>
          <w:rtl/>
        </w:rPr>
        <w:t xml:space="preserve">، </w:t>
      </w:r>
      <w:r w:rsidRPr="00853DCC">
        <w:rPr>
          <w:rtl/>
        </w:rPr>
        <w:t>حرکت آقای قمی مورد تأیید و تأکید ایشان قرار گرفت</w:t>
      </w:r>
      <w:r w:rsidR="007B4087">
        <w:rPr>
          <w:rtl/>
        </w:rPr>
        <w:t xml:space="preserve">. </w:t>
      </w:r>
      <w:r w:rsidRPr="00853DCC">
        <w:rPr>
          <w:rtl/>
        </w:rPr>
        <w:t>دیدگاه‌های تقریبی آیت الله بروجردی در میان مراجع اخیر کم مانند است</w:t>
      </w:r>
      <w:r w:rsidR="007B4087">
        <w:rPr>
          <w:rtl/>
        </w:rPr>
        <w:t xml:space="preserve">. </w:t>
      </w:r>
      <w:r w:rsidRPr="00853DCC">
        <w:rPr>
          <w:rtl/>
        </w:rPr>
        <w:t>در این باره نمونه‌های فراوانی هست که در نوع خاطرات نقل شده از آیت الله بروجردی آمده است</w:t>
      </w:r>
      <w:r w:rsidR="007B4087">
        <w:rPr>
          <w:rtl/>
        </w:rPr>
        <w:t xml:space="preserve">. </w:t>
      </w:r>
      <w:r w:rsidRPr="00853DCC">
        <w:rPr>
          <w:rtl/>
        </w:rPr>
        <w:t>آقای علوی بروجردی به بنده فرمودند: یکبار وقتی علامه امینی موضوع سخنرانی خود را در اصفهان بحث از شیخین قرار داد ایشان به وی پیغام داد تا موضوع را</w:t>
      </w:r>
      <w:r w:rsidR="009D461D" w:rsidRPr="00853DCC">
        <w:rPr>
          <w:rFonts w:hint="cs"/>
          <w:rtl/>
        </w:rPr>
        <w:t xml:space="preserve"> </w:t>
      </w:r>
      <w:r w:rsidRPr="00853DCC">
        <w:rPr>
          <w:rtl/>
        </w:rPr>
        <w:t>عوض کند</w:t>
      </w:r>
      <w:r w:rsidR="007B4087">
        <w:rPr>
          <w:rtl/>
        </w:rPr>
        <w:t xml:space="preserve">. </w:t>
      </w:r>
      <w:r w:rsidRPr="00853DCC">
        <w:rPr>
          <w:rtl/>
        </w:rPr>
        <w:t>وقتی قبول نکرد</w:t>
      </w:r>
      <w:r w:rsidR="007B4087">
        <w:rPr>
          <w:rtl/>
        </w:rPr>
        <w:t xml:space="preserve">، </w:t>
      </w:r>
      <w:r w:rsidRPr="00853DCC">
        <w:rPr>
          <w:rtl/>
        </w:rPr>
        <w:t>کسانی را فرستادند تا آن مجلس را تعطیل کنند</w:t>
      </w:r>
      <w:r w:rsidR="007B4087">
        <w:rPr>
          <w:rtl/>
        </w:rPr>
        <w:t xml:space="preserve">. </w:t>
      </w:r>
      <w:r w:rsidRPr="00853DCC">
        <w:rPr>
          <w:rtl/>
        </w:rPr>
        <w:t>علامه امینی به رسم اعتراض به قم آمد اما ایشان با اشاره به</w:t>
      </w:r>
      <w:r w:rsidR="00921D9B">
        <w:rPr>
          <w:rtl/>
        </w:rPr>
        <w:t xml:space="preserve"> اینکه </w:t>
      </w:r>
      <w:r w:rsidRPr="00853DCC">
        <w:rPr>
          <w:rtl/>
        </w:rPr>
        <w:t>در حال بحث درباره فتوایی از رئیس الازهر هستند که برای شیعیان بسیار اهمیت دارد</w:t>
      </w:r>
      <w:r w:rsidR="007B4087">
        <w:rPr>
          <w:rtl/>
        </w:rPr>
        <w:t xml:space="preserve">، </w:t>
      </w:r>
      <w:r w:rsidRPr="00853DCC">
        <w:rPr>
          <w:rtl/>
        </w:rPr>
        <w:t xml:space="preserve">اقدام ایشان را در انتخاب آن موضوع منافی با این </w:t>
      </w:r>
      <w:r w:rsidR="009D461D" w:rsidRPr="00853DCC">
        <w:rPr>
          <w:rFonts w:hint="cs"/>
          <w:rtl/>
        </w:rPr>
        <w:t>ا</w:t>
      </w:r>
      <w:r w:rsidRPr="00853DCC">
        <w:rPr>
          <w:rtl/>
        </w:rPr>
        <w:t>هداف خواندند</w:t>
      </w:r>
      <w:r w:rsidR="00BC3759">
        <w:rPr>
          <w:rtl/>
        </w:rPr>
        <w:t>.</w:t>
      </w:r>
      <w:r w:rsidRPr="00014724">
        <w:rPr>
          <w:rStyle w:val="FootnoteReference"/>
          <w:rtl/>
        </w:rPr>
        <w:footnoteReference w:id="841"/>
      </w:r>
      <w:r w:rsidR="006F503C">
        <w:rPr>
          <w:rtl/>
        </w:rPr>
        <w:t xml:space="preserve"> </w:t>
      </w:r>
      <w:r w:rsidRPr="00853DCC">
        <w:rPr>
          <w:rtl/>
        </w:rPr>
        <w:t>آقای استادی خود در مجلسی حاضر بوده است که علامه امینی به شدت بر ضد دارالتقریب سخن می‌گفته است</w:t>
      </w:r>
      <w:r w:rsidR="007B4087">
        <w:rPr>
          <w:rtl/>
        </w:rPr>
        <w:t xml:space="preserve">. </w:t>
      </w:r>
      <w:r w:rsidR="009D461D" w:rsidRPr="00853DCC">
        <w:rPr>
          <w:rtl/>
        </w:rPr>
        <w:t>در این مجلس شماری از اصحاب مک</w:t>
      </w:r>
      <w:r w:rsidRPr="00853DCC">
        <w:rPr>
          <w:rtl/>
        </w:rPr>
        <w:t>تب اسلام شرکت داشتند</w:t>
      </w:r>
      <w:r w:rsidR="007B4087">
        <w:rPr>
          <w:rtl/>
        </w:rPr>
        <w:t xml:space="preserve">. </w:t>
      </w:r>
      <w:r w:rsidRPr="00853DCC">
        <w:rPr>
          <w:rtl/>
        </w:rPr>
        <w:t>امینی از</w:t>
      </w:r>
      <w:r w:rsidR="00921D9B">
        <w:rPr>
          <w:rtl/>
        </w:rPr>
        <w:t xml:space="preserve"> اینکه </w:t>
      </w:r>
      <w:r w:rsidRPr="00853DCC">
        <w:rPr>
          <w:rtl/>
        </w:rPr>
        <w:t>در مکتب اسلام از فکر وحدت حمایت</w:t>
      </w:r>
      <w:r w:rsidR="00060C89">
        <w:rPr>
          <w:rtl/>
        </w:rPr>
        <w:t xml:space="preserve"> می‌شود </w:t>
      </w:r>
      <w:r w:rsidRPr="00853DCC">
        <w:rPr>
          <w:rtl/>
        </w:rPr>
        <w:t>اظهار گلایه کرد</w:t>
      </w:r>
      <w:r w:rsidR="00BC3759">
        <w:rPr>
          <w:rtl/>
        </w:rPr>
        <w:t>.</w:t>
      </w:r>
      <w:r w:rsidRPr="00014724">
        <w:rPr>
          <w:rStyle w:val="FootnoteReference"/>
          <w:rtl/>
        </w:rPr>
        <w:footnoteReference w:id="842"/>
      </w:r>
    </w:p>
    <w:p w:rsidR="007A4533" w:rsidRPr="00853DCC" w:rsidRDefault="007A4533" w:rsidP="001970D5">
      <w:pPr>
        <w:pStyle w:val="a"/>
        <w:rPr>
          <w:rtl/>
        </w:rPr>
      </w:pPr>
      <w:r w:rsidRPr="00853DCC">
        <w:rPr>
          <w:rtl/>
        </w:rPr>
        <w:t>شیخ محمدتقی قمی بعدها با دربار ایران و مصر ارتباط داشت و سال 1353 بار دیگر با هماهنگی سمیع انور وزیر خارجه مصر و هویدا نخست وزیر ایران</w:t>
      </w:r>
      <w:r w:rsidR="007B4087">
        <w:rPr>
          <w:rtl/>
        </w:rPr>
        <w:t xml:space="preserve">، </w:t>
      </w:r>
      <w:r w:rsidRPr="00853DCC">
        <w:rPr>
          <w:rtl/>
        </w:rPr>
        <w:t>به قاهره رفت</w:t>
      </w:r>
      <w:r w:rsidR="00BC3759">
        <w:rPr>
          <w:rtl/>
        </w:rPr>
        <w:t>.</w:t>
      </w:r>
      <w:r w:rsidRPr="00014724">
        <w:rPr>
          <w:rStyle w:val="FootnoteReference"/>
          <w:rtl/>
        </w:rPr>
        <w:footnoteReference w:id="843"/>
      </w:r>
    </w:p>
    <w:p w:rsidR="007A4533" w:rsidRPr="00853DCC" w:rsidRDefault="007A4533" w:rsidP="001970D5">
      <w:pPr>
        <w:pStyle w:val="a"/>
        <w:rPr>
          <w:rtl/>
        </w:rPr>
      </w:pPr>
      <w:r w:rsidRPr="00853DCC">
        <w:rPr>
          <w:rtl/>
        </w:rPr>
        <w:t>تشکیل این نهاد و حمایت آیت الله بروجردی از آن در ایجاد اندیش</w:t>
      </w:r>
      <w:r w:rsidR="00C427E4" w:rsidRPr="00853DCC">
        <w:rPr>
          <w:rtl/>
        </w:rPr>
        <w:t>ۀ</w:t>
      </w:r>
      <w:r w:rsidRPr="00853DCC">
        <w:rPr>
          <w:rtl/>
        </w:rPr>
        <w:t xml:space="preserve"> وحدت شیعه و سنی در حوزه‌های روحانیت شیعه مؤثر افتاد</w:t>
      </w:r>
      <w:r w:rsidR="007B4087">
        <w:rPr>
          <w:rtl/>
        </w:rPr>
        <w:t xml:space="preserve">، </w:t>
      </w:r>
      <w:r w:rsidRPr="00853DCC">
        <w:rPr>
          <w:rtl/>
        </w:rPr>
        <w:t>گرچه ادامه نیافت و ادامه آن به بعد از انقلاب موکول شد</w:t>
      </w:r>
      <w:r w:rsidR="00BC3759">
        <w:rPr>
          <w:rtl/>
        </w:rPr>
        <w:t>.</w:t>
      </w:r>
      <w:r w:rsidRPr="00014724">
        <w:rPr>
          <w:rStyle w:val="FootnoteReference"/>
          <w:rtl/>
        </w:rPr>
        <w:footnoteReference w:id="844"/>
      </w:r>
      <w:r w:rsidRPr="00853DCC">
        <w:rPr>
          <w:rtl/>
        </w:rPr>
        <w:t xml:space="preserve"> بنیاد این تفکر در سطح مرجعیت از آن آیت الله بروجردی بود که در سده‌های اخیر</w:t>
      </w:r>
      <w:r w:rsidR="007B4087">
        <w:rPr>
          <w:rtl/>
        </w:rPr>
        <w:t xml:space="preserve">، </w:t>
      </w:r>
      <w:r w:rsidRPr="00853DCC">
        <w:rPr>
          <w:rtl/>
        </w:rPr>
        <w:t xml:space="preserve">‌به ویژه </w:t>
      </w:r>
      <w:r w:rsidR="009D461D" w:rsidRPr="00853DCC">
        <w:rPr>
          <w:rFonts w:hint="cs"/>
          <w:rtl/>
        </w:rPr>
        <w:t xml:space="preserve">در </w:t>
      </w:r>
      <w:r w:rsidRPr="00853DCC">
        <w:rPr>
          <w:rtl/>
        </w:rPr>
        <w:t>ایران کم سابقه بود</w:t>
      </w:r>
      <w:r w:rsidR="007B4087">
        <w:rPr>
          <w:rtl/>
        </w:rPr>
        <w:t xml:space="preserve">. </w:t>
      </w:r>
      <w:r w:rsidRPr="00853DCC">
        <w:rPr>
          <w:rtl/>
        </w:rPr>
        <w:t>پیش از آن در عراق فعالیت‌هایی صورت گرفته بود</w:t>
      </w:r>
      <w:r w:rsidR="007B4087">
        <w:rPr>
          <w:rtl/>
        </w:rPr>
        <w:t xml:space="preserve">. </w:t>
      </w:r>
    </w:p>
    <w:p w:rsidR="007A4533" w:rsidRPr="00853DCC" w:rsidRDefault="007A4533" w:rsidP="008203A0">
      <w:pPr>
        <w:pStyle w:val="a"/>
        <w:rPr>
          <w:rtl/>
        </w:rPr>
      </w:pPr>
      <w:r w:rsidRPr="00853DCC">
        <w:rPr>
          <w:rtl/>
        </w:rPr>
        <w:t>فعالیت محمدتقی قمی در زمین</w:t>
      </w:r>
      <w:r w:rsidR="00C427E4" w:rsidRPr="00853DCC">
        <w:rPr>
          <w:rtl/>
        </w:rPr>
        <w:t>ۀ</w:t>
      </w:r>
      <w:r w:rsidRPr="00853DCC">
        <w:rPr>
          <w:rtl/>
        </w:rPr>
        <w:t xml:space="preserve"> تقریب که با حمایت آیت الله بروجردی جدی‌تر شد</w:t>
      </w:r>
      <w:r w:rsidR="007B4087">
        <w:rPr>
          <w:rtl/>
        </w:rPr>
        <w:t xml:space="preserve">، </w:t>
      </w:r>
      <w:r w:rsidRPr="00853DCC">
        <w:rPr>
          <w:rtl/>
        </w:rPr>
        <w:t>مورد حمایت روحانیون تهران و واعظان بنام این شهر بود</w:t>
      </w:r>
      <w:r w:rsidR="007B4087">
        <w:rPr>
          <w:rtl/>
        </w:rPr>
        <w:t xml:space="preserve">. </w:t>
      </w:r>
      <w:r w:rsidRPr="00853DCC">
        <w:rPr>
          <w:rtl/>
        </w:rPr>
        <w:t>در محفلی دوستانه که آیت الله طالقانی در 23/9/1339 در منزل یکی از مریدانش برای تشک</w:t>
      </w:r>
      <w:r w:rsidR="009D461D" w:rsidRPr="00853DCC">
        <w:rPr>
          <w:rtl/>
        </w:rPr>
        <w:t>ر از شیخ محمدتقی قمی برگزار کرد</w:t>
      </w:r>
      <w:r w:rsidR="007B4087">
        <w:rPr>
          <w:rFonts w:hint="cs"/>
          <w:rtl/>
        </w:rPr>
        <w:t xml:space="preserve">، </w:t>
      </w:r>
      <w:r w:rsidRPr="00853DCC">
        <w:rPr>
          <w:rtl/>
        </w:rPr>
        <w:t>کسانی چون حاج میرزا خلیل کمره‌ای</w:t>
      </w:r>
      <w:r w:rsidR="007B4087">
        <w:rPr>
          <w:rtl/>
        </w:rPr>
        <w:t xml:space="preserve">، </w:t>
      </w:r>
      <w:r w:rsidRPr="00853DCC">
        <w:rPr>
          <w:rtl/>
        </w:rPr>
        <w:t>شیخ عباسعلی اسلامی</w:t>
      </w:r>
      <w:r w:rsidR="007B4087">
        <w:rPr>
          <w:rtl/>
        </w:rPr>
        <w:t xml:space="preserve">، </w:t>
      </w:r>
      <w:r w:rsidRPr="00853DCC">
        <w:rPr>
          <w:rtl/>
        </w:rPr>
        <w:t>سیدمصطفی کاشفی</w:t>
      </w:r>
      <w:r w:rsidR="007B4087">
        <w:rPr>
          <w:rtl/>
        </w:rPr>
        <w:t xml:space="preserve">، </w:t>
      </w:r>
      <w:r w:rsidRPr="00853DCC">
        <w:rPr>
          <w:rtl/>
        </w:rPr>
        <w:t>شیخ عبدالحسین ابن الدین</w:t>
      </w:r>
      <w:r w:rsidR="00BC3759">
        <w:rPr>
          <w:rtl/>
        </w:rPr>
        <w:t>،</w:t>
      </w:r>
      <w:r w:rsidRPr="00014724">
        <w:rPr>
          <w:rStyle w:val="FootnoteReference"/>
          <w:rtl/>
        </w:rPr>
        <w:footnoteReference w:id="845"/>
      </w:r>
      <w:r w:rsidRPr="00853DCC">
        <w:rPr>
          <w:rtl/>
        </w:rPr>
        <w:t xml:space="preserve"> سید محمدباقر حجازی</w:t>
      </w:r>
      <w:r w:rsidR="007B4087">
        <w:rPr>
          <w:rtl/>
        </w:rPr>
        <w:t xml:space="preserve">، </w:t>
      </w:r>
      <w:r w:rsidRPr="00853DCC">
        <w:rPr>
          <w:rtl/>
        </w:rPr>
        <w:t>جمال مجدپور</w:t>
      </w:r>
      <w:r w:rsidR="007B4087">
        <w:rPr>
          <w:rtl/>
        </w:rPr>
        <w:t xml:space="preserve">، </w:t>
      </w:r>
      <w:r w:rsidRPr="00853DCC">
        <w:rPr>
          <w:rtl/>
        </w:rPr>
        <w:t>مهندس بازرگان</w:t>
      </w:r>
      <w:r w:rsidR="007B4087">
        <w:rPr>
          <w:rtl/>
        </w:rPr>
        <w:t xml:space="preserve">، </w:t>
      </w:r>
      <w:r w:rsidRPr="00853DCC">
        <w:rPr>
          <w:rtl/>
        </w:rPr>
        <w:t>دکتر سحابی</w:t>
      </w:r>
      <w:r w:rsidR="007B4087">
        <w:rPr>
          <w:rtl/>
        </w:rPr>
        <w:t xml:space="preserve">، </w:t>
      </w:r>
      <w:r w:rsidRPr="00853DCC">
        <w:rPr>
          <w:rtl/>
        </w:rPr>
        <w:t>ابوالحسن شیخ و دکتر فرشاد رئیس دانشکد</w:t>
      </w:r>
      <w:r w:rsidR="00C427E4" w:rsidRPr="00853DCC">
        <w:rPr>
          <w:rtl/>
        </w:rPr>
        <w:t>ۀ</w:t>
      </w:r>
      <w:r w:rsidRPr="00853DCC">
        <w:rPr>
          <w:rtl/>
        </w:rPr>
        <w:t xml:space="preserve"> علوم شرکت داشتند</w:t>
      </w:r>
      <w:r w:rsidR="00BC3759">
        <w:rPr>
          <w:rtl/>
        </w:rPr>
        <w:t>.</w:t>
      </w:r>
      <w:r w:rsidRPr="00014724">
        <w:rPr>
          <w:rStyle w:val="FootnoteReference"/>
          <w:rtl/>
        </w:rPr>
        <w:footnoteReference w:id="846"/>
      </w:r>
      <w:r w:rsidRPr="00853DCC">
        <w:rPr>
          <w:rtl/>
        </w:rPr>
        <w:t xml:space="preserve"> اخیرا</w:t>
      </w:r>
      <w:r w:rsidR="009D461D" w:rsidRPr="00853DCC">
        <w:rPr>
          <w:rFonts w:hint="cs"/>
          <w:rtl/>
        </w:rPr>
        <w:t>ً</w:t>
      </w:r>
      <w:r w:rsidRPr="00853DCC">
        <w:rPr>
          <w:rtl/>
        </w:rPr>
        <w:t xml:space="preserve"> اسناد مربوط به فعالیت</w:t>
      </w:r>
      <w:r w:rsidR="007B4087">
        <w:rPr>
          <w:rtl/>
        </w:rPr>
        <w:t xml:space="preserve">‌های </w:t>
      </w:r>
      <w:r w:rsidRPr="00853DCC">
        <w:rPr>
          <w:rtl/>
        </w:rPr>
        <w:t>محمدتقی قمی</w:t>
      </w:r>
      <w:r w:rsidR="007B4087">
        <w:rPr>
          <w:rtl/>
        </w:rPr>
        <w:t xml:space="preserve">، </w:t>
      </w:r>
      <w:r w:rsidRPr="00853DCC">
        <w:rPr>
          <w:rtl/>
        </w:rPr>
        <w:t>گزیده مقالات وی و اسناد دیگری در زمینه وحدت اسلامی توسط آقای سید هادی خسروشاهی با عنوان قص</w:t>
      </w:r>
      <w:r w:rsidR="00C427E4" w:rsidRPr="00853DCC">
        <w:rPr>
          <w:rtl/>
        </w:rPr>
        <w:t>ۀ</w:t>
      </w:r>
      <w:r w:rsidRPr="00853DCC">
        <w:rPr>
          <w:rtl/>
        </w:rPr>
        <w:t xml:space="preserve"> التقریب توسط دارالتقریب منتشر شده است</w:t>
      </w:r>
      <w:r w:rsidR="007B4087">
        <w:rPr>
          <w:rtl/>
        </w:rPr>
        <w:t xml:space="preserve">. </w:t>
      </w:r>
      <w:r w:rsidRPr="00853DCC">
        <w:rPr>
          <w:rtl/>
        </w:rPr>
        <w:t>در میان این اسناد نامه شلتوت به آیت الله بروجردی</w:t>
      </w:r>
      <w:r w:rsidR="007B4087">
        <w:rPr>
          <w:rtl/>
        </w:rPr>
        <w:t xml:space="preserve">، </w:t>
      </w:r>
      <w:r w:rsidR="009D461D" w:rsidRPr="00853DCC">
        <w:rPr>
          <w:rtl/>
        </w:rPr>
        <w:t>نامه‌های شیخ سلیم رئیس الازهر ب</w:t>
      </w:r>
      <w:r w:rsidR="009D461D" w:rsidRPr="00853DCC">
        <w:rPr>
          <w:rFonts w:hint="cs"/>
          <w:rtl/>
        </w:rPr>
        <w:t>ه</w:t>
      </w:r>
      <w:r w:rsidRPr="00853DCC">
        <w:rPr>
          <w:rtl/>
        </w:rPr>
        <w:t xml:space="preserve"> آیت الله بروجردی</w:t>
      </w:r>
      <w:r w:rsidR="007B4087">
        <w:rPr>
          <w:rtl/>
        </w:rPr>
        <w:t xml:space="preserve">، </w:t>
      </w:r>
      <w:r w:rsidRPr="00853DCC">
        <w:rPr>
          <w:rtl/>
        </w:rPr>
        <w:t>نامه شلتوت به آیت‌الله حکیم</w:t>
      </w:r>
      <w:r w:rsidR="007B4087">
        <w:rPr>
          <w:rtl/>
        </w:rPr>
        <w:t xml:space="preserve">، </w:t>
      </w:r>
      <w:r w:rsidRPr="00853DCC">
        <w:rPr>
          <w:rtl/>
        </w:rPr>
        <w:t>نامه آیت‌الله میلانی به شیخ الازهر و اسنادی دیگر دیده می‌شود</w:t>
      </w:r>
      <w:r w:rsidR="007B4087">
        <w:rPr>
          <w:rFonts w:hint="cs"/>
          <w:rtl/>
        </w:rPr>
        <w:t xml:space="preserve">. </w:t>
      </w:r>
      <w:r w:rsidRPr="00853DCC">
        <w:rPr>
          <w:rtl/>
        </w:rPr>
        <w:t>گزارش دیگری با عنوان پیشینه تقریب (تهران</w:t>
      </w:r>
      <w:r w:rsidR="007B4087">
        <w:rPr>
          <w:rtl/>
        </w:rPr>
        <w:t xml:space="preserve">، </w:t>
      </w:r>
      <w:r w:rsidRPr="00853DCC">
        <w:rPr>
          <w:rtl/>
        </w:rPr>
        <w:t>مجمع التقریب</w:t>
      </w:r>
      <w:r w:rsidR="007B4087">
        <w:rPr>
          <w:rtl/>
        </w:rPr>
        <w:t xml:space="preserve">، </w:t>
      </w:r>
      <w:r w:rsidRPr="00853DCC">
        <w:rPr>
          <w:rtl/>
        </w:rPr>
        <w:t>1384) از آقای دکتر محمدعلی آذر شب به چاپ رسیده است که ضمن آن به بررسی و تحلیل مقالات رسال</w:t>
      </w:r>
      <w:r w:rsidR="008203A0">
        <w:rPr>
          <w:rFonts w:hint="cs"/>
          <w:rtl/>
        </w:rPr>
        <w:t>ة</w:t>
      </w:r>
      <w:r w:rsidRPr="00853DCC">
        <w:rPr>
          <w:rtl/>
        </w:rPr>
        <w:t xml:space="preserve"> الاسلام نشریه دارالتقریب که از سال 1368 ق به بعد برای پانزده سال منتشر می‌شد</w:t>
      </w:r>
      <w:r w:rsidR="007B4087">
        <w:rPr>
          <w:rtl/>
        </w:rPr>
        <w:t xml:space="preserve">، </w:t>
      </w:r>
      <w:r w:rsidRPr="00853DCC">
        <w:rPr>
          <w:rtl/>
        </w:rPr>
        <w:t>پرداخته است</w:t>
      </w:r>
      <w:r w:rsidR="007B4087">
        <w:rPr>
          <w:rtl/>
        </w:rPr>
        <w:t xml:space="preserve">. </w:t>
      </w:r>
      <w:r w:rsidRPr="00853DCC">
        <w:rPr>
          <w:rtl/>
        </w:rPr>
        <w:t>مقالات این مجله دیدگاه‌های شگفتی را درباره مسأله تقریب مطرح کرد</w:t>
      </w:r>
      <w:r w:rsidR="007B4087">
        <w:rPr>
          <w:rtl/>
        </w:rPr>
        <w:t xml:space="preserve">. </w:t>
      </w:r>
      <w:r w:rsidRPr="00853DCC">
        <w:rPr>
          <w:rtl/>
        </w:rPr>
        <w:t>برخی از نویسندگان شیع</w:t>
      </w:r>
      <w:r w:rsidR="00C427E4" w:rsidRPr="00853DCC">
        <w:rPr>
          <w:rFonts w:hint="cs"/>
          <w:rtl/>
        </w:rPr>
        <w:t>ۀ</w:t>
      </w:r>
      <w:r w:rsidRPr="00853DCC">
        <w:rPr>
          <w:rtl/>
        </w:rPr>
        <w:t xml:space="preserve"> آن از میان علمای نجف و ایران اندیشه‌های بکری را م</w:t>
      </w:r>
      <w:r w:rsidR="009D461D" w:rsidRPr="00853DCC">
        <w:rPr>
          <w:rtl/>
        </w:rPr>
        <w:t>طرح کردند که</w:t>
      </w:r>
      <w:r w:rsidR="00296293">
        <w:rPr>
          <w:rtl/>
        </w:rPr>
        <w:t xml:space="preserve"> هیچگاه </w:t>
      </w:r>
      <w:r w:rsidR="009D461D" w:rsidRPr="00853DCC">
        <w:rPr>
          <w:rtl/>
        </w:rPr>
        <w:t>مقبول عموم</w:t>
      </w:r>
      <w:r w:rsidRPr="00853DCC">
        <w:rPr>
          <w:rtl/>
        </w:rPr>
        <w:t xml:space="preserve"> واقع نشد</w:t>
      </w:r>
      <w:r w:rsidR="007B4087">
        <w:rPr>
          <w:rtl/>
        </w:rPr>
        <w:t xml:space="preserve">. </w:t>
      </w:r>
      <w:r w:rsidRPr="00853DCC">
        <w:rPr>
          <w:rtl/>
        </w:rPr>
        <w:t>در آن سوی نیز وضعیت به همین شکل بود</w:t>
      </w:r>
      <w:r w:rsidR="007B4087">
        <w:rPr>
          <w:rtl/>
        </w:rPr>
        <w:t xml:space="preserve">. </w:t>
      </w:r>
    </w:p>
    <w:p w:rsidR="007A4533" w:rsidRPr="00853DCC" w:rsidRDefault="007A4533" w:rsidP="008203A0">
      <w:pPr>
        <w:pStyle w:val="a"/>
        <w:rPr>
          <w:rtl/>
        </w:rPr>
      </w:pPr>
      <w:r w:rsidRPr="00853DCC">
        <w:rPr>
          <w:rtl/>
        </w:rPr>
        <w:t>همین زمان عالمی دیگر هم به نام شیخ عبدالکریم زنجانی سخت در پی وحدت بود و حاصل</w:t>
      </w:r>
      <w:r w:rsidR="00060C89">
        <w:rPr>
          <w:rtl/>
        </w:rPr>
        <w:t xml:space="preserve"> تلاش‌های </w:t>
      </w:r>
      <w:r w:rsidRPr="00853DCC">
        <w:rPr>
          <w:rtl/>
        </w:rPr>
        <w:t>چند ساله خود را در مکاتبه با سیاستمداران و عالمان در کشورهای عربی</w:t>
      </w:r>
      <w:r w:rsidR="007B4087">
        <w:rPr>
          <w:rtl/>
        </w:rPr>
        <w:t xml:space="preserve">، </w:t>
      </w:r>
      <w:r w:rsidRPr="00853DCC">
        <w:rPr>
          <w:rtl/>
        </w:rPr>
        <w:t>در کتابی با نام الوحد</w:t>
      </w:r>
      <w:r w:rsidR="008203A0">
        <w:rPr>
          <w:rFonts w:hint="cs"/>
          <w:rtl/>
        </w:rPr>
        <w:t>ة</w:t>
      </w:r>
      <w:r w:rsidRPr="00853DCC">
        <w:rPr>
          <w:rtl/>
        </w:rPr>
        <w:t xml:space="preserve"> الاسلامی</w:t>
      </w:r>
      <w:r w:rsidR="008203A0">
        <w:rPr>
          <w:rFonts w:hint="cs"/>
          <w:rtl/>
        </w:rPr>
        <w:t>ة</w:t>
      </w:r>
      <w:r w:rsidR="009D461D" w:rsidRPr="00853DCC">
        <w:rPr>
          <w:rtl/>
        </w:rPr>
        <w:t xml:space="preserve"> </w:t>
      </w:r>
      <w:r w:rsidR="009D461D" w:rsidRPr="00853DCC">
        <w:rPr>
          <w:rFonts w:hint="cs"/>
          <w:rtl/>
        </w:rPr>
        <w:t>أ</w:t>
      </w:r>
      <w:r w:rsidRPr="00853DCC">
        <w:rPr>
          <w:rtl/>
        </w:rPr>
        <w:t>و التقریب بین مذاهب المسلمین در نجف و به سال 1381 ق ـ(1961م) منتشر کرد</w:t>
      </w:r>
      <w:r w:rsidR="007B4087">
        <w:rPr>
          <w:rtl/>
        </w:rPr>
        <w:t xml:space="preserve">. </w:t>
      </w:r>
      <w:r w:rsidRPr="00853DCC">
        <w:rPr>
          <w:rtl/>
        </w:rPr>
        <w:t>در این کتاب</w:t>
      </w:r>
      <w:r w:rsidR="007B4087">
        <w:rPr>
          <w:rtl/>
        </w:rPr>
        <w:t xml:space="preserve">، </w:t>
      </w:r>
      <w:r w:rsidRPr="00853DCC">
        <w:rPr>
          <w:rtl/>
        </w:rPr>
        <w:t>که به کوشش سید محمد سیعد آل ثابت فراهم آمده</w:t>
      </w:r>
      <w:r w:rsidR="007B4087">
        <w:rPr>
          <w:rtl/>
        </w:rPr>
        <w:t xml:space="preserve">، </w:t>
      </w:r>
      <w:r w:rsidRPr="00853DCC">
        <w:rPr>
          <w:rtl/>
        </w:rPr>
        <w:t>اسناد و نامه‌های مهمی در ارتباط با وحدت اسلامی درج شده است</w:t>
      </w:r>
      <w:r w:rsidR="007B4087">
        <w:rPr>
          <w:rtl/>
        </w:rPr>
        <w:t xml:space="preserve">. </w:t>
      </w:r>
      <w:r w:rsidRPr="00853DCC">
        <w:rPr>
          <w:rtl/>
        </w:rPr>
        <w:t>از آن جمله</w:t>
      </w:r>
      <w:r w:rsidR="007B4087">
        <w:rPr>
          <w:rtl/>
        </w:rPr>
        <w:t xml:space="preserve">، </w:t>
      </w:r>
      <w:r w:rsidRPr="00853DCC">
        <w:rPr>
          <w:rtl/>
        </w:rPr>
        <w:t>مطالبی درباره مقال</w:t>
      </w:r>
      <w:r w:rsidR="00C427E4" w:rsidRPr="00853DCC">
        <w:rPr>
          <w:rtl/>
        </w:rPr>
        <w:t>ۀ</w:t>
      </w:r>
      <w:r w:rsidRPr="00853DCC">
        <w:rPr>
          <w:rtl/>
        </w:rPr>
        <w:t xml:space="preserve"> الجبهان نامی از علمای سعودی است که در مجل</w:t>
      </w:r>
      <w:r w:rsidR="008203A0">
        <w:rPr>
          <w:rFonts w:hint="cs"/>
          <w:rtl/>
        </w:rPr>
        <w:t>ة</w:t>
      </w:r>
      <w:r w:rsidRPr="00853DCC">
        <w:rPr>
          <w:rtl/>
        </w:rPr>
        <w:t xml:space="preserve"> رای</w:t>
      </w:r>
      <w:r w:rsidR="008203A0">
        <w:rPr>
          <w:rFonts w:hint="cs"/>
          <w:rtl/>
        </w:rPr>
        <w:t>ة</w:t>
      </w:r>
      <w:r w:rsidRPr="00853DCC">
        <w:rPr>
          <w:rtl/>
        </w:rPr>
        <w:t xml:space="preserve"> الاسلام مقاله‌ای خطاب به شیخ شلتوت در رد وحدت نوشت و زنجانی در این باره</w:t>
      </w:r>
      <w:r w:rsidR="00FF522A">
        <w:rPr>
          <w:rtl/>
        </w:rPr>
        <w:t xml:space="preserve"> نام‌های </w:t>
      </w:r>
      <w:r w:rsidRPr="00853DCC">
        <w:rPr>
          <w:rtl/>
        </w:rPr>
        <w:t>به ملک سعود نو</w:t>
      </w:r>
      <w:r w:rsidR="00BC3759">
        <w:rPr>
          <w:rtl/>
        </w:rPr>
        <w:t>شته از انتشار چنین مقاله اختلاف</w:t>
      </w:r>
      <w:r w:rsidR="00BC3759">
        <w:t>‌</w:t>
      </w:r>
      <w:r w:rsidRPr="00853DCC">
        <w:rPr>
          <w:rtl/>
        </w:rPr>
        <w:t>افکنی انتقاد کرد و ملک پاسخ داد که آنچه در رای</w:t>
      </w:r>
      <w:r w:rsidR="008203A0">
        <w:rPr>
          <w:rFonts w:hint="cs"/>
          <w:rtl/>
        </w:rPr>
        <w:t>ة</w:t>
      </w:r>
      <w:r w:rsidRPr="00853DCC">
        <w:rPr>
          <w:rtl/>
        </w:rPr>
        <w:t xml:space="preserve"> الاسلام چاپ</w:t>
      </w:r>
      <w:r w:rsidR="00060C89">
        <w:rPr>
          <w:rtl/>
        </w:rPr>
        <w:t xml:space="preserve"> می‌شود </w:t>
      </w:r>
      <w:r w:rsidRPr="00853DCC">
        <w:rPr>
          <w:rtl/>
        </w:rPr>
        <w:t>دیدگاه وی را نشان نداده و او هم از انتشار مطالبی که اختلاف میان مسلمانان بیندازد</w:t>
      </w:r>
      <w:r w:rsidR="007B4087">
        <w:rPr>
          <w:rtl/>
        </w:rPr>
        <w:t xml:space="preserve">، </w:t>
      </w:r>
      <w:r w:rsidRPr="00853DCC">
        <w:rPr>
          <w:rtl/>
        </w:rPr>
        <w:t>بیزار است</w:t>
      </w:r>
      <w:r w:rsidR="00BC3759">
        <w:rPr>
          <w:rtl/>
        </w:rPr>
        <w:t>.</w:t>
      </w:r>
      <w:r w:rsidRPr="00014724">
        <w:rPr>
          <w:rStyle w:val="FootnoteReference"/>
          <w:rtl/>
        </w:rPr>
        <w:footnoteReference w:id="847"/>
      </w:r>
    </w:p>
    <w:p w:rsidR="007A4533" w:rsidRPr="00853DCC" w:rsidRDefault="009D461D" w:rsidP="001970D5">
      <w:pPr>
        <w:pStyle w:val="a"/>
      </w:pPr>
      <w:r w:rsidRPr="00853DCC">
        <w:rPr>
          <w:rtl/>
        </w:rPr>
        <w:t>از هم</w:t>
      </w:r>
      <w:r w:rsidR="00C427E4" w:rsidRPr="00853DCC">
        <w:rPr>
          <w:rtl/>
        </w:rPr>
        <w:t>ۀ</w:t>
      </w:r>
      <w:r w:rsidR="00A6798D">
        <w:rPr>
          <w:rtl/>
        </w:rPr>
        <w:t xml:space="preserve"> این‌ها </w:t>
      </w:r>
      <w:r w:rsidR="007A4533" w:rsidRPr="00853DCC">
        <w:rPr>
          <w:rtl/>
        </w:rPr>
        <w:t>مهم‌تر تقویت جایگاه دین و مذهب در جامعه</w:t>
      </w:r>
      <w:r w:rsidR="00943169" w:rsidRPr="00853DCC">
        <w:rPr>
          <w:rtl/>
        </w:rPr>
        <w:t xml:space="preserve"> بود که پس از یک دوره آسیب شدید</w:t>
      </w:r>
      <w:r w:rsidR="007A4533" w:rsidRPr="00853DCC">
        <w:rPr>
          <w:rtl/>
        </w:rPr>
        <w:t xml:space="preserve"> در عصر رضاخان</w:t>
      </w:r>
      <w:r w:rsidR="007B4087">
        <w:rPr>
          <w:rtl/>
        </w:rPr>
        <w:t xml:space="preserve">، </w:t>
      </w:r>
      <w:r w:rsidR="007A4533" w:rsidRPr="00853DCC">
        <w:rPr>
          <w:rtl/>
        </w:rPr>
        <w:t>اکنون ترمیم یافته و مرجعیت موقعیت بهتری بدست آورده بود</w:t>
      </w:r>
      <w:r w:rsidR="007B4087">
        <w:rPr>
          <w:rtl/>
        </w:rPr>
        <w:t xml:space="preserve">. </w:t>
      </w:r>
      <w:r w:rsidR="007A4533" w:rsidRPr="00853DCC">
        <w:rPr>
          <w:rtl/>
        </w:rPr>
        <w:t>در واقع</w:t>
      </w:r>
      <w:r w:rsidR="007B4087">
        <w:rPr>
          <w:rtl/>
        </w:rPr>
        <w:t xml:space="preserve">، </w:t>
      </w:r>
      <w:r w:rsidR="007A4533" w:rsidRPr="00853DCC">
        <w:rPr>
          <w:rtl/>
        </w:rPr>
        <w:t>ارتباط مردم متدین با مرجعیت که طی سه چهار دهه در اثر تبلیغات منور الفکرها و با حمایت استبداد تضعیف شده بود</w:t>
      </w:r>
      <w:r w:rsidR="007B4087">
        <w:rPr>
          <w:rtl/>
        </w:rPr>
        <w:t xml:space="preserve">، </w:t>
      </w:r>
      <w:r w:rsidR="007A4533" w:rsidRPr="00853DCC">
        <w:rPr>
          <w:rtl/>
        </w:rPr>
        <w:t>برای بار دیگر تقویت شد</w:t>
      </w:r>
      <w:r w:rsidR="007B4087">
        <w:rPr>
          <w:rtl/>
        </w:rPr>
        <w:t xml:space="preserve">. </w:t>
      </w:r>
    </w:p>
    <w:p w:rsidR="007A4533" w:rsidRPr="00853DCC" w:rsidRDefault="007A4533" w:rsidP="001970D5">
      <w:pPr>
        <w:pStyle w:val="a"/>
      </w:pPr>
      <w:r w:rsidRPr="00853DCC">
        <w:rPr>
          <w:rtl/>
        </w:rPr>
        <w:t>تربیت نسلی از فضلا که در دور</w:t>
      </w:r>
      <w:r w:rsidR="00C427E4" w:rsidRPr="00853DCC">
        <w:rPr>
          <w:rtl/>
        </w:rPr>
        <w:t>ۀ</w:t>
      </w:r>
      <w:r w:rsidRPr="00853DCC">
        <w:rPr>
          <w:rtl/>
        </w:rPr>
        <w:t xml:space="preserve"> بعد شمار زیادی از آنان</w:t>
      </w:r>
      <w:r w:rsidR="007B4087">
        <w:rPr>
          <w:rtl/>
        </w:rPr>
        <w:t xml:space="preserve">، </w:t>
      </w:r>
      <w:r w:rsidRPr="00853DCC">
        <w:rPr>
          <w:rtl/>
        </w:rPr>
        <w:t>هم به لحاظ علمی و هم سیاسی نقش فعالی را در حوز</w:t>
      </w:r>
      <w:r w:rsidR="00C427E4" w:rsidRPr="00853DCC">
        <w:rPr>
          <w:rtl/>
        </w:rPr>
        <w:t>ۀ</w:t>
      </w:r>
      <w:r w:rsidRPr="00853DCC">
        <w:rPr>
          <w:rtl/>
        </w:rPr>
        <w:t xml:space="preserve"> علمیه عهده‌دار شدند</w:t>
      </w:r>
      <w:r w:rsidR="007B4087">
        <w:rPr>
          <w:rtl/>
        </w:rPr>
        <w:t xml:space="preserve">. </w:t>
      </w:r>
      <w:r w:rsidRPr="00853DCC">
        <w:rPr>
          <w:rtl/>
        </w:rPr>
        <w:t>در این باره</w:t>
      </w:r>
      <w:r w:rsidR="007B4087">
        <w:rPr>
          <w:rtl/>
        </w:rPr>
        <w:t xml:space="preserve">، </w:t>
      </w:r>
      <w:r w:rsidRPr="00853DCC">
        <w:rPr>
          <w:rtl/>
        </w:rPr>
        <w:t>درس تفسیر و فلسف</w:t>
      </w:r>
      <w:r w:rsidR="00C427E4" w:rsidRPr="00853DCC">
        <w:rPr>
          <w:rtl/>
        </w:rPr>
        <w:t>ۀ</w:t>
      </w:r>
      <w:r w:rsidRPr="00853DCC">
        <w:rPr>
          <w:rtl/>
        </w:rPr>
        <w:t xml:space="preserve"> علام</w:t>
      </w:r>
      <w:r w:rsidR="00C427E4" w:rsidRPr="00853DCC">
        <w:rPr>
          <w:rtl/>
        </w:rPr>
        <w:t>ۀ</w:t>
      </w:r>
      <w:r w:rsidRPr="00853DCC">
        <w:rPr>
          <w:rtl/>
        </w:rPr>
        <w:t xml:space="preserve"> طباطبائی و درس اصول مرحوم سید محقق داماد</w:t>
      </w:r>
      <w:r w:rsidRPr="00014724">
        <w:rPr>
          <w:rStyle w:val="FootnoteReference"/>
          <w:rtl/>
        </w:rPr>
        <w:footnoteReference w:id="848"/>
      </w:r>
      <w:r w:rsidR="00943169" w:rsidRPr="00853DCC">
        <w:rPr>
          <w:rtl/>
        </w:rPr>
        <w:t xml:space="preserve"> و سپس مجالس درس امام خمینی</w:t>
      </w:r>
      <w:r w:rsidRPr="00853DCC">
        <w:rPr>
          <w:rtl/>
        </w:rPr>
        <w:t xml:space="preserve"> (قدس سرّه) بسیار مؤثر بود</w:t>
      </w:r>
      <w:r w:rsidR="007B4087">
        <w:rPr>
          <w:rtl/>
        </w:rPr>
        <w:t xml:space="preserve">. </w:t>
      </w:r>
      <w:r w:rsidRPr="00853DCC">
        <w:rPr>
          <w:rtl/>
        </w:rPr>
        <w:t>استاد شهید مرتضی مطهری و امام موسی صدر تنها دو دست پرورنده همین حوز</w:t>
      </w:r>
      <w:r w:rsidR="00C427E4" w:rsidRPr="00853DCC">
        <w:rPr>
          <w:rtl/>
        </w:rPr>
        <w:t>ۀ</w:t>
      </w:r>
      <w:r w:rsidRPr="00853DCC">
        <w:rPr>
          <w:rtl/>
        </w:rPr>
        <w:t xml:space="preserve"> علمیه هستند که مشابهان فراوانی دارند</w:t>
      </w:r>
      <w:r w:rsidR="007B4087">
        <w:rPr>
          <w:rtl/>
        </w:rPr>
        <w:t xml:space="preserve">. </w:t>
      </w:r>
      <w:r w:rsidRPr="00853DCC">
        <w:rPr>
          <w:rtl/>
        </w:rPr>
        <w:t>برخی بر این باورند که مهم‌ترین خدمت آیت الله بروجردی «کادرسازی و تربیت نیروی انسانی کارآمد و قوی در حوزه علمیه قم بود»</w:t>
      </w:r>
      <w:r w:rsidR="00A139AB">
        <w:rPr>
          <w:rtl/>
        </w:rPr>
        <w:t>.</w:t>
      </w:r>
      <w:r w:rsidRPr="00014724">
        <w:rPr>
          <w:rStyle w:val="FootnoteReference"/>
          <w:rtl/>
        </w:rPr>
        <w:footnoteReference w:id="849"/>
      </w:r>
    </w:p>
    <w:p w:rsidR="007A4533" w:rsidRPr="00853DCC" w:rsidRDefault="007A4533" w:rsidP="008203A0">
      <w:pPr>
        <w:pStyle w:val="a"/>
        <w:rPr>
          <w:rtl/>
        </w:rPr>
      </w:pPr>
      <w:r w:rsidRPr="00853DCC">
        <w:rPr>
          <w:rtl/>
        </w:rPr>
        <w:t>گسترش درس فلسفه در قم</w:t>
      </w:r>
      <w:r w:rsidR="007B4087">
        <w:rPr>
          <w:rtl/>
        </w:rPr>
        <w:t xml:space="preserve">، </w:t>
      </w:r>
      <w:r w:rsidRPr="00853DCC">
        <w:rPr>
          <w:rtl/>
        </w:rPr>
        <w:t>خود یکی از مسائلی است که در ارتباط با تحولات فکری جدید در ایران این دوره می‌باید مورد توجه قرار گیرد</w:t>
      </w:r>
      <w:r w:rsidR="007B4087">
        <w:rPr>
          <w:rtl/>
        </w:rPr>
        <w:t xml:space="preserve">. </w:t>
      </w:r>
      <w:r w:rsidRPr="00853DCC">
        <w:rPr>
          <w:rtl/>
        </w:rPr>
        <w:t>آن زمان اندک مخالفت</w:t>
      </w:r>
      <w:r w:rsidR="00227AB2">
        <w:rPr>
          <w:rtl/>
        </w:rPr>
        <w:t xml:space="preserve">‌هایی </w:t>
      </w:r>
      <w:r w:rsidRPr="00853DCC">
        <w:rPr>
          <w:rtl/>
        </w:rPr>
        <w:t>با فلسفه می‌شد که به نظر آقای ملکوتی بیشتر از ناحیه طلبه‌های درجه سوم و چهارم بود</w:t>
      </w:r>
      <w:r w:rsidR="00A139AB">
        <w:rPr>
          <w:rtl/>
        </w:rPr>
        <w:t>.</w:t>
      </w:r>
      <w:r w:rsidRPr="00014724">
        <w:rPr>
          <w:rStyle w:val="FootnoteReference"/>
          <w:rtl/>
        </w:rPr>
        <w:footnoteReference w:id="850"/>
      </w:r>
      <w:r w:rsidRPr="00853DCC">
        <w:rPr>
          <w:rtl/>
        </w:rPr>
        <w:t xml:space="preserve"> در واقع</w:t>
      </w:r>
      <w:r w:rsidR="007B4087">
        <w:rPr>
          <w:rtl/>
        </w:rPr>
        <w:t xml:space="preserve">، </w:t>
      </w:r>
      <w:r w:rsidRPr="00853DCC">
        <w:rPr>
          <w:rtl/>
        </w:rPr>
        <w:t>تا پیش از علامه طباطبائی درس فلسفه در قم به مقدار زیادی مهجور بود</w:t>
      </w:r>
      <w:r w:rsidR="007B4087">
        <w:rPr>
          <w:rtl/>
        </w:rPr>
        <w:t xml:space="preserve">. </w:t>
      </w:r>
      <w:r w:rsidRPr="00853DCC">
        <w:rPr>
          <w:rtl/>
        </w:rPr>
        <w:t>شاید به دلیل همین مخالفت‌ها بود که امام هم</w:t>
      </w:r>
      <w:r w:rsidR="00943169" w:rsidRPr="00853DCC">
        <w:rPr>
          <w:rtl/>
        </w:rPr>
        <w:t xml:space="preserve"> که مدرّس رسمی فلسفه در قم بود</w:t>
      </w:r>
      <w:r w:rsidR="007B4087">
        <w:rPr>
          <w:rtl/>
        </w:rPr>
        <w:t xml:space="preserve">، </w:t>
      </w:r>
      <w:r w:rsidRPr="00853DCC">
        <w:rPr>
          <w:rtl/>
        </w:rPr>
        <w:t>درسش را تعطیل کرد</w:t>
      </w:r>
      <w:r w:rsidR="007B4087">
        <w:rPr>
          <w:rtl/>
        </w:rPr>
        <w:t xml:space="preserve">. </w:t>
      </w:r>
      <w:r w:rsidRPr="00853DCC">
        <w:rPr>
          <w:rtl/>
        </w:rPr>
        <w:t>آقای علی اصغر مروارید که در مشهد تحت تأثیر مکتب معارفی‌ها بوده می‌گوید: «وقتی به قم آمدم</w:t>
      </w:r>
      <w:r w:rsidR="007B4087">
        <w:rPr>
          <w:rtl/>
        </w:rPr>
        <w:t xml:space="preserve">، </w:t>
      </w:r>
      <w:r w:rsidRPr="00853DCC">
        <w:rPr>
          <w:rtl/>
        </w:rPr>
        <w:t>به درس فلسف</w:t>
      </w:r>
      <w:r w:rsidR="00C427E4" w:rsidRPr="00853DCC">
        <w:rPr>
          <w:rtl/>
        </w:rPr>
        <w:t>ۀ</w:t>
      </w:r>
      <w:r w:rsidRPr="00853DCC">
        <w:rPr>
          <w:rtl/>
        </w:rPr>
        <w:t xml:space="preserve"> آقای طباطبائی رفتم</w:t>
      </w:r>
      <w:r w:rsidR="007B4087">
        <w:rPr>
          <w:rtl/>
        </w:rPr>
        <w:t>.</w:t>
      </w:r>
      <w:r w:rsidR="00FA6AEB">
        <w:rPr>
          <w:rtl/>
        </w:rPr>
        <w:t>.</w:t>
      </w:r>
      <w:r w:rsidR="007B4087">
        <w:rPr>
          <w:rtl/>
        </w:rPr>
        <w:t xml:space="preserve">. </w:t>
      </w:r>
      <w:r w:rsidRPr="00853DCC">
        <w:rPr>
          <w:rtl/>
        </w:rPr>
        <w:t>آقای طباطبائی حقی که پیدا کرد این بود که طلب</w:t>
      </w:r>
      <w:r w:rsidR="00943169" w:rsidRPr="00853DCC">
        <w:rPr>
          <w:rtl/>
        </w:rPr>
        <w:t>ه‌ها را هم از جنب</w:t>
      </w:r>
      <w:r w:rsidR="00C427E4" w:rsidRPr="00853DCC">
        <w:rPr>
          <w:rtl/>
        </w:rPr>
        <w:t>ۀ</w:t>
      </w:r>
      <w:r w:rsidR="00943169" w:rsidRPr="00853DCC">
        <w:rPr>
          <w:rtl/>
        </w:rPr>
        <w:t xml:space="preserve"> علمی به فلسف</w:t>
      </w:r>
      <w:r w:rsidR="00943169" w:rsidRPr="00853DCC">
        <w:rPr>
          <w:rFonts w:hint="cs"/>
          <w:rtl/>
        </w:rPr>
        <w:t>ه</w:t>
      </w:r>
      <w:r w:rsidRPr="00853DCC">
        <w:rPr>
          <w:rtl/>
        </w:rPr>
        <w:t xml:space="preserve"> علاقمند کرد و هم از جنب</w:t>
      </w:r>
      <w:r w:rsidR="00C427E4" w:rsidRPr="00853DCC">
        <w:rPr>
          <w:rtl/>
        </w:rPr>
        <w:t>ۀ</w:t>
      </w:r>
      <w:r w:rsidRPr="00853DCC">
        <w:rPr>
          <w:rtl/>
        </w:rPr>
        <w:t xml:space="preserve"> سیر و سلوکی که داشت</w:t>
      </w:r>
      <w:r w:rsidR="007B4087">
        <w:rPr>
          <w:rtl/>
        </w:rPr>
        <w:t xml:space="preserve">، </w:t>
      </w:r>
      <w:r w:rsidRPr="00853DCC">
        <w:rPr>
          <w:rtl/>
        </w:rPr>
        <w:t>روی آنان تأثیر گذاشت</w:t>
      </w:r>
      <w:r w:rsidR="00A139AB">
        <w:rPr>
          <w:rtl/>
        </w:rPr>
        <w:t>.</w:t>
      </w:r>
      <w:r w:rsidRPr="00853DCC">
        <w:rPr>
          <w:rtl/>
        </w:rPr>
        <w:t>»</w:t>
      </w:r>
      <w:r w:rsidRPr="00014724">
        <w:rPr>
          <w:rStyle w:val="FootnoteReference"/>
          <w:rtl/>
        </w:rPr>
        <w:footnoteReference w:id="851"/>
      </w:r>
      <w:r w:rsidRPr="00853DCC">
        <w:rPr>
          <w:rtl/>
        </w:rPr>
        <w:t xml:space="preserve"> در اواخر ده</w:t>
      </w:r>
      <w:r w:rsidR="00C427E4" w:rsidRPr="00853DCC">
        <w:rPr>
          <w:rtl/>
        </w:rPr>
        <w:t>ۀ</w:t>
      </w:r>
      <w:r w:rsidRPr="00853DCC">
        <w:rPr>
          <w:rtl/>
        </w:rPr>
        <w:t xml:space="preserve"> 20 و</w:t>
      </w:r>
      <w:r w:rsidR="00153F93">
        <w:rPr>
          <w:rtl/>
        </w:rPr>
        <w:t xml:space="preserve"> سال‌های </w:t>
      </w:r>
      <w:r w:rsidRPr="00853DCC">
        <w:rPr>
          <w:rtl/>
        </w:rPr>
        <w:t>نخست ده</w:t>
      </w:r>
      <w:r w:rsidR="00C427E4" w:rsidRPr="00853DCC">
        <w:rPr>
          <w:rtl/>
        </w:rPr>
        <w:t>ۀ</w:t>
      </w:r>
      <w:r w:rsidRPr="00853DCC">
        <w:rPr>
          <w:rtl/>
        </w:rPr>
        <w:t>‌30</w:t>
      </w:r>
      <w:r w:rsidR="007B4087">
        <w:rPr>
          <w:rtl/>
        </w:rPr>
        <w:t xml:space="preserve">، </w:t>
      </w:r>
      <w:r w:rsidRPr="00853DCC">
        <w:rPr>
          <w:rtl/>
        </w:rPr>
        <w:t>درس فلسف</w:t>
      </w:r>
      <w:r w:rsidR="00C427E4" w:rsidRPr="00853DCC">
        <w:rPr>
          <w:rtl/>
        </w:rPr>
        <w:t>ۀ</w:t>
      </w:r>
      <w:r w:rsidRPr="00853DCC">
        <w:rPr>
          <w:rtl/>
        </w:rPr>
        <w:t xml:space="preserve"> علامه طباطبائی به لحاظ پرداختن به شبهات مادیین یا ماتریالیست‌ها</w:t>
      </w:r>
      <w:r w:rsidR="007B4087">
        <w:rPr>
          <w:rtl/>
        </w:rPr>
        <w:t xml:space="preserve">، </w:t>
      </w:r>
      <w:r w:rsidRPr="00853DCC">
        <w:rPr>
          <w:rtl/>
        </w:rPr>
        <w:t>ضرورت و جاذب</w:t>
      </w:r>
      <w:r w:rsidR="00C427E4" w:rsidRPr="00853DCC">
        <w:rPr>
          <w:rtl/>
        </w:rPr>
        <w:t>ۀ</w:t>
      </w:r>
      <w:r w:rsidRPr="00853DCC">
        <w:rPr>
          <w:rtl/>
        </w:rPr>
        <w:t xml:space="preserve"> بیشتری پیدا کرده بود</w:t>
      </w:r>
      <w:r w:rsidR="007B4087">
        <w:rPr>
          <w:rtl/>
        </w:rPr>
        <w:t xml:space="preserve">. </w:t>
      </w:r>
      <w:r w:rsidRPr="00853DCC">
        <w:rPr>
          <w:rtl/>
        </w:rPr>
        <w:t>در نهایت</w:t>
      </w:r>
      <w:r w:rsidR="007B4087">
        <w:rPr>
          <w:rtl/>
        </w:rPr>
        <w:t xml:space="preserve">، </w:t>
      </w:r>
      <w:r w:rsidRPr="00853DCC">
        <w:rPr>
          <w:rtl/>
        </w:rPr>
        <w:t>به خاطر فشار مخالفان فلسفه</w:t>
      </w:r>
      <w:r w:rsidR="007B4087">
        <w:rPr>
          <w:rtl/>
        </w:rPr>
        <w:t xml:space="preserve">، </w:t>
      </w:r>
      <w:r w:rsidRPr="00853DCC">
        <w:rPr>
          <w:rtl/>
        </w:rPr>
        <w:t>آقای بروجردی از علام</w:t>
      </w:r>
      <w:r w:rsidR="00C427E4" w:rsidRPr="00853DCC">
        <w:rPr>
          <w:rtl/>
        </w:rPr>
        <w:t>ۀ</w:t>
      </w:r>
      <w:r w:rsidRPr="00853DCC">
        <w:rPr>
          <w:rtl/>
        </w:rPr>
        <w:t xml:space="preserve"> طباطبائی خواست درس فلسفه را تعطیل کند که پس از آن تنها درس تفسیر ایشان ادامه یافت</w:t>
      </w:r>
      <w:r w:rsidR="00A139AB">
        <w:rPr>
          <w:rtl/>
        </w:rPr>
        <w:t>.</w:t>
      </w:r>
      <w:r w:rsidRPr="00014724">
        <w:rPr>
          <w:rStyle w:val="FootnoteReference"/>
          <w:rtl/>
        </w:rPr>
        <w:footnoteReference w:id="852"/>
      </w:r>
      <w:r w:rsidR="006F503C">
        <w:rPr>
          <w:rtl/>
        </w:rPr>
        <w:t xml:space="preserve"> </w:t>
      </w:r>
      <w:r w:rsidRPr="00853DCC">
        <w:rPr>
          <w:rtl/>
        </w:rPr>
        <w:t>آقای منتظری</w:t>
      </w:r>
      <w:r w:rsidR="00F60A81">
        <w:rPr>
          <w:rtl/>
        </w:rPr>
        <w:t xml:space="preserve"> می‌گوید </w:t>
      </w:r>
      <w:r w:rsidRPr="00853DCC">
        <w:rPr>
          <w:rtl/>
        </w:rPr>
        <w:t>که آقای بروجردی با گفتن اسفار مخالف</w:t>
      </w:r>
      <w:r w:rsidR="00943169" w:rsidRPr="00853DCC">
        <w:rPr>
          <w:rtl/>
        </w:rPr>
        <w:t xml:space="preserve"> بود و می</w:t>
      </w:r>
      <w:r w:rsidR="00943169" w:rsidRPr="00853DCC">
        <w:rPr>
          <w:rFonts w:hint="cs"/>
          <w:rtl/>
        </w:rPr>
        <w:t>‌</w:t>
      </w:r>
      <w:r w:rsidRPr="00853DCC">
        <w:rPr>
          <w:rtl/>
        </w:rPr>
        <w:t>گفت آقای طباطبائی به جای آن شفای بوعلی را تدریس کند</w:t>
      </w:r>
      <w:r w:rsidR="00A139AB">
        <w:rPr>
          <w:rtl/>
        </w:rPr>
        <w:t>.</w:t>
      </w:r>
      <w:r w:rsidRPr="00014724">
        <w:rPr>
          <w:rStyle w:val="FootnoteReference"/>
          <w:rtl/>
        </w:rPr>
        <w:footnoteReference w:id="853"/>
      </w:r>
      <w:r w:rsidR="00943169" w:rsidRPr="00853DCC">
        <w:rPr>
          <w:rtl/>
        </w:rPr>
        <w:t xml:space="preserve"> برخی مخالفت</w:t>
      </w:r>
      <w:r w:rsidRPr="00853DCC">
        <w:rPr>
          <w:rtl/>
        </w:rPr>
        <w:t xml:space="preserve"> آیت الله بروجردی را با اسفار از آن روی دانسته‌اند که این کتاب درویش‌ پرور است؛ چرا که سخت متأثر از صوفیانی مانند محیی الدین عربی است</w:t>
      </w:r>
      <w:r w:rsidR="007B4087">
        <w:rPr>
          <w:rFonts w:hint="cs"/>
          <w:rtl/>
        </w:rPr>
        <w:t xml:space="preserve">. </w:t>
      </w:r>
      <w:r w:rsidR="00943169" w:rsidRPr="00853DCC">
        <w:rPr>
          <w:rtl/>
        </w:rPr>
        <w:t>مهدی حائری یزدی</w:t>
      </w:r>
      <w:r w:rsidR="00F60A81">
        <w:rPr>
          <w:rtl/>
        </w:rPr>
        <w:t xml:space="preserve"> می‌گوید </w:t>
      </w:r>
      <w:r w:rsidRPr="00853DCC">
        <w:rPr>
          <w:rtl/>
        </w:rPr>
        <w:t>که آیت‌الله بروجردی فلسفه می‌دانست و می‌گفت که بخش عمد</w:t>
      </w:r>
      <w:r w:rsidR="00C427E4" w:rsidRPr="00853DCC">
        <w:rPr>
          <w:rtl/>
        </w:rPr>
        <w:t>ۀ</w:t>
      </w:r>
      <w:r w:rsidRPr="00853DCC">
        <w:rPr>
          <w:rtl/>
        </w:rPr>
        <w:t xml:space="preserve"> اسفار را نزد مرحوم میرزا جهانگیرخان قشقائی و شوارق را نزد مرحوم آخوند کاشی فرا گرفته است</w:t>
      </w:r>
      <w:r w:rsidR="00A139AB">
        <w:rPr>
          <w:rtl/>
        </w:rPr>
        <w:t>.</w:t>
      </w:r>
      <w:r w:rsidRPr="00014724">
        <w:rPr>
          <w:rStyle w:val="FootnoteReference"/>
          <w:rtl/>
        </w:rPr>
        <w:footnoteReference w:id="854"/>
      </w:r>
      <w:r w:rsidRPr="00853DCC">
        <w:rPr>
          <w:rtl/>
        </w:rPr>
        <w:t xml:space="preserve"> گویا با چاپ تفسیر المیزان نیز مخالفت‌هایی صورت گرفت که سبب شد آقای شریعتمداری بر جلد پنجم نخست آن تقریظی بنویسد که در تسهیل کار مؤثر بود</w:t>
      </w:r>
      <w:r w:rsidR="007B4087">
        <w:rPr>
          <w:rtl/>
        </w:rPr>
        <w:t xml:space="preserve">. </w:t>
      </w:r>
      <w:r w:rsidRPr="00853DCC">
        <w:rPr>
          <w:rtl/>
        </w:rPr>
        <w:t>گفتنی است در جلساتی که در شب‌های پنجشنبه به صورت سیّار برگزار می‌شد</w:t>
      </w:r>
      <w:r w:rsidR="007B4087">
        <w:rPr>
          <w:rtl/>
        </w:rPr>
        <w:t xml:space="preserve">، </w:t>
      </w:r>
      <w:r w:rsidRPr="00853DCC">
        <w:rPr>
          <w:rtl/>
        </w:rPr>
        <w:t>و عده‌ای از فضلای برجست</w:t>
      </w:r>
      <w:r w:rsidR="00C427E4" w:rsidRPr="00853DCC">
        <w:rPr>
          <w:rtl/>
        </w:rPr>
        <w:t>ۀ</w:t>
      </w:r>
      <w:r w:rsidRPr="00853DCC">
        <w:rPr>
          <w:rtl/>
        </w:rPr>
        <w:t xml:space="preserve"> حوزه مانند مرحوم مطهری و آقایان منتظری</w:t>
      </w:r>
      <w:r w:rsidR="007B4087">
        <w:rPr>
          <w:rtl/>
        </w:rPr>
        <w:t xml:space="preserve">، </w:t>
      </w:r>
      <w:r w:rsidR="00A139AB">
        <w:rPr>
          <w:rtl/>
        </w:rPr>
        <w:t>موسی صدر و..</w:t>
      </w:r>
      <w:r w:rsidR="007B4087">
        <w:rPr>
          <w:rtl/>
        </w:rPr>
        <w:t xml:space="preserve">. </w:t>
      </w:r>
      <w:r w:rsidRPr="00853DCC">
        <w:rPr>
          <w:rtl/>
        </w:rPr>
        <w:t>در آن شرکت می‌کردند</w:t>
      </w:r>
      <w:r w:rsidR="007B4087">
        <w:rPr>
          <w:rtl/>
        </w:rPr>
        <w:t xml:space="preserve">، </w:t>
      </w:r>
      <w:r w:rsidRPr="00853DCC">
        <w:rPr>
          <w:rtl/>
        </w:rPr>
        <w:t>علام</w:t>
      </w:r>
      <w:r w:rsidR="00C427E4" w:rsidRPr="00853DCC">
        <w:rPr>
          <w:rtl/>
        </w:rPr>
        <w:t>ۀ</w:t>
      </w:r>
      <w:r w:rsidRPr="00853DCC">
        <w:rPr>
          <w:rtl/>
        </w:rPr>
        <w:t xml:space="preserve"> طباطبائی مباحثی را مطرح</w:t>
      </w:r>
      <w:r w:rsidR="00A519CF">
        <w:rPr>
          <w:rtl/>
        </w:rPr>
        <w:t xml:space="preserve"> می‌کرد </w:t>
      </w:r>
      <w:r w:rsidRPr="00853DCC">
        <w:rPr>
          <w:rtl/>
        </w:rPr>
        <w:t>که جهت‌گیری آن ضد فلسف</w:t>
      </w:r>
      <w:r w:rsidR="00C427E4" w:rsidRPr="00853DCC">
        <w:rPr>
          <w:rtl/>
        </w:rPr>
        <w:t>ۀ</w:t>
      </w:r>
      <w:r w:rsidRPr="00853DCC">
        <w:rPr>
          <w:rtl/>
        </w:rPr>
        <w:t xml:space="preserve"> مادی مارکسیستی بود</w:t>
      </w:r>
      <w:r w:rsidR="007B4087">
        <w:rPr>
          <w:rtl/>
        </w:rPr>
        <w:t xml:space="preserve">. </w:t>
      </w:r>
      <w:r w:rsidRPr="00853DCC">
        <w:rPr>
          <w:rtl/>
        </w:rPr>
        <w:t>این مباحث در نهایت منجر به تدوین اصول ف</w:t>
      </w:r>
      <w:r w:rsidR="00B740F5" w:rsidRPr="00853DCC">
        <w:rPr>
          <w:rtl/>
        </w:rPr>
        <w:t>لسفه و روش رئالیسم شد که با حو</w:t>
      </w:r>
      <w:r w:rsidR="00B740F5" w:rsidRPr="00853DCC">
        <w:rPr>
          <w:rFonts w:hint="cs"/>
          <w:rtl/>
        </w:rPr>
        <w:t>اش</w:t>
      </w:r>
      <w:r w:rsidRPr="00853DCC">
        <w:rPr>
          <w:rtl/>
        </w:rPr>
        <w:t>ی مفصل مرحوم مطهری در پنج جلد انتشار یافت</w:t>
      </w:r>
      <w:r w:rsidR="00A47F12">
        <w:rPr>
          <w:rtl/>
        </w:rPr>
        <w:t>.</w:t>
      </w:r>
      <w:r w:rsidRPr="00014724">
        <w:rPr>
          <w:rStyle w:val="FootnoteReference"/>
          <w:rtl/>
        </w:rPr>
        <w:footnoteReference w:id="855"/>
      </w:r>
    </w:p>
    <w:p w:rsidR="007A4533" w:rsidRPr="00853DCC" w:rsidRDefault="007A4533" w:rsidP="001970D5">
      <w:pPr>
        <w:pStyle w:val="a"/>
        <w:rPr>
          <w:rtl/>
        </w:rPr>
      </w:pPr>
      <w:r w:rsidRPr="00853DCC">
        <w:rPr>
          <w:rtl/>
        </w:rPr>
        <w:t>مرحوم بروجردی به کار تقویت حوزه‌های علمیه در</w:t>
      </w:r>
      <w:r w:rsidR="00153F93">
        <w:rPr>
          <w:rtl/>
        </w:rPr>
        <w:t xml:space="preserve"> شهرستان‌ها </w:t>
      </w:r>
      <w:r w:rsidRPr="00853DCC">
        <w:rPr>
          <w:rtl/>
        </w:rPr>
        <w:t>نیز پرداخت</w:t>
      </w:r>
      <w:r w:rsidR="007B4087">
        <w:rPr>
          <w:rtl/>
        </w:rPr>
        <w:t xml:space="preserve">. </w:t>
      </w:r>
      <w:r w:rsidRPr="00853DCC">
        <w:rPr>
          <w:rtl/>
        </w:rPr>
        <w:t>حتی مدرسه‌ای در نجف نیز تأسیس کرد</w:t>
      </w:r>
      <w:r w:rsidR="00A47F12">
        <w:rPr>
          <w:rtl/>
        </w:rPr>
        <w:t>.</w:t>
      </w:r>
      <w:r w:rsidRPr="00014724">
        <w:rPr>
          <w:rStyle w:val="FootnoteReference"/>
          <w:rtl/>
        </w:rPr>
        <w:footnoteReference w:id="856"/>
      </w:r>
      <w:r w:rsidRPr="00853DCC">
        <w:rPr>
          <w:rtl/>
        </w:rPr>
        <w:t xml:space="preserve"> مرحوم حاج سراج انصاری که در سال 33 بیش از دو ماه را در قم سپری کرده</w:t>
      </w:r>
      <w:r w:rsidR="007B4087">
        <w:rPr>
          <w:rtl/>
        </w:rPr>
        <w:t xml:space="preserve">، </w:t>
      </w:r>
      <w:r w:rsidRPr="00853DCC">
        <w:rPr>
          <w:rtl/>
        </w:rPr>
        <w:t>با اشاره به فعالیت‌های علمی و درسی نسل جدید در حوزه می‌نویسد: میان محصّلین علوم دینیه حوز</w:t>
      </w:r>
      <w:r w:rsidR="00C427E4" w:rsidRPr="00853DCC">
        <w:rPr>
          <w:rtl/>
        </w:rPr>
        <w:t>ۀ</w:t>
      </w:r>
      <w:r w:rsidRPr="00853DCC">
        <w:rPr>
          <w:rtl/>
        </w:rPr>
        <w:t xml:space="preserve"> علمیه قم</w:t>
      </w:r>
      <w:r w:rsidR="007B4087">
        <w:rPr>
          <w:rtl/>
        </w:rPr>
        <w:t xml:space="preserve">، </w:t>
      </w:r>
      <w:r w:rsidRPr="00853DCC">
        <w:rPr>
          <w:rtl/>
        </w:rPr>
        <w:t>جوانانی پاک و مردان بی‌باکی هستند که در ناصی</w:t>
      </w:r>
      <w:r w:rsidR="00C427E4" w:rsidRPr="00853DCC">
        <w:rPr>
          <w:rtl/>
        </w:rPr>
        <w:t>ۀ</w:t>
      </w:r>
      <w:r w:rsidR="00016EE7">
        <w:rPr>
          <w:rtl/>
        </w:rPr>
        <w:t xml:space="preserve"> آن‌ها </w:t>
      </w:r>
      <w:r w:rsidRPr="00853DCC">
        <w:rPr>
          <w:rtl/>
        </w:rPr>
        <w:t>علائم عظمت و نبوغ هویداست و آیند</w:t>
      </w:r>
      <w:r w:rsidR="00C427E4" w:rsidRPr="00853DCC">
        <w:rPr>
          <w:rtl/>
        </w:rPr>
        <w:t>ۀ</w:t>
      </w:r>
      <w:r w:rsidRPr="00853DCC">
        <w:rPr>
          <w:rtl/>
        </w:rPr>
        <w:t>‌</w:t>
      </w:r>
      <w:r w:rsidR="00B740F5" w:rsidRPr="00853DCC">
        <w:rPr>
          <w:rFonts w:hint="cs"/>
          <w:rtl/>
        </w:rPr>
        <w:t xml:space="preserve"> </w:t>
      </w:r>
      <w:r w:rsidRPr="00853DCC">
        <w:rPr>
          <w:rtl/>
        </w:rPr>
        <w:t>درخشانی در انتظار آن</w:t>
      </w:r>
      <w:r w:rsidR="00A47F12">
        <w:t>‌</w:t>
      </w:r>
      <w:r w:rsidRPr="00853DCC">
        <w:rPr>
          <w:rtl/>
        </w:rPr>
        <w:t>هاست</w:t>
      </w:r>
      <w:r w:rsidR="007B4087">
        <w:rPr>
          <w:rtl/>
        </w:rPr>
        <w:t>.</w:t>
      </w:r>
      <w:r w:rsidR="00016EE7">
        <w:rPr>
          <w:rtl/>
        </w:rPr>
        <w:t xml:space="preserve"> آن‌ها </w:t>
      </w:r>
      <w:r w:rsidRPr="00853DCC">
        <w:rPr>
          <w:rtl/>
        </w:rPr>
        <w:t>عفیف‌اند</w:t>
      </w:r>
      <w:r w:rsidR="007B4087">
        <w:rPr>
          <w:rtl/>
        </w:rPr>
        <w:t xml:space="preserve">، </w:t>
      </w:r>
      <w:r w:rsidRPr="00853DCC">
        <w:rPr>
          <w:rtl/>
        </w:rPr>
        <w:t>با حیا و با شرف‌اند و شب و روز مدارج کمالات را می‌پویند و حقایق درخشنده را از قعر دریای علوم می‌جویند</w:t>
      </w:r>
      <w:r w:rsidR="002D480F">
        <w:rPr>
          <w:rtl/>
        </w:rPr>
        <w:t>...</w:t>
      </w:r>
      <w:r w:rsidR="007B4087">
        <w:rPr>
          <w:rtl/>
        </w:rPr>
        <w:t xml:space="preserve"> </w:t>
      </w:r>
      <w:r w:rsidRPr="00853DCC">
        <w:rPr>
          <w:rtl/>
        </w:rPr>
        <w:t>در سای</w:t>
      </w:r>
      <w:r w:rsidR="00C427E4" w:rsidRPr="00853DCC">
        <w:rPr>
          <w:rtl/>
        </w:rPr>
        <w:t>ۀ</w:t>
      </w:r>
      <w:r w:rsidRPr="00853DCC">
        <w:rPr>
          <w:rtl/>
        </w:rPr>
        <w:t xml:space="preserve"> مراقبت‌های آن رادمرد بزرگ (آیت‌الله بروجردی)تمام محصلین علوم دینیه با نهایت سعی و کوشش به تحصیل علوم اشتغال دارند و عد</w:t>
      </w:r>
      <w:r w:rsidR="00C427E4" w:rsidRPr="00853DCC">
        <w:rPr>
          <w:rtl/>
        </w:rPr>
        <w:t>ۀ</w:t>
      </w:r>
      <w:r w:rsidRPr="00853DCC">
        <w:rPr>
          <w:rtl/>
        </w:rPr>
        <w:t xml:space="preserve"> مهمی از آنان که تحصیلات ابتدایی و متوسط</w:t>
      </w:r>
      <w:r w:rsidR="00C427E4" w:rsidRPr="00853DCC">
        <w:rPr>
          <w:rtl/>
        </w:rPr>
        <w:t>ۀ</w:t>
      </w:r>
      <w:r w:rsidRPr="00853DCC">
        <w:rPr>
          <w:rtl/>
        </w:rPr>
        <w:t xml:space="preserve"> فرهنگ جدید را نیز به پایان رسانیده و دیپلمه شده‌اند</w:t>
      </w:r>
      <w:r w:rsidR="007B4087">
        <w:rPr>
          <w:rtl/>
        </w:rPr>
        <w:t xml:space="preserve">، </w:t>
      </w:r>
      <w:r w:rsidRPr="00853DCC">
        <w:rPr>
          <w:rtl/>
        </w:rPr>
        <w:t>نه تنها به علوم جدید آشنا هستند بلکه یک زبان خارجی را کاملاً‌ بلدند</w:t>
      </w:r>
      <w:r w:rsidR="00A47F12">
        <w:rPr>
          <w:rtl/>
        </w:rPr>
        <w:t>.</w:t>
      </w:r>
      <w:r w:rsidRPr="00014724">
        <w:rPr>
          <w:rStyle w:val="FootnoteReference"/>
          <w:rtl/>
        </w:rPr>
        <w:footnoteReference w:id="857"/>
      </w:r>
    </w:p>
    <w:p w:rsidR="007A4533" w:rsidRPr="00853DCC" w:rsidRDefault="007A4533" w:rsidP="001970D5">
      <w:pPr>
        <w:pStyle w:val="a"/>
        <w:rPr>
          <w:rtl/>
        </w:rPr>
      </w:pPr>
      <w:r w:rsidRPr="00853DCC">
        <w:rPr>
          <w:rtl/>
        </w:rPr>
        <w:t>از سوی دیگر</w:t>
      </w:r>
      <w:r w:rsidR="007B4087">
        <w:rPr>
          <w:rtl/>
        </w:rPr>
        <w:t xml:space="preserve">، </w:t>
      </w:r>
      <w:r w:rsidRPr="00853DCC">
        <w:rPr>
          <w:rtl/>
        </w:rPr>
        <w:t>حمایت از تشیع در برابر اتهامات و انحرافات کاری بود که مرجعیت را بیشتر درگیر مسائل جامع</w:t>
      </w:r>
      <w:r w:rsidR="00C427E4" w:rsidRPr="00853DCC">
        <w:rPr>
          <w:rtl/>
        </w:rPr>
        <w:t>ۀ</w:t>
      </w:r>
      <w:r w:rsidRPr="00853DCC">
        <w:rPr>
          <w:rtl/>
        </w:rPr>
        <w:t xml:space="preserve"> تشیع کرد</w:t>
      </w:r>
      <w:r w:rsidR="007B4087">
        <w:rPr>
          <w:rtl/>
        </w:rPr>
        <w:t xml:space="preserve">. </w:t>
      </w:r>
      <w:r w:rsidRPr="00853DCC">
        <w:rPr>
          <w:rtl/>
        </w:rPr>
        <w:t>مبارزه با بها</w:t>
      </w:r>
      <w:r w:rsidR="00B740F5" w:rsidRPr="00853DCC">
        <w:rPr>
          <w:rtl/>
        </w:rPr>
        <w:t>ئیان که در آن زمان بر فعالیت خو</w:t>
      </w:r>
      <w:r w:rsidRPr="00853DCC">
        <w:rPr>
          <w:rtl/>
        </w:rPr>
        <w:t>د افزوده بودند</w:t>
      </w:r>
      <w:r w:rsidR="007B4087">
        <w:rPr>
          <w:rtl/>
        </w:rPr>
        <w:t xml:space="preserve">، </w:t>
      </w:r>
      <w:r w:rsidRPr="00853DCC">
        <w:rPr>
          <w:rtl/>
        </w:rPr>
        <w:t>یکی از مسائل حاد این دوره بود که پیش از این بدان پرداختیم</w:t>
      </w:r>
      <w:r w:rsidR="007B4087">
        <w:rPr>
          <w:rtl/>
        </w:rPr>
        <w:t xml:space="preserve">. </w:t>
      </w:r>
      <w:r w:rsidRPr="00853DCC">
        <w:rPr>
          <w:rtl/>
        </w:rPr>
        <w:t>اندیش</w:t>
      </w:r>
      <w:r w:rsidR="00C427E4" w:rsidRPr="00853DCC">
        <w:rPr>
          <w:rtl/>
        </w:rPr>
        <w:t>ۀ</w:t>
      </w:r>
      <w:r w:rsidRPr="00853DCC">
        <w:rPr>
          <w:rtl/>
        </w:rPr>
        <w:t xml:space="preserve"> بازگرداندن جامع</w:t>
      </w:r>
      <w:r w:rsidR="00C427E4" w:rsidRPr="00853DCC">
        <w:rPr>
          <w:rtl/>
        </w:rPr>
        <w:t>ۀ</w:t>
      </w:r>
      <w:r w:rsidRPr="00853DCC">
        <w:rPr>
          <w:rtl/>
        </w:rPr>
        <w:t xml:space="preserve"> شیخی مذهب در کرمان نیز تلاش دیگری بود که صورت گرفت؛</w:t>
      </w:r>
      <w:r w:rsidR="002B3EC2">
        <w:rPr>
          <w:rtl/>
        </w:rPr>
        <w:t xml:space="preserve"> هرچند </w:t>
      </w:r>
      <w:r w:rsidRPr="00853DCC">
        <w:rPr>
          <w:rtl/>
        </w:rPr>
        <w:t>به جایی نرسید</w:t>
      </w:r>
      <w:r w:rsidR="00A47F12">
        <w:rPr>
          <w:rFonts w:hint="cs"/>
          <w:rtl/>
        </w:rPr>
        <w:t>.</w:t>
      </w:r>
      <w:r w:rsidRPr="00014724">
        <w:rPr>
          <w:rStyle w:val="FootnoteReference"/>
          <w:rtl/>
        </w:rPr>
        <w:footnoteReference w:id="858"/>
      </w:r>
      <w:r w:rsidRPr="00853DCC">
        <w:rPr>
          <w:rtl/>
        </w:rPr>
        <w:t xml:space="preserve"> از اقدامات مهم</w:t>
      </w:r>
      <w:r w:rsidR="00A47F12">
        <w:rPr>
          <w:rtl/>
        </w:rPr>
        <w:t xml:space="preserve"> آیت الله بروجردی اصرار بر رسمی</w:t>
      </w:r>
      <w:r w:rsidR="00A47F12">
        <w:rPr>
          <w:rFonts w:hint="cs"/>
          <w:rtl/>
        </w:rPr>
        <w:t>‌</w:t>
      </w:r>
      <w:r w:rsidRPr="00853DCC">
        <w:rPr>
          <w:rtl/>
        </w:rPr>
        <w:t>کردن دروس شرعی و دینی در مدارس دولتی بود که مشروح آن گذشت</w:t>
      </w:r>
      <w:r w:rsidR="007B4087">
        <w:rPr>
          <w:rtl/>
        </w:rPr>
        <w:t xml:space="preserve">. </w:t>
      </w:r>
      <w:r w:rsidRPr="00853DCC">
        <w:rPr>
          <w:rtl/>
        </w:rPr>
        <w:t>مجموع</w:t>
      </w:r>
      <w:r w:rsidR="00C427E4" w:rsidRPr="00853DCC">
        <w:rPr>
          <w:rtl/>
        </w:rPr>
        <w:t>ۀ</w:t>
      </w:r>
      <w:r w:rsidRPr="00853DCC">
        <w:rPr>
          <w:rtl/>
        </w:rPr>
        <w:t xml:space="preserve"> این رفتارها</w:t>
      </w:r>
      <w:r w:rsidR="007B4087">
        <w:rPr>
          <w:rtl/>
        </w:rPr>
        <w:t xml:space="preserve">، </w:t>
      </w:r>
      <w:r w:rsidRPr="00853DCC">
        <w:rPr>
          <w:rtl/>
        </w:rPr>
        <w:t>حوز</w:t>
      </w:r>
      <w:r w:rsidR="00C427E4" w:rsidRPr="00853DCC">
        <w:rPr>
          <w:rtl/>
        </w:rPr>
        <w:t>ۀ</w:t>
      </w:r>
      <w:r w:rsidRPr="00853DCC">
        <w:rPr>
          <w:rtl/>
        </w:rPr>
        <w:t xml:space="preserve"> علمیه را وارد مرحل</w:t>
      </w:r>
      <w:r w:rsidR="00C427E4" w:rsidRPr="00853DCC">
        <w:rPr>
          <w:rtl/>
        </w:rPr>
        <w:t>ۀ</w:t>
      </w:r>
      <w:r w:rsidRPr="00853DCC">
        <w:rPr>
          <w:rtl/>
        </w:rPr>
        <w:t xml:space="preserve"> جدیدی کرد که به نوعی زمینه ساز تحولات پس از درگذشت مرحوم بروجردی در فاصل</w:t>
      </w:r>
      <w:r w:rsidR="00C427E4" w:rsidRPr="00853DCC">
        <w:rPr>
          <w:rtl/>
        </w:rPr>
        <w:t>ۀ</w:t>
      </w:r>
      <w:r w:rsidRPr="00853DCC">
        <w:rPr>
          <w:rtl/>
        </w:rPr>
        <w:t xml:space="preserve"> 1340 تا 1343 بود</w:t>
      </w:r>
      <w:r w:rsidR="007B4087">
        <w:rPr>
          <w:rtl/>
        </w:rPr>
        <w:t xml:space="preserve">. </w:t>
      </w:r>
    </w:p>
    <w:p w:rsidR="007A4533" w:rsidRPr="00853DCC" w:rsidRDefault="007A4533" w:rsidP="001970D5">
      <w:pPr>
        <w:pStyle w:val="a"/>
        <w:rPr>
          <w:rtl/>
        </w:rPr>
      </w:pPr>
      <w:r w:rsidRPr="00853DCC">
        <w:rPr>
          <w:rtl/>
        </w:rPr>
        <w:t>طبعا از آنجایی که آیت الله بروجردی هنوز در مرحله‌ای قرار نداشت که سیاست‌ را در متن حوزه وارد کند</w:t>
      </w:r>
      <w:r w:rsidR="007B4087">
        <w:rPr>
          <w:rtl/>
        </w:rPr>
        <w:t xml:space="preserve">، </w:t>
      </w:r>
      <w:r w:rsidRPr="00853DCC">
        <w:rPr>
          <w:rtl/>
        </w:rPr>
        <w:t>نقش وی به عنوان مرجع</w:t>
      </w:r>
      <w:r w:rsidR="007B4087">
        <w:rPr>
          <w:rtl/>
        </w:rPr>
        <w:t xml:space="preserve">، </w:t>
      </w:r>
      <w:r w:rsidRPr="00853DCC">
        <w:rPr>
          <w:rtl/>
        </w:rPr>
        <w:t>‌در حوادث دوران نهضت ملی یا به عبارتی حوادث قبل و بعد از آن (از سال 27 تا سال 40) نقش سیاسی حاشیه‌ای است</w:t>
      </w:r>
      <w:r w:rsidR="00A47F12">
        <w:rPr>
          <w:rtl/>
        </w:rPr>
        <w:t>.</w:t>
      </w:r>
      <w:r w:rsidRPr="00014724">
        <w:rPr>
          <w:rStyle w:val="FootnoteReference"/>
          <w:rtl/>
        </w:rPr>
        <w:footnoteReference w:id="859"/>
      </w:r>
    </w:p>
    <w:p w:rsidR="007A4533" w:rsidRPr="00853DCC" w:rsidRDefault="007A4533" w:rsidP="001970D5">
      <w:pPr>
        <w:pStyle w:val="a"/>
        <w:rPr>
          <w:rtl/>
        </w:rPr>
      </w:pPr>
      <w:r w:rsidRPr="00853DCC">
        <w:rPr>
          <w:rtl/>
        </w:rPr>
        <w:t>در این زمان نه تنها مرجعیت بلکه روحانیون برجسته‌ای که در تهران و گاه در</w:t>
      </w:r>
      <w:r w:rsidR="00153F93">
        <w:rPr>
          <w:rtl/>
        </w:rPr>
        <w:t xml:space="preserve"> شهرستان‌ها </w:t>
      </w:r>
      <w:r w:rsidRPr="00853DCC">
        <w:rPr>
          <w:rtl/>
        </w:rPr>
        <w:t>یافت می‌شدند و علائق سیاسی و ملی داشتند</w:t>
      </w:r>
      <w:r w:rsidR="007B4087">
        <w:rPr>
          <w:rtl/>
        </w:rPr>
        <w:t xml:space="preserve">، </w:t>
      </w:r>
      <w:r w:rsidRPr="00853DCC">
        <w:rPr>
          <w:rtl/>
        </w:rPr>
        <w:t>در فعالیت‌های سیاسی وارد می‌شدند</w:t>
      </w:r>
      <w:r w:rsidR="007B4087">
        <w:rPr>
          <w:rtl/>
        </w:rPr>
        <w:t xml:space="preserve">. </w:t>
      </w:r>
      <w:r w:rsidRPr="00853DCC">
        <w:rPr>
          <w:rtl/>
        </w:rPr>
        <w:t>در تهر</w:t>
      </w:r>
      <w:r w:rsidR="00B740F5" w:rsidRPr="00853DCC">
        <w:rPr>
          <w:rtl/>
        </w:rPr>
        <w:t>ان به جز آیت الله کاشانی دو برا</w:t>
      </w:r>
      <w:r w:rsidR="00B740F5" w:rsidRPr="00853DCC">
        <w:rPr>
          <w:rFonts w:hint="cs"/>
          <w:rtl/>
        </w:rPr>
        <w:t>د</w:t>
      </w:r>
      <w:r w:rsidRPr="00853DCC">
        <w:rPr>
          <w:rtl/>
        </w:rPr>
        <w:t>ر با</w:t>
      </w:r>
      <w:r w:rsidR="00FF522A">
        <w:rPr>
          <w:rtl/>
        </w:rPr>
        <w:t xml:space="preserve"> نام‌های </w:t>
      </w:r>
      <w:r w:rsidRPr="00853DCC">
        <w:rPr>
          <w:rtl/>
        </w:rPr>
        <w:t>آقایان سید رضا زنجانی (یکی از رهبران روحانی نهضت مقاومت ملی پس از 28 مرداد)</w:t>
      </w:r>
      <w:r w:rsidRPr="00014724">
        <w:rPr>
          <w:rStyle w:val="FootnoteReference"/>
          <w:rtl/>
        </w:rPr>
        <w:footnoteReference w:id="860"/>
      </w:r>
      <w:r w:rsidRPr="00853DCC">
        <w:rPr>
          <w:rtl/>
        </w:rPr>
        <w:t xml:space="preserve"> و سید ابوالفضل زنجانی</w:t>
      </w:r>
      <w:r w:rsidRPr="00014724">
        <w:rPr>
          <w:rStyle w:val="FootnoteReference"/>
          <w:rtl/>
        </w:rPr>
        <w:footnoteReference w:id="861"/>
      </w:r>
      <w:r w:rsidRPr="00853DCC">
        <w:rPr>
          <w:rtl/>
        </w:rPr>
        <w:t xml:space="preserve"> و نیز حاج شیخ حسین لنکرانی (م 18 خرداد 1368) در فعالیت</w:t>
      </w:r>
      <w:r w:rsidR="007B4087">
        <w:rPr>
          <w:rtl/>
        </w:rPr>
        <w:t xml:space="preserve">‌های </w:t>
      </w:r>
      <w:r w:rsidRPr="00853DCC">
        <w:rPr>
          <w:rtl/>
        </w:rPr>
        <w:t>سیاسی شرکت داشتند</w:t>
      </w:r>
      <w:r w:rsidR="007B4087">
        <w:rPr>
          <w:rtl/>
        </w:rPr>
        <w:t xml:space="preserve">، </w:t>
      </w:r>
      <w:r w:rsidRPr="00853DCC">
        <w:rPr>
          <w:rtl/>
        </w:rPr>
        <w:t>در همین زمان</w:t>
      </w:r>
      <w:r w:rsidR="007B4087">
        <w:rPr>
          <w:rtl/>
        </w:rPr>
        <w:t xml:space="preserve">، </w:t>
      </w:r>
      <w:r w:rsidRPr="00853DCC">
        <w:rPr>
          <w:rtl/>
        </w:rPr>
        <w:t>یعنی از اوائل نهضت ملی</w:t>
      </w:r>
      <w:r w:rsidR="007B4087">
        <w:rPr>
          <w:rtl/>
        </w:rPr>
        <w:t xml:space="preserve">، </w:t>
      </w:r>
      <w:r w:rsidRPr="00853DCC">
        <w:rPr>
          <w:rtl/>
        </w:rPr>
        <w:t>برخی از روحانیون تهران دست به ایجاد هیئت یا جامع</w:t>
      </w:r>
      <w:r w:rsidR="00C427E4" w:rsidRPr="00853DCC">
        <w:rPr>
          <w:rtl/>
        </w:rPr>
        <w:t>ۀ</w:t>
      </w:r>
      <w:r w:rsidRPr="00853DCC">
        <w:rPr>
          <w:rtl/>
        </w:rPr>
        <w:t xml:space="preserve"> علمی</w:t>
      </w:r>
      <w:r w:rsidR="00C427E4" w:rsidRPr="00853DCC">
        <w:rPr>
          <w:rtl/>
        </w:rPr>
        <w:t>ۀ</w:t>
      </w:r>
      <w:r w:rsidRPr="00853DCC">
        <w:rPr>
          <w:rtl/>
        </w:rPr>
        <w:t xml:space="preserve"> تهران زدند که در برخی از حوادث سیاسی اطلاعیه‌هایی صادر می‌کردند و بیشتر جانبدار نهضت ملی بودند</w:t>
      </w:r>
      <w:r w:rsidR="007B4087">
        <w:rPr>
          <w:rtl/>
        </w:rPr>
        <w:t xml:space="preserve">. </w:t>
      </w:r>
      <w:r w:rsidRPr="00014724">
        <w:rPr>
          <w:rStyle w:val="FootnoteReference"/>
          <w:rtl/>
        </w:rPr>
        <w:footnoteReference w:id="862"/>
      </w:r>
    </w:p>
    <w:p w:rsidR="007A4533" w:rsidRPr="00853DCC" w:rsidRDefault="007A4533" w:rsidP="00A47F12">
      <w:pPr>
        <w:pStyle w:val="a4"/>
        <w:rPr>
          <w:rtl/>
        </w:rPr>
      </w:pPr>
      <w:bookmarkStart w:id="75" w:name="_Toc417388631"/>
      <w:bookmarkStart w:id="76" w:name="_Toc438994313"/>
      <w:r w:rsidRPr="00853DCC">
        <w:rPr>
          <w:rtl/>
        </w:rPr>
        <w:t>2ـ مرجعیت پس از سال 1340 شمسی</w:t>
      </w:r>
      <w:bookmarkEnd w:id="75"/>
      <w:bookmarkEnd w:id="76"/>
    </w:p>
    <w:p w:rsidR="007A4533" w:rsidRPr="00853DCC" w:rsidRDefault="007A4533" w:rsidP="001970D5">
      <w:pPr>
        <w:pStyle w:val="a"/>
        <w:rPr>
          <w:rtl/>
        </w:rPr>
      </w:pPr>
      <w:r w:rsidRPr="00853DCC">
        <w:rPr>
          <w:rtl/>
        </w:rPr>
        <w:t>پس از درگذشت مرحوم آیت الله بروجردی در فروردین 1340</w:t>
      </w:r>
      <w:r w:rsidR="007B4087">
        <w:rPr>
          <w:rtl/>
        </w:rPr>
        <w:t xml:space="preserve">، </w:t>
      </w:r>
      <w:r w:rsidRPr="00853DCC">
        <w:rPr>
          <w:rtl/>
        </w:rPr>
        <w:t>مرجعیت واحدی که پدیدآمده بود</w:t>
      </w:r>
      <w:r w:rsidR="007B4087">
        <w:rPr>
          <w:rtl/>
        </w:rPr>
        <w:t xml:space="preserve">، </w:t>
      </w:r>
      <w:r w:rsidRPr="00853DCC">
        <w:rPr>
          <w:rtl/>
        </w:rPr>
        <w:t>‌گرفتار نوعی تشتت گردید</w:t>
      </w:r>
      <w:r w:rsidR="007B4087">
        <w:rPr>
          <w:rtl/>
        </w:rPr>
        <w:t xml:space="preserve">. </w:t>
      </w:r>
      <w:r w:rsidRPr="00853DCC">
        <w:rPr>
          <w:rtl/>
        </w:rPr>
        <w:t>پرسش عمد</w:t>
      </w:r>
      <w:r w:rsidR="00C427E4" w:rsidRPr="00853DCC">
        <w:rPr>
          <w:rtl/>
        </w:rPr>
        <w:t>ۀ</w:t>
      </w:r>
      <w:r w:rsidRPr="00853DCC">
        <w:rPr>
          <w:rtl/>
        </w:rPr>
        <w:t xml:space="preserve"> مردم این بود که از چه کسی باید تقلید کرد؟»</w:t>
      </w:r>
      <w:r w:rsidRPr="00014724">
        <w:rPr>
          <w:rStyle w:val="FootnoteReference"/>
          <w:rtl/>
        </w:rPr>
        <w:footnoteReference w:id="863"/>
      </w:r>
      <w:r w:rsidRPr="00853DCC">
        <w:rPr>
          <w:rtl/>
        </w:rPr>
        <w:t xml:space="preserve"> مرحوم آیت‌الله سید محسن حکیم در نجف</w:t>
      </w:r>
      <w:r w:rsidR="007B4087">
        <w:rPr>
          <w:rtl/>
        </w:rPr>
        <w:t xml:space="preserve">، </w:t>
      </w:r>
      <w:r w:rsidRPr="00853DCC">
        <w:rPr>
          <w:rtl/>
        </w:rPr>
        <w:t>به عنوان چهره‌ای درخشان</w:t>
      </w:r>
      <w:r w:rsidR="007B4087">
        <w:rPr>
          <w:rtl/>
        </w:rPr>
        <w:t xml:space="preserve">، </w:t>
      </w:r>
      <w:r w:rsidRPr="00853DCC">
        <w:rPr>
          <w:rtl/>
        </w:rPr>
        <w:t>مطرح بود</w:t>
      </w:r>
      <w:r w:rsidR="007B4087">
        <w:rPr>
          <w:rtl/>
        </w:rPr>
        <w:t xml:space="preserve">. </w:t>
      </w:r>
      <w:r w:rsidRPr="00853DCC">
        <w:rPr>
          <w:rtl/>
        </w:rPr>
        <w:t>شاه نیز که در پی بیرون بردن مرجعیت از ایران بود</w:t>
      </w:r>
      <w:r w:rsidR="007B4087">
        <w:rPr>
          <w:rtl/>
        </w:rPr>
        <w:t xml:space="preserve">، </w:t>
      </w:r>
      <w:r w:rsidRPr="00853DCC">
        <w:rPr>
          <w:rtl/>
        </w:rPr>
        <w:t>تلگراف تسلیت خود را به مناسبت درگذشت مرحوم بروجردی</w:t>
      </w:r>
      <w:r w:rsidR="007B4087">
        <w:rPr>
          <w:rtl/>
        </w:rPr>
        <w:t xml:space="preserve">، </w:t>
      </w:r>
      <w:r w:rsidRPr="00853DCC">
        <w:rPr>
          <w:rtl/>
        </w:rPr>
        <w:t>به وی فرستاد</w:t>
      </w:r>
      <w:r w:rsidR="00A47F12">
        <w:rPr>
          <w:rtl/>
        </w:rPr>
        <w:t>.</w:t>
      </w:r>
      <w:r w:rsidRPr="00014724">
        <w:rPr>
          <w:rStyle w:val="FootnoteReference"/>
          <w:rtl/>
        </w:rPr>
        <w:footnoteReference w:id="864"/>
      </w:r>
      <w:r w:rsidRPr="00853DCC">
        <w:rPr>
          <w:rtl/>
        </w:rPr>
        <w:t xml:space="preserve"> تلقّی علمای داخل کشور آن بود که «دولت ایران خیلی مایل است که مرجع تقلید از ایران بیرون برود»</w:t>
      </w:r>
      <w:r w:rsidR="007B4087">
        <w:rPr>
          <w:rtl/>
        </w:rPr>
        <w:t>.</w:t>
      </w:r>
      <w:r w:rsidRPr="00014724">
        <w:rPr>
          <w:rStyle w:val="FootnoteReference"/>
          <w:rtl/>
        </w:rPr>
        <w:footnoteReference w:id="865"/>
      </w:r>
      <w:r w:rsidRPr="00853DCC">
        <w:rPr>
          <w:rtl/>
        </w:rPr>
        <w:t xml:space="preserve"> حتی در یک محفل مذهبی در شیراز</w:t>
      </w:r>
      <w:r w:rsidR="007B4087">
        <w:rPr>
          <w:rtl/>
        </w:rPr>
        <w:t xml:space="preserve">، </w:t>
      </w:r>
      <w:r w:rsidRPr="00853DCC">
        <w:rPr>
          <w:rtl/>
        </w:rPr>
        <w:t>این اقدام شاه به معنای مقدمه‌ای برای انحلال حوز</w:t>
      </w:r>
      <w:r w:rsidR="00C427E4" w:rsidRPr="00853DCC">
        <w:rPr>
          <w:rtl/>
        </w:rPr>
        <w:t>ۀ</w:t>
      </w:r>
      <w:r w:rsidRPr="00853DCC">
        <w:rPr>
          <w:rtl/>
        </w:rPr>
        <w:t xml:space="preserve"> علمیه قم تلقی شده بود</w:t>
      </w:r>
      <w:r w:rsidR="00A47F12">
        <w:rPr>
          <w:rtl/>
        </w:rPr>
        <w:t>.</w:t>
      </w:r>
      <w:r w:rsidRPr="00014724">
        <w:rPr>
          <w:rStyle w:val="FootnoteReference"/>
          <w:rtl/>
        </w:rPr>
        <w:footnoteReference w:id="866"/>
      </w:r>
      <w:r w:rsidRPr="00853DCC">
        <w:rPr>
          <w:rtl/>
        </w:rPr>
        <w:t xml:space="preserve"> به همین دلیل</w:t>
      </w:r>
      <w:r w:rsidR="007B4087">
        <w:rPr>
          <w:rtl/>
        </w:rPr>
        <w:t xml:space="preserve">، </w:t>
      </w:r>
      <w:r w:rsidRPr="00853DCC">
        <w:rPr>
          <w:rtl/>
        </w:rPr>
        <w:t>درست عکس خواست</w:t>
      </w:r>
      <w:r w:rsidR="00C427E4" w:rsidRPr="00853DCC">
        <w:rPr>
          <w:rtl/>
        </w:rPr>
        <w:t>ۀ</w:t>
      </w:r>
      <w:r w:rsidRPr="00853DCC">
        <w:rPr>
          <w:rtl/>
        </w:rPr>
        <w:t xml:space="preserve"> شاه</w:t>
      </w:r>
      <w:r w:rsidR="007B4087">
        <w:rPr>
          <w:rtl/>
        </w:rPr>
        <w:t xml:space="preserve">، </w:t>
      </w:r>
      <w:r w:rsidRPr="00853DCC">
        <w:rPr>
          <w:rtl/>
        </w:rPr>
        <w:t>‌بسیاری از علما و فضلای کشور در پی آن بودند تا از میان علمای داخل کشور کسی را به مرجعیت برگزینند</w:t>
      </w:r>
      <w:r w:rsidR="007B4087">
        <w:rPr>
          <w:rtl/>
        </w:rPr>
        <w:t xml:space="preserve">. </w:t>
      </w:r>
      <w:r w:rsidRPr="00853DCC">
        <w:rPr>
          <w:rtl/>
        </w:rPr>
        <w:t>در این زمان در ایران چندین نفر در قم</w:t>
      </w:r>
      <w:r w:rsidR="007B4087">
        <w:rPr>
          <w:rtl/>
        </w:rPr>
        <w:t xml:space="preserve">، </w:t>
      </w:r>
      <w:r w:rsidRPr="00853DCC">
        <w:rPr>
          <w:rtl/>
        </w:rPr>
        <w:t>تهران و حتی مشهد واجد شرایط مرجعیت بودند</w:t>
      </w:r>
      <w:r w:rsidR="007B4087">
        <w:rPr>
          <w:rtl/>
        </w:rPr>
        <w:t xml:space="preserve">. </w:t>
      </w:r>
      <w:r w:rsidRPr="00853DCC">
        <w:rPr>
          <w:rtl/>
        </w:rPr>
        <w:t>در قم</w:t>
      </w:r>
      <w:r w:rsidR="007B4087">
        <w:rPr>
          <w:rtl/>
        </w:rPr>
        <w:t xml:space="preserve">، </w:t>
      </w:r>
      <w:r w:rsidRPr="00853DCC">
        <w:rPr>
          <w:rtl/>
        </w:rPr>
        <w:t>بجز امام خمینی (قدس سره) آ</w:t>
      </w:r>
      <w:r w:rsidR="002C0A60" w:rsidRPr="00853DCC">
        <w:rPr>
          <w:rFonts w:hint="cs"/>
          <w:rtl/>
        </w:rPr>
        <w:t>قا</w:t>
      </w:r>
      <w:r w:rsidRPr="00853DCC">
        <w:rPr>
          <w:rtl/>
        </w:rPr>
        <w:t>یا</w:t>
      </w:r>
      <w:r w:rsidR="002C0A60" w:rsidRPr="00853DCC">
        <w:rPr>
          <w:rFonts w:hint="cs"/>
          <w:rtl/>
        </w:rPr>
        <w:t>ن</w:t>
      </w:r>
      <w:r w:rsidRPr="00853DCC">
        <w:rPr>
          <w:rtl/>
        </w:rPr>
        <w:t xml:space="preserve"> سید کاظم شریعتمداری</w:t>
      </w:r>
      <w:r w:rsidR="007B4087">
        <w:rPr>
          <w:rtl/>
        </w:rPr>
        <w:t xml:space="preserve">، </w:t>
      </w:r>
      <w:r w:rsidRPr="00853DCC">
        <w:rPr>
          <w:rtl/>
        </w:rPr>
        <w:t>سید محمدرضا گلپایگانی و مرعشی نجفی مطرح بودند</w:t>
      </w:r>
      <w:r w:rsidR="007B4087">
        <w:rPr>
          <w:rtl/>
        </w:rPr>
        <w:t xml:space="preserve">. </w:t>
      </w:r>
      <w:r w:rsidRPr="00853DCC">
        <w:rPr>
          <w:rtl/>
        </w:rPr>
        <w:t>در تهران مرحوم حاج سید احمد خوانساری (م 9 دی ماه 63) و در مشهد آیت الله میلانی (م17 مرداد 54) حضور داشتند</w:t>
      </w:r>
      <w:r w:rsidR="007B4087">
        <w:rPr>
          <w:rFonts w:hint="cs"/>
          <w:rtl/>
        </w:rPr>
        <w:t xml:space="preserve">، </w:t>
      </w:r>
      <w:r w:rsidRPr="00853DCC">
        <w:rPr>
          <w:rtl/>
        </w:rPr>
        <w:t>طلاب جوان فراوان و با استعدادی که در درس امام شرکت داشتند</w:t>
      </w:r>
      <w:r w:rsidR="007B4087">
        <w:rPr>
          <w:rtl/>
        </w:rPr>
        <w:t xml:space="preserve">، </w:t>
      </w:r>
      <w:r w:rsidRPr="00853DCC">
        <w:rPr>
          <w:rtl/>
        </w:rPr>
        <w:t>در پی طرح مرجعیت امام بودند</w:t>
      </w:r>
      <w:r w:rsidR="007B4087">
        <w:rPr>
          <w:rtl/>
        </w:rPr>
        <w:t xml:space="preserve">. </w:t>
      </w:r>
    </w:p>
    <w:p w:rsidR="007A4533" w:rsidRPr="00853DCC" w:rsidRDefault="007A4533" w:rsidP="001970D5">
      <w:pPr>
        <w:pStyle w:val="a"/>
        <w:rPr>
          <w:rtl/>
        </w:rPr>
      </w:pPr>
      <w:r w:rsidRPr="00853DCC">
        <w:rPr>
          <w:rtl/>
        </w:rPr>
        <w:t>تشتّت در این امر</w:t>
      </w:r>
      <w:r w:rsidR="007B4087">
        <w:rPr>
          <w:rtl/>
        </w:rPr>
        <w:t xml:space="preserve">، </w:t>
      </w:r>
      <w:r w:rsidRPr="00853DCC">
        <w:rPr>
          <w:rtl/>
        </w:rPr>
        <w:t>شماری از روحانیون و روشنفکران مسلمان فعّال در عرص</w:t>
      </w:r>
      <w:r w:rsidR="00C427E4" w:rsidRPr="00853DCC">
        <w:rPr>
          <w:rtl/>
        </w:rPr>
        <w:t>ۀ</w:t>
      </w:r>
      <w:r w:rsidRPr="00853DCC">
        <w:rPr>
          <w:rtl/>
        </w:rPr>
        <w:t xml:space="preserve"> فرهنگ عمومی اسلامی را بر آن داشت تا در این وضعیت بحرانی</w:t>
      </w:r>
      <w:r w:rsidR="007B4087">
        <w:rPr>
          <w:rtl/>
        </w:rPr>
        <w:t xml:space="preserve">، </w:t>
      </w:r>
      <w:r w:rsidRPr="00853DCC">
        <w:rPr>
          <w:rtl/>
        </w:rPr>
        <w:t>چاره‌ای اندیشند و در عین حال که مرجعیت واحدی بر اوضاع مسلط نیست</w:t>
      </w:r>
      <w:r w:rsidR="007B4087">
        <w:rPr>
          <w:rtl/>
        </w:rPr>
        <w:t xml:space="preserve">، </w:t>
      </w:r>
      <w:r w:rsidRPr="00853DCC">
        <w:rPr>
          <w:rtl/>
        </w:rPr>
        <w:t>وضعیت آرمانی مورد نظر خود را دربار</w:t>
      </w:r>
      <w:r w:rsidR="00C427E4" w:rsidRPr="00853DCC">
        <w:rPr>
          <w:rtl/>
        </w:rPr>
        <w:t>ۀ</w:t>
      </w:r>
      <w:r w:rsidRPr="00853DCC">
        <w:rPr>
          <w:rtl/>
        </w:rPr>
        <w:t xml:space="preserve"> کیفیت مناسبات میان مرجعیت و مردم ارائه دهند</w:t>
      </w:r>
      <w:r w:rsidR="007B4087">
        <w:rPr>
          <w:rtl/>
        </w:rPr>
        <w:t xml:space="preserve">. </w:t>
      </w:r>
      <w:r w:rsidRPr="00853DCC">
        <w:rPr>
          <w:rtl/>
        </w:rPr>
        <w:t>به همین منظور</w:t>
      </w:r>
      <w:r w:rsidR="007B4087">
        <w:rPr>
          <w:rtl/>
        </w:rPr>
        <w:t xml:space="preserve">، </w:t>
      </w:r>
      <w:r w:rsidRPr="00853DCC">
        <w:rPr>
          <w:rtl/>
        </w:rPr>
        <w:t>محفلی در خانه یدالله سحابی تشکیل شد و افرادی مانند علامه طباطبائی</w:t>
      </w:r>
      <w:r w:rsidR="007B4087">
        <w:rPr>
          <w:rtl/>
        </w:rPr>
        <w:t xml:space="preserve">، </w:t>
      </w:r>
      <w:r w:rsidRPr="00853DCC">
        <w:rPr>
          <w:rtl/>
        </w:rPr>
        <w:t>سید صدرالدین جزائری</w:t>
      </w:r>
      <w:r w:rsidR="00A47F12">
        <w:rPr>
          <w:rFonts w:hint="cs"/>
          <w:rtl/>
        </w:rPr>
        <w:t xml:space="preserve"> </w:t>
      </w:r>
      <w:r w:rsidRPr="00853DCC">
        <w:rPr>
          <w:rtl/>
        </w:rPr>
        <w:t>‌(پدر سید مرتضی</w:t>
      </w:r>
      <w:r w:rsidR="007118F8" w:rsidRPr="00853DCC">
        <w:rPr>
          <w:rFonts w:hint="cs"/>
          <w:rtl/>
        </w:rPr>
        <w:t>)</w:t>
      </w:r>
      <w:r w:rsidR="007B4087">
        <w:rPr>
          <w:rtl/>
        </w:rPr>
        <w:t xml:space="preserve">، </w:t>
      </w:r>
      <w:r w:rsidRPr="00853DCC">
        <w:rPr>
          <w:rtl/>
        </w:rPr>
        <w:t>دکتر بهشتی</w:t>
      </w:r>
      <w:r w:rsidR="007B4087">
        <w:rPr>
          <w:rtl/>
        </w:rPr>
        <w:t xml:space="preserve">، </w:t>
      </w:r>
      <w:r w:rsidRPr="00853DCC">
        <w:rPr>
          <w:rtl/>
        </w:rPr>
        <w:t>مطهری</w:t>
      </w:r>
      <w:r w:rsidR="007B4087">
        <w:rPr>
          <w:rtl/>
        </w:rPr>
        <w:t xml:space="preserve">، </w:t>
      </w:r>
      <w:r w:rsidRPr="00853DCC">
        <w:rPr>
          <w:rtl/>
        </w:rPr>
        <w:t>طالقانی</w:t>
      </w:r>
      <w:r w:rsidR="007B4087">
        <w:rPr>
          <w:rtl/>
        </w:rPr>
        <w:t xml:space="preserve">، </w:t>
      </w:r>
      <w:r w:rsidRPr="00853DCC">
        <w:rPr>
          <w:rtl/>
        </w:rPr>
        <w:t>سیدابوالفضل زنجانی</w:t>
      </w:r>
      <w:r w:rsidR="007B4087">
        <w:rPr>
          <w:rtl/>
        </w:rPr>
        <w:t xml:space="preserve">، </w:t>
      </w:r>
      <w:r w:rsidRPr="00853DCC">
        <w:rPr>
          <w:rtl/>
        </w:rPr>
        <w:t>و آقا مرتضی جزائری به همراه بازرگان</w:t>
      </w:r>
      <w:r w:rsidR="007B4087">
        <w:rPr>
          <w:rtl/>
        </w:rPr>
        <w:t xml:space="preserve">، </w:t>
      </w:r>
      <w:r w:rsidRPr="00853DCC">
        <w:rPr>
          <w:rtl/>
        </w:rPr>
        <w:t>مهندس شکیب نیا</w:t>
      </w:r>
      <w:r w:rsidR="007B4087">
        <w:rPr>
          <w:rtl/>
        </w:rPr>
        <w:t xml:space="preserve">، </w:t>
      </w:r>
      <w:r w:rsidRPr="00853DCC">
        <w:rPr>
          <w:rtl/>
        </w:rPr>
        <w:t>مهندس معین فر</w:t>
      </w:r>
      <w:r w:rsidR="007B4087">
        <w:rPr>
          <w:rtl/>
        </w:rPr>
        <w:t xml:space="preserve">، </w:t>
      </w:r>
      <w:r w:rsidRPr="00853DCC">
        <w:rPr>
          <w:rtl/>
        </w:rPr>
        <w:t>و مرحوم غلامرضا سعیدی تشکیل شد</w:t>
      </w:r>
      <w:r w:rsidR="007B4087">
        <w:rPr>
          <w:rtl/>
        </w:rPr>
        <w:t xml:space="preserve">. </w:t>
      </w:r>
      <w:r w:rsidRPr="00853DCC">
        <w:rPr>
          <w:rtl/>
        </w:rPr>
        <w:t>هدف آنان</w:t>
      </w:r>
      <w:r w:rsidR="007B4087">
        <w:rPr>
          <w:rtl/>
        </w:rPr>
        <w:t xml:space="preserve">، </w:t>
      </w:r>
      <w:r w:rsidRPr="00853DCC">
        <w:rPr>
          <w:rtl/>
        </w:rPr>
        <w:t>ارائه ویژگی‌های مرجع شایسته بود تا مردم بتوانند بر آن اساس</w:t>
      </w:r>
      <w:r w:rsidR="007B4087">
        <w:rPr>
          <w:rtl/>
        </w:rPr>
        <w:t xml:space="preserve">، </w:t>
      </w:r>
      <w:r w:rsidRPr="00853DCC">
        <w:rPr>
          <w:rtl/>
        </w:rPr>
        <w:t>کسی را انتخاب کنند</w:t>
      </w:r>
      <w:r w:rsidR="00A47F12">
        <w:rPr>
          <w:rtl/>
        </w:rPr>
        <w:t>.</w:t>
      </w:r>
      <w:r w:rsidRPr="00014724">
        <w:rPr>
          <w:rStyle w:val="FootnoteReference"/>
          <w:rtl/>
        </w:rPr>
        <w:footnoteReference w:id="867"/>
      </w:r>
      <w:r w:rsidRPr="00853DCC">
        <w:rPr>
          <w:rtl/>
        </w:rPr>
        <w:t xml:space="preserve"> نتیجه این تکاپو</w:t>
      </w:r>
      <w:r w:rsidR="007B4087">
        <w:rPr>
          <w:rtl/>
        </w:rPr>
        <w:t xml:space="preserve">، </w:t>
      </w:r>
      <w:r w:rsidRPr="00853DCC">
        <w:rPr>
          <w:rtl/>
        </w:rPr>
        <w:t>پدید آمدن کتاب بحثی در بار</w:t>
      </w:r>
      <w:r w:rsidR="00C427E4" w:rsidRPr="00853DCC">
        <w:rPr>
          <w:rtl/>
        </w:rPr>
        <w:t>ۀ</w:t>
      </w:r>
      <w:r w:rsidRPr="00853DCC">
        <w:rPr>
          <w:rtl/>
        </w:rPr>
        <w:t xml:space="preserve"> مرجعیت و روحانیت بود که تألیف آن در سال 1341 نشان از این گرایش داشت</w:t>
      </w:r>
      <w:r w:rsidR="007B4087">
        <w:rPr>
          <w:rtl/>
        </w:rPr>
        <w:t xml:space="preserve">. </w:t>
      </w:r>
      <w:r w:rsidRPr="00853DCC">
        <w:rPr>
          <w:rtl/>
        </w:rPr>
        <w:t>میان نویسندگان این کتاب</w:t>
      </w:r>
      <w:r w:rsidR="007B4087">
        <w:rPr>
          <w:rtl/>
        </w:rPr>
        <w:t xml:space="preserve">، </w:t>
      </w:r>
      <w:r w:rsidRPr="00853DCC">
        <w:rPr>
          <w:rtl/>
        </w:rPr>
        <w:t>مرتضی مطهری در عین ستایش از آیت الله بروجردی</w:t>
      </w:r>
      <w:r w:rsidR="007B4087">
        <w:rPr>
          <w:rtl/>
        </w:rPr>
        <w:t xml:space="preserve">، </w:t>
      </w:r>
      <w:r w:rsidRPr="00853DCC">
        <w:rPr>
          <w:rtl/>
        </w:rPr>
        <w:t>دیدگاه‌های انتقادی خود را نسبت به روحانیت و مرجعیت مطرح کرد</w:t>
      </w:r>
      <w:r w:rsidR="00A47F12">
        <w:rPr>
          <w:rtl/>
        </w:rPr>
        <w:t>.</w:t>
      </w:r>
      <w:r w:rsidRPr="00014724">
        <w:rPr>
          <w:rStyle w:val="FootnoteReference"/>
          <w:rtl/>
        </w:rPr>
        <w:footnoteReference w:id="868"/>
      </w:r>
      <w:r w:rsidRPr="00853DCC">
        <w:rPr>
          <w:rtl/>
        </w:rPr>
        <w:t xml:space="preserve"> که البته چیز تازه</w:t>
      </w:r>
      <w:r w:rsidR="00AD57D5">
        <w:rPr>
          <w:rtl/>
        </w:rPr>
        <w:t xml:space="preserve">‌ای </w:t>
      </w:r>
      <w:r w:rsidRPr="00853DCC">
        <w:rPr>
          <w:rtl/>
        </w:rPr>
        <w:t>نبود و بارها و بارها در مطبوعات دینی ده</w:t>
      </w:r>
      <w:r w:rsidR="00C427E4" w:rsidRPr="00853DCC">
        <w:rPr>
          <w:rtl/>
        </w:rPr>
        <w:t>ۀ</w:t>
      </w:r>
      <w:r w:rsidRPr="00853DCC">
        <w:rPr>
          <w:rtl/>
        </w:rPr>
        <w:t xml:space="preserve"> 20 مطرح شده بود</w:t>
      </w:r>
      <w:r w:rsidR="007B4087">
        <w:rPr>
          <w:rtl/>
        </w:rPr>
        <w:t xml:space="preserve">. </w:t>
      </w:r>
      <w:r w:rsidRPr="00853DCC">
        <w:rPr>
          <w:rtl/>
        </w:rPr>
        <w:t>تنها نویسند</w:t>
      </w:r>
      <w:r w:rsidR="00C427E4" w:rsidRPr="00853DCC">
        <w:rPr>
          <w:rtl/>
        </w:rPr>
        <w:t>ۀ</w:t>
      </w:r>
      <w:r w:rsidRPr="00853DCC">
        <w:rPr>
          <w:rtl/>
        </w:rPr>
        <w:t xml:space="preserve"> غیر روحانی این مجموعه (مهندس بازرگان)</w:t>
      </w:r>
      <w:r w:rsidR="007B4087">
        <w:rPr>
          <w:rtl/>
        </w:rPr>
        <w:t xml:space="preserve">، </w:t>
      </w:r>
      <w:r w:rsidRPr="00853DCC">
        <w:rPr>
          <w:rtl/>
        </w:rPr>
        <w:t>نیز انتظارات مورد نظر خود را از مرجعیت در مقاله‌ای به رشت</w:t>
      </w:r>
      <w:r w:rsidR="00C427E4" w:rsidRPr="00853DCC">
        <w:rPr>
          <w:rtl/>
        </w:rPr>
        <w:t>ۀ</w:t>
      </w:r>
      <w:r w:rsidRPr="00853DCC">
        <w:rPr>
          <w:rtl/>
        </w:rPr>
        <w:t xml:space="preserve"> تحریر درآورد</w:t>
      </w:r>
      <w:r w:rsidR="007B4087">
        <w:rPr>
          <w:rFonts w:hint="cs"/>
          <w:rtl/>
        </w:rPr>
        <w:t xml:space="preserve">. </w:t>
      </w:r>
      <w:r w:rsidRPr="00853DCC">
        <w:rPr>
          <w:rtl/>
        </w:rPr>
        <w:t>طرح رسمی بحث انتظارات از مرجعیت</w:t>
      </w:r>
      <w:r w:rsidR="007B4087">
        <w:rPr>
          <w:rtl/>
        </w:rPr>
        <w:t xml:space="preserve">، </w:t>
      </w:r>
      <w:r w:rsidRPr="00853DCC">
        <w:rPr>
          <w:rtl/>
        </w:rPr>
        <w:t>به این معنا بود که روشنفکران دینی</w:t>
      </w:r>
      <w:r w:rsidR="007B4087">
        <w:rPr>
          <w:rtl/>
        </w:rPr>
        <w:t xml:space="preserve">، </w:t>
      </w:r>
      <w:r w:rsidRPr="00853DCC">
        <w:rPr>
          <w:rtl/>
        </w:rPr>
        <w:t>در برابر مرجعیت دست به انتقادهای آشکارتری زده‌اند و از آنان</w:t>
      </w:r>
      <w:r w:rsidR="00060C89">
        <w:rPr>
          <w:rtl/>
        </w:rPr>
        <w:t xml:space="preserve"> درخواست‌های </w:t>
      </w:r>
      <w:r w:rsidRPr="00853DCC">
        <w:rPr>
          <w:rtl/>
        </w:rPr>
        <w:t>روشن‌تری دارند</w:t>
      </w:r>
      <w:r w:rsidR="007B4087">
        <w:rPr>
          <w:rtl/>
        </w:rPr>
        <w:t xml:space="preserve">. </w:t>
      </w:r>
      <w:r w:rsidRPr="00853DCC">
        <w:rPr>
          <w:rtl/>
        </w:rPr>
        <w:t>به علاوه</w:t>
      </w:r>
      <w:r w:rsidR="007B4087">
        <w:rPr>
          <w:rtl/>
        </w:rPr>
        <w:t xml:space="preserve">، </w:t>
      </w:r>
      <w:r w:rsidRPr="00853DCC">
        <w:rPr>
          <w:rtl/>
        </w:rPr>
        <w:t>نوشت</w:t>
      </w:r>
      <w:r w:rsidR="00C427E4" w:rsidRPr="00853DCC">
        <w:rPr>
          <w:rtl/>
        </w:rPr>
        <w:t>ۀ</w:t>
      </w:r>
      <w:r w:rsidRPr="00853DCC">
        <w:rPr>
          <w:rtl/>
        </w:rPr>
        <w:t xml:space="preserve"> مزبور به دلیل انتقادی بودن</w:t>
      </w:r>
      <w:r w:rsidR="007B4087">
        <w:rPr>
          <w:rtl/>
        </w:rPr>
        <w:t xml:space="preserve">، </w:t>
      </w:r>
      <w:r w:rsidRPr="00853DCC">
        <w:rPr>
          <w:rtl/>
        </w:rPr>
        <w:t>آن هم از درون جامع</w:t>
      </w:r>
      <w:r w:rsidR="00C427E4" w:rsidRPr="00853DCC">
        <w:rPr>
          <w:rtl/>
        </w:rPr>
        <w:t>ۀ</w:t>
      </w:r>
      <w:r w:rsidRPr="00853DCC">
        <w:rPr>
          <w:rtl/>
        </w:rPr>
        <w:t xml:space="preserve"> دینی</w:t>
      </w:r>
      <w:r w:rsidR="007B4087">
        <w:rPr>
          <w:rtl/>
        </w:rPr>
        <w:t xml:space="preserve">، </w:t>
      </w:r>
      <w:r w:rsidRPr="00853DCC">
        <w:rPr>
          <w:rtl/>
        </w:rPr>
        <w:t>اهمیت خاصی داشت</w:t>
      </w:r>
      <w:r w:rsidR="007B4087">
        <w:rPr>
          <w:rtl/>
        </w:rPr>
        <w:t xml:space="preserve">. </w:t>
      </w:r>
      <w:r w:rsidRPr="00853DCC">
        <w:rPr>
          <w:rtl/>
        </w:rPr>
        <w:t>زیرا انتقاد از بیرون فراوان بود و این بار از درون</w:t>
      </w:r>
      <w:r w:rsidR="007B4087">
        <w:rPr>
          <w:rtl/>
        </w:rPr>
        <w:t xml:space="preserve">، </w:t>
      </w:r>
      <w:r w:rsidRPr="00853DCC">
        <w:rPr>
          <w:rtl/>
        </w:rPr>
        <w:t>انتقاد روحانیت و مرجعیت در عین حرمت نهادن به آن</w:t>
      </w:r>
      <w:r w:rsidR="007B4087">
        <w:rPr>
          <w:rtl/>
        </w:rPr>
        <w:t xml:space="preserve">، </w:t>
      </w:r>
      <w:r w:rsidRPr="00853DCC">
        <w:rPr>
          <w:rtl/>
        </w:rPr>
        <w:t>می‌توانست در بهبود ارتباط میان مرجعیت و مردم نقش خاص خود را داشته باشد</w:t>
      </w:r>
      <w:r w:rsidR="007B4087">
        <w:rPr>
          <w:rtl/>
        </w:rPr>
        <w:t xml:space="preserve">. </w:t>
      </w:r>
      <w:r w:rsidRPr="00853DCC">
        <w:rPr>
          <w:rtl/>
        </w:rPr>
        <w:t>در این مجموعه دو مقاله از علامه طباطبائی بود که در آن به بحث اجتهاد و تقلید در اسلام و بحث زعامت و امامت پرداخته بود</w:t>
      </w:r>
      <w:r w:rsidR="007B4087">
        <w:rPr>
          <w:rtl/>
        </w:rPr>
        <w:t xml:space="preserve">. </w:t>
      </w:r>
      <w:r w:rsidRPr="00853DCC">
        <w:rPr>
          <w:rtl/>
        </w:rPr>
        <w:t>مرحوم بهشتی هم بحثی درباره «روحانیت در اسلام و در میان مسلمانان» داشت و موضوع اصلی سخن وی آن بود که نشان دهد روحانیت</w:t>
      </w:r>
      <w:r w:rsidR="007B4087">
        <w:rPr>
          <w:rFonts w:hint="cs"/>
          <w:rtl/>
        </w:rPr>
        <w:t xml:space="preserve">، </w:t>
      </w:r>
      <w:r w:rsidRPr="00853DCC">
        <w:rPr>
          <w:rtl/>
        </w:rPr>
        <w:t>طبق</w:t>
      </w:r>
      <w:r w:rsidR="00C427E4" w:rsidRPr="00853DCC">
        <w:rPr>
          <w:rtl/>
        </w:rPr>
        <w:t>ۀ</w:t>
      </w:r>
      <w:r w:rsidR="007B4087">
        <w:rPr>
          <w:rtl/>
        </w:rPr>
        <w:t xml:space="preserve"> </w:t>
      </w:r>
      <w:r w:rsidRPr="00853DCC">
        <w:rPr>
          <w:rtl/>
        </w:rPr>
        <w:t>ویژه‌ای نیست بلکه هر کسی برای تحصیل علوم دینی آزاد است</w:t>
      </w:r>
      <w:r w:rsidR="007B4087">
        <w:rPr>
          <w:rtl/>
        </w:rPr>
        <w:t xml:space="preserve">. </w:t>
      </w:r>
      <w:r w:rsidRPr="00853DCC">
        <w:rPr>
          <w:rtl/>
        </w:rPr>
        <w:t>اما به هر روی گروهی می‌بایست برای این کار آماده شوند</w:t>
      </w:r>
      <w:r w:rsidR="007B4087">
        <w:rPr>
          <w:rtl/>
        </w:rPr>
        <w:t xml:space="preserve">. </w:t>
      </w:r>
    </w:p>
    <w:p w:rsidR="007A4533" w:rsidRPr="00853DCC" w:rsidRDefault="007A4533" w:rsidP="001970D5">
      <w:pPr>
        <w:pStyle w:val="a"/>
        <w:rPr>
          <w:rtl/>
        </w:rPr>
      </w:pPr>
      <w:r w:rsidRPr="00853DCC">
        <w:rPr>
          <w:rtl/>
        </w:rPr>
        <w:t>میان این مقالات</w:t>
      </w:r>
      <w:r w:rsidR="007B4087">
        <w:rPr>
          <w:rtl/>
        </w:rPr>
        <w:t xml:space="preserve">، </w:t>
      </w:r>
      <w:r w:rsidRPr="00853DCC">
        <w:rPr>
          <w:rtl/>
        </w:rPr>
        <w:t>انتقادی‌ترین</w:t>
      </w:r>
      <w:r w:rsidR="00016EE7">
        <w:rPr>
          <w:rtl/>
        </w:rPr>
        <w:t xml:space="preserve"> آن‌ها </w:t>
      </w:r>
      <w:r w:rsidR="007118F8" w:rsidRPr="00853DCC">
        <w:rPr>
          <w:rFonts w:hint="cs"/>
          <w:rtl/>
        </w:rPr>
        <w:t xml:space="preserve">که </w:t>
      </w:r>
      <w:r w:rsidR="007118F8" w:rsidRPr="00853DCC">
        <w:rPr>
          <w:rtl/>
        </w:rPr>
        <w:t>با نگاهی خوشبینانه نسبت به آیند</w:t>
      </w:r>
      <w:r w:rsidR="007118F8" w:rsidRPr="00853DCC">
        <w:rPr>
          <w:rFonts w:hint="cs"/>
          <w:rtl/>
        </w:rPr>
        <w:t>ه</w:t>
      </w:r>
      <w:r w:rsidRPr="00853DCC">
        <w:rPr>
          <w:rtl/>
        </w:rPr>
        <w:t xml:space="preserve"> تأ</w:t>
      </w:r>
      <w:r w:rsidR="007118F8" w:rsidRPr="00853DCC">
        <w:rPr>
          <w:rtl/>
        </w:rPr>
        <w:t>لیف شده</w:t>
      </w:r>
      <w:r w:rsidR="007B4087">
        <w:rPr>
          <w:rtl/>
        </w:rPr>
        <w:t xml:space="preserve">، </w:t>
      </w:r>
      <w:r w:rsidR="007118F8" w:rsidRPr="00853DCC">
        <w:rPr>
          <w:rtl/>
        </w:rPr>
        <w:t>مقال</w:t>
      </w:r>
      <w:r w:rsidR="00C427E4" w:rsidRPr="00853DCC">
        <w:rPr>
          <w:rtl/>
        </w:rPr>
        <w:t>ۀ</w:t>
      </w:r>
      <w:r w:rsidR="007118F8" w:rsidRPr="00853DCC">
        <w:rPr>
          <w:rtl/>
        </w:rPr>
        <w:t xml:space="preserve"> استاد مطهری بود</w:t>
      </w:r>
      <w:r w:rsidR="007B4087">
        <w:rPr>
          <w:rFonts w:hint="cs"/>
          <w:rtl/>
        </w:rPr>
        <w:t xml:space="preserve">. </w:t>
      </w:r>
      <w:r w:rsidRPr="00853DCC">
        <w:rPr>
          <w:rtl/>
        </w:rPr>
        <w:t>اما حقیقت آن بود که مرجعیت بستر خاص خود را حفظ کرد و انتقادها و دیدگاه‌های طرح شده در این کتاب</w:t>
      </w:r>
      <w:r w:rsidR="007B4087">
        <w:rPr>
          <w:rtl/>
        </w:rPr>
        <w:t xml:space="preserve">، </w:t>
      </w:r>
      <w:r w:rsidRPr="00853DCC">
        <w:rPr>
          <w:rtl/>
        </w:rPr>
        <w:t>تأثیر محسوسی در وضعیت آن نگذاشت</w:t>
      </w:r>
      <w:r w:rsidR="00A47F12">
        <w:rPr>
          <w:rtl/>
        </w:rPr>
        <w:t>.</w:t>
      </w:r>
      <w:r w:rsidRPr="00014724">
        <w:rPr>
          <w:rStyle w:val="FootnoteReference"/>
          <w:rtl/>
        </w:rPr>
        <w:footnoteReference w:id="869"/>
      </w:r>
    </w:p>
    <w:p w:rsidR="007A4533" w:rsidRPr="00853DCC" w:rsidRDefault="007A4533" w:rsidP="001970D5">
      <w:pPr>
        <w:pStyle w:val="a"/>
        <w:rPr>
          <w:rtl/>
        </w:rPr>
      </w:pPr>
      <w:r w:rsidRPr="00853DCC">
        <w:rPr>
          <w:rtl/>
        </w:rPr>
        <w:t>اما نکته دیگر این بود که تا این زمان</w:t>
      </w:r>
      <w:r w:rsidR="007B4087">
        <w:rPr>
          <w:rtl/>
        </w:rPr>
        <w:t xml:space="preserve">، </w:t>
      </w:r>
      <w:r w:rsidRPr="00853DCC">
        <w:rPr>
          <w:rtl/>
        </w:rPr>
        <w:t>به دلیل عدم مداخله مرجعیت در سیاست</w:t>
      </w:r>
      <w:r w:rsidR="007B4087">
        <w:rPr>
          <w:rtl/>
        </w:rPr>
        <w:t xml:space="preserve">، </w:t>
      </w:r>
      <w:r w:rsidRPr="00853DCC">
        <w:rPr>
          <w:rtl/>
        </w:rPr>
        <w:t>در فضای مباحث انقلابی</w:t>
      </w:r>
      <w:r w:rsidR="007B4087">
        <w:rPr>
          <w:rtl/>
        </w:rPr>
        <w:t xml:space="preserve">، </w:t>
      </w:r>
      <w:r w:rsidRPr="00853DCC">
        <w:rPr>
          <w:rtl/>
        </w:rPr>
        <w:t>مذهبی‌ها مورد حمله چپ‌ها قرار داشتند و مذهب جدی گرفته نمی‌شد</w:t>
      </w:r>
      <w:r w:rsidR="007B4087">
        <w:rPr>
          <w:rtl/>
        </w:rPr>
        <w:t xml:space="preserve">. </w:t>
      </w:r>
      <w:r w:rsidRPr="00853DCC">
        <w:rPr>
          <w:rtl/>
        </w:rPr>
        <w:t>تغییری که بعد از این رخ داد</w:t>
      </w:r>
      <w:r w:rsidR="007B4087">
        <w:rPr>
          <w:rtl/>
        </w:rPr>
        <w:t xml:space="preserve">، </w:t>
      </w:r>
      <w:r w:rsidRPr="00853DCC">
        <w:rPr>
          <w:rtl/>
        </w:rPr>
        <w:t>هم به دلیل تشکیل نهضت آزادی در تهران و هم ورود امام در صحنه سیاست</w:t>
      </w:r>
      <w:r w:rsidR="007B4087">
        <w:rPr>
          <w:rFonts w:hint="cs"/>
          <w:rtl/>
        </w:rPr>
        <w:t xml:space="preserve">، </w:t>
      </w:r>
      <w:r w:rsidRPr="00853DCC">
        <w:rPr>
          <w:rtl/>
        </w:rPr>
        <w:t>مذهب به طور جدی‌تر وارد سیاست شد</w:t>
      </w:r>
      <w:r w:rsidR="007B4087">
        <w:rPr>
          <w:rtl/>
        </w:rPr>
        <w:t xml:space="preserve">. </w:t>
      </w:r>
      <w:r w:rsidRPr="00853DCC">
        <w:rPr>
          <w:rtl/>
        </w:rPr>
        <w:t>سخنرانی مرز دین و سیاست بازرگان در سال 41 از منظر ورود روشنفکری مذهبی به سیاست</w:t>
      </w:r>
      <w:r w:rsidR="007B4087">
        <w:rPr>
          <w:rtl/>
        </w:rPr>
        <w:t xml:space="preserve">، </w:t>
      </w:r>
      <w:r w:rsidRPr="00853DCC">
        <w:rPr>
          <w:rtl/>
        </w:rPr>
        <w:t>یک تحول به حساب می‌آمد</w:t>
      </w:r>
      <w:r w:rsidR="007B4087">
        <w:rPr>
          <w:rtl/>
        </w:rPr>
        <w:t xml:space="preserve">. </w:t>
      </w:r>
      <w:r w:rsidRPr="00853DCC">
        <w:rPr>
          <w:rtl/>
        </w:rPr>
        <w:t>با آمدن امام</w:t>
      </w:r>
      <w:r w:rsidR="007B4087">
        <w:rPr>
          <w:rtl/>
        </w:rPr>
        <w:t xml:space="preserve">، </w:t>
      </w:r>
      <w:r w:rsidRPr="00853DCC">
        <w:rPr>
          <w:rtl/>
        </w:rPr>
        <w:t>اهمیت این ماجرا چندین برابر شد</w:t>
      </w:r>
      <w:r w:rsidR="00A47F12">
        <w:rPr>
          <w:rtl/>
        </w:rPr>
        <w:t>.</w:t>
      </w:r>
      <w:r w:rsidRPr="00014724">
        <w:rPr>
          <w:rStyle w:val="FootnoteReference"/>
          <w:rtl/>
        </w:rPr>
        <w:footnoteReference w:id="870"/>
      </w:r>
      <w:r w:rsidRPr="00853DCC">
        <w:rPr>
          <w:rtl/>
        </w:rPr>
        <w:t xml:space="preserve"> شرح این نکته درباره ورود مرجعیت به سیاست نیاز به یک مقدمه توضیحی </w:t>
      </w:r>
      <w:r w:rsidR="007118F8" w:rsidRPr="00853DCC">
        <w:rPr>
          <w:rFonts w:hint="cs"/>
          <w:rtl/>
        </w:rPr>
        <w:t>دارد</w:t>
      </w:r>
      <w:r w:rsidRPr="00853DCC">
        <w:rPr>
          <w:rtl/>
        </w:rPr>
        <w:t>:</w:t>
      </w:r>
    </w:p>
    <w:p w:rsidR="007A4533" w:rsidRPr="00853DCC" w:rsidRDefault="007A4533" w:rsidP="001970D5">
      <w:pPr>
        <w:pStyle w:val="a"/>
        <w:rPr>
          <w:rtl/>
        </w:rPr>
      </w:pPr>
      <w:r w:rsidRPr="00853DCC">
        <w:rPr>
          <w:rtl/>
        </w:rPr>
        <w:t>در واقع</w:t>
      </w:r>
      <w:r w:rsidR="007B4087">
        <w:rPr>
          <w:rtl/>
        </w:rPr>
        <w:t xml:space="preserve">، </w:t>
      </w:r>
      <w:r w:rsidRPr="00853DCC">
        <w:rPr>
          <w:rtl/>
        </w:rPr>
        <w:t>به لحاظ سیاسی یا به عبارت دیگر</w:t>
      </w:r>
      <w:r w:rsidR="007B4087">
        <w:rPr>
          <w:rtl/>
        </w:rPr>
        <w:t xml:space="preserve">، </w:t>
      </w:r>
      <w:r w:rsidRPr="00853DCC">
        <w:rPr>
          <w:rtl/>
        </w:rPr>
        <w:t>‌به لحاظ نگاه به سیاست از منظر دین</w:t>
      </w:r>
      <w:r w:rsidR="007B4087">
        <w:rPr>
          <w:rtl/>
        </w:rPr>
        <w:t xml:space="preserve">، </w:t>
      </w:r>
      <w:r w:rsidRPr="00853DCC">
        <w:rPr>
          <w:rtl/>
        </w:rPr>
        <w:t>سه نوع گرایش میان روحانیت این زمان وجود داشت</w:t>
      </w:r>
      <w:r w:rsidR="00A47F12">
        <w:rPr>
          <w:rtl/>
        </w:rPr>
        <w:t>.</w:t>
      </w:r>
      <w:r w:rsidRPr="00014724">
        <w:rPr>
          <w:rStyle w:val="FootnoteReference"/>
          <w:rtl/>
        </w:rPr>
        <w:footnoteReference w:id="871"/>
      </w:r>
      <w:r w:rsidRPr="00853DCC">
        <w:rPr>
          <w:rtl/>
        </w:rPr>
        <w:t xml:space="preserve"> البته این سه گروه منهای روحانیت وابسته به حکومت است که بیشتر میان روحانیون درجه سوم و چهارم و به صورت استثنا میان روحانیون درج</w:t>
      </w:r>
      <w:r w:rsidR="00C427E4" w:rsidRPr="00853DCC">
        <w:rPr>
          <w:rtl/>
        </w:rPr>
        <w:t>ۀ</w:t>
      </w:r>
      <w:r w:rsidRPr="00853DCC">
        <w:rPr>
          <w:rtl/>
        </w:rPr>
        <w:t xml:space="preserve"> دوم نیز چنین افرادی وجود داشت</w:t>
      </w:r>
      <w:r w:rsidR="007B4087">
        <w:rPr>
          <w:rtl/>
        </w:rPr>
        <w:t xml:space="preserve">. </w:t>
      </w:r>
      <w:r w:rsidRPr="00853DCC">
        <w:rPr>
          <w:rtl/>
        </w:rPr>
        <w:t>بیشتر افراد وابسته</w:t>
      </w:r>
      <w:r w:rsidR="007B4087">
        <w:rPr>
          <w:rtl/>
        </w:rPr>
        <w:t xml:space="preserve">، </w:t>
      </w:r>
      <w:r w:rsidRPr="00853DCC">
        <w:rPr>
          <w:rtl/>
        </w:rPr>
        <w:t>روحانیونی بودند که در ادارات اوقاف یا دفاتر طلاق و ازدواج مشغول به کار بوده و به نوعی مجبور بودند در خدمت رژیم باشند</w:t>
      </w:r>
      <w:r w:rsidR="007B4087">
        <w:rPr>
          <w:rtl/>
        </w:rPr>
        <w:t xml:space="preserve">. </w:t>
      </w:r>
      <w:r w:rsidRPr="00853DCC">
        <w:rPr>
          <w:rtl/>
        </w:rPr>
        <w:t>طبعا</w:t>
      </w:r>
      <w:r w:rsidR="007118F8" w:rsidRPr="00853DCC">
        <w:rPr>
          <w:rFonts w:hint="cs"/>
          <w:rtl/>
        </w:rPr>
        <w:t>ً</w:t>
      </w:r>
      <w:r w:rsidRPr="00853DCC">
        <w:rPr>
          <w:rtl/>
        </w:rPr>
        <w:t xml:space="preserve"> شمار آنان اندک نبود؛ چندان که نقش آنان نیز در ایجاد ارتباط میان مردم با دربار به صورت دعا برای شاه یا رفتن در مراسم استقبال و همراهی شاه در حرم‌های زیارتی</w:t>
      </w:r>
      <w:r w:rsidR="007B4087">
        <w:rPr>
          <w:rtl/>
        </w:rPr>
        <w:t xml:space="preserve">، </w:t>
      </w:r>
      <w:r w:rsidRPr="00853DCC">
        <w:rPr>
          <w:rtl/>
        </w:rPr>
        <w:t>برای رژیم ارزشمند بود</w:t>
      </w:r>
      <w:r w:rsidR="007B4087">
        <w:rPr>
          <w:rtl/>
        </w:rPr>
        <w:t>.</w:t>
      </w:r>
      <w:r w:rsidR="00A6798D">
        <w:rPr>
          <w:rtl/>
        </w:rPr>
        <w:t xml:space="preserve"> این‌ها </w:t>
      </w:r>
      <w:r w:rsidRPr="00853DCC">
        <w:rPr>
          <w:rtl/>
        </w:rPr>
        <w:t>گروهی بودند که دربار به حمایت از</w:t>
      </w:r>
      <w:r w:rsidR="00016EE7">
        <w:rPr>
          <w:rtl/>
        </w:rPr>
        <w:t xml:space="preserve"> آن‌ها </w:t>
      </w:r>
      <w:r w:rsidRPr="00853DCC">
        <w:rPr>
          <w:rtl/>
        </w:rPr>
        <w:t>دل بسته بود تا هم از داخل یکپارچگی روحانیت را در برابر رژیم بشکنند و هم سدّی در برابرکمونیست‌ها باشند</w:t>
      </w:r>
      <w:r w:rsidR="00A47F12">
        <w:rPr>
          <w:rtl/>
        </w:rPr>
        <w:t>.</w:t>
      </w:r>
      <w:r w:rsidRPr="00014724">
        <w:rPr>
          <w:rStyle w:val="FootnoteReference"/>
          <w:rtl/>
        </w:rPr>
        <w:footnoteReference w:id="872"/>
      </w:r>
      <w:r w:rsidRPr="00853DCC">
        <w:rPr>
          <w:rtl/>
        </w:rPr>
        <w:t xml:space="preserve"> اما دسته بندی کلّی روحانیون:</w:t>
      </w:r>
    </w:p>
    <w:p w:rsidR="007A4533" w:rsidRPr="00853DCC" w:rsidRDefault="007A4533" w:rsidP="001970D5">
      <w:pPr>
        <w:pStyle w:val="a"/>
        <w:rPr>
          <w:rtl/>
        </w:rPr>
      </w:pPr>
      <w:r w:rsidRPr="008F63F0">
        <w:rPr>
          <w:rStyle w:val="Char3"/>
          <w:rtl/>
        </w:rPr>
        <w:t>اول</w:t>
      </w:r>
      <w:r w:rsidRPr="00853DCC">
        <w:rPr>
          <w:rtl/>
        </w:rPr>
        <w:t>: گرایشی که از دخالت در سیاست پرهیز داشت و تنها مواقع بسیار خاصی به دلایلی برای پادرمیانی‌ یا چیزی شبیه آن</w:t>
      </w:r>
      <w:r w:rsidR="007B4087">
        <w:rPr>
          <w:rtl/>
        </w:rPr>
        <w:t xml:space="preserve">، </w:t>
      </w:r>
      <w:r w:rsidRPr="00853DCC">
        <w:rPr>
          <w:rtl/>
        </w:rPr>
        <w:t>ممکن بود به نوعی حرکت سیاسی دست بزند</w:t>
      </w:r>
      <w:r w:rsidR="007B4087">
        <w:rPr>
          <w:rtl/>
        </w:rPr>
        <w:t xml:space="preserve">. </w:t>
      </w:r>
      <w:r w:rsidRPr="00853DCC">
        <w:rPr>
          <w:rtl/>
        </w:rPr>
        <w:t>این جریان که به گونه‌ای خاص تقدس گرا ـ و گاه ولایتی ـ بود</w:t>
      </w:r>
      <w:r w:rsidR="007B4087">
        <w:rPr>
          <w:rtl/>
        </w:rPr>
        <w:t xml:space="preserve">، </w:t>
      </w:r>
      <w:r w:rsidRPr="00853DCC">
        <w:rPr>
          <w:rtl/>
        </w:rPr>
        <w:t>‌به دلایل مختلف</w:t>
      </w:r>
      <w:r w:rsidR="007B4087">
        <w:rPr>
          <w:rtl/>
        </w:rPr>
        <w:t xml:space="preserve">، </w:t>
      </w:r>
      <w:r w:rsidRPr="00853DCC">
        <w:rPr>
          <w:rtl/>
        </w:rPr>
        <w:t>و از جمله همین تقدس گرایی</w:t>
      </w:r>
      <w:r w:rsidR="007B4087">
        <w:rPr>
          <w:rtl/>
        </w:rPr>
        <w:t xml:space="preserve">، </w:t>
      </w:r>
      <w:r w:rsidRPr="00853DCC">
        <w:rPr>
          <w:rtl/>
        </w:rPr>
        <w:t>غیر سیاسی شده بود</w:t>
      </w:r>
      <w:r w:rsidR="007B4087">
        <w:rPr>
          <w:rtl/>
        </w:rPr>
        <w:t xml:space="preserve">. </w:t>
      </w:r>
      <w:r w:rsidRPr="00853DCC">
        <w:rPr>
          <w:rtl/>
        </w:rPr>
        <w:t>نمون</w:t>
      </w:r>
      <w:r w:rsidR="00C427E4" w:rsidRPr="00853DCC">
        <w:rPr>
          <w:rtl/>
        </w:rPr>
        <w:t>ۀ</w:t>
      </w:r>
      <w:r w:rsidRPr="00853DCC">
        <w:rPr>
          <w:rtl/>
        </w:rPr>
        <w:t xml:space="preserve"> معمول آن در این دوره مرحوم آیت الله حاج سید احمد خوانساری بود که وی نیز همچون آیت الله بروجردی از تکرار تجرب</w:t>
      </w:r>
      <w:r w:rsidR="00C427E4" w:rsidRPr="00853DCC">
        <w:rPr>
          <w:rtl/>
        </w:rPr>
        <w:t>ۀ</w:t>
      </w:r>
      <w:r w:rsidRPr="00853DCC">
        <w:rPr>
          <w:rtl/>
        </w:rPr>
        <w:t xml:space="preserve"> تلخ مشروطه نگران بود</w:t>
      </w:r>
      <w:r w:rsidR="007B4087">
        <w:rPr>
          <w:rtl/>
        </w:rPr>
        <w:t xml:space="preserve">. </w:t>
      </w:r>
      <w:r w:rsidRPr="00853DCC">
        <w:rPr>
          <w:rtl/>
        </w:rPr>
        <w:t>براساس گزارش یک منبع ساواک</w:t>
      </w:r>
      <w:r w:rsidR="007B4087">
        <w:rPr>
          <w:rtl/>
        </w:rPr>
        <w:t xml:space="preserve">، </w:t>
      </w:r>
      <w:r w:rsidRPr="00853DCC">
        <w:rPr>
          <w:rtl/>
        </w:rPr>
        <w:t>زمانی که در سال 45 آقایان مروارید و محلاتی به سراغ آیت الله خوانساری می‌روند تا وی را به خاطر اعلام برابری حقوق زن و مرد به مواجهه با دستگاه پهلوی بکشانند</w:t>
      </w:r>
      <w:r w:rsidR="007B4087">
        <w:rPr>
          <w:rtl/>
        </w:rPr>
        <w:t xml:space="preserve">، </w:t>
      </w:r>
      <w:r w:rsidRPr="00853DCC">
        <w:rPr>
          <w:rtl/>
        </w:rPr>
        <w:t>وی</w:t>
      </w:r>
      <w:r w:rsidR="00961BDF">
        <w:rPr>
          <w:rtl/>
        </w:rPr>
        <w:t xml:space="preserve"> می‌</w:t>
      </w:r>
      <w:r w:rsidRPr="00853DCC">
        <w:rPr>
          <w:rtl/>
        </w:rPr>
        <w:t>گوید: «در آن موقعی که 6 ماده پیشنهادی را اعلان کردند می‌بایست جلو کار را گرفت که کاری از پیش نرفت</w:t>
      </w:r>
      <w:r w:rsidR="007B4087">
        <w:rPr>
          <w:rtl/>
        </w:rPr>
        <w:t xml:space="preserve">. </w:t>
      </w:r>
      <w:r w:rsidRPr="00853DCC">
        <w:rPr>
          <w:rtl/>
        </w:rPr>
        <w:t>و به علاوه من یقین دارم که فعلا روح</w:t>
      </w:r>
      <w:r w:rsidR="006332EC" w:rsidRPr="00853DCC">
        <w:rPr>
          <w:rtl/>
        </w:rPr>
        <w:t>انیون قدرتی ندارند که با دولت ب</w:t>
      </w:r>
      <w:r w:rsidRPr="00853DCC">
        <w:rPr>
          <w:rtl/>
        </w:rPr>
        <w:t>ج</w:t>
      </w:r>
      <w:r w:rsidR="006332EC" w:rsidRPr="00853DCC">
        <w:rPr>
          <w:rFonts w:hint="cs"/>
          <w:rtl/>
        </w:rPr>
        <w:t>ن</w:t>
      </w:r>
      <w:r w:rsidR="006332EC" w:rsidRPr="00853DCC">
        <w:rPr>
          <w:rtl/>
        </w:rPr>
        <w:t>گند</w:t>
      </w:r>
      <w:r w:rsidR="007B4087">
        <w:rPr>
          <w:rFonts w:hint="cs"/>
          <w:rtl/>
        </w:rPr>
        <w:t xml:space="preserve">، </w:t>
      </w:r>
      <w:r w:rsidRPr="00853DCC">
        <w:rPr>
          <w:rtl/>
        </w:rPr>
        <w:t>چون این اقدامات مؤثر نخواهد بود</w:t>
      </w:r>
      <w:r w:rsidR="007B4087">
        <w:rPr>
          <w:rtl/>
        </w:rPr>
        <w:t xml:space="preserve">. </w:t>
      </w:r>
      <w:r w:rsidRPr="00853DCC">
        <w:rPr>
          <w:rtl/>
        </w:rPr>
        <w:t>بنابراین</w:t>
      </w:r>
      <w:r w:rsidR="007B4087">
        <w:rPr>
          <w:rtl/>
        </w:rPr>
        <w:t xml:space="preserve">، </w:t>
      </w:r>
      <w:r w:rsidRPr="00853DCC">
        <w:rPr>
          <w:rtl/>
        </w:rPr>
        <w:t>از مبارزه نتیجه‌ای گرفته نخواهد شد جز</w:t>
      </w:r>
      <w:r w:rsidR="00921D9B">
        <w:rPr>
          <w:rtl/>
        </w:rPr>
        <w:t xml:space="preserve"> اینکه </w:t>
      </w:r>
      <w:r w:rsidRPr="00853DCC">
        <w:rPr>
          <w:rtl/>
        </w:rPr>
        <w:t>دوباره مثل گذشته</w:t>
      </w:r>
      <w:r w:rsidR="007B4087">
        <w:rPr>
          <w:rtl/>
        </w:rPr>
        <w:t xml:space="preserve">، </w:t>
      </w:r>
      <w:r w:rsidRPr="00853DCC">
        <w:rPr>
          <w:rtl/>
        </w:rPr>
        <w:t>عده‌ای را بکشند و عده‌ای را زندانی نمایند</w:t>
      </w:r>
      <w:r w:rsidR="007B4087">
        <w:rPr>
          <w:rtl/>
        </w:rPr>
        <w:t xml:space="preserve">. </w:t>
      </w:r>
      <w:r w:rsidRPr="00853DCC">
        <w:rPr>
          <w:rtl/>
        </w:rPr>
        <w:t>این کار عقلایی نیست»</w:t>
      </w:r>
      <w:r w:rsidR="00A47F12">
        <w:rPr>
          <w:rtl/>
        </w:rPr>
        <w:t>.</w:t>
      </w:r>
      <w:r w:rsidRPr="00014724">
        <w:rPr>
          <w:rStyle w:val="FootnoteReference"/>
          <w:rtl/>
        </w:rPr>
        <w:footnoteReference w:id="873"/>
      </w:r>
      <w:r w:rsidRPr="00853DCC">
        <w:rPr>
          <w:rtl/>
        </w:rPr>
        <w:t xml:space="preserve"> در طول مدتی که آقای خوانساری در تهران </w:t>
      </w:r>
      <w:r w:rsidR="006332EC" w:rsidRPr="00853DCC">
        <w:rPr>
          <w:rtl/>
        </w:rPr>
        <w:t>بود</w:t>
      </w:r>
      <w:r w:rsidR="007B4087">
        <w:rPr>
          <w:rtl/>
        </w:rPr>
        <w:t xml:space="preserve">، </w:t>
      </w:r>
      <w:r w:rsidR="006332EC" w:rsidRPr="00853DCC">
        <w:rPr>
          <w:rtl/>
        </w:rPr>
        <w:t>تکیه‌گاهی برای کسانی بود</w:t>
      </w:r>
      <w:r w:rsidRPr="00853DCC">
        <w:rPr>
          <w:rtl/>
        </w:rPr>
        <w:t xml:space="preserve"> </w:t>
      </w:r>
      <w:r w:rsidR="006332EC" w:rsidRPr="00853DCC">
        <w:rPr>
          <w:rFonts w:hint="cs"/>
          <w:rtl/>
        </w:rPr>
        <w:t xml:space="preserve">که </w:t>
      </w:r>
      <w:r w:rsidRPr="00853DCC">
        <w:rPr>
          <w:rtl/>
        </w:rPr>
        <w:t>برای خصوص روحانیان</w:t>
      </w:r>
      <w:r w:rsidR="006332EC" w:rsidRPr="00853DCC">
        <w:rPr>
          <w:rFonts w:hint="cs"/>
          <w:rtl/>
        </w:rPr>
        <w:t xml:space="preserve"> </w:t>
      </w:r>
      <w:r w:rsidR="006332EC" w:rsidRPr="00853DCC">
        <w:rPr>
          <w:rtl/>
        </w:rPr>
        <w:t>به ای</w:t>
      </w:r>
      <w:r w:rsidRPr="00853DCC">
        <w:rPr>
          <w:rtl/>
        </w:rPr>
        <w:t>ش</w:t>
      </w:r>
      <w:r w:rsidR="006332EC" w:rsidRPr="00853DCC">
        <w:rPr>
          <w:rFonts w:hint="cs"/>
          <w:rtl/>
        </w:rPr>
        <w:t>ا</w:t>
      </w:r>
      <w:r w:rsidRPr="00853DCC">
        <w:rPr>
          <w:rtl/>
        </w:rPr>
        <w:t>ن توسل می‌جستند</w:t>
      </w:r>
      <w:r w:rsidR="007B4087">
        <w:rPr>
          <w:rtl/>
        </w:rPr>
        <w:t xml:space="preserve">. </w:t>
      </w:r>
      <w:r w:rsidRPr="00853DCC">
        <w:rPr>
          <w:rtl/>
        </w:rPr>
        <w:t>آقای گلپایگانی در جریان سرمقاله روزنامه اطلاعات در هفده دی 56 به طلاب گفت که من با دولت ارتباطی ندارم اما</w:t>
      </w:r>
      <w:r w:rsidR="00FF522A">
        <w:rPr>
          <w:rtl/>
        </w:rPr>
        <w:t xml:space="preserve"> نام‌های </w:t>
      </w:r>
      <w:r w:rsidRPr="00853DCC">
        <w:rPr>
          <w:rtl/>
        </w:rPr>
        <w:t>برای آقای خوانساری نوشته‌ام که جلوی این کارها را بگیرد</w:t>
      </w:r>
      <w:r w:rsidR="00A47F12">
        <w:rPr>
          <w:rtl/>
        </w:rPr>
        <w:t>.</w:t>
      </w:r>
      <w:r w:rsidRPr="00014724">
        <w:rPr>
          <w:rStyle w:val="FootnoteReference"/>
          <w:rtl/>
        </w:rPr>
        <w:footnoteReference w:id="874"/>
      </w:r>
      <w:r w:rsidRPr="00853DCC">
        <w:rPr>
          <w:rtl/>
        </w:rPr>
        <w:t xml:space="preserve"> گویا توقع ایشان این بود که آقای خوانساری با استفاده از ارتباطی که دارد</w:t>
      </w:r>
      <w:r w:rsidR="007B4087">
        <w:rPr>
          <w:rtl/>
        </w:rPr>
        <w:t xml:space="preserve">، </w:t>
      </w:r>
      <w:r w:rsidRPr="00853DCC">
        <w:rPr>
          <w:rtl/>
        </w:rPr>
        <w:t>در این زمینه اقدامی بکند</w:t>
      </w:r>
      <w:r w:rsidR="007B4087">
        <w:rPr>
          <w:rtl/>
        </w:rPr>
        <w:t xml:space="preserve">. </w:t>
      </w:r>
      <w:r w:rsidRPr="00853DCC">
        <w:rPr>
          <w:rtl/>
        </w:rPr>
        <w:t>اما از سوی دیگر</w:t>
      </w:r>
      <w:r w:rsidR="007B4087">
        <w:rPr>
          <w:rtl/>
        </w:rPr>
        <w:t xml:space="preserve">، </w:t>
      </w:r>
      <w:r w:rsidRPr="00853DCC">
        <w:rPr>
          <w:rtl/>
        </w:rPr>
        <w:t>‌با اشاراتی که اسدالله علم به مواضع شاه در قبال آیت الله خوانساری دارد</w:t>
      </w:r>
      <w:r w:rsidR="007B4087">
        <w:rPr>
          <w:rtl/>
        </w:rPr>
        <w:t xml:space="preserve">، </w:t>
      </w:r>
      <w:r w:rsidRPr="00853DCC">
        <w:rPr>
          <w:rtl/>
        </w:rPr>
        <w:t>روشن است که آنان به ویژه در این اواخر</w:t>
      </w:r>
      <w:r w:rsidR="007B4087">
        <w:rPr>
          <w:rtl/>
        </w:rPr>
        <w:t xml:space="preserve">، </w:t>
      </w:r>
      <w:r w:rsidRPr="00853DCC">
        <w:rPr>
          <w:rtl/>
        </w:rPr>
        <w:t>اهمیتی برای او قائل نبودند</w:t>
      </w:r>
      <w:r w:rsidR="007B4087">
        <w:rPr>
          <w:rtl/>
        </w:rPr>
        <w:t xml:space="preserve">. </w:t>
      </w:r>
      <w:r w:rsidRPr="00853DCC">
        <w:rPr>
          <w:rtl/>
        </w:rPr>
        <w:t>شاه پس از سال 54 از آقای خوانساری خواسته بود تا علیه مجاهدین بیانیه‌ای بدهد و آنان را به عنوان</w:t>
      </w:r>
      <w:r w:rsidR="00060C89">
        <w:rPr>
          <w:rtl/>
        </w:rPr>
        <w:t xml:space="preserve"> مارکسیست‌های </w:t>
      </w:r>
      <w:r w:rsidRPr="00853DCC">
        <w:rPr>
          <w:rtl/>
        </w:rPr>
        <w:t>اسلامی محکوم کند</w:t>
      </w:r>
      <w:r w:rsidR="007B4087">
        <w:rPr>
          <w:rtl/>
        </w:rPr>
        <w:t xml:space="preserve">، </w:t>
      </w:r>
      <w:r w:rsidRPr="00853DCC">
        <w:rPr>
          <w:rtl/>
        </w:rPr>
        <w:t>اما آیت الله چنین کاری نکرده بود</w:t>
      </w:r>
      <w:r w:rsidR="007B4087">
        <w:rPr>
          <w:rtl/>
        </w:rPr>
        <w:t xml:space="preserve">. </w:t>
      </w:r>
      <w:r w:rsidRPr="00853DCC">
        <w:rPr>
          <w:rtl/>
        </w:rPr>
        <w:t>علم از قول شاه نوشته</w:t>
      </w:r>
      <w:r w:rsidR="006332EC" w:rsidRPr="00853DCC">
        <w:rPr>
          <w:rFonts w:hint="cs"/>
          <w:rtl/>
        </w:rPr>
        <w:t xml:space="preserve"> </w:t>
      </w:r>
      <w:r w:rsidRPr="00853DCC">
        <w:rPr>
          <w:rtl/>
        </w:rPr>
        <w:t>است: راستی چرا</w:t>
      </w:r>
      <w:r w:rsidR="00A6798D">
        <w:rPr>
          <w:rtl/>
        </w:rPr>
        <w:t xml:space="preserve"> این‌ها </w:t>
      </w:r>
      <w:r w:rsidRPr="00853DCC">
        <w:rPr>
          <w:rtl/>
        </w:rPr>
        <w:t>جرأت نمی‌کنند چنین اطلاعیه‌ای بدهند</w:t>
      </w:r>
      <w:r w:rsidR="007B4087">
        <w:rPr>
          <w:rtl/>
        </w:rPr>
        <w:t xml:space="preserve">. </w:t>
      </w:r>
      <w:r w:rsidRPr="00853DCC">
        <w:rPr>
          <w:rtl/>
        </w:rPr>
        <w:t>این آیت الله خوانساری چه قدر ما را معطل</w:t>
      </w:r>
      <w:r w:rsidR="006332EC" w:rsidRPr="00853DCC">
        <w:rPr>
          <w:rFonts w:hint="cs"/>
          <w:rtl/>
        </w:rPr>
        <w:t xml:space="preserve"> </w:t>
      </w:r>
      <w:r w:rsidRPr="00853DCC">
        <w:rPr>
          <w:rtl/>
        </w:rPr>
        <w:t>کرد و چیزی نگفت</w:t>
      </w:r>
      <w:r w:rsidR="00A47F12">
        <w:rPr>
          <w:rtl/>
        </w:rPr>
        <w:t>.</w:t>
      </w:r>
      <w:r w:rsidRPr="00014724">
        <w:rPr>
          <w:rStyle w:val="FootnoteReference"/>
          <w:rtl/>
        </w:rPr>
        <w:footnoteReference w:id="875"/>
      </w:r>
    </w:p>
    <w:p w:rsidR="00FC70A1" w:rsidRPr="00853DCC" w:rsidRDefault="007A4533" w:rsidP="001970D5">
      <w:pPr>
        <w:pStyle w:val="a"/>
        <w:rPr>
          <w:rtl/>
        </w:rPr>
      </w:pPr>
      <w:r w:rsidRPr="00853DCC">
        <w:rPr>
          <w:rtl/>
        </w:rPr>
        <w:t>آقای منتظری دربار</w:t>
      </w:r>
      <w:r w:rsidR="00C427E4" w:rsidRPr="00853DCC">
        <w:rPr>
          <w:rtl/>
        </w:rPr>
        <w:t>ۀ</w:t>
      </w:r>
      <w:r w:rsidRPr="00853DCC">
        <w:rPr>
          <w:rtl/>
        </w:rPr>
        <w:t xml:space="preserve"> مواض</w:t>
      </w:r>
      <w:r w:rsidR="006332EC" w:rsidRPr="00853DCC">
        <w:rPr>
          <w:rtl/>
        </w:rPr>
        <w:t>ع سیاسی مرحوم سید احمد خوانساری</w:t>
      </w:r>
      <w:r w:rsidR="008203A0">
        <w:rPr>
          <w:rFonts w:hint="cs"/>
          <w:rtl/>
        </w:rPr>
        <w:t xml:space="preserve"> </w:t>
      </w:r>
      <w:r w:rsidR="006332EC" w:rsidRPr="00853DCC">
        <w:rPr>
          <w:rtl/>
        </w:rPr>
        <w:t>(م27/ربیع الثانی/1405)</w:t>
      </w:r>
      <w:r w:rsidRPr="00853DCC">
        <w:rPr>
          <w:rtl/>
        </w:rPr>
        <w:t>و حمایت‌هایی که در جریان مخالفت امام با لوایح ششگانه و زندانی شدن ایشان صورت گرفت</w:t>
      </w:r>
      <w:r w:rsidR="007B4087">
        <w:rPr>
          <w:rFonts w:hint="cs"/>
          <w:rtl/>
        </w:rPr>
        <w:t xml:space="preserve">، </w:t>
      </w:r>
      <w:r w:rsidRPr="00853DCC">
        <w:rPr>
          <w:rtl/>
        </w:rPr>
        <w:t>سخن گفته و در نهایت با اشاره به</w:t>
      </w:r>
      <w:r w:rsidR="00921D9B">
        <w:rPr>
          <w:rtl/>
        </w:rPr>
        <w:t xml:space="preserve"> اینکه </w:t>
      </w:r>
      <w:r w:rsidRPr="00853DCC">
        <w:rPr>
          <w:rtl/>
        </w:rPr>
        <w:t>ایشان ولایت فقیه را قبول نداشت</w:t>
      </w:r>
      <w:r w:rsidR="007B4087">
        <w:rPr>
          <w:rtl/>
        </w:rPr>
        <w:t xml:space="preserve">، </w:t>
      </w:r>
      <w:r w:rsidRPr="00853DCC">
        <w:rPr>
          <w:rtl/>
        </w:rPr>
        <w:t>می‌نویسد:</w:t>
      </w:r>
      <w:r w:rsidR="006332EC" w:rsidRPr="00853DCC">
        <w:rPr>
          <w:rFonts w:hint="cs"/>
          <w:rtl/>
        </w:rPr>
        <w:t xml:space="preserve"> </w:t>
      </w:r>
      <w:r w:rsidRPr="00853DCC">
        <w:rPr>
          <w:rtl/>
        </w:rPr>
        <w:t>روی همین جهت عقیده</w:t>
      </w:r>
      <w:r w:rsidR="00921D9B">
        <w:rPr>
          <w:rtl/>
        </w:rPr>
        <w:t xml:space="preserve">‌شان </w:t>
      </w:r>
      <w:r w:rsidRPr="00853DCC">
        <w:rPr>
          <w:rtl/>
        </w:rPr>
        <w:t>این بود که باید دستگاه را نصیحت کرد ولی نباید با آن درگیر شد</w:t>
      </w:r>
      <w:r w:rsidR="00A47F12">
        <w:rPr>
          <w:rtl/>
        </w:rPr>
        <w:t>.</w:t>
      </w:r>
      <w:r w:rsidRPr="00014724">
        <w:rPr>
          <w:rStyle w:val="FootnoteReference"/>
          <w:rtl/>
        </w:rPr>
        <w:footnoteReference w:id="876"/>
      </w:r>
      <w:r w:rsidRPr="00853DCC">
        <w:rPr>
          <w:rtl/>
        </w:rPr>
        <w:t xml:space="preserve"> مرح</w:t>
      </w:r>
      <w:r w:rsidR="006332EC" w:rsidRPr="00853DCC">
        <w:rPr>
          <w:rtl/>
        </w:rPr>
        <w:t>وم خوانساری همانند مرحوم فلسفی</w:t>
      </w:r>
      <w:r w:rsidRPr="00853DCC">
        <w:rPr>
          <w:rtl/>
        </w:rPr>
        <w:t xml:space="preserve"> در برخی از</w:t>
      </w:r>
      <w:r w:rsidR="007B4087">
        <w:rPr>
          <w:rtl/>
        </w:rPr>
        <w:t xml:space="preserve"> </w:t>
      </w:r>
      <w:r w:rsidR="006332EC" w:rsidRPr="00A47F12">
        <w:rPr>
          <w:rtl/>
        </w:rPr>
        <w:t>ادوار زندگی</w:t>
      </w:r>
      <w:r w:rsidR="00FC70A1" w:rsidRPr="00A47F12">
        <w:rPr>
          <w:rtl/>
        </w:rPr>
        <w:t xml:space="preserve"> و عده</w:t>
      </w:r>
      <w:r w:rsidR="00AD57D5" w:rsidRPr="00A47F12">
        <w:rPr>
          <w:rtl/>
        </w:rPr>
        <w:t xml:space="preserve">‌ای </w:t>
      </w:r>
      <w:r w:rsidR="00FC70A1" w:rsidRPr="00A47F12">
        <w:rPr>
          <w:rtl/>
        </w:rPr>
        <w:t>دیگر از موجهین از علما که روابطشان کمابیش ـ و دست کم در دوره‌هایی ـ با حکومت پهلوی خوب بود</w:t>
      </w:r>
      <w:r w:rsidR="007B4087" w:rsidRPr="00A47F12">
        <w:rPr>
          <w:rtl/>
        </w:rPr>
        <w:t xml:space="preserve">، </w:t>
      </w:r>
      <w:r w:rsidR="00FC70A1" w:rsidRPr="00A47F12">
        <w:rPr>
          <w:rtl/>
        </w:rPr>
        <w:t>نقش واسطه را میان زندانیان سیاسی روحانی با حکومت ایفا می‌کردند</w:t>
      </w:r>
      <w:r w:rsidR="007B4087" w:rsidRPr="00A47F12">
        <w:rPr>
          <w:rtl/>
        </w:rPr>
        <w:t xml:space="preserve">. </w:t>
      </w:r>
      <w:r w:rsidR="00FC70A1" w:rsidRPr="00A47F12">
        <w:rPr>
          <w:rtl/>
        </w:rPr>
        <w:t>در آن سوی</w:t>
      </w:r>
      <w:r w:rsidR="007B4087" w:rsidRPr="00A47F12">
        <w:rPr>
          <w:rtl/>
        </w:rPr>
        <w:t xml:space="preserve">، </w:t>
      </w:r>
      <w:r w:rsidR="00FC70A1" w:rsidRPr="00A47F12">
        <w:rPr>
          <w:rtl/>
        </w:rPr>
        <w:t>رژیم پهلوی هم تلاش</w:t>
      </w:r>
      <w:r w:rsidR="00A519CF">
        <w:rPr>
          <w:rtl/>
        </w:rPr>
        <w:t xml:space="preserve"> می‌کرد </w:t>
      </w:r>
      <w:r w:rsidR="00FC70A1" w:rsidRPr="00A47F12">
        <w:rPr>
          <w:rtl/>
        </w:rPr>
        <w:t>تا روابط خود را با این افراد نگاه دارد و از طریق آنان کنترلی روی نیروهای تندرو مذهبی داشته باشد</w:t>
      </w:r>
      <w:r w:rsidR="007B4087" w:rsidRPr="00A47F12">
        <w:rPr>
          <w:rtl/>
        </w:rPr>
        <w:t xml:space="preserve">. </w:t>
      </w:r>
      <w:r w:rsidR="00FC70A1" w:rsidRPr="00A47F12">
        <w:rPr>
          <w:rtl/>
        </w:rPr>
        <w:t>از جمل</w:t>
      </w:r>
      <w:r w:rsidR="00C427E4" w:rsidRPr="00A47F12">
        <w:rPr>
          <w:rtl/>
        </w:rPr>
        <w:t>ۀ</w:t>
      </w:r>
      <w:r w:rsidR="00FC70A1" w:rsidRPr="00A47F12">
        <w:rPr>
          <w:rtl/>
        </w:rPr>
        <w:t xml:space="preserve"> این افراد</w:t>
      </w:r>
      <w:r w:rsidR="007B4087" w:rsidRPr="00A47F12">
        <w:rPr>
          <w:rtl/>
        </w:rPr>
        <w:t xml:space="preserve">، </w:t>
      </w:r>
      <w:r w:rsidR="00FC70A1" w:rsidRPr="00A47F12">
        <w:rPr>
          <w:rtl/>
        </w:rPr>
        <w:t>یکی هم علام</w:t>
      </w:r>
      <w:r w:rsidR="00C427E4" w:rsidRPr="00A47F12">
        <w:rPr>
          <w:rtl/>
        </w:rPr>
        <w:t>ۀ</w:t>
      </w:r>
      <w:r w:rsidR="00FC70A1" w:rsidRPr="00A47F12">
        <w:rPr>
          <w:rtl/>
        </w:rPr>
        <w:t xml:space="preserve"> حائری سمنانی بود که گاه وساطتی در آزادی روحانیون داشت</w:t>
      </w:r>
      <w:r w:rsidR="007B4087" w:rsidRPr="00A47F12">
        <w:rPr>
          <w:rtl/>
        </w:rPr>
        <w:t xml:space="preserve">. </w:t>
      </w:r>
      <w:r w:rsidR="00FC70A1" w:rsidRPr="00A47F12">
        <w:rPr>
          <w:rtl/>
        </w:rPr>
        <w:footnoteReference w:id="877"/>
      </w:r>
      <w:r w:rsidR="007B4087" w:rsidRPr="00A47F12">
        <w:rPr>
          <w:rtl/>
        </w:rPr>
        <w:t xml:space="preserve"> </w:t>
      </w:r>
      <w:r w:rsidR="00FC70A1" w:rsidRPr="00A47F12">
        <w:rPr>
          <w:rtl/>
        </w:rPr>
        <w:t>گفته شده است سیدجعفر خوانساری فرزند آیت الله خوانساری که در بیت ایشان بود</w:t>
      </w:r>
      <w:r w:rsidR="007B4087" w:rsidRPr="00A47F12">
        <w:rPr>
          <w:rtl/>
        </w:rPr>
        <w:t xml:space="preserve">، </w:t>
      </w:r>
      <w:r w:rsidR="00FC70A1" w:rsidRPr="00A47F12">
        <w:rPr>
          <w:rtl/>
        </w:rPr>
        <w:t>متهم بود که روابط صمیمانه‌‌ای با ساواک داشته است</w:t>
      </w:r>
      <w:r w:rsidR="007B4087" w:rsidRPr="00A47F12">
        <w:rPr>
          <w:rtl/>
        </w:rPr>
        <w:t xml:space="preserve">. </w:t>
      </w:r>
      <w:r w:rsidR="00FC70A1" w:rsidRPr="00A47F12">
        <w:rPr>
          <w:rtl/>
        </w:rPr>
        <w:footnoteReference w:id="878"/>
      </w:r>
      <w:r w:rsidR="00FC70A1" w:rsidRPr="00A47F12">
        <w:rPr>
          <w:rtl/>
        </w:rPr>
        <w:t xml:space="preserve"> وی در مورخه 29/11/56 به ساواک گفته بود که پدرش که در حال سفر به عتبات است</w:t>
      </w:r>
      <w:r w:rsidR="007B4087" w:rsidRPr="00A47F12">
        <w:rPr>
          <w:rtl/>
        </w:rPr>
        <w:t xml:space="preserve">، </w:t>
      </w:r>
      <w:r w:rsidR="00FC70A1" w:rsidRPr="00A47F12">
        <w:rPr>
          <w:rtl/>
        </w:rPr>
        <w:t>‌قصد دارد اگر با خمینی روبه رو شد</w:t>
      </w:r>
      <w:r w:rsidR="007B4087" w:rsidRPr="00A47F12">
        <w:rPr>
          <w:rtl/>
        </w:rPr>
        <w:t xml:space="preserve">، </w:t>
      </w:r>
      <w:r w:rsidR="00FC70A1" w:rsidRPr="00A47F12">
        <w:rPr>
          <w:rtl/>
        </w:rPr>
        <w:t>«از عملیات و اقدامات او تنقید و به وی تذکر دهد که اعمال او به زیان روحانیت و تشیع و مملکت است»</w:t>
      </w:r>
      <w:r w:rsidR="00A47F12">
        <w:rPr>
          <w:rFonts w:hint="cs"/>
          <w:rtl/>
        </w:rPr>
        <w:t>.</w:t>
      </w:r>
      <w:r w:rsidR="00FC70A1" w:rsidRPr="00A47F12">
        <w:rPr>
          <w:vertAlign w:val="superscript"/>
          <w:rtl/>
        </w:rPr>
        <w:footnoteReference w:id="879"/>
      </w:r>
    </w:p>
    <w:p w:rsidR="00FC70A1" w:rsidRPr="00853DCC" w:rsidRDefault="00FC70A1" w:rsidP="00016EE7">
      <w:pPr>
        <w:pStyle w:val="a"/>
        <w:rPr>
          <w:rtl/>
        </w:rPr>
      </w:pPr>
      <w:r w:rsidRPr="00853DCC">
        <w:rPr>
          <w:rtl/>
        </w:rPr>
        <w:t>برخی از رهبران انجمن حجتیه</w:t>
      </w:r>
      <w:r w:rsidRPr="00A47F12">
        <w:rPr>
          <w:vertAlign w:val="superscript"/>
          <w:rtl/>
        </w:rPr>
        <w:footnoteReference w:id="880"/>
      </w:r>
      <w:r w:rsidRPr="00A47F12">
        <w:rPr>
          <w:vertAlign w:val="superscript"/>
          <w:rtl/>
        </w:rPr>
        <w:t xml:space="preserve"> </w:t>
      </w:r>
      <w:r w:rsidRPr="00853DCC">
        <w:rPr>
          <w:rtl/>
        </w:rPr>
        <w:t>نیز به لحاظ فکری یا از روی تقیّه</w:t>
      </w:r>
      <w:r w:rsidR="007B4087">
        <w:rPr>
          <w:rtl/>
        </w:rPr>
        <w:t xml:space="preserve">، </w:t>
      </w:r>
      <w:r w:rsidRPr="00853DCC">
        <w:rPr>
          <w:rtl/>
        </w:rPr>
        <w:t>ظاهراً همین گونه می‌اندیشیدند و بر این باور بودند که اساساً حکومت را نمی</w:t>
      </w:r>
      <w:r w:rsidR="00372FE9">
        <w:rPr>
          <w:rFonts w:hint="cs"/>
          <w:rtl/>
        </w:rPr>
        <w:t>‌</w:t>
      </w:r>
      <w:r w:rsidRPr="00853DCC">
        <w:rPr>
          <w:rtl/>
        </w:rPr>
        <w:t>توان به غیر معصوم سپرد</w:t>
      </w:r>
      <w:r w:rsidR="007B4087">
        <w:rPr>
          <w:rtl/>
        </w:rPr>
        <w:t xml:space="preserve">. </w:t>
      </w:r>
      <w:r w:rsidRPr="00853DCC">
        <w:rPr>
          <w:rtl/>
        </w:rPr>
        <w:t>رویکرد تاریخی مرجعیت در روزگار پس از مشروطه نیز چنین اقتضایی داشت</w:t>
      </w:r>
      <w:r w:rsidR="007B4087">
        <w:rPr>
          <w:rtl/>
        </w:rPr>
        <w:t xml:space="preserve">. </w:t>
      </w:r>
    </w:p>
    <w:p w:rsidR="00FC70A1" w:rsidRPr="00853DCC" w:rsidRDefault="00FC70A1" w:rsidP="008203A0">
      <w:pPr>
        <w:pStyle w:val="a"/>
        <w:rPr>
          <w:rtl/>
        </w:rPr>
      </w:pPr>
      <w:r w:rsidRPr="00A47F12">
        <w:rPr>
          <w:rStyle w:val="Char3"/>
          <w:rtl/>
        </w:rPr>
        <w:t>دوم:</w:t>
      </w:r>
      <w:r w:rsidRPr="00853DCC">
        <w:rPr>
          <w:rtl/>
        </w:rPr>
        <w:t xml:space="preserve"> این گرایش</w:t>
      </w:r>
      <w:r w:rsidR="007B4087">
        <w:rPr>
          <w:rtl/>
        </w:rPr>
        <w:t xml:space="preserve">، </w:t>
      </w:r>
      <w:r w:rsidRPr="00853DCC">
        <w:rPr>
          <w:rtl/>
        </w:rPr>
        <w:t>از آن روحانیون میانه رو بود که در عین مخالفت با پهلوی و مظاهر فساد آن</w:t>
      </w:r>
      <w:r w:rsidR="007B4087">
        <w:rPr>
          <w:rtl/>
        </w:rPr>
        <w:t xml:space="preserve">، </w:t>
      </w:r>
      <w:r w:rsidRPr="00853DCC">
        <w:rPr>
          <w:rtl/>
        </w:rPr>
        <w:t>حاضر به ورود در یک مبارز</w:t>
      </w:r>
      <w:r w:rsidR="00C427E4" w:rsidRPr="00853DCC">
        <w:rPr>
          <w:rtl/>
        </w:rPr>
        <w:t>ۀ</w:t>
      </w:r>
      <w:r w:rsidRPr="00853DCC">
        <w:rPr>
          <w:rtl/>
        </w:rPr>
        <w:t xml:space="preserve"> قهرآمیز و تند نبودند</w:t>
      </w:r>
      <w:r w:rsidR="007B4087">
        <w:rPr>
          <w:rtl/>
        </w:rPr>
        <w:t xml:space="preserve">. </w:t>
      </w:r>
      <w:r w:rsidRPr="00853DCC">
        <w:rPr>
          <w:rtl/>
        </w:rPr>
        <w:t>مبانی این گروه نیز متفاوت و انگیزه‌هایشان مختلف و درج</w:t>
      </w:r>
      <w:r w:rsidR="00C427E4" w:rsidRPr="00853DCC">
        <w:rPr>
          <w:rtl/>
        </w:rPr>
        <w:t>ۀ</w:t>
      </w:r>
      <w:r w:rsidRPr="00853DCC">
        <w:rPr>
          <w:rtl/>
        </w:rPr>
        <w:t xml:space="preserve"> دخالتشان هم در سیاست متفاوت بود</w:t>
      </w:r>
      <w:r w:rsidR="007B4087">
        <w:rPr>
          <w:rtl/>
        </w:rPr>
        <w:t xml:space="preserve">. </w:t>
      </w:r>
      <w:r w:rsidRPr="00853DCC">
        <w:rPr>
          <w:rtl/>
        </w:rPr>
        <w:t>آیات عظام سیدمحمد رضا گلپایگانی ـ (م 18 آذر 1372 ش /24 جمادی الثانی</w:t>
      </w:r>
      <w:r w:rsidR="008203A0">
        <w:rPr>
          <w:rFonts w:hint="cs"/>
          <w:rtl/>
        </w:rPr>
        <w:t>ة</w:t>
      </w:r>
      <w:r w:rsidRPr="00853DCC">
        <w:rPr>
          <w:rtl/>
        </w:rPr>
        <w:t xml:space="preserve"> 1414ق)</w:t>
      </w:r>
      <w:r w:rsidR="007B4087">
        <w:rPr>
          <w:rtl/>
        </w:rPr>
        <w:t xml:space="preserve">، </w:t>
      </w:r>
      <w:r w:rsidRPr="00853DCC">
        <w:rPr>
          <w:rtl/>
        </w:rPr>
        <w:t>سید محمدکاظم شریعتمداری (15 دی ماه 1284 ش ـ 15 فروردین 1364 ش / 23 رجب 1406ق)</w:t>
      </w:r>
      <w:r w:rsidRPr="008203A0">
        <w:rPr>
          <w:rStyle w:val="FootnoteReference"/>
          <w:sz w:val="34"/>
          <w:rtl/>
        </w:rPr>
        <w:footnoteReference w:id="881"/>
      </w:r>
      <w:r w:rsidRPr="00853DCC">
        <w:rPr>
          <w:rtl/>
        </w:rPr>
        <w:t xml:space="preserve"> و سید شهاب الدین نجفی مرعشی (م 5 شهریور 1369ش) از این جمله بودند</w:t>
      </w:r>
      <w:r w:rsidR="007B4087">
        <w:rPr>
          <w:rtl/>
        </w:rPr>
        <w:t xml:space="preserve">. </w:t>
      </w:r>
      <w:r w:rsidRPr="00853DCC">
        <w:rPr>
          <w:rtl/>
        </w:rPr>
        <w:t>در مشهد هم آیت الله میلانی در بهترین موقعیت قرار داشت</w:t>
      </w:r>
      <w:r w:rsidR="007B4087">
        <w:rPr>
          <w:rtl/>
        </w:rPr>
        <w:t xml:space="preserve">. </w:t>
      </w:r>
      <w:r w:rsidRPr="00853DCC">
        <w:rPr>
          <w:rtl/>
        </w:rPr>
        <w:t>درباره آیات گلپایگانی و شریعتمداری در ادامه سخن خواهیم گفت</w:t>
      </w:r>
      <w:r w:rsidR="007B4087">
        <w:rPr>
          <w:rtl/>
        </w:rPr>
        <w:t xml:space="preserve">، </w:t>
      </w:r>
      <w:r w:rsidRPr="00853DCC">
        <w:rPr>
          <w:rtl/>
        </w:rPr>
        <w:t>زیرا فعالیت آنان در مواجه با رژیم در چهارچوب باورها</w:t>
      </w:r>
      <w:r w:rsidR="00742F8C" w:rsidRPr="00853DCC">
        <w:rPr>
          <w:rFonts w:hint="cs"/>
          <w:rtl/>
        </w:rPr>
        <w:t xml:space="preserve"> و</w:t>
      </w:r>
      <w:r w:rsidRPr="00853DCC">
        <w:rPr>
          <w:rtl/>
        </w:rPr>
        <w:t xml:space="preserve"> روحیاتشان قابل توجه بود</w:t>
      </w:r>
      <w:r w:rsidR="007B4087">
        <w:rPr>
          <w:rtl/>
        </w:rPr>
        <w:t xml:space="preserve">. </w:t>
      </w:r>
      <w:r w:rsidRPr="00853DCC">
        <w:rPr>
          <w:rtl/>
        </w:rPr>
        <w:t>آیت الله مرعشی</w:t>
      </w:r>
      <w:r w:rsidR="007B4087">
        <w:rPr>
          <w:rtl/>
        </w:rPr>
        <w:t xml:space="preserve">، </w:t>
      </w:r>
      <w:r w:rsidRPr="00853DCC">
        <w:rPr>
          <w:rtl/>
        </w:rPr>
        <w:t>بیشتر شخصیت اخلاقی ـ علمی داشت و مرجعیت ایشان</w:t>
      </w:r>
      <w:r w:rsidR="007B4087">
        <w:rPr>
          <w:rtl/>
        </w:rPr>
        <w:t xml:space="preserve">، </w:t>
      </w:r>
      <w:r w:rsidRPr="00853DCC">
        <w:rPr>
          <w:rtl/>
        </w:rPr>
        <w:t>دایره‌اش حتی تا این اواخر به گستردگی آیات شریعتمداری و گلپایگانی نبود</w:t>
      </w:r>
      <w:r w:rsidR="007B4087">
        <w:rPr>
          <w:rtl/>
        </w:rPr>
        <w:t xml:space="preserve">. </w:t>
      </w:r>
      <w:r w:rsidRPr="00853DCC">
        <w:rPr>
          <w:rtl/>
        </w:rPr>
        <w:t>با این حال</w:t>
      </w:r>
      <w:r w:rsidR="007B4087">
        <w:rPr>
          <w:rtl/>
        </w:rPr>
        <w:t xml:space="preserve">، </w:t>
      </w:r>
      <w:r w:rsidRPr="00853DCC">
        <w:rPr>
          <w:rtl/>
        </w:rPr>
        <w:t>در رویدادهای</w:t>
      </w:r>
      <w:r w:rsidR="00153F93">
        <w:rPr>
          <w:rtl/>
        </w:rPr>
        <w:t xml:space="preserve"> سال‌های </w:t>
      </w:r>
      <w:r w:rsidRPr="00853DCC">
        <w:rPr>
          <w:rtl/>
        </w:rPr>
        <w:t>41ـ43 به رغم</w:t>
      </w:r>
      <w:r w:rsidR="00FF522A">
        <w:rPr>
          <w:rtl/>
        </w:rPr>
        <w:t xml:space="preserve"> تلاش‌هایی </w:t>
      </w:r>
      <w:r w:rsidRPr="00853DCC">
        <w:rPr>
          <w:rtl/>
        </w:rPr>
        <w:t>که ساواک برای جدا کردن وی از مجموعه رهبران روحانی معترض داشت</w:t>
      </w:r>
      <w:r w:rsidR="007B4087">
        <w:rPr>
          <w:rtl/>
        </w:rPr>
        <w:t xml:space="preserve">، </w:t>
      </w:r>
      <w:r w:rsidRPr="00853DCC">
        <w:rPr>
          <w:rtl/>
        </w:rPr>
        <w:t>فعالیتش همدلانه و قابل توجه بود</w:t>
      </w:r>
      <w:r w:rsidR="007B4087">
        <w:rPr>
          <w:rtl/>
        </w:rPr>
        <w:t xml:space="preserve">. </w:t>
      </w:r>
      <w:r w:rsidRPr="00853DCC">
        <w:rPr>
          <w:rtl/>
        </w:rPr>
        <w:t>چندین بیانیه مهم وی در آن رویدادها</w:t>
      </w:r>
      <w:r w:rsidR="007B4087">
        <w:rPr>
          <w:rtl/>
        </w:rPr>
        <w:t xml:space="preserve">، </w:t>
      </w:r>
      <w:r w:rsidRPr="00853DCC">
        <w:rPr>
          <w:rtl/>
        </w:rPr>
        <w:t>نشانگر همراهی جدی او با حرکتی است که برای کنترل دولت از تجاوز به قانون اساسی</w:t>
      </w:r>
      <w:r w:rsidR="007B4087">
        <w:rPr>
          <w:rFonts w:hint="cs"/>
          <w:rtl/>
        </w:rPr>
        <w:t xml:space="preserve">، </w:t>
      </w:r>
      <w:r w:rsidRPr="00853DCC">
        <w:rPr>
          <w:rtl/>
        </w:rPr>
        <w:t>حقوق مردم و حوزه علمیه</w:t>
      </w:r>
      <w:r w:rsidR="007B4087">
        <w:rPr>
          <w:rtl/>
        </w:rPr>
        <w:t xml:space="preserve">، </w:t>
      </w:r>
      <w:r w:rsidRPr="00853DCC">
        <w:rPr>
          <w:rtl/>
        </w:rPr>
        <w:t>آن هم به نام اصلاحات در پیش گرفته بود</w:t>
      </w:r>
      <w:r w:rsidR="007B4087">
        <w:rPr>
          <w:rtl/>
        </w:rPr>
        <w:t xml:space="preserve">. </w:t>
      </w:r>
      <w:r w:rsidRPr="00853DCC">
        <w:rPr>
          <w:rtl/>
        </w:rPr>
        <w:t>اعلامیه وی در 22 تیرماه 1342 بسیار تهدیدآمیز و عمدتا تأکیدش روی آزادی آیت الله خمینی بود</w:t>
      </w:r>
      <w:r w:rsidR="007B4087">
        <w:rPr>
          <w:rtl/>
        </w:rPr>
        <w:t xml:space="preserve">. </w:t>
      </w:r>
      <w:r w:rsidRPr="00014724">
        <w:rPr>
          <w:rStyle w:val="FootnoteReference"/>
          <w:szCs w:val="22"/>
          <w:rtl/>
        </w:rPr>
        <w:footnoteReference w:id="882"/>
      </w:r>
      <w:r w:rsidRPr="00853DCC">
        <w:rPr>
          <w:rtl/>
        </w:rPr>
        <w:t xml:space="preserve"> اعلامیه وی در چهلم شهدای پانزده خرداد نیز تند و تیز بود</w:t>
      </w:r>
      <w:r w:rsidR="007B4087">
        <w:rPr>
          <w:rtl/>
        </w:rPr>
        <w:t xml:space="preserve">، </w:t>
      </w:r>
      <w:r w:rsidRPr="00853DCC">
        <w:rPr>
          <w:rtl/>
        </w:rPr>
        <w:t>هر چند باید توجه داشت که این ایام</w:t>
      </w:r>
      <w:r w:rsidR="007B4087">
        <w:rPr>
          <w:rtl/>
        </w:rPr>
        <w:t xml:space="preserve">، </w:t>
      </w:r>
      <w:r w:rsidRPr="00853DCC">
        <w:rPr>
          <w:rtl/>
        </w:rPr>
        <w:t>سخت</w:t>
      </w:r>
      <w:r w:rsidR="00372FE9">
        <w:rPr>
          <w:rFonts w:hint="cs"/>
          <w:rtl/>
        </w:rPr>
        <w:t>‌</w:t>
      </w:r>
      <w:r w:rsidRPr="00853DCC">
        <w:rPr>
          <w:rtl/>
        </w:rPr>
        <w:t>ترین روزهای رژیم در برابر تندباد اعتراضات مردمی در ایران بود</w:t>
      </w:r>
      <w:r w:rsidR="007B4087">
        <w:rPr>
          <w:rtl/>
        </w:rPr>
        <w:t xml:space="preserve">. </w:t>
      </w:r>
      <w:r w:rsidRPr="00853DCC">
        <w:rPr>
          <w:rtl/>
        </w:rPr>
        <w:t>وی نوشت:</w:t>
      </w:r>
      <w:r w:rsidR="00742F8C" w:rsidRPr="00853DCC">
        <w:rPr>
          <w:rFonts w:hint="cs"/>
          <w:rtl/>
        </w:rPr>
        <w:t xml:space="preserve"> </w:t>
      </w:r>
      <w:r w:rsidRPr="00853DCC">
        <w:rPr>
          <w:rtl/>
        </w:rPr>
        <w:t>‌«آشوبگران حقیقی یعنی مأمورین حکومت جبار دست به یک سلسله اعمال وحشیانه زدند تا دامن پاک ملت ایران را در آن قیام ملی</w:t>
      </w:r>
      <w:r w:rsidR="00742F8C" w:rsidRPr="00853DCC">
        <w:rPr>
          <w:rFonts w:hint="cs"/>
          <w:rtl/>
        </w:rPr>
        <w:t xml:space="preserve"> </w:t>
      </w:r>
      <w:r w:rsidRPr="00853DCC">
        <w:rPr>
          <w:rtl/>
        </w:rPr>
        <w:t>‌آلوده و ننگین کنند</w:t>
      </w:r>
      <w:r w:rsidR="00FA6AEB">
        <w:rPr>
          <w:rtl/>
        </w:rPr>
        <w:t>.</w:t>
      </w:r>
      <w:r w:rsidR="007B4087">
        <w:rPr>
          <w:rtl/>
        </w:rPr>
        <w:t>.</w:t>
      </w:r>
      <w:r w:rsidR="00FA6AEB">
        <w:rPr>
          <w:rtl/>
        </w:rPr>
        <w:t xml:space="preserve">. </w:t>
      </w:r>
      <w:r w:rsidRPr="00853DCC">
        <w:rPr>
          <w:rtl/>
        </w:rPr>
        <w:t>دیدید که چه</w:t>
      </w:r>
      <w:r w:rsidR="00153F93">
        <w:rPr>
          <w:rtl/>
        </w:rPr>
        <w:t xml:space="preserve"> تهمت‌های </w:t>
      </w:r>
      <w:r w:rsidRPr="00853DCC">
        <w:rPr>
          <w:rtl/>
        </w:rPr>
        <w:t>ناروا و لکه‌هایی را خواستند به دامان پاک روحانیت بزنند</w:t>
      </w:r>
      <w:r w:rsidR="007B4087">
        <w:rPr>
          <w:rtl/>
        </w:rPr>
        <w:t>.</w:t>
      </w:r>
      <w:r w:rsidR="00FA6AEB">
        <w:rPr>
          <w:rtl/>
        </w:rPr>
        <w:t>.</w:t>
      </w:r>
      <w:r w:rsidR="007B4087">
        <w:rPr>
          <w:rtl/>
        </w:rPr>
        <w:t xml:space="preserve">. </w:t>
      </w:r>
      <w:r w:rsidRPr="00853DCC">
        <w:rPr>
          <w:rtl/>
        </w:rPr>
        <w:t>آیا مفهوم مملکت ن</w:t>
      </w:r>
      <w:r w:rsidR="00742F8C" w:rsidRPr="00853DCC">
        <w:rPr>
          <w:rFonts w:hint="cs"/>
          <w:rtl/>
        </w:rPr>
        <w:t>م</w:t>
      </w:r>
      <w:r w:rsidRPr="00853DCC">
        <w:rPr>
          <w:rtl/>
        </w:rPr>
        <w:t>ونه این است</w:t>
      </w:r>
      <w:r w:rsidR="00A47F12">
        <w:rPr>
          <w:rtl/>
        </w:rPr>
        <w:t>.</w:t>
      </w:r>
      <w:r w:rsidR="008203A0">
        <w:rPr>
          <w:rtl/>
        </w:rPr>
        <w:t>.</w:t>
      </w:r>
      <w:r w:rsidR="00A47F12">
        <w:rPr>
          <w:rtl/>
        </w:rPr>
        <w:t>.</w:t>
      </w:r>
      <w:r w:rsidRPr="00853DCC">
        <w:rPr>
          <w:rtl/>
        </w:rPr>
        <w:t>»</w:t>
      </w:r>
      <w:r w:rsidRPr="00A47F12">
        <w:rPr>
          <w:vertAlign w:val="superscript"/>
          <w:rtl/>
        </w:rPr>
        <w:footnoteReference w:id="883"/>
      </w:r>
      <w:r w:rsidRPr="00853DCC">
        <w:rPr>
          <w:rtl/>
        </w:rPr>
        <w:t xml:space="preserve"> سیری از برخوردهای آیت الله مرعشی را در این رویدادها می‌توان در پرونده ساواک ایشان که با عنوان آیت الله العظمی سید شهاب الدین مرعشی نجفی به روایت اسناد ساواک منتشر</w:t>
      </w:r>
      <w:r w:rsidR="00742F8C" w:rsidRPr="00853DCC">
        <w:rPr>
          <w:rFonts w:hint="cs"/>
          <w:rtl/>
        </w:rPr>
        <w:t xml:space="preserve"> شده</w:t>
      </w:r>
      <w:r w:rsidRPr="00853DCC">
        <w:rPr>
          <w:rtl/>
        </w:rPr>
        <w:t xml:space="preserve"> ملاحظه کرد</w:t>
      </w:r>
      <w:r w:rsidR="007B4087">
        <w:rPr>
          <w:rtl/>
        </w:rPr>
        <w:t xml:space="preserve">. </w:t>
      </w:r>
      <w:r w:rsidRPr="00853DCC">
        <w:rPr>
          <w:rtl/>
        </w:rPr>
        <w:t>سخنرانی آیت‌الله مرعشی روز شنبه 23 رجب 1384 ق (آبان 1344) درباره نقش روحانیت شیعه در دفاع از مملکت ایران</w:t>
      </w:r>
      <w:r w:rsidR="007B4087">
        <w:rPr>
          <w:rtl/>
        </w:rPr>
        <w:t xml:space="preserve">، </w:t>
      </w:r>
      <w:r w:rsidRPr="00853DCC">
        <w:rPr>
          <w:rtl/>
        </w:rPr>
        <w:t>یکی از بهترین و مستندترین</w:t>
      </w:r>
      <w:r w:rsidR="006F503C">
        <w:rPr>
          <w:rtl/>
        </w:rPr>
        <w:t xml:space="preserve"> </w:t>
      </w:r>
      <w:r w:rsidR="00153F93">
        <w:rPr>
          <w:rtl/>
        </w:rPr>
        <w:t xml:space="preserve">سخنرانی‌های </w:t>
      </w:r>
      <w:r w:rsidRPr="00853DCC">
        <w:rPr>
          <w:rtl/>
        </w:rPr>
        <w:t>ی است که تاکنون در این موضوع ارائه شده است</w:t>
      </w:r>
      <w:r w:rsidR="007B4087">
        <w:rPr>
          <w:rtl/>
        </w:rPr>
        <w:t xml:space="preserve">. </w:t>
      </w:r>
      <w:r w:rsidRPr="00853DCC">
        <w:rPr>
          <w:rtl/>
        </w:rPr>
        <w:t>نامبرده که اطلاعات رجالی و تاریخی فراوانی داشت</w:t>
      </w:r>
      <w:r w:rsidR="007B4087">
        <w:rPr>
          <w:rtl/>
        </w:rPr>
        <w:t xml:space="preserve">، </w:t>
      </w:r>
      <w:r w:rsidRPr="00853DCC">
        <w:rPr>
          <w:rtl/>
        </w:rPr>
        <w:t>مروری تاریخی بر نقش تاریخی روحانیت شیعه در دفاع از مرزهای ایران ارائه کرد که حتی امروزه نیز قابل استفاده است</w:t>
      </w:r>
      <w:r w:rsidR="00A47F12">
        <w:rPr>
          <w:rtl/>
        </w:rPr>
        <w:t>.</w:t>
      </w:r>
      <w:r w:rsidRPr="00A47F12">
        <w:rPr>
          <w:vertAlign w:val="superscript"/>
          <w:rtl/>
        </w:rPr>
        <w:footnoteReference w:id="884"/>
      </w:r>
      <w:r w:rsidRPr="00853DCC">
        <w:rPr>
          <w:rtl/>
        </w:rPr>
        <w:t xml:space="preserve"> همراهی‌های وی با</w:t>
      </w:r>
      <w:r w:rsidR="00060C89">
        <w:rPr>
          <w:rtl/>
        </w:rPr>
        <w:t xml:space="preserve"> حرکت‌های </w:t>
      </w:r>
      <w:r w:rsidRPr="00853DCC">
        <w:rPr>
          <w:rtl/>
        </w:rPr>
        <w:t>انقلابی در اسناد برجای مانده از ایشان آشکار است</w:t>
      </w:r>
      <w:r w:rsidR="007B4087">
        <w:rPr>
          <w:rtl/>
        </w:rPr>
        <w:t xml:space="preserve">. </w:t>
      </w:r>
      <w:r w:rsidRPr="00853DCC">
        <w:rPr>
          <w:rtl/>
        </w:rPr>
        <w:t>وی در سال 1346 برای جمع‌آوری کمک به آوارگان فلسطین اقدام کرده و توانست هزاران عدد پتو از طریق شیخ نصرالله خلخالی در عراق</w:t>
      </w:r>
      <w:r w:rsidR="007B4087">
        <w:rPr>
          <w:rtl/>
        </w:rPr>
        <w:t xml:space="preserve">، </w:t>
      </w:r>
      <w:r w:rsidRPr="00853DCC">
        <w:rPr>
          <w:rtl/>
        </w:rPr>
        <w:t>روانه اردن کند</w:t>
      </w:r>
      <w:r w:rsidR="007B4087">
        <w:rPr>
          <w:rtl/>
        </w:rPr>
        <w:t>.</w:t>
      </w:r>
      <w:r w:rsidRPr="00014724">
        <w:rPr>
          <w:rStyle w:val="FootnoteReference"/>
          <w:szCs w:val="22"/>
          <w:rtl/>
        </w:rPr>
        <w:footnoteReference w:id="885"/>
      </w:r>
      <w:r w:rsidRPr="00853DCC">
        <w:rPr>
          <w:rtl/>
        </w:rPr>
        <w:t xml:space="preserve"> همزمان توجه وی به اشتباهات ناصر به رغم آن که راضی نبود مطلبی در مطبوعات علیه ناصر از سوی روحانیون منتشر شود</w:t>
      </w:r>
      <w:r w:rsidR="00A47F12">
        <w:rPr>
          <w:rtl/>
        </w:rPr>
        <w:t>،</w:t>
      </w:r>
      <w:r w:rsidRPr="00A47F12">
        <w:rPr>
          <w:vertAlign w:val="superscript"/>
          <w:rtl/>
        </w:rPr>
        <w:footnoteReference w:id="886"/>
      </w:r>
      <w:r w:rsidRPr="00853DCC">
        <w:rPr>
          <w:rtl/>
        </w:rPr>
        <w:t xml:space="preserve"> جالب است</w:t>
      </w:r>
      <w:r w:rsidR="007B4087">
        <w:rPr>
          <w:rtl/>
        </w:rPr>
        <w:t xml:space="preserve">. </w:t>
      </w:r>
      <w:r w:rsidRPr="00853DCC">
        <w:rPr>
          <w:rtl/>
        </w:rPr>
        <w:t>براساس گزارش ساواک</w:t>
      </w:r>
      <w:r w:rsidR="007B4087">
        <w:rPr>
          <w:rtl/>
        </w:rPr>
        <w:t xml:space="preserve">، </w:t>
      </w:r>
      <w:r w:rsidRPr="00853DCC">
        <w:rPr>
          <w:rtl/>
        </w:rPr>
        <w:t>آقای نجفی در مجلسی گفته بود «سرچشمه همه فتنه‌ها دولت مصر است که اسم خلیج فارس را خلیج عربی گذاشته است»</w:t>
      </w:r>
      <w:r w:rsidR="007B4087">
        <w:rPr>
          <w:rtl/>
        </w:rPr>
        <w:t xml:space="preserve">. </w:t>
      </w:r>
      <w:r w:rsidRPr="00853DCC">
        <w:rPr>
          <w:rtl/>
        </w:rPr>
        <w:t>ایشان همانجا از نقشه‌ای که در تفسیر جواهر القرآن (ج 11</w:t>
      </w:r>
      <w:r w:rsidR="007B4087">
        <w:rPr>
          <w:rtl/>
        </w:rPr>
        <w:t xml:space="preserve">، </w:t>
      </w:r>
      <w:r w:rsidRPr="00853DCC">
        <w:rPr>
          <w:rtl/>
        </w:rPr>
        <w:t>ص 199ـ201) طنطاوی مفسر معروف مصری چاپ شده یاد کرده است که نام خلیج فارس در آن نقش آمده است</w:t>
      </w:r>
      <w:r w:rsidR="00A47F12">
        <w:rPr>
          <w:rtl/>
        </w:rPr>
        <w:t>.</w:t>
      </w:r>
      <w:r w:rsidRPr="00A47F12">
        <w:rPr>
          <w:vertAlign w:val="superscript"/>
          <w:rtl/>
        </w:rPr>
        <w:footnoteReference w:id="887"/>
      </w:r>
      <w:r w:rsidRPr="00853DCC">
        <w:rPr>
          <w:rtl/>
        </w:rPr>
        <w:t xml:space="preserve"> ساواک در تلاش بود تا موقعیت آیت الله مرعشی را تضعیف کند تا مانع از تأثیرگذاری او در میان مردم علیه رژیم باشد؛ یکی از اقدامات تأثیرگذار آیت الله مرعشی</w:t>
      </w:r>
      <w:r w:rsidR="007B4087">
        <w:rPr>
          <w:rtl/>
        </w:rPr>
        <w:t xml:space="preserve">، </w:t>
      </w:r>
      <w:r w:rsidRPr="00853DCC">
        <w:rPr>
          <w:rtl/>
        </w:rPr>
        <w:t>خرید ساختمان آتش گرفته تنها سینمای قم بود که ایشان پس از خرید تصمیم گرفت آن را به مدرسه تبدیل کند که چنین نیز شد</w:t>
      </w:r>
      <w:r w:rsidR="007B4087">
        <w:rPr>
          <w:rtl/>
        </w:rPr>
        <w:t xml:space="preserve">. </w:t>
      </w:r>
      <w:r w:rsidRPr="00853DCC">
        <w:rPr>
          <w:rtl/>
        </w:rPr>
        <w:t>این اقدام</w:t>
      </w:r>
      <w:r w:rsidR="007B4087">
        <w:rPr>
          <w:rtl/>
        </w:rPr>
        <w:t xml:space="preserve">، </w:t>
      </w:r>
      <w:r w:rsidRPr="00853DCC">
        <w:rPr>
          <w:rtl/>
        </w:rPr>
        <w:t>آن هم پس از آتش زدن عمدی سینما توسط مخالفان حکومت</w:t>
      </w:r>
      <w:r w:rsidR="007B4087">
        <w:rPr>
          <w:rtl/>
        </w:rPr>
        <w:t xml:space="preserve">، </w:t>
      </w:r>
      <w:r w:rsidRPr="00853DCC">
        <w:rPr>
          <w:rtl/>
        </w:rPr>
        <w:t>حساسیت ساواک را برانگیخت</w:t>
      </w:r>
      <w:r w:rsidR="007B4087">
        <w:rPr>
          <w:rtl/>
        </w:rPr>
        <w:t xml:space="preserve">، </w:t>
      </w:r>
      <w:r w:rsidRPr="00853DCC">
        <w:rPr>
          <w:rtl/>
        </w:rPr>
        <w:t>جز آن که چاره ای جز تحمل نداشت</w:t>
      </w:r>
      <w:r w:rsidR="00A47F12">
        <w:rPr>
          <w:rtl/>
        </w:rPr>
        <w:t>.</w:t>
      </w:r>
      <w:r w:rsidRPr="00A47F12">
        <w:rPr>
          <w:vertAlign w:val="superscript"/>
          <w:rtl/>
        </w:rPr>
        <w:footnoteReference w:id="888"/>
      </w:r>
      <w:r w:rsidRPr="00853DCC">
        <w:rPr>
          <w:rtl/>
        </w:rPr>
        <w:t xml:space="preserve"> اقدام یاد شده</w:t>
      </w:r>
      <w:r w:rsidR="007B4087">
        <w:rPr>
          <w:rtl/>
        </w:rPr>
        <w:t xml:space="preserve">، </w:t>
      </w:r>
      <w:r w:rsidRPr="00853DCC">
        <w:rPr>
          <w:rtl/>
        </w:rPr>
        <w:t>نوعی موفقیت برای کسانی که مقابل حرکت فرهنگی رژیم در توسعه سینماها ایستادگی می</w:t>
      </w:r>
      <w:r w:rsidR="00016EE7">
        <w:rPr>
          <w:rFonts w:hint="cs"/>
          <w:rtl/>
        </w:rPr>
        <w:t>‌</w:t>
      </w:r>
      <w:r w:rsidRPr="00853DCC">
        <w:rPr>
          <w:rtl/>
        </w:rPr>
        <w:t>کردند به شمار آمد</w:t>
      </w:r>
      <w:r w:rsidR="007B4087">
        <w:rPr>
          <w:rtl/>
        </w:rPr>
        <w:t xml:space="preserve">، </w:t>
      </w:r>
      <w:r w:rsidRPr="00853DCC">
        <w:rPr>
          <w:rtl/>
        </w:rPr>
        <w:t>به طوری که شمار زیادی</w:t>
      </w:r>
      <w:r w:rsidR="00A47F12">
        <w:rPr>
          <w:rtl/>
        </w:rPr>
        <w:t xml:space="preserve"> از متدینین و علما در</w:t>
      </w:r>
      <w:r w:rsidR="00153F93">
        <w:rPr>
          <w:rtl/>
        </w:rPr>
        <w:t xml:space="preserve"> شهرستان‌ها </w:t>
      </w:r>
      <w:r w:rsidRPr="00853DCC">
        <w:rPr>
          <w:rtl/>
        </w:rPr>
        <w:t>پاسخ مثبت به درخواست آیت الل</w:t>
      </w:r>
      <w:r w:rsidR="00372FE9">
        <w:rPr>
          <w:rtl/>
        </w:rPr>
        <w:t>ه مرعشی داده و کمک</w:t>
      </w:r>
      <w:r w:rsidR="00372FE9">
        <w:rPr>
          <w:rFonts w:hint="cs"/>
          <w:rtl/>
        </w:rPr>
        <w:t>‌</w:t>
      </w:r>
      <w:r w:rsidRPr="00853DCC">
        <w:rPr>
          <w:rtl/>
        </w:rPr>
        <w:t>های فراوانی برای وی ارسال کردند</w:t>
      </w:r>
      <w:r w:rsidR="007B4087">
        <w:rPr>
          <w:rtl/>
        </w:rPr>
        <w:t xml:space="preserve">. </w:t>
      </w:r>
      <w:r w:rsidRPr="00014724">
        <w:rPr>
          <w:rStyle w:val="FootnoteReference"/>
          <w:szCs w:val="22"/>
          <w:rtl/>
        </w:rPr>
        <w:footnoteReference w:id="889"/>
      </w:r>
    </w:p>
    <w:p w:rsidR="00FC70A1" w:rsidRPr="00853DCC" w:rsidRDefault="00FC70A1" w:rsidP="00A47F12">
      <w:pPr>
        <w:pStyle w:val="a"/>
        <w:rPr>
          <w:rtl/>
        </w:rPr>
      </w:pPr>
      <w:r w:rsidRPr="00A47F12">
        <w:rPr>
          <w:rStyle w:val="Char3"/>
          <w:rtl/>
        </w:rPr>
        <w:t>سوم:</w:t>
      </w:r>
      <w:r w:rsidRPr="00853DCC">
        <w:rPr>
          <w:rtl/>
        </w:rPr>
        <w:t xml:space="preserve"> اما گروه سوم</w:t>
      </w:r>
      <w:r w:rsidR="007B4087">
        <w:rPr>
          <w:rtl/>
        </w:rPr>
        <w:t xml:space="preserve">، </w:t>
      </w:r>
      <w:r w:rsidRPr="00853DCC">
        <w:rPr>
          <w:rtl/>
        </w:rPr>
        <w:t>امام خمینی (قدس سره) و یاران فراوانش از میان جمع کثیری از شاگردان مرحوم بروجردی و داماد و</w:t>
      </w:r>
      <w:r w:rsidR="006F503C">
        <w:rPr>
          <w:rtl/>
        </w:rPr>
        <w:t>...</w:t>
      </w:r>
      <w:r w:rsidR="00FA6AEB">
        <w:rPr>
          <w:rtl/>
        </w:rPr>
        <w:t xml:space="preserve"> </w:t>
      </w:r>
      <w:r w:rsidRPr="00853DCC">
        <w:rPr>
          <w:rtl/>
        </w:rPr>
        <w:t>بودند</w:t>
      </w:r>
      <w:r w:rsidR="007B4087">
        <w:rPr>
          <w:rtl/>
        </w:rPr>
        <w:t xml:space="preserve">. </w:t>
      </w:r>
      <w:r w:rsidRPr="00853DCC">
        <w:rPr>
          <w:rtl/>
        </w:rPr>
        <w:t>این گروه به طور جدّی وارد صحن</w:t>
      </w:r>
      <w:r w:rsidR="00C427E4" w:rsidRPr="00853DCC">
        <w:rPr>
          <w:rtl/>
        </w:rPr>
        <w:t>ۀ</w:t>
      </w:r>
      <w:r w:rsidRPr="00853DCC">
        <w:rPr>
          <w:rtl/>
        </w:rPr>
        <w:t>‌سیاست شده</w:t>
      </w:r>
      <w:r w:rsidR="007B4087">
        <w:rPr>
          <w:rtl/>
        </w:rPr>
        <w:t xml:space="preserve">، </w:t>
      </w:r>
      <w:r w:rsidRPr="00853DCC">
        <w:rPr>
          <w:rtl/>
        </w:rPr>
        <w:t>برای خلع پهلوی از قدرت به فعالیت سیاسی گسترده روی آوردند</w:t>
      </w:r>
      <w:r w:rsidR="007B4087">
        <w:rPr>
          <w:rtl/>
        </w:rPr>
        <w:t xml:space="preserve">. </w:t>
      </w:r>
      <w:r w:rsidRPr="00853DCC">
        <w:rPr>
          <w:rtl/>
        </w:rPr>
        <w:t>امام خمینی بر این باور بود که خط مرجعیت</w:t>
      </w:r>
      <w:r w:rsidR="007B4087">
        <w:rPr>
          <w:rFonts w:hint="cs"/>
          <w:rtl/>
        </w:rPr>
        <w:t xml:space="preserve">، </w:t>
      </w:r>
      <w:r w:rsidRPr="00853DCC">
        <w:rPr>
          <w:rtl/>
        </w:rPr>
        <w:t>درگذشته</w:t>
      </w:r>
      <w:r w:rsidR="007B4087">
        <w:rPr>
          <w:rtl/>
        </w:rPr>
        <w:t xml:space="preserve">، </w:t>
      </w:r>
      <w:r w:rsidRPr="00853DCC">
        <w:rPr>
          <w:rtl/>
        </w:rPr>
        <w:t>چندان خوب عمل نکرده و از فرصت پدید آمد</w:t>
      </w:r>
      <w:r w:rsidR="00C427E4" w:rsidRPr="00853DCC">
        <w:rPr>
          <w:rtl/>
        </w:rPr>
        <w:t>ۀ</w:t>
      </w:r>
      <w:r w:rsidRPr="00853DCC">
        <w:rPr>
          <w:rtl/>
        </w:rPr>
        <w:t xml:space="preserve"> پس از رفتن رضاشاه نیز استفاده نکرده است</w:t>
      </w:r>
      <w:r w:rsidR="007B4087">
        <w:rPr>
          <w:rtl/>
        </w:rPr>
        <w:t xml:space="preserve">. </w:t>
      </w:r>
      <w:r w:rsidRPr="00853DCC">
        <w:rPr>
          <w:rtl/>
        </w:rPr>
        <w:t>بدبینی امام به نظام پهلوی از زمان رضاشاه زمینه سازی جدی شده بود</w:t>
      </w:r>
      <w:r w:rsidR="007B4087">
        <w:rPr>
          <w:rtl/>
        </w:rPr>
        <w:t xml:space="preserve">. </w:t>
      </w:r>
      <w:r w:rsidRPr="00853DCC">
        <w:rPr>
          <w:rtl/>
        </w:rPr>
        <w:t>با این حال</w:t>
      </w:r>
      <w:r w:rsidR="007B4087">
        <w:rPr>
          <w:rtl/>
        </w:rPr>
        <w:t xml:space="preserve">، </w:t>
      </w:r>
      <w:r w:rsidRPr="00853DCC">
        <w:rPr>
          <w:rtl/>
        </w:rPr>
        <w:t>برخورد روحانیت با سلطنت</w:t>
      </w:r>
      <w:r w:rsidR="007B4087">
        <w:rPr>
          <w:rtl/>
        </w:rPr>
        <w:t xml:space="preserve">، </w:t>
      </w:r>
      <w:r w:rsidRPr="00853DCC">
        <w:rPr>
          <w:rtl/>
        </w:rPr>
        <w:t>محتاطانه بود</w:t>
      </w:r>
      <w:r w:rsidR="007B4087">
        <w:rPr>
          <w:rtl/>
        </w:rPr>
        <w:t xml:space="preserve">. </w:t>
      </w:r>
      <w:r w:rsidRPr="00853DCC">
        <w:rPr>
          <w:rtl/>
        </w:rPr>
        <w:t>رهبری روحانیت در تمام دور</w:t>
      </w:r>
      <w:r w:rsidR="00C427E4" w:rsidRPr="00853DCC">
        <w:rPr>
          <w:rtl/>
        </w:rPr>
        <w:t>ۀ</w:t>
      </w:r>
      <w:r w:rsidRPr="00853DCC">
        <w:rPr>
          <w:rtl/>
        </w:rPr>
        <w:t xml:space="preserve"> تسلط آیت الله بروجردی</w:t>
      </w:r>
      <w:r w:rsidR="007B4087">
        <w:rPr>
          <w:rtl/>
        </w:rPr>
        <w:t xml:space="preserve">، </w:t>
      </w:r>
      <w:r w:rsidRPr="00853DCC">
        <w:rPr>
          <w:rtl/>
        </w:rPr>
        <w:t>مبنای احتیاط را در برخورد با سلطنت پذیرفته بود</w:t>
      </w:r>
      <w:r w:rsidR="007B4087">
        <w:rPr>
          <w:rtl/>
        </w:rPr>
        <w:t xml:space="preserve">. </w:t>
      </w:r>
      <w:r w:rsidRPr="00853DCC">
        <w:rPr>
          <w:rtl/>
        </w:rPr>
        <w:t>اما روشن بود که امام در این باره</w:t>
      </w:r>
      <w:r w:rsidR="007B4087">
        <w:rPr>
          <w:rtl/>
        </w:rPr>
        <w:t xml:space="preserve">، </w:t>
      </w:r>
      <w:r w:rsidRPr="00853DCC">
        <w:rPr>
          <w:rtl/>
        </w:rPr>
        <w:t>تجدید نظر جدی خواهد کرد</w:t>
      </w:r>
      <w:r w:rsidR="007B4087">
        <w:rPr>
          <w:rtl/>
        </w:rPr>
        <w:t xml:space="preserve">. </w:t>
      </w:r>
      <w:r w:rsidRPr="00853DCC">
        <w:rPr>
          <w:rtl/>
        </w:rPr>
        <w:t>به محض روی کار آمدن اسدالله علم</w:t>
      </w:r>
      <w:r w:rsidR="007B4087">
        <w:rPr>
          <w:rtl/>
        </w:rPr>
        <w:t xml:space="preserve">، </w:t>
      </w:r>
      <w:r w:rsidRPr="00853DCC">
        <w:rPr>
          <w:rtl/>
        </w:rPr>
        <w:t xml:space="preserve">امام مرتب در محافل خصوصی و نیمه خصوصی روی این نکته تأکید داشتند که علم قصد برخورد جدی </w:t>
      </w:r>
      <w:r w:rsidR="00742F8C" w:rsidRPr="00853DCC">
        <w:rPr>
          <w:rFonts w:hint="cs"/>
          <w:rtl/>
        </w:rPr>
        <w:t xml:space="preserve">با </w:t>
      </w:r>
      <w:r w:rsidRPr="00853DCC">
        <w:rPr>
          <w:rtl/>
        </w:rPr>
        <w:t>روحانیت را دارد</w:t>
      </w:r>
      <w:r w:rsidR="007B4087">
        <w:rPr>
          <w:rtl/>
        </w:rPr>
        <w:t xml:space="preserve">. </w:t>
      </w:r>
      <w:r w:rsidRPr="00853DCC">
        <w:rPr>
          <w:rtl/>
        </w:rPr>
        <w:t>این تصور بلافاصله پس از طرح مسأله انجمن‌های ایالتی و ولایتی در سال 41 مستدل شد</w:t>
      </w:r>
      <w:r w:rsidR="007B4087">
        <w:rPr>
          <w:rtl/>
        </w:rPr>
        <w:t xml:space="preserve">. </w:t>
      </w:r>
      <w:r w:rsidRPr="00853DCC">
        <w:rPr>
          <w:rtl/>
        </w:rPr>
        <w:t>به محض آن که امام روزنامه کیهان را دیدند که حق رأی برای زنان را قائل شده بود</w:t>
      </w:r>
      <w:r w:rsidR="007B4087">
        <w:rPr>
          <w:rtl/>
        </w:rPr>
        <w:t xml:space="preserve">، </w:t>
      </w:r>
      <w:r w:rsidRPr="00853DCC">
        <w:rPr>
          <w:rtl/>
        </w:rPr>
        <w:t>و این نقض قانون اساسی بود</w:t>
      </w:r>
      <w:r w:rsidR="007B4087">
        <w:rPr>
          <w:rtl/>
        </w:rPr>
        <w:t xml:space="preserve">، </w:t>
      </w:r>
      <w:r w:rsidRPr="00853DCC">
        <w:rPr>
          <w:rtl/>
        </w:rPr>
        <w:t>چنان که بحث قسم خوردن به کتاب آسمانی به جای قرآن</w:t>
      </w:r>
      <w:r w:rsidR="007B4087">
        <w:rPr>
          <w:rtl/>
        </w:rPr>
        <w:t xml:space="preserve">، </w:t>
      </w:r>
      <w:r w:rsidRPr="00853DCC">
        <w:rPr>
          <w:rtl/>
        </w:rPr>
        <w:t>از آیت الله حاج آقا مرتضی حائری خواست تا مراجع ثلاث (نجفی</w:t>
      </w:r>
      <w:r w:rsidR="007B4087">
        <w:rPr>
          <w:rtl/>
        </w:rPr>
        <w:t xml:space="preserve">، </w:t>
      </w:r>
      <w:r w:rsidRPr="00853DCC">
        <w:rPr>
          <w:rtl/>
        </w:rPr>
        <w:t>‌گلپایگانی</w:t>
      </w:r>
      <w:r w:rsidR="007B4087">
        <w:rPr>
          <w:rtl/>
        </w:rPr>
        <w:t xml:space="preserve">، </w:t>
      </w:r>
      <w:r w:rsidRPr="00853DCC">
        <w:rPr>
          <w:rtl/>
        </w:rPr>
        <w:t>و شریعتمداری) را به منزلش دعوت کند</w:t>
      </w:r>
      <w:r w:rsidR="007B4087">
        <w:rPr>
          <w:rtl/>
        </w:rPr>
        <w:t xml:space="preserve">. </w:t>
      </w:r>
      <w:r w:rsidRPr="00853DCC">
        <w:rPr>
          <w:rtl/>
        </w:rPr>
        <w:t>خود</w:t>
      </w:r>
      <w:r w:rsidR="008A4AD8" w:rsidRPr="00853DCC">
        <w:rPr>
          <w:rFonts w:hint="cs"/>
          <w:rtl/>
        </w:rPr>
        <w:t xml:space="preserve"> </w:t>
      </w:r>
      <w:r w:rsidRPr="00853DCC">
        <w:rPr>
          <w:rtl/>
        </w:rPr>
        <w:t>ایشان هم رفت و اولین تلگراف‌های مخالفت از همان جلسه برخاست</w:t>
      </w:r>
      <w:r w:rsidR="007B4087">
        <w:rPr>
          <w:rtl/>
        </w:rPr>
        <w:t xml:space="preserve">. </w:t>
      </w:r>
      <w:r w:rsidRPr="00853DCC">
        <w:rPr>
          <w:rtl/>
        </w:rPr>
        <w:t>این آغاز حقیقی نهضت اسلامی قم بود</w:t>
      </w:r>
      <w:r w:rsidR="007B4087">
        <w:rPr>
          <w:rtl/>
        </w:rPr>
        <w:t xml:space="preserve">. </w:t>
      </w:r>
      <w:r w:rsidRPr="00014724">
        <w:rPr>
          <w:rStyle w:val="FootnoteReference"/>
          <w:szCs w:val="22"/>
          <w:rtl/>
        </w:rPr>
        <w:footnoteReference w:id="890"/>
      </w:r>
      <w:r w:rsidRPr="00853DCC">
        <w:rPr>
          <w:rtl/>
        </w:rPr>
        <w:t xml:space="preserve"> امام احساس می‌کرد</w:t>
      </w:r>
      <w:r w:rsidR="007B4087">
        <w:rPr>
          <w:rtl/>
        </w:rPr>
        <w:t xml:space="preserve">، </w:t>
      </w:r>
      <w:r w:rsidRPr="00853DCC">
        <w:rPr>
          <w:rtl/>
        </w:rPr>
        <w:t>کار دیر شروع شده و باید زودتر از این</w:t>
      </w:r>
      <w:r w:rsidR="00A47F12">
        <w:rPr>
          <w:rFonts w:hint="cs"/>
          <w:rtl/>
        </w:rPr>
        <w:t>‌</w:t>
      </w:r>
      <w:r w:rsidRPr="00853DCC">
        <w:rPr>
          <w:rtl/>
        </w:rPr>
        <w:t>ها آغاز می‌شد</w:t>
      </w:r>
      <w:r w:rsidR="007B4087">
        <w:rPr>
          <w:rtl/>
        </w:rPr>
        <w:t xml:space="preserve">. </w:t>
      </w:r>
      <w:r w:rsidRPr="00853DCC">
        <w:rPr>
          <w:rtl/>
        </w:rPr>
        <w:t xml:space="preserve">ایشان بعدها در پاسخ یکی از نامه‌های شهید سید محمدرضا سعیدی می‌نویسند: سلف صالح ما فرصت عجیبی را در موقع رفتن سلف خبیث </w:t>
      </w:r>
      <w:r w:rsidR="00A47F12">
        <w:rPr>
          <w:rtl/>
        </w:rPr>
        <w:t>از دست دادند و پس از آن هم فرصت</w:t>
      </w:r>
      <w:r w:rsidR="00A47F12">
        <w:rPr>
          <w:rFonts w:hint="cs"/>
          <w:rtl/>
        </w:rPr>
        <w:t>‌</w:t>
      </w:r>
      <w:r w:rsidRPr="00853DCC">
        <w:rPr>
          <w:rtl/>
        </w:rPr>
        <w:t>هایی بود و از دست رفت تا این مصیبت‌ها پیش آمد و تا این شجر</w:t>
      </w:r>
      <w:r w:rsidR="00C427E4" w:rsidRPr="00853DCC">
        <w:rPr>
          <w:rtl/>
        </w:rPr>
        <w:t>ۀ</w:t>
      </w:r>
      <w:r w:rsidRPr="00853DCC">
        <w:rPr>
          <w:rtl/>
        </w:rPr>
        <w:t xml:space="preserve"> خبیثه برپاست امید خیری نیست</w:t>
      </w:r>
      <w:r w:rsidR="007B4087">
        <w:rPr>
          <w:rtl/>
        </w:rPr>
        <w:t xml:space="preserve">. </w:t>
      </w:r>
      <w:r w:rsidRPr="00014724">
        <w:rPr>
          <w:rStyle w:val="FootnoteReference"/>
          <w:szCs w:val="22"/>
          <w:rtl/>
        </w:rPr>
        <w:footnoteReference w:id="891"/>
      </w:r>
    </w:p>
    <w:p w:rsidR="00FC70A1" w:rsidRPr="00853DCC" w:rsidRDefault="00FC70A1" w:rsidP="00A47F12">
      <w:pPr>
        <w:pStyle w:val="a"/>
        <w:rPr>
          <w:rtl/>
        </w:rPr>
      </w:pPr>
      <w:r w:rsidRPr="00853DCC">
        <w:rPr>
          <w:rtl/>
        </w:rPr>
        <w:t>ویژگی‌های اندیش</w:t>
      </w:r>
      <w:r w:rsidR="00C427E4" w:rsidRPr="00853DCC">
        <w:rPr>
          <w:rtl/>
        </w:rPr>
        <w:t>ۀ</w:t>
      </w:r>
      <w:r w:rsidRPr="00853DCC">
        <w:rPr>
          <w:rtl/>
        </w:rPr>
        <w:t xml:space="preserve"> سیاسی موجود در فقه شیعه</w:t>
      </w:r>
      <w:r w:rsidR="007B4087">
        <w:rPr>
          <w:rtl/>
        </w:rPr>
        <w:t xml:space="preserve">، </w:t>
      </w:r>
      <w:r w:rsidRPr="00853DCC">
        <w:rPr>
          <w:rtl/>
        </w:rPr>
        <w:t>برخوردهای سیاسی نادرست شاه پهلوی</w:t>
      </w:r>
      <w:r w:rsidR="007B4087">
        <w:rPr>
          <w:rtl/>
        </w:rPr>
        <w:t xml:space="preserve">، </w:t>
      </w:r>
      <w:r w:rsidRPr="00853DCC">
        <w:rPr>
          <w:rtl/>
        </w:rPr>
        <w:t>و نیز ویژگی‌های شخصی امام سبب شد تا گروه سوم در رأس قرار گیرد</w:t>
      </w:r>
      <w:r w:rsidR="007B4087">
        <w:rPr>
          <w:rtl/>
        </w:rPr>
        <w:t xml:space="preserve">. </w:t>
      </w:r>
      <w:r w:rsidRPr="00853DCC">
        <w:rPr>
          <w:rtl/>
        </w:rPr>
        <w:t>گروه دوم کمابیش و تقریباً به ضرورت شرایط می‌کوشید تا با امام همراهی کند؛ هر چند</w:t>
      </w:r>
      <w:r w:rsidR="007B4087">
        <w:rPr>
          <w:rtl/>
        </w:rPr>
        <w:t xml:space="preserve">، </w:t>
      </w:r>
      <w:r w:rsidRPr="00853DCC">
        <w:rPr>
          <w:rtl/>
        </w:rPr>
        <w:t>در هرگامی که برداشته می‌شد</w:t>
      </w:r>
      <w:r w:rsidR="007B4087">
        <w:rPr>
          <w:rtl/>
        </w:rPr>
        <w:t xml:space="preserve">، </w:t>
      </w:r>
      <w:r w:rsidRPr="00853DCC">
        <w:rPr>
          <w:rtl/>
        </w:rPr>
        <w:t>تصمیم‌گیری برایش دشوار بود</w:t>
      </w:r>
      <w:r w:rsidR="007B4087">
        <w:rPr>
          <w:rtl/>
        </w:rPr>
        <w:t xml:space="preserve">. </w:t>
      </w:r>
      <w:r w:rsidRPr="00853DCC">
        <w:rPr>
          <w:rtl/>
        </w:rPr>
        <w:t>با این حال نباید فراموش کرد که همین همراهی‌ها امام را از خطرات فراوانی نجات داد و در بیرون نوعی هماهنگی و موضع واحد را به نمایش می‌گذاشت</w:t>
      </w:r>
      <w:r w:rsidR="007B4087">
        <w:rPr>
          <w:rtl/>
        </w:rPr>
        <w:t xml:space="preserve">. </w:t>
      </w:r>
    </w:p>
    <w:p w:rsidR="00FC70A1" w:rsidRPr="00853DCC" w:rsidRDefault="00FC70A1" w:rsidP="00016EE7">
      <w:pPr>
        <w:pStyle w:val="a"/>
        <w:rPr>
          <w:rtl/>
        </w:rPr>
      </w:pPr>
      <w:r w:rsidRPr="00853DCC">
        <w:rPr>
          <w:rtl/>
        </w:rPr>
        <w:t>نکته دیگر آن که صرا</w:t>
      </w:r>
      <w:r w:rsidR="008A4AD8" w:rsidRPr="00853DCC">
        <w:rPr>
          <w:rtl/>
        </w:rPr>
        <w:t>حت برخورد امام با شاه</w:t>
      </w:r>
      <w:r w:rsidR="007B4087">
        <w:rPr>
          <w:rtl/>
        </w:rPr>
        <w:t xml:space="preserve">، </w:t>
      </w:r>
      <w:r w:rsidR="008A4AD8" w:rsidRPr="00853DCC">
        <w:rPr>
          <w:rtl/>
        </w:rPr>
        <w:t>به رغم</w:t>
      </w:r>
      <w:r w:rsidRPr="00853DCC">
        <w:rPr>
          <w:rtl/>
        </w:rPr>
        <w:t xml:space="preserve"> آن که گه</w:t>
      </w:r>
      <w:r w:rsidR="008A4AD8" w:rsidRPr="00853DCC">
        <w:rPr>
          <w:rFonts w:hint="cs"/>
          <w:rtl/>
        </w:rPr>
        <w:t>‌</w:t>
      </w:r>
      <w:r w:rsidRPr="00853DCC">
        <w:rPr>
          <w:rtl/>
        </w:rPr>
        <w:t>گاه با احترام از او یاد می‌شد</w:t>
      </w:r>
      <w:r w:rsidR="007B4087">
        <w:rPr>
          <w:rtl/>
        </w:rPr>
        <w:t>،</w:t>
      </w:r>
      <w:r w:rsidR="006F503C">
        <w:rPr>
          <w:rtl/>
        </w:rPr>
        <w:t xml:space="preserve"> </w:t>
      </w:r>
      <w:r w:rsidRPr="00853DCC">
        <w:rPr>
          <w:rtl/>
        </w:rPr>
        <w:t>تقریبا دست همه</w:t>
      </w:r>
      <w:r w:rsidR="00060C89">
        <w:rPr>
          <w:rtl/>
        </w:rPr>
        <w:t xml:space="preserve"> گروه‌ها </w:t>
      </w:r>
      <w:r w:rsidRPr="00853DCC">
        <w:rPr>
          <w:rtl/>
        </w:rPr>
        <w:t>و احزاب سیاسی مخالف را بست و همه قشرها را پشت سر امام قرار داد</w:t>
      </w:r>
      <w:r w:rsidR="007B4087">
        <w:rPr>
          <w:rtl/>
        </w:rPr>
        <w:t xml:space="preserve">. </w:t>
      </w:r>
      <w:r w:rsidRPr="00853DCC">
        <w:rPr>
          <w:rtl/>
        </w:rPr>
        <w:t>در واقع</w:t>
      </w:r>
      <w:r w:rsidR="007B4087">
        <w:rPr>
          <w:rtl/>
        </w:rPr>
        <w:t xml:space="preserve">، </w:t>
      </w:r>
      <w:r w:rsidRPr="00853DCC">
        <w:rPr>
          <w:rtl/>
        </w:rPr>
        <w:t>دیگر رنگی برای جبهه ملی دوم و حتی نهضت آزادی (بدون وجود امام) نمانده بود</w:t>
      </w:r>
      <w:r w:rsidR="007B4087">
        <w:rPr>
          <w:rtl/>
        </w:rPr>
        <w:t xml:space="preserve">. </w:t>
      </w:r>
      <w:r w:rsidRPr="00853DCC">
        <w:rPr>
          <w:rtl/>
        </w:rPr>
        <w:t>این زمان</w:t>
      </w:r>
      <w:r w:rsidR="007B4087">
        <w:rPr>
          <w:rtl/>
        </w:rPr>
        <w:t xml:space="preserve">، </w:t>
      </w:r>
      <w:r w:rsidRPr="00853DCC">
        <w:rPr>
          <w:rtl/>
        </w:rPr>
        <w:t>نهضت به ویژه نسل جوان آن</w:t>
      </w:r>
      <w:r w:rsidR="007B4087">
        <w:rPr>
          <w:rtl/>
        </w:rPr>
        <w:t xml:space="preserve">، </w:t>
      </w:r>
      <w:r w:rsidRPr="00853DCC">
        <w:rPr>
          <w:rtl/>
        </w:rPr>
        <w:t>سایه به سایه امام حرکت</w:t>
      </w:r>
      <w:r w:rsidR="00A519CF">
        <w:rPr>
          <w:rtl/>
        </w:rPr>
        <w:t xml:space="preserve"> می‌کرد </w:t>
      </w:r>
      <w:r w:rsidRPr="00853DCC">
        <w:rPr>
          <w:rtl/>
        </w:rPr>
        <w:t>و دانشجویان</w:t>
      </w:r>
      <w:r w:rsidR="007B4087">
        <w:rPr>
          <w:rtl/>
        </w:rPr>
        <w:t xml:space="preserve">، </w:t>
      </w:r>
      <w:r w:rsidRPr="00853DCC">
        <w:rPr>
          <w:rtl/>
        </w:rPr>
        <w:t>مرتب به قم می‌آمدند</w:t>
      </w:r>
      <w:r w:rsidR="00A47F12">
        <w:rPr>
          <w:rtl/>
        </w:rPr>
        <w:t>.</w:t>
      </w:r>
      <w:r w:rsidRPr="00A47F12">
        <w:rPr>
          <w:vertAlign w:val="superscript"/>
          <w:rtl/>
        </w:rPr>
        <w:footnoteReference w:id="892"/>
      </w:r>
    </w:p>
    <w:p w:rsidR="00FC70A1" w:rsidRPr="00853DCC" w:rsidRDefault="00FC70A1" w:rsidP="00A47F12">
      <w:pPr>
        <w:pStyle w:val="a"/>
        <w:rPr>
          <w:rtl/>
        </w:rPr>
      </w:pPr>
      <w:r w:rsidRPr="00853DCC">
        <w:rPr>
          <w:rtl/>
        </w:rPr>
        <w:t>شاید آشکارترین نتیجه مسائلی که در عرص</w:t>
      </w:r>
      <w:r w:rsidR="00C427E4" w:rsidRPr="00853DCC">
        <w:rPr>
          <w:rFonts w:hint="cs"/>
          <w:rtl/>
        </w:rPr>
        <w:t>ۀ</w:t>
      </w:r>
      <w:r w:rsidRPr="00853DCC">
        <w:rPr>
          <w:rtl/>
        </w:rPr>
        <w:t xml:space="preserve"> سیاست از سال 1341 به بعد رخ داد</w:t>
      </w:r>
      <w:r w:rsidR="007B4087">
        <w:rPr>
          <w:rtl/>
        </w:rPr>
        <w:t xml:space="preserve">، </w:t>
      </w:r>
      <w:r w:rsidRPr="00853DCC">
        <w:rPr>
          <w:rtl/>
        </w:rPr>
        <w:t>شکاف عمیق میان روحانیت و دولت بود</w:t>
      </w:r>
      <w:r w:rsidR="007B4087">
        <w:rPr>
          <w:rtl/>
        </w:rPr>
        <w:t xml:space="preserve">، </w:t>
      </w:r>
      <w:r w:rsidRPr="00853DCC">
        <w:rPr>
          <w:rtl/>
        </w:rPr>
        <w:t>چیزی که گرچه سابقه داشت</w:t>
      </w:r>
      <w:r w:rsidR="007B4087">
        <w:rPr>
          <w:rtl/>
        </w:rPr>
        <w:t xml:space="preserve">، </w:t>
      </w:r>
      <w:r w:rsidRPr="00853DCC">
        <w:rPr>
          <w:rtl/>
        </w:rPr>
        <w:t>اما پیش از آن</w:t>
      </w:r>
      <w:r w:rsidR="007B4087">
        <w:rPr>
          <w:rtl/>
        </w:rPr>
        <w:t xml:space="preserve">، </w:t>
      </w:r>
      <w:r w:rsidRPr="00853DCC">
        <w:rPr>
          <w:rtl/>
        </w:rPr>
        <w:t>به این وسعت نبود</w:t>
      </w:r>
      <w:r w:rsidR="007B4087">
        <w:rPr>
          <w:rtl/>
        </w:rPr>
        <w:t xml:space="preserve">. </w:t>
      </w:r>
      <w:r w:rsidRPr="00853DCC">
        <w:rPr>
          <w:rtl/>
        </w:rPr>
        <w:t>مواضع سختگیران</w:t>
      </w:r>
      <w:r w:rsidR="00A47F12">
        <w:rPr>
          <w:rtl/>
        </w:rPr>
        <w:t>ه امام علیه شاه از یک طرف و سخت</w:t>
      </w:r>
      <w:r w:rsidR="00A47F12">
        <w:rPr>
          <w:rFonts w:hint="cs"/>
          <w:rtl/>
        </w:rPr>
        <w:t>‌</w:t>
      </w:r>
      <w:r w:rsidRPr="00853DCC">
        <w:rPr>
          <w:rtl/>
        </w:rPr>
        <w:t>گیری شاه و علم و ساواک از طرف دیگر</w:t>
      </w:r>
      <w:r w:rsidR="007B4087">
        <w:rPr>
          <w:rtl/>
        </w:rPr>
        <w:t xml:space="preserve">، </w:t>
      </w:r>
      <w:r w:rsidRPr="00853DCC">
        <w:rPr>
          <w:rtl/>
        </w:rPr>
        <w:t>هر روز بر این فاصله افزود</w:t>
      </w:r>
      <w:r w:rsidR="007B4087">
        <w:rPr>
          <w:rtl/>
        </w:rPr>
        <w:t xml:space="preserve">. </w:t>
      </w:r>
      <w:r w:rsidRPr="00853DCC">
        <w:rPr>
          <w:rtl/>
        </w:rPr>
        <w:t>یکبار که در سال 1352 صحبت آمدن شاه به قم بود</w:t>
      </w:r>
      <w:r w:rsidR="007B4087">
        <w:rPr>
          <w:rtl/>
        </w:rPr>
        <w:t xml:space="preserve">، </w:t>
      </w:r>
      <w:r w:rsidRPr="00853DCC">
        <w:rPr>
          <w:rtl/>
        </w:rPr>
        <w:t>مراجع قم</w:t>
      </w:r>
      <w:r w:rsidR="007B4087">
        <w:rPr>
          <w:rtl/>
        </w:rPr>
        <w:t xml:space="preserve">، </w:t>
      </w:r>
      <w:r w:rsidRPr="00853DCC">
        <w:rPr>
          <w:rtl/>
        </w:rPr>
        <w:t>شامل آیات گلپایگانی</w:t>
      </w:r>
      <w:r w:rsidR="007B4087">
        <w:rPr>
          <w:rtl/>
        </w:rPr>
        <w:t xml:space="preserve">، </w:t>
      </w:r>
      <w:r w:rsidRPr="00853DCC">
        <w:rPr>
          <w:rtl/>
        </w:rPr>
        <w:t>مرعشی نجفی و شریعتمداری با یکدیگر دیدار کردند</w:t>
      </w:r>
      <w:r w:rsidR="007B4087">
        <w:rPr>
          <w:rtl/>
        </w:rPr>
        <w:t xml:space="preserve">. </w:t>
      </w:r>
      <w:r w:rsidRPr="00853DCC">
        <w:rPr>
          <w:rtl/>
        </w:rPr>
        <w:t>صحبت چنین بود: اگر با شاه ملا</w:t>
      </w:r>
      <w:r w:rsidR="008A4AD8" w:rsidRPr="00853DCC">
        <w:rPr>
          <w:rtl/>
        </w:rPr>
        <w:t>قات بکنیم همه مردم ما را فحش می</w:t>
      </w:r>
      <w:r w:rsidR="008A4AD8" w:rsidRPr="00853DCC">
        <w:rPr>
          <w:rFonts w:hint="cs"/>
          <w:rtl/>
        </w:rPr>
        <w:t>‌</w:t>
      </w:r>
      <w:r w:rsidRPr="00853DCC">
        <w:rPr>
          <w:rtl/>
        </w:rPr>
        <w:t>دهند</w:t>
      </w:r>
      <w:r w:rsidR="007B4087">
        <w:rPr>
          <w:rtl/>
        </w:rPr>
        <w:t xml:space="preserve">، </w:t>
      </w:r>
      <w:r w:rsidRPr="00853DCC">
        <w:rPr>
          <w:rtl/>
        </w:rPr>
        <w:t>اگر ملاقات نکنیم دولت ما را خواهد زد</w:t>
      </w:r>
      <w:r w:rsidR="007B4087">
        <w:rPr>
          <w:rtl/>
        </w:rPr>
        <w:t xml:space="preserve">. </w:t>
      </w:r>
      <w:r w:rsidRPr="00853DCC">
        <w:rPr>
          <w:rtl/>
        </w:rPr>
        <w:t>آقای گلپایگانی گفت: اگر دولت با ما بد شود بهتر است تا ملت با ما بد باشد</w:t>
      </w:r>
      <w:r w:rsidR="007B4087">
        <w:rPr>
          <w:rtl/>
        </w:rPr>
        <w:t xml:space="preserve">. </w:t>
      </w:r>
      <w:r w:rsidRPr="00853DCC">
        <w:rPr>
          <w:rtl/>
        </w:rPr>
        <w:t>بنابراین ما ملاقات نخواهیم کرد</w:t>
      </w:r>
      <w:r w:rsidR="007B4087">
        <w:rPr>
          <w:rtl/>
        </w:rPr>
        <w:t xml:space="preserve">. </w:t>
      </w:r>
      <w:r w:rsidRPr="00853DCC">
        <w:rPr>
          <w:rtl/>
        </w:rPr>
        <w:t>عبدالعظیم نجفی گفت: فاصله میان دولت و روحانیت خیلی زیاد شده و عامل اصلی آن خود دولت است و به عواقب وخیم آن فکر نمی‌کند</w:t>
      </w:r>
      <w:r w:rsidR="002D480F">
        <w:rPr>
          <w:rtl/>
        </w:rPr>
        <w:t>...</w:t>
      </w:r>
      <w:r w:rsidR="007B4087">
        <w:rPr>
          <w:rtl/>
        </w:rPr>
        <w:t xml:space="preserve"> </w:t>
      </w:r>
      <w:r w:rsidRPr="00853DCC">
        <w:rPr>
          <w:rtl/>
        </w:rPr>
        <w:t>در هیچ مملکتی سابقه ندار</w:t>
      </w:r>
      <w:r w:rsidR="008A4AD8" w:rsidRPr="00853DCC">
        <w:rPr>
          <w:rFonts w:hint="cs"/>
          <w:rtl/>
        </w:rPr>
        <w:t>د</w:t>
      </w:r>
      <w:r w:rsidRPr="00853DCC">
        <w:rPr>
          <w:rtl/>
        </w:rPr>
        <w:t xml:space="preserve"> که بین دولت و رئیس مملکت و روحانیون این قدر فاصله باشد</w:t>
      </w:r>
      <w:r w:rsidR="007B4087">
        <w:rPr>
          <w:rtl/>
        </w:rPr>
        <w:t>.</w:t>
      </w:r>
      <w:r w:rsidRPr="00A47F12">
        <w:rPr>
          <w:vertAlign w:val="superscript"/>
          <w:rtl/>
        </w:rPr>
        <w:footnoteReference w:id="893"/>
      </w:r>
    </w:p>
    <w:p w:rsidR="00FC70A1" w:rsidRPr="00853DCC" w:rsidRDefault="00FC70A1" w:rsidP="00A47F12">
      <w:pPr>
        <w:pStyle w:val="a7"/>
        <w:rPr>
          <w:rtl/>
        </w:rPr>
      </w:pPr>
      <w:bookmarkStart w:id="77" w:name="_Toc417388632"/>
      <w:bookmarkStart w:id="78" w:name="_Toc438994314"/>
      <w:r w:rsidRPr="00853DCC">
        <w:rPr>
          <w:rtl/>
        </w:rPr>
        <w:t>آیت الله شریعتمداری</w:t>
      </w:r>
      <w:bookmarkEnd w:id="77"/>
      <w:bookmarkEnd w:id="78"/>
    </w:p>
    <w:p w:rsidR="00FC70A1" w:rsidRPr="00853DCC" w:rsidRDefault="00FC70A1" w:rsidP="001970D5">
      <w:pPr>
        <w:pStyle w:val="a"/>
        <w:rPr>
          <w:rtl/>
        </w:rPr>
      </w:pPr>
      <w:r w:rsidRPr="00853DCC">
        <w:rPr>
          <w:rtl/>
        </w:rPr>
        <w:t>نقش آیت الله شریعتمداری در حوزه علمیه قم میان</w:t>
      </w:r>
      <w:r w:rsidR="00153F93">
        <w:rPr>
          <w:rtl/>
        </w:rPr>
        <w:t xml:space="preserve"> سال‌های </w:t>
      </w:r>
      <w:r w:rsidRPr="00853DCC">
        <w:rPr>
          <w:rtl/>
        </w:rPr>
        <w:t>40ـ57 بسیار قابل توجه و محل تأ</w:t>
      </w:r>
      <w:r w:rsidR="008A4AD8" w:rsidRPr="00853DCC">
        <w:rPr>
          <w:rtl/>
        </w:rPr>
        <w:t>مل بوده است</w:t>
      </w:r>
      <w:r w:rsidR="007B4087">
        <w:rPr>
          <w:rtl/>
        </w:rPr>
        <w:t xml:space="preserve">. </w:t>
      </w:r>
      <w:r w:rsidR="008A4AD8" w:rsidRPr="00853DCC">
        <w:rPr>
          <w:rtl/>
        </w:rPr>
        <w:t>به لحاظ فرهنگی</w:t>
      </w:r>
      <w:r w:rsidR="007B4087">
        <w:rPr>
          <w:rtl/>
        </w:rPr>
        <w:t xml:space="preserve">، </w:t>
      </w:r>
      <w:r w:rsidR="008A4AD8" w:rsidRPr="00853DCC">
        <w:rPr>
          <w:rtl/>
        </w:rPr>
        <w:t>ضم</w:t>
      </w:r>
      <w:r w:rsidRPr="00853DCC">
        <w:rPr>
          <w:rtl/>
        </w:rPr>
        <w:t>ن بحث از دارالتبلیغ از ایشان سخن گفته‌ایم</w:t>
      </w:r>
      <w:r w:rsidR="007B4087">
        <w:rPr>
          <w:rtl/>
        </w:rPr>
        <w:t xml:space="preserve">. </w:t>
      </w:r>
      <w:r w:rsidRPr="00853DCC">
        <w:rPr>
          <w:rtl/>
        </w:rPr>
        <w:t>اما به طور کلی باید توجه داشت که ایشان ضلعی از مثلث سه مرجع قم در این دوره بود و بسا به لحاظ مالی موقعیت برتری داشت</w:t>
      </w:r>
      <w:r w:rsidR="007B4087">
        <w:rPr>
          <w:rtl/>
        </w:rPr>
        <w:t xml:space="preserve">، </w:t>
      </w:r>
      <w:r w:rsidRPr="00853DCC">
        <w:rPr>
          <w:rtl/>
        </w:rPr>
        <w:t>چنان که در روشنفکری مناسباتش با دولت</w:t>
      </w:r>
      <w:r w:rsidR="007B4087">
        <w:rPr>
          <w:rtl/>
        </w:rPr>
        <w:t xml:space="preserve">، </w:t>
      </w:r>
      <w:r w:rsidRPr="00853DCC">
        <w:rPr>
          <w:rtl/>
        </w:rPr>
        <w:t>آرام‌تر و دامنه فعالیت‌هایش</w:t>
      </w:r>
      <w:r w:rsidR="007B4087">
        <w:rPr>
          <w:rtl/>
        </w:rPr>
        <w:t xml:space="preserve">، </w:t>
      </w:r>
      <w:r w:rsidRPr="00853DCC">
        <w:rPr>
          <w:rtl/>
        </w:rPr>
        <w:t>‌در طول</w:t>
      </w:r>
      <w:r w:rsidR="00060C89">
        <w:rPr>
          <w:rtl/>
        </w:rPr>
        <w:t xml:space="preserve"> سال‌ها،</w:t>
      </w:r>
      <w:r w:rsidR="007B4087">
        <w:rPr>
          <w:rtl/>
        </w:rPr>
        <w:t xml:space="preserve"> </w:t>
      </w:r>
      <w:r w:rsidRPr="00853DCC">
        <w:rPr>
          <w:rtl/>
        </w:rPr>
        <w:t>تبلیغاتی‌تر بود</w:t>
      </w:r>
      <w:r w:rsidR="007B4087">
        <w:rPr>
          <w:rtl/>
        </w:rPr>
        <w:t xml:space="preserve">. </w:t>
      </w:r>
      <w:r w:rsidRPr="00853DCC">
        <w:rPr>
          <w:rtl/>
        </w:rPr>
        <w:t>در ماجراهای 41ـ44 مشارکت داشت و گرچه با تأمل و نه با شدت امام</w:t>
      </w:r>
      <w:r w:rsidR="007B4087">
        <w:rPr>
          <w:rtl/>
        </w:rPr>
        <w:t xml:space="preserve">، </w:t>
      </w:r>
      <w:r w:rsidRPr="00853DCC">
        <w:rPr>
          <w:rtl/>
        </w:rPr>
        <w:t>اما همراهی داشت</w:t>
      </w:r>
      <w:r w:rsidR="007B4087">
        <w:rPr>
          <w:rtl/>
        </w:rPr>
        <w:t xml:space="preserve">. </w:t>
      </w:r>
      <w:r w:rsidRPr="00853DCC">
        <w:rPr>
          <w:rtl/>
        </w:rPr>
        <w:t>بیانیه‌های فراوانی که در آن دوره از وی علیه دولت صادر شده</w:t>
      </w:r>
      <w:r w:rsidR="007B4087">
        <w:rPr>
          <w:rtl/>
        </w:rPr>
        <w:t xml:space="preserve">، </w:t>
      </w:r>
      <w:r w:rsidRPr="00853DCC">
        <w:rPr>
          <w:rtl/>
        </w:rPr>
        <w:t>این مشارکت را نشان می‌دهد</w:t>
      </w:r>
      <w:r w:rsidR="007B4087">
        <w:rPr>
          <w:rtl/>
        </w:rPr>
        <w:t xml:space="preserve">. </w:t>
      </w:r>
      <w:r w:rsidRPr="00853DCC">
        <w:rPr>
          <w:rtl/>
        </w:rPr>
        <w:t>در ماجرای دستگیری امام و انتقال ایشان به تهران با تهدید به اعدام</w:t>
      </w:r>
      <w:r w:rsidR="007B4087">
        <w:rPr>
          <w:rtl/>
        </w:rPr>
        <w:t xml:space="preserve">، </w:t>
      </w:r>
      <w:r w:rsidRPr="00853DCC">
        <w:rPr>
          <w:rtl/>
        </w:rPr>
        <w:t>سه مرجع یعنی آقای شریعتمداری</w:t>
      </w:r>
      <w:r w:rsidR="007B4087">
        <w:rPr>
          <w:rtl/>
        </w:rPr>
        <w:t xml:space="preserve">، </w:t>
      </w:r>
      <w:r w:rsidRPr="00853DCC">
        <w:rPr>
          <w:rtl/>
        </w:rPr>
        <w:t>میلانی و نجفی مشارکت فعال داشتند و در این میان</w:t>
      </w:r>
      <w:r w:rsidR="007B4087">
        <w:rPr>
          <w:rtl/>
        </w:rPr>
        <w:t xml:space="preserve">، </w:t>
      </w:r>
      <w:r w:rsidRPr="00853DCC">
        <w:rPr>
          <w:rtl/>
        </w:rPr>
        <w:t>چنان که علی حجتی کرمانی گفته است</w:t>
      </w:r>
      <w:r w:rsidR="007B4087">
        <w:rPr>
          <w:rtl/>
        </w:rPr>
        <w:t xml:space="preserve">، </w:t>
      </w:r>
      <w:r w:rsidRPr="00853DCC">
        <w:rPr>
          <w:rtl/>
        </w:rPr>
        <w:t>نقش اول را آقای شریعتمداری داشت</w:t>
      </w:r>
      <w:r w:rsidRPr="00014724">
        <w:rPr>
          <w:rStyle w:val="FootnoteReference"/>
          <w:rtl/>
        </w:rPr>
        <w:footnoteReference w:id="894"/>
      </w:r>
      <w:r w:rsidRPr="00853DCC">
        <w:rPr>
          <w:rtl/>
        </w:rPr>
        <w:t xml:space="preserve"> (این در حالی بود که آقای گلپایگانی به تهران نیامد) اندکی پس از آن بود که به تدریج</w:t>
      </w:r>
      <w:r w:rsidR="007B4087">
        <w:rPr>
          <w:rtl/>
        </w:rPr>
        <w:t xml:space="preserve">، </w:t>
      </w:r>
      <w:r w:rsidRPr="00853DCC">
        <w:rPr>
          <w:rtl/>
        </w:rPr>
        <w:t xml:space="preserve">حرکت آقای شریعتمداری کندتر شد و </w:t>
      </w:r>
      <w:r w:rsidR="008A4AD8" w:rsidRPr="00853DCC">
        <w:rPr>
          <w:rFonts w:hint="cs"/>
          <w:rtl/>
        </w:rPr>
        <w:t>می‌</w:t>
      </w:r>
      <w:r w:rsidRPr="00853DCC">
        <w:rPr>
          <w:rtl/>
        </w:rPr>
        <w:t>توان گفت که این امر</w:t>
      </w:r>
      <w:r w:rsidR="007B4087">
        <w:rPr>
          <w:rtl/>
        </w:rPr>
        <w:t xml:space="preserve">، </w:t>
      </w:r>
      <w:r w:rsidRPr="00853DCC">
        <w:rPr>
          <w:rtl/>
        </w:rPr>
        <w:t>در باطن هر انگیزه‌ای داشت</w:t>
      </w:r>
      <w:r w:rsidR="007B4087">
        <w:rPr>
          <w:rtl/>
        </w:rPr>
        <w:t xml:space="preserve">، </w:t>
      </w:r>
      <w:r w:rsidRPr="00853DCC">
        <w:rPr>
          <w:rtl/>
        </w:rPr>
        <w:t>در ظاهر نشانگر تفاوت نگرش او با روش و مسیری بود که امام برای مبارزه برگزیده بود</w:t>
      </w:r>
      <w:r w:rsidR="007B4087">
        <w:rPr>
          <w:rtl/>
        </w:rPr>
        <w:t xml:space="preserve">. </w:t>
      </w:r>
      <w:r w:rsidRPr="00853DCC">
        <w:rPr>
          <w:rtl/>
        </w:rPr>
        <w:t>اساسا</w:t>
      </w:r>
      <w:r w:rsidR="00182493" w:rsidRPr="00853DCC">
        <w:rPr>
          <w:rFonts w:hint="cs"/>
          <w:rtl/>
        </w:rPr>
        <w:t>ً</w:t>
      </w:r>
      <w:r w:rsidRPr="00853DCC">
        <w:rPr>
          <w:rtl/>
        </w:rPr>
        <w:t xml:space="preserve"> اعتقادی به مبارزه جدی با دولت نداشت و روش خود را بیشتر بر پایه یک سیاست فرهنگی به مبارزه جدی با دولت نداشت و روش خود را بیشتر بر پایه یک سیاست فرهنگی در عین نوعی سازگاری قرار داده بود</w:t>
      </w:r>
      <w:r w:rsidR="007B4087">
        <w:rPr>
          <w:rtl/>
        </w:rPr>
        <w:t xml:space="preserve">. </w:t>
      </w:r>
      <w:r w:rsidRPr="00853DCC">
        <w:rPr>
          <w:rtl/>
        </w:rPr>
        <w:t>طبعا</w:t>
      </w:r>
      <w:r w:rsidR="00182493" w:rsidRPr="00853DCC">
        <w:rPr>
          <w:rFonts w:hint="cs"/>
          <w:rtl/>
        </w:rPr>
        <w:t>ً</w:t>
      </w:r>
      <w:r w:rsidRPr="00853DCC">
        <w:rPr>
          <w:rtl/>
        </w:rPr>
        <w:t xml:space="preserve"> به لحاظ فعالیت انقلابی</w:t>
      </w:r>
      <w:r w:rsidR="007B4087">
        <w:rPr>
          <w:rtl/>
        </w:rPr>
        <w:t xml:space="preserve">، </w:t>
      </w:r>
      <w:r w:rsidRPr="00853DCC">
        <w:rPr>
          <w:rtl/>
        </w:rPr>
        <w:t>مورد انتقاد روحانیون انقلابی بود و در عین حال</w:t>
      </w:r>
      <w:r w:rsidR="007B4087">
        <w:rPr>
          <w:rtl/>
        </w:rPr>
        <w:t xml:space="preserve">، </w:t>
      </w:r>
      <w:r w:rsidRPr="00853DCC">
        <w:rPr>
          <w:rtl/>
        </w:rPr>
        <w:t>هم آنان و هم وی</w:t>
      </w:r>
      <w:r w:rsidR="007B4087">
        <w:rPr>
          <w:rtl/>
        </w:rPr>
        <w:t xml:space="preserve">، </w:t>
      </w:r>
      <w:r w:rsidRPr="00853DCC">
        <w:rPr>
          <w:rtl/>
        </w:rPr>
        <w:t>‌نیازمند همراهی با یکدیگر در برخی از مقاطع بودند</w:t>
      </w:r>
      <w:r w:rsidR="007B4087">
        <w:rPr>
          <w:rtl/>
        </w:rPr>
        <w:t xml:space="preserve">. </w:t>
      </w:r>
      <w:r w:rsidRPr="00853DCC">
        <w:rPr>
          <w:rtl/>
        </w:rPr>
        <w:t>اخیرا کتاب تازه‌ای مبتنی بر شماری از اسناد موجود در پرونده وی توسط مرکز اسناد انقلاب اسلامی انتشار یافت</w:t>
      </w:r>
      <w:r w:rsidR="007B4087">
        <w:rPr>
          <w:rtl/>
        </w:rPr>
        <w:t xml:space="preserve">. </w:t>
      </w:r>
      <w:r w:rsidRPr="00853DCC">
        <w:rPr>
          <w:rtl/>
        </w:rPr>
        <w:t>این علاوه بر کتابی بود که</w:t>
      </w:r>
      <w:r w:rsidR="00147502">
        <w:rPr>
          <w:rtl/>
        </w:rPr>
        <w:t xml:space="preserve"> سال‌ها </w:t>
      </w:r>
      <w:r w:rsidRPr="00853DCC">
        <w:rPr>
          <w:rtl/>
        </w:rPr>
        <w:t>پیش آقای حمید زیارتی تحت عنوان شریعتمداری در دادگاه تاریخ منتشر کرد</w:t>
      </w:r>
      <w:r w:rsidR="007B4087">
        <w:rPr>
          <w:rtl/>
        </w:rPr>
        <w:t xml:space="preserve">. </w:t>
      </w:r>
      <w:r w:rsidRPr="00853DCC">
        <w:rPr>
          <w:rtl/>
        </w:rPr>
        <w:t>براساس این اسناد</w:t>
      </w:r>
      <w:r w:rsidR="007B4087">
        <w:rPr>
          <w:rtl/>
        </w:rPr>
        <w:t xml:space="preserve">، </w:t>
      </w:r>
      <w:r w:rsidRPr="00853DCC">
        <w:rPr>
          <w:rtl/>
        </w:rPr>
        <w:t>تلاش شده است تا رویه آیت الله شریعتمداری با دولت به عنوان رویه‌ای سازشکارانه نشان داده شود</w:t>
      </w:r>
      <w:r w:rsidR="007B4087">
        <w:rPr>
          <w:rtl/>
        </w:rPr>
        <w:t xml:space="preserve">. </w:t>
      </w:r>
      <w:r w:rsidRPr="00853DCC">
        <w:rPr>
          <w:rtl/>
        </w:rPr>
        <w:t>اسناد موجود در آن کتاب و نیز آنچه که در مجموعه سه جلدی اسناد مربوط به آیت الله گلپایگانی منتشر شده</w:t>
      </w:r>
      <w:r w:rsidR="007B4087">
        <w:rPr>
          <w:rFonts w:hint="cs"/>
          <w:rtl/>
        </w:rPr>
        <w:t xml:space="preserve">، </w:t>
      </w:r>
      <w:r w:rsidRPr="00853DCC">
        <w:rPr>
          <w:rtl/>
        </w:rPr>
        <w:t>نشان از آن دارد که رژیم پهلوی و تشکیلات امنیتی آن</w:t>
      </w:r>
      <w:r w:rsidR="007B4087">
        <w:rPr>
          <w:rtl/>
        </w:rPr>
        <w:t xml:space="preserve">، </w:t>
      </w:r>
      <w:r w:rsidR="00182493" w:rsidRPr="00853DCC">
        <w:rPr>
          <w:rtl/>
        </w:rPr>
        <w:t>تلاش می</w:t>
      </w:r>
      <w:r w:rsidR="00182493" w:rsidRPr="00853DCC">
        <w:rPr>
          <w:rFonts w:hint="cs"/>
          <w:rtl/>
        </w:rPr>
        <w:t>‌</w:t>
      </w:r>
      <w:r w:rsidRPr="00853DCC">
        <w:rPr>
          <w:rtl/>
        </w:rPr>
        <w:t>کرده است تا اعتماد بیشتری نسبت به آیت‌الله شریعتمداری ابراز داشته و روابط استوارتری داشته باشد</w:t>
      </w:r>
      <w:r w:rsidR="00A47F12">
        <w:rPr>
          <w:rtl/>
        </w:rPr>
        <w:t>.</w:t>
      </w:r>
      <w:r w:rsidRPr="00014724">
        <w:rPr>
          <w:rStyle w:val="FootnoteReference"/>
          <w:rtl/>
        </w:rPr>
        <w:footnoteReference w:id="895"/>
      </w:r>
      <w:r w:rsidRPr="00853DCC">
        <w:rPr>
          <w:rtl/>
        </w:rPr>
        <w:t xml:space="preserve"> ایجاد اختلاف میان مراجع</w:t>
      </w:r>
      <w:r w:rsidR="007B4087">
        <w:rPr>
          <w:rtl/>
        </w:rPr>
        <w:t xml:space="preserve">، </w:t>
      </w:r>
      <w:r w:rsidRPr="00853DCC">
        <w:rPr>
          <w:rtl/>
        </w:rPr>
        <w:t>یکی از سیاست‌های اصلی ساواک بود</w:t>
      </w:r>
      <w:r w:rsidR="007B4087">
        <w:rPr>
          <w:rtl/>
        </w:rPr>
        <w:t xml:space="preserve">، </w:t>
      </w:r>
      <w:r w:rsidRPr="00853DCC">
        <w:rPr>
          <w:rtl/>
        </w:rPr>
        <w:t>به طوری که رسما شایعاتی از طرف ساواک در وابستگی این و آن به رژیم انتشار</w:t>
      </w:r>
      <w:r w:rsidR="00961BDF">
        <w:rPr>
          <w:rtl/>
        </w:rPr>
        <w:t xml:space="preserve"> می‌</w:t>
      </w:r>
      <w:r w:rsidRPr="00853DCC">
        <w:rPr>
          <w:rtl/>
        </w:rPr>
        <w:t>یافت</w:t>
      </w:r>
      <w:r w:rsidR="007B4087">
        <w:rPr>
          <w:rtl/>
        </w:rPr>
        <w:t xml:space="preserve">. </w:t>
      </w:r>
      <w:r w:rsidRPr="00853DCC">
        <w:rPr>
          <w:rtl/>
        </w:rPr>
        <w:t>اطرافیان نیز نقش مهمی در ایجاد این اختلاف داشتند و اصولا مواضع خود آنان نیز که متفاوت بود</w:t>
      </w:r>
      <w:r w:rsidR="007B4087">
        <w:rPr>
          <w:rtl/>
        </w:rPr>
        <w:t xml:space="preserve">، </w:t>
      </w:r>
      <w:r w:rsidRPr="00853DCC">
        <w:rPr>
          <w:rtl/>
        </w:rPr>
        <w:t>‌در گسترش این شایعات کمک می‌کرد</w:t>
      </w:r>
      <w:r w:rsidR="007B4087">
        <w:rPr>
          <w:rtl/>
        </w:rPr>
        <w:t xml:space="preserve">. </w:t>
      </w:r>
      <w:r w:rsidRPr="00014724">
        <w:rPr>
          <w:rStyle w:val="FootnoteReference"/>
          <w:rtl/>
        </w:rPr>
        <w:footnoteReference w:id="896"/>
      </w:r>
    </w:p>
    <w:p w:rsidR="00FC70A1" w:rsidRPr="00853DCC" w:rsidRDefault="00FC70A1" w:rsidP="001970D5">
      <w:pPr>
        <w:pStyle w:val="a"/>
        <w:rPr>
          <w:rtl/>
        </w:rPr>
      </w:pPr>
      <w:r w:rsidRPr="00853DCC">
        <w:rPr>
          <w:rtl/>
        </w:rPr>
        <w:t>آنچه مهم است این است که رژیم</w:t>
      </w:r>
      <w:r w:rsidR="007B4087">
        <w:rPr>
          <w:rtl/>
        </w:rPr>
        <w:t xml:space="preserve">، </w:t>
      </w:r>
      <w:r w:rsidRPr="00853DCC">
        <w:rPr>
          <w:rtl/>
        </w:rPr>
        <w:t>در بین این سه نفر</w:t>
      </w:r>
      <w:r w:rsidR="007B4087">
        <w:rPr>
          <w:rtl/>
        </w:rPr>
        <w:t xml:space="preserve">، </w:t>
      </w:r>
      <w:r w:rsidRPr="00853DCC">
        <w:rPr>
          <w:rtl/>
        </w:rPr>
        <w:t>ترجیح</w:t>
      </w:r>
      <w:r w:rsidR="00961BDF">
        <w:rPr>
          <w:rtl/>
        </w:rPr>
        <w:t xml:space="preserve"> می‌</w:t>
      </w:r>
      <w:r w:rsidRPr="00853DCC">
        <w:rPr>
          <w:rtl/>
        </w:rPr>
        <w:t>داد با آیت‌الله شریعتمداری کار بکند</w:t>
      </w:r>
      <w:r w:rsidR="007B4087">
        <w:rPr>
          <w:rtl/>
        </w:rPr>
        <w:t xml:space="preserve">، </w:t>
      </w:r>
      <w:r w:rsidRPr="00853DCC">
        <w:rPr>
          <w:rtl/>
        </w:rPr>
        <w:t>دلیل آن هم موضع میانه روانه او بود که در آن روزگار موضعی جانبدارانه تلقی می‌شد</w:t>
      </w:r>
      <w:r w:rsidR="007B4087">
        <w:rPr>
          <w:rtl/>
        </w:rPr>
        <w:t xml:space="preserve">. </w:t>
      </w:r>
      <w:r w:rsidRPr="00853DCC">
        <w:rPr>
          <w:rtl/>
        </w:rPr>
        <w:t>به علاوه</w:t>
      </w:r>
      <w:r w:rsidR="007B4087">
        <w:rPr>
          <w:rtl/>
        </w:rPr>
        <w:t xml:space="preserve">، </w:t>
      </w:r>
      <w:r w:rsidRPr="00853DCC">
        <w:rPr>
          <w:rtl/>
        </w:rPr>
        <w:t>آقای شریعتمد</w:t>
      </w:r>
      <w:r w:rsidR="00182493" w:rsidRPr="00853DCC">
        <w:rPr>
          <w:rFonts w:hint="cs"/>
          <w:rtl/>
        </w:rPr>
        <w:t>ا</w:t>
      </w:r>
      <w:r w:rsidRPr="00853DCC">
        <w:rPr>
          <w:rtl/>
        </w:rPr>
        <w:t>ری چنان نشان می‌داد که با بخشی از تحولاتی که به قصد نو کردن نظام اجتماعی ـ اقتصادی صورت می‌گیرد</w:t>
      </w:r>
      <w:r w:rsidR="007B4087">
        <w:rPr>
          <w:rtl/>
        </w:rPr>
        <w:t xml:space="preserve">، </w:t>
      </w:r>
      <w:r w:rsidRPr="00853DCC">
        <w:rPr>
          <w:rtl/>
        </w:rPr>
        <w:t>مخالفتی ندارد</w:t>
      </w:r>
      <w:r w:rsidR="007B4087">
        <w:rPr>
          <w:rtl/>
        </w:rPr>
        <w:t xml:space="preserve">، </w:t>
      </w:r>
      <w:r w:rsidRPr="00853DCC">
        <w:rPr>
          <w:rtl/>
        </w:rPr>
        <w:t>چنان که یک صدم حساسیت آقای گلپایگانی را هم نسبت به بحث تأسیس سینما در قم نداشت</w:t>
      </w:r>
      <w:r w:rsidR="00A47F12">
        <w:rPr>
          <w:rtl/>
        </w:rPr>
        <w:t>.</w:t>
      </w:r>
      <w:r w:rsidRPr="00014724">
        <w:rPr>
          <w:rStyle w:val="FootnoteReference"/>
          <w:rtl/>
        </w:rPr>
        <w:footnoteReference w:id="897"/>
      </w:r>
      <w:r w:rsidRPr="00853DCC">
        <w:rPr>
          <w:rtl/>
        </w:rPr>
        <w:t xml:space="preserve"> البته در مسائل روشنی مانند نفوذ بهائیان یا مسائل فلسطین</w:t>
      </w:r>
      <w:r w:rsidR="007B4087">
        <w:rPr>
          <w:rtl/>
        </w:rPr>
        <w:t xml:space="preserve">، </w:t>
      </w:r>
      <w:r w:rsidRPr="00853DCC">
        <w:rPr>
          <w:rtl/>
        </w:rPr>
        <w:t>موضع می‌گرفت</w:t>
      </w:r>
      <w:r w:rsidR="007B4087">
        <w:rPr>
          <w:rtl/>
        </w:rPr>
        <w:t xml:space="preserve">. </w:t>
      </w:r>
      <w:r w:rsidRPr="00853DCC">
        <w:rPr>
          <w:rtl/>
        </w:rPr>
        <w:t>تردیدی نیست که مواضع وی در قیاس با مقاومتی که آیت الله گلپایگانی برابر رژیم از خود نشان می‌داد</w:t>
      </w:r>
      <w:r w:rsidR="007B4087">
        <w:rPr>
          <w:rtl/>
        </w:rPr>
        <w:t xml:space="preserve">، </w:t>
      </w:r>
      <w:r w:rsidRPr="00853DCC">
        <w:rPr>
          <w:rtl/>
        </w:rPr>
        <w:t>بسیار آرام بود</w:t>
      </w:r>
      <w:r w:rsidR="007B4087">
        <w:rPr>
          <w:rtl/>
        </w:rPr>
        <w:t xml:space="preserve">. </w:t>
      </w:r>
      <w:r w:rsidRPr="00853DCC">
        <w:rPr>
          <w:rtl/>
        </w:rPr>
        <w:t>نسبت به براندازی سلطنت هم</w:t>
      </w:r>
      <w:r w:rsidR="007B4087">
        <w:rPr>
          <w:rtl/>
        </w:rPr>
        <w:t xml:space="preserve">، </w:t>
      </w:r>
      <w:r w:rsidRPr="00853DCC">
        <w:rPr>
          <w:rtl/>
        </w:rPr>
        <w:t>هیچ نظر مساعدی نداشت</w:t>
      </w:r>
      <w:r w:rsidR="007B4087">
        <w:rPr>
          <w:rtl/>
        </w:rPr>
        <w:t xml:space="preserve">. </w:t>
      </w:r>
      <w:r w:rsidRPr="00853DCC">
        <w:rPr>
          <w:rtl/>
        </w:rPr>
        <w:t>ایشان حتی تا تیرماه 57 هنوز درخواستش از رژیم پهلوی</w:t>
      </w:r>
      <w:r w:rsidR="007B4087">
        <w:rPr>
          <w:rtl/>
        </w:rPr>
        <w:t xml:space="preserve">، </w:t>
      </w:r>
      <w:r w:rsidRPr="00853DCC">
        <w:rPr>
          <w:rtl/>
        </w:rPr>
        <w:t>چیزی بیشتر از برگزاری انتخابات آزاد نبود؛</w:t>
      </w:r>
      <w:r w:rsidRPr="00014724">
        <w:rPr>
          <w:rStyle w:val="FootnoteReference"/>
          <w:rtl/>
        </w:rPr>
        <w:footnoteReference w:id="898"/>
      </w:r>
      <w:r w:rsidRPr="00853DCC">
        <w:rPr>
          <w:rtl/>
        </w:rPr>
        <w:t xml:space="preserve"> در حالی که امام از خرداد 42 به بعد</w:t>
      </w:r>
      <w:r w:rsidR="007B4087">
        <w:rPr>
          <w:rtl/>
        </w:rPr>
        <w:t xml:space="preserve">، </w:t>
      </w:r>
      <w:r w:rsidRPr="00853DCC">
        <w:rPr>
          <w:rtl/>
        </w:rPr>
        <w:t>مسأله اصلیش</w:t>
      </w:r>
      <w:r w:rsidR="007B4087">
        <w:rPr>
          <w:rtl/>
        </w:rPr>
        <w:t xml:space="preserve">، </w:t>
      </w:r>
      <w:r w:rsidRPr="00853DCC">
        <w:rPr>
          <w:rtl/>
        </w:rPr>
        <w:t>ساقط کردن رژیم پهلوی بود</w:t>
      </w:r>
      <w:r w:rsidR="00A47F12">
        <w:rPr>
          <w:rtl/>
        </w:rPr>
        <w:t>.</w:t>
      </w:r>
      <w:r w:rsidRPr="00014724">
        <w:rPr>
          <w:rStyle w:val="FootnoteReference"/>
          <w:rtl/>
        </w:rPr>
        <w:footnoteReference w:id="899"/>
      </w:r>
      <w:r w:rsidRPr="00853DCC">
        <w:rPr>
          <w:rtl/>
        </w:rPr>
        <w:t xml:space="preserve"> البته تلقی روحانیون انقلابی (کسانی که بعدها جامعه مدرسین را تشکیل دادند و آن زمان عددشان در قیاس با مجموعه‌ای از علما و علمای حوزه محدود بود)</w:t>
      </w:r>
      <w:r w:rsidRPr="00014724">
        <w:rPr>
          <w:rStyle w:val="FootnoteReference"/>
          <w:rtl/>
        </w:rPr>
        <w:footnoteReference w:id="900"/>
      </w:r>
      <w:r w:rsidRPr="00853DCC">
        <w:rPr>
          <w:rtl/>
        </w:rPr>
        <w:t xml:space="preserve"> نسبت به مرحوم شریعتمداری</w:t>
      </w:r>
      <w:r w:rsidR="007B4087">
        <w:rPr>
          <w:rtl/>
        </w:rPr>
        <w:t xml:space="preserve">، </w:t>
      </w:r>
      <w:r w:rsidRPr="00853DCC">
        <w:rPr>
          <w:rtl/>
        </w:rPr>
        <w:t>متفاوت با دیگران بود</w:t>
      </w:r>
      <w:r w:rsidR="007B4087">
        <w:rPr>
          <w:rtl/>
        </w:rPr>
        <w:t xml:space="preserve">. </w:t>
      </w:r>
      <w:r w:rsidRPr="00853DCC">
        <w:rPr>
          <w:rtl/>
        </w:rPr>
        <w:t>غالب افراد این گروه تلقی</w:t>
      </w:r>
      <w:r w:rsidR="00921D9B">
        <w:rPr>
          <w:rtl/>
        </w:rPr>
        <w:t xml:space="preserve">‌شان </w:t>
      </w:r>
      <w:r w:rsidRPr="00853DCC">
        <w:rPr>
          <w:rtl/>
        </w:rPr>
        <w:t>این بود که مواضع وحرکات وی برخلاف مشی امام بوده و بنای مخالفت با امام را دارد</w:t>
      </w:r>
      <w:r w:rsidR="00A47F12">
        <w:rPr>
          <w:rtl/>
        </w:rPr>
        <w:t>.</w:t>
      </w:r>
      <w:r w:rsidRPr="00014724">
        <w:rPr>
          <w:rStyle w:val="FootnoteReference"/>
          <w:rtl/>
        </w:rPr>
        <w:footnoteReference w:id="901"/>
      </w:r>
      <w:r w:rsidRPr="00853DCC">
        <w:rPr>
          <w:rtl/>
        </w:rPr>
        <w:t xml:space="preserve"> گاهی هم وی متهم به ترس از فشار پهلوی می‌شد</w:t>
      </w:r>
      <w:r w:rsidR="007B4087">
        <w:rPr>
          <w:rtl/>
        </w:rPr>
        <w:t xml:space="preserve">. </w:t>
      </w:r>
      <w:r w:rsidRPr="00853DCC">
        <w:rPr>
          <w:rtl/>
        </w:rPr>
        <w:t>یکبار که اوضاع بس</w:t>
      </w:r>
      <w:r w:rsidR="00F759C3" w:rsidRPr="00853DCC">
        <w:rPr>
          <w:rFonts w:hint="cs"/>
          <w:rtl/>
        </w:rPr>
        <w:t>ی</w:t>
      </w:r>
      <w:r w:rsidRPr="00853DCC">
        <w:rPr>
          <w:rtl/>
        </w:rPr>
        <w:t>ار وخیم شده بود</w:t>
      </w:r>
      <w:r w:rsidR="007B4087">
        <w:rPr>
          <w:rtl/>
        </w:rPr>
        <w:t xml:space="preserve">، </w:t>
      </w:r>
      <w:r w:rsidRPr="00853DCC">
        <w:rPr>
          <w:rtl/>
        </w:rPr>
        <w:t>‌نزد امام آمده و گفته بود: آقا وضعیت خیلی خطرناک است</w:t>
      </w:r>
      <w:r w:rsidR="007B4087">
        <w:rPr>
          <w:rtl/>
        </w:rPr>
        <w:t xml:space="preserve">، </w:t>
      </w:r>
      <w:r w:rsidR="00F759C3" w:rsidRPr="00853DCC">
        <w:rPr>
          <w:rtl/>
        </w:rPr>
        <w:t>چه کار</w:t>
      </w:r>
      <w:r w:rsidRPr="00853DCC">
        <w:rPr>
          <w:rtl/>
        </w:rPr>
        <w:t xml:space="preserve"> باید بکنیم؟ امام در پاسخ گفته بود: من فکر می‌کردم شما خیلی شجاع هستید من که اهل خمین هستم باید بترسم</w:t>
      </w:r>
      <w:r w:rsidR="007B4087">
        <w:rPr>
          <w:rtl/>
        </w:rPr>
        <w:t xml:space="preserve">، </w:t>
      </w:r>
      <w:r w:rsidRPr="00853DCC">
        <w:rPr>
          <w:rtl/>
        </w:rPr>
        <w:t>نه شما که تبریزی هستید؛ برو در خانه‌ات بنشین</w:t>
      </w:r>
      <w:r w:rsidR="00A47F12">
        <w:rPr>
          <w:rFonts w:hint="cs"/>
          <w:rtl/>
        </w:rPr>
        <w:t>.</w:t>
      </w:r>
      <w:r w:rsidRPr="00014724">
        <w:rPr>
          <w:rStyle w:val="FootnoteReference"/>
          <w:rtl/>
        </w:rPr>
        <w:footnoteReference w:id="902"/>
      </w:r>
      <w:r w:rsidRPr="00853DCC">
        <w:rPr>
          <w:rtl/>
        </w:rPr>
        <w:t xml:space="preserve"> در این میان</w:t>
      </w:r>
      <w:r w:rsidR="007B4087">
        <w:rPr>
          <w:rtl/>
        </w:rPr>
        <w:t xml:space="preserve">، </w:t>
      </w:r>
      <w:r w:rsidRPr="00853DCC">
        <w:rPr>
          <w:rtl/>
        </w:rPr>
        <w:t>حتی افراد معتدلی مانند آقای مطهری هم سخت از آقای شریعتمداری و</w:t>
      </w:r>
      <w:r w:rsidR="00060C89">
        <w:rPr>
          <w:rtl/>
        </w:rPr>
        <w:t xml:space="preserve"> روش‌های </w:t>
      </w:r>
      <w:r w:rsidRPr="00853DCC">
        <w:rPr>
          <w:rtl/>
        </w:rPr>
        <w:t>او گله‌مند بودند</w:t>
      </w:r>
      <w:r w:rsidR="00A47F12">
        <w:rPr>
          <w:rtl/>
        </w:rPr>
        <w:t>.</w:t>
      </w:r>
      <w:r w:rsidRPr="00014724">
        <w:rPr>
          <w:rStyle w:val="FootnoteReference"/>
          <w:rtl/>
        </w:rPr>
        <w:footnoteReference w:id="903"/>
      </w:r>
      <w:r w:rsidRPr="00853DCC">
        <w:rPr>
          <w:rtl/>
        </w:rPr>
        <w:t xml:space="preserve"> ساواک در گزارشی از قول آقای شریعتمداری آورده است که درباره کارهای آیت الله خمینی اظهار نظر کرده بود که «چنانچه ما می‌خواستیم طریقی که ایشان پیمودند بپیماییم گذشته از</w:t>
      </w:r>
      <w:r w:rsidR="00921D9B">
        <w:rPr>
          <w:rtl/>
        </w:rPr>
        <w:t xml:space="preserve"> اینکه </w:t>
      </w:r>
      <w:r w:rsidRPr="00853DCC">
        <w:rPr>
          <w:rtl/>
        </w:rPr>
        <w:t>تمام حوزه‌های علم</w:t>
      </w:r>
      <w:r w:rsidR="00F759C3" w:rsidRPr="00853DCC">
        <w:rPr>
          <w:rtl/>
        </w:rPr>
        <w:t>یه قم از هم پاشیده می‌شد</w:t>
      </w:r>
      <w:r w:rsidR="007B4087">
        <w:rPr>
          <w:rtl/>
        </w:rPr>
        <w:t xml:space="preserve">، </w:t>
      </w:r>
      <w:r w:rsidR="00F759C3" w:rsidRPr="00853DCC">
        <w:rPr>
          <w:rtl/>
        </w:rPr>
        <w:t>نتیجه</w:t>
      </w:r>
      <w:r w:rsidR="00F759C3" w:rsidRPr="00853DCC">
        <w:rPr>
          <w:rFonts w:hint="cs"/>
          <w:rtl/>
        </w:rPr>
        <w:t>‌</w:t>
      </w:r>
      <w:r w:rsidRPr="00853DCC">
        <w:rPr>
          <w:rtl/>
        </w:rPr>
        <w:t>ای نیز در برنداشت» وی افزود: «من در منبر درس به اطلاع عموم طلبه‌ها رسانیده‌ام که سکوت من حوزه علمیه را نگهداشت و به تمام محصلین قم هم تذکر داده‌ام که از انتشار اعلامیه و اخبار عاری از حقیقت بپرهیزند و حوزه علمیه قم را متشنج نسازند زیرا این حوزه وظیفه‌اش نشر احکام و ترویج دین مبین اسلام است و محصلین مجاز نیستند به هیچ وجه در امور سیاسی دخالت نمایند</w:t>
      </w:r>
      <w:r w:rsidR="00A47F12">
        <w:rPr>
          <w:rtl/>
        </w:rPr>
        <w:t>.</w:t>
      </w:r>
      <w:r w:rsidRPr="00853DCC">
        <w:rPr>
          <w:rtl/>
        </w:rPr>
        <w:t>»</w:t>
      </w:r>
      <w:r w:rsidRPr="00014724">
        <w:rPr>
          <w:rStyle w:val="FootnoteReference"/>
          <w:rtl/>
        </w:rPr>
        <w:footnoteReference w:id="904"/>
      </w:r>
      <w:r w:rsidRPr="00853DCC">
        <w:rPr>
          <w:rtl/>
        </w:rPr>
        <w:t xml:space="preserve"> این مقدار همکاری و همراهی برای رژیم حتی آن قدر ارزش نداشت که وقتی وی در سال 56 به اسدالله علم پیغام داد که سهمیه حج را زیاد کنند تا بازار سیاه پیدا نکند</w:t>
      </w:r>
      <w:r w:rsidR="007B4087">
        <w:rPr>
          <w:rtl/>
        </w:rPr>
        <w:t xml:space="preserve">، </w:t>
      </w:r>
      <w:r w:rsidRPr="00853DCC">
        <w:rPr>
          <w:rtl/>
        </w:rPr>
        <w:t>‌شاه گفت: مخصوصا به دولت بگو سهمیه را زیاد نکند</w:t>
      </w:r>
      <w:r w:rsidR="00A47F12">
        <w:rPr>
          <w:rtl/>
        </w:rPr>
        <w:t>.</w:t>
      </w:r>
      <w:r w:rsidRPr="00014724">
        <w:rPr>
          <w:rStyle w:val="FootnoteReference"/>
          <w:rtl/>
        </w:rPr>
        <w:footnoteReference w:id="905"/>
      </w:r>
    </w:p>
    <w:p w:rsidR="00FC70A1" w:rsidRPr="00853DCC" w:rsidRDefault="00FC70A1" w:rsidP="001970D5">
      <w:pPr>
        <w:pStyle w:val="a"/>
        <w:rPr>
          <w:rtl/>
        </w:rPr>
      </w:pPr>
      <w:r w:rsidRPr="00853DCC">
        <w:rPr>
          <w:rtl/>
        </w:rPr>
        <w:t>با این همه</w:t>
      </w:r>
      <w:r w:rsidR="007B4087">
        <w:rPr>
          <w:rtl/>
        </w:rPr>
        <w:t xml:space="preserve">، </w:t>
      </w:r>
      <w:r w:rsidRPr="00853DCC">
        <w:rPr>
          <w:rtl/>
        </w:rPr>
        <w:t>آقای شریعتمداری به طور معمول</w:t>
      </w:r>
      <w:r w:rsidR="007B4087">
        <w:rPr>
          <w:rtl/>
        </w:rPr>
        <w:t xml:space="preserve">، </w:t>
      </w:r>
      <w:r w:rsidRPr="00853DCC">
        <w:rPr>
          <w:rtl/>
        </w:rPr>
        <w:t>‌طی</w:t>
      </w:r>
      <w:r w:rsidR="00060C89">
        <w:rPr>
          <w:rtl/>
        </w:rPr>
        <w:t xml:space="preserve"> سال‌هایی </w:t>
      </w:r>
      <w:r w:rsidRPr="00853DCC">
        <w:rPr>
          <w:rtl/>
        </w:rPr>
        <w:t>که بر مسند مرجعیت در ایران تکیه زده بود</w:t>
      </w:r>
      <w:r w:rsidR="007B4087">
        <w:rPr>
          <w:rtl/>
        </w:rPr>
        <w:t xml:space="preserve">، </w:t>
      </w:r>
      <w:r w:rsidRPr="00853DCC">
        <w:rPr>
          <w:rtl/>
        </w:rPr>
        <w:t>همواره اعتراض‌هایی به دولت از یک سو و ماجرای فلسطین از سوی دیگر داشت</w:t>
      </w:r>
      <w:r w:rsidR="007B4087">
        <w:rPr>
          <w:rtl/>
        </w:rPr>
        <w:t xml:space="preserve">. </w:t>
      </w:r>
      <w:r w:rsidRPr="00853DCC">
        <w:rPr>
          <w:rtl/>
        </w:rPr>
        <w:t>بیانیه‌هایی به مناسبت آتش‌سوزی در مسجد الاقصی که در سی‌ام تیر 48 صورت گرفته بود</w:t>
      </w:r>
      <w:r w:rsidR="007B4087">
        <w:rPr>
          <w:rtl/>
        </w:rPr>
        <w:t xml:space="preserve">، </w:t>
      </w:r>
      <w:r w:rsidRPr="00853DCC">
        <w:rPr>
          <w:rtl/>
        </w:rPr>
        <w:t>‌تحریم پپسی کولا در سال 51</w:t>
      </w:r>
      <w:r w:rsidRPr="00014724">
        <w:rPr>
          <w:rStyle w:val="FootnoteReference"/>
          <w:rtl/>
        </w:rPr>
        <w:footnoteReference w:id="906"/>
      </w:r>
      <w:r w:rsidRPr="00853DCC">
        <w:rPr>
          <w:rtl/>
        </w:rPr>
        <w:t xml:space="preserve"> به دلیل تقویت بهائیان</w:t>
      </w:r>
      <w:r w:rsidR="007B4087">
        <w:rPr>
          <w:rtl/>
        </w:rPr>
        <w:t xml:space="preserve">، </w:t>
      </w:r>
      <w:r w:rsidRPr="00853DCC">
        <w:rPr>
          <w:rtl/>
        </w:rPr>
        <w:t>اعلام کمک به اعراب در جنگ سوم آنان با اسرائیل در سال1352</w:t>
      </w:r>
      <w:r w:rsidR="007B4087">
        <w:rPr>
          <w:rtl/>
        </w:rPr>
        <w:t xml:space="preserve">، </w:t>
      </w:r>
      <w:r w:rsidRPr="00853DCC">
        <w:rPr>
          <w:rtl/>
        </w:rPr>
        <w:t>و صدور بیانیه به مناسبت حمله ساواک به فیضیه و دفاع از طلاب</w:t>
      </w:r>
      <w:r w:rsidR="007B4087">
        <w:rPr>
          <w:rFonts w:hint="cs"/>
          <w:rtl/>
        </w:rPr>
        <w:t xml:space="preserve">، </w:t>
      </w:r>
      <w:r w:rsidRPr="00853DCC">
        <w:rPr>
          <w:rtl/>
        </w:rPr>
        <w:t>دایر بر</w:t>
      </w:r>
      <w:r w:rsidR="00921D9B">
        <w:rPr>
          <w:rtl/>
        </w:rPr>
        <w:t xml:space="preserve"> اینکه </w:t>
      </w:r>
      <w:r w:rsidRPr="00853DCC">
        <w:rPr>
          <w:rtl/>
        </w:rPr>
        <w:t>اتهامات روزنامه‌ها برای کمونیست بودن آنان نادرست است</w:t>
      </w:r>
      <w:r w:rsidR="007B4087">
        <w:rPr>
          <w:rtl/>
        </w:rPr>
        <w:t xml:space="preserve">، </w:t>
      </w:r>
      <w:r w:rsidRPr="00853DCC">
        <w:rPr>
          <w:rtl/>
        </w:rPr>
        <w:t>از آن جمله است</w:t>
      </w:r>
      <w:r w:rsidR="00A47F12">
        <w:rPr>
          <w:rtl/>
        </w:rPr>
        <w:t>.</w:t>
      </w:r>
      <w:r w:rsidRPr="00014724">
        <w:rPr>
          <w:rStyle w:val="FootnoteReference"/>
          <w:rtl/>
        </w:rPr>
        <w:footnoteReference w:id="907"/>
      </w:r>
      <w:r w:rsidRPr="00853DCC">
        <w:rPr>
          <w:rtl/>
        </w:rPr>
        <w:t xml:space="preserve"> مانند همین اعتراضات و طبعا تندتر و تا آنجا که به دولت و نه سلطنت مربوط می‌شد</w:t>
      </w:r>
      <w:r w:rsidR="007B4087">
        <w:rPr>
          <w:rtl/>
        </w:rPr>
        <w:t xml:space="preserve">، </w:t>
      </w:r>
      <w:r w:rsidRPr="00853DCC">
        <w:rPr>
          <w:rtl/>
        </w:rPr>
        <w:t>در اعلامیه‌ها و بیانیه‌های ایشان در جریان سال 56ـ57 نیز دیده می‌شود</w:t>
      </w:r>
      <w:r w:rsidR="007B4087">
        <w:rPr>
          <w:rtl/>
        </w:rPr>
        <w:t xml:space="preserve">. </w:t>
      </w:r>
      <w:r w:rsidRPr="00853DCC">
        <w:rPr>
          <w:rtl/>
        </w:rPr>
        <w:t>به هر روی روشن است که نه شخصیت مرحوم شریعتمد</w:t>
      </w:r>
      <w:r w:rsidR="00F03930" w:rsidRPr="00853DCC">
        <w:rPr>
          <w:rFonts w:hint="cs"/>
          <w:rtl/>
        </w:rPr>
        <w:t>ا</w:t>
      </w:r>
      <w:r w:rsidRPr="00853DCC">
        <w:rPr>
          <w:rtl/>
        </w:rPr>
        <w:t>ری و نه ایده‌ها و آرمان‌های وی</w:t>
      </w:r>
      <w:r w:rsidR="007B4087">
        <w:rPr>
          <w:rtl/>
        </w:rPr>
        <w:t xml:space="preserve">، </w:t>
      </w:r>
      <w:r w:rsidRPr="00853DCC">
        <w:rPr>
          <w:rtl/>
        </w:rPr>
        <w:t>‌با مسیر تند انقلاب که در جهت براندازی سلطنت بود</w:t>
      </w:r>
      <w:r w:rsidR="007B4087">
        <w:rPr>
          <w:rtl/>
        </w:rPr>
        <w:t xml:space="preserve">، </w:t>
      </w:r>
      <w:r w:rsidRPr="00853DCC">
        <w:rPr>
          <w:rtl/>
        </w:rPr>
        <w:t>هماهنگی و تناسب نداشت</w:t>
      </w:r>
      <w:r w:rsidR="007B4087">
        <w:rPr>
          <w:rtl/>
        </w:rPr>
        <w:t xml:space="preserve">. </w:t>
      </w:r>
      <w:r w:rsidRPr="00853DCC">
        <w:rPr>
          <w:rtl/>
        </w:rPr>
        <w:t>زمانی که امام در پاریس بود و آقای اشراقی قصد رفتن به پاریس را داشت</w:t>
      </w:r>
      <w:r w:rsidR="007B4087">
        <w:rPr>
          <w:rtl/>
        </w:rPr>
        <w:t xml:space="preserve">، </w:t>
      </w:r>
      <w:r w:rsidRPr="00853DCC">
        <w:rPr>
          <w:rtl/>
        </w:rPr>
        <w:t>مرحوم شریعتمداری به ایشان می‌گوید: «آیا می‌توانید امام را از گفتن شاه باید برود منصرف کنید؟»</w:t>
      </w:r>
      <w:r w:rsidRPr="00014724">
        <w:rPr>
          <w:rStyle w:val="FootnoteReference"/>
          <w:rtl/>
        </w:rPr>
        <w:footnoteReference w:id="908"/>
      </w:r>
      <w:r w:rsidRPr="00853DCC">
        <w:rPr>
          <w:rtl/>
        </w:rPr>
        <w:t xml:space="preserve"> دیگر نزدیکان آقای شریعتمداری هم بر این باورند</w:t>
      </w:r>
      <w:r w:rsidR="00F03930" w:rsidRPr="00853DCC">
        <w:rPr>
          <w:rFonts w:hint="cs"/>
          <w:rtl/>
        </w:rPr>
        <w:t xml:space="preserve"> که</w:t>
      </w:r>
      <w:r w:rsidRPr="00853DCC">
        <w:rPr>
          <w:rtl/>
        </w:rPr>
        <w:t xml:space="preserve"> تا این اواخر تنها بر این نکته اصرار داشت که شاه بماند اما فقط سلطنت کند</w:t>
      </w:r>
      <w:r w:rsidR="007B4087">
        <w:rPr>
          <w:rtl/>
        </w:rPr>
        <w:t xml:space="preserve">. </w:t>
      </w:r>
      <w:r w:rsidRPr="00014724">
        <w:rPr>
          <w:rStyle w:val="FootnoteReference"/>
          <w:rtl/>
        </w:rPr>
        <w:footnoteReference w:id="909"/>
      </w:r>
    </w:p>
    <w:p w:rsidR="00FC70A1" w:rsidRPr="00853DCC" w:rsidRDefault="00FC70A1" w:rsidP="001970D5">
      <w:pPr>
        <w:pStyle w:val="a"/>
        <w:rPr>
          <w:rtl/>
        </w:rPr>
      </w:pPr>
      <w:r w:rsidRPr="00853DCC">
        <w:rPr>
          <w:rtl/>
        </w:rPr>
        <w:t>طی</w:t>
      </w:r>
      <w:r w:rsidR="00153F93">
        <w:rPr>
          <w:rtl/>
        </w:rPr>
        <w:t xml:space="preserve"> سال‌های </w:t>
      </w:r>
      <w:r w:rsidRPr="00853DCC">
        <w:rPr>
          <w:rtl/>
        </w:rPr>
        <w:t>میانه 42ـ57 بیشتر روحانیونی که انقلابی بودند</w:t>
      </w:r>
      <w:r w:rsidR="007B4087">
        <w:rPr>
          <w:rtl/>
        </w:rPr>
        <w:t xml:space="preserve">، </w:t>
      </w:r>
      <w:r w:rsidRPr="00853DCC">
        <w:rPr>
          <w:rtl/>
        </w:rPr>
        <w:t>از آقای شریعتمداری دلخور بودند و در بسیاری از محافل خصوصی که برخی از</w:t>
      </w:r>
      <w:r w:rsidR="00016EE7">
        <w:rPr>
          <w:rtl/>
        </w:rPr>
        <w:t xml:space="preserve"> آن‌ها </w:t>
      </w:r>
      <w:r w:rsidRPr="00853DCC">
        <w:rPr>
          <w:rtl/>
        </w:rPr>
        <w:t>را ساواک در پرونده این اشخاص ضبط کرده</w:t>
      </w:r>
      <w:r w:rsidR="007B4087">
        <w:rPr>
          <w:rtl/>
        </w:rPr>
        <w:t xml:space="preserve">، </w:t>
      </w:r>
      <w:r w:rsidRPr="00853DCC">
        <w:rPr>
          <w:rtl/>
        </w:rPr>
        <w:t>از ایشان بدگویی می‌کردند</w:t>
      </w:r>
      <w:r w:rsidR="007B4087">
        <w:rPr>
          <w:rtl/>
        </w:rPr>
        <w:t xml:space="preserve">. </w:t>
      </w:r>
      <w:r w:rsidRPr="00014724">
        <w:rPr>
          <w:rStyle w:val="FootnoteReference"/>
          <w:rtl/>
        </w:rPr>
        <w:footnoteReference w:id="910"/>
      </w:r>
      <w:r w:rsidRPr="00853DCC">
        <w:rPr>
          <w:rtl/>
        </w:rPr>
        <w:t xml:space="preserve"> این دلخوری حتی از ناحیه آیت الله گلپایگانی نیز وجود داشت و گاه برخوردهای دو طرف شکل تندی به خود می‌گرفت</w:t>
      </w:r>
      <w:r w:rsidR="007B4087">
        <w:rPr>
          <w:rtl/>
        </w:rPr>
        <w:t xml:space="preserve">. </w:t>
      </w:r>
      <w:r w:rsidRPr="00853DCC">
        <w:rPr>
          <w:rtl/>
        </w:rPr>
        <w:t>در شهرها نیز میان روحانیون بر سر مواضع آیت الله شریعتمداری اختلاف بود</w:t>
      </w:r>
      <w:r w:rsidR="007B4087">
        <w:rPr>
          <w:rtl/>
        </w:rPr>
        <w:t xml:space="preserve">، </w:t>
      </w:r>
      <w:r w:rsidR="00921D9B">
        <w:rPr>
          <w:rtl/>
        </w:rPr>
        <w:t xml:space="preserve">اینکه </w:t>
      </w:r>
      <w:r w:rsidRPr="00853DCC">
        <w:rPr>
          <w:rtl/>
        </w:rPr>
        <w:t>او با دستگاه کار</w:t>
      </w:r>
      <w:r w:rsidR="00060C89">
        <w:rPr>
          <w:rtl/>
        </w:rPr>
        <w:t xml:space="preserve"> می‌کند </w:t>
      </w:r>
      <w:r w:rsidRPr="00853DCC">
        <w:rPr>
          <w:rtl/>
        </w:rPr>
        <w:t>یا مخالف آن است</w:t>
      </w:r>
      <w:r w:rsidR="00A47F12">
        <w:rPr>
          <w:rtl/>
        </w:rPr>
        <w:t>.</w:t>
      </w:r>
      <w:r w:rsidRPr="00014724">
        <w:rPr>
          <w:rStyle w:val="FootnoteReference"/>
          <w:rtl/>
        </w:rPr>
        <w:footnoteReference w:id="911"/>
      </w:r>
      <w:r w:rsidRPr="00853DCC">
        <w:rPr>
          <w:rtl/>
        </w:rPr>
        <w:t xml:space="preserve"> نمونه آن مطالبی است که در محفل خصوصی شیخ حسین لنکرانی مطرح می‌شده و ما شرح آن را ذیل مطالبی که در همین کتاب درباره لنکرانی نوشته‌ایم</w:t>
      </w:r>
      <w:r w:rsidR="007B4087">
        <w:rPr>
          <w:rtl/>
        </w:rPr>
        <w:t xml:space="preserve">، </w:t>
      </w:r>
      <w:r w:rsidRPr="00853DCC">
        <w:rPr>
          <w:rtl/>
        </w:rPr>
        <w:t>آوردیم</w:t>
      </w:r>
      <w:r w:rsidR="007B4087">
        <w:rPr>
          <w:rtl/>
        </w:rPr>
        <w:t xml:space="preserve">. </w:t>
      </w:r>
      <w:r w:rsidRPr="00853DCC">
        <w:rPr>
          <w:rtl/>
        </w:rPr>
        <w:t>نوع نگاه آقای شریعتمداری متفاوت از روش انقلابی امام بود و به همین دلیل</w:t>
      </w:r>
      <w:r w:rsidR="007B4087">
        <w:rPr>
          <w:rtl/>
        </w:rPr>
        <w:t xml:space="preserve">، </w:t>
      </w:r>
      <w:r w:rsidRPr="00853DCC">
        <w:rPr>
          <w:rtl/>
        </w:rPr>
        <w:t>در برخورد با</w:t>
      </w:r>
      <w:r w:rsidR="00F03930" w:rsidRPr="00853DCC">
        <w:rPr>
          <w:rtl/>
        </w:rPr>
        <w:t xml:space="preserve"> رژیم و یا کسانی که حتی چهره‌ها</w:t>
      </w:r>
      <w:r w:rsidRPr="00853DCC">
        <w:rPr>
          <w:rtl/>
        </w:rPr>
        <w:t>ی نامقبولی بودند</w:t>
      </w:r>
      <w:r w:rsidR="007B4087">
        <w:rPr>
          <w:rtl/>
        </w:rPr>
        <w:t xml:space="preserve">، </w:t>
      </w:r>
      <w:r w:rsidRPr="00853DCC">
        <w:rPr>
          <w:rtl/>
        </w:rPr>
        <w:t>کمتر تردید داشت</w:t>
      </w:r>
      <w:r w:rsidR="007B4087">
        <w:rPr>
          <w:rtl/>
        </w:rPr>
        <w:t xml:space="preserve">. </w:t>
      </w:r>
      <w:r w:rsidRPr="00853DCC">
        <w:rPr>
          <w:rtl/>
        </w:rPr>
        <w:t>زمانی که گروهی از علمای مصر به ریاست شیخ فحام برای جلب حمایت علمای ایران در برابر صهیونیسم</w:t>
      </w:r>
      <w:r w:rsidR="007B4087">
        <w:rPr>
          <w:rtl/>
        </w:rPr>
        <w:t xml:space="preserve">، </w:t>
      </w:r>
      <w:r w:rsidRPr="00853DCC">
        <w:rPr>
          <w:rtl/>
        </w:rPr>
        <w:t>به قم سفر کرده و میهمان آیت‌الله شریعتمداری بودند</w:t>
      </w:r>
      <w:r w:rsidR="007B4087">
        <w:rPr>
          <w:rtl/>
        </w:rPr>
        <w:t xml:space="preserve">، </w:t>
      </w:r>
      <w:r w:rsidRPr="00853DCC">
        <w:rPr>
          <w:rtl/>
        </w:rPr>
        <w:t>مئیر عزری</w:t>
      </w:r>
      <w:r w:rsidR="007B4087">
        <w:rPr>
          <w:rtl/>
        </w:rPr>
        <w:t xml:space="preserve">، </w:t>
      </w:r>
      <w:r w:rsidRPr="00853DCC">
        <w:rPr>
          <w:rtl/>
        </w:rPr>
        <w:t>سفیر وقت اسرائیل</w:t>
      </w:r>
      <w:r w:rsidR="007B4087">
        <w:rPr>
          <w:rtl/>
        </w:rPr>
        <w:t xml:space="preserve">، </w:t>
      </w:r>
      <w:r w:rsidRPr="00853DCC">
        <w:rPr>
          <w:rtl/>
        </w:rPr>
        <w:t>همراه با فروزانفر به قم آمد و بدون</w:t>
      </w:r>
      <w:r w:rsidR="008F63F0">
        <w:rPr>
          <w:rtl/>
        </w:rPr>
        <w:t xml:space="preserve"> آنکه </w:t>
      </w:r>
      <w:r w:rsidRPr="00853DCC">
        <w:rPr>
          <w:rtl/>
        </w:rPr>
        <w:t>منصب خویش را توضیح دهد خود را یک ایرانی یهودی معرفی کرده که درحال حاضر به اسرائیل رفته و درآنجا به ایرانیان خدمت می‌کند</w:t>
      </w:r>
      <w:r w:rsidR="007B4087">
        <w:rPr>
          <w:rtl/>
        </w:rPr>
        <w:t xml:space="preserve">. </w:t>
      </w:r>
      <w:r w:rsidRPr="00853DCC">
        <w:rPr>
          <w:rtl/>
        </w:rPr>
        <w:t>وی شرحی از این دیدار خود بیان کرده و مدعی است که در پاسخ</w:t>
      </w:r>
      <w:r w:rsidR="007B4087">
        <w:rPr>
          <w:rtl/>
        </w:rPr>
        <w:t xml:space="preserve">، </w:t>
      </w:r>
      <w:r w:rsidRPr="00853DCC">
        <w:rPr>
          <w:rtl/>
        </w:rPr>
        <w:t>‌مطالبی از ایشان شنیده که نقل کرده است</w:t>
      </w:r>
      <w:r w:rsidR="00A47F12">
        <w:rPr>
          <w:rtl/>
        </w:rPr>
        <w:t>.</w:t>
      </w:r>
      <w:r w:rsidRPr="00014724">
        <w:rPr>
          <w:rStyle w:val="FootnoteReference"/>
          <w:rtl/>
        </w:rPr>
        <w:footnoteReference w:id="912"/>
      </w:r>
    </w:p>
    <w:p w:rsidR="00FC70A1" w:rsidRPr="00853DCC" w:rsidRDefault="00FC70A1" w:rsidP="001970D5">
      <w:pPr>
        <w:pStyle w:val="a"/>
        <w:rPr>
          <w:rtl/>
        </w:rPr>
      </w:pPr>
      <w:r w:rsidRPr="00853DCC">
        <w:rPr>
          <w:rtl/>
        </w:rPr>
        <w:t>این نیز روشن است که آقای شریعتمداری با مبارزه قهرآمیز با ر</w:t>
      </w:r>
      <w:r w:rsidR="00F03930" w:rsidRPr="00853DCC">
        <w:rPr>
          <w:rtl/>
        </w:rPr>
        <w:t>ژیم شاه موافقتی نداشت و تلاش</w:t>
      </w:r>
      <w:r w:rsidR="00A519CF">
        <w:rPr>
          <w:rtl/>
        </w:rPr>
        <w:t xml:space="preserve"> می‌کرد </w:t>
      </w:r>
      <w:r w:rsidRPr="00853DCC">
        <w:rPr>
          <w:rtl/>
        </w:rPr>
        <w:t>راهی میان</w:t>
      </w:r>
      <w:r w:rsidR="00C427E4" w:rsidRPr="00853DCC">
        <w:rPr>
          <w:rtl/>
        </w:rPr>
        <w:t>ۀ</w:t>
      </w:r>
      <w:r w:rsidRPr="00853DCC">
        <w:rPr>
          <w:rtl/>
        </w:rPr>
        <w:t>‌ سازش و مبارزه را دنبال کند</w:t>
      </w:r>
      <w:r w:rsidR="007B4087">
        <w:rPr>
          <w:rtl/>
        </w:rPr>
        <w:t xml:space="preserve">، </w:t>
      </w:r>
      <w:r w:rsidRPr="00853DCC">
        <w:rPr>
          <w:rtl/>
        </w:rPr>
        <w:t>به همین دلیل تا روزهای پس از انقلاب حاضر نبود نامی از شاه به میان آورد</w:t>
      </w:r>
      <w:r w:rsidR="007B4087">
        <w:rPr>
          <w:rtl/>
        </w:rPr>
        <w:t xml:space="preserve">. </w:t>
      </w:r>
      <w:r w:rsidR="00127123" w:rsidRPr="00853DCC">
        <w:rPr>
          <w:rtl/>
        </w:rPr>
        <w:t>مرحوم</w:t>
      </w:r>
      <w:r w:rsidRPr="00853DCC">
        <w:rPr>
          <w:rtl/>
        </w:rPr>
        <w:t xml:space="preserve"> آقای شیخ محمد حسن بکائی</w:t>
      </w:r>
      <w:r w:rsidR="007B4087">
        <w:rPr>
          <w:rtl/>
        </w:rPr>
        <w:t xml:space="preserve">، </w:t>
      </w:r>
      <w:r w:rsidRPr="00853DCC">
        <w:rPr>
          <w:rtl/>
        </w:rPr>
        <w:t>از روحانیون مبارز آذربایجانی ضمن تأکید بر</w:t>
      </w:r>
      <w:r w:rsidR="00921D9B">
        <w:rPr>
          <w:rtl/>
        </w:rPr>
        <w:t xml:space="preserve"> اینکه </w:t>
      </w:r>
      <w:r w:rsidRPr="00853DCC">
        <w:rPr>
          <w:rtl/>
        </w:rPr>
        <w:t>با اصل تأسیس دارالتب</w:t>
      </w:r>
      <w:r w:rsidR="00F03930" w:rsidRPr="00853DCC">
        <w:rPr>
          <w:rtl/>
        </w:rPr>
        <w:t>لیغ موافق بوده و کمک‌هایی</w:t>
      </w:r>
      <w:r w:rsidR="00F03930" w:rsidRPr="00853DCC">
        <w:rPr>
          <w:rFonts w:hint="cs"/>
          <w:rtl/>
        </w:rPr>
        <w:t xml:space="preserve"> </w:t>
      </w:r>
      <w:r w:rsidRPr="00853DCC">
        <w:rPr>
          <w:rtl/>
        </w:rPr>
        <w:t>هم برای آن جمع آوری کرده است</w:t>
      </w:r>
      <w:r w:rsidR="00A47F12">
        <w:rPr>
          <w:rtl/>
        </w:rPr>
        <w:t>،</w:t>
      </w:r>
      <w:r w:rsidRPr="00014724">
        <w:rPr>
          <w:rStyle w:val="FootnoteReference"/>
          <w:rtl/>
        </w:rPr>
        <w:footnoteReference w:id="913"/>
      </w:r>
      <w:r w:rsidRPr="00853DCC">
        <w:rPr>
          <w:rtl/>
        </w:rPr>
        <w:t xml:space="preserve"> با اشاره به آزادی خود از زندان در سال 57</w:t>
      </w:r>
      <w:r w:rsidR="00F60A81">
        <w:rPr>
          <w:rtl/>
        </w:rPr>
        <w:t xml:space="preserve"> می‌گوید </w:t>
      </w:r>
      <w:r w:rsidRPr="00853DCC">
        <w:rPr>
          <w:rtl/>
        </w:rPr>
        <w:t>که ما از آقایان بهشتی و مطه</w:t>
      </w:r>
      <w:r w:rsidR="00127123" w:rsidRPr="00853DCC">
        <w:rPr>
          <w:rtl/>
        </w:rPr>
        <w:t>ری خواستیم تا به منزل مرحوم آیت</w:t>
      </w:r>
      <w:r w:rsidR="00127123" w:rsidRPr="00853DCC">
        <w:rPr>
          <w:rFonts w:hint="cs"/>
          <w:rtl/>
        </w:rPr>
        <w:t>‌</w:t>
      </w:r>
      <w:r w:rsidRPr="00853DCC">
        <w:rPr>
          <w:rtl/>
        </w:rPr>
        <w:t>الله سیدهادی خسروشاهی بیایند</w:t>
      </w:r>
      <w:r w:rsidR="007B4087">
        <w:rPr>
          <w:rtl/>
        </w:rPr>
        <w:t xml:space="preserve">. </w:t>
      </w:r>
      <w:r w:rsidRPr="00853DCC">
        <w:rPr>
          <w:rtl/>
        </w:rPr>
        <w:t>زمانی که آمدند</w:t>
      </w:r>
      <w:r w:rsidR="007B4087">
        <w:rPr>
          <w:rtl/>
        </w:rPr>
        <w:t xml:space="preserve">، </w:t>
      </w:r>
      <w:r w:rsidRPr="00853DCC">
        <w:rPr>
          <w:rtl/>
        </w:rPr>
        <w:t>من به آقای مطهری گفتم: آیت الله شریعتمداری تبریزی است و ارتباط ما با ایشان ناگسستنی است</w:t>
      </w:r>
      <w:r w:rsidR="002D480F">
        <w:rPr>
          <w:rtl/>
        </w:rPr>
        <w:t>...</w:t>
      </w:r>
      <w:r w:rsidR="007B4087">
        <w:rPr>
          <w:rtl/>
        </w:rPr>
        <w:t xml:space="preserve"> </w:t>
      </w:r>
      <w:r w:rsidRPr="00853DCC">
        <w:rPr>
          <w:rtl/>
        </w:rPr>
        <w:t>از محضر امام امیدوار چنانیم که در اعلامیه‌های معظم له اسمی از آیت الله شریعتمداری برده شود</w:t>
      </w:r>
      <w:r w:rsidR="002D480F">
        <w:rPr>
          <w:rtl/>
        </w:rPr>
        <w:t>...</w:t>
      </w:r>
      <w:r w:rsidR="007B4087">
        <w:rPr>
          <w:rtl/>
        </w:rPr>
        <w:t xml:space="preserve"> </w:t>
      </w:r>
      <w:r w:rsidRPr="00853DCC">
        <w:rPr>
          <w:rtl/>
        </w:rPr>
        <w:t>ما می‌خواهیم ائتلافی به وجود آید</w:t>
      </w:r>
      <w:r w:rsidR="007B4087">
        <w:rPr>
          <w:rtl/>
        </w:rPr>
        <w:t xml:space="preserve">، </w:t>
      </w:r>
      <w:r w:rsidRPr="00853DCC">
        <w:rPr>
          <w:rtl/>
        </w:rPr>
        <w:t>چند روز بعد آقای بهشتی به من پیغام دادند که ما با فرانسه تماس گرفتیم و خواسته آقایان را به عرض حضرت امام رساندیم</w:t>
      </w:r>
      <w:r w:rsidR="007B4087">
        <w:rPr>
          <w:rtl/>
        </w:rPr>
        <w:t xml:space="preserve">. </w:t>
      </w:r>
      <w:r w:rsidRPr="00853DCC">
        <w:rPr>
          <w:rtl/>
        </w:rPr>
        <w:t>ایشان در جواب فرمودند به آقایانی بگویید بروند به آن آقا (شریعتمداری) بگویند: ایشان یکبار در اعلامی</w:t>
      </w:r>
      <w:r w:rsidR="00C427E4" w:rsidRPr="00853DCC">
        <w:rPr>
          <w:rtl/>
        </w:rPr>
        <w:t>ۀ</w:t>
      </w:r>
      <w:r w:rsidRPr="00853DCC">
        <w:rPr>
          <w:rtl/>
        </w:rPr>
        <w:t xml:space="preserve"> خودشان از شاه اسم ببرند</w:t>
      </w:r>
      <w:r w:rsidR="007B4087">
        <w:rPr>
          <w:rtl/>
        </w:rPr>
        <w:t xml:space="preserve">، </w:t>
      </w:r>
      <w:r w:rsidRPr="00853DCC">
        <w:rPr>
          <w:rtl/>
        </w:rPr>
        <w:t>من ده بار در اعلامیه‌های خودم از ایشان نام می‌برم</w:t>
      </w:r>
      <w:r w:rsidR="007B4087">
        <w:rPr>
          <w:rtl/>
        </w:rPr>
        <w:t xml:space="preserve">. </w:t>
      </w:r>
      <w:r w:rsidRPr="00853DCC">
        <w:rPr>
          <w:rtl/>
        </w:rPr>
        <w:t>آقای بکائی می‌افزاید که من به همراه آقای دروازه‌ای به قم رفته نزد آقای شریعتمداری رفتیم</w:t>
      </w:r>
      <w:r w:rsidR="007B4087">
        <w:rPr>
          <w:rtl/>
        </w:rPr>
        <w:t xml:space="preserve">. </w:t>
      </w:r>
      <w:r w:rsidR="00A47F12">
        <w:rPr>
          <w:rtl/>
        </w:rPr>
        <w:t>من از ایشان خواستم مبهم</w:t>
      </w:r>
      <w:r w:rsidR="00A47F12">
        <w:rPr>
          <w:rFonts w:hint="cs"/>
          <w:rtl/>
        </w:rPr>
        <w:t>‌</w:t>
      </w:r>
      <w:r w:rsidRPr="00853DCC">
        <w:rPr>
          <w:rtl/>
        </w:rPr>
        <w:t>گویی را کنار بگذارد و صریحا در باره شاه چیزی بگوید</w:t>
      </w:r>
      <w:r w:rsidR="007B4087">
        <w:rPr>
          <w:rtl/>
        </w:rPr>
        <w:t xml:space="preserve">. </w:t>
      </w:r>
      <w:r w:rsidRPr="00853DCC">
        <w:rPr>
          <w:rtl/>
        </w:rPr>
        <w:t>آقای شریعتمداری در پاسخ گفت: «آقای فلانی! اینان (آق</w:t>
      </w:r>
      <w:r w:rsidR="00127123" w:rsidRPr="00853DCC">
        <w:rPr>
          <w:rtl/>
        </w:rPr>
        <w:t>ای خمینی و نزدیکانش) اشتباه می</w:t>
      </w:r>
      <w:r w:rsidR="00127123" w:rsidRPr="00853DCC">
        <w:rPr>
          <w:rFonts w:hint="cs"/>
          <w:rtl/>
        </w:rPr>
        <w:t>‌</w:t>
      </w:r>
      <w:r w:rsidRPr="00853DCC">
        <w:rPr>
          <w:rtl/>
        </w:rPr>
        <w:t>کنند و شکست خواهند خورد</w:t>
      </w:r>
      <w:r w:rsidR="007B4087">
        <w:rPr>
          <w:rtl/>
        </w:rPr>
        <w:t xml:space="preserve">. </w:t>
      </w:r>
      <w:r w:rsidRPr="00853DCC">
        <w:rPr>
          <w:rtl/>
        </w:rPr>
        <w:t>بگذارید آیندگان بگویند در میان</w:t>
      </w:r>
      <w:r w:rsidR="00016EE7">
        <w:rPr>
          <w:rtl/>
        </w:rPr>
        <w:t xml:space="preserve"> آن‌ها </w:t>
      </w:r>
      <w:r w:rsidRPr="00853DCC">
        <w:rPr>
          <w:rtl/>
        </w:rPr>
        <w:t>یک آدم عاقلی هم بوده است</w:t>
      </w:r>
      <w:r w:rsidR="007B4087">
        <w:rPr>
          <w:rtl/>
        </w:rPr>
        <w:t xml:space="preserve">. </w:t>
      </w:r>
      <w:r w:rsidRPr="00853DCC">
        <w:rPr>
          <w:rtl/>
        </w:rPr>
        <w:t>آقای خمینی و اعوان و انصارشان کنار بکشند من در عرض شش ماه با همان قانون اساسی مشروطه</w:t>
      </w:r>
      <w:r w:rsidR="007B4087">
        <w:rPr>
          <w:rtl/>
        </w:rPr>
        <w:t xml:space="preserve">، </w:t>
      </w:r>
      <w:r w:rsidRPr="00853DCC">
        <w:rPr>
          <w:rtl/>
        </w:rPr>
        <w:t>شاه را از کشور بیرون می‌کنم»</w:t>
      </w:r>
      <w:r w:rsidR="007B4087">
        <w:rPr>
          <w:rtl/>
        </w:rPr>
        <w:t xml:space="preserve">. </w:t>
      </w:r>
      <w:r w:rsidRPr="00853DCC">
        <w:rPr>
          <w:rtl/>
        </w:rPr>
        <w:t>من همانجا دریافتم که ایشان به اصل انقلاب ایمان ندارد</w:t>
      </w:r>
      <w:r w:rsidR="00A47F12">
        <w:rPr>
          <w:rtl/>
        </w:rPr>
        <w:t>.</w:t>
      </w:r>
      <w:r w:rsidRPr="00014724">
        <w:rPr>
          <w:rStyle w:val="FootnoteReference"/>
          <w:rtl/>
        </w:rPr>
        <w:footnoteReference w:id="914"/>
      </w:r>
    </w:p>
    <w:p w:rsidR="00FC70A1" w:rsidRPr="00853DCC" w:rsidRDefault="00FC70A1" w:rsidP="001970D5">
      <w:pPr>
        <w:pStyle w:val="a"/>
        <w:rPr>
          <w:rtl/>
        </w:rPr>
      </w:pPr>
      <w:r w:rsidRPr="00853DCC">
        <w:rPr>
          <w:rtl/>
        </w:rPr>
        <w:t>این گزارش و آنچه از مجموعه اخبار و اطلاعات مربوط به مسائل انقلاب در ارتباط با آقای شریعتمداری وجود دارد</w:t>
      </w:r>
      <w:r w:rsidR="00127123" w:rsidRPr="00853DCC">
        <w:rPr>
          <w:rFonts w:hint="cs"/>
          <w:rtl/>
        </w:rPr>
        <w:t xml:space="preserve"> -</w:t>
      </w:r>
      <w:r w:rsidRPr="00853DCC">
        <w:rPr>
          <w:rtl/>
        </w:rPr>
        <w:t xml:space="preserve"> و با توجه به مطالبی که پس از این درباره دارالتبلیغ خواهیم گفت</w:t>
      </w:r>
      <w:r w:rsidR="00127123" w:rsidRPr="00853DCC">
        <w:rPr>
          <w:rFonts w:hint="cs"/>
          <w:rtl/>
        </w:rPr>
        <w:t>-</w:t>
      </w:r>
      <w:r w:rsidRPr="00853DCC">
        <w:rPr>
          <w:rtl/>
        </w:rPr>
        <w:t xml:space="preserve"> به خوبی می‌تواند افکار و اندیشه‌های ایشان </w:t>
      </w:r>
      <w:r w:rsidR="00127123" w:rsidRPr="00853DCC">
        <w:rPr>
          <w:rFonts w:hint="cs"/>
          <w:rtl/>
        </w:rPr>
        <w:t xml:space="preserve">را </w:t>
      </w:r>
      <w:r w:rsidRPr="00853DCC">
        <w:rPr>
          <w:rtl/>
        </w:rPr>
        <w:t>نشان داده و روشن کند که آن افکار</w:t>
      </w:r>
      <w:r w:rsidR="007B4087">
        <w:rPr>
          <w:rtl/>
        </w:rPr>
        <w:t xml:space="preserve">، </w:t>
      </w:r>
      <w:r w:rsidRPr="00853DCC">
        <w:rPr>
          <w:rtl/>
        </w:rPr>
        <w:t>توافقی با آنچه که در نگاه امام و یاران وی به عنوان پیشروان انقلاب 57 اهمیت داشت</w:t>
      </w:r>
      <w:r w:rsidR="007B4087">
        <w:rPr>
          <w:rtl/>
        </w:rPr>
        <w:t xml:space="preserve">، </w:t>
      </w:r>
      <w:r w:rsidRPr="00853DCC">
        <w:rPr>
          <w:rtl/>
        </w:rPr>
        <w:t>‌ندارد</w:t>
      </w:r>
      <w:r w:rsidR="007B4087">
        <w:rPr>
          <w:rtl/>
        </w:rPr>
        <w:t xml:space="preserve">. </w:t>
      </w:r>
      <w:r w:rsidRPr="00853DCC">
        <w:rPr>
          <w:rtl/>
        </w:rPr>
        <w:t>به همین دلیل که مسائل بعد از انقلاب پیش آمد که البته نگرانی‌های دیگر هم بر آنچه از گذشته مانده بود</w:t>
      </w:r>
      <w:r w:rsidR="007B4087">
        <w:rPr>
          <w:rtl/>
        </w:rPr>
        <w:t xml:space="preserve">، </w:t>
      </w:r>
      <w:r w:rsidRPr="00853DCC">
        <w:rPr>
          <w:rtl/>
        </w:rPr>
        <w:t>ضمیمه گشت</w:t>
      </w:r>
      <w:r w:rsidR="007B4087">
        <w:rPr>
          <w:rtl/>
        </w:rPr>
        <w:t xml:space="preserve">. </w:t>
      </w:r>
    </w:p>
    <w:p w:rsidR="00FC70A1" w:rsidRPr="00853DCC" w:rsidRDefault="00FC70A1" w:rsidP="00A47F12">
      <w:pPr>
        <w:pStyle w:val="a7"/>
        <w:rPr>
          <w:rtl/>
        </w:rPr>
      </w:pPr>
      <w:bookmarkStart w:id="79" w:name="_Toc417388633"/>
      <w:bookmarkStart w:id="80" w:name="_Toc438994315"/>
      <w:r w:rsidRPr="00853DCC">
        <w:rPr>
          <w:rtl/>
        </w:rPr>
        <w:t>فعالیت‌های سیاسی آیت الله گلپایگانی</w:t>
      </w:r>
      <w:bookmarkEnd w:id="79"/>
      <w:bookmarkEnd w:id="80"/>
    </w:p>
    <w:p w:rsidR="00FC70A1" w:rsidRPr="00853DCC" w:rsidRDefault="00FC70A1" w:rsidP="001970D5">
      <w:pPr>
        <w:pStyle w:val="a"/>
        <w:rPr>
          <w:rtl/>
        </w:rPr>
      </w:pPr>
      <w:r w:rsidRPr="00853DCC">
        <w:rPr>
          <w:rtl/>
        </w:rPr>
        <w:t>در میان مراجع وقت حوزه</w:t>
      </w:r>
      <w:r w:rsidR="007B4087">
        <w:rPr>
          <w:rtl/>
        </w:rPr>
        <w:t xml:space="preserve">، </w:t>
      </w:r>
      <w:r w:rsidRPr="00853DCC">
        <w:rPr>
          <w:rtl/>
        </w:rPr>
        <w:t>آیت‌الله گلپایگانی</w:t>
      </w:r>
      <w:r w:rsidR="007B4087">
        <w:rPr>
          <w:rtl/>
        </w:rPr>
        <w:t xml:space="preserve">، </w:t>
      </w:r>
      <w:r w:rsidRPr="00853DCC">
        <w:rPr>
          <w:rtl/>
        </w:rPr>
        <w:t>مواضع مثبت جدی و یکنواخت داشت و طی</w:t>
      </w:r>
      <w:r w:rsidR="00153F93">
        <w:rPr>
          <w:rtl/>
        </w:rPr>
        <w:t xml:space="preserve"> سال‌های </w:t>
      </w:r>
      <w:r w:rsidRPr="00853DCC">
        <w:rPr>
          <w:rtl/>
        </w:rPr>
        <w:t>پس از تبعید امام به نجف تا</w:t>
      </w:r>
      <w:r w:rsidR="00127123" w:rsidRPr="00853DCC">
        <w:rPr>
          <w:rFonts w:hint="cs"/>
          <w:rtl/>
        </w:rPr>
        <w:t xml:space="preserve"> </w:t>
      </w:r>
      <w:r w:rsidRPr="00853DCC">
        <w:rPr>
          <w:rtl/>
        </w:rPr>
        <w:t>سال 56 که حرکت عمومی بر ضد رژیم آغاز شد</w:t>
      </w:r>
      <w:r w:rsidR="007B4087">
        <w:rPr>
          <w:rtl/>
        </w:rPr>
        <w:t xml:space="preserve">، </w:t>
      </w:r>
      <w:r w:rsidRPr="00853DCC">
        <w:rPr>
          <w:rtl/>
        </w:rPr>
        <w:t>ایشان به عنوان یک مرجع معارض با حکومت در ایران</w:t>
      </w:r>
      <w:r w:rsidR="007B4087">
        <w:rPr>
          <w:rtl/>
        </w:rPr>
        <w:t xml:space="preserve">، </w:t>
      </w:r>
      <w:r w:rsidRPr="00853DCC">
        <w:rPr>
          <w:rtl/>
        </w:rPr>
        <w:t>در حد مقدور و با توجه به ویژگی‌های شخصی</w:t>
      </w:r>
      <w:r w:rsidR="007B4087">
        <w:rPr>
          <w:rtl/>
        </w:rPr>
        <w:t xml:space="preserve">، </w:t>
      </w:r>
      <w:r w:rsidRPr="00853DCC">
        <w:rPr>
          <w:rtl/>
        </w:rPr>
        <w:t>روی یک خط مستقیم و در تمامی صحنه‌های داخلی و خارجی مربوط به شیعه و اسلام مقاومت می‌کرد</w:t>
      </w:r>
      <w:r w:rsidR="007B4087">
        <w:rPr>
          <w:rtl/>
        </w:rPr>
        <w:t xml:space="preserve">. </w:t>
      </w:r>
      <w:r w:rsidRPr="00853DCC">
        <w:rPr>
          <w:rtl/>
        </w:rPr>
        <w:t>بیانیه‌ها و</w:t>
      </w:r>
      <w:r w:rsidR="006F503C">
        <w:rPr>
          <w:rtl/>
        </w:rPr>
        <w:t xml:space="preserve"> </w:t>
      </w:r>
      <w:r w:rsidR="00153F93">
        <w:rPr>
          <w:rtl/>
        </w:rPr>
        <w:t xml:space="preserve">سخنرانی‌های </w:t>
      </w:r>
      <w:r w:rsidRPr="00853DCC">
        <w:rPr>
          <w:rtl/>
        </w:rPr>
        <w:t>ی که از ایشان طی این</w:t>
      </w:r>
      <w:r w:rsidR="00147502">
        <w:rPr>
          <w:rtl/>
        </w:rPr>
        <w:t xml:space="preserve"> سال‌ها </w:t>
      </w:r>
      <w:r w:rsidRPr="00853DCC">
        <w:rPr>
          <w:rtl/>
        </w:rPr>
        <w:t>برجای مانده است</w:t>
      </w:r>
      <w:r w:rsidR="007B4087">
        <w:rPr>
          <w:rtl/>
        </w:rPr>
        <w:t xml:space="preserve">، </w:t>
      </w:r>
      <w:r w:rsidRPr="00853DCC">
        <w:rPr>
          <w:rtl/>
        </w:rPr>
        <w:t>نشانگر موضع مقاومت جویانه وی برابر خواست</w:t>
      </w:r>
      <w:r w:rsidR="00212DBD" w:rsidRPr="00853DCC">
        <w:rPr>
          <w:rFonts w:hint="cs"/>
          <w:rtl/>
        </w:rPr>
        <w:t>‌</w:t>
      </w:r>
      <w:r w:rsidRPr="00853DCC">
        <w:rPr>
          <w:rtl/>
        </w:rPr>
        <w:t>ها و اهداف رژیم است</w:t>
      </w:r>
      <w:r w:rsidR="007B4087">
        <w:rPr>
          <w:rtl/>
        </w:rPr>
        <w:t xml:space="preserve">. </w:t>
      </w:r>
    </w:p>
    <w:p w:rsidR="00FC70A1" w:rsidRPr="00853DCC" w:rsidRDefault="00FC70A1" w:rsidP="001970D5">
      <w:pPr>
        <w:pStyle w:val="a"/>
        <w:rPr>
          <w:rtl/>
        </w:rPr>
      </w:pPr>
      <w:r w:rsidRPr="00853DCC">
        <w:rPr>
          <w:rtl/>
        </w:rPr>
        <w:t>در زمان بازداشت امام در خرداد 42 وی ضمن اطلاعیه بسیار تندی علیه رژیم</w:t>
      </w:r>
      <w:r w:rsidR="007B4087">
        <w:rPr>
          <w:rtl/>
        </w:rPr>
        <w:t xml:space="preserve">، </w:t>
      </w:r>
      <w:r w:rsidRPr="00853DCC">
        <w:rPr>
          <w:rtl/>
        </w:rPr>
        <w:t>در پایان تأکید کرد:‌</w:t>
      </w:r>
      <w:r w:rsidR="00212DBD" w:rsidRPr="00853DCC">
        <w:rPr>
          <w:rFonts w:hint="cs"/>
          <w:rtl/>
        </w:rPr>
        <w:t xml:space="preserve"> </w:t>
      </w:r>
      <w:r w:rsidRPr="00853DCC">
        <w:rPr>
          <w:rtl/>
        </w:rPr>
        <w:t>«به</w:t>
      </w:r>
      <w:r w:rsidR="00016EE7">
        <w:rPr>
          <w:rtl/>
        </w:rPr>
        <w:t xml:space="preserve"> آن‌ها </w:t>
      </w:r>
      <w:r w:rsidRPr="00853DCC">
        <w:rPr>
          <w:rtl/>
        </w:rPr>
        <w:t>که می‌گویند روحانیت نباید در سیاست دخالت کند</w:t>
      </w:r>
      <w:r w:rsidR="007B4087">
        <w:rPr>
          <w:rtl/>
        </w:rPr>
        <w:t xml:space="preserve">، </w:t>
      </w:r>
      <w:r w:rsidRPr="00853DCC">
        <w:rPr>
          <w:rtl/>
        </w:rPr>
        <w:t>اعلام</w:t>
      </w:r>
      <w:r w:rsidR="00060C89">
        <w:rPr>
          <w:rtl/>
        </w:rPr>
        <w:t xml:space="preserve"> می‌کنم </w:t>
      </w:r>
      <w:r w:rsidRPr="00853DCC">
        <w:rPr>
          <w:rtl/>
        </w:rPr>
        <w:t>که دین ما دین اسلام و سیاست ما سیاست اسلامی است و مسلمان از سیاست و نظارت در امور کشور اسلامی نمی‌تواند برکنار بماند؛ تا چه رسد به فقها و مجتهدین که دارای مقام زعامت شرعیه و نیابت عامه هستند»</w:t>
      </w:r>
      <w:r w:rsidR="00A47F12">
        <w:rPr>
          <w:rFonts w:hint="cs"/>
          <w:rtl/>
        </w:rPr>
        <w:t>.</w:t>
      </w:r>
      <w:r w:rsidRPr="00014724">
        <w:rPr>
          <w:rStyle w:val="FootnoteReference"/>
          <w:rtl/>
        </w:rPr>
        <w:footnoteReference w:id="915"/>
      </w:r>
      <w:r w:rsidRPr="00853DCC">
        <w:rPr>
          <w:rtl/>
        </w:rPr>
        <w:t xml:space="preserve"> در جریان انجمن‌های ایالتی و ولایتی و به ویژه مشارکت دادن زنان در امر انتخابات</w:t>
      </w:r>
      <w:r w:rsidR="007B4087">
        <w:rPr>
          <w:rtl/>
        </w:rPr>
        <w:t xml:space="preserve">، </w:t>
      </w:r>
      <w:r w:rsidRPr="00853DCC">
        <w:rPr>
          <w:rtl/>
        </w:rPr>
        <w:t>مواضع قاطعی داشت</w:t>
      </w:r>
      <w:r w:rsidR="007B4087">
        <w:rPr>
          <w:rtl/>
        </w:rPr>
        <w:t xml:space="preserve">. </w:t>
      </w:r>
      <w:r w:rsidRPr="00853DCC">
        <w:rPr>
          <w:rtl/>
        </w:rPr>
        <w:t>سپس در جریا</w:t>
      </w:r>
      <w:r w:rsidR="00212DBD" w:rsidRPr="00853DCC">
        <w:rPr>
          <w:rtl/>
        </w:rPr>
        <w:t xml:space="preserve">ن تصویب لوایح ششگانه هم با </w:t>
      </w:r>
      <w:r w:rsidR="00212DBD" w:rsidRPr="00853DCC">
        <w:rPr>
          <w:rFonts w:hint="cs"/>
          <w:rtl/>
        </w:rPr>
        <w:t>ج</w:t>
      </w:r>
      <w:r w:rsidR="00212DBD" w:rsidRPr="00853DCC">
        <w:rPr>
          <w:rtl/>
        </w:rPr>
        <w:t>دی</w:t>
      </w:r>
      <w:r w:rsidR="00212DBD" w:rsidRPr="00853DCC">
        <w:rPr>
          <w:rFonts w:hint="cs"/>
          <w:rtl/>
        </w:rPr>
        <w:t>ت</w:t>
      </w:r>
      <w:r w:rsidRPr="00853DCC">
        <w:rPr>
          <w:rtl/>
        </w:rPr>
        <w:t xml:space="preserve"> در صحنه سیاسی حضور داشت و اطلاعیه‌های مشترک و منفرد متعددی صادر کرد</w:t>
      </w:r>
      <w:r w:rsidR="007B4087">
        <w:rPr>
          <w:rtl/>
        </w:rPr>
        <w:t xml:space="preserve">. </w:t>
      </w:r>
      <w:r w:rsidRPr="00853DCC">
        <w:rPr>
          <w:rtl/>
        </w:rPr>
        <w:t>افزون بر آن</w:t>
      </w:r>
      <w:r w:rsidR="007B4087">
        <w:rPr>
          <w:rtl/>
        </w:rPr>
        <w:t xml:space="preserve">، </w:t>
      </w:r>
      <w:r w:rsidR="00212DBD" w:rsidRPr="00853DCC">
        <w:rPr>
          <w:rtl/>
        </w:rPr>
        <w:t>تا این زمان</w:t>
      </w:r>
      <w:r w:rsidR="007B4087">
        <w:rPr>
          <w:rtl/>
        </w:rPr>
        <w:t xml:space="preserve">، </w:t>
      </w:r>
      <w:r w:rsidR="00212DBD" w:rsidRPr="00853DCC">
        <w:rPr>
          <w:rtl/>
        </w:rPr>
        <w:t>بسان روش گذشته آیت</w:t>
      </w:r>
      <w:r w:rsidR="00212DBD" w:rsidRPr="00853DCC">
        <w:rPr>
          <w:rFonts w:hint="cs"/>
          <w:rtl/>
        </w:rPr>
        <w:t>‌</w:t>
      </w:r>
      <w:r w:rsidRPr="00853DCC">
        <w:rPr>
          <w:rtl/>
        </w:rPr>
        <w:t>الله بروجردی</w:t>
      </w:r>
      <w:r w:rsidR="007B4087">
        <w:rPr>
          <w:rtl/>
        </w:rPr>
        <w:t xml:space="preserve">، </w:t>
      </w:r>
      <w:r w:rsidRPr="00853DCC">
        <w:rPr>
          <w:rtl/>
        </w:rPr>
        <w:t>سعی کرد با برقراری ارتباط با دربار</w:t>
      </w:r>
      <w:r w:rsidR="007B4087">
        <w:rPr>
          <w:rtl/>
        </w:rPr>
        <w:t xml:space="preserve">، </w:t>
      </w:r>
      <w:r w:rsidRPr="00853DCC">
        <w:rPr>
          <w:rtl/>
        </w:rPr>
        <w:t>برخی از نکات را یادآوری کند</w:t>
      </w:r>
      <w:r w:rsidR="007B4087">
        <w:rPr>
          <w:rtl/>
        </w:rPr>
        <w:t xml:space="preserve">. </w:t>
      </w:r>
      <w:r w:rsidRPr="00853DCC">
        <w:rPr>
          <w:rtl/>
        </w:rPr>
        <w:t>از آن جمله</w:t>
      </w:r>
      <w:r w:rsidR="00FF522A">
        <w:rPr>
          <w:rtl/>
        </w:rPr>
        <w:t xml:space="preserve"> نام‌های </w:t>
      </w:r>
      <w:r w:rsidRPr="00853DCC">
        <w:rPr>
          <w:rtl/>
        </w:rPr>
        <w:t>است که درباره انتخابات مربوط به لوایح ششگانه برای شاه ارسال کرد</w:t>
      </w:r>
      <w:r w:rsidR="007B4087">
        <w:rPr>
          <w:rtl/>
        </w:rPr>
        <w:t xml:space="preserve">. </w:t>
      </w:r>
      <w:r w:rsidRPr="00853DCC">
        <w:rPr>
          <w:rtl/>
        </w:rPr>
        <w:t>در این نامه که توسط آیت‌الله حاج آقا علی صافی گلپایگانی برای شاه ارسال شد</w:t>
      </w:r>
      <w:r w:rsidR="007B4087">
        <w:rPr>
          <w:rtl/>
        </w:rPr>
        <w:t xml:space="preserve">، </w:t>
      </w:r>
      <w:r w:rsidRPr="00853DCC">
        <w:rPr>
          <w:rtl/>
        </w:rPr>
        <w:t>مراجعه به آرای عمومی درباره لوایح</w:t>
      </w:r>
      <w:r w:rsidR="007B4087">
        <w:rPr>
          <w:rFonts w:hint="cs"/>
          <w:rtl/>
        </w:rPr>
        <w:t xml:space="preserve">، </w:t>
      </w:r>
      <w:r w:rsidRPr="00853DCC">
        <w:rPr>
          <w:rtl/>
        </w:rPr>
        <w:t>مورد انتقاد شدید قرار گرفته طی چهار بند مطالبی در نادرستی مراجعه به آرای عمومی در این مسأله یادآوری شد</w:t>
      </w:r>
      <w:r w:rsidR="007B4087">
        <w:rPr>
          <w:rtl/>
        </w:rPr>
        <w:t xml:space="preserve">. </w:t>
      </w:r>
      <w:r w:rsidRPr="00853DCC">
        <w:rPr>
          <w:rtl/>
        </w:rPr>
        <w:t>نخ</w:t>
      </w:r>
      <w:r w:rsidR="00212DBD" w:rsidRPr="00853DCC">
        <w:rPr>
          <w:rtl/>
        </w:rPr>
        <w:t>ست</w:t>
      </w:r>
      <w:r w:rsidR="008F63F0">
        <w:rPr>
          <w:rtl/>
        </w:rPr>
        <w:t xml:space="preserve"> آنکه </w:t>
      </w:r>
      <w:r w:rsidR="00212DBD" w:rsidRPr="00853DCC">
        <w:rPr>
          <w:rtl/>
        </w:rPr>
        <w:t>مراجعه به آرای عمومی جز در یک موقع آن هم به شکل کذا</w:t>
      </w:r>
      <w:r w:rsidR="00212DBD" w:rsidRPr="00853DCC">
        <w:rPr>
          <w:rFonts w:hint="cs"/>
          <w:rtl/>
        </w:rPr>
        <w:t>ی</w:t>
      </w:r>
      <w:r w:rsidRPr="00853DCC">
        <w:rPr>
          <w:rtl/>
        </w:rPr>
        <w:t>ی</w:t>
      </w:r>
      <w:r w:rsidR="00212DBD" w:rsidRPr="00853DCC">
        <w:rPr>
          <w:rtl/>
        </w:rPr>
        <w:t xml:space="preserve"> در مملکت ما سابقه ندارد و خلاف</w:t>
      </w:r>
      <w:r w:rsidRPr="00853DCC">
        <w:rPr>
          <w:rtl/>
        </w:rPr>
        <w:t xml:space="preserve"> مصالح دین و </w:t>
      </w:r>
      <w:r w:rsidR="00212DBD" w:rsidRPr="00853DCC">
        <w:rPr>
          <w:rtl/>
        </w:rPr>
        <w:t>مملکت و مقام سلطنت است</w:t>
      </w:r>
      <w:r w:rsidR="007B4087">
        <w:rPr>
          <w:rtl/>
        </w:rPr>
        <w:t xml:space="preserve">. </w:t>
      </w:r>
      <w:r w:rsidR="00212DBD" w:rsidRPr="00853DCC">
        <w:rPr>
          <w:rtl/>
        </w:rPr>
        <w:t>دیگر آ</w:t>
      </w:r>
      <w:r w:rsidR="00212DBD" w:rsidRPr="00853DCC">
        <w:rPr>
          <w:rFonts w:hint="cs"/>
          <w:rtl/>
        </w:rPr>
        <w:t>ن</w:t>
      </w:r>
      <w:r w:rsidRPr="00853DCC">
        <w:rPr>
          <w:rtl/>
        </w:rPr>
        <w:t>که اگر مراجعه به آرای عمومی به طور آزاد و تحت نظر مردم و دور از ا</w:t>
      </w:r>
      <w:r w:rsidR="00212DBD" w:rsidRPr="00853DCC">
        <w:rPr>
          <w:rFonts w:hint="cs"/>
          <w:rtl/>
        </w:rPr>
        <w:t>ِ</w:t>
      </w:r>
      <w:r w:rsidRPr="00853DCC">
        <w:rPr>
          <w:rtl/>
        </w:rPr>
        <w:t>عمال نفوذ و دخالت بعضی مصادر امور و بودن سانسور مطبوعات و محدودیت‌های دیگر اگر انجام شود</w:t>
      </w:r>
      <w:r w:rsidR="007B4087">
        <w:rPr>
          <w:rtl/>
        </w:rPr>
        <w:t xml:space="preserve">، </w:t>
      </w:r>
      <w:r w:rsidRPr="00853DCC">
        <w:rPr>
          <w:rtl/>
        </w:rPr>
        <w:t>مسلما</w:t>
      </w:r>
      <w:r w:rsidR="00212DBD" w:rsidRPr="00853DCC">
        <w:rPr>
          <w:rFonts w:hint="cs"/>
          <w:rtl/>
        </w:rPr>
        <w:t>ً</w:t>
      </w:r>
      <w:r w:rsidRPr="00853DCC">
        <w:rPr>
          <w:rtl/>
        </w:rPr>
        <w:t xml:space="preserve"> نتیجه آن مثبت نخواهد بود و موجب توهین به مقام سلطنت است</w:t>
      </w:r>
      <w:r w:rsidR="007B4087">
        <w:rPr>
          <w:rtl/>
        </w:rPr>
        <w:t xml:space="preserve">. </w:t>
      </w:r>
      <w:r w:rsidRPr="00853DCC">
        <w:rPr>
          <w:rtl/>
        </w:rPr>
        <w:t>سوم</w:t>
      </w:r>
      <w:r w:rsidR="008F63F0">
        <w:rPr>
          <w:rtl/>
        </w:rPr>
        <w:t xml:space="preserve"> آنکه </w:t>
      </w:r>
      <w:r w:rsidRPr="00853DCC">
        <w:rPr>
          <w:rtl/>
        </w:rPr>
        <w:t xml:space="preserve">در موضوعی که حکم شرعی در کشور </w:t>
      </w:r>
      <w:r w:rsidR="00212DBD" w:rsidRPr="00853DCC">
        <w:rPr>
          <w:rFonts w:hint="cs"/>
          <w:rtl/>
        </w:rPr>
        <w:t>ا</w:t>
      </w:r>
      <w:r w:rsidRPr="00853DCC">
        <w:rPr>
          <w:rtl/>
        </w:rPr>
        <w:t>سلامی که اکثریت قریب به اتفاق آن مسلمان و خواهان اجرای احکام اسلامی هستند</w:t>
      </w:r>
      <w:r w:rsidR="002D480F">
        <w:rPr>
          <w:rtl/>
        </w:rPr>
        <w:t>...</w:t>
      </w:r>
      <w:r w:rsidR="007B4087">
        <w:rPr>
          <w:rtl/>
        </w:rPr>
        <w:t xml:space="preserve"> </w:t>
      </w:r>
      <w:r w:rsidRPr="00853DCC">
        <w:rPr>
          <w:rtl/>
        </w:rPr>
        <w:t>مراجعه به آرای عمومی چه مجهولی را معلوم می‌سازد؟ در ادامه آمده است: تصور نفرمایند که غرض از این تصدیعات</w:t>
      </w:r>
      <w:r w:rsidR="007B4087">
        <w:rPr>
          <w:rFonts w:hint="cs"/>
          <w:rtl/>
        </w:rPr>
        <w:t xml:space="preserve">، </w:t>
      </w:r>
      <w:r w:rsidRPr="00853DCC">
        <w:rPr>
          <w:rtl/>
        </w:rPr>
        <w:t xml:space="preserve">طرفداری </w:t>
      </w:r>
      <w:r w:rsidR="00212DBD" w:rsidRPr="00853DCC">
        <w:rPr>
          <w:rFonts w:hint="cs"/>
          <w:rtl/>
        </w:rPr>
        <w:t xml:space="preserve">از </w:t>
      </w:r>
      <w:r w:rsidRPr="00853DCC">
        <w:rPr>
          <w:rtl/>
        </w:rPr>
        <w:t>مالکین است</w:t>
      </w:r>
      <w:r w:rsidR="007B4087">
        <w:rPr>
          <w:rtl/>
        </w:rPr>
        <w:t xml:space="preserve">، </w:t>
      </w:r>
      <w:r w:rsidRPr="00853DCC">
        <w:rPr>
          <w:rtl/>
        </w:rPr>
        <w:t>زیرا به طور کلی با روی</w:t>
      </w:r>
      <w:r w:rsidR="00212DBD" w:rsidRPr="00853DCC">
        <w:rPr>
          <w:rtl/>
        </w:rPr>
        <w:t>ه بعض</w:t>
      </w:r>
      <w:r w:rsidR="00032DCD" w:rsidRPr="00853DCC">
        <w:rPr>
          <w:rFonts w:hint="cs"/>
          <w:rtl/>
        </w:rPr>
        <w:t>ی</w:t>
      </w:r>
      <w:r w:rsidR="00212DBD" w:rsidRPr="00853DCC">
        <w:rPr>
          <w:rtl/>
        </w:rPr>
        <w:t xml:space="preserve"> مالکین که رعایت احکام اس</w:t>
      </w:r>
      <w:r w:rsidR="00212DBD" w:rsidRPr="00853DCC">
        <w:rPr>
          <w:rFonts w:hint="cs"/>
          <w:rtl/>
        </w:rPr>
        <w:t>لا</w:t>
      </w:r>
      <w:r w:rsidRPr="00853DCC">
        <w:rPr>
          <w:rtl/>
        </w:rPr>
        <w:t>م را نمی‌کنند نمی‌توان موافقت داشت</w:t>
      </w:r>
      <w:r w:rsidR="007B4087">
        <w:rPr>
          <w:rtl/>
        </w:rPr>
        <w:t xml:space="preserve">، </w:t>
      </w:r>
      <w:r w:rsidRPr="00853DCC">
        <w:rPr>
          <w:rtl/>
        </w:rPr>
        <w:t>ولی الغاء اصل مالکیت آن هم به این نحو</w:t>
      </w:r>
      <w:r w:rsidR="002D480F">
        <w:rPr>
          <w:rtl/>
        </w:rPr>
        <w:t>...</w:t>
      </w:r>
      <w:r w:rsidR="007B4087">
        <w:rPr>
          <w:rtl/>
        </w:rPr>
        <w:t xml:space="preserve"> </w:t>
      </w:r>
      <w:r w:rsidRPr="00853DCC">
        <w:rPr>
          <w:rtl/>
        </w:rPr>
        <w:t>با منطق اسلام تطبیق نمی‌کند و جز فتح باب برای کمونیزم حاصلی ندارد</w:t>
      </w:r>
      <w:r w:rsidR="007B4087">
        <w:rPr>
          <w:rtl/>
        </w:rPr>
        <w:t xml:space="preserve">. </w:t>
      </w:r>
      <w:r w:rsidRPr="00853DCC">
        <w:rPr>
          <w:rtl/>
        </w:rPr>
        <w:t>آیت الله گلپایگانی در آخر نوشتند: اعلی حضرتا! عصیان و گناه در خارج زیاد است ولی رسمیت دادن گناه به آن طرف قیاس نیست</w:t>
      </w:r>
      <w:r w:rsidR="007B4087">
        <w:rPr>
          <w:rtl/>
        </w:rPr>
        <w:t xml:space="preserve">. </w:t>
      </w:r>
      <w:r w:rsidRPr="00853DCC">
        <w:rPr>
          <w:rtl/>
        </w:rPr>
        <w:t>به بعض کسانی که این نغمه‌ها را با این شدت ساز کرده‌اند اعتماد ننمائید</w:t>
      </w:r>
      <w:r w:rsidR="007B4087">
        <w:rPr>
          <w:rtl/>
        </w:rPr>
        <w:t>.</w:t>
      </w:r>
      <w:r w:rsidR="00A6798D">
        <w:rPr>
          <w:rtl/>
        </w:rPr>
        <w:t xml:space="preserve"> این‌ها </w:t>
      </w:r>
      <w:r w:rsidRPr="00853DCC">
        <w:rPr>
          <w:rtl/>
        </w:rPr>
        <w:t>کسانی نیستند که در یک حد واقف بمانند اشخاصی که با اصل مالکیت</w:t>
      </w:r>
      <w:r w:rsidR="00A26FD6">
        <w:rPr>
          <w:rtl/>
        </w:rPr>
        <w:t xml:space="preserve"> اینگونه </w:t>
      </w:r>
      <w:r w:rsidRPr="00853DCC">
        <w:rPr>
          <w:rtl/>
        </w:rPr>
        <w:t>مخالفت دارند</w:t>
      </w:r>
      <w:r w:rsidR="007B4087">
        <w:rPr>
          <w:rtl/>
        </w:rPr>
        <w:t xml:space="preserve">، </w:t>
      </w:r>
      <w:r w:rsidRPr="00853DCC">
        <w:rPr>
          <w:rtl/>
        </w:rPr>
        <w:t>از کجا معلوم که با اصل سلطنت وفادار بمانند</w:t>
      </w:r>
      <w:r w:rsidR="007B4087">
        <w:rPr>
          <w:rtl/>
        </w:rPr>
        <w:t xml:space="preserve">. </w:t>
      </w:r>
      <w:r w:rsidRPr="00853DCC">
        <w:rPr>
          <w:rtl/>
        </w:rPr>
        <w:t>در آغاز نامه آمده است که اگر در عبارات قصوری باشد مستدعی است از جناب حجت الاسلام و المسلمین آقای حاج آقا علی صافی که شرفیاب</w:t>
      </w:r>
      <w:r w:rsidR="00060C89">
        <w:rPr>
          <w:rtl/>
        </w:rPr>
        <w:t xml:space="preserve"> می‌شود </w:t>
      </w:r>
      <w:r w:rsidRPr="00853DCC">
        <w:rPr>
          <w:rtl/>
        </w:rPr>
        <w:t>توضیحات لازم را بخواهید تابه عرض برساند</w:t>
      </w:r>
      <w:r w:rsidR="00A47F12">
        <w:rPr>
          <w:rtl/>
        </w:rPr>
        <w:t>.</w:t>
      </w:r>
      <w:r w:rsidRPr="00014724">
        <w:rPr>
          <w:rStyle w:val="FootnoteReference"/>
          <w:rtl/>
        </w:rPr>
        <w:footnoteReference w:id="916"/>
      </w:r>
    </w:p>
    <w:p w:rsidR="00FC70A1" w:rsidRPr="00853DCC" w:rsidRDefault="00FC70A1" w:rsidP="00A47F12">
      <w:pPr>
        <w:pStyle w:val="a"/>
        <w:rPr>
          <w:rtl/>
        </w:rPr>
      </w:pPr>
      <w:r w:rsidRPr="00853DCC">
        <w:rPr>
          <w:rtl/>
        </w:rPr>
        <w:t>مبارزات آقای گلپایگانی در طول</w:t>
      </w:r>
      <w:r w:rsidR="00153F93">
        <w:rPr>
          <w:rtl/>
        </w:rPr>
        <w:t xml:space="preserve"> سال‌های </w:t>
      </w:r>
      <w:r w:rsidRPr="00853DCC">
        <w:rPr>
          <w:rtl/>
        </w:rPr>
        <w:t>پس از نهضت خرداد در حوزه</w:t>
      </w:r>
      <w:r w:rsidR="007B4087">
        <w:rPr>
          <w:rtl/>
        </w:rPr>
        <w:t xml:space="preserve">‌های </w:t>
      </w:r>
      <w:r w:rsidRPr="00853DCC">
        <w:rPr>
          <w:rtl/>
        </w:rPr>
        <w:t>مختلف سیاسی و فکری ادامه داشت</w:t>
      </w:r>
      <w:r w:rsidR="007B4087">
        <w:rPr>
          <w:rtl/>
        </w:rPr>
        <w:t xml:space="preserve">. </w:t>
      </w:r>
      <w:r w:rsidRPr="00853DCC">
        <w:rPr>
          <w:rtl/>
        </w:rPr>
        <w:t>آیت‌الله گلپایگانی به طور مداوم برخوردهای انتقادی و در عین حال محتاطان</w:t>
      </w:r>
      <w:r w:rsidR="00C427E4" w:rsidRPr="00853DCC">
        <w:rPr>
          <w:rtl/>
        </w:rPr>
        <w:t>ۀ</w:t>
      </w:r>
      <w:r w:rsidRPr="00853DCC">
        <w:rPr>
          <w:rtl/>
        </w:rPr>
        <w:t xml:space="preserve"> خود را نسبت به رژیم داشت و بویژه تلاش</w:t>
      </w:r>
      <w:r w:rsidR="00A519CF">
        <w:rPr>
          <w:rtl/>
        </w:rPr>
        <w:t xml:space="preserve"> می‌کرد </w:t>
      </w:r>
      <w:r w:rsidRPr="00853DCC">
        <w:rPr>
          <w:rtl/>
        </w:rPr>
        <w:t>تا حوزه قم را از فشار دولت خارج کند</w:t>
      </w:r>
      <w:r w:rsidR="007B4087">
        <w:rPr>
          <w:rtl/>
        </w:rPr>
        <w:t xml:space="preserve">. </w:t>
      </w:r>
      <w:r w:rsidRPr="00853DCC">
        <w:rPr>
          <w:rtl/>
        </w:rPr>
        <w:t>در سا ل6ـ1345 که بحث تغییر لایح</w:t>
      </w:r>
      <w:r w:rsidR="00C427E4" w:rsidRPr="00853DCC">
        <w:rPr>
          <w:rtl/>
        </w:rPr>
        <w:t>ۀ</w:t>
      </w:r>
      <w:r w:rsidRPr="00853DCC">
        <w:rPr>
          <w:rtl/>
        </w:rPr>
        <w:t xml:space="preserve"> خانواده توسط عده‌ای از سناتورها مطرح شد</w:t>
      </w:r>
      <w:r w:rsidR="007B4087">
        <w:rPr>
          <w:rtl/>
        </w:rPr>
        <w:t xml:space="preserve">، </w:t>
      </w:r>
      <w:r w:rsidRPr="00853DCC">
        <w:rPr>
          <w:rtl/>
        </w:rPr>
        <w:t>بسیار قاطع به میدان آمد</w:t>
      </w:r>
      <w:r w:rsidR="007B4087">
        <w:rPr>
          <w:rtl/>
        </w:rPr>
        <w:t xml:space="preserve">. </w:t>
      </w:r>
      <w:r w:rsidRPr="00853DCC">
        <w:rPr>
          <w:rtl/>
        </w:rPr>
        <w:t>هم نامه نوشت و هم در</w:t>
      </w:r>
      <w:r w:rsidR="006F503C">
        <w:rPr>
          <w:rtl/>
        </w:rPr>
        <w:t xml:space="preserve"> </w:t>
      </w:r>
      <w:r w:rsidR="00153F93">
        <w:rPr>
          <w:rtl/>
        </w:rPr>
        <w:t>سخنرانی‌های</w:t>
      </w:r>
      <w:r w:rsidR="006F503C">
        <w:rPr>
          <w:rtl/>
        </w:rPr>
        <w:t xml:space="preserve"> </w:t>
      </w:r>
      <w:r w:rsidRPr="00853DCC">
        <w:rPr>
          <w:rtl/>
        </w:rPr>
        <w:t>خود در جمع طلاب به صراحت برابر آن موضع گیری کرد</w:t>
      </w:r>
      <w:r w:rsidR="00A47F12">
        <w:rPr>
          <w:rtl/>
        </w:rPr>
        <w:t>.</w:t>
      </w:r>
      <w:r w:rsidRPr="00014724">
        <w:rPr>
          <w:rStyle w:val="FootnoteReference"/>
          <w:rtl/>
        </w:rPr>
        <w:footnoteReference w:id="917"/>
      </w:r>
      <w:r w:rsidRPr="00853DCC">
        <w:rPr>
          <w:rtl/>
        </w:rPr>
        <w:t xml:space="preserve"> همچنین در پی شایعاتی برای </w:t>
      </w:r>
      <w:r w:rsidR="00032DCD" w:rsidRPr="00853DCC">
        <w:rPr>
          <w:rtl/>
        </w:rPr>
        <w:t>برداشتن تعطیلی روز ولا</w:t>
      </w:r>
      <w:r w:rsidR="00032DCD" w:rsidRPr="00853DCC">
        <w:rPr>
          <w:rFonts w:hint="cs"/>
          <w:rtl/>
        </w:rPr>
        <w:t>د</w:t>
      </w:r>
      <w:r w:rsidR="00032DCD" w:rsidRPr="00853DCC">
        <w:rPr>
          <w:rtl/>
        </w:rPr>
        <w:t>ت پیامبر</w:t>
      </w:r>
      <w:r w:rsidR="00A47F12">
        <w:rPr>
          <w:rFonts w:hint="cs"/>
          <w:rtl/>
        </w:rPr>
        <w:t xml:space="preserve"> </w:t>
      </w:r>
      <w:r w:rsidR="00A47F12">
        <w:rPr>
          <w:rFonts w:cs="CTraditional Arabic" w:hint="cs"/>
          <w:rtl/>
        </w:rPr>
        <w:t>ج</w:t>
      </w:r>
      <w:r w:rsidR="00032DCD" w:rsidRPr="00853DCC">
        <w:rPr>
          <w:rtl/>
        </w:rPr>
        <w:t xml:space="preserve"> ایشان اعتراضی</w:t>
      </w:r>
      <w:r w:rsidRPr="00853DCC">
        <w:rPr>
          <w:rtl/>
        </w:rPr>
        <w:t xml:space="preserve"> به دربار داشتند که از آن سوی</w:t>
      </w:r>
      <w:r w:rsidR="007B4087">
        <w:rPr>
          <w:rtl/>
        </w:rPr>
        <w:t xml:space="preserve">، </w:t>
      </w:r>
      <w:r w:rsidRPr="00853DCC">
        <w:rPr>
          <w:rtl/>
        </w:rPr>
        <w:t>پاسخی داده شده که تغییری صورت نخواهد گرفت و چیزی در این زمینه تصویب نشده است</w:t>
      </w:r>
      <w:r w:rsidR="00A47F12">
        <w:rPr>
          <w:rtl/>
        </w:rPr>
        <w:t>.</w:t>
      </w:r>
      <w:r w:rsidRPr="00014724">
        <w:rPr>
          <w:rStyle w:val="FootnoteReference"/>
          <w:rtl/>
        </w:rPr>
        <w:footnoteReference w:id="918"/>
      </w:r>
      <w:r w:rsidRPr="00853DCC">
        <w:rPr>
          <w:rtl/>
        </w:rPr>
        <w:t xml:space="preserve"> جنگ شش روز اعراب و اسرائیل که در خرداد 1346 (5 تا 10 ژوئن 1967) رخ داد</w:t>
      </w:r>
      <w:r w:rsidR="007B4087">
        <w:rPr>
          <w:rtl/>
        </w:rPr>
        <w:t xml:space="preserve">، </w:t>
      </w:r>
      <w:r w:rsidRPr="00853DCC">
        <w:rPr>
          <w:rtl/>
        </w:rPr>
        <w:t>‌واکنش علمای قم از جمله آیت الله گلپایگانی را برانگیخت</w:t>
      </w:r>
      <w:r w:rsidR="007B4087">
        <w:rPr>
          <w:rtl/>
        </w:rPr>
        <w:t xml:space="preserve">. </w:t>
      </w:r>
      <w:r w:rsidRPr="00853DCC">
        <w:rPr>
          <w:rtl/>
        </w:rPr>
        <w:t>چنان که امام و آیت الله میلانی نیز اطلاعیه‌های تندی صادر کردند</w:t>
      </w:r>
      <w:r w:rsidR="00A47F12">
        <w:rPr>
          <w:rtl/>
        </w:rPr>
        <w:t>.</w:t>
      </w:r>
      <w:r w:rsidRPr="00014724">
        <w:rPr>
          <w:rStyle w:val="FootnoteReference"/>
          <w:rtl/>
        </w:rPr>
        <w:footnoteReference w:id="919"/>
      </w:r>
      <w:r w:rsidRPr="00853DCC">
        <w:rPr>
          <w:rtl/>
        </w:rPr>
        <w:t xml:space="preserve"> بیانیه آیت الله گلپایگانی که به عربی هم انتشار یافت</w:t>
      </w:r>
      <w:r w:rsidR="007B4087">
        <w:rPr>
          <w:rtl/>
        </w:rPr>
        <w:t xml:space="preserve">، </w:t>
      </w:r>
      <w:r w:rsidRPr="00853DCC">
        <w:rPr>
          <w:rtl/>
        </w:rPr>
        <w:t>بسیار صریح و تند بود</w:t>
      </w:r>
      <w:r w:rsidR="007B4087">
        <w:rPr>
          <w:rtl/>
        </w:rPr>
        <w:t>.</w:t>
      </w:r>
      <w:r w:rsidRPr="00014724">
        <w:rPr>
          <w:rStyle w:val="FootnoteReference"/>
          <w:rtl/>
        </w:rPr>
        <w:footnoteReference w:id="920"/>
      </w:r>
      <w:r w:rsidRPr="00853DCC">
        <w:rPr>
          <w:rtl/>
        </w:rPr>
        <w:t xml:space="preserve"> نامه‌های زیادی از آیت‌الله گلپایگانی در ارتباط با مسأله فلسطین طی</w:t>
      </w:r>
      <w:r w:rsidR="00153F93">
        <w:rPr>
          <w:rtl/>
        </w:rPr>
        <w:t xml:space="preserve"> سال‌های </w:t>
      </w:r>
      <w:r w:rsidRPr="00853DCC">
        <w:rPr>
          <w:rtl/>
        </w:rPr>
        <w:t>مختلف به افرادی چون شیخ ازهر</w:t>
      </w:r>
      <w:r w:rsidR="007B4087">
        <w:rPr>
          <w:rtl/>
        </w:rPr>
        <w:t xml:space="preserve">، </w:t>
      </w:r>
      <w:r w:rsidRPr="00853DCC">
        <w:rPr>
          <w:rtl/>
        </w:rPr>
        <w:t>مفتی سوریه شیخ کفتارو و نیز به صورت بیانیه‌ عمومی صادر گردید</w:t>
      </w:r>
      <w:r w:rsidR="00A47F12">
        <w:rPr>
          <w:rtl/>
        </w:rPr>
        <w:t>.</w:t>
      </w:r>
      <w:r w:rsidRPr="00014724">
        <w:rPr>
          <w:rStyle w:val="FootnoteReference"/>
          <w:rtl/>
        </w:rPr>
        <w:footnoteReference w:id="921"/>
      </w:r>
      <w:r w:rsidRPr="00853DCC">
        <w:rPr>
          <w:rtl/>
        </w:rPr>
        <w:t xml:space="preserve"> به مناسبت جنگ رمضان (اکتبر 1973 میلادی) نیز از طرف آیت الله گلپایگانی مجلسی در مسجد امام حسن عسکری</w:t>
      </w:r>
      <w:r w:rsidR="00A47F12">
        <w:rPr>
          <w:rFonts w:cs="CTraditional Arabic" w:hint="cs"/>
          <w:rtl/>
        </w:rPr>
        <w:t>÷</w:t>
      </w:r>
      <w:r w:rsidRPr="00853DCC">
        <w:rPr>
          <w:rtl/>
        </w:rPr>
        <w:t xml:space="preserve"> قم برگزار شد که آقای آقا مرتضی برقعی منبر رفت و بعد از آن هم آقا سید مهدی گلپایگانی صحبت کرد</w:t>
      </w:r>
      <w:r w:rsidR="007B4087">
        <w:rPr>
          <w:rtl/>
        </w:rPr>
        <w:t xml:space="preserve">. </w:t>
      </w:r>
      <w:r w:rsidRPr="00853DCC">
        <w:rPr>
          <w:rtl/>
        </w:rPr>
        <w:t>این قبیل اقدامات گرچه برای دفاع از فلسطین بود</w:t>
      </w:r>
      <w:r w:rsidR="007B4087">
        <w:rPr>
          <w:rtl/>
        </w:rPr>
        <w:t xml:space="preserve">، </w:t>
      </w:r>
      <w:r w:rsidRPr="00853DCC">
        <w:rPr>
          <w:rtl/>
        </w:rPr>
        <w:t>اما به دلیل حمایت رژیم پهلوی از اسرائیل</w:t>
      </w:r>
      <w:r w:rsidR="007B4087">
        <w:rPr>
          <w:rtl/>
        </w:rPr>
        <w:t xml:space="preserve">، </w:t>
      </w:r>
      <w:r w:rsidRPr="00853DCC">
        <w:rPr>
          <w:rtl/>
        </w:rPr>
        <w:t>به معنای مخالفت با نظام شاهی هم به حساب می‌آمد</w:t>
      </w:r>
      <w:r w:rsidR="007B4087">
        <w:rPr>
          <w:rtl/>
        </w:rPr>
        <w:t xml:space="preserve">. </w:t>
      </w:r>
      <w:r w:rsidRPr="00853DCC">
        <w:rPr>
          <w:rtl/>
        </w:rPr>
        <w:t>ساواک هم بیکار نمی‌نشست و رسما به اسم طلاب حوزه علمیه قم بیانیه علیه مراجع تنظیم کرده با مقامات بالاتر هماهنگ و</w:t>
      </w:r>
      <w:r w:rsidR="00016EE7">
        <w:rPr>
          <w:rtl/>
        </w:rPr>
        <w:t xml:space="preserve"> آن‌ها </w:t>
      </w:r>
      <w:r w:rsidRPr="00853DCC">
        <w:rPr>
          <w:rtl/>
        </w:rPr>
        <w:t>را تکثیر و در سطح ایران منتشر می‌کرد</w:t>
      </w:r>
      <w:r w:rsidR="00A47F12">
        <w:rPr>
          <w:rtl/>
        </w:rPr>
        <w:t>.</w:t>
      </w:r>
      <w:r w:rsidRPr="00014724">
        <w:rPr>
          <w:rStyle w:val="FootnoteReference"/>
          <w:rtl/>
        </w:rPr>
        <w:footnoteReference w:id="922"/>
      </w:r>
      <w:r w:rsidRPr="00853DCC">
        <w:rPr>
          <w:rtl/>
        </w:rPr>
        <w:t xml:space="preserve"> یک بار</w:t>
      </w:r>
      <w:r w:rsidR="007B4087">
        <w:rPr>
          <w:rtl/>
        </w:rPr>
        <w:t xml:space="preserve">، </w:t>
      </w:r>
      <w:r w:rsidRPr="00853DCC">
        <w:rPr>
          <w:rtl/>
        </w:rPr>
        <w:t>نصیری رسما</w:t>
      </w:r>
      <w:r w:rsidR="00032DCD" w:rsidRPr="00853DCC">
        <w:rPr>
          <w:rFonts w:hint="cs"/>
          <w:rtl/>
        </w:rPr>
        <w:t>ً</w:t>
      </w:r>
      <w:r w:rsidRPr="00853DCC">
        <w:rPr>
          <w:rtl/>
        </w:rPr>
        <w:t xml:space="preserve"> دستور داده بود که طرحی برای تضعیف آیت الله گلپایگانی تهیه کنند</w:t>
      </w:r>
      <w:r w:rsidR="007B4087">
        <w:rPr>
          <w:rtl/>
        </w:rPr>
        <w:t xml:space="preserve">. </w:t>
      </w:r>
      <w:r w:rsidRPr="00853DCC">
        <w:rPr>
          <w:rtl/>
        </w:rPr>
        <w:t>این وقتی بود که عبدالحج</w:t>
      </w:r>
      <w:r w:rsidR="009E6A75" w:rsidRPr="00853DCC">
        <w:rPr>
          <w:rFonts w:hint="cs"/>
          <w:rtl/>
        </w:rPr>
        <w:t>ت</w:t>
      </w:r>
      <w:r w:rsidRPr="00853DCC">
        <w:rPr>
          <w:rtl/>
        </w:rPr>
        <w:t xml:space="preserve"> بلاغی</w:t>
      </w:r>
      <w:r w:rsidRPr="00014724">
        <w:rPr>
          <w:rStyle w:val="FootnoteReference"/>
          <w:rtl/>
        </w:rPr>
        <w:footnoteReference w:id="923"/>
      </w:r>
      <w:r w:rsidRPr="00853DCC">
        <w:rPr>
          <w:rtl/>
        </w:rPr>
        <w:t xml:space="preserve"> را که روحانی صوفی مسلک</w:t>
      </w:r>
      <w:r w:rsidR="009E6A75" w:rsidRPr="00853DCC">
        <w:rPr>
          <w:rFonts w:hint="cs"/>
          <w:rtl/>
        </w:rPr>
        <w:t>ی</w:t>
      </w:r>
      <w:r w:rsidRPr="00853DCC">
        <w:rPr>
          <w:rtl/>
        </w:rPr>
        <w:t xml:space="preserve"> بود و در جشن‌های شاهنش</w:t>
      </w:r>
      <w:r w:rsidR="009E6A75" w:rsidRPr="00853DCC">
        <w:rPr>
          <w:rtl/>
        </w:rPr>
        <w:t>اهی شرکت کرده بود</w:t>
      </w:r>
      <w:r w:rsidRPr="00853DCC">
        <w:rPr>
          <w:rtl/>
        </w:rPr>
        <w:t xml:space="preserve"> و آماده بود تا نسخه‌ای از تفسیر خود را هدیه کند</w:t>
      </w:r>
      <w:r w:rsidR="007B4087">
        <w:rPr>
          <w:rtl/>
        </w:rPr>
        <w:t xml:space="preserve">، </w:t>
      </w:r>
      <w:r w:rsidRPr="00853DCC">
        <w:rPr>
          <w:rtl/>
        </w:rPr>
        <w:t>‌آیت الله گلپایگانی با تحقیر از خانه‌اش بیرون کرد</w:t>
      </w:r>
      <w:r w:rsidR="00A47F12">
        <w:rPr>
          <w:rtl/>
        </w:rPr>
        <w:t>.</w:t>
      </w:r>
      <w:r w:rsidRPr="00014724">
        <w:rPr>
          <w:rStyle w:val="FootnoteReference"/>
          <w:rtl/>
        </w:rPr>
        <w:footnoteReference w:id="924"/>
      </w:r>
    </w:p>
    <w:p w:rsidR="00FC70A1" w:rsidRPr="00853DCC" w:rsidRDefault="00FC70A1" w:rsidP="001970D5">
      <w:pPr>
        <w:pStyle w:val="a"/>
        <w:rPr>
          <w:rtl/>
        </w:rPr>
      </w:pPr>
      <w:r w:rsidRPr="00853DCC">
        <w:rPr>
          <w:rtl/>
        </w:rPr>
        <w:t>توجه آیت الله صرفا به مسائل داخلی و یا امر فلسطین نبود</w:t>
      </w:r>
      <w:r w:rsidR="007B4087">
        <w:rPr>
          <w:rtl/>
        </w:rPr>
        <w:t xml:space="preserve">، </w:t>
      </w:r>
      <w:r w:rsidRPr="00853DCC">
        <w:rPr>
          <w:rtl/>
        </w:rPr>
        <w:t>بلکه حساسیت روی تشیع سبب شد که در جریان سفر ملک فیصل به ایران</w:t>
      </w:r>
      <w:r w:rsidR="007B4087">
        <w:rPr>
          <w:rtl/>
        </w:rPr>
        <w:t xml:space="preserve">، </w:t>
      </w:r>
      <w:r w:rsidRPr="00853DCC">
        <w:rPr>
          <w:rtl/>
        </w:rPr>
        <w:t>ایشان نامه عربی مف</w:t>
      </w:r>
      <w:r w:rsidR="009E6A75" w:rsidRPr="00853DCC">
        <w:rPr>
          <w:rtl/>
        </w:rPr>
        <w:t>صلی به وی درباره توجه به قبو</w:t>
      </w:r>
      <w:r w:rsidR="009E6A75" w:rsidRPr="00853DCC">
        <w:rPr>
          <w:rFonts w:hint="cs"/>
          <w:rtl/>
        </w:rPr>
        <w:t>ر</w:t>
      </w:r>
      <w:r w:rsidRPr="00853DCC">
        <w:rPr>
          <w:rtl/>
        </w:rPr>
        <w:t xml:space="preserve"> مطهره ائمه علیهم السلام بنویسند</w:t>
      </w:r>
      <w:r w:rsidR="007B4087">
        <w:rPr>
          <w:rtl/>
        </w:rPr>
        <w:t xml:space="preserve">. </w:t>
      </w:r>
      <w:r w:rsidRPr="00853DCC">
        <w:rPr>
          <w:rtl/>
        </w:rPr>
        <w:t>این نامه در تاریخ 17 شعبان 1385 نوشته شد</w:t>
      </w:r>
      <w:r w:rsidR="007B4087">
        <w:rPr>
          <w:rtl/>
        </w:rPr>
        <w:t xml:space="preserve">. </w:t>
      </w:r>
      <w:r w:rsidRPr="00014724">
        <w:rPr>
          <w:rStyle w:val="FootnoteReference"/>
          <w:rtl/>
        </w:rPr>
        <w:footnoteReference w:id="925"/>
      </w:r>
    </w:p>
    <w:p w:rsidR="00FC70A1" w:rsidRPr="00853DCC" w:rsidRDefault="00FC70A1" w:rsidP="00AA07E9">
      <w:pPr>
        <w:pStyle w:val="a"/>
        <w:rPr>
          <w:rtl/>
        </w:rPr>
      </w:pPr>
      <w:r w:rsidRPr="00853DCC">
        <w:rPr>
          <w:rtl/>
        </w:rPr>
        <w:t>مقاومت آیت الله گلپایگانی برابر برخی از اقدامات رژیم</w:t>
      </w:r>
      <w:r w:rsidR="007B4087">
        <w:rPr>
          <w:rtl/>
        </w:rPr>
        <w:t xml:space="preserve">، </w:t>
      </w:r>
      <w:r w:rsidRPr="00853DCC">
        <w:rPr>
          <w:rtl/>
        </w:rPr>
        <w:t>ساواک را بشدت خشمگین کرده بود</w:t>
      </w:r>
      <w:r w:rsidR="007B4087">
        <w:rPr>
          <w:rtl/>
        </w:rPr>
        <w:t xml:space="preserve">. </w:t>
      </w:r>
      <w:r w:rsidRPr="00853DCC">
        <w:rPr>
          <w:rtl/>
        </w:rPr>
        <w:t>در وقت تاجگذاری شاه و ولیعهدی فرزندش</w:t>
      </w:r>
      <w:r w:rsidR="007B4087">
        <w:rPr>
          <w:rtl/>
        </w:rPr>
        <w:t xml:space="preserve">، </w:t>
      </w:r>
      <w:r w:rsidRPr="00853DCC">
        <w:rPr>
          <w:rtl/>
        </w:rPr>
        <w:t>کسی از دربار برای گرفتن تبریک نزد آیت الله گلپایگانی رفته بود</w:t>
      </w:r>
      <w:r w:rsidR="007B4087">
        <w:rPr>
          <w:rtl/>
        </w:rPr>
        <w:t xml:space="preserve">، </w:t>
      </w:r>
      <w:r w:rsidRPr="00853DCC">
        <w:rPr>
          <w:rtl/>
        </w:rPr>
        <w:t>‌ایشان در پاسخ گفته بود: خواسته‌های شما</w:t>
      </w:r>
      <w:r w:rsidR="009E6A75" w:rsidRPr="00853DCC">
        <w:rPr>
          <w:rFonts w:hint="cs"/>
          <w:rtl/>
        </w:rPr>
        <w:t xml:space="preserve"> </w:t>
      </w:r>
      <w:r w:rsidRPr="00853DCC">
        <w:rPr>
          <w:rtl/>
        </w:rPr>
        <w:t>درست مثل آن می‌ماند که یزید به امام زین العابدین</w:t>
      </w:r>
      <w:r w:rsidR="00A47F12">
        <w:rPr>
          <w:rFonts w:cs="CTraditional Arabic" w:hint="cs"/>
          <w:rtl/>
        </w:rPr>
        <w:t>÷</w:t>
      </w:r>
      <w:r w:rsidRPr="00853DCC">
        <w:rPr>
          <w:rtl/>
        </w:rPr>
        <w:t xml:space="preserve"> بگوید: اکنون که پدرت امام حسین</w:t>
      </w:r>
      <w:r w:rsidR="00AA07E9">
        <w:rPr>
          <w:rFonts w:cs="CTraditional Arabic" w:hint="cs"/>
          <w:rtl/>
        </w:rPr>
        <w:t>÷</w:t>
      </w:r>
      <w:r w:rsidRPr="00853DCC">
        <w:rPr>
          <w:rtl/>
        </w:rPr>
        <w:t xml:space="preserve"> را کشتم بیا و برای این جریان تبریک بگو</w:t>
      </w:r>
      <w:r w:rsidR="00AA07E9">
        <w:rPr>
          <w:rtl/>
        </w:rPr>
        <w:t>.</w:t>
      </w:r>
      <w:r w:rsidRPr="00014724">
        <w:rPr>
          <w:rStyle w:val="FootnoteReference"/>
          <w:rtl/>
        </w:rPr>
        <w:footnoteReference w:id="926"/>
      </w:r>
    </w:p>
    <w:p w:rsidR="00FC70A1" w:rsidRPr="00853DCC" w:rsidRDefault="00FC70A1" w:rsidP="001970D5">
      <w:pPr>
        <w:pStyle w:val="a"/>
        <w:rPr>
          <w:rtl/>
        </w:rPr>
      </w:pPr>
      <w:r w:rsidRPr="00853DCC">
        <w:rPr>
          <w:rtl/>
        </w:rPr>
        <w:t>سخنرانی تند ایشان در سال 1348 در مسجد اعظم درباره کنترلی که رو</w:t>
      </w:r>
      <w:r w:rsidR="009E6A75" w:rsidRPr="00853DCC">
        <w:rPr>
          <w:rtl/>
        </w:rPr>
        <w:t>ی ایشان اعمال شده و نیز برخورد</w:t>
      </w:r>
      <w:r w:rsidRPr="00853DCC">
        <w:rPr>
          <w:rtl/>
        </w:rPr>
        <w:t>ی که با یک چاپخانه‌دار به خاطر چاپ اعلامیه ایشان علیه اسرائیل و آتش زدن مسجد الاقصی شده بود</w:t>
      </w:r>
      <w:r w:rsidR="007B4087">
        <w:rPr>
          <w:rtl/>
        </w:rPr>
        <w:t xml:space="preserve">، </w:t>
      </w:r>
      <w:r w:rsidRPr="00853DCC">
        <w:rPr>
          <w:rtl/>
        </w:rPr>
        <w:t>نشانگر شجاعت وی در برخورد با نظام پهلوی است</w:t>
      </w:r>
      <w:r w:rsidR="007B4087">
        <w:rPr>
          <w:rtl/>
        </w:rPr>
        <w:t xml:space="preserve">. </w:t>
      </w:r>
      <w:r w:rsidRPr="00853DCC">
        <w:rPr>
          <w:rtl/>
        </w:rPr>
        <w:t>وی در این سخنرانی تأکید کرد:‌</w:t>
      </w:r>
      <w:r w:rsidR="00AA07E9">
        <w:rPr>
          <w:rFonts w:hint="cs"/>
          <w:rtl/>
        </w:rPr>
        <w:t xml:space="preserve"> </w:t>
      </w:r>
      <w:r w:rsidRPr="00853DCC">
        <w:rPr>
          <w:rtl/>
        </w:rPr>
        <w:t>«دنیا بداند که ما آزادی نداریم</w:t>
      </w:r>
      <w:r w:rsidR="00AA07E9">
        <w:rPr>
          <w:rtl/>
        </w:rPr>
        <w:t>.</w:t>
      </w:r>
      <w:r w:rsidRPr="00853DCC">
        <w:rPr>
          <w:rtl/>
        </w:rPr>
        <w:t>» ایشان در این سخنرانی از ارتباط میان دولت ایران و اسرائیل سخت انتقاد کرد</w:t>
      </w:r>
      <w:r w:rsidR="00AA07E9">
        <w:rPr>
          <w:rtl/>
        </w:rPr>
        <w:t>.</w:t>
      </w:r>
      <w:r w:rsidRPr="00014724">
        <w:rPr>
          <w:rStyle w:val="FootnoteReference"/>
          <w:rtl/>
        </w:rPr>
        <w:footnoteReference w:id="927"/>
      </w:r>
      <w:r w:rsidRPr="00853DCC">
        <w:rPr>
          <w:rtl/>
        </w:rPr>
        <w:t xml:space="preserve"> آقای فلسفی که از شدت برخورد آقای گلپایگانی تعجب کرده</w:t>
      </w:r>
      <w:r w:rsidR="007B4087">
        <w:rPr>
          <w:rtl/>
        </w:rPr>
        <w:t xml:space="preserve">، </w:t>
      </w:r>
      <w:r w:rsidRPr="00853DCC">
        <w:rPr>
          <w:rtl/>
        </w:rPr>
        <w:t>(بنا به شنود ساواک) به ایشان اظهار</w:t>
      </w:r>
      <w:r w:rsidR="00060C89">
        <w:rPr>
          <w:rtl/>
        </w:rPr>
        <w:t xml:space="preserve"> می‌کند </w:t>
      </w:r>
      <w:r w:rsidRPr="00853DCC">
        <w:rPr>
          <w:rtl/>
        </w:rPr>
        <w:t>که روش مرحوم بروجردی را در پیش گیرد</w:t>
      </w:r>
      <w:r w:rsidR="007B4087">
        <w:rPr>
          <w:rtl/>
        </w:rPr>
        <w:t xml:space="preserve">. </w:t>
      </w:r>
      <w:r w:rsidRPr="00853DCC">
        <w:rPr>
          <w:rtl/>
        </w:rPr>
        <w:t>اما (آقای) گلپایگانی در پاسخ گفته است که در اوایل کار</w:t>
      </w:r>
      <w:r w:rsidR="00AA07E9">
        <w:rPr>
          <w:rFonts w:hint="cs"/>
          <w:rtl/>
        </w:rPr>
        <w:t xml:space="preserve"> </w:t>
      </w:r>
      <w:r w:rsidRPr="00853DCC">
        <w:rPr>
          <w:rtl/>
        </w:rPr>
        <w:t>(امام) خمینی که ساکت بودم</w:t>
      </w:r>
      <w:r w:rsidR="007B4087">
        <w:rPr>
          <w:rtl/>
        </w:rPr>
        <w:t xml:space="preserve">، </w:t>
      </w:r>
      <w:r w:rsidRPr="00853DCC">
        <w:rPr>
          <w:rtl/>
        </w:rPr>
        <w:t>تکلیفم آن طور بود</w:t>
      </w:r>
      <w:r w:rsidR="007B4087">
        <w:rPr>
          <w:rtl/>
        </w:rPr>
        <w:t xml:space="preserve">، </w:t>
      </w:r>
      <w:r w:rsidRPr="00853DCC">
        <w:rPr>
          <w:rtl/>
        </w:rPr>
        <w:t>ولی فعلا تکلیفم چیز دیگری است</w:t>
      </w:r>
      <w:r w:rsidR="007B4087">
        <w:rPr>
          <w:rtl/>
        </w:rPr>
        <w:t xml:space="preserve">. </w:t>
      </w:r>
      <w:r w:rsidRPr="00853DCC">
        <w:rPr>
          <w:rtl/>
        </w:rPr>
        <w:t>در آن زمان</w:t>
      </w:r>
      <w:r w:rsidR="007B4087">
        <w:rPr>
          <w:rtl/>
        </w:rPr>
        <w:t xml:space="preserve">، </w:t>
      </w:r>
      <w:r w:rsidRPr="00853DCC">
        <w:rPr>
          <w:rtl/>
        </w:rPr>
        <w:t>آقای بروجردی وظیفه‌اش آن طور حکم می‌کرد</w:t>
      </w:r>
      <w:r w:rsidR="007B4087">
        <w:rPr>
          <w:rtl/>
        </w:rPr>
        <w:t xml:space="preserve">، </w:t>
      </w:r>
      <w:r w:rsidRPr="00853DCC">
        <w:rPr>
          <w:rtl/>
        </w:rPr>
        <w:t>ولی من فعلا صلاح نمی‌بینم که ساکت بنشی</w:t>
      </w:r>
      <w:r w:rsidR="009E6A75" w:rsidRPr="00853DCC">
        <w:rPr>
          <w:rFonts w:hint="cs"/>
          <w:rtl/>
        </w:rPr>
        <w:t>ن</w:t>
      </w:r>
      <w:r w:rsidRPr="00853DCC">
        <w:rPr>
          <w:rtl/>
        </w:rPr>
        <w:t>م</w:t>
      </w:r>
      <w:r w:rsidR="00AA07E9">
        <w:rPr>
          <w:rtl/>
        </w:rPr>
        <w:t>.</w:t>
      </w:r>
      <w:r w:rsidRPr="00014724">
        <w:rPr>
          <w:rStyle w:val="FootnoteReference"/>
          <w:rtl/>
        </w:rPr>
        <w:footnoteReference w:id="928"/>
      </w:r>
    </w:p>
    <w:p w:rsidR="00FC70A1" w:rsidRPr="00853DCC" w:rsidRDefault="00FC70A1" w:rsidP="001970D5">
      <w:pPr>
        <w:pStyle w:val="a"/>
        <w:rPr>
          <w:rtl/>
        </w:rPr>
      </w:pPr>
      <w:r w:rsidRPr="00853DCC">
        <w:rPr>
          <w:rtl/>
        </w:rPr>
        <w:t>فعالیت‌های شدید آیت الله گلپایگانی برای جلوگیری از تأسیس سینما در قم</w:t>
      </w:r>
      <w:r w:rsidR="007B4087">
        <w:rPr>
          <w:rtl/>
        </w:rPr>
        <w:t xml:space="preserve">، </w:t>
      </w:r>
      <w:r w:rsidRPr="00853DCC">
        <w:rPr>
          <w:rtl/>
        </w:rPr>
        <w:t>صفحات زیادی از پرونده او</w:t>
      </w:r>
      <w:r w:rsidR="00B4068B" w:rsidRPr="00853DCC">
        <w:rPr>
          <w:rtl/>
        </w:rPr>
        <w:t xml:space="preserve"> را به خود اختصاص داده </w:t>
      </w:r>
      <w:r w:rsidR="00B4068B" w:rsidRPr="00853DCC">
        <w:rPr>
          <w:rFonts w:hint="cs"/>
          <w:rtl/>
        </w:rPr>
        <w:t>ا</w:t>
      </w:r>
      <w:r w:rsidR="00B4068B" w:rsidRPr="00853DCC">
        <w:rPr>
          <w:rtl/>
        </w:rPr>
        <w:t>س</w:t>
      </w:r>
      <w:r w:rsidRPr="00853DCC">
        <w:rPr>
          <w:rtl/>
        </w:rPr>
        <w:t>ت</w:t>
      </w:r>
      <w:r w:rsidR="007B4087">
        <w:rPr>
          <w:rtl/>
        </w:rPr>
        <w:t xml:space="preserve">. </w:t>
      </w:r>
      <w:r w:rsidRPr="00853DCC">
        <w:rPr>
          <w:rtl/>
        </w:rPr>
        <w:t>در واقع</w:t>
      </w:r>
      <w:r w:rsidR="007B4087">
        <w:rPr>
          <w:rtl/>
        </w:rPr>
        <w:t xml:space="preserve">، </w:t>
      </w:r>
      <w:r w:rsidRPr="00853DCC">
        <w:rPr>
          <w:rtl/>
        </w:rPr>
        <w:t>ایشان و پسرش سید مهدی تمام توان خود را برای جلوگیری از این اقدام بکار گرفتند</w:t>
      </w:r>
      <w:r w:rsidR="007B4087">
        <w:rPr>
          <w:rtl/>
        </w:rPr>
        <w:t xml:space="preserve">. </w:t>
      </w:r>
      <w:r w:rsidRPr="00853DCC">
        <w:rPr>
          <w:rtl/>
        </w:rPr>
        <w:t>هدف رژیم از پافشاری</w:t>
      </w:r>
      <w:r w:rsidR="007B4087">
        <w:rPr>
          <w:rtl/>
        </w:rPr>
        <w:t xml:space="preserve"> </w:t>
      </w:r>
      <w:r w:rsidRPr="00853DCC">
        <w:rPr>
          <w:rtl/>
        </w:rPr>
        <w:t>روی این امر بسیار روشن بود و در نهایت هم با انفجار سینما ـ که گفته می‌شد توسط شخصی به نام تهرانی‌کیا از اعضای مجاهدین خل</w:t>
      </w:r>
      <w:r w:rsidR="00AA07E9">
        <w:rPr>
          <w:rtl/>
        </w:rPr>
        <w:t>ق و مسؤول شاخه بازار صورت گرفته</w:t>
      </w:r>
      <w:r w:rsidRPr="00014724">
        <w:rPr>
          <w:rStyle w:val="FootnoteReference"/>
          <w:rtl/>
        </w:rPr>
        <w:footnoteReference w:id="929"/>
      </w:r>
      <w:r w:rsidRPr="00853DCC">
        <w:rPr>
          <w:rtl/>
        </w:rPr>
        <w:t xml:space="preserve"> ـ آبرویی برای دولت نماند</w:t>
      </w:r>
      <w:r w:rsidR="007B4087">
        <w:rPr>
          <w:rtl/>
        </w:rPr>
        <w:t xml:space="preserve">. </w:t>
      </w:r>
      <w:r w:rsidRPr="00853DCC">
        <w:rPr>
          <w:rtl/>
        </w:rPr>
        <w:t>در حاشیه این امر</w:t>
      </w:r>
      <w:r w:rsidR="007B4087">
        <w:rPr>
          <w:rtl/>
        </w:rPr>
        <w:t xml:space="preserve">، </w:t>
      </w:r>
      <w:r w:rsidRPr="00853DCC">
        <w:rPr>
          <w:rtl/>
        </w:rPr>
        <w:t>‌تلاش برای جلوگیری از ایجاد مشروب فروشی و حتی نمایندگی پپسی کولا نیز فعالیت‌هایی صورت می‌گرفت تا صورت مذهبی قم حفظ شود</w:t>
      </w:r>
      <w:r w:rsidR="007B4087">
        <w:rPr>
          <w:rtl/>
        </w:rPr>
        <w:t xml:space="preserve">. </w:t>
      </w:r>
      <w:r w:rsidRPr="00853DCC">
        <w:rPr>
          <w:rtl/>
        </w:rPr>
        <w:t>در مرداد</w:t>
      </w:r>
      <w:r w:rsidR="0092604B" w:rsidRPr="00853DCC">
        <w:rPr>
          <w:rtl/>
        </w:rPr>
        <w:t xml:space="preserve"> سال 48 که مسجد الاقصی آتش گرفت</w:t>
      </w:r>
      <w:r w:rsidR="007B4087">
        <w:rPr>
          <w:rFonts w:hint="cs"/>
          <w:rtl/>
        </w:rPr>
        <w:t xml:space="preserve">، </w:t>
      </w:r>
      <w:r w:rsidRPr="00853DCC">
        <w:rPr>
          <w:rtl/>
        </w:rPr>
        <w:t>آیت الله گلپایگانی نهایت تلاش خود را برای بی‌اعتبار کردن دولت ایران به جرم ارتباط با دولت اسرائیل ب</w:t>
      </w:r>
      <w:r w:rsidR="00B4068B" w:rsidRPr="00853DCC">
        <w:rPr>
          <w:rFonts w:hint="cs"/>
          <w:rtl/>
        </w:rPr>
        <w:t>ه‌</w:t>
      </w:r>
      <w:r w:rsidRPr="00853DCC">
        <w:rPr>
          <w:rtl/>
        </w:rPr>
        <w:t>کار برد؛ به ویژه که این زمان رژیم برای تضعیف موقعیت ایشان</w:t>
      </w:r>
      <w:r w:rsidR="007B4087">
        <w:rPr>
          <w:rtl/>
        </w:rPr>
        <w:t xml:space="preserve">، </w:t>
      </w:r>
      <w:r w:rsidRPr="00853DCC">
        <w:rPr>
          <w:rtl/>
        </w:rPr>
        <w:t>روی این نکته انگشت نهاده بود که وی برای دفاع از ایرانیان مقیم عراق</w:t>
      </w:r>
      <w:r w:rsidR="007B4087">
        <w:rPr>
          <w:rtl/>
        </w:rPr>
        <w:t xml:space="preserve">، </w:t>
      </w:r>
      <w:r w:rsidRPr="00853DCC">
        <w:rPr>
          <w:rtl/>
        </w:rPr>
        <w:t>در برابر ظلم بعثی‌ها</w:t>
      </w:r>
      <w:r w:rsidR="007B4087">
        <w:rPr>
          <w:rtl/>
        </w:rPr>
        <w:t xml:space="preserve">، </w:t>
      </w:r>
      <w:r w:rsidRPr="00853DCC">
        <w:rPr>
          <w:rtl/>
        </w:rPr>
        <w:t>کاری نکرده است</w:t>
      </w:r>
      <w:r w:rsidR="007B4087">
        <w:rPr>
          <w:rtl/>
        </w:rPr>
        <w:t xml:space="preserve">. </w:t>
      </w:r>
      <w:r w:rsidRPr="00853DCC">
        <w:rPr>
          <w:rtl/>
        </w:rPr>
        <w:t>آقای گلپایگانی ضمن گفتگوی</w:t>
      </w:r>
      <w:r w:rsidR="00B4068B" w:rsidRPr="00853DCC">
        <w:rPr>
          <w:rFonts w:hint="cs"/>
          <w:rtl/>
        </w:rPr>
        <w:t>ی</w:t>
      </w:r>
      <w:r w:rsidRPr="00853DCC">
        <w:rPr>
          <w:rtl/>
        </w:rPr>
        <w:t xml:space="preserve"> با یک طلبه ـ به صو</w:t>
      </w:r>
      <w:r w:rsidR="00B4068B" w:rsidRPr="00853DCC">
        <w:rPr>
          <w:rtl/>
        </w:rPr>
        <w:t>رت تلفنی ـ مروری بر مواضع خود</w:t>
      </w:r>
      <w:r w:rsidRPr="00853DCC">
        <w:rPr>
          <w:rtl/>
        </w:rPr>
        <w:t xml:space="preserve"> با دولت از پس از تبعید امام</w:t>
      </w:r>
      <w:r w:rsidR="00060C89">
        <w:rPr>
          <w:rtl/>
        </w:rPr>
        <w:t xml:space="preserve"> می‌کند </w:t>
      </w:r>
      <w:r w:rsidRPr="00853DCC">
        <w:rPr>
          <w:rtl/>
        </w:rPr>
        <w:t>و می‌گوید:‌</w:t>
      </w:r>
      <w:r w:rsidR="00B4068B" w:rsidRPr="00853DCC">
        <w:rPr>
          <w:rFonts w:hint="cs"/>
          <w:rtl/>
        </w:rPr>
        <w:t xml:space="preserve"> </w:t>
      </w:r>
      <w:r w:rsidRPr="00853DCC">
        <w:rPr>
          <w:rtl/>
        </w:rPr>
        <w:t>الان وضع ما با دولت درست نیست</w:t>
      </w:r>
      <w:r w:rsidR="007B4087">
        <w:rPr>
          <w:rtl/>
        </w:rPr>
        <w:t xml:space="preserve">. </w:t>
      </w:r>
      <w:r w:rsidRPr="00853DCC">
        <w:rPr>
          <w:rtl/>
        </w:rPr>
        <w:t>چون بعد از</w:t>
      </w:r>
      <w:r w:rsidR="008F63F0">
        <w:rPr>
          <w:rtl/>
        </w:rPr>
        <w:t xml:space="preserve"> آنکه </w:t>
      </w:r>
      <w:r w:rsidRPr="00853DCC">
        <w:rPr>
          <w:rtl/>
        </w:rPr>
        <w:t>حاج آقا روح الله را تبعید کردند من برای حفظ حوزه در قم ماندم و تهران نرفتم</w:t>
      </w:r>
      <w:r w:rsidR="007B4087">
        <w:rPr>
          <w:rtl/>
        </w:rPr>
        <w:t xml:space="preserve">. </w:t>
      </w:r>
      <w:r w:rsidRPr="00853DCC">
        <w:rPr>
          <w:rtl/>
        </w:rPr>
        <w:t>بعد دولتی</w:t>
      </w:r>
      <w:r w:rsidR="007B4087">
        <w:rPr>
          <w:rtl/>
        </w:rPr>
        <w:t xml:space="preserve">‌ها </w:t>
      </w:r>
      <w:r w:rsidRPr="00853DCC">
        <w:rPr>
          <w:rtl/>
        </w:rPr>
        <w:t>طمع کردند و خیال کردند من با</w:t>
      </w:r>
      <w:r w:rsidR="00016EE7">
        <w:rPr>
          <w:rtl/>
        </w:rPr>
        <w:t xml:space="preserve"> آن‌ها </w:t>
      </w:r>
      <w:r w:rsidRPr="00853DCC">
        <w:rPr>
          <w:rtl/>
        </w:rPr>
        <w:t>موافق هستم و اهل سازش می‌باشم و به خیال بودند که از ما انتفاعی ببرند و بعد دیدند از ما آبی گرم نمی‌شود</w:t>
      </w:r>
      <w:r w:rsidR="007B4087">
        <w:rPr>
          <w:rtl/>
        </w:rPr>
        <w:t xml:space="preserve">. </w:t>
      </w:r>
      <w:r w:rsidRPr="00853DCC">
        <w:rPr>
          <w:rtl/>
        </w:rPr>
        <w:t>این دولت ایران از تمام</w:t>
      </w:r>
      <w:r w:rsidR="00153F93">
        <w:rPr>
          <w:rtl/>
        </w:rPr>
        <w:t xml:space="preserve"> دولت‌ها </w:t>
      </w:r>
      <w:r w:rsidRPr="00853DCC">
        <w:rPr>
          <w:rtl/>
        </w:rPr>
        <w:t>بدتر است</w:t>
      </w:r>
      <w:r w:rsidR="007B4087">
        <w:rPr>
          <w:rtl/>
        </w:rPr>
        <w:t xml:space="preserve">، </w:t>
      </w:r>
      <w:r w:rsidRPr="00853DCC">
        <w:rPr>
          <w:rtl/>
        </w:rPr>
        <w:t>حتی از</w:t>
      </w:r>
      <w:r w:rsidR="00153F93">
        <w:rPr>
          <w:rtl/>
        </w:rPr>
        <w:t xml:space="preserve"> دولت‌های </w:t>
      </w:r>
      <w:r w:rsidRPr="00853DCC">
        <w:rPr>
          <w:rtl/>
        </w:rPr>
        <w:t>کافر</w:t>
      </w:r>
      <w:r w:rsidR="007B4087">
        <w:rPr>
          <w:rtl/>
        </w:rPr>
        <w:t xml:space="preserve">، </w:t>
      </w:r>
      <w:r w:rsidRPr="00853DCC">
        <w:rPr>
          <w:rtl/>
        </w:rPr>
        <w:t>زیرا تمام ممالک لااقل رعایت شهرهای مذهبی خود را می‌کنند</w:t>
      </w:r>
      <w:r w:rsidR="002D480F">
        <w:rPr>
          <w:rtl/>
        </w:rPr>
        <w:t>...</w:t>
      </w:r>
      <w:r w:rsidR="007B4087">
        <w:rPr>
          <w:rtl/>
        </w:rPr>
        <w:t xml:space="preserve"> </w:t>
      </w:r>
      <w:r w:rsidRPr="00853DCC">
        <w:rPr>
          <w:rtl/>
        </w:rPr>
        <w:t>ولی دولت ایران در شهر مذهبی قم می‌خواهد سینما باز کند</w:t>
      </w:r>
      <w:r w:rsidR="002D480F">
        <w:rPr>
          <w:rtl/>
        </w:rPr>
        <w:t>...</w:t>
      </w:r>
      <w:r w:rsidR="007B4087">
        <w:rPr>
          <w:rtl/>
        </w:rPr>
        <w:t xml:space="preserve"> </w:t>
      </w:r>
      <w:r w:rsidRPr="00853DCC">
        <w:rPr>
          <w:rtl/>
        </w:rPr>
        <w:t>این دولت اصلا تصمیم گرفته است دین را عوض کند</w:t>
      </w:r>
      <w:r w:rsidR="007B4087">
        <w:rPr>
          <w:rtl/>
        </w:rPr>
        <w:t xml:space="preserve">. </w:t>
      </w:r>
      <w:r w:rsidRPr="00853DCC">
        <w:rPr>
          <w:rtl/>
        </w:rPr>
        <w:t>دولتی‌ها از ما ناامید شدند و به بعضی‌ها امیدوار شدند (مقصود آیت الله شریعتمداری است)</w:t>
      </w:r>
      <w:r w:rsidR="002D480F">
        <w:rPr>
          <w:rtl/>
        </w:rPr>
        <w:t>...</w:t>
      </w:r>
      <w:r w:rsidR="007B4087">
        <w:rPr>
          <w:rtl/>
        </w:rPr>
        <w:t xml:space="preserve"> </w:t>
      </w:r>
      <w:r w:rsidRPr="00853DCC">
        <w:rPr>
          <w:rtl/>
        </w:rPr>
        <w:t>دولتی</w:t>
      </w:r>
      <w:r w:rsidR="007B4087">
        <w:rPr>
          <w:rtl/>
        </w:rPr>
        <w:t xml:space="preserve">‌ها </w:t>
      </w:r>
      <w:r w:rsidRPr="00853DCC">
        <w:rPr>
          <w:rtl/>
        </w:rPr>
        <w:t>با شریعتمداری خوب هستند و با او اخلاص دارند و شریعتمداری حاضر است با</w:t>
      </w:r>
      <w:r w:rsidR="00016EE7">
        <w:rPr>
          <w:rtl/>
        </w:rPr>
        <w:t xml:space="preserve"> آن‌ها </w:t>
      </w:r>
      <w:r w:rsidRPr="00853DCC">
        <w:rPr>
          <w:rtl/>
        </w:rPr>
        <w:t>سازش کند و دولتی‌ها می‌خواهند او را بزرگ و ما را به زمین بزنند</w:t>
      </w:r>
      <w:r w:rsidR="00AA07E9">
        <w:rPr>
          <w:rtl/>
        </w:rPr>
        <w:t>.</w:t>
      </w:r>
      <w:r w:rsidRPr="00014724">
        <w:rPr>
          <w:rStyle w:val="FootnoteReference"/>
          <w:rtl/>
        </w:rPr>
        <w:footnoteReference w:id="930"/>
      </w:r>
      <w:r w:rsidR="00AA07E9">
        <w:rPr>
          <w:rFonts w:hint="cs"/>
          <w:rtl/>
        </w:rPr>
        <w:t xml:space="preserve"> </w:t>
      </w:r>
      <w:r w:rsidRPr="00853DCC">
        <w:rPr>
          <w:rtl/>
        </w:rPr>
        <w:t>این سبک برخورد سبب شده بود تا گفته شود آیت الله گلپایگانی جلد دوم خمینی است</w:t>
      </w:r>
      <w:r w:rsidR="00AA07E9">
        <w:rPr>
          <w:rtl/>
        </w:rPr>
        <w:t>.</w:t>
      </w:r>
      <w:r w:rsidRPr="00014724">
        <w:rPr>
          <w:rStyle w:val="FootnoteReference"/>
          <w:rtl/>
        </w:rPr>
        <w:footnoteReference w:id="931"/>
      </w:r>
    </w:p>
    <w:p w:rsidR="00FC70A1" w:rsidRPr="00853DCC" w:rsidRDefault="00FC70A1" w:rsidP="001970D5">
      <w:pPr>
        <w:pStyle w:val="a"/>
        <w:rPr>
          <w:rtl/>
        </w:rPr>
      </w:pPr>
      <w:r w:rsidRPr="00853DCC">
        <w:rPr>
          <w:rtl/>
        </w:rPr>
        <w:t>سخنرانی آیت الله گلپایانی</w:t>
      </w:r>
      <w:r w:rsidR="007B4087">
        <w:rPr>
          <w:rtl/>
        </w:rPr>
        <w:t xml:space="preserve">، </w:t>
      </w:r>
      <w:r w:rsidRPr="00853DCC">
        <w:rPr>
          <w:rtl/>
        </w:rPr>
        <w:t>در روز 13 اسفند 48 در مسجد اعظم</w:t>
      </w:r>
      <w:r w:rsidR="007B4087">
        <w:rPr>
          <w:rtl/>
        </w:rPr>
        <w:t xml:space="preserve">، </w:t>
      </w:r>
      <w:r w:rsidRPr="00853DCC">
        <w:rPr>
          <w:rtl/>
        </w:rPr>
        <w:t>یکی از سیاسی‌ترین</w:t>
      </w:r>
      <w:r w:rsidR="006F503C">
        <w:rPr>
          <w:rtl/>
        </w:rPr>
        <w:t xml:space="preserve"> </w:t>
      </w:r>
      <w:r w:rsidR="00153F93">
        <w:rPr>
          <w:rtl/>
        </w:rPr>
        <w:t>سخنرانی‌های</w:t>
      </w:r>
      <w:r w:rsidR="006F503C">
        <w:rPr>
          <w:rtl/>
        </w:rPr>
        <w:t xml:space="preserve"> </w:t>
      </w:r>
      <w:r w:rsidRPr="00853DCC">
        <w:rPr>
          <w:rtl/>
        </w:rPr>
        <w:t>وی در اوج خفقان شاهی بود</w:t>
      </w:r>
      <w:r w:rsidR="007B4087">
        <w:rPr>
          <w:rtl/>
        </w:rPr>
        <w:t xml:space="preserve">. </w:t>
      </w:r>
      <w:r w:rsidRPr="00853DCC">
        <w:rPr>
          <w:rtl/>
        </w:rPr>
        <w:t>ایشان بحث خود را از استعمار آغاز کرد و از تلاش استعمار برای تضعیف دین</w:t>
      </w:r>
      <w:r w:rsidR="007B4087">
        <w:rPr>
          <w:rtl/>
        </w:rPr>
        <w:t xml:space="preserve">، </w:t>
      </w:r>
      <w:r w:rsidRPr="00853DCC">
        <w:rPr>
          <w:rtl/>
        </w:rPr>
        <w:t>با رواج تجدد سخن گفت</w:t>
      </w:r>
      <w:r w:rsidR="007B4087">
        <w:rPr>
          <w:rtl/>
        </w:rPr>
        <w:t xml:space="preserve">. </w:t>
      </w:r>
      <w:r w:rsidRPr="00853DCC">
        <w:rPr>
          <w:rtl/>
        </w:rPr>
        <w:t>وی تأکید کرد که گسترش فساد و تضعیف عقاید دینی مردم به جد آغاز شده و این وضعیت در غالب ممالک اسلامی براساس یک سیاست واحد پیش می‌رود</w:t>
      </w:r>
      <w:r w:rsidR="007B4087">
        <w:rPr>
          <w:rtl/>
        </w:rPr>
        <w:t xml:space="preserve">. </w:t>
      </w:r>
      <w:r w:rsidRPr="00853DCC">
        <w:rPr>
          <w:rtl/>
        </w:rPr>
        <w:t>تصویب قوانین جدید ه</w:t>
      </w:r>
      <w:r w:rsidR="00B4068B" w:rsidRPr="00853DCC">
        <w:rPr>
          <w:rtl/>
        </w:rPr>
        <w:t>م برای کنار گذاشتن قوانین اسلام</w:t>
      </w:r>
      <w:r w:rsidRPr="00853DCC">
        <w:rPr>
          <w:rtl/>
        </w:rPr>
        <w:t>ی و برای تقویت همین وضعیت است</w:t>
      </w:r>
      <w:r w:rsidR="007B4087">
        <w:rPr>
          <w:rtl/>
        </w:rPr>
        <w:t xml:space="preserve">. </w:t>
      </w:r>
      <w:r w:rsidRPr="00853DCC">
        <w:rPr>
          <w:rtl/>
        </w:rPr>
        <w:t>گسترش مسیحیت هم یکی دیگر از سیاست‌های استعماری است</w:t>
      </w:r>
      <w:r w:rsidR="007B4087">
        <w:rPr>
          <w:rtl/>
        </w:rPr>
        <w:t xml:space="preserve">. </w:t>
      </w:r>
      <w:r w:rsidRPr="00853DCC">
        <w:rPr>
          <w:rtl/>
        </w:rPr>
        <w:t>جشن‌های شاهنشاهی و آتش پرستی و گبری‌گری یکی دیگر از سیاست‌های جاری برای تضعیف عقاید دینی است</w:t>
      </w:r>
      <w:r w:rsidR="007B4087">
        <w:rPr>
          <w:rtl/>
        </w:rPr>
        <w:t xml:space="preserve">. </w:t>
      </w:r>
      <w:r w:rsidRPr="00853DCC">
        <w:rPr>
          <w:rtl/>
        </w:rPr>
        <w:t>بازگشت به آتش پرستی در حالی است که دولت</w:t>
      </w:r>
      <w:r w:rsidR="007B4087">
        <w:rPr>
          <w:rtl/>
        </w:rPr>
        <w:t xml:space="preserve">، </w:t>
      </w:r>
      <w:r w:rsidRPr="00853DCC">
        <w:rPr>
          <w:rtl/>
        </w:rPr>
        <w:t>روحانیون را به ارتجاع متهم می‌کند</w:t>
      </w:r>
      <w:r w:rsidR="007B4087">
        <w:rPr>
          <w:rtl/>
        </w:rPr>
        <w:t xml:space="preserve">. </w:t>
      </w:r>
      <w:r w:rsidRPr="00853DCC">
        <w:rPr>
          <w:rtl/>
        </w:rPr>
        <w:t>ایشان تأکید کرد</w:t>
      </w:r>
      <w:r w:rsidR="007B4087">
        <w:rPr>
          <w:rtl/>
        </w:rPr>
        <w:t xml:space="preserve">، </w:t>
      </w:r>
      <w:r w:rsidRPr="00853DCC">
        <w:rPr>
          <w:rtl/>
        </w:rPr>
        <w:t>از زمانی که مانع اجرای امر به معروف و نهی از منکر توسط علما شده‌اند روز به روز فساد</w:t>
      </w:r>
      <w:r w:rsidR="007B4087">
        <w:rPr>
          <w:rtl/>
        </w:rPr>
        <w:t xml:space="preserve"> </w:t>
      </w:r>
      <w:r w:rsidRPr="00853DCC">
        <w:rPr>
          <w:rtl/>
        </w:rPr>
        <w:t>و تباهی بیشتر شده است</w:t>
      </w:r>
      <w:r w:rsidR="007B4087">
        <w:rPr>
          <w:rtl/>
        </w:rPr>
        <w:t xml:space="preserve">. </w:t>
      </w:r>
      <w:r w:rsidRPr="00853DCC">
        <w:rPr>
          <w:rtl/>
        </w:rPr>
        <w:t>مبارزه با روحانیون و محدود کردن آنان همزمان با رواج فس</w:t>
      </w:r>
      <w:r w:rsidR="00B4068B" w:rsidRPr="00853DCC">
        <w:rPr>
          <w:rtl/>
        </w:rPr>
        <w:t>اد</w:t>
      </w:r>
      <w:r w:rsidR="007B4087">
        <w:rPr>
          <w:rtl/>
        </w:rPr>
        <w:t xml:space="preserve">، </w:t>
      </w:r>
      <w:r w:rsidR="00B4068B" w:rsidRPr="00853DCC">
        <w:rPr>
          <w:rtl/>
        </w:rPr>
        <w:t>عاملی برای تقویت فساد در جا</w:t>
      </w:r>
      <w:r w:rsidRPr="00853DCC">
        <w:rPr>
          <w:rtl/>
        </w:rPr>
        <w:t>معه اسلامی است</w:t>
      </w:r>
      <w:r w:rsidR="007B4087">
        <w:rPr>
          <w:rtl/>
        </w:rPr>
        <w:t xml:space="preserve">. </w:t>
      </w:r>
      <w:r w:rsidRPr="00853DCC">
        <w:rPr>
          <w:rtl/>
        </w:rPr>
        <w:t>ایشان اشاره کرد که ما را به خاطر محکوم نکردن اعمال رژیم عراق در مقابله با روحانیون متهم می‌کنند</w:t>
      </w:r>
      <w:r w:rsidR="007B4087">
        <w:rPr>
          <w:rtl/>
        </w:rPr>
        <w:t xml:space="preserve">، </w:t>
      </w:r>
      <w:r w:rsidRPr="00853DCC">
        <w:rPr>
          <w:rtl/>
        </w:rPr>
        <w:t>در حالی که نمی‌دانند که در ایران روحانیت بیشتر از آنجا در زحمت است</w:t>
      </w:r>
      <w:r w:rsidR="007B4087">
        <w:rPr>
          <w:rtl/>
        </w:rPr>
        <w:t xml:space="preserve">. </w:t>
      </w:r>
      <w:r w:rsidRPr="00853DCC">
        <w:rPr>
          <w:rtl/>
        </w:rPr>
        <w:t>ایشان تأکید کرد از ده سال پیش تاکنون که فشار بر روحانیون زیادتر شده</w:t>
      </w:r>
      <w:r w:rsidR="007B4087">
        <w:rPr>
          <w:rtl/>
        </w:rPr>
        <w:t xml:space="preserve">، </w:t>
      </w:r>
      <w:r w:rsidRPr="00853DCC">
        <w:rPr>
          <w:rtl/>
        </w:rPr>
        <w:t>توجه مردم به آنان بیشتر شده است</w:t>
      </w:r>
      <w:r w:rsidR="007B4087">
        <w:rPr>
          <w:rtl/>
        </w:rPr>
        <w:t xml:space="preserve">. </w:t>
      </w:r>
      <w:r w:rsidR="00B4068B" w:rsidRPr="00853DCC">
        <w:rPr>
          <w:rFonts w:hint="cs"/>
          <w:rtl/>
        </w:rPr>
        <w:t>آ</w:t>
      </w:r>
      <w:r w:rsidRPr="00853DCC">
        <w:rPr>
          <w:rtl/>
        </w:rPr>
        <w:t>قای گلپایگانی در پایان از طلاب که عازم تبلیغ در ایام محرم بودند خواست تا در محل تبلیغ خود «مردم را متوجه کنند به این نیرنگ‌هایی که کفار برای مسلمین فراهم آورده‌اند و به این خرافاتی که کفار برای مسلمین نقل کرده‌اند» تا آنان دین خود را از دست ندهند</w:t>
      </w:r>
      <w:r w:rsidR="00AA07E9">
        <w:rPr>
          <w:rtl/>
        </w:rPr>
        <w:t>.</w:t>
      </w:r>
      <w:r w:rsidRPr="00014724">
        <w:rPr>
          <w:rStyle w:val="FootnoteReference"/>
          <w:rtl/>
        </w:rPr>
        <w:footnoteReference w:id="932"/>
      </w:r>
    </w:p>
    <w:p w:rsidR="00FC70A1" w:rsidRPr="00853DCC" w:rsidRDefault="00FC70A1" w:rsidP="00AA07E9">
      <w:pPr>
        <w:pStyle w:val="a"/>
        <w:rPr>
          <w:rtl/>
        </w:rPr>
      </w:pPr>
      <w:r w:rsidRPr="00853DCC">
        <w:rPr>
          <w:rtl/>
        </w:rPr>
        <w:t>آیت الله در سال1349 ضمن نصایحی که به طلاب</w:t>
      </w:r>
      <w:r w:rsidR="00A519CF">
        <w:rPr>
          <w:rtl/>
        </w:rPr>
        <w:t xml:space="preserve"> می‌کرد </w:t>
      </w:r>
      <w:r w:rsidRPr="00853DCC">
        <w:rPr>
          <w:rtl/>
        </w:rPr>
        <w:t>به تعطیل شدن احکام خدا و وضع قوانینی برابر آن اشاره کرده دستگاه قضایی را متهم به عمل نکردن به دستورات اسلام کرد و گفت که امروزه فقط اسمی از اسلام به جای مانده است</w:t>
      </w:r>
      <w:r w:rsidR="00AA07E9">
        <w:rPr>
          <w:rtl/>
        </w:rPr>
        <w:t>.</w:t>
      </w:r>
      <w:r w:rsidRPr="00014724">
        <w:rPr>
          <w:rStyle w:val="FootnoteReference"/>
          <w:rtl/>
        </w:rPr>
        <w:footnoteReference w:id="933"/>
      </w:r>
      <w:r w:rsidRPr="00853DCC">
        <w:rPr>
          <w:rtl/>
        </w:rPr>
        <w:t xml:space="preserve"> شهادت آیت الله سعیدی نیز ایشان را بر آن داشت تا</w:t>
      </w:r>
      <w:r w:rsidR="00FF522A">
        <w:rPr>
          <w:rtl/>
        </w:rPr>
        <w:t xml:space="preserve"> نام‌های </w:t>
      </w:r>
      <w:r w:rsidRPr="00853DCC">
        <w:rPr>
          <w:rtl/>
        </w:rPr>
        <w:t>خطاب به آیت‌الله میرزا احمد آشتیانی</w:t>
      </w:r>
      <w:r w:rsidRPr="00014724">
        <w:rPr>
          <w:rStyle w:val="FootnoteReference"/>
          <w:rtl/>
        </w:rPr>
        <w:footnoteReference w:id="934"/>
      </w:r>
      <w:r w:rsidRPr="00853DCC">
        <w:rPr>
          <w:rtl/>
        </w:rPr>
        <w:t xml:space="preserve"> نوشته و با اظهار نگرانی از اوضاع از واقعه مولمه مربوط به آقای سعیدی نوشت: «حقیر در شرایط فعلی راه برای استیضاح این موضوع ندارم</w:t>
      </w:r>
      <w:r w:rsidR="007B4087">
        <w:rPr>
          <w:rtl/>
        </w:rPr>
        <w:t xml:space="preserve">. </w:t>
      </w:r>
      <w:r w:rsidRPr="00853DCC">
        <w:rPr>
          <w:rtl/>
        </w:rPr>
        <w:t>بلکه در فشارهای مستقیم و غیرمستقیم هستم</w:t>
      </w:r>
      <w:r w:rsidR="007B4087">
        <w:rPr>
          <w:rtl/>
        </w:rPr>
        <w:t xml:space="preserve">. </w:t>
      </w:r>
      <w:r w:rsidRPr="00853DCC">
        <w:rPr>
          <w:rtl/>
        </w:rPr>
        <w:t>لکن ملاحظه</w:t>
      </w:r>
      <w:r w:rsidR="00060C89">
        <w:rPr>
          <w:rtl/>
        </w:rPr>
        <w:t xml:space="preserve"> می‌کنم </w:t>
      </w:r>
      <w:r w:rsidRPr="00853DCC">
        <w:rPr>
          <w:rtl/>
        </w:rPr>
        <w:t>ادامه این اوضاع و حبس و تبعید و توهین به روحانیت و جلب علما و طلاب و خطبا</w:t>
      </w:r>
      <w:r w:rsidR="006F503C">
        <w:rPr>
          <w:rtl/>
        </w:rPr>
        <w:t>...</w:t>
      </w:r>
      <w:r w:rsidR="00FA6AEB">
        <w:rPr>
          <w:rtl/>
        </w:rPr>
        <w:t xml:space="preserve"> </w:t>
      </w:r>
      <w:r w:rsidRPr="00853DCC">
        <w:rPr>
          <w:rtl/>
        </w:rPr>
        <w:t>به صلاح مملکت نیست»</w:t>
      </w:r>
      <w:r w:rsidR="007B4087">
        <w:rPr>
          <w:rtl/>
        </w:rPr>
        <w:t xml:space="preserve">. </w:t>
      </w:r>
      <w:r w:rsidRPr="00853DCC">
        <w:rPr>
          <w:rtl/>
        </w:rPr>
        <w:t>سپس از ایشان خواست تا با استفاده از هر وسیله ممکنه</w:t>
      </w:r>
      <w:r w:rsidR="007B4087">
        <w:rPr>
          <w:rtl/>
        </w:rPr>
        <w:t xml:space="preserve">، </w:t>
      </w:r>
      <w:r w:rsidRPr="00853DCC">
        <w:rPr>
          <w:rtl/>
        </w:rPr>
        <w:t xml:space="preserve">مقامات مربوطه را نصیحت کرده و یادآور شوند که این نحو مؤاخذه و حبس و ضجر و به خاک سپردن یک نفر روحانی مورد احترام و ذریه پیغمبر </w:t>
      </w:r>
      <w:r w:rsidR="00AA07E9">
        <w:rPr>
          <w:rFonts w:cs="CTraditional Arabic" w:hint="cs"/>
          <w:rtl/>
        </w:rPr>
        <w:t>ج</w:t>
      </w:r>
      <w:r w:rsidRPr="00853DCC">
        <w:rPr>
          <w:rtl/>
        </w:rPr>
        <w:t xml:space="preserve"> بدون ارائه مدرک جرم</w:t>
      </w:r>
      <w:r w:rsidR="007B4087">
        <w:rPr>
          <w:rFonts w:hint="cs"/>
          <w:rtl/>
        </w:rPr>
        <w:t xml:space="preserve">، </w:t>
      </w:r>
      <w:r w:rsidRPr="00853DCC">
        <w:rPr>
          <w:rtl/>
        </w:rPr>
        <w:t>معرف و کاشف از عدم اعتنای به قانون و فقدان آزادی و بی‌احترامی به معتقدات اسلامی است</w:t>
      </w:r>
      <w:r w:rsidR="00AA07E9">
        <w:rPr>
          <w:rtl/>
        </w:rPr>
        <w:t>.</w:t>
      </w:r>
      <w:r w:rsidRPr="00014724">
        <w:rPr>
          <w:rStyle w:val="FootnoteReference"/>
          <w:rtl/>
        </w:rPr>
        <w:footnoteReference w:id="935"/>
      </w:r>
      <w:r w:rsidRPr="00853DCC">
        <w:rPr>
          <w:rtl/>
        </w:rPr>
        <w:t xml:space="preserve"> آقای گلپایگانی اعلامیه‌ای نیز برای برگزاری مراسم شهادت سعیدی در فیضیه صادر کرد که ساواک مانع از برگزاری آن شد</w:t>
      </w:r>
      <w:r w:rsidR="007B4087">
        <w:rPr>
          <w:rtl/>
        </w:rPr>
        <w:t xml:space="preserve">. </w:t>
      </w:r>
    </w:p>
    <w:p w:rsidR="00FC70A1" w:rsidRPr="00853DCC" w:rsidRDefault="00FC70A1" w:rsidP="00AA07E9">
      <w:pPr>
        <w:pStyle w:val="a"/>
        <w:rPr>
          <w:rtl/>
        </w:rPr>
      </w:pPr>
      <w:r w:rsidRPr="00853DCC">
        <w:rPr>
          <w:rtl/>
        </w:rPr>
        <w:t>سخنرانی ایشان دربار</w:t>
      </w:r>
      <w:r w:rsidR="00C427E4" w:rsidRPr="00853DCC">
        <w:rPr>
          <w:rtl/>
        </w:rPr>
        <w:t>ۀ</w:t>
      </w:r>
      <w:r w:rsidRPr="00853DCC">
        <w:rPr>
          <w:rtl/>
        </w:rPr>
        <w:t xml:space="preserve"> حجاب و متهم کردن دولت به ارتجاع و بازگشت به سنن ک</w:t>
      </w:r>
      <w:r w:rsidR="00AD53CA" w:rsidRPr="00853DCC">
        <w:rPr>
          <w:rFonts w:hint="cs"/>
          <w:rtl/>
        </w:rPr>
        <w:t>ا</w:t>
      </w:r>
      <w:r w:rsidRPr="00853DCC">
        <w:rPr>
          <w:rtl/>
        </w:rPr>
        <w:t>فری پیشین در سال 1350 یعنی زمانی بود که حکومت پهلوی در اوج قدرت خود و مشغول برگزاری جشن‌های 2500 ساله بود</w:t>
      </w:r>
      <w:r w:rsidR="00AA07E9">
        <w:rPr>
          <w:rtl/>
        </w:rPr>
        <w:t>.</w:t>
      </w:r>
      <w:r w:rsidRPr="00014724">
        <w:rPr>
          <w:rStyle w:val="FootnoteReference"/>
          <w:rtl/>
        </w:rPr>
        <w:footnoteReference w:id="936"/>
      </w:r>
      <w:r w:rsidR="00AD53CA" w:rsidRPr="00853DCC">
        <w:rPr>
          <w:rtl/>
        </w:rPr>
        <w:t xml:space="preserve"> سیری از فعالیت</w:t>
      </w:r>
      <w:r w:rsidR="007B4087">
        <w:rPr>
          <w:rtl/>
        </w:rPr>
        <w:t xml:space="preserve">‌های </w:t>
      </w:r>
      <w:r w:rsidR="00AD53CA" w:rsidRPr="00853DCC">
        <w:rPr>
          <w:rtl/>
        </w:rPr>
        <w:t>سیاسی وی</w:t>
      </w:r>
      <w:r w:rsidRPr="00853DCC">
        <w:rPr>
          <w:rtl/>
        </w:rPr>
        <w:t xml:space="preserve"> بر ضد مصوباتی که به نظر ایشان خلاف احکام اسلام بود</w:t>
      </w:r>
      <w:r w:rsidR="007B4087">
        <w:rPr>
          <w:rtl/>
        </w:rPr>
        <w:t xml:space="preserve">، </w:t>
      </w:r>
      <w:r w:rsidRPr="00853DCC">
        <w:rPr>
          <w:rtl/>
        </w:rPr>
        <w:t>در اسناد مربوط به ایشان درج شده است</w:t>
      </w:r>
      <w:r w:rsidR="00AA07E9">
        <w:rPr>
          <w:rtl/>
        </w:rPr>
        <w:t>.</w:t>
      </w:r>
      <w:r w:rsidRPr="00014724">
        <w:rPr>
          <w:rStyle w:val="FootnoteReference"/>
          <w:rtl/>
        </w:rPr>
        <w:footnoteReference w:id="937"/>
      </w:r>
      <w:r w:rsidRPr="00853DCC">
        <w:rPr>
          <w:rtl/>
        </w:rPr>
        <w:t xml:space="preserve"> یک نمونه نیز در باره قانون تبدیل به احسن موقوفات است که توسط مجلسین تصویب شد و آقای گلپایگانی به شدیدترین وجهی با آن مخالفت کرده</w:t>
      </w:r>
      <w:r w:rsidR="007B4087">
        <w:rPr>
          <w:rtl/>
        </w:rPr>
        <w:t xml:space="preserve">، </w:t>
      </w:r>
      <w:r w:rsidRPr="00853DCC">
        <w:rPr>
          <w:rtl/>
        </w:rPr>
        <w:t>آن اقدام را کفرآمیز خواند</w:t>
      </w:r>
      <w:r w:rsidR="007B4087">
        <w:rPr>
          <w:rtl/>
        </w:rPr>
        <w:t xml:space="preserve">. </w:t>
      </w:r>
      <w:r w:rsidRPr="00853DCC">
        <w:rPr>
          <w:rtl/>
        </w:rPr>
        <w:t>«فعلا که مجلسین با تأیید دستگاه از جعل و تصویب هرگونه قانون و طرح</w:t>
      </w:r>
      <w:r w:rsidR="007B4087">
        <w:rPr>
          <w:rtl/>
        </w:rPr>
        <w:t xml:space="preserve">، </w:t>
      </w:r>
      <w:r w:rsidRPr="00853DCC">
        <w:rPr>
          <w:rtl/>
        </w:rPr>
        <w:t>اگرچه بر خلاف احکام الهی و به ضرر ملت باشد</w:t>
      </w:r>
      <w:r w:rsidR="007B4087">
        <w:rPr>
          <w:rtl/>
        </w:rPr>
        <w:t xml:space="preserve">، </w:t>
      </w:r>
      <w:r w:rsidRPr="00853DCC">
        <w:rPr>
          <w:rtl/>
        </w:rPr>
        <w:t>رادع و مانعی ندارد</w:t>
      </w:r>
      <w:r w:rsidR="007B4087">
        <w:rPr>
          <w:rtl/>
        </w:rPr>
        <w:t xml:space="preserve">، </w:t>
      </w:r>
      <w:r w:rsidRPr="00853DCC">
        <w:rPr>
          <w:rtl/>
        </w:rPr>
        <w:t>و غافل هستند که هر قدر با دین مبارزه کنند و کفر را ترویج نمایند استقلال مملکت را در خطر قرار می‌دهد</w:t>
      </w:r>
      <w:r w:rsidR="007B4087">
        <w:rPr>
          <w:rtl/>
        </w:rPr>
        <w:t xml:space="preserve">، </w:t>
      </w:r>
      <w:r w:rsidRPr="00853DCC">
        <w:rPr>
          <w:rtl/>
        </w:rPr>
        <w:t>حقیر بر حسب تکلیف شرعی حکم مسأله را اظهار داشتم تا برای یوم المعاد حجت باشد»</w:t>
      </w:r>
      <w:r w:rsidR="007B4087">
        <w:rPr>
          <w:rtl/>
        </w:rPr>
        <w:t>.</w:t>
      </w:r>
      <w:r w:rsidRPr="00014724">
        <w:rPr>
          <w:rStyle w:val="FootnoteReference"/>
          <w:rtl/>
        </w:rPr>
        <w:footnoteReference w:id="938"/>
      </w:r>
      <w:r w:rsidRPr="00853DCC">
        <w:rPr>
          <w:rtl/>
        </w:rPr>
        <w:t xml:space="preserve"> در صفر (1977) مؤتمر اس</w:t>
      </w:r>
      <w:r w:rsidR="003228BB" w:rsidRPr="00853DCC">
        <w:rPr>
          <w:rtl/>
        </w:rPr>
        <w:t>لامی در مکه برپا شد که آیت</w:t>
      </w:r>
      <w:r w:rsidR="003228BB" w:rsidRPr="00853DCC">
        <w:rPr>
          <w:rFonts w:hint="cs"/>
          <w:rtl/>
        </w:rPr>
        <w:t>‌</w:t>
      </w:r>
      <w:r w:rsidRPr="00853DCC">
        <w:rPr>
          <w:rtl/>
        </w:rPr>
        <w:t>الله گلپایگانی بیانیه مفصلی به مؤتمر مکه نوشت که بخش اعظم آن علیه صهیونیسم بود</w:t>
      </w:r>
      <w:r w:rsidR="007B4087">
        <w:rPr>
          <w:rtl/>
        </w:rPr>
        <w:t xml:space="preserve">. </w:t>
      </w:r>
      <w:r w:rsidRPr="00853DCC">
        <w:rPr>
          <w:rtl/>
        </w:rPr>
        <w:t>این بیانیه در نشریه‌ای هفتگی شماره 18 (با مدیریت محمد سلیم دباغ) به نام جبل عامل منتشر شد</w:t>
      </w:r>
      <w:r w:rsidR="007B4087">
        <w:rPr>
          <w:rtl/>
        </w:rPr>
        <w:t xml:space="preserve">. </w:t>
      </w:r>
      <w:r w:rsidRPr="00853DCC">
        <w:rPr>
          <w:rtl/>
        </w:rPr>
        <w:t>مشابه این اطلاعیه</w:t>
      </w:r>
      <w:r w:rsidR="007B4087">
        <w:rPr>
          <w:rtl/>
        </w:rPr>
        <w:t xml:space="preserve">، </w:t>
      </w:r>
      <w:r w:rsidRPr="00853DCC">
        <w:rPr>
          <w:rtl/>
        </w:rPr>
        <w:t>‌نمونه دیگری در تاریخ 10 ربیع الاول 1387 به عربی صادر شده است</w:t>
      </w:r>
      <w:r w:rsidR="00AA07E9">
        <w:rPr>
          <w:rtl/>
        </w:rPr>
        <w:t>.</w:t>
      </w:r>
      <w:r w:rsidRPr="00014724">
        <w:rPr>
          <w:rStyle w:val="FootnoteReference"/>
          <w:rtl/>
        </w:rPr>
        <w:footnoteReference w:id="939"/>
      </w:r>
    </w:p>
    <w:p w:rsidR="00FC70A1" w:rsidRPr="00853DCC" w:rsidRDefault="00FC70A1" w:rsidP="001970D5">
      <w:pPr>
        <w:pStyle w:val="a"/>
        <w:rPr>
          <w:rtl/>
        </w:rPr>
      </w:pPr>
      <w:r w:rsidRPr="00853DCC">
        <w:rPr>
          <w:rtl/>
        </w:rPr>
        <w:t>حساسیت آیت الله گلپایگانی برای حفظ حریم حوزه</w:t>
      </w:r>
      <w:r w:rsidR="007B4087">
        <w:rPr>
          <w:rtl/>
        </w:rPr>
        <w:t xml:space="preserve">، </w:t>
      </w:r>
      <w:r w:rsidRPr="00853DCC">
        <w:rPr>
          <w:rtl/>
        </w:rPr>
        <w:t>از نوع فعالیت</w:t>
      </w:r>
      <w:r w:rsidR="007B4087">
        <w:rPr>
          <w:rtl/>
        </w:rPr>
        <w:t xml:space="preserve">‌های </w:t>
      </w:r>
      <w:r w:rsidRPr="00853DCC">
        <w:rPr>
          <w:rtl/>
        </w:rPr>
        <w:t>ایشان</w:t>
      </w:r>
      <w:r w:rsidR="007B4087">
        <w:rPr>
          <w:rtl/>
        </w:rPr>
        <w:t xml:space="preserve">، </w:t>
      </w:r>
      <w:r w:rsidRPr="00853DCC">
        <w:rPr>
          <w:rtl/>
        </w:rPr>
        <w:t>در پیش و پس از انقلاب محسوس است</w:t>
      </w:r>
      <w:r w:rsidR="007B4087">
        <w:rPr>
          <w:rtl/>
        </w:rPr>
        <w:t xml:space="preserve">. </w:t>
      </w:r>
      <w:r w:rsidRPr="00853DCC">
        <w:rPr>
          <w:rtl/>
        </w:rPr>
        <w:t>یک نمونه آن</w:t>
      </w:r>
      <w:r w:rsidR="007B4087">
        <w:rPr>
          <w:rtl/>
        </w:rPr>
        <w:t xml:space="preserve">، </w:t>
      </w:r>
      <w:r w:rsidRPr="00853DCC">
        <w:rPr>
          <w:rtl/>
        </w:rPr>
        <w:t>مواضع وی برابر آزمون‌گیری دولت از طلاب بود که ایشان سخت در برابر آن مقاومت کرده و برای حفظ استقلال حوزه تلاش نمود</w:t>
      </w:r>
      <w:r w:rsidR="00AA07E9">
        <w:rPr>
          <w:rtl/>
        </w:rPr>
        <w:t>.</w:t>
      </w:r>
      <w:r w:rsidRPr="00014724">
        <w:rPr>
          <w:rStyle w:val="FootnoteReference"/>
          <w:rtl/>
        </w:rPr>
        <w:footnoteReference w:id="940"/>
      </w:r>
      <w:r w:rsidRPr="00853DCC">
        <w:rPr>
          <w:rtl/>
        </w:rPr>
        <w:t xml:space="preserve"> زمانی که در سال 1352 عده‌ای از روحانیون برجسته حوزه دستگیر و سپس تبعید شدند</w:t>
      </w:r>
      <w:r w:rsidR="007B4087">
        <w:rPr>
          <w:rtl/>
        </w:rPr>
        <w:t xml:space="preserve">، </w:t>
      </w:r>
      <w:r w:rsidRPr="00853DCC">
        <w:rPr>
          <w:rtl/>
        </w:rPr>
        <w:t>آیت الله گلپایگانی ضمن یک سخنرانی در مسجد اعظم به انتقاد از حاکمیت پرداخت</w:t>
      </w:r>
      <w:r w:rsidR="007B4087">
        <w:rPr>
          <w:rtl/>
        </w:rPr>
        <w:t xml:space="preserve">. </w:t>
      </w:r>
      <w:r w:rsidRPr="00853DCC">
        <w:rPr>
          <w:rtl/>
        </w:rPr>
        <w:t>وی با اشاره به تلاشی که برای نابود کردن حوز</w:t>
      </w:r>
      <w:r w:rsidR="00C427E4" w:rsidRPr="00853DCC">
        <w:rPr>
          <w:rtl/>
        </w:rPr>
        <w:t>ۀ</w:t>
      </w:r>
      <w:r w:rsidRPr="00853DCC">
        <w:rPr>
          <w:rtl/>
        </w:rPr>
        <w:t>‌ علمیه در جریان</w:t>
      </w:r>
      <w:r w:rsidR="007B4087">
        <w:rPr>
          <w:rtl/>
        </w:rPr>
        <w:t xml:space="preserve"> </w:t>
      </w:r>
      <w:r w:rsidRPr="00853DCC">
        <w:rPr>
          <w:rtl/>
        </w:rPr>
        <w:t>بوده از «تبعید به ممالک خ</w:t>
      </w:r>
      <w:r w:rsidR="003228BB" w:rsidRPr="00853DCC">
        <w:rPr>
          <w:rFonts w:hint="cs"/>
          <w:rtl/>
        </w:rPr>
        <w:t>ا</w:t>
      </w:r>
      <w:r w:rsidRPr="00853DCC">
        <w:rPr>
          <w:rtl/>
        </w:rPr>
        <w:t>رجه» یاد کرد که اشاره‌اش به تبعید آیت الله خمینی به نجف بود</w:t>
      </w:r>
      <w:r w:rsidR="007B4087">
        <w:rPr>
          <w:rtl/>
        </w:rPr>
        <w:t xml:space="preserve">. </w:t>
      </w:r>
      <w:r w:rsidRPr="00853DCC">
        <w:rPr>
          <w:rtl/>
        </w:rPr>
        <w:t>سپس افزود چنان که الان هم جمعی از فضلا و مدرسین و طلاب یا در زندان هستند و یا در تبعید هستند</w:t>
      </w:r>
      <w:r w:rsidR="007B4087">
        <w:rPr>
          <w:rtl/>
        </w:rPr>
        <w:t xml:space="preserve">، </w:t>
      </w:r>
      <w:r w:rsidRPr="00853DCC">
        <w:rPr>
          <w:rtl/>
        </w:rPr>
        <w:t>در هواها</w:t>
      </w:r>
      <w:r w:rsidR="003228BB" w:rsidRPr="00853DCC">
        <w:rPr>
          <w:rtl/>
        </w:rPr>
        <w:t>ی صعب و بد</w:t>
      </w:r>
      <w:r w:rsidR="007B4087">
        <w:rPr>
          <w:rtl/>
        </w:rPr>
        <w:t xml:space="preserve">. </w:t>
      </w:r>
      <w:r w:rsidR="003228BB" w:rsidRPr="00853DCC">
        <w:rPr>
          <w:rtl/>
        </w:rPr>
        <w:t>بعضی‌ها نامه نوشتند</w:t>
      </w:r>
      <w:r w:rsidR="007B4087">
        <w:rPr>
          <w:rFonts w:hint="cs"/>
          <w:rtl/>
        </w:rPr>
        <w:t xml:space="preserve">، </w:t>
      </w:r>
      <w:r w:rsidRPr="00853DCC">
        <w:rPr>
          <w:rtl/>
        </w:rPr>
        <w:t>بسیار در زحمت هستند</w:t>
      </w:r>
      <w:r w:rsidR="002D480F">
        <w:rPr>
          <w:rtl/>
        </w:rPr>
        <w:t>...</w:t>
      </w:r>
      <w:r w:rsidR="007B4087">
        <w:rPr>
          <w:rtl/>
        </w:rPr>
        <w:t xml:space="preserve"> </w:t>
      </w:r>
      <w:r w:rsidRPr="00853DCC">
        <w:rPr>
          <w:rtl/>
        </w:rPr>
        <w:t>یا</w:t>
      </w:r>
      <w:r w:rsidR="00016EE7">
        <w:rPr>
          <w:rtl/>
        </w:rPr>
        <w:t xml:space="preserve"> آن‌ها </w:t>
      </w:r>
      <w:r w:rsidRPr="00853DCC">
        <w:rPr>
          <w:rtl/>
        </w:rPr>
        <w:t>که در زندان هستند مسموع</w:t>
      </w:r>
      <w:r w:rsidR="00060C89">
        <w:rPr>
          <w:rtl/>
        </w:rPr>
        <w:t xml:space="preserve"> می‌شود </w:t>
      </w:r>
      <w:r w:rsidRPr="00853DCC">
        <w:rPr>
          <w:rtl/>
        </w:rPr>
        <w:t>که در شکنجه و زحمت هستند و</w:t>
      </w:r>
      <w:r w:rsidR="00A6798D">
        <w:rPr>
          <w:rtl/>
        </w:rPr>
        <w:t xml:space="preserve"> این‌ها </w:t>
      </w:r>
      <w:r w:rsidRPr="00853DCC">
        <w:rPr>
          <w:rtl/>
        </w:rPr>
        <w:t>باعث نمی‌شود که خدا نکرده</w:t>
      </w:r>
      <w:r w:rsidR="00016EE7">
        <w:rPr>
          <w:rtl/>
        </w:rPr>
        <w:t xml:space="preserve"> آن‌ها </w:t>
      </w:r>
      <w:r w:rsidRPr="00853DCC">
        <w:rPr>
          <w:rtl/>
        </w:rPr>
        <w:t>در مرام و مسلک خودشان سست بشوند</w:t>
      </w:r>
      <w:r w:rsidR="007B4087">
        <w:rPr>
          <w:rtl/>
        </w:rPr>
        <w:t xml:space="preserve">. </w:t>
      </w:r>
      <w:r w:rsidRPr="00853DCC">
        <w:rPr>
          <w:rtl/>
        </w:rPr>
        <w:t>آخر کسی نمی‌پرسد چرابا روحانیت این طور معامله می‌شود؟</w:t>
      </w:r>
      <w:r w:rsidRPr="00014724">
        <w:rPr>
          <w:rStyle w:val="FootnoteReference"/>
          <w:rtl/>
        </w:rPr>
        <w:footnoteReference w:id="941"/>
      </w:r>
      <w:r w:rsidRPr="00853DCC">
        <w:rPr>
          <w:rtl/>
        </w:rPr>
        <w:t xml:space="preserve"> ایشان در همان سخنرانی برای ایجاد تعدیل در برخورد حکومت با روحانیون تأکید کرد که اگر روحانیت از بین برود</w:t>
      </w:r>
      <w:r w:rsidR="007B4087">
        <w:rPr>
          <w:rtl/>
        </w:rPr>
        <w:t xml:space="preserve">، </w:t>
      </w:r>
      <w:r w:rsidRPr="00853DCC">
        <w:rPr>
          <w:rtl/>
        </w:rPr>
        <w:t>ایران به دست</w:t>
      </w:r>
      <w:r w:rsidR="00060C89">
        <w:rPr>
          <w:rtl/>
        </w:rPr>
        <w:t xml:space="preserve"> کمونیست‌ها </w:t>
      </w:r>
      <w:r w:rsidRPr="00853DCC">
        <w:rPr>
          <w:rtl/>
        </w:rPr>
        <w:t>خواهد افتاد</w:t>
      </w:r>
      <w:r w:rsidR="007B4087">
        <w:rPr>
          <w:rtl/>
        </w:rPr>
        <w:t xml:space="preserve">. </w:t>
      </w:r>
      <w:r w:rsidRPr="00853DCC">
        <w:rPr>
          <w:rtl/>
        </w:rPr>
        <w:t>و مجددا تأکید کردند که «اول گفتم و اعلام کردم که دخالت اوقاف در حوزه‌های علمیه نامشروع است</w:t>
      </w:r>
      <w:r w:rsidR="007B4087">
        <w:rPr>
          <w:rtl/>
        </w:rPr>
        <w:t xml:space="preserve">، </w:t>
      </w:r>
      <w:r w:rsidRPr="00853DCC">
        <w:rPr>
          <w:rtl/>
        </w:rPr>
        <w:t>دخالت اوقاف در مساجد نامشروع است</w:t>
      </w:r>
      <w:r w:rsidR="007B4087">
        <w:rPr>
          <w:rtl/>
        </w:rPr>
        <w:t xml:space="preserve">، </w:t>
      </w:r>
      <w:r w:rsidRPr="00853DCC">
        <w:rPr>
          <w:rtl/>
        </w:rPr>
        <w:t>در موقوفات نامشروع است»</w:t>
      </w:r>
      <w:r w:rsidR="00AA07E9">
        <w:rPr>
          <w:rtl/>
        </w:rPr>
        <w:t>.</w:t>
      </w:r>
      <w:r w:rsidRPr="00014724">
        <w:rPr>
          <w:rStyle w:val="FootnoteReference"/>
          <w:rtl/>
        </w:rPr>
        <w:footnoteReference w:id="942"/>
      </w:r>
      <w:r w:rsidRPr="00853DCC">
        <w:rPr>
          <w:rtl/>
        </w:rPr>
        <w:t xml:space="preserve"> وی به صراحت دستور داده بود اسامی طلبه‌هایی که با اوقاف کار می‌کنند</w:t>
      </w:r>
      <w:r w:rsidR="007B4087">
        <w:rPr>
          <w:rtl/>
        </w:rPr>
        <w:t xml:space="preserve">، </w:t>
      </w:r>
      <w:r w:rsidRPr="00853DCC">
        <w:rPr>
          <w:rtl/>
        </w:rPr>
        <w:t>از دفتر شهریه حذف کنند</w:t>
      </w:r>
      <w:r w:rsidR="00AA07E9">
        <w:rPr>
          <w:rtl/>
        </w:rPr>
        <w:t>.</w:t>
      </w:r>
      <w:r w:rsidRPr="00014724">
        <w:rPr>
          <w:rStyle w:val="FootnoteReference"/>
          <w:rtl/>
        </w:rPr>
        <w:footnoteReference w:id="943"/>
      </w:r>
      <w:r w:rsidRPr="00853DCC">
        <w:rPr>
          <w:rtl/>
        </w:rPr>
        <w:t xml:space="preserve"> تلاش اوقاف آن بود تا با اعطای کمک به شماری از روحانیون در مواقع حساس</w:t>
      </w:r>
      <w:r w:rsidR="007B4087">
        <w:rPr>
          <w:rtl/>
        </w:rPr>
        <w:t xml:space="preserve">، </w:t>
      </w:r>
      <w:r w:rsidRPr="00853DCC">
        <w:rPr>
          <w:rtl/>
        </w:rPr>
        <w:t>آن</w:t>
      </w:r>
      <w:r w:rsidR="002E42FA" w:rsidRPr="00853DCC">
        <w:rPr>
          <w:rFonts w:hint="cs"/>
          <w:rtl/>
        </w:rPr>
        <w:t>ان</w:t>
      </w:r>
      <w:r w:rsidRPr="00853DCC">
        <w:rPr>
          <w:rtl/>
        </w:rPr>
        <w:t xml:space="preserve"> را در اجتماعات ویژه مورد نظر</w:t>
      </w:r>
      <w:r w:rsidR="007B4087">
        <w:rPr>
          <w:rtl/>
        </w:rPr>
        <w:t xml:space="preserve">، </w:t>
      </w:r>
      <w:r w:rsidRPr="00853DCC">
        <w:rPr>
          <w:rtl/>
        </w:rPr>
        <w:t>گردآوری و بهره‌برداری سیاسی کند</w:t>
      </w:r>
      <w:r w:rsidR="00AA07E9">
        <w:rPr>
          <w:rtl/>
        </w:rPr>
        <w:t>.</w:t>
      </w:r>
      <w:r w:rsidRPr="00014724">
        <w:rPr>
          <w:rStyle w:val="FootnoteReference"/>
          <w:rtl/>
        </w:rPr>
        <w:footnoteReference w:id="944"/>
      </w:r>
    </w:p>
    <w:p w:rsidR="00FC70A1" w:rsidRPr="00853DCC" w:rsidRDefault="00FC70A1" w:rsidP="00AA07E9">
      <w:pPr>
        <w:pStyle w:val="a"/>
        <w:rPr>
          <w:rtl/>
        </w:rPr>
      </w:pPr>
      <w:r w:rsidRPr="00853DCC">
        <w:rPr>
          <w:rtl/>
        </w:rPr>
        <w:t>یک</w:t>
      </w:r>
      <w:r w:rsidR="00AA07E9">
        <w:rPr>
          <w:rFonts w:hint="cs"/>
          <w:rtl/>
        </w:rPr>
        <w:t xml:space="preserve"> </w:t>
      </w:r>
      <w:r w:rsidRPr="00853DCC">
        <w:rPr>
          <w:rtl/>
        </w:rPr>
        <w:t>بار هم که در تشییع جنازه سید احمد فرزند آقای بروجردی</w:t>
      </w:r>
      <w:r w:rsidR="007B4087">
        <w:rPr>
          <w:rtl/>
        </w:rPr>
        <w:t xml:space="preserve">، </w:t>
      </w:r>
      <w:r w:rsidRPr="00853DCC">
        <w:rPr>
          <w:rtl/>
        </w:rPr>
        <w:t>رئیس اوقاف قم کنار آقای گلپایگانی حرکت می‌کرد</w:t>
      </w:r>
      <w:r w:rsidR="007B4087">
        <w:rPr>
          <w:rtl/>
        </w:rPr>
        <w:t xml:space="preserve">، </w:t>
      </w:r>
      <w:r w:rsidRPr="00853DCC">
        <w:rPr>
          <w:rtl/>
        </w:rPr>
        <w:t>ایشان برگشت و به وی گفت: «راضی نیستم همراه من بیایی</w:t>
      </w:r>
      <w:r w:rsidR="007B4087">
        <w:rPr>
          <w:rtl/>
        </w:rPr>
        <w:t xml:space="preserve">، </w:t>
      </w:r>
      <w:r w:rsidR="002E42FA" w:rsidRPr="00853DCC">
        <w:rPr>
          <w:rtl/>
        </w:rPr>
        <w:t>برو عقب مزخرف می</w:t>
      </w:r>
      <w:r w:rsidR="002E42FA" w:rsidRPr="00853DCC">
        <w:rPr>
          <w:rFonts w:hint="cs"/>
          <w:rtl/>
        </w:rPr>
        <w:t>‌</w:t>
      </w:r>
      <w:r w:rsidRPr="00853DCC">
        <w:rPr>
          <w:rtl/>
        </w:rPr>
        <w:t>خواهی باز عکس بگیری»</w:t>
      </w:r>
      <w:r w:rsidRPr="00014724">
        <w:rPr>
          <w:rStyle w:val="FootnoteReference"/>
          <w:rtl/>
        </w:rPr>
        <w:footnoteReference w:id="945"/>
      </w:r>
    </w:p>
    <w:p w:rsidR="00FC70A1" w:rsidRPr="00853DCC" w:rsidRDefault="00FC70A1" w:rsidP="001970D5">
      <w:pPr>
        <w:pStyle w:val="a"/>
        <w:rPr>
          <w:rtl/>
        </w:rPr>
      </w:pPr>
      <w:r w:rsidRPr="00853DCC">
        <w:rPr>
          <w:rtl/>
        </w:rPr>
        <w:t>این روش هم در مبارزه با نظام سلطه پهلوی بسیار مؤثر و کارآمد بوده و عدم مشروعیت آن را میان متدینین تأکید</w:t>
      </w:r>
      <w:r w:rsidR="00961BDF">
        <w:rPr>
          <w:rtl/>
        </w:rPr>
        <w:t xml:space="preserve"> می‌</w:t>
      </w:r>
      <w:r w:rsidRPr="00853DCC">
        <w:rPr>
          <w:rtl/>
        </w:rPr>
        <w:t>کرد</w:t>
      </w:r>
      <w:r w:rsidR="007B4087">
        <w:rPr>
          <w:rtl/>
        </w:rPr>
        <w:t xml:space="preserve">. </w:t>
      </w:r>
      <w:r w:rsidRPr="00853DCC">
        <w:rPr>
          <w:rtl/>
        </w:rPr>
        <w:t>در همان سال و همزمان با جنگ شش روزه اعراب و اسرائیل آیت الله گلپایگانی سخنرانی کرد به گونه</w:t>
      </w:r>
      <w:r w:rsidR="00AD57D5">
        <w:rPr>
          <w:rtl/>
        </w:rPr>
        <w:t xml:space="preserve">‌ای </w:t>
      </w:r>
      <w:r w:rsidRPr="00853DCC">
        <w:rPr>
          <w:rtl/>
        </w:rPr>
        <w:t>که حاضران تحت تأثیر قرار گرفتند</w:t>
      </w:r>
      <w:r w:rsidR="00AA07E9">
        <w:rPr>
          <w:rtl/>
        </w:rPr>
        <w:t>.</w:t>
      </w:r>
      <w:r w:rsidRPr="00014724">
        <w:rPr>
          <w:rStyle w:val="FootnoteReference"/>
          <w:rtl/>
        </w:rPr>
        <w:footnoteReference w:id="946"/>
      </w:r>
    </w:p>
    <w:p w:rsidR="00FC70A1" w:rsidRPr="00853DCC" w:rsidRDefault="00FC70A1" w:rsidP="001970D5">
      <w:pPr>
        <w:pStyle w:val="a"/>
        <w:rPr>
          <w:rtl/>
        </w:rPr>
      </w:pPr>
      <w:r w:rsidRPr="00853DCC">
        <w:rPr>
          <w:rtl/>
        </w:rPr>
        <w:t>بیانی</w:t>
      </w:r>
      <w:r w:rsidR="00C427E4" w:rsidRPr="00853DCC">
        <w:rPr>
          <w:rtl/>
        </w:rPr>
        <w:t>ۀ</w:t>
      </w:r>
      <w:r w:rsidRPr="00853DCC">
        <w:rPr>
          <w:rtl/>
        </w:rPr>
        <w:t xml:space="preserve"> ایشان</w:t>
      </w:r>
      <w:r w:rsidR="007B4087">
        <w:rPr>
          <w:rtl/>
        </w:rPr>
        <w:t xml:space="preserve">، </w:t>
      </w:r>
      <w:r w:rsidRPr="00853DCC">
        <w:rPr>
          <w:rtl/>
        </w:rPr>
        <w:t>کوتاه و در عین حال دقیق بود «پیکار عادلانه و دلیرانه ارتش مسلمان سوریه که دوش به دوش برادران مصری بر ضد تجاوزکاران صهیونیزم آغاز کرده‌اند به عنوان پیکار کلیه مسلمانان جهان</w:t>
      </w:r>
      <w:r w:rsidR="007B4087">
        <w:rPr>
          <w:rtl/>
        </w:rPr>
        <w:t xml:space="preserve">، </w:t>
      </w:r>
      <w:r w:rsidRPr="00853DCC">
        <w:rPr>
          <w:rtl/>
        </w:rPr>
        <w:t>علیه یهو</w:t>
      </w:r>
      <w:r w:rsidR="002E42FA" w:rsidRPr="00853DCC">
        <w:rPr>
          <w:rtl/>
        </w:rPr>
        <w:t>دیان تجاوزکار و دشمنان خدا به ش</w:t>
      </w:r>
      <w:r w:rsidR="002E42FA" w:rsidRPr="00853DCC">
        <w:rPr>
          <w:rFonts w:hint="cs"/>
          <w:rtl/>
        </w:rPr>
        <w:t>م</w:t>
      </w:r>
      <w:r w:rsidRPr="00853DCC">
        <w:rPr>
          <w:rtl/>
        </w:rPr>
        <w:t>ار می‌رود</w:t>
      </w:r>
      <w:r w:rsidR="002D480F">
        <w:rPr>
          <w:rtl/>
        </w:rPr>
        <w:t>...</w:t>
      </w:r>
      <w:r w:rsidRPr="00014724">
        <w:rPr>
          <w:rStyle w:val="FootnoteReference"/>
          <w:rtl/>
        </w:rPr>
        <w:footnoteReference w:id="947"/>
      </w:r>
    </w:p>
    <w:p w:rsidR="00FC70A1" w:rsidRPr="00853DCC" w:rsidRDefault="002E42FA" w:rsidP="001970D5">
      <w:pPr>
        <w:pStyle w:val="a"/>
        <w:rPr>
          <w:rtl/>
        </w:rPr>
      </w:pPr>
      <w:r w:rsidRPr="00853DCC">
        <w:rPr>
          <w:rtl/>
        </w:rPr>
        <w:t>علاوه بر</w:t>
      </w:r>
      <w:r w:rsidR="00FC70A1" w:rsidRPr="00853DCC">
        <w:rPr>
          <w:rtl/>
        </w:rPr>
        <w:t>آن</w:t>
      </w:r>
      <w:r w:rsidR="007B4087">
        <w:rPr>
          <w:rtl/>
        </w:rPr>
        <w:t xml:space="preserve">، </w:t>
      </w:r>
      <w:r w:rsidR="00FC70A1" w:rsidRPr="00853DCC">
        <w:rPr>
          <w:rtl/>
        </w:rPr>
        <w:t>‌آیت الله گلپایگانی درگیر مسائل عراق هم بود</w:t>
      </w:r>
      <w:r w:rsidR="007B4087">
        <w:rPr>
          <w:rtl/>
        </w:rPr>
        <w:t xml:space="preserve">. </w:t>
      </w:r>
      <w:r w:rsidR="00FC70A1" w:rsidRPr="00853DCC">
        <w:rPr>
          <w:rtl/>
        </w:rPr>
        <w:t>رژیم بعث تلاش</w:t>
      </w:r>
      <w:r w:rsidR="00A519CF">
        <w:rPr>
          <w:rtl/>
        </w:rPr>
        <w:t xml:space="preserve"> می‌کرد </w:t>
      </w:r>
      <w:r w:rsidR="00FC70A1" w:rsidRPr="00853DCC">
        <w:rPr>
          <w:rtl/>
        </w:rPr>
        <w:t>تا از علمای نجف</w:t>
      </w:r>
      <w:r w:rsidR="007B4087">
        <w:rPr>
          <w:rtl/>
        </w:rPr>
        <w:t xml:space="preserve">، </w:t>
      </w:r>
      <w:r w:rsidR="00FC70A1" w:rsidRPr="00853DCC">
        <w:rPr>
          <w:rtl/>
        </w:rPr>
        <w:t>فتوایی برای تکفیر کردها و لزوم جنگ با آنان بگیرد اما آیت الله شاهرودی و حکیم از این کار خودداری کرده و مورد ستم بعثی‌ها قرار گرفتند</w:t>
      </w:r>
      <w:r w:rsidR="007B4087">
        <w:rPr>
          <w:rtl/>
        </w:rPr>
        <w:t xml:space="preserve">. </w:t>
      </w:r>
      <w:r w:rsidR="00FC70A1" w:rsidRPr="00853DCC">
        <w:rPr>
          <w:rtl/>
        </w:rPr>
        <w:t>آیت الله گلپایگانی در این زمینه هم اعلامیه‌هایی صادر کرده و به رژیم بعث حمله شدیدی نمود</w:t>
      </w:r>
      <w:r w:rsidR="00AA07E9">
        <w:rPr>
          <w:rtl/>
        </w:rPr>
        <w:t>.</w:t>
      </w:r>
      <w:r w:rsidR="00FC70A1" w:rsidRPr="00014724">
        <w:rPr>
          <w:rStyle w:val="FootnoteReference"/>
          <w:rtl/>
        </w:rPr>
        <w:footnoteReference w:id="948"/>
      </w:r>
      <w:r w:rsidRPr="00853DCC">
        <w:rPr>
          <w:rtl/>
        </w:rPr>
        <w:t xml:space="preserve"> ایشان حتی</w:t>
      </w:r>
      <w:r w:rsidR="00FF522A">
        <w:rPr>
          <w:rtl/>
        </w:rPr>
        <w:t xml:space="preserve"> نام‌های </w:t>
      </w:r>
      <w:r w:rsidR="00FC70A1" w:rsidRPr="00853DCC">
        <w:rPr>
          <w:rtl/>
        </w:rPr>
        <w:t>به طور مستقیم برای رئیس جمهور عراق نوشته رونوشت آن را برای صدام حسین فرستاد</w:t>
      </w:r>
      <w:r w:rsidR="00AA07E9">
        <w:rPr>
          <w:rtl/>
        </w:rPr>
        <w:t>.</w:t>
      </w:r>
      <w:r w:rsidR="00FC70A1" w:rsidRPr="00014724">
        <w:rPr>
          <w:rStyle w:val="FootnoteReference"/>
          <w:rtl/>
        </w:rPr>
        <w:footnoteReference w:id="949"/>
      </w:r>
      <w:r w:rsidR="00FC70A1" w:rsidRPr="00853DCC">
        <w:rPr>
          <w:rtl/>
        </w:rPr>
        <w:t xml:space="preserve"> حرکت دیگر حمایت از مردم لبنان و درخواست کمک از مردم و باز کردن حساب در سال 1355 بود که آیت الله گلپایگانی با جدیّت آن را دنبال می‌کرد</w:t>
      </w:r>
      <w:r w:rsidR="00AA07E9">
        <w:rPr>
          <w:rtl/>
        </w:rPr>
        <w:t>.</w:t>
      </w:r>
      <w:r w:rsidR="00FC70A1" w:rsidRPr="00014724">
        <w:rPr>
          <w:rStyle w:val="FootnoteReference"/>
          <w:rtl/>
        </w:rPr>
        <w:footnoteReference w:id="950"/>
      </w:r>
    </w:p>
    <w:p w:rsidR="00FC70A1" w:rsidRPr="00853DCC" w:rsidRDefault="00FC70A1" w:rsidP="001970D5">
      <w:pPr>
        <w:pStyle w:val="a"/>
        <w:rPr>
          <w:rtl/>
        </w:rPr>
      </w:pPr>
      <w:r w:rsidRPr="00853DCC">
        <w:rPr>
          <w:rtl/>
        </w:rPr>
        <w:t>حقیقت آن است که این زمان مرجعیت شیعه به خصوص آقای گلپایگانی که در داخل کشور بود</w:t>
      </w:r>
      <w:r w:rsidR="007B4087">
        <w:rPr>
          <w:rtl/>
        </w:rPr>
        <w:t xml:space="preserve">، </w:t>
      </w:r>
      <w:r w:rsidRPr="00853DCC">
        <w:rPr>
          <w:rtl/>
        </w:rPr>
        <w:t>با چند مسأله مهم در داخل و خارج مواجه بود</w:t>
      </w:r>
      <w:r w:rsidR="007B4087">
        <w:rPr>
          <w:rtl/>
        </w:rPr>
        <w:t xml:space="preserve">. </w:t>
      </w:r>
      <w:r w:rsidRPr="00853DCC">
        <w:rPr>
          <w:rtl/>
        </w:rPr>
        <w:t>ماجرای عراق و فلسطین دو مسأله مهم خارجی بود</w:t>
      </w:r>
      <w:r w:rsidR="007B4087">
        <w:rPr>
          <w:rtl/>
        </w:rPr>
        <w:t xml:space="preserve">. </w:t>
      </w:r>
      <w:r w:rsidRPr="00853DCC">
        <w:rPr>
          <w:rtl/>
        </w:rPr>
        <w:t>در داخل نیز هر روز مسأله تازه‌ای درست می‌شد</w:t>
      </w:r>
      <w:r w:rsidR="007B4087">
        <w:rPr>
          <w:rtl/>
        </w:rPr>
        <w:t xml:space="preserve">. </w:t>
      </w:r>
      <w:r w:rsidRPr="00853DCC">
        <w:rPr>
          <w:rtl/>
        </w:rPr>
        <w:t>بخشی از آن اقدامات ساواک در حوزه است که هر بار به ب</w:t>
      </w:r>
      <w:r w:rsidR="002E42FA" w:rsidRPr="00853DCC">
        <w:rPr>
          <w:rtl/>
        </w:rPr>
        <w:t>هانه‌ای طرح می‌شد</w:t>
      </w:r>
      <w:r w:rsidR="007B4087">
        <w:rPr>
          <w:rtl/>
        </w:rPr>
        <w:t xml:space="preserve">. </w:t>
      </w:r>
      <w:r w:rsidR="002E42FA" w:rsidRPr="00853DCC">
        <w:rPr>
          <w:rtl/>
        </w:rPr>
        <w:t>حمله شبانه ب</w:t>
      </w:r>
      <w:r w:rsidR="002E42FA" w:rsidRPr="00853DCC">
        <w:rPr>
          <w:rFonts w:hint="cs"/>
          <w:rtl/>
        </w:rPr>
        <w:t>ه</w:t>
      </w:r>
      <w:r w:rsidRPr="00853DCC">
        <w:rPr>
          <w:rtl/>
        </w:rPr>
        <w:t xml:space="preserve"> فیضه یکی از این اقدامات بود که از آن جمله سبب شد تا آیت الله گلپایگانی نامه تندی در 24 ربیع الاول</w:t>
      </w:r>
      <w:r w:rsidR="007B4087">
        <w:rPr>
          <w:rtl/>
        </w:rPr>
        <w:t xml:space="preserve"> </w:t>
      </w:r>
      <w:r w:rsidRPr="00853DCC">
        <w:rPr>
          <w:rtl/>
        </w:rPr>
        <w:t>1392 (17 خرداد 51) به آیت الله خراسانی در اصفهان بفرستد که بسیار شدیداللحن بود</w:t>
      </w:r>
      <w:r w:rsidR="007B4087">
        <w:rPr>
          <w:rtl/>
        </w:rPr>
        <w:t xml:space="preserve">. </w:t>
      </w:r>
      <w:r w:rsidRPr="00014724">
        <w:rPr>
          <w:rStyle w:val="FootnoteReference"/>
          <w:rtl/>
        </w:rPr>
        <w:footnoteReference w:id="951"/>
      </w:r>
      <w:r w:rsidRPr="00853DCC">
        <w:rPr>
          <w:rtl/>
        </w:rPr>
        <w:t xml:space="preserve"> در آستانه اعدام شماری از مجاهدین خلق در سال (21 صفر 1392) 1351 عده‌ای از علمای تهران مانند شیخ علی غروی علیاری</w:t>
      </w:r>
      <w:r w:rsidR="007B4087">
        <w:rPr>
          <w:rtl/>
        </w:rPr>
        <w:t xml:space="preserve">، </w:t>
      </w:r>
      <w:r w:rsidRPr="00853DCC">
        <w:rPr>
          <w:rtl/>
        </w:rPr>
        <w:t>محمود موسوی خلخالی</w:t>
      </w:r>
      <w:r w:rsidR="007B4087">
        <w:rPr>
          <w:rtl/>
        </w:rPr>
        <w:t xml:space="preserve">، </w:t>
      </w:r>
      <w:r w:rsidRPr="00853DCC">
        <w:rPr>
          <w:rtl/>
        </w:rPr>
        <w:t>مجتهدی</w:t>
      </w:r>
      <w:r w:rsidR="007B4087">
        <w:rPr>
          <w:rtl/>
        </w:rPr>
        <w:t xml:space="preserve">، </w:t>
      </w:r>
      <w:r w:rsidRPr="00853DCC">
        <w:rPr>
          <w:rtl/>
        </w:rPr>
        <w:t>عبدالحسین شهرستانی</w:t>
      </w:r>
      <w:r w:rsidR="007B4087">
        <w:rPr>
          <w:rtl/>
        </w:rPr>
        <w:t xml:space="preserve">، </w:t>
      </w:r>
      <w:r w:rsidRPr="00853DCC">
        <w:rPr>
          <w:rtl/>
        </w:rPr>
        <w:t>نصرالله شبستری</w:t>
      </w:r>
      <w:r w:rsidR="007B4087">
        <w:rPr>
          <w:rtl/>
        </w:rPr>
        <w:t xml:space="preserve">، </w:t>
      </w:r>
      <w:r w:rsidRPr="00853DCC">
        <w:rPr>
          <w:rtl/>
        </w:rPr>
        <w:t>محمدغروی تبریزی</w:t>
      </w:r>
      <w:r w:rsidR="007B4087">
        <w:rPr>
          <w:rtl/>
        </w:rPr>
        <w:t xml:space="preserve">، </w:t>
      </w:r>
      <w:r w:rsidRPr="00853DCC">
        <w:rPr>
          <w:rtl/>
        </w:rPr>
        <w:t>سیدعلی انگجی و</w:t>
      </w:r>
      <w:r w:rsidR="006F503C">
        <w:rPr>
          <w:rtl/>
        </w:rPr>
        <w:t>...</w:t>
      </w:r>
      <w:r w:rsidR="00FA6AEB">
        <w:rPr>
          <w:rtl/>
        </w:rPr>
        <w:t xml:space="preserve"> </w:t>
      </w:r>
      <w:r w:rsidR="00FF522A">
        <w:rPr>
          <w:rtl/>
        </w:rPr>
        <w:t xml:space="preserve">نام‌های </w:t>
      </w:r>
      <w:r w:rsidRPr="00853DCC">
        <w:rPr>
          <w:rtl/>
        </w:rPr>
        <w:t>به آیت الله گلپایگانی نوشته و از</w:t>
      </w:r>
      <w:r w:rsidR="00921D9B">
        <w:rPr>
          <w:rtl/>
        </w:rPr>
        <w:t xml:space="preserve"> اینکه </w:t>
      </w:r>
      <w:r w:rsidRPr="00853DCC">
        <w:rPr>
          <w:rtl/>
        </w:rPr>
        <w:t>عده‌ای از جوانان مسلمان را به اتهامات واهی سنگین دستگیر کرده و خانواده‌های آنان از ایشان تظلم خواهی کردند</w:t>
      </w:r>
      <w:r w:rsidR="007B4087">
        <w:rPr>
          <w:rtl/>
        </w:rPr>
        <w:t xml:space="preserve">، </w:t>
      </w:r>
      <w:r w:rsidRPr="00853DCC">
        <w:rPr>
          <w:rtl/>
        </w:rPr>
        <w:t>از ایشان خواستند در این زمینه اقداماتی انجام دهند</w:t>
      </w:r>
      <w:r w:rsidR="007B4087">
        <w:rPr>
          <w:rtl/>
        </w:rPr>
        <w:t xml:space="preserve">. </w:t>
      </w:r>
      <w:r w:rsidRPr="00853DCC">
        <w:rPr>
          <w:rtl/>
        </w:rPr>
        <w:t>آیت الله در پاسخ با اظهار تأسف و همدردی و</w:t>
      </w:r>
      <w:r w:rsidR="00921D9B">
        <w:rPr>
          <w:rtl/>
        </w:rPr>
        <w:t xml:space="preserve"> اینکه </w:t>
      </w:r>
      <w:r w:rsidRPr="00853DCC">
        <w:rPr>
          <w:rtl/>
        </w:rPr>
        <w:t>کار دستگاه اشاعه منکرات است</w:t>
      </w:r>
      <w:r w:rsidR="007B4087">
        <w:rPr>
          <w:rtl/>
        </w:rPr>
        <w:t xml:space="preserve">، </w:t>
      </w:r>
      <w:r w:rsidRPr="00853DCC">
        <w:rPr>
          <w:rtl/>
        </w:rPr>
        <w:t>و به تذکرات علما هم بی‌توجهی</w:t>
      </w:r>
      <w:r w:rsidR="00060C89">
        <w:rPr>
          <w:rtl/>
        </w:rPr>
        <w:t xml:space="preserve"> می‌کند </w:t>
      </w:r>
      <w:r w:rsidRPr="00853DCC">
        <w:rPr>
          <w:rtl/>
        </w:rPr>
        <w:t>و برای احساسات ملت مسلمان ارزش قائل نیست</w:t>
      </w:r>
      <w:r w:rsidR="007B4087">
        <w:rPr>
          <w:rtl/>
        </w:rPr>
        <w:t xml:space="preserve">، </w:t>
      </w:r>
      <w:r w:rsidRPr="00853DCC">
        <w:rPr>
          <w:rtl/>
        </w:rPr>
        <w:t>اشاره</w:t>
      </w:r>
      <w:r w:rsidR="00060C89">
        <w:rPr>
          <w:rtl/>
        </w:rPr>
        <w:t xml:space="preserve"> می‌کند </w:t>
      </w:r>
      <w:r w:rsidRPr="00853DCC">
        <w:rPr>
          <w:rtl/>
        </w:rPr>
        <w:t>که نمی‌تواند به صورت مستقیم اقدامی انجام دهد</w:t>
      </w:r>
      <w:r w:rsidR="00AA07E9">
        <w:rPr>
          <w:rtl/>
        </w:rPr>
        <w:t>.</w:t>
      </w:r>
      <w:r w:rsidRPr="00014724">
        <w:rPr>
          <w:rStyle w:val="FootnoteReference"/>
          <w:rtl/>
        </w:rPr>
        <w:footnoteReference w:id="952"/>
      </w:r>
      <w:r w:rsidRPr="00853DCC">
        <w:rPr>
          <w:rtl/>
        </w:rPr>
        <w:t xml:space="preserve"> علمای شیراز مانند بهاءالدین محلاتی</w:t>
      </w:r>
      <w:r w:rsidR="007B4087">
        <w:rPr>
          <w:rtl/>
        </w:rPr>
        <w:t xml:space="preserve">، </w:t>
      </w:r>
      <w:r w:rsidRPr="00853DCC">
        <w:rPr>
          <w:rtl/>
        </w:rPr>
        <w:t>عبدالحسین دستغیب</w:t>
      </w:r>
      <w:r w:rsidR="007B4087">
        <w:rPr>
          <w:rtl/>
        </w:rPr>
        <w:t xml:space="preserve">، </w:t>
      </w:r>
      <w:r w:rsidRPr="00853DCC">
        <w:rPr>
          <w:rtl/>
        </w:rPr>
        <w:t>صدرالدین حائری</w:t>
      </w:r>
      <w:r w:rsidR="007B4087">
        <w:rPr>
          <w:rtl/>
        </w:rPr>
        <w:t xml:space="preserve">، </w:t>
      </w:r>
      <w:r w:rsidRPr="00853DCC">
        <w:rPr>
          <w:rtl/>
        </w:rPr>
        <w:t>محمود علوی</w:t>
      </w:r>
      <w:r w:rsidR="007B4087">
        <w:rPr>
          <w:rtl/>
        </w:rPr>
        <w:t xml:space="preserve">، </w:t>
      </w:r>
      <w:r w:rsidRPr="00853DCC">
        <w:rPr>
          <w:rtl/>
        </w:rPr>
        <w:t>محمدکاظم موسوی آیت اللهی</w:t>
      </w:r>
      <w:r w:rsidR="007B4087">
        <w:rPr>
          <w:rtl/>
        </w:rPr>
        <w:t xml:space="preserve">، </w:t>
      </w:r>
      <w:r w:rsidRPr="00853DCC">
        <w:rPr>
          <w:rtl/>
        </w:rPr>
        <w:t>سیدمحمد امام</w:t>
      </w:r>
      <w:r w:rsidR="007B4087">
        <w:rPr>
          <w:rtl/>
        </w:rPr>
        <w:t xml:space="preserve">، </w:t>
      </w:r>
      <w:r w:rsidRPr="00853DCC">
        <w:rPr>
          <w:rtl/>
        </w:rPr>
        <w:t>حسین حسینی یزدی</w:t>
      </w:r>
      <w:r w:rsidR="007B4087">
        <w:rPr>
          <w:rtl/>
        </w:rPr>
        <w:t xml:space="preserve">، </w:t>
      </w:r>
      <w:r w:rsidRPr="00853DCC">
        <w:rPr>
          <w:rtl/>
        </w:rPr>
        <w:t>و محمدجعفر طاهری نیز در آستان</w:t>
      </w:r>
      <w:r w:rsidR="00C427E4" w:rsidRPr="00853DCC">
        <w:rPr>
          <w:rtl/>
        </w:rPr>
        <w:t>ۀ</w:t>
      </w:r>
      <w:r w:rsidRPr="00853DCC">
        <w:rPr>
          <w:rtl/>
        </w:rPr>
        <w:t xml:space="preserve"> اعدام مجاهدین</w:t>
      </w:r>
      <w:r w:rsidR="00FF522A">
        <w:rPr>
          <w:rtl/>
        </w:rPr>
        <w:t xml:space="preserve"> نام‌های </w:t>
      </w:r>
      <w:r w:rsidRPr="00853DCC">
        <w:rPr>
          <w:rtl/>
        </w:rPr>
        <w:t>خطاب به آیت الله گلپایگانی نوشتند</w:t>
      </w:r>
      <w:r w:rsidR="007B4087">
        <w:rPr>
          <w:rtl/>
        </w:rPr>
        <w:t xml:space="preserve">. </w:t>
      </w:r>
      <w:r w:rsidRPr="00853DCC">
        <w:rPr>
          <w:rtl/>
        </w:rPr>
        <w:t>در این نامه آمده است:‌</w:t>
      </w:r>
      <w:r w:rsidR="002E42FA" w:rsidRPr="00853DCC">
        <w:rPr>
          <w:rFonts w:hint="cs"/>
          <w:rtl/>
        </w:rPr>
        <w:t xml:space="preserve"> </w:t>
      </w:r>
      <w:r w:rsidRPr="00853DCC">
        <w:rPr>
          <w:rtl/>
        </w:rPr>
        <w:t>خاطر مبارک مستحضر است که مدتی است عده‌ای از جوانان مسلمان مجاهد که جز انگیزه دینی</w:t>
      </w:r>
      <w:r w:rsidR="00016EE7">
        <w:rPr>
          <w:rtl/>
        </w:rPr>
        <w:t xml:space="preserve"> آن‌ها </w:t>
      </w:r>
      <w:r w:rsidRPr="00853DCC">
        <w:rPr>
          <w:rtl/>
        </w:rPr>
        <w:t>و جهاد در راه اسلام عزیز داعی دیگری نداشتند</w:t>
      </w:r>
      <w:r w:rsidR="007B4087">
        <w:rPr>
          <w:rtl/>
        </w:rPr>
        <w:t xml:space="preserve">، </w:t>
      </w:r>
      <w:r w:rsidRPr="00853DCC">
        <w:rPr>
          <w:rtl/>
        </w:rPr>
        <w:t>به عناوینی در محاکم نظامی محاکمه و حکم اعد</w:t>
      </w:r>
      <w:r w:rsidR="002E42FA" w:rsidRPr="00853DCC">
        <w:rPr>
          <w:rtl/>
        </w:rPr>
        <w:t>ام درباره</w:t>
      </w:r>
      <w:r w:rsidR="00016EE7">
        <w:rPr>
          <w:rtl/>
        </w:rPr>
        <w:t xml:space="preserve"> آن‌ها </w:t>
      </w:r>
      <w:r w:rsidR="002E42FA" w:rsidRPr="00853DCC">
        <w:rPr>
          <w:rtl/>
        </w:rPr>
        <w:t>صادرشده است</w:t>
      </w:r>
      <w:r w:rsidR="007B4087">
        <w:rPr>
          <w:rtl/>
        </w:rPr>
        <w:t>.</w:t>
      </w:r>
      <w:r w:rsidR="00A6798D">
        <w:rPr>
          <w:rtl/>
        </w:rPr>
        <w:t xml:space="preserve"> این‌ها </w:t>
      </w:r>
      <w:r w:rsidRPr="00853DCC">
        <w:rPr>
          <w:rtl/>
        </w:rPr>
        <w:t>حافظ و قاری قرآنند و در این روزگار تاریخ مبلغ اسلام</w:t>
      </w:r>
      <w:r w:rsidR="007B4087">
        <w:rPr>
          <w:rtl/>
        </w:rPr>
        <w:t xml:space="preserve">، </w:t>
      </w:r>
      <w:r w:rsidRPr="00853DCC">
        <w:rPr>
          <w:rtl/>
        </w:rPr>
        <w:t>همه جوانند</w:t>
      </w:r>
      <w:r w:rsidR="007B4087">
        <w:rPr>
          <w:rtl/>
        </w:rPr>
        <w:t xml:space="preserve">، </w:t>
      </w:r>
      <w:r w:rsidRPr="00853DCC">
        <w:rPr>
          <w:rtl/>
        </w:rPr>
        <w:t>اهل نماز هستند آیا در این حکم غیر عادلانه حضرت عالی تاکنون اقدامی فرموده‌اید یا نه؟ آنچه داعیان را بر نوشتن این نامه (با کمال معذرت) برانگیخت و مصدع اوقاف شریف شدیم</w:t>
      </w:r>
      <w:r w:rsidR="007B4087">
        <w:rPr>
          <w:rtl/>
        </w:rPr>
        <w:t xml:space="preserve">. </w:t>
      </w:r>
    </w:p>
    <w:p w:rsidR="00FC70A1" w:rsidRPr="00853DCC" w:rsidRDefault="00FC70A1" w:rsidP="00AA07E9">
      <w:pPr>
        <w:pStyle w:val="a"/>
        <w:widowControl w:val="0"/>
        <w:rPr>
          <w:rtl/>
        </w:rPr>
      </w:pPr>
      <w:r w:rsidRPr="00853DCC">
        <w:rPr>
          <w:rtl/>
        </w:rPr>
        <w:t>تحریم گوشت منجمد وارداتی هم</w:t>
      </w:r>
      <w:r w:rsidR="007B4087">
        <w:rPr>
          <w:rFonts w:hint="cs"/>
          <w:rtl/>
        </w:rPr>
        <w:t xml:space="preserve">، </w:t>
      </w:r>
      <w:r w:rsidRPr="00853DCC">
        <w:rPr>
          <w:rtl/>
        </w:rPr>
        <w:t>که فتوای ایشان در این باره در 26 فروردین 53 منتشر شده و گسترش یافت</w:t>
      </w:r>
      <w:r w:rsidR="007B4087">
        <w:rPr>
          <w:rtl/>
        </w:rPr>
        <w:t xml:space="preserve">، </w:t>
      </w:r>
      <w:r w:rsidRPr="00853DCC">
        <w:rPr>
          <w:rtl/>
        </w:rPr>
        <w:t>از اقداماتی بود که رژیم را سخت دچار مشکل کرده و به ساواک توصیه شد که هر کسی آن استفتاء را در دست دارد</w:t>
      </w:r>
      <w:r w:rsidR="007B4087">
        <w:rPr>
          <w:rtl/>
        </w:rPr>
        <w:t xml:space="preserve">، </w:t>
      </w:r>
      <w:r w:rsidRPr="00853DCC">
        <w:rPr>
          <w:rtl/>
        </w:rPr>
        <w:t>فورا دستگیر شود</w:t>
      </w:r>
      <w:r w:rsidR="00AA07E9">
        <w:rPr>
          <w:rtl/>
        </w:rPr>
        <w:t>.</w:t>
      </w:r>
      <w:r w:rsidRPr="00014724">
        <w:rPr>
          <w:rStyle w:val="FootnoteReference"/>
          <w:rtl/>
        </w:rPr>
        <w:footnoteReference w:id="953"/>
      </w:r>
    </w:p>
    <w:p w:rsidR="00FC70A1" w:rsidRPr="00853DCC" w:rsidRDefault="00FC70A1" w:rsidP="001970D5">
      <w:pPr>
        <w:pStyle w:val="a"/>
        <w:rPr>
          <w:rtl/>
        </w:rPr>
      </w:pPr>
      <w:r w:rsidRPr="00853DCC">
        <w:rPr>
          <w:rtl/>
        </w:rPr>
        <w:t xml:space="preserve">بحث ایجاد دبیرستان‌های مختلط و تدریس مسائل جنسی در دبیرستان‌ها مسأله </w:t>
      </w:r>
      <w:r w:rsidR="00AA07E9">
        <w:rPr>
          <w:rFonts w:hint="cs"/>
          <w:rtl/>
        </w:rPr>
        <w:t>1</w:t>
      </w:r>
      <w:r w:rsidRPr="00853DCC">
        <w:rPr>
          <w:rtl/>
        </w:rPr>
        <w:t>دیگری بود که سبب شد تا علمای اصفهان</w:t>
      </w:r>
      <w:r w:rsidR="00FF522A">
        <w:rPr>
          <w:rtl/>
        </w:rPr>
        <w:t xml:space="preserve"> نام‌های </w:t>
      </w:r>
      <w:r w:rsidRPr="00853DCC">
        <w:rPr>
          <w:rtl/>
        </w:rPr>
        <w:t>به آیت الله گلپایگانی نوشته از ایشان درخواست کمک کنند</w:t>
      </w:r>
      <w:r w:rsidR="007B4087">
        <w:rPr>
          <w:rtl/>
        </w:rPr>
        <w:t xml:space="preserve">. </w:t>
      </w:r>
      <w:r w:rsidRPr="00853DCC">
        <w:rPr>
          <w:rtl/>
        </w:rPr>
        <w:t>آیت الله این مسأله را از طریق آقای سید محمدموسوی واعظ (شاه عبدالعظیمی) که با دستگاه ارتباط داشت پیگیری کرد</w:t>
      </w:r>
      <w:r w:rsidR="00AA07E9">
        <w:rPr>
          <w:rtl/>
        </w:rPr>
        <w:t>.</w:t>
      </w:r>
      <w:r w:rsidRPr="00014724">
        <w:rPr>
          <w:rStyle w:val="FootnoteReference"/>
          <w:rtl/>
        </w:rPr>
        <w:footnoteReference w:id="954"/>
      </w:r>
    </w:p>
    <w:p w:rsidR="00FC70A1" w:rsidRPr="00853DCC" w:rsidRDefault="00FC70A1" w:rsidP="001970D5">
      <w:pPr>
        <w:pStyle w:val="a"/>
        <w:rPr>
          <w:rtl/>
        </w:rPr>
      </w:pPr>
      <w:r w:rsidRPr="00853DCC">
        <w:rPr>
          <w:rtl/>
        </w:rPr>
        <w:t>ماجراهای لبنان و شورش</w:t>
      </w:r>
      <w:r w:rsidR="00100D44">
        <w:rPr>
          <w:rFonts w:hint="cs"/>
          <w:rtl/>
        </w:rPr>
        <w:t>‌</w:t>
      </w:r>
      <w:r w:rsidRPr="00853DCC">
        <w:rPr>
          <w:rtl/>
        </w:rPr>
        <w:t>های داخل</w:t>
      </w:r>
      <w:r w:rsidR="0052000E" w:rsidRPr="00853DCC">
        <w:rPr>
          <w:rFonts w:hint="cs"/>
          <w:rtl/>
        </w:rPr>
        <w:t>ی</w:t>
      </w:r>
      <w:r w:rsidRPr="00853DCC">
        <w:rPr>
          <w:rtl/>
        </w:rPr>
        <w:t xml:space="preserve"> مسیحیان افراطی به </w:t>
      </w:r>
      <w:r w:rsidR="0052000E" w:rsidRPr="00853DCC">
        <w:rPr>
          <w:rtl/>
        </w:rPr>
        <w:t>تحریک اسرائیل نیز سبب شد تا آیت</w:t>
      </w:r>
      <w:r w:rsidR="0052000E" w:rsidRPr="00853DCC">
        <w:rPr>
          <w:rFonts w:hint="cs"/>
          <w:rtl/>
        </w:rPr>
        <w:t>‌</w:t>
      </w:r>
      <w:r w:rsidRPr="00853DCC">
        <w:rPr>
          <w:rtl/>
        </w:rPr>
        <w:t>الله گلپایگانی در تاریخ 20 محرم 1396 (دوم بهمن 1354) بیانیه‌ای صادر کنند</w:t>
      </w:r>
      <w:r w:rsidR="00AA07E9">
        <w:rPr>
          <w:rtl/>
        </w:rPr>
        <w:t>.</w:t>
      </w:r>
      <w:r w:rsidRPr="00014724">
        <w:rPr>
          <w:rStyle w:val="FootnoteReference"/>
          <w:rtl/>
        </w:rPr>
        <w:footnoteReference w:id="955"/>
      </w:r>
    </w:p>
    <w:p w:rsidR="00FC70A1" w:rsidRPr="00853DCC" w:rsidRDefault="00FC70A1" w:rsidP="00AA07E9">
      <w:pPr>
        <w:pStyle w:val="a"/>
        <w:rPr>
          <w:rtl/>
        </w:rPr>
      </w:pPr>
      <w:r w:rsidRPr="00853DCC">
        <w:rPr>
          <w:rtl/>
        </w:rPr>
        <w:t>نمون</w:t>
      </w:r>
      <w:r w:rsidR="00C427E4" w:rsidRPr="00853DCC">
        <w:rPr>
          <w:rtl/>
        </w:rPr>
        <w:t>ۀ</w:t>
      </w:r>
      <w:r w:rsidRPr="00853DCC">
        <w:rPr>
          <w:rtl/>
        </w:rPr>
        <w:t xml:space="preserve"> دیگر موضع‌گیری درباره تغییر تاریخ هجری به تاریخ شاهنشاهی در سال 1354 بود</w:t>
      </w:r>
      <w:r w:rsidR="0052000E" w:rsidRPr="00853DCC">
        <w:rPr>
          <w:rtl/>
        </w:rPr>
        <w:t xml:space="preserve"> که ایشان با نوشتن نام</w:t>
      </w:r>
      <w:r w:rsidR="00C427E4" w:rsidRPr="00853DCC">
        <w:rPr>
          <w:rtl/>
        </w:rPr>
        <w:t>ۀ</w:t>
      </w:r>
      <w:r w:rsidR="0052000E" w:rsidRPr="00853DCC">
        <w:rPr>
          <w:rtl/>
        </w:rPr>
        <w:t xml:space="preserve"> صریحی ب</w:t>
      </w:r>
      <w:r w:rsidR="0052000E" w:rsidRPr="00853DCC">
        <w:rPr>
          <w:rFonts w:hint="cs"/>
          <w:rtl/>
        </w:rPr>
        <w:t>ه</w:t>
      </w:r>
      <w:r w:rsidRPr="00853DCC">
        <w:rPr>
          <w:rtl/>
        </w:rPr>
        <w:t xml:space="preserve"> رؤسای مجلس سنا و شورا</w:t>
      </w:r>
      <w:r w:rsidR="007B4087">
        <w:rPr>
          <w:rtl/>
        </w:rPr>
        <w:t xml:space="preserve">، </w:t>
      </w:r>
      <w:r w:rsidRPr="00853DCC">
        <w:rPr>
          <w:rtl/>
        </w:rPr>
        <w:t>برابر آن موضع گرفت</w:t>
      </w:r>
      <w:r w:rsidR="00AA07E9">
        <w:rPr>
          <w:rtl/>
        </w:rPr>
        <w:t>.</w:t>
      </w:r>
      <w:r w:rsidRPr="00014724">
        <w:rPr>
          <w:rStyle w:val="FootnoteReference"/>
          <w:rtl/>
        </w:rPr>
        <w:footnoteReference w:id="956"/>
      </w:r>
      <w:r w:rsidRPr="00853DCC">
        <w:rPr>
          <w:rtl/>
        </w:rPr>
        <w:t xml:space="preserve"> دامنه این موضوع بالا گرفت و هر روز مخالفت‌ها بیشتر شد</w:t>
      </w:r>
      <w:r w:rsidR="007B4087">
        <w:rPr>
          <w:rtl/>
        </w:rPr>
        <w:t xml:space="preserve">. </w:t>
      </w:r>
      <w:r w:rsidRPr="00853DCC">
        <w:rPr>
          <w:rtl/>
        </w:rPr>
        <w:t>شماری از مراجع که پیش از آن هر ساله تقویمی با عکس خود چاپ کرده و توزیع می‌کردند</w:t>
      </w:r>
      <w:r w:rsidR="007B4087">
        <w:rPr>
          <w:rtl/>
        </w:rPr>
        <w:t xml:space="preserve">، </w:t>
      </w:r>
      <w:r w:rsidRPr="00853DCC">
        <w:rPr>
          <w:rtl/>
        </w:rPr>
        <w:t>آن سال به دلیل</w:t>
      </w:r>
      <w:r w:rsidR="008F63F0">
        <w:rPr>
          <w:rtl/>
        </w:rPr>
        <w:t xml:space="preserve"> آنکه </w:t>
      </w:r>
      <w:r w:rsidRPr="00853DCC">
        <w:rPr>
          <w:rtl/>
        </w:rPr>
        <w:t>مجبور بودند از تاریخ شاهنشاهی استفاده کنند</w:t>
      </w:r>
      <w:r w:rsidR="007B4087">
        <w:rPr>
          <w:rtl/>
        </w:rPr>
        <w:t xml:space="preserve">، </w:t>
      </w:r>
      <w:r w:rsidRPr="00853DCC">
        <w:rPr>
          <w:rtl/>
        </w:rPr>
        <w:t>چاپ تقویم را متوقف کردند</w:t>
      </w:r>
      <w:r w:rsidR="00AA07E9">
        <w:rPr>
          <w:rtl/>
        </w:rPr>
        <w:t>.</w:t>
      </w:r>
      <w:r w:rsidRPr="00014724">
        <w:rPr>
          <w:rStyle w:val="FootnoteReference"/>
          <w:rtl/>
        </w:rPr>
        <w:footnoteReference w:id="957"/>
      </w:r>
      <w:r w:rsidRPr="00853DCC">
        <w:rPr>
          <w:rtl/>
        </w:rPr>
        <w:t xml:space="preserve"> فهرستی از مطالب اعتراضی آقای گلپایگانی چنین بود: اعزام دوشیزگان به سپاه دانش</w:t>
      </w:r>
      <w:r w:rsidR="007B4087">
        <w:rPr>
          <w:rtl/>
        </w:rPr>
        <w:t xml:space="preserve">، </w:t>
      </w:r>
      <w:r w:rsidRPr="00853DCC">
        <w:rPr>
          <w:rtl/>
        </w:rPr>
        <w:t>توسعه تبلیغات مسیحیان در ایران</w:t>
      </w:r>
      <w:r w:rsidR="007B4087">
        <w:rPr>
          <w:rtl/>
        </w:rPr>
        <w:t xml:space="preserve">، </w:t>
      </w:r>
      <w:r w:rsidRPr="00853DCC">
        <w:rPr>
          <w:rtl/>
        </w:rPr>
        <w:t>لغو برخی از تعطیلات مذهبی</w:t>
      </w:r>
      <w:r w:rsidR="007B4087">
        <w:rPr>
          <w:rtl/>
        </w:rPr>
        <w:t xml:space="preserve">، </w:t>
      </w:r>
      <w:r w:rsidRPr="00853DCC">
        <w:rPr>
          <w:rtl/>
        </w:rPr>
        <w:t>برگزاری جشن‌های به اصطلاح آتش پرستی و 2500 ساله و ایجاد محدودیت برای روحانیون</w:t>
      </w:r>
      <w:r w:rsidR="007B4087">
        <w:rPr>
          <w:rtl/>
        </w:rPr>
        <w:t>.</w:t>
      </w:r>
      <w:r w:rsidRPr="00014724">
        <w:rPr>
          <w:rStyle w:val="FootnoteReference"/>
          <w:rtl/>
        </w:rPr>
        <w:footnoteReference w:id="958"/>
      </w:r>
      <w:r w:rsidRPr="00853DCC">
        <w:rPr>
          <w:rtl/>
        </w:rPr>
        <w:t xml:space="preserve"> پیش از آن در سال 1350 نیز دربار</w:t>
      </w:r>
      <w:r w:rsidR="00C427E4" w:rsidRPr="00853DCC">
        <w:rPr>
          <w:rtl/>
        </w:rPr>
        <w:t>ۀ</w:t>
      </w:r>
      <w:r w:rsidRPr="00853DCC">
        <w:rPr>
          <w:rtl/>
        </w:rPr>
        <w:t xml:space="preserve"> مصوب</w:t>
      </w:r>
      <w:r w:rsidR="00C427E4" w:rsidRPr="00853DCC">
        <w:rPr>
          <w:rtl/>
        </w:rPr>
        <w:t>ۀ</w:t>
      </w:r>
      <w:r w:rsidRPr="00853DCC">
        <w:rPr>
          <w:rtl/>
        </w:rPr>
        <w:t xml:space="preserve"> مجلسین دربار</w:t>
      </w:r>
      <w:r w:rsidR="00C427E4" w:rsidRPr="00853DCC">
        <w:rPr>
          <w:rtl/>
        </w:rPr>
        <w:t>ۀ</w:t>
      </w:r>
      <w:r w:rsidRPr="00853DCC">
        <w:rPr>
          <w:rtl/>
        </w:rPr>
        <w:t xml:space="preserve"> فروش زمین‌های موقوفه و تبدیل به احسن</w:t>
      </w:r>
      <w:r w:rsidR="00016EE7">
        <w:rPr>
          <w:rtl/>
        </w:rPr>
        <w:t xml:space="preserve"> آن‌ها </w:t>
      </w:r>
      <w:r w:rsidRPr="00853DCC">
        <w:rPr>
          <w:rtl/>
        </w:rPr>
        <w:t>ـ که بیم توطئه درآن بود ـ آقای گلپایگانی نه تنها آن را فاقد اعتبار خواند بلکه تصریح کرد که در شرایط حاضر مجلسین از «جعل و تصویب</w:t>
      </w:r>
      <w:r w:rsidR="00296F0F">
        <w:rPr>
          <w:rtl/>
        </w:rPr>
        <w:t xml:space="preserve"> هرگونه </w:t>
      </w:r>
      <w:r w:rsidRPr="00853DCC">
        <w:rPr>
          <w:rtl/>
        </w:rPr>
        <w:t>قانون و طرح اگرچه برخلاف احکام الهی و به ضرر ملت باشد» منعی برای خود نمی‌بیند</w:t>
      </w:r>
      <w:r w:rsidR="00AA07E9">
        <w:rPr>
          <w:rtl/>
        </w:rPr>
        <w:t>.</w:t>
      </w:r>
      <w:r w:rsidRPr="00014724">
        <w:rPr>
          <w:rStyle w:val="FootnoteReference"/>
          <w:rtl/>
        </w:rPr>
        <w:footnoteReference w:id="959"/>
      </w:r>
      <w:r w:rsidRPr="00853DCC">
        <w:rPr>
          <w:rtl/>
        </w:rPr>
        <w:t xml:space="preserve"> آقای گلپایگانی همچنین برای منزوی کردن روحانیون وابسته به دولت</w:t>
      </w:r>
      <w:r w:rsidR="007B4087">
        <w:rPr>
          <w:rtl/>
        </w:rPr>
        <w:t xml:space="preserve">، </w:t>
      </w:r>
      <w:r w:rsidRPr="00853DCC">
        <w:rPr>
          <w:rtl/>
        </w:rPr>
        <w:t>به سایر طلاب توصیه کرد:‌</w:t>
      </w:r>
      <w:r w:rsidR="00100D44">
        <w:rPr>
          <w:rFonts w:hint="cs"/>
          <w:rtl/>
        </w:rPr>
        <w:t xml:space="preserve"> </w:t>
      </w:r>
      <w:r w:rsidRPr="00853DCC">
        <w:rPr>
          <w:rtl/>
        </w:rPr>
        <w:t>«آن طلابی که از اوقاف حقوق می‌گیرند را به ما معرفی کنید که پول امام زمان (عج) را دیگر به</w:t>
      </w:r>
      <w:r w:rsidR="00016EE7">
        <w:rPr>
          <w:rtl/>
        </w:rPr>
        <w:t xml:space="preserve"> آن‌ها </w:t>
      </w:r>
      <w:r w:rsidRPr="00853DCC">
        <w:rPr>
          <w:rtl/>
        </w:rPr>
        <w:t>ندهیم؛ زیرا همان پول حرامی که می‌گیرند</w:t>
      </w:r>
      <w:r w:rsidR="00016EE7">
        <w:rPr>
          <w:rtl/>
        </w:rPr>
        <w:t xml:space="preserve"> آن‌ها </w:t>
      </w:r>
      <w:r w:rsidRPr="00853DCC">
        <w:rPr>
          <w:rtl/>
        </w:rPr>
        <w:t>را بس است</w:t>
      </w:r>
      <w:r w:rsidR="00541890">
        <w:rPr>
          <w:rtl/>
        </w:rPr>
        <w:t>.</w:t>
      </w:r>
      <w:r w:rsidRPr="00853DCC">
        <w:rPr>
          <w:rtl/>
        </w:rPr>
        <w:t>»</w:t>
      </w:r>
      <w:r w:rsidRPr="00014724">
        <w:rPr>
          <w:rStyle w:val="FootnoteReference"/>
          <w:rtl/>
        </w:rPr>
        <w:footnoteReference w:id="960"/>
      </w:r>
    </w:p>
    <w:p w:rsidR="00FC70A1" w:rsidRPr="00853DCC" w:rsidRDefault="00FC70A1" w:rsidP="00100D44">
      <w:pPr>
        <w:pStyle w:val="a"/>
        <w:rPr>
          <w:rtl/>
        </w:rPr>
      </w:pPr>
      <w:r w:rsidRPr="00853DCC">
        <w:rPr>
          <w:rtl/>
        </w:rPr>
        <w:t>مبارزه با بهائیان نیز در ادامه سیاست آقای بروجردی توسط ایشان دنبال می‌شد که از آن جمله تحریم خرید کالاهایی بود که تولید</w:t>
      </w:r>
      <w:r w:rsidR="00016EE7">
        <w:rPr>
          <w:rtl/>
        </w:rPr>
        <w:t xml:space="preserve"> آن‌ها </w:t>
      </w:r>
      <w:r w:rsidRPr="00853DCC">
        <w:rPr>
          <w:rtl/>
        </w:rPr>
        <w:t>در دست بهائیان بود</w:t>
      </w:r>
      <w:r w:rsidR="007B4087">
        <w:rPr>
          <w:rtl/>
        </w:rPr>
        <w:t>.</w:t>
      </w:r>
      <w:r w:rsidRPr="00014724">
        <w:rPr>
          <w:rStyle w:val="FootnoteReference"/>
          <w:rtl/>
        </w:rPr>
        <w:footnoteReference w:id="961"/>
      </w:r>
    </w:p>
    <w:p w:rsidR="00FC70A1" w:rsidRPr="00853DCC" w:rsidRDefault="00FC70A1" w:rsidP="001970D5">
      <w:pPr>
        <w:pStyle w:val="a"/>
        <w:rPr>
          <w:rtl/>
        </w:rPr>
      </w:pPr>
      <w:r w:rsidRPr="00853DCC">
        <w:rPr>
          <w:rtl/>
        </w:rPr>
        <w:t>نام</w:t>
      </w:r>
      <w:r w:rsidR="00C427E4" w:rsidRPr="00853DCC">
        <w:rPr>
          <w:rtl/>
        </w:rPr>
        <w:t>ۀ</w:t>
      </w:r>
      <w:r w:rsidRPr="00853DCC">
        <w:rPr>
          <w:rtl/>
        </w:rPr>
        <w:t xml:space="preserve"> اعتراضی دیگر آیت الله گلپایگانی حاوی </w:t>
      </w:r>
      <w:r w:rsidR="0052000E" w:rsidRPr="00853DCC">
        <w:rPr>
          <w:rtl/>
        </w:rPr>
        <w:t>چندین انتقاد بود از جمله: «جعل</w:t>
      </w:r>
      <w:r w:rsidRPr="00853DCC">
        <w:rPr>
          <w:rtl/>
        </w:rPr>
        <w:t xml:space="preserve"> قوانین و مقررات طرح سپ</w:t>
      </w:r>
      <w:r w:rsidR="0052000E" w:rsidRPr="00853DCC">
        <w:rPr>
          <w:rtl/>
        </w:rPr>
        <w:t>اه دانش دختران</w:t>
      </w:r>
      <w:r w:rsidR="007B4087">
        <w:rPr>
          <w:rtl/>
        </w:rPr>
        <w:t xml:space="preserve">، </w:t>
      </w:r>
      <w:r w:rsidR="0052000E" w:rsidRPr="00853DCC">
        <w:rPr>
          <w:rtl/>
        </w:rPr>
        <w:t>گماردن بانوان ب</w:t>
      </w:r>
      <w:r w:rsidR="0052000E" w:rsidRPr="00853DCC">
        <w:rPr>
          <w:rFonts w:hint="cs"/>
          <w:rtl/>
        </w:rPr>
        <w:t>ه</w:t>
      </w:r>
      <w:r w:rsidRPr="00853DCC">
        <w:rPr>
          <w:rtl/>
        </w:rPr>
        <w:t xml:space="preserve"> پاسبانی و مشاغل آرتشی که موجب انحطاط مقام اجتماعی زن و زوال عفت عمومی و ترویج فساد است</w:t>
      </w:r>
      <w:r w:rsidR="00AA07E9">
        <w:rPr>
          <w:rtl/>
        </w:rPr>
        <w:t>..</w:t>
      </w:r>
      <w:r w:rsidR="007B4087">
        <w:rPr>
          <w:rtl/>
        </w:rPr>
        <w:t xml:space="preserve">. </w:t>
      </w:r>
      <w:r w:rsidRPr="00853DCC">
        <w:rPr>
          <w:rtl/>
        </w:rPr>
        <w:t>مطالب بعضی نشریات و مطبوعات و مبارزه با زبان عربی وحتی زمزمه تغییر نام مسلمانان و سلب آزادی از گویندگان و نویسندگان اسلامی و تضییقات بی‌مورد نسبت به نظام روحانیت و مزاحمت از علمای اسلام و طلاب علوم دینی و تصرفات غیر مشروعه در مدارس دینیه و اخراج محصلین دینی از مدارس به عنف و تهاجم شبانه و احیای مراسم از بین رفت</w:t>
      </w:r>
      <w:r w:rsidR="00C427E4" w:rsidRPr="00853DCC">
        <w:rPr>
          <w:rtl/>
        </w:rPr>
        <w:t>ۀ</w:t>
      </w:r>
      <w:r w:rsidRPr="00853DCC">
        <w:rPr>
          <w:rtl/>
        </w:rPr>
        <w:t xml:space="preserve"> مجوسیّت»</w:t>
      </w:r>
      <w:r w:rsidR="00AA07E9">
        <w:rPr>
          <w:rtl/>
        </w:rPr>
        <w:t>.</w:t>
      </w:r>
      <w:r w:rsidRPr="00014724">
        <w:rPr>
          <w:rStyle w:val="FootnoteReference"/>
          <w:rtl/>
        </w:rPr>
        <w:footnoteReference w:id="962"/>
      </w:r>
    </w:p>
    <w:p w:rsidR="00FC70A1" w:rsidRPr="00853DCC" w:rsidRDefault="00FC70A1" w:rsidP="00AA07E9">
      <w:pPr>
        <w:pStyle w:val="a"/>
        <w:rPr>
          <w:rtl/>
        </w:rPr>
      </w:pPr>
      <w:r w:rsidRPr="00853DCC">
        <w:rPr>
          <w:rtl/>
        </w:rPr>
        <w:t>گذشت</w:t>
      </w:r>
      <w:r w:rsidR="0052000E" w:rsidRPr="00853DCC">
        <w:rPr>
          <w:rFonts w:hint="cs"/>
          <w:rtl/>
        </w:rPr>
        <w:t>ه از</w:t>
      </w:r>
      <w:r w:rsidRPr="00853DCC">
        <w:rPr>
          <w:rtl/>
        </w:rPr>
        <w:t xml:space="preserve"> </w:t>
      </w:r>
      <w:r w:rsidR="0052000E" w:rsidRPr="00853DCC">
        <w:rPr>
          <w:rFonts w:hint="cs"/>
          <w:rtl/>
        </w:rPr>
        <w:t>آن</w:t>
      </w:r>
      <w:r w:rsidR="0052000E" w:rsidRPr="00853DCC">
        <w:rPr>
          <w:rtl/>
        </w:rPr>
        <w:t>که تغییر تاریخ هجری ب</w:t>
      </w:r>
      <w:r w:rsidR="0052000E" w:rsidRPr="00853DCC">
        <w:rPr>
          <w:rFonts w:hint="cs"/>
          <w:rtl/>
        </w:rPr>
        <w:t>ه</w:t>
      </w:r>
      <w:r w:rsidRPr="00853DCC">
        <w:rPr>
          <w:rtl/>
        </w:rPr>
        <w:t xml:space="preserve"> شاهنشاهی نیز اعتراض آقای گلپایگانی را در پی داشت و پس از آن است که سلسله اعتراضات دیگری مطرح شد که منجر به رویدادهای سال 56ـ57 گردید</w:t>
      </w:r>
      <w:r w:rsidR="00AA07E9">
        <w:rPr>
          <w:rFonts w:hint="cs"/>
          <w:rtl/>
        </w:rPr>
        <w:t>،</w:t>
      </w:r>
      <w:r w:rsidRPr="00014724">
        <w:rPr>
          <w:rStyle w:val="FootnoteReference"/>
          <w:rtl/>
        </w:rPr>
        <w:footnoteReference w:id="963"/>
      </w:r>
      <w:r w:rsidR="0052000E" w:rsidRPr="00853DCC">
        <w:rPr>
          <w:rFonts w:hint="cs"/>
          <w:rtl/>
        </w:rPr>
        <w:t xml:space="preserve"> </w:t>
      </w:r>
      <w:r w:rsidRPr="00853DCC">
        <w:rPr>
          <w:rtl/>
        </w:rPr>
        <w:t>مشکل دفن در قبرستان بهشت معصومه و تحریم آن هم در اواخر مطرح گردید</w:t>
      </w:r>
      <w:r w:rsidR="00AA07E9">
        <w:rPr>
          <w:rtl/>
        </w:rPr>
        <w:t>.</w:t>
      </w:r>
      <w:r w:rsidRPr="00014724">
        <w:rPr>
          <w:rStyle w:val="FootnoteReference"/>
          <w:rtl/>
        </w:rPr>
        <w:footnoteReference w:id="964"/>
      </w:r>
      <w:r w:rsidRPr="00853DCC">
        <w:rPr>
          <w:rtl/>
        </w:rPr>
        <w:t xml:space="preserve"> بانک صادرات در سال 56 با این قبیل استفتاءات با مشکل مواجه شده و متهم به مالکیت آن توسط بهائیان شد</w:t>
      </w:r>
      <w:r w:rsidR="007B4087">
        <w:rPr>
          <w:rtl/>
        </w:rPr>
        <w:t>.</w:t>
      </w:r>
      <w:r w:rsidRPr="00014724">
        <w:rPr>
          <w:rStyle w:val="FootnoteReference"/>
          <w:rtl/>
        </w:rPr>
        <w:footnoteReference w:id="965"/>
      </w:r>
    </w:p>
    <w:p w:rsidR="00FC70A1" w:rsidRPr="00853DCC" w:rsidRDefault="00FC70A1" w:rsidP="00667D2C">
      <w:pPr>
        <w:pStyle w:val="a"/>
        <w:rPr>
          <w:rtl/>
        </w:rPr>
      </w:pPr>
      <w:r w:rsidRPr="00853DCC">
        <w:rPr>
          <w:rtl/>
        </w:rPr>
        <w:t>از اقدامات فرهنگی ایشان چنین بر می‌آید که می‌بایست آیت الله گلپایگانی را مرجعی نواندیش هم دانست و این به رغم آن است که ایشان با تندروی وبرنامه‌های متفاوت</w:t>
      </w:r>
      <w:r w:rsidR="007B4087">
        <w:rPr>
          <w:rtl/>
        </w:rPr>
        <w:t xml:space="preserve">، </w:t>
      </w:r>
      <w:r w:rsidRPr="00853DCC">
        <w:rPr>
          <w:rtl/>
        </w:rPr>
        <w:t>موافقتی</w:t>
      </w:r>
      <w:r w:rsidR="0052000E" w:rsidRPr="00853DCC">
        <w:rPr>
          <w:rtl/>
        </w:rPr>
        <w:t xml:space="preserve"> نداشت</w:t>
      </w:r>
      <w:r w:rsidR="007B4087">
        <w:rPr>
          <w:rtl/>
        </w:rPr>
        <w:t xml:space="preserve">. </w:t>
      </w:r>
      <w:r w:rsidR="0052000E" w:rsidRPr="00853DCC">
        <w:rPr>
          <w:rtl/>
        </w:rPr>
        <w:t xml:space="preserve">یکی از بهترین دلایل </w:t>
      </w:r>
      <w:r w:rsidR="0052000E" w:rsidRPr="00853DCC">
        <w:rPr>
          <w:rFonts w:hint="cs"/>
          <w:rtl/>
        </w:rPr>
        <w:t>ت</w:t>
      </w:r>
      <w:r w:rsidR="0052000E" w:rsidRPr="00853DCC">
        <w:rPr>
          <w:rtl/>
        </w:rPr>
        <w:t>حو</w:t>
      </w:r>
      <w:r w:rsidRPr="00853DCC">
        <w:rPr>
          <w:rtl/>
        </w:rPr>
        <w:t>ل خواهی ایشان</w:t>
      </w:r>
      <w:r w:rsidR="007B4087">
        <w:rPr>
          <w:rtl/>
        </w:rPr>
        <w:t xml:space="preserve">، </w:t>
      </w:r>
      <w:r w:rsidRPr="00853DCC">
        <w:rPr>
          <w:rtl/>
        </w:rPr>
        <w:t>همراهی با برخی از تغییرات آموزشی در حوزه علمیه قم است</w:t>
      </w:r>
      <w:r w:rsidR="007B4087">
        <w:rPr>
          <w:rtl/>
        </w:rPr>
        <w:t xml:space="preserve">. </w:t>
      </w:r>
      <w:r w:rsidRPr="00853DCC">
        <w:rPr>
          <w:rtl/>
        </w:rPr>
        <w:t>این مطلب را ساواک نیز مدنظر داشت و لذا در سال 43 دربار</w:t>
      </w:r>
      <w:r w:rsidR="00C427E4" w:rsidRPr="00853DCC">
        <w:rPr>
          <w:rtl/>
        </w:rPr>
        <w:t>ۀ</w:t>
      </w:r>
      <w:r w:rsidRPr="00853DCC">
        <w:rPr>
          <w:rtl/>
        </w:rPr>
        <w:t xml:space="preserve"> آیت الله گلپایگانی نوشته بود: اعتقادش به مذهب بیش از سایر روحانیون طراز اول است</w:t>
      </w:r>
      <w:r w:rsidR="002D480F">
        <w:rPr>
          <w:rtl/>
        </w:rPr>
        <w:t>...</w:t>
      </w:r>
      <w:r w:rsidR="007B4087">
        <w:rPr>
          <w:rtl/>
        </w:rPr>
        <w:t xml:space="preserve"> </w:t>
      </w:r>
      <w:r w:rsidRPr="00853DCC">
        <w:rPr>
          <w:rtl/>
        </w:rPr>
        <w:t>روشنفکر است</w:t>
      </w:r>
      <w:r w:rsidR="007B4087">
        <w:rPr>
          <w:rtl/>
        </w:rPr>
        <w:t xml:space="preserve">، </w:t>
      </w:r>
      <w:r w:rsidRPr="00853DCC">
        <w:rPr>
          <w:rtl/>
        </w:rPr>
        <w:t>ولی چون مریدانش به اندازه او با اطلاع نیستند</w:t>
      </w:r>
      <w:r w:rsidR="007B4087">
        <w:rPr>
          <w:rtl/>
        </w:rPr>
        <w:t xml:space="preserve">، </w:t>
      </w:r>
      <w:r w:rsidRPr="00853DCC">
        <w:rPr>
          <w:rtl/>
        </w:rPr>
        <w:t>مثل سایر روحانیون نمی‌تواند حقایق مطلب را بگوید</w:t>
      </w:r>
      <w:r w:rsidR="00AA07E9">
        <w:rPr>
          <w:rtl/>
        </w:rPr>
        <w:t>.</w:t>
      </w:r>
      <w:r w:rsidRPr="00014724">
        <w:rPr>
          <w:rStyle w:val="FootnoteReference"/>
          <w:rtl/>
        </w:rPr>
        <w:footnoteReference w:id="966"/>
      </w:r>
      <w:r w:rsidRPr="00853DCC">
        <w:rPr>
          <w:rtl/>
        </w:rPr>
        <w:t xml:space="preserve"> نخستین امتحان رسمی از طلاب که به هدف اصلاح حوزه انجام شد</w:t>
      </w:r>
      <w:r w:rsidR="007B4087">
        <w:rPr>
          <w:rtl/>
        </w:rPr>
        <w:t xml:space="preserve">، </w:t>
      </w:r>
      <w:r w:rsidRPr="00853DCC">
        <w:rPr>
          <w:rtl/>
        </w:rPr>
        <w:t>در سال 1345 توسط ایشان در مسجد اعظم قم برگزار شد که 270 نفر در آن شرکت داشتند و بازتاب خوبی داشت</w:t>
      </w:r>
      <w:r w:rsidR="00AA07E9">
        <w:rPr>
          <w:rtl/>
        </w:rPr>
        <w:t>.</w:t>
      </w:r>
      <w:r w:rsidRPr="00014724">
        <w:rPr>
          <w:rStyle w:val="FootnoteReference"/>
          <w:rtl/>
        </w:rPr>
        <w:footnoteReference w:id="967"/>
      </w:r>
      <w:r w:rsidRPr="00853DCC">
        <w:rPr>
          <w:rtl/>
        </w:rPr>
        <w:t xml:space="preserve"> اما دولت و آموزش و پرورش قم همچنان به دنبال گرفتن امتحان عمومی از طرف خود از طلاب بودند</w:t>
      </w:r>
      <w:r w:rsidR="007B4087">
        <w:rPr>
          <w:rtl/>
        </w:rPr>
        <w:t xml:space="preserve">. </w:t>
      </w:r>
      <w:r w:rsidRPr="00853DCC">
        <w:rPr>
          <w:rtl/>
        </w:rPr>
        <w:t>آیت الله گلپایگانی تهدید کرد که هر طلبه‌ای که آن امتحان را برود</w:t>
      </w:r>
      <w:r w:rsidR="007B4087">
        <w:rPr>
          <w:rtl/>
        </w:rPr>
        <w:t xml:space="preserve">، </w:t>
      </w:r>
      <w:r w:rsidRPr="00853DCC">
        <w:rPr>
          <w:rtl/>
        </w:rPr>
        <w:t>او را از جمع طلاب و علما بیرون خواهد دانست وشهریه او هم قطع خواهد شد</w:t>
      </w:r>
      <w:r w:rsidR="007B4087">
        <w:rPr>
          <w:rtl/>
        </w:rPr>
        <w:t xml:space="preserve">. </w:t>
      </w:r>
      <w:r w:rsidRPr="00853DCC">
        <w:rPr>
          <w:rtl/>
        </w:rPr>
        <w:t>ایشان تأکید کرد که حتی اگر شما را به سربازی بردند</w:t>
      </w:r>
      <w:r w:rsidR="007B4087">
        <w:rPr>
          <w:rtl/>
        </w:rPr>
        <w:t xml:space="preserve">، </w:t>
      </w:r>
      <w:r w:rsidRPr="00853DCC">
        <w:rPr>
          <w:rtl/>
        </w:rPr>
        <w:t>بروید</w:t>
      </w:r>
      <w:r w:rsidR="007B4087">
        <w:rPr>
          <w:rtl/>
        </w:rPr>
        <w:t xml:space="preserve">، </w:t>
      </w:r>
      <w:r w:rsidRPr="00853DCC">
        <w:rPr>
          <w:rtl/>
        </w:rPr>
        <w:t>من هزینه شما و خانواده‌تان را خواهم پرداخت</w:t>
      </w:r>
      <w:r w:rsidR="007B4087">
        <w:rPr>
          <w:rtl/>
        </w:rPr>
        <w:t xml:space="preserve">. </w:t>
      </w:r>
      <w:r w:rsidRPr="00853DCC">
        <w:rPr>
          <w:rtl/>
        </w:rPr>
        <w:t>موضوعی که ساواک را به شدت خشمگین کرده و باز هم درخواست کرد تا طرحی برای تضعیف وی تهیه شود</w:t>
      </w:r>
      <w:r w:rsidR="007B4087">
        <w:rPr>
          <w:rtl/>
        </w:rPr>
        <w:t>.</w:t>
      </w:r>
      <w:r w:rsidRPr="00014724">
        <w:rPr>
          <w:rStyle w:val="FootnoteReference"/>
          <w:rtl/>
        </w:rPr>
        <w:footnoteReference w:id="968"/>
      </w:r>
    </w:p>
    <w:p w:rsidR="00FC70A1" w:rsidRPr="00853DCC" w:rsidRDefault="008D554C" w:rsidP="001970D5">
      <w:pPr>
        <w:pStyle w:val="a"/>
        <w:rPr>
          <w:rtl/>
        </w:rPr>
      </w:pPr>
      <w:r w:rsidRPr="00853DCC">
        <w:rPr>
          <w:rFonts w:hint="cs"/>
          <w:rtl/>
        </w:rPr>
        <w:t xml:space="preserve">از </w:t>
      </w:r>
      <w:r w:rsidRPr="00853DCC">
        <w:rPr>
          <w:rtl/>
        </w:rPr>
        <w:t>اقدام</w:t>
      </w:r>
      <w:r w:rsidRPr="00853DCC">
        <w:rPr>
          <w:rFonts w:hint="cs"/>
          <w:rtl/>
        </w:rPr>
        <w:t>ات</w:t>
      </w:r>
      <w:r w:rsidRPr="00853DCC">
        <w:rPr>
          <w:rtl/>
        </w:rPr>
        <w:t xml:space="preserve"> دیگر</w:t>
      </w:r>
      <w:r w:rsidR="00FC70A1" w:rsidRPr="00853DCC">
        <w:rPr>
          <w:rtl/>
        </w:rPr>
        <w:t xml:space="preserve"> آیت الله گلپایگانی</w:t>
      </w:r>
      <w:r w:rsidRPr="00853DCC">
        <w:rPr>
          <w:rFonts w:hint="cs"/>
          <w:rtl/>
        </w:rPr>
        <w:t xml:space="preserve"> تلاش وی</w:t>
      </w:r>
      <w:r w:rsidR="00FC70A1" w:rsidRPr="00853DCC">
        <w:rPr>
          <w:rtl/>
        </w:rPr>
        <w:t xml:space="preserve"> برای ایجاد مدارسی نوین</w:t>
      </w:r>
      <w:r w:rsidR="0092604B" w:rsidRPr="00853DCC">
        <w:rPr>
          <w:rFonts w:hint="cs"/>
          <w:rtl/>
        </w:rPr>
        <w:t xml:space="preserve"> بود</w:t>
      </w:r>
      <w:r w:rsidR="007B4087">
        <w:rPr>
          <w:rtl/>
        </w:rPr>
        <w:t xml:space="preserve">، </w:t>
      </w:r>
      <w:r w:rsidR="00FC70A1" w:rsidRPr="00853DCC">
        <w:rPr>
          <w:rtl/>
        </w:rPr>
        <w:t>چیزی میان نظام سنتی با آنچه که برخی از تندروهای ا</w:t>
      </w:r>
      <w:r w:rsidRPr="00853DCC">
        <w:rPr>
          <w:rtl/>
        </w:rPr>
        <w:t>صلاح طلب در حوزه مطرح می‌کردند</w:t>
      </w:r>
      <w:r w:rsidRPr="00853DCC">
        <w:rPr>
          <w:rFonts w:hint="cs"/>
          <w:rtl/>
        </w:rPr>
        <w:t xml:space="preserve"> </w:t>
      </w:r>
      <w:r w:rsidR="00FC70A1" w:rsidRPr="00853DCC">
        <w:rPr>
          <w:rtl/>
        </w:rPr>
        <w:t>و منجر به تحولی در حوزه شد</w:t>
      </w:r>
      <w:r w:rsidR="007B4087">
        <w:rPr>
          <w:rtl/>
        </w:rPr>
        <w:t xml:space="preserve">. </w:t>
      </w:r>
      <w:r w:rsidR="00FC70A1" w:rsidRPr="00853DCC">
        <w:rPr>
          <w:rtl/>
        </w:rPr>
        <w:t>برنامه‌ای که برای این کار با مشور</w:t>
      </w:r>
      <w:r w:rsidR="0071450A" w:rsidRPr="00853DCC">
        <w:rPr>
          <w:rtl/>
        </w:rPr>
        <w:t>ت شماری از علما و زیر نظر فرزند</w:t>
      </w:r>
      <w:r w:rsidR="00FC70A1" w:rsidRPr="00853DCC">
        <w:rPr>
          <w:rtl/>
        </w:rPr>
        <w:t xml:space="preserve"> ایشان مهدی گلپایگانی به انجام رسید</w:t>
      </w:r>
      <w:r w:rsidR="007B4087">
        <w:rPr>
          <w:rtl/>
        </w:rPr>
        <w:t xml:space="preserve">، </w:t>
      </w:r>
      <w:r w:rsidR="00FC70A1" w:rsidRPr="00853DCC">
        <w:rPr>
          <w:rtl/>
        </w:rPr>
        <w:t>در دسترس است</w:t>
      </w:r>
      <w:r w:rsidR="00667D2C">
        <w:rPr>
          <w:rtl/>
        </w:rPr>
        <w:t>.</w:t>
      </w:r>
      <w:r w:rsidR="00FC70A1" w:rsidRPr="00014724">
        <w:rPr>
          <w:rStyle w:val="FootnoteReference"/>
          <w:rtl/>
        </w:rPr>
        <w:footnoteReference w:id="969"/>
      </w:r>
      <w:r w:rsidR="00FC70A1" w:rsidRPr="00853DCC">
        <w:rPr>
          <w:rtl/>
        </w:rPr>
        <w:t xml:space="preserve"> تأسیس یک مدرسه علوم دینی شبانه هم از طرف ایشان البته با عنوان کلی یکی از مراجع تقلید</w:t>
      </w:r>
      <w:r w:rsidR="007B4087">
        <w:rPr>
          <w:rtl/>
        </w:rPr>
        <w:t xml:space="preserve">، </w:t>
      </w:r>
      <w:r w:rsidR="00FC70A1" w:rsidRPr="00853DCC">
        <w:rPr>
          <w:rtl/>
        </w:rPr>
        <w:t>طراحی و اعلام شد که برگه اعلان</w:t>
      </w:r>
      <w:r w:rsidR="008F63F0">
        <w:rPr>
          <w:rtl/>
        </w:rPr>
        <w:t xml:space="preserve"> آنکه </w:t>
      </w:r>
      <w:r w:rsidR="00FC70A1" w:rsidRPr="00853DCC">
        <w:rPr>
          <w:rtl/>
        </w:rPr>
        <w:t>عناوین</w:t>
      </w:r>
      <w:r w:rsidR="00153F93">
        <w:rPr>
          <w:rtl/>
        </w:rPr>
        <w:t xml:space="preserve"> درس‌ها </w:t>
      </w:r>
      <w:r w:rsidR="00FC70A1" w:rsidRPr="00853DCC">
        <w:rPr>
          <w:rtl/>
        </w:rPr>
        <w:t>در آن آمده</w:t>
      </w:r>
      <w:r w:rsidR="007B4087">
        <w:rPr>
          <w:rtl/>
        </w:rPr>
        <w:t xml:space="preserve">، </w:t>
      </w:r>
      <w:r w:rsidR="00FC70A1" w:rsidRPr="00853DCC">
        <w:rPr>
          <w:rtl/>
        </w:rPr>
        <w:t>موجود است</w:t>
      </w:r>
      <w:r w:rsidR="00667D2C">
        <w:rPr>
          <w:rtl/>
        </w:rPr>
        <w:t>.</w:t>
      </w:r>
      <w:r w:rsidR="00FC70A1" w:rsidRPr="00014724">
        <w:rPr>
          <w:rStyle w:val="FootnoteReference"/>
          <w:rtl/>
        </w:rPr>
        <w:footnoteReference w:id="970"/>
      </w:r>
    </w:p>
    <w:p w:rsidR="00FC70A1" w:rsidRPr="00853DCC" w:rsidRDefault="00FC70A1" w:rsidP="00E6454D">
      <w:pPr>
        <w:pStyle w:val="a"/>
        <w:rPr>
          <w:rtl/>
        </w:rPr>
      </w:pPr>
      <w:r w:rsidRPr="00853DCC">
        <w:rPr>
          <w:rtl/>
        </w:rPr>
        <w:t>آیت الله گلپایگانی با شنیدن خبر</w:t>
      </w:r>
      <w:r w:rsidR="00921D9B">
        <w:rPr>
          <w:rtl/>
        </w:rPr>
        <w:t xml:space="preserve"> اینکه </w:t>
      </w:r>
      <w:r w:rsidRPr="00853DCC">
        <w:rPr>
          <w:rtl/>
        </w:rPr>
        <w:t>دولت قصد دارد در جمکران دانشگاه اسلامی بسازد</w:t>
      </w:r>
      <w:r w:rsidR="007B4087">
        <w:rPr>
          <w:rtl/>
        </w:rPr>
        <w:t xml:space="preserve">، </w:t>
      </w:r>
      <w:r w:rsidRPr="00853DCC">
        <w:rPr>
          <w:rtl/>
        </w:rPr>
        <w:t>در سال 1355 تکی</w:t>
      </w:r>
      <w:r w:rsidR="00C427E4" w:rsidRPr="00853DCC">
        <w:rPr>
          <w:rtl/>
        </w:rPr>
        <w:t>ۀ</w:t>
      </w:r>
      <w:r w:rsidRPr="00853DCC">
        <w:rPr>
          <w:rtl/>
        </w:rPr>
        <w:t xml:space="preserve"> تولیت را خرید تا آن را مدرسه کرده و به تربیت طلاب ممتاز بپردازد</w:t>
      </w:r>
      <w:r w:rsidR="00667D2C">
        <w:rPr>
          <w:rtl/>
        </w:rPr>
        <w:t>.</w:t>
      </w:r>
      <w:r w:rsidRPr="00014724">
        <w:rPr>
          <w:rStyle w:val="FootnoteReference"/>
          <w:rtl/>
        </w:rPr>
        <w:footnoteReference w:id="971"/>
      </w:r>
      <w:r w:rsidRPr="00853DCC">
        <w:rPr>
          <w:rtl/>
        </w:rPr>
        <w:t xml:space="preserve"> یک گزارش حاکی از آن بود که وی قصد دارد در محل آن</w:t>
      </w:r>
      <w:r w:rsidR="007B4087">
        <w:rPr>
          <w:rtl/>
        </w:rPr>
        <w:t xml:space="preserve">، </w:t>
      </w:r>
      <w:r w:rsidR="0092604B" w:rsidRPr="00853DCC">
        <w:rPr>
          <w:rFonts w:hint="cs"/>
          <w:rtl/>
        </w:rPr>
        <w:t>دانشگاه اسلامی</w:t>
      </w:r>
      <w:r w:rsidRPr="00853DCC">
        <w:rPr>
          <w:rtl/>
        </w:rPr>
        <w:t xml:space="preserve"> تأسیس کند</w:t>
      </w:r>
      <w:r w:rsidR="00E6454D">
        <w:rPr>
          <w:rtl/>
        </w:rPr>
        <w:t>.</w:t>
      </w:r>
      <w:r w:rsidRPr="00014724">
        <w:rPr>
          <w:rStyle w:val="FootnoteReference"/>
          <w:rtl/>
        </w:rPr>
        <w:footnoteReference w:id="972"/>
      </w:r>
      <w:r w:rsidRPr="00853DCC">
        <w:rPr>
          <w:rtl/>
        </w:rPr>
        <w:t xml:space="preserve"> ایجاد یک مدرسه دخترانه برای تدریس علوم دینی هم از اقدامات دیگری بود که در دستگاه آیت الله گلپایگانی آغاز گردید</w:t>
      </w:r>
      <w:r w:rsidR="007B4087">
        <w:rPr>
          <w:rtl/>
        </w:rPr>
        <w:t xml:space="preserve">. </w:t>
      </w:r>
      <w:r w:rsidRPr="00853DCC">
        <w:rPr>
          <w:rtl/>
        </w:rPr>
        <w:t>تأسیس این مدرسه البته پس از مکتب توحید بود</w:t>
      </w:r>
      <w:r w:rsidR="00E6454D">
        <w:rPr>
          <w:rtl/>
        </w:rPr>
        <w:t>.</w:t>
      </w:r>
      <w:r w:rsidRPr="00014724">
        <w:rPr>
          <w:rStyle w:val="FootnoteReference"/>
          <w:rtl/>
        </w:rPr>
        <w:footnoteReference w:id="973"/>
      </w:r>
      <w:r w:rsidRPr="00853DCC">
        <w:rPr>
          <w:rtl/>
        </w:rPr>
        <w:t xml:space="preserve"> آقای محسن قرائتی که شیوه جدید وعظ را پای تحته سیاه به اجرا درآورده و تلاش</w:t>
      </w:r>
      <w:r w:rsidR="00A519CF">
        <w:rPr>
          <w:rtl/>
        </w:rPr>
        <w:t xml:space="preserve"> می‌کرد </w:t>
      </w:r>
      <w:r w:rsidRPr="00853DCC">
        <w:rPr>
          <w:rtl/>
        </w:rPr>
        <w:t>تا این روش را جا بیندازد</w:t>
      </w:r>
      <w:r w:rsidR="007B4087">
        <w:rPr>
          <w:rtl/>
        </w:rPr>
        <w:t xml:space="preserve">، </w:t>
      </w:r>
      <w:r w:rsidRPr="00853DCC">
        <w:rPr>
          <w:rtl/>
        </w:rPr>
        <w:t>فعالیتش با حمایت آیت الله گلپایگانی بود</w:t>
      </w:r>
      <w:r w:rsidR="00E6454D">
        <w:rPr>
          <w:rtl/>
        </w:rPr>
        <w:t>.</w:t>
      </w:r>
      <w:r w:rsidRPr="00014724">
        <w:rPr>
          <w:rStyle w:val="FootnoteReference"/>
          <w:rtl/>
        </w:rPr>
        <w:footnoteReference w:id="974"/>
      </w:r>
      <w:r w:rsidR="00E6454D">
        <w:rPr>
          <w:rFonts w:hint="cs"/>
          <w:rtl/>
        </w:rPr>
        <w:t xml:space="preserve"> </w:t>
      </w:r>
      <w:r w:rsidRPr="00853DCC">
        <w:rPr>
          <w:rtl/>
        </w:rPr>
        <w:t>ساواک بر این باور</w:t>
      </w:r>
      <w:r w:rsidR="0071450A" w:rsidRPr="00853DCC">
        <w:rPr>
          <w:rFonts w:hint="cs"/>
          <w:rtl/>
        </w:rPr>
        <w:t xml:space="preserve"> بود</w:t>
      </w:r>
      <w:r w:rsidRPr="00853DCC">
        <w:rPr>
          <w:rtl/>
        </w:rPr>
        <w:t xml:space="preserve"> که آیات گلپایگانی و شریعتمداری اخیرا</w:t>
      </w:r>
      <w:r w:rsidR="0071450A" w:rsidRPr="00853DCC">
        <w:rPr>
          <w:rFonts w:hint="cs"/>
          <w:rtl/>
        </w:rPr>
        <w:t>ً</w:t>
      </w:r>
      <w:r w:rsidRPr="00853DCC">
        <w:rPr>
          <w:rtl/>
        </w:rPr>
        <w:t xml:space="preserve"> در خرید خانه‌های قدیمی و تبدیل</w:t>
      </w:r>
      <w:r w:rsidR="00016EE7">
        <w:rPr>
          <w:rtl/>
        </w:rPr>
        <w:t xml:space="preserve"> آن‌ها </w:t>
      </w:r>
      <w:r w:rsidRPr="00853DCC">
        <w:rPr>
          <w:rtl/>
        </w:rPr>
        <w:t>به مدرسه با یکدیگر رقابت دارند و این نشان</w:t>
      </w:r>
      <w:r w:rsidR="00153F93">
        <w:rPr>
          <w:rtl/>
        </w:rPr>
        <w:t xml:space="preserve"> می‌دهد </w:t>
      </w:r>
      <w:r w:rsidRPr="00853DCC">
        <w:rPr>
          <w:rtl/>
        </w:rPr>
        <w:t>که وضع مالی آنان بسیار خوب شده است</w:t>
      </w:r>
      <w:r w:rsidR="007B4087">
        <w:rPr>
          <w:rtl/>
        </w:rPr>
        <w:t>.</w:t>
      </w:r>
      <w:r w:rsidRPr="00014724">
        <w:rPr>
          <w:rStyle w:val="FootnoteReference"/>
          <w:rtl/>
        </w:rPr>
        <w:footnoteReference w:id="975"/>
      </w:r>
    </w:p>
    <w:p w:rsidR="00FC70A1" w:rsidRPr="00853DCC" w:rsidRDefault="00FC70A1" w:rsidP="001970D5">
      <w:pPr>
        <w:pStyle w:val="a"/>
        <w:rPr>
          <w:rtl/>
        </w:rPr>
      </w:pPr>
      <w:r w:rsidRPr="00853DCC">
        <w:rPr>
          <w:rtl/>
        </w:rPr>
        <w:t>همزمان رژیم پهلوی تلاش</w:t>
      </w:r>
      <w:r w:rsidR="00A519CF">
        <w:rPr>
          <w:rtl/>
        </w:rPr>
        <w:t xml:space="preserve"> می‌کرد </w:t>
      </w:r>
      <w:r w:rsidRPr="00853DCC">
        <w:rPr>
          <w:rtl/>
        </w:rPr>
        <w:t>تا آقای شریعتمداری را بر گلپایگانی ترجیح دهد</w:t>
      </w:r>
      <w:r w:rsidR="007B4087">
        <w:rPr>
          <w:rtl/>
        </w:rPr>
        <w:t xml:space="preserve">. </w:t>
      </w:r>
      <w:r w:rsidRPr="00853DCC">
        <w:rPr>
          <w:rtl/>
        </w:rPr>
        <w:t>این امر علاوه بر ایجاد اختلاف میان مراجع</w:t>
      </w:r>
      <w:r w:rsidR="007B4087">
        <w:rPr>
          <w:rtl/>
        </w:rPr>
        <w:t xml:space="preserve">، </w:t>
      </w:r>
      <w:r w:rsidRPr="00853DCC">
        <w:rPr>
          <w:rtl/>
        </w:rPr>
        <w:t>به نوعی ترجیح یک نوع روش برخورد بر روش دیگر بود</w:t>
      </w:r>
      <w:r w:rsidR="00E6454D">
        <w:rPr>
          <w:rtl/>
        </w:rPr>
        <w:t>.</w:t>
      </w:r>
      <w:r w:rsidRPr="00014724">
        <w:rPr>
          <w:rStyle w:val="FootnoteReference"/>
          <w:rtl/>
        </w:rPr>
        <w:footnoteReference w:id="976"/>
      </w:r>
      <w:r w:rsidRPr="00853DCC">
        <w:rPr>
          <w:rtl/>
        </w:rPr>
        <w:t xml:space="preserve"> طبعا</w:t>
      </w:r>
      <w:r w:rsidR="0071450A" w:rsidRPr="00853DCC">
        <w:rPr>
          <w:rFonts w:hint="cs"/>
          <w:rtl/>
        </w:rPr>
        <w:t>ً</w:t>
      </w:r>
      <w:r w:rsidRPr="00853DCC">
        <w:rPr>
          <w:rtl/>
        </w:rPr>
        <w:t xml:space="preserve"> مماشات آقای شریعتمداری با دولت</w:t>
      </w:r>
      <w:r w:rsidR="007B4087">
        <w:rPr>
          <w:rtl/>
        </w:rPr>
        <w:t xml:space="preserve">، </w:t>
      </w:r>
      <w:r w:rsidRPr="00853DCC">
        <w:rPr>
          <w:rtl/>
        </w:rPr>
        <w:t>از چشم اطرافیان آقای گلپایگانی و برخی دیگر دور نبود</w:t>
      </w:r>
      <w:r w:rsidR="00E6454D">
        <w:rPr>
          <w:rtl/>
        </w:rPr>
        <w:t>.</w:t>
      </w:r>
      <w:r w:rsidRPr="00014724">
        <w:rPr>
          <w:rStyle w:val="FootnoteReference"/>
          <w:rtl/>
        </w:rPr>
        <w:footnoteReference w:id="977"/>
      </w:r>
      <w:r w:rsidRPr="00853DCC">
        <w:rPr>
          <w:rtl/>
        </w:rPr>
        <w:t xml:space="preserve"> ارتباط نزدیک ایشان با حکومت</w:t>
      </w:r>
      <w:r w:rsidR="007B4087">
        <w:rPr>
          <w:rtl/>
        </w:rPr>
        <w:t xml:space="preserve">، </w:t>
      </w:r>
      <w:r w:rsidRPr="00853DCC">
        <w:rPr>
          <w:rtl/>
        </w:rPr>
        <w:t>عامل مهمی در جهت کاهش فشار روی انقلابیونی بود که وی برای آنان وساطت می‌کرد</w:t>
      </w:r>
      <w:r w:rsidR="007B4087">
        <w:rPr>
          <w:rtl/>
        </w:rPr>
        <w:t xml:space="preserve">. </w:t>
      </w:r>
      <w:r w:rsidRPr="00853DCC">
        <w:rPr>
          <w:rtl/>
        </w:rPr>
        <w:t>در این زمینه</w:t>
      </w:r>
      <w:r w:rsidR="007B4087">
        <w:rPr>
          <w:rtl/>
        </w:rPr>
        <w:t xml:space="preserve">، </w:t>
      </w:r>
      <w:r w:rsidRPr="00853DCC">
        <w:rPr>
          <w:rtl/>
        </w:rPr>
        <w:t>نقش ایشان با آیت الله خوانساری قابل مقایسه بود</w:t>
      </w:r>
      <w:r w:rsidR="007B4087">
        <w:rPr>
          <w:rtl/>
        </w:rPr>
        <w:t xml:space="preserve">، </w:t>
      </w:r>
      <w:r w:rsidRPr="00853DCC">
        <w:rPr>
          <w:rtl/>
        </w:rPr>
        <w:t>‌به طوری که به محض زندانی شدن افراد</w:t>
      </w:r>
      <w:r w:rsidR="007B4087">
        <w:rPr>
          <w:rtl/>
        </w:rPr>
        <w:t xml:space="preserve">، </w:t>
      </w:r>
      <w:r w:rsidRPr="00853DCC">
        <w:rPr>
          <w:rtl/>
        </w:rPr>
        <w:t>‌کسان و نزدیکان آنان</w:t>
      </w:r>
      <w:r w:rsidR="007B4087">
        <w:rPr>
          <w:rtl/>
        </w:rPr>
        <w:t xml:space="preserve">، </w:t>
      </w:r>
      <w:r w:rsidR="00794ABC" w:rsidRPr="00853DCC">
        <w:rPr>
          <w:rtl/>
        </w:rPr>
        <w:t>‌برای آزادی ایشان</w:t>
      </w:r>
      <w:r w:rsidR="00794ABC" w:rsidRPr="00853DCC">
        <w:rPr>
          <w:rFonts w:hint="cs"/>
          <w:rtl/>
        </w:rPr>
        <w:t xml:space="preserve"> </w:t>
      </w:r>
      <w:r w:rsidRPr="00853DCC">
        <w:rPr>
          <w:rtl/>
        </w:rPr>
        <w:t>‌به این دو نفر متوسل می‌شدند</w:t>
      </w:r>
      <w:r w:rsidR="007B4087">
        <w:rPr>
          <w:rtl/>
        </w:rPr>
        <w:t xml:space="preserve">، </w:t>
      </w:r>
      <w:r w:rsidRPr="00853DCC">
        <w:rPr>
          <w:rtl/>
        </w:rPr>
        <w:t>گرچه زمانی از این کار دست کشیده و مردم را به آیت الله سید احمد خوانساری ارجاع می‌داد</w:t>
      </w:r>
      <w:r w:rsidR="007B4087">
        <w:rPr>
          <w:rtl/>
        </w:rPr>
        <w:t xml:space="preserve">. </w:t>
      </w:r>
    </w:p>
    <w:p w:rsidR="00FC70A1" w:rsidRPr="00853DCC" w:rsidRDefault="00FC70A1" w:rsidP="001970D5">
      <w:pPr>
        <w:pStyle w:val="a"/>
        <w:rPr>
          <w:rtl/>
        </w:rPr>
      </w:pPr>
      <w:r w:rsidRPr="00853DCC">
        <w:rPr>
          <w:rtl/>
        </w:rPr>
        <w:t>به رغم مقاومت سرسختانه آیت الله گلپایگانی علیه رژیم</w:t>
      </w:r>
      <w:r w:rsidR="007B4087">
        <w:rPr>
          <w:rtl/>
        </w:rPr>
        <w:t xml:space="preserve">، </w:t>
      </w:r>
      <w:r w:rsidRPr="00853DCC">
        <w:rPr>
          <w:rtl/>
        </w:rPr>
        <w:t>‌باز هم برخی از طلاب انقلاب</w:t>
      </w:r>
      <w:r w:rsidR="00794ABC" w:rsidRPr="00853DCC">
        <w:rPr>
          <w:rFonts w:hint="cs"/>
          <w:rtl/>
        </w:rPr>
        <w:t>ی</w:t>
      </w:r>
      <w:r w:rsidR="00794ABC" w:rsidRPr="00853DCC">
        <w:rPr>
          <w:rtl/>
        </w:rPr>
        <w:t xml:space="preserve"> </w:t>
      </w:r>
      <w:r w:rsidRPr="00853DCC">
        <w:rPr>
          <w:rtl/>
        </w:rPr>
        <w:t>ا</w:t>
      </w:r>
      <w:r w:rsidR="00794ABC" w:rsidRPr="00853DCC">
        <w:rPr>
          <w:rFonts w:hint="cs"/>
          <w:rtl/>
        </w:rPr>
        <w:t>ز</w:t>
      </w:r>
      <w:r w:rsidRPr="00853DCC">
        <w:rPr>
          <w:rtl/>
        </w:rPr>
        <w:t xml:space="preserve"> رفتار ایشان گلایه داشتند و گه</w:t>
      </w:r>
      <w:r w:rsidR="00794ABC" w:rsidRPr="00853DCC">
        <w:rPr>
          <w:rFonts w:hint="cs"/>
          <w:rtl/>
        </w:rPr>
        <w:t>‌</w:t>
      </w:r>
      <w:r w:rsidRPr="00853DCC">
        <w:rPr>
          <w:rtl/>
        </w:rPr>
        <w:t>گاه فرقی میان او و آقای شریعتمداری نمی‌گذاشتند</w:t>
      </w:r>
      <w:r w:rsidR="007B4087">
        <w:rPr>
          <w:rtl/>
        </w:rPr>
        <w:t xml:space="preserve">. </w:t>
      </w:r>
      <w:r w:rsidRPr="00853DCC">
        <w:rPr>
          <w:rtl/>
        </w:rPr>
        <w:t>زمانی که طلبه‌ای به صالحی نجف آبادی</w:t>
      </w:r>
      <w:r w:rsidR="00F60A81">
        <w:rPr>
          <w:rtl/>
        </w:rPr>
        <w:t xml:space="preserve"> می‌گوید </w:t>
      </w:r>
      <w:r w:rsidRPr="00853DCC">
        <w:rPr>
          <w:rtl/>
        </w:rPr>
        <w:t>که پس از آزادی مصطفی زمانی به دیدن او رفته‌اید یا نه</w:t>
      </w:r>
      <w:r w:rsidR="007B4087">
        <w:rPr>
          <w:rFonts w:hint="cs"/>
          <w:rtl/>
        </w:rPr>
        <w:t xml:space="preserve">، </w:t>
      </w:r>
      <w:r w:rsidRPr="00853DCC">
        <w:rPr>
          <w:rtl/>
        </w:rPr>
        <w:t>می‌گوید: اخیرا</w:t>
      </w:r>
      <w:r w:rsidR="005B7ABF" w:rsidRPr="00853DCC">
        <w:rPr>
          <w:rFonts w:hint="cs"/>
          <w:rtl/>
        </w:rPr>
        <w:t>ً</w:t>
      </w:r>
      <w:r w:rsidRPr="00853DCC">
        <w:rPr>
          <w:rtl/>
        </w:rPr>
        <w:t xml:space="preserve"> زمانی به طرف گلپایگانی متمایل شده و او را تطمیع کرده‌اند</w:t>
      </w:r>
      <w:r w:rsidR="007B4087">
        <w:rPr>
          <w:rtl/>
        </w:rPr>
        <w:t xml:space="preserve">، </w:t>
      </w:r>
      <w:r w:rsidRPr="00853DCC">
        <w:rPr>
          <w:rtl/>
        </w:rPr>
        <w:t>لذا ما به دیدن او نرفته‌ایم تا بب</w:t>
      </w:r>
      <w:r w:rsidR="005B7ABF" w:rsidRPr="00853DCC">
        <w:rPr>
          <w:rtl/>
        </w:rPr>
        <w:t>ینیم بعد چه می‌شود</w:t>
      </w:r>
      <w:r w:rsidR="002D480F">
        <w:rPr>
          <w:rtl/>
        </w:rPr>
        <w:t>...</w:t>
      </w:r>
      <w:r w:rsidR="007B4087">
        <w:rPr>
          <w:rtl/>
        </w:rPr>
        <w:t xml:space="preserve"> </w:t>
      </w:r>
      <w:r w:rsidR="005B7ABF" w:rsidRPr="00853DCC">
        <w:rPr>
          <w:rtl/>
        </w:rPr>
        <w:t xml:space="preserve">سید مهدی </w:t>
      </w:r>
      <w:r w:rsidRPr="00853DCC">
        <w:rPr>
          <w:rtl/>
        </w:rPr>
        <w:t>فرزند گلپایگانی به امور پدرش مداخلاتی</w:t>
      </w:r>
      <w:r w:rsidR="00060C89">
        <w:rPr>
          <w:rtl/>
        </w:rPr>
        <w:t xml:space="preserve"> می‌کند </w:t>
      </w:r>
      <w:r w:rsidRPr="00853DCC">
        <w:rPr>
          <w:rtl/>
        </w:rPr>
        <w:t>که به صلاح وی نیست ولی شریعتمداری آدم عاقلی است و اجازه مداخله در امور به فرزندش نمی‌دهد ولی خودش دین ندارد</w:t>
      </w:r>
      <w:r w:rsidR="00E6454D">
        <w:rPr>
          <w:rtl/>
        </w:rPr>
        <w:t>.</w:t>
      </w:r>
      <w:r w:rsidRPr="00014724">
        <w:rPr>
          <w:rStyle w:val="FootnoteReference"/>
          <w:rtl/>
        </w:rPr>
        <w:footnoteReference w:id="978"/>
      </w:r>
      <w:r w:rsidRPr="00853DCC">
        <w:rPr>
          <w:rtl/>
        </w:rPr>
        <w:t xml:space="preserve"> صورت جلسه اعتراضیه شماری از طلاب به آیت الله گلپایگانی را در 18/10/52 که ساواک آن را تحت عنوان «گروه ضربت» یاد کرده است</w:t>
      </w:r>
      <w:r w:rsidR="007B4087">
        <w:rPr>
          <w:rtl/>
        </w:rPr>
        <w:t xml:space="preserve">، </w:t>
      </w:r>
      <w:r w:rsidRPr="00853DCC">
        <w:rPr>
          <w:rtl/>
        </w:rPr>
        <w:t>می‌توان به عنوان شاهدی بر این مدعا دانست</w:t>
      </w:r>
      <w:r w:rsidR="007B4087">
        <w:rPr>
          <w:rtl/>
        </w:rPr>
        <w:t xml:space="preserve">. </w:t>
      </w:r>
      <w:r w:rsidRPr="00853DCC">
        <w:rPr>
          <w:rtl/>
        </w:rPr>
        <w:t>در این جلسه طلبه‌ها حتی سید مهدی گلپایگانی را به عنوان یک «خائن» معرفی کرده و برخی دیگر از اطرافیان آیت الله گلپایگانی نظیر باستانی را تهدید می‌کنند که اگر پایش را به فیضیه بگذارد او را قطعه قطعه می‌کنند</w:t>
      </w:r>
      <w:r w:rsidR="00E6454D">
        <w:rPr>
          <w:rtl/>
        </w:rPr>
        <w:t>.</w:t>
      </w:r>
      <w:r w:rsidRPr="00014724">
        <w:rPr>
          <w:rStyle w:val="FootnoteReference"/>
          <w:rtl/>
        </w:rPr>
        <w:footnoteReference w:id="979"/>
      </w:r>
      <w:r w:rsidRPr="00853DCC">
        <w:rPr>
          <w:rtl/>
        </w:rPr>
        <w:t xml:space="preserve"> این تصور نسبت به آیت الله گلپایگانی یکسره بر پایه جهل نسبت به مواضع ایشان برابر ساواک بود</w:t>
      </w:r>
      <w:r w:rsidR="007B4087">
        <w:rPr>
          <w:rtl/>
        </w:rPr>
        <w:t xml:space="preserve">. </w:t>
      </w:r>
    </w:p>
    <w:p w:rsidR="00FC70A1" w:rsidRPr="00853DCC" w:rsidRDefault="00FC70A1" w:rsidP="001970D5">
      <w:pPr>
        <w:pStyle w:val="a"/>
        <w:rPr>
          <w:rtl/>
        </w:rPr>
      </w:pPr>
      <w:r w:rsidRPr="00853DCC">
        <w:rPr>
          <w:rtl/>
        </w:rPr>
        <w:t>آیت الله گلپایگانی پس از انقلاب هم</w:t>
      </w:r>
      <w:r w:rsidR="007B4087">
        <w:rPr>
          <w:rtl/>
        </w:rPr>
        <w:t xml:space="preserve">، </w:t>
      </w:r>
      <w:r w:rsidRPr="00853DCC">
        <w:rPr>
          <w:rtl/>
        </w:rPr>
        <w:t>‌رویه انتقادی خود را در ارتباط با برخی از مصوبات و نیز کارهایی که انجامش را به مصلحت نمی‌دید</w:t>
      </w:r>
      <w:r w:rsidR="007B4087">
        <w:rPr>
          <w:rtl/>
        </w:rPr>
        <w:t xml:space="preserve">، </w:t>
      </w:r>
      <w:r w:rsidRPr="00853DCC">
        <w:rPr>
          <w:rtl/>
        </w:rPr>
        <w:t>حفظ کرد</w:t>
      </w:r>
      <w:r w:rsidR="007B4087">
        <w:rPr>
          <w:rtl/>
        </w:rPr>
        <w:t xml:space="preserve">. </w:t>
      </w:r>
      <w:r w:rsidRPr="00853DCC">
        <w:rPr>
          <w:rtl/>
        </w:rPr>
        <w:t>ایشان نخستین کسی بود که در حاشیه نسخ</w:t>
      </w:r>
      <w:r w:rsidR="00C427E4" w:rsidRPr="00853DCC">
        <w:rPr>
          <w:rtl/>
        </w:rPr>
        <w:t>ۀ</w:t>
      </w:r>
      <w:r w:rsidRPr="00853DCC">
        <w:rPr>
          <w:rtl/>
        </w:rPr>
        <w:t xml:space="preserve"> ارسالی پیش نویس قانون اساسی</w:t>
      </w:r>
      <w:r w:rsidR="007B4087">
        <w:rPr>
          <w:rtl/>
        </w:rPr>
        <w:t xml:space="preserve">، </w:t>
      </w:r>
      <w:r w:rsidRPr="00853DCC">
        <w:rPr>
          <w:rtl/>
        </w:rPr>
        <w:t>بحث ولایت فقیه را مطرح کرد و حکومت جز آن را</w:t>
      </w:r>
      <w:r w:rsidR="007B4087">
        <w:rPr>
          <w:rtl/>
        </w:rPr>
        <w:t xml:space="preserve">، </w:t>
      </w:r>
      <w:r w:rsidRPr="00853DCC">
        <w:rPr>
          <w:rtl/>
        </w:rPr>
        <w:t>حکومت طاغوتی شمرد</w:t>
      </w:r>
      <w:r w:rsidR="00E6454D">
        <w:rPr>
          <w:rtl/>
        </w:rPr>
        <w:t>.</w:t>
      </w:r>
      <w:r w:rsidRPr="00014724">
        <w:rPr>
          <w:rStyle w:val="FootnoteReference"/>
          <w:rtl/>
        </w:rPr>
        <w:footnoteReference w:id="980"/>
      </w:r>
      <w:r w:rsidRPr="00853DCC">
        <w:rPr>
          <w:rtl/>
        </w:rPr>
        <w:t xml:space="preserve"> همین مطلب را ضمن بیانیه‌ای که در 29 خرداد 58 صادر کرد و در مطبوعات روز بعد انتشار یافت</w:t>
      </w:r>
      <w:r w:rsidR="007B4087">
        <w:rPr>
          <w:rtl/>
        </w:rPr>
        <w:t xml:space="preserve">، </w:t>
      </w:r>
      <w:r w:rsidRPr="00853DCC">
        <w:rPr>
          <w:rtl/>
        </w:rPr>
        <w:t>‌مورد تأکید قرار داد</w:t>
      </w:r>
      <w:r w:rsidR="007B4087">
        <w:rPr>
          <w:rtl/>
        </w:rPr>
        <w:t xml:space="preserve">. </w:t>
      </w:r>
    </w:p>
    <w:p w:rsidR="00FC70A1" w:rsidRPr="00853DCC" w:rsidRDefault="00FC70A1" w:rsidP="001970D5">
      <w:pPr>
        <w:pStyle w:val="a"/>
        <w:rPr>
          <w:rtl/>
        </w:rPr>
      </w:pPr>
      <w:r w:rsidRPr="00853DCC">
        <w:rPr>
          <w:rtl/>
        </w:rPr>
        <w:t>در کنار مراجع ثلاث این زمان قم</w:t>
      </w:r>
      <w:r w:rsidR="007B4087">
        <w:rPr>
          <w:rtl/>
        </w:rPr>
        <w:t xml:space="preserve">، </w:t>
      </w:r>
      <w:r w:rsidRPr="00853DCC">
        <w:rPr>
          <w:rtl/>
        </w:rPr>
        <w:t>باید از آیت الله حاج آقا مرتضی حائری هم یاد کرد که هم به لحاظ انتس</w:t>
      </w:r>
      <w:r w:rsidR="005B7ABF" w:rsidRPr="00853DCC">
        <w:rPr>
          <w:rtl/>
        </w:rPr>
        <w:t>ابش به حاج شیخ عبدالکریم</w:t>
      </w:r>
      <w:r w:rsidR="007B4087">
        <w:rPr>
          <w:rFonts w:hint="cs"/>
          <w:rtl/>
        </w:rPr>
        <w:t xml:space="preserve">، </w:t>
      </w:r>
      <w:r w:rsidR="005B7ABF" w:rsidRPr="00853DCC">
        <w:rPr>
          <w:rtl/>
        </w:rPr>
        <w:t>بنیانگ</w:t>
      </w:r>
      <w:r w:rsidR="005B7ABF" w:rsidRPr="00853DCC">
        <w:rPr>
          <w:rFonts w:hint="cs"/>
          <w:rtl/>
        </w:rPr>
        <w:t>ذ</w:t>
      </w:r>
      <w:r w:rsidRPr="00853DCC">
        <w:rPr>
          <w:rtl/>
        </w:rPr>
        <w:t>ار حوز</w:t>
      </w:r>
      <w:r w:rsidR="00C427E4" w:rsidRPr="00853DCC">
        <w:rPr>
          <w:rtl/>
        </w:rPr>
        <w:t>ۀ</w:t>
      </w:r>
      <w:r w:rsidRPr="00853DCC">
        <w:rPr>
          <w:rtl/>
        </w:rPr>
        <w:t xml:space="preserve"> علمیه قم</w:t>
      </w:r>
      <w:r w:rsidR="007B4087">
        <w:rPr>
          <w:rFonts w:hint="cs"/>
          <w:rtl/>
        </w:rPr>
        <w:t xml:space="preserve">، </w:t>
      </w:r>
      <w:r w:rsidRPr="00853DCC">
        <w:rPr>
          <w:rtl/>
        </w:rPr>
        <w:t>و هم حوز</w:t>
      </w:r>
      <w:r w:rsidR="00C427E4" w:rsidRPr="00853DCC">
        <w:rPr>
          <w:rFonts w:hint="cs"/>
          <w:rtl/>
        </w:rPr>
        <w:t>ۀ</w:t>
      </w:r>
      <w:r w:rsidRPr="00853DCC">
        <w:rPr>
          <w:rtl/>
        </w:rPr>
        <w:t xml:space="preserve"> درسی و موقعیت علمی‌اش</w:t>
      </w:r>
      <w:r w:rsidR="007B4087">
        <w:rPr>
          <w:rtl/>
        </w:rPr>
        <w:t xml:space="preserve">، </w:t>
      </w:r>
      <w:r w:rsidRPr="00853DCC">
        <w:rPr>
          <w:rtl/>
        </w:rPr>
        <w:t>در بسیاری از تحولات سیاسی این دوره نقش داشت و طرف مشورت با مراجع قم در دور</w:t>
      </w:r>
      <w:r w:rsidR="00C427E4" w:rsidRPr="00853DCC">
        <w:rPr>
          <w:rFonts w:hint="cs"/>
          <w:rtl/>
        </w:rPr>
        <w:t>ۀ</w:t>
      </w:r>
      <w:r w:rsidRPr="00853DCC">
        <w:rPr>
          <w:rtl/>
        </w:rPr>
        <w:t xml:space="preserve"> تبعید امام بود</w:t>
      </w:r>
      <w:r w:rsidR="007B4087">
        <w:rPr>
          <w:rtl/>
        </w:rPr>
        <w:t xml:space="preserve">. </w:t>
      </w:r>
      <w:r w:rsidRPr="00853DCC">
        <w:rPr>
          <w:rtl/>
        </w:rPr>
        <w:t>وی بعدها تا زمان تشکیل خبرگان یا به معنای دقیق تر</w:t>
      </w:r>
      <w:r w:rsidR="007B4087">
        <w:rPr>
          <w:rtl/>
        </w:rPr>
        <w:t xml:space="preserve">، </w:t>
      </w:r>
      <w:r w:rsidRPr="00853DCC">
        <w:rPr>
          <w:rtl/>
        </w:rPr>
        <w:t>تا میانه کار خبرگان قانون اساسی</w:t>
      </w:r>
      <w:r w:rsidR="007B4087">
        <w:rPr>
          <w:rtl/>
        </w:rPr>
        <w:t xml:space="preserve">، </w:t>
      </w:r>
      <w:r w:rsidRPr="00853DCC">
        <w:rPr>
          <w:rtl/>
        </w:rPr>
        <w:t>همراهی خود را حفظ کرد</w:t>
      </w:r>
      <w:r w:rsidR="007B4087">
        <w:rPr>
          <w:rtl/>
        </w:rPr>
        <w:t xml:space="preserve">، </w:t>
      </w:r>
      <w:r w:rsidRPr="00853DCC">
        <w:rPr>
          <w:rtl/>
        </w:rPr>
        <w:t>اما به خاطر برخی از مسائل کنار</w:t>
      </w:r>
      <w:r w:rsidR="005B7ABF" w:rsidRPr="00853DCC">
        <w:rPr>
          <w:rFonts w:hint="cs"/>
          <w:rtl/>
        </w:rPr>
        <w:t>ه</w:t>
      </w:r>
      <w:r w:rsidRPr="00853DCC">
        <w:rPr>
          <w:rtl/>
        </w:rPr>
        <w:t xml:space="preserve"> گرفت</w:t>
      </w:r>
      <w:r w:rsidR="007B4087">
        <w:rPr>
          <w:rtl/>
        </w:rPr>
        <w:t xml:space="preserve">. </w:t>
      </w:r>
      <w:r w:rsidRPr="00853DCC">
        <w:rPr>
          <w:rtl/>
        </w:rPr>
        <w:t>وی پدر زن حاج آقا مصطفی خمینی بود و از همان سال 41 در کنار امام و سایر مراجع با نهضت همراهی می‌کرد</w:t>
      </w:r>
      <w:r w:rsidR="00E6454D">
        <w:rPr>
          <w:rtl/>
        </w:rPr>
        <w:t>.</w:t>
      </w:r>
      <w:r w:rsidRPr="00014724">
        <w:rPr>
          <w:rStyle w:val="FootnoteReference"/>
          <w:rtl/>
        </w:rPr>
        <w:footnoteReference w:id="981"/>
      </w:r>
    </w:p>
    <w:p w:rsidR="00FC70A1" w:rsidRPr="00853DCC" w:rsidRDefault="00FC70A1" w:rsidP="001970D5">
      <w:pPr>
        <w:pStyle w:val="a"/>
        <w:rPr>
          <w:rtl/>
        </w:rPr>
      </w:pPr>
      <w:r w:rsidRPr="00853DCC">
        <w:rPr>
          <w:rtl/>
        </w:rPr>
        <w:t>در مجموع باید گفت</w:t>
      </w:r>
      <w:r w:rsidR="007B4087">
        <w:rPr>
          <w:rtl/>
        </w:rPr>
        <w:t xml:space="preserve">، </w:t>
      </w:r>
      <w:r w:rsidRPr="00853DCC">
        <w:rPr>
          <w:rtl/>
        </w:rPr>
        <w:t>تحول در وضع سیاسی حوزه پس از سال 41 از یک طرف و رشد درآمدهای کشور</w:t>
      </w:r>
      <w:r w:rsidR="007B4087">
        <w:rPr>
          <w:rtl/>
        </w:rPr>
        <w:t xml:space="preserve">، </w:t>
      </w:r>
      <w:r w:rsidRPr="00853DCC">
        <w:rPr>
          <w:rtl/>
        </w:rPr>
        <w:t>اوضاع اقتصادی حوزه نیز در مقایسه با گذشته بهتر شد</w:t>
      </w:r>
      <w:r w:rsidR="007B4087">
        <w:rPr>
          <w:rtl/>
        </w:rPr>
        <w:t xml:space="preserve">. </w:t>
      </w:r>
      <w:r w:rsidRPr="00853DCC">
        <w:rPr>
          <w:rtl/>
        </w:rPr>
        <w:t>بر اساس گزارشی که ساواک در اردیبهشت 1355 تهیه کرده است</w:t>
      </w:r>
      <w:r w:rsidR="007B4087">
        <w:rPr>
          <w:rtl/>
        </w:rPr>
        <w:t xml:space="preserve">، </w:t>
      </w:r>
      <w:r w:rsidRPr="00853DCC">
        <w:rPr>
          <w:rtl/>
        </w:rPr>
        <w:t>مجموع شهری</w:t>
      </w:r>
      <w:r w:rsidR="00C427E4" w:rsidRPr="00853DCC">
        <w:rPr>
          <w:rFonts w:hint="cs"/>
          <w:rtl/>
        </w:rPr>
        <w:t>ۀ</w:t>
      </w:r>
      <w:r w:rsidRPr="00853DCC">
        <w:rPr>
          <w:rtl/>
        </w:rPr>
        <w:t xml:space="preserve"> یک طلبه در قم 765 تومان بوده</w:t>
      </w:r>
      <w:r w:rsidR="007B4087">
        <w:rPr>
          <w:rtl/>
        </w:rPr>
        <w:t xml:space="preserve">، </w:t>
      </w:r>
      <w:r w:rsidR="003B0916" w:rsidRPr="00853DCC">
        <w:rPr>
          <w:rtl/>
        </w:rPr>
        <w:t>اما سخن بر سر</w:t>
      </w:r>
      <w:r w:rsidRPr="00853DCC">
        <w:rPr>
          <w:rtl/>
        </w:rPr>
        <w:t>افزایش شهری</w:t>
      </w:r>
      <w:r w:rsidR="00C427E4" w:rsidRPr="00853DCC">
        <w:rPr>
          <w:rFonts w:hint="cs"/>
          <w:rtl/>
        </w:rPr>
        <w:t>ۀ</w:t>
      </w:r>
      <w:r w:rsidRPr="00853DCC">
        <w:rPr>
          <w:rtl/>
        </w:rPr>
        <w:t xml:space="preserve"> آیت الله خویی و رسیدن مجموع شهریه به بیش از 800 تومان بوده است</w:t>
      </w:r>
      <w:r w:rsidR="007B4087">
        <w:rPr>
          <w:rtl/>
        </w:rPr>
        <w:t xml:space="preserve">. </w:t>
      </w:r>
      <w:r w:rsidRPr="00853DCC">
        <w:rPr>
          <w:rtl/>
        </w:rPr>
        <w:t>در این میان آیا</w:t>
      </w:r>
      <w:r w:rsidR="003B0916" w:rsidRPr="00853DCC">
        <w:rPr>
          <w:rFonts w:hint="cs"/>
          <w:rtl/>
        </w:rPr>
        <w:t>ت</w:t>
      </w:r>
      <w:r w:rsidRPr="00853DCC">
        <w:rPr>
          <w:rtl/>
        </w:rPr>
        <w:t xml:space="preserve"> خویی و خمینی</w:t>
      </w:r>
      <w:r w:rsidR="00153F93">
        <w:rPr>
          <w:rtl/>
        </w:rPr>
        <w:t xml:space="preserve"> هرکدام </w:t>
      </w:r>
      <w:r w:rsidRPr="00853DCC">
        <w:rPr>
          <w:rtl/>
        </w:rPr>
        <w:t>دویست تومان</w:t>
      </w:r>
      <w:r w:rsidR="007B4087">
        <w:rPr>
          <w:rtl/>
        </w:rPr>
        <w:t xml:space="preserve">، </w:t>
      </w:r>
      <w:r w:rsidRPr="00853DCC">
        <w:rPr>
          <w:rtl/>
        </w:rPr>
        <w:t>آیات گلپایگانی و شریعتمداری و خوانساری</w:t>
      </w:r>
      <w:r w:rsidR="00147502">
        <w:rPr>
          <w:rtl/>
        </w:rPr>
        <w:t xml:space="preserve"> هریک </w:t>
      </w:r>
      <w:r w:rsidRPr="00853DCC">
        <w:rPr>
          <w:rtl/>
        </w:rPr>
        <w:t>100 تومان و آیات مرعشی و شیخ</w:t>
      </w:r>
      <w:r w:rsidR="007B4087">
        <w:rPr>
          <w:rtl/>
        </w:rPr>
        <w:t xml:space="preserve"> </w:t>
      </w:r>
      <w:r w:rsidRPr="00853DCC">
        <w:rPr>
          <w:rtl/>
        </w:rPr>
        <w:t>هاشم آملی</w:t>
      </w:r>
      <w:r w:rsidR="007B4087">
        <w:rPr>
          <w:rtl/>
        </w:rPr>
        <w:t>،</w:t>
      </w:r>
      <w:r w:rsidR="00147502">
        <w:rPr>
          <w:rtl/>
        </w:rPr>
        <w:t xml:space="preserve"> هریک </w:t>
      </w:r>
      <w:r w:rsidRPr="00853DCC">
        <w:rPr>
          <w:rtl/>
        </w:rPr>
        <w:t>35 و 30 تومان شهریه می‌دادند</w:t>
      </w:r>
      <w:r w:rsidR="00E6454D">
        <w:rPr>
          <w:rtl/>
        </w:rPr>
        <w:t>.</w:t>
      </w:r>
      <w:r w:rsidRPr="00014724">
        <w:rPr>
          <w:rStyle w:val="FootnoteReference"/>
          <w:rtl/>
        </w:rPr>
        <w:footnoteReference w:id="982"/>
      </w:r>
    </w:p>
    <w:p w:rsidR="00FC70A1" w:rsidRPr="00853DCC" w:rsidRDefault="00FC70A1" w:rsidP="001970D5">
      <w:pPr>
        <w:pStyle w:val="a"/>
        <w:rPr>
          <w:rtl/>
        </w:rPr>
      </w:pPr>
      <w:r w:rsidRPr="00853DCC">
        <w:rPr>
          <w:rtl/>
        </w:rPr>
        <w:t>نکت</w:t>
      </w:r>
      <w:r w:rsidR="00C427E4" w:rsidRPr="00853DCC">
        <w:rPr>
          <w:rtl/>
        </w:rPr>
        <w:t>ۀ</w:t>
      </w:r>
      <w:r w:rsidRPr="00853DCC">
        <w:rPr>
          <w:rtl/>
        </w:rPr>
        <w:t xml:space="preserve"> دیگر</w:t>
      </w:r>
      <w:r w:rsidR="003B0916" w:rsidRPr="00853DCC">
        <w:rPr>
          <w:rFonts w:hint="cs"/>
          <w:rtl/>
        </w:rPr>
        <w:t xml:space="preserve"> که</w:t>
      </w:r>
      <w:r w:rsidRPr="00853DCC">
        <w:rPr>
          <w:rtl/>
        </w:rPr>
        <w:t xml:space="preserve"> توجه به مراجع محلی و در شکل ساده‌تر</w:t>
      </w:r>
      <w:r w:rsidR="007B4087">
        <w:rPr>
          <w:rtl/>
        </w:rPr>
        <w:t xml:space="preserve">، </w:t>
      </w:r>
      <w:r w:rsidRPr="00853DCC">
        <w:rPr>
          <w:rtl/>
        </w:rPr>
        <w:t>مجتهد محلی</w:t>
      </w:r>
      <w:r w:rsidRPr="00014724">
        <w:rPr>
          <w:rStyle w:val="FootnoteReference"/>
          <w:rtl/>
        </w:rPr>
        <w:footnoteReference w:id="983"/>
      </w:r>
      <w:r w:rsidRPr="00853DCC">
        <w:rPr>
          <w:rtl/>
        </w:rPr>
        <w:t xml:space="preserve"> است</w:t>
      </w:r>
      <w:r w:rsidR="007B4087">
        <w:rPr>
          <w:rFonts w:hint="cs"/>
          <w:rtl/>
        </w:rPr>
        <w:t xml:space="preserve">، </w:t>
      </w:r>
      <w:r w:rsidRPr="00853DCC">
        <w:rPr>
          <w:rtl/>
        </w:rPr>
        <w:t>ریشه‌های تاریخی عمیقی دارد</w:t>
      </w:r>
      <w:r w:rsidR="007B4087">
        <w:rPr>
          <w:rtl/>
        </w:rPr>
        <w:t xml:space="preserve">. </w:t>
      </w:r>
      <w:r w:rsidRPr="00853DCC">
        <w:rPr>
          <w:rtl/>
        </w:rPr>
        <w:t>بسیاری از علمای ایرانی تحصیل کرده در عتبات</w:t>
      </w:r>
      <w:r w:rsidR="007B4087">
        <w:rPr>
          <w:rtl/>
        </w:rPr>
        <w:t xml:space="preserve">، </w:t>
      </w:r>
      <w:r w:rsidRPr="00853DCC">
        <w:rPr>
          <w:rtl/>
        </w:rPr>
        <w:t>پس از تحصیل</w:t>
      </w:r>
      <w:r w:rsidR="007B4087">
        <w:rPr>
          <w:rtl/>
        </w:rPr>
        <w:t xml:space="preserve">، </w:t>
      </w:r>
      <w:r w:rsidRPr="00853DCC">
        <w:rPr>
          <w:rtl/>
        </w:rPr>
        <w:t>به دعوت مردم شهر خود به آن شهر مراجعت می‌کردند و به دلیل عدم دسترسی مردم به مراجع بزرگ در عتبات</w:t>
      </w:r>
      <w:r w:rsidR="007B4087">
        <w:rPr>
          <w:rtl/>
        </w:rPr>
        <w:t xml:space="preserve">، </w:t>
      </w:r>
      <w:r w:rsidRPr="00853DCC">
        <w:rPr>
          <w:rtl/>
        </w:rPr>
        <w:t>عملا</w:t>
      </w:r>
      <w:r w:rsidR="003B0916" w:rsidRPr="00853DCC">
        <w:rPr>
          <w:rFonts w:hint="cs"/>
          <w:rtl/>
        </w:rPr>
        <w:t>ً</w:t>
      </w:r>
      <w:r w:rsidRPr="00853DCC">
        <w:rPr>
          <w:rtl/>
        </w:rPr>
        <w:t xml:space="preserve"> به صورت مرجع محلی در می‌آمدند</w:t>
      </w:r>
      <w:r w:rsidR="007B4087">
        <w:rPr>
          <w:rtl/>
        </w:rPr>
        <w:t xml:space="preserve">. </w:t>
      </w:r>
      <w:r w:rsidRPr="00853DCC">
        <w:rPr>
          <w:rtl/>
        </w:rPr>
        <w:t>این پدیده تا این اواخر ادامه داشت</w:t>
      </w:r>
      <w:r w:rsidR="007B4087">
        <w:rPr>
          <w:rtl/>
        </w:rPr>
        <w:t xml:space="preserve">، </w:t>
      </w:r>
      <w:r w:rsidRPr="00853DCC">
        <w:rPr>
          <w:rtl/>
        </w:rPr>
        <w:t>‌اما به مرور و همزمان با تقویت مرجعیت اصلی در مراکز علمی</w:t>
      </w:r>
      <w:r w:rsidR="007B4087">
        <w:rPr>
          <w:rtl/>
        </w:rPr>
        <w:t xml:space="preserve">، </w:t>
      </w:r>
      <w:r w:rsidRPr="00853DCC">
        <w:rPr>
          <w:rtl/>
        </w:rPr>
        <w:t>به ضعف گرایید</w:t>
      </w:r>
      <w:r w:rsidR="007B4087">
        <w:rPr>
          <w:rtl/>
        </w:rPr>
        <w:t xml:space="preserve">. </w:t>
      </w:r>
    </w:p>
    <w:p w:rsidR="00FC70A1" w:rsidRPr="00853DCC" w:rsidRDefault="00FC70A1" w:rsidP="001970D5">
      <w:pPr>
        <w:pStyle w:val="a"/>
        <w:rPr>
          <w:rtl/>
        </w:rPr>
      </w:pPr>
      <w:r w:rsidRPr="00853DCC">
        <w:rPr>
          <w:rtl/>
        </w:rPr>
        <w:t>در اینجا باید از چند مرجع محلی مقیم شهرهای ایران</w:t>
      </w:r>
      <w:r w:rsidR="00E6454D">
        <w:rPr>
          <w:rtl/>
        </w:rPr>
        <w:t xml:space="preserve"> یاد کرد که هر</w:t>
      </w:r>
      <w:r w:rsidRPr="00853DCC">
        <w:rPr>
          <w:rtl/>
        </w:rPr>
        <w:t>کدام به نوعی</w:t>
      </w:r>
      <w:r w:rsidR="007B4087">
        <w:rPr>
          <w:rtl/>
        </w:rPr>
        <w:t xml:space="preserve">، </w:t>
      </w:r>
      <w:r w:rsidRPr="00853DCC">
        <w:rPr>
          <w:rtl/>
        </w:rPr>
        <w:t>در تحولات سیاسی ـ مذهبی ایران این دوره و در جری</w:t>
      </w:r>
      <w:r w:rsidR="003B0916" w:rsidRPr="00853DCC">
        <w:rPr>
          <w:rtl/>
        </w:rPr>
        <w:t xml:space="preserve">ان تحولاتی که به خرداد 42 منجر </w:t>
      </w:r>
      <w:r w:rsidRPr="00853DCC">
        <w:rPr>
          <w:rtl/>
        </w:rPr>
        <w:t>شد و پس از آن تا حوالی انقلاب 57 تأثیر داشتند</w:t>
      </w:r>
      <w:r w:rsidR="007B4087">
        <w:rPr>
          <w:rtl/>
        </w:rPr>
        <w:t xml:space="preserve">. </w:t>
      </w:r>
      <w:r w:rsidRPr="00853DCC">
        <w:rPr>
          <w:rtl/>
        </w:rPr>
        <w:t>این افراد که به هر روی از عنوان مرجعیت برخوردار بودند</w:t>
      </w:r>
      <w:r w:rsidR="007B4087">
        <w:rPr>
          <w:rtl/>
        </w:rPr>
        <w:t xml:space="preserve">، </w:t>
      </w:r>
      <w:r w:rsidRPr="00853DCC">
        <w:rPr>
          <w:rtl/>
        </w:rPr>
        <w:t>عملا نوعی مصونیت مذهبی ـ</w:t>
      </w:r>
      <w:r w:rsidR="00E325DE" w:rsidRPr="00853DCC">
        <w:rPr>
          <w:rFonts w:hint="cs"/>
          <w:rtl/>
        </w:rPr>
        <w:t xml:space="preserve"> </w:t>
      </w:r>
      <w:r w:rsidRPr="00853DCC">
        <w:rPr>
          <w:rtl/>
        </w:rPr>
        <w:t>سیاسی داشته و در فعالیت‌هایشان</w:t>
      </w:r>
      <w:r w:rsidR="007B4087">
        <w:rPr>
          <w:rtl/>
        </w:rPr>
        <w:t xml:space="preserve">، </w:t>
      </w:r>
      <w:r w:rsidRPr="00853DCC">
        <w:rPr>
          <w:rtl/>
        </w:rPr>
        <w:t>آزادی خاص خود را داشتند</w:t>
      </w:r>
      <w:r w:rsidR="007B4087">
        <w:rPr>
          <w:rtl/>
        </w:rPr>
        <w:t xml:space="preserve">. </w:t>
      </w:r>
      <w:r w:rsidRPr="00853DCC">
        <w:rPr>
          <w:rtl/>
        </w:rPr>
        <w:t>طبیعی است که شماری از</w:t>
      </w:r>
      <w:r w:rsidR="00016EE7">
        <w:rPr>
          <w:rtl/>
        </w:rPr>
        <w:t xml:space="preserve"> آن‌ها </w:t>
      </w:r>
      <w:r w:rsidRPr="00853DCC">
        <w:rPr>
          <w:rtl/>
        </w:rPr>
        <w:t>از جمله آیت الله میلانی</w:t>
      </w:r>
      <w:r w:rsidR="007B4087">
        <w:rPr>
          <w:rtl/>
        </w:rPr>
        <w:t xml:space="preserve">، </w:t>
      </w:r>
      <w:r w:rsidRPr="00853DCC">
        <w:rPr>
          <w:rtl/>
        </w:rPr>
        <w:t>حوزه نفوذ گسترده‌ای داشتند</w:t>
      </w:r>
      <w:r w:rsidR="007B4087">
        <w:rPr>
          <w:rtl/>
        </w:rPr>
        <w:t xml:space="preserve">، </w:t>
      </w:r>
      <w:r w:rsidRPr="00853DCC">
        <w:rPr>
          <w:rtl/>
        </w:rPr>
        <w:t>در حالی که برخی از آنان مانند مرحوم آیت الله خادمی یا آیت الله صدوقی و بسیاری دیگر</w:t>
      </w:r>
      <w:r w:rsidR="007B4087">
        <w:rPr>
          <w:rtl/>
        </w:rPr>
        <w:t xml:space="preserve">، </w:t>
      </w:r>
      <w:r w:rsidRPr="00853DCC">
        <w:rPr>
          <w:rtl/>
        </w:rPr>
        <w:t>صرفا</w:t>
      </w:r>
      <w:r w:rsidR="00E325DE" w:rsidRPr="00853DCC">
        <w:rPr>
          <w:rFonts w:hint="cs"/>
          <w:rtl/>
        </w:rPr>
        <w:t>ً</w:t>
      </w:r>
      <w:r w:rsidRPr="00853DCC">
        <w:rPr>
          <w:rtl/>
        </w:rPr>
        <w:t xml:space="preserve"> د</w:t>
      </w:r>
      <w:r w:rsidR="00E325DE" w:rsidRPr="00853DCC">
        <w:rPr>
          <w:rtl/>
        </w:rPr>
        <w:t>ر حوزه‌های استانی و شهرستانی خو</w:t>
      </w:r>
      <w:r w:rsidRPr="00853DCC">
        <w:rPr>
          <w:rtl/>
        </w:rPr>
        <w:t>د ذی نفوذ بودند</w:t>
      </w:r>
      <w:r w:rsidR="007B4087">
        <w:rPr>
          <w:rtl/>
        </w:rPr>
        <w:t xml:space="preserve">. </w:t>
      </w:r>
    </w:p>
    <w:p w:rsidR="00FC70A1" w:rsidRPr="00853DCC" w:rsidRDefault="00FC70A1" w:rsidP="00E6454D">
      <w:pPr>
        <w:pStyle w:val="a7"/>
        <w:rPr>
          <w:rtl/>
        </w:rPr>
      </w:pPr>
      <w:bookmarkStart w:id="81" w:name="_Toc417388634"/>
      <w:bookmarkStart w:id="82" w:name="_Toc438994316"/>
      <w:r w:rsidRPr="00853DCC">
        <w:rPr>
          <w:rtl/>
        </w:rPr>
        <w:t>فعالیت‌های سیاسی آیت الله میلانی</w:t>
      </w:r>
      <w:bookmarkEnd w:id="81"/>
      <w:bookmarkEnd w:id="82"/>
    </w:p>
    <w:p w:rsidR="001E24E4" w:rsidRPr="00853DCC" w:rsidRDefault="00FC70A1" w:rsidP="001970D5">
      <w:pPr>
        <w:pStyle w:val="a"/>
        <w:rPr>
          <w:rtl/>
        </w:rPr>
      </w:pPr>
      <w:r w:rsidRPr="00853DCC">
        <w:rPr>
          <w:rtl/>
        </w:rPr>
        <w:t>در وهل</w:t>
      </w:r>
      <w:r w:rsidR="00C427E4" w:rsidRPr="00853DCC">
        <w:rPr>
          <w:rtl/>
        </w:rPr>
        <w:t>ۀ</w:t>
      </w:r>
      <w:r w:rsidRPr="00853DCC">
        <w:rPr>
          <w:rtl/>
        </w:rPr>
        <w:t xml:space="preserve"> نخست باید از آیت الله محمدهادی میلانی (1262ش (7 محرم 1313 ق) ـ 17 مرداد 54 و دفن در 18)</w:t>
      </w:r>
      <w:r w:rsidRPr="00014724">
        <w:rPr>
          <w:rStyle w:val="FootnoteReference"/>
          <w:rtl/>
        </w:rPr>
        <w:footnoteReference w:id="984"/>
      </w:r>
      <w:r w:rsidR="00E325DE" w:rsidRPr="00853DCC">
        <w:rPr>
          <w:rtl/>
        </w:rPr>
        <w:t xml:space="preserve"> یاد کرد</w:t>
      </w:r>
      <w:r w:rsidRPr="00853DCC">
        <w:rPr>
          <w:rtl/>
        </w:rPr>
        <w:t xml:space="preserve"> که پس از سال 1330 به مشهد آمد</w:t>
      </w:r>
      <w:r w:rsidR="00E6454D">
        <w:rPr>
          <w:rtl/>
        </w:rPr>
        <w:t>.</w:t>
      </w:r>
      <w:r w:rsidRPr="00014724">
        <w:rPr>
          <w:rStyle w:val="FootnoteReference"/>
          <w:rtl/>
        </w:rPr>
        <w:footnoteReference w:id="985"/>
      </w:r>
      <w:r w:rsidRPr="00853DCC">
        <w:rPr>
          <w:rtl/>
        </w:rPr>
        <w:t xml:space="preserve"> آیت الله میلانی که در فقه و تدریس آن شهرت داشت</w:t>
      </w:r>
      <w:r w:rsidR="007B4087">
        <w:rPr>
          <w:rtl/>
        </w:rPr>
        <w:t xml:space="preserve">، </w:t>
      </w:r>
      <w:r w:rsidRPr="00853DCC">
        <w:rPr>
          <w:rtl/>
        </w:rPr>
        <w:t>عملا حوزه مشهد را وارد مرحله تازه‌ای کرد و به آن رونق بخشید</w:t>
      </w:r>
      <w:r w:rsidR="007B4087">
        <w:rPr>
          <w:rtl/>
        </w:rPr>
        <w:t xml:space="preserve">. </w:t>
      </w:r>
      <w:r w:rsidRPr="00853DCC">
        <w:rPr>
          <w:rtl/>
        </w:rPr>
        <w:t xml:space="preserve">زمانی که جریان قم آغاز شد آیت الله میلانی با قدرت وارد میدان مبارزه با شاه شد و چنان </w:t>
      </w:r>
      <w:r w:rsidR="00E325DE" w:rsidRPr="00853DCC">
        <w:rPr>
          <w:rFonts w:hint="cs"/>
          <w:rtl/>
        </w:rPr>
        <w:t xml:space="preserve">که </w:t>
      </w:r>
      <w:r w:rsidRPr="00853DCC">
        <w:rPr>
          <w:rtl/>
        </w:rPr>
        <w:t>از اسناد و مدارک بر جای مانده آشکار است</w:t>
      </w:r>
      <w:r w:rsidR="007B4087">
        <w:rPr>
          <w:rtl/>
        </w:rPr>
        <w:t xml:space="preserve">، </w:t>
      </w:r>
      <w:r w:rsidRPr="00853DCC">
        <w:rPr>
          <w:rtl/>
        </w:rPr>
        <w:t>در برخوردهای مبارزاتی و موضعگیری‌های سیاسی پس از امام</w:t>
      </w:r>
      <w:r w:rsidR="007B4087">
        <w:rPr>
          <w:rFonts w:hint="cs"/>
          <w:rtl/>
        </w:rPr>
        <w:t xml:space="preserve">، </w:t>
      </w:r>
      <w:r w:rsidRPr="00853DCC">
        <w:rPr>
          <w:rtl/>
        </w:rPr>
        <w:t>نفر دوم به حساب می‌آمد</w:t>
      </w:r>
      <w:r w:rsidR="007B4087">
        <w:rPr>
          <w:rtl/>
        </w:rPr>
        <w:t xml:space="preserve">. </w:t>
      </w:r>
      <w:r w:rsidRPr="00853DCC">
        <w:rPr>
          <w:rtl/>
        </w:rPr>
        <w:t>امام مشتاق بود تا آیت الله میلانی به قم بیای</w:t>
      </w:r>
      <w:r w:rsidR="00E325DE" w:rsidRPr="00853DCC">
        <w:rPr>
          <w:rtl/>
        </w:rPr>
        <w:t>د</w:t>
      </w:r>
      <w:r w:rsidR="007B4087">
        <w:rPr>
          <w:rtl/>
        </w:rPr>
        <w:t xml:space="preserve">. </w:t>
      </w:r>
      <w:r w:rsidR="00E325DE" w:rsidRPr="00853DCC">
        <w:rPr>
          <w:rtl/>
        </w:rPr>
        <w:t>به نقل از شیخ علی تهرانی</w:t>
      </w:r>
      <w:r w:rsidR="007B4087">
        <w:rPr>
          <w:rtl/>
        </w:rPr>
        <w:t xml:space="preserve">، </w:t>
      </w:r>
      <w:r w:rsidR="00E325DE" w:rsidRPr="00853DCC">
        <w:rPr>
          <w:rtl/>
        </w:rPr>
        <w:t>و</w:t>
      </w:r>
      <w:r w:rsidRPr="00853DCC">
        <w:rPr>
          <w:rtl/>
        </w:rPr>
        <w:t>ی و آقای هاشمی رفسنجانی از طرف امام مأموریت یافتند تا این پیشنهاد را با ایشان در میان بگذارند اما آیت الله میلانی رها کردن حوزه مشهد را که به دست او رونقی یافته بود</w:t>
      </w:r>
      <w:r w:rsidR="007B4087">
        <w:rPr>
          <w:rtl/>
        </w:rPr>
        <w:t xml:space="preserve">، </w:t>
      </w:r>
      <w:r w:rsidRPr="00853DCC">
        <w:rPr>
          <w:rtl/>
        </w:rPr>
        <w:t>به مصلحت ندانست</w:t>
      </w:r>
      <w:r w:rsidR="00E6454D">
        <w:rPr>
          <w:rtl/>
        </w:rPr>
        <w:t>.</w:t>
      </w:r>
      <w:r w:rsidRPr="00014724">
        <w:rPr>
          <w:rStyle w:val="FootnoteReference"/>
          <w:rtl/>
        </w:rPr>
        <w:footnoteReference w:id="986"/>
      </w:r>
      <w:r w:rsidRPr="00853DCC">
        <w:rPr>
          <w:rtl/>
        </w:rPr>
        <w:t xml:space="preserve"> پس از دس</w:t>
      </w:r>
      <w:r w:rsidR="00E325DE" w:rsidRPr="00853DCC">
        <w:rPr>
          <w:rtl/>
        </w:rPr>
        <w:t>تگیری امام</w:t>
      </w:r>
      <w:r w:rsidR="007B4087">
        <w:rPr>
          <w:rtl/>
        </w:rPr>
        <w:t xml:space="preserve">، </w:t>
      </w:r>
      <w:r w:rsidR="00E325DE" w:rsidRPr="00853DCC">
        <w:rPr>
          <w:rtl/>
        </w:rPr>
        <w:t>آقای محمد هاشم</w:t>
      </w:r>
      <w:r w:rsidR="00E325DE" w:rsidRPr="00853DCC">
        <w:rPr>
          <w:rFonts w:hint="cs"/>
          <w:rtl/>
        </w:rPr>
        <w:t xml:space="preserve">ی </w:t>
      </w:r>
      <w:r w:rsidRPr="00853DCC">
        <w:rPr>
          <w:rtl/>
        </w:rPr>
        <w:t>رفسنجانی طی</w:t>
      </w:r>
      <w:r w:rsidR="00FF522A">
        <w:rPr>
          <w:rtl/>
        </w:rPr>
        <w:t xml:space="preserve"> نام‌های </w:t>
      </w:r>
      <w:r w:rsidRPr="00853DCC">
        <w:rPr>
          <w:rtl/>
        </w:rPr>
        <w:t>که به آیت الله میلانی نوشته</w:t>
      </w:r>
      <w:r w:rsidR="007B4087">
        <w:rPr>
          <w:rtl/>
        </w:rPr>
        <w:t xml:space="preserve">، </w:t>
      </w:r>
      <w:r w:rsidRPr="00853DCC">
        <w:rPr>
          <w:rtl/>
        </w:rPr>
        <w:t>از وضعیت متشنج قم و اظهار علاق</w:t>
      </w:r>
      <w:r w:rsidR="00C427E4" w:rsidRPr="00853DCC">
        <w:rPr>
          <w:rtl/>
        </w:rPr>
        <w:t>ۀ</w:t>
      </w:r>
      <w:r w:rsidRPr="00853DCC">
        <w:rPr>
          <w:rtl/>
        </w:rPr>
        <w:t xml:space="preserve"> فضلای انقلابی قم برای درخواست از ایشان برای آمدن به قم سخن گفته</w:t>
      </w:r>
      <w:r w:rsidR="007B4087">
        <w:rPr>
          <w:rtl/>
        </w:rPr>
        <w:t xml:space="preserve">، </w:t>
      </w:r>
      <w:r w:rsidRPr="00853DCC">
        <w:rPr>
          <w:rtl/>
        </w:rPr>
        <w:t>‌می‌نویسد: ما سرپرست نداریم</w:t>
      </w:r>
      <w:r w:rsidR="007B4087">
        <w:rPr>
          <w:rtl/>
        </w:rPr>
        <w:t xml:space="preserve">، </w:t>
      </w:r>
      <w:r w:rsidRPr="00853DCC">
        <w:rPr>
          <w:rtl/>
        </w:rPr>
        <w:t>حضرتعالی اگر برای همیشه هم حاضر نیستید به قم بیایید تا موقعی که حضرت آیت الله العظمی خمینی از چنگال یزیدیان نجات یابند</w:t>
      </w:r>
      <w:r w:rsidR="007B4087">
        <w:rPr>
          <w:rFonts w:hint="cs"/>
          <w:rtl/>
        </w:rPr>
        <w:t xml:space="preserve">، </w:t>
      </w:r>
      <w:r w:rsidRPr="00853DCC">
        <w:rPr>
          <w:rtl/>
        </w:rPr>
        <w:t>در قم</w:t>
      </w:r>
      <w:r w:rsidR="007B4087">
        <w:rPr>
          <w:rtl/>
        </w:rPr>
        <w:t xml:space="preserve">، </w:t>
      </w:r>
      <w:r w:rsidRPr="00853DCC">
        <w:rPr>
          <w:rtl/>
        </w:rPr>
        <w:t>حوزه را حفظ فرموده و نگذارید این کانون تشیع از هم بپاشد</w:t>
      </w:r>
      <w:r w:rsidR="00E6454D">
        <w:rPr>
          <w:rtl/>
        </w:rPr>
        <w:t>.</w:t>
      </w:r>
      <w:r w:rsidRPr="00014724">
        <w:rPr>
          <w:rStyle w:val="FootnoteReference"/>
          <w:rtl/>
        </w:rPr>
        <w:footnoteReference w:id="987"/>
      </w:r>
      <w:r w:rsidRPr="00853DCC">
        <w:rPr>
          <w:rtl/>
        </w:rPr>
        <w:t xml:space="preserve"> دانش فقهی و توان وی در تعلیم و تربیت شاگردان نیز رتبتی خاص برای وی به وجود آورده بود</w:t>
      </w:r>
      <w:r w:rsidR="007B4087">
        <w:rPr>
          <w:rtl/>
        </w:rPr>
        <w:t xml:space="preserve">. </w:t>
      </w:r>
      <w:r w:rsidRPr="00853DCC">
        <w:rPr>
          <w:rtl/>
        </w:rPr>
        <w:t>نفوذ او در خراسان بسیار نیرومند بود</w:t>
      </w:r>
      <w:r w:rsidR="007B4087">
        <w:rPr>
          <w:rtl/>
        </w:rPr>
        <w:t xml:space="preserve">، </w:t>
      </w:r>
      <w:r w:rsidR="001E24E4" w:rsidRPr="00853DCC">
        <w:rPr>
          <w:rtl/>
        </w:rPr>
        <w:t>آن چنان که برخی از شاعران معاصر</w:t>
      </w:r>
      <w:r w:rsidR="007B4087">
        <w:rPr>
          <w:rFonts w:hint="cs"/>
          <w:rtl/>
        </w:rPr>
        <w:t xml:space="preserve">، </w:t>
      </w:r>
      <w:r w:rsidR="001E24E4" w:rsidRPr="00853DCC">
        <w:rPr>
          <w:rtl/>
        </w:rPr>
        <w:t>او را سلطان</w:t>
      </w:r>
      <w:r w:rsidR="00961BDF">
        <w:rPr>
          <w:rtl/>
        </w:rPr>
        <w:t xml:space="preserve"> بی‌</w:t>
      </w:r>
      <w:r w:rsidR="001E24E4" w:rsidRPr="00853DCC">
        <w:rPr>
          <w:rtl/>
        </w:rPr>
        <w:t>تاج و تخت نامیده بودند</w:t>
      </w:r>
      <w:r w:rsidR="00E6454D">
        <w:rPr>
          <w:rtl/>
        </w:rPr>
        <w:t>.</w:t>
      </w:r>
      <w:r w:rsidR="001E24E4" w:rsidRPr="00014724">
        <w:rPr>
          <w:rStyle w:val="FootnoteReference"/>
          <w:rtl/>
        </w:rPr>
        <w:footnoteReference w:id="988"/>
      </w:r>
      <w:r w:rsidR="007B4087">
        <w:rPr>
          <w:rtl/>
        </w:rPr>
        <w:t xml:space="preserve"> </w:t>
      </w:r>
      <w:r w:rsidR="001E24E4" w:rsidRPr="00853DCC">
        <w:rPr>
          <w:rtl/>
        </w:rPr>
        <w:t>در مسائل سیاسی</w:t>
      </w:r>
      <w:r w:rsidR="007B4087">
        <w:rPr>
          <w:rtl/>
        </w:rPr>
        <w:t xml:space="preserve">، </w:t>
      </w:r>
      <w:r w:rsidR="001E24E4" w:rsidRPr="00853DCC">
        <w:rPr>
          <w:rtl/>
        </w:rPr>
        <w:t>صراحت او در برخورد با مسائل</w:t>
      </w:r>
      <w:r w:rsidR="007B4087">
        <w:rPr>
          <w:rtl/>
        </w:rPr>
        <w:t xml:space="preserve">، </w:t>
      </w:r>
      <w:r w:rsidR="001E24E4" w:rsidRPr="00853DCC">
        <w:rPr>
          <w:rtl/>
        </w:rPr>
        <w:t>تعابیر تند و کوبنده و حساسیت او روی مسائل مختلف سیاسی</w:t>
      </w:r>
      <w:r w:rsidR="007B4087">
        <w:rPr>
          <w:rtl/>
        </w:rPr>
        <w:t xml:space="preserve">، </w:t>
      </w:r>
      <w:r w:rsidR="001E24E4" w:rsidRPr="00853DCC">
        <w:rPr>
          <w:rtl/>
        </w:rPr>
        <w:t>در سراسر اعلامیه</w:t>
      </w:r>
      <w:r w:rsidR="00227AB2">
        <w:rPr>
          <w:rtl/>
        </w:rPr>
        <w:t xml:space="preserve">‌هایی </w:t>
      </w:r>
      <w:r w:rsidR="001E24E4" w:rsidRPr="00853DCC">
        <w:rPr>
          <w:rtl/>
        </w:rPr>
        <w:t xml:space="preserve">که </w:t>
      </w:r>
      <w:r w:rsidR="00E325DE" w:rsidRPr="00853DCC">
        <w:rPr>
          <w:rFonts w:hint="cs"/>
          <w:rtl/>
        </w:rPr>
        <w:t xml:space="preserve">از </w:t>
      </w:r>
      <w:r w:rsidR="001E24E4" w:rsidRPr="00853DCC">
        <w:rPr>
          <w:rtl/>
        </w:rPr>
        <w:t>وی انتشار یافته</w:t>
      </w:r>
      <w:r w:rsidR="007B4087">
        <w:rPr>
          <w:rtl/>
        </w:rPr>
        <w:t xml:space="preserve">، </w:t>
      </w:r>
      <w:r w:rsidR="001E24E4" w:rsidRPr="00853DCC">
        <w:rPr>
          <w:rtl/>
        </w:rPr>
        <w:t>آشکار است</w:t>
      </w:r>
      <w:r w:rsidR="007B4087">
        <w:rPr>
          <w:rtl/>
        </w:rPr>
        <w:t xml:space="preserve">. </w:t>
      </w:r>
      <w:r w:rsidR="001E24E4" w:rsidRPr="00853DCC">
        <w:rPr>
          <w:rtl/>
        </w:rPr>
        <w:t>وی محور مبارزات مشهد بود</w:t>
      </w:r>
      <w:r w:rsidR="007B4087">
        <w:rPr>
          <w:rtl/>
        </w:rPr>
        <w:t xml:space="preserve">. </w:t>
      </w:r>
      <w:r w:rsidR="001E24E4" w:rsidRPr="00853DCC">
        <w:rPr>
          <w:rtl/>
        </w:rPr>
        <w:t>البته در همان زمان وی در مشهد از میان روحانیون</w:t>
      </w:r>
      <w:r w:rsidR="007B4087">
        <w:rPr>
          <w:rFonts w:hint="cs"/>
          <w:rtl/>
        </w:rPr>
        <w:t xml:space="preserve">، </w:t>
      </w:r>
      <w:r w:rsidR="001E24E4" w:rsidRPr="00853DCC">
        <w:rPr>
          <w:rtl/>
        </w:rPr>
        <w:t>مخالفان فراوانی (مانند شماری از معارفی</w:t>
      </w:r>
      <w:r w:rsidR="00541890">
        <w:rPr>
          <w:rtl/>
        </w:rPr>
        <w:t>‌ها،</w:t>
      </w:r>
      <w:r w:rsidR="007B4087">
        <w:rPr>
          <w:rtl/>
        </w:rPr>
        <w:t xml:space="preserve"> </w:t>
      </w:r>
      <w:r w:rsidR="001E24E4" w:rsidRPr="00853DCC">
        <w:rPr>
          <w:rtl/>
        </w:rPr>
        <w:t>میرزا احمد کفایی</w:t>
      </w:r>
      <w:r w:rsidR="007B4087">
        <w:rPr>
          <w:rtl/>
        </w:rPr>
        <w:t xml:space="preserve">، </w:t>
      </w:r>
      <w:r w:rsidR="001E24E4" w:rsidRPr="00853DCC">
        <w:rPr>
          <w:rtl/>
        </w:rPr>
        <w:t>حاج میرزا حسین فقیه سبزواری و غیره) داشت</w:t>
      </w:r>
      <w:r w:rsidR="007B4087">
        <w:rPr>
          <w:rtl/>
        </w:rPr>
        <w:t xml:space="preserve">. </w:t>
      </w:r>
      <w:r w:rsidR="001E24E4" w:rsidRPr="00853DCC">
        <w:rPr>
          <w:rtl/>
        </w:rPr>
        <w:t>اما به دلیل موقعیت علمی استوار او کسی تاب مخالفت جدی با او را نداشت</w:t>
      </w:r>
      <w:r w:rsidR="007B4087">
        <w:rPr>
          <w:rtl/>
        </w:rPr>
        <w:t xml:space="preserve">. </w:t>
      </w:r>
      <w:r w:rsidR="001E24E4" w:rsidRPr="00853DCC">
        <w:rPr>
          <w:rtl/>
        </w:rPr>
        <w:t>در واقع تحولات خرداد 42 سبب شد تا موقعیت آیات میلانی و قمی افزوده شده و موقعیت آیت الله فقیه سبزواری و کفایی در درج</w:t>
      </w:r>
      <w:r w:rsidR="00C427E4" w:rsidRPr="00853DCC">
        <w:rPr>
          <w:rtl/>
        </w:rPr>
        <w:t>ۀ</w:t>
      </w:r>
      <w:r w:rsidR="001E24E4" w:rsidRPr="00853DCC">
        <w:rPr>
          <w:rtl/>
        </w:rPr>
        <w:t xml:space="preserve"> سوم قرار گیرد</w:t>
      </w:r>
      <w:r w:rsidR="00E6454D">
        <w:rPr>
          <w:rtl/>
        </w:rPr>
        <w:t>.</w:t>
      </w:r>
      <w:r w:rsidR="001E24E4" w:rsidRPr="00014724">
        <w:rPr>
          <w:rStyle w:val="FootnoteReference"/>
          <w:rtl/>
        </w:rPr>
        <w:footnoteReference w:id="989"/>
      </w:r>
      <w:r w:rsidR="001E24E4" w:rsidRPr="00853DCC">
        <w:rPr>
          <w:rtl/>
        </w:rPr>
        <w:t xml:space="preserve"> در یک گزارش از ساواک آمده است: «</w:t>
      </w:r>
      <w:r w:rsidR="00382688" w:rsidRPr="00853DCC">
        <w:rPr>
          <w:rtl/>
        </w:rPr>
        <w:t>پ</w:t>
      </w:r>
      <w:r w:rsidR="001E24E4" w:rsidRPr="00853DCC">
        <w:rPr>
          <w:rtl/>
        </w:rPr>
        <w:t>س از جریانات دو سال اخیر آیات الله کفائی و فقیه سبزواری تقریبا در درج</w:t>
      </w:r>
      <w:r w:rsidR="00C427E4" w:rsidRPr="00853DCC">
        <w:rPr>
          <w:rtl/>
        </w:rPr>
        <w:t>ۀ</w:t>
      </w:r>
      <w:r w:rsidR="001E24E4" w:rsidRPr="00853DCC">
        <w:rPr>
          <w:rtl/>
        </w:rPr>
        <w:t xml:space="preserve"> سوم از نظر مردم قرار گرفته اند؛ به طوری که منزل آیت الله کفایی که همیشه مورد مراجع</w:t>
      </w:r>
      <w:r w:rsidR="00C427E4" w:rsidRPr="00853DCC">
        <w:rPr>
          <w:rtl/>
        </w:rPr>
        <w:t>ۀ</w:t>
      </w:r>
      <w:r w:rsidR="001E24E4" w:rsidRPr="00853DCC">
        <w:rPr>
          <w:rtl/>
        </w:rPr>
        <w:t xml:space="preserve"> مردم بود</w:t>
      </w:r>
      <w:r w:rsidR="007B4087">
        <w:rPr>
          <w:rtl/>
        </w:rPr>
        <w:t xml:space="preserve">، </w:t>
      </w:r>
      <w:r w:rsidR="001E24E4" w:rsidRPr="00853DCC">
        <w:rPr>
          <w:rtl/>
        </w:rPr>
        <w:t>ا</w:t>
      </w:r>
      <w:r w:rsidR="00E325DE" w:rsidRPr="00853DCC">
        <w:rPr>
          <w:rtl/>
        </w:rPr>
        <w:t>مروز شبانه روز 20 نفر مراجعه می</w:t>
      </w:r>
      <w:r w:rsidR="00E325DE" w:rsidRPr="00853DCC">
        <w:rPr>
          <w:rFonts w:hint="cs"/>
          <w:rtl/>
        </w:rPr>
        <w:t>‌</w:t>
      </w:r>
      <w:r w:rsidR="001E24E4" w:rsidRPr="00853DCC">
        <w:rPr>
          <w:rtl/>
        </w:rPr>
        <w:t>کنند</w:t>
      </w:r>
      <w:r w:rsidR="002D480F">
        <w:rPr>
          <w:rtl/>
        </w:rPr>
        <w:t>...</w:t>
      </w:r>
      <w:r w:rsidR="007B4087">
        <w:rPr>
          <w:rtl/>
        </w:rPr>
        <w:t xml:space="preserve"> </w:t>
      </w:r>
      <w:r w:rsidR="001E24E4" w:rsidRPr="00853DCC">
        <w:rPr>
          <w:rtl/>
        </w:rPr>
        <w:t>آیت الله شاهرودی که نماز او در مشهد اول نماز از لحاظ جمعیت بود</w:t>
      </w:r>
      <w:r w:rsidR="007B4087">
        <w:rPr>
          <w:rtl/>
        </w:rPr>
        <w:t xml:space="preserve">، </w:t>
      </w:r>
      <w:r w:rsidR="001E24E4" w:rsidRPr="00853DCC">
        <w:rPr>
          <w:rtl/>
        </w:rPr>
        <w:t xml:space="preserve">اخیرا مشاهده گردیده در نماز مغرب بیش از 3 الی 5 نفر </w:t>
      </w:r>
      <w:r w:rsidR="00382688" w:rsidRPr="00853DCC">
        <w:rPr>
          <w:rtl/>
        </w:rPr>
        <w:t>پ</w:t>
      </w:r>
      <w:r w:rsidR="001E24E4" w:rsidRPr="00853DCC">
        <w:rPr>
          <w:rtl/>
        </w:rPr>
        <w:t>شت سر او نماز</w:t>
      </w:r>
      <w:r w:rsidR="00961BDF">
        <w:rPr>
          <w:rtl/>
        </w:rPr>
        <w:t xml:space="preserve"> نمی‌</w:t>
      </w:r>
      <w:r w:rsidR="001E24E4" w:rsidRPr="00853DCC">
        <w:rPr>
          <w:rtl/>
        </w:rPr>
        <w:t>خوانند</w:t>
      </w:r>
      <w:r w:rsidR="00541890">
        <w:rPr>
          <w:rtl/>
        </w:rPr>
        <w:t>.</w:t>
      </w:r>
      <w:r w:rsidR="001E24E4" w:rsidRPr="00853DCC">
        <w:rPr>
          <w:rtl/>
        </w:rPr>
        <w:t>»</w:t>
      </w:r>
      <w:r w:rsidR="001E24E4" w:rsidRPr="00014724">
        <w:rPr>
          <w:rStyle w:val="FootnoteReference"/>
          <w:rtl/>
        </w:rPr>
        <w:footnoteReference w:id="990"/>
      </w:r>
    </w:p>
    <w:p w:rsidR="001E24E4" w:rsidRPr="00853DCC" w:rsidRDefault="001E24E4" w:rsidP="001970D5">
      <w:pPr>
        <w:pStyle w:val="a"/>
        <w:rPr>
          <w:rtl/>
        </w:rPr>
      </w:pPr>
      <w:r w:rsidRPr="00853DCC">
        <w:rPr>
          <w:rtl/>
        </w:rPr>
        <w:t>آیت الله میلانی فعالیت سیاسی خود را محدود به مشهد نکرد</w:t>
      </w:r>
      <w:r w:rsidR="007B4087">
        <w:rPr>
          <w:rtl/>
        </w:rPr>
        <w:t xml:space="preserve"> </w:t>
      </w:r>
      <w:r w:rsidRPr="00853DCC">
        <w:rPr>
          <w:rtl/>
        </w:rPr>
        <w:t>بلکه فعالانه در بیشتر قضایای مهم سیاسی این دوره شرکت داشت</w:t>
      </w:r>
      <w:r w:rsidR="007B4087">
        <w:rPr>
          <w:rtl/>
        </w:rPr>
        <w:t xml:space="preserve">. </w:t>
      </w:r>
      <w:r w:rsidRPr="00853DCC">
        <w:rPr>
          <w:rtl/>
        </w:rPr>
        <w:t>ساواک روی وی حساسیت زیادی داشت و از ملاقات</w:t>
      </w:r>
      <w:r w:rsidR="007B4087">
        <w:rPr>
          <w:rtl/>
        </w:rPr>
        <w:t xml:space="preserve">‌های </w:t>
      </w:r>
      <w:r w:rsidR="00E325DE" w:rsidRPr="00853DCC">
        <w:rPr>
          <w:rtl/>
        </w:rPr>
        <w:t>او با دیگران سخت مراقبت می</w:t>
      </w:r>
      <w:r w:rsidR="00E325DE" w:rsidRPr="00853DCC">
        <w:rPr>
          <w:rFonts w:hint="cs"/>
          <w:rtl/>
        </w:rPr>
        <w:t>‌</w:t>
      </w:r>
      <w:r w:rsidRPr="00853DCC">
        <w:rPr>
          <w:rtl/>
        </w:rPr>
        <w:t>کرد</w:t>
      </w:r>
      <w:r w:rsidR="007B4087">
        <w:rPr>
          <w:rtl/>
        </w:rPr>
        <w:t xml:space="preserve">. </w:t>
      </w:r>
      <w:r w:rsidRPr="00853DCC">
        <w:rPr>
          <w:rtl/>
        </w:rPr>
        <w:t>در این مدت</w:t>
      </w:r>
      <w:r w:rsidR="007B4087">
        <w:rPr>
          <w:rtl/>
        </w:rPr>
        <w:t xml:space="preserve">، </w:t>
      </w:r>
      <w:r w:rsidRPr="00853DCC">
        <w:rPr>
          <w:rtl/>
        </w:rPr>
        <w:t>از بسیاری از شهرها</w:t>
      </w:r>
      <w:r w:rsidR="007B4087">
        <w:rPr>
          <w:rtl/>
        </w:rPr>
        <w:t xml:space="preserve">، </w:t>
      </w:r>
      <w:r w:rsidRPr="00853DCC">
        <w:rPr>
          <w:rtl/>
        </w:rPr>
        <w:t>نامه</w:t>
      </w:r>
      <w:r w:rsidR="00227AB2">
        <w:rPr>
          <w:rtl/>
        </w:rPr>
        <w:t xml:space="preserve">‌هایی </w:t>
      </w:r>
      <w:r w:rsidRPr="00853DCC">
        <w:rPr>
          <w:rtl/>
        </w:rPr>
        <w:t>برای آیت الله میلانی فرستاده شده و در غیاب امام</w:t>
      </w:r>
      <w:r w:rsidR="007B4087">
        <w:rPr>
          <w:rtl/>
        </w:rPr>
        <w:t xml:space="preserve">، </w:t>
      </w:r>
      <w:r w:rsidRPr="00853DCC">
        <w:rPr>
          <w:rtl/>
        </w:rPr>
        <w:t xml:space="preserve">از ایشان </w:t>
      </w:r>
      <w:r w:rsidR="00E325DE" w:rsidRPr="00853DCC">
        <w:rPr>
          <w:rtl/>
        </w:rPr>
        <w:t>کسب تکلیف می</w:t>
      </w:r>
      <w:r w:rsidR="00E325DE" w:rsidRPr="00853DCC">
        <w:rPr>
          <w:rFonts w:hint="cs"/>
          <w:rtl/>
        </w:rPr>
        <w:t>‌</w:t>
      </w:r>
      <w:r w:rsidRPr="00853DCC">
        <w:rPr>
          <w:rtl/>
        </w:rPr>
        <w:t>کردند</w:t>
      </w:r>
      <w:r w:rsidR="00E6454D">
        <w:rPr>
          <w:rtl/>
        </w:rPr>
        <w:t>.</w:t>
      </w:r>
      <w:r w:rsidRPr="00014724">
        <w:rPr>
          <w:rStyle w:val="FootnoteReference"/>
          <w:rtl/>
        </w:rPr>
        <w:footnoteReference w:id="991"/>
      </w:r>
      <w:r w:rsidRPr="00853DCC">
        <w:rPr>
          <w:rtl/>
        </w:rPr>
        <w:t xml:space="preserve"> در جریان دستگیری امام در خرداد 42</w:t>
      </w:r>
      <w:r w:rsidR="007B4087">
        <w:rPr>
          <w:rtl/>
        </w:rPr>
        <w:t xml:space="preserve">، </w:t>
      </w:r>
      <w:r w:rsidRPr="00853DCC">
        <w:rPr>
          <w:rtl/>
        </w:rPr>
        <w:t>زمانی که بیشتر علمای</w:t>
      </w:r>
      <w:r w:rsidR="00153F93">
        <w:rPr>
          <w:rtl/>
        </w:rPr>
        <w:t xml:space="preserve"> شهرستان‌ها </w:t>
      </w:r>
      <w:r w:rsidRPr="00853DCC">
        <w:rPr>
          <w:rtl/>
        </w:rPr>
        <w:t>به تهران آمدند</w:t>
      </w:r>
      <w:r w:rsidR="007B4087">
        <w:rPr>
          <w:rtl/>
        </w:rPr>
        <w:t xml:space="preserve">، </w:t>
      </w:r>
      <w:r w:rsidRPr="00853DCC">
        <w:rPr>
          <w:rtl/>
        </w:rPr>
        <w:t>آیت الله میلانی به رغم</w:t>
      </w:r>
      <w:r w:rsidR="008F63F0">
        <w:rPr>
          <w:rtl/>
        </w:rPr>
        <w:t xml:space="preserve"> آنکه </w:t>
      </w:r>
      <w:r w:rsidRPr="00853DCC">
        <w:rPr>
          <w:rtl/>
        </w:rPr>
        <w:t>یک بار هوا</w:t>
      </w:r>
      <w:r w:rsidR="00382688" w:rsidRPr="00853DCC">
        <w:rPr>
          <w:rtl/>
        </w:rPr>
        <w:t>پ</w:t>
      </w:r>
      <w:r w:rsidRPr="00853DCC">
        <w:rPr>
          <w:rtl/>
        </w:rPr>
        <w:t>یمای حامل ایشان را از میان راه به مشهد باز گرداندند</w:t>
      </w:r>
      <w:r w:rsidR="007B4087">
        <w:rPr>
          <w:rtl/>
        </w:rPr>
        <w:t xml:space="preserve">، </w:t>
      </w:r>
      <w:r w:rsidRPr="00853DCC">
        <w:rPr>
          <w:rtl/>
        </w:rPr>
        <w:t>بار دیگر عازم تهران شدند و رهبری فعالیت مراجع و علما را برای آزادی امام در دست گرفتند</w:t>
      </w:r>
      <w:r w:rsidR="00E6454D">
        <w:rPr>
          <w:rtl/>
        </w:rPr>
        <w:t>.</w:t>
      </w:r>
      <w:r w:rsidRPr="00014724">
        <w:rPr>
          <w:rStyle w:val="FootnoteReference"/>
          <w:rtl/>
        </w:rPr>
        <w:footnoteReference w:id="992"/>
      </w:r>
      <w:r w:rsidRPr="00853DCC">
        <w:rPr>
          <w:rtl/>
        </w:rPr>
        <w:t xml:space="preserve"> آقای میلانی که </w:t>
      </w:r>
      <w:r w:rsidR="00382688" w:rsidRPr="00853DCC">
        <w:rPr>
          <w:rtl/>
        </w:rPr>
        <w:t>پ</w:t>
      </w:r>
      <w:r w:rsidRPr="00853DCC">
        <w:rPr>
          <w:rtl/>
        </w:rPr>
        <w:t>یشینه مرجعیتش به قبل از زمان مرجعیت امام</w:t>
      </w:r>
      <w:r w:rsidR="00961BDF">
        <w:rPr>
          <w:rtl/>
        </w:rPr>
        <w:t xml:space="preserve"> می‌</w:t>
      </w:r>
      <w:r w:rsidRPr="00853DCC">
        <w:rPr>
          <w:rtl/>
        </w:rPr>
        <w:t>رسید</w:t>
      </w:r>
      <w:r w:rsidR="007B4087">
        <w:rPr>
          <w:rtl/>
        </w:rPr>
        <w:t xml:space="preserve">، </w:t>
      </w:r>
      <w:r w:rsidRPr="00853DCC">
        <w:rPr>
          <w:rtl/>
        </w:rPr>
        <w:t>به شدت مبلغ امام بود و حتی گاه و بی</w:t>
      </w:r>
      <w:r w:rsidR="00E325DE" w:rsidRPr="00853DCC">
        <w:rPr>
          <w:rFonts w:hint="cs"/>
          <w:rtl/>
        </w:rPr>
        <w:t>‌</w:t>
      </w:r>
      <w:r w:rsidRPr="00853DCC">
        <w:rPr>
          <w:rtl/>
        </w:rPr>
        <w:t>گاه در اعیاد</w:t>
      </w:r>
      <w:r w:rsidR="007B4087">
        <w:rPr>
          <w:rtl/>
        </w:rPr>
        <w:t xml:space="preserve">، </w:t>
      </w:r>
      <w:r w:rsidR="00E325DE" w:rsidRPr="00853DCC">
        <w:rPr>
          <w:rtl/>
        </w:rPr>
        <w:t>رسال</w:t>
      </w:r>
      <w:r w:rsidR="00C427E4" w:rsidRPr="00853DCC">
        <w:rPr>
          <w:rtl/>
        </w:rPr>
        <w:t>ۀ</w:t>
      </w:r>
      <w:r w:rsidR="00E325DE" w:rsidRPr="00853DCC">
        <w:rPr>
          <w:rtl/>
        </w:rPr>
        <w:t xml:space="preserve"> ایشان</w:t>
      </w:r>
      <w:r w:rsidRPr="00853DCC">
        <w:rPr>
          <w:rtl/>
        </w:rPr>
        <w:t xml:space="preserve"> را به عنوان عیدی به دیگران</w:t>
      </w:r>
      <w:r w:rsidR="00961BDF">
        <w:rPr>
          <w:rtl/>
        </w:rPr>
        <w:t xml:space="preserve"> می‌</w:t>
      </w:r>
      <w:r w:rsidRPr="00853DCC">
        <w:rPr>
          <w:rtl/>
        </w:rPr>
        <w:t>داد</w:t>
      </w:r>
      <w:r w:rsidR="00E6454D">
        <w:rPr>
          <w:rtl/>
        </w:rPr>
        <w:t>.</w:t>
      </w:r>
      <w:r w:rsidRPr="00014724">
        <w:rPr>
          <w:rStyle w:val="FootnoteReference"/>
          <w:rtl/>
        </w:rPr>
        <w:footnoteReference w:id="993"/>
      </w:r>
      <w:r w:rsidRPr="00853DCC">
        <w:rPr>
          <w:rtl/>
        </w:rPr>
        <w:t xml:space="preserve"> برخورد آیت الله میلانی با رژیم بسیار تندتر از سایر مراجع بود و د</w:t>
      </w:r>
      <w:r w:rsidR="00E325DE" w:rsidRPr="00853DCC">
        <w:rPr>
          <w:rtl/>
        </w:rPr>
        <w:t>ر این باره سیاسی</w:t>
      </w:r>
      <w:r w:rsidR="00E325DE" w:rsidRPr="00853DCC">
        <w:rPr>
          <w:rFonts w:hint="cs"/>
          <w:rtl/>
        </w:rPr>
        <w:t>‌</w:t>
      </w:r>
      <w:r w:rsidR="00E325DE" w:rsidRPr="00853DCC">
        <w:rPr>
          <w:rtl/>
        </w:rPr>
        <w:t>تر و محاسب</w:t>
      </w:r>
      <w:r w:rsidR="00E325DE" w:rsidRPr="00853DCC">
        <w:rPr>
          <w:rFonts w:hint="cs"/>
          <w:rtl/>
        </w:rPr>
        <w:t>ان</w:t>
      </w:r>
      <w:r w:rsidR="00E325DE" w:rsidRPr="00853DCC">
        <w:rPr>
          <w:rtl/>
        </w:rPr>
        <w:t>ه</w:t>
      </w:r>
      <w:r w:rsidR="00147502">
        <w:rPr>
          <w:rtl/>
        </w:rPr>
        <w:t xml:space="preserve">‌تر </w:t>
      </w:r>
      <w:r w:rsidR="00E325DE" w:rsidRPr="00853DCC">
        <w:rPr>
          <w:rtl/>
        </w:rPr>
        <w:t>می</w:t>
      </w:r>
      <w:r w:rsidR="00E325DE" w:rsidRPr="00853DCC">
        <w:rPr>
          <w:rFonts w:hint="cs"/>
          <w:rtl/>
        </w:rPr>
        <w:t>‌</w:t>
      </w:r>
      <w:r w:rsidRPr="00853DCC">
        <w:rPr>
          <w:rtl/>
        </w:rPr>
        <w:t>اندیشید</w:t>
      </w:r>
      <w:r w:rsidR="007B4087">
        <w:rPr>
          <w:rtl/>
        </w:rPr>
        <w:t xml:space="preserve">. </w:t>
      </w:r>
      <w:r w:rsidRPr="00853DCC">
        <w:rPr>
          <w:rtl/>
        </w:rPr>
        <w:t xml:space="preserve">همچنین عباراتی که </w:t>
      </w:r>
      <w:r w:rsidR="00F86F41" w:rsidRPr="00853DCC">
        <w:rPr>
          <w:rtl/>
        </w:rPr>
        <w:t>وی در اطلاعیه</w:t>
      </w:r>
      <w:r w:rsidR="007B4087">
        <w:rPr>
          <w:rtl/>
        </w:rPr>
        <w:t xml:space="preserve">‌های </w:t>
      </w:r>
      <w:r w:rsidR="00F86F41" w:rsidRPr="00853DCC">
        <w:rPr>
          <w:rtl/>
        </w:rPr>
        <w:t>خویش</w:t>
      </w:r>
      <w:r w:rsidR="00961BDF">
        <w:rPr>
          <w:rtl/>
        </w:rPr>
        <w:t xml:space="preserve"> می‌</w:t>
      </w:r>
      <w:r w:rsidR="00F86F41" w:rsidRPr="00853DCC">
        <w:rPr>
          <w:rtl/>
        </w:rPr>
        <w:t>نوشت</w:t>
      </w:r>
      <w:r w:rsidRPr="00853DCC">
        <w:rPr>
          <w:rtl/>
        </w:rPr>
        <w:t xml:space="preserve"> سرشار از مفاهیم سیاسی روشن و از سر آزادی خواهی و قانو</w:t>
      </w:r>
      <w:r w:rsidR="00E6454D">
        <w:rPr>
          <w:rtl/>
        </w:rPr>
        <w:t>ن</w:t>
      </w:r>
      <w:r w:rsidR="00E6454D">
        <w:rPr>
          <w:rFonts w:hint="cs"/>
          <w:rtl/>
        </w:rPr>
        <w:t>‌</w:t>
      </w:r>
      <w:r w:rsidR="003E3C7C" w:rsidRPr="00853DCC">
        <w:rPr>
          <w:rtl/>
        </w:rPr>
        <w:t>گرایی بود</w:t>
      </w:r>
      <w:r w:rsidR="007B4087">
        <w:rPr>
          <w:rtl/>
        </w:rPr>
        <w:t xml:space="preserve">. </w:t>
      </w:r>
      <w:r w:rsidR="003E3C7C" w:rsidRPr="00853DCC">
        <w:rPr>
          <w:rtl/>
        </w:rPr>
        <w:t>در اطلاعیه</w:t>
      </w:r>
      <w:r w:rsidR="00AD57D5">
        <w:rPr>
          <w:rtl/>
        </w:rPr>
        <w:t xml:space="preserve">‌ای </w:t>
      </w:r>
      <w:r w:rsidR="003E3C7C" w:rsidRPr="00853DCC">
        <w:rPr>
          <w:rtl/>
        </w:rPr>
        <w:t>که ب</w:t>
      </w:r>
      <w:r w:rsidR="003E3C7C" w:rsidRPr="00853DCC">
        <w:rPr>
          <w:rFonts w:hint="cs"/>
          <w:rtl/>
        </w:rPr>
        <w:t>ه</w:t>
      </w:r>
      <w:r w:rsidRPr="00853DCC">
        <w:rPr>
          <w:rtl/>
        </w:rPr>
        <w:t xml:space="preserve"> مناسبت آمدنش به تهران صادر کرد</w:t>
      </w:r>
      <w:r w:rsidR="007B4087">
        <w:rPr>
          <w:rtl/>
        </w:rPr>
        <w:t xml:space="preserve">، </w:t>
      </w:r>
      <w:r w:rsidRPr="00853DCC">
        <w:rPr>
          <w:rtl/>
        </w:rPr>
        <w:t>آمده است: «به تهران آمدم تا به دنیا اعلام کنم این قیام و نهضت به هیچ وجه صورت ارتجاعی ندارد</w:t>
      </w:r>
      <w:r w:rsidR="007B4087">
        <w:rPr>
          <w:rtl/>
        </w:rPr>
        <w:t xml:space="preserve">، </w:t>
      </w:r>
      <w:r w:rsidRPr="00853DCC">
        <w:rPr>
          <w:rtl/>
        </w:rPr>
        <w:t xml:space="preserve">بلکه نهضتی است که ملتی مسلمان </w:t>
      </w:r>
      <w:r w:rsidR="003E3C7C" w:rsidRPr="00853DCC">
        <w:rPr>
          <w:rtl/>
        </w:rPr>
        <w:t>برای مقابله حکومت</w:t>
      </w:r>
      <w:r w:rsidR="007B4087">
        <w:rPr>
          <w:rtl/>
        </w:rPr>
        <w:t xml:space="preserve">‌های </w:t>
      </w:r>
      <w:r w:rsidR="003E3C7C" w:rsidRPr="00853DCC">
        <w:rPr>
          <w:rtl/>
        </w:rPr>
        <w:t>جابرانه ب</w:t>
      </w:r>
      <w:r w:rsidR="003E3C7C" w:rsidRPr="00853DCC">
        <w:rPr>
          <w:rFonts w:hint="cs"/>
          <w:rtl/>
        </w:rPr>
        <w:t>ا</w:t>
      </w:r>
      <w:r w:rsidRPr="00853DCC">
        <w:rPr>
          <w:rtl/>
        </w:rPr>
        <w:t xml:space="preserve"> </w:t>
      </w:r>
      <w:r w:rsidR="00382688" w:rsidRPr="00853DCC">
        <w:rPr>
          <w:rtl/>
        </w:rPr>
        <w:t>پ</w:t>
      </w:r>
      <w:r w:rsidRPr="00853DCC">
        <w:rPr>
          <w:rtl/>
        </w:rPr>
        <w:t>یشوایی مقامات عالیه روحانی تعقیب</w:t>
      </w:r>
      <w:r w:rsidR="00961BDF">
        <w:rPr>
          <w:rtl/>
        </w:rPr>
        <w:t xml:space="preserve"> می‌</w:t>
      </w:r>
      <w:r w:rsidRPr="00853DCC">
        <w:rPr>
          <w:rtl/>
        </w:rPr>
        <w:t>کند</w:t>
      </w:r>
      <w:r w:rsidR="007B4087">
        <w:rPr>
          <w:rtl/>
        </w:rPr>
        <w:t xml:space="preserve">. </w:t>
      </w:r>
      <w:r w:rsidRPr="00853DCC">
        <w:rPr>
          <w:rtl/>
        </w:rPr>
        <w:t>هدف ملت مسلمان این است که بیش از این به مصالح دنیایی و دینی آنان تجاوز نشود</w:t>
      </w:r>
      <w:r w:rsidR="007B4087">
        <w:rPr>
          <w:rtl/>
        </w:rPr>
        <w:t xml:space="preserve">. </w:t>
      </w:r>
      <w:r w:rsidRPr="00853DCC">
        <w:rPr>
          <w:rtl/>
        </w:rPr>
        <w:t>باید حکومت مردم را به مردم س</w:t>
      </w:r>
      <w:r w:rsidR="00382688" w:rsidRPr="00853DCC">
        <w:rPr>
          <w:rtl/>
        </w:rPr>
        <w:t>پ</w:t>
      </w:r>
      <w:r w:rsidRPr="00853DCC">
        <w:rPr>
          <w:rtl/>
        </w:rPr>
        <w:t>رد و حق مردم را باید به خودشان واگذار کرد</w:t>
      </w:r>
      <w:r w:rsidR="007B4087">
        <w:rPr>
          <w:rtl/>
        </w:rPr>
        <w:t xml:space="preserve">. </w:t>
      </w:r>
      <w:r w:rsidRPr="00853DCC">
        <w:rPr>
          <w:rtl/>
        </w:rPr>
        <w:t>قانون باید حکومت کند نه فرد و در هیچ آئینی افراد حق ندارند به میل خود قانون وضع کنند</w:t>
      </w:r>
      <w:r w:rsidR="00E6454D">
        <w:rPr>
          <w:rtl/>
        </w:rPr>
        <w:t>.</w:t>
      </w:r>
      <w:r w:rsidRPr="00853DCC">
        <w:rPr>
          <w:rtl/>
        </w:rPr>
        <w:t>»</w:t>
      </w:r>
      <w:r w:rsidRPr="00014724">
        <w:rPr>
          <w:rStyle w:val="FootnoteReference"/>
          <w:rtl/>
        </w:rPr>
        <w:footnoteReference w:id="994"/>
      </w:r>
    </w:p>
    <w:p w:rsidR="001E24E4" w:rsidRPr="00853DCC" w:rsidRDefault="001E24E4" w:rsidP="001970D5">
      <w:pPr>
        <w:pStyle w:val="a"/>
        <w:rPr>
          <w:rtl/>
        </w:rPr>
      </w:pPr>
      <w:r w:rsidRPr="00853DCC">
        <w:rPr>
          <w:rtl/>
        </w:rPr>
        <w:t>علاقه وی به امام و حساسیت</w:t>
      </w:r>
      <w:r w:rsidR="007B4087">
        <w:rPr>
          <w:rtl/>
        </w:rPr>
        <w:t xml:space="preserve"> </w:t>
      </w:r>
      <w:r w:rsidRPr="00853DCC">
        <w:rPr>
          <w:rtl/>
        </w:rPr>
        <w:t>او روی فشاری که به امام وارد کرده بودند</w:t>
      </w:r>
      <w:r w:rsidR="007B4087">
        <w:rPr>
          <w:rtl/>
        </w:rPr>
        <w:t xml:space="preserve">، </w:t>
      </w:r>
      <w:r w:rsidRPr="00853DCC">
        <w:rPr>
          <w:rtl/>
        </w:rPr>
        <w:t>برای همه مشهود بود</w:t>
      </w:r>
      <w:r w:rsidR="007B4087">
        <w:rPr>
          <w:rtl/>
        </w:rPr>
        <w:t xml:space="preserve">. </w:t>
      </w:r>
      <w:r w:rsidRPr="00853DCC">
        <w:rPr>
          <w:rtl/>
        </w:rPr>
        <w:t xml:space="preserve">موقعیت آیت الله میلانی تا به آن </w:t>
      </w:r>
      <w:r w:rsidR="00382688" w:rsidRPr="00853DCC">
        <w:rPr>
          <w:rtl/>
        </w:rPr>
        <w:t>پ</w:t>
      </w:r>
      <w:r w:rsidRPr="00853DCC">
        <w:rPr>
          <w:rtl/>
        </w:rPr>
        <w:t>ایه بود که شیخ شلتوت</w:t>
      </w:r>
      <w:r w:rsidR="007B4087">
        <w:rPr>
          <w:rtl/>
        </w:rPr>
        <w:t xml:space="preserve">، </w:t>
      </w:r>
      <w:r w:rsidRPr="00853DCC">
        <w:rPr>
          <w:rtl/>
        </w:rPr>
        <w:t>با وی اظهار همدردی کرد و ایشان هم نامه مفصلی در شرح اوضاع ایران برای وی نوشت</w:t>
      </w:r>
      <w:r w:rsidR="0060782D">
        <w:rPr>
          <w:rtl/>
        </w:rPr>
        <w:t>.</w:t>
      </w:r>
      <w:r w:rsidRPr="00014724">
        <w:rPr>
          <w:rStyle w:val="FootnoteReference"/>
          <w:rtl/>
        </w:rPr>
        <w:footnoteReference w:id="995"/>
      </w:r>
      <w:r w:rsidRPr="00853DCC">
        <w:rPr>
          <w:rtl/>
        </w:rPr>
        <w:t xml:space="preserve"> از مجموعه اسناد برجای مانده از ایشان</w:t>
      </w:r>
      <w:r w:rsidR="007B4087">
        <w:rPr>
          <w:rtl/>
        </w:rPr>
        <w:t xml:space="preserve">، </w:t>
      </w:r>
      <w:r w:rsidRPr="00853DCC">
        <w:rPr>
          <w:rtl/>
        </w:rPr>
        <w:t>ارتباط نیرومند او با آیت الله قاضی طباطبائی در تبریز</w:t>
      </w:r>
      <w:r w:rsidR="007B4087">
        <w:rPr>
          <w:rtl/>
        </w:rPr>
        <w:t xml:space="preserve">، </w:t>
      </w:r>
      <w:r w:rsidRPr="00853DCC">
        <w:rPr>
          <w:rtl/>
        </w:rPr>
        <w:t>آیت الله خادمی در اصفهان</w:t>
      </w:r>
      <w:r w:rsidR="007B4087">
        <w:rPr>
          <w:rtl/>
        </w:rPr>
        <w:t xml:space="preserve">، </w:t>
      </w:r>
      <w:r w:rsidRPr="00853DCC">
        <w:rPr>
          <w:rtl/>
        </w:rPr>
        <w:t>آیت الله محمدتقی آملی در تهران</w:t>
      </w:r>
      <w:r w:rsidR="007B4087">
        <w:rPr>
          <w:rtl/>
        </w:rPr>
        <w:t xml:space="preserve">، </w:t>
      </w:r>
      <w:r w:rsidRPr="00853DCC">
        <w:rPr>
          <w:rtl/>
        </w:rPr>
        <w:t>آیت الله خویی در نجف و بسیاری از اعلام دیگر</w:t>
      </w:r>
      <w:r w:rsidR="007B4087">
        <w:rPr>
          <w:rtl/>
        </w:rPr>
        <w:t xml:space="preserve">، </w:t>
      </w:r>
      <w:r w:rsidRPr="00853DCC">
        <w:rPr>
          <w:rtl/>
        </w:rPr>
        <w:t>برای ایجاد هماهنگی به دست</w:t>
      </w:r>
      <w:r w:rsidR="00961BDF">
        <w:rPr>
          <w:rtl/>
        </w:rPr>
        <w:t xml:space="preserve"> می‌</w:t>
      </w:r>
      <w:r w:rsidRPr="00853DCC">
        <w:rPr>
          <w:rtl/>
        </w:rPr>
        <w:t>آید</w:t>
      </w:r>
      <w:r w:rsidR="007B4087">
        <w:rPr>
          <w:rtl/>
        </w:rPr>
        <w:t xml:space="preserve">. </w:t>
      </w:r>
      <w:r w:rsidRPr="00853DCC">
        <w:rPr>
          <w:rtl/>
        </w:rPr>
        <w:t>یکبار هم ایشان با شنیدن</w:t>
      </w:r>
      <w:r w:rsidR="00921D9B">
        <w:rPr>
          <w:rtl/>
        </w:rPr>
        <w:t xml:space="preserve"> اینکه </w:t>
      </w:r>
      <w:r w:rsidRPr="00853DCC">
        <w:rPr>
          <w:rtl/>
        </w:rPr>
        <w:t>آیت الله شریعتمداری نامه مشترک علما را امضا نکرده است</w:t>
      </w:r>
      <w:r w:rsidR="007B4087">
        <w:rPr>
          <w:rtl/>
        </w:rPr>
        <w:t xml:space="preserve">، </w:t>
      </w:r>
      <w:r w:rsidRPr="00853DCC">
        <w:rPr>
          <w:rtl/>
        </w:rPr>
        <w:t>با نوشتن</w:t>
      </w:r>
      <w:r w:rsidR="00FF522A">
        <w:rPr>
          <w:rtl/>
        </w:rPr>
        <w:t xml:space="preserve"> نام‌های </w:t>
      </w:r>
      <w:r w:rsidRPr="00853DCC">
        <w:rPr>
          <w:rtl/>
        </w:rPr>
        <w:t>به ایشان</w:t>
      </w:r>
      <w:r w:rsidR="007B4087">
        <w:rPr>
          <w:rtl/>
        </w:rPr>
        <w:t xml:space="preserve">، </w:t>
      </w:r>
      <w:r w:rsidRPr="00853DCC">
        <w:rPr>
          <w:rtl/>
        </w:rPr>
        <w:t>از خطراتی که به خاطر تفرقه همه را تهدید</w:t>
      </w:r>
      <w:r w:rsidR="00F60A81">
        <w:rPr>
          <w:rtl/>
        </w:rPr>
        <w:t xml:space="preserve"> می‌کند،</w:t>
      </w:r>
      <w:r w:rsidRPr="00853DCC">
        <w:rPr>
          <w:rtl/>
        </w:rPr>
        <w:t>یاد کرد</w:t>
      </w:r>
      <w:r w:rsidR="000A3FCD">
        <w:rPr>
          <w:rtl/>
        </w:rPr>
        <w:t>.</w:t>
      </w:r>
      <w:r w:rsidRPr="00014724">
        <w:rPr>
          <w:rStyle w:val="FootnoteReference"/>
          <w:rtl/>
        </w:rPr>
        <w:footnoteReference w:id="996"/>
      </w:r>
      <w:r w:rsidRPr="00853DCC">
        <w:rPr>
          <w:rtl/>
        </w:rPr>
        <w:t xml:space="preserve"> آقای شریعتمداری شرح مفصلی درباره علت عدم امضای خود برای ایشان نوشت</w:t>
      </w:r>
      <w:r w:rsidR="000A3FCD">
        <w:rPr>
          <w:rFonts w:hint="cs"/>
          <w:rtl/>
        </w:rPr>
        <w:t>،</w:t>
      </w:r>
      <w:r w:rsidRPr="00014724">
        <w:rPr>
          <w:rStyle w:val="FootnoteReference"/>
          <w:rtl/>
        </w:rPr>
        <w:footnoteReference w:id="997"/>
      </w:r>
      <w:r w:rsidRPr="00853DCC">
        <w:rPr>
          <w:rtl/>
        </w:rPr>
        <w:t xml:space="preserve"> در همین نامه</w:t>
      </w:r>
      <w:r w:rsidR="007B4087">
        <w:rPr>
          <w:rtl/>
        </w:rPr>
        <w:t xml:space="preserve">، </w:t>
      </w:r>
      <w:r w:rsidR="003E3C7C" w:rsidRPr="00853DCC">
        <w:rPr>
          <w:rtl/>
        </w:rPr>
        <w:t>شرحی هم درباره تأسیس</w:t>
      </w:r>
      <w:r w:rsidRPr="00853DCC">
        <w:rPr>
          <w:rtl/>
        </w:rPr>
        <w:t xml:space="preserve"> دارالتبلیغ برای آیت الله میلانی نوشت که آن هم به دلیل استفسار آیت الله میلانی بوده است</w:t>
      </w:r>
      <w:r w:rsidR="007B4087">
        <w:rPr>
          <w:rtl/>
        </w:rPr>
        <w:t xml:space="preserve">. </w:t>
      </w:r>
    </w:p>
    <w:p w:rsidR="001E24E4" w:rsidRPr="00853DCC" w:rsidRDefault="001E24E4" w:rsidP="001970D5">
      <w:pPr>
        <w:pStyle w:val="a"/>
        <w:rPr>
          <w:rtl/>
        </w:rPr>
      </w:pPr>
      <w:r w:rsidRPr="00853DCC">
        <w:rPr>
          <w:rtl/>
        </w:rPr>
        <w:t>در</w:t>
      </w:r>
      <w:r w:rsidR="00FF522A">
        <w:rPr>
          <w:rtl/>
        </w:rPr>
        <w:t xml:space="preserve"> نام‌های </w:t>
      </w:r>
      <w:r w:rsidRPr="00853DCC">
        <w:rPr>
          <w:rtl/>
        </w:rPr>
        <w:t>که آیت الله میلانی</w:t>
      </w:r>
      <w:r w:rsidR="007B4087">
        <w:rPr>
          <w:rtl/>
        </w:rPr>
        <w:t xml:space="preserve">، </w:t>
      </w:r>
      <w:r w:rsidRPr="00853DCC">
        <w:rPr>
          <w:rtl/>
        </w:rPr>
        <w:t xml:space="preserve">در هیجدهم خرداد 44 برای آیات مشکینی و ربانی شیرازی نوشته از </w:t>
      </w:r>
      <w:r w:rsidR="00382688" w:rsidRPr="00853DCC">
        <w:rPr>
          <w:rtl/>
        </w:rPr>
        <w:t>پ</w:t>
      </w:r>
      <w:r w:rsidRPr="00853DCC">
        <w:rPr>
          <w:rtl/>
        </w:rPr>
        <w:t>نج خواسته روحانیت در کشور</w:t>
      </w:r>
      <w:r w:rsidR="007B4087">
        <w:rPr>
          <w:rtl/>
        </w:rPr>
        <w:t xml:space="preserve">، </w:t>
      </w:r>
      <w:r w:rsidRPr="00853DCC">
        <w:rPr>
          <w:rtl/>
        </w:rPr>
        <w:t>یاد</w:t>
      </w:r>
      <w:r w:rsidR="00060C89">
        <w:rPr>
          <w:rtl/>
        </w:rPr>
        <w:t xml:space="preserve"> می‌کند </w:t>
      </w:r>
      <w:r w:rsidRPr="00853DCC">
        <w:rPr>
          <w:rtl/>
        </w:rPr>
        <w:t>به این شرح</w:t>
      </w:r>
      <w:r w:rsidR="003E3C7C" w:rsidRPr="00853DCC">
        <w:rPr>
          <w:rFonts w:hint="cs"/>
          <w:rtl/>
        </w:rPr>
        <w:t>:</w:t>
      </w:r>
      <w:r w:rsidRPr="00853DCC">
        <w:rPr>
          <w:rtl/>
        </w:rPr>
        <w:t xml:space="preserve"> «در این مملکت قانونی بر خلاف قوانین مذهبی مجری نگردد</w:t>
      </w:r>
      <w:r w:rsidR="007B4087">
        <w:rPr>
          <w:rtl/>
        </w:rPr>
        <w:t xml:space="preserve">. </w:t>
      </w:r>
      <w:r w:rsidRPr="00853DCC">
        <w:rPr>
          <w:rtl/>
        </w:rPr>
        <w:t>این مملکت تحت استعمار کفر نباشد</w:t>
      </w:r>
      <w:r w:rsidR="007B4087">
        <w:rPr>
          <w:rtl/>
        </w:rPr>
        <w:t xml:space="preserve">. </w:t>
      </w:r>
      <w:r w:rsidRPr="00853DCC">
        <w:rPr>
          <w:rtl/>
        </w:rPr>
        <w:t>مجلس منتخب ملت و نمایندگان وکلای حقیقی ملت باشند</w:t>
      </w:r>
      <w:r w:rsidR="007B4087">
        <w:rPr>
          <w:rtl/>
        </w:rPr>
        <w:t xml:space="preserve">. </w:t>
      </w:r>
      <w:r w:rsidRPr="00853DCC">
        <w:rPr>
          <w:rtl/>
        </w:rPr>
        <w:t>طراز اول ناظر باشند</w:t>
      </w:r>
      <w:r w:rsidR="007B4087">
        <w:rPr>
          <w:rFonts w:hint="cs"/>
          <w:rtl/>
        </w:rPr>
        <w:t xml:space="preserve">. </w:t>
      </w:r>
      <w:r w:rsidRPr="00853DCC">
        <w:rPr>
          <w:rtl/>
        </w:rPr>
        <w:t>ملت به حقوق خود از این همه منابع ثروت در جهت اقتصادی و از سایر جهات در مرحله حیثیات و شؤونی برسد»</w:t>
      </w:r>
      <w:r w:rsidR="000A3FCD">
        <w:rPr>
          <w:rtl/>
        </w:rPr>
        <w:t>.</w:t>
      </w:r>
      <w:r w:rsidRPr="00014724">
        <w:rPr>
          <w:rStyle w:val="FootnoteReference"/>
          <w:rtl/>
        </w:rPr>
        <w:footnoteReference w:id="998"/>
      </w:r>
    </w:p>
    <w:p w:rsidR="001E24E4" w:rsidRPr="00853DCC" w:rsidRDefault="001E24E4" w:rsidP="001970D5">
      <w:pPr>
        <w:pStyle w:val="a"/>
        <w:rPr>
          <w:rtl/>
        </w:rPr>
      </w:pPr>
      <w:r w:rsidRPr="00853DCC">
        <w:rPr>
          <w:rtl/>
        </w:rPr>
        <w:t>شاه در سفری که در 17 فروردین 44 به مشهد رفت</w:t>
      </w:r>
      <w:r w:rsidR="007B4087">
        <w:rPr>
          <w:rtl/>
        </w:rPr>
        <w:t xml:space="preserve">، </w:t>
      </w:r>
      <w:r w:rsidRPr="00853DCC">
        <w:rPr>
          <w:rtl/>
        </w:rPr>
        <w:t>تلاش زیادی برای ملاقات با آیت الله میلانی کرد که سرسختی ایشان مانع از انجام این ملاقات شد</w:t>
      </w:r>
      <w:r w:rsidR="000A3FCD">
        <w:rPr>
          <w:rtl/>
        </w:rPr>
        <w:t>.</w:t>
      </w:r>
      <w:r w:rsidRPr="00014724">
        <w:rPr>
          <w:rStyle w:val="FootnoteReference"/>
          <w:rtl/>
        </w:rPr>
        <w:footnoteReference w:id="999"/>
      </w:r>
      <w:r w:rsidRPr="00853DCC">
        <w:rPr>
          <w:rtl/>
        </w:rPr>
        <w:t xml:space="preserve"> </w:t>
      </w:r>
      <w:r w:rsidR="00382688" w:rsidRPr="00853DCC">
        <w:rPr>
          <w:rtl/>
        </w:rPr>
        <w:t>پ</w:t>
      </w:r>
      <w:r w:rsidRPr="00853DCC">
        <w:rPr>
          <w:rtl/>
        </w:rPr>
        <w:t>یش از آن در سال 41 نیز یک بار که ایشان حاضر به رفتن به حرم برای دیدار شاه نشد</w:t>
      </w:r>
      <w:r w:rsidR="007B4087">
        <w:rPr>
          <w:rtl/>
        </w:rPr>
        <w:t xml:space="preserve">، </w:t>
      </w:r>
      <w:r w:rsidRPr="00853DCC">
        <w:rPr>
          <w:rtl/>
        </w:rPr>
        <w:t>وقتی روزنامه</w:t>
      </w:r>
      <w:r w:rsidR="00AD57D5">
        <w:rPr>
          <w:rtl/>
        </w:rPr>
        <w:t xml:space="preserve">‌ای </w:t>
      </w:r>
      <w:r w:rsidRPr="00853DCC">
        <w:rPr>
          <w:rtl/>
        </w:rPr>
        <w:t>خبر آمدن آیت الله میلانی را اعلام کرد</w:t>
      </w:r>
      <w:r w:rsidR="007B4087">
        <w:rPr>
          <w:rtl/>
        </w:rPr>
        <w:t xml:space="preserve">، </w:t>
      </w:r>
      <w:r w:rsidRPr="00853DCC">
        <w:rPr>
          <w:rtl/>
        </w:rPr>
        <w:t>ایشان به شدت آن را تکذیب نمود</w:t>
      </w:r>
      <w:r w:rsidR="000A3FCD">
        <w:rPr>
          <w:rtl/>
        </w:rPr>
        <w:t>.</w:t>
      </w:r>
      <w:r w:rsidRPr="00014724">
        <w:rPr>
          <w:rStyle w:val="FootnoteReference"/>
          <w:rtl/>
        </w:rPr>
        <w:footnoteReference w:id="1000"/>
      </w:r>
      <w:r w:rsidRPr="00853DCC">
        <w:rPr>
          <w:rtl/>
        </w:rPr>
        <w:t xml:space="preserve"> شدت برخورد آقای میلانی با دستگاه </w:t>
      </w:r>
      <w:r w:rsidR="00382688" w:rsidRPr="00853DCC">
        <w:rPr>
          <w:rtl/>
        </w:rPr>
        <w:t>پ</w:t>
      </w:r>
      <w:r w:rsidRPr="00853DCC">
        <w:rPr>
          <w:rtl/>
        </w:rPr>
        <w:t>هلوی در صدور حکم اعدام منصور از سوی وی آشکار</w:t>
      </w:r>
      <w:r w:rsidR="00961BDF">
        <w:rPr>
          <w:rtl/>
        </w:rPr>
        <w:t xml:space="preserve"> می‌</w:t>
      </w:r>
      <w:r w:rsidRPr="00853DCC">
        <w:rPr>
          <w:rtl/>
        </w:rPr>
        <w:t>شود</w:t>
      </w:r>
      <w:r w:rsidR="007B4087">
        <w:rPr>
          <w:rtl/>
        </w:rPr>
        <w:t>.</w:t>
      </w:r>
      <w:r w:rsidRPr="00014724">
        <w:rPr>
          <w:rStyle w:val="FootnoteReference"/>
          <w:rtl/>
        </w:rPr>
        <w:footnoteReference w:id="1001"/>
      </w:r>
      <w:r w:rsidRPr="00853DCC">
        <w:rPr>
          <w:rtl/>
        </w:rPr>
        <w:t xml:space="preserve"> به هر روی سابق</w:t>
      </w:r>
      <w:r w:rsidR="00C427E4" w:rsidRPr="00853DCC">
        <w:rPr>
          <w:rtl/>
        </w:rPr>
        <w:t>ۀ</w:t>
      </w:r>
      <w:r w:rsidRPr="00853DCC">
        <w:rPr>
          <w:rtl/>
        </w:rPr>
        <w:t xml:space="preserve"> مبارزات </w:t>
      </w:r>
      <w:r w:rsidR="00382688" w:rsidRPr="00853DCC">
        <w:rPr>
          <w:rtl/>
        </w:rPr>
        <w:t>پ</w:t>
      </w:r>
      <w:r w:rsidRPr="00853DCC">
        <w:rPr>
          <w:rtl/>
        </w:rPr>
        <w:t>ر دامن</w:t>
      </w:r>
      <w:r w:rsidR="00C427E4" w:rsidRPr="00853DCC">
        <w:rPr>
          <w:rtl/>
        </w:rPr>
        <w:t>ۀ</w:t>
      </w:r>
      <w:r w:rsidRPr="00853DCC">
        <w:rPr>
          <w:rtl/>
        </w:rPr>
        <w:t xml:space="preserve"> آیت الله میلانی با رژیم </w:t>
      </w:r>
      <w:r w:rsidR="00382688" w:rsidRPr="00853DCC">
        <w:rPr>
          <w:rtl/>
        </w:rPr>
        <w:t>پ</w:t>
      </w:r>
      <w:r w:rsidRPr="00853DCC">
        <w:rPr>
          <w:rtl/>
        </w:rPr>
        <w:t>هلوی با وجود آن همه اطلاعیه و نیز آنچه در حال حاضر انتشار یافته</w:t>
      </w:r>
      <w:r w:rsidR="007B4087">
        <w:rPr>
          <w:rtl/>
        </w:rPr>
        <w:t xml:space="preserve">، </w:t>
      </w:r>
      <w:r w:rsidRPr="00853DCC">
        <w:rPr>
          <w:rtl/>
        </w:rPr>
        <w:t>کاملا روشن است</w:t>
      </w:r>
      <w:r w:rsidR="000A3FCD">
        <w:rPr>
          <w:rtl/>
        </w:rPr>
        <w:t>.</w:t>
      </w:r>
      <w:r w:rsidRPr="00014724">
        <w:rPr>
          <w:rStyle w:val="FootnoteReference"/>
          <w:rtl/>
        </w:rPr>
        <w:footnoteReference w:id="1002"/>
      </w:r>
    </w:p>
    <w:p w:rsidR="001E24E4" w:rsidRPr="00853DCC" w:rsidRDefault="001E24E4" w:rsidP="001970D5">
      <w:pPr>
        <w:pStyle w:val="a"/>
        <w:rPr>
          <w:rtl/>
        </w:rPr>
      </w:pPr>
      <w:r w:rsidRPr="00853DCC">
        <w:rPr>
          <w:rtl/>
        </w:rPr>
        <w:t>با آرام شدن اوضاع سیاسی</w:t>
      </w:r>
      <w:r w:rsidR="007B4087">
        <w:rPr>
          <w:rtl/>
        </w:rPr>
        <w:t xml:space="preserve">، </w:t>
      </w:r>
      <w:r w:rsidRPr="00853DCC">
        <w:rPr>
          <w:rtl/>
        </w:rPr>
        <w:t>و به دلایلی چند</w:t>
      </w:r>
      <w:r w:rsidR="007B4087">
        <w:rPr>
          <w:rtl/>
        </w:rPr>
        <w:t xml:space="preserve">، </w:t>
      </w:r>
      <w:r w:rsidRPr="00853DCC">
        <w:rPr>
          <w:rtl/>
        </w:rPr>
        <w:t>فعالیت سیاسی آیت الله میلانی کاهش یافت</w:t>
      </w:r>
      <w:r w:rsidR="007B4087">
        <w:rPr>
          <w:rtl/>
        </w:rPr>
        <w:t xml:space="preserve">. </w:t>
      </w:r>
      <w:r w:rsidRPr="00853DCC">
        <w:rPr>
          <w:rtl/>
        </w:rPr>
        <w:t>آقای فاکر</w:t>
      </w:r>
      <w:r w:rsidRPr="00014724">
        <w:rPr>
          <w:rStyle w:val="FootnoteReference"/>
          <w:rtl/>
        </w:rPr>
        <w:footnoteReference w:id="1003"/>
      </w:r>
      <w:r w:rsidRPr="00853DCC">
        <w:rPr>
          <w:rtl/>
        </w:rPr>
        <w:t xml:space="preserve"> که از نزدیک با آیت الله میلانی ارتباط داشت</w:t>
      </w:r>
      <w:r w:rsidR="007B4087">
        <w:rPr>
          <w:rtl/>
        </w:rPr>
        <w:t xml:space="preserve">، </w:t>
      </w:r>
      <w:r w:rsidRPr="00853DCC">
        <w:rPr>
          <w:rtl/>
        </w:rPr>
        <w:t>اظهار کرد: «کسانی با کشاندن آیت الله میلانی به سمت بحث ولایت اهل بیت</w:t>
      </w:r>
      <w:r w:rsidR="007B4087">
        <w:rPr>
          <w:rtl/>
        </w:rPr>
        <w:t xml:space="preserve">، </w:t>
      </w:r>
      <w:r w:rsidRPr="00853DCC">
        <w:rPr>
          <w:rtl/>
        </w:rPr>
        <w:t>به تدریج ایشان را از سیاست جدا کردند</w:t>
      </w:r>
      <w:r w:rsidR="007B4087">
        <w:rPr>
          <w:rtl/>
        </w:rPr>
        <w:t xml:space="preserve">. </w:t>
      </w:r>
      <w:r w:rsidRPr="00853DCC">
        <w:rPr>
          <w:rtl/>
        </w:rPr>
        <w:t>همین مساله بود که سبب شد ایشان در</w:t>
      </w:r>
      <w:r w:rsidR="00153F93">
        <w:rPr>
          <w:rtl/>
        </w:rPr>
        <w:t xml:space="preserve"> سال‌های </w:t>
      </w:r>
      <w:r w:rsidRPr="00853DCC">
        <w:rPr>
          <w:rtl/>
        </w:rPr>
        <w:t>آخر عمر</w:t>
      </w:r>
      <w:r w:rsidR="007B4087">
        <w:rPr>
          <w:rtl/>
        </w:rPr>
        <w:t xml:space="preserve">، </w:t>
      </w:r>
      <w:r w:rsidRPr="00853DCC">
        <w:rPr>
          <w:rtl/>
        </w:rPr>
        <w:t>تحرک سیاسی خود را از دست بدهد»</w:t>
      </w:r>
      <w:r w:rsidR="007B4087">
        <w:rPr>
          <w:rtl/>
        </w:rPr>
        <w:t xml:space="preserve">. </w:t>
      </w:r>
      <w:r w:rsidRPr="00853DCC">
        <w:rPr>
          <w:rtl/>
        </w:rPr>
        <w:t>شیخ علی تهرانی که به گفته خود</w:t>
      </w:r>
      <w:r w:rsidR="007B4087">
        <w:rPr>
          <w:rtl/>
        </w:rPr>
        <w:t xml:space="preserve">، </w:t>
      </w:r>
      <w:r w:rsidRPr="00853DCC">
        <w:rPr>
          <w:rtl/>
        </w:rPr>
        <w:t xml:space="preserve">در کار </w:t>
      </w:r>
      <w:r w:rsidR="00382688" w:rsidRPr="00853DCC">
        <w:rPr>
          <w:rtl/>
        </w:rPr>
        <w:t>پ</w:t>
      </w:r>
      <w:r w:rsidRPr="00853DCC">
        <w:rPr>
          <w:rtl/>
        </w:rPr>
        <w:t>اسخ گویی به استفتاءات</w:t>
      </w:r>
      <w:r w:rsidR="007B4087">
        <w:rPr>
          <w:rtl/>
        </w:rPr>
        <w:t xml:space="preserve">، </w:t>
      </w:r>
      <w:r w:rsidRPr="00853DCC">
        <w:rPr>
          <w:rtl/>
        </w:rPr>
        <w:t>دستیار آیت الله میلانی بوده</w:t>
      </w:r>
      <w:r w:rsidR="007B4087">
        <w:rPr>
          <w:rtl/>
        </w:rPr>
        <w:t xml:space="preserve">، </w:t>
      </w:r>
      <w:r w:rsidR="00961BDF">
        <w:rPr>
          <w:rtl/>
        </w:rPr>
        <w:t>می‌</w:t>
      </w:r>
      <w:r w:rsidRPr="00853DCC">
        <w:rPr>
          <w:rtl/>
        </w:rPr>
        <w:t>گوید</w:t>
      </w:r>
      <w:r w:rsidR="007B4087">
        <w:rPr>
          <w:rtl/>
        </w:rPr>
        <w:t xml:space="preserve">، </w:t>
      </w:r>
      <w:r w:rsidR="00382688" w:rsidRPr="00853DCC">
        <w:rPr>
          <w:rtl/>
        </w:rPr>
        <w:t>پ</w:t>
      </w:r>
      <w:r w:rsidRPr="00853DCC">
        <w:rPr>
          <w:rtl/>
        </w:rPr>
        <w:t>س از</w:t>
      </w:r>
      <w:r w:rsidR="008F63F0">
        <w:rPr>
          <w:rtl/>
        </w:rPr>
        <w:t xml:space="preserve"> آنکه </w:t>
      </w:r>
      <w:r w:rsidRPr="00853DCC">
        <w:rPr>
          <w:rtl/>
        </w:rPr>
        <w:t xml:space="preserve">شاه دو </w:t>
      </w:r>
      <w:r w:rsidR="00382688" w:rsidRPr="00853DCC">
        <w:rPr>
          <w:rtl/>
        </w:rPr>
        <w:t>پ</w:t>
      </w:r>
      <w:r w:rsidRPr="00853DCC">
        <w:rPr>
          <w:rtl/>
        </w:rPr>
        <w:t>زشک را در عمل جراحی آ</w:t>
      </w:r>
      <w:r w:rsidR="00382688" w:rsidRPr="00853DCC">
        <w:rPr>
          <w:rtl/>
        </w:rPr>
        <w:t>پ</w:t>
      </w:r>
      <w:r w:rsidRPr="00853DCC">
        <w:rPr>
          <w:rtl/>
        </w:rPr>
        <w:t>اندیس آقای میلانی فرستاد</w:t>
      </w:r>
      <w:r w:rsidR="007B4087">
        <w:rPr>
          <w:rtl/>
        </w:rPr>
        <w:t xml:space="preserve">، </w:t>
      </w:r>
      <w:r w:rsidRPr="00853DCC">
        <w:rPr>
          <w:rtl/>
        </w:rPr>
        <w:t>در سفر شاه به مشهد</w:t>
      </w:r>
      <w:r w:rsidR="007B4087">
        <w:rPr>
          <w:rtl/>
        </w:rPr>
        <w:t xml:space="preserve">، </w:t>
      </w:r>
      <w:r w:rsidRPr="00853DCC">
        <w:rPr>
          <w:rtl/>
        </w:rPr>
        <w:t>آقای میلانی حاضر به دیدار نشد</w:t>
      </w:r>
      <w:r w:rsidR="007B4087">
        <w:rPr>
          <w:rtl/>
        </w:rPr>
        <w:t xml:space="preserve">، </w:t>
      </w:r>
      <w:r w:rsidRPr="00853DCC">
        <w:rPr>
          <w:rtl/>
        </w:rPr>
        <w:t xml:space="preserve">اما </w:t>
      </w:r>
      <w:r w:rsidR="00382688" w:rsidRPr="00853DCC">
        <w:rPr>
          <w:rtl/>
        </w:rPr>
        <w:t>پ</w:t>
      </w:r>
      <w:r w:rsidRPr="00853DCC">
        <w:rPr>
          <w:rtl/>
        </w:rPr>
        <w:t>سرش محمدعلی را برای قدردانی فرستاد</w:t>
      </w:r>
      <w:r w:rsidR="007B4087">
        <w:rPr>
          <w:rtl/>
        </w:rPr>
        <w:t xml:space="preserve">. </w:t>
      </w:r>
      <w:r w:rsidRPr="00853DCC">
        <w:rPr>
          <w:rtl/>
        </w:rPr>
        <w:t>به همین دلیل</w:t>
      </w:r>
      <w:r w:rsidR="007B4087">
        <w:rPr>
          <w:rtl/>
        </w:rPr>
        <w:t xml:space="preserve">، </w:t>
      </w:r>
      <w:r w:rsidRPr="00853DCC">
        <w:rPr>
          <w:rtl/>
        </w:rPr>
        <w:t>من دیگر به سراغ ایشان نرفتم</w:t>
      </w:r>
      <w:r w:rsidR="007B4087">
        <w:rPr>
          <w:rtl/>
        </w:rPr>
        <w:t xml:space="preserve">. </w:t>
      </w:r>
      <w:r w:rsidRPr="00853DCC">
        <w:rPr>
          <w:rtl/>
        </w:rPr>
        <w:t xml:space="preserve">علت را </w:t>
      </w:r>
      <w:r w:rsidR="00382688" w:rsidRPr="00853DCC">
        <w:rPr>
          <w:rtl/>
        </w:rPr>
        <w:t>پ</w:t>
      </w:r>
      <w:r w:rsidRPr="00853DCC">
        <w:rPr>
          <w:rtl/>
        </w:rPr>
        <w:t>رسیدند گفتم چرا با آن سفت و سختی با شاه مخالفت کردید</w:t>
      </w:r>
      <w:r w:rsidR="007B4087">
        <w:rPr>
          <w:rFonts w:hint="cs"/>
          <w:rtl/>
        </w:rPr>
        <w:t xml:space="preserve">، </w:t>
      </w:r>
      <w:r w:rsidRPr="00853DCC">
        <w:rPr>
          <w:rtl/>
        </w:rPr>
        <w:t>اما بعد فرزندتان را برای اظهار قدردانی بدیدنش فرستادید؟</w:t>
      </w:r>
      <w:r w:rsidR="003E3C7C" w:rsidRPr="00853DCC">
        <w:rPr>
          <w:rFonts w:hint="cs"/>
          <w:rtl/>
        </w:rPr>
        <w:t xml:space="preserve"> </w:t>
      </w:r>
      <w:r w:rsidRPr="00853DCC">
        <w:rPr>
          <w:rtl/>
        </w:rPr>
        <w:t>تهرانی با اشاره به</w:t>
      </w:r>
      <w:r w:rsidR="00921D9B">
        <w:rPr>
          <w:rtl/>
        </w:rPr>
        <w:t xml:space="preserve"> اینکه </w:t>
      </w:r>
      <w:r w:rsidRPr="00853DCC">
        <w:rPr>
          <w:rtl/>
        </w:rPr>
        <w:t>شاید دلیل آن این بوده که ایشان دیده است که مبارزات به چ</w:t>
      </w:r>
      <w:r w:rsidR="00382688" w:rsidRPr="00853DCC">
        <w:rPr>
          <w:rtl/>
        </w:rPr>
        <w:t>پ</w:t>
      </w:r>
      <w:r w:rsidR="003E3C7C" w:rsidRPr="00853DCC">
        <w:rPr>
          <w:rtl/>
        </w:rPr>
        <w:t xml:space="preserve"> گرایی کشیده</w:t>
      </w:r>
      <w:r w:rsidR="00961BDF">
        <w:rPr>
          <w:rtl/>
        </w:rPr>
        <w:t xml:space="preserve"> می‌</w:t>
      </w:r>
      <w:r w:rsidR="003E3C7C" w:rsidRPr="00853DCC">
        <w:rPr>
          <w:rtl/>
        </w:rPr>
        <w:t>شود</w:t>
      </w:r>
      <w:r w:rsidR="007B4087">
        <w:rPr>
          <w:rFonts w:hint="cs"/>
          <w:rtl/>
        </w:rPr>
        <w:t xml:space="preserve">، </w:t>
      </w:r>
      <w:r w:rsidR="00961BDF">
        <w:rPr>
          <w:rtl/>
        </w:rPr>
        <w:t>می‌</w:t>
      </w:r>
      <w:r w:rsidRPr="00853DCC">
        <w:rPr>
          <w:rtl/>
        </w:rPr>
        <w:t xml:space="preserve">گوید: </w:t>
      </w:r>
      <w:r w:rsidR="00382688" w:rsidRPr="00853DCC">
        <w:rPr>
          <w:rtl/>
        </w:rPr>
        <w:t>پ</w:t>
      </w:r>
      <w:r w:rsidRPr="00853DCC">
        <w:rPr>
          <w:rtl/>
        </w:rPr>
        <w:t>س از یازده سال ارتباط من با ایشان قطع شد</w:t>
      </w:r>
      <w:r w:rsidR="000A3FCD">
        <w:rPr>
          <w:rtl/>
        </w:rPr>
        <w:t>.</w:t>
      </w:r>
      <w:r w:rsidRPr="00014724">
        <w:rPr>
          <w:rStyle w:val="FootnoteReference"/>
          <w:rtl/>
        </w:rPr>
        <w:footnoteReference w:id="1004"/>
      </w:r>
    </w:p>
    <w:p w:rsidR="001E24E4" w:rsidRPr="00853DCC" w:rsidRDefault="001E24E4" w:rsidP="001970D5">
      <w:pPr>
        <w:pStyle w:val="a"/>
        <w:rPr>
          <w:rtl/>
        </w:rPr>
      </w:pPr>
      <w:r w:rsidRPr="00853DCC">
        <w:rPr>
          <w:rtl/>
        </w:rPr>
        <w:t>عزت الله سحابی</w:t>
      </w:r>
      <w:r w:rsidR="00F60A81">
        <w:rPr>
          <w:rtl/>
        </w:rPr>
        <w:t xml:space="preserve"> می‌گوید </w:t>
      </w:r>
      <w:r w:rsidRPr="00853DCC">
        <w:rPr>
          <w:rtl/>
        </w:rPr>
        <w:t>که وقتی در سال 49 به مشهد رفته و خواسته است با آیت الله میلانی دیدار کند</w:t>
      </w:r>
      <w:r w:rsidR="007B4087">
        <w:rPr>
          <w:rtl/>
        </w:rPr>
        <w:t xml:space="preserve">، </w:t>
      </w:r>
      <w:r w:rsidRPr="00853DCC">
        <w:rPr>
          <w:rtl/>
        </w:rPr>
        <w:t>طاهر احمدزاده گفت است که ابتدا با آقای خامنه</w:t>
      </w:r>
      <w:r w:rsidR="00AD57D5">
        <w:rPr>
          <w:rtl/>
        </w:rPr>
        <w:t xml:space="preserve">‌ای </w:t>
      </w:r>
      <w:r w:rsidRPr="00853DCC">
        <w:rPr>
          <w:rtl/>
        </w:rPr>
        <w:t>مشورت کنند و ایشان موافق دیدار آنان نبوده است</w:t>
      </w:r>
      <w:r w:rsidR="007B4087">
        <w:rPr>
          <w:rtl/>
        </w:rPr>
        <w:t xml:space="preserve">. </w:t>
      </w:r>
      <w:r w:rsidRPr="00853DCC">
        <w:rPr>
          <w:rtl/>
        </w:rPr>
        <w:t>سحابی</w:t>
      </w:r>
      <w:r w:rsidR="00961BDF">
        <w:rPr>
          <w:rtl/>
        </w:rPr>
        <w:t xml:space="preserve"> می‌</w:t>
      </w:r>
      <w:r w:rsidRPr="00853DCC">
        <w:rPr>
          <w:rtl/>
        </w:rPr>
        <w:t>نویسد: آقای میلانی آن زمان مورد اعتراض مبارزین قرار داشت</w:t>
      </w:r>
      <w:r w:rsidR="007B4087">
        <w:rPr>
          <w:rtl/>
        </w:rPr>
        <w:t xml:space="preserve">، </w:t>
      </w:r>
      <w:r w:rsidRPr="00853DCC">
        <w:rPr>
          <w:rtl/>
        </w:rPr>
        <w:t xml:space="preserve">زیرا تحت نفوذ </w:t>
      </w:r>
      <w:r w:rsidR="00382688" w:rsidRPr="00853DCC">
        <w:rPr>
          <w:rtl/>
        </w:rPr>
        <w:t>پ</w:t>
      </w:r>
      <w:r w:rsidRPr="00853DCC">
        <w:rPr>
          <w:rtl/>
        </w:rPr>
        <w:t>سرش از مبارزین فاصله گرفته بود</w:t>
      </w:r>
      <w:r w:rsidR="000A3FCD">
        <w:rPr>
          <w:rtl/>
        </w:rPr>
        <w:t>.</w:t>
      </w:r>
      <w:r w:rsidRPr="00014724">
        <w:rPr>
          <w:rStyle w:val="FootnoteReference"/>
          <w:rtl/>
        </w:rPr>
        <w:footnoteReference w:id="1005"/>
      </w:r>
      <w:r w:rsidRPr="00853DCC">
        <w:rPr>
          <w:rtl/>
        </w:rPr>
        <w:t xml:space="preserve"> در واقع باید گفت یکی از</w:t>
      </w:r>
      <w:r w:rsidR="00FF522A">
        <w:rPr>
          <w:rtl/>
        </w:rPr>
        <w:t xml:space="preserve"> جریان‌های </w:t>
      </w:r>
      <w:r w:rsidRPr="00853DCC">
        <w:rPr>
          <w:rtl/>
        </w:rPr>
        <w:t>مخالف حرکت روحانیون انقلابی</w:t>
      </w:r>
      <w:r w:rsidR="007B4087">
        <w:rPr>
          <w:rtl/>
        </w:rPr>
        <w:t xml:space="preserve">، </w:t>
      </w:r>
      <w:r w:rsidRPr="00853DCC">
        <w:rPr>
          <w:rtl/>
        </w:rPr>
        <w:t>جریانی بود که به ولایتی</w:t>
      </w:r>
      <w:r w:rsidR="007B4087">
        <w:rPr>
          <w:rtl/>
        </w:rPr>
        <w:t xml:space="preserve">‌ها </w:t>
      </w:r>
      <w:r w:rsidRPr="00853DCC">
        <w:rPr>
          <w:rtl/>
        </w:rPr>
        <w:t>شهرت داشته و در قم</w:t>
      </w:r>
      <w:r w:rsidR="007B4087">
        <w:rPr>
          <w:rtl/>
        </w:rPr>
        <w:t xml:space="preserve">، </w:t>
      </w:r>
      <w:r w:rsidRPr="00853DCC">
        <w:rPr>
          <w:rtl/>
        </w:rPr>
        <w:t>مشهد و اصفهان نفوذ داشت</w:t>
      </w:r>
      <w:r w:rsidR="007B4087">
        <w:rPr>
          <w:rtl/>
        </w:rPr>
        <w:t xml:space="preserve">. </w:t>
      </w:r>
      <w:r w:rsidRPr="00853DCC">
        <w:rPr>
          <w:rtl/>
        </w:rPr>
        <w:t>این در حالی بود که آقای میلانی در جریان حوادث</w:t>
      </w:r>
      <w:r w:rsidR="00153F93">
        <w:rPr>
          <w:rtl/>
        </w:rPr>
        <w:t xml:space="preserve"> سال‌های </w:t>
      </w:r>
      <w:r w:rsidRPr="00853DCC">
        <w:rPr>
          <w:rtl/>
        </w:rPr>
        <w:t>41ـ44 میان مراجع</w:t>
      </w:r>
      <w:r w:rsidR="007B4087">
        <w:rPr>
          <w:rtl/>
        </w:rPr>
        <w:t xml:space="preserve">، </w:t>
      </w:r>
      <w:r w:rsidR="00382688" w:rsidRPr="00853DCC">
        <w:rPr>
          <w:rtl/>
        </w:rPr>
        <w:t>پ</w:t>
      </w:r>
      <w:r w:rsidRPr="00853DCC">
        <w:rPr>
          <w:rtl/>
        </w:rPr>
        <w:t>س از امام خمینی و در کنار آیت الله قمی</w:t>
      </w:r>
      <w:r w:rsidR="007B4087">
        <w:rPr>
          <w:rtl/>
        </w:rPr>
        <w:t xml:space="preserve">، </w:t>
      </w:r>
      <w:r w:rsidRPr="00853DCC">
        <w:rPr>
          <w:rtl/>
        </w:rPr>
        <w:t>تندترین مواضع را بر ضد رژیم داشت</w:t>
      </w:r>
      <w:r w:rsidR="002D68B2">
        <w:rPr>
          <w:rtl/>
        </w:rPr>
        <w:t>.</w:t>
      </w:r>
      <w:r w:rsidRPr="00014724">
        <w:rPr>
          <w:rStyle w:val="FootnoteReference"/>
          <w:rtl/>
        </w:rPr>
        <w:footnoteReference w:id="1006"/>
      </w:r>
      <w:r w:rsidRPr="00853DCC">
        <w:rPr>
          <w:rtl/>
        </w:rPr>
        <w:t xml:space="preserve"> درباره ایشان در موارد دیگری هم در این کتاب سخن گفته</w:t>
      </w:r>
      <w:r w:rsidR="002D68B2">
        <w:rPr>
          <w:rFonts w:hint="cs"/>
          <w:rtl/>
        </w:rPr>
        <w:t>‌</w:t>
      </w:r>
      <w:r w:rsidRPr="00853DCC">
        <w:rPr>
          <w:rtl/>
        </w:rPr>
        <w:t>ایم</w:t>
      </w:r>
      <w:r w:rsidR="007B4087">
        <w:rPr>
          <w:rtl/>
        </w:rPr>
        <w:t xml:space="preserve">. </w:t>
      </w:r>
    </w:p>
    <w:p w:rsidR="001E24E4" w:rsidRPr="00853DCC" w:rsidRDefault="001E24E4" w:rsidP="002D68B2">
      <w:pPr>
        <w:pStyle w:val="a7"/>
        <w:rPr>
          <w:rtl/>
        </w:rPr>
      </w:pPr>
      <w:bookmarkStart w:id="83" w:name="_Toc417388635"/>
      <w:bookmarkStart w:id="84" w:name="_Toc438994317"/>
      <w:r w:rsidRPr="00853DCC">
        <w:rPr>
          <w:rtl/>
        </w:rPr>
        <w:t>آیت الله حاج آقا حسن قمی</w:t>
      </w:r>
      <w:bookmarkEnd w:id="83"/>
      <w:bookmarkEnd w:id="84"/>
    </w:p>
    <w:p w:rsidR="001E24E4" w:rsidRPr="00853DCC" w:rsidRDefault="001E24E4" w:rsidP="001970D5">
      <w:pPr>
        <w:pStyle w:val="a"/>
        <w:rPr>
          <w:rtl/>
        </w:rPr>
      </w:pPr>
      <w:r w:rsidRPr="00853DCC">
        <w:rPr>
          <w:rtl/>
        </w:rPr>
        <w:t>شخصیت دیگر مشهد در ارتباط با فعالیت</w:t>
      </w:r>
      <w:r w:rsidR="007B4087">
        <w:rPr>
          <w:rtl/>
        </w:rPr>
        <w:t xml:space="preserve">‌های </w:t>
      </w:r>
      <w:r w:rsidRPr="00853DCC">
        <w:rPr>
          <w:rtl/>
        </w:rPr>
        <w:t>سیاسی روحانیت</w:t>
      </w:r>
      <w:r w:rsidR="007B4087">
        <w:rPr>
          <w:rtl/>
        </w:rPr>
        <w:t xml:space="preserve">، </w:t>
      </w:r>
      <w:r w:rsidRPr="00853DCC">
        <w:rPr>
          <w:rtl/>
        </w:rPr>
        <w:t xml:space="preserve">آیت الله حاج سید حسن قمی ـ </w:t>
      </w:r>
      <w:r w:rsidR="009562EB" w:rsidRPr="00853DCC">
        <w:rPr>
          <w:rFonts w:hint="cs"/>
          <w:rtl/>
        </w:rPr>
        <w:t>فرزند آیت الله حاج آقا حسین قمی</w:t>
      </w:r>
      <w:r w:rsidR="009562EB" w:rsidRPr="00853DCC">
        <w:rPr>
          <w:rtl/>
        </w:rPr>
        <w:t xml:space="preserve"> ـ</w:t>
      </w:r>
      <w:r w:rsidR="009562EB" w:rsidRPr="00853DCC">
        <w:rPr>
          <w:rFonts w:hint="cs"/>
          <w:rtl/>
        </w:rPr>
        <w:t xml:space="preserve"> بود که از وی نیز طی دو سه دهه</w:t>
      </w:r>
      <w:r w:rsidR="007B4087">
        <w:rPr>
          <w:rFonts w:hint="cs"/>
          <w:rtl/>
        </w:rPr>
        <w:t xml:space="preserve">، </w:t>
      </w:r>
      <w:r w:rsidR="009562EB" w:rsidRPr="00853DCC">
        <w:rPr>
          <w:rFonts w:hint="cs"/>
          <w:rtl/>
        </w:rPr>
        <w:t>اعلامیه‌های مذهبی</w:t>
      </w:r>
      <w:r w:rsidR="009562EB" w:rsidRPr="00853DCC">
        <w:rPr>
          <w:rtl/>
        </w:rPr>
        <w:t xml:space="preserve"> ـ</w:t>
      </w:r>
      <w:r w:rsidR="009562EB" w:rsidRPr="00853DCC">
        <w:rPr>
          <w:rFonts w:hint="cs"/>
          <w:rtl/>
        </w:rPr>
        <w:t xml:space="preserve"> </w:t>
      </w:r>
      <w:r w:rsidRPr="00853DCC">
        <w:rPr>
          <w:rtl/>
        </w:rPr>
        <w:t>سیاسی فراوانی در دست است</w:t>
      </w:r>
      <w:r w:rsidR="007B4087">
        <w:rPr>
          <w:rtl/>
        </w:rPr>
        <w:t xml:space="preserve">. </w:t>
      </w:r>
      <w:r w:rsidR="009562EB" w:rsidRPr="00853DCC">
        <w:rPr>
          <w:rtl/>
        </w:rPr>
        <w:t>او نفوذ مرجعیتی گسترده</w:t>
      </w:r>
      <w:r w:rsidR="009562EB" w:rsidRPr="00853DCC">
        <w:rPr>
          <w:rFonts w:hint="cs"/>
          <w:rtl/>
        </w:rPr>
        <w:t>‌</w:t>
      </w:r>
      <w:r w:rsidRPr="00853DCC">
        <w:rPr>
          <w:rtl/>
        </w:rPr>
        <w:t>ای نداشت</w:t>
      </w:r>
      <w:r w:rsidR="007B4087">
        <w:rPr>
          <w:rtl/>
        </w:rPr>
        <w:t xml:space="preserve">، </w:t>
      </w:r>
      <w:r w:rsidRPr="00853DCC">
        <w:rPr>
          <w:rtl/>
        </w:rPr>
        <w:t>اما در مشهد به طور خاص و همچنین سایر نقاط</w:t>
      </w:r>
      <w:r w:rsidR="007B4087">
        <w:rPr>
          <w:rtl/>
        </w:rPr>
        <w:t xml:space="preserve">، </w:t>
      </w:r>
      <w:r w:rsidR="009562EB" w:rsidRPr="00853DCC">
        <w:rPr>
          <w:rtl/>
        </w:rPr>
        <w:t>صاحب نفوذ زیادی بود</w:t>
      </w:r>
      <w:r w:rsidRPr="00853DCC">
        <w:rPr>
          <w:rtl/>
        </w:rPr>
        <w:t xml:space="preserve"> و در سخن گفتن شهامت داشت</w:t>
      </w:r>
      <w:r w:rsidR="007B4087">
        <w:rPr>
          <w:rtl/>
        </w:rPr>
        <w:t xml:space="preserve">. </w:t>
      </w:r>
      <w:r w:rsidRPr="00853DCC">
        <w:rPr>
          <w:rtl/>
        </w:rPr>
        <w:t xml:space="preserve">وی در جریان </w:t>
      </w:r>
      <w:r w:rsidR="00382688" w:rsidRPr="00853DCC">
        <w:rPr>
          <w:rtl/>
        </w:rPr>
        <w:t>پ</w:t>
      </w:r>
      <w:r w:rsidRPr="00853DCC">
        <w:rPr>
          <w:rtl/>
        </w:rPr>
        <w:t>انزده خرداد بسیار فعال بود و</w:t>
      </w:r>
      <w:r w:rsidR="006F503C">
        <w:rPr>
          <w:rtl/>
        </w:rPr>
        <w:t xml:space="preserve"> </w:t>
      </w:r>
      <w:r w:rsidR="00153F93">
        <w:rPr>
          <w:rtl/>
        </w:rPr>
        <w:t>سخنرانی‌های</w:t>
      </w:r>
      <w:r w:rsidR="006F503C">
        <w:rPr>
          <w:rtl/>
        </w:rPr>
        <w:t xml:space="preserve"> </w:t>
      </w:r>
      <w:r w:rsidRPr="00853DCC">
        <w:rPr>
          <w:rtl/>
        </w:rPr>
        <w:t>آتشین</w:t>
      </w:r>
      <w:r w:rsidR="00961BDF">
        <w:rPr>
          <w:rtl/>
        </w:rPr>
        <w:t xml:space="preserve"> می‌</w:t>
      </w:r>
      <w:r w:rsidRPr="00853DCC">
        <w:rPr>
          <w:rtl/>
        </w:rPr>
        <w:t>کرد</w:t>
      </w:r>
      <w:r w:rsidR="007B4087">
        <w:rPr>
          <w:rtl/>
        </w:rPr>
        <w:t xml:space="preserve">. </w:t>
      </w:r>
      <w:r w:rsidRPr="00853DCC">
        <w:rPr>
          <w:rtl/>
        </w:rPr>
        <w:t>یک بار در صحبت گفته بود: «شاه یا کافر است یا مسلمان</w:t>
      </w:r>
      <w:r w:rsidR="007B4087">
        <w:rPr>
          <w:rtl/>
        </w:rPr>
        <w:t xml:space="preserve">. </w:t>
      </w:r>
      <w:r w:rsidRPr="00853DCC">
        <w:rPr>
          <w:rtl/>
        </w:rPr>
        <w:t>اگر کافر است برود؛ اگر مسلمان است</w:t>
      </w:r>
      <w:r w:rsidR="007B4087">
        <w:rPr>
          <w:rtl/>
        </w:rPr>
        <w:t xml:space="preserve">، </w:t>
      </w:r>
      <w:r w:rsidRPr="00853DCC">
        <w:rPr>
          <w:rtl/>
        </w:rPr>
        <w:t>یا مجتهد است یا مقلد</w:t>
      </w:r>
      <w:r w:rsidR="007B4087">
        <w:rPr>
          <w:rtl/>
        </w:rPr>
        <w:t xml:space="preserve">. </w:t>
      </w:r>
      <w:r w:rsidRPr="00853DCC">
        <w:rPr>
          <w:rtl/>
        </w:rPr>
        <w:t>مجتهد که نیست</w:t>
      </w:r>
      <w:r w:rsidR="007B4087">
        <w:rPr>
          <w:rtl/>
        </w:rPr>
        <w:t xml:space="preserve">، </w:t>
      </w:r>
      <w:r w:rsidR="00382688" w:rsidRPr="00853DCC">
        <w:rPr>
          <w:rtl/>
        </w:rPr>
        <w:t>پ</w:t>
      </w:r>
      <w:r w:rsidRPr="00853DCC">
        <w:rPr>
          <w:rtl/>
        </w:rPr>
        <w:t>س مقلد است</w:t>
      </w:r>
      <w:r w:rsidR="007B4087">
        <w:rPr>
          <w:rtl/>
        </w:rPr>
        <w:t xml:space="preserve">. </w:t>
      </w:r>
      <w:r w:rsidRPr="00853DCC">
        <w:rPr>
          <w:rtl/>
        </w:rPr>
        <w:t>اگر مقلد است یا باید از من تقلید کند یا یکی دیگر از مراجع</w:t>
      </w:r>
      <w:r w:rsidR="007B4087">
        <w:rPr>
          <w:rtl/>
        </w:rPr>
        <w:t xml:space="preserve">. </w:t>
      </w:r>
      <w:r w:rsidRPr="00853DCC">
        <w:rPr>
          <w:rtl/>
        </w:rPr>
        <w:t>اما این کارهایی که</w:t>
      </w:r>
      <w:r w:rsidR="00961BDF">
        <w:rPr>
          <w:rtl/>
        </w:rPr>
        <w:t xml:space="preserve"> می‌</w:t>
      </w:r>
      <w:r w:rsidRPr="00853DCC">
        <w:rPr>
          <w:rtl/>
        </w:rPr>
        <w:t>کند</w:t>
      </w:r>
      <w:r w:rsidR="007B4087">
        <w:rPr>
          <w:rtl/>
        </w:rPr>
        <w:t xml:space="preserve">. </w:t>
      </w:r>
      <w:r w:rsidRPr="00853DCC">
        <w:rPr>
          <w:rtl/>
        </w:rPr>
        <w:t>هیچ مرجعی</w:t>
      </w:r>
      <w:r w:rsidR="00961BDF">
        <w:rPr>
          <w:rtl/>
        </w:rPr>
        <w:t xml:space="preserve"> نمی‌</w:t>
      </w:r>
      <w:r w:rsidRPr="00853DCC">
        <w:rPr>
          <w:rtl/>
        </w:rPr>
        <w:t>کند</w:t>
      </w:r>
      <w:r w:rsidR="007B4087">
        <w:rPr>
          <w:rtl/>
        </w:rPr>
        <w:t xml:space="preserve">، </w:t>
      </w:r>
      <w:r w:rsidR="00382688" w:rsidRPr="00853DCC">
        <w:rPr>
          <w:rtl/>
        </w:rPr>
        <w:t>پ</w:t>
      </w:r>
      <w:r w:rsidRPr="00853DCC">
        <w:rPr>
          <w:rtl/>
        </w:rPr>
        <w:t>س کافر است»</w:t>
      </w:r>
      <w:r w:rsidR="002D68B2">
        <w:rPr>
          <w:rtl/>
        </w:rPr>
        <w:t>.</w:t>
      </w:r>
      <w:r w:rsidRPr="00014724">
        <w:rPr>
          <w:rStyle w:val="FootnoteReference"/>
          <w:rtl/>
        </w:rPr>
        <w:footnoteReference w:id="1007"/>
      </w:r>
    </w:p>
    <w:p w:rsidR="001E24E4" w:rsidRDefault="001E24E4" w:rsidP="001970D5">
      <w:pPr>
        <w:pStyle w:val="a"/>
        <w:rPr>
          <w:rtl/>
        </w:rPr>
      </w:pPr>
      <w:r w:rsidRPr="00853DCC">
        <w:rPr>
          <w:rtl/>
        </w:rPr>
        <w:t>مناسبات آقای قمی با آیت الله میلانی نیز گرم بود</w:t>
      </w:r>
      <w:r w:rsidR="002D68B2">
        <w:rPr>
          <w:rtl/>
        </w:rPr>
        <w:t>.</w:t>
      </w:r>
      <w:r w:rsidRPr="00014724">
        <w:rPr>
          <w:rStyle w:val="FootnoteReference"/>
          <w:rtl/>
        </w:rPr>
        <w:footnoteReference w:id="1008"/>
      </w:r>
      <w:r w:rsidRPr="00853DCC">
        <w:rPr>
          <w:rtl/>
        </w:rPr>
        <w:t xml:space="preserve"> منزل آیت الله قمی در</w:t>
      </w:r>
      <w:r w:rsidR="00153F93">
        <w:rPr>
          <w:rtl/>
        </w:rPr>
        <w:t xml:space="preserve"> سال‌های </w:t>
      </w:r>
      <w:r w:rsidR="00382688" w:rsidRPr="00853DCC">
        <w:rPr>
          <w:rtl/>
        </w:rPr>
        <w:t>پ</w:t>
      </w:r>
      <w:r w:rsidRPr="00853DCC">
        <w:rPr>
          <w:rtl/>
        </w:rPr>
        <w:t>یش از انقلاب</w:t>
      </w:r>
      <w:r w:rsidR="007B4087">
        <w:rPr>
          <w:rtl/>
        </w:rPr>
        <w:t xml:space="preserve">، </w:t>
      </w:r>
      <w:r w:rsidR="00382688" w:rsidRPr="00853DCC">
        <w:rPr>
          <w:rtl/>
        </w:rPr>
        <w:t>پ</w:t>
      </w:r>
      <w:r w:rsidRPr="00853DCC">
        <w:rPr>
          <w:rtl/>
        </w:rPr>
        <w:t>ایگاه اصلی روحانیون مبارز و دیگر اقشار متدین و مخالف رژیم بود</w:t>
      </w:r>
      <w:r w:rsidR="007B4087">
        <w:rPr>
          <w:rtl/>
        </w:rPr>
        <w:t xml:space="preserve">. </w:t>
      </w:r>
      <w:r w:rsidRPr="00853DCC">
        <w:rPr>
          <w:rtl/>
        </w:rPr>
        <w:t xml:space="preserve">در سال 50 ساواک از قوال </w:t>
      </w:r>
      <w:r w:rsidR="009562EB" w:rsidRPr="00853DCC">
        <w:rPr>
          <w:rFonts w:hint="cs"/>
          <w:rtl/>
        </w:rPr>
        <w:t>آ</w:t>
      </w:r>
      <w:r w:rsidRPr="00853DCC">
        <w:rPr>
          <w:rtl/>
        </w:rPr>
        <w:t>قای شجونی نقل کرده است که آقای حاج آقا حسن قمی</w:t>
      </w:r>
      <w:r w:rsidR="007B4087">
        <w:rPr>
          <w:rtl/>
        </w:rPr>
        <w:t xml:space="preserve">، </w:t>
      </w:r>
      <w:r w:rsidRPr="00853DCC">
        <w:rPr>
          <w:rtl/>
        </w:rPr>
        <w:t>موضع موافقی نسبت به آیت الله خمینی ندارد و کمک کردن به او را حرام</w:t>
      </w:r>
      <w:r w:rsidR="00961BDF">
        <w:rPr>
          <w:rtl/>
        </w:rPr>
        <w:t xml:space="preserve"> می‌</w:t>
      </w:r>
      <w:r w:rsidRPr="00853DCC">
        <w:rPr>
          <w:rtl/>
        </w:rPr>
        <w:t>داند</w:t>
      </w:r>
      <w:r w:rsidR="002D68B2">
        <w:rPr>
          <w:rtl/>
        </w:rPr>
        <w:t>.</w:t>
      </w:r>
      <w:r w:rsidRPr="00014724">
        <w:rPr>
          <w:rStyle w:val="FootnoteReference"/>
          <w:rtl/>
        </w:rPr>
        <w:footnoteReference w:id="1009"/>
      </w:r>
      <w:r w:rsidRPr="00853DCC">
        <w:rPr>
          <w:rtl/>
        </w:rPr>
        <w:t xml:space="preserve"> این نتیجه بالا گرفتن مسائل مربوط به شهید جاوید و شریعتی بود</w:t>
      </w:r>
      <w:r w:rsidR="007B4087">
        <w:rPr>
          <w:rtl/>
        </w:rPr>
        <w:t xml:space="preserve">. </w:t>
      </w:r>
      <w:r w:rsidRPr="00853DCC">
        <w:rPr>
          <w:rtl/>
        </w:rPr>
        <w:t>آقای قمی هم در مشهد مثل آقای میلانی مدافع ولایت بود</w:t>
      </w:r>
      <w:r w:rsidRPr="00014724">
        <w:rPr>
          <w:rStyle w:val="FootnoteReference"/>
          <w:rtl/>
        </w:rPr>
        <w:footnoteReference w:id="1010"/>
      </w:r>
      <w:r w:rsidRPr="00853DCC">
        <w:rPr>
          <w:rtl/>
        </w:rPr>
        <w:t xml:space="preserve"> و بر سر این ماجرا</w:t>
      </w:r>
      <w:r w:rsidR="007B4087">
        <w:rPr>
          <w:rtl/>
        </w:rPr>
        <w:t xml:space="preserve">، </w:t>
      </w:r>
      <w:r w:rsidRPr="00853DCC">
        <w:rPr>
          <w:rtl/>
        </w:rPr>
        <w:t>مواضعش تا حدودی تغییر کرد</w:t>
      </w:r>
      <w:r w:rsidR="007B4087">
        <w:rPr>
          <w:rtl/>
        </w:rPr>
        <w:t xml:space="preserve">. </w:t>
      </w:r>
    </w:p>
    <w:p w:rsidR="00F1075A" w:rsidRDefault="00F1075A" w:rsidP="001970D5">
      <w:pPr>
        <w:pStyle w:val="a"/>
        <w:rPr>
          <w:rtl/>
        </w:rPr>
      </w:pPr>
    </w:p>
    <w:p w:rsidR="00F1075A" w:rsidRPr="00853DCC" w:rsidRDefault="00F1075A" w:rsidP="001970D5">
      <w:pPr>
        <w:pStyle w:val="a"/>
        <w:rPr>
          <w:rtl/>
        </w:rPr>
      </w:pPr>
    </w:p>
    <w:p w:rsidR="001E24E4" w:rsidRPr="00853DCC" w:rsidRDefault="001E24E4" w:rsidP="002D68B2">
      <w:pPr>
        <w:pStyle w:val="a7"/>
        <w:rPr>
          <w:rtl/>
        </w:rPr>
      </w:pPr>
      <w:bookmarkStart w:id="85" w:name="_Toc417388636"/>
      <w:bookmarkStart w:id="86" w:name="_Toc438994318"/>
      <w:r w:rsidRPr="00853DCC">
        <w:rPr>
          <w:rtl/>
        </w:rPr>
        <w:t>آیت الله سید صادق روحانی</w:t>
      </w:r>
      <w:bookmarkEnd w:id="85"/>
      <w:bookmarkEnd w:id="86"/>
    </w:p>
    <w:p w:rsidR="001E24E4" w:rsidRPr="00853DCC" w:rsidRDefault="001E24E4" w:rsidP="001970D5">
      <w:pPr>
        <w:pStyle w:val="a"/>
        <w:rPr>
          <w:rtl/>
        </w:rPr>
      </w:pPr>
      <w:r w:rsidRPr="00853DCC">
        <w:rPr>
          <w:rtl/>
        </w:rPr>
        <w:t>فرد دیگر آیت الله سید محمد صادق روحانی بود</w:t>
      </w:r>
      <w:r w:rsidR="007B4087">
        <w:rPr>
          <w:rFonts w:hint="cs"/>
          <w:rtl/>
        </w:rPr>
        <w:t xml:space="preserve">. </w:t>
      </w:r>
      <w:r w:rsidRPr="00853DCC">
        <w:rPr>
          <w:rtl/>
        </w:rPr>
        <w:t>وی در طول دور</w:t>
      </w:r>
      <w:r w:rsidR="00C427E4" w:rsidRPr="00853DCC">
        <w:rPr>
          <w:rtl/>
        </w:rPr>
        <w:t>ۀ</w:t>
      </w:r>
      <w:r w:rsidRPr="00853DCC">
        <w:rPr>
          <w:rtl/>
        </w:rPr>
        <w:t xml:space="preserve"> </w:t>
      </w:r>
      <w:r w:rsidR="00382688" w:rsidRPr="00853DCC">
        <w:rPr>
          <w:rtl/>
        </w:rPr>
        <w:t>پ</w:t>
      </w:r>
      <w:r w:rsidRPr="00853DCC">
        <w:rPr>
          <w:rtl/>
        </w:rPr>
        <w:t xml:space="preserve">انزده ساله </w:t>
      </w:r>
      <w:r w:rsidR="00382688" w:rsidRPr="00853DCC">
        <w:rPr>
          <w:rtl/>
        </w:rPr>
        <w:t>پ</w:t>
      </w:r>
      <w:r w:rsidRPr="00853DCC">
        <w:rPr>
          <w:rtl/>
        </w:rPr>
        <w:t>یش از انقلاب به مناسبت</w:t>
      </w:r>
      <w:r w:rsidR="007B4087">
        <w:rPr>
          <w:rtl/>
        </w:rPr>
        <w:t xml:space="preserve">‌های </w:t>
      </w:r>
      <w:r w:rsidRPr="00853DCC">
        <w:rPr>
          <w:rtl/>
        </w:rPr>
        <w:t>مختلف اطلاعیه</w:t>
      </w:r>
      <w:r w:rsidR="00227AB2">
        <w:rPr>
          <w:rtl/>
        </w:rPr>
        <w:t xml:space="preserve">‌هایی </w:t>
      </w:r>
      <w:r w:rsidRPr="00853DCC">
        <w:rPr>
          <w:rtl/>
        </w:rPr>
        <w:t>صادر</w:t>
      </w:r>
      <w:r w:rsidR="00961BDF">
        <w:rPr>
          <w:rtl/>
        </w:rPr>
        <w:t xml:space="preserve"> می‌</w:t>
      </w:r>
      <w:r w:rsidRPr="00853DCC">
        <w:rPr>
          <w:rtl/>
        </w:rPr>
        <w:t>کرد</w:t>
      </w:r>
      <w:r w:rsidR="007B4087">
        <w:rPr>
          <w:rtl/>
        </w:rPr>
        <w:t xml:space="preserve">. </w:t>
      </w:r>
      <w:r w:rsidRPr="00853DCC">
        <w:rPr>
          <w:rtl/>
        </w:rPr>
        <w:t>شرکت فعال</w:t>
      </w:r>
      <w:r w:rsidR="00D80514" w:rsidRPr="00853DCC">
        <w:rPr>
          <w:rFonts w:hint="cs"/>
          <w:rtl/>
        </w:rPr>
        <w:t xml:space="preserve"> </w:t>
      </w:r>
      <w:r w:rsidRPr="00853DCC">
        <w:rPr>
          <w:rtl/>
        </w:rPr>
        <w:t>ایشان در حوادثی که منجر به انقلاب اسلامی شد</w:t>
      </w:r>
      <w:r w:rsidR="007B4087">
        <w:rPr>
          <w:rtl/>
        </w:rPr>
        <w:t xml:space="preserve">، </w:t>
      </w:r>
      <w:r w:rsidRPr="00853DCC">
        <w:rPr>
          <w:rtl/>
        </w:rPr>
        <w:t>از اطلاعیه</w:t>
      </w:r>
      <w:r w:rsidR="00227AB2">
        <w:rPr>
          <w:rtl/>
        </w:rPr>
        <w:t xml:space="preserve">‌هایی </w:t>
      </w:r>
      <w:r w:rsidRPr="00853DCC">
        <w:rPr>
          <w:rtl/>
        </w:rPr>
        <w:t>که به مناسبت</w:t>
      </w:r>
      <w:r w:rsidR="007B4087">
        <w:rPr>
          <w:rtl/>
        </w:rPr>
        <w:t xml:space="preserve">‌های </w:t>
      </w:r>
      <w:r w:rsidRPr="00853DCC">
        <w:rPr>
          <w:rtl/>
        </w:rPr>
        <w:t>مختلف از سوی وی صادر شده و نخستین</w:t>
      </w:r>
      <w:r w:rsidR="00016EE7">
        <w:rPr>
          <w:rtl/>
        </w:rPr>
        <w:t xml:space="preserve"> آن‌ها </w:t>
      </w:r>
      <w:r w:rsidRPr="00853DCC">
        <w:rPr>
          <w:rtl/>
        </w:rPr>
        <w:t>در آبان 1341 و در اعتراض به مصوب</w:t>
      </w:r>
      <w:r w:rsidR="00C427E4" w:rsidRPr="00853DCC">
        <w:rPr>
          <w:rtl/>
        </w:rPr>
        <w:t>ۀ</w:t>
      </w:r>
      <w:r w:rsidRPr="00853DCC">
        <w:rPr>
          <w:rtl/>
        </w:rPr>
        <w:t xml:space="preserve"> انجمن</w:t>
      </w:r>
      <w:r w:rsidR="007B4087">
        <w:rPr>
          <w:rtl/>
        </w:rPr>
        <w:t xml:space="preserve">‌های </w:t>
      </w:r>
      <w:r w:rsidRPr="00853DCC">
        <w:rPr>
          <w:rtl/>
        </w:rPr>
        <w:t>ایالتی و ولایتی است</w:t>
      </w:r>
      <w:r w:rsidR="007B4087">
        <w:rPr>
          <w:rFonts w:hint="cs"/>
          <w:rtl/>
        </w:rPr>
        <w:t xml:space="preserve">، </w:t>
      </w:r>
      <w:r w:rsidRPr="00853DCC">
        <w:rPr>
          <w:rtl/>
        </w:rPr>
        <w:t>به دست</w:t>
      </w:r>
      <w:r w:rsidR="00961BDF">
        <w:rPr>
          <w:rtl/>
        </w:rPr>
        <w:t xml:space="preserve"> می‌</w:t>
      </w:r>
      <w:r w:rsidRPr="00853DCC">
        <w:rPr>
          <w:rtl/>
        </w:rPr>
        <w:t>آید</w:t>
      </w:r>
      <w:r w:rsidR="007B4087">
        <w:rPr>
          <w:rtl/>
        </w:rPr>
        <w:t xml:space="preserve">. </w:t>
      </w:r>
      <w:r w:rsidRPr="00853DCC">
        <w:rPr>
          <w:rtl/>
        </w:rPr>
        <w:t>روش وی که طبعا</w:t>
      </w:r>
      <w:r w:rsidR="00D80514" w:rsidRPr="00853DCC">
        <w:rPr>
          <w:rFonts w:hint="cs"/>
          <w:rtl/>
        </w:rPr>
        <w:t>ً</w:t>
      </w:r>
      <w:r w:rsidRPr="00853DCC">
        <w:rPr>
          <w:rtl/>
        </w:rPr>
        <w:t xml:space="preserve"> جوان بود</w:t>
      </w:r>
      <w:r w:rsidR="007B4087">
        <w:rPr>
          <w:rtl/>
        </w:rPr>
        <w:t xml:space="preserve">، </w:t>
      </w:r>
      <w:r w:rsidRPr="00853DCC">
        <w:rPr>
          <w:rtl/>
        </w:rPr>
        <w:t>بسیار تندتر از مراجع وقت مانند شریعتمداری</w:t>
      </w:r>
      <w:r w:rsidR="007B4087">
        <w:rPr>
          <w:rtl/>
        </w:rPr>
        <w:t xml:space="preserve">، </w:t>
      </w:r>
      <w:r w:rsidRPr="00853DCC">
        <w:rPr>
          <w:rtl/>
        </w:rPr>
        <w:t>گل</w:t>
      </w:r>
      <w:r w:rsidR="00382688" w:rsidRPr="00853DCC">
        <w:rPr>
          <w:rtl/>
        </w:rPr>
        <w:t>پ</w:t>
      </w:r>
      <w:r w:rsidRPr="00853DCC">
        <w:rPr>
          <w:rtl/>
        </w:rPr>
        <w:t>ای</w:t>
      </w:r>
      <w:r w:rsidR="00D80514" w:rsidRPr="00853DCC">
        <w:rPr>
          <w:rFonts w:hint="cs"/>
          <w:rtl/>
        </w:rPr>
        <w:t>گ</w:t>
      </w:r>
      <w:r w:rsidRPr="00853DCC">
        <w:rPr>
          <w:rtl/>
        </w:rPr>
        <w:t>انی و نجفی بود</w:t>
      </w:r>
      <w:r w:rsidR="002D68B2">
        <w:rPr>
          <w:rtl/>
        </w:rPr>
        <w:t>.</w:t>
      </w:r>
      <w:r w:rsidRPr="00014724">
        <w:rPr>
          <w:rStyle w:val="FootnoteReference"/>
          <w:rtl/>
        </w:rPr>
        <w:footnoteReference w:id="1011"/>
      </w:r>
      <w:r w:rsidRPr="00853DCC">
        <w:rPr>
          <w:rtl/>
        </w:rPr>
        <w:t xml:space="preserve"> ادبیات اطلاعیه</w:t>
      </w:r>
      <w:r w:rsidR="007B4087">
        <w:rPr>
          <w:rtl/>
        </w:rPr>
        <w:t xml:space="preserve">‌های </w:t>
      </w:r>
      <w:r w:rsidRPr="00853DCC">
        <w:rPr>
          <w:rtl/>
        </w:rPr>
        <w:t>ایشان صریح و بسیار انتقادی بود</w:t>
      </w:r>
      <w:r w:rsidR="007B4087">
        <w:rPr>
          <w:rtl/>
        </w:rPr>
        <w:t xml:space="preserve">، </w:t>
      </w:r>
      <w:r w:rsidRPr="00853DCC">
        <w:rPr>
          <w:rtl/>
        </w:rPr>
        <w:t>چنان که روش وی طی</w:t>
      </w:r>
      <w:r w:rsidR="00153F93">
        <w:rPr>
          <w:rtl/>
        </w:rPr>
        <w:t xml:space="preserve"> سال‌های </w:t>
      </w:r>
      <w:r w:rsidRPr="00853DCC">
        <w:rPr>
          <w:rtl/>
        </w:rPr>
        <w:t>56ـ57 شدیدتر از آنان بود</w:t>
      </w:r>
      <w:r w:rsidR="007B4087">
        <w:rPr>
          <w:rtl/>
        </w:rPr>
        <w:t xml:space="preserve">. </w:t>
      </w:r>
      <w:r w:rsidRPr="00853DCC">
        <w:rPr>
          <w:rtl/>
        </w:rPr>
        <w:t>بیشتر این اعلامیه</w:t>
      </w:r>
      <w:r w:rsidR="007B4087">
        <w:rPr>
          <w:rtl/>
        </w:rPr>
        <w:t xml:space="preserve">‌ها </w:t>
      </w:r>
      <w:r w:rsidRPr="00853DCC">
        <w:rPr>
          <w:rtl/>
        </w:rPr>
        <w:t>در ارتباط با رخدادهایی صادر</w:t>
      </w:r>
      <w:r w:rsidR="00961BDF">
        <w:rPr>
          <w:rtl/>
        </w:rPr>
        <w:t xml:space="preserve"> می‌</w:t>
      </w:r>
      <w:r w:rsidRPr="00853DCC">
        <w:rPr>
          <w:rtl/>
        </w:rPr>
        <w:t>شد که به طور مستقیم جنب</w:t>
      </w:r>
      <w:r w:rsidR="00C427E4" w:rsidRPr="00853DCC">
        <w:rPr>
          <w:rtl/>
        </w:rPr>
        <w:t>ۀ</w:t>
      </w:r>
      <w:r w:rsidRPr="00853DCC">
        <w:rPr>
          <w:rtl/>
        </w:rPr>
        <w:t xml:space="preserve"> سیاسی داشت</w:t>
      </w:r>
      <w:r w:rsidR="002D68B2">
        <w:rPr>
          <w:rtl/>
        </w:rPr>
        <w:t>.</w:t>
      </w:r>
      <w:r w:rsidRPr="00014724">
        <w:rPr>
          <w:rStyle w:val="FootnoteReference"/>
          <w:rtl/>
        </w:rPr>
        <w:footnoteReference w:id="1012"/>
      </w:r>
    </w:p>
    <w:p w:rsidR="001E24E4" w:rsidRPr="00853DCC" w:rsidRDefault="001E24E4" w:rsidP="001970D5">
      <w:pPr>
        <w:pStyle w:val="a"/>
        <w:rPr>
          <w:rtl/>
        </w:rPr>
      </w:pPr>
      <w:r w:rsidRPr="00853DCC">
        <w:rPr>
          <w:rtl/>
        </w:rPr>
        <w:t>در میان مجموعه اعلامیه</w:t>
      </w:r>
      <w:r w:rsidR="007B4087">
        <w:rPr>
          <w:rtl/>
        </w:rPr>
        <w:t xml:space="preserve">‌های </w:t>
      </w:r>
      <w:r w:rsidRPr="00853DCC">
        <w:rPr>
          <w:rtl/>
        </w:rPr>
        <w:t>ایشان</w:t>
      </w:r>
      <w:r w:rsidR="007B4087">
        <w:rPr>
          <w:rtl/>
        </w:rPr>
        <w:t xml:space="preserve">، </w:t>
      </w:r>
      <w:r w:rsidRPr="00853DCC">
        <w:rPr>
          <w:rtl/>
        </w:rPr>
        <w:t>اطلاعیه</w:t>
      </w:r>
      <w:r w:rsidR="00227AB2">
        <w:rPr>
          <w:rtl/>
        </w:rPr>
        <w:t xml:space="preserve">‌هایی </w:t>
      </w:r>
      <w:r w:rsidRPr="00853DCC">
        <w:rPr>
          <w:rtl/>
        </w:rPr>
        <w:t>نیز هست که جنب</w:t>
      </w:r>
      <w:r w:rsidR="00C427E4" w:rsidRPr="00853DCC">
        <w:rPr>
          <w:rtl/>
        </w:rPr>
        <w:t>ۀ</w:t>
      </w:r>
      <w:r w:rsidRPr="00853DCC">
        <w:rPr>
          <w:rtl/>
        </w:rPr>
        <w:t xml:space="preserve"> دینی و ارشادی دارد</w:t>
      </w:r>
      <w:r w:rsidR="007B4087">
        <w:rPr>
          <w:rtl/>
        </w:rPr>
        <w:t xml:space="preserve">. </w:t>
      </w:r>
      <w:r w:rsidRPr="00853DCC">
        <w:rPr>
          <w:rtl/>
        </w:rPr>
        <w:t>از آن جمله</w:t>
      </w:r>
      <w:r w:rsidR="00961BDF">
        <w:rPr>
          <w:rtl/>
        </w:rPr>
        <w:t xml:space="preserve"> می‌</w:t>
      </w:r>
      <w:r w:rsidRPr="00853DCC">
        <w:rPr>
          <w:rtl/>
        </w:rPr>
        <w:t>توان به اطلاعیه</w:t>
      </w:r>
      <w:r w:rsidR="00AD57D5">
        <w:rPr>
          <w:rtl/>
        </w:rPr>
        <w:t xml:space="preserve">‌ای </w:t>
      </w:r>
      <w:r w:rsidRPr="00853DCC">
        <w:rPr>
          <w:rtl/>
        </w:rPr>
        <w:t>که ایشان درباره حسینیه ارشاد و</w:t>
      </w:r>
      <w:r w:rsidR="002D68B2">
        <w:rPr>
          <w:rFonts w:hint="cs"/>
          <w:rtl/>
        </w:rPr>
        <w:t xml:space="preserve"> </w:t>
      </w:r>
      <w:r w:rsidRPr="00853DCC">
        <w:rPr>
          <w:rtl/>
        </w:rPr>
        <w:t>کتاب</w:t>
      </w:r>
      <w:r w:rsidR="002D68B2">
        <w:rPr>
          <w:rFonts w:hint="cs"/>
          <w:rtl/>
        </w:rPr>
        <w:t>‌</w:t>
      </w:r>
      <w:r w:rsidRPr="00853DCC">
        <w:rPr>
          <w:rtl/>
        </w:rPr>
        <w:t>های دکتر شریعتی در 9/8/1351 صادر کرده</w:t>
      </w:r>
      <w:r w:rsidR="007B4087">
        <w:rPr>
          <w:rtl/>
        </w:rPr>
        <w:t xml:space="preserve">، </w:t>
      </w:r>
      <w:r w:rsidRPr="00853DCC">
        <w:rPr>
          <w:rtl/>
        </w:rPr>
        <w:t>اشاره نمود</w:t>
      </w:r>
      <w:r w:rsidR="007B4087">
        <w:rPr>
          <w:rtl/>
        </w:rPr>
        <w:t xml:space="preserve">. </w:t>
      </w:r>
      <w:r w:rsidRPr="00853DCC">
        <w:rPr>
          <w:rtl/>
        </w:rPr>
        <w:t xml:space="preserve">در این اطلاعیه ـ که در </w:t>
      </w:r>
      <w:r w:rsidR="00382688" w:rsidRPr="00853DCC">
        <w:rPr>
          <w:rtl/>
        </w:rPr>
        <w:t>پ</w:t>
      </w:r>
      <w:r w:rsidRPr="00853DCC">
        <w:rPr>
          <w:rtl/>
        </w:rPr>
        <w:t>اسخ استفتایی است که در آن اشاراتی به مطالبی از کتاب</w:t>
      </w:r>
      <w:r w:rsidR="007B4087">
        <w:rPr>
          <w:rtl/>
        </w:rPr>
        <w:t xml:space="preserve">‌های </w:t>
      </w:r>
      <w:r w:rsidRPr="00853DCC">
        <w:rPr>
          <w:rtl/>
        </w:rPr>
        <w:t>تشیع علوی و صفوی</w:t>
      </w:r>
      <w:r w:rsidR="00EE26C5" w:rsidRPr="00853DCC">
        <w:rPr>
          <w:rFonts w:hint="cs"/>
          <w:rtl/>
        </w:rPr>
        <w:t xml:space="preserve"> </w:t>
      </w:r>
      <w:r w:rsidRPr="00853DCC">
        <w:rPr>
          <w:rtl/>
        </w:rPr>
        <w:t>و مسؤولیت شیعه بودن و اسلام شناسی شده ـ آمده</w:t>
      </w:r>
      <w:r w:rsidR="00EE26C5" w:rsidRPr="00853DCC">
        <w:rPr>
          <w:rFonts w:hint="cs"/>
          <w:rtl/>
        </w:rPr>
        <w:t xml:space="preserve"> </w:t>
      </w:r>
      <w:r w:rsidRPr="00853DCC">
        <w:rPr>
          <w:rtl/>
        </w:rPr>
        <w:t>است: نشریات مؤسس</w:t>
      </w:r>
      <w:r w:rsidR="00C427E4" w:rsidRPr="00853DCC">
        <w:rPr>
          <w:rtl/>
        </w:rPr>
        <w:t>ۀ</w:t>
      </w:r>
      <w:r w:rsidRPr="00853DCC">
        <w:rPr>
          <w:rtl/>
        </w:rPr>
        <w:t xml:space="preserve"> فوق الذکر و</w:t>
      </w:r>
      <w:r w:rsidR="006F503C">
        <w:rPr>
          <w:rtl/>
        </w:rPr>
        <w:t xml:space="preserve"> </w:t>
      </w:r>
      <w:r w:rsidR="00153F93">
        <w:rPr>
          <w:rtl/>
        </w:rPr>
        <w:t>سخنرانی‌های</w:t>
      </w:r>
      <w:r w:rsidR="006F503C">
        <w:rPr>
          <w:rtl/>
        </w:rPr>
        <w:t xml:space="preserve"> </w:t>
      </w:r>
      <w:r w:rsidRPr="00853DCC">
        <w:rPr>
          <w:rtl/>
        </w:rPr>
        <w:t xml:space="preserve">نامبرده در این ایام </w:t>
      </w:r>
      <w:r w:rsidR="00382688" w:rsidRPr="00853DCC">
        <w:rPr>
          <w:rtl/>
        </w:rPr>
        <w:t>پ</w:t>
      </w:r>
      <w:r w:rsidRPr="00853DCC">
        <w:rPr>
          <w:rtl/>
        </w:rPr>
        <w:t>ا به مرحل</w:t>
      </w:r>
      <w:r w:rsidR="00C427E4" w:rsidRPr="00853DCC">
        <w:rPr>
          <w:rtl/>
        </w:rPr>
        <w:t>ۀ</w:t>
      </w:r>
      <w:r w:rsidRPr="00853DCC">
        <w:rPr>
          <w:rtl/>
        </w:rPr>
        <w:t xml:space="preserve"> خطرناکی گذاشته</w:t>
      </w:r>
      <w:r w:rsidR="006F503C">
        <w:rPr>
          <w:rtl/>
        </w:rPr>
        <w:t>...</w:t>
      </w:r>
      <w:r w:rsidR="00FA6AEB">
        <w:rPr>
          <w:rtl/>
        </w:rPr>
        <w:t xml:space="preserve"> </w:t>
      </w:r>
      <w:r w:rsidRPr="00853DCC">
        <w:rPr>
          <w:rtl/>
        </w:rPr>
        <w:t>و مصداق واقعی بدعت دردین و علیه مصالح عالیه اسلام و مسلمین است</w:t>
      </w:r>
      <w:r w:rsidR="002D480F">
        <w:rPr>
          <w:rtl/>
        </w:rPr>
        <w:t>...</w:t>
      </w:r>
      <w:r w:rsidR="007B4087">
        <w:rPr>
          <w:rtl/>
        </w:rPr>
        <w:t xml:space="preserve"> </w:t>
      </w:r>
      <w:r w:rsidRPr="00853DCC">
        <w:rPr>
          <w:rtl/>
        </w:rPr>
        <w:t>و با وضع فعلی این مؤسسه</w:t>
      </w:r>
      <w:r w:rsidR="007B4087">
        <w:rPr>
          <w:rtl/>
        </w:rPr>
        <w:t xml:space="preserve">، </w:t>
      </w:r>
      <w:r w:rsidR="00EE26C5" w:rsidRPr="00853DCC">
        <w:rPr>
          <w:rtl/>
        </w:rPr>
        <w:t>حقیر شرکت د</w:t>
      </w:r>
      <w:r w:rsidR="00EE26C5" w:rsidRPr="00853DCC">
        <w:rPr>
          <w:rFonts w:hint="cs"/>
          <w:rtl/>
        </w:rPr>
        <w:t>ر</w:t>
      </w:r>
      <w:r w:rsidR="00EE26C5" w:rsidRPr="00853DCC">
        <w:rPr>
          <w:rtl/>
        </w:rPr>
        <w:t xml:space="preserve"> مجالس آن را حرام می</w:t>
      </w:r>
      <w:r w:rsidR="00EE26C5" w:rsidRPr="00853DCC">
        <w:rPr>
          <w:rFonts w:hint="cs"/>
          <w:rtl/>
        </w:rPr>
        <w:t>‌</w:t>
      </w:r>
      <w:r w:rsidRPr="00853DCC">
        <w:rPr>
          <w:rtl/>
        </w:rPr>
        <w:t>دانم</w:t>
      </w:r>
      <w:r w:rsidR="002D68B2">
        <w:rPr>
          <w:rtl/>
        </w:rPr>
        <w:t>.</w:t>
      </w:r>
      <w:r w:rsidRPr="00014724">
        <w:rPr>
          <w:rStyle w:val="FootnoteReference"/>
          <w:rtl/>
        </w:rPr>
        <w:footnoteReference w:id="1013"/>
      </w:r>
      <w:r w:rsidRPr="00853DCC">
        <w:rPr>
          <w:rtl/>
        </w:rPr>
        <w:t xml:space="preserve"> در سال 1345 ش به دنبال سخنرانی اعتراضی و انتقادی ایشان</w:t>
      </w:r>
      <w:r w:rsidR="007B4087">
        <w:rPr>
          <w:rtl/>
        </w:rPr>
        <w:t xml:space="preserve">، </w:t>
      </w:r>
      <w:r w:rsidRPr="00853DCC">
        <w:rPr>
          <w:rtl/>
        </w:rPr>
        <w:t>دولت وی را همراه برخی از روحانیون دیگر دستگ</w:t>
      </w:r>
      <w:r w:rsidR="00EE26C5" w:rsidRPr="00853DCC">
        <w:rPr>
          <w:rFonts w:hint="cs"/>
          <w:rtl/>
        </w:rPr>
        <w:t>ی</w:t>
      </w:r>
      <w:r w:rsidRPr="00853DCC">
        <w:rPr>
          <w:rtl/>
        </w:rPr>
        <w:t>ر کرد</w:t>
      </w:r>
      <w:r w:rsidR="007B4087">
        <w:rPr>
          <w:rtl/>
        </w:rPr>
        <w:t xml:space="preserve">. </w:t>
      </w:r>
      <w:r w:rsidRPr="00853DCC">
        <w:rPr>
          <w:rtl/>
        </w:rPr>
        <w:t xml:space="preserve">در </w:t>
      </w:r>
      <w:r w:rsidR="00382688" w:rsidRPr="00853DCC">
        <w:rPr>
          <w:rtl/>
        </w:rPr>
        <w:t>پ</w:t>
      </w:r>
      <w:r w:rsidRPr="00853DCC">
        <w:rPr>
          <w:rtl/>
        </w:rPr>
        <w:t>ایان اطلاعیه</w:t>
      </w:r>
      <w:r w:rsidR="00AD57D5">
        <w:rPr>
          <w:rtl/>
        </w:rPr>
        <w:t xml:space="preserve">‌ای </w:t>
      </w:r>
      <w:r w:rsidRPr="00853DCC">
        <w:rPr>
          <w:rtl/>
        </w:rPr>
        <w:t>از حوزه علمیه قم</w:t>
      </w:r>
      <w:r w:rsidR="007B4087">
        <w:rPr>
          <w:rtl/>
        </w:rPr>
        <w:t xml:space="preserve">، </w:t>
      </w:r>
      <w:r w:rsidRPr="00853DCC">
        <w:rPr>
          <w:rtl/>
        </w:rPr>
        <w:t>با تاریخ فروردین 1346 در اعتراض به سربازگیری طلاب حوزه علمیه قم دستگیری آیات: قمی</w:t>
      </w:r>
      <w:r w:rsidR="007B4087">
        <w:rPr>
          <w:rtl/>
        </w:rPr>
        <w:t xml:space="preserve">، </w:t>
      </w:r>
      <w:r w:rsidRPr="00853DCC">
        <w:rPr>
          <w:rtl/>
        </w:rPr>
        <w:t>منتظری و روحانی مورد تقبیح قرار گرفته است</w:t>
      </w:r>
      <w:r w:rsidR="002D68B2">
        <w:rPr>
          <w:rtl/>
        </w:rPr>
        <w:t>.</w:t>
      </w:r>
      <w:r w:rsidRPr="00014724">
        <w:rPr>
          <w:rStyle w:val="FootnoteReference"/>
          <w:rtl/>
        </w:rPr>
        <w:footnoteReference w:id="1014"/>
      </w:r>
      <w:r w:rsidR="00E67C3A">
        <w:rPr>
          <w:rtl/>
        </w:rPr>
        <w:t xml:space="preserve"> همانگونه </w:t>
      </w:r>
      <w:r w:rsidRPr="00853DCC">
        <w:rPr>
          <w:rtl/>
        </w:rPr>
        <w:t xml:space="preserve">که گذشت این دستگیری </w:t>
      </w:r>
      <w:r w:rsidR="00382688" w:rsidRPr="00853DCC">
        <w:rPr>
          <w:rtl/>
        </w:rPr>
        <w:t>پ</w:t>
      </w:r>
      <w:r w:rsidRPr="00853DCC">
        <w:rPr>
          <w:rtl/>
        </w:rPr>
        <w:t>س از آن بود که وی در یک سخنرانی عمومی از اعمال دولت و نیز لایح</w:t>
      </w:r>
      <w:r w:rsidR="00C427E4" w:rsidRPr="00853DCC">
        <w:rPr>
          <w:rtl/>
        </w:rPr>
        <w:t>ۀ</w:t>
      </w:r>
      <w:r w:rsidRPr="00853DCC">
        <w:rPr>
          <w:rtl/>
        </w:rPr>
        <w:t xml:space="preserve"> کا</w:t>
      </w:r>
      <w:r w:rsidR="00382688" w:rsidRPr="00853DCC">
        <w:rPr>
          <w:rtl/>
        </w:rPr>
        <w:t>پ</w:t>
      </w:r>
      <w:r w:rsidRPr="00853DCC">
        <w:rPr>
          <w:rtl/>
        </w:rPr>
        <w:t>یتولاسیون</w:t>
      </w:r>
      <w:r w:rsidR="007B4087">
        <w:rPr>
          <w:rtl/>
        </w:rPr>
        <w:t xml:space="preserve"> </w:t>
      </w:r>
      <w:r w:rsidRPr="00853DCC">
        <w:rPr>
          <w:rtl/>
        </w:rPr>
        <w:t>انتقاد کرد</w:t>
      </w:r>
      <w:r w:rsidR="002D68B2">
        <w:rPr>
          <w:rFonts w:hint="cs"/>
          <w:rtl/>
        </w:rPr>
        <w:t>.</w:t>
      </w:r>
      <w:r w:rsidRPr="00014724">
        <w:rPr>
          <w:rStyle w:val="FootnoteReference"/>
          <w:rtl/>
        </w:rPr>
        <w:footnoteReference w:id="1015"/>
      </w:r>
      <w:r w:rsidRPr="00853DCC">
        <w:rPr>
          <w:rtl/>
        </w:rPr>
        <w:t xml:space="preserve"> وی </w:t>
      </w:r>
      <w:r w:rsidR="00382688" w:rsidRPr="00853DCC">
        <w:rPr>
          <w:rtl/>
        </w:rPr>
        <w:t>پ</w:t>
      </w:r>
      <w:r w:rsidRPr="00853DCC">
        <w:rPr>
          <w:rtl/>
        </w:rPr>
        <w:t>س از آن برای مدتی به زابل</w:t>
      </w:r>
      <w:r w:rsidR="007B4087">
        <w:rPr>
          <w:rtl/>
        </w:rPr>
        <w:t xml:space="preserve">، </w:t>
      </w:r>
      <w:r w:rsidRPr="00853DCC">
        <w:rPr>
          <w:rtl/>
        </w:rPr>
        <w:t>س</w:t>
      </w:r>
      <w:r w:rsidR="00382688" w:rsidRPr="00853DCC">
        <w:rPr>
          <w:rtl/>
        </w:rPr>
        <w:t>پ</w:t>
      </w:r>
      <w:r w:rsidRPr="00853DCC">
        <w:rPr>
          <w:rtl/>
        </w:rPr>
        <w:t xml:space="preserve">س یزد و </w:t>
      </w:r>
      <w:r w:rsidR="00382688" w:rsidRPr="00853DCC">
        <w:rPr>
          <w:rtl/>
        </w:rPr>
        <w:t>پ</w:t>
      </w:r>
      <w:r w:rsidRPr="00853DCC">
        <w:rPr>
          <w:rtl/>
        </w:rPr>
        <w:t>س از آن میگون تهران تبعید شد که</w:t>
      </w:r>
      <w:r w:rsidR="00153F93">
        <w:rPr>
          <w:rtl/>
        </w:rPr>
        <w:t xml:space="preserve"> هرکدام </w:t>
      </w:r>
      <w:r w:rsidRPr="00853DCC">
        <w:rPr>
          <w:rtl/>
        </w:rPr>
        <w:t>یکسال یا بیشتر به درازا کشید</w:t>
      </w:r>
      <w:r w:rsidR="007B4087">
        <w:rPr>
          <w:rtl/>
        </w:rPr>
        <w:t xml:space="preserve">. </w:t>
      </w:r>
    </w:p>
    <w:p w:rsidR="001E24E4" w:rsidRPr="00853DCC" w:rsidRDefault="001E24E4" w:rsidP="001970D5">
      <w:pPr>
        <w:pStyle w:val="a"/>
        <w:rPr>
          <w:rtl/>
        </w:rPr>
      </w:pPr>
      <w:r w:rsidRPr="00853DCC">
        <w:rPr>
          <w:rtl/>
        </w:rPr>
        <w:t>همچنین در سال 51 تعدادی از علمای قم از جمله آیت الله روحانی به مناسبت اعدام چندتن از سران مجاهدین خلق اطلاعیه</w:t>
      </w:r>
      <w:r w:rsidR="00227AB2">
        <w:rPr>
          <w:rtl/>
        </w:rPr>
        <w:t xml:space="preserve">‌هایی </w:t>
      </w:r>
      <w:r w:rsidRPr="00853DCC">
        <w:rPr>
          <w:rtl/>
        </w:rPr>
        <w:t>صادر کردند که اعلامیه آقای روحانی</w:t>
      </w:r>
      <w:r w:rsidR="007B4087">
        <w:rPr>
          <w:rtl/>
        </w:rPr>
        <w:t xml:space="preserve">، </w:t>
      </w:r>
      <w:r w:rsidRPr="00853DCC">
        <w:rPr>
          <w:rtl/>
        </w:rPr>
        <w:t>مفصل و بسیار صریح بود</w:t>
      </w:r>
      <w:r w:rsidR="007B4087">
        <w:rPr>
          <w:rFonts w:hint="cs"/>
          <w:rtl/>
        </w:rPr>
        <w:t xml:space="preserve">، </w:t>
      </w:r>
      <w:r w:rsidRPr="00853DCC">
        <w:rPr>
          <w:rtl/>
        </w:rPr>
        <w:t>به طوری که بخشی از متن اعلامیه وی در «اعلامی</w:t>
      </w:r>
      <w:r w:rsidR="00C427E4" w:rsidRPr="00853DCC">
        <w:rPr>
          <w:rtl/>
        </w:rPr>
        <w:t>ۀ</w:t>
      </w:r>
      <w:r w:rsidRPr="00853DCC">
        <w:rPr>
          <w:rtl/>
        </w:rPr>
        <w:t xml:space="preserve"> شمار</w:t>
      </w:r>
      <w:r w:rsidR="00C427E4" w:rsidRPr="00853DCC">
        <w:rPr>
          <w:rtl/>
        </w:rPr>
        <w:t>ۀ</w:t>
      </w:r>
      <w:r w:rsidRPr="00853DCC">
        <w:rPr>
          <w:rtl/>
        </w:rPr>
        <w:t xml:space="preserve"> 10 حوزه علمیه قم» درج شده بود</w:t>
      </w:r>
      <w:r w:rsidR="002D68B2">
        <w:rPr>
          <w:rtl/>
        </w:rPr>
        <w:t>.</w:t>
      </w:r>
      <w:r w:rsidRPr="00014724">
        <w:rPr>
          <w:rStyle w:val="FootnoteReference"/>
          <w:rtl/>
        </w:rPr>
        <w:footnoteReference w:id="1016"/>
      </w:r>
    </w:p>
    <w:p w:rsidR="001E24E4" w:rsidRPr="00853DCC" w:rsidRDefault="001E24E4" w:rsidP="001970D5">
      <w:pPr>
        <w:pStyle w:val="a"/>
        <w:rPr>
          <w:rtl/>
        </w:rPr>
      </w:pPr>
      <w:r w:rsidRPr="00853DCC">
        <w:rPr>
          <w:rtl/>
        </w:rPr>
        <w:t>با آغاز رخدادهای سیاسی در نیم</w:t>
      </w:r>
      <w:r w:rsidR="00C427E4" w:rsidRPr="00853DCC">
        <w:rPr>
          <w:rtl/>
        </w:rPr>
        <w:t>ۀ</w:t>
      </w:r>
      <w:r w:rsidRPr="00853DCC">
        <w:rPr>
          <w:rtl/>
        </w:rPr>
        <w:t xml:space="preserve"> دوم سال 1356 آیت الله روحانی به صورت صریح وارد میدان مبارزه با رژیم </w:t>
      </w:r>
      <w:r w:rsidR="00382688" w:rsidRPr="00853DCC">
        <w:rPr>
          <w:rtl/>
        </w:rPr>
        <w:t>پ</w:t>
      </w:r>
      <w:r w:rsidRPr="00853DCC">
        <w:rPr>
          <w:rtl/>
        </w:rPr>
        <w:t>هلوی</w:t>
      </w:r>
      <w:r w:rsidR="00EC7AE0" w:rsidRPr="00853DCC">
        <w:rPr>
          <w:rFonts w:hint="cs"/>
          <w:rtl/>
        </w:rPr>
        <w:t xml:space="preserve"> </w:t>
      </w:r>
      <w:r w:rsidRPr="00853DCC">
        <w:rPr>
          <w:rtl/>
        </w:rPr>
        <w:t>شد</w:t>
      </w:r>
      <w:r w:rsidR="007B4087">
        <w:rPr>
          <w:rtl/>
        </w:rPr>
        <w:t xml:space="preserve">. </w:t>
      </w:r>
      <w:r w:rsidRPr="00853DCC">
        <w:rPr>
          <w:rtl/>
        </w:rPr>
        <w:t>مدرس</w:t>
      </w:r>
      <w:r w:rsidR="00C427E4" w:rsidRPr="00853DCC">
        <w:rPr>
          <w:rtl/>
        </w:rPr>
        <w:t>ۀ</w:t>
      </w:r>
      <w:r w:rsidRPr="00853DCC">
        <w:rPr>
          <w:rtl/>
        </w:rPr>
        <w:t xml:space="preserve"> فیضیه که از سال 1354 به دنبال حمله ساواک بسته شده بود</w:t>
      </w:r>
      <w:r w:rsidR="002D68B2">
        <w:rPr>
          <w:rtl/>
        </w:rPr>
        <w:t>،</w:t>
      </w:r>
      <w:r w:rsidRPr="00014724">
        <w:rPr>
          <w:rStyle w:val="FootnoteReference"/>
          <w:rtl/>
        </w:rPr>
        <w:footnoteReference w:id="1017"/>
      </w:r>
      <w:r w:rsidRPr="00853DCC">
        <w:rPr>
          <w:rtl/>
        </w:rPr>
        <w:t xml:space="preserve"> همزمان با درگذشت حجت الاسلام ابوالفضل زاهدی و به بهان</w:t>
      </w:r>
      <w:r w:rsidR="00C427E4" w:rsidRPr="00853DCC">
        <w:rPr>
          <w:rtl/>
        </w:rPr>
        <w:t>ۀ</w:t>
      </w:r>
      <w:r w:rsidRPr="00853DCC">
        <w:rPr>
          <w:rtl/>
        </w:rPr>
        <w:t xml:space="preserve"> تشییع جنازه وی با اجتماع عظیم طلاب</w:t>
      </w:r>
      <w:r w:rsidR="007B4087">
        <w:rPr>
          <w:rtl/>
        </w:rPr>
        <w:t xml:space="preserve">، </w:t>
      </w:r>
      <w:r w:rsidRPr="00853DCC">
        <w:rPr>
          <w:rtl/>
        </w:rPr>
        <w:t>مجددا</w:t>
      </w:r>
      <w:r w:rsidR="00EC7AE0" w:rsidRPr="00853DCC">
        <w:rPr>
          <w:rFonts w:hint="cs"/>
          <w:rtl/>
        </w:rPr>
        <w:t>ً</w:t>
      </w:r>
      <w:r w:rsidRPr="00853DCC">
        <w:rPr>
          <w:rtl/>
        </w:rPr>
        <w:t xml:space="preserve"> باز شد</w:t>
      </w:r>
      <w:r w:rsidR="007B4087">
        <w:rPr>
          <w:rtl/>
        </w:rPr>
        <w:t xml:space="preserve">. </w:t>
      </w:r>
      <w:r w:rsidRPr="00853DCC">
        <w:rPr>
          <w:rtl/>
        </w:rPr>
        <w:t>در جریان باز شدن</w:t>
      </w:r>
      <w:r w:rsidR="008F63F0">
        <w:rPr>
          <w:rtl/>
        </w:rPr>
        <w:t xml:space="preserve"> آنکه </w:t>
      </w:r>
      <w:r w:rsidRPr="00853DCC">
        <w:rPr>
          <w:rtl/>
        </w:rPr>
        <w:t>نیاز به تأیید و حضور یک مرجع داشت</w:t>
      </w:r>
      <w:r w:rsidR="007B4087">
        <w:rPr>
          <w:rtl/>
        </w:rPr>
        <w:t xml:space="preserve">، </w:t>
      </w:r>
      <w:r w:rsidRPr="00853DCC">
        <w:rPr>
          <w:rtl/>
        </w:rPr>
        <w:t>طلبه</w:t>
      </w:r>
      <w:r w:rsidR="007B4087">
        <w:rPr>
          <w:rtl/>
        </w:rPr>
        <w:t xml:space="preserve">‌ها </w:t>
      </w:r>
      <w:r w:rsidRPr="00853DCC">
        <w:rPr>
          <w:rtl/>
        </w:rPr>
        <w:t xml:space="preserve">به سراغ آقای روحانی رفته و ایشان </w:t>
      </w:r>
      <w:r w:rsidR="00382688" w:rsidRPr="00853DCC">
        <w:rPr>
          <w:rtl/>
        </w:rPr>
        <w:t>پ</w:t>
      </w:r>
      <w:r w:rsidRPr="00853DCC">
        <w:rPr>
          <w:rtl/>
        </w:rPr>
        <w:t>ذیرفت تا در مدرسه حاضر شده و نماز ظهر را به جماعت به جای آورد</w:t>
      </w:r>
      <w:r w:rsidR="007B4087">
        <w:rPr>
          <w:rtl/>
        </w:rPr>
        <w:t xml:space="preserve">. </w:t>
      </w:r>
    </w:p>
    <w:p w:rsidR="001E24E4" w:rsidRPr="00853DCC" w:rsidRDefault="001E24E4" w:rsidP="001970D5">
      <w:pPr>
        <w:pStyle w:val="a"/>
        <w:rPr>
          <w:rtl/>
        </w:rPr>
      </w:pPr>
      <w:r w:rsidRPr="00853DCC">
        <w:rPr>
          <w:rtl/>
        </w:rPr>
        <w:t>آقای روحانی با نگارش کتاب نظام حکومت در اسلام در سال 1355 ش اعتقاد خود را به دولت اسلامی به ریاست فقها یا به عبارتی تشکیل حکومت اسلامی تحت رهبری ولی فقیه نشان داده بود</w:t>
      </w:r>
      <w:r w:rsidR="007B4087">
        <w:rPr>
          <w:rtl/>
        </w:rPr>
        <w:t xml:space="preserve">. </w:t>
      </w:r>
      <w:r w:rsidRPr="00853DCC">
        <w:rPr>
          <w:rtl/>
        </w:rPr>
        <w:t>این کتاب تا دی ماه 57 سه بار در تیراژهای بسیار بالا به چا</w:t>
      </w:r>
      <w:r w:rsidR="00382688" w:rsidRPr="00853DCC">
        <w:rPr>
          <w:rtl/>
        </w:rPr>
        <w:t>پ</w:t>
      </w:r>
      <w:r w:rsidRPr="00853DCC">
        <w:rPr>
          <w:rtl/>
        </w:rPr>
        <w:t xml:space="preserve"> رسید</w:t>
      </w:r>
      <w:r w:rsidR="007B4087">
        <w:rPr>
          <w:rtl/>
        </w:rPr>
        <w:t xml:space="preserve">. </w:t>
      </w:r>
      <w:r w:rsidRPr="00853DCC">
        <w:rPr>
          <w:rtl/>
        </w:rPr>
        <w:t>وی بعدها نیز به رغم</w:t>
      </w:r>
      <w:r w:rsidR="008F63F0">
        <w:rPr>
          <w:rtl/>
        </w:rPr>
        <w:t xml:space="preserve"> آنکه </w:t>
      </w:r>
      <w:r w:rsidRPr="00853DCC">
        <w:rPr>
          <w:rtl/>
        </w:rPr>
        <w:t>با جمهوری اسلامی درگیر شد</w:t>
      </w:r>
      <w:r w:rsidR="007B4087">
        <w:rPr>
          <w:rtl/>
        </w:rPr>
        <w:t xml:space="preserve">، </w:t>
      </w:r>
      <w:r w:rsidRPr="00853DCC">
        <w:rPr>
          <w:rtl/>
        </w:rPr>
        <w:t xml:space="preserve">هیچگاه اعتقادش از حکومت اسلامی برنگشت و همچنان بر درستی آن </w:t>
      </w:r>
      <w:r w:rsidR="00382688" w:rsidRPr="00853DCC">
        <w:rPr>
          <w:rtl/>
        </w:rPr>
        <w:t>پ</w:t>
      </w:r>
      <w:r w:rsidRPr="00853DCC">
        <w:rPr>
          <w:rtl/>
        </w:rPr>
        <w:t>افشاری داشت</w:t>
      </w:r>
      <w:r w:rsidR="007B4087">
        <w:rPr>
          <w:rtl/>
        </w:rPr>
        <w:t xml:space="preserve">. </w:t>
      </w:r>
      <w:r w:rsidRPr="00853DCC">
        <w:rPr>
          <w:rtl/>
        </w:rPr>
        <w:t>آقای روحانی در حوادث انقلابی</w:t>
      </w:r>
      <w:r w:rsidR="00153F93">
        <w:rPr>
          <w:rtl/>
        </w:rPr>
        <w:t xml:space="preserve"> سال‌های </w:t>
      </w:r>
      <w:r w:rsidRPr="00853DCC">
        <w:rPr>
          <w:rtl/>
        </w:rPr>
        <w:t>1356 و 1357 شرکت فعال داشت و نامش به طور معمول همراه دیگر مراجع تقلید یاد</w:t>
      </w:r>
      <w:r w:rsidR="00961BDF">
        <w:rPr>
          <w:rtl/>
        </w:rPr>
        <w:t xml:space="preserve"> می‌</w:t>
      </w:r>
      <w:r w:rsidRPr="00853DCC">
        <w:rPr>
          <w:rtl/>
        </w:rPr>
        <w:t>شد</w:t>
      </w:r>
      <w:r w:rsidR="002D68B2">
        <w:rPr>
          <w:rtl/>
        </w:rPr>
        <w:t>.</w:t>
      </w:r>
      <w:r w:rsidRPr="00014724">
        <w:rPr>
          <w:rStyle w:val="FootnoteReference"/>
          <w:rtl/>
        </w:rPr>
        <w:footnoteReference w:id="1018"/>
      </w:r>
    </w:p>
    <w:p w:rsidR="001E24E4" w:rsidRPr="00853DCC" w:rsidRDefault="001E24E4" w:rsidP="001970D5">
      <w:pPr>
        <w:pStyle w:val="a"/>
        <w:rPr>
          <w:rtl/>
        </w:rPr>
      </w:pPr>
      <w:r w:rsidRPr="00853DCC">
        <w:rPr>
          <w:rtl/>
        </w:rPr>
        <w:t>از اسناد ساواک چنین استفاده</w:t>
      </w:r>
      <w:r w:rsidR="00060C89">
        <w:rPr>
          <w:rtl/>
        </w:rPr>
        <w:t xml:space="preserve"> می‌شود </w:t>
      </w:r>
      <w:r w:rsidRPr="00853DCC">
        <w:rPr>
          <w:rtl/>
        </w:rPr>
        <w:t>که روش او در تضعیف موقعیت علما به ویژه در مشهد</w:t>
      </w:r>
      <w:r w:rsidR="007B4087">
        <w:rPr>
          <w:rtl/>
        </w:rPr>
        <w:t xml:space="preserve">، </w:t>
      </w:r>
      <w:r w:rsidRPr="00853DCC">
        <w:rPr>
          <w:rtl/>
        </w:rPr>
        <w:t>آن بود تا میان مراجع ایجاد اختلاف کند</w:t>
      </w:r>
      <w:r w:rsidR="007B4087">
        <w:rPr>
          <w:rtl/>
        </w:rPr>
        <w:t xml:space="preserve">. </w:t>
      </w:r>
      <w:r w:rsidRPr="00853DCC">
        <w:rPr>
          <w:rtl/>
        </w:rPr>
        <w:t>در یک گزارش از زبان بهرامی رئیس ساواک خراسان آمده است: «به نظر این سازمان به طوری که تاکنون عمل شده و نت</w:t>
      </w:r>
      <w:r w:rsidR="00A3496E" w:rsidRPr="00853DCC">
        <w:rPr>
          <w:rtl/>
        </w:rPr>
        <w:t>یجه هم به دست داده تفرقه اندازی</w:t>
      </w:r>
      <w:r w:rsidRPr="00853DCC">
        <w:rPr>
          <w:rtl/>
        </w:rPr>
        <w:t xml:space="preserve"> بین آیات بوده و به دست خود</w:t>
      </w:r>
      <w:r w:rsidR="00016EE7">
        <w:rPr>
          <w:rtl/>
        </w:rPr>
        <w:t xml:space="preserve"> آن‌ها </w:t>
      </w:r>
      <w:r w:rsidRPr="00853DCC">
        <w:rPr>
          <w:rtl/>
        </w:rPr>
        <w:t>صدور اعلامیه بر علیه یکدیگر</w:t>
      </w:r>
      <w:r w:rsidR="00961BDF">
        <w:rPr>
          <w:rtl/>
        </w:rPr>
        <w:t xml:space="preserve"> می‌</w:t>
      </w:r>
      <w:r w:rsidRPr="00853DCC">
        <w:rPr>
          <w:rtl/>
        </w:rPr>
        <w:t>باشد و</w:t>
      </w:r>
      <w:r w:rsidR="00B436BE">
        <w:rPr>
          <w:rtl/>
        </w:rPr>
        <w:t xml:space="preserve"> هرچه </w:t>
      </w:r>
      <w:r w:rsidRPr="00853DCC">
        <w:rPr>
          <w:rtl/>
        </w:rPr>
        <w:t>این اعلامیه</w:t>
      </w:r>
      <w:r w:rsidR="007B4087">
        <w:rPr>
          <w:rtl/>
        </w:rPr>
        <w:t xml:space="preserve">‌ها </w:t>
      </w:r>
      <w:r w:rsidRPr="00853DCC">
        <w:rPr>
          <w:rtl/>
        </w:rPr>
        <w:t>مستندتر و با مدرک باشد</w:t>
      </w:r>
      <w:r w:rsidR="007B4087">
        <w:rPr>
          <w:rtl/>
        </w:rPr>
        <w:t xml:space="preserve">، </w:t>
      </w:r>
      <w:r w:rsidRPr="00853DCC">
        <w:rPr>
          <w:rtl/>
        </w:rPr>
        <w:t>نتیجه آن بهتر و مردم را از اطراف</w:t>
      </w:r>
      <w:r w:rsidR="00016EE7">
        <w:rPr>
          <w:rtl/>
        </w:rPr>
        <w:t xml:space="preserve"> آن‌ها </w:t>
      </w:r>
      <w:r w:rsidR="00382688" w:rsidRPr="00853DCC">
        <w:rPr>
          <w:rtl/>
        </w:rPr>
        <w:t>پ</w:t>
      </w:r>
      <w:r w:rsidRPr="00853DCC">
        <w:rPr>
          <w:rtl/>
        </w:rPr>
        <w:t>راکنده</w:t>
      </w:r>
      <w:r w:rsidR="00961BDF">
        <w:rPr>
          <w:rtl/>
        </w:rPr>
        <w:t xml:space="preserve"> می‌</w:t>
      </w:r>
      <w:r w:rsidRPr="00853DCC">
        <w:rPr>
          <w:rtl/>
        </w:rPr>
        <w:t>نماید</w:t>
      </w:r>
      <w:r w:rsidR="007B4087">
        <w:rPr>
          <w:rtl/>
        </w:rPr>
        <w:t xml:space="preserve">. </w:t>
      </w:r>
      <w:r w:rsidRPr="00853DCC">
        <w:rPr>
          <w:rtl/>
        </w:rPr>
        <w:t>ساواک خراسان این عمل را انجام داده و در حال حاضر میلانی و فرزندش و فرزندان قمی و اطرافیانش در دو صف مقابل هم قرار گرفته و</w:t>
      </w:r>
      <w:r w:rsidR="00147502">
        <w:rPr>
          <w:rtl/>
        </w:rPr>
        <w:t xml:space="preserve"> هریک </w:t>
      </w:r>
      <w:r w:rsidRPr="00853DCC">
        <w:rPr>
          <w:rtl/>
        </w:rPr>
        <w:t>به نحوی دیگری</w:t>
      </w:r>
      <w:r w:rsidR="00A3496E" w:rsidRPr="00853DCC">
        <w:rPr>
          <w:rtl/>
        </w:rPr>
        <w:t xml:space="preserve"> را لجن مال</w:t>
      </w:r>
      <w:r w:rsidR="00961BDF">
        <w:rPr>
          <w:rtl/>
        </w:rPr>
        <w:t xml:space="preserve"> می‌</w:t>
      </w:r>
      <w:r w:rsidR="00A3496E" w:rsidRPr="00853DCC">
        <w:rPr>
          <w:rtl/>
        </w:rPr>
        <w:t>نمایند</w:t>
      </w:r>
      <w:r w:rsidRPr="00853DCC">
        <w:rPr>
          <w:rtl/>
        </w:rPr>
        <w:t xml:space="preserve"> و ساواکت هم بهترین بهره برداری را نموده»</w:t>
      </w:r>
      <w:r w:rsidR="002D68B2">
        <w:rPr>
          <w:rtl/>
        </w:rPr>
        <w:t>.</w:t>
      </w:r>
      <w:r w:rsidRPr="00014724">
        <w:rPr>
          <w:rStyle w:val="FootnoteReference"/>
          <w:rtl/>
        </w:rPr>
        <w:footnoteReference w:id="1019"/>
      </w:r>
    </w:p>
    <w:p w:rsidR="001E24E4" w:rsidRPr="00853DCC" w:rsidRDefault="001E24E4" w:rsidP="001970D5">
      <w:pPr>
        <w:pStyle w:val="a"/>
        <w:rPr>
          <w:rtl/>
        </w:rPr>
      </w:pPr>
      <w:r w:rsidRPr="00853DCC">
        <w:rPr>
          <w:rtl/>
        </w:rPr>
        <w:t>یکی دیگر از این دست چهره</w:t>
      </w:r>
      <w:r w:rsidR="00541890">
        <w:rPr>
          <w:rtl/>
        </w:rPr>
        <w:t>‌ها،</w:t>
      </w:r>
      <w:r w:rsidR="007B4087">
        <w:rPr>
          <w:rtl/>
        </w:rPr>
        <w:t xml:space="preserve"> </w:t>
      </w:r>
      <w:r w:rsidRPr="00853DCC">
        <w:rPr>
          <w:rtl/>
        </w:rPr>
        <w:t>آیت الله شیخ بهاءالدین محلاتی در شیراز بود که وی نیز همزمان با دستگیری امام</w:t>
      </w:r>
      <w:r w:rsidR="007B4087">
        <w:rPr>
          <w:rtl/>
        </w:rPr>
        <w:t xml:space="preserve">، </w:t>
      </w:r>
      <w:r w:rsidRPr="00853DCC">
        <w:rPr>
          <w:rtl/>
        </w:rPr>
        <w:t>زندانی شد</w:t>
      </w:r>
      <w:r w:rsidR="007B4087">
        <w:rPr>
          <w:rtl/>
        </w:rPr>
        <w:t xml:space="preserve">. </w:t>
      </w:r>
      <w:r w:rsidRPr="00853DCC">
        <w:rPr>
          <w:rtl/>
        </w:rPr>
        <w:t xml:space="preserve">او </w:t>
      </w:r>
      <w:r w:rsidR="00382688" w:rsidRPr="00853DCC">
        <w:rPr>
          <w:rtl/>
        </w:rPr>
        <w:t>پ</w:t>
      </w:r>
      <w:r w:rsidRPr="00853DCC">
        <w:rPr>
          <w:rtl/>
        </w:rPr>
        <w:t xml:space="preserve">س از آزادی همچنان تا </w:t>
      </w:r>
      <w:r w:rsidR="00382688" w:rsidRPr="00853DCC">
        <w:rPr>
          <w:rtl/>
        </w:rPr>
        <w:t>پ</w:t>
      </w:r>
      <w:r w:rsidRPr="00853DCC">
        <w:rPr>
          <w:rtl/>
        </w:rPr>
        <w:t>یروزی انقلاب فعال بود تا</w:t>
      </w:r>
      <w:r w:rsidR="008F63F0">
        <w:rPr>
          <w:rtl/>
        </w:rPr>
        <w:t xml:space="preserve"> آنکه </w:t>
      </w:r>
      <w:r w:rsidRPr="00853DCC">
        <w:rPr>
          <w:rtl/>
        </w:rPr>
        <w:t>در سال 1360 درگذشت</w:t>
      </w:r>
      <w:r w:rsidR="007B4087">
        <w:rPr>
          <w:rtl/>
        </w:rPr>
        <w:t xml:space="preserve">. </w:t>
      </w:r>
      <w:r w:rsidRPr="00853DCC">
        <w:rPr>
          <w:rtl/>
        </w:rPr>
        <w:t>آقای محلاتی یکی از استوانه</w:t>
      </w:r>
      <w:r w:rsidR="007B4087">
        <w:rPr>
          <w:rtl/>
        </w:rPr>
        <w:t xml:space="preserve">‌های </w:t>
      </w:r>
      <w:r w:rsidRPr="00853DCC">
        <w:rPr>
          <w:rtl/>
        </w:rPr>
        <w:t>تحول دینی در شیراز و از ارکان نهضت اسلامی در آن منطقه بود که</w:t>
      </w:r>
      <w:r w:rsidR="00961BDF">
        <w:rPr>
          <w:rtl/>
        </w:rPr>
        <w:t xml:space="preserve"> می‌</w:t>
      </w:r>
      <w:r w:rsidRPr="00853DCC">
        <w:rPr>
          <w:rtl/>
        </w:rPr>
        <w:t xml:space="preserve">بایست در جای دیگری مفصل به وی </w:t>
      </w:r>
      <w:r w:rsidR="00382688" w:rsidRPr="00853DCC">
        <w:rPr>
          <w:rtl/>
        </w:rPr>
        <w:t>پ</w:t>
      </w:r>
      <w:r w:rsidRPr="00853DCC">
        <w:rPr>
          <w:rtl/>
        </w:rPr>
        <w:t>رداخت</w:t>
      </w:r>
      <w:r w:rsidR="007B4087">
        <w:rPr>
          <w:rtl/>
        </w:rPr>
        <w:t xml:space="preserve">. </w:t>
      </w:r>
    </w:p>
    <w:p w:rsidR="001E24E4" w:rsidRPr="00853DCC" w:rsidRDefault="001E24E4" w:rsidP="002D68B2">
      <w:pPr>
        <w:pStyle w:val="a7"/>
        <w:rPr>
          <w:rtl/>
        </w:rPr>
      </w:pPr>
      <w:bookmarkStart w:id="87" w:name="_Toc417388637"/>
      <w:bookmarkStart w:id="88" w:name="_Toc438994319"/>
      <w:r w:rsidRPr="00853DCC">
        <w:rPr>
          <w:rtl/>
        </w:rPr>
        <w:t>آیت الله شیخ محمدتقی آملی</w:t>
      </w:r>
      <w:bookmarkEnd w:id="87"/>
      <w:bookmarkEnd w:id="88"/>
    </w:p>
    <w:p w:rsidR="001E24E4" w:rsidRPr="00853DCC" w:rsidRDefault="001E24E4" w:rsidP="001970D5">
      <w:pPr>
        <w:pStyle w:val="a"/>
        <w:rPr>
          <w:rtl/>
        </w:rPr>
      </w:pPr>
      <w:r w:rsidRPr="00853DCC">
        <w:rPr>
          <w:rtl/>
        </w:rPr>
        <w:t>از د</w:t>
      </w:r>
      <w:r w:rsidR="00A3496E" w:rsidRPr="00853DCC">
        <w:rPr>
          <w:rtl/>
        </w:rPr>
        <w:t>یگر مراجع محلی درگیر در این تحو</w:t>
      </w:r>
      <w:r w:rsidRPr="00853DCC">
        <w:rPr>
          <w:rtl/>
        </w:rPr>
        <w:t>لات مرحوم آیت الله حاج شیخ محمدتقی آملی بود که ایشان نیز به مناسبت</w:t>
      </w:r>
      <w:r w:rsidR="007B4087">
        <w:rPr>
          <w:rtl/>
        </w:rPr>
        <w:t xml:space="preserve">‌های </w:t>
      </w:r>
      <w:r w:rsidRPr="00853DCC">
        <w:rPr>
          <w:rtl/>
        </w:rPr>
        <w:t>مختلف اعلامیه</w:t>
      </w:r>
      <w:r w:rsidR="00227AB2">
        <w:rPr>
          <w:rtl/>
        </w:rPr>
        <w:t xml:space="preserve">‌هایی </w:t>
      </w:r>
      <w:r w:rsidRPr="00853DCC">
        <w:rPr>
          <w:rtl/>
        </w:rPr>
        <w:t>صادر</w:t>
      </w:r>
      <w:r w:rsidR="00961BDF">
        <w:rPr>
          <w:rtl/>
        </w:rPr>
        <w:t xml:space="preserve"> می‌</w:t>
      </w:r>
      <w:r w:rsidRPr="00853DCC">
        <w:rPr>
          <w:rtl/>
        </w:rPr>
        <w:t>کرد</w:t>
      </w:r>
      <w:r w:rsidR="007B4087">
        <w:rPr>
          <w:rtl/>
        </w:rPr>
        <w:t xml:space="preserve">. </w:t>
      </w:r>
    </w:p>
    <w:p w:rsidR="001E24E4" w:rsidRPr="00853DCC" w:rsidRDefault="001E24E4" w:rsidP="001970D5">
      <w:pPr>
        <w:pStyle w:val="a"/>
        <w:rPr>
          <w:rtl/>
        </w:rPr>
      </w:pPr>
      <w:r w:rsidRPr="00853DCC">
        <w:rPr>
          <w:rtl/>
        </w:rPr>
        <w:t>در این میان گه</w:t>
      </w:r>
      <w:r w:rsidR="00A3496E" w:rsidRPr="00853DCC">
        <w:rPr>
          <w:rFonts w:hint="cs"/>
          <w:rtl/>
        </w:rPr>
        <w:t>‌</w:t>
      </w:r>
      <w:r w:rsidRPr="00853DCC">
        <w:rPr>
          <w:rtl/>
        </w:rPr>
        <w:t>گاه علمای نجف نیز</w:t>
      </w:r>
      <w:r w:rsidR="00FF522A">
        <w:rPr>
          <w:rtl/>
        </w:rPr>
        <w:t xml:space="preserve"> تلاش‌هایی </w:t>
      </w:r>
      <w:r w:rsidRPr="00853DCC">
        <w:rPr>
          <w:rtl/>
        </w:rPr>
        <w:t>داشتند و اطلاعیه</w:t>
      </w:r>
      <w:r w:rsidR="00227AB2">
        <w:rPr>
          <w:rtl/>
        </w:rPr>
        <w:t xml:space="preserve">‌هایی </w:t>
      </w:r>
      <w:r w:rsidRPr="00853DCC">
        <w:rPr>
          <w:rtl/>
        </w:rPr>
        <w:t>صادر</w:t>
      </w:r>
      <w:r w:rsidR="00961BDF">
        <w:rPr>
          <w:rtl/>
        </w:rPr>
        <w:t xml:space="preserve"> می‌</w:t>
      </w:r>
      <w:r w:rsidRPr="00853DCC">
        <w:rPr>
          <w:rtl/>
        </w:rPr>
        <w:t>کردند که نمون</w:t>
      </w:r>
      <w:r w:rsidR="00C427E4" w:rsidRPr="00853DCC">
        <w:rPr>
          <w:rtl/>
        </w:rPr>
        <w:t>ۀ</w:t>
      </w:r>
      <w:r w:rsidRPr="00853DCC">
        <w:rPr>
          <w:rtl/>
        </w:rPr>
        <w:t xml:space="preserve"> آن اطلاعی</w:t>
      </w:r>
      <w:r w:rsidR="00C427E4" w:rsidRPr="00853DCC">
        <w:rPr>
          <w:rtl/>
        </w:rPr>
        <w:t>ۀ</w:t>
      </w:r>
      <w:r w:rsidRPr="00853DCC">
        <w:rPr>
          <w:rtl/>
        </w:rPr>
        <w:t xml:space="preserve"> مفصل آیت الله خویی در بار</w:t>
      </w:r>
      <w:r w:rsidR="00C427E4" w:rsidRPr="00853DCC">
        <w:rPr>
          <w:rtl/>
        </w:rPr>
        <w:t>ۀ</w:t>
      </w:r>
      <w:r w:rsidRPr="00853DCC">
        <w:rPr>
          <w:rtl/>
        </w:rPr>
        <w:t xml:space="preserve"> تبعید امام به ترکیه و برخی مسائل دیگر بود</w:t>
      </w:r>
      <w:r w:rsidR="002D68B2">
        <w:rPr>
          <w:rtl/>
        </w:rPr>
        <w:t>.</w:t>
      </w:r>
      <w:r w:rsidRPr="00014724">
        <w:rPr>
          <w:rStyle w:val="FootnoteReference"/>
          <w:rtl/>
        </w:rPr>
        <w:footnoteReference w:id="1020"/>
      </w:r>
      <w:r w:rsidRPr="00853DCC">
        <w:rPr>
          <w:rtl/>
        </w:rPr>
        <w:t xml:space="preserve"> سهم آیت الله خویی نیز در حوادث</w:t>
      </w:r>
      <w:r w:rsidR="00153F93">
        <w:rPr>
          <w:rtl/>
        </w:rPr>
        <w:t xml:space="preserve"> سال‌های </w:t>
      </w:r>
      <w:r w:rsidRPr="00853DCC">
        <w:rPr>
          <w:rtl/>
        </w:rPr>
        <w:t>41ـ44 قابل تأمل و جدی است</w:t>
      </w:r>
      <w:r w:rsidR="007B4087">
        <w:rPr>
          <w:rtl/>
        </w:rPr>
        <w:t xml:space="preserve">، </w:t>
      </w:r>
      <w:r w:rsidRPr="00853DCC">
        <w:rPr>
          <w:rtl/>
        </w:rPr>
        <w:t>به طوری که آقای فارسی کتاب «برنام</w:t>
      </w:r>
      <w:r w:rsidR="00C427E4" w:rsidRPr="00853DCC">
        <w:rPr>
          <w:rtl/>
        </w:rPr>
        <w:t>ۀ</w:t>
      </w:r>
      <w:r w:rsidRPr="00853DCC">
        <w:rPr>
          <w:rtl/>
        </w:rPr>
        <w:t xml:space="preserve"> عمل» را که در سال 45 نوشته است</w:t>
      </w:r>
      <w:r w:rsidR="007B4087">
        <w:rPr>
          <w:rtl/>
        </w:rPr>
        <w:t xml:space="preserve">، </w:t>
      </w:r>
      <w:r w:rsidRPr="00853DCC">
        <w:rPr>
          <w:rtl/>
        </w:rPr>
        <w:t>با استفاده جدی و مفصل از بیانیه</w:t>
      </w:r>
      <w:r w:rsidR="007B4087">
        <w:rPr>
          <w:rtl/>
        </w:rPr>
        <w:t xml:space="preserve">‌های </w:t>
      </w:r>
      <w:r w:rsidRPr="00853DCC">
        <w:rPr>
          <w:rtl/>
        </w:rPr>
        <w:t>آیت الله خویی نوشته است</w:t>
      </w:r>
      <w:r w:rsidR="007B4087">
        <w:rPr>
          <w:rtl/>
        </w:rPr>
        <w:t xml:space="preserve">. </w:t>
      </w:r>
      <w:r w:rsidRPr="00853DCC">
        <w:rPr>
          <w:rtl/>
        </w:rPr>
        <w:t>شرح افکار و اندیشه</w:t>
      </w:r>
      <w:r w:rsidR="007B4087">
        <w:rPr>
          <w:rtl/>
        </w:rPr>
        <w:t xml:space="preserve">‌ها </w:t>
      </w:r>
      <w:r w:rsidRPr="00853DCC">
        <w:rPr>
          <w:rtl/>
        </w:rPr>
        <w:t>و تألیفات وی در مجموعه</w:t>
      </w:r>
      <w:r w:rsidR="00AD57D5">
        <w:rPr>
          <w:rtl/>
        </w:rPr>
        <w:t xml:space="preserve">‌ای </w:t>
      </w:r>
      <w:r w:rsidRPr="00853DCC">
        <w:rPr>
          <w:rtl/>
        </w:rPr>
        <w:t>با عنوان زندگینامه مرحوم آیت الله شیخ محمدتقی آملی چا</w:t>
      </w:r>
      <w:r w:rsidR="00382688" w:rsidRPr="00853DCC">
        <w:rPr>
          <w:rtl/>
        </w:rPr>
        <w:t>پ</w:t>
      </w:r>
      <w:r w:rsidRPr="00853DCC">
        <w:rPr>
          <w:rtl/>
        </w:rPr>
        <w:t xml:space="preserve"> شده است</w:t>
      </w:r>
      <w:r w:rsidR="002D68B2">
        <w:rPr>
          <w:rtl/>
        </w:rPr>
        <w:t>.</w:t>
      </w:r>
      <w:r w:rsidRPr="00014724">
        <w:rPr>
          <w:rStyle w:val="FootnoteReference"/>
          <w:rtl/>
        </w:rPr>
        <w:footnoteReference w:id="1021"/>
      </w:r>
      <w:r w:rsidRPr="00853DCC">
        <w:rPr>
          <w:rtl/>
        </w:rPr>
        <w:t xml:space="preserve"> فعالیت</w:t>
      </w:r>
      <w:r w:rsidR="007B4087">
        <w:rPr>
          <w:rtl/>
        </w:rPr>
        <w:t xml:space="preserve">‌های </w:t>
      </w:r>
      <w:r w:rsidRPr="00853DCC">
        <w:rPr>
          <w:rtl/>
        </w:rPr>
        <w:t>سیاسی آیت الله آملی به خصوص در رویدادهای حد فاصل</w:t>
      </w:r>
      <w:r w:rsidR="00153F93">
        <w:rPr>
          <w:rtl/>
        </w:rPr>
        <w:t xml:space="preserve"> سال‌های </w:t>
      </w:r>
      <w:r w:rsidRPr="00853DCC">
        <w:rPr>
          <w:rtl/>
        </w:rPr>
        <w:t>1341ـ1343 نسبتا گسترده و نام ایشان در بسیاری از اطلاعیه</w:t>
      </w:r>
      <w:r w:rsidR="007B4087">
        <w:rPr>
          <w:rtl/>
        </w:rPr>
        <w:t xml:space="preserve">‌ها </w:t>
      </w:r>
      <w:r w:rsidRPr="00853DCC">
        <w:rPr>
          <w:rtl/>
        </w:rPr>
        <w:t>دیده</w:t>
      </w:r>
      <w:r w:rsidR="00961BDF">
        <w:rPr>
          <w:rtl/>
        </w:rPr>
        <w:t xml:space="preserve"> می‌</w:t>
      </w:r>
      <w:r w:rsidRPr="00853DCC">
        <w:rPr>
          <w:rtl/>
        </w:rPr>
        <w:t>شود</w:t>
      </w:r>
      <w:r w:rsidR="007B4087">
        <w:rPr>
          <w:rtl/>
        </w:rPr>
        <w:t xml:space="preserve">. </w:t>
      </w:r>
    </w:p>
    <w:p w:rsidR="001E24E4" w:rsidRPr="00853DCC" w:rsidRDefault="004B513E" w:rsidP="002D68B2">
      <w:pPr>
        <w:pStyle w:val="a7"/>
        <w:rPr>
          <w:rtl/>
        </w:rPr>
      </w:pPr>
      <w:bookmarkStart w:id="89" w:name="_Toc417388638"/>
      <w:bookmarkStart w:id="90" w:name="_Toc438994320"/>
      <w:r w:rsidRPr="00853DCC">
        <w:rPr>
          <w:rtl/>
        </w:rPr>
        <w:t>آیت الله</w:t>
      </w:r>
      <w:r w:rsidR="001E24E4" w:rsidRPr="00853DCC">
        <w:rPr>
          <w:rtl/>
        </w:rPr>
        <w:t xml:space="preserve"> سیدعلی موسوی بهبهانی</w:t>
      </w:r>
      <w:bookmarkEnd w:id="89"/>
      <w:bookmarkEnd w:id="90"/>
    </w:p>
    <w:p w:rsidR="001E24E4" w:rsidRPr="00853DCC" w:rsidRDefault="001E24E4" w:rsidP="001970D5">
      <w:pPr>
        <w:pStyle w:val="a"/>
        <w:rPr>
          <w:rtl/>
        </w:rPr>
      </w:pPr>
      <w:r w:rsidRPr="00853DCC">
        <w:rPr>
          <w:rtl/>
        </w:rPr>
        <w:t>یکی دیگر از مراجع محلی</w:t>
      </w:r>
      <w:r w:rsidR="007B4087">
        <w:rPr>
          <w:rtl/>
        </w:rPr>
        <w:t xml:space="preserve">، </w:t>
      </w:r>
      <w:r w:rsidRPr="00853DCC">
        <w:rPr>
          <w:rtl/>
        </w:rPr>
        <w:t>مرحوم آیت الله سیدعلی موسوی بهبهانی بود که در خوزستان مستقر بود و تابستان</w:t>
      </w:r>
      <w:r w:rsidR="007B4087">
        <w:rPr>
          <w:rtl/>
        </w:rPr>
        <w:t xml:space="preserve">‌ها </w:t>
      </w:r>
      <w:r w:rsidRPr="00853DCC">
        <w:rPr>
          <w:rtl/>
        </w:rPr>
        <w:t>به اصفهان</w:t>
      </w:r>
      <w:r w:rsidR="00961BDF">
        <w:rPr>
          <w:rtl/>
        </w:rPr>
        <w:t xml:space="preserve"> می‌</w:t>
      </w:r>
      <w:r w:rsidRPr="00853DCC">
        <w:rPr>
          <w:rtl/>
        </w:rPr>
        <w:t xml:space="preserve">آمد و مورد استقبال </w:t>
      </w:r>
      <w:r w:rsidR="00B60B0D" w:rsidRPr="00853DCC">
        <w:rPr>
          <w:rtl/>
        </w:rPr>
        <w:t>مردم قرار</w:t>
      </w:r>
      <w:r w:rsidR="00961BDF">
        <w:rPr>
          <w:rtl/>
        </w:rPr>
        <w:t xml:space="preserve"> می‌</w:t>
      </w:r>
      <w:r w:rsidR="00B60B0D" w:rsidRPr="00853DCC">
        <w:rPr>
          <w:rtl/>
        </w:rPr>
        <w:t>گرفت آقای دوانی ت</w:t>
      </w:r>
      <w:r w:rsidR="00B60B0D" w:rsidRPr="00853DCC">
        <w:rPr>
          <w:rFonts w:hint="cs"/>
          <w:rtl/>
        </w:rPr>
        <w:t>ک</w:t>
      </w:r>
      <w:r w:rsidRPr="00853DCC">
        <w:rPr>
          <w:rtl/>
        </w:rPr>
        <w:t xml:space="preserve"> نگاری مستقلی (تهران</w:t>
      </w:r>
      <w:r w:rsidR="007B4087">
        <w:rPr>
          <w:rtl/>
        </w:rPr>
        <w:t xml:space="preserve">، </w:t>
      </w:r>
      <w:r w:rsidRPr="00853DCC">
        <w:rPr>
          <w:rtl/>
        </w:rPr>
        <w:t>1378) دربار</w:t>
      </w:r>
      <w:r w:rsidR="00C427E4" w:rsidRPr="00853DCC">
        <w:rPr>
          <w:rtl/>
        </w:rPr>
        <w:t>ۀ</w:t>
      </w:r>
      <w:r w:rsidRPr="00853DCC">
        <w:rPr>
          <w:rtl/>
        </w:rPr>
        <w:t xml:space="preserve"> وی نوشته است</w:t>
      </w:r>
      <w:r w:rsidR="007B4087">
        <w:rPr>
          <w:rtl/>
        </w:rPr>
        <w:t xml:space="preserve">. </w:t>
      </w:r>
    </w:p>
    <w:p w:rsidR="001E24E4" w:rsidRPr="00853DCC" w:rsidRDefault="001E24E4" w:rsidP="001970D5">
      <w:pPr>
        <w:pStyle w:val="a"/>
        <w:rPr>
          <w:rtl/>
        </w:rPr>
      </w:pPr>
      <w:r w:rsidRPr="00853DCC">
        <w:rPr>
          <w:rtl/>
        </w:rPr>
        <w:t>حساسیت مراجع تقلید روی انحرافات حکومتی و شخصی ـ صرف نظر از مسائل سیاسی که اهمیت خاص خود را داشت ـ و صدور اطلاعیه دربار</w:t>
      </w:r>
      <w:r w:rsidR="00C427E4" w:rsidRPr="00853DCC">
        <w:rPr>
          <w:rtl/>
        </w:rPr>
        <w:t>ۀ</w:t>
      </w:r>
      <w:r w:rsidR="00016EE7">
        <w:rPr>
          <w:rtl/>
        </w:rPr>
        <w:t xml:space="preserve"> آن‌ها،</w:t>
      </w:r>
      <w:r w:rsidR="007B4087">
        <w:rPr>
          <w:rtl/>
        </w:rPr>
        <w:t xml:space="preserve"> </w:t>
      </w:r>
      <w:r w:rsidRPr="00853DCC">
        <w:rPr>
          <w:rtl/>
        </w:rPr>
        <w:t>سنت جالبی بود که به عنوان یک اهرم نیرومند بر ضد</w:t>
      </w:r>
      <w:r w:rsidR="00153F93">
        <w:rPr>
          <w:rtl/>
        </w:rPr>
        <w:t xml:space="preserve"> دولت‌ها </w:t>
      </w:r>
      <w:r w:rsidRPr="00853DCC">
        <w:rPr>
          <w:rtl/>
        </w:rPr>
        <w:t>استفاده</w:t>
      </w:r>
      <w:r w:rsidR="00961BDF">
        <w:rPr>
          <w:rtl/>
        </w:rPr>
        <w:t xml:space="preserve"> می‌</w:t>
      </w:r>
      <w:r w:rsidRPr="00853DCC">
        <w:rPr>
          <w:rtl/>
        </w:rPr>
        <w:t>شد</w:t>
      </w:r>
      <w:r w:rsidR="007B4087">
        <w:rPr>
          <w:rtl/>
        </w:rPr>
        <w:t xml:space="preserve">. </w:t>
      </w:r>
      <w:r w:rsidRPr="00853DCC">
        <w:rPr>
          <w:rtl/>
        </w:rPr>
        <w:t>نکت</w:t>
      </w:r>
      <w:r w:rsidR="00C427E4" w:rsidRPr="00853DCC">
        <w:rPr>
          <w:rtl/>
        </w:rPr>
        <w:t>ۀ</w:t>
      </w:r>
      <w:r w:rsidRPr="00853DCC">
        <w:rPr>
          <w:rtl/>
        </w:rPr>
        <w:t xml:space="preserve"> جالب این بود که وجود این تعداد مرجع</w:t>
      </w:r>
      <w:r w:rsidR="007B4087">
        <w:rPr>
          <w:rtl/>
        </w:rPr>
        <w:t xml:space="preserve">، </w:t>
      </w:r>
      <w:r w:rsidRPr="00853DCC">
        <w:rPr>
          <w:rtl/>
        </w:rPr>
        <w:t>اعم از</w:t>
      </w:r>
      <w:r w:rsidR="008F63F0">
        <w:rPr>
          <w:rtl/>
        </w:rPr>
        <w:t xml:space="preserve"> آنکه </w:t>
      </w:r>
      <w:r w:rsidRPr="00853DCC">
        <w:rPr>
          <w:rtl/>
        </w:rPr>
        <w:t>محلی باشند یا عمومی</w:t>
      </w:r>
      <w:r w:rsidR="007B4087">
        <w:rPr>
          <w:rtl/>
        </w:rPr>
        <w:t xml:space="preserve">، </w:t>
      </w:r>
      <w:r w:rsidRPr="00853DCC">
        <w:rPr>
          <w:rtl/>
        </w:rPr>
        <w:t>سبب</w:t>
      </w:r>
      <w:r w:rsidR="00961BDF">
        <w:rPr>
          <w:rtl/>
        </w:rPr>
        <w:t xml:space="preserve"> می‌</w:t>
      </w:r>
      <w:r w:rsidRPr="00853DCC">
        <w:rPr>
          <w:rtl/>
        </w:rPr>
        <w:t>شد تا به هر دلیل</w:t>
      </w:r>
      <w:r w:rsidR="007B4087">
        <w:rPr>
          <w:rtl/>
        </w:rPr>
        <w:t xml:space="preserve">، </w:t>
      </w:r>
      <w:r w:rsidRPr="00853DCC">
        <w:rPr>
          <w:rtl/>
        </w:rPr>
        <w:t>نامه</w:t>
      </w:r>
      <w:r w:rsidR="00227AB2">
        <w:rPr>
          <w:rtl/>
        </w:rPr>
        <w:t xml:space="preserve">‌هایی </w:t>
      </w:r>
      <w:r w:rsidRPr="00853DCC">
        <w:rPr>
          <w:rtl/>
        </w:rPr>
        <w:t>برای یکدیگر نوشته و بدین وسیله دیدگاه</w:t>
      </w:r>
      <w:r w:rsidR="007B4087">
        <w:rPr>
          <w:rtl/>
        </w:rPr>
        <w:t xml:space="preserve">‌های </w:t>
      </w:r>
      <w:r w:rsidRPr="00853DCC">
        <w:rPr>
          <w:rtl/>
        </w:rPr>
        <w:t>خود را در میان مردم نشر دهند</w:t>
      </w:r>
      <w:r w:rsidR="002D68B2">
        <w:rPr>
          <w:rtl/>
        </w:rPr>
        <w:t>.</w:t>
      </w:r>
      <w:r w:rsidRPr="00014724">
        <w:rPr>
          <w:rStyle w:val="FootnoteReference"/>
          <w:rtl/>
        </w:rPr>
        <w:footnoteReference w:id="1022"/>
      </w:r>
      <w:r w:rsidRPr="00853DCC">
        <w:rPr>
          <w:rtl/>
        </w:rPr>
        <w:t xml:space="preserve"> در واقع</w:t>
      </w:r>
      <w:r w:rsidR="007B4087">
        <w:rPr>
          <w:rtl/>
        </w:rPr>
        <w:t xml:space="preserve">، </w:t>
      </w:r>
      <w:r w:rsidRPr="00853DCC">
        <w:rPr>
          <w:rtl/>
        </w:rPr>
        <w:t>سلسله</w:t>
      </w:r>
      <w:r w:rsidR="00AD57D5">
        <w:rPr>
          <w:rtl/>
        </w:rPr>
        <w:t xml:space="preserve">‌ای </w:t>
      </w:r>
      <w:r w:rsidRPr="00853DCC">
        <w:rPr>
          <w:rtl/>
        </w:rPr>
        <w:t>از این مراجع و مجتهدان عمومی و محلی</w:t>
      </w:r>
      <w:r w:rsidR="007B4087">
        <w:rPr>
          <w:rtl/>
        </w:rPr>
        <w:t xml:space="preserve">، </w:t>
      </w:r>
      <w:r w:rsidRPr="00853DCC">
        <w:rPr>
          <w:rtl/>
        </w:rPr>
        <w:t>به سان زنجیری</w:t>
      </w:r>
      <w:r w:rsidR="007B4087">
        <w:rPr>
          <w:rtl/>
        </w:rPr>
        <w:t xml:space="preserve">، </w:t>
      </w:r>
      <w:r w:rsidRPr="00853DCC">
        <w:rPr>
          <w:rtl/>
        </w:rPr>
        <w:t xml:space="preserve">رژیم </w:t>
      </w:r>
      <w:r w:rsidR="00382688" w:rsidRPr="00853DCC">
        <w:rPr>
          <w:rtl/>
        </w:rPr>
        <w:t>پ</w:t>
      </w:r>
      <w:r w:rsidRPr="00853DCC">
        <w:rPr>
          <w:rtl/>
        </w:rPr>
        <w:t xml:space="preserve">هلوی را در بند کشیده بود و هر بار که رژیم با تلاش </w:t>
      </w:r>
      <w:r w:rsidR="00655804" w:rsidRPr="00853DCC">
        <w:rPr>
          <w:rFonts w:hint="cs"/>
          <w:rtl/>
        </w:rPr>
        <w:t>از</w:t>
      </w:r>
      <w:r w:rsidRPr="00853DCC">
        <w:rPr>
          <w:rtl/>
        </w:rPr>
        <w:t xml:space="preserve"> یکی خلاص</w:t>
      </w:r>
      <w:r w:rsidR="00961BDF">
        <w:rPr>
          <w:rtl/>
        </w:rPr>
        <w:t xml:space="preserve"> می‌</w:t>
      </w:r>
      <w:r w:rsidRPr="00853DCC">
        <w:rPr>
          <w:rtl/>
        </w:rPr>
        <w:t>شد</w:t>
      </w:r>
      <w:r w:rsidR="007B4087">
        <w:rPr>
          <w:rtl/>
        </w:rPr>
        <w:t xml:space="preserve">، </w:t>
      </w:r>
      <w:r w:rsidR="00655804" w:rsidRPr="00853DCC">
        <w:rPr>
          <w:rtl/>
        </w:rPr>
        <w:t>در جای دیگری گرفتار می</w:t>
      </w:r>
      <w:r w:rsidR="00655804" w:rsidRPr="00853DCC">
        <w:rPr>
          <w:rFonts w:hint="cs"/>
          <w:rtl/>
        </w:rPr>
        <w:t>‌</w:t>
      </w:r>
      <w:r w:rsidRPr="00853DCC">
        <w:rPr>
          <w:rtl/>
        </w:rPr>
        <w:t>شد و عاقبت هم شد آنچه شد</w:t>
      </w:r>
      <w:r w:rsidR="007B4087">
        <w:rPr>
          <w:rtl/>
        </w:rPr>
        <w:t xml:space="preserve">. </w:t>
      </w:r>
    </w:p>
    <w:p w:rsidR="001E24E4" w:rsidRPr="00853DCC" w:rsidRDefault="001E24E4" w:rsidP="002D68B2">
      <w:pPr>
        <w:pStyle w:val="a7"/>
        <w:rPr>
          <w:rtl/>
        </w:rPr>
      </w:pPr>
      <w:bookmarkStart w:id="91" w:name="_Toc417388639"/>
      <w:bookmarkStart w:id="92" w:name="_Toc438994321"/>
      <w:r w:rsidRPr="00853DCC">
        <w:rPr>
          <w:rtl/>
        </w:rPr>
        <w:t>سید محمد بهبهانی و ارتباط با دربار</w:t>
      </w:r>
      <w:bookmarkEnd w:id="91"/>
      <w:bookmarkEnd w:id="92"/>
    </w:p>
    <w:p w:rsidR="001E24E4" w:rsidRPr="00853DCC" w:rsidRDefault="001E24E4" w:rsidP="001970D5">
      <w:pPr>
        <w:pStyle w:val="a"/>
        <w:rPr>
          <w:rtl/>
        </w:rPr>
      </w:pPr>
      <w:r w:rsidRPr="00853DCC">
        <w:rPr>
          <w:rtl/>
        </w:rPr>
        <w:t>به جز سه گروهی که گذشت</w:t>
      </w:r>
      <w:r w:rsidR="007B4087">
        <w:rPr>
          <w:rtl/>
        </w:rPr>
        <w:t xml:space="preserve">، </w:t>
      </w:r>
      <w:r w:rsidRPr="00853DCC">
        <w:rPr>
          <w:rtl/>
        </w:rPr>
        <w:t>یک مورد استثنایی را باید مورد توجه قرار داد</w:t>
      </w:r>
      <w:r w:rsidR="007B4087">
        <w:rPr>
          <w:rtl/>
        </w:rPr>
        <w:t xml:space="preserve">. </w:t>
      </w:r>
      <w:r w:rsidRPr="00853DCC">
        <w:rPr>
          <w:rtl/>
        </w:rPr>
        <w:t xml:space="preserve">در تمامی دوره </w:t>
      </w:r>
      <w:r w:rsidR="00382688" w:rsidRPr="00853DCC">
        <w:rPr>
          <w:rtl/>
        </w:rPr>
        <w:t>پ</w:t>
      </w:r>
      <w:r w:rsidRPr="00853DCC">
        <w:rPr>
          <w:rtl/>
        </w:rPr>
        <w:t>هلوی به دلیل تسلط این دولت بر اوقاف</w:t>
      </w:r>
      <w:r w:rsidR="007B4087">
        <w:rPr>
          <w:rtl/>
        </w:rPr>
        <w:t xml:space="preserve">، </w:t>
      </w:r>
      <w:r w:rsidRPr="00853DCC">
        <w:rPr>
          <w:rtl/>
        </w:rPr>
        <w:t>رزق و روزی بسیاری از کسانی که به نوعی متولی موقوفات مهم بودند و همچنین بسیاری از مدارس که از این موقوفات بهره</w:t>
      </w:r>
      <w:r w:rsidR="00961BDF">
        <w:rPr>
          <w:rtl/>
        </w:rPr>
        <w:t xml:space="preserve"> می‌</w:t>
      </w:r>
      <w:r w:rsidRPr="00853DCC">
        <w:rPr>
          <w:rtl/>
        </w:rPr>
        <w:t>بردند</w:t>
      </w:r>
      <w:r w:rsidR="007B4087">
        <w:rPr>
          <w:rtl/>
        </w:rPr>
        <w:t xml:space="preserve">. </w:t>
      </w:r>
      <w:r w:rsidRPr="00853DCC">
        <w:rPr>
          <w:rtl/>
        </w:rPr>
        <w:t>در اختیار عوامل این رژیم قرار گرفت</w:t>
      </w:r>
      <w:r w:rsidR="007B4087">
        <w:rPr>
          <w:rtl/>
        </w:rPr>
        <w:t xml:space="preserve">. </w:t>
      </w:r>
      <w:r w:rsidRPr="00853DCC">
        <w:rPr>
          <w:rtl/>
        </w:rPr>
        <w:t xml:space="preserve">وجود </w:t>
      </w:r>
      <w:r w:rsidR="00382688" w:rsidRPr="00853DCC">
        <w:rPr>
          <w:rtl/>
        </w:rPr>
        <w:t>پ</w:t>
      </w:r>
      <w:r w:rsidRPr="00853DCC">
        <w:rPr>
          <w:rtl/>
        </w:rPr>
        <w:t>ول فراوان و نیز امکانات مربوط به حج و شماری از مسائل دیگر سبب</w:t>
      </w:r>
      <w:r w:rsidR="00961BDF">
        <w:rPr>
          <w:rtl/>
        </w:rPr>
        <w:t xml:space="preserve"> می‌</w:t>
      </w:r>
      <w:r w:rsidRPr="00853DCC">
        <w:rPr>
          <w:rtl/>
        </w:rPr>
        <w:t>شد تا رژیم دسته</w:t>
      </w:r>
      <w:r w:rsidR="00AD57D5">
        <w:rPr>
          <w:rtl/>
        </w:rPr>
        <w:t xml:space="preserve">‌ای </w:t>
      </w:r>
      <w:r w:rsidRPr="00853DCC">
        <w:rPr>
          <w:rtl/>
        </w:rPr>
        <w:t xml:space="preserve">از روحانیون از طبقه میانی و </w:t>
      </w:r>
      <w:r w:rsidR="00382688" w:rsidRPr="00853DCC">
        <w:rPr>
          <w:rtl/>
        </w:rPr>
        <w:t>پ</w:t>
      </w:r>
      <w:r w:rsidRPr="00853DCC">
        <w:rPr>
          <w:rtl/>
        </w:rPr>
        <w:t>ایین</w:t>
      </w:r>
      <w:r w:rsidR="00147502">
        <w:rPr>
          <w:rtl/>
        </w:rPr>
        <w:t xml:space="preserve">‌تر </w:t>
      </w:r>
      <w:r w:rsidRPr="00853DCC">
        <w:rPr>
          <w:rtl/>
        </w:rPr>
        <w:t>را جزو ابواب جمعی خود حفظ کند و گه</w:t>
      </w:r>
      <w:r w:rsidR="00655804" w:rsidRPr="00853DCC">
        <w:rPr>
          <w:rFonts w:hint="cs"/>
          <w:rtl/>
        </w:rPr>
        <w:t>‌</w:t>
      </w:r>
      <w:r w:rsidRPr="00853DCC">
        <w:rPr>
          <w:rtl/>
        </w:rPr>
        <w:t>گاه در محافل و مجالس عمومی</w:t>
      </w:r>
      <w:r w:rsidR="007B4087">
        <w:rPr>
          <w:rtl/>
        </w:rPr>
        <w:t xml:space="preserve">، </w:t>
      </w:r>
      <w:r w:rsidRPr="00853DCC">
        <w:rPr>
          <w:rtl/>
        </w:rPr>
        <w:t>برابر شاه یا دیگران ظاهر سازد</w:t>
      </w:r>
      <w:r w:rsidR="007B4087">
        <w:rPr>
          <w:rtl/>
        </w:rPr>
        <w:t xml:space="preserve">. </w:t>
      </w:r>
      <w:r w:rsidRPr="00853DCC">
        <w:rPr>
          <w:rtl/>
        </w:rPr>
        <w:t>برای نمونه در مشهد</w:t>
      </w:r>
      <w:r w:rsidR="007B4087">
        <w:rPr>
          <w:rtl/>
        </w:rPr>
        <w:t xml:space="preserve">، </w:t>
      </w:r>
      <w:r w:rsidRPr="00853DCC">
        <w:rPr>
          <w:rtl/>
        </w:rPr>
        <w:t>گروهی از علمای وقت در این دسته جای گرفته و هر بار که شاه به مشهد</w:t>
      </w:r>
      <w:r w:rsidR="00961BDF">
        <w:rPr>
          <w:rtl/>
        </w:rPr>
        <w:t xml:space="preserve"> می‌</w:t>
      </w:r>
      <w:r w:rsidRPr="00853DCC">
        <w:rPr>
          <w:rtl/>
        </w:rPr>
        <w:t>رفت در فرودگاه از وی استقبال</w:t>
      </w:r>
      <w:r w:rsidR="00961BDF">
        <w:rPr>
          <w:rtl/>
        </w:rPr>
        <w:t xml:space="preserve"> می‌</w:t>
      </w:r>
      <w:r w:rsidRPr="00853DCC">
        <w:rPr>
          <w:rtl/>
        </w:rPr>
        <w:t>کردند</w:t>
      </w:r>
      <w:r w:rsidR="007B4087">
        <w:rPr>
          <w:rtl/>
        </w:rPr>
        <w:t xml:space="preserve">. </w:t>
      </w:r>
      <w:r w:rsidRPr="00853DCC">
        <w:rPr>
          <w:rtl/>
        </w:rPr>
        <w:t>تصاویر فراوان از این قبیل استقبال</w:t>
      </w:r>
      <w:r w:rsidR="007B4087">
        <w:rPr>
          <w:rtl/>
        </w:rPr>
        <w:t xml:space="preserve">‌ها </w:t>
      </w:r>
      <w:r w:rsidRPr="00853DCC">
        <w:rPr>
          <w:rtl/>
        </w:rPr>
        <w:t>از شهرهای مختلف در دست است</w:t>
      </w:r>
      <w:r w:rsidR="007B4087">
        <w:rPr>
          <w:rtl/>
        </w:rPr>
        <w:t xml:space="preserve">. </w:t>
      </w:r>
      <w:r w:rsidRPr="00853DCC">
        <w:rPr>
          <w:rtl/>
        </w:rPr>
        <w:t>در تهران نیز جماعتی بودند و ویژگی عمده آنان چنین بود که در منابر به شاه دعا</w:t>
      </w:r>
      <w:r w:rsidR="00961BDF">
        <w:rPr>
          <w:rtl/>
        </w:rPr>
        <w:t xml:space="preserve"> می‌</w:t>
      </w:r>
      <w:r w:rsidRPr="00853DCC">
        <w:rPr>
          <w:rtl/>
        </w:rPr>
        <w:t>کردند یا مثل امام جمع</w:t>
      </w:r>
      <w:r w:rsidR="00C427E4" w:rsidRPr="00853DCC">
        <w:rPr>
          <w:rtl/>
        </w:rPr>
        <w:t>ۀ</w:t>
      </w:r>
      <w:r w:rsidRPr="00853DCC">
        <w:rPr>
          <w:rtl/>
        </w:rPr>
        <w:t xml:space="preserve"> وقت تهران</w:t>
      </w:r>
      <w:r w:rsidR="007B4087">
        <w:rPr>
          <w:rtl/>
        </w:rPr>
        <w:t xml:space="preserve">، </w:t>
      </w:r>
      <w:r w:rsidRPr="00853DCC">
        <w:rPr>
          <w:rtl/>
        </w:rPr>
        <w:t>هنگام سفر</w:t>
      </w:r>
      <w:r w:rsidR="007B4087">
        <w:rPr>
          <w:rtl/>
        </w:rPr>
        <w:t xml:space="preserve">، </w:t>
      </w:r>
      <w:r w:rsidRPr="00853DCC">
        <w:rPr>
          <w:rtl/>
        </w:rPr>
        <w:t>دعا به گوش</w:t>
      </w:r>
      <w:r w:rsidR="00921D9B">
        <w:rPr>
          <w:rtl/>
        </w:rPr>
        <w:t xml:space="preserve">‌شان </w:t>
      </w:r>
      <w:r w:rsidR="00961BDF">
        <w:rPr>
          <w:rtl/>
        </w:rPr>
        <w:t>می‌</w:t>
      </w:r>
      <w:r w:rsidRPr="00853DCC">
        <w:rPr>
          <w:rtl/>
        </w:rPr>
        <w:t>خواندند</w:t>
      </w:r>
      <w:r w:rsidR="007B4087">
        <w:rPr>
          <w:rtl/>
        </w:rPr>
        <w:t xml:space="preserve">. </w:t>
      </w:r>
      <w:r w:rsidR="002B3EC2">
        <w:rPr>
          <w:rtl/>
        </w:rPr>
        <w:t xml:space="preserve">هرچند </w:t>
      </w:r>
      <w:r w:rsidRPr="00853DCC">
        <w:rPr>
          <w:rtl/>
        </w:rPr>
        <w:t xml:space="preserve">شمار این گروه تا </w:t>
      </w:r>
      <w:r w:rsidR="00382688" w:rsidRPr="00853DCC">
        <w:rPr>
          <w:rtl/>
        </w:rPr>
        <w:t>پ</w:t>
      </w:r>
      <w:r w:rsidRPr="00853DCC">
        <w:rPr>
          <w:rtl/>
        </w:rPr>
        <w:t>یش از حوادث</w:t>
      </w:r>
      <w:r w:rsidR="00153F93">
        <w:rPr>
          <w:rtl/>
        </w:rPr>
        <w:t xml:space="preserve"> سال‌های </w:t>
      </w:r>
      <w:r w:rsidRPr="00853DCC">
        <w:rPr>
          <w:rtl/>
        </w:rPr>
        <w:t xml:space="preserve">41ـ43 فراوان بود اما از </w:t>
      </w:r>
      <w:r w:rsidR="00382688" w:rsidRPr="00853DCC">
        <w:rPr>
          <w:rtl/>
        </w:rPr>
        <w:t>پ</w:t>
      </w:r>
      <w:r w:rsidRPr="00853DCC">
        <w:rPr>
          <w:rtl/>
        </w:rPr>
        <w:t>س از آن سال</w:t>
      </w:r>
      <w:r w:rsidR="007B4087">
        <w:rPr>
          <w:rtl/>
        </w:rPr>
        <w:t xml:space="preserve">، </w:t>
      </w:r>
      <w:r w:rsidR="00655804" w:rsidRPr="00853DCC">
        <w:rPr>
          <w:rtl/>
        </w:rPr>
        <w:t>به شدت کاه</w:t>
      </w:r>
      <w:r w:rsidRPr="00853DCC">
        <w:rPr>
          <w:rtl/>
        </w:rPr>
        <w:t>ش یافت و کسانی هم که چنین بودند</w:t>
      </w:r>
      <w:r w:rsidR="007B4087">
        <w:rPr>
          <w:rtl/>
        </w:rPr>
        <w:t xml:space="preserve">، </w:t>
      </w:r>
      <w:r w:rsidRPr="00853DCC">
        <w:rPr>
          <w:rtl/>
        </w:rPr>
        <w:t>به شدت نزد مردم مطرود شدند</w:t>
      </w:r>
      <w:r w:rsidR="007B4087">
        <w:rPr>
          <w:rFonts w:hint="cs"/>
          <w:rtl/>
        </w:rPr>
        <w:t xml:space="preserve">. </w:t>
      </w:r>
      <w:r w:rsidRPr="00853DCC">
        <w:rPr>
          <w:rtl/>
        </w:rPr>
        <w:t>در این زمینه</w:t>
      </w:r>
      <w:r w:rsidR="007B4087">
        <w:rPr>
          <w:rtl/>
        </w:rPr>
        <w:t xml:space="preserve">، </w:t>
      </w:r>
      <w:r w:rsidRPr="00853DCC">
        <w:rPr>
          <w:rtl/>
        </w:rPr>
        <w:t>به خصوص امام خمینی تبلیغات دامنه داری را برای حذف آنان از صحنه انجام داد</w:t>
      </w:r>
      <w:r w:rsidR="007B4087">
        <w:rPr>
          <w:rtl/>
        </w:rPr>
        <w:t xml:space="preserve">. </w:t>
      </w:r>
      <w:r w:rsidR="00382688" w:rsidRPr="00853DCC">
        <w:rPr>
          <w:rtl/>
        </w:rPr>
        <w:t>پ</w:t>
      </w:r>
      <w:r w:rsidRPr="00853DCC">
        <w:rPr>
          <w:rtl/>
        </w:rPr>
        <w:t>یش از این اشاره کردیم که آیت الله گل</w:t>
      </w:r>
      <w:r w:rsidR="00382688" w:rsidRPr="00853DCC">
        <w:rPr>
          <w:rtl/>
        </w:rPr>
        <w:t>پ</w:t>
      </w:r>
      <w:r w:rsidRPr="00853DCC">
        <w:rPr>
          <w:rtl/>
        </w:rPr>
        <w:t>ایگانی هم تأکید خاصی روی انزوای روحانیون درباری داشت</w:t>
      </w:r>
      <w:r w:rsidR="007B4087">
        <w:rPr>
          <w:rtl/>
        </w:rPr>
        <w:t xml:space="preserve">. </w:t>
      </w:r>
    </w:p>
    <w:p w:rsidR="001E24E4" w:rsidRPr="00853DCC" w:rsidRDefault="001E24E4" w:rsidP="001970D5">
      <w:pPr>
        <w:pStyle w:val="a"/>
        <w:rPr>
          <w:rtl/>
        </w:rPr>
      </w:pPr>
      <w:r w:rsidRPr="00853DCC">
        <w:rPr>
          <w:rtl/>
        </w:rPr>
        <w:t>از جمع علمای تهران و افراد با سابقه آیت الله سید محمد بهبهانی شخصیت مذهبی سیاسی برجسته دور</w:t>
      </w:r>
      <w:r w:rsidR="00C427E4" w:rsidRPr="00853DCC">
        <w:rPr>
          <w:rtl/>
        </w:rPr>
        <w:t>ۀ</w:t>
      </w:r>
      <w:r w:rsidRPr="00853DCC">
        <w:rPr>
          <w:rtl/>
        </w:rPr>
        <w:t xml:space="preserve"> </w:t>
      </w:r>
      <w:r w:rsidR="00382688" w:rsidRPr="00853DCC">
        <w:rPr>
          <w:rtl/>
        </w:rPr>
        <w:t>پ</w:t>
      </w:r>
      <w:r w:rsidRPr="00853DCC">
        <w:rPr>
          <w:rtl/>
        </w:rPr>
        <w:t>هلوی بود که دست کم تا حوالی نهضت اسلامی به عنوان یک روحانی کاملا نزدیک به دربار شنا</w:t>
      </w:r>
      <w:r w:rsidR="00655804" w:rsidRPr="00853DCC">
        <w:rPr>
          <w:rFonts w:hint="cs"/>
          <w:rtl/>
        </w:rPr>
        <w:t>خ</w:t>
      </w:r>
      <w:r w:rsidRPr="00853DCC">
        <w:rPr>
          <w:rtl/>
        </w:rPr>
        <w:t>ته</w:t>
      </w:r>
      <w:r w:rsidR="00961BDF">
        <w:rPr>
          <w:rtl/>
        </w:rPr>
        <w:t xml:space="preserve"> می‌</w:t>
      </w:r>
      <w:r w:rsidRPr="00853DCC">
        <w:rPr>
          <w:rtl/>
        </w:rPr>
        <w:t>شد</w:t>
      </w:r>
      <w:r w:rsidR="007B4087">
        <w:rPr>
          <w:rtl/>
        </w:rPr>
        <w:t xml:space="preserve">. </w:t>
      </w:r>
      <w:r w:rsidRPr="00853DCC">
        <w:rPr>
          <w:rtl/>
        </w:rPr>
        <w:t xml:space="preserve">وی فرزند سید عبدالله بهبهانی (مقتول در سال 1328 ق) از رؤسای روحانی مشروطه بود و به جهت سوابق </w:t>
      </w:r>
      <w:r w:rsidR="00382688" w:rsidRPr="00853DCC">
        <w:rPr>
          <w:rtl/>
        </w:rPr>
        <w:t>پ</w:t>
      </w:r>
      <w:r w:rsidRPr="00853DCC">
        <w:rPr>
          <w:rtl/>
        </w:rPr>
        <w:t>در و نقشی که در انقلاب مشروطه داشت</w:t>
      </w:r>
      <w:r w:rsidR="007B4087">
        <w:rPr>
          <w:rtl/>
        </w:rPr>
        <w:t xml:space="preserve">، </w:t>
      </w:r>
      <w:r w:rsidRPr="00853DCC">
        <w:rPr>
          <w:rtl/>
        </w:rPr>
        <w:t xml:space="preserve">حرمت خاصی در دولت </w:t>
      </w:r>
      <w:r w:rsidR="00382688" w:rsidRPr="00853DCC">
        <w:rPr>
          <w:rtl/>
        </w:rPr>
        <w:t>پ</w:t>
      </w:r>
      <w:r w:rsidRPr="00853DCC">
        <w:rPr>
          <w:rtl/>
        </w:rPr>
        <w:t>هلوی که مدعی استمرار نظام مشروطه بود</w:t>
      </w:r>
      <w:r w:rsidR="007B4087">
        <w:rPr>
          <w:rtl/>
        </w:rPr>
        <w:t xml:space="preserve">، </w:t>
      </w:r>
      <w:r w:rsidRPr="00853DCC">
        <w:rPr>
          <w:rtl/>
        </w:rPr>
        <w:t>داشت</w:t>
      </w:r>
      <w:r w:rsidR="007B4087">
        <w:rPr>
          <w:rtl/>
        </w:rPr>
        <w:t xml:space="preserve">. </w:t>
      </w:r>
      <w:r w:rsidRPr="00853DCC">
        <w:rPr>
          <w:rtl/>
        </w:rPr>
        <w:t xml:space="preserve">او نه تنها در دربار </w:t>
      </w:r>
      <w:r w:rsidR="00382688" w:rsidRPr="00853DCC">
        <w:rPr>
          <w:rtl/>
        </w:rPr>
        <w:t>پ</w:t>
      </w:r>
      <w:r w:rsidRPr="00853DCC">
        <w:rPr>
          <w:rtl/>
        </w:rPr>
        <w:t>هلوی بلکه نزد علما و</w:t>
      </w:r>
      <w:r w:rsidR="00655804" w:rsidRPr="00853DCC">
        <w:rPr>
          <w:rtl/>
        </w:rPr>
        <w:t xml:space="preserve"> مراجع نیز شخصی معتبر شناخته می</w:t>
      </w:r>
      <w:r w:rsidR="00655804" w:rsidRPr="00853DCC">
        <w:rPr>
          <w:rFonts w:hint="cs"/>
          <w:rtl/>
        </w:rPr>
        <w:t>‌</w:t>
      </w:r>
      <w:r w:rsidRPr="00853DCC">
        <w:rPr>
          <w:rtl/>
        </w:rPr>
        <w:t>شد و به عنوان عالمی که با دربار ارتباط نزدیک داشت</w:t>
      </w:r>
      <w:r w:rsidR="007B4087">
        <w:rPr>
          <w:rtl/>
        </w:rPr>
        <w:t xml:space="preserve">، </w:t>
      </w:r>
      <w:r w:rsidRPr="00853DCC">
        <w:rPr>
          <w:rtl/>
        </w:rPr>
        <w:t>در بسیاری از موارد حامل نامه</w:t>
      </w:r>
      <w:r w:rsidR="007B4087">
        <w:rPr>
          <w:rtl/>
        </w:rPr>
        <w:t xml:space="preserve">‌های </w:t>
      </w:r>
      <w:r w:rsidRPr="00853DCC">
        <w:rPr>
          <w:rtl/>
        </w:rPr>
        <w:t>مراجع تقلید نجف به دربار شاه بود</w:t>
      </w:r>
      <w:r w:rsidR="002D68B2">
        <w:rPr>
          <w:rtl/>
        </w:rPr>
        <w:t>.</w:t>
      </w:r>
      <w:r w:rsidRPr="00014724">
        <w:rPr>
          <w:rStyle w:val="FootnoteReference"/>
          <w:rtl/>
        </w:rPr>
        <w:footnoteReference w:id="1023"/>
      </w:r>
      <w:r w:rsidRPr="00853DCC">
        <w:rPr>
          <w:rtl/>
        </w:rPr>
        <w:t xml:space="preserve"> ارتباط قم با تهران نیز غالبا از طریق وی انجام</w:t>
      </w:r>
      <w:r w:rsidR="00961BDF">
        <w:rPr>
          <w:rtl/>
        </w:rPr>
        <w:t xml:space="preserve"> می‌</w:t>
      </w:r>
      <w:r w:rsidRPr="00853DCC">
        <w:rPr>
          <w:rtl/>
        </w:rPr>
        <w:t>شد</w:t>
      </w:r>
      <w:r w:rsidR="002D68B2">
        <w:rPr>
          <w:rtl/>
        </w:rPr>
        <w:t>.</w:t>
      </w:r>
      <w:r w:rsidRPr="00014724">
        <w:rPr>
          <w:rStyle w:val="FootnoteReference"/>
          <w:rtl/>
        </w:rPr>
        <w:footnoteReference w:id="1024"/>
      </w:r>
      <w:r w:rsidRPr="00853DCC">
        <w:rPr>
          <w:rtl/>
        </w:rPr>
        <w:t xml:space="preserve"> مهدی حائری</w:t>
      </w:r>
      <w:r w:rsidR="00F60A81">
        <w:rPr>
          <w:rtl/>
        </w:rPr>
        <w:t xml:space="preserve"> می‌گوید </w:t>
      </w:r>
      <w:r w:rsidRPr="00853DCC">
        <w:rPr>
          <w:rtl/>
        </w:rPr>
        <w:t>که صبح روز 28 مرداد</w:t>
      </w:r>
      <w:r w:rsidR="007B4087">
        <w:rPr>
          <w:rtl/>
        </w:rPr>
        <w:t xml:space="preserve">، </w:t>
      </w:r>
      <w:r w:rsidRPr="00853DCC">
        <w:rPr>
          <w:rtl/>
        </w:rPr>
        <w:t>بهبهانی از او خواسته است به قم رفته از آیت الله بروجردی بخواهد کاری بکند</w:t>
      </w:r>
      <w:r w:rsidR="007B4087">
        <w:rPr>
          <w:rtl/>
        </w:rPr>
        <w:t xml:space="preserve">، </w:t>
      </w:r>
      <w:r w:rsidRPr="00853DCC">
        <w:rPr>
          <w:rtl/>
        </w:rPr>
        <w:t>چون مملکت در شرف اضمحلال است</w:t>
      </w:r>
      <w:r w:rsidR="002D68B2">
        <w:rPr>
          <w:rtl/>
        </w:rPr>
        <w:t>.</w:t>
      </w:r>
      <w:r w:rsidRPr="00014724">
        <w:rPr>
          <w:rStyle w:val="FootnoteReference"/>
          <w:rtl/>
        </w:rPr>
        <w:footnoteReference w:id="1025"/>
      </w:r>
      <w:r w:rsidRPr="00853DCC">
        <w:rPr>
          <w:rtl/>
        </w:rPr>
        <w:t xml:space="preserve"> به گفته مهدی حائری یزدی</w:t>
      </w:r>
      <w:r w:rsidR="007B4087">
        <w:rPr>
          <w:rtl/>
        </w:rPr>
        <w:t xml:space="preserve">، </w:t>
      </w:r>
      <w:r w:rsidRPr="00853DCC">
        <w:rPr>
          <w:rtl/>
        </w:rPr>
        <w:t>امام خمینی با بهبهانی مراوداتی داشتند</w:t>
      </w:r>
      <w:r w:rsidR="007B4087">
        <w:rPr>
          <w:rtl/>
        </w:rPr>
        <w:t xml:space="preserve">. </w:t>
      </w:r>
      <w:r w:rsidRPr="00853DCC">
        <w:rPr>
          <w:rtl/>
        </w:rPr>
        <w:t>وی</w:t>
      </w:r>
      <w:r w:rsidR="00961BDF">
        <w:rPr>
          <w:rtl/>
        </w:rPr>
        <w:t xml:space="preserve"> می‌</w:t>
      </w:r>
      <w:r w:rsidRPr="00853DCC">
        <w:rPr>
          <w:rtl/>
        </w:rPr>
        <w:t>گوید: آقای خمینی با آقای بهبهانی خیلی مربوط بود و خیلی معتقد به عقل سیاسی آقای بهبهانی بود</w:t>
      </w:r>
      <w:r w:rsidR="002D68B2">
        <w:rPr>
          <w:rtl/>
        </w:rPr>
        <w:t>.</w:t>
      </w:r>
      <w:r w:rsidRPr="00014724">
        <w:rPr>
          <w:rStyle w:val="FootnoteReference"/>
          <w:rtl/>
        </w:rPr>
        <w:footnoteReference w:id="1026"/>
      </w:r>
      <w:r w:rsidRPr="00853DCC">
        <w:rPr>
          <w:rtl/>
        </w:rPr>
        <w:t xml:space="preserve"> مهدی عراقی</w:t>
      </w:r>
      <w:r w:rsidR="00F60A81">
        <w:rPr>
          <w:rtl/>
        </w:rPr>
        <w:t xml:space="preserve"> می‌گوید </w:t>
      </w:r>
      <w:r w:rsidRPr="00853DCC">
        <w:rPr>
          <w:rtl/>
        </w:rPr>
        <w:t>که امام به آنان تأکید داشت که</w:t>
      </w:r>
      <w:r w:rsidR="00060C89">
        <w:rPr>
          <w:rtl/>
        </w:rPr>
        <w:t xml:space="preserve"> حرف‌های </w:t>
      </w:r>
      <w:r w:rsidRPr="00853DCC">
        <w:rPr>
          <w:rtl/>
        </w:rPr>
        <w:t>بهبهانی را بشنوید اما عمل نکنید</w:t>
      </w:r>
      <w:r w:rsidR="007B4087">
        <w:rPr>
          <w:rtl/>
        </w:rPr>
        <w:t>.</w:t>
      </w:r>
      <w:r w:rsidRPr="00014724">
        <w:rPr>
          <w:rStyle w:val="FootnoteReference"/>
          <w:rtl/>
        </w:rPr>
        <w:footnoteReference w:id="1027"/>
      </w:r>
    </w:p>
    <w:p w:rsidR="001E24E4" w:rsidRPr="00853DCC" w:rsidRDefault="001E24E4" w:rsidP="001970D5">
      <w:pPr>
        <w:pStyle w:val="a"/>
        <w:rPr>
          <w:rtl/>
        </w:rPr>
      </w:pPr>
      <w:r w:rsidRPr="00853DCC">
        <w:rPr>
          <w:rtl/>
        </w:rPr>
        <w:t>بهبهانی در بیشتر</w:t>
      </w:r>
      <w:r w:rsidR="00153F93">
        <w:rPr>
          <w:rtl/>
        </w:rPr>
        <w:t xml:space="preserve"> سال‌های </w:t>
      </w:r>
      <w:r w:rsidRPr="00853DCC">
        <w:rPr>
          <w:rtl/>
        </w:rPr>
        <w:t xml:space="preserve">عمر خویش این ارتباط و نزدیکی </w:t>
      </w:r>
      <w:r w:rsidR="00FD144A" w:rsidRPr="00853DCC">
        <w:rPr>
          <w:rFonts w:hint="cs"/>
          <w:rtl/>
        </w:rPr>
        <w:t xml:space="preserve">را </w:t>
      </w:r>
      <w:r w:rsidRPr="00853DCC">
        <w:rPr>
          <w:rtl/>
        </w:rPr>
        <w:t xml:space="preserve">با دربار و رجال </w:t>
      </w:r>
      <w:r w:rsidR="00FD144A" w:rsidRPr="00853DCC">
        <w:rPr>
          <w:rFonts w:hint="cs"/>
          <w:rtl/>
        </w:rPr>
        <w:t>سیاسی حفظ کرد</w:t>
      </w:r>
      <w:r w:rsidR="007B4087">
        <w:rPr>
          <w:rFonts w:hint="cs"/>
          <w:rtl/>
        </w:rPr>
        <w:t xml:space="preserve">. </w:t>
      </w:r>
      <w:r w:rsidR="00FD144A" w:rsidRPr="00853DCC">
        <w:rPr>
          <w:rFonts w:hint="cs"/>
          <w:rtl/>
        </w:rPr>
        <w:t>شرح حالی از وی با یک عکس نفیس در نشری</w:t>
      </w:r>
      <w:r w:rsidR="00C427E4" w:rsidRPr="00853DCC">
        <w:rPr>
          <w:rFonts w:hint="cs"/>
          <w:rtl/>
        </w:rPr>
        <w:t>ۀ</w:t>
      </w:r>
      <w:r w:rsidR="00FD144A" w:rsidRPr="00853DCC">
        <w:rPr>
          <w:rFonts w:hint="cs"/>
          <w:rtl/>
        </w:rPr>
        <w:t xml:space="preserve"> آئین اسلام</w:t>
      </w:r>
      <w:r w:rsidR="007B4087">
        <w:rPr>
          <w:rFonts w:hint="cs"/>
          <w:rtl/>
        </w:rPr>
        <w:t xml:space="preserve">، </w:t>
      </w:r>
      <w:r w:rsidR="00FD144A" w:rsidRPr="00853DCC">
        <w:rPr>
          <w:rFonts w:hint="cs"/>
          <w:rtl/>
        </w:rPr>
        <w:t xml:space="preserve">سال </w:t>
      </w:r>
      <w:r w:rsidRPr="00853DCC">
        <w:rPr>
          <w:rtl/>
        </w:rPr>
        <w:t>سوم</w:t>
      </w:r>
      <w:r w:rsidR="007B4087">
        <w:rPr>
          <w:rtl/>
        </w:rPr>
        <w:t xml:space="preserve">، </w:t>
      </w:r>
      <w:r w:rsidRPr="00853DCC">
        <w:rPr>
          <w:rtl/>
        </w:rPr>
        <w:t>شماره 14 (تیرماه 1325) به چا</w:t>
      </w:r>
      <w:r w:rsidR="00382688" w:rsidRPr="00853DCC">
        <w:rPr>
          <w:rtl/>
        </w:rPr>
        <w:t>پ</w:t>
      </w:r>
      <w:r w:rsidRPr="00853DCC">
        <w:rPr>
          <w:rtl/>
        </w:rPr>
        <w:t xml:space="preserve"> رسید</w:t>
      </w:r>
      <w:r w:rsidR="007B4087">
        <w:rPr>
          <w:rtl/>
        </w:rPr>
        <w:t xml:space="preserve">. </w:t>
      </w:r>
      <w:r w:rsidRPr="00853DCC">
        <w:rPr>
          <w:rtl/>
        </w:rPr>
        <w:t>در جریان کودتای 28 مرداد جانب دربار را داشت و این به عنوان یک نقطه تأمل برانگیز در کارنامه او ماند</w:t>
      </w:r>
      <w:r w:rsidR="002D68B2">
        <w:rPr>
          <w:rtl/>
        </w:rPr>
        <w:t>.</w:t>
      </w:r>
      <w:r w:rsidRPr="00014724">
        <w:rPr>
          <w:rStyle w:val="FootnoteReference"/>
          <w:rtl/>
        </w:rPr>
        <w:footnoteReference w:id="1028"/>
      </w:r>
      <w:r w:rsidRPr="00853DCC">
        <w:rPr>
          <w:rtl/>
        </w:rPr>
        <w:t xml:space="preserve"> آقای حرم </w:t>
      </w:r>
      <w:r w:rsidR="00382688" w:rsidRPr="00853DCC">
        <w:rPr>
          <w:rtl/>
        </w:rPr>
        <w:t>پ</w:t>
      </w:r>
      <w:r w:rsidRPr="00853DCC">
        <w:rPr>
          <w:rtl/>
        </w:rPr>
        <w:t>ناهی</w:t>
      </w:r>
      <w:r w:rsidR="00F60A81">
        <w:rPr>
          <w:rtl/>
        </w:rPr>
        <w:t xml:space="preserve"> می‌گوید </w:t>
      </w:r>
      <w:r w:rsidRPr="00853DCC">
        <w:rPr>
          <w:rtl/>
        </w:rPr>
        <w:t>«آیت الله بروجردی در امور سیاسی به آقای آقا سید محمد بهبهانی مراجعه</w:t>
      </w:r>
      <w:r w:rsidR="00961BDF">
        <w:rPr>
          <w:rtl/>
        </w:rPr>
        <w:t xml:space="preserve"> می‌</w:t>
      </w:r>
      <w:r w:rsidRPr="00853DCC">
        <w:rPr>
          <w:rtl/>
        </w:rPr>
        <w:t>کردند»</w:t>
      </w:r>
      <w:r w:rsidRPr="00014724">
        <w:rPr>
          <w:rStyle w:val="FootnoteReference"/>
          <w:rtl/>
        </w:rPr>
        <w:footnoteReference w:id="1029"/>
      </w:r>
      <w:r w:rsidRPr="00853DCC">
        <w:rPr>
          <w:rtl/>
        </w:rPr>
        <w:t xml:space="preserve"> دوانی هم</w:t>
      </w:r>
      <w:r w:rsidR="00F60A81">
        <w:rPr>
          <w:rtl/>
        </w:rPr>
        <w:t xml:space="preserve"> می‌گوید </w:t>
      </w:r>
      <w:r w:rsidRPr="00853DCC">
        <w:rPr>
          <w:rtl/>
        </w:rPr>
        <w:t>که «مرحوم آیت الله بروجردی</w:t>
      </w:r>
      <w:r w:rsidR="00961BDF">
        <w:rPr>
          <w:rtl/>
        </w:rPr>
        <w:t xml:space="preserve"> می‌</w:t>
      </w:r>
      <w:r w:rsidRPr="00853DCC">
        <w:rPr>
          <w:rtl/>
        </w:rPr>
        <w:t>فرمود من هر کاری دارم</w:t>
      </w:r>
      <w:r w:rsidR="007B4087">
        <w:rPr>
          <w:rtl/>
        </w:rPr>
        <w:t xml:space="preserve">، </w:t>
      </w:r>
      <w:r w:rsidRPr="00853DCC">
        <w:rPr>
          <w:rtl/>
        </w:rPr>
        <w:t>به وسیله آیت الله بهبهانی انجام</w:t>
      </w:r>
      <w:r w:rsidR="00961BDF">
        <w:rPr>
          <w:rtl/>
        </w:rPr>
        <w:t xml:space="preserve"> می‌</w:t>
      </w:r>
      <w:r w:rsidRPr="00853DCC">
        <w:rPr>
          <w:rtl/>
        </w:rPr>
        <w:t>دهم</w:t>
      </w:r>
      <w:r w:rsidR="002D68B2">
        <w:rPr>
          <w:rtl/>
        </w:rPr>
        <w:t>.</w:t>
      </w:r>
      <w:r w:rsidRPr="00853DCC">
        <w:rPr>
          <w:rtl/>
        </w:rPr>
        <w:t>»</w:t>
      </w:r>
      <w:r w:rsidRPr="00014724">
        <w:rPr>
          <w:rStyle w:val="FootnoteReference"/>
          <w:rtl/>
        </w:rPr>
        <w:footnoteReference w:id="1030"/>
      </w:r>
    </w:p>
    <w:p w:rsidR="001E24E4" w:rsidRPr="00853DCC" w:rsidRDefault="001E24E4" w:rsidP="001970D5">
      <w:pPr>
        <w:pStyle w:val="a"/>
        <w:rPr>
          <w:rtl/>
        </w:rPr>
      </w:pPr>
      <w:r w:rsidRPr="00853DCC">
        <w:rPr>
          <w:rtl/>
        </w:rPr>
        <w:t>او در اواخر عمر سیاسی خویش در ده</w:t>
      </w:r>
      <w:r w:rsidR="00C427E4" w:rsidRPr="00853DCC">
        <w:rPr>
          <w:rtl/>
        </w:rPr>
        <w:t>ۀ</w:t>
      </w:r>
      <w:r w:rsidRPr="00853DCC">
        <w:rPr>
          <w:rtl/>
        </w:rPr>
        <w:t xml:space="preserve"> 40 و به خصوص در جریان تحولات</w:t>
      </w:r>
      <w:r w:rsidR="00153F93">
        <w:rPr>
          <w:rtl/>
        </w:rPr>
        <w:t xml:space="preserve"> سال‌های </w:t>
      </w:r>
      <w:r w:rsidRPr="00853DCC">
        <w:rPr>
          <w:rtl/>
        </w:rPr>
        <w:t>41ـ43 ب</w:t>
      </w:r>
      <w:r w:rsidR="00FD144A" w:rsidRPr="00853DCC">
        <w:rPr>
          <w:rtl/>
        </w:rPr>
        <w:t>ه رغم سابق</w:t>
      </w:r>
      <w:r w:rsidR="00C427E4" w:rsidRPr="00853DCC">
        <w:rPr>
          <w:rtl/>
        </w:rPr>
        <w:t>ۀ</w:t>
      </w:r>
      <w:r w:rsidR="00FD144A" w:rsidRPr="00853DCC">
        <w:rPr>
          <w:rtl/>
        </w:rPr>
        <w:t xml:space="preserve"> منفی در حوادث دوران</w:t>
      </w:r>
      <w:r w:rsidRPr="00853DCC">
        <w:rPr>
          <w:rtl/>
        </w:rPr>
        <w:t xml:space="preserve"> نهضت ملی شدن صنعت نفت</w:t>
      </w:r>
      <w:r w:rsidR="007B4087">
        <w:rPr>
          <w:rtl/>
        </w:rPr>
        <w:t xml:space="preserve">، </w:t>
      </w:r>
      <w:r w:rsidRPr="00853DCC">
        <w:rPr>
          <w:rtl/>
        </w:rPr>
        <w:t>گرایش مردمی</w:t>
      </w:r>
      <w:r w:rsidR="00147502">
        <w:rPr>
          <w:rtl/>
        </w:rPr>
        <w:t xml:space="preserve">‌تر </w:t>
      </w:r>
      <w:r w:rsidR="00382688" w:rsidRPr="00853DCC">
        <w:rPr>
          <w:rtl/>
        </w:rPr>
        <w:t>پ</w:t>
      </w:r>
      <w:r w:rsidRPr="00853DCC">
        <w:rPr>
          <w:rtl/>
        </w:rPr>
        <w:t>یدا کرد و از خواسته</w:t>
      </w:r>
      <w:r w:rsidR="007B4087">
        <w:rPr>
          <w:rtl/>
        </w:rPr>
        <w:t xml:space="preserve">‌های </w:t>
      </w:r>
      <w:r w:rsidRPr="00853DCC">
        <w:rPr>
          <w:rtl/>
        </w:rPr>
        <w:t>روحانیت دفاع بیشتری</w:t>
      </w:r>
      <w:r w:rsidR="00961BDF">
        <w:rPr>
          <w:rtl/>
        </w:rPr>
        <w:t xml:space="preserve"> می‌</w:t>
      </w:r>
      <w:r w:rsidRPr="00853DCC">
        <w:rPr>
          <w:rtl/>
        </w:rPr>
        <w:t>کرد</w:t>
      </w:r>
      <w:r w:rsidR="007B4087">
        <w:rPr>
          <w:rtl/>
        </w:rPr>
        <w:t xml:space="preserve">. </w:t>
      </w:r>
      <w:r w:rsidRPr="00853DCC">
        <w:rPr>
          <w:rtl/>
        </w:rPr>
        <w:t>امام خمینی هم در آن</w:t>
      </w:r>
      <w:r w:rsidR="00060C89">
        <w:rPr>
          <w:rtl/>
        </w:rPr>
        <w:t xml:space="preserve"> سال‌ها،</w:t>
      </w:r>
      <w:r w:rsidR="007B4087">
        <w:rPr>
          <w:rtl/>
        </w:rPr>
        <w:t xml:space="preserve"> </w:t>
      </w:r>
      <w:r w:rsidRPr="00853DCC">
        <w:rPr>
          <w:rtl/>
        </w:rPr>
        <w:t>برخی از</w:t>
      </w:r>
      <w:r w:rsidR="00153F93">
        <w:rPr>
          <w:rtl/>
        </w:rPr>
        <w:t xml:space="preserve"> پیام‌ها </w:t>
      </w:r>
      <w:r w:rsidRPr="00853DCC">
        <w:rPr>
          <w:rtl/>
        </w:rPr>
        <w:t>را توسط وی به دربار می</w:t>
      </w:r>
      <w:r w:rsidR="00FD144A" w:rsidRPr="00853DCC">
        <w:rPr>
          <w:rFonts w:hint="cs"/>
          <w:rtl/>
        </w:rPr>
        <w:t>‌</w:t>
      </w:r>
      <w:r w:rsidRPr="00853DCC">
        <w:rPr>
          <w:rtl/>
        </w:rPr>
        <w:t xml:space="preserve">فرستاد که یک نمونه که </w:t>
      </w:r>
      <w:r w:rsidR="00382688" w:rsidRPr="00853DCC">
        <w:rPr>
          <w:rtl/>
        </w:rPr>
        <w:t>پ</w:t>
      </w:r>
      <w:r w:rsidRPr="00853DCC">
        <w:rPr>
          <w:rtl/>
        </w:rPr>
        <w:t>یام تهدید آمیزی هم بود</w:t>
      </w:r>
      <w:r w:rsidR="007B4087">
        <w:rPr>
          <w:rtl/>
        </w:rPr>
        <w:t xml:space="preserve">، </w:t>
      </w:r>
      <w:r w:rsidRPr="00853DCC">
        <w:rPr>
          <w:rtl/>
        </w:rPr>
        <w:t>توسط آقای آل طه نقل شده است</w:t>
      </w:r>
      <w:r w:rsidR="002D68B2">
        <w:rPr>
          <w:rtl/>
        </w:rPr>
        <w:t>.</w:t>
      </w:r>
      <w:r w:rsidRPr="00014724">
        <w:rPr>
          <w:rStyle w:val="FootnoteReference"/>
          <w:rtl/>
        </w:rPr>
        <w:footnoteReference w:id="1031"/>
      </w:r>
      <w:r w:rsidRPr="00853DCC">
        <w:rPr>
          <w:rtl/>
        </w:rPr>
        <w:t xml:space="preserve"> مرحوم ربانی شیرازی که یک بار همراه امام به تهران و به دیدار بهبهانی رفته</w:t>
      </w:r>
      <w:r w:rsidR="007B4087">
        <w:rPr>
          <w:rtl/>
        </w:rPr>
        <w:t xml:space="preserve">، </w:t>
      </w:r>
      <w:r w:rsidRPr="00853DCC">
        <w:rPr>
          <w:rtl/>
        </w:rPr>
        <w:t>مطالب جالبی از تغییر دیدگاه</w:t>
      </w:r>
      <w:r w:rsidR="007B4087">
        <w:rPr>
          <w:rtl/>
        </w:rPr>
        <w:t xml:space="preserve">‌های </w:t>
      </w:r>
      <w:r w:rsidRPr="00853DCC">
        <w:rPr>
          <w:rtl/>
        </w:rPr>
        <w:t>آقای بهبهانی علیه دربار نقل کرده است</w:t>
      </w:r>
      <w:r w:rsidR="002D68B2">
        <w:rPr>
          <w:rtl/>
        </w:rPr>
        <w:t>.</w:t>
      </w:r>
      <w:r w:rsidRPr="00014724">
        <w:rPr>
          <w:rStyle w:val="FootnoteReference"/>
          <w:rtl/>
        </w:rPr>
        <w:footnoteReference w:id="1032"/>
      </w:r>
      <w:r w:rsidR="002D68B2">
        <w:rPr>
          <w:rFonts w:hint="cs"/>
          <w:rtl/>
        </w:rPr>
        <w:t xml:space="preserve"> </w:t>
      </w:r>
      <w:r w:rsidRPr="00853DCC">
        <w:rPr>
          <w:rtl/>
        </w:rPr>
        <w:t>معادیخواه هم</w:t>
      </w:r>
      <w:r w:rsidR="00F60A81">
        <w:rPr>
          <w:rtl/>
        </w:rPr>
        <w:t xml:space="preserve"> می‌گوید </w:t>
      </w:r>
      <w:r w:rsidRPr="00853DCC">
        <w:rPr>
          <w:rtl/>
        </w:rPr>
        <w:t>که</w:t>
      </w:r>
      <w:r w:rsidR="00FD144A" w:rsidRPr="00853DCC">
        <w:rPr>
          <w:rtl/>
        </w:rPr>
        <w:t xml:space="preserve"> یکبار که در جریان رویدادهای دو</w:t>
      </w:r>
      <w:r w:rsidRPr="00853DCC">
        <w:rPr>
          <w:rtl/>
        </w:rPr>
        <w:t>ماه روحانیون در منزل امام بودم</w:t>
      </w:r>
      <w:r w:rsidR="007B4087">
        <w:rPr>
          <w:rtl/>
        </w:rPr>
        <w:t xml:space="preserve">، </w:t>
      </w:r>
      <w:r w:rsidRPr="00853DCC">
        <w:rPr>
          <w:rtl/>
        </w:rPr>
        <w:t>ایشان تلفنی با آقای بهبهانی صحبت کرده و بعد گفتند: «الحمدالله آقای بهبهانی هم همراه شدند»</w:t>
      </w:r>
      <w:r w:rsidR="002D68B2">
        <w:rPr>
          <w:rtl/>
        </w:rPr>
        <w:t>.</w:t>
      </w:r>
      <w:r w:rsidRPr="00014724">
        <w:rPr>
          <w:rStyle w:val="FootnoteReference"/>
          <w:rtl/>
        </w:rPr>
        <w:footnoteReference w:id="1033"/>
      </w:r>
      <w:r w:rsidR="00FD144A" w:rsidRPr="00853DCC">
        <w:rPr>
          <w:rtl/>
        </w:rPr>
        <w:t xml:space="preserve"> در آن</w:t>
      </w:r>
      <w:r w:rsidR="00147502">
        <w:rPr>
          <w:rtl/>
        </w:rPr>
        <w:t xml:space="preserve"> سال‌ها </w:t>
      </w:r>
      <w:r w:rsidR="00FD144A" w:rsidRPr="00853DCC">
        <w:rPr>
          <w:rtl/>
        </w:rPr>
        <w:t>شه</w:t>
      </w:r>
      <w:r w:rsidRPr="00853DCC">
        <w:rPr>
          <w:rtl/>
        </w:rPr>
        <w:t>ر</w:t>
      </w:r>
      <w:r w:rsidR="00FD144A" w:rsidRPr="00853DCC">
        <w:rPr>
          <w:rFonts w:hint="cs"/>
          <w:rtl/>
        </w:rPr>
        <w:t>ت</w:t>
      </w:r>
      <w:r w:rsidRPr="00853DCC">
        <w:rPr>
          <w:rtl/>
        </w:rPr>
        <w:t xml:space="preserve"> یافت که شاه به او </w:t>
      </w:r>
      <w:r w:rsidR="00382688" w:rsidRPr="00853DCC">
        <w:rPr>
          <w:rtl/>
        </w:rPr>
        <w:t>پ</w:t>
      </w:r>
      <w:r w:rsidRPr="00853DCC">
        <w:rPr>
          <w:rtl/>
        </w:rPr>
        <w:t>یغام داده است که: این چه کاری است که</w:t>
      </w:r>
      <w:r w:rsidR="00961BDF">
        <w:rPr>
          <w:rtl/>
        </w:rPr>
        <w:t xml:space="preserve"> می‌</w:t>
      </w:r>
      <w:r w:rsidRPr="00853DCC">
        <w:rPr>
          <w:rtl/>
        </w:rPr>
        <w:t>کنی؟</w:t>
      </w:r>
      <w:r w:rsidR="00961BDF">
        <w:rPr>
          <w:rtl/>
        </w:rPr>
        <w:t xml:space="preserve"> می‌</w:t>
      </w:r>
      <w:r w:rsidRPr="00853DCC">
        <w:rPr>
          <w:rtl/>
        </w:rPr>
        <w:t>دهم ریش تو را خشکه بتراشند</w:t>
      </w:r>
      <w:r w:rsidR="007B4087">
        <w:rPr>
          <w:rtl/>
        </w:rPr>
        <w:t xml:space="preserve">. </w:t>
      </w:r>
      <w:r w:rsidRPr="00853DCC">
        <w:rPr>
          <w:rtl/>
        </w:rPr>
        <w:t>آن مرحوم گفته بود: تف</w:t>
      </w:r>
      <w:r w:rsidR="00227AB2">
        <w:rPr>
          <w:rtl/>
        </w:rPr>
        <w:t xml:space="preserve">‌هایی </w:t>
      </w:r>
      <w:r w:rsidRPr="00853DCC">
        <w:rPr>
          <w:rtl/>
        </w:rPr>
        <w:t>که در حادث</w:t>
      </w:r>
      <w:r w:rsidR="00C427E4" w:rsidRPr="00853DCC">
        <w:rPr>
          <w:rtl/>
        </w:rPr>
        <w:t>ۀ</w:t>
      </w:r>
      <w:r w:rsidRPr="00853DCC">
        <w:rPr>
          <w:rtl/>
        </w:rPr>
        <w:t xml:space="preserve"> 28 مرداد مردم به خاطر تو به ریشم انداختند</w:t>
      </w:r>
      <w:r w:rsidR="007B4087">
        <w:rPr>
          <w:rtl/>
        </w:rPr>
        <w:t xml:space="preserve">، </w:t>
      </w:r>
      <w:r w:rsidRPr="00853DCC">
        <w:rPr>
          <w:rtl/>
        </w:rPr>
        <w:t>هنوز خشک نشده است</w:t>
      </w:r>
      <w:r w:rsidR="002D68B2">
        <w:rPr>
          <w:rtl/>
        </w:rPr>
        <w:t>.</w:t>
      </w:r>
      <w:r w:rsidRPr="00014724">
        <w:rPr>
          <w:rStyle w:val="FootnoteReference"/>
          <w:rtl/>
        </w:rPr>
        <w:footnoteReference w:id="1034"/>
      </w:r>
      <w:r w:rsidRPr="00853DCC">
        <w:rPr>
          <w:rtl/>
        </w:rPr>
        <w:t xml:space="preserve"> در جریان مبارزه با آنچه به عنوان انجمن</w:t>
      </w:r>
      <w:r w:rsidR="007B4087">
        <w:rPr>
          <w:rtl/>
        </w:rPr>
        <w:t xml:space="preserve">‌های </w:t>
      </w:r>
      <w:r w:rsidRPr="00853DCC">
        <w:rPr>
          <w:rtl/>
        </w:rPr>
        <w:t>ایالتی و ولایتی مطرح شد</w:t>
      </w:r>
      <w:r w:rsidR="007B4087">
        <w:rPr>
          <w:rtl/>
        </w:rPr>
        <w:t xml:space="preserve">، </w:t>
      </w:r>
      <w:r w:rsidRPr="00853DCC">
        <w:rPr>
          <w:rtl/>
        </w:rPr>
        <w:t>وی واسط</w:t>
      </w:r>
      <w:r w:rsidR="00C427E4" w:rsidRPr="00853DCC">
        <w:rPr>
          <w:rFonts w:hint="cs"/>
          <w:rtl/>
        </w:rPr>
        <w:t>ۀ</w:t>
      </w:r>
      <w:r w:rsidRPr="00853DCC">
        <w:rPr>
          <w:rtl/>
        </w:rPr>
        <w:t xml:space="preserve"> تلگرافات علما در مخالفت با آن</w:t>
      </w:r>
      <w:r w:rsidR="007B4087">
        <w:rPr>
          <w:rtl/>
        </w:rPr>
        <w:t xml:space="preserve">، </w:t>
      </w:r>
      <w:r w:rsidRPr="00853DCC">
        <w:rPr>
          <w:rtl/>
        </w:rPr>
        <w:t>و انتقال مطالب به شاه بود</w:t>
      </w:r>
      <w:r w:rsidR="002D68B2">
        <w:rPr>
          <w:rtl/>
        </w:rPr>
        <w:t>.</w:t>
      </w:r>
      <w:r w:rsidRPr="00014724">
        <w:rPr>
          <w:rStyle w:val="FootnoteReference"/>
          <w:rtl/>
        </w:rPr>
        <w:footnoteReference w:id="1035"/>
      </w:r>
      <w:r w:rsidRPr="00853DCC">
        <w:rPr>
          <w:rtl/>
        </w:rPr>
        <w:t xml:space="preserve"> و در همین ماجرا بود که بهبهانی از دربار دور شد</w:t>
      </w:r>
      <w:r w:rsidR="007B4087">
        <w:rPr>
          <w:rtl/>
        </w:rPr>
        <w:t xml:space="preserve">. </w:t>
      </w:r>
      <w:r w:rsidRPr="00853DCC">
        <w:rPr>
          <w:rtl/>
        </w:rPr>
        <w:t>یک</w:t>
      </w:r>
      <w:r w:rsidR="00FD144A" w:rsidRPr="00853DCC">
        <w:rPr>
          <w:rFonts w:hint="cs"/>
          <w:rtl/>
        </w:rPr>
        <w:t>‌</w:t>
      </w:r>
      <w:r w:rsidRPr="00853DCC">
        <w:rPr>
          <w:rtl/>
        </w:rPr>
        <w:t>بار هم ساواک گزارش کرد که «آیت الله بهبهانی اظهار کرده است روحانیون تصمیم دارند تا آخرین نفس مبارزه نموده و حتی گفته</w:t>
      </w:r>
      <w:r w:rsidR="00961BDF">
        <w:rPr>
          <w:rtl/>
        </w:rPr>
        <w:t xml:space="preserve">‌اند </w:t>
      </w:r>
      <w:r w:rsidRPr="00853DCC">
        <w:rPr>
          <w:rtl/>
        </w:rPr>
        <w:t>یا همه کشته</w:t>
      </w:r>
      <w:r w:rsidR="00961BDF">
        <w:rPr>
          <w:rtl/>
        </w:rPr>
        <w:t xml:space="preserve"> می‌</w:t>
      </w:r>
      <w:r w:rsidRPr="00853DCC">
        <w:rPr>
          <w:rtl/>
        </w:rPr>
        <w:t>شویم یا</w:t>
      </w:r>
      <w:r w:rsidR="00921D9B">
        <w:rPr>
          <w:rtl/>
        </w:rPr>
        <w:t xml:space="preserve"> اینکه </w:t>
      </w:r>
      <w:r w:rsidRPr="00853DCC">
        <w:rPr>
          <w:rtl/>
        </w:rPr>
        <w:t>خمینی را آزاد خواهم نمود</w:t>
      </w:r>
      <w:r w:rsidR="007B4087">
        <w:rPr>
          <w:rtl/>
        </w:rPr>
        <w:t xml:space="preserve">. </w:t>
      </w:r>
      <w:r w:rsidRPr="00853DCC">
        <w:rPr>
          <w:rtl/>
        </w:rPr>
        <w:t>ضمنا آیت الله بهبهانی با عده</w:t>
      </w:r>
      <w:r w:rsidR="00AD57D5">
        <w:rPr>
          <w:rtl/>
        </w:rPr>
        <w:t xml:space="preserve">‌ای </w:t>
      </w:r>
      <w:r w:rsidRPr="00853DCC">
        <w:rPr>
          <w:rtl/>
        </w:rPr>
        <w:t>از روحانیون تصمیم داشتند به شهربانی رفته خمی</w:t>
      </w:r>
      <w:r w:rsidR="002D68B2">
        <w:rPr>
          <w:rtl/>
        </w:rPr>
        <w:t>نی را آزاد نمایند ولی منصرف شده</w:t>
      </w:r>
      <w:r w:rsidR="002D68B2">
        <w:rPr>
          <w:rFonts w:hint="cs"/>
          <w:rtl/>
        </w:rPr>
        <w:t>‌</w:t>
      </w:r>
      <w:r w:rsidRPr="00853DCC">
        <w:rPr>
          <w:rtl/>
        </w:rPr>
        <w:t>اند»</w:t>
      </w:r>
      <w:r w:rsidR="002D68B2">
        <w:rPr>
          <w:rFonts w:hint="cs"/>
          <w:rtl/>
        </w:rPr>
        <w:t>.</w:t>
      </w:r>
      <w:r w:rsidRPr="00014724">
        <w:rPr>
          <w:rStyle w:val="FootnoteReference"/>
          <w:rtl/>
        </w:rPr>
        <w:footnoteReference w:id="1036"/>
      </w:r>
      <w:r w:rsidRPr="00853DCC">
        <w:rPr>
          <w:rtl/>
        </w:rPr>
        <w:t xml:space="preserve"> بهبهانی طی</w:t>
      </w:r>
      <w:r w:rsidR="00153F93">
        <w:rPr>
          <w:rtl/>
        </w:rPr>
        <w:t xml:space="preserve"> سال‌های </w:t>
      </w:r>
      <w:r w:rsidRPr="00853DCC">
        <w:rPr>
          <w:rtl/>
        </w:rPr>
        <w:t>متمادی به دلیل داشتن همین ارتباط</w:t>
      </w:r>
      <w:r w:rsidR="007B4087">
        <w:rPr>
          <w:rtl/>
        </w:rPr>
        <w:t xml:space="preserve">، </w:t>
      </w:r>
      <w:r w:rsidRPr="00853DCC">
        <w:rPr>
          <w:rtl/>
        </w:rPr>
        <w:t>کمکی برای نجات شماری از مبارزان از زندان و شکنجه بود</w:t>
      </w:r>
      <w:r w:rsidR="007B4087">
        <w:rPr>
          <w:rtl/>
        </w:rPr>
        <w:t xml:space="preserve">. </w:t>
      </w:r>
      <w:r w:rsidRPr="00853DCC">
        <w:rPr>
          <w:rtl/>
        </w:rPr>
        <w:t>این نقشی بود که در یک دوره</w:t>
      </w:r>
      <w:r w:rsidR="007B4087">
        <w:rPr>
          <w:rtl/>
        </w:rPr>
        <w:t xml:space="preserve">، </w:t>
      </w:r>
      <w:r w:rsidRPr="00853DCC">
        <w:rPr>
          <w:rtl/>
        </w:rPr>
        <w:t>آقای فلسفی و مهم</w:t>
      </w:r>
      <w:r w:rsidR="00147502">
        <w:rPr>
          <w:rtl/>
        </w:rPr>
        <w:t xml:space="preserve">‌تر </w:t>
      </w:r>
      <w:r w:rsidRPr="00853DCC">
        <w:rPr>
          <w:rtl/>
        </w:rPr>
        <w:t>از وی</w:t>
      </w:r>
      <w:r w:rsidR="007B4087">
        <w:rPr>
          <w:rtl/>
        </w:rPr>
        <w:t xml:space="preserve">، </w:t>
      </w:r>
      <w:r w:rsidRPr="00853DCC">
        <w:rPr>
          <w:rtl/>
        </w:rPr>
        <w:t>آیت الله خوانساری نیز ایفا</w:t>
      </w:r>
      <w:r w:rsidR="00961BDF">
        <w:rPr>
          <w:rtl/>
        </w:rPr>
        <w:t xml:space="preserve"> می‌</w:t>
      </w:r>
      <w:r w:rsidRPr="00853DCC">
        <w:rPr>
          <w:rtl/>
        </w:rPr>
        <w:t>کرد</w:t>
      </w:r>
      <w:r w:rsidR="007B4087">
        <w:rPr>
          <w:rtl/>
        </w:rPr>
        <w:t xml:space="preserve">، </w:t>
      </w:r>
      <w:r w:rsidRPr="00853DCC">
        <w:rPr>
          <w:rtl/>
        </w:rPr>
        <w:t>آیت الله بهبهانی در 20 آبان 1342 در سن 92 سالگی درگذشت</w:t>
      </w:r>
      <w:r w:rsidR="002D68B2">
        <w:rPr>
          <w:rtl/>
        </w:rPr>
        <w:t>.</w:t>
      </w:r>
      <w:r w:rsidRPr="00014724">
        <w:rPr>
          <w:rStyle w:val="FootnoteReference"/>
          <w:rtl/>
        </w:rPr>
        <w:footnoteReference w:id="1037"/>
      </w:r>
      <w:r w:rsidRPr="00853DCC">
        <w:rPr>
          <w:rtl/>
        </w:rPr>
        <w:t xml:space="preserve"> در میان علمای تهران</w:t>
      </w:r>
      <w:r w:rsidR="007B4087">
        <w:rPr>
          <w:rtl/>
        </w:rPr>
        <w:t xml:space="preserve">، </w:t>
      </w:r>
      <w:r w:rsidRPr="00853DCC">
        <w:rPr>
          <w:rtl/>
        </w:rPr>
        <w:t>در یک مقطع</w:t>
      </w:r>
      <w:r w:rsidR="007B4087">
        <w:rPr>
          <w:rtl/>
        </w:rPr>
        <w:t xml:space="preserve">، </w:t>
      </w:r>
      <w:r w:rsidRPr="00853DCC">
        <w:rPr>
          <w:rtl/>
        </w:rPr>
        <w:t>آیت الله میرزا احمد آشتیانی نیز به دلیل ارتباطی که داشت</w:t>
      </w:r>
      <w:r w:rsidR="007B4087">
        <w:rPr>
          <w:rtl/>
        </w:rPr>
        <w:t xml:space="preserve">، </w:t>
      </w:r>
      <w:r w:rsidRPr="00853DCC">
        <w:rPr>
          <w:rtl/>
        </w:rPr>
        <w:t>گه</w:t>
      </w:r>
      <w:r w:rsidR="00FD144A" w:rsidRPr="00853DCC">
        <w:rPr>
          <w:rFonts w:hint="cs"/>
          <w:rtl/>
        </w:rPr>
        <w:t>‌</w:t>
      </w:r>
      <w:r w:rsidRPr="00853DCC">
        <w:rPr>
          <w:rtl/>
        </w:rPr>
        <w:t>گاه واسط</w:t>
      </w:r>
      <w:r w:rsidR="00C427E4" w:rsidRPr="00853DCC">
        <w:rPr>
          <w:rFonts w:hint="cs"/>
          <w:rtl/>
        </w:rPr>
        <w:t>ۀ</w:t>
      </w:r>
      <w:r w:rsidRPr="00853DCC">
        <w:rPr>
          <w:rtl/>
        </w:rPr>
        <w:t xml:space="preserve"> رساندن </w:t>
      </w:r>
      <w:r w:rsidR="00382688" w:rsidRPr="00853DCC">
        <w:rPr>
          <w:rtl/>
        </w:rPr>
        <w:t>پ</w:t>
      </w:r>
      <w:r w:rsidRPr="00853DCC">
        <w:rPr>
          <w:rtl/>
        </w:rPr>
        <w:t>یامی از سوی مراجع به ویژه آیت الله گل</w:t>
      </w:r>
      <w:r w:rsidR="00382688" w:rsidRPr="00853DCC">
        <w:rPr>
          <w:rtl/>
        </w:rPr>
        <w:t>پ</w:t>
      </w:r>
      <w:r w:rsidRPr="00853DCC">
        <w:rPr>
          <w:rtl/>
        </w:rPr>
        <w:t>ایگانی به دربار</w:t>
      </w:r>
      <w:r w:rsidR="00961BDF">
        <w:rPr>
          <w:rtl/>
        </w:rPr>
        <w:t xml:space="preserve"> می‌</w:t>
      </w:r>
      <w:r w:rsidRPr="00853DCC">
        <w:rPr>
          <w:rtl/>
        </w:rPr>
        <w:t>شد</w:t>
      </w:r>
      <w:r w:rsidR="007B4087">
        <w:rPr>
          <w:rtl/>
        </w:rPr>
        <w:t xml:space="preserve">. </w:t>
      </w:r>
      <w:r w:rsidRPr="00853DCC">
        <w:rPr>
          <w:rtl/>
        </w:rPr>
        <w:t xml:space="preserve">یک نمونه که </w:t>
      </w:r>
      <w:r w:rsidR="00382688" w:rsidRPr="00853DCC">
        <w:rPr>
          <w:rtl/>
        </w:rPr>
        <w:t>پ</w:t>
      </w:r>
      <w:r w:rsidRPr="00853DCC">
        <w:rPr>
          <w:rtl/>
        </w:rPr>
        <w:t>یش از این گذشت</w:t>
      </w:r>
      <w:r w:rsidR="007B4087">
        <w:rPr>
          <w:rtl/>
        </w:rPr>
        <w:t xml:space="preserve">، </w:t>
      </w:r>
      <w:r w:rsidRPr="00853DCC">
        <w:rPr>
          <w:rtl/>
        </w:rPr>
        <w:t>نامه آیت الله گل</w:t>
      </w:r>
      <w:r w:rsidR="00382688" w:rsidRPr="00853DCC">
        <w:rPr>
          <w:rtl/>
        </w:rPr>
        <w:t>پ</w:t>
      </w:r>
      <w:r w:rsidRPr="00853DCC">
        <w:rPr>
          <w:rtl/>
        </w:rPr>
        <w:t>ایگانی به وی درباره شهادت مرحوم سعیدی بود</w:t>
      </w:r>
      <w:r w:rsidR="007B4087">
        <w:rPr>
          <w:rtl/>
        </w:rPr>
        <w:t xml:space="preserve">. </w:t>
      </w:r>
    </w:p>
    <w:p w:rsidR="001E24E4" w:rsidRPr="00853DCC" w:rsidRDefault="001E24E4" w:rsidP="002D68B2">
      <w:pPr>
        <w:pStyle w:val="a4"/>
        <w:rPr>
          <w:rtl/>
        </w:rPr>
      </w:pPr>
      <w:bookmarkStart w:id="93" w:name="_Toc417388640"/>
      <w:bookmarkStart w:id="94" w:name="_Toc438994322"/>
      <w:r w:rsidRPr="00853DCC">
        <w:rPr>
          <w:rtl/>
        </w:rPr>
        <w:t>3ـ ظهور امام خمینی در عرص</w:t>
      </w:r>
      <w:r w:rsidR="00C427E4" w:rsidRPr="00853DCC">
        <w:rPr>
          <w:rtl/>
        </w:rPr>
        <w:t>ۀ</w:t>
      </w:r>
      <w:r w:rsidRPr="00853DCC">
        <w:rPr>
          <w:rtl/>
        </w:rPr>
        <w:t xml:space="preserve"> سیاست ایران و برآمدن نهضت روحانیت</w:t>
      </w:r>
      <w:bookmarkEnd w:id="93"/>
      <w:bookmarkEnd w:id="94"/>
    </w:p>
    <w:p w:rsidR="001E24E4" w:rsidRPr="00853DCC" w:rsidRDefault="001E24E4" w:rsidP="00BF4716">
      <w:pPr>
        <w:pStyle w:val="a"/>
        <w:rPr>
          <w:rtl/>
        </w:rPr>
      </w:pPr>
      <w:r w:rsidRPr="00853DCC">
        <w:rPr>
          <w:rtl/>
        </w:rPr>
        <w:t>نهضت اسلامی به معنای دقیق کلمه از رخدادهای نیمه دوم سال 1341 و نیمه نخست 1342 به خصوص خرداد 42 آغاز شد</w:t>
      </w:r>
      <w:r w:rsidR="007B4087">
        <w:rPr>
          <w:rtl/>
        </w:rPr>
        <w:t xml:space="preserve">. </w:t>
      </w:r>
      <w:r w:rsidRPr="00853DCC">
        <w:rPr>
          <w:rtl/>
        </w:rPr>
        <w:t>محور این نهضت امام بود و بنابراین</w:t>
      </w:r>
      <w:r w:rsidR="00961BDF">
        <w:rPr>
          <w:rtl/>
        </w:rPr>
        <w:t xml:space="preserve"> می‌</w:t>
      </w:r>
      <w:r w:rsidRPr="00853DCC">
        <w:rPr>
          <w:rtl/>
        </w:rPr>
        <w:t>بایست مروری بر زندگی ایشان داشته باشیم</w:t>
      </w:r>
      <w:r w:rsidR="007B4087">
        <w:rPr>
          <w:rtl/>
        </w:rPr>
        <w:t xml:space="preserve">. </w:t>
      </w:r>
      <w:r w:rsidRPr="00853DCC">
        <w:rPr>
          <w:rtl/>
        </w:rPr>
        <w:t>امام در 20 جمادی الثانی</w:t>
      </w:r>
      <w:r w:rsidR="00BF4716">
        <w:rPr>
          <w:rFonts w:hint="cs"/>
          <w:rtl/>
        </w:rPr>
        <w:t>ة</w:t>
      </w:r>
      <w:r w:rsidRPr="00853DCC">
        <w:rPr>
          <w:rtl/>
        </w:rPr>
        <w:t xml:space="preserve"> 1320 ق متولد شد</w:t>
      </w:r>
      <w:r w:rsidR="007B4087">
        <w:rPr>
          <w:rtl/>
        </w:rPr>
        <w:t xml:space="preserve">. </w:t>
      </w:r>
      <w:r w:rsidR="00382688" w:rsidRPr="00853DCC">
        <w:rPr>
          <w:rtl/>
        </w:rPr>
        <w:t>پ</w:t>
      </w:r>
      <w:r w:rsidRPr="00853DCC">
        <w:rPr>
          <w:rtl/>
        </w:rPr>
        <w:t xml:space="preserve">نج ماه </w:t>
      </w:r>
      <w:r w:rsidR="00382688" w:rsidRPr="00853DCC">
        <w:rPr>
          <w:rtl/>
        </w:rPr>
        <w:t>پ</w:t>
      </w:r>
      <w:r w:rsidRPr="00853DCC">
        <w:rPr>
          <w:rtl/>
        </w:rPr>
        <w:t>یش از تولدش</w:t>
      </w:r>
      <w:r w:rsidR="007B4087">
        <w:rPr>
          <w:rtl/>
        </w:rPr>
        <w:t xml:space="preserve">، </w:t>
      </w:r>
      <w:r w:rsidR="00382688" w:rsidRPr="00853DCC">
        <w:rPr>
          <w:rtl/>
        </w:rPr>
        <w:t>پ</w:t>
      </w:r>
      <w:r w:rsidRPr="00853DCC">
        <w:rPr>
          <w:rtl/>
        </w:rPr>
        <w:t>درش حاج آقا مصطفی</w:t>
      </w:r>
      <w:r w:rsidR="00FD144A" w:rsidRPr="00853DCC">
        <w:rPr>
          <w:rtl/>
        </w:rPr>
        <w:t xml:space="preserve"> (که در رجب 1278 ق به دنیا آمده</w:t>
      </w:r>
      <w:r w:rsidRPr="00853DCC">
        <w:rPr>
          <w:rtl/>
        </w:rPr>
        <w:t xml:space="preserve"> بود) به شهادت رسید</w:t>
      </w:r>
      <w:r w:rsidR="007B4087">
        <w:rPr>
          <w:rtl/>
        </w:rPr>
        <w:t xml:space="preserve">. </w:t>
      </w:r>
      <w:r w:rsidR="00382688" w:rsidRPr="00853DCC">
        <w:rPr>
          <w:rtl/>
        </w:rPr>
        <w:t>پ</w:t>
      </w:r>
      <w:r w:rsidRPr="00853DCC">
        <w:rPr>
          <w:rtl/>
        </w:rPr>
        <w:t xml:space="preserve">س </w:t>
      </w:r>
      <w:r w:rsidR="00382688" w:rsidRPr="00853DCC">
        <w:rPr>
          <w:rtl/>
        </w:rPr>
        <w:t>پ</w:t>
      </w:r>
      <w:r w:rsidRPr="00853DCC">
        <w:rPr>
          <w:rtl/>
        </w:rPr>
        <w:t>یگیری</w:t>
      </w:r>
      <w:r w:rsidR="007B4087">
        <w:rPr>
          <w:rtl/>
        </w:rPr>
        <w:t xml:space="preserve">‌های </w:t>
      </w:r>
      <w:r w:rsidRPr="00853DCC">
        <w:rPr>
          <w:rtl/>
        </w:rPr>
        <w:t>مستمر خانواده</w:t>
      </w:r>
      <w:r w:rsidR="007B4087">
        <w:rPr>
          <w:rFonts w:hint="cs"/>
          <w:rtl/>
        </w:rPr>
        <w:t xml:space="preserve">، </w:t>
      </w:r>
      <w:r w:rsidRPr="00853DCC">
        <w:rPr>
          <w:rtl/>
        </w:rPr>
        <w:t xml:space="preserve">قاتل </w:t>
      </w:r>
      <w:r w:rsidR="00382688" w:rsidRPr="00853DCC">
        <w:rPr>
          <w:rtl/>
        </w:rPr>
        <w:t>پ</w:t>
      </w:r>
      <w:r w:rsidRPr="00853DCC">
        <w:rPr>
          <w:rtl/>
        </w:rPr>
        <w:t>در ایشان</w:t>
      </w:r>
      <w:r w:rsidR="007B4087">
        <w:rPr>
          <w:rtl/>
        </w:rPr>
        <w:t xml:space="preserve">، </w:t>
      </w:r>
      <w:r w:rsidRPr="00853DCC">
        <w:rPr>
          <w:rtl/>
        </w:rPr>
        <w:t xml:space="preserve">به دستور محمدعلی میرزا که جانشین </w:t>
      </w:r>
      <w:r w:rsidR="00382688" w:rsidRPr="00853DCC">
        <w:rPr>
          <w:rtl/>
        </w:rPr>
        <w:t>پ</w:t>
      </w:r>
      <w:r w:rsidRPr="00853DCC">
        <w:rPr>
          <w:rtl/>
        </w:rPr>
        <w:t>در مظفرالدین شاه در جریان سفر او به ارو</w:t>
      </w:r>
      <w:r w:rsidR="00382688" w:rsidRPr="00853DCC">
        <w:rPr>
          <w:rtl/>
        </w:rPr>
        <w:t>پ</w:t>
      </w:r>
      <w:r w:rsidRPr="00853DCC">
        <w:rPr>
          <w:rtl/>
        </w:rPr>
        <w:t>ا بود</w:t>
      </w:r>
      <w:r w:rsidR="007B4087">
        <w:rPr>
          <w:rtl/>
        </w:rPr>
        <w:t xml:space="preserve">، </w:t>
      </w:r>
      <w:r w:rsidRPr="00853DCC">
        <w:rPr>
          <w:rtl/>
        </w:rPr>
        <w:t>در سال 1323 ق در تهران به دار آویخته شد</w:t>
      </w:r>
      <w:r w:rsidR="007B4087">
        <w:rPr>
          <w:rtl/>
        </w:rPr>
        <w:t xml:space="preserve">. </w:t>
      </w:r>
    </w:p>
    <w:p w:rsidR="001E24E4" w:rsidRPr="00853DCC" w:rsidRDefault="001E24E4" w:rsidP="001970D5">
      <w:pPr>
        <w:pStyle w:val="a"/>
        <w:rPr>
          <w:rtl/>
        </w:rPr>
      </w:pPr>
      <w:r w:rsidRPr="00853DCC">
        <w:rPr>
          <w:rtl/>
        </w:rPr>
        <w:t xml:space="preserve">امام در </w:t>
      </w:r>
      <w:r w:rsidR="00382688" w:rsidRPr="00853DCC">
        <w:rPr>
          <w:rtl/>
        </w:rPr>
        <w:t>پ</w:t>
      </w:r>
      <w:r w:rsidRPr="00853DCC">
        <w:rPr>
          <w:rtl/>
        </w:rPr>
        <w:t>انزده سالگی مادرش را از دست داد و به سال 1339 ق عازم اراک شد که حوز</w:t>
      </w:r>
      <w:r w:rsidR="00C427E4" w:rsidRPr="00853DCC">
        <w:rPr>
          <w:rtl/>
        </w:rPr>
        <w:t>ۀ</w:t>
      </w:r>
      <w:r w:rsidRPr="00853DCC">
        <w:rPr>
          <w:rtl/>
        </w:rPr>
        <w:t xml:space="preserve"> علمی</w:t>
      </w:r>
      <w:r w:rsidR="00C427E4" w:rsidRPr="00853DCC">
        <w:rPr>
          <w:rtl/>
        </w:rPr>
        <w:t>ۀ</w:t>
      </w:r>
      <w:r w:rsidRPr="00853DCC">
        <w:rPr>
          <w:rtl/>
        </w:rPr>
        <w:t xml:space="preserve"> آن از سال 1332 ق با آمدن حاج شیخ عبدالکریم حائری رونق گرفته و با تبعید آیت الله محمدتقی خوانساری از عراق عرب به اراک</w:t>
      </w:r>
      <w:r w:rsidR="007B4087">
        <w:rPr>
          <w:rtl/>
        </w:rPr>
        <w:t xml:space="preserve">، </w:t>
      </w:r>
      <w:r w:rsidRPr="00853DCC">
        <w:rPr>
          <w:rtl/>
        </w:rPr>
        <w:t>تقویت شده بود</w:t>
      </w:r>
      <w:r w:rsidR="007B4087">
        <w:rPr>
          <w:rtl/>
        </w:rPr>
        <w:t xml:space="preserve">. </w:t>
      </w:r>
      <w:r w:rsidRPr="00853DCC">
        <w:rPr>
          <w:rtl/>
        </w:rPr>
        <w:t>چند ماه بعد</w:t>
      </w:r>
      <w:r w:rsidR="007B4087">
        <w:rPr>
          <w:rtl/>
        </w:rPr>
        <w:t xml:space="preserve">، </w:t>
      </w:r>
      <w:r w:rsidRPr="00853DCC">
        <w:rPr>
          <w:rtl/>
        </w:rPr>
        <w:t>حاج شیخ</w:t>
      </w:r>
      <w:r w:rsidR="007B4087">
        <w:rPr>
          <w:rtl/>
        </w:rPr>
        <w:t xml:space="preserve">، </w:t>
      </w:r>
      <w:r w:rsidRPr="00853DCC">
        <w:rPr>
          <w:rtl/>
        </w:rPr>
        <w:t>حوز</w:t>
      </w:r>
      <w:r w:rsidR="00C427E4" w:rsidRPr="00853DCC">
        <w:rPr>
          <w:rtl/>
        </w:rPr>
        <w:t>ۀ</w:t>
      </w:r>
      <w:r w:rsidRPr="00853DCC">
        <w:rPr>
          <w:rtl/>
        </w:rPr>
        <w:t xml:space="preserve"> علمیه قم را بنیاد نهاد</w:t>
      </w:r>
      <w:r w:rsidR="007B4087">
        <w:rPr>
          <w:rtl/>
        </w:rPr>
        <w:t xml:space="preserve">. </w:t>
      </w:r>
      <w:r w:rsidRPr="00853DCC">
        <w:rPr>
          <w:rtl/>
        </w:rPr>
        <w:t>امام اندکی بعد به قم عزیمت کرد و سطوح را نزد آیات مرحوم خوانساری و آیت الله سیدعلی یثربی (م 1379 ق در کاشان)</w:t>
      </w:r>
      <w:r w:rsidR="007B4087">
        <w:rPr>
          <w:rtl/>
        </w:rPr>
        <w:t xml:space="preserve">، </w:t>
      </w:r>
      <w:r w:rsidRPr="00853DCC">
        <w:rPr>
          <w:rtl/>
        </w:rPr>
        <w:t>درس خارج فقه را نزد حاج شیخ عبدالکریم حائری</w:t>
      </w:r>
      <w:r w:rsidR="007B4087">
        <w:rPr>
          <w:rtl/>
        </w:rPr>
        <w:t xml:space="preserve">، </w:t>
      </w:r>
      <w:r w:rsidRPr="00853DCC">
        <w:rPr>
          <w:rtl/>
        </w:rPr>
        <w:t>(م 1355 ق/1315 ش) عرفان را نزد مرحوم آقا میرزا محمدعلی شاه آبادی (م 1369ق) و فلسفه را نزد میرزا ابوالحسن قزوینی گذراند</w:t>
      </w:r>
      <w:r w:rsidR="007B4087">
        <w:rPr>
          <w:rtl/>
        </w:rPr>
        <w:t xml:space="preserve">. </w:t>
      </w:r>
      <w:r w:rsidRPr="00853DCC">
        <w:rPr>
          <w:rtl/>
        </w:rPr>
        <w:t>ایشان در سال 1308 ش / 1347 ق ازدواج کرد</w:t>
      </w:r>
      <w:r w:rsidR="007B4087">
        <w:rPr>
          <w:rtl/>
        </w:rPr>
        <w:t xml:space="preserve">. </w:t>
      </w:r>
    </w:p>
    <w:p w:rsidR="001E24E4" w:rsidRPr="00853DCC" w:rsidRDefault="001E24E4" w:rsidP="001970D5">
      <w:pPr>
        <w:pStyle w:val="a"/>
        <w:rPr>
          <w:rtl/>
        </w:rPr>
      </w:pPr>
      <w:r w:rsidRPr="00853DCC">
        <w:rPr>
          <w:rtl/>
        </w:rPr>
        <w:t>امام درسال 1323 ش از فضلا و مدرسان برجسته بود و فقه و فلسفه تدریس</w:t>
      </w:r>
      <w:r w:rsidR="00961BDF">
        <w:rPr>
          <w:rtl/>
        </w:rPr>
        <w:t xml:space="preserve"> می‌</w:t>
      </w:r>
      <w:r w:rsidRPr="00853DCC">
        <w:rPr>
          <w:rtl/>
        </w:rPr>
        <w:t>کرد</w:t>
      </w:r>
      <w:r w:rsidR="007B4087">
        <w:rPr>
          <w:rtl/>
        </w:rPr>
        <w:t xml:space="preserve">. </w:t>
      </w:r>
      <w:r w:rsidRPr="00853DCC">
        <w:rPr>
          <w:rtl/>
        </w:rPr>
        <w:t>مرحوم آیت الله بروجردی در سال 1323 ش با فعالیت امام و عده</w:t>
      </w:r>
      <w:r w:rsidR="00AD57D5">
        <w:rPr>
          <w:rtl/>
        </w:rPr>
        <w:t xml:space="preserve">‌ای </w:t>
      </w:r>
      <w:r w:rsidRPr="00853DCC">
        <w:rPr>
          <w:rtl/>
        </w:rPr>
        <w:t>از فضلا از بروجرد به قم آمد</w:t>
      </w:r>
      <w:r w:rsidR="007B4087">
        <w:rPr>
          <w:rtl/>
        </w:rPr>
        <w:t xml:space="preserve">. </w:t>
      </w:r>
      <w:r w:rsidRPr="00853DCC">
        <w:rPr>
          <w:rtl/>
        </w:rPr>
        <w:t>امام با</w:t>
      </w:r>
      <w:r w:rsidR="00921D9B">
        <w:rPr>
          <w:rtl/>
        </w:rPr>
        <w:t xml:space="preserve"> اینکه </w:t>
      </w:r>
      <w:r w:rsidRPr="00853DCC">
        <w:rPr>
          <w:rtl/>
        </w:rPr>
        <w:t>درس فقه را تمام کرده بود</w:t>
      </w:r>
      <w:r w:rsidR="007B4087">
        <w:rPr>
          <w:rtl/>
        </w:rPr>
        <w:t xml:space="preserve">، </w:t>
      </w:r>
      <w:r w:rsidRPr="00853DCC">
        <w:rPr>
          <w:rtl/>
        </w:rPr>
        <w:t>احتراما</w:t>
      </w:r>
      <w:r w:rsidR="00474ADC" w:rsidRPr="00853DCC">
        <w:rPr>
          <w:rFonts w:hint="cs"/>
          <w:rtl/>
        </w:rPr>
        <w:t>ً</w:t>
      </w:r>
      <w:r w:rsidRPr="00853DCC">
        <w:rPr>
          <w:rtl/>
        </w:rPr>
        <w:t xml:space="preserve"> در درس ایشان شرکت</w:t>
      </w:r>
      <w:r w:rsidR="00961BDF">
        <w:rPr>
          <w:rtl/>
        </w:rPr>
        <w:t xml:space="preserve"> می‌</w:t>
      </w:r>
      <w:r w:rsidRPr="00853DCC">
        <w:rPr>
          <w:rtl/>
        </w:rPr>
        <w:t>کرد</w:t>
      </w:r>
      <w:r w:rsidR="007B4087">
        <w:rPr>
          <w:rtl/>
        </w:rPr>
        <w:t xml:space="preserve">. </w:t>
      </w:r>
      <w:r w:rsidRPr="00853DCC">
        <w:rPr>
          <w:rtl/>
        </w:rPr>
        <w:t>تجرب</w:t>
      </w:r>
      <w:r w:rsidR="00C427E4" w:rsidRPr="00853DCC">
        <w:rPr>
          <w:rtl/>
        </w:rPr>
        <w:t>ۀ</w:t>
      </w:r>
      <w:r w:rsidRPr="00853DCC">
        <w:rPr>
          <w:rtl/>
        </w:rPr>
        <w:t xml:space="preserve"> سیاسی ایشان از سال 1301 ش آغاز شد که به قم آمد</w:t>
      </w:r>
      <w:r w:rsidR="007B4087">
        <w:rPr>
          <w:rtl/>
        </w:rPr>
        <w:t xml:space="preserve">. </w:t>
      </w:r>
      <w:r w:rsidRPr="00853DCC">
        <w:rPr>
          <w:rtl/>
        </w:rPr>
        <w:t>از مشروطه بسیار شنیده بود و نسبت به آن نه تنها اظهار رضایت</w:t>
      </w:r>
      <w:r w:rsidR="00961BDF">
        <w:rPr>
          <w:rtl/>
        </w:rPr>
        <w:t xml:space="preserve"> نمی‌</w:t>
      </w:r>
      <w:r w:rsidRPr="00853DCC">
        <w:rPr>
          <w:rtl/>
        </w:rPr>
        <w:t>کرد</w:t>
      </w:r>
      <w:r w:rsidR="007B4087">
        <w:rPr>
          <w:rtl/>
        </w:rPr>
        <w:t xml:space="preserve">، </w:t>
      </w:r>
      <w:r w:rsidRPr="00853DCC">
        <w:rPr>
          <w:rtl/>
        </w:rPr>
        <w:t>بلکه انتقادهای صریح داشت</w:t>
      </w:r>
      <w:r w:rsidR="007B4087">
        <w:rPr>
          <w:rtl/>
        </w:rPr>
        <w:t xml:space="preserve">. </w:t>
      </w:r>
      <w:r w:rsidRPr="00853DCC">
        <w:rPr>
          <w:rtl/>
        </w:rPr>
        <w:t>به همین دلیل از شخصیت شیخ فضل الله نوری بسیار خوشش</w:t>
      </w:r>
      <w:r w:rsidR="00961BDF">
        <w:rPr>
          <w:rtl/>
        </w:rPr>
        <w:t xml:space="preserve"> می‌</w:t>
      </w:r>
      <w:r w:rsidRPr="00853DCC">
        <w:rPr>
          <w:rtl/>
        </w:rPr>
        <w:t>آمد و به همین دلیل رسما از او یاد</w:t>
      </w:r>
      <w:r w:rsidR="00961BDF">
        <w:rPr>
          <w:rtl/>
        </w:rPr>
        <w:t xml:space="preserve"> می‌</w:t>
      </w:r>
      <w:r w:rsidRPr="00853DCC">
        <w:rPr>
          <w:rtl/>
        </w:rPr>
        <w:t>کرد</w:t>
      </w:r>
      <w:r w:rsidR="007B4087">
        <w:rPr>
          <w:rtl/>
        </w:rPr>
        <w:t xml:space="preserve">. </w:t>
      </w:r>
      <w:r w:rsidRPr="00853DCC">
        <w:rPr>
          <w:rtl/>
        </w:rPr>
        <w:t>به عکس</w:t>
      </w:r>
      <w:r w:rsidR="007B4087">
        <w:rPr>
          <w:rtl/>
        </w:rPr>
        <w:t xml:space="preserve">، </w:t>
      </w:r>
      <w:r w:rsidRPr="00853DCC">
        <w:rPr>
          <w:rtl/>
        </w:rPr>
        <w:t>از دیگر رهبران</w:t>
      </w:r>
      <w:r w:rsidR="007B4087">
        <w:rPr>
          <w:rtl/>
        </w:rPr>
        <w:t xml:space="preserve">، </w:t>
      </w:r>
      <w:r w:rsidRPr="00853DCC">
        <w:rPr>
          <w:rtl/>
        </w:rPr>
        <w:t>مشروطه یاد نکرد</w:t>
      </w:r>
      <w:r w:rsidR="007B4087">
        <w:rPr>
          <w:rtl/>
        </w:rPr>
        <w:t xml:space="preserve">. </w:t>
      </w:r>
      <w:r w:rsidRPr="00853DCC">
        <w:rPr>
          <w:rtl/>
        </w:rPr>
        <w:t>وی قانون اساسی مشروطه را از زاویه مخالفت با رژیم شاه</w:t>
      </w:r>
      <w:r w:rsidR="00961BDF">
        <w:rPr>
          <w:rtl/>
        </w:rPr>
        <w:t xml:space="preserve"> می‌</w:t>
      </w:r>
      <w:r w:rsidR="00474ADC" w:rsidRPr="00853DCC">
        <w:rPr>
          <w:rtl/>
        </w:rPr>
        <w:t>ستود و روی تعهدی که در آن نسبت</w:t>
      </w:r>
      <w:r w:rsidRPr="00853DCC">
        <w:rPr>
          <w:rtl/>
        </w:rPr>
        <w:t xml:space="preserve"> به اسلام و تشیع شده</w:t>
      </w:r>
      <w:r w:rsidR="007B4087">
        <w:rPr>
          <w:rtl/>
        </w:rPr>
        <w:t xml:space="preserve">، </w:t>
      </w:r>
      <w:r w:rsidRPr="00853DCC">
        <w:rPr>
          <w:rtl/>
        </w:rPr>
        <w:t>و نیز نظارت طراز اول</w:t>
      </w:r>
      <w:r w:rsidR="007B4087">
        <w:rPr>
          <w:rtl/>
        </w:rPr>
        <w:t xml:space="preserve">، </w:t>
      </w:r>
      <w:r w:rsidRPr="00853DCC">
        <w:rPr>
          <w:rtl/>
        </w:rPr>
        <w:t>دقیقا</w:t>
      </w:r>
      <w:r w:rsidR="00474ADC" w:rsidRPr="00853DCC">
        <w:rPr>
          <w:rFonts w:hint="cs"/>
          <w:rtl/>
        </w:rPr>
        <w:t>ً</w:t>
      </w:r>
      <w:r w:rsidRPr="00853DCC">
        <w:rPr>
          <w:rtl/>
        </w:rPr>
        <w:t xml:space="preserve"> برای محکوم کردن رفتار سیاسی دولت </w:t>
      </w:r>
      <w:r w:rsidR="00382688" w:rsidRPr="00853DCC">
        <w:rPr>
          <w:rtl/>
        </w:rPr>
        <w:t>پ</w:t>
      </w:r>
      <w:r w:rsidRPr="00853DCC">
        <w:rPr>
          <w:rtl/>
        </w:rPr>
        <w:t>هلوی تکیه</w:t>
      </w:r>
      <w:r w:rsidR="00961BDF">
        <w:rPr>
          <w:rtl/>
        </w:rPr>
        <w:t xml:space="preserve"> می‌</w:t>
      </w:r>
      <w:r w:rsidRPr="00853DCC">
        <w:rPr>
          <w:rtl/>
        </w:rPr>
        <w:t>کرد</w:t>
      </w:r>
      <w:r w:rsidR="007B4087">
        <w:rPr>
          <w:rtl/>
        </w:rPr>
        <w:t xml:space="preserve">، </w:t>
      </w:r>
      <w:r w:rsidRPr="00853DCC">
        <w:rPr>
          <w:rtl/>
        </w:rPr>
        <w:t>اما در کل</w:t>
      </w:r>
      <w:r w:rsidR="007B4087">
        <w:rPr>
          <w:rFonts w:hint="cs"/>
          <w:rtl/>
        </w:rPr>
        <w:t xml:space="preserve">، </w:t>
      </w:r>
      <w:r w:rsidRPr="00853DCC">
        <w:rPr>
          <w:rtl/>
        </w:rPr>
        <w:t xml:space="preserve">مشروطه و قانون اساسی را ساخته و </w:t>
      </w:r>
      <w:r w:rsidR="00382688" w:rsidRPr="00853DCC">
        <w:rPr>
          <w:rtl/>
        </w:rPr>
        <w:t>پ</w:t>
      </w:r>
      <w:r w:rsidRPr="00853DCC">
        <w:rPr>
          <w:rtl/>
        </w:rPr>
        <w:t>رداخت</w:t>
      </w:r>
      <w:r w:rsidR="00C427E4" w:rsidRPr="00853DCC">
        <w:rPr>
          <w:rFonts w:hint="cs"/>
          <w:rtl/>
        </w:rPr>
        <w:t>ۀ</w:t>
      </w:r>
      <w:r w:rsidRPr="00853DCC">
        <w:rPr>
          <w:rtl/>
        </w:rPr>
        <w:t xml:space="preserve"> دیگران و وابستگان به آنان</w:t>
      </w:r>
      <w:r w:rsidR="00961BDF">
        <w:rPr>
          <w:rtl/>
        </w:rPr>
        <w:t xml:space="preserve"> می‌</w:t>
      </w:r>
      <w:r w:rsidRPr="00853DCC">
        <w:rPr>
          <w:rtl/>
        </w:rPr>
        <w:t>دانست</w:t>
      </w:r>
      <w:r w:rsidR="00BD0487">
        <w:rPr>
          <w:rtl/>
        </w:rPr>
        <w:t>.</w:t>
      </w:r>
      <w:r w:rsidRPr="00014724">
        <w:rPr>
          <w:rStyle w:val="FootnoteReference"/>
          <w:rtl/>
        </w:rPr>
        <w:footnoteReference w:id="1038"/>
      </w:r>
      <w:r w:rsidRPr="00853DCC">
        <w:rPr>
          <w:rtl/>
        </w:rPr>
        <w:t xml:space="preserve"> ایشان مخالفت</w:t>
      </w:r>
      <w:r w:rsidR="007B4087">
        <w:rPr>
          <w:rtl/>
        </w:rPr>
        <w:t xml:space="preserve">‌های </w:t>
      </w:r>
      <w:r w:rsidRPr="00853DCC">
        <w:rPr>
          <w:rtl/>
        </w:rPr>
        <w:t>مدرس</w:t>
      </w:r>
      <w:r w:rsidRPr="00014724">
        <w:rPr>
          <w:rStyle w:val="FootnoteReference"/>
          <w:rtl/>
        </w:rPr>
        <w:footnoteReference w:id="1039"/>
      </w:r>
      <w:r w:rsidRPr="00853DCC">
        <w:rPr>
          <w:rtl/>
        </w:rPr>
        <w:t xml:space="preserve"> و حاج آقا نورالله اصفهانی و آقا میرزا صادق آقای تبریزی و مرحوم میرزا ابوالحسن انگجی را با دولت رضاخان دیده و بعدها به عنوان تجربه</w:t>
      </w:r>
      <w:r w:rsidR="007B4087">
        <w:rPr>
          <w:rtl/>
        </w:rPr>
        <w:t xml:space="preserve">‌های </w:t>
      </w:r>
      <w:r w:rsidRPr="00853DCC">
        <w:rPr>
          <w:rtl/>
        </w:rPr>
        <w:t>مهم سیاسی روحانیت</w:t>
      </w:r>
      <w:r w:rsidR="007B4087">
        <w:rPr>
          <w:rtl/>
        </w:rPr>
        <w:t xml:space="preserve">، </w:t>
      </w:r>
      <w:r w:rsidRPr="00853DCC">
        <w:rPr>
          <w:rtl/>
        </w:rPr>
        <w:t>همیشه</w:t>
      </w:r>
      <w:r w:rsidR="00016EE7">
        <w:rPr>
          <w:rtl/>
        </w:rPr>
        <w:t xml:space="preserve"> آن‌ها </w:t>
      </w:r>
      <w:r w:rsidRPr="00853DCC">
        <w:rPr>
          <w:rtl/>
        </w:rPr>
        <w:t xml:space="preserve">را در ذهن </w:t>
      </w:r>
      <w:r w:rsidR="00474ADC" w:rsidRPr="00853DCC">
        <w:rPr>
          <w:rtl/>
        </w:rPr>
        <w:t>داشت و در</w:t>
      </w:r>
      <w:r w:rsidR="006F503C">
        <w:rPr>
          <w:rtl/>
        </w:rPr>
        <w:t xml:space="preserve"> </w:t>
      </w:r>
      <w:r w:rsidR="00153F93">
        <w:rPr>
          <w:rtl/>
        </w:rPr>
        <w:t xml:space="preserve">سخنرانی‌های </w:t>
      </w:r>
      <w:r w:rsidR="00BD0487">
        <w:rPr>
          <w:rtl/>
        </w:rPr>
        <w:t xml:space="preserve">ش </w:t>
      </w:r>
      <w:r w:rsidR="00474ADC" w:rsidRPr="00853DCC">
        <w:rPr>
          <w:rtl/>
        </w:rPr>
        <w:t>بازگو می</w:t>
      </w:r>
      <w:r w:rsidR="00474ADC" w:rsidRPr="00853DCC">
        <w:rPr>
          <w:rFonts w:hint="cs"/>
          <w:rtl/>
        </w:rPr>
        <w:t>‌</w:t>
      </w:r>
      <w:r w:rsidRPr="00853DCC">
        <w:rPr>
          <w:rtl/>
        </w:rPr>
        <w:t>کرد</w:t>
      </w:r>
      <w:r w:rsidR="007B4087">
        <w:rPr>
          <w:rtl/>
        </w:rPr>
        <w:t xml:space="preserve">. </w:t>
      </w:r>
      <w:r w:rsidRPr="00853DCC">
        <w:rPr>
          <w:rtl/>
        </w:rPr>
        <w:t>امام دور</w:t>
      </w:r>
      <w:r w:rsidR="00C427E4" w:rsidRPr="00853DCC">
        <w:rPr>
          <w:rtl/>
        </w:rPr>
        <w:t>ۀ</w:t>
      </w:r>
      <w:r w:rsidRPr="00853DCC">
        <w:rPr>
          <w:rtl/>
        </w:rPr>
        <w:t xml:space="preserve"> رضاشاه را ب</w:t>
      </w:r>
      <w:r w:rsidR="00474ADC" w:rsidRPr="00853DCC">
        <w:rPr>
          <w:rFonts w:hint="cs"/>
          <w:rtl/>
        </w:rPr>
        <w:t xml:space="preserve">ه </w:t>
      </w:r>
      <w:r w:rsidRPr="00853DCC">
        <w:rPr>
          <w:rtl/>
        </w:rPr>
        <w:t>تمامه درک کرد؛ دوره</w:t>
      </w:r>
      <w:r w:rsidR="00AD57D5">
        <w:rPr>
          <w:rtl/>
        </w:rPr>
        <w:t xml:space="preserve">‌ای </w:t>
      </w:r>
      <w:r w:rsidRPr="00853DCC">
        <w:rPr>
          <w:rtl/>
        </w:rPr>
        <w:t>که تأثیر شگرفی روی ذهن ایشان داشت و سختگیری</w:t>
      </w:r>
      <w:r w:rsidR="007B4087">
        <w:rPr>
          <w:rtl/>
        </w:rPr>
        <w:t xml:space="preserve">‌ها </w:t>
      </w:r>
      <w:r w:rsidRPr="00853DCC">
        <w:rPr>
          <w:rtl/>
        </w:rPr>
        <w:t>و فشاری</w:t>
      </w:r>
      <w:r w:rsidR="007B4087">
        <w:rPr>
          <w:rtl/>
        </w:rPr>
        <w:t xml:space="preserve">‌های </w:t>
      </w:r>
      <w:r w:rsidRPr="00853DCC">
        <w:rPr>
          <w:rtl/>
        </w:rPr>
        <w:t>آن را با تمام وجود احساس کرده بود</w:t>
      </w:r>
      <w:r w:rsidR="00BD0487">
        <w:rPr>
          <w:rtl/>
        </w:rPr>
        <w:t>.</w:t>
      </w:r>
      <w:r w:rsidRPr="00014724">
        <w:rPr>
          <w:rStyle w:val="FootnoteReference"/>
          <w:rtl/>
        </w:rPr>
        <w:footnoteReference w:id="1040"/>
      </w:r>
    </w:p>
    <w:p w:rsidR="001E24E4" w:rsidRPr="00853DCC" w:rsidRDefault="001E24E4" w:rsidP="001970D5">
      <w:pPr>
        <w:pStyle w:val="a"/>
        <w:rPr>
          <w:rtl/>
        </w:rPr>
      </w:pPr>
      <w:r w:rsidRPr="00853DCC">
        <w:rPr>
          <w:rtl/>
        </w:rPr>
        <w:t>فعالیت فرهنگی امام در سال 1363 ق/1323 ش با نوشتن کشف اسرار بر ضد اسرار هزار ساله از حکمی زاده آغاز شده است</w:t>
      </w:r>
      <w:r w:rsidR="007B4087">
        <w:rPr>
          <w:rtl/>
        </w:rPr>
        <w:t xml:space="preserve">. </w:t>
      </w:r>
      <w:r w:rsidRPr="00853DCC">
        <w:rPr>
          <w:rtl/>
        </w:rPr>
        <w:t>کتاب حکمی زاده حلقه</w:t>
      </w:r>
      <w:r w:rsidR="00AD57D5">
        <w:rPr>
          <w:rtl/>
        </w:rPr>
        <w:t xml:space="preserve">‌ای </w:t>
      </w:r>
      <w:r w:rsidRPr="00853DCC">
        <w:rPr>
          <w:rtl/>
        </w:rPr>
        <w:t>از حلقات فعالیت علیه مذهب شیعه و در ادام</w:t>
      </w:r>
      <w:r w:rsidR="00C427E4" w:rsidRPr="00853DCC">
        <w:rPr>
          <w:rtl/>
        </w:rPr>
        <w:t>ۀ</w:t>
      </w:r>
      <w:r w:rsidRPr="00853DCC">
        <w:rPr>
          <w:rtl/>
        </w:rPr>
        <w:t xml:space="preserve"> نوعی حرکت به اصطلاح اصلاحی بود که رضاشاه و کسروی آن را آغاز کرده بودند</w:t>
      </w:r>
      <w:r w:rsidR="00BD0487">
        <w:rPr>
          <w:rtl/>
        </w:rPr>
        <w:t>.</w:t>
      </w:r>
      <w:r w:rsidRPr="00014724">
        <w:rPr>
          <w:rStyle w:val="FootnoteReference"/>
          <w:rtl/>
        </w:rPr>
        <w:footnoteReference w:id="1041"/>
      </w:r>
      <w:r w:rsidRPr="00853DCC">
        <w:rPr>
          <w:rtl/>
        </w:rPr>
        <w:t xml:space="preserve"> این کتاب </w:t>
      </w:r>
      <w:r w:rsidR="00382688" w:rsidRPr="00853DCC">
        <w:rPr>
          <w:rtl/>
        </w:rPr>
        <w:t>پ</w:t>
      </w:r>
      <w:r w:rsidRPr="00853DCC">
        <w:rPr>
          <w:rtl/>
        </w:rPr>
        <w:t>س از سفر حاج آقا حسین قمی که همراه با سروصد</w:t>
      </w:r>
      <w:r w:rsidR="00474ADC" w:rsidRPr="00853DCC">
        <w:rPr>
          <w:rtl/>
        </w:rPr>
        <w:t>ای فراوان و استقبالی گسترده بود</w:t>
      </w:r>
      <w:r w:rsidR="007B4087">
        <w:rPr>
          <w:rFonts w:hint="cs"/>
          <w:rtl/>
        </w:rPr>
        <w:t xml:space="preserve">، </w:t>
      </w:r>
      <w:r w:rsidRPr="00853DCC">
        <w:rPr>
          <w:rtl/>
        </w:rPr>
        <w:t>تألیف شد</w:t>
      </w:r>
      <w:r w:rsidR="007B4087">
        <w:rPr>
          <w:rtl/>
        </w:rPr>
        <w:t xml:space="preserve">. </w:t>
      </w:r>
      <w:r w:rsidRPr="00853DCC">
        <w:rPr>
          <w:rtl/>
        </w:rPr>
        <w:t>در همین سفر بود که دولت سهیلی به</w:t>
      </w:r>
      <w:r w:rsidR="00060C89">
        <w:rPr>
          <w:rtl/>
        </w:rPr>
        <w:t xml:space="preserve"> درخواست‌های </w:t>
      </w:r>
      <w:r w:rsidRPr="00853DCC">
        <w:rPr>
          <w:rtl/>
        </w:rPr>
        <w:t xml:space="preserve">آیت الله قمی </w:t>
      </w:r>
      <w:r w:rsidR="00382688" w:rsidRPr="00853DCC">
        <w:rPr>
          <w:rtl/>
        </w:rPr>
        <w:t>پ</w:t>
      </w:r>
      <w:r w:rsidRPr="00853DCC">
        <w:rPr>
          <w:rtl/>
        </w:rPr>
        <w:t>اسخ مثبت داده و از جمله اجباری بودن کشف حجاب برداشته شد</w:t>
      </w:r>
      <w:r w:rsidR="007B4087">
        <w:rPr>
          <w:rtl/>
        </w:rPr>
        <w:t xml:space="preserve">. </w:t>
      </w:r>
      <w:r w:rsidRPr="00853DCC">
        <w:rPr>
          <w:rtl/>
        </w:rPr>
        <w:t>حکمی زاده ضمن یادداشتی روی کتابش نوشته بود: «</w:t>
      </w:r>
      <w:r w:rsidR="00382688" w:rsidRPr="00853DCC">
        <w:rPr>
          <w:rtl/>
        </w:rPr>
        <w:t>پ</w:t>
      </w:r>
      <w:r w:rsidRPr="00853DCC">
        <w:rPr>
          <w:rtl/>
        </w:rPr>
        <w:t>یشوایان دینی ما آنچه تاکنون گفته</w:t>
      </w:r>
      <w:r w:rsidR="00961BDF">
        <w:rPr>
          <w:rtl/>
        </w:rPr>
        <w:t xml:space="preserve">‌اند </w:t>
      </w:r>
      <w:r w:rsidRPr="00853DCC">
        <w:rPr>
          <w:rtl/>
        </w:rPr>
        <w:t>و نوشته</w:t>
      </w:r>
      <w:r w:rsidR="00541890">
        <w:rPr>
          <w:rtl/>
        </w:rPr>
        <w:t>‌اند،</w:t>
      </w:r>
      <w:r w:rsidR="007B4087">
        <w:rPr>
          <w:rtl/>
        </w:rPr>
        <w:t xml:space="preserve"> </w:t>
      </w:r>
      <w:r w:rsidRPr="00853DCC">
        <w:rPr>
          <w:rtl/>
        </w:rPr>
        <w:t>تنها به قاضی رفته</w:t>
      </w:r>
      <w:r w:rsidR="00961BDF">
        <w:rPr>
          <w:rtl/>
        </w:rPr>
        <w:t xml:space="preserve">‌اند </w:t>
      </w:r>
      <w:r w:rsidRPr="00853DCC">
        <w:rPr>
          <w:rtl/>
        </w:rPr>
        <w:t>و دیگران هم یا جرأت نداشته</w:t>
      </w:r>
      <w:r w:rsidR="00961BDF">
        <w:rPr>
          <w:rtl/>
        </w:rPr>
        <w:t xml:space="preserve">‌اند </w:t>
      </w:r>
      <w:r w:rsidRPr="00853DCC">
        <w:rPr>
          <w:rtl/>
        </w:rPr>
        <w:t>در برابر سخنی بگویند و یا اطلاع</w:t>
      </w:r>
      <w:r w:rsidR="002D480F">
        <w:rPr>
          <w:rtl/>
        </w:rPr>
        <w:t>...</w:t>
      </w:r>
      <w:r w:rsidR="007B4087">
        <w:rPr>
          <w:rtl/>
        </w:rPr>
        <w:t xml:space="preserve"> </w:t>
      </w:r>
      <w:r w:rsidRPr="00853DCC">
        <w:rPr>
          <w:rtl/>
        </w:rPr>
        <w:t>اینک من</w:t>
      </w:r>
      <w:r w:rsidR="00961BDF">
        <w:rPr>
          <w:rtl/>
        </w:rPr>
        <w:t xml:space="preserve"> می‌</w:t>
      </w:r>
      <w:r w:rsidRPr="00853DCC">
        <w:rPr>
          <w:rtl/>
        </w:rPr>
        <w:t xml:space="preserve">گویم این چیزی را که شما دین </w:t>
      </w:r>
      <w:r w:rsidR="00366257">
        <w:rPr>
          <w:rtl/>
        </w:rPr>
        <w:t>نام نهاده</w:t>
      </w:r>
      <w:r w:rsidR="00366257">
        <w:t>‌</w:t>
      </w:r>
      <w:r w:rsidRPr="00853DCC">
        <w:rPr>
          <w:rtl/>
        </w:rPr>
        <w:t>اید</w:t>
      </w:r>
      <w:r w:rsidR="007B4087">
        <w:rPr>
          <w:rFonts w:hint="cs"/>
          <w:rtl/>
        </w:rPr>
        <w:t xml:space="preserve">، </w:t>
      </w:r>
      <w:r w:rsidRPr="00853DCC">
        <w:rPr>
          <w:rtl/>
        </w:rPr>
        <w:t xml:space="preserve">نود و </w:t>
      </w:r>
      <w:r w:rsidR="00382688" w:rsidRPr="00853DCC">
        <w:rPr>
          <w:rtl/>
        </w:rPr>
        <w:t>پ</w:t>
      </w:r>
      <w:r w:rsidRPr="00853DCC">
        <w:rPr>
          <w:rtl/>
        </w:rPr>
        <w:t>نج درصدش گمراهی است و برای اثباتش حاضرم</w:t>
      </w:r>
      <w:r w:rsidR="00366257">
        <w:rPr>
          <w:rtl/>
        </w:rPr>
        <w:t>.</w:t>
      </w:r>
      <w:r w:rsidRPr="00853DCC">
        <w:rPr>
          <w:rtl/>
        </w:rPr>
        <w:t>» دم خروس از درون کتاب آشکار است</w:t>
      </w:r>
      <w:r w:rsidR="007B4087">
        <w:rPr>
          <w:rtl/>
        </w:rPr>
        <w:t xml:space="preserve">. </w:t>
      </w:r>
      <w:r w:rsidRPr="00853DCC">
        <w:rPr>
          <w:rtl/>
        </w:rPr>
        <w:t>وی به اصلاحات رضاشاهی سخت دلبستگی دارد و در این باره به صراحت موضع گرفته است</w:t>
      </w:r>
      <w:r w:rsidR="007B4087">
        <w:rPr>
          <w:rtl/>
        </w:rPr>
        <w:t xml:space="preserve">. </w:t>
      </w:r>
      <w:r w:rsidRPr="00853DCC">
        <w:rPr>
          <w:rtl/>
        </w:rPr>
        <w:t>«آیا ایرانیان در زمان رضاشاه آسوده</w:t>
      </w:r>
      <w:r w:rsidR="00147502">
        <w:rPr>
          <w:rtl/>
        </w:rPr>
        <w:t xml:space="preserve">‌تر </w:t>
      </w:r>
      <w:r w:rsidRPr="00853DCC">
        <w:rPr>
          <w:rtl/>
        </w:rPr>
        <w:t xml:space="preserve">بودند یا </w:t>
      </w:r>
      <w:r w:rsidR="00382688" w:rsidRPr="00853DCC">
        <w:rPr>
          <w:rtl/>
        </w:rPr>
        <w:t>پ</w:t>
      </w:r>
      <w:r w:rsidRPr="00853DCC">
        <w:rPr>
          <w:rtl/>
        </w:rPr>
        <w:t xml:space="preserve">یش از او؟ آیا ادارات و نظام ایران را رضاشاه خراب کرد یا از </w:t>
      </w:r>
      <w:r w:rsidR="00382688" w:rsidRPr="00853DCC">
        <w:rPr>
          <w:rtl/>
        </w:rPr>
        <w:t>پ</w:t>
      </w:r>
      <w:r w:rsidRPr="00853DCC">
        <w:rPr>
          <w:rtl/>
        </w:rPr>
        <w:t>یش خراب بود؟ آیا باعث این ضعف تقوا و ایمان</w:t>
      </w:r>
      <w:r w:rsidR="007B4087">
        <w:rPr>
          <w:rFonts w:hint="cs"/>
          <w:rtl/>
        </w:rPr>
        <w:t xml:space="preserve">، </w:t>
      </w:r>
      <w:r w:rsidRPr="00853DCC">
        <w:rPr>
          <w:rtl/>
        </w:rPr>
        <w:t>ر</w:t>
      </w:r>
      <w:r w:rsidR="00366257">
        <w:rPr>
          <w:rtl/>
        </w:rPr>
        <w:t>ضاشاه بوده یا علت دیگر داشته؟ و...</w:t>
      </w:r>
      <w:r w:rsidRPr="00853DCC">
        <w:rPr>
          <w:rtl/>
        </w:rPr>
        <w:t>» کتاب یاد شده در دو ماه</w:t>
      </w:r>
      <w:r w:rsidR="00C427E4" w:rsidRPr="00853DCC">
        <w:rPr>
          <w:rtl/>
        </w:rPr>
        <w:t>ۀ</w:t>
      </w:r>
      <w:r w:rsidRPr="00853DCC">
        <w:rPr>
          <w:rtl/>
        </w:rPr>
        <w:t xml:space="preserve"> شهریور و مهر 1322 تألیف شد و همراه با شمار</w:t>
      </w:r>
      <w:r w:rsidR="00C427E4" w:rsidRPr="00853DCC">
        <w:rPr>
          <w:rtl/>
        </w:rPr>
        <w:t>ۀ</w:t>
      </w:r>
      <w:r w:rsidRPr="00853DCC">
        <w:rPr>
          <w:rtl/>
        </w:rPr>
        <w:t xml:space="preserve"> 12 نشری</w:t>
      </w:r>
      <w:r w:rsidR="00C427E4" w:rsidRPr="00853DCC">
        <w:rPr>
          <w:rtl/>
        </w:rPr>
        <w:t>ۀ</w:t>
      </w:r>
      <w:r w:rsidRPr="00853DCC">
        <w:rPr>
          <w:rtl/>
        </w:rPr>
        <w:t xml:space="preserve"> </w:t>
      </w:r>
      <w:r w:rsidR="00382688" w:rsidRPr="00853DCC">
        <w:rPr>
          <w:rtl/>
        </w:rPr>
        <w:t>پ</w:t>
      </w:r>
      <w:r w:rsidRPr="00853DCC">
        <w:rPr>
          <w:rtl/>
        </w:rPr>
        <w:t>رچم متعلق به کسروی در 15 مهر همان سال انتشار یافت</w:t>
      </w:r>
      <w:r w:rsidR="007B4087">
        <w:rPr>
          <w:rtl/>
        </w:rPr>
        <w:t xml:space="preserve">. </w:t>
      </w:r>
      <w:r w:rsidRPr="00853DCC">
        <w:rPr>
          <w:rtl/>
        </w:rPr>
        <w:t>در بهمن همان سال</w:t>
      </w:r>
      <w:r w:rsidR="007B4087">
        <w:rPr>
          <w:rtl/>
        </w:rPr>
        <w:t xml:space="preserve">، </w:t>
      </w:r>
      <w:r w:rsidRPr="00853DCC">
        <w:rPr>
          <w:rtl/>
        </w:rPr>
        <w:t>کتاب شیعیگری کسروی انتشار یافت</w:t>
      </w:r>
      <w:r w:rsidR="007B4087">
        <w:rPr>
          <w:rtl/>
        </w:rPr>
        <w:t xml:space="preserve">. </w:t>
      </w:r>
    </w:p>
    <w:p w:rsidR="001E24E4" w:rsidRPr="00853DCC" w:rsidRDefault="001E24E4" w:rsidP="001970D5">
      <w:pPr>
        <w:pStyle w:val="a"/>
        <w:rPr>
          <w:rtl/>
        </w:rPr>
      </w:pPr>
      <w:r w:rsidRPr="00853DCC">
        <w:rPr>
          <w:rtl/>
        </w:rPr>
        <w:t>این کتاب و این قبیل افکار</w:t>
      </w:r>
      <w:r w:rsidR="007B4087">
        <w:rPr>
          <w:rtl/>
        </w:rPr>
        <w:t xml:space="preserve">، </w:t>
      </w:r>
      <w:r w:rsidRPr="00853DCC">
        <w:rPr>
          <w:rtl/>
        </w:rPr>
        <w:t>زمینه</w:t>
      </w:r>
      <w:r w:rsidR="00AD57D5">
        <w:rPr>
          <w:rtl/>
        </w:rPr>
        <w:t xml:space="preserve">‌ای </w:t>
      </w:r>
      <w:r w:rsidRPr="00853DCC">
        <w:rPr>
          <w:rtl/>
        </w:rPr>
        <w:t>شد تا امام</w:t>
      </w:r>
      <w:r w:rsidR="007B4087">
        <w:rPr>
          <w:rtl/>
        </w:rPr>
        <w:t xml:space="preserve">، </w:t>
      </w:r>
      <w:r w:rsidRPr="00853DCC">
        <w:rPr>
          <w:rtl/>
        </w:rPr>
        <w:t>برای نخستین بار اندیشه</w:t>
      </w:r>
      <w:r w:rsidR="007B4087">
        <w:rPr>
          <w:rtl/>
        </w:rPr>
        <w:t xml:space="preserve">‌های </w:t>
      </w:r>
      <w:r w:rsidRPr="00853DCC">
        <w:rPr>
          <w:rtl/>
        </w:rPr>
        <w:t>دینی</w:t>
      </w:r>
      <w:r w:rsidR="007B4087">
        <w:rPr>
          <w:rtl/>
        </w:rPr>
        <w:t xml:space="preserve">، </w:t>
      </w:r>
      <w:r w:rsidRPr="00853DCC">
        <w:rPr>
          <w:rtl/>
        </w:rPr>
        <w:t>اجتماعی و سیاسی خود را تبیین کند</w:t>
      </w:r>
      <w:r w:rsidR="007B4087">
        <w:rPr>
          <w:rtl/>
        </w:rPr>
        <w:t xml:space="preserve">. </w:t>
      </w:r>
      <w:r w:rsidRPr="00853DCC">
        <w:rPr>
          <w:rtl/>
        </w:rPr>
        <w:t xml:space="preserve">در آنجا بود که ایشان برای اولین بار ـ گرچه در قالب نظارت بر تمامی ارکان مملکت ـ از ولایت فقیه سخن گفت و این در </w:t>
      </w:r>
      <w:r w:rsidR="00382688" w:rsidRPr="00853DCC">
        <w:rPr>
          <w:rtl/>
        </w:rPr>
        <w:t>پ</w:t>
      </w:r>
      <w:r w:rsidRPr="00853DCC">
        <w:rPr>
          <w:rtl/>
        </w:rPr>
        <w:t>اسخ برخی از</w:t>
      </w:r>
      <w:r w:rsidR="00060C89">
        <w:rPr>
          <w:rtl/>
        </w:rPr>
        <w:t xml:space="preserve"> پرسش‌های </w:t>
      </w:r>
      <w:r w:rsidR="00366257">
        <w:rPr>
          <w:rtl/>
        </w:rPr>
        <w:t>حکمی</w:t>
      </w:r>
      <w:r w:rsidR="00366257">
        <w:t>‌</w:t>
      </w:r>
      <w:r w:rsidRPr="00853DCC">
        <w:rPr>
          <w:rtl/>
        </w:rPr>
        <w:t>زاده بود که روحانیت</w:t>
      </w:r>
      <w:r w:rsidR="007B4087">
        <w:rPr>
          <w:rFonts w:hint="cs"/>
          <w:rtl/>
        </w:rPr>
        <w:t xml:space="preserve">، </w:t>
      </w:r>
      <w:r w:rsidRPr="00853DCC">
        <w:rPr>
          <w:rtl/>
        </w:rPr>
        <w:t>قدرت را از خود</w:t>
      </w:r>
      <w:r w:rsidR="00961BDF">
        <w:rPr>
          <w:rtl/>
        </w:rPr>
        <w:t xml:space="preserve"> می‌</w:t>
      </w:r>
      <w:r w:rsidRPr="00853DCC">
        <w:rPr>
          <w:rtl/>
        </w:rPr>
        <w:t>داند یا نه؟ و</w:t>
      </w:r>
      <w:r w:rsidR="00921D9B">
        <w:rPr>
          <w:rtl/>
        </w:rPr>
        <w:t xml:space="preserve"> اینکه </w:t>
      </w:r>
      <w:r w:rsidRPr="00853DCC">
        <w:rPr>
          <w:rtl/>
        </w:rPr>
        <w:t>چرا حکومت وقت را حکومت ظلمه</w:t>
      </w:r>
      <w:r w:rsidR="00961BDF">
        <w:rPr>
          <w:rtl/>
        </w:rPr>
        <w:t xml:space="preserve"> می‌</w:t>
      </w:r>
      <w:r w:rsidRPr="00853DCC">
        <w:rPr>
          <w:rtl/>
        </w:rPr>
        <w:t>خواند</w:t>
      </w:r>
      <w:r w:rsidR="007B4087">
        <w:rPr>
          <w:rtl/>
        </w:rPr>
        <w:t xml:space="preserve">. </w:t>
      </w:r>
    </w:p>
    <w:p w:rsidR="001E24E4" w:rsidRPr="00853DCC" w:rsidRDefault="001E24E4" w:rsidP="00E03446">
      <w:pPr>
        <w:pStyle w:val="a"/>
        <w:rPr>
          <w:rtl/>
        </w:rPr>
      </w:pPr>
      <w:r w:rsidRPr="00853DCC">
        <w:rPr>
          <w:rtl/>
        </w:rPr>
        <w:t>امام که تجرب</w:t>
      </w:r>
      <w:r w:rsidR="00C427E4" w:rsidRPr="00853DCC">
        <w:rPr>
          <w:rtl/>
        </w:rPr>
        <w:t>ۀ</w:t>
      </w:r>
      <w:r w:rsidRPr="00853DCC">
        <w:rPr>
          <w:rtl/>
        </w:rPr>
        <w:t xml:space="preserve"> سختی از روزگار رضاشاه و برخورد او با مقول</w:t>
      </w:r>
      <w:r w:rsidR="00C427E4" w:rsidRPr="00853DCC">
        <w:rPr>
          <w:rtl/>
        </w:rPr>
        <w:t>ۀ</w:t>
      </w:r>
      <w:r w:rsidRPr="00853DCC">
        <w:rPr>
          <w:rtl/>
        </w:rPr>
        <w:t xml:space="preserve"> دین و مذهب داشت</w:t>
      </w:r>
      <w:r w:rsidR="007B4087">
        <w:rPr>
          <w:rtl/>
        </w:rPr>
        <w:t xml:space="preserve">، </w:t>
      </w:r>
      <w:r w:rsidRPr="00853DCC">
        <w:rPr>
          <w:rtl/>
        </w:rPr>
        <w:t>در سال 1323 یادداشت جالبی از خود برجای گذاشت که ضمن آن</w:t>
      </w:r>
      <w:r w:rsidR="007B4087">
        <w:rPr>
          <w:rtl/>
        </w:rPr>
        <w:t xml:space="preserve">، </w:t>
      </w:r>
      <w:r w:rsidRPr="00853DCC">
        <w:rPr>
          <w:rtl/>
        </w:rPr>
        <w:t>روحانیون و متدینین را دعوت به قیام برای مبارزه با فحشا و فساد و بدعت</w:t>
      </w:r>
      <w:r w:rsidR="007B4087">
        <w:rPr>
          <w:rtl/>
        </w:rPr>
        <w:t xml:space="preserve">‌های </w:t>
      </w:r>
      <w:r w:rsidRPr="00853DCC">
        <w:rPr>
          <w:rtl/>
        </w:rPr>
        <w:t>رضاخانی</w:t>
      </w:r>
      <w:r w:rsidR="00961BDF">
        <w:rPr>
          <w:rtl/>
        </w:rPr>
        <w:t xml:space="preserve"> می‌</w:t>
      </w:r>
      <w:r w:rsidRPr="00853DCC">
        <w:rPr>
          <w:rtl/>
        </w:rPr>
        <w:t>کرد</w:t>
      </w:r>
      <w:r w:rsidR="00366257">
        <w:rPr>
          <w:rtl/>
        </w:rPr>
        <w:t>.</w:t>
      </w:r>
    </w:p>
    <w:p w:rsidR="001E24E4" w:rsidRPr="00853DCC" w:rsidRDefault="00783F0B" w:rsidP="001970D5">
      <w:pPr>
        <w:pStyle w:val="a"/>
        <w:rPr>
          <w:rtl/>
        </w:rPr>
      </w:pPr>
      <w:r w:rsidRPr="00853DCC">
        <w:rPr>
          <w:rtl/>
        </w:rPr>
        <w:t>یکی از مهمترین</w:t>
      </w:r>
      <w:r w:rsidR="001E24E4" w:rsidRPr="00853DCC">
        <w:rPr>
          <w:rtl/>
        </w:rPr>
        <w:t xml:space="preserve"> ویژگی</w:t>
      </w:r>
      <w:r w:rsidR="007B4087">
        <w:rPr>
          <w:rtl/>
        </w:rPr>
        <w:t xml:space="preserve">‌های </w:t>
      </w:r>
      <w:r w:rsidR="001E24E4" w:rsidRPr="00853DCC">
        <w:rPr>
          <w:rtl/>
        </w:rPr>
        <w:t>ایشان این بود که یک روحانی حوزوی آن هم از نوع درج</w:t>
      </w:r>
      <w:r w:rsidR="00C427E4" w:rsidRPr="00853DCC">
        <w:rPr>
          <w:rtl/>
        </w:rPr>
        <w:t>ۀ</w:t>
      </w:r>
      <w:r w:rsidR="001E24E4" w:rsidRPr="00853DCC">
        <w:rPr>
          <w:rtl/>
        </w:rPr>
        <w:t xml:space="preserve"> اول آن به شمار</w:t>
      </w:r>
      <w:r w:rsidR="00961BDF">
        <w:rPr>
          <w:rtl/>
        </w:rPr>
        <w:t xml:space="preserve"> می‌</w:t>
      </w:r>
      <w:r w:rsidR="001E24E4" w:rsidRPr="00853DCC">
        <w:rPr>
          <w:rtl/>
        </w:rPr>
        <w:t>آمد و در عین ارت</w:t>
      </w:r>
      <w:r w:rsidRPr="00853DCC">
        <w:rPr>
          <w:rtl/>
        </w:rPr>
        <w:t>باط و احترام به مدرس و کاشانی</w:t>
      </w:r>
      <w:r w:rsidR="007B4087">
        <w:rPr>
          <w:rFonts w:hint="cs"/>
          <w:rtl/>
        </w:rPr>
        <w:t xml:space="preserve">، </w:t>
      </w:r>
      <w:r w:rsidR="001E24E4" w:rsidRPr="00853DCC">
        <w:rPr>
          <w:rtl/>
        </w:rPr>
        <w:t>رهبران دینی</w:t>
      </w:r>
      <w:r w:rsidRPr="00853DCC">
        <w:rPr>
          <w:rFonts w:hint="cs"/>
          <w:rtl/>
        </w:rPr>
        <w:t>-</w:t>
      </w:r>
      <w:r w:rsidR="001E24E4" w:rsidRPr="00853DCC">
        <w:rPr>
          <w:rtl/>
        </w:rPr>
        <w:t xml:space="preserve"> سیاسی در تهران</w:t>
      </w:r>
      <w:r w:rsidR="007B4087">
        <w:rPr>
          <w:rtl/>
        </w:rPr>
        <w:t xml:space="preserve">، </w:t>
      </w:r>
      <w:r w:rsidR="00382688" w:rsidRPr="00853DCC">
        <w:rPr>
          <w:rtl/>
        </w:rPr>
        <w:t>پ</w:t>
      </w:r>
      <w:r w:rsidR="001E24E4" w:rsidRPr="00853DCC">
        <w:rPr>
          <w:rtl/>
        </w:rPr>
        <w:t>اره</w:t>
      </w:r>
      <w:r w:rsidR="00AD57D5">
        <w:rPr>
          <w:rtl/>
        </w:rPr>
        <w:t xml:space="preserve">‌ای </w:t>
      </w:r>
      <w:r w:rsidR="001E24E4" w:rsidRPr="00853DCC">
        <w:rPr>
          <w:rtl/>
        </w:rPr>
        <w:t>از مواضع آنان را</w:t>
      </w:r>
      <w:r w:rsidR="00961BDF">
        <w:rPr>
          <w:rtl/>
        </w:rPr>
        <w:t xml:space="preserve"> نمی‌</w:t>
      </w:r>
      <w:r w:rsidR="00382688" w:rsidRPr="00853DCC">
        <w:rPr>
          <w:rtl/>
        </w:rPr>
        <w:t>پ</w:t>
      </w:r>
      <w:r w:rsidR="001E24E4" w:rsidRPr="00853DCC">
        <w:rPr>
          <w:rtl/>
        </w:rPr>
        <w:t>سندید و با وجود اختلاف نظرهایی که با مرحوم بروجردی داشت</w:t>
      </w:r>
      <w:r w:rsidR="007B4087">
        <w:rPr>
          <w:rtl/>
        </w:rPr>
        <w:t xml:space="preserve">، </w:t>
      </w:r>
      <w:r w:rsidR="001E24E4" w:rsidRPr="00853DCC">
        <w:rPr>
          <w:rtl/>
        </w:rPr>
        <w:t>همیشه حرمت مرجعیت را حفظ کرد</w:t>
      </w:r>
      <w:r w:rsidR="00366257">
        <w:rPr>
          <w:rtl/>
        </w:rPr>
        <w:t>.</w:t>
      </w:r>
      <w:r w:rsidR="001E24E4" w:rsidRPr="00014724">
        <w:rPr>
          <w:rStyle w:val="FootnoteReference"/>
          <w:rtl/>
        </w:rPr>
        <w:footnoteReference w:id="1042"/>
      </w:r>
    </w:p>
    <w:p w:rsidR="001E24E4" w:rsidRPr="00853DCC" w:rsidRDefault="001E24E4" w:rsidP="001970D5">
      <w:pPr>
        <w:pStyle w:val="a"/>
        <w:rPr>
          <w:rtl/>
        </w:rPr>
      </w:pPr>
      <w:r w:rsidRPr="00853DCC">
        <w:rPr>
          <w:rtl/>
        </w:rPr>
        <w:t>در شرح مسائل جنبش ملی شدن صنعت نفت از مصدق و کاشانی یاد</w:t>
      </w:r>
      <w:r w:rsidR="00060C89">
        <w:rPr>
          <w:rtl/>
        </w:rPr>
        <w:t xml:space="preserve"> می‌کند </w:t>
      </w:r>
      <w:r w:rsidRPr="00853DCC">
        <w:rPr>
          <w:rtl/>
        </w:rPr>
        <w:t>و مصدق را به خاطر</w:t>
      </w:r>
      <w:r w:rsidR="00921D9B">
        <w:rPr>
          <w:rtl/>
        </w:rPr>
        <w:t xml:space="preserve"> اینکه </w:t>
      </w:r>
      <w:r w:rsidRPr="00853DCC">
        <w:rPr>
          <w:rtl/>
        </w:rPr>
        <w:t>در اوج قدرت</w:t>
      </w:r>
      <w:r w:rsidR="007B4087">
        <w:rPr>
          <w:rtl/>
        </w:rPr>
        <w:t xml:space="preserve">، </w:t>
      </w:r>
      <w:r w:rsidRPr="00853DCC">
        <w:rPr>
          <w:rtl/>
        </w:rPr>
        <w:t>شاه را از بین نبرد</w:t>
      </w:r>
      <w:r w:rsidR="007B4087">
        <w:rPr>
          <w:rtl/>
        </w:rPr>
        <w:t xml:space="preserve">، </w:t>
      </w:r>
      <w:r w:rsidRPr="00853DCC">
        <w:rPr>
          <w:rtl/>
        </w:rPr>
        <w:t>مورد انتقاد قرار</w:t>
      </w:r>
      <w:r w:rsidR="00961BDF">
        <w:rPr>
          <w:rtl/>
        </w:rPr>
        <w:t xml:space="preserve"> می‌</w:t>
      </w:r>
      <w:r w:rsidRPr="00853DCC">
        <w:rPr>
          <w:rtl/>
        </w:rPr>
        <w:t>دهد</w:t>
      </w:r>
      <w:r w:rsidR="007B4087">
        <w:rPr>
          <w:rtl/>
        </w:rPr>
        <w:t xml:space="preserve">. </w:t>
      </w:r>
      <w:r w:rsidRPr="00853DCC">
        <w:rPr>
          <w:rtl/>
        </w:rPr>
        <w:t>همچنین از</w:t>
      </w:r>
      <w:r w:rsidR="00921D9B">
        <w:rPr>
          <w:rtl/>
        </w:rPr>
        <w:t xml:space="preserve"> اینکه </w:t>
      </w:r>
      <w:r w:rsidRPr="00853DCC">
        <w:rPr>
          <w:rtl/>
        </w:rPr>
        <w:t>مجلس هفدهم را به تعطیلی کشاند تا راه قانونی برای تعیین نخست وزیر از سوی شاه باز شود</w:t>
      </w:r>
      <w:r w:rsidR="007B4087">
        <w:rPr>
          <w:rtl/>
        </w:rPr>
        <w:t xml:space="preserve">، </w:t>
      </w:r>
      <w:r w:rsidRPr="00853DCC">
        <w:rPr>
          <w:rtl/>
        </w:rPr>
        <w:t>از او انتقاد</w:t>
      </w:r>
      <w:r w:rsidR="00961BDF">
        <w:rPr>
          <w:rtl/>
        </w:rPr>
        <w:t xml:space="preserve"> می‌</w:t>
      </w:r>
      <w:r w:rsidRPr="00853DCC">
        <w:rPr>
          <w:rtl/>
        </w:rPr>
        <w:t>کند</w:t>
      </w:r>
      <w:r w:rsidR="007B4087">
        <w:rPr>
          <w:rtl/>
        </w:rPr>
        <w:t xml:space="preserve">. </w:t>
      </w:r>
      <w:r w:rsidRPr="00853DCC">
        <w:rPr>
          <w:rtl/>
        </w:rPr>
        <w:t>در مجموع</w:t>
      </w:r>
      <w:r w:rsidR="007B4087">
        <w:rPr>
          <w:rtl/>
        </w:rPr>
        <w:t xml:space="preserve">، </w:t>
      </w:r>
      <w:r w:rsidRPr="00853DCC">
        <w:rPr>
          <w:rtl/>
        </w:rPr>
        <w:t>امام از این جنبش ذهنیت خوبی نداشت</w:t>
      </w:r>
      <w:r w:rsidR="007B4087">
        <w:rPr>
          <w:rtl/>
        </w:rPr>
        <w:t xml:space="preserve">، </w:t>
      </w:r>
      <w:r w:rsidRPr="00853DCC">
        <w:rPr>
          <w:rtl/>
        </w:rPr>
        <w:t>چرا که نه تنها در اسلامیت که در ملی بودن واقعی آنان نیز تردید داشت</w:t>
      </w:r>
      <w:r w:rsidR="007B4087">
        <w:rPr>
          <w:rtl/>
        </w:rPr>
        <w:t xml:space="preserve">. </w:t>
      </w:r>
      <w:r w:rsidRPr="00853DCC">
        <w:rPr>
          <w:rtl/>
        </w:rPr>
        <w:t>به همین دلیل است که</w:t>
      </w:r>
      <w:r w:rsidR="00961BDF">
        <w:rPr>
          <w:rtl/>
        </w:rPr>
        <w:t xml:space="preserve"> می‌</w:t>
      </w:r>
      <w:r w:rsidRPr="00853DCC">
        <w:rPr>
          <w:rtl/>
        </w:rPr>
        <w:t>گوید: «ما از این ملی</w:t>
      </w:r>
      <w:r w:rsidR="007B4087">
        <w:rPr>
          <w:rtl/>
        </w:rPr>
        <w:t xml:space="preserve">‌ها </w:t>
      </w:r>
      <w:r w:rsidRPr="00853DCC">
        <w:rPr>
          <w:rtl/>
        </w:rPr>
        <w:t>هیچی ندیدیم جز خرابکاری»</w:t>
      </w:r>
      <w:r w:rsidR="00366257">
        <w:rPr>
          <w:rFonts w:hint="cs"/>
          <w:rtl/>
        </w:rPr>
        <w:t>.</w:t>
      </w:r>
      <w:r w:rsidRPr="00014724">
        <w:rPr>
          <w:rStyle w:val="FootnoteReference"/>
          <w:rtl/>
        </w:rPr>
        <w:footnoteReference w:id="1043"/>
      </w:r>
    </w:p>
    <w:p w:rsidR="001E24E4" w:rsidRPr="00853DCC" w:rsidRDefault="001E24E4" w:rsidP="001970D5">
      <w:pPr>
        <w:pStyle w:val="a"/>
        <w:rPr>
          <w:rtl/>
        </w:rPr>
      </w:pPr>
      <w:r w:rsidRPr="00853DCC">
        <w:rPr>
          <w:rtl/>
        </w:rPr>
        <w:t>روابط امام با آیت الله کاشانی</w:t>
      </w:r>
      <w:r w:rsidR="007B4087">
        <w:rPr>
          <w:rtl/>
        </w:rPr>
        <w:t xml:space="preserve">، </w:t>
      </w:r>
      <w:r w:rsidRPr="00853DCC">
        <w:rPr>
          <w:rtl/>
        </w:rPr>
        <w:t xml:space="preserve">از آن روی بود که منزل </w:t>
      </w:r>
      <w:r w:rsidR="00382688" w:rsidRPr="00853DCC">
        <w:rPr>
          <w:rtl/>
        </w:rPr>
        <w:t>پ</w:t>
      </w:r>
      <w:r w:rsidRPr="00853DCC">
        <w:rPr>
          <w:rtl/>
        </w:rPr>
        <w:t xml:space="preserve">در زن امام مرحوم آقای </w:t>
      </w:r>
      <w:r w:rsidR="00783F0B" w:rsidRPr="00853DCC">
        <w:rPr>
          <w:rFonts w:hint="cs"/>
          <w:rtl/>
        </w:rPr>
        <w:t>حاج میرزا محمد ثقفی در تهران</w:t>
      </w:r>
      <w:r w:rsidR="007B4087">
        <w:rPr>
          <w:rFonts w:hint="cs"/>
          <w:rtl/>
        </w:rPr>
        <w:t xml:space="preserve">، </w:t>
      </w:r>
      <w:r w:rsidR="00783F0B" w:rsidRPr="00853DCC">
        <w:rPr>
          <w:rFonts w:hint="cs"/>
          <w:rtl/>
        </w:rPr>
        <w:t>جنب خان</w:t>
      </w:r>
      <w:r w:rsidR="00C427E4" w:rsidRPr="00853DCC">
        <w:rPr>
          <w:rFonts w:hint="cs"/>
          <w:rtl/>
        </w:rPr>
        <w:t>ۀ</w:t>
      </w:r>
      <w:r w:rsidR="00783F0B" w:rsidRPr="00853DCC">
        <w:rPr>
          <w:rFonts w:hint="cs"/>
          <w:rtl/>
        </w:rPr>
        <w:t xml:space="preserve"> آیت الله کاشانی در پامنار بود</w:t>
      </w:r>
      <w:r w:rsidR="007B4087">
        <w:rPr>
          <w:rFonts w:hint="cs"/>
          <w:rtl/>
        </w:rPr>
        <w:t xml:space="preserve">، </w:t>
      </w:r>
      <w:r w:rsidR="00783F0B" w:rsidRPr="00853DCC">
        <w:rPr>
          <w:rFonts w:hint="cs"/>
          <w:rtl/>
        </w:rPr>
        <w:t xml:space="preserve">و لذا </w:t>
      </w:r>
      <w:r w:rsidRPr="00853DCC">
        <w:rPr>
          <w:rtl/>
        </w:rPr>
        <w:t>تابستان</w:t>
      </w:r>
      <w:r w:rsidR="007B4087">
        <w:rPr>
          <w:rtl/>
        </w:rPr>
        <w:t xml:space="preserve">‌ها </w:t>
      </w:r>
      <w:r w:rsidRPr="00853DCC">
        <w:rPr>
          <w:rtl/>
        </w:rPr>
        <w:t>که امام به تهران</w:t>
      </w:r>
      <w:r w:rsidR="00961BDF">
        <w:rPr>
          <w:rtl/>
        </w:rPr>
        <w:t xml:space="preserve"> می‌</w:t>
      </w:r>
      <w:r w:rsidRPr="00853DCC">
        <w:rPr>
          <w:rtl/>
        </w:rPr>
        <w:t>رفت</w:t>
      </w:r>
      <w:r w:rsidR="007B4087">
        <w:rPr>
          <w:rtl/>
        </w:rPr>
        <w:t xml:space="preserve">، </w:t>
      </w:r>
      <w:r w:rsidRPr="00853DCC">
        <w:rPr>
          <w:rtl/>
        </w:rPr>
        <w:t>به منزل آیت الله کاشانی هم رفت و آمد داشت</w:t>
      </w:r>
      <w:r w:rsidR="007B4087">
        <w:rPr>
          <w:rtl/>
        </w:rPr>
        <w:t xml:space="preserve">. </w:t>
      </w:r>
      <w:r w:rsidRPr="00853DCC">
        <w:rPr>
          <w:rtl/>
        </w:rPr>
        <w:t xml:space="preserve">آقای ابوالحسن کاشانی ـ فرزند آیت الله کاشانی ـ به نقل از آقای ثقفی </w:t>
      </w:r>
      <w:r w:rsidR="00382688" w:rsidRPr="00853DCC">
        <w:rPr>
          <w:rtl/>
        </w:rPr>
        <w:t>پ</w:t>
      </w:r>
      <w:r w:rsidRPr="00853DCC">
        <w:rPr>
          <w:rtl/>
        </w:rPr>
        <w:t>در زن امام</w:t>
      </w:r>
      <w:r w:rsidR="00F60A81">
        <w:rPr>
          <w:rtl/>
        </w:rPr>
        <w:t xml:space="preserve"> می‌گوید </w:t>
      </w:r>
      <w:r w:rsidRPr="00853DCC">
        <w:rPr>
          <w:rtl/>
        </w:rPr>
        <w:t>که: آیت الله کاشانی امام را برای وصلت با این خانواده به ما معرفی کرد</w:t>
      </w:r>
      <w:r w:rsidR="007B4087">
        <w:rPr>
          <w:rtl/>
        </w:rPr>
        <w:t xml:space="preserve">. </w:t>
      </w:r>
      <w:r w:rsidRPr="00853DCC">
        <w:rPr>
          <w:rtl/>
        </w:rPr>
        <w:t>آقای کاشانی در مراسم ازدواج امام هم شرکت داشت</w:t>
      </w:r>
      <w:r w:rsidR="007B4087">
        <w:rPr>
          <w:rtl/>
        </w:rPr>
        <w:t xml:space="preserve">. </w:t>
      </w:r>
      <w:r w:rsidRPr="00853DCC">
        <w:rPr>
          <w:rtl/>
        </w:rPr>
        <w:t>وقتی هم ما با داماد</w:t>
      </w:r>
      <w:r w:rsidR="00783F0B" w:rsidRPr="00853DCC">
        <w:rPr>
          <w:rtl/>
        </w:rPr>
        <w:t>مان به ده شهرستانک در لواسان می</w:t>
      </w:r>
      <w:r w:rsidR="00783F0B" w:rsidRPr="00853DCC">
        <w:rPr>
          <w:rFonts w:hint="cs"/>
          <w:rtl/>
        </w:rPr>
        <w:t>‌</w:t>
      </w:r>
      <w:r w:rsidR="00783F0B" w:rsidRPr="00853DCC">
        <w:rPr>
          <w:rtl/>
        </w:rPr>
        <w:t>رفتیم</w:t>
      </w:r>
      <w:r w:rsidR="007B4087">
        <w:rPr>
          <w:rFonts w:hint="cs"/>
          <w:rtl/>
        </w:rPr>
        <w:t xml:space="preserve">، </w:t>
      </w:r>
      <w:r w:rsidRPr="00853DCC">
        <w:rPr>
          <w:rtl/>
        </w:rPr>
        <w:t>گاه آیت الله کاشانی هم</w:t>
      </w:r>
      <w:r w:rsidR="00961BDF">
        <w:rPr>
          <w:rtl/>
        </w:rPr>
        <w:t xml:space="preserve"> می‌</w:t>
      </w:r>
      <w:r w:rsidRPr="00853DCC">
        <w:rPr>
          <w:rtl/>
        </w:rPr>
        <w:t>آمد</w:t>
      </w:r>
      <w:r w:rsidR="007B4087">
        <w:rPr>
          <w:rtl/>
        </w:rPr>
        <w:t xml:space="preserve">. </w:t>
      </w:r>
      <w:r w:rsidRPr="00853DCC">
        <w:rPr>
          <w:rtl/>
        </w:rPr>
        <w:t>گاهی اوقات آقای خمینی و آقای کاشانی از یک صبح تا عصر با هم شروع</w:t>
      </w:r>
      <w:r w:rsidR="00961BDF">
        <w:rPr>
          <w:rtl/>
        </w:rPr>
        <w:t xml:space="preserve"> می‌</w:t>
      </w:r>
      <w:r w:rsidRPr="00853DCC">
        <w:rPr>
          <w:rtl/>
        </w:rPr>
        <w:t>کردند به بحث فقهی</w:t>
      </w:r>
      <w:r w:rsidR="007B4087">
        <w:rPr>
          <w:rtl/>
        </w:rPr>
        <w:t xml:space="preserve">. </w:t>
      </w:r>
      <w:r w:rsidRPr="00853DCC">
        <w:rPr>
          <w:rtl/>
        </w:rPr>
        <w:t>به علاوه وی از</w:t>
      </w:r>
      <w:r w:rsidR="00FF522A">
        <w:rPr>
          <w:rtl/>
        </w:rPr>
        <w:t xml:space="preserve"> نام‌های </w:t>
      </w:r>
      <w:r w:rsidRPr="00853DCC">
        <w:rPr>
          <w:rtl/>
        </w:rPr>
        <w:t>هم یاد</w:t>
      </w:r>
      <w:r w:rsidR="00060C89">
        <w:rPr>
          <w:rtl/>
        </w:rPr>
        <w:t xml:space="preserve"> می‌کند </w:t>
      </w:r>
      <w:r w:rsidRPr="00853DCC">
        <w:rPr>
          <w:rtl/>
        </w:rPr>
        <w:t>که آیت الله کاشانی در سال 39 برای امام نوشت و از وی خواست تا او را از احوال آیت الله بروجردی</w:t>
      </w:r>
      <w:r w:rsidR="007B4087">
        <w:rPr>
          <w:rtl/>
        </w:rPr>
        <w:t xml:space="preserve"> </w:t>
      </w:r>
      <w:r w:rsidRPr="00853DCC">
        <w:rPr>
          <w:rtl/>
        </w:rPr>
        <w:t>آگاه کند</w:t>
      </w:r>
      <w:r w:rsidR="00366257">
        <w:rPr>
          <w:rtl/>
        </w:rPr>
        <w:t>.</w:t>
      </w:r>
      <w:r w:rsidRPr="00014724">
        <w:rPr>
          <w:rStyle w:val="FootnoteReference"/>
          <w:rtl/>
        </w:rPr>
        <w:footnoteReference w:id="1044"/>
      </w:r>
    </w:p>
    <w:p w:rsidR="001E24E4" w:rsidRPr="00853DCC" w:rsidRDefault="001E24E4" w:rsidP="001970D5">
      <w:pPr>
        <w:pStyle w:val="a"/>
        <w:rPr>
          <w:rtl/>
        </w:rPr>
      </w:pPr>
      <w:r w:rsidRPr="00853DCC">
        <w:rPr>
          <w:rtl/>
        </w:rPr>
        <w:t>آقای مهدی حائری یزدی</w:t>
      </w:r>
      <w:r w:rsidR="00961BDF">
        <w:rPr>
          <w:rtl/>
        </w:rPr>
        <w:t xml:space="preserve"> می‌</w:t>
      </w:r>
      <w:r w:rsidRPr="00853DCC">
        <w:rPr>
          <w:rtl/>
        </w:rPr>
        <w:t>گوید: به طوری که آقای خمینی خودش</w:t>
      </w:r>
      <w:r w:rsidR="00961BDF">
        <w:rPr>
          <w:rtl/>
        </w:rPr>
        <w:t xml:space="preserve"> می‌</w:t>
      </w:r>
      <w:r w:rsidRPr="00853DCC">
        <w:rPr>
          <w:rtl/>
        </w:rPr>
        <w:t>گفت</w:t>
      </w:r>
      <w:r w:rsidR="007B4087">
        <w:rPr>
          <w:rtl/>
        </w:rPr>
        <w:t xml:space="preserve">، </w:t>
      </w:r>
      <w:r w:rsidRPr="00853DCC">
        <w:rPr>
          <w:rtl/>
        </w:rPr>
        <w:t>گه</w:t>
      </w:r>
      <w:r w:rsidR="00783F0B" w:rsidRPr="00853DCC">
        <w:rPr>
          <w:rFonts w:hint="cs"/>
          <w:rtl/>
        </w:rPr>
        <w:t>‌</w:t>
      </w:r>
      <w:r w:rsidRPr="00853DCC">
        <w:rPr>
          <w:rtl/>
        </w:rPr>
        <w:t>گاهی آقای کاشانی</w:t>
      </w:r>
      <w:r w:rsidR="00153F93">
        <w:rPr>
          <w:rtl/>
        </w:rPr>
        <w:t xml:space="preserve"> بحث‌های </w:t>
      </w:r>
      <w:r w:rsidRPr="00853DCC">
        <w:rPr>
          <w:rtl/>
        </w:rPr>
        <w:t>علمی و فقهی</w:t>
      </w:r>
      <w:r w:rsidR="00A519CF">
        <w:rPr>
          <w:rtl/>
        </w:rPr>
        <w:t xml:space="preserve"> می‌کرد </w:t>
      </w:r>
      <w:r w:rsidRPr="00853DCC">
        <w:rPr>
          <w:rtl/>
        </w:rPr>
        <w:t xml:space="preserve">و خیلی به اصطلاح انس </w:t>
      </w:r>
      <w:r w:rsidR="00382688" w:rsidRPr="00853DCC">
        <w:rPr>
          <w:rtl/>
        </w:rPr>
        <w:t>پ</w:t>
      </w:r>
      <w:r w:rsidRPr="00853DCC">
        <w:rPr>
          <w:rtl/>
        </w:rPr>
        <w:t>یدا</w:t>
      </w:r>
      <w:r w:rsidR="00A519CF">
        <w:rPr>
          <w:rtl/>
        </w:rPr>
        <w:t xml:space="preserve"> می‌کرد </w:t>
      </w:r>
      <w:r w:rsidRPr="00853DCC">
        <w:rPr>
          <w:rtl/>
        </w:rPr>
        <w:t>با مباحث علمی</w:t>
      </w:r>
      <w:r w:rsidR="007B4087">
        <w:rPr>
          <w:rtl/>
        </w:rPr>
        <w:t xml:space="preserve">. </w:t>
      </w:r>
      <w:r w:rsidRPr="00853DCC">
        <w:rPr>
          <w:rtl/>
        </w:rPr>
        <w:t>گه</w:t>
      </w:r>
      <w:r w:rsidR="00783F0B" w:rsidRPr="00853DCC">
        <w:rPr>
          <w:rFonts w:hint="cs"/>
          <w:rtl/>
        </w:rPr>
        <w:t>‌</w:t>
      </w:r>
      <w:r w:rsidRPr="00853DCC">
        <w:rPr>
          <w:rtl/>
        </w:rPr>
        <w:t>گاهی هم سه نفری یعنی کاشانی و خمینی و ثقفی</w:t>
      </w:r>
      <w:r w:rsidR="00961BDF">
        <w:rPr>
          <w:rtl/>
        </w:rPr>
        <w:t xml:space="preserve"> می‌</w:t>
      </w:r>
      <w:r w:rsidRPr="00853DCC">
        <w:rPr>
          <w:rtl/>
        </w:rPr>
        <w:t>رفتند به بعضی از قسم</w:t>
      </w:r>
      <w:r w:rsidR="00783F0B" w:rsidRPr="00853DCC">
        <w:rPr>
          <w:rtl/>
        </w:rPr>
        <w:t>ت</w:t>
      </w:r>
      <w:r w:rsidR="007B4087">
        <w:rPr>
          <w:rtl/>
        </w:rPr>
        <w:t xml:space="preserve">‌های </w:t>
      </w:r>
      <w:r w:rsidR="00783F0B" w:rsidRPr="00853DCC">
        <w:rPr>
          <w:rtl/>
        </w:rPr>
        <w:t>ییلاقات تهران ـ شمیرانات</w:t>
      </w:r>
      <w:r w:rsidRPr="00853DCC">
        <w:rPr>
          <w:rtl/>
        </w:rPr>
        <w:t xml:space="preserve"> و درآنجا چند شب</w:t>
      </w:r>
      <w:r w:rsidR="00961BDF">
        <w:rPr>
          <w:rtl/>
        </w:rPr>
        <w:t xml:space="preserve"> می‌</w:t>
      </w:r>
      <w:r w:rsidRPr="00853DCC">
        <w:rPr>
          <w:rtl/>
        </w:rPr>
        <w:t>ماندند و آنجا بحث و قدری تفریح</w:t>
      </w:r>
      <w:r w:rsidR="00961BDF">
        <w:rPr>
          <w:rtl/>
        </w:rPr>
        <w:t xml:space="preserve"> می‌</w:t>
      </w:r>
      <w:r w:rsidRPr="00853DCC">
        <w:rPr>
          <w:rtl/>
        </w:rPr>
        <w:t>کردند و بر</w:t>
      </w:r>
      <w:r w:rsidR="00961BDF">
        <w:rPr>
          <w:rtl/>
        </w:rPr>
        <w:t xml:space="preserve"> می‌</w:t>
      </w:r>
      <w:r w:rsidRPr="00853DCC">
        <w:rPr>
          <w:rtl/>
        </w:rPr>
        <w:t>گشتند</w:t>
      </w:r>
      <w:r w:rsidR="00366257">
        <w:rPr>
          <w:rtl/>
        </w:rPr>
        <w:t>.</w:t>
      </w:r>
      <w:r w:rsidRPr="00853DCC">
        <w:rPr>
          <w:rtl/>
        </w:rPr>
        <w:t>» با این حال</w:t>
      </w:r>
      <w:r w:rsidR="007B4087">
        <w:rPr>
          <w:rtl/>
        </w:rPr>
        <w:t xml:space="preserve">، </w:t>
      </w:r>
      <w:r w:rsidRPr="00853DCC">
        <w:rPr>
          <w:rtl/>
        </w:rPr>
        <w:t>حائری معتقد است که امام</w:t>
      </w:r>
      <w:r w:rsidR="007B4087">
        <w:rPr>
          <w:rtl/>
        </w:rPr>
        <w:t xml:space="preserve">، </w:t>
      </w:r>
      <w:r w:rsidRPr="00853DCC">
        <w:rPr>
          <w:rtl/>
        </w:rPr>
        <w:t>عقل سیاسی آیت الله بهبهانی را بر آیت الله کاشانی ترجیح</w:t>
      </w:r>
      <w:r w:rsidR="00961BDF">
        <w:rPr>
          <w:rtl/>
        </w:rPr>
        <w:t xml:space="preserve"> می‌</w:t>
      </w:r>
      <w:r w:rsidRPr="00853DCC">
        <w:rPr>
          <w:rtl/>
        </w:rPr>
        <w:t>داد و به افکار سیاسی آقای کاشانی وقعی</w:t>
      </w:r>
      <w:r w:rsidR="00961BDF">
        <w:rPr>
          <w:rtl/>
        </w:rPr>
        <w:t xml:space="preserve"> نمی‌</w:t>
      </w:r>
      <w:r w:rsidRPr="00853DCC">
        <w:rPr>
          <w:rtl/>
        </w:rPr>
        <w:t>گذاشت</w:t>
      </w:r>
      <w:r w:rsidR="007B4087">
        <w:rPr>
          <w:rtl/>
        </w:rPr>
        <w:t xml:space="preserve">. </w:t>
      </w:r>
      <w:r w:rsidRPr="00853DCC">
        <w:rPr>
          <w:rtl/>
        </w:rPr>
        <w:t>آقای حائری که خود طرفدار دکتر مصدق است و ده سال شاگرد امام بوده</w:t>
      </w:r>
      <w:r w:rsidR="007B4087">
        <w:rPr>
          <w:rtl/>
        </w:rPr>
        <w:t xml:space="preserve">، </w:t>
      </w:r>
      <w:r w:rsidRPr="00853DCC">
        <w:rPr>
          <w:rtl/>
        </w:rPr>
        <w:t>به طور مبهم تأکید</w:t>
      </w:r>
      <w:r w:rsidR="00060C89">
        <w:rPr>
          <w:rtl/>
        </w:rPr>
        <w:t xml:space="preserve"> می‌کند </w:t>
      </w:r>
      <w:r w:rsidRPr="00853DCC">
        <w:rPr>
          <w:rtl/>
        </w:rPr>
        <w:t>که امام نه مصدق را قبول داشت و نه کاشانی را</w:t>
      </w:r>
      <w:r w:rsidR="00783F0B" w:rsidRPr="00853DCC">
        <w:rPr>
          <w:rFonts w:hint="cs"/>
          <w:rtl/>
        </w:rPr>
        <w:t>؛</w:t>
      </w:r>
      <w:r w:rsidR="00783F0B" w:rsidRPr="00853DCC">
        <w:rPr>
          <w:rtl/>
        </w:rPr>
        <w:t xml:space="preserve"> آن زمان که از مصدق دفاع</w:t>
      </w:r>
      <w:r w:rsidR="00961BDF">
        <w:rPr>
          <w:rtl/>
        </w:rPr>
        <w:t xml:space="preserve"> می‌</w:t>
      </w:r>
      <w:r w:rsidR="00783F0B" w:rsidRPr="00853DCC">
        <w:rPr>
          <w:rtl/>
        </w:rPr>
        <w:t>کرد</w:t>
      </w:r>
      <w:r w:rsidR="007B4087">
        <w:rPr>
          <w:rFonts w:hint="cs"/>
          <w:rtl/>
        </w:rPr>
        <w:t xml:space="preserve">، </w:t>
      </w:r>
      <w:r w:rsidRPr="00853DCC">
        <w:rPr>
          <w:rtl/>
        </w:rPr>
        <w:t>در واقع نظر خوشی نسبت به نهضت ملی نداشت</w:t>
      </w:r>
      <w:r w:rsidR="00366257">
        <w:rPr>
          <w:rtl/>
        </w:rPr>
        <w:t>.</w:t>
      </w:r>
      <w:r w:rsidRPr="00014724">
        <w:rPr>
          <w:rStyle w:val="FootnoteReference"/>
          <w:rtl/>
        </w:rPr>
        <w:footnoteReference w:id="1045"/>
      </w:r>
    </w:p>
    <w:p w:rsidR="001E24E4" w:rsidRPr="00853DCC" w:rsidRDefault="001E24E4" w:rsidP="001970D5">
      <w:pPr>
        <w:pStyle w:val="a"/>
        <w:rPr>
          <w:rtl/>
        </w:rPr>
      </w:pPr>
      <w:r w:rsidRPr="00853DCC">
        <w:rPr>
          <w:rtl/>
        </w:rPr>
        <w:t>در مجموع</w:t>
      </w:r>
      <w:r w:rsidR="00961BDF">
        <w:rPr>
          <w:rtl/>
        </w:rPr>
        <w:t xml:space="preserve"> می‌</w:t>
      </w:r>
      <w:r w:rsidRPr="00853DCC">
        <w:rPr>
          <w:rtl/>
        </w:rPr>
        <w:t>توان گفت که نظر امام نسبت به نقش سیاسی ـ دینی آقای کاشانی</w:t>
      </w:r>
      <w:r w:rsidR="007B4087">
        <w:rPr>
          <w:rtl/>
        </w:rPr>
        <w:t xml:space="preserve">، </w:t>
      </w:r>
      <w:r w:rsidR="00E905E6" w:rsidRPr="00853DCC">
        <w:rPr>
          <w:rtl/>
        </w:rPr>
        <w:t>از جها</w:t>
      </w:r>
      <w:r w:rsidR="00E905E6" w:rsidRPr="00853DCC">
        <w:rPr>
          <w:rFonts w:hint="cs"/>
          <w:rtl/>
        </w:rPr>
        <w:t>ت</w:t>
      </w:r>
      <w:r w:rsidRPr="00853DCC">
        <w:rPr>
          <w:rtl/>
        </w:rPr>
        <w:t>ی مثبت و از جنبه</w:t>
      </w:r>
      <w:r w:rsidR="00227AB2">
        <w:rPr>
          <w:rtl/>
        </w:rPr>
        <w:t xml:space="preserve">‌هایی </w:t>
      </w:r>
      <w:r w:rsidRPr="00853DCC">
        <w:rPr>
          <w:rtl/>
        </w:rPr>
        <w:t>منفی بود</w:t>
      </w:r>
      <w:r w:rsidR="007B4087">
        <w:rPr>
          <w:rtl/>
        </w:rPr>
        <w:t xml:space="preserve">. </w:t>
      </w:r>
      <w:r w:rsidRPr="00853DCC">
        <w:rPr>
          <w:rtl/>
        </w:rPr>
        <w:t>یک</w:t>
      </w:r>
      <w:r w:rsidR="00E905E6" w:rsidRPr="00853DCC">
        <w:rPr>
          <w:rFonts w:hint="cs"/>
          <w:rtl/>
        </w:rPr>
        <w:t>‌</w:t>
      </w:r>
      <w:r w:rsidRPr="00853DCC">
        <w:rPr>
          <w:rtl/>
        </w:rPr>
        <w:t>بار امام فرمود: آقای کاشانی برای اسلام کار</w:t>
      </w:r>
      <w:r w:rsidR="00961BDF">
        <w:rPr>
          <w:rtl/>
        </w:rPr>
        <w:t xml:space="preserve"> می‌</w:t>
      </w:r>
      <w:r w:rsidRPr="00853DCC">
        <w:rPr>
          <w:rtl/>
        </w:rPr>
        <w:t>کرد</w:t>
      </w:r>
      <w:r w:rsidR="00366257">
        <w:rPr>
          <w:rtl/>
        </w:rPr>
        <w:t>.</w:t>
      </w:r>
      <w:r w:rsidRPr="00014724">
        <w:rPr>
          <w:rStyle w:val="FootnoteReference"/>
          <w:rtl/>
        </w:rPr>
        <w:footnoteReference w:id="1046"/>
      </w:r>
      <w:r w:rsidRPr="00853DCC">
        <w:rPr>
          <w:rtl/>
        </w:rPr>
        <w:t xml:space="preserve"> ایشان همچنین از سوابق مبارزاتی مرحوم کاشانی در عراق بر ضد</w:t>
      </w:r>
      <w:r w:rsidR="00FA6AEB">
        <w:rPr>
          <w:rtl/>
        </w:rPr>
        <w:t xml:space="preserve"> انگلیسی‌ها </w:t>
      </w:r>
      <w:r w:rsidRPr="00853DCC">
        <w:rPr>
          <w:rtl/>
        </w:rPr>
        <w:t>یاد کرده است</w:t>
      </w:r>
      <w:r w:rsidR="00366257">
        <w:rPr>
          <w:rtl/>
        </w:rPr>
        <w:t>.</w:t>
      </w:r>
      <w:r w:rsidRPr="00014724">
        <w:rPr>
          <w:rStyle w:val="FootnoteReference"/>
          <w:rtl/>
        </w:rPr>
        <w:footnoteReference w:id="1047"/>
      </w:r>
    </w:p>
    <w:p w:rsidR="001E24E4" w:rsidRPr="00853DCC" w:rsidRDefault="001E24E4" w:rsidP="001970D5">
      <w:pPr>
        <w:pStyle w:val="a"/>
        <w:rPr>
          <w:rtl/>
        </w:rPr>
      </w:pPr>
      <w:r w:rsidRPr="00853DCC">
        <w:rPr>
          <w:rtl/>
        </w:rPr>
        <w:t>انتقاد امام از آقای کاشانی</w:t>
      </w:r>
      <w:r w:rsidR="007B4087">
        <w:rPr>
          <w:rtl/>
        </w:rPr>
        <w:t xml:space="preserve">، </w:t>
      </w:r>
      <w:r w:rsidRPr="00853DCC">
        <w:rPr>
          <w:rtl/>
        </w:rPr>
        <w:t>این است که چرا بر جنبه</w:t>
      </w:r>
      <w:r w:rsidR="007B4087">
        <w:rPr>
          <w:rtl/>
        </w:rPr>
        <w:t xml:space="preserve">‌های </w:t>
      </w:r>
      <w:r w:rsidRPr="00853DCC">
        <w:rPr>
          <w:rtl/>
        </w:rPr>
        <w:t>سیاسی نهضت بیش از جنب</w:t>
      </w:r>
      <w:r w:rsidR="00C427E4" w:rsidRPr="00853DCC">
        <w:rPr>
          <w:rtl/>
        </w:rPr>
        <w:t>ۀ</w:t>
      </w:r>
      <w:r w:rsidRPr="00853DCC">
        <w:rPr>
          <w:rtl/>
        </w:rPr>
        <w:t xml:space="preserve"> دینی تکیه کرده است</w:t>
      </w:r>
      <w:r w:rsidR="007B4087">
        <w:rPr>
          <w:rtl/>
        </w:rPr>
        <w:t xml:space="preserve">. </w:t>
      </w:r>
      <w:r w:rsidRPr="00853DCC">
        <w:rPr>
          <w:rtl/>
        </w:rPr>
        <w:t>این انتقادی بود که فدائیان اسلام نیز از کاشانی داشتند</w:t>
      </w:r>
      <w:r w:rsidR="007B4087">
        <w:rPr>
          <w:rtl/>
        </w:rPr>
        <w:t xml:space="preserve">، </w:t>
      </w:r>
      <w:r w:rsidRPr="00853DCC">
        <w:rPr>
          <w:rtl/>
        </w:rPr>
        <w:t>امام</w:t>
      </w:r>
      <w:r w:rsidR="00961BDF">
        <w:rPr>
          <w:rtl/>
        </w:rPr>
        <w:t xml:space="preserve"> می‌</w:t>
      </w:r>
      <w:r w:rsidRPr="00853DCC">
        <w:rPr>
          <w:rtl/>
        </w:rPr>
        <w:t>فرماید: در خلال نهضت کاشانی و دکتر مصدق که جنب</w:t>
      </w:r>
      <w:r w:rsidR="00C427E4" w:rsidRPr="00853DCC">
        <w:rPr>
          <w:rtl/>
        </w:rPr>
        <w:t>ۀ</w:t>
      </w:r>
      <w:r w:rsidRPr="00853DCC">
        <w:rPr>
          <w:rtl/>
        </w:rPr>
        <w:t xml:space="preserve"> سیاسی نهضت قوی</w:t>
      </w:r>
      <w:r w:rsidR="00147502">
        <w:rPr>
          <w:rtl/>
        </w:rPr>
        <w:t xml:space="preserve">‌تر </w:t>
      </w:r>
      <w:r w:rsidRPr="00853DCC">
        <w:rPr>
          <w:rtl/>
        </w:rPr>
        <w:t>بود</w:t>
      </w:r>
      <w:r w:rsidR="007B4087">
        <w:rPr>
          <w:rtl/>
        </w:rPr>
        <w:t xml:space="preserve">، </w:t>
      </w:r>
      <w:r w:rsidRPr="00853DCC">
        <w:rPr>
          <w:rtl/>
        </w:rPr>
        <w:t>در</w:t>
      </w:r>
      <w:r w:rsidR="00FF522A">
        <w:rPr>
          <w:rtl/>
        </w:rPr>
        <w:t xml:space="preserve"> نام‌های </w:t>
      </w:r>
      <w:r w:rsidRPr="00853DCC">
        <w:rPr>
          <w:rtl/>
        </w:rPr>
        <w:t>به کاشانی نوشتم که لازم است برای جنب</w:t>
      </w:r>
      <w:r w:rsidR="00C427E4" w:rsidRPr="00853DCC">
        <w:rPr>
          <w:rtl/>
        </w:rPr>
        <w:t>ۀ</w:t>
      </w:r>
      <w:r w:rsidRPr="00853DCC">
        <w:rPr>
          <w:rtl/>
        </w:rPr>
        <w:t xml:space="preserve"> دینی نهضت اهمیت قائل شود</w:t>
      </w:r>
      <w:r w:rsidR="007B4087">
        <w:rPr>
          <w:rtl/>
        </w:rPr>
        <w:t xml:space="preserve">. </w:t>
      </w:r>
      <w:r w:rsidRPr="00853DCC">
        <w:rPr>
          <w:rtl/>
        </w:rPr>
        <w:t>او به جای</w:t>
      </w:r>
      <w:r w:rsidR="00921D9B">
        <w:rPr>
          <w:rtl/>
        </w:rPr>
        <w:t xml:space="preserve"> اینکه </w:t>
      </w:r>
      <w:r w:rsidRPr="00853DCC">
        <w:rPr>
          <w:rtl/>
        </w:rPr>
        <w:t>جنب</w:t>
      </w:r>
      <w:r w:rsidR="00C427E4" w:rsidRPr="00853DCC">
        <w:rPr>
          <w:rtl/>
        </w:rPr>
        <w:t>ۀ</w:t>
      </w:r>
      <w:r w:rsidRPr="00853DCC">
        <w:rPr>
          <w:rtl/>
        </w:rPr>
        <w:t xml:space="preserve"> مذهبی را تقویت کند و بر جنب</w:t>
      </w:r>
      <w:r w:rsidR="00C427E4" w:rsidRPr="00853DCC">
        <w:rPr>
          <w:rtl/>
        </w:rPr>
        <w:t>ۀ</w:t>
      </w:r>
      <w:r w:rsidRPr="00853DCC">
        <w:rPr>
          <w:rtl/>
        </w:rPr>
        <w:t xml:space="preserve"> سیاسی چیرگی دهد</w:t>
      </w:r>
      <w:r w:rsidR="007B4087">
        <w:rPr>
          <w:rtl/>
        </w:rPr>
        <w:t xml:space="preserve">، </w:t>
      </w:r>
      <w:r w:rsidRPr="00853DCC">
        <w:rPr>
          <w:rtl/>
        </w:rPr>
        <w:t>به عکس رفتار کرد</w:t>
      </w:r>
      <w:r w:rsidR="00366257">
        <w:rPr>
          <w:rtl/>
        </w:rPr>
        <w:t>.</w:t>
      </w:r>
      <w:r w:rsidRPr="00014724">
        <w:rPr>
          <w:rStyle w:val="FootnoteReference"/>
          <w:rtl/>
        </w:rPr>
        <w:footnoteReference w:id="1048"/>
      </w:r>
    </w:p>
    <w:p w:rsidR="001E24E4" w:rsidRPr="00853DCC" w:rsidRDefault="001E24E4" w:rsidP="00E03446">
      <w:pPr>
        <w:pStyle w:val="a"/>
        <w:rPr>
          <w:rtl/>
        </w:rPr>
      </w:pPr>
      <w:r w:rsidRPr="00853DCC">
        <w:rPr>
          <w:rtl/>
        </w:rPr>
        <w:t>امام طی</w:t>
      </w:r>
      <w:r w:rsidR="00153F93">
        <w:rPr>
          <w:rtl/>
        </w:rPr>
        <w:t xml:space="preserve"> سال‌های </w:t>
      </w:r>
      <w:r w:rsidRPr="00853DCC">
        <w:rPr>
          <w:rtl/>
        </w:rPr>
        <w:t>مرجعیت آیت الله بروجردی</w:t>
      </w:r>
      <w:r w:rsidR="007B4087">
        <w:rPr>
          <w:rtl/>
        </w:rPr>
        <w:t xml:space="preserve">، </w:t>
      </w:r>
      <w:r w:rsidRPr="00853DCC">
        <w:rPr>
          <w:rtl/>
        </w:rPr>
        <w:t xml:space="preserve">با ایشان همراهی داشت و به خصوص در ایام </w:t>
      </w:r>
      <w:r w:rsidR="00382688" w:rsidRPr="00853DCC">
        <w:rPr>
          <w:rtl/>
        </w:rPr>
        <w:t>پ</w:t>
      </w:r>
      <w:r w:rsidRPr="00853DCC">
        <w:rPr>
          <w:rtl/>
        </w:rPr>
        <w:t>س از ورود ایشان به قم</w:t>
      </w:r>
      <w:r w:rsidR="007B4087">
        <w:rPr>
          <w:rtl/>
        </w:rPr>
        <w:t xml:space="preserve">، </w:t>
      </w:r>
      <w:r w:rsidRPr="00853DCC">
        <w:rPr>
          <w:rtl/>
        </w:rPr>
        <w:t>با نگارش نامه</w:t>
      </w:r>
      <w:r w:rsidR="00227AB2">
        <w:rPr>
          <w:rtl/>
        </w:rPr>
        <w:t xml:space="preserve">‌هایی </w:t>
      </w:r>
      <w:r w:rsidRPr="00853DCC">
        <w:rPr>
          <w:rtl/>
        </w:rPr>
        <w:t>به علمای</w:t>
      </w:r>
      <w:r w:rsidR="00153F93">
        <w:rPr>
          <w:rtl/>
        </w:rPr>
        <w:t xml:space="preserve"> شهرستان‌ها </w:t>
      </w:r>
      <w:r w:rsidRPr="00853DCC">
        <w:rPr>
          <w:rtl/>
        </w:rPr>
        <w:t>کوشید تا نقش ایشان را تثبیت کند</w:t>
      </w:r>
      <w:r w:rsidR="007B4087">
        <w:rPr>
          <w:rtl/>
        </w:rPr>
        <w:t xml:space="preserve">. </w:t>
      </w:r>
      <w:r w:rsidRPr="00853DCC">
        <w:rPr>
          <w:rtl/>
        </w:rPr>
        <w:t>اما به تدریج</w:t>
      </w:r>
      <w:r w:rsidR="007B4087">
        <w:rPr>
          <w:rtl/>
        </w:rPr>
        <w:t xml:space="preserve">، </w:t>
      </w:r>
      <w:r w:rsidRPr="00853DCC">
        <w:rPr>
          <w:rtl/>
        </w:rPr>
        <w:t>با دشواری</w:t>
      </w:r>
      <w:r w:rsidR="00227AB2">
        <w:rPr>
          <w:rtl/>
        </w:rPr>
        <w:t xml:space="preserve">‌هایی </w:t>
      </w:r>
      <w:r w:rsidRPr="00853DCC">
        <w:rPr>
          <w:rtl/>
        </w:rPr>
        <w:t xml:space="preserve">که </w:t>
      </w:r>
      <w:r w:rsidR="00382688" w:rsidRPr="00853DCC">
        <w:rPr>
          <w:rtl/>
        </w:rPr>
        <w:t>پ</w:t>
      </w:r>
      <w:r w:rsidRPr="00853DCC">
        <w:rPr>
          <w:rtl/>
        </w:rPr>
        <w:t>دید آمد</w:t>
      </w:r>
      <w:r w:rsidR="007B4087">
        <w:rPr>
          <w:rtl/>
        </w:rPr>
        <w:t xml:space="preserve">، </w:t>
      </w:r>
      <w:r w:rsidRPr="00853DCC">
        <w:rPr>
          <w:rtl/>
        </w:rPr>
        <w:t>به آرامی و بدون</w:t>
      </w:r>
      <w:r w:rsidR="008F63F0">
        <w:rPr>
          <w:rtl/>
        </w:rPr>
        <w:t xml:space="preserve"> آنکه </w:t>
      </w:r>
      <w:r w:rsidRPr="00853DCC">
        <w:rPr>
          <w:rtl/>
        </w:rPr>
        <w:t>ذره</w:t>
      </w:r>
      <w:r w:rsidR="00AD57D5">
        <w:rPr>
          <w:rtl/>
        </w:rPr>
        <w:t xml:space="preserve">‌ای </w:t>
      </w:r>
      <w:r w:rsidRPr="00853DCC">
        <w:rPr>
          <w:rtl/>
        </w:rPr>
        <w:t>نسبت به مقام مرجعیت</w:t>
      </w:r>
      <w:r w:rsidR="007B4087">
        <w:rPr>
          <w:rtl/>
        </w:rPr>
        <w:t xml:space="preserve">، </w:t>
      </w:r>
      <w:r w:rsidRPr="00853DCC">
        <w:rPr>
          <w:rtl/>
        </w:rPr>
        <w:t>موضع انتقادی بگیرد</w:t>
      </w:r>
      <w:r w:rsidR="007B4087">
        <w:rPr>
          <w:rtl/>
        </w:rPr>
        <w:t xml:space="preserve">، </w:t>
      </w:r>
      <w:r w:rsidRPr="00853DCC">
        <w:rPr>
          <w:rtl/>
        </w:rPr>
        <w:t>رفت و آمد خود را محدود کرد</w:t>
      </w:r>
      <w:r w:rsidR="007B4087">
        <w:rPr>
          <w:rFonts w:hint="cs"/>
          <w:rtl/>
        </w:rPr>
        <w:t xml:space="preserve">. </w:t>
      </w:r>
      <w:r w:rsidRPr="00853DCC">
        <w:rPr>
          <w:rtl/>
        </w:rPr>
        <w:t>شرح این ماجرا را آیت</w:t>
      </w:r>
      <w:r w:rsidR="00366257">
        <w:rPr>
          <w:rtl/>
        </w:rPr>
        <w:t xml:space="preserve"> الله سلطانی به تفصیل بیان کرده</w:t>
      </w:r>
      <w:r w:rsidR="00366257">
        <w:t>‌</w:t>
      </w:r>
      <w:r w:rsidRPr="00853DCC">
        <w:rPr>
          <w:rtl/>
        </w:rPr>
        <w:t>اند</w:t>
      </w:r>
      <w:r w:rsidR="007B4087">
        <w:rPr>
          <w:rtl/>
        </w:rPr>
        <w:t xml:space="preserve">. </w:t>
      </w:r>
      <w:r w:rsidRPr="00853DCC">
        <w:rPr>
          <w:rtl/>
        </w:rPr>
        <w:t>موضوع از این قرار بود که عده</w:t>
      </w:r>
      <w:r w:rsidR="00AD57D5">
        <w:rPr>
          <w:rtl/>
        </w:rPr>
        <w:t xml:space="preserve">‌ای </w:t>
      </w:r>
      <w:r w:rsidRPr="00853DCC">
        <w:rPr>
          <w:rtl/>
        </w:rPr>
        <w:t>از علمای حوزه از جمل</w:t>
      </w:r>
      <w:r w:rsidR="00C427E4" w:rsidRPr="00853DCC">
        <w:rPr>
          <w:rtl/>
        </w:rPr>
        <w:t>ۀ</w:t>
      </w:r>
      <w:r w:rsidRPr="00853DCC">
        <w:rPr>
          <w:rtl/>
        </w:rPr>
        <w:t xml:space="preserve"> آیات: شیخ مرتضی حائری</w:t>
      </w:r>
      <w:r w:rsidR="007B4087">
        <w:rPr>
          <w:rtl/>
        </w:rPr>
        <w:t xml:space="preserve">، </w:t>
      </w:r>
      <w:r w:rsidRPr="00853DCC">
        <w:rPr>
          <w:rtl/>
        </w:rPr>
        <w:t>امام خمینی</w:t>
      </w:r>
      <w:r w:rsidR="007B4087">
        <w:rPr>
          <w:rtl/>
        </w:rPr>
        <w:t xml:space="preserve">، </w:t>
      </w:r>
      <w:r w:rsidRPr="00853DCC">
        <w:rPr>
          <w:rtl/>
        </w:rPr>
        <w:t>سلطانی</w:t>
      </w:r>
      <w:r w:rsidR="007B4087">
        <w:rPr>
          <w:rtl/>
        </w:rPr>
        <w:t xml:space="preserve">، </w:t>
      </w:r>
      <w:r w:rsidRPr="00853DCC">
        <w:rPr>
          <w:rtl/>
        </w:rPr>
        <w:t>سید احمد زنجانی</w:t>
      </w:r>
      <w:r w:rsidR="007B4087">
        <w:rPr>
          <w:rtl/>
        </w:rPr>
        <w:t xml:space="preserve"> </w:t>
      </w:r>
      <w:r w:rsidRPr="00853DCC">
        <w:rPr>
          <w:rtl/>
        </w:rPr>
        <w:t>و عده</w:t>
      </w:r>
      <w:r w:rsidR="00AD57D5">
        <w:rPr>
          <w:rtl/>
        </w:rPr>
        <w:t xml:space="preserve">‌ای </w:t>
      </w:r>
      <w:r w:rsidRPr="00853DCC">
        <w:rPr>
          <w:rtl/>
        </w:rPr>
        <w:t>دیگر از طرف آیت الله بروجردی قرار</w:t>
      </w:r>
      <w:r w:rsidR="00060C89">
        <w:rPr>
          <w:rtl/>
        </w:rPr>
        <w:t xml:space="preserve"> می‌شود </w:t>
      </w:r>
      <w:r w:rsidRPr="00853DCC">
        <w:rPr>
          <w:rtl/>
        </w:rPr>
        <w:t>تا</w:t>
      </w:r>
      <w:r w:rsidR="007B4087">
        <w:rPr>
          <w:rtl/>
        </w:rPr>
        <w:t xml:space="preserve"> </w:t>
      </w:r>
      <w:r w:rsidRPr="00853DCC">
        <w:rPr>
          <w:rtl/>
        </w:rPr>
        <w:t>جلساتی برگزار کرده</w:t>
      </w:r>
      <w:r w:rsidR="007B4087">
        <w:rPr>
          <w:rtl/>
        </w:rPr>
        <w:t xml:space="preserve">، </w:t>
      </w:r>
      <w:r w:rsidRPr="00853DCC">
        <w:rPr>
          <w:rtl/>
        </w:rPr>
        <w:t>دربار</w:t>
      </w:r>
      <w:r w:rsidR="00C427E4" w:rsidRPr="00853DCC">
        <w:rPr>
          <w:rtl/>
        </w:rPr>
        <w:t>ۀ</w:t>
      </w:r>
      <w:r w:rsidRPr="00853DCC">
        <w:rPr>
          <w:rtl/>
        </w:rPr>
        <w:t xml:space="preserve"> اصلاح حوزه بیندیشند و طرحی را آماده کنند</w:t>
      </w:r>
      <w:r w:rsidR="00B63977" w:rsidRPr="00853DCC">
        <w:rPr>
          <w:rFonts w:hint="cs"/>
          <w:rtl/>
        </w:rPr>
        <w:t>؛</w:t>
      </w:r>
      <w:r w:rsidRPr="00853DCC">
        <w:rPr>
          <w:rtl/>
        </w:rPr>
        <w:t xml:space="preserve"> وقتی طرح آماده شد</w:t>
      </w:r>
      <w:r w:rsidR="007B4087">
        <w:rPr>
          <w:rtl/>
        </w:rPr>
        <w:t xml:space="preserve">، </w:t>
      </w:r>
      <w:r w:rsidRPr="00853DCC">
        <w:rPr>
          <w:rtl/>
        </w:rPr>
        <w:t>آن را نزد آقای بروجردی فرستادند</w:t>
      </w:r>
      <w:r w:rsidR="007B4087">
        <w:rPr>
          <w:rtl/>
        </w:rPr>
        <w:t xml:space="preserve">. </w:t>
      </w:r>
      <w:r w:rsidRPr="00853DCC">
        <w:rPr>
          <w:rtl/>
        </w:rPr>
        <w:t>از ج</w:t>
      </w:r>
      <w:r w:rsidR="00B63977" w:rsidRPr="00853DCC">
        <w:rPr>
          <w:rtl/>
        </w:rPr>
        <w:t>مله مواد این طرح آن بود که «مصا</w:t>
      </w:r>
      <w:r w:rsidR="00B63977" w:rsidRPr="00853DCC">
        <w:rPr>
          <w:rFonts w:hint="cs"/>
          <w:rtl/>
        </w:rPr>
        <w:t>ر</w:t>
      </w:r>
      <w:r w:rsidRPr="00853DCC">
        <w:rPr>
          <w:rtl/>
        </w:rPr>
        <w:t>ف وجوه با مشورت هیأت باشد»</w:t>
      </w:r>
      <w:r w:rsidR="007B4087">
        <w:rPr>
          <w:rtl/>
        </w:rPr>
        <w:t xml:space="preserve">. </w:t>
      </w:r>
      <w:r w:rsidRPr="00853DCC">
        <w:rPr>
          <w:rtl/>
        </w:rPr>
        <w:t>آقای بروجردی براساس این بند</w:t>
      </w:r>
      <w:r w:rsidR="007B4087">
        <w:rPr>
          <w:rtl/>
        </w:rPr>
        <w:t xml:space="preserve">، </w:t>
      </w:r>
      <w:r w:rsidRPr="00853DCC">
        <w:rPr>
          <w:rtl/>
        </w:rPr>
        <w:t>تصور</w:t>
      </w:r>
      <w:r w:rsidR="00060C89">
        <w:rPr>
          <w:rtl/>
        </w:rPr>
        <w:t xml:space="preserve"> می‌کند </w:t>
      </w:r>
      <w:r w:rsidRPr="00853DCC">
        <w:rPr>
          <w:rtl/>
        </w:rPr>
        <w:t>او را در زمینه مالی مسلوب الاختیار کرده</w:t>
      </w:r>
      <w:r w:rsidR="00541890">
        <w:rPr>
          <w:rtl/>
        </w:rPr>
        <w:t>‌اند.</w:t>
      </w:r>
      <w:r w:rsidR="007B4087">
        <w:rPr>
          <w:rtl/>
        </w:rPr>
        <w:t xml:space="preserve"> </w:t>
      </w:r>
      <w:r w:rsidRPr="00853DCC">
        <w:rPr>
          <w:rtl/>
        </w:rPr>
        <w:t>لذا در جلسه</w:t>
      </w:r>
      <w:r w:rsidR="00AD57D5">
        <w:rPr>
          <w:rtl/>
        </w:rPr>
        <w:t xml:space="preserve">‌ای </w:t>
      </w:r>
      <w:r w:rsidRPr="00853DCC">
        <w:rPr>
          <w:rtl/>
        </w:rPr>
        <w:t>که تشکیل</w:t>
      </w:r>
      <w:r w:rsidR="00961BDF">
        <w:rPr>
          <w:rtl/>
        </w:rPr>
        <w:t xml:space="preserve"> می‌</w:t>
      </w:r>
      <w:r w:rsidRPr="00853DCC">
        <w:rPr>
          <w:rtl/>
        </w:rPr>
        <w:t>شود</w:t>
      </w:r>
      <w:r w:rsidR="007B4087">
        <w:rPr>
          <w:rtl/>
        </w:rPr>
        <w:t xml:space="preserve">، </w:t>
      </w:r>
      <w:r w:rsidRPr="00853DCC">
        <w:rPr>
          <w:rtl/>
        </w:rPr>
        <w:t>به این بند</w:t>
      </w:r>
      <w:r w:rsidR="00B63977" w:rsidRPr="00853DCC">
        <w:rPr>
          <w:rFonts w:hint="cs"/>
          <w:rtl/>
        </w:rPr>
        <w:t>ِ</w:t>
      </w:r>
      <w:r w:rsidRPr="00853DCC">
        <w:rPr>
          <w:rtl/>
        </w:rPr>
        <w:t xml:space="preserve"> طرح اعتراض</w:t>
      </w:r>
      <w:r w:rsidR="00F60A81">
        <w:rPr>
          <w:rtl/>
        </w:rPr>
        <w:t xml:space="preserve"> می‌کند،</w:t>
      </w:r>
      <w:r w:rsidRPr="00853DCC">
        <w:rPr>
          <w:rtl/>
        </w:rPr>
        <w:t>اما برخی از آقایان</w:t>
      </w:r>
      <w:r w:rsidR="00961BDF">
        <w:rPr>
          <w:rtl/>
        </w:rPr>
        <w:t xml:space="preserve"> می‌</w:t>
      </w:r>
      <w:r w:rsidRPr="00853DCC">
        <w:rPr>
          <w:rtl/>
        </w:rPr>
        <w:t>گویند اگر بنا باشد ما با شما همکاری کنیم برنامه همین است</w:t>
      </w:r>
      <w:r w:rsidR="007B4087">
        <w:rPr>
          <w:rtl/>
        </w:rPr>
        <w:t xml:space="preserve">. </w:t>
      </w:r>
      <w:r w:rsidRPr="00853DCC">
        <w:rPr>
          <w:rtl/>
        </w:rPr>
        <w:t>ایشان عصبانی</w:t>
      </w:r>
      <w:r w:rsidR="00961BDF">
        <w:rPr>
          <w:rtl/>
        </w:rPr>
        <w:t xml:space="preserve"> می‌</w:t>
      </w:r>
      <w:r w:rsidRPr="00853DCC">
        <w:rPr>
          <w:rtl/>
        </w:rPr>
        <w:t>شوند و جلسه را با ناراحتی ترک</w:t>
      </w:r>
      <w:r w:rsidR="00961BDF">
        <w:rPr>
          <w:rtl/>
        </w:rPr>
        <w:t xml:space="preserve"> می‌</w:t>
      </w:r>
      <w:r w:rsidRPr="00853DCC">
        <w:rPr>
          <w:rtl/>
        </w:rPr>
        <w:t>کنند</w:t>
      </w:r>
      <w:r w:rsidR="007B4087">
        <w:rPr>
          <w:rtl/>
        </w:rPr>
        <w:t xml:space="preserve">. </w:t>
      </w:r>
      <w:r w:rsidRPr="00853DCC">
        <w:rPr>
          <w:rtl/>
        </w:rPr>
        <w:t>پس از این جلسه مرحوم حائری و مرحوم امام ارتباطشان با آیت الله بروجردی کم شد</w:t>
      </w:r>
      <w:r w:rsidR="007B4087">
        <w:rPr>
          <w:rtl/>
        </w:rPr>
        <w:t xml:space="preserve">. </w:t>
      </w:r>
      <w:r w:rsidRPr="00853DCC">
        <w:rPr>
          <w:rtl/>
        </w:rPr>
        <w:t>این تنها عاملی بود که باعث شد ارتباط امام با ایشان کمتر شود</w:t>
      </w:r>
      <w:r w:rsidR="007B4087">
        <w:rPr>
          <w:rtl/>
        </w:rPr>
        <w:t xml:space="preserve">. </w:t>
      </w:r>
      <w:r w:rsidRPr="00853DCC">
        <w:rPr>
          <w:rtl/>
        </w:rPr>
        <w:t>البته دوباره ارتباط برقرار شد</w:t>
      </w:r>
      <w:r w:rsidR="007B4087">
        <w:rPr>
          <w:rtl/>
        </w:rPr>
        <w:t xml:space="preserve">، </w:t>
      </w:r>
      <w:r w:rsidRPr="00853DCC">
        <w:rPr>
          <w:rtl/>
        </w:rPr>
        <w:t>ولی به شدت سابق و گرمی آن زمان نبود</w:t>
      </w:r>
      <w:r w:rsidR="004A5038">
        <w:rPr>
          <w:rtl/>
        </w:rPr>
        <w:t>.</w:t>
      </w:r>
      <w:r w:rsidRPr="00014724">
        <w:rPr>
          <w:rStyle w:val="FootnoteReference"/>
          <w:rtl/>
        </w:rPr>
        <w:footnoteReference w:id="1049"/>
      </w:r>
      <w:r w:rsidR="007B4087">
        <w:rPr>
          <w:rtl/>
        </w:rPr>
        <w:t xml:space="preserve"> </w:t>
      </w:r>
      <w:r w:rsidRPr="00853DCC">
        <w:rPr>
          <w:rtl/>
        </w:rPr>
        <w:t>جنبه</w:t>
      </w:r>
      <w:r w:rsidR="007B4087">
        <w:rPr>
          <w:rtl/>
        </w:rPr>
        <w:t xml:space="preserve">‌های </w:t>
      </w:r>
      <w:r w:rsidRPr="00853DCC">
        <w:rPr>
          <w:rtl/>
        </w:rPr>
        <w:t>دیگر این قضیه را آیت الله فاضل لنکرانی شرح داده است</w:t>
      </w:r>
      <w:r w:rsidR="007B4087">
        <w:rPr>
          <w:rtl/>
        </w:rPr>
        <w:t>.</w:t>
      </w:r>
      <w:r w:rsidRPr="00014724">
        <w:rPr>
          <w:rStyle w:val="FootnoteReference"/>
          <w:rtl/>
        </w:rPr>
        <w:footnoteReference w:id="1050"/>
      </w:r>
      <w:r w:rsidRPr="00853DCC">
        <w:rPr>
          <w:rtl/>
        </w:rPr>
        <w:t xml:space="preserve"> آقای مهدی حائری یزدی روایت دیگری از داستان اختلاف امام با آیت الله بروجردی به دست داده</w:t>
      </w:r>
      <w:r w:rsidR="00961BDF">
        <w:rPr>
          <w:rtl/>
        </w:rPr>
        <w:t xml:space="preserve"> می‌</w:t>
      </w:r>
      <w:r w:rsidRPr="00853DCC">
        <w:rPr>
          <w:rtl/>
        </w:rPr>
        <w:t>گوید: «آقای خمینی در حقیقت در آوردن آقای بروجردی به قم خیلی زیاد فعالیت</w:t>
      </w:r>
      <w:r w:rsidR="00961BDF">
        <w:rPr>
          <w:rtl/>
        </w:rPr>
        <w:t xml:space="preserve"> می‌</w:t>
      </w:r>
      <w:r w:rsidRPr="00853DCC">
        <w:rPr>
          <w:rtl/>
        </w:rPr>
        <w:t>کردند</w:t>
      </w:r>
      <w:r w:rsidR="007B4087">
        <w:rPr>
          <w:rtl/>
        </w:rPr>
        <w:t xml:space="preserve">. </w:t>
      </w:r>
      <w:r w:rsidRPr="00853DCC">
        <w:rPr>
          <w:rtl/>
        </w:rPr>
        <w:t>در حقیقت در اوایل ورود آقای بروجردی به قم</w:t>
      </w:r>
      <w:r w:rsidR="007B4087">
        <w:rPr>
          <w:rtl/>
        </w:rPr>
        <w:t xml:space="preserve">، </w:t>
      </w:r>
      <w:r w:rsidRPr="00853DCC">
        <w:rPr>
          <w:rtl/>
        </w:rPr>
        <w:t>خیلی آقای خمینی به ایشان نزدیک بود</w:t>
      </w:r>
      <w:r w:rsidR="007B4087">
        <w:rPr>
          <w:rtl/>
        </w:rPr>
        <w:t xml:space="preserve">، </w:t>
      </w:r>
      <w:r w:rsidRPr="00853DCC">
        <w:rPr>
          <w:rtl/>
        </w:rPr>
        <w:t>و شب و روز در التزام ایشان بود</w:t>
      </w:r>
      <w:r w:rsidR="007B4087">
        <w:rPr>
          <w:rtl/>
        </w:rPr>
        <w:t xml:space="preserve">، </w:t>
      </w:r>
      <w:r w:rsidRPr="00853DCC">
        <w:rPr>
          <w:rtl/>
        </w:rPr>
        <w:t>کارهای ایشان را انجام</w:t>
      </w:r>
      <w:r w:rsidR="00961BDF">
        <w:rPr>
          <w:rtl/>
        </w:rPr>
        <w:t xml:space="preserve"> می‌</w:t>
      </w:r>
      <w:r w:rsidRPr="00853DCC">
        <w:rPr>
          <w:rtl/>
        </w:rPr>
        <w:t>داد و برای خاطر</w:t>
      </w:r>
      <w:r w:rsidR="00921D9B">
        <w:rPr>
          <w:rtl/>
        </w:rPr>
        <w:t xml:space="preserve"> اینکه </w:t>
      </w:r>
      <w:r w:rsidRPr="00853DCC">
        <w:rPr>
          <w:rtl/>
        </w:rPr>
        <w:t>ایشان را در (قم) نگاه دارد</w:t>
      </w:r>
      <w:r w:rsidR="007B4087">
        <w:rPr>
          <w:rtl/>
        </w:rPr>
        <w:t xml:space="preserve">، </w:t>
      </w:r>
      <w:r w:rsidRPr="00853DCC">
        <w:rPr>
          <w:rtl/>
        </w:rPr>
        <w:t>از هر فعالیتی دریغ نداشت</w:t>
      </w:r>
      <w:r w:rsidR="007B4087">
        <w:rPr>
          <w:rtl/>
        </w:rPr>
        <w:t xml:space="preserve">. </w:t>
      </w:r>
      <w:r w:rsidRPr="00853DCC">
        <w:rPr>
          <w:rtl/>
        </w:rPr>
        <w:t>و به علاوه چون آقای خمینی از هر جهت شایسته و برازنده بود و کمتر کسی در حوزه به جامعیت و شایستگی ایشان به چشم</w:t>
      </w:r>
      <w:r w:rsidR="00961BDF">
        <w:rPr>
          <w:rtl/>
        </w:rPr>
        <w:t xml:space="preserve"> می‌</w:t>
      </w:r>
      <w:r w:rsidRPr="00853DCC">
        <w:rPr>
          <w:rtl/>
        </w:rPr>
        <w:t>خورد</w:t>
      </w:r>
      <w:r w:rsidR="007B4087">
        <w:rPr>
          <w:rtl/>
        </w:rPr>
        <w:t xml:space="preserve">، </w:t>
      </w:r>
      <w:r w:rsidRPr="00853DCC">
        <w:rPr>
          <w:rtl/>
        </w:rPr>
        <w:t>قهرا ایشان مقام او را در نزد آقای بروجردی پیدا کرد و از این جهت قهرا</w:t>
      </w:r>
      <w:r w:rsidR="00B63977" w:rsidRPr="00853DCC">
        <w:rPr>
          <w:rFonts w:hint="cs"/>
          <w:rtl/>
        </w:rPr>
        <w:t>ً</w:t>
      </w:r>
      <w:r w:rsidRPr="00853DCC">
        <w:rPr>
          <w:rtl/>
        </w:rPr>
        <w:t xml:space="preserve"> رابطه آقای بروجردی و ایشان خیلی صمیم</w:t>
      </w:r>
      <w:r w:rsidR="00B63977" w:rsidRPr="00853DCC">
        <w:rPr>
          <w:rFonts w:hint="cs"/>
          <w:rtl/>
        </w:rPr>
        <w:t>ی</w:t>
      </w:r>
      <w:r w:rsidRPr="00853DCC">
        <w:rPr>
          <w:rtl/>
        </w:rPr>
        <w:t xml:space="preserve"> بود</w:t>
      </w:r>
      <w:r w:rsidR="007B4087">
        <w:rPr>
          <w:rtl/>
        </w:rPr>
        <w:t xml:space="preserve">. </w:t>
      </w:r>
      <w:r w:rsidRPr="00853DCC">
        <w:rPr>
          <w:rtl/>
        </w:rPr>
        <w:t>از این لحاظ که خیلی کمک کرد به آقای بروجردی و چون بالاخره از نظر</w:t>
      </w:r>
      <w:r w:rsidR="00921D9B">
        <w:rPr>
          <w:rtl/>
        </w:rPr>
        <w:t xml:space="preserve"> اینکه </w:t>
      </w:r>
      <w:r w:rsidRPr="00853DCC">
        <w:rPr>
          <w:rtl/>
        </w:rPr>
        <w:t>با هوش بود و با فراست و</w:t>
      </w:r>
      <w:r w:rsidR="00A6798D">
        <w:rPr>
          <w:rtl/>
        </w:rPr>
        <w:t xml:space="preserve"> این‌ها </w:t>
      </w:r>
      <w:r w:rsidRPr="00853DCC">
        <w:rPr>
          <w:rtl/>
        </w:rPr>
        <w:t>بود</w:t>
      </w:r>
      <w:r w:rsidR="007B4087">
        <w:rPr>
          <w:rtl/>
        </w:rPr>
        <w:t xml:space="preserve">، </w:t>
      </w:r>
      <w:r w:rsidRPr="00853DCC">
        <w:rPr>
          <w:rtl/>
        </w:rPr>
        <w:t>مثلا چون نسبت به سایر آقایان علما ک</w:t>
      </w:r>
      <w:r w:rsidR="009C4AFC" w:rsidRPr="00853DCC">
        <w:rPr>
          <w:rFonts w:hint="cs"/>
          <w:rtl/>
        </w:rPr>
        <w:t>ه</w:t>
      </w:r>
      <w:r w:rsidRPr="00853DCC">
        <w:rPr>
          <w:rtl/>
        </w:rPr>
        <w:t xml:space="preserve"> در مسائل اجتماعی و سیاسی به هیچ وجه وارد نیستند</w:t>
      </w:r>
      <w:r w:rsidR="007B4087">
        <w:rPr>
          <w:rtl/>
        </w:rPr>
        <w:t xml:space="preserve">، </w:t>
      </w:r>
      <w:r w:rsidRPr="00853DCC">
        <w:rPr>
          <w:rtl/>
        </w:rPr>
        <w:t>ایشان به گونه ممتاز از</w:t>
      </w:r>
      <w:r w:rsidR="00016EE7">
        <w:rPr>
          <w:rtl/>
        </w:rPr>
        <w:t xml:space="preserve"> آن‌ها </w:t>
      </w:r>
      <w:r w:rsidRPr="00853DCC">
        <w:rPr>
          <w:rtl/>
        </w:rPr>
        <w:t>بهتر وارد بود</w:t>
      </w:r>
      <w:r w:rsidR="007B4087">
        <w:rPr>
          <w:rtl/>
        </w:rPr>
        <w:t xml:space="preserve">. </w:t>
      </w:r>
      <w:r w:rsidRPr="00853DCC">
        <w:rPr>
          <w:rtl/>
        </w:rPr>
        <w:t>آقای بروجردی در مسائلی که ارتباط با دولت داشت ـ به خصوص با شاه ـ یکی دو مرتبه آقای خمینی را از طرف خودش فرستاد برای ملاقات با محمدرضا شاه پهلوی که در مسائل مورد نظر با او صحبت کند</w:t>
      </w:r>
      <w:r w:rsidR="00541890">
        <w:rPr>
          <w:rtl/>
        </w:rPr>
        <w:t>.</w:t>
      </w:r>
      <w:r w:rsidRPr="00853DCC">
        <w:rPr>
          <w:rtl/>
        </w:rPr>
        <w:t>» وی در</w:t>
      </w:r>
      <w:r w:rsidR="009C4AFC" w:rsidRPr="00853DCC">
        <w:rPr>
          <w:rFonts w:hint="cs"/>
          <w:rtl/>
        </w:rPr>
        <w:t xml:space="preserve"> ادامه</w:t>
      </w:r>
      <w:r w:rsidRPr="00853DCC">
        <w:rPr>
          <w:rtl/>
        </w:rPr>
        <w:t xml:space="preserve"> توضیح</w:t>
      </w:r>
      <w:r w:rsidR="00153F93">
        <w:rPr>
          <w:rtl/>
        </w:rPr>
        <w:t xml:space="preserve"> می‌دهد </w:t>
      </w:r>
      <w:r w:rsidRPr="00853DCC">
        <w:rPr>
          <w:rtl/>
        </w:rPr>
        <w:t>که پس از کودتای 28 مرداد زمانی که زاهدی به قدرت رسید و سپس با آیت الله کاشانی درگیر شد</w:t>
      </w:r>
      <w:r w:rsidR="007B4087">
        <w:rPr>
          <w:rtl/>
        </w:rPr>
        <w:t xml:space="preserve">، </w:t>
      </w:r>
      <w:r w:rsidRPr="00853DCC">
        <w:rPr>
          <w:rtl/>
        </w:rPr>
        <w:t>مسأله</w:t>
      </w:r>
      <w:r w:rsidR="00AD57D5">
        <w:rPr>
          <w:rtl/>
        </w:rPr>
        <w:t xml:space="preserve">‌ای </w:t>
      </w:r>
      <w:r w:rsidRPr="00853DCC">
        <w:rPr>
          <w:rtl/>
        </w:rPr>
        <w:t>پیش آمد که سبب جدایی امام از آیت الله بروجردی شد</w:t>
      </w:r>
      <w:r w:rsidR="007B4087">
        <w:rPr>
          <w:rtl/>
        </w:rPr>
        <w:t xml:space="preserve">. </w:t>
      </w:r>
      <w:r w:rsidRPr="00853DCC">
        <w:rPr>
          <w:rtl/>
        </w:rPr>
        <w:t>ماجرا از این قرار بود که عده</w:t>
      </w:r>
      <w:r w:rsidR="00AD57D5">
        <w:rPr>
          <w:rtl/>
        </w:rPr>
        <w:t xml:space="preserve">‌ای </w:t>
      </w:r>
      <w:r w:rsidRPr="00853DCC">
        <w:rPr>
          <w:rtl/>
        </w:rPr>
        <w:t>از مخالفان زاهدی</w:t>
      </w:r>
      <w:r w:rsidR="007B4087">
        <w:rPr>
          <w:rtl/>
        </w:rPr>
        <w:t xml:space="preserve">، </w:t>
      </w:r>
      <w:r w:rsidRPr="00853DCC">
        <w:rPr>
          <w:rtl/>
        </w:rPr>
        <w:t>از جمع طرفداران کاشانی و بقای</w:t>
      </w:r>
      <w:r w:rsidR="009C4AFC" w:rsidRPr="00853DCC">
        <w:rPr>
          <w:rFonts w:hint="cs"/>
          <w:rtl/>
        </w:rPr>
        <w:t>ی</w:t>
      </w:r>
      <w:r w:rsidRPr="00853DCC">
        <w:rPr>
          <w:rtl/>
        </w:rPr>
        <w:t xml:space="preserve"> به عنوان اعتراض به قم آمده و در خان</w:t>
      </w:r>
      <w:r w:rsidR="00C427E4" w:rsidRPr="00853DCC">
        <w:rPr>
          <w:rtl/>
        </w:rPr>
        <w:t>ۀ</w:t>
      </w:r>
      <w:r w:rsidRPr="00853DCC">
        <w:rPr>
          <w:rtl/>
        </w:rPr>
        <w:t xml:space="preserve"> آیت الله بروجردی تحصن کردند</w:t>
      </w:r>
      <w:r w:rsidR="007B4087">
        <w:rPr>
          <w:rtl/>
        </w:rPr>
        <w:t>.</w:t>
      </w:r>
      <w:r w:rsidR="00A6798D">
        <w:rPr>
          <w:rtl/>
        </w:rPr>
        <w:t xml:space="preserve"> این‌ها </w:t>
      </w:r>
      <w:r w:rsidRPr="00853DCC">
        <w:rPr>
          <w:rtl/>
        </w:rPr>
        <w:t>«آمدند به قم و رفتند در بیرونی آقای بروجردی بست نش</w:t>
      </w:r>
      <w:r w:rsidR="009C4AFC" w:rsidRPr="00853DCC">
        <w:rPr>
          <w:rFonts w:hint="cs"/>
          <w:rtl/>
        </w:rPr>
        <w:t>س</w:t>
      </w:r>
      <w:r w:rsidRPr="00853DCC">
        <w:rPr>
          <w:rtl/>
        </w:rPr>
        <w:t>تند</w:t>
      </w:r>
      <w:r w:rsidR="007B4087">
        <w:rPr>
          <w:rtl/>
        </w:rPr>
        <w:t xml:space="preserve">، </w:t>
      </w:r>
      <w:r w:rsidRPr="00853DCC">
        <w:rPr>
          <w:rtl/>
        </w:rPr>
        <w:t>آقای بروجردی</w:t>
      </w:r>
      <w:r w:rsidR="00961BDF">
        <w:rPr>
          <w:rtl/>
        </w:rPr>
        <w:t xml:space="preserve"> نمی‌</w:t>
      </w:r>
      <w:r w:rsidRPr="00853DCC">
        <w:rPr>
          <w:rtl/>
        </w:rPr>
        <w:t>خواست در این مسائل سیاسی مداخله کند</w:t>
      </w:r>
      <w:r w:rsidR="007B4087">
        <w:rPr>
          <w:rtl/>
        </w:rPr>
        <w:t xml:space="preserve">. </w:t>
      </w:r>
      <w:r w:rsidRPr="00853DCC">
        <w:rPr>
          <w:rtl/>
        </w:rPr>
        <w:t>مصلحتش نبود</w:t>
      </w:r>
      <w:r w:rsidR="002D480F">
        <w:rPr>
          <w:rtl/>
        </w:rPr>
        <w:t>...</w:t>
      </w:r>
      <w:r w:rsidR="007B4087">
        <w:rPr>
          <w:rtl/>
        </w:rPr>
        <w:t xml:space="preserve"> </w:t>
      </w:r>
      <w:r w:rsidRPr="00853DCC">
        <w:rPr>
          <w:rtl/>
        </w:rPr>
        <w:t>دستور داد به شهربانی قم که بیایند</w:t>
      </w:r>
      <w:r w:rsidR="00016EE7">
        <w:rPr>
          <w:rtl/>
        </w:rPr>
        <w:t xml:space="preserve"> آن‌ها </w:t>
      </w:r>
      <w:r w:rsidRPr="00853DCC">
        <w:rPr>
          <w:rtl/>
        </w:rPr>
        <w:t>را از منزلش بیرون کنند</w:t>
      </w:r>
      <w:r w:rsidR="007B4087">
        <w:rPr>
          <w:rtl/>
        </w:rPr>
        <w:t xml:space="preserve">، </w:t>
      </w:r>
      <w:r w:rsidR="009C4AFC" w:rsidRPr="00853DCC">
        <w:rPr>
          <w:rtl/>
        </w:rPr>
        <w:t>اینجا بود که امام خمینی</w:t>
      </w:r>
      <w:r w:rsidRPr="00853DCC">
        <w:rPr>
          <w:rtl/>
        </w:rPr>
        <w:t xml:space="preserve"> (با آیت الله بروجردی) مخالفت کرد</w:t>
      </w:r>
      <w:r w:rsidR="007B4087">
        <w:rPr>
          <w:rtl/>
        </w:rPr>
        <w:t xml:space="preserve">. </w:t>
      </w:r>
      <w:r w:rsidRPr="00853DCC">
        <w:rPr>
          <w:rtl/>
        </w:rPr>
        <w:t>شب بود (اقای خمینی) با برادرم مرحوم حاج شیخ مرتضی حائری یزدی که الحق مردی فقیه</w:t>
      </w:r>
      <w:r w:rsidR="007B4087">
        <w:rPr>
          <w:rtl/>
        </w:rPr>
        <w:t xml:space="preserve">، </w:t>
      </w:r>
      <w:r w:rsidRPr="00853DCC">
        <w:rPr>
          <w:rtl/>
        </w:rPr>
        <w:t>زاهد و پاک دل بود</w:t>
      </w:r>
      <w:r w:rsidR="007B4087">
        <w:rPr>
          <w:rFonts w:hint="cs"/>
          <w:rtl/>
        </w:rPr>
        <w:t xml:space="preserve">، </w:t>
      </w:r>
      <w:r w:rsidRPr="00853DCC">
        <w:rPr>
          <w:rtl/>
        </w:rPr>
        <w:t>رفتند پیش آقای بروجردی و گفتند که: شما چرا این کار را کردید؟ این برای شما و حوزه علمیه بد است که یک عده</w:t>
      </w:r>
      <w:r w:rsidR="00AD57D5">
        <w:rPr>
          <w:rtl/>
        </w:rPr>
        <w:t xml:space="preserve">‌ای </w:t>
      </w:r>
      <w:r w:rsidRPr="00853DCC">
        <w:rPr>
          <w:rtl/>
        </w:rPr>
        <w:t>را از خانه تان بیرون کنید و آب به روی</w:t>
      </w:r>
      <w:r w:rsidR="00A6798D">
        <w:rPr>
          <w:rtl/>
        </w:rPr>
        <w:t xml:space="preserve"> این‌ها </w:t>
      </w:r>
      <w:r w:rsidRPr="00853DCC">
        <w:rPr>
          <w:rtl/>
        </w:rPr>
        <w:t>ببندید که بروند واز این حرفها</w:t>
      </w:r>
      <w:r w:rsidR="007B4087">
        <w:rPr>
          <w:rtl/>
        </w:rPr>
        <w:t xml:space="preserve">، </w:t>
      </w:r>
      <w:r w:rsidRPr="00853DCC">
        <w:rPr>
          <w:rtl/>
        </w:rPr>
        <w:t>عرض کنم که آقای بروجردی هم در این جریان اوقاتش تلخ شد و</w:t>
      </w:r>
      <w:r w:rsidR="00921D9B">
        <w:rPr>
          <w:rtl/>
        </w:rPr>
        <w:t xml:space="preserve"> هردو </w:t>
      </w:r>
      <w:r w:rsidRPr="00853DCC">
        <w:rPr>
          <w:rtl/>
        </w:rPr>
        <w:t>را زیر کوران عصبانیت خود گذاشت</w:t>
      </w:r>
      <w:r w:rsidR="004A5038">
        <w:rPr>
          <w:rtl/>
        </w:rPr>
        <w:t>.</w:t>
      </w:r>
      <w:r w:rsidRPr="00853DCC">
        <w:rPr>
          <w:rtl/>
        </w:rPr>
        <w:t>»</w:t>
      </w:r>
      <w:r w:rsidRPr="00014724">
        <w:rPr>
          <w:rStyle w:val="FootnoteReference"/>
          <w:rtl/>
        </w:rPr>
        <w:footnoteReference w:id="1051"/>
      </w:r>
    </w:p>
    <w:p w:rsidR="001E24E4" w:rsidRPr="00853DCC" w:rsidRDefault="001E24E4" w:rsidP="001970D5">
      <w:pPr>
        <w:pStyle w:val="a"/>
        <w:rPr>
          <w:rtl/>
        </w:rPr>
      </w:pPr>
      <w:r w:rsidRPr="00853DCC">
        <w:rPr>
          <w:rtl/>
        </w:rPr>
        <w:t>این زمان</w:t>
      </w:r>
      <w:r w:rsidR="007B4087">
        <w:rPr>
          <w:rtl/>
        </w:rPr>
        <w:t xml:space="preserve">، </w:t>
      </w:r>
      <w:r w:rsidRPr="00853DCC">
        <w:rPr>
          <w:rtl/>
        </w:rPr>
        <w:t>برای امام</w:t>
      </w:r>
      <w:r w:rsidR="007B4087">
        <w:rPr>
          <w:rtl/>
        </w:rPr>
        <w:t xml:space="preserve">، </w:t>
      </w:r>
      <w:r w:rsidRPr="00853DCC">
        <w:rPr>
          <w:rtl/>
        </w:rPr>
        <w:t xml:space="preserve">تدریس اهمیت بالایی داشت و شاگردان </w:t>
      </w:r>
      <w:r w:rsidR="009C4AFC" w:rsidRPr="00853DCC">
        <w:rPr>
          <w:rtl/>
        </w:rPr>
        <w:t>زیادی در محفل درس ایشان شرکت می</w:t>
      </w:r>
      <w:r w:rsidR="009C4AFC" w:rsidRPr="00853DCC">
        <w:rPr>
          <w:rFonts w:hint="cs"/>
          <w:rtl/>
        </w:rPr>
        <w:t>‌</w:t>
      </w:r>
      <w:r w:rsidRPr="00853DCC">
        <w:rPr>
          <w:rtl/>
        </w:rPr>
        <w:t>کردند</w:t>
      </w:r>
      <w:r w:rsidR="007B4087">
        <w:rPr>
          <w:rtl/>
        </w:rPr>
        <w:t xml:space="preserve">، </w:t>
      </w:r>
      <w:r w:rsidRPr="00853DCC">
        <w:rPr>
          <w:rtl/>
        </w:rPr>
        <w:t>شمار فراوان شاگردان</w:t>
      </w:r>
      <w:r w:rsidR="007B4087">
        <w:rPr>
          <w:rtl/>
        </w:rPr>
        <w:t xml:space="preserve">، </w:t>
      </w:r>
      <w:r w:rsidRPr="00853DCC">
        <w:rPr>
          <w:rtl/>
        </w:rPr>
        <w:t>جوان بودن آنان و علاق</w:t>
      </w:r>
      <w:r w:rsidR="00C427E4" w:rsidRPr="00853DCC">
        <w:rPr>
          <w:rtl/>
        </w:rPr>
        <w:t>ۀ</w:t>
      </w:r>
      <w:r w:rsidRPr="00853DCC">
        <w:rPr>
          <w:rtl/>
        </w:rPr>
        <w:t xml:space="preserve"> آنان به درس</w:t>
      </w:r>
      <w:r w:rsidR="007B4087">
        <w:rPr>
          <w:rFonts w:hint="cs"/>
          <w:rtl/>
        </w:rPr>
        <w:t xml:space="preserve">، </w:t>
      </w:r>
      <w:r w:rsidRPr="00853DCC">
        <w:rPr>
          <w:rtl/>
        </w:rPr>
        <w:t>همزمان با داشتن</w:t>
      </w:r>
      <w:r w:rsidR="00060C89">
        <w:rPr>
          <w:rtl/>
        </w:rPr>
        <w:t xml:space="preserve"> گرایش‌های </w:t>
      </w:r>
      <w:r w:rsidRPr="00853DCC">
        <w:rPr>
          <w:rtl/>
        </w:rPr>
        <w:t>سیاسی</w:t>
      </w:r>
      <w:r w:rsidR="007B4087">
        <w:rPr>
          <w:rtl/>
        </w:rPr>
        <w:t xml:space="preserve">، </w:t>
      </w:r>
      <w:r w:rsidRPr="00853DCC">
        <w:rPr>
          <w:rtl/>
        </w:rPr>
        <w:t>موجی از امید را در حوز</w:t>
      </w:r>
      <w:r w:rsidR="00C427E4" w:rsidRPr="00853DCC">
        <w:rPr>
          <w:rtl/>
        </w:rPr>
        <w:t>ۀ</w:t>
      </w:r>
      <w:r w:rsidRPr="00853DCC">
        <w:rPr>
          <w:rtl/>
        </w:rPr>
        <w:t xml:space="preserve"> علمیه قم ایجاد کرده بود</w:t>
      </w:r>
      <w:r w:rsidR="007B4087">
        <w:rPr>
          <w:rtl/>
        </w:rPr>
        <w:t xml:space="preserve">. </w:t>
      </w:r>
    </w:p>
    <w:p w:rsidR="001E24E4" w:rsidRPr="00853DCC" w:rsidRDefault="001E24E4" w:rsidP="001970D5">
      <w:pPr>
        <w:pStyle w:val="a"/>
        <w:rPr>
          <w:rtl/>
        </w:rPr>
      </w:pPr>
      <w:r w:rsidRPr="00853DCC">
        <w:rPr>
          <w:rtl/>
        </w:rPr>
        <w:t>هاشمی رفسنجانی درباره وضعیت حوز</w:t>
      </w:r>
      <w:r w:rsidR="00C427E4" w:rsidRPr="00853DCC">
        <w:rPr>
          <w:rtl/>
        </w:rPr>
        <w:t>ۀ</w:t>
      </w:r>
      <w:r w:rsidRPr="00853DCC">
        <w:rPr>
          <w:rtl/>
        </w:rPr>
        <w:t xml:space="preserve"> آن روز</w:t>
      </w:r>
      <w:r w:rsidR="00961BDF">
        <w:rPr>
          <w:rtl/>
        </w:rPr>
        <w:t xml:space="preserve"> می‌</w:t>
      </w:r>
      <w:r w:rsidRPr="00853DCC">
        <w:rPr>
          <w:rtl/>
        </w:rPr>
        <w:t>گوید: حوز</w:t>
      </w:r>
      <w:r w:rsidR="00C427E4" w:rsidRPr="00853DCC">
        <w:rPr>
          <w:rtl/>
        </w:rPr>
        <w:t>ۀ</w:t>
      </w:r>
      <w:r w:rsidRPr="00853DCC">
        <w:rPr>
          <w:rtl/>
        </w:rPr>
        <w:t xml:space="preserve"> جوان قم</w:t>
      </w:r>
      <w:r w:rsidR="007B4087">
        <w:rPr>
          <w:rtl/>
        </w:rPr>
        <w:t xml:space="preserve">، </w:t>
      </w:r>
      <w:r w:rsidRPr="00853DCC">
        <w:rPr>
          <w:rtl/>
        </w:rPr>
        <w:t>به بلوغ فرهنگی و سیاسی رسیده بود</w:t>
      </w:r>
      <w:r w:rsidR="007B4087">
        <w:rPr>
          <w:rtl/>
        </w:rPr>
        <w:t xml:space="preserve">. </w:t>
      </w:r>
      <w:r w:rsidRPr="00853DCC">
        <w:rPr>
          <w:rtl/>
        </w:rPr>
        <w:t xml:space="preserve">با شور و نشاطی ستایش انگیز؛ هر روز در </w:t>
      </w:r>
      <w:r w:rsidR="00382688" w:rsidRPr="00853DCC">
        <w:rPr>
          <w:rtl/>
        </w:rPr>
        <w:t>پ</w:t>
      </w:r>
      <w:r w:rsidRPr="00853DCC">
        <w:rPr>
          <w:rtl/>
        </w:rPr>
        <w:t>ایان درس امام</w:t>
      </w:r>
      <w:r w:rsidR="007B4087">
        <w:rPr>
          <w:rtl/>
        </w:rPr>
        <w:t xml:space="preserve">، </w:t>
      </w:r>
      <w:r w:rsidRPr="00853DCC">
        <w:rPr>
          <w:rtl/>
        </w:rPr>
        <w:t>صدها طلب</w:t>
      </w:r>
      <w:r w:rsidR="00C427E4" w:rsidRPr="00853DCC">
        <w:rPr>
          <w:rtl/>
        </w:rPr>
        <w:t>ۀ</w:t>
      </w:r>
      <w:r w:rsidRPr="00853DCC">
        <w:rPr>
          <w:rtl/>
        </w:rPr>
        <w:t xml:space="preserve"> تحصیل کرده متدین</w:t>
      </w:r>
      <w:r w:rsidR="007B4087">
        <w:rPr>
          <w:rtl/>
        </w:rPr>
        <w:t xml:space="preserve">، </w:t>
      </w:r>
      <w:r w:rsidRPr="00853DCC">
        <w:rPr>
          <w:rtl/>
        </w:rPr>
        <w:t>با ظاهری آراسته و جذاب</w:t>
      </w:r>
      <w:r w:rsidR="007B4087">
        <w:rPr>
          <w:rtl/>
        </w:rPr>
        <w:t xml:space="preserve">، </w:t>
      </w:r>
      <w:r w:rsidR="009C4AFC" w:rsidRPr="00853DCC">
        <w:rPr>
          <w:rtl/>
        </w:rPr>
        <w:t>برای</w:t>
      </w:r>
      <w:r w:rsidR="009C4AFC" w:rsidRPr="00853DCC">
        <w:rPr>
          <w:rFonts w:hint="cs"/>
          <w:rtl/>
        </w:rPr>
        <w:t>‌</w:t>
      </w:r>
      <w:r w:rsidRPr="00853DCC">
        <w:rPr>
          <w:rtl/>
        </w:rPr>
        <w:t>مان نمایش با شکوه و امید آفرین داشتند</w:t>
      </w:r>
      <w:r w:rsidR="004A5038">
        <w:rPr>
          <w:rtl/>
        </w:rPr>
        <w:t>.</w:t>
      </w:r>
      <w:r w:rsidRPr="00014724">
        <w:rPr>
          <w:rStyle w:val="FootnoteReference"/>
          <w:rtl/>
        </w:rPr>
        <w:footnoteReference w:id="1052"/>
      </w:r>
      <w:r w:rsidR="009C4AFC" w:rsidRPr="00853DCC">
        <w:rPr>
          <w:rtl/>
        </w:rPr>
        <w:t xml:space="preserve"> آقای واعظ زاد</w:t>
      </w:r>
      <w:r w:rsidR="00C427E4" w:rsidRPr="00853DCC">
        <w:rPr>
          <w:rtl/>
        </w:rPr>
        <w:t>ۀ</w:t>
      </w:r>
      <w:r w:rsidR="009C4AFC" w:rsidRPr="00853DCC">
        <w:rPr>
          <w:rtl/>
        </w:rPr>
        <w:t xml:space="preserve"> خراسانی نیز می</w:t>
      </w:r>
      <w:r w:rsidR="009C4AFC" w:rsidRPr="00853DCC">
        <w:rPr>
          <w:rFonts w:hint="cs"/>
          <w:rtl/>
        </w:rPr>
        <w:t>‌</w:t>
      </w:r>
      <w:r w:rsidRPr="00853DCC">
        <w:rPr>
          <w:rtl/>
        </w:rPr>
        <w:t>نویسد: در دور</w:t>
      </w:r>
      <w:r w:rsidR="00C427E4" w:rsidRPr="00853DCC">
        <w:rPr>
          <w:rtl/>
        </w:rPr>
        <w:t>ۀ</w:t>
      </w:r>
      <w:r w:rsidRPr="00853DCC">
        <w:rPr>
          <w:rtl/>
        </w:rPr>
        <w:t xml:space="preserve"> سوم درس اصول امام تا هنگامی که من در قم بودم (سال 39) بیش از </w:t>
      </w:r>
      <w:r w:rsidR="00382688" w:rsidRPr="00853DCC">
        <w:rPr>
          <w:rtl/>
        </w:rPr>
        <w:t>پ</w:t>
      </w:r>
      <w:r w:rsidRPr="00853DCC">
        <w:rPr>
          <w:rtl/>
        </w:rPr>
        <w:t>انصد طلب</w:t>
      </w:r>
      <w:r w:rsidR="00C427E4" w:rsidRPr="00853DCC">
        <w:rPr>
          <w:rtl/>
        </w:rPr>
        <w:t>ۀ</w:t>
      </w:r>
      <w:r w:rsidRPr="00853DCC">
        <w:rPr>
          <w:rtl/>
        </w:rPr>
        <w:t xml:space="preserve"> با استعداد و خوش فکر را که بسیاری از آنان تحصیلات دبیرستانی و شاید دانشگاهی هم داشتند</w:t>
      </w:r>
      <w:r w:rsidR="007B4087">
        <w:rPr>
          <w:rtl/>
        </w:rPr>
        <w:t xml:space="preserve">، </w:t>
      </w:r>
      <w:r w:rsidRPr="00853DCC">
        <w:rPr>
          <w:rtl/>
        </w:rPr>
        <w:t>دور خود گرد آورده بود؛ و همچنین درس فقه امام</w:t>
      </w:r>
      <w:r w:rsidR="007B4087">
        <w:rPr>
          <w:rtl/>
        </w:rPr>
        <w:t xml:space="preserve">. </w:t>
      </w:r>
      <w:r w:rsidRPr="00853DCC">
        <w:rPr>
          <w:rtl/>
        </w:rPr>
        <w:t>و این دروس با آن خصوصیات</w:t>
      </w:r>
      <w:r w:rsidR="00961BDF">
        <w:rPr>
          <w:rtl/>
        </w:rPr>
        <w:t xml:space="preserve"> بی‌</w:t>
      </w:r>
      <w:r w:rsidRPr="00853DCC">
        <w:rPr>
          <w:rtl/>
        </w:rPr>
        <w:t>نظیر بود و به طور حتم همین</w:t>
      </w:r>
      <w:r w:rsidR="00153F93">
        <w:rPr>
          <w:rtl/>
        </w:rPr>
        <w:t xml:space="preserve"> درس‌ها </w:t>
      </w:r>
      <w:r w:rsidRPr="00853DCC">
        <w:rPr>
          <w:rtl/>
        </w:rPr>
        <w:t>افکار علمی و اصلاحی امام را به شیفتگان دانش</w:t>
      </w:r>
      <w:r w:rsidR="007B4087">
        <w:rPr>
          <w:rtl/>
        </w:rPr>
        <w:t xml:space="preserve">، </w:t>
      </w:r>
      <w:r w:rsidRPr="00853DCC">
        <w:rPr>
          <w:rtl/>
        </w:rPr>
        <w:t>و عاشقان اسلام راستین و انقلابی انتقال</w:t>
      </w:r>
      <w:r w:rsidR="00961BDF">
        <w:rPr>
          <w:rtl/>
        </w:rPr>
        <w:t xml:space="preserve"> می‌</w:t>
      </w:r>
      <w:r w:rsidRPr="00853DCC">
        <w:rPr>
          <w:rtl/>
        </w:rPr>
        <w:t>داد و آن را باید شالود</w:t>
      </w:r>
      <w:r w:rsidR="009C4AFC" w:rsidRPr="00853DCC">
        <w:rPr>
          <w:rFonts w:hint="cs"/>
          <w:rtl/>
        </w:rPr>
        <w:t>ه</w:t>
      </w:r>
      <w:r w:rsidRPr="00853DCC">
        <w:rPr>
          <w:rtl/>
        </w:rPr>
        <w:t xml:space="preserve"> و زیربنای نهضت اسلامی ایران دانست</w:t>
      </w:r>
      <w:r w:rsidR="007B4087">
        <w:rPr>
          <w:rFonts w:hint="cs"/>
          <w:rtl/>
        </w:rPr>
        <w:t xml:space="preserve">. </w:t>
      </w:r>
      <w:r w:rsidRPr="00853DCC">
        <w:rPr>
          <w:rtl/>
        </w:rPr>
        <w:t>بسیاری از دست پروردگان امام که صرف نظر از شاگردی</w:t>
      </w:r>
      <w:r w:rsidR="007B4087">
        <w:rPr>
          <w:rtl/>
        </w:rPr>
        <w:t xml:space="preserve">، </w:t>
      </w:r>
      <w:r w:rsidRPr="00853DCC">
        <w:rPr>
          <w:rtl/>
        </w:rPr>
        <w:t>مریدان واقعی و دلباختگان او هم بودند</w:t>
      </w:r>
      <w:r w:rsidR="007B4087">
        <w:rPr>
          <w:rtl/>
        </w:rPr>
        <w:t xml:space="preserve">، </w:t>
      </w:r>
      <w:r w:rsidRPr="00853DCC">
        <w:rPr>
          <w:rtl/>
        </w:rPr>
        <w:t>در صف مقدم جبه</w:t>
      </w:r>
      <w:r w:rsidR="00C427E4" w:rsidRPr="00853DCC">
        <w:rPr>
          <w:rtl/>
        </w:rPr>
        <w:t>ۀ</w:t>
      </w:r>
      <w:r w:rsidRPr="00853DCC">
        <w:rPr>
          <w:rtl/>
        </w:rPr>
        <w:t xml:space="preserve"> انقلاب اسلامی قرار داشتند</w:t>
      </w:r>
      <w:r w:rsidR="007B4087">
        <w:rPr>
          <w:rtl/>
        </w:rPr>
        <w:t xml:space="preserve">. </w:t>
      </w:r>
      <w:r w:rsidRPr="00014724">
        <w:rPr>
          <w:rStyle w:val="FootnoteReference"/>
          <w:rtl/>
        </w:rPr>
        <w:footnoteReference w:id="1053"/>
      </w:r>
      <w:r w:rsidRPr="00853DCC">
        <w:rPr>
          <w:rtl/>
        </w:rPr>
        <w:t xml:space="preserve"> حاج سراج انصاری هم در سال 34 پس از انتشار کتاب فیلسوف نمادها</w:t>
      </w:r>
      <w:r w:rsidR="00961BDF">
        <w:rPr>
          <w:rtl/>
        </w:rPr>
        <w:t xml:space="preserve"> می‌</w:t>
      </w:r>
      <w:r w:rsidRPr="00853DCC">
        <w:rPr>
          <w:rtl/>
        </w:rPr>
        <w:t>نویسد: حقیقتا در حوزه علمیه قم مربیانی هستند که دانش جویان و طلاب را طبق مقتضیات زمان و مطابق اصول عصر تربیت</w:t>
      </w:r>
      <w:r w:rsidR="00961BDF">
        <w:rPr>
          <w:rtl/>
        </w:rPr>
        <w:t xml:space="preserve"> می‌</w:t>
      </w:r>
      <w:r w:rsidRPr="00853DCC">
        <w:rPr>
          <w:rtl/>
        </w:rPr>
        <w:t>نمایند و آنان را به سلاح</w:t>
      </w:r>
      <w:r w:rsidR="007B4087">
        <w:rPr>
          <w:rtl/>
        </w:rPr>
        <w:t xml:space="preserve">‌های </w:t>
      </w:r>
      <w:r w:rsidRPr="00853DCC">
        <w:rPr>
          <w:rtl/>
        </w:rPr>
        <w:t>امروزی مسلح نموده و فلسفه</w:t>
      </w:r>
      <w:r w:rsidR="007B4087">
        <w:rPr>
          <w:rtl/>
        </w:rPr>
        <w:t xml:space="preserve">‌های </w:t>
      </w:r>
      <w:r w:rsidRPr="00853DCC">
        <w:rPr>
          <w:rtl/>
        </w:rPr>
        <w:t>جدید و تئوری</w:t>
      </w:r>
      <w:r w:rsidR="007B4087">
        <w:rPr>
          <w:rtl/>
        </w:rPr>
        <w:t xml:space="preserve">‌های </w:t>
      </w:r>
      <w:r w:rsidRPr="00853DCC">
        <w:rPr>
          <w:rtl/>
        </w:rPr>
        <w:t>تازه آشنا</w:t>
      </w:r>
      <w:r w:rsidR="00961BDF">
        <w:rPr>
          <w:rtl/>
        </w:rPr>
        <w:t xml:space="preserve"> می‌</w:t>
      </w:r>
      <w:r w:rsidRPr="00853DCC">
        <w:rPr>
          <w:rtl/>
        </w:rPr>
        <w:t>سازند»</w:t>
      </w:r>
      <w:r w:rsidR="007B4087">
        <w:rPr>
          <w:rtl/>
        </w:rPr>
        <w:t xml:space="preserve">. </w:t>
      </w:r>
      <w:r w:rsidRPr="00853DCC">
        <w:rPr>
          <w:rtl/>
        </w:rPr>
        <w:t>وی پس از آن به نشر کتاب اصول (فلسفه) و روش رئالیسم علامه طباطبائی اشاره کرده که پیش از آن جایز</w:t>
      </w:r>
      <w:r w:rsidR="00C427E4" w:rsidRPr="00853DCC">
        <w:rPr>
          <w:rtl/>
        </w:rPr>
        <w:t>ۀ</w:t>
      </w:r>
      <w:r w:rsidRPr="00853DCC">
        <w:rPr>
          <w:rtl/>
        </w:rPr>
        <w:t xml:space="preserve"> سلطنتی را دریافت کرده است</w:t>
      </w:r>
      <w:r w:rsidR="004A5038">
        <w:rPr>
          <w:rtl/>
        </w:rPr>
        <w:t>.</w:t>
      </w:r>
      <w:r w:rsidRPr="00014724">
        <w:rPr>
          <w:rStyle w:val="FootnoteReference"/>
          <w:rtl/>
        </w:rPr>
        <w:footnoteReference w:id="1054"/>
      </w:r>
      <w:r w:rsidRPr="00853DCC">
        <w:rPr>
          <w:rtl/>
        </w:rPr>
        <w:t xml:space="preserve"> گفته</w:t>
      </w:r>
      <w:r w:rsidR="00961BDF">
        <w:rPr>
          <w:rtl/>
        </w:rPr>
        <w:t xml:space="preserve"> می‌</w:t>
      </w:r>
      <w:r w:rsidRPr="00853DCC">
        <w:rPr>
          <w:rtl/>
        </w:rPr>
        <w:t>شد که فیلسوف نماها به نوعی حاصل درس و بحثی بود که شماری از شاگردان علام</w:t>
      </w:r>
      <w:r w:rsidR="00C427E4" w:rsidRPr="00853DCC">
        <w:rPr>
          <w:rtl/>
        </w:rPr>
        <w:t>ۀ</w:t>
      </w:r>
      <w:r w:rsidRPr="00853DCC">
        <w:rPr>
          <w:rtl/>
        </w:rPr>
        <w:t xml:space="preserve"> طباطبائی در باره مارکسیسم داشتند</w:t>
      </w:r>
      <w:r w:rsidR="004A5038">
        <w:rPr>
          <w:rtl/>
        </w:rPr>
        <w:t>.</w:t>
      </w:r>
      <w:r w:rsidRPr="00014724">
        <w:rPr>
          <w:rStyle w:val="FootnoteReference"/>
          <w:rtl/>
        </w:rPr>
        <w:footnoteReference w:id="1055"/>
      </w:r>
    </w:p>
    <w:p w:rsidR="001E24E4" w:rsidRPr="00853DCC" w:rsidRDefault="001E24E4" w:rsidP="00E03446">
      <w:pPr>
        <w:pStyle w:val="a"/>
        <w:rPr>
          <w:rtl/>
        </w:rPr>
      </w:pPr>
      <w:r w:rsidRPr="00853DCC">
        <w:rPr>
          <w:rtl/>
        </w:rPr>
        <w:t>همانگونه که گذشت</w:t>
      </w:r>
      <w:r w:rsidR="007B4087">
        <w:rPr>
          <w:rtl/>
        </w:rPr>
        <w:t xml:space="preserve">، </w:t>
      </w:r>
      <w:r w:rsidRPr="00853DCC">
        <w:rPr>
          <w:rtl/>
        </w:rPr>
        <w:t>امام یک شخصیت حوزه</w:t>
      </w:r>
      <w:r w:rsidR="00AD57D5">
        <w:rPr>
          <w:rtl/>
        </w:rPr>
        <w:t xml:space="preserve">‌ای </w:t>
      </w:r>
      <w:r w:rsidRPr="00853DCC">
        <w:rPr>
          <w:rtl/>
        </w:rPr>
        <w:t>داشت و برخلاف روحانیونی که از حوزه</w:t>
      </w:r>
      <w:r w:rsidR="007B4087">
        <w:rPr>
          <w:rtl/>
        </w:rPr>
        <w:t xml:space="preserve">‌ها </w:t>
      </w:r>
      <w:r w:rsidRPr="00853DCC">
        <w:rPr>
          <w:rtl/>
        </w:rPr>
        <w:t>بیرون رفته و سیاسی شده بودند</w:t>
      </w:r>
      <w:r w:rsidR="007B4087">
        <w:rPr>
          <w:rtl/>
        </w:rPr>
        <w:t xml:space="preserve">، </w:t>
      </w:r>
      <w:r w:rsidRPr="00853DCC">
        <w:rPr>
          <w:rtl/>
        </w:rPr>
        <w:t>امام</w:t>
      </w:r>
      <w:r w:rsidR="00961BDF">
        <w:rPr>
          <w:rtl/>
        </w:rPr>
        <w:t xml:space="preserve"> می‌</w:t>
      </w:r>
      <w:r w:rsidRPr="00853DCC">
        <w:rPr>
          <w:rtl/>
        </w:rPr>
        <w:t>کوشید تا سیاست را به محور اصلی آن یعنی مرجعی باز گرداند</w:t>
      </w:r>
      <w:r w:rsidR="007B4087">
        <w:rPr>
          <w:rtl/>
        </w:rPr>
        <w:t xml:space="preserve">. </w:t>
      </w:r>
      <w:r w:rsidRPr="00853DCC">
        <w:rPr>
          <w:rtl/>
        </w:rPr>
        <w:t>تقویت حوز</w:t>
      </w:r>
      <w:r w:rsidR="00C427E4" w:rsidRPr="00853DCC">
        <w:rPr>
          <w:rtl/>
        </w:rPr>
        <w:t>ۀ</w:t>
      </w:r>
      <w:r w:rsidRPr="00853DCC">
        <w:rPr>
          <w:rtl/>
        </w:rPr>
        <w:t xml:space="preserve"> علمیه از مهم</w:t>
      </w:r>
      <w:r w:rsidR="00ED6B1A">
        <w:rPr>
          <w:rtl/>
        </w:rPr>
        <w:t xml:space="preserve">‌ترین </w:t>
      </w:r>
      <w:r w:rsidRPr="00853DCC">
        <w:rPr>
          <w:rtl/>
        </w:rPr>
        <w:t>اهداف امام برای</w:t>
      </w:r>
      <w:r w:rsidR="00060C89">
        <w:rPr>
          <w:rtl/>
        </w:rPr>
        <w:t xml:space="preserve"> حرکت‌های </w:t>
      </w:r>
      <w:r w:rsidRPr="00853DCC">
        <w:rPr>
          <w:rtl/>
        </w:rPr>
        <w:t>آینده</w:t>
      </w:r>
      <w:r w:rsidR="00961BDF">
        <w:rPr>
          <w:rtl/>
        </w:rPr>
        <w:t xml:space="preserve">‌اش </w:t>
      </w:r>
      <w:r w:rsidRPr="00853DCC">
        <w:rPr>
          <w:rtl/>
        </w:rPr>
        <w:t>بود</w:t>
      </w:r>
      <w:r w:rsidR="007B4087">
        <w:rPr>
          <w:rtl/>
        </w:rPr>
        <w:t xml:space="preserve">. </w:t>
      </w:r>
      <w:r w:rsidRPr="00853DCC">
        <w:rPr>
          <w:rtl/>
        </w:rPr>
        <w:t>اهمیت امام به عنوان یک چهره جوان در کنار مراجع تقلید آن روزگار از آنجا دانسته</w:t>
      </w:r>
      <w:r w:rsidR="00060C89">
        <w:rPr>
          <w:rtl/>
        </w:rPr>
        <w:t xml:space="preserve"> می‌شود </w:t>
      </w:r>
      <w:r w:rsidRPr="00853DCC">
        <w:rPr>
          <w:rtl/>
        </w:rPr>
        <w:t>که امام خود در کتاب ولایت فقیه از جلسه</w:t>
      </w:r>
      <w:r w:rsidR="00AD57D5">
        <w:rPr>
          <w:rtl/>
        </w:rPr>
        <w:t xml:space="preserve">‌ای </w:t>
      </w:r>
      <w:r w:rsidRPr="00853DCC">
        <w:rPr>
          <w:rtl/>
        </w:rPr>
        <w:t>یاد</w:t>
      </w:r>
      <w:r w:rsidR="00060C89">
        <w:rPr>
          <w:rtl/>
        </w:rPr>
        <w:t xml:space="preserve"> می‌کند </w:t>
      </w:r>
      <w:r w:rsidRPr="00853DCC">
        <w:rPr>
          <w:rtl/>
        </w:rPr>
        <w:t>که در آن آقایان: بروجردی</w:t>
      </w:r>
      <w:r w:rsidR="007B4087">
        <w:rPr>
          <w:rtl/>
        </w:rPr>
        <w:t xml:space="preserve">، </w:t>
      </w:r>
      <w:r w:rsidRPr="00853DCC">
        <w:rPr>
          <w:rtl/>
        </w:rPr>
        <w:t>خوانساری</w:t>
      </w:r>
      <w:r w:rsidR="007B4087">
        <w:rPr>
          <w:rtl/>
        </w:rPr>
        <w:t xml:space="preserve">، </w:t>
      </w:r>
      <w:r w:rsidRPr="00853DCC">
        <w:rPr>
          <w:rtl/>
        </w:rPr>
        <w:t>صدر و حجت در خانه ایشان جمع شده بودند تا دربار</w:t>
      </w:r>
      <w:r w:rsidR="00C427E4" w:rsidRPr="00853DCC">
        <w:rPr>
          <w:rtl/>
        </w:rPr>
        <w:t>ۀ</w:t>
      </w:r>
      <w:r w:rsidRPr="00853DCC">
        <w:rPr>
          <w:rtl/>
        </w:rPr>
        <w:t xml:space="preserve"> یک امر سیاسی به گفتگو بپردازند و امام در همان محفل از</w:t>
      </w:r>
      <w:r w:rsidR="00016EE7">
        <w:rPr>
          <w:rtl/>
        </w:rPr>
        <w:t xml:space="preserve"> آن‌ها </w:t>
      </w:r>
      <w:r w:rsidR="00961BDF">
        <w:rPr>
          <w:rtl/>
        </w:rPr>
        <w:t>می‌</w:t>
      </w:r>
      <w:r w:rsidRPr="00853DCC">
        <w:rPr>
          <w:rtl/>
        </w:rPr>
        <w:t>خواهد اول تکلیف مقدس نماها را روشن کنند</w:t>
      </w:r>
      <w:r w:rsidR="004A5038">
        <w:rPr>
          <w:rtl/>
        </w:rPr>
        <w:t>.</w:t>
      </w:r>
      <w:r w:rsidRPr="00014724">
        <w:rPr>
          <w:rStyle w:val="FootnoteReference"/>
          <w:rtl/>
        </w:rPr>
        <w:footnoteReference w:id="1056"/>
      </w:r>
      <w:r w:rsidRPr="00853DCC">
        <w:rPr>
          <w:rtl/>
        </w:rPr>
        <w:t xml:space="preserve"> به تدریج به خاطر مسائلی که </w:t>
      </w:r>
      <w:r w:rsidR="00382688" w:rsidRPr="00853DCC">
        <w:rPr>
          <w:rtl/>
        </w:rPr>
        <w:t>پ</w:t>
      </w:r>
      <w:r w:rsidRPr="00853DCC">
        <w:rPr>
          <w:rtl/>
        </w:rPr>
        <w:t>یش آمد</w:t>
      </w:r>
      <w:r w:rsidR="007B4087">
        <w:rPr>
          <w:rtl/>
        </w:rPr>
        <w:t xml:space="preserve">، </w:t>
      </w:r>
      <w:r w:rsidRPr="00853DCC">
        <w:rPr>
          <w:rtl/>
        </w:rPr>
        <w:t>رفت و آمد امام با آقای بروجردی کم شد؛ اما</w:t>
      </w:r>
      <w:r w:rsidR="00296293">
        <w:rPr>
          <w:rtl/>
        </w:rPr>
        <w:t xml:space="preserve"> هیچگاه </w:t>
      </w:r>
      <w:r w:rsidRPr="00853DCC">
        <w:rPr>
          <w:rtl/>
        </w:rPr>
        <w:t>حرمت مرجعیت را فراموش نکرده</w:t>
      </w:r>
      <w:r w:rsidR="007B4087">
        <w:rPr>
          <w:rtl/>
        </w:rPr>
        <w:t xml:space="preserve">، </w:t>
      </w:r>
      <w:r w:rsidRPr="00853DCC">
        <w:rPr>
          <w:rtl/>
        </w:rPr>
        <w:t>رو در روی ایشان قرار نگرفت</w:t>
      </w:r>
      <w:r w:rsidR="007B4087">
        <w:rPr>
          <w:rtl/>
        </w:rPr>
        <w:t xml:space="preserve">. </w:t>
      </w:r>
      <w:r w:rsidRPr="00853DCC">
        <w:rPr>
          <w:rtl/>
        </w:rPr>
        <w:t>به همین دلیل خطاب به طلبه</w:t>
      </w:r>
      <w:r w:rsidR="00227AB2">
        <w:rPr>
          <w:rtl/>
        </w:rPr>
        <w:t xml:space="preserve">‌هایی </w:t>
      </w:r>
      <w:r w:rsidRPr="00853DCC">
        <w:rPr>
          <w:rtl/>
        </w:rPr>
        <w:t>که به خاطر جریانی سروصدا راه انداخته بودندع فرمودند: آقای بروجردی علم است و ما باید زیر علم ایشان جمع بشویم</w:t>
      </w:r>
      <w:r w:rsidR="007B4087">
        <w:rPr>
          <w:rtl/>
        </w:rPr>
        <w:t xml:space="preserve">. </w:t>
      </w:r>
      <w:r w:rsidRPr="00853DCC">
        <w:rPr>
          <w:rtl/>
        </w:rPr>
        <w:t>ایشان هرچه بفرماید</w:t>
      </w:r>
      <w:r w:rsidR="007B4087">
        <w:rPr>
          <w:rtl/>
        </w:rPr>
        <w:t xml:space="preserve">، </w:t>
      </w:r>
      <w:r w:rsidRPr="00853DCC">
        <w:rPr>
          <w:rtl/>
        </w:rPr>
        <w:t>ما باید اطاعت کنیم</w:t>
      </w:r>
      <w:r w:rsidR="007B4087">
        <w:rPr>
          <w:rtl/>
        </w:rPr>
        <w:t xml:space="preserve">. </w:t>
      </w:r>
      <w:r w:rsidRPr="00853DCC">
        <w:rPr>
          <w:rtl/>
        </w:rPr>
        <w:t>امروز مرجعیت در آنجا تمرکز پیدا کرده است</w:t>
      </w:r>
      <w:r w:rsidR="007B4087">
        <w:rPr>
          <w:rtl/>
        </w:rPr>
        <w:t xml:space="preserve">. </w:t>
      </w:r>
      <w:r w:rsidRPr="00853DCC">
        <w:rPr>
          <w:rtl/>
        </w:rPr>
        <w:t>و شما قبل از</w:t>
      </w:r>
      <w:r w:rsidR="00921D9B">
        <w:rPr>
          <w:rtl/>
        </w:rPr>
        <w:t xml:space="preserve"> اینکه </w:t>
      </w:r>
      <w:r w:rsidRPr="00853DCC">
        <w:rPr>
          <w:rtl/>
        </w:rPr>
        <w:t>نظر ایشان را بفهمید</w:t>
      </w:r>
      <w:r w:rsidR="007B4087">
        <w:rPr>
          <w:rtl/>
        </w:rPr>
        <w:t xml:space="preserve">، </w:t>
      </w:r>
      <w:r w:rsidRPr="00853DCC">
        <w:rPr>
          <w:rtl/>
        </w:rPr>
        <w:t>رفتید و در مدرس</w:t>
      </w:r>
      <w:r w:rsidR="00C427E4" w:rsidRPr="00853DCC">
        <w:rPr>
          <w:rtl/>
        </w:rPr>
        <w:t>ۀ</w:t>
      </w:r>
      <w:r w:rsidRPr="00853DCC">
        <w:rPr>
          <w:rtl/>
        </w:rPr>
        <w:t xml:space="preserve"> فیضیه اجتماع کردید و</w:t>
      </w:r>
      <w:r w:rsidR="00FA6AEB">
        <w:rPr>
          <w:rtl/>
        </w:rPr>
        <w:t>.</w:t>
      </w:r>
      <w:r w:rsidR="004A5038">
        <w:rPr>
          <w:rtl/>
        </w:rPr>
        <w:t>..</w:t>
      </w:r>
      <w:r w:rsidRPr="00014724">
        <w:rPr>
          <w:rStyle w:val="FootnoteReference"/>
          <w:rtl/>
        </w:rPr>
        <w:footnoteReference w:id="1057"/>
      </w:r>
    </w:p>
    <w:p w:rsidR="001E24E4" w:rsidRPr="00853DCC" w:rsidRDefault="001E24E4" w:rsidP="001970D5">
      <w:pPr>
        <w:pStyle w:val="a"/>
        <w:rPr>
          <w:rtl/>
        </w:rPr>
      </w:pPr>
      <w:r w:rsidRPr="00853DCC">
        <w:rPr>
          <w:rtl/>
        </w:rPr>
        <w:t>باید گفت در سه سال پایانی ده</w:t>
      </w:r>
      <w:r w:rsidR="00C427E4" w:rsidRPr="00853DCC">
        <w:rPr>
          <w:rtl/>
        </w:rPr>
        <w:t>ۀ</w:t>
      </w:r>
      <w:r w:rsidRPr="00853DCC">
        <w:rPr>
          <w:rtl/>
        </w:rPr>
        <w:t xml:space="preserve"> 30</w:t>
      </w:r>
      <w:r w:rsidR="007B4087">
        <w:rPr>
          <w:rtl/>
        </w:rPr>
        <w:t xml:space="preserve">، </w:t>
      </w:r>
      <w:r w:rsidRPr="00853DCC">
        <w:rPr>
          <w:rtl/>
        </w:rPr>
        <w:t>دولت پهلوی که توانسته بود همه</w:t>
      </w:r>
      <w:r w:rsidR="00060C89">
        <w:rPr>
          <w:rtl/>
        </w:rPr>
        <w:t xml:space="preserve"> حرکت‌های </w:t>
      </w:r>
      <w:r w:rsidRPr="00853DCC">
        <w:rPr>
          <w:rtl/>
        </w:rPr>
        <w:t>مخالف را سرکوب کند</w:t>
      </w:r>
      <w:r w:rsidR="007B4087">
        <w:rPr>
          <w:rtl/>
        </w:rPr>
        <w:t xml:space="preserve">، </w:t>
      </w:r>
      <w:r w:rsidRPr="00853DCC">
        <w:rPr>
          <w:rtl/>
        </w:rPr>
        <w:t>به نوعی غرور گرفتار شده و دردام فشارهای امریکا و اسرائیل از یک سو</w:t>
      </w:r>
      <w:r w:rsidR="007B4087">
        <w:rPr>
          <w:rtl/>
        </w:rPr>
        <w:t xml:space="preserve">، </w:t>
      </w:r>
      <w:r w:rsidRPr="00853DCC">
        <w:rPr>
          <w:rtl/>
        </w:rPr>
        <w:t>و رفتارهای زننده و فسادآمیز درونی از سوی دیگر</w:t>
      </w:r>
      <w:r w:rsidR="007B4087">
        <w:rPr>
          <w:rtl/>
        </w:rPr>
        <w:t xml:space="preserve">، </w:t>
      </w:r>
      <w:r w:rsidRPr="00853DCC">
        <w:rPr>
          <w:rtl/>
        </w:rPr>
        <w:t>سخت فرو غلتید</w:t>
      </w:r>
      <w:r w:rsidR="007B4087">
        <w:rPr>
          <w:rtl/>
        </w:rPr>
        <w:t xml:space="preserve">. </w:t>
      </w:r>
      <w:r w:rsidRPr="00853DCC">
        <w:rPr>
          <w:rtl/>
        </w:rPr>
        <w:t>نگاهی به فهرست مهم</w:t>
      </w:r>
      <w:r w:rsidR="00ED6B1A">
        <w:rPr>
          <w:rtl/>
        </w:rPr>
        <w:t xml:space="preserve">‌ترین </w:t>
      </w:r>
      <w:r w:rsidRPr="00853DCC">
        <w:rPr>
          <w:rtl/>
        </w:rPr>
        <w:t>رخدادهای</w:t>
      </w:r>
      <w:r w:rsidR="00153F93">
        <w:rPr>
          <w:rtl/>
        </w:rPr>
        <w:t xml:space="preserve"> سال‌های </w:t>
      </w:r>
      <w:r w:rsidRPr="00853DCC">
        <w:rPr>
          <w:rtl/>
        </w:rPr>
        <w:t>37ـ40 نشانگر آن است که همزمان با این روند</w:t>
      </w:r>
      <w:r w:rsidR="007B4087">
        <w:rPr>
          <w:rtl/>
        </w:rPr>
        <w:t xml:space="preserve">، </w:t>
      </w:r>
      <w:r w:rsidRPr="00853DCC">
        <w:rPr>
          <w:rtl/>
        </w:rPr>
        <w:t>روحانیت بر تندی موضعش نسبت به دولت</w:t>
      </w:r>
      <w:r w:rsidR="00961BDF">
        <w:rPr>
          <w:rtl/>
        </w:rPr>
        <w:t xml:space="preserve"> می‌</w:t>
      </w:r>
      <w:r w:rsidRPr="00853DCC">
        <w:rPr>
          <w:rtl/>
        </w:rPr>
        <w:t>افزاید</w:t>
      </w:r>
      <w:r w:rsidR="007B4087">
        <w:rPr>
          <w:rtl/>
        </w:rPr>
        <w:t xml:space="preserve">. </w:t>
      </w:r>
      <w:r w:rsidRPr="00853DCC">
        <w:rPr>
          <w:rtl/>
        </w:rPr>
        <w:t>به رسمیت شناخته شدن اسرائیل توسط ایران در سال 39 که پس از فعالیت چند سال</w:t>
      </w:r>
      <w:r w:rsidR="00C427E4" w:rsidRPr="00853DCC">
        <w:rPr>
          <w:rtl/>
        </w:rPr>
        <w:t>ۀ</w:t>
      </w:r>
      <w:r w:rsidRPr="00853DCC">
        <w:rPr>
          <w:rtl/>
        </w:rPr>
        <w:t xml:space="preserve"> آژانس یهود و کلیمیان ایران صورت گرفته بود و همچنین تصویب قانون اصلاحات ارضی از سوی مجلس و توشیح شاه</w:t>
      </w:r>
      <w:r w:rsidR="007B4087">
        <w:rPr>
          <w:rtl/>
        </w:rPr>
        <w:t xml:space="preserve">، </w:t>
      </w:r>
      <w:r w:rsidRPr="00853DCC">
        <w:rPr>
          <w:rtl/>
        </w:rPr>
        <w:t>و همچنین بالا گرفتن وضعیت فساد</w:t>
      </w:r>
      <w:r w:rsidRPr="00014724">
        <w:rPr>
          <w:rStyle w:val="FootnoteReference"/>
          <w:rtl/>
        </w:rPr>
        <w:footnoteReference w:id="1058"/>
      </w:r>
      <w:r w:rsidR="007B4087">
        <w:rPr>
          <w:rtl/>
        </w:rPr>
        <w:t xml:space="preserve">، </w:t>
      </w:r>
      <w:r w:rsidRPr="00853DCC">
        <w:rPr>
          <w:rtl/>
        </w:rPr>
        <w:t>نوی فضای نارضایتی شدید رادر قم ایجاد کرده بود</w:t>
      </w:r>
      <w:r w:rsidR="007B4087">
        <w:rPr>
          <w:rtl/>
        </w:rPr>
        <w:t xml:space="preserve">. </w:t>
      </w:r>
      <w:r w:rsidRPr="00853DCC">
        <w:rPr>
          <w:rtl/>
        </w:rPr>
        <w:t>بسیاری از این اقدامات</w:t>
      </w:r>
      <w:r w:rsidR="007B4087">
        <w:rPr>
          <w:rtl/>
        </w:rPr>
        <w:t xml:space="preserve">، </w:t>
      </w:r>
      <w:r w:rsidRPr="00853DCC">
        <w:rPr>
          <w:rtl/>
        </w:rPr>
        <w:t>تحت فشار دولت کندی (که در آبان 1339 به ریاست جمهوری امریکا رسید) در ایران صورت گرفته و طبق معمول از آن با عنوان اصلاحات یاد</w:t>
      </w:r>
      <w:r w:rsidR="00961BDF">
        <w:rPr>
          <w:rtl/>
        </w:rPr>
        <w:t xml:space="preserve"> می‌</w:t>
      </w:r>
      <w:r w:rsidRPr="00853DCC">
        <w:rPr>
          <w:rtl/>
        </w:rPr>
        <w:t>شد</w:t>
      </w:r>
      <w:r w:rsidR="007B4087">
        <w:rPr>
          <w:rtl/>
        </w:rPr>
        <w:t xml:space="preserve">. </w:t>
      </w:r>
    </w:p>
    <w:p w:rsidR="001E24E4" w:rsidRPr="00853DCC" w:rsidRDefault="001E24E4" w:rsidP="001970D5">
      <w:pPr>
        <w:pStyle w:val="a"/>
        <w:rPr>
          <w:rtl/>
        </w:rPr>
      </w:pPr>
      <w:r w:rsidRPr="00853DCC">
        <w:rPr>
          <w:rtl/>
        </w:rPr>
        <w:t>طبعا روحانیت</w:t>
      </w:r>
      <w:r w:rsidR="007B4087">
        <w:rPr>
          <w:rtl/>
        </w:rPr>
        <w:t xml:space="preserve">، </w:t>
      </w:r>
      <w:r w:rsidRPr="00853DCC">
        <w:rPr>
          <w:rtl/>
        </w:rPr>
        <w:t>با برخی از این اصلاحات</w:t>
      </w:r>
      <w:r w:rsidR="007B4087">
        <w:rPr>
          <w:rtl/>
        </w:rPr>
        <w:t xml:space="preserve">، </w:t>
      </w:r>
      <w:r w:rsidRPr="00853DCC">
        <w:rPr>
          <w:rtl/>
        </w:rPr>
        <w:t>دست کم در قالبی که امریکا دنبال</w:t>
      </w:r>
      <w:r w:rsidR="00961BDF">
        <w:rPr>
          <w:rtl/>
        </w:rPr>
        <w:t xml:space="preserve"> می‌</w:t>
      </w:r>
      <w:r w:rsidRPr="00853DCC">
        <w:rPr>
          <w:rtl/>
        </w:rPr>
        <w:t>کرد</w:t>
      </w:r>
      <w:r w:rsidR="007B4087">
        <w:rPr>
          <w:rtl/>
        </w:rPr>
        <w:t xml:space="preserve">، </w:t>
      </w:r>
      <w:r w:rsidRPr="00853DCC">
        <w:rPr>
          <w:rtl/>
        </w:rPr>
        <w:t>مخالف بود</w:t>
      </w:r>
      <w:r w:rsidR="007B4087">
        <w:rPr>
          <w:rtl/>
        </w:rPr>
        <w:t xml:space="preserve">. </w:t>
      </w:r>
      <w:r w:rsidRPr="00853DCC">
        <w:rPr>
          <w:rtl/>
        </w:rPr>
        <w:t>نخستین مسأله اصلاحات ارضی با به عبارت بهتر تقسیم اراضی بود که در سال 1339 مطرح شد و آقای بروجردی با آن مخالفت کرد</w:t>
      </w:r>
      <w:r w:rsidR="007B4087">
        <w:rPr>
          <w:rtl/>
        </w:rPr>
        <w:t xml:space="preserve">. </w:t>
      </w:r>
      <w:r w:rsidRPr="00853DCC">
        <w:rPr>
          <w:rtl/>
        </w:rPr>
        <w:t>چندی بعد ایشان درگذشت و شاه آن را به اجرا گذاشت</w:t>
      </w:r>
      <w:r w:rsidR="007B4087">
        <w:rPr>
          <w:rtl/>
        </w:rPr>
        <w:t xml:space="preserve">. </w:t>
      </w:r>
      <w:r w:rsidRPr="00853DCC">
        <w:rPr>
          <w:rtl/>
        </w:rPr>
        <w:t>در واقع</w:t>
      </w:r>
      <w:r w:rsidR="007B4087">
        <w:rPr>
          <w:rtl/>
        </w:rPr>
        <w:t xml:space="preserve">، </w:t>
      </w:r>
      <w:r w:rsidRPr="00853DCC">
        <w:rPr>
          <w:rtl/>
        </w:rPr>
        <w:t>رژیم تا این زمان از قدرت مرحوم بروجردی در هراس بود و در انتظار لحظه</w:t>
      </w:r>
      <w:r w:rsidR="00AD57D5">
        <w:rPr>
          <w:rtl/>
        </w:rPr>
        <w:t xml:space="preserve">‌ای </w:t>
      </w:r>
      <w:r w:rsidRPr="00853DCC">
        <w:rPr>
          <w:rtl/>
        </w:rPr>
        <w:t>به سر</w:t>
      </w:r>
      <w:r w:rsidR="00961BDF">
        <w:rPr>
          <w:rtl/>
        </w:rPr>
        <w:t xml:space="preserve"> می‌</w:t>
      </w:r>
      <w:r w:rsidRPr="00853DCC">
        <w:rPr>
          <w:rtl/>
        </w:rPr>
        <w:t>برد که ایشان فوت کند و رژیم تلاش خود را برای اصلاحات مورد نظر امریکا آغاز کند</w:t>
      </w:r>
      <w:r w:rsidR="004A5038">
        <w:rPr>
          <w:rtl/>
        </w:rPr>
        <w:t>.</w:t>
      </w:r>
      <w:r w:rsidRPr="00014724">
        <w:rPr>
          <w:rStyle w:val="FootnoteReference"/>
          <w:rtl/>
        </w:rPr>
        <w:footnoteReference w:id="1059"/>
      </w:r>
    </w:p>
    <w:p w:rsidR="001E24E4" w:rsidRPr="00853DCC" w:rsidRDefault="001E24E4" w:rsidP="001970D5">
      <w:pPr>
        <w:pStyle w:val="a"/>
        <w:rPr>
          <w:rtl/>
        </w:rPr>
      </w:pPr>
      <w:r w:rsidRPr="00853DCC">
        <w:rPr>
          <w:rtl/>
        </w:rPr>
        <w:t>از سوی دیگر با درگذشت آیت الله بروجردی</w:t>
      </w:r>
      <w:r w:rsidR="007B4087">
        <w:rPr>
          <w:rtl/>
        </w:rPr>
        <w:t xml:space="preserve">، </w:t>
      </w:r>
      <w:r w:rsidRPr="00853DCC">
        <w:rPr>
          <w:rtl/>
        </w:rPr>
        <w:t>امام که صحنه را برای فعالیت بازتر و آزادتر</w:t>
      </w:r>
      <w:r w:rsidR="00961BDF">
        <w:rPr>
          <w:rtl/>
        </w:rPr>
        <w:t xml:space="preserve"> می‌</w:t>
      </w:r>
      <w:r w:rsidRPr="00853DCC">
        <w:rPr>
          <w:rtl/>
        </w:rPr>
        <w:t>دید</w:t>
      </w:r>
      <w:r w:rsidR="007B4087">
        <w:rPr>
          <w:rtl/>
        </w:rPr>
        <w:t xml:space="preserve">، </w:t>
      </w:r>
      <w:r w:rsidRPr="00853DCC">
        <w:rPr>
          <w:rtl/>
        </w:rPr>
        <w:t>وارد عرص</w:t>
      </w:r>
      <w:r w:rsidR="00C427E4" w:rsidRPr="00853DCC">
        <w:rPr>
          <w:rtl/>
        </w:rPr>
        <w:t>ۀ</w:t>
      </w:r>
      <w:r w:rsidRPr="00853DCC">
        <w:rPr>
          <w:rtl/>
        </w:rPr>
        <w:t xml:space="preserve"> مبارزه شد</w:t>
      </w:r>
      <w:r w:rsidR="007B4087">
        <w:rPr>
          <w:rtl/>
        </w:rPr>
        <w:t xml:space="preserve">. </w:t>
      </w:r>
      <w:r w:rsidRPr="00853DCC">
        <w:rPr>
          <w:rtl/>
        </w:rPr>
        <w:t>همانگونه که گذشت</w:t>
      </w:r>
      <w:r w:rsidR="007B4087">
        <w:rPr>
          <w:rtl/>
        </w:rPr>
        <w:t xml:space="preserve">، </w:t>
      </w:r>
      <w:r w:rsidRPr="00853DCC">
        <w:rPr>
          <w:rtl/>
        </w:rPr>
        <w:t>ایشان از</w:t>
      </w:r>
      <w:r w:rsidR="00147502">
        <w:rPr>
          <w:rtl/>
        </w:rPr>
        <w:t xml:space="preserve"> سال‌ها </w:t>
      </w:r>
      <w:r w:rsidRPr="00853DCC">
        <w:rPr>
          <w:rtl/>
        </w:rPr>
        <w:t>پیش در کشف اسرار بحث ولایت فقیه را مطرح کرده</w:t>
      </w:r>
      <w:r w:rsidRPr="00014724">
        <w:rPr>
          <w:rStyle w:val="FootnoteReference"/>
          <w:rtl/>
        </w:rPr>
        <w:footnoteReference w:id="1060"/>
      </w:r>
      <w:r w:rsidRPr="00853DCC">
        <w:rPr>
          <w:rtl/>
        </w:rPr>
        <w:t xml:space="preserve"> و ضمن نوشته</w:t>
      </w:r>
      <w:r w:rsidR="00AD57D5">
        <w:rPr>
          <w:rtl/>
        </w:rPr>
        <w:t xml:space="preserve">‌ای </w:t>
      </w:r>
      <w:r w:rsidRPr="00853DCC">
        <w:rPr>
          <w:rtl/>
        </w:rPr>
        <w:t>که تحت عنوان الاجتهاد و التقلید در سال 1330 ش منتشر شد</w:t>
      </w:r>
      <w:r w:rsidR="007B4087">
        <w:rPr>
          <w:rtl/>
        </w:rPr>
        <w:t xml:space="preserve">، </w:t>
      </w:r>
      <w:r w:rsidRPr="00853DCC">
        <w:rPr>
          <w:rtl/>
        </w:rPr>
        <w:t>آن مبحث را جدی</w:t>
      </w:r>
      <w:r w:rsidR="00147502">
        <w:rPr>
          <w:rtl/>
        </w:rPr>
        <w:t xml:space="preserve">‌تر </w:t>
      </w:r>
      <w:r w:rsidRPr="00853DCC">
        <w:rPr>
          <w:rtl/>
        </w:rPr>
        <w:t>طرح کرد؛</w:t>
      </w:r>
      <w:r w:rsidR="002B3EC2">
        <w:rPr>
          <w:rtl/>
        </w:rPr>
        <w:t xml:space="preserve"> هرچند </w:t>
      </w:r>
      <w:r w:rsidRPr="00853DCC">
        <w:rPr>
          <w:rtl/>
        </w:rPr>
        <w:t>شکل تفصیلی آن در کتاب البیع طرح گردید</w:t>
      </w:r>
      <w:r w:rsidR="007B4087">
        <w:rPr>
          <w:rtl/>
        </w:rPr>
        <w:t xml:space="preserve">. </w:t>
      </w:r>
      <w:r w:rsidRPr="00853DCC">
        <w:rPr>
          <w:rtl/>
        </w:rPr>
        <w:t>این نظریه</w:t>
      </w:r>
      <w:r w:rsidR="007B4087">
        <w:rPr>
          <w:rtl/>
        </w:rPr>
        <w:t xml:space="preserve">، </w:t>
      </w:r>
      <w:r w:rsidRPr="00853DCC">
        <w:rPr>
          <w:rtl/>
        </w:rPr>
        <w:t>مشروعیت مداخل</w:t>
      </w:r>
      <w:r w:rsidR="00C427E4" w:rsidRPr="00853DCC">
        <w:rPr>
          <w:rtl/>
        </w:rPr>
        <w:t>ۀ</w:t>
      </w:r>
      <w:r w:rsidRPr="00853DCC">
        <w:rPr>
          <w:rtl/>
        </w:rPr>
        <w:t xml:space="preserve"> روحانیت در سیاست را اثبات کرده و دست کم تأکیدی بر اصل نظاتری فقها بر مصوبات مجلس شورا بود که در اصل دوم متمم قانون اساسی مشروطه منعکس شده و بارها از طرف علما اجرای آن درخواست شده بود</w:t>
      </w:r>
      <w:r w:rsidR="007B4087">
        <w:rPr>
          <w:rtl/>
        </w:rPr>
        <w:t xml:space="preserve">. </w:t>
      </w:r>
    </w:p>
    <w:p w:rsidR="001E24E4" w:rsidRPr="00853DCC" w:rsidRDefault="001E24E4" w:rsidP="001970D5">
      <w:pPr>
        <w:pStyle w:val="a"/>
        <w:rPr>
          <w:rtl/>
        </w:rPr>
      </w:pPr>
      <w:r w:rsidRPr="00853DCC">
        <w:rPr>
          <w:rtl/>
        </w:rPr>
        <w:t>با درگذشت آیت الله بروجردی</w:t>
      </w:r>
      <w:r w:rsidR="007B4087">
        <w:rPr>
          <w:rtl/>
        </w:rPr>
        <w:t xml:space="preserve">، </w:t>
      </w:r>
      <w:r w:rsidRPr="00853DCC">
        <w:rPr>
          <w:rtl/>
        </w:rPr>
        <w:t>از یک سو رژیم احساس کرد فرصت طلایی به دست آورده از قید و بند او آزاد شده است؛ اما از سوی دیگر امام خمینی که تا این زمان حرمت آیت الله بروجردی را نگاه داشته بود</w:t>
      </w:r>
      <w:r w:rsidR="007B4087">
        <w:rPr>
          <w:rtl/>
        </w:rPr>
        <w:t xml:space="preserve">، </w:t>
      </w:r>
      <w:r w:rsidRPr="00853DCC">
        <w:rPr>
          <w:rtl/>
        </w:rPr>
        <w:t>خشم خویش را آشکار کرد؛ خشمی که از زمان رضاخان سراسر وجودش را گرفته بود</w:t>
      </w:r>
      <w:r w:rsidR="007B4087">
        <w:rPr>
          <w:rtl/>
        </w:rPr>
        <w:t xml:space="preserve">. </w:t>
      </w:r>
      <w:r w:rsidRPr="00853DCC">
        <w:rPr>
          <w:rtl/>
        </w:rPr>
        <w:t>خروش انقلابی امام سبب شد تا سخت درگیر تحولات سیاسی شده و با جرأت و شهامت</w:t>
      </w:r>
      <w:r w:rsidR="00961BDF">
        <w:rPr>
          <w:rtl/>
        </w:rPr>
        <w:t xml:space="preserve"> بی‌</w:t>
      </w:r>
      <w:r w:rsidRPr="00853DCC">
        <w:rPr>
          <w:rtl/>
        </w:rPr>
        <w:t>مانند خود وارد عرص</w:t>
      </w:r>
      <w:r w:rsidR="00C427E4" w:rsidRPr="00853DCC">
        <w:rPr>
          <w:rtl/>
        </w:rPr>
        <w:t>ۀ</w:t>
      </w:r>
      <w:r w:rsidRPr="00853DCC">
        <w:rPr>
          <w:rtl/>
        </w:rPr>
        <w:t xml:space="preserve"> کارزار شود</w:t>
      </w:r>
      <w:r w:rsidR="007B4087">
        <w:rPr>
          <w:rtl/>
        </w:rPr>
        <w:t xml:space="preserve">. </w:t>
      </w:r>
      <w:r w:rsidRPr="00853DCC">
        <w:rPr>
          <w:rtl/>
        </w:rPr>
        <w:t>این بار</w:t>
      </w:r>
      <w:r w:rsidR="007B4087">
        <w:rPr>
          <w:rtl/>
        </w:rPr>
        <w:t xml:space="preserve">، </w:t>
      </w:r>
      <w:r w:rsidRPr="00853DCC">
        <w:rPr>
          <w:rtl/>
        </w:rPr>
        <w:t xml:space="preserve">یک مرجع برای نخستین بار </w:t>
      </w:r>
      <w:r w:rsidR="00382688" w:rsidRPr="00853DCC">
        <w:rPr>
          <w:rtl/>
        </w:rPr>
        <w:t>پ</w:t>
      </w:r>
      <w:r w:rsidRPr="00853DCC">
        <w:rPr>
          <w:rtl/>
        </w:rPr>
        <w:t>س از مشروطه</w:t>
      </w:r>
      <w:r w:rsidR="007B4087">
        <w:rPr>
          <w:rtl/>
        </w:rPr>
        <w:t xml:space="preserve">، </w:t>
      </w:r>
      <w:r w:rsidRPr="00853DCC">
        <w:rPr>
          <w:rtl/>
        </w:rPr>
        <w:t>این چنین به مبارزه جویی با استبداد شاهی</w:t>
      </w:r>
      <w:r w:rsidR="00961BDF">
        <w:rPr>
          <w:rtl/>
        </w:rPr>
        <w:t xml:space="preserve"> می‌</w:t>
      </w:r>
      <w:r w:rsidRPr="00853DCC">
        <w:rPr>
          <w:rtl/>
        </w:rPr>
        <w:t>رفت؛ در حالی بخش قابل توجهی از حوز</w:t>
      </w:r>
      <w:r w:rsidR="00C427E4" w:rsidRPr="00853DCC">
        <w:rPr>
          <w:rtl/>
        </w:rPr>
        <w:t>ۀ</w:t>
      </w:r>
      <w:r w:rsidRPr="00853DCC">
        <w:rPr>
          <w:rtl/>
        </w:rPr>
        <w:t xml:space="preserve"> علمیه را به همراه داشت</w:t>
      </w:r>
      <w:r w:rsidR="007B4087">
        <w:rPr>
          <w:rtl/>
        </w:rPr>
        <w:t xml:space="preserve">. </w:t>
      </w:r>
      <w:r w:rsidRPr="00853DCC">
        <w:rPr>
          <w:rtl/>
        </w:rPr>
        <w:t>فعالیت او به قدری جدی و منطقی و مدبرانه</w:t>
      </w:r>
      <w:r w:rsidR="00961BDF">
        <w:rPr>
          <w:rtl/>
        </w:rPr>
        <w:t xml:space="preserve"> می‌</w:t>
      </w:r>
      <w:r w:rsidRPr="00853DCC">
        <w:rPr>
          <w:rtl/>
        </w:rPr>
        <w:t>نمود که سایر مراجع قم را نیز به میدان</w:t>
      </w:r>
      <w:r w:rsidR="007B4087">
        <w:rPr>
          <w:rtl/>
        </w:rPr>
        <w:t xml:space="preserve">، </w:t>
      </w:r>
      <w:r w:rsidRPr="00853DCC">
        <w:rPr>
          <w:rtl/>
        </w:rPr>
        <w:t>بلکه به دنبال کشید و به رغم کندی حرکت</w:t>
      </w:r>
      <w:r w:rsidR="007B4087">
        <w:rPr>
          <w:rtl/>
        </w:rPr>
        <w:t xml:space="preserve">، </w:t>
      </w:r>
      <w:r w:rsidRPr="00853DCC">
        <w:rPr>
          <w:rtl/>
        </w:rPr>
        <w:t>همگی خود را در شرایطی دیدند که</w:t>
      </w:r>
      <w:r w:rsidR="00961BDF">
        <w:rPr>
          <w:rtl/>
        </w:rPr>
        <w:t xml:space="preserve"> می‌</w:t>
      </w:r>
      <w:r w:rsidRPr="00853DCC">
        <w:rPr>
          <w:rtl/>
        </w:rPr>
        <w:t>بایست از وی حمایت کنند</w:t>
      </w:r>
      <w:r w:rsidR="007B4087">
        <w:rPr>
          <w:rtl/>
        </w:rPr>
        <w:t xml:space="preserve">. </w:t>
      </w:r>
    </w:p>
    <w:p w:rsidR="001E24E4" w:rsidRPr="00853DCC" w:rsidRDefault="001E24E4" w:rsidP="00E03446">
      <w:pPr>
        <w:pStyle w:val="a"/>
        <w:rPr>
          <w:rtl/>
        </w:rPr>
      </w:pPr>
      <w:r w:rsidRPr="00853DCC">
        <w:rPr>
          <w:rtl/>
        </w:rPr>
        <w:t>این زمان</w:t>
      </w:r>
      <w:r w:rsidR="007B4087">
        <w:rPr>
          <w:rtl/>
        </w:rPr>
        <w:t xml:space="preserve">، </w:t>
      </w:r>
      <w:r w:rsidRPr="00853DCC">
        <w:rPr>
          <w:rtl/>
        </w:rPr>
        <w:t>نیروهای مذهبی معارض</w:t>
      </w:r>
      <w:r w:rsidR="007B4087">
        <w:rPr>
          <w:rtl/>
        </w:rPr>
        <w:t xml:space="preserve">، </w:t>
      </w:r>
      <w:r w:rsidRPr="00853DCC">
        <w:rPr>
          <w:rtl/>
        </w:rPr>
        <w:t>در چهارچوب نهضت آزادی فعالیت</w:t>
      </w:r>
      <w:r w:rsidR="00961BDF">
        <w:rPr>
          <w:rtl/>
        </w:rPr>
        <w:t xml:space="preserve"> می‌</w:t>
      </w:r>
      <w:r w:rsidRPr="00853DCC">
        <w:rPr>
          <w:rtl/>
        </w:rPr>
        <w:t>کردند</w:t>
      </w:r>
      <w:r w:rsidR="007B4087">
        <w:rPr>
          <w:rtl/>
        </w:rPr>
        <w:t xml:space="preserve">. </w:t>
      </w:r>
      <w:r w:rsidRPr="00853DCC">
        <w:rPr>
          <w:rtl/>
        </w:rPr>
        <w:t>زمانی که نهضت روحانیون به راه افتاد</w:t>
      </w:r>
      <w:r w:rsidR="007B4087">
        <w:rPr>
          <w:rtl/>
        </w:rPr>
        <w:t xml:space="preserve">، </w:t>
      </w:r>
      <w:r w:rsidRPr="00853DCC">
        <w:rPr>
          <w:rtl/>
        </w:rPr>
        <w:t>بازرگان قصد داشته است تا به اصطلاح مسیر مبارزه را به امام تعلیم دهد</w:t>
      </w:r>
      <w:r w:rsidR="007B4087">
        <w:rPr>
          <w:rtl/>
        </w:rPr>
        <w:t xml:space="preserve">، </w:t>
      </w:r>
      <w:r w:rsidRPr="00853DCC">
        <w:rPr>
          <w:rtl/>
        </w:rPr>
        <w:t>اما امام به وی</w:t>
      </w:r>
      <w:r w:rsidR="00961BDF">
        <w:rPr>
          <w:rtl/>
        </w:rPr>
        <w:t xml:space="preserve"> می‌</w:t>
      </w:r>
      <w:r w:rsidRPr="00853DCC">
        <w:rPr>
          <w:rtl/>
        </w:rPr>
        <w:t>گوید: به من نقشه ندهید</w:t>
      </w:r>
      <w:r w:rsidR="007B4087">
        <w:rPr>
          <w:rtl/>
        </w:rPr>
        <w:t xml:space="preserve">، </w:t>
      </w:r>
      <w:r w:rsidRPr="00853DCC">
        <w:rPr>
          <w:rtl/>
        </w:rPr>
        <w:t>من خود بلدم</w:t>
      </w:r>
      <w:r w:rsidR="007B4087">
        <w:rPr>
          <w:rtl/>
        </w:rPr>
        <w:t xml:space="preserve">. </w:t>
      </w:r>
      <w:r w:rsidRPr="00853DCC">
        <w:rPr>
          <w:rtl/>
        </w:rPr>
        <w:t>در این جلسه که نهضتی</w:t>
      </w:r>
      <w:r w:rsidR="007B4087">
        <w:rPr>
          <w:rtl/>
        </w:rPr>
        <w:t xml:space="preserve">‌ها </w:t>
      </w:r>
      <w:r w:rsidRPr="00853DCC">
        <w:rPr>
          <w:rtl/>
        </w:rPr>
        <w:t>بر آن بودند تا به روحانیون نشان دهند که دست از خواسته</w:t>
      </w:r>
      <w:r w:rsidR="007B4087">
        <w:rPr>
          <w:rtl/>
        </w:rPr>
        <w:t xml:space="preserve">‌های </w:t>
      </w:r>
      <w:r w:rsidRPr="00853DCC">
        <w:rPr>
          <w:rtl/>
        </w:rPr>
        <w:t>ارتجاعی برداشته در اندیشه آزادی و قانون اساسی باشند</w:t>
      </w:r>
      <w:r w:rsidR="007B4087">
        <w:rPr>
          <w:rtl/>
        </w:rPr>
        <w:t xml:space="preserve">، </w:t>
      </w:r>
      <w:r w:rsidRPr="00853DCC">
        <w:rPr>
          <w:rtl/>
        </w:rPr>
        <w:t>وقتی بازرگان روی مبارزه با استبداد انگشت</w:t>
      </w:r>
      <w:r w:rsidR="00961BDF">
        <w:rPr>
          <w:rtl/>
        </w:rPr>
        <w:t xml:space="preserve"> می‌</w:t>
      </w:r>
      <w:r w:rsidRPr="00853DCC">
        <w:rPr>
          <w:rtl/>
        </w:rPr>
        <w:t>گذارد</w:t>
      </w:r>
      <w:r w:rsidR="007B4087">
        <w:rPr>
          <w:rtl/>
        </w:rPr>
        <w:t xml:space="preserve">، </w:t>
      </w:r>
      <w:r w:rsidRPr="00853DCC">
        <w:rPr>
          <w:rtl/>
        </w:rPr>
        <w:t>اما روی اعمال غیر اسلامی و خلاف شرع حکومت و لزوم مبارزه با آن تکیه</w:t>
      </w:r>
      <w:r w:rsidR="00961BDF">
        <w:rPr>
          <w:rtl/>
        </w:rPr>
        <w:t xml:space="preserve"> می‌</w:t>
      </w:r>
      <w:r w:rsidRPr="00853DCC">
        <w:rPr>
          <w:rtl/>
        </w:rPr>
        <w:t>کند</w:t>
      </w:r>
      <w:r w:rsidR="004A5038">
        <w:rPr>
          <w:rtl/>
        </w:rPr>
        <w:t>.</w:t>
      </w:r>
      <w:r w:rsidRPr="00853DCC">
        <w:rPr>
          <w:rtl/>
        </w:rPr>
        <w:t xml:space="preserve"> بدین ترتیب اختلافات آنان از همان زمان آشکار</w:t>
      </w:r>
      <w:r w:rsidR="00961BDF">
        <w:rPr>
          <w:rtl/>
        </w:rPr>
        <w:t xml:space="preserve"> می‌</w:t>
      </w:r>
      <w:r w:rsidRPr="00853DCC">
        <w:rPr>
          <w:rtl/>
        </w:rPr>
        <w:t>شود</w:t>
      </w:r>
      <w:r w:rsidR="007B4087">
        <w:rPr>
          <w:rtl/>
        </w:rPr>
        <w:t xml:space="preserve">. </w:t>
      </w:r>
    </w:p>
    <w:p w:rsidR="001E24E4" w:rsidRPr="00853DCC" w:rsidRDefault="001E24E4" w:rsidP="001970D5">
      <w:pPr>
        <w:pStyle w:val="a"/>
        <w:rPr>
          <w:rtl/>
        </w:rPr>
      </w:pPr>
      <w:r w:rsidRPr="00853DCC">
        <w:rPr>
          <w:rtl/>
        </w:rPr>
        <w:t>در 16 مهر 1341 رژیم طرح انجمن</w:t>
      </w:r>
      <w:r w:rsidR="007B4087">
        <w:rPr>
          <w:rtl/>
        </w:rPr>
        <w:t xml:space="preserve">‌های </w:t>
      </w:r>
      <w:r w:rsidRPr="00853DCC">
        <w:rPr>
          <w:rtl/>
        </w:rPr>
        <w:t>ایالتی و ولایتی را به تصویب رساند که ضمن آن شرط اسلام از انتخاب شوندگان حذف شده بود</w:t>
      </w:r>
      <w:r w:rsidR="007B4087">
        <w:rPr>
          <w:rtl/>
        </w:rPr>
        <w:t xml:space="preserve">. </w:t>
      </w:r>
      <w:r w:rsidRPr="00853DCC">
        <w:rPr>
          <w:rtl/>
        </w:rPr>
        <w:t>به علاوه قید سوگند به قرآن و شرط ذکوریت ـ بر خلاف قانون اساسی ـ تغییر یافته بود</w:t>
      </w:r>
      <w:r w:rsidR="007B4087">
        <w:rPr>
          <w:rtl/>
        </w:rPr>
        <w:t xml:space="preserve">. </w:t>
      </w:r>
      <w:r w:rsidR="004A5038">
        <w:rPr>
          <w:rtl/>
        </w:rPr>
        <w:t>زنان نیز حق انتخاب</w:t>
      </w:r>
      <w:r w:rsidR="004A5038">
        <w:t>‌</w:t>
      </w:r>
      <w:r w:rsidRPr="00853DCC">
        <w:rPr>
          <w:rtl/>
        </w:rPr>
        <w:t>کردن و شدن را به دست آوردند</w:t>
      </w:r>
      <w:r w:rsidR="007B4087">
        <w:rPr>
          <w:rtl/>
        </w:rPr>
        <w:t xml:space="preserve">. </w:t>
      </w:r>
      <w:r w:rsidRPr="00853DCC">
        <w:rPr>
          <w:rtl/>
        </w:rPr>
        <w:t>امام از این زمان</w:t>
      </w:r>
      <w:r w:rsidR="007B4087">
        <w:rPr>
          <w:rtl/>
        </w:rPr>
        <w:t xml:space="preserve">، </w:t>
      </w:r>
      <w:r w:rsidRPr="00853DCC">
        <w:rPr>
          <w:rtl/>
        </w:rPr>
        <w:t>رسما فعالیتش را با تشکیل جلسات مشورتی میان علمایت قم آغاز کرد</w:t>
      </w:r>
      <w:r w:rsidR="007B4087">
        <w:rPr>
          <w:rtl/>
        </w:rPr>
        <w:t xml:space="preserve">. </w:t>
      </w:r>
      <w:r w:rsidRPr="00853DCC">
        <w:rPr>
          <w:rtl/>
        </w:rPr>
        <w:t>تلگرافی هم به شاه زد که شاه پاسخ آن را به دولت محول کرده تغییرات مزبور را نتیج</w:t>
      </w:r>
      <w:r w:rsidR="00C427E4" w:rsidRPr="00853DCC">
        <w:rPr>
          <w:rtl/>
        </w:rPr>
        <w:t>ۀ</w:t>
      </w:r>
      <w:r w:rsidRPr="00853DCC">
        <w:rPr>
          <w:rtl/>
        </w:rPr>
        <w:t xml:space="preserve"> تحولات زمانه شمرد</w:t>
      </w:r>
      <w:r w:rsidR="007B4087">
        <w:rPr>
          <w:rtl/>
        </w:rPr>
        <w:t xml:space="preserve">. </w:t>
      </w:r>
    </w:p>
    <w:p w:rsidR="001E24E4" w:rsidRPr="00853DCC" w:rsidRDefault="001E24E4" w:rsidP="001970D5">
      <w:pPr>
        <w:pStyle w:val="a"/>
        <w:rPr>
          <w:rtl/>
        </w:rPr>
      </w:pPr>
      <w:r w:rsidRPr="00853DCC">
        <w:rPr>
          <w:rtl/>
        </w:rPr>
        <w:t>در این زمان</w:t>
      </w:r>
      <w:r w:rsidR="007B4087">
        <w:rPr>
          <w:rtl/>
        </w:rPr>
        <w:t xml:space="preserve">، </w:t>
      </w:r>
      <w:r w:rsidRPr="00853DCC">
        <w:rPr>
          <w:rtl/>
        </w:rPr>
        <w:t>نیروی تبلیغی روحانیت در مساجد به خدمت نهضت درآمده</w:t>
      </w:r>
      <w:r w:rsidR="007B4087">
        <w:rPr>
          <w:rtl/>
        </w:rPr>
        <w:t xml:space="preserve">، </w:t>
      </w:r>
      <w:r w:rsidRPr="00853DCC">
        <w:rPr>
          <w:rtl/>
        </w:rPr>
        <w:t>وعاظ به شرح مسأل</w:t>
      </w:r>
      <w:r w:rsidR="00C427E4" w:rsidRPr="00853DCC">
        <w:rPr>
          <w:rtl/>
        </w:rPr>
        <w:t>ۀ</w:t>
      </w:r>
      <w:r w:rsidRPr="00853DCC">
        <w:rPr>
          <w:rtl/>
        </w:rPr>
        <w:t xml:space="preserve"> مزبور پرداختند در آبان 41 آیت الله سید احمد خوانساری مجلسی به آقای فلسفی بود</w:t>
      </w:r>
      <w:r w:rsidR="007B4087">
        <w:rPr>
          <w:rtl/>
        </w:rPr>
        <w:t xml:space="preserve">. </w:t>
      </w:r>
      <w:r w:rsidRPr="00853DCC">
        <w:rPr>
          <w:rtl/>
        </w:rPr>
        <w:t>پیش از آن امام ضمن نوشتن</w:t>
      </w:r>
      <w:r w:rsidR="00FF522A">
        <w:rPr>
          <w:rtl/>
        </w:rPr>
        <w:t xml:space="preserve"> نام‌های </w:t>
      </w:r>
      <w:r w:rsidRPr="00853DCC">
        <w:rPr>
          <w:rtl/>
        </w:rPr>
        <w:t>به آقای فلسفی</w:t>
      </w:r>
      <w:r w:rsidR="007B4087">
        <w:rPr>
          <w:rtl/>
        </w:rPr>
        <w:t xml:space="preserve">، </w:t>
      </w:r>
      <w:r w:rsidRPr="00853DCC">
        <w:rPr>
          <w:rtl/>
        </w:rPr>
        <w:t>وی را برای اظهارات تند و صریح آماده کرده بود</w:t>
      </w:r>
      <w:r w:rsidR="007B4087">
        <w:rPr>
          <w:rtl/>
        </w:rPr>
        <w:t xml:space="preserve">. </w:t>
      </w:r>
      <w:r w:rsidRPr="00853DCC">
        <w:rPr>
          <w:rtl/>
        </w:rPr>
        <w:t>این جلسه آشکارا به مجلسی در مخالفت با رژیم درآمد و آتش نهضت را تندتر کرد</w:t>
      </w:r>
      <w:r w:rsidR="007B4087">
        <w:rPr>
          <w:rtl/>
        </w:rPr>
        <w:t xml:space="preserve">. </w:t>
      </w:r>
      <w:r w:rsidRPr="00853DCC">
        <w:rPr>
          <w:rtl/>
        </w:rPr>
        <w:t>به هر روی</w:t>
      </w:r>
      <w:r w:rsidR="007B4087">
        <w:rPr>
          <w:rtl/>
        </w:rPr>
        <w:t xml:space="preserve">، </w:t>
      </w:r>
      <w:r w:rsidRPr="00853DCC">
        <w:rPr>
          <w:rtl/>
        </w:rPr>
        <w:t>اسدالله علم در ظاهر</w:t>
      </w:r>
      <w:r w:rsidR="007B4087">
        <w:rPr>
          <w:rtl/>
        </w:rPr>
        <w:t xml:space="preserve">، </w:t>
      </w:r>
      <w:r w:rsidRPr="00853DCC">
        <w:rPr>
          <w:rtl/>
        </w:rPr>
        <w:t>درخواست علما را قبول کرد و لایحه منتفی شد؛ اما امام مسأله را دنبال نمود و این بار روی مسائل بزرگتری مانند صهیونیزم و بهائیت انگشت گذاشت و خطر نفوذ آنان را در ایران یادآور شد</w:t>
      </w:r>
      <w:r w:rsidR="007B4087">
        <w:rPr>
          <w:rtl/>
        </w:rPr>
        <w:t>.</w:t>
      </w:r>
      <w:r w:rsidR="006F503C">
        <w:rPr>
          <w:rtl/>
        </w:rPr>
        <w:t xml:space="preserve"> </w:t>
      </w:r>
      <w:r w:rsidR="00153F93">
        <w:rPr>
          <w:rtl/>
        </w:rPr>
        <w:t>سخنرانی‌های</w:t>
      </w:r>
      <w:r w:rsidR="006F503C">
        <w:rPr>
          <w:rtl/>
        </w:rPr>
        <w:t xml:space="preserve"> </w:t>
      </w:r>
      <w:r w:rsidRPr="00853DCC">
        <w:rPr>
          <w:rtl/>
        </w:rPr>
        <w:t>امام دامن</w:t>
      </w:r>
      <w:r w:rsidR="00C427E4" w:rsidRPr="00853DCC">
        <w:rPr>
          <w:rtl/>
        </w:rPr>
        <w:t>ۀ</w:t>
      </w:r>
      <w:r w:rsidRPr="00853DCC">
        <w:rPr>
          <w:rtl/>
        </w:rPr>
        <w:t xml:space="preserve"> قضیه را توسعه داد تا</w:t>
      </w:r>
      <w:r w:rsidR="008F63F0">
        <w:rPr>
          <w:rtl/>
        </w:rPr>
        <w:t xml:space="preserve"> آنکه </w:t>
      </w:r>
      <w:r w:rsidRPr="00853DCC">
        <w:rPr>
          <w:rtl/>
        </w:rPr>
        <w:t>رژیم لایحه انجمن</w:t>
      </w:r>
      <w:r w:rsidR="007B4087">
        <w:rPr>
          <w:rtl/>
        </w:rPr>
        <w:t xml:space="preserve">‌های </w:t>
      </w:r>
      <w:r w:rsidRPr="00853DCC">
        <w:rPr>
          <w:rtl/>
        </w:rPr>
        <w:t>ایالاتی و ولایتی را لغو و</w:t>
      </w:r>
      <w:r w:rsidR="00C61433">
        <w:rPr>
          <w:rtl/>
        </w:rPr>
        <w:t xml:space="preserve"> درس‌های </w:t>
      </w:r>
      <w:r w:rsidRPr="00853DCC">
        <w:rPr>
          <w:rtl/>
        </w:rPr>
        <w:t>حوزه پس از دو ماه تعطیلی</w:t>
      </w:r>
      <w:r w:rsidR="007B4087">
        <w:rPr>
          <w:rtl/>
        </w:rPr>
        <w:t xml:space="preserve">، </w:t>
      </w:r>
      <w:r w:rsidRPr="00853DCC">
        <w:rPr>
          <w:rtl/>
        </w:rPr>
        <w:t>آغاز شد</w:t>
      </w:r>
      <w:r w:rsidR="007B4087">
        <w:rPr>
          <w:rtl/>
        </w:rPr>
        <w:t xml:space="preserve">. </w:t>
      </w:r>
    </w:p>
    <w:p w:rsidR="001E24E4" w:rsidRPr="00853DCC" w:rsidRDefault="001E24E4" w:rsidP="001970D5">
      <w:pPr>
        <w:pStyle w:val="a"/>
        <w:rPr>
          <w:rtl/>
        </w:rPr>
      </w:pPr>
      <w:r w:rsidRPr="00853DCC">
        <w:rPr>
          <w:rtl/>
        </w:rPr>
        <w:t>هنوز آن مسأله به درستی حل نشده بود که مسأله بلکه مسائل تازه</w:t>
      </w:r>
      <w:r w:rsidR="00AD57D5">
        <w:rPr>
          <w:rtl/>
        </w:rPr>
        <w:t xml:space="preserve">‌ای </w:t>
      </w:r>
      <w:r w:rsidRPr="00853DCC">
        <w:rPr>
          <w:rtl/>
        </w:rPr>
        <w:t>مطرح گردید</w:t>
      </w:r>
      <w:r w:rsidR="007B4087">
        <w:rPr>
          <w:rtl/>
        </w:rPr>
        <w:t xml:space="preserve">. </w:t>
      </w:r>
      <w:r w:rsidRPr="00853DCC">
        <w:rPr>
          <w:rtl/>
        </w:rPr>
        <w:t>ابتدا سخن از رژ</w:t>
      </w:r>
      <w:r w:rsidR="00C427E4" w:rsidRPr="00853DCC">
        <w:rPr>
          <w:rtl/>
        </w:rPr>
        <w:t>ۀ</w:t>
      </w:r>
      <w:r w:rsidRPr="00853DCC">
        <w:rPr>
          <w:rtl/>
        </w:rPr>
        <w:t xml:space="preserve"> زنان در روز 17 دی ماه ـ سالروز کشف حجاب ـ به میان آمد که به خاطر مخالفت علما لغو شد</w:t>
      </w:r>
      <w:r w:rsidR="007B4087">
        <w:rPr>
          <w:rtl/>
        </w:rPr>
        <w:t xml:space="preserve">. </w:t>
      </w:r>
      <w:r w:rsidRPr="00853DCC">
        <w:rPr>
          <w:rtl/>
        </w:rPr>
        <w:t>دو روز بعد</w:t>
      </w:r>
      <w:r w:rsidR="007B4087">
        <w:rPr>
          <w:rtl/>
        </w:rPr>
        <w:t xml:space="preserve">، </w:t>
      </w:r>
      <w:r w:rsidRPr="00853DCC">
        <w:rPr>
          <w:rtl/>
        </w:rPr>
        <w:t>یعنی در 19 دی 41 شاه اعلام کرد که</w:t>
      </w:r>
      <w:r w:rsidR="00961BDF">
        <w:rPr>
          <w:rtl/>
        </w:rPr>
        <w:t xml:space="preserve"> می‌</w:t>
      </w:r>
      <w:r w:rsidRPr="00853DCC">
        <w:rPr>
          <w:rtl/>
        </w:rPr>
        <w:t>خواهد اصول ششگان</w:t>
      </w:r>
      <w:r w:rsidR="00C427E4" w:rsidRPr="00853DCC">
        <w:rPr>
          <w:rtl/>
        </w:rPr>
        <w:t>ۀ</w:t>
      </w:r>
      <w:r w:rsidRPr="00853DCC">
        <w:rPr>
          <w:rtl/>
        </w:rPr>
        <w:t xml:space="preserve"> انقلاب</w:t>
      </w:r>
      <w:r w:rsidRPr="00014724">
        <w:rPr>
          <w:rStyle w:val="FootnoteReference"/>
          <w:rtl/>
        </w:rPr>
        <w:footnoteReference w:id="1061"/>
      </w:r>
      <w:r w:rsidRPr="00853DCC">
        <w:rPr>
          <w:rtl/>
        </w:rPr>
        <w:t xml:space="preserve"> را که بعدها به انقلاب سفید شهرت یافت</w:t>
      </w:r>
      <w:r w:rsidR="007B4087">
        <w:rPr>
          <w:rtl/>
        </w:rPr>
        <w:t xml:space="preserve">، </w:t>
      </w:r>
      <w:r w:rsidRPr="00853DCC">
        <w:rPr>
          <w:rtl/>
        </w:rPr>
        <w:t>به رفراندم بگذارد</w:t>
      </w:r>
      <w:r w:rsidR="007B4087">
        <w:rPr>
          <w:rtl/>
        </w:rPr>
        <w:t xml:space="preserve">. </w:t>
      </w:r>
      <w:r w:rsidRPr="00853DCC">
        <w:rPr>
          <w:rtl/>
        </w:rPr>
        <w:t>علما میان خود جلسه</w:t>
      </w:r>
      <w:r w:rsidR="00AD57D5">
        <w:rPr>
          <w:rtl/>
        </w:rPr>
        <w:t xml:space="preserve">‌ای </w:t>
      </w:r>
      <w:r w:rsidRPr="00853DCC">
        <w:rPr>
          <w:rtl/>
        </w:rPr>
        <w:t>گذاشتند و آیت الله روح الله کمالوند</w:t>
      </w:r>
      <w:r w:rsidRPr="00014724">
        <w:rPr>
          <w:rStyle w:val="FootnoteReference"/>
          <w:rtl/>
        </w:rPr>
        <w:footnoteReference w:id="1062"/>
      </w:r>
      <w:r w:rsidRPr="00853DCC">
        <w:rPr>
          <w:rtl/>
        </w:rPr>
        <w:t xml:space="preserve"> را به نمایندگی خود برای اظهار مخالفت با اصول مزبور</w:t>
      </w:r>
      <w:r w:rsidR="007B4087">
        <w:rPr>
          <w:rtl/>
        </w:rPr>
        <w:t xml:space="preserve">، </w:t>
      </w:r>
      <w:r w:rsidRPr="00853DCC">
        <w:rPr>
          <w:rtl/>
        </w:rPr>
        <w:t>نزد شاه فرستادند</w:t>
      </w:r>
      <w:r w:rsidR="007B4087">
        <w:rPr>
          <w:rtl/>
        </w:rPr>
        <w:t xml:space="preserve">. </w:t>
      </w:r>
      <w:r w:rsidRPr="00853DCC">
        <w:rPr>
          <w:rtl/>
        </w:rPr>
        <w:t>شاه به رغم مخالفت جدی علما</w:t>
      </w:r>
      <w:r w:rsidR="007B4087">
        <w:rPr>
          <w:rtl/>
        </w:rPr>
        <w:t xml:space="preserve">، </w:t>
      </w:r>
      <w:r w:rsidRPr="00853DCC">
        <w:rPr>
          <w:rtl/>
        </w:rPr>
        <w:t>تأکید کرد که این اصول باید اجرا شود</w:t>
      </w:r>
      <w:r w:rsidR="004A5038">
        <w:rPr>
          <w:rtl/>
        </w:rPr>
        <w:t>.</w:t>
      </w:r>
      <w:r w:rsidRPr="00014724">
        <w:rPr>
          <w:rStyle w:val="FootnoteReference"/>
          <w:rtl/>
        </w:rPr>
        <w:footnoteReference w:id="1063"/>
      </w:r>
    </w:p>
    <w:p w:rsidR="001E24E4" w:rsidRPr="00853DCC" w:rsidRDefault="001E24E4" w:rsidP="001970D5">
      <w:pPr>
        <w:pStyle w:val="a"/>
        <w:rPr>
          <w:rtl/>
        </w:rPr>
      </w:pPr>
      <w:r w:rsidRPr="00853DCC">
        <w:rPr>
          <w:rtl/>
        </w:rPr>
        <w:t>نکت</w:t>
      </w:r>
      <w:r w:rsidR="00C427E4" w:rsidRPr="00853DCC">
        <w:rPr>
          <w:rtl/>
        </w:rPr>
        <w:t>ۀ</w:t>
      </w:r>
      <w:r w:rsidRPr="00853DCC">
        <w:rPr>
          <w:rtl/>
        </w:rPr>
        <w:t xml:space="preserve"> تازه آن بود که امام و به رهبری و پیروی ایشان</w:t>
      </w:r>
      <w:r w:rsidR="007B4087">
        <w:rPr>
          <w:rtl/>
        </w:rPr>
        <w:t xml:space="preserve">، </w:t>
      </w:r>
      <w:r w:rsidRPr="00853DCC">
        <w:rPr>
          <w:rtl/>
        </w:rPr>
        <w:t>نهضت روحانیت که تاکنون انتقاداتش متوجه دولت بود</w:t>
      </w:r>
      <w:r w:rsidR="007B4087">
        <w:rPr>
          <w:rtl/>
        </w:rPr>
        <w:t xml:space="preserve">، </w:t>
      </w:r>
      <w:r w:rsidRPr="00853DCC">
        <w:rPr>
          <w:rtl/>
        </w:rPr>
        <w:t>از این پس</w:t>
      </w:r>
      <w:r w:rsidR="007B4087">
        <w:rPr>
          <w:rtl/>
        </w:rPr>
        <w:t xml:space="preserve">، </w:t>
      </w:r>
      <w:r w:rsidRPr="00853DCC">
        <w:rPr>
          <w:rtl/>
        </w:rPr>
        <w:t>متوجه شاه شد</w:t>
      </w:r>
      <w:r w:rsidR="007B4087">
        <w:rPr>
          <w:rtl/>
        </w:rPr>
        <w:t xml:space="preserve">. </w:t>
      </w:r>
      <w:r w:rsidRPr="00853DCC">
        <w:rPr>
          <w:rtl/>
        </w:rPr>
        <w:t>امام در 2 بهمن سال 41 ضمن اطلاعیه</w:t>
      </w:r>
      <w:r w:rsidR="00AD57D5">
        <w:rPr>
          <w:rtl/>
        </w:rPr>
        <w:t xml:space="preserve">‌ای </w:t>
      </w:r>
      <w:r w:rsidRPr="00853DCC">
        <w:rPr>
          <w:rtl/>
        </w:rPr>
        <w:t>اصول ششگانه را غیرقانونی خوانده</w:t>
      </w:r>
      <w:r w:rsidR="007B4087">
        <w:rPr>
          <w:rtl/>
        </w:rPr>
        <w:t xml:space="preserve">، </w:t>
      </w:r>
      <w:r w:rsidRPr="00853DCC">
        <w:rPr>
          <w:rtl/>
        </w:rPr>
        <w:t>رفراندم را اجباری و تحمیلی نامید</w:t>
      </w:r>
      <w:r w:rsidR="007B4087">
        <w:rPr>
          <w:rtl/>
        </w:rPr>
        <w:t xml:space="preserve">. </w:t>
      </w:r>
      <w:r w:rsidRPr="00853DCC">
        <w:rPr>
          <w:rtl/>
        </w:rPr>
        <w:t>شماری از مردم تهران در خان</w:t>
      </w:r>
      <w:r w:rsidR="00C427E4" w:rsidRPr="00853DCC">
        <w:rPr>
          <w:rtl/>
        </w:rPr>
        <w:t>ۀ</w:t>
      </w:r>
      <w:r w:rsidRPr="00853DCC">
        <w:rPr>
          <w:rtl/>
        </w:rPr>
        <w:t xml:space="preserve"> آقای سید محمد بهبهانی</w:t>
      </w:r>
      <w:r w:rsidRPr="00014724">
        <w:rPr>
          <w:rStyle w:val="FootnoteReference"/>
          <w:rtl/>
        </w:rPr>
        <w:footnoteReference w:id="1064"/>
      </w:r>
      <w:r w:rsidRPr="00853DCC">
        <w:rPr>
          <w:rtl/>
        </w:rPr>
        <w:t xml:space="preserve"> (م اول آذر 1344 در سن 92 سالگی) جمع شدند و آقای فلسفقی در حضور آیت الله سید احمد خوانساری در آنجا منبر رفت</w:t>
      </w:r>
      <w:r w:rsidR="007B4087">
        <w:rPr>
          <w:rtl/>
        </w:rPr>
        <w:t xml:space="preserve">. </w:t>
      </w:r>
      <w:r w:rsidR="004A5038">
        <w:rPr>
          <w:rtl/>
        </w:rPr>
        <w:t>زمانی که مردم در حال پراکنده</w:t>
      </w:r>
      <w:r w:rsidR="004A5038">
        <w:t>‌</w:t>
      </w:r>
      <w:r w:rsidRPr="00853DCC">
        <w:rPr>
          <w:rtl/>
        </w:rPr>
        <w:t>شدن بودند</w:t>
      </w:r>
      <w:r w:rsidR="007B4087">
        <w:rPr>
          <w:rtl/>
        </w:rPr>
        <w:t xml:space="preserve">، </w:t>
      </w:r>
      <w:r w:rsidRPr="00853DCC">
        <w:rPr>
          <w:rtl/>
        </w:rPr>
        <w:t>درگیری پیش آمد و پس از آن تظاهرات ادامه یافت</w:t>
      </w:r>
      <w:r w:rsidR="007B4087">
        <w:rPr>
          <w:rtl/>
        </w:rPr>
        <w:t xml:space="preserve">. </w:t>
      </w:r>
      <w:r w:rsidRPr="00853DCC">
        <w:rPr>
          <w:rtl/>
        </w:rPr>
        <w:t>در قم هم تظاهراتی صورت گرفت</w:t>
      </w:r>
      <w:r w:rsidR="007B4087">
        <w:rPr>
          <w:rtl/>
        </w:rPr>
        <w:t xml:space="preserve">. </w:t>
      </w:r>
      <w:r w:rsidRPr="00853DCC">
        <w:rPr>
          <w:rtl/>
        </w:rPr>
        <w:t>شاه مصمم شد تا به بهان</w:t>
      </w:r>
      <w:r w:rsidR="00C427E4" w:rsidRPr="00853DCC">
        <w:rPr>
          <w:rtl/>
        </w:rPr>
        <w:t>ۀ</w:t>
      </w:r>
      <w:r w:rsidRPr="00853DCC">
        <w:rPr>
          <w:rtl/>
        </w:rPr>
        <w:t xml:space="preserve"> واگذاری اسناد مالکیت زمین</w:t>
      </w:r>
      <w:r w:rsidR="007B4087">
        <w:rPr>
          <w:rtl/>
        </w:rPr>
        <w:t xml:space="preserve">‌ها </w:t>
      </w:r>
      <w:r w:rsidRPr="00853DCC">
        <w:rPr>
          <w:rtl/>
        </w:rPr>
        <w:t>به کشاورزان به قم بیاید؛ اما به دلیل نپذیرفتن سخن علما</w:t>
      </w:r>
      <w:r w:rsidR="007B4087">
        <w:rPr>
          <w:rtl/>
        </w:rPr>
        <w:t xml:space="preserve">، </w:t>
      </w:r>
      <w:r w:rsidRPr="00853DCC">
        <w:rPr>
          <w:rtl/>
        </w:rPr>
        <w:t>و درگیری نیروهای دولتی با مردم و هتک حرمت روحانیت</w:t>
      </w:r>
      <w:r w:rsidR="007B4087">
        <w:rPr>
          <w:rtl/>
        </w:rPr>
        <w:t xml:space="preserve">، </w:t>
      </w:r>
      <w:r w:rsidRPr="00853DCC">
        <w:rPr>
          <w:rtl/>
        </w:rPr>
        <w:t>امام با آمدن وی مخالفت کرده و فرمود</w:t>
      </w:r>
      <w:r w:rsidR="007B4087">
        <w:rPr>
          <w:rtl/>
        </w:rPr>
        <w:t xml:space="preserve">، </w:t>
      </w:r>
      <w:r w:rsidRPr="00853DCC">
        <w:rPr>
          <w:rtl/>
        </w:rPr>
        <w:t>جایی برای ملاقات شاه و علما نیست</w:t>
      </w:r>
      <w:r w:rsidR="007B4087">
        <w:rPr>
          <w:rtl/>
        </w:rPr>
        <w:t xml:space="preserve">. </w:t>
      </w:r>
    </w:p>
    <w:p w:rsidR="001E24E4" w:rsidRPr="00853DCC" w:rsidRDefault="001E24E4" w:rsidP="004A5038">
      <w:pPr>
        <w:pStyle w:val="a"/>
        <w:rPr>
          <w:rtl/>
        </w:rPr>
      </w:pPr>
      <w:r w:rsidRPr="00853DCC">
        <w:rPr>
          <w:rtl/>
        </w:rPr>
        <w:t>شاه در چهارم بهمن 41 به قم آمد؛ در حالی که امام مردم را از بیرون آمدن از خانه منع کرده بود شاه در این شهر</w:t>
      </w:r>
      <w:r w:rsidR="007B4087">
        <w:rPr>
          <w:rtl/>
        </w:rPr>
        <w:t xml:space="preserve">، </w:t>
      </w:r>
      <w:r w:rsidRPr="00853DCC">
        <w:rPr>
          <w:rtl/>
        </w:rPr>
        <w:t>روحانیت را ارتجاع سیاه نامیده</w:t>
      </w:r>
      <w:r w:rsidR="007B4087">
        <w:rPr>
          <w:rtl/>
        </w:rPr>
        <w:t>،</w:t>
      </w:r>
      <w:r w:rsidR="00016EE7">
        <w:rPr>
          <w:rtl/>
        </w:rPr>
        <w:t xml:space="preserve"> آن‌ها </w:t>
      </w:r>
      <w:r w:rsidRPr="00853DCC">
        <w:rPr>
          <w:rtl/>
        </w:rPr>
        <w:t>را بدتر از ارتجاع سرخ</w:t>
      </w:r>
      <w:r w:rsidR="007B4087">
        <w:rPr>
          <w:rtl/>
        </w:rPr>
        <w:t xml:space="preserve">، </w:t>
      </w:r>
      <w:r w:rsidRPr="00853DCC">
        <w:rPr>
          <w:rtl/>
        </w:rPr>
        <w:t>یعنی</w:t>
      </w:r>
      <w:r w:rsidR="0074763F">
        <w:rPr>
          <w:rtl/>
        </w:rPr>
        <w:t xml:space="preserve"> توده‌ای‌ها </w:t>
      </w:r>
      <w:r w:rsidRPr="00853DCC">
        <w:rPr>
          <w:rtl/>
        </w:rPr>
        <w:t>معرفی کرد</w:t>
      </w:r>
      <w:r w:rsidR="007B4087">
        <w:rPr>
          <w:rtl/>
        </w:rPr>
        <w:t xml:space="preserve">. </w:t>
      </w:r>
      <w:r w:rsidRPr="00014724">
        <w:rPr>
          <w:rStyle w:val="FootnoteReference"/>
          <w:rtl/>
        </w:rPr>
        <w:footnoteReference w:id="1065"/>
      </w:r>
      <w:r w:rsidRPr="00853DCC">
        <w:rPr>
          <w:rtl/>
        </w:rPr>
        <w:t xml:space="preserve"> دو روز بعد</w:t>
      </w:r>
      <w:r w:rsidR="007B4087">
        <w:rPr>
          <w:rtl/>
        </w:rPr>
        <w:t xml:space="preserve">، </w:t>
      </w:r>
      <w:r w:rsidRPr="00853DCC">
        <w:rPr>
          <w:rtl/>
        </w:rPr>
        <w:t xml:space="preserve">در ششم بهمن 1341 رفراندم برگزار شد و دولت اعلام کرد که بیش از پنج میلیون </w:t>
      </w:r>
      <w:r w:rsidR="004A5038">
        <w:rPr>
          <w:rtl/>
        </w:rPr>
        <w:t>نفر مردم رأی مثبت به لوایح داده</w:t>
      </w:r>
      <w:r w:rsidR="004A5038">
        <w:t>‌</w:t>
      </w:r>
      <w:r w:rsidRPr="00853DCC">
        <w:rPr>
          <w:rtl/>
        </w:rPr>
        <w:t>اند</w:t>
      </w:r>
      <w:r w:rsidR="007B4087">
        <w:rPr>
          <w:rtl/>
        </w:rPr>
        <w:t xml:space="preserve">. </w:t>
      </w:r>
      <w:r w:rsidRPr="00853DCC">
        <w:rPr>
          <w:rtl/>
        </w:rPr>
        <w:t>کندی رئیس جمهوری وقت آمریکا که خود عامل فشار بر شاه برای ایجاد و استمرار اصلاحات بود</w:t>
      </w:r>
      <w:r w:rsidR="007B4087">
        <w:rPr>
          <w:rtl/>
        </w:rPr>
        <w:t xml:space="preserve">، </w:t>
      </w:r>
      <w:r w:rsidRPr="00853DCC">
        <w:rPr>
          <w:rtl/>
        </w:rPr>
        <w:t>به وی تبریک گفت</w:t>
      </w:r>
      <w:r w:rsidR="007B4087">
        <w:rPr>
          <w:rtl/>
        </w:rPr>
        <w:t xml:space="preserve">. </w:t>
      </w:r>
      <w:r w:rsidRPr="00853DCC">
        <w:rPr>
          <w:rtl/>
        </w:rPr>
        <w:t>امام در مخالفت با رژیم اعلام کرد که مساجد در ماه رمضان تعطیل خواهد بود</w:t>
      </w:r>
      <w:r w:rsidR="007B4087">
        <w:rPr>
          <w:rtl/>
        </w:rPr>
        <w:t xml:space="preserve">. </w:t>
      </w:r>
      <w:r w:rsidRPr="00853DCC">
        <w:rPr>
          <w:rtl/>
        </w:rPr>
        <w:t>به علاوه نوروز آن سال عزای عمومی است</w:t>
      </w:r>
      <w:r w:rsidR="007B4087">
        <w:rPr>
          <w:rtl/>
        </w:rPr>
        <w:t xml:space="preserve">. </w:t>
      </w:r>
      <w:r w:rsidRPr="00853DCC">
        <w:rPr>
          <w:rtl/>
        </w:rPr>
        <w:t>در روز دوم فروردین 42 مجالس سوگواری در قم بر</w:t>
      </w:r>
      <w:r w:rsidR="00382688" w:rsidRPr="00853DCC">
        <w:rPr>
          <w:rtl/>
        </w:rPr>
        <w:t>پ</w:t>
      </w:r>
      <w:r w:rsidRPr="00853DCC">
        <w:rPr>
          <w:rtl/>
        </w:rPr>
        <w:t>اشد</w:t>
      </w:r>
      <w:r w:rsidR="007B4087">
        <w:rPr>
          <w:rtl/>
        </w:rPr>
        <w:t xml:space="preserve">. </w:t>
      </w:r>
      <w:r w:rsidRPr="00853DCC">
        <w:rPr>
          <w:rtl/>
        </w:rPr>
        <w:t>مجلس روضه</w:t>
      </w:r>
      <w:r w:rsidR="00AD57D5">
        <w:rPr>
          <w:rtl/>
        </w:rPr>
        <w:t xml:space="preserve">‌ای </w:t>
      </w:r>
      <w:r w:rsidRPr="00853DCC">
        <w:rPr>
          <w:rtl/>
        </w:rPr>
        <w:t>که در فیضیه از طرف آیت الله گلپایگانی به عنوان شهادت امام صادق</w:t>
      </w:r>
      <w:r w:rsidR="004A5038">
        <w:rPr>
          <w:rFonts w:cs="CTraditional Arabic" w:hint="cs"/>
          <w:rtl/>
        </w:rPr>
        <w:t>÷</w:t>
      </w:r>
      <w:r w:rsidRPr="00853DCC">
        <w:rPr>
          <w:rtl/>
        </w:rPr>
        <w:t xml:space="preserve"> برقرار شده بود ـ و تاکنون به عنوان یک سنت</w:t>
      </w:r>
      <w:r w:rsidR="00060C89">
        <w:rPr>
          <w:rtl/>
        </w:rPr>
        <w:t xml:space="preserve"> باقیمانده </w:t>
      </w:r>
      <w:r w:rsidRPr="00853DCC">
        <w:rPr>
          <w:rtl/>
        </w:rPr>
        <w:t>است ـ مورد حمل</w:t>
      </w:r>
      <w:r w:rsidR="00C427E4" w:rsidRPr="00853DCC">
        <w:rPr>
          <w:rtl/>
        </w:rPr>
        <w:t>ۀ</w:t>
      </w:r>
      <w:r w:rsidRPr="00853DCC">
        <w:rPr>
          <w:rtl/>
        </w:rPr>
        <w:t xml:space="preserve"> نیروهای دولتی قرار گرفته</w:t>
      </w:r>
      <w:r w:rsidR="007B4087">
        <w:rPr>
          <w:rtl/>
        </w:rPr>
        <w:t xml:space="preserve">، </w:t>
      </w:r>
      <w:r w:rsidRPr="00853DCC">
        <w:rPr>
          <w:rtl/>
        </w:rPr>
        <w:t>عده</w:t>
      </w:r>
      <w:r w:rsidR="00AD57D5">
        <w:rPr>
          <w:rtl/>
        </w:rPr>
        <w:t xml:space="preserve">‌ای </w:t>
      </w:r>
      <w:r w:rsidRPr="00853DCC">
        <w:rPr>
          <w:rtl/>
        </w:rPr>
        <w:t>از طلاب مجروح شدند</w:t>
      </w:r>
      <w:r w:rsidR="007B4087">
        <w:rPr>
          <w:rtl/>
        </w:rPr>
        <w:t xml:space="preserve">. </w:t>
      </w:r>
      <w:r w:rsidRPr="00853DCC">
        <w:rPr>
          <w:rtl/>
        </w:rPr>
        <w:t>طبعا شدت برخورد امام با شاه و دولت بیشتر شد</w:t>
      </w:r>
      <w:r w:rsidR="007B4087">
        <w:rPr>
          <w:rtl/>
        </w:rPr>
        <w:t xml:space="preserve">. </w:t>
      </w:r>
      <w:r w:rsidRPr="00853DCC">
        <w:rPr>
          <w:rtl/>
        </w:rPr>
        <w:t>این بار بازار که در جریان وقایع دوره مصدق</w:t>
      </w:r>
      <w:r w:rsidR="007B4087">
        <w:rPr>
          <w:rtl/>
        </w:rPr>
        <w:t xml:space="preserve">، </w:t>
      </w:r>
      <w:r w:rsidRPr="00853DCC">
        <w:rPr>
          <w:rtl/>
        </w:rPr>
        <w:t>به ویژه ماجرای نهم اسفند و کودتای بیست و هشت مرداد</w:t>
      </w:r>
      <w:r w:rsidR="007B4087">
        <w:rPr>
          <w:rtl/>
        </w:rPr>
        <w:t xml:space="preserve">، </w:t>
      </w:r>
      <w:r w:rsidRPr="00853DCC">
        <w:rPr>
          <w:rtl/>
        </w:rPr>
        <w:t>تا حدودی</w:t>
      </w:r>
      <w:r w:rsidR="007B4087">
        <w:rPr>
          <w:rtl/>
        </w:rPr>
        <w:t xml:space="preserve">، </w:t>
      </w:r>
      <w:r w:rsidRPr="00853DCC">
        <w:rPr>
          <w:rtl/>
        </w:rPr>
        <w:t>جانب دربار را گرفته بود</w:t>
      </w:r>
      <w:r w:rsidR="007B4087">
        <w:rPr>
          <w:rtl/>
        </w:rPr>
        <w:t xml:space="preserve">، </w:t>
      </w:r>
      <w:r w:rsidRPr="00853DCC">
        <w:rPr>
          <w:rtl/>
        </w:rPr>
        <w:t>کنار نهضت اسلامی جدید به رهبری روحانیت ایستاد</w:t>
      </w:r>
      <w:r w:rsidR="007B4087">
        <w:rPr>
          <w:rtl/>
        </w:rPr>
        <w:t xml:space="preserve">. </w:t>
      </w:r>
      <w:r w:rsidRPr="00853DCC">
        <w:rPr>
          <w:rtl/>
        </w:rPr>
        <w:t>در یک مجلس</w:t>
      </w:r>
      <w:r w:rsidR="007B4087">
        <w:rPr>
          <w:rtl/>
        </w:rPr>
        <w:t xml:space="preserve">، </w:t>
      </w:r>
      <w:r w:rsidRPr="00853DCC">
        <w:rPr>
          <w:rtl/>
        </w:rPr>
        <w:t>تیمسار پاکروان شماری از بازاری</w:t>
      </w:r>
      <w:r w:rsidR="007B4087">
        <w:rPr>
          <w:rtl/>
        </w:rPr>
        <w:t xml:space="preserve">‌ها </w:t>
      </w:r>
      <w:r w:rsidRPr="00853DCC">
        <w:rPr>
          <w:rtl/>
        </w:rPr>
        <w:t>را جمع کرده به آنان گفت: اعلی حضرت همایونی که همه</w:t>
      </w:r>
      <w:r w:rsidR="00961BDF">
        <w:rPr>
          <w:rtl/>
        </w:rPr>
        <w:t xml:space="preserve">‌اش </w:t>
      </w:r>
      <w:r w:rsidRPr="00853DCC">
        <w:rPr>
          <w:rtl/>
        </w:rPr>
        <w:t>به فکر مردم هستند</w:t>
      </w:r>
      <w:r w:rsidR="007B4087">
        <w:rPr>
          <w:rtl/>
        </w:rPr>
        <w:t xml:space="preserve">، </w:t>
      </w:r>
      <w:r w:rsidRPr="00853DCC">
        <w:rPr>
          <w:rtl/>
        </w:rPr>
        <w:t>چرا شما</w:t>
      </w:r>
      <w:r w:rsidR="00961BDF">
        <w:rPr>
          <w:rtl/>
        </w:rPr>
        <w:t xml:space="preserve"> می‌</w:t>
      </w:r>
      <w:r w:rsidRPr="00853DCC">
        <w:rPr>
          <w:rtl/>
        </w:rPr>
        <w:t>گویید مطالبی را که علیه معظم له باشد؟ مگر همان اعلی حضرت همایونی نیستند که شما برایش روز نهم اسفند فداکاری کردید؟ ابوحسین در پاسخ گفته بود: اعلی حضرت همایونی آن روز غیر از امروز بودند</w:t>
      </w:r>
      <w:r w:rsidR="007B4087">
        <w:rPr>
          <w:rtl/>
        </w:rPr>
        <w:t xml:space="preserve">. </w:t>
      </w:r>
      <w:r w:rsidRPr="00853DCC">
        <w:rPr>
          <w:rtl/>
        </w:rPr>
        <w:t>ابوحسین سپس اضافه نموده بود: مملکت ایران مثل عقابی</w:t>
      </w:r>
      <w:r w:rsidR="00961BDF">
        <w:rPr>
          <w:rtl/>
        </w:rPr>
        <w:t xml:space="preserve"> می‌</w:t>
      </w:r>
      <w:r w:rsidRPr="00853DCC">
        <w:rPr>
          <w:rtl/>
        </w:rPr>
        <w:t>باشد که دو بال دارد</w:t>
      </w:r>
      <w:r w:rsidR="007B4087">
        <w:rPr>
          <w:rtl/>
        </w:rPr>
        <w:t xml:space="preserve">. </w:t>
      </w:r>
      <w:r w:rsidRPr="00853DCC">
        <w:rPr>
          <w:rtl/>
        </w:rPr>
        <w:t>یک بال سلطت است و بار دیگر روحانیت؛ فعلا یک بال آن کنده شده</w:t>
      </w:r>
      <w:r w:rsidR="007B4087">
        <w:rPr>
          <w:rtl/>
        </w:rPr>
        <w:t xml:space="preserve">، </w:t>
      </w:r>
      <w:r w:rsidRPr="00853DCC">
        <w:rPr>
          <w:rtl/>
        </w:rPr>
        <w:t>آیا</w:t>
      </w:r>
      <w:r w:rsidR="00060C89">
        <w:rPr>
          <w:rtl/>
        </w:rPr>
        <w:t xml:space="preserve"> می‌شود </w:t>
      </w:r>
      <w:r w:rsidRPr="00853DCC">
        <w:rPr>
          <w:rtl/>
        </w:rPr>
        <w:t>پرنده</w:t>
      </w:r>
      <w:r w:rsidR="00AD57D5">
        <w:rPr>
          <w:rtl/>
        </w:rPr>
        <w:t xml:space="preserve">‌ای </w:t>
      </w:r>
      <w:r w:rsidRPr="00853DCC">
        <w:rPr>
          <w:rtl/>
        </w:rPr>
        <w:t>با یک بال پرواز کند؟</w:t>
      </w:r>
      <w:r w:rsidRPr="00014724">
        <w:rPr>
          <w:rStyle w:val="FootnoteReference"/>
          <w:rtl/>
        </w:rPr>
        <w:footnoteReference w:id="1066"/>
      </w:r>
    </w:p>
    <w:p w:rsidR="001E24E4" w:rsidRPr="00853DCC" w:rsidRDefault="001E24E4" w:rsidP="001970D5">
      <w:pPr>
        <w:pStyle w:val="a"/>
        <w:rPr>
          <w:rtl/>
        </w:rPr>
      </w:pPr>
      <w:r w:rsidRPr="00853DCC">
        <w:rPr>
          <w:rtl/>
        </w:rPr>
        <w:t>مقابله شاه با نهضت ایجاد شده در قم</w:t>
      </w:r>
      <w:r w:rsidR="007B4087">
        <w:rPr>
          <w:rtl/>
        </w:rPr>
        <w:t xml:space="preserve">، </w:t>
      </w:r>
      <w:r w:rsidRPr="00853DCC">
        <w:rPr>
          <w:rtl/>
        </w:rPr>
        <w:t>با تصمیم بردن طلاب جوان به سربازی</w:t>
      </w:r>
      <w:r w:rsidR="007B4087">
        <w:rPr>
          <w:rtl/>
        </w:rPr>
        <w:t xml:space="preserve">، </w:t>
      </w:r>
      <w:r w:rsidRPr="00853DCC">
        <w:rPr>
          <w:rtl/>
        </w:rPr>
        <w:t>تلافی شد</w:t>
      </w:r>
      <w:r w:rsidR="007B4087">
        <w:rPr>
          <w:rtl/>
        </w:rPr>
        <w:t xml:space="preserve">. </w:t>
      </w:r>
      <w:r w:rsidRPr="00853DCC">
        <w:rPr>
          <w:rtl/>
        </w:rPr>
        <w:t>کارهایی هم بر ضد امام صورت گرفت تا میان وی و سایر علما اختلاف افکنده شود</w:t>
      </w:r>
      <w:r w:rsidR="007B4087">
        <w:rPr>
          <w:rtl/>
        </w:rPr>
        <w:t xml:space="preserve">. </w:t>
      </w:r>
      <w:r w:rsidRPr="00853DCC">
        <w:rPr>
          <w:rtl/>
        </w:rPr>
        <w:t>اما اطلاعیه</w:t>
      </w:r>
      <w:r w:rsidR="007B4087">
        <w:rPr>
          <w:rtl/>
        </w:rPr>
        <w:t xml:space="preserve">‌های </w:t>
      </w:r>
      <w:r w:rsidRPr="00853DCC">
        <w:rPr>
          <w:rtl/>
        </w:rPr>
        <w:t>امام چنان آتشین بود که موقعیت وی را هر روز بیش از پیش محکم</w:t>
      </w:r>
      <w:r w:rsidR="00961BDF">
        <w:rPr>
          <w:rtl/>
        </w:rPr>
        <w:t xml:space="preserve"> می‌</w:t>
      </w:r>
      <w:r w:rsidRPr="00853DCC">
        <w:rPr>
          <w:rtl/>
        </w:rPr>
        <w:t>کرد</w:t>
      </w:r>
      <w:r w:rsidR="007B4087">
        <w:rPr>
          <w:rtl/>
        </w:rPr>
        <w:t xml:space="preserve">. </w:t>
      </w:r>
      <w:r w:rsidRPr="00853DCC">
        <w:rPr>
          <w:rtl/>
        </w:rPr>
        <w:t>طرح امام آن بود که روز عاشورا</w:t>
      </w:r>
      <w:r w:rsidR="007B4087">
        <w:rPr>
          <w:rtl/>
        </w:rPr>
        <w:t xml:space="preserve">، </w:t>
      </w:r>
      <w:r w:rsidRPr="00853DCC">
        <w:rPr>
          <w:rtl/>
        </w:rPr>
        <w:t>به روز مبارزه با رژیم پهلوی تبدیل شود</w:t>
      </w:r>
      <w:r w:rsidR="007B4087">
        <w:rPr>
          <w:rtl/>
        </w:rPr>
        <w:t xml:space="preserve">. </w:t>
      </w:r>
      <w:r w:rsidRPr="00853DCC">
        <w:rPr>
          <w:rtl/>
        </w:rPr>
        <w:t>بنابراین</w:t>
      </w:r>
      <w:r w:rsidR="007B4087">
        <w:rPr>
          <w:rtl/>
        </w:rPr>
        <w:t xml:space="preserve">، </w:t>
      </w:r>
      <w:r w:rsidRPr="00853DCC">
        <w:rPr>
          <w:rtl/>
        </w:rPr>
        <w:t>مردم از تهران و سایر شهرها به قم آمدند</w:t>
      </w:r>
      <w:r w:rsidR="007B4087">
        <w:rPr>
          <w:rtl/>
        </w:rPr>
        <w:t xml:space="preserve">. </w:t>
      </w:r>
      <w:r w:rsidRPr="00853DCC">
        <w:rPr>
          <w:rtl/>
        </w:rPr>
        <w:t>قرار بود</w:t>
      </w:r>
      <w:r w:rsidR="00147502">
        <w:rPr>
          <w:rtl/>
        </w:rPr>
        <w:t xml:space="preserve"> هریک </w:t>
      </w:r>
      <w:r w:rsidRPr="00853DCC">
        <w:rPr>
          <w:rtl/>
        </w:rPr>
        <w:t>از مراجع در مجالس سوگواری سخنرانی کند</w:t>
      </w:r>
      <w:r w:rsidR="007B4087">
        <w:rPr>
          <w:rtl/>
        </w:rPr>
        <w:t xml:space="preserve">. </w:t>
      </w:r>
      <w:r w:rsidRPr="00853DCC">
        <w:rPr>
          <w:rtl/>
        </w:rPr>
        <w:t>امام عصر عاشورا که مصادف با 13 خرداد 42 بود</w:t>
      </w:r>
      <w:r w:rsidR="007B4087">
        <w:rPr>
          <w:rtl/>
        </w:rPr>
        <w:t xml:space="preserve">، </w:t>
      </w:r>
      <w:r w:rsidRPr="00853DCC">
        <w:rPr>
          <w:rtl/>
        </w:rPr>
        <w:t>عازم فیضیه شد</w:t>
      </w:r>
      <w:r w:rsidR="007B4087">
        <w:rPr>
          <w:rtl/>
        </w:rPr>
        <w:t xml:space="preserve">. </w:t>
      </w:r>
      <w:r w:rsidRPr="00853DCC">
        <w:rPr>
          <w:rtl/>
        </w:rPr>
        <w:t xml:space="preserve">جمعیت حاضر در آن </w:t>
      </w:r>
      <w:r w:rsidR="004A5038">
        <w:rPr>
          <w:rtl/>
        </w:rPr>
        <w:t>مجلس را تا دویست هزار نفر نوشته</w:t>
      </w:r>
      <w:r w:rsidR="004A5038">
        <w:t>‌</w:t>
      </w:r>
      <w:r w:rsidRPr="00853DCC">
        <w:rPr>
          <w:rtl/>
        </w:rPr>
        <w:t>اند</w:t>
      </w:r>
      <w:r w:rsidR="007B4087">
        <w:rPr>
          <w:rtl/>
        </w:rPr>
        <w:t xml:space="preserve">. </w:t>
      </w:r>
      <w:r w:rsidRPr="00853DCC">
        <w:rPr>
          <w:rtl/>
        </w:rPr>
        <w:t>حملات امام به طور مستقیم متوجه شاه و اسرائیل بود</w:t>
      </w:r>
      <w:r w:rsidR="007B4087">
        <w:rPr>
          <w:rtl/>
        </w:rPr>
        <w:t xml:space="preserve">. </w:t>
      </w:r>
      <w:r w:rsidRPr="00853DCC">
        <w:rPr>
          <w:rtl/>
        </w:rPr>
        <w:t>این در حالی بود که سازمان امنیت توصیه کرده بود دربار</w:t>
      </w:r>
      <w:r w:rsidR="00C427E4" w:rsidRPr="00853DCC">
        <w:rPr>
          <w:rtl/>
        </w:rPr>
        <w:t>ۀ</w:t>
      </w:r>
      <w:r w:rsidRPr="00853DCC">
        <w:rPr>
          <w:rtl/>
        </w:rPr>
        <w:t xml:space="preserve"> اسرائیل صحبت نشود</w:t>
      </w:r>
      <w:r w:rsidR="007B4087">
        <w:rPr>
          <w:rtl/>
        </w:rPr>
        <w:t xml:space="preserve">. </w:t>
      </w:r>
    </w:p>
    <w:p w:rsidR="001E24E4" w:rsidRPr="00853DCC" w:rsidRDefault="001E24E4" w:rsidP="004A5038">
      <w:pPr>
        <w:pStyle w:val="a"/>
        <w:rPr>
          <w:rtl/>
        </w:rPr>
      </w:pPr>
      <w:r w:rsidRPr="00853DCC">
        <w:rPr>
          <w:rtl/>
        </w:rPr>
        <w:t>مأموران رژیم شب 15 خرداد (12 محرم) 5/2 بامداد به منزل امام آمده</w:t>
      </w:r>
      <w:r w:rsidR="007B4087">
        <w:rPr>
          <w:rtl/>
        </w:rPr>
        <w:t xml:space="preserve">، </w:t>
      </w:r>
      <w:r w:rsidRPr="00853DCC">
        <w:rPr>
          <w:rtl/>
        </w:rPr>
        <w:t>ایشان را به تهران بردند</w:t>
      </w:r>
      <w:r w:rsidR="007B4087">
        <w:rPr>
          <w:rtl/>
        </w:rPr>
        <w:t xml:space="preserve">. </w:t>
      </w:r>
      <w:r w:rsidRPr="00853DCC">
        <w:rPr>
          <w:rtl/>
        </w:rPr>
        <w:t>صبح روز بعد که مردم آگاه شدند</w:t>
      </w:r>
      <w:r w:rsidR="007B4087">
        <w:rPr>
          <w:rtl/>
        </w:rPr>
        <w:t xml:space="preserve">، </w:t>
      </w:r>
      <w:r w:rsidRPr="00853DCC">
        <w:rPr>
          <w:rtl/>
        </w:rPr>
        <w:t>در همه جا دست به تظاهرات زدند</w:t>
      </w:r>
      <w:r w:rsidR="007B4087">
        <w:rPr>
          <w:rtl/>
        </w:rPr>
        <w:t xml:space="preserve">. </w:t>
      </w:r>
      <w:r w:rsidRPr="00853DCC">
        <w:rPr>
          <w:rtl/>
        </w:rPr>
        <w:t>درگیری تا عصر 16 خرداد ادامه داشت و عده زیادی کشته و مجروح شدند</w:t>
      </w:r>
      <w:r w:rsidR="007B4087">
        <w:rPr>
          <w:rtl/>
        </w:rPr>
        <w:t xml:space="preserve">. </w:t>
      </w:r>
      <w:r w:rsidRPr="00853DCC">
        <w:rPr>
          <w:rtl/>
        </w:rPr>
        <w:t>در تهران</w:t>
      </w:r>
      <w:r w:rsidR="007B4087">
        <w:rPr>
          <w:rtl/>
        </w:rPr>
        <w:t xml:space="preserve">، </w:t>
      </w:r>
      <w:r w:rsidRPr="00853DCC">
        <w:rPr>
          <w:rtl/>
        </w:rPr>
        <w:t>دانشگاه و بازار تعطیل شد و تظاهرات با خشونت سرکوب شده عده زیادی از روحانیون دستگیر شدند</w:t>
      </w:r>
      <w:r w:rsidR="007B4087">
        <w:rPr>
          <w:rtl/>
        </w:rPr>
        <w:t xml:space="preserve">. </w:t>
      </w:r>
      <w:r w:rsidRPr="00853DCC">
        <w:rPr>
          <w:rtl/>
        </w:rPr>
        <w:t>در این زمان</w:t>
      </w:r>
      <w:r w:rsidR="007B4087">
        <w:rPr>
          <w:rtl/>
        </w:rPr>
        <w:t xml:space="preserve">، </w:t>
      </w:r>
      <w:r w:rsidRPr="00853DCC">
        <w:rPr>
          <w:rtl/>
        </w:rPr>
        <w:t>جبه</w:t>
      </w:r>
      <w:r w:rsidR="00C427E4" w:rsidRPr="00853DCC">
        <w:rPr>
          <w:rtl/>
        </w:rPr>
        <w:t>ۀ</w:t>
      </w:r>
      <w:r w:rsidRPr="00853DCC">
        <w:rPr>
          <w:rtl/>
        </w:rPr>
        <w:t xml:space="preserve"> ملی و حزب توده</w:t>
      </w:r>
      <w:r w:rsidRPr="00014724">
        <w:rPr>
          <w:rStyle w:val="FootnoteReference"/>
          <w:rtl/>
        </w:rPr>
        <w:footnoteReference w:id="1067"/>
      </w:r>
      <w:r w:rsidR="00921D9B">
        <w:rPr>
          <w:rtl/>
        </w:rPr>
        <w:t xml:space="preserve"> هردو </w:t>
      </w:r>
      <w:r w:rsidRPr="00853DCC">
        <w:rPr>
          <w:rtl/>
        </w:rPr>
        <w:t>نهضت اسلامیقم را محکوم کردند</w:t>
      </w:r>
      <w:r w:rsidR="007B4087">
        <w:rPr>
          <w:rtl/>
        </w:rPr>
        <w:t xml:space="preserve">. </w:t>
      </w:r>
      <w:r w:rsidRPr="00853DCC">
        <w:rPr>
          <w:rtl/>
        </w:rPr>
        <w:t>اولی طرفدار سلطنت و لائیک بود و از اساس حاضر به ورود در یک جنبش ضد شاه آن هم در شکل دینی آن نبود</w:t>
      </w:r>
      <w:r w:rsidR="007B4087">
        <w:rPr>
          <w:rtl/>
        </w:rPr>
        <w:t xml:space="preserve">. </w:t>
      </w:r>
      <w:r w:rsidRPr="00014724">
        <w:rPr>
          <w:rStyle w:val="FootnoteReference"/>
          <w:rtl/>
        </w:rPr>
        <w:footnoteReference w:id="1068"/>
      </w:r>
      <w:r w:rsidRPr="00853DCC">
        <w:rPr>
          <w:rtl/>
        </w:rPr>
        <w:t xml:space="preserve"> دیگری هم به امید اصلاحات ارضی و رسیدن به نقطه</w:t>
      </w:r>
      <w:r w:rsidR="00AD57D5">
        <w:rPr>
          <w:rtl/>
        </w:rPr>
        <w:t xml:space="preserve">‌ای </w:t>
      </w:r>
      <w:r w:rsidRPr="00853DCC">
        <w:rPr>
          <w:rtl/>
        </w:rPr>
        <w:t>که آن را ورود در مرحل</w:t>
      </w:r>
      <w:r w:rsidR="00C427E4" w:rsidRPr="00853DCC">
        <w:rPr>
          <w:rtl/>
        </w:rPr>
        <w:t>ۀ</w:t>
      </w:r>
      <w:r w:rsidRPr="00853DCC">
        <w:rPr>
          <w:rtl/>
        </w:rPr>
        <w:t xml:space="preserve"> جدید برای نزدیک شدن به سوسیالیسم و مارکسیسم</w:t>
      </w:r>
      <w:r w:rsidR="00961BDF">
        <w:rPr>
          <w:rtl/>
        </w:rPr>
        <w:t xml:space="preserve"> می‌</w:t>
      </w:r>
      <w:r w:rsidRPr="00853DCC">
        <w:rPr>
          <w:rtl/>
        </w:rPr>
        <w:t>دید</w:t>
      </w:r>
      <w:r w:rsidR="007B4087">
        <w:rPr>
          <w:rtl/>
        </w:rPr>
        <w:t xml:space="preserve">، </w:t>
      </w:r>
      <w:r w:rsidRPr="00853DCC">
        <w:rPr>
          <w:rtl/>
        </w:rPr>
        <w:t>ساکت مانده و جنبش روحانیت را ارتجاعی دانست</w:t>
      </w:r>
      <w:r w:rsidR="007B4087">
        <w:rPr>
          <w:rtl/>
        </w:rPr>
        <w:t xml:space="preserve">. </w:t>
      </w:r>
      <w:r w:rsidRPr="00853DCC">
        <w:rPr>
          <w:rtl/>
        </w:rPr>
        <w:t>شیبانی که در جریان پانزده خرداد در زندان بود</w:t>
      </w:r>
      <w:r w:rsidR="007B4087">
        <w:rPr>
          <w:rtl/>
        </w:rPr>
        <w:t xml:space="preserve">، </w:t>
      </w:r>
      <w:r w:rsidRPr="00853DCC">
        <w:rPr>
          <w:rtl/>
        </w:rPr>
        <w:t>از تصمیم مذهبی</w:t>
      </w:r>
      <w:r w:rsidR="007B4087">
        <w:rPr>
          <w:rtl/>
        </w:rPr>
        <w:t xml:space="preserve">‌ها </w:t>
      </w:r>
      <w:r w:rsidRPr="00853DCC">
        <w:rPr>
          <w:rtl/>
        </w:rPr>
        <w:t>برای گرفتن روزه به مناسبت کشتار مردم یاد</w:t>
      </w:r>
      <w:r w:rsidR="00961BDF">
        <w:rPr>
          <w:rtl/>
        </w:rPr>
        <w:t xml:space="preserve"> می‌</w:t>
      </w:r>
      <w:r w:rsidRPr="00853DCC">
        <w:rPr>
          <w:rtl/>
        </w:rPr>
        <w:t>کند</w:t>
      </w:r>
      <w:r w:rsidR="007B4087">
        <w:rPr>
          <w:rtl/>
        </w:rPr>
        <w:t xml:space="preserve">. </w:t>
      </w:r>
      <w:r w:rsidRPr="00853DCC">
        <w:rPr>
          <w:rtl/>
        </w:rPr>
        <w:t>این در حالی بود که جبهه ملی</w:t>
      </w:r>
      <w:r w:rsidR="007B4087">
        <w:rPr>
          <w:rtl/>
        </w:rPr>
        <w:t xml:space="preserve">‌ها </w:t>
      </w:r>
      <w:r w:rsidRPr="00853DCC">
        <w:rPr>
          <w:rtl/>
        </w:rPr>
        <w:t>و حتی برخی از افراد نهضت آزادی با این اقدام مخالف بودند</w:t>
      </w:r>
      <w:r w:rsidR="007B4087">
        <w:rPr>
          <w:rtl/>
        </w:rPr>
        <w:t xml:space="preserve">. </w:t>
      </w:r>
      <w:r w:rsidRPr="00853DCC">
        <w:rPr>
          <w:rtl/>
        </w:rPr>
        <w:t>وی</w:t>
      </w:r>
      <w:r w:rsidR="00961BDF">
        <w:rPr>
          <w:rtl/>
        </w:rPr>
        <w:t xml:space="preserve"> می‌</w:t>
      </w:r>
      <w:r w:rsidRPr="00853DCC">
        <w:rPr>
          <w:rtl/>
        </w:rPr>
        <w:t>گوید: جبه</w:t>
      </w:r>
      <w:r w:rsidR="00C427E4" w:rsidRPr="00853DCC">
        <w:rPr>
          <w:rtl/>
        </w:rPr>
        <w:t>ۀ</w:t>
      </w:r>
      <w:r w:rsidRPr="00853DCC">
        <w:rPr>
          <w:rtl/>
        </w:rPr>
        <w:t xml:space="preserve"> ملی و بعضی از اعضای نهضت آزادی صریحا مخالف بودند که از پازنده خرداد حمایت کنیم</w:t>
      </w:r>
      <w:r w:rsidR="004A5038">
        <w:rPr>
          <w:rtl/>
        </w:rPr>
        <w:t>.</w:t>
      </w:r>
      <w:r w:rsidRPr="00014724">
        <w:rPr>
          <w:rStyle w:val="FootnoteReference"/>
          <w:rtl/>
        </w:rPr>
        <w:footnoteReference w:id="1069"/>
      </w:r>
      <w:r w:rsidRPr="00853DCC">
        <w:rPr>
          <w:rtl/>
        </w:rPr>
        <w:t xml:space="preserve"> پس از وقایع پانزده خرداد</w:t>
      </w:r>
      <w:r w:rsidR="007B4087">
        <w:rPr>
          <w:rtl/>
        </w:rPr>
        <w:t xml:space="preserve">، </w:t>
      </w:r>
      <w:r w:rsidRPr="00853DCC">
        <w:rPr>
          <w:rtl/>
        </w:rPr>
        <w:t>شریعتی در اروپا سرمقاله</w:t>
      </w:r>
      <w:r w:rsidR="00AD57D5">
        <w:rPr>
          <w:rtl/>
        </w:rPr>
        <w:t xml:space="preserve">‌ای </w:t>
      </w:r>
      <w:r w:rsidRPr="00853DCC">
        <w:rPr>
          <w:rtl/>
        </w:rPr>
        <w:t>با عنوان «مصدق رهبر ملی</w:t>
      </w:r>
      <w:r w:rsidR="007B4087">
        <w:rPr>
          <w:rtl/>
        </w:rPr>
        <w:t xml:space="preserve">، </w:t>
      </w:r>
      <w:r w:rsidRPr="00853DCC">
        <w:rPr>
          <w:rtl/>
        </w:rPr>
        <w:t>خمینی رهبر مذهبی» برای نشری</w:t>
      </w:r>
      <w:r w:rsidR="00C427E4" w:rsidRPr="00853DCC">
        <w:rPr>
          <w:rtl/>
        </w:rPr>
        <w:t>ۀ</w:t>
      </w:r>
      <w:r w:rsidRPr="00853DCC">
        <w:rPr>
          <w:rtl/>
        </w:rPr>
        <w:t xml:space="preserve"> ایران آزاد نوشت</w:t>
      </w:r>
      <w:r w:rsidR="007B4087">
        <w:rPr>
          <w:rtl/>
        </w:rPr>
        <w:t xml:space="preserve">، </w:t>
      </w:r>
      <w:r w:rsidRPr="00853DCC">
        <w:rPr>
          <w:rtl/>
        </w:rPr>
        <w:t>اما دیگر اعضا که وابسته به جبه</w:t>
      </w:r>
      <w:r w:rsidR="00C427E4" w:rsidRPr="00853DCC">
        <w:rPr>
          <w:rtl/>
        </w:rPr>
        <w:t>ۀ</w:t>
      </w:r>
      <w:r w:rsidRPr="00853DCC">
        <w:rPr>
          <w:rtl/>
        </w:rPr>
        <w:t xml:space="preserve"> ملی بودند</w:t>
      </w:r>
      <w:r w:rsidR="007B4087">
        <w:rPr>
          <w:rtl/>
        </w:rPr>
        <w:t xml:space="preserve">، </w:t>
      </w:r>
      <w:r w:rsidRPr="00853DCC">
        <w:rPr>
          <w:rtl/>
        </w:rPr>
        <w:t>از چا</w:t>
      </w:r>
      <w:r w:rsidR="00382688" w:rsidRPr="00853DCC">
        <w:rPr>
          <w:rtl/>
        </w:rPr>
        <w:t>پ</w:t>
      </w:r>
      <w:r w:rsidRPr="00853DCC">
        <w:rPr>
          <w:rtl/>
        </w:rPr>
        <w:t xml:space="preserve"> </w:t>
      </w:r>
      <w:r w:rsidR="004A5038">
        <w:rPr>
          <w:rFonts w:hint="cs"/>
          <w:rtl/>
        </w:rPr>
        <w:t>آ</w:t>
      </w:r>
      <w:r w:rsidRPr="00853DCC">
        <w:rPr>
          <w:rtl/>
        </w:rPr>
        <w:t>ن خودداری کردند</w:t>
      </w:r>
      <w:r w:rsidR="007B4087">
        <w:rPr>
          <w:rtl/>
        </w:rPr>
        <w:t xml:space="preserve">. </w:t>
      </w:r>
      <w:r w:rsidRPr="00853DCC">
        <w:rPr>
          <w:rtl/>
        </w:rPr>
        <w:t>به همین سبب شریعتی که سردبیر آن نشریه بود</w:t>
      </w:r>
      <w:r w:rsidR="007B4087">
        <w:rPr>
          <w:rtl/>
        </w:rPr>
        <w:t xml:space="preserve">، </w:t>
      </w:r>
      <w:r w:rsidRPr="00853DCC">
        <w:rPr>
          <w:rtl/>
        </w:rPr>
        <w:t>از آن کار گرفت</w:t>
      </w:r>
      <w:r w:rsidR="004A5038">
        <w:rPr>
          <w:rtl/>
        </w:rPr>
        <w:t>.</w:t>
      </w:r>
      <w:r w:rsidRPr="00014724">
        <w:rPr>
          <w:rStyle w:val="FootnoteReference"/>
          <w:rtl/>
        </w:rPr>
        <w:footnoteReference w:id="1070"/>
      </w:r>
      <w:r w:rsidRPr="00853DCC">
        <w:rPr>
          <w:rtl/>
        </w:rPr>
        <w:t xml:space="preserve"> طبعا نهضت آزادی با صدور اطلاعیه از قیام پانزده خرداد حمایت کرد و به خاطر جسارتی که به امام خمینی (قدس سره) شده بود</w:t>
      </w:r>
      <w:r w:rsidR="007B4087">
        <w:rPr>
          <w:rtl/>
        </w:rPr>
        <w:t xml:space="preserve">، </w:t>
      </w:r>
      <w:r w:rsidRPr="00853DCC">
        <w:rPr>
          <w:rtl/>
        </w:rPr>
        <w:t>رژیم را به باد انتقاد گرفت</w:t>
      </w:r>
      <w:r w:rsidR="004A5038">
        <w:rPr>
          <w:rtl/>
        </w:rPr>
        <w:t>.</w:t>
      </w:r>
      <w:r w:rsidRPr="00014724">
        <w:rPr>
          <w:rStyle w:val="FootnoteReference"/>
          <w:rtl/>
        </w:rPr>
        <w:footnoteReference w:id="1071"/>
      </w:r>
      <w:r w:rsidRPr="00853DCC">
        <w:rPr>
          <w:rtl/>
        </w:rPr>
        <w:t xml:space="preserve"> بعد از آن هم که اعضای نهضت دستگیر شدند</w:t>
      </w:r>
      <w:r w:rsidR="007B4087">
        <w:rPr>
          <w:rtl/>
        </w:rPr>
        <w:t xml:space="preserve">، </w:t>
      </w:r>
      <w:r w:rsidRPr="00853DCC">
        <w:rPr>
          <w:rtl/>
        </w:rPr>
        <w:t>مراجع تقلید با تمام قوا از آنان دفاع کردند</w:t>
      </w:r>
      <w:r w:rsidR="004A5038">
        <w:rPr>
          <w:rtl/>
        </w:rPr>
        <w:t>.</w:t>
      </w:r>
      <w:r w:rsidRPr="00014724">
        <w:rPr>
          <w:rStyle w:val="FootnoteReference"/>
          <w:rtl/>
        </w:rPr>
        <w:footnoteReference w:id="1072"/>
      </w:r>
    </w:p>
    <w:p w:rsidR="001E24E4" w:rsidRPr="00853DCC" w:rsidRDefault="001E24E4" w:rsidP="001970D5">
      <w:pPr>
        <w:pStyle w:val="a"/>
        <w:rPr>
          <w:rtl/>
        </w:rPr>
      </w:pPr>
      <w:r w:rsidRPr="00853DCC">
        <w:rPr>
          <w:rtl/>
        </w:rPr>
        <w:t>شاه جدای از اتهام ارتجاع سیاه</w:t>
      </w:r>
      <w:r w:rsidR="007B4087">
        <w:rPr>
          <w:rtl/>
        </w:rPr>
        <w:t xml:space="preserve">، </w:t>
      </w:r>
      <w:r w:rsidRPr="00853DCC">
        <w:rPr>
          <w:rtl/>
        </w:rPr>
        <w:t>امام و مخالفان را تحریک شده جمال عبدالناصر رئیس جمهور مصر</w:t>
      </w:r>
      <w:r w:rsidR="00961BDF">
        <w:rPr>
          <w:rtl/>
        </w:rPr>
        <w:t xml:space="preserve"> می‌</w:t>
      </w:r>
      <w:r w:rsidRPr="00853DCC">
        <w:rPr>
          <w:rtl/>
        </w:rPr>
        <w:t>دانست</w:t>
      </w:r>
      <w:r w:rsidR="004A5038">
        <w:rPr>
          <w:rtl/>
        </w:rPr>
        <w:t>.</w:t>
      </w:r>
      <w:r w:rsidRPr="00014724">
        <w:rPr>
          <w:rStyle w:val="FootnoteReference"/>
          <w:rtl/>
        </w:rPr>
        <w:footnoteReference w:id="1073"/>
      </w:r>
      <w:r w:rsidRPr="00853DCC">
        <w:rPr>
          <w:rtl/>
        </w:rPr>
        <w:t xml:space="preserve"> دستگیری امام و زندانی کردن ایشان طبعا امر ساده</w:t>
      </w:r>
      <w:r w:rsidR="00AD57D5">
        <w:rPr>
          <w:rtl/>
        </w:rPr>
        <w:t xml:space="preserve">‌ای </w:t>
      </w:r>
      <w:r w:rsidRPr="00853DCC">
        <w:rPr>
          <w:rtl/>
        </w:rPr>
        <w:t>نبود؛ زیرا بلافاصله موجی از مخالفت علما و مراجع در ایران و عراق</w:t>
      </w:r>
      <w:r w:rsidR="007B4087">
        <w:rPr>
          <w:rtl/>
        </w:rPr>
        <w:t xml:space="preserve">، </w:t>
      </w:r>
      <w:r w:rsidRPr="00853DCC">
        <w:rPr>
          <w:rtl/>
        </w:rPr>
        <w:t>بر ضدشاه بر</w:t>
      </w:r>
      <w:r w:rsidR="00961BDF">
        <w:rPr>
          <w:rtl/>
        </w:rPr>
        <w:t xml:space="preserve"> می‌</w:t>
      </w:r>
      <w:r w:rsidRPr="00853DCC">
        <w:rPr>
          <w:rtl/>
        </w:rPr>
        <w:t>خاست</w:t>
      </w:r>
      <w:r w:rsidR="007B4087">
        <w:rPr>
          <w:rtl/>
        </w:rPr>
        <w:t xml:space="preserve">. </w:t>
      </w:r>
      <w:r w:rsidRPr="00853DCC">
        <w:rPr>
          <w:rtl/>
        </w:rPr>
        <w:t>در پی این حادثه شمار زیادی از علمای شهرها به تهران آمدند و مراجعی همچون: میلانی</w:t>
      </w:r>
      <w:r w:rsidR="007B4087">
        <w:rPr>
          <w:rtl/>
        </w:rPr>
        <w:t xml:space="preserve">، </w:t>
      </w:r>
      <w:r w:rsidRPr="00853DCC">
        <w:rPr>
          <w:rtl/>
        </w:rPr>
        <w:t>مرعشی</w:t>
      </w:r>
      <w:r w:rsidR="007B4087">
        <w:rPr>
          <w:rtl/>
        </w:rPr>
        <w:t xml:space="preserve">، </w:t>
      </w:r>
      <w:r w:rsidRPr="00853DCC">
        <w:rPr>
          <w:rtl/>
        </w:rPr>
        <w:t>و شریعتمداری</w:t>
      </w:r>
      <w:r w:rsidR="007B4087">
        <w:rPr>
          <w:rtl/>
        </w:rPr>
        <w:t xml:space="preserve"> </w:t>
      </w:r>
      <w:r w:rsidRPr="00853DCC">
        <w:rPr>
          <w:rtl/>
        </w:rPr>
        <w:t>با آمدن به تهران (به علاوه شیخ محمد تقی آملی که در تهران مقیم بود) و اعلام مرجعیت امام</w:t>
      </w:r>
      <w:r w:rsidR="007B4087">
        <w:rPr>
          <w:rtl/>
        </w:rPr>
        <w:t xml:space="preserve">، </w:t>
      </w:r>
      <w:r w:rsidRPr="00853DCC">
        <w:rPr>
          <w:rtl/>
        </w:rPr>
        <w:t>راه برای اعدام ایشان و نیز آیت الله محلاتی و قمی سد کردند</w:t>
      </w:r>
      <w:r w:rsidR="007B4087">
        <w:rPr>
          <w:rtl/>
        </w:rPr>
        <w:t xml:space="preserve">. </w:t>
      </w:r>
      <w:r w:rsidRPr="00014724">
        <w:rPr>
          <w:rStyle w:val="FootnoteReference"/>
          <w:rtl/>
        </w:rPr>
        <w:footnoteReference w:id="1074"/>
      </w:r>
      <w:r w:rsidRPr="00853DCC">
        <w:rPr>
          <w:rtl/>
        </w:rPr>
        <w:t xml:space="preserve"> در این مدت تنها به آیت الله خوانساری اجاز</w:t>
      </w:r>
      <w:r w:rsidR="00C427E4" w:rsidRPr="00853DCC">
        <w:rPr>
          <w:rtl/>
        </w:rPr>
        <w:t>ۀ</w:t>
      </w:r>
      <w:r w:rsidRPr="00853DCC">
        <w:rPr>
          <w:rtl/>
        </w:rPr>
        <w:t xml:space="preserve"> دیداری کوتاه با امام داده شد</w:t>
      </w:r>
      <w:r w:rsidR="007B4087">
        <w:rPr>
          <w:rtl/>
        </w:rPr>
        <w:t xml:space="preserve">. </w:t>
      </w:r>
    </w:p>
    <w:p w:rsidR="001E24E4" w:rsidRPr="00853DCC" w:rsidRDefault="001E24E4" w:rsidP="001970D5">
      <w:pPr>
        <w:pStyle w:val="a"/>
        <w:rPr>
          <w:rtl/>
        </w:rPr>
      </w:pPr>
      <w:r w:rsidRPr="00853DCC">
        <w:rPr>
          <w:rtl/>
        </w:rPr>
        <w:t>مرداد ماه سال 42 امام به داودیه تهران منتقل شد که مردم به دیدار ایشان رفتند</w:t>
      </w:r>
      <w:r w:rsidR="007B4087">
        <w:rPr>
          <w:rtl/>
        </w:rPr>
        <w:t>.</w:t>
      </w:r>
      <w:r w:rsidR="006F503C">
        <w:rPr>
          <w:rtl/>
        </w:rPr>
        <w:t xml:space="preserve"> </w:t>
      </w:r>
      <w:r w:rsidRPr="00853DCC">
        <w:rPr>
          <w:rtl/>
        </w:rPr>
        <w:t>پس از آن</w:t>
      </w:r>
      <w:r w:rsidR="007B4087">
        <w:rPr>
          <w:rtl/>
        </w:rPr>
        <w:t xml:space="preserve">، </w:t>
      </w:r>
      <w:r w:rsidRPr="00853DCC">
        <w:rPr>
          <w:rtl/>
        </w:rPr>
        <w:t>بار دیگر محدودیت آغاز شد و به رغم حضور چهار ماه</w:t>
      </w:r>
      <w:r w:rsidR="00C427E4" w:rsidRPr="00853DCC">
        <w:rPr>
          <w:rtl/>
        </w:rPr>
        <w:t>ۀ</w:t>
      </w:r>
      <w:r w:rsidRPr="00853DCC">
        <w:rPr>
          <w:rtl/>
        </w:rPr>
        <w:t xml:space="preserve"> علما در تهران</w:t>
      </w:r>
      <w:r w:rsidR="007B4087">
        <w:rPr>
          <w:rtl/>
        </w:rPr>
        <w:t xml:space="preserve">، </w:t>
      </w:r>
      <w:r w:rsidRPr="00853DCC">
        <w:rPr>
          <w:rtl/>
        </w:rPr>
        <w:t>امام آزاد نگردید</w:t>
      </w:r>
      <w:r w:rsidR="007B4087">
        <w:rPr>
          <w:rtl/>
        </w:rPr>
        <w:t xml:space="preserve">. </w:t>
      </w:r>
      <w:r w:rsidRPr="00853DCC">
        <w:rPr>
          <w:rtl/>
        </w:rPr>
        <w:t>در نهایت</w:t>
      </w:r>
      <w:r w:rsidR="007B4087">
        <w:rPr>
          <w:rtl/>
        </w:rPr>
        <w:t xml:space="preserve">، </w:t>
      </w:r>
      <w:r w:rsidRPr="00853DCC">
        <w:rPr>
          <w:rtl/>
        </w:rPr>
        <w:t>امام روز 15 فروردین 43 آزاد شد و به قم بازگشت</w:t>
      </w:r>
      <w:r w:rsidR="007B4087">
        <w:rPr>
          <w:rtl/>
        </w:rPr>
        <w:t xml:space="preserve">. </w:t>
      </w:r>
      <w:r w:rsidRPr="00853DCC">
        <w:rPr>
          <w:rtl/>
        </w:rPr>
        <w:t>جشن</w:t>
      </w:r>
      <w:r w:rsidR="007B4087">
        <w:rPr>
          <w:rtl/>
        </w:rPr>
        <w:t xml:space="preserve">‌های </w:t>
      </w:r>
      <w:r w:rsidRPr="00853DCC">
        <w:rPr>
          <w:rtl/>
        </w:rPr>
        <w:t>پرشکوهی در قم و سایر شهرها به مناسبت آزادی امام برگزار شد و دولت کوشید تا امام را موافق با روی</w:t>
      </w:r>
      <w:r w:rsidR="00C427E4" w:rsidRPr="00853DCC">
        <w:rPr>
          <w:rtl/>
        </w:rPr>
        <w:t>ۀ</w:t>
      </w:r>
      <w:r w:rsidRPr="00853DCC">
        <w:rPr>
          <w:rtl/>
        </w:rPr>
        <w:t xml:space="preserve"> جدید خود معرفی کند</w:t>
      </w:r>
      <w:r w:rsidR="007B4087">
        <w:rPr>
          <w:rtl/>
        </w:rPr>
        <w:t xml:space="preserve">. </w:t>
      </w:r>
      <w:r w:rsidRPr="00853DCC">
        <w:rPr>
          <w:rtl/>
        </w:rPr>
        <w:t>20 فروردین جشن باشکوهی در فیضیه برگزار شد</w:t>
      </w:r>
      <w:r w:rsidR="007B4087">
        <w:rPr>
          <w:rtl/>
        </w:rPr>
        <w:t xml:space="preserve">. </w:t>
      </w:r>
      <w:r w:rsidRPr="00853DCC">
        <w:rPr>
          <w:rtl/>
        </w:rPr>
        <w:t>پس از آن</w:t>
      </w:r>
      <w:r w:rsidR="007B4087">
        <w:rPr>
          <w:rtl/>
        </w:rPr>
        <w:t xml:space="preserve">، </w:t>
      </w:r>
      <w:r w:rsidRPr="00853DCC">
        <w:rPr>
          <w:rtl/>
        </w:rPr>
        <w:t>امام (قدس سره) در سخنرانی برای دانشجویان این جمله تاریخی را گفت: «خمینی را اگر دار بزنند</w:t>
      </w:r>
      <w:r w:rsidR="007B4087">
        <w:rPr>
          <w:rtl/>
        </w:rPr>
        <w:t xml:space="preserve">، </w:t>
      </w:r>
      <w:r w:rsidRPr="00853DCC">
        <w:rPr>
          <w:rtl/>
        </w:rPr>
        <w:t>تفاهم نخواهد کرد</w:t>
      </w:r>
      <w:r w:rsidR="004A5038">
        <w:rPr>
          <w:rtl/>
        </w:rPr>
        <w:t>.</w:t>
      </w:r>
      <w:r w:rsidRPr="00853DCC">
        <w:rPr>
          <w:rtl/>
        </w:rPr>
        <w:t>»</w:t>
      </w:r>
      <w:r w:rsidRPr="00014724">
        <w:rPr>
          <w:rStyle w:val="FootnoteReference"/>
          <w:rtl/>
        </w:rPr>
        <w:footnoteReference w:id="1075"/>
      </w:r>
    </w:p>
    <w:p w:rsidR="001E24E4" w:rsidRPr="00853DCC" w:rsidRDefault="001E24E4" w:rsidP="001970D5">
      <w:pPr>
        <w:pStyle w:val="a"/>
        <w:rPr>
          <w:rtl/>
        </w:rPr>
      </w:pPr>
      <w:r w:rsidRPr="00853DCC">
        <w:rPr>
          <w:rtl/>
        </w:rPr>
        <w:t>امام طی مدتی که در زندان بود</w:t>
      </w:r>
      <w:r w:rsidR="007B4087">
        <w:rPr>
          <w:rtl/>
        </w:rPr>
        <w:t xml:space="preserve">، </w:t>
      </w:r>
      <w:r w:rsidRPr="00853DCC">
        <w:rPr>
          <w:rtl/>
        </w:rPr>
        <w:t>از مصیبت پانزده خرداد سخت نگران و غمگین بود و این حادثه خونین تأثیر عمیقی در وجود ایشان بر جای گذاشته و کشته و مجروح شدن جمعی کثیر در آن ماجرا</w:t>
      </w:r>
      <w:r w:rsidR="007B4087">
        <w:rPr>
          <w:rtl/>
        </w:rPr>
        <w:t xml:space="preserve">، </w:t>
      </w:r>
      <w:r w:rsidRPr="00853DCC">
        <w:rPr>
          <w:rtl/>
        </w:rPr>
        <w:t>امام را سخت ناراحت کرده بود</w:t>
      </w:r>
      <w:r w:rsidR="007B4087">
        <w:rPr>
          <w:rtl/>
        </w:rPr>
        <w:t xml:space="preserve">. </w:t>
      </w:r>
      <w:r w:rsidRPr="00853DCC">
        <w:rPr>
          <w:rtl/>
        </w:rPr>
        <w:t>با این حال</w:t>
      </w:r>
      <w:r w:rsidR="007B4087">
        <w:rPr>
          <w:rtl/>
        </w:rPr>
        <w:t xml:space="preserve">، </w:t>
      </w:r>
      <w:r w:rsidRPr="00853DCC">
        <w:rPr>
          <w:rtl/>
        </w:rPr>
        <w:t>امام که شمار زیادی فدایی در اطرافش داشت</w:t>
      </w:r>
      <w:r w:rsidR="007B4087">
        <w:rPr>
          <w:rtl/>
        </w:rPr>
        <w:t xml:space="preserve">، </w:t>
      </w:r>
      <w:r w:rsidRPr="00853DCC">
        <w:rPr>
          <w:rtl/>
        </w:rPr>
        <w:t>نگران شروع مجدد ماجرا نبود و این کار</w:t>
      </w:r>
      <w:r w:rsidR="007B4087">
        <w:rPr>
          <w:rtl/>
        </w:rPr>
        <w:t xml:space="preserve">، </w:t>
      </w:r>
      <w:r w:rsidR="004A5038">
        <w:rPr>
          <w:rtl/>
        </w:rPr>
        <w:t>با سخنان تحریک</w:t>
      </w:r>
      <w:r w:rsidR="004A5038">
        <w:rPr>
          <w:rFonts w:hint="cs"/>
          <w:rtl/>
        </w:rPr>
        <w:t>‌</w:t>
      </w:r>
      <w:r w:rsidRPr="00853DCC">
        <w:rPr>
          <w:rtl/>
        </w:rPr>
        <w:t>آمیزی که شاه گفته بود</w:t>
      </w:r>
      <w:r w:rsidR="007B4087">
        <w:rPr>
          <w:rtl/>
        </w:rPr>
        <w:t xml:space="preserve">، </w:t>
      </w:r>
      <w:r w:rsidRPr="00853DCC">
        <w:rPr>
          <w:rtl/>
        </w:rPr>
        <w:t>آغاز شد</w:t>
      </w:r>
      <w:r w:rsidR="007B4087">
        <w:rPr>
          <w:rtl/>
        </w:rPr>
        <w:t xml:space="preserve">. </w:t>
      </w:r>
      <w:r w:rsidRPr="00853DCC">
        <w:rPr>
          <w:rtl/>
        </w:rPr>
        <w:t>براساس</w:t>
      </w:r>
      <w:r w:rsidR="00FF522A">
        <w:rPr>
          <w:rtl/>
        </w:rPr>
        <w:t xml:space="preserve"> نام‌های </w:t>
      </w:r>
      <w:r w:rsidRPr="00853DCC">
        <w:rPr>
          <w:rtl/>
        </w:rPr>
        <w:t>که از امام در این زمان به یکی از علمای لار در دست است</w:t>
      </w:r>
      <w:r w:rsidR="007B4087">
        <w:rPr>
          <w:rtl/>
        </w:rPr>
        <w:t xml:space="preserve">، </w:t>
      </w:r>
      <w:r w:rsidR="00961BDF">
        <w:rPr>
          <w:rtl/>
        </w:rPr>
        <w:t>می‌</w:t>
      </w:r>
      <w:r w:rsidRPr="00853DCC">
        <w:rPr>
          <w:rtl/>
        </w:rPr>
        <w:t>توان دریافت که امام در صدد ایجاد تشکلی نیرومند از علمای هر شهر برای ایجاد یک شبکه سراسری است</w:t>
      </w:r>
      <w:r w:rsidR="007B4087">
        <w:rPr>
          <w:rtl/>
        </w:rPr>
        <w:t xml:space="preserve">. </w:t>
      </w:r>
      <w:r w:rsidRPr="00853DCC">
        <w:rPr>
          <w:rtl/>
        </w:rPr>
        <w:t>«لابد مطلع شده</w:t>
      </w:r>
      <w:r w:rsidR="00961BDF">
        <w:rPr>
          <w:rtl/>
        </w:rPr>
        <w:t xml:space="preserve">‌اید </w:t>
      </w:r>
      <w:r w:rsidRPr="00853DCC">
        <w:rPr>
          <w:rtl/>
        </w:rPr>
        <w:t>که بنا داریم در شب</w:t>
      </w:r>
      <w:r w:rsidR="007B4087">
        <w:rPr>
          <w:rtl/>
        </w:rPr>
        <w:t xml:space="preserve">‌های </w:t>
      </w:r>
      <w:r w:rsidRPr="00853DCC">
        <w:rPr>
          <w:rtl/>
        </w:rPr>
        <w:t>یکشنبه مجلسی از علمای اعلام در جمع بلاد برقرار باشد</w:t>
      </w:r>
      <w:r w:rsidR="007B4087">
        <w:rPr>
          <w:rtl/>
        </w:rPr>
        <w:t xml:space="preserve">. </w:t>
      </w:r>
      <w:r w:rsidRPr="00853DCC">
        <w:rPr>
          <w:rtl/>
        </w:rPr>
        <w:t>ما در قم تأسیس کردیم و در بعضی بلاد نیز تأسیس شده است</w:t>
      </w:r>
      <w:r w:rsidR="007B4087">
        <w:rPr>
          <w:rtl/>
        </w:rPr>
        <w:t xml:space="preserve">. </w:t>
      </w:r>
      <w:r w:rsidRPr="00853DCC">
        <w:rPr>
          <w:rtl/>
        </w:rPr>
        <w:t>جنابعالی هم با موافقت سایر آقایان علمای اعلام این مجلس را تأسیس فرمایید»</w:t>
      </w:r>
      <w:r w:rsidR="004A5038">
        <w:rPr>
          <w:rtl/>
        </w:rPr>
        <w:t>.</w:t>
      </w:r>
      <w:r w:rsidRPr="00014724">
        <w:rPr>
          <w:rStyle w:val="FootnoteReference"/>
          <w:rtl/>
        </w:rPr>
        <w:footnoteReference w:id="1076"/>
      </w:r>
    </w:p>
    <w:p w:rsidR="001E24E4" w:rsidRPr="00853DCC" w:rsidRDefault="001E24E4" w:rsidP="001970D5">
      <w:pPr>
        <w:pStyle w:val="a"/>
        <w:rPr>
          <w:rtl/>
        </w:rPr>
      </w:pPr>
      <w:r w:rsidRPr="00853DCC">
        <w:rPr>
          <w:rtl/>
        </w:rPr>
        <w:t>شاه که از نفوذ جریان جدید در میان اقشار مختلف مردم آگاه بود</w:t>
      </w:r>
      <w:r w:rsidR="007B4087">
        <w:rPr>
          <w:rtl/>
        </w:rPr>
        <w:t xml:space="preserve">، </w:t>
      </w:r>
      <w:r w:rsidRPr="00853DCC">
        <w:rPr>
          <w:rtl/>
        </w:rPr>
        <w:t>تلاش کرد تا با متهم کردن آن به کهنه پرستی و نشان دادن خود به عنوان یک پیشرو و متجدد</w:t>
      </w:r>
      <w:r w:rsidR="007B4087">
        <w:rPr>
          <w:rtl/>
        </w:rPr>
        <w:t xml:space="preserve">، </w:t>
      </w:r>
      <w:r w:rsidRPr="00853DCC">
        <w:rPr>
          <w:rtl/>
        </w:rPr>
        <w:t>جریان اسلامی را از میدان بدر کند</w:t>
      </w:r>
      <w:r w:rsidR="007B4087">
        <w:rPr>
          <w:rtl/>
        </w:rPr>
        <w:t xml:space="preserve">. </w:t>
      </w:r>
      <w:r w:rsidRPr="00853DCC">
        <w:rPr>
          <w:rtl/>
        </w:rPr>
        <w:t>او در 25 فروردین گفت: ما کهنه پرستی و افکار ارتجاعی را از میان خواهیم برد</w:t>
      </w:r>
      <w:r w:rsidR="007B4087">
        <w:rPr>
          <w:rtl/>
        </w:rPr>
        <w:t xml:space="preserve">. </w:t>
      </w:r>
      <w:r w:rsidRPr="00853DCC">
        <w:rPr>
          <w:rtl/>
        </w:rPr>
        <w:t>امام فردای آن روز</w:t>
      </w:r>
      <w:r w:rsidR="007B4087">
        <w:rPr>
          <w:rtl/>
        </w:rPr>
        <w:t xml:space="preserve">، </w:t>
      </w:r>
      <w:r w:rsidRPr="00853DCC">
        <w:rPr>
          <w:rtl/>
        </w:rPr>
        <w:t>در آغاز اولین جلس</w:t>
      </w:r>
      <w:r w:rsidR="00C427E4" w:rsidRPr="00853DCC">
        <w:rPr>
          <w:rtl/>
        </w:rPr>
        <w:t>ۀ</w:t>
      </w:r>
      <w:r w:rsidRPr="00853DCC">
        <w:rPr>
          <w:rtl/>
        </w:rPr>
        <w:t xml:space="preserve"> درس خود گفت: مردک! باز دست از</w:t>
      </w:r>
      <w:r w:rsidR="00153F93">
        <w:rPr>
          <w:rtl/>
        </w:rPr>
        <w:t xml:space="preserve"> حرف‌هایش </w:t>
      </w:r>
      <w:r w:rsidRPr="00853DCC">
        <w:rPr>
          <w:rtl/>
        </w:rPr>
        <w:t>بر</w:t>
      </w:r>
      <w:r w:rsidR="00961BDF">
        <w:rPr>
          <w:rtl/>
        </w:rPr>
        <w:t xml:space="preserve"> نمی‌</w:t>
      </w:r>
      <w:r w:rsidRPr="00853DCC">
        <w:rPr>
          <w:rtl/>
        </w:rPr>
        <w:t>دارد و به افکار اسلامی نسبت کهنه پرستی و ارتجاعیت</w:t>
      </w:r>
      <w:r w:rsidR="00961BDF">
        <w:rPr>
          <w:rtl/>
        </w:rPr>
        <w:t xml:space="preserve"> می‌</w:t>
      </w:r>
      <w:r w:rsidRPr="00853DCC">
        <w:rPr>
          <w:rtl/>
        </w:rPr>
        <w:t>دهد</w:t>
      </w:r>
      <w:r w:rsidR="007B4087">
        <w:rPr>
          <w:rtl/>
        </w:rPr>
        <w:t xml:space="preserve">. </w:t>
      </w:r>
      <w:r w:rsidRPr="00853DCC">
        <w:rPr>
          <w:rtl/>
        </w:rPr>
        <w:t>امام در این سخنرانی اعلام کرد که دست هم</w:t>
      </w:r>
      <w:r w:rsidR="00C427E4" w:rsidRPr="00853DCC">
        <w:rPr>
          <w:rtl/>
        </w:rPr>
        <w:t>ۀ</w:t>
      </w:r>
      <w:r w:rsidRPr="00853DCC">
        <w:rPr>
          <w:rtl/>
        </w:rPr>
        <w:t xml:space="preserve"> مراجع را</w:t>
      </w:r>
      <w:r w:rsidR="00961BDF">
        <w:rPr>
          <w:rtl/>
        </w:rPr>
        <w:t xml:space="preserve"> می‌</w:t>
      </w:r>
      <w:r w:rsidRPr="00853DCC">
        <w:rPr>
          <w:rtl/>
        </w:rPr>
        <w:t>بوسد و به این وسیله قلوب مراجع را متوجه اقدامات جدید در آتیه نزدیک کرد</w:t>
      </w:r>
      <w:r w:rsidR="007B4087">
        <w:rPr>
          <w:rtl/>
        </w:rPr>
        <w:t xml:space="preserve">. </w:t>
      </w:r>
      <w:r w:rsidRPr="00853DCC">
        <w:rPr>
          <w:rtl/>
        </w:rPr>
        <w:t>با این حال</w:t>
      </w:r>
      <w:r w:rsidR="007B4087">
        <w:rPr>
          <w:rtl/>
        </w:rPr>
        <w:t xml:space="preserve">، </w:t>
      </w:r>
      <w:r w:rsidRPr="00853DCC">
        <w:rPr>
          <w:rtl/>
        </w:rPr>
        <w:t>اعلامیه امام در سالگرد پانزده خرداد بدون امضای آقایان گلپایگانی و شریعتمداری و تنها با امضای آقایان نجفی</w:t>
      </w:r>
      <w:r w:rsidR="007B4087">
        <w:rPr>
          <w:rtl/>
        </w:rPr>
        <w:t xml:space="preserve">، </w:t>
      </w:r>
      <w:r w:rsidRPr="00853DCC">
        <w:rPr>
          <w:rtl/>
        </w:rPr>
        <w:t>میلانی و قمی چا</w:t>
      </w:r>
      <w:r w:rsidR="00382688" w:rsidRPr="00853DCC">
        <w:rPr>
          <w:rtl/>
        </w:rPr>
        <w:t>پ</w:t>
      </w:r>
      <w:r w:rsidRPr="00853DCC">
        <w:rPr>
          <w:rtl/>
        </w:rPr>
        <w:t xml:space="preserve"> شد</w:t>
      </w:r>
      <w:r w:rsidR="004A5038">
        <w:rPr>
          <w:rtl/>
        </w:rPr>
        <w:t>.</w:t>
      </w:r>
      <w:r w:rsidRPr="00014724">
        <w:rPr>
          <w:rStyle w:val="FootnoteReference"/>
          <w:rtl/>
        </w:rPr>
        <w:footnoteReference w:id="1077"/>
      </w:r>
      <w:r w:rsidRPr="00853DCC">
        <w:rPr>
          <w:rtl/>
        </w:rPr>
        <w:t xml:space="preserve"> در این اطلاعیه باز مسأله</w:t>
      </w:r>
      <w:r w:rsidR="007B4087">
        <w:rPr>
          <w:rtl/>
        </w:rPr>
        <w:t xml:space="preserve"> </w:t>
      </w:r>
      <w:r w:rsidRPr="00853DCC">
        <w:rPr>
          <w:rtl/>
        </w:rPr>
        <w:t>اسرائیل مطرح شده بود</w:t>
      </w:r>
      <w:r w:rsidR="007B4087">
        <w:rPr>
          <w:rtl/>
        </w:rPr>
        <w:t xml:space="preserve">. </w:t>
      </w:r>
      <w:r w:rsidRPr="00853DCC">
        <w:rPr>
          <w:rtl/>
        </w:rPr>
        <w:t>در 18 شهریور 43 امام سخنرانی تند دیگری کرد و به حملات خود به شاه ادامه داد</w:t>
      </w:r>
      <w:r w:rsidR="007B4087">
        <w:rPr>
          <w:rtl/>
        </w:rPr>
        <w:t xml:space="preserve">. </w:t>
      </w:r>
    </w:p>
    <w:p w:rsidR="001E24E4" w:rsidRPr="00853DCC" w:rsidRDefault="001E24E4" w:rsidP="001970D5">
      <w:pPr>
        <w:pStyle w:val="a"/>
        <w:rPr>
          <w:rtl/>
        </w:rPr>
      </w:pPr>
      <w:r w:rsidRPr="00853DCC">
        <w:rPr>
          <w:rtl/>
        </w:rPr>
        <w:t>در 21 مهر 43 لایح</w:t>
      </w:r>
      <w:r w:rsidR="00C427E4" w:rsidRPr="00853DCC">
        <w:rPr>
          <w:rtl/>
        </w:rPr>
        <w:t>ۀ</w:t>
      </w:r>
      <w:r w:rsidRPr="00853DCC">
        <w:rPr>
          <w:rtl/>
        </w:rPr>
        <w:t xml:space="preserve"> کاپیتولاسیون در مجلس مطرح شد که بار دیگر مخالفت روحانیون را برانگیخت</w:t>
      </w:r>
      <w:r w:rsidR="007B4087">
        <w:rPr>
          <w:rtl/>
        </w:rPr>
        <w:t xml:space="preserve">. </w:t>
      </w:r>
      <w:r w:rsidRPr="00853DCC">
        <w:rPr>
          <w:rtl/>
        </w:rPr>
        <w:t>امام اعلام کرد که در 4 آبان (20 جمادی الثانیه) سخنرانی خواهد کرد</w:t>
      </w:r>
      <w:r w:rsidR="007B4087">
        <w:rPr>
          <w:rtl/>
        </w:rPr>
        <w:t xml:space="preserve">. </w:t>
      </w:r>
      <w:r w:rsidRPr="00853DCC">
        <w:rPr>
          <w:rtl/>
        </w:rPr>
        <w:t>دولت نماینده</w:t>
      </w:r>
      <w:r w:rsidR="00AD57D5">
        <w:rPr>
          <w:rtl/>
        </w:rPr>
        <w:t xml:space="preserve">‌ای </w:t>
      </w:r>
      <w:r w:rsidRPr="00853DCC">
        <w:rPr>
          <w:rtl/>
        </w:rPr>
        <w:t>فرستاد تا امام را از سخن گفتن باز دارد؛ اما امام نپذیرفت و سخنرانی تاریخی خود را ایراد و در شرح کاپیتولاسیون فرمود که اگر یک خادم امریکایی یا یک آشپز امریکایی مرجع تقلید شما را وسط بازار ترور کند</w:t>
      </w:r>
      <w:r w:rsidR="007B4087">
        <w:rPr>
          <w:rtl/>
        </w:rPr>
        <w:t>.</w:t>
      </w:r>
      <w:r w:rsidR="00FA6AEB">
        <w:rPr>
          <w:rtl/>
        </w:rPr>
        <w:t xml:space="preserve">. </w:t>
      </w:r>
      <w:r w:rsidRPr="00853DCC">
        <w:rPr>
          <w:rtl/>
        </w:rPr>
        <w:t>پلیس ایران حق ندارد جلوی او را بگیرد</w:t>
      </w:r>
      <w:r w:rsidR="007B4087">
        <w:rPr>
          <w:rtl/>
        </w:rPr>
        <w:t xml:space="preserve">. </w:t>
      </w:r>
      <w:r w:rsidRPr="00853DCC">
        <w:rPr>
          <w:rtl/>
        </w:rPr>
        <w:t>همین سخنرانی بود که سبب شد رژیم در 13 آبان 43 امام را به ترکیه تبعید کند</w:t>
      </w:r>
      <w:r w:rsidR="007B4087">
        <w:rPr>
          <w:rtl/>
        </w:rPr>
        <w:t xml:space="preserve">. </w:t>
      </w:r>
    </w:p>
    <w:p w:rsidR="001E24E4" w:rsidRPr="00853DCC" w:rsidRDefault="001E24E4" w:rsidP="001970D5">
      <w:pPr>
        <w:pStyle w:val="a"/>
        <w:rPr>
          <w:rtl/>
        </w:rPr>
      </w:pPr>
      <w:r w:rsidRPr="00853DCC">
        <w:rPr>
          <w:rtl/>
        </w:rPr>
        <w:t>حدود یک سال پس از آن</w:t>
      </w:r>
      <w:r w:rsidR="007B4087">
        <w:rPr>
          <w:rtl/>
        </w:rPr>
        <w:t xml:space="preserve">، </w:t>
      </w:r>
      <w:r w:rsidRPr="00853DCC">
        <w:rPr>
          <w:rtl/>
        </w:rPr>
        <w:t>امام در تاریخ 13/7/44 به نجف انتقال یافته در آنجا مستقر شد و درس خارج خود را شروع کرد و دور جدیدی در نهضت اسلامی آغاز شد</w:t>
      </w:r>
      <w:r w:rsidR="007B4087">
        <w:rPr>
          <w:rtl/>
        </w:rPr>
        <w:t xml:space="preserve">. </w:t>
      </w:r>
      <w:r w:rsidRPr="00853DCC">
        <w:rPr>
          <w:rtl/>
        </w:rPr>
        <w:t>جنبش خرداد 42 سرآغاز شکل گیری</w:t>
      </w:r>
      <w:r w:rsidR="00060C89">
        <w:rPr>
          <w:rtl/>
        </w:rPr>
        <w:t xml:space="preserve"> جنبش‌های </w:t>
      </w:r>
      <w:r w:rsidRPr="00853DCC">
        <w:rPr>
          <w:rtl/>
        </w:rPr>
        <w:t>اسلامی کوچک تری بود</w:t>
      </w:r>
      <w:r w:rsidRPr="00014724">
        <w:rPr>
          <w:rStyle w:val="FootnoteReference"/>
          <w:rtl/>
        </w:rPr>
        <w:footnoteReference w:id="1078"/>
      </w:r>
      <w:r w:rsidRPr="00853DCC">
        <w:rPr>
          <w:rtl/>
        </w:rPr>
        <w:t xml:space="preserve"> که طی چهارده سال در مرکز و شهرهای مختلف شکل گرفت و نهایتا به سرنگونی شاه و تأسیس جمهوری اسلامی انجامید</w:t>
      </w:r>
      <w:r w:rsidR="007B4087">
        <w:rPr>
          <w:rtl/>
        </w:rPr>
        <w:t xml:space="preserve">. </w:t>
      </w:r>
    </w:p>
    <w:p w:rsidR="001E24E4" w:rsidRPr="00853DCC" w:rsidRDefault="001E24E4" w:rsidP="004A5038">
      <w:pPr>
        <w:pStyle w:val="a4"/>
        <w:rPr>
          <w:rtl/>
        </w:rPr>
      </w:pPr>
      <w:bookmarkStart w:id="95" w:name="_Toc417388641"/>
      <w:bookmarkStart w:id="96" w:name="_Toc438994323"/>
      <w:r w:rsidRPr="00853DCC">
        <w:rPr>
          <w:rtl/>
        </w:rPr>
        <w:t>4ـ طرح اندیش</w:t>
      </w:r>
      <w:r w:rsidR="00C427E4" w:rsidRPr="00853DCC">
        <w:rPr>
          <w:rtl/>
        </w:rPr>
        <w:t>ۀ</w:t>
      </w:r>
      <w:r w:rsidRPr="00853DCC">
        <w:rPr>
          <w:rtl/>
        </w:rPr>
        <w:t xml:space="preserve"> حکومت اسلامی</w:t>
      </w:r>
      <w:bookmarkEnd w:id="95"/>
      <w:bookmarkEnd w:id="96"/>
    </w:p>
    <w:p w:rsidR="001E24E4" w:rsidRPr="00853DCC" w:rsidRDefault="001E24E4" w:rsidP="001970D5">
      <w:pPr>
        <w:pStyle w:val="a"/>
        <w:rPr>
          <w:rtl/>
        </w:rPr>
      </w:pPr>
      <w:r w:rsidRPr="00853DCC">
        <w:rPr>
          <w:rtl/>
        </w:rPr>
        <w:t>بارها اشاره کرده یام که در طول دهه بیست</w:t>
      </w:r>
      <w:r w:rsidR="007B4087">
        <w:rPr>
          <w:rtl/>
        </w:rPr>
        <w:t xml:space="preserve">، </w:t>
      </w:r>
      <w:r w:rsidRPr="00853DCC">
        <w:rPr>
          <w:rtl/>
        </w:rPr>
        <w:t>مهم</w:t>
      </w:r>
      <w:r w:rsidR="00ED6B1A">
        <w:rPr>
          <w:rtl/>
        </w:rPr>
        <w:t xml:space="preserve">‌ترین </w:t>
      </w:r>
      <w:r w:rsidRPr="00853DCC">
        <w:rPr>
          <w:rtl/>
        </w:rPr>
        <w:t>نکته در زمینه حکومت اسلامی</w:t>
      </w:r>
      <w:r w:rsidR="007B4087">
        <w:rPr>
          <w:rtl/>
        </w:rPr>
        <w:t xml:space="preserve">، </w:t>
      </w:r>
      <w:r w:rsidRPr="00853DCC">
        <w:rPr>
          <w:rtl/>
        </w:rPr>
        <w:t>انتشار مقالاتی درباره قرابت دین و سیاست بود</w:t>
      </w:r>
      <w:r w:rsidR="007B4087">
        <w:rPr>
          <w:rtl/>
        </w:rPr>
        <w:t xml:space="preserve">. </w:t>
      </w:r>
      <w:r w:rsidRPr="00853DCC">
        <w:rPr>
          <w:rtl/>
        </w:rPr>
        <w:t>دلیل آن هم این بود که در دوره رضاشاه روی جدایی دین و سیاست به عنوان رکنی از ارکان لائیسیسم تکیه شده بود</w:t>
      </w:r>
      <w:r w:rsidR="007B4087">
        <w:rPr>
          <w:rtl/>
        </w:rPr>
        <w:t xml:space="preserve">. </w:t>
      </w:r>
      <w:r w:rsidRPr="00853DCC">
        <w:rPr>
          <w:rtl/>
        </w:rPr>
        <w:t>به همین دلیل در نشریات مذهبی مقالات فراوانی در این زمینه انتشار یافت و تا حدودی زمینه رافراهم کرد</w:t>
      </w:r>
      <w:r w:rsidR="007B4087">
        <w:rPr>
          <w:rtl/>
        </w:rPr>
        <w:t xml:space="preserve">. </w:t>
      </w:r>
      <w:r w:rsidRPr="00853DCC">
        <w:rPr>
          <w:rtl/>
        </w:rPr>
        <w:t>در این باره حتی رساله</w:t>
      </w:r>
      <w:r w:rsidR="007B4087">
        <w:rPr>
          <w:rtl/>
        </w:rPr>
        <w:t xml:space="preserve">‌های </w:t>
      </w:r>
      <w:r w:rsidRPr="00853DCC">
        <w:rPr>
          <w:rtl/>
        </w:rPr>
        <w:t>مستقل نیز چا</w:t>
      </w:r>
      <w:r w:rsidR="00382688" w:rsidRPr="00853DCC">
        <w:rPr>
          <w:rtl/>
        </w:rPr>
        <w:t>پ</w:t>
      </w:r>
      <w:r w:rsidRPr="00853DCC">
        <w:rPr>
          <w:rtl/>
        </w:rPr>
        <w:t xml:space="preserve"> شد که از آن جمله رساله کوتاهی با عنوان بررسی در </w:t>
      </w:r>
      <w:r w:rsidR="00382688" w:rsidRPr="00853DCC">
        <w:rPr>
          <w:rtl/>
        </w:rPr>
        <w:t>پ</w:t>
      </w:r>
      <w:r w:rsidRPr="00853DCC">
        <w:rPr>
          <w:rtl/>
        </w:rPr>
        <w:t>یرامون سیاست و دیانت از علی جمالی بود که به عنوان نشریه روزنامه صدای عدالت (تیرماه 1334) منتشر شد</w:t>
      </w:r>
      <w:r w:rsidR="007B4087">
        <w:rPr>
          <w:rtl/>
        </w:rPr>
        <w:t xml:space="preserve">. </w:t>
      </w:r>
      <w:r w:rsidRPr="00853DCC">
        <w:rPr>
          <w:rtl/>
        </w:rPr>
        <w:t>این خط ادامه یافت تا</w:t>
      </w:r>
      <w:r w:rsidR="008F63F0">
        <w:rPr>
          <w:rtl/>
        </w:rPr>
        <w:t xml:space="preserve"> آنکه </w:t>
      </w:r>
      <w:r w:rsidRPr="00853DCC">
        <w:rPr>
          <w:rtl/>
        </w:rPr>
        <w:t>نوبتت به طرح بحث حکومت اسلامی رسید</w:t>
      </w:r>
      <w:r w:rsidR="007B4087">
        <w:rPr>
          <w:rtl/>
        </w:rPr>
        <w:t xml:space="preserve">، </w:t>
      </w:r>
      <w:r w:rsidRPr="00853DCC">
        <w:rPr>
          <w:rtl/>
        </w:rPr>
        <w:t>بحثی که براساس شواهد موجود</w:t>
      </w:r>
      <w:r w:rsidR="007B4087">
        <w:rPr>
          <w:rtl/>
        </w:rPr>
        <w:t xml:space="preserve">، </w:t>
      </w:r>
      <w:r w:rsidRPr="00853DCC">
        <w:rPr>
          <w:rtl/>
        </w:rPr>
        <w:t>بلافاصله پس از نهضت ملی شدن صنعت نفت برآمد</w:t>
      </w:r>
      <w:r w:rsidR="007B4087">
        <w:rPr>
          <w:rtl/>
        </w:rPr>
        <w:t xml:space="preserve">. </w:t>
      </w:r>
      <w:r w:rsidRPr="00853DCC">
        <w:rPr>
          <w:rtl/>
        </w:rPr>
        <w:t>همین که یک روحانی ریاست مجلس شورا را به دست گرفته بود</w:t>
      </w:r>
      <w:r w:rsidR="007B4087">
        <w:rPr>
          <w:rtl/>
        </w:rPr>
        <w:t xml:space="preserve">، </w:t>
      </w:r>
      <w:r w:rsidR="00961BDF">
        <w:rPr>
          <w:rtl/>
        </w:rPr>
        <w:t>می‌</w:t>
      </w:r>
      <w:r w:rsidRPr="00853DCC">
        <w:rPr>
          <w:rtl/>
        </w:rPr>
        <w:t>توانست الهام بخش بسیاری از مطالب در این زمینه باشد</w:t>
      </w:r>
      <w:r w:rsidR="007B4087">
        <w:rPr>
          <w:rtl/>
        </w:rPr>
        <w:t xml:space="preserve">. </w:t>
      </w:r>
      <w:r w:rsidRPr="00853DCC">
        <w:rPr>
          <w:rtl/>
        </w:rPr>
        <w:t>آیت الله کاشانی خود نیز درباره نزدیکی دین و سیاست فراوان سخن گفته بود</w:t>
      </w:r>
      <w:r w:rsidR="007B4087">
        <w:rPr>
          <w:rtl/>
        </w:rPr>
        <w:t xml:space="preserve">. </w:t>
      </w:r>
    </w:p>
    <w:p w:rsidR="001E24E4" w:rsidRPr="00853DCC" w:rsidRDefault="001E24E4" w:rsidP="00E03446">
      <w:pPr>
        <w:pStyle w:val="a"/>
        <w:rPr>
          <w:rtl/>
        </w:rPr>
      </w:pPr>
      <w:r w:rsidRPr="00853DCC">
        <w:rPr>
          <w:rtl/>
        </w:rPr>
        <w:t>همان اندازه که ظهور امام در عرص</w:t>
      </w:r>
      <w:r w:rsidR="00C427E4" w:rsidRPr="00853DCC">
        <w:rPr>
          <w:rtl/>
        </w:rPr>
        <w:t>ۀ</w:t>
      </w:r>
      <w:r w:rsidRPr="00853DCC">
        <w:rPr>
          <w:rtl/>
        </w:rPr>
        <w:t xml:space="preserve"> سیاست سبب پدید آمدن نهضت اسلامی علیه رژیم پهلوی شد</w:t>
      </w:r>
      <w:r w:rsidR="007B4087">
        <w:rPr>
          <w:rtl/>
        </w:rPr>
        <w:t xml:space="preserve">، </w:t>
      </w:r>
      <w:r w:rsidRPr="00853DCC">
        <w:rPr>
          <w:rtl/>
        </w:rPr>
        <w:t>طرح مباحث ولایت فقیه در سال 1348 راه را برای</w:t>
      </w:r>
      <w:r w:rsidR="004A5038">
        <w:rPr>
          <w:rtl/>
        </w:rPr>
        <w:t xml:space="preserve"> ترسیم جهت</w:t>
      </w:r>
      <w:r w:rsidR="004A5038">
        <w:rPr>
          <w:rFonts w:hint="cs"/>
          <w:rtl/>
        </w:rPr>
        <w:t>‌</w:t>
      </w:r>
      <w:r w:rsidRPr="00853DCC">
        <w:rPr>
          <w:rtl/>
        </w:rPr>
        <w:t>گیری آینده نهضت روشن کرد</w:t>
      </w:r>
      <w:r w:rsidR="007B4087">
        <w:rPr>
          <w:rtl/>
        </w:rPr>
        <w:t xml:space="preserve">. </w:t>
      </w:r>
      <w:r w:rsidRPr="00853DCC">
        <w:rPr>
          <w:rtl/>
        </w:rPr>
        <w:t>درس ولایت فقیه امام در 1/11/48 در نجف و در مسجد شیخ انصاری آغاز شد و طی سیزده جلسه درس نهایتا در تاریخ 20/11/48 پایان یافت</w:t>
      </w:r>
      <w:r w:rsidR="007B4087">
        <w:rPr>
          <w:rtl/>
        </w:rPr>
        <w:t xml:space="preserve">. </w:t>
      </w:r>
      <w:r w:rsidRPr="00853DCC">
        <w:rPr>
          <w:rtl/>
        </w:rPr>
        <w:t>امام در نخستین درس درباره حکومت در اسلام سخن گفت و</w:t>
      </w:r>
      <w:r w:rsidR="00921D9B">
        <w:rPr>
          <w:rtl/>
        </w:rPr>
        <w:t xml:space="preserve"> اینکه </w:t>
      </w:r>
      <w:r w:rsidRPr="00853DCC">
        <w:rPr>
          <w:rtl/>
        </w:rPr>
        <w:t>«ائمه با همین لباس جنگ</w:t>
      </w:r>
      <w:r w:rsidR="00961BDF">
        <w:rPr>
          <w:rtl/>
        </w:rPr>
        <w:t xml:space="preserve"> می‌</w:t>
      </w:r>
      <w:r w:rsidRPr="00853DCC">
        <w:rPr>
          <w:rtl/>
        </w:rPr>
        <w:t>کردند و آدم</w:t>
      </w:r>
      <w:r w:rsidR="00961BDF">
        <w:rPr>
          <w:rtl/>
        </w:rPr>
        <w:t xml:space="preserve"> می‌</w:t>
      </w:r>
      <w:r w:rsidRPr="00853DCC">
        <w:rPr>
          <w:rtl/>
        </w:rPr>
        <w:t>کشند</w:t>
      </w:r>
      <w:r w:rsidR="007B4087">
        <w:rPr>
          <w:rtl/>
        </w:rPr>
        <w:t xml:space="preserve">. </w:t>
      </w:r>
      <w:r w:rsidRPr="00853DCC">
        <w:rPr>
          <w:rtl/>
        </w:rPr>
        <w:t>ما اگر بخواهیم حکومت اسلامی تشکیل دهیم با همین عبا و عمامه باید کار بکنیم</w:t>
      </w:r>
      <w:r w:rsidR="007B4087">
        <w:rPr>
          <w:rtl/>
        </w:rPr>
        <w:t>.</w:t>
      </w:r>
      <w:r w:rsidR="00A6798D">
        <w:rPr>
          <w:rtl/>
        </w:rPr>
        <w:t xml:space="preserve"> این‌ها </w:t>
      </w:r>
      <w:r w:rsidRPr="00853DCC">
        <w:rPr>
          <w:rtl/>
        </w:rPr>
        <w:t>همه موج تبلیغات است که ما را به اینجا رسانده</w:t>
      </w:r>
      <w:r w:rsidR="00541890">
        <w:rPr>
          <w:rtl/>
        </w:rPr>
        <w:t>‌اند.</w:t>
      </w:r>
      <w:r w:rsidR="007B4087">
        <w:rPr>
          <w:rtl/>
        </w:rPr>
        <w:t xml:space="preserve"> </w:t>
      </w:r>
      <w:r w:rsidRPr="00853DCC">
        <w:rPr>
          <w:rtl/>
        </w:rPr>
        <w:t>ما برای حکومت اسلامی محتاجیم که زحمت بکشیم و اثبات کنیم که اسلام هم حکومتی است</w:t>
      </w:r>
      <w:r w:rsidR="00FA6AEB">
        <w:rPr>
          <w:rtl/>
        </w:rPr>
        <w:t xml:space="preserve">. </w:t>
      </w:r>
      <w:r w:rsidRPr="00853DCC">
        <w:rPr>
          <w:rtl/>
        </w:rPr>
        <w:t>اسلام هم سلطنتی است</w:t>
      </w:r>
      <w:r w:rsidR="007B4087">
        <w:rPr>
          <w:rtl/>
        </w:rPr>
        <w:t xml:space="preserve">. </w:t>
      </w:r>
      <w:r w:rsidRPr="00853DCC">
        <w:rPr>
          <w:rtl/>
        </w:rPr>
        <w:t>اسلام هم قواعد حکومتی دارد</w:t>
      </w:r>
      <w:r w:rsidR="007B4087">
        <w:rPr>
          <w:rtl/>
        </w:rPr>
        <w:t>.</w:t>
      </w:r>
      <w:r w:rsidR="00FA6AEB">
        <w:rPr>
          <w:rtl/>
        </w:rPr>
        <w:t>.</w:t>
      </w:r>
      <w:r w:rsidR="007B4087">
        <w:rPr>
          <w:rtl/>
        </w:rPr>
        <w:t xml:space="preserve">. </w:t>
      </w:r>
      <w:r w:rsidRPr="00853DCC">
        <w:rPr>
          <w:rtl/>
        </w:rPr>
        <w:t>شما باید حکومت اسلامی تأسیس کنید</w:t>
      </w:r>
      <w:r w:rsidR="007B4087">
        <w:rPr>
          <w:rtl/>
        </w:rPr>
        <w:t>.</w:t>
      </w:r>
      <w:r w:rsidR="00FA6AEB">
        <w:rPr>
          <w:rtl/>
        </w:rPr>
        <w:t>.</w:t>
      </w:r>
      <w:r w:rsidR="007B4087">
        <w:rPr>
          <w:rtl/>
        </w:rPr>
        <w:t>.</w:t>
      </w:r>
      <w:r w:rsidR="00016EE7">
        <w:rPr>
          <w:rtl/>
        </w:rPr>
        <w:t xml:space="preserve"> آن‌ها </w:t>
      </w:r>
      <w:r w:rsidRPr="00853DCC">
        <w:rPr>
          <w:rtl/>
        </w:rPr>
        <w:t>از صفر شروع کردند که به اینجا رسیدند</w:t>
      </w:r>
      <w:r w:rsidR="007B4087">
        <w:rPr>
          <w:rtl/>
        </w:rPr>
        <w:t xml:space="preserve">. </w:t>
      </w:r>
      <w:r w:rsidRPr="00853DCC">
        <w:rPr>
          <w:rtl/>
        </w:rPr>
        <w:t>شما هم از صفر شروع کنید</w:t>
      </w:r>
      <w:r w:rsidR="004A5038">
        <w:rPr>
          <w:rtl/>
        </w:rPr>
        <w:t>.</w:t>
      </w:r>
      <w:r w:rsidRPr="00853DCC">
        <w:rPr>
          <w:rtl/>
        </w:rPr>
        <w:t>»</w:t>
      </w:r>
      <w:r w:rsidRPr="00014724">
        <w:rPr>
          <w:rStyle w:val="FootnoteReference"/>
          <w:rtl/>
        </w:rPr>
        <w:footnoteReference w:id="1079"/>
      </w:r>
    </w:p>
    <w:p w:rsidR="001E24E4" w:rsidRPr="00853DCC" w:rsidRDefault="001E24E4" w:rsidP="001970D5">
      <w:pPr>
        <w:pStyle w:val="a"/>
        <w:rPr>
          <w:rtl/>
        </w:rPr>
      </w:pPr>
      <w:r w:rsidRPr="00853DCC">
        <w:rPr>
          <w:rtl/>
        </w:rPr>
        <w:t>بلافاصله پس از آن بود که مباحث یاد شده با استقبال روحانیون مبارز داخل ـ برخلاف مخالفت</w:t>
      </w:r>
      <w:r w:rsidR="007B4087">
        <w:rPr>
          <w:rtl/>
        </w:rPr>
        <w:t xml:space="preserve">‌های </w:t>
      </w:r>
      <w:r w:rsidRPr="00853DCC">
        <w:rPr>
          <w:rtl/>
        </w:rPr>
        <w:t>طرح شده در نجف ـ روبرو شد</w:t>
      </w:r>
      <w:r w:rsidR="007B4087">
        <w:rPr>
          <w:rtl/>
        </w:rPr>
        <w:t xml:space="preserve">. </w:t>
      </w:r>
      <w:r w:rsidRPr="00853DCC">
        <w:rPr>
          <w:rtl/>
        </w:rPr>
        <w:t>البته اما برای مخالفت</w:t>
      </w:r>
      <w:r w:rsidR="007B4087">
        <w:rPr>
          <w:rtl/>
        </w:rPr>
        <w:t xml:space="preserve">‌های </w:t>
      </w:r>
      <w:r w:rsidRPr="00853DCC">
        <w:rPr>
          <w:rtl/>
        </w:rPr>
        <w:t>طرح شده در نجف ارزشی قائل نبود و</w:t>
      </w:r>
      <w:r w:rsidR="00961BDF">
        <w:rPr>
          <w:rtl/>
        </w:rPr>
        <w:t xml:space="preserve"> می‌</w:t>
      </w:r>
      <w:r w:rsidRPr="00853DCC">
        <w:rPr>
          <w:rtl/>
        </w:rPr>
        <w:t>گفت که این مخالفت</w:t>
      </w:r>
      <w:r w:rsidR="007B4087">
        <w:rPr>
          <w:rtl/>
        </w:rPr>
        <w:t xml:space="preserve">‌ها </w:t>
      </w:r>
      <w:r w:rsidRPr="00853DCC">
        <w:rPr>
          <w:rtl/>
        </w:rPr>
        <w:t>از همین چهار دیواری نجف آن سوتر</w:t>
      </w:r>
      <w:r w:rsidR="00961BDF">
        <w:rPr>
          <w:rtl/>
        </w:rPr>
        <w:t xml:space="preserve"> نمی‌</w:t>
      </w:r>
      <w:r w:rsidRPr="00853DCC">
        <w:rPr>
          <w:rtl/>
        </w:rPr>
        <w:t>رود</w:t>
      </w:r>
      <w:r w:rsidR="004A5038">
        <w:rPr>
          <w:rtl/>
        </w:rPr>
        <w:t>.</w:t>
      </w:r>
      <w:r w:rsidRPr="00014724">
        <w:rPr>
          <w:rStyle w:val="FootnoteReference"/>
          <w:rtl/>
        </w:rPr>
        <w:footnoteReference w:id="1080"/>
      </w:r>
      <w:r w:rsidRPr="00853DCC">
        <w:rPr>
          <w:rtl/>
        </w:rPr>
        <w:t xml:space="preserve"> با این حال</w:t>
      </w:r>
      <w:r w:rsidR="007B4087">
        <w:rPr>
          <w:rtl/>
        </w:rPr>
        <w:t xml:space="preserve">، </w:t>
      </w:r>
      <w:r w:rsidRPr="00853DCC">
        <w:rPr>
          <w:rtl/>
        </w:rPr>
        <w:t>حسن شبر از روحانیون فعال در حزب الدعوه عراق تأکید دارد که طرح این نظریه در نجف هم آثار خاص خود را در میان روشنفکران حوزوی عرب که در حواشی حزب الدعوه و سید محمدباقر صدر بودند</w:t>
      </w:r>
      <w:r w:rsidR="007B4087">
        <w:rPr>
          <w:rtl/>
        </w:rPr>
        <w:t xml:space="preserve">، </w:t>
      </w:r>
      <w:r w:rsidRPr="00853DCC">
        <w:rPr>
          <w:rtl/>
        </w:rPr>
        <w:t>داشته است</w:t>
      </w:r>
      <w:r w:rsidR="004A5038">
        <w:rPr>
          <w:rtl/>
        </w:rPr>
        <w:t>.</w:t>
      </w:r>
      <w:r w:rsidRPr="00014724">
        <w:rPr>
          <w:rStyle w:val="FootnoteReference"/>
          <w:rtl/>
        </w:rPr>
        <w:footnoteReference w:id="1081"/>
      </w:r>
    </w:p>
    <w:p w:rsidR="001E24E4" w:rsidRPr="00853DCC" w:rsidRDefault="001E24E4" w:rsidP="001970D5">
      <w:pPr>
        <w:pStyle w:val="a"/>
        <w:rPr>
          <w:rtl/>
        </w:rPr>
      </w:pPr>
      <w:r w:rsidRPr="00853DCC">
        <w:rPr>
          <w:rtl/>
        </w:rPr>
        <w:t xml:space="preserve">بلافاصله </w:t>
      </w:r>
      <w:r w:rsidR="00382688" w:rsidRPr="00853DCC">
        <w:rPr>
          <w:rtl/>
        </w:rPr>
        <w:t>پ</w:t>
      </w:r>
      <w:r w:rsidRPr="00853DCC">
        <w:rPr>
          <w:rtl/>
        </w:rPr>
        <w:t>س از آن</w:t>
      </w:r>
      <w:r w:rsidR="007B4087">
        <w:rPr>
          <w:rtl/>
        </w:rPr>
        <w:t>،</w:t>
      </w:r>
      <w:r w:rsidR="00C61433">
        <w:rPr>
          <w:rtl/>
        </w:rPr>
        <w:t xml:space="preserve"> درس‌های </w:t>
      </w:r>
      <w:r w:rsidRPr="00853DCC">
        <w:rPr>
          <w:rtl/>
        </w:rPr>
        <w:t>یاد شده تدوین و ابتدا به صورت درس و سپس به صورت یک کتاب مستقل تحت عنوان حکومت اسلامی به چاپ رسید</w:t>
      </w:r>
      <w:r w:rsidR="004A5038">
        <w:rPr>
          <w:rtl/>
        </w:rPr>
        <w:t>.</w:t>
      </w:r>
      <w:r w:rsidRPr="00014724">
        <w:rPr>
          <w:rStyle w:val="FootnoteReference"/>
          <w:rtl/>
        </w:rPr>
        <w:footnoteReference w:id="1082"/>
      </w:r>
      <w:r w:rsidRPr="00853DCC">
        <w:rPr>
          <w:rtl/>
        </w:rPr>
        <w:t xml:space="preserve"> در 22 بهمن سال 48 یعنی 11 روز بعد از شروع نخستین جلسه درس</w:t>
      </w:r>
      <w:r w:rsidR="007B4087">
        <w:rPr>
          <w:rtl/>
        </w:rPr>
        <w:t xml:space="preserve">، </w:t>
      </w:r>
      <w:r w:rsidRPr="00853DCC">
        <w:rPr>
          <w:rtl/>
        </w:rPr>
        <w:t>جزوت درسی حکومت اسلامی در کویت توزیع شد و ساواک آن را گزارش کرده نخسته</w:t>
      </w:r>
      <w:r w:rsidR="00AD57D5">
        <w:rPr>
          <w:rtl/>
        </w:rPr>
        <w:t xml:space="preserve">‌ای </w:t>
      </w:r>
      <w:r w:rsidRPr="00853DCC">
        <w:rPr>
          <w:rtl/>
        </w:rPr>
        <w:t>را به مرکز فرستاد</w:t>
      </w:r>
      <w:r w:rsidR="004A5038">
        <w:rPr>
          <w:rtl/>
        </w:rPr>
        <w:t>.</w:t>
      </w:r>
      <w:r w:rsidRPr="00014724">
        <w:rPr>
          <w:rStyle w:val="FootnoteReference"/>
          <w:rtl/>
        </w:rPr>
        <w:footnoteReference w:id="1083"/>
      </w:r>
    </w:p>
    <w:p w:rsidR="001E24E4" w:rsidRPr="00853DCC" w:rsidRDefault="001E24E4" w:rsidP="00E03446">
      <w:pPr>
        <w:pStyle w:val="a"/>
        <w:rPr>
          <w:rtl/>
        </w:rPr>
      </w:pPr>
      <w:r w:rsidRPr="00853DCC">
        <w:rPr>
          <w:rtl/>
        </w:rPr>
        <w:t>به جز چا</w:t>
      </w:r>
      <w:r w:rsidR="00382688" w:rsidRPr="00853DCC">
        <w:rPr>
          <w:rtl/>
        </w:rPr>
        <w:t>پ</w:t>
      </w:r>
      <w:r w:rsidRPr="00853DCC">
        <w:rPr>
          <w:rtl/>
        </w:rPr>
        <w:t xml:space="preserve"> نخست آن</w:t>
      </w:r>
      <w:r w:rsidR="00153F93">
        <w:rPr>
          <w:rtl/>
        </w:rPr>
        <w:t xml:space="preserve"> درس‌ها </w:t>
      </w:r>
      <w:r w:rsidRPr="00853DCC">
        <w:rPr>
          <w:rtl/>
        </w:rPr>
        <w:t>که به صورت جزوات کوچک بود</w:t>
      </w:r>
      <w:r w:rsidR="007B4087">
        <w:rPr>
          <w:rtl/>
        </w:rPr>
        <w:t xml:space="preserve">، </w:t>
      </w:r>
      <w:r w:rsidRPr="00853DCC">
        <w:rPr>
          <w:rtl/>
        </w:rPr>
        <w:t>تدوین کنند</w:t>
      </w:r>
      <w:r w:rsidR="00C427E4" w:rsidRPr="00853DCC">
        <w:rPr>
          <w:rtl/>
        </w:rPr>
        <w:t>ۀ</w:t>
      </w:r>
      <w:r w:rsidRPr="00853DCC">
        <w:rPr>
          <w:rtl/>
        </w:rPr>
        <w:t xml:space="preserve"> نهایی متن فارسی کتاب که در بیروت چاپ شد</w:t>
      </w:r>
      <w:r w:rsidR="007B4087">
        <w:rPr>
          <w:rtl/>
        </w:rPr>
        <w:t xml:space="preserve">، </w:t>
      </w:r>
      <w:r w:rsidRPr="00853DCC">
        <w:rPr>
          <w:rtl/>
        </w:rPr>
        <w:t>آقای جلال الدین فارسی بود که آن زمان در نجف بسر</w:t>
      </w:r>
      <w:r w:rsidR="00961BDF">
        <w:rPr>
          <w:rtl/>
        </w:rPr>
        <w:t xml:space="preserve"> می‌</w:t>
      </w:r>
      <w:r w:rsidRPr="00853DCC">
        <w:rPr>
          <w:rtl/>
        </w:rPr>
        <w:t xml:space="preserve">برد و به دستور امام کتاب را در </w:t>
      </w:r>
      <w:r w:rsidR="00382688" w:rsidRPr="00853DCC">
        <w:rPr>
          <w:rtl/>
        </w:rPr>
        <w:t>پ</w:t>
      </w:r>
      <w:r w:rsidRPr="00853DCC">
        <w:rPr>
          <w:rtl/>
        </w:rPr>
        <w:t>اییز 49 تدوین و آماده نشر کرد</w:t>
      </w:r>
      <w:r w:rsidR="004A5038">
        <w:rPr>
          <w:rtl/>
        </w:rPr>
        <w:t>.</w:t>
      </w:r>
      <w:r w:rsidRPr="00014724">
        <w:rPr>
          <w:rStyle w:val="FootnoteReference"/>
          <w:rtl/>
        </w:rPr>
        <w:footnoteReference w:id="1084"/>
      </w:r>
      <w:r w:rsidRPr="00853DCC">
        <w:rPr>
          <w:rtl/>
        </w:rPr>
        <w:t xml:space="preserve"> متن عربی آن نیز توسط آقای محمد هادی معرفت (م 1385ش) به انجام رسید که خود در درس امام هم شرکت داشت</w:t>
      </w:r>
      <w:r w:rsidR="007B4087">
        <w:rPr>
          <w:rtl/>
        </w:rPr>
        <w:t>.</w:t>
      </w:r>
      <w:r w:rsidRPr="00014724">
        <w:rPr>
          <w:rStyle w:val="FootnoteReference"/>
          <w:rtl/>
        </w:rPr>
        <w:footnoteReference w:id="1085"/>
      </w:r>
      <w:r w:rsidRPr="00853DCC">
        <w:rPr>
          <w:rtl/>
        </w:rPr>
        <w:t xml:space="preserve"> ساواک در گزارشی با تاریخ دی ماه 1347 نوشته است که فارسی بخش جهاد کتاب تحریر الوسیل</w:t>
      </w:r>
      <w:r w:rsidR="00C427E4" w:rsidRPr="00853DCC">
        <w:rPr>
          <w:rtl/>
        </w:rPr>
        <w:t>ۀ</w:t>
      </w:r>
      <w:r w:rsidRPr="00853DCC">
        <w:rPr>
          <w:rtl/>
        </w:rPr>
        <w:t xml:space="preserve"> امام خمینی را ترجمه کرده و در حال جستجو برای یافتن چابخان</w:t>
      </w:r>
      <w:r w:rsidR="00C427E4" w:rsidRPr="00853DCC">
        <w:rPr>
          <w:rtl/>
        </w:rPr>
        <w:t>ۀ</w:t>
      </w:r>
      <w:r w:rsidRPr="00853DCC">
        <w:rPr>
          <w:rtl/>
        </w:rPr>
        <w:t xml:space="preserve"> مناسب</w:t>
      </w:r>
      <w:r w:rsidR="00961BDF">
        <w:rPr>
          <w:rtl/>
        </w:rPr>
        <w:t xml:space="preserve"> می‌</w:t>
      </w:r>
      <w:r w:rsidRPr="00853DCC">
        <w:rPr>
          <w:rtl/>
        </w:rPr>
        <w:t>باشد</w:t>
      </w:r>
      <w:r w:rsidR="007B4087">
        <w:rPr>
          <w:rtl/>
        </w:rPr>
        <w:t xml:space="preserve">. </w:t>
      </w:r>
      <w:r w:rsidRPr="00014724">
        <w:rPr>
          <w:rStyle w:val="FootnoteReference"/>
          <w:rtl/>
        </w:rPr>
        <w:footnoteReference w:id="1086"/>
      </w:r>
      <w:r w:rsidRPr="00853DCC">
        <w:rPr>
          <w:rtl/>
        </w:rPr>
        <w:t xml:space="preserve"> این حرکت امام در جهت منسجم کردن فکر و اندیش</w:t>
      </w:r>
      <w:r w:rsidR="00C427E4" w:rsidRPr="00853DCC">
        <w:rPr>
          <w:rtl/>
        </w:rPr>
        <w:t>ۀ</w:t>
      </w:r>
      <w:r w:rsidRPr="00853DCC">
        <w:rPr>
          <w:rtl/>
        </w:rPr>
        <w:t xml:space="preserve"> سیاسی مبارزین انجام گرفت و تأثیر مهمی از خود در تاریخ معاصر ایران برجای گذاشت</w:t>
      </w:r>
      <w:r w:rsidR="007B4087">
        <w:rPr>
          <w:rtl/>
        </w:rPr>
        <w:t xml:space="preserve">. </w:t>
      </w:r>
      <w:r w:rsidRPr="00853DCC">
        <w:rPr>
          <w:rtl/>
        </w:rPr>
        <w:t>بسیاری از مبارزین</w:t>
      </w:r>
      <w:r w:rsidR="00060C89">
        <w:rPr>
          <w:rtl/>
        </w:rPr>
        <w:t xml:space="preserve"> گروه‌های </w:t>
      </w:r>
      <w:r w:rsidRPr="00853DCC">
        <w:rPr>
          <w:rtl/>
        </w:rPr>
        <w:t>مختلف از آن پس به نجف رفت و آمد داشتند و با امام دیدار و گفتگو کرده</w:t>
      </w:r>
      <w:r w:rsidR="007B4087">
        <w:rPr>
          <w:rtl/>
        </w:rPr>
        <w:t xml:space="preserve">، </w:t>
      </w:r>
      <w:r w:rsidRPr="00853DCC">
        <w:rPr>
          <w:rtl/>
        </w:rPr>
        <w:t>رهنمود</w:t>
      </w:r>
      <w:r w:rsidR="00961BDF">
        <w:rPr>
          <w:rtl/>
        </w:rPr>
        <w:t xml:space="preserve"> می‌</w:t>
      </w:r>
      <w:r w:rsidRPr="00853DCC">
        <w:rPr>
          <w:rtl/>
        </w:rPr>
        <w:t>گرفتند</w:t>
      </w:r>
      <w:r w:rsidR="007B4087">
        <w:rPr>
          <w:rtl/>
        </w:rPr>
        <w:t xml:space="preserve">. </w:t>
      </w:r>
      <w:r w:rsidRPr="00853DCC">
        <w:rPr>
          <w:rtl/>
        </w:rPr>
        <w:t>در این میان</w:t>
      </w:r>
      <w:r w:rsidR="007B4087">
        <w:rPr>
          <w:rtl/>
        </w:rPr>
        <w:t xml:space="preserve">، </w:t>
      </w:r>
      <w:r w:rsidRPr="00853DCC">
        <w:rPr>
          <w:rtl/>
        </w:rPr>
        <w:t>افرادی از</w:t>
      </w:r>
      <w:r w:rsidR="00060C89">
        <w:rPr>
          <w:rtl/>
        </w:rPr>
        <w:t xml:space="preserve"> گروه‌های </w:t>
      </w:r>
      <w:r w:rsidRPr="00853DCC">
        <w:rPr>
          <w:rtl/>
        </w:rPr>
        <w:t>انقلابی نیز که معتقد به مشی مسلحانه بودند</w:t>
      </w:r>
      <w:r w:rsidR="007B4087">
        <w:rPr>
          <w:rtl/>
        </w:rPr>
        <w:t xml:space="preserve">، </w:t>
      </w:r>
      <w:r w:rsidRPr="00853DCC">
        <w:rPr>
          <w:rtl/>
        </w:rPr>
        <w:t>گهگاه با امام دیدار داشتند و امام در عین رعایت تقیه</w:t>
      </w:r>
      <w:r w:rsidR="007B4087">
        <w:rPr>
          <w:rtl/>
        </w:rPr>
        <w:t xml:space="preserve">، </w:t>
      </w:r>
      <w:r w:rsidRPr="00853DCC">
        <w:rPr>
          <w:rtl/>
        </w:rPr>
        <w:t>و وحدت میان</w:t>
      </w:r>
      <w:r w:rsidR="00060C89">
        <w:rPr>
          <w:rtl/>
        </w:rPr>
        <w:t xml:space="preserve"> گروه‌ها </w:t>
      </w:r>
      <w:r w:rsidRPr="00853DCC">
        <w:rPr>
          <w:rtl/>
        </w:rPr>
        <w:t>در مبارزه با دولت</w:t>
      </w:r>
      <w:r w:rsidR="007B4087">
        <w:rPr>
          <w:rtl/>
        </w:rPr>
        <w:t xml:space="preserve">، </w:t>
      </w:r>
      <w:r w:rsidRPr="00853DCC">
        <w:rPr>
          <w:rtl/>
        </w:rPr>
        <w:t>بر اسلامیت و مشی آرام خود در آگاه کردن توده</w:t>
      </w:r>
      <w:r w:rsidR="007B4087">
        <w:rPr>
          <w:rtl/>
        </w:rPr>
        <w:t xml:space="preserve">‌های </w:t>
      </w:r>
      <w:r w:rsidRPr="00853DCC">
        <w:rPr>
          <w:rtl/>
        </w:rPr>
        <w:t>مردم تأکید</w:t>
      </w:r>
      <w:r w:rsidR="00961BDF">
        <w:rPr>
          <w:rtl/>
        </w:rPr>
        <w:t xml:space="preserve"> می‌</w:t>
      </w:r>
      <w:r w:rsidRPr="00853DCC">
        <w:rPr>
          <w:rtl/>
        </w:rPr>
        <w:t>کرد</w:t>
      </w:r>
      <w:r w:rsidR="007B4087">
        <w:rPr>
          <w:rtl/>
        </w:rPr>
        <w:t xml:space="preserve">. </w:t>
      </w:r>
    </w:p>
    <w:p w:rsidR="001E24E4" w:rsidRPr="00853DCC" w:rsidRDefault="001E24E4" w:rsidP="001970D5">
      <w:pPr>
        <w:pStyle w:val="a"/>
        <w:rPr>
          <w:rtl/>
        </w:rPr>
      </w:pPr>
      <w:r w:rsidRPr="00853DCC">
        <w:rPr>
          <w:rtl/>
        </w:rPr>
        <w:t>امام با تبیین نظری</w:t>
      </w:r>
      <w:r w:rsidR="00C427E4" w:rsidRPr="00853DCC">
        <w:rPr>
          <w:rtl/>
        </w:rPr>
        <w:t>ۀ</w:t>
      </w:r>
      <w:r w:rsidRPr="00853DCC">
        <w:rPr>
          <w:rtl/>
        </w:rPr>
        <w:t xml:space="preserve"> حکومت اسلامی نشان داد که نه تنها به خلع پهلوی</w:t>
      </w:r>
      <w:r w:rsidR="00961BDF">
        <w:rPr>
          <w:rtl/>
        </w:rPr>
        <w:t xml:space="preserve"> می‌</w:t>
      </w:r>
      <w:r w:rsidRPr="00853DCC">
        <w:rPr>
          <w:rtl/>
        </w:rPr>
        <w:t>اندیشد</w:t>
      </w:r>
      <w:r w:rsidR="007B4087">
        <w:rPr>
          <w:rtl/>
        </w:rPr>
        <w:t xml:space="preserve">، </w:t>
      </w:r>
      <w:r w:rsidRPr="00853DCC">
        <w:rPr>
          <w:rtl/>
        </w:rPr>
        <w:t>بلکه در فکر تأسیس حکومت اسلامی است</w:t>
      </w:r>
      <w:r w:rsidR="007B4087">
        <w:rPr>
          <w:rtl/>
        </w:rPr>
        <w:t xml:space="preserve">. </w:t>
      </w:r>
      <w:r w:rsidRPr="00853DCC">
        <w:rPr>
          <w:rtl/>
        </w:rPr>
        <w:t>آیت الله منتظری ضمن اشاره به</w:t>
      </w:r>
      <w:r w:rsidR="00921D9B">
        <w:rPr>
          <w:rtl/>
        </w:rPr>
        <w:t xml:space="preserve"> اینکه </w:t>
      </w:r>
      <w:r w:rsidRPr="00853DCC">
        <w:rPr>
          <w:rtl/>
        </w:rPr>
        <w:t>ولایت فقیه جزو ضروریات اسلام است</w:t>
      </w:r>
      <w:r w:rsidR="007B4087">
        <w:rPr>
          <w:rtl/>
        </w:rPr>
        <w:t xml:space="preserve">، </w:t>
      </w:r>
      <w:r w:rsidRPr="00853DCC">
        <w:rPr>
          <w:rtl/>
        </w:rPr>
        <w:t>دربار</w:t>
      </w:r>
      <w:r w:rsidR="00C427E4" w:rsidRPr="00853DCC">
        <w:rPr>
          <w:rtl/>
        </w:rPr>
        <w:t>ۀ</w:t>
      </w:r>
      <w:r w:rsidRPr="00853DCC">
        <w:rPr>
          <w:rtl/>
        </w:rPr>
        <w:t xml:space="preserve"> حرکت امام و تفاوت آن با نظرات سایر فقها</w:t>
      </w:r>
      <w:r w:rsidR="00961BDF">
        <w:rPr>
          <w:rtl/>
        </w:rPr>
        <w:t xml:space="preserve"> می‌</w:t>
      </w:r>
      <w:r w:rsidRPr="00853DCC">
        <w:rPr>
          <w:rtl/>
        </w:rPr>
        <w:t>گوید: «آیت الله بروجردی در این کتاب البدر الزاهر ـ که تقریرات درس ایشان است که من نوشتم و چا</w:t>
      </w:r>
      <w:r w:rsidR="00382688" w:rsidRPr="00853DCC">
        <w:rPr>
          <w:rtl/>
        </w:rPr>
        <w:t>پ</w:t>
      </w:r>
      <w:r w:rsidRPr="00853DCC">
        <w:rPr>
          <w:rtl/>
        </w:rPr>
        <w:t xml:space="preserve"> شده است ـ همان جا آیت الله بروجردی مسأل</w:t>
      </w:r>
      <w:r w:rsidR="00C427E4" w:rsidRPr="00853DCC">
        <w:rPr>
          <w:rtl/>
        </w:rPr>
        <w:t>ۀ</w:t>
      </w:r>
      <w:r w:rsidRPr="00853DCC">
        <w:rPr>
          <w:rtl/>
        </w:rPr>
        <w:t xml:space="preserve"> ولایت فقیه را ذکر کرده</w:t>
      </w:r>
      <w:r w:rsidR="00961BDF">
        <w:rPr>
          <w:rtl/>
        </w:rPr>
        <w:t xml:space="preserve">‌اند </w:t>
      </w:r>
      <w:r w:rsidRPr="00853DCC">
        <w:rPr>
          <w:rtl/>
        </w:rPr>
        <w:t>و فرموده</w:t>
      </w:r>
      <w:r w:rsidR="00961BDF">
        <w:rPr>
          <w:rtl/>
        </w:rPr>
        <w:t xml:space="preserve">‌اند </w:t>
      </w:r>
      <w:r w:rsidRPr="00853DCC">
        <w:rPr>
          <w:rtl/>
        </w:rPr>
        <w:t>از ضروریات اسلام است؛</w:t>
      </w:r>
      <w:r w:rsidRPr="00014724">
        <w:rPr>
          <w:rStyle w:val="FootnoteReference"/>
          <w:rtl/>
        </w:rPr>
        <w:footnoteReference w:id="1087"/>
      </w:r>
      <w:r w:rsidR="00542EE3">
        <w:rPr>
          <w:rtl/>
        </w:rPr>
        <w:t xml:space="preserve"> همینطور </w:t>
      </w:r>
      <w:r w:rsidRPr="00853DCC">
        <w:rPr>
          <w:rtl/>
        </w:rPr>
        <w:t>علمای دیگر</w:t>
      </w:r>
      <w:r w:rsidR="007B4087">
        <w:rPr>
          <w:rtl/>
        </w:rPr>
        <w:t xml:space="preserve">، </w:t>
      </w:r>
      <w:r w:rsidRPr="00853DCC">
        <w:rPr>
          <w:rtl/>
        </w:rPr>
        <w:t>همچنین آیت الله گلپایگانی</w:t>
      </w:r>
      <w:r w:rsidR="006F503C">
        <w:rPr>
          <w:rtl/>
        </w:rPr>
        <w:t>...</w:t>
      </w:r>
      <w:r w:rsidR="00FA6AEB">
        <w:rPr>
          <w:rtl/>
        </w:rPr>
        <w:t xml:space="preserve"> </w:t>
      </w:r>
      <w:r w:rsidRPr="00853DCC">
        <w:rPr>
          <w:rtl/>
        </w:rPr>
        <w:t>شیخ انصاری</w:t>
      </w:r>
      <w:r w:rsidR="007B4087">
        <w:rPr>
          <w:rtl/>
        </w:rPr>
        <w:t xml:space="preserve">، </w:t>
      </w:r>
      <w:r w:rsidRPr="00853DCC">
        <w:rPr>
          <w:rtl/>
        </w:rPr>
        <w:t>علمای سابق</w:t>
      </w:r>
      <w:r w:rsidR="007B4087">
        <w:rPr>
          <w:rtl/>
        </w:rPr>
        <w:t>،</w:t>
      </w:r>
      <w:r w:rsidR="00A6798D">
        <w:rPr>
          <w:rtl/>
        </w:rPr>
        <w:t xml:space="preserve"> این‌ها </w:t>
      </w:r>
      <w:r w:rsidRPr="00853DCC">
        <w:rPr>
          <w:rtl/>
        </w:rPr>
        <w:t>همه قائل به ولایت فقیه بودند</w:t>
      </w:r>
      <w:r w:rsidR="007B4087">
        <w:rPr>
          <w:rtl/>
        </w:rPr>
        <w:t xml:space="preserve">، </w:t>
      </w:r>
      <w:r w:rsidRPr="00853DCC">
        <w:rPr>
          <w:rtl/>
        </w:rPr>
        <w:t>منتهی به لحاظ ولایت فقیه</w:t>
      </w:r>
      <w:r w:rsidR="00961BDF">
        <w:rPr>
          <w:rtl/>
        </w:rPr>
        <w:t xml:space="preserve"> می‌</w:t>
      </w:r>
      <w:r w:rsidRPr="00853DCC">
        <w:rPr>
          <w:rtl/>
        </w:rPr>
        <w:t>گفتند</w:t>
      </w:r>
      <w:r w:rsidR="007B4087">
        <w:rPr>
          <w:rtl/>
        </w:rPr>
        <w:t xml:space="preserve">، </w:t>
      </w:r>
      <w:r w:rsidR="00961BDF">
        <w:rPr>
          <w:rtl/>
        </w:rPr>
        <w:t>نمی‌</w:t>
      </w:r>
      <w:r w:rsidRPr="00853DCC">
        <w:rPr>
          <w:rtl/>
        </w:rPr>
        <w:t>گفتند «حکومت اسلامی» که دستگاه عصبانی بشود؛ آیت الله خمینی اسمش را گذاشت حکومت اسلامی ولایت همان حکومت است دیگر</w:t>
      </w:r>
      <w:r w:rsidR="007B4087">
        <w:rPr>
          <w:rtl/>
        </w:rPr>
        <w:t xml:space="preserve">. </w:t>
      </w:r>
      <w:r w:rsidRPr="00853DCC">
        <w:rPr>
          <w:rtl/>
        </w:rPr>
        <w:t>حکومت اسلامی به فارسی هم نوشت؛ یک دفعه</w:t>
      </w:r>
      <w:r w:rsidR="007B4087">
        <w:rPr>
          <w:rtl/>
        </w:rPr>
        <w:t xml:space="preserve"> </w:t>
      </w:r>
      <w:r w:rsidRPr="00853DCC">
        <w:rPr>
          <w:rtl/>
        </w:rPr>
        <w:t>سروصدا ایجاد کرد</w:t>
      </w:r>
      <w:r w:rsidR="007B4087">
        <w:rPr>
          <w:rtl/>
        </w:rPr>
        <w:t xml:space="preserve">. </w:t>
      </w:r>
      <w:r w:rsidRPr="00853DCC">
        <w:rPr>
          <w:rtl/>
        </w:rPr>
        <w:t>مردم خیال</w:t>
      </w:r>
      <w:r w:rsidR="00961BDF">
        <w:rPr>
          <w:rtl/>
        </w:rPr>
        <w:t xml:space="preserve"> می‌</w:t>
      </w:r>
      <w:r w:rsidRPr="00853DCC">
        <w:rPr>
          <w:rtl/>
        </w:rPr>
        <w:t>کنند که این حکومت اسلامی را آیت الله خمینی اختراع کرد</w:t>
      </w:r>
      <w:r w:rsidR="007B4087">
        <w:rPr>
          <w:rtl/>
        </w:rPr>
        <w:t xml:space="preserve">، </w:t>
      </w:r>
      <w:r w:rsidRPr="00853DCC">
        <w:rPr>
          <w:rtl/>
        </w:rPr>
        <w:t>خیر</w:t>
      </w:r>
      <w:r w:rsidR="007B4087">
        <w:rPr>
          <w:rtl/>
        </w:rPr>
        <w:t xml:space="preserve">، </w:t>
      </w:r>
      <w:r w:rsidRPr="00853DCC">
        <w:rPr>
          <w:rtl/>
        </w:rPr>
        <w:t>اختراع ایشان نیست؛ جزء مسائل اسلام است و آیات و روایات بر این معنا دلالت دارد</w:t>
      </w:r>
      <w:r w:rsidR="004A5038">
        <w:rPr>
          <w:rtl/>
        </w:rPr>
        <w:t>.</w:t>
      </w:r>
      <w:r w:rsidRPr="00853DCC">
        <w:rPr>
          <w:rtl/>
        </w:rPr>
        <w:t>»</w:t>
      </w:r>
      <w:r w:rsidRPr="00014724">
        <w:rPr>
          <w:rStyle w:val="FootnoteReference"/>
          <w:rtl/>
        </w:rPr>
        <w:footnoteReference w:id="1088"/>
      </w:r>
    </w:p>
    <w:p w:rsidR="001E24E4" w:rsidRPr="00853DCC" w:rsidRDefault="001E24E4" w:rsidP="001970D5">
      <w:pPr>
        <w:pStyle w:val="a"/>
        <w:rPr>
          <w:rtl/>
        </w:rPr>
      </w:pPr>
      <w:r w:rsidRPr="00853DCC">
        <w:rPr>
          <w:rtl/>
        </w:rPr>
        <w:t>پیش از انقلاب</w:t>
      </w:r>
      <w:r w:rsidR="007B4087">
        <w:rPr>
          <w:rtl/>
        </w:rPr>
        <w:t xml:space="preserve">، </w:t>
      </w:r>
      <w:r w:rsidRPr="00853DCC">
        <w:rPr>
          <w:rtl/>
        </w:rPr>
        <w:t>آیت الله شریعتمداری هم مباحث ولایت فقیه را مطرح کرده بود که در مجله الهادی چاپ شد آقای طاهری خرم آبادی نوشته است: من یادم</w:t>
      </w:r>
      <w:r w:rsidR="00961BDF">
        <w:rPr>
          <w:rtl/>
        </w:rPr>
        <w:t xml:space="preserve"> می‌</w:t>
      </w:r>
      <w:r w:rsidRPr="00853DCC">
        <w:rPr>
          <w:rtl/>
        </w:rPr>
        <w:t>آید که بحث ولایت فقیه آیت الله شریعتمداری در یکی از مجلات دارالتبلیغ هم به چا</w:t>
      </w:r>
      <w:r w:rsidR="00382688" w:rsidRPr="00853DCC">
        <w:rPr>
          <w:rtl/>
        </w:rPr>
        <w:t>پ</w:t>
      </w:r>
      <w:r w:rsidR="00961BDF">
        <w:rPr>
          <w:rtl/>
        </w:rPr>
        <w:t xml:space="preserve"> می‌</w:t>
      </w:r>
      <w:r w:rsidRPr="00853DCC">
        <w:rPr>
          <w:rtl/>
        </w:rPr>
        <w:t>رسید</w:t>
      </w:r>
      <w:r w:rsidR="004A5038">
        <w:rPr>
          <w:rtl/>
        </w:rPr>
        <w:t>.</w:t>
      </w:r>
      <w:r w:rsidRPr="00014724">
        <w:rPr>
          <w:rStyle w:val="FootnoteReference"/>
          <w:rtl/>
        </w:rPr>
        <w:footnoteReference w:id="1089"/>
      </w:r>
    </w:p>
    <w:p w:rsidR="001E24E4" w:rsidRPr="00853DCC" w:rsidRDefault="001E24E4" w:rsidP="001970D5">
      <w:pPr>
        <w:pStyle w:val="a"/>
        <w:rPr>
          <w:rtl/>
        </w:rPr>
      </w:pPr>
      <w:r w:rsidRPr="00853DCC">
        <w:rPr>
          <w:rtl/>
        </w:rPr>
        <w:t>در واقع</w:t>
      </w:r>
      <w:r w:rsidR="007B4087">
        <w:rPr>
          <w:rtl/>
        </w:rPr>
        <w:t xml:space="preserve">، </w:t>
      </w:r>
      <w:r w:rsidRPr="00853DCC">
        <w:rPr>
          <w:rtl/>
        </w:rPr>
        <w:t>طرح این نظریه</w:t>
      </w:r>
      <w:r w:rsidR="007B4087">
        <w:rPr>
          <w:rtl/>
        </w:rPr>
        <w:t xml:space="preserve">، </w:t>
      </w:r>
      <w:r w:rsidRPr="00853DCC">
        <w:rPr>
          <w:rtl/>
        </w:rPr>
        <w:t>در زمانی که امام لب</w:t>
      </w:r>
      <w:r w:rsidR="00C427E4" w:rsidRPr="00853DCC">
        <w:rPr>
          <w:rtl/>
        </w:rPr>
        <w:t>ۀ</w:t>
      </w:r>
      <w:r w:rsidRPr="00853DCC">
        <w:rPr>
          <w:rtl/>
        </w:rPr>
        <w:t xml:space="preserve"> تیز حملاتش علیه نظام سلطنتی بود</w:t>
      </w:r>
      <w:r w:rsidR="007B4087">
        <w:rPr>
          <w:rtl/>
        </w:rPr>
        <w:t xml:space="preserve">، </w:t>
      </w:r>
      <w:r w:rsidRPr="00853DCC">
        <w:rPr>
          <w:rtl/>
        </w:rPr>
        <w:t>تبیین نوعی آلترناتیو برای رژیم پهلوی بود</w:t>
      </w:r>
      <w:r w:rsidR="007B4087">
        <w:rPr>
          <w:rtl/>
        </w:rPr>
        <w:t xml:space="preserve">. </w:t>
      </w:r>
      <w:r w:rsidRPr="00853DCC">
        <w:rPr>
          <w:rtl/>
        </w:rPr>
        <w:t>این چیزی بود که مبارزان سخت به آن نیاز داشتند</w:t>
      </w:r>
      <w:r w:rsidR="007B4087">
        <w:rPr>
          <w:rtl/>
        </w:rPr>
        <w:t xml:space="preserve">، </w:t>
      </w:r>
      <w:r w:rsidRPr="00853DCC">
        <w:rPr>
          <w:rtl/>
        </w:rPr>
        <w:t>چون</w:t>
      </w:r>
      <w:r w:rsidR="00961BDF">
        <w:rPr>
          <w:rtl/>
        </w:rPr>
        <w:t xml:space="preserve"> نمی‌</w:t>
      </w:r>
      <w:r w:rsidRPr="00853DCC">
        <w:rPr>
          <w:rtl/>
        </w:rPr>
        <w:t>دانستند پس از سقوط رژیم پهلوی</w:t>
      </w:r>
      <w:r w:rsidR="007B4087">
        <w:rPr>
          <w:rtl/>
        </w:rPr>
        <w:t xml:space="preserve">، </w:t>
      </w:r>
      <w:r w:rsidRPr="00853DCC">
        <w:rPr>
          <w:rtl/>
        </w:rPr>
        <w:t>به دنبال چه حکومتی باشند</w:t>
      </w:r>
      <w:r w:rsidR="007B4087">
        <w:rPr>
          <w:rtl/>
        </w:rPr>
        <w:t xml:space="preserve">، </w:t>
      </w:r>
      <w:r w:rsidRPr="00853DCC">
        <w:rPr>
          <w:rtl/>
        </w:rPr>
        <w:t>تا این زمان</w:t>
      </w:r>
      <w:r w:rsidR="007B4087">
        <w:rPr>
          <w:rtl/>
        </w:rPr>
        <w:t xml:space="preserve">، </w:t>
      </w:r>
      <w:r w:rsidRPr="00853DCC">
        <w:rPr>
          <w:rtl/>
        </w:rPr>
        <w:t>نوعی تصویر مبهم از حکومت اسلامی بود که جدی</w:t>
      </w:r>
      <w:r w:rsidR="00ED6B1A">
        <w:rPr>
          <w:rtl/>
        </w:rPr>
        <w:t xml:space="preserve">‌ترین </w:t>
      </w:r>
      <w:r w:rsidRPr="00853DCC">
        <w:rPr>
          <w:rtl/>
        </w:rPr>
        <w:t>آن برنام</w:t>
      </w:r>
      <w:r w:rsidR="00C427E4" w:rsidRPr="00853DCC">
        <w:rPr>
          <w:rtl/>
        </w:rPr>
        <w:t>ۀ</w:t>
      </w:r>
      <w:r w:rsidRPr="00853DCC">
        <w:rPr>
          <w:rtl/>
        </w:rPr>
        <w:t xml:space="preserve"> فدائیان اسلام بود که همچنان سلطان در رأس آن وجود داشت</w:t>
      </w:r>
      <w:r w:rsidR="007B4087">
        <w:rPr>
          <w:rtl/>
        </w:rPr>
        <w:t xml:space="preserve">. </w:t>
      </w:r>
      <w:r w:rsidRPr="00853DCC">
        <w:rPr>
          <w:rtl/>
        </w:rPr>
        <w:t>آقای طاهری خرم آبادی</w:t>
      </w:r>
      <w:r w:rsidR="007B4087">
        <w:rPr>
          <w:rtl/>
        </w:rPr>
        <w:t xml:space="preserve">، </w:t>
      </w:r>
      <w:r w:rsidRPr="00853DCC">
        <w:rPr>
          <w:rtl/>
        </w:rPr>
        <w:t>به حق انتشار این</w:t>
      </w:r>
      <w:r w:rsidR="00153F93">
        <w:rPr>
          <w:rtl/>
        </w:rPr>
        <w:t xml:space="preserve"> درس‌ها </w:t>
      </w:r>
      <w:r w:rsidRPr="00853DCC">
        <w:rPr>
          <w:rtl/>
        </w:rPr>
        <w:t>را نقطه عطفی در نهضت اسلامی</w:t>
      </w:r>
      <w:r w:rsidR="00961BDF">
        <w:rPr>
          <w:rtl/>
        </w:rPr>
        <w:t xml:space="preserve"> می‌</w:t>
      </w:r>
      <w:r w:rsidRPr="00853DCC">
        <w:rPr>
          <w:rtl/>
        </w:rPr>
        <w:t>داند</w:t>
      </w:r>
      <w:r w:rsidR="004A5038">
        <w:rPr>
          <w:rtl/>
        </w:rPr>
        <w:t>.</w:t>
      </w:r>
      <w:r w:rsidRPr="00014724">
        <w:rPr>
          <w:rStyle w:val="FootnoteReference"/>
          <w:rtl/>
        </w:rPr>
        <w:footnoteReference w:id="1090"/>
      </w:r>
      <w:r w:rsidRPr="00853DCC">
        <w:rPr>
          <w:rtl/>
        </w:rPr>
        <w:t xml:space="preserve"> به علاوه</w:t>
      </w:r>
      <w:r w:rsidR="007B4087">
        <w:rPr>
          <w:rtl/>
        </w:rPr>
        <w:t xml:space="preserve">، </w:t>
      </w:r>
      <w:r w:rsidRPr="00853DCC">
        <w:rPr>
          <w:rtl/>
        </w:rPr>
        <w:t>یکی از مواضع قاطع امام در این کتاب حمله به روحانیون درباری بود</w:t>
      </w:r>
      <w:r w:rsidR="007B4087">
        <w:rPr>
          <w:rtl/>
        </w:rPr>
        <w:t xml:space="preserve">، </w:t>
      </w:r>
      <w:r w:rsidRPr="00853DCC">
        <w:rPr>
          <w:rtl/>
        </w:rPr>
        <w:t>که اقدامی بموقع و در جهت خنثی کردن فعالیت قشر وسیعی از روحانیون وابسته برای کشاندن مردم به سوی دربار</w:t>
      </w:r>
      <w:r w:rsidR="007B4087">
        <w:rPr>
          <w:rtl/>
        </w:rPr>
        <w:t xml:space="preserve">، </w:t>
      </w:r>
      <w:r w:rsidRPr="00853DCC">
        <w:rPr>
          <w:rtl/>
        </w:rPr>
        <w:t>ضروری</w:t>
      </w:r>
      <w:r w:rsidR="00961BDF">
        <w:rPr>
          <w:rtl/>
        </w:rPr>
        <w:t xml:space="preserve"> می‌</w:t>
      </w:r>
      <w:r w:rsidRPr="00853DCC">
        <w:rPr>
          <w:rtl/>
        </w:rPr>
        <w:t>نمود</w:t>
      </w:r>
      <w:r w:rsidR="007B4087">
        <w:rPr>
          <w:rtl/>
        </w:rPr>
        <w:t xml:space="preserve">. </w:t>
      </w:r>
      <w:r w:rsidRPr="00014724">
        <w:rPr>
          <w:rStyle w:val="FootnoteReference"/>
          <w:rtl/>
        </w:rPr>
        <w:footnoteReference w:id="1091"/>
      </w:r>
    </w:p>
    <w:p w:rsidR="001E24E4" w:rsidRPr="00853DCC" w:rsidRDefault="001E24E4" w:rsidP="00E03446">
      <w:pPr>
        <w:pStyle w:val="a"/>
        <w:rPr>
          <w:rtl/>
        </w:rPr>
      </w:pPr>
      <w:r w:rsidRPr="00853DCC">
        <w:rPr>
          <w:rtl/>
        </w:rPr>
        <w:t>تأثیر کتاب ولایت فقیه در ایران بسیار جدی بود</w:t>
      </w:r>
      <w:r w:rsidR="007B4087">
        <w:rPr>
          <w:rtl/>
        </w:rPr>
        <w:t xml:space="preserve">. </w:t>
      </w:r>
      <w:r w:rsidRPr="00853DCC">
        <w:rPr>
          <w:rtl/>
        </w:rPr>
        <w:t>برخی از علما مانند مرحوم ربانی املشی</w:t>
      </w:r>
      <w:r w:rsidR="007B4087">
        <w:rPr>
          <w:rtl/>
        </w:rPr>
        <w:t xml:space="preserve">، </w:t>
      </w:r>
      <w:r w:rsidRPr="00853DCC">
        <w:rPr>
          <w:rtl/>
        </w:rPr>
        <w:t>به همراه آیت الله مؤمن و طاهری خرم آبادی</w:t>
      </w:r>
      <w:r w:rsidR="007B4087">
        <w:rPr>
          <w:rtl/>
        </w:rPr>
        <w:t xml:space="preserve">، </w:t>
      </w:r>
      <w:r w:rsidRPr="00853DCC">
        <w:rPr>
          <w:rtl/>
        </w:rPr>
        <w:t>همان وقت به اتفاق نوارهای درس را گوش دادند</w:t>
      </w:r>
      <w:r w:rsidR="004A5038">
        <w:rPr>
          <w:rtl/>
        </w:rPr>
        <w:t>.</w:t>
      </w:r>
      <w:r w:rsidRPr="00014724">
        <w:rPr>
          <w:rStyle w:val="FootnoteReference"/>
          <w:rtl/>
        </w:rPr>
        <w:footnoteReference w:id="1092"/>
      </w:r>
      <w:r w:rsidRPr="00853DCC">
        <w:rPr>
          <w:rtl/>
        </w:rPr>
        <w:t xml:space="preserve"> اندکی بعد کتاب ولایت فقیه امام در ایران چا</w:t>
      </w:r>
      <w:r w:rsidR="00382688" w:rsidRPr="00853DCC">
        <w:rPr>
          <w:rtl/>
        </w:rPr>
        <w:t>پ</w:t>
      </w:r>
      <w:r w:rsidRPr="00853DCC">
        <w:rPr>
          <w:rtl/>
        </w:rPr>
        <w:t xml:space="preserve"> و توزیع شده</w:t>
      </w:r>
      <w:r w:rsidR="004A5038">
        <w:rPr>
          <w:rtl/>
        </w:rPr>
        <w:t>،</w:t>
      </w:r>
      <w:r w:rsidRPr="00014724">
        <w:rPr>
          <w:rStyle w:val="FootnoteReference"/>
          <w:rtl/>
        </w:rPr>
        <w:footnoteReference w:id="1093"/>
      </w:r>
      <w:r w:rsidRPr="00853DCC">
        <w:rPr>
          <w:rtl/>
        </w:rPr>
        <w:t xml:space="preserve"> به دست</w:t>
      </w:r>
      <w:r w:rsidR="00060C89">
        <w:rPr>
          <w:rtl/>
        </w:rPr>
        <w:t xml:space="preserve"> گروه‌های </w:t>
      </w:r>
      <w:r w:rsidRPr="00853DCC">
        <w:rPr>
          <w:rtl/>
        </w:rPr>
        <w:t>مبارز معتقد به روحانیت و مرجعیت رسیده و آنان به نوب</w:t>
      </w:r>
      <w:r w:rsidR="00C427E4" w:rsidRPr="00853DCC">
        <w:rPr>
          <w:rtl/>
        </w:rPr>
        <w:t>ۀ</w:t>
      </w:r>
      <w:r w:rsidRPr="00853DCC">
        <w:rPr>
          <w:rtl/>
        </w:rPr>
        <w:t xml:space="preserve"> خوددست به کار نشر و تکثیر آن</w:t>
      </w:r>
      <w:r w:rsidR="00961BDF">
        <w:rPr>
          <w:rtl/>
        </w:rPr>
        <w:t xml:space="preserve"> می‌</w:t>
      </w:r>
      <w:r w:rsidRPr="00853DCC">
        <w:rPr>
          <w:rtl/>
        </w:rPr>
        <w:t>شدند</w:t>
      </w:r>
      <w:r w:rsidR="007B4087">
        <w:rPr>
          <w:rtl/>
        </w:rPr>
        <w:t xml:space="preserve">. </w:t>
      </w:r>
      <w:r w:rsidRPr="00853DCC">
        <w:rPr>
          <w:rtl/>
        </w:rPr>
        <w:t>بازار در این باره نقشی فعال داشت</w:t>
      </w:r>
      <w:r w:rsidR="004A5038">
        <w:rPr>
          <w:rtl/>
        </w:rPr>
        <w:t>.</w:t>
      </w:r>
      <w:r w:rsidRPr="00014724">
        <w:rPr>
          <w:rStyle w:val="FootnoteReference"/>
          <w:rtl/>
        </w:rPr>
        <w:footnoteReference w:id="1094"/>
      </w:r>
      <w:r w:rsidRPr="00853DCC">
        <w:rPr>
          <w:rtl/>
        </w:rPr>
        <w:t xml:space="preserve"> آیت الله سعیدی یکی از کسانی بود که با جرأت تمام به تکثیر این نشریه اقدام</w:t>
      </w:r>
      <w:r w:rsidR="00961BDF">
        <w:rPr>
          <w:rtl/>
        </w:rPr>
        <w:t xml:space="preserve"> می‌</w:t>
      </w:r>
      <w:r w:rsidRPr="00853DCC">
        <w:rPr>
          <w:rtl/>
        </w:rPr>
        <w:t>کرد</w:t>
      </w:r>
      <w:r w:rsidR="007B4087">
        <w:rPr>
          <w:rtl/>
        </w:rPr>
        <w:t xml:space="preserve">. </w:t>
      </w:r>
      <w:r w:rsidRPr="00853DCC">
        <w:rPr>
          <w:rtl/>
        </w:rPr>
        <w:t>این به رغم حساسیت بالای ساواک روی این جزوات بود</w:t>
      </w:r>
      <w:r w:rsidR="004A5038">
        <w:rPr>
          <w:rtl/>
        </w:rPr>
        <w:t>.</w:t>
      </w:r>
      <w:r w:rsidRPr="00014724">
        <w:rPr>
          <w:rStyle w:val="FootnoteReference"/>
          <w:rtl/>
        </w:rPr>
        <w:footnoteReference w:id="1095"/>
      </w:r>
      <w:r w:rsidRPr="00853DCC">
        <w:rPr>
          <w:rtl/>
        </w:rPr>
        <w:t xml:space="preserve"> آقای معادیخواه تأکید دارد که آقای سعیدی خودش نوار</w:t>
      </w:r>
      <w:r w:rsidR="00153F93">
        <w:rPr>
          <w:rtl/>
        </w:rPr>
        <w:t xml:space="preserve"> درس‌ها </w:t>
      </w:r>
      <w:r w:rsidRPr="00853DCC">
        <w:rPr>
          <w:rtl/>
        </w:rPr>
        <w:t>را گوش داده و با خط خود نوشته بود همان جزوات تکثیر شد</w:t>
      </w:r>
      <w:r w:rsidR="004A5038">
        <w:rPr>
          <w:rtl/>
        </w:rPr>
        <w:t>.</w:t>
      </w:r>
      <w:r w:rsidRPr="00014724">
        <w:rPr>
          <w:rStyle w:val="FootnoteReference"/>
          <w:rtl/>
        </w:rPr>
        <w:footnoteReference w:id="1096"/>
      </w:r>
      <w:r w:rsidRPr="00853DCC">
        <w:rPr>
          <w:rtl/>
        </w:rPr>
        <w:t xml:space="preserve"> همو تأکید دارد که لاجوردی از کسانی بود که این</w:t>
      </w:r>
      <w:r w:rsidR="00153F93">
        <w:rPr>
          <w:rtl/>
        </w:rPr>
        <w:t xml:space="preserve"> درس‌ها </w:t>
      </w:r>
      <w:r w:rsidRPr="00853DCC">
        <w:rPr>
          <w:rtl/>
        </w:rPr>
        <w:t>را در بازار به شکل تقریبا نیمه علنی پخش</w:t>
      </w:r>
      <w:r w:rsidR="00961BDF">
        <w:rPr>
          <w:rtl/>
        </w:rPr>
        <w:t xml:space="preserve"> می‌</w:t>
      </w:r>
      <w:r w:rsidRPr="00853DCC">
        <w:rPr>
          <w:rtl/>
        </w:rPr>
        <w:t>کرد</w:t>
      </w:r>
      <w:r w:rsidR="007B4087">
        <w:rPr>
          <w:rtl/>
        </w:rPr>
        <w:t xml:space="preserve">. </w:t>
      </w:r>
      <w:r w:rsidRPr="00853DCC">
        <w:rPr>
          <w:rtl/>
        </w:rPr>
        <w:t>یعنی به هر کسی که آشنا بود</w:t>
      </w:r>
      <w:r w:rsidR="00961BDF">
        <w:rPr>
          <w:rtl/>
        </w:rPr>
        <w:t xml:space="preserve"> می‌</w:t>
      </w:r>
      <w:r w:rsidRPr="00853DCC">
        <w:rPr>
          <w:rtl/>
        </w:rPr>
        <w:t>داد</w:t>
      </w:r>
      <w:r w:rsidR="00A6798D">
        <w:rPr>
          <w:rtl/>
        </w:rPr>
        <w:t xml:space="preserve"> این‌ها </w:t>
      </w:r>
      <w:r w:rsidRPr="00853DCC">
        <w:rPr>
          <w:rtl/>
        </w:rPr>
        <w:t>را در جعبه کفش</w:t>
      </w:r>
      <w:r w:rsidR="00961BDF">
        <w:rPr>
          <w:rtl/>
        </w:rPr>
        <w:t xml:space="preserve"> می‌</w:t>
      </w:r>
      <w:r w:rsidRPr="00853DCC">
        <w:rPr>
          <w:rtl/>
        </w:rPr>
        <w:t>گذاشت و از آن جعبه</w:t>
      </w:r>
      <w:r w:rsidR="007B4087">
        <w:rPr>
          <w:rtl/>
        </w:rPr>
        <w:t xml:space="preserve">‌ها </w:t>
      </w:r>
      <w:r w:rsidRPr="00853DCC">
        <w:rPr>
          <w:rtl/>
        </w:rPr>
        <w:t>بر</w:t>
      </w:r>
      <w:r w:rsidR="00961BDF">
        <w:rPr>
          <w:rtl/>
        </w:rPr>
        <w:t xml:space="preserve"> می‌</w:t>
      </w:r>
      <w:r w:rsidRPr="00853DCC">
        <w:rPr>
          <w:rtl/>
        </w:rPr>
        <w:t>داشت و به افراد</w:t>
      </w:r>
      <w:r w:rsidR="00961BDF">
        <w:rPr>
          <w:rtl/>
        </w:rPr>
        <w:t xml:space="preserve"> می‌</w:t>
      </w:r>
      <w:r w:rsidRPr="00853DCC">
        <w:rPr>
          <w:rtl/>
        </w:rPr>
        <w:t>داد</w:t>
      </w:r>
      <w:r w:rsidR="004A5038">
        <w:rPr>
          <w:rtl/>
        </w:rPr>
        <w:t>.</w:t>
      </w:r>
      <w:r w:rsidRPr="00014724">
        <w:rPr>
          <w:rStyle w:val="FootnoteReference"/>
          <w:rtl/>
        </w:rPr>
        <w:footnoteReference w:id="1097"/>
      </w:r>
      <w:r w:rsidRPr="00853DCC">
        <w:rPr>
          <w:rtl/>
        </w:rPr>
        <w:t xml:space="preserve"> این کتاب در مراسم حج میان زائران ایرانی توزیع</w:t>
      </w:r>
      <w:r w:rsidR="00961BDF">
        <w:rPr>
          <w:rtl/>
        </w:rPr>
        <w:t xml:space="preserve"> می‌</w:t>
      </w:r>
      <w:r w:rsidRPr="00853DCC">
        <w:rPr>
          <w:rtl/>
        </w:rPr>
        <w:t>شد</w:t>
      </w:r>
      <w:r w:rsidR="004A5038">
        <w:rPr>
          <w:rtl/>
        </w:rPr>
        <w:t>.</w:t>
      </w:r>
      <w:r w:rsidRPr="00014724">
        <w:rPr>
          <w:rStyle w:val="FootnoteReference"/>
          <w:rtl/>
        </w:rPr>
        <w:footnoteReference w:id="1098"/>
      </w:r>
      <w:r w:rsidRPr="00853DCC">
        <w:rPr>
          <w:rtl/>
        </w:rPr>
        <w:t xml:space="preserve"> ساواک در گزارشی با تاریخ 29 اردیبهشت 49 نوشته است: برابر اطلاع واصله اخیرا جزوه</w:t>
      </w:r>
      <w:r w:rsidR="00AD57D5">
        <w:rPr>
          <w:rtl/>
        </w:rPr>
        <w:t xml:space="preserve">‌ای </w:t>
      </w:r>
      <w:r w:rsidRPr="00853DCC">
        <w:rPr>
          <w:rtl/>
        </w:rPr>
        <w:t>شامل هفت جلسه درس آیت الله خمینی در عراق چاپ و منتشر شده که تعداد</w:t>
      </w:r>
      <w:r w:rsidR="004A5038">
        <w:rPr>
          <w:rtl/>
        </w:rPr>
        <w:t>ی از آن جزوات را به ایران آورده</w:t>
      </w:r>
      <w:r w:rsidR="004A5038">
        <w:rPr>
          <w:rFonts w:hint="cs"/>
          <w:rtl/>
        </w:rPr>
        <w:t>‌</w:t>
      </w:r>
      <w:r w:rsidRPr="00853DCC">
        <w:rPr>
          <w:rtl/>
        </w:rPr>
        <w:t>اند</w:t>
      </w:r>
      <w:r w:rsidR="004A5038">
        <w:rPr>
          <w:rtl/>
        </w:rPr>
        <w:t>.</w:t>
      </w:r>
      <w:r w:rsidRPr="00014724">
        <w:rPr>
          <w:rStyle w:val="FootnoteReference"/>
          <w:rtl/>
        </w:rPr>
        <w:footnoteReference w:id="1099"/>
      </w:r>
      <w:r w:rsidR="004A5038">
        <w:rPr>
          <w:rFonts w:hint="cs"/>
          <w:rtl/>
        </w:rPr>
        <w:t xml:space="preserve"> </w:t>
      </w:r>
      <w:r w:rsidRPr="00853DCC">
        <w:rPr>
          <w:rtl/>
        </w:rPr>
        <w:t>زائران عتبات هم گاه نسخه</w:t>
      </w:r>
      <w:r w:rsidR="00227AB2">
        <w:rPr>
          <w:rtl/>
        </w:rPr>
        <w:t xml:space="preserve">‌هایی </w:t>
      </w:r>
      <w:r w:rsidRPr="00853DCC">
        <w:rPr>
          <w:rtl/>
        </w:rPr>
        <w:t>از آن را به ایران</w:t>
      </w:r>
      <w:r w:rsidR="00961BDF">
        <w:rPr>
          <w:rtl/>
        </w:rPr>
        <w:t xml:space="preserve"> می‌</w:t>
      </w:r>
      <w:r w:rsidRPr="00853DCC">
        <w:rPr>
          <w:rtl/>
        </w:rPr>
        <w:t>آوردند که نمونه آن شیخ حسین محمد ابراهیم بیک معروف به شیخ حسین پابرهنه بود که به خاطر همراه آوردن آن کتاب در قصر شیرین دستگیر و به هفت ماه زندان محکوم شد</w:t>
      </w:r>
      <w:r w:rsidR="004A5038">
        <w:rPr>
          <w:rtl/>
        </w:rPr>
        <w:t>.</w:t>
      </w:r>
      <w:r w:rsidRPr="00014724">
        <w:rPr>
          <w:rStyle w:val="FootnoteReference"/>
          <w:rtl/>
        </w:rPr>
        <w:footnoteReference w:id="1100"/>
      </w:r>
      <w:r w:rsidR="006F503C">
        <w:rPr>
          <w:rtl/>
        </w:rPr>
        <w:t xml:space="preserve"> </w:t>
      </w:r>
      <w:r w:rsidRPr="00853DCC">
        <w:rPr>
          <w:rtl/>
        </w:rPr>
        <w:t>در شیراز بر اساس فعالیت گروهی رجبعلی طاهری</w:t>
      </w:r>
      <w:r w:rsidR="007B4087">
        <w:rPr>
          <w:rtl/>
        </w:rPr>
        <w:t xml:space="preserve">، </w:t>
      </w:r>
      <w:r w:rsidRPr="00853DCC">
        <w:rPr>
          <w:rtl/>
        </w:rPr>
        <w:t>ماهی 70 جلد از این کتاب فروخته</w:t>
      </w:r>
      <w:r w:rsidR="00961BDF">
        <w:rPr>
          <w:rtl/>
        </w:rPr>
        <w:t xml:space="preserve"> می‌</w:t>
      </w:r>
      <w:r w:rsidRPr="00853DCC">
        <w:rPr>
          <w:rtl/>
        </w:rPr>
        <w:t>شد</w:t>
      </w:r>
      <w:r w:rsidR="004A5038">
        <w:rPr>
          <w:rtl/>
        </w:rPr>
        <w:t>.</w:t>
      </w:r>
      <w:r w:rsidRPr="00014724">
        <w:rPr>
          <w:rStyle w:val="FootnoteReference"/>
          <w:rtl/>
        </w:rPr>
        <w:footnoteReference w:id="1101"/>
      </w:r>
      <w:r w:rsidRPr="00853DCC">
        <w:rPr>
          <w:rtl/>
        </w:rPr>
        <w:t xml:space="preserve"> برای مثال</w:t>
      </w:r>
      <w:r w:rsidR="007B4087">
        <w:rPr>
          <w:rtl/>
        </w:rPr>
        <w:t xml:space="preserve">، </w:t>
      </w:r>
      <w:r w:rsidRPr="00853DCC">
        <w:rPr>
          <w:rtl/>
        </w:rPr>
        <w:t>نخستین دستگیری مرتضی الویری در سال 1350 ش به دلیل شرکت او در تکثیر کتاب ولایت فقیه صورت گرفت</w:t>
      </w:r>
      <w:r w:rsidR="004A5038">
        <w:rPr>
          <w:rtl/>
        </w:rPr>
        <w:t>.</w:t>
      </w:r>
      <w:r w:rsidRPr="00014724">
        <w:rPr>
          <w:rStyle w:val="FootnoteReference"/>
          <w:rtl/>
        </w:rPr>
        <w:footnoteReference w:id="1102"/>
      </w:r>
      <w:r w:rsidRPr="00853DCC">
        <w:rPr>
          <w:rtl/>
        </w:rPr>
        <w:t xml:space="preserve"> طبعا ساواک اهم را درک کرده و روی آن حساسیت داشت</w:t>
      </w:r>
      <w:r w:rsidR="004A5038">
        <w:rPr>
          <w:rtl/>
        </w:rPr>
        <w:t>.</w:t>
      </w:r>
      <w:r w:rsidRPr="00014724">
        <w:rPr>
          <w:rStyle w:val="FootnoteReference"/>
          <w:rtl/>
        </w:rPr>
        <w:footnoteReference w:id="1103"/>
      </w:r>
      <w:r w:rsidRPr="00853DCC">
        <w:rPr>
          <w:rtl/>
        </w:rPr>
        <w:t xml:space="preserve"> به گفته علی جنتی</w:t>
      </w:r>
      <w:r w:rsidR="007B4087">
        <w:rPr>
          <w:rtl/>
        </w:rPr>
        <w:t xml:space="preserve">، </w:t>
      </w:r>
      <w:r w:rsidRPr="00853DCC">
        <w:rPr>
          <w:rtl/>
        </w:rPr>
        <w:t>هر زمانی که محمد منتظری از دمشق به نجف</w:t>
      </w:r>
      <w:r w:rsidR="00961BDF">
        <w:rPr>
          <w:rtl/>
        </w:rPr>
        <w:t xml:space="preserve"> می‌</w:t>
      </w:r>
      <w:r w:rsidRPr="00853DCC">
        <w:rPr>
          <w:rtl/>
        </w:rPr>
        <w:t>رفت در بازگشت «یک گونی از کتاب حکومت اسلامی امام را با خود</w:t>
      </w:r>
      <w:r w:rsidR="00961BDF">
        <w:rPr>
          <w:rtl/>
        </w:rPr>
        <w:t xml:space="preserve"> می‌</w:t>
      </w:r>
      <w:r w:rsidRPr="00853DCC">
        <w:rPr>
          <w:rtl/>
        </w:rPr>
        <w:t>آورد و در سوریه و لبنان و جاهای دیگر توزیع</w:t>
      </w:r>
      <w:r w:rsidR="00961BDF">
        <w:rPr>
          <w:rtl/>
        </w:rPr>
        <w:t xml:space="preserve"> می‌</w:t>
      </w:r>
      <w:r w:rsidRPr="00853DCC">
        <w:rPr>
          <w:rtl/>
        </w:rPr>
        <w:t>کرد</w:t>
      </w:r>
      <w:r w:rsidR="004A5038">
        <w:rPr>
          <w:rtl/>
        </w:rPr>
        <w:t>.</w:t>
      </w:r>
      <w:r w:rsidRPr="00853DCC">
        <w:rPr>
          <w:rtl/>
        </w:rPr>
        <w:t>»</w:t>
      </w:r>
      <w:r w:rsidRPr="00014724">
        <w:rPr>
          <w:rStyle w:val="FootnoteReference"/>
          <w:rtl/>
        </w:rPr>
        <w:footnoteReference w:id="1104"/>
      </w:r>
      <w:r w:rsidRPr="00853DCC">
        <w:rPr>
          <w:rtl/>
        </w:rPr>
        <w:t xml:space="preserve"> در ایران هم آیت الله سید محدرضا سعیدی در ترویج این کتاب نقش فعالی داشت و از برخی از شاگردانش</w:t>
      </w:r>
      <w:r w:rsidR="00961BDF">
        <w:rPr>
          <w:rtl/>
        </w:rPr>
        <w:t xml:space="preserve"> می‌</w:t>
      </w:r>
      <w:r w:rsidRPr="00853DCC">
        <w:rPr>
          <w:rtl/>
        </w:rPr>
        <w:t>خواست آن را با استنساخ یا کپی برداری</w:t>
      </w:r>
      <w:r w:rsidR="007B4087">
        <w:rPr>
          <w:rtl/>
        </w:rPr>
        <w:t xml:space="preserve">، </w:t>
      </w:r>
      <w:r w:rsidRPr="00853DCC">
        <w:rPr>
          <w:rtl/>
        </w:rPr>
        <w:t>تکثیر کنند</w:t>
      </w:r>
      <w:r w:rsidR="004A5038">
        <w:rPr>
          <w:rtl/>
        </w:rPr>
        <w:t>.</w:t>
      </w:r>
      <w:r w:rsidRPr="00014724">
        <w:rPr>
          <w:rStyle w:val="FootnoteReference"/>
          <w:rtl/>
        </w:rPr>
        <w:footnoteReference w:id="1105"/>
      </w:r>
      <w:r w:rsidRPr="00853DCC">
        <w:rPr>
          <w:rtl/>
        </w:rPr>
        <w:t xml:space="preserve"> آقای مطهری در اسفن8 به عده</w:t>
      </w:r>
      <w:r w:rsidR="00AD57D5">
        <w:rPr>
          <w:rtl/>
        </w:rPr>
        <w:t xml:space="preserve">‌ای </w:t>
      </w:r>
      <w:r w:rsidRPr="00853DCC">
        <w:rPr>
          <w:rtl/>
        </w:rPr>
        <w:t>خبر داده بود که اخیرا امام خمینی</w:t>
      </w:r>
      <w:r w:rsidR="007B4087">
        <w:rPr>
          <w:rtl/>
        </w:rPr>
        <w:t xml:space="preserve">، </w:t>
      </w:r>
      <w:r w:rsidRPr="00853DCC">
        <w:rPr>
          <w:rtl/>
        </w:rPr>
        <w:t>کتابی درباره زعامت و سلطنت نوشته که میان حجاج توزیع شده است</w:t>
      </w:r>
      <w:r w:rsidR="007B4087">
        <w:rPr>
          <w:rtl/>
        </w:rPr>
        <w:t xml:space="preserve">. </w:t>
      </w:r>
      <w:r w:rsidRPr="00014724">
        <w:rPr>
          <w:rStyle w:val="FootnoteReference"/>
          <w:rtl/>
        </w:rPr>
        <w:footnoteReference w:id="1106"/>
      </w:r>
      <w:r w:rsidRPr="00853DCC">
        <w:rPr>
          <w:rtl/>
        </w:rPr>
        <w:t xml:space="preserve"> طبعا کتاب ولایت فقیه مورد تأیید نیروهای ملی ـ مذهبی</w:t>
      </w:r>
      <w:r w:rsidR="00961BDF">
        <w:rPr>
          <w:rtl/>
        </w:rPr>
        <w:t xml:space="preserve"> نمی‌</w:t>
      </w:r>
      <w:r w:rsidRPr="00853DCC">
        <w:rPr>
          <w:rtl/>
        </w:rPr>
        <w:t>توانست باشد</w:t>
      </w:r>
      <w:r w:rsidR="007B4087">
        <w:rPr>
          <w:rtl/>
        </w:rPr>
        <w:t xml:space="preserve">، </w:t>
      </w:r>
      <w:r w:rsidRPr="00853DCC">
        <w:rPr>
          <w:rtl/>
        </w:rPr>
        <w:t>اما با این حال</w:t>
      </w:r>
      <w:r w:rsidR="007B4087">
        <w:rPr>
          <w:rtl/>
        </w:rPr>
        <w:t xml:space="preserve">، </w:t>
      </w:r>
      <w:r w:rsidRPr="00853DCC">
        <w:rPr>
          <w:rtl/>
        </w:rPr>
        <w:t>احمد حاج علی بابایی همان ابتدا که کتاب آمده بود آن را خوانده بود و در نهضت آزادی دربار</w:t>
      </w:r>
      <w:r w:rsidR="00C427E4" w:rsidRPr="00853DCC">
        <w:rPr>
          <w:rtl/>
        </w:rPr>
        <w:t>ۀ</w:t>
      </w:r>
      <w:r w:rsidRPr="00853DCC">
        <w:rPr>
          <w:rtl/>
        </w:rPr>
        <w:t xml:space="preserve"> آن صحبت شده بود</w:t>
      </w:r>
      <w:r w:rsidR="007B4087">
        <w:rPr>
          <w:rtl/>
        </w:rPr>
        <w:t xml:space="preserve">. </w:t>
      </w:r>
      <w:r w:rsidRPr="00853DCC">
        <w:rPr>
          <w:rtl/>
        </w:rPr>
        <w:t>وی گفته بود که نهضت خیلی از آیت الله خمینی عقب است</w:t>
      </w:r>
      <w:r w:rsidR="007B4087">
        <w:rPr>
          <w:rtl/>
        </w:rPr>
        <w:t xml:space="preserve">، </w:t>
      </w:r>
      <w:r w:rsidRPr="00853DCC">
        <w:rPr>
          <w:rtl/>
        </w:rPr>
        <w:t>چون این کتاب هم ضد ارتجاع و هم ضد سلطنت است</w:t>
      </w:r>
      <w:r w:rsidR="004A5038">
        <w:rPr>
          <w:rtl/>
        </w:rPr>
        <w:t>.</w:t>
      </w:r>
      <w:r w:rsidRPr="00014724">
        <w:rPr>
          <w:rStyle w:val="FootnoteReference"/>
          <w:rtl/>
        </w:rPr>
        <w:footnoteReference w:id="1107"/>
      </w:r>
      <w:r w:rsidRPr="00853DCC">
        <w:rPr>
          <w:rtl/>
        </w:rPr>
        <w:t xml:space="preserve"> کتاب ولایت فقیه در محافل حوزوی</w:t>
      </w:r>
      <w:r w:rsidR="007B4087">
        <w:rPr>
          <w:rtl/>
        </w:rPr>
        <w:t xml:space="preserve">، </w:t>
      </w:r>
      <w:r w:rsidRPr="00853DCC">
        <w:rPr>
          <w:rtl/>
        </w:rPr>
        <w:t>به جز میان روحانیون طرفدار امام جدی قلمداد نشد و اصولا طرحی برای حرکت در جهت تحقق چنین دیدگاهی میان بخش عمده</w:t>
      </w:r>
      <w:r w:rsidR="00AD57D5">
        <w:rPr>
          <w:rtl/>
        </w:rPr>
        <w:t xml:space="preserve">‌ای </w:t>
      </w:r>
      <w:r w:rsidRPr="00853DCC">
        <w:rPr>
          <w:rtl/>
        </w:rPr>
        <w:t>از سر و بدن</w:t>
      </w:r>
      <w:r w:rsidR="00C427E4" w:rsidRPr="00853DCC">
        <w:rPr>
          <w:rtl/>
        </w:rPr>
        <w:t>ۀ</w:t>
      </w:r>
      <w:r w:rsidRPr="00853DCC">
        <w:rPr>
          <w:rtl/>
        </w:rPr>
        <w:t xml:space="preserve"> حوزه دیده نشد</w:t>
      </w:r>
      <w:r w:rsidR="004A5038">
        <w:rPr>
          <w:rtl/>
        </w:rPr>
        <w:t>.</w:t>
      </w:r>
      <w:r w:rsidRPr="00014724">
        <w:rPr>
          <w:rStyle w:val="FootnoteReference"/>
          <w:rtl/>
        </w:rPr>
        <w:footnoteReference w:id="1108"/>
      </w:r>
      <w:r w:rsidRPr="00853DCC">
        <w:rPr>
          <w:rtl/>
        </w:rPr>
        <w:t xml:space="preserve"> یکی از منطقی</w:t>
      </w:r>
      <w:r w:rsidR="00ED6B1A">
        <w:rPr>
          <w:rtl/>
        </w:rPr>
        <w:t>‌ترین</w:t>
      </w:r>
      <w:r w:rsidR="00060C89">
        <w:rPr>
          <w:rtl/>
        </w:rPr>
        <w:t xml:space="preserve"> واکنش‌ها </w:t>
      </w:r>
      <w:r w:rsidRPr="00853DCC">
        <w:rPr>
          <w:rtl/>
        </w:rPr>
        <w:t>به کتاب حکومت اسلامی امام</w:t>
      </w:r>
      <w:r w:rsidR="007B4087">
        <w:rPr>
          <w:rtl/>
        </w:rPr>
        <w:t xml:space="preserve">، </w:t>
      </w:r>
      <w:r w:rsidRPr="00853DCC">
        <w:rPr>
          <w:rtl/>
        </w:rPr>
        <w:t>نام</w:t>
      </w:r>
      <w:r w:rsidR="00C427E4" w:rsidRPr="00853DCC">
        <w:rPr>
          <w:rtl/>
        </w:rPr>
        <w:t>ۀ</w:t>
      </w:r>
      <w:r w:rsidRPr="00853DCC">
        <w:rPr>
          <w:rtl/>
        </w:rPr>
        <w:t xml:space="preserve"> بلند بالای آیت الله ربانی شیرازی از هم رزمان امام به ایشان بود</w:t>
      </w:r>
      <w:r w:rsidR="007B4087">
        <w:rPr>
          <w:rtl/>
        </w:rPr>
        <w:t xml:space="preserve">. </w:t>
      </w:r>
      <w:r w:rsidRPr="00853DCC">
        <w:rPr>
          <w:rtl/>
        </w:rPr>
        <w:t>مرحوم ربانی که از پیش از شهریور 1320 در جریان مبارزات سیاسی بود و بخشی از</w:t>
      </w:r>
      <w:r w:rsidR="00153F93">
        <w:rPr>
          <w:rtl/>
        </w:rPr>
        <w:t xml:space="preserve"> سال‌های </w:t>
      </w:r>
      <w:r w:rsidRPr="00853DCC">
        <w:rPr>
          <w:rtl/>
        </w:rPr>
        <w:t>جوانی را در حزب برادران طی کرده بود</w:t>
      </w:r>
      <w:r w:rsidR="007B4087">
        <w:rPr>
          <w:rtl/>
        </w:rPr>
        <w:t xml:space="preserve">، </w:t>
      </w:r>
      <w:r w:rsidRPr="00853DCC">
        <w:rPr>
          <w:rtl/>
        </w:rPr>
        <w:t>و در جریان نهضت اسلامی</w:t>
      </w:r>
      <w:r w:rsidR="007B4087">
        <w:rPr>
          <w:rtl/>
        </w:rPr>
        <w:t xml:space="preserve">، </w:t>
      </w:r>
      <w:r w:rsidRPr="00853DCC">
        <w:rPr>
          <w:rtl/>
        </w:rPr>
        <w:t>از ارکان آن به شمار</w:t>
      </w:r>
      <w:r w:rsidR="00961BDF">
        <w:rPr>
          <w:rtl/>
        </w:rPr>
        <w:t xml:space="preserve"> می‌</w:t>
      </w:r>
      <w:r w:rsidRPr="00853DCC">
        <w:rPr>
          <w:rtl/>
        </w:rPr>
        <w:t>آمد</w:t>
      </w:r>
      <w:r w:rsidR="007B4087">
        <w:rPr>
          <w:rtl/>
        </w:rPr>
        <w:t xml:space="preserve">، </w:t>
      </w:r>
      <w:r w:rsidRPr="00853DCC">
        <w:rPr>
          <w:rtl/>
        </w:rPr>
        <w:t>در صدد برآمد تا از واقعیت حکومت اسلامی بیشتر آگاه شود و به ابهاماتی که در این زمینه</w:t>
      </w:r>
      <w:r w:rsidR="00961BDF">
        <w:rPr>
          <w:rtl/>
        </w:rPr>
        <w:t xml:space="preserve"> می‌</w:t>
      </w:r>
      <w:r w:rsidRPr="00853DCC">
        <w:rPr>
          <w:rtl/>
        </w:rPr>
        <w:t>تواند مطرح باشد</w:t>
      </w:r>
      <w:r w:rsidR="007B4087">
        <w:rPr>
          <w:rtl/>
        </w:rPr>
        <w:t xml:space="preserve">، </w:t>
      </w:r>
      <w:r w:rsidRPr="00853DCC">
        <w:rPr>
          <w:rtl/>
        </w:rPr>
        <w:t>پاسخ داده شود</w:t>
      </w:r>
      <w:r w:rsidR="007B4087">
        <w:rPr>
          <w:rtl/>
        </w:rPr>
        <w:t xml:space="preserve">. </w:t>
      </w:r>
      <w:r w:rsidRPr="00853DCC">
        <w:rPr>
          <w:rtl/>
        </w:rPr>
        <w:t>بحث از حکومت اسلامی در نجف و چاپ نخستین جزوات آن در چهارشنبه 12 ذیقعده 1389</w:t>
      </w:r>
      <w:r w:rsidR="007B4087">
        <w:rPr>
          <w:rtl/>
        </w:rPr>
        <w:t xml:space="preserve">، </w:t>
      </w:r>
      <w:r w:rsidRPr="00853DCC">
        <w:rPr>
          <w:rtl/>
        </w:rPr>
        <w:t>مطابق اول بهمن ماه 1348 بود و مرحوم ربانی نامه خود را در 5 صفر 1390</w:t>
      </w:r>
      <w:r w:rsidR="007B4087">
        <w:rPr>
          <w:rtl/>
        </w:rPr>
        <w:t xml:space="preserve">، </w:t>
      </w:r>
      <w:r w:rsidRPr="00853DCC">
        <w:rPr>
          <w:rtl/>
        </w:rPr>
        <w:t>مطابق 23 فروردین 49</w:t>
      </w:r>
      <w:r w:rsidR="007B4087">
        <w:rPr>
          <w:rtl/>
        </w:rPr>
        <w:t xml:space="preserve">، </w:t>
      </w:r>
      <w:r w:rsidRPr="00853DCC">
        <w:rPr>
          <w:rtl/>
        </w:rPr>
        <w:t>درست 82 روز پس از آن نوشت</w:t>
      </w:r>
      <w:r w:rsidR="007B4087">
        <w:rPr>
          <w:rtl/>
        </w:rPr>
        <w:t xml:space="preserve">. </w:t>
      </w:r>
      <w:r w:rsidRPr="00853DCC">
        <w:rPr>
          <w:rtl/>
        </w:rPr>
        <w:t>افزودنی است که مرحوم ربانی این نامه را در پاسخ آقای سید حمید روحانی که طرح حکومت اسلامی امام را برای ایشان نوشته بود</w:t>
      </w:r>
      <w:r w:rsidR="007B4087">
        <w:rPr>
          <w:rtl/>
        </w:rPr>
        <w:t xml:space="preserve">، </w:t>
      </w:r>
      <w:r w:rsidRPr="00853DCC">
        <w:rPr>
          <w:rtl/>
        </w:rPr>
        <w:t>نوشته است</w:t>
      </w:r>
      <w:r w:rsidR="007B4087">
        <w:rPr>
          <w:rtl/>
        </w:rPr>
        <w:t xml:space="preserve">. </w:t>
      </w:r>
      <w:r w:rsidRPr="00853DCC">
        <w:rPr>
          <w:rtl/>
        </w:rPr>
        <w:t>مرحوم ربانی با اشاره به اهمیت همین مقدار از دروس که منتشر شده تأکید</w:t>
      </w:r>
      <w:r w:rsidR="00060C89">
        <w:rPr>
          <w:rtl/>
        </w:rPr>
        <w:t xml:space="preserve"> می‌کند </w:t>
      </w:r>
      <w:r w:rsidRPr="00853DCC">
        <w:rPr>
          <w:rtl/>
        </w:rPr>
        <w:t>که دوستان باید در نجف تلاش کنند تا با استفاده از</w:t>
      </w:r>
      <w:r w:rsidR="00921D9B">
        <w:rPr>
          <w:rtl/>
        </w:rPr>
        <w:t xml:space="preserve"> کتاب‌ها</w:t>
      </w:r>
      <w:r w:rsidRPr="00853DCC">
        <w:rPr>
          <w:rtl/>
        </w:rPr>
        <w:t>یی که در آنجا یافت</w:t>
      </w:r>
      <w:r w:rsidR="00060C89">
        <w:rPr>
          <w:rtl/>
        </w:rPr>
        <w:t xml:space="preserve"> می‌شود </w:t>
      </w:r>
      <w:r w:rsidRPr="00853DCC">
        <w:rPr>
          <w:rtl/>
        </w:rPr>
        <w:t>از قبیل «الاحکام السلطانیه</w:t>
      </w:r>
      <w:r w:rsidR="007B4087">
        <w:rPr>
          <w:rtl/>
        </w:rPr>
        <w:t xml:space="preserve">، </w:t>
      </w:r>
      <w:r w:rsidRPr="00853DCC">
        <w:rPr>
          <w:rtl/>
        </w:rPr>
        <w:t>الخراج</w:t>
      </w:r>
      <w:r w:rsidR="007B4087">
        <w:rPr>
          <w:rtl/>
        </w:rPr>
        <w:t xml:space="preserve">، </w:t>
      </w:r>
      <w:r w:rsidRPr="00853DCC">
        <w:rPr>
          <w:rtl/>
        </w:rPr>
        <w:t>الاموال</w:t>
      </w:r>
      <w:r w:rsidR="007B4087">
        <w:rPr>
          <w:rtl/>
        </w:rPr>
        <w:t xml:space="preserve">، </w:t>
      </w:r>
      <w:r w:rsidRPr="00853DCC">
        <w:rPr>
          <w:rtl/>
        </w:rPr>
        <w:t>الراعی و الرعی</w:t>
      </w:r>
      <w:r w:rsidR="00E03446">
        <w:rPr>
          <w:rFonts w:hint="cs"/>
          <w:rtl/>
        </w:rPr>
        <w:t>ة</w:t>
      </w:r>
      <w:r w:rsidR="007B4087">
        <w:rPr>
          <w:rtl/>
        </w:rPr>
        <w:t xml:space="preserve">، </w:t>
      </w:r>
      <w:r w:rsidRPr="00853DCC">
        <w:rPr>
          <w:rtl/>
        </w:rPr>
        <w:t>نهج البلاغه</w:t>
      </w:r>
      <w:r w:rsidR="007B4087">
        <w:rPr>
          <w:rtl/>
        </w:rPr>
        <w:t xml:space="preserve">، </w:t>
      </w:r>
      <w:r w:rsidRPr="00853DCC">
        <w:rPr>
          <w:rtl/>
        </w:rPr>
        <w:t>اصول کافی و کتب زیادی که مصری</w:t>
      </w:r>
      <w:r w:rsidR="007B4087">
        <w:rPr>
          <w:rtl/>
        </w:rPr>
        <w:t xml:space="preserve">‌ها </w:t>
      </w:r>
      <w:r w:rsidRPr="00853DCC">
        <w:rPr>
          <w:rtl/>
        </w:rPr>
        <w:t>در حکومت اسلامی نوشته</w:t>
      </w:r>
      <w:r w:rsidR="00961BDF">
        <w:rPr>
          <w:rtl/>
        </w:rPr>
        <w:t xml:space="preserve">‌اند </w:t>
      </w:r>
      <w:r w:rsidRPr="00853DCC">
        <w:rPr>
          <w:rtl/>
        </w:rPr>
        <w:t>و مقدم بر هم</w:t>
      </w:r>
      <w:r w:rsidR="00C427E4" w:rsidRPr="00853DCC">
        <w:rPr>
          <w:rtl/>
        </w:rPr>
        <w:t>ۀ</w:t>
      </w:r>
      <w:r w:rsidR="00A6798D">
        <w:rPr>
          <w:rtl/>
        </w:rPr>
        <w:t xml:space="preserve"> این‌ها </w:t>
      </w:r>
      <w:r w:rsidRPr="00853DCC">
        <w:rPr>
          <w:rtl/>
        </w:rPr>
        <w:t>کتاب الله المجید و تفاسیر آن از قبیل المنار و الظلال (فی ظلال القرآن) و تفسیر شلتوت</w:t>
      </w:r>
      <w:r w:rsidR="007B4087">
        <w:rPr>
          <w:rtl/>
        </w:rPr>
        <w:t xml:space="preserve">، </w:t>
      </w:r>
      <w:r w:rsidRPr="00853DCC">
        <w:rPr>
          <w:rtl/>
        </w:rPr>
        <w:t>تحقیقاتی درین باره نموده و به نظر حاج آقا برسانید و چاپ کنید</w:t>
      </w:r>
      <w:r w:rsidR="004A5038">
        <w:rPr>
          <w:rtl/>
        </w:rPr>
        <w:t>.</w:t>
      </w:r>
      <w:r w:rsidRPr="00853DCC">
        <w:rPr>
          <w:rtl/>
        </w:rPr>
        <w:t>»</w:t>
      </w:r>
    </w:p>
    <w:p w:rsidR="001E24E4" w:rsidRPr="004A5038" w:rsidRDefault="001E24E4" w:rsidP="001970D5">
      <w:pPr>
        <w:pStyle w:val="a"/>
        <w:rPr>
          <w:spacing w:val="-2"/>
          <w:rtl/>
        </w:rPr>
      </w:pPr>
      <w:r w:rsidRPr="004A5038">
        <w:rPr>
          <w:spacing w:val="-2"/>
          <w:rtl/>
        </w:rPr>
        <w:t>مرحوم ربانی با اشاره به</w:t>
      </w:r>
      <w:r w:rsidR="00921D9B" w:rsidRPr="004A5038">
        <w:rPr>
          <w:spacing w:val="-2"/>
          <w:rtl/>
        </w:rPr>
        <w:t xml:space="preserve"> اینکه </w:t>
      </w:r>
      <w:r w:rsidRPr="004A5038">
        <w:rPr>
          <w:spacing w:val="-2"/>
          <w:rtl/>
        </w:rPr>
        <w:t>نام</w:t>
      </w:r>
      <w:r w:rsidR="00C427E4" w:rsidRPr="004A5038">
        <w:rPr>
          <w:spacing w:val="-2"/>
          <w:rtl/>
        </w:rPr>
        <w:t>ۀ</w:t>
      </w:r>
      <w:r w:rsidRPr="004A5038">
        <w:rPr>
          <w:spacing w:val="-2"/>
          <w:rtl/>
        </w:rPr>
        <w:t xml:space="preserve"> جداگانه</w:t>
      </w:r>
      <w:r w:rsidR="00AD57D5" w:rsidRPr="004A5038">
        <w:rPr>
          <w:spacing w:val="-2"/>
          <w:rtl/>
        </w:rPr>
        <w:t xml:space="preserve">‌ای </w:t>
      </w:r>
      <w:r w:rsidRPr="004A5038">
        <w:rPr>
          <w:spacing w:val="-2"/>
          <w:rtl/>
        </w:rPr>
        <w:t>به امام نوشته و مطالبی را دربار</w:t>
      </w:r>
      <w:r w:rsidR="00C427E4" w:rsidRPr="004A5038">
        <w:rPr>
          <w:spacing w:val="-2"/>
          <w:rtl/>
        </w:rPr>
        <w:t>ۀ</w:t>
      </w:r>
      <w:r w:rsidRPr="004A5038">
        <w:rPr>
          <w:spacing w:val="-2"/>
          <w:rtl/>
        </w:rPr>
        <w:t xml:space="preserve"> ولایت فقیه به ایشان یادآور شده</w:t>
      </w:r>
      <w:r w:rsidR="007B4087" w:rsidRPr="004A5038">
        <w:rPr>
          <w:spacing w:val="-2"/>
          <w:rtl/>
        </w:rPr>
        <w:t xml:space="preserve">، </w:t>
      </w:r>
      <w:r w:rsidRPr="004A5038">
        <w:rPr>
          <w:spacing w:val="-2"/>
          <w:rtl/>
        </w:rPr>
        <w:t>به هدف روشن شدن بحث</w:t>
      </w:r>
      <w:r w:rsidR="007B4087" w:rsidRPr="004A5038">
        <w:rPr>
          <w:spacing w:val="-2"/>
          <w:rtl/>
        </w:rPr>
        <w:t xml:space="preserve">، </w:t>
      </w:r>
      <w:r w:rsidRPr="004A5038">
        <w:rPr>
          <w:spacing w:val="-2"/>
          <w:rtl/>
        </w:rPr>
        <w:t>پرسش</w:t>
      </w:r>
      <w:r w:rsidR="00227AB2" w:rsidRPr="004A5038">
        <w:rPr>
          <w:spacing w:val="-2"/>
          <w:rtl/>
        </w:rPr>
        <w:t xml:space="preserve">‌هایی </w:t>
      </w:r>
      <w:r w:rsidRPr="004A5038">
        <w:rPr>
          <w:spacing w:val="-2"/>
          <w:rtl/>
        </w:rPr>
        <w:t>را مطرح کرد:</w:t>
      </w:r>
    </w:p>
    <w:p w:rsidR="001E24E4" w:rsidRPr="00853DCC" w:rsidRDefault="001E24E4" w:rsidP="004A5038">
      <w:pPr>
        <w:pStyle w:val="a"/>
        <w:numPr>
          <w:ilvl w:val="0"/>
          <w:numId w:val="17"/>
        </w:numPr>
        <w:ind w:left="641" w:hanging="357"/>
      </w:pPr>
      <w:r w:rsidRPr="00853DCC">
        <w:rPr>
          <w:rtl/>
        </w:rPr>
        <w:t>فقیه کیست؟ آیا ولایت و حکومت جهانی اسلام برای همین فقهایی است که ذکر شده نه فقیه در کتاب و سنت (که) در صدر اسلام به معنی امروزی نیست</w:t>
      </w:r>
      <w:r w:rsidR="007B4087">
        <w:rPr>
          <w:rtl/>
        </w:rPr>
        <w:t xml:space="preserve">. </w:t>
      </w:r>
      <w:r w:rsidRPr="00853DCC">
        <w:rPr>
          <w:rtl/>
        </w:rPr>
        <w:t>«تفقه فی الدین» صرف دانستن احکام از لحاظ حقوقی نیست</w:t>
      </w:r>
      <w:r w:rsidR="007B4087">
        <w:rPr>
          <w:rtl/>
        </w:rPr>
        <w:t xml:space="preserve">، </w:t>
      </w:r>
      <w:r w:rsidRPr="00853DCC">
        <w:rPr>
          <w:rtl/>
        </w:rPr>
        <w:t>تفقه در دین</w:t>
      </w:r>
      <w:r w:rsidR="007B4087">
        <w:rPr>
          <w:rtl/>
        </w:rPr>
        <w:t xml:space="preserve">، </w:t>
      </w:r>
      <w:r w:rsidRPr="00853DCC">
        <w:rPr>
          <w:rtl/>
        </w:rPr>
        <w:t>فهم در دین به معنی وسیع کلمه است</w:t>
      </w:r>
      <w:r w:rsidR="007B4087">
        <w:rPr>
          <w:rtl/>
        </w:rPr>
        <w:t xml:space="preserve">. </w:t>
      </w:r>
      <w:r w:rsidRPr="00853DCC">
        <w:rPr>
          <w:rtl/>
        </w:rPr>
        <w:t>دینی که</w:t>
      </w:r>
      <w:r w:rsidR="00961BDF">
        <w:rPr>
          <w:rtl/>
        </w:rPr>
        <w:t xml:space="preserve"> می‌</w:t>
      </w:r>
      <w:r w:rsidRPr="00853DCC">
        <w:rPr>
          <w:rtl/>
        </w:rPr>
        <w:t>خواهد نه به کر</w:t>
      </w:r>
      <w:r w:rsidR="00C427E4" w:rsidRPr="00853DCC">
        <w:rPr>
          <w:rtl/>
        </w:rPr>
        <w:t>ۀ</w:t>
      </w:r>
      <w:r w:rsidRPr="00853DCC">
        <w:rPr>
          <w:rtl/>
        </w:rPr>
        <w:t xml:space="preserve"> زمین</w:t>
      </w:r>
      <w:r w:rsidR="007B4087">
        <w:rPr>
          <w:rtl/>
        </w:rPr>
        <w:t xml:space="preserve">، </w:t>
      </w:r>
      <w:r w:rsidRPr="00853DCC">
        <w:rPr>
          <w:rtl/>
        </w:rPr>
        <w:t>بلکه به سایر کرات فرمانروایی کند</w:t>
      </w:r>
      <w:r w:rsidR="007B4087">
        <w:rPr>
          <w:rtl/>
        </w:rPr>
        <w:t xml:space="preserve">، </w:t>
      </w:r>
      <w:r w:rsidRPr="00853DCC">
        <w:rPr>
          <w:rtl/>
        </w:rPr>
        <w:t>فهم این دین از لحاظ ایدئولوژی</w:t>
      </w:r>
      <w:r w:rsidR="007B4087">
        <w:rPr>
          <w:rtl/>
        </w:rPr>
        <w:t xml:space="preserve">، </w:t>
      </w:r>
      <w:r w:rsidRPr="00853DCC">
        <w:rPr>
          <w:rtl/>
        </w:rPr>
        <w:t>اقتصادی</w:t>
      </w:r>
      <w:r w:rsidR="007B4087">
        <w:rPr>
          <w:rtl/>
        </w:rPr>
        <w:t xml:space="preserve">، </w:t>
      </w:r>
      <w:r w:rsidRPr="00853DCC">
        <w:rPr>
          <w:rtl/>
        </w:rPr>
        <w:t>نظامی</w:t>
      </w:r>
      <w:r w:rsidR="007B4087">
        <w:rPr>
          <w:rtl/>
        </w:rPr>
        <w:t xml:space="preserve">، </w:t>
      </w:r>
      <w:r w:rsidRPr="00853DCC">
        <w:rPr>
          <w:rtl/>
        </w:rPr>
        <w:t>سیاسی و بالجمله تمام شؤونی که بر جامعه از حیث اخلاق</w:t>
      </w:r>
      <w:r w:rsidR="007B4087">
        <w:rPr>
          <w:rtl/>
        </w:rPr>
        <w:t xml:space="preserve">، </w:t>
      </w:r>
      <w:r w:rsidRPr="00853DCC">
        <w:rPr>
          <w:rtl/>
        </w:rPr>
        <w:t>معارف</w:t>
      </w:r>
      <w:r w:rsidR="007B4087">
        <w:rPr>
          <w:rtl/>
        </w:rPr>
        <w:t xml:space="preserve">، </w:t>
      </w:r>
      <w:r w:rsidRPr="00853DCC">
        <w:rPr>
          <w:rtl/>
        </w:rPr>
        <w:t>سیاست</w:t>
      </w:r>
      <w:r w:rsidR="007B4087">
        <w:rPr>
          <w:rtl/>
        </w:rPr>
        <w:t xml:space="preserve">، </w:t>
      </w:r>
      <w:r w:rsidRPr="00853DCC">
        <w:rPr>
          <w:rtl/>
        </w:rPr>
        <w:t>روابط اجتماعی</w:t>
      </w:r>
      <w:r w:rsidR="007B4087">
        <w:rPr>
          <w:rtl/>
        </w:rPr>
        <w:t xml:space="preserve">، </w:t>
      </w:r>
      <w:r w:rsidR="00B45CDE" w:rsidRPr="00853DCC">
        <w:rPr>
          <w:rtl/>
        </w:rPr>
        <w:t>اقتصاد و غیره حکومت</w:t>
      </w:r>
      <w:r w:rsidR="00F60A81">
        <w:rPr>
          <w:rtl/>
        </w:rPr>
        <w:t xml:space="preserve"> می‌کند،</w:t>
      </w:r>
      <w:r w:rsidR="00E03446">
        <w:rPr>
          <w:rFonts w:hint="cs"/>
          <w:rtl/>
        </w:rPr>
        <w:t xml:space="preserve"> </w:t>
      </w:r>
      <w:r w:rsidRPr="00853DCC">
        <w:rPr>
          <w:rtl/>
        </w:rPr>
        <w:t>فهم این شؤون</w:t>
      </w:r>
      <w:r w:rsidR="007B4087">
        <w:rPr>
          <w:rtl/>
        </w:rPr>
        <w:t xml:space="preserve">، </w:t>
      </w:r>
      <w:r w:rsidRPr="00853DCC">
        <w:rPr>
          <w:rtl/>
        </w:rPr>
        <w:t>تفقه در دین است</w:t>
      </w:r>
      <w:r w:rsidR="007B4087">
        <w:rPr>
          <w:rtl/>
        </w:rPr>
        <w:t xml:space="preserve">، </w:t>
      </w:r>
      <w:r w:rsidRPr="00853DCC">
        <w:rPr>
          <w:rtl/>
        </w:rPr>
        <w:t>عالم به این شؤون فقیه است</w:t>
      </w:r>
      <w:r w:rsidR="002D480F">
        <w:rPr>
          <w:rtl/>
        </w:rPr>
        <w:t>...</w:t>
      </w:r>
      <w:r w:rsidR="007B4087">
        <w:rPr>
          <w:rtl/>
        </w:rPr>
        <w:t xml:space="preserve"> </w:t>
      </w:r>
      <w:r w:rsidRPr="00853DCC">
        <w:rPr>
          <w:rtl/>
        </w:rPr>
        <w:t>پس اول شرط حاکم</w:t>
      </w:r>
      <w:r w:rsidR="007B4087">
        <w:rPr>
          <w:rtl/>
        </w:rPr>
        <w:t xml:space="preserve">، </w:t>
      </w:r>
      <w:r w:rsidRPr="00853DCC">
        <w:rPr>
          <w:rtl/>
        </w:rPr>
        <w:t>جهان بینی است و فقیهی حاکم است که جهان بینی داشته باشد</w:t>
      </w:r>
      <w:r w:rsidR="007B4087">
        <w:rPr>
          <w:rtl/>
        </w:rPr>
        <w:t xml:space="preserve">. </w:t>
      </w:r>
    </w:p>
    <w:p w:rsidR="001E24E4" w:rsidRPr="00853DCC" w:rsidRDefault="001E24E4" w:rsidP="004A5038">
      <w:pPr>
        <w:pStyle w:val="a"/>
        <w:numPr>
          <w:ilvl w:val="0"/>
          <w:numId w:val="17"/>
        </w:numPr>
        <w:ind w:left="641" w:hanging="357"/>
      </w:pPr>
      <w:r w:rsidRPr="00853DCC">
        <w:rPr>
          <w:rtl/>
        </w:rPr>
        <w:t xml:space="preserve">فقیه </w:t>
      </w:r>
      <w:r w:rsidR="004A5038">
        <w:rPr>
          <w:rtl/>
        </w:rPr>
        <w:t>علاوه بر جهان بینی شرط است جهان</w:t>
      </w:r>
      <w:r w:rsidR="004A5038">
        <w:rPr>
          <w:rFonts w:hint="cs"/>
          <w:rtl/>
        </w:rPr>
        <w:t>‌</w:t>
      </w:r>
      <w:r w:rsidRPr="00853DCC">
        <w:rPr>
          <w:rtl/>
        </w:rPr>
        <w:t>گیر باشد</w:t>
      </w:r>
      <w:r w:rsidR="007B4087">
        <w:rPr>
          <w:rtl/>
        </w:rPr>
        <w:t xml:space="preserve">، </w:t>
      </w:r>
      <w:r w:rsidRPr="00853DCC">
        <w:rPr>
          <w:rtl/>
        </w:rPr>
        <w:t>چون مأمور به تشکیل حکومت اسلامی در زمین است و کلی</w:t>
      </w:r>
      <w:r w:rsidR="00C427E4" w:rsidRPr="00853DCC">
        <w:rPr>
          <w:rtl/>
        </w:rPr>
        <w:t>ۀ</w:t>
      </w:r>
      <w:r w:rsidR="00FA6AEB">
        <w:rPr>
          <w:rtl/>
        </w:rPr>
        <w:t xml:space="preserve"> حکومت‌ها </w:t>
      </w:r>
      <w:r w:rsidRPr="00853DCC">
        <w:rPr>
          <w:rtl/>
        </w:rPr>
        <w:t>را غاصب و باطل</w:t>
      </w:r>
      <w:r w:rsidR="00961BDF">
        <w:rPr>
          <w:rtl/>
        </w:rPr>
        <w:t xml:space="preserve"> می‌</w:t>
      </w:r>
      <w:r w:rsidRPr="00853DCC">
        <w:rPr>
          <w:rtl/>
        </w:rPr>
        <w:t>داند و در قرآن و سنت اشارات زیادی به این شرط است</w:t>
      </w:r>
      <w:r w:rsidR="007B4087">
        <w:rPr>
          <w:rtl/>
        </w:rPr>
        <w:t xml:space="preserve">. </w:t>
      </w:r>
    </w:p>
    <w:p w:rsidR="001E24E4" w:rsidRPr="00853DCC" w:rsidRDefault="001E24E4" w:rsidP="004A5038">
      <w:pPr>
        <w:pStyle w:val="a"/>
        <w:numPr>
          <w:ilvl w:val="0"/>
          <w:numId w:val="17"/>
        </w:numPr>
        <w:ind w:left="641" w:hanging="357"/>
      </w:pPr>
      <w:r w:rsidRPr="00853DCC">
        <w:rPr>
          <w:rtl/>
        </w:rPr>
        <w:t>فقیه باید به فنون جهان داری آشنا باشد و عدالت</w:t>
      </w:r>
      <w:r w:rsidR="007B4087">
        <w:rPr>
          <w:rtl/>
        </w:rPr>
        <w:t xml:space="preserve">. </w:t>
      </w:r>
      <w:r w:rsidRPr="00853DCC">
        <w:rPr>
          <w:rtl/>
        </w:rPr>
        <w:t>جزئی از این شرط است</w:t>
      </w:r>
      <w:r w:rsidR="007B4087">
        <w:rPr>
          <w:rtl/>
        </w:rPr>
        <w:t xml:space="preserve">. </w:t>
      </w:r>
      <w:r w:rsidRPr="00853DCC">
        <w:rPr>
          <w:rtl/>
        </w:rPr>
        <w:t>پس ماحصل شرایط حاکم در همین سه شرط دور</w:t>
      </w:r>
      <w:r w:rsidR="00961BDF">
        <w:rPr>
          <w:rtl/>
        </w:rPr>
        <w:t xml:space="preserve"> می‌</w:t>
      </w:r>
      <w:r w:rsidR="004A5038">
        <w:rPr>
          <w:rtl/>
        </w:rPr>
        <w:t>زند: 1ـ جهان</w:t>
      </w:r>
      <w:r w:rsidR="004A5038">
        <w:rPr>
          <w:rFonts w:hint="cs"/>
          <w:rtl/>
        </w:rPr>
        <w:t>‌</w:t>
      </w:r>
      <w:r w:rsidRPr="00853DCC">
        <w:rPr>
          <w:rtl/>
        </w:rPr>
        <w:t>بینی</w:t>
      </w:r>
      <w:r w:rsidR="007B4087">
        <w:rPr>
          <w:rtl/>
        </w:rPr>
        <w:t xml:space="preserve">، </w:t>
      </w:r>
      <w:r w:rsidR="004A5038">
        <w:rPr>
          <w:rtl/>
        </w:rPr>
        <w:t>2ـ جهان</w:t>
      </w:r>
      <w:r w:rsidR="004A5038">
        <w:rPr>
          <w:rFonts w:hint="cs"/>
          <w:rtl/>
        </w:rPr>
        <w:t>‌</w:t>
      </w:r>
      <w:r w:rsidRPr="00853DCC">
        <w:rPr>
          <w:rtl/>
        </w:rPr>
        <w:t>گیری</w:t>
      </w:r>
      <w:r w:rsidR="007B4087">
        <w:rPr>
          <w:rtl/>
        </w:rPr>
        <w:t xml:space="preserve">، </w:t>
      </w:r>
      <w:r w:rsidR="004A5038">
        <w:rPr>
          <w:rtl/>
        </w:rPr>
        <w:t>3ـ جهان</w:t>
      </w:r>
      <w:r w:rsidR="004A5038">
        <w:rPr>
          <w:rFonts w:hint="cs"/>
          <w:rtl/>
        </w:rPr>
        <w:t>‌</w:t>
      </w:r>
      <w:r w:rsidRPr="00853DCC">
        <w:rPr>
          <w:rtl/>
        </w:rPr>
        <w:t>داری؛ اما فقه به معنی حقوق دانی و عدالت را</w:t>
      </w:r>
      <w:r w:rsidR="00961BDF">
        <w:rPr>
          <w:rtl/>
        </w:rPr>
        <w:t xml:space="preserve"> نمی‌</w:t>
      </w:r>
      <w:r w:rsidRPr="00853DCC">
        <w:rPr>
          <w:rtl/>
        </w:rPr>
        <w:t>توان دو شرط اساسی ولایت دانست</w:t>
      </w:r>
      <w:r w:rsidR="007B4087">
        <w:rPr>
          <w:rtl/>
        </w:rPr>
        <w:t xml:space="preserve">. </w:t>
      </w:r>
    </w:p>
    <w:p w:rsidR="001E24E4" w:rsidRPr="00853DCC" w:rsidRDefault="002D480F" w:rsidP="004A5038">
      <w:pPr>
        <w:pStyle w:val="a"/>
        <w:numPr>
          <w:ilvl w:val="0"/>
          <w:numId w:val="17"/>
        </w:numPr>
        <w:ind w:left="641" w:hanging="357"/>
      </w:pPr>
      <w:r>
        <w:rPr>
          <w:rtl/>
        </w:rPr>
        <w:t>...</w:t>
      </w:r>
      <w:r w:rsidR="007B4087">
        <w:rPr>
          <w:rtl/>
        </w:rPr>
        <w:t xml:space="preserve"> </w:t>
      </w:r>
      <w:r w:rsidR="001E24E4" w:rsidRPr="00853DCC">
        <w:rPr>
          <w:rtl/>
        </w:rPr>
        <w:t>حاج آقا وقتی ولایت فقیه را ثابت نموده مواجه با تعدد فقها در هر صوب و بلدی شده و چون راهی نداشته فرموده اگر شد حکومت واحد والا خودمختاری</w:t>
      </w:r>
      <w:r w:rsidR="007B4087">
        <w:rPr>
          <w:rtl/>
        </w:rPr>
        <w:t xml:space="preserve">. </w:t>
      </w:r>
      <w:r w:rsidR="001E24E4" w:rsidRPr="00853DCC">
        <w:rPr>
          <w:rtl/>
        </w:rPr>
        <w:t>خودمختاری حکومت اسلامی نیست</w:t>
      </w:r>
      <w:r w:rsidR="007B4087">
        <w:rPr>
          <w:rtl/>
        </w:rPr>
        <w:t xml:space="preserve">، </w:t>
      </w:r>
      <w:r w:rsidR="001E24E4" w:rsidRPr="00853DCC">
        <w:rPr>
          <w:rtl/>
        </w:rPr>
        <w:t>خودمختاری تجزی</w:t>
      </w:r>
      <w:r w:rsidR="00C427E4" w:rsidRPr="00853DCC">
        <w:rPr>
          <w:rtl/>
        </w:rPr>
        <w:t>ۀ</w:t>
      </w:r>
      <w:r w:rsidR="001E24E4" w:rsidRPr="00853DCC">
        <w:rPr>
          <w:rtl/>
        </w:rPr>
        <w:t xml:space="preserve"> حکومت بزرگ اسلام است</w:t>
      </w:r>
      <w:r w:rsidR="007B4087">
        <w:rPr>
          <w:rtl/>
        </w:rPr>
        <w:t xml:space="preserve">، </w:t>
      </w:r>
      <w:r w:rsidR="001E24E4" w:rsidRPr="00853DCC">
        <w:rPr>
          <w:rtl/>
        </w:rPr>
        <w:t>خودمختاری عاقبتش وضع موجود است</w:t>
      </w:r>
      <w:r w:rsidR="007B4087">
        <w:rPr>
          <w:rtl/>
        </w:rPr>
        <w:t xml:space="preserve">. </w:t>
      </w:r>
      <w:r w:rsidR="001E24E4" w:rsidRPr="00853DCC">
        <w:rPr>
          <w:rtl/>
        </w:rPr>
        <w:t>با</w:t>
      </w:r>
      <w:r w:rsidR="00921D9B">
        <w:rPr>
          <w:rtl/>
        </w:rPr>
        <w:t xml:space="preserve"> اینکه </w:t>
      </w:r>
      <w:r w:rsidR="001E24E4" w:rsidRPr="00853DCC">
        <w:rPr>
          <w:rtl/>
        </w:rPr>
        <w:t>در محیط حکومت خودمختاری باز فقها کثیرند</w:t>
      </w:r>
      <w:r w:rsidR="007B4087">
        <w:rPr>
          <w:rtl/>
        </w:rPr>
        <w:t xml:space="preserve">، </w:t>
      </w:r>
      <w:r w:rsidR="001E24E4" w:rsidRPr="00853DCC">
        <w:rPr>
          <w:rtl/>
        </w:rPr>
        <w:t>در هر قصبه و دهی ممکن است چند فقیه باشد</w:t>
      </w:r>
      <w:r w:rsidR="007B4087">
        <w:rPr>
          <w:rtl/>
        </w:rPr>
        <w:t xml:space="preserve">، </w:t>
      </w:r>
      <w:r w:rsidR="001E24E4" w:rsidRPr="00853DCC">
        <w:rPr>
          <w:rtl/>
        </w:rPr>
        <w:t>پس چه باید کرد؟</w:t>
      </w:r>
      <w:r w:rsidR="006F503C">
        <w:rPr>
          <w:rtl/>
        </w:rPr>
        <w:t>...</w:t>
      </w:r>
      <w:r w:rsidR="00FA6AEB">
        <w:rPr>
          <w:rtl/>
        </w:rPr>
        <w:t xml:space="preserve"> </w:t>
      </w:r>
      <w:r w:rsidR="001E24E4" w:rsidRPr="00853DCC">
        <w:rPr>
          <w:rtl/>
        </w:rPr>
        <w:t>در زمینه تعدّد</w:t>
      </w:r>
      <w:r w:rsidR="007B4087">
        <w:rPr>
          <w:rtl/>
        </w:rPr>
        <w:t xml:space="preserve">، </w:t>
      </w:r>
      <w:r w:rsidR="001E24E4" w:rsidRPr="00853DCC">
        <w:rPr>
          <w:rtl/>
        </w:rPr>
        <w:t>قاعد</w:t>
      </w:r>
      <w:r w:rsidR="00C427E4" w:rsidRPr="00853DCC">
        <w:rPr>
          <w:rtl/>
        </w:rPr>
        <w:t>ۀ</w:t>
      </w:r>
      <w:r w:rsidR="001E24E4" w:rsidRPr="00853DCC">
        <w:rPr>
          <w:rtl/>
        </w:rPr>
        <w:t xml:space="preserve"> ما رجوع به أمرهم شوری بینهم و روایات مشورت</w:t>
      </w:r>
      <w:r w:rsidR="006F503C">
        <w:rPr>
          <w:rtl/>
        </w:rPr>
        <w:t>...</w:t>
      </w:r>
      <w:r w:rsidR="00FA6AEB">
        <w:rPr>
          <w:rtl/>
        </w:rPr>
        <w:t xml:space="preserve"> </w:t>
      </w:r>
      <w:r w:rsidR="001E24E4" w:rsidRPr="00853DCC">
        <w:rPr>
          <w:rtl/>
        </w:rPr>
        <w:t>است اهل حل و عقد و زبدگان ملت باید فرد را تعیین کنند و در صورت تعیین</w:t>
      </w:r>
      <w:r w:rsidR="007B4087">
        <w:rPr>
          <w:rtl/>
        </w:rPr>
        <w:t xml:space="preserve">، </w:t>
      </w:r>
      <w:r w:rsidR="001E24E4" w:rsidRPr="00853DCC">
        <w:rPr>
          <w:rtl/>
        </w:rPr>
        <w:t>دیگران</w:t>
      </w:r>
      <w:r w:rsidR="00961BDF">
        <w:rPr>
          <w:rtl/>
        </w:rPr>
        <w:t xml:space="preserve"> نمی‌</w:t>
      </w:r>
      <w:r w:rsidR="001E24E4" w:rsidRPr="00853DCC">
        <w:rPr>
          <w:rtl/>
        </w:rPr>
        <w:t>توانند ا</w:t>
      </w:r>
      <w:r w:rsidR="00B45CDE" w:rsidRPr="00853DCC">
        <w:rPr>
          <w:rFonts w:hint="cs"/>
          <w:rtl/>
        </w:rPr>
        <w:t>ِ</w:t>
      </w:r>
      <w:r w:rsidR="001E24E4" w:rsidRPr="00853DCC">
        <w:rPr>
          <w:rtl/>
        </w:rPr>
        <w:t>عمال ولایت کنند</w:t>
      </w:r>
      <w:r w:rsidR="007B4087">
        <w:rPr>
          <w:rtl/>
        </w:rPr>
        <w:t xml:space="preserve">، </w:t>
      </w:r>
      <w:r w:rsidR="001E24E4" w:rsidRPr="00853DCC">
        <w:rPr>
          <w:rtl/>
        </w:rPr>
        <w:t>زیرا که اعمال ولایت واجب کفایی و با وجود من به الکفایه وجوبش از دیگران ساقط است و در زمین</w:t>
      </w:r>
      <w:r w:rsidR="00C427E4" w:rsidRPr="00853DCC">
        <w:rPr>
          <w:rtl/>
        </w:rPr>
        <w:t>ۀ</w:t>
      </w:r>
      <w:r w:rsidR="001E24E4" w:rsidRPr="00853DCC">
        <w:rPr>
          <w:rtl/>
        </w:rPr>
        <w:t xml:space="preserve"> سقوط</w:t>
      </w:r>
      <w:r w:rsidR="007B4087">
        <w:rPr>
          <w:rtl/>
        </w:rPr>
        <w:t xml:space="preserve">، </w:t>
      </w:r>
      <w:r w:rsidR="001E24E4" w:rsidRPr="00853DCC">
        <w:rPr>
          <w:rtl/>
        </w:rPr>
        <w:t>اعمال نظر</w:t>
      </w:r>
      <w:r w:rsidR="00016EE7">
        <w:rPr>
          <w:rtl/>
        </w:rPr>
        <w:t xml:space="preserve"> آن‌ها </w:t>
      </w:r>
      <w:r w:rsidR="001E24E4" w:rsidRPr="00853DCC">
        <w:rPr>
          <w:rtl/>
        </w:rPr>
        <w:t>مستقلا</w:t>
      </w:r>
      <w:r w:rsidR="00B45CDE" w:rsidRPr="00853DCC">
        <w:rPr>
          <w:rFonts w:hint="cs"/>
          <w:rtl/>
        </w:rPr>
        <w:t>ً</w:t>
      </w:r>
      <w:r w:rsidR="001E24E4" w:rsidRPr="00853DCC">
        <w:rPr>
          <w:rtl/>
        </w:rPr>
        <w:t xml:space="preserve"> چون موجب اخلال در امر متصدی است</w:t>
      </w:r>
      <w:r w:rsidR="007B4087">
        <w:rPr>
          <w:rFonts w:hint="cs"/>
          <w:rtl/>
        </w:rPr>
        <w:t xml:space="preserve">، </w:t>
      </w:r>
      <w:r w:rsidR="001E24E4" w:rsidRPr="00853DCC">
        <w:rPr>
          <w:rtl/>
        </w:rPr>
        <w:t>غیر جایز است</w:t>
      </w:r>
      <w:r>
        <w:rPr>
          <w:rtl/>
        </w:rPr>
        <w:t>...</w:t>
      </w:r>
      <w:r w:rsidR="007B4087">
        <w:rPr>
          <w:rtl/>
        </w:rPr>
        <w:t xml:space="preserve"> </w:t>
      </w:r>
    </w:p>
    <w:p w:rsidR="001E24E4" w:rsidRPr="00853DCC" w:rsidRDefault="001E24E4" w:rsidP="004A5038">
      <w:pPr>
        <w:pStyle w:val="a"/>
        <w:numPr>
          <w:ilvl w:val="0"/>
          <w:numId w:val="17"/>
        </w:numPr>
        <w:ind w:left="641" w:hanging="357"/>
      </w:pPr>
      <w:r w:rsidRPr="00853DCC">
        <w:rPr>
          <w:rtl/>
        </w:rPr>
        <w:t>لازم</w:t>
      </w:r>
      <w:r w:rsidR="00C427E4" w:rsidRPr="00853DCC">
        <w:rPr>
          <w:rtl/>
        </w:rPr>
        <w:t>ۀ</w:t>
      </w:r>
      <w:r w:rsidRPr="00853DCC">
        <w:rPr>
          <w:rtl/>
        </w:rPr>
        <w:t xml:space="preserve"> استدلال حاج آقا</w:t>
      </w:r>
      <w:r w:rsidR="007B4087">
        <w:rPr>
          <w:rtl/>
        </w:rPr>
        <w:t xml:space="preserve">، </w:t>
      </w:r>
      <w:r w:rsidRPr="00853DCC">
        <w:rPr>
          <w:rtl/>
        </w:rPr>
        <w:t>ولایت فقها در عرض ولایت ائمه است</w:t>
      </w:r>
      <w:r w:rsidR="007B4087">
        <w:rPr>
          <w:rtl/>
        </w:rPr>
        <w:t xml:space="preserve">، </w:t>
      </w:r>
      <w:r w:rsidRPr="00853DCC">
        <w:rPr>
          <w:rtl/>
        </w:rPr>
        <w:t>چون که «الفقاء حصون الاسلام» و یا «خلفاء الرسول» و امثال آن مستفادش این است</w:t>
      </w:r>
      <w:r w:rsidR="007B4087">
        <w:rPr>
          <w:rtl/>
        </w:rPr>
        <w:t xml:space="preserve">. </w:t>
      </w:r>
      <w:r w:rsidRPr="00853DCC">
        <w:rPr>
          <w:rtl/>
        </w:rPr>
        <w:t>با</w:t>
      </w:r>
      <w:r w:rsidR="00921D9B">
        <w:rPr>
          <w:rtl/>
        </w:rPr>
        <w:t xml:space="preserve"> اینکه </w:t>
      </w:r>
      <w:r w:rsidRPr="00853DCC">
        <w:rPr>
          <w:rtl/>
        </w:rPr>
        <w:t>دیگران در طول</w:t>
      </w:r>
      <w:r w:rsidR="00961BDF">
        <w:rPr>
          <w:rtl/>
        </w:rPr>
        <w:t xml:space="preserve"> می‌</w:t>
      </w:r>
      <w:r w:rsidRPr="00853DCC">
        <w:rPr>
          <w:rtl/>
        </w:rPr>
        <w:t>دانند و حتی بعضی نیابت</w:t>
      </w:r>
      <w:r w:rsidR="00961BDF">
        <w:rPr>
          <w:rtl/>
        </w:rPr>
        <w:t xml:space="preserve"> می‌</w:t>
      </w:r>
      <w:r w:rsidRPr="00853DCC">
        <w:rPr>
          <w:rtl/>
        </w:rPr>
        <w:t>دانند</w:t>
      </w:r>
      <w:r w:rsidR="007B4087">
        <w:rPr>
          <w:rFonts w:hint="cs"/>
          <w:rtl/>
        </w:rPr>
        <w:t xml:space="preserve">، </w:t>
      </w:r>
      <w:r w:rsidRPr="00853DCC">
        <w:rPr>
          <w:rtl/>
        </w:rPr>
        <w:t>ولی در وجهی که ما ذکر کردیم چون مراتب جهانی بینی و جهان داری و جهان گیری متفاوت است</w:t>
      </w:r>
      <w:r w:rsidR="007B4087">
        <w:rPr>
          <w:rtl/>
        </w:rPr>
        <w:t xml:space="preserve">، </w:t>
      </w:r>
      <w:r w:rsidRPr="00853DCC">
        <w:rPr>
          <w:rtl/>
        </w:rPr>
        <w:t>لذا اکمل مقدم است و با فرض بودن ائمه</w:t>
      </w:r>
      <w:r w:rsidR="004A5038">
        <w:rPr>
          <w:rFonts w:cs="CTraditional Arabic" w:hint="cs"/>
          <w:rtl/>
        </w:rPr>
        <w:t>†</w:t>
      </w:r>
      <w:r w:rsidRPr="00853DCC">
        <w:rPr>
          <w:rtl/>
        </w:rPr>
        <w:t xml:space="preserve"> چون اکملند مجالی برای ولایت دیگران نیست</w:t>
      </w:r>
      <w:r w:rsidR="007B4087">
        <w:rPr>
          <w:rtl/>
        </w:rPr>
        <w:t xml:space="preserve">، </w:t>
      </w:r>
      <w:r w:rsidRPr="00853DCC">
        <w:rPr>
          <w:rtl/>
        </w:rPr>
        <w:t>و در زمان غیبت هم فقهایی که در این صفات اکملند مقدم</w:t>
      </w:r>
      <w:r w:rsidR="002D480F">
        <w:rPr>
          <w:rtl/>
        </w:rPr>
        <w:t>...</w:t>
      </w:r>
      <w:r w:rsidR="007B4087">
        <w:rPr>
          <w:rtl/>
        </w:rPr>
        <w:t xml:space="preserve"> </w:t>
      </w:r>
    </w:p>
    <w:p w:rsidR="001E24E4" w:rsidRPr="004A5038" w:rsidRDefault="001E24E4" w:rsidP="004A5038">
      <w:pPr>
        <w:pStyle w:val="a"/>
        <w:numPr>
          <w:ilvl w:val="0"/>
          <w:numId w:val="17"/>
        </w:numPr>
        <w:ind w:left="641" w:hanging="357"/>
        <w:rPr>
          <w:spacing w:val="-2"/>
        </w:rPr>
      </w:pPr>
      <w:r w:rsidRPr="004A5038">
        <w:rPr>
          <w:spacing w:val="-2"/>
          <w:rtl/>
        </w:rPr>
        <w:t>ولایت چنین فقیهی عمومیت دارد و همان بسطی که ولایت ائمه داشت دارد و آی</w:t>
      </w:r>
      <w:r w:rsidR="00C427E4" w:rsidRPr="004A5038">
        <w:rPr>
          <w:spacing w:val="-2"/>
          <w:rtl/>
        </w:rPr>
        <w:t>ۀ</w:t>
      </w:r>
      <w:r w:rsidRPr="004A5038">
        <w:rPr>
          <w:spacing w:val="-2"/>
          <w:rtl/>
        </w:rPr>
        <w:t xml:space="preserve"> النبی أولی بالمؤمنین من أنفسهم چون مربوط به امامت پیغمبر است نه نبوت</w:t>
      </w:r>
      <w:r w:rsidR="007B4087" w:rsidRPr="004A5038">
        <w:rPr>
          <w:spacing w:val="-2"/>
          <w:rtl/>
        </w:rPr>
        <w:t xml:space="preserve">، </w:t>
      </w:r>
      <w:r w:rsidRPr="004A5038">
        <w:rPr>
          <w:spacing w:val="-2"/>
          <w:rtl/>
        </w:rPr>
        <w:t>شامل ائمه</w:t>
      </w:r>
      <w:r w:rsidR="00060C89">
        <w:rPr>
          <w:spacing w:val="-2"/>
          <w:rtl/>
        </w:rPr>
        <w:t xml:space="preserve"> می‌شود </w:t>
      </w:r>
      <w:r w:rsidRPr="004A5038">
        <w:rPr>
          <w:spacing w:val="-2"/>
          <w:rtl/>
        </w:rPr>
        <w:t>و شامل سایر حکام جامع الشرایط هم</w:t>
      </w:r>
      <w:r w:rsidR="00961BDF" w:rsidRPr="004A5038">
        <w:rPr>
          <w:spacing w:val="-2"/>
          <w:rtl/>
        </w:rPr>
        <w:t xml:space="preserve"> می‌</w:t>
      </w:r>
      <w:r w:rsidRPr="004A5038">
        <w:rPr>
          <w:spacing w:val="-2"/>
          <w:rtl/>
        </w:rPr>
        <w:t>شود</w:t>
      </w:r>
      <w:r w:rsidR="007B4087" w:rsidRPr="004A5038">
        <w:rPr>
          <w:spacing w:val="-2"/>
          <w:rtl/>
        </w:rPr>
        <w:t>،</w:t>
      </w:r>
      <w:r w:rsidR="00016EE7">
        <w:rPr>
          <w:spacing w:val="-2"/>
          <w:rtl/>
        </w:rPr>
        <w:t xml:space="preserve"> آن‌ها </w:t>
      </w:r>
      <w:r w:rsidRPr="004A5038">
        <w:rPr>
          <w:spacing w:val="-2"/>
          <w:rtl/>
        </w:rPr>
        <w:t>هم «أولی بالمؤمنین من أنفسهم» البته حدود اولیت (اولویت) پیغمبر باید مورد بحث واقع شود</w:t>
      </w:r>
      <w:r w:rsidR="007B4087" w:rsidRPr="004A5038">
        <w:rPr>
          <w:spacing w:val="-2"/>
          <w:rtl/>
        </w:rPr>
        <w:t xml:space="preserve">، </w:t>
      </w:r>
      <w:r w:rsidRPr="004A5038">
        <w:rPr>
          <w:spacing w:val="-2"/>
          <w:rtl/>
        </w:rPr>
        <w:t>که متأسفانه تا به حال واقع نشده است</w:t>
      </w:r>
      <w:r w:rsidR="007B4087" w:rsidRPr="004A5038">
        <w:rPr>
          <w:spacing w:val="-2"/>
          <w:rtl/>
        </w:rPr>
        <w:t xml:space="preserve">. </w:t>
      </w:r>
      <w:r w:rsidRPr="004A5038">
        <w:rPr>
          <w:spacing w:val="-2"/>
          <w:rtl/>
        </w:rPr>
        <w:t xml:space="preserve">و قدر متیقن از اولیت در امور اجتماعی است که </w:t>
      </w:r>
      <w:r w:rsidR="00382688" w:rsidRPr="004A5038">
        <w:rPr>
          <w:spacing w:val="-2"/>
          <w:rtl/>
        </w:rPr>
        <w:t>پ</w:t>
      </w:r>
      <w:r w:rsidRPr="004A5038">
        <w:rPr>
          <w:spacing w:val="-2"/>
          <w:rtl/>
        </w:rPr>
        <w:t>یغمبر</w:t>
      </w:r>
      <w:r w:rsidR="00961BDF" w:rsidRPr="004A5038">
        <w:rPr>
          <w:spacing w:val="-2"/>
          <w:rtl/>
        </w:rPr>
        <w:t xml:space="preserve"> می‌</w:t>
      </w:r>
      <w:r w:rsidRPr="004A5038">
        <w:rPr>
          <w:spacing w:val="-2"/>
          <w:rtl/>
        </w:rPr>
        <w:t>تواند دخالت در مال و انفس</w:t>
      </w:r>
      <w:r w:rsidR="00016EE7">
        <w:rPr>
          <w:spacing w:val="-2"/>
          <w:rtl/>
        </w:rPr>
        <w:t xml:space="preserve"> آن‌ها </w:t>
      </w:r>
      <w:r w:rsidRPr="004A5038">
        <w:rPr>
          <w:spacing w:val="-2"/>
          <w:rtl/>
        </w:rPr>
        <w:t>بنماید و اما در امور شخصی که به هیچ وجه ربطی در امور اجتماعی ندارد</w:t>
      </w:r>
      <w:r w:rsidR="007B4087" w:rsidRPr="004A5038">
        <w:rPr>
          <w:spacing w:val="-2"/>
          <w:rtl/>
        </w:rPr>
        <w:t xml:space="preserve">، </w:t>
      </w:r>
      <w:r w:rsidRPr="004A5038">
        <w:rPr>
          <w:spacing w:val="-2"/>
          <w:rtl/>
        </w:rPr>
        <w:t>مثل</w:t>
      </w:r>
      <w:r w:rsidR="00921D9B" w:rsidRPr="004A5038">
        <w:rPr>
          <w:spacing w:val="-2"/>
          <w:rtl/>
        </w:rPr>
        <w:t xml:space="preserve"> اینکه </w:t>
      </w:r>
      <w:r w:rsidRPr="004A5038">
        <w:rPr>
          <w:spacing w:val="-2"/>
          <w:rtl/>
        </w:rPr>
        <w:t>من</w:t>
      </w:r>
      <w:r w:rsidR="00961BDF" w:rsidRPr="004A5038">
        <w:rPr>
          <w:spacing w:val="-2"/>
          <w:rtl/>
        </w:rPr>
        <w:t xml:space="preserve"> می‌</w:t>
      </w:r>
      <w:r w:rsidRPr="004A5038">
        <w:rPr>
          <w:spacing w:val="-2"/>
          <w:rtl/>
        </w:rPr>
        <w:t>خواهم فلان مقدار مال مشروع بخورم</w:t>
      </w:r>
      <w:r w:rsidR="007B4087" w:rsidRPr="004A5038">
        <w:rPr>
          <w:spacing w:val="-2"/>
          <w:rtl/>
        </w:rPr>
        <w:t xml:space="preserve">، </w:t>
      </w:r>
      <w:r w:rsidRPr="004A5038">
        <w:rPr>
          <w:spacing w:val="-2"/>
          <w:rtl/>
        </w:rPr>
        <w:t>فلان موقع مشروع بخوابم</w:t>
      </w:r>
      <w:r w:rsidR="007B4087" w:rsidRPr="004A5038">
        <w:rPr>
          <w:spacing w:val="-2"/>
          <w:rtl/>
        </w:rPr>
        <w:t xml:space="preserve">، </w:t>
      </w:r>
      <w:r w:rsidRPr="004A5038">
        <w:rPr>
          <w:spacing w:val="-2"/>
          <w:rtl/>
        </w:rPr>
        <w:t>فلان زن مشروع را بگیرم</w:t>
      </w:r>
      <w:r w:rsidR="007B4087" w:rsidRPr="004A5038">
        <w:rPr>
          <w:spacing w:val="-2"/>
          <w:rtl/>
        </w:rPr>
        <w:t xml:space="preserve">. </w:t>
      </w:r>
      <w:r w:rsidRPr="004A5038">
        <w:rPr>
          <w:spacing w:val="-2"/>
          <w:rtl/>
        </w:rPr>
        <w:t>فلان غذای مشروع تحصیل کنم شمولش معلوم نیست</w:t>
      </w:r>
      <w:r w:rsidR="002D480F">
        <w:rPr>
          <w:spacing w:val="-2"/>
          <w:rtl/>
        </w:rPr>
        <w:t>...</w:t>
      </w:r>
      <w:r w:rsidR="007B4087" w:rsidRPr="004A5038">
        <w:rPr>
          <w:spacing w:val="-2"/>
          <w:rtl/>
        </w:rPr>
        <w:t xml:space="preserve"> </w:t>
      </w:r>
      <w:r w:rsidRPr="004A5038">
        <w:rPr>
          <w:spacing w:val="-2"/>
          <w:rtl/>
        </w:rPr>
        <w:t>و کسی اولویت به انفس را از جمله مختصات پیغمبر نشمرده است</w:t>
      </w:r>
      <w:r w:rsidR="007B4087" w:rsidRPr="004A5038">
        <w:rPr>
          <w:spacing w:val="-2"/>
          <w:rtl/>
        </w:rPr>
        <w:t xml:space="preserve">. </w:t>
      </w:r>
    </w:p>
    <w:p w:rsidR="001E24E4" w:rsidRPr="00853DCC" w:rsidRDefault="001E24E4" w:rsidP="004A5038">
      <w:pPr>
        <w:pStyle w:val="a"/>
        <w:numPr>
          <w:ilvl w:val="0"/>
          <w:numId w:val="17"/>
        </w:numPr>
        <w:ind w:left="641" w:hanging="357"/>
      </w:pPr>
      <w:r w:rsidRPr="00853DCC">
        <w:rPr>
          <w:rtl/>
        </w:rPr>
        <w:t>اگر صفات مختلفه در حاکم</w:t>
      </w:r>
      <w:r w:rsidR="007B4087">
        <w:rPr>
          <w:rtl/>
        </w:rPr>
        <w:t xml:space="preserve">، </w:t>
      </w:r>
      <w:r w:rsidRPr="00853DCC">
        <w:rPr>
          <w:rtl/>
        </w:rPr>
        <w:t>در افراد اشد و اضعف بود</w:t>
      </w:r>
      <w:r w:rsidR="007B4087">
        <w:rPr>
          <w:rFonts w:hint="cs"/>
          <w:rtl/>
        </w:rPr>
        <w:t xml:space="preserve">، </w:t>
      </w:r>
      <w:r w:rsidR="00B45CDE" w:rsidRPr="00853DCC">
        <w:rPr>
          <w:rtl/>
        </w:rPr>
        <w:t>مثلا فردی اعلم در سیاست بود</w:t>
      </w:r>
      <w:r w:rsidR="007B4087">
        <w:rPr>
          <w:rFonts w:hint="cs"/>
          <w:rtl/>
        </w:rPr>
        <w:t xml:space="preserve">، </w:t>
      </w:r>
      <w:r w:rsidRPr="00853DCC">
        <w:rPr>
          <w:rtl/>
        </w:rPr>
        <w:t>در مقابل فرد دیگری که واجد سایر صفات است</w:t>
      </w:r>
      <w:r w:rsidR="007B4087">
        <w:rPr>
          <w:rtl/>
        </w:rPr>
        <w:t xml:space="preserve">، </w:t>
      </w:r>
      <w:r w:rsidRPr="00853DCC">
        <w:rPr>
          <w:rtl/>
        </w:rPr>
        <w:t>اعلم در حقوق بود و فرد دیگر در اقتصاد و فرد دیگر در سیاست</w:t>
      </w:r>
      <w:r w:rsidR="007B4087">
        <w:rPr>
          <w:rtl/>
        </w:rPr>
        <w:t xml:space="preserve">، </w:t>
      </w:r>
      <w:r w:rsidRPr="00853DCC">
        <w:rPr>
          <w:rtl/>
        </w:rPr>
        <w:t>چه باید کرد</w:t>
      </w:r>
      <w:r w:rsidR="00B45CDE" w:rsidRPr="00853DCC">
        <w:rPr>
          <w:rFonts w:hint="cs"/>
          <w:rtl/>
        </w:rPr>
        <w:t>؟</w:t>
      </w:r>
      <w:r w:rsidR="00060C89">
        <w:rPr>
          <w:rtl/>
        </w:rPr>
        <w:t xml:space="preserve"> اگرچه </w:t>
      </w:r>
      <w:r w:rsidRPr="00853DCC">
        <w:rPr>
          <w:rtl/>
        </w:rPr>
        <w:t>با فرض شورا قضیه حل است</w:t>
      </w:r>
      <w:r w:rsidR="007B4087">
        <w:rPr>
          <w:rtl/>
        </w:rPr>
        <w:t xml:space="preserve">، </w:t>
      </w:r>
      <w:r w:rsidRPr="00853DCC">
        <w:rPr>
          <w:rtl/>
        </w:rPr>
        <w:t>چون که زبدگان ملت</w:t>
      </w:r>
      <w:r w:rsidR="007B4087">
        <w:rPr>
          <w:rtl/>
        </w:rPr>
        <w:t xml:space="preserve">، </w:t>
      </w:r>
      <w:r w:rsidRPr="00853DCC">
        <w:rPr>
          <w:rtl/>
        </w:rPr>
        <w:t>مراعات موقعیت</w:t>
      </w:r>
      <w:r w:rsidR="00961BDF">
        <w:rPr>
          <w:rtl/>
        </w:rPr>
        <w:t xml:space="preserve"> می‌</w:t>
      </w:r>
      <w:r w:rsidRPr="00853DCC">
        <w:rPr>
          <w:rtl/>
        </w:rPr>
        <w:t>کنند ولی مع ذلک به طور کلی</w:t>
      </w:r>
      <w:r w:rsidR="00961BDF">
        <w:rPr>
          <w:rtl/>
        </w:rPr>
        <w:t xml:space="preserve"> می‌</w:t>
      </w:r>
      <w:r w:rsidRPr="00853DCC">
        <w:rPr>
          <w:rtl/>
        </w:rPr>
        <w:t>توان گفت: باید مراعات خصوصیت زمان و احتیاج شود</w:t>
      </w:r>
      <w:r w:rsidR="007B4087">
        <w:rPr>
          <w:rtl/>
        </w:rPr>
        <w:t xml:space="preserve">، </w:t>
      </w:r>
      <w:r w:rsidRPr="00853DCC">
        <w:rPr>
          <w:rtl/>
        </w:rPr>
        <w:t>اگر مثلا وضع مملکت از حیث اقتصاد ضعیف است و فعلا ضرورتی که اقتضای تقدم اعلم در حقوق را نماید (وجود ندارد)</w:t>
      </w:r>
      <w:r w:rsidR="007B4087">
        <w:rPr>
          <w:rtl/>
        </w:rPr>
        <w:t xml:space="preserve">، </w:t>
      </w:r>
      <w:r w:rsidRPr="00853DCC">
        <w:rPr>
          <w:rtl/>
        </w:rPr>
        <w:t>اعلم در اقتصاد مقدم است</w:t>
      </w:r>
      <w:r w:rsidR="007B4087">
        <w:rPr>
          <w:rtl/>
        </w:rPr>
        <w:t xml:space="preserve">. </w:t>
      </w:r>
    </w:p>
    <w:p w:rsidR="001E24E4" w:rsidRPr="00853DCC" w:rsidRDefault="001E24E4" w:rsidP="004A5038">
      <w:pPr>
        <w:pStyle w:val="a"/>
        <w:numPr>
          <w:ilvl w:val="0"/>
          <w:numId w:val="17"/>
        </w:numPr>
        <w:ind w:left="641" w:hanging="357"/>
      </w:pPr>
      <w:r w:rsidRPr="00853DCC">
        <w:rPr>
          <w:rtl/>
        </w:rPr>
        <w:t>آیا مدت خلافت مادام العمر است و یا موقت</w:t>
      </w:r>
      <w:r w:rsidR="007B4087">
        <w:rPr>
          <w:rtl/>
        </w:rPr>
        <w:t xml:space="preserve">، </w:t>
      </w:r>
      <w:r w:rsidRPr="00853DCC">
        <w:rPr>
          <w:rtl/>
        </w:rPr>
        <w:t>دو وجه باید مورد بررسی و تحقیق قرار گیرد</w:t>
      </w:r>
      <w:r w:rsidR="007B4087">
        <w:rPr>
          <w:rtl/>
        </w:rPr>
        <w:t xml:space="preserve">. </w:t>
      </w:r>
      <w:r w:rsidRPr="00853DCC">
        <w:rPr>
          <w:rtl/>
        </w:rPr>
        <w:t>وجه اول</w:t>
      </w:r>
      <w:r w:rsidR="00921D9B">
        <w:rPr>
          <w:rtl/>
        </w:rPr>
        <w:t xml:space="preserve"> اینکه </w:t>
      </w:r>
      <w:r w:rsidRPr="00853DCC">
        <w:rPr>
          <w:rtl/>
        </w:rPr>
        <w:t>فرد مادام که مورد شایستگی است ولایت دارد و</w:t>
      </w:r>
      <w:r w:rsidR="00961BDF">
        <w:rPr>
          <w:rtl/>
        </w:rPr>
        <w:t xml:space="preserve"> نمی‌</w:t>
      </w:r>
      <w:r w:rsidRPr="00853DCC">
        <w:rPr>
          <w:rtl/>
        </w:rPr>
        <w:t>توان او را عزل نمود</w:t>
      </w:r>
      <w:r w:rsidR="007B4087">
        <w:rPr>
          <w:rtl/>
        </w:rPr>
        <w:t xml:space="preserve">، </w:t>
      </w:r>
      <w:r w:rsidRPr="00853DCC">
        <w:rPr>
          <w:rtl/>
        </w:rPr>
        <w:t>بنابراین شبیه به جمهوری مادام العمر</w:t>
      </w:r>
      <w:r w:rsidR="00961BDF">
        <w:rPr>
          <w:rtl/>
        </w:rPr>
        <w:t xml:space="preserve"> می‌</w:t>
      </w:r>
      <w:r w:rsidRPr="00853DCC">
        <w:rPr>
          <w:rtl/>
        </w:rPr>
        <w:t>شود</w:t>
      </w:r>
      <w:r w:rsidR="007B4087">
        <w:rPr>
          <w:rtl/>
        </w:rPr>
        <w:t xml:space="preserve">. </w:t>
      </w:r>
      <w:r w:rsidRPr="00853DCC">
        <w:rPr>
          <w:rtl/>
        </w:rPr>
        <w:t>وجه دوم چون که خلیفه ولو</w:t>
      </w:r>
      <w:r w:rsidR="00921D9B">
        <w:rPr>
          <w:rtl/>
        </w:rPr>
        <w:t xml:space="preserve"> اینکه </w:t>
      </w:r>
      <w:r w:rsidRPr="00853DCC">
        <w:rPr>
          <w:rtl/>
        </w:rPr>
        <w:t>عادل است ولی انسان است</w:t>
      </w:r>
      <w:r w:rsidR="007B4087">
        <w:rPr>
          <w:rFonts w:hint="cs"/>
          <w:rtl/>
        </w:rPr>
        <w:t xml:space="preserve">، </w:t>
      </w:r>
      <w:r w:rsidRPr="00853DCC">
        <w:rPr>
          <w:rtl/>
        </w:rPr>
        <w:t>ممکن است به تدریج موقعیت خود را تثبیت کند و فردی مستبد از کار درآید و عزلش هم در آن (هنگام) یا ممکن نباشد و یا محذورات دیگری پیدا کند</w:t>
      </w:r>
      <w:r w:rsidR="007B4087">
        <w:rPr>
          <w:rtl/>
        </w:rPr>
        <w:t xml:space="preserve">، </w:t>
      </w:r>
      <w:r w:rsidRPr="00853DCC">
        <w:rPr>
          <w:rtl/>
        </w:rPr>
        <w:t>علاوه بر</w:t>
      </w:r>
      <w:r w:rsidR="00921D9B">
        <w:rPr>
          <w:rtl/>
        </w:rPr>
        <w:t xml:space="preserve"> اینکه </w:t>
      </w:r>
      <w:r w:rsidRPr="00853DCC">
        <w:rPr>
          <w:rtl/>
        </w:rPr>
        <w:t>ممکن است در زمان تصدی او فردی دیگر حائز شرایط تقدم شده باشد</w:t>
      </w:r>
      <w:r w:rsidR="007B4087">
        <w:rPr>
          <w:rtl/>
        </w:rPr>
        <w:t xml:space="preserve">، </w:t>
      </w:r>
      <w:r w:rsidRPr="00853DCC">
        <w:rPr>
          <w:rtl/>
        </w:rPr>
        <w:t>در رشته</w:t>
      </w:r>
      <w:r w:rsidR="00AD57D5">
        <w:rPr>
          <w:rtl/>
        </w:rPr>
        <w:t xml:space="preserve">‌ای </w:t>
      </w:r>
      <w:r w:rsidRPr="00853DCC">
        <w:rPr>
          <w:rtl/>
        </w:rPr>
        <w:t>از رشته</w:t>
      </w:r>
      <w:r w:rsidR="007B4087">
        <w:rPr>
          <w:rtl/>
        </w:rPr>
        <w:t xml:space="preserve">‌ها </w:t>
      </w:r>
      <w:r w:rsidRPr="00853DCC">
        <w:rPr>
          <w:rtl/>
        </w:rPr>
        <w:t>اعلم شده باشد</w:t>
      </w:r>
      <w:r w:rsidR="007B4087">
        <w:rPr>
          <w:rtl/>
        </w:rPr>
        <w:t xml:space="preserve">، </w:t>
      </w:r>
      <w:r w:rsidRPr="00853DCC">
        <w:rPr>
          <w:rtl/>
        </w:rPr>
        <w:t>بنابراین از اول مدت را موقت قرار دهیم و پس از فرا رسیدن مدت</w:t>
      </w:r>
      <w:r w:rsidR="007B4087">
        <w:rPr>
          <w:rFonts w:hint="cs"/>
          <w:rtl/>
        </w:rPr>
        <w:t xml:space="preserve">، </w:t>
      </w:r>
      <w:r w:rsidRPr="00853DCC">
        <w:rPr>
          <w:rtl/>
        </w:rPr>
        <w:t>زبدگان ملت تجدید نظر کنند</w:t>
      </w:r>
      <w:r w:rsidR="007B4087">
        <w:rPr>
          <w:rtl/>
        </w:rPr>
        <w:t xml:space="preserve">، </w:t>
      </w:r>
      <w:r w:rsidRPr="00853DCC">
        <w:rPr>
          <w:rtl/>
        </w:rPr>
        <w:t>اگر به صلاحیت باقی بود دو مرتبه انتخاب شود والا اصلح انتخاب شود</w:t>
      </w:r>
      <w:r w:rsidR="007B4087">
        <w:rPr>
          <w:rtl/>
        </w:rPr>
        <w:t xml:space="preserve">. </w:t>
      </w:r>
    </w:p>
    <w:p w:rsidR="001E24E4" w:rsidRPr="00853DCC" w:rsidRDefault="001E24E4" w:rsidP="004A5038">
      <w:pPr>
        <w:pStyle w:val="a"/>
        <w:rPr>
          <w:rtl/>
        </w:rPr>
      </w:pPr>
      <w:r w:rsidRPr="00853DCC">
        <w:rPr>
          <w:rtl/>
        </w:rPr>
        <w:t>در همین جا مسأله دیگری مورد تحقیق واقع شود که آیا خلیفه مذکور تا چند مرتبه</w:t>
      </w:r>
      <w:r w:rsidR="00961BDF">
        <w:rPr>
          <w:rtl/>
        </w:rPr>
        <w:t xml:space="preserve"> می‌</w:t>
      </w:r>
      <w:r w:rsidRPr="00853DCC">
        <w:rPr>
          <w:rtl/>
        </w:rPr>
        <w:t>توان انتخابش کرد و در این موضع باید ملاحظه شود که به طرزی عمل گردد که استبداد پیش نیاید</w:t>
      </w:r>
      <w:r w:rsidR="007B4087">
        <w:rPr>
          <w:rtl/>
        </w:rPr>
        <w:t xml:space="preserve">. </w:t>
      </w:r>
    </w:p>
    <w:p w:rsidR="001E24E4" w:rsidRPr="00853DCC" w:rsidRDefault="001E24E4" w:rsidP="004A5038">
      <w:pPr>
        <w:pStyle w:val="a"/>
        <w:rPr>
          <w:rtl/>
        </w:rPr>
      </w:pPr>
      <w:r w:rsidRPr="00853DCC">
        <w:rPr>
          <w:rtl/>
        </w:rPr>
        <w:t>این</w:t>
      </w:r>
      <w:r w:rsidR="007B4087">
        <w:rPr>
          <w:rtl/>
        </w:rPr>
        <w:t xml:space="preserve">‌ها </w:t>
      </w:r>
      <w:r w:rsidRPr="00853DCC">
        <w:rPr>
          <w:rtl/>
        </w:rPr>
        <w:t>مطالبی است مربوط به ولایت که</w:t>
      </w:r>
      <w:r w:rsidR="007B4087">
        <w:rPr>
          <w:rtl/>
        </w:rPr>
        <w:t xml:space="preserve"> </w:t>
      </w:r>
      <w:r w:rsidRPr="00853DCC">
        <w:rPr>
          <w:rtl/>
        </w:rPr>
        <w:t>باید مورد توجه واقع شود و من در سابق تحقیقاتی در این زمینه کرده</w:t>
      </w:r>
      <w:r w:rsidR="001D07D2">
        <w:rPr>
          <w:rtl/>
        </w:rPr>
        <w:t xml:space="preserve">‌ام </w:t>
      </w:r>
      <w:r w:rsidRPr="00853DCC">
        <w:rPr>
          <w:rtl/>
        </w:rPr>
        <w:t>ولی ناتمام افتاده است و وضع مزاجی</w:t>
      </w:r>
      <w:r w:rsidR="001D07D2">
        <w:rPr>
          <w:rtl/>
        </w:rPr>
        <w:t xml:space="preserve">‌ام </w:t>
      </w:r>
      <w:r w:rsidRPr="00853DCC">
        <w:rPr>
          <w:rtl/>
        </w:rPr>
        <w:t>قسمی است که امید به اکمال آن ندارم</w:t>
      </w:r>
      <w:r w:rsidR="007B4087">
        <w:rPr>
          <w:rtl/>
        </w:rPr>
        <w:t xml:space="preserve">. </w:t>
      </w:r>
      <w:r w:rsidRPr="00853DCC">
        <w:rPr>
          <w:rtl/>
        </w:rPr>
        <w:t>باشد که شما در این زمینه کاری کنید</w:t>
      </w:r>
      <w:r w:rsidR="007B4087">
        <w:rPr>
          <w:rtl/>
        </w:rPr>
        <w:t xml:space="preserve">، </w:t>
      </w:r>
      <w:r w:rsidRPr="00853DCC">
        <w:rPr>
          <w:rtl/>
        </w:rPr>
        <w:t xml:space="preserve">بعضی از این </w:t>
      </w:r>
      <w:r w:rsidR="004A5038">
        <w:rPr>
          <w:rtl/>
        </w:rPr>
        <w:t>مطالب را خدمت حاج آقا عرض نموده</w:t>
      </w:r>
      <w:r w:rsidR="004A5038">
        <w:rPr>
          <w:rFonts w:hint="cs"/>
          <w:rtl/>
        </w:rPr>
        <w:t>‌</w:t>
      </w:r>
      <w:r w:rsidRPr="00853DCC">
        <w:rPr>
          <w:rtl/>
        </w:rPr>
        <w:t>ام</w:t>
      </w:r>
      <w:r w:rsidR="007B4087">
        <w:rPr>
          <w:rtl/>
        </w:rPr>
        <w:t xml:space="preserve">. </w:t>
      </w:r>
      <w:r w:rsidRPr="00853DCC">
        <w:rPr>
          <w:rtl/>
        </w:rPr>
        <w:t>اگر شما تمامی این هفت موضوع را و موضوعات آتیه را بنویسید</w:t>
      </w:r>
      <w:r w:rsidR="007B4087">
        <w:rPr>
          <w:rtl/>
        </w:rPr>
        <w:t xml:space="preserve">، </w:t>
      </w:r>
      <w:r w:rsidRPr="00853DCC">
        <w:rPr>
          <w:rtl/>
        </w:rPr>
        <w:t>به ایشان بدهید و از ایشان نظریه بخواهید</w:t>
      </w:r>
      <w:r w:rsidR="007B4087">
        <w:rPr>
          <w:rFonts w:hint="cs"/>
          <w:rtl/>
        </w:rPr>
        <w:t xml:space="preserve">، </w:t>
      </w:r>
      <w:r w:rsidRPr="00853DCC">
        <w:rPr>
          <w:rtl/>
        </w:rPr>
        <w:t>خوب است</w:t>
      </w:r>
      <w:r w:rsidR="007B4087">
        <w:rPr>
          <w:rtl/>
        </w:rPr>
        <w:t xml:space="preserve">. </w:t>
      </w:r>
    </w:p>
    <w:p w:rsidR="001E24E4" w:rsidRPr="00853DCC" w:rsidRDefault="001E24E4" w:rsidP="004A5038">
      <w:pPr>
        <w:pStyle w:val="a"/>
        <w:rPr>
          <w:rtl/>
        </w:rPr>
      </w:pPr>
      <w:r w:rsidRPr="00853DCC">
        <w:rPr>
          <w:rtl/>
        </w:rPr>
        <w:t>و مطالب دیگری در این موضع هست از قبیل: 1ـ تقسیم وظایف حکومتی 2) شرایط رؤسای ادارات</w:t>
      </w:r>
      <w:r w:rsidR="007B4087">
        <w:rPr>
          <w:rtl/>
        </w:rPr>
        <w:t xml:space="preserve">، </w:t>
      </w:r>
      <w:r w:rsidRPr="00853DCC">
        <w:rPr>
          <w:rtl/>
        </w:rPr>
        <w:t>3) حدود مسئولیت آنان</w:t>
      </w:r>
      <w:r w:rsidR="007B4087">
        <w:rPr>
          <w:rtl/>
        </w:rPr>
        <w:t xml:space="preserve">، </w:t>
      </w:r>
      <w:r w:rsidRPr="00853DCC">
        <w:rPr>
          <w:rtl/>
        </w:rPr>
        <w:t>4) وظایف و مسؤلیات حاکم</w:t>
      </w:r>
      <w:r w:rsidR="007B4087">
        <w:rPr>
          <w:rtl/>
        </w:rPr>
        <w:t xml:space="preserve">، </w:t>
      </w:r>
      <w:r w:rsidRPr="00853DCC">
        <w:rPr>
          <w:rtl/>
        </w:rPr>
        <w:t>5) وظایف و مسؤولیات ملت در مقابل حاکم</w:t>
      </w:r>
      <w:r w:rsidR="007B4087">
        <w:rPr>
          <w:rtl/>
        </w:rPr>
        <w:t xml:space="preserve">، </w:t>
      </w:r>
      <w:r w:rsidRPr="00853DCC">
        <w:rPr>
          <w:rtl/>
        </w:rPr>
        <w:t>6) مالیات اسلامی و اموال عمومی که غیر از خمس و زکات</w:t>
      </w:r>
      <w:r w:rsidR="007B4087">
        <w:rPr>
          <w:rtl/>
        </w:rPr>
        <w:t xml:space="preserve">، </w:t>
      </w:r>
      <w:r w:rsidRPr="00853DCC">
        <w:rPr>
          <w:rtl/>
        </w:rPr>
        <w:t>اقلام مهمی هست امثال خراج</w:t>
      </w:r>
      <w:r w:rsidR="007B4087">
        <w:rPr>
          <w:rtl/>
        </w:rPr>
        <w:t xml:space="preserve">، </w:t>
      </w:r>
      <w:r w:rsidRPr="00853DCC">
        <w:rPr>
          <w:rtl/>
        </w:rPr>
        <w:t>جزیه</w:t>
      </w:r>
      <w:r w:rsidR="007B4087">
        <w:rPr>
          <w:rtl/>
        </w:rPr>
        <w:t xml:space="preserve">، </w:t>
      </w:r>
      <w:r w:rsidRPr="00853DCC">
        <w:rPr>
          <w:rtl/>
        </w:rPr>
        <w:t>انفال</w:t>
      </w:r>
      <w:r w:rsidR="007B4087">
        <w:rPr>
          <w:rtl/>
        </w:rPr>
        <w:t xml:space="preserve">، </w:t>
      </w:r>
      <w:r w:rsidRPr="00853DCC">
        <w:rPr>
          <w:rtl/>
        </w:rPr>
        <w:t>اوقاف عام و غیرها</w:t>
      </w:r>
      <w:r w:rsidR="007B4087">
        <w:rPr>
          <w:rtl/>
        </w:rPr>
        <w:t xml:space="preserve">. </w:t>
      </w:r>
    </w:p>
    <w:p w:rsidR="001E24E4" w:rsidRPr="00853DCC" w:rsidRDefault="001E24E4" w:rsidP="004A5038">
      <w:pPr>
        <w:pStyle w:val="a"/>
        <w:rPr>
          <w:rtl/>
        </w:rPr>
      </w:pPr>
      <w:r w:rsidRPr="00853DCC">
        <w:rPr>
          <w:rtl/>
        </w:rPr>
        <w:t>من خیال</w:t>
      </w:r>
      <w:r w:rsidR="00060C89">
        <w:rPr>
          <w:rtl/>
        </w:rPr>
        <w:t xml:space="preserve"> می‌کنم </w:t>
      </w:r>
      <w:r w:rsidRPr="00853DCC">
        <w:rPr>
          <w:rtl/>
        </w:rPr>
        <w:t>رئوس مطالبی که ذکر کردم شما را به تحقیقات زیادی کمک کند و با مراجعه به کتاب و سنت</w:t>
      </w:r>
      <w:r w:rsidR="007B4087">
        <w:rPr>
          <w:rFonts w:hint="cs"/>
          <w:rtl/>
        </w:rPr>
        <w:t xml:space="preserve">، </w:t>
      </w:r>
      <w:r w:rsidRPr="00853DCC">
        <w:rPr>
          <w:rtl/>
        </w:rPr>
        <w:t>ابواب حکومت بر شما باز گردد</w:t>
      </w:r>
      <w:r w:rsidR="004A5038">
        <w:rPr>
          <w:rtl/>
        </w:rPr>
        <w:t>.</w:t>
      </w:r>
      <w:r w:rsidRPr="00014724">
        <w:rPr>
          <w:rStyle w:val="FootnoteReference"/>
          <w:rtl/>
        </w:rPr>
        <w:footnoteReference w:id="1109"/>
      </w:r>
    </w:p>
    <w:p w:rsidR="001E24E4" w:rsidRPr="00853DCC" w:rsidRDefault="001E24E4" w:rsidP="001970D5">
      <w:pPr>
        <w:pStyle w:val="a"/>
        <w:rPr>
          <w:rtl/>
        </w:rPr>
      </w:pPr>
      <w:r w:rsidRPr="00853DCC">
        <w:rPr>
          <w:rtl/>
        </w:rPr>
        <w:t xml:space="preserve">این نامه یک سند جدی و ارزشمند برای تأملی است که در محافل روحانیون سیاسی این دوره درباره طرح حکومت </w:t>
      </w:r>
      <w:r w:rsidR="00382688" w:rsidRPr="00853DCC">
        <w:rPr>
          <w:rtl/>
        </w:rPr>
        <w:t>پ</w:t>
      </w:r>
      <w:r w:rsidRPr="00853DCC">
        <w:rPr>
          <w:rtl/>
        </w:rPr>
        <w:t>س از ساقط کردن دولت پهلوی در جریان بوده است</w:t>
      </w:r>
      <w:r w:rsidR="007B4087">
        <w:rPr>
          <w:rtl/>
        </w:rPr>
        <w:t xml:space="preserve">. </w:t>
      </w:r>
      <w:r w:rsidRPr="00853DCC">
        <w:rPr>
          <w:rtl/>
        </w:rPr>
        <w:t>آقای منتظری هم پس از آن در سال 1349به تدریس مباحث حکومت اسلامی در نجف آباد برای طلاب پرداخت</w:t>
      </w:r>
      <w:r w:rsidR="004A5038">
        <w:rPr>
          <w:rtl/>
        </w:rPr>
        <w:t>.</w:t>
      </w:r>
      <w:r w:rsidRPr="00014724">
        <w:rPr>
          <w:rStyle w:val="FootnoteReference"/>
          <w:rtl/>
        </w:rPr>
        <w:footnoteReference w:id="1110"/>
      </w:r>
      <w:r w:rsidRPr="00853DCC">
        <w:rPr>
          <w:rtl/>
        </w:rPr>
        <w:t xml:space="preserve"> سال 52 هم که بنی صدر به پاریس رفت</w:t>
      </w:r>
      <w:r w:rsidR="007B4087">
        <w:rPr>
          <w:rtl/>
        </w:rPr>
        <w:t xml:space="preserve">، </w:t>
      </w:r>
      <w:r w:rsidRPr="00853DCC">
        <w:rPr>
          <w:rtl/>
        </w:rPr>
        <w:t>موضوع ولایت فقیه به طور جدی مورد بحث بود و امام به وی گفته بود: من این را نوشتم تا فتح باب بشود که امثال شما و مطهری بنشینند و یک مبنایی و پایه</w:t>
      </w:r>
      <w:r w:rsidR="00AD57D5">
        <w:rPr>
          <w:rtl/>
        </w:rPr>
        <w:t xml:space="preserve">‌ای </w:t>
      </w:r>
      <w:r w:rsidRPr="00853DCC">
        <w:rPr>
          <w:rtl/>
        </w:rPr>
        <w:t>را بریزید برای این کار</w:t>
      </w:r>
      <w:r w:rsidRPr="00014724">
        <w:rPr>
          <w:rStyle w:val="FootnoteReference"/>
          <w:rtl/>
        </w:rPr>
        <w:footnoteReference w:id="1111"/>
      </w:r>
      <w:r w:rsidRPr="00853DCC">
        <w:rPr>
          <w:rtl/>
        </w:rPr>
        <w:t xml:space="preserve"> عزت الله سحابی از مطالعه جزوه حکومت اسلامی در جمع اعضای نهضت آزادی از جمله بازرگان</w:t>
      </w:r>
      <w:r w:rsidR="007B4087">
        <w:rPr>
          <w:rtl/>
        </w:rPr>
        <w:t xml:space="preserve">، </w:t>
      </w:r>
      <w:r w:rsidRPr="00853DCC">
        <w:rPr>
          <w:rtl/>
        </w:rPr>
        <w:t>سحابی</w:t>
      </w:r>
      <w:r w:rsidR="007B4087">
        <w:rPr>
          <w:rtl/>
        </w:rPr>
        <w:t xml:space="preserve">، </w:t>
      </w:r>
      <w:r w:rsidRPr="00853DCC">
        <w:rPr>
          <w:rtl/>
        </w:rPr>
        <w:t>احمدعلی بابایی و رحیم عطایی سخن</w:t>
      </w:r>
      <w:r w:rsidR="00961BDF">
        <w:rPr>
          <w:rtl/>
        </w:rPr>
        <w:t xml:space="preserve"> می‌</w:t>
      </w:r>
      <w:r w:rsidRPr="00853DCC">
        <w:rPr>
          <w:rtl/>
        </w:rPr>
        <w:t>گوید</w:t>
      </w:r>
      <w:r w:rsidR="007B4087">
        <w:rPr>
          <w:rtl/>
        </w:rPr>
        <w:t xml:space="preserve">. </w:t>
      </w:r>
      <w:r w:rsidRPr="00853DCC">
        <w:rPr>
          <w:rtl/>
        </w:rPr>
        <w:t>عطایی مخالف آن بود اما بابایی گفته بود که این جزوه تکلیف مبارزین را روشن</w:t>
      </w:r>
      <w:r w:rsidR="00961BDF">
        <w:rPr>
          <w:rtl/>
        </w:rPr>
        <w:t xml:space="preserve"> می‌</w:t>
      </w:r>
      <w:r w:rsidRPr="00853DCC">
        <w:rPr>
          <w:rtl/>
        </w:rPr>
        <w:t>کند</w:t>
      </w:r>
      <w:r w:rsidR="007B4087">
        <w:rPr>
          <w:rtl/>
        </w:rPr>
        <w:t xml:space="preserve">. </w:t>
      </w:r>
      <w:r w:rsidRPr="00853DCC">
        <w:rPr>
          <w:rtl/>
        </w:rPr>
        <w:t>خود عزت الله سحابی مخالفت کرده بود</w:t>
      </w:r>
      <w:r w:rsidR="007B4087">
        <w:rPr>
          <w:rtl/>
        </w:rPr>
        <w:t xml:space="preserve">. </w:t>
      </w:r>
      <w:r w:rsidRPr="00853DCC">
        <w:rPr>
          <w:rtl/>
        </w:rPr>
        <w:t>وی در خاطرات خود پس شرح این</w:t>
      </w:r>
      <w:r w:rsidR="007B4087">
        <w:rPr>
          <w:rFonts w:hint="cs"/>
          <w:rtl/>
        </w:rPr>
        <w:t xml:space="preserve">، </w:t>
      </w:r>
      <w:r w:rsidR="001C3A6C" w:rsidRPr="00853DCC">
        <w:rPr>
          <w:rtl/>
        </w:rPr>
        <w:t>سرگذشت کو</w:t>
      </w:r>
      <w:r w:rsidRPr="00853DCC">
        <w:rPr>
          <w:rtl/>
        </w:rPr>
        <w:t>تا</w:t>
      </w:r>
      <w:r w:rsidR="001C3A6C" w:rsidRPr="00853DCC">
        <w:rPr>
          <w:rFonts w:hint="cs"/>
          <w:rtl/>
        </w:rPr>
        <w:t>ه</w:t>
      </w:r>
      <w:r w:rsidRPr="00853DCC">
        <w:rPr>
          <w:rtl/>
        </w:rPr>
        <w:t>ی از این نظریه در زندان تا انقلاب را بیان</w:t>
      </w:r>
      <w:r w:rsidR="00060C89">
        <w:rPr>
          <w:rtl/>
        </w:rPr>
        <w:t xml:space="preserve"> می‌کند </w:t>
      </w:r>
      <w:r w:rsidRPr="00853DCC">
        <w:rPr>
          <w:rtl/>
        </w:rPr>
        <w:t>از سال 54 که بین مجاهدین با روحانیون و بازار اختلاف ایجاد شده</w:t>
      </w:r>
      <w:r w:rsidR="007B4087">
        <w:rPr>
          <w:rtl/>
        </w:rPr>
        <w:t xml:space="preserve">، </w:t>
      </w:r>
      <w:r w:rsidRPr="00853DCC">
        <w:rPr>
          <w:rtl/>
        </w:rPr>
        <w:t>گروه دوم</w:t>
      </w:r>
      <w:r w:rsidR="007B4087">
        <w:rPr>
          <w:rtl/>
        </w:rPr>
        <w:t xml:space="preserve">، </w:t>
      </w:r>
      <w:r w:rsidRPr="00853DCC">
        <w:rPr>
          <w:rtl/>
        </w:rPr>
        <w:t>کتاب ولایت فقیه را به عنوان نظریه سیاسی روحانیت مبارز پذیرفتند</w:t>
      </w:r>
      <w:r w:rsidR="004A5038">
        <w:rPr>
          <w:rtl/>
        </w:rPr>
        <w:t>.</w:t>
      </w:r>
      <w:r w:rsidRPr="00014724">
        <w:rPr>
          <w:rStyle w:val="FootnoteReference"/>
          <w:rtl/>
        </w:rPr>
        <w:footnoteReference w:id="1112"/>
      </w:r>
    </w:p>
    <w:p w:rsidR="001E24E4" w:rsidRPr="00853DCC" w:rsidRDefault="001E24E4" w:rsidP="00E03446">
      <w:pPr>
        <w:pStyle w:val="a"/>
        <w:rPr>
          <w:rtl/>
        </w:rPr>
      </w:pPr>
      <w:r w:rsidRPr="00853DCC">
        <w:rPr>
          <w:rtl/>
        </w:rPr>
        <w:t>امام اندیش</w:t>
      </w:r>
      <w:r w:rsidR="00C427E4" w:rsidRPr="00853DCC">
        <w:rPr>
          <w:rtl/>
        </w:rPr>
        <w:t>ۀ</w:t>
      </w:r>
      <w:r w:rsidRPr="00853DCC">
        <w:rPr>
          <w:rtl/>
        </w:rPr>
        <w:t xml:space="preserve"> حکومت اسلامی را یکسره تا انقلاب دنبال کرد و حتی در نام</w:t>
      </w:r>
      <w:r w:rsidR="00C427E4" w:rsidRPr="00853DCC">
        <w:rPr>
          <w:rtl/>
        </w:rPr>
        <w:t>ۀ</w:t>
      </w:r>
      <w:r w:rsidRPr="00853DCC">
        <w:rPr>
          <w:rtl/>
        </w:rPr>
        <w:t xml:space="preserve"> خود به (انجمن) دانشجویان مسلمان مقیم امریکا و کانادا در سال 1392 ق ضمن توصیه</w:t>
      </w:r>
      <w:r w:rsidR="007B4087">
        <w:rPr>
          <w:rtl/>
        </w:rPr>
        <w:t xml:space="preserve">‌های </w:t>
      </w:r>
      <w:r w:rsidRPr="00853DCC">
        <w:rPr>
          <w:rtl/>
        </w:rPr>
        <w:t xml:space="preserve">مختلف نوشتند: </w:t>
      </w:r>
      <w:r w:rsidR="001C3A6C" w:rsidRPr="00853DCC">
        <w:rPr>
          <w:rFonts w:hint="cs"/>
          <w:rtl/>
        </w:rPr>
        <w:t>«</w:t>
      </w:r>
      <w:r w:rsidRPr="00853DCC">
        <w:rPr>
          <w:rtl/>
        </w:rPr>
        <w:t>برای پیاده کردن طرح حکومت اسلامی و بررسی مسائل آن اهتمام بیشتری به خرج دهید»</w:t>
      </w:r>
      <w:r w:rsidRPr="00014724">
        <w:rPr>
          <w:rStyle w:val="FootnoteReference"/>
          <w:rtl/>
        </w:rPr>
        <w:footnoteReference w:id="1113"/>
      </w:r>
      <w:r w:rsidRPr="00853DCC">
        <w:rPr>
          <w:rtl/>
        </w:rPr>
        <w:t xml:space="preserve"> درست همان زمان (خرداد 1351) در نشست سالیانه اتحادیه انجمن</w:t>
      </w:r>
      <w:r w:rsidR="007B4087">
        <w:rPr>
          <w:rtl/>
        </w:rPr>
        <w:t xml:space="preserve">‌های </w:t>
      </w:r>
      <w:r w:rsidRPr="00853DCC">
        <w:rPr>
          <w:rtl/>
        </w:rPr>
        <w:t>اسلامی</w:t>
      </w:r>
      <w:r w:rsidR="007B4087">
        <w:rPr>
          <w:rtl/>
        </w:rPr>
        <w:t xml:space="preserve">، </w:t>
      </w:r>
      <w:r w:rsidRPr="00853DCC">
        <w:rPr>
          <w:rtl/>
        </w:rPr>
        <w:t>در سر فصل</w:t>
      </w:r>
      <w:r w:rsidR="00227AB2">
        <w:rPr>
          <w:rtl/>
        </w:rPr>
        <w:t xml:space="preserve">‌هایی </w:t>
      </w:r>
      <w:r w:rsidRPr="00853DCC">
        <w:rPr>
          <w:rtl/>
        </w:rPr>
        <w:t>که برای سمینارهای آتی اتحادیه تعیین شد</w:t>
      </w:r>
      <w:r w:rsidR="007B4087">
        <w:rPr>
          <w:rtl/>
        </w:rPr>
        <w:t xml:space="preserve">، </w:t>
      </w:r>
      <w:r w:rsidRPr="00853DCC">
        <w:rPr>
          <w:rtl/>
        </w:rPr>
        <w:t>نخستین مورد بحث از «سیستم حکومت در اسلام بود»</w:t>
      </w:r>
      <w:r w:rsidR="00153F93">
        <w:rPr>
          <w:rtl/>
        </w:rPr>
        <w:t xml:space="preserve"> بحث‌های </w:t>
      </w:r>
      <w:r w:rsidRPr="00853DCC">
        <w:rPr>
          <w:rtl/>
        </w:rPr>
        <w:t>بعدی هم سیستم اقتصادی اسلام</w:t>
      </w:r>
      <w:r w:rsidR="007B4087">
        <w:rPr>
          <w:rtl/>
        </w:rPr>
        <w:t xml:space="preserve">، </w:t>
      </w:r>
      <w:r w:rsidRPr="00853DCC">
        <w:rPr>
          <w:rtl/>
        </w:rPr>
        <w:t>تعلیم و تربیت در اسلام و قضا در اسلام بود که آن هم جزئی از همان طرح کلی</w:t>
      </w:r>
      <w:r w:rsidR="00961BDF">
        <w:rPr>
          <w:rtl/>
        </w:rPr>
        <w:t xml:space="preserve"> می‌</w:t>
      </w:r>
      <w:r w:rsidRPr="00853DCC">
        <w:rPr>
          <w:rtl/>
        </w:rPr>
        <w:t>بود</w:t>
      </w:r>
      <w:r w:rsidR="004A5038">
        <w:rPr>
          <w:rtl/>
        </w:rPr>
        <w:t>.</w:t>
      </w:r>
      <w:r w:rsidRPr="00014724">
        <w:rPr>
          <w:rStyle w:val="FootnoteReference"/>
          <w:rtl/>
        </w:rPr>
        <w:footnoteReference w:id="1114"/>
      </w:r>
      <w:r w:rsidRPr="00853DCC">
        <w:rPr>
          <w:rtl/>
        </w:rPr>
        <w:t xml:space="preserve"> اتحادیه در پاسخ به پیام امام</w:t>
      </w:r>
      <w:r w:rsidR="007B4087">
        <w:rPr>
          <w:rtl/>
        </w:rPr>
        <w:t xml:space="preserve">، </w:t>
      </w:r>
      <w:r w:rsidRPr="00853DCC">
        <w:rPr>
          <w:rtl/>
        </w:rPr>
        <w:t>نشان داد که از میان مسائلی که امام توصیه کرده است</w:t>
      </w:r>
      <w:r w:rsidR="007B4087">
        <w:rPr>
          <w:rtl/>
        </w:rPr>
        <w:t xml:space="preserve">، </w:t>
      </w:r>
      <w:r w:rsidRPr="00853DCC">
        <w:rPr>
          <w:rtl/>
        </w:rPr>
        <w:t>دریافته که مهم</w:t>
      </w:r>
      <w:r w:rsidR="00ED6B1A">
        <w:rPr>
          <w:rtl/>
        </w:rPr>
        <w:t xml:space="preserve">‌ترین </w:t>
      </w:r>
      <w:r w:rsidRPr="00853DCC">
        <w:rPr>
          <w:rtl/>
        </w:rPr>
        <w:t>نکته تشکیل حکومت اسلامی است</w:t>
      </w:r>
      <w:r w:rsidR="007B4087">
        <w:rPr>
          <w:rtl/>
        </w:rPr>
        <w:t xml:space="preserve">. </w:t>
      </w:r>
      <w:r w:rsidRPr="00853DCC">
        <w:rPr>
          <w:rtl/>
        </w:rPr>
        <w:t>در این پاسخ آمده است: «</w:t>
      </w:r>
      <w:r w:rsidR="004A5038">
        <w:rPr>
          <w:rtl/>
        </w:rPr>
        <w:t>.</w:t>
      </w:r>
      <w:r w:rsidR="00FA6AEB">
        <w:rPr>
          <w:rtl/>
        </w:rPr>
        <w:t>.</w:t>
      </w:r>
      <w:r w:rsidR="004A5038">
        <w:rPr>
          <w:rtl/>
        </w:rPr>
        <w:t>.</w:t>
      </w:r>
      <w:r w:rsidR="00E03446">
        <w:rPr>
          <w:rFonts w:hint="cs"/>
          <w:rtl/>
        </w:rPr>
        <w:t xml:space="preserve"> </w:t>
      </w:r>
      <w:r w:rsidRPr="00853DCC">
        <w:rPr>
          <w:rtl/>
        </w:rPr>
        <w:t>از لحاظ فکری بزرگترین مسأله</w:t>
      </w:r>
      <w:r w:rsidR="007B4087">
        <w:rPr>
          <w:rtl/>
        </w:rPr>
        <w:t xml:space="preserve">، </w:t>
      </w:r>
      <w:r w:rsidRPr="00853DCC">
        <w:rPr>
          <w:rtl/>
        </w:rPr>
        <w:t>بحث در پیرامون ایجاد حکومت حق اسلامی بود که نمایندگان و هم اعضای اتحادیه با نهایت شوق و دقت در آن شرکت کردند</w:t>
      </w:r>
      <w:r w:rsidR="007B4087">
        <w:rPr>
          <w:rtl/>
        </w:rPr>
        <w:t xml:space="preserve">. </w:t>
      </w:r>
      <w:r w:rsidRPr="00853DCC">
        <w:rPr>
          <w:rtl/>
        </w:rPr>
        <w:t>درست با توجه به این اصل که بدون داشتن یک حکومت واقعی اسلامی بسط عدالت و تأمین رفاه حال مردم مسلمان در هر نقطه</w:t>
      </w:r>
      <w:r w:rsidR="00AD57D5">
        <w:rPr>
          <w:rtl/>
        </w:rPr>
        <w:t xml:space="preserve">‌ای </w:t>
      </w:r>
      <w:r w:rsidR="004A5038">
        <w:rPr>
          <w:rtl/>
        </w:rPr>
        <w:t>از جهان امکان</w:t>
      </w:r>
      <w:r w:rsidR="004A5038">
        <w:rPr>
          <w:rFonts w:hint="cs"/>
          <w:rtl/>
        </w:rPr>
        <w:t>‌</w:t>
      </w:r>
      <w:r w:rsidRPr="00853DCC">
        <w:rPr>
          <w:rtl/>
        </w:rPr>
        <w:t>پذیر</w:t>
      </w:r>
      <w:r w:rsidR="00961BDF">
        <w:rPr>
          <w:rtl/>
        </w:rPr>
        <w:t xml:space="preserve"> نمی‌</w:t>
      </w:r>
      <w:r w:rsidRPr="00853DCC">
        <w:rPr>
          <w:rtl/>
        </w:rPr>
        <w:t>باشد</w:t>
      </w:r>
      <w:r w:rsidR="007B4087">
        <w:rPr>
          <w:rtl/>
        </w:rPr>
        <w:t>.</w:t>
      </w:r>
      <w:r w:rsidR="00FA6AEB">
        <w:rPr>
          <w:rtl/>
        </w:rPr>
        <w:t>.</w:t>
      </w:r>
      <w:r w:rsidR="007B4087">
        <w:rPr>
          <w:rtl/>
        </w:rPr>
        <w:t xml:space="preserve">. </w:t>
      </w:r>
      <w:r w:rsidRPr="00853DCC">
        <w:rPr>
          <w:rtl/>
        </w:rPr>
        <w:t>لهذا برنام</w:t>
      </w:r>
      <w:r w:rsidR="00C427E4" w:rsidRPr="00853DCC">
        <w:rPr>
          <w:rtl/>
        </w:rPr>
        <w:t>ۀ</w:t>
      </w:r>
      <w:r w:rsidRPr="00853DCC">
        <w:rPr>
          <w:rtl/>
        </w:rPr>
        <w:t xml:space="preserve"> فرهنگی سال آینده را بر محور تحقیق و تعمق در این امر حیاتی استوار نمودیم»</w:t>
      </w:r>
      <w:r w:rsidR="004A5038">
        <w:rPr>
          <w:rtl/>
        </w:rPr>
        <w:t>.</w:t>
      </w:r>
      <w:r w:rsidRPr="00014724">
        <w:rPr>
          <w:rStyle w:val="FootnoteReference"/>
          <w:rtl/>
        </w:rPr>
        <w:footnoteReference w:id="1115"/>
      </w:r>
    </w:p>
    <w:p w:rsidR="001E24E4" w:rsidRPr="00853DCC" w:rsidRDefault="001E24E4" w:rsidP="00E03446">
      <w:pPr>
        <w:pStyle w:val="a"/>
        <w:rPr>
          <w:rtl/>
        </w:rPr>
      </w:pPr>
      <w:r w:rsidRPr="00853DCC">
        <w:rPr>
          <w:rtl/>
        </w:rPr>
        <w:t>به ع</w:t>
      </w:r>
      <w:r w:rsidR="001C3A6C" w:rsidRPr="00853DCC">
        <w:rPr>
          <w:rtl/>
        </w:rPr>
        <w:t>لاوه در پیام هشتمین نشست سالیان</w:t>
      </w:r>
      <w:r w:rsidR="001C3A6C" w:rsidRPr="00853DCC">
        <w:rPr>
          <w:rFonts w:hint="cs"/>
          <w:rtl/>
        </w:rPr>
        <w:t>ۀ</w:t>
      </w:r>
      <w:r w:rsidRPr="00853DCC">
        <w:rPr>
          <w:rtl/>
        </w:rPr>
        <w:t xml:space="preserve"> اتحادیه انجمن</w:t>
      </w:r>
      <w:r w:rsidR="007B4087">
        <w:rPr>
          <w:rtl/>
        </w:rPr>
        <w:t xml:space="preserve">‌های </w:t>
      </w:r>
      <w:r w:rsidRPr="00853DCC">
        <w:rPr>
          <w:rtl/>
        </w:rPr>
        <w:t>اسلامی در اروپا به طلاب علوم دینی نجف هم آمده بود: مسأل</w:t>
      </w:r>
      <w:r w:rsidR="00C427E4" w:rsidRPr="00853DCC">
        <w:rPr>
          <w:rtl/>
        </w:rPr>
        <w:t>ۀ</w:t>
      </w:r>
      <w:r w:rsidRPr="00853DCC">
        <w:rPr>
          <w:rtl/>
        </w:rPr>
        <w:t xml:space="preserve"> حکومت اسلامی مهم</w:t>
      </w:r>
      <w:r w:rsidR="00ED6B1A">
        <w:rPr>
          <w:rtl/>
        </w:rPr>
        <w:t xml:space="preserve">‌ترین </w:t>
      </w:r>
      <w:r w:rsidRPr="00853DCC">
        <w:rPr>
          <w:rtl/>
        </w:rPr>
        <w:t>موضوعی است که در زمان حاضر باید تمامی نیرو و قوای فکری و عملی را در راه آن بسیج نمود</w:t>
      </w:r>
      <w:r w:rsidR="007B4087">
        <w:rPr>
          <w:rtl/>
        </w:rPr>
        <w:t>.</w:t>
      </w:r>
      <w:r w:rsidR="00FA6AEB">
        <w:rPr>
          <w:rtl/>
        </w:rPr>
        <w:t>.</w:t>
      </w:r>
      <w:r w:rsidR="007B4087">
        <w:rPr>
          <w:rtl/>
        </w:rPr>
        <w:t xml:space="preserve">. </w:t>
      </w:r>
      <w:r w:rsidRPr="00853DCC">
        <w:rPr>
          <w:rtl/>
        </w:rPr>
        <w:t>زیرا جز در سای</w:t>
      </w:r>
      <w:r w:rsidR="00C427E4" w:rsidRPr="00853DCC">
        <w:rPr>
          <w:rtl/>
        </w:rPr>
        <w:t>ۀ</w:t>
      </w:r>
      <w:r w:rsidRPr="00853DCC">
        <w:rPr>
          <w:rtl/>
        </w:rPr>
        <w:t xml:space="preserve"> احکام مقدس اسلام و اجرای</w:t>
      </w:r>
      <w:r w:rsidR="00016EE7">
        <w:rPr>
          <w:rtl/>
        </w:rPr>
        <w:t xml:space="preserve"> آن‌ها </w:t>
      </w:r>
      <w:r w:rsidRPr="00853DCC">
        <w:rPr>
          <w:rtl/>
        </w:rPr>
        <w:t xml:space="preserve">نه ما به عنوان </w:t>
      </w:r>
      <w:r w:rsidRPr="00C62D23">
        <w:rPr>
          <w:rtl/>
        </w:rPr>
        <w:t>مسلمان و نه مجموع بشریت خواهد توانست از یوغ بردگی و بندگی نجات یابد و آیین عدالت و فضیلت را</w:t>
      </w:r>
      <w:r w:rsidRPr="004A5038">
        <w:rPr>
          <w:rtl/>
        </w:rPr>
        <w:t xml:space="preserve"> </w:t>
      </w:r>
      <w:r w:rsidRPr="00853DCC">
        <w:rPr>
          <w:rtl/>
        </w:rPr>
        <w:t>استوار و نستوه گسترده گرداند</w:t>
      </w:r>
      <w:r w:rsidR="00C62D23">
        <w:rPr>
          <w:rtl/>
        </w:rPr>
        <w:t>.</w:t>
      </w:r>
      <w:r w:rsidRPr="00014724">
        <w:rPr>
          <w:rStyle w:val="FootnoteReference"/>
          <w:rtl/>
        </w:rPr>
        <w:footnoteReference w:id="1116"/>
      </w:r>
      <w:r w:rsidRPr="00853DCC">
        <w:rPr>
          <w:rtl/>
        </w:rPr>
        <w:t xml:space="preserve"> امام در نامه دیگری هم به اتحادیه در سال 1356 بار دیگر از طلاب و دانشگاهیان خواست تا درباره حکومت اسلامی یا حکومت از نظر اسلام تعمق بیشتری بکنند و دریابند که «اسلام چه کسانی را برای حکومت و کارمندان آن به رسمیت شناخته است»</w:t>
      </w:r>
      <w:r w:rsidR="00C62D23">
        <w:rPr>
          <w:rtl/>
        </w:rPr>
        <w:t>.</w:t>
      </w:r>
      <w:r w:rsidRPr="00014724">
        <w:rPr>
          <w:rStyle w:val="FootnoteReference"/>
          <w:rtl/>
        </w:rPr>
        <w:footnoteReference w:id="1117"/>
      </w:r>
      <w:r w:rsidRPr="00853DCC">
        <w:rPr>
          <w:rtl/>
        </w:rPr>
        <w:t xml:space="preserve"> در</w:t>
      </w:r>
      <w:r w:rsidR="00FF522A">
        <w:rPr>
          <w:rtl/>
        </w:rPr>
        <w:t xml:space="preserve"> نام‌های </w:t>
      </w:r>
      <w:r w:rsidRPr="00853DCC">
        <w:rPr>
          <w:rtl/>
        </w:rPr>
        <w:t>نیز که امام در سال 50 برای سید صادق طباطبائی</w:t>
      </w:r>
      <w:r w:rsidR="00A05E34" w:rsidRPr="00853DCC">
        <w:rPr>
          <w:rFonts w:hint="cs"/>
          <w:rtl/>
        </w:rPr>
        <w:t>-</w:t>
      </w:r>
      <w:r w:rsidRPr="00853DCC">
        <w:rPr>
          <w:rtl/>
        </w:rPr>
        <w:t xml:space="preserve"> که قصد جدایی از کنفدراسیون و تشکیل شاخه دانشجویان فارسی زبان اتحادیه انجمن</w:t>
      </w:r>
      <w:r w:rsidR="007B4087">
        <w:rPr>
          <w:rtl/>
        </w:rPr>
        <w:t xml:space="preserve">‌های </w:t>
      </w:r>
      <w:r w:rsidRPr="00853DCC">
        <w:rPr>
          <w:rtl/>
        </w:rPr>
        <w:t>اسلامی را داشتند</w:t>
      </w:r>
      <w:r w:rsidR="00A05E34" w:rsidRPr="00853DCC">
        <w:rPr>
          <w:rFonts w:hint="cs"/>
          <w:rtl/>
        </w:rPr>
        <w:t>-</w:t>
      </w:r>
      <w:r w:rsidR="00A05E34" w:rsidRPr="00853DCC">
        <w:rPr>
          <w:rtl/>
        </w:rPr>
        <w:t xml:space="preserve"> نوشت</w:t>
      </w:r>
      <w:r w:rsidR="007B4087">
        <w:rPr>
          <w:rFonts w:hint="cs"/>
          <w:rtl/>
        </w:rPr>
        <w:t xml:space="preserve">، </w:t>
      </w:r>
      <w:r w:rsidRPr="00853DCC">
        <w:rPr>
          <w:rtl/>
        </w:rPr>
        <w:t>آمده است: «باید کوشش کنید تا طرز حکومت اسلام و رفتار حکام اسلامی را با</w:t>
      </w:r>
      <w:r w:rsidR="00060C89">
        <w:rPr>
          <w:rtl/>
        </w:rPr>
        <w:t xml:space="preserve"> ملت‌های </w:t>
      </w:r>
      <w:r w:rsidRPr="00853DCC">
        <w:rPr>
          <w:rtl/>
        </w:rPr>
        <w:t>مسلمان به اطلاع دنیا برسانید تا زمینه فراهم شود که حکومت عدلت و انصاف به جای این حکومت</w:t>
      </w:r>
      <w:r w:rsidR="007B4087">
        <w:rPr>
          <w:rtl/>
        </w:rPr>
        <w:t xml:space="preserve">‌های </w:t>
      </w:r>
      <w:r w:rsidRPr="00853DCC">
        <w:rPr>
          <w:rtl/>
        </w:rPr>
        <w:t>استعم</w:t>
      </w:r>
      <w:r w:rsidR="00A05E34" w:rsidRPr="00853DCC">
        <w:rPr>
          <w:rtl/>
        </w:rPr>
        <w:t>ارزده که اساس آن بر ظلم و چپاول</w:t>
      </w:r>
      <w:r w:rsidRPr="00853DCC">
        <w:rPr>
          <w:rtl/>
        </w:rPr>
        <w:t xml:space="preserve"> است برقرار شود</w:t>
      </w:r>
      <w:r w:rsidR="00C62D23">
        <w:rPr>
          <w:rtl/>
        </w:rPr>
        <w:t>.</w:t>
      </w:r>
      <w:r w:rsidRPr="00014724">
        <w:rPr>
          <w:rStyle w:val="FootnoteReference"/>
          <w:rtl/>
        </w:rPr>
        <w:footnoteReference w:id="1118"/>
      </w:r>
    </w:p>
    <w:p w:rsidR="001E24E4" w:rsidRPr="00853DCC" w:rsidRDefault="001E24E4" w:rsidP="00C62D23">
      <w:pPr>
        <w:pStyle w:val="a7"/>
        <w:rPr>
          <w:rtl/>
        </w:rPr>
      </w:pPr>
      <w:bookmarkStart w:id="97" w:name="_Toc417388642"/>
      <w:bookmarkStart w:id="98" w:name="_Toc438994324"/>
      <w:r w:rsidRPr="00853DCC">
        <w:rPr>
          <w:rtl/>
        </w:rPr>
        <w:t xml:space="preserve">مروری بر </w:t>
      </w:r>
      <w:r w:rsidRPr="00C62D23">
        <w:rPr>
          <w:rtl/>
        </w:rPr>
        <w:t>نوشته</w:t>
      </w:r>
      <w:r w:rsidR="00C62D23">
        <w:rPr>
          <w:rFonts w:hint="cs"/>
          <w:rtl/>
        </w:rPr>
        <w:t>‌</w:t>
      </w:r>
      <w:r w:rsidRPr="00853DCC">
        <w:rPr>
          <w:rtl/>
        </w:rPr>
        <w:t>های مربوط به حکومت دینی</w:t>
      </w:r>
      <w:bookmarkEnd w:id="97"/>
      <w:bookmarkEnd w:id="98"/>
    </w:p>
    <w:p w:rsidR="001E24E4" w:rsidRPr="00853DCC" w:rsidRDefault="001E24E4" w:rsidP="001970D5">
      <w:pPr>
        <w:pStyle w:val="a"/>
        <w:rPr>
          <w:rtl/>
        </w:rPr>
      </w:pPr>
      <w:r w:rsidRPr="00853DCC">
        <w:rPr>
          <w:rtl/>
        </w:rPr>
        <w:t>مباحث طرح شده در نوشته</w:t>
      </w:r>
      <w:r w:rsidR="007B4087">
        <w:rPr>
          <w:rtl/>
        </w:rPr>
        <w:t xml:space="preserve">‌های </w:t>
      </w:r>
      <w:r w:rsidRPr="00853DCC">
        <w:rPr>
          <w:rtl/>
        </w:rPr>
        <w:t>فارسی درباره حکومت اسلامی</w:t>
      </w:r>
      <w:r w:rsidR="007B4087">
        <w:rPr>
          <w:rtl/>
        </w:rPr>
        <w:t xml:space="preserve">، </w:t>
      </w:r>
      <w:r w:rsidR="00A05E34" w:rsidRPr="00853DCC">
        <w:rPr>
          <w:rtl/>
        </w:rPr>
        <w:t>در دوران</w:t>
      </w:r>
      <w:r w:rsidRPr="00853DCC">
        <w:rPr>
          <w:rtl/>
        </w:rPr>
        <w:t xml:space="preserve"> پهلوی</w:t>
      </w:r>
      <w:r w:rsidR="007B4087">
        <w:rPr>
          <w:rtl/>
        </w:rPr>
        <w:t xml:space="preserve">، </w:t>
      </w:r>
      <w:r w:rsidR="00A05E34" w:rsidRPr="00853DCC">
        <w:rPr>
          <w:rtl/>
        </w:rPr>
        <w:t>گرچه فراوان</w:t>
      </w:r>
      <w:r w:rsidRPr="00853DCC">
        <w:rPr>
          <w:rtl/>
        </w:rPr>
        <w:t xml:space="preserve"> نیست</w:t>
      </w:r>
      <w:r w:rsidR="007B4087">
        <w:rPr>
          <w:rtl/>
        </w:rPr>
        <w:t xml:space="preserve">، </w:t>
      </w:r>
      <w:r w:rsidRPr="00853DCC">
        <w:rPr>
          <w:rtl/>
        </w:rPr>
        <w:t>اما اندک هم نیست</w:t>
      </w:r>
      <w:r w:rsidR="007B4087">
        <w:rPr>
          <w:rtl/>
        </w:rPr>
        <w:t xml:space="preserve">. </w:t>
      </w:r>
      <w:r w:rsidRPr="00853DCC">
        <w:rPr>
          <w:rtl/>
        </w:rPr>
        <w:t>برخی از آن منابع به این شرح است:</w:t>
      </w:r>
    </w:p>
    <w:p w:rsidR="001E24E4" w:rsidRPr="00853DCC" w:rsidRDefault="001E24E4" w:rsidP="001970D5">
      <w:pPr>
        <w:pStyle w:val="a"/>
      </w:pPr>
      <w:r w:rsidRPr="00853DCC">
        <w:rPr>
          <w:rtl/>
        </w:rPr>
        <w:t xml:space="preserve">شکست کسروی (یا) نسبت </w:t>
      </w:r>
      <w:r w:rsidR="00A05E34" w:rsidRPr="00853DCC">
        <w:rPr>
          <w:rFonts w:hint="cs"/>
          <w:rtl/>
        </w:rPr>
        <w:t xml:space="preserve">اسلام </w:t>
      </w:r>
      <w:r w:rsidRPr="00853DCC">
        <w:rPr>
          <w:rtl/>
        </w:rPr>
        <w:t>با دمکراسی</w:t>
      </w:r>
      <w:r w:rsidR="007B4087">
        <w:rPr>
          <w:rtl/>
        </w:rPr>
        <w:t xml:space="preserve">، </w:t>
      </w:r>
      <w:r w:rsidRPr="00853DCC">
        <w:rPr>
          <w:rtl/>
        </w:rPr>
        <w:t>سید نورالدین حسینی شیرازی (1322ش)</w:t>
      </w:r>
    </w:p>
    <w:p w:rsidR="001E24E4" w:rsidRPr="00853DCC" w:rsidRDefault="001E24E4" w:rsidP="001970D5">
      <w:pPr>
        <w:pStyle w:val="a"/>
      </w:pPr>
      <w:r w:rsidRPr="00853DCC">
        <w:rPr>
          <w:rtl/>
        </w:rPr>
        <w:t>روحانیت و اسلام</w:t>
      </w:r>
      <w:r w:rsidR="007B4087">
        <w:rPr>
          <w:rtl/>
        </w:rPr>
        <w:t xml:space="preserve">، </w:t>
      </w:r>
      <w:r w:rsidR="00C62D23">
        <w:rPr>
          <w:rtl/>
        </w:rPr>
        <w:t>محمدباقر کمره</w:t>
      </w:r>
      <w:r w:rsidR="00C62D23">
        <w:rPr>
          <w:rFonts w:hint="cs"/>
          <w:rtl/>
        </w:rPr>
        <w:t>‌</w:t>
      </w:r>
      <w:r w:rsidRPr="00853DCC">
        <w:rPr>
          <w:rtl/>
        </w:rPr>
        <w:t>ای</w:t>
      </w:r>
      <w:r w:rsidR="007B4087">
        <w:rPr>
          <w:rtl/>
        </w:rPr>
        <w:t xml:space="preserve">، </w:t>
      </w:r>
      <w:r w:rsidRPr="00853DCC">
        <w:rPr>
          <w:rtl/>
        </w:rPr>
        <w:t>تهران</w:t>
      </w:r>
      <w:r w:rsidR="007B4087">
        <w:rPr>
          <w:rtl/>
        </w:rPr>
        <w:t xml:space="preserve">، </w:t>
      </w:r>
      <w:r w:rsidRPr="00853DCC">
        <w:rPr>
          <w:rtl/>
        </w:rPr>
        <w:t>انجمن تبلیغات اسلامی</w:t>
      </w:r>
      <w:r w:rsidR="007B4087">
        <w:rPr>
          <w:rtl/>
        </w:rPr>
        <w:t xml:space="preserve">، </w:t>
      </w:r>
      <w:r w:rsidRPr="00853DCC">
        <w:rPr>
          <w:rtl/>
        </w:rPr>
        <w:t>1325 ش</w:t>
      </w:r>
      <w:r w:rsidR="007B4087">
        <w:rPr>
          <w:rtl/>
        </w:rPr>
        <w:t xml:space="preserve">. </w:t>
      </w:r>
      <w:r w:rsidRPr="00853DCC">
        <w:rPr>
          <w:rtl/>
        </w:rPr>
        <w:t>بخش دوم از مجلد اول در مباحث اقتصادی</w:t>
      </w:r>
      <w:r w:rsidR="007B4087">
        <w:rPr>
          <w:rtl/>
        </w:rPr>
        <w:t xml:space="preserve">، </w:t>
      </w:r>
      <w:r w:rsidRPr="00853DCC">
        <w:rPr>
          <w:rtl/>
        </w:rPr>
        <w:t>قضایی و جزائی اسلام است</w:t>
      </w:r>
      <w:r w:rsidR="007B4087">
        <w:rPr>
          <w:rtl/>
        </w:rPr>
        <w:t xml:space="preserve">. </w:t>
      </w:r>
      <w:r w:rsidRPr="00853DCC">
        <w:rPr>
          <w:rtl/>
        </w:rPr>
        <w:t>برخی عناوین آن عبارت است از: تشکیلات فرمانداری و کارگزاری در حکومت اسلامی</w:t>
      </w:r>
      <w:r w:rsidR="007B4087">
        <w:rPr>
          <w:rtl/>
        </w:rPr>
        <w:t xml:space="preserve">، </w:t>
      </w:r>
      <w:r w:rsidRPr="00853DCC">
        <w:rPr>
          <w:rtl/>
        </w:rPr>
        <w:t>تشکیلات عمران و آبادی اسلام</w:t>
      </w:r>
      <w:r w:rsidR="007B4087">
        <w:rPr>
          <w:rtl/>
        </w:rPr>
        <w:t xml:space="preserve">. </w:t>
      </w:r>
    </w:p>
    <w:p w:rsidR="001E24E4" w:rsidRPr="00853DCC" w:rsidRDefault="001E24E4" w:rsidP="001970D5">
      <w:pPr>
        <w:pStyle w:val="a"/>
      </w:pPr>
      <w:r w:rsidRPr="00853DCC">
        <w:rPr>
          <w:rtl/>
        </w:rPr>
        <w:t>اعلامیه فدائیان اسلام یا راهنمای حقایق</w:t>
      </w:r>
      <w:r w:rsidR="007B4087">
        <w:rPr>
          <w:rtl/>
        </w:rPr>
        <w:t xml:space="preserve">، </w:t>
      </w:r>
      <w:r w:rsidRPr="00853DCC">
        <w:rPr>
          <w:rtl/>
        </w:rPr>
        <w:t>گروه فدائیان اسلام (1329ش)</w:t>
      </w:r>
      <w:r w:rsidR="007B4087">
        <w:rPr>
          <w:rFonts w:hint="cs"/>
          <w:rtl/>
        </w:rPr>
        <w:t xml:space="preserve">. </w:t>
      </w:r>
    </w:p>
    <w:p w:rsidR="001E24E4" w:rsidRPr="00853DCC" w:rsidRDefault="001E24E4" w:rsidP="001970D5">
      <w:pPr>
        <w:pStyle w:val="a"/>
      </w:pPr>
      <w:r w:rsidRPr="00853DCC">
        <w:rPr>
          <w:rtl/>
        </w:rPr>
        <w:t>سیستم حکومت اسلامی</w:t>
      </w:r>
      <w:r w:rsidR="007B4087">
        <w:rPr>
          <w:rtl/>
        </w:rPr>
        <w:t xml:space="preserve">، </w:t>
      </w:r>
      <w:r w:rsidRPr="00853DCC">
        <w:rPr>
          <w:rtl/>
        </w:rPr>
        <w:t>یحیی نوری (1344ش)</w:t>
      </w:r>
      <w:r w:rsidR="007B4087">
        <w:rPr>
          <w:rFonts w:hint="cs"/>
          <w:rtl/>
        </w:rPr>
        <w:t xml:space="preserve">. </w:t>
      </w:r>
    </w:p>
    <w:p w:rsidR="001E24E4" w:rsidRPr="00853DCC" w:rsidRDefault="001E24E4" w:rsidP="001970D5">
      <w:pPr>
        <w:pStyle w:val="a"/>
      </w:pPr>
      <w:r w:rsidRPr="00853DCC">
        <w:rPr>
          <w:rtl/>
        </w:rPr>
        <w:t>ولایت فقیه</w:t>
      </w:r>
      <w:r w:rsidR="007B4087">
        <w:rPr>
          <w:rtl/>
        </w:rPr>
        <w:t xml:space="preserve">، </w:t>
      </w:r>
      <w:r w:rsidRPr="00853DCC">
        <w:rPr>
          <w:rtl/>
        </w:rPr>
        <w:t>امام خمینی (1348ش)</w:t>
      </w:r>
      <w:r w:rsidR="007B4087">
        <w:rPr>
          <w:rtl/>
        </w:rPr>
        <w:t xml:space="preserve">. </w:t>
      </w:r>
    </w:p>
    <w:p w:rsidR="001E24E4" w:rsidRPr="00853DCC" w:rsidRDefault="001E24E4" w:rsidP="001970D5">
      <w:pPr>
        <w:pStyle w:val="a"/>
      </w:pPr>
      <w:r w:rsidRPr="00853DCC">
        <w:rPr>
          <w:rtl/>
        </w:rPr>
        <w:t>حکومت در اسلام</w:t>
      </w:r>
      <w:r w:rsidR="007B4087">
        <w:rPr>
          <w:rtl/>
        </w:rPr>
        <w:t xml:space="preserve">، </w:t>
      </w:r>
      <w:r w:rsidRPr="00853DCC">
        <w:rPr>
          <w:rtl/>
        </w:rPr>
        <w:t>دکتر محمد حسینی بهشتی</w:t>
      </w:r>
      <w:r w:rsidR="007B4087">
        <w:rPr>
          <w:rtl/>
        </w:rPr>
        <w:t xml:space="preserve">، </w:t>
      </w:r>
      <w:r w:rsidRPr="00853DCC">
        <w:rPr>
          <w:rtl/>
        </w:rPr>
        <w:t>تاریخ مقدمه 1338</w:t>
      </w:r>
      <w:r w:rsidR="007B4087">
        <w:rPr>
          <w:rtl/>
        </w:rPr>
        <w:t xml:space="preserve">. </w:t>
      </w:r>
    </w:p>
    <w:p w:rsidR="001E24E4" w:rsidRPr="00853DCC" w:rsidRDefault="001E24E4" w:rsidP="001970D5">
      <w:pPr>
        <w:pStyle w:val="a"/>
      </w:pPr>
      <w:r w:rsidRPr="00853DCC">
        <w:rPr>
          <w:rtl/>
        </w:rPr>
        <w:t>نظام حکومت در اسلام</w:t>
      </w:r>
      <w:r w:rsidR="007B4087">
        <w:rPr>
          <w:rtl/>
        </w:rPr>
        <w:t xml:space="preserve">، </w:t>
      </w:r>
      <w:r w:rsidRPr="00853DCC">
        <w:rPr>
          <w:rtl/>
        </w:rPr>
        <w:t>آیت الله صادق روحانی (1355ش)</w:t>
      </w:r>
    </w:p>
    <w:p w:rsidR="001E24E4" w:rsidRPr="00853DCC" w:rsidRDefault="001E24E4" w:rsidP="001970D5">
      <w:pPr>
        <w:pStyle w:val="a"/>
      </w:pPr>
      <w:r w:rsidRPr="00853DCC">
        <w:rPr>
          <w:rtl/>
        </w:rPr>
        <w:t>برنامه عمل</w:t>
      </w:r>
      <w:r w:rsidR="007B4087">
        <w:rPr>
          <w:rtl/>
        </w:rPr>
        <w:t xml:space="preserve">، </w:t>
      </w:r>
      <w:r w:rsidRPr="00853DCC">
        <w:rPr>
          <w:rtl/>
        </w:rPr>
        <w:t>جلال الدین فارسی (1345ش)</w:t>
      </w:r>
      <w:r w:rsidR="007B4087">
        <w:rPr>
          <w:rtl/>
        </w:rPr>
        <w:t xml:space="preserve">. </w:t>
      </w:r>
    </w:p>
    <w:p w:rsidR="001E24E4" w:rsidRPr="00853DCC" w:rsidRDefault="001E24E4" w:rsidP="001970D5">
      <w:pPr>
        <w:pStyle w:val="a"/>
      </w:pPr>
      <w:r w:rsidRPr="00853DCC">
        <w:rPr>
          <w:rtl/>
        </w:rPr>
        <w:t>برنامه انقلاب اسلامی</w:t>
      </w:r>
      <w:r w:rsidR="007B4087">
        <w:rPr>
          <w:rtl/>
        </w:rPr>
        <w:t xml:space="preserve">، </w:t>
      </w:r>
      <w:r w:rsidRPr="00853DCC">
        <w:rPr>
          <w:rtl/>
        </w:rPr>
        <w:t>ابوالاعلی مردودی با ترجم</w:t>
      </w:r>
      <w:r w:rsidR="00C427E4" w:rsidRPr="00853DCC">
        <w:rPr>
          <w:rtl/>
        </w:rPr>
        <w:t>ۀ</w:t>
      </w:r>
      <w:r w:rsidRPr="00853DCC">
        <w:rPr>
          <w:rtl/>
        </w:rPr>
        <w:t xml:space="preserve"> غلامرضا سعیدی (1343ش)</w:t>
      </w:r>
    </w:p>
    <w:p w:rsidR="001E24E4" w:rsidRPr="00853DCC" w:rsidRDefault="001E24E4" w:rsidP="001970D5">
      <w:pPr>
        <w:pStyle w:val="a"/>
      </w:pPr>
      <w:r w:rsidRPr="00853DCC">
        <w:rPr>
          <w:rtl/>
        </w:rPr>
        <w:t>مواد اساسی حکومت اسلامی یا پایه</w:t>
      </w:r>
      <w:r w:rsidR="007B4087">
        <w:rPr>
          <w:rtl/>
        </w:rPr>
        <w:t xml:space="preserve">‌های </w:t>
      </w:r>
      <w:r w:rsidRPr="00853DCC">
        <w:rPr>
          <w:rtl/>
        </w:rPr>
        <w:t>عادلانه</w:t>
      </w:r>
      <w:r w:rsidR="00ED6B1A">
        <w:rPr>
          <w:rtl/>
        </w:rPr>
        <w:t xml:space="preserve">‌ترین </w:t>
      </w:r>
      <w:r w:rsidRPr="00853DCC">
        <w:rPr>
          <w:rtl/>
        </w:rPr>
        <w:t>حکومت برای مردم جهان</w:t>
      </w:r>
      <w:r w:rsidR="007B4087">
        <w:rPr>
          <w:rtl/>
        </w:rPr>
        <w:t xml:space="preserve">، </w:t>
      </w:r>
      <w:r w:rsidRPr="00853DCC">
        <w:rPr>
          <w:rtl/>
        </w:rPr>
        <w:t>صادق تقوی (بهمن 1332ش)</w:t>
      </w:r>
      <w:r w:rsidRPr="00014724">
        <w:rPr>
          <w:rStyle w:val="FootnoteReference"/>
          <w:rtl/>
        </w:rPr>
        <w:footnoteReference w:id="1119"/>
      </w:r>
    </w:p>
    <w:p w:rsidR="001E24E4" w:rsidRPr="00853DCC" w:rsidRDefault="001E24E4" w:rsidP="001970D5">
      <w:pPr>
        <w:pStyle w:val="a"/>
      </w:pPr>
      <w:r w:rsidRPr="00853DCC">
        <w:rPr>
          <w:rtl/>
        </w:rPr>
        <w:t>حکومت در اسلام</w:t>
      </w:r>
      <w:r w:rsidR="007B4087">
        <w:rPr>
          <w:rtl/>
        </w:rPr>
        <w:t xml:space="preserve">، </w:t>
      </w:r>
      <w:r w:rsidRPr="00853DCC">
        <w:rPr>
          <w:rtl/>
        </w:rPr>
        <w:t>ج 1</w:t>
      </w:r>
      <w:r w:rsidR="007B4087">
        <w:rPr>
          <w:rtl/>
        </w:rPr>
        <w:t xml:space="preserve">، </w:t>
      </w:r>
      <w:r w:rsidRPr="00853DCC">
        <w:rPr>
          <w:rtl/>
        </w:rPr>
        <w:t>2</w:t>
      </w:r>
      <w:r w:rsidR="007B4087">
        <w:rPr>
          <w:rtl/>
        </w:rPr>
        <w:t xml:space="preserve">، </w:t>
      </w:r>
      <w:r w:rsidRPr="00853DCC">
        <w:rPr>
          <w:rtl/>
        </w:rPr>
        <w:t>حیدرعلی قلمداران (1344 و 1358ش)</w:t>
      </w:r>
    </w:p>
    <w:p w:rsidR="001E24E4" w:rsidRPr="00853DCC" w:rsidRDefault="001E24E4" w:rsidP="001970D5">
      <w:pPr>
        <w:pStyle w:val="a"/>
      </w:pPr>
      <w:r w:rsidRPr="00853DCC">
        <w:rPr>
          <w:rtl/>
        </w:rPr>
        <w:t>مدینه فاضله در اسلام</w:t>
      </w:r>
      <w:r w:rsidR="007B4087">
        <w:rPr>
          <w:rtl/>
        </w:rPr>
        <w:t xml:space="preserve">، </w:t>
      </w:r>
      <w:r w:rsidRPr="00853DCC">
        <w:rPr>
          <w:rtl/>
        </w:rPr>
        <w:t>علی تهرانی</w:t>
      </w:r>
      <w:r w:rsidR="007B4087">
        <w:rPr>
          <w:rtl/>
        </w:rPr>
        <w:t xml:space="preserve">، </w:t>
      </w:r>
      <w:r w:rsidRPr="00853DCC">
        <w:rPr>
          <w:rtl/>
        </w:rPr>
        <w:t>تهران</w:t>
      </w:r>
      <w:r w:rsidR="007B4087">
        <w:rPr>
          <w:rtl/>
        </w:rPr>
        <w:t xml:space="preserve">، </w:t>
      </w:r>
      <w:r w:rsidRPr="00853DCC">
        <w:rPr>
          <w:rtl/>
        </w:rPr>
        <w:t>کتابفروشی جعفری</w:t>
      </w:r>
      <w:r w:rsidR="007B4087">
        <w:rPr>
          <w:rtl/>
        </w:rPr>
        <w:t xml:space="preserve">، </w:t>
      </w:r>
      <w:r w:rsidRPr="00853DCC">
        <w:rPr>
          <w:rtl/>
        </w:rPr>
        <w:t>1350 (تاریخ خاتمه کتاب 1390ق است) به نظر</w:t>
      </w:r>
      <w:r w:rsidR="00961BDF">
        <w:rPr>
          <w:rtl/>
        </w:rPr>
        <w:t xml:space="preserve"> می‌</w:t>
      </w:r>
      <w:r w:rsidRPr="00853DCC">
        <w:rPr>
          <w:rtl/>
        </w:rPr>
        <w:t>رسد این کتاب بر پای</w:t>
      </w:r>
      <w:r w:rsidR="00C427E4" w:rsidRPr="00853DCC">
        <w:rPr>
          <w:rtl/>
        </w:rPr>
        <w:t>ۀ</w:t>
      </w:r>
      <w:r w:rsidRPr="00853DCC">
        <w:rPr>
          <w:rtl/>
        </w:rPr>
        <w:t xml:space="preserve"> نوشت</w:t>
      </w:r>
      <w:r w:rsidR="00C427E4" w:rsidRPr="00853DCC">
        <w:rPr>
          <w:rtl/>
        </w:rPr>
        <w:t>ۀ</w:t>
      </w:r>
      <w:r w:rsidRPr="00853DCC">
        <w:rPr>
          <w:rtl/>
        </w:rPr>
        <w:t xml:space="preserve"> حکومت اسلامی امام است</w:t>
      </w:r>
      <w:r w:rsidR="007B4087">
        <w:rPr>
          <w:rtl/>
        </w:rPr>
        <w:t xml:space="preserve">. </w:t>
      </w:r>
    </w:p>
    <w:p w:rsidR="001E24E4" w:rsidRPr="00853DCC" w:rsidRDefault="001E24E4" w:rsidP="001970D5">
      <w:pPr>
        <w:pStyle w:val="a"/>
      </w:pPr>
      <w:r w:rsidRPr="00853DCC">
        <w:rPr>
          <w:rtl/>
        </w:rPr>
        <w:t>طرح کلی نظام اسلام</w:t>
      </w:r>
      <w:r w:rsidR="007B4087">
        <w:rPr>
          <w:rtl/>
        </w:rPr>
        <w:t xml:space="preserve">، </w:t>
      </w:r>
      <w:r w:rsidRPr="00853DCC">
        <w:rPr>
          <w:rtl/>
        </w:rPr>
        <w:t>شیخ علی تهرانی</w:t>
      </w:r>
      <w:r w:rsidR="007B4087">
        <w:rPr>
          <w:rtl/>
        </w:rPr>
        <w:t xml:space="preserve">، </w:t>
      </w:r>
      <w:r w:rsidRPr="00853DCC">
        <w:rPr>
          <w:rtl/>
        </w:rPr>
        <w:t>(سال 1355ش)</w:t>
      </w:r>
      <w:r w:rsidRPr="00014724">
        <w:rPr>
          <w:rStyle w:val="FootnoteReference"/>
          <w:rtl/>
        </w:rPr>
        <w:footnoteReference w:id="1120"/>
      </w:r>
    </w:p>
    <w:p w:rsidR="001E24E4" w:rsidRPr="00853DCC" w:rsidRDefault="001E24E4" w:rsidP="00C62D23">
      <w:pPr>
        <w:pStyle w:val="a"/>
      </w:pPr>
      <w:r w:rsidRPr="00853DCC">
        <w:rPr>
          <w:rtl/>
        </w:rPr>
        <w:t>وظیفه مردم در زمان غیبت</w:t>
      </w:r>
      <w:r w:rsidR="00A05E34" w:rsidRPr="00853DCC">
        <w:rPr>
          <w:rtl/>
        </w:rPr>
        <w:t xml:space="preserve"> امام زمان</w:t>
      </w:r>
      <w:r w:rsidR="00C62D23">
        <w:rPr>
          <w:rFonts w:cs="CTraditional Arabic" w:hint="cs"/>
          <w:rtl/>
        </w:rPr>
        <w:t>÷</w:t>
      </w:r>
      <w:r w:rsidR="00A05E34" w:rsidRPr="00853DCC">
        <w:rPr>
          <w:rtl/>
        </w:rPr>
        <w:t xml:space="preserve"> شیخ قوام الدین و</w:t>
      </w:r>
      <w:r w:rsidRPr="00853DCC">
        <w:rPr>
          <w:rtl/>
        </w:rPr>
        <w:t>شنوی</w:t>
      </w:r>
      <w:r w:rsidR="007B4087">
        <w:rPr>
          <w:rtl/>
        </w:rPr>
        <w:t xml:space="preserve">، </w:t>
      </w:r>
      <w:r w:rsidRPr="00853DCC">
        <w:rPr>
          <w:rtl/>
        </w:rPr>
        <w:t>قم</w:t>
      </w:r>
      <w:r w:rsidR="007B4087">
        <w:rPr>
          <w:rtl/>
        </w:rPr>
        <w:t xml:space="preserve">، </w:t>
      </w:r>
      <w:r w:rsidRPr="00853DCC">
        <w:rPr>
          <w:rtl/>
        </w:rPr>
        <w:t>مؤسسه احیاء و نشر میراث اسلامی (1357ش)</w:t>
      </w:r>
    </w:p>
    <w:p w:rsidR="001E24E4" w:rsidRPr="00853DCC" w:rsidRDefault="001E24E4" w:rsidP="001970D5">
      <w:pPr>
        <w:pStyle w:val="a"/>
      </w:pPr>
      <w:r w:rsidRPr="00853DCC">
        <w:rPr>
          <w:rtl/>
        </w:rPr>
        <w:t>اصو</w:t>
      </w:r>
      <w:r w:rsidR="00A05E34" w:rsidRPr="00853DCC">
        <w:rPr>
          <w:rtl/>
        </w:rPr>
        <w:t>ل پایه و ضابطه</w:t>
      </w:r>
      <w:r w:rsidR="007B4087">
        <w:rPr>
          <w:rtl/>
        </w:rPr>
        <w:t xml:space="preserve">‌های </w:t>
      </w:r>
      <w:r w:rsidR="00A05E34" w:rsidRPr="00853DCC">
        <w:rPr>
          <w:rtl/>
        </w:rPr>
        <w:t>حکومت اسلامی</w:t>
      </w:r>
      <w:r w:rsidR="007B4087">
        <w:rPr>
          <w:rFonts w:hint="cs"/>
          <w:rtl/>
        </w:rPr>
        <w:t xml:space="preserve">، </w:t>
      </w:r>
      <w:r w:rsidRPr="00853DCC">
        <w:rPr>
          <w:rtl/>
        </w:rPr>
        <w:t>ابوالحسن بنی صدر</w:t>
      </w:r>
      <w:r w:rsidR="007B4087">
        <w:rPr>
          <w:rtl/>
        </w:rPr>
        <w:t xml:space="preserve">، </w:t>
      </w:r>
      <w:r w:rsidRPr="00853DCC">
        <w:rPr>
          <w:rtl/>
        </w:rPr>
        <w:t>تابستان 1975م</w:t>
      </w:r>
      <w:r w:rsidR="007B4087">
        <w:rPr>
          <w:rtl/>
        </w:rPr>
        <w:t xml:space="preserve">. </w:t>
      </w:r>
      <w:r w:rsidRPr="00853DCC">
        <w:rPr>
          <w:rtl/>
        </w:rPr>
        <w:t>84ص</w:t>
      </w:r>
      <w:r w:rsidR="007B4087">
        <w:rPr>
          <w:rtl/>
        </w:rPr>
        <w:t xml:space="preserve">. </w:t>
      </w:r>
    </w:p>
    <w:p w:rsidR="001E24E4" w:rsidRPr="00853DCC" w:rsidRDefault="001E24E4" w:rsidP="001970D5">
      <w:pPr>
        <w:pStyle w:val="a"/>
      </w:pPr>
      <w:r w:rsidRPr="00853DCC">
        <w:rPr>
          <w:rtl/>
        </w:rPr>
        <w:t>حکومت از دیدگاه قرآن و عتر</w:t>
      </w:r>
      <w:r w:rsidR="00A05E34" w:rsidRPr="00853DCC">
        <w:rPr>
          <w:rFonts w:hint="cs"/>
          <w:rtl/>
        </w:rPr>
        <w:t>ت</w:t>
      </w:r>
      <w:r w:rsidR="007B4087">
        <w:rPr>
          <w:rtl/>
        </w:rPr>
        <w:t xml:space="preserve">، </w:t>
      </w:r>
      <w:r w:rsidRPr="00853DCC">
        <w:rPr>
          <w:rtl/>
        </w:rPr>
        <w:t>حسن سعید</w:t>
      </w:r>
      <w:r w:rsidR="007B4087">
        <w:rPr>
          <w:rtl/>
        </w:rPr>
        <w:t xml:space="preserve">، </w:t>
      </w:r>
      <w:r w:rsidRPr="00853DCC">
        <w:rPr>
          <w:rtl/>
        </w:rPr>
        <w:t>تهران</w:t>
      </w:r>
      <w:r w:rsidR="007B4087">
        <w:rPr>
          <w:rtl/>
        </w:rPr>
        <w:t xml:space="preserve">، </w:t>
      </w:r>
      <w:r w:rsidRPr="00853DCC">
        <w:rPr>
          <w:rtl/>
        </w:rPr>
        <w:t>ربیع الاول 1399 ق</w:t>
      </w:r>
      <w:r w:rsidR="007B4087">
        <w:rPr>
          <w:rtl/>
        </w:rPr>
        <w:t xml:space="preserve">، </w:t>
      </w:r>
      <w:r w:rsidRPr="00853DCC">
        <w:rPr>
          <w:rtl/>
        </w:rPr>
        <w:t>84 ص</w:t>
      </w:r>
      <w:r w:rsidR="007B4087">
        <w:rPr>
          <w:rtl/>
        </w:rPr>
        <w:t xml:space="preserve">. </w:t>
      </w:r>
    </w:p>
    <w:p w:rsidR="001E24E4" w:rsidRPr="00853DCC" w:rsidRDefault="001E24E4" w:rsidP="001970D5">
      <w:pPr>
        <w:pStyle w:val="a"/>
      </w:pPr>
      <w:r w:rsidRPr="00853DCC">
        <w:rPr>
          <w:rtl/>
        </w:rPr>
        <w:t>حکومت اسلامی از احمد مفتی زاده</w:t>
      </w:r>
      <w:r w:rsidR="007B4087">
        <w:rPr>
          <w:rtl/>
        </w:rPr>
        <w:t xml:space="preserve">، </w:t>
      </w:r>
      <w:r w:rsidRPr="00853DCC">
        <w:rPr>
          <w:rtl/>
        </w:rPr>
        <w:t>1357</w:t>
      </w:r>
      <w:r w:rsidR="007B4087">
        <w:rPr>
          <w:rtl/>
        </w:rPr>
        <w:t xml:space="preserve">. </w:t>
      </w:r>
    </w:p>
    <w:p w:rsidR="001E24E4" w:rsidRPr="00853DCC" w:rsidRDefault="001E24E4" w:rsidP="001970D5">
      <w:pPr>
        <w:pStyle w:val="a"/>
      </w:pPr>
      <w:r w:rsidRPr="00853DCC">
        <w:rPr>
          <w:rtl/>
        </w:rPr>
        <w:t>طبعا</w:t>
      </w:r>
      <w:r w:rsidR="00A05E34" w:rsidRPr="00853DCC">
        <w:rPr>
          <w:rFonts w:hint="cs"/>
          <w:rtl/>
        </w:rPr>
        <w:t>ً</w:t>
      </w:r>
      <w:r w:rsidRPr="00853DCC">
        <w:rPr>
          <w:rtl/>
        </w:rPr>
        <w:t xml:space="preserve"> از سال 1358 به سرعت آثاری در باره حکومت اسلامی نوشته شد که هنوز حال و هوای پیش از انقلاب بر</w:t>
      </w:r>
      <w:r w:rsidR="00016EE7">
        <w:rPr>
          <w:rtl/>
        </w:rPr>
        <w:t xml:space="preserve"> آن‌ها </w:t>
      </w:r>
      <w:r w:rsidRPr="00853DCC">
        <w:rPr>
          <w:rtl/>
        </w:rPr>
        <w:t>حاکم بود</w:t>
      </w:r>
      <w:r w:rsidR="007B4087">
        <w:rPr>
          <w:rtl/>
        </w:rPr>
        <w:t xml:space="preserve">. </w:t>
      </w:r>
      <w:r w:rsidRPr="00853DCC">
        <w:rPr>
          <w:rtl/>
        </w:rPr>
        <w:t>برخی از این آثار عبارت بودند از:</w:t>
      </w:r>
    </w:p>
    <w:p w:rsidR="001E24E4" w:rsidRPr="00853DCC" w:rsidRDefault="001E24E4" w:rsidP="001970D5">
      <w:pPr>
        <w:pStyle w:val="a"/>
        <w:rPr>
          <w:rtl/>
        </w:rPr>
      </w:pPr>
      <w:r w:rsidRPr="00853DCC">
        <w:rPr>
          <w:rtl/>
        </w:rPr>
        <w:t>بررسی فشرده</w:t>
      </w:r>
      <w:r w:rsidR="00AD57D5">
        <w:rPr>
          <w:rtl/>
        </w:rPr>
        <w:t xml:space="preserve">‌ای </w:t>
      </w:r>
      <w:r w:rsidRPr="00853DCC">
        <w:rPr>
          <w:rtl/>
        </w:rPr>
        <w:t>پیرامون طرح حکومت اسلامی</w:t>
      </w:r>
      <w:r w:rsidR="007B4087">
        <w:rPr>
          <w:rtl/>
        </w:rPr>
        <w:t xml:space="preserve">، </w:t>
      </w:r>
      <w:r w:rsidRPr="00853DCC">
        <w:rPr>
          <w:rtl/>
        </w:rPr>
        <w:t>ناصر مکارم شیرازی</w:t>
      </w:r>
      <w:r w:rsidR="007B4087">
        <w:rPr>
          <w:rtl/>
        </w:rPr>
        <w:t xml:space="preserve">، </w:t>
      </w:r>
      <w:r w:rsidRPr="00853DCC">
        <w:rPr>
          <w:rtl/>
        </w:rPr>
        <w:t>قم</w:t>
      </w:r>
      <w:r w:rsidR="007B4087">
        <w:rPr>
          <w:rtl/>
        </w:rPr>
        <w:t xml:space="preserve">، </w:t>
      </w:r>
      <w:r w:rsidRPr="00853DCC">
        <w:rPr>
          <w:rtl/>
        </w:rPr>
        <w:t>مطبوعاتی هدف</w:t>
      </w:r>
      <w:r w:rsidR="007B4087">
        <w:rPr>
          <w:rtl/>
        </w:rPr>
        <w:t xml:space="preserve">، </w:t>
      </w:r>
      <w:r w:rsidRPr="00853DCC">
        <w:rPr>
          <w:rtl/>
        </w:rPr>
        <w:t>24 محرم 1399 ق</w:t>
      </w:r>
      <w:r w:rsidR="007B4087">
        <w:rPr>
          <w:rtl/>
        </w:rPr>
        <w:t xml:space="preserve">. </w:t>
      </w:r>
      <w:r w:rsidRPr="00853DCC">
        <w:rPr>
          <w:rtl/>
        </w:rPr>
        <w:t>(حبیبی</w:t>
      </w:r>
      <w:r w:rsidR="007B4087">
        <w:rPr>
          <w:rtl/>
        </w:rPr>
        <w:t xml:space="preserve">، </w:t>
      </w:r>
      <w:r w:rsidRPr="00853DCC">
        <w:rPr>
          <w:rtl/>
        </w:rPr>
        <w:t>144 ص</w:t>
      </w:r>
      <w:r w:rsidR="007B4087">
        <w:rPr>
          <w:rtl/>
        </w:rPr>
        <w:t xml:space="preserve">. </w:t>
      </w:r>
      <w:r w:rsidRPr="00853DCC">
        <w:rPr>
          <w:rtl/>
        </w:rPr>
        <w:t>)</w:t>
      </w:r>
    </w:p>
    <w:p w:rsidR="001E24E4" w:rsidRPr="00853DCC" w:rsidRDefault="001E24E4" w:rsidP="001970D5">
      <w:pPr>
        <w:pStyle w:val="a"/>
        <w:rPr>
          <w:rtl/>
        </w:rPr>
      </w:pPr>
      <w:r w:rsidRPr="00853DCC">
        <w:rPr>
          <w:rtl/>
        </w:rPr>
        <w:t>بیانیه جمهوری اسلامی</w:t>
      </w:r>
      <w:r w:rsidR="007B4087">
        <w:rPr>
          <w:rtl/>
        </w:rPr>
        <w:t xml:space="preserve">، </w:t>
      </w:r>
      <w:r w:rsidRPr="00853DCC">
        <w:rPr>
          <w:rtl/>
        </w:rPr>
        <w:t>ابوالحسن بنی صدر</w:t>
      </w:r>
      <w:r w:rsidR="007B4087">
        <w:rPr>
          <w:rtl/>
        </w:rPr>
        <w:t xml:space="preserve">، </w:t>
      </w:r>
      <w:r w:rsidRPr="00853DCC">
        <w:rPr>
          <w:rtl/>
        </w:rPr>
        <w:t>تهران</w:t>
      </w:r>
      <w:r w:rsidR="007B4087">
        <w:rPr>
          <w:rtl/>
        </w:rPr>
        <w:t xml:space="preserve">، </w:t>
      </w:r>
      <w:r w:rsidRPr="00853DCC">
        <w:rPr>
          <w:rtl/>
        </w:rPr>
        <w:t>1358؟</w:t>
      </w:r>
      <w:r w:rsidR="007B4087">
        <w:rPr>
          <w:rtl/>
        </w:rPr>
        <w:t xml:space="preserve">، </w:t>
      </w:r>
      <w:r w:rsidRPr="00853DCC">
        <w:rPr>
          <w:rtl/>
        </w:rPr>
        <w:t>144ص</w:t>
      </w:r>
      <w:r w:rsidR="007B4087">
        <w:rPr>
          <w:rtl/>
        </w:rPr>
        <w:t xml:space="preserve">. </w:t>
      </w:r>
    </w:p>
    <w:p w:rsidR="001E24E4" w:rsidRPr="00853DCC" w:rsidRDefault="001E24E4" w:rsidP="001970D5">
      <w:pPr>
        <w:pStyle w:val="a"/>
      </w:pPr>
      <w:r w:rsidRPr="00853DCC">
        <w:rPr>
          <w:rtl/>
        </w:rPr>
        <w:t>حکومت جمهوری اسلامی</w:t>
      </w:r>
      <w:r w:rsidR="007B4087">
        <w:rPr>
          <w:rtl/>
        </w:rPr>
        <w:t xml:space="preserve">، </w:t>
      </w:r>
      <w:r w:rsidRPr="00853DCC">
        <w:rPr>
          <w:rtl/>
        </w:rPr>
        <w:t>(آزادی</w:t>
      </w:r>
      <w:r w:rsidR="007B4087">
        <w:rPr>
          <w:rtl/>
        </w:rPr>
        <w:t xml:space="preserve">، </w:t>
      </w:r>
      <w:r w:rsidRPr="00853DCC">
        <w:rPr>
          <w:rtl/>
        </w:rPr>
        <w:t>برادری</w:t>
      </w:r>
      <w:r w:rsidR="007B4087">
        <w:rPr>
          <w:rtl/>
        </w:rPr>
        <w:t xml:space="preserve">، </w:t>
      </w:r>
      <w:r w:rsidRPr="00853DCC">
        <w:rPr>
          <w:rtl/>
        </w:rPr>
        <w:t>برابری) سیدابوالفضل برقعی</w:t>
      </w:r>
      <w:r w:rsidR="007B4087">
        <w:rPr>
          <w:rtl/>
        </w:rPr>
        <w:t xml:space="preserve">، </w:t>
      </w:r>
      <w:r w:rsidRPr="00853DCC">
        <w:rPr>
          <w:rtl/>
        </w:rPr>
        <w:t>دی ماه 1357</w:t>
      </w:r>
      <w:r w:rsidR="007B4087">
        <w:rPr>
          <w:rtl/>
        </w:rPr>
        <w:t xml:space="preserve">، </w:t>
      </w:r>
      <w:r w:rsidRPr="00853DCC">
        <w:rPr>
          <w:rtl/>
        </w:rPr>
        <w:t>88ص</w:t>
      </w:r>
      <w:r w:rsidR="007B4087">
        <w:rPr>
          <w:rtl/>
        </w:rPr>
        <w:t xml:space="preserve">. </w:t>
      </w:r>
    </w:p>
    <w:p w:rsidR="001E24E4" w:rsidRPr="00853DCC" w:rsidRDefault="001E24E4" w:rsidP="001970D5">
      <w:pPr>
        <w:pStyle w:val="a"/>
      </w:pPr>
      <w:r w:rsidRPr="00853DCC">
        <w:rPr>
          <w:rtl/>
        </w:rPr>
        <w:t>حکومت جمهوری اسلامی</w:t>
      </w:r>
      <w:r w:rsidR="007B4087">
        <w:rPr>
          <w:rtl/>
        </w:rPr>
        <w:t xml:space="preserve">، </w:t>
      </w:r>
      <w:r w:rsidRPr="00853DCC">
        <w:rPr>
          <w:rtl/>
        </w:rPr>
        <w:t>علی مشکینی</w:t>
      </w:r>
      <w:r w:rsidR="007B4087">
        <w:rPr>
          <w:rtl/>
        </w:rPr>
        <w:t xml:space="preserve">، </w:t>
      </w:r>
      <w:r w:rsidRPr="00853DCC">
        <w:rPr>
          <w:rtl/>
        </w:rPr>
        <w:t>اسفند 1357 ش</w:t>
      </w:r>
      <w:r w:rsidR="007B4087">
        <w:rPr>
          <w:rtl/>
        </w:rPr>
        <w:t xml:space="preserve">. </w:t>
      </w:r>
    </w:p>
    <w:p w:rsidR="001E24E4" w:rsidRPr="00853DCC" w:rsidRDefault="001E24E4" w:rsidP="001970D5">
      <w:pPr>
        <w:pStyle w:val="a"/>
      </w:pPr>
      <w:r w:rsidRPr="00853DCC">
        <w:rPr>
          <w:rtl/>
        </w:rPr>
        <w:t>ولایت فقیه</w:t>
      </w:r>
      <w:r w:rsidR="007B4087">
        <w:rPr>
          <w:rtl/>
        </w:rPr>
        <w:t xml:space="preserve">، </w:t>
      </w:r>
      <w:r w:rsidRPr="00853DCC">
        <w:rPr>
          <w:rtl/>
        </w:rPr>
        <w:t>سازمان رزمندگان پیشگام مستضعفین ایران</w:t>
      </w:r>
      <w:r w:rsidR="007B4087">
        <w:rPr>
          <w:rtl/>
        </w:rPr>
        <w:t xml:space="preserve">، </w:t>
      </w:r>
      <w:r w:rsidRPr="00853DCC">
        <w:rPr>
          <w:rtl/>
        </w:rPr>
        <w:t>چاپ دوم</w:t>
      </w:r>
      <w:r w:rsidR="007B4087">
        <w:rPr>
          <w:rtl/>
        </w:rPr>
        <w:t xml:space="preserve">، </w:t>
      </w:r>
      <w:r w:rsidRPr="00853DCC">
        <w:rPr>
          <w:rtl/>
        </w:rPr>
        <w:t>آبان 1357</w:t>
      </w:r>
      <w:r w:rsidR="007B4087">
        <w:rPr>
          <w:rtl/>
        </w:rPr>
        <w:t xml:space="preserve">، </w:t>
      </w:r>
      <w:r w:rsidRPr="00853DCC">
        <w:rPr>
          <w:rtl/>
        </w:rPr>
        <w:t>140ص</w:t>
      </w:r>
      <w:r w:rsidR="007B4087">
        <w:rPr>
          <w:rtl/>
        </w:rPr>
        <w:t xml:space="preserve">. </w:t>
      </w:r>
      <w:r w:rsidRPr="00853DCC">
        <w:rPr>
          <w:rtl/>
        </w:rPr>
        <w:t>(این اثر رد بر ولایت فقیه بود و مشابه آن را سازمان پیکار نوشت)</w:t>
      </w:r>
      <w:r w:rsidR="007B4087">
        <w:rPr>
          <w:rtl/>
        </w:rPr>
        <w:t xml:space="preserve">. </w:t>
      </w:r>
    </w:p>
    <w:p w:rsidR="001E24E4" w:rsidRPr="00853DCC" w:rsidRDefault="001E24E4" w:rsidP="001970D5">
      <w:pPr>
        <w:pStyle w:val="a"/>
      </w:pPr>
      <w:r w:rsidRPr="00853DCC">
        <w:rPr>
          <w:rtl/>
        </w:rPr>
        <w:t>نظام سیاسی اسلام</w:t>
      </w:r>
      <w:r w:rsidR="007B4087">
        <w:rPr>
          <w:rtl/>
        </w:rPr>
        <w:t xml:space="preserve">، </w:t>
      </w:r>
      <w:r w:rsidRPr="00853DCC">
        <w:rPr>
          <w:rtl/>
        </w:rPr>
        <w:t>ابوالاعلی مودودی</w:t>
      </w:r>
      <w:r w:rsidR="007B4087">
        <w:rPr>
          <w:rtl/>
        </w:rPr>
        <w:t xml:space="preserve">، </w:t>
      </w:r>
      <w:r w:rsidRPr="00853DCC">
        <w:rPr>
          <w:rtl/>
        </w:rPr>
        <w:t>ترجمه علی رفیعی</w:t>
      </w:r>
      <w:r w:rsidR="007B4087">
        <w:rPr>
          <w:rtl/>
        </w:rPr>
        <w:t xml:space="preserve">، </w:t>
      </w:r>
      <w:r w:rsidRPr="00853DCC">
        <w:rPr>
          <w:rtl/>
        </w:rPr>
        <w:t>قم</w:t>
      </w:r>
      <w:r w:rsidR="007B4087">
        <w:rPr>
          <w:rtl/>
        </w:rPr>
        <w:t xml:space="preserve">، </w:t>
      </w:r>
      <w:r w:rsidRPr="00853DCC">
        <w:rPr>
          <w:rtl/>
        </w:rPr>
        <w:t>خرداد 1359 ش</w:t>
      </w:r>
      <w:r w:rsidR="007B4087">
        <w:rPr>
          <w:rtl/>
        </w:rPr>
        <w:t xml:space="preserve">، </w:t>
      </w:r>
      <w:r w:rsidRPr="00853DCC">
        <w:rPr>
          <w:rtl/>
        </w:rPr>
        <w:t>88ص</w:t>
      </w:r>
      <w:r w:rsidR="007B4087">
        <w:rPr>
          <w:rtl/>
        </w:rPr>
        <w:t xml:space="preserve">. </w:t>
      </w:r>
    </w:p>
    <w:p w:rsidR="001E24E4" w:rsidRPr="00853DCC" w:rsidRDefault="001E24E4" w:rsidP="001970D5">
      <w:pPr>
        <w:pStyle w:val="a"/>
      </w:pPr>
      <w:r w:rsidRPr="00853DCC">
        <w:rPr>
          <w:rtl/>
        </w:rPr>
        <w:t>اسلام و دمکراسی</w:t>
      </w:r>
      <w:r w:rsidR="007B4087">
        <w:rPr>
          <w:rtl/>
        </w:rPr>
        <w:t xml:space="preserve">، </w:t>
      </w:r>
      <w:r w:rsidRPr="00853DCC">
        <w:rPr>
          <w:rtl/>
        </w:rPr>
        <w:t>سید هادی خسروشاهی</w:t>
      </w:r>
      <w:r w:rsidR="007B4087">
        <w:rPr>
          <w:rtl/>
        </w:rPr>
        <w:t xml:space="preserve">، </w:t>
      </w:r>
      <w:r w:rsidRPr="00853DCC">
        <w:rPr>
          <w:rtl/>
        </w:rPr>
        <w:t>تهران</w:t>
      </w:r>
      <w:r w:rsidR="007B4087">
        <w:rPr>
          <w:rtl/>
        </w:rPr>
        <w:t xml:space="preserve">، </w:t>
      </w:r>
      <w:r w:rsidRPr="00853DCC">
        <w:rPr>
          <w:rtl/>
        </w:rPr>
        <w:t>سازمان مطبوعاتی گلستان</w:t>
      </w:r>
      <w:r w:rsidR="007B4087">
        <w:rPr>
          <w:rtl/>
        </w:rPr>
        <w:t xml:space="preserve">، </w:t>
      </w:r>
      <w:r w:rsidRPr="00853DCC">
        <w:rPr>
          <w:rtl/>
        </w:rPr>
        <w:t>1337 ش</w:t>
      </w:r>
      <w:r w:rsidR="007B4087">
        <w:rPr>
          <w:rtl/>
        </w:rPr>
        <w:t xml:space="preserve">، </w:t>
      </w:r>
      <w:r w:rsidRPr="00853DCC">
        <w:rPr>
          <w:rtl/>
        </w:rPr>
        <w:t>16 ص</w:t>
      </w:r>
      <w:r w:rsidR="007B4087">
        <w:rPr>
          <w:rtl/>
        </w:rPr>
        <w:t xml:space="preserve">. </w:t>
      </w:r>
      <w:r w:rsidRPr="00853DCC">
        <w:rPr>
          <w:rtl/>
        </w:rPr>
        <w:t>(در این کتاب شاید برای نخستین بار تعبیر «حکومت جمهوری اسلامی» در آن بکار رفته است</w:t>
      </w:r>
      <w:r w:rsidR="00C62D23">
        <w:rPr>
          <w:rtl/>
        </w:rPr>
        <w:t>.</w:t>
      </w:r>
      <w:r w:rsidRPr="00014724">
        <w:rPr>
          <w:rStyle w:val="FootnoteReference"/>
          <w:rtl/>
        </w:rPr>
        <w:footnoteReference w:id="1121"/>
      </w:r>
    </w:p>
    <w:p w:rsidR="001E24E4" w:rsidRPr="00853DCC" w:rsidRDefault="001E24E4" w:rsidP="001970D5">
      <w:pPr>
        <w:pStyle w:val="a"/>
      </w:pPr>
      <w:r w:rsidRPr="00853DCC">
        <w:rPr>
          <w:rtl/>
        </w:rPr>
        <w:t>اسلام و آزادی</w:t>
      </w:r>
      <w:r w:rsidR="007B4087">
        <w:rPr>
          <w:rtl/>
        </w:rPr>
        <w:t xml:space="preserve">، </w:t>
      </w:r>
      <w:r w:rsidRPr="00853DCC">
        <w:rPr>
          <w:rtl/>
        </w:rPr>
        <w:t>محمود رامیان</w:t>
      </w:r>
      <w:r w:rsidR="007B4087">
        <w:rPr>
          <w:rtl/>
        </w:rPr>
        <w:t xml:space="preserve">، </w:t>
      </w:r>
      <w:r w:rsidRPr="00853DCC">
        <w:rPr>
          <w:rtl/>
        </w:rPr>
        <w:t>رضائی</w:t>
      </w:r>
      <w:r w:rsidR="00B06E25" w:rsidRPr="00853DCC">
        <w:rPr>
          <w:rFonts w:hint="cs"/>
          <w:rtl/>
        </w:rPr>
        <w:t>ه</w:t>
      </w:r>
      <w:r w:rsidR="007B4087">
        <w:rPr>
          <w:rtl/>
        </w:rPr>
        <w:t xml:space="preserve">، </w:t>
      </w:r>
      <w:r w:rsidRPr="00853DCC">
        <w:rPr>
          <w:rtl/>
        </w:rPr>
        <w:t>1334 ش</w:t>
      </w:r>
      <w:r w:rsidR="007B4087">
        <w:rPr>
          <w:rtl/>
        </w:rPr>
        <w:t xml:space="preserve">. </w:t>
      </w:r>
      <w:r w:rsidRPr="00853DCC">
        <w:rPr>
          <w:rtl/>
        </w:rPr>
        <w:t>252 ص</w:t>
      </w:r>
      <w:r w:rsidR="007B4087">
        <w:rPr>
          <w:rtl/>
        </w:rPr>
        <w:t xml:space="preserve">. </w:t>
      </w:r>
      <w:r w:rsidRPr="00853DCC">
        <w:rPr>
          <w:rtl/>
        </w:rPr>
        <w:t>این کتاب به هدف رد نظری</w:t>
      </w:r>
      <w:r w:rsidR="00C427E4" w:rsidRPr="00853DCC">
        <w:rPr>
          <w:rtl/>
        </w:rPr>
        <w:t>ۀ</w:t>
      </w:r>
      <w:r w:rsidRPr="00853DCC">
        <w:rPr>
          <w:rtl/>
        </w:rPr>
        <w:t xml:space="preserve"> منتسکیو در باب موافقت مسیحیت با دمکراسی و موافقت اسلام با استبداد</w:t>
      </w:r>
      <w:r w:rsidR="007B4087">
        <w:rPr>
          <w:rtl/>
        </w:rPr>
        <w:t xml:space="preserve">، </w:t>
      </w:r>
      <w:r w:rsidRPr="00853DCC">
        <w:rPr>
          <w:rtl/>
        </w:rPr>
        <w:t>نوشته شده است</w:t>
      </w:r>
      <w:r w:rsidR="007B4087">
        <w:rPr>
          <w:rtl/>
        </w:rPr>
        <w:t xml:space="preserve">. </w:t>
      </w:r>
    </w:p>
    <w:p w:rsidR="001E24E4" w:rsidRPr="00853DCC" w:rsidRDefault="001E24E4" w:rsidP="001970D5">
      <w:pPr>
        <w:pStyle w:val="a"/>
      </w:pPr>
      <w:r w:rsidRPr="00853DCC">
        <w:rPr>
          <w:rtl/>
        </w:rPr>
        <w:t>هدف حکومت اسلامی</w:t>
      </w:r>
      <w:r w:rsidR="007B4087">
        <w:rPr>
          <w:rtl/>
        </w:rPr>
        <w:t xml:space="preserve">، </w:t>
      </w:r>
      <w:r w:rsidRPr="00853DCC">
        <w:rPr>
          <w:rtl/>
        </w:rPr>
        <w:t>احمد مطهری</w:t>
      </w:r>
      <w:r w:rsidR="007B4087">
        <w:rPr>
          <w:rtl/>
        </w:rPr>
        <w:t xml:space="preserve">، </w:t>
      </w:r>
      <w:r w:rsidRPr="00853DCC">
        <w:rPr>
          <w:rtl/>
        </w:rPr>
        <w:t>قم 1358؟ (جیبی</w:t>
      </w:r>
      <w:r w:rsidR="007B4087">
        <w:rPr>
          <w:rtl/>
        </w:rPr>
        <w:t xml:space="preserve">، </w:t>
      </w:r>
      <w:r w:rsidRPr="00853DCC">
        <w:rPr>
          <w:rtl/>
        </w:rPr>
        <w:t>78ص)</w:t>
      </w:r>
      <w:r w:rsidR="007B4087">
        <w:rPr>
          <w:rtl/>
        </w:rPr>
        <w:t xml:space="preserve">. </w:t>
      </w:r>
    </w:p>
    <w:p w:rsidR="001E24E4" w:rsidRPr="00853DCC" w:rsidRDefault="001E24E4" w:rsidP="001970D5">
      <w:pPr>
        <w:pStyle w:val="a"/>
      </w:pPr>
      <w:r w:rsidRPr="00853DCC">
        <w:rPr>
          <w:rtl/>
        </w:rPr>
        <w:t>مختصر توضیحی در چگونگی حکومت اسلامی و رژیم شاهنشاهی</w:t>
      </w:r>
      <w:r w:rsidR="007B4087">
        <w:rPr>
          <w:rtl/>
        </w:rPr>
        <w:t xml:space="preserve">، </w:t>
      </w:r>
      <w:r w:rsidRPr="00853DCC">
        <w:rPr>
          <w:rtl/>
        </w:rPr>
        <w:t>رمضان عباسی</w:t>
      </w:r>
      <w:r w:rsidR="007B4087">
        <w:rPr>
          <w:rtl/>
        </w:rPr>
        <w:t xml:space="preserve">، </w:t>
      </w:r>
      <w:r w:rsidRPr="00853DCC">
        <w:rPr>
          <w:rtl/>
        </w:rPr>
        <w:t>1357 یا 1358</w:t>
      </w:r>
      <w:r w:rsidR="007B4087">
        <w:rPr>
          <w:rtl/>
        </w:rPr>
        <w:t xml:space="preserve">، </w:t>
      </w:r>
      <w:r w:rsidRPr="00853DCC">
        <w:rPr>
          <w:rtl/>
        </w:rPr>
        <w:t>87ص</w:t>
      </w:r>
      <w:r w:rsidR="007B4087">
        <w:rPr>
          <w:rtl/>
        </w:rPr>
        <w:t xml:space="preserve">. </w:t>
      </w:r>
    </w:p>
    <w:p w:rsidR="001E24E4" w:rsidRPr="00853DCC" w:rsidRDefault="001E24E4" w:rsidP="001970D5">
      <w:pPr>
        <w:pStyle w:val="a"/>
      </w:pPr>
      <w:r w:rsidRPr="00853DCC">
        <w:rPr>
          <w:rtl/>
        </w:rPr>
        <w:t>نظامات اجتماعی در اسلام</w:t>
      </w:r>
      <w:r w:rsidR="007B4087">
        <w:rPr>
          <w:rtl/>
        </w:rPr>
        <w:t xml:space="preserve">، </w:t>
      </w:r>
      <w:r w:rsidRPr="00853DCC">
        <w:rPr>
          <w:rtl/>
        </w:rPr>
        <w:t>علی گلزاد</w:t>
      </w:r>
      <w:r w:rsidR="00C427E4" w:rsidRPr="00853DCC">
        <w:rPr>
          <w:rtl/>
        </w:rPr>
        <w:t>ۀ</w:t>
      </w:r>
      <w:r w:rsidRPr="00853DCC">
        <w:rPr>
          <w:rtl/>
        </w:rPr>
        <w:t xml:space="preserve"> غفوری</w:t>
      </w:r>
      <w:r w:rsidR="007B4087">
        <w:rPr>
          <w:rtl/>
        </w:rPr>
        <w:t xml:space="preserve">، </w:t>
      </w:r>
      <w:r w:rsidRPr="00853DCC">
        <w:rPr>
          <w:rtl/>
        </w:rPr>
        <w:t>تهران</w:t>
      </w:r>
      <w:r w:rsidR="007B4087">
        <w:rPr>
          <w:rtl/>
        </w:rPr>
        <w:t xml:space="preserve">، </w:t>
      </w:r>
      <w:r w:rsidRPr="00853DCC">
        <w:rPr>
          <w:rtl/>
        </w:rPr>
        <w:t>حسینیه ارشاد</w:t>
      </w:r>
      <w:r w:rsidR="007B4087">
        <w:rPr>
          <w:rtl/>
        </w:rPr>
        <w:t xml:space="preserve">، </w:t>
      </w:r>
      <w:r w:rsidR="00C62D23">
        <w:rPr>
          <w:rtl/>
        </w:rPr>
        <w:t>1349</w:t>
      </w:r>
      <w:r w:rsidRPr="00853DCC">
        <w:rPr>
          <w:rtl/>
        </w:rPr>
        <w:t>ش</w:t>
      </w:r>
      <w:r w:rsidR="00C62D23">
        <w:rPr>
          <w:rtl/>
        </w:rPr>
        <w:t>.</w:t>
      </w:r>
      <w:r w:rsidRPr="00014724">
        <w:rPr>
          <w:rStyle w:val="FootnoteReference"/>
          <w:rtl/>
        </w:rPr>
        <w:footnoteReference w:id="1122"/>
      </w:r>
    </w:p>
    <w:p w:rsidR="001E24E4" w:rsidRPr="00853DCC" w:rsidRDefault="00B06E25" w:rsidP="001970D5">
      <w:pPr>
        <w:pStyle w:val="a"/>
      </w:pPr>
      <w:r w:rsidRPr="00853DCC">
        <w:rPr>
          <w:rtl/>
        </w:rPr>
        <w:t>حکوم</w:t>
      </w:r>
      <w:r w:rsidR="001E24E4" w:rsidRPr="00853DCC">
        <w:rPr>
          <w:rtl/>
        </w:rPr>
        <w:t>ت علوی</w:t>
      </w:r>
      <w:r w:rsidR="007B4087">
        <w:rPr>
          <w:rtl/>
        </w:rPr>
        <w:t xml:space="preserve">، </w:t>
      </w:r>
      <w:r w:rsidR="001E24E4" w:rsidRPr="00853DCC">
        <w:rPr>
          <w:rtl/>
        </w:rPr>
        <w:t>حکومت اسلامی</w:t>
      </w:r>
      <w:r w:rsidR="007B4087">
        <w:rPr>
          <w:rtl/>
        </w:rPr>
        <w:t xml:space="preserve">، </w:t>
      </w:r>
      <w:r w:rsidR="001E24E4" w:rsidRPr="00853DCC">
        <w:rPr>
          <w:rtl/>
        </w:rPr>
        <w:t>نوشت</w:t>
      </w:r>
      <w:r w:rsidR="00C427E4" w:rsidRPr="00853DCC">
        <w:rPr>
          <w:rtl/>
        </w:rPr>
        <w:t>ۀ</w:t>
      </w:r>
      <w:r w:rsidR="001E24E4" w:rsidRPr="00853DCC">
        <w:rPr>
          <w:rtl/>
        </w:rPr>
        <w:t xml:space="preserve"> ن</w:t>
      </w:r>
      <w:r w:rsidR="007B4087">
        <w:rPr>
          <w:rtl/>
        </w:rPr>
        <w:t xml:space="preserve">. </w:t>
      </w:r>
      <w:r w:rsidR="001E24E4" w:rsidRPr="00853DCC">
        <w:rPr>
          <w:rtl/>
        </w:rPr>
        <w:t>ص</w:t>
      </w:r>
      <w:r w:rsidR="007B4087">
        <w:rPr>
          <w:rtl/>
        </w:rPr>
        <w:t xml:space="preserve">. </w:t>
      </w:r>
      <w:r w:rsidR="001E24E4" w:rsidRPr="00853DCC">
        <w:rPr>
          <w:rtl/>
        </w:rPr>
        <w:t>مشهد</w:t>
      </w:r>
      <w:r w:rsidR="007B4087">
        <w:rPr>
          <w:rtl/>
        </w:rPr>
        <w:t xml:space="preserve">، </w:t>
      </w:r>
      <w:r w:rsidR="001E24E4" w:rsidRPr="00853DCC">
        <w:rPr>
          <w:rtl/>
        </w:rPr>
        <w:t>آبان 1357 ش</w:t>
      </w:r>
      <w:r w:rsidR="007B4087">
        <w:rPr>
          <w:rtl/>
        </w:rPr>
        <w:t xml:space="preserve">، </w:t>
      </w:r>
      <w:r w:rsidR="001E24E4" w:rsidRPr="00853DCC">
        <w:rPr>
          <w:rtl/>
        </w:rPr>
        <w:t>48 ص</w:t>
      </w:r>
      <w:r w:rsidR="007B4087">
        <w:rPr>
          <w:rtl/>
        </w:rPr>
        <w:t xml:space="preserve">. </w:t>
      </w:r>
      <w:r w:rsidR="001E24E4" w:rsidRPr="00853DCC">
        <w:rPr>
          <w:rtl/>
        </w:rPr>
        <w:t>در پاورقی صفح</w:t>
      </w:r>
      <w:r w:rsidR="00C427E4" w:rsidRPr="00853DCC">
        <w:rPr>
          <w:rtl/>
        </w:rPr>
        <w:t>ۀ</w:t>
      </w:r>
      <w:r w:rsidR="001E24E4" w:rsidRPr="00853DCC">
        <w:rPr>
          <w:rtl/>
        </w:rPr>
        <w:t xml:space="preserve"> نخست آن آمده است: این کتاب در سال 1344 به فرهنگ و هنر رفت و همانجا دفن شد و اینک با تجدید نظر آماده چاپ و انتشار است</w:t>
      </w:r>
      <w:r w:rsidR="007B4087">
        <w:rPr>
          <w:rtl/>
        </w:rPr>
        <w:t xml:space="preserve">. </w:t>
      </w:r>
    </w:p>
    <w:p w:rsidR="001E24E4" w:rsidRPr="007B038F" w:rsidRDefault="001E24E4" w:rsidP="001970D5">
      <w:pPr>
        <w:pStyle w:val="a"/>
        <w:rPr>
          <w:spacing w:val="-2"/>
        </w:rPr>
      </w:pPr>
      <w:r w:rsidRPr="007B038F">
        <w:rPr>
          <w:spacing w:val="-2"/>
          <w:rtl/>
        </w:rPr>
        <w:t>برهان قرآن</w:t>
      </w:r>
      <w:r w:rsidR="007B4087" w:rsidRPr="007B038F">
        <w:rPr>
          <w:spacing w:val="-2"/>
          <w:rtl/>
        </w:rPr>
        <w:t xml:space="preserve">، </w:t>
      </w:r>
      <w:r w:rsidRPr="007B038F">
        <w:rPr>
          <w:spacing w:val="-2"/>
          <w:rtl/>
        </w:rPr>
        <w:t>سید صدرالدین بلاغی</w:t>
      </w:r>
      <w:r w:rsidR="007B4087" w:rsidRPr="007B038F">
        <w:rPr>
          <w:spacing w:val="-2"/>
          <w:rtl/>
        </w:rPr>
        <w:t xml:space="preserve">، </w:t>
      </w:r>
      <w:r w:rsidRPr="007B038F">
        <w:rPr>
          <w:spacing w:val="-2"/>
          <w:rtl/>
        </w:rPr>
        <w:t>این کتاب در سال 1341 چاپ شده و نویسنده تلاش کرده است تا نظام اسلامی را بر پایه قرآن</w:t>
      </w:r>
      <w:r w:rsidR="007B4087" w:rsidRPr="007B038F">
        <w:rPr>
          <w:spacing w:val="-2"/>
          <w:rtl/>
        </w:rPr>
        <w:t xml:space="preserve">، </w:t>
      </w:r>
      <w:r w:rsidRPr="007B038F">
        <w:rPr>
          <w:spacing w:val="-2"/>
          <w:rtl/>
        </w:rPr>
        <w:t>بیشتر در ابعاد نظام اقتصادی</w:t>
      </w:r>
      <w:r w:rsidR="007B4087" w:rsidRPr="007B038F">
        <w:rPr>
          <w:spacing w:val="-2"/>
          <w:rtl/>
        </w:rPr>
        <w:t xml:space="preserve"> </w:t>
      </w:r>
      <w:r w:rsidRPr="007B038F">
        <w:rPr>
          <w:spacing w:val="-2"/>
          <w:rtl/>
        </w:rPr>
        <w:t>بشناساند</w:t>
      </w:r>
      <w:r w:rsidR="007B4087" w:rsidRPr="007B038F">
        <w:rPr>
          <w:spacing w:val="-2"/>
          <w:rtl/>
        </w:rPr>
        <w:t xml:space="preserve">. </w:t>
      </w:r>
      <w:r w:rsidRPr="007B038F">
        <w:rPr>
          <w:spacing w:val="-2"/>
          <w:rtl/>
        </w:rPr>
        <w:t>اسلام و سرمایه داری</w:t>
      </w:r>
      <w:r w:rsidR="007B4087" w:rsidRPr="007B038F">
        <w:rPr>
          <w:spacing w:val="-2"/>
          <w:rtl/>
        </w:rPr>
        <w:t xml:space="preserve">، </w:t>
      </w:r>
      <w:r w:rsidRPr="007B038F">
        <w:rPr>
          <w:spacing w:val="-2"/>
          <w:rtl/>
        </w:rPr>
        <w:t>قوانین کیفری</w:t>
      </w:r>
      <w:r w:rsidR="007B4087" w:rsidRPr="007B038F">
        <w:rPr>
          <w:spacing w:val="-2"/>
          <w:rtl/>
        </w:rPr>
        <w:t xml:space="preserve">، </w:t>
      </w:r>
      <w:r w:rsidRPr="007B038F">
        <w:rPr>
          <w:spacing w:val="-2"/>
          <w:rtl/>
        </w:rPr>
        <w:t>اسلام ونظام طبقاتی</w:t>
      </w:r>
      <w:r w:rsidR="007B4087" w:rsidRPr="007B038F">
        <w:rPr>
          <w:spacing w:val="-2"/>
          <w:rtl/>
        </w:rPr>
        <w:t xml:space="preserve">، </w:t>
      </w:r>
      <w:r w:rsidR="00C62D23" w:rsidRPr="007B038F">
        <w:rPr>
          <w:spacing w:val="-2"/>
          <w:rtl/>
        </w:rPr>
        <w:t>زن در اسلام و..</w:t>
      </w:r>
      <w:r w:rsidR="007B4087" w:rsidRPr="007B038F">
        <w:rPr>
          <w:spacing w:val="-2"/>
          <w:rtl/>
        </w:rPr>
        <w:t xml:space="preserve">. </w:t>
      </w:r>
    </w:p>
    <w:p w:rsidR="001E24E4" w:rsidRPr="00853DCC" w:rsidRDefault="001E24E4" w:rsidP="001970D5">
      <w:pPr>
        <w:pStyle w:val="a"/>
      </w:pPr>
      <w:r w:rsidRPr="00853DCC">
        <w:rPr>
          <w:rtl/>
        </w:rPr>
        <w:t>حکومت جهانی واحد</w:t>
      </w:r>
      <w:r w:rsidR="007B4087">
        <w:rPr>
          <w:rtl/>
        </w:rPr>
        <w:t xml:space="preserve">، </w:t>
      </w:r>
      <w:r w:rsidRPr="00853DCC">
        <w:rPr>
          <w:rtl/>
        </w:rPr>
        <w:t>مهندس بازرگان</w:t>
      </w:r>
      <w:r w:rsidR="007B4087">
        <w:rPr>
          <w:rtl/>
        </w:rPr>
        <w:t xml:space="preserve">، </w:t>
      </w:r>
      <w:r w:rsidRPr="00853DCC">
        <w:rPr>
          <w:rtl/>
        </w:rPr>
        <w:t>همو ایضا</w:t>
      </w:r>
      <w:r w:rsidR="00B06E25" w:rsidRPr="00853DCC">
        <w:rPr>
          <w:rFonts w:hint="cs"/>
          <w:rtl/>
        </w:rPr>
        <w:t>ً</w:t>
      </w:r>
      <w:r w:rsidRPr="00853DCC">
        <w:rPr>
          <w:rtl/>
        </w:rPr>
        <w:t xml:space="preserve"> بحثی در این باره در کتاب بعثت و ایدئولوژی داشت</w:t>
      </w:r>
      <w:r w:rsidR="007B4087">
        <w:rPr>
          <w:rtl/>
        </w:rPr>
        <w:t xml:space="preserve">. </w:t>
      </w:r>
    </w:p>
    <w:p w:rsidR="001E24E4" w:rsidRPr="00853DCC" w:rsidRDefault="001E24E4" w:rsidP="001970D5">
      <w:pPr>
        <w:pStyle w:val="a"/>
      </w:pPr>
      <w:r w:rsidRPr="00853DCC">
        <w:rPr>
          <w:rtl/>
        </w:rPr>
        <w:t>سیستم سیاسی جهان در برابر ساختمان الهی اسلام</w:t>
      </w:r>
      <w:r w:rsidR="007B4087">
        <w:rPr>
          <w:rtl/>
        </w:rPr>
        <w:t xml:space="preserve">، </w:t>
      </w:r>
      <w:r w:rsidRPr="00853DCC">
        <w:rPr>
          <w:rtl/>
        </w:rPr>
        <w:t>ابوالفضل حاج قربانعلی</w:t>
      </w:r>
      <w:r w:rsidR="007B4087">
        <w:rPr>
          <w:rtl/>
        </w:rPr>
        <w:t xml:space="preserve">، </w:t>
      </w:r>
      <w:r w:rsidRPr="00853DCC">
        <w:rPr>
          <w:rtl/>
        </w:rPr>
        <w:t>این اثر پرحجم در سال 1357 (کتاب گستر</w:t>
      </w:r>
      <w:r w:rsidR="007B4087">
        <w:rPr>
          <w:rtl/>
        </w:rPr>
        <w:t xml:space="preserve">، </w:t>
      </w:r>
      <w:r w:rsidRPr="00853DCC">
        <w:rPr>
          <w:rtl/>
        </w:rPr>
        <w:t>در 540</w:t>
      </w:r>
      <w:r w:rsidR="00E03446">
        <w:rPr>
          <w:rFonts w:hint="cs"/>
          <w:rtl/>
        </w:rPr>
        <w:t xml:space="preserve"> </w:t>
      </w:r>
      <w:r w:rsidRPr="00853DCC">
        <w:rPr>
          <w:rtl/>
        </w:rPr>
        <w:t>صفحه) منتشر شده و بخش مفصلی از آن درباره نظام سیاسی در اسلام است</w:t>
      </w:r>
      <w:r w:rsidR="007B4087">
        <w:rPr>
          <w:rtl/>
        </w:rPr>
        <w:t xml:space="preserve">. </w:t>
      </w:r>
    </w:p>
    <w:p w:rsidR="001E24E4" w:rsidRPr="00853DCC" w:rsidRDefault="001E24E4" w:rsidP="007B038F">
      <w:pPr>
        <w:pStyle w:val="a7"/>
        <w:rPr>
          <w:rtl/>
        </w:rPr>
      </w:pPr>
      <w:bookmarkStart w:id="99" w:name="_Toc417388643"/>
      <w:bookmarkStart w:id="100" w:name="_Toc438994325"/>
      <w:r w:rsidRPr="00853DCC">
        <w:rPr>
          <w:rtl/>
        </w:rPr>
        <w:t>اما آثار دیگر</w:t>
      </w:r>
      <w:bookmarkEnd w:id="99"/>
      <w:bookmarkEnd w:id="100"/>
    </w:p>
    <w:p w:rsidR="001E24E4" w:rsidRPr="00853DCC" w:rsidRDefault="001E24E4" w:rsidP="001970D5">
      <w:pPr>
        <w:pStyle w:val="a"/>
      </w:pPr>
      <w:r w:rsidRPr="00853DCC">
        <w:rPr>
          <w:rtl/>
        </w:rPr>
        <w:t>بحث از</w:t>
      </w:r>
      <w:r w:rsidR="00921D9B">
        <w:rPr>
          <w:rtl/>
        </w:rPr>
        <w:t xml:space="preserve"> اینکه </w:t>
      </w:r>
      <w:r w:rsidRPr="00853DCC">
        <w:rPr>
          <w:rtl/>
        </w:rPr>
        <w:t>فقیه تا چه اندازه در عصر غیبت از نفوذ سیاسی و اجتماعی برخوردار است</w:t>
      </w:r>
      <w:r w:rsidR="007B4087">
        <w:rPr>
          <w:rtl/>
        </w:rPr>
        <w:t xml:space="preserve">، </w:t>
      </w:r>
      <w:r w:rsidRPr="00853DCC">
        <w:rPr>
          <w:rtl/>
        </w:rPr>
        <w:t>گهگاه در برخی از نوشته</w:t>
      </w:r>
      <w:r w:rsidR="007B4087">
        <w:rPr>
          <w:rtl/>
        </w:rPr>
        <w:t xml:space="preserve">‌های </w:t>
      </w:r>
      <w:r w:rsidRPr="00853DCC">
        <w:rPr>
          <w:rtl/>
        </w:rPr>
        <w:t>روشنفکری این دوره مجال طرح</w:t>
      </w:r>
      <w:r w:rsidR="00961BDF">
        <w:rPr>
          <w:rtl/>
        </w:rPr>
        <w:t xml:space="preserve"> می‌</w:t>
      </w:r>
      <w:r w:rsidRPr="00853DCC">
        <w:rPr>
          <w:rtl/>
        </w:rPr>
        <w:t>یافت</w:t>
      </w:r>
      <w:r w:rsidR="007B4087">
        <w:rPr>
          <w:rtl/>
        </w:rPr>
        <w:t xml:space="preserve">. </w:t>
      </w:r>
      <w:r w:rsidRPr="00853DCC">
        <w:rPr>
          <w:rtl/>
        </w:rPr>
        <w:t>کتاب دین و شوؤن از اسدالله ممقانی که اصل آن در سال 1334 ق در استانبول چاپ شد</w:t>
      </w:r>
      <w:r w:rsidR="007B4087">
        <w:rPr>
          <w:rtl/>
        </w:rPr>
        <w:t xml:space="preserve">، </w:t>
      </w:r>
      <w:r w:rsidRPr="00853DCC">
        <w:rPr>
          <w:rtl/>
        </w:rPr>
        <w:t>اما تجدید چاپ آن در سال 1336 ش در تهران و در کتابخانه مجلس به چاپ رسید</w:t>
      </w:r>
      <w:r w:rsidR="007B4087">
        <w:rPr>
          <w:rtl/>
        </w:rPr>
        <w:t xml:space="preserve">، </w:t>
      </w:r>
      <w:r w:rsidRPr="00853DCC">
        <w:rPr>
          <w:rtl/>
        </w:rPr>
        <w:t>فصل مشبعی درباره ولایت فقیه و انکار آن دارد</w:t>
      </w:r>
      <w:r w:rsidR="007B4087">
        <w:rPr>
          <w:rtl/>
        </w:rPr>
        <w:t xml:space="preserve">. </w:t>
      </w:r>
      <w:r w:rsidRPr="00853DCC">
        <w:rPr>
          <w:rtl/>
        </w:rPr>
        <w:t>نفس</w:t>
      </w:r>
      <w:r w:rsidR="00921D9B">
        <w:rPr>
          <w:rtl/>
        </w:rPr>
        <w:t xml:space="preserve"> اینکه </w:t>
      </w:r>
      <w:r w:rsidRPr="00853DCC">
        <w:rPr>
          <w:rtl/>
        </w:rPr>
        <w:t>این مبحث در این نوشته فارسی در</w:t>
      </w:r>
      <w:r w:rsidR="00B06E25" w:rsidRPr="00853DCC">
        <w:rPr>
          <w:rFonts w:hint="cs"/>
          <w:rtl/>
        </w:rPr>
        <w:t xml:space="preserve"> </w:t>
      </w:r>
      <w:r w:rsidRPr="00853DCC">
        <w:rPr>
          <w:rtl/>
        </w:rPr>
        <w:t>ایران به چاپ رسیده خود</w:t>
      </w:r>
      <w:r w:rsidR="00961BDF">
        <w:rPr>
          <w:rtl/>
        </w:rPr>
        <w:t xml:space="preserve"> می‌</w:t>
      </w:r>
      <w:r w:rsidRPr="00853DCC">
        <w:rPr>
          <w:rtl/>
        </w:rPr>
        <w:t>تواند سابقه این اندیشه را نشان دهد</w:t>
      </w:r>
      <w:r w:rsidR="007B4087">
        <w:rPr>
          <w:rtl/>
        </w:rPr>
        <w:t xml:space="preserve">. </w:t>
      </w:r>
    </w:p>
    <w:p w:rsidR="001E24E4" w:rsidRPr="00853DCC" w:rsidRDefault="001E24E4" w:rsidP="001970D5">
      <w:pPr>
        <w:pStyle w:val="a"/>
      </w:pPr>
      <w:r w:rsidRPr="00853DCC">
        <w:rPr>
          <w:rtl/>
        </w:rPr>
        <w:t>نمون</w:t>
      </w:r>
      <w:r w:rsidR="00C427E4" w:rsidRPr="00853DCC">
        <w:rPr>
          <w:rtl/>
        </w:rPr>
        <w:t>ۀ</w:t>
      </w:r>
      <w:r w:rsidRPr="00853DCC">
        <w:rPr>
          <w:rtl/>
        </w:rPr>
        <w:t xml:space="preserve"> دیگر از این دست</w:t>
      </w:r>
      <w:r w:rsidR="007B4087">
        <w:rPr>
          <w:rtl/>
        </w:rPr>
        <w:t xml:space="preserve">، </w:t>
      </w:r>
      <w:r w:rsidRPr="00853DCC">
        <w:rPr>
          <w:rtl/>
        </w:rPr>
        <w:t>مطالبی است که ناصر الدین صاحب الزمانی در کتاب دیباچه</w:t>
      </w:r>
      <w:r w:rsidR="00AD57D5">
        <w:rPr>
          <w:rtl/>
        </w:rPr>
        <w:t xml:space="preserve">‌ای </w:t>
      </w:r>
      <w:r w:rsidRPr="00853DCC">
        <w:rPr>
          <w:rtl/>
        </w:rPr>
        <w:t>بر رهبری نوشت</w:t>
      </w:r>
      <w:r w:rsidR="007B4087">
        <w:rPr>
          <w:rtl/>
        </w:rPr>
        <w:t xml:space="preserve">. </w:t>
      </w:r>
      <w:r w:rsidRPr="00853DCC">
        <w:rPr>
          <w:rtl/>
        </w:rPr>
        <w:t>این کتاب که به طور کلی دربار</w:t>
      </w:r>
      <w:r w:rsidR="00C427E4" w:rsidRPr="00853DCC">
        <w:rPr>
          <w:rtl/>
        </w:rPr>
        <w:t>ۀ</w:t>
      </w:r>
      <w:r w:rsidRPr="00853DCC">
        <w:rPr>
          <w:rtl/>
        </w:rPr>
        <w:t xml:space="preserve"> رهبری است</w:t>
      </w:r>
      <w:r w:rsidR="007B4087">
        <w:rPr>
          <w:rtl/>
        </w:rPr>
        <w:t xml:space="preserve">، </w:t>
      </w:r>
      <w:r w:rsidRPr="00853DCC">
        <w:rPr>
          <w:rtl/>
        </w:rPr>
        <w:t>در</w:t>
      </w:r>
      <w:r w:rsidR="00060C89">
        <w:rPr>
          <w:rtl/>
        </w:rPr>
        <w:t xml:space="preserve"> بخش‌های </w:t>
      </w:r>
      <w:r w:rsidRPr="00853DCC">
        <w:rPr>
          <w:rtl/>
        </w:rPr>
        <w:t>یاد شده به سمت طرح مباحث رهبری در نگاه شیعه نیز رفته است</w:t>
      </w:r>
      <w:r w:rsidR="007B038F">
        <w:rPr>
          <w:rtl/>
        </w:rPr>
        <w:t>.</w:t>
      </w:r>
      <w:r w:rsidRPr="00014724">
        <w:rPr>
          <w:rStyle w:val="FootnoteReference"/>
          <w:rtl/>
        </w:rPr>
        <w:footnoteReference w:id="1123"/>
      </w:r>
    </w:p>
    <w:p w:rsidR="001E24E4" w:rsidRPr="00853DCC" w:rsidRDefault="001E24E4" w:rsidP="00DA01B8">
      <w:pPr>
        <w:pStyle w:val="a"/>
      </w:pPr>
      <w:r w:rsidRPr="00853DCC">
        <w:rPr>
          <w:rtl/>
        </w:rPr>
        <w:t>یکبار هم به مناسبت نکته</w:t>
      </w:r>
      <w:r w:rsidR="00AD57D5">
        <w:rPr>
          <w:rtl/>
        </w:rPr>
        <w:t xml:space="preserve">‌ای </w:t>
      </w:r>
      <w:r w:rsidRPr="00853DCC">
        <w:rPr>
          <w:rtl/>
        </w:rPr>
        <w:t>که زین العابدین رهنما در مقدمه ترجم</w:t>
      </w:r>
      <w:r w:rsidR="00C427E4" w:rsidRPr="00853DCC">
        <w:rPr>
          <w:rtl/>
        </w:rPr>
        <w:t>ۀ</w:t>
      </w:r>
      <w:r w:rsidRPr="00853DCC">
        <w:rPr>
          <w:rtl/>
        </w:rPr>
        <w:t xml:space="preserve"> قرآنش نوشته بود</w:t>
      </w:r>
      <w:r w:rsidR="007B4087">
        <w:rPr>
          <w:rtl/>
        </w:rPr>
        <w:t xml:space="preserve">، </w:t>
      </w:r>
      <w:r w:rsidRPr="00853DCC">
        <w:rPr>
          <w:rtl/>
        </w:rPr>
        <w:t>مطالبی در این باره</w:t>
      </w:r>
      <w:r w:rsidR="007B4087">
        <w:rPr>
          <w:rtl/>
        </w:rPr>
        <w:t xml:space="preserve">، </w:t>
      </w:r>
      <w:r w:rsidRPr="00853DCC">
        <w:rPr>
          <w:rtl/>
        </w:rPr>
        <w:t>در قالب انکاری</w:t>
      </w:r>
      <w:r w:rsidR="007B4087">
        <w:rPr>
          <w:rtl/>
        </w:rPr>
        <w:t xml:space="preserve">، </w:t>
      </w:r>
      <w:r w:rsidRPr="00853DCC">
        <w:rPr>
          <w:rtl/>
        </w:rPr>
        <w:t>در مجل</w:t>
      </w:r>
      <w:r w:rsidR="00C427E4" w:rsidRPr="00853DCC">
        <w:rPr>
          <w:rtl/>
        </w:rPr>
        <w:t>ۀ</w:t>
      </w:r>
      <w:r w:rsidRPr="00853DCC">
        <w:rPr>
          <w:rtl/>
        </w:rPr>
        <w:t xml:space="preserve"> رنگین کمان چاپ شد</w:t>
      </w:r>
      <w:r w:rsidR="007B4087">
        <w:rPr>
          <w:rtl/>
        </w:rPr>
        <w:t xml:space="preserve">. </w:t>
      </w:r>
      <w:r w:rsidRPr="00014724">
        <w:rPr>
          <w:rStyle w:val="FootnoteReference"/>
          <w:rtl/>
        </w:rPr>
        <w:footnoteReference w:id="1124"/>
      </w:r>
    </w:p>
    <w:p w:rsidR="001E24E4" w:rsidRPr="00853DCC" w:rsidRDefault="001E24E4" w:rsidP="001970D5">
      <w:pPr>
        <w:pStyle w:val="a"/>
      </w:pPr>
      <w:r w:rsidRPr="00853DCC">
        <w:rPr>
          <w:rtl/>
        </w:rPr>
        <w:t>مرحوم آیت الله طالقانی هم تنبیه الامه نائینی را در سال 1334 با حواشی و تعلیقات به چاپ رساند</w:t>
      </w:r>
      <w:r w:rsidR="007B4087">
        <w:rPr>
          <w:rtl/>
        </w:rPr>
        <w:t xml:space="preserve">. </w:t>
      </w:r>
    </w:p>
    <w:p w:rsidR="001E24E4" w:rsidRPr="00853DCC" w:rsidRDefault="001E24E4" w:rsidP="00E03446">
      <w:pPr>
        <w:pStyle w:val="a"/>
      </w:pPr>
      <w:r w:rsidRPr="00853DCC">
        <w:rPr>
          <w:rtl/>
        </w:rPr>
        <w:t>مرحوم میرزا خلیل کمره</w:t>
      </w:r>
      <w:r w:rsidR="00AD57D5">
        <w:rPr>
          <w:rtl/>
        </w:rPr>
        <w:t xml:space="preserve">‌ای </w:t>
      </w:r>
      <w:r w:rsidRPr="00853DCC">
        <w:rPr>
          <w:rtl/>
        </w:rPr>
        <w:t>هم بحثی کوتاه در این باره در کتاب آراء ائم</w:t>
      </w:r>
      <w:r w:rsidR="00E03446">
        <w:rPr>
          <w:rFonts w:hint="cs"/>
          <w:rtl/>
        </w:rPr>
        <w:t>ة</w:t>
      </w:r>
      <w:r w:rsidRPr="00853DCC">
        <w:rPr>
          <w:rtl/>
        </w:rPr>
        <w:t xml:space="preserve"> الشیعه فی الغلا</w:t>
      </w:r>
      <w:r w:rsidR="00E03446">
        <w:rPr>
          <w:rFonts w:hint="cs"/>
          <w:rtl/>
        </w:rPr>
        <w:t>ة</w:t>
      </w:r>
      <w:r w:rsidR="007B4087">
        <w:rPr>
          <w:rtl/>
        </w:rPr>
        <w:t xml:space="preserve">، </w:t>
      </w:r>
      <w:r w:rsidRPr="00853DCC">
        <w:rPr>
          <w:rtl/>
        </w:rPr>
        <w:t>ص 100 طرح کرده است</w:t>
      </w:r>
      <w:r w:rsidR="007B4087">
        <w:rPr>
          <w:rtl/>
        </w:rPr>
        <w:t xml:space="preserve">. </w:t>
      </w:r>
    </w:p>
    <w:p w:rsidR="001E24E4" w:rsidRPr="00853DCC" w:rsidRDefault="001E24E4" w:rsidP="00E03446">
      <w:pPr>
        <w:pStyle w:val="a"/>
      </w:pPr>
      <w:r w:rsidRPr="00853DCC">
        <w:rPr>
          <w:rtl/>
        </w:rPr>
        <w:t>در نوشته</w:t>
      </w:r>
      <w:r w:rsidR="007B4087">
        <w:rPr>
          <w:rtl/>
        </w:rPr>
        <w:t xml:space="preserve">‌های </w:t>
      </w:r>
      <w:r w:rsidRPr="00853DCC">
        <w:rPr>
          <w:rtl/>
        </w:rPr>
        <w:t>فقهی هم مبحث ولایت فقیه توسط چندین نفر مطرح شد</w:t>
      </w:r>
      <w:r w:rsidR="007B4087">
        <w:rPr>
          <w:rtl/>
        </w:rPr>
        <w:t xml:space="preserve">. </w:t>
      </w:r>
      <w:r w:rsidRPr="00853DCC">
        <w:rPr>
          <w:rtl/>
        </w:rPr>
        <w:t>اولا امام خمینی در مجلد دوم کتاب البیع (چاپ 1349) که ترجمه آن تحت عنوان شؤون و اختیارات ولی فقیه ترجم</w:t>
      </w:r>
      <w:r w:rsidR="00C427E4" w:rsidRPr="00853DCC">
        <w:rPr>
          <w:rtl/>
        </w:rPr>
        <w:t>ۀ</w:t>
      </w:r>
      <w:r w:rsidRPr="00853DCC">
        <w:rPr>
          <w:rtl/>
        </w:rPr>
        <w:t xml:space="preserve"> مبحث ولایت فقیه از کتاب البیع چاپ شده (تهران</w:t>
      </w:r>
      <w:r w:rsidR="007B4087">
        <w:rPr>
          <w:rtl/>
        </w:rPr>
        <w:t xml:space="preserve">، </w:t>
      </w:r>
      <w:r w:rsidRPr="00853DCC">
        <w:rPr>
          <w:rtl/>
        </w:rPr>
        <w:t>1369) مفصل در این باره بحث کرده است و نیز در رسال</w:t>
      </w:r>
      <w:r w:rsidR="00E03446">
        <w:rPr>
          <w:rFonts w:hint="cs"/>
          <w:rtl/>
        </w:rPr>
        <w:t>ة</w:t>
      </w:r>
      <w:r w:rsidRPr="00853DCC">
        <w:rPr>
          <w:rtl/>
        </w:rPr>
        <w:t xml:space="preserve"> فی الاجتهاد و التقلید (چاپ 1346)</w:t>
      </w:r>
      <w:r w:rsidR="007B4087">
        <w:rPr>
          <w:rtl/>
        </w:rPr>
        <w:t xml:space="preserve">. </w:t>
      </w:r>
    </w:p>
    <w:p w:rsidR="001E24E4" w:rsidRPr="00853DCC" w:rsidRDefault="001E24E4" w:rsidP="00E03446">
      <w:pPr>
        <w:pStyle w:val="a"/>
      </w:pPr>
      <w:r w:rsidRPr="00853DCC">
        <w:rPr>
          <w:rtl/>
        </w:rPr>
        <w:t>دیگر آیت الله العظمی گلپایگانی در کتاب الهدای</w:t>
      </w:r>
      <w:r w:rsidR="00E03446">
        <w:rPr>
          <w:rFonts w:hint="cs"/>
          <w:rtl/>
        </w:rPr>
        <w:t>ة</w:t>
      </w:r>
      <w:r w:rsidRPr="00853DCC">
        <w:rPr>
          <w:rtl/>
        </w:rPr>
        <w:t xml:space="preserve"> الی من له الولای</w:t>
      </w:r>
      <w:r w:rsidR="00E03446">
        <w:rPr>
          <w:rFonts w:hint="cs"/>
          <w:rtl/>
        </w:rPr>
        <w:t>ة</w:t>
      </w:r>
      <w:r w:rsidRPr="00014724">
        <w:rPr>
          <w:rStyle w:val="FootnoteReference"/>
          <w:rtl/>
        </w:rPr>
        <w:footnoteReference w:id="1125"/>
      </w:r>
      <w:r w:rsidR="007B4087">
        <w:rPr>
          <w:rtl/>
        </w:rPr>
        <w:t xml:space="preserve">، </w:t>
      </w:r>
      <w:r w:rsidRPr="00853DCC">
        <w:rPr>
          <w:rtl/>
        </w:rPr>
        <w:t>و سوم آیت الله صادق روحانی در فقه الصادق</w:t>
      </w:r>
      <w:r w:rsidR="007B4087">
        <w:rPr>
          <w:rtl/>
        </w:rPr>
        <w:t xml:space="preserve">، </w:t>
      </w:r>
      <w:r w:rsidRPr="00853DCC">
        <w:rPr>
          <w:rtl/>
        </w:rPr>
        <w:t>به علاوه در برخی از اعلامیه</w:t>
      </w:r>
      <w:r w:rsidR="007B4087">
        <w:rPr>
          <w:rtl/>
        </w:rPr>
        <w:t xml:space="preserve">‌های </w:t>
      </w:r>
      <w:r w:rsidRPr="00853DCC">
        <w:rPr>
          <w:rtl/>
        </w:rPr>
        <w:t>آیت الله گلپایگانی هم</w:t>
      </w:r>
      <w:r w:rsidR="00961BDF">
        <w:rPr>
          <w:rtl/>
        </w:rPr>
        <w:t xml:space="preserve"> می‌</w:t>
      </w:r>
      <w:r w:rsidRPr="00853DCC">
        <w:rPr>
          <w:rtl/>
        </w:rPr>
        <w:t>توان مطالبی در این زمینه یافت</w:t>
      </w:r>
      <w:r w:rsidR="00DA01B8">
        <w:rPr>
          <w:rtl/>
        </w:rPr>
        <w:t>.</w:t>
      </w:r>
      <w:r w:rsidRPr="00014724">
        <w:rPr>
          <w:rStyle w:val="FootnoteReference"/>
          <w:rtl/>
        </w:rPr>
        <w:footnoteReference w:id="1126"/>
      </w:r>
      <w:r w:rsidRPr="00853DCC">
        <w:rPr>
          <w:rtl/>
        </w:rPr>
        <w:t xml:space="preserve"> مجموعه</w:t>
      </w:r>
      <w:r w:rsidR="00AD57D5">
        <w:rPr>
          <w:rtl/>
        </w:rPr>
        <w:t xml:space="preserve">‌ای </w:t>
      </w:r>
      <w:r w:rsidRPr="00853DCC">
        <w:rPr>
          <w:rtl/>
        </w:rPr>
        <w:t>از</w:t>
      </w:r>
      <w:r w:rsidR="00153F93">
        <w:rPr>
          <w:rtl/>
        </w:rPr>
        <w:t xml:space="preserve"> بحث‌های </w:t>
      </w:r>
      <w:r w:rsidRPr="00853DCC">
        <w:rPr>
          <w:rtl/>
        </w:rPr>
        <w:t>مربوط به ولایت فقیه در متون فقهی از قرن سیزدهم تا این اواخر</w:t>
      </w:r>
      <w:r w:rsidR="007B4087">
        <w:rPr>
          <w:rtl/>
        </w:rPr>
        <w:t xml:space="preserve">، </w:t>
      </w:r>
      <w:r w:rsidRPr="00853DCC">
        <w:rPr>
          <w:rtl/>
        </w:rPr>
        <w:t>ضمن کتابی با عنوان رسائل فی ولای</w:t>
      </w:r>
      <w:r w:rsidR="00E03446">
        <w:rPr>
          <w:rFonts w:hint="cs"/>
          <w:rtl/>
        </w:rPr>
        <w:t>ة</w:t>
      </w:r>
      <w:r w:rsidRPr="00853DCC">
        <w:rPr>
          <w:rtl/>
        </w:rPr>
        <w:t xml:space="preserve"> الفقیه شامل 12 متن و رسال</w:t>
      </w:r>
      <w:r w:rsidR="00C427E4" w:rsidRPr="00853DCC">
        <w:rPr>
          <w:rtl/>
        </w:rPr>
        <w:t>ۀ</w:t>
      </w:r>
      <w:r w:rsidRPr="00853DCC">
        <w:rPr>
          <w:rtl/>
        </w:rPr>
        <w:t xml:space="preserve"> فقهی سیاسی چاپ شده است</w:t>
      </w:r>
      <w:r w:rsidR="00DA01B8">
        <w:rPr>
          <w:rtl/>
        </w:rPr>
        <w:t>.</w:t>
      </w:r>
      <w:r w:rsidRPr="00014724">
        <w:rPr>
          <w:rStyle w:val="FootnoteReference"/>
          <w:rtl/>
        </w:rPr>
        <w:footnoteReference w:id="1127"/>
      </w:r>
    </w:p>
    <w:p w:rsidR="001E24E4" w:rsidRPr="00853DCC" w:rsidRDefault="00B06E25" w:rsidP="001970D5">
      <w:pPr>
        <w:pStyle w:val="a"/>
      </w:pPr>
      <w:r w:rsidRPr="00853DCC">
        <w:rPr>
          <w:rtl/>
        </w:rPr>
        <w:t>بحث</w:t>
      </w:r>
      <w:r w:rsidR="007B4087">
        <w:rPr>
          <w:rtl/>
        </w:rPr>
        <w:t xml:space="preserve">‌های </w:t>
      </w:r>
      <w:r w:rsidRPr="00853DCC">
        <w:rPr>
          <w:rtl/>
        </w:rPr>
        <w:t>مربوط به حکومت اسلامی</w:t>
      </w:r>
      <w:r w:rsidR="001E24E4" w:rsidRPr="00853DCC">
        <w:rPr>
          <w:rtl/>
        </w:rPr>
        <w:t xml:space="preserve"> بر اساس مذاق سنی</w:t>
      </w:r>
      <w:r w:rsidR="007B4087">
        <w:rPr>
          <w:rtl/>
        </w:rPr>
        <w:t xml:space="preserve">‌های </w:t>
      </w:r>
      <w:r w:rsidR="001E24E4" w:rsidRPr="00853DCC">
        <w:rPr>
          <w:rtl/>
        </w:rPr>
        <w:t>متجدد مصر و پاکستان و عمدتا اخوانی</w:t>
      </w:r>
      <w:r w:rsidR="007B4087">
        <w:rPr>
          <w:rtl/>
        </w:rPr>
        <w:t xml:space="preserve">‌ها </w:t>
      </w:r>
      <w:r w:rsidR="001E24E4" w:rsidRPr="00853DCC">
        <w:rPr>
          <w:rtl/>
        </w:rPr>
        <w:t>در نوشته</w:t>
      </w:r>
      <w:r w:rsidR="007B4087">
        <w:rPr>
          <w:rtl/>
        </w:rPr>
        <w:t xml:space="preserve">‌های </w:t>
      </w:r>
      <w:r w:rsidR="001E24E4" w:rsidRPr="00853DCC">
        <w:rPr>
          <w:rtl/>
        </w:rPr>
        <w:t>سید قطب فراوان آمده است</w:t>
      </w:r>
      <w:r w:rsidR="007B4087">
        <w:rPr>
          <w:rtl/>
        </w:rPr>
        <w:t xml:space="preserve">. </w:t>
      </w:r>
      <w:r w:rsidR="001E24E4" w:rsidRPr="00853DCC">
        <w:rPr>
          <w:rtl/>
        </w:rPr>
        <w:t>گزارشی از این قبیل نوشته</w:t>
      </w:r>
      <w:r w:rsidR="007B4087">
        <w:rPr>
          <w:rtl/>
        </w:rPr>
        <w:t xml:space="preserve">‌های </w:t>
      </w:r>
      <w:r w:rsidR="001E24E4" w:rsidRPr="00853DCC">
        <w:rPr>
          <w:rtl/>
        </w:rPr>
        <w:t>سید قطب را در کتابی که اخیر تحت عنوان اندیشه</w:t>
      </w:r>
      <w:r w:rsidR="007B4087">
        <w:rPr>
          <w:rtl/>
        </w:rPr>
        <w:t xml:space="preserve">‌های </w:t>
      </w:r>
      <w:r w:rsidR="001E24E4" w:rsidRPr="00853DCC">
        <w:rPr>
          <w:rtl/>
        </w:rPr>
        <w:t>سیاسی س</w:t>
      </w:r>
      <w:r w:rsidRPr="00853DCC">
        <w:rPr>
          <w:rFonts w:hint="cs"/>
          <w:rtl/>
        </w:rPr>
        <w:t>ی</w:t>
      </w:r>
      <w:r w:rsidR="001E24E4" w:rsidRPr="00853DCC">
        <w:rPr>
          <w:rtl/>
        </w:rPr>
        <w:t>د قطب توسط شهید سیروس سوزنگر نوشته شده (تهران</w:t>
      </w:r>
      <w:r w:rsidR="007B4087">
        <w:rPr>
          <w:rtl/>
        </w:rPr>
        <w:t xml:space="preserve">، </w:t>
      </w:r>
      <w:r w:rsidR="00141B64" w:rsidRPr="00853DCC">
        <w:rPr>
          <w:rtl/>
        </w:rPr>
        <w:t>مرکز اسناد انقلاب اسلامی</w:t>
      </w:r>
      <w:r w:rsidR="001E24E4" w:rsidRPr="00853DCC">
        <w:rPr>
          <w:rtl/>
        </w:rPr>
        <w:t xml:space="preserve"> 1383)</w:t>
      </w:r>
      <w:r w:rsidR="00961BDF">
        <w:rPr>
          <w:rtl/>
        </w:rPr>
        <w:t xml:space="preserve"> می‌</w:t>
      </w:r>
      <w:r w:rsidR="001E24E4" w:rsidRPr="00853DCC">
        <w:rPr>
          <w:rtl/>
        </w:rPr>
        <w:t>توان یافت</w:t>
      </w:r>
      <w:r w:rsidR="007B4087">
        <w:rPr>
          <w:rtl/>
        </w:rPr>
        <w:t xml:space="preserve">. </w:t>
      </w:r>
      <w:r w:rsidR="001E24E4" w:rsidRPr="00853DCC">
        <w:rPr>
          <w:rtl/>
        </w:rPr>
        <w:t>فصل چهارم این کتاب با عنوان «شیوه حکومت در اسلام» دیدگاه</w:t>
      </w:r>
      <w:r w:rsidR="007B4087">
        <w:rPr>
          <w:rtl/>
        </w:rPr>
        <w:t xml:space="preserve">‌های </w:t>
      </w:r>
      <w:r w:rsidR="001E24E4" w:rsidRPr="00853DCC">
        <w:rPr>
          <w:rtl/>
        </w:rPr>
        <w:t>سید قطب را گزارش کرده است</w:t>
      </w:r>
      <w:r w:rsidR="007B4087">
        <w:rPr>
          <w:rtl/>
        </w:rPr>
        <w:t xml:space="preserve">. </w:t>
      </w:r>
      <w:r w:rsidR="001E24E4" w:rsidRPr="00853DCC">
        <w:rPr>
          <w:rtl/>
        </w:rPr>
        <w:t>بیشتر نوشته</w:t>
      </w:r>
      <w:r w:rsidR="007B4087">
        <w:rPr>
          <w:rtl/>
        </w:rPr>
        <w:t xml:space="preserve">‌های </w:t>
      </w:r>
      <w:r w:rsidR="001E24E4" w:rsidRPr="00853DCC">
        <w:rPr>
          <w:rtl/>
        </w:rPr>
        <w:t>سید قطب پیش از انقلاب به فارسی درآمده و در افکار داخلی ایران تأثیر گذاشته بود</w:t>
      </w:r>
      <w:r w:rsidR="007B4087">
        <w:rPr>
          <w:rtl/>
        </w:rPr>
        <w:t xml:space="preserve">. </w:t>
      </w:r>
      <w:r w:rsidR="001E24E4" w:rsidRPr="00853DCC">
        <w:rPr>
          <w:rtl/>
        </w:rPr>
        <w:t>ترجمه</w:t>
      </w:r>
      <w:r w:rsidR="00227AB2">
        <w:rPr>
          <w:rtl/>
        </w:rPr>
        <w:t xml:space="preserve">‌هایی </w:t>
      </w:r>
      <w:r w:rsidR="001E24E4" w:rsidRPr="00853DCC">
        <w:rPr>
          <w:rtl/>
        </w:rPr>
        <w:t>از مودودی و عده</w:t>
      </w:r>
      <w:r w:rsidR="00AD57D5">
        <w:rPr>
          <w:rtl/>
        </w:rPr>
        <w:t xml:space="preserve">‌ای </w:t>
      </w:r>
      <w:r w:rsidR="001E24E4" w:rsidRPr="00853DCC">
        <w:rPr>
          <w:rtl/>
        </w:rPr>
        <w:t>دیگر هم در همین زمینه مؤثر بود</w:t>
      </w:r>
      <w:r w:rsidR="007B4087">
        <w:rPr>
          <w:rtl/>
        </w:rPr>
        <w:t xml:space="preserve">. </w:t>
      </w:r>
      <w:r w:rsidR="00DA01B8">
        <w:rPr>
          <w:rtl/>
        </w:rPr>
        <w:t>نوشته حکومت اسلامی احمد مفتی</w:t>
      </w:r>
      <w:r w:rsidR="00DA01B8">
        <w:rPr>
          <w:rFonts w:hint="cs"/>
          <w:rtl/>
        </w:rPr>
        <w:t>‌</w:t>
      </w:r>
      <w:r w:rsidR="001E24E4" w:rsidRPr="00853DCC">
        <w:rPr>
          <w:rtl/>
        </w:rPr>
        <w:t>زاده از همان دست نوشته</w:t>
      </w:r>
      <w:r w:rsidR="007B4087">
        <w:rPr>
          <w:rtl/>
        </w:rPr>
        <w:t xml:space="preserve">‌های </w:t>
      </w:r>
      <w:r w:rsidR="001E24E4" w:rsidRPr="00853DCC">
        <w:rPr>
          <w:rtl/>
        </w:rPr>
        <w:t>سنی در ایران است که به سال 1357 یا اوائل 1358 به چاپ رسید</w:t>
      </w:r>
      <w:r w:rsidR="007B4087">
        <w:rPr>
          <w:rtl/>
        </w:rPr>
        <w:t xml:space="preserve">. </w:t>
      </w:r>
    </w:p>
    <w:p w:rsidR="001E24E4" w:rsidRPr="00853DCC" w:rsidRDefault="001E24E4" w:rsidP="001970D5">
      <w:pPr>
        <w:pStyle w:val="a"/>
      </w:pPr>
      <w:r w:rsidRPr="00853DCC">
        <w:rPr>
          <w:rtl/>
        </w:rPr>
        <w:t>مهندس بازرگان هم به نوعی با توجه به اعتقادش در آن زمان</w:t>
      </w:r>
      <w:r w:rsidR="007B4087">
        <w:rPr>
          <w:rtl/>
        </w:rPr>
        <w:t xml:space="preserve">، </w:t>
      </w:r>
      <w:r w:rsidRPr="00853DCC">
        <w:rPr>
          <w:rtl/>
        </w:rPr>
        <w:t>به هماهنگی دین و سیاست در چندین کتاب خود این مباحث را دنبال کرده است</w:t>
      </w:r>
      <w:r w:rsidR="007B4087">
        <w:rPr>
          <w:rtl/>
        </w:rPr>
        <w:t xml:space="preserve">. </w:t>
      </w:r>
      <w:r w:rsidRPr="00853DCC">
        <w:rPr>
          <w:rtl/>
        </w:rPr>
        <w:t>یکی کتاب بعثت و ایدئ</w:t>
      </w:r>
      <w:r w:rsidR="0002113C" w:rsidRPr="00853DCC">
        <w:rPr>
          <w:rtl/>
        </w:rPr>
        <w:t xml:space="preserve">ولوژی است که فصلی از آن درباره </w:t>
      </w:r>
      <w:r w:rsidRPr="00853DCC">
        <w:rPr>
          <w:rtl/>
        </w:rPr>
        <w:t>حکومت اسلامی است و مؤلف</w:t>
      </w:r>
      <w:r w:rsidR="007B4087">
        <w:rPr>
          <w:rFonts w:hint="cs"/>
          <w:rtl/>
        </w:rPr>
        <w:t xml:space="preserve">، </w:t>
      </w:r>
      <w:r w:rsidRPr="00853DCC">
        <w:rPr>
          <w:rtl/>
        </w:rPr>
        <w:t>عمده مطالب خود را از کتاب حکومت در اسلام قلمداران گرفته است</w:t>
      </w:r>
      <w:r w:rsidR="007B4087">
        <w:rPr>
          <w:rtl/>
        </w:rPr>
        <w:t xml:space="preserve">. </w:t>
      </w:r>
      <w:r w:rsidRPr="00853DCC">
        <w:rPr>
          <w:rtl/>
        </w:rPr>
        <w:t>بازرگان در کتاب حکومت جهانی واحد و نیز کتاب پیروزی حتی هم مباحثی در این زمینه طرح کرده است</w:t>
      </w:r>
      <w:r w:rsidR="007B4087">
        <w:rPr>
          <w:rtl/>
        </w:rPr>
        <w:t xml:space="preserve">. </w:t>
      </w:r>
    </w:p>
    <w:p w:rsidR="001E24E4" w:rsidRPr="00853DCC" w:rsidRDefault="001E24E4" w:rsidP="00E03446">
      <w:pPr>
        <w:pStyle w:val="a"/>
      </w:pPr>
      <w:r w:rsidRPr="00853DCC">
        <w:rPr>
          <w:rtl/>
        </w:rPr>
        <w:t>آیت الله طالقانی با نگارش کتاب مالکیت در اسلام یکی از نخستین</w:t>
      </w:r>
      <w:r w:rsidR="00060C89">
        <w:rPr>
          <w:rtl/>
        </w:rPr>
        <w:t xml:space="preserve"> تلاش‌های </w:t>
      </w:r>
      <w:r w:rsidRPr="00853DCC">
        <w:rPr>
          <w:rtl/>
        </w:rPr>
        <w:t>منظم فکری را برای ترسیم بعد اقتصادی نظام و حکومت مقبول از نظر اسلام عرضه کرد</w:t>
      </w:r>
      <w:r w:rsidR="007B4087">
        <w:rPr>
          <w:rtl/>
        </w:rPr>
        <w:t xml:space="preserve">. </w:t>
      </w:r>
      <w:r w:rsidRPr="00853DCC">
        <w:rPr>
          <w:rtl/>
        </w:rPr>
        <w:t>در جایی از این کتاب پس از بیان ویژگی</w:t>
      </w:r>
      <w:r w:rsidR="007B4087">
        <w:rPr>
          <w:rtl/>
        </w:rPr>
        <w:t xml:space="preserve">‌های </w:t>
      </w:r>
      <w:r w:rsidRPr="00853DCC">
        <w:rPr>
          <w:rtl/>
        </w:rPr>
        <w:t>اقتصاد اسلامی</w:t>
      </w:r>
      <w:r w:rsidR="00961BDF">
        <w:rPr>
          <w:rtl/>
        </w:rPr>
        <w:t xml:space="preserve"> می‌</w:t>
      </w:r>
      <w:r w:rsidR="0002113C" w:rsidRPr="00853DCC">
        <w:rPr>
          <w:rtl/>
        </w:rPr>
        <w:t>خوانیم</w:t>
      </w:r>
      <w:r w:rsidR="007B4087">
        <w:rPr>
          <w:rtl/>
        </w:rPr>
        <w:t>.</w:t>
      </w:r>
      <w:r w:rsidR="00FA6AEB">
        <w:rPr>
          <w:rtl/>
        </w:rPr>
        <w:t>.</w:t>
      </w:r>
      <w:r w:rsidR="007B4087">
        <w:rPr>
          <w:rtl/>
        </w:rPr>
        <w:t xml:space="preserve">. </w:t>
      </w:r>
      <w:r w:rsidR="0002113C" w:rsidRPr="00853DCC">
        <w:rPr>
          <w:rtl/>
        </w:rPr>
        <w:t>بنابراین حاکم اسلامی</w:t>
      </w:r>
      <w:r w:rsidRPr="00853DCC">
        <w:rPr>
          <w:rtl/>
        </w:rPr>
        <w:t xml:space="preserve"> به وصف خاص</w:t>
      </w:r>
      <w:r w:rsidR="007B4087">
        <w:rPr>
          <w:rtl/>
        </w:rPr>
        <w:t xml:space="preserve">، </w:t>
      </w:r>
      <w:r w:rsidRPr="00853DCC">
        <w:rPr>
          <w:rtl/>
        </w:rPr>
        <w:t>که باید دارای قدرت اجتهاد باشد یا از مجتهد زمان الهام گیرد</w:t>
      </w:r>
      <w:r w:rsidR="007B4087">
        <w:rPr>
          <w:rtl/>
        </w:rPr>
        <w:t xml:space="preserve">، </w:t>
      </w:r>
      <w:r w:rsidRPr="00853DCC">
        <w:rPr>
          <w:rtl/>
        </w:rPr>
        <w:t>از این جهت دو وظیف</w:t>
      </w:r>
      <w:r w:rsidR="00C427E4" w:rsidRPr="00853DCC">
        <w:rPr>
          <w:rtl/>
        </w:rPr>
        <w:t>ۀ</w:t>
      </w:r>
      <w:r w:rsidRPr="00853DCC">
        <w:rPr>
          <w:rtl/>
        </w:rPr>
        <w:t xml:space="preserve"> اساسی دارد: یکی اجرای احکام منصوص</w:t>
      </w:r>
      <w:r w:rsidR="007B4087">
        <w:rPr>
          <w:rtl/>
        </w:rPr>
        <w:t xml:space="preserve">، </w:t>
      </w:r>
      <w:r w:rsidR="0002113C" w:rsidRPr="00853DCC">
        <w:rPr>
          <w:rtl/>
        </w:rPr>
        <w:t>دیگر استخراج و استنباط فرو</w:t>
      </w:r>
      <w:r w:rsidR="0002113C" w:rsidRPr="00853DCC">
        <w:rPr>
          <w:rFonts w:hint="cs"/>
          <w:rtl/>
        </w:rPr>
        <w:t>ع</w:t>
      </w:r>
      <w:r w:rsidRPr="00853DCC">
        <w:rPr>
          <w:rtl/>
        </w:rPr>
        <w:t xml:space="preserve"> غیر منصوص و تطبیق آن به موضوعات</w:t>
      </w:r>
      <w:r w:rsidR="002D480F">
        <w:rPr>
          <w:rtl/>
        </w:rPr>
        <w:t>...</w:t>
      </w:r>
      <w:r w:rsidR="007B4087">
        <w:rPr>
          <w:rtl/>
        </w:rPr>
        <w:t xml:space="preserve"> </w:t>
      </w:r>
      <w:r w:rsidRPr="00853DCC">
        <w:rPr>
          <w:rtl/>
        </w:rPr>
        <w:t>نمون</w:t>
      </w:r>
      <w:r w:rsidR="00C427E4" w:rsidRPr="00853DCC">
        <w:rPr>
          <w:rtl/>
        </w:rPr>
        <w:t>ۀ</w:t>
      </w:r>
      <w:r w:rsidRPr="00853DCC">
        <w:rPr>
          <w:rtl/>
        </w:rPr>
        <w:t xml:space="preserve"> کامل اجتماع و حکومت اسلامی شکلی است که در آغاز طلوع اسلام و پس از هجرت رسول اکرم </w:t>
      </w:r>
      <w:r w:rsidR="00DA01B8">
        <w:rPr>
          <w:rFonts w:cs="CTraditional Arabic" w:hint="cs"/>
          <w:rtl/>
        </w:rPr>
        <w:t>ج</w:t>
      </w:r>
      <w:r w:rsidRPr="00853DCC">
        <w:rPr>
          <w:rtl/>
        </w:rPr>
        <w:t xml:space="preserve"> و مسلمانان اطراف به مدینه</w:t>
      </w:r>
      <w:r w:rsidR="007B4087">
        <w:rPr>
          <w:rtl/>
        </w:rPr>
        <w:t xml:space="preserve">، </w:t>
      </w:r>
      <w:r w:rsidRPr="00853DCC">
        <w:rPr>
          <w:rtl/>
        </w:rPr>
        <w:t>در روابط عمومی مسلمانان با یکدیگر و با هیئت دولت به خود گرفت</w:t>
      </w:r>
      <w:r w:rsidR="007B4087">
        <w:rPr>
          <w:rtl/>
        </w:rPr>
        <w:t xml:space="preserve">. </w:t>
      </w:r>
      <w:r w:rsidRPr="00014724">
        <w:rPr>
          <w:rStyle w:val="FootnoteReference"/>
          <w:rtl/>
        </w:rPr>
        <w:footnoteReference w:id="1128"/>
      </w:r>
      <w:r w:rsidRPr="00853DCC">
        <w:rPr>
          <w:rtl/>
        </w:rPr>
        <w:t xml:space="preserve"> در این کتاب</w:t>
      </w:r>
      <w:r w:rsidR="007B4087">
        <w:rPr>
          <w:rtl/>
        </w:rPr>
        <w:t xml:space="preserve">، </w:t>
      </w:r>
      <w:r w:rsidRPr="00853DCC">
        <w:rPr>
          <w:rtl/>
        </w:rPr>
        <w:t>مکرر از اصطلاح «حکومت اسلامی» یا «حاکم عادل اسلامی» سخن به میان آمده است</w:t>
      </w:r>
      <w:r w:rsidR="007B4087">
        <w:rPr>
          <w:rtl/>
        </w:rPr>
        <w:t xml:space="preserve">. </w:t>
      </w:r>
    </w:p>
    <w:p w:rsidR="001E24E4" w:rsidRPr="00853DCC" w:rsidRDefault="001E24E4" w:rsidP="00DA01B8">
      <w:pPr>
        <w:pStyle w:val="a"/>
      </w:pPr>
      <w:r w:rsidRPr="00853DCC">
        <w:rPr>
          <w:rtl/>
        </w:rPr>
        <w:t>آقای طالقانی</w:t>
      </w:r>
      <w:r w:rsidR="007B4087">
        <w:rPr>
          <w:rtl/>
        </w:rPr>
        <w:t xml:space="preserve">، </w:t>
      </w:r>
      <w:r w:rsidRPr="00853DCC">
        <w:rPr>
          <w:rtl/>
        </w:rPr>
        <w:t>علاوه بر این</w:t>
      </w:r>
      <w:r w:rsidR="007B4087">
        <w:rPr>
          <w:rtl/>
        </w:rPr>
        <w:t xml:space="preserve">، </w:t>
      </w:r>
      <w:r w:rsidRPr="00853DCC">
        <w:rPr>
          <w:rtl/>
        </w:rPr>
        <w:t>در</w:t>
      </w:r>
      <w:r w:rsidR="006F503C">
        <w:rPr>
          <w:rtl/>
        </w:rPr>
        <w:t xml:space="preserve"> </w:t>
      </w:r>
      <w:r w:rsidR="00153F93">
        <w:rPr>
          <w:rtl/>
        </w:rPr>
        <w:t>سخنرانی‌های</w:t>
      </w:r>
      <w:r w:rsidR="006F503C">
        <w:rPr>
          <w:rtl/>
        </w:rPr>
        <w:t xml:space="preserve"> </w:t>
      </w:r>
      <w:r w:rsidRPr="00853DCC">
        <w:rPr>
          <w:rtl/>
        </w:rPr>
        <w:t>خود نیز گهگاه مطالبی درباره حکومت و دولت اسلامی عرض</w:t>
      </w:r>
      <w:r w:rsidR="0002113C" w:rsidRPr="00853DCC">
        <w:rPr>
          <w:rFonts w:hint="cs"/>
          <w:rtl/>
        </w:rPr>
        <w:t>ه</w:t>
      </w:r>
      <w:r w:rsidR="00961BDF">
        <w:rPr>
          <w:rtl/>
        </w:rPr>
        <w:t xml:space="preserve"> می‌</w:t>
      </w:r>
      <w:r w:rsidRPr="00853DCC">
        <w:rPr>
          <w:rtl/>
        </w:rPr>
        <w:t>کرد</w:t>
      </w:r>
      <w:r w:rsidR="007B4087">
        <w:rPr>
          <w:rtl/>
        </w:rPr>
        <w:t xml:space="preserve">، </w:t>
      </w:r>
      <w:r w:rsidRPr="00853DCC">
        <w:rPr>
          <w:rtl/>
        </w:rPr>
        <w:t>نمونه آن گزارشی است که از</w:t>
      </w:r>
      <w:r w:rsidR="006F503C">
        <w:rPr>
          <w:rtl/>
        </w:rPr>
        <w:t xml:space="preserve"> </w:t>
      </w:r>
      <w:r w:rsidR="00153F93">
        <w:rPr>
          <w:rtl/>
        </w:rPr>
        <w:t>سخنرانی‌های</w:t>
      </w:r>
      <w:r w:rsidR="006F503C">
        <w:rPr>
          <w:rtl/>
        </w:rPr>
        <w:t xml:space="preserve"> </w:t>
      </w:r>
      <w:r w:rsidRPr="00853DCC">
        <w:rPr>
          <w:rtl/>
        </w:rPr>
        <w:t>وی در کتاب ابوذر زمان</w:t>
      </w:r>
      <w:r w:rsidR="007B4087">
        <w:rPr>
          <w:rtl/>
        </w:rPr>
        <w:t xml:space="preserve">، </w:t>
      </w:r>
      <w:r w:rsidRPr="00853DCC">
        <w:rPr>
          <w:rtl/>
        </w:rPr>
        <w:t>ج 2</w:t>
      </w:r>
      <w:r w:rsidR="007B4087">
        <w:rPr>
          <w:rtl/>
        </w:rPr>
        <w:t xml:space="preserve">، </w:t>
      </w:r>
      <w:r w:rsidRPr="00853DCC">
        <w:rPr>
          <w:rtl/>
        </w:rPr>
        <w:t>ص 400 و ج 2</w:t>
      </w:r>
      <w:r w:rsidR="007B4087">
        <w:rPr>
          <w:rtl/>
        </w:rPr>
        <w:t xml:space="preserve">، </w:t>
      </w:r>
      <w:r w:rsidRPr="00853DCC">
        <w:rPr>
          <w:rtl/>
        </w:rPr>
        <w:t>ص 650ـ653 آمده است</w:t>
      </w:r>
      <w:r w:rsidR="007B4087">
        <w:rPr>
          <w:rtl/>
        </w:rPr>
        <w:t xml:space="preserve">. </w:t>
      </w:r>
      <w:r w:rsidRPr="00853DCC">
        <w:rPr>
          <w:rtl/>
        </w:rPr>
        <w:t>به علاوه چاپ کتاب تنبیه الامه در نیمه دوم ده</w:t>
      </w:r>
      <w:r w:rsidR="00C427E4" w:rsidRPr="00853DCC">
        <w:rPr>
          <w:rtl/>
        </w:rPr>
        <w:t>ۀ</w:t>
      </w:r>
      <w:r w:rsidRPr="00853DCC">
        <w:rPr>
          <w:rtl/>
        </w:rPr>
        <w:t xml:space="preserve"> سی</w:t>
      </w:r>
      <w:r w:rsidR="007B4087">
        <w:rPr>
          <w:rtl/>
        </w:rPr>
        <w:t xml:space="preserve">، </w:t>
      </w:r>
      <w:r w:rsidRPr="00853DCC">
        <w:rPr>
          <w:rtl/>
        </w:rPr>
        <w:t>و مقدمه</w:t>
      </w:r>
      <w:r w:rsidR="00AD57D5">
        <w:rPr>
          <w:rtl/>
        </w:rPr>
        <w:t xml:space="preserve">‌ای </w:t>
      </w:r>
      <w:r w:rsidRPr="00853DCC">
        <w:rPr>
          <w:rtl/>
        </w:rPr>
        <w:t>که بر آن نوشت</w:t>
      </w:r>
      <w:r w:rsidR="007B4087">
        <w:rPr>
          <w:rtl/>
        </w:rPr>
        <w:t xml:space="preserve">، </w:t>
      </w:r>
      <w:r w:rsidRPr="00853DCC">
        <w:rPr>
          <w:rtl/>
        </w:rPr>
        <w:t>به نوعی</w:t>
      </w:r>
      <w:r w:rsidR="00961BDF">
        <w:rPr>
          <w:rtl/>
        </w:rPr>
        <w:t xml:space="preserve"> می‌</w:t>
      </w:r>
      <w:r w:rsidRPr="00853DCC">
        <w:rPr>
          <w:rtl/>
        </w:rPr>
        <w:t>بایست در همین ارتباط ارزیابی شود</w:t>
      </w:r>
      <w:r w:rsidR="007B4087">
        <w:rPr>
          <w:rtl/>
        </w:rPr>
        <w:t xml:space="preserve">. </w:t>
      </w:r>
      <w:r w:rsidRPr="00853DCC">
        <w:rPr>
          <w:rtl/>
        </w:rPr>
        <w:t>دست کم برخی از نوشته</w:t>
      </w:r>
      <w:r w:rsidR="00227AB2">
        <w:rPr>
          <w:rtl/>
        </w:rPr>
        <w:t xml:space="preserve">‌هایی </w:t>
      </w:r>
      <w:r w:rsidRPr="00853DCC">
        <w:rPr>
          <w:rtl/>
        </w:rPr>
        <w:t>هم که درباره انتظار و حکومت مهدی</w:t>
      </w:r>
      <w:r w:rsidR="00DA01B8">
        <w:rPr>
          <w:rFonts w:cs="CTraditional Arabic" w:hint="cs"/>
          <w:rtl/>
        </w:rPr>
        <w:t>÷</w:t>
      </w:r>
      <w:r w:rsidRPr="00853DCC">
        <w:rPr>
          <w:rtl/>
        </w:rPr>
        <w:t xml:space="preserve"> نوشته</w:t>
      </w:r>
      <w:r w:rsidR="00961BDF">
        <w:rPr>
          <w:rtl/>
        </w:rPr>
        <w:t xml:space="preserve"> می‌</w:t>
      </w:r>
      <w:r w:rsidRPr="00853DCC">
        <w:rPr>
          <w:rtl/>
        </w:rPr>
        <w:t>شد</w:t>
      </w:r>
      <w:r w:rsidR="007B4087">
        <w:rPr>
          <w:rtl/>
        </w:rPr>
        <w:t xml:space="preserve">، </w:t>
      </w:r>
      <w:r w:rsidRPr="00853DCC">
        <w:rPr>
          <w:rtl/>
        </w:rPr>
        <w:t>مربوط به بیان شکلی از حکومت اسلامی بود</w:t>
      </w:r>
      <w:r w:rsidR="007B4087">
        <w:rPr>
          <w:rtl/>
        </w:rPr>
        <w:t xml:space="preserve">، </w:t>
      </w:r>
      <w:r w:rsidRPr="00853DCC">
        <w:rPr>
          <w:rtl/>
        </w:rPr>
        <w:t>به مناسبت جشن نیم</w:t>
      </w:r>
      <w:r w:rsidR="00C427E4" w:rsidRPr="00853DCC">
        <w:rPr>
          <w:rtl/>
        </w:rPr>
        <w:t>ۀ</w:t>
      </w:r>
      <w:r w:rsidRPr="00853DCC">
        <w:rPr>
          <w:rtl/>
        </w:rPr>
        <w:t xml:space="preserve"> شعبان سال 1339 از سوی مسجد هدایت کتابی با عنوان افق روشن</w:t>
      </w:r>
      <w:r w:rsidR="007B4087">
        <w:rPr>
          <w:rtl/>
        </w:rPr>
        <w:t xml:space="preserve">، </w:t>
      </w:r>
      <w:r w:rsidRPr="00853DCC">
        <w:rPr>
          <w:rtl/>
        </w:rPr>
        <w:t>آینده امیدانگ</w:t>
      </w:r>
      <w:r w:rsidR="006E6069" w:rsidRPr="00853DCC">
        <w:rPr>
          <w:rtl/>
        </w:rPr>
        <w:t>یز در انتظار قائم بح</w:t>
      </w:r>
      <w:r w:rsidR="006E6069" w:rsidRPr="00853DCC">
        <w:rPr>
          <w:rFonts w:hint="cs"/>
          <w:rtl/>
        </w:rPr>
        <w:t>ق</w:t>
      </w:r>
      <w:r w:rsidRPr="00853DCC">
        <w:rPr>
          <w:rtl/>
        </w:rPr>
        <w:t xml:space="preserve"> ـ قیام به عدل</w:t>
      </w:r>
      <w:r w:rsidR="007B4087">
        <w:rPr>
          <w:rFonts w:hint="cs"/>
          <w:rtl/>
        </w:rPr>
        <w:t xml:space="preserve">، </w:t>
      </w:r>
      <w:r w:rsidRPr="00853DCC">
        <w:rPr>
          <w:rtl/>
        </w:rPr>
        <w:t>به قلم آیت الله طالقانی چاپ شد که عنوان آن خود گویای تصوری است که از دولت اسلامی وجود دارد</w:t>
      </w:r>
      <w:r w:rsidR="007B4087">
        <w:rPr>
          <w:rtl/>
        </w:rPr>
        <w:t xml:space="preserve">. </w:t>
      </w:r>
      <w:r w:rsidRPr="00853DCC">
        <w:rPr>
          <w:rtl/>
        </w:rPr>
        <w:t>متن سخنرانی آیت الله طالقانی در مراسم جشن نیمه شعبان سال 1384 ق (1343) نیز با عنوان آیند</w:t>
      </w:r>
      <w:r w:rsidR="00C427E4" w:rsidRPr="00853DCC">
        <w:rPr>
          <w:rtl/>
        </w:rPr>
        <w:t>ۀ</w:t>
      </w:r>
      <w:r w:rsidRPr="00853DCC">
        <w:rPr>
          <w:rtl/>
        </w:rPr>
        <w:t xml:space="preserve"> بشریت از نظر مکتب ما اثری دیگر در شرح و بیان ویژگی</w:t>
      </w:r>
      <w:r w:rsidR="007B4087">
        <w:rPr>
          <w:rtl/>
        </w:rPr>
        <w:t xml:space="preserve">‌های </w:t>
      </w:r>
      <w:r w:rsidRPr="00853DCC">
        <w:rPr>
          <w:rtl/>
        </w:rPr>
        <w:t>یک حکومت جهانی اسلامی بود</w:t>
      </w:r>
      <w:r w:rsidR="007B4087">
        <w:rPr>
          <w:rtl/>
        </w:rPr>
        <w:t xml:space="preserve">. </w:t>
      </w:r>
      <w:r w:rsidRPr="00853DCC">
        <w:rPr>
          <w:rtl/>
        </w:rPr>
        <w:t>نیز در پرتوی از قرآن</w:t>
      </w:r>
      <w:r w:rsidR="007B4087">
        <w:rPr>
          <w:rtl/>
        </w:rPr>
        <w:t xml:space="preserve">، </w:t>
      </w:r>
      <w:r w:rsidRPr="00853DCC">
        <w:rPr>
          <w:rtl/>
        </w:rPr>
        <w:t>2/76 هم اشاراتی در این باره وجود دارد</w:t>
      </w:r>
      <w:r w:rsidR="007B4087">
        <w:rPr>
          <w:rtl/>
        </w:rPr>
        <w:t xml:space="preserve">. </w:t>
      </w:r>
    </w:p>
    <w:p w:rsidR="001E24E4" w:rsidRPr="00853DCC" w:rsidRDefault="001E24E4" w:rsidP="001970D5">
      <w:pPr>
        <w:pStyle w:val="a"/>
        <w:rPr>
          <w:rtl/>
        </w:rPr>
      </w:pPr>
      <w:r w:rsidRPr="00853DCC">
        <w:rPr>
          <w:rtl/>
        </w:rPr>
        <w:t>اندکی پیش از انقلاب کتابی هم با عنوان حکومت اسلامی از نظر ابن خلدون نیز منتشر شد</w:t>
      </w:r>
      <w:r w:rsidR="007B4087">
        <w:rPr>
          <w:rtl/>
        </w:rPr>
        <w:t xml:space="preserve">. </w:t>
      </w:r>
    </w:p>
    <w:p w:rsidR="001E24E4" w:rsidRPr="00DA01B8" w:rsidRDefault="001E24E4" w:rsidP="001970D5">
      <w:pPr>
        <w:pStyle w:val="a"/>
        <w:rPr>
          <w:spacing w:val="-2"/>
        </w:rPr>
      </w:pPr>
      <w:r w:rsidRPr="00DA01B8">
        <w:rPr>
          <w:spacing w:val="-2"/>
          <w:rtl/>
        </w:rPr>
        <w:t>از این جمع</w:t>
      </w:r>
      <w:r w:rsidR="007B4087" w:rsidRPr="00DA01B8">
        <w:rPr>
          <w:spacing w:val="-2"/>
          <w:rtl/>
        </w:rPr>
        <w:t xml:space="preserve">، </w:t>
      </w:r>
      <w:r w:rsidRPr="00DA01B8">
        <w:rPr>
          <w:spacing w:val="-2"/>
          <w:rtl/>
        </w:rPr>
        <w:t>سید ابوالفضل زنجانی هم کتابی با عنوان نظام اجتماعی اسلام (به ضمیم</w:t>
      </w:r>
      <w:r w:rsidR="00C427E4" w:rsidRPr="00DA01B8">
        <w:rPr>
          <w:spacing w:val="-2"/>
          <w:rtl/>
        </w:rPr>
        <w:t>ۀ</w:t>
      </w:r>
      <w:r w:rsidRPr="00DA01B8">
        <w:rPr>
          <w:spacing w:val="-2"/>
          <w:rtl/>
        </w:rPr>
        <w:t xml:space="preserve"> مسأل</w:t>
      </w:r>
      <w:r w:rsidR="00C427E4" w:rsidRPr="00DA01B8">
        <w:rPr>
          <w:spacing w:val="-2"/>
          <w:rtl/>
        </w:rPr>
        <w:t>ۀ</w:t>
      </w:r>
      <w:r w:rsidRPr="00DA01B8">
        <w:rPr>
          <w:spacing w:val="-2"/>
          <w:rtl/>
        </w:rPr>
        <w:t xml:space="preserve"> آزادی</w:t>
      </w:r>
      <w:r w:rsidR="007B4087" w:rsidRPr="00DA01B8">
        <w:rPr>
          <w:spacing w:val="-2"/>
          <w:rtl/>
        </w:rPr>
        <w:t xml:space="preserve">، </w:t>
      </w:r>
      <w:r w:rsidRPr="00DA01B8">
        <w:rPr>
          <w:spacing w:val="-2"/>
          <w:rtl/>
        </w:rPr>
        <w:t>بردگی</w:t>
      </w:r>
      <w:r w:rsidR="007B4087" w:rsidRPr="00DA01B8">
        <w:rPr>
          <w:spacing w:val="-2"/>
          <w:rtl/>
        </w:rPr>
        <w:t xml:space="preserve">، </w:t>
      </w:r>
      <w:r w:rsidRPr="00DA01B8">
        <w:rPr>
          <w:spacing w:val="-2"/>
          <w:rtl/>
        </w:rPr>
        <w:t>و رباخواری نوشت که در سال 1352 توسط انتشارات شفق در قم (و نشر رسالت در قم</w:t>
      </w:r>
      <w:r w:rsidR="007B4087" w:rsidRPr="00DA01B8">
        <w:rPr>
          <w:spacing w:val="-2"/>
          <w:rtl/>
        </w:rPr>
        <w:t xml:space="preserve">، </w:t>
      </w:r>
      <w:r w:rsidRPr="00DA01B8">
        <w:rPr>
          <w:spacing w:val="-2"/>
          <w:rtl/>
        </w:rPr>
        <w:t>1357) چاپ شد</w:t>
      </w:r>
      <w:r w:rsidR="007B4087" w:rsidRPr="00DA01B8">
        <w:rPr>
          <w:spacing w:val="-2"/>
          <w:rtl/>
        </w:rPr>
        <w:t xml:space="preserve">. </w:t>
      </w:r>
      <w:r w:rsidRPr="00DA01B8">
        <w:rPr>
          <w:spacing w:val="-2"/>
          <w:rtl/>
        </w:rPr>
        <w:t>نگرش حاکم بر این قبیل آثار «اسلام</w:t>
      </w:r>
      <w:r w:rsidR="007B4087" w:rsidRPr="00DA01B8">
        <w:rPr>
          <w:spacing w:val="-2"/>
          <w:rtl/>
        </w:rPr>
        <w:t xml:space="preserve">، </w:t>
      </w:r>
      <w:r w:rsidRPr="00DA01B8">
        <w:rPr>
          <w:spacing w:val="-2"/>
          <w:rtl/>
        </w:rPr>
        <w:t>دین همه جانبه» است و طبعا دربار</w:t>
      </w:r>
      <w:r w:rsidR="00C427E4" w:rsidRPr="00DA01B8">
        <w:rPr>
          <w:spacing w:val="-2"/>
          <w:rtl/>
        </w:rPr>
        <w:t>ۀ</w:t>
      </w:r>
      <w:r w:rsidRPr="00DA01B8">
        <w:rPr>
          <w:spacing w:val="-2"/>
          <w:rtl/>
        </w:rPr>
        <w:t xml:space="preserve"> «نظام مستقل اسلام» هم در</w:t>
      </w:r>
      <w:r w:rsidR="00016EE7">
        <w:rPr>
          <w:spacing w:val="-2"/>
          <w:rtl/>
        </w:rPr>
        <w:t xml:space="preserve"> آن‌ها </w:t>
      </w:r>
      <w:r w:rsidRPr="00DA01B8">
        <w:rPr>
          <w:spacing w:val="-2"/>
          <w:rtl/>
        </w:rPr>
        <w:t>بحث شده است</w:t>
      </w:r>
      <w:r w:rsidR="007B4087" w:rsidRPr="00DA01B8">
        <w:rPr>
          <w:spacing w:val="-2"/>
          <w:rtl/>
        </w:rPr>
        <w:t xml:space="preserve">. </w:t>
      </w:r>
      <w:r w:rsidRPr="00DA01B8">
        <w:rPr>
          <w:spacing w:val="-2"/>
          <w:rtl/>
        </w:rPr>
        <w:t>شرحی از نظام اقتصادی اسلام درهمین کتاب آمده است</w:t>
      </w:r>
      <w:r w:rsidR="007B4087" w:rsidRPr="00DA01B8">
        <w:rPr>
          <w:spacing w:val="-2"/>
          <w:rtl/>
        </w:rPr>
        <w:t xml:space="preserve">. </w:t>
      </w:r>
      <w:r w:rsidRPr="00DA01B8">
        <w:rPr>
          <w:spacing w:val="-2"/>
          <w:rtl/>
        </w:rPr>
        <w:t>رساله</w:t>
      </w:r>
      <w:r w:rsidR="00AD57D5" w:rsidRPr="00DA01B8">
        <w:rPr>
          <w:spacing w:val="-2"/>
          <w:rtl/>
        </w:rPr>
        <w:t xml:space="preserve">‌ای </w:t>
      </w:r>
      <w:r w:rsidRPr="00DA01B8">
        <w:rPr>
          <w:spacing w:val="-2"/>
          <w:rtl/>
        </w:rPr>
        <w:t>هم با عنوان حاکمیت الله از حجت کشفی توسط انتشارات شفق گویا در سال 56 چاپ شده است</w:t>
      </w:r>
      <w:r w:rsidR="007B4087" w:rsidRPr="00DA01B8">
        <w:rPr>
          <w:spacing w:val="-2"/>
          <w:rtl/>
        </w:rPr>
        <w:t xml:space="preserve">. </w:t>
      </w:r>
      <w:r w:rsidRPr="00DA01B8">
        <w:rPr>
          <w:spacing w:val="-2"/>
          <w:rtl/>
        </w:rPr>
        <w:t>کتابی با عنوان حکومت جمهوری اسلامی در بیست صفحه توسط نشر زینب در اوائل انقلاب و پیش از تدوین قانون اساسی منتشر شده است</w:t>
      </w:r>
      <w:r w:rsidR="007B4087" w:rsidRPr="00DA01B8">
        <w:rPr>
          <w:spacing w:val="-2"/>
          <w:rtl/>
        </w:rPr>
        <w:t xml:space="preserve">. </w:t>
      </w:r>
      <w:r w:rsidRPr="00DA01B8">
        <w:rPr>
          <w:spacing w:val="-2"/>
          <w:rtl/>
        </w:rPr>
        <w:t>حکومت اسلامی از دیدگاه آیت الله نائینی از حمیدرضا مستعان با تاریخ سال 55 (نشر کامل) چاپ شده است</w:t>
      </w:r>
      <w:r w:rsidR="007B4087" w:rsidRPr="00DA01B8">
        <w:rPr>
          <w:spacing w:val="-2"/>
          <w:rtl/>
        </w:rPr>
        <w:t xml:space="preserve">. </w:t>
      </w:r>
    </w:p>
    <w:p w:rsidR="001E24E4" w:rsidRPr="00853DCC" w:rsidRDefault="001E24E4" w:rsidP="001970D5">
      <w:pPr>
        <w:pStyle w:val="a"/>
        <w:rPr>
          <w:rtl/>
        </w:rPr>
      </w:pPr>
      <w:r w:rsidRPr="00853DCC">
        <w:rPr>
          <w:rtl/>
        </w:rPr>
        <w:t>طیبی شبستری هم کتاب تقیه و امر به معروف و نهی از منکر را نوشت که در جای دیگری از همین کتاب گزارش آن را نوشتیم</w:t>
      </w:r>
      <w:r w:rsidR="007B4087">
        <w:rPr>
          <w:rtl/>
        </w:rPr>
        <w:t xml:space="preserve">. </w:t>
      </w:r>
      <w:r w:rsidRPr="00853DCC">
        <w:rPr>
          <w:rtl/>
        </w:rPr>
        <w:t>وی در این کتاب تصویری حکومتی از اقام</w:t>
      </w:r>
      <w:r w:rsidR="00C427E4" w:rsidRPr="00853DCC">
        <w:rPr>
          <w:rtl/>
        </w:rPr>
        <w:t>ۀ</w:t>
      </w:r>
      <w:r w:rsidRPr="00853DCC">
        <w:rPr>
          <w:rtl/>
        </w:rPr>
        <w:t xml:space="preserve"> امر به معروف و نهی از منکر به دست داد و نوشت که بدون تشکیل حکومت اسلامیع امکان عمل به این وظیفه اجتماعی وجود ندارد</w:t>
      </w:r>
      <w:r w:rsidR="007B4087">
        <w:rPr>
          <w:rtl/>
        </w:rPr>
        <w:t xml:space="preserve">. </w:t>
      </w:r>
    </w:p>
    <w:p w:rsidR="001E24E4" w:rsidRPr="00853DCC" w:rsidRDefault="001E24E4" w:rsidP="001970D5">
      <w:pPr>
        <w:pStyle w:val="a"/>
        <w:rPr>
          <w:rtl/>
        </w:rPr>
      </w:pPr>
      <w:r w:rsidRPr="00853DCC">
        <w:rPr>
          <w:rtl/>
        </w:rPr>
        <w:t>به اجمال باید اشاره کنیم که مباحث مربوط به حکومت اسلامی</w:t>
      </w:r>
      <w:r w:rsidR="007B4087">
        <w:rPr>
          <w:rtl/>
        </w:rPr>
        <w:t xml:space="preserve">، </w:t>
      </w:r>
      <w:r w:rsidRPr="00853DCC">
        <w:rPr>
          <w:rtl/>
        </w:rPr>
        <w:t>سابقه</w:t>
      </w:r>
      <w:r w:rsidR="00AD57D5">
        <w:rPr>
          <w:rtl/>
        </w:rPr>
        <w:t xml:space="preserve">‌ای </w:t>
      </w:r>
      <w:r w:rsidRPr="00853DCC">
        <w:rPr>
          <w:rtl/>
        </w:rPr>
        <w:t>بیش از این در محافل فکری ـ سیاسی قشر جدید مذهبی از پس از شهریور بیست داشت</w:t>
      </w:r>
      <w:r w:rsidR="007B4087">
        <w:rPr>
          <w:rtl/>
        </w:rPr>
        <w:t xml:space="preserve">. </w:t>
      </w:r>
      <w:r w:rsidRPr="00853DCC">
        <w:rPr>
          <w:rtl/>
        </w:rPr>
        <w:t>در قم</w:t>
      </w:r>
      <w:r w:rsidR="007B4087">
        <w:rPr>
          <w:rtl/>
        </w:rPr>
        <w:t xml:space="preserve">، </w:t>
      </w:r>
      <w:r w:rsidRPr="00853DCC">
        <w:rPr>
          <w:rtl/>
        </w:rPr>
        <w:t>این قبیل مباحث به خصوص از سال 1338 توسط گروهی از طلاب فاضل جوان آغاز شده بود</w:t>
      </w:r>
      <w:r w:rsidR="007B4087">
        <w:rPr>
          <w:rtl/>
        </w:rPr>
        <w:t xml:space="preserve">. </w:t>
      </w:r>
      <w:r w:rsidRPr="00853DCC">
        <w:rPr>
          <w:rtl/>
        </w:rPr>
        <w:t>نوشت</w:t>
      </w:r>
      <w:r w:rsidR="00C427E4" w:rsidRPr="00853DCC">
        <w:rPr>
          <w:rtl/>
        </w:rPr>
        <w:t>ۀ</w:t>
      </w:r>
      <w:r w:rsidRPr="00853DCC">
        <w:rPr>
          <w:rtl/>
        </w:rPr>
        <w:t xml:space="preserve"> شهید بهشتی دربار</w:t>
      </w:r>
      <w:r w:rsidR="00C427E4" w:rsidRPr="00853DCC">
        <w:rPr>
          <w:rtl/>
        </w:rPr>
        <w:t>ۀ</w:t>
      </w:r>
      <w:r w:rsidRPr="00853DCC">
        <w:rPr>
          <w:rtl/>
        </w:rPr>
        <w:t xml:space="preserve"> حکومت اسلامی مربوط به همین سال است</w:t>
      </w:r>
      <w:r w:rsidR="007B4087">
        <w:rPr>
          <w:rtl/>
        </w:rPr>
        <w:t xml:space="preserve">. </w:t>
      </w:r>
      <w:r w:rsidRPr="00853DCC">
        <w:rPr>
          <w:rtl/>
        </w:rPr>
        <w:t>به تدریج بحث از آن به محافل روشنفکری دینی هم رسید و برای نمونه شهید چمران در سال 1346 برخی از شاگردان خود را بر آن داشت تا دربار</w:t>
      </w:r>
      <w:r w:rsidR="00C427E4" w:rsidRPr="00853DCC">
        <w:rPr>
          <w:rtl/>
        </w:rPr>
        <w:t>ۀ</w:t>
      </w:r>
      <w:r w:rsidRPr="00853DCC">
        <w:rPr>
          <w:rtl/>
        </w:rPr>
        <w:t xml:space="preserve"> حکومت اسلامی تحقیق کرده و سه سخنرانی در آن باره ارائه نماید</w:t>
      </w:r>
      <w:r w:rsidR="00DA01B8">
        <w:rPr>
          <w:rtl/>
        </w:rPr>
        <w:t>.</w:t>
      </w:r>
      <w:r w:rsidRPr="00014724">
        <w:rPr>
          <w:rStyle w:val="FootnoteReference"/>
          <w:rtl/>
        </w:rPr>
        <w:footnoteReference w:id="1129"/>
      </w:r>
    </w:p>
    <w:p w:rsidR="001E24E4" w:rsidRPr="00853DCC" w:rsidRDefault="001E24E4" w:rsidP="001970D5">
      <w:pPr>
        <w:pStyle w:val="a"/>
        <w:rPr>
          <w:rtl/>
        </w:rPr>
      </w:pPr>
      <w:r w:rsidRPr="00853DCC">
        <w:rPr>
          <w:rtl/>
        </w:rPr>
        <w:t>به هر روی</w:t>
      </w:r>
      <w:r w:rsidR="007B4087">
        <w:rPr>
          <w:rtl/>
        </w:rPr>
        <w:t xml:space="preserve">، </w:t>
      </w:r>
      <w:r w:rsidRPr="00853DCC">
        <w:rPr>
          <w:rtl/>
        </w:rPr>
        <w:t>پس از نشر این افکار در ایران</w:t>
      </w:r>
      <w:r w:rsidR="007B4087">
        <w:rPr>
          <w:rtl/>
        </w:rPr>
        <w:t xml:space="preserve">، </w:t>
      </w:r>
      <w:r w:rsidRPr="00853DCC">
        <w:rPr>
          <w:rtl/>
        </w:rPr>
        <w:t>سخنرانان مذهبی در ایران بیش از گذشته از مفهوم حکومت اسلامی استفاده</w:t>
      </w:r>
      <w:r w:rsidR="00961BDF">
        <w:rPr>
          <w:rtl/>
        </w:rPr>
        <w:t xml:space="preserve"> می‌</w:t>
      </w:r>
      <w:r w:rsidRPr="00853DCC">
        <w:rPr>
          <w:rtl/>
        </w:rPr>
        <w:t>کردند</w:t>
      </w:r>
      <w:r w:rsidR="007B4087">
        <w:rPr>
          <w:rtl/>
        </w:rPr>
        <w:t xml:space="preserve">. </w:t>
      </w:r>
      <w:r w:rsidRPr="00853DCC">
        <w:rPr>
          <w:rtl/>
        </w:rPr>
        <w:t>نمونه</w:t>
      </w:r>
      <w:r w:rsidR="00AD57D5">
        <w:rPr>
          <w:rtl/>
        </w:rPr>
        <w:t xml:space="preserve">‌ای </w:t>
      </w:r>
      <w:r w:rsidRPr="00853DCC">
        <w:rPr>
          <w:rtl/>
        </w:rPr>
        <w:t>از این موارد را در</w:t>
      </w:r>
      <w:r w:rsidR="006F503C">
        <w:rPr>
          <w:rtl/>
        </w:rPr>
        <w:t xml:space="preserve"> </w:t>
      </w:r>
      <w:r w:rsidR="00153F93">
        <w:rPr>
          <w:rtl/>
        </w:rPr>
        <w:t>سخنرانی‌های</w:t>
      </w:r>
      <w:r w:rsidR="006F503C">
        <w:rPr>
          <w:rtl/>
        </w:rPr>
        <w:t xml:space="preserve"> </w:t>
      </w:r>
      <w:r w:rsidRPr="00853DCC">
        <w:rPr>
          <w:rtl/>
        </w:rPr>
        <w:t>مرحوم هاشمی نژاد</w:t>
      </w:r>
      <w:r w:rsidR="00961BDF">
        <w:rPr>
          <w:rtl/>
        </w:rPr>
        <w:t xml:space="preserve"> می‌</w:t>
      </w:r>
      <w:r w:rsidRPr="00853DCC">
        <w:rPr>
          <w:rtl/>
        </w:rPr>
        <w:t>توان مشاهده کرد</w:t>
      </w:r>
      <w:r w:rsidR="00DA01B8">
        <w:rPr>
          <w:rtl/>
        </w:rPr>
        <w:t>.</w:t>
      </w:r>
      <w:r w:rsidRPr="00014724">
        <w:rPr>
          <w:rStyle w:val="FootnoteReference"/>
          <w:rtl/>
        </w:rPr>
        <w:footnoteReference w:id="1130"/>
      </w:r>
    </w:p>
    <w:p w:rsidR="001E24E4" w:rsidRPr="00853DCC" w:rsidRDefault="001E24E4" w:rsidP="001970D5">
      <w:pPr>
        <w:pStyle w:val="a"/>
        <w:rPr>
          <w:rtl/>
        </w:rPr>
      </w:pPr>
      <w:r w:rsidRPr="00853DCC">
        <w:rPr>
          <w:rtl/>
        </w:rPr>
        <w:t>اندیشه حکومت اسلامی</w:t>
      </w:r>
      <w:r w:rsidR="007B4087">
        <w:rPr>
          <w:rtl/>
        </w:rPr>
        <w:t xml:space="preserve">، </w:t>
      </w:r>
      <w:r w:rsidRPr="00853DCC">
        <w:rPr>
          <w:rtl/>
        </w:rPr>
        <w:t>دست کم به معنای حکومت دینی</w:t>
      </w:r>
      <w:r w:rsidR="007B4087">
        <w:rPr>
          <w:rtl/>
        </w:rPr>
        <w:t xml:space="preserve">، </w:t>
      </w:r>
      <w:r w:rsidRPr="00853DCC">
        <w:rPr>
          <w:rtl/>
        </w:rPr>
        <w:t>سابقه</w:t>
      </w:r>
      <w:r w:rsidR="00AD57D5">
        <w:rPr>
          <w:rtl/>
        </w:rPr>
        <w:t xml:space="preserve">‌ای </w:t>
      </w:r>
      <w:r w:rsidRPr="00853DCC">
        <w:rPr>
          <w:rtl/>
        </w:rPr>
        <w:t>بیشتر از آنچه امام یا برخی از شاگردان وی مطرح کردند</w:t>
      </w:r>
      <w:r w:rsidR="007B4087">
        <w:rPr>
          <w:rtl/>
        </w:rPr>
        <w:t xml:space="preserve">، </w:t>
      </w:r>
      <w:r w:rsidRPr="00853DCC">
        <w:rPr>
          <w:rtl/>
        </w:rPr>
        <w:t>داشت</w:t>
      </w:r>
      <w:r w:rsidR="007B4087">
        <w:rPr>
          <w:rtl/>
        </w:rPr>
        <w:t xml:space="preserve">. </w:t>
      </w:r>
      <w:r w:rsidRPr="00853DCC">
        <w:rPr>
          <w:rtl/>
        </w:rPr>
        <w:t>در سال 1344 کتابی با حجمی بیش از چهارصد صفحه درباره ضرورت حکومت اسلامی توسط حیدعلی قلمداران نوشته شد و بسیاری از مباحث حکومت اسلامی را مطرح کرد</w:t>
      </w:r>
      <w:r w:rsidR="007B4087">
        <w:rPr>
          <w:rtl/>
        </w:rPr>
        <w:t xml:space="preserve">. </w:t>
      </w:r>
      <w:r w:rsidRPr="00853DCC">
        <w:rPr>
          <w:rtl/>
        </w:rPr>
        <w:t>این نظریه</w:t>
      </w:r>
      <w:r w:rsidR="007B4087">
        <w:rPr>
          <w:rtl/>
        </w:rPr>
        <w:t xml:space="preserve">، </w:t>
      </w:r>
      <w:r w:rsidRPr="00853DCC">
        <w:rPr>
          <w:rtl/>
        </w:rPr>
        <w:t>بیش از</w:t>
      </w:r>
      <w:r w:rsidR="008F63F0">
        <w:rPr>
          <w:rtl/>
        </w:rPr>
        <w:t xml:space="preserve"> آنکه </w:t>
      </w:r>
      <w:r w:rsidRPr="00853DCC">
        <w:rPr>
          <w:rtl/>
        </w:rPr>
        <w:t>بر مبنای ولایت فقیه باشد</w:t>
      </w:r>
      <w:r w:rsidR="007B4087">
        <w:rPr>
          <w:rtl/>
        </w:rPr>
        <w:t xml:space="preserve">، </w:t>
      </w:r>
      <w:r w:rsidRPr="00853DCC">
        <w:rPr>
          <w:rtl/>
        </w:rPr>
        <w:t>نوعی دولت اسلامی غیر ولایت فقیه را مطرح کرد</w:t>
      </w:r>
      <w:r w:rsidR="007B4087">
        <w:rPr>
          <w:rtl/>
        </w:rPr>
        <w:t xml:space="preserve">. </w:t>
      </w:r>
      <w:r w:rsidRPr="00853DCC">
        <w:rPr>
          <w:rtl/>
        </w:rPr>
        <w:t>و البته محور اصلی آن تشکیل یک دولت دینی اخوانی بود</w:t>
      </w:r>
      <w:r w:rsidR="007B4087">
        <w:rPr>
          <w:rtl/>
        </w:rPr>
        <w:t xml:space="preserve">. </w:t>
      </w:r>
      <w:r w:rsidR="00DA01B8">
        <w:rPr>
          <w:rtl/>
        </w:rPr>
        <w:t>این کتاب بعدها در شکل</w:t>
      </w:r>
      <w:r w:rsidR="00DA01B8">
        <w:rPr>
          <w:rFonts w:hint="cs"/>
          <w:rtl/>
        </w:rPr>
        <w:t>‌</w:t>
      </w:r>
      <w:r w:rsidRPr="00853DCC">
        <w:rPr>
          <w:rtl/>
        </w:rPr>
        <w:t>گیری اندیشه</w:t>
      </w:r>
      <w:r w:rsidR="007B4087">
        <w:rPr>
          <w:rtl/>
        </w:rPr>
        <w:t xml:space="preserve">‌های </w:t>
      </w:r>
      <w:r w:rsidRPr="00853DCC">
        <w:rPr>
          <w:rtl/>
        </w:rPr>
        <w:t>آقای منتظری هم تأثیر داشت</w:t>
      </w:r>
      <w:r w:rsidR="00DA01B8">
        <w:rPr>
          <w:rtl/>
        </w:rPr>
        <w:t>.</w:t>
      </w:r>
      <w:r w:rsidRPr="00014724">
        <w:rPr>
          <w:rStyle w:val="FootnoteReference"/>
          <w:rtl/>
        </w:rPr>
        <w:footnoteReference w:id="1131"/>
      </w:r>
    </w:p>
    <w:p w:rsidR="001E24E4" w:rsidRPr="00DA01B8" w:rsidRDefault="001E24E4" w:rsidP="001970D5">
      <w:pPr>
        <w:pStyle w:val="a"/>
        <w:rPr>
          <w:spacing w:val="-2"/>
          <w:rtl/>
        </w:rPr>
      </w:pPr>
      <w:r w:rsidRPr="00DA01B8">
        <w:rPr>
          <w:spacing w:val="-2"/>
          <w:rtl/>
        </w:rPr>
        <w:t>اندیش</w:t>
      </w:r>
      <w:r w:rsidR="00C427E4" w:rsidRPr="00DA01B8">
        <w:rPr>
          <w:spacing w:val="-2"/>
          <w:rtl/>
        </w:rPr>
        <w:t>ۀ</w:t>
      </w:r>
      <w:r w:rsidRPr="00DA01B8">
        <w:rPr>
          <w:spacing w:val="-2"/>
          <w:rtl/>
        </w:rPr>
        <w:t xml:space="preserve"> حکومت اسلامی به سبک آنچه قلمداران مطرح</w:t>
      </w:r>
      <w:r w:rsidR="00961BDF" w:rsidRPr="00DA01B8">
        <w:rPr>
          <w:spacing w:val="-2"/>
          <w:rtl/>
        </w:rPr>
        <w:t xml:space="preserve"> می‌</w:t>
      </w:r>
      <w:r w:rsidRPr="00DA01B8">
        <w:rPr>
          <w:spacing w:val="-2"/>
          <w:rtl/>
        </w:rPr>
        <w:t>کرد</w:t>
      </w:r>
      <w:r w:rsidR="007B4087" w:rsidRPr="00DA01B8">
        <w:rPr>
          <w:spacing w:val="-2"/>
          <w:rtl/>
        </w:rPr>
        <w:t xml:space="preserve">، </w:t>
      </w:r>
      <w:r w:rsidRPr="00DA01B8">
        <w:rPr>
          <w:spacing w:val="-2"/>
          <w:rtl/>
        </w:rPr>
        <w:t>عمدتا برگرفته از آثار سید قطب</w:t>
      </w:r>
      <w:r w:rsidR="007B4087" w:rsidRPr="00DA01B8">
        <w:rPr>
          <w:spacing w:val="-2"/>
          <w:rtl/>
        </w:rPr>
        <w:t xml:space="preserve">، </w:t>
      </w:r>
      <w:r w:rsidRPr="00DA01B8">
        <w:rPr>
          <w:spacing w:val="-2"/>
          <w:rtl/>
        </w:rPr>
        <w:t>پیش از آن رشید رضا و بعد از آن ابوالاعلی مودودی و اسدالله خرقانی بود</w:t>
      </w:r>
      <w:r w:rsidR="007B4087" w:rsidRPr="00DA01B8">
        <w:rPr>
          <w:spacing w:val="-2"/>
          <w:rtl/>
        </w:rPr>
        <w:t xml:space="preserve">. </w:t>
      </w:r>
    </w:p>
    <w:p w:rsidR="001E24E4" w:rsidRPr="00853DCC" w:rsidRDefault="001E24E4" w:rsidP="001970D5">
      <w:pPr>
        <w:pStyle w:val="a"/>
        <w:rPr>
          <w:rtl/>
        </w:rPr>
      </w:pPr>
      <w:r w:rsidRPr="00853DCC">
        <w:rPr>
          <w:rtl/>
        </w:rPr>
        <w:t>همان زمان کتابی هم با عنوان حکومت اسلامی توسط یحیی نوری نوشته شده و در تهران انتشار یافت</w:t>
      </w:r>
      <w:r w:rsidR="007B4087">
        <w:rPr>
          <w:rtl/>
        </w:rPr>
        <w:t xml:space="preserve">. </w:t>
      </w:r>
      <w:r w:rsidRPr="00853DCC">
        <w:rPr>
          <w:rtl/>
        </w:rPr>
        <w:t>در این کتاب هم که به دفاع از حکومت اسلامی نوشته شده</w:t>
      </w:r>
      <w:r w:rsidR="007B4087">
        <w:rPr>
          <w:rtl/>
        </w:rPr>
        <w:t xml:space="preserve">، </w:t>
      </w:r>
      <w:r w:rsidRPr="00853DCC">
        <w:rPr>
          <w:rtl/>
        </w:rPr>
        <w:t>عمدتا مانند فدائیان اسلام</w:t>
      </w:r>
      <w:r w:rsidR="007B4087">
        <w:rPr>
          <w:rtl/>
        </w:rPr>
        <w:t xml:space="preserve">، </w:t>
      </w:r>
      <w:r w:rsidRPr="00853DCC">
        <w:rPr>
          <w:rtl/>
        </w:rPr>
        <w:t>به رأس قدرت اشاره</w:t>
      </w:r>
      <w:r w:rsidR="00AD57D5">
        <w:rPr>
          <w:rtl/>
        </w:rPr>
        <w:t xml:space="preserve">‌ای </w:t>
      </w:r>
      <w:r w:rsidRPr="00853DCC">
        <w:rPr>
          <w:rtl/>
        </w:rPr>
        <w:t>صورت نگرفت اما از یک حکومت دینی که مجری احکام اسلامی باشد</w:t>
      </w:r>
      <w:r w:rsidR="007B4087">
        <w:rPr>
          <w:rtl/>
        </w:rPr>
        <w:t xml:space="preserve">، </w:t>
      </w:r>
      <w:r w:rsidRPr="00853DCC">
        <w:rPr>
          <w:rtl/>
        </w:rPr>
        <w:t>دفاع شده است</w:t>
      </w:r>
      <w:r w:rsidR="007B4087">
        <w:rPr>
          <w:rtl/>
        </w:rPr>
        <w:t xml:space="preserve">. </w:t>
      </w:r>
    </w:p>
    <w:p w:rsidR="001E24E4" w:rsidRPr="00853DCC" w:rsidRDefault="001E24E4" w:rsidP="001970D5">
      <w:pPr>
        <w:pStyle w:val="a"/>
        <w:rPr>
          <w:rtl/>
        </w:rPr>
      </w:pPr>
      <w:r w:rsidRPr="00853DCC">
        <w:rPr>
          <w:rtl/>
        </w:rPr>
        <w:t>اندکی پیش از انقلاب در ادام</w:t>
      </w:r>
      <w:r w:rsidR="00C427E4" w:rsidRPr="00853DCC">
        <w:rPr>
          <w:rtl/>
        </w:rPr>
        <w:t>ۀ</w:t>
      </w:r>
      <w:r w:rsidRPr="00853DCC">
        <w:rPr>
          <w:rtl/>
        </w:rPr>
        <w:t xml:space="preserve"> توزیع اندیشه ولایت فقیه توسط امام</w:t>
      </w:r>
      <w:r w:rsidR="007B4087">
        <w:rPr>
          <w:rtl/>
        </w:rPr>
        <w:t xml:space="preserve">، </w:t>
      </w:r>
      <w:r w:rsidRPr="00853DCC">
        <w:rPr>
          <w:rtl/>
        </w:rPr>
        <w:t>شرایط به گونه</w:t>
      </w:r>
      <w:r w:rsidR="00AD57D5">
        <w:rPr>
          <w:rtl/>
        </w:rPr>
        <w:t xml:space="preserve">‌ای </w:t>
      </w:r>
      <w:r w:rsidRPr="00853DCC">
        <w:rPr>
          <w:rtl/>
        </w:rPr>
        <w:t>شد که چندین کتاب مستقل درباره ولایت فقیه در قم انتشار یافت</w:t>
      </w:r>
      <w:r w:rsidR="007B4087">
        <w:rPr>
          <w:rtl/>
        </w:rPr>
        <w:t xml:space="preserve">. </w:t>
      </w:r>
      <w:r w:rsidRPr="00853DCC">
        <w:rPr>
          <w:rtl/>
        </w:rPr>
        <w:t>یکی توسط آیت الله سید صادق روحانی تحت عنوان نظام حکومت در اسلام نوشته و منتشر شد</w:t>
      </w:r>
      <w:r w:rsidR="007B4087">
        <w:rPr>
          <w:rtl/>
        </w:rPr>
        <w:t xml:space="preserve">. </w:t>
      </w:r>
      <w:r w:rsidRPr="00853DCC">
        <w:rPr>
          <w:rtl/>
        </w:rPr>
        <w:t>کتابی دیگر با عنوان طرح کلی نظام اسلامی توسط شیخ علی تهرانی از شاگردان پیشین امام خمینی و از جمله روحانیون انقلابی مشهد</w:t>
      </w:r>
      <w:r w:rsidR="007B4087">
        <w:rPr>
          <w:rtl/>
        </w:rPr>
        <w:t xml:space="preserve">، </w:t>
      </w:r>
      <w:r w:rsidRPr="00853DCC">
        <w:rPr>
          <w:rtl/>
        </w:rPr>
        <w:t>نوشته شد</w:t>
      </w:r>
      <w:r w:rsidR="007B4087">
        <w:rPr>
          <w:rtl/>
        </w:rPr>
        <w:t xml:space="preserve">. </w:t>
      </w:r>
      <w:r w:rsidRPr="00853DCC">
        <w:rPr>
          <w:rtl/>
        </w:rPr>
        <w:t>به علاوه</w:t>
      </w:r>
      <w:r w:rsidR="007B4087">
        <w:rPr>
          <w:rtl/>
        </w:rPr>
        <w:t xml:space="preserve">، </w:t>
      </w:r>
      <w:r w:rsidRPr="00853DCC">
        <w:rPr>
          <w:rtl/>
        </w:rPr>
        <w:t>ابوالفضل برقعی هم در سال 1357 کتاب حکومت جمهوری اسلامی را نوشت</w:t>
      </w:r>
      <w:r w:rsidR="007B4087">
        <w:rPr>
          <w:rtl/>
        </w:rPr>
        <w:t xml:space="preserve">. </w:t>
      </w:r>
      <w:r w:rsidRPr="00853DCC">
        <w:rPr>
          <w:rtl/>
        </w:rPr>
        <w:t>به نمونه</w:t>
      </w:r>
      <w:r w:rsidR="00227AB2">
        <w:rPr>
          <w:rtl/>
        </w:rPr>
        <w:t xml:space="preserve">‌هایی </w:t>
      </w:r>
      <w:r w:rsidRPr="00853DCC">
        <w:rPr>
          <w:rtl/>
        </w:rPr>
        <w:t>دیگری هم در سطور پیشین اشاره کردیم</w:t>
      </w:r>
      <w:r w:rsidR="007B4087">
        <w:rPr>
          <w:rtl/>
        </w:rPr>
        <w:t xml:space="preserve">. </w:t>
      </w:r>
      <w:r w:rsidRPr="00853DCC">
        <w:rPr>
          <w:rtl/>
        </w:rPr>
        <w:t>قانون اساسی در اسلام</w:t>
      </w:r>
      <w:r w:rsidR="007B4087">
        <w:rPr>
          <w:rtl/>
        </w:rPr>
        <w:t xml:space="preserve">، </w:t>
      </w:r>
      <w:r w:rsidRPr="00853DCC">
        <w:rPr>
          <w:rtl/>
        </w:rPr>
        <w:t>سید ابوالاعلی مودودی</w:t>
      </w:r>
      <w:r w:rsidR="007B4087">
        <w:rPr>
          <w:rtl/>
        </w:rPr>
        <w:t xml:space="preserve">، </w:t>
      </w:r>
      <w:r w:rsidRPr="00853DCC">
        <w:rPr>
          <w:rtl/>
        </w:rPr>
        <w:t>ترجمه محمدعلی گرامی</w:t>
      </w:r>
      <w:r w:rsidR="007B4087">
        <w:rPr>
          <w:rtl/>
        </w:rPr>
        <w:t xml:space="preserve">، </w:t>
      </w:r>
      <w:r w:rsidRPr="00853DCC">
        <w:rPr>
          <w:rtl/>
        </w:rPr>
        <w:t>قم</w:t>
      </w:r>
      <w:r w:rsidR="007B4087">
        <w:rPr>
          <w:rtl/>
        </w:rPr>
        <w:t xml:space="preserve">، </w:t>
      </w:r>
      <w:r w:rsidRPr="00853DCC">
        <w:rPr>
          <w:rtl/>
        </w:rPr>
        <w:t>دارالفکر</w:t>
      </w:r>
      <w:r w:rsidR="007B4087">
        <w:rPr>
          <w:rtl/>
        </w:rPr>
        <w:t xml:space="preserve">، </w:t>
      </w:r>
      <w:r w:rsidRPr="00853DCC">
        <w:rPr>
          <w:rtl/>
        </w:rPr>
        <w:t>1343 ش</w:t>
      </w:r>
      <w:r w:rsidR="007B4087">
        <w:rPr>
          <w:rtl/>
        </w:rPr>
        <w:t xml:space="preserve">. </w:t>
      </w:r>
      <w:r w:rsidRPr="00853DCC">
        <w:rPr>
          <w:rtl/>
        </w:rPr>
        <w:t>مسؤول سانسور کتاب در فرهنگ و هنر درباره کتاب اخیر نوشت که مشروط به حذف این بحث که «حکومت را از سوی فردی</w:t>
      </w:r>
      <w:r w:rsidR="00961BDF">
        <w:rPr>
          <w:rtl/>
        </w:rPr>
        <w:t xml:space="preserve"> می‌</w:t>
      </w:r>
      <w:r w:rsidRPr="00853DCC">
        <w:rPr>
          <w:rtl/>
        </w:rPr>
        <w:t>داند که از مج</w:t>
      </w:r>
      <w:r w:rsidR="00DA01B8">
        <w:rPr>
          <w:rtl/>
        </w:rPr>
        <w:t>تهدین یا کسی که</w:t>
      </w:r>
      <w:r w:rsidR="00016EE7">
        <w:rPr>
          <w:rtl/>
        </w:rPr>
        <w:t xml:space="preserve"> آن‌ها </w:t>
      </w:r>
      <w:r w:rsidR="00DA01B8">
        <w:rPr>
          <w:rtl/>
        </w:rPr>
        <w:t>منصوب کرده</w:t>
      </w:r>
      <w:r w:rsidR="00DA01B8">
        <w:rPr>
          <w:rFonts w:hint="cs"/>
          <w:rtl/>
        </w:rPr>
        <w:t>‌</w:t>
      </w:r>
      <w:r w:rsidRPr="00853DCC">
        <w:rPr>
          <w:rtl/>
        </w:rPr>
        <w:t>اند» حذف شود</w:t>
      </w:r>
      <w:r w:rsidR="007B4087">
        <w:rPr>
          <w:rtl/>
        </w:rPr>
        <w:t xml:space="preserve">، </w:t>
      </w:r>
      <w:r w:rsidRPr="00853DCC">
        <w:rPr>
          <w:rtl/>
        </w:rPr>
        <w:t>قابل نشر است</w:t>
      </w:r>
      <w:r w:rsidR="00DA01B8">
        <w:rPr>
          <w:rtl/>
        </w:rPr>
        <w:t>.</w:t>
      </w:r>
      <w:r w:rsidRPr="00014724">
        <w:rPr>
          <w:rStyle w:val="FootnoteReference"/>
          <w:rtl/>
        </w:rPr>
        <w:footnoteReference w:id="1132"/>
      </w:r>
    </w:p>
    <w:p w:rsidR="001E24E4" w:rsidRPr="00853DCC" w:rsidRDefault="001E24E4" w:rsidP="001970D5">
      <w:pPr>
        <w:pStyle w:val="a"/>
        <w:rPr>
          <w:rtl/>
        </w:rPr>
      </w:pPr>
      <w:r w:rsidRPr="00853DCC">
        <w:rPr>
          <w:rtl/>
        </w:rPr>
        <w:t>پرداختن به مباحثی از جمله مبحث ملیت و قومیت و یا مباحث مربوط به اقلیت</w:t>
      </w:r>
      <w:r w:rsidR="007B4087">
        <w:rPr>
          <w:rtl/>
        </w:rPr>
        <w:t xml:space="preserve">‌ها </w:t>
      </w:r>
      <w:r w:rsidRPr="00853DCC">
        <w:rPr>
          <w:rtl/>
        </w:rPr>
        <w:t>نیز در برخی از</w:t>
      </w:r>
      <w:r w:rsidR="00921D9B">
        <w:rPr>
          <w:rtl/>
        </w:rPr>
        <w:t xml:space="preserve"> کتاب‌ها</w:t>
      </w:r>
      <w:r w:rsidRPr="00853DCC">
        <w:rPr>
          <w:rtl/>
        </w:rPr>
        <w:t>یی که در این دوره منتشر</w:t>
      </w:r>
      <w:r w:rsidR="00961BDF">
        <w:rPr>
          <w:rtl/>
        </w:rPr>
        <w:t xml:space="preserve"> می‌</w:t>
      </w:r>
      <w:r w:rsidRPr="00853DCC">
        <w:rPr>
          <w:rtl/>
        </w:rPr>
        <w:t>شد</w:t>
      </w:r>
      <w:r w:rsidR="007B4087">
        <w:rPr>
          <w:rtl/>
        </w:rPr>
        <w:t xml:space="preserve">، </w:t>
      </w:r>
      <w:r w:rsidR="00961BDF">
        <w:rPr>
          <w:rtl/>
        </w:rPr>
        <w:t>می‌</w:t>
      </w:r>
      <w:r w:rsidRPr="00853DCC">
        <w:rPr>
          <w:rtl/>
        </w:rPr>
        <w:t>توانست بیانگر گوشه</w:t>
      </w:r>
      <w:r w:rsidR="00227AB2">
        <w:rPr>
          <w:rtl/>
        </w:rPr>
        <w:t xml:space="preserve">‌هایی </w:t>
      </w:r>
      <w:r w:rsidRPr="00853DCC">
        <w:rPr>
          <w:rtl/>
        </w:rPr>
        <w:t>از نظام اسلامی را با توجه به اندیشه</w:t>
      </w:r>
      <w:r w:rsidR="007B4087">
        <w:rPr>
          <w:rtl/>
        </w:rPr>
        <w:t xml:space="preserve">‌های </w:t>
      </w:r>
      <w:r w:rsidRPr="00853DCC">
        <w:rPr>
          <w:rtl/>
        </w:rPr>
        <w:t>اسلامی در این باره و نیز تجربه</w:t>
      </w:r>
      <w:r w:rsidR="007B4087">
        <w:rPr>
          <w:rtl/>
        </w:rPr>
        <w:t xml:space="preserve">‌های </w:t>
      </w:r>
      <w:r w:rsidRPr="00853DCC">
        <w:rPr>
          <w:rtl/>
        </w:rPr>
        <w:t>تاریخی در روزگاران اسلامی</w:t>
      </w:r>
      <w:r w:rsidR="007B4087">
        <w:rPr>
          <w:rtl/>
        </w:rPr>
        <w:t xml:space="preserve">، </w:t>
      </w:r>
      <w:r w:rsidRPr="00853DCC">
        <w:rPr>
          <w:rtl/>
        </w:rPr>
        <w:t>نشان دهد</w:t>
      </w:r>
      <w:r w:rsidR="007B4087">
        <w:rPr>
          <w:rtl/>
        </w:rPr>
        <w:t xml:space="preserve">. </w:t>
      </w:r>
      <w:r w:rsidRPr="00853DCC">
        <w:rPr>
          <w:rtl/>
        </w:rPr>
        <w:t>برای مثال</w:t>
      </w:r>
      <w:r w:rsidR="00961BDF">
        <w:rPr>
          <w:rtl/>
        </w:rPr>
        <w:t xml:space="preserve"> می‌</w:t>
      </w:r>
      <w:r w:rsidRPr="00853DCC">
        <w:rPr>
          <w:rtl/>
        </w:rPr>
        <w:t>توان به کتاب مرزهای ایدئولوژیک از محمد جواد حجتی کرمانی و یا کتاب پاسداران صلح و همزیستی از عمید زنجانی یاد کرد که دومی در سال 1353 توسط دارالکتب الاسلامیه به چاپ رسید</w:t>
      </w:r>
      <w:r w:rsidR="007B4087">
        <w:rPr>
          <w:rtl/>
        </w:rPr>
        <w:t xml:space="preserve">. </w:t>
      </w:r>
    </w:p>
    <w:p w:rsidR="001E24E4" w:rsidRPr="00853DCC" w:rsidRDefault="001E24E4" w:rsidP="00DA01B8">
      <w:pPr>
        <w:pStyle w:val="a4"/>
        <w:rPr>
          <w:rtl/>
        </w:rPr>
      </w:pPr>
      <w:bookmarkStart w:id="101" w:name="_Toc417388644"/>
      <w:bookmarkStart w:id="102" w:name="_Toc438994326"/>
      <w:r w:rsidRPr="00853DCC">
        <w:rPr>
          <w:rtl/>
        </w:rPr>
        <w:t>5ـ پدی</w:t>
      </w:r>
      <w:r w:rsidR="00C427E4" w:rsidRPr="00853DCC">
        <w:rPr>
          <w:rtl/>
        </w:rPr>
        <w:t>ۀ</w:t>
      </w:r>
      <w:r w:rsidRPr="00853DCC">
        <w:rPr>
          <w:rtl/>
        </w:rPr>
        <w:t xml:space="preserve"> روحانیون انقلابی</w:t>
      </w:r>
      <w:bookmarkEnd w:id="101"/>
      <w:bookmarkEnd w:id="102"/>
    </w:p>
    <w:p w:rsidR="001E24E4" w:rsidRPr="00853DCC" w:rsidRDefault="001E24E4" w:rsidP="001970D5">
      <w:pPr>
        <w:pStyle w:val="a"/>
        <w:rPr>
          <w:rtl/>
        </w:rPr>
      </w:pPr>
      <w:r w:rsidRPr="00853DCC">
        <w:rPr>
          <w:rtl/>
        </w:rPr>
        <w:t>اشاره کردیم که حوزه علمیه در دوران آیت اله بروجردی حیاتی تازه یافت و به طوری که آیت الله گلپایگانی در یک سخنرانی در سال 45 ابراز داشته</w:t>
      </w:r>
      <w:r w:rsidR="007B4087">
        <w:rPr>
          <w:rtl/>
        </w:rPr>
        <w:t xml:space="preserve">، </w:t>
      </w:r>
      <w:r w:rsidRPr="00853DCC">
        <w:rPr>
          <w:rtl/>
        </w:rPr>
        <w:t>این زمان هفت هزار طلبه در قم مشغول تحصیل بوده است</w:t>
      </w:r>
      <w:r w:rsidR="00DA01B8">
        <w:rPr>
          <w:rtl/>
        </w:rPr>
        <w:t>.</w:t>
      </w:r>
      <w:r w:rsidRPr="00014724">
        <w:rPr>
          <w:rStyle w:val="FootnoteReference"/>
          <w:rtl/>
        </w:rPr>
        <w:footnoteReference w:id="1133"/>
      </w:r>
      <w:r w:rsidRPr="00853DCC">
        <w:rPr>
          <w:rtl/>
        </w:rPr>
        <w:t xml:space="preserve"> در این دوره از تاریخ حوز</w:t>
      </w:r>
      <w:r w:rsidR="007B4087">
        <w:rPr>
          <w:rtl/>
        </w:rPr>
        <w:t xml:space="preserve">، </w:t>
      </w:r>
      <w:r w:rsidRPr="00853DCC">
        <w:rPr>
          <w:rtl/>
        </w:rPr>
        <w:t>امام خمینی جریان نوینی را در برخورد مرجعیت با سیاست در ایران پایه گذاری کردند</w:t>
      </w:r>
      <w:r w:rsidR="007B4087">
        <w:rPr>
          <w:rtl/>
        </w:rPr>
        <w:t xml:space="preserve">. </w:t>
      </w:r>
      <w:r w:rsidRPr="00853DCC">
        <w:rPr>
          <w:rtl/>
        </w:rPr>
        <w:t>در ایران</w:t>
      </w:r>
      <w:r w:rsidR="007B4087">
        <w:rPr>
          <w:rtl/>
        </w:rPr>
        <w:t xml:space="preserve">، </w:t>
      </w:r>
      <w:r w:rsidRPr="00853DCC">
        <w:rPr>
          <w:rtl/>
        </w:rPr>
        <w:t>دو گروه از روحانیون حرکت امام را به طور جدی حمایت و سپس دنبال کردند تا</w:t>
      </w:r>
      <w:r w:rsidR="008F63F0">
        <w:rPr>
          <w:rtl/>
        </w:rPr>
        <w:t xml:space="preserve"> آنکه </w:t>
      </w:r>
      <w:r w:rsidRPr="00853DCC">
        <w:rPr>
          <w:rtl/>
        </w:rPr>
        <w:t>در نهایت در انقلاب 57 پیروز گشتند:</w:t>
      </w:r>
    </w:p>
    <w:p w:rsidR="001E24E4" w:rsidRPr="00853DCC" w:rsidRDefault="001E24E4" w:rsidP="001970D5">
      <w:pPr>
        <w:pStyle w:val="a"/>
        <w:rPr>
          <w:rtl/>
        </w:rPr>
      </w:pPr>
      <w:r w:rsidRPr="00853DCC">
        <w:rPr>
          <w:rtl/>
        </w:rPr>
        <w:t>گروه اول کسانی بودند که ساواک از آنان با عنوان روحانیون افراطی یا ناراحت یاد</w:t>
      </w:r>
      <w:r w:rsidR="00A519CF">
        <w:rPr>
          <w:rtl/>
        </w:rPr>
        <w:t xml:space="preserve"> می‌کرد </w:t>
      </w:r>
      <w:r w:rsidRPr="00853DCC">
        <w:rPr>
          <w:rtl/>
        </w:rPr>
        <w:t>این افراد به رغم داشتن فعالیت</w:t>
      </w:r>
      <w:r w:rsidR="007B4087">
        <w:rPr>
          <w:rtl/>
        </w:rPr>
        <w:t xml:space="preserve">‌های </w:t>
      </w:r>
      <w:r w:rsidRPr="00853DCC">
        <w:rPr>
          <w:rtl/>
        </w:rPr>
        <w:t>علمی و عمدتا شاگردی امام و دیگر مراجع قم</w:t>
      </w:r>
      <w:r w:rsidR="007B4087">
        <w:rPr>
          <w:rtl/>
        </w:rPr>
        <w:t xml:space="preserve">، </w:t>
      </w:r>
      <w:r w:rsidRPr="00853DCC">
        <w:rPr>
          <w:rtl/>
        </w:rPr>
        <w:t>به لحاظ رفتار سیاسی</w:t>
      </w:r>
      <w:r w:rsidR="007B4087">
        <w:rPr>
          <w:rtl/>
        </w:rPr>
        <w:t xml:space="preserve">، </w:t>
      </w:r>
      <w:r w:rsidRPr="00853DCC">
        <w:rPr>
          <w:rtl/>
        </w:rPr>
        <w:t>عملگرا بودند</w:t>
      </w:r>
      <w:r w:rsidR="007B4087">
        <w:rPr>
          <w:rtl/>
        </w:rPr>
        <w:t xml:space="preserve">. </w:t>
      </w:r>
      <w:r w:rsidRPr="00853DCC">
        <w:rPr>
          <w:rtl/>
        </w:rPr>
        <w:t>در رأس اینان آیت الله منتظری</w:t>
      </w:r>
      <w:r w:rsidRPr="00014724">
        <w:rPr>
          <w:rStyle w:val="FootnoteReference"/>
          <w:rtl/>
        </w:rPr>
        <w:footnoteReference w:id="1134"/>
      </w:r>
      <w:r w:rsidRPr="00853DCC">
        <w:rPr>
          <w:rtl/>
        </w:rPr>
        <w:t xml:space="preserve"> و عبدالرحیم ربانی شیرازی بودند</w:t>
      </w:r>
      <w:r w:rsidR="007B4087">
        <w:rPr>
          <w:rtl/>
        </w:rPr>
        <w:t xml:space="preserve">. </w:t>
      </w:r>
      <w:r w:rsidRPr="00853DCC">
        <w:rPr>
          <w:rtl/>
        </w:rPr>
        <w:t>این دو نفر برای نخستین بار مرجعیت امام را به جد مطرح کرده و بعدها نیز رهبری بخش عمده</w:t>
      </w:r>
      <w:r w:rsidR="00AD57D5">
        <w:rPr>
          <w:rtl/>
        </w:rPr>
        <w:t xml:space="preserve">‌ای </w:t>
      </w:r>
      <w:r w:rsidRPr="00853DCC">
        <w:rPr>
          <w:rtl/>
        </w:rPr>
        <w:t>از نهضت را در میان روحانیون انقلابی و مبارزین عهده دار بودند</w:t>
      </w:r>
      <w:r w:rsidR="007B4087">
        <w:rPr>
          <w:rtl/>
        </w:rPr>
        <w:t xml:space="preserve">. </w:t>
      </w:r>
      <w:r w:rsidRPr="00853DCC">
        <w:rPr>
          <w:rtl/>
        </w:rPr>
        <w:t>آیت الله منتظری باداشتن وجهه علمی و نیز امکانات مالی که به طور عمده از نجف آباد در اختیار داشت</w:t>
      </w:r>
      <w:r w:rsidR="007B4087">
        <w:rPr>
          <w:rtl/>
        </w:rPr>
        <w:t xml:space="preserve">، </w:t>
      </w:r>
      <w:r w:rsidRPr="00853DCC">
        <w:rPr>
          <w:rtl/>
        </w:rPr>
        <w:t>و نیز شاگرد زبده آیت الله بروجردی بود</w:t>
      </w:r>
      <w:r w:rsidR="007B4087">
        <w:rPr>
          <w:rtl/>
        </w:rPr>
        <w:t xml:space="preserve">، </w:t>
      </w:r>
      <w:r w:rsidRPr="00853DCC">
        <w:rPr>
          <w:rtl/>
        </w:rPr>
        <w:t>موقعیت استواری میان انقلابیون داشت</w:t>
      </w:r>
      <w:r w:rsidR="007B4087">
        <w:rPr>
          <w:rtl/>
        </w:rPr>
        <w:t>.</w:t>
      </w:r>
      <w:r w:rsidR="00B436BE">
        <w:rPr>
          <w:rtl/>
        </w:rPr>
        <w:t xml:space="preserve"> هرچه </w:t>
      </w:r>
      <w:r w:rsidRPr="00853DCC">
        <w:rPr>
          <w:rtl/>
        </w:rPr>
        <w:t>آیت الله منتظری برای بیرونی نهضت مناسب</w:t>
      </w:r>
      <w:r w:rsidR="00961BDF">
        <w:rPr>
          <w:rtl/>
        </w:rPr>
        <w:t xml:space="preserve"> می‌</w:t>
      </w:r>
      <w:r w:rsidRPr="00853DCC">
        <w:rPr>
          <w:rtl/>
        </w:rPr>
        <w:t>نمود</w:t>
      </w:r>
      <w:r w:rsidR="007B4087">
        <w:rPr>
          <w:rtl/>
        </w:rPr>
        <w:t xml:space="preserve">. </w:t>
      </w:r>
      <w:r w:rsidRPr="00853DCC">
        <w:rPr>
          <w:rtl/>
        </w:rPr>
        <w:t>ربانی شیرازی به لحاظ تشکیلاتی قوت فکر انقلابی</w:t>
      </w:r>
      <w:r w:rsidR="007B4087">
        <w:rPr>
          <w:rtl/>
        </w:rPr>
        <w:t xml:space="preserve">، </w:t>
      </w:r>
      <w:r w:rsidRPr="00853DCC">
        <w:rPr>
          <w:rtl/>
        </w:rPr>
        <w:t>مقاومت برابر انحرافات فکری حرف اول را</w:t>
      </w:r>
      <w:r w:rsidR="00961BDF">
        <w:rPr>
          <w:rtl/>
        </w:rPr>
        <w:t xml:space="preserve"> می‌</w:t>
      </w:r>
      <w:r w:rsidRPr="00853DCC">
        <w:rPr>
          <w:rtl/>
        </w:rPr>
        <w:t>زد</w:t>
      </w:r>
      <w:r w:rsidR="007B4087">
        <w:rPr>
          <w:rtl/>
        </w:rPr>
        <w:t xml:space="preserve">. </w:t>
      </w:r>
      <w:r w:rsidRPr="00853DCC">
        <w:rPr>
          <w:rtl/>
        </w:rPr>
        <w:t>مرحوم ربانی با شهامت</w:t>
      </w:r>
      <w:r w:rsidR="00961BDF">
        <w:rPr>
          <w:rtl/>
        </w:rPr>
        <w:t xml:space="preserve"> بی‌</w:t>
      </w:r>
      <w:r w:rsidRPr="00853DCC">
        <w:rPr>
          <w:rtl/>
        </w:rPr>
        <w:t>نظیر و مبارزات پردامن</w:t>
      </w:r>
      <w:r w:rsidR="00C427E4" w:rsidRPr="00853DCC">
        <w:rPr>
          <w:rtl/>
        </w:rPr>
        <w:t>ۀ</w:t>
      </w:r>
      <w:r w:rsidRPr="00853DCC">
        <w:rPr>
          <w:rtl/>
        </w:rPr>
        <w:t xml:space="preserve"> خود</w:t>
      </w:r>
      <w:r w:rsidR="007B4087">
        <w:rPr>
          <w:rtl/>
        </w:rPr>
        <w:t xml:space="preserve">، </w:t>
      </w:r>
      <w:r w:rsidRPr="00853DCC">
        <w:rPr>
          <w:rtl/>
        </w:rPr>
        <w:t>یکی از پرنقش</w:t>
      </w:r>
      <w:r w:rsidR="00ED6B1A">
        <w:rPr>
          <w:rtl/>
        </w:rPr>
        <w:t xml:space="preserve">‌ترین </w:t>
      </w:r>
      <w:r w:rsidRPr="00853DCC">
        <w:rPr>
          <w:rtl/>
        </w:rPr>
        <w:t>افراد در نهضت اسلامی ایران بود</w:t>
      </w:r>
      <w:r w:rsidR="007B4087">
        <w:rPr>
          <w:rtl/>
        </w:rPr>
        <w:t xml:space="preserve">. </w:t>
      </w:r>
      <w:r w:rsidRPr="00853DCC">
        <w:rPr>
          <w:rtl/>
        </w:rPr>
        <w:t>وی نخستین کسی بود که از زمان حیات آیت الله بروجردی</w:t>
      </w:r>
      <w:r w:rsidR="007B4087">
        <w:rPr>
          <w:rtl/>
        </w:rPr>
        <w:t xml:space="preserve">، </w:t>
      </w:r>
      <w:r w:rsidRPr="00853DCC">
        <w:rPr>
          <w:rtl/>
        </w:rPr>
        <w:t>مرجعیت امام خمینی را مطرح و آن را دنبال کرد</w:t>
      </w:r>
      <w:r w:rsidR="00DA01B8">
        <w:rPr>
          <w:rtl/>
        </w:rPr>
        <w:t>.</w:t>
      </w:r>
      <w:r w:rsidRPr="00014724">
        <w:rPr>
          <w:rStyle w:val="FootnoteReference"/>
          <w:rtl/>
        </w:rPr>
        <w:footnoteReference w:id="1135"/>
      </w:r>
      <w:r w:rsidRPr="00853DCC">
        <w:rPr>
          <w:rtl/>
        </w:rPr>
        <w:t xml:space="preserve"> وی همچنین محرک اصلی بسیاری از رویدادهای نهضت امام در فاصل</w:t>
      </w:r>
      <w:r w:rsidR="00C427E4" w:rsidRPr="00853DCC">
        <w:rPr>
          <w:rtl/>
        </w:rPr>
        <w:t>ۀ</w:t>
      </w:r>
      <w:r w:rsidR="00153F93">
        <w:rPr>
          <w:rtl/>
        </w:rPr>
        <w:t xml:space="preserve"> سال‌های </w:t>
      </w:r>
      <w:r w:rsidRPr="00853DCC">
        <w:rPr>
          <w:rtl/>
        </w:rPr>
        <w:t>41 تا43 بود؛ امری که به خوبی از اسناد ساواک نیز به دست</w:t>
      </w:r>
      <w:r w:rsidR="00961BDF">
        <w:rPr>
          <w:rtl/>
        </w:rPr>
        <w:t xml:space="preserve"> می‌</w:t>
      </w:r>
      <w:r w:rsidRPr="00853DCC">
        <w:rPr>
          <w:rtl/>
        </w:rPr>
        <w:t>آید</w:t>
      </w:r>
      <w:r w:rsidR="00DA01B8">
        <w:rPr>
          <w:rtl/>
        </w:rPr>
        <w:t>.</w:t>
      </w:r>
      <w:r w:rsidRPr="00014724">
        <w:rPr>
          <w:rStyle w:val="FootnoteReference"/>
          <w:rtl/>
        </w:rPr>
        <w:footnoteReference w:id="1136"/>
      </w:r>
      <w:r w:rsidRPr="00853DCC">
        <w:rPr>
          <w:rtl/>
        </w:rPr>
        <w:t xml:space="preserve"> ساواک که در این اواخر وی را به کاشمر تبعید کرده بود</w:t>
      </w:r>
      <w:r w:rsidR="007B4087">
        <w:rPr>
          <w:rtl/>
        </w:rPr>
        <w:t xml:space="preserve">، </w:t>
      </w:r>
      <w:r w:rsidRPr="00853DCC">
        <w:rPr>
          <w:rtl/>
        </w:rPr>
        <w:t>از فعالیت</w:t>
      </w:r>
      <w:r w:rsidR="00961BDF">
        <w:rPr>
          <w:rtl/>
        </w:rPr>
        <w:t xml:space="preserve"> بی‌</w:t>
      </w:r>
      <w:r w:rsidRPr="00853DCC">
        <w:rPr>
          <w:rtl/>
        </w:rPr>
        <w:t>امان او در تحریک مردم و روحانیون بر ضد رژیم</w:t>
      </w:r>
      <w:r w:rsidR="007B4087">
        <w:rPr>
          <w:rtl/>
        </w:rPr>
        <w:t xml:space="preserve">، </w:t>
      </w:r>
      <w:r w:rsidRPr="00853DCC">
        <w:rPr>
          <w:rtl/>
        </w:rPr>
        <w:t>فریادش به آسمان رفته بود</w:t>
      </w:r>
      <w:r w:rsidR="00DA01B8">
        <w:rPr>
          <w:rtl/>
        </w:rPr>
        <w:t>.</w:t>
      </w:r>
      <w:r w:rsidRPr="00014724">
        <w:rPr>
          <w:rStyle w:val="FootnoteReference"/>
          <w:rtl/>
        </w:rPr>
        <w:footnoteReference w:id="1137"/>
      </w:r>
      <w:r w:rsidRPr="00853DCC">
        <w:rPr>
          <w:rtl/>
        </w:rPr>
        <w:t xml:space="preserve"> آقای نوری همدانی درباره وی</w:t>
      </w:r>
      <w:r w:rsidR="00961BDF">
        <w:rPr>
          <w:rtl/>
        </w:rPr>
        <w:t xml:space="preserve"> می‌</w:t>
      </w:r>
      <w:r w:rsidRPr="00853DCC">
        <w:rPr>
          <w:rtl/>
        </w:rPr>
        <w:t>گوید: مرحوم آیت الله ربانی شیرازی اکثر عمر خود را یا در زندان بود یا در تبعید بسر</w:t>
      </w:r>
      <w:r w:rsidR="00961BDF">
        <w:rPr>
          <w:rtl/>
        </w:rPr>
        <w:t xml:space="preserve"> می‌</w:t>
      </w:r>
      <w:r w:rsidRPr="00853DCC">
        <w:rPr>
          <w:rtl/>
        </w:rPr>
        <w:t>برد</w:t>
      </w:r>
      <w:r w:rsidR="007B4087">
        <w:rPr>
          <w:rtl/>
        </w:rPr>
        <w:t xml:space="preserve">. </w:t>
      </w:r>
      <w:r w:rsidRPr="00853DCC">
        <w:rPr>
          <w:rtl/>
        </w:rPr>
        <w:t>روحیه</w:t>
      </w:r>
      <w:r w:rsidR="00AD57D5">
        <w:rPr>
          <w:rtl/>
        </w:rPr>
        <w:t xml:space="preserve">‌ای </w:t>
      </w:r>
      <w:r w:rsidRPr="00853DCC">
        <w:rPr>
          <w:rtl/>
        </w:rPr>
        <w:t>پرخشگر و تند نسبت به رژیم داشت</w:t>
      </w:r>
      <w:r w:rsidR="007B4087">
        <w:rPr>
          <w:rtl/>
        </w:rPr>
        <w:t xml:space="preserve">. </w:t>
      </w:r>
      <w:r w:rsidRPr="00853DCC">
        <w:rPr>
          <w:rtl/>
        </w:rPr>
        <w:t>در همان زندان قزل قلعه که بودیم چنان بر سر مأمورین داد می</w:t>
      </w:r>
      <w:r w:rsidR="00DA01B8">
        <w:rPr>
          <w:rFonts w:hint="cs"/>
          <w:rtl/>
        </w:rPr>
        <w:t>‌</w:t>
      </w:r>
      <w:r w:rsidRPr="00853DCC">
        <w:rPr>
          <w:rtl/>
        </w:rPr>
        <w:t>زد که واقعا از او</w:t>
      </w:r>
      <w:r w:rsidR="00961BDF">
        <w:rPr>
          <w:rtl/>
        </w:rPr>
        <w:t xml:space="preserve"> می‌</w:t>
      </w:r>
      <w:r w:rsidRPr="00853DCC">
        <w:rPr>
          <w:rtl/>
        </w:rPr>
        <w:t>ترسیدند</w:t>
      </w:r>
      <w:r w:rsidRPr="00014724">
        <w:rPr>
          <w:rStyle w:val="FootnoteReference"/>
          <w:rtl/>
        </w:rPr>
        <w:footnoteReference w:id="1138"/>
      </w:r>
      <w:r w:rsidRPr="00853DCC">
        <w:rPr>
          <w:rtl/>
        </w:rPr>
        <w:t xml:space="preserve"> در منبع دیگری از وی به عنوان «مخ و مغز نهضت روحانیت»ت یاد شده که چندان بیراه نیست</w:t>
      </w:r>
      <w:r w:rsidR="00DA01B8">
        <w:rPr>
          <w:rtl/>
        </w:rPr>
        <w:t>.</w:t>
      </w:r>
      <w:r w:rsidRPr="00014724">
        <w:rPr>
          <w:rStyle w:val="FootnoteReference"/>
          <w:rtl/>
        </w:rPr>
        <w:footnoteReference w:id="1139"/>
      </w:r>
    </w:p>
    <w:p w:rsidR="001E24E4" w:rsidRPr="00853DCC" w:rsidRDefault="001E24E4" w:rsidP="001970D5">
      <w:pPr>
        <w:pStyle w:val="a"/>
        <w:rPr>
          <w:rtl/>
        </w:rPr>
      </w:pPr>
      <w:r w:rsidRPr="00853DCC">
        <w:rPr>
          <w:rtl/>
        </w:rPr>
        <w:t>این قبیل افراد که سخت پایبند مبارزه علمی بوده و در این راه هراسی نداشتند</w:t>
      </w:r>
      <w:r w:rsidR="007B4087">
        <w:rPr>
          <w:rtl/>
        </w:rPr>
        <w:t xml:space="preserve">، </w:t>
      </w:r>
      <w:r w:rsidRPr="00853DCC">
        <w:rPr>
          <w:rtl/>
        </w:rPr>
        <w:t>بیشتر</w:t>
      </w:r>
      <w:r w:rsidR="00153F93">
        <w:rPr>
          <w:rtl/>
        </w:rPr>
        <w:t xml:space="preserve"> سال‌های </w:t>
      </w:r>
      <w:r w:rsidRPr="00853DCC">
        <w:rPr>
          <w:rtl/>
        </w:rPr>
        <w:t>جوانی خویش را بین زندان و تبعید و آزادی بسر برده و</w:t>
      </w:r>
      <w:r w:rsidR="00961BDF">
        <w:rPr>
          <w:rtl/>
        </w:rPr>
        <w:t xml:space="preserve"> می‌</w:t>
      </w:r>
      <w:r w:rsidRPr="00853DCC">
        <w:rPr>
          <w:rtl/>
        </w:rPr>
        <w:t>کوشیدند تا ضمن مبارزه</w:t>
      </w:r>
      <w:r w:rsidR="007B4087">
        <w:rPr>
          <w:rtl/>
        </w:rPr>
        <w:t xml:space="preserve">، </w:t>
      </w:r>
      <w:r w:rsidRPr="00853DCC">
        <w:rPr>
          <w:rtl/>
        </w:rPr>
        <w:t>از اقداماتی که دیگر</w:t>
      </w:r>
      <w:r w:rsidR="00060C89">
        <w:rPr>
          <w:rtl/>
        </w:rPr>
        <w:t xml:space="preserve"> گروه‌های </w:t>
      </w:r>
      <w:r w:rsidRPr="00853DCC">
        <w:rPr>
          <w:rtl/>
        </w:rPr>
        <w:t>مذهبی داشتند</w:t>
      </w:r>
      <w:r w:rsidR="007B4087">
        <w:rPr>
          <w:rtl/>
        </w:rPr>
        <w:t xml:space="preserve">، </w:t>
      </w:r>
      <w:r w:rsidRPr="00853DCC">
        <w:rPr>
          <w:rtl/>
        </w:rPr>
        <w:t>حمایت کنند</w:t>
      </w:r>
      <w:r w:rsidR="007B4087">
        <w:rPr>
          <w:rtl/>
        </w:rPr>
        <w:t xml:space="preserve">. </w:t>
      </w:r>
      <w:r w:rsidRPr="00853DCC">
        <w:rPr>
          <w:rtl/>
        </w:rPr>
        <w:t>فعالیت این گروه</w:t>
      </w:r>
      <w:r w:rsidR="007B4087">
        <w:rPr>
          <w:rtl/>
        </w:rPr>
        <w:t xml:space="preserve">، </w:t>
      </w:r>
      <w:r w:rsidRPr="00853DCC">
        <w:rPr>
          <w:rtl/>
        </w:rPr>
        <w:t>بیشتر بر محور اقدامات امام و پذیرش رهبری ایشان بود؛ گرچه گاه خود اقدام</w:t>
      </w:r>
      <w:r w:rsidR="007B4087">
        <w:rPr>
          <w:rtl/>
        </w:rPr>
        <w:t xml:space="preserve">‌های </w:t>
      </w:r>
      <w:r w:rsidRPr="00853DCC">
        <w:rPr>
          <w:rtl/>
        </w:rPr>
        <w:t>ویژه</w:t>
      </w:r>
      <w:r w:rsidR="00AD57D5">
        <w:rPr>
          <w:rtl/>
        </w:rPr>
        <w:t xml:space="preserve">‌ای </w:t>
      </w:r>
      <w:r w:rsidRPr="00853DCC">
        <w:rPr>
          <w:rtl/>
        </w:rPr>
        <w:t>داشته و با مراجع دیگر نیز در ارتباط بودند</w:t>
      </w:r>
      <w:r w:rsidR="007B4087">
        <w:rPr>
          <w:rtl/>
        </w:rPr>
        <w:t xml:space="preserve">. </w:t>
      </w:r>
      <w:r w:rsidRPr="00853DCC">
        <w:rPr>
          <w:rtl/>
        </w:rPr>
        <w:t>در این گروه</w:t>
      </w:r>
      <w:r w:rsidR="007B4087">
        <w:rPr>
          <w:rtl/>
        </w:rPr>
        <w:t xml:space="preserve">، </w:t>
      </w:r>
      <w:r w:rsidRPr="00853DCC">
        <w:rPr>
          <w:rtl/>
        </w:rPr>
        <w:t>چهره</w:t>
      </w:r>
      <w:r w:rsidR="007B4087">
        <w:rPr>
          <w:rtl/>
        </w:rPr>
        <w:t xml:space="preserve">‌های </w:t>
      </w:r>
      <w:r w:rsidRPr="00853DCC">
        <w:rPr>
          <w:rtl/>
        </w:rPr>
        <w:t>زیادی حضور داشتند که مرور بر مبارزات آنان دشوار است</w:t>
      </w:r>
      <w:r w:rsidR="007B4087">
        <w:rPr>
          <w:rtl/>
        </w:rPr>
        <w:t xml:space="preserve">. </w:t>
      </w:r>
    </w:p>
    <w:p w:rsidR="001E24E4" w:rsidRPr="00853DCC" w:rsidRDefault="001E24E4" w:rsidP="00DA01B8">
      <w:pPr>
        <w:pStyle w:val="a"/>
        <w:rPr>
          <w:rtl/>
        </w:rPr>
      </w:pPr>
      <w:r w:rsidRPr="00853DCC">
        <w:rPr>
          <w:rtl/>
        </w:rPr>
        <w:t>یکی از همین چهره</w:t>
      </w:r>
      <w:r w:rsidR="007B4087">
        <w:rPr>
          <w:rtl/>
        </w:rPr>
        <w:t xml:space="preserve">‌ها </w:t>
      </w:r>
      <w:r w:rsidRPr="00853DCC">
        <w:rPr>
          <w:rtl/>
        </w:rPr>
        <w:t>شهید محمدرضا سعیدی خراسانی یک روحانی شیفت</w:t>
      </w:r>
      <w:r w:rsidR="00C427E4" w:rsidRPr="00853DCC">
        <w:rPr>
          <w:rtl/>
        </w:rPr>
        <w:t>ۀ</w:t>
      </w:r>
      <w:r w:rsidRPr="00853DCC">
        <w:rPr>
          <w:rtl/>
        </w:rPr>
        <w:t xml:space="preserve"> امام و از مبارزان برجسته بود</w:t>
      </w:r>
      <w:r w:rsidR="00DA01B8">
        <w:rPr>
          <w:rtl/>
        </w:rPr>
        <w:t>.</w:t>
      </w:r>
      <w:r w:rsidRPr="00014724">
        <w:rPr>
          <w:rStyle w:val="FootnoteReference"/>
          <w:rtl/>
        </w:rPr>
        <w:footnoteReference w:id="1140"/>
      </w:r>
      <w:r w:rsidRPr="00853DCC">
        <w:rPr>
          <w:rtl/>
        </w:rPr>
        <w:t xml:space="preserve"> اما در</w:t>
      </w:r>
      <w:r w:rsidR="00FF522A">
        <w:rPr>
          <w:rtl/>
        </w:rPr>
        <w:t xml:space="preserve"> نام‌های </w:t>
      </w:r>
      <w:r w:rsidRPr="00853DCC">
        <w:rPr>
          <w:rtl/>
        </w:rPr>
        <w:t>به او نوشته بودند: «من از افرادی مثل شما آن قدر خوشم</w:t>
      </w:r>
      <w:r w:rsidR="00961BDF">
        <w:rPr>
          <w:rtl/>
        </w:rPr>
        <w:t xml:space="preserve"> می‌</w:t>
      </w:r>
      <w:r w:rsidRPr="00853DCC">
        <w:rPr>
          <w:rtl/>
        </w:rPr>
        <w:t>آید که شاید نتوانم عواطف درونی را آن طور که هست ابراز کنم</w:t>
      </w:r>
      <w:r w:rsidR="00DA01B8">
        <w:rPr>
          <w:rtl/>
        </w:rPr>
        <w:t>.</w:t>
      </w:r>
      <w:r w:rsidRPr="00853DCC">
        <w:rPr>
          <w:rtl/>
        </w:rPr>
        <w:t>»</w:t>
      </w:r>
      <w:r w:rsidRPr="00014724">
        <w:rPr>
          <w:rStyle w:val="FootnoteReference"/>
          <w:rtl/>
        </w:rPr>
        <w:footnoteReference w:id="1141"/>
      </w:r>
      <w:r w:rsidRPr="00853DCC">
        <w:rPr>
          <w:rtl/>
        </w:rPr>
        <w:t xml:space="preserve"> وی نیز به طور متقابل در سخنرانی خود در سال1349 گفته بود: اگر پاره پاره</w:t>
      </w:r>
      <w:r w:rsidR="001D07D2">
        <w:rPr>
          <w:rtl/>
        </w:rPr>
        <w:t xml:space="preserve">‌ام </w:t>
      </w:r>
      <w:r w:rsidRPr="00853DCC">
        <w:rPr>
          <w:rtl/>
        </w:rPr>
        <w:t>کنید</w:t>
      </w:r>
      <w:r w:rsidR="007B4087">
        <w:rPr>
          <w:rtl/>
        </w:rPr>
        <w:t xml:space="preserve">، </w:t>
      </w:r>
      <w:r w:rsidRPr="00853DCC">
        <w:rPr>
          <w:rtl/>
        </w:rPr>
        <w:t>هر قطره خونم ندا</w:t>
      </w:r>
      <w:r w:rsidR="00153F93">
        <w:rPr>
          <w:rtl/>
        </w:rPr>
        <w:t xml:space="preserve"> می‌دهد </w:t>
      </w:r>
      <w:r w:rsidRPr="00853DCC">
        <w:rPr>
          <w:rtl/>
        </w:rPr>
        <w:t>خمینی خمینی</w:t>
      </w:r>
      <w:r w:rsidRPr="00014724">
        <w:rPr>
          <w:rStyle w:val="FootnoteReference"/>
          <w:rtl/>
        </w:rPr>
        <w:footnoteReference w:id="1142"/>
      </w:r>
      <w:r w:rsidRPr="00853DCC">
        <w:rPr>
          <w:rtl/>
        </w:rPr>
        <w:t xml:space="preserve"> از اسناد ساواک که گزارش</w:t>
      </w:r>
      <w:r w:rsidR="006F503C">
        <w:rPr>
          <w:rtl/>
        </w:rPr>
        <w:t xml:space="preserve"> </w:t>
      </w:r>
      <w:r w:rsidR="00153F93">
        <w:rPr>
          <w:rtl/>
        </w:rPr>
        <w:t>سخنرانی‌های</w:t>
      </w:r>
      <w:r w:rsidR="006F503C">
        <w:rPr>
          <w:rtl/>
        </w:rPr>
        <w:t xml:space="preserve"> </w:t>
      </w:r>
      <w:r w:rsidRPr="00853DCC">
        <w:rPr>
          <w:rtl/>
        </w:rPr>
        <w:t>وی را در طول</w:t>
      </w:r>
      <w:r w:rsidR="00147502">
        <w:rPr>
          <w:rtl/>
        </w:rPr>
        <w:t xml:space="preserve"> سال‌ها </w:t>
      </w:r>
      <w:r w:rsidRPr="00853DCC">
        <w:rPr>
          <w:rtl/>
        </w:rPr>
        <w:t>به دست داده</w:t>
      </w:r>
      <w:r w:rsidR="007B4087">
        <w:rPr>
          <w:rtl/>
        </w:rPr>
        <w:t xml:space="preserve">، </w:t>
      </w:r>
      <w:r w:rsidRPr="00853DCC">
        <w:rPr>
          <w:rtl/>
        </w:rPr>
        <w:t>سهم این رادمرد را در نهضت روحانیت</w:t>
      </w:r>
      <w:r w:rsidR="00961BDF">
        <w:rPr>
          <w:rtl/>
        </w:rPr>
        <w:t xml:space="preserve"> می‌</w:t>
      </w:r>
      <w:r w:rsidRPr="00853DCC">
        <w:rPr>
          <w:rtl/>
        </w:rPr>
        <w:t>توان دریافت</w:t>
      </w:r>
      <w:r w:rsidR="00DA01B8">
        <w:rPr>
          <w:rtl/>
        </w:rPr>
        <w:t>.</w:t>
      </w:r>
      <w:r w:rsidRPr="00014724">
        <w:rPr>
          <w:rStyle w:val="FootnoteReference"/>
          <w:rtl/>
        </w:rPr>
        <w:footnoteReference w:id="1143"/>
      </w:r>
      <w:r w:rsidRPr="00853DCC">
        <w:rPr>
          <w:rtl/>
        </w:rPr>
        <w:t xml:space="preserve"> مرکز فعالیت</w:t>
      </w:r>
      <w:r w:rsidR="007B4087">
        <w:rPr>
          <w:rtl/>
        </w:rPr>
        <w:t xml:space="preserve">‌های </w:t>
      </w:r>
      <w:r w:rsidR="00DA01B8">
        <w:rPr>
          <w:rtl/>
        </w:rPr>
        <w:t>این شهید مسجد موسی بن جعفر</w:t>
      </w:r>
      <w:r w:rsidR="00DA01B8">
        <w:rPr>
          <w:rFonts w:cs="CTraditional Arabic" w:hint="cs"/>
          <w:rtl/>
        </w:rPr>
        <w:t>÷</w:t>
      </w:r>
      <w:r w:rsidRPr="00853DCC">
        <w:rPr>
          <w:rtl/>
        </w:rPr>
        <w:t xml:space="preserve"> در خیابان غیاثی تهران بود</w:t>
      </w:r>
      <w:r w:rsidR="00DA01B8">
        <w:rPr>
          <w:rtl/>
        </w:rPr>
        <w:t>.</w:t>
      </w:r>
      <w:r w:rsidRPr="00014724">
        <w:rPr>
          <w:rStyle w:val="FootnoteReference"/>
          <w:rtl/>
        </w:rPr>
        <w:footnoteReference w:id="1144"/>
      </w:r>
      <w:r w:rsidRPr="00853DCC">
        <w:rPr>
          <w:rtl/>
        </w:rPr>
        <w:t xml:space="preserve"> وی در سال 45 (سالی که در تهران ساکن شد) به جرم</w:t>
      </w:r>
      <w:r w:rsidR="006F503C">
        <w:rPr>
          <w:rtl/>
        </w:rPr>
        <w:t xml:space="preserve"> </w:t>
      </w:r>
      <w:r w:rsidR="00153F93">
        <w:rPr>
          <w:rtl/>
        </w:rPr>
        <w:t>سخنرانی‌های</w:t>
      </w:r>
      <w:r w:rsidR="006F503C">
        <w:rPr>
          <w:rtl/>
        </w:rPr>
        <w:t xml:space="preserve"> </w:t>
      </w:r>
      <w:r w:rsidRPr="00853DCC">
        <w:rPr>
          <w:rtl/>
        </w:rPr>
        <w:t>تند خود در این مسجد دستگیر شد</w:t>
      </w:r>
      <w:r w:rsidR="00DA01B8">
        <w:rPr>
          <w:rtl/>
        </w:rPr>
        <w:t>.</w:t>
      </w:r>
      <w:r w:rsidRPr="00014724">
        <w:rPr>
          <w:rStyle w:val="FootnoteReference"/>
          <w:rtl/>
        </w:rPr>
        <w:footnoteReference w:id="1145"/>
      </w:r>
      <w:r w:rsidRPr="00853DCC">
        <w:rPr>
          <w:rtl/>
        </w:rPr>
        <w:t xml:space="preserve"> اما دستگیری اصلی وی که منجر به شهادت او گردید در سال 49 بود</w:t>
      </w:r>
      <w:r w:rsidR="007B4087">
        <w:rPr>
          <w:rtl/>
        </w:rPr>
        <w:t xml:space="preserve">. </w:t>
      </w:r>
      <w:r w:rsidRPr="00853DCC">
        <w:rPr>
          <w:rtl/>
        </w:rPr>
        <w:t>اتهام وی که به آن دلیل زندانی شد</w:t>
      </w:r>
      <w:r w:rsidR="007B4087">
        <w:rPr>
          <w:rtl/>
        </w:rPr>
        <w:t xml:space="preserve">، </w:t>
      </w:r>
      <w:r w:rsidRPr="00853DCC">
        <w:rPr>
          <w:rtl/>
        </w:rPr>
        <w:t>صدور یک اطلاعیه برای افشای سرمایه گذاری شماری از امریکایی</w:t>
      </w:r>
      <w:r w:rsidR="007B4087">
        <w:rPr>
          <w:rtl/>
        </w:rPr>
        <w:t xml:space="preserve">‌ها </w:t>
      </w:r>
      <w:r w:rsidRPr="00853DCC">
        <w:rPr>
          <w:rtl/>
        </w:rPr>
        <w:t>در ایران بود</w:t>
      </w:r>
      <w:r w:rsidR="00DA01B8">
        <w:rPr>
          <w:rtl/>
        </w:rPr>
        <w:t>.</w:t>
      </w:r>
      <w:r w:rsidRPr="00014724">
        <w:rPr>
          <w:rStyle w:val="FootnoteReference"/>
          <w:rtl/>
        </w:rPr>
        <w:footnoteReference w:id="1146"/>
      </w:r>
      <w:r w:rsidRPr="00853DCC">
        <w:rPr>
          <w:rtl/>
        </w:rPr>
        <w:t xml:space="preserve"> جرأت و جسارت آیت الله سعیدی در دفاع از امام خمینی در</w:t>
      </w:r>
      <w:r w:rsidR="00060C89">
        <w:rPr>
          <w:rtl/>
        </w:rPr>
        <w:t xml:space="preserve"> سال‌هایی </w:t>
      </w:r>
      <w:r w:rsidRPr="00853DCC">
        <w:rPr>
          <w:rtl/>
        </w:rPr>
        <w:t>47ـ49 که اوج خفقان شاهی بود</w:t>
      </w:r>
      <w:r w:rsidR="007B4087">
        <w:rPr>
          <w:rtl/>
        </w:rPr>
        <w:t xml:space="preserve">، </w:t>
      </w:r>
      <w:r w:rsidRPr="00853DCC">
        <w:rPr>
          <w:rtl/>
        </w:rPr>
        <w:t>از وی شخصیتی کاملا برجسته در تاریخ انقلاب اسلامی نشان داد</w:t>
      </w:r>
      <w:r w:rsidR="007B4087">
        <w:rPr>
          <w:rtl/>
        </w:rPr>
        <w:t xml:space="preserve">. </w:t>
      </w:r>
      <w:r w:rsidRPr="00853DCC">
        <w:rPr>
          <w:rtl/>
        </w:rPr>
        <w:t>وی در شب پنج شنبه 21 خرداد 49 در زندان به شهادت رسید</w:t>
      </w:r>
      <w:r w:rsidR="00DA01B8">
        <w:rPr>
          <w:rtl/>
        </w:rPr>
        <w:t>.</w:t>
      </w:r>
      <w:r w:rsidRPr="00014724">
        <w:rPr>
          <w:rStyle w:val="FootnoteReference"/>
          <w:rtl/>
        </w:rPr>
        <w:footnoteReference w:id="1147"/>
      </w:r>
      <w:r w:rsidRPr="00853DCC">
        <w:rPr>
          <w:rtl/>
        </w:rPr>
        <w:t xml:space="preserve"> یک گزارش از یک فرد مبارزه از وضعیت روحانیون مبارز در این سال (براساس خبر یک مأمور ساواک) چنین است: گویندگان مذهبی ما واجد شرایط مبارزه نیستند</w:t>
      </w:r>
      <w:r w:rsidR="007B4087">
        <w:rPr>
          <w:rtl/>
        </w:rPr>
        <w:t xml:space="preserve">. </w:t>
      </w:r>
      <w:r w:rsidRPr="00853DCC">
        <w:rPr>
          <w:rtl/>
        </w:rPr>
        <w:t>یک عده</w:t>
      </w:r>
      <w:r w:rsidR="00016EE7">
        <w:rPr>
          <w:rtl/>
        </w:rPr>
        <w:t xml:space="preserve"> آن‌ها </w:t>
      </w:r>
      <w:r w:rsidRPr="00853DCC">
        <w:rPr>
          <w:rtl/>
        </w:rPr>
        <w:t>دست نشانده دستگاه</w:t>
      </w:r>
      <w:r w:rsidR="00153F93">
        <w:rPr>
          <w:rtl/>
        </w:rPr>
        <w:t xml:space="preserve"> می‌باشند </w:t>
      </w:r>
      <w:r w:rsidRPr="00853DCC">
        <w:rPr>
          <w:rtl/>
        </w:rPr>
        <w:t>و چند نفری که مبارزه بودنند مثل آقای مروارید تبعید شدند</w:t>
      </w:r>
      <w:r w:rsidR="007B4087">
        <w:rPr>
          <w:rtl/>
        </w:rPr>
        <w:t xml:space="preserve">. </w:t>
      </w:r>
      <w:r w:rsidRPr="00853DCC">
        <w:rPr>
          <w:rtl/>
        </w:rPr>
        <w:t>آقای طبسی هم در مشهد ممنوع المنبر شده و علی آقای خامنه</w:t>
      </w:r>
      <w:r w:rsidR="00AD57D5">
        <w:rPr>
          <w:rtl/>
        </w:rPr>
        <w:t xml:space="preserve">‌ای </w:t>
      </w:r>
      <w:r w:rsidRPr="00853DCC">
        <w:rPr>
          <w:rtl/>
        </w:rPr>
        <w:t>هم متواری است</w:t>
      </w:r>
      <w:r w:rsidR="007B4087">
        <w:rPr>
          <w:rtl/>
        </w:rPr>
        <w:t xml:space="preserve">. </w:t>
      </w:r>
      <w:r w:rsidRPr="00853DCC">
        <w:rPr>
          <w:rtl/>
        </w:rPr>
        <w:t>سعیدی را هم که کشتند ما انجمنی داریم به نام انجمن بنیاد رفاه</w:t>
      </w:r>
      <w:r w:rsidR="002D480F">
        <w:rPr>
          <w:rtl/>
        </w:rPr>
        <w:t>...</w:t>
      </w:r>
      <w:r w:rsidR="007B4087">
        <w:rPr>
          <w:rtl/>
        </w:rPr>
        <w:t xml:space="preserve"> </w:t>
      </w:r>
      <w:r w:rsidRPr="00853DCC">
        <w:rPr>
          <w:rtl/>
        </w:rPr>
        <w:t>آقای هاشمی رفسنجانی بازرس آن است»</w:t>
      </w:r>
      <w:r w:rsidR="00DA01B8">
        <w:rPr>
          <w:rtl/>
        </w:rPr>
        <w:t>.</w:t>
      </w:r>
      <w:r w:rsidRPr="00014724">
        <w:rPr>
          <w:rStyle w:val="FootnoteReference"/>
          <w:rtl/>
        </w:rPr>
        <w:footnoteReference w:id="1148"/>
      </w:r>
    </w:p>
    <w:p w:rsidR="001E24E4" w:rsidRPr="00853DCC" w:rsidRDefault="001E24E4" w:rsidP="001970D5">
      <w:pPr>
        <w:pStyle w:val="a"/>
        <w:rPr>
          <w:rtl/>
        </w:rPr>
      </w:pPr>
      <w:r w:rsidRPr="00853DCC">
        <w:rPr>
          <w:rtl/>
        </w:rPr>
        <w:t>نمونه</w:t>
      </w:r>
      <w:r w:rsidR="007B4087">
        <w:rPr>
          <w:rtl/>
        </w:rPr>
        <w:t xml:space="preserve">‌های </w:t>
      </w:r>
      <w:r w:rsidRPr="00853DCC">
        <w:rPr>
          <w:rtl/>
        </w:rPr>
        <w:t>دیگر عبارت بودند از علی اکبر هاشمی رفسنجانی</w:t>
      </w:r>
      <w:r w:rsidR="00DA01B8">
        <w:rPr>
          <w:rtl/>
        </w:rPr>
        <w:t>،</w:t>
      </w:r>
      <w:r w:rsidRPr="00014724">
        <w:rPr>
          <w:rStyle w:val="FootnoteReference"/>
          <w:rtl/>
        </w:rPr>
        <w:footnoteReference w:id="1149"/>
      </w:r>
      <w:r w:rsidRPr="00853DCC">
        <w:rPr>
          <w:rtl/>
        </w:rPr>
        <w:t xml:space="preserve"> شهید فضل الله محلاتی</w:t>
      </w:r>
      <w:r w:rsidR="007B4087">
        <w:rPr>
          <w:rtl/>
        </w:rPr>
        <w:t xml:space="preserve">، </w:t>
      </w:r>
      <w:r w:rsidRPr="00853DCC">
        <w:rPr>
          <w:rtl/>
        </w:rPr>
        <w:t>(1309ـ اول اسفند 1364)</w:t>
      </w:r>
      <w:r w:rsidRPr="00014724">
        <w:rPr>
          <w:rStyle w:val="FootnoteReference"/>
          <w:rtl/>
        </w:rPr>
        <w:footnoteReference w:id="1150"/>
      </w:r>
      <w:r w:rsidRPr="00853DCC">
        <w:rPr>
          <w:rtl/>
        </w:rPr>
        <w:t xml:space="preserve"> مهدوی کنی</w:t>
      </w:r>
      <w:r w:rsidR="007B4087">
        <w:rPr>
          <w:rtl/>
        </w:rPr>
        <w:t xml:space="preserve">، </w:t>
      </w:r>
      <w:r w:rsidRPr="00853DCC">
        <w:rPr>
          <w:rtl/>
        </w:rPr>
        <w:t>ابوالقاسم خزعلی</w:t>
      </w:r>
      <w:r w:rsidR="005A1A6A">
        <w:rPr>
          <w:rtl/>
        </w:rPr>
        <w:t>،</w:t>
      </w:r>
      <w:r w:rsidRPr="00014724">
        <w:rPr>
          <w:rStyle w:val="FootnoteReference"/>
          <w:rtl/>
        </w:rPr>
        <w:footnoteReference w:id="1151"/>
      </w:r>
      <w:r w:rsidR="005A1A6A">
        <w:rPr>
          <w:rFonts w:hint="cs"/>
          <w:rtl/>
        </w:rPr>
        <w:t>،</w:t>
      </w:r>
      <w:r w:rsidRPr="00014724">
        <w:rPr>
          <w:rStyle w:val="FootnoteReference"/>
          <w:rtl/>
        </w:rPr>
        <w:footnoteReference w:id="1152"/>
      </w:r>
      <w:r w:rsidRPr="00853DCC">
        <w:rPr>
          <w:rtl/>
        </w:rPr>
        <w:t xml:space="preserve"> محمد یزدی</w:t>
      </w:r>
      <w:r w:rsidR="007B4087">
        <w:rPr>
          <w:rtl/>
        </w:rPr>
        <w:t>،</w:t>
      </w:r>
      <w:r w:rsidRPr="00014724">
        <w:rPr>
          <w:rStyle w:val="FootnoteReference"/>
          <w:rtl/>
        </w:rPr>
        <w:footnoteReference w:id="1153"/>
      </w:r>
      <w:r w:rsidRPr="00853DCC">
        <w:rPr>
          <w:rtl/>
        </w:rPr>
        <w:t xml:space="preserve"> صادق خلخالی</w:t>
      </w:r>
      <w:r w:rsidR="005A1A6A">
        <w:rPr>
          <w:rtl/>
        </w:rPr>
        <w:t>،</w:t>
      </w:r>
      <w:r w:rsidRPr="00014724">
        <w:rPr>
          <w:rStyle w:val="FootnoteReference"/>
          <w:rtl/>
        </w:rPr>
        <w:footnoteReference w:id="1154"/>
      </w:r>
      <w:r w:rsidRPr="00853DCC">
        <w:rPr>
          <w:rtl/>
        </w:rPr>
        <w:t xml:space="preserve"> محمدعلی گرامی</w:t>
      </w:r>
      <w:r w:rsidR="005A1A6A">
        <w:rPr>
          <w:rtl/>
        </w:rPr>
        <w:t>،</w:t>
      </w:r>
      <w:r w:rsidRPr="00014724">
        <w:rPr>
          <w:rStyle w:val="FootnoteReference"/>
          <w:rtl/>
        </w:rPr>
        <w:footnoteReference w:id="1155"/>
      </w:r>
      <w:r w:rsidRPr="00853DCC">
        <w:rPr>
          <w:rtl/>
        </w:rPr>
        <w:t xml:space="preserve"> لاهوتی</w:t>
      </w:r>
      <w:r w:rsidR="005A1A6A">
        <w:rPr>
          <w:rtl/>
        </w:rPr>
        <w:t>،</w:t>
      </w:r>
      <w:r w:rsidRPr="00014724">
        <w:rPr>
          <w:rStyle w:val="FootnoteReference"/>
          <w:rtl/>
        </w:rPr>
        <w:footnoteReference w:id="1156"/>
      </w:r>
      <w:r w:rsidRPr="00853DCC">
        <w:rPr>
          <w:rtl/>
        </w:rPr>
        <w:t xml:space="preserve"> موحدی کرمانی</w:t>
      </w:r>
      <w:r w:rsidR="007B4087">
        <w:rPr>
          <w:rtl/>
        </w:rPr>
        <w:t xml:space="preserve">، </w:t>
      </w:r>
      <w:r w:rsidRPr="00853DCC">
        <w:rPr>
          <w:rtl/>
        </w:rPr>
        <w:t>علی مشکنی</w:t>
      </w:r>
      <w:r w:rsidR="007B4087">
        <w:rPr>
          <w:rtl/>
        </w:rPr>
        <w:t xml:space="preserve">، </w:t>
      </w:r>
      <w:r w:rsidRPr="00853DCC">
        <w:rPr>
          <w:rtl/>
        </w:rPr>
        <w:t>شهیدهاشمی نژاد</w:t>
      </w:r>
      <w:r w:rsidR="005A1A6A">
        <w:rPr>
          <w:rtl/>
        </w:rPr>
        <w:t>،</w:t>
      </w:r>
      <w:r w:rsidRPr="00014724">
        <w:rPr>
          <w:rStyle w:val="FootnoteReference"/>
          <w:rtl/>
        </w:rPr>
        <w:footnoteReference w:id="1157"/>
      </w:r>
      <w:r w:rsidRPr="00853DCC">
        <w:rPr>
          <w:rtl/>
        </w:rPr>
        <w:t xml:space="preserve"> سید علی خامنه ای</w:t>
      </w:r>
      <w:r w:rsidR="007B4087">
        <w:rPr>
          <w:rtl/>
        </w:rPr>
        <w:t xml:space="preserve">، </w:t>
      </w:r>
      <w:r w:rsidRPr="00853DCC">
        <w:rPr>
          <w:rtl/>
        </w:rPr>
        <w:t>شهید سید علی اندرزگو</w:t>
      </w:r>
      <w:r w:rsidRPr="00014724">
        <w:rPr>
          <w:rStyle w:val="FootnoteReference"/>
          <w:rtl/>
        </w:rPr>
        <w:footnoteReference w:id="1158"/>
      </w:r>
      <w:r w:rsidRPr="00853DCC">
        <w:rPr>
          <w:rtl/>
        </w:rPr>
        <w:t xml:space="preserve"> غلامحسین جعفری</w:t>
      </w:r>
      <w:r w:rsidR="005A1A6A">
        <w:rPr>
          <w:rtl/>
        </w:rPr>
        <w:t>،</w:t>
      </w:r>
      <w:r w:rsidRPr="00014724">
        <w:rPr>
          <w:rStyle w:val="FootnoteReference"/>
          <w:rtl/>
        </w:rPr>
        <w:footnoteReference w:id="1159"/>
      </w:r>
      <w:r w:rsidRPr="00853DCC">
        <w:rPr>
          <w:rtl/>
        </w:rPr>
        <w:t xml:space="preserve"> مهدی شاه آبادی</w:t>
      </w:r>
      <w:r w:rsidR="007B4087">
        <w:rPr>
          <w:rtl/>
        </w:rPr>
        <w:t xml:space="preserve">، </w:t>
      </w:r>
      <w:r w:rsidRPr="00853DCC">
        <w:rPr>
          <w:rtl/>
        </w:rPr>
        <w:t>موحدی ساوجی</w:t>
      </w:r>
      <w:r w:rsidRPr="00014724">
        <w:rPr>
          <w:rStyle w:val="FootnoteReference"/>
          <w:rtl/>
        </w:rPr>
        <w:footnoteReference w:id="1160"/>
      </w:r>
      <w:r w:rsidRPr="00853DCC">
        <w:rPr>
          <w:rtl/>
        </w:rPr>
        <w:t xml:space="preserve"> علی اصغر مروارید</w:t>
      </w:r>
      <w:r w:rsidR="005A1A6A">
        <w:rPr>
          <w:rtl/>
        </w:rPr>
        <w:t>،</w:t>
      </w:r>
      <w:r w:rsidRPr="00014724">
        <w:rPr>
          <w:rStyle w:val="FootnoteReference"/>
          <w:rtl/>
        </w:rPr>
        <w:footnoteReference w:id="1161"/>
      </w:r>
      <w:r w:rsidR="005A1A6A">
        <w:rPr>
          <w:rtl/>
        </w:rPr>
        <w:t xml:space="preserve"> جعفری</w:t>
      </w:r>
      <w:r w:rsidR="005A1A6A">
        <w:rPr>
          <w:rFonts w:hint="cs"/>
          <w:rtl/>
        </w:rPr>
        <w:t>‌</w:t>
      </w:r>
      <w:r w:rsidRPr="00853DCC">
        <w:rPr>
          <w:rtl/>
        </w:rPr>
        <w:t>گیلانی</w:t>
      </w:r>
      <w:r w:rsidR="007B4087">
        <w:rPr>
          <w:rtl/>
        </w:rPr>
        <w:t xml:space="preserve">، </w:t>
      </w:r>
      <w:r w:rsidRPr="00853DCC">
        <w:rPr>
          <w:rtl/>
        </w:rPr>
        <w:t>محمدتقی عبدوست</w:t>
      </w:r>
      <w:r w:rsidR="007B4087">
        <w:rPr>
          <w:rtl/>
        </w:rPr>
        <w:t xml:space="preserve">، </w:t>
      </w:r>
      <w:r w:rsidRPr="00853DCC">
        <w:rPr>
          <w:rtl/>
        </w:rPr>
        <w:t>فاکر</w:t>
      </w:r>
      <w:r w:rsidRPr="00014724">
        <w:rPr>
          <w:rStyle w:val="FootnoteReference"/>
          <w:rtl/>
        </w:rPr>
        <w:footnoteReference w:id="1162"/>
      </w:r>
      <w:r w:rsidRPr="00853DCC">
        <w:rPr>
          <w:rtl/>
        </w:rPr>
        <w:t xml:space="preserve"> و معادیخواه و</w:t>
      </w:r>
      <w:r w:rsidR="006F503C">
        <w:rPr>
          <w:rtl/>
        </w:rPr>
        <w:t>...</w:t>
      </w:r>
      <w:r w:rsidR="00FA6AEB">
        <w:rPr>
          <w:rtl/>
        </w:rPr>
        <w:t xml:space="preserve"> </w:t>
      </w:r>
      <w:r w:rsidRPr="00853DCC">
        <w:rPr>
          <w:rtl/>
        </w:rPr>
        <w:t>هستند که نقش مهمی در سیاسی کردن حوزه و محیط</w:t>
      </w:r>
      <w:r w:rsidR="007B4087">
        <w:rPr>
          <w:rtl/>
        </w:rPr>
        <w:t xml:space="preserve">‌های </w:t>
      </w:r>
      <w:r w:rsidRPr="00853DCC">
        <w:rPr>
          <w:rtl/>
        </w:rPr>
        <w:t>تبلیغی خود ایفا کردند</w:t>
      </w:r>
      <w:r w:rsidR="005A1A6A">
        <w:rPr>
          <w:rtl/>
        </w:rPr>
        <w:t>.</w:t>
      </w:r>
      <w:r w:rsidRPr="00014724">
        <w:rPr>
          <w:rStyle w:val="FootnoteReference"/>
          <w:rtl/>
        </w:rPr>
        <w:footnoteReference w:id="1163"/>
      </w:r>
    </w:p>
    <w:p w:rsidR="00F318F9" w:rsidRPr="00853DCC" w:rsidRDefault="005A1A6A" w:rsidP="001970D5">
      <w:pPr>
        <w:pStyle w:val="a"/>
        <w:rPr>
          <w:rtl/>
        </w:rPr>
      </w:pPr>
      <w:r>
        <w:rPr>
          <w:rtl/>
        </w:rPr>
        <w:t>همان</w:t>
      </w:r>
      <w:r w:rsidR="001E24E4" w:rsidRPr="00853DCC">
        <w:rPr>
          <w:rtl/>
        </w:rPr>
        <w:t>گونه که در پاورقی</w:t>
      </w:r>
      <w:r w:rsidR="007B4087">
        <w:rPr>
          <w:rtl/>
        </w:rPr>
        <w:t xml:space="preserve">‌های </w:t>
      </w:r>
      <w:r w:rsidR="001E24E4" w:rsidRPr="00853DCC">
        <w:rPr>
          <w:rtl/>
        </w:rPr>
        <w:t>پیشین آوردیم برا</w:t>
      </w:r>
      <w:r>
        <w:rPr>
          <w:rtl/>
        </w:rPr>
        <w:t>ی افرادی که تاکنون از دنیا رفته</w:t>
      </w:r>
      <w:r>
        <w:rPr>
          <w:rFonts w:hint="cs"/>
          <w:rtl/>
        </w:rPr>
        <w:t>‌</w:t>
      </w:r>
      <w:r w:rsidR="001E24E4" w:rsidRPr="00853DCC">
        <w:rPr>
          <w:rtl/>
        </w:rPr>
        <w:t>اند</w:t>
      </w:r>
      <w:r w:rsidR="007B4087">
        <w:rPr>
          <w:rtl/>
        </w:rPr>
        <w:t xml:space="preserve">، </w:t>
      </w:r>
      <w:r w:rsidR="001E24E4" w:rsidRPr="00853DCC">
        <w:rPr>
          <w:rtl/>
        </w:rPr>
        <w:t>اسنادی انتشار یافته اما برای برخی دیگر هنوز اسناد و پرونده ساواک آنان منتشر نشده است</w:t>
      </w:r>
      <w:r w:rsidR="007B4087">
        <w:rPr>
          <w:rtl/>
        </w:rPr>
        <w:t xml:space="preserve">. </w:t>
      </w:r>
      <w:r w:rsidR="001E24E4" w:rsidRPr="00853DCC">
        <w:rPr>
          <w:rtl/>
        </w:rPr>
        <w:t>از آن جمله آیت الله خامنه</w:t>
      </w:r>
      <w:r w:rsidR="00AD57D5">
        <w:rPr>
          <w:rtl/>
        </w:rPr>
        <w:t xml:space="preserve">‌ای </w:t>
      </w:r>
      <w:r w:rsidR="001E24E4" w:rsidRPr="00853DCC">
        <w:rPr>
          <w:rtl/>
        </w:rPr>
        <w:t>است که متأسفانه اسناد مربوط به فعالیت</w:t>
      </w:r>
      <w:r w:rsidR="007B4087">
        <w:rPr>
          <w:rtl/>
        </w:rPr>
        <w:t xml:space="preserve">‌های </w:t>
      </w:r>
      <w:r w:rsidR="001E24E4" w:rsidRPr="00853DCC">
        <w:rPr>
          <w:rtl/>
        </w:rPr>
        <w:t>سیاسی ایشان هنوز به چاپ نرسیده است</w:t>
      </w:r>
      <w:r w:rsidR="007B4087">
        <w:rPr>
          <w:rtl/>
        </w:rPr>
        <w:t xml:space="preserve">. </w:t>
      </w:r>
      <w:r w:rsidR="001E24E4" w:rsidRPr="00853DCC">
        <w:rPr>
          <w:rtl/>
        </w:rPr>
        <w:t>برخی از این اسناد به مناسبت</w:t>
      </w:r>
      <w:r w:rsidR="007B4087">
        <w:rPr>
          <w:rtl/>
        </w:rPr>
        <w:t xml:space="preserve">‌های </w:t>
      </w:r>
      <w:r w:rsidR="001E24E4" w:rsidRPr="00853DCC">
        <w:rPr>
          <w:rtl/>
        </w:rPr>
        <w:t>دیگری انتشار یافته است</w:t>
      </w:r>
      <w:r>
        <w:rPr>
          <w:rtl/>
        </w:rPr>
        <w:t>.</w:t>
      </w:r>
      <w:r w:rsidR="001E24E4" w:rsidRPr="00014724">
        <w:rPr>
          <w:rStyle w:val="FootnoteReference"/>
          <w:rtl/>
        </w:rPr>
        <w:footnoteReference w:id="1164"/>
      </w:r>
      <w:r w:rsidR="001E24E4" w:rsidRPr="00853DCC">
        <w:rPr>
          <w:rtl/>
        </w:rPr>
        <w:t xml:space="preserve"> آقای خامنه</w:t>
      </w:r>
      <w:r w:rsidR="00AD57D5">
        <w:rPr>
          <w:rtl/>
        </w:rPr>
        <w:t xml:space="preserve">‌ای </w:t>
      </w:r>
      <w:r w:rsidR="001E24E4" w:rsidRPr="00853DCC">
        <w:rPr>
          <w:rtl/>
        </w:rPr>
        <w:t>در مشهد یکی از محورهای اصلی مبارزه بوده و شمار زیادی از طلاب جوان در مکتب تفسیری او شاگردی</w:t>
      </w:r>
      <w:r w:rsidR="00961BDF">
        <w:rPr>
          <w:rtl/>
        </w:rPr>
        <w:t xml:space="preserve"> می‌</w:t>
      </w:r>
      <w:r w:rsidR="001E24E4" w:rsidRPr="00853DCC">
        <w:rPr>
          <w:rtl/>
        </w:rPr>
        <w:t>کردند</w:t>
      </w:r>
      <w:r w:rsidR="007B4087">
        <w:rPr>
          <w:rtl/>
        </w:rPr>
        <w:t xml:space="preserve">. </w:t>
      </w:r>
      <w:r w:rsidR="001E24E4" w:rsidRPr="00853DCC">
        <w:rPr>
          <w:rtl/>
        </w:rPr>
        <w:t>این جمع از طلاب</w:t>
      </w:r>
      <w:r w:rsidR="007B4087">
        <w:rPr>
          <w:rtl/>
        </w:rPr>
        <w:t xml:space="preserve">، </w:t>
      </w:r>
      <w:r w:rsidR="00F318F9" w:rsidRPr="00853DCC">
        <w:rPr>
          <w:rtl/>
        </w:rPr>
        <w:t>با محوریت</w:t>
      </w:r>
      <w:r w:rsidR="007B4087">
        <w:rPr>
          <w:rtl/>
        </w:rPr>
        <w:t xml:space="preserve"> </w:t>
      </w:r>
      <w:r w:rsidR="00F318F9" w:rsidRPr="00853DCC">
        <w:rPr>
          <w:rtl/>
        </w:rPr>
        <w:t>ایشان</w:t>
      </w:r>
      <w:r w:rsidR="007B4087">
        <w:rPr>
          <w:rtl/>
        </w:rPr>
        <w:t xml:space="preserve">، </w:t>
      </w:r>
      <w:r w:rsidR="00F318F9" w:rsidRPr="00853DCC">
        <w:rPr>
          <w:rtl/>
        </w:rPr>
        <w:t>بخش مهمی از نیروهای حوزۀ علمیه مشهد را به جریان مبارزه وارد کردند</w:t>
      </w:r>
      <w:r w:rsidR="007B4087">
        <w:rPr>
          <w:rtl/>
        </w:rPr>
        <w:t xml:space="preserve">. </w:t>
      </w:r>
      <w:r w:rsidR="00F318F9" w:rsidRPr="00853DCC">
        <w:rPr>
          <w:rtl/>
        </w:rPr>
        <w:t>طبعاً ایشان</w:t>
      </w:r>
      <w:r w:rsidR="007B4087">
        <w:rPr>
          <w:rtl/>
        </w:rPr>
        <w:t xml:space="preserve">، </w:t>
      </w:r>
      <w:r w:rsidR="00F318F9" w:rsidRPr="00853DCC">
        <w:rPr>
          <w:rtl/>
        </w:rPr>
        <w:t>مخالفان زیادی نیز از جمع روحانیون سنتی و منبری آن روزگار مشهد داشتند که بخشی از دلایل مخالفت</w:t>
      </w:r>
      <w:r w:rsidR="00016EE7">
        <w:rPr>
          <w:rtl/>
        </w:rPr>
        <w:t xml:space="preserve"> آن‌ها </w:t>
      </w:r>
      <w:r w:rsidR="00F318F9" w:rsidRPr="00853DCC">
        <w:rPr>
          <w:rtl/>
        </w:rPr>
        <w:t>ناشی از توهمات و اتهاماتی بود که به طور معمول</w:t>
      </w:r>
      <w:r w:rsidR="00DA5C0D" w:rsidRPr="00853DCC">
        <w:rPr>
          <w:rtl/>
        </w:rPr>
        <w:t xml:space="preserve"> در این قبیل مراکز نسبت به چهره</w:t>
      </w:r>
      <w:r w:rsidR="00DA5C0D" w:rsidRPr="00853DCC">
        <w:rPr>
          <w:rFonts w:hint="cs"/>
          <w:rtl/>
        </w:rPr>
        <w:t>‌</w:t>
      </w:r>
      <w:r w:rsidR="00F318F9" w:rsidRPr="00853DCC">
        <w:rPr>
          <w:rtl/>
        </w:rPr>
        <w:t>هایی مانند ایشان وجود داشت</w:t>
      </w:r>
      <w:r w:rsidR="007B4087">
        <w:rPr>
          <w:rtl/>
        </w:rPr>
        <w:t xml:space="preserve">. </w:t>
      </w:r>
      <w:r w:rsidR="00F318F9" w:rsidRPr="00853DCC">
        <w:rPr>
          <w:rtl/>
        </w:rPr>
        <w:t>این قبیل روحانیون منبری</w:t>
      </w:r>
      <w:r w:rsidR="007B4087">
        <w:rPr>
          <w:rtl/>
        </w:rPr>
        <w:t xml:space="preserve">، </w:t>
      </w:r>
      <w:r w:rsidR="00F318F9" w:rsidRPr="00853DCC">
        <w:rPr>
          <w:rtl/>
        </w:rPr>
        <w:t>در مشهد اندک نبودند و به کمترین بهانه</w:t>
      </w:r>
      <w:r w:rsidR="00AD57D5">
        <w:rPr>
          <w:rtl/>
        </w:rPr>
        <w:t xml:space="preserve">‌ای </w:t>
      </w:r>
      <w:r w:rsidR="00F318F9" w:rsidRPr="00853DCC">
        <w:rPr>
          <w:rtl/>
        </w:rPr>
        <w:t>با هر نوع حرکت و اقدام مخالف با آن چیزی که آنان از</w:t>
      </w:r>
      <w:r w:rsidR="00016EE7">
        <w:rPr>
          <w:rtl/>
        </w:rPr>
        <w:t xml:space="preserve"> آن‌ها </w:t>
      </w:r>
      <w:r w:rsidR="00F318F9" w:rsidRPr="00853DCC">
        <w:rPr>
          <w:rtl/>
        </w:rPr>
        <w:t>به عنوان مروت و شأن یاد</w:t>
      </w:r>
      <w:r w:rsidR="00961BDF">
        <w:rPr>
          <w:rtl/>
        </w:rPr>
        <w:t xml:space="preserve"> می‌</w:t>
      </w:r>
      <w:r w:rsidR="00F318F9" w:rsidRPr="00853DCC">
        <w:rPr>
          <w:rtl/>
        </w:rPr>
        <w:t>کردند</w:t>
      </w:r>
      <w:r w:rsidR="007B4087">
        <w:rPr>
          <w:rtl/>
        </w:rPr>
        <w:t xml:space="preserve">، </w:t>
      </w:r>
      <w:r w:rsidR="00F318F9" w:rsidRPr="00853DCC">
        <w:rPr>
          <w:rtl/>
        </w:rPr>
        <w:t>مخالف بودند</w:t>
      </w:r>
      <w:r w:rsidR="007B4087">
        <w:rPr>
          <w:rtl/>
        </w:rPr>
        <w:t xml:space="preserve">. </w:t>
      </w:r>
      <w:r w:rsidR="00F318F9" w:rsidRPr="00853DCC">
        <w:rPr>
          <w:rtl/>
        </w:rPr>
        <w:t>طبعا نفوذ</w:t>
      </w:r>
      <w:r w:rsidR="00016EE7">
        <w:rPr>
          <w:rtl/>
        </w:rPr>
        <w:t xml:space="preserve"> آن‌ها </w:t>
      </w:r>
      <w:r w:rsidR="00DA5C0D" w:rsidRPr="00853DCC">
        <w:rPr>
          <w:rtl/>
        </w:rPr>
        <w:t>در آن</w:t>
      </w:r>
      <w:r w:rsidR="00147502">
        <w:rPr>
          <w:rtl/>
        </w:rPr>
        <w:t xml:space="preserve"> سال‌ها </w:t>
      </w:r>
      <w:r w:rsidR="00DA5C0D" w:rsidRPr="00853DCC">
        <w:rPr>
          <w:rtl/>
        </w:rPr>
        <w:t>سبب شده بود تا چهر</w:t>
      </w:r>
      <w:r w:rsidR="00F318F9" w:rsidRPr="00853DCC">
        <w:rPr>
          <w:rtl/>
        </w:rPr>
        <w:t>ه</w:t>
      </w:r>
      <w:r w:rsidR="00227AB2">
        <w:rPr>
          <w:rtl/>
        </w:rPr>
        <w:t xml:space="preserve">‌هایی </w:t>
      </w:r>
      <w:r w:rsidR="00F318F9" w:rsidRPr="00853DCC">
        <w:rPr>
          <w:rtl/>
        </w:rPr>
        <w:t>مثل آقای خامنه</w:t>
      </w:r>
      <w:r w:rsidR="00AD57D5">
        <w:rPr>
          <w:rtl/>
        </w:rPr>
        <w:t xml:space="preserve">‌ای </w:t>
      </w:r>
      <w:r w:rsidR="002564D9" w:rsidRPr="00853DCC">
        <w:rPr>
          <w:rtl/>
        </w:rPr>
        <w:t>از چشم قشری از سنتی</w:t>
      </w:r>
      <w:r w:rsidR="007B4087">
        <w:rPr>
          <w:rtl/>
        </w:rPr>
        <w:t xml:space="preserve">‌ها </w:t>
      </w:r>
      <w:r w:rsidR="002564D9" w:rsidRPr="00853DCC">
        <w:rPr>
          <w:rtl/>
        </w:rPr>
        <w:t>بیفتند</w:t>
      </w:r>
      <w:r w:rsidR="00F318F9" w:rsidRPr="00853DCC">
        <w:rPr>
          <w:rtl/>
        </w:rPr>
        <w:t xml:space="preserve"> و به عکس مورد توجه جوانان و فضلای جوان قرار گیرند</w:t>
      </w:r>
      <w:r>
        <w:rPr>
          <w:rtl/>
        </w:rPr>
        <w:t>.</w:t>
      </w:r>
      <w:r w:rsidR="00F318F9" w:rsidRPr="00014724">
        <w:rPr>
          <w:rStyle w:val="FootnoteReference"/>
          <w:rtl/>
        </w:rPr>
        <w:footnoteReference w:id="1165"/>
      </w:r>
      <w:r w:rsidR="00F318F9" w:rsidRPr="00853DCC">
        <w:rPr>
          <w:rtl/>
        </w:rPr>
        <w:t xml:space="preserve"> آقای غلامرضا اسدی که از نخستین شرکت کنندگان درس تفسیر آیت الله خامنه</w:t>
      </w:r>
      <w:r w:rsidR="00AD57D5">
        <w:rPr>
          <w:rtl/>
        </w:rPr>
        <w:t xml:space="preserve">‌ای </w:t>
      </w:r>
      <w:r w:rsidR="00F318F9" w:rsidRPr="00853DCC">
        <w:rPr>
          <w:rtl/>
        </w:rPr>
        <w:t>در مشهد بوده است</w:t>
      </w:r>
      <w:r w:rsidR="00F60A81">
        <w:rPr>
          <w:rtl/>
        </w:rPr>
        <w:t xml:space="preserve"> می‌گوید </w:t>
      </w:r>
      <w:r w:rsidR="00F318F9" w:rsidRPr="00853DCC">
        <w:rPr>
          <w:rtl/>
        </w:rPr>
        <w:t>که این جلسات از سال 47 در مسجد بازار سرشور آغاز شد و بعد که شلوغ شد</w:t>
      </w:r>
      <w:r w:rsidR="007B4087">
        <w:rPr>
          <w:rtl/>
        </w:rPr>
        <w:t xml:space="preserve">، </w:t>
      </w:r>
      <w:r w:rsidR="00F318F9" w:rsidRPr="00853DCC">
        <w:rPr>
          <w:rtl/>
        </w:rPr>
        <w:t>به مدرسۀ میرزا جعفر منتقل شده و تا سال 54 ادامه داشت</w:t>
      </w:r>
      <w:r w:rsidR="00F06437">
        <w:rPr>
          <w:rtl/>
        </w:rPr>
        <w:t>.</w:t>
      </w:r>
      <w:r w:rsidR="00F318F9" w:rsidRPr="00014724">
        <w:rPr>
          <w:rStyle w:val="FootnoteReference"/>
          <w:rtl/>
        </w:rPr>
        <w:footnoteReference w:id="1166"/>
      </w:r>
      <w:r w:rsidR="00F318F9" w:rsidRPr="00853DCC">
        <w:rPr>
          <w:rtl/>
        </w:rPr>
        <w:t xml:space="preserve"> توجه آ</w:t>
      </w:r>
      <w:r w:rsidR="007337AD" w:rsidRPr="00853DCC">
        <w:rPr>
          <w:rtl/>
        </w:rPr>
        <w:t>قای خامنه</w:t>
      </w:r>
      <w:r w:rsidR="007337AD" w:rsidRPr="00853DCC">
        <w:rPr>
          <w:rFonts w:hint="cs"/>
          <w:rtl/>
        </w:rPr>
        <w:t>‌</w:t>
      </w:r>
      <w:r w:rsidR="00F318F9" w:rsidRPr="00853DCC">
        <w:rPr>
          <w:rtl/>
        </w:rPr>
        <w:t>ای به مسائل ادبی و تسلط ایشان بر آثار شاعران معاصر و ورود او در این مباحث</w:t>
      </w:r>
      <w:r w:rsidR="007B4087">
        <w:rPr>
          <w:rtl/>
        </w:rPr>
        <w:t xml:space="preserve">، </w:t>
      </w:r>
      <w:r w:rsidR="00F318F9" w:rsidRPr="00853DCC">
        <w:rPr>
          <w:rtl/>
        </w:rPr>
        <w:t>به حدی بود که نوعی هواداری نسبت به ایشان در جمع روشنفکران نیز ایجاد کرده بود</w:t>
      </w:r>
      <w:r w:rsidR="00F06437">
        <w:rPr>
          <w:rtl/>
        </w:rPr>
        <w:t>.</w:t>
      </w:r>
      <w:r w:rsidR="00F318F9" w:rsidRPr="00014724">
        <w:rPr>
          <w:rStyle w:val="FootnoteReference"/>
          <w:rtl/>
        </w:rPr>
        <w:footnoteReference w:id="1167"/>
      </w:r>
      <w:r w:rsidR="00F318F9" w:rsidRPr="00853DCC">
        <w:rPr>
          <w:rtl/>
        </w:rPr>
        <w:t xml:space="preserve"> وی در تاریخ 9/2/49 در مسجد هدایت تهران سخنرانی کرد که گزارش آن را ساواک در پرونده مسجد هدایت آورده است</w:t>
      </w:r>
      <w:r w:rsidR="002371F6">
        <w:rPr>
          <w:rtl/>
        </w:rPr>
        <w:t>.</w:t>
      </w:r>
      <w:r w:rsidR="00F318F9" w:rsidRPr="00014724">
        <w:rPr>
          <w:rStyle w:val="FootnoteReference"/>
          <w:rtl/>
        </w:rPr>
        <w:footnoteReference w:id="1168"/>
      </w:r>
      <w:r w:rsidR="00F318F9" w:rsidRPr="00853DCC">
        <w:rPr>
          <w:rtl/>
        </w:rPr>
        <w:t xml:space="preserve"> ترجمه دو اثر توسط ایشان پیش از سال 1350 جالب بود</w:t>
      </w:r>
      <w:r w:rsidR="007B4087">
        <w:rPr>
          <w:rtl/>
        </w:rPr>
        <w:t xml:space="preserve">. </w:t>
      </w:r>
      <w:r w:rsidR="00F318F9" w:rsidRPr="00853DCC">
        <w:rPr>
          <w:rtl/>
        </w:rPr>
        <w:t>نخست کتابی درباره تحولات هندوستان با نام نقش مسلمانان در نهضت آزادی هندوستان</w:t>
      </w:r>
      <w:r w:rsidR="007B4087">
        <w:rPr>
          <w:rFonts w:hint="cs"/>
          <w:rtl/>
        </w:rPr>
        <w:t xml:space="preserve">، </w:t>
      </w:r>
      <w:r w:rsidR="00F318F9" w:rsidRPr="00853DCC">
        <w:rPr>
          <w:rtl/>
        </w:rPr>
        <w:t>و دیگری کتاب صلح امام حسن «پرشکوه</w:t>
      </w:r>
      <w:r w:rsidR="00ED6B1A">
        <w:rPr>
          <w:rtl/>
        </w:rPr>
        <w:t xml:space="preserve">‌ترین </w:t>
      </w:r>
      <w:r w:rsidR="00F318F9" w:rsidRPr="00853DCC">
        <w:rPr>
          <w:rtl/>
        </w:rPr>
        <w:t>نرمش قهرمانانۀ تاریخ» (تهران</w:t>
      </w:r>
      <w:r w:rsidR="007B4087">
        <w:rPr>
          <w:rtl/>
        </w:rPr>
        <w:t xml:space="preserve">، </w:t>
      </w:r>
      <w:r w:rsidR="00F318F9" w:rsidRPr="00853DCC">
        <w:rPr>
          <w:rtl/>
        </w:rPr>
        <w:t>1348) که</w:t>
      </w:r>
      <w:r w:rsidR="00921D9B">
        <w:rPr>
          <w:rtl/>
        </w:rPr>
        <w:t xml:space="preserve"> هردو </w:t>
      </w:r>
      <w:r w:rsidR="00F318F9" w:rsidRPr="00853DCC">
        <w:rPr>
          <w:rtl/>
        </w:rPr>
        <w:t>توسط انتشارات آسیا چاپ شد</w:t>
      </w:r>
      <w:r w:rsidR="007B4087">
        <w:rPr>
          <w:rtl/>
        </w:rPr>
        <w:t xml:space="preserve">. </w:t>
      </w:r>
      <w:r w:rsidR="00F318F9" w:rsidRPr="00853DCC">
        <w:rPr>
          <w:rtl/>
        </w:rPr>
        <w:t>ایشان در زمینه تاریخ علم رجال و تاریخ حوزه علمیه مشهد هم دو کتاب منتشر کردند</w:t>
      </w:r>
      <w:r w:rsidR="007B4087">
        <w:rPr>
          <w:rtl/>
        </w:rPr>
        <w:t xml:space="preserve">. </w:t>
      </w:r>
      <w:r w:rsidR="00F318F9" w:rsidRPr="00853DCC">
        <w:rPr>
          <w:rtl/>
        </w:rPr>
        <w:t>برخی از</w:t>
      </w:r>
      <w:r w:rsidR="006F503C">
        <w:rPr>
          <w:rtl/>
        </w:rPr>
        <w:t xml:space="preserve"> </w:t>
      </w:r>
      <w:r w:rsidR="00153F93">
        <w:rPr>
          <w:rtl/>
        </w:rPr>
        <w:t>سخنرانی‌های</w:t>
      </w:r>
      <w:r w:rsidR="006F503C">
        <w:rPr>
          <w:rtl/>
        </w:rPr>
        <w:t xml:space="preserve"> </w:t>
      </w:r>
      <w:r w:rsidR="00F318F9" w:rsidRPr="00853DCC">
        <w:rPr>
          <w:rtl/>
        </w:rPr>
        <w:t>ایشان هم پیش از انقلاب پیاده شده و تکثیر شد که از آن جمله کتابچه</w:t>
      </w:r>
      <w:r w:rsidR="00AD57D5">
        <w:rPr>
          <w:rtl/>
        </w:rPr>
        <w:t xml:space="preserve">‌ای </w:t>
      </w:r>
      <w:r w:rsidR="00F318F9" w:rsidRPr="00853DCC">
        <w:rPr>
          <w:rtl/>
        </w:rPr>
        <w:t>با عنوان جهت گیری امامان شیعه پس از عاشورا بود که ضمیمه نشریه فجر شماره 2 و 3 در خارج از کشور توسط</w:t>
      </w:r>
      <w:r w:rsidR="00DA5C0D" w:rsidRPr="00853DCC">
        <w:rPr>
          <w:rtl/>
        </w:rPr>
        <w:t xml:space="preserve"> انجمن اسلامی دانشجویان حوزه او</w:t>
      </w:r>
      <w:r w:rsidR="007337AD" w:rsidRPr="00853DCC">
        <w:rPr>
          <w:rtl/>
        </w:rPr>
        <w:t xml:space="preserve">کلاهما در </w:t>
      </w:r>
      <w:r w:rsidR="007337AD" w:rsidRPr="00853DCC">
        <w:rPr>
          <w:rFonts w:hint="cs"/>
          <w:rtl/>
        </w:rPr>
        <w:t>آ</w:t>
      </w:r>
      <w:r w:rsidR="00F318F9" w:rsidRPr="00853DCC">
        <w:rPr>
          <w:rtl/>
        </w:rPr>
        <w:t>مریکا در اول فروردین 1356 چاپ و منتشر شد</w:t>
      </w:r>
      <w:r w:rsidR="007B4087">
        <w:rPr>
          <w:rtl/>
        </w:rPr>
        <w:t xml:space="preserve">. </w:t>
      </w:r>
    </w:p>
    <w:p w:rsidR="00F318F9" w:rsidRPr="00853DCC" w:rsidRDefault="00F318F9" w:rsidP="00C14CF4">
      <w:pPr>
        <w:pStyle w:val="a"/>
        <w:rPr>
          <w:rtl/>
        </w:rPr>
      </w:pPr>
      <w:r w:rsidRPr="00853DCC">
        <w:rPr>
          <w:rtl/>
        </w:rPr>
        <w:t>در جمع روحانیون انقلابی مشهد</w:t>
      </w:r>
      <w:r w:rsidR="007B4087">
        <w:rPr>
          <w:rtl/>
        </w:rPr>
        <w:t xml:space="preserve">، </w:t>
      </w:r>
      <w:r w:rsidRPr="00853DCC">
        <w:rPr>
          <w:rtl/>
        </w:rPr>
        <w:t>همچنین</w:t>
      </w:r>
      <w:r w:rsidR="00961BDF">
        <w:rPr>
          <w:rtl/>
        </w:rPr>
        <w:t xml:space="preserve"> می‌</w:t>
      </w:r>
      <w:r w:rsidRPr="00853DCC">
        <w:rPr>
          <w:rtl/>
        </w:rPr>
        <w:t>توان از آقایان عباس واعظ طبسی و سید عبدالله شیرازی و شیخ محمدرضا محامی یاد کرد</w:t>
      </w:r>
      <w:r w:rsidR="007B4087">
        <w:rPr>
          <w:rtl/>
        </w:rPr>
        <w:t xml:space="preserve">. </w:t>
      </w:r>
      <w:r w:rsidRPr="00853DCC">
        <w:rPr>
          <w:rtl/>
        </w:rPr>
        <w:t>واعظ طبسی و هاشمی نژاد انقلابی عمل</w:t>
      </w:r>
      <w:r w:rsidR="00961BDF">
        <w:rPr>
          <w:rtl/>
        </w:rPr>
        <w:t xml:space="preserve"> می‌</w:t>
      </w:r>
      <w:r w:rsidRPr="00853DCC">
        <w:rPr>
          <w:rtl/>
        </w:rPr>
        <w:t>کردند</w:t>
      </w:r>
      <w:r w:rsidR="007B4087">
        <w:rPr>
          <w:rtl/>
        </w:rPr>
        <w:t xml:space="preserve">. </w:t>
      </w:r>
      <w:r w:rsidRPr="00853DCC">
        <w:rPr>
          <w:rtl/>
        </w:rPr>
        <w:t>در حالی که برخی دیگر حاضر به انجام اقدامات تند بر ضد دولت نبودند</w:t>
      </w:r>
      <w:r w:rsidR="007B4087">
        <w:rPr>
          <w:rtl/>
        </w:rPr>
        <w:t xml:space="preserve">. </w:t>
      </w:r>
      <w:r w:rsidRPr="00853DCC">
        <w:rPr>
          <w:rtl/>
        </w:rPr>
        <w:t>جمعی دیگر هم در آستانۀ انقلاب در سال 56 به اینان افزوده شدند</w:t>
      </w:r>
      <w:r w:rsidR="007B4087">
        <w:rPr>
          <w:rtl/>
        </w:rPr>
        <w:t xml:space="preserve">. </w:t>
      </w:r>
      <w:r w:rsidRPr="00853DCC">
        <w:rPr>
          <w:rtl/>
        </w:rPr>
        <w:t>پس از انقلاب چنین شهرت یافت که آقای محامی با ساواک همکاری</w:t>
      </w:r>
      <w:r w:rsidR="00961BDF">
        <w:rPr>
          <w:rtl/>
        </w:rPr>
        <w:t xml:space="preserve"> می‌</w:t>
      </w:r>
      <w:r w:rsidRPr="00853DCC">
        <w:rPr>
          <w:rtl/>
        </w:rPr>
        <w:t>کرده و ایشان ضمن نوشتن جزوه</w:t>
      </w:r>
      <w:r w:rsidR="00AD57D5">
        <w:rPr>
          <w:rtl/>
        </w:rPr>
        <w:t xml:space="preserve">‌ای </w:t>
      </w:r>
      <w:r w:rsidRPr="00853DCC">
        <w:rPr>
          <w:rtl/>
        </w:rPr>
        <w:t>تحت عنوان دفاعیه حضرت حج</w:t>
      </w:r>
      <w:r w:rsidR="00DA5C0D" w:rsidRPr="00853DCC">
        <w:rPr>
          <w:rFonts w:hint="cs"/>
          <w:rtl/>
        </w:rPr>
        <w:t>ت</w:t>
      </w:r>
      <w:r w:rsidRPr="00853DCC">
        <w:rPr>
          <w:rtl/>
        </w:rPr>
        <w:t xml:space="preserve"> الاسلام و المسلمین آقای شیخ محمدرضا محامی</w:t>
      </w:r>
      <w:r w:rsidR="007B4087">
        <w:rPr>
          <w:rFonts w:hint="cs"/>
          <w:rtl/>
        </w:rPr>
        <w:t xml:space="preserve">، </w:t>
      </w:r>
      <w:r w:rsidRPr="00853DCC">
        <w:rPr>
          <w:rtl/>
        </w:rPr>
        <w:t>شرحی از</w:t>
      </w:r>
      <w:r w:rsidR="00153F93">
        <w:rPr>
          <w:rtl/>
        </w:rPr>
        <w:t xml:space="preserve"> تلاش‌ها </w:t>
      </w:r>
      <w:r w:rsidRPr="00853DCC">
        <w:rPr>
          <w:rtl/>
        </w:rPr>
        <w:t>و فعالیت</w:t>
      </w:r>
      <w:r w:rsidR="007B4087">
        <w:rPr>
          <w:rtl/>
        </w:rPr>
        <w:t xml:space="preserve">‌های </w:t>
      </w:r>
      <w:r w:rsidRPr="00853DCC">
        <w:rPr>
          <w:rtl/>
        </w:rPr>
        <w:t>انقلابی خود را در مشهد پیش از انقلاب بیان کرد</w:t>
      </w:r>
      <w:r w:rsidR="007B4087">
        <w:rPr>
          <w:rtl/>
        </w:rPr>
        <w:t xml:space="preserve">. </w:t>
      </w:r>
      <w:r w:rsidRPr="00853DCC">
        <w:rPr>
          <w:rtl/>
        </w:rPr>
        <w:t>جزوه یاد شده دامنۀ برخی از مسائل مبارزاتی مشهد را نشان</w:t>
      </w:r>
      <w:r w:rsidR="00961BDF">
        <w:rPr>
          <w:rtl/>
        </w:rPr>
        <w:t xml:space="preserve"> می‌</w:t>
      </w:r>
      <w:r w:rsidRPr="00853DCC">
        <w:rPr>
          <w:rtl/>
        </w:rPr>
        <w:t>دهد</w:t>
      </w:r>
      <w:r w:rsidR="007B4087">
        <w:rPr>
          <w:rtl/>
        </w:rPr>
        <w:t xml:space="preserve">. </w:t>
      </w:r>
      <w:r w:rsidRPr="00853DCC">
        <w:rPr>
          <w:rtl/>
        </w:rPr>
        <w:t>آیت الله پسندیده در سال 56</w:t>
      </w:r>
      <w:r w:rsidR="00C14CF4">
        <w:rPr>
          <w:rtl/>
        </w:rPr>
        <w:t xml:space="preserve"> این سه نفر یعنی آیت الله خامنه</w:t>
      </w:r>
      <w:r w:rsidR="00C14CF4">
        <w:rPr>
          <w:rFonts w:hint="cs"/>
          <w:rtl/>
        </w:rPr>
        <w:t>‌</w:t>
      </w:r>
      <w:r w:rsidRPr="00853DCC">
        <w:rPr>
          <w:rtl/>
        </w:rPr>
        <w:t>ای</w:t>
      </w:r>
      <w:r w:rsidR="007B4087">
        <w:rPr>
          <w:rtl/>
        </w:rPr>
        <w:t xml:space="preserve">، </w:t>
      </w:r>
      <w:r w:rsidRPr="00853DCC">
        <w:rPr>
          <w:rtl/>
        </w:rPr>
        <w:t>عباس واعظ طبسی و محامی را مسؤول تقسیم شهریۀ امام خمینی میان طلاب مشهد معین کرد</w:t>
      </w:r>
      <w:r w:rsidR="00C14CF4">
        <w:rPr>
          <w:rtl/>
        </w:rPr>
        <w:t>.</w:t>
      </w:r>
      <w:r w:rsidRPr="00014724">
        <w:rPr>
          <w:rStyle w:val="FootnoteReference"/>
          <w:rtl/>
        </w:rPr>
        <w:footnoteReference w:id="1169"/>
      </w:r>
      <w:r w:rsidRPr="00853DCC">
        <w:rPr>
          <w:rtl/>
        </w:rPr>
        <w:t xml:space="preserve"> در مشهد</w:t>
      </w:r>
      <w:r w:rsidR="007B4087">
        <w:rPr>
          <w:rtl/>
        </w:rPr>
        <w:t xml:space="preserve">، </w:t>
      </w:r>
      <w:r w:rsidRPr="00853DCC">
        <w:rPr>
          <w:rtl/>
        </w:rPr>
        <w:t>جناح روحانیون اوقافی نیز بسیار نیرومند بود</w:t>
      </w:r>
      <w:r w:rsidR="007B4087">
        <w:rPr>
          <w:rtl/>
        </w:rPr>
        <w:t xml:space="preserve">. </w:t>
      </w:r>
      <w:r w:rsidRPr="00853DCC">
        <w:rPr>
          <w:rtl/>
        </w:rPr>
        <w:t>اینان به طور معمول نه تنها با انقلابیون مخالف بودند و برای بدنام کردن آنان فعالیت</w:t>
      </w:r>
      <w:r w:rsidR="00961BDF">
        <w:rPr>
          <w:rtl/>
        </w:rPr>
        <w:t xml:space="preserve"> می‌</w:t>
      </w:r>
      <w:r w:rsidRPr="00853DCC">
        <w:rPr>
          <w:rtl/>
        </w:rPr>
        <w:t>کردند بلکه برخی به صراحت از رژیم دفاع</w:t>
      </w:r>
      <w:r w:rsidR="00961BDF">
        <w:rPr>
          <w:rtl/>
        </w:rPr>
        <w:t xml:space="preserve"> می‌</w:t>
      </w:r>
      <w:r w:rsidRPr="00853DCC">
        <w:rPr>
          <w:rtl/>
        </w:rPr>
        <w:t>کردند</w:t>
      </w:r>
      <w:r w:rsidR="007B4087">
        <w:rPr>
          <w:rtl/>
        </w:rPr>
        <w:t xml:space="preserve">. </w:t>
      </w:r>
      <w:r w:rsidRPr="00853DCC">
        <w:rPr>
          <w:rtl/>
        </w:rPr>
        <w:t>گفته شده است که جناح محمدرضا نوغانی و مجمع محدثین از این دسته بودند</w:t>
      </w:r>
      <w:r w:rsidR="007B4087">
        <w:rPr>
          <w:rtl/>
        </w:rPr>
        <w:t>.</w:t>
      </w:r>
      <w:r w:rsidRPr="00014724">
        <w:rPr>
          <w:rStyle w:val="FootnoteReference"/>
          <w:rtl/>
        </w:rPr>
        <w:footnoteReference w:id="1170"/>
      </w:r>
    </w:p>
    <w:p w:rsidR="00F318F9" w:rsidRPr="00853DCC" w:rsidRDefault="00F318F9" w:rsidP="001970D5">
      <w:pPr>
        <w:pStyle w:val="a"/>
        <w:rPr>
          <w:rtl/>
        </w:rPr>
      </w:pPr>
      <w:r w:rsidRPr="00853DCC">
        <w:rPr>
          <w:rtl/>
        </w:rPr>
        <w:t>در میان روحانیون انقلابی در ایران کسانی نقش سازماندهی داشته و رابط میان امام و آنان بودند</w:t>
      </w:r>
      <w:r w:rsidR="007B4087">
        <w:rPr>
          <w:rtl/>
        </w:rPr>
        <w:t xml:space="preserve">. </w:t>
      </w:r>
      <w:r w:rsidRPr="00853DCC">
        <w:rPr>
          <w:rtl/>
        </w:rPr>
        <w:t>شاید یکی از مناسب</w:t>
      </w:r>
      <w:r w:rsidR="00ED6B1A">
        <w:rPr>
          <w:rtl/>
        </w:rPr>
        <w:t xml:space="preserve">‌ترین </w:t>
      </w:r>
      <w:r w:rsidRPr="00853DCC">
        <w:rPr>
          <w:rtl/>
        </w:rPr>
        <w:t>آنان برای این وصف</w:t>
      </w:r>
      <w:r w:rsidR="007B4087">
        <w:rPr>
          <w:rtl/>
        </w:rPr>
        <w:t xml:space="preserve">، </w:t>
      </w:r>
      <w:r w:rsidRPr="00853DCC">
        <w:rPr>
          <w:rtl/>
        </w:rPr>
        <w:t>شهید محلاتی باشد که همان روز</w:t>
      </w:r>
      <w:r w:rsidR="007B4087">
        <w:rPr>
          <w:rFonts w:hint="cs"/>
          <w:rtl/>
        </w:rPr>
        <w:t>،</w:t>
      </w:r>
      <w:r w:rsidR="00FF522A">
        <w:rPr>
          <w:rFonts w:hint="cs"/>
          <w:rtl/>
        </w:rPr>
        <w:t xml:space="preserve"> نام‌های </w:t>
      </w:r>
      <w:r w:rsidRPr="00853DCC">
        <w:rPr>
          <w:rtl/>
        </w:rPr>
        <w:t>به امام نوشته و به تفصیل گزارش و</w:t>
      </w:r>
      <w:r w:rsidR="00C62770" w:rsidRPr="00853DCC">
        <w:rPr>
          <w:rtl/>
        </w:rPr>
        <w:t>ضعیت روحانیون منبری و</w:t>
      </w:r>
      <w:r w:rsidR="006F503C">
        <w:rPr>
          <w:rtl/>
        </w:rPr>
        <w:t xml:space="preserve"> </w:t>
      </w:r>
      <w:r w:rsidR="00153F93">
        <w:rPr>
          <w:rtl/>
        </w:rPr>
        <w:t>سخنرانی‌های</w:t>
      </w:r>
      <w:r w:rsidR="006F503C">
        <w:rPr>
          <w:rtl/>
        </w:rPr>
        <w:t xml:space="preserve"> </w:t>
      </w:r>
      <w:r w:rsidRPr="00853DCC">
        <w:rPr>
          <w:rtl/>
        </w:rPr>
        <w:t>آنان را به امام اعلام کرد</w:t>
      </w:r>
      <w:r w:rsidR="007B4087">
        <w:rPr>
          <w:rtl/>
        </w:rPr>
        <w:t xml:space="preserve">. </w:t>
      </w:r>
      <w:r w:rsidRPr="00853DCC">
        <w:rPr>
          <w:rtl/>
        </w:rPr>
        <w:t>وی نوشت که محورهای اصلی سخنرانی روحانیون انقلابی یکی بحث از «اختناق و فشار دولت برای جلوگیری از نشر افکار دینی و ملی</w:t>
      </w:r>
      <w:r w:rsidR="007B4087">
        <w:rPr>
          <w:rtl/>
        </w:rPr>
        <w:t xml:space="preserve">، </w:t>
      </w:r>
      <w:r w:rsidRPr="00853DCC">
        <w:rPr>
          <w:rtl/>
        </w:rPr>
        <w:t>دیگر حمله به یهود و بهایی</w:t>
      </w:r>
      <w:r w:rsidR="007B4087">
        <w:rPr>
          <w:rtl/>
        </w:rPr>
        <w:t xml:space="preserve">‌ها </w:t>
      </w:r>
      <w:r w:rsidRPr="00853DCC">
        <w:rPr>
          <w:rtl/>
        </w:rPr>
        <w:t>و تسلط</w:t>
      </w:r>
      <w:r w:rsidR="00016EE7">
        <w:rPr>
          <w:rtl/>
        </w:rPr>
        <w:t xml:space="preserve"> آن‌ها </w:t>
      </w:r>
      <w:r w:rsidRPr="00853DCC">
        <w:rPr>
          <w:rtl/>
        </w:rPr>
        <w:t>و دیگر عظمت روحانیت و مقاصد</w:t>
      </w:r>
      <w:r w:rsidR="00016EE7">
        <w:rPr>
          <w:rtl/>
        </w:rPr>
        <w:t xml:space="preserve"> آن‌ها </w:t>
      </w:r>
      <w:r w:rsidRPr="00853DCC">
        <w:rPr>
          <w:rtl/>
        </w:rPr>
        <w:t>و تشریح اوضاع فعلی و قضایای مدرسۀ فیضیه است» وی</w:t>
      </w:r>
      <w:r w:rsidR="00961BDF">
        <w:rPr>
          <w:rtl/>
        </w:rPr>
        <w:t xml:space="preserve"> می‌</w:t>
      </w:r>
      <w:r w:rsidRPr="00853DCC">
        <w:rPr>
          <w:rtl/>
        </w:rPr>
        <w:t>افزاید: آقای فلسفی خوب به میدان آمده است</w:t>
      </w:r>
      <w:r w:rsidR="00C14CF4">
        <w:rPr>
          <w:rtl/>
        </w:rPr>
        <w:t>.</w:t>
      </w:r>
      <w:r w:rsidRPr="00014724">
        <w:rPr>
          <w:rStyle w:val="FootnoteReference"/>
          <w:rtl/>
        </w:rPr>
        <w:footnoteReference w:id="1171"/>
      </w:r>
    </w:p>
    <w:p w:rsidR="00F318F9" w:rsidRPr="00853DCC" w:rsidRDefault="00F318F9" w:rsidP="00C14CF4">
      <w:pPr>
        <w:pStyle w:val="a"/>
        <w:rPr>
          <w:rtl/>
        </w:rPr>
      </w:pPr>
      <w:r w:rsidRPr="00853DCC">
        <w:rPr>
          <w:rtl/>
        </w:rPr>
        <w:t>نشریۀ بعثت و انتقام (تاریخ انتشار 29/9/</w:t>
      </w:r>
      <w:r w:rsidR="00C62770" w:rsidRPr="00853DCC">
        <w:rPr>
          <w:rtl/>
        </w:rPr>
        <w:t>43) محصول کار همین جمع روحانیون</w:t>
      </w:r>
      <w:r w:rsidRPr="00853DCC">
        <w:rPr>
          <w:rtl/>
        </w:rPr>
        <w:t xml:space="preserve"> انقلابی بود</w:t>
      </w:r>
      <w:r w:rsidR="00C14CF4">
        <w:rPr>
          <w:rtl/>
        </w:rPr>
        <w:t>.</w:t>
      </w:r>
      <w:r w:rsidRPr="00014724">
        <w:rPr>
          <w:rStyle w:val="FootnoteReference"/>
          <w:rtl/>
        </w:rPr>
        <w:footnoteReference w:id="1172"/>
      </w:r>
      <w:r w:rsidRPr="00853DCC">
        <w:rPr>
          <w:rtl/>
        </w:rPr>
        <w:t xml:space="preserve"> این جمع که نخستین تشکل نامنظم انقلابی را در قم تشکیل</w:t>
      </w:r>
      <w:r w:rsidR="00961BDF">
        <w:rPr>
          <w:rtl/>
        </w:rPr>
        <w:t xml:space="preserve"> می‌</w:t>
      </w:r>
      <w:r w:rsidRPr="00853DCC">
        <w:rPr>
          <w:rtl/>
        </w:rPr>
        <w:t>داد</w:t>
      </w:r>
      <w:r w:rsidR="007B4087">
        <w:rPr>
          <w:rtl/>
        </w:rPr>
        <w:t xml:space="preserve">، </w:t>
      </w:r>
      <w:r w:rsidRPr="00853DCC">
        <w:rPr>
          <w:rtl/>
        </w:rPr>
        <w:t>به شکل</w:t>
      </w:r>
      <w:r w:rsidR="007B4087">
        <w:rPr>
          <w:rtl/>
        </w:rPr>
        <w:t xml:space="preserve">‌های </w:t>
      </w:r>
      <w:r w:rsidRPr="00853DCC">
        <w:rPr>
          <w:rtl/>
        </w:rPr>
        <w:t>مختلفی در مسائل انقلاب</w:t>
      </w:r>
      <w:r w:rsidR="007B4087">
        <w:rPr>
          <w:rtl/>
        </w:rPr>
        <w:t xml:space="preserve">، </w:t>
      </w:r>
      <w:r w:rsidRPr="00853DCC">
        <w:rPr>
          <w:rtl/>
        </w:rPr>
        <w:t>تقویت رهبری و مرجعیت امام و انتشار اعلامیه با یکدیگر همکاری داشتند</w:t>
      </w:r>
      <w:r w:rsidR="00C14CF4">
        <w:rPr>
          <w:rtl/>
        </w:rPr>
        <w:t>.</w:t>
      </w:r>
      <w:r w:rsidRPr="00014724">
        <w:rPr>
          <w:rStyle w:val="FootnoteReference"/>
          <w:rtl/>
        </w:rPr>
        <w:footnoteReference w:id="1173"/>
      </w:r>
      <w:r w:rsidRPr="00853DCC">
        <w:rPr>
          <w:rtl/>
        </w:rPr>
        <w:t xml:space="preserve"> پایگاه اصلی طلاب جوان انقلابی در قم</w:t>
      </w:r>
      <w:r w:rsidR="007B4087">
        <w:rPr>
          <w:rtl/>
        </w:rPr>
        <w:t xml:space="preserve">، </w:t>
      </w:r>
      <w:r w:rsidRPr="00853DCC">
        <w:rPr>
          <w:rtl/>
        </w:rPr>
        <w:t>مدرسۀ فیضیه</w:t>
      </w:r>
      <w:r w:rsidR="007B4087">
        <w:rPr>
          <w:rtl/>
        </w:rPr>
        <w:t xml:space="preserve">، </w:t>
      </w:r>
      <w:r w:rsidRPr="00853DCC">
        <w:rPr>
          <w:rtl/>
        </w:rPr>
        <w:t>حجتیه</w:t>
      </w:r>
      <w:r w:rsidR="007B4087">
        <w:rPr>
          <w:rtl/>
        </w:rPr>
        <w:t xml:space="preserve">، </w:t>
      </w:r>
      <w:r w:rsidRPr="00853DCC">
        <w:rPr>
          <w:rtl/>
        </w:rPr>
        <w:t>خان و مسجد امام حسن عسکری</w:t>
      </w:r>
      <w:r w:rsidR="00C14CF4">
        <w:rPr>
          <w:rFonts w:cs="CTraditional Arabic" w:hint="cs"/>
          <w:rtl/>
        </w:rPr>
        <w:t>÷</w:t>
      </w:r>
      <w:r w:rsidRPr="00853DCC">
        <w:rPr>
          <w:rtl/>
        </w:rPr>
        <w:t xml:space="preserve"> بود که به مناسبت</w:t>
      </w:r>
      <w:r w:rsidR="007B4087">
        <w:rPr>
          <w:rtl/>
        </w:rPr>
        <w:t xml:space="preserve">‌های </w:t>
      </w:r>
      <w:r w:rsidRPr="00853DCC">
        <w:rPr>
          <w:rtl/>
        </w:rPr>
        <w:t>مختلف مورد تجاوز ساواک قرار</w:t>
      </w:r>
      <w:r w:rsidR="00961BDF">
        <w:rPr>
          <w:rtl/>
        </w:rPr>
        <w:t xml:space="preserve"> می‌</w:t>
      </w:r>
      <w:r w:rsidRPr="00853DCC">
        <w:rPr>
          <w:rtl/>
        </w:rPr>
        <w:t>گرفت</w:t>
      </w:r>
      <w:r w:rsidR="007B4087">
        <w:rPr>
          <w:rtl/>
        </w:rPr>
        <w:t xml:space="preserve">. </w:t>
      </w:r>
      <w:r w:rsidRPr="00853DCC">
        <w:rPr>
          <w:rtl/>
        </w:rPr>
        <w:t>در این میان</w:t>
      </w:r>
      <w:r w:rsidR="007B4087">
        <w:rPr>
          <w:rtl/>
        </w:rPr>
        <w:t xml:space="preserve">، </w:t>
      </w:r>
      <w:r w:rsidRPr="00853DCC">
        <w:rPr>
          <w:rtl/>
        </w:rPr>
        <w:t>مدرسۀ فیضیه پایگاه اصلی تلقی</w:t>
      </w:r>
      <w:r w:rsidR="00961BDF">
        <w:rPr>
          <w:rtl/>
        </w:rPr>
        <w:t xml:space="preserve"> می‌</w:t>
      </w:r>
      <w:r w:rsidRPr="00853DCC">
        <w:rPr>
          <w:rtl/>
        </w:rPr>
        <w:t>شد و تا سال 54 که کاملا تعطیل شد</w:t>
      </w:r>
      <w:r w:rsidR="007B4087">
        <w:rPr>
          <w:rtl/>
        </w:rPr>
        <w:t xml:space="preserve">، </w:t>
      </w:r>
      <w:r w:rsidRPr="00853DCC">
        <w:rPr>
          <w:rtl/>
        </w:rPr>
        <w:t>هر از چندی مورد حملۀ نیروهای ساواک قرار داشت</w:t>
      </w:r>
      <w:r w:rsidR="00C14CF4">
        <w:rPr>
          <w:rtl/>
        </w:rPr>
        <w:t>.</w:t>
      </w:r>
      <w:r w:rsidRPr="00014724">
        <w:rPr>
          <w:rStyle w:val="FootnoteReference"/>
          <w:rtl/>
        </w:rPr>
        <w:footnoteReference w:id="1174"/>
      </w:r>
    </w:p>
    <w:p w:rsidR="00F318F9" w:rsidRPr="00853DCC" w:rsidRDefault="00F318F9" w:rsidP="001970D5">
      <w:pPr>
        <w:pStyle w:val="a"/>
        <w:rPr>
          <w:rtl/>
        </w:rPr>
      </w:pPr>
      <w:r w:rsidRPr="00853DCC">
        <w:rPr>
          <w:rtl/>
        </w:rPr>
        <w:t>در کنار این گروه</w:t>
      </w:r>
      <w:r w:rsidR="007B4087">
        <w:rPr>
          <w:rtl/>
        </w:rPr>
        <w:t xml:space="preserve">، </w:t>
      </w:r>
      <w:r w:rsidRPr="00853DCC">
        <w:rPr>
          <w:rtl/>
        </w:rPr>
        <w:t>طایفه</w:t>
      </w:r>
      <w:r w:rsidR="00AD57D5">
        <w:rPr>
          <w:rtl/>
        </w:rPr>
        <w:t xml:space="preserve">‌ای </w:t>
      </w:r>
      <w:r w:rsidRPr="00853DCC">
        <w:rPr>
          <w:rtl/>
        </w:rPr>
        <w:t>از علمای سایر شهرها قرار داشتند که از شاگردان یا علاقه مندان به امام بوده و طی</w:t>
      </w:r>
      <w:r w:rsidR="00153F93">
        <w:rPr>
          <w:rtl/>
        </w:rPr>
        <w:t xml:space="preserve"> سال‌های </w:t>
      </w:r>
      <w:r w:rsidRPr="00853DCC">
        <w:rPr>
          <w:rtl/>
        </w:rPr>
        <w:t>پس از تبعید ایشان تا آغاز انقلاب اسلامی</w:t>
      </w:r>
      <w:r w:rsidR="007B4087">
        <w:rPr>
          <w:rtl/>
        </w:rPr>
        <w:t xml:space="preserve">، </w:t>
      </w:r>
      <w:r w:rsidRPr="00853DCC">
        <w:rPr>
          <w:rtl/>
        </w:rPr>
        <w:t>ف</w:t>
      </w:r>
      <w:r w:rsidR="00DF146D" w:rsidRPr="00853DCC">
        <w:rPr>
          <w:rtl/>
        </w:rPr>
        <w:t>ع</w:t>
      </w:r>
      <w:r w:rsidR="00DF146D" w:rsidRPr="00853DCC">
        <w:rPr>
          <w:rFonts w:hint="cs"/>
          <w:rtl/>
        </w:rPr>
        <w:t>ا</w:t>
      </w:r>
      <w:r w:rsidR="00DF146D" w:rsidRPr="00853DCC">
        <w:rPr>
          <w:rtl/>
        </w:rPr>
        <w:t>ل</w:t>
      </w:r>
      <w:r w:rsidRPr="00853DCC">
        <w:rPr>
          <w:rtl/>
        </w:rPr>
        <w:t>یت سیاسی داشتند</w:t>
      </w:r>
      <w:r w:rsidR="007B4087">
        <w:rPr>
          <w:rtl/>
        </w:rPr>
        <w:t xml:space="preserve">. </w:t>
      </w:r>
      <w:r w:rsidRPr="00853DCC">
        <w:rPr>
          <w:rtl/>
        </w:rPr>
        <w:t>در زمرۀ این افزاد</w:t>
      </w:r>
      <w:r w:rsidR="007B4087">
        <w:rPr>
          <w:rtl/>
        </w:rPr>
        <w:t xml:space="preserve">، </w:t>
      </w:r>
      <w:r w:rsidR="00961BDF">
        <w:rPr>
          <w:rFonts w:hint="cs"/>
          <w:rtl/>
        </w:rPr>
        <w:t>می‌</w:t>
      </w:r>
      <w:r w:rsidRPr="00853DCC">
        <w:rPr>
          <w:rtl/>
        </w:rPr>
        <w:t>توان به شهید محمد صدوقی</w:t>
      </w:r>
      <w:r w:rsidRPr="00014724">
        <w:rPr>
          <w:rStyle w:val="FootnoteReference"/>
          <w:rtl/>
        </w:rPr>
        <w:footnoteReference w:id="1175"/>
      </w:r>
      <w:r w:rsidR="00DF146D" w:rsidRPr="00853DCC">
        <w:rPr>
          <w:rtl/>
        </w:rPr>
        <w:t xml:space="preserve"> شهید سید</w:t>
      </w:r>
      <w:r w:rsidRPr="00853DCC">
        <w:rPr>
          <w:rtl/>
        </w:rPr>
        <w:t>اسدالله مدنی</w:t>
      </w:r>
      <w:r w:rsidR="00C14CF4">
        <w:rPr>
          <w:rtl/>
        </w:rPr>
        <w:t>،</w:t>
      </w:r>
      <w:r w:rsidRPr="00014724">
        <w:rPr>
          <w:rStyle w:val="FootnoteReference"/>
          <w:rtl/>
        </w:rPr>
        <w:footnoteReference w:id="1176"/>
      </w:r>
      <w:r w:rsidRPr="00853DCC">
        <w:rPr>
          <w:rtl/>
        </w:rPr>
        <w:t xml:space="preserve"> شهید قاضی طباطبایی</w:t>
      </w:r>
      <w:r w:rsidR="00C14CF4">
        <w:rPr>
          <w:rtl/>
        </w:rPr>
        <w:t>،</w:t>
      </w:r>
      <w:r w:rsidRPr="00014724">
        <w:rPr>
          <w:rStyle w:val="FootnoteReference"/>
          <w:rtl/>
        </w:rPr>
        <w:footnoteReference w:id="1177"/>
      </w:r>
      <w:r w:rsidRPr="00853DCC">
        <w:rPr>
          <w:rtl/>
        </w:rPr>
        <w:t xml:space="preserve"> مرحوم آیت الله خادمی</w:t>
      </w:r>
      <w:r w:rsidRPr="00014724">
        <w:rPr>
          <w:rStyle w:val="FootnoteReference"/>
          <w:rtl/>
        </w:rPr>
        <w:footnoteReference w:id="1178"/>
      </w:r>
      <w:r w:rsidR="007B4087">
        <w:rPr>
          <w:rtl/>
        </w:rPr>
        <w:t xml:space="preserve">، </w:t>
      </w:r>
      <w:r w:rsidRPr="00853DCC">
        <w:rPr>
          <w:rtl/>
        </w:rPr>
        <w:t>شهید عبدالحسین دستغیب</w:t>
      </w:r>
      <w:r w:rsidR="00C14CF4">
        <w:rPr>
          <w:rtl/>
        </w:rPr>
        <w:t>،</w:t>
      </w:r>
      <w:r w:rsidRPr="00014724">
        <w:rPr>
          <w:rStyle w:val="FootnoteReference"/>
          <w:rtl/>
        </w:rPr>
        <w:footnoteReference w:id="1179"/>
      </w:r>
      <w:r w:rsidRPr="00853DCC">
        <w:rPr>
          <w:rtl/>
        </w:rPr>
        <w:t xml:space="preserve"> آیت الله مرتضی پسندیده</w:t>
      </w:r>
      <w:r w:rsidRPr="00014724">
        <w:rPr>
          <w:rStyle w:val="FootnoteReference"/>
          <w:rtl/>
        </w:rPr>
        <w:footnoteReference w:id="1180"/>
      </w:r>
      <w:r w:rsidR="007B4087">
        <w:rPr>
          <w:rtl/>
        </w:rPr>
        <w:t xml:space="preserve">، </w:t>
      </w:r>
      <w:r w:rsidRPr="00853DCC">
        <w:rPr>
          <w:rtl/>
        </w:rPr>
        <w:t>آخوند ملاعلی همدانی و چهره</w:t>
      </w:r>
      <w:r w:rsidR="00227AB2">
        <w:rPr>
          <w:rtl/>
        </w:rPr>
        <w:t xml:space="preserve">‌هایی </w:t>
      </w:r>
      <w:r w:rsidRPr="00853DCC">
        <w:rPr>
          <w:rtl/>
        </w:rPr>
        <w:t>مانند آیت الله راستی کاشانی که از عراق بیرون رانده شده و در قم اسکان یافته بود</w:t>
      </w:r>
      <w:r w:rsidR="007B4087">
        <w:rPr>
          <w:rtl/>
        </w:rPr>
        <w:t xml:space="preserve">، </w:t>
      </w:r>
      <w:r w:rsidRPr="00853DCC">
        <w:rPr>
          <w:rtl/>
        </w:rPr>
        <w:t>اشاره کرد</w:t>
      </w:r>
      <w:r w:rsidR="007B4087">
        <w:rPr>
          <w:rtl/>
        </w:rPr>
        <w:t xml:space="preserve">. </w:t>
      </w:r>
      <w:r w:rsidRPr="00853DCC">
        <w:rPr>
          <w:rtl/>
        </w:rPr>
        <w:t>حلقۀ گسترده</w:t>
      </w:r>
      <w:r w:rsidR="00AD57D5">
        <w:rPr>
          <w:rtl/>
        </w:rPr>
        <w:t xml:space="preserve">‌ای </w:t>
      </w:r>
      <w:r w:rsidRPr="00853DCC">
        <w:rPr>
          <w:rtl/>
        </w:rPr>
        <w:t>از این افراد ـ که نام بردن از همۀ</w:t>
      </w:r>
      <w:r w:rsidR="00016EE7">
        <w:rPr>
          <w:rtl/>
        </w:rPr>
        <w:t xml:space="preserve"> آن‌ها </w:t>
      </w:r>
      <w:r w:rsidRPr="00853DCC">
        <w:rPr>
          <w:rtl/>
        </w:rPr>
        <w:t xml:space="preserve">واقعا دشوار است ـ در شهرهای مختلف وجود داشت که به طور منظم یا نامنظم در ارتباط با نجف بوده و افزون بر کارهای </w:t>
      </w:r>
      <w:r w:rsidR="00DF146D" w:rsidRPr="00853DCC">
        <w:rPr>
          <w:rtl/>
        </w:rPr>
        <w:t>روزمره</w:t>
      </w:r>
      <w:r w:rsidR="007B4087">
        <w:rPr>
          <w:rtl/>
        </w:rPr>
        <w:t xml:space="preserve">، </w:t>
      </w:r>
      <w:r w:rsidR="00DF146D" w:rsidRPr="00853DCC">
        <w:rPr>
          <w:rtl/>
        </w:rPr>
        <w:t>در مجموع به نهضت کمک می</w:t>
      </w:r>
      <w:r w:rsidR="00DF146D" w:rsidRPr="00853DCC">
        <w:rPr>
          <w:rFonts w:hint="cs"/>
          <w:rtl/>
        </w:rPr>
        <w:t>‌</w:t>
      </w:r>
      <w:r w:rsidRPr="00853DCC">
        <w:rPr>
          <w:rtl/>
        </w:rPr>
        <w:t>کردند</w:t>
      </w:r>
      <w:r w:rsidR="007B4087">
        <w:rPr>
          <w:rtl/>
        </w:rPr>
        <w:t xml:space="preserve">. </w:t>
      </w:r>
    </w:p>
    <w:p w:rsidR="00F318F9" w:rsidRPr="00853DCC" w:rsidRDefault="00F318F9" w:rsidP="001970D5">
      <w:pPr>
        <w:pStyle w:val="a"/>
        <w:rPr>
          <w:rtl/>
        </w:rPr>
      </w:pPr>
      <w:r w:rsidRPr="00853DCC">
        <w:rPr>
          <w:rtl/>
        </w:rPr>
        <w:t>فعالیت تمامی افراد این</w:t>
      </w:r>
      <w:r w:rsidR="007B4087">
        <w:rPr>
          <w:rtl/>
        </w:rPr>
        <w:t xml:space="preserve"> </w:t>
      </w:r>
      <w:r w:rsidRPr="00853DCC">
        <w:rPr>
          <w:rtl/>
        </w:rPr>
        <w:t>گروه</w:t>
      </w:r>
      <w:r w:rsidR="007B4087">
        <w:rPr>
          <w:rtl/>
        </w:rPr>
        <w:t xml:space="preserve">، </w:t>
      </w:r>
      <w:r w:rsidRPr="00853DCC">
        <w:rPr>
          <w:rtl/>
        </w:rPr>
        <w:t>از سال 52 شدت یافت و حتی میان روحانیون</w:t>
      </w:r>
      <w:r w:rsidR="007B4087">
        <w:rPr>
          <w:rtl/>
        </w:rPr>
        <w:t xml:space="preserve">، </w:t>
      </w:r>
      <w:r w:rsidRPr="00853DCC">
        <w:rPr>
          <w:rtl/>
        </w:rPr>
        <w:t>شمار بیشتری به این جریان پیوستند تبعیدهای پس از سال 52 و نیز ممنوع المنبرهای این دوره</w:t>
      </w:r>
      <w:r w:rsidR="007B4087">
        <w:rPr>
          <w:rtl/>
        </w:rPr>
        <w:t xml:space="preserve">، </w:t>
      </w:r>
      <w:r w:rsidRPr="00853DCC">
        <w:rPr>
          <w:rtl/>
        </w:rPr>
        <w:t>شامل تعداد فراوان روحانیونی است که در این گروه جای گرفته و فضای مذهبی کشور را با مسائل مبارزاتی در هم آمیخته</w:t>
      </w:r>
      <w:r w:rsidR="00541890">
        <w:rPr>
          <w:rtl/>
        </w:rPr>
        <w:t>‌اند.</w:t>
      </w:r>
      <w:r w:rsidR="007B4087">
        <w:rPr>
          <w:rtl/>
        </w:rPr>
        <w:t xml:space="preserve"> </w:t>
      </w:r>
      <w:r w:rsidRPr="00853DCC">
        <w:rPr>
          <w:rtl/>
        </w:rPr>
        <w:t>این تبعیدها در سال 56 دامنۀ وسیع تری به خود گرفت و با ایجاد ارتباط میان روحانیون تبعیدی با مردم از</w:t>
      </w:r>
      <w:r w:rsidR="00DF146D" w:rsidRPr="00853DCC">
        <w:rPr>
          <w:rtl/>
        </w:rPr>
        <w:t xml:space="preserve"> یک سو و رفت و آمد دیگر مبارزا</w:t>
      </w:r>
      <w:r w:rsidR="00DF146D" w:rsidRPr="00853DCC">
        <w:rPr>
          <w:rFonts w:hint="cs"/>
          <w:rtl/>
        </w:rPr>
        <w:t>ن</w:t>
      </w:r>
      <w:r w:rsidR="007B4087">
        <w:rPr>
          <w:rtl/>
        </w:rPr>
        <w:t xml:space="preserve"> </w:t>
      </w:r>
      <w:r w:rsidRPr="00853DCC">
        <w:rPr>
          <w:rtl/>
        </w:rPr>
        <w:t>با آنان در مناطق یاد شده از سوی دیگر</w:t>
      </w:r>
      <w:r w:rsidR="007B4087">
        <w:rPr>
          <w:rtl/>
        </w:rPr>
        <w:t xml:space="preserve">، </w:t>
      </w:r>
      <w:r w:rsidRPr="00853DCC">
        <w:rPr>
          <w:rtl/>
        </w:rPr>
        <w:t>باز هم بر وسعت نفوذ روحانیون انقلابی افزود</w:t>
      </w:r>
      <w:r w:rsidR="00C14CF4">
        <w:rPr>
          <w:rtl/>
        </w:rPr>
        <w:t>.</w:t>
      </w:r>
      <w:r w:rsidRPr="00014724">
        <w:rPr>
          <w:rStyle w:val="FootnoteReference"/>
          <w:rtl/>
        </w:rPr>
        <w:footnoteReference w:id="1181"/>
      </w:r>
    </w:p>
    <w:p w:rsidR="00F318F9" w:rsidRPr="00853DCC" w:rsidRDefault="00F318F9" w:rsidP="001970D5">
      <w:pPr>
        <w:pStyle w:val="a"/>
        <w:rPr>
          <w:rtl/>
        </w:rPr>
      </w:pPr>
      <w:r w:rsidRPr="00853DCC">
        <w:rPr>
          <w:rtl/>
        </w:rPr>
        <w:t>پدیده</w:t>
      </w:r>
      <w:r w:rsidR="00AD57D5">
        <w:rPr>
          <w:rtl/>
        </w:rPr>
        <w:t xml:space="preserve">‌ای </w:t>
      </w:r>
      <w:r w:rsidRPr="00853DCC">
        <w:rPr>
          <w:rtl/>
        </w:rPr>
        <w:t>که بعدها به عنوان جامعه مدرسین حوزه علمیه قم نامیده شد و تشکل منظم و رسمی آن پس از انقلاب است</w:t>
      </w:r>
      <w:r w:rsidR="007B4087">
        <w:rPr>
          <w:rtl/>
        </w:rPr>
        <w:t xml:space="preserve">، </w:t>
      </w:r>
      <w:r w:rsidRPr="00853DCC">
        <w:rPr>
          <w:rtl/>
        </w:rPr>
        <w:t>از حوالی سال 1341 به صورت غیر رسمی</w:t>
      </w:r>
      <w:r w:rsidR="007B4087">
        <w:rPr>
          <w:rtl/>
        </w:rPr>
        <w:t xml:space="preserve">، </w:t>
      </w:r>
      <w:r w:rsidRPr="00853DCC">
        <w:rPr>
          <w:rtl/>
        </w:rPr>
        <w:t>و متشکل از چهره</w:t>
      </w:r>
      <w:r w:rsidR="00227AB2">
        <w:rPr>
          <w:rtl/>
        </w:rPr>
        <w:t xml:space="preserve">‌هایی </w:t>
      </w:r>
      <w:r w:rsidRPr="00853DCC">
        <w:rPr>
          <w:rtl/>
        </w:rPr>
        <w:t>که پیش از این نام برخی از آنان را مطرح کردیم</w:t>
      </w:r>
      <w:r w:rsidR="007B4087">
        <w:rPr>
          <w:rtl/>
        </w:rPr>
        <w:t xml:space="preserve">، </w:t>
      </w:r>
      <w:r w:rsidRPr="00853DCC">
        <w:rPr>
          <w:rtl/>
        </w:rPr>
        <w:t>به وجود آمد</w:t>
      </w:r>
      <w:r w:rsidR="007B4087">
        <w:rPr>
          <w:rtl/>
        </w:rPr>
        <w:t xml:space="preserve">. </w:t>
      </w:r>
      <w:r w:rsidRPr="00853DCC">
        <w:rPr>
          <w:rtl/>
        </w:rPr>
        <w:t>محور اولیه آن</w:t>
      </w:r>
      <w:r w:rsidR="007B4087">
        <w:rPr>
          <w:rtl/>
        </w:rPr>
        <w:t xml:space="preserve">، </w:t>
      </w:r>
      <w:r w:rsidRPr="00853DCC">
        <w:rPr>
          <w:rtl/>
        </w:rPr>
        <w:t>بیانیه دوازده نفری بود که روی مرجعیت آ</w:t>
      </w:r>
      <w:r w:rsidR="00DF146D" w:rsidRPr="00853DCC">
        <w:rPr>
          <w:rtl/>
        </w:rPr>
        <w:t>یت</w:t>
      </w:r>
      <w:r w:rsidR="00DF146D" w:rsidRPr="00853DCC">
        <w:rPr>
          <w:rFonts w:hint="cs"/>
          <w:rtl/>
        </w:rPr>
        <w:t>‌</w:t>
      </w:r>
      <w:r w:rsidRPr="00853DCC">
        <w:rPr>
          <w:rtl/>
        </w:rPr>
        <w:t>الله خمینی در سال 1349 ش به عنوان فردی شایسته تقلید تأکید کردند</w:t>
      </w:r>
      <w:r w:rsidR="007B4087">
        <w:rPr>
          <w:rtl/>
        </w:rPr>
        <w:t xml:space="preserve">، </w:t>
      </w:r>
      <w:r w:rsidRPr="00853DCC">
        <w:rPr>
          <w:rtl/>
        </w:rPr>
        <w:t>گرچه به صراحت به اعلم بودن ایشان نپرداختند</w:t>
      </w:r>
      <w:r w:rsidR="007B4087">
        <w:rPr>
          <w:rtl/>
        </w:rPr>
        <w:t xml:space="preserve">. </w:t>
      </w:r>
      <w:r w:rsidRPr="00853DCC">
        <w:rPr>
          <w:rtl/>
        </w:rPr>
        <w:t>صریح</w:t>
      </w:r>
      <w:r w:rsidR="00ED6B1A">
        <w:rPr>
          <w:rtl/>
        </w:rPr>
        <w:t xml:space="preserve">‌ترین </w:t>
      </w:r>
      <w:r w:rsidRPr="00853DCC">
        <w:rPr>
          <w:rtl/>
        </w:rPr>
        <w:t>بیانیه</w:t>
      </w:r>
      <w:r w:rsidR="007B4087">
        <w:rPr>
          <w:rtl/>
        </w:rPr>
        <w:t xml:space="preserve">، </w:t>
      </w:r>
      <w:r w:rsidRPr="00853DCC">
        <w:rPr>
          <w:rtl/>
        </w:rPr>
        <w:t>متعلق به آیات ربانی شیرازی و منتظری بود</w:t>
      </w:r>
      <w:r w:rsidR="00C14CF4">
        <w:rPr>
          <w:rtl/>
        </w:rPr>
        <w:t>.</w:t>
      </w:r>
      <w:r w:rsidRPr="00014724">
        <w:rPr>
          <w:rStyle w:val="FootnoteReference"/>
          <w:rtl/>
        </w:rPr>
        <w:footnoteReference w:id="1182"/>
      </w:r>
      <w:r w:rsidRPr="00853DCC">
        <w:rPr>
          <w:rtl/>
        </w:rPr>
        <w:t xml:space="preserve"> اساتید و فضلا در پاسخ پرسشی که از آنان خواسته بود پس از رحلت آیت الله حکیم ـ در یازدهم خرداد 1349 ـ کسی را برای مرجعیت معرفی کنند</w:t>
      </w:r>
      <w:r w:rsidR="007B4087">
        <w:rPr>
          <w:rFonts w:hint="cs"/>
          <w:rtl/>
        </w:rPr>
        <w:t xml:space="preserve">، </w:t>
      </w:r>
      <w:r w:rsidRPr="00853DCC">
        <w:rPr>
          <w:rtl/>
        </w:rPr>
        <w:t>امام را معرفی کردند</w:t>
      </w:r>
      <w:r w:rsidR="007B4087">
        <w:rPr>
          <w:rtl/>
        </w:rPr>
        <w:t xml:space="preserve">. </w:t>
      </w:r>
      <w:r w:rsidRPr="00853DCC">
        <w:rPr>
          <w:rtl/>
        </w:rPr>
        <w:t>این افراد عبارت بودند از: ابراهیم امینی</w:t>
      </w:r>
      <w:r w:rsidR="007B4087">
        <w:rPr>
          <w:rtl/>
        </w:rPr>
        <w:t xml:space="preserve">، </w:t>
      </w:r>
      <w:r w:rsidRPr="00853DCC">
        <w:rPr>
          <w:rtl/>
        </w:rPr>
        <w:t>انصاری شیرازی</w:t>
      </w:r>
      <w:r w:rsidR="007B4087">
        <w:rPr>
          <w:rtl/>
        </w:rPr>
        <w:t xml:space="preserve">، </w:t>
      </w:r>
      <w:r w:rsidRPr="00853DCC">
        <w:rPr>
          <w:rtl/>
        </w:rPr>
        <w:t>جنتی</w:t>
      </w:r>
      <w:r w:rsidR="007B4087">
        <w:rPr>
          <w:rtl/>
        </w:rPr>
        <w:t xml:space="preserve">، </w:t>
      </w:r>
      <w:r w:rsidRPr="00853DCC">
        <w:rPr>
          <w:rtl/>
        </w:rPr>
        <w:t>خزعلی</w:t>
      </w:r>
      <w:r w:rsidR="007B4087">
        <w:rPr>
          <w:rtl/>
        </w:rPr>
        <w:t xml:space="preserve">، </w:t>
      </w:r>
      <w:r w:rsidRPr="00853DCC">
        <w:rPr>
          <w:rtl/>
        </w:rPr>
        <w:t>ربانی شیرازی</w:t>
      </w:r>
      <w:r w:rsidR="007B4087">
        <w:rPr>
          <w:rtl/>
        </w:rPr>
        <w:t xml:space="preserve">، </w:t>
      </w:r>
      <w:r w:rsidRPr="00853DCC">
        <w:rPr>
          <w:rtl/>
        </w:rPr>
        <w:t>شاه آبادی</w:t>
      </w:r>
      <w:r w:rsidR="007B4087">
        <w:rPr>
          <w:rtl/>
        </w:rPr>
        <w:t xml:space="preserve">، </w:t>
      </w:r>
      <w:r w:rsidRPr="00853DCC">
        <w:rPr>
          <w:rtl/>
        </w:rPr>
        <w:t>صالحی نجف آبادی</w:t>
      </w:r>
      <w:r w:rsidR="007B4087">
        <w:rPr>
          <w:rtl/>
        </w:rPr>
        <w:t xml:space="preserve">، </w:t>
      </w:r>
      <w:r w:rsidRPr="00853DCC">
        <w:rPr>
          <w:rtl/>
        </w:rPr>
        <w:t>صلواتی</w:t>
      </w:r>
      <w:r w:rsidR="007B4087">
        <w:rPr>
          <w:rFonts w:hint="cs"/>
          <w:rtl/>
        </w:rPr>
        <w:t xml:space="preserve">، </w:t>
      </w:r>
      <w:r w:rsidRPr="00853DCC">
        <w:rPr>
          <w:rtl/>
        </w:rPr>
        <w:t>فاضل لنکرانی</w:t>
      </w:r>
      <w:r w:rsidR="007B4087">
        <w:rPr>
          <w:rtl/>
        </w:rPr>
        <w:t xml:space="preserve">، </w:t>
      </w:r>
      <w:r w:rsidRPr="00853DCC">
        <w:rPr>
          <w:rtl/>
        </w:rPr>
        <w:t>مشکینی</w:t>
      </w:r>
      <w:r w:rsidR="007B4087">
        <w:rPr>
          <w:rtl/>
        </w:rPr>
        <w:t xml:space="preserve">، </w:t>
      </w:r>
      <w:r w:rsidRPr="00853DCC">
        <w:rPr>
          <w:rtl/>
        </w:rPr>
        <w:t>منتظری و</w:t>
      </w:r>
      <w:r w:rsidR="00DF146D" w:rsidRPr="00853DCC">
        <w:rPr>
          <w:rFonts w:hint="cs"/>
          <w:rtl/>
        </w:rPr>
        <w:t xml:space="preserve"> </w:t>
      </w:r>
      <w:r w:rsidRPr="00853DCC">
        <w:rPr>
          <w:rtl/>
        </w:rPr>
        <w:t>نوری همدانی</w:t>
      </w:r>
      <w:r w:rsidR="00C14CF4">
        <w:rPr>
          <w:rtl/>
        </w:rPr>
        <w:t>.</w:t>
      </w:r>
      <w:r w:rsidRPr="00014724">
        <w:rPr>
          <w:rStyle w:val="FootnoteReference"/>
          <w:rtl/>
        </w:rPr>
        <w:footnoteReference w:id="1183"/>
      </w:r>
    </w:p>
    <w:p w:rsidR="00F318F9" w:rsidRPr="00853DCC" w:rsidRDefault="00F318F9" w:rsidP="001970D5">
      <w:pPr>
        <w:pStyle w:val="a"/>
        <w:rPr>
          <w:rtl/>
        </w:rPr>
      </w:pPr>
      <w:r w:rsidRPr="00853DCC">
        <w:rPr>
          <w:rtl/>
        </w:rPr>
        <w:t>این جماعت شماری از روحانیونی بودند که به عنوان اساتید یا فضلای برجسته حوزه شناخته شده و</w:t>
      </w:r>
      <w:r w:rsidR="00DF146D" w:rsidRPr="00853DCC">
        <w:rPr>
          <w:rFonts w:hint="cs"/>
          <w:rtl/>
        </w:rPr>
        <w:t xml:space="preserve"> </w:t>
      </w:r>
      <w:r w:rsidRPr="00853DCC">
        <w:rPr>
          <w:rtl/>
        </w:rPr>
        <w:t>با یکدیگر همفکر بودند</w:t>
      </w:r>
      <w:r w:rsidR="007B4087">
        <w:rPr>
          <w:rtl/>
        </w:rPr>
        <w:t xml:space="preserve">. </w:t>
      </w:r>
      <w:r w:rsidRPr="00853DCC">
        <w:rPr>
          <w:rtl/>
        </w:rPr>
        <w:t>طبیعی است که توجه کنیم که آن زمان تعداد اساتید برجسته</w:t>
      </w:r>
      <w:r w:rsidR="00AD57D5">
        <w:rPr>
          <w:rtl/>
        </w:rPr>
        <w:t xml:space="preserve">‌ای </w:t>
      </w:r>
      <w:r w:rsidRPr="00853DCC">
        <w:rPr>
          <w:rtl/>
        </w:rPr>
        <w:t>که خارج از این جماعت بودند</w:t>
      </w:r>
      <w:r w:rsidR="007B4087">
        <w:rPr>
          <w:rtl/>
        </w:rPr>
        <w:t xml:space="preserve">، </w:t>
      </w:r>
      <w:r w:rsidRPr="00853DCC">
        <w:rPr>
          <w:rtl/>
        </w:rPr>
        <w:t xml:space="preserve">بسیار زیاد </w:t>
      </w:r>
      <w:r w:rsidR="00BE3D2D" w:rsidRPr="00853DCC">
        <w:rPr>
          <w:rFonts w:hint="cs"/>
          <w:rtl/>
        </w:rPr>
        <w:t xml:space="preserve">و </w:t>
      </w:r>
      <w:r w:rsidRPr="00853DCC">
        <w:rPr>
          <w:rtl/>
        </w:rPr>
        <w:t>فراوان بود</w:t>
      </w:r>
      <w:r w:rsidR="007B4087">
        <w:rPr>
          <w:rtl/>
        </w:rPr>
        <w:t xml:space="preserve">، </w:t>
      </w:r>
      <w:r w:rsidRPr="00853DCC">
        <w:rPr>
          <w:rtl/>
        </w:rPr>
        <w:t>اما این گروه</w:t>
      </w:r>
      <w:r w:rsidR="007B4087">
        <w:rPr>
          <w:rtl/>
        </w:rPr>
        <w:t xml:space="preserve">، </w:t>
      </w:r>
      <w:r w:rsidRPr="00853DCC">
        <w:rPr>
          <w:rtl/>
        </w:rPr>
        <w:t>معمولا در بیانیه</w:t>
      </w:r>
      <w:r w:rsidR="00541890">
        <w:rPr>
          <w:rtl/>
        </w:rPr>
        <w:t>‌ها،</w:t>
      </w:r>
      <w:r w:rsidR="007B4087">
        <w:rPr>
          <w:rtl/>
        </w:rPr>
        <w:t xml:space="preserve"> </w:t>
      </w:r>
      <w:r w:rsidRPr="00853DCC">
        <w:rPr>
          <w:rtl/>
        </w:rPr>
        <w:t>نامشان دیده شده و نوعی همراهی با یکدیگر داشتند</w:t>
      </w:r>
      <w:r w:rsidR="007B4087">
        <w:rPr>
          <w:rtl/>
        </w:rPr>
        <w:t xml:space="preserve">. </w:t>
      </w:r>
      <w:r w:rsidRPr="00853DCC">
        <w:rPr>
          <w:rtl/>
        </w:rPr>
        <w:t>فهرستی از این افراد را</w:t>
      </w:r>
      <w:r w:rsidR="00961BDF">
        <w:rPr>
          <w:rtl/>
        </w:rPr>
        <w:t xml:space="preserve"> می‌</w:t>
      </w:r>
      <w:r w:rsidRPr="00853DCC">
        <w:rPr>
          <w:rtl/>
        </w:rPr>
        <w:t>توان چنین یاد کرد: عبدالرحیم ربانی شیرازی</w:t>
      </w:r>
      <w:r w:rsidR="007B4087">
        <w:rPr>
          <w:rtl/>
        </w:rPr>
        <w:t xml:space="preserve">، </w:t>
      </w:r>
      <w:r w:rsidRPr="00853DCC">
        <w:rPr>
          <w:rtl/>
        </w:rPr>
        <w:t>نوری همدانی</w:t>
      </w:r>
      <w:r w:rsidR="007B4087">
        <w:rPr>
          <w:rtl/>
        </w:rPr>
        <w:t xml:space="preserve">، </w:t>
      </w:r>
      <w:r w:rsidRPr="00853DCC">
        <w:rPr>
          <w:rtl/>
        </w:rPr>
        <w:t>مسلم ملکوتی</w:t>
      </w:r>
      <w:r w:rsidR="007B4087">
        <w:rPr>
          <w:rtl/>
        </w:rPr>
        <w:t xml:space="preserve">، </w:t>
      </w:r>
      <w:r w:rsidRPr="00853DCC">
        <w:rPr>
          <w:rtl/>
        </w:rPr>
        <w:t>حسینعلی منتظری</w:t>
      </w:r>
      <w:r w:rsidR="007B4087">
        <w:rPr>
          <w:rtl/>
        </w:rPr>
        <w:t xml:space="preserve">، </w:t>
      </w:r>
      <w:r w:rsidRPr="00853DCC">
        <w:rPr>
          <w:rtl/>
        </w:rPr>
        <w:t>علی مشکینی</w:t>
      </w:r>
      <w:r w:rsidR="007B4087">
        <w:rPr>
          <w:rtl/>
        </w:rPr>
        <w:t xml:space="preserve">، </w:t>
      </w:r>
      <w:r w:rsidRPr="00853DCC">
        <w:rPr>
          <w:rtl/>
        </w:rPr>
        <w:t>مسعودی خمینی</w:t>
      </w:r>
      <w:r w:rsidR="007B4087">
        <w:rPr>
          <w:rtl/>
        </w:rPr>
        <w:t xml:space="preserve">، </w:t>
      </w:r>
      <w:r w:rsidRPr="00853DCC">
        <w:rPr>
          <w:rtl/>
        </w:rPr>
        <w:t>محمدعلی گرامی</w:t>
      </w:r>
      <w:r w:rsidR="007B4087">
        <w:rPr>
          <w:rtl/>
        </w:rPr>
        <w:t xml:space="preserve">، </w:t>
      </w:r>
      <w:r w:rsidRPr="00853DCC">
        <w:rPr>
          <w:rtl/>
        </w:rPr>
        <w:t>علی جنتی</w:t>
      </w:r>
      <w:r w:rsidR="007B4087">
        <w:rPr>
          <w:rtl/>
        </w:rPr>
        <w:t xml:space="preserve">، </w:t>
      </w:r>
      <w:r w:rsidRPr="00853DCC">
        <w:rPr>
          <w:rtl/>
        </w:rPr>
        <w:t>اح</w:t>
      </w:r>
      <w:r w:rsidR="00BE3D2D" w:rsidRPr="00853DCC">
        <w:rPr>
          <w:rtl/>
        </w:rPr>
        <w:t>مد آذری قمی</w:t>
      </w:r>
      <w:r w:rsidR="007B4087">
        <w:rPr>
          <w:rtl/>
        </w:rPr>
        <w:t xml:space="preserve">، </w:t>
      </w:r>
      <w:r w:rsidR="00BE3D2D" w:rsidRPr="00853DCC">
        <w:rPr>
          <w:rtl/>
        </w:rPr>
        <w:t>علی قدوسی</w:t>
      </w:r>
      <w:r w:rsidR="007B4087">
        <w:rPr>
          <w:rtl/>
        </w:rPr>
        <w:t xml:space="preserve">، </w:t>
      </w:r>
      <w:r w:rsidR="00BE3D2D" w:rsidRPr="00853DCC">
        <w:rPr>
          <w:rtl/>
        </w:rPr>
        <w:t>فاضل لن</w:t>
      </w:r>
      <w:r w:rsidR="00BE3D2D" w:rsidRPr="00853DCC">
        <w:rPr>
          <w:rFonts w:hint="cs"/>
          <w:rtl/>
        </w:rPr>
        <w:t>ک</w:t>
      </w:r>
      <w:r w:rsidRPr="00853DCC">
        <w:rPr>
          <w:rtl/>
        </w:rPr>
        <w:t>رانی</w:t>
      </w:r>
      <w:r w:rsidR="007B4087">
        <w:rPr>
          <w:rtl/>
        </w:rPr>
        <w:t xml:space="preserve">، </w:t>
      </w:r>
      <w:r w:rsidRPr="00853DCC">
        <w:rPr>
          <w:rtl/>
        </w:rPr>
        <w:t>طاهری خرم آبادی</w:t>
      </w:r>
      <w:r w:rsidR="007B4087">
        <w:rPr>
          <w:rtl/>
        </w:rPr>
        <w:t xml:space="preserve">، </w:t>
      </w:r>
      <w:r w:rsidRPr="00853DCC">
        <w:rPr>
          <w:rtl/>
        </w:rPr>
        <w:t>طاهر شمس</w:t>
      </w:r>
      <w:r w:rsidR="007B4087">
        <w:rPr>
          <w:rtl/>
        </w:rPr>
        <w:t xml:space="preserve">، </w:t>
      </w:r>
      <w:r w:rsidRPr="00853DCC">
        <w:rPr>
          <w:rtl/>
        </w:rPr>
        <w:t>صانعی</w:t>
      </w:r>
      <w:r w:rsidR="007B4087">
        <w:rPr>
          <w:rFonts w:hint="cs"/>
          <w:rtl/>
        </w:rPr>
        <w:t xml:space="preserve">، </w:t>
      </w:r>
      <w:r w:rsidRPr="00853DCC">
        <w:rPr>
          <w:rtl/>
        </w:rPr>
        <w:t>محمدعلی شرعی</w:t>
      </w:r>
      <w:r w:rsidR="007B4087">
        <w:rPr>
          <w:rtl/>
        </w:rPr>
        <w:t xml:space="preserve">، </w:t>
      </w:r>
      <w:r w:rsidRPr="00853DCC">
        <w:rPr>
          <w:rtl/>
        </w:rPr>
        <w:t>ربانی املشی</w:t>
      </w:r>
      <w:r w:rsidR="007B4087">
        <w:rPr>
          <w:rtl/>
        </w:rPr>
        <w:t xml:space="preserve">، </w:t>
      </w:r>
      <w:r w:rsidRPr="00853DCC">
        <w:rPr>
          <w:rtl/>
        </w:rPr>
        <w:t>صادق خلخالی</w:t>
      </w:r>
      <w:r w:rsidR="007B4087">
        <w:rPr>
          <w:rtl/>
        </w:rPr>
        <w:t xml:space="preserve">، </w:t>
      </w:r>
      <w:r w:rsidRPr="00853DCC">
        <w:rPr>
          <w:rtl/>
        </w:rPr>
        <w:t>ابوالقاسم خزعلی</w:t>
      </w:r>
      <w:r w:rsidR="007B4087">
        <w:rPr>
          <w:rtl/>
        </w:rPr>
        <w:t xml:space="preserve">، </w:t>
      </w:r>
      <w:r w:rsidRPr="00853DCC">
        <w:rPr>
          <w:rtl/>
        </w:rPr>
        <w:t>حرم پناهی</w:t>
      </w:r>
      <w:r w:rsidR="007B4087">
        <w:rPr>
          <w:rtl/>
        </w:rPr>
        <w:t xml:space="preserve">، </w:t>
      </w:r>
      <w:r w:rsidRPr="00853DCC">
        <w:rPr>
          <w:rtl/>
        </w:rPr>
        <w:t>جوادی آملی</w:t>
      </w:r>
      <w:r w:rsidR="007B4087">
        <w:rPr>
          <w:rtl/>
        </w:rPr>
        <w:t xml:space="preserve">، </w:t>
      </w:r>
      <w:r w:rsidRPr="00853DCC">
        <w:rPr>
          <w:rtl/>
        </w:rPr>
        <w:t>بنی فضل</w:t>
      </w:r>
      <w:r w:rsidR="007B4087">
        <w:rPr>
          <w:rtl/>
        </w:rPr>
        <w:t xml:space="preserve">، </w:t>
      </w:r>
      <w:r w:rsidRPr="00853DCC">
        <w:rPr>
          <w:rtl/>
        </w:rPr>
        <w:t>حسینعلی ا</w:t>
      </w:r>
      <w:r w:rsidR="00BE3D2D" w:rsidRPr="00853DCC">
        <w:rPr>
          <w:rtl/>
        </w:rPr>
        <w:t>حمدی میانجی</w:t>
      </w:r>
      <w:r w:rsidR="007B4087">
        <w:rPr>
          <w:rtl/>
        </w:rPr>
        <w:t xml:space="preserve">، </w:t>
      </w:r>
      <w:r w:rsidR="00BE3D2D" w:rsidRPr="00853DCC">
        <w:rPr>
          <w:rtl/>
        </w:rPr>
        <w:t>مصباح یزدی</w:t>
      </w:r>
      <w:r w:rsidR="007B4087">
        <w:rPr>
          <w:rtl/>
        </w:rPr>
        <w:t xml:space="preserve">، </w:t>
      </w:r>
      <w:r w:rsidR="00BE3D2D" w:rsidRPr="00853DCC">
        <w:rPr>
          <w:rtl/>
        </w:rPr>
        <w:t>محمد م</w:t>
      </w:r>
      <w:r w:rsidR="00BE3D2D" w:rsidRPr="00853DCC">
        <w:rPr>
          <w:rFonts w:hint="cs"/>
          <w:rtl/>
        </w:rPr>
        <w:t>ؤ</w:t>
      </w:r>
      <w:r w:rsidR="00BE3D2D" w:rsidRPr="00853DCC">
        <w:rPr>
          <w:rtl/>
        </w:rPr>
        <w:t>من</w:t>
      </w:r>
      <w:r w:rsidR="007B4087">
        <w:rPr>
          <w:rtl/>
        </w:rPr>
        <w:t xml:space="preserve">، </w:t>
      </w:r>
      <w:r w:rsidR="00BE3D2D" w:rsidRPr="00853DCC">
        <w:rPr>
          <w:rtl/>
        </w:rPr>
        <w:t>نجفی خوانساری</w:t>
      </w:r>
      <w:r w:rsidR="007B4087">
        <w:rPr>
          <w:rtl/>
        </w:rPr>
        <w:t xml:space="preserve">، </w:t>
      </w:r>
      <w:r w:rsidRPr="00853DCC">
        <w:rPr>
          <w:rtl/>
        </w:rPr>
        <w:t>محمد یزدی</w:t>
      </w:r>
      <w:r w:rsidR="007B4087">
        <w:rPr>
          <w:rtl/>
        </w:rPr>
        <w:t xml:space="preserve">، </w:t>
      </w:r>
      <w:r w:rsidRPr="00853DCC">
        <w:rPr>
          <w:rtl/>
        </w:rPr>
        <w:t>ابراهیم امینی</w:t>
      </w:r>
      <w:r w:rsidR="007B4087">
        <w:rPr>
          <w:rtl/>
        </w:rPr>
        <w:t xml:space="preserve">، </w:t>
      </w:r>
      <w:r w:rsidRPr="00853DCC">
        <w:rPr>
          <w:rtl/>
        </w:rPr>
        <w:t>انصاری شیرازی</w:t>
      </w:r>
      <w:r w:rsidR="007B4087">
        <w:rPr>
          <w:rtl/>
        </w:rPr>
        <w:t xml:space="preserve">، </w:t>
      </w:r>
      <w:r w:rsidRPr="00853DCC">
        <w:rPr>
          <w:rtl/>
        </w:rPr>
        <w:t>و شاه آبادی</w:t>
      </w:r>
      <w:r w:rsidR="00C14CF4">
        <w:rPr>
          <w:rtl/>
        </w:rPr>
        <w:t>.</w:t>
      </w:r>
      <w:r w:rsidRPr="00014724">
        <w:rPr>
          <w:rStyle w:val="FootnoteReference"/>
          <w:rtl/>
        </w:rPr>
        <w:footnoteReference w:id="1184"/>
      </w:r>
      <w:r w:rsidRPr="00853DCC">
        <w:rPr>
          <w:rtl/>
        </w:rPr>
        <w:t xml:space="preserve"> روشن است که برخی از اینان </w:t>
      </w:r>
      <w:r w:rsidR="007B4087">
        <w:rPr>
          <w:rtl/>
        </w:rPr>
        <w:t xml:space="preserve">، </w:t>
      </w:r>
      <w:r w:rsidRPr="00853DCC">
        <w:rPr>
          <w:rtl/>
        </w:rPr>
        <w:t>طی</w:t>
      </w:r>
      <w:r w:rsidR="00153F93">
        <w:rPr>
          <w:rtl/>
        </w:rPr>
        <w:t xml:space="preserve"> سال‌های </w:t>
      </w:r>
      <w:r w:rsidRPr="00853DCC">
        <w:rPr>
          <w:rtl/>
        </w:rPr>
        <w:t>بعد از آغاز نهضت روحانیت به این جمع پیوستند</w:t>
      </w:r>
      <w:r w:rsidR="007B4087">
        <w:rPr>
          <w:rtl/>
        </w:rPr>
        <w:t xml:space="preserve">. </w:t>
      </w:r>
      <w:r w:rsidRPr="00853DCC">
        <w:rPr>
          <w:rtl/>
        </w:rPr>
        <w:t>این گروه در قم</w:t>
      </w:r>
      <w:r w:rsidR="007B4087">
        <w:rPr>
          <w:rtl/>
        </w:rPr>
        <w:t xml:space="preserve">، </w:t>
      </w:r>
      <w:r w:rsidR="00C14CF4">
        <w:rPr>
          <w:rtl/>
        </w:rPr>
        <w:t>جامعه مدرسین را پایه</w:t>
      </w:r>
      <w:r w:rsidR="00C14CF4">
        <w:rPr>
          <w:rFonts w:hint="cs"/>
          <w:rtl/>
        </w:rPr>
        <w:t>‌</w:t>
      </w:r>
      <w:r w:rsidRPr="00853DCC">
        <w:rPr>
          <w:rtl/>
        </w:rPr>
        <w:t>گذاری کردند</w:t>
      </w:r>
      <w:r w:rsidR="007B4087">
        <w:rPr>
          <w:rtl/>
        </w:rPr>
        <w:t xml:space="preserve">، </w:t>
      </w:r>
      <w:r w:rsidRPr="00853DCC">
        <w:rPr>
          <w:rtl/>
        </w:rPr>
        <w:t>چنان که افراد مشابه آنان در تهران</w:t>
      </w:r>
      <w:r w:rsidR="007B4087">
        <w:rPr>
          <w:rtl/>
        </w:rPr>
        <w:t xml:space="preserve">، </w:t>
      </w:r>
      <w:r w:rsidRPr="00853DCC">
        <w:rPr>
          <w:rtl/>
        </w:rPr>
        <w:t>جامعه روحانیت را تأسیس کردند</w:t>
      </w:r>
      <w:r w:rsidR="007B4087">
        <w:rPr>
          <w:rtl/>
        </w:rPr>
        <w:t xml:space="preserve">. </w:t>
      </w:r>
      <w:r w:rsidR="00921D9B">
        <w:rPr>
          <w:rtl/>
        </w:rPr>
        <w:t xml:space="preserve">هردو </w:t>
      </w:r>
      <w:r w:rsidRPr="00853DCC">
        <w:rPr>
          <w:rtl/>
        </w:rPr>
        <w:t>تشکل</w:t>
      </w:r>
      <w:r w:rsidR="007B4087">
        <w:rPr>
          <w:rtl/>
        </w:rPr>
        <w:t xml:space="preserve">، </w:t>
      </w:r>
      <w:r w:rsidRPr="00853DCC">
        <w:rPr>
          <w:rtl/>
        </w:rPr>
        <w:t>در</w:t>
      </w:r>
      <w:r w:rsidR="00153F93">
        <w:rPr>
          <w:rtl/>
        </w:rPr>
        <w:t xml:space="preserve"> سال‌های </w:t>
      </w:r>
      <w:r w:rsidRPr="00853DCC">
        <w:rPr>
          <w:rtl/>
        </w:rPr>
        <w:t>پس از انقلاب تاکنون</w:t>
      </w:r>
      <w:r w:rsidR="007B4087">
        <w:rPr>
          <w:rtl/>
        </w:rPr>
        <w:t xml:space="preserve">، </w:t>
      </w:r>
      <w:r w:rsidRPr="00853DCC">
        <w:rPr>
          <w:rtl/>
        </w:rPr>
        <w:t>تأثیر م</w:t>
      </w:r>
      <w:r w:rsidR="00C14CF4">
        <w:rPr>
          <w:rtl/>
        </w:rPr>
        <w:t>همی در روند تحولات انقلاب داشته</w:t>
      </w:r>
      <w:r w:rsidR="00C14CF4">
        <w:rPr>
          <w:rFonts w:hint="cs"/>
          <w:rtl/>
        </w:rPr>
        <w:t>‌</w:t>
      </w:r>
      <w:r w:rsidRPr="00853DCC">
        <w:rPr>
          <w:rtl/>
        </w:rPr>
        <w:t>اند</w:t>
      </w:r>
      <w:r w:rsidR="00921930">
        <w:rPr>
          <w:rtl/>
        </w:rPr>
        <w:t>.</w:t>
      </w:r>
    </w:p>
    <w:p w:rsidR="00F318F9" w:rsidRPr="00853DCC" w:rsidRDefault="00F318F9" w:rsidP="00921930">
      <w:pPr>
        <w:pStyle w:val="a"/>
        <w:rPr>
          <w:rtl/>
        </w:rPr>
      </w:pPr>
      <w:r w:rsidRPr="00853DCC">
        <w:rPr>
          <w:rtl/>
        </w:rPr>
        <w:t>گروه دوم: نیروهایی بودند که پس از سال 44 نقطۀ ثقل فعالیت</w:t>
      </w:r>
      <w:r w:rsidR="00921D9B">
        <w:rPr>
          <w:rtl/>
        </w:rPr>
        <w:t xml:space="preserve">‌شان </w:t>
      </w:r>
      <w:r w:rsidRPr="00853DCC">
        <w:rPr>
          <w:rtl/>
        </w:rPr>
        <w:t>را روی تشریح مبانی فکری اسلام متمرکز کرده</w:t>
      </w:r>
      <w:r w:rsidR="007B4087">
        <w:rPr>
          <w:rtl/>
        </w:rPr>
        <w:t xml:space="preserve">، </w:t>
      </w:r>
      <w:r w:rsidRPr="00853DCC">
        <w:rPr>
          <w:rtl/>
        </w:rPr>
        <w:t>به کارهای فرهنگی پرداختند</w:t>
      </w:r>
      <w:r w:rsidR="007B4087">
        <w:rPr>
          <w:rtl/>
        </w:rPr>
        <w:t xml:space="preserve">. </w:t>
      </w:r>
      <w:r w:rsidRPr="00853DCC">
        <w:rPr>
          <w:rtl/>
        </w:rPr>
        <w:t>بنیادگذاری نهادهای فرهنگی اسلامی</w:t>
      </w:r>
      <w:r w:rsidR="007B4087">
        <w:rPr>
          <w:rtl/>
        </w:rPr>
        <w:t xml:space="preserve">، </w:t>
      </w:r>
      <w:r w:rsidRPr="00853DCC">
        <w:rPr>
          <w:rtl/>
        </w:rPr>
        <w:t>پاسخگویی به شبهات ضد دین و مقابله با تبلیغات متجددین که وسائل ارتباط جمعی را در اختیار داشتند</w:t>
      </w:r>
      <w:r w:rsidR="007B4087">
        <w:rPr>
          <w:rtl/>
        </w:rPr>
        <w:t xml:space="preserve">، </w:t>
      </w:r>
      <w:r w:rsidRPr="00853DCC">
        <w:rPr>
          <w:rtl/>
        </w:rPr>
        <w:t>همچنین تلاش فکری غیر مستقیم برای نامشروع نشان دادن حکومت پهلوی</w:t>
      </w:r>
      <w:r w:rsidR="007B4087">
        <w:rPr>
          <w:rtl/>
        </w:rPr>
        <w:t xml:space="preserve">، </w:t>
      </w:r>
      <w:r w:rsidRPr="00853DCC">
        <w:rPr>
          <w:rtl/>
        </w:rPr>
        <w:t>از نکاتی بود که مورد توجه این گروه قرار داشت</w:t>
      </w:r>
      <w:r w:rsidR="007B4087">
        <w:rPr>
          <w:rtl/>
        </w:rPr>
        <w:t xml:space="preserve">. </w:t>
      </w:r>
      <w:r w:rsidRPr="00853DCC">
        <w:rPr>
          <w:rtl/>
        </w:rPr>
        <w:t>آقای مطهری در رأس این گروه از روحانیون بود؛ اما شمار بیشتری از این دست بودند که تع</w:t>
      </w:r>
      <w:r w:rsidR="00BE3D2D" w:rsidRPr="00853DCC">
        <w:rPr>
          <w:rtl/>
        </w:rPr>
        <w:t>دادی از آنان را در فصلی خاص شنا</w:t>
      </w:r>
      <w:r w:rsidRPr="00853DCC">
        <w:rPr>
          <w:rtl/>
        </w:rPr>
        <w:t>سانده</w:t>
      </w:r>
      <w:r w:rsidR="00921930">
        <w:rPr>
          <w:rFonts w:hint="cs"/>
          <w:rtl/>
        </w:rPr>
        <w:t>‌</w:t>
      </w:r>
      <w:r w:rsidRPr="00853DCC">
        <w:rPr>
          <w:rtl/>
        </w:rPr>
        <w:t>ایم</w:t>
      </w:r>
      <w:r w:rsidR="00921930">
        <w:rPr>
          <w:rtl/>
        </w:rPr>
        <w:t>.</w:t>
      </w:r>
    </w:p>
    <w:p w:rsidR="00F318F9" w:rsidRPr="00853DCC" w:rsidRDefault="00F318F9" w:rsidP="001970D5">
      <w:pPr>
        <w:pStyle w:val="a"/>
        <w:rPr>
          <w:rtl/>
        </w:rPr>
      </w:pPr>
      <w:r w:rsidRPr="00853DCC">
        <w:rPr>
          <w:rtl/>
        </w:rPr>
        <w:t>پیش</w:t>
      </w:r>
      <w:r w:rsidR="00BE3D2D" w:rsidRPr="00853DCC">
        <w:rPr>
          <w:rFonts w:hint="cs"/>
          <w:rtl/>
        </w:rPr>
        <w:t xml:space="preserve"> </w:t>
      </w:r>
      <w:r w:rsidRPr="00853DCC">
        <w:rPr>
          <w:rtl/>
        </w:rPr>
        <w:t>از</w:t>
      </w:r>
      <w:r w:rsidR="008F63F0">
        <w:rPr>
          <w:rtl/>
        </w:rPr>
        <w:t xml:space="preserve"> آنکه </w:t>
      </w:r>
      <w:r w:rsidRPr="00853DCC">
        <w:rPr>
          <w:rtl/>
        </w:rPr>
        <w:t>شرحی کوتاه از فعالیت استاد مطهری داشته باشیم</w:t>
      </w:r>
      <w:r w:rsidR="007B4087">
        <w:rPr>
          <w:rtl/>
        </w:rPr>
        <w:t xml:space="preserve">. </w:t>
      </w:r>
      <w:r w:rsidRPr="00853DCC">
        <w:rPr>
          <w:rtl/>
        </w:rPr>
        <w:t>لازم است اشاره کنیم که این زمان در تهران</w:t>
      </w:r>
      <w:r w:rsidR="007B4087">
        <w:rPr>
          <w:rtl/>
        </w:rPr>
        <w:t xml:space="preserve">، </w:t>
      </w:r>
      <w:r w:rsidRPr="00853DCC">
        <w:rPr>
          <w:rtl/>
        </w:rPr>
        <w:t>چندین عالم و متفکر حوزوی بودند که در برزخ میان حوزه</w:t>
      </w:r>
      <w:r w:rsidR="007B4087">
        <w:rPr>
          <w:rtl/>
        </w:rPr>
        <w:t xml:space="preserve">‌های </w:t>
      </w:r>
      <w:r w:rsidRPr="00853DCC">
        <w:rPr>
          <w:rtl/>
        </w:rPr>
        <w:t>سنتی</w:t>
      </w:r>
      <w:r w:rsidR="007B4087">
        <w:rPr>
          <w:rtl/>
        </w:rPr>
        <w:t xml:space="preserve">، </w:t>
      </w:r>
      <w:r w:rsidRPr="00853DCC">
        <w:rPr>
          <w:rtl/>
        </w:rPr>
        <w:t>سنت</w:t>
      </w:r>
      <w:r w:rsidR="007B4087">
        <w:rPr>
          <w:rtl/>
        </w:rPr>
        <w:t xml:space="preserve">‌های </w:t>
      </w:r>
      <w:r w:rsidRPr="00853DCC">
        <w:rPr>
          <w:rtl/>
        </w:rPr>
        <w:t>فلسفی مدرسۀ فلسفۀ تهران و افکار مدرنی بودند که طی چند دهه از زمان رضاخان و پس از آن در تهران انتشار یافته بود</w:t>
      </w:r>
      <w:r w:rsidR="007B4087">
        <w:rPr>
          <w:rtl/>
        </w:rPr>
        <w:t xml:space="preserve">. </w:t>
      </w:r>
      <w:r w:rsidRPr="00853DCC">
        <w:rPr>
          <w:rtl/>
        </w:rPr>
        <w:t>شخصیت</w:t>
      </w:r>
      <w:r w:rsidR="00227AB2">
        <w:rPr>
          <w:rtl/>
        </w:rPr>
        <w:t xml:space="preserve">‌هایی </w:t>
      </w:r>
      <w:r w:rsidRPr="00853DCC">
        <w:rPr>
          <w:rtl/>
        </w:rPr>
        <w:t>مانند میرزا احمد آشتیانی</w:t>
      </w:r>
      <w:r w:rsidR="007B4087">
        <w:rPr>
          <w:rtl/>
        </w:rPr>
        <w:t xml:space="preserve">، </w:t>
      </w:r>
      <w:r w:rsidRPr="00853DCC">
        <w:rPr>
          <w:rtl/>
        </w:rPr>
        <w:t>میرزا ابوالحسن شعرانی</w:t>
      </w:r>
      <w:r w:rsidR="007B4087">
        <w:rPr>
          <w:rtl/>
        </w:rPr>
        <w:t xml:space="preserve">، </w:t>
      </w:r>
      <w:r w:rsidRPr="00853DCC">
        <w:rPr>
          <w:rtl/>
        </w:rPr>
        <w:t>میرزا محمدتقی آملی</w:t>
      </w:r>
      <w:r w:rsidR="007B4087">
        <w:rPr>
          <w:rtl/>
        </w:rPr>
        <w:t xml:space="preserve">، </w:t>
      </w:r>
      <w:r w:rsidRPr="00853DCC">
        <w:rPr>
          <w:rtl/>
        </w:rPr>
        <w:t>سید ابوالحسن رفیعی قزوینی و میرزا مهدی محی الدین الهی قمشه</w:t>
      </w:r>
      <w:r w:rsidR="00AD57D5">
        <w:rPr>
          <w:rtl/>
        </w:rPr>
        <w:t xml:space="preserve">‌ای </w:t>
      </w:r>
      <w:r w:rsidRPr="00853DCC">
        <w:rPr>
          <w:rtl/>
        </w:rPr>
        <w:t>در این شمار بودند</w:t>
      </w:r>
      <w:r w:rsidR="007B4087">
        <w:rPr>
          <w:rtl/>
        </w:rPr>
        <w:t xml:space="preserve">. </w:t>
      </w:r>
      <w:r w:rsidRPr="00853DCC">
        <w:rPr>
          <w:rtl/>
        </w:rPr>
        <w:t>نوشته</w:t>
      </w:r>
      <w:r w:rsidR="007B4087">
        <w:rPr>
          <w:rtl/>
        </w:rPr>
        <w:t xml:space="preserve">‌های </w:t>
      </w:r>
      <w:r w:rsidRPr="00853DCC">
        <w:rPr>
          <w:rtl/>
        </w:rPr>
        <w:t>اینان</w:t>
      </w:r>
      <w:r w:rsidR="007B4087">
        <w:rPr>
          <w:rtl/>
        </w:rPr>
        <w:t xml:space="preserve">، </w:t>
      </w:r>
      <w:r w:rsidRPr="00853DCC">
        <w:rPr>
          <w:rtl/>
        </w:rPr>
        <w:t>به دلیل توجه غالبشان به متون فلسفی</w:t>
      </w:r>
      <w:r w:rsidR="007B4087">
        <w:rPr>
          <w:rtl/>
        </w:rPr>
        <w:t xml:space="preserve">، </w:t>
      </w:r>
      <w:r w:rsidRPr="00853DCC">
        <w:rPr>
          <w:rtl/>
        </w:rPr>
        <w:t>نوعی رنگ فلسفی به معارف دینی</w:t>
      </w:r>
      <w:r w:rsidR="00961BDF">
        <w:rPr>
          <w:rtl/>
        </w:rPr>
        <w:t xml:space="preserve"> می‌</w:t>
      </w:r>
      <w:r w:rsidRPr="00853DCC">
        <w:rPr>
          <w:rtl/>
        </w:rPr>
        <w:t>داد که در جامعۀ غربزده این دوره از یک سو و نیز توده</w:t>
      </w:r>
      <w:r w:rsidR="007B4087">
        <w:rPr>
          <w:rtl/>
        </w:rPr>
        <w:t xml:space="preserve">‌های </w:t>
      </w:r>
      <w:r w:rsidRPr="00853DCC">
        <w:rPr>
          <w:rtl/>
        </w:rPr>
        <w:t>مذهبی که در معرض خرافات بودند</w:t>
      </w:r>
      <w:r w:rsidR="007B4087">
        <w:rPr>
          <w:rtl/>
        </w:rPr>
        <w:t xml:space="preserve">، </w:t>
      </w:r>
      <w:r w:rsidRPr="00853DCC">
        <w:rPr>
          <w:rtl/>
        </w:rPr>
        <w:t>از سوی دیگر</w:t>
      </w:r>
      <w:r w:rsidR="007B4087">
        <w:rPr>
          <w:rtl/>
        </w:rPr>
        <w:t xml:space="preserve">، </w:t>
      </w:r>
      <w:r w:rsidRPr="00853DCC">
        <w:rPr>
          <w:rtl/>
        </w:rPr>
        <w:t>عاملی باز دارنده به شمار</w:t>
      </w:r>
      <w:r w:rsidR="00961BDF">
        <w:rPr>
          <w:rtl/>
        </w:rPr>
        <w:t xml:space="preserve"> می‌</w:t>
      </w:r>
      <w:r w:rsidRPr="00853DCC">
        <w:rPr>
          <w:rtl/>
        </w:rPr>
        <w:t>آمد</w:t>
      </w:r>
      <w:r w:rsidR="007B4087">
        <w:rPr>
          <w:rtl/>
        </w:rPr>
        <w:t xml:space="preserve">. </w:t>
      </w:r>
      <w:r w:rsidRPr="00853DCC">
        <w:rPr>
          <w:rtl/>
        </w:rPr>
        <w:t>این افراد که همگی درحوزه علمیه تهران بودند</w:t>
      </w:r>
      <w:r w:rsidR="007B4087">
        <w:rPr>
          <w:rtl/>
        </w:rPr>
        <w:t xml:space="preserve">، </w:t>
      </w:r>
      <w:r w:rsidRPr="00853DCC">
        <w:rPr>
          <w:rtl/>
        </w:rPr>
        <w:t>تفاوت کلی با افکار و اندیشه</w:t>
      </w:r>
      <w:r w:rsidR="007B4087">
        <w:rPr>
          <w:rtl/>
        </w:rPr>
        <w:t xml:space="preserve">‌های </w:t>
      </w:r>
      <w:r w:rsidRPr="00853DCC">
        <w:rPr>
          <w:rtl/>
        </w:rPr>
        <w:t>حوزۀ علمیه قم یا نجف داشتند و لازم است زمانی دیگر به ویژگی</w:t>
      </w:r>
      <w:r w:rsidR="007B4087">
        <w:rPr>
          <w:rtl/>
        </w:rPr>
        <w:t xml:space="preserve">‌های </w:t>
      </w:r>
      <w:r w:rsidRPr="00853DCC">
        <w:rPr>
          <w:rtl/>
        </w:rPr>
        <w:t>مکتب فکری موجود در حوزه تهران در این دوره پرداخته شود</w:t>
      </w:r>
      <w:r w:rsidR="007B4087">
        <w:rPr>
          <w:rtl/>
        </w:rPr>
        <w:t xml:space="preserve">. </w:t>
      </w:r>
      <w:r w:rsidRPr="00853DCC">
        <w:rPr>
          <w:rtl/>
        </w:rPr>
        <w:t>این جماعت</w:t>
      </w:r>
      <w:r w:rsidR="007B4087">
        <w:rPr>
          <w:rtl/>
        </w:rPr>
        <w:t xml:space="preserve">، </w:t>
      </w:r>
      <w:r w:rsidRPr="00853DCC">
        <w:rPr>
          <w:rtl/>
        </w:rPr>
        <w:t>حافظ تفکر فلسفی موجود در تهران بودند که از زمان قاجار به این سو</w:t>
      </w:r>
      <w:r w:rsidR="007B4087">
        <w:rPr>
          <w:rtl/>
        </w:rPr>
        <w:t xml:space="preserve">، </w:t>
      </w:r>
      <w:r w:rsidRPr="00853DCC">
        <w:rPr>
          <w:rtl/>
        </w:rPr>
        <w:t>هویت مستقلی برای خود داشت و به طور معمول</w:t>
      </w:r>
      <w:r w:rsidR="007B4087">
        <w:rPr>
          <w:rtl/>
        </w:rPr>
        <w:t xml:space="preserve">، </w:t>
      </w:r>
      <w:r w:rsidRPr="00853DCC">
        <w:rPr>
          <w:rtl/>
        </w:rPr>
        <w:t xml:space="preserve">هر عالمی </w:t>
      </w:r>
      <w:r w:rsidR="00BE3D2D" w:rsidRPr="00853DCC">
        <w:rPr>
          <w:rFonts w:hint="cs"/>
          <w:rtl/>
        </w:rPr>
        <w:t xml:space="preserve">را </w:t>
      </w:r>
      <w:r w:rsidRPr="00853DCC">
        <w:rPr>
          <w:rtl/>
        </w:rPr>
        <w:t>که از نجف یا قم به تهرا</w:t>
      </w:r>
      <w:r w:rsidR="00BE3D2D" w:rsidRPr="00853DCC">
        <w:rPr>
          <w:rtl/>
        </w:rPr>
        <w:t>ن می</w:t>
      </w:r>
      <w:r w:rsidR="00BE3D2D" w:rsidRPr="00853DCC">
        <w:rPr>
          <w:rFonts w:hint="cs"/>
          <w:rtl/>
        </w:rPr>
        <w:t>‌</w:t>
      </w:r>
      <w:r w:rsidR="00BA0173" w:rsidRPr="00853DCC">
        <w:rPr>
          <w:rtl/>
        </w:rPr>
        <w:t>آمد</w:t>
      </w:r>
      <w:r w:rsidR="007B4087">
        <w:rPr>
          <w:rtl/>
        </w:rPr>
        <w:t xml:space="preserve">، </w:t>
      </w:r>
      <w:r w:rsidR="00BA0173" w:rsidRPr="00853DCC">
        <w:rPr>
          <w:rtl/>
        </w:rPr>
        <w:t>تحت تأثیر خود قرار می</w:t>
      </w:r>
      <w:r w:rsidR="00BA0173" w:rsidRPr="00853DCC">
        <w:rPr>
          <w:rFonts w:hint="cs"/>
          <w:rtl/>
        </w:rPr>
        <w:t>‌</w:t>
      </w:r>
      <w:r w:rsidRPr="00853DCC">
        <w:rPr>
          <w:rtl/>
        </w:rPr>
        <w:t>داد</w:t>
      </w:r>
      <w:r w:rsidR="007B4087">
        <w:rPr>
          <w:rtl/>
        </w:rPr>
        <w:t xml:space="preserve">. </w:t>
      </w:r>
    </w:p>
    <w:p w:rsidR="00F318F9" w:rsidRPr="00853DCC" w:rsidRDefault="00F318F9" w:rsidP="00C14CF4">
      <w:pPr>
        <w:pStyle w:val="a4"/>
        <w:rPr>
          <w:rtl/>
        </w:rPr>
      </w:pPr>
      <w:bookmarkStart w:id="103" w:name="_Toc417388645"/>
      <w:bookmarkStart w:id="104" w:name="_Toc438994327"/>
      <w:r w:rsidRPr="00853DCC">
        <w:rPr>
          <w:rtl/>
        </w:rPr>
        <w:t>6ـ استاد مطهری</w:t>
      </w:r>
      <w:r w:rsidR="007B4087">
        <w:rPr>
          <w:rtl/>
        </w:rPr>
        <w:t xml:space="preserve">، </w:t>
      </w:r>
      <w:r w:rsidRPr="00853DCC">
        <w:rPr>
          <w:rtl/>
        </w:rPr>
        <w:t>تلاش برای تبیین فلسفۀ دین و جهت مبارزه</w:t>
      </w:r>
      <w:bookmarkEnd w:id="103"/>
      <w:bookmarkEnd w:id="104"/>
    </w:p>
    <w:p w:rsidR="00F318F9" w:rsidRPr="00853DCC" w:rsidRDefault="00F318F9" w:rsidP="001970D5">
      <w:pPr>
        <w:pStyle w:val="a"/>
        <w:rPr>
          <w:rtl/>
        </w:rPr>
      </w:pPr>
      <w:r w:rsidRPr="00853DCC">
        <w:rPr>
          <w:rtl/>
        </w:rPr>
        <w:t>آقای مطهری</w:t>
      </w:r>
      <w:r w:rsidR="007B4087">
        <w:rPr>
          <w:rtl/>
        </w:rPr>
        <w:t xml:space="preserve">، </w:t>
      </w:r>
      <w:r w:rsidRPr="00853DCC">
        <w:rPr>
          <w:rtl/>
        </w:rPr>
        <w:t>بیش از</w:t>
      </w:r>
      <w:r w:rsidR="008F63F0">
        <w:rPr>
          <w:rtl/>
        </w:rPr>
        <w:t xml:space="preserve"> آنکه </w:t>
      </w:r>
      <w:r w:rsidRPr="00853DCC">
        <w:rPr>
          <w:rtl/>
        </w:rPr>
        <w:t>به عنوان یک چهره سیاسی شناخته شود</w:t>
      </w:r>
      <w:r w:rsidR="007B4087">
        <w:rPr>
          <w:rtl/>
        </w:rPr>
        <w:t xml:space="preserve">، </w:t>
      </w:r>
      <w:r w:rsidRPr="00853DCC">
        <w:rPr>
          <w:rtl/>
        </w:rPr>
        <w:t>چهره</w:t>
      </w:r>
      <w:r w:rsidR="00AD57D5">
        <w:rPr>
          <w:rtl/>
        </w:rPr>
        <w:t xml:space="preserve">‌ای </w:t>
      </w:r>
      <w:r w:rsidRPr="00853DCC">
        <w:rPr>
          <w:rtl/>
        </w:rPr>
        <w:t>فرهنگی مبتنی بر آموزه</w:t>
      </w:r>
      <w:r w:rsidR="007B4087">
        <w:rPr>
          <w:rtl/>
        </w:rPr>
        <w:t xml:space="preserve">‌های </w:t>
      </w:r>
      <w:r w:rsidRPr="00853DCC">
        <w:rPr>
          <w:rtl/>
        </w:rPr>
        <w:t>فلسفی ـ فقهی قم بود</w:t>
      </w:r>
      <w:r w:rsidR="007B4087">
        <w:rPr>
          <w:rtl/>
        </w:rPr>
        <w:t xml:space="preserve">. </w:t>
      </w:r>
      <w:r w:rsidRPr="00853DCC">
        <w:rPr>
          <w:rtl/>
        </w:rPr>
        <w:t>اما در دهه سی و چهل تا پنچاه</w:t>
      </w:r>
      <w:r w:rsidR="007B4087">
        <w:rPr>
          <w:rtl/>
        </w:rPr>
        <w:t xml:space="preserve">، </w:t>
      </w:r>
      <w:r w:rsidRPr="00853DCC">
        <w:rPr>
          <w:rtl/>
        </w:rPr>
        <w:t>یک ویژگی دیگر هم داشت</w:t>
      </w:r>
      <w:r w:rsidR="007B4087">
        <w:rPr>
          <w:rtl/>
        </w:rPr>
        <w:t xml:space="preserve">، </w:t>
      </w:r>
      <w:r w:rsidRPr="00853DCC">
        <w:rPr>
          <w:rtl/>
        </w:rPr>
        <w:t>ایشان از زمانی که در اواخر دهه بیست به تهران رفت</w:t>
      </w:r>
      <w:r w:rsidR="007B4087">
        <w:rPr>
          <w:rtl/>
        </w:rPr>
        <w:t xml:space="preserve">، </w:t>
      </w:r>
      <w:r w:rsidRPr="00853DCC">
        <w:rPr>
          <w:rtl/>
        </w:rPr>
        <w:t>در چهارچوب وضعیتی که روحانیون تهران داشتند قرار گرفت</w:t>
      </w:r>
      <w:r w:rsidR="007B4087">
        <w:rPr>
          <w:rtl/>
        </w:rPr>
        <w:t xml:space="preserve">. </w:t>
      </w:r>
      <w:r w:rsidRPr="00853DCC">
        <w:rPr>
          <w:rtl/>
        </w:rPr>
        <w:t>جریان روحانیت تهران</w:t>
      </w:r>
      <w:r w:rsidR="007B4087">
        <w:rPr>
          <w:rtl/>
        </w:rPr>
        <w:t xml:space="preserve">، </w:t>
      </w:r>
      <w:r w:rsidRPr="00853DCC">
        <w:rPr>
          <w:rtl/>
        </w:rPr>
        <w:t>تا حدود</w:t>
      </w:r>
      <w:r w:rsidR="00BE3D2D" w:rsidRPr="00853DCC">
        <w:rPr>
          <w:rtl/>
        </w:rPr>
        <w:t>ی متفاوت از قم بود</w:t>
      </w:r>
      <w:r w:rsidR="007B4087">
        <w:rPr>
          <w:rtl/>
        </w:rPr>
        <w:t xml:space="preserve">. </w:t>
      </w:r>
      <w:r w:rsidR="00BE3D2D" w:rsidRPr="00853DCC">
        <w:rPr>
          <w:rtl/>
        </w:rPr>
        <w:t>در واقع</w:t>
      </w:r>
      <w:r w:rsidR="007B4087">
        <w:rPr>
          <w:rtl/>
        </w:rPr>
        <w:t xml:space="preserve">، </w:t>
      </w:r>
      <w:r w:rsidR="00BE3D2D" w:rsidRPr="00853DCC">
        <w:rPr>
          <w:rtl/>
        </w:rPr>
        <w:t>به</w:t>
      </w:r>
      <w:r w:rsidR="00BE3D2D" w:rsidRPr="00853DCC">
        <w:rPr>
          <w:rFonts w:hint="cs"/>
          <w:rtl/>
        </w:rPr>
        <w:t>‌</w:t>
      </w:r>
      <w:r w:rsidRPr="00853DCC">
        <w:rPr>
          <w:rtl/>
        </w:rPr>
        <w:t>روزتر و در مناسبات خود با ملی ـ مذهبی</w:t>
      </w:r>
      <w:r w:rsidR="007B4087">
        <w:rPr>
          <w:rtl/>
        </w:rPr>
        <w:t xml:space="preserve">‌ها </w:t>
      </w:r>
      <w:r w:rsidRPr="00853DCC">
        <w:rPr>
          <w:rtl/>
        </w:rPr>
        <w:t>نزدیکتر بود</w:t>
      </w:r>
      <w:r w:rsidR="007B4087">
        <w:rPr>
          <w:rtl/>
        </w:rPr>
        <w:t xml:space="preserve">. </w:t>
      </w:r>
      <w:r w:rsidRPr="00853DCC">
        <w:rPr>
          <w:rtl/>
        </w:rPr>
        <w:t>روحانیون تهران</w:t>
      </w:r>
      <w:r w:rsidR="007B4087">
        <w:rPr>
          <w:rtl/>
        </w:rPr>
        <w:t xml:space="preserve">، </w:t>
      </w:r>
      <w:r w:rsidRPr="00853DCC">
        <w:rPr>
          <w:rtl/>
        </w:rPr>
        <w:t>در جریان نهضت ملی</w:t>
      </w:r>
      <w:r w:rsidR="007B4087">
        <w:rPr>
          <w:rtl/>
        </w:rPr>
        <w:t xml:space="preserve">، </w:t>
      </w:r>
      <w:r w:rsidRPr="00853DCC">
        <w:rPr>
          <w:rtl/>
        </w:rPr>
        <w:t>غالبا طرف دکتر مصدق را گرفتند</w:t>
      </w:r>
      <w:r w:rsidR="007B4087">
        <w:rPr>
          <w:rtl/>
        </w:rPr>
        <w:t xml:space="preserve">. </w:t>
      </w:r>
      <w:r w:rsidRPr="00853DCC">
        <w:rPr>
          <w:rtl/>
        </w:rPr>
        <w:t>ما در جای دیگری د</w:t>
      </w:r>
      <w:r w:rsidR="00C14CF4">
        <w:rPr>
          <w:rtl/>
        </w:rPr>
        <w:t>رباره هیئت علمیه تهران سخن گفته</w:t>
      </w:r>
      <w:r w:rsidR="00C14CF4">
        <w:rPr>
          <w:rFonts w:hint="cs"/>
          <w:rtl/>
        </w:rPr>
        <w:t>‌</w:t>
      </w:r>
      <w:r w:rsidRPr="00853DCC">
        <w:rPr>
          <w:rtl/>
        </w:rPr>
        <w:t>ایم</w:t>
      </w:r>
      <w:r w:rsidR="007B4087">
        <w:rPr>
          <w:rtl/>
        </w:rPr>
        <w:t xml:space="preserve">. </w:t>
      </w:r>
      <w:r w:rsidRPr="00853DCC">
        <w:rPr>
          <w:rtl/>
        </w:rPr>
        <w:t>بعدها آقای مطهری ارتباطش را با ملی ـ مذهبی</w:t>
      </w:r>
      <w:r w:rsidR="007B4087">
        <w:rPr>
          <w:rtl/>
        </w:rPr>
        <w:t xml:space="preserve">‌ها </w:t>
      </w:r>
      <w:r w:rsidRPr="00853DCC">
        <w:rPr>
          <w:rtl/>
        </w:rPr>
        <w:t>حفظ کرد که به رغم اختلاف نظرهای فکری</w:t>
      </w:r>
      <w:r w:rsidR="007B4087">
        <w:rPr>
          <w:rtl/>
        </w:rPr>
        <w:t xml:space="preserve">، </w:t>
      </w:r>
      <w:r w:rsidRPr="00853DCC">
        <w:rPr>
          <w:rtl/>
        </w:rPr>
        <w:t>تا انقلاب ادامه داشت و در روی کار آمدن دولت بازرگان نیز تأثیر خود را گذاشت</w:t>
      </w:r>
      <w:r w:rsidR="007B4087">
        <w:rPr>
          <w:rtl/>
        </w:rPr>
        <w:t xml:space="preserve">. </w:t>
      </w:r>
    </w:p>
    <w:p w:rsidR="00F318F9" w:rsidRPr="00853DCC" w:rsidRDefault="00F318F9" w:rsidP="001970D5">
      <w:pPr>
        <w:pStyle w:val="a"/>
        <w:rPr>
          <w:rtl/>
        </w:rPr>
      </w:pPr>
      <w:r w:rsidRPr="00853DCC">
        <w:rPr>
          <w:rtl/>
        </w:rPr>
        <w:t>آقای مطهری</w:t>
      </w:r>
      <w:r w:rsidR="007B4087">
        <w:rPr>
          <w:rtl/>
        </w:rPr>
        <w:t xml:space="preserve">، </w:t>
      </w:r>
      <w:r w:rsidRPr="00853DCC">
        <w:rPr>
          <w:rtl/>
        </w:rPr>
        <w:t>از حوالی</w:t>
      </w:r>
      <w:r w:rsidR="00153F93">
        <w:rPr>
          <w:rtl/>
        </w:rPr>
        <w:t xml:space="preserve"> سال‌های </w:t>
      </w:r>
      <w:r w:rsidRPr="00853DCC">
        <w:rPr>
          <w:rtl/>
        </w:rPr>
        <w:t>1331 به بعد</w:t>
      </w:r>
      <w:r w:rsidR="007B4087">
        <w:rPr>
          <w:rtl/>
        </w:rPr>
        <w:t xml:space="preserve">، </w:t>
      </w:r>
      <w:r w:rsidRPr="00853DCC">
        <w:rPr>
          <w:rtl/>
        </w:rPr>
        <w:t>مبارزه خود علیه مارکسیسم را که از قم تجربه کرده بود</w:t>
      </w:r>
      <w:r w:rsidR="007B4087">
        <w:rPr>
          <w:rtl/>
        </w:rPr>
        <w:t xml:space="preserve">، </w:t>
      </w:r>
      <w:r w:rsidRPr="00853DCC">
        <w:rPr>
          <w:rtl/>
        </w:rPr>
        <w:t>آغاز کرد</w:t>
      </w:r>
      <w:r w:rsidR="007B4087">
        <w:rPr>
          <w:rtl/>
        </w:rPr>
        <w:t xml:space="preserve">. </w:t>
      </w:r>
      <w:r w:rsidRPr="00853DCC">
        <w:rPr>
          <w:rtl/>
        </w:rPr>
        <w:t>این کاری بود که وی در طول</w:t>
      </w:r>
      <w:r w:rsidR="00147502">
        <w:rPr>
          <w:rtl/>
        </w:rPr>
        <w:t xml:space="preserve"> سال‌ها </w:t>
      </w:r>
      <w:r w:rsidRPr="00853DCC">
        <w:rPr>
          <w:rtl/>
        </w:rPr>
        <w:t>دنبال نمود عزت الله سحابی</w:t>
      </w:r>
      <w:r w:rsidR="00961BDF">
        <w:rPr>
          <w:rtl/>
        </w:rPr>
        <w:t xml:space="preserve"> می‌</w:t>
      </w:r>
      <w:r w:rsidRPr="00853DCC">
        <w:rPr>
          <w:rtl/>
        </w:rPr>
        <w:t xml:space="preserve">گوید: محفلی </w:t>
      </w:r>
      <w:r w:rsidR="00BE3D2D" w:rsidRPr="00853DCC">
        <w:rPr>
          <w:rtl/>
        </w:rPr>
        <w:t>که از سال 1331 به آن راه یافتیم</w:t>
      </w:r>
      <w:r w:rsidRPr="00853DCC">
        <w:rPr>
          <w:rtl/>
        </w:rPr>
        <w:t xml:space="preserve"> مجلسی بود </w:t>
      </w:r>
      <w:r w:rsidR="00BA0173" w:rsidRPr="00853DCC">
        <w:rPr>
          <w:rFonts w:hint="cs"/>
          <w:rtl/>
        </w:rPr>
        <w:t xml:space="preserve">متشکل </w:t>
      </w:r>
      <w:r w:rsidRPr="00853DCC">
        <w:rPr>
          <w:rtl/>
        </w:rPr>
        <w:t>از افرادی که مجموعا به اصحاب جمعه معروف شدند و عبارت بودند از مرحومان مرتضی مطهری</w:t>
      </w:r>
      <w:r w:rsidR="007B4087">
        <w:rPr>
          <w:rtl/>
        </w:rPr>
        <w:t xml:space="preserve">، </w:t>
      </w:r>
      <w:r w:rsidRPr="00853DCC">
        <w:rPr>
          <w:rtl/>
        </w:rPr>
        <w:t>سید صدرالدین جزائری</w:t>
      </w:r>
      <w:r w:rsidR="007B4087">
        <w:rPr>
          <w:rtl/>
        </w:rPr>
        <w:t xml:space="preserve">، </w:t>
      </w:r>
      <w:r w:rsidRPr="00853DCC">
        <w:rPr>
          <w:rtl/>
        </w:rPr>
        <w:t>سبط الشیخ</w:t>
      </w:r>
      <w:r w:rsidR="007B4087">
        <w:rPr>
          <w:rtl/>
        </w:rPr>
        <w:t xml:space="preserve">، </w:t>
      </w:r>
      <w:r w:rsidRPr="00853DCC">
        <w:rPr>
          <w:rtl/>
        </w:rPr>
        <w:t>حاج آقا باقر قمی برادر حاج آقا حسین قمی</w:t>
      </w:r>
      <w:r w:rsidR="007B4087">
        <w:rPr>
          <w:rtl/>
        </w:rPr>
        <w:t xml:space="preserve">، </w:t>
      </w:r>
      <w:r w:rsidRPr="00853DCC">
        <w:rPr>
          <w:rtl/>
        </w:rPr>
        <w:t>حسین مزینی معاون وزارت کشاورزی وقت</w:t>
      </w:r>
      <w:r w:rsidR="007B4087">
        <w:rPr>
          <w:rtl/>
        </w:rPr>
        <w:t xml:space="preserve">، </w:t>
      </w:r>
      <w:r w:rsidRPr="00853DCC">
        <w:rPr>
          <w:rtl/>
        </w:rPr>
        <w:t>علامه طباطبایی (به طور نامرتب)</w:t>
      </w:r>
      <w:r w:rsidR="007B4087">
        <w:rPr>
          <w:rFonts w:hint="cs"/>
          <w:rtl/>
        </w:rPr>
        <w:t xml:space="preserve">، </w:t>
      </w:r>
      <w:r w:rsidRPr="00853DCC">
        <w:rPr>
          <w:rtl/>
        </w:rPr>
        <w:t>مهندس شکیب نیا</w:t>
      </w:r>
      <w:r w:rsidR="007B4087">
        <w:rPr>
          <w:rtl/>
        </w:rPr>
        <w:t xml:space="preserve">، </w:t>
      </w:r>
      <w:r w:rsidRPr="00853DCC">
        <w:rPr>
          <w:rtl/>
        </w:rPr>
        <w:t>مهندس معین فر و اینجانب</w:t>
      </w:r>
      <w:r w:rsidR="007B4087">
        <w:rPr>
          <w:rtl/>
        </w:rPr>
        <w:t xml:space="preserve">. </w:t>
      </w:r>
      <w:r w:rsidRPr="00853DCC">
        <w:rPr>
          <w:rtl/>
        </w:rPr>
        <w:t>در این محفل مرحوم مطهری گوینده اصلی بود و کتاب ماتریالیسم دیالکتیک ارانی را</w:t>
      </w:r>
      <w:r w:rsidR="00961BDF">
        <w:rPr>
          <w:rtl/>
        </w:rPr>
        <w:t xml:space="preserve"> می‌</w:t>
      </w:r>
      <w:r w:rsidRPr="00853DCC">
        <w:rPr>
          <w:rtl/>
        </w:rPr>
        <w:t>خواند و سطر به سطر و نکته به نکته از نظر فلسفه اسلامی به خصوص فلسفه ملاصدرا پاسخ و توضیح</w:t>
      </w:r>
      <w:r w:rsidR="00961BDF">
        <w:rPr>
          <w:rtl/>
        </w:rPr>
        <w:t xml:space="preserve"> می‌</w:t>
      </w:r>
      <w:r w:rsidRPr="00853DCC">
        <w:rPr>
          <w:rtl/>
        </w:rPr>
        <w:t>داد</w:t>
      </w:r>
      <w:r w:rsidR="00C14CF4">
        <w:rPr>
          <w:rtl/>
        </w:rPr>
        <w:t>.</w:t>
      </w:r>
      <w:r w:rsidRPr="00014724">
        <w:rPr>
          <w:rStyle w:val="FootnoteReference"/>
          <w:rtl/>
        </w:rPr>
        <w:footnoteReference w:id="1185"/>
      </w:r>
    </w:p>
    <w:p w:rsidR="00F318F9" w:rsidRPr="00853DCC" w:rsidRDefault="00F318F9" w:rsidP="001970D5">
      <w:pPr>
        <w:pStyle w:val="a"/>
        <w:rPr>
          <w:rtl/>
        </w:rPr>
      </w:pPr>
      <w:r w:rsidRPr="00853DCC">
        <w:rPr>
          <w:rtl/>
        </w:rPr>
        <w:t>به هر روی</w:t>
      </w:r>
      <w:r w:rsidR="007B4087">
        <w:rPr>
          <w:rtl/>
        </w:rPr>
        <w:t xml:space="preserve">، </w:t>
      </w:r>
      <w:r w:rsidRPr="00853DCC">
        <w:rPr>
          <w:rtl/>
        </w:rPr>
        <w:t>در رأس گروهی از روحانیون که در عین مخالفت با نظام پهلوی</w:t>
      </w:r>
      <w:r w:rsidR="007B4087">
        <w:rPr>
          <w:rtl/>
        </w:rPr>
        <w:t xml:space="preserve">، </w:t>
      </w:r>
      <w:r w:rsidRPr="00853DCC">
        <w:rPr>
          <w:rtl/>
        </w:rPr>
        <w:t>مبارزۀ فرهنگی را مقدم بر مبارزه سیاسی قرار دادند</w:t>
      </w:r>
      <w:r w:rsidR="007B4087">
        <w:rPr>
          <w:rtl/>
        </w:rPr>
        <w:t xml:space="preserve">. </w:t>
      </w:r>
      <w:r w:rsidRPr="00853DCC">
        <w:rPr>
          <w:rtl/>
        </w:rPr>
        <w:t>شهید مرتضی مطهری بود</w:t>
      </w:r>
      <w:r w:rsidR="007B4087">
        <w:rPr>
          <w:rtl/>
        </w:rPr>
        <w:t xml:space="preserve">. </w:t>
      </w:r>
      <w:r w:rsidRPr="00853DCC">
        <w:rPr>
          <w:rtl/>
        </w:rPr>
        <w:t>وی پس از یک دوره فعالیت سیاسی در هیئت</w:t>
      </w:r>
      <w:r w:rsidR="007B4087">
        <w:rPr>
          <w:rtl/>
        </w:rPr>
        <w:t xml:space="preserve">‌های </w:t>
      </w:r>
      <w:r w:rsidRPr="00853DCC">
        <w:rPr>
          <w:rtl/>
        </w:rPr>
        <w:t>مؤتلفه</w:t>
      </w:r>
      <w:r w:rsidR="007B4087">
        <w:rPr>
          <w:rtl/>
        </w:rPr>
        <w:t xml:space="preserve">، </w:t>
      </w:r>
      <w:r w:rsidRPr="00853DCC">
        <w:rPr>
          <w:rtl/>
        </w:rPr>
        <w:t>به کار فرهنگی روی آورد</w:t>
      </w:r>
      <w:r w:rsidR="007B4087">
        <w:rPr>
          <w:rtl/>
        </w:rPr>
        <w:t xml:space="preserve">. </w:t>
      </w:r>
      <w:r w:rsidRPr="00853DCC">
        <w:rPr>
          <w:rtl/>
        </w:rPr>
        <w:t>با این حال</w:t>
      </w:r>
      <w:r w:rsidR="007B4087">
        <w:rPr>
          <w:rtl/>
        </w:rPr>
        <w:t xml:space="preserve">، </w:t>
      </w:r>
      <w:r w:rsidRPr="00853DCC">
        <w:rPr>
          <w:rtl/>
        </w:rPr>
        <w:t>همچنان سیاسی ماند</w:t>
      </w:r>
      <w:r w:rsidR="007B4087">
        <w:rPr>
          <w:rtl/>
        </w:rPr>
        <w:t xml:space="preserve">، </w:t>
      </w:r>
      <w:r w:rsidRPr="00853DCC">
        <w:rPr>
          <w:rtl/>
        </w:rPr>
        <w:t xml:space="preserve">او در سال 1343 </w:t>
      </w:r>
      <w:r w:rsidR="00BE3D2D" w:rsidRPr="00853DCC">
        <w:rPr>
          <w:rtl/>
        </w:rPr>
        <w:t>در جایی اظهار کرده بود</w:t>
      </w:r>
      <w:r w:rsidR="007B4087">
        <w:rPr>
          <w:rtl/>
        </w:rPr>
        <w:t xml:space="preserve">، </w:t>
      </w:r>
      <w:r w:rsidR="00BE3D2D" w:rsidRPr="00853DCC">
        <w:rPr>
          <w:rtl/>
        </w:rPr>
        <w:t>مردم بس</w:t>
      </w:r>
      <w:r w:rsidR="00BE3D2D" w:rsidRPr="00853DCC">
        <w:rPr>
          <w:rFonts w:hint="cs"/>
          <w:rtl/>
        </w:rPr>
        <w:t>‌</w:t>
      </w:r>
      <w:r w:rsidRPr="00853DCC">
        <w:rPr>
          <w:rtl/>
        </w:rPr>
        <w:t>که مبارزه کردند و نتیجه نگرفتند خسته شدند و همگی مأیوسند؛ مخصوصا جبهۀ ملی که روی همین اصل عقب نشینی کرد و سران نهضت آزادی هم تنها روی ایمان</w:t>
      </w:r>
      <w:r w:rsidR="00016EE7">
        <w:rPr>
          <w:rtl/>
        </w:rPr>
        <w:t xml:space="preserve"> آن‌ها </w:t>
      </w:r>
      <w:r w:rsidRPr="00853DCC">
        <w:rPr>
          <w:rtl/>
        </w:rPr>
        <w:t>بود که ایستادگی کردند</w:t>
      </w:r>
      <w:r w:rsidR="007B4087">
        <w:rPr>
          <w:rtl/>
        </w:rPr>
        <w:t xml:space="preserve">. </w:t>
      </w:r>
      <w:r w:rsidRPr="00853DCC">
        <w:rPr>
          <w:rtl/>
        </w:rPr>
        <w:t>وظیفه ما روحانیون و وعاظ است که نگذاریم مردم از مبارزه ناامید شوند بلکه باید</w:t>
      </w:r>
      <w:r w:rsidR="00016EE7">
        <w:rPr>
          <w:rtl/>
        </w:rPr>
        <w:t xml:space="preserve"> آن‌ها </w:t>
      </w:r>
      <w:r w:rsidRPr="00853DCC">
        <w:rPr>
          <w:rtl/>
        </w:rPr>
        <w:t>را امیدوار سازیم و روحیۀ آنان را تقویت کنیم</w:t>
      </w:r>
      <w:r w:rsidR="00C14CF4">
        <w:rPr>
          <w:rtl/>
        </w:rPr>
        <w:t>.</w:t>
      </w:r>
      <w:r w:rsidRPr="00014724">
        <w:rPr>
          <w:rStyle w:val="FootnoteReference"/>
          <w:rtl/>
        </w:rPr>
        <w:footnoteReference w:id="1186"/>
      </w:r>
      <w:r w:rsidRPr="00853DCC">
        <w:rPr>
          <w:rtl/>
        </w:rPr>
        <w:t xml:space="preserve"> در سال 53 استاد مطهری پس از ستایش از امام موسی صدر و</w:t>
      </w:r>
      <w:r w:rsidR="00921D9B">
        <w:rPr>
          <w:rtl/>
        </w:rPr>
        <w:t xml:space="preserve"> اینکه </w:t>
      </w:r>
      <w:r w:rsidRPr="00853DCC">
        <w:rPr>
          <w:rtl/>
        </w:rPr>
        <w:t>از طریق وی</w:t>
      </w:r>
      <w:r w:rsidR="00961BDF">
        <w:rPr>
          <w:rtl/>
        </w:rPr>
        <w:t xml:space="preserve"> می‌</w:t>
      </w:r>
      <w:r w:rsidRPr="00853DCC">
        <w:rPr>
          <w:rtl/>
        </w:rPr>
        <w:t>توان پول برای آیت الله خمینی فرستاد</w:t>
      </w:r>
      <w:r w:rsidR="007B4087">
        <w:rPr>
          <w:rtl/>
        </w:rPr>
        <w:t xml:space="preserve">، </w:t>
      </w:r>
      <w:r w:rsidRPr="00853DCC">
        <w:rPr>
          <w:rtl/>
        </w:rPr>
        <w:t>اظهار</w:t>
      </w:r>
      <w:r w:rsidR="00961BDF">
        <w:rPr>
          <w:rtl/>
        </w:rPr>
        <w:t xml:space="preserve"> می‌</w:t>
      </w:r>
      <w:r w:rsidRPr="00853DCC">
        <w:rPr>
          <w:rtl/>
        </w:rPr>
        <w:t>کند: اکنون تمام راه</w:t>
      </w:r>
      <w:r w:rsidR="007B4087">
        <w:rPr>
          <w:rtl/>
        </w:rPr>
        <w:t xml:space="preserve">‌ها </w:t>
      </w:r>
      <w:r w:rsidR="00C14CF4">
        <w:rPr>
          <w:rtl/>
        </w:rPr>
        <w:t>را به روی ما بسته</w:t>
      </w:r>
      <w:r w:rsidR="00C14CF4">
        <w:rPr>
          <w:rFonts w:hint="cs"/>
          <w:rtl/>
        </w:rPr>
        <w:t>‌</w:t>
      </w:r>
      <w:r w:rsidRPr="00853DCC">
        <w:rPr>
          <w:rtl/>
        </w:rPr>
        <w:t>اند</w:t>
      </w:r>
      <w:r w:rsidR="007B4087">
        <w:rPr>
          <w:rFonts w:hint="cs"/>
          <w:rtl/>
        </w:rPr>
        <w:t xml:space="preserve">، </w:t>
      </w:r>
      <w:r w:rsidRPr="00853DCC">
        <w:rPr>
          <w:rtl/>
        </w:rPr>
        <w:t>باید برای بیداری افکار و هدایت جوانان</w:t>
      </w:r>
      <w:r w:rsidR="007B4087">
        <w:rPr>
          <w:rtl/>
        </w:rPr>
        <w:t xml:space="preserve">، </w:t>
      </w:r>
      <w:r w:rsidRPr="00853DCC">
        <w:rPr>
          <w:rtl/>
        </w:rPr>
        <w:t>راه</w:t>
      </w:r>
      <w:r w:rsidR="007B4087">
        <w:rPr>
          <w:rtl/>
        </w:rPr>
        <w:t xml:space="preserve">‌های </w:t>
      </w:r>
      <w:r w:rsidRPr="00853DCC">
        <w:rPr>
          <w:rtl/>
        </w:rPr>
        <w:t>دیگری انتخاب کنیم و نگذاریم جوش و خروش</w:t>
      </w:r>
      <w:r w:rsidR="007B4087">
        <w:rPr>
          <w:rtl/>
        </w:rPr>
        <w:t xml:space="preserve">‌ها </w:t>
      </w:r>
      <w:r w:rsidRPr="00853DCC">
        <w:rPr>
          <w:rtl/>
        </w:rPr>
        <w:t>یکباره خاموش شود</w:t>
      </w:r>
      <w:r w:rsidR="007B4087">
        <w:rPr>
          <w:rFonts w:hint="cs"/>
          <w:rtl/>
        </w:rPr>
        <w:t xml:space="preserve">، </w:t>
      </w:r>
      <w:r w:rsidRPr="00853DCC">
        <w:rPr>
          <w:rtl/>
        </w:rPr>
        <w:t>و من فکر</w:t>
      </w:r>
      <w:r w:rsidR="00060C89">
        <w:rPr>
          <w:rtl/>
        </w:rPr>
        <w:t xml:space="preserve"> می‌کنم </w:t>
      </w:r>
      <w:r w:rsidRPr="00853DCC">
        <w:rPr>
          <w:rtl/>
        </w:rPr>
        <w:t>که چه راهی را باید در پیش بگیریم و هنوز فکرم به جایی نرسیده است</w:t>
      </w:r>
      <w:r w:rsidR="00C14CF4">
        <w:rPr>
          <w:rtl/>
        </w:rPr>
        <w:t>.</w:t>
      </w:r>
      <w:r w:rsidRPr="00014724">
        <w:rPr>
          <w:rStyle w:val="FootnoteReference"/>
          <w:rtl/>
        </w:rPr>
        <w:footnoteReference w:id="1187"/>
      </w:r>
      <w:r w:rsidRPr="00853DCC">
        <w:rPr>
          <w:rtl/>
        </w:rPr>
        <w:t xml:space="preserve"> شا</w:t>
      </w:r>
      <w:r w:rsidR="00C14CF4">
        <w:rPr>
          <w:rtl/>
        </w:rPr>
        <w:t>ید بر همین اساس بود که وی در سا</w:t>
      </w:r>
      <w:r w:rsidRPr="00853DCC">
        <w:rPr>
          <w:rtl/>
        </w:rPr>
        <w:t>ل1352 به دعوت جمعی از طلاب</w:t>
      </w:r>
      <w:r w:rsidR="007B4087">
        <w:rPr>
          <w:rtl/>
        </w:rPr>
        <w:t xml:space="preserve">، </w:t>
      </w:r>
      <w:r w:rsidRPr="00853DCC">
        <w:rPr>
          <w:rtl/>
        </w:rPr>
        <w:t>برای پرورش نسلی از طلاب هفته</w:t>
      </w:r>
      <w:r w:rsidR="00AD57D5">
        <w:rPr>
          <w:rtl/>
        </w:rPr>
        <w:t xml:space="preserve">‌ای </w:t>
      </w:r>
      <w:r w:rsidRPr="00853DCC">
        <w:rPr>
          <w:rtl/>
        </w:rPr>
        <w:t>دو روز به قم آمده و جلسات درس و بحث خویش را دایر کرد</w:t>
      </w:r>
      <w:r w:rsidRPr="00014724">
        <w:rPr>
          <w:rStyle w:val="FootnoteReference"/>
          <w:rtl/>
        </w:rPr>
        <w:footnoteReference w:id="1188"/>
      </w:r>
      <w:r w:rsidR="007B4087">
        <w:rPr>
          <w:rtl/>
        </w:rPr>
        <w:t xml:space="preserve">. </w:t>
      </w:r>
      <w:r w:rsidRPr="00853DCC">
        <w:rPr>
          <w:rtl/>
        </w:rPr>
        <w:t>صورت مباحث ایشان در</w:t>
      </w:r>
      <w:r w:rsidR="00153F93">
        <w:rPr>
          <w:rtl/>
        </w:rPr>
        <w:t xml:space="preserve"> سال‌های </w:t>
      </w:r>
      <w:r w:rsidRPr="00853DCC">
        <w:rPr>
          <w:rtl/>
        </w:rPr>
        <w:t>اخیر منهای تفسیر</w:t>
      </w:r>
      <w:r w:rsidR="007B4087">
        <w:rPr>
          <w:rtl/>
        </w:rPr>
        <w:t xml:space="preserve">، </w:t>
      </w:r>
      <w:r w:rsidRPr="00853DCC">
        <w:rPr>
          <w:rtl/>
        </w:rPr>
        <w:t>بیشتر بیان مباحث بنیادی اعتقادی و نقد مارکسیسم و به طور کلی مباحث فلسفی بود</w:t>
      </w:r>
      <w:r w:rsidR="007B4087">
        <w:rPr>
          <w:rtl/>
        </w:rPr>
        <w:t xml:space="preserve">. </w:t>
      </w:r>
    </w:p>
    <w:p w:rsidR="00F318F9" w:rsidRPr="00C14CF4" w:rsidRDefault="00F318F9" w:rsidP="001970D5">
      <w:pPr>
        <w:pStyle w:val="a"/>
        <w:rPr>
          <w:spacing w:val="-2"/>
          <w:rtl/>
        </w:rPr>
      </w:pPr>
      <w:r w:rsidRPr="00C14CF4">
        <w:rPr>
          <w:spacing w:val="-2"/>
          <w:rtl/>
        </w:rPr>
        <w:t>دربارۀ استاد مطهری فراوان گفته و نوشته شده است</w:t>
      </w:r>
      <w:r w:rsidR="007B4087" w:rsidRPr="00C14CF4">
        <w:rPr>
          <w:spacing w:val="-2"/>
          <w:rtl/>
        </w:rPr>
        <w:t xml:space="preserve">. </w:t>
      </w:r>
      <w:r w:rsidRPr="00C14CF4">
        <w:rPr>
          <w:spacing w:val="-2"/>
          <w:rtl/>
        </w:rPr>
        <w:t>آنچه مسلم است</w:t>
      </w:r>
      <w:r w:rsidR="00921D9B" w:rsidRPr="00C14CF4">
        <w:rPr>
          <w:spacing w:val="-2"/>
          <w:rtl/>
        </w:rPr>
        <w:t xml:space="preserve"> اینکه </w:t>
      </w:r>
      <w:r w:rsidRPr="00C14CF4">
        <w:rPr>
          <w:spacing w:val="-2"/>
          <w:rtl/>
        </w:rPr>
        <w:t>عناوین آثار شهیدی مطهری</w:t>
      </w:r>
      <w:r w:rsidR="007B4087" w:rsidRPr="00C14CF4">
        <w:rPr>
          <w:spacing w:val="-2"/>
          <w:rtl/>
        </w:rPr>
        <w:t xml:space="preserve">، </w:t>
      </w:r>
      <w:r w:rsidRPr="00C14CF4">
        <w:rPr>
          <w:spacing w:val="-2"/>
          <w:rtl/>
        </w:rPr>
        <w:t>به خوبی</w:t>
      </w:r>
      <w:r w:rsidR="00961BDF" w:rsidRPr="00C14CF4">
        <w:rPr>
          <w:spacing w:val="-2"/>
          <w:rtl/>
        </w:rPr>
        <w:t xml:space="preserve"> می‌</w:t>
      </w:r>
      <w:r w:rsidRPr="00C14CF4">
        <w:rPr>
          <w:spacing w:val="-2"/>
          <w:rtl/>
        </w:rPr>
        <w:t>تواند وضعیت فرهنگی دشوار آن روزگار و سیاست فرهنگی وی را در برابر آن مشکلات نشان دهد</w:t>
      </w:r>
      <w:r w:rsidR="007B4087" w:rsidRPr="00C14CF4">
        <w:rPr>
          <w:spacing w:val="-2"/>
          <w:rtl/>
        </w:rPr>
        <w:t xml:space="preserve">. </w:t>
      </w:r>
      <w:r w:rsidRPr="00C14CF4">
        <w:rPr>
          <w:spacing w:val="-2"/>
          <w:rtl/>
        </w:rPr>
        <w:t>یکی از مهم</w:t>
      </w:r>
      <w:r w:rsidR="00ED6B1A" w:rsidRPr="00C14CF4">
        <w:rPr>
          <w:spacing w:val="-2"/>
          <w:rtl/>
        </w:rPr>
        <w:t xml:space="preserve">‌ترین </w:t>
      </w:r>
      <w:r w:rsidRPr="00C14CF4">
        <w:rPr>
          <w:spacing w:val="-2"/>
          <w:rtl/>
        </w:rPr>
        <w:t>این مباحث</w:t>
      </w:r>
      <w:r w:rsidR="007B4087" w:rsidRPr="00C14CF4">
        <w:rPr>
          <w:spacing w:val="-2"/>
          <w:rtl/>
        </w:rPr>
        <w:t xml:space="preserve">، </w:t>
      </w:r>
      <w:r w:rsidRPr="00C14CF4">
        <w:rPr>
          <w:spacing w:val="-2"/>
          <w:rtl/>
        </w:rPr>
        <w:t>مسألۀ حجاب بود که از شاخص</w:t>
      </w:r>
      <w:r w:rsidR="007B4087" w:rsidRPr="00C14CF4">
        <w:rPr>
          <w:spacing w:val="-2"/>
          <w:rtl/>
        </w:rPr>
        <w:t xml:space="preserve">‌های </w:t>
      </w:r>
      <w:r w:rsidRPr="00C14CF4">
        <w:rPr>
          <w:spacing w:val="-2"/>
          <w:rtl/>
        </w:rPr>
        <w:t>اصلی مبارزه بر ضد مدرنیسم و پهلوی به حساب</w:t>
      </w:r>
      <w:r w:rsidR="00961BDF" w:rsidRPr="00C14CF4">
        <w:rPr>
          <w:spacing w:val="-2"/>
          <w:rtl/>
        </w:rPr>
        <w:t xml:space="preserve"> می‌</w:t>
      </w:r>
      <w:r w:rsidRPr="00C14CF4">
        <w:rPr>
          <w:spacing w:val="-2"/>
          <w:rtl/>
        </w:rPr>
        <w:t>آمد</w:t>
      </w:r>
      <w:r w:rsidR="007B4087" w:rsidRPr="00C14CF4">
        <w:rPr>
          <w:spacing w:val="-2"/>
          <w:rtl/>
        </w:rPr>
        <w:t xml:space="preserve">. </w:t>
      </w:r>
      <w:r w:rsidRPr="00C14CF4">
        <w:rPr>
          <w:spacing w:val="-2"/>
          <w:rtl/>
        </w:rPr>
        <w:t>شا</w:t>
      </w:r>
      <w:r w:rsidR="00E252E7" w:rsidRPr="00C14CF4">
        <w:rPr>
          <w:spacing w:val="-2"/>
          <w:rtl/>
        </w:rPr>
        <w:t>ید لازم باشد در این زمینه اندکی</w:t>
      </w:r>
      <w:r w:rsidRPr="00C14CF4">
        <w:rPr>
          <w:spacing w:val="-2"/>
          <w:rtl/>
        </w:rPr>
        <w:t xml:space="preserve"> بیشتر و در عین حال موردی سخن بگوییم</w:t>
      </w:r>
      <w:r w:rsidR="007B4087" w:rsidRPr="00C14CF4">
        <w:rPr>
          <w:spacing w:val="-2"/>
          <w:rtl/>
        </w:rPr>
        <w:t xml:space="preserve">. </w:t>
      </w:r>
    </w:p>
    <w:p w:rsidR="00F318F9" w:rsidRPr="00853DCC" w:rsidRDefault="00E252E7" w:rsidP="001970D5">
      <w:pPr>
        <w:pStyle w:val="a"/>
        <w:rPr>
          <w:rtl/>
        </w:rPr>
      </w:pPr>
      <w:r w:rsidRPr="00853DCC">
        <w:rPr>
          <w:rtl/>
        </w:rPr>
        <w:t>بی تردید یکی از پیش</w:t>
      </w:r>
      <w:r w:rsidRPr="00853DCC">
        <w:rPr>
          <w:rFonts w:hint="cs"/>
          <w:rtl/>
        </w:rPr>
        <w:t>‌</w:t>
      </w:r>
      <w:r w:rsidR="00F318F9" w:rsidRPr="00853DCC">
        <w:rPr>
          <w:rtl/>
        </w:rPr>
        <w:t>زمینه</w:t>
      </w:r>
      <w:r w:rsidR="007B4087">
        <w:rPr>
          <w:rtl/>
        </w:rPr>
        <w:t xml:space="preserve">‌های </w:t>
      </w:r>
      <w:r w:rsidR="00F318F9" w:rsidRPr="00853DCC">
        <w:rPr>
          <w:rtl/>
        </w:rPr>
        <w:t>انقلاب اسلامی مبحث حجاب بوده است</w:t>
      </w:r>
      <w:r w:rsidR="007B4087">
        <w:rPr>
          <w:rtl/>
        </w:rPr>
        <w:t xml:space="preserve">. </w:t>
      </w:r>
      <w:r w:rsidR="00F318F9" w:rsidRPr="00853DCC">
        <w:rPr>
          <w:rtl/>
        </w:rPr>
        <w:t>درست از زمانی که پس از شهریور 20 بحث حجاب مطرح شد تا زمانی که ا</w:t>
      </w:r>
      <w:r w:rsidRPr="00853DCC">
        <w:rPr>
          <w:rtl/>
        </w:rPr>
        <w:t>ستاد مطهری در سال 48 کتاب پر</w:t>
      </w:r>
      <w:r w:rsidR="00F318F9" w:rsidRPr="00853DCC">
        <w:rPr>
          <w:rtl/>
        </w:rPr>
        <w:t>تأثیر مسأله حجاب را نگاشت</w:t>
      </w:r>
      <w:r w:rsidR="007B4087">
        <w:rPr>
          <w:rFonts w:hint="cs"/>
          <w:rtl/>
        </w:rPr>
        <w:t xml:space="preserve">، </w:t>
      </w:r>
      <w:r w:rsidR="00F318F9" w:rsidRPr="00853DCC">
        <w:rPr>
          <w:rtl/>
        </w:rPr>
        <w:t>تا</w:t>
      </w:r>
      <w:r w:rsidR="00921930">
        <w:rPr>
          <w:rFonts w:hint="cs"/>
          <w:rtl/>
        </w:rPr>
        <w:t xml:space="preserve"> </w:t>
      </w:r>
      <w:r w:rsidR="00F318F9" w:rsidRPr="00853DCC">
        <w:rPr>
          <w:rtl/>
        </w:rPr>
        <w:t>آن زمان که زنان چادری در خیابان</w:t>
      </w:r>
      <w:r w:rsidR="007B4087">
        <w:rPr>
          <w:rtl/>
        </w:rPr>
        <w:t xml:space="preserve">‌های </w:t>
      </w:r>
      <w:r w:rsidR="00F318F9" w:rsidRPr="00853DCC">
        <w:rPr>
          <w:rtl/>
        </w:rPr>
        <w:t xml:space="preserve">تهران </w:t>
      </w:r>
      <w:r w:rsidRPr="00853DCC">
        <w:rPr>
          <w:rtl/>
        </w:rPr>
        <w:t>در سال 57 به راهپیمایی پرداختند</w:t>
      </w:r>
      <w:r w:rsidR="00F318F9" w:rsidRPr="00853DCC">
        <w:rPr>
          <w:rtl/>
        </w:rPr>
        <w:t xml:space="preserve"> و تصویر زن مسلمان را به نمایش گذاشتند</w:t>
      </w:r>
      <w:r w:rsidR="007B4087">
        <w:rPr>
          <w:rtl/>
        </w:rPr>
        <w:t xml:space="preserve">، </w:t>
      </w:r>
      <w:r w:rsidR="00F318F9" w:rsidRPr="00853DCC">
        <w:rPr>
          <w:rtl/>
        </w:rPr>
        <w:t>همۀ</w:t>
      </w:r>
      <w:r w:rsidR="00A6798D">
        <w:rPr>
          <w:rtl/>
        </w:rPr>
        <w:t xml:space="preserve"> این‌ها </w:t>
      </w:r>
      <w:r w:rsidR="00F318F9" w:rsidRPr="00853DCC">
        <w:rPr>
          <w:rtl/>
        </w:rPr>
        <w:t>نشان داد که</w:t>
      </w:r>
      <w:r w:rsidR="00060C89">
        <w:rPr>
          <w:rtl/>
        </w:rPr>
        <w:t xml:space="preserve"> تلاش‌های </w:t>
      </w:r>
      <w:r w:rsidR="00F318F9" w:rsidRPr="00853DCC">
        <w:rPr>
          <w:rtl/>
        </w:rPr>
        <w:t>فرهنگی انجام شده برای تثبیت حجاب</w:t>
      </w:r>
      <w:r w:rsidR="007B4087">
        <w:rPr>
          <w:rtl/>
        </w:rPr>
        <w:t xml:space="preserve">، </w:t>
      </w:r>
      <w:r w:rsidR="00F318F9" w:rsidRPr="00853DCC">
        <w:rPr>
          <w:rtl/>
        </w:rPr>
        <w:t>کار خود را کرده است</w:t>
      </w:r>
      <w:r w:rsidR="007B4087">
        <w:rPr>
          <w:rtl/>
        </w:rPr>
        <w:t xml:space="preserve">. </w:t>
      </w:r>
      <w:r w:rsidR="00F318F9" w:rsidRPr="00853DCC">
        <w:rPr>
          <w:rtl/>
        </w:rPr>
        <w:t>چاپ مکرر کتاب مسألۀ حجاب استاد مطهری طی یک دهۀ پیش از انقلاب</w:t>
      </w:r>
      <w:r w:rsidR="007B4087">
        <w:rPr>
          <w:rtl/>
        </w:rPr>
        <w:t xml:space="preserve">، </w:t>
      </w:r>
      <w:r w:rsidR="00F318F9" w:rsidRPr="00853DCC">
        <w:rPr>
          <w:rtl/>
        </w:rPr>
        <w:t>نشان از تأثیر گذاری مستقیم این اثر در</w:t>
      </w:r>
      <w:r w:rsidRPr="00853DCC">
        <w:rPr>
          <w:rFonts w:hint="cs"/>
          <w:rtl/>
        </w:rPr>
        <w:t xml:space="preserve"> </w:t>
      </w:r>
      <w:r w:rsidR="00F318F9" w:rsidRPr="00853DCC">
        <w:rPr>
          <w:rtl/>
        </w:rPr>
        <w:t>این تحول مذهبی دارد</w:t>
      </w:r>
      <w:r w:rsidR="00C14CF4">
        <w:rPr>
          <w:rtl/>
        </w:rPr>
        <w:t>.</w:t>
      </w:r>
      <w:r w:rsidR="00F318F9" w:rsidRPr="00014724">
        <w:rPr>
          <w:rStyle w:val="FootnoteReference"/>
          <w:rtl/>
        </w:rPr>
        <w:footnoteReference w:id="1189"/>
      </w:r>
      <w:r w:rsidR="00F318F9" w:rsidRPr="00853DCC">
        <w:rPr>
          <w:rtl/>
        </w:rPr>
        <w:t xml:space="preserve"> در تمام</w:t>
      </w:r>
      <w:r w:rsidRPr="00853DCC">
        <w:rPr>
          <w:rtl/>
        </w:rPr>
        <w:t xml:space="preserve"> این</w:t>
      </w:r>
      <w:r w:rsidR="00147502">
        <w:rPr>
          <w:rtl/>
        </w:rPr>
        <w:t xml:space="preserve"> سال‌ها </w:t>
      </w:r>
      <w:r w:rsidRPr="00853DCC">
        <w:rPr>
          <w:rtl/>
        </w:rPr>
        <w:t>حجاب یکی از دلمشغولی</w:t>
      </w:r>
      <w:r w:rsidRPr="00853DCC">
        <w:rPr>
          <w:rFonts w:hint="cs"/>
          <w:rtl/>
        </w:rPr>
        <w:t>‌</w:t>
      </w:r>
      <w:r w:rsidR="00F318F9" w:rsidRPr="00853DCC">
        <w:rPr>
          <w:rtl/>
        </w:rPr>
        <w:t>های اصلی مبارزان متدین بود</w:t>
      </w:r>
      <w:r w:rsidR="00C14CF4">
        <w:rPr>
          <w:rtl/>
        </w:rPr>
        <w:t>.</w:t>
      </w:r>
      <w:r w:rsidR="00F318F9" w:rsidRPr="00014724">
        <w:rPr>
          <w:rStyle w:val="FootnoteReference"/>
          <w:rtl/>
        </w:rPr>
        <w:footnoteReference w:id="1190"/>
      </w:r>
      <w:r w:rsidR="00F318F9" w:rsidRPr="00853DCC">
        <w:rPr>
          <w:rtl/>
        </w:rPr>
        <w:t xml:space="preserve"> اصرار رژیم شاه بر کشف حجاب مجدد با</w:t>
      </w:r>
      <w:r w:rsidRPr="00853DCC">
        <w:rPr>
          <w:rFonts w:hint="cs"/>
          <w:rtl/>
        </w:rPr>
        <w:t xml:space="preserve"> </w:t>
      </w:r>
      <w:r w:rsidR="00F318F9" w:rsidRPr="00853DCC">
        <w:rPr>
          <w:rtl/>
        </w:rPr>
        <w:t>تکیه بر مدارس دخترانه و الزامی کردن دختران به برداشتن حجاب در سال 1352 نگرانی متدینین را بیشتر کرد</w:t>
      </w:r>
      <w:r w:rsidR="007B4087">
        <w:rPr>
          <w:rtl/>
        </w:rPr>
        <w:t xml:space="preserve">. </w:t>
      </w:r>
      <w:r w:rsidR="00F318F9" w:rsidRPr="00853DCC">
        <w:rPr>
          <w:rtl/>
        </w:rPr>
        <w:t>آیت الله خوانساری به عل</w:t>
      </w:r>
      <w:r w:rsidRPr="00853DCC">
        <w:rPr>
          <w:rFonts w:hint="cs"/>
          <w:rtl/>
        </w:rPr>
        <w:t>َ</w:t>
      </w:r>
      <w:r w:rsidR="00F318F9" w:rsidRPr="00853DCC">
        <w:rPr>
          <w:rtl/>
        </w:rPr>
        <w:t>م پیغام داده بود که این اجبار را درباره مدارس دخترانۀ اسلامی (وابسته به جامعۀ تعلیمات اسلامی) اعلام نکنند که علم این پیغام را</w:t>
      </w:r>
      <w:r w:rsidRPr="00853DCC">
        <w:rPr>
          <w:rFonts w:hint="cs"/>
          <w:rtl/>
        </w:rPr>
        <w:t xml:space="preserve"> </w:t>
      </w:r>
      <w:r w:rsidR="00F318F9" w:rsidRPr="00853DCC">
        <w:rPr>
          <w:rtl/>
        </w:rPr>
        <w:t>به شاه داد</w:t>
      </w:r>
      <w:r w:rsidR="00C14CF4">
        <w:rPr>
          <w:rtl/>
        </w:rPr>
        <w:t>.</w:t>
      </w:r>
      <w:r w:rsidR="00F318F9" w:rsidRPr="00014724">
        <w:rPr>
          <w:rStyle w:val="FootnoteReference"/>
          <w:rtl/>
        </w:rPr>
        <w:footnoteReference w:id="1191"/>
      </w:r>
    </w:p>
    <w:p w:rsidR="00F318F9" w:rsidRPr="00853DCC" w:rsidRDefault="00F318F9" w:rsidP="001970D5">
      <w:pPr>
        <w:pStyle w:val="a"/>
        <w:rPr>
          <w:rtl/>
        </w:rPr>
      </w:pPr>
      <w:r w:rsidRPr="00853DCC">
        <w:rPr>
          <w:rtl/>
        </w:rPr>
        <w:t>پس از پیروزی انقلاب</w:t>
      </w:r>
      <w:r w:rsidR="007B4087">
        <w:rPr>
          <w:rtl/>
        </w:rPr>
        <w:t xml:space="preserve">، </w:t>
      </w:r>
      <w:r w:rsidRPr="00853DCC">
        <w:rPr>
          <w:rtl/>
        </w:rPr>
        <w:t xml:space="preserve">در سال 1358 </w:t>
      </w:r>
      <w:r w:rsidR="00E252E7" w:rsidRPr="00853DCC">
        <w:rPr>
          <w:rFonts w:hint="cs"/>
          <w:rtl/>
        </w:rPr>
        <w:t>جزوه‌ای</w:t>
      </w:r>
      <w:r w:rsidRPr="00853DCC">
        <w:rPr>
          <w:rtl/>
        </w:rPr>
        <w:t xml:space="preserve"> با نام انقلاب حجاب در هیجده صفحه در تهران چاپ شد که کاربرد این تعبیر خود نشانگر اهمیت این مسأله در ایجاد فضای انقلاب اسلامی بود</w:t>
      </w:r>
      <w:r w:rsidR="00C14CF4">
        <w:rPr>
          <w:rtl/>
        </w:rPr>
        <w:t>.</w:t>
      </w:r>
      <w:r w:rsidRPr="00014724">
        <w:rPr>
          <w:rStyle w:val="FootnoteReference"/>
          <w:rtl/>
        </w:rPr>
        <w:footnoteReference w:id="1192"/>
      </w:r>
      <w:r w:rsidRPr="00853DCC">
        <w:rPr>
          <w:rtl/>
        </w:rPr>
        <w:t xml:space="preserve"> خاطرات کیا</w:t>
      </w:r>
      <w:r w:rsidR="00E252E7" w:rsidRPr="00853DCC">
        <w:rPr>
          <w:rFonts w:hint="cs"/>
          <w:rtl/>
        </w:rPr>
        <w:t xml:space="preserve"> </w:t>
      </w:r>
      <w:r w:rsidRPr="00853DCC">
        <w:rPr>
          <w:rtl/>
        </w:rPr>
        <w:t>کاتوزیان همسر اصغر حاج سید جوادی در ارتباط با بحث حجاب در روز 16 شهریور1357 (روز عید فطر) که تظاهرات بزرگی در تهران شد</w:t>
      </w:r>
      <w:r w:rsidR="007B4087">
        <w:rPr>
          <w:rtl/>
        </w:rPr>
        <w:t xml:space="preserve">، </w:t>
      </w:r>
      <w:r w:rsidRPr="00853DCC">
        <w:rPr>
          <w:rtl/>
        </w:rPr>
        <w:t>جالب است</w:t>
      </w:r>
      <w:r w:rsidR="007B4087">
        <w:rPr>
          <w:rtl/>
        </w:rPr>
        <w:t xml:space="preserve">. </w:t>
      </w:r>
      <w:r w:rsidRPr="00853DCC">
        <w:rPr>
          <w:rtl/>
        </w:rPr>
        <w:t>وی</w:t>
      </w:r>
      <w:r w:rsidR="00961BDF">
        <w:rPr>
          <w:rtl/>
        </w:rPr>
        <w:t xml:space="preserve"> می‌</w:t>
      </w:r>
      <w:r w:rsidRPr="00853DCC">
        <w:rPr>
          <w:rtl/>
        </w:rPr>
        <w:t xml:space="preserve">نویسد: صف تظاهر کنندگان ساعت </w:t>
      </w:r>
      <w:r w:rsidR="00E252E7" w:rsidRPr="00853DCC">
        <w:rPr>
          <w:rtl/>
        </w:rPr>
        <w:t>2 بعد از ظهر مقابل کوچۀ ما رسید</w:t>
      </w:r>
      <w:r w:rsidR="007B4087">
        <w:rPr>
          <w:rFonts w:hint="cs"/>
          <w:rtl/>
        </w:rPr>
        <w:t xml:space="preserve">، </w:t>
      </w:r>
      <w:r w:rsidRPr="00853DCC">
        <w:rPr>
          <w:rtl/>
        </w:rPr>
        <w:t>نزدیک چهار راه کندی و آیزنهاور</w:t>
      </w:r>
      <w:r w:rsidR="007B4087">
        <w:rPr>
          <w:rtl/>
        </w:rPr>
        <w:t xml:space="preserve">، </w:t>
      </w:r>
      <w:r w:rsidRPr="00853DCC">
        <w:rPr>
          <w:rtl/>
        </w:rPr>
        <w:t>زنان همگی سیاهپوش در وسط خیابان راه</w:t>
      </w:r>
      <w:r w:rsidR="00961BDF">
        <w:rPr>
          <w:rtl/>
        </w:rPr>
        <w:t xml:space="preserve"> می‌</w:t>
      </w:r>
      <w:r w:rsidRPr="00853DCC">
        <w:rPr>
          <w:rtl/>
        </w:rPr>
        <w:t>رفتند و اطراف</w:t>
      </w:r>
      <w:r w:rsidR="00016EE7">
        <w:rPr>
          <w:rtl/>
        </w:rPr>
        <w:t xml:space="preserve"> آن‌ها </w:t>
      </w:r>
      <w:r w:rsidRPr="00853DCC">
        <w:rPr>
          <w:rtl/>
        </w:rPr>
        <w:t>و جلوی هر دسته عده</w:t>
      </w:r>
      <w:r w:rsidR="00AD57D5">
        <w:rPr>
          <w:rtl/>
        </w:rPr>
        <w:t xml:space="preserve">‌ای </w:t>
      </w:r>
      <w:r w:rsidRPr="00853DCC">
        <w:rPr>
          <w:rtl/>
        </w:rPr>
        <w:t>جوان موتور سوار در حرکت بودند برای حفظ امنیت و آرامش</w:t>
      </w:r>
      <w:r w:rsidR="007B4087">
        <w:rPr>
          <w:rtl/>
        </w:rPr>
        <w:t xml:space="preserve">. </w:t>
      </w:r>
      <w:r w:rsidRPr="00853DCC">
        <w:rPr>
          <w:rtl/>
        </w:rPr>
        <w:t>ما با بسته</w:t>
      </w:r>
      <w:r w:rsidR="007B4087">
        <w:rPr>
          <w:rtl/>
        </w:rPr>
        <w:t xml:space="preserve">‌های </w:t>
      </w:r>
      <w:r w:rsidR="00C14CF4">
        <w:rPr>
          <w:rtl/>
        </w:rPr>
        <w:t>بیسکویت و آب یخ از تظاهر</w:t>
      </w:r>
      <w:r w:rsidRPr="00853DCC">
        <w:rPr>
          <w:rtl/>
        </w:rPr>
        <w:t>کنندگان استقبال</w:t>
      </w:r>
      <w:r w:rsidR="00E252E7" w:rsidRPr="00853DCC">
        <w:rPr>
          <w:rtl/>
        </w:rPr>
        <w:t xml:space="preserve"> کردیم و پا به پای</w:t>
      </w:r>
      <w:r w:rsidR="00016EE7">
        <w:rPr>
          <w:rtl/>
        </w:rPr>
        <w:t xml:space="preserve"> آن‌ها </w:t>
      </w:r>
      <w:r w:rsidR="00E252E7" w:rsidRPr="00853DCC">
        <w:rPr>
          <w:rtl/>
        </w:rPr>
        <w:t>شعار می</w:t>
      </w:r>
      <w:r w:rsidR="00E252E7" w:rsidRPr="00853DCC">
        <w:rPr>
          <w:rFonts w:hint="cs"/>
          <w:rtl/>
        </w:rPr>
        <w:t>‌</w:t>
      </w:r>
      <w:r w:rsidRPr="00853DCC">
        <w:rPr>
          <w:rtl/>
        </w:rPr>
        <w:t>دادیم</w:t>
      </w:r>
      <w:r w:rsidR="007B4087">
        <w:rPr>
          <w:rtl/>
        </w:rPr>
        <w:t xml:space="preserve">. </w:t>
      </w:r>
      <w:r w:rsidRPr="00853DCC">
        <w:rPr>
          <w:rtl/>
        </w:rPr>
        <w:t>در این موقع جوانی که به زحمت بیست سال داشت</w:t>
      </w:r>
      <w:r w:rsidR="007B4087">
        <w:rPr>
          <w:rtl/>
        </w:rPr>
        <w:t xml:space="preserve">، </w:t>
      </w:r>
      <w:r w:rsidRPr="00853DCC">
        <w:rPr>
          <w:rtl/>
        </w:rPr>
        <w:t>آمد مقابل من و گفت: تو چون حجاب نداری</w:t>
      </w:r>
      <w:r w:rsidR="00E252E7" w:rsidRPr="00853DCC">
        <w:rPr>
          <w:rtl/>
        </w:rPr>
        <w:t xml:space="preserve"> ما از تو بیسکویت و آب قبول نمی</w:t>
      </w:r>
      <w:r w:rsidR="00E252E7" w:rsidRPr="00853DCC">
        <w:rPr>
          <w:rFonts w:hint="cs"/>
          <w:rtl/>
        </w:rPr>
        <w:t>‌</w:t>
      </w:r>
      <w:r w:rsidR="00E252E7" w:rsidRPr="00853DCC">
        <w:rPr>
          <w:rtl/>
        </w:rPr>
        <w:t>کنیم</w:t>
      </w:r>
      <w:r w:rsidR="007B4087">
        <w:rPr>
          <w:rtl/>
        </w:rPr>
        <w:t xml:space="preserve">. </w:t>
      </w:r>
      <w:r w:rsidR="00E252E7" w:rsidRPr="00853DCC">
        <w:rPr>
          <w:rtl/>
        </w:rPr>
        <w:t>گفتم: اشتباه بزرگی می</w:t>
      </w:r>
      <w:r w:rsidR="00E252E7" w:rsidRPr="00853DCC">
        <w:rPr>
          <w:rFonts w:hint="cs"/>
          <w:rtl/>
        </w:rPr>
        <w:t>‌</w:t>
      </w:r>
      <w:r w:rsidRPr="00853DCC">
        <w:rPr>
          <w:rtl/>
        </w:rPr>
        <w:t>کنید</w:t>
      </w:r>
      <w:r w:rsidR="007B4087">
        <w:rPr>
          <w:rtl/>
        </w:rPr>
        <w:t xml:space="preserve">. </w:t>
      </w:r>
      <w:r w:rsidRPr="00853DCC">
        <w:rPr>
          <w:rtl/>
        </w:rPr>
        <w:t>چون من هیچ وقت چادر نداشته</w:t>
      </w:r>
      <w:r w:rsidR="001D07D2">
        <w:rPr>
          <w:rtl/>
        </w:rPr>
        <w:t xml:space="preserve">‌ام </w:t>
      </w:r>
      <w:r w:rsidRPr="00853DCC">
        <w:rPr>
          <w:rtl/>
        </w:rPr>
        <w:t>و بیشتر این</w:t>
      </w:r>
      <w:r w:rsidR="00153F93">
        <w:rPr>
          <w:rtl/>
        </w:rPr>
        <w:t xml:space="preserve"> خانم‌ها </w:t>
      </w:r>
      <w:r w:rsidRPr="00853DCC">
        <w:rPr>
          <w:rtl/>
        </w:rPr>
        <w:t>هم که در حرکت هستند هیچ وقت چادر نداشته</w:t>
      </w:r>
      <w:r w:rsidR="00541890">
        <w:rPr>
          <w:rtl/>
        </w:rPr>
        <w:t>‌اند.</w:t>
      </w:r>
      <w:r w:rsidR="007B4087">
        <w:rPr>
          <w:rtl/>
        </w:rPr>
        <w:t xml:space="preserve"> </w:t>
      </w:r>
      <w:r w:rsidRPr="00853DCC">
        <w:rPr>
          <w:rtl/>
        </w:rPr>
        <w:t>نگذارید از حالا</w:t>
      </w:r>
      <w:r w:rsidR="00153F93">
        <w:rPr>
          <w:rtl/>
        </w:rPr>
        <w:t xml:space="preserve"> صف‌های </w:t>
      </w:r>
      <w:r w:rsidRPr="00853DCC">
        <w:rPr>
          <w:rtl/>
        </w:rPr>
        <w:t>ما از یکدیگر جدا شوند</w:t>
      </w:r>
      <w:r w:rsidR="00C14CF4">
        <w:rPr>
          <w:rtl/>
        </w:rPr>
        <w:t>.</w:t>
      </w:r>
      <w:r w:rsidRPr="00014724">
        <w:rPr>
          <w:rStyle w:val="FootnoteReference"/>
          <w:rtl/>
        </w:rPr>
        <w:footnoteReference w:id="1193"/>
      </w:r>
    </w:p>
    <w:p w:rsidR="00F318F9" w:rsidRPr="00853DCC" w:rsidRDefault="00F318F9" w:rsidP="001970D5">
      <w:pPr>
        <w:pStyle w:val="a"/>
        <w:rPr>
          <w:rtl/>
        </w:rPr>
      </w:pPr>
      <w:r w:rsidRPr="00853DCC">
        <w:rPr>
          <w:rtl/>
        </w:rPr>
        <w:t>در آبان 56 خبرگزاری پارس هم اعلام کرد: «در مراکز علمی</w:t>
      </w:r>
      <w:r w:rsidR="007B4087">
        <w:rPr>
          <w:rtl/>
        </w:rPr>
        <w:t xml:space="preserve">، </w:t>
      </w:r>
      <w:r w:rsidRPr="00853DCC">
        <w:rPr>
          <w:rtl/>
        </w:rPr>
        <w:t>درصد دختران با چادر سیاه روز افزون است و</w:t>
      </w:r>
      <w:r w:rsidR="00016EE7">
        <w:rPr>
          <w:rtl/>
        </w:rPr>
        <w:t xml:space="preserve"> آن‌ها </w:t>
      </w:r>
      <w:r w:rsidRPr="00853DCC">
        <w:rPr>
          <w:rtl/>
        </w:rPr>
        <w:t>با قانون منع حجاب در مراکز علمی مخالفت</w:t>
      </w:r>
      <w:r w:rsidR="00961BDF">
        <w:rPr>
          <w:rtl/>
        </w:rPr>
        <w:t xml:space="preserve"> می‌</w:t>
      </w:r>
      <w:r w:rsidRPr="00853DCC">
        <w:rPr>
          <w:rtl/>
        </w:rPr>
        <w:t>کنند»</w:t>
      </w:r>
      <w:r w:rsidR="00C14CF4">
        <w:rPr>
          <w:rtl/>
        </w:rPr>
        <w:t>.</w:t>
      </w:r>
      <w:r w:rsidRPr="00014724">
        <w:rPr>
          <w:rStyle w:val="FootnoteReference"/>
          <w:rtl/>
        </w:rPr>
        <w:footnoteReference w:id="1194"/>
      </w:r>
      <w:r w:rsidRPr="00853DCC">
        <w:rPr>
          <w:rtl/>
        </w:rPr>
        <w:t xml:space="preserve"> دقیقا دو روز پیش از حادثه 19 دی ماه 56 که آغاز انقلاب اسلامی بود</w:t>
      </w:r>
      <w:r w:rsidR="007B4087">
        <w:rPr>
          <w:rtl/>
        </w:rPr>
        <w:t xml:space="preserve">، </w:t>
      </w:r>
      <w:r w:rsidRPr="00853DCC">
        <w:rPr>
          <w:rtl/>
        </w:rPr>
        <w:t>یعنی روز 17 دی ماه 56 شماری از زنان در مشهد تظاهرات کرده و درست در روز کشف حجاب</w:t>
      </w:r>
      <w:r w:rsidR="007B4087">
        <w:rPr>
          <w:rtl/>
        </w:rPr>
        <w:t xml:space="preserve">، </w:t>
      </w:r>
      <w:r w:rsidRPr="00853DCC">
        <w:rPr>
          <w:rtl/>
        </w:rPr>
        <w:t>خواستار حجاب شدند</w:t>
      </w:r>
      <w:r w:rsidR="00C14CF4">
        <w:rPr>
          <w:rtl/>
        </w:rPr>
        <w:t>.</w:t>
      </w:r>
      <w:r w:rsidRPr="00014724">
        <w:rPr>
          <w:rStyle w:val="FootnoteReference"/>
          <w:rtl/>
        </w:rPr>
        <w:footnoteReference w:id="1195"/>
      </w:r>
      <w:r w:rsidRPr="00853DCC">
        <w:rPr>
          <w:rtl/>
        </w:rPr>
        <w:t xml:space="preserve"> ساواک در گزارش دیگری از ویژگی</w:t>
      </w:r>
      <w:r w:rsidR="007B4087">
        <w:rPr>
          <w:rtl/>
        </w:rPr>
        <w:t xml:space="preserve">‌های </w:t>
      </w:r>
      <w:r w:rsidRPr="00853DCC">
        <w:rPr>
          <w:rtl/>
        </w:rPr>
        <w:t>آشوب</w:t>
      </w:r>
      <w:r w:rsidR="007B4087">
        <w:rPr>
          <w:rtl/>
        </w:rPr>
        <w:t xml:space="preserve">‌های </w:t>
      </w:r>
      <w:r w:rsidRPr="00853DCC">
        <w:rPr>
          <w:rtl/>
        </w:rPr>
        <w:t xml:space="preserve">اخیر را «مشارکت دسته جمعی </w:t>
      </w:r>
      <w:r w:rsidR="00C14CF4">
        <w:rPr>
          <w:rtl/>
        </w:rPr>
        <w:t>زنان چادری در تظاهرات و آشوبگری</w:t>
      </w:r>
      <w:r w:rsidR="00C14CF4">
        <w:rPr>
          <w:rFonts w:hint="cs"/>
          <w:rtl/>
        </w:rPr>
        <w:t>‌</w:t>
      </w:r>
      <w:r w:rsidRPr="00853DCC">
        <w:rPr>
          <w:rtl/>
        </w:rPr>
        <w:t>ها» دانسته است</w:t>
      </w:r>
      <w:r w:rsidR="00C14CF4">
        <w:rPr>
          <w:rtl/>
        </w:rPr>
        <w:t>.</w:t>
      </w:r>
      <w:r w:rsidRPr="00014724">
        <w:rPr>
          <w:rStyle w:val="FootnoteReference"/>
          <w:rtl/>
        </w:rPr>
        <w:footnoteReference w:id="1196"/>
      </w:r>
      <w:r w:rsidRPr="00853DCC">
        <w:rPr>
          <w:rtl/>
        </w:rPr>
        <w:t xml:space="preserve"> در سند دیگری در باره سپاهیان دانش هم آمده است: «اخیرا سپاهیان دانش دختر به طرز بی</w:t>
      </w:r>
      <w:r w:rsidR="00E252E7" w:rsidRPr="00853DCC">
        <w:rPr>
          <w:rFonts w:hint="cs"/>
          <w:rtl/>
        </w:rPr>
        <w:t>‌</w:t>
      </w:r>
      <w:r w:rsidRPr="00853DCC">
        <w:rPr>
          <w:rtl/>
        </w:rPr>
        <w:t>سابقه</w:t>
      </w:r>
      <w:r w:rsidR="00AD57D5">
        <w:rPr>
          <w:rtl/>
        </w:rPr>
        <w:t xml:space="preserve">‌ای </w:t>
      </w:r>
      <w:r w:rsidRPr="00853DCC">
        <w:rPr>
          <w:rtl/>
        </w:rPr>
        <w:t>از روسری و چادر استفاده کرده و نسبت به استفاده از آن تعصب خاصی دارند</w:t>
      </w:r>
      <w:r w:rsidR="00C14CF4">
        <w:rPr>
          <w:rtl/>
        </w:rPr>
        <w:t>.</w:t>
      </w:r>
      <w:r w:rsidRPr="00853DCC">
        <w:rPr>
          <w:rtl/>
        </w:rPr>
        <w:t>»</w:t>
      </w:r>
      <w:r w:rsidRPr="00014724">
        <w:rPr>
          <w:rStyle w:val="FootnoteReference"/>
          <w:rtl/>
        </w:rPr>
        <w:footnoteReference w:id="1197"/>
      </w:r>
      <w:r w:rsidRPr="00853DCC">
        <w:rPr>
          <w:rtl/>
        </w:rPr>
        <w:t xml:space="preserve"> شاه د</w:t>
      </w:r>
      <w:r w:rsidR="00E252E7" w:rsidRPr="00853DCC">
        <w:rPr>
          <w:rtl/>
        </w:rPr>
        <w:t>ر خرداد 56 به علم گفته بود: پری</w:t>
      </w:r>
      <w:r w:rsidR="00E252E7" w:rsidRPr="00853DCC">
        <w:rPr>
          <w:rFonts w:hint="cs"/>
          <w:rtl/>
        </w:rPr>
        <w:t>ر</w:t>
      </w:r>
      <w:r w:rsidRPr="00853DCC">
        <w:rPr>
          <w:rtl/>
        </w:rPr>
        <w:t>وز که به جنوب شهر به محل فروشگاه</w:t>
      </w:r>
      <w:r w:rsidR="007B4087">
        <w:rPr>
          <w:rtl/>
        </w:rPr>
        <w:t xml:space="preserve">‌های </w:t>
      </w:r>
      <w:r w:rsidRPr="00853DCC">
        <w:rPr>
          <w:rtl/>
        </w:rPr>
        <w:t>زنجیره</w:t>
      </w:r>
      <w:r w:rsidR="00AD57D5">
        <w:rPr>
          <w:rtl/>
        </w:rPr>
        <w:t xml:space="preserve">‌ای </w:t>
      </w:r>
      <w:r w:rsidRPr="00853DCC">
        <w:rPr>
          <w:rtl/>
        </w:rPr>
        <w:t>رفته بودم هزاران زن چادر بسر پدر سوخته دیدم</w:t>
      </w:r>
      <w:r w:rsidR="00C14CF4">
        <w:rPr>
          <w:rtl/>
        </w:rPr>
        <w:t>.</w:t>
      </w:r>
      <w:r w:rsidRPr="00014724">
        <w:rPr>
          <w:rStyle w:val="FootnoteReference"/>
          <w:rtl/>
        </w:rPr>
        <w:footnoteReference w:id="1198"/>
      </w:r>
    </w:p>
    <w:p w:rsidR="00F318F9" w:rsidRPr="00853DCC" w:rsidRDefault="00F318F9" w:rsidP="00921930">
      <w:pPr>
        <w:pStyle w:val="a"/>
        <w:rPr>
          <w:rtl/>
        </w:rPr>
      </w:pPr>
      <w:r w:rsidRPr="00853DCC">
        <w:rPr>
          <w:rtl/>
        </w:rPr>
        <w:t>در گزارشی هم که ساواک در دی ماه 56 تهیه کرده آمده است: در سنوات اخیر موج جدیدی برای استفاده از چادر و مقنعه در بین تعدادی از خانواده</w:t>
      </w:r>
      <w:r w:rsidR="007B4087">
        <w:rPr>
          <w:rtl/>
        </w:rPr>
        <w:t xml:space="preserve">‌ها </w:t>
      </w:r>
      <w:r w:rsidRPr="00853DCC">
        <w:rPr>
          <w:rtl/>
        </w:rPr>
        <w:t>به وجود آمده و مشاهده</w:t>
      </w:r>
      <w:r w:rsidR="00961BDF">
        <w:rPr>
          <w:rtl/>
        </w:rPr>
        <w:t xml:space="preserve"> می‌</w:t>
      </w:r>
      <w:r w:rsidRPr="00853DCC">
        <w:rPr>
          <w:rtl/>
        </w:rPr>
        <w:t>گردد که گروهی از دختران خردسال و جوان از چادر و مقنعه استفاده</w:t>
      </w:r>
      <w:r w:rsidR="00961BDF">
        <w:rPr>
          <w:rtl/>
        </w:rPr>
        <w:t xml:space="preserve"> می‌</w:t>
      </w:r>
      <w:r w:rsidRPr="00853DCC">
        <w:rPr>
          <w:rtl/>
        </w:rPr>
        <w:t>نمایند</w:t>
      </w:r>
      <w:r w:rsidR="007B4087">
        <w:rPr>
          <w:rtl/>
        </w:rPr>
        <w:t xml:space="preserve">. </w:t>
      </w:r>
      <w:r w:rsidRPr="00853DCC">
        <w:rPr>
          <w:rtl/>
        </w:rPr>
        <w:t>و حتی دامنۀ آن به سطح مراکز عالی آموزشی نیز کشانده شده به نحوی که افزایش آن به نسبت</w:t>
      </w:r>
      <w:r w:rsidR="00153F93">
        <w:rPr>
          <w:rtl/>
        </w:rPr>
        <w:t xml:space="preserve"> سال‌های </w:t>
      </w:r>
      <w:r w:rsidRPr="00853DCC">
        <w:rPr>
          <w:rtl/>
        </w:rPr>
        <w:t>قبل در اغلب مجامع و</w:t>
      </w:r>
      <w:r w:rsidR="00153F93">
        <w:rPr>
          <w:rtl/>
        </w:rPr>
        <w:t xml:space="preserve"> خیابان‌ها </w:t>
      </w:r>
      <w:r w:rsidRPr="00853DCC">
        <w:rPr>
          <w:rtl/>
        </w:rPr>
        <w:t>کاملا محسوس است</w:t>
      </w:r>
      <w:r w:rsidR="007B4087">
        <w:rPr>
          <w:rtl/>
        </w:rPr>
        <w:t xml:space="preserve">. </w:t>
      </w:r>
      <w:r w:rsidRPr="00853DCC">
        <w:rPr>
          <w:rtl/>
        </w:rPr>
        <w:t>به موازات این تغییر ظاهری</w:t>
      </w:r>
      <w:r w:rsidR="007B4087">
        <w:rPr>
          <w:rtl/>
        </w:rPr>
        <w:t>،</w:t>
      </w:r>
      <w:r w:rsidR="00060C89">
        <w:rPr>
          <w:rtl/>
        </w:rPr>
        <w:t xml:space="preserve"> گرایش‌های </w:t>
      </w:r>
      <w:r w:rsidRPr="00853DCC">
        <w:rPr>
          <w:rtl/>
        </w:rPr>
        <w:t>مذهبی نیز فزون</w:t>
      </w:r>
      <w:r w:rsidR="00E252E7" w:rsidRPr="00853DCC">
        <w:rPr>
          <w:rtl/>
        </w:rPr>
        <w:t>ی یافته</w:t>
      </w:r>
      <w:r w:rsidRPr="00853DCC">
        <w:rPr>
          <w:rtl/>
        </w:rPr>
        <w:t xml:space="preserve"> است</w:t>
      </w:r>
      <w:r w:rsidR="007B4087">
        <w:rPr>
          <w:rtl/>
        </w:rPr>
        <w:t>.</w:t>
      </w:r>
      <w:r w:rsidRPr="00014724">
        <w:rPr>
          <w:rStyle w:val="FootnoteReference"/>
          <w:rtl/>
        </w:rPr>
        <w:footnoteReference w:id="1199"/>
      </w:r>
      <w:r w:rsidRPr="00853DCC">
        <w:rPr>
          <w:rtl/>
        </w:rPr>
        <w:t xml:space="preserve"> در اجتماع مردم قم در رو</w:t>
      </w:r>
      <w:r w:rsidR="00E252E7" w:rsidRPr="00853DCC">
        <w:rPr>
          <w:rtl/>
        </w:rPr>
        <w:t>ز چهلم شهدای واقعه نوزدهم دی 56</w:t>
      </w:r>
      <w:r w:rsidRPr="00853DCC">
        <w:rPr>
          <w:rtl/>
        </w:rPr>
        <w:t xml:space="preserve"> در مسجد اعظم نیز یکی از خواسته</w:t>
      </w:r>
      <w:r w:rsidR="007B4087">
        <w:rPr>
          <w:rtl/>
        </w:rPr>
        <w:t xml:space="preserve">‌های </w:t>
      </w:r>
      <w:r w:rsidRPr="00853DCC">
        <w:rPr>
          <w:rtl/>
        </w:rPr>
        <w:t>اصلی مردم «رعایت کلیه قوانین اسلامی مخصوص</w:t>
      </w:r>
      <w:r w:rsidR="00E252E7" w:rsidRPr="00853DCC">
        <w:rPr>
          <w:rFonts w:hint="cs"/>
          <w:rtl/>
        </w:rPr>
        <w:t>اً</w:t>
      </w:r>
      <w:r w:rsidRPr="00853DCC">
        <w:rPr>
          <w:rtl/>
        </w:rPr>
        <w:t xml:space="preserve"> حجاب» بود</w:t>
      </w:r>
      <w:r w:rsidR="007B4087">
        <w:rPr>
          <w:rtl/>
        </w:rPr>
        <w:t xml:space="preserve">. </w:t>
      </w:r>
      <w:r w:rsidRPr="00014724">
        <w:rPr>
          <w:rStyle w:val="FootnoteReference"/>
          <w:rtl/>
        </w:rPr>
        <w:footnoteReference w:id="1200"/>
      </w:r>
    </w:p>
    <w:p w:rsidR="00F318F9" w:rsidRPr="00853DCC" w:rsidRDefault="004D4D27" w:rsidP="001970D5">
      <w:pPr>
        <w:pStyle w:val="a"/>
        <w:rPr>
          <w:rtl/>
        </w:rPr>
      </w:pPr>
      <w:r w:rsidRPr="00853DCC">
        <w:rPr>
          <w:rtl/>
        </w:rPr>
        <w:t>در کنار مسألۀ حجاب</w:t>
      </w:r>
      <w:r w:rsidR="007B4087">
        <w:rPr>
          <w:rtl/>
        </w:rPr>
        <w:t xml:space="preserve">، </w:t>
      </w:r>
      <w:r w:rsidRPr="00853DCC">
        <w:rPr>
          <w:rtl/>
        </w:rPr>
        <w:t>مبحث ح</w:t>
      </w:r>
      <w:r w:rsidR="00F318F9" w:rsidRPr="00853DCC">
        <w:rPr>
          <w:rtl/>
        </w:rPr>
        <w:t>ق</w:t>
      </w:r>
      <w:r w:rsidRPr="00853DCC">
        <w:rPr>
          <w:rFonts w:hint="cs"/>
          <w:rtl/>
        </w:rPr>
        <w:t>و</w:t>
      </w:r>
      <w:r w:rsidR="00F318F9" w:rsidRPr="00853DCC">
        <w:rPr>
          <w:rtl/>
        </w:rPr>
        <w:t>ق زن مطرح بود که آن هم به صورت یکی از</w:t>
      </w:r>
      <w:r w:rsidR="00153F93">
        <w:rPr>
          <w:rtl/>
        </w:rPr>
        <w:t xml:space="preserve"> بحث‌های </w:t>
      </w:r>
      <w:r w:rsidR="00F318F9" w:rsidRPr="00853DCC">
        <w:rPr>
          <w:rtl/>
        </w:rPr>
        <w:t>رایج آن روزگار درآمده بود</w:t>
      </w:r>
      <w:r w:rsidR="007B4087">
        <w:rPr>
          <w:rtl/>
        </w:rPr>
        <w:t xml:space="preserve">. </w:t>
      </w:r>
      <w:r w:rsidR="00F318F9" w:rsidRPr="00853DCC">
        <w:rPr>
          <w:rtl/>
        </w:rPr>
        <w:t>پیش از آقای مطهری</w:t>
      </w:r>
      <w:r w:rsidR="007B4087">
        <w:rPr>
          <w:rtl/>
        </w:rPr>
        <w:t xml:space="preserve">، </w:t>
      </w:r>
      <w:r w:rsidR="00921D9B">
        <w:rPr>
          <w:rtl/>
        </w:rPr>
        <w:t>کتاب‌ها</w:t>
      </w:r>
      <w:r w:rsidR="002B3EC2">
        <w:rPr>
          <w:rtl/>
        </w:rPr>
        <w:t xml:space="preserve">ی </w:t>
      </w:r>
      <w:r w:rsidR="00F318F9" w:rsidRPr="00853DCC">
        <w:rPr>
          <w:rtl/>
        </w:rPr>
        <w:t>زیادی در این باره در حوزه فرهنگ جدید اسلامی نوشته شده بود</w:t>
      </w:r>
      <w:r w:rsidR="007B4087">
        <w:rPr>
          <w:rtl/>
        </w:rPr>
        <w:t xml:space="preserve">، </w:t>
      </w:r>
      <w:r w:rsidR="00F318F9" w:rsidRPr="00853DCC">
        <w:rPr>
          <w:rtl/>
        </w:rPr>
        <w:t>اما کار آقای مطهری به مانند آنچه دربارۀ حجاب نوشت و ختم نوشته</w:t>
      </w:r>
      <w:r w:rsidR="007B4087">
        <w:rPr>
          <w:rtl/>
        </w:rPr>
        <w:t xml:space="preserve">‌های </w:t>
      </w:r>
      <w:r w:rsidR="00F318F9" w:rsidRPr="00853DCC">
        <w:rPr>
          <w:rtl/>
        </w:rPr>
        <w:t>حجابیه بود</w:t>
      </w:r>
      <w:r w:rsidR="007B4087">
        <w:rPr>
          <w:rtl/>
        </w:rPr>
        <w:t xml:space="preserve">، </w:t>
      </w:r>
      <w:r w:rsidR="00F318F9" w:rsidRPr="00853DCC">
        <w:rPr>
          <w:rtl/>
        </w:rPr>
        <w:t>در این زمینه نیز کاری متفاوت بود</w:t>
      </w:r>
      <w:r w:rsidR="007B4087">
        <w:rPr>
          <w:rtl/>
        </w:rPr>
        <w:t xml:space="preserve">. </w:t>
      </w:r>
      <w:r w:rsidR="00F318F9" w:rsidRPr="00853DCC">
        <w:rPr>
          <w:rtl/>
        </w:rPr>
        <w:t>طرح نوشتن در این باره در یکی از جلسات روحانیون انقلابی ـ منبری تهران (علی اصغر مروارید</w:t>
      </w:r>
      <w:r w:rsidR="007B4087">
        <w:rPr>
          <w:rtl/>
        </w:rPr>
        <w:t xml:space="preserve">، </w:t>
      </w:r>
      <w:r w:rsidR="00F318F9" w:rsidRPr="00853DCC">
        <w:rPr>
          <w:rtl/>
        </w:rPr>
        <w:t>سید علی غیوری</w:t>
      </w:r>
      <w:r w:rsidR="007B4087">
        <w:rPr>
          <w:rtl/>
        </w:rPr>
        <w:t xml:space="preserve">، </w:t>
      </w:r>
      <w:r w:rsidR="00F318F9" w:rsidRPr="00853DCC">
        <w:rPr>
          <w:rtl/>
        </w:rPr>
        <w:t>شیخ حسین کاشانی (گویا عامل ساواک در این جمع)</w:t>
      </w:r>
      <w:r w:rsidR="007B4087">
        <w:rPr>
          <w:rtl/>
        </w:rPr>
        <w:t xml:space="preserve">، </w:t>
      </w:r>
      <w:r w:rsidR="00F318F9" w:rsidRPr="00853DCC">
        <w:rPr>
          <w:rtl/>
        </w:rPr>
        <w:t>محمد جواد باهنر</w:t>
      </w:r>
      <w:r w:rsidR="007B4087">
        <w:rPr>
          <w:rtl/>
        </w:rPr>
        <w:t xml:space="preserve">، </w:t>
      </w:r>
      <w:r w:rsidR="00F318F9" w:rsidRPr="00853DCC">
        <w:rPr>
          <w:rtl/>
        </w:rPr>
        <w:t>هاشمی رفسنجانی</w:t>
      </w:r>
      <w:r w:rsidR="007B4087">
        <w:rPr>
          <w:rtl/>
        </w:rPr>
        <w:t xml:space="preserve">، </w:t>
      </w:r>
      <w:r w:rsidR="00F318F9" w:rsidRPr="00853DCC">
        <w:rPr>
          <w:rtl/>
        </w:rPr>
        <w:t>شهید محلاتی</w:t>
      </w:r>
      <w:r w:rsidR="007B4087">
        <w:rPr>
          <w:rtl/>
        </w:rPr>
        <w:t xml:space="preserve">، </w:t>
      </w:r>
      <w:r w:rsidR="00F318F9" w:rsidRPr="00853DCC">
        <w:rPr>
          <w:rtl/>
        </w:rPr>
        <w:t>مهدوی کنی</w:t>
      </w:r>
      <w:r w:rsidR="007B4087">
        <w:rPr>
          <w:rtl/>
        </w:rPr>
        <w:t xml:space="preserve">، </w:t>
      </w:r>
      <w:r w:rsidR="00F318F9" w:rsidRPr="00853DCC">
        <w:rPr>
          <w:rtl/>
        </w:rPr>
        <w:t>جعفر شجونی</w:t>
      </w:r>
      <w:r w:rsidR="007B4087">
        <w:rPr>
          <w:rtl/>
        </w:rPr>
        <w:t xml:space="preserve">، </w:t>
      </w:r>
      <w:r w:rsidR="00F318F9" w:rsidRPr="00853DCC">
        <w:rPr>
          <w:rtl/>
        </w:rPr>
        <w:t>موحدی کرمانی</w:t>
      </w:r>
      <w:r w:rsidR="007B4087">
        <w:rPr>
          <w:rtl/>
        </w:rPr>
        <w:t xml:space="preserve">، </w:t>
      </w:r>
      <w:r w:rsidR="00F318F9" w:rsidRPr="00853DCC">
        <w:rPr>
          <w:rtl/>
        </w:rPr>
        <w:t>نجم الدین اعتماد زاده) در منزل استاد مطهری در 23/10/48 بود که ضمن آن آقای هاشمی رفسنجانی از آقای مطهری خواست تا در پاسخ به آنچه در مجلۀ زن روز منتشر</w:t>
      </w:r>
      <w:r w:rsidR="00961BDF">
        <w:rPr>
          <w:rtl/>
        </w:rPr>
        <w:t xml:space="preserve"> می‌</w:t>
      </w:r>
      <w:r w:rsidR="00F318F9" w:rsidRPr="00853DCC">
        <w:rPr>
          <w:rtl/>
        </w:rPr>
        <w:t>شد</w:t>
      </w:r>
      <w:r w:rsidR="007B4087">
        <w:rPr>
          <w:rtl/>
        </w:rPr>
        <w:t xml:space="preserve">، </w:t>
      </w:r>
      <w:r w:rsidR="00F318F9" w:rsidRPr="00853DCC">
        <w:rPr>
          <w:rtl/>
        </w:rPr>
        <w:t>مطالبی بنویسد</w:t>
      </w:r>
      <w:r w:rsidR="007B4087">
        <w:rPr>
          <w:rtl/>
        </w:rPr>
        <w:t xml:space="preserve">. </w:t>
      </w:r>
      <w:r w:rsidR="00F318F9" w:rsidRPr="00853DCC">
        <w:rPr>
          <w:rtl/>
        </w:rPr>
        <w:t>آقای مطهری در</w:t>
      </w:r>
      <w:r w:rsidR="006738E8" w:rsidRPr="00853DCC">
        <w:rPr>
          <w:rtl/>
        </w:rPr>
        <w:t xml:space="preserve"> آن جلسه این درخواست را نپذیرفت</w:t>
      </w:r>
      <w:r w:rsidR="006738E8" w:rsidRPr="00853DCC">
        <w:rPr>
          <w:rFonts w:hint="cs"/>
          <w:rtl/>
        </w:rPr>
        <w:t>ه</w:t>
      </w:r>
      <w:r w:rsidR="007B4087">
        <w:rPr>
          <w:rtl/>
        </w:rPr>
        <w:t xml:space="preserve">، </w:t>
      </w:r>
      <w:r w:rsidR="00F318F9" w:rsidRPr="00853DCC">
        <w:rPr>
          <w:rtl/>
        </w:rPr>
        <w:t>اما به نظر</w:t>
      </w:r>
      <w:r w:rsidR="00961BDF">
        <w:rPr>
          <w:rtl/>
        </w:rPr>
        <w:t xml:space="preserve"> می‌</w:t>
      </w:r>
      <w:r w:rsidR="00F318F9" w:rsidRPr="00853DCC">
        <w:rPr>
          <w:rtl/>
        </w:rPr>
        <w:t>رسد بعد از آن قانع شد تا این کار را انجام دهد و نتیجه آن کتاب نظام حقوق زن در اسلام شد</w:t>
      </w:r>
      <w:r w:rsidR="007B4087">
        <w:rPr>
          <w:rtl/>
        </w:rPr>
        <w:t xml:space="preserve">. </w:t>
      </w:r>
      <w:r w:rsidR="00F318F9" w:rsidRPr="00014724">
        <w:rPr>
          <w:rStyle w:val="FootnoteReference"/>
          <w:rtl/>
        </w:rPr>
        <w:footnoteReference w:id="1201"/>
      </w:r>
      <w:r w:rsidR="00F318F9" w:rsidRPr="00853DCC">
        <w:rPr>
          <w:rtl/>
        </w:rPr>
        <w:t xml:space="preserve"> آقای فلسفی هم وساطتی در درج مقالات جوابیه آقای مطهری در نشریه زن روز داشته است</w:t>
      </w:r>
      <w:r w:rsidR="007B4087">
        <w:rPr>
          <w:rtl/>
        </w:rPr>
        <w:t xml:space="preserve">. </w:t>
      </w:r>
    </w:p>
    <w:p w:rsidR="00F318F9" w:rsidRPr="00853DCC" w:rsidRDefault="00F318F9" w:rsidP="001970D5">
      <w:pPr>
        <w:pStyle w:val="a"/>
        <w:rPr>
          <w:rtl/>
        </w:rPr>
      </w:pPr>
      <w:r w:rsidRPr="00853DCC">
        <w:rPr>
          <w:rtl/>
        </w:rPr>
        <w:t>از دیگر فعالیت</w:t>
      </w:r>
      <w:r w:rsidR="007B4087">
        <w:rPr>
          <w:rtl/>
        </w:rPr>
        <w:t xml:space="preserve">‌های </w:t>
      </w:r>
      <w:r w:rsidRPr="00853DCC">
        <w:rPr>
          <w:rtl/>
        </w:rPr>
        <w:t>فرهنگی ـ سیاسی آقای مطهری پرداختن به بحث دین و ملیت بود که از مهمترین و جاری</w:t>
      </w:r>
      <w:r w:rsidR="00ED6B1A">
        <w:rPr>
          <w:rtl/>
        </w:rPr>
        <w:t xml:space="preserve">‌ترین </w:t>
      </w:r>
      <w:r w:rsidRPr="00853DCC">
        <w:rPr>
          <w:rtl/>
        </w:rPr>
        <w:t>مباحث فکری آن دوره بوده و اثبات و نفی آن در استواری و نااستواری مشروعیت دولت پهلوی به عنوان یک سلطنت ایرانی تأثیر مستقیم</w:t>
      </w:r>
      <w:r w:rsidR="00823D7C" w:rsidRPr="00853DCC">
        <w:rPr>
          <w:rFonts w:hint="cs"/>
          <w:rtl/>
        </w:rPr>
        <w:t xml:space="preserve"> </w:t>
      </w:r>
      <w:r w:rsidRPr="00853DCC">
        <w:rPr>
          <w:rtl/>
        </w:rPr>
        <w:t>داشت</w:t>
      </w:r>
      <w:r w:rsidR="007B4087">
        <w:rPr>
          <w:rtl/>
        </w:rPr>
        <w:t xml:space="preserve">. </w:t>
      </w:r>
      <w:r w:rsidRPr="00853DCC">
        <w:rPr>
          <w:rtl/>
        </w:rPr>
        <w:t>مباحث وی در تبیین جهان بینی اسلامی</w:t>
      </w:r>
      <w:r w:rsidR="007B4087">
        <w:rPr>
          <w:rtl/>
        </w:rPr>
        <w:t xml:space="preserve">، </w:t>
      </w:r>
      <w:r w:rsidRPr="00853DCC">
        <w:rPr>
          <w:rtl/>
        </w:rPr>
        <w:t>نقد مارکسیسم و مقابله با اندیشه</w:t>
      </w:r>
      <w:r w:rsidR="007B4087">
        <w:rPr>
          <w:rtl/>
        </w:rPr>
        <w:t xml:space="preserve">‌های </w:t>
      </w:r>
      <w:r w:rsidRPr="00853DCC">
        <w:rPr>
          <w:rtl/>
        </w:rPr>
        <w:t>انحرافی در</w:t>
      </w:r>
      <w:r w:rsidR="00060C89">
        <w:rPr>
          <w:rtl/>
        </w:rPr>
        <w:t xml:space="preserve"> بخش‌های </w:t>
      </w:r>
      <w:r w:rsidRPr="00853DCC">
        <w:rPr>
          <w:rtl/>
        </w:rPr>
        <w:t>مختلف را هم باید از دیگر فعالیت</w:t>
      </w:r>
      <w:r w:rsidR="007B4087">
        <w:rPr>
          <w:rtl/>
        </w:rPr>
        <w:t xml:space="preserve">‌های </w:t>
      </w:r>
      <w:r w:rsidRPr="00853DCC">
        <w:rPr>
          <w:rtl/>
        </w:rPr>
        <w:t>فرهنگی سیاسی ایشان دانست</w:t>
      </w:r>
      <w:r w:rsidR="007B4087">
        <w:rPr>
          <w:rtl/>
        </w:rPr>
        <w:t xml:space="preserve">. </w:t>
      </w:r>
    </w:p>
    <w:p w:rsidR="00F318F9" w:rsidRPr="00853DCC" w:rsidRDefault="00F318F9" w:rsidP="001970D5">
      <w:pPr>
        <w:pStyle w:val="a"/>
        <w:rPr>
          <w:rtl/>
        </w:rPr>
      </w:pPr>
      <w:r w:rsidRPr="00853DCC">
        <w:rPr>
          <w:rtl/>
        </w:rPr>
        <w:t>طبعا این سیاست فرهنگی</w:t>
      </w:r>
      <w:r w:rsidR="007B4087">
        <w:rPr>
          <w:rtl/>
        </w:rPr>
        <w:t xml:space="preserve">، </w:t>
      </w:r>
      <w:r w:rsidRPr="00853DCC">
        <w:rPr>
          <w:rtl/>
        </w:rPr>
        <w:t>به معنای فاصله گرفتن</w:t>
      </w:r>
      <w:r w:rsidR="006738E8" w:rsidRPr="00853DCC">
        <w:rPr>
          <w:rFonts w:hint="cs"/>
          <w:rtl/>
        </w:rPr>
        <w:t xml:space="preserve"> </w:t>
      </w:r>
      <w:r w:rsidRPr="00853DCC">
        <w:rPr>
          <w:rtl/>
        </w:rPr>
        <w:t>از میدان مبارزه و سیاست نبود</w:t>
      </w:r>
      <w:r w:rsidR="007B4087">
        <w:rPr>
          <w:rtl/>
        </w:rPr>
        <w:t xml:space="preserve">، </w:t>
      </w:r>
      <w:r w:rsidRPr="00853DCC">
        <w:rPr>
          <w:rtl/>
        </w:rPr>
        <w:t>بلکه خود اقدامی فکری و تئوریک برای شکل دادن به فلسفۀ مبارزه بود</w:t>
      </w:r>
      <w:r w:rsidR="007B4087">
        <w:rPr>
          <w:rtl/>
        </w:rPr>
        <w:t xml:space="preserve">. </w:t>
      </w:r>
      <w:r w:rsidRPr="00853DCC">
        <w:rPr>
          <w:rtl/>
        </w:rPr>
        <w:t>با نگاهی به آثار ایشان</w:t>
      </w:r>
      <w:r w:rsidR="00961BDF">
        <w:rPr>
          <w:rtl/>
        </w:rPr>
        <w:t xml:space="preserve"> می‌</w:t>
      </w:r>
      <w:r w:rsidRPr="00853DCC">
        <w:rPr>
          <w:rtl/>
        </w:rPr>
        <w:t>توان دریافت که بیشتر آثار و نیز موضوعات سخنرانی وی مسائلی بود</w:t>
      </w:r>
      <w:r w:rsidR="006738E8" w:rsidRPr="00853DCC">
        <w:rPr>
          <w:rFonts w:hint="cs"/>
          <w:rtl/>
        </w:rPr>
        <w:t xml:space="preserve"> </w:t>
      </w:r>
      <w:r w:rsidRPr="00853DCC">
        <w:rPr>
          <w:rtl/>
        </w:rPr>
        <w:t>که جامعۀ ما</w:t>
      </w:r>
      <w:r w:rsidR="007B4087">
        <w:rPr>
          <w:rtl/>
        </w:rPr>
        <w:t xml:space="preserve">، </w:t>
      </w:r>
      <w:r w:rsidRPr="00853DCC">
        <w:rPr>
          <w:rtl/>
        </w:rPr>
        <w:t>به ویژه جوانان در بعد عقیده و اجتماع و سیاست</w:t>
      </w:r>
      <w:r w:rsidR="007B4087">
        <w:rPr>
          <w:rFonts w:hint="cs"/>
          <w:rtl/>
        </w:rPr>
        <w:t xml:space="preserve">، </w:t>
      </w:r>
      <w:r w:rsidRPr="00853DCC">
        <w:rPr>
          <w:rtl/>
        </w:rPr>
        <w:t>با آن درگیر بودند و آقای مطهری</w:t>
      </w:r>
      <w:r w:rsidR="00961BDF">
        <w:rPr>
          <w:rtl/>
        </w:rPr>
        <w:t xml:space="preserve"> می‌</w:t>
      </w:r>
      <w:r w:rsidRPr="00853DCC">
        <w:rPr>
          <w:rtl/>
        </w:rPr>
        <w:t>کوشید تا دیدگاه اسلام را درباره</w:t>
      </w:r>
      <w:r w:rsidR="00016EE7">
        <w:rPr>
          <w:rtl/>
        </w:rPr>
        <w:t xml:space="preserve"> آن‌ها </w:t>
      </w:r>
      <w:r w:rsidRPr="00853DCC">
        <w:rPr>
          <w:rtl/>
        </w:rPr>
        <w:t>بیان کند</w:t>
      </w:r>
      <w:r w:rsidR="00C14CF4">
        <w:rPr>
          <w:rtl/>
        </w:rPr>
        <w:t>.</w:t>
      </w:r>
      <w:r w:rsidRPr="00014724">
        <w:rPr>
          <w:rStyle w:val="FootnoteReference"/>
          <w:rtl/>
        </w:rPr>
        <w:footnoteReference w:id="1202"/>
      </w:r>
    </w:p>
    <w:p w:rsidR="00F318F9" w:rsidRPr="00853DCC" w:rsidRDefault="00F318F9" w:rsidP="001970D5">
      <w:pPr>
        <w:pStyle w:val="a"/>
        <w:rPr>
          <w:rtl/>
        </w:rPr>
      </w:pPr>
      <w:r w:rsidRPr="00853DCC">
        <w:rPr>
          <w:rtl/>
        </w:rPr>
        <w:t>جلسات مداوم آقای مطهری با روحانیون مبارز تهران</w:t>
      </w:r>
      <w:r w:rsidR="007B4087">
        <w:rPr>
          <w:rtl/>
        </w:rPr>
        <w:t xml:space="preserve">، </w:t>
      </w:r>
      <w:r w:rsidRPr="00853DCC">
        <w:rPr>
          <w:rtl/>
        </w:rPr>
        <w:t>چیزی نبود که از چشم ساواک پنهان باشد</w:t>
      </w:r>
      <w:r w:rsidR="007B4087">
        <w:rPr>
          <w:rtl/>
        </w:rPr>
        <w:t xml:space="preserve">. </w:t>
      </w:r>
      <w:r w:rsidRPr="00853DCC">
        <w:rPr>
          <w:rtl/>
        </w:rPr>
        <w:t>به همین دلیل در گزارش ساواک آمده بود: نکته</w:t>
      </w:r>
      <w:r w:rsidR="00AD57D5">
        <w:rPr>
          <w:rtl/>
        </w:rPr>
        <w:t xml:space="preserve">‌ای </w:t>
      </w:r>
      <w:r w:rsidRPr="00853DCC">
        <w:rPr>
          <w:rtl/>
        </w:rPr>
        <w:t>که در طول دو جلد پرونده (یعنی پرونده استاد مطهری) همواره مشهود است</w:t>
      </w:r>
      <w:r w:rsidR="007B4087">
        <w:rPr>
          <w:rtl/>
        </w:rPr>
        <w:t xml:space="preserve">، </w:t>
      </w:r>
      <w:r w:rsidRPr="00853DCC">
        <w:rPr>
          <w:rtl/>
        </w:rPr>
        <w:t>معاشرت و ارتباط نزدیک این شخص با سایر وعاظ ناراحت و روحانیون سابقه دار</w:t>
      </w:r>
      <w:r w:rsidR="00961BDF">
        <w:rPr>
          <w:rtl/>
        </w:rPr>
        <w:t xml:space="preserve"> می‌</w:t>
      </w:r>
      <w:r w:rsidRPr="00853DCC">
        <w:rPr>
          <w:rtl/>
        </w:rPr>
        <w:t>باشد</w:t>
      </w:r>
      <w:r w:rsidR="00C14CF4">
        <w:rPr>
          <w:rtl/>
        </w:rPr>
        <w:t>.</w:t>
      </w:r>
      <w:r w:rsidRPr="00014724">
        <w:rPr>
          <w:rStyle w:val="FootnoteReference"/>
          <w:rtl/>
        </w:rPr>
        <w:footnoteReference w:id="1203"/>
      </w:r>
      <w:r w:rsidRPr="00853DCC">
        <w:rPr>
          <w:rtl/>
        </w:rPr>
        <w:t xml:space="preserve"> شرکت ایشان در مسجد هدایت و اقامۀ نماز به جای آیت ال</w:t>
      </w:r>
      <w:r w:rsidR="00C14CF4">
        <w:rPr>
          <w:rtl/>
        </w:rPr>
        <w:t>له طالقانی و اظهار «مطالب تحریک</w:t>
      </w:r>
      <w:r w:rsidR="00C14CF4">
        <w:rPr>
          <w:rFonts w:hint="cs"/>
          <w:rtl/>
        </w:rPr>
        <w:t>‌</w:t>
      </w:r>
      <w:r w:rsidRPr="00853DCC">
        <w:rPr>
          <w:rtl/>
        </w:rPr>
        <w:t>آمیز و انتقادی»</w:t>
      </w:r>
      <w:r w:rsidRPr="00014724">
        <w:rPr>
          <w:rStyle w:val="FootnoteReference"/>
          <w:rtl/>
        </w:rPr>
        <w:footnoteReference w:id="1204"/>
      </w:r>
      <w:r w:rsidRPr="00853DCC">
        <w:rPr>
          <w:rtl/>
        </w:rPr>
        <w:t xml:space="preserve"> نشان</w:t>
      </w:r>
      <w:r w:rsidR="00153F93">
        <w:rPr>
          <w:rtl/>
        </w:rPr>
        <w:t xml:space="preserve"> می‌دهد </w:t>
      </w:r>
      <w:r w:rsidRPr="00853DCC">
        <w:rPr>
          <w:rtl/>
        </w:rPr>
        <w:t>که ایشان کار سیاسی را در پشت</w:t>
      </w:r>
      <w:r w:rsidR="00060C89">
        <w:rPr>
          <w:rtl/>
        </w:rPr>
        <w:t xml:space="preserve"> تلاش‌های </w:t>
      </w:r>
      <w:r w:rsidRPr="00853DCC">
        <w:rPr>
          <w:rtl/>
        </w:rPr>
        <w:t>فرهنگی خود که در عین حال به هدف حفظ اصالت دین بود</w:t>
      </w:r>
      <w:r w:rsidR="007B4087">
        <w:rPr>
          <w:rtl/>
        </w:rPr>
        <w:t xml:space="preserve">، </w:t>
      </w:r>
      <w:r w:rsidRPr="00853DCC">
        <w:rPr>
          <w:rtl/>
        </w:rPr>
        <w:t>انجام</w:t>
      </w:r>
      <w:r w:rsidR="00961BDF">
        <w:rPr>
          <w:rtl/>
        </w:rPr>
        <w:t xml:space="preserve"> می‌</w:t>
      </w:r>
      <w:r w:rsidRPr="00853DCC">
        <w:rPr>
          <w:rtl/>
        </w:rPr>
        <w:t>داد</w:t>
      </w:r>
      <w:r w:rsidR="007B4087">
        <w:rPr>
          <w:rtl/>
        </w:rPr>
        <w:t xml:space="preserve">. </w:t>
      </w:r>
      <w:r w:rsidRPr="00853DCC">
        <w:rPr>
          <w:rtl/>
        </w:rPr>
        <w:t>یکی از افراد ساواک در گزارشی از سخنرانی آقای مطهری نوشت: مطمئن هستم که سخنرانی اخیر ایشان بر یک مبنای مشخص و معلوم انتخاب شده است و در لفافۀ مسائل دینی</w:t>
      </w:r>
      <w:r w:rsidR="007B4087">
        <w:rPr>
          <w:rtl/>
        </w:rPr>
        <w:t xml:space="preserve">، </w:t>
      </w:r>
      <w:r w:rsidRPr="00853DCC">
        <w:rPr>
          <w:rtl/>
        </w:rPr>
        <w:t>همان شعارها و مسائل مورد توجه خ</w:t>
      </w:r>
      <w:r w:rsidR="006738E8" w:rsidRPr="00853DCC">
        <w:rPr>
          <w:rtl/>
        </w:rPr>
        <w:t>مینی و پیروانش را ابراز</w:t>
      </w:r>
      <w:r w:rsidR="00961BDF">
        <w:rPr>
          <w:rtl/>
        </w:rPr>
        <w:t xml:space="preserve"> می‌</w:t>
      </w:r>
      <w:r w:rsidR="006738E8" w:rsidRPr="00853DCC">
        <w:rPr>
          <w:rtl/>
        </w:rPr>
        <w:t>کند</w:t>
      </w:r>
      <w:r w:rsidR="00C14CF4">
        <w:rPr>
          <w:rtl/>
        </w:rPr>
        <w:t>.</w:t>
      </w:r>
      <w:r w:rsidRPr="00014724">
        <w:rPr>
          <w:rStyle w:val="FootnoteReference"/>
          <w:rtl/>
        </w:rPr>
        <w:footnoteReference w:id="1205"/>
      </w:r>
      <w:r w:rsidRPr="00853DCC">
        <w:rPr>
          <w:rtl/>
        </w:rPr>
        <w:t xml:space="preserve"> و در گزارشی دیگر آمده : مشار الیه از سال 42 تاکنون ت</w:t>
      </w:r>
      <w:r w:rsidR="006738E8" w:rsidRPr="00853DCC">
        <w:rPr>
          <w:rFonts w:hint="cs"/>
          <w:rtl/>
        </w:rPr>
        <w:t>ن</w:t>
      </w:r>
      <w:r w:rsidR="006738E8" w:rsidRPr="00853DCC">
        <w:rPr>
          <w:rtl/>
        </w:rPr>
        <w:t>اوبا در</w:t>
      </w:r>
      <w:r w:rsidR="006738E8" w:rsidRPr="00853DCC">
        <w:rPr>
          <w:rFonts w:hint="cs"/>
          <w:rtl/>
        </w:rPr>
        <w:t xml:space="preserve"> </w:t>
      </w:r>
      <w:r w:rsidRPr="00853DCC">
        <w:rPr>
          <w:rtl/>
        </w:rPr>
        <w:t>جلسات مذهبی مختلف در تهران و</w:t>
      </w:r>
      <w:r w:rsidR="00153F93">
        <w:rPr>
          <w:rtl/>
        </w:rPr>
        <w:t xml:space="preserve"> شهرستان‌ها </w:t>
      </w:r>
      <w:r w:rsidRPr="00853DCC">
        <w:rPr>
          <w:rtl/>
        </w:rPr>
        <w:t>مطالب تحر</w:t>
      </w:r>
      <w:r w:rsidR="00C14CF4">
        <w:rPr>
          <w:rtl/>
        </w:rPr>
        <w:t>یک</w:t>
      </w:r>
      <w:r w:rsidR="00C14CF4">
        <w:rPr>
          <w:rFonts w:hint="cs"/>
          <w:rtl/>
        </w:rPr>
        <w:t>‌</w:t>
      </w:r>
      <w:r w:rsidRPr="00853DCC">
        <w:rPr>
          <w:rtl/>
        </w:rPr>
        <w:t>آمیز</w:t>
      </w:r>
      <w:r w:rsidR="007B4087">
        <w:rPr>
          <w:rtl/>
        </w:rPr>
        <w:t xml:space="preserve">، </w:t>
      </w:r>
      <w:r w:rsidRPr="00853DCC">
        <w:rPr>
          <w:rtl/>
        </w:rPr>
        <w:t xml:space="preserve">گمراه کننده و اهانت آمیزی را در لفاف مسائل مذهبی </w:t>
      </w:r>
      <w:r w:rsidR="006738E8" w:rsidRPr="00853DCC">
        <w:rPr>
          <w:rtl/>
        </w:rPr>
        <w:t>و تاریخ اسلام بیان</w:t>
      </w:r>
      <w:r w:rsidR="00961BDF">
        <w:rPr>
          <w:rtl/>
        </w:rPr>
        <w:t xml:space="preserve"> می‌</w:t>
      </w:r>
      <w:r w:rsidR="006738E8" w:rsidRPr="00853DCC">
        <w:rPr>
          <w:rtl/>
        </w:rPr>
        <w:t>کرده و می</w:t>
      </w:r>
      <w:r w:rsidR="006738E8" w:rsidRPr="00853DCC">
        <w:rPr>
          <w:rFonts w:hint="cs"/>
          <w:rtl/>
        </w:rPr>
        <w:t>‌</w:t>
      </w:r>
      <w:r w:rsidRPr="00853DCC">
        <w:rPr>
          <w:rtl/>
        </w:rPr>
        <w:t>نماید</w:t>
      </w:r>
      <w:r w:rsidR="00C14CF4">
        <w:rPr>
          <w:rtl/>
        </w:rPr>
        <w:t>.</w:t>
      </w:r>
      <w:r w:rsidRPr="00014724">
        <w:rPr>
          <w:rStyle w:val="FootnoteReference"/>
          <w:rtl/>
        </w:rPr>
        <w:footnoteReference w:id="1206"/>
      </w:r>
      <w:r w:rsidRPr="00853DCC">
        <w:rPr>
          <w:rtl/>
        </w:rPr>
        <w:t xml:space="preserve"> نصیری در سال 1349 دربارۀ استاد مطهری و یکی از همفکران وی چنین دستور داد: این دو نفر را باید همیشه مراقبت نمایید</w:t>
      </w:r>
      <w:r w:rsidR="007B4087">
        <w:rPr>
          <w:rtl/>
        </w:rPr>
        <w:t xml:space="preserve">. </w:t>
      </w:r>
      <w:r w:rsidRPr="00853DCC">
        <w:rPr>
          <w:rtl/>
        </w:rPr>
        <w:t>عناصری غیر صالح و همیشه در جبهۀ منحرفین قرار</w:t>
      </w:r>
      <w:r w:rsidR="00C14CF4">
        <w:rPr>
          <w:rtl/>
        </w:rPr>
        <w:t xml:space="preserve"> گرفته</w:t>
      </w:r>
      <w:r w:rsidR="00C14CF4">
        <w:rPr>
          <w:rFonts w:hint="cs"/>
          <w:rtl/>
        </w:rPr>
        <w:t>‌</w:t>
      </w:r>
      <w:r w:rsidRPr="00853DCC">
        <w:rPr>
          <w:rtl/>
        </w:rPr>
        <w:t>اند</w:t>
      </w:r>
      <w:r w:rsidR="00C14CF4">
        <w:rPr>
          <w:rtl/>
        </w:rPr>
        <w:t>.</w:t>
      </w:r>
      <w:r w:rsidRPr="00014724">
        <w:rPr>
          <w:rStyle w:val="FootnoteReference"/>
          <w:rtl/>
        </w:rPr>
        <w:footnoteReference w:id="1207"/>
      </w:r>
    </w:p>
    <w:p w:rsidR="00F318F9" w:rsidRPr="00853DCC" w:rsidRDefault="00F318F9" w:rsidP="001970D5">
      <w:pPr>
        <w:pStyle w:val="a"/>
        <w:rPr>
          <w:rtl/>
        </w:rPr>
      </w:pPr>
      <w:r w:rsidRPr="00853DCC">
        <w:rPr>
          <w:rtl/>
        </w:rPr>
        <w:t>یکی از مهمترین اقدامات سیاسی وی در سال 1348 و 1349 تلاش برای موضوع فلسطین بود</w:t>
      </w:r>
      <w:r w:rsidR="00C14CF4">
        <w:rPr>
          <w:rtl/>
        </w:rPr>
        <w:t>.</w:t>
      </w:r>
      <w:r w:rsidRPr="00014724">
        <w:rPr>
          <w:rStyle w:val="FootnoteReference"/>
          <w:rtl/>
        </w:rPr>
        <w:footnoteReference w:id="1208"/>
      </w:r>
      <w:r w:rsidRPr="00853DCC">
        <w:rPr>
          <w:rtl/>
        </w:rPr>
        <w:t xml:space="preserve"> به طوری که حسابی مشترک به نام ایشان</w:t>
      </w:r>
      <w:r w:rsidR="007B4087">
        <w:rPr>
          <w:rtl/>
        </w:rPr>
        <w:t xml:space="preserve">، </w:t>
      </w:r>
      <w:r w:rsidRPr="00853DCC">
        <w:rPr>
          <w:rtl/>
        </w:rPr>
        <w:t>علامۀ طباطبایی و سید ابوالفضل زنجانی افتتاح شد و ساواک حساسیت زیادی روی آن نشان داد که اسناد آن موجود است</w:t>
      </w:r>
      <w:r w:rsidR="00C14CF4">
        <w:rPr>
          <w:rtl/>
        </w:rPr>
        <w:t>.</w:t>
      </w:r>
      <w:r w:rsidRPr="00014724">
        <w:rPr>
          <w:rStyle w:val="FootnoteReference"/>
          <w:rtl/>
        </w:rPr>
        <w:footnoteReference w:id="1209"/>
      </w:r>
      <w:r w:rsidR="00060C89">
        <w:rPr>
          <w:rtl/>
        </w:rPr>
        <w:t xml:space="preserve"> پول‌های </w:t>
      </w:r>
      <w:r w:rsidRPr="00853DCC">
        <w:rPr>
          <w:rtl/>
        </w:rPr>
        <w:t>جمع آوری شده را ساواک از آ</w:t>
      </w:r>
      <w:r w:rsidR="00823D7C" w:rsidRPr="00853DCC">
        <w:rPr>
          <w:rFonts w:hint="cs"/>
          <w:rtl/>
        </w:rPr>
        <w:t>نا</w:t>
      </w:r>
      <w:r w:rsidRPr="00853DCC">
        <w:rPr>
          <w:rtl/>
        </w:rPr>
        <w:t>ن مطالبه کرد</w:t>
      </w:r>
      <w:r w:rsidR="007B4087">
        <w:rPr>
          <w:rtl/>
        </w:rPr>
        <w:t xml:space="preserve">، </w:t>
      </w:r>
      <w:r w:rsidRPr="00853DCC">
        <w:rPr>
          <w:rtl/>
        </w:rPr>
        <w:t>اما با پیشنهاد شهید محلاتی</w:t>
      </w:r>
      <w:r w:rsidR="007B4087">
        <w:rPr>
          <w:rtl/>
        </w:rPr>
        <w:t>،</w:t>
      </w:r>
      <w:r w:rsidR="00016EE7">
        <w:rPr>
          <w:rtl/>
        </w:rPr>
        <w:t xml:space="preserve"> آن‌ها </w:t>
      </w:r>
      <w:r w:rsidRPr="00853DCC">
        <w:rPr>
          <w:rtl/>
        </w:rPr>
        <w:t>برای فریب ساواک قبوضی برای تحویل این</w:t>
      </w:r>
      <w:r w:rsidR="00060C89">
        <w:rPr>
          <w:rtl/>
        </w:rPr>
        <w:t xml:space="preserve"> پول‌ها </w:t>
      </w:r>
      <w:r w:rsidRPr="00853DCC">
        <w:rPr>
          <w:rtl/>
        </w:rPr>
        <w:t>به مرحوم شریعتمداری از او گرفتند اما</w:t>
      </w:r>
      <w:r w:rsidR="00060C89">
        <w:rPr>
          <w:rtl/>
        </w:rPr>
        <w:t xml:space="preserve"> پول‌ها </w:t>
      </w:r>
      <w:r w:rsidRPr="00853DCC">
        <w:rPr>
          <w:rtl/>
        </w:rPr>
        <w:t>را شهید محلاتی به مکه برد و تحویل فلسطینی</w:t>
      </w:r>
      <w:r w:rsidR="007B4087">
        <w:rPr>
          <w:rtl/>
        </w:rPr>
        <w:t xml:space="preserve">‌ها </w:t>
      </w:r>
      <w:r w:rsidRPr="00853DCC">
        <w:rPr>
          <w:rtl/>
        </w:rPr>
        <w:t>داد</w:t>
      </w:r>
      <w:r w:rsidR="00C14CF4">
        <w:rPr>
          <w:rtl/>
        </w:rPr>
        <w:t>.</w:t>
      </w:r>
      <w:r w:rsidRPr="00014724">
        <w:rPr>
          <w:rStyle w:val="FootnoteReference"/>
          <w:rtl/>
        </w:rPr>
        <w:footnoteReference w:id="1210"/>
      </w:r>
      <w:r w:rsidRPr="00853DCC">
        <w:rPr>
          <w:rtl/>
        </w:rPr>
        <w:t xml:space="preserve"> گفتنی است که به دلیل فعالیت آقای مطهری درباره فلسطین</w:t>
      </w:r>
      <w:r w:rsidR="007B4087">
        <w:rPr>
          <w:rtl/>
        </w:rPr>
        <w:t xml:space="preserve">، </w:t>
      </w:r>
      <w:r w:rsidRPr="00853DCC">
        <w:rPr>
          <w:rtl/>
        </w:rPr>
        <w:t>برخی از روحانیون ولایتی</w:t>
      </w:r>
      <w:r w:rsidR="007B4087">
        <w:rPr>
          <w:rtl/>
        </w:rPr>
        <w:t xml:space="preserve">، </w:t>
      </w:r>
      <w:r w:rsidRPr="00853DCC">
        <w:rPr>
          <w:rtl/>
        </w:rPr>
        <w:t>تبلیغات فراوانی بر ضد استاد مطهری کردند</w:t>
      </w:r>
      <w:r w:rsidR="007B4087">
        <w:rPr>
          <w:rtl/>
        </w:rPr>
        <w:t xml:space="preserve">. </w:t>
      </w:r>
      <w:r w:rsidRPr="00853DCC">
        <w:rPr>
          <w:rtl/>
        </w:rPr>
        <w:t>در واقع باید گفت یکی از</w:t>
      </w:r>
      <w:r w:rsidR="00060C89">
        <w:rPr>
          <w:rtl/>
        </w:rPr>
        <w:t xml:space="preserve"> گرایش‌های </w:t>
      </w:r>
      <w:r w:rsidRPr="00853DCC">
        <w:rPr>
          <w:rtl/>
        </w:rPr>
        <w:t>مهم استاد</w:t>
      </w:r>
      <w:r w:rsidR="007B4087">
        <w:rPr>
          <w:rtl/>
        </w:rPr>
        <w:t xml:space="preserve">، </w:t>
      </w:r>
      <w:r w:rsidRPr="00853DCC">
        <w:rPr>
          <w:rtl/>
        </w:rPr>
        <w:t>تلاش برای ایجاد وحدت میان شیعه و سنی بود</w:t>
      </w:r>
      <w:r w:rsidR="007B4087">
        <w:rPr>
          <w:rtl/>
        </w:rPr>
        <w:t xml:space="preserve">. </w:t>
      </w:r>
      <w:r w:rsidRPr="00853DCC">
        <w:rPr>
          <w:rtl/>
        </w:rPr>
        <w:t>در این باره</w:t>
      </w:r>
      <w:r w:rsidR="007B4087">
        <w:rPr>
          <w:rtl/>
        </w:rPr>
        <w:t xml:space="preserve">، </w:t>
      </w:r>
      <w:r w:rsidRPr="00853DCC">
        <w:rPr>
          <w:rtl/>
        </w:rPr>
        <w:t>حتی شایع شده بود که فلسطینی</w:t>
      </w:r>
      <w:r w:rsidR="007B4087">
        <w:rPr>
          <w:rtl/>
        </w:rPr>
        <w:t xml:space="preserve">‌ها </w:t>
      </w:r>
      <w:r w:rsidRPr="00853DCC">
        <w:rPr>
          <w:rtl/>
        </w:rPr>
        <w:t>ناصبی هستند و بدتر از یهود! که استاد مطهری سخت از این سخن برآشفت و بر ضد آن سخنرانی کرد</w:t>
      </w:r>
      <w:r w:rsidR="007B4087">
        <w:rPr>
          <w:rtl/>
        </w:rPr>
        <w:t xml:space="preserve">. </w:t>
      </w:r>
      <w:r w:rsidRPr="00853DCC">
        <w:rPr>
          <w:rtl/>
        </w:rPr>
        <w:t>برخی هم شایع کرده بودند که در مسجد الجواد ـ یعنی مسجد آقای مطهری در تهران ـ اشهد ان علیا ولی الله را</w:t>
      </w:r>
      <w:r w:rsidR="00961BDF">
        <w:rPr>
          <w:rtl/>
        </w:rPr>
        <w:t xml:space="preserve"> نمی‌</w:t>
      </w:r>
      <w:r w:rsidRPr="00853DCC">
        <w:rPr>
          <w:rtl/>
        </w:rPr>
        <w:t>گویند!</w:t>
      </w:r>
      <w:r w:rsidRPr="00014724">
        <w:rPr>
          <w:rStyle w:val="FootnoteReference"/>
          <w:rtl/>
        </w:rPr>
        <w:footnoteReference w:id="1211"/>
      </w:r>
    </w:p>
    <w:p w:rsidR="00F318F9" w:rsidRPr="00853DCC" w:rsidRDefault="00F318F9" w:rsidP="00921930">
      <w:pPr>
        <w:pStyle w:val="a"/>
        <w:rPr>
          <w:rtl/>
        </w:rPr>
      </w:pPr>
      <w:r w:rsidRPr="00853DCC">
        <w:rPr>
          <w:rtl/>
        </w:rPr>
        <w:t>فعالیت آقای مطهری برای فلسطین</w:t>
      </w:r>
      <w:r w:rsidR="007B4087">
        <w:rPr>
          <w:rtl/>
        </w:rPr>
        <w:t xml:space="preserve">، </w:t>
      </w:r>
      <w:r w:rsidRPr="00853DCC">
        <w:rPr>
          <w:rtl/>
        </w:rPr>
        <w:t>پس از آتش زدن مسجد الاقصی (در 30 مرداد 1348) توسط صهیونیست</w:t>
      </w:r>
      <w:r w:rsidR="007B4087">
        <w:rPr>
          <w:rtl/>
        </w:rPr>
        <w:t xml:space="preserve">‌ها </w:t>
      </w:r>
      <w:r w:rsidRPr="00853DCC">
        <w:rPr>
          <w:rtl/>
        </w:rPr>
        <w:t>بود که با عکس العمل شدید علما و</w:t>
      </w:r>
      <w:r w:rsidR="00153F93">
        <w:rPr>
          <w:rtl/>
        </w:rPr>
        <w:t xml:space="preserve"> دولت‌های </w:t>
      </w:r>
      <w:r w:rsidRPr="00853DCC">
        <w:rPr>
          <w:rtl/>
        </w:rPr>
        <w:t>اسلامی روب</w:t>
      </w:r>
      <w:r w:rsidR="00AC26F6" w:rsidRPr="00853DCC">
        <w:rPr>
          <w:rFonts w:hint="cs"/>
          <w:rtl/>
        </w:rPr>
        <w:t>ه‌</w:t>
      </w:r>
      <w:r w:rsidRPr="00853DCC">
        <w:rPr>
          <w:rtl/>
        </w:rPr>
        <w:t>رو شد</w:t>
      </w:r>
      <w:r w:rsidR="00C14CF4">
        <w:rPr>
          <w:rtl/>
        </w:rPr>
        <w:t>.</w:t>
      </w:r>
      <w:r w:rsidRPr="00014724">
        <w:rPr>
          <w:rStyle w:val="FootnoteReference"/>
          <w:rtl/>
        </w:rPr>
        <w:footnoteReference w:id="1212"/>
      </w:r>
      <w:r w:rsidRPr="00853DCC">
        <w:rPr>
          <w:rtl/>
        </w:rPr>
        <w:t xml:space="preserve"> مجلس ختمی هم برای جمال عبدالناصر به طور مشترک از سوی آیت الله طالقانی و مطهری در مسجد هدایت برگزار گردید</w:t>
      </w:r>
      <w:r w:rsidR="007B4087">
        <w:rPr>
          <w:rtl/>
        </w:rPr>
        <w:t>.</w:t>
      </w:r>
      <w:r w:rsidRPr="00014724">
        <w:rPr>
          <w:rStyle w:val="FootnoteReference"/>
          <w:rtl/>
        </w:rPr>
        <w:footnoteReference w:id="1213"/>
      </w:r>
    </w:p>
    <w:p w:rsidR="00F318F9" w:rsidRPr="00853DCC" w:rsidRDefault="00F318F9" w:rsidP="00C14CF4">
      <w:pPr>
        <w:pStyle w:val="a"/>
        <w:rPr>
          <w:rtl/>
        </w:rPr>
      </w:pPr>
      <w:r w:rsidRPr="00853DCC">
        <w:rPr>
          <w:rtl/>
        </w:rPr>
        <w:t>از سوی دیگر</w:t>
      </w:r>
      <w:r w:rsidR="007B4087">
        <w:rPr>
          <w:rtl/>
        </w:rPr>
        <w:t xml:space="preserve">، </w:t>
      </w:r>
      <w:r w:rsidRPr="00853DCC">
        <w:rPr>
          <w:rtl/>
        </w:rPr>
        <w:t>استاد مطهری همیشۀ طرف اعتماد امام بوده</w:t>
      </w:r>
      <w:r w:rsidR="007B4087">
        <w:rPr>
          <w:rtl/>
        </w:rPr>
        <w:t xml:space="preserve">، </w:t>
      </w:r>
      <w:r w:rsidRPr="00853DCC">
        <w:rPr>
          <w:rtl/>
        </w:rPr>
        <w:t>از ایشان رهنمود</w:t>
      </w:r>
      <w:r w:rsidR="00961BDF">
        <w:rPr>
          <w:rtl/>
        </w:rPr>
        <w:t xml:space="preserve"> می‌</w:t>
      </w:r>
      <w:r w:rsidRPr="00853DCC">
        <w:rPr>
          <w:rtl/>
        </w:rPr>
        <w:t>گرفت و</w:t>
      </w:r>
      <w:r w:rsidR="00961BDF">
        <w:rPr>
          <w:rtl/>
        </w:rPr>
        <w:t xml:space="preserve"> می‌</w:t>
      </w:r>
      <w:r w:rsidRPr="00853DCC">
        <w:rPr>
          <w:rtl/>
        </w:rPr>
        <w:t>کوشید تا اوضاع فرهنگی ایران را به ایشان منعکس کند</w:t>
      </w:r>
      <w:r w:rsidR="007B4087">
        <w:rPr>
          <w:rtl/>
        </w:rPr>
        <w:t xml:space="preserve">. </w:t>
      </w:r>
      <w:r w:rsidRPr="00853DCC">
        <w:rPr>
          <w:rtl/>
        </w:rPr>
        <w:t>بعدها نیز استاد مطهری</w:t>
      </w:r>
      <w:r w:rsidR="007B4087">
        <w:rPr>
          <w:rtl/>
        </w:rPr>
        <w:t xml:space="preserve">، </w:t>
      </w:r>
      <w:r w:rsidRPr="00853DCC">
        <w:rPr>
          <w:rtl/>
        </w:rPr>
        <w:t>در مباحث دینی که در منبرها و</w:t>
      </w:r>
      <w:r w:rsidR="006F503C">
        <w:rPr>
          <w:rtl/>
        </w:rPr>
        <w:t xml:space="preserve"> </w:t>
      </w:r>
      <w:r w:rsidR="00153F93">
        <w:rPr>
          <w:rtl/>
        </w:rPr>
        <w:t>سخنرانی‌های</w:t>
      </w:r>
      <w:r w:rsidR="006F503C">
        <w:rPr>
          <w:rtl/>
        </w:rPr>
        <w:t xml:space="preserve"> </w:t>
      </w:r>
      <w:r w:rsidRPr="00853DCC">
        <w:rPr>
          <w:rtl/>
        </w:rPr>
        <w:t>خود چه در حسینیۀ ارشاد و چه در انجمن اسلامی</w:t>
      </w:r>
      <w:r w:rsidR="007B4087">
        <w:rPr>
          <w:rtl/>
        </w:rPr>
        <w:t xml:space="preserve">‌های </w:t>
      </w:r>
      <w:r w:rsidRPr="00853DCC">
        <w:rPr>
          <w:rtl/>
        </w:rPr>
        <w:t>مختلف در دانشگاه</w:t>
      </w:r>
      <w:r w:rsidR="007B4087">
        <w:rPr>
          <w:rtl/>
        </w:rPr>
        <w:t xml:space="preserve">‌های </w:t>
      </w:r>
      <w:r w:rsidRPr="00853DCC">
        <w:rPr>
          <w:rtl/>
        </w:rPr>
        <w:t>تهران و شیراز و</w:t>
      </w:r>
      <w:r w:rsidR="006F503C">
        <w:rPr>
          <w:rtl/>
        </w:rPr>
        <w:t>...</w:t>
      </w:r>
      <w:r w:rsidR="00FA6AEB">
        <w:rPr>
          <w:rtl/>
        </w:rPr>
        <w:t xml:space="preserve"> </w:t>
      </w:r>
      <w:r w:rsidRPr="00853DCC">
        <w:rPr>
          <w:rtl/>
        </w:rPr>
        <w:t>مطرح</w:t>
      </w:r>
      <w:r w:rsidR="00961BDF">
        <w:rPr>
          <w:rtl/>
        </w:rPr>
        <w:t xml:space="preserve"> می‌</w:t>
      </w:r>
      <w:r w:rsidRPr="00853DCC">
        <w:rPr>
          <w:rtl/>
        </w:rPr>
        <w:t>کرد</w:t>
      </w:r>
      <w:r w:rsidR="007B4087">
        <w:rPr>
          <w:rtl/>
        </w:rPr>
        <w:t xml:space="preserve">، </w:t>
      </w:r>
      <w:r w:rsidRPr="00853DCC">
        <w:rPr>
          <w:rtl/>
        </w:rPr>
        <w:t>افزون بر مباحث کاملا دینی</w:t>
      </w:r>
      <w:r w:rsidR="007B4087">
        <w:rPr>
          <w:rtl/>
        </w:rPr>
        <w:t xml:space="preserve">، </w:t>
      </w:r>
      <w:r w:rsidRPr="00853DCC">
        <w:rPr>
          <w:rtl/>
        </w:rPr>
        <w:t>به طرح مباحث مذهبی ـ سیاسی نیز</w:t>
      </w:r>
      <w:r w:rsidR="00961BDF">
        <w:rPr>
          <w:rtl/>
        </w:rPr>
        <w:t xml:space="preserve"> می‌</w:t>
      </w:r>
      <w:r w:rsidRPr="00853DCC">
        <w:rPr>
          <w:rtl/>
        </w:rPr>
        <w:t>پرداخت</w:t>
      </w:r>
      <w:r w:rsidR="007B4087">
        <w:rPr>
          <w:rtl/>
        </w:rPr>
        <w:t xml:space="preserve">. </w:t>
      </w:r>
      <w:r w:rsidRPr="00853DCC">
        <w:rPr>
          <w:rtl/>
        </w:rPr>
        <w:t>گزارش یک نمونه از سخنرانی استاد مطهری در حسینیه ارشاد در 17/7/1348 نشان از آن دارد که ایشان در حسینیه</w:t>
      </w:r>
      <w:r w:rsidR="007B4087">
        <w:rPr>
          <w:rtl/>
        </w:rPr>
        <w:t xml:space="preserve">، </w:t>
      </w:r>
      <w:r w:rsidRPr="00853DCC">
        <w:rPr>
          <w:rtl/>
        </w:rPr>
        <w:t>همزمان نوعی فکر مذهبی انقلابی را ترویج</w:t>
      </w:r>
      <w:r w:rsidR="00961BDF">
        <w:rPr>
          <w:rtl/>
        </w:rPr>
        <w:t xml:space="preserve"> می‌</w:t>
      </w:r>
      <w:r w:rsidRPr="00853DCC">
        <w:rPr>
          <w:rtl/>
        </w:rPr>
        <w:t>کرد</w:t>
      </w:r>
      <w:r w:rsidR="007B4087">
        <w:rPr>
          <w:rtl/>
        </w:rPr>
        <w:t xml:space="preserve">. </w:t>
      </w:r>
      <w:r w:rsidRPr="00853DCC">
        <w:rPr>
          <w:rtl/>
        </w:rPr>
        <w:t xml:space="preserve">آقای مطهری در مراسم جشن بعثت پیامبر اکرم </w:t>
      </w:r>
      <w:r w:rsidR="00C14CF4">
        <w:rPr>
          <w:rFonts w:cs="CTraditional Arabic" w:hint="cs"/>
          <w:rtl/>
        </w:rPr>
        <w:t>ج</w:t>
      </w:r>
      <w:r w:rsidR="00961BDF">
        <w:rPr>
          <w:rtl/>
        </w:rPr>
        <w:t xml:space="preserve"> می‌</w:t>
      </w:r>
      <w:r w:rsidRPr="00853DCC">
        <w:rPr>
          <w:rtl/>
        </w:rPr>
        <w:t>گوید: با زنده باد و مرده باد</w:t>
      </w:r>
      <w:r w:rsidR="00961BDF">
        <w:rPr>
          <w:rtl/>
        </w:rPr>
        <w:t xml:space="preserve"> نمی‌</w:t>
      </w:r>
      <w:r w:rsidRPr="00853DCC">
        <w:rPr>
          <w:rtl/>
        </w:rPr>
        <w:t>توان آزاد شد</w:t>
      </w:r>
      <w:r w:rsidR="007B4087">
        <w:rPr>
          <w:rtl/>
        </w:rPr>
        <w:t xml:space="preserve">. </w:t>
      </w:r>
      <w:r w:rsidRPr="00853DCC">
        <w:rPr>
          <w:rtl/>
        </w:rPr>
        <w:t>آزادی معنوی با آزادی اجتماعی همراه است</w:t>
      </w:r>
      <w:r w:rsidR="007B4087">
        <w:rPr>
          <w:rtl/>
        </w:rPr>
        <w:t xml:space="preserve">. </w:t>
      </w:r>
      <w:r w:rsidRPr="00853DCC">
        <w:rPr>
          <w:rtl/>
        </w:rPr>
        <w:t>اسلام گفته است که</w:t>
      </w:r>
      <w:r w:rsidR="00FA6AEB">
        <w:rPr>
          <w:rtl/>
        </w:rPr>
        <w:t xml:space="preserve"> هیچکس </w:t>
      </w:r>
      <w:r w:rsidRPr="00853DCC">
        <w:rPr>
          <w:rtl/>
        </w:rPr>
        <w:t>در اجتماع برتر و بالاتر از دیگری</w:t>
      </w:r>
      <w:r w:rsidR="00961BDF">
        <w:rPr>
          <w:rtl/>
        </w:rPr>
        <w:t xml:space="preserve"> نمی‌</w:t>
      </w:r>
      <w:r w:rsidRPr="00853DCC">
        <w:rPr>
          <w:rtl/>
        </w:rPr>
        <w:t>تواند باشد</w:t>
      </w:r>
      <w:r w:rsidR="007B4087">
        <w:rPr>
          <w:rtl/>
        </w:rPr>
        <w:t xml:space="preserve">. </w:t>
      </w:r>
      <w:r w:rsidRPr="00853DCC">
        <w:rPr>
          <w:rtl/>
        </w:rPr>
        <w:t>بنابراین قرآن این حق را داده که اگر کسی در مقام قدرت قرار گرفت و بر ضعیف ستم نمود و قوانین اسلام را در نظر نگرفت</w:t>
      </w:r>
      <w:r w:rsidR="007B4087">
        <w:rPr>
          <w:rtl/>
        </w:rPr>
        <w:t xml:space="preserve">، </w:t>
      </w:r>
      <w:r w:rsidRPr="00853DCC">
        <w:rPr>
          <w:rtl/>
        </w:rPr>
        <w:t>او را از قدرت به زیر بکشند و حق خود را از او بگیرند</w:t>
      </w:r>
      <w:r w:rsidR="007B4087">
        <w:rPr>
          <w:rtl/>
        </w:rPr>
        <w:t xml:space="preserve">. </w:t>
      </w:r>
      <w:r w:rsidRPr="00853DCC">
        <w:rPr>
          <w:rtl/>
        </w:rPr>
        <w:t>اسلام بین مردم هیچ فرقی نگذاشته است؛ چرا مردم در موقعیتی که قرار</w:t>
      </w:r>
      <w:r w:rsidR="00961BDF">
        <w:rPr>
          <w:rtl/>
        </w:rPr>
        <w:t xml:space="preserve"> می‌</w:t>
      </w:r>
      <w:r w:rsidRPr="00853DCC">
        <w:rPr>
          <w:rtl/>
        </w:rPr>
        <w:t>گیرند</w:t>
      </w:r>
      <w:r w:rsidR="007B4087">
        <w:rPr>
          <w:rFonts w:hint="cs"/>
          <w:rtl/>
        </w:rPr>
        <w:t xml:space="preserve">، </w:t>
      </w:r>
      <w:r w:rsidRPr="00853DCC">
        <w:rPr>
          <w:rtl/>
        </w:rPr>
        <w:t>از یک مقامی که در رأس قرار دارد</w:t>
      </w:r>
      <w:r w:rsidR="007B4087">
        <w:rPr>
          <w:rtl/>
        </w:rPr>
        <w:t xml:space="preserve">، </w:t>
      </w:r>
      <w:r w:rsidRPr="00853DCC">
        <w:rPr>
          <w:rtl/>
        </w:rPr>
        <w:t>با نام و القاب ستایش کننده او را ص</w:t>
      </w:r>
      <w:r w:rsidR="00AC26F6" w:rsidRPr="00853DCC">
        <w:rPr>
          <w:rtl/>
        </w:rPr>
        <w:t>دا می</w:t>
      </w:r>
      <w:r w:rsidR="00AC26F6" w:rsidRPr="00853DCC">
        <w:rPr>
          <w:rFonts w:hint="cs"/>
          <w:rtl/>
        </w:rPr>
        <w:t>‌</w:t>
      </w:r>
      <w:r w:rsidRPr="00853DCC">
        <w:rPr>
          <w:rtl/>
        </w:rPr>
        <w:t>کن</w:t>
      </w:r>
      <w:r w:rsidR="00AC26F6" w:rsidRPr="00853DCC">
        <w:rPr>
          <w:rtl/>
        </w:rPr>
        <w:t>ند؟ فقط خداست که بایستی مورد ست</w:t>
      </w:r>
      <w:r w:rsidRPr="00853DCC">
        <w:rPr>
          <w:rtl/>
        </w:rPr>
        <w:t>ا</w:t>
      </w:r>
      <w:r w:rsidR="00AC26F6" w:rsidRPr="00853DCC">
        <w:rPr>
          <w:rFonts w:hint="cs"/>
          <w:rtl/>
        </w:rPr>
        <w:t>ی</w:t>
      </w:r>
      <w:r w:rsidRPr="00853DCC">
        <w:rPr>
          <w:rtl/>
        </w:rPr>
        <w:t>ش قرار گیرد</w:t>
      </w:r>
      <w:r w:rsidR="00640FED">
        <w:rPr>
          <w:rtl/>
        </w:rPr>
        <w:t>.</w:t>
      </w:r>
      <w:r w:rsidRPr="00014724">
        <w:rPr>
          <w:rStyle w:val="FootnoteReference"/>
          <w:rtl/>
        </w:rPr>
        <w:footnoteReference w:id="1214"/>
      </w:r>
    </w:p>
    <w:p w:rsidR="00F318F9" w:rsidRPr="00853DCC" w:rsidRDefault="00F318F9" w:rsidP="001970D5">
      <w:pPr>
        <w:pStyle w:val="a"/>
        <w:rPr>
          <w:rtl/>
        </w:rPr>
      </w:pPr>
      <w:r w:rsidRPr="00853DCC">
        <w:rPr>
          <w:rtl/>
        </w:rPr>
        <w:t>یکبار نیز که در سمینار دبیران دینی شرکت کرده بود</w:t>
      </w:r>
      <w:r w:rsidR="007B4087">
        <w:rPr>
          <w:rtl/>
        </w:rPr>
        <w:t xml:space="preserve">، </w:t>
      </w:r>
      <w:r w:rsidRPr="00853DCC">
        <w:rPr>
          <w:rtl/>
        </w:rPr>
        <w:t>از</w:t>
      </w:r>
      <w:r w:rsidR="00921D9B">
        <w:rPr>
          <w:rtl/>
        </w:rPr>
        <w:t xml:space="preserve"> اینکه </w:t>
      </w:r>
      <w:r w:rsidRPr="00853DCC">
        <w:rPr>
          <w:rtl/>
        </w:rPr>
        <w:t>معلمان گلی نثار پیکر رضاشاه کرده</w:t>
      </w:r>
      <w:r w:rsidR="00541890">
        <w:rPr>
          <w:rtl/>
        </w:rPr>
        <w:t>‌اند،</w:t>
      </w:r>
      <w:r w:rsidR="007B4087">
        <w:rPr>
          <w:rtl/>
        </w:rPr>
        <w:t xml:space="preserve"> </w:t>
      </w:r>
      <w:r w:rsidRPr="00853DCC">
        <w:rPr>
          <w:rtl/>
        </w:rPr>
        <w:t>ناراحت شده و</w:t>
      </w:r>
      <w:r w:rsidR="00961BDF">
        <w:rPr>
          <w:rtl/>
        </w:rPr>
        <w:t xml:space="preserve"> می‌</w:t>
      </w:r>
      <w:r w:rsidRPr="00853DCC">
        <w:rPr>
          <w:rtl/>
        </w:rPr>
        <w:t>گفت: چرا دبیران دینی پای پیکره رضاشاه رفته</w:t>
      </w:r>
      <w:r w:rsidR="00961BDF">
        <w:rPr>
          <w:rtl/>
        </w:rPr>
        <w:t xml:space="preserve">‌اند </w:t>
      </w:r>
      <w:r w:rsidR="00640FED">
        <w:rPr>
          <w:rtl/>
        </w:rPr>
        <w:t>و گل نثار کرده</w:t>
      </w:r>
      <w:r w:rsidR="00640FED">
        <w:rPr>
          <w:rFonts w:hint="cs"/>
          <w:rtl/>
        </w:rPr>
        <w:t>‌</w:t>
      </w:r>
      <w:r w:rsidRPr="00853DCC">
        <w:rPr>
          <w:rtl/>
        </w:rPr>
        <w:t>اند؟ آیا دبیران هم باید بت پرست باشند؟</w:t>
      </w:r>
      <w:r w:rsidRPr="00014724">
        <w:rPr>
          <w:rStyle w:val="FootnoteReference"/>
          <w:rtl/>
        </w:rPr>
        <w:footnoteReference w:id="1215"/>
      </w:r>
      <w:r w:rsidRPr="00853DCC">
        <w:rPr>
          <w:rtl/>
        </w:rPr>
        <w:t xml:space="preserve"> الویری</w:t>
      </w:r>
      <w:r w:rsidR="00961BDF">
        <w:rPr>
          <w:rtl/>
        </w:rPr>
        <w:t xml:space="preserve"> می‌</w:t>
      </w:r>
      <w:r w:rsidRPr="00853DCC">
        <w:rPr>
          <w:rtl/>
        </w:rPr>
        <w:t>نویسد: وقتی که در سال 1356 برای دیدار امام به نجف رفتم و از ایشان پرسیدم که در مسائل فکری از چه کسی استفاده کنم</w:t>
      </w:r>
      <w:r w:rsidR="007B4087">
        <w:rPr>
          <w:rtl/>
        </w:rPr>
        <w:t xml:space="preserve">، </w:t>
      </w:r>
      <w:r w:rsidRPr="00853DCC">
        <w:rPr>
          <w:rtl/>
        </w:rPr>
        <w:t>امام فرمودند «آقای مطهری یا کسی که ایشان معرفی نمایند</w:t>
      </w:r>
      <w:r w:rsidR="00640FED">
        <w:rPr>
          <w:rtl/>
        </w:rPr>
        <w:t>.</w:t>
      </w:r>
      <w:r w:rsidRPr="00853DCC">
        <w:rPr>
          <w:rtl/>
        </w:rPr>
        <w:t>» این امر سبب شگفتی الویری شد</w:t>
      </w:r>
      <w:r w:rsidR="00640FED">
        <w:rPr>
          <w:rtl/>
        </w:rPr>
        <w:t>.</w:t>
      </w:r>
      <w:r w:rsidRPr="00014724">
        <w:rPr>
          <w:rStyle w:val="FootnoteReference"/>
          <w:rtl/>
        </w:rPr>
        <w:footnoteReference w:id="1216"/>
      </w:r>
    </w:p>
    <w:p w:rsidR="00F318F9" w:rsidRPr="00853DCC" w:rsidRDefault="00F318F9" w:rsidP="001970D5">
      <w:pPr>
        <w:pStyle w:val="a"/>
        <w:rPr>
          <w:rtl/>
        </w:rPr>
      </w:pPr>
      <w:r w:rsidRPr="00853DCC">
        <w:rPr>
          <w:rtl/>
        </w:rPr>
        <w:t>در کنار این جریان که مبارزه فرهنگی را در اولویت قرار داده بود باید از کسانی مانند شهید بهشتی</w:t>
      </w:r>
      <w:r w:rsidRPr="00014724">
        <w:rPr>
          <w:rStyle w:val="FootnoteReference"/>
          <w:rtl/>
        </w:rPr>
        <w:footnoteReference w:id="1217"/>
      </w:r>
      <w:r w:rsidRPr="00853DCC">
        <w:rPr>
          <w:rtl/>
        </w:rPr>
        <w:t xml:space="preserve"> به ویژه محمدتقی فلسفی</w:t>
      </w:r>
      <w:r w:rsidRPr="00014724">
        <w:rPr>
          <w:rStyle w:val="FootnoteReference"/>
          <w:rtl/>
        </w:rPr>
        <w:footnoteReference w:id="1218"/>
      </w:r>
      <w:r w:rsidR="00AC26F6" w:rsidRPr="00853DCC">
        <w:rPr>
          <w:rtl/>
        </w:rPr>
        <w:t xml:space="preserve"> یاد کرد</w:t>
      </w:r>
      <w:r w:rsidRPr="00853DCC">
        <w:rPr>
          <w:rtl/>
        </w:rPr>
        <w:t xml:space="preserve"> که یک تاریخ چهل ساله از نقش برجسته منبرهای جد</w:t>
      </w:r>
      <w:r w:rsidR="00AC26F6" w:rsidRPr="00853DCC">
        <w:rPr>
          <w:rFonts w:hint="cs"/>
          <w:rtl/>
        </w:rPr>
        <w:t>ّ</w:t>
      </w:r>
      <w:r w:rsidRPr="00853DCC">
        <w:rPr>
          <w:rtl/>
        </w:rPr>
        <w:t>ی و فرهنگی در ایران است</w:t>
      </w:r>
      <w:r w:rsidR="007B4087">
        <w:rPr>
          <w:rtl/>
        </w:rPr>
        <w:t xml:space="preserve">. </w:t>
      </w:r>
      <w:r w:rsidRPr="00853DCC">
        <w:rPr>
          <w:rtl/>
        </w:rPr>
        <w:t>همچنین مرحوم محمدتقی جعفری</w:t>
      </w:r>
      <w:r w:rsidR="00640FED">
        <w:rPr>
          <w:rtl/>
        </w:rPr>
        <w:t>،</w:t>
      </w:r>
      <w:r w:rsidRPr="00014724">
        <w:rPr>
          <w:rStyle w:val="FootnoteReference"/>
          <w:rtl/>
        </w:rPr>
        <w:footnoteReference w:id="1219"/>
      </w:r>
      <w:r w:rsidRPr="00853DCC">
        <w:rPr>
          <w:rtl/>
        </w:rPr>
        <w:t xml:space="preserve"> امامی کاشانی</w:t>
      </w:r>
      <w:r w:rsidR="00640FED">
        <w:rPr>
          <w:rtl/>
        </w:rPr>
        <w:t>،</w:t>
      </w:r>
      <w:r w:rsidRPr="00014724">
        <w:rPr>
          <w:rStyle w:val="FootnoteReference"/>
          <w:rtl/>
        </w:rPr>
        <w:footnoteReference w:id="1220"/>
      </w:r>
      <w:r w:rsidRPr="00853DCC">
        <w:rPr>
          <w:rtl/>
        </w:rPr>
        <w:t xml:space="preserve"> شهید محمدجواد با هنر و حلقۀ وابسته به آنان که</w:t>
      </w:r>
      <w:r w:rsidR="00147502">
        <w:rPr>
          <w:rtl/>
        </w:rPr>
        <w:t xml:space="preserve"> سال‌ها </w:t>
      </w:r>
      <w:r w:rsidRPr="00853DCC">
        <w:rPr>
          <w:rtl/>
        </w:rPr>
        <w:t>در آموزش و پرورش به کار فرهنگی ـ و عمدتا</w:t>
      </w:r>
      <w:r w:rsidR="00AC26F6" w:rsidRPr="00853DCC">
        <w:rPr>
          <w:rFonts w:hint="cs"/>
          <w:rtl/>
        </w:rPr>
        <w:t>ً</w:t>
      </w:r>
      <w:r w:rsidRPr="00853DCC">
        <w:rPr>
          <w:rtl/>
        </w:rPr>
        <w:t xml:space="preserve"> تدوین</w:t>
      </w:r>
      <w:r w:rsidR="00921D9B">
        <w:rPr>
          <w:rtl/>
        </w:rPr>
        <w:t xml:space="preserve"> کتاب‌ها</w:t>
      </w:r>
      <w:r w:rsidR="002B3EC2">
        <w:rPr>
          <w:rtl/>
        </w:rPr>
        <w:t xml:space="preserve">ی </w:t>
      </w:r>
      <w:r w:rsidRPr="00853DCC">
        <w:rPr>
          <w:rtl/>
        </w:rPr>
        <w:t>دینی برای آموزش و پرورش ـ اشتغال داشتند</w:t>
      </w:r>
      <w:r w:rsidR="007B4087">
        <w:rPr>
          <w:rtl/>
        </w:rPr>
        <w:t xml:space="preserve">، </w:t>
      </w:r>
      <w:r w:rsidRPr="00853DCC">
        <w:rPr>
          <w:rtl/>
        </w:rPr>
        <w:t>یاد کرد</w:t>
      </w:r>
      <w:r w:rsidR="007B4087">
        <w:rPr>
          <w:rtl/>
        </w:rPr>
        <w:t xml:space="preserve">. </w:t>
      </w:r>
      <w:r w:rsidRPr="00853DCC">
        <w:rPr>
          <w:rtl/>
        </w:rPr>
        <w:t>یک</w:t>
      </w:r>
      <w:r w:rsidR="00AC26F6" w:rsidRPr="00853DCC">
        <w:rPr>
          <w:rFonts w:hint="cs"/>
          <w:rtl/>
        </w:rPr>
        <w:t>‌</w:t>
      </w:r>
      <w:r w:rsidRPr="00853DCC">
        <w:rPr>
          <w:rtl/>
        </w:rPr>
        <w:t>بار باهنر در سخنرانی خود در مسجد هدایت از «مقدسین</w:t>
      </w:r>
      <w:r w:rsidR="00AC26F6" w:rsidRPr="00853DCC">
        <w:rPr>
          <w:rFonts w:hint="cs"/>
          <w:rtl/>
        </w:rPr>
        <w:t xml:space="preserve"> </w:t>
      </w:r>
      <w:r w:rsidRPr="00853DCC">
        <w:rPr>
          <w:rtl/>
        </w:rPr>
        <w:t>و متدینین» نالید که چرا</w:t>
      </w:r>
      <w:r w:rsidR="00961BDF">
        <w:rPr>
          <w:rtl/>
        </w:rPr>
        <w:t xml:space="preserve"> می‌</w:t>
      </w:r>
      <w:r w:rsidRPr="00853DCC">
        <w:rPr>
          <w:rtl/>
        </w:rPr>
        <w:t>گویند همین چهار پنج کلاس سواد برای دختران بس است «در صورتی که دیگران دختران خود را به مدرسه فرستادند و جای این دختر خانم</w:t>
      </w:r>
      <w:r w:rsidR="007B4087">
        <w:rPr>
          <w:rtl/>
        </w:rPr>
        <w:t xml:space="preserve">‌های </w:t>
      </w:r>
      <w:r w:rsidRPr="00853DCC">
        <w:rPr>
          <w:rtl/>
        </w:rPr>
        <w:t>متدین را در پست</w:t>
      </w:r>
      <w:r w:rsidR="007B4087">
        <w:rPr>
          <w:rtl/>
        </w:rPr>
        <w:t xml:space="preserve">‌های </w:t>
      </w:r>
      <w:r w:rsidRPr="00853DCC">
        <w:rPr>
          <w:rtl/>
        </w:rPr>
        <w:t>مهم اشغال کردند</w:t>
      </w:r>
      <w:r w:rsidR="00640FED">
        <w:rPr>
          <w:rtl/>
        </w:rPr>
        <w:t>.</w:t>
      </w:r>
      <w:r w:rsidRPr="00853DCC">
        <w:rPr>
          <w:rtl/>
        </w:rPr>
        <w:t>»</w:t>
      </w:r>
      <w:r w:rsidRPr="00014724">
        <w:rPr>
          <w:rStyle w:val="FootnoteReference"/>
          <w:rtl/>
        </w:rPr>
        <w:footnoteReference w:id="1221"/>
      </w:r>
      <w:r w:rsidRPr="00853DCC">
        <w:rPr>
          <w:rtl/>
        </w:rPr>
        <w:t xml:space="preserve"> یکی از نشریات آنان با نام سخنی چند درباره</w:t>
      </w:r>
      <w:r w:rsidR="007B4087">
        <w:rPr>
          <w:rtl/>
        </w:rPr>
        <w:t xml:space="preserve"> </w:t>
      </w:r>
      <w:r w:rsidRPr="00853DCC">
        <w:rPr>
          <w:rtl/>
        </w:rPr>
        <w:t>خداشناسی</w:t>
      </w:r>
      <w:r w:rsidR="007B4087">
        <w:rPr>
          <w:rFonts w:hint="cs"/>
          <w:rtl/>
        </w:rPr>
        <w:t xml:space="preserve">، </w:t>
      </w:r>
      <w:r w:rsidRPr="00853DCC">
        <w:rPr>
          <w:rtl/>
        </w:rPr>
        <w:t>توسط اداره کل مطالعات و برنامه</w:t>
      </w:r>
      <w:r w:rsidR="007B4087">
        <w:rPr>
          <w:rtl/>
        </w:rPr>
        <w:t xml:space="preserve">‌ها </w:t>
      </w:r>
      <w:r w:rsidRPr="00853DCC">
        <w:rPr>
          <w:rtl/>
        </w:rPr>
        <w:t>در سال 1349 چاپ شده است</w:t>
      </w:r>
      <w:r w:rsidR="007B4087">
        <w:rPr>
          <w:rtl/>
        </w:rPr>
        <w:t xml:space="preserve">. </w:t>
      </w:r>
      <w:r w:rsidRPr="00853DCC">
        <w:rPr>
          <w:rtl/>
        </w:rPr>
        <w:t>نام سید رضا برقعی</w:t>
      </w:r>
      <w:r w:rsidR="007B4087">
        <w:rPr>
          <w:rtl/>
        </w:rPr>
        <w:t xml:space="preserve">، </w:t>
      </w:r>
      <w:r w:rsidRPr="00853DCC">
        <w:rPr>
          <w:rtl/>
        </w:rPr>
        <w:t>محمد جواد باهنر و علی غفوری روی صفحه نخست آن به عنوان مؤلف درج شده است</w:t>
      </w:r>
      <w:r w:rsidR="007B4087">
        <w:rPr>
          <w:rtl/>
        </w:rPr>
        <w:t xml:space="preserve">. </w:t>
      </w:r>
      <w:r w:rsidRPr="00853DCC">
        <w:rPr>
          <w:rtl/>
        </w:rPr>
        <w:t>بیشتر افراد این گروه در سال 56 به طور صریح وارد عرصۀ مبارزه شده و ممنوع المنبر شدند</w:t>
      </w:r>
      <w:r w:rsidR="007B4087">
        <w:rPr>
          <w:rtl/>
        </w:rPr>
        <w:t xml:space="preserve">. </w:t>
      </w:r>
      <w:r w:rsidRPr="00853DCC">
        <w:rPr>
          <w:rtl/>
        </w:rPr>
        <w:t>برخی از آنان مانند شهید باهنر در سال 1350 نیز از منبر رفتن ممنوع شده بود</w:t>
      </w:r>
      <w:r w:rsidR="00640FED">
        <w:rPr>
          <w:rtl/>
        </w:rPr>
        <w:t>.</w:t>
      </w:r>
      <w:r w:rsidRPr="00014724">
        <w:rPr>
          <w:rStyle w:val="FootnoteReference"/>
          <w:rtl/>
        </w:rPr>
        <w:footnoteReference w:id="1222"/>
      </w:r>
    </w:p>
    <w:p w:rsidR="00F318F9" w:rsidRPr="00853DCC" w:rsidRDefault="00F318F9" w:rsidP="001970D5">
      <w:pPr>
        <w:pStyle w:val="a"/>
        <w:rPr>
          <w:rtl/>
        </w:rPr>
      </w:pPr>
      <w:r w:rsidRPr="00853DCC">
        <w:rPr>
          <w:rtl/>
        </w:rPr>
        <w:t>تأسیس مدرسه دین و دانش در قم توسط شهید بهشتی در سال 1333 یکی از اقدامات مه</w:t>
      </w:r>
      <w:r w:rsidR="00681003" w:rsidRPr="00853DCC">
        <w:rPr>
          <w:rtl/>
        </w:rPr>
        <w:t>م فرهنگی بود که در امتداد سیاست</w:t>
      </w:r>
      <w:r w:rsidRPr="00853DCC">
        <w:rPr>
          <w:rtl/>
        </w:rPr>
        <w:t xml:space="preserve"> تأسیس مدارس ملی ـ مذهبی</w:t>
      </w:r>
      <w:r w:rsidR="007B4087">
        <w:rPr>
          <w:rtl/>
        </w:rPr>
        <w:t xml:space="preserve">، </w:t>
      </w:r>
      <w:r w:rsidRPr="00853DCC">
        <w:rPr>
          <w:rtl/>
        </w:rPr>
        <w:t>دنبال</w:t>
      </w:r>
      <w:r w:rsidR="00961BDF">
        <w:rPr>
          <w:rtl/>
        </w:rPr>
        <w:t xml:space="preserve"> می‌</w:t>
      </w:r>
      <w:r w:rsidRPr="00853DCC">
        <w:rPr>
          <w:rtl/>
        </w:rPr>
        <w:t>شد</w:t>
      </w:r>
      <w:r w:rsidR="00640FED">
        <w:rPr>
          <w:rtl/>
        </w:rPr>
        <w:t>.</w:t>
      </w:r>
      <w:r w:rsidRPr="00014724">
        <w:rPr>
          <w:rStyle w:val="FootnoteReference"/>
          <w:rtl/>
        </w:rPr>
        <w:footnoteReference w:id="1223"/>
      </w:r>
      <w:r w:rsidRPr="00853DCC">
        <w:rPr>
          <w:rtl/>
        </w:rPr>
        <w:t xml:space="preserve"> مدیریت این مدرسه تا سال 42 که مرحوم بهشتی در قم بود</w:t>
      </w:r>
      <w:r w:rsidR="007B4087">
        <w:rPr>
          <w:rtl/>
        </w:rPr>
        <w:t xml:space="preserve">، </w:t>
      </w:r>
      <w:r w:rsidRPr="00853DCC">
        <w:rPr>
          <w:rtl/>
        </w:rPr>
        <w:t>در اختیار ایشان بود</w:t>
      </w:r>
      <w:r w:rsidR="00640FED">
        <w:rPr>
          <w:rtl/>
        </w:rPr>
        <w:t>.</w:t>
      </w:r>
      <w:r w:rsidRPr="00014724">
        <w:rPr>
          <w:rStyle w:val="FootnoteReference"/>
          <w:rtl/>
        </w:rPr>
        <w:footnoteReference w:id="1224"/>
      </w:r>
    </w:p>
    <w:p w:rsidR="00F318F9" w:rsidRPr="00853DCC" w:rsidRDefault="00F318F9" w:rsidP="001970D5">
      <w:pPr>
        <w:pStyle w:val="a"/>
        <w:rPr>
          <w:rtl/>
        </w:rPr>
      </w:pPr>
      <w:r w:rsidRPr="00853DCC">
        <w:rPr>
          <w:rtl/>
        </w:rPr>
        <w:t>در قم</w:t>
      </w:r>
      <w:r w:rsidR="007B4087">
        <w:rPr>
          <w:rtl/>
        </w:rPr>
        <w:t xml:space="preserve">، </w:t>
      </w:r>
      <w:r w:rsidRPr="00853DCC">
        <w:rPr>
          <w:rtl/>
        </w:rPr>
        <w:t>آقای محمدتقی مصباح</w:t>
      </w:r>
      <w:r w:rsidR="007B4087">
        <w:rPr>
          <w:rtl/>
        </w:rPr>
        <w:t xml:space="preserve"> </w:t>
      </w:r>
      <w:r w:rsidRPr="00853DCC">
        <w:rPr>
          <w:rtl/>
        </w:rPr>
        <w:t xml:space="preserve">نیز که تا سال 1344 سخت </w:t>
      </w:r>
      <w:r w:rsidR="00681003" w:rsidRPr="00853DCC">
        <w:rPr>
          <w:rtl/>
        </w:rPr>
        <w:t>مشغول فعالیت سیاسی مطبوعاتی بود</w:t>
      </w:r>
      <w:r w:rsidRPr="00014724">
        <w:rPr>
          <w:rStyle w:val="FootnoteReference"/>
          <w:rtl/>
        </w:rPr>
        <w:footnoteReference w:id="1225"/>
      </w:r>
      <w:r w:rsidRPr="00853DCC">
        <w:rPr>
          <w:rtl/>
        </w:rPr>
        <w:t xml:space="preserve"> به کار فرهنگی روی آورد که در جای دیگر به فعالیت</w:t>
      </w:r>
      <w:r w:rsidR="007B4087">
        <w:rPr>
          <w:rtl/>
        </w:rPr>
        <w:t xml:space="preserve">‌های </w:t>
      </w:r>
      <w:r w:rsidRPr="00853DCC">
        <w:rPr>
          <w:rtl/>
        </w:rPr>
        <w:t>او اشاره خواهیم کرد</w:t>
      </w:r>
      <w:r w:rsidR="007B4087">
        <w:rPr>
          <w:rtl/>
        </w:rPr>
        <w:t xml:space="preserve">. </w:t>
      </w:r>
    </w:p>
    <w:p w:rsidR="00F318F9" w:rsidRPr="00853DCC" w:rsidRDefault="00F318F9" w:rsidP="001970D5">
      <w:pPr>
        <w:pStyle w:val="a"/>
        <w:rPr>
          <w:rtl/>
        </w:rPr>
      </w:pPr>
      <w:r w:rsidRPr="00853DCC">
        <w:rPr>
          <w:rtl/>
        </w:rPr>
        <w:t>شهید محمد مفتح</w:t>
      </w:r>
      <w:r w:rsidR="007B4087">
        <w:rPr>
          <w:rtl/>
        </w:rPr>
        <w:t xml:space="preserve">، </w:t>
      </w:r>
      <w:r w:rsidRPr="00853DCC">
        <w:rPr>
          <w:rtl/>
        </w:rPr>
        <w:t>از دیگر چهره</w:t>
      </w:r>
      <w:r w:rsidR="007B4087">
        <w:rPr>
          <w:rtl/>
        </w:rPr>
        <w:t xml:space="preserve">‌های </w:t>
      </w:r>
      <w:r w:rsidRPr="00853DCC">
        <w:rPr>
          <w:rtl/>
        </w:rPr>
        <w:t>فرهنگی این دوره بود که در تهران</w:t>
      </w:r>
      <w:r w:rsidR="007B4087">
        <w:rPr>
          <w:rtl/>
        </w:rPr>
        <w:t xml:space="preserve">، </w:t>
      </w:r>
      <w:r w:rsidRPr="00853DCC">
        <w:rPr>
          <w:rtl/>
        </w:rPr>
        <w:t>پایگاهش مسجد قبا بود</w:t>
      </w:r>
      <w:r w:rsidR="007B4087">
        <w:rPr>
          <w:rtl/>
        </w:rPr>
        <w:t xml:space="preserve">. </w:t>
      </w:r>
      <w:r w:rsidRPr="00853DCC">
        <w:rPr>
          <w:rtl/>
        </w:rPr>
        <w:t>وی از رهبران جریان فرهنگی انقلاب شناخته</w:t>
      </w:r>
      <w:r w:rsidR="00961BDF">
        <w:rPr>
          <w:rtl/>
        </w:rPr>
        <w:t xml:space="preserve"> می‌</w:t>
      </w:r>
      <w:r w:rsidRPr="00853DCC">
        <w:rPr>
          <w:rtl/>
        </w:rPr>
        <w:t>شد و طی</w:t>
      </w:r>
      <w:r w:rsidR="00147502">
        <w:rPr>
          <w:rtl/>
        </w:rPr>
        <w:t xml:space="preserve"> سال‌ها </w:t>
      </w:r>
      <w:r w:rsidRPr="00853DCC">
        <w:rPr>
          <w:rtl/>
        </w:rPr>
        <w:t>با نگارش مقالاتی در نشریات دینی</w:t>
      </w:r>
      <w:r w:rsidR="007B4087">
        <w:rPr>
          <w:rtl/>
        </w:rPr>
        <w:t xml:space="preserve">، </w:t>
      </w:r>
      <w:r w:rsidRPr="00853DCC">
        <w:rPr>
          <w:rtl/>
        </w:rPr>
        <w:t>برای باز معرفی اسلام به نسل جوان دانشگاهی تلاش کرده بود</w:t>
      </w:r>
      <w:r w:rsidR="007B4087">
        <w:rPr>
          <w:rtl/>
        </w:rPr>
        <w:t xml:space="preserve">. </w:t>
      </w:r>
      <w:r w:rsidRPr="00853DCC">
        <w:rPr>
          <w:rtl/>
        </w:rPr>
        <w:t>و</w:t>
      </w:r>
      <w:r w:rsidR="00E205B1" w:rsidRPr="00853DCC">
        <w:rPr>
          <w:rFonts w:hint="cs"/>
          <w:rtl/>
        </w:rPr>
        <w:t>ی</w:t>
      </w:r>
      <w:r w:rsidRPr="00853DCC">
        <w:rPr>
          <w:rtl/>
        </w:rPr>
        <w:t xml:space="preserve"> کارمند آموزش و پرورش بود و به دلیل فعالیت</w:t>
      </w:r>
      <w:r w:rsidR="007B4087">
        <w:rPr>
          <w:rtl/>
        </w:rPr>
        <w:t xml:space="preserve">‌های </w:t>
      </w:r>
      <w:r w:rsidRPr="00853DCC">
        <w:rPr>
          <w:rtl/>
        </w:rPr>
        <w:t>انقلابی ـ فرهنگی مقرر شد تا از قم به کرمان انتقال یا به تعبیر خودش تبعید شود</w:t>
      </w:r>
      <w:r w:rsidR="007B4087">
        <w:rPr>
          <w:rtl/>
        </w:rPr>
        <w:t xml:space="preserve">، </w:t>
      </w:r>
      <w:r w:rsidRPr="00853DCC">
        <w:rPr>
          <w:rtl/>
        </w:rPr>
        <w:t>اما وی توانست با اصرار</w:t>
      </w:r>
      <w:r w:rsidR="00823D7C" w:rsidRPr="00853DCC">
        <w:rPr>
          <w:rtl/>
        </w:rPr>
        <w:t xml:space="preserve"> فراوان خود را به تهران منتقل ک</w:t>
      </w:r>
      <w:r w:rsidR="00823D7C" w:rsidRPr="00853DCC">
        <w:rPr>
          <w:rFonts w:hint="cs"/>
          <w:rtl/>
        </w:rPr>
        <w:t>ن</w:t>
      </w:r>
      <w:r w:rsidRPr="00853DCC">
        <w:rPr>
          <w:rtl/>
        </w:rPr>
        <w:t>د</w:t>
      </w:r>
      <w:r w:rsidR="00D84DB6">
        <w:rPr>
          <w:rtl/>
        </w:rPr>
        <w:t>.</w:t>
      </w:r>
      <w:r w:rsidRPr="00014724">
        <w:rPr>
          <w:rStyle w:val="FootnoteReference"/>
          <w:rtl/>
        </w:rPr>
        <w:footnoteReference w:id="1226"/>
      </w:r>
      <w:r w:rsidRPr="00853DCC">
        <w:rPr>
          <w:rtl/>
        </w:rPr>
        <w:t xml:space="preserve"> در اواخر دهۀ 40 سلسله انتشار</w:t>
      </w:r>
      <w:r w:rsidR="00D84DB6">
        <w:rPr>
          <w:rtl/>
        </w:rPr>
        <w:t>اتی تحت عنوان «جلسات علمی اسلام</w:t>
      </w:r>
      <w:r w:rsidR="00D84DB6">
        <w:rPr>
          <w:rFonts w:hint="cs"/>
          <w:rtl/>
        </w:rPr>
        <w:t>‌</w:t>
      </w:r>
      <w:r w:rsidRPr="00853DCC">
        <w:rPr>
          <w:rtl/>
        </w:rPr>
        <w:t>شناسی</w:t>
      </w:r>
      <w:r w:rsidR="007B4087">
        <w:rPr>
          <w:rtl/>
        </w:rPr>
        <w:t xml:space="preserve">، </w:t>
      </w:r>
      <w:r w:rsidRPr="00853DCC">
        <w:rPr>
          <w:rtl/>
        </w:rPr>
        <w:t>زیر نظر دکتر مفتح» به راه افتاد</w:t>
      </w:r>
      <w:r w:rsidR="00D84DB6">
        <w:rPr>
          <w:rtl/>
        </w:rPr>
        <w:t>.</w:t>
      </w:r>
      <w:r w:rsidRPr="00014724">
        <w:rPr>
          <w:rStyle w:val="FootnoteReference"/>
          <w:rtl/>
        </w:rPr>
        <w:footnoteReference w:id="1227"/>
      </w:r>
      <w:r w:rsidRPr="00853DCC">
        <w:rPr>
          <w:rtl/>
        </w:rPr>
        <w:t xml:space="preserve"> اصل ماجرا جمع شدن طلبه</w:t>
      </w:r>
      <w:r w:rsidR="007B4087">
        <w:rPr>
          <w:rtl/>
        </w:rPr>
        <w:t xml:space="preserve">‌های </w:t>
      </w:r>
      <w:r w:rsidRPr="00853DCC">
        <w:rPr>
          <w:rtl/>
        </w:rPr>
        <w:t>مستعد نویسندگی در جلسات اسلام شناسی بود</w:t>
      </w:r>
      <w:r w:rsidR="00D84DB6">
        <w:rPr>
          <w:rtl/>
        </w:rPr>
        <w:t>.</w:t>
      </w:r>
      <w:r w:rsidRPr="00014724">
        <w:rPr>
          <w:rStyle w:val="FootnoteReference"/>
          <w:rtl/>
        </w:rPr>
        <w:footnoteReference w:id="1228"/>
      </w:r>
      <w:r w:rsidRPr="00853DCC">
        <w:rPr>
          <w:rtl/>
        </w:rPr>
        <w:t xml:space="preserve"> جلسه یاد شده چندین کتاب هم منتشر کرد</w:t>
      </w:r>
      <w:r w:rsidR="007B4087">
        <w:rPr>
          <w:rtl/>
        </w:rPr>
        <w:t xml:space="preserve">. </w:t>
      </w:r>
      <w:r w:rsidRPr="00853DCC">
        <w:rPr>
          <w:rtl/>
        </w:rPr>
        <w:t>یکی از منشورات آن</w:t>
      </w:r>
      <w:r w:rsidR="007B4087">
        <w:rPr>
          <w:rtl/>
        </w:rPr>
        <w:t xml:space="preserve">، </w:t>
      </w:r>
      <w:r w:rsidRPr="00853DCC">
        <w:rPr>
          <w:rtl/>
        </w:rPr>
        <w:t>کتاب اسلام بر سر دو راهی بود</w:t>
      </w:r>
      <w:r w:rsidR="007B4087">
        <w:rPr>
          <w:rtl/>
        </w:rPr>
        <w:t xml:space="preserve">. </w:t>
      </w:r>
      <w:r w:rsidRPr="00853DCC">
        <w:rPr>
          <w:rtl/>
        </w:rPr>
        <w:t>کتاب دیگری که در این سلسله منتشر شد</w:t>
      </w:r>
      <w:r w:rsidR="007B4087">
        <w:rPr>
          <w:rtl/>
        </w:rPr>
        <w:t xml:space="preserve">، </w:t>
      </w:r>
      <w:r w:rsidRPr="00853DCC">
        <w:rPr>
          <w:rtl/>
        </w:rPr>
        <w:t>زیارت</w:t>
      </w:r>
      <w:r w:rsidR="007B4087">
        <w:rPr>
          <w:rtl/>
        </w:rPr>
        <w:t xml:space="preserve">، </w:t>
      </w:r>
      <w:r w:rsidRPr="00853DCC">
        <w:rPr>
          <w:rtl/>
        </w:rPr>
        <w:t>خرافه یا حقیقت</w:t>
      </w:r>
      <w:r w:rsidR="007B4087">
        <w:rPr>
          <w:rFonts w:hint="cs"/>
          <w:rtl/>
        </w:rPr>
        <w:t xml:space="preserve">، </w:t>
      </w:r>
      <w:r w:rsidRPr="00853DCC">
        <w:rPr>
          <w:rtl/>
        </w:rPr>
        <w:t>از غلامحسین رحیمی اصفهانی بود که به سال 1347 با مقدمه دکتر مفتح چاپ شد</w:t>
      </w:r>
      <w:r w:rsidR="007B4087">
        <w:rPr>
          <w:rtl/>
        </w:rPr>
        <w:t xml:space="preserve">. </w:t>
      </w:r>
      <w:r w:rsidRPr="00853DCC">
        <w:rPr>
          <w:rtl/>
        </w:rPr>
        <w:t>کتاب دیگر مصاحبه</w:t>
      </w:r>
      <w:r w:rsidR="00AD57D5">
        <w:rPr>
          <w:rtl/>
        </w:rPr>
        <w:t xml:space="preserve">‌ای </w:t>
      </w:r>
      <w:r w:rsidRPr="00853DCC">
        <w:rPr>
          <w:rtl/>
        </w:rPr>
        <w:t>درباره خرافه و نیرنگ از کاظم ارفع بود که آن هم توسط انتشارات فراهانی اما زیر نظر دکتر محمد مفتح چاپ شد</w:t>
      </w:r>
      <w:r w:rsidR="007B4087">
        <w:rPr>
          <w:rtl/>
        </w:rPr>
        <w:t xml:space="preserve">. </w:t>
      </w:r>
      <w:r w:rsidRPr="00853DCC">
        <w:rPr>
          <w:rtl/>
        </w:rPr>
        <w:t>کتاب اسلام بر سر دو راهی از محمد اسد</w:t>
      </w:r>
      <w:r w:rsidR="007B4087">
        <w:rPr>
          <w:rtl/>
        </w:rPr>
        <w:t xml:space="preserve">، </w:t>
      </w:r>
      <w:r w:rsidRPr="00853DCC">
        <w:rPr>
          <w:rtl/>
        </w:rPr>
        <w:t>اطریشی یهودی الاصل مسلمان شده بود که آن زمان نوشته</w:t>
      </w:r>
      <w:r w:rsidR="00BD0487">
        <w:rPr>
          <w:rtl/>
        </w:rPr>
        <w:t xml:space="preserve">‌هایش </w:t>
      </w:r>
      <w:r w:rsidRPr="00853DCC">
        <w:rPr>
          <w:rtl/>
        </w:rPr>
        <w:t>در سرتاسر جهان اسلام مطالعه</w:t>
      </w:r>
      <w:r w:rsidR="00961BDF">
        <w:rPr>
          <w:rtl/>
        </w:rPr>
        <w:t xml:space="preserve"> می‌</w:t>
      </w:r>
      <w:r w:rsidRPr="00853DCC">
        <w:rPr>
          <w:rtl/>
        </w:rPr>
        <w:t>شد و آقایان علی اکبر حسنی و عقیقی بخشایشی آن را زیر نظر دکتر مفتح به فارسی درآوردند و انتشارات فراهانی در سال 47 به چاپ رساند</w:t>
      </w:r>
      <w:r w:rsidR="007B4087">
        <w:rPr>
          <w:rtl/>
        </w:rPr>
        <w:t xml:space="preserve">. </w:t>
      </w:r>
      <w:r w:rsidRPr="00853DCC">
        <w:rPr>
          <w:rtl/>
        </w:rPr>
        <w:t>کتاب دیگری که این انجمن اسلام شناسی چاپ کرد</w:t>
      </w:r>
      <w:r w:rsidR="007B4087">
        <w:rPr>
          <w:rtl/>
        </w:rPr>
        <w:t xml:space="preserve">، </w:t>
      </w:r>
      <w:r w:rsidRPr="00853DCC">
        <w:rPr>
          <w:rtl/>
        </w:rPr>
        <w:t xml:space="preserve">نامش </w:t>
      </w:r>
      <w:r w:rsidR="00910D2F" w:rsidRPr="00853DCC">
        <w:rPr>
          <w:rtl/>
        </w:rPr>
        <w:t>اسلام پیشرو</w:t>
      </w:r>
      <w:r w:rsidR="00153F93">
        <w:rPr>
          <w:rtl/>
        </w:rPr>
        <w:t xml:space="preserve"> نهضت‌ها </w:t>
      </w:r>
      <w:r w:rsidR="00910D2F" w:rsidRPr="00853DCC">
        <w:rPr>
          <w:rtl/>
        </w:rPr>
        <w:t>بود که غلامح</w:t>
      </w:r>
      <w:r w:rsidR="00910D2F" w:rsidRPr="00853DCC">
        <w:rPr>
          <w:rFonts w:hint="cs"/>
          <w:rtl/>
        </w:rPr>
        <w:t>س</w:t>
      </w:r>
      <w:r w:rsidRPr="00853DCC">
        <w:rPr>
          <w:rtl/>
        </w:rPr>
        <w:t>ین حقانی با همکاری</w:t>
      </w:r>
      <w:r w:rsidR="00910D2F" w:rsidRPr="00853DCC">
        <w:rPr>
          <w:rtl/>
        </w:rPr>
        <w:t xml:space="preserve"> محمد مصطفوی کرمانی در سال 1344</w:t>
      </w:r>
      <w:r w:rsidRPr="00853DCC">
        <w:rPr>
          <w:rtl/>
        </w:rPr>
        <w:t xml:space="preserve"> در 212 صفحه چاپ کردند</w:t>
      </w:r>
      <w:r w:rsidR="007B4087">
        <w:rPr>
          <w:rtl/>
        </w:rPr>
        <w:t xml:space="preserve">. </w:t>
      </w:r>
      <w:r w:rsidRPr="00853DCC">
        <w:rPr>
          <w:rtl/>
        </w:rPr>
        <w:t>و برخی دیگر عبارت بود از: به سوی اسلام یا آیین کلیسا</w:t>
      </w:r>
      <w:r w:rsidR="007B4087">
        <w:rPr>
          <w:rtl/>
        </w:rPr>
        <w:t xml:space="preserve">، </w:t>
      </w:r>
      <w:r w:rsidRPr="00853DCC">
        <w:rPr>
          <w:rtl/>
        </w:rPr>
        <w:t>اسلام و حقوق کارگران</w:t>
      </w:r>
      <w:r w:rsidR="007B4087">
        <w:rPr>
          <w:rtl/>
        </w:rPr>
        <w:t xml:space="preserve">، </w:t>
      </w:r>
      <w:r w:rsidRPr="00853DCC">
        <w:rPr>
          <w:rtl/>
        </w:rPr>
        <w:t>همسران رسول خدا</w:t>
      </w:r>
      <w:r w:rsidR="007B4087">
        <w:rPr>
          <w:rtl/>
        </w:rPr>
        <w:t xml:space="preserve">، </w:t>
      </w:r>
      <w:r w:rsidRPr="00853DCC">
        <w:rPr>
          <w:rtl/>
        </w:rPr>
        <w:t>دنیا در خطر سقوط</w:t>
      </w:r>
      <w:r w:rsidR="007B4087">
        <w:rPr>
          <w:rtl/>
        </w:rPr>
        <w:t xml:space="preserve">، </w:t>
      </w:r>
      <w:r w:rsidRPr="00853DCC">
        <w:rPr>
          <w:rtl/>
        </w:rPr>
        <w:t>اسلام و حقوق کارگر</w:t>
      </w:r>
      <w:r w:rsidR="00910D2F" w:rsidRPr="00853DCC">
        <w:rPr>
          <w:rtl/>
        </w:rPr>
        <w:t>ان</w:t>
      </w:r>
      <w:r w:rsidR="007B4087">
        <w:rPr>
          <w:rFonts w:hint="cs"/>
          <w:rtl/>
        </w:rPr>
        <w:t xml:space="preserve">. </w:t>
      </w:r>
      <w:r w:rsidRPr="00853DCC">
        <w:rPr>
          <w:rtl/>
        </w:rPr>
        <w:t>شهید مفتح از سال 54 در مسجد قبا نماز</w:t>
      </w:r>
      <w:r w:rsidR="00961BDF">
        <w:rPr>
          <w:rtl/>
        </w:rPr>
        <w:t xml:space="preserve"> می‌</w:t>
      </w:r>
      <w:r w:rsidRPr="00853DCC">
        <w:rPr>
          <w:rtl/>
        </w:rPr>
        <w:t>خواند و از روحانیون روشنفکر به شمار</w:t>
      </w:r>
      <w:r w:rsidR="00961BDF">
        <w:rPr>
          <w:rtl/>
        </w:rPr>
        <w:t xml:space="preserve"> می‌</w:t>
      </w:r>
      <w:r w:rsidRPr="00853DCC">
        <w:rPr>
          <w:rtl/>
        </w:rPr>
        <w:t>آمد</w:t>
      </w:r>
      <w:r w:rsidR="007B4087">
        <w:rPr>
          <w:rtl/>
        </w:rPr>
        <w:t xml:space="preserve">. </w:t>
      </w:r>
      <w:r w:rsidRPr="00853DCC">
        <w:rPr>
          <w:rtl/>
        </w:rPr>
        <w:t>وی در تشییع جنازه دکتر شریعتی هم در سوریه شرکت کرد</w:t>
      </w:r>
      <w:r w:rsidR="007B4087">
        <w:rPr>
          <w:rtl/>
        </w:rPr>
        <w:t xml:space="preserve">. </w:t>
      </w:r>
      <w:r w:rsidRPr="00853DCC">
        <w:rPr>
          <w:rtl/>
        </w:rPr>
        <w:t>وی پس از پیروزی انقلاب</w:t>
      </w:r>
      <w:r w:rsidR="007B4087">
        <w:rPr>
          <w:rtl/>
        </w:rPr>
        <w:t xml:space="preserve">، </w:t>
      </w:r>
      <w:r w:rsidRPr="00853DCC">
        <w:rPr>
          <w:rtl/>
        </w:rPr>
        <w:t>در 27 آذر 58 به دست فرقانی</w:t>
      </w:r>
      <w:r w:rsidR="007B4087">
        <w:rPr>
          <w:rtl/>
        </w:rPr>
        <w:t xml:space="preserve">‌ها </w:t>
      </w:r>
      <w:r w:rsidRPr="00853DCC">
        <w:rPr>
          <w:rtl/>
        </w:rPr>
        <w:t>که خود را طرفدار دو آتشه دکتر شریعتی</w:t>
      </w:r>
      <w:r w:rsidR="00961BDF">
        <w:rPr>
          <w:rtl/>
        </w:rPr>
        <w:t xml:space="preserve"> می‌</w:t>
      </w:r>
      <w:r w:rsidRPr="00853DCC">
        <w:rPr>
          <w:rtl/>
        </w:rPr>
        <w:t>دانستند ترور شد</w:t>
      </w:r>
      <w:r w:rsidR="00D84DB6">
        <w:rPr>
          <w:rtl/>
        </w:rPr>
        <w:t>.</w:t>
      </w:r>
      <w:r w:rsidRPr="00014724">
        <w:rPr>
          <w:rStyle w:val="FootnoteReference"/>
          <w:rtl/>
        </w:rPr>
        <w:footnoteReference w:id="1229"/>
      </w:r>
    </w:p>
    <w:p w:rsidR="00F318F9" w:rsidRPr="00853DCC" w:rsidRDefault="00F318F9" w:rsidP="001970D5">
      <w:pPr>
        <w:pStyle w:val="a"/>
        <w:rPr>
          <w:rtl/>
        </w:rPr>
      </w:pPr>
      <w:r w:rsidRPr="00853DCC">
        <w:rPr>
          <w:rtl/>
        </w:rPr>
        <w:t>مرحوم مصطفی زمانی نجف آبادی از جمله نویسندگان حوزوی عمومی نویس بود که آثارش به وفور در دسترس علاقمندان به مذهب از نسل نوجوان و جوان قرار</w:t>
      </w:r>
      <w:r w:rsidR="00961BDF">
        <w:rPr>
          <w:rtl/>
        </w:rPr>
        <w:t xml:space="preserve"> می‌</w:t>
      </w:r>
      <w:r w:rsidRPr="00853DCC">
        <w:rPr>
          <w:rtl/>
        </w:rPr>
        <w:t>گرفت</w:t>
      </w:r>
      <w:r w:rsidR="007B4087">
        <w:rPr>
          <w:rtl/>
        </w:rPr>
        <w:t xml:space="preserve">. </w:t>
      </w:r>
      <w:r w:rsidRPr="00853DCC">
        <w:rPr>
          <w:rtl/>
        </w:rPr>
        <w:t>وی پس از انتشار کتاب</w:t>
      </w:r>
      <w:r w:rsidR="007B4087">
        <w:rPr>
          <w:rtl/>
        </w:rPr>
        <w:t xml:space="preserve">‌های </w:t>
      </w:r>
      <w:r w:rsidRPr="00853DCC">
        <w:rPr>
          <w:rtl/>
        </w:rPr>
        <w:t>ابراهیم بت شکن</w:t>
      </w:r>
      <w:r w:rsidR="007B4087">
        <w:rPr>
          <w:rtl/>
        </w:rPr>
        <w:t xml:space="preserve">، </w:t>
      </w:r>
      <w:r w:rsidRPr="00853DCC">
        <w:rPr>
          <w:rtl/>
        </w:rPr>
        <w:t>بسوی اسلام یا آیین</w:t>
      </w:r>
      <w:r w:rsidR="00E205B1" w:rsidRPr="00853DCC">
        <w:rPr>
          <w:rtl/>
        </w:rPr>
        <w:t xml:space="preserve"> کلیسا؟ و کتاب شیعه و زمامداران</w:t>
      </w:r>
      <w:r w:rsidRPr="00853DCC">
        <w:rPr>
          <w:rtl/>
        </w:rPr>
        <w:t xml:space="preserve"> خودسر</w:t>
      </w:r>
      <w:r w:rsidR="007B4087">
        <w:rPr>
          <w:rFonts w:hint="cs"/>
          <w:rtl/>
        </w:rPr>
        <w:t xml:space="preserve">، </w:t>
      </w:r>
      <w:r w:rsidRPr="00853DCC">
        <w:rPr>
          <w:rtl/>
        </w:rPr>
        <w:t>درگیر برخی از</w:t>
      </w:r>
      <w:r w:rsidR="00FF522A">
        <w:rPr>
          <w:rtl/>
        </w:rPr>
        <w:t xml:space="preserve"> جریان‌های </w:t>
      </w:r>
      <w:r w:rsidRPr="00853DCC">
        <w:rPr>
          <w:rtl/>
        </w:rPr>
        <w:t>فکری ـ سیاسی روز هم شد</w:t>
      </w:r>
      <w:r w:rsidR="007B4087">
        <w:rPr>
          <w:rtl/>
        </w:rPr>
        <w:t xml:space="preserve">. </w:t>
      </w:r>
      <w:r w:rsidRPr="00853DCC">
        <w:rPr>
          <w:rtl/>
        </w:rPr>
        <w:t>وی در همکاری با طرح مرحوم مفتح یعنی جلسات اسلام شناسی</w:t>
      </w:r>
      <w:r w:rsidR="007B4087">
        <w:rPr>
          <w:rtl/>
        </w:rPr>
        <w:t xml:space="preserve">، </w:t>
      </w:r>
      <w:r w:rsidRPr="00853DCC">
        <w:rPr>
          <w:rtl/>
        </w:rPr>
        <w:t>کتابی با عنوان کودک نیل یا مرد انقلاب نوشت</w:t>
      </w:r>
      <w:r w:rsidR="007B4087">
        <w:rPr>
          <w:rtl/>
        </w:rPr>
        <w:t xml:space="preserve">. </w:t>
      </w:r>
      <w:r w:rsidRPr="00853DCC">
        <w:rPr>
          <w:rtl/>
        </w:rPr>
        <w:t>کتاب ابراهیم بت شکن در شمار همین مجموعه بود که بعدها با کتاب کودک نیل</w:t>
      </w:r>
      <w:r w:rsidR="007B4087">
        <w:rPr>
          <w:rtl/>
        </w:rPr>
        <w:t xml:space="preserve">، </w:t>
      </w:r>
      <w:r w:rsidR="00921D9B">
        <w:rPr>
          <w:rtl/>
        </w:rPr>
        <w:t xml:space="preserve">هردو </w:t>
      </w:r>
      <w:r w:rsidRPr="00853DCC">
        <w:rPr>
          <w:rtl/>
        </w:rPr>
        <w:t>ممنوع الانتشار بود</w:t>
      </w:r>
      <w:r w:rsidR="007B4087">
        <w:rPr>
          <w:rtl/>
        </w:rPr>
        <w:t xml:space="preserve">. </w:t>
      </w:r>
      <w:r w:rsidRPr="00853DCC">
        <w:rPr>
          <w:rtl/>
        </w:rPr>
        <w:t>کودک نیل در سال 1343 یعنی در اوج مبارزات روحانیت با نظام پهلوی نوشته شد و او در مقدمه کتاب تصریح کرد که: پاکنویس این کتاب در آبان 1343 یعنی هنگامی که مرجع تقلید شیعیان حضرت آیت الله العظمی آقای خمینی را از قم تبعید کردند ـ سیزدهم آبان هزار و سیصد و چهل و سه</w:t>
      </w:r>
      <w:r w:rsidR="007B4087">
        <w:rPr>
          <w:rtl/>
        </w:rPr>
        <w:t xml:space="preserve">، </w:t>
      </w:r>
      <w:r w:rsidRPr="00853DCC">
        <w:rPr>
          <w:rtl/>
        </w:rPr>
        <w:t>ساعت پنج صبح ـ و حوزه برای ابراز نگرانی و تجلیل از معظم له</w:t>
      </w:r>
      <w:r w:rsidR="007B4087">
        <w:rPr>
          <w:rtl/>
        </w:rPr>
        <w:t xml:space="preserve">، </w:t>
      </w:r>
      <w:r w:rsidRPr="00853DCC">
        <w:rPr>
          <w:rtl/>
        </w:rPr>
        <w:t>15 روز تعطیل گردید</w:t>
      </w:r>
      <w:r w:rsidR="007B4087">
        <w:rPr>
          <w:rtl/>
        </w:rPr>
        <w:t xml:space="preserve">، </w:t>
      </w:r>
      <w:r w:rsidRPr="00853DCC">
        <w:rPr>
          <w:rtl/>
        </w:rPr>
        <w:t>صورت گرفت</w:t>
      </w:r>
      <w:r w:rsidR="00D84DB6">
        <w:rPr>
          <w:rtl/>
        </w:rPr>
        <w:t>.</w:t>
      </w:r>
      <w:r w:rsidRPr="00014724">
        <w:rPr>
          <w:rStyle w:val="FootnoteReference"/>
          <w:rtl/>
        </w:rPr>
        <w:footnoteReference w:id="1230"/>
      </w:r>
      <w:r w:rsidRPr="00853DCC">
        <w:rPr>
          <w:rtl/>
        </w:rPr>
        <w:t xml:space="preserve"> این اثر به عنوان چهارمین کتاب از مجموعه «جلسات علمی اسلام شناسی» زیر نظر دکتر محمد مفتح در اسفند 43 انتشار یافت</w:t>
      </w:r>
      <w:r w:rsidR="007B4087">
        <w:rPr>
          <w:rtl/>
        </w:rPr>
        <w:t xml:space="preserve">. </w:t>
      </w:r>
      <w:r w:rsidRPr="00853DCC">
        <w:rPr>
          <w:rtl/>
        </w:rPr>
        <w:t>کتاب یاد شده شرح حال موسی و مبارزات وی با فرعون است</w:t>
      </w:r>
      <w:r w:rsidR="007B4087">
        <w:rPr>
          <w:rtl/>
        </w:rPr>
        <w:t xml:space="preserve">. </w:t>
      </w:r>
      <w:r w:rsidRPr="00853DCC">
        <w:rPr>
          <w:rtl/>
        </w:rPr>
        <w:t>حوادث روز</w:t>
      </w:r>
      <w:r w:rsidR="007B4087">
        <w:rPr>
          <w:rtl/>
        </w:rPr>
        <w:t xml:space="preserve">، </w:t>
      </w:r>
      <w:r w:rsidRPr="00853DCC">
        <w:rPr>
          <w:rtl/>
        </w:rPr>
        <w:t>در مقدمه کتاب کاملا انعکاس یافته است</w:t>
      </w:r>
      <w:r w:rsidR="007B4087">
        <w:rPr>
          <w:rtl/>
        </w:rPr>
        <w:t xml:space="preserve">. </w:t>
      </w:r>
      <w:r w:rsidRPr="00853DCC">
        <w:rPr>
          <w:rtl/>
        </w:rPr>
        <w:t>درباره مرحوم زمانی به طور مستقل مبحثی را خواهیم داشت</w:t>
      </w:r>
      <w:r w:rsidR="007B4087">
        <w:rPr>
          <w:rtl/>
        </w:rPr>
        <w:t xml:space="preserve">. </w:t>
      </w:r>
    </w:p>
    <w:p w:rsidR="00F318F9" w:rsidRPr="00853DCC" w:rsidRDefault="00F318F9" w:rsidP="001970D5">
      <w:pPr>
        <w:pStyle w:val="a"/>
        <w:rPr>
          <w:rtl/>
        </w:rPr>
      </w:pPr>
      <w:r w:rsidRPr="00853DCC">
        <w:rPr>
          <w:rtl/>
        </w:rPr>
        <w:t>حلقه</w:t>
      </w:r>
      <w:r w:rsidR="00AD57D5">
        <w:rPr>
          <w:rtl/>
        </w:rPr>
        <w:t xml:space="preserve">‌ای </w:t>
      </w:r>
      <w:r w:rsidRPr="00853DCC">
        <w:rPr>
          <w:rtl/>
        </w:rPr>
        <w:t>از منبر</w:t>
      </w:r>
      <w:r w:rsidR="003E129F" w:rsidRPr="00853DCC">
        <w:rPr>
          <w:rFonts w:hint="cs"/>
          <w:rtl/>
        </w:rPr>
        <w:t>ی‌</w:t>
      </w:r>
      <w:r w:rsidRPr="00853DCC">
        <w:rPr>
          <w:rtl/>
        </w:rPr>
        <w:t>های مذهبی در تهران و شهرستان</w:t>
      </w:r>
      <w:r w:rsidR="00541890">
        <w:rPr>
          <w:rtl/>
        </w:rPr>
        <w:t>‌ها،</w:t>
      </w:r>
      <w:r w:rsidR="007B4087">
        <w:rPr>
          <w:rtl/>
        </w:rPr>
        <w:t xml:space="preserve"> </w:t>
      </w:r>
      <w:r w:rsidRPr="00853DCC">
        <w:rPr>
          <w:rtl/>
        </w:rPr>
        <w:t>همزمان و به طور منظم</w:t>
      </w:r>
      <w:r w:rsidR="007B4087">
        <w:rPr>
          <w:rtl/>
        </w:rPr>
        <w:t xml:space="preserve">، </w:t>
      </w:r>
      <w:r w:rsidRPr="00853DCC">
        <w:rPr>
          <w:rtl/>
        </w:rPr>
        <w:t>از اواخر دهۀ 40 شروع به کار کرد که رسالت اصلی آن طرح مباحث سیاسی در دل مباحث به ظاهر مذهبی بود</w:t>
      </w:r>
      <w:r w:rsidR="007B4087">
        <w:rPr>
          <w:rtl/>
        </w:rPr>
        <w:t xml:space="preserve">. </w:t>
      </w:r>
      <w:r w:rsidRPr="00853DCC">
        <w:rPr>
          <w:rtl/>
        </w:rPr>
        <w:t>گزارش ساواک حاکی است که در 8/10/48 مجلسی در منزل محمد جواد باهنر تشکیل</w:t>
      </w:r>
      <w:r w:rsidR="00060C89">
        <w:rPr>
          <w:rtl/>
        </w:rPr>
        <w:t xml:space="preserve"> می‌شود </w:t>
      </w:r>
      <w:r w:rsidRPr="00853DCC">
        <w:rPr>
          <w:rtl/>
        </w:rPr>
        <w:t>که در آن</w:t>
      </w:r>
      <w:r w:rsidR="007B4087">
        <w:rPr>
          <w:rtl/>
        </w:rPr>
        <w:t xml:space="preserve">، </w:t>
      </w:r>
      <w:r w:rsidRPr="00853DCC">
        <w:rPr>
          <w:rtl/>
        </w:rPr>
        <w:t>شهید مطهری</w:t>
      </w:r>
      <w:r w:rsidR="007B4087">
        <w:rPr>
          <w:rtl/>
        </w:rPr>
        <w:t xml:space="preserve">، </w:t>
      </w:r>
      <w:r w:rsidRPr="00853DCC">
        <w:rPr>
          <w:rtl/>
        </w:rPr>
        <w:t>شهید محلاتی</w:t>
      </w:r>
      <w:r w:rsidR="007B4087">
        <w:rPr>
          <w:rtl/>
        </w:rPr>
        <w:t xml:space="preserve">، </w:t>
      </w:r>
      <w:r w:rsidRPr="00853DCC">
        <w:rPr>
          <w:rtl/>
        </w:rPr>
        <w:t>مهدوی کنی</w:t>
      </w:r>
      <w:r w:rsidR="007B4087">
        <w:rPr>
          <w:rtl/>
        </w:rPr>
        <w:t xml:space="preserve">، </w:t>
      </w:r>
      <w:r w:rsidRPr="00853DCC">
        <w:rPr>
          <w:rtl/>
        </w:rPr>
        <w:t>علی اصغر مروارید</w:t>
      </w:r>
      <w:r w:rsidR="007B4087">
        <w:rPr>
          <w:rtl/>
        </w:rPr>
        <w:t xml:space="preserve">، </w:t>
      </w:r>
      <w:r w:rsidRPr="00853DCC">
        <w:rPr>
          <w:rtl/>
        </w:rPr>
        <w:t>علی اکبر هاشمی رفسنجانی</w:t>
      </w:r>
      <w:r w:rsidR="007B4087">
        <w:rPr>
          <w:rtl/>
        </w:rPr>
        <w:t xml:space="preserve">، </w:t>
      </w:r>
      <w:r w:rsidRPr="00853DCC">
        <w:rPr>
          <w:rtl/>
        </w:rPr>
        <w:t>سیدعلی غیوری</w:t>
      </w:r>
      <w:r w:rsidR="007B4087">
        <w:rPr>
          <w:rtl/>
        </w:rPr>
        <w:t xml:space="preserve">، </w:t>
      </w:r>
      <w:r w:rsidRPr="00853DCC">
        <w:rPr>
          <w:rtl/>
        </w:rPr>
        <w:t>شیخ جعفر شجونی</w:t>
      </w:r>
      <w:r w:rsidR="007B4087">
        <w:rPr>
          <w:rtl/>
        </w:rPr>
        <w:t xml:space="preserve">، </w:t>
      </w:r>
      <w:r w:rsidR="00D84DB6">
        <w:rPr>
          <w:rtl/>
        </w:rPr>
        <w:t>و لاهوتی شرکت کرده</w:t>
      </w:r>
      <w:r w:rsidR="00D84DB6">
        <w:rPr>
          <w:rFonts w:hint="cs"/>
          <w:rtl/>
        </w:rPr>
        <w:t>‌</w:t>
      </w:r>
      <w:r w:rsidRPr="00853DCC">
        <w:rPr>
          <w:rtl/>
        </w:rPr>
        <w:t>اند</w:t>
      </w:r>
      <w:r w:rsidR="007B4087">
        <w:rPr>
          <w:rtl/>
        </w:rPr>
        <w:t xml:space="preserve">. </w:t>
      </w:r>
      <w:r w:rsidR="00D84DB6">
        <w:rPr>
          <w:rtl/>
        </w:rPr>
        <w:t>هدف آنان هماهنگ</w:t>
      </w:r>
      <w:r w:rsidR="00D84DB6">
        <w:rPr>
          <w:rFonts w:hint="cs"/>
          <w:rtl/>
        </w:rPr>
        <w:t>‌</w:t>
      </w:r>
      <w:r w:rsidRPr="00853DCC">
        <w:rPr>
          <w:rtl/>
        </w:rPr>
        <w:t>کردن برنامۀ اعزام مبلغ به روستاهاست که کار را میان خود تقسیم کنند</w:t>
      </w:r>
      <w:r w:rsidR="00D84DB6">
        <w:rPr>
          <w:rtl/>
        </w:rPr>
        <w:t>.</w:t>
      </w:r>
      <w:r w:rsidRPr="00014724">
        <w:rPr>
          <w:rStyle w:val="FootnoteReference"/>
          <w:rtl/>
        </w:rPr>
        <w:footnoteReference w:id="1231"/>
      </w:r>
      <w:r w:rsidRPr="00853DCC">
        <w:rPr>
          <w:rtl/>
        </w:rPr>
        <w:t xml:space="preserve"> این جلسات به صورت هفتگی برگزار</w:t>
      </w:r>
      <w:r w:rsidR="00961BDF">
        <w:rPr>
          <w:rtl/>
        </w:rPr>
        <w:t xml:space="preserve"> می‌</w:t>
      </w:r>
      <w:r w:rsidRPr="00853DCC">
        <w:rPr>
          <w:rtl/>
        </w:rPr>
        <w:t>شده است</w:t>
      </w:r>
      <w:r w:rsidR="007B4087">
        <w:rPr>
          <w:rtl/>
        </w:rPr>
        <w:t xml:space="preserve">. </w:t>
      </w:r>
      <w:r w:rsidRPr="00853DCC">
        <w:rPr>
          <w:rtl/>
        </w:rPr>
        <w:t>مانند همین برنامه و طی همین دوره و پس از آن</w:t>
      </w:r>
      <w:r w:rsidR="007B4087">
        <w:rPr>
          <w:rtl/>
        </w:rPr>
        <w:t xml:space="preserve">، </w:t>
      </w:r>
      <w:r w:rsidRPr="00853DCC">
        <w:rPr>
          <w:rtl/>
        </w:rPr>
        <w:t>ب</w:t>
      </w:r>
      <w:r w:rsidR="003E129F" w:rsidRPr="00853DCC">
        <w:rPr>
          <w:rtl/>
        </w:rPr>
        <w:t>رای مساجد تهران و سخنرانی در</w:t>
      </w:r>
      <w:r w:rsidR="00016EE7">
        <w:rPr>
          <w:rtl/>
        </w:rPr>
        <w:t xml:space="preserve"> آن‌ها،</w:t>
      </w:r>
      <w:r w:rsidR="007B4087">
        <w:rPr>
          <w:rtl/>
        </w:rPr>
        <w:t xml:space="preserve"> </w:t>
      </w:r>
      <w:r w:rsidRPr="00853DCC">
        <w:rPr>
          <w:rtl/>
        </w:rPr>
        <w:t>در جلساتی که به صورت مخفیانه برگزار</w:t>
      </w:r>
      <w:r w:rsidR="00961BDF">
        <w:rPr>
          <w:rtl/>
        </w:rPr>
        <w:t xml:space="preserve"> می‌</w:t>
      </w:r>
      <w:r w:rsidRPr="00853DCC">
        <w:rPr>
          <w:rtl/>
        </w:rPr>
        <w:t>شده</w:t>
      </w:r>
      <w:r w:rsidR="007B4087">
        <w:rPr>
          <w:rtl/>
        </w:rPr>
        <w:t xml:space="preserve">، </w:t>
      </w:r>
      <w:r w:rsidRPr="00853DCC">
        <w:rPr>
          <w:rtl/>
        </w:rPr>
        <w:t>اجرا شده است</w:t>
      </w:r>
      <w:r w:rsidR="007B4087">
        <w:rPr>
          <w:rtl/>
        </w:rPr>
        <w:t xml:space="preserve">. </w:t>
      </w:r>
    </w:p>
    <w:p w:rsidR="00F318F9" w:rsidRPr="00853DCC" w:rsidRDefault="00F318F9" w:rsidP="00372FE9">
      <w:pPr>
        <w:pStyle w:val="a4"/>
        <w:rPr>
          <w:rtl/>
        </w:rPr>
      </w:pPr>
      <w:bookmarkStart w:id="105" w:name="_Toc417388646"/>
      <w:bookmarkStart w:id="106" w:name="_Toc438994328"/>
      <w:r w:rsidRPr="00853DCC">
        <w:rPr>
          <w:rtl/>
        </w:rPr>
        <w:t>7ـ حرکت</w:t>
      </w:r>
      <w:r w:rsidR="00372FE9">
        <w:rPr>
          <w:rFonts w:hint="cs"/>
          <w:rtl/>
        </w:rPr>
        <w:t>‌</w:t>
      </w:r>
      <w:r w:rsidRPr="00853DCC">
        <w:rPr>
          <w:rtl/>
        </w:rPr>
        <w:t>های فرهنگی ـ سیاسی حوزه قم</w:t>
      </w:r>
      <w:bookmarkEnd w:id="105"/>
      <w:bookmarkEnd w:id="106"/>
    </w:p>
    <w:p w:rsidR="00F318F9" w:rsidRPr="00853DCC" w:rsidRDefault="00F318F9" w:rsidP="001970D5">
      <w:pPr>
        <w:pStyle w:val="a"/>
        <w:rPr>
          <w:rtl/>
        </w:rPr>
      </w:pPr>
      <w:r w:rsidRPr="00853DCC">
        <w:rPr>
          <w:rtl/>
        </w:rPr>
        <w:t>پیشرفت در امر توسعه نفوذ اسلام در</w:t>
      </w:r>
      <w:r w:rsidR="003E129F" w:rsidRPr="00853DCC">
        <w:rPr>
          <w:rtl/>
        </w:rPr>
        <w:t xml:space="preserve"> جامعه ایران</w:t>
      </w:r>
      <w:r w:rsidR="007B4087">
        <w:rPr>
          <w:rtl/>
        </w:rPr>
        <w:t xml:space="preserve">، </w:t>
      </w:r>
      <w:r w:rsidR="003E129F" w:rsidRPr="00853DCC">
        <w:rPr>
          <w:rtl/>
        </w:rPr>
        <w:t>لزوم پیراستن و به</w:t>
      </w:r>
      <w:r w:rsidR="003E129F" w:rsidRPr="00853DCC">
        <w:rPr>
          <w:rFonts w:hint="cs"/>
          <w:rtl/>
        </w:rPr>
        <w:t>‌</w:t>
      </w:r>
      <w:r w:rsidRPr="00853DCC">
        <w:rPr>
          <w:rtl/>
        </w:rPr>
        <w:t>روز کردن اسلام را در میان فرهیختگان روحانی از سطح مرجعیت تا طلاب طرح</w:t>
      </w:r>
      <w:r w:rsidR="00961BDF">
        <w:rPr>
          <w:rtl/>
        </w:rPr>
        <w:t xml:space="preserve"> می‌</w:t>
      </w:r>
      <w:r w:rsidRPr="00853DCC">
        <w:rPr>
          <w:rtl/>
        </w:rPr>
        <w:t>کرد</w:t>
      </w:r>
      <w:r w:rsidR="007B4087">
        <w:rPr>
          <w:rtl/>
        </w:rPr>
        <w:t xml:space="preserve">. </w:t>
      </w:r>
      <w:r w:rsidRPr="00853DCC">
        <w:rPr>
          <w:rtl/>
        </w:rPr>
        <w:t>این حرکتی بود که به عنوان یک تلاش فرهنگی با ارائه طرحی نو از اسلام بر پایه ادعای اداره جامعه در حوالی</w:t>
      </w:r>
      <w:r w:rsidR="00153F93">
        <w:rPr>
          <w:rtl/>
        </w:rPr>
        <w:t xml:space="preserve"> سال‌های </w:t>
      </w:r>
      <w:r w:rsidRPr="00853DCC">
        <w:rPr>
          <w:rtl/>
        </w:rPr>
        <w:t>32ـ40 پا گرفت</w:t>
      </w:r>
      <w:r w:rsidR="007B4087">
        <w:rPr>
          <w:rtl/>
        </w:rPr>
        <w:t xml:space="preserve">. </w:t>
      </w:r>
      <w:r w:rsidRPr="00853DCC">
        <w:rPr>
          <w:rtl/>
        </w:rPr>
        <w:t>بدون تردید یکی از پایه</w:t>
      </w:r>
      <w:r w:rsidR="007B4087">
        <w:rPr>
          <w:rtl/>
        </w:rPr>
        <w:t xml:space="preserve">‌های </w:t>
      </w:r>
      <w:r w:rsidRPr="00853DCC">
        <w:rPr>
          <w:rtl/>
        </w:rPr>
        <w:t>اساسی آن</w:t>
      </w:r>
      <w:r w:rsidR="007B4087">
        <w:rPr>
          <w:rtl/>
        </w:rPr>
        <w:t xml:space="preserve">، </w:t>
      </w:r>
      <w:r w:rsidRPr="00853DCC">
        <w:rPr>
          <w:rtl/>
        </w:rPr>
        <w:t>مکتب علامۀ طباطبایی بود که به تدریج در دایره</w:t>
      </w:r>
      <w:r w:rsidR="00AD57D5">
        <w:rPr>
          <w:rtl/>
        </w:rPr>
        <w:t xml:space="preserve">‌ای </w:t>
      </w:r>
      <w:r w:rsidRPr="00853DCC">
        <w:rPr>
          <w:rtl/>
        </w:rPr>
        <w:t>از شاگردان این جریان فرهنگی نفوذ یافت</w:t>
      </w:r>
      <w:r w:rsidR="007B4087">
        <w:rPr>
          <w:rtl/>
        </w:rPr>
        <w:t xml:space="preserve">. </w:t>
      </w:r>
      <w:r w:rsidRPr="00853DCC">
        <w:rPr>
          <w:rtl/>
        </w:rPr>
        <w:t>بازسازی تفکر دینی به هر معنا و در هر سطحی که مورد توجه رهبران این جریان باشد</w:t>
      </w:r>
      <w:r w:rsidR="007B4087">
        <w:rPr>
          <w:rtl/>
        </w:rPr>
        <w:t xml:space="preserve">، </w:t>
      </w:r>
      <w:r w:rsidRPr="00853DCC">
        <w:rPr>
          <w:rtl/>
        </w:rPr>
        <w:t>عنوانی است که</w:t>
      </w:r>
      <w:r w:rsidR="00961BDF">
        <w:rPr>
          <w:rtl/>
        </w:rPr>
        <w:t xml:space="preserve"> می‌</w:t>
      </w:r>
      <w:r w:rsidRPr="00853DCC">
        <w:rPr>
          <w:rtl/>
        </w:rPr>
        <w:t>توان به مجموعه</w:t>
      </w:r>
      <w:r w:rsidR="00AD57D5">
        <w:rPr>
          <w:rtl/>
        </w:rPr>
        <w:t xml:space="preserve">‌ای </w:t>
      </w:r>
      <w:r w:rsidRPr="00853DCC">
        <w:rPr>
          <w:rtl/>
        </w:rPr>
        <w:t>از فعالیت</w:t>
      </w:r>
      <w:r w:rsidR="007B4087">
        <w:rPr>
          <w:rtl/>
        </w:rPr>
        <w:t xml:space="preserve">‌های </w:t>
      </w:r>
      <w:r w:rsidRPr="00853DCC">
        <w:rPr>
          <w:rtl/>
        </w:rPr>
        <w:t>فرهنگی صورت گرفته در حوزۀ قم</w:t>
      </w:r>
      <w:r w:rsidR="007B4087">
        <w:rPr>
          <w:rtl/>
        </w:rPr>
        <w:t xml:space="preserve">، </w:t>
      </w:r>
      <w:r w:rsidRPr="00853DCC">
        <w:rPr>
          <w:rtl/>
        </w:rPr>
        <w:t>اطلاق کرد</w:t>
      </w:r>
      <w:r w:rsidR="007B4087">
        <w:rPr>
          <w:rtl/>
        </w:rPr>
        <w:t xml:space="preserve">. </w:t>
      </w:r>
      <w:r w:rsidRPr="00853DCC">
        <w:rPr>
          <w:rtl/>
        </w:rPr>
        <w:t>طبیعی چنان بود که در حوزه</w:t>
      </w:r>
      <w:r w:rsidR="007B4087">
        <w:rPr>
          <w:rtl/>
        </w:rPr>
        <w:t xml:space="preserve">، </w:t>
      </w:r>
      <w:r w:rsidRPr="00853DCC">
        <w:rPr>
          <w:rtl/>
        </w:rPr>
        <w:t>تفکری که نوع</w:t>
      </w:r>
      <w:r w:rsidR="003E129F" w:rsidRPr="00853DCC">
        <w:rPr>
          <w:rFonts w:hint="cs"/>
          <w:rtl/>
        </w:rPr>
        <w:t>ی</w:t>
      </w:r>
      <w:r w:rsidRPr="00853DCC">
        <w:rPr>
          <w:rtl/>
        </w:rPr>
        <w:t xml:space="preserve"> اصلاح بنیادین را در نگرش دینی در نظر دا</w:t>
      </w:r>
      <w:r w:rsidR="003E129F" w:rsidRPr="00853DCC">
        <w:rPr>
          <w:rtl/>
        </w:rPr>
        <w:t>شته باشد</w:t>
      </w:r>
      <w:r w:rsidR="007B4087">
        <w:rPr>
          <w:rtl/>
        </w:rPr>
        <w:t xml:space="preserve">، </w:t>
      </w:r>
      <w:r w:rsidR="00961BDF">
        <w:rPr>
          <w:rtl/>
        </w:rPr>
        <w:t>نمی‌</w:t>
      </w:r>
      <w:r w:rsidR="003E129F" w:rsidRPr="00853DCC">
        <w:rPr>
          <w:rtl/>
        </w:rPr>
        <w:t>توانست پا بگیرد و</w:t>
      </w:r>
      <w:r w:rsidR="003E129F" w:rsidRPr="00853DCC">
        <w:rPr>
          <w:rFonts w:hint="cs"/>
          <w:rtl/>
        </w:rPr>
        <w:t xml:space="preserve"> </w:t>
      </w:r>
      <w:r w:rsidRPr="00853DCC">
        <w:rPr>
          <w:rtl/>
        </w:rPr>
        <w:t>طبعا هر نوع اصلاح یا تغییری با کندی و رعایت ملاحظات فراوان صورت</w:t>
      </w:r>
      <w:r w:rsidR="00961BDF">
        <w:rPr>
          <w:rtl/>
        </w:rPr>
        <w:t xml:space="preserve"> می‌</w:t>
      </w:r>
      <w:r w:rsidRPr="00853DCC">
        <w:rPr>
          <w:rtl/>
        </w:rPr>
        <w:t>گرفت</w:t>
      </w:r>
      <w:r w:rsidR="007B4087">
        <w:rPr>
          <w:rtl/>
        </w:rPr>
        <w:t xml:space="preserve">. </w:t>
      </w:r>
      <w:r w:rsidRPr="00853DCC">
        <w:rPr>
          <w:rtl/>
        </w:rPr>
        <w:t>برخی از فعالیت</w:t>
      </w:r>
      <w:r w:rsidR="007B4087">
        <w:rPr>
          <w:rtl/>
        </w:rPr>
        <w:t xml:space="preserve">‌ها </w:t>
      </w:r>
      <w:r w:rsidRPr="00853DCC">
        <w:rPr>
          <w:rtl/>
        </w:rPr>
        <w:t>از این قرار بود:</w:t>
      </w:r>
    </w:p>
    <w:p w:rsidR="00F318F9" w:rsidRPr="00853DCC" w:rsidRDefault="00F318F9" w:rsidP="00D84DB6">
      <w:pPr>
        <w:pStyle w:val="a7"/>
        <w:rPr>
          <w:rtl/>
        </w:rPr>
      </w:pPr>
      <w:bookmarkStart w:id="107" w:name="_Toc417388647"/>
      <w:bookmarkStart w:id="108" w:name="_Toc438994329"/>
      <w:r w:rsidRPr="00853DCC">
        <w:rPr>
          <w:rtl/>
        </w:rPr>
        <w:t>الف) مؤسسات فرهنگی ـ آموزشی حوزه</w:t>
      </w:r>
      <w:bookmarkEnd w:id="107"/>
      <w:bookmarkEnd w:id="108"/>
    </w:p>
    <w:p w:rsidR="00F318F9" w:rsidRPr="00853DCC" w:rsidRDefault="00F318F9" w:rsidP="001970D5">
      <w:pPr>
        <w:pStyle w:val="a"/>
        <w:rPr>
          <w:rtl/>
        </w:rPr>
      </w:pPr>
      <w:r w:rsidRPr="00853DCC">
        <w:rPr>
          <w:rtl/>
        </w:rPr>
        <w:t>ورود فعال روحانیت در صحنۀ س</w:t>
      </w:r>
      <w:r w:rsidR="003E129F" w:rsidRPr="00853DCC">
        <w:rPr>
          <w:rtl/>
        </w:rPr>
        <w:t>یاسی کشور تا سال 43</w:t>
      </w:r>
      <w:r w:rsidR="007B4087">
        <w:rPr>
          <w:rtl/>
        </w:rPr>
        <w:t xml:space="preserve">، </w:t>
      </w:r>
      <w:r w:rsidR="003E129F" w:rsidRPr="00853DCC">
        <w:rPr>
          <w:rtl/>
        </w:rPr>
        <w:t>تا اندازه</w:t>
      </w:r>
      <w:r w:rsidR="003E129F" w:rsidRPr="00853DCC">
        <w:rPr>
          <w:rFonts w:hint="cs"/>
          <w:rtl/>
        </w:rPr>
        <w:t>‌</w:t>
      </w:r>
      <w:r w:rsidRPr="00853DCC">
        <w:rPr>
          <w:rtl/>
        </w:rPr>
        <w:t>ای طلاب و فضلای جوان را با سازماندهی آشنا کرد</w:t>
      </w:r>
      <w:r w:rsidR="007B4087">
        <w:rPr>
          <w:rtl/>
        </w:rPr>
        <w:t xml:space="preserve">. </w:t>
      </w:r>
      <w:r w:rsidRPr="00853DCC">
        <w:rPr>
          <w:rtl/>
        </w:rPr>
        <w:t>مهم</w:t>
      </w:r>
      <w:r w:rsidR="00147502">
        <w:rPr>
          <w:rtl/>
        </w:rPr>
        <w:t xml:space="preserve">‌تر </w:t>
      </w:r>
      <w:r w:rsidR="008F63F0">
        <w:rPr>
          <w:rtl/>
        </w:rPr>
        <w:t xml:space="preserve">آنکه </w:t>
      </w:r>
      <w:r w:rsidRPr="00853DCC">
        <w:rPr>
          <w:rtl/>
        </w:rPr>
        <w:t>بحث اصلاحات در حوزه</w:t>
      </w:r>
      <w:r w:rsidR="007B4087">
        <w:rPr>
          <w:rtl/>
        </w:rPr>
        <w:t xml:space="preserve">، </w:t>
      </w:r>
      <w:r w:rsidRPr="00853DCC">
        <w:rPr>
          <w:rtl/>
        </w:rPr>
        <w:t>سازماندهی و تربیت نیروی فکری و آماده کردن طرح</w:t>
      </w:r>
      <w:r w:rsidR="007B4087">
        <w:rPr>
          <w:rtl/>
        </w:rPr>
        <w:t xml:space="preserve">‌های </w:t>
      </w:r>
      <w:r w:rsidRPr="00853DCC">
        <w:rPr>
          <w:rtl/>
        </w:rPr>
        <w:t>فرهنگی را برای ورود جدی</w:t>
      </w:r>
      <w:r w:rsidR="00147502">
        <w:rPr>
          <w:rtl/>
        </w:rPr>
        <w:t xml:space="preserve">‌تر </w:t>
      </w:r>
      <w:r w:rsidRPr="00853DCC">
        <w:rPr>
          <w:rtl/>
        </w:rPr>
        <w:t>در صحنۀ عمل مطرح نمود</w:t>
      </w:r>
      <w:r w:rsidR="007B4087">
        <w:rPr>
          <w:rtl/>
        </w:rPr>
        <w:t xml:space="preserve">. </w:t>
      </w:r>
      <w:r w:rsidRPr="00853DCC">
        <w:rPr>
          <w:rtl/>
        </w:rPr>
        <w:t>یکی از این ضرورت</w:t>
      </w:r>
      <w:r w:rsidR="007B4087">
        <w:rPr>
          <w:rtl/>
        </w:rPr>
        <w:t xml:space="preserve">‌ها </w:t>
      </w:r>
      <w:r w:rsidRPr="00853DCC">
        <w:rPr>
          <w:rtl/>
        </w:rPr>
        <w:t>آشنایی طلاب با</w:t>
      </w:r>
      <w:r w:rsidR="00060C89">
        <w:rPr>
          <w:rtl/>
        </w:rPr>
        <w:t xml:space="preserve"> زبان‌های </w:t>
      </w:r>
      <w:r w:rsidRPr="00853DCC">
        <w:rPr>
          <w:rtl/>
        </w:rPr>
        <w:t>انگلیسی و اردو بود تا بتوانند اسلام و تشیع را تبلیغ کنند</w:t>
      </w:r>
      <w:r w:rsidR="00F57D0B">
        <w:rPr>
          <w:rtl/>
        </w:rPr>
        <w:t>.</w:t>
      </w:r>
      <w:r w:rsidRPr="00014724">
        <w:rPr>
          <w:rStyle w:val="FootnoteReference"/>
          <w:rtl/>
        </w:rPr>
        <w:footnoteReference w:id="1232"/>
      </w:r>
      <w:r w:rsidRPr="00853DCC">
        <w:rPr>
          <w:rtl/>
        </w:rPr>
        <w:t xml:space="preserve"> در همان سال 43 برخی از فضلا اعلام کردند که لازم است در حوزه اصلاحاتی صورت پذیرد</w:t>
      </w:r>
      <w:r w:rsidR="007B4087">
        <w:rPr>
          <w:rFonts w:hint="cs"/>
          <w:rtl/>
        </w:rPr>
        <w:t xml:space="preserve">. </w:t>
      </w:r>
      <w:r w:rsidRPr="00853DCC">
        <w:rPr>
          <w:rtl/>
        </w:rPr>
        <w:t>آقای مکارم شیرازی که درس عقایدی در مدرسۀ حجتیه</w:t>
      </w:r>
      <w:r w:rsidRPr="00014724">
        <w:rPr>
          <w:rStyle w:val="FootnoteReference"/>
          <w:rtl/>
        </w:rPr>
        <w:footnoteReference w:id="1233"/>
      </w:r>
      <w:r w:rsidRPr="00853DCC">
        <w:rPr>
          <w:rtl/>
        </w:rPr>
        <w:t xml:space="preserve"> داشت</w:t>
      </w:r>
      <w:r w:rsidR="007B4087">
        <w:rPr>
          <w:rtl/>
        </w:rPr>
        <w:t xml:space="preserve">، </w:t>
      </w:r>
      <w:r w:rsidRPr="00853DCC">
        <w:rPr>
          <w:rtl/>
        </w:rPr>
        <w:t>از این درخواست حمایت کرد</w:t>
      </w:r>
      <w:r w:rsidR="00F57D0B">
        <w:rPr>
          <w:rtl/>
        </w:rPr>
        <w:t>.</w:t>
      </w:r>
      <w:r w:rsidRPr="00014724">
        <w:rPr>
          <w:rStyle w:val="FootnoteReference"/>
          <w:rtl/>
        </w:rPr>
        <w:footnoteReference w:id="1234"/>
      </w:r>
      <w:r w:rsidRPr="00853DCC">
        <w:rPr>
          <w:rtl/>
        </w:rPr>
        <w:t xml:space="preserve"> پس از آن بود که برای نخستین بار</w:t>
      </w:r>
      <w:r w:rsidR="007B4087">
        <w:rPr>
          <w:rtl/>
        </w:rPr>
        <w:t xml:space="preserve">، </w:t>
      </w:r>
      <w:r w:rsidRPr="00853DCC">
        <w:rPr>
          <w:rtl/>
        </w:rPr>
        <w:t>مرحوم شریعتمدا</w:t>
      </w:r>
      <w:r w:rsidR="003E129F" w:rsidRPr="00853DCC">
        <w:rPr>
          <w:rtl/>
        </w:rPr>
        <w:t>ری مسأله دارالتبلیغ را مطرح کرد</w:t>
      </w:r>
      <w:r w:rsidR="007B4087">
        <w:rPr>
          <w:rFonts w:hint="cs"/>
          <w:rtl/>
        </w:rPr>
        <w:t xml:space="preserve">. </w:t>
      </w:r>
      <w:r w:rsidRPr="00853DCC">
        <w:rPr>
          <w:rtl/>
        </w:rPr>
        <w:t>این آرزویی بود که دست کم سه دهه قبل از آن مطرح شده بود و اکنون در گیرودار مسائل بغرنج سیاسی و اختلافاتی که در حوزه درباره نحوۀمقابله با رژیم وجود داشت</w:t>
      </w:r>
      <w:r w:rsidR="007B4087">
        <w:rPr>
          <w:rtl/>
        </w:rPr>
        <w:t xml:space="preserve">، </w:t>
      </w:r>
      <w:r w:rsidRPr="00853DCC">
        <w:rPr>
          <w:rtl/>
        </w:rPr>
        <w:t>پرداختن به آن</w:t>
      </w:r>
      <w:r w:rsidR="007B4087">
        <w:rPr>
          <w:rFonts w:hint="cs"/>
          <w:rtl/>
        </w:rPr>
        <w:t xml:space="preserve">، </w:t>
      </w:r>
      <w:r w:rsidRPr="00853DCC">
        <w:rPr>
          <w:rtl/>
        </w:rPr>
        <w:t>مسأله ساز شد</w:t>
      </w:r>
      <w:r w:rsidR="007B4087">
        <w:rPr>
          <w:rtl/>
        </w:rPr>
        <w:t xml:space="preserve">. </w:t>
      </w:r>
    </w:p>
    <w:p w:rsidR="00F318F9" w:rsidRPr="00853DCC" w:rsidRDefault="00F318F9" w:rsidP="007D5DA3">
      <w:pPr>
        <w:pStyle w:val="a3"/>
        <w:rPr>
          <w:rtl/>
        </w:rPr>
      </w:pPr>
      <w:r w:rsidRPr="00853DCC">
        <w:rPr>
          <w:rtl/>
        </w:rPr>
        <w:t>1ـ دارالتبلیغ اسلامی</w:t>
      </w:r>
    </w:p>
    <w:p w:rsidR="00F318F9" w:rsidRPr="00853DCC" w:rsidRDefault="00F318F9" w:rsidP="001970D5">
      <w:pPr>
        <w:pStyle w:val="a"/>
        <w:rPr>
          <w:rtl/>
        </w:rPr>
      </w:pPr>
      <w:r w:rsidRPr="00853DCC">
        <w:rPr>
          <w:rtl/>
        </w:rPr>
        <w:t>بحث از ایجاد مدرسه</w:t>
      </w:r>
      <w:r w:rsidR="00AD57D5">
        <w:rPr>
          <w:rtl/>
        </w:rPr>
        <w:t xml:space="preserve">‌ای </w:t>
      </w:r>
      <w:r w:rsidRPr="00853DCC">
        <w:rPr>
          <w:rtl/>
        </w:rPr>
        <w:t>برای تربیت مبلغ از آرزوهای دیرین در تهران و قم بود و دست کم</w:t>
      </w:r>
      <w:r w:rsidR="007B4087">
        <w:rPr>
          <w:rtl/>
        </w:rPr>
        <w:t xml:space="preserve">، </w:t>
      </w:r>
      <w:r w:rsidRPr="00853DCC">
        <w:rPr>
          <w:rtl/>
        </w:rPr>
        <w:t>در دهۀ 20 چندین مقاله و نوشته در این باره در مجلۀ آیین اسلام به چاپ رسیده بود</w:t>
      </w:r>
      <w:r w:rsidR="007B4087">
        <w:rPr>
          <w:rtl/>
        </w:rPr>
        <w:t xml:space="preserve">. </w:t>
      </w:r>
      <w:r w:rsidRPr="00853DCC">
        <w:rPr>
          <w:rtl/>
        </w:rPr>
        <w:t>از زمان آیت الله بروجردی هم این بحث مطرح شد و بویژه چنان که آقای دوانی شرح داده</w:t>
      </w:r>
      <w:r w:rsidR="007B4087">
        <w:rPr>
          <w:rtl/>
        </w:rPr>
        <w:t xml:space="preserve">، </w:t>
      </w:r>
      <w:r w:rsidRPr="00853DCC">
        <w:rPr>
          <w:rtl/>
        </w:rPr>
        <w:t>پس از انتشار مکتب اسلام از تأسیس چنین مدرسه</w:t>
      </w:r>
      <w:r w:rsidR="00AD57D5">
        <w:rPr>
          <w:rtl/>
        </w:rPr>
        <w:t xml:space="preserve">‌ای </w:t>
      </w:r>
      <w:r w:rsidRPr="00853DCC">
        <w:rPr>
          <w:rtl/>
        </w:rPr>
        <w:t>به عنوان قدم دوم برای ایجاد اصلاح در حوزه سخن به میان آمد</w:t>
      </w:r>
      <w:r w:rsidR="007B4087">
        <w:rPr>
          <w:rtl/>
        </w:rPr>
        <w:t xml:space="preserve">، </w:t>
      </w:r>
      <w:r w:rsidRPr="00853DCC">
        <w:rPr>
          <w:rtl/>
        </w:rPr>
        <w:t>اما بنا به دلایلی حرکت جدی آغاز نشد</w:t>
      </w:r>
      <w:r w:rsidR="007B4087">
        <w:rPr>
          <w:rtl/>
        </w:rPr>
        <w:t xml:space="preserve">. </w:t>
      </w:r>
      <w:r w:rsidRPr="00853DCC">
        <w:rPr>
          <w:rtl/>
        </w:rPr>
        <w:t>پس از درگذشت آیت الله بروجردی کسانی که در اطراف آقای شریعتمداری بودند</w:t>
      </w:r>
      <w:r w:rsidR="007B4087">
        <w:rPr>
          <w:rtl/>
        </w:rPr>
        <w:t xml:space="preserve">، </w:t>
      </w:r>
      <w:r w:rsidRPr="00853DCC">
        <w:rPr>
          <w:rtl/>
        </w:rPr>
        <w:t>به تناسب</w:t>
      </w:r>
      <w:r w:rsidR="008F63F0">
        <w:rPr>
          <w:rtl/>
        </w:rPr>
        <w:t xml:space="preserve"> آنکه </w:t>
      </w:r>
      <w:r w:rsidRPr="00853DCC">
        <w:rPr>
          <w:rtl/>
        </w:rPr>
        <w:t>مجله مکتب اسلام هم زیر نظر ایشان بود</w:t>
      </w:r>
      <w:r w:rsidR="007B4087">
        <w:rPr>
          <w:rtl/>
        </w:rPr>
        <w:t xml:space="preserve">، </w:t>
      </w:r>
      <w:r w:rsidRPr="00853DCC">
        <w:rPr>
          <w:rtl/>
        </w:rPr>
        <w:t>این طرح را دنبال کردند که با موافقت وی به تدریج به نتیجه رسید</w:t>
      </w:r>
      <w:r w:rsidR="00F57D0B">
        <w:rPr>
          <w:rtl/>
        </w:rPr>
        <w:t>.</w:t>
      </w:r>
      <w:r w:rsidRPr="00014724">
        <w:rPr>
          <w:rStyle w:val="FootnoteReference"/>
          <w:rtl/>
        </w:rPr>
        <w:footnoteReference w:id="1235"/>
      </w:r>
    </w:p>
    <w:p w:rsidR="00F318F9" w:rsidRPr="00853DCC" w:rsidRDefault="00F318F9" w:rsidP="001970D5">
      <w:pPr>
        <w:pStyle w:val="a"/>
        <w:rPr>
          <w:rtl/>
        </w:rPr>
      </w:pPr>
      <w:r w:rsidRPr="00853DCC">
        <w:rPr>
          <w:rtl/>
        </w:rPr>
        <w:t>بدین ترتیب</w:t>
      </w:r>
      <w:r w:rsidR="00961BDF">
        <w:rPr>
          <w:rtl/>
        </w:rPr>
        <w:t xml:space="preserve"> می‌</w:t>
      </w:r>
      <w:r w:rsidRPr="00853DCC">
        <w:rPr>
          <w:rtl/>
        </w:rPr>
        <w:t>بایست گروهی از نویسندگان جوان مکتب اسلام را به همراه آیت الله شریعتمداری بانیان فکر ایجاد دارالتبلیغ اسلامی دانست</w:t>
      </w:r>
      <w:r w:rsidR="007B4087">
        <w:rPr>
          <w:rtl/>
        </w:rPr>
        <w:t xml:space="preserve">. </w:t>
      </w:r>
    </w:p>
    <w:p w:rsidR="00F318F9" w:rsidRPr="00853DCC" w:rsidRDefault="00F318F9" w:rsidP="001970D5">
      <w:pPr>
        <w:pStyle w:val="a"/>
        <w:rPr>
          <w:rtl/>
        </w:rPr>
      </w:pPr>
      <w:r w:rsidRPr="00853DCC">
        <w:rPr>
          <w:rtl/>
        </w:rPr>
        <w:t>این اندیشه به طور جدی در سال 1343 ش آغاز و کلنگ ساختمان در 11 اردیبهشت سال 43 زده شد که ضمن آن آقای دوانی و سپس آیت الله شریعتمداری سخن گفتند</w:t>
      </w:r>
      <w:r w:rsidR="00F57D0B">
        <w:rPr>
          <w:rtl/>
        </w:rPr>
        <w:t>.</w:t>
      </w:r>
      <w:r w:rsidRPr="00014724">
        <w:rPr>
          <w:rStyle w:val="FootnoteReference"/>
          <w:rtl/>
        </w:rPr>
        <w:footnoteReference w:id="1236"/>
      </w:r>
      <w:r w:rsidRPr="00853DCC">
        <w:rPr>
          <w:rtl/>
        </w:rPr>
        <w:t xml:space="preserve"> و پس از آن دارالتبلیغ (نه در زمینی که قرار بود ساخته شود بلکه در محل مهمانخانه ارم که قرار بود سینما شود و برای دارالتبلیغ خریداری شد) به طور رسمی در مهرماه 44 افتتاح گردید</w:t>
      </w:r>
      <w:r w:rsidR="007B4087">
        <w:rPr>
          <w:rtl/>
        </w:rPr>
        <w:t xml:space="preserve">. </w:t>
      </w:r>
      <w:r w:rsidRPr="00853DCC">
        <w:rPr>
          <w:rtl/>
        </w:rPr>
        <w:t>آقای شریعتمداری در مصاحبه</w:t>
      </w:r>
      <w:r w:rsidR="00AD57D5">
        <w:rPr>
          <w:rtl/>
        </w:rPr>
        <w:t xml:space="preserve">‌ای </w:t>
      </w:r>
      <w:r w:rsidRPr="00853DCC">
        <w:rPr>
          <w:rtl/>
        </w:rPr>
        <w:t>که از وی در نشریه سوم دارالتبلیغ مورخ 16 شهریور 43 چاپ شد با اشاره به لزوم وجود مرکزی برای تربیت مبلغ</w:t>
      </w:r>
      <w:r w:rsidR="007B4087">
        <w:rPr>
          <w:rtl/>
        </w:rPr>
        <w:t xml:space="preserve">، </w:t>
      </w:r>
      <w:r w:rsidRPr="00853DCC">
        <w:rPr>
          <w:rtl/>
        </w:rPr>
        <w:t xml:space="preserve">به موازات وجود مدارس برای تربیت </w:t>
      </w:r>
      <w:r w:rsidR="00647E3E" w:rsidRPr="00853DCC">
        <w:rPr>
          <w:rtl/>
        </w:rPr>
        <w:t>مراجع و علما</w:t>
      </w:r>
      <w:r w:rsidR="007B4087">
        <w:rPr>
          <w:rtl/>
        </w:rPr>
        <w:t xml:space="preserve">، </w:t>
      </w:r>
      <w:r w:rsidR="00647E3E" w:rsidRPr="00853DCC">
        <w:rPr>
          <w:rtl/>
        </w:rPr>
        <w:t>گفت: سه سال پیش</w:t>
      </w:r>
      <w:r w:rsidRPr="00853DCC">
        <w:rPr>
          <w:rtl/>
        </w:rPr>
        <w:t xml:space="preserve"> مرحوم حاج سید رضا اخوی که از اخیار تهران بود تصمیم گرفت دو قطعه زمین وسیع خود معروف به باغ رضائیه را در تهران مجاور میدان فوزیه برای یک مسجد آبرومند و تأسیس دارالتبلیغ وقف کند و تولیت آن را به اینجانب واگذار نماید</w:t>
      </w:r>
      <w:r w:rsidR="002D480F">
        <w:rPr>
          <w:rtl/>
        </w:rPr>
        <w:t>...</w:t>
      </w:r>
      <w:r w:rsidR="007B4087">
        <w:rPr>
          <w:rtl/>
        </w:rPr>
        <w:t xml:space="preserve"> </w:t>
      </w:r>
      <w:r w:rsidRPr="00853DCC">
        <w:rPr>
          <w:rtl/>
        </w:rPr>
        <w:t>ولی دیدم شروع این کار تنها درتهران صحیح نیست بلکه باید شالوده و اساس آن در مرکز حوزه علمیه باشد</w:t>
      </w:r>
      <w:r w:rsidR="007B4087">
        <w:rPr>
          <w:rtl/>
        </w:rPr>
        <w:t xml:space="preserve">. </w:t>
      </w:r>
    </w:p>
    <w:p w:rsidR="00F318F9" w:rsidRPr="00853DCC" w:rsidRDefault="00F318F9" w:rsidP="001970D5">
      <w:pPr>
        <w:pStyle w:val="a"/>
        <w:rPr>
          <w:rtl/>
        </w:rPr>
      </w:pPr>
      <w:r w:rsidRPr="00853DCC">
        <w:rPr>
          <w:rtl/>
        </w:rPr>
        <w:t>بدین ترتیب مقدمات آن</w:t>
      </w:r>
      <w:r w:rsidR="007B4087">
        <w:rPr>
          <w:rtl/>
        </w:rPr>
        <w:t xml:space="preserve">، </w:t>
      </w:r>
      <w:r w:rsidRPr="00853DCC">
        <w:rPr>
          <w:rtl/>
        </w:rPr>
        <w:t>زمانی آغاز شد که هنوز امام تبعید نشده بود</w:t>
      </w:r>
      <w:r w:rsidR="007B4087">
        <w:rPr>
          <w:rtl/>
        </w:rPr>
        <w:t xml:space="preserve">، </w:t>
      </w:r>
      <w:r w:rsidRPr="00853DCC">
        <w:rPr>
          <w:rtl/>
        </w:rPr>
        <w:t>اما قم در تب و تاب انقلاب بود</w:t>
      </w:r>
      <w:r w:rsidR="007B4087">
        <w:rPr>
          <w:rtl/>
        </w:rPr>
        <w:t xml:space="preserve">. </w:t>
      </w:r>
      <w:r w:rsidRPr="00853DCC">
        <w:rPr>
          <w:rtl/>
        </w:rPr>
        <w:t>مراسم افتتاحیه در 15 مهر 44 (11 جمادی الثانیه 1385 ق)</w:t>
      </w:r>
      <w:r w:rsidRPr="00014724">
        <w:rPr>
          <w:rStyle w:val="FootnoteReference"/>
          <w:rtl/>
        </w:rPr>
        <w:footnoteReference w:id="1237"/>
      </w:r>
      <w:r w:rsidRPr="00853DCC">
        <w:rPr>
          <w:rtl/>
        </w:rPr>
        <w:t xml:space="preserve"> با سخنرانی آیت الله شریعتمداری و پس از آن سخنرانی آقایان صدر بلاغی و موسی صدر (که آن زمان در لبنان اقامت داشت و به ایران سفر کرده بود) آغاز شد</w:t>
      </w:r>
      <w:r w:rsidR="007B4087">
        <w:rPr>
          <w:rtl/>
        </w:rPr>
        <w:t xml:space="preserve">. </w:t>
      </w:r>
      <w:r w:rsidRPr="00853DCC">
        <w:rPr>
          <w:rtl/>
        </w:rPr>
        <w:t>متن</w:t>
      </w:r>
      <w:r w:rsidR="00E67C3A">
        <w:rPr>
          <w:rtl/>
        </w:rPr>
        <w:t xml:space="preserve"> هرسه </w:t>
      </w:r>
      <w:r w:rsidRPr="00853DCC">
        <w:rPr>
          <w:rtl/>
        </w:rPr>
        <w:t>سخنرانی در جزوه</w:t>
      </w:r>
      <w:r w:rsidR="00AD57D5">
        <w:rPr>
          <w:rtl/>
        </w:rPr>
        <w:t xml:space="preserve">‌ای </w:t>
      </w:r>
      <w:r w:rsidRPr="00853DCC">
        <w:rPr>
          <w:rtl/>
        </w:rPr>
        <w:t>که تحت عنوان مراسم افتتاح دارالتبلیغ اسلامی قم به چاپ رسیده آمده است</w:t>
      </w:r>
      <w:r w:rsidR="007B4087">
        <w:rPr>
          <w:rtl/>
        </w:rPr>
        <w:t xml:space="preserve">. </w:t>
      </w:r>
      <w:r w:rsidRPr="00853DCC">
        <w:rPr>
          <w:rtl/>
        </w:rPr>
        <w:t>آقای شریعتمداری در سخنرانی خود</w:t>
      </w:r>
      <w:r w:rsidRPr="00014724">
        <w:rPr>
          <w:rStyle w:val="FootnoteReference"/>
          <w:rtl/>
        </w:rPr>
        <w:footnoteReference w:id="1238"/>
      </w:r>
      <w:r w:rsidRPr="00853DCC">
        <w:rPr>
          <w:rtl/>
        </w:rPr>
        <w:t xml:space="preserve"> اشاره</w:t>
      </w:r>
      <w:r w:rsidR="00060C89">
        <w:rPr>
          <w:rtl/>
        </w:rPr>
        <w:t xml:space="preserve"> می‌کند </w:t>
      </w:r>
      <w:r w:rsidRPr="00853DCC">
        <w:rPr>
          <w:rtl/>
        </w:rPr>
        <w:t>که فکر تأسیس دارالتبلیغ تازگی ندارد و خود وی سی چهل سال است که در این اندیشه</w:t>
      </w:r>
      <w:r w:rsidR="00961BDF">
        <w:rPr>
          <w:rtl/>
        </w:rPr>
        <w:t xml:space="preserve"> می‌</w:t>
      </w:r>
      <w:r w:rsidRPr="00853DCC">
        <w:rPr>
          <w:rtl/>
        </w:rPr>
        <w:t>باشد</w:t>
      </w:r>
      <w:r w:rsidR="007B4087">
        <w:rPr>
          <w:rtl/>
        </w:rPr>
        <w:t xml:space="preserve">. </w:t>
      </w:r>
      <w:r w:rsidRPr="00853DCC">
        <w:rPr>
          <w:rtl/>
        </w:rPr>
        <w:t>وی سپس به شرح تبلیغات مسیحیان و کیفیت آن در جهان اشاره کرده و ضرورت وجود دارالتبلیغ اسلامی را بیان</w:t>
      </w:r>
      <w:r w:rsidR="00961BDF">
        <w:rPr>
          <w:rtl/>
        </w:rPr>
        <w:t xml:space="preserve"> می‌</w:t>
      </w:r>
      <w:r w:rsidRPr="00853DCC">
        <w:rPr>
          <w:rtl/>
        </w:rPr>
        <w:t>کند</w:t>
      </w:r>
      <w:r w:rsidR="007B4087">
        <w:rPr>
          <w:rtl/>
        </w:rPr>
        <w:t xml:space="preserve">. </w:t>
      </w:r>
      <w:r w:rsidRPr="00853DCC">
        <w:rPr>
          <w:rtl/>
        </w:rPr>
        <w:t>مضمون سخنان صدر بلاغی و امام موسی صدر نیز مشابه همان مطالب است</w:t>
      </w:r>
      <w:r w:rsidR="007B4087">
        <w:rPr>
          <w:rtl/>
        </w:rPr>
        <w:t xml:space="preserve">. </w:t>
      </w:r>
      <w:r w:rsidRPr="00853DCC">
        <w:rPr>
          <w:rtl/>
        </w:rPr>
        <w:t>سه ماه بعد</w:t>
      </w:r>
      <w:r w:rsidR="007B4087">
        <w:rPr>
          <w:rtl/>
        </w:rPr>
        <w:t xml:space="preserve">، </w:t>
      </w:r>
      <w:r w:rsidRPr="00853DCC">
        <w:rPr>
          <w:rtl/>
        </w:rPr>
        <w:t>پس از</w:t>
      </w:r>
      <w:r w:rsidR="008F63F0">
        <w:rPr>
          <w:rtl/>
        </w:rPr>
        <w:t xml:space="preserve"> آنکه </w:t>
      </w:r>
      <w:r w:rsidRPr="00853DCC">
        <w:rPr>
          <w:rtl/>
        </w:rPr>
        <w:t>مر</w:t>
      </w:r>
      <w:r w:rsidR="00647E3E" w:rsidRPr="00853DCC">
        <w:rPr>
          <w:rtl/>
        </w:rPr>
        <w:t xml:space="preserve">حوم شریعتمداری نماز عید فطر را </w:t>
      </w:r>
      <w:r w:rsidRPr="00853DCC">
        <w:rPr>
          <w:rtl/>
        </w:rPr>
        <w:t>در مدرسۀ حجتیه خواند</w:t>
      </w:r>
      <w:r w:rsidR="007B4087">
        <w:rPr>
          <w:rtl/>
        </w:rPr>
        <w:t xml:space="preserve">، </w:t>
      </w:r>
      <w:r w:rsidRPr="00853DCC">
        <w:rPr>
          <w:rtl/>
        </w:rPr>
        <w:t>باز صدر بلاغی به منبر رفت و از تأسیس دارالتبلیغ ستایش کرد</w:t>
      </w:r>
      <w:r w:rsidR="007B4087">
        <w:rPr>
          <w:rtl/>
        </w:rPr>
        <w:t xml:space="preserve">. </w:t>
      </w:r>
      <w:r w:rsidRPr="00853DCC">
        <w:rPr>
          <w:rtl/>
        </w:rPr>
        <w:t>در سالگرد تأسیس دارالتبلیغ هفتمین نشریۀ آن تحت عنوان چگونه عظمت و افتخارات گذشته را تجدید کنیم به چاپ رسید</w:t>
      </w:r>
      <w:r w:rsidR="007B4087">
        <w:rPr>
          <w:rtl/>
        </w:rPr>
        <w:t xml:space="preserve">. </w:t>
      </w:r>
      <w:r w:rsidRPr="00853DCC">
        <w:rPr>
          <w:rtl/>
        </w:rPr>
        <w:t>دورۀ اول دارالتبلیغ با 125 و دورۀ دوم با 145 نفر شروع به کار کرد</w:t>
      </w:r>
      <w:r w:rsidR="007B4087">
        <w:rPr>
          <w:rtl/>
        </w:rPr>
        <w:t xml:space="preserve">. </w:t>
      </w:r>
      <w:r w:rsidRPr="00853DCC">
        <w:rPr>
          <w:rtl/>
        </w:rPr>
        <w:t>برنامۀدرسی آن نهج البلاغه</w:t>
      </w:r>
      <w:r w:rsidR="007B4087">
        <w:rPr>
          <w:rtl/>
        </w:rPr>
        <w:t xml:space="preserve">، </w:t>
      </w:r>
      <w:r w:rsidRPr="00853DCC">
        <w:rPr>
          <w:rtl/>
        </w:rPr>
        <w:t>عقاید</w:t>
      </w:r>
      <w:r w:rsidR="007B4087">
        <w:rPr>
          <w:rtl/>
        </w:rPr>
        <w:t xml:space="preserve">، </w:t>
      </w:r>
      <w:r w:rsidRPr="00853DCC">
        <w:rPr>
          <w:rtl/>
        </w:rPr>
        <w:t>تراجم علمای اسلام</w:t>
      </w:r>
      <w:r w:rsidR="007B4087">
        <w:rPr>
          <w:rtl/>
        </w:rPr>
        <w:t xml:space="preserve">، </w:t>
      </w:r>
      <w:r w:rsidRPr="00853DCC">
        <w:rPr>
          <w:rtl/>
        </w:rPr>
        <w:t>فن نویسندگی</w:t>
      </w:r>
      <w:r w:rsidR="007B4087">
        <w:rPr>
          <w:rtl/>
        </w:rPr>
        <w:t xml:space="preserve">، </w:t>
      </w:r>
      <w:r w:rsidRPr="00853DCC">
        <w:rPr>
          <w:rtl/>
        </w:rPr>
        <w:t>ادبیات فارسی</w:t>
      </w:r>
      <w:r w:rsidR="007B4087">
        <w:rPr>
          <w:rtl/>
        </w:rPr>
        <w:t xml:space="preserve">، </w:t>
      </w:r>
      <w:r w:rsidRPr="00853DCC">
        <w:rPr>
          <w:rtl/>
        </w:rPr>
        <w:t>فن خطابه</w:t>
      </w:r>
      <w:r w:rsidR="007B4087">
        <w:rPr>
          <w:rtl/>
        </w:rPr>
        <w:t xml:space="preserve">، </w:t>
      </w:r>
      <w:r w:rsidRPr="00853DCC">
        <w:rPr>
          <w:rtl/>
        </w:rPr>
        <w:t>تاریخ اسلام</w:t>
      </w:r>
      <w:r w:rsidR="007B4087">
        <w:rPr>
          <w:rtl/>
        </w:rPr>
        <w:t xml:space="preserve">، </w:t>
      </w:r>
      <w:r w:rsidRPr="00853DCC">
        <w:rPr>
          <w:rtl/>
        </w:rPr>
        <w:t>درایه و حدیث شناسی</w:t>
      </w:r>
      <w:r w:rsidR="007B4087">
        <w:rPr>
          <w:rtl/>
        </w:rPr>
        <w:t xml:space="preserve">، </w:t>
      </w:r>
      <w:r w:rsidRPr="00853DCC">
        <w:rPr>
          <w:rtl/>
        </w:rPr>
        <w:t>تفسیر قرآن</w:t>
      </w:r>
      <w:r w:rsidR="00F57D0B">
        <w:rPr>
          <w:rFonts w:hint="cs"/>
          <w:rtl/>
        </w:rPr>
        <w:t>ظ</w:t>
      </w:r>
      <w:r w:rsidRPr="00853DCC">
        <w:rPr>
          <w:rtl/>
        </w:rPr>
        <w:t xml:space="preserve"> </w:t>
      </w:r>
      <w:r w:rsidR="007B4087">
        <w:rPr>
          <w:rtl/>
        </w:rPr>
        <w:t xml:space="preserve">، </w:t>
      </w:r>
      <w:r w:rsidRPr="00853DCC">
        <w:rPr>
          <w:rtl/>
        </w:rPr>
        <w:t>فقه و هیئت بود</w:t>
      </w:r>
      <w:r w:rsidR="007B4087">
        <w:rPr>
          <w:rtl/>
        </w:rPr>
        <w:t>.</w:t>
      </w:r>
      <w:r w:rsidR="00A6798D">
        <w:rPr>
          <w:rtl/>
        </w:rPr>
        <w:t xml:space="preserve"> این‌ها </w:t>
      </w:r>
      <w:r w:rsidRPr="00853DCC">
        <w:rPr>
          <w:rtl/>
        </w:rPr>
        <w:t>مباحثی بود که جزو دروس رسمی حوزه به شمار</w:t>
      </w:r>
      <w:r w:rsidR="00961BDF">
        <w:rPr>
          <w:rtl/>
        </w:rPr>
        <w:t xml:space="preserve"> نمی‌</w:t>
      </w:r>
      <w:r w:rsidRPr="00853DCC">
        <w:rPr>
          <w:rtl/>
        </w:rPr>
        <w:t>آمد</w:t>
      </w:r>
      <w:r w:rsidR="007B4087">
        <w:rPr>
          <w:rtl/>
        </w:rPr>
        <w:t xml:space="preserve">. </w:t>
      </w:r>
      <w:r w:rsidRPr="00853DCC">
        <w:rPr>
          <w:rtl/>
        </w:rPr>
        <w:t>نخستین</w:t>
      </w:r>
      <w:r w:rsidR="00153F93">
        <w:rPr>
          <w:rtl/>
        </w:rPr>
        <w:t xml:space="preserve"> درس‌ها </w:t>
      </w:r>
      <w:r w:rsidRPr="00853DCC">
        <w:rPr>
          <w:rtl/>
        </w:rPr>
        <w:t>و استادانی که در برنامه اعلام شده از طرف دارالتبلیغ تدریس</w:t>
      </w:r>
      <w:r w:rsidR="00961BDF">
        <w:rPr>
          <w:rtl/>
        </w:rPr>
        <w:t xml:space="preserve"> می‌</w:t>
      </w:r>
      <w:r w:rsidRPr="00853DCC">
        <w:rPr>
          <w:rtl/>
        </w:rPr>
        <w:t>کردند عبارت بودند از: اصول عقاید</w:t>
      </w:r>
      <w:r w:rsidR="007B4087">
        <w:rPr>
          <w:rtl/>
        </w:rPr>
        <w:t xml:space="preserve">، </w:t>
      </w:r>
      <w:r w:rsidRPr="00853DCC">
        <w:rPr>
          <w:rtl/>
        </w:rPr>
        <w:t>سبحانی</w:t>
      </w:r>
      <w:r w:rsidR="00BA0173" w:rsidRPr="00853DCC">
        <w:rPr>
          <w:rtl/>
        </w:rPr>
        <w:t>؛ اخلاق: مکارم شیرازی؛ بررسی اد</w:t>
      </w:r>
      <w:r w:rsidRPr="00853DCC">
        <w:rPr>
          <w:rtl/>
        </w:rPr>
        <w:t>یان:</w:t>
      </w:r>
      <w:r w:rsidR="00BA0173" w:rsidRPr="00853DCC">
        <w:rPr>
          <w:rFonts w:hint="cs"/>
          <w:rtl/>
        </w:rPr>
        <w:t xml:space="preserve"> </w:t>
      </w:r>
      <w:r w:rsidRPr="00853DCC">
        <w:rPr>
          <w:rtl/>
        </w:rPr>
        <w:t>مکارم شیرازی؛ تفسیرقرآن: سبحانی</w:t>
      </w:r>
      <w:r w:rsidR="00647E3E" w:rsidRPr="00853DCC">
        <w:rPr>
          <w:rFonts w:hint="cs"/>
          <w:rtl/>
        </w:rPr>
        <w:t>؛</w:t>
      </w:r>
      <w:r w:rsidRPr="00853DCC">
        <w:rPr>
          <w:rtl/>
        </w:rPr>
        <w:t xml:space="preserve"> تاریخ اسلام: صدر بلاغی؛ تراجم و احوال:</w:t>
      </w:r>
      <w:r w:rsidR="00647E3E" w:rsidRPr="00853DCC">
        <w:rPr>
          <w:rFonts w:hint="cs"/>
          <w:rtl/>
        </w:rPr>
        <w:t xml:space="preserve"> </w:t>
      </w:r>
      <w:r w:rsidRPr="00853DCC">
        <w:rPr>
          <w:rtl/>
        </w:rPr>
        <w:t>دوانی</w:t>
      </w:r>
      <w:r w:rsidR="00647E3E" w:rsidRPr="00853DCC">
        <w:rPr>
          <w:rFonts w:hint="cs"/>
          <w:rtl/>
        </w:rPr>
        <w:t>؛</w:t>
      </w:r>
      <w:r w:rsidRPr="00853DCC">
        <w:rPr>
          <w:rtl/>
        </w:rPr>
        <w:t xml:space="preserve"> جغرافیای اسلامی:</w:t>
      </w:r>
      <w:r w:rsidR="00647E3E" w:rsidRPr="00853DCC">
        <w:rPr>
          <w:rFonts w:hint="cs"/>
          <w:rtl/>
        </w:rPr>
        <w:t xml:space="preserve"> </w:t>
      </w:r>
      <w:r w:rsidRPr="00853DCC">
        <w:rPr>
          <w:rtl/>
        </w:rPr>
        <w:t>عطاءالله عاملی</w:t>
      </w:r>
      <w:r w:rsidR="00647E3E" w:rsidRPr="00853DCC">
        <w:rPr>
          <w:rFonts w:hint="cs"/>
          <w:rtl/>
        </w:rPr>
        <w:t>؛</w:t>
      </w:r>
      <w:r w:rsidRPr="00853DCC">
        <w:rPr>
          <w:rtl/>
        </w:rPr>
        <w:t xml:space="preserve"> فن نویسندگی: دوانی</w:t>
      </w:r>
      <w:r w:rsidR="007B4087">
        <w:rPr>
          <w:rtl/>
        </w:rPr>
        <w:t xml:space="preserve">، </w:t>
      </w:r>
      <w:r w:rsidRPr="00853DCC">
        <w:rPr>
          <w:rtl/>
        </w:rPr>
        <w:t>فلسفه:</w:t>
      </w:r>
      <w:r w:rsidR="00647E3E" w:rsidRPr="00853DCC">
        <w:rPr>
          <w:rFonts w:hint="cs"/>
          <w:rtl/>
        </w:rPr>
        <w:t xml:space="preserve"> </w:t>
      </w:r>
      <w:r w:rsidRPr="00853DCC">
        <w:rPr>
          <w:rtl/>
        </w:rPr>
        <w:t>مرتضی مطهری</w:t>
      </w:r>
      <w:r w:rsidR="00647E3E" w:rsidRPr="00853DCC">
        <w:rPr>
          <w:rFonts w:hint="cs"/>
          <w:rtl/>
        </w:rPr>
        <w:t>؛</w:t>
      </w:r>
      <w:r w:rsidRPr="00853DCC">
        <w:rPr>
          <w:rtl/>
        </w:rPr>
        <w:t xml:space="preserve"> فن خطابه:</w:t>
      </w:r>
      <w:r w:rsidR="00647E3E" w:rsidRPr="00853DCC">
        <w:rPr>
          <w:rFonts w:hint="cs"/>
          <w:rtl/>
        </w:rPr>
        <w:t xml:space="preserve"> </w:t>
      </w:r>
      <w:r w:rsidRPr="00853DCC">
        <w:rPr>
          <w:rtl/>
        </w:rPr>
        <w:t>صدر بلاغی</w:t>
      </w:r>
      <w:r w:rsidR="00647E3E" w:rsidRPr="00853DCC">
        <w:rPr>
          <w:rFonts w:hint="cs"/>
          <w:rtl/>
        </w:rPr>
        <w:t xml:space="preserve">؛ </w:t>
      </w:r>
      <w:r w:rsidRPr="00853DCC">
        <w:rPr>
          <w:rtl/>
        </w:rPr>
        <w:t>درایه و حدیث: سید موسی شبیری</w:t>
      </w:r>
      <w:r w:rsidR="00647E3E" w:rsidRPr="00853DCC">
        <w:rPr>
          <w:rFonts w:hint="cs"/>
          <w:rtl/>
        </w:rPr>
        <w:t>؛</w:t>
      </w:r>
      <w:r w:rsidRPr="00853DCC">
        <w:rPr>
          <w:rtl/>
        </w:rPr>
        <w:t xml:space="preserve"> نهج البلاغه: کرمی</w:t>
      </w:r>
      <w:r w:rsidR="00F57D0B">
        <w:rPr>
          <w:rtl/>
        </w:rPr>
        <w:t>.</w:t>
      </w:r>
      <w:r w:rsidRPr="00014724">
        <w:rPr>
          <w:rStyle w:val="FootnoteReference"/>
          <w:rtl/>
        </w:rPr>
        <w:footnoteReference w:id="1239"/>
      </w:r>
      <w:r w:rsidRPr="00853DCC">
        <w:rPr>
          <w:rtl/>
        </w:rPr>
        <w:t xml:space="preserve"> دارالتبلیغ در نخستین دوره هشتاد و در دومین دوره یکصد و بیست نفر داوطلب گرفت</w:t>
      </w:r>
      <w:r w:rsidR="007B4087">
        <w:rPr>
          <w:rtl/>
        </w:rPr>
        <w:t xml:space="preserve">. </w:t>
      </w:r>
      <w:r w:rsidRPr="00853DCC">
        <w:rPr>
          <w:rtl/>
        </w:rPr>
        <w:t>علاوه بر</w:t>
      </w:r>
      <w:r w:rsidR="00A6798D">
        <w:rPr>
          <w:rtl/>
        </w:rPr>
        <w:t xml:space="preserve"> این‌ها </w:t>
      </w:r>
      <w:r w:rsidRPr="00853DCC">
        <w:rPr>
          <w:rtl/>
        </w:rPr>
        <w:t>کسانی هم به صورت آزاد در این</w:t>
      </w:r>
      <w:r w:rsidR="00153F93">
        <w:rPr>
          <w:rtl/>
        </w:rPr>
        <w:t xml:space="preserve"> درس‌ها </w:t>
      </w:r>
      <w:r w:rsidRPr="00853DCC">
        <w:rPr>
          <w:rtl/>
        </w:rPr>
        <w:t>شرکت</w:t>
      </w:r>
      <w:r w:rsidR="00961BDF">
        <w:rPr>
          <w:rtl/>
        </w:rPr>
        <w:t xml:space="preserve"> می‌</w:t>
      </w:r>
      <w:r w:rsidRPr="00853DCC">
        <w:rPr>
          <w:rtl/>
        </w:rPr>
        <w:t>کردند</w:t>
      </w:r>
      <w:r w:rsidR="007B4087">
        <w:rPr>
          <w:rtl/>
        </w:rPr>
        <w:t xml:space="preserve">. </w:t>
      </w:r>
    </w:p>
    <w:p w:rsidR="00F318F9" w:rsidRPr="00853DCC" w:rsidRDefault="00F318F9" w:rsidP="001970D5">
      <w:pPr>
        <w:pStyle w:val="a"/>
        <w:rPr>
          <w:rtl/>
        </w:rPr>
      </w:pPr>
      <w:r w:rsidRPr="00853DCC">
        <w:rPr>
          <w:rtl/>
        </w:rPr>
        <w:t>از آنجایی که در جریا</w:t>
      </w:r>
      <w:r w:rsidR="00647E3E" w:rsidRPr="00853DCC">
        <w:rPr>
          <w:rtl/>
        </w:rPr>
        <w:t>ن رخدادهای</w:t>
      </w:r>
      <w:r w:rsidR="00153F93">
        <w:rPr>
          <w:rtl/>
        </w:rPr>
        <w:t xml:space="preserve"> سال‌های </w:t>
      </w:r>
      <w:r w:rsidR="00647E3E" w:rsidRPr="00853DCC">
        <w:rPr>
          <w:rtl/>
        </w:rPr>
        <w:t>41 ـ43 به رغ</w:t>
      </w:r>
      <w:r w:rsidRPr="00853DCC">
        <w:rPr>
          <w:rtl/>
        </w:rPr>
        <w:t>م همراهی</w:t>
      </w:r>
      <w:r w:rsidR="007B4087">
        <w:rPr>
          <w:rtl/>
        </w:rPr>
        <w:t xml:space="preserve">‌های </w:t>
      </w:r>
      <w:r w:rsidRPr="00853DCC">
        <w:rPr>
          <w:rtl/>
        </w:rPr>
        <w:t>علما و مراجع قم</w:t>
      </w:r>
      <w:r w:rsidR="007B4087">
        <w:rPr>
          <w:rtl/>
        </w:rPr>
        <w:t xml:space="preserve">، </w:t>
      </w:r>
      <w:r w:rsidRPr="00853DCC">
        <w:rPr>
          <w:rtl/>
        </w:rPr>
        <w:t>طلاب جوان انقلابی</w:t>
      </w:r>
      <w:r w:rsidR="007B4087">
        <w:rPr>
          <w:rtl/>
        </w:rPr>
        <w:t xml:space="preserve">، </w:t>
      </w:r>
      <w:r w:rsidRPr="00853DCC">
        <w:rPr>
          <w:rtl/>
        </w:rPr>
        <w:t>انتظارات خود را از سوی آقای شریعتمداری برآورده</w:t>
      </w:r>
      <w:r w:rsidR="00961BDF">
        <w:rPr>
          <w:rtl/>
        </w:rPr>
        <w:t xml:space="preserve"> نمی‌</w:t>
      </w:r>
      <w:r w:rsidRPr="00853DCC">
        <w:rPr>
          <w:rtl/>
        </w:rPr>
        <w:t>دیدند</w:t>
      </w:r>
      <w:r w:rsidR="007B4087">
        <w:rPr>
          <w:rtl/>
        </w:rPr>
        <w:t xml:space="preserve">، </w:t>
      </w:r>
      <w:r w:rsidRPr="00853DCC">
        <w:rPr>
          <w:rtl/>
        </w:rPr>
        <w:t xml:space="preserve">کمابیش این مرکز که در ظاهر از کار سیاسی منفک </w:t>
      </w:r>
      <w:r w:rsidR="00647E3E" w:rsidRPr="00853DCC">
        <w:rPr>
          <w:rtl/>
        </w:rPr>
        <w:t>شده و به کار فرهنگی پرداخته بود</w:t>
      </w:r>
      <w:r w:rsidR="007B4087">
        <w:rPr>
          <w:rFonts w:hint="cs"/>
          <w:rtl/>
        </w:rPr>
        <w:t xml:space="preserve">، </w:t>
      </w:r>
      <w:r w:rsidRPr="00853DCC">
        <w:rPr>
          <w:rtl/>
        </w:rPr>
        <w:t>از طرف آنان در معرض تردید بوده و چندان استقبال نشد</w:t>
      </w:r>
      <w:r w:rsidR="00DB488C">
        <w:rPr>
          <w:rtl/>
        </w:rPr>
        <w:t>.</w:t>
      </w:r>
      <w:r w:rsidRPr="00014724">
        <w:rPr>
          <w:rStyle w:val="FootnoteReference"/>
          <w:rtl/>
        </w:rPr>
        <w:footnoteReference w:id="1240"/>
      </w:r>
      <w:r w:rsidRPr="00853DCC">
        <w:rPr>
          <w:rtl/>
        </w:rPr>
        <w:t xml:space="preserve"> در واقع</w:t>
      </w:r>
      <w:r w:rsidR="007B4087">
        <w:rPr>
          <w:rtl/>
        </w:rPr>
        <w:t xml:space="preserve">، </w:t>
      </w:r>
      <w:r w:rsidRPr="00853DCC">
        <w:rPr>
          <w:rtl/>
        </w:rPr>
        <w:t xml:space="preserve">نه تنها از آن استقبال نشد که از </w:t>
      </w:r>
      <w:r w:rsidR="00F31242" w:rsidRPr="00853DCC">
        <w:rPr>
          <w:rtl/>
        </w:rPr>
        <w:t>همان آغاز سروصدای اعتراض برخاست</w:t>
      </w:r>
      <w:r w:rsidR="00F31242" w:rsidRPr="00853DCC">
        <w:rPr>
          <w:rFonts w:hint="cs"/>
          <w:rtl/>
        </w:rPr>
        <w:t xml:space="preserve">؛ </w:t>
      </w:r>
      <w:r w:rsidRPr="00853DCC">
        <w:rPr>
          <w:rtl/>
        </w:rPr>
        <w:t>به طوری که حتی آقای فلسفی که قول داده بود هفته</w:t>
      </w:r>
      <w:r w:rsidR="00AD57D5">
        <w:rPr>
          <w:rtl/>
        </w:rPr>
        <w:t xml:space="preserve">‌ای </w:t>
      </w:r>
      <w:r w:rsidRPr="00853DCC">
        <w:rPr>
          <w:rtl/>
        </w:rPr>
        <w:t>یک روز به قم آمده و فن خطابه تدریس کند</w:t>
      </w:r>
      <w:r w:rsidR="007B4087">
        <w:rPr>
          <w:rtl/>
        </w:rPr>
        <w:t xml:space="preserve">، </w:t>
      </w:r>
      <w:r w:rsidRPr="00853DCC">
        <w:rPr>
          <w:rtl/>
        </w:rPr>
        <w:t>آن را به بعدها موکول کرد</w:t>
      </w:r>
      <w:r w:rsidR="00DB488C">
        <w:rPr>
          <w:rtl/>
        </w:rPr>
        <w:t>.</w:t>
      </w:r>
      <w:r w:rsidRPr="00014724">
        <w:rPr>
          <w:rStyle w:val="FootnoteReference"/>
          <w:rtl/>
        </w:rPr>
        <w:footnoteReference w:id="1241"/>
      </w:r>
    </w:p>
    <w:p w:rsidR="00F318F9" w:rsidRPr="00853DCC" w:rsidRDefault="00F318F9" w:rsidP="001970D5">
      <w:pPr>
        <w:pStyle w:val="a"/>
        <w:rPr>
          <w:rtl/>
        </w:rPr>
      </w:pPr>
      <w:r w:rsidRPr="00853DCC">
        <w:rPr>
          <w:rtl/>
        </w:rPr>
        <w:t>به علاوه</w:t>
      </w:r>
      <w:r w:rsidR="007B4087">
        <w:rPr>
          <w:rtl/>
        </w:rPr>
        <w:t xml:space="preserve">، </w:t>
      </w:r>
      <w:r w:rsidRPr="00853DCC">
        <w:rPr>
          <w:rtl/>
        </w:rPr>
        <w:t>ایجاد چنین مرکز فرهنگی با آن گسترۀ مورد نظر به ویژه توجه به امور بین المللی</w:t>
      </w:r>
      <w:r w:rsidR="007B4087">
        <w:rPr>
          <w:rFonts w:hint="cs"/>
          <w:rtl/>
        </w:rPr>
        <w:t xml:space="preserve">، </w:t>
      </w:r>
      <w:r w:rsidRPr="00853DCC">
        <w:rPr>
          <w:rtl/>
        </w:rPr>
        <w:t>به نوعی موافقت دستگاه امنیتی رژیم را طلب</w:t>
      </w:r>
      <w:r w:rsidR="00961BDF">
        <w:rPr>
          <w:rtl/>
        </w:rPr>
        <w:t xml:space="preserve"> می‌</w:t>
      </w:r>
      <w:r w:rsidRPr="00853DCC">
        <w:rPr>
          <w:rtl/>
        </w:rPr>
        <w:t>کرد</w:t>
      </w:r>
      <w:r w:rsidR="007B4087">
        <w:rPr>
          <w:rtl/>
        </w:rPr>
        <w:t xml:space="preserve">. </w:t>
      </w:r>
      <w:r w:rsidRPr="00853DCC">
        <w:rPr>
          <w:rtl/>
        </w:rPr>
        <w:t>این امر سبب</w:t>
      </w:r>
      <w:r w:rsidR="007B4087">
        <w:rPr>
          <w:rtl/>
        </w:rPr>
        <w:t xml:space="preserve"> </w:t>
      </w:r>
      <w:r w:rsidR="00961BDF">
        <w:rPr>
          <w:rtl/>
        </w:rPr>
        <w:t>می‌</w:t>
      </w:r>
      <w:r w:rsidRPr="00853DCC">
        <w:rPr>
          <w:rtl/>
        </w:rPr>
        <w:t>شد تا رهبری دارالتبلیغ</w:t>
      </w:r>
      <w:r w:rsidR="007B4087">
        <w:rPr>
          <w:rtl/>
        </w:rPr>
        <w:t xml:space="preserve">، </w:t>
      </w:r>
      <w:r w:rsidRPr="00853DCC">
        <w:rPr>
          <w:rtl/>
        </w:rPr>
        <w:t>توسط خود آقای شریعتمداری یا اشخاص دیگر</w:t>
      </w:r>
      <w:r w:rsidR="007B4087">
        <w:rPr>
          <w:rtl/>
        </w:rPr>
        <w:t xml:space="preserve">، </w:t>
      </w:r>
      <w:r w:rsidRPr="00853DCC">
        <w:rPr>
          <w:rtl/>
        </w:rPr>
        <w:t>رابطۀ خود را در شکل محدود با رژیم حفظ کند و توصیه</w:t>
      </w:r>
      <w:r w:rsidR="007B4087">
        <w:rPr>
          <w:rtl/>
        </w:rPr>
        <w:t xml:space="preserve">‌های </w:t>
      </w:r>
      <w:r w:rsidRPr="00853DCC">
        <w:rPr>
          <w:rtl/>
        </w:rPr>
        <w:t>آنان را در مواردی بپذیرد</w:t>
      </w:r>
      <w:r w:rsidR="00DB488C">
        <w:rPr>
          <w:rtl/>
        </w:rPr>
        <w:t>.</w:t>
      </w:r>
      <w:r w:rsidRPr="00014724">
        <w:rPr>
          <w:rStyle w:val="FootnoteReference"/>
          <w:rtl/>
        </w:rPr>
        <w:footnoteReference w:id="1242"/>
      </w:r>
      <w:r w:rsidRPr="00853DCC">
        <w:rPr>
          <w:rtl/>
        </w:rPr>
        <w:t xml:space="preserve"> این امر که تأسیس چنین مرکزی درست در بحبوحه مسائل انقلاب بوده و حتی زمین وقفی که ابتدا قرار بود محل دارالتبلیغ باشد</w:t>
      </w:r>
      <w:r w:rsidR="007B4087">
        <w:rPr>
          <w:rFonts w:hint="cs"/>
          <w:rtl/>
        </w:rPr>
        <w:t xml:space="preserve">، </w:t>
      </w:r>
      <w:r w:rsidRPr="00853DCC">
        <w:rPr>
          <w:rtl/>
        </w:rPr>
        <w:t>در زمان دستگیری امام از آستانه اجاره شده بود</w:t>
      </w:r>
      <w:r w:rsidR="007B4087">
        <w:rPr>
          <w:rtl/>
        </w:rPr>
        <w:t xml:space="preserve">، </w:t>
      </w:r>
      <w:r w:rsidRPr="00853DCC">
        <w:rPr>
          <w:rtl/>
        </w:rPr>
        <w:t>برای طلاب انقلابی وحتی برخی از افراد مستقل غیر انقلابی هم قابل تحمل نبود</w:t>
      </w:r>
      <w:r w:rsidR="007B4087">
        <w:rPr>
          <w:rtl/>
        </w:rPr>
        <w:t xml:space="preserve">. </w:t>
      </w:r>
      <w:r w:rsidRPr="00853DCC">
        <w:rPr>
          <w:rtl/>
        </w:rPr>
        <w:t>دلیل آن</w:t>
      </w:r>
      <w:r w:rsidR="007B4087">
        <w:rPr>
          <w:rtl/>
        </w:rPr>
        <w:t xml:space="preserve">، </w:t>
      </w:r>
      <w:r w:rsidRPr="00853DCC">
        <w:rPr>
          <w:rtl/>
        </w:rPr>
        <w:t>صرف نظر از</w:t>
      </w:r>
      <w:r w:rsidR="008F63F0">
        <w:rPr>
          <w:rtl/>
        </w:rPr>
        <w:t xml:space="preserve"> آنکه </w:t>
      </w:r>
      <w:r w:rsidRPr="00853DCC">
        <w:rPr>
          <w:rtl/>
        </w:rPr>
        <w:t>مربوط به نوعی روابط میان دارالتبلیغ با دستگاه پهلوی</w:t>
      </w:r>
      <w:r w:rsidR="00961BDF">
        <w:rPr>
          <w:rtl/>
        </w:rPr>
        <w:t xml:space="preserve"> می‌</w:t>
      </w:r>
      <w:r w:rsidRPr="00853DCC">
        <w:rPr>
          <w:rtl/>
        </w:rPr>
        <w:t>شد</w:t>
      </w:r>
      <w:r w:rsidR="007B4087">
        <w:rPr>
          <w:rtl/>
        </w:rPr>
        <w:t xml:space="preserve">، </w:t>
      </w:r>
      <w:r w:rsidRPr="00853DCC">
        <w:rPr>
          <w:rtl/>
        </w:rPr>
        <w:t>از نظر برخی</w:t>
      </w:r>
      <w:r w:rsidR="007B4087">
        <w:rPr>
          <w:rtl/>
        </w:rPr>
        <w:t xml:space="preserve">، </w:t>
      </w:r>
      <w:r w:rsidRPr="00853DCC">
        <w:rPr>
          <w:rtl/>
        </w:rPr>
        <w:t>به این جهت بود که در شرایطی که در قم و میان روحانیون یک جنبش انقلابی جدی بر ضد پهلوی ایجاد شده</w:t>
      </w:r>
      <w:r w:rsidR="007B4087">
        <w:rPr>
          <w:rtl/>
        </w:rPr>
        <w:t xml:space="preserve">، </w:t>
      </w:r>
      <w:r w:rsidRPr="00853DCC">
        <w:rPr>
          <w:rtl/>
        </w:rPr>
        <w:t>تأسیس چنین مرکزی نوعی منحرف کردن مسیر حرکت انقلابی تلقی</w:t>
      </w:r>
      <w:r w:rsidR="00961BDF">
        <w:rPr>
          <w:rtl/>
        </w:rPr>
        <w:t xml:space="preserve"> می‌</w:t>
      </w:r>
      <w:r w:rsidRPr="00853DCC">
        <w:rPr>
          <w:rtl/>
        </w:rPr>
        <w:t>شد</w:t>
      </w:r>
      <w:r w:rsidR="007B4087">
        <w:rPr>
          <w:rtl/>
        </w:rPr>
        <w:t xml:space="preserve">. </w:t>
      </w:r>
      <w:r w:rsidRPr="00853DCC">
        <w:rPr>
          <w:rtl/>
        </w:rPr>
        <w:t>دوانی نوشته است «موج تهمت و اعتراض شروع شد که آقای خمینی در باز داشت تهران است</w:t>
      </w:r>
      <w:r w:rsidR="007B4087">
        <w:rPr>
          <w:rtl/>
        </w:rPr>
        <w:t xml:space="preserve">، </w:t>
      </w:r>
      <w:r w:rsidRPr="00853DCC">
        <w:rPr>
          <w:rtl/>
        </w:rPr>
        <w:t>یا پس از آزادی</w:t>
      </w:r>
      <w:r w:rsidR="00961BDF">
        <w:rPr>
          <w:rtl/>
        </w:rPr>
        <w:t xml:space="preserve"> می‌</w:t>
      </w:r>
      <w:r w:rsidRPr="00853DCC">
        <w:rPr>
          <w:rtl/>
        </w:rPr>
        <w:t>گفتند م</w:t>
      </w:r>
      <w:r w:rsidR="00DB488C">
        <w:rPr>
          <w:rtl/>
        </w:rPr>
        <w:t>بارزه با دستگاه ادامه دارد و هر</w:t>
      </w:r>
      <w:r w:rsidRPr="00853DCC">
        <w:rPr>
          <w:rtl/>
        </w:rPr>
        <w:t>کار دیگر</w:t>
      </w:r>
      <w:r w:rsidR="007B4087">
        <w:rPr>
          <w:rtl/>
        </w:rPr>
        <w:t xml:space="preserve">، </w:t>
      </w:r>
      <w:r w:rsidRPr="00853DCC">
        <w:rPr>
          <w:rtl/>
        </w:rPr>
        <w:t>در جهت رها کردن مبارزه است</w:t>
      </w:r>
      <w:r w:rsidR="00DB488C">
        <w:rPr>
          <w:rtl/>
        </w:rPr>
        <w:t>.</w:t>
      </w:r>
      <w:r w:rsidRPr="00853DCC">
        <w:rPr>
          <w:rtl/>
        </w:rPr>
        <w:t>» آقای طالقانی هم از قول طلاب انقلاب</w:t>
      </w:r>
      <w:r w:rsidR="00F31242" w:rsidRPr="00853DCC">
        <w:rPr>
          <w:rFonts w:hint="cs"/>
          <w:rtl/>
        </w:rPr>
        <w:t>ی</w:t>
      </w:r>
      <w:r w:rsidRPr="00853DCC">
        <w:rPr>
          <w:rtl/>
        </w:rPr>
        <w:t xml:space="preserve"> نقل</w:t>
      </w:r>
      <w:r w:rsidR="00060C89">
        <w:rPr>
          <w:rtl/>
        </w:rPr>
        <w:t xml:space="preserve"> می‌کند </w:t>
      </w:r>
      <w:r w:rsidRPr="00853DCC">
        <w:rPr>
          <w:rtl/>
        </w:rPr>
        <w:t>که وقتی در زندان بودیم</w:t>
      </w:r>
      <w:r w:rsidR="007B4087">
        <w:rPr>
          <w:rtl/>
        </w:rPr>
        <w:t xml:space="preserve">، </w:t>
      </w:r>
      <w:r w:rsidRPr="00853DCC">
        <w:rPr>
          <w:rtl/>
        </w:rPr>
        <w:t>کسانی که</w:t>
      </w:r>
      <w:r w:rsidR="00961BDF">
        <w:rPr>
          <w:rtl/>
        </w:rPr>
        <w:t xml:space="preserve"> می‌</w:t>
      </w:r>
      <w:r w:rsidRPr="00853DCC">
        <w:rPr>
          <w:rtl/>
        </w:rPr>
        <w:t>آمدند و از بیرون</w:t>
      </w:r>
      <w:r w:rsidR="00961BDF">
        <w:rPr>
          <w:rtl/>
        </w:rPr>
        <w:t xml:space="preserve"> می‌</w:t>
      </w:r>
      <w:r w:rsidRPr="00853DCC">
        <w:rPr>
          <w:rtl/>
        </w:rPr>
        <w:t>پرسیدیم</w:t>
      </w:r>
      <w:r w:rsidR="007B4087">
        <w:rPr>
          <w:rtl/>
        </w:rPr>
        <w:t xml:space="preserve">، </w:t>
      </w:r>
      <w:r w:rsidR="00961BDF">
        <w:rPr>
          <w:rtl/>
        </w:rPr>
        <w:t>می‌</w:t>
      </w:r>
      <w:r w:rsidRPr="00853DCC">
        <w:rPr>
          <w:rtl/>
        </w:rPr>
        <w:t>گفتند:</w:t>
      </w:r>
      <w:r w:rsidR="00F31242" w:rsidRPr="00853DCC">
        <w:rPr>
          <w:rFonts w:hint="cs"/>
          <w:rtl/>
        </w:rPr>
        <w:t xml:space="preserve"> </w:t>
      </w:r>
      <w:r w:rsidRPr="00853DCC">
        <w:rPr>
          <w:rtl/>
        </w:rPr>
        <w:t>آقای شریعتمداری بساطی به نام دارالتبلیغ راه انداخته و سد راه مبارزه شده است</w:t>
      </w:r>
      <w:r w:rsidR="00DB488C">
        <w:rPr>
          <w:rtl/>
        </w:rPr>
        <w:t>.</w:t>
      </w:r>
      <w:r w:rsidRPr="00014724">
        <w:rPr>
          <w:rStyle w:val="FootnoteReference"/>
          <w:rtl/>
        </w:rPr>
        <w:footnoteReference w:id="1243"/>
      </w:r>
    </w:p>
    <w:p w:rsidR="00F318F9" w:rsidRPr="00853DCC" w:rsidRDefault="00F318F9" w:rsidP="001970D5">
      <w:pPr>
        <w:pStyle w:val="a"/>
        <w:rPr>
          <w:rtl/>
        </w:rPr>
      </w:pPr>
      <w:r w:rsidRPr="00853DCC">
        <w:rPr>
          <w:rtl/>
        </w:rPr>
        <w:t>در</w:t>
      </w:r>
      <w:r w:rsidR="00921D9B">
        <w:rPr>
          <w:rtl/>
        </w:rPr>
        <w:t xml:space="preserve"> اینکه </w:t>
      </w:r>
      <w:r w:rsidRPr="00853DCC">
        <w:rPr>
          <w:rtl/>
        </w:rPr>
        <w:t>طلبه</w:t>
      </w:r>
      <w:r w:rsidR="007B4087">
        <w:rPr>
          <w:rtl/>
        </w:rPr>
        <w:t xml:space="preserve">‌های </w:t>
      </w:r>
      <w:r w:rsidRPr="00853DCC">
        <w:rPr>
          <w:rtl/>
        </w:rPr>
        <w:t>انقلابی با آن میانه</w:t>
      </w:r>
      <w:r w:rsidR="00AD57D5">
        <w:rPr>
          <w:rtl/>
        </w:rPr>
        <w:t xml:space="preserve">‌ای </w:t>
      </w:r>
      <w:r w:rsidRPr="00853DCC">
        <w:rPr>
          <w:rtl/>
        </w:rPr>
        <w:t>نداشتند تردیدی نبود</w:t>
      </w:r>
      <w:r w:rsidR="007B4087">
        <w:rPr>
          <w:rtl/>
        </w:rPr>
        <w:t xml:space="preserve">، </w:t>
      </w:r>
      <w:r w:rsidRPr="00853DCC">
        <w:rPr>
          <w:rtl/>
        </w:rPr>
        <w:t>چنان که گفته</w:t>
      </w:r>
      <w:r w:rsidR="00961BDF">
        <w:rPr>
          <w:rtl/>
        </w:rPr>
        <w:t xml:space="preserve"> می‌</w:t>
      </w:r>
      <w:r w:rsidRPr="00853DCC">
        <w:rPr>
          <w:rtl/>
        </w:rPr>
        <w:t>شد خود امام هم با آن میانه</w:t>
      </w:r>
      <w:r w:rsidR="00AD57D5">
        <w:rPr>
          <w:rtl/>
        </w:rPr>
        <w:t xml:space="preserve">‌ای </w:t>
      </w:r>
      <w:r w:rsidRPr="00853DCC">
        <w:rPr>
          <w:rtl/>
        </w:rPr>
        <w:t>ندارد</w:t>
      </w:r>
      <w:r w:rsidR="007B4087">
        <w:rPr>
          <w:rtl/>
        </w:rPr>
        <w:t xml:space="preserve">. </w:t>
      </w:r>
      <w:r w:rsidRPr="00853DCC">
        <w:rPr>
          <w:rtl/>
        </w:rPr>
        <w:t>آقایان سبحانی و مکارم و دوانی در این باره با امام صحبت کردند و ایشان گفتند که از قول</w:t>
      </w:r>
      <w:r w:rsidR="00F31242" w:rsidRPr="00853DCC">
        <w:rPr>
          <w:rFonts w:hint="cs"/>
          <w:rtl/>
        </w:rPr>
        <w:t xml:space="preserve"> </w:t>
      </w:r>
      <w:r w:rsidRPr="00853DCC">
        <w:rPr>
          <w:rtl/>
        </w:rPr>
        <w:t>من نفیا</w:t>
      </w:r>
      <w:r w:rsidR="00F31242" w:rsidRPr="00853DCC">
        <w:rPr>
          <w:rFonts w:hint="cs"/>
          <w:rtl/>
        </w:rPr>
        <w:t>ً</w:t>
      </w:r>
      <w:r w:rsidRPr="00853DCC">
        <w:rPr>
          <w:rtl/>
        </w:rPr>
        <w:t xml:space="preserve"> و اثباتا</w:t>
      </w:r>
      <w:r w:rsidR="00F31242" w:rsidRPr="00853DCC">
        <w:rPr>
          <w:rFonts w:hint="cs"/>
          <w:rtl/>
        </w:rPr>
        <w:t>ً</w:t>
      </w:r>
      <w:r w:rsidRPr="00853DCC">
        <w:rPr>
          <w:rtl/>
        </w:rPr>
        <w:t xml:space="preserve"> چیزی نگویید</w:t>
      </w:r>
      <w:r w:rsidR="007B4087">
        <w:rPr>
          <w:rtl/>
        </w:rPr>
        <w:t xml:space="preserve">، </w:t>
      </w:r>
      <w:r w:rsidRPr="00853DCC">
        <w:rPr>
          <w:rtl/>
        </w:rPr>
        <w:t>اما اگر وقتی دیدم وابسته به جایی است</w:t>
      </w:r>
      <w:r w:rsidR="00961BDF">
        <w:rPr>
          <w:rtl/>
        </w:rPr>
        <w:t xml:space="preserve"> می‌</w:t>
      </w:r>
      <w:r w:rsidRPr="00853DCC">
        <w:rPr>
          <w:rtl/>
        </w:rPr>
        <w:t>دهم آجرهای آن را بکنند</w:t>
      </w:r>
      <w:r w:rsidR="00DB488C">
        <w:rPr>
          <w:rFonts w:hint="cs"/>
          <w:rtl/>
        </w:rPr>
        <w:t>.</w:t>
      </w:r>
      <w:r w:rsidRPr="00014724">
        <w:rPr>
          <w:rStyle w:val="FootnoteReference"/>
          <w:rtl/>
        </w:rPr>
        <w:footnoteReference w:id="1244"/>
      </w:r>
      <w:r w:rsidRPr="00853DCC">
        <w:rPr>
          <w:rtl/>
        </w:rPr>
        <w:t xml:space="preserve"> آقای سبحانی در این باره</w:t>
      </w:r>
      <w:r w:rsidR="00FF522A">
        <w:rPr>
          <w:rtl/>
        </w:rPr>
        <w:t xml:space="preserve"> نام‌های </w:t>
      </w:r>
      <w:r w:rsidRPr="00853DCC">
        <w:rPr>
          <w:rtl/>
        </w:rPr>
        <w:t>به امام نوشتند که گویا مؤثر نیفتاد</w:t>
      </w:r>
      <w:r w:rsidR="007B4087">
        <w:rPr>
          <w:rtl/>
        </w:rPr>
        <w:t xml:space="preserve">. </w:t>
      </w:r>
      <w:r w:rsidRPr="00853DCC">
        <w:rPr>
          <w:rtl/>
        </w:rPr>
        <w:t>درباره فضلای موافق و مخالف دارالتبلیغ در حوزه</w:t>
      </w:r>
      <w:r w:rsidR="007B4087">
        <w:rPr>
          <w:rtl/>
        </w:rPr>
        <w:t xml:space="preserve">، </w:t>
      </w:r>
      <w:r w:rsidR="007C3D47">
        <w:rPr>
          <w:rtl/>
        </w:rPr>
        <w:t>آقای دوانی شرحی کافی داده</w:t>
      </w:r>
      <w:r w:rsidR="007C3D47">
        <w:rPr>
          <w:rFonts w:hint="cs"/>
          <w:rtl/>
        </w:rPr>
        <w:t>‌</w:t>
      </w:r>
      <w:r w:rsidRPr="00853DCC">
        <w:rPr>
          <w:rtl/>
        </w:rPr>
        <w:t>اند</w:t>
      </w:r>
      <w:r w:rsidR="007C3D47">
        <w:rPr>
          <w:rtl/>
        </w:rPr>
        <w:t>.</w:t>
      </w:r>
      <w:r w:rsidRPr="00014724">
        <w:rPr>
          <w:rStyle w:val="FootnoteReference"/>
          <w:rtl/>
        </w:rPr>
        <w:footnoteReference w:id="1245"/>
      </w:r>
      <w:r w:rsidRPr="00853DCC">
        <w:rPr>
          <w:rtl/>
        </w:rPr>
        <w:t xml:space="preserve"> او</w:t>
      </w:r>
      <w:r w:rsidR="00961BDF">
        <w:rPr>
          <w:rtl/>
        </w:rPr>
        <w:t xml:space="preserve"> می‌</w:t>
      </w:r>
      <w:r w:rsidRPr="00853DCC">
        <w:rPr>
          <w:rtl/>
        </w:rPr>
        <w:t>نویسد: تا سال 1350 که من در حوزه بودم خیلی بر سر دارالتبلیغ و حتی تأسیس مجله مکتب اسلام</w:t>
      </w:r>
      <w:r w:rsidR="00961BDF">
        <w:rPr>
          <w:rtl/>
        </w:rPr>
        <w:t xml:space="preserve"> بی‌</w:t>
      </w:r>
      <w:r w:rsidRPr="00853DCC">
        <w:rPr>
          <w:rtl/>
        </w:rPr>
        <w:t>رحمانه به آقای شریعتمداری ضربه زدند</w:t>
      </w:r>
      <w:r w:rsidR="007B4087">
        <w:rPr>
          <w:rtl/>
        </w:rPr>
        <w:t xml:space="preserve">. </w:t>
      </w:r>
      <w:r w:rsidRPr="00853DCC">
        <w:rPr>
          <w:rtl/>
        </w:rPr>
        <w:t>از باب نمونه در جزوه بعثت که چند نفر پنهانی منتشر</w:t>
      </w:r>
      <w:r w:rsidR="00961BDF">
        <w:rPr>
          <w:rtl/>
        </w:rPr>
        <w:t xml:space="preserve"> می‌</w:t>
      </w:r>
      <w:r w:rsidRPr="00853DCC">
        <w:rPr>
          <w:rtl/>
        </w:rPr>
        <w:t>کردند</w:t>
      </w:r>
      <w:r w:rsidR="002D480F">
        <w:rPr>
          <w:rtl/>
        </w:rPr>
        <w:t>...</w:t>
      </w:r>
      <w:r w:rsidRPr="00014724">
        <w:rPr>
          <w:rStyle w:val="FootnoteReference"/>
          <w:rtl/>
        </w:rPr>
        <w:footnoteReference w:id="1246"/>
      </w:r>
    </w:p>
    <w:p w:rsidR="00F318F9" w:rsidRPr="00853DCC" w:rsidRDefault="00F318F9" w:rsidP="001970D5">
      <w:pPr>
        <w:pStyle w:val="a"/>
        <w:rPr>
          <w:rtl/>
        </w:rPr>
      </w:pPr>
      <w:r w:rsidRPr="00853DCC">
        <w:rPr>
          <w:rtl/>
        </w:rPr>
        <w:t>یک سند جالب در این زمینه</w:t>
      </w:r>
      <w:r w:rsidR="00FF522A">
        <w:rPr>
          <w:rtl/>
        </w:rPr>
        <w:t xml:space="preserve"> نام‌های </w:t>
      </w:r>
      <w:r w:rsidRPr="00853DCC">
        <w:rPr>
          <w:rtl/>
        </w:rPr>
        <w:t>است که به طور خصوصی آقای مشکینی به امام نوشته و به دست ساواک افتاده است</w:t>
      </w:r>
      <w:r w:rsidR="007B4087">
        <w:rPr>
          <w:rtl/>
        </w:rPr>
        <w:t xml:space="preserve">. </w:t>
      </w:r>
      <w:r w:rsidR="00F31242" w:rsidRPr="00853DCC">
        <w:rPr>
          <w:rtl/>
        </w:rPr>
        <w:t>وی در این نامه ضمن ابراز اراد</w:t>
      </w:r>
      <w:r w:rsidRPr="00853DCC">
        <w:rPr>
          <w:rtl/>
        </w:rPr>
        <w:t>ت به امام</w:t>
      </w:r>
      <w:r w:rsidR="007B4087">
        <w:rPr>
          <w:rtl/>
        </w:rPr>
        <w:t xml:space="preserve">، </w:t>
      </w:r>
      <w:r w:rsidRPr="00853DCC">
        <w:rPr>
          <w:rtl/>
        </w:rPr>
        <w:t>از اختلاف ایجاد شده بر سر دارالتبلیغ بسیار نگران و ضرر آن را کمتر از ضررهایی که آیت الله خمینی به جهت وجود دولت پهلوی برای آینده اسلام پیش بینی</w:t>
      </w:r>
      <w:r w:rsidR="00F60A81">
        <w:rPr>
          <w:rtl/>
        </w:rPr>
        <w:t xml:space="preserve"> می‌کند،</w:t>
      </w:r>
      <w:r w:rsidR="00961BDF">
        <w:rPr>
          <w:rtl/>
        </w:rPr>
        <w:t>نمی‌</w:t>
      </w:r>
      <w:r w:rsidRPr="00853DCC">
        <w:rPr>
          <w:rtl/>
        </w:rPr>
        <w:t>داند</w:t>
      </w:r>
      <w:r w:rsidR="007B4087">
        <w:rPr>
          <w:rtl/>
        </w:rPr>
        <w:t xml:space="preserve">. </w:t>
      </w:r>
      <w:r w:rsidRPr="00853DCC">
        <w:rPr>
          <w:rtl/>
        </w:rPr>
        <w:t>در این نامه</w:t>
      </w:r>
      <w:r w:rsidR="007B4087">
        <w:rPr>
          <w:rtl/>
        </w:rPr>
        <w:t xml:space="preserve">، </w:t>
      </w:r>
      <w:r w:rsidRPr="00853DCC">
        <w:rPr>
          <w:rtl/>
        </w:rPr>
        <w:t>عامل اصلی اختلاف</w:t>
      </w:r>
      <w:r w:rsidR="007B4087">
        <w:rPr>
          <w:rFonts w:hint="cs"/>
          <w:rtl/>
        </w:rPr>
        <w:t xml:space="preserve">، </w:t>
      </w:r>
      <w:r w:rsidRPr="00853DCC">
        <w:rPr>
          <w:rtl/>
        </w:rPr>
        <w:t>تبلیغات رژیم عنوان</w:t>
      </w:r>
      <w:r w:rsidR="00060C89">
        <w:rPr>
          <w:rtl/>
        </w:rPr>
        <w:t xml:space="preserve"> می‌شود </w:t>
      </w:r>
      <w:r w:rsidRPr="00853DCC">
        <w:rPr>
          <w:rtl/>
        </w:rPr>
        <w:t>که «دولت با توصیه به روزنامه نگارها و اشخاص دیگر که از دارالتبلیغ تأیید کنند توانست خاطر آیت الله خمینی را ظنین کرده و نگران کند»</w:t>
      </w:r>
      <w:r w:rsidR="007B4087">
        <w:rPr>
          <w:rFonts w:hint="cs"/>
          <w:rtl/>
        </w:rPr>
        <w:t xml:space="preserve">. </w:t>
      </w:r>
      <w:r w:rsidRPr="00853DCC">
        <w:rPr>
          <w:rtl/>
        </w:rPr>
        <w:t>وی با تأکید بر</w:t>
      </w:r>
      <w:r w:rsidR="00921D9B">
        <w:rPr>
          <w:rtl/>
        </w:rPr>
        <w:t xml:space="preserve"> اینکه </w:t>
      </w:r>
      <w:r w:rsidRPr="00853DCC">
        <w:rPr>
          <w:rtl/>
        </w:rPr>
        <w:t>«آقای من! قربان شخص و نوع شما صدها امثال من» اشاره به روزهای شادمانی خود دارد که علما</w:t>
      </w:r>
      <w:r w:rsidR="007B4087">
        <w:rPr>
          <w:rtl/>
        </w:rPr>
        <w:t xml:space="preserve">، </w:t>
      </w:r>
      <w:r w:rsidRPr="00853DCC">
        <w:rPr>
          <w:rtl/>
        </w:rPr>
        <w:t>اعلامیه</w:t>
      </w:r>
      <w:r w:rsidR="007B4087">
        <w:rPr>
          <w:rtl/>
        </w:rPr>
        <w:t xml:space="preserve">‌های </w:t>
      </w:r>
      <w:r w:rsidRPr="00853DCC">
        <w:rPr>
          <w:rtl/>
        </w:rPr>
        <w:t>9 نفری و 5 نفری امضا</w:t>
      </w:r>
      <w:r w:rsidR="00961BDF">
        <w:rPr>
          <w:rtl/>
        </w:rPr>
        <w:t xml:space="preserve"> می‌</w:t>
      </w:r>
      <w:r w:rsidRPr="00853DCC">
        <w:rPr>
          <w:rtl/>
        </w:rPr>
        <w:t>کردند</w:t>
      </w:r>
      <w:r w:rsidR="007B4087">
        <w:rPr>
          <w:rtl/>
        </w:rPr>
        <w:t xml:space="preserve">. </w:t>
      </w:r>
      <w:r w:rsidRPr="00853DCC">
        <w:rPr>
          <w:rtl/>
        </w:rPr>
        <w:t>وی</w:t>
      </w:r>
      <w:r w:rsidR="00F60A81">
        <w:rPr>
          <w:rtl/>
        </w:rPr>
        <w:t xml:space="preserve"> می‌گوید </w:t>
      </w:r>
      <w:r w:rsidRPr="00853DCC">
        <w:rPr>
          <w:rtl/>
        </w:rPr>
        <w:t>اگر در پی آن هستید که اعلامیه</w:t>
      </w:r>
      <w:r w:rsidR="007B4087">
        <w:rPr>
          <w:rtl/>
        </w:rPr>
        <w:t xml:space="preserve">‌های </w:t>
      </w:r>
      <w:r w:rsidRPr="00853DCC">
        <w:rPr>
          <w:rtl/>
        </w:rPr>
        <w:t>شما دوباره مردم را تکان بدهد</w:t>
      </w:r>
      <w:r w:rsidR="007B4087">
        <w:rPr>
          <w:rtl/>
        </w:rPr>
        <w:t xml:space="preserve">، </w:t>
      </w:r>
      <w:r w:rsidRPr="00853DCC">
        <w:rPr>
          <w:rtl/>
        </w:rPr>
        <w:t>بهتر است باب این اختلاف بسته شود</w:t>
      </w:r>
      <w:r w:rsidR="007B4087">
        <w:rPr>
          <w:rtl/>
        </w:rPr>
        <w:t xml:space="preserve">. </w:t>
      </w:r>
      <w:r w:rsidRPr="00853DCC">
        <w:rPr>
          <w:rtl/>
        </w:rPr>
        <w:t>به هر روی وی ادله ایشان ـ امام ـ راجع به مفاسد دارالتبلیغ و</w:t>
      </w:r>
      <w:r w:rsidR="00921D9B">
        <w:rPr>
          <w:rtl/>
        </w:rPr>
        <w:t xml:space="preserve"> اینکه </w:t>
      </w:r>
      <w:r w:rsidRPr="00853DCC">
        <w:rPr>
          <w:rtl/>
        </w:rPr>
        <w:t>علل خطرناکی دارد را قانع کننده</w:t>
      </w:r>
      <w:r w:rsidR="00961BDF">
        <w:rPr>
          <w:rtl/>
        </w:rPr>
        <w:t xml:space="preserve"> نمی‌</w:t>
      </w:r>
      <w:r w:rsidRPr="00853DCC">
        <w:rPr>
          <w:rtl/>
        </w:rPr>
        <w:t>داند</w:t>
      </w:r>
      <w:r w:rsidR="007C3D47">
        <w:rPr>
          <w:rtl/>
        </w:rPr>
        <w:t>.</w:t>
      </w:r>
      <w:r w:rsidRPr="00014724">
        <w:rPr>
          <w:rStyle w:val="FootnoteReference"/>
          <w:rtl/>
        </w:rPr>
        <w:footnoteReference w:id="1247"/>
      </w:r>
    </w:p>
    <w:p w:rsidR="00F318F9" w:rsidRPr="00853DCC" w:rsidRDefault="00F318F9" w:rsidP="007C3D47">
      <w:pPr>
        <w:pStyle w:val="a"/>
        <w:rPr>
          <w:rtl/>
        </w:rPr>
      </w:pPr>
      <w:r w:rsidRPr="00853DCC">
        <w:rPr>
          <w:rtl/>
        </w:rPr>
        <w:t>به هر روی</w:t>
      </w:r>
      <w:r w:rsidR="007B4087">
        <w:rPr>
          <w:rtl/>
        </w:rPr>
        <w:t xml:space="preserve">، </w:t>
      </w:r>
      <w:r w:rsidRPr="00853DCC">
        <w:rPr>
          <w:rtl/>
        </w:rPr>
        <w:t>برخی اظهار کرده</w:t>
      </w:r>
      <w:r w:rsidR="00961BDF">
        <w:rPr>
          <w:rtl/>
        </w:rPr>
        <w:t xml:space="preserve">‌اند </w:t>
      </w:r>
      <w:r w:rsidRPr="00853DCC">
        <w:rPr>
          <w:rtl/>
        </w:rPr>
        <w:t>که اصولا مخالفت امام با دارالتبلیغ به این دلیل بود که وقتی عده</w:t>
      </w:r>
      <w:r w:rsidR="00AD57D5">
        <w:rPr>
          <w:rtl/>
        </w:rPr>
        <w:t xml:space="preserve">‌ای </w:t>
      </w:r>
      <w:r w:rsidRPr="00853DCC">
        <w:rPr>
          <w:rtl/>
        </w:rPr>
        <w:t xml:space="preserve">با نظام شاه درگیر شده و </w:t>
      </w:r>
      <w:r w:rsidR="007C3D47">
        <w:rPr>
          <w:rtl/>
        </w:rPr>
        <w:t>در حال مبارزه با آن هستند «مطرح</w:t>
      </w:r>
      <w:r w:rsidR="007C3D47">
        <w:rPr>
          <w:rFonts w:hint="cs"/>
          <w:rtl/>
        </w:rPr>
        <w:t>‌</w:t>
      </w:r>
      <w:r w:rsidRPr="00853DCC">
        <w:rPr>
          <w:rtl/>
        </w:rPr>
        <w:t>کردن این معنا که ما</w:t>
      </w:r>
      <w:r w:rsidR="00961BDF">
        <w:rPr>
          <w:rtl/>
        </w:rPr>
        <w:t xml:space="preserve"> می‌</w:t>
      </w:r>
      <w:r w:rsidRPr="00853DCC">
        <w:rPr>
          <w:rtl/>
        </w:rPr>
        <w:t>خواهیم مبلغ تربیت بکنیم</w:t>
      </w:r>
      <w:r w:rsidR="007B4087">
        <w:rPr>
          <w:rtl/>
        </w:rPr>
        <w:t xml:space="preserve">، </w:t>
      </w:r>
      <w:r w:rsidRPr="00853DCC">
        <w:rPr>
          <w:rtl/>
        </w:rPr>
        <w:t>سبب</w:t>
      </w:r>
      <w:r w:rsidR="00060C89">
        <w:rPr>
          <w:rtl/>
        </w:rPr>
        <w:t xml:space="preserve"> می‌شود </w:t>
      </w:r>
      <w:r w:rsidRPr="00853DCC">
        <w:rPr>
          <w:rtl/>
        </w:rPr>
        <w:t>که افکار یک عده دراین مسیر قرار گیرد</w:t>
      </w:r>
      <w:r w:rsidR="007C3D47">
        <w:rPr>
          <w:rtl/>
        </w:rPr>
        <w:t>.</w:t>
      </w:r>
      <w:r w:rsidRPr="00853DCC">
        <w:rPr>
          <w:rtl/>
        </w:rPr>
        <w:t>»</w:t>
      </w:r>
      <w:r w:rsidRPr="00014724">
        <w:rPr>
          <w:rStyle w:val="FootnoteReference"/>
          <w:rtl/>
        </w:rPr>
        <w:footnoteReference w:id="1248"/>
      </w:r>
      <w:r w:rsidRPr="00853DCC">
        <w:rPr>
          <w:rtl/>
        </w:rPr>
        <w:t xml:space="preserve"> این درست مسأله</w:t>
      </w:r>
      <w:r w:rsidR="00AD57D5">
        <w:rPr>
          <w:rtl/>
        </w:rPr>
        <w:t xml:space="preserve">‌ای </w:t>
      </w:r>
      <w:r w:rsidRPr="00853DCC">
        <w:rPr>
          <w:rtl/>
        </w:rPr>
        <w:t>بود که در ارتباط با انجمن حجتیه هم مطرح بود و نهایت</w:t>
      </w:r>
      <w:r w:rsidR="008F63F0">
        <w:rPr>
          <w:rtl/>
        </w:rPr>
        <w:t xml:space="preserve"> آنکه </w:t>
      </w:r>
      <w:r w:rsidRPr="00853DCC">
        <w:rPr>
          <w:rtl/>
        </w:rPr>
        <w:t>دارالتبلیغ</w:t>
      </w:r>
      <w:r w:rsidR="007B4087">
        <w:rPr>
          <w:rFonts w:hint="cs"/>
          <w:rtl/>
        </w:rPr>
        <w:t xml:space="preserve">، </w:t>
      </w:r>
      <w:r w:rsidRPr="00853DCC">
        <w:rPr>
          <w:rtl/>
        </w:rPr>
        <w:t>حوزه را به دو بخش انقلابی و غیر انقلابی تقسیم کرده و بین مراجع اختلاف ایجاد کرد</w:t>
      </w:r>
      <w:r w:rsidR="007B4087">
        <w:rPr>
          <w:rtl/>
        </w:rPr>
        <w:t xml:space="preserve">، </w:t>
      </w:r>
      <w:r w:rsidRPr="00853DCC">
        <w:rPr>
          <w:rtl/>
        </w:rPr>
        <w:t>در حالی که پیش از آن چنین نبود</w:t>
      </w:r>
      <w:r w:rsidR="007C3D47">
        <w:rPr>
          <w:rFonts w:hint="cs"/>
          <w:rtl/>
        </w:rPr>
        <w:t>.</w:t>
      </w:r>
      <w:r w:rsidRPr="00014724">
        <w:rPr>
          <w:rStyle w:val="FootnoteReference"/>
          <w:rtl/>
        </w:rPr>
        <w:footnoteReference w:id="1249"/>
      </w:r>
      <w:r w:rsidRPr="00853DCC">
        <w:rPr>
          <w:rtl/>
        </w:rPr>
        <w:t xml:space="preserve"> آقای دعایی</w:t>
      </w:r>
      <w:r w:rsidR="00961BDF">
        <w:rPr>
          <w:rtl/>
        </w:rPr>
        <w:t xml:space="preserve"> می‌</w:t>
      </w:r>
      <w:r w:rsidRPr="00853DCC">
        <w:rPr>
          <w:rtl/>
        </w:rPr>
        <w:t xml:space="preserve">گوید: در آن هنگام آقای شریعتمداری دارالتبلیغ اسلامی </w:t>
      </w:r>
      <w:r w:rsidR="00566C9C" w:rsidRPr="00853DCC">
        <w:rPr>
          <w:rtl/>
        </w:rPr>
        <w:t xml:space="preserve">در قم تأسیس کرده بود که ما این </w:t>
      </w:r>
      <w:r w:rsidRPr="00853DCC">
        <w:rPr>
          <w:rtl/>
        </w:rPr>
        <w:t>مکان را سد راه مبارزه با رژیم و مخالف راه امام</w:t>
      </w:r>
      <w:r w:rsidR="00961BDF">
        <w:rPr>
          <w:rtl/>
        </w:rPr>
        <w:t xml:space="preserve"> می‌</w:t>
      </w:r>
      <w:r w:rsidRPr="00853DCC">
        <w:rPr>
          <w:rtl/>
        </w:rPr>
        <w:t>دانستیم</w:t>
      </w:r>
      <w:r w:rsidR="007C3D47">
        <w:rPr>
          <w:rtl/>
        </w:rPr>
        <w:t>.</w:t>
      </w:r>
      <w:r w:rsidRPr="00014724">
        <w:rPr>
          <w:rStyle w:val="FootnoteReference"/>
          <w:rtl/>
        </w:rPr>
        <w:footnoteReference w:id="1250"/>
      </w:r>
      <w:r w:rsidRPr="00853DCC">
        <w:rPr>
          <w:rtl/>
        </w:rPr>
        <w:t xml:space="preserve"> آقای خزعلی در خاطرات خود</w:t>
      </w:r>
      <w:r w:rsidR="00F60A81">
        <w:rPr>
          <w:rtl/>
        </w:rPr>
        <w:t xml:space="preserve"> می‌گوید </w:t>
      </w:r>
      <w:r w:rsidRPr="00853DCC">
        <w:rPr>
          <w:rtl/>
        </w:rPr>
        <w:t>که این زمان امام مرا خواست و گفت که آقای شریعتمداری</w:t>
      </w:r>
      <w:r w:rsidR="00961BDF">
        <w:rPr>
          <w:rtl/>
        </w:rPr>
        <w:t xml:space="preserve"> می‌</w:t>
      </w:r>
      <w:r w:rsidRPr="00853DCC">
        <w:rPr>
          <w:rtl/>
        </w:rPr>
        <w:t>خواهد دارالتبلیغ به فعالیت خود ادامه دهد</w:t>
      </w:r>
      <w:r w:rsidR="007B4087">
        <w:rPr>
          <w:rtl/>
        </w:rPr>
        <w:t xml:space="preserve">، </w:t>
      </w:r>
      <w:r w:rsidRPr="00853DCC">
        <w:rPr>
          <w:rtl/>
        </w:rPr>
        <w:t>البته من با دارالتبلیغ مخالف نیستم</w:t>
      </w:r>
      <w:r w:rsidR="007B4087">
        <w:rPr>
          <w:rtl/>
        </w:rPr>
        <w:t xml:space="preserve">، </w:t>
      </w:r>
      <w:r w:rsidRPr="00853DCC">
        <w:rPr>
          <w:rtl/>
        </w:rPr>
        <w:t>اما واقعیت این است که نحوۀ ادارۀ آن به گونه</w:t>
      </w:r>
      <w:r w:rsidR="00AD57D5">
        <w:rPr>
          <w:rtl/>
        </w:rPr>
        <w:t xml:space="preserve">‌ای </w:t>
      </w:r>
      <w:r w:rsidRPr="00853DCC">
        <w:rPr>
          <w:rtl/>
        </w:rPr>
        <w:t xml:space="preserve">است که </w:t>
      </w:r>
      <w:r w:rsidR="00566C9C" w:rsidRPr="00853DCC">
        <w:rPr>
          <w:rtl/>
        </w:rPr>
        <w:t>دارد انحراف ایجاد</w:t>
      </w:r>
      <w:r w:rsidR="00961BDF">
        <w:rPr>
          <w:rtl/>
        </w:rPr>
        <w:t xml:space="preserve"> می‌</w:t>
      </w:r>
      <w:r w:rsidR="00566C9C" w:rsidRPr="00853DCC">
        <w:rPr>
          <w:rtl/>
        </w:rPr>
        <w:t>کند</w:t>
      </w:r>
      <w:r w:rsidR="007B4087">
        <w:rPr>
          <w:rtl/>
        </w:rPr>
        <w:t xml:space="preserve">. </w:t>
      </w:r>
      <w:r w:rsidR="00566C9C" w:rsidRPr="00853DCC">
        <w:rPr>
          <w:rtl/>
        </w:rPr>
        <w:t>بنابر</w:t>
      </w:r>
      <w:r w:rsidRPr="00853DCC">
        <w:rPr>
          <w:rtl/>
        </w:rPr>
        <w:t>این باید دست نگه دارد</w:t>
      </w:r>
      <w:r w:rsidR="007B4087">
        <w:rPr>
          <w:rtl/>
        </w:rPr>
        <w:t xml:space="preserve">. </w:t>
      </w:r>
      <w:r w:rsidRPr="00853DCC">
        <w:rPr>
          <w:rtl/>
        </w:rPr>
        <w:t>تو برو و با ایشان صحبت کن</w:t>
      </w:r>
      <w:r w:rsidR="007B4087">
        <w:rPr>
          <w:rtl/>
        </w:rPr>
        <w:t xml:space="preserve">. </w:t>
      </w:r>
      <w:r w:rsidRPr="00853DCC">
        <w:rPr>
          <w:rtl/>
        </w:rPr>
        <w:t>من (یعنی آقای خزعلی)طی نوزده ساعت</w:t>
      </w:r>
      <w:r w:rsidR="007B4087">
        <w:rPr>
          <w:rtl/>
        </w:rPr>
        <w:t xml:space="preserve">، </w:t>
      </w:r>
      <w:r w:rsidRPr="00853DCC">
        <w:rPr>
          <w:rtl/>
        </w:rPr>
        <w:t>نه بار بین این دو شخصیت رفت و آمد کردم و پیغام</w:t>
      </w:r>
      <w:r w:rsidR="007B4087">
        <w:rPr>
          <w:rtl/>
        </w:rPr>
        <w:t xml:space="preserve">‌ها </w:t>
      </w:r>
      <w:r w:rsidRPr="00853DCC">
        <w:rPr>
          <w:rtl/>
        </w:rPr>
        <w:t>را رد و بدل کردم»</w:t>
      </w:r>
      <w:r w:rsidR="007B4087">
        <w:rPr>
          <w:rFonts w:hint="cs"/>
          <w:rtl/>
        </w:rPr>
        <w:t xml:space="preserve">، </w:t>
      </w:r>
      <w:r w:rsidRPr="00853DCC">
        <w:rPr>
          <w:rtl/>
        </w:rPr>
        <w:t>آقای شریعتمداری اصرار داشت که من مطابق وقف نامه</w:t>
      </w:r>
      <w:r w:rsidR="007B4087">
        <w:rPr>
          <w:rtl/>
        </w:rPr>
        <w:t xml:space="preserve">، </w:t>
      </w:r>
      <w:r w:rsidRPr="00853DCC">
        <w:rPr>
          <w:rtl/>
        </w:rPr>
        <w:t>باید دارالتبلیغ را اداره کنم</w:t>
      </w:r>
      <w:r w:rsidR="007B4087">
        <w:rPr>
          <w:rtl/>
        </w:rPr>
        <w:t xml:space="preserve">. </w:t>
      </w:r>
      <w:r w:rsidRPr="00853DCC">
        <w:rPr>
          <w:rtl/>
        </w:rPr>
        <w:t>وی ادامه</w:t>
      </w:r>
      <w:r w:rsidR="00961BDF">
        <w:rPr>
          <w:rtl/>
        </w:rPr>
        <w:t xml:space="preserve"> می‌</w:t>
      </w:r>
      <w:r w:rsidRPr="00853DCC">
        <w:rPr>
          <w:rtl/>
        </w:rPr>
        <w:t>دهد: «آقای شریعتمداری گفت: من</w:t>
      </w:r>
      <w:r w:rsidR="00961BDF">
        <w:rPr>
          <w:rtl/>
        </w:rPr>
        <w:t xml:space="preserve"> می‌</w:t>
      </w:r>
      <w:r w:rsidRPr="00853DCC">
        <w:rPr>
          <w:rtl/>
        </w:rPr>
        <w:t>روم و با آقای خمینی ملاقات</w:t>
      </w:r>
      <w:r w:rsidR="00961BDF">
        <w:rPr>
          <w:rtl/>
        </w:rPr>
        <w:t xml:space="preserve"> می‌</w:t>
      </w:r>
      <w:r w:rsidRPr="00853DCC">
        <w:rPr>
          <w:rtl/>
        </w:rPr>
        <w:t>کنم</w:t>
      </w:r>
      <w:r w:rsidR="007B4087">
        <w:rPr>
          <w:rtl/>
        </w:rPr>
        <w:t xml:space="preserve">. </w:t>
      </w:r>
      <w:r w:rsidRPr="00853DCC">
        <w:rPr>
          <w:rtl/>
        </w:rPr>
        <w:t>اگر بگوید دارالتبلیغ تعطیل شود</w:t>
      </w:r>
      <w:r w:rsidR="007B4087">
        <w:rPr>
          <w:rtl/>
        </w:rPr>
        <w:t xml:space="preserve">، </w:t>
      </w:r>
      <w:r w:rsidRPr="00853DCC">
        <w:rPr>
          <w:rtl/>
        </w:rPr>
        <w:t>من حاضرم آن را تعطیل کنم</w:t>
      </w:r>
      <w:r w:rsidR="007C3D47">
        <w:rPr>
          <w:rtl/>
        </w:rPr>
        <w:t>.</w:t>
      </w:r>
      <w:r w:rsidRPr="00853DCC">
        <w:rPr>
          <w:rtl/>
        </w:rPr>
        <w:t>» وقتی پیام او را به امام رساندم «امام اظهار محبت کردند و گفتند نه؛ من تا این درجه</w:t>
      </w:r>
      <w:r w:rsidR="00961BDF">
        <w:rPr>
          <w:rtl/>
        </w:rPr>
        <w:t xml:space="preserve"> نمی‌</w:t>
      </w:r>
      <w:r w:rsidRPr="00853DCC">
        <w:rPr>
          <w:rtl/>
        </w:rPr>
        <w:t>خواستم»</w:t>
      </w:r>
      <w:r w:rsidR="007B4087">
        <w:rPr>
          <w:rFonts w:hint="cs"/>
          <w:rtl/>
        </w:rPr>
        <w:t xml:space="preserve">. </w:t>
      </w:r>
      <w:r w:rsidRPr="00853DCC">
        <w:rPr>
          <w:rtl/>
        </w:rPr>
        <w:t>بالاخره آقای شریعتمدار نزد امام رفت</w:t>
      </w:r>
      <w:r w:rsidR="007B4087">
        <w:rPr>
          <w:rtl/>
        </w:rPr>
        <w:t xml:space="preserve">، </w:t>
      </w:r>
      <w:r w:rsidRPr="00853DCC">
        <w:rPr>
          <w:rtl/>
        </w:rPr>
        <w:t>اما همچنان اصرار بر ادامۀ کار دارالتبلیغ داشت</w:t>
      </w:r>
      <w:r w:rsidR="007B4087">
        <w:rPr>
          <w:rtl/>
        </w:rPr>
        <w:t xml:space="preserve">. </w:t>
      </w:r>
      <w:r w:rsidRPr="00853DCC">
        <w:rPr>
          <w:rtl/>
        </w:rPr>
        <w:t>بعداز آن</w:t>
      </w:r>
      <w:r w:rsidR="007B4087">
        <w:rPr>
          <w:rtl/>
        </w:rPr>
        <w:t xml:space="preserve">، </w:t>
      </w:r>
      <w:r w:rsidRPr="00853DCC">
        <w:rPr>
          <w:rtl/>
        </w:rPr>
        <w:t>وقتی من به آقای شریعتمدار اعتراض کردم که شما گفتید اگر آقای خمینی بگوید تعطیل کن</w:t>
      </w:r>
      <w:r w:rsidR="007B4087">
        <w:rPr>
          <w:rtl/>
        </w:rPr>
        <w:t xml:space="preserve">، </w:t>
      </w:r>
      <w:r w:rsidRPr="00853DCC">
        <w:rPr>
          <w:rtl/>
        </w:rPr>
        <w:t>تعطیل</w:t>
      </w:r>
      <w:r w:rsidR="00961BDF">
        <w:rPr>
          <w:rtl/>
        </w:rPr>
        <w:t xml:space="preserve"> می‌</w:t>
      </w:r>
      <w:r w:rsidRPr="00853DCC">
        <w:rPr>
          <w:rtl/>
        </w:rPr>
        <w:t>کنید</w:t>
      </w:r>
      <w:r w:rsidR="007B4087">
        <w:rPr>
          <w:rtl/>
        </w:rPr>
        <w:t xml:space="preserve">، </w:t>
      </w:r>
      <w:r w:rsidRPr="00853DCC">
        <w:rPr>
          <w:rtl/>
        </w:rPr>
        <w:t>گفت: چرا</w:t>
      </w:r>
      <w:r w:rsidR="007B4087">
        <w:rPr>
          <w:rtl/>
        </w:rPr>
        <w:t xml:space="preserve">، </w:t>
      </w:r>
      <w:r w:rsidRPr="00853DCC">
        <w:rPr>
          <w:rtl/>
        </w:rPr>
        <w:t>ولی بعد فکر کردم درست نیست</w:t>
      </w:r>
      <w:r w:rsidR="007C3D47">
        <w:rPr>
          <w:rtl/>
        </w:rPr>
        <w:t>.</w:t>
      </w:r>
      <w:r w:rsidRPr="00853DCC">
        <w:rPr>
          <w:rtl/>
        </w:rPr>
        <w:t>» طبعا اختلاف بالا گرفت</w:t>
      </w:r>
      <w:r w:rsidR="007C3D47">
        <w:rPr>
          <w:rtl/>
        </w:rPr>
        <w:t>.</w:t>
      </w:r>
      <w:r w:rsidRPr="00014724">
        <w:rPr>
          <w:rStyle w:val="FootnoteReference"/>
          <w:rtl/>
        </w:rPr>
        <w:footnoteReference w:id="1251"/>
      </w:r>
      <w:r w:rsidRPr="00853DCC">
        <w:rPr>
          <w:rtl/>
        </w:rPr>
        <w:t xml:space="preserve"> در این باره آیت الله قمی هم درگیر شد</w:t>
      </w:r>
      <w:r w:rsidR="007B4087">
        <w:rPr>
          <w:rtl/>
        </w:rPr>
        <w:t xml:space="preserve">. </w:t>
      </w:r>
      <w:r w:rsidRPr="00853DCC">
        <w:rPr>
          <w:rtl/>
        </w:rPr>
        <w:t>آیت الله خامنه</w:t>
      </w:r>
      <w:r w:rsidR="00AD57D5">
        <w:rPr>
          <w:rtl/>
        </w:rPr>
        <w:t xml:space="preserve">‌ای </w:t>
      </w:r>
      <w:r w:rsidRPr="00853DCC">
        <w:rPr>
          <w:rtl/>
        </w:rPr>
        <w:t>در حاشیۀ این مطالب از چاپ سوم کتاب حاضر چنین نوشتند: «امام جدا</w:t>
      </w:r>
      <w:r w:rsidR="00566C9C" w:rsidRPr="00853DCC">
        <w:rPr>
          <w:rFonts w:hint="cs"/>
          <w:rtl/>
        </w:rPr>
        <w:t>ً</w:t>
      </w:r>
      <w:r w:rsidR="007C3D47">
        <w:rPr>
          <w:rtl/>
        </w:rPr>
        <w:t xml:space="preserve"> مخالف راه</w:t>
      </w:r>
      <w:r w:rsidR="007C3D47">
        <w:rPr>
          <w:rFonts w:hint="cs"/>
          <w:rtl/>
        </w:rPr>
        <w:t>‌</w:t>
      </w:r>
      <w:r w:rsidRPr="00853DCC">
        <w:rPr>
          <w:rtl/>
        </w:rPr>
        <w:t xml:space="preserve">اندازی این مرکز بودند </w:t>
      </w:r>
      <w:r w:rsidR="00566C9C" w:rsidRPr="00853DCC">
        <w:rPr>
          <w:rtl/>
        </w:rPr>
        <w:t>و دلا</w:t>
      </w:r>
      <w:r w:rsidRPr="00853DCC">
        <w:rPr>
          <w:rtl/>
        </w:rPr>
        <w:t>یل متعددی برای مخالفت خود داشتند</w:t>
      </w:r>
      <w:r w:rsidR="007B4087">
        <w:rPr>
          <w:rtl/>
        </w:rPr>
        <w:t xml:space="preserve">. </w:t>
      </w:r>
      <w:r w:rsidRPr="00853DCC">
        <w:rPr>
          <w:rtl/>
        </w:rPr>
        <w:t>در حدود تابستان سال 43 که در مشهد بودند</w:t>
      </w:r>
      <w:r w:rsidR="007B4087">
        <w:rPr>
          <w:rtl/>
        </w:rPr>
        <w:t xml:space="preserve">، </w:t>
      </w:r>
      <w:r w:rsidRPr="00853DCC">
        <w:rPr>
          <w:rtl/>
        </w:rPr>
        <w:t>و اختلاف میان امام و آقای شریعتمدار در این مورد بالا گرفته و در همه جا شایع شده بود</w:t>
      </w:r>
      <w:r w:rsidR="007B4087">
        <w:rPr>
          <w:rtl/>
        </w:rPr>
        <w:t xml:space="preserve">، </w:t>
      </w:r>
      <w:r w:rsidRPr="00853DCC">
        <w:rPr>
          <w:rtl/>
        </w:rPr>
        <w:t>آقای قمی از من درخواست کرد که به قم بروم و از</w:t>
      </w:r>
      <w:r w:rsidR="00921D9B">
        <w:rPr>
          <w:rtl/>
        </w:rPr>
        <w:t xml:space="preserve"> هردو </w:t>
      </w:r>
      <w:r w:rsidRPr="00853DCC">
        <w:rPr>
          <w:rtl/>
        </w:rPr>
        <w:t>نفر دلائلشان را بشنوم</w:t>
      </w:r>
      <w:r w:rsidR="007B4087">
        <w:rPr>
          <w:rtl/>
        </w:rPr>
        <w:t xml:space="preserve">. </w:t>
      </w:r>
      <w:r w:rsidRPr="00853DCC">
        <w:rPr>
          <w:rtl/>
        </w:rPr>
        <w:t>اول نزد امام رفت</w:t>
      </w:r>
      <w:r w:rsidR="009D04E9" w:rsidRPr="00853DCC">
        <w:rPr>
          <w:rtl/>
        </w:rPr>
        <w:t>م و پیغام آقای قمی را رساندم</w:t>
      </w:r>
      <w:r w:rsidR="007B4087">
        <w:rPr>
          <w:rFonts w:hint="cs"/>
          <w:rtl/>
        </w:rPr>
        <w:t xml:space="preserve">، </w:t>
      </w:r>
      <w:r w:rsidRPr="00853DCC">
        <w:rPr>
          <w:rtl/>
        </w:rPr>
        <w:t>ایشان با حوصله و با تفصیل در این باره حرف زدند و شش هفت دلیل بر مضر بودن طرح دارالتبلیغ در شرایط حاضر ذکر کردند که به نظر من همه منطقی بود</w:t>
      </w:r>
      <w:r w:rsidR="007B4087">
        <w:rPr>
          <w:rtl/>
        </w:rPr>
        <w:t xml:space="preserve">. </w:t>
      </w:r>
      <w:r w:rsidRPr="00853DCC">
        <w:rPr>
          <w:rtl/>
        </w:rPr>
        <w:t>بعد از آن نزد آقای شریعتمداری رفتم</w:t>
      </w:r>
      <w:r w:rsidR="007B4087">
        <w:rPr>
          <w:rtl/>
        </w:rPr>
        <w:t xml:space="preserve">، </w:t>
      </w:r>
      <w:r w:rsidRPr="00853DCC">
        <w:rPr>
          <w:rtl/>
        </w:rPr>
        <w:t>پیغام آقای قمی و دیدار با امام و</w:t>
      </w:r>
      <w:r w:rsidR="00153F93">
        <w:rPr>
          <w:rtl/>
        </w:rPr>
        <w:t xml:space="preserve"> استدلال‌های </w:t>
      </w:r>
      <w:r w:rsidRPr="00853DCC">
        <w:rPr>
          <w:rtl/>
        </w:rPr>
        <w:t>ایشان را گفتم</w:t>
      </w:r>
      <w:r w:rsidR="007B4087">
        <w:rPr>
          <w:rtl/>
        </w:rPr>
        <w:t xml:space="preserve">. </w:t>
      </w:r>
      <w:r w:rsidRPr="00853DCC">
        <w:rPr>
          <w:rtl/>
        </w:rPr>
        <w:t>آقای شریعتمداری در پاسخ استدلال</w:t>
      </w:r>
      <w:r w:rsidR="007B4087">
        <w:rPr>
          <w:rtl/>
        </w:rPr>
        <w:t xml:space="preserve">‌ها </w:t>
      </w:r>
      <w:r w:rsidRPr="00853DCC">
        <w:rPr>
          <w:rtl/>
        </w:rPr>
        <w:t>گفت:</w:t>
      </w:r>
      <w:r w:rsidR="00A6798D">
        <w:rPr>
          <w:rtl/>
        </w:rPr>
        <w:t xml:space="preserve"> این‌ها </w:t>
      </w:r>
      <w:r w:rsidRPr="00853DCC">
        <w:rPr>
          <w:rtl/>
        </w:rPr>
        <w:t>همه خیالات است و سپس شروع کرد به گلایه از</w:t>
      </w:r>
      <w:r w:rsidR="00921D9B">
        <w:rPr>
          <w:rtl/>
        </w:rPr>
        <w:t xml:space="preserve"> اینکه </w:t>
      </w:r>
      <w:r w:rsidRPr="00853DCC">
        <w:rPr>
          <w:rtl/>
        </w:rPr>
        <w:t>به او تهمت</w:t>
      </w:r>
      <w:r w:rsidR="00227AB2">
        <w:rPr>
          <w:rtl/>
        </w:rPr>
        <w:t xml:space="preserve">‌هایی </w:t>
      </w:r>
      <w:r w:rsidR="00961BDF">
        <w:rPr>
          <w:rtl/>
        </w:rPr>
        <w:t>می‌</w:t>
      </w:r>
      <w:r w:rsidRPr="00853DCC">
        <w:rPr>
          <w:rtl/>
        </w:rPr>
        <w:t>زنند و این آیه را خواند:</w:t>
      </w:r>
      <w:r w:rsidR="007C3D47">
        <w:rPr>
          <w:rFonts w:hint="cs"/>
          <w:rtl/>
        </w:rPr>
        <w:t xml:space="preserve"> </w:t>
      </w:r>
      <w:r w:rsidR="007C3D47">
        <w:rPr>
          <w:rFonts w:cs="Traditional Arabic"/>
          <w:color w:val="000000"/>
          <w:shd w:val="clear" w:color="auto" w:fill="FFFFFF"/>
          <w:rtl/>
        </w:rPr>
        <w:t>﴿</w:t>
      </w:r>
      <w:r w:rsidR="007C3D47" w:rsidRPr="0006380C">
        <w:rPr>
          <w:rStyle w:val="Char6"/>
          <w:rtl/>
        </w:rPr>
        <w:t xml:space="preserve">تَكَادُ </w:t>
      </w:r>
      <w:r w:rsidR="007C3D47" w:rsidRPr="0006380C">
        <w:rPr>
          <w:rStyle w:val="Char6"/>
          <w:rFonts w:hint="cs"/>
          <w:rtl/>
        </w:rPr>
        <w:t>ٱلسَّمَٰوَٰتُ</w:t>
      </w:r>
      <w:r w:rsidR="007C3D47" w:rsidRPr="0006380C">
        <w:rPr>
          <w:rStyle w:val="Char6"/>
          <w:rtl/>
        </w:rPr>
        <w:t xml:space="preserve"> يَتَفَطَّرۡنَ مِنۡهُ وَتَنشَقُّ </w:t>
      </w:r>
      <w:r w:rsidR="007C3D47" w:rsidRPr="0006380C">
        <w:rPr>
          <w:rStyle w:val="Char6"/>
          <w:rFonts w:hint="cs"/>
          <w:rtl/>
        </w:rPr>
        <w:t>ٱلۡأَرۡضُ</w:t>
      </w:r>
      <w:r w:rsidR="007C3D47" w:rsidRPr="0006380C">
        <w:rPr>
          <w:rStyle w:val="Char6"/>
          <w:rtl/>
        </w:rPr>
        <w:t xml:space="preserve"> وَتَخِرُّ </w:t>
      </w:r>
      <w:r w:rsidR="007C3D47" w:rsidRPr="0006380C">
        <w:rPr>
          <w:rStyle w:val="Char6"/>
          <w:rFonts w:hint="cs"/>
          <w:rtl/>
        </w:rPr>
        <w:t>ٱلۡجِبَالُ</w:t>
      </w:r>
      <w:r w:rsidR="007C3D47" w:rsidRPr="0006380C">
        <w:rPr>
          <w:rStyle w:val="Char6"/>
          <w:rtl/>
        </w:rPr>
        <w:t xml:space="preserve"> هَدًّا٩٠</w:t>
      </w:r>
      <w:r w:rsidR="007C3D47">
        <w:rPr>
          <w:rFonts w:cs="Traditional Arabic"/>
          <w:color w:val="000000"/>
          <w:shd w:val="clear" w:color="auto" w:fill="FFFFFF"/>
          <w:rtl/>
        </w:rPr>
        <w:t>﴾</w:t>
      </w:r>
      <w:r w:rsidR="007C3D47" w:rsidRPr="0006380C">
        <w:rPr>
          <w:rStyle w:val="Char6"/>
          <w:rtl/>
        </w:rPr>
        <w:t xml:space="preserve"> </w:t>
      </w:r>
      <w:r w:rsidRPr="00853DCC">
        <w:rPr>
          <w:rtl/>
        </w:rPr>
        <w:t>من بلافاصله گفتم:</w:t>
      </w:r>
      <w:r w:rsidR="007C3D47">
        <w:rPr>
          <w:rFonts w:hint="cs"/>
          <w:rtl/>
        </w:rPr>
        <w:t xml:space="preserve"> </w:t>
      </w:r>
      <w:r w:rsidR="007C3D47">
        <w:rPr>
          <w:rFonts w:cs="Traditional Arabic"/>
          <w:color w:val="000000"/>
          <w:shd w:val="clear" w:color="auto" w:fill="FFFFFF"/>
          <w:rtl/>
        </w:rPr>
        <w:t>﴿</w:t>
      </w:r>
      <w:r w:rsidR="007C3D47" w:rsidRPr="0006380C">
        <w:rPr>
          <w:rStyle w:val="Char6"/>
          <w:rtl/>
        </w:rPr>
        <w:t>أَن دَعَوۡاْ لِلرَّحۡمَٰنِ وَلَدٗا٩١</w:t>
      </w:r>
      <w:r w:rsidR="007C3D47">
        <w:rPr>
          <w:rFonts w:cs="Traditional Arabic"/>
          <w:color w:val="000000"/>
          <w:shd w:val="clear" w:color="auto" w:fill="FFFFFF"/>
          <w:rtl/>
        </w:rPr>
        <w:t>﴾</w:t>
      </w:r>
      <w:r w:rsidRPr="00853DCC">
        <w:rPr>
          <w:rtl/>
        </w:rPr>
        <w:t xml:space="preserve"> </w:t>
      </w:r>
      <w:r w:rsidR="007C3D47" w:rsidRPr="007C3D47">
        <w:rPr>
          <w:rStyle w:val="Char5"/>
          <w:rFonts w:hint="cs"/>
          <w:rtl/>
        </w:rPr>
        <w:t>[</w:t>
      </w:r>
      <w:r w:rsidRPr="007C3D47">
        <w:rPr>
          <w:rStyle w:val="Char5"/>
          <w:rtl/>
        </w:rPr>
        <w:t>مریم</w:t>
      </w:r>
      <w:r w:rsidR="007B4087" w:rsidRPr="007C3D47">
        <w:rPr>
          <w:rStyle w:val="Char5"/>
          <w:rtl/>
        </w:rPr>
        <w:t xml:space="preserve">، </w:t>
      </w:r>
      <w:r w:rsidRPr="007C3D47">
        <w:rPr>
          <w:rStyle w:val="Char5"/>
          <w:rtl/>
        </w:rPr>
        <w:t>90ـ91</w:t>
      </w:r>
      <w:r w:rsidR="007C3D47" w:rsidRPr="007C3D47">
        <w:rPr>
          <w:rStyle w:val="Char5"/>
          <w:rFonts w:hint="cs"/>
          <w:rtl/>
        </w:rPr>
        <w:t>]</w:t>
      </w:r>
      <w:r w:rsidRPr="007C3D47">
        <w:rPr>
          <w:rStyle w:val="Char5"/>
          <w:rtl/>
        </w:rPr>
        <w:t xml:space="preserve"> </w:t>
      </w:r>
      <w:r w:rsidRPr="00853DCC">
        <w:rPr>
          <w:rtl/>
        </w:rPr>
        <w:t xml:space="preserve">ایشان از این تعریض </w:t>
      </w:r>
      <w:r w:rsidR="007C3D47">
        <w:rPr>
          <w:rtl/>
        </w:rPr>
        <w:t>مبالغه</w:t>
      </w:r>
      <w:r w:rsidR="007C3D47">
        <w:rPr>
          <w:rFonts w:hint="cs"/>
          <w:rtl/>
        </w:rPr>
        <w:t>‌</w:t>
      </w:r>
      <w:r w:rsidRPr="00853DCC">
        <w:rPr>
          <w:rtl/>
        </w:rPr>
        <w:t>آمیز بودن حرف او را</w:t>
      </w:r>
      <w:r w:rsidR="00961BDF">
        <w:rPr>
          <w:rtl/>
        </w:rPr>
        <w:t xml:space="preserve"> می‌</w:t>
      </w:r>
      <w:r w:rsidRPr="00853DCC">
        <w:rPr>
          <w:rtl/>
        </w:rPr>
        <w:t>رساند قدری منفعل شد</w:t>
      </w:r>
      <w:r w:rsidR="006F503C">
        <w:rPr>
          <w:rFonts w:hint="cs"/>
          <w:rtl/>
        </w:rPr>
        <w:t>...</w:t>
      </w:r>
      <w:r w:rsidR="00FA6AEB">
        <w:rPr>
          <w:rtl/>
        </w:rPr>
        <w:t xml:space="preserve"> </w:t>
      </w:r>
      <w:r w:rsidRPr="00853DCC">
        <w:rPr>
          <w:rtl/>
        </w:rPr>
        <w:t>و من به هیچ فایده</w:t>
      </w:r>
      <w:r w:rsidR="00AD57D5">
        <w:rPr>
          <w:rtl/>
        </w:rPr>
        <w:t xml:space="preserve">‌ای </w:t>
      </w:r>
      <w:r w:rsidRPr="00853DCC">
        <w:rPr>
          <w:rtl/>
        </w:rPr>
        <w:t>به مشهد برگشتم</w:t>
      </w:r>
      <w:r w:rsidR="007C3D47">
        <w:rPr>
          <w:rtl/>
        </w:rPr>
        <w:t>.</w:t>
      </w:r>
      <w:r w:rsidRPr="00853DCC">
        <w:rPr>
          <w:rtl/>
        </w:rPr>
        <w:t>» این نشان</w:t>
      </w:r>
      <w:r w:rsidR="00153F93">
        <w:rPr>
          <w:rtl/>
        </w:rPr>
        <w:t xml:space="preserve"> می‌دهد </w:t>
      </w:r>
      <w:r w:rsidRPr="00853DCC">
        <w:rPr>
          <w:rtl/>
        </w:rPr>
        <w:t>ک</w:t>
      </w:r>
      <w:r w:rsidR="007C3D47">
        <w:rPr>
          <w:rtl/>
        </w:rPr>
        <w:t>ه امام روی این مطلب اصرار داشته</w:t>
      </w:r>
      <w:r w:rsidR="007C3D47">
        <w:rPr>
          <w:rFonts w:hint="cs"/>
          <w:rtl/>
        </w:rPr>
        <w:t>‌</w:t>
      </w:r>
      <w:r w:rsidRPr="00853DCC">
        <w:rPr>
          <w:rtl/>
        </w:rPr>
        <w:t>اند</w:t>
      </w:r>
      <w:r w:rsidR="007B4087">
        <w:rPr>
          <w:rtl/>
        </w:rPr>
        <w:t xml:space="preserve">. </w:t>
      </w:r>
      <w:r w:rsidRPr="00853DCC">
        <w:rPr>
          <w:rtl/>
        </w:rPr>
        <w:t>آقای سبحانی هم که خود از نزدیکترین شاگردان امام و از همکاران بعدی دارالتبلیغ بود</w:t>
      </w:r>
      <w:r w:rsidR="007B4087">
        <w:rPr>
          <w:rtl/>
        </w:rPr>
        <w:t xml:space="preserve">، </w:t>
      </w:r>
      <w:r w:rsidR="007C3D47">
        <w:rPr>
          <w:rtl/>
        </w:rPr>
        <w:t>در زمان اوج</w:t>
      </w:r>
      <w:r w:rsidR="007C3D47">
        <w:rPr>
          <w:rFonts w:hint="cs"/>
          <w:rtl/>
        </w:rPr>
        <w:t>‌</w:t>
      </w:r>
      <w:r w:rsidRPr="00853DCC">
        <w:rPr>
          <w:rtl/>
        </w:rPr>
        <w:t>گیری مخالفت</w:t>
      </w:r>
      <w:r w:rsidR="009D04E9" w:rsidRPr="00853DCC">
        <w:rPr>
          <w:rFonts w:hint="cs"/>
          <w:rtl/>
        </w:rPr>
        <w:t>‌</w:t>
      </w:r>
      <w:r w:rsidRPr="00853DCC">
        <w:rPr>
          <w:rtl/>
        </w:rPr>
        <w:t>ها در اواخر سال 43</w:t>
      </w:r>
      <w:r w:rsidR="00FF522A">
        <w:rPr>
          <w:rtl/>
        </w:rPr>
        <w:t xml:space="preserve"> نام‌های </w:t>
      </w:r>
      <w:r w:rsidRPr="00853DCC">
        <w:rPr>
          <w:rtl/>
        </w:rPr>
        <w:t>در باره توهمات موجود در اطراف این مؤسسه به امام نوشتند که</w:t>
      </w:r>
      <w:r w:rsidR="00961BDF">
        <w:rPr>
          <w:rtl/>
        </w:rPr>
        <w:t xml:space="preserve"> بی‌</w:t>
      </w:r>
      <w:r w:rsidRPr="00853DCC">
        <w:rPr>
          <w:rtl/>
        </w:rPr>
        <w:t>پاسخ ماند</w:t>
      </w:r>
      <w:r w:rsidR="007B4087">
        <w:rPr>
          <w:rtl/>
        </w:rPr>
        <w:t xml:space="preserve">. </w:t>
      </w:r>
    </w:p>
    <w:p w:rsidR="00F318F9" w:rsidRPr="00853DCC" w:rsidRDefault="00F318F9" w:rsidP="001970D5">
      <w:pPr>
        <w:pStyle w:val="a"/>
        <w:rPr>
          <w:rtl/>
        </w:rPr>
      </w:pPr>
      <w:r w:rsidRPr="00853DCC">
        <w:rPr>
          <w:rtl/>
        </w:rPr>
        <w:t>آقای جعفری گیلانی از طلبه</w:t>
      </w:r>
      <w:r w:rsidR="007B4087">
        <w:rPr>
          <w:rtl/>
        </w:rPr>
        <w:t xml:space="preserve">‌های </w:t>
      </w:r>
      <w:r w:rsidRPr="00853DCC">
        <w:rPr>
          <w:rtl/>
        </w:rPr>
        <w:t>انقلابی آن دوره</w:t>
      </w:r>
      <w:r w:rsidR="007B4087">
        <w:rPr>
          <w:rtl/>
        </w:rPr>
        <w:t xml:space="preserve">، </w:t>
      </w:r>
      <w:r w:rsidR="00961BDF">
        <w:rPr>
          <w:rtl/>
        </w:rPr>
        <w:t>می‌</w:t>
      </w:r>
      <w:r w:rsidRPr="00853DCC">
        <w:rPr>
          <w:rtl/>
        </w:rPr>
        <w:t>گوید:</w:t>
      </w:r>
      <w:r w:rsidR="009D04E9" w:rsidRPr="00853DCC">
        <w:rPr>
          <w:rFonts w:hint="cs"/>
          <w:rtl/>
        </w:rPr>
        <w:t xml:space="preserve"> </w:t>
      </w:r>
      <w:r w:rsidRPr="00853DCC">
        <w:rPr>
          <w:rtl/>
        </w:rPr>
        <w:t>محمد منتظری اولین کسی بود که پرچم ضدیت و مخالفت با دارالتبلیغ را به دوش گرفت</w:t>
      </w:r>
      <w:r w:rsidR="007C3D47">
        <w:rPr>
          <w:rtl/>
        </w:rPr>
        <w:t>.</w:t>
      </w:r>
      <w:r w:rsidRPr="00014724">
        <w:rPr>
          <w:rStyle w:val="FootnoteReference"/>
          <w:rtl/>
        </w:rPr>
        <w:footnoteReference w:id="1252"/>
      </w:r>
      <w:r w:rsidRPr="00853DCC">
        <w:rPr>
          <w:rtl/>
        </w:rPr>
        <w:t xml:space="preserve"> دری نجف آبادی</w:t>
      </w:r>
      <w:r w:rsidR="009D04E9" w:rsidRPr="00853DCC">
        <w:rPr>
          <w:rtl/>
        </w:rPr>
        <w:t xml:space="preserve"> هم این نکته را تأیید کرده و می</w:t>
      </w:r>
      <w:r w:rsidR="009D04E9" w:rsidRPr="00853DCC">
        <w:rPr>
          <w:rFonts w:hint="cs"/>
          <w:rtl/>
        </w:rPr>
        <w:t>‌</w:t>
      </w:r>
      <w:r w:rsidRPr="00853DCC">
        <w:rPr>
          <w:rtl/>
        </w:rPr>
        <w:t>نویسد که شهید محمد منتظری و مهدی هاشمی از کسانی بودند که اعلامیه بر ضد دارالتبلیغ را پخش</w:t>
      </w:r>
      <w:r w:rsidR="00961BDF">
        <w:rPr>
          <w:rtl/>
        </w:rPr>
        <w:t xml:space="preserve"> می‌</w:t>
      </w:r>
      <w:r w:rsidRPr="00853DCC">
        <w:rPr>
          <w:rtl/>
        </w:rPr>
        <w:t>کردند</w:t>
      </w:r>
      <w:r w:rsidR="007C3D47">
        <w:rPr>
          <w:rtl/>
        </w:rPr>
        <w:t>.</w:t>
      </w:r>
      <w:r w:rsidRPr="00014724">
        <w:rPr>
          <w:rStyle w:val="FootnoteReference"/>
          <w:rtl/>
        </w:rPr>
        <w:footnoteReference w:id="1253"/>
      </w:r>
      <w:r w:rsidRPr="00853DCC">
        <w:rPr>
          <w:rtl/>
        </w:rPr>
        <w:t xml:space="preserve"> اختلاف بر سر دارالتبلیغ همچنان ادامه داشت</w:t>
      </w:r>
      <w:r w:rsidR="007B4087">
        <w:rPr>
          <w:rtl/>
        </w:rPr>
        <w:t xml:space="preserve"> </w:t>
      </w:r>
      <w:r w:rsidRPr="00853DCC">
        <w:rPr>
          <w:rtl/>
        </w:rPr>
        <w:t>و به داخل زندان هم کشیده شد به طوری که میان آقایان محمد جواد حجتی و ربانی شیرازی برسر این مسأله اختلاف بود؛ چرا که مرحوم ربانی از سر اخلاصی که به امام داشت</w:t>
      </w:r>
      <w:r w:rsidR="007B4087">
        <w:rPr>
          <w:rtl/>
        </w:rPr>
        <w:t xml:space="preserve">، </w:t>
      </w:r>
      <w:r w:rsidRPr="00853DCC">
        <w:rPr>
          <w:rtl/>
        </w:rPr>
        <w:t>برابر دارالتبلیغ و مرحوم شریعتمداری موضع گرفت</w:t>
      </w:r>
      <w:r w:rsidR="007C3D47">
        <w:rPr>
          <w:rtl/>
        </w:rPr>
        <w:t>.</w:t>
      </w:r>
      <w:r w:rsidRPr="00014724">
        <w:rPr>
          <w:rStyle w:val="FootnoteReference"/>
          <w:rtl/>
        </w:rPr>
        <w:footnoteReference w:id="1254"/>
      </w:r>
    </w:p>
    <w:p w:rsidR="00F318F9" w:rsidRPr="00853DCC" w:rsidRDefault="00F318F9" w:rsidP="001970D5">
      <w:pPr>
        <w:pStyle w:val="a"/>
        <w:rPr>
          <w:rtl/>
        </w:rPr>
      </w:pPr>
      <w:r w:rsidRPr="00853DCC">
        <w:rPr>
          <w:rtl/>
        </w:rPr>
        <w:t>در اینکه امام واقعا نسبت به دارالتبلیغ بدبین بوده</w:t>
      </w:r>
      <w:r w:rsidR="007B4087">
        <w:rPr>
          <w:rtl/>
        </w:rPr>
        <w:t xml:space="preserve">، </w:t>
      </w:r>
      <w:r w:rsidRPr="00853DCC">
        <w:rPr>
          <w:rtl/>
        </w:rPr>
        <w:t>تردیدی وجود ندارد</w:t>
      </w:r>
      <w:r w:rsidR="007B4087">
        <w:rPr>
          <w:rtl/>
        </w:rPr>
        <w:t xml:space="preserve">. </w:t>
      </w:r>
      <w:r w:rsidRPr="00853DCC">
        <w:rPr>
          <w:rtl/>
        </w:rPr>
        <w:t>آقای جعفری گیلانی از قول امام نقل کرده است که فرموده بود: من فعلا از این ناحیه احساس خطر</w:t>
      </w:r>
      <w:r w:rsidR="00961BDF">
        <w:rPr>
          <w:rtl/>
        </w:rPr>
        <w:t xml:space="preserve"> نمی‌</w:t>
      </w:r>
      <w:r w:rsidRPr="00853DCC">
        <w:rPr>
          <w:rtl/>
        </w:rPr>
        <w:t>کنم</w:t>
      </w:r>
      <w:r w:rsidR="007B4087">
        <w:rPr>
          <w:rtl/>
        </w:rPr>
        <w:t xml:space="preserve">. </w:t>
      </w:r>
      <w:r w:rsidRPr="00853DCC">
        <w:rPr>
          <w:rtl/>
        </w:rPr>
        <w:t>اگر احساس خطر بکنم</w:t>
      </w:r>
      <w:r w:rsidR="007B4087">
        <w:rPr>
          <w:rtl/>
        </w:rPr>
        <w:t xml:space="preserve">، </w:t>
      </w:r>
      <w:r w:rsidRPr="00853DCC">
        <w:rPr>
          <w:rtl/>
        </w:rPr>
        <w:t>با دست طلبه</w:t>
      </w:r>
      <w:r w:rsidR="00541890">
        <w:rPr>
          <w:rtl/>
        </w:rPr>
        <w:t>‌ها،</w:t>
      </w:r>
      <w:r w:rsidR="007B4087">
        <w:rPr>
          <w:rtl/>
        </w:rPr>
        <w:t xml:space="preserve"> </w:t>
      </w:r>
      <w:r w:rsidRPr="00853DCC">
        <w:rPr>
          <w:rtl/>
        </w:rPr>
        <w:t>دارالتبلیغ را ویران</w:t>
      </w:r>
      <w:r w:rsidR="00060C89">
        <w:rPr>
          <w:rtl/>
        </w:rPr>
        <w:t xml:space="preserve"> می‌کنم </w:t>
      </w:r>
      <w:r w:rsidRPr="00853DCC">
        <w:rPr>
          <w:rtl/>
        </w:rPr>
        <w:t>و هر آجرش در دست یک طلبه خواهد بود</w:t>
      </w:r>
      <w:r w:rsidR="007C3D47">
        <w:rPr>
          <w:rtl/>
        </w:rPr>
        <w:t>.</w:t>
      </w:r>
      <w:r w:rsidRPr="00014724">
        <w:rPr>
          <w:rStyle w:val="FootnoteReference"/>
          <w:rtl/>
        </w:rPr>
        <w:footnoteReference w:id="1255"/>
      </w:r>
      <w:r w:rsidRPr="00853DCC">
        <w:rPr>
          <w:rtl/>
        </w:rPr>
        <w:t xml:space="preserve"> وی خاطره</w:t>
      </w:r>
      <w:r w:rsidR="00AD57D5">
        <w:rPr>
          <w:rtl/>
        </w:rPr>
        <w:t xml:space="preserve">‌ای </w:t>
      </w:r>
      <w:r w:rsidRPr="00853DCC">
        <w:rPr>
          <w:rtl/>
        </w:rPr>
        <w:t>هم از وساطت علامۀ طباطبائی میان امام و مرحوم شریعتمداری نقل کرده است که گویی امام خواستار آن شده بود که اگر ایشان مقصودش چیزی نیست که دستگاه</w:t>
      </w:r>
      <w:r w:rsidR="00961BDF">
        <w:rPr>
          <w:rtl/>
        </w:rPr>
        <w:t xml:space="preserve"> می‌</w:t>
      </w:r>
      <w:r w:rsidRPr="00853DCC">
        <w:rPr>
          <w:rtl/>
        </w:rPr>
        <w:t>خواهد</w:t>
      </w:r>
      <w:r w:rsidR="007B4087">
        <w:rPr>
          <w:rtl/>
        </w:rPr>
        <w:t xml:space="preserve">، </w:t>
      </w:r>
      <w:r w:rsidRPr="00853DCC">
        <w:rPr>
          <w:rtl/>
        </w:rPr>
        <w:t>اسم دارالتبلیغ را عوض کند</w:t>
      </w:r>
      <w:r w:rsidR="007B4087">
        <w:rPr>
          <w:rFonts w:hint="cs"/>
          <w:rtl/>
        </w:rPr>
        <w:t xml:space="preserve">. </w:t>
      </w:r>
      <w:r w:rsidRPr="00853DCC">
        <w:rPr>
          <w:rtl/>
        </w:rPr>
        <w:t>کار وساطت به جایی نرسید</w:t>
      </w:r>
      <w:r w:rsidR="007C3D47">
        <w:rPr>
          <w:rtl/>
        </w:rPr>
        <w:t>.</w:t>
      </w:r>
      <w:r w:rsidRPr="00014724">
        <w:rPr>
          <w:rStyle w:val="FootnoteReference"/>
          <w:rtl/>
        </w:rPr>
        <w:footnoteReference w:id="1256"/>
      </w:r>
    </w:p>
    <w:p w:rsidR="00F318F9" w:rsidRPr="00853DCC" w:rsidRDefault="00F318F9" w:rsidP="001970D5">
      <w:pPr>
        <w:pStyle w:val="a"/>
        <w:rPr>
          <w:rtl/>
        </w:rPr>
      </w:pPr>
      <w:r w:rsidRPr="00853DCC">
        <w:rPr>
          <w:rtl/>
        </w:rPr>
        <w:t>آیت الله میلانی هم که نقش مهمی در مبارزات</w:t>
      </w:r>
      <w:r w:rsidR="00153F93">
        <w:rPr>
          <w:rtl/>
        </w:rPr>
        <w:t xml:space="preserve"> سال‌های </w:t>
      </w:r>
      <w:r w:rsidRPr="00853DCC">
        <w:rPr>
          <w:rtl/>
        </w:rPr>
        <w:t>41 به بعد داشت</w:t>
      </w:r>
      <w:r w:rsidR="007B4087">
        <w:rPr>
          <w:rtl/>
        </w:rPr>
        <w:t xml:space="preserve">، </w:t>
      </w:r>
      <w:r w:rsidRPr="00853DCC">
        <w:rPr>
          <w:rtl/>
        </w:rPr>
        <w:t>روی مسأله دارالتبلیغ حساس شده در این باره از آقای شریعتمداری پرسش کرد</w:t>
      </w:r>
      <w:r w:rsidR="007B4087">
        <w:rPr>
          <w:rtl/>
        </w:rPr>
        <w:t xml:space="preserve">. </w:t>
      </w:r>
      <w:r w:rsidRPr="00853DCC">
        <w:rPr>
          <w:rtl/>
        </w:rPr>
        <w:t>آقای شریعتمداری ضمن نامه مفصلی که د</w:t>
      </w:r>
      <w:r w:rsidR="008B1034" w:rsidRPr="00853DCC">
        <w:rPr>
          <w:rtl/>
        </w:rPr>
        <w:t>رباره علت عدم امضای اعلامیه مش</w:t>
      </w:r>
      <w:r w:rsidR="008B1034" w:rsidRPr="00853DCC">
        <w:rPr>
          <w:rFonts w:hint="cs"/>
          <w:rtl/>
        </w:rPr>
        <w:t>ت</w:t>
      </w:r>
      <w:r w:rsidR="008B1034" w:rsidRPr="00853DCC">
        <w:rPr>
          <w:rtl/>
        </w:rPr>
        <w:t>ر</w:t>
      </w:r>
      <w:r w:rsidRPr="00853DCC">
        <w:rPr>
          <w:rtl/>
        </w:rPr>
        <w:t>ک علما نوشته</w:t>
      </w:r>
      <w:r w:rsidR="007B4087">
        <w:rPr>
          <w:rtl/>
        </w:rPr>
        <w:t xml:space="preserve">، </w:t>
      </w:r>
      <w:r w:rsidRPr="00853DCC">
        <w:rPr>
          <w:rtl/>
        </w:rPr>
        <w:t>درباره دارالتبلیغ هم توضیحی داد</w:t>
      </w:r>
      <w:r w:rsidR="007B4087">
        <w:rPr>
          <w:rtl/>
        </w:rPr>
        <w:t xml:space="preserve">. </w:t>
      </w:r>
      <w:r w:rsidRPr="00853DCC">
        <w:rPr>
          <w:rtl/>
        </w:rPr>
        <w:t>این علی القاعده مربوط به اوائل کار است</w:t>
      </w:r>
      <w:r w:rsidR="007B4087">
        <w:rPr>
          <w:rtl/>
        </w:rPr>
        <w:t xml:space="preserve">. </w:t>
      </w:r>
      <w:r w:rsidRPr="00853DCC">
        <w:rPr>
          <w:rtl/>
        </w:rPr>
        <w:t>وی نوشت: «راجع به مدرسه دارالتبلیغ که در نظر است در قم دایر شود</w:t>
      </w:r>
      <w:r w:rsidR="007B4087">
        <w:rPr>
          <w:rtl/>
        </w:rPr>
        <w:t xml:space="preserve">، </w:t>
      </w:r>
      <w:r w:rsidRPr="00853DCC">
        <w:rPr>
          <w:rtl/>
        </w:rPr>
        <w:t>چون در تهران</w:t>
      </w:r>
      <w:r w:rsidR="007B4087">
        <w:rPr>
          <w:rtl/>
        </w:rPr>
        <w:t xml:space="preserve">، </w:t>
      </w:r>
      <w:r w:rsidRPr="00853DCC">
        <w:rPr>
          <w:rtl/>
        </w:rPr>
        <w:t>در حدود چهار سال است که زمینی وقف بر مسجد و دارالتبلیغ شده است و به اختیار این جانب گذارده</w:t>
      </w:r>
      <w:r w:rsidR="00961BDF">
        <w:rPr>
          <w:rtl/>
        </w:rPr>
        <w:t xml:space="preserve">‌اند </w:t>
      </w:r>
      <w:r w:rsidRPr="00853DCC">
        <w:rPr>
          <w:rtl/>
        </w:rPr>
        <w:t>و قرار است که آنجا شروع به ساختمان شود ملاحظه کردیم که اگر مرکز آن در قم نباشد ممکن است بعدا دولت نفوذ نماید</w:t>
      </w:r>
      <w:r w:rsidR="007B4087">
        <w:rPr>
          <w:rtl/>
        </w:rPr>
        <w:t xml:space="preserve">. </w:t>
      </w:r>
      <w:r w:rsidRPr="00853DCC">
        <w:rPr>
          <w:rtl/>
        </w:rPr>
        <w:t>از این لحاظ در قم جایی را برای این قسمت معین کردیم که اگر وسیله</w:t>
      </w:r>
      <w:r w:rsidR="00AD57D5">
        <w:rPr>
          <w:rtl/>
        </w:rPr>
        <w:t xml:space="preserve">‌ای </w:t>
      </w:r>
      <w:r w:rsidRPr="00853DCC">
        <w:rPr>
          <w:rtl/>
        </w:rPr>
        <w:t>فراهم شود ساختمان کنیم</w:t>
      </w:r>
      <w:r w:rsidR="007B4087">
        <w:rPr>
          <w:rtl/>
        </w:rPr>
        <w:t xml:space="preserve">. </w:t>
      </w:r>
      <w:r w:rsidRPr="00853DCC">
        <w:rPr>
          <w:rtl/>
        </w:rPr>
        <w:t>و مقصود تربیت عده</w:t>
      </w:r>
      <w:r w:rsidR="00AD57D5">
        <w:rPr>
          <w:rtl/>
        </w:rPr>
        <w:t xml:space="preserve">‌ای </w:t>
      </w:r>
      <w:r w:rsidRPr="00853DCC">
        <w:rPr>
          <w:rtl/>
        </w:rPr>
        <w:t>از مبلغین است که به درد بخورند</w:t>
      </w:r>
      <w:r w:rsidR="007B4087">
        <w:rPr>
          <w:rtl/>
        </w:rPr>
        <w:t xml:space="preserve">. </w:t>
      </w:r>
      <w:r w:rsidRPr="00853DCC">
        <w:rPr>
          <w:rtl/>
        </w:rPr>
        <w:t>متن برنامه کتاب و سنت خواهد بود و اگر بعضی از</w:t>
      </w:r>
      <w:r w:rsidR="00016EE7">
        <w:rPr>
          <w:rtl/>
        </w:rPr>
        <w:t xml:space="preserve"> آن‌ها </w:t>
      </w:r>
      <w:r w:rsidRPr="00853DCC">
        <w:rPr>
          <w:rtl/>
        </w:rPr>
        <w:t>احتیاجی به بعضی از علوم داشته باشند البته در حاشیه خواهد بود</w:t>
      </w:r>
      <w:r w:rsidR="007C3D47">
        <w:rPr>
          <w:rtl/>
        </w:rPr>
        <w:t>.</w:t>
      </w:r>
      <w:r w:rsidRPr="00853DCC">
        <w:rPr>
          <w:rtl/>
        </w:rPr>
        <w:t>»</w:t>
      </w:r>
      <w:r w:rsidRPr="00014724">
        <w:rPr>
          <w:rStyle w:val="FootnoteReference"/>
          <w:rtl/>
        </w:rPr>
        <w:footnoteReference w:id="1257"/>
      </w:r>
      <w:r w:rsidRPr="00853DCC">
        <w:rPr>
          <w:rtl/>
        </w:rPr>
        <w:t xml:space="preserve"> در همین نامه</w:t>
      </w:r>
      <w:r w:rsidR="007B4087">
        <w:rPr>
          <w:rtl/>
        </w:rPr>
        <w:t xml:space="preserve">، </w:t>
      </w:r>
      <w:r w:rsidRPr="00853DCC">
        <w:rPr>
          <w:rtl/>
        </w:rPr>
        <w:t>قول داده شده بود که به محض تهیه برنامه درسی</w:t>
      </w:r>
      <w:r w:rsidR="007B4087">
        <w:rPr>
          <w:rtl/>
        </w:rPr>
        <w:t xml:space="preserve">، </w:t>
      </w:r>
      <w:r w:rsidRPr="00853DCC">
        <w:rPr>
          <w:rtl/>
        </w:rPr>
        <w:t>برنامه یاد شده خدمت آیت الله میلانی ارسال شود</w:t>
      </w:r>
      <w:r w:rsidR="007B4087">
        <w:rPr>
          <w:rtl/>
        </w:rPr>
        <w:t xml:space="preserve">. </w:t>
      </w:r>
      <w:r w:rsidRPr="00853DCC">
        <w:rPr>
          <w:rtl/>
        </w:rPr>
        <w:t>مطلب یاد شده در نامه دیگری هم از آقای شریعتمداری به ایشان</w:t>
      </w:r>
      <w:r w:rsidR="007B4087">
        <w:rPr>
          <w:rtl/>
        </w:rPr>
        <w:t xml:space="preserve">، </w:t>
      </w:r>
      <w:r w:rsidRPr="00853DCC">
        <w:rPr>
          <w:rtl/>
        </w:rPr>
        <w:t>مورد توجه قرار گرفت</w:t>
      </w:r>
      <w:r w:rsidR="007B4087">
        <w:rPr>
          <w:rtl/>
        </w:rPr>
        <w:t xml:space="preserve">. </w:t>
      </w:r>
      <w:r w:rsidRPr="00853DCC">
        <w:rPr>
          <w:rtl/>
        </w:rPr>
        <w:t>در این نامه</w:t>
      </w:r>
      <w:r w:rsidR="007B4087">
        <w:rPr>
          <w:rtl/>
        </w:rPr>
        <w:t xml:space="preserve">، </w:t>
      </w:r>
      <w:r w:rsidRPr="00853DCC">
        <w:rPr>
          <w:rtl/>
        </w:rPr>
        <w:t>ایشان از مخالفت</w:t>
      </w:r>
      <w:r w:rsidR="00227AB2">
        <w:rPr>
          <w:rtl/>
        </w:rPr>
        <w:t xml:space="preserve">‌هایی </w:t>
      </w:r>
      <w:r w:rsidRPr="00853DCC">
        <w:rPr>
          <w:rtl/>
        </w:rPr>
        <w:t>که از سوی اطرافیان آقای خمینی در این باره</w:t>
      </w:r>
      <w:r w:rsidR="00961BDF">
        <w:rPr>
          <w:rtl/>
        </w:rPr>
        <w:t xml:space="preserve"> می‌</w:t>
      </w:r>
      <w:r w:rsidRPr="00853DCC">
        <w:rPr>
          <w:rtl/>
        </w:rPr>
        <w:t>شود</w:t>
      </w:r>
      <w:r w:rsidR="007B4087">
        <w:rPr>
          <w:rtl/>
        </w:rPr>
        <w:t xml:space="preserve">، </w:t>
      </w:r>
      <w:r w:rsidRPr="00853DCC">
        <w:rPr>
          <w:rtl/>
        </w:rPr>
        <w:t>یاد کرده است</w:t>
      </w:r>
      <w:r w:rsidR="007C3D47">
        <w:rPr>
          <w:rtl/>
        </w:rPr>
        <w:t>.</w:t>
      </w:r>
      <w:r w:rsidRPr="00014724">
        <w:rPr>
          <w:rStyle w:val="FootnoteReference"/>
          <w:rtl/>
        </w:rPr>
        <w:footnoteReference w:id="1258"/>
      </w:r>
    </w:p>
    <w:p w:rsidR="00F318F9" w:rsidRPr="00853DCC" w:rsidRDefault="00F318F9" w:rsidP="001970D5">
      <w:pPr>
        <w:pStyle w:val="a"/>
        <w:rPr>
          <w:rtl/>
        </w:rPr>
      </w:pPr>
      <w:r w:rsidRPr="00853DCC">
        <w:rPr>
          <w:rtl/>
        </w:rPr>
        <w:t>در این باره به سرعت اختلاف نظر بالا گرفت</w:t>
      </w:r>
      <w:r w:rsidR="007B4087">
        <w:rPr>
          <w:rtl/>
        </w:rPr>
        <w:t xml:space="preserve">. </w:t>
      </w:r>
      <w:r w:rsidRPr="00853DCC">
        <w:rPr>
          <w:rtl/>
        </w:rPr>
        <w:t>یکی از افرادی که در این زمینه تلاش زیادی کرد</w:t>
      </w:r>
      <w:r w:rsidR="007B4087">
        <w:rPr>
          <w:rtl/>
        </w:rPr>
        <w:t xml:space="preserve">، </w:t>
      </w:r>
      <w:r w:rsidRPr="00853DCC">
        <w:rPr>
          <w:rtl/>
        </w:rPr>
        <w:t>مرحوم ربانی شیرازی بود که خوشبختانه گزارش کار خود را ضمن</w:t>
      </w:r>
      <w:r w:rsidR="00FF522A">
        <w:rPr>
          <w:rtl/>
        </w:rPr>
        <w:t xml:space="preserve"> نام‌های </w:t>
      </w:r>
      <w:r w:rsidRPr="00853DCC">
        <w:rPr>
          <w:rtl/>
        </w:rPr>
        <w:t>برای آیت الله میلانی نگاشته است</w:t>
      </w:r>
      <w:r w:rsidR="007B4087">
        <w:rPr>
          <w:rtl/>
        </w:rPr>
        <w:t xml:space="preserve">. </w:t>
      </w:r>
      <w:r w:rsidRPr="00853DCC">
        <w:rPr>
          <w:rtl/>
        </w:rPr>
        <w:t>ایشان با اشاره به وضعیت بدی که پیش آمده</w:t>
      </w:r>
      <w:r w:rsidR="00961BDF">
        <w:rPr>
          <w:rtl/>
        </w:rPr>
        <w:t xml:space="preserve"> می‌</w:t>
      </w:r>
      <w:r w:rsidRPr="00853DCC">
        <w:rPr>
          <w:rtl/>
        </w:rPr>
        <w:t>نویسد:</w:t>
      </w:r>
      <w:r w:rsidR="008B1034" w:rsidRPr="00853DCC">
        <w:rPr>
          <w:rFonts w:hint="cs"/>
          <w:rtl/>
        </w:rPr>
        <w:t xml:space="preserve"> </w:t>
      </w:r>
      <w:r w:rsidRPr="00853DCC">
        <w:rPr>
          <w:rtl/>
        </w:rPr>
        <w:t>حقیر از تابستان دائما در صدد چاره جویی (بوده) و چندین جلسه با آقایان طرف دعوی صحبت داشتم و نتیجۀ اساسی گرفته نشد تا پس از مراجعت حضرت علامۀ طباطبائی و گفتگوی با ایشان نظر خود را راجع به اصلاح به عرض رسانده</w:t>
      </w:r>
      <w:r w:rsidR="007B4087">
        <w:rPr>
          <w:rtl/>
        </w:rPr>
        <w:t xml:space="preserve">، </w:t>
      </w:r>
      <w:r w:rsidRPr="00853DCC">
        <w:rPr>
          <w:rtl/>
        </w:rPr>
        <w:t>ایشان پسندیدند و به آقایان پیشنهاد کردند</w:t>
      </w:r>
      <w:r w:rsidR="007B4087">
        <w:rPr>
          <w:rtl/>
        </w:rPr>
        <w:t xml:space="preserve">، </w:t>
      </w:r>
      <w:r w:rsidRPr="00853DCC">
        <w:rPr>
          <w:rtl/>
        </w:rPr>
        <w:t>ولی باز فایده</w:t>
      </w:r>
      <w:r w:rsidR="00AD57D5">
        <w:rPr>
          <w:rtl/>
        </w:rPr>
        <w:t xml:space="preserve">‌ای </w:t>
      </w:r>
      <w:r w:rsidRPr="00853DCC">
        <w:rPr>
          <w:rtl/>
        </w:rPr>
        <w:t>گرفته نشد تا</w:t>
      </w:r>
      <w:r w:rsidR="00921D9B">
        <w:rPr>
          <w:rtl/>
        </w:rPr>
        <w:t xml:space="preserve"> اینکه </w:t>
      </w:r>
      <w:r w:rsidRPr="00853DCC">
        <w:rPr>
          <w:rtl/>
        </w:rPr>
        <w:t>اخیرا پس از چند مجلس با آقای طباطبائی نتیجتا</w:t>
      </w:r>
      <w:r w:rsidR="008B1034" w:rsidRPr="00853DCC">
        <w:rPr>
          <w:rFonts w:hint="cs"/>
          <w:rtl/>
        </w:rPr>
        <w:t>ً</w:t>
      </w:r>
      <w:r w:rsidRPr="00853DCC">
        <w:rPr>
          <w:rtl/>
        </w:rPr>
        <w:t xml:space="preserve"> طر</w:t>
      </w:r>
      <w:r w:rsidR="008B1034" w:rsidRPr="00853DCC">
        <w:rPr>
          <w:rFonts w:hint="cs"/>
          <w:rtl/>
        </w:rPr>
        <w:t>ح</w:t>
      </w:r>
      <w:r w:rsidRPr="00853DCC">
        <w:rPr>
          <w:rtl/>
        </w:rPr>
        <w:t>ی در ده ماده پیشنهاد نمودم و تعدیل روی</w:t>
      </w:r>
      <w:r w:rsidR="008B1034" w:rsidRPr="00853DCC">
        <w:rPr>
          <w:rFonts w:hint="cs"/>
          <w:rtl/>
        </w:rPr>
        <w:t xml:space="preserve"> </w:t>
      </w:r>
      <w:r w:rsidRPr="00853DCC">
        <w:rPr>
          <w:rtl/>
        </w:rPr>
        <w:t>ده مورد موافقت شد که حقیر و رفقا حضرت آیت الله العظمی خمینی را موافق کنیم و ایشان حضرت آیت الله شریعتمداری را</w:t>
      </w:r>
      <w:r w:rsidR="007B4087">
        <w:rPr>
          <w:rtl/>
        </w:rPr>
        <w:t xml:space="preserve">. </w:t>
      </w:r>
      <w:r w:rsidRPr="00853DCC">
        <w:rPr>
          <w:rtl/>
        </w:rPr>
        <w:t>و ایشان (علامه طباطبایی) فرمودند که نود درصد اطمینان</w:t>
      </w:r>
      <w:r w:rsidR="00961BDF">
        <w:rPr>
          <w:rtl/>
        </w:rPr>
        <w:t xml:space="preserve"> می‌</w:t>
      </w:r>
      <w:r w:rsidRPr="00853DCC">
        <w:rPr>
          <w:rtl/>
        </w:rPr>
        <w:t>دهم که ایشان</w:t>
      </w:r>
      <w:r w:rsidR="008B1034" w:rsidRPr="00853DCC">
        <w:rPr>
          <w:rtl/>
        </w:rPr>
        <w:t xml:space="preserve"> را موافق نمایم</w:t>
      </w:r>
      <w:r w:rsidR="007B4087">
        <w:rPr>
          <w:rtl/>
        </w:rPr>
        <w:t xml:space="preserve">. </w:t>
      </w:r>
      <w:r w:rsidR="008B1034" w:rsidRPr="00853DCC">
        <w:rPr>
          <w:rtl/>
        </w:rPr>
        <w:t>ولی متأسفانه</w:t>
      </w:r>
      <w:r w:rsidRPr="00853DCC">
        <w:rPr>
          <w:rtl/>
        </w:rPr>
        <w:t xml:space="preserve"> پیش از مراجعه به آقای شریعتمداری</w:t>
      </w:r>
      <w:r w:rsidR="007B4087">
        <w:rPr>
          <w:rtl/>
        </w:rPr>
        <w:t xml:space="preserve">، </w:t>
      </w:r>
      <w:r w:rsidRPr="00853DCC">
        <w:rPr>
          <w:rtl/>
        </w:rPr>
        <w:t>ایشان مردد شدند و فکر</w:t>
      </w:r>
      <w:r w:rsidR="00961BDF">
        <w:rPr>
          <w:rtl/>
        </w:rPr>
        <w:t xml:space="preserve"> می‌</w:t>
      </w:r>
      <w:r w:rsidRPr="00853DCC">
        <w:rPr>
          <w:rtl/>
        </w:rPr>
        <w:t>فرمودند که این طرح نظریۀ ایشان را تأمین</w:t>
      </w:r>
      <w:r w:rsidR="00961BDF">
        <w:rPr>
          <w:rtl/>
        </w:rPr>
        <w:t xml:space="preserve"> نمی‌</w:t>
      </w:r>
      <w:r w:rsidRPr="00853DCC">
        <w:rPr>
          <w:rtl/>
        </w:rPr>
        <w:t>کند</w:t>
      </w:r>
      <w:r w:rsidR="007B4087">
        <w:rPr>
          <w:rtl/>
        </w:rPr>
        <w:t xml:space="preserve">. </w:t>
      </w:r>
      <w:r w:rsidRPr="00853DCC">
        <w:rPr>
          <w:rtl/>
        </w:rPr>
        <w:t>چه شد</w:t>
      </w:r>
      <w:r w:rsidR="00961BDF">
        <w:rPr>
          <w:rtl/>
        </w:rPr>
        <w:t xml:space="preserve"> نمی‌</w:t>
      </w:r>
      <w:r w:rsidRPr="00853DCC">
        <w:rPr>
          <w:rtl/>
        </w:rPr>
        <w:t>دانم</w:t>
      </w:r>
      <w:r w:rsidR="007B4087">
        <w:rPr>
          <w:rtl/>
        </w:rPr>
        <w:t xml:space="preserve">. </w:t>
      </w:r>
      <w:r w:rsidRPr="00853DCC">
        <w:rPr>
          <w:rtl/>
        </w:rPr>
        <w:t>فعلا ایشان در تعقیب همان طرحند</w:t>
      </w:r>
      <w:r w:rsidR="007B4087">
        <w:rPr>
          <w:rtl/>
        </w:rPr>
        <w:t xml:space="preserve">. </w:t>
      </w:r>
    </w:p>
    <w:p w:rsidR="00F318F9" w:rsidRPr="00853DCC" w:rsidRDefault="00F318F9" w:rsidP="001970D5">
      <w:pPr>
        <w:pStyle w:val="a"/>
        <w:rPr>
          <w:rtl/>
        </w:rPr>
      </w:pPr>
      <w:r w:rsidRPr="00853DCC">
        <w:rPr>
          <w:rtl/>
        </w:rPr>
        <w:t>آیت الله ربانی شیرازی پس</w:t>
      </w:r>
      <w:r w:rsidR="007B4087">
        <w:rPr>
          <w:rtl/>
        </w:rPr>
        <w:t xml:space="preserve"> </w:t>
      </w:r>
      <w:r w:rsidRPr="00853DCC">
        <w:rPr>
          <w:rtl/>
        </w:rPr>
        <w:t>از آن طرح خود را که در ده ماده بوده است</w:t>
      </w:r>
      <w:r w:rsidR="007B4087">
        <w:rPr>
          <w:rtl/>
        </w:rPr>
        <w:t xml:space="preserve">، </w:t>
      </w:r>
      <w:r w:rsidRPr="00853DCC">
        <w:rPr>
          <w:rtl/>
        </w:rPr>
        <w:t>برای اصلاح حوزه</w:t>
      </w:r>
      <w:r w:rsidR="007B4087">
        <w:rPr>
          <w:rtl/>
        </w:rPr>
        <w:t xml:space="preserve">، </w:t>
      </w:r>
      <w:r w:rsidRPr="00853DCC">
        <w:rPr>
          <w:rtl/>
        </w:rPr>
        <w:t>برای آقای میلانی فرستاده است</w:t>
      </w:r>
      <w:r w:rsidR="007B4087">
        <w:rPr>
          <w:rtl/>
        </w:rPr>
        <w:t xml:space="preserve">. </w:t>
      </w:r>
      <w:r w:rsidRPr="00853DCC">
        <w:rPr>
          <w:rtl/>
        </w:rPr>
        <w:t>در این طرح حوزه به دو رشتۀ فقه و تبلیغ</w:t>
      </w:r>
      <w:r w:rsidR="007B4087">
        <w:rPr>
          <w:rFonts w:hint="cs"/>
          <w:rtl/>
        </w:rPr>
        <w:t xml:space="preserve">، </w:t>
      </w:r>
      <w:r w:rsidRPr="00853DCC">
        <w:rPr>
          <w:rtl/>
        </w:rPr>
        <w:t>تقسیم و برنامه</w:t>
      </w:r>
      <w:r w:rsidR="007B4087">
        <w:rPr>
          <w:rtl/>
        </w:rPr>
        <w:t xml:space="preserve">‌های </w:t>
      </w:r>
      <w:r w:rsidRPr="00853DCC">
        <w:rPr>
          <w:rtl/>
        </w:rPr>
        <w:t>ویژه و امتحانات برای آن در نظر گرفته شده است</w:t>
      </w:r>
      <w:r w:rsidR="007B4087">
        <w:rPr>
          <w:rtl/>
        </w:rPr>
        <w:t xml:space="preserve">. </w:t>
      </w:r>
      <w:r w:rsidRPr="00853DCC">
        <w:rPr>
          <w:rtl/>
        </w:rPr>
        <w:t>طبعا</w:t>
      </w:r>
      <w:r w:rsidR="008B1034" w:rsidRPr="00853DCC">
        <w:rPr>
          <w:rFonts w:hint="cs"/>
          <w:rtl/>
        </w:rPr>
        <w:t>ً</w:t>
      </w:r>
      <w:r w:rsidRPr="00853DCC">
        <w:rPr>
          <w:rtl/>
        </w:rPr>
        <w:t xml:space="preserve"> آقای شریعتمداری هم</w:t>
      </w:r>
      <w:r w:rsidR="00961BDF">
        <w:rPr>
          <w:rtl/>
        </w:rPr>
        <w:t xml:space="preserve"> می‌</w:t>
      </w:r>
      <w:r w:rsidRPr="00853DCC">
        <w:rPr>
          <w:rtl/>
        </w:rPr>
        <w:t>تواند تعدادی از طلاب را در مدرسۀ خود اسکان د</w:t>
      </w:r>
      <w:r w:rsidR="007C3D47">
        <w:rPr>
          <w:rtl/>
        </w:rPr>
        <w:t>اده و برای</w:t>
      </w:r>
      <w:r w:rsidR="00016EE7">
        <w:rPr>
          <w:rtl/>
        </w:rPr>
        <w:t xml:space="preserve"> آن‌ها </w:t>
      </w:r>
      <w:r w:rsidR="007C3D47">
        <w:rPr>
          <w:rtl/>
        </w:rPr>
        <w:t>برنامه</w:t>
      </w:r>
      <w:r w:rsidR="007C3D47">
        <w:rPr>
          <w:rFonts w:hint="cs"/>
          <w:rtl/>
        </w:rPr>
        <w:t>‌</w:t>
      </w:r>
      <w:r w:rsidR="008B1034" w:rsidRPr="00853DCC">
        <w:rPr>
          <w:rtl/>
        </w:rPr>
        <w:t>ریزی کند</w:t>
      </w:r>
      <w:r w:rsidR="007B4087">
        <w:rPr>
          <w:rFonts w:hint="cs"/>
          <w:rtl/>
        </w:rPr>
        <w:t xml:space="preserve">، </w:t>
      </w:r>
      <w:r w:rsidRPr="00853DCC">
        <w:rPr>
          <w:rtl/>
        </w:rPr>
        <w:t>اما مرحوم شریعتمداری این طرح را که به نوعی اصلاح کل حوزه را هدف داشت</w:t>
      </w:r>
      <w:r w:rsidR="007B4087">
        <w:rPr>
          <w:rtl/>
        </w:rPr>
        <w:t xml:space="preserve">، </w:t>
      </w:r>
      <w:r w:rsidRPr="00853DCC">
        <w:rPr>
          <w:rtl/>
        </w:rPr>
        <w:t>نپذیرفت</w:t>
      </w:r>
      <w:r w:rsidR="007C3D47">
        <w:rPr>
          <w:rtl/>
        </w:rPr>
        <w:t>.</w:t>
      </w:r>
      <w:r w:rsidRPr="00014724">
        <w:rPr>
          <w:rStyle w:val="FootnoteReference"/>
          <w:rtl/>
        </w:rPr>
        <w:footnoteReference w:id="1259"/>
      </w:r>
    </w:p>
    <w:p w:rsidR="00F318F9" w:rsidRPr="00853DCC" w:rsidRDefault="00F318F9" w:rsidP="001970D5">
      <w:pPr>
        <w:pStyle w:val="a"/>
        <w:rPr>
          <w:rtl/>
        </w:rPr>
      </w:pPr>
      <w:r w:rsidRPr="00853DCC">
        <w:rPr>
          <w:rtl/>
        </w:rPr>
        <w:t>نامه</w:t>
      </w:r>
      <w:r w:rsidR="00AD57D5">
        <w:rPr>
          <w:rtl/>
        </w:rPr>
        <w:t xml:space="preserve">‌ای </w:t>
      </w:r>
      <w:r w:rsidRPr="00853DCC">
        <w:rPr>
          <w:rtl/>
        </w:rPr>
        <w:t>از علامه طباطبایی در دست است که آن را برای دوست صمیمی خود آیت الله میلانی فرستاده و در آن هم درباره اختلاف بر سر مسأله دارالتبلیغ سخن گفته آن را از «مسائل بغرنج این حوزه» دانسته و</w:t>
      </w:r>
      <w:r w:rsidR="00921D9B">
        <w:rPr>
          <w:rtl/>
        </w:rPr>
        <w:t xml:space="preserve"> اینکه </w:t>
      </w:r>
      <w:r w:rsidRPr="00853DCC">
        <w:rPr>
          <w:rtl/>
        </w:rPr>
        <w:t>«تاکنون راه حل حقیقی برایش پیدا نشده است»</w:t>
      </w:r>
      <w:r w:rsidR="007B4087">
        <w:rPr>
          <w:rtl/>
        </w:rPr>
        <w:t xml:space="preserve">. </w:t>
      </w:r>
      <w:r w:rsidRPr="00853DCC">
        <w:rPr>
          <w:rtl/>
        </w:rPr>
        <w:t>ایشان</w:t>
      </w:r>
      <w:r w:rsidR="00961BDF">
        <w:rPr>
          <w:rtl/>
        </w:rPr>
        <w:t xml:space="preserve"> می‌</w:t>
      </w:r>
      <w:r w:rsidRPr="00853DCC">
        <w:rPr>
          <w:rtl/>
        </w:rPr>
        <w:t>افزاید: «اغلب واردین صورتا</w:t>
      </w:r>
      <w:r w:rsidR="008B1034" w:rsidRPr="00853DCC">
        <w:rPr>
          <w:rFonts w:hint="cs"/>
          <w:rtl/>
        </w:rPr>
        <w:t>ً</w:t>
      </w:r>
      <w:r w:rsidRPr="00853DCC">
        <w:rPr>
          <w:rtl/>
        </w:rPr>
        <w:t xml:space="preserve"> هم اگر نباشند معنا</w:t>
      </w:r>
      <w:r w:rsidR="008B1034" w:rsidRPr="00853DCC">
        <w:rPr>
          <w:rFonts w:hint="cs"/>
          <w:rtl/>
        </w:rPr>
        <w:t>ً</w:t>
      </w:r>
      <w:r w:rsidRPr="00853DCC">
        <w:rPr>
          <w:rtl/>
        </w:rPr>
        <w:t xml:space="preserve"> با آقای شریعتمداری م</w:t>
      </w:r>
      <w:r w:rsidR="007C3D47">
        <w:rPr>
          <w:rtl/>
        </w:rPr>
        <w:t>وافقند و حجت آقای خمینی را قانع</w:t>
      </w:r>
      <w:r w:rsidR="007C3D47">
        <w:rPr>
          <w:rFonts w:hint="cs"/>
          <w:rtl/>
        </w:rPr>
        <w:t>‌</w:t>
      </w:r>
      <w:r w:rsidRPr="00853DCC">
        <w:rPr>
          <w:rtl/>
        </w:rPr>
        <w:t>کننده</w:t>
      </w:r>
      <w:r w:rsidR="00961BDF">
        <w:rPr>
          <w:rtl/>
        </w:rPr>
        <w:t xml:space="preserve"> نمی‌</w:t>
      </w:r>
      <w:r w:rsidRPr="00853DCC">
        <w:rPr>
          <w:rtl/>
        </w:rPr>
        <w:t>دانند</w:t>
      </w:r>
      <w:r w:rsidR="007B4087">
        <w:rPr>
          <w:rtl/>
        </w:rPr>
        <w:t xml:space="preserve">. </w:t>
      </w:r>
      <w:r w:rsidRPr="00853DCC">
        <w:rPr>
          <w:rtl/>
        </w:rPr>
        <w:t>هفته گذشته آقای انگجی قم مشرف شده باهر دو آقا ملاقات کرد که در بعضی از</w:t>
      </w:r>
      <w:r w:rsidR="00016EE7">
        <w:rPr>
          <w:rtl/>
        </w:rPr>
        <w:t xml:space="preserve"> آن‌ها </w:t>
      </w:r>
      <w:r w:rsidRPr="00853DCC">
        <w:rPr>
          <w:rtl/>
        </w:rPr>
        <w:t>بنده نیز شرکت داشتم</w:t>
      </w:r>
      <w:r w:rsidR="007B4087">
        <w:rPr>
          <w:rtl/>
        </w:rPr>
        <w:t xml:space="preserve">. </w:t>
      </w:r>
      <w:r w:rsidRPr="00853DCC">
        <w:rPr>
          <w:rtl/>
        </w:rPr>
        <w:t>ب</w:t>
      </w:r>
      <w:r w:rsidR="008B1034" w:rsidRPr="00853DCC">
        <w:rPr>
          <w:rFonts w:hint="cs"/>
          <w:rtl/>
        </w:rPr>
        <w:t xml:space="preserve">ه </w:t>
      </w:r>
      <w:r w:rsidRPr="00853DCC">
        <w:rPr>
          <w:rtl/>
        </w:rPr>
        <w:t>جایی نرسید»</w:t>
      </w:r>
      <w:r w:rsidR="007B4087">
        <w:rPr>
          <w:rFonts w:hint="cs"/>
          <w:rtl/>
        </w:rPr>
        <w:t xml:space="preserve">. </w:t>
      </w:r>
      <w:r w:rsidRPr="00853DCC">
        <w:rPr>
          <w:rtl/>
        </w:rPr>
        <w:t>در ادامه دنباله این مذاکرات هم آمده است</w:t>
      </w:r>
      <w:r w:rsidR="007B4087">
        <w:rPr>
          <w:rtl/>
        </w:rPr>
        <w:t>.</w:t>
      </w:r>
      <w:r w:rsidRPr="00014724">
        <w:rPr>
          <w:rStyle w:val="FootnoteReference"/>
          <w:rtl/>
        </w:rPr>
        <w:footnoteReference w:id="1260"/>
      </w:r>
      <w:r w:rsidRPr="00853DCC">
        <w:rPr>
          <w:rtl/>
        </w:rPr>
        <w:t xml:space="preserve"> این نامه مؤید همان مطالبی است که در نامه پیش</w:t>
      </w:r>
      <w:r w:rsidR="008B1034" w:rsidRPr="00853DCC">
        <w:rPr>
          <w:rFonts w:hint="cs"/>
          <w:rtl/>
        </w:rPr>
        <w:t>‌</w:t>
      </w:r>
      <w:r w:rsidRPr="00853DCC">
        <w:rPr>
          <w:rtl/>
        </w:rPr>
        <w:t>گفته آیت الله ربانی شیرازی به آیت الله میلانی در سطور پیش گذشت و متن همان ده ماده برای اصلاح اختلاف بر سر دارالتبلیغ در آن آمده است</w:t>
      </w:r>
      <w:r w:rsidR="007B4087">
        <w:rPr>
          <w:rtl/>
        </w:rPr>
        <w:t xml:space="preserve">. </w:t>
      </w:r>
      <w:r w:rsidRPr="00853DCC">
        <w:rPr>
          <w:rtl/>
        </w:rPr>
        <w:t>آقای مطهری هم به رغم همکاری</w:t>
      </w:r>
      <w:r w:rsidR="007B4087">
        <w:rPr>
          <w:rtl/>
        </w:rPr>
        <w:t xml:space="preserve">‌های </w:t>
      </w:r>
      <w:r w:rsidRPr="00853DCC">
        <w:rPr>
          <w:rtl/>
        </w:rPr>
        <w:t>محتاطانه</w:t>
      </w:r>
      <w:r w:rsidR="00AD57D5">
        <w:rPr>
          <w:rtl/>
        </w:rPr>
        <w:t xml:space="preserve">‌ای </w:t>
      </w:r>
      <w:r w:rsidRPr="00853DCC">
        <w:rPr>
          <w:rtl/>
        </w:rPr>
        <w:t>که با دارالتبلیغ داشت</w:t>
      </w:r>
      <w:r w:rsidR="007B4087">
        <w:rPr>
          <w:rtl/>
        </w:rPr>
        <w:t xml:space="preserve">، </w:t>
      </w:r>
      <w:r w:rsidRPr="00853DCC">
        <w:rPr>
          <w:rtl/>
        </w:rPr>
        <w:t>بعدها در</w:t>
      </w:r>
      <w:r w:rsidR="00FF522A">
        <w:rPr>
          <w:rtl/>
        </w:rPr>
        <w:t xml:space="preserve"> نام‌های </w:t>
      </w:r>
      <w:r w:rsidRPr="00853DCC">
        <w:rPr>
          <w:rtl/>
        </w:rPr>
        <w:t>به آیت الله شریعتمداری</w:t>
      </w:r>
      <w:r w:rsidR="007B4087">
        <w:rPr>
          <w:rtl/>
        </w:rPr>
        <w:t xml:space="preserve">، </w:t>
      </w:r>
      <w:r w:rsidRPr="00853DCC">
        <w:rPr>
          <w:rtl/>
        </w:rPr>
        <w:t>ضمن انتقاداتی که کرده بود</w:t>
      </w:r>
      <w:r w:rsidR="007B4087">
        <w:rPr>
          <w:rtl/>
        </w:rPr>
        <w:t xml:space="preserve">، </w:t>
      </w:r>
      <w:r w:rsidRPr="00853DCC">
        <w:rPr>
          <w:rtl/>
        </w:rPr>
        <w:t>از جمله نوشته بود که لازم بود دارالتبلیغ در آن موقع اقدام نشود و قدری تأخیر بیفتد</w:t>
      </w:r>
      <w:r w:rsidR="007C3D47">
        <w:rPr>
          <w:rtl/>
        </w:rPr>
        <w:t>.</w:t>
      </w:r>
      <w:r w:rsidRPr="00014724">
        <w:rPr>
          <w:rStyle w:val="FootnoteReference"/>
          <w:rtl/>
        </w:rPr>
        <w:footnoteReference w:id="1261"/>
      </w:r>
    </w:p>
    <w:p w:rsidR="00F318F9" w:rsidRPr="00853DCC" w:rsidRDefault="00F318F9" w:rsidP="001970D5">
      <w:pPr>
        <w:pStyle w:val="a"/>
        <w:rPr>
          <w:rtl/>
        </w:rPr>
      </w:pPr>
      <w:r w:rsidRPr="00853DCC">
        <w:rPr>
          <w:rtl/>
        </w:rPr>
        <w:t>آقای سید هادی خسروشاهی ـ از فعالان و مسؤولان دارالتبلیغ در طول</w:t>
      </w:r>
      <w:r w:rsidR="00147502">
        <w:rPr>
          <w:rtl/>
        </w:rPr>
        <w:t xml:space="preserve"> سال‌ها </w:t>
      </w:r>
      <w:r w:rsidRPr="00853DCC">
        <w:rPr>
          <w:rtl/>
        </w:rPr>
        <w:t>ـ اظهار داشت</w:t>
      </w:r>
      <w:r w:rsidR="008B1034" w:rsidRPr="00853DCC">
        <w:rPr>
          <w:rtl/>
        </w:rPr>
        <w:t>ند: اصل شبهه به خاطر مصاحبه</w:t>
      </w:r>
      <w:r w:rsidR="008B1034" w:rsidRPr="00853DCC">
        <w:rPr>
          <w:rFonts w:hint="cs"/>
          <w:rtl/>
        </w:rPr>
        <w:t>‌</w:t>
      </w:r>
      <w:r w:rsidRPr="00853DCC">
        <w:rPr>
          <w:rtl/>
        </w:rPr>
        <w:t>ای بود که آقای عبدالرحیم عقیقی بخشایشی در نشریۀ مهد آزادی به مدیریت سید اسماعیل پیمان (دارای سوابق طلبگی و شاگرد مرحوم شریعتمداری) کرده و اعلام کرده بود که دانشگاه اسلامی در قم افتتاح</w:t>
      </w:r>
      <w:r w:rsidR="00961BDF">
        <w:rPr>
          <w:rtl/>
        </w:rPr>
        <w:t xml:space="preserve"> می‌</w:t>
      </w:r>
      <w:r w:rsidRPr="00853DCC">
        <w:rPr>
          <w:rtl/>
        </w:rPr>
        <w:t>شود</w:t>
      </w:r>
      <w:r w:rsidR="007B4087">
        <w:rPr>
          <w:rtl/>
        </w:rPr>
        <w:t xml:space="preserve">. </w:t>
      </w:r>
      <w:r w:rsidRPr="00853DCC">
        <w:rPr>
          <w:rtl/>
        </w:rPr>
        <w:t>از آنجایی که این تعبیر شبیه مطلبی بود که رژیم دنبال آن بود</w:t>
      </w:r>
      <w:r w:rsidR="007B4087">
        <w:rPr>
          <w:rtl/>
        </w:rPr>
        <w:t xml:space="preserve">، </w:t>
      </w:r>
      <w:r w:rsidRPr="00853DCC">
        <w:rPr>
          <w:rtl/>
        </w:rPr>
        <w:t>این شبهه برای انقلابیون به وجود آمد که این طرح</w:t>
      </w:r>
      <w:r w:rsidR="007B4087">
        <w:rPr>
          <w:rtl/>
        </w:rPr>
        <w:t xml:space="preserve">، </w:t>
      </w:r>
      <w:r w:rsidRPr="00853DCC">
        <w:rPr>
          <w:rtl/>
        </w:rPr>
        <w:t>همان سیاست رژیم است</w:t>
      </w:r>
      <w:r w:rsidR="007B4087">
        <w:rPr>
          <w:rtl/>
        </w:rPr>
        <w:t xml:space="preserve">. </w:t>
      </w:r>
    </w:p>
    <w:p w:rsidR="00F318F9" w:rsidRPr="00853DCC" w:rsidRDefault="00F318F9" w:rsidP="001970D5">
      <w:pPr>
        <w:pStyle w:val="a"/>
        <w:rPr>
          <w:rtl/>
        </w:rPr>
      </w:pPr>
      <w:r w:rsidRPr="00853DCC">
        <w:rPr>
          <w:rtl/>
        </w:rPr>
        <w:t>لازم به یادآوری است که وزارت فرهنگ از سال 1334 در پی ایجاد مؤسسۀ وعظ و تبلیغ ـ در ادامۀ مؤسسۀ وعظ و خطابۀ زمان رضاخان ـ بود</w:t>
      </w:r>
      <w:r w:rsidR="007B4087">
        <w:rPr>
          <w:rFonts w:hint="cs"/>
          <w:rtl/>
        </w:rPr>
        <w:t xml:space="preserve">. </w:t>
      </w:r>
      <w:r w:rsidRPr="00853DCC">
        <w:rPr>
          <w:rtl/>
        </w:rPr>
        <w:t>در این باره یک مقالۀ دو بخشی در مجلۀ آیین اسلام س 1334</w:t>
      </w:r>
      <w:r w:rsidR="007B4087">
        <w:rPr>
          <w:rtl/>
        </w:rPr>
        <w:t xml:space="preserve">، </w:t>
      </w:r>
      <w:r w:rsidRPr="00853DCC">
        <w:rPr>
          <w:rtl/>
        </w:rPr>
        <w:t>ش 18 و 19 (ص 20ـ21) به چاپ رسید</w:t>
      </w:r>
      <w:r w:rsidR="007B4087">
        <w:rPr>
          <w:rtl/>
        </w:rPr>
        <w:t xml:space="preserve">. </w:t>
      </w:r>
      <w:r w:rsidRPr="00853DCC">
        <w:rPr>
          <w:rtl/>
        </w:rPr>
        <w:t>استادانی که قرار بود تدریس کنند عبارت بودند از حبیب الله آموزگار</w:t>
      </w:r>
      <w:r w:rsidR="007B4087">
        <w:rPr>
          <w:rtl/>
        </w:rPr>
        <w:t xml:space="preserve">، </w:t>
      </w:r>
      <w:r w:rsidRPr="00853DCC">
        <w:rPr>
          <w:rtl/>
        </w:rPr>
        <w:t>جمال اخوی آریان پور</w:t>
      </w:r>
      <w:r w:rsidR="007B4087">
        <w:rPr>
          <w:rtl/>
        </w:rPr>
        <w:t xml:space="preserve">، </w:t>
      </w:r>
      <w:r w:rsidRPr="00853DCC">
        <w:rPr>
          <w:rtl/>
        </w:rPr>
        <w:t>تقی زاده</w:t>
      </w:r>
      <w:r w:rsidR="007B4087">
        <w:rPr>
          <w:rtl/>
        </w:rPr>
        <w:t xml:space="preserve">، </w:t>
      </w:r>
      <w:r w:rsidRPr="00853DCC">
        <w:rPr>
          <w:rtl/>
        </w:rPr>
        <w:t>راشد</w:t>
      </w:r>
      <w:r w:rsidR="007B4087">
        <w:rPr>
          <w:rtl/>
        </w:rPr>
        <w:t xml:space="preserve">، </w:t>
      </w:r>
      <w:r w:rsidRPr="00853DCC">
        <w:rPr>
          <w:rtl/>
        </w:rPr>
        <w:t>صدرالاشراف</w:t>
      </w:r>
      <w:r w:rsidR="007B4087">
        <w:rPr>
          <w:rtl/>
        </w:rPr>
        <w:t xml:space="preserve">، </w:t>
      </w:r>
      <w:r w:rsidRPr="00853DCC">
        <w:rPr>
          <w:rtl/>
        </w:rPr>
        <w:t>شیخ محمد عبده</w:t>
      </w:r>
      <w:r w:rsidR="007B4087">
        <w:rPr>
          <w:rtl/>
        </w:rPr>
        <w:t xml:space="preserve">، </w:t>
      </w:r>
      <w:r w:rsidRPr="00853DCC">
        <w:rPr>
          <w:rtl/>
        </w:rPr>
        <w:t>علامه وحید</w:t>
      </w:r>
      <w:r w:rsidR="007B4087">
        <w:rPr>
          <w:rtl/>
        </w:rPr>
        <w:t xml:space="preserve">، </w:t>
      </w:r>
      <w:r w:rsidRPr="00853DCC">
        <w:rPr>
          <w:rtl/>
        </w:rPr>
        <w:t>دکتر فرید</w:t>
      </w:r>
      <w:r w:rsidR="007B4087">
        <w:rPr>
          <w:rtl/>
        </w:rPr>
        <w:t xml:space="preserve">، </w:t>
      </w:r>
      <w:r w:rsidRPr="00853DCC">
        <w:rPr>
          <w:rtl/>
        </w:rPr>
        <w:t>میرزا خلیل کمره</w:t>
      </w:r>
      <w:r w:rsidR="007C3D47">
        <w:rPr>
          <w:rFonts w:hint="cs"/>
          <w:rtl/>
        </w:rPr>
        <w:t>‌</w:t>
      </w:r>
      <w:r w:rsidR="008B1034" w:rsidRPr="00853DCC">
        <w:rPr>
          <w:rtl/>
        </w:rPr>
        <w:t>ای</w:t>
      </w:r>
      <w:r w:rsidR="007B4087">
        <w:rPr>
          <w:rtl/>
        </w:rPr>
        <w:t xml:space="preserve">، </w:t>
      </w:r>
      <w:r w:rsidR="008B1034" w:rsidRPr="00853DCC">
        <w:rPr>
          <w:rtl/>
        </w:rPr>
        <w:t>حاج محقق و محمود نجم آبادی</w:t>
      </w:r>
      <w:r w:rsidR="007B4087">
        <w:rPr>
          <w:rFonts w:hint="cs"/>
          <w:rtl/>
        </w:rPr>
        <w:t xml:space="preserve">. </w:t>
      </w:r>
      <w:r w:rsidRPr="00853DCC">
        <w:rPr>
          <w:rtl/>
        </w:rPr>
        <w:t>در این زمینه ساواک مشهد با همکاری آستان قدس رضوی طرحی را در ارتباط با مذهب در فروردین 37 تهیه کرد</w:t>
      </w:r>
      <w:r w:rsidR="007C3D47">
        <w:rPr>
          <w:rtl/>
        </w:rPr>
        <w:t>.</w:t>
      </w:r>
      <w:r w:rsidRPr="00014724">
        <w:rPr>
          <w:rStyle w:val="FootnoteReference"/>
          <w:rtl/>
        </w:rPr>
        <w:footnoteReference w:id="1262"/>
      </w:r>
      <w:r w:rsidRPr="00853DCC">
        <w:rPr>
          <w:rtl/>
        </w:rPr>
        <w:t xml:space="preserve"> در این طرح قرار بود تا در دانشکده معقول و منقول دانشگاه مشهد</w:t>
      </w:r>
      <w:r w:rsidR="007B4087">
        <w:rPr>
          <w:rtl/>
        </w:rPr>
        <w:t xml:space="preserve">، </w:t>
      </w:r>
      <w:r w:rsidRPr="00853DCC">
        <w:rPr>
          <w:rtl/>
        </w:rPr>
        <w:t>رشتۀ وعظ و تبلیغ تأسیس شود</w:t>
      </w:r>
      <w:r w:rsidR="007B4087">
        <w:rPr>
          <w:rtl/>
        </w:rPr>
        <w:t xml:space="preserve">. </w:t>
      </w:r>
      <w:r w:rsidRPr="00853DCC">
        <w:rPr>
          <w:rtl/>
        </w:rPr>
        <w:t>مجری این طرح در دانشگاه دکتر فیاض</w:t>
      </w:r>
      <w:r w:rsidR="008B1034" w:rsidRPr="00853DCC">
        <w:rPr>
          <w:rtl/>
        </w:rPr>
        <w:t xml:space="preserve"> بود و ساواک مشهد در</w:t>
      </w:r>
      <w:r w:rsidR="00FF522A">
        <w:rPr>
          <w:rtl/>
        </w:rPr>
        <w:t xml:space="preserve"> نام‌های </w:t>
      </w:r>
      <w:r w:rsidR="008B1034" w:rsidRPr="00853DCC">
        <w:rPr>
          <w:rtl/>
        </w:rPr>
        <w:t>در</w:t>
      </w:r>
      <w:r w:rsidRPr="00853DCC">
        <w:rPr>
          <w:rtl/>
        </w:rPr>
        <w:t xml:space="preserve">30/6/1338 </w:t>
      </w:r>
      <w:r w:rsidR="008B1034" w:rsidRPr="00853DCC">
        <w:rPr>
          <w:rtl/>
        </w:rPr>
        <w:t>از وزارت فرهنگ خواسته بود تا هر</w:t>
      </w:r>
      <w:r w:rsidRPr="00853DCC">
        <w:rPr>
          <w:rtl/>
        </w:rPr>
        <w:t>چه زودتر اجازۀ بازگشایی این رشته داده شود</w:t>
      </w:r>
      <w:r w:rsidR="007C3D47">
        <w:rPr>
          <w:rtl/>
        </w:rPr>
        <w:t>.</w:t>
      </w:r>
      <w:r w:rsidRPr="00014724">
        <w:rPr>
          <w:rStyle w:val="FootnoteReference"/>
          <w:rtl/>
        </w:rPr>
        <w:footnoteReference w:id="1263"/>
      </w:r>
      <w:r w:rsidRPr="00853DCC">
        <w:rPr>
          <w:rtl/>
        </w:rPr>
        <w:t xml:space="preserve"> به هر روی این حرکت ادامه داشت تا</w:t>
      </w:r>
      <w:r w:rsidR="008F63F0">
        <w:rPr>
          <w:rtl/>
        </w:rPr>
        <w:t xml:space="preserve"> آنکه </w:t>
      </w:r>
      <w:r w:rsidRPr="00853DCC">
        <w:rPr>
          <w:rtl/>
        </w:rPr>
        <w:t>بحث دارالتبلیغ آقای شریعتمداری پیش آمد</w:t>
      </w:r>
      <w:r w:rsidR="007B4087">
        <w:rPr>
          <w:rtl/>
        </w:rPr>
        <w:t xml:space="preserve">. </w:t>
      </w:r>
      <w:r w:rsidRPr="00853DCC">
        <w:rPr>
          <w:rtl/>
        </w:rPr>
        <w:t>آن زمان</w:t>
      </w:r>
      <w:r w:rsidR="007B4087">
        <w:rPr>
          <w:rtl/>
        </w:rPr>
        <w:t xml:space="preserve">، </w:t>
      </w:r>
      <w:r w:rsidRPr="00853DCC">
        <w:rPr>
          <w:rtl/>
        </w:rPr>
        <w:t>انقلابیون که نسبت به برخوردهای ایشان با دربار مشکوک بودند</w:t>
      </w:r>
      <w:r w:rsidR="007B4087">
        <w:rPr>
          <w:rtl/>
        </w:rPr>
        <w:t xml:space="preserve">، </w:t>
      </w:r>
      <w:r w:rsidRPr="00853DCC">
        <w:rPr>
          <w:rtl/>
        </w:rPr>
        <w:t>روی این اقدام نیز تردید کردند</w:t>
      </w:r>
      <w:r w:rsidR="007B4087">
        <w:rPr>
          <w:rtl/>
        </w:rPr>
        <w:t xml:space="preserve">. </w:t>
      </w:r>
      <w:r w:rsidRPr="00853DCC">
        <w:rPr>
          <w:rtl/>
        </w:rPr>
        <w:t>آیت الله سیدعلی موسوی بهبهانی با اشاره به اختلاف امام و شریعتمداری دربارۀ دارالتبلیغ به آیت ا لله میلانی نوشت: آقای خمینی صریحا</w:t>
      </w:r>
      <w:r w:rsidR="008B1034" w:rsidRPr="00853DCC">
        <w:rPr>
          <w:rFonts w:hint="cs"/>
          <w:rtl/>
        </w:rPr>
        <w:t>ً</w:t>
      </w:r>
      <w:r w:rsidRPr="00853DCC">
        <w:rPr>
          <w:rtl/>
        </w:rPr>
        <w:t xml:space="preserve"> اظهار داشتند که امر دارالتبلیغ مشکوک است نزد من و</w:t>
      </w:r>
      <w:r w:rsidR="00961BDF">
        <w:rPr>
          <w:rtl/>
        </w:rPr>
        <w:t xml:space="preserve"> می‌</w:t>
      </w:r>
      <w:r w:rsidRPr="00853DCC">
        <w:rPr>
          <w:rtl/>
        </w:rPr>
        <w:t>ترسم که دولت در آن تصرفی نماید و به ضرر روحانیت تمام شود</w:t>
      </w:r>
      <w:r w:rsidR="007B4087">
        <w:rPr>
          <w:rtl/>
        </w:rPr>
        <w:t xml:space="preserve">، </w:t>
      </w:r>
      <w:r w:rsidRPr="00853DCC">
        <w:rPr>
          <w:rtl/>
        </w:rPr>
        <w:t>لذا دربارۀ آن ساکتم</w:t>
      </w:r>
      <w:r w:rsidR="007C3D47">
        <w:rPr>
          <w:rtl/>
        </w:rPr>
        <w:t>.</w:t>
      </w:r>
      <w:r w:rsidRPr="00014724">
        <w:rPr>
          <w:rStyle w:val="FootnoteReference"/>
          <w:rtl/>
        </w:rPr>
        <w:footnoteReference w:id="1264"/>
      </w:r>
      <w:r w:rsidR="008B1034" w:rsidRPr="00853DCC">
        <w:rPr>
          <w:rFonts w:hint="cs"/>
          <w:rtl/>
        </w:rPr>
        <w:t xml:space="preserve"> </w:t>
      </w:r>
      <w:r w:rsidR="008B1034" w:rsidRPr="00853DCC">
        <w:rPr>
          <w:rtl/>
        </w:rPr>
        <w:t>آقای شیخ جواد غرو</w:t>
      </w:r>
      <w:r w:rsidRPr="00853DCC">
        <w:rPr>
          <w:rtl/>
        </w:rPr>
        <w:t>ی علیاری هم از قم به درخواست طلاب</w:t>
      </w:r>
      <w:r w:rsidR="00FF522A">
        <w:rPr>
          <w:rtl/>
        </w:rPr>
        <w:t xml:space="preserve"> نام‌های </w:t>
      </w:r>
      <w:r w:rsidRPr="00853DCC">
        <w:rPr>
          <w:rtl/>
        </w:rPr>
        <w:t>به آقای میلانی نوشته و از</w:t>
      </w:r>
      <w:r w:rsidR="00921D9B">
        <w:rPr>
          <w:rtl/>
        </w:rPr>
        <w:t xml:space="preserve"> اینکه </w:t>
      </w:r>
      <w:r w:rsidRPr="00853DCC">
        <w:rPr>
          <w:rtl/>
        </w:rPr>
        <w:t>ایشان دارالتبلیغ را تأیید کرده یا</w:t>
      </w:r>
      <w:r w:rsidR="008B1034" w:rsidRPr="00853DCC">
        <w:rPr>
          <w:rFonts w:hint="cs"/>
          <w:rtl/>
        </w:rPr>
        <w:t xml:space="preserve"> </w:t>
      </w:r>
      <w:r w:rsidR="008B1034" w:rsidRPr="00853DCC">
        <w:rPr>
          <w:rtl/>
        </w:rPr>
        <w:t>نه</w:t>
      </w:r>
      <w:r w:rsidR="007B4087">
        <w:rPr>
          <w:rtl/>
        </w:rPr>
        <w:t xml:space="preserve">، </w:t>
      </w:r>
      <w:r w:rsidR="008B1034" w:rsidRPr="00853DCC">
        <w:rPr>
          <w:rtl/>
        </w:rPr>
        <w:t>استفسار کرده</w:t>
      </w:r>
      <w:r w:rsidR="007B4087">
        <w:rPr>
          <w:rFonts w:hint="cs"/>
          <w:rtl/>
        </w:rPr>
        <w:t xml:space="preserve">، </w:t>
      </w:r>
      <w:r w:rsidRPr="00853DCC">
        <w:rPr>
          <w:rtl/>
        </w:rPr>
        <w:t>نوشته بود: اخیرا</w:t>
      </w:r>
      <w:r w:rsidR="008B1034" w:rsidRPr="00853DCC">
        <w:rPr>
          <w:rFonts w:hint="cs"/>
          <w:rtl/>
        </w:rPr>
        <w:t>ً</w:t>
      </w:r>
      <w:r w:rsidRPr="00853DCC">
        <w:rPr>
          <w:rtl/>
        </w:rPr>
        <w:t xml:space="preserve"> معروف شده در حوزه از طرف حضرت</w:t>
      </w:r>
      <w:r w:rsidR="008B1034" w:rsidRPr="00853DCC">
        <w:rPr>
          <w:rFonts w:hint="cs"/>
          <w:rtl/>
        </w:rPr>
        <w:t>‌</w:t>
      </w:r>
      <w:r w:rsidRPr="00853DCC">
        <w:rPr>
          <w:rtl/>
        </w:rPr>
        <w:t>عالی نامه با تضم</w:t>
      </w:r>
      <w:r w:rsidR="008B1034" w:rsidRPr="00853DCC">
        <w:rPr>
          <w:rFonts w:hint="cs"/>
          <w:rtl/>
        </w:rPr>
        <w:t>ّ</w:t>
      </w:r>
      <w:r w:rsidRPr="00853DCC">
        <w:rPr>
          <w:rtl/>
        </w:rPr>
        <w:t>ن شرایط راجع به دارالتبلیغ ارسال</w:t>
      </w:r>
      <w:r w:rsidR="007C3D47">
        <w:rPr>
          <w:rtl/>
        </w:rPr>
        <w:t xml:space="preserve"> فرموده</w:t>
      </w:r>
      <w:r w:rsidR="007C3D47">
        <w:rPr>
          <w:rFonts w:hint="cs"/>
          <w:rtl/>
        </w:rPr>
        <w:t>‌</w:t>
      </w:r>
      <w:r w:rsidRPr="00853DCC">
        <w:rPr>
          <w:rtl/>
        </w:rPr>
        <w:t>اید</w:t>
      </w:r>
      <w:r w:rsidR="007B4087">
        <w:rPr>
          <w:rtl/>
        </w:rPr>
        <w:t xml:space="preserve">، </w:t>
      </w:r>
      <w:r w:rsidR="007C3D47">
        <w:rPr>
          <w:rtl/>
        </w:rPr>
        <w:t>تصدیق فرموده</w:t>
      </w:r>
      <w:r w:rsidR="007C3D47">
        <w:rPr>
          <w:rFonts w:hint="cs"/>
          <w:rtl/>
        </w:rPr>
        <w:t>‌</w:t>
      </w:r>
      <w:r w:rsidRPr="00853DCC">
        <w:rPr>
          <w:rtl/>
        </w:rPr>
        <w:t>اید</w:t>
      </w:r>
      <w:r w:rsidR="007B4087">
        <w:rPr>
          <w:rtl/>
        </w:rPr>
        <w:t xml:space="preserve">، </w:t>
      </w:r>
      <w:r w:rsidRPr="00853DCC">
        <w:rPr>
          <w:rtl/>
        </w:rPr>
        <w:t>ایجاد ناراحتی کرده</w:t>
      </w:r>
      <w:r w:rsidR="007B4087">
        <w:rPr>
          <w:rtl/>
        </w:rPr>
        <w:t xml:space="preserve">، </w:t>
      </w:r>
      <w:r w:rsidRPr="00853DCC">
        <w:rPr>
          <w:rtl/>
        </w:rPr>
        <w:t>چون که اکثرا</w:t>
      </w:r>
      <w:r w:rsidR="001E2AEB" w:rsidRPr="00853DCC">
        <w:rPr>
          <w:rFonts w:hint="cs"/>
          <w:rtl/>
        </w:rPr>
        <w:t>ً</w:t>
      </w:r>
      <w:r w:rsidRPr="00853DCC">
        <w:rPr>
          <w:rtl/>
        </w:rPr>
        <w:t xml:space="preserve"> مخالف و منتظر نظر مبارک حضرت</w:t>
      </w:r>
      <w:r w:rsidR="001E2AEB" w:rsidRPr="00853DCC">
        <w:rPr>
          <w:rFonts w:hint="cs"/>
          <w:rtl/>
        </w:rPr>
        <w:t>‌</w:t>
      </w:r>
      <w:r w:rsidRPr="00853DCC">
        <w:rPr>
          <w:rtl/>
        </w:rPr>
        <w:t>عالی بودند و آیت الله خمینی و سایرین هم موافق نیستند</w:t>
      </w:r>
      <w:r w:rsidR="007B4087">
        <w:rPr>
          <w:rtl/>
        </w:rPr>
        <w:t xml:space="preserve">، </w:t>
      </w:r>
      <w:r w:rsidRPr="00853DCC">
        <w:rPr>
          <w:rtl/>
        </w:rPr>
        <w:t>زیاد از آقایان خدمت ایشان رفته</w:t>
      </w:r>
      <w:r w:rsidR="00541890">
        <w:rPr>
          <w:rtl/>
        </w:rPr>
        <w:t>‌اند،</w:t>
      </w:r>
      <w:r w:rsidR="007B4087">
        <w:rPr>
          <w:rtl/>
        </w:rPr>
        <w:t xml:space="preserve"> </w:t>
      </w:r>
      <w:r w:rsidRPr="00853DCC">
        <w:rPr>
          <w:rtl/>
        </w:rPr>
        <w:t>فرموده</w:t>
      </w:r>
      <w:r w:rsidR="00961BDF">
        <w:rPr>
          <w:rtl/>
        </w:rPr>
        <w:t xml:space="preserve">‌اند </w:t>
      </w:r>
      <w:r w:rsidRPr="00853DCC">
        <w:rPr>
          <w:rtl/>
        </w:rPr>
        <w:t>صلاح نیست</w:t>
      </w:r>
      <w:r w:rsidR="007C3D47">
        <w:rPr>
          <w:rtl/>
        </w:rPr>
        <w:t>.</w:t>
      </w:r>
      <w:r w:rsidRPr="00014724">
        <w:rPr>
          <w:rStyle w:val="FootnoteReference"/>
          <w:rtl/>
        </w:rPr>
        <w:footnoteReference w:id="1265"/>
      </w:r>
    </w:p>
    <w:p w:rsidR="00F318F9" w:rsidRPr="00853DCC" w:rsidRDefault="00F318F9" w:rsidP="001970D5">
      <w:pPr>
        <w:pStyle w:val="a"/>
        <w:rPr>
          <w:rtl/>
        </w:rPr>
      </w:pPr>
      <w:r w:rsidRPr="00853DCC">
        <w:rPr>
          <w:rtl/>
        </w:rPr>
        <w:t>اما</w:t>
      </w:r>
      <w:r w:rsidR="002907A1" w:rsidRPr="00853DCC">
        <w:rPr>
          <w:rFonts w:hint="cs"/>
          <w:rtl/>
        </w:rPr>
        <w:t>م</w:t>
      </w:r>
      <w:r w:rsidRPr="00853DCC">
        <w:rPr>
          <w:rtl/>
        </w:rPr>
        <w:t xml:space="preserve"> در سخنرانی خود در تاریخ 26/2/43 فرمودند:</w:t>
      </w:r>
      <w:r w:rsidR="00961BDF">
        <w:rPr>
          <w:rtl/>
        </w:rPr>
        <w:t xml:space="preserve"> می‌</w:t>
      </w:r>
      <w:r w:rsidRPr="00853DCC">
        <w:rPr>
          <w:rtl/>
        </w:rPr>
        <w:t>خواهند آقایان ـ خنده دارد واقعا ـ دانشگاه اسلامی تأسیس کنند</w:t>
      </w:r>
      <w:r w:rsidR="007B4087">
        <w:rPr>
          <w:rFonts w:hint="cs"/>
          <w:rtl/>
        </w:rPr>
        <w:t xml:space="preserve">، </w:t>
      </w:r>
      <w:r w:rsidRPr="00853DCC">
        <w:rPr>
          <w:rtl/>
        </w:rPr>
        <w:t>شنیده</w:t>
      </w:r>
      <w:r w:rsidR="001D07D2">
        <w:rPr>
          <w:rtl/>
        </w:rPr>
        <w:t xml:space="preserve">‌ام </w:t>
      </w:r>
      <w:r w:rsidRPr="00853DCC">
        <w:rPr>
          <w:rtl/>
        </w:rPr>
        <w:t>چندین میلیون هم بودجه برایش درست کرده</w:t>
      </w:r>
      <w:r w:rsidR="00541890">
        <w:rPr>
          <w:rtl/>
        </w:rPr>
        <w:t>‌اند،</w:t>
      </w:r>
      <w:r w:rsidR="007B4087">
        <w:rPr>
          <w:rtl/>
        </w:rPr>
        <w:t xml:space="preserve"> </w:t>
      </w:r>
      <w:r w:rsidRPr="00853DCC">
        <w:rPr>
          <w:rtl/>
        </w:rPr>
        <w:t>شما اگر برای اسلام دلسوز هستید</w:t>
      </w:r>
      <w:r w:rsidR="007B4087">
        <w:rPr>
          <w:rtl/>
        </w:rPr>
        <w:t xml:space="preserve">، </w:t>
      </w:r>
      <w:r w:rsidRPr="00853DCC">
        <w:rPr>
          <w:rtl/>
        </w:rPr>
        <w:t>خوب این دانشگاه ما آنجاست چرا خرابش</w:t>
      </w:r>
      <w:r w:rsidR="00961BDF">
        <w:rPr>
          <w:rtl/>
        </w:rPr>
        <w:t xml:space="preserve"> می‌</w:t>
      </w:r>
      <w:r w:rsidRPr="00853DCC">
        <w:rPr>
          <w:rtl/>
        </w:rPr>
        <w:t>کنید؟</w:t>
      </w:r>
      <w:r w:rsidR="002D480F">
        <w:rPr>
          <w:rtl/>
        </w:rPr>
        <w:t>...</w:t>
      </w:r>
      <w:r w:rsidR="00A6798D">
        <w:rPr>
          <w:rtl/>
        </w:rPr>
        <w:t xml:space="preserve"> این‌ها </w:t>
      </w:r>
      <w:r w:rsidR="00961BDF">
        <w:rPr>
          <w:rtl/>
        </w:rPr>
        <w:t>می‌</w:t>
      </w:r>
      <w:r w:rsidRPr="00853DCC">
        <w:rPr>
          <w:rtl/>
        </w:rPr>
        <w:t>خواهند که اسلام و مسلمین و علمای اسلام را تحت وزارت فرهنگ قرار بدهند</w:t>
      </w:r>
      <w:r w:rsidR="007B4087">
        <w:rPr>
          <w:rtl/>
        </w:rPr>
        <w:t xml:space="preserve">. </w:t>
      </w:r>
      <w:r w:rsidRPr="00853DCC">
        <w:rPr>
          <w:rtl/>
        </w:rPr>
        <w:t>غلط</w:t>
      </w:r>
      <w:r w:rsidR="00060C89">
        <w:rPr>
          <w:rtl/>
        </w:rPr>
        <w:t xml:space="preserve"> می‌کند </w:t>
      </w:r>
      <w:r w:rsidRPr="00853DCC">
        <w:rPr>
          <w:rtl/>
        </w:rPr>
        <w:t>آن وزارت فرهنگی که دخالت در امر دیانت و اسلام کند</w:t>
      </w:r>
      <w:r w:rsidR="007C3D47">
        <w:rPr>
          <w:rFonts w:hint="cs"/>
          <w:rtl/>
        </w:rPr>
        <w:t>.</w:t>
      </w:r>
      <w:r w:rsidRPr="00014724">
        <w:rPr>
          <w:rStyle w:val="FootnoteReference"/>
          <w:rtl/>
        </w:rPr>
        <w:footnoteReference w:id="1266"/>
      </w:r>
      <w:r w:rsidRPr="00853DCC">
        <w:rPr>
          <w:rtl/>
        </w:rPr>
        <w:t xml:space="preserve"> طبعا</w:t>
      </w:r>
      <w:r w:rsidR="002907A1" w:rsidRPr="00853DCC">
        <w:rPr>
          <w:rFonts w:hint="cs"/>
          <w:rtl/>
        </w:rPr>
        <w:t>ً</w:t>
      </w:r>
      <w:r w:rsidR="002907A1" w:rsidRPr="00853DCC">
        <w:rPr>
          <w:rtl/>
        </w:rPr>
        <w:t xml:space="preserve"> بحث اصلاح حوز</w:t>
      </w:r>
      <w:r w:rsidR="002907A1" w:rsidRPr="00853DCC">
        <w:rPr>
          <w:rFonts w:hint="cs"/>
          <w:rtl/>
        </w:rPr>
        <w:t>ه</w:t>
      </w:r>
      <w:r w:rsidRPr="00853DCC">
        <w:rPr>
          <w:rtl/>
        </w:rPr>
        <w:t xml:space="preserve"> مورد علاقه امام و اصحاب ایشان بود</w:t>
      </w:r>
      <w:r w:rsidR="007B4087">
        <w:rPr>
          <w:rtl/>
        </w:rPr>
        <w:t xml:space="preserve">، </w:t>
      </w:r>
      <w:r w:rsidRPr="00853DCC">
        <w:rPr>
          <w:rtl/>
        </w:rPr>
        <w:t>اما مسألۀ</w:t>
      </w:r>
      <w:r w:rsidR="007C3D47">
        <w:rPr>
          <w:rtl/>
        </w:rPr>
        <w:t xml:space="preserve"> دارالتبلیغ به کیفیتی که برنامه</w:t>
      </w:r>
      <w:r w:rsidR="007C3D47">
        <w:rPr>
          <w:rFonts w:hint="cs"/>
          <w:rtl/>
        </w:rPr>
        <w:t>‌</w:t>
      </w:r>
      <w:r w:rsidRPr="00853DCC">
        <w:rPr>
          <w:rtl/>
        </w:rPr>
        <w:t>ریزی شده بود</w:t>
      </w:r>
      <w:r w:rsidR="007B4087">
        <w:rPr>
          <w:rtl/>
        </w:rPr>
        <w:t xml:space="preserve">، </w:t>
      </w:r>
      <w:r w:rsidRPr="00853DCC">
        <w:rPr>
          <w:rtl/>
        </w:rPr>
        <w:t>مورد پذیرش امام قرار نگرفت</w:t>
      </w:r>
      <w:r w:rsidR="007B4087">
        <w:rPr>
          <w:rtl/>
        </w:rPr>
        <w:t xml:space="preserve">. </w:t>
      </w:r>
    </w:p>
    <w:p w:rsidR="00F318F9" w:rsidRPr="00853DCC" w:rsidRDefault="00F318F9" w:rsidP="001970D5">
      <w:pPr>
        <w:pStyle w:val="a"/>
        <w:rPr>
          <w:rtl/>
        </w:rPr>
      </w:pPr>
      <w:r w:rsidRPr="00853DCC">
        <w:rPr>
          <w:rtl/>
        </w:rPr>
        <w:t>گفتنی است ک</w:t>
      </w:r>
      <w:r w:rsidR="002907A1" w:rsidRPr="00853DCC">
        <w:rPr>
          <w:rtl/>
        </w:rPr>
        <w:t>ه ساواک گزارشی دربارۀ تأسیس دان</w:t>
      </w:r>
      <w:r w:rsidRPr="00853DCC">
        <w:rPr>
          <w:rtl/>
        </w:rPr>
        <w:t>ش</w:t>
      </w:r>
      <w:r w:rsidR="002907A1" w:rsidRPr="00853DCC">
        <w:rPr>
          <w:rFonts w:hint="cs"/>
          <w:rtl/>
        </w:rPr>
        <w:t>گ</w:t>
      </w:r>
      <w:r w:rsidRPr="00853DCC">
        <w:rPr>
          <w:rtl/>
        </w:rPr>
        <w:t>اه اسلامی در مشهد نوشته است که در پروندۀ آیت الله میلانی موجود است</w:t>
      </w:r>
      <w:r w:rsidR="007C3D47">
        <w:rPr>
          <w:rtl/>
        </w:rPr>
        <w:t>.</w:t>
      </w:r>
      <w:r w:rsidRPr="00014724">
        <w:rPr>
          <w:rStyle w:val="FootnoteReference"/>
          <w:rtl/>
        </w:rPr>
        <w:footnoteReference w:id="1267"/>
      </w:r>
      <w:r w:rsidRPr="00853DCC">
        <w:rPr>
          <w:rtl/>
        </w:rPr>
        <w:t xml:space="preserve"> این کوشش</w:t>
      </w:r>
      <w:r w:rsidR="007B4087">
        <w:rPr>
          <w:rtl/>
        </w:rPr>
        <w:t xml:space="preserve">‌ها </w:t>
      </w:r>
      <w:r w:rsidRPr="00853DCC">
        <w:rPr>
          <w:rtl/>
        </w:rPr>
        <w:t>همه با شکست مواجه شد و رژیم پهلوی</w:t>
      </w:r>
      <w:r w:rsidR="00296293">
        <w:rPr>
          <w:rtl/>
        </w:rPr>
        <w:t xml:space="preserve"> هیچگاه </w:t>
      </w:r>
      <w:r w:rsidRPr="00853DCC">
        <w:rPr>
          <w:rtl/>
        </w:rPr>
        <w:t xml:space="preserve">نتوانست </w:t>
      </w:r>
      <w:r w:rsidR="007C3D47">
        <w:rPr>
          <w:rtl/>
        </w:rPr>
        <w:t>چنین مرکزی را در قم یا مشهد راه</w:t>
      </w:r>
      <w:r w:rsidR="007C3D47">
        <w:rPr>
          <w:rFonts w:hint="cs"/>
          <w:rtl/>
        </w:rPr>
        <w:t>‌</w:t>
      </w:r>
      <w:r w:rsidRPr="00853DCC">
        <w:rPr>
          <w:rtl/>
        </w:rPr>
        <w:t>اندازی کند</w:t>
      </w:r>
      <w:r w:rsidR="007B4087">
        <w:rPr>
          <w:rtl/>
        </w:rPr>
        <w:t xml:space="preserve">. </w:t>
      </w:r>
    </w:p>
    <w:p w:rsidR="00F318F9" w:rsidRPr="00853DCC" w:rsidRDefault="00F318F9" w:rsidP="001970D5">
      <w:pPr>
        <w:pStyle w:val="a"/>
        <w:rPr>
          <w:rtl/>
        </w:rPr>
      </w:pPr>
      <w:r w:rsidRPr="00853DCC">
        <w:rPr>
          <w:rtl/>
        </w:rPr>
        <w:t>به هر روی</w:t>
      </w:r>
      <w:r w:rsidR="007B4087">
        <w:rPr>
          <w:rtl/>
        </w:rPr>
        <w:t xml:space="preserve">، </w:t>
      </w:r>
      <w:r w:rsidRPr="00853DCC">
        <w:rPr>
          <w:rtl/>
        </w:rPr>
        <w:t>فعالیت طلاب انقلابی در برخی از جلسات فاتحه که از سوی مراجع برپا</w:t>
      </w:r>
      <w:r w:rsidR="00961BDF">
        <w:rPr>
          <w:rtl/>
        </w:rPr>
        <w:t xml:space="preserve"> می‌</w:t>
      </w:r>
      <w:r w:rsidRPr="00853DCC">
        <w:rPr>
          <w:rtl/>
        </w:rPr>
        <w:t>شد</w:t>
      </w:r>
      <w:r w:rsidR="007B4087">
        <w:rPr>
          <w:rtl/>
        </w:rPr>
        <w:t xml:space="preserve">، </w:t>
      </w:r>
      <w:r w:rsidRPr="00853DCC">
        <w:rPr>
          <w:rtl/>
        </w:rPr>
        <w:t>امری عادی</w:t>
      </w:r>
      <w:r w:rsidR="00961BDF">
        <w:rPr>
          <w:rtl/>
        </w:rPr>
        <w:t xml:space="preserve"> می‌</w:t>
      </w:r>
      <w:r w:rsidRPr="00853DCC">
        <w:rPr>
          <w:rtl/>
        </w:rPr>
        <w:t>نمود؛ اما این قبیل فعالیت</w:t>
      </w:r>
      <w:r w:rsidR="007B4087">
        <w:rPr>
          <w:rtl/>
        </w:rPr>
        <w:t xml:space="preserve">‌ها </w:t>
      </w:r>
      <w:r w:rsidRPr="00853DCC">
        <w:rPr>
          <w:rtl/>
        </w:rPr>
        <w:t>در مجالس متعلق به آقای شریعتمداری که قصد درگیری بیشتر با حکومت را نداشت</w:t>
      </w:r>
      <w:r w:rsidR="007B4087">
        <w:rPr>
          <w:rtl/>
        </w:rPr>
        <w:t xml:space="preserve">، </w:t>
      </w:r>
      <w:r w:rsidR="00961BDF">
        <w:rPr>
          <w:rtl/>
        </w:rPr>
        <w:t>می‌</w:t>
      </w:r>
      <w:r w:rsidRPr="00853DCC">
        <w:rPr>
          <w:rtl/>
        </w:rPr>
        <w:t>توانست عواقب وخیمی به دنبال داشته باشد</w:t>
      </w:r>
      <w:r w:rsidR="007B4087">
        <w:rPr>
          <w:rtl/>
        </w:rPr>
        <w:t xml:space="preserve">. </w:t>
      </w:r>
      <w:r w:rsidRPr="00853DCC">
        <w:rPr>
          <w:rtl/>
        </w:rPr>
        <w:t>نمونۀ آن کتک خوردن طلاب انقلابی از سوی برخی وابستگان مرحوم شریعتمداری با نام شیخ غلامرضا زنجانی (درگذشته رجب 1392) بود که به لیل</w:t>
      </w:r>
      <w:r w:rsidR="00C427E4" w:rsidRPr="00853DCC">
        <w:rPr>
          <w:rFonts w:hint="cs"/>
          <w:rtl/>
        </w:rPr>
        <w:t>ۀ</w:t>
      </w:r>
      <w:r w:rsidRPr="00853DCC">
        <w:rPr>
          <w:rtl/>
        </w:rPr>
        <w:t xml:space="preserve"> الضرب شهرت یافت</w:t>
      </w:r>
      <w:r w:rsidR="007C3D47">
        <w:rPr>
          <w:rtl/>
        </w:rPr>
        <w:t>.</w:t>
      </w:r>
      <w:r w:rsidRPr="00014724">
        <w:rPr>
          <w:rStyle w:val="FootnoteReference"/>
          <w:rtl/>
        </w:rPr>
        <w:footnoteReference w:id="1268"/>
      </w:r>
      <w:r w:rsidRPr="00853DCC">
        <w:rPr>
          <w:rtl/>
        </w:rPr>
        <w:t xml:space="preserve"> بدین ترتیب باید گفت دستگاه دارالتبلیغ مانند خود مرحوم شریعتمداری به لحاظ سیاسی</w:t>
      </w:r>
      <w:r w:rsidR="007B4087">
        <w:rPr>
          <w:rtl/>
        </w:rPr>
        <w:t xml:space="preserve">، </w:t>
      </w:r>
      <w:r w:rsidR="007C3D47">
        <w:rPr>
          <w:rtl/>
        </w:rPr>
        <w:t>جهت</w:t>
      </w:r>
      <w:r w:rsidR="007C3D47">
        <w:rPr>
          <w:rFonts w:hint="cs"/>
          <w:rtl/>
        </w:rPr>
        <w:t>‌</w:t>
      </w:r>
      <w:r w:rsidRPr="00853DCC">
        <w:rPr>
          <w:rtl/>
        </w:rPr>
        <w:t>گیری ضد حکومتی و به طور خاص ضد سلطنتی نداشت</w:t>
      </w:r>
      <w:r w:rsidR="007B4087">
        <w:rPr>
          <w:rFonts w:hint="cs"/>
          <w:rtl/>
        </w:rPr>
        <w:t xml:space="preserve">، </w:t>
      </w:r>
      <w:r w:rsidR="005D06AE" w:rsidRPr="00853DCC">
        <w:rPr>
          <w:rFonts w:hint="cs"/>
          <w:rtl/>
        </w:rPr>
        <w:t>و</w:t>
      </w:r>
      <w:r w:rsidRPr="00853DCC">
        <w:rPr>
          <w:rtl/>
        </w:rPr>
        <w:t xml:space="preserve"> این برای افراد انقلابی معنای بسیار بدی داشت</w:t>
      </w:r>
      <w:r w:rsidR="007B4087">
        <w:rPr>
          <w:rtl/>
        </w:rPr>
        <w:t xml:space="preserve">. </w:t>
      </w:r>
      <w:r w:rsidRPr="00853DCC">
        <w:rPr>
          <w:rtl/>
        </w:rPr>
        <w:t>حجت الاسلام جمی</w:t>
      </w:r>
      <w:r w:rsidR="00F60A81">
        <w:rPr>
          <w:rtl/>
        </w:rPr>
        <w:t xml:space="preserve"> می‌گوید </w:t>
      </w:r>
      <w:r w:rsidRPr="00853DCC">
        <w:rPr>
          <w:rtl/>
        </w:rPr>
        <w:t>که به همراه شهید سعی</w:t>
      </w:r>
      <w:r w:rsidR="005D06AE" w:rsidRPr="00853DCC">
        <w:rPr>
          <w:rtl/>
        </w:rPr>
        <w:t>دی از کنار دارالتبلیغ می</w:t>
      </w:r>
      <w:r w:rsidR="005D06AE" w:rsidRPr="00853DCC">
        <w:rPr>
          <w:rFonts w:hint="cs"/>
          <w:rtl/>
        </w:rPr>
        <w:t>‌</w:t>
      </w:r>
      <w:r w:rsidRPr="00853DCC">
        <w:rPr>
          <w:rtl/>
        </w:rPr>
        <w:t>گذشتیم</w:t>
      </w:r>
      <w:r w:rsidR="007B4087">
        <w:rPr>
          <w:rtl/>
        </w:rPr>
        <w:t xml:space="preserve">. </w:t>
      </w:r>
      <w:r w:rsidRPr="00853DCC">
        <w:rPr>
          <w:rtl/>
        </w:rPr>
        <w:t>آهی کشید و گفت: اینجا خیلی خطرناک است</w:t>
      </w:r>
      <w:r w:rsidR="007B4087">
        <w:rPr>
          <w:rtl/>
        </w:rPr>
        <w:t xml:space="preserve">. </w:t>
      </w:r>
      <w:r w:rsidRPr="00853DCC">
        <w:rPr>
          <w:rtl/>
        </w:rPr>
        <w:t>آقای خمینی از اینجا ناراحت است</w:t>
      </w:r>
      <w:r w:rsidR="007C3D47">
        <w:rPr>
          <w:rtl/>
        </w:rPr>
        <w:t>.</w:t>
      </w:r>
      <w:r w:rsidRPr="00014724">
        <w:rPr>
          <w:rStyle w:val="FootnoteReference"/>
          <w:rtl/>
        </w:rPr>
        <w:footnoteReference w:id="1269"/>
      </w:r>
      <w:r w:rsidRPr="00853DCC">
        <w:rPr>
          <w:rtl/>
        </w:rPr>
        <w:t xml:space="preserve"> همو از قول شهید مفتح که در مراسم افتتاحیه دارالتبلیغ بوده است</w:t>
      </w:r>
      <w:r w:rsidR="007B4087">
        <w:rPr>
          <w:rtl/>
        </w:rPr>
        <w:t xml:space="preserve">، </w:t>
      </w:r>
      <w:r w:rsidRPr="00853DCC">
        <w:rPr>
          <w:rtl/>
        </w:rPr>
        <w:t>نقل</w:t>
      </w:r>
      <w:r w:rsidR="00060C89">
        <w:rPr>
          <w:rtl/>
        </w:rPr>
        <w:t xml:space="preserve"> می‌کند </w:t>
      </w:r>
      <w:r w:rsidRPr="00853DCC">
        <w:rPr>
          <w:rtl/>
        </w:rPr>
        <w:t>که بسیاری از طلبه</w:t>
      </w:r>
      <w:r w:rsidR="007B4087">
        <w:rPr>
          <w:rtl/>
        </w:rPr>
        <w:t xml:space="preserve">‌ها </w:t>
      </w:r>
      <w:r w:rsidRPr="00853DCC">
        <w:rPr>
          <w:rtl/>
        </w:rPr>
        <w:t>با چشم قهرآلودی به من نگاه</w:t>
      </w:r>
      <w:r w:rsidR="00961BDF">
        <w:rPr>
          <w:rtl/>
        </w:rPr>
        <w:t xml:space="preserve"> می‌</w:t>
      </w:r>
      <w:r w:rsidRPr="00853DCC">
        <w:rPr>
          <w:rtl/>
        </w:rPr>
        <w:t xml:space="preserve">کنند که چرا </w:t>
      </w:r>
      <w:r w:rsidR="007C3D47">
        <w:rPr>
          <w:rtl/>
        </w:rPr>
        <w:t>در این مراسم افتتاحیه شرکت کرده</w:t>
      </w:r>
      <w:r w:rsidR="007C3D47">
        <w:rPr>
          <w:rFonts w:hint="cs"/>
          <w:rtl/>
        </w:rPr>
        <w:t>‌</w:t>
      </w:r>
      <w:r w:rsidRPr="00853DCC">
        <w:rPr>
          <w:rtl/>
        </w:rPr>
        <w:t>ای؟</w:t>
      </w:r>
      <w:r w:rsidRPr="00014724">
        <w:rPr>
          <w:rStyle w:val="FootnoteReference"/>
          <w:rtl/>
        </w:rPr>
        <w:footnoteReference w:id="1270"/>
      </w:r>
      <w:r w:rsidRPr="00853DCC">
        <w:rPr>
          <w:rtl/>
        </w:rPr>
        <w:t xml:space="preserve"> و</w:t>
      </w:r>
      <w:r w:rsidR="00961BDF">
        <w:rPr>
          <w:rtl/>
        </w:rPr>
        <w:t xml:space="preserve"> می‌</w:t>
      </w:r>
      <w:r w:rsidRPr="00853DCC">
        <w:rPr>
          <w:rtl/>
        </w:rPr>
        <w:t>افزاید: آقای خزعلی هم با دارالتبلیغ مخالفت</w:t>
      </w:r>
      <w:r w:rsidR="00961BDF">
        <w:rPr>
          <w:rtl/>
        </w:rPr>
        <w:t xml:space="preserve"> می‌</w:t>
      </w:r>
      <w:r w:rsidRPr="00853DCC">
        <w:rPr>
          <w:rtl/>
        </w:rPr>
        <w:t>کرد</w:t>
      </w:r>
      <w:r w:rsidR="007B4087">
        <w:rPr>
          <w:rtl/>
        </w:rPr>
        <w:t xml:space="preserve">. </w:t>
      </w:r>
      <w:r w:rsidRPr="00014724">
        <w:rPr>
          <w:rStyle w:val="FootnoteReference"/>
          <w:rtl/>
        </w:rPr>
        <w:footnoteReference w:id="1271"/>
      </w:r>
      <w:r w:rsidR="005D06AE" w:rsidRPr="00853DCC">
        <w:rPr>
          <w:rtl/>
        </w:rPr>
        <w:t xml:space="preserve"> برخی از این طلاب انق</w:t>
      </w:r>
      <w:r w:rsidR="005D06AE" w:rsidRPr="00853DCC">
        <w:rPr>
          <w:rFonts w:hint="cs"/>
          <w:rtl/>
        </w:rPr>
        <w:t>ل</w:t>
      </w:r>
      <w:r w:rsidR="005D06AE" w:rsidRPr="00853DCC">
        <w:rPr>
          <w:rtl/>
        </w:rPr>
        <w:t>ا</w:t>
      </w:r>
      <w:r w:rsidRPr="00853DCC">
        <w:rPr>
          <w:rtl/>
        </w:rPr>
        <w:t>بی</w:t>
      </w:r>
      <w:r w:rsidR="007B4087">
        <w:rPr>
          <w:rtl/>
        </w:rPr>
        <w:t xml:space="preserve">، </w:t>
      </w:r>
      <w:r w:rsidRPr="00853DCC">
        <w:rPr>
          <w:rtl/>
        </w:rPr>
        <w:t>حتی نسبت به آقای مطهری هم به دلیل</w:t>
      </w:r>
      <w:r w:rsidR="008F63F0">
        <w:rPr>
          <w:rtl/>
        </w:rPr>
        <w:t xml:space="preserve"> آنکه </w:t>
      </w:r>
      <w:r w:rsidRPr="00853DCC">
        <w:rPr>
          <w:rtl/>
        </w:rPr>
        <w:t>زمانی در دارالتبلیغ تدریس داشت</w:t>
      </w:r>
      <w:r w:rsidR="007B4087">
        <w:rPr>
          <w:rtl/>
        </w:rPr>
        <w:t xml:space="preserve">، </w:t>
      </w:r>
      <w:r w:rsidRPr="00853DCC">
        <w:rPr>
          <w:rtl/>
        </w:rPr>
        <w:t>سرد برخورد</w:t>
      </w:r>
      <w:r w:rsidR="00961BDF">
        <w:rPr>
          <w:rtl/>
        </w:rPr>
        <w:t xml:space="preserve"> می‌</w:t>
      </w:r>
      <w:r w:rsidRPr="00853DCC">
        <w:rPr>
          <w:rtl/>
        </w:rPr>
        <w:t>کردند</w:t>
      </w:r>
      <w:r w:rsidR="007C3D47">
        <w:rPr>
          <w:rtl/>
        </w:rPr>
        <w:t>.</w:t>
      </w:r>
      <w:r w:rsidRPr="00014724">
        <w:rPr>
          <w:rStyle w:val="FootnoteReference"/>
          <w:rtl/>
        </w:rPr>
        <w:footnoteReference w:id="1272"/>
      </w:r>
    </w:p>
    <w:p w:rsidR="00F318F9" w:rsidRPr="00853DCC" w:rsidRDefault="00F318F9" w:rsidP="001970D5">
      <w:pPr>
        <w:pStyle w:val="a"/>
        <w:rPr>
          <w:rtl/>
        </w:rPr>
      </w:pPr>
      <w:r w:rsidRPr="00853DCC">
        <w:rPr>
          <w:rtl/>
        </w:rPr>
        <w:t>نکتۀ دیگر آن بود که دولت پهلوی که اجبارا</w:t>
      </w:r>
      <w:r w:rsidR="005D06AE" w:rsidRPr="00853DCC">
        <w:rPr>
          <w:rFonts w:hint="cs"/>
          <w:rtl/>
        </w:rPr>
        <w:t>ً</w:t>
      </w:r>
      <w:r w:rsidR="00961BDF">
        <w:rPr>
          <w:rtl/>
        </w:rPr>
        <w:t xml:space="preserve"> می‌</w:t>
      </w:r>
      <w:r w:rsidRPr="00853DCC">
        <w:rPr>
          <w:rtl/>
        </w:rPr>
        <w:t>بایست مرجعی را میان مردم تبلیغ کند</w:t>
      </w:r>
      <w:r w:rsidR="007B4087">
        <w:rPr>
          <w:rtl/>
        </w:rPr>
        <w:t xml:space="preserve">، </w:t>
      </w:r>
      <w:r w:rsidRPr="00853DCC">
        <w:rPr>
          <w:rtl/>
        </w:rPr>
        <w:t>تصمیم داشت برای تضعیف موقعیت امام</w:t>
      </w:r>
      <w:r w:rsidR="007B4087">
        <w:rPr>
          <w:rtl/>
        </w:rPr>
        <w:t xml:space="preserve">، </w:t>
      </w:r>
      <w:r w:rsidRPr="00853DCC">
        <w:rPr>
          <w:rtl/>
        </w:rPr>
        <w:t>از بقیۀ کاندیداها حمایت کند</w:t>
      </w:r>
      <w:r w:rsidR="005D06AE" w:rsidRPr="00853DCC">
        <w:rPr>
          <w:rFonts w:hint="cs"/>
          <w:rtl/>
        </w:rPr>
        <w:t>؛</w:t>
      </w:r>
      <w:r w:rsidRPr="00853DCC">
        <w:rPr>
          <w:rtl/>
        </w:rPr>
        <w:t xml:space="preserve"> در این زمینه</w:t>
      </w:r>
      <w:r w:rsidR="007B4087">
        <w:rPr>
          <w:rtl/>
        </w:rPr>
        <w:t xml:space="preserve">، </w:t>
      </w:r>
      <w:r w:rsidRPr="00853DCC">
        <w:rPr>
          <w:rtl/>
        </w:rPr>
        <w:t>اولویت با مرحوم شریعتمداری بود که خواهان انقلاب علیه سلطنت نبود و از</w:t>
      </w:r>
      <w:r w:rsidR="00060C89">
        <w:rPr>
          <w:rtl/>
        </w:rPr>
        <w:t xml:space="preserve"> حرکت‌های </w:t>
      </w:r>
      <w:r w:rsidRPr="00853DCC">
        <w:rPr>
          <w:rtl/>
        </w:rPr>
        <w:t>انقلابی هم دفاع صریح</w:t>
      </w:r>
      <w:r w:rsidR="00961BDF">
        <w:rPr>
          <w:rtl/>
        </w:rPr>
        <w:t xml:space="preserve"> نمی‌</w:t>
      </w:r>
      <w:r w:rsidRPr="00853DCC">
        <w:rPr>
          <w:rtl/>
        </w:rPr>
        <w:t>کرد</w:t>
      </w:r>
      <w:r w:rsidR="007B4087">
        <w:rPr>
          <w:rtl/>
        </w:rPr>
        <w:t xml:space="preserve">. </w:t>
      </w:r>
      <w:r w:rsidRPr="00853DCC">
        <w:rPr>
          <w:rtl/>
        </w:rPr>
        <w:t>این امر خود به خود ذهن انقلابیون را نسبت به وی بدبین</w:t>
      </w:r>
      <w:r w:rsidR="00961BDF">
        <w:rPr>
          <w:rtl/>
        </w:rPr>
        <w:t xml:space="preserve"> می‌</w:t>
      </w:r>
      <w:r w:rsidRPr="00853DCC">
        <w:rPr>
          <w:rtl/>
        </w:rPr>
        <w:t>کرد</w:t>
      </w:r>
      <w:r w:rsidR="007C3D47">
        <w:rPr>
          <w:rtl/>
        </w:rPr>
        <w:t>.</w:t>
      </w:r>
      <w:r w:rsidRPr="00014724">
        <w:rPr>
          <w:rStyle w:val="FootnoteReference"/>
          <w:rtl/>
        </w:rPr>
        <w:footnoteReference w:id="1273"/>
      </w:r>
      <w:r w:rsidRPr="00853DCC">
        <w:rPr>
          <w:rtl/>
        </w:rPr>
        <w:t xml:space="preserve"> زمانی در گفتگوی سه نفر</w:t>
      </w:r>
      <w:r w:rsidR="00C427E4" w:rsidRPr="00853DCC">
        <w:rPr>
          <w:rFonts w:hint="cs"/>
          <w:rtl/>
        </w:rPr>
        <w:t>ۀ</w:t>
      </w:r>
      <w:r w:rsidRPr="00853DCC">
        <w:rPr>
          <w:rtl/>
        </w:rPr>
        <w:t xml:space="preserve"> آیت الله گلپایگانی</w:t>
      </w:r>
      <w:r w:rsidR="007B4087">
        <w:rPr>
          <w:rtl/>
        </w:rPr>
        <w:t xml:space="preserve">، </w:t>
      </w:r>
      <w:r w:rsidRPr="00853DCC">
        <w:rPr>
          <w:rtl/>
        </w:rPr>
        <w:t>فرزندش سید مهدی و آیت الله منتظری</w:t>
      </w:r>
      <w:r w:rsidR="007B4087">
        <w:rPr>
          <w:rtl/>
        </w:rPr>
        <w:t xml:space="preserve">، </w:t>
      </w:r>
      <w:r w:rsidRPr="00853DCC">
        <w:rPr>
          <w:rtl/>
        </w:rPr>
        <w:t>آیت الله گلپایگانی گفت</w:t>
      </w:r>
      <w:r w:rsidR="007B4087">
        <w:rPr>
          <w:rtl/>
        </w:rPr>
        <w:t xml:space="preserve">، </w:t>
      </w:r>
      <w:r w:rsidRPr="00853DCC">
        <w:rPr>
          <w:rtl/>
        </w:rPr>
        <w:t>طبق اطلاع</w:t>
      </w:r>
      <w:r w:rsidR="007B4087">
        <w:rPr>
          <w:rtl/>
        </w:rPr>
        <w:t xml:space="preserve">، </w:t>
      </w:r>
      <w:r w:rsidRPr="00853DCC">
        <w:rPr>
          <w:rtl/>
        </w:rPr>
        <w:t>افرادی که از دارالتبلیغ کارت دارند</w:t>
      </w:r>
      <w:r w:rsidR="00961BDF">
        <w:rPr>
          <w:rtl/>
        </w:rPr>
        <w:t xml:space="preserve"> می‌</w:t>
      </w:r>
      <w:r w:rsidRPr="00853DCC">
        <w:rPr>
          <w:rtl/>
        </w:rPr>
        <w:t>توانند منبر بروند و افراد دیگر از منبر رفتن محروم خواهند بود</w:t>
      </w:r>
      <w:r w:rsidR="007B4087">
        <w:rPr>
          <w:rtl/>
        </w:rPr>
        <w:t xml:space="preserve">. </w:t>
      </w:r>
      <w:r w:rsidRPr="00853DCC">
        <w:rPr>
          <w:rtl/>
        </w:rPr>
        <w:t>لذا ما باید مخالفت کنیم</w:t>
      </w:r>
      <w:r w:rsidR="007C3D47">
        <w:rPr>
          <w:rtl/>
        </w:rPr>
        <w:t>.</w:t>
      </w:r>
      <w:r w:rsidRPr="00014724">
        <w:rPr>
          <w:rStyle w:val="FootnoteReference"/>
          <w:rtl/>
        </w:rPr>
        <w:footnoteReference w:id="1274"/>
      </w:r>
      <w:r w:rsidRPr="00853DCC">
        <w:rPr>
          <w:rtl/>
        </w:rPr>
        <w:t xml:space="preserve"> آقای گلپایگانی چند روز پس از آن هم با اشاره به جلسه افتتاح کتابخانه دارالت</w:t>
      </w:r>
      <w:r w:rsidR="005D06AE" w:rsidRPr="00853DCC">
        <w:rPr>
          <w:rtl/>
        </w:rPr>
        <w:t>بلیغ و سخنرانی صدر بلاغی در جای</w:t>
      </w:r>
      <w:r w:rsidRPr="00853DCC">
        <w:rPr>
          <w:rtl/>
        </w:rPr>
        <w:t>ی</w:t>
      </w:r>
      <w:r w:rsidR="005D06AE" w:rsidRPr="00853DCC">
        <w:rPr>
          <w:rFonts w:hint="cs"/>
          <w:rtl/>
        </w:rPr>
        <w:t xml:space="preserve"> </w:t>
      </w:r>
      <w:r w:rsidRPr="00853DCC">
        <w:rPr>
          <w:rtl/>
        </w:rPr>
        <w:t>اظهار کردند: صدر بلاغی واعظ در سخنان خود خلاف و دروغ بیان کرده و یادآور شده که حوزۀ علمیه قم قبل از تأسیس دارالتبلیغ معروفیت نداشت</w:t>
      </w:r>
      <w:r w:rsidR="007B4087">
        <w:rPr>
          <w:rtl/>
        </w:rPr>
        <w:t xml:space="preserve">. </w:t>
      </w:r>
      <w:r w:rsidRPr="00853DCC">
        <w:rPr>
          <w:rtl/>
        </w:rPr>
        <w:t>ایشان افزود: اگر برای اسلام بد نبود بعد از درس مطالب زیادی در باره دارالتبلیغ بیان</w:t>
      </w:r>
      <w:r w:rsidR="00961BDF">
        <w:rPr>
          <w:rtl/>
        </w:rPr>
        <w:t xml:space="preserve"> می‌</w:t>
      </w:r>
      <w:r w:rsidRPr="00853DCC">
        <w:rPr>
          <w:rtl/>
        </w:rPr>
        <w:t>کردم لکن صلاح اسلام نیست</w:t>
      </w:r>
      <w:r w:rsidR="007C3D47">
        <w:rPr>
          <w:rtl/>
        </w:rPr>
        <w:t>.</w:t>
      </w:r>
      <w:r w:rsidRPr="00014724">
        <w:rPr>
          <w:rStyle w:val="FootnoteReference"/>
          <w:rtl/>
        </w:rPr>
        <w:footnoteReference w:id="1275"/>
      </w:r>
      <w:r w:rsidRPr="00853DCC">
        <w:rPr>
          <w:rtl/>
        </w:rPr>
        <w:t xml:space="preserve"> یک</w:t>
      </w:r>
      <w:r w:rsidR="005D06AE" w:rsidRPr="00853DCC">
        <w:rPr>
          <w:rFonts w:hint="cs"/>
          <w:rtl/>
        </w:rPr>
        <w:t>‌</w:t>
      </w:r>
      <w:r w:rsidRPr="00853DCC">
        <w:rPr>
          <w:rtl/>
        </w:rPr>
        <w:t>بار دیگر هم برای کسی که از ایشان خواسته بود تا مطلبی را به دولت بگوید اظهار کرد</w:t>
      </w:r>
      <w:r w:rsidR="005D06AE" w:rsidRPr="00853DCC">
        <w:rPr>
          <w:rFonts w:hint="cs"/>
          <w:rtl/>
        </w:rPr>
        <w:t>:</w:t>
      </w:r>
      <w:r w:rsidRPr="00853DCC">
        <w:rPr>
          <w:rtl/>
        </w:rPr>
        <w:t xml:space="preserve"> «با آقای شریعتمداری تماس بگیرند زیرا دولتی</w:t>
      </w:r>
      <w:r w:rsidR="007B4087">
        <w:rPr>
          <w:rtl/>
        </w:rPr>
        <w:t xml:space="preserve">‌ها </w:t>
      </w:r>
      <w:r w:rsidRPr="00853DCC">
        <w:rPr>
          <w:rtl/>
        </w:rPr>
        <w:t>به حرف ایشان گوش</w:t>
      </w:r>
      <w:r w:rsidR="00961BDF">
        <w:rPr>
          <w:rtl/>
        </w:rPr>
        <w:t xml:space="preserve"> می‌</w:t>
      </w:r>
      <w:r w:rsidRPr="00853DCC">
        <w:rPr>
          <w:rtl/>
        </w:rPr>
        <w:t>دهند»</w:t>
      </w:r>
      <w:r w:rsidR="007C3D47">
        <w:rPr>
          <w:rtl/>
        </w:rPr>
        <w:t>.</w:t>
      </w:r>
      <w:r w:rsidRPr="00014724">
        <w:rPr>
          <w:rStyle w:val="FootnoteReference"/>
          <w:rtl/>
        </w:rPr>
        <w:footnoteReference w:id="1276"/>
      </w:r>
      <w:r w:rsidRPr="00853DCC">
        <w:rPr>
          <w:rtl/>
        </w:rPr>
        <w:t xml:space="preserve"> حتی در قم شایع شده بود که آقای گلپایگانی کتاب سیمای اسلام را که از طرف دارالتبلیغ منتشر شده</w:t>
      </w:r>
      <w:r w:rsidR="007B4087">
        <w:rPr>
          <w:rtl/>
        </w:rPr>
        <w:t xml:space="preserve">، </w:t>
      </w:r>
      <w:r w:rsidRPr="00853DCC">
        <w:rPr>
          <w:rtl/>
        </w:rPr>
        <w:t>تحریم</w:t>
      </w:r>
      <w:r w:rsidR="007B4087">
        <w:rPr>
          <w:rtl/>
        </w:rPr>
        <w:t xml:space="preserve"> </w:t>
      </w:r>
      <w:r w:rsidRPr="00853DCC">
        <w:rPr>
          <w:rtl/>
        </w:rPr>
        <w:t>کرده است</w:t>
      </w:r>
      <w:r w:rsidR="007C3D47">
        <w:rPr>
          <w:rtl/>
        </w:rPr>
        <w:t>.</w:t>
      </w:r>
      <w:r w:rsidRPr="00014724">
        <w:rPr>
          <w:rStyle w:val="FootnoteReference"/>
          <w:rtl/>
        </w:rPr>
        <w:footnoteReference w:id="1277"/>
      </w:r>
      <w:r w:rsidRPr="00853DCC">
        <w:rPr>
          <w:rtl/>
        </w:rPr>
        <w:t xml:space="preserve"> ساواک بنا به وظیفه خود</w:t>
      </w:r>
      <w:r w:rsidR="007B4087">
        <w:rPr>
          <w:rtl/>
        </w:rPr>
        <w:t xml:space="preserve">، </w:t>
      </w:r>
      <w:r w:rsidRPr="00853DCC">
        <w:rPr>
          <w:rtl/>
        </w:rPr>
        <w:t>زمانی که شنید این دو نفر عازم مشهد هستند</w:t>
      </w:r>
      <w:r w:rsidR="007B4087">
        <w:rPr>
          <w:rtl/>
        </w:rPr>
        <w:t xml:space="preserve">، </w:t>
      </w:r>
      <w:r w:rsidRPr="00853DCC">
        <w:rPr>
          <w:rtl/>
        </w:rPr>
        <w:t>به عوامل خود دستور داد: «مقدمات امر را فراهم و ضمن تجلیل از شریعتمداری به نحو مقتضی و غیر محسوس</w:t>
      </w:r>
      <w:r w:rsidR="007B4087">
        <w:rPr>
          <w:rFonts w:hint="cs"/>
          <w:rtl/>
        </w:rPr>
        <w:t xml:space="preserve">، </w:t>
      </w:r>
      <w:r w:rsidRPr="00853DCC">
        <w:rPr>
          <w:rtl/>
        </w:rPr>
        <w:t>از استقبال مردم از گلپایگانی جلوگیری به عمل آید»</w:t>
      </w:r>
      <w:r w:rsidR="007C3D47">
        <w:rPr>
          <w:rtl/>
        </w:rPr>
        <w:t>.</w:t>
      </w:r>
      <w:r w:rsidRPr="00014724">
        <w:rPr>
          <w:rStyle w:val="FootnoteReference"/>
          <w:rtl/>
        </w:rPr>
        <w:footnoteReference w:id="1278"/>
      </w:r>
      <w:r w:rsidRPr="00853DCC">
        <w:rPr>
          <w:rtl/>
        </w:rPr>
        <w:t xml:space="preserve"> یک</w:t>
      </w:r>
      <w:r w:rsidR="005D06AE" w:rsidRPr="00853DCC">
        <w:rPr>
          <w:rFonts w:hint="cs"/>
          <w:rtl/>
        </w:rPr>
        <w:t>‌</w:t>
      </w:r>
      <w:r w:rsidRPr="00853DCC">
        <w:rPr>
          <w:rtl/>
        </w:rPr>
        <w:t>بار که آقای عبدالرسول قائمی</w:t>
      </w:r>
      <w:r w:rsidR="007C3D47">
        <w:rPr>
          <w:rtl/>
        </w:rPr>
        <w:t>،</w:t>
      </w:r>
      <w:r w:rsidRPr="00014724">
        <w:rPr>
          <w:rStyle w:val="FootnoteReference"/>
          <w:rtl/>
        </w:rPr>
        <w:footnoteReference w:id="1279"/>
      </w:r>
      <w:r w:rsidR="005D06AE" w:rsidRPr="00853DCC">
        <w:rPr>
          <w:rFonts w:hint="cs"/>
          <w:rtl/>
        </w:rPr>
        <w:t xml:space="preserve"> </w:t>
      </w:r>
      <w:r w:rsidRPr="00853DCC">
        <w:rPr>
          <w:rtl/>
        </w:rPr>
        <w:t>روحانی با نفوذ مستقر در آبادان</w:t>
      </w:r>
      <w:r w:rsidR="007B4087">
        <w:rPr>
          <w:rtl/>
        </w:rPr>
        <w:t xml:space="preserve">، </w:t>
      </w:r>
      <w:r w:rsidRPr="00853DCC">
        <w:rPr>
          <w:rtl/>
        </w:rPr>
        <w:t>به قم آمد تا میان این دو مرجع توافقی ایجاد کند</w:t>
      </w:r>
      <w:r w:rsidR="007B4087">
        <w:rPr>
          <w:rtl/>
        </w:rPr>
        <w:t xml:space="preserve">، </w:t>
      </w:r>
      <w:r w:rsidRPr="00853DCC">
        <w:rPr>
          <w:rtl/>
        </w:rPr>
        <w:t>آیت الله گلپایگانی گفت</w:t>
      </w:r>
      <w:r w:rsidR="007B4087">
        <w:rPr>
          <w:rtl/>
        </w:rPr>
        <w:t xml:space="preserve">، </w:t>
      </w:r>
      <w:r w:rsidRPr="00853DCC">
        <w:rPr>
          <w:rtl/>
        </w:rPr>
        <w:t>اگر آقای شریعتمداری روشی مشابه من داشته باشد و با دولتی</w:t>
      </w:r>
      <w:r w:rsidR="007B4087">
        <w:rPr>
          <w:rtl/>
        </w:rPr>
        <w:t xml:space="preserve">‌ها </w:t>
      </w:r>
      <w:r w:rsidRPr="00853DCC">
        <w:rPr>
          <w:rtl/>
        </w:rPr>
        <w:t>قطع ارتباط کند</w:t>
      </w:r>
      <w:r w:rsidR="007B4087">
        <w:rPr>
          <w:rtl/>
        </w:rPr>
        <w:t xml:space="preserve">، </w:t>
      </w:r>
      <w:r w:rsidRPr="00853DCC">
        <w:rPr>
          <w:rtl/>
        </w:rPr>
        <w:t>من حاضرم با ایشان تشریک مساعی داشته باشم</w:t>
      </w:r>
      <w:r w:rsidR="007C3D47">
        <w:rPr>
          <w:rtl/>
        </w:rPr>
        <w:t>.</w:t>
      </w:r>
      <w:r w:rsidRPr="00014724">
        <w:rPr>
          <w:rStyle w:val="FootnoteReference"/>
          <w:rtl/>
        </w:rPr>
        <w:footnoteReference w:id="1280"/>
      </w:r>
      <w:r w:rsidRPr="00853DCC">
        <w:rPr>
          <w:rtl/>
        </w:rPr>
        <w:t xml:space="preserve"> این برخوردها که عامل عمده آن عقب نشینی آقای شریعتمداری از برخی از اقدامات صریح آقای گلپایگانی</w:t>
      </w:r>
      <w:r w:rsidR="007B4087">
        <w:rPr>
          <w:rtl/>
        </w:rPr>
        <w:t xml:space="preserve"> </w:t>
      </w:r>
      <w:r w:rsidRPr="00853DCC">
        <w:rPr>
          <w:rtl/>
        </w:rPr>
        <w:t>در برخورد با دولت بود</w:t>
      </w:r>
      <w:r w:rsidR="007B4087">
        <w:rPr>
          <w:rtl/>
        </w:rPr>
        <w:t xml:space="preserve">، </w:t>
      </w:r>
      <w:r w:rsidRPr="00853DCC">
        <w:rPr>
          <w:rtl/>
        </w:rPr>
        <w:t>سبب شد تا ایشان پیغام</w:t>
      </w:r>
      <w:r w:rsidR="007B4087">
        <w:rPr>
          <w:rtl/>
        </w:rPr>
        <w:t xml:space="preserve">‌های </w:t>
      </w:r>
      <w:r w:rsidRPr="00853DCC">
        <w:rPr>
          <w:rtl/>
        </w:rPr>
        <w:t>تند برای آقای شریعتمداری بفرستد</w:t>
      </w:r>
      <w:r w:rsidR="007C3D47">
        <w:rPr>
          <w:rtl/>
        </w:rPr>
        <w:t>.</w:t>
      </w:r>
      <w:r w:rsidRPr="00014724">
        <w:rPr>
          <w:rStyle w:val="FootnoteReference"/>
          <w:rtl/>
        </w:rPr>
        <w:footnoteReference w:id="1281"/>
      </w:r>
      <w:r w:rsidRPr="00853DCC">
        <w:rPr>
          <w:rtl/>
        </w:rPr>
        <w:t xml:space="preserve"> آقای موسوی فرد</w:t>
      </w:r>
      <w:r w:rsidR="00F60A81">
        <w:rPr>
          <w:rtl/>
        </w:rPr>
        <w:t xml:space="preserve"> می‌گوید </w:t>
      </w:r>
      <w:r w:rsidRPr="00853DCC">
        <w:rPr>
          <w:rtl/>
        </w:rPr>
        <w:t>که زمانی با تعدادی از طلاب نزد آقای شریعتمداری رفتیم و اظهار کردیم که اساتید ما را تبعید کرده یا در زندان شکنجه</w:t>
      </w:r>
      <w:r w:rsidR="00961BDF">
        <w:rPr>
          <w:rtl/>
        </w:rPr>
        <w:t xml:space="preserve"> می‌</w:t>
      </w:r>
      <w:r w:rsidRPr="00853DCC">
        <w:rPr>
          <w:rtl/>
        </w:rPr>
        <w:t>کنند و حوزه علمیه به این جهت در حالت تعطیلی قرار گرفته است</w:t>
      </w:r>
      <w:r w:rsidR="007B4087">
        <w:rPr>
          <w:rFonts w:hint="cs"/>
          <w:rtl/>
        </w:rPr>
        <w:t xml:space="preserve">، </w:t>
      </w:r>
      <w:r w:rsidRPr="00853DCC">
        <w:rPr>
          <w:rtl/>
        </w:rPr>
        <w:t>آقای شریعتمداری بعد از مدتی سرش را بر داشته گف</w:t>
      </w:r>
      <w:r w:rsidR="005D06AE" w:rsidRPr="00853DCC">
        <w:rPr>
          <w:rtl/>
        </w:rPr>
        <w:t>ت: ما مسؤول و جوابگوی این کارها</w:t>
      </w:r>
      <w:r w:rsidRPr="00853DCC">
        <w:rPr>
          <w:rtl/>
        </w:rPr>
        <w:t xml:space="preserve"> نیستیم</w:t>
      </w:r>
      <w:r w:rsidR="007B4087">
        <w:rPr>
          <w:rtl/>
        </w:rPr>
        <w:t>.</w:t>
      </w:r>
      <w:r w:rsidR="00A6798D">
        <w:rPr>
          <w:rtl/>
        </w:rPr>
        <w:t xml:space="preserve"> این‌ها </w:t>
      </w:r>
      <w:r w:rsidRPr="00853DCC">
        <w:rPr>
          <w:rtl/>
        </w:rPr>
        <w:t>برای خدا قیام نکردند بلکه برای خمینی قیام کردند</w:t>
      </w:r>
      <w:r w:rsidR="007B4087">
        <w:rPr>
          <w:rtl/>
        </w:rPr>
        <w:t xml:space="preserve">. </w:t>
      </w:r>
      <w:r w:rsidRPr="00853DCC">
        <w:rPr>
          <w:rtl/>
        </w:rPr>
        <w:t>چرا از من</w:t>
      </w:r>
      <w:r w:rsidR="00961BDF">
        <w:rPr>
          <w:rtl/>
        </w:rPr>
        <w:t xml:space="preserve"> می‌</w:t>
      </w:r>
      <w:r w:rsidRPr="00853DCC">
        <w:rPr>
          <w:rtl/>
        </w:rPr>
        <w:t>پرسید و اصلا</w:t>
      </w:r>
      <w:r w:rsidR="005D06AE" w:rsidRPr="00853DCC">
        <w:rPr>
          <w:rFonts w:hint="cs"/>
          <w:rtl/>
        </w:rPr>
        <w:t>ً</w:t>
      </w:r>
      <w:r w:rsidRPr="00853DCC">
        <w:rPr>
          <w:rtl/>
        </w:rPr>
        <w:t xml:space="preserve"> چرا اینجا آمده اید؟</w:t>
      </w:r>
      <w:r w:rsidRPr="00014724">
        <w:rPr>
          <w:rStyle w:val="FootnoteReference"/>
          <w:rtl/>
        </w:rPr>
        <w:footnoteReference w:id="1282"/>
      </w:r>
    </w:p>
    <w:p w:rsidR="00F318F9" w:rsidRPr="00853DCC" w:rsidRDefault="00F318F9" w:rsidP="001970D5">
      <w:pPr>
        <w:pStyle w:val="a"/>
        <w:rPr>
          <w:rtl/>
        </w:rPr>
      </w:pPr>
      <w:r w:rsidRPr="00853DCC">
        <w:rPr>
          <w:rtl/>
        </w:rPr>
        <w:t>اما در عرصۀ عمل فرهنگی</w:t>
      </w:r>
      <w:r w:rsidR="007B4087">
        <w:rPr>
          <w:rtl/>
        </w:rPr>
        <w:t xml:space="preserve">، </w:t>
      </w:r>
      <w:r w:rsidRPr="00853DCC">
        <w:rPr>
          <w:rtl/>
        </w:rPr>
        <w:t>دارالتبلیغ طی</w:t>
      </w:r>
      <w:r w:rsidR="00147502">
        <w:rPr>
          <w:rtl/>
        </w:rPr>
        <w:t xml:space="preserve"> سال‌ها </w:t>
      </w:r>
      <w:r w:rsidRPr="00853DCC">
        <w:rPr>
          <w:rtl/>
        </w:rPr>
        <w:t>فعالیت مستمر فرهنگی خود توانست</w:t>
      </w:r>
      <w:r w:rsidR="007B4087">
        <w:rPr>
          <w:rtl/>
        </w:rPr>
        <w:t xml:space="preserve">، </w:t>
      </w:r>
      <w:r w:rsidRPr="00853DCC">
        <w:rPr>
          <w:rtl/>
        </w:rPr>
        <w:t>با ایجاد یک مرکز آموزشی</w:t>
      </w:r>
      <w:r w:rsidR="007B4087">
        <w:rPr>
          <w:rtl/>
        </w:rPr>
        <w:t xml:space="preserve">، </w:t>
      </w:r>
      <w:r w:rsidRPr="00853DCC">
        <w:rPr>
          <w:rtl/>
        </w:rPr>
        <w:t>طلاب جوان را با آموزه</w:t>
      </w:r>
      <w:r w:rsidR="007B4087">
        <w:rPr>
          <w:rtl/>
        </w:rPr>
        <w:t xml:space="preserve">‌های </w:t>
      </w:r>
      <w:r w:rsidRPr="00853DCC">
        <w:rPr>
          <w:rtl/>
        </w:rPr>
        <w:t>جدید در علوم انسانی ـ دینی آشنا کند</w:t>
      </w:r>
      <w:r w:rsidR="00B042E8" w:rsidRPr="00853DCC">
        <w:rPr>
          <w:rFonts w:hint="cs"/>
          <w:rtl/>
        </w:rPr>
        <w:t xml:space="preserve"> </w:t>
      </w:r>
      <w:r w:rsidRPr="00853DCC">
        <w:rPr>
          <w:rtl/>
        </w:rPr>
        <w:t>و در این راه از استادان غیر روحانی که از تهران به قم رفت و آمد داشتند</w:t>
      </w:r>
      <w:r w:rsidR="007B4087">
        <w:rPr>
          <w:rtl/>
        </w:rPr>
        <w:t xml:space="preserve">، </w:t>
      </w:r>
      <w:r w:rsidRPr="00853DCC">
        <w:rPr>
          <w:rtl/>
        </w:rPr>
        <w:t>بهره گیرد</w:t>
      </w:r>
      <w:r w:rsidR="007B4087">
        <w:rPr>
          <w:rtl/>
        </w:rPr>
        <w:t xml:space="preserve">. </w:t>
      </w:r>
      <w:r w:rsidRPr="00853DCC">
        <w:rPr>
          <w:rtl/>
        </w:rPr>
        <w:t>به علاوه</w:t>
      </w:r>
      <w:r w:rsidR="007B4087">
        <w:rPr>
          <w:rtl/>
        </w:rPr>
        <w:t xml:space="preserve">، </w:t>
      </w:r>
      <w:r w:rsidRPr="00853DCC">
        <w:rPr>
          <w:rtl/>
        </w:rPr>
        <w:t>با ایجاد مرکزی برای طلاب خارجی</w:t>
      </w:r>
      <w:r w:rsidRPr="00014724">
        <w:rPr>
          <w:rStyle w:val="FootnoteReference"/>
          <w:rtl/>
        </w:rPr>
        <w:footnoteReference w:id="1283"/>
      </w:r>
      <w:r w:rsidRPr="00853DCC">
        <w:rPr>
          <w:rtl/>
        </w:rPr>
        <w:t xml:space="preserve"> برای نخستین بار به آموزش و سازمان دهی آنان توجه کرد</w:t>
      </w:r>
      <w:r w:rsidR="007B4087">
        <w:rPr>
          <w:rtl/>
        </w:rPr>
        <w:t xml:space="preserve">. </w:t>
      </w:r>
      <w:r w:rsidRPr="00853DCC">
        <w:rPr>
          <w:rtl/>
        </w:rPr>
        <w:t>ایجاد مرکز آموزش برای زنان طلبه نیز برای نخستین بار در دارالتبلیغ صورت گرفت که پس از تأسیس مکتب توحید</w:t>
      </w:r>
      <w:r w:rsidR="007B4087">
        <w:rPr>
          <w:rtl/>
        </w:rPr>
        <w:t xml:space="preserve">، </w:t>
      </w:r>
      <w:r w:rsidRPr="00853DCC">
        <w:rPr>
          <w:rtl/>
        </w:rPr>
        <w:t>آنجا مرکزیت یافت</w:t>
      </w:r>
      <w:r w:rsidR="007C3D47">
        <w:rPr>
          <w:rtl/>
        </w:rPr>
        <w:t>.</w:t>
      </w:r>
      <w:r w:rsidRPr="00014724">
        <w:rPr>
          <w:rStyle w:val="FootnoteReference"/>
          <w:rtl/>
        </w:rPr>
        <w:footnoteReference w:id="1284"/>
      </w:r>
      <w:r w:rsidRPr="00853DCC">
        <w:rPr>
          <w:rtl/>
        </w:rPr>
        <w:t xml:space="preserve"> همچنین ایجاد نشریاتی برای جوانان با عناوینی مانند نسل نو (برای جوان</w:t>
      </w:r>
      <w:r w:rsidR="007C3D47">
        <w:rPr>
          <w:rtl/>
        </w:rPr>
        <w:t>ان) و پیام شادی برای کودکان (هر</w:t>
      </w:r>
      <w:r w:rsidRPr="00853DCC">
        <w:rPr>
          <w:rtl/>
        </w:rPr>
        <w:t>دو با مدیریت آقای سید هادی خسروشاهی) و چاپ کتاب</w:t>
      </w:r>
      <w:r w:rsidR="007B4087">
        <w:rPr>
          <w:rtl/>
        </w:rPr>
        <w:t xml:space="preserve">‌های </w:t>
      </w:r>
      <w:r w:rsidRPr="00853DCC">
        <w:rPr>
          <w:rtl/>
        </w:rPr>
        <w:t>متنوع</w:t>
      </w:r>
      <w:r w:rsidR="007B4087">
        <w:rPr>
          <w:rtl/>
        </w:rPr>
        <w:t xml:space="preserve">، </w:t>
      </w:r>
      <w:r w:rsidRPr="00853DCC">
        <w:rPr>
          <w:rtl/>
        </w:rPr>
        <w:t>کارهای دیگری بود که انجام شد</w:t>
      </w:r>
      <w:r w:rsidR="007B4087">
        <w:rPr>
          <w:rtl/>
        </w:rPr>
        <w:t xml:space="preserve">. </w:t>
      </w:r>
      <w:r w:rsidRPr="00853DCC">
        <w:rPr>
          <w:rtl/>
        </w:rPr>
        <w:t>یک مجلۀ پژوهشی ـ علمی نیز به زبان</w:t>
      </w:r>
      <w:r w:rsidR="00706CC1" w:rsidRPr="00853DCC">
        <w:rPr>
          <w:rtl/>
        </w:rPr>
        <w:t xml:space="preserve"> عربی</w:t>
      </w:r>
      <w:r w:rsidR="007B4087">
        <w:rPr>
          <w:rtl/>
        </w:rPr>
        <w:t xml:space="preserve">، </w:t>
      </w:r>
      <w:r w:rsidR="00706CC1" w:rsidRPr="00853DCC">
        <w:rPr>
          <w:rtl/>
        </w:rPr>
        <w:t>با نام الهادی برای</w:t>
      </w:r>
      <w:r w:rsidR="00147502">
        <w:rPr>
          <w:rtl/>
        </w:rPr>
        <w:t xml:space="preserve"> سال‌ها </w:t>
      </w:r>
      <w:r w:rsidRPr="00853DCC">
        <w:rPr>
          <w:rtl/>
        </w:rPr>
        <w:t>انتشار</w:t>
      </w:r>
      <w:r w:rsidR="00961BDF">
        <w:rPr>
          <w:rtl/>
        </w:rPr>
        <w:t xml:space="preserve"> می‌</w:t>
      </w:r>
      <w:r w:rsidRPr="00853DCC">
        <w:rPr>
          <w:rtl/>
        </w:rPr>
        <w:t>یافت</w:t>
      </w:r>
      <w:r w:rsidR="007B4087">
        <w:rPr>
          <w:rtl/>
        </w:rPr>
        <w:t xml:space="preserve">. </w:t>
      </w:r>
      <w:r w:rsidRPr="00853DCC">
        <w:rPr>
          <w:rtl/>
        </w:rPr>
        <w:t>غلامرضا سعیدی در جریان افتتاح کتابخانه دارالتبلیغ در 13 خرداد سال 1348 نشر</w:t>
      </w:r>
      <w:r w:rsidR="00706CC1" w:rsidRPr="00853DCC">
        <w:rPr>
          <w:rFonts w:hint="cs"/>
          <w:rtl/>
        </w:rPr>
        <w:t>ی</w:t>
      </w:r>
      <w:r w:rsidRPr="00853DCC">
        <w:rPr>
          <w:rtl/>
        </w:rPr>
        <w:t>ۀ مکتب اسلام را یکی از نشریات دارالتبلیغ عنوان کرده و گفت که هر ماه متجاوز از چهل هزار نسخه از آن منتشر</w:t>
      </w:r>
      <w:r w:rsidR="00961BDF">
        <w:rPr>
          <w:rtl/>
        </w:rPr>
        <w:t xml:space="preserve"> می‌</w:t>
      </w:r>
      <w:r w:rsidRPr="00853DCC">
        <w:rPr>
          <w:rtl/>
        </w:rPr>
        <w:t>شود</w:t>
      </w:r>
      <w:r w:rsidR="007C3D47">
        <w:rPr>
          <w:rtl/>
        </w:rPr>
        <w:t>.</w:t>
      </w:r>
      <w:r w:rsidRPr="00014724">
        <w:rPr>
          <w:rStyle w:val="FootnoteReference"/>
          <w:rtl/>
        </w:rPr>
        <w:footnoteReference w:id="1285"/>
      </w:r>
      <w:r w:rsidRPr="00853DCC">
        <w:rPr>
          <w:rtl/>
        </w:rPr>
        <w:t xml:space="preserve"> افزون بر</w:t>
      </w:r>
      <w:r w:rsidR="00A6798D">
        <w:rPr>
          <w:rtl/>
        </w:rPr>
        <w:t xml:space="preserve"> این‌ها </w:t>
      </w:r>
      <w:r w:rsidRPr="00853DCC">
        <w:rPr>
          <w:rtl/>
        </w:rPr>
        <w:t>انتشارات دارالتبلیغ طی</w:t>
      </w:r>
      <w:r w:rsidR="00153F93">
        <w:rPr>
          <w:rtl/>
        </w:rPr>
        <w:t xml:space="preserve"> سال‌های </w:t>
      </w:r>
      <w:r w:rsidRPr="00853DCC">
        <w:rPr>
          <w:rtl/>
        </w:rPr>
        <w:t>فعالیت خود</w:t>
      </w:r>
      <w:r w:rsidR="007B4087">
        <w:rPr>
          <w:rtl/>
        </w:rPr>
        <w:t>،</w:t>
      </w:r>
      <w:r w:rsidR="00C86425">
        <w:rPr>
          <w:rtl/>
        </w:rPr>
        <w:t xml:space="preserve"> ده‌ها </w:t>
      </w:r>
      <w:r w:rsidRPr="00853DCC">
        <w:rPr>
          <w:rtl/>
        </w:rPr>
        <w:t>عنوان کتاب منتشر کرد که</w:t>
      </w:r>
      <w:r w:rsidR="00961BDF">
        <w:rPr>
          <w:rtl/>
        </w:rPr>
        <w:t xml:space="preserve"> می‌</w:t>
      </w:r>
      <w:r w:rsidRPr="00853DCC">
        <w:rPr>
          <w:rtl/>
        </w:rPr>
        <w:t>توان فهرست</w:t>
      </w:r>
      <w:r w:rsidR="00016EE7">
        <w:rPr>
          <w:rtl/>
        </w:rPr>
        <w:t xml:space="preserve"> آن‌ها </w:t>
      </w:r>
      <w:r w:rsidRPr="00853DCC">
        <w:rPr>
          <w:rtl/>
        </w:rPr>
        <w:t>را که شامل برخی از آثار استاد مطهری و بسیاری دیگر</w:t>
      </w:r>
      <w:r w:rsidR="00961BDF">
        <w:rPr>
          <w:rtl/>
        </w:rPr>
        <w:t xml:space="preserve"> می‌</w:t>
      </w:r>
      <w:r w:rsidRPr="00853DCC">
        <w:rPr>
          <w:rtl/>
        </w:rPr>
        <w:t>شود</w:t>
      </w:r>
      <w:r w:rsidR="007B4087">
        <w:rPr>
          <w:rtl/>
        </w:rPr>
        <w:t xml:space="preserve">، </w:t>
      </w:r>
      <w:r w:rsidRPr="00853DCC">
        <w:rPr>
          <w:rtl/>
        </w:rPr>
        <w:t>مرور کرد</w:t>
      </w:r>
      <w:r w:rsidR="007B4087">
        <w:rPr>
          <w:rtl/>
        </w:rPr>
        <w:t xml:space="preserve">. </w:t>
      </w:r>
    </w:p>
    <w:p w:rsidR="00F318F9" w:rsidRPr="00853DCC" w:rsidRDefault="00F318F9" w:rsidP="001970D5">
      <w:pPr>
        <w:pStyle w:val="a"/>
        <w:rPr>
          <w:rtl/>
        </w:rPr>
      </w:pPr>
      <w:r w:rsidRPr="00853DCC">
        <w:rPr>
          <w:rtl/>
        </w:rPr>
        <w:t>کتاب سیمای اسلام شامل مجموعه</w:t>
      </w:r>
      <w:r w:rsidR="00AD57D5">
        <w:rPr>
          <w:rtl/>
        </w:rPr>
        <w:t xml:space="preserve">‌ای </w:t>
      </w:r>
      <w:r w:rsidRPr="00853DCC">
        <w:rPr>
          <w:rtl/>
        </w:rPr>
        <w:t xml:space="preserve">از مقالات بود که در دو بخش «مقالات دانشمندان و اساتید دارالتبلیغ اسلامی» و «مقالات محصلین دارالتبلیغ اسلامی» در چهارمین سالگرد تأسیس دارالتبلیغ به عنوان </w:t>
      </w:r>
      <w:r w:rsidR="00706CC1" w:rsidRPr="00853DCC">
        <w:rPr>
          <w:rtl/>
        </w:rPr>
        <w:t>نخستین نشریۀ سالانۀ این مرکز در</w:t>
      </w:r>
      <w:r w:rsidRPr="00853DCC">
        <w:rPr>
          <w:rtl/>
        </w:rPr>
        <w:t>520 صفحه منتشر شد</w:t>
      </w:r>
      <w:r w:rsidR="007B4087">
        <w:rPr>
          <w:rtl/>
        </w:rPr>
        <w:t xml:space="preserve">. </w:t>
      </w:r>
      <w:r w:rsidRPr="00853DCC">
        <w:rPr>
          <w:rtl/>
        </w:rPr>
        <w:t>در مقدمه این کتاب که در سال 1348 چاپ شده است</w:t>
      </w:r>
      <w:r w:rsidR="007B4087">
        <w:rPr>
          <w:rtl/>
        </w:rPr>
        <w:t xml:space="preserve">، </w:t>
      </w:r>
      <w:r w:rsidRPr="00853DCC">
        <w:rPr>
          <w:rtl/>
        </w:rPr>
        <w:t>مقدمه</w:t>
      </w:r>
      <w:r w:rsidR="00AD57D5">
        <w:rPr>
          <w:rtl/>
        </w:rPr>
        <w:t xml:space="preserve">‌ای </w:t>
      </w:r>
      <w:r w:rsidRPr="00853DCC">
        <w:rPr>
          <w:rtl/>
        </w:rPr>
        <w:t>به اسم هیئت تحریره با عنوان «دارالتبلیغ اسلامی</w:t>
      </w:r>
      <w:r w:rsidR="007B4087">
        <w:rPr>
          <w:rtl/>
        </w:rPr>
        <w:t xml:space="preserve">، </w:t>
      </w:r>
      <w:r w:rsidRPr="00853DCC">
        <w:rPr>
          <w:rtl/>
        </w:rPr>
        <w:t>ضرورت زمان</w:t>
      </w:r>
      <w:r w:rsidR="007B4087">
        <w:rPr>
          <w:rtl/>
        </w:rPr>
        <w:t xml:space="preserve">، </w:t>
      </w:r>
      <w:r w:rsidRPr="00853DCC">
        <w:rPr>
          <w:rtl/>
        </w:rPr>
        <w:t>و یک اقدام حیاتی» شرحی</w:t>
      </w:r>
      <w:r w:rsidR="00706CC1" w:rsidRPr="00853DCC">
        <w:rPr>
          <w:rFonts w:hint="cs"/>
          <w:rtl/>
        </w:rPr>
        <w:t xml:space="preserve"> </w:t>
      </w:r>
      <w:r w:rsidRPr="00853DCC">
        <w:rPr>
          <w:rtl/>
        </w:rPr>
        <w:t>از ضرورت تأسیس آن را ارائه کرده و ضمن آن در باره اقدامات اقبال لاهوری و پیش از آن سید جمال الدین اسدآبادی و شاه ولی الله دهلوی یاد شده است</w:t>
      </w:r>
      <w:r w:rsidR="007B4087">
        <w:rPr>
          <w:rtl/>
        </w:rPr>
        <w:t xml:space="preserve">. </w:t>
      </w:r>
      <w:r w:rsidRPr="00853DCC">
        <w:rPr>
          <w:rtl/>
        </w:rPr>
        <w:t>بنابراین</w:t>
      </w:r>
      <w:r w:rsidR="007B4087">
        <w:rPr>
          <w:rtl/>
        </w:rPr>
        <w:t xml:space="preserve">، </w:t>
      </w:r>
      <w:r w:rsidRPr="00853DCC">
        <w:rPr>
          <w:rtl/>
        </w:rPr>
        <w:t>احساس این است که دارالتبلیغ خود را در مسیر فکری آن افراد تلقی کرده و نوعی رگه</w:t>
      </w:r>
      <w:r w:rsidR="007B4087">
        <w:rPr>
          <w:rtl/>
        </w:rPr>
        <w:t xml:space="preserve">‌های </w:t>
      </w:r>
      <w:r w:rsidRPr="00853DCC">
        <w:rPr>
          <w:rtl/>
        </w:rPr>
        <w:t>روشنفکری دینی در آن وجود داشت</w:t>
      </w:r>
      <w:r w:rsidR="007B4087">
        <w:rPr>
          <w:rtl/>
        </w:rPr>
        <w:t xml:space="preserve">. </w:t>
      </w:r>
      <w:r w:rsidRPr="00853DCC">
        <w:rPr>
          <w:rtl/>
        </w:rPr>
        <w:t>در این مقدمه با نقل کلماتی از مؤسس دارالتبلیغ به طورضمنی از این مرکز به عنوان نقطه</w:t>
      </w:r>
      <w:r w:rsidR="00AD57D5">
        <w:rPr>
          <w:rtl/>
        </w:rPr>
        <w:t xml:space="preserve">‌ای </w:t>
      </w:r>
      <w:r w:rsidRPr="00853DCC">
        <w:rPr>
          <w:rtl/>
        </w:rPr>
        <w:t>برابر تبلیغات مسیحیان هم یاد شده است</w:t>
      </w:r>
      <w:r w:rsidR="007B4087">
        <w:rPr>
          <w:rtl/>
        </w:rPr>
        <w:t xml:space="preserve">. </w:t>
      </w:r>
      <w:r w:rsidRPr="00853DCC">
        <w:rPr>
          <w:rtl/>
        </w:rPr>
        <w:t>در ابتدا متن سخنرانی آقای شریعتمداری درباره دارالتبلیغ و مسائل مربوط به حوزه تبلیغ در داخل و خارج از کشور درج شده و سپس در بخش اول کتاب</w:t>
      </w:r>
      <w:r w:rsidR="007B4087">
        <w:rPr>
          <w:rtl/>
        </w:rPr>
        <w:t xml:space="preserve">، </w:t>
      </w:r>
      <w:r w:rsidRPr="00853DCC">
        <w:rPr>
          <w:rtl/>
        </w:rPr>
        <w:t>تقریبا از بیشتر چهره</w:t>
      </w:r>
      <w:r w:rsidR="007B4087">
        <w:rPr>
          <w:rtl/>
        </w:rPr>
        <w:t xml:space="preserve">‌های </w:t>
      </w:r>
      <w:r w:rsidRPr="00853DCC">
        <w:rPr>
          <w:rtl/>
        </w:rPr>
        <w:t>بنام فکری ایران وقت مانند آقایان طب</w:t>
      </w:r>
      <w:r w:rsidR="00706CC1" w:rsidRPr="00853DCC">
        <w:rPr>
          <w:rtl/>
        </w:rPr>
        <w:t>اطبائی</w:t>
      </w:r>
      <w:r w:rsidR="007B4087">
        <w:rPr>
          <w:rtl/>
        </w:rPr>
        <w:t xml:space="preserve">، </w:t>
      </w:r>
      <w:r w:rsidR="00706CC1" w:rsidRPr="00853DCC">
        <w:rPr>
          <w:rtl/>
        </w:rPr>
        <w:t>مطهری</w:t>
      </w:r>
      <w:r w:rsidR="007B4087">
        <w:rPr>
          <w:rtl/>
        </w:rPr>
        <w:t xml:space="preserve">، </w:t>
      </w:r>
      <w:r w:rsidR="00706CC1" w:rsidRPr="00853DCC">
        <w:rPr>
          <w:rtl/>
        </w:rPr>
        <w:t>طالقانی</w:t>
      </w:r>
      <w:r w:rsidR="007B4087">
        <w:rPr>
          <w:rtl/>
        </w:rPr>
        <w:t xml:space="preserve">، </w:t>
      </w:r>
      <w:r w:rsidR="00706CC1" w:rsidRPr="00853DCC">
        <w:rPr>
          <w:rtl/>
        </w:rPr>
        <w:t>محمدتقی</w:t>
      </w:r>
      <w:r w:rsidRPr="00853DCC">
        <w:rPr>
          <w:rtl/>
        </w:rPr>
        <w:t xml:space="preserve"> شریعتی</w:t>
      </w:r>
      <w:r w:rsidR="007B4087">
        <w:rPr>
          <w:rtl/>
        </w:rPr>
        <w:t xml:space="preserve">، </w:t>
      </w:r>
      <w:r w:rsidRPr="00853DCC">
        <w:rPr>
          <w:rtl/>
        </w:rPr>
        <w:t>مهدی بازرگان</w:t>
      </w:r>
      <w:r w:rsidR="007B4087">
        <w:rPr>
          <w:rtl/>
        </w:rPr>
        <w:t xml:space="preserve">، </w:t>
      </w:r>
      <w:r w:rsidRPr="00853DCC">
        <w:rPr>
          <w:rtl/>
        </w:rPr>
        <w:t>مرتضی شبستری</w:t>
      </w:r>
      <w:r w:rsidR="007B4087">
        <w:rPr>
          <w:rtl/>
        </w:rPr>
        <w:t xml:space="preserve">، </w:t>
      </w:r>
      <w:r w:rsidRPr="00853DCC">
        <w:rPr>
          <w:rtl/>
        </w:rPr>
        <w:t>جعفر سبحانی</w:t>
      </w:r>
      <w:r w:rsidR="007B4087">
        <w:rPr>
          <w:rtl/>
        </w:rPr>
        <w:t xml:space="preserve">، </w:t>
      </w:r>
      <w:r w:rsidRPr="00853DCC">
        <w:rPr>
          <w:rtl/>
        </w:rPr>
        <w:t>ناصر مکارم</w:t>
      </w:r>
      <w:r w:rsidR="007B4087">
        <w:rPr>
          <w:rtl/>
        </w:rPr>
        <w:t xml:space="preserve">، </w:t>
      </w:r>
      <w:r w:rsidRPr="00853DCC">
        <w:rPr>
          <w:rtl/>
        </w:rPr>
        <w:t>علی دوانی</w:t>
      </w:r>
      <w:r w:rsidR="007B4087">
        <w:rPr>
          <w:rtl/>
        </w:rPr>
        <w:t xml:space="preserve">، </w:t>
      </w:r>
      <w:r w:rsidRPr="00853DCC">
        <w:rPr>
          <w:rtl/>
        </w:rPr>
        <w:t>علی حجتی کرمانی</w:t>
      </w:r>
      <w:r w:rsidR="007B4087">
        <w:rPr>
          <w:rtl/>
        </w:rPr>
        <w:t xml:space="preserve">، </w:t>
      </w:r>
      <w:r w:rsidRPr="00853DCC">
        <w:rPr>
          <w:rtl/>
        </w:rPr>
        <w:t>صدرالدین بلاغی</w:t>
      </w:r>
      <w:r w:rsidR="007B4087">
        <w:rPr>
          <w:rFonts w:hint="cs"/>
          <w:rtl/>
        </w:rPr>
        <w:t xml:space="preserve">، </w:t>
      </w:r>
      <w:r w:rsidRPr="00853DCC">
        <w:rPr>
          <w:rtl/>
        </w:rPr>
        <w:t>مقاله در آن درج شده است</w:t>
      </w:r>
      <w:r w:rsidR="007B4087">
        <w:rPr>
          <w:rtl/>
        </w:rPr>
        <w:t xml:space="preserve">. </w:t>
      </w:r>
      <w:r w:rsidRPr="00853DCC">
        <w:rPr>
          <w:rtl/>
        </w:rPr>
        <w:t>بخش دوم هم از شاگردان دارالتبلیغ مانند مهدی پیشوایی</w:t>
      </w:r>
      <w:r w:rsidR="007B4087">
        <w:rPr>
          <w:rtl/>
        </w:rPr>
        <w:t xml:space="preserve">، </w:t>
      </w:r>
      <w:r w:rsidRPr="00853DCC">
        <w:rPr>
          <w:rtl/>
        </w:rPr>
        <w:t>علی اکبر حسنی</w:t>
      </w:r>
      <w:r w:rsidR="007B4087">
        <w:rPr>
          <w:rtl/>
        </w:rPr>
        <w:t xml:space="preserve">، </w:t>
      </w:r>
      <w:r w:rsidRPr="00853DCC">
        <w:rPr>
          <w:rtl/>
        </w:rPr>
        <w:t>داود الهامی</w:t>
      </w:r>
      <w:r w:rsidR="007B4087">
        <w:rPr>
          <w:rtl/>
        </w:rPr>
        <w:t xml:space="preserve">، </w:t>
      </w:r>
      <w:r w:rsidRPr="00853DCC">
        <w:rPr>
          <w:rtl/>
        </w:rPr>
        <w:t>عقیقی بخشایشی</w:t>
      </w:r>
      <w:r w:rsidR="007B4087">
        <w:rPr>
          <w:rtl/>
        </w:rPr>
        <w:t xml:space="preserve">، </w:t>
      </w:r>
      <w:r w:rsidRPr="00853DCC">
        <w:rPr>
          <w:rtl/>
        </w:rPr>
        <w:t>کامل خیرخواه</w:t>
      </w:r>
      <w:r w:rsidR="007B4087">
        <w:rPr>
          <w:rtl/>
        </w:rPr>
        <w:t xml:space="preserve">، </w:t>
      </w:r>
      <w:r w:rsidRPr="00853DCC">
        <w:rPr>
          <w:rtl/>
        </w:rPr>
        <w:t>و عده</w:t>
      </w:r>
      <w:r w:rsidR="00AD57D5">
        <w:rPr>
          <w:rtl/>
        </w:rPr>
        <w:t xml:space="preserve">‌ای </w:t>
      </w:r>
      <w:r w:rsidRPr="00853DCC">
        <w:rPr>
          <w:rtl/>
        </w:rPr>
        <w:t>دیگر است</w:t>
      </w:r>
      <w:r w:rsidR="007B4087">
        <w:rPr>
          <w:rtl/>
        </w:rPr>
        <w:t xml:space="preserve">. </w:t>
      </w:r>
      <w:r w:rsidRPr="00853DCC">
        <w:rPr>
          <w:rtl/>
        </w:rPr>
        <w:t>در پایان هم خلاصه</w:t>
      </w:r>
      <w:r w:rsidR="00AD57D5">
        <w:rPr>
          <w:rtl/>
        </w:rPr>
        <w:t xml:space="preserve">‌ای </w:t>
      </w:r>
      <w:r w:rsidRPr="00853DCC">
        <w:rPr>
          <w:rtl/>
        </w:rPr>
        <w:t>از عملکرد دارالتبلیغ درج شده است</w:t>
      </w:r>
      <w:r w:rsidR="007B4087">
        <w:rPr>
          <w:rtl/>
        </w:rPr>
        <w:t xml:space="preserve">. </w:t>
      </w:r>
      <w:r w:rsidRPr="00853DCC">
        <w:rPr>
          <w:rtl/>
        </w:rPr>
        <w:t>این زمان</w:t>
      </w:r>
      <w:r w:rsidR="007B4087">
        <w:rPr>
          <w:rtl/>
        </w:rPr>
        <w:t xml:space="preserve">، </w:t>
      </w:r>
      <w:r w:rsidRPr="00853DCC">
        <w:rPr>
          <w:rtl/>
        </w:rPr>
        <w:t>به گفته دوانی</w:t>
      </w:r>
      <w:r w:rsidR="007B4087">
        <w:rPr>
          <w:rtl/>
        </w:rPr>
        <w:t xml:space="preserve">، </w:t>
      </w:r>
      <w:r w:rsidRPr="00853DCC">
        <w:rPr>
          <w:rtl/>
        </w:rPr>
        <w:t>چند نفر مدیریت</w:t>
      </w:r>
      <w:r w:rsidR="007B4087">
        <w:rPr>
          <w:rtl/>
        </w:rPr>
        <w:t xml:space="preserve">‌های </w:t>
      </w:r>
      <w:r w:rsidRPr="00853DCC">
        <w:rPr>
          <w:rtl/>
        </w:rPr>
        <w:t>دارالتبلیغ را میان خود تقسیم کرده بودند: سید هادی خسروشاهی</w:t>
      </w:r>
      <w:r w:rsidR="007B4087">
        <w:rPr>
          <w:rtl/>
        </w:rPr>
        <w:t xml:space="preserve">، </w:t>
      </w:r>
      <w:r w:rsidRPr="00853DCC">
        <w:rPr>
          <w:rtl/>
        </w:rPr>
        <w:t>علی ح</w:t>
      </w:r>
      <w:r w:rsidR="00706CC1" w:rsidRPr="00853DCC">
        <w:rPr>
          <w:rFonts w:hint="cs"/>
          <w:rtl/>
        </w:rPr>
        <w:t>ج</w:t>
      </w:r>
      <w:r w:rsidRPr="00853DCC">
        <w:rPr>
          <w:rtl/>
        </w:rPr>
        <w:t>تی کرمانی و رضا گلسرخی کاشانی</w:t>
      </w:r>
      <w:r w:rsidR="007B4087">
        <w:rPr>
          <w:rFonts w:hint="cs"/>
          <w:rtl/>
        </w:rPr>
        <w:t xml:space="preserve">. </w:t>
      </w:r>
      <w:r w:rsidRPr="00853DCC">
        <w:rPr>
          <w:rtl/>
        </w:rPr>
        <w:t xml:space="preserve">حاج آقا مجتبی عراقی </w:t>
      </w:r>
      <w:r w:rsidR="00706CC1" w:rsidRPr="00853DCC">
        <w:rPr>
          <w:rFonts w:hint="cs"/>
          <w:rtl/>
        </w:rPr>
        <w:t xml:space="preserve">را </w:t>
      </w:r>
      <w:r w:rsidRPr="00853DCC">
        <w:rPr>
          <w:rtl/>
        </w:rPr>
        <w:t>هم که زمانی سرپرست مدر</w:t>
      </w:r>
      <w:r w:rsidR="00706CC1" w:rsidRPr="00853DCC">
        <w:rPr>
          <w:rFonts w:hint="cs"/>
          <w:rtl/>
        </w:rPr>
        <w:t>س</w:t>
      </w:r>
      <w:r w:rsidRPr="00853DCC">
        <w:rPr>
          <w:rtl/>
        </w:rPr>
        <w:t>ۀ فیضیه بو</w:t>
      </w:r>
      <w:r w:rsidR="00706CC1" w:rsidRPr="00853DCC">
        <w:rPr>
          <w:rtl/>
        </w:rPr>
        <w:t>د</w:t>
      </w:r>
      <w:r w:rsidR="007B4087">
        <w:rPr>
          <w:rtl/>
        </w:rPr>
        <w:t xml:space="preserve">، </w:t>
      </w:r>
      <w:r w:rsidR="00706CC1" w:rsidRPr="00853DCC">
        <w:rPr>
          <w:rtl/>
        </w:rPr>
        <w:t>به مدیریت دارالتبلیغ گماشتند</w:t>
      </w:r>
      <w:r w:rsidR="007B4087">
        <w:rPr>
          <w:rFonts w:hint="cs"/>
          <w:rtl/>
        </w:rPr>
        <w:t xml:space="preserve">، </w:t>
      </w:r>
      <w:r w:rsidRPr="00853DCC">
        <w:rPr>
          <w:rtl/>
        </w:rPr>
        <w:t>بعدها از مدیریت فیضیه کنار گذاشتند</w:t>
      </w:r>
      <w:r w:rsidR="007B4087">
        <w:rPr>
          <w:rtl/>
        </w:rPr>
        <w:t xml:space="preserve">. </w:t>
      </w:r>
      <w:r w:rsidRPr="00853DCC">
        <w:rPr>
          <w:rtl/>
        </w:rPr>
        <w:t>وی به اعتماد دوستی قدیم خود با امام</w:t>
      </w:r>
      <w:r w:rsidR="007B4087">
        <w:rPr>
          <w:rtl/>
        </w:rPr>
        <w:t xml:space="preserve">، </w:t>
      </w:r>
      <w:r w:rsidRPr="00853DCC">
        <w:rPr>
          <w:rtl/>
        </w:rPr>
        <w:t>به نجف رفته بود تا مسائل را برای ایشان شرح دهد که امام به وی روی خوش نشان نداده بود</w:t>
      </w:r>
      <w:r w:rsidR="007C3D47">
        <w:rPr>
          <w:rtl/>
        </w:rPr>
        <w:t>.</w:t>
      </w:r>
      <w:r w:rsidRPr="00014724">
        <w:rPr>
          <w:rStyle w:val="FootnoteReference"/>
          <w:rtl/>
        </w:rPr>
        <w:footnoteReference w:id="1286"/>
      </w:r>
    </w:p>
    <w:p w:rsidR="00F318F9" w:rsidRPr="00853DCC" w:rsidRDefault="00F318F9" w:rsidP="001970D5">
      <w:pPr>
        <w:pStyle w:val="a"/>
        <w:rPr>
          <w:rtl/>
        </w:rPr>
      </w:pPr>
      <w:r w:rsidRPr="00853DCC">
        <w:rPr>
          <w:rtl/>
        </w:rPr>
        <w:t>شمار زیادی از فضلای حوزۀ علمیه</w:t>
      </w:r>
      <w:r w:rsidR="007B4087">
        <w:rPr>
          <w:rtl/>
        </w:rPr>
        <w:t xml:space="preserve">، </w:t>
      </w:r>
      <w:r w:rsidRPr="00853DCC">
        <w:rPr>
          <w:rtl/>
        </w:rPr>
        <w:t>اعم از کسانی که دور از سیاست بوده و یا به نوعی فعالیت سیاسی محدود داشتند</w:t>
      </w:r>
      <w:r w:rsidR="007B4087">
        <w:rPr>
          <w:rtl/>
        </w:rPr>
        <w:t xml:space="preserve">، </w:t>
      </w:r>
      <w:r w:rsidRPr="00853DCC">
        <w:rPr>
          <w:rtl/>
        </w:rPr>
        <w:t>در این مرکز به طور مستقیم یا غیر مستقیم فعالیت</w:t>
      </w:r>
      <w:r w:rsidR="00961BDF">
        <w:rPr>
          <w:rtl/>
        </w:rPr>
        <w:t xml:space="preserve"> می‌</w:t>
      </w:r>
      <w:r w:rsidRPr="00853DCC">
        <w:rPr>
          <w:rtl/>
        </w:rPr>
        <w:t>کردند</w:t>
      </w:r>
      <w:r w:rsidR="007C3D47">
        <w:rPr>
          <w:rtl/>
        </w:rPr>
        <w:t>.</w:t>
      </w:r>
      <w:r w:rsidRPr="00014724">
        <w:rPr>
          <w:rStyle w:val="FootnoteReference"/>
          <w:rtl/>
        </w:rPr>
        <w:footnoteReference w:id="1287"/>
      </w:r>
      <w:r w:rsidRPr="00853DCC">
        <w:rPr>
          <w:rtl/>
        </w:rPr>
        <w:t xml:space="preserve"> با این حال</w:t>
      </w:r>
      <w:r w:rsidR="007B4087">
        <w:rPr>
          <w:rtl/>
        </w:rPr>
        <w:t xml:space="preserve">، </w:t>
      </w:r>
      <w:r w:rsidRPr="00853DCC">
        <w:rPr>
          <w:rtl/>
        </w:rPr>
        <w:t>کسانی هم اهل احتیاط بودند</w:t>
      </w:r>
      <w:r w:rsidR="007B4087">
        <w:rPr>
          <w:rtl/>
        </w:rPr>
        <w:t xml:space="preserve">. </w:t>
      </w:r>
      <w:r w:rsidRPr="00853DCC">
        <w:rPr>
          <w:rtl/>
        </w:rPr>
        <w:t>برای مثال استاد مطهری</w:t>
      </w:r>
      <w:r w:rsidR="007B4087">
        <w:rPr>
          <w:rtl/>
        </w:rPr>
        <w:t xml:space="preserve">، </w:t>
      </w:r>
      <w:r w:rsidRPr="00853DCC">
        <w:rPr>
          <w:rtl/>
        </w:rPr>
        <w:t>پس از</w:t>
      </w:r>
      <w:r w:rsidR="008F63F0">
        <w:rPr>
          <w:rtl/>
        </w:rPr>
        <w:t xml:space="preserve"> آنکه </w:t>
      </w:r>
      <w:r w:rsidRPr="00853DCC">
        <w:rPr>
          <w:rtl/>
        </w:rPr>
        <w:t>مدتی در دار</w:t>
      </w:r>
      <w:r w:rsidR="00706CC1" w:rsidRPr="00853DCC">
        <w:rPr>
          <w:rtl/>
        </w:rPr>
        <w:t>التبلیغ درس داشت و گویا مدت مدی</w:t>
      </w:r>
      <w:r w:rsidR="00706CC1" w:rsidRPr="00853DCC">
        <w:rPr>
          <w:rFonts w:hint="cs"/>
          <w:rtl/>
        </w:rPr>
        <w:t>د</w:t>
      </w:r>
      <w:r w:rsidRPr="00853DCC">
        <w:rPr>
          <w:rtl/>
        </w:rPr>
        <w:t>ی نیامده بود</w:t>
      </w:r>
      <w:r w:rsidR="007B4087">
        <w:rPr>
          <w:rtl/>
        </w:rPr>
        <w:t xml:space="preserve">، </w:t>
      </w:r>
      <w:r w:rsidRPr="00853DCC">
        <w:rPr>
          <w:rtl/>
        </w:rPr>
        <w:t>بار دیگر در سال 51 یا 52 برای سخنرانی دعوت شد؛ وی به این شرط پذیرفت که آقای شریعتمداری به دیدن آقای منتظری که تازه از زندان آزاد شده برود؛ زیرا با این کار حساسیت رژیم روی آقای منتظری کمتر خواهد شد</w:t>
      </w:r>
      <w:r w:rsidR="007B4087">
        <w:rPr>
          <w:rtl/>
        </w:rPr>
        <w:t xml:space="preserve">. </w:t>
      </w:r>
      <w:r w:rsidRPr="00853DCC">
        <w:rPr>
          <w:rtl/>
        </w:rPr>
        <w:t>آقای شریعتمداری پذیرفت و به دیدار آقای منتظری رفت و پس از آن آقای مطهری دو جلسه در عصر جمعه در دارالتبلیغ سخنرانی کرد که بعدها تحت عنوان معیارهای اخلاقی به چاپ رسید</w:t>
      </w:r>
      <w:r w:rsidR="007C3D47">
        <w:rPr>
          <w:rtl/>
        </w:rPr>
        <w:t>.</w:t>
      </w:r>
      <w:r w:rsidRPr="00014724">
        <w:rPr>
          <w:rStyle w:val="FootnoteReference"/>
          <w:rtl/>
        </w:rPr>
        <w:footnoteReference w:id="1288"/>
      </w:r>
      <w:r w:rsidRPr="00853DCC">
        <w:rPr>
          <w:rtl/>
        </w:rPr>
        <w:t xml:space="preserve"> گفتنی است که برخی از آثار استاد مطهری در منشورات دارالتبلیغ اسلامی منتشر شده است</w:t>
      </w:r>
      <w:r w:rsidR="007B4087">
        <w:rPr>
          <w:rtl/>
        </w:rPr>
        <w:t xml:space="preserve">. </w:t>
      </w:r>
    </w:p>
    <w:p w:rsidR="00F318F9" w:rsidRPr="00853DCC" w:rsidRDefault="00F318F9" w:rsidP="001970D5">
      <w:pPr>
        <w:pStyle w:val="a"/>
        <w:rPr>
          <w:rtl/>
        </w:rPr>
      </w:pPr>
      <w:r w:rsidRPr="00067572">
        <w:rPr>
          <w:rtl/>
        </w:rPr>
        <w:t>طی</w:t>
      </w:r>
      <w:r w:rsidR="00060C89">
        <w:rPr>
          <w:rtl/>
        </w:rPr>
        <w:t xml:space="preserve"> سال‌هایی </w:t>
      </w:r>
      <w:r w:rsidRPr="00067572">
        <w:rPr>
          <w:rtl/>
        </w:rPr>
        <w:t>که امام خمینی (قدس سره) در ایران نبود</w:t>
      </w:r>
      <w:r w:rsidR="007B4087" w:rsidRPr="00067572">
        <w:rPr>
          <w:rtl/>
        </w:rPr>
        <w:t xml:space="preserve">، </w:t>
      </w:r>
      <w:r w:rsidRPr="00067572">
        <w:rPr>
          <w:rtl/>
        </w:rPr>
        <w:t>حکومت چندان به آیت الله گلپایگانی و نجفی بها</w:t>
      </w:r>
      <w:r w:rsidR="00961BDF" w:rsidRPr="00067572">
        <w:rPr>
          <w:rtl/>
        </w:rPr>
        <w:t xml:space="preserve"> نمی‌</w:t>
      </w:r>
      <w:r w:rsidRPr="00067572">
        <w:rPr>
          <w:rtl/>
        </w:rPr>
        <w:t>داد؛ و در عوض</w:t>
      </w:r>
      <w:r w:rsidR="007B4087" w:rsidRPr="00067572">
        <w:rPr>
          <w:rtl/>
        </w:rPr>
        <w:t xml:space="preserve">، </w:t>
      </w:r>
      <w:r w:rsidRPr="00067572">
        <w:rPr>
          <w:rtl/>
        </w:rPr>
        <w:t>با مرحوم شریعتمداری</w:t>
      </w:r>
      <w:r w:rsidR="007B4087" w:rsidRPr="00067572">
        <w:rPr>
          <w:rtl/>
        </w:rPr>
        <w:t xml:space="preserve">، </w:t>
      </w:r>
      <w:r w:rsidRPr="00067572">
        <w:rPr>
          <w:rtl/>
        </w:rPr>
        <w:t>روابط بهتری داشت</w:t>
      </w:r>
      <w:r w:rsidR="007B4087" w:rsidRPr="00067572">
        <w:rPr>
          <w:rtl/>
        </w:rPr>
        <w:t xml:space="preserve">. </w:t>
      </w:r>
      <w:r w:rsidRPr="00067572">
        <w:rPr>
          <w:rtl/>
        </w:rPr>
        <w:t>به همین جهت مقدمات دیدار برخی از علمای سنی معروف از جمله فحام رییس دانشگاه الازهر</w:t>
      </w:r>
      <w:r w:rsidR="00310003" w:rsidRPr="00067572">
        <w:rPr>
          <w:rFonts w:hint="cs"/>
          <w:rtl/>
        </w:rPr>
        <w:t xml:space="preserve"> </w:t>
      </w:r>
      <w:r w:rsidRPr="00067572">
        <w:rPr>
          <w:rtl/>
        </w:rPr>
        <w:t>با آیت الله شریعتمداری فراهم شد</w:t>
      </w:r>
      <w:r w:rsidR="00FE03FE">
        <w:rPr>
          <w:rtl/>
        </w:rPr>
        <w:t>.</w:t>
      </w:r>
      <w:r w:rsidRPr="00067572">
        <w:rPr>
          <w:rStyle w:val="FootnoteReference"/>
          <w:rtl/>
        </w:rPr>
        <w:footnoteReference w:id="1289"/>
      </w:r>
      <w:r w:rsidRPr="00067572">
        <w:rPr>
          <w:rtl/>
        </w:rPr>
        <w:t xml:space="preserve"> این مسأله چیزی نبود که از نظرها پنهان باشد</w:t>
      </w:r>
      <w:r w:rsidR="007B4087" w:rsidRPr="00067572">
        <w:rPr>
          <w:rFonts w:hint="cs"/>
          <w:rtl/>
        </w:rPr>
        <w:t xml:space="preserve">، </w:t>
      </w:r>
      <w:r w:rsidRPr="00067572">
        <w:rPr>
          <w:rtl/>
        </w:rPr>
        <w:t>شاید از دید آنان</w:t>
      </w:r>
      <w:r w:rsidR="007B4087" w:rsidRPr="00067572">
        <w:rPr>
          <w:rtl/>
        </w:rPr>
        <w:t xml:space="preserve">، </w:t>
      </w:r>
      <w:r w:rsidRPr="00067572">
        <w:rPr>
          <w:rtl/>
        </w:rPr>
        <w:t>شریعتمداری</w:t>
      </w:r>
      <w:r w:rsidR="007B4087" w:rsidRPr="00067572">
        <w:rPr>
          <w:rtl/>
        </w:rPr>
        <w:t xml:space="preserve">، </w:t>
      </w:r>
      <w:r w:rsidRPr="00067572">
        <w:rPr>
          <w:rtl/>
        </w:rPr>
        <w:t>روحانی روشنی به شمار</w:t>
      </w:r>
      <w:r w:rsidR="00961BDF" w:rsidRPr="00067572">
        <w:rPr>
          <w:rtl/>
        </w:rPr>
        <w:t xml:space="preserve"> می‌</w:t>
      </w:r>
      <w:r w:rsidRPr="00067572">
        <w:rPr>
          <w:rtl/>
        </w:rPr>
        <w:t>آمد و بهتر حرف آنان را درک</w:t>
      </w:r>
      <w:r w:rsidR="00961BDF" w:rsidRPr="00067572">
        <w:rPr>
          <w:rtl/>
        </w:rPr>
        <w:t xml:space="preserve"> می‌</w:t>
      </w:r>
      <w:r w:rsidRPr="00067572">
        <w:rPr>
          <w:rtl/>
        </w:rPr>
        <w:t>کرد</w:t>
      </w:r>
      <w:r w:rsidR="007B4087" w:rsidRPr="00067572">
        <w:rPr>
          <w:rtl/>
        </w:rPr>
        <w:t xml:space="preserve">. </w:t>
      </w:r>
      <w:r w:rsidRPr="00067572">
        <w:rPr>
          <w:rtl/>
        </w:rPr>
        <w:t>طبق گزارش ساواک</w:t>
      </w:r>
      <w:r w:rsidR="007B4087" w:rsidRPr="00067572">
        <w:rPr>
          <w:rtl/>
        </w:rPr>
        <w:t xml:space="preserve">، </w:t>
      </w:r>
      <w:r w:rsidRPr="00067572">
        <w:rPr>
          <w:rtl/>
        </w:rPr>
        <w:t>آقای مطهری در جلسۀ</w:t>
      </w:r>
      <w:r w:rsidRPr="00853DCC">
        <w:rPr>
          <w:rtl/>
        </w:rPr>
        <w:t xml:space="preserve"> روحانیون تهران که در آن مبارزین شرکت</w:t>
      </w:r>
      <w:r w:rsidR="00961BDF">
        <w:rPr>
          <w:rtl/>
        </w:rPr>
        <w:t xml:space="preserve"> می‌</w:t>
      </w:r>
      <w:r w:rsidRPr="00853DCC">
        <w:rPr>
          <w:rtl/>
        </w:rPr>
        <w:t>کردند</w:t>
      </w:r>
      <w:r w:rsidR="007B4087">
        <w:rPr>
          <w:rtl/>
        </w:rPr>
        <w:t xml:space="preserve">، </w:t>
      </w:r>
      <w:r w:rsidRPr="00853DCC">
        <w:rPr>
          <w:rtl/>
        </w:rPr>
        <w:t>در 25/10/48</w:t>
      </w:r>
      <w:r w:rsidR="00961BDF">
        <w:rPr>
          <w:rtl/>
        </w:rPr>
        <w:t xml:space="preserve"> می‌</w:t>
      </w:r>
      <w:r w:rsidRPr="00853DCC">
        <w:rPr>
          <w:rtl/>
        </w:rPr>
        <w:t>گوید: امسال شریعتمداری به مشهد رفته بود</w:t>
      </w:r>
      <w:r w:rsidR="007B4087">
        <w:rPr>
          <w:rtl/>
        </w:rPr>
        <w:t xml:space="preserve">، </w:t>
      </w:r>
      <w:r w:rsidRPr="00853DCC">
        <w:rPr>
          <w:rtl/>
        </w:rPr>
        <w:t>از او خیلی تجلیل شده بود و به قول (آیت الله) گلپایگانی</w:t>
      </w:r>
      <w:r w:rsidR="007B4087">
        <w:rPr>
          <w:rtl/>
        </w:rPr>
        <w:t xml:space="preserve">، </w:t>
      </w:r>
      <w:r w:rsidRPr="00853DCC">
        <w:rPr>
          <w:rtl/>
        </w:rPr>
        <w:t>سجادۀ اعل</w:t>
      </w:r>
      <w:r w:rsidR="00FE03FE">
        <w:rPr>
          <w:rtl/>
        </w:rPr>
        <w:t>ی حضرت را برای نماز وی پهن کرده</w:t>
      </w:r>
      <w:r w:rsidR="00FE03FE">
        <w:t>‌</w:t>
      </w:r>
      <w:r w:rsidRPr="00853DCC">
        <w:rPr>
          <w:rtl/>
        </w:rPr>
        <w:t>اند</w:t>
      </w:r>
      <w:r w:rsidR="00FE03FE">
        <w:rPr>
          <w:rtl/>
        </w:rPr>
        <w:t>.</w:t>
      </w:r>
      <w:r w:rsidRPr="00014724">
        <w:rPr>
          <w:rStyle w:val="FootnoteReference"/>
          <w:rtl/>
        </w:rPr>
        <w:footnoteReference w:id="1290"/>
      </w:r>
      <w:r w:rsidRPr="00853DCC">
        <w:rPr>
          <w:rtl/>
        </w:rPr>
        <w:t xml:space="preserve"> در جای دیگری هم استاد مطهری از وضعیت مرحوم شریعتمداری و تلاشی که برای تصرف م</w:t>
      </w:r>
      <w:r w:rsidR="00310003" w:rsidRPr="00853DCC">
        <w:rPr>
          <w:rtl/>
        </w:rPr>
        <w:t>ساجد دار</w:t>
      </w:r>
      <w:r w:rsidR="00310003" w:rsidRPr="00853DCC">
        <w:rPr>
          <w:rFonts w:hint="cs"/>
          <w:rtl/>
        </w:rPr>
        <w:t>د</w:t>
      </w:r>
      <w:r w:rsidRPr="00853DCC">
        <w:rPr>
          <w:rtl/>
        </w:rPr>
        <w:t xml:space="preserve"> و</w:t>
      </w:r>
      <w:r w:rsidR="00921D9B">
        <w:rPr>
          <w:rtl/>
        </w:rPr>
        <w:t xml:space="preserve"> اینکه </w:t>
      </w:r>
      <w:r w:rsidRPr="00853DCC">
        <w:rPr>
          <w:rtl/>
        </w:rPr>
        <w:t>حتی «مناقبی» روحانی متهم در تهران</w:t>
      </w:r>
      <w:r w:rsidR="007B4087">
        <w:rPr>
          <w:rtl/>
        </w:rPr>
        <w:t xml:space="preserve">، </w:t>
      </w:r>
      <w:r w:rsidRPr="00853DCC">
        <w:rPr>
          <w:rtl/>
        </w:rPr>
        <w:t>از وی ستایش</w:t>
      </w:r>
      <w:r w:rsidR="007B4087">
        <w:rPr>
          <w:rtl/>
        </w:rPr>
        <w:t xml:space="preserve"> </w:t>
      </w:r>
      <w:r w:rsidRPr="00853DCC">
        <w:rPr>
          <w:rtl/>
        </w:rPr>
        <w:t>کرده</w:t>
      </w:r>
      <w:r w:rsidR="007B4087">
        <w:rPr>
          <w:rtl/>
        </w:rPr>
        <w:t xml:space="preserve">، </w:t>
      </w:r>
      <w:r w:rsidRPr="00853DCC">
        <w:rPr>
          <w:rtl/>
        </w:rPr>
        <w:t>اظهار گلایه کرده است</w:t>
      </w:r>
      <w:r w:rsidR="00FE03FE">
        <w:rPr>
          <w:rtl/>
        </w:rPr>
        <w:t>.</w:t>
      </w:r>
      <w:r w:rsidRPr="00014724">
        <w:rPr>
          <w:rStyle w:val="FootnoteReference"/>
          <w:rtl/>
        </w:rPr>
        <w:footnoteReference w:id="1291"/>
      </w:r>
      <w:r w:rsidRPr="00853DCC">
        <w:rPr>
          <w:rtl/>
        </w:rPr>
        <w:t xml:space="preserve"> از ادامۀ همان سند بر</w:t>
      </w:r>
      <w:r w:rsidR="00961BDF">
        <w:rPr>
          <w:rtl/>
        </w:rPr>
        <w:t xml:space="preserve"> می‌</w:t>
      </w:r>
      <w:r w:rsidRPr="00853DCC">
        <w:rPr>
          <w:rtl/>
        </w:rPr>
        <w:t>آید که ساواک عنایت به «مراجع</w:t>
      </w:r>
      <w:r w:rsidR="00961BDF">
        <w:rPr>
          <w:rtl/>
        </w:rPr>
        <w:t xml:space="preserve"> بی‌</w:t>
      </w:r>
      <w:r w:rsidRPr="00853DCC">
        <w:rPr>
          <w:rtl/>
        </w:rPr>
        <w:t>غرض» داشته و از تلاش برای حمایت آنان در برابر روحانیون مخالف</w:t>
      </w:r>
      <w:r w:rsidR="007B4087">
        <w:rPr>
          <w:rtl/>
        </w:rPr>
        <w:t xml:space="preserve">، </w:t>
      </w:r>
      <w:r w:rsidRPr="00853DCC">
        <w:rPr>
          <w:rtl/>
        </w:rPr>
        <w:t>حمایت</w:t>
      </w:r>
      <w:r w:rsidR="00961BDF">
        <w:rPr>
          <w:rtl/>
        </w:rPr>
        <w:t xml:space="preserve"> می‌</w:t>
      </w:r>
      <w:r w:rsidRPr="00853DCC">
        <w:rPr>
          <w:rtl/>
        </w:rPr>
        <w:t>کند</w:t>
      </w:r>
      <w:r w:rsidR="007B4087">
        <w:rPr>
          <w:rtl/>
        </w:rPr>
        <w:t xml:space="preserve">. </w:t>
      </w:r>
    </w:p>
    <w:p w:rsidR="00F318F9" w:rsidRPr="00853DCC" w:rsidRDefault="00F318F9" w:rsidP="001970D5">
      <w:pPr>
        <w:pStyle w:val="a"/>
        <w:rPr>
          <w:rtl/>
        </w:rPr>
      </w:pPr>
      <w:r w:rsidRPr="00853DCC">
        <w:rPr>
          <w:rtl/>
        </w:rPr>
        <w:t>از سوی دیگر دارالتبلیغ به نوعی مشابه کاری بود که مبلغان مسیحی در جهان اسلام برای مسیحی کردن بچه</w:t>
      </w:r>
      <w:r w:rsidR="007B4087">
        <w:rPr>
          <w:rtl/>
        </w:rPr>
        <w:t xml:space="preserve">‌های </w:t>
      </w:r>
      <w:r w:rsidRPr="00853DCC">
        <w:rPr>
          <w:rtl/>
        </w:rPr>
        <w:t>مسلمان انجام</w:t>
      </w:r>
      <w:r w:rsidR="00961BDF">
        <w:rPr>
          <w:rtl/>
        </w:rPr>
        <w:t xml:space="preserve"> می‌</w:t>
      </w:r>
      <w:r w:rsidRPr="00853DCC">
        <w:rPr>
          <w:rtl/>
        </w:rPr>
        <w:t>دادند و از قضا</w:t>
      </w:r>
      <w:r w:rsidR="007B4087">
        <w:rPr>
          <w:rtl/>
        </w:rPr>
        <w:t xml:space="preserve">، </w:t>
      </w:r>
      <w:r w:rsidRPr="00853DCC">
        <w:rPr>
          <w:rtl/>
        </w:rPr>
        <w:t>در شرحی که از علت تأسیس دارالتبلیغ گفته شده</w:t>
      </w:r>
      <w:r w:rsidR="007B4087">
        <w:rPr>
          <w:rtl/>
        </w:rPr>
        <w:t xml:space="preserve">، </w:t>
      </w:r>
      <w:r w:rsidRPr="00853DCC">
        <w:rPr>
          <w:rtl/>
        </w:rPr>
        <w:t>روی همین نکته تأکید شده است</w:t>
      </w:r>
      <w:r w:rsidR="00FE03FE">
        <w:rPr>
          <w:rtl/>
        </w:rPr>
        <w:t>.</w:t>
      </w:r>
      <w:r w:rsidRPr="00014724">
        <w:rPr>
          <w:rStyle w:val="FootnoteReference"/>
          <w:rtl/>
        </w:rPr>
        <w:footnoteReference w:id="1292"/>
      </w:r>
      <w:r w:rsidRPr="00853DCC">
        <w:rPr>
          <w:rtl/>
        </w:rPr>
        <w:t xml:space="preserve"> همچنین توجه به نقد مارکسیسم یکی دیگر از زمینه</w:t>
      </w:r>
      <w:r w:rsidR="007B4087">
        <w:rPr>
          <w:rtl/>
        </w:rPr>
        <w:t xml:space="preserve">‌های </w:t>
      </w:r>
      <w:r w:rsidR="00FE03FE">
        <w:rPr>
          <w:rtl/>
        </w:rPr>
        <w:t>علمی شکل</w:t>
      </w:r>
      <w:r w:rsidR="00FE03FE">
        <w:t>‌</w:t>
      </w:r>
      <w:r w:rsidRPr="00853DCC">
        <w:rPr>
          <w:rtl/>
        </w:rPr>
        <w:t>گیری این مرکز بوده و در این زمینه</w:t>
      </w:r>
      <w:r w:rsidR="007B4087">
        <w:rPr>
          <w:rtl/>
        </w:rPr>
        <w:t xml:space="preserve">، </w:t>
      </w:r>
      <w:r w:rsidRPr="00853DCC">
        <w:rPr>
          <w:rtl/>
        </w:rPr>
        <w:t>آثاری هم منتشر کرده است</w:t>
      </w:r>
      <w:r w:rsidR="007B4087">
        <w:rPr>
          <w:rtl/>
        </w:rPr>
        <w:t xml:space="preserve">. </w:t>
      </w:r>
    </w:p>
    <w:p w:rsidR="00F318F9" w:rsidRPr="00853DCC" w:rsidRDefault="00F318F9" w:rsidP="001970D5">
      <w:pPr>
        <w:pStyle w:val="a"/>
        <w:rPr>
          <w:rtl/>
        </w:rPr>
      </w:pPr>
      <w:r w:rsidRPr="00853DCC">
        <w:rPr>
          <w:rtl/>
        </w:rPr>
        <w:t>در بخش روابط خارجی با دنیای اسلام</w:t>
      </w:r>
      <w:r w:rsidR="007B4087">
        <w:rPr>
          <w:rtl/>
        </w:rPr>
        <w:t xml:space="preserve">، </w:t>
      </w:r>
      <w:r w:rsidRPr="00853DCC">
        <w:rPr>
          <w:rtl/>
        </w:rPr>
        <w:t>دارالتبلیغ تلاش</w:t>
      </w:r>
      <w:r w:rsidR="00A519CF">
        <w:rPr>
          <w:rtl/>
        </w:rPr>
        <w:t xml:space="preserve"> می‌کرد </w:t>
      </w:r>
      <w:r w:rsidRPr="00853DCC">
        <w:rPr>
          <w:rtl/>
        </w:rPr>
        <w:t>تا با برخی از نهادهای دینی جهان اسلام در تماس باشد</w:t>
      </w:r>
      <w:r w:rsidR="007B4087">
        <w:rPr>
          <w:rtl/>
        </w:rPr>
        <w:t xml:space="preserve">. </w:t>
      </w:r>
      <w:r w:rsidRPr="00853DCC">
        <w:rPr>
          <w:rtl/>
        </w:rPr>
        <w:t>در سال 1391 ق دکتر فحام</w:t>
      </w:r>
      <w:r w:rsidR="007B4087">
        <w:rPr>
          <w:rtl/>
        </w:rPr>
        <w:t xml:space="preserve">، </w:t>
      </w:r>
      <w:r w:rsidRPr="00853DCC">
        <w:rPr>
          <w:rtl/>
        </w:rPr>
        <w:t>شیخ و رئیس دانشگاه الازهر به قم آمد و با مرحوم شریعتمداری دیدار کرد</w:t>
      </w:r>
      <w:r w:rsidR="007B4087">
        <w:rPr>
          <w:rtl/>
        </w:rPr>
        <w:t xml:space="preserve">. </w:t>
      </w:r>
      <w:r w:rsidRPr="00853DCC">
        <w:rPr>
          <w:rtl/>
        </w:rPr>
        <w:t>در این مجلس چندین نفر سخنرانی کردند که از آن جمله شیخ محمد جواد مغنیه بود</w:t>
      </w:r>
      <w:r w:rsidR="00FE03FE">
        <w:rPr>
          <w:rtl/>
        </w:rPr>
        <w:t>.</w:t>
      </w:r>
      <w:r w:rsidRPr="00014724">
        <w:rPr>
          <w:rStyle w:val="FootnoteReference"/>
          <w:rtl/>
        </w:rPr>
        <w:footnoteReference w:id="1293"/>
      </w:r>
      <w:r w:rsidRPr="00853DCC">
        <w:rPr>
          <w:rtl/>
        </w:rPr>
        <w:t xml:space="preserve"> مغنیه که از نویسندگان معروف شیعه لبنان بود ـ و با نهضت امام هم ارتباطی نداشت ـ هر از چندی به قم</w:t>
      </w:r>
      <w:r w:rsidR="00961BDF">
        <w:rPr>
          <w:rtl/>
        </w:rPr>
        <w:t xml:space="preserve"> می‌</w:t>
      </w:r>
      <w:r w:rsidRPr="00853DCC">
        <w:rPr>
          <w:rtl/>
        </w:rPr>
        <w:t>آمد و میهمان مرحوم شریعتمداری بود</w:t>
      </w:r>
      <w:r w:rsidR="007B4087">
        <w:rPr>
          <w:rtl/>
        </w:rPr>
        <w:t xml:space="preserve">. </w:t>
      </w:r>
    </w:p>
    <w:p w:rsidR="00F318F9" w:rsidRPr="00853DCC" w:rsidRDefault="00F318F9" w:rsidP="001970D5">
      <w:pPr>
        <w:pStyle w:val="a"/>
        <w:rPr>
          <w:rtl/>
        </w:rPr>
      </w:pPr>
      <w:r w:rsidRPr="00853DCC">
        <w:rPr>
          <w:rtl/>
        </w:rPr>
        <w:t>به هر روی</w:t>
      </w:r>
      <w:r w:rsidR="007B4087">
        <w:rPr>
          <w:rtl/>
        </w:rPr>
        <w:t xml:space="preserve">، </w:t>
      </w:r>
      <w:r w:rsidRPr="00853DCC">
        <w:rPr>
          <w:rtl/>
        </w:rPr>
        <w:t>دارالتبلیغ به رغم همۀ مسائل سیاسی که با آن درگیر بود</w:t>
      </w:r>
      <w:r w:rsidR="007B4087">
        <w:rPr>
          <w:rtl/>
        </w:rPr>
        <w:t xml:space="preserve">، </w:t>
      </w:r>
      <w:r w:rsidRPr="00853DCC">
        <w:rPr>
          <w:rtl/>
        </w:rPr>
        <w:t>باب تازه</w:t>
      </w:r>
      <w:r w:rsidR="00AD57D5">
        <w:rPr>
          <w:rtl/>
        </w:rPr>
        <w:t xml:space="preserve">‌ای </w:t>
      </w:r>
      <w:r w:rsidRPr="00853DCC">
        <w:rPr>
          <w:rtl/>
        </w:rPr>
        <w:t>بود که به لحاظ فرهنگی در قم گشوده شد</w:t>
      </w:r>
      <w:r w:rsidR="007B4087">
        <w:rPr>
          <w:rtl/>
        </w:rPr>
        <w:t xml:space="preserve">. </w:t>
      </w:r>
      <w:r w:rsidRPr="00853DCC">
        <w:rPr>
          <w:rtl/>
        </w:rPr>
        <w:t>وجود چند مجله در آن خود به خود سبب رونق نویسندگی طلاب و فضلای جوانی</w:t>
      </w:r>
      <w:r w:rsidR="00961BDF">
        <w:rPr>
          <w:rtl/>
        </w:rPr>
        <w:t xml:space="preserve"> می‌</w:t>
      </w:r>
      <w:r w:rsidRPr="00853DCC">
        <w:rPr>
          <w:rtl/>
        </w:rPr>
        <w:t>شد که براساس آموزش</w:t>
      </w:r>
      <w:r w:rsidR="00227AB2">
        <w:rPr>
          <w:rtl/>
        </w:rPr>
        <w:t xml:space="preserve">‌هایی </w:t>
      </w:r>
      <w:r w:rsidRPr="00853DCC">
        <w:rPr>
          <w:rtl/>
        </w:rPr>
        <w:t>که دیده بودند</w:t>
      </w:r>
      <w:r w:rsidR="007B4087">
        <w:rPr>
          <w:rtl/>
        </w:rPr>
        <w:t xml:space="preserve">، </w:t>
      </w:r>
      <w:r w:rsidRPr="00853DCC">
        <w:rPr>
          <w:rtl/>
        </w:rPr>
        <w:t>مقالاتی</w:t>
      </w:r>
      <w:r w:rsidR="00961BDF">
        <w:rPr>
          <w:rtl/>
        </w:rPr>
        <w:t xml:space="preserve"> می‌</w:t>
      </w:r>
      <w:r w:rsidR="00310003" w:rsidRPr="00853DCC">
        <w:rPr>
          <w:rtl/>
        </w:rPr>
        <w:t>نوشتند</w:t>
      </w:r>
      <w:r w:rsidR="007B4087">
        <w:rPr>
          <w:rtl/>
        </w:rPr>
        <w:t xml:space="preserve">. </w:t>
      </w:r>
      <w:r w:rsidR="00310003" w:rsidRPr="00853DCC">
        <w:rPr>
          <w:rtl/>
        </w:rPr>
        <w:t>به دنبال مسائلی که پ</w:t>
      </w:r>
      <w:r w:rsidR="00310003" w:rsidRPr="00853DCC">
        <w:rPr>
          <w:rFonts w:hint="cs"/>
          <w:rtl/>
        </w:rPr>
        <w:t>س</w:t>
      </w:r>
      <w:r w:rsidRPr="00853DCC">
        <w:rPr>
          <w:rtl/>
        </w:rPr>
        <w:t xml:space="preserve"> از انقلاب در ارتباط با مرحوم شریعتمداری وحزب خلق مسلمان در سال 58ـ59 </w:t>
      </w:r>
      <w:r w:rsidR="00310003" w:rsidRPr="00853DCC">
        <w:rPr>
          <w:rFonts w:hint="cs"/>
          <w:rtl/>
        </w:rPr>
        <w:t xml:space="preserve">به </w:t>
      </w:r>
      <w:r w:rsidRPr="00853DCC">
        <w:rPr>
          <w:rtl/>
        </w:rPr>
        <w:t>وجود آمد</w:t>
      </w:r>
      <w:r w:rsidR="007B4087">
        <w:rPr>
          <w:rtl/>
        </w:rPr>
        <w:t xml:space="preserve">، </w:t>
      </w:r>
      <w:r w:rsidRPr="00853DCC">
        <w:rPr>
          <w:rtl/>
        </w:rPr>
        <w:t>دارالتبلیغ تعطیل و محل آن به دفتر تبلیغات اسلامی قم واگذار شد</w:t>
      </w:r>
      <w:r w:rsidR="007B4087">
        <w:rPr>
          <w:rtl/>
        </w:rPr>
        <w:t xml:space="preserve">. </w:t>
      </w:r>
    </w:p>
    <w:p w:rsidR="00F318F9" w:rsidRPr="00853DCC" w:rsidRDefault="00F318F9" w:rsidP="00FE03FE">
      <w:pPr>
        <w:pStyle w:val="a3"/>
        <w:rPr>
          <w:rtl/>
        </w:rPr>
      </w:pPr>
      <w:r w:rsidRPr="00853DCC">
        <w:rPr>
          <w:rtl/>
        </w:rPr>
        <w:t>دارالترویج یا سازمان دینی اوقاف</w:t>
      </w:r>
    </w:p>
    <w:p w:rsidR="00F318F9" w:rsidRPr="00853DCC" w:rsidRDefault="00FE03FE" w:rsidP="001970D5">
      <w:pPr>
        <w:pStyle w:val="a"/>
        <w:rPr>
          <w:rtl/>
        </w:rPr>
      </w:pPr>
      <w:r>
        <w:rPr>
          <w:rtl/>
        </w:rPr>
        <w:t>اشاره به شکل</w:t>
      </w:r>
      <w:r>
        <w:t>‌</w:t>
      </w:r>
      <w:r w:rsidR="00F318F9" w:rsidRPr="00853DCC">
        <w:rPr>
          <w:rtl/>
        </w:rPr>
        <w:t>گیری دارالترویج هم در قم در این مقطع جالب است</w:t>
      </w:r>
      <w:r w:rsidR="007B4087">
        <w:rPr>
          <w:rtl/>
        </w:rPr>
        <w:t xml:space="preserve">. </w:t>
      </w:r>
      <w:r w:rsidR="00F318F9" w:rsidRPr="00853DCC">
        <w:rPr>
          <w:rtl/>
        </w:rPr>
        <w:t>از پیش از سال 47 اوقاف قم در تلاش بود تا با کمک مالی به شماری از طلاب</w:t>
      </w:r>
      <w:r w:rsidR="007B4087">
        <w:rPr>
          <w:rtl/>
        </w:rPr>
        <w:t xml:space="preserve">، </w:t>
      </w:r>
      <w:r w:rsidR="00F318F9" w:rsidRPr="00853DCC">
        <w:rPr>
          <w:rtl/>
        </w:rPr>
        <w:t>تشکلی از آنان ایجاد کرده و به زبان بسیار صریح و روشن نوعی «آخوند درباری» تربیت کند</w:t>
      </w:r>
      <w:r w:rsidR="007B4087">
        <w:rPr>
          <w:rtl/>
        </w:rPr>
        <w:t xml:space="preserve">. </w:t>
      </w:r>
      <w:r w:rsidR="00F318F9" w:rsidRPr="00853DCC">
        <w:rPr>
          <w:rtl/>
        </w:rPr>
        <w:t>قرار بود این افراد آموزش دیده و برای تبلیغ به</w:t>
      </w:r>
      <w:r w:rsidR="00153F93">
        <w:rPr>
          <w:rtl/>
        </w:rPr>
        <w:t xml:space="preserve"> شهرستان‌ها </w:t>
      </w:r>
      <w:r w:rsidR="00F318F9" w:rsidRPr="00853DCC">
        <w:rPr>
          <w:rtl/>
        </w:rPr>
        <w:t>اعزام شوند</w:t>
      </w:r>
      <w:r w:rsidR="007B4087">
        <w:rPr>
          <w:rtl/>
        </w:rPr>
        <w:t xml:space="preserve">. </w:t>
      </w:r>
      <w:r w:rsidR="00F318F9" w:rsidRPr="00853DCC">
        <w:rPr>
          <w:rtl/>
        </w:rPr>
        <w:t>نام دیگری که برای این تشکل استفاده</w:t>
      </w:r>
      <w:r w:rsidR="00961BDF">
        <w:rPr>
          <w:rtl/>
        </w:rPr>
        <w:t xml:space="preserve"> می‌</w:t>
      </w:r>
      <w:r w:rsidR="00F318F9" w:rsidRPr="00853DCC">
        <w:rPr>
          <w:rtl/>
        </w:rPr>
        <w:t>شد</w:t>
      </w:r>
      <w:r w:rsidR="007B4087">
        <w:rPr>
          <w:rtl/>
        </w:rPr>
        <w:t xml:space="preserve">، </w:t>
      </w:r>
      <w:r w:rsidR="00F318F9" w:rsidRPr="00853DCC">
        <w:rPr>
          <w:rtl/>
        </w:rPr>
        <w:t>هیأت مصلحین حوزه بود</w:t>
      </w:r>
      <w:r w:rsidR="007B4087">
        <w:rPr>
          <w:rtl/>
        </w:rPr>
        <w:t xml:space="preserve">. </w:t>
      </w:r>
      <w:r w:rsidR="00F318F9" w:rsidRPr="00853DCC">
        <w:rPr>
          <w:rtl/>
        </w:rPr>
        <w:t>اوقاف به این افراد کمک</w:t>
      </w:r>
      <w:r w:rsidR="00A519CF">
        <w:rPr>
          <w:rtl/>
        </w:rPr>
        <w:t xml:space="preserve"> می‌کرد </w:t>
      </w:r>
      <w:r w:rsidR="00F318F9" w:rsidRPr="00853DCC">
        <w:rPr>
          <w:rtl/>
        </w:rPr>
        <w:t>تا در امتحانات آموزش و پرورش هم که برنامه ریزی دولت برای تحت کنترل درآوردن طلاب بود</w:t>
      </w:r>
      <w:r w:rsidR="007B4087">
        <w:rPr>
          <w:rtl/>
        </w:rPr>
        <w:t xml:space="preserve">، </w:t>
      </w:r>
      <w:r w:rsidR="00F318F9" w:rsidRPr="00853DCC">
        <w:rPr>
          <w:rtl/>
        </w:rPr>
        <w:t>شرکت کنند</w:t>
      </w:r>
      <w:r w:rsidR="007B4087">
        <w:rPr>
          <w:rtl/>
        </w:rPr>
        <w:t xml:space="preserve">. </w:t>
      </w:r>
      <w:r w:rsidR="00F318F9" w:rsidRPr="00853DCC">
        <w:rPr>
          <w:rtl/>
        </w:rPr>
        <w:t>حجتی کرمانی</w:t>
      </w:r>
      <w:r w:rsidR="00F60A81">
        <w:rPr>
          <w:rtl/>
        </w:rPr>
        <w:t xml:space="preserve"> می‌گوید </w:t>
      </w:r>
      <w:r w:rsidR="00F318F9" w:rsidRPr="00853DCC">
        <w:rPr>
          <w:rtl/>
        </w:rPr>
        <w:t>که هیئت مصلحین حوزه علمیه قم</w:t>
      </w:r>
      <w:r w:rsidR="007B4087">
        <w:rPr>
          <w:rtl/>
        </w:rPr>
        <w:t xml:space="preserve">، </w:t>
      </w:r>
      <w:r w:rsidR="00F318F9" w:rsidRPr="00853DCC">
        <w:rPr>
          <w:rtl/>
        </w:rPr>
        <w:t>برای</w:t>
      </w:r>
      <w:r w:rsidR="008F63F0">
        <w:rPr>
          <w:rtl/>
        </w:rPr>
        <w:t xml:space="preserve"> مدت‌ها </w:t>
      </w:r>
      <w:r w:rsidR="00F318F9" w:rsidRPr="00853DCC">
        <w:rPr>
          <w:rtl/>
        </w:rPr>
        <w:t>اطلاعیه</w:t>
      </w:r>
      <w:r w:rsidR="00227AB2">
        <w:rPr>
          <w:rtl/>
        </w:rPr>
        <w:t xml:space="preserve">‌هایی </w:t>
      </w:r>
      <w:r w:rsidR="00F318F9" w:rsidRPr="00853DCC">
        <w:rPr>
          <w:rtl/>
        </w:rPr>
        <w:t>در قم منتشر</w:t>
      </w:r>
      <w:r w:rsidR="00A519CF">
        <w:rPr>
          <w:rtl/>
        </w:rPr>
        <w:t xml:space="preserve"> می‌کرد </w:t>
      </w:r>
      <w:r w:rsidR="00F318F9" w:rsidRPr="00853DCC">
        <w:rPr>
          <w:rtl/>
        </w:rPr>
        <w:t>که توهین به مراجع هم داشت</w:t>
      </w:r>
      <w:r w:rsidR="007B4087">
        <w:rPr>
          <w:rtl/>
        </w:rPr>
        <w:t xml:space="preserve">، </w:t>
      </w:r>
      <w:r w:rsidR="00F318F9" w:rsidRPr="00853DCC">
        <w:rPr>
          <w:rtl/>
        </w:rPr>
        <w:t>اما بیش از همه</w:t>
      </w:r>
      <w:r w:rsidR="007B4087">
        <w:rPr>
          <w:rtl/>
        </w:rPr>
        <w:t xml:space="preserve">، </w:t>
      </w:r>
      <w:r w:rsidR="00F318F9" w:rsidRPr="00853DCC">
        <w:rPr>
          <w:rtl/>
        </w:rPr>
        <w:t>به آیت الله شریعتمداری حمله</w:t>
      </w:r>
      <w:r w:rsidR="00961BDF">
        <w:rPr>
          <w:rtl/>
        </w:rPr>
        <w:t xml:space="preserve"> می‌</w:t>
      </w:r>
      <w:r w:rsidR="00F318F9" w:rsidRPr="00853DCC">
        <w:rPr>
          <w:rtl/>
        </w:rPr>
        <w:t>کرد</w:t>
      </w:r>
      <w:r w:rsidR="007B4087">
        <w:rPr>
          <w:rtl/>
        </w:rPr>
        <w:t xml:space="preserve">، </w:t>
      </w:r>
      <w:r w:rsidR="00F318F9" w:rsidRPr="00853DCC">
        <w:rPr>
          <w:rtl/>
        </w:rPr>
        <w:t>و علت آن نیز آن است که به احتمال پشت سر آن</w:t>
      </w:r>
      <w:r w:rsidR="007B4087">
        <w:rPr>
          <w:rtl/>
        </w:rPr>
        <w:t xml:space="preserve">، </w:t>
      </w:r>
      <w:r w:rsidR="00F318F9" w:rsidRPr="00853DCC">
        <w:rPr>
          <w:rtl/>
        </w:rPr>
        <w:t>سید حسن حجت ـ فرزند آیت</w:t>
      </w:r>
      <w:r w:rsidR="003C2326" w:rsidRPr="00853DCC">
        <w:rPr>
          <w:rFonts w:hint="cs"/>
          <w:rtl/>
        </w:rPr>
        <w:t>‌الله</w:t>
      </w:r>
      <w:r w:rsidR="00F318F9" w:rsidRPr="00853DCC">
        <w:rPr>
          <w:rtl/>
        </w:rPr>
        <w:t xml:space="preserve"> حجت بود</w:t>
      </w:r>
      <w:r w:rsidR="00F318F9" w:rsidRPr="00014724">
        <w:rPr>
          <w:rStyle w:val="FootnoteReference"/>
          <w:rtl/>
        </w:rPr>
        <w:footnoteReference w:id="1294"/>
      </w:r>
      <w:r w:rsidR="00F318F9" w:rsidRPr="00853DCC">
        <w:rPr>
          <w:rtl/>
        </w:rPr>
        <w:t xml:space="preserve"> ـ که با آقای شریعتمداری میانه</w:t>
      </w:r>
      <w:r w:rsidR="00AD57D5">
        <w:rPr>
          <w:rtl/>
        </w:rPr>
        <w:t xml:space="preserve">‌ای </w:t>
      </w:r>
      <w:r w:rsidR="00F318F9" w:rsidRPr="00853DCC">
        <w:rPr>
          <w:rtl/>
        </w:rPr>
        <w:t>نداشت</w:t>
      </w:r>
      <w:r>
        <w:rPr>
          <w:rtl/>
        </w:rPr>
        <w:t>.</w:t>
      </w:r>
      <w:r w:rsidR="00F318F9" w:rsidRPr="00014724">
        <w:rPr>
          <w:rStyle w:val="FootnoteReference"/>
          <w:rtl/>
        </w:rPr>
        <w:footnoteReference w:id="1295"/>
      </w:r>
    </w:p>
    <w:p w:rsidR="00F318F9" w:rsidRPr="00853DCC" w:rsidRDefault="00F318F9" w:rsidP="001760A2">
      <w:pPr>
        <w:pStyle w:val="a"/>
        <w:rPr>
          <w:rtl/>
        </w:rPr>
      </w:pPr>
      <w:r w:rsidRPr="00853DCC">
        <w:rPr>
          <w:rtl/>
        </w:rPr>
        <w:t>این زمان آیت الله گلپایگانی حساسیت زیادی روی سلامت حوزه از خود نشان داده و به همین دلیل برابر این اقدام اوقاف به سختی ایستاد و با آن برخورد کرد</w:t>
      </w:r>
      <w:r w:rsidR="007B4087">
        <w:rPr>
          <w:rtl/>
        </w:rPr>
        <w:t xml:space="preserve">. </w:t>
      </w:r>
      <w:r w:rsidRPr="00853DCC">
        <w:rPr>
          <w:rtl/>
        </w:rPr>
        <w:t>این برخوردهای جدی سبب شد تا افراد یاد شده</w:t>
      </w:r>
      <w:r w:rsidR="007B4087">
        <w:rPr>
          <w:rFonts w:hint="cs"/>
          <w:rtl/>
        </w:rPr>
        <w:t xml:space="preserve">، </w:t>
      </w:r>
      <w:r w:rsidRPr="00853DCC">
        <w:rPr>
          <w:rtl/>
        </w:rPr>
        <w:t>بدنام شده و مورد طعن سایر طلاب قرار گیرند</w:t>
      </w:r>
      <w:r w:rsidR="007B4087">
        <w:rPr>
          <w:rtl/>
        </w:rPr>
        <w:t xml:space="preserve">. </w:t>
      </w:r>
      <w:r w:rsidRPr="00853DCC">
        <w:rPr>
          <w:rtl/>
        </w:rPr>
        <w:t>به علاوه</w:t>
      </w:r>
      <w:r w:rsidR="007B4087">
        <w:rPr>
          <w:rtl/>
        </w:rPr>
        <w:t xml:space="preserve">، </w:t>
      </w:r>
      <w:r w:rsidRPr="00853DCC">
        <w:rPr>
          <w:rtl/>
        </w:rPr>
        <w:t>با قطع شهریه آنان</w:t>
      </w:r>
      <w:r w:rsidR="007B4087">
        <w:rPr>
          <w:rtl/>
        </w:rPr>
        <w:t xml:space="preserve">، </w:t>
      </w:r>
      <w:r w:rsidRPr="00853DCC">
        <w:rPr>
          <w:rtl/>
        </w:rPr>
        <w:t>سختگیری دیگری هم درباره آنان اعمال گردید</w:t>
      </w:r>
      <w:r w:rsidR="007B4087">
        <w:rPr>
          <w:rtl/>
        </w:rPr>
        <w:t xml:space="preserve">. </w:t>
      </w:r>
      <w:r w:rsidRPr="00853DCC">
        <w:rPr>
          <w:rtl/>
        </w:rPr>
        <w:t>آیت الله گلپایگانی چندین بار به صورت علنی از آنان اظهار بیزاری کرد</w:t>
      </w:r>
      <w:r w:rsidR="007B4087">
        <w:rPr>
          <w:rtl/>
        </w:rPr>
        <w:t xml:space="preserve">. </w:t>
      </w:r>
      <w:r w:rsidRPr="00853DCC">
        <w:rPr>
          <w:rtl/>
        </w:rPr>
        <w:t>یک</w:t>
      </w:r>
      <w:r w:rsidR="003C2326" w:rsidRPr="00853DCC">
        <w:rPr>
          <w:rFonts w:hint="cs"/>
          <w:rtl/>
        </w:rPr>
        <w:t>‌</w:t>
      </w:r>
      <w:r w:rsidRPr="00853DCC">
        <w:rPr>
          <w:rtl/>
        </w:rPr>
        <w:t>بار طلبه</w:t>
      </w:r>
      <w:r w:rsidR="00AD57D5">
        <w:rPr>
          <w:rtl/>
        </w:rPr>
        <w:t xml:space="preserve">‌ای </w:t>
      </w:r>
      <w:r w:rsidRPr="00853DCC">
        <w:rPr>
          <w:rtl/>
        </w:rPr>
        <w:t>که به دلیل رفتن به دارالترویج شهریه</w:t>
      </w:r>
      <w:r w:rsidR="00961BDF">
        <w:rPr>
          <w:rtl/>
        </w:rPr>
        <w:t xml:space="preserve">‌اش </w:t>
      </w:r>
      <w:r w:rsidRPr="00853DCC">
        <w:rPr>
          <w:rtl/>
        </w:rPr>
        <w:t>قطع شده بود به عنوان اعتراض نزد آیت الله گلپایگانی آمد</w:t>
      </w:r>
      <w:r w:rsidR="007B4087">
        <w:rPr>
          <w:rFonts w:hint="cs"/>
          <w:rtl/>
        </w:rPr>
        <w:t xml:space="preserve">، </w:t>
      </w:r>
      <w:r w:rsidRPr="00853DCC">
        <w:rPr>
          <w:rtl/>
        </w:rPr>
        <w:t>ایشان به وی گفت: دولت</w:t>
      </w:r>
      <w:r w:rsidR="00961BDF">
        <w:rPr>
          <w:rtl/>
        </w:rPr>
        <w:t xml:space="preserve"> می‌</w:t>
      </w:r>
      <w:r w:rsidRPr="00853DCC">
        <w:rPr>
          <w:rtl/>
        </w:rPr>
        <w:t>خواهد برای اجرای برنامه شرم آور خود</w:t>
      </w:r>
      <w:r w:rsidR="007B4087">
        <w:rPr>
          <w:rFonts w:hint="cs"/>
          <w:rtl/>
        </w:rPr>
        <w:t xml:space="preserve">، </w:t>
      </w:r>
      <w:r w:rsidRPr="00853DCC">
        <w:rPr>
          <w:rtl/>
        </w:rPr>
        <w:t>شما محصلین کم تجربه را وسیله قرار داده و اساس حوزه علمیه قم را متزلزل سازد</w:t>
      </w:r>
      <w:r w:rsidR="00FE03FE">
        <w:rPr>
          <w:rtl/>
        </w:rPr>
        <w:t>..</w:t>
      </w:r>
      <w:r w:rsidR="007B4087">
        <w:rPr>
          <w:rtl/>
        </w:rPr>
        <w:t xml:space="preserve">. </w:t>
      </w:r>
      <w:r w:rsidRPr="00853DCC">
        <w:rPr>
          <w:rtl/>
        </w:rPr>
        <w:t>سپس از طلبه مذکور خواست تا اسامی طلابی را که در سازمان شرکت</w:t>
      </w:r>
      <w:r w:rsidR="00961BDF">
        <w:rPr>
          <w:rtl/>
        </w:rPr>
        <w:t xml:space="preserve"> می‌</w:t>
      </w:r>
      <w:r w:rsidRPr="00853DCC">
        <w:rPr>
          <w:rtl/>
        </w:rPr>
        <w:t>کنند برای وی آورده تا پاداش خوبی به او بدهد</w:t>
      </w:r>
      <w:r w:rsidR="00FE03FE">
        <w:rPr>
          <w:rtl/>
        </w:rPr>
        <w:t>.</w:t>
      </w:r>
      <w:r w:rsidRPr="00014724">
        <w:rPr>
          <w:rStyle w:val="FootnoteReference"/>
          <w:rtl/>
        </w:rPr>
        <w:footnoteReference w:id="1296"/>
      </w:r>
    </w:p>
    <w:p w:rsidR="00F318F9" w:rsidRPr="00853DCC" w:rsidRDefault="003C2326" w:rsidP="001970D5">
      <w:pPr>
        <w:pStyle w:val="a"/>
        <w:rPr>
          <w:rtl/>
        </w:rPr>
      </w:pPr>
      <w:r w:rsidRPr="00853DCC">
        <w:rPr>
          <w:rtl/>
        </w:rPr>
        <w:t xml:space="preserve">ساواک </w:t>
      </w:r>
      <w:r w:rsidR="00F318F9" w:rsidRPr="00853DCC">
        <w:rPr>
          <w:rtl/>
        </w:rPr>
        <w:t>گزارش کرده است که آیت الله گلپایگانی با احمد پوست چی که عضو دارالترویج است</w:t>
      </w:r>
      <w:r w:rsidR="007B4087">
        <w:rPr>
          <w:rtl/>
        </w:rPr>
        <w:t xml:space="preserve">، </w:t>
      </w:r>
      <w:r w:rsidR="00F318F9" w:rsidRPr="00853DCC">
        <w:rPr>
          <w:rtl/>
        </w:rPr>
        <w:t>مشاجرۀ لفظی داشته است</w:t>
      </w:r>
      <w:r w:rsidR="00FE03FE">
        <w:rPr>
          <w:rtl/>
        </w:rPr>
        <w:t>.</w:t>
      </w:r>
      <w:r w:rsidR="00F318F9" w:rsidRPr="00014724">
        <w:rPr>
          <w:rStyle w:val="FootnoteReference"/>
          <w:rtl/>
        </w:rPr>
        <w:footnoteReference w:id="1297"/>
      </w:r>
      <w:r w:rsidR="00F318F9" w:rsidRPr="00853DCC">
        <w:rPr>
          <w:rtl/>
        </w:rPr>
        <w:t xml:space="preserve"> علی مؤمنی سراجاری از طلاب وابسته به این دارالترویج گفته بود که آیت الله گلپایگانی وسیله عوامل خود مشخصات و عکس هفتاد نفر از طلاب سازمان دینی اوقاف را تهیه و در اختیار سایر مراجع قرار داده تا شهریه آنان را قطع کنند</w:t>
      </w:r>
      <w:r w:rsidR="007B4087">
        <w:rPr>
          <w:rtl/>
        </w:rPr>
        <w:t xml:space="preserve">. </w:t>
      </w:r>
      <w:r w:rsidR="00F318F9" w:rsidRPr="00853DCC">
        <w:rPr>
          <w:rtl/>
        </w:rPr>
        <w:t>این طلبه تأیید</w:t>
      </w:r>
      <w:r w:rsidR="00060C89">
        <w:rPr>
          <w:rtl/>
        </w:rPr>
        <w:t xml:space="preserve"> می‌کند </w:t>
      </w:r>
      <w:r w:rsidR="00F318F9" w:rsidRPr="00853DCC">
        <w:rPr>
          <w:rtl/>
        </w:rPr>
        <w:t>که آیت الله خوانساری هم دستور داده بود تا شهریه وی را به همین دلیل قطع کنند</w:t>
      </w:r>
      <w:r w:rsidR="00FE03FE">
        <w:rPr>
          <w:rtl/>
        </w:rPr>
        <w:t>.</w:t>
      </w:r>
      <w:r w:rsidR="00F318F9" w:rsidRPr="00014724">
        <w:rPr>
          <w:rStyle w:val="FootnoteReference"/>
          <w:rtl/>
        </w:rPr>
        <w:footnoteReference w:id="1298"/>
      </w:r>
      <w:r w:rsidR="00F318F9" w:rsidRPr="00853DCC">
        <w:rPr>
          <w:rtl/>
        </w:rPr>
        <w:t xml:space="preserve"> یکبار وقتی آیت الله گلپایگانی مشغول صحبت بود</w:t>
      </w:r>
      <w:r w:rsidR="007B4087">
        <w:rPr>
          <w:rtl/>
        </w:rPr>
        <w:t xml:space="preserve">، </w:t>
      </w:r>
      <w:r w:rsidR="00F318F9" w:rsidRPr="00853DCC">
        <w:rPr>
          <w:rtl/>
        </w:rPr>
        <w:t>به ایشان گفتند ایوب واعظی آمده شهریه</w:t>
      </w:r>
      <w:r w:rsidR="00961BDF">
        <w:rPr>
          <w:rtl/>
        </w:rPr>
        <w:t xml:space="preserve"> می‌</w:t>
      </w:r>
      <w:r w:rsidR="00F318F9" w:rsidRPr="00853DCC">
        <w:rPr>
          <w:rtl/>
        </w:rPr>
        <w:t>خواهد</w:t>
      </w:r>
      <w:r w:rsidR="007B4087">
        <w:rPr>
          <w:rtl/>
        </w:rPr>
        <w:t xml:space="preserve">. </w:t>
      </w:r>
      <w:r w:rsidR="00F318F9" w:rsidRPr="00853DCC">
        <w:rPr>
          <w:rtl/>
        </w:rPr>
        <w:t>آقای گلپایگانی گفت: اگر جزو دارالترویج نیست به او شهریه بدهید</w:t>
      </w:r>
      <w:r w:rsidR="00FE03FE">
        <w:rPr>
          <w:rtl/>
        </w:rPr>
        <w:t>.</w:t>
      </w:r>
      <w:r w:rsidR="00F318F9" w:rsidRPr="00014724">
        <w:rPr>
          <w:rStyle w:val="FootnoteReference"/>
          <w:rtl/>
        </w:rPr>
        <w:footnoteReference w:id="1299"/>
      </w:r>
      <w:r w:rsidR="00F318F9" w:rsidRPr="00853DCC">
        <w:rPr>
          <w:rtl/>
        </w:rPr>
        <w:t xml:space="preserve"> یکبار هم در تیرماه 48 کسی به درخواست آیت الله گلپایگانی فهرست طلابی را که در دارالترویج بودند به ایشان تحویل داد</w:t>
      </w:r>
      <w:r w:rsidR="00FE03FE">
        <w:rPr>
          <w:rtl/>
        </w:rPr>
        <w:t>.</w:t>
      </w:r>
      <w:r w:rsidR="00F318F9" w:rsidRPr="00014724">
        <w:rPr>
          <w:rStyle w:val="FootnoteReference"/>
          <w:rtl/>
        </w:rPr>
        <w:footnoteReference w:id="1300"/>
      </w:r>
      <w:r w:rsidR="00F318F9" w:rsidRPr="00853DCC">
        <w:rPr>
          <w:rtl/>
        </w:rPr>
        <w:t xml:space="preserve"> اوقاف قم طلاب وابسته به خود را برای محرم به اطراف اعزام</w:t>
      </w:r>
      <w:r w:rsidR="00961BDF">
        <w:rPr>
          <w:rtl/>
        </w:rPr>
        <w:t xml:space="preserve"> می‌</w:t>
      </w:r>
      <w:r w:rsidR="00F318F9" w:rsidRPr="00853DCC">
        <w:rPr>
          <w:rtl/>
        </w:rPr>
        <w:t>کرد</w:t>
      </w:r>
      <w:r w:rsidR="007B4087">
        <w:rPr>
          <w:rtl/>
        </w:rPr>
        <w:t xml:space="preserve">. </w:t>
      </w:r>
      <w:r w:rsidR="00F318F9" w:rsidRPr="00853DCC">
        <w:rPr>
          <w:rtl/>
        </w:rPr>
        <w:t>در مقا</w:t>
      </w:r>
      <w:r w:rsidRPr="00853DCC">
        <w:rPr>
          <w:rFonts w:hint="cs"/>
          <w:rtl/>
        </w:rPr>
        <w:t>ب</w:t>
      </w:r>
      <w:r w:rsidR="00F318F9" w:rsidRPr="00853DCC">
        <w:rPr>
          <w:rtl/>
        </w:rPr>
        <w:t>ل</w:t>
      </w:r>
      <w:r w:rsidR="007B4087">
        <w:rPr>
          <w:rtl/>
        </w:rPr>
        <w:t xml:space="preserve">، </w:t>
      </w:r>
      <w:r w:rsidR="00F318F9" w:rsidRPr="00853DCC">
        <w:rPr>
          <w:rtl/>
        </w:rPr>
        <w:t>آیت الله گلپایگانی روحانیونی را به همان روستاها</w:t>
      </w:r>
      <w:r w:rsidR="00961BDF">
        <w:rPr>
          <w:rtl/>
        </w:rPr>
        <w:t xml:space="preserve"> می‌</w:t>
      </w:r>
      <w:r w:rsidR="00F318F9" w:rsidRPr="00853DCC">
        <w:rPr>
          <w:rtl/>
        </w:rPr>
        <w:t>فرستاد و از مردم</w:t>
      </w:r>
      <w:r w:rsidR="00961BDF">
        <w:rPr>
          <w:rtl/>
        </w:rPr>
        <w:t xml:space="preserve"> می‌</w:t>
      </w:r>
      <w:r w:rsidR="00F318F9" w:rsidRPr="00853DCC">
        <w:rPr>
          <w:rtl/>
        </w:rPr>
        <w:t>خواستند تا هر کسی را به عنوان روحانی نپذیرند</w:t>
      </w:r>
      <w:r w:rsidR="00FE03FE">
        <w:rPr>
          <w:rtl/>
        </w:rPr>
        <w:t>.</w:t>
      </w:r>
      <w:r w:rsidR="00F318F9" w:rsidRPr="00014724">
        <w:rPr>
          <w:rStyle w:val="FootnoteReference"/>
          <w:rtl/>
        </w:rPr>
        <w:footnoteReference w:id="1301"/>
      </w:r>
      <w:r w:rsidR="00F318F9" w:rsidRPr="00853DCC">
        <w:rPr>
          <w:rtl/>
        </w:rPr>
        <w:t xml:space="preserve"> عده</w:t>
      </w:r>
      <w:r w:rsidR="00AD57D5">
        <w:rPr>
          <w:rtl/>
        </w:rPr>
        <w:t xml:space="preserve">‌ای </w:t>
      </w:r>
      <w:r w:rsidR="00F318F9" w:rsidRPr="00853DCC">
        <w:rPr>
          <w:rtl/>
        </w:rPr>
        <w:t>از روحانیون اراک به خاطر پیوستن به تشکیلات اوقاف و معرفی ایشان به عنوان مروج مذهبی</w:t>
      </w:r>
      <w:r w:rsidR="007B4087">
        <w:rPr>
          <w:rtl/>
        </w:rPr>
        <w:t xml:space="preserve">، </w:t>
      </w:r>
      <w:r w:rsidR="00F318F9" w:rsidRPr="00853DCC">
        <w:rPr>
          <w:rtl/>
        </w:rPr>
        <w:t>از سوی طلاب مورد سرزنش قرار گرفته و ایشان را به مدرسه راه ندادند</w:t>
      </w:r>
      <w:r w:rsidR="007B4087">
        <w:rPr>
          <w:rtl/>
        </w:rPr>
        <w:t>.</w:t>
      </w:r>
      <w:r w:rsidR="00F318F9" w:rsidRPr="00014724">
        <w:rPr>
          <w:rStyle w:val="FootnoteReference"/>
          <w:rtl/>
        </w:rPr>
        <w:footnoteReference w:id="1302"/>
      </w:r>
    </w:p>
    <w:p w:rsidR="00F318F9" w:rsidRPr="00853DCC" w:rsidRDefault="00F318F9" w:rsidP="001760A2">
      <w:pPr>
        <w:pStyle w:val="a"/>
        <w:rPr>
          <w:rtl/>
        </w:rPr>
      </w:pPr>
      <w:r w:rsidRPr="00853DCC">
        <w:rPr>
          <w:rtl/>
        </w:rPr>
        <w:t>در سال 1347 شخصی به نام عباس کریمی ریاست اوقاف قم را بر عهده گرفت</w:t>
      </w:r>
      <w:r w:rsidR="007B4087">
        <w:rPr>
          <w:rtl/>
        </w:rPr>
        <w:t xml:space="preserve">. </w:t>
      </w:r>
      <w:r w:rsidRPr="00853DCC">
        <w:rPr>
          <w:rtl/>
        </w:rPr>
        <w:t>وی که باطنا</w:t>
      </w:r>
      <w:r w:rsidR="003C2326" w:rsidRPr="00853DCC">
        <w:rPr>
          <w:rFonts w:hint="cs"/>
          <w:rtl/>
        </w:rPr>
        <w:t>ً</w:t>
      </w:r>
      <w:r w:rsidRPr="00853DCC">
        <w:rPr>
          <w:rtl/>
        </w:rPr>
        <w:t xml:space="preserve"> از مریدان آیت الله گلپایگانی بود</w:t>
      </w:r>
      <w:r w:rsidR="007B4087">
        <w:rPr>
          <w:rtl/>
        </w:rPr>
        <w:t xml:space="preserve">، </w:t>
      </w:r>
      <w:r w:rsidRPr="00853DCC">
        <w:rPr>
          <w:rtl/>
        </w:rPr>
        <w:t>اطلاعات دقیق مربوط به طلاب عضو دارالترویج را در اختیار آیت الله قرار داد</w:t>
      </w:r>
      <w:r w:rsidR="007B4087">
        <w:rPr>
          <w:rtl/>
        </w:rPr>
        <w:t xml:space="preserve">. </w:t>
      </w:r>
      <w:r w:rsidRPr="00853DCC">
        <w:rPr>
          <w:rtl/>
        </w:rPr>
        <w:t>ساواک از این امر اطلاع یافته و گزارش</w:t>
      </w:r>
      <w:r w:rsidR="003C2326" w:rsidRPr="00853DCC">
        <w:rPr>
          <w:rFonts w:hint="cs"/>
          <w:rtl/>
        </w:rPr>
        <w:t xml:space="preserve"> </w:t>
      </w:r>
      <w:r w:rsidRPr="00853DCC">
        <w:rPr>
          <w:rtl/>
        </w:rPr>
        <w:t>آن را آورده است</w:t>
      </w:r>
      <w:r w:rsidR="00FE03FE">
        <w:rPr>
          <w:rtl/>
        </w:rPr>
        <w:t>.</w:t>
      </w:r>
      <w:r w:rsidRPr="00014724">
        <w:rPr>
          <w:rStyle w:val="FootnoteReference"/>
          <w:rtl/>
        </w:rPr>
        <w:footnoteReference w:id="1303"/>
      </w:r>
      <w:r w:rsidRPr="00853DCC">
        <w:rPr>
          <w:rtl/>
        </w:rPr>
        <w:t xml:space="preserve"> ساواک در گزارشی نوشت: عباس کریمی نوکر دست به سینه گلپایگانی است</w:t>
      </w:r>
      <w:r w:rsidR="007B4087">
        <w:rPr>
          <w:rtl/>
        </w:rPr>
        <w:t xml:space="preserve">، </w:t>
      </w:r>
      <w:r w:rsidRPr="00853DCC">
        <w:rPr>
          <w:rtl/>
        </w:rPr>
        <w:t>مقرر فرمایید در تعویض آن تسریع فرمایند</w:t>
      </w:r>
      <w:r w:rsidR="00FE03FE">
        <w:rPr>
          <w:rtl/>
        </w:rPr>
        <w:t>.</w:t>
      </w:r>
      <w:r w:rsidRPr="00014724">
        <w:rPr>
          <w:rStyle w:val="FootnoteReference"/>
          <w:rtl/>
        </w:rPr>
        <w:footnoteReference w:id="1304"/>
      </w:r>
      <w:r w:rsidRPr="00853DCC">
        <w:rPr>
          <w:rtl/>
        </w:rPr>
        <w:t xml:space="preserve"> در گزارش دیگری آمده است عباس کریمی سرپرست اوقاف قم به یکی از طلاب عضو سازمان دینی اوقاف (دارالترویج) اظهار داشت: حیف است که شما به دارالترویج مراجعه</w:t>
      </w:r>
      <w:r w:rsidR="00961BDF">
        <w:rPr>
          <w:rtl/>
        </w:rPr>
        <w:t xml:space="preserve"> می‌</w:t>
      </w:r>
      <w:r w:rsidRPr="00853DCC">
        <w:rPr>
          <w:rtl/>
        </w:rPr>
        <w:t>کنید و دون شأن یک طلبه است که با چند نفر از افراد پست در آنجا همدوش باشد</w:t>
      </w:r>
      <w:r w:rsidR="007B4087">
        <w:rPr>
          <w:rtl/>
        </w:rPr>
        <w:t xml:space="preserve">. </w:t>
      </w:r>
      <w:r w:rsidRPr="00853DCC">
        <w:rPr>
          <w:rtl/>
        </w:rPr>
        <w:t>وی از طلبه مذکور خواست تا به اتفاق او نزد گلپایگانی رفته و در حضور گلپایگانی از مراجعه به سازمان دینی اوقاف توبه کند</w:t>
      </w:r>
      <w:r w:rsidRPr="00014724">
        <w:rPr>
          <w:rStyle w:val="FootnoteReference"/>
          <w:rtl/>
        </w:rPr>
        <w:footnoteReference w:id="1305"/>
      </w:r>
      <w:r w:rsidR="007B4087">
        <w:rPr>
          <w:rtl/>
        </w:rPr>
        <w:t xml:space="preserve">. </w:t>
      </w:r>
      <w:r w:rsidRPr="00853DCC">
        <w:rPr>
          <w:rtl/>
        </w:rPr>
        <w:t>اندکی بعد کریمی از اوقاف قم برداشته شده و به سرپرستی اوقاف اراک منسوب گردید</w:t>
      </w:r>
      <w:r w:rsidR="007B4087">
        <w:rPr>
          <w:rtl/>
        </w:rPr>
        <w:t xml:space="preserve">. </w:t>
      </w:r>
      <w:r w:rsidRPr="00853DCC">
        <w:rPr>
          <w:rtl/>
        </w:rPr>
        <w:t>در اراک بود که مادر وی درگذشت و آقای مکارم شیرازی و ربانی شیرازی برای مادر وی فاتحه گرفته و طلاب انقلابی در آن شرکت کردند</w:t>
      </w:r>
      <w:r w:rsidR="007B4087">
        <w:rPr>
          <w:rtl/>
        </w:rPr>
        <w:t xml:space="preserve">. </w:t>
      </w:r>
      <w:r w:rsidRPr="00853DCC">
        <w:rPr>
          <w:rtl/>
        </w:rPr>
        <w:t>وی در سال 57 جلوی دانشگاه تهران با گلوله سربازان شاه به شهادت رسید</w:t>
      </w:r>
      <w:r w:rsidR="007B4087">
        <w:rPr>
          <w:rtl/>
        </w:rPr>
        <w:t>.</w:t>
      </w:r>
      <w:r w:rsidRPr="00014724">
        <w:rPr>
          <w:rStyle w:val="FootnoteReference"/>
          <w:rtl/>
        </w:rPr>
        <w:footnoteReference w:id="1306"/>
      </w:r>
    </w:p>
    <w:p w:rsidR="00F318F9" w:rsidRPr="00853DCC" w:rsidRDefault="00F318F9" w:rsidP="007D5DA3">
      <w:pPr>
        <w:pStyle w:val="a3"/>
        <w:rPr>
          <w:rtl/>
        </w:rPr>
      </w:pPr>
      <w:r w:rsidRPr="007D5DA3">
        <w:rPr>
          <w:rtl/>
        </w:rPr>
        <w:t>2ـ مؤسسه در راه حق و اصول دین</w:t>
      </w:r>
    </w:p>
    <w:p w:rsidR="00F318F9" w:rsidRPr="00853DCC" w:rsidRDefault="00F318F9" w:rsidP="001760A2">
      <w:pPr>
        <w:pStyle w:val="a"/>
        <w:rPr>
          <w:rtl/>
        </w:rPr>
      </w:pPr>
      <w:r w:rsidRPr="00853DCC">
        <w:rPr>
          <w:rtl/>
        </w:rPr>
        <w:t>یکی دیگر از مؤسسات فرهنگی قم که به سال 1343 آغاز به کار کرد</w:t>
      </w:r>
      <w:r w:rsidR="007B4087">
        <w:rPr>
          <w:rtl/>
        </w:rPr>
        <w:t xml:space="preserve">، </w:t>
      </w:r>
      <w:r w:rsidRPr="00853DCC">
        <w:rPr>
          <w:rtl/>
        </w:rPr>
        <w:t>مؤسسه در راه حق و کانون مکاتباتی</w:t>
      </w:r>
      <w:r w:rsidR="00153F93">
        <w:rPr>
          <w:rtl/>
        </w:rPr>
        <w:t xml:space="preserve"> درس‌هایی </w:t>
      </w:r>
      <w:r w:rsidRPr="00853DCC">
        <w:rPr>
          <w:rtl/>
        </w:rPr>
        <w:t>از اصول دین بود که طلاب جوان و فاضل آن روزگار آن را تأسیس کردند</w:t>
      </w:r>
      <w:r w:rsidR="007D5DA3">
        <w:rPr>
          <w:rtl/>
        </w:rPr>
        <w:t>.</w:t>
      </w:r>
      <w:r w:rsidRPr="00014724">
        <w:rPr>
          <w:rStyle w:val="FootnoteReference"/>
          <w:rtl/>
        </w:rPr>
        <w:footnoteReference w:id="1307"/>
      </w:r>
      <w:r w:rsidRPr="00853DCC">
        <w:rPr>
          <w:rtl/>
        </w:rPr>
        <w:t xml:space="preserve"> مؤسسه در راه حق از سال 1343 و مؤسسه اصول دین از سال 1346 فعالیت خود را آغاز کردند اما بعدا در هم ادغام شدند و نام مؤسسه در راه حق برای آن انتخاب شد</w:t>
      </w:r>
      <w:r w:rsidR="007D5DA3">
        <w:rPr>
          <w:rtl/>
        </w:rPr>
        <w:t>.</w:t>
      </w:r>
      <w:r w:rsidRPr="00014724">
        <w:rPr>
          <w:rStyle w:val="FootnoteReference"/>
          <w:rtl/>
        </w:rPr>
        <w:footnoteReference w:id="1308"/>
      </w:r>
      <w:r w:rsidRPr="00853DCC">
        <w:rPr>
          <w:rtl/>
        </w:rPr>
        <w:t xml:space="preserve"> این مرکز که صرفا</w:t>
      </w:r>
      <w:r w:rsidR="00141DB0" w:rsidRPr="00853DCC">
        <w:rPr>
          <w:rFonts w:hint="cs"/>
          <w:rtl/>
        </w:rPr>
        <w:t>ً</w:t>
      </w:r>
      <w:r w:rsidRPr="00853DCC">
        <w:rPr>
          <w:rtl/>
        </w:rPr>
        <w:t xml:space="preserve"> فرهنگی بود</w:t>
      </w:r>
      <w:r w:rsidR="007B4087">
        <w:rPr>
          <w:rtl/>
        </w:rPr>
        <w:t xml:space="preserve">، </w:t>
      </w:r>
      <w:r w:rsidRPr="00853DCC">
        <w:rPr>
          <w:rtl/>
        </w:rPr>
        <w:t>ضمن نشر نشریات چند برگی رایگان</w:t>
      </w:r>
      <w:r w:rsidR="007B4087">
        <w:rPr>
          <w:rtl/>
        </w:rPr>
        <w:t xml:space="preserve">، </w:t>
      </w:r>
      <w:r w:rsidRPr="00853DCC">
        <w:rPr>
          <w:rtl/>
        </w:rPr>
        <w:t>در زمینه</w:t>
      </w:r>
      <w:r w:rsidR="007B4087">
        <w:rPr>
          <w:rtl/>
        </w:rPr>
        <w:t xml:space="preserve">‌های </w:t>
      </w:r>
      <w:r w:rsidRPr="00853DCC">
        <w:rPr>
          <w:rtl/>
        </w:rPr>
        <w:t>اصول دین</w:t>
      </w:r>
      <w:r w:rsidR="007B4087">
        <w:rPr>
          <w:rtl/>
        </w:rPr>
        <w:t xml:space="preserve">، </w:t>
      </w:r>
      <w:r w:rsidRPr="00853DCC">
        <w:rPr>
          <w:rtl/>
        </w:rPr>
        <w:t>فروع مذهب و مسائل مختلف اجتماعی و اقتصاد</w:t>
      </w:r>
      <w:r w:rsidR="00141DB0" w:rsidRPr="00853DCC">
        <w:rPr>
          <w:rtl/>
        </w:rPr>
        <w:t>ی</w:t>
      </w:r>
      <w:r w:rsidR="007B4087">
        <w:rPr>
          <w:rtl/>
        </w:rPr>
        <w:t xml:space="preserve">، </w:t>
      </w:r>
      <w:r w:rsidR="00141DB0" w:rsidRPr="00853DCC">
        <w:rPr>
          <w:rtl/>
        </w:rPr>
        <w:t>فعالیت</w:t>
      </w:r>
      <w:r w:rsidR="00961BDF">
        <w:rPr>
          <w:rtl/>
        </w:rPr>
        <w:t xml:space="preserve"> می‌</w:t>
      </w:r>
      <w:r w:rsidR="00141DB0" w:rsidRPr="00853DCC">
        <w:rPr>
          <w:rtl/>
        </w:rPr>
        <w:t>کرد</w:t>
      </w:r>
      <w:r w:rsidR="007B4087">
        <w:rPr>
          <w:rtl/>
        </w:rPr>
        <w:t xml:space="preserve">. </w:t>
      </w:r>
      <w:r w:rsidR="00141DB0" w:rsidRPr="00853DCC">
        <w:rPr>
          <w:rtl/>
        </w:rPr>
        <w:t>فعالی</w:t>
      </w:r>
      <w:r w:rsidR="00141DB0" w:rsidRPr="00853DCC">
        <w:rPr>
          <w:rFonts w:hint="cs"/>
          <w:rtl/>
        </w:rPr>
        <w:t>ن</w:t>
      </w:r>
      <w:r w:rsidRPr="00853DCC">
        <w:rPr>
          <w:rtl/>
        </w:rPr>
        <w:t xml:space="preserve"> نخست آن</w:t>
      </w:r>
      <w:r w:rsidR="007B4087">
        <w:rPr>
          <w:rtl/>
        </w:rPr>
        <w:t xml:space="preserve">، </w:t>
      </w:r>
      <w:r w:rsidRPr="00853DCC">
        <w:rPr>
          <w:rtl/>
        </w:rPr>
        <w:t>آقایان سیدهادی خسروشاهی</w:t>
      </w:r>
      <w:r w:rsidR="00833845">
        <w:rPr>
          <w:rtl/>
        </w:rPr>
        <w:t>،</w:t>
      </w:r>
      <w:r w:rsidRPr="00014724">
        <w:rPr>
          <w:rStyle w:val="FootnoteReference"/>
          <w:rtl/>
        </w:rPr>
        <w:footnoteReference w:id="1309"/>
      </w:r>
      <w:r w:rsidRPr="00853DCC">
        <w:rPr>
          <w:rtl/>
        </w:rPr>
        <w:t xml:space="preserve"> سید محسن خرازی</w:t>
      </w:r>
      <w:r w:rsidR="007B4087">
        <w:rPr>
          <w:rtl/>
        </w:rPr>
        <w:t xml:space="preserve">، </w:t>
      </w:r>
      <w:r w:rsidRPr="00853DCC">
        <w:rPr>
          <w:rtl/>
        </w:rPr>
        <w:t>سید جمال الدین دین پرور</w:t>
      </w:r>
      <w:r w:rsidR="007B4087">
        <w:rPr>
          <w:rtl/>
        </w:rPr>
        <w:t xml:space="preserve">، </w:t>
      </w:r>
      <w:r w:rsidRPr="00853DCC">
        <w:rPr>
          <w:rtl/>
        </w:rPr>
        <w:t>و آقای رضا استادی و شهید حقانی بودند</w:t>
      </w:r>
      <w:r w:rsidR="007B4087">
        <w:rPr>
          <w:rtl/>
        </w:rPr>
        <w:t xml:space="preserve">. </w:t>
      </w:r>
      <w:r w:rsidRPr="00853DCC">
        <w:rPr>
          <w:rtl/>
        </w:rPr>
        <w:t>فرد اخیر در باره این گروه و اهداف آن گفته است: ما در قم جلسه</w:t>
      </w:r>
      <w:r w:rsidR="00AD57D5">
        <w:rPr>
          <w:rtl/>
        </w:rPr>
        <w:t xml:space="preserve">‌ای </w:t>
      </w:r>
      <w:r w:rsidRPr="00853DCC">
        <w:rPr>
          <w:rtl/>
        </w:rPr>
        <w:t>با شرکت پنج نفر از طلاب تهرانی تشکیل داده</w:t>
      </w:r>
      <w:r w:rsidR="00833845">
        <w:rPr>
          <w:rtl/>
        </w:rPr>
        <w:t xml:space="preserve">‌ایم </w:t>
      </w:r>
      <w:r w:rsidRPr="00853DCC">
        <w:rPr>
          <w:rtl/>
        </w:rPr>
        <w:t>و منظور ما این است که همانگونه که عوامل مسیحیت بر علیه اسلام تبلیغاتی از راه قلم و نشریه انجام</w:t>
      </w:r>
      <w:r w:rsidR="00961BDF">
        <w:rPr>
          <w:rtl/>
        </w:rPr>
        <w:t xml:space="preserve"> می‌</w:t>
      </w:r>
      <w:r w:rsidRPr="00853DCC">
        <w:rPr>
          <w:rtl/>
        </w:rPr>
        <w:t>دهند ما هم دور یکدیگر جمع شویم و شدیم و متعهد</w:t>
      </w:r>
      <w:r w:rsidR="007B4087">
        <w:rPr>
          <w:rtl/>
        </w:rPr>
        <w:t xml:space="preserve"> </w:t>
      </w:r>
      <w:r w:rsidRPr="00853DCC">
        <w:rPr>
          <w:rtl/>
        </w:rPr>
        <w:t>گردیدیم که با ت</w:t>
      </w:r>
      <w:r w:rsidR="00141DB0" w:rsidRPr="00853DCC">
        <w:rPr>
          <w:rFonts w:hint="cs"/>
          <w:rtl/>
        </w:rPr>
        <w:t>ب</w:t>
      </w:r>
      <w:r w:rsidRPr="00853DCC">
        <w:rPr>
          <w:rtl/>
        </w:rPr>
        <w:t>لیغات مسیحی</w:t>
      </w:r>
      <w:r w:rsidR="007B4087">
        <w:rPr>
          <w:rFonts w:hint="cs"/>
          <w:rtl/>
        </w:rPr>
        <w:t xml:space="preserve">، </w:t>
      </w:r>
      <w:r w:rsidRPr="00853DCC">
        <w:rPr>
          <w:rtl/>
        </w:rPr>
        <w:t>به همان نحو یعنی از راه اثبات حقانیت اسلام</w:t>
      </w:r>
      <w:r w:rsidR="007B4087">
        <w:rPr>
          <w:rFonts w:hint="cs"/>
          <w:rtl/>
        </w:rPr>
        <w:t xml:space="preserve">، </w:t>
      </w:r>
      <w:r w:rsidRPr="00853DCC">
        <w:rPr>
          <w:rtl/>
        </w:rPr>
        <w:t>مبارزه کنیم</w:t>
      </w:r>
      <w:r w:rsidR="002D480F">
        <w:rPr>
          <w:rtl/>
        </w:rPr>
        <w:t>...</w:t>
      </w:r>
      <w:r w:rsidR="007B4087">
        <w:rPr>
          <w:rtl/>
        </w:rPr>
        <w:t xml:space="preserve"> </w:t>
      </w:r>
      <w:r w:rsidRPr="00853DCC">
        <w:rPr>
          <w:rtl/>
        </w:rPr>
        <w:t>اسامی عبارت است از: اینجانب (حقانی) و سید جمال الدین دین پرور</w:t>
      </w:r>
      <w:r w:rsidR="007B4087">
        <w:rPr>
          <w:rtl/>
        </w:rPr>
        <w:t xml:space="preserve">، </w:t>
      </w:r>
      <w:r w:rsidRPr="00853DCC">
        <w:rPr>
          <w:rtl/>
        </w:rPr>
        <w:t>و سید محسن کسائی (خرازی) و رضا استادی و هادی رفیعا</w:t>
      </w:r>
      <w:r w:rsidRPr="00014724">
        <w:rPr>
          <w:rStyle w:val="FootnoteReference"/>
          <w:rtl/>
        </w:rPr>
        <w:footnoteReference w:id="1310"/>
      </w:r>
      <w:r w:rsidR="007B4087">
        <w:rPr>
          <w:rtl/>
        </w:rPr>
        <w:t xml:space="preserve">. </w:t>
      </w:r>
      <w:r w:rsidRPr="00853DCC">
        <w:rPr>
          <w:rtl/>
        </w:rPr>
        <w:t>یک گزارش هم از ساواک از بانیان این مؤسسه و انتشارات آنان با عنوان «انتشارات به سوی اسلام» چنین یاد کرده است: سید هادی خسروشاهی</w:t>
      </w:r>
      <w:r w:rsidR="007B4087">
        <w:rPr>
          <w:rtl/>
        </w:rPr>
        <w:t xml:space="preserve">، </w:t>
      </w:r>
      <w:r w:rsidRPr="00853DCC">
        <w:rPr>
          <w:rtl/>
        </w:rPr>
        <w:t>سید محسن آقا میرمحمدعلی معروف به کسائی خرازی</w:t>
      </w:r>
      <w:r w:rsidR="007B4087">
        <w:rPr>
          <w:rtl/>
        </w:rPr>
        <w:t xml:space="preserve">، </w:t>
      </w:r>
      <w:r w:rsidRPr="00853DCC">
        <w:rPr>
          <w:rtl/>
        </w:rPr>
        <w:t>سید حسین دین پرور فرزند سید مهدی معروف به جمال الدین دربندی</w:t>
      </w:r>
      <w:r w:rsidR="007B4087">
        <w:rPr>
          <w:rtl/>
        </w:rPr>
        <w:t xml:space="preserve">، </w:t>
      </w:r>
      <w:r w:rsidRPr="00853DCC">
        <w:rPr>
          <w:rtl/>
        </w:rPr>
        <w:t>خیر الله سلیم زاده فرزند عبدالله معروف به تویسرکانی</w:t>
      </w:r>
      <w:r w:rsidR="007B4087">
        <w:rPr>
          <w:rtl/>
        </w:rPr>
        <w:t xml:space="preserve">، </w:t>
      </w:r>
      <w:r w:rsidRPr="00853DCC">
        <w:rPr>
          <w:rtl/>
        </w:rPr>
        <w:t>زین العابدین قربان</w:t>
      </w:r>
      <w:r w:rsidR="00141DB0" w:rsidRPr="00853DCC">
        <w:rPr>
          <w:rFonts w:hint="cs"/>
          <w:rtl/>
        </w:rPr>
        <w:t>ی</w:t>
      </w:r>
      <w:r w:rsidRPr="00853DCC">
        <w:rPr>
          <w:rtl/>
        </w:rPr>
        <w:t xml:space="preserve"> لاهیجانی</w:t>
      </w:r>
      <w:r w:rsidR="007B4087">
        <w:rPr>
          <w:rtl/>
        </w:rPr>
        <w:t xml:space="preserve">، </w:t>
      </w:r>
      <w:r w:rsidRPr="00853DCC">
        <w:rPr>
          <w:rtl/>
        </w:rPr>
        <w:t>شیخ غلامرضا زندی</w:t>
      </w:r>
      <w:r w:rsidR="00817F41">
        <w:rPr>
          <w:rtl/>
        </w:rPr>
        <w:t>.</w:t>
      </w:r>
      <w:r w:rsidRPr="00014724">
        <w:rPr>
          <w:rStyle w:val="FootnoteReference"/>
          <w:rtl/>
        </w:rPr>
        <w:footnoteReference w:id="1311"/>
      </w:r>
      <w:r w:rsidRPr="00853DCC">
        <w:rPr>
          <w:rtl/>
        </w:rPr>
        <w:t xml:space="preserve"> آقای استادی</w:t>
      </w:r>
      <w:r w:rsidR="007B4087">
        <w:rPr>
          <w:rtl/>
        </w:rPr>
        <w:t xml:space="preserve">، </w:t>
      </w:r>
      <w:r w:rsidRPr="00853DCC">
        <w:rPr>
          <w:rtl/>
        </w:rPr>
        <w:t>اصل را آقای خرازی</w:t>
      </w:r>
      <w:r w:rsidR="00961BDF">
        <w:rPr>
          <w:rtl/>
        </w:rPr>
        <w:t xml:space="preserve"> می‌</w:t>
      </w:r>
      <w:r w:rsidRPr="00853DCC">
        <w:rPr>
          <w:rtl/>
        </w:rPr>
        <w:t>داند که در منزل خود که جنب مدرسه حجتیه بود افراد دیگر را دعوت کرد و پس از چند جلسه تصمیم گرفتند جزوات کوچکی در رد بر مسیحیت منتشر کنند</w:t>
      </w:r>
      <w:r w:rsidR="00817F41">
        <w:rPr>
          <w:rtl/>
        </w:rPr>
        <w:t>.</w:t>
      </w:r>
      <w:r w:rsidRPr="00014724">
        <w:rPr>
          <w:rStyle w:val="FootnoteReference"/>
          <w:rtl/>
        </w:rPr>
        <w:footnoteReference w:id="1312"/>
      </w:r>
      <w:r w:rsidRPr="00853DCC">
        <w:rPr>
          <w:rtl/>
        </w:rPr>
        <w:t xml:space="preserve"> منبع مالی مؤسسه از طریق تعدادی از بازاریان و در رأس</w:t>
      </w:r>
      <w:r w:rsidR="00016EE7">
        <w:rPr>
          <w:rtl/>
        </w:rPr>
        <w:t xml:space="preserve"> آن‌ها </w:t>
      </w:r>
      <w:r w:rsidRPr="00853DCC">
        <w:rPr>
          <w:rtl/>
        </w:rPr>
        <w:t>آقای لولاچیان اداره</w:t>
      </w:r>
      <w:r w:rsidR="00961BDF">
        <w:rPr>
          <w:rtl/>
        </w:rPr>
        <w:t xml:space="preserve"> می‌</w:t>
      </w:r>
      <w:r w:rsidRPr="00853DCC">
        <w:rPr>
          <w:rtl/>
        </w:rPr>
        <w:t>گردید</w:t>
      </w:r>
      <w:r w:rsidR="007B4087">
        <w:rPr>
          <w:rtl/>
        </w:rPr>
        <w:t xml:space="preserve">. </w:t>
      </w:r>
      <w:r w:rsidRPr="00853DCC">
        <w:rPr>
          <w:rtl/>
        </w:rPr>
        <w:t>آقای استادی شرحی در این باره آورده است</w:t>
      </w:r>
      <w:r w:rsidR="007B4087">
        <w:rPr>
          <w:rtl/>
        </w:rPr>
        <w:t>.</w:t>
      </w:r>
      <w:r w:rsidRPr="00014724">
        <w:rPr>
          <w:rStyle w:val="FootnoteReference"/>
          <w:rtl/>
        </w:rPr>
        <w:footnoteReference w:id="1313"/>
      </w:r>
    </w:p>
    <w:p w:rsidR="00F318F9" w:rsidRPr="00853DCC" w:rsidRDefault="00F318F9" w:rsidP="001970D5">
      <w:pPr>
        <w:pStyle w:val="a"/>
        <w:rPr>
          <w:rtl/>
        </w:rPr>
      </w:pPr>
      <w:r w:rsidRPr="00853DCC">
        <w:rPr>
          <w:rtl/>
        </w:rPr>
        <w:t>به هر روی</w:t>
      </w:r>
      <w:r w:rsidR="007B4087">
        <w:rPr>
          <w:rtl/>
        </w:rPr>
        <w:t xml:space="preserve">، </w:t>
      </w:r>
      <w:r w:rsidRPr="00853DCC">
        <w:rPr>
          <w:rtl/>
        </w:rPr>
        <w:t>این گروه با همکاری برخی از افراد متدین بازار</w:t>
      </w:r>
      <w:r w:rsidR="007B4087">
        <w:rPr>
          <w:rtl/>
        </w:rPr>
        <w:t xml:space="preserve">، </w:t>
      </w:r>
      <w:r w:rsidRPr="00853DCC">
        <w:rPr>
          <w:rtl/>
        </w:rPr>
        <w:t>و نیز مبالغی که از مراجع</w:t>
      </w:r>
      <w:r w:rsidR="00961BDF">
        <w:rPr>
          <w:rtl/>
        </w:rPr>
        <w:t xml:space="preserve"> می‌</w:t>
      </w:r>
      <w:r w:rsidRPr="00853DCC">
        <w:rPr>
          <w:rtl/>
        </w:rPr>
        <w:t>گرفتند</w:t>
      </w:r>
      <w:r w:rsidR="007B4087">
        <w:rPr>
          <w:rFonts w:hint="cs"/>
          <w:rtl/>
        </w:rPr>
        <w:t xml:space="preserve">، </w:t>
      </w:r>
      <w:r w:rsidRPr="00853DCC">
        <w:rPr>
          <w:rtl/>
        </w:rPr>
        <w:t>طی این</w:t>
      </w:r>
      <w:r w:rsidR="00060C89">
        <w:rPr>
          <w:rtl/>
        </w:rPr>
        <w:t xml:space="preserve"> سال‌ها،</w:t>
      </w:r>
      <w:r w:rsidR="007B4087">
        <w:rPr>
          <w:rtl/>
        </w:rPr>
        <w:t xml:space="preserve"> </w:t>
      </w:r>
      <w:r w:rsidRPr="00853DCC">
        <w:rPr>
          <w:rtl/>
        </w:rPr>
        <w:t>کارنامۀ درخشانی از خود برجای گذاشت</w:t>
      </w:r>
      <w:r w:rsidR="00141DB0" w:rsidRPr="00853DCC">
        <w:rPr>
          <w:rFonts w:hint="cs"/>
          <w:rtl/>
        </w:rPr>
        <w:t>ند</w:t>
      </w:r>
      <w:r w:rsidR="007B4087">
        <w:rPr>
          <w:rtl/>
        </w:rPr>
        <w:t xml:space="preserve">. </w:t>
      </w:r>
      <w:r w:rsidRPr="00853DCC">
        <w:rPr>
          <w:rtl/>
        </w:rPr>
        <w:t>در جزوه</w:t>
      </w:r>
      <w:r w:rsidR="00AD57D5">
        <w:rPr>
          <w:rtl/>
        </w:rPr>
        <w:t xml:space="preserve">‌ای </w:t>
      </w:r>
      <w:r w:rsidRPr="00853DCC">
        <w:rPr>
          <w:rtl/>
        </w:rPr>
        <w:t>که اشاره به تاریخچه فعالیت مؤسسه شده</w:t>
      </w:r>
      <w:r w:rsidR="007B4087">
        <w:rPr>
          <w:rtl/>
        </w:rPr>
        <w:t xml:space="preserve">، </w:t>
      </w:r>
      <w:r w:rsidRPr="00853DCC">
        <w:rPr>
          <w:rtl/>
        </w:rPr>
        <w:t>آمده است که انگیزۀ تأسیس آن</w:t>
      </w:r>
      <w:r w:rsidR="007B4087">
        <w:rPr>
          <w:rtl/>
        </w:rPr>
        <w:t xml:space="preserve">، </w:t>
      </w:r>
      <w:r w:rsidRPr="00853DCC">
        <w:rPr>
          <w:rtl/>
        </w:rPr>
        <w:t>مبارزه با افکار کسانی بود که مذهب را علیه مذهب بکار گرفته و تا مرتبۀ حیوانی نفس تنزل داده بودند</w:t>
      </w:r>
      <w:r w:rsidR="007B4087">
        <w:rPr>
          <w:rtl/>
        </w:rPr>
        <w:t xml:space="preserve">. </w:t>
      </w:r>
      <w:r w:rsidRPr="00853DCC">
        <w:rPr>
          <w:rtl/>
        </w:rPr>
        <w:t>مبارزه با مسیحیت و تبلیغات مسیحیان که در دهۀ 40 بسیار گسترده بود</w:t>
      </w:r>
      <w:r w:rsidR="007B4087">
        <w:rPr>
          <w:rtl/>
        </w:rPr>
        <w:t xml:space="preserve">، </w:t>
      </w:r>
      <w:r w:rsidRPr="00853DCC">
        <w:rPr>
          <w:rtl/>
        </w:rPr>
        <w:t>از اهداف اصلی این م</w:t>
      </w:r>
      <w:r w:rsidR="00141DB0" w:rsidRPr="00853DCC">
        <w:rPr>
          <w:rFonts w:hint="cs"/>
          <w:rtl/>
        </w:rPr>
        <w:t>ؤ</w:t>
      </w:r>
      <w:r w:rsidRPr="00853DCC">
        <w:rPr>
          <w:rtl/>
        </w:rPr>
        <w:t>سسه به حساب</w:t>
      </w:r>
      <w:r w:rsidR="00961BDF">
        <w:rPr>
          <w:rtl/>
        </w:rPr>
        <w:t xml:space="preserve"> می‌</w:t>
      </w:r>
      <w:r w:rsidRPr="00853DCC">
        <w:rPr>
          <w:rtl/>
        </w:rPr>
        <w:t>آمد</w:t>
      </w:r>
      <w:r w:rsidR="00817F41">
        <w:rPr>
          <w:rtl/>
        </w:rPr>
        <w:t>.</w:t>
      </w:r>
      <w:r w:rsidRPr="00014724">
        <w:rPr>
          <w:rStyle w:val="FootnoteReference"/>
          <w:rtl/>
        </w:rPr>
        <w:footnoteReference w:id="1314"/>
      </w:r>
      <w:r w:rsidRPr="00853DCC">
        <w:rPr>
          <w:rtl/>
        </w:rPr>
        <w:t xml:space="preserve"> جزوات کوچک اما فراوان آن با عناوین زیبایی در تشریح مسائل اعتقادی و اجتماعی و تاریخی</w:t>
      </w:r>
      <w:r w:rsidR="007B4087">
        <w:rPr>
          <w:rtl/>
        </w:rPr>
        <w:t xml:space="preserve">، </w:t>
      </w:r>
      <w:r w:rsidRPr="00853DCC">
        <w:rPr>
          <w:rtl/>
        </w:rPr>
        <w:t>سخت مورد توجه نسل نوجوان و جوانانی که به مذهب علاقمند شده بود</w:t>
      </w:r>
      <w:r w:rsidR="007B4087">
        <w:rPr>
          <w:rtl/>
        </w:rPr>
        <w:t xml:space="preserve">، </w:t>
      </w:r>
      <w:r w:rsidRPr="00853DCC">
        <w:rPr>
          <w:rtl/>
        </w:rPr>
        <w:t>قرار گرفت</w:t>
      </w:r>
      <w:r w:rsidR="007B4087">
        <w:rPr>
          <w:rtl/>
        </w:rPr>
        <w:t xml:space="preserve">. </w:t>
      </w:r>
      <w:r w:rsidRPr="00853DCC">
        <w:rPr>
          <w:rtl/>
        </w:rPr>
        <w:t>بسیاری از این جزوات که به ویژه از سال 48 به بعد به چاپ رسیده بود</w:t>
      </w:r>
      <w:r w:rsidR="007B4087">
        <w:rPr>
          <w:rtl/>
        </w:rPr>
        <w:t xml:space="preserve">، </w:t>
      </w:r>
      <w:r w:rsidRPr="00853DCC">
        <w:rPr>
          <w:rtl/>
        </w:rPr>
        <w:t>در سال 1354 در بازار کتاب یافت</w:t>
      </w:r>
      <w:r w:rsidR="00961BDF">
        <w:rPr>
          <w:rtl/>
        </w:rPr>
        <w:t xml:space="preserve"> می‌</w:t>
      </w:r>
      <w:r w:rsidRPr="00853DCC">
        <w:rPr>
          <w:rtl/>
        </w:rPr>
        <w:t>شد</w:t>
      </w:r>
      <w:r w:rsidR="00817F41">
        <w:rPr>
          <w:rtl/>
        </w:rPr>
        <w:t>.</w:t>
      </w:r>
      <w:r w:rsidRPr="00014724">
        <w:rPr>
          <w:rStyle w:val="FootnoteReference"/>
          <w:rtl/>
        </w:rPr>
        <w:footnoteReference w:id="1315"/>
      </w:r>
      <w:r w:rsidRPr="00853DCC">
        <w:rPr>
          <w:rtl/>
        </w:rPr>
        <w:t xml:space="preserve"> آقای مصباح از سال 1350 ـ1351 به دعوت مؤسسه همکاری خود را آغاز کرد</w:t>
      </w:r>
      <w:r w:rsidR="007B4087">
        <w:rPr>
          <w:rtl/>
        </w:rPr>
        <w:t xml:space="preserve">. </w:t>
      </w:r>
      <w:r w:rsidRPr="00853DCC">
        <w:rPr>
          <w:rtl/>
        </w:rPr>
        <w:t>این زمان آقای احمد احمدی هم در فعالیت</w:t>
      </w:r>
      <w:r w:rsidR="007B4087">
        <w:rPr>
          <w:rtl/>
        </w:rPr>
        <w:t xml:space="preserve">‌ها </w:t>
      </w:r>
      <w:r w:rsidRPr="00853DCC">
        <w:rPr>
          <w:rtl/>
        </w:rPr>
        <w:t>مشارکت داشت</w:t>
      </w:r>
      <w:r w:rsidR="00817F41">
        <w:rPr>
          <w:rtl/>
        </w:rPr>
        <w:t>.</w:t>
      </w:r>
      <w:r w:rsidRPr="00014724">
        <w:rPr>
          <w:rStyle w:val="FootnoteReference"/>
          <w:rtl/>
        </w:rPr>
        <w:footnoteReference w:id="1316"/>
      </w:r>
    </w:p>
    <w:p w:rsidR="00F318F9" w:rsidRPr="00853DCC" w:rsidRDefault="00F318F9" w:rsidP="001970D5">
      <w:pPr>
        <w:pStyle w:val="a"/>
        <w:rPr>
          <w:rtl/>
        </w:rPr>
      </w:pPr>
      <w:r w:rsidRPr="00853DCC">
        <w:rPr>
          <w:rtl/>
        </w:rPr>
        <w:t>پس از انقلاب اسلامی</w:t>
      </w:r>
      <w:r w:rsidR="007B4087">
        <w:rPr>
          <w:rtl/>
        </w:rPr>
        <w:t xml:space="preserve">، </w:t>
      </w:r>
      <w:r w:rsidRPr="00853DCC">
        <w:rPr>
          <w:rtl/>
        </w:rPr>
        <w:t>یکی از محورهای اصلی نشریات این مؤسسه</w:t>
      </w:r>
      <w:r w:rsidR="007B4087">
        <w:rPr>
          <w:rtl/>
        </w:rPr>
        <w:t xml:space="preserve">، </w:t>
      </w:r>
      <w:r w:rsidRPr="00853DCC">
        <w:rPr>
          <w:rtl/>
        </w:rPr>
        <w:t xml:space="preserve">مبارزه با </w:t>
      </w:r>
      <w:r w:rsidR="00141DB0" w:rsidRPr="00853DCC">
        <w:rPr>
          <w:rtl/>
        </w:rPr>
        <w:t>مارکسیسم بود</w:t>
      </w:r>
      <w:r w:rsidR="007B4087">
        <w:rPr>
          <w:rtl/>
        </w:rPr>
        <w:t xml:space="preserve">. </w:t>
      </w:r>
      <w:r w:rsidR="00141DB0" w:rsidRPr="00853DCC">
        <w:rPr>
          <w:rtl/>
        </w:rPr>
        <w:t>در دهۀ 40 و بعدها تا حدودی در دهۀ</w:t>
      </w:r>
      <w:r w:rsidRPr="00853DCC">
        <w:rPr>
          <w:rtl/>
        </w:rPr>
        <w:t>50 این مرکز</w:t>
      </w:r>
      <w:r w:rsidR="007B4087">
        <w:rPr>
          <w:rtl/>
        </w:rPr>
        <w:t xml:space="preserve">، </w:t>
      </w:r>
      <w:r w:rsidRPr="00853DCC">
        <w:rPr>
          <w:rtl/>
        </w:rPr>
        <w:t>در نشر این قبیل نشریات</w:t>
      </w:r>
      <w:r w:rsidR="007B4087">
        <w:rPr>
          <w:rtl/>
        </w:rPr>
        <w:t xml:space="preserve">، </w:t>
      </w:r>
      <w:r w:rsidRPr="00853DCC">
        <w:rPr>
          <w:rtl/>
        </w:rPr>
        <w:t>از هر جهت</w:t>
      </w:r>
      <w:r w:rsidR="007B4087">
        <w:rPr>
          <w:rtl/>
        </w:rPr>
        <w:t xml:space="preserve">، </w:t>
      </w:r>
      <w:r w:rsidRPr="00853DCC">
        <w:rPr>
          <w:rtl/>
        </w:rPr>
        <w:t>موقعیت ممتازی داشت</w:t>
      </w:r>
      <w:r w:rsidR="007B4087">
        <w:rPr>
          <w:rtl/>
        </w:rPr>
        <w:t xml:space="preserve">. </w:t>
      </w:r>
      <w:r w:rsidRPr="00853DCC">
        <w:rPr>
          <w:rtl/>
        </w:rPr>
        <w:t>فعالیت</w:t>
      </w:r>
      <w:r w:rsidR="007B4087">
        <w:rPr>
          <w:rtl/>
        </w:rPr>
        <w:t xml:space="preserve">‌های </w:t>
      </w:r>
      <w:r w:rsidRPr="00853DCC">
        <w:rPr>
          <w:rtl/>
        </w:rPr>
        <w:t>این مؤسسه اندکی پس از انقلاب شدت گرفت اما بعد از آن در یک روال عادی ادامه یافت که تاکنون نیز چنین است</w:t>
      </w:r>
      <w:r w:rsidR="00817F41">
        <w:rPr>
          <w:rtl/>
        </w:rPr>
        <w:t>.</w:t>
      </w:r>
      <w:r w:rsidRPr="00014724">
        <w:rPr>
          <w:rStyle w:val="FootnoteReference"/>
          <w:rtl/>
        </w:rPr>
        <w:footnoteReference w:id="1317"/>
      </w:r>
    </w:p>
    <w:p w:rsidR="00F318F9" w:rsidRPr="00817F41" w:rsidRDefault="00F318F9" w:rsidP="00817F41">
      <w:pPr>
        <w:pStyle w:val="a"/>
        <w:rPr>
          <w:spacing w:val="-2"/>
          <w:rtl/>
        </w:rPr>
      </w:pPr>
      <w:r w:rsidRPr="00817F41">
        <w:rPr>
          <w:rStyle w:val="Char3"/>
          <w:spacing w:val="-2"/>
          <w:rtl/>
        </w:rPr>
        <w:t>مکتب ولی عصر</w:t>
      </w:r>
      <w:r w:rsidR="00817F41" w:rsidRPr="00817F41">
        <w:rPr>
          <w:rStyle w:val="Char3"/>
          <w:rFonts w:cs="CTraditional Arabic" w:hint="cs"/>
          <w:b/>
          <w:bCs w:val="0"/>
          <w:spacing w:val="-2"/>
          <w:rtl/>
        </w:rPr>
        <w:t>÷</w:t>
      </w:r>
      <w:r w:rsidRPr="00817F41">
        <w:rPr>
          <w:rStyle w:val="Char3"/>
          <w:spacing w:val="-2"/>
          <w:rtl/>
        </w:rPr>
        <w:t>:</w:t>
      </w:r>
      <w:r w:rsidRPr="00817F41">
        <w:rPr>
          <w:spacing w:val="-2"/>
          <w:rtl/>
        </w:rPr>
        <w:t xml:space="preserve"> در اینجا همچنین باید از فعالیت</w:t>
      </w:r>
      <w:r w:rsidR="007B4087" w:rsidRPr="00817F41">
        <w:rPr>
          <w:spacing w:val="-2"/>
          <w:rtl/>
        </w:rPr>
        <w:t xml:space="preserve">‌های </w:t>
      </w:r>
      <w:r w:rsidRPr="00817F41">
        <w:rPr>
          <w:spacing w:val="-2"/>
          <w:rtl/>
        </w:rPr>
        <w:t>گسترده مرحوم شیخ حسن نوری همدانی یاد کرد که در مقام یک واعظ برجسته و شکل دهندۀ جلسات مذهبی ـ سیاسی متعدد در قم که به مناسبت</w:t>
      </w:r>
      <w:r w:rsidR="007B4087" w:rsidRPr="00817F41">
        <w:rPr>
          <w:spacing w:val="-2"/>
          <w:rtl/>
        </w:rPr>
        <w:t xml:space="preserve">‌های </w:t>
      </w:r>
      <w:r w:rsidRPr="00817F41">
        <w:rPr>
          <w:spacing w:val="-2"/>
          <w:rtl/>
        </w:rPr>
        <w:t>مختلف از جمله بزرگداشت روزهای تولد امامان برگزار</w:t>
      </w:r>
      <w:r w:rsidR="00961BDF" w:rsidRPr="00817F41">
        <w:rPr>
          <w:spacing w:val="-2"/>
          <w:rtl/>
        </w:rPr>
        <w:t xml:space="preserve"> می‌</w:t>
      </w:r>
      <w:r w:rsidRPr="00817F41">
        <w:rPr>
          <w:spacing w:val="-2"/>
          <w:rtl/>
        </w:rPr>
        <w:t>شد</w:t>
      </w:r>
      <w:r w:rsidR="007B4087" w:rsidRPr="00817F41">
        <w:rPr>
          <w:spacing w:val="-2"/>
          <w:rtl/>
        </w:rPr>
        <w:t xml:space="preserve">، </w:t>
      </w:r>
      <w:r w:rsidRPr="00817F41">
        <w:rPr>
          <w:spacing w:val="-2"/>
          <w:rtl/>
        </w:rPr>
        <w:t>فضای جالبی را ایجاد کرده بود که زیر نظر تشکل مکتب ولی عصر</w:t>
      </w:r>
      <w:r w:rsidR="00817F41" w:rsidRPr="00817F41">
        <w:rPr>
          <w:rFonts w:cs="CTraditional Arabic" w:hint="cs"/>
          <w:spacing w:val="-2"/>
          <w:rtl/>
        </w:rPr>
        <w:t>÷</w:t>
      </w:r>
      <w:r w:rsidRPr="00817F41">
        <w:rPr>
          <w:spacing w:val="-2"/>
          <w:rtl/>
        </w:rPr>
        <w:t xml:space="preserve"> به انجام</w:t>
      </w:r>
      <w:r w:rsidR="00961BDF" w:rsidRPr="00817F41">
        <w:rPr>
          <w:spacing w:val="-2"/>
          <w:rtl/>
        </w:rPr>
        <w:t xml:space="preserve"> می‌</w:t>
      </w:r>
      <w:r w:rsidRPr="00817F41">
        <w:rPr>
          <w:spacing w:val="-2"/>
          <w:rtl/>
        </w:rPr>
        <w:t>رسید</w:t>
      </w:r>
      <w:r w:rsidR="007B4087" w:rsidRPr="00817F41">
        <w:rPr>
          <w:spacing w:val="-2"/>
          <w:rtl/>
        </w:rPr>
        <w:t xml:space="preserve">. </w:t>
      </w:r>
      <w:r w:rsidRPr="00817F41">
        <w:rPr>
          <w:spacing w:val="-2"/>
          <w:rtl/>
        </w:rPr>
        <w:t>در این جلسه دست کم یکصد و پنجاه نفر حضور داشتند که اغلب از جوانان فعال که شماری از فرزندان علمای قم بودند</w:t>
      </w:r>
      <w:r w:rsidR="007B4087" w:rsidRPr="00817F41">
        <w:rPr>
          <w:spacing w:val="-2"/>
          <w:rtl/>
        </w:rPr>
        <w:t xml:space="preserve">، </w:t>
      </w:r>
      <w:r w:rsidRPr="00817F41">
        <w:rPr>
          <w:spacing w:val="-2"/>
          <w:rtl/>
        </w:rPr>
        <w:t>به شمار</w:t>
      </w:r>
      <w:r w:rsidR="00961BDF" w:rsidRPr="00817F41">
        <w:rPr>
          <w:spacing w:val="-2"/>
          <w:rtl/>
        </w:rPr>
        <w:t xml:space="preserve"> می‌</w:t>
      </w:r>
      <w:r w:rsidRPr="00817F41">
        <w:rPr>
          <w:spacing w:val="-2"/>
          <w:rtl/>
        </w:rPr>
        <w:t>آمدند</w:t>
      </w:r>
      <w:r w:rsidR="007B4087" w:rsidRPr="00817F41">
        <w:rPr>
          <w:spacing w:val="-2"/>
          <w:rtl/>
        </w:rPr>
        <w:t xml:space="preserve">. </w:t>
      </w:r>
    </w:p>
    <w:p w:rsidR="00550818" w:rsidRPr="00853DCC" w:rsidRDefault="00F318F9" w:rsidP="00817F41">
      <w:pPr>
        <w:pStyle w:val="a"/>
      </w:pPr>
      <w:r w:rsidRPr="00853DCC">
        <w:rPr>
          <w:rtl/>
        </w:rPr>
        <w:t>تأسیس این انجمن در سال 1340 و بنا به آنچه در یکی از نشریات آن آمده است «تحت رهبری استاد عالیقدر جن</w:t>
      </w:r>
      <w:r w:rsidR="00817F41">
        <w:rPr>
          <w:rtl/>
        </w:rPr>
        <w:t>اب آقای حسن نوری» پایه</w:t>
      </w:r>
      <w:r w:rsidR="00817F41">
        <w:rPr>
          <w:rFonts w:hint="cs"/>
          <w:rtl/>
        </w:rPr>
        <w:t>‌</w:t>
      </w:r>
      <w:r w:rsidRPr="00853DCC">
        <w:rPr>
          <w:rtl/>
        </w:rPr>
        <w:t>گذاری شد</w:t>
      </w:r>
      <w:r w:rsidR="00817F41">
        <w:rPr>
          <w:rtl/>
        </w:rPr>
        <w:t>.</w:t>
      </w:r>
      <w:r w:rsidRPr="00014724">
        <w:rPr>
          <w:rStyle w:val="FootnoteReference"/>
          <w:rtl/>
        </w:rPr>
        <w:footnoteReference w:id="1318"/>
      </w:r>
      <w:r w:rsidRPr="00853DCC">
        <w:rPr>
          <w:rtl/>
        </w:rPr>
        <w:t xml:space="preserve"> در همان منبع آمده است: پس از مدتی بسیار کوتاه در سایر نقاط شهر تقریبا 20 انجمن سیار تشکیل شد و جملگی در نهایت صمیمت و هماهنگی مشغول فعالیت و ارشاد جوانان شدند</w:t>
      </w:r>
      <w:r w:rsidR="007B4087">
        <w:rPr>
          <w:rtl/>
        </w:rPr>
        <w:t xml:space="preserve">. </w:t>
      </w:r>
      <w:r w:rsidRPr="00853DCC">
        <w:rPr>
          <w:rtl/>
        </w:rPr>
        <w:t>البته در این کار استادان گرانمایۀ دیگری نظیر جناب آقای عابدینی و جناب آقای دکتر بهشتی سهم بسزائی داشتند</w:t>
      </w:r>
      <w:r w:rsidR="00817F41">
        <w:rPr>
          <w:rtl/>
        </w:rPr>
        <w:t>.</w:t>
      </w:r>
      <w:r w:rsidRPr="00853DCC">
        <w:rPr>
          <w:rtl/>
        </w:rPr>
        <w:t>» در سال 1345 تعدادی از این انجمن</w:t>
      </w:r>
      <w:r w:rsidR="007B4087">
        <w:rPr>
          <w:rtl/>
        </w:rPr>
        <w:t xml:space="preserve">‌ها </w:t>
      </w:r>
      <w:r w:rsidRPr="00853DCC">
        <w:rPr>
          <w:rtl/>
        </w:rPr>
        <w:t>در «انجمن</w:t>
      </w:r>
      <w:r w:rsidR="007B4087">
        <w:rPr>
          <w:rtl/>
        </w:rPr>
        <w:t xml:space="preserve">‌های </w:t>
      </w:r>
      <w:r w:rsidRPr="00853DCC">
        <w:rPr>
          <w:rtl/>
        </w:rPr>
        <w:t>اسلامی قم» ادغام شدند</w:t>
      </w:r>
      <w:r w:rsidR="007B4087">
        <w:rPr>
          <w:rtl/>
        </w:rPr>
        <w:t xml:space="preserve">. </w:t>
      </w:r>
      <w:r w:rsidRPr="00853DCC">
        <w:rPr>
          <w:rtl/>
        </w:rPr>
        <w:t>این تشکل جدید «با تشکیل</w:t>
      </w:r>
      <w:r w:rsidR="00153F93">
        <w:rPr>
          <w:rtl/>
        </w:rPr>
        <w:t xml:space="preserve"> کلاس‌های </w:t>
      </w:r>
      <w:r w:rsidRPr="00853DCC">
        <w:rPr>
          <w:rtl/>
        </w:rPr>
        <w:t>تقویت دبیرستانی و مجهز نمودن جوانان این شهرستان به معلومات درسی و غیر درسی گام بزرگی را برداشته است و امروز که اغلب و شاید همه اعضای اولیه انجمن در دانشگاه</w:t>
      </w:r>
      <w:r w:rsidR="007B4087">
        <w:rPr>
          <w:rtl/>
        </w:rPr>
        <w:t xml:space="preserve">‌ها </w:t>
      </w:r>
      <w:r w:rsidR="00E1492D" w:rsidRPr="00853DCC">
        <w:rPr>
          <w:rFonts w:hint="cs"/>
          <w:rtl/>
        </w:rPr>
        <w:t>تحصیل می‌کنند</w:t>
      </w:r>
      <w:r w:rsidR="007B4087">
        <w:rPr>
          <w:rFonts w:hint="cs"/>
          <w:rtl/>
        </w:rPr>
        <w:t xml:space="preserve">، </w:t>
      </w:r>
      <w:r w:rsidR="00E1492D" w:rsidRPr="00853DCC">
        <w:rPr>
          <w:rFonts w:hint="cs"/>
          <w:rtl/>
        </w:rPr>
        <w:t>این افتخار را داریم که همگان در زمر</w:t>
      </w:r>
      <w:r w:rsidR="00C427E4" w:rsidRPr="00853DCC">
        <w:rPr>
          <w:rFonts w:hint="cs"/>
          <w:rtl/>
        </w:rPr>
        <w:t>ۀ</w:t>
      </w:r>
      <w:r w:rsidR="00E1492D" w:rsidRPr="00853DCC">
        <w:rPr>
          <w:rFonts w:hint="cs"/>
          <w:rtl/>
        </w:rPr>
        <w:t xml:space="preserve"> بهترین دانشجویان دانشگاه </w:t>
      </w:r>
      <w:r w:rsidRPr="00853DCC">
        <w:rPr>
          <w:rtl/>
        </w:rPr>
        <w:t>محسوب</w:t>
      </w:r>
      <w:r w:rsidR="00961BDF">
        <w:rPr>
          <w:rtl/>
        </w:rPr>
        <w:t xml:space="preserve"> می‌</w:t>
      </w:r>
      <w:r w:rsidRPr="00853DCC">
        <w:rPr>
          <w:rtl/>
        </w:rPr>
        <w:t>شوند</w:t>
      </w:r>
      <w:r w:rsidR="00817F41">
        <w:rPr>
          <w:rtl/>
        </w:rPr>
        <w:t>.</w:t>
      </w:r>
      <w:r w:rsidRPr="00853DCC">
        <w:rPr>
          <w:rtl/>
        </w:rPr>
        <w:t>»</w:t>
      </w:r>
      <w:r w:rsidRPr="00014724">
        <w:rPr>
          <w:rStyle w:val="FootnoteReference"/>
          <w:rtl/>
        </w:rPr>
        <w:footnoteReference w:id="1319"/>
      </w:r>
      <w:r w:rsidRPr="00853DCC">
        <w:rPr>
          <w:rtl/>
        </w:rPr>
        <w:t xml:space="preserve"> برخی از تربیت شدگان این انجمن</w:t>
      </w:r>
      <w:r w:rsidR="007B4087">
        <w:rPr>
          <w:rtl/>
        </w:rPr>
        <w:t xml:space="preserve">، </w:t>
      </w:r>
      <w:r w:rsidRPr="00853DCC">
        <w:rPr>
          <w:rtl/>
        </w:rPr>
        <w:t xml:space="preserve">پس از پیروزی انقلاب به مناصب حکومتی دست </w:t>
      </w:r>
      <w:r w:rsidR="00550818" w:rsidRPr="00853DCC">
        <w:rPr>
          <w:rtl/>
        </w:rPr>
        <w:t>یافتند که از آن جمله می‌توان آقای بشارتی وزیر اسبق کشور را نام برد</w:t>
      </w:r>
      <w:r w:rsidR="00817F41">
        <w:rPr>
          <w:rtl/>
        </w:rPr>
        <w:t>.</w:t>
      </w:r>
      <w:r w:rsidR="00550818" w:rsidRPr="00014724">
        <w:rPr>
          <w:rStyle w:val="FootnoteReference"/>
          <w:rtl/>
        </w:rPr>
        <w:footnoteReference w:id="1320"/>
      </w:r>
      <w:r w:rsidR="00550818" w:rsidRPr="00853DCC">
        <w:rPr>
          <w:rtl/>
        </w:rPr>
        <w:t xml:space="preserve"> جلسات انجمن و مکتب یاد شده</w:t>
      </w:r>
      <w:r w:rsidR="007B4087">
        <w:rPr>
          <w:rtl/>
        </w:rPr>
        <w:t xml:space="preserve">، </w:t>
      </w:r>
      <w:r w:rsidR="00550818" w:rsidRPr="00853DCC">
        <w:rPr>
          <w:rtl/>
        </w:rPr>
        <w:t>طی هیجده سال (تا سال 54ـ55) به صورت هفتگی در قم برگزار می‌شد و جوانان مذهبی پرشور را به لحاظ فکری تغذیه می‌کرد</w:t>
      </w:r>
      <w:r w:rsidR="007B4087">
        <w:rPr>
          <w:rFonts w:hint="cs"/>
          <w:rtl/>
        </w:rPr>
        <w:t xml:space="preserve">. </w:t>
      </w:r>
      <w:r w:rsidR="00550818" w:rsidRPr="00853DCC">
        <w:rPr>
          <w:rtl/>
        </w:rPr>
        <w:t>ساواک با توجه به اهمیت این جلسات در باروری فکری طلاب جوان قم</w:t>
      </w:r>
      <w:r w:rsidR="007B4087">
        <w:rPr>
          <w:rtl/>
        </w:rPr>
        <w:t xml:space="preserve">، </w:t>
      </w:r>
      <w:r w:rsidR="00550818" w:rsidRPr="00853DCC">
        <w:rPr>
          <w:rtl/>
        </w:rPr>
        <w:t>در سال 55 دستور تعطیلی آن را صادر کرد</w:t>
      </w:r>
      <w:r w:rsidR="007B4087">
        <w:rPr>
          <w:rtl/>
        </w:rPr>
        <w:t>.</w:t>
      </w:r>
      <w:r w:rsidR="00550818" w:rsidRPr="00014724">
        <w:rPr>
          <w:rStyle w:val="FootnoteReference"/>
          <w:rtl/>
        </w:rPr>
        <w:footnoteReference w:id="1321"/>
      </w:r>
      <w:r w:rsidR="00550818" w:rsidRPr="00853DCC">
        <w:rPr>
          <w:rtl/>
        </w:rPr>
        <w:t xml:space="preserve"> در اردیبهشت</w:t>
      </w:r>
      <w:r w:rsidR="007B4087">
        <w:rPr>
          <w:rtl/>
        </w:rPr>
        <w:t xml:space="preserve"> </w:t>
      </w:r>
      <w:r w:rsidR="00550818" w:rsidRPr="00853DCC">
        <w:rPr>
          <w:rtl/>
        </w:rPr>
        <w:t>سال 1349 کتابی با عنوان پیروزی در سای</w:t>
      </w:r>
      <w:r w:rsidR="00C427E4" w:rsidRPr="00853DCC">
        <w:rPr>
          <w:rtl/>
        </w:rPr>
        <w:t>ۀ</w:t>
      </w:r>
      <w:r w:rsidR="00E1492D" w:rsidRPr="00853DCC">
        <w:rPr>
          <w:rFonts w:hint="cs"/>
          <w:rtl/>
        </w:rPr>
        <w:t xml:space="preserve"> </w:t>
      </w:r>
      <w:r w:rsidR="00550818" w:rsidRPr="00853DCC">
        <w:rPr>
          <w:rtl/>
        </w:rPr>
        <w:t>‌شکست به عنوان نشری</w:t>
      </w:r>
      <w:r w:rsidR="00C427E4" w:rsidRPr="00853DCC">
        <w:rPr>
          <w:rtl/>
        </w:rPr>
        <w:t>ۀ</w:t>
      </w:r>
      <w:r w:rsidR="00550818" w:rsidRPr="00853DCC">
        <w:rPr>
          <w:rtl/>
        </w:rPr>
        <w:t xml:space="preserve"> انجمن‌های اسلامی قم (و قاعدتا از خود مرحوم نوری) چاپ شد</w:t>
      </w:r>
      <w:r w:rsidR="007B4087">
        <w:rPr>
          <w:rtl/>
        </w:rPr>
        <w:t xml:space="preserve">. </w:t>
      </w:r>
      <w:r w:rsidR="00550818" w:rsidRPr="00853DCC">
        <w:rPr>
          <w:rtl/>
        </w:rPr>
        <w:t>در پشت جلد این کتاب آمده است: «مکتب ولی عصر</w:t>
      </w:r>
      <w:r w:rsidR="00817F41">
        <w:rPr>
          <w:rFonts w:cs="CTraditional Arabic" w:hint="cs"/>
          <w:rtl/>
        </w:rPr>
        <w:t>÷</w:t>
      </w:r>
      <w:r w:rsidR="00550818" w:rsidRPr="00853DCC">
        <w:rPr>
          <w:rtl/>
        </w:rPr>
        <w:t xml:space="preserve"> و کانون مهدیه دو شاخ</w:t>
      </w:r>
      <w:r w:rsidR="00C427E4" w:rsidRPr="00853DCC">
        <w:rPr>
          <w:rtl/>
        </w:rPr>
        <w:t>ۀ</w:t>
      </w:r>
      <w:r w:rsidR="00550818" w:rsidRPr="00853DCC">
        <w:rPr>
          <w:rtl/>
        </w:rPr>
        <w:t xml:space="preserve"> فرعی از انجمن‌های اسلامی قم هستند که به وسیل</w:t>
      </w:r>
      <w:r w:rsidR="00C427E4" w:rsidRPr="00853DCC">
        <w:rPr>
          <w:rtl/>
        </w:rPr>
        <w:t>ۀ</w:t>
      </w:r>
      <w:r w:rsidR="00550818" w:rsidRPr="00853DCC">
        <w:rPr>
          <w:rtl/>
        </w:rPr>
        <w:t xml:space="preserve"> یک شورا و زیر نظر رهبر عالیقدر جناب</w:t>
      </w:r>
      <w:r w:rsidR="007B4087">
        <w:rPr>
          <w:rtl/>
        </w:rPr>
        <w:t xml:space="preserve"> </w:t>
      </w:r>
      <w:r w:rsidR="00550818" w:rsidRPr="00853DCC">
        <w:rPr>
          <w:rtl/>
        </w:rPr>
        <w:t>آقای حسن نوری اداره می‌شوند</w:t>
      </w:r>
      <w:r w:rsidR="00817F41">
        <w:rPr>
          <w:rtl/>
        </w:rPr>
        <w:t>.</w:t>
      </w:r>
      <w:r w:rsidR="00550818" w:rsidRPr="00853DCC">
        <w:rPr>
          <w:rtl/>
        </w:rPr>
        <w:t>» گفتنی است که ساواک در سال 1355 این انجمن را تعطیل کرد</w:t>
      </w:r>
      <w:r w:rsidR="007B4087">
        <w:rPr>
          <w:rtl/>
        </w:rPr>
        <w:t xml:space="preserve">. </w:t>
      </w:r>
      <w:r w:rsidR="00550818" w:rsidRPr="00853DCC">
        <w:rPr>
          <w:rtl/>
        </w:rPr>
        <w:t>مناسب است به یک سند هم اشاره کنیم که در جشن نیمه شعبان سال 1346 مهندس پویان رئیس برق قم</w:t>
      </w:r>
      <w:r w:rsidR="007B4087">
        <w:rPr>
          <w:rtl/>
        </w:rPr>
        <w:t xml:space="preserve">، </w:t>
      </w:r>
      <w:r w:rsidR="00550818" w:rsidRPr="00853DCC">
        <w:rPr>
          <w:rtl/>
        </w:rPr>
        <w:t>تلاش کرد خدمات ویژه‌ای به این انجمن داده و جوانان موجود را که در لوای مجامع دینی و مذهبی جمع می‌شوند متشکل ساخته و آنان را به تدریج با اهداف خود آشنا نماید</w:t>
      </w:r>
      <w:r w:rsidR="007B4087">
        <w:rPr>
          <w:rtl/>
        </w:rPr>
        <w:t xml:space="preserve">. </w:t>
      </w:r>
      <w:r w:rsidR="00550818" w:rsidRPr="00853DCC">
        <w:rPr>
          <w:rtl/>
        </w:rPr>
        <w:t>بهتر است وی قبل از</w:t>
      </w:r>
      <w:r w:rsidR="00921D9B">
        <w:rPr>
          <w:rtl/>
        </w:rPr>
        <w:t xml:space="preserve"> اینکه </w:t>
      </w:r>
      <w:r w:rsidR="00550818" w:rsidRPr="00853DCC">
        <w:rPr>
          <w:rtl/>
        </w:rPr>
        <w:t>ارتباطات خود را در قم مستحکم و ریشه‌هایی به جای گذارد از این شهرستان طرد شود</w:t>
      </w:r>
      <w:r w:rsidR="00817F41">
        <w:rPr>
          <w:rtl/>
        </w:rPr>
        <w:t>.</w:t>
      </w:r>
      <w:r w:rsidR="00550818" w:rsidRPr="00014724">
        <w:rPr>
          <w:rStyle w:val="FootnoteReference"/>
          <w:rtl/>
        </w:rPr>
        <w:footnoteReference w:id="1322"/>
      </w:r>
    </w:p>
    <w:p w:rsidR="00550818" w:rsidRPr="00853DCC" w:rsidRDefault="00550818" w:rsidP="00817F41">
      <w:pPr>
        <w:pStyle w:val="a3"/>
        <w:rPr>
          <w:rtl/>
        </w:rPr>
      </w:pPr>
      <w:r w:rsidRPr="00853DCC">
        <w:rPr>
          <w:rtl/>
        </w:rPr>
        <w:t>3ـ مدرس</w:t>
      </w:r>
      <w:r w:rsidR="00C427E4" w:rsidRPr="00853DCC">
        <w:rPr>
          <w:rtl/>
        </w:rPr>
        <w:t>ۀ</w:t>
      </w:r>
      <w:r w:rsidRPr="00853DCC">
        <w:rPr>
          <w:rtl/>
        </w:rPr>
        <w:t xml:space="preserve"> حقانی</w:t>
      </w:r>
    </w:p>
    <w:p w:rsidR="00550818" w:rsidRPr="00853DCC" w:rsidRDefault="00550818" w:rsidP="001970D5">
      <w:pPr>
        <w:pStyle w:val="a"/>
        <w:rPr>
          <w:rtl/>
        </w:rPr>
      </w:pPr>
      <w:r w:rsidRPr="00853DCC">
        <w:rPr>
          <w:rtl/>
        </w:rPr>
        <w:t>زمینه‌های تحوّل در حوزه از</w:t>
      </w:r>
      <w:r w:rsidR="00153F93">
        <w:rPr>
          <w:rtl/>
        </w:rPr>
        <w:t xml:space="preserve"> سال‌های </w:t>
      </w:r>
      <w:r w:rsidRPr="00853DCC">
        <w:rPr>
          <w:rtl/>
        </w:rPr>
        <w:t>37ـ38 آغاز شده بود؛ اما پس از تحولات سیاسی 40ـ43 ضرورت تلاش برای ایجاد تحول در برنامه‌های درسی حوزه بیشتر مورد توجه قرار گرفت</w:t>
      </w:r>
      <w:r w:rsidR="007B4087">
        <w:rPr>
          <w:rtl/>
        </w:rPr>
        <w:t xml:space="preserve">. </w:t>
      </w:r>
      <w:r w:rsidRPr="00853DCC">
        <w:rPr>
          <w:rtl/>
        </w:rPr>
        <w:t>علاق</w:t>
      </w:r>
      <w:r w:rsidR="00A63ACC" w:rsidRPr="00853DCC">
        <w:rPr>
          <w:rFonts w:hint="cs"/>
          <w:rtl/>
        </w:rPr>
        <w:t>ه‌</w:t>
      </w:r>
      <w:r w:rsidRPr="00853DCC">
        <w:rPr>
          <w:rtl/>
        </w:rPr>
        <w:t>مندان به حوز</w:t>
      </w:r>
      <w:r w:rsidR="00C427E4" w:rsidRPr="00853DCC">
        <w:rPr>
          <w:rtl/>
        </w:rPr>
        <w:t>ۀ</w:t>
      </w:r>
      <w:r w:rsidRPr="00853DCC">
        <w:rPr>
          <w:rtl/>
        </w:rPr>
        <w:t xml:space="preserve"> علمیه قم از نقاط مختلف</w:t>
      </w:r>
      <w:r w:rsidR="007B4087">
        <w:rPr>
          <w:rtl/>
        </w:rPr>
        <w:t xml:space="preserve">، </w:t>
      </w:r>
      <w:r w:rsidRPr="00853DCC">
        <w:rPr>
          <w:rtl/>
        </w:rPr>
        <w:t>آن را مجبور می‌کردند تا به نیازهای جدید پاسخ دهد</w:t>
      </w:r>
      <w:r w:rsidR="007B4087">
        <w:rPr>
          <w:rtl/>
        </w:rPr>
        <w:t xml:space="preserve">. </w:t>
      </w:r>
      <w:r w:rsidRPr="00853DCC">
        <w:rPr>
          <w:rtl/>
        </w:rPr>
        <w:t>به همین دلیل بسیاری از فضلای قم دست بکار شده و کوشیدند تا کارهای فرهنگی و تربیتی را جدی‌تر بگیرند</w:t>
      </w:r>
      <w:r w:rsidR="007B4087">
        <w:rPr>
          <w:rtl/>
        </w:rPr>
        <w:t xml:space="preserve">. </w:t>
      </w:r>
      <w:r w:rsidRPr="00853DCC">
        <w:rPr>
          <w:rtl/>
        </w:rPr>
        <w:t>در این ارتباط منهای سیستم پیشین که همچنان قدرتمندانه بر سرنوشت آموزشی حوزه چیره بود</w:t>
      </w:r>
      <w:r w:rsidR="007B4087">
        <w:rPr>
          <w:rtl/>
        </w:rPr>
        <w:t xml:space="preserve">، </w:t>
      </w:r>
      <w:r w:rsidRPr="00853DCC">
        <w:rPr>
          <w:rtl/>
        </w:rPr>
        <w:t>چندین مدرس</w:t>
      </w:r>
      <w:r w:rsidR="00C427E4" w:rsidRPr="00853DCC">
        <w:rPr>
          <w:rtl/>
        </w:rPr>
        <w:t>ۀ</w:t>
      </w:r>
      <w:r w:rsidRPr="00853DCC">
        <w:rPr>
          <w:rtl/>
        </w:rPr>
        <w:t xml:space="preserve"> علمیه در قم تأسیس شد که</w:t>
      </w:r>
      <w:r w:rsidR="00153F93">
        <w:rPr>
          <w:rtl/>
        </w:rPr>
        <w:t xml:space="preserve"> هرکدام </w:t>
      </w:r>
      <w:r w:rsidRPr="00853DCC">
        <w:rPr>
          <w:rtl/>
        </w:rPr>
        <w:t>به نوعی به تربیت نسل جدید طلاب کمک کرد</w:t>
      </w:r>
      <w:r w:rsidR="007B4087">
        <w:rPr>
          <w:rtl/>
        </w:rPr>
        <w:t xml:space="preserve">. </w:t>
      </w:r>
    </w:p>
    <w:p w:rsidR="00550818" w:rsidRPr="00853DCC" w:rsidRDefault="00550818" w:rsidP="001970D5">
      <w:pPr>
        <w:pStyle w:val="a"/>
        <w:rPr>
          <w:rtl/>
        </w:rPr>
      </w:pPr>
      <w:r w:rsidRPr="00853DCC">
        <w:rPr>
          <w:rtl/>
        </w:rPr>
        <w:t>یکی از مدارسی که در قم برای طلاب تازه وارد ایجاد شد</w:t>
      </w:r>
      <w:r w:rsidR="007B4087">
        <w:rPr>
          <w:rtl/>
        </w:rPr>
        <w:t xml:space="preserve">، </w:t>
      </w:r>
      <w:r w:rsidRPr="00853DCC">
        <w:rPr>
          <w:rtl/>
        </w:rPr>
        <w:t>مدرس</w:t>
      </w:r>
      <w:r w:rsidR="00C427E4" w:rsidRPr="00853DCC">
        <w:rPr>
          <w:rtl/>
        </w:rPr>
        <w:t>ۀ</w:t>
      </w:r>
      <w:r w:rsidRPr="00853DCC">
        <w:rPr>
          <w:rtl/>
        </w:rPr>
        <w:t xml:space="preserve"> منتظریه بود که به نام بانی آن مرحوم حاج علی حقانی (از تجّار) شهرت یافت</w:t>
      </w:r>
      <w:r w:rsidR="00817F41">
        <w:rPr>
          <w:rtl/>
        </w:rPr>
        <w:t>.</w:t>
      </w:r>
      <w:r w:rsidRPr="00014724">
        <w:rPr>
          <w:rStyle w:val="FootnoteReference"/>
          <w:rtl/>
        </w:rPr>
        <w:footnoteReference w:id="1323"/>
      </w:r>
      <w:r w:rsidRPr="00853DCC">
        <w:rPr>
          <w:rtl/>
        </w:rPr>
        <w:t xml:space="preserve"> اصل ماجرای تأسیس مدرس</w:t>
      </w:r>
      <w:r w:rsidR="00C427E4" w:rsidRPr="00853DCC">
        <w:rPr>
          <w:rtl/>
        </w:rPr>
        <w:t>ۀ</w:t>
      </w:r>
      <w:r w:rsidRPr="00853DCC">
        <w:rPr>
          <w:rtl/>
        </w:rPr>
        <w:t xml:space="preserve"> یاد شده این بود که شهید بهشتی به همراه مرحوم ربانی شیرازی در اندیش</w:t>
      </w:r>
      <w:r w:rsidR="00C427E4" w:rsidRPr="00853DCC">
        <w:rPr>
          <w:rtl/>
        </w:rPr>
        <w:t>ۀ</w:t>
      </w:r>
      <w:r w:rsidRPr="00853DCC">
        <w:rPr>
          <w:rtl/>
        </w:rPr>
        <w:t xml:space="preserve"> ایجاد یک برنام</w:t>
      </w:r>
      <w:r w:rsidR="00C427E4" w:rsidRPr="00853DCC">
        <w:rPr>
          <w:rtl/>
        </w:rPr>
        <w:t>ۀ</w:t>
      </w:r>
      <w:r w:rsidRPr="00853DCC">
        <w:rPr>
          <w:rtl/>
        </w:rPr>
        <w:t xml:space="preserve"> جدید بودند و این کار را در سال 40 در مدرسه آیت الله گلپایگانی (با نام مدرسه علوی) در خیابان تهران (امام فعلی) آغاز کردند</w:t>
      </w:r>
      <w:r w:rsidR="007B4087">
        <w:rPr>
          <w:rtl/>
        </w:rPr>
        <w:t xml:space="preserve">. </w:t>
      </w:r>
      <w:r w:rsidRPr="00853DCC">
        <w:rPr>
          <w:rtl/>
        </w:rPr>
        <w:t>شرح مبسوطی از این مدرسه را دکتر حسن روحانی که خود به همراه عده</w:t>
      </w:r>
      <w:r w:rsidR="00AD57D5">
        <w:rPr>
          <w:rtl/>
        </w:rPr>
        <w:t xml:space="preserve">‌ای </w:t>
      </w:r>
      <w:r w:rsidRPr="00853DCC">
        <w:rPr>
          <w:rtl/>
        </w:rPr>
        <w:t>دیگر در آن مدرسه تحصیل می‌کرده</w:t>
      </w:r>
      <w:r w:rsidR="007B4087">
        <w:rPr>
          <w:rtl/>
        </w:rPr>
        <w:t xml:space="preserve">، </w:t>
      </w:r>
      <w:r w:rsidRPr="00853DCC">
        <w:rPr>
          <w:rtl/>
        </w:rPr>
        <w:t>به دست داده است</w:t>
      </w:r>
      <w:r w:rsidR="00817F41">
        <w:rPr>
          <w:rtl/>
        </w:rPr>
        <w:t>.</w:t>
      </w:r>
      <w:r w:rsidRPr="00014724">
        <w:rPr>
          <w:rStyle w:val="FootnoteReference"/>
          <w:rtl/>
        </w:rPr>
        <w:footnoteReference w:id="1324"/>
      </w:r>
      <w:r w:rsidRPr="00853DCC">
        <w:rPr>
          <w:rtl/>
        </w:rPr>
        <w:t xml:space="preserve"> برخی از همشاگردی‌های وی</w:t>
      </w:r>
      <w:r w:rsidR="007B4087">
        <w:rPr>
          <w:rtl/>
        </w:rPr>
        <w:t xml:space="preserve">، </w:t>
      </w:r>
      <w:r w:rsidRPr="00853DCC">
        <w:rPr>
          <w:rtl/>
        </w:rPr>
        <w:t>آقایان محمدی گلپایگانی</w:t>
      </w:r>
      <w:r w:rsidR="007B4087">
        <w:rPr>
          <w:rtl/>
        </w:rPr>
        <w:t xml:space="preserve">، </w:t>
      </w:r>
      <w:r w:rsidRPr="00853DCC">
        <w:rPr>
          <w:rtl/>
        </w:rPr>
        <w:t>اختری</w:t>
      </w:r>
      <w:r w:rsidR="007B4087">
        <w:rPr>
          <w:rtl/>
        </w:rPr>
        <w:t xml:space="preserve">، </w:t>
      </w:r>
      <w:r w:rsidRPr="00853DCC">
        <w:rPr>
          <w:rtl/>
        </w:rPr>
        <w:t>ری شهری</w:t>
      </w:r>
      <w:r w:rsidR="007B4087">
        <w:rPr>
          <w:rtl/>
        </w:rPr>
        <w:t xml:space="preserve">، </w:t>
      </w:r>
      <w:r w:rsidRPr="00853DCC">
        <w:rPr>
          <w:rtl/>
        </w:rPr>
        <w:t>قرائتی و عده‌ای دیگر بوده‌اند</w:t>
      </w:r>
      <w:r w:rsidR="007B4087">
        <w:rPr>
          <w:rtl/>
        </w:rPr>
        <w:t xml:space="preserve">. </w:t>
      </w:r>
    </w:p>
    <w:p w:rsidR="00550818" w:rsidRPr="00817F41" w:rsidRDefault="00550818" w:rsidP="001970D5">
      <w:pPr>
        <w:pStyle w:val="a"/>
        <w:rPr>
          <w:spacing w:val="-2"/>
          <w:rtl/>
        </w:rPr>
      </w:pPr>
      <w:r w:rsidRPr="00817F41">
        <w:rPr>
          <w:spacing w:val="-2"/>
          <w:rtl/>
        </w:rPr>
        <w:t>زمانی که مرحوم بهشتی و ربانی نتوانستند طرح خود را در آن مدرسه پیاده کند</w:t>
      </w:r>
      <w:r w:rsidR="007B4087" w:rsidRPr="00817F41">
        <w:rPr>
          <w:spacing w:val="-2"/>
          <w:rtl/>
        </w:rPr>
        <w:t xml:space="preserve">، </w:t>
      </w:r>
      <w:r w:rsidRPr="00817F41">
        <w:rPr>
          <w:spacing w:val="-2"/>
          <w:rtl/>
        </w:rPr>
        <w:t>به فکر جای دیگری افتادند</w:t>
      </w:r>
      <w:r w:rsidR="007B4087" w:rsidRPr="00817F41">
        <w:rPr>
          <w:spacing w:val="-2"/>
          <w:rtl/>
        </w:rPr>
        <w:t xml:space="preserve">. </w:t>
      </w:r>
      <w:r w:rsidRPr="00817F41">
        <w:rPr>
          <w:spacing w:val="-2"/>
          <w:rtl/>
        </w:rPr>
        <w:t xml:space="preserve">مرحوم بهشتی با کمک مرحوم حاج آقا مهدی حائری تهرانی تصمیم گرفت تا از حاج علی حقانی بخواهد مدرسه‌ای را </w:t>
      </w:r>
      <w:r w:rsidR="003267ED" w:rsidRPr="00817F41">
        <w:rPr>
          <w:rFonts w:hint="cs"/>
          <w:spacing w:val="-2"/>
          <w:rtl/>
        </w:rPr>
        <w:t xml:space="preserve">که </w:t>
      </w:r>
      <w:r w:rsidRPr="00817F41">
        <w:rPr>
          <w:spacing w:val="-2"/>
          <w:rtl/>
        </w:rPr>
        <w:t>به تازگی ساخ</w:t>
      </w:r>
      <w:r w:rsidR="003267ED" w:rsidRPr="00817F41">
        <w:rPr>
          <w:rFonts w:hint="cs"/>
          <w:spacing w:val="-2"/>
          <w:rtl/>
        </w:rPr>
        <w:t>ت</w:t>
      </w:r>
      <w:r w:rsidRPr="00817F41">
        <w:rPr>
          <w:spacing w:val="-2"/>
          <w:rtl/>
        </w:rPr>
        <w:t>ه بود</w:t>
      </w:r>
      <w:r w:rsidR="007B4087" w:rsidRPr="00817F41">
        <w:rPr>
          <w:spacing w:val="-2"/>
          <w:rtl/>
        </w:rPr>
        <w:t xml:space="preserve">، </w:t>
      </w:r>
      <w:r w:rsidRPr="00817F41">
        <w:rPr>
          <w:spacing w:val="-2"/>
          <w:rtl/>
        </w:rPr>
        <w:t>به اینان واگذار کند که او نیز چنین کرد</w:t>
      </w:r>
      <w:r w:rsidR="007B4087" w:rsidRPr="00817F41">
        <w:rPr>
          <w:spacing w:val="-2"/>
          <w:rtl/>
        </w:rPr>
        <w:t xml:space="preserve">. </w:t>
      </w:r>
      <w:r w:rsidRPr="00817F41">
        <w:rPr>
          <w:spacing w:val="-2"/>
          <w:rtl/>
        </w:rPr>
        <w:t>البته اندکی بعد مدرسه به لحاظ مساحت بزرگتر شد و دو طبقه هم بر آن افزوده گشت</w:t>
      </w:r>
      <w:r w:rsidR="007B4087" w:rsidRPr="00817F41">
        <w:rPr>
          <w:spacing w:val="-2"/>
          <w:rtl/>
        </w:rPr>
        <w:t xml:space="preserve">. </w:t>
      </w:r>
      <w:r w:rsidRPr="00817F41">
        <w:rPr>
          <w:spacing w:val="-2"/>
          <w:rtl/>
        </w:rPr>
        <w:t>از سال 2ـ1341 که عملا مدرس</w:t>
      </w:r>
      <w:r w:rsidR="00C427E4" w:rsidRPr="00817F41">
        <w:rPr>
          <w:spacing w:val="-2"/>
          <w:rtl/>
        </w:rPr>
        <w:t>ۀ</w:t>
      </w:r>
      <w:r w:rsidRPr="00817F41">
        <w:rPr>
          <w:spacing w:val="-2"/>
          <w:rtl/>
        </w:rPr>
        <w:t xml:space="preserve"> حقانی آغاز بکار کرد</w:t>
      </w:r>
      <w:r w:rsidR="007B4087" w:rsidRPr="00817F41">
        <w:rPr>
          <w:spacing w:val="-2"/>
          <w:rtl/>
        </w:rPr>
        <w:t xml:space="preserve">، </w:t>
      </w:r>
      <w:r w:rsidRPr="00817F41">
        <w:rPr>
          <w:spacing w:val="-2"/>
          <w:rtl/>
        </w:rPr>
        <w:t>‌شهید بهشتی مدیریت داخلی مدرسه را به محمد مجتهد شبستری</w:t>
      </w:r>
      <w:r w:rsidR="003267ED" w:rsidRPr="00817F41">
        <w:rPr>
          <w:rFonts w:hint="cs"/>
          <w:spacing w:val="-2"/>
          <w:rtl/>
        </w:rPr>
        <w:t xml:space="preserve"> </w:t>
      </w:r>
      <w:r w:rsidRPr="00817F41">
        <w:rPr>
          <w:spacing w:val="-2"/>
          <w:rtl/>
        </w:rPr>
        <w:t>داد که دو سال آن را اداره کرد</w:t>
      </w:r>
      <w:r w:rsidR="007B4087" w:rsidRPr="00817F41">
        <w:rPr>
          <w:spacing w:val="-2"/>
          <w:rtl/>
        </w:rPr>
        <w:t xml:space="preserve">. </w:t>
      </w:r>
      <w:r w:rsidRPr="00817F41">
        <w:rPr>
          <w:spacing w:val="-2"/>
          <w:rtl/>
        </w:rPr>
        <w:t>سال 43 مدیریت</w:t>
      </w:r>
      <w:r w:rsidR="00817F41" w:rsidRPr="00817F41">
        <w:rPr>
          <w:spacing w:val="-2"/>
          <w:rtl/>
        </w:rPr>
        <w:t xml:space="preserve"> داخلی مدرسه در اختیار آقای شیخ</w:t>
      </w:r>
      <w:r w:rsidR="00817F41" w:rsidRPr="00817F41">
        <w:rPr>
          <w:rFonts w:hint="cs"/>
          <w:spacing w:val="-2"/>
          <w:rtl/>
        </w:rPr>
        <w:t>‌</w:t>
      </w:r>
      <w:r w:rsidRPr="00817F41">
        <w:rPr>
          <w:spacing w:val="-2"/>
          <w:rtl/>
        </w:rPr>
        <w:t>زاده قرار گرفت</w:t>
      </w:r>
      <w:r w:rsidR="007B4087" w:rsidRPr="00817F41">
        <w:rPr>
          <w:spacing w:val="-2"/>
          <w:rtl/>
        </w:rPr>
        <w:t xml:space="preserve">. </w:t>
      </w:r>
      <w:r w:rsidRPr="00817F41">
        <w:rPr>
          <w:spacing w:val="-2"/>
          <w:rtl/>
        </w:rPr>
        <w:t>طرح‌های مدرسه و مسائل کلی</w:t>
      </w:r>
      <w:r w:rsidR="007B4087" w:rsidRPr="00817F41">
        <w:rPr>
          <w:spacing w:val="-2"/>
          <w:rtl/>
        </w:rPr>
        <w:t xml:space="preserve">، </w:t>
      </w:r>
      <w:r w:rsidRPr="00817F41">
        <w:rPr>
          <w:spacing w:val="-2"/>
          <w:rtl/>
        </w:rPr>
        <w:t>در جلساتی با حضور بنیانگذاران</w:t>
      </w:r>
      <w:r w:rsidR="007B4087" w:rsidRPr="00817F41">
        <w:rPr>
          <w:spacing w:val="-2"/>
          <w:rtl/>
        </w:rPr>
        <w:t xml:space="preserve">، </w:t>
      </w:r>
      <w:r w:rsidRPr="00817F41">
        <w:rPr>
          <w:spacing w:val="-2"/>
          <w:rtl/>
        </w:rPr>
        <w:t>شامل آقایان شهید بهشتی</w:t>
      </w:r>
      <w:r w:rsidR="007B4087" w:rsidRPr="00817F41">
        <w:rPr>
          <w:spacing w:val="-2"/>
          <w:rtl/>
        </w:rPr>
        <w:t xml:space="preserve">، </w:t>
      </w:r>
      <w:r w:rsidRPr="00817F41">
        <w:rPr>
          <w:spacing w:val="-2"/>
          <w:rtl/>
        </w:rPr>
        <w:t>ربانی شیرازی</w:t>
      </w:r>
      <w:r w:rsidR="007B4087" w:rsidRPr="00817F41">
        <w:rPr>
          <w:spacing w:val="-2"/>
          <w:rtl/>
        </w:rPr>
        <w:t xml:space="preserve">، </w:t>
      </w:r>
      <w:r w:rsidRPr="00817F41">
        <w:rPr>
          <w:spacing w:val="-2"/>
          <w:rtl/>
        </w:rPr>
        <w:t>مشکینی</w:t>
      </w:r>
      <w:r w:rsidR="007B4087" w:rsidRPr="00817F41">
        <w:rPr>
          <w:spacing w:val="-2"/>
          <w:rtl/>
        </w:rPr>
        <w:t xml:space="preserve">، </w:t>
      </w:r>
      <w:r w:rsidRPr="00817F41">
        <w:rPr>
          <w:spacing w:val="-2"/>
          <w:rtl/>
        </w:rPr>
        <w:t>حائری تهرانی</w:t>
      </w:r>
      <w:r w:rsidR="007B4087" w:rsidRPr="00817F41">
        <w:rPr>
          <w:spacing w:val="-2"/>
          <w:rtl/>
        </w:rPr>
        <w:t xml:space="preserve">، </w:t>
      </w:r>
      <w:r w:rsidRPr="00817F41">
        <w:rPr>
          <w:spacing w:val="-2"/>
          <w:rtl/>
        </w:rPr>
        <w:t>و حاج سید مرتضی جزائری حل و فصل می‌شد که گاه شهید قدوسی هم در آن جلسات حضور داشت</w:t>
      </w:r>
      <w:r w:rsidR="007B4087" w:rsidRPr="00817F41">
        <w:rPr>
          <w:spacing w:val="-2"/>
          <w:rtl/>
        </w:rPr>
        <w:t xml:space="preserve">. </w:t>
      </w:r>
      <w:r w:rsidRPr="00817F41">
        <w:rPr>
          <w:spacing w:val="-2"/>
          <w:rtl/>
        </w:rPr>
        <w:t>از سال 45ـ46 مدیریت در اختیار آقای قدوسی قرار گرفت که تا انقلاب ادامه داشت</w:t>
      </w:r>
      <w:r w:rsidR="00817F41" w:rsidRPr="00817F41">
        <w:rPr>
          <w:spacing w:val="-2"/>
          <w:rtl/>
        </w:rPr>
        <w:t>.</w:t>
      </w:r>
      <w:r w:rsidRPr="00817F41">
        <w:rPr>
          <w:rStyle w:val="FootnoteReference"/>
          <w:spacing w:val="-2"/>
          <w:rtl/>
        </w:rPr>
        <w:footnoteReference w:id="1325"/>
      </w:r>
      <w:r w:rsidRPr="00817F41">
        <w:rPr>
          <w:spacing w:val="-2"/>
          <w:rtl/>
        </w:rPr>
        <w:t xml:space="preserve"> همان سال مرحوم بهشتی به هامبورگ رفت و سال 49 به ایران بازگشت</w:t>
      </w:r>
      <w:r w:rsidR="00817F41" w:rsidRPr="00817F41">
        <w:rPr>
          <w:spacing w:val="-2"/>
          <w:rtl/>
        </w:rPr>
        <w:t>.</w:t>
      </w:r>
      <w:r w:rsidRPr="00817F41">
        <w:rPr>
          <w:rStyle w:val="FootnoteReference"/>
          <w:spacing w:val="-2"/>
          <w:rtl/>
        </w:rPr>
        <w:footnoteReference w:id="1326"/>
      </w:r>
      <w:r w:rsidRPr="00817F41">
        <w:rPr>
          <w:spacing w:val="-2"/>
          <w:rtl/>
        </w:rPr>
        <w:t xml:space="preserve"> در این فاصله وی از طریق مکاتبه در جریان اخبار مدرسه قرار می‌گرفت</w:t>
      </w:r>
      <w:r w:rsidR="007B4087" w:rsidRPr="00817F41">
        <w:rPr>
          <w:spacing w:val="-2"/>
          <w:rtl/>
        </w:rPr>
        <w:t xml:space="preserve">. </w:t>
      </w:r>
      <w:r w:rsidRPr="00817F41">
        <w:rPr>
          <w:spacing w:val="-2"/>
          <w:rtl/>
        </w:rPr>
        <w:t>اندکی بعد به دعوت آقای بهشتی</w:t>
      </w:r>
      <w:r w:rsidR="007B4087" w:rsidRPr="00817F41">
        <w:rPr>
          <w:spacing w:val="-2"/>
          <w:rtl/>
        </w:rPr>
        <w:t xml:space="preserve">، </w:t>
      </w:r>
      <w:r w:rsidRPr="00817F41">
        <w:rPr>
          <w:spacing w:val="-2"/>
          <w:rtl/>
        </w:rPr>
        <w:t>آقایان مصباح یزدی</w:t>
      </w:r>
      <w:r w:rsidR="007B4087" w:rsidRPr="00817F41">
        <w:rPr>
          <w:spacing w:val="-2"/>
          <w:rtl/>
        </w:rPr>
        <w:t xml:space="preserve">، </w:t>
      </w:r>
      <w:r w:rsidRPr="00817F41">
        <w:rPr>
          <w:spacing w:val="-2"/>
          <w:rtl/>
        </w:rPr>
        <w:t xml:space="preserve">و جنتی نیز به مدرسه دعوت شده و در مدیریت شریک </w:t>
      </w:r>
      <w:r w:rsidR="003267ED" w:rsidRPr="00817F41">
        <w:rPr>
          <w:rFonts w:hint="cs"/>
          <w:spacing w:val="-2"/>
          <w:rtl/>
        </w:rPr>
        <w:t>آ</w:t>
      </w:r>
      <w:r w:rsidRPr="00817F41">
        <w:rPr>
          <w:spacing w:val="-2"/>
          <w:rtl/>
        </w:rPr>
        <w:t>قای قدوسی شدند</w:t>
      </w:r>
      <w:r w:rsidR="007B4087" w:rsidRPr="00817F41">
        <w:rPr>
          <w:spacing w:val="-2"/>
          <w:rtl/>
        </w:rPr>
        <w:t xml:space="preserve">. </w:t>
      </w:r>
      <w:r w:rsidR="00542EE3" w:rsidRPr="00817F41">
        <w:rPr>
          <w:spacing w:val="-2"/>
          <w:rtl/>
        </w:rPr>
        <w:t xml:space="preserve">همینطور </w:t>
      </w:r>
      <w:r w:rsidRPr="00817F41">
        <w:rPr>
          <w:spacing w:val="-2"/>
          <w:rtl/>
        </w:rPr>
        <w:t>آقای حسین حقانی فرزند بنیانگذار نیز در مدیریت مدرسه مشارکت داشت</w:t>
      </w:r>
      <w:r w:rsidR="007B4087" w:rsidRPr="00817F41">
        <w:rPr>
          <w:spacing w:val="-2"/>
          <w:rtl/>
        </w:rPr>
        <w:t xml:space="preserve">. </w:t>
      </w:r>
      <w:r w:rsidRPr="00817F41">
        <w:rPr>
          <w:spacing w:val="-2"/>
          <w:rtl/>
        </w:rPr>
        <w:t>این زمان</w:t>
      </w:r>
      <w:r w:rsidR="007B4087" w:rsidRPr="00817F41">
        <w:rPr>
          <w:spacing w:val="-2"/>
          <w:rtl/>
        </w:rPr>
        <w:t xml:space="preserve">، </w:t>
      </w:r>
      <w:r w:rsidRPr="00817F41">
        <w:rPr>
          <w:spacing w:val="-2"/>
          <w:rtl/>
        </w:rPr>
        <w:t>طلاب به سه گروه تقسیم می‌شدند</w:t>
      </w:r>
      <w:r w:rsidR="007B4087" w:rsidRPr="00817F41">
        <w:rPr>
          <w:spacing w:val="-2"/>
          <w:rtl/>
        </w:rPr>
        <w:t xml:space="preserve">. </w:t>
      </w:r>
      <w:r w:rsidRPr="00817F41">
        <w:rPr>
          <w:spacing w:val="-2"/>
          <w:rtl/>
        </w:rPr>
        <w:t>آقای قدوسی سرپرستی طلاب مبتدی را داشت (از روی تواضع) آقای جنتی سرپرست طلاب دوره میانی و آقای مصباح سرپرست طلاب سطح عالی</w:t>
      </w:r>
      <w:r w:rsidR="007B4087" w:rsidRPr="00817F41">
        <w:rPr>
          <w:spacing w:val="-2"/>
          <w:rtl/>
        </w:rPr>
        <w:t xml:space="preserve">. </w:t>
      </w:r>
      <w:r w:rsidRPr="00817F41">
        <w:rPr>
          <w:spacing w:val="-2"/>
          <w:rtl/>
        </w:rPr>
        <w:t>حدود یک</w:t>
      </w:r>
      <w:r w:rsidR="003267ED" w:rsidRPr="00817F41">
        <w:rPr>
          <w:rFonts w:hint="cs"/>
          <w:spacing w:val="-2"/>
          <w:rtl/>
        </w:rPr>
        <w:t>‌</w:t>
      </w:r>
      <w:r w:rsidRPr="00817F41">
        <w:rPr>
          <w:spacing w:val="-2"/>
          <w:rtl/>
        </w:rPr>
        <w:t>سال بعد آقای مصباح از مشارکت در مدیریت کنار رفت و به کار تدریس پرداخت و کارهای اجرایی بیشتر در اختیار شهید قدوسی و جنتی و کارهای پژوهشی مدرسه در زمین</w:t>
      </w:r>
      <w:r w:rsidR="00C427E4" w:rsidRPr="00817F41">
        <w:rPr>
          <w:spacing w:val="-2"/>
          <w:rtl/>
        </w:rPr>
        <w:t>ۀ</w:t>
      </w:r>
      <w:r w:rsidRPr="00817F41">
        <w:rPr>
          <w:spacing w:val="-2"/>
          <w:rtl/>
        </w:rPr>
        <w:t xml:space="preserve"> تفسیر</w:t>
      </w:r>
      <w:r w:rsidR="007B4087" w:rsidRPr="00817F41">
        <w:rPr>
          <w:spacing w:val="-2"/>
          <w:rtl/>
        </w:rPr>
        <w:t xml:space="preserve">، </w:t>
      </w:r>
      <w:r w:rsidRPr="00817F41">
        <w:rPr>
          <w:spacing w:val="-2"/>
          <w:rtl/>
        </w:rPr>
        <w:t>فلسفه و فقه در اختیار آقایان مصباح</w:t>
      </w:r>
      <w:r w:rsidR="007B4087" w:rsidRPr="00817F41">
        <w:rPr>
          <w:spacing w:val="-2"/>
          <w:rtl/>
        </w:rPr>
        <w:t xml:space="preserve">، </w:t>
      </w:r>
      <w:r w:rsidRPr="00817F41">
        <w:rPr>
          <w:spacing w:val="-2"/>
          <w:rtl/>
        </w:rPr>
        <w:t>بهشتی و آذری قمی بود</w:t>
      </w:r>
      <w:r w:rsidR="007B4087" w:rsidRPr="00817F41">
        <w:rPr>
          <w:spacing w:val="-2"/>
          <w:rtl/>
        </w:rPr>
        <w:t xml:space="preserve">. </w:t>
      </w:r>
      <w:r w:rsidRPr="00817F41">
        <w:rPr>
          <w:spacing w:val="-2"/>
          <w:rtl/>
        </w:rPr>
        <w:t>در آن</w:t>
      </w:r>
      <w:r w:rsidR="00147502" w:rsidRPr="00817F41">
        <w:rPr>
          <w:spacing w:val="-2"/>
          <w:rtl/>
        </w:rPr>
        <w:t xml:space="preserve"> سال‌ها </w:t>
      </w:r>
      <w:r w:rsidRPr="00817F41">
        <w:rPr>
          <w:spacing w:val="-2"/>
          <w:rtl/>
        </w:rPr>
        <w:t>علوم جدید مانند ریاضیات</w:t>
      </w:r>
      <w:r w:rsidR="007B4087" w:rsidRPr="00817F41">
        <w:rPr>
          <w:spacing w:val="-2"/>
          <w:rtl/>
        </w:rPr>
        <w:t xml:space="preserve">، </w:t>
      </w:r>
      <w:r w:rsidRPr="00817F41">
        <w:rPr>
          <w:spacing w:val="-2"/>
          <w:rtl/>
        </w:rPr>
        <w:t>علوم طبیعی و زبان انگلیسی در برنام</w:t>
      </w:r>
      <w:r w:rsidR="00C427E4" w:rsidRPr="00817F41">
        <w:rPr>
          <w:spacing w:val="-2"/>
          <w:rtl/>
        </w:rPr>
        <w:t>ۀ</w:t>
      </w:r>
      <w:r w:rsidRPr="00817F41">
        <w:rPr>
          <w:spacing w:val="-2"/>
          <w:rtl/>
        </w:rPr>
        <w:t xml:space="preserve"> مدرسه قرار گرفت</w:t>
      </w:r>
      <w:r w:rsidR="007B4087" w:rsidRPr="00817F41">
        <w:rPr>
          <w:spacing w:val="-2"/>
          <w:rtl/>
        </w:rPr>
        <w:t xml:space="preserve">. </w:t>
      </w:r>
    </w:p>
    <w:p w:rsidR="00550818" w:rsidRPr="00853DCC" w:rsidRDefault="00550818" w:rsidP="001970D5">
      <w:pPr>
        <w:pStyle w:val="a"/>
        <w:rPr>
          <w:rtl/>
        </w:rPr>
      </w:pPr>
      <w:r w:rsidRPr="008F63F0">
        <w:rPr>
          <w:rStyle w:val="Char3"/>
          <w:rtl/>
        </w:rPr>
        <w:t>مدرسه حقانی و مبارز</w:t>
      </w:r>
      <w:r w:rsidR="00C427E4" w:rsidRPr="008F63F0">
        <w:rPr>
          <w:rStyle w:val="Char3"/>
          <w:rtl/>
        </w:rPr>
        <w:t>ۀ</w:t>
      </w:r>
      <w:r w:rsidRPr="008F63F0">
        <w:rPr>
          <w:rStyle w:val="Char3"/>
          <w:rtl/>
        </w:rPr>
        <w:t xml:space="preserve"> سیاسی</w:t>
      </w:r>
      <w:r w:rsidRPr="00853DCC">
        <w:rPr>
          <w:rtl/>
        </w:rPr>
        <w:t>:</w:t>
      </w:r>
      <w:r w:rsidR="003267ED" w:rsidRPr="00853DCC">
        <w:rPr>
          <w:rFonts w:hint="cs"/>
          <w:rtl/>
        </w:rPr>
        <w:t xml:space="preserve"> </w:t>
      </w:r>
      <w:r w:rsidR="003267ED" w:rsidRPr="00853DCC">
        <w:rPr>
          <w:rtl/>
        </w:rPr>
        <w:t>مدرس</w:t>
      </w:r>
      <w:r w:rsidR="00C427E4" w:rsidRPr="00853DCC">
        <w:rPr>
          <w:rtl/>
        </w:rPr>
        <w:t>ۀ</w:t>
      </w:r>
      <w:r w:rsidR="003267ED" w:rsidRPr="00853DCC">
        <w:rPr>
          <w:rtl/>
        </w:rPr>
        <w:t xml:space="preserve"> حقانی تا</w:t>
      </w:r>
      <w:r w:rsidR="00153F93">
        <w:rPr>
          <w:rtl/>
        </w:rPr>
        <w:t xml:space="preserve"> سال‌های </w:t>
      </w:r>
      <w:r w:rsidR="003267ED" w:rsidRPr="00853DCC">
        <w:rPr>
          <w:rtl/>
        </w:rPr>
        <w:t>نخست ده</w:t>
      </w:r>
      <w:r w:rsidR="00C427E4" w:rsidRPr="00853DCC">
        <w:rPr>
          <w:rtl/>
        </w:rPr>
        <w:t>ۀ</w:t>
      </w:r>
      <w:r w:rsidRPr="00853DCC">
        <w:rPr>
          <w:rtl/>
        </w:rPr>
        <w:t>50 در عین حال که تکیه‌اش روی تحصیل و انضباط بود</w:t>
      </w:r>
      <w:r w:rsidR="007B4087">
        <w:rPr>
          <w:rtl/>
        </w:rPr>
        <w:t xml:space="preserve">، </w:t>
      </w:r>
      <w:r w:rsidRPr="00853DCC">
        <w:rPr>
          <w:rtl/>
        </w:rPr>
        <w:t>اما در پشت پرده</w:t>
      </w:r>
      <w:r w:rsidR="007B4087">
        <w:rPr>
          <w:rtl/>
        </w:rPr>
        <w:t xml:space="preserve">، </w:t>
      </w:r>
      <w:r w:rsidRPr="00853DCC">
        <w:rPr>
          <w:rtl/>
        </w:rPr>
        <w:t>درگیر مسائل سیاسی بود</w:t>
      </w:r>
      <w:r w:rsidR="007B4087">
        <w:rPr>
          <w:rtl/>
        </w:rPr>
        <w:t xml:space="preserve">. </w:t>
      </w:r>
      <w:r w:rsidRPr="00853DCC">
        <w:rPr>
          <w:rtl/>
        </w:rPr>
        <w:t>این به رغم آن بود که شهید قدوسی به عنوان مدیر مدرسه بیشتر روی کادرسازی و تربیت طلبه با سواد برای آینده تکیه</w:t>
      </w:r>
      <w:r w:rsidR="00A519CF">
        <w:rPr>
          <w:rtl/>
        </w:rPr>
        <w:t xml:space="preserve"> می‌کرد </w:t>
      </w:r>
      <w:r w:rsidRPr="00853DCC">
        <w:rPr>
          <w:rtl/>
        </w:rPr>
        <w:t>تا روی کارهای سیاسی مستقیم</w:t>
      </w:r>
      <w:r w:rsidR="007B4087">
        <w:rPr>
          <w:rtl/>
        </w:rPr>
        <w:t xml:space="preserve">. </w:t>
      </w:r>
      <w:r w:rsidRPr="00853DCC">
        <w:rPr>
          <w:rtl/>
        </w:rPr>
        <w:t>همین موضع وی سبب شد تا برخی وی را مخالف امام دانسته و اظهار کنند که او زمانی مانع از طرح فتا</w:t>
      </w:r>
      <w:r w:rsidR="003267ED" w:rsidRPr="00853DCC">
        <w:rPr>
          <w:rtl/>
        </w:rPr>
        <w:t xml:space="preserve">وی امام در مدرسه می‌شد؛ </w:t>
      </w:r>
      <w:r w:rsidR="003267ED" w:rsidRPr="00853DCC">
        <w:rPr>
          <w:rFonts w:hint="cs"/>
          <w:rtl/>
        </w:rPr>
        <w:t xml:space="preserve">این </w:t>
      </w:r>
      <w:r w:rsidR="003267ED" w:rsidRPr="00853DCC">
        <w:rPr>
          <w:rtl/>
        </w:rPr>
        <w:t>مسأله</w:t>
      </w:r>
      <w:r w:rsidRPr="00853DCC">
        <w:rPr>
          <w:rtl/>
        </w:rPr>
        <w:t xml:space="preserve"> مورد مخالفت عده‌ای دیگر قرار</w:t>
      </w:r>
      <w:r w:rsidR="003267ED" w:rsidRPr="00853DCC">
        <w:rPr>
          <w:rtl/>
        </w:rPr>
        <w:t xml:space="preserve"> گرفت و تلاش کردند تا نشان دهند</w:t>
      </w:r>
      <w:r w:rsidRPr="00853DCC">
        <w:rPr>
          <w:rtl/>
        </w:rPr>
        <w:t xml:space="preserve"> مرحوم قدوسی صرفا</w:t>
      </w:r>
      <w:r w:rsidR="003267ED" w:rsidRPr="00853DCC">
        <w:rPr>
          <w:rFonts w:hint="cs"/>
          <w:rtl/>
        </w:rPr>
        <w:t>ً</w:t>
      </w:r>
      <w:r w:rsidR="003267ED" w:rsidRPr="00853DCC">
        <w:rPr>
          <w:rtl/>
        </w:rPr>
        <w:t xml:space="preserve"> در ظاهر چن</w:t>
      </w:r>
      <w:r w:rsidRPr="00853DCC">
        <w:rPr>
          <w:rtl/>
        </w:rPr>
        <w:t>ین برخوردی</w:t>
      </w:r>
      <w:r w:rsidR="003267ED" w:rsidRPr="00853DCC">
        <w:rPr>
          <w:rFonts w:hint="cs"/>
          <w:rtl/>
        </w:rPr>
        <w:t xml:space="preserve"> </w:t>
      </w:r>
      <w:r w:rsidRPr="00853DCC">
        <w:rPr>
          <w:rtl/>
        </w:rPr>
        <w:t>را داشته</w:t>
      </w:r>
      <w:r w:rsidR="007B4087">
        <w:rPr>
          <w:rtl/>
        </w:rPr>
        <w:t xml:space="preserve">، </w:t>
      </w:r>
      <w:r w:rsidRPr="00853DCC">
        <w:rPr>
          <w:rtl/>
        </w:rPr>
        <w:t>اما در باطن</w:t>
      </w:r>
      <w:r w:rsidR="007B4087">
        <w:rPr>
          <w:rtl/>
        </w:rPr>
        <w:t xml:space="preserve">، </w:t>
      </w:r>
      <w:r w:rsidRPr="00853DCC">
        <w:rPr>
          <w:rtl/>
        </w:rPr>
        <w:t>حامی حرکت انقلاب بوده است</w:t>
      </w:r>
      <w:r w:rsidR="00817F41">
        <w:rPr>
          <w:rtl/>
        </w:rPr>
        <w:t>.</w:t>
      </w:r>
      <w:r w:rsidRPr="00014724">
        <w:rPr>
          <w:rStyle w:val="FootnoteReference"/>
          <w:rtl/>
        </w:rPr>
        <w:footnoteReference w:id="1327"/>
      </w:r>
      <w:r w:rsidR="003267ED" w:rsidRPr="00853DCC">
        <w:rPr>
          <w:rtl/>
        </w:rPr>
        <w:t xml:space="preserve"> در هر</w:t>
      </w:r>
      <w:r w:rsidRPr="00853DCC">
        <w:rPr>
          <w:rtl/>
        </w:rPr>
        <w:t>حال</w:t>
      </w:r>
      <w:r w:rsidR="007B4087">
        <w:rPr>
          <w:rtl/>
        </w:rPr>
        <w:t xml:space="preserve">، </w:t>
      </w:r>
      <w:r w:rsidRPr="00853DCC">
        <w:rPr>
          <w:rtl/>
        </w:rPr>
        <w:t>‌آنچه در عمل اتفاق افتاد آن بود که مدرسه حقانی یکی از مهمترین پایگاه‌های انقلاب در حوز</w:t>
      </w:r>
      <w:r w:rsidR="00C427E4" w:rsidRPr="00853DCC">
        <w:rPr>
          <w:rtl/>
        </w:rPr>
        <w:t>ۀ</w:t>
      </w:r>
      <w:r w:rsidRPr="00853DCC">
        <w:rPr>
          <w:rtl/>
        </w:rPr>
        <w:t xml:space="preserve"> علمیه قم بود</w:t>
      </w:r>
      <w:r w:rsidR="007B4087">
        <w:rPr>
          <w:rtl/>
        </w:rPr>
        <w:t xml:space="preserve">. </w:t>
      </w:r>
      <w:r w:rsidR="003267ED" w:rsidRPr="00853DCC">
        <w:rPr>
          <w:rtl/>
        </w:rPr>
        <w:t>با این هم</w:t>
      </w:r>
      <w:r w:rsidR="003267ED" w:rsidRPr="00853DCC">
        <w:rPr>
          <w:rFonts w:hint="cs"/>
          <w:rtl/>
        </w:rPr>
        <w:t>ه</w:t>
      </w:r>
      <w:r w:rsidRPr="00853DCC">
        <w:rPr>
          <w:rtl/>
        </w:rPr>
        <w:t xml:space="preserve"> جمعی از طلاب جوان</w:t>
      </w:r>
      <w:r w:rsidR="007B4087">
        <w:rPr>
          <w:rtl/>
        </w:rPr>
        <w:t xml:space="preserve">، </w:t>
      </w:r>
      <w:r w:rsidRPr="00853DCC">
        <w:rPr>
          <w:rtl/>
        </w:rPr>
        <w:t>با تأثیری که از مبارزات مسلحانه رایج در جامعه</w:t>
      </w:r>
      <w:r w:rsidR="007B4087">
        <w:rPr>
          <w:rtl/>
        </w:rPr>
        <w:t xml:space="preserve">، </w:t>
      </w:r>
      <w:r w:rsidRPr="00853DCC">
        <w:rPr>
          <w:rtl/>
        </w:rPr>
        <w:t>چه از سوی مجاهدین خلق و چه فدائیان گرفته بودند</w:t>
      </w:r>
      <w:r w:rsidR="007B4087">
        <w:rPr>
          <w:rtl/>
        </w:rPr>
        <w:t xml:space="preserve">، </w:t>
      </w:r>
      <w:r w:rsidRPr="00853DCC">
        <w:rPr>
          <w:rtl/>
        </w:rPr>
        <w:t>اقدام به تشکیل هسته‌های مبارزه در مدرسه کردند</w:t>
      </w:r>
      <w:r w:rsidR="007B4087">
        <w:rPr>
          <w:rtl/>
        </w:rPr>
        <w:t xml:space="preserve">. </w:t>
      </w:r>
      <w:r w:rsidRPr="00853DCC">
        <w:rPr>
          <w:rtl/>
        </w:rPr>
        <w:t>علی جنتی یکی از پیشگامان این حرکت بود</w:t>
      </w:r>
      <w:r w:rsidR="007B4087">
        <w:rPr>
          <w:rtl/>
        </w:rPr>
        <w:t xml:space="preserve">. </w:t>
      </w:r>
      <w:r w:rsidRPr="00853DCC">
        <w:rPr>
          <w:rtl/>
        </w:rPr>
        <w:t>وی به همراهی آقایان محمدی عراقی</w:t>
      </w:r>
      <w:r w:rsidR="007B4087">
        <w:rPr>
          <w:rtl/>
        </w:rPr>
        <w:t xml:space="preserve">، </w:t>
      </w:r>
      <w:r w:rsidRPr="00853DCC">
        <w:rPr>
          <w:rtl/>
        </w:rPr>
        <w:t>محمد حسین طارمی</w:t>
      </w:r>
      <w:r w:rsidR="007B4087">
        <w:rPr>
          <w:rtl/>
        </w:rPr>
        <w:t xml:space="preserve">، </w:t>
      </w:r>
      <w:r w:rsidRPr="00853DCC">
        <w:rPr>
          <w:rtl/>
        </w:rPr>
        <w:t>مصطفی پاینده و علی عرفا ـ فرد اخیر بعدها به مجاهدین خلق پیوست ـ اعضای یک شبکه محدود بودند که شروع به کارهای فکری کرده و استراتژی مسلحانه را به عنوان روش مبارزاتی خود پذیرفتند</w:t>
      </w:r>
      <w:r w:rsidR="00817F41">
        <w:rPr>
          <w:rtl/>
        </w:rPr>
        <w:t>.</w:t>
      </w:r>
      <w:r w:rsidRPr="00014724">
        <w:rPr>
          <w:rStyle w:val="FootnoteReference"/>
          <w:rtl/>
        </w:rPr>
        <w:footnoteReference w:id="1328"/>
      </w:r>
      <w:r w:rsidRPr="00853DCC">
        <w:rPr>
          <w:rtl/>
        </w:rPr>
        <w:t xml:space="preserve"> علی جنتی به دلیل رفت و آمد آقای عزّت شاهی به منزلشان به تدریج با سازمان آشنا شده بود</w:t>
      </w:r>
      <w:r w:rsidR="00817F41">
        <w:rPr>
          <w:rtl/>
        </w:rPr>
        <w:t>.</w:t>
      </w:r>
      <w:r w:rsidRPr="00014724">
        <w:rPr>
          <w:rStyle w:val="FootnoteReference"/>
          <w:rtl/>
        </w:rPr>
        <w:footnoteReference w:id="1329"/>
      </w:r>
      <w:r w:rsidRPr="00853DCC">
        <w:rPr>
          <w:rtl/>
        </w:rPr>
        <w:t xml:space="preserve"> اما به طور کلی تأثیرپذیری از مجاهدین</w:t>
      </w:r>
      <w:r w:rsidR="007B4087">
        <w:rPr>
          <w:rtl/>
        </w:rPr>
        <w:t xml:space="preserve">، </w:t>
      </w:r>
      <w:r w:rsidRPr="00853DCC">
        <w:rPr>
          <w:rtl/>
        </w:rPr>
        <w:t>طبعا از روی اطلاعیه‌ها و</w:t>
      </w:r>
      <w:r w:rsidR="00921D9B">
        <w:rPr>
          <w:rtl/>
        </w:rPr>
        <w:t xml:space="preserve"> کتاب‌ها</w:t>
      </w:r>
      <w:r w:rsidR="002B3EC2">
        <w:rPr>
          <w:rtl/>
        </w:rPr>
        <w:t xml:space="preserve">ی </w:t>
      </w:r>
      <w:r w:rsidRPr="00853DCC">
        <w:rPr>
          <w:rtl/>
        </w:rPr>
        <w:t>مجاهدین بود که از سوی آن گروه منتشر شده و به دست طلاب مدرسه می‌رسید</w:t>
      </w:r>
      <w:r w:rsidR="007B4087">
        <w:rPr>
          <w:rtl/>
        </w:rPr>
        <w:t xml:space="preserve">. </w:t>
      </w:r>
      <w:r w:rsidRPr="00853DCC">
        <w:rPr>
          <w:rtl/>
        </w:rPr>
        <w:t>برخی از طلبه‌های مدرسه مثل سنا زاهدی و عرفا بعدها در زندان با مجاهدین آشنا شدند و نسبت به آنان سمپاتی پیدا کردند</w:t>
      </w:r>
      <w:r w:rsidR="007B4087">
        <w:rPr>
          <w:rtl/>
        </w:rPr>
        <w:t xml:space="preserve">. </w:t>
      </w:r>
      <w:r w:rsidRPr="00853DCC">
        <w:rPr>
          <w:rtl/>
        </w:rPr>
        <w:t>طلبه‌ای با نام ابراهیمی از طلبه‌های مدرسه و معمّم بود که به رغم</w:t>
      </w:r>
      <w:r w:rsidR="008F63F0">
        <w:rPr>
          <w:rtl/>
        </w:rPr>
        <w:t xml:space="preserve"> آنکه </w:t>
      </w:r>
      <w:r w:rsidRPr="00853DCC">
        <w:rPr>
          <w:rtl/>
        </w:rPr>
        <w:t>لباس روحانی داشت</w:t>
      </w:r>
      <w:r w:rsidR="007B4087">
        <w:rPr>
          <w:rtl/>
        </w:rPr>
        <w:t xml:space="preserve">، </w:t>
      </w:r>
      <w:r w:rsidRPr="00853DCC">
        <w:rPr>
          <w:rtl/>
        </w:rPr>
        <w:t>یک سال نماز را ترک کرده بعدها به گروه پیشگام! یا منافقین پیوست</w:t>
      </w:r>
      <w:r w:rsidR="00817F41">
        <w:rPr>
          <w:rtl/>
        </w:rPr>
        <w:t>.</w:t>
      </w:r>
      <w:r w:rsidRPr="00014724">
        <w:rPr>
          <w:rStyle w:val="FootnoteReference"/>
          <w:rtl/>
        </w:rPr>
        <w:footnoteReference w:id="1330"/>
      </w:r>
      <w:r w:rsidRPr="00853DCC">
        <w:rPr>
          <w:rtl/>
        </w:rPr>
        <w:t xml:space="preserve"> دو نمونه دیگر آقایان منتهایی و زنده گل بودندکه اینان نیز گرفتار همین سرنوشت شدند</w:t>
      </w:r>
      <w:r w:rsidR="00817F41">
        <w:rPr>
          <w:rtl/>
        </w:rPr>
        <w:t>.</w:t>
      </w:r>
      <w:r w:rsidRPr="00014724">
        <w:rPr>
          <w:rStyle w:val="FootnoteReference"/>
          <w:rtl/>
        </w:rPr>
        <w:footnoteReference w:id="1331"/>
      </w:r>
    </w:p>
    <w:p w:rsidR="00550818" w:rsidRPr="00853DCC" w:rsidRDefault="00550818" w:rsidP="001970D5">
      <w:pPr>
        <w:pStyle w:val="a"/>
        <w:rPr>
          <w:rtl/>
        </w:rPr>
      </w:pPr>
      <w:r w:rsidRPr="00853DCC">
        <w:rPr>
          <w:rtl/>
        </w:rPr>
        <w:t>دست</w:t>
      </w:r>
      <w:r w:rsidR="00C427E4" w:rsidRPr="00853DCC">
        <w:rPr>
          <w:rtl/>
        </w:rPr>
        <w:t>ۀ</w:t>
      </w:r>
      <w:r w:rsidRPr="00853DCC">
        <w:rPr>
          <w:rtl/>
        </w:rPr>
        <w:t xml:space="preserve"> دیگری که در مدرسه فعالیت متشکل داشتند</w:t>
      </w:r>
      <w:r w:rsidR="007B4087">
        <w:rPr>
          <w:rtl/>
        </w:rPr>
        <w:t xml:space="preserve">، </w:t>
      </w:r>
      <w:r w:rsidRPr="00853DCC">
        <w:rPr>
          <w:rtl/>
        </w:rPr>
        <w:t>فلاحیان</w:t>
      </w:r>
      <w:r w:rsidR="007F7448" w:rsidRPr="00853DCC">
        <w:rPr>
          <w:rFonts w:hint="cs"/>
          <w:rtl/>
        </w:rPr>
        <w:t xml:space="preserve"> </w:t>
      </w:r>
      <w:r w:rsidRPr="00853DCC">
        <w:rPr>
          <w:rtl/>
        </w:rPr>
        <w:t>و جمعی دیگر بودند</w:t>
      </w:r>
      <w:r w:rsidR="007B4087">
        <w:rPr>
          <w:rtl/>
        </w:rPr>
        <w:t xml:space="preserve">. </w:t>
      </w:r>
      <w:r w:rsidRPr="00853DCC">
        <w:rPr>
          <w:rtl/>
        </w:rPr>
        <w:t>وی خودش می‌گوید: اوج دستگیری ساواک وقتی بود که سازمانی در مدرسه به وجود آمده بود</w:t>
      </w:r>
      <w:r w:rsidR="007B4087">
        <w:rPr>
          <w:rtl/>
        </w:rPr>
        <w:t xml:space="preserve">. </w:t>
      </w:r>
      <w:r w:rsidRPr="00853DCC">
        <w:rPr>
          <w:rtl/>
        </w:rPr>
        <w:t>یک سازمان که الان هم در داخل وزارت اطلاعات هست</w:t>
      </w:r>
      <w:r w:rsidR="007B4087">
        <w:rPr>
          <w:rtl/>
        </w:rPr>
        <w:t xml:space="preserve">، </w:t>
      </w:r>
      <w:r w:rsidRPr="00853DCC">
        <w:rPr>
          <w:rtl/>
        </w:rPr>
        <w:t>قبلا در مدرس</w:t>
      </w:r>
      <w:r w:rsidR="00C427E4" w:rsidRPr="00853DCC">
        <w:rPr>
          <w:rtl/>
        </w:rPr>
        <w:t>ۀ</w:t>
      </w:r>
      <w:r w:rsidRPr="00853DCC">
        <w:rPr>
          <w:rtl/>
        </w:rPr>
        <w:t xml:space="preserve"> حقانی به وجود آورده بودیم</w:t>
      </w:r>
      <w:r w:rsidR="002D480F">
        <w:rPr>
          <w:rtl/>
        </w:rPr>
        <w:t>...</w:t>
      </w:r>
      <w:r w:rsidR="007B4087">
        <w:rPr>
          <w:rtl/>
        </w:rPr>
        <w:t xml:space="preserve"> </w:t>
      </w:r>
      <w:r w:rsidRPr="00853DCC">
        <w:rPr>
          <w:rtl/>
        </w:rPr>
        <w:t>یکی از رده‌های پایین را دستگیر کرده بودند که الان</w:t>
      </w:r>
      <w:r w:rsidR="007B4087">
        <w:rPr>
          <w:rtl/>
        </w:rPr>
        <w:t xml:space="preserve"> </w:t>
      </w:r>
      <w:r w:rsidRPr="00853DCC">
        <w:rPr>
          <w:rtl/>
        </w:rPr>
        <w:t>هم هست</w:t>
      </w:r>
      <w:r w:rsidR="007B4087">
        <w:rPr>
          <w:rtl/>
        </w:rPr>
        <w:t xml:space="preserve">. </w:t>
      </w:r>
      <w:r w:rsidRPr="00853DCC">
        <w:rPr>
          <w:rtl/>
        </w:rPr>
        <w:t>خیلی شکنجه کرده بودند</w:t>
      </w:r>
      <w:r w:rsidR="007B4087">
        <w:rPr>
          <w:rtl/>
        </w:rPr>
        <w:t xml:space="preserve">. </w:t>
      </w:r>
      <w:r w:rsidRPr="00853DCC">
        <w:rPr>
          <w:rtl/>
        </w:rPr>
        <w:t>تشکیلات مدرسه را یک مقداری لو داده بود</w:t>
      </w:r>
      <w:r w:rsidR="002D480F">
        <w:rPr>
          <w:rtl/>
        </w:rPr>
        <w:t>...</w:t>
      </w:r>
      <w:r w:rsidR="007B4087">
        <w:rPr>
          <w:rtl/>
        </w:rPr>
        <w:t xml:space="preserve"> </w:t>
      </w:r>
      <w:r w:rsidRPr="00853DCC">
        <w:rPr>
          <w:rtl/>
        </w:rPr>
        <w:t>این اوج حمله به مدرسه حقانی بود</w:t>
      </w:r>
      <w:r w:rsidR="007B4087">
        <w:rPr>
          <w:rtl/>
        </w:rPr>
        <w:t xml:space="preserve">. </w:t>
      </w:r>
      <w:r w:rsidRPr="00853DCC">
        <w:rPr>
          <w:rtl/>
        </w:rPr>
        <w:t>شهید کرمی</w:t>
      </w:r>
      <w:r w:rsidR="007B4087">
        <w:rPr>
          <w:rtl/>
        </w:rPr>
        <w:t xml:space="preserve">، </w:t>
      </w:r>
      <w:r w:rsidRPr="00853DCC">
        <w:rPr>
          <w:rtl/>
        </w:rPr>
        <w:t>آقایان رازینی</w:t>
      </w:r>
      <w:r w:rsidR="007B4087">
        <w:rPr>
          <w:rtl/>
        </w:rPr>
        <w:t xml:space="preserve">، </w:t>
      </w:r>
      <w:r w:rsidRPr="00853DCC">
        <w:rPr>
          <w:rtl/>
        </w:rPr>
        <w:t>محمدی عراقی</w:t>
      </w:r>
      <w:r w:rsidR="007B4087">
        <w:rPr>
          <w:rtl/>
        </w:rPr>
        <w:t xml:space="preserve">، </w:t>
      </w:r>
      <w:r w:rsidRPr="00853DCC">
        <w:rPr>
          <w:rtl/>
        </w:rPr>
        <w:t>اسلامیان و عده</w:t>
      </w:r>
      <w:r w:rsidR="00AD57D5">
        <w:rPr>
          <w:rtl/>
        </w:rPr>
        <w:t xml:space="preserve">‌ای </w:t>
      </w:r>
      <w:r w:rsidRPr="00853DCC">
        <w:rPr>
          <w:rtl/>
        </w:rPr>
        <w:t>دیگر را دستگیر کردند</w:t>
      </w:r>
      <w:r w:rsidR="00817F41">
        <w:rPr>
          <w:rtl/>
        </w:rPr>
        <w:t>.</w:t>
      </w:r>
      <w:r w:rsidRPr="00014724">
        <w:rPr>
          <w:rStyle w:val="FootnoteReference"/>
          <w:rtl/>
        </w:rPr>
        <w:footnoteReference w:id="1332"/>
      </w:r>
    </w:p>
    <w:p w:rsidR="00550818" w:rsidRPr="00853DCC" w:rsidRDefault="00550818" w:rsidP="001970D5">
      <w:pPr>
        <w:pStyle w:val="a"/>
        <w:rPr>
          <w:rtl/>
        </w:rPr>
      </w:pPr>
      <w:r w:rsidRPr="00853DCC">
        <w:rPr>
          <w:rtl/>
        </w:rPr>
        <w:t>ساواک کمابیش در جریان فعالیت طلاب حقانی بود و به همین دلیل آن را یک مدرسه خطرناک می‌دانست</w:t>
      </w:r>
      <w:r w:rsidR="007B4087">
        <w:rPr>
          <w:rtl/>
        </w:rPr>
        <w:t xml:space="preserve">. </w:t>
      </w:r>
      <w:r w:rsidRPr="00853DCC">
        <w:rPr>
          <w:rtl/>
        </w:rPr>
        <w:t xml:space="preserve">در گزارشی از این مدرسه در تاریخ 22/3/55 آمده است: شکی نیست آقای </w:t>
      </w:r>
      <w:r w:rsidR="007F7448" w:rsidRPr="00853DCC">
        <w:rPr>
          <w:rtl/>
        </w:rPr>
        <w:t>قدوسی که رئیس مدرس</w:t>
      </w:r>
      <w:r w:rsidR="00C427E4" w:rsidRPr="00853DCC">
        <w:rPr>
          <w:rtl/>
        </w:rPr>
        <w:t>ۀ</w:t>
      </w:r>
      <w:r w:rsidR="007F7448" w:rsidRPr="00853DCC">
        <w:rPr>
          <w:rtl/>
        </w:rPr>
        <w:t xml:space="preserve"> حقانی باشد</w:t>
      </w:r>
      <w:r w:rsidR="007B4087">
        <w:rPr>
          <w:rtl/>
        </w:rPr>
        <w:t xml:space="preserve">، </w:t>
      </w:r>
      <w:r w:rsidRPr="00853DCC">
        <w:rPr>
          <w:rtl/>
        </w:rPr>
        <w:t>یکی از علاقمندان به خمینی و از خمینیست‌های داغ و دو آتشه به شمار می‌آید</w:t>
      </w:r>
      <w:r w:rsidR="007B4087">
        <w:rPr>
          <w:rtl/>
        </w:rPr>
        <w:t xml:space="preserve">، </w:t>
      </w:r>
      <w:r w:rsidRPr="00853DCC">
        <w:rPr>
          <w:rtl/>
        </w:rPr>
        <w:t>به حدّی که صریحا یا شریعتمداری و گلپایگانی مخالفت کرده و</w:t>
      </w:r>
      <w:r w:rsidR="00016EE7">
        <w:rPr>
          <w:rtl/>
        </w:rPr>
        <w:t xml:space="preserve"> آن‌ها </w:t>
      </w:r>
      <w:r w:rsidRPr="00853DCC">
        <w:rPr>
          <w:rtl/>
        </w:rPr>
        <w:t>را علنا</w:t>
      </w:r>
      <w:r w:rsidR="002D480F">
        <w:rPr>
          <w:rtl/>
        </w:rPr>
        <w:t>...</w:t>
      </w:r>
      <w:r w:rsidR="00153F93">
        <w:rPr>
          <w:rtl/>
        </w:rPr>
        <w:t xml:space="preserve"> می‌دهد </w:t>
      </w:r>
      <w:r w:rsidRPr="00853DCC">
        <w:rPr>
          <w:rtl/>
        </w:rPr>
        <w:t>و پیوسته دم ازخمینی می‌زند</w:t>
      </w:r>
      <w:r w:rsidR="007B4087">
        <w:rPr>
          <w:rtl/>
        </w:rPr>
        <w:t xml:space="preserve">. </w:t>
      </w:r>
      <w:r w:rsidRPr="00853DCC">
        <w:rPr>
          <w:rtl/>
        </w:rPr>
        <w:t>شکی نیست که آقای قدوسی ظاهری بسیار آرام دارد و هیچ نوع فعالیت آشکاری در داخل مدرسه برای خمینی ندارد و برخلاف اکثر شاگردان مدرسه</w:t>
      </w:r>
      <w:r w:rsidR="007B4087">
        <w:rPr>
          <w:rFonts w:hint="cs"/>
          <w:rtl/>
        </w:rPr>
        <w:t xml:space="preserve">، </w:t>
      </w:r>
      <w:r w:rsidRPr="00853DCC">
        <w:rPr>
          <w:rtl/>
        </w:rPr>
        <w:t>مخالف دکتر شریعتی نیز می‌باشد</w:t>
      </w:r>
      <w:r w:rsidR="007B4087">
        <w:rPr>
          <w:rtl/>
        </w:rPr>
        <w:t xml:space="preserve">. </w:t>
      </w:r>
      <w:r w:rsidRPr="00853DCC">
        <w:rPr>
          <w:rtl/>
        </w:rPr>
        <w:t>در حالی که اکثر شاگردان مدرسه با دکتر شریعتی موافق هستند</w:t>
      </w:r>
      <w:r w:rsidR="00817F41">
        <w:rPr>
          <w:rtl/>
        </w:rPr>
        <w:t>.</w:t>
      </w:r>
      <w:r w:rsidRPr="00014724">
        <w:rPr>
          <w:rStyle w:val="FootnoteReference"/>
          <w:rtl/>
        </w:rPr>
        <w:footnoteReference w:id="1333"/>
      </w:r>
      <w:r w:rsidRPr="00853DCC">
        <w:rPr>
          <w:rtl/>
        </w:rPr>
        <w:t xml:space="preserve"> با تمام این</w:t>
      </w:r>
      <w:r w:rsidR="00153F93">
        <w:rPr>
          <w:rtl/>
        </w:rPr>
        <w:t xml:space="preserve"> حرف‌ها </w:t>
      </w:r>
      <w:r w:rsidRPr="00853DCC">
        <w:rPr>
          <w:rtl/>
        </w:rPr>
        <w:t>تمام آرامش و سکوتی که سعی کرده‌اند در مدرسه برقرار سازند</w:t>
      </w:r>
      <w:r w:rsidR="007B4087">
        <w:rPr>
          <w:rFonts w:hint="cs"/>
          <w:rtl/>
        </w:rPr>
        <w:t xml:space="preserve">، </w:t>
      </w:r>
      <w:r w:rsidRPr="00853DCC">
        <w:rPr>
          <w:rtl/>
        </w:rPr>
        <w:t>دیده</w:t>
      </w:r>
      <w:r w:rsidR="00060C89">
        <w:rPr>
          <w:rtl/>
        </w:rPr>
        <w:t xml:space="preserve"> می‌شود </w:t>
      </w:r>
      <w:r w:rsidRPr="00853DCC">
        <w:rPr>
          <w:rtl/>
        </w:rPr>
        <w:t>که مدرس</w:t>
      </w:r>
      <w:r w:rsidR="00C427E4" w:rsidRPr="00853DCC">
        <w:rPr>
          <w:rtl/>
        </w:rPr>
        <w:t>ۀ</w:t>
      </w:r>
      <w:r w:rsidRPr="00853DCC">
        <w:rPr>
          <w:rtl/>
        </w:rPr>
        <w:t xml:space="preserve"> حقانی غالبا</w:t>
      </w:r>
      <w:r w:rsidR="007F7448" w:rsidRPr="00853DCC">
        <w:rPr>
          <w:rFonts w:hint="cs"/>
          <w:rtl/>
        </w:rPr>
        <w:t>ً</w:t>
      </w:r>
      <w:r w:rsidRPr="00853DCC">
        <w:rPr>
          <w:rtl/>
        </w:rPr>
        <w:t xml:space="preserve"> شاگردان داغ و حماسی و شاگردان خمینیسم دو آتشه تحویل می‌دهد</w:t>
      </w:r>
      <w:r w:rsidR="007B4087">
        <w:rPr>
          <w:rtl/>
        </w:rPr>
        <w:t xml:space="preserve">. </w:t>
      </w:r>
      <w:r w:rsidRPr="00853DCC">
        <w:rPr>
          <w:rtl/>
        </w:rPr>
        <w:t>بلکه می‌توان گفت که در حوز</w:t>
      </w:r>
      <w:r w:rsidR="00C427E4" w:rsidRPr="00853DCC">
        <w:rPr>
          <w:rtl/>
        </w:rPr>
        <w:t>ۀ</w:t>
      </w:r>
      <w:r w:rsidRPr="00853DCC">
        <w:rPr>
          <w:rtl/>
        </w:rPr>
        <w:t xml:space="preserve"> قم</w:t>
      </w:r>
      <w:r w:rsidR="007B4087">
        <w:rPr>
          <w:rtl/>
        </w:rPr>
        <w:t xml:space="preserve">، </w:t>
      </w:r>
      <w:r w:rsidRPr="00853DCC">
        <w:rPr>
          <w:rtl/>
        </w:rPr>
        <w:t>شاگردان مدرس</w:t>
      </w:r>
      <w:r w:rsidR="00C427E4" w:rsidRPr="00853DCC">
        <w:rPr>
          <w:rtl/>
        </w:rPr>
        <w:t>ۀ</w:t>
      </w:r>
      <w:r w:rsidRPr="00853DCC">
        <w:rPr>
          <w:rtl/>
        </w:rPr>
        <w:t xml:space="preserve"> حقانی در خمینیسم بودن نمونه هستند و در اکثر فعالیت‌ها شرکت دارند و از طرف دیگر</w:t>
      </w:r>
      <w:r w:rsidR="007B4087">
        <w:rPr>
          <w:rtl/>
        </w:rPr>
        <w:t xml:space="preserve">، </w:t>
      </w:r>
      <w:r w:rsidRPr="00853DCC">
        <w:rPr>
          <w:rtl/>
        </w:rPr>
        <w:t>اساتید و مدرسین این مدرسه اغلب از علاقمندان خمینی هستد</w:t>
      </w:r>
      <w:r w:rsidR="007B4087">
        <w:rPr>
          <w:rtl/>
        </w:rPr>
        <w:t xml:space="preserve">. </w:t>
      </w:r>
      <w:r w:rsidRPr="00853DCC">
        <w:rPr>
          <w:rtl/>
        </w:rPr>
        <w:t>آنچه را که از مدرسه حقانی معروف است این است که می‌گویند تا کسی از مریدهای خمینی نباشد آقای قدوسی برای تدریس</w:t>
      </w:r>
      <w:r w:rsidR="007F7448" w:rsidRPr="00853DCC">
        <w:rPr>
          <w:rFonts w:hint="cs"/>
          <w:rtl/>
        </w:rPr>
        <w:t xml:space="preserve"> </w:t>
      </w:r>
      <w:r w:rsidRPr="00853DCC">
        <w:rPr>
          <w:rtl/>
        </w:rPr>
        <w:t>در آن مدرسه قبول نمی‌کند</w:t>
      </w:r>
      <w:r w:rsidR="007B4087">
        <w:rPr>
          <w:rtl/>
        </w:rPr>
        <w:t xml:space="preserve">. </w:t>
      </w:r>
      <w:r w:rsidRPr="00853DCC">
        <w:rPr>
          <w:rtl/>
        </w:rPr>
        <w:t>یعنی شرط</w:t>
      </w:r>
      <w:r w:rsidR="00060C89">
        <w:rPr>
          <w:rtl/>
        </w:rPr>
        <w:t xml:space="preserve"> می‌کند </w:t>
      </w:r>
      <w:r w:rsidRPr="00853DCC">
        <w:rPr>
          <w:rtl/>
        </w:rPr>
        <w:t>که استاد آن مدرسه از مریدهای خمینی باشد و اگر در لفظ و ظاهر هم چیزی نگوید عملا می‌بینیم که اساتید آنجا همه از خمینیست‌ها</w:t>
      </w:r>
      <w:r w:rsidR="007B4087">
        <w:rPr>
          <w:rtl/>
        </w:rPr>
        <w:t xml:space="preserve"> </w:t>
      </w:r>
      <w:r w:rsidRPr="00853DCC">
        <w:rPr>
          <w:rtl/>
        </w:rPr>
        <w:t>می‌باشند</w:t>
      </w:r>
      <w:r w:rsidR="00817F41">
        <w:rPr>
          <w:rtl/>
        </w:rPr>
        <w:t>.</w:t>
      </w:r>
      <w:r w:rsidRPr="00014724">
        <w:rPr>
          <w:rStyle w:val="FootnoteReference"/>
          <w:rtl/>
        </w:rPr>
        <w:footnoteReference w:id="1334"/>
      </w:r>
    </w:p>
    <w:p w:rsidR="00550818" w:rsidRPr="00853DCC" w:rsidRDefault="00550818" w:rsidP="001970D5">
      <w:pPr>
        <w:pStyle w:val="a"/>
        <w:rPr>
          <w:rtl/>
        </w:rPr>
      </w:pPr>
      <w:r w:rsidRPr="00853DCC">
        <w:rPr>
          <w:rtl/>
        </w:rPr>
        <w:t>گفتنی است که در ادامه همین سند</w:t>
      </w:r>
      <w:r w:rsidR="007B4087">
        <w:rPr>
          <w:rtl/>
        </w:rPr>
        <w:t xml:space="preserve">، </w:t>
      </w:r>
      <w:r w:rsidRPr="00853DCC">
        <w:rPr>
          <w:rtl/>
        </w:rPr>
        <w:t>اشاراتی هم به مدرسه رسالت در کوچه ممتاز خیابان صفائیه با مدیریت ابراهیم دشتی شده و</w:t>
      </w:r>
      <w:r w:rsidR="00921D9B">
        <w:rPr>
          <w:rtl/>
        </w:rPr>
        <w:t xml:space="preserve"> اینکه </w:t>
      </w:r>
      <w:r w:rsidRPr="00853DCC">
        <w:rPr>
          <w:rtl/>
        </w:rPr>
        <w:t>طلاب آن مدرس</w:t>
      </w:r>
      <w:r w:rsidR="007F7448" w:rsidRPr="00853DCC">
        <w:rPr>
          <w:rtl/>
        </w:rPr>
        <w:t>ه هم با طلاب مدرسه حقانی در ارت</w:t>
      </w:r>
      <w:r w:rsidRPr="00853DCC">
        <w:rPr>
          <w:rtl/>
        </w:rPr>
        <w:t>ب</w:t>
      </w:r>
      <w:r w:rsidR="007F7448" w:rsidRPr="00853DCC">
        <w:rPr>
          <w:rFonts w:hint="cs"/>
          <w:rtl/>
        </w:rPr>
        <w:t>ا</w:t>
      </w:r>
      <w:r w:rsidRPr="00853DCC">
        <w:rPr>
          <w:rtl/>
        </w:rPr>
        <w:t>ط بوده و آنان نیز طرفدار امام خمینی هستند</w:t>
      </w:r>
      <w:r w:rsidR="00817F41">
        <w:rPr>
          <w:rtl/>
        </w:rPr>
        <w:t>.</w:t>
      </w:r>
      <w:r w:rsidRPr="00014724">
        <w:rPr>
          <w:rStyle w:val="FootnoteReference"/>
          <w:rtl/>
        </w:rPr>
        <w:footnoteReference w:id="1335"/>
      </w:r>
    </w:p>
    <w:p w:rsidR="00550818" w:rsidRPr="00853DCC" w:rsidRDefault="00550818" w:rsidP="001970D5">
      <w:pPr>
        <w:pStyle w:val="a"/>
        <w:rPr>
          <w:rtl/>
        </w:rPr>
      </w:pPr>
      <w:r w:rsidRPr="008F63F0">
        <w:rPr>
          <w:rStyle w:val="Char3"/>
          <w:rtl/>
        </w:rPr>
        <w:t>جدال مخالفان و موافقان شریعتی در مدرس</w:t>
      </w:r>
      <w:r w:rsidR="00C427E4" w:rsidRPr="008F63F0">
        <w:rPr>
          <w:rStyle w:val="Char3"/>
          <w:rtl/>
        </w:rPr>
        <w:t>ۀ</w:t>
      </w:r>
      <w:r w:rsidRPr="008F63F0">
        <w:rPr>
          <w:rStyle w:val="Char3"/>
          <w:rtl/>
        </w:rPr>
        <w:t xml:space="preserve"> حقانی</w:t>
      </w:r>
      <w:r w:rsidR="007F7448" w:rsidRPr="008F63F0">
        <w:rPr>
          <w:rStyle w:val="Char3"/>
          <w:rFonts w:hint="cs"/>
          <w:rtl/>
        </w:rPr>
        <w:t>:</w:t>
      </w:r>
      <w:r w:rsidRPr="00853DCC">
        <w:rPr>
          <w:rtl/>
        </w:rPr>
        <w:t xml:space="preserve"> از سال 53 به بعد و بیشتر در سال 55ـ56 و به خصوص بعد از درگذشت دکتر شریعتی</w:t>
      </w:r>
      <w:r w:rsidR="007B4087">
        <w:rPr>
          <w:rtl/>
        </w:rPr>
        <w:t xml:space="preserve">، </w:t>
      </w:r>
      <w:r w:rsidRPr="00853DCC">
        <w:rPr>
          <w:rtl/>
        </w:rPr>
        <w:t>مسائل شریعتی مطرح شد و آقای مصباح همراه چند نفر از طلاب با شریعتی و اندیشه‌های وی به مخالفت برخاستند</w:t>
      </w:r>
      <w:r w:rsidR="00817F41">
        <w:rPr>
          <w:rtl/>
        </w:rPr>
        <w:t>.</w:t>
      </w:r>
      <w:r w:rsidRPr="00014724">
        <w:rPr>
          <w:rStyle w:val="FootnoteReference"/>
          <w:rtl/>
        </w:rPr>
        <w:footnoteReference w:id="1336"/>
      </w:r>
      <w:r w:rsidRPr="00853DCC">
        <w:rPr>
          <w:rtl/>
        </w:rPr>
        <w:t xml:space="preserve"> گروهی نیز سخت مدافع شریعتی بودند</w:t>
      </w:r>
      <w:r w:rsidR="007B4087">
        <w:rPr>
          <w:rtl/>
        </w:rPr>
        <w:t xml:space="preserve">. </w:t>
      </w:r>
      <w:r w:rsidRPr="00853DCC">
        <w:rPr>
          <w:rtl/>
        </w:rPr>
        <w:t>این وضعیت‌ خاص مدرسه حقانی نبود</w:t>
      </w:r>
      <w:r w:rsidR="007B4087">
        <w:rPr>
          <w:rtl/>
        </w:rPr>
        <w:t xml:space="preserve">، </w:t>
      </w:r>
      <w:r w:rsidRPr="00853DCC">
        <w:rPr>
          <w:rtl/>
        </w:rPr>
        <w:t>بلکه در قم و بسیاری از شهرهای دیگر بحث روز بود</w:t>
      </w:r>
      <w:r w:rsidR="007B4087">
        <w:rPr>
          <w:rtl/>
        </w:rPr>
        <w:t xml:space="preserve">. </w:t>
      </w:r>
      <w:r w:rsidRPr="00853DCC">
        <w:rPr>
          <w:rtl/>
        </w:rPr>
        <w:t>یک نمونه</w:t>
      </w:r>
      <w:r w:rsidR="007B4087">
        <w:rPr>
          <w:rtl/>
        </w:rPr>
        <w:t xml:space="preserve">، </w:t>
      </w:r>
      <w:r w:rsidRPr="00853DCC">
        <w:rPr>
          <w:rtl/>
        </w:rPr>
        <w:t>شیراز بود که بچه‌های انقلابی و طرفدار شریعتی با شیخ صدرالدین حائری درگیر شده و نزاعی طولانی ایجاد کردند که شرح آن را آیت الله پسندیده برای امام فرستاده است</w:t>
      </w:r>
      <w:r w:rsidR="00817F41">
        <w:rPr>
          <w:rtl/>
        </w:rPr>
        <w:t>.</w:t>
      </w:r>
      <w:r w:rsidRPr="00014724">
        <w:rPr>
          <w:rStyle w:val="FootnoteReference"/>
          <w:rtl/>
        </w:rPr>
        <w:footnoteReference w:id="1337"/>
      </w:r>
    </w:p>
    <w:p w:rsidR="00550818" w:rsidRPr="00853DCC" w:rsidRDefault="00550818" w:rsidP="001970D5">
      <w:pPr>
        <w:pStyle w:val="a"/>
        <w:rPr>
          <w:rtl/>
        </w:rPr>
      </w:pPr>
      <w:r w:rsidRPr="00853DCC">
        <w:rPr>
          <w:rtl/>
        </w:rPr>
        <w:t>اما در مدرسه خان (آیت الله بروجردی) و حقانی این درگیری جدی‌تر بود</w:t>
      </w:r>
      <w:r w:rsidR="007B4087">
        <w:rPr>
          <w:rtl/>
        </w:rPr>
        <w:t xml:space="preserve">. </w:t>
      </w:r>
      <w:r w:rsidRPr="00853DCC">
        <w:rPr>
          <w:rtl/>
        </w:rPr>
        <w:t>ساواک در گزارش خود نوشته است: از موقعی که علی شریعتی فوت شده طرفداران وی در حوزه زیاد شده‌اند</w:t>
      </w:r>
      <w:r w:rsidR="007B4087">
        <w:rPr>
          <w:rtl/>
        </w:rPr>
        <w:t xml:space="preserve">. </w:t>
      </w:r>
      <w:r w:rsidRPr="00853DCC">
        <w:rPr>
          <w:rtl/>
        </w:rPr>
        <w:t>به طوری که روزی نیست که در مدرسه خان بین طرفداران و مخالفین او مشاجرات لفظی و حتی کتک کاری صورت نگیرد</w:t>
      </w:r>
      <w:r w:rsidR="007B4087">
        <w:rPr>
          <w:rtl/>
        </w:rPr>
        <w:t xml:space="preserve">. </w:t>
      </w:r>
      <w:r w:rsidRPr="00853DCC">
        <w:rPr>
          <w:rtl/>
        </w:rPr>
        <w:t>مخصوصا</w:t>
      </w:r>
      <w:r w:rsidR="007F7448" w:rsidRPr="00853DCC">
        <w:rPr>
          <w:rFonts w:hint="cs"/>
          <w:rtl/>
        </w:rPr>
        <w:t>ً</w:t>
      </w:r>
      <w:r w:rsidRPr="00853DCC">
        <w:rPr>
          <w:rtl/>
        </w:rPr>
        <w:t xml:space="preserve"> پس از فوت مصطفی خمینی و آزادی که طلاب از جانب دولت پیدا کرده‌اند این وضع شدت یافته است</w:t>
      </w:r>
      <w:r w:rsidR="002D480F">
        <w:rPr>
          <w:rtl/>
        </w:rPr>
        <w:t>...</w:t>
      </w:r>
      <w:r w:rsidR="007B4087">
        <w:rPr>
          <w:rtl/>
        </w:rPr>
        <w:t xml:space="preserve"> </w:t>
      </w:r>
      <w:r w:rsidRPr="00853DCC">
        <w:rPr>
          <w:rtl/>
        </w:rPr>
        <w:t>شدیدترین وضع اختلافات بین طرفداران شریعتی و مخالفین وی فعلا</w:t>
      </w:r>
      <w:r w:rsidR="007F7448" w:rsidRPr="00853DCC">
        <w:rPr>
          <w:rFonts w:hint="cs"/>
          <w:rtl/>
        </w:rPr>
        <w:t>ً</w:t>
      </w:r>
      <w:r w:rsidRPr="00853DCC">
        <w:rPr>
          <w:rtl/>
        </w:rPr>
        <w:t xml:space="preserve"> در مدرس</w:t>
      </w:r>
      <w:r w:rsidR="00C427E4" w:rsidRPr="00853DCC">
        <w:rPr>
          <w:rtl/>
        </w:rPr>
        <w:t>ۀ</w:t>
      </w:r>
      <w:r w:rsidRPr="00853DCC">
        <w:rPr>
          <w:rtl/>
        </w:rPr>
        <w:t xml:space="preserve"> حقانی است</w:t>
      </w:r>
      <w:r w:rsidR="007B4087">
        <w:rPr>
          <w:rtl/>
        </w:rPr>
        <w:t xml:space="preserve">. </w:t>
      </w:r>
      <w:r w:rsidRPr="00853DCC">
        <w:rPr>
          <w:rtl/>
        </w:rPr>
        <w:t>زیرا یکی از مدرسین آن مدرسه به نام مصباح که از مؤسسین «در راه حق» نیز می‌باشد از مخالفین سرسخت شریعتی است</w:t>
      </w:r>
      <w:r w:rsidR="007B4087">
        <w:rPr>
          <w:rtl/>
        </w:rPr>
        <w:t xml:space="preserve">. </w:t>
      </w:r>
      <w:r w:rsidRPr="00853DCC">
        <w:rPr>
          <w:rtl/>
        </w:rPr>
        <w:t>لذا طرفداران شریعتی در جلسات درس وی شرکت نکرده و مقالاتی را که در رد شریعتی می‌نویسد پاره می‌کنند و شاگردان مصباح هم مقالات شریعتی را پاره می‌کنند</w:t>
      </w:r>
      <w:r w:rsidR="002D480F">
        <w:rPr>
          <w:rtl/>
        </w:rPr>
        <w:t>...</w:t>
      </w:r>
      <w:r w:rsidR="007B4087">
        <w:rPr>
          <w:rtl/>
        </w:rPr>
        <w:t xml:space="preserve"> </w:t>
      </w:r>
      <w:r w:rsidRPr="00853DCC">
        <w:rPr>
          <w:rtl/>
        </w:rPr>
        <w:t>علامه طباطبائی را تمام حوزه علمیه قبول داشتند ولی اخیرا</w:t>
      </w:r>
      <w:r w:rsidR="00CB1EC5" w:rsidRPr="00853DCC">
        <w:rPr>
          <w:rFonts w:hint="cs"/>
          <w:rtl/>
        </w:rPr>
        <w:t>ً</w:t>
      </w:r>
      <w:r w:rsidRPr="00853DCC">
        <w:rPr>
          <w:rtl/>
        </w:rPr>
        <w:t xml:space="preserve"> کتابی بر رد شریعتی نوشته لذا طرفداران شریعتی در حال حاضر به او هم بد می‌گویند</w:t>
      </w:r>
      <w:r w:rsidR="00817F41">
        <w:rPr>
          <w:rtl/>
        </w:rPr>
        <w:t>.</w:t>
      </w:r>
      <w:r w:rsidRPr="00014724">
        <w:rPr>
          <w:rStyle w:val="FootnoteReference"/>
          <w:rtl/>
        </w:rPr>
        <w:footnoteReference w:id="1338"/>
      </w:r>
    </w:p>
    <w:p w:rsidR="00550818" w:rsidRPr="00853DCC" w:rsidRDefault="00550818" w:rsidP="001970D5">
      <w:pPr>
        <w:pStyle w:val="a"/>
        <w:rPr>
          <w:rtl/>
        </w:rPr>
      </w:pPr>
      <w:r w:rsidRPr="00853DCC">
        <w:rPr>
          <w:rtl/>
        </w:rPr>
        <w:t>در این شرایط و بر سر این موضوع</w:t>
      </w:r>
      <w:r w:rsidR="007B4087">
        <w:rPr>
          <w:rtl/>
        </w:rPr>
        <w:t xml:space="preserve">، </w:t>
      </w:r>
      <w:r w:rsidRPr="00853DCC">
        <w:rPr>
          <w:rtl/>
        </w:rPr>
        <w:t>مدرسه حقانی دچار التهاب جدی شده آقای قدوسی احساس کرد با وجود این اختلاف امکان ادار</w:t>
      </w:r>
      <w:r w:rsidR="00C427E4" w:rsidRPr="00853DCC">
        <w:rPr>
          <w:rtl/>
        </w:rPr>
        <w:t>ۀ</w:t>
      </w:r>
      <w:r w:rsidRPr="00853DCC">
        <w:rPr>
          <w:rtl/>
        </w:rPr>
        <w:t xml:space="preserve"> مدرسه نیست</w:t>
      </w:r>
      <w:r w:rsidR="007B4087">
        <w:rPr>
          <w:rFonts w:hint="cs"/>
          <w:rtl/>
        </w:rPr>
        <w:t xml:space="preserve">، </w:t>
      </w:r>
      <w:r w:rsidRPr="00853DCC">
        <w:rPr>
          <w:rtl/>
        </w:rPr>
        <w:t>بنابراین از دو طرف خواست تا تکلیف خود را روشن کنند</w:t>
      </w:r>
      <w:r w:rsidR="007B4087">
        <w:rPr>
          <w:rtl/>
        </w:rPr>
        <w:t xml:space="preserve">. </w:t>
      </w:r>
      <w:r w:rsidRPr="00853DCC">
        <w:rPr>
          <w:rtl/>
        </w:rPr>
        <w:t>به دنبال آن شش نفر از این سو و شش نفر از آن سو ـ از افراد تندرو در</w:t>
      </w:r>
      <w:r w:rsidR="00921D9B">
        <w:rPr>
          <w:rtl/>
        </w:rPr>
        <w:t xml:space="preserve"> هردو </w:t>
      </w:r>
      <w:r w:rsidRPr="00853DCC">
        <w:rPr>
          <w:rtl/>
        </w:rPr>
        <w:t>جناح ـ از مدرسه اخراج شدند و شماری هم از مخالفان شریعتی</w:t>
      </w:r>
      <w:r w:rsidR="007B4087">
        <w:rPr>
          <w:rtl/>
        </w:rPr>
        <w:t xml:space="preserve">، </w:t>
      </w:r>
      <w:r w:rsidRPr="00853DCC">
        <w:rPr>
          <w:rtl/>
        </w:rPr>
        <w:t>خود از مدرسه بیرون رفتند که جمعا</w:t>
      </w:r>
      <w:r w:rsidR="00CB1EC5" w:rsidRPr="00853DCC">
        <w:rPr>
          <w:rFonts w:hint="cs"/>
          <w:rtl/>
        </w:rPr>
        <w:t>ً</w:t>
      </w:r>
      <w:r w:rsidRPr="00853DCC">
        <w:rPr>
          <w:rtl/>
        </w:rPr>
        <w:t xml:space="preserve"> حدود بیست نفر می‌شدند و جایی برای خود اجاره کردند</w:t>
      </w:r>
      <w:r w:rsidR="007B4087">
        <w:rPr>
          <w:rtl/>
        </w:rPr>
        <w:t xml:space="preserve">. </w:t>
      </w:r>
      <w:r w:rsidRPr="00853DCC">
        <w:rPr>
          <w:rtl/>
        </w:rPr>
        <w:t>طبعا</w:t>
      </w:r>
      <w:r w:rsidR="00CB1EC5" w:rsidRPr="00853DCC">
        <w:rPr>
          <w:rFonts w:hint="cs"/>
          <w:rtl/>
        </w:rPr>
        <w:t>ً</w:t>
      </w:r>
      <w:r w:rsidRPr="00853DCC">
        <w:rPr>
          <w:rtl/>
        </w:rPr>
        <w:t xml:space="preserve"> شهید بهشتی نیز به رغم دوستی و علاق</w:t>
      </w:r>
      <w:r w:rsidR="00C427E4" w:rsidRPr="00853DCC">
        <w:rPr>
          <w:rtl/>
        </w:rPr>
        <w:t>ۀ</w:t>
      </w:r>
      <w:r w:rsidRPr="00853DCC">
        <w:rPr>
          <w:rtl/>
        </w:rPr>
        <w:t xml:space="preserve"> شدیدش به آقای مصباح در این مورد</w:t>
      </w:r>
      <w:r w:rsidR="007B4087">
        <w:rPr>
          <w:rtl/>
        </w:rPr>
        <w:t xml:space="preserve">، </w:t>
      </w:r>
      <w:r w:rsidRPr="00853DCC">
        <w:rPr>
          <w:rtl/>
        </w:rPr>
        <w:t>با آقای مصباح موافق نبود</w:t>
      </w:r>
      <w:r w:rsidR="007B4087">
        <w:rPr>
          <w:rtl/>
        </w:rPr>
        <w:t xml:space="preserve">. </w:t>
      </w:r>
      <w:r w:rsidRPr="00853DCC">
        <w:rPr>
          <w:rtl/>
        </w:rPr>
        <w:t>این گروه در سا ل55 مدرسه را ترک کردند</w:t>
      </w:r>
      <w:r w:rsidR="00817F41">
        <w:rPr>
          <w:rtl/>
        </w:rPr>
        <w:t>.</w:t>
      </w:r>
      <w:r w:rsidRPr="00014724">
        <w:rPr>
          <w:rStyle w:val="FootnoteReference"/>
          <w:rtl/>
        </w:rPr>
        <w:footnoteReference w:id="1339"/>
      </w:r>
    </w:p>
    <w:p w:rsidR="00550818" w:rsidRPr="00853DCC" w:rsidRDefault="00550818" w:rsidP="001760A2">
      <w:pPr>
        <w:pStyle w:val="a"/>
        <w:rPr>
          <w:rtl/>
        </w:rPr>
      </w:pPr>
      <w:r w:rsidRPr="00853DCC">
        <w:rPr>
          <w:rtl/>
        </w:rPr>
        <w:t>مدرس</w:t>
      </w:r>
      <w:r w:rsidR="00C427E4" w:rsidRPr="00853DCC">
        <w:rPr>
          <w:rtl/>
        </w:rPr>
        <w:t>ۀ</w:t>
      </w:r>
      <w:r w:rsidRPr="00853DCC">
        <w:rPr>
          <w:rtl/>
        </w:rPr>
        <w:t xml:space="preserve"> حقانی که به لحاظ برنامه‌ریزی درسی و نظم و انضباط و مدیریت قوی</w:t>
      </w:r>
      <w:r w:rsidR="007B4087">
        <w:rPr>
          <w:rtl/>
        </w:rPr>
        <w:t xml:space="preserve">، </w:t>
      </w:r>
      <w:r w:rsidRPr="00853DCC">
        <w:rPr>
          <w:rtl/>
        </w:rPr>
        <w:t>از شهرت بالایی برخوردار بود</w:t>
      </w:r>
      <w:r w:rsidR="007B4087">
        <w:rPr>
          <w:rtl/>
        </w:rPr>
        <w:t xml:space="preserve">، </w:t>
      </w:r>
      <w:r w:rsidRPr="00853DCC">
        <w:rPr>
          <w:rtl/>
        </w:rPr>
        <w:t>با حمایت فکری اساتید زیادی و با راهنمایی و همراهی و همکاری علام</w:t>
      </w:r>
      <w:r w:rsidR="00C427E4" w:rsidRPr="00853DCC">
        <w:rPr>
          <w:rtl/>
        </w:rPr>
        <w:t>ۀ</w:t>
      </w:r>
      <w:r w:rsidRPr="00853DCC">
        <w:rPr>
          <w:rtl/>
        </w:rPr>
        <w:t xml:space="preserve"> طباطبایی</w:t>
      </w:r>
      <w:r w:rsidRPr="00014724">
        <w:rPr>
          <w:rStyle w:val="FootnoteReference"/>
          <w:rtl/>
        </w:rPr>
        <w:footnoteReference w:id="1340"/>
      </w:r>
      <w:r w:rsidRPr="00853DCC">
        <w:rPr>
          <w:rtl/>
        </w:rPr>
        <w:t xml:space="preserve"> و آیت الله مشکینی</w:t>
      </w:r>
      <w:r w:rsidRPr="00014724">
        <w:rPr>
          <w:rStyle w:val="FootnoteReference"/>
          <w:rtl/>
        </w:rPr>
        <w:footnoteReference w:id="1341"/>
      </w:r>
      <w:r w:rsidRPr="00853DCC">
        <w:rPr>
          <w:rtl/>
        </w:rPr>
        <w:t xml:space="preserve"> به تربیت نسلی از طلاب جوان پرداخت</w:t>
      </w:r>
      <w:r w:rsidR="007B4087">
        <w:rPr>
          <w:rtl/>
        </w:rPr>
        <w:t xml:space="preserve">. </w:t>
      </w:r>
      <w:r w:rsidRPr="00853DCC">
        <w:rPr>
          <w:rtl/>
        </w:rPr>
        <w:t>طوری که مدرس</w:t>
      </w:r>
      <w:r w:rsidR="00C427E4" w:rsidRPr="00853DCC">
        <w:rPr>
          <w:rtl/>
        </w:rPr>
        <w:t>ۀ</w:t>
      </w:r>
      <w:r w:rsidRPr="00853DCC">
        <w:rPr>
          <w:rtl/>
        </w:rPr>
        <w:t xml:space="preserve"> مزبور</w:t>
      </w:r>
      <w:r w:rsidR="007B4087">
        <w:rPr>
          <w:rtl/>
        </w:rPr>
        <w:t xml:space="preserve">، </w:t>
      </w:r>
      <w:r w:rsidRPr="00853DCC">
        <w:rPr>
          <w:rtl/>
        </w:rPr>
        <w:t>بهترین مدرسه با بالاتر</w:t>
      </w:r>
      <w:r w:rsidR="00CB1EC5" w:rsidRPr="00853DCC">
        <w:rPr>
          <w:rtl/>
        </w:rPr>
        <w:t>ین سطح برنامه‌ در حوزه علمیه قم</w:t>
      </w:r>
      <w:r w:rsidRPr="00853DCC">
        <w:rPr>
          <w:rtl/>
        </w:rPr>
        <w:t xml:space="preserve"> شد</w:t>
      </w:r>
      <w:r w:rsidR="00817F41">
        <w:rPr>
          <w:rtl/>
        </w:rPr>
        <w:t>.</w:t>
      </w:r>
      <w:r w:rsidRPr="00014724">
        <w:rPr>
          <w:rStyle w:val="FootnoteReference"/>
          <w:rtl/>
        </w:rPr>
        <w:footnoteReference w:id="1342"/>
      </w:r>
      <w:r w:rsidRPr="00853DCC">
        <w:rPr>
          <w:rtl/>
        </w:rPr>
        <w:t xml:space="preserve"> در این مدرسه متون درسی جدیدی نیز تدوین شد تا کار آموزش سهل‌تر شود</w:t>
      </w:r>
      <w:r w:rsidR="00817F41">
        <w:rPr>
          <w:rFonts w:hint="cs"/>
          <w:rtl/>
        </w:rPr>
        <w:t>.</w:t>
      </w:r>
      <w:r w:rsidRPr="00014724">
        <w:rPr>
          <w:rStyle w:val="FootnoteReference"/>
          <w:rtl/>
        </w:rPr>
        <w:footnoteReference w:id="1343"/>
      </w:r>
      <w:r w:rsidRPr="00853DCC">
        <w:rPr>
          <w:rtl/>
        </w:rPr>
        <w:t xml:space="preserve"> ایجاد رشته‌های تخصصی در زمین</w:t>
      </w:r>
      <w:r w:rsidR="00C427E4" w:rsidRPr="00853DCC">
        <w:rPr>
          <w:rtl/>
        </w:rPr>
        <w:t>ۀ</w:t>
      </w:r>
      <w:r w:rsidRPr="00853DCC">
        <w:rPr>
          <w:rtl/>
        </w:rPr>
        <w:t xml:space="preserve"> فلسفه و فقه و تفسیر کاری بود که برای نخستین بار ـ البته نه به صورت جدی در این مدرسه آغاز شد</w:t>
      </w:r>
      <w:r w:rsidR="007B4087">
        <w:rPr>
          <w:rtl/>
        </w:rPr>
        <w:t xml:space="preserve">. </w:t>
      </w:r>
      <w:r w:rsidRPr="00853DCC">
        <w:rPr>
          <w:rtl/>
        </w:rPr>
        <w:t>گروه‌های</w:t>
      </w:r>
      <w:r w:rsidR="008D1FAE" w:rsidRPr="00853DCC">
        <w:rPr>
          <w:rFonts w:hint="cs"/>
          <w:rtl/>
        </w:rPr>
        <w:t>ی</w:t>
      </w:r>
      <w:r w:rsidRPr="00853DCC">
        <w:rPr>
          <w:rtl/>
        </w:rPr>
        <w:t xml:space="preserve"> مانند اخلاق و انضباط‌</w:t>
      </w:r>
      <w:r w:rsidR="007B4087">
        <w:rPr>
          <w:rtl/>
        </w:rPr>
        <w:t xml:space="preserve">، </w:t>
      </w:r>
      <w:r w:rsidRPr="00853DCC">
        <w:rPr>
          <w:rtl/>
        </w:rPr>
        <w:t>فقه و اصول</w:t>
      </w:r>
      <w:r w:rsidR="007B4087">
        <w:rPr>
          <w:rtl/>
        </w:rPr>
        <w:t xml:space="preserve">، </w:t>
      </w:r>
      <w:r w:rsidRPr="00853DCC">
        <w:rPr>
          <w:rtl/>
        </w:rPr>
        <w:t>تفسیر قرآن</w:t>
      </w:r>
      <w:r w:rsidR="007B4087">
        <w:rPr>
          <w:rtl/>
        </w:rPr>
        <w:t xml:space="preserve">، </w:t>
      </w:r>
      <w:r w:rsidRPr="00853DCC">
        <w:rPr>
          <w:rtl/>
        </w:rPr>
        <w:t>ادبیات عرب</w:t>
      </w:r>
      <w:r w:rsidR="007B4087">
        <w:rPr>
          <w:rtl/>
        </w:rPr>
        <w:t xml:space="preserve">، </w:t>
      </w:r>
      <w:r w:rsidRPr="00853DCC">
        <w:rPr>
          <w:rtl/>
        </w:rPr>
        <w:t>ادبیات فارسی</w:t>
      </w:r>
      <w:r w:rsidR="007B4087">
        <w:rPr>
          <w:rtl/>
        </w:rPr>
        <w:t xml:space="preserve">، </w:t>
      </w:r>
      <w:r w:rsidRPr="00853DCC">
        <w:rPr>
          <w:rtl/>
        </w:rPr>
        <w:t>گروه زبان</w:t>
      </w:r>
      <w:r w:rsidR="007B4087">
        <w:rPr>
          <w:rtl/>
        </w:rPr>
        <w:t xml:space="preserve">، </w:t>
      </w:r>
      <w:r w:rsidRPr="00853DCC">
        <w:rPr>
          <w:rtl/>
        </w:rPr>
        <w:t>گروه منطق</w:t>
      </w:r>
      <w:r w:rsidR="007B4087">
        <w:rPr>
          <w:rFonts w:hint="cs"/>
          <w:rtl/>
        </w:rPr>
        <w:t xml:space="preserve">، </w:t>
      </w:r>
      <w:r w:rsidRPr="00853DCC">
        <w:rPr>
          <w:rtl/>
        </w:rPr>
        <w:t>فلسفه و کلام</w:t>
      </w:r>
      <w:r w:rsidR="007B4087">
        <w:rPr>
          <w:rtl/>
        </w:rPr>
        <w:t xml:space="preserve">، </w:t>
      </w:r>
      <w:r w:rsidRPr="00853DCC">
        <w:rPr>
          <w:rtl/>
        </w:rPr>
        <w:t>دین شناسی و علوم انسانی از جمله</w:t>
      </w:r>
      <w:r w:rsidR="00060C89">
        <w:rPr>
          <w:rtl/>
        </w:rPr>
        <w:t xml:space="preserve"> گروه‌های </w:t>
      </w:r>
      <w:r w:rsidRPr="00853DCC">
        <w:rPr>
          <w:rtl/>
        </w:rPr>
        <w:t>تخصصی این مدرسه بود</w:t>
      </w:r>
      <w:r w:rsidR="00817F41">
        <w:rPr>
          <w:rtl/>
        </w:rPr>
        <w:t>.</w:t>
      </w:r>
      <w:r w:rsidRPr="00014724">
        <w:rPr>
          <w:rStyle w:val="FootnoteReference"/>
          <w:rtl/>
        </w:rPr>
        <w:footnoteReference w:id="1344"/>
      </w:r>
      <w:r w:rsidRPr="00853DCC">
        <w:rPr>
          <w:rtl/>
        </w:rPr>
        <w:t xml:space="preserve"> استاد مصباح</w:t>
      </w:r>
      <w:r w:rsidR="007B4087">
        <w:rPr>
          <w:rtl/>
        </w:rPr>
        <w:t xml:space="preserve">، </w:t>
      </w:r>
      <w:r w:rsidRPr="00853DCC">
        <w:rPr>
          <w:rtl/>
        </w:rPr>
        <w:t>مدر</w:t>
      </w:r>
      <w:r w:rsidR="008D1FAE" w:rsidRPr="00853DCC">
        <w:rPr>
          <w:rFonts w:hint="cs"/>
          <w:rtl/>
        </w:rPr>
        <w:t>ّ</w:t>
      </w:r>
      <w:r w:rsidRPr="00853DCC">
        <w:rPr>
          <w:rtl/>
        </w:rPr>
        <w:t>س کتاب فلسفت</w:t>
      </w:r>
      <w:r w:rsidR="008D1FAE" w:rsidRPr="00853DCC">
        <w:rPr>
          <w:rFonts w:hint="cs"/>
          <w:rtl/>
        </w:rPr>
        <w:t>ُ</w:t>
      </w:r>
      <w:r w:rsidRPr="00853DCC">
        <w:rPr>
          <w:rtl/>
        </w:rPr>
        <w:t>نا</w:t>
      </w:r>
      <w:r w:rsidR="007B4087">
        <w:rPr>
          <w:rtl/>
        </w:rPr>
        <w:t xml:space="preserve">، </w:t>
      </w:r>
      <w:r w:rsidRPr="00853DCC">
        <w:rPr>
          <w:rtl/>
        </w:rPr>
        <w:t>بدای</w:t>
      </w:r>
      <w:r w:rsidR="001760A2">
        <w:rPr>
          <w:rFonts w:hint="cs"/>
          <w:rtl/>
        </w:rPr>
        <w:t>ة</w:t>
      </w:r>
      <w:r w:rsidRPr="00853DCC">
        <w:rPr>
          <w:rtl/>
        </w:rPr>
        <w:t xml:space="preserve"> الحکم</w:t>
      </w:r>
      <w:r w:rsidR="001760A2">
        <w:rPr>
          <w:rFonts w:hint="cs"/>
          <w:rtl/>
        </w:rPr>
        <w:t>ة</w:t>
      </w:r>
      <w:r w:rsidRPr="00014724">
        <w:rPr>
          <w:rStyle w:val="FootnoteReference"/>
          <w:rtl/>
        </w:rPr>
        <w:footnoteReference w:id="1345"/>
      </w:r>
      <w:r w:rsidRPr="00853DCC">
        <w:rPr>
          <w:rtl/>
        </w:rPr>
        <w:t xml:space="preserve"> و نهای</w:t>
      </w:r>
      <w:r w:rsidR="001760A2">
        <w:rPr>
          <w:rFonts w:hint="cs"/>
          <w:rtl/>
        </w:rPr>
        <w:t>ة</w:t>
      </w:r>
      <w:r w:rsidRPr="00853DCC">
        <w:rPr>
          <w:rtl/>
        </w:rPr>
        <w:t xml:space="preserve"> الحکم</w:t>
      </w:r>
      <w:r w:rsidR="001760A2">
        <w:rPr>
          <w:rFonts w:hint="cs"/>
          <w:rtl/>
        </w:rPr>
        <w:t>ة</w:t>
      </w:r>
      <w:r w:rsidRPr="00853DCC">
        <w:rPr>
          <w:rtl/>
        </w:rPr>
        <w:t xml:space="preserve"> و تفسیر و معارف قرآن بود که پس از جدا شدن از مدرس</w:t>
      </w:r>
      <w:r w:rsidR="00C427E4" w:rsidRPr="00853DCC">
        <w:rPr>
          <w:rtl/>
        </w:rPr>
        <w:t>ۀ</w:t>
      </w:r>
      <w:r w:rsidRPr="00853DCC">
        <w:rPr>
          <w:rtl/>
        </w:rPr>
        <w:t xml:space="preserve"> حقانی در سال 55 و ایجاد بخش آموزش مؤسس</w:t>
      </w:r>
      <w:r w:rsidR="00C427E4" w:rsidRPr="00853DCC">
        <w:rPr>
          <w:rtl/>
        </w:rPr>
        <w:t>ۀ</w:t>
      </w:r>
      <w:r w:rsidRPr="00853DCC">
        <w:rPr>
          <w:rtl/>
        </w:rPr>
        <w:t xml:space="preserve"> در راه حق</w:t>
      </w:r>
      <w:r w:rsidR="00817F41">
        <w:rPr>
          <w:rtl/>
        </w:rPr>
        <w:t>،</w:t>
      </w:r>
      <w:r w:rsidRPr="00014724">
        <w:rPr>
          <w:rStyle w:val="FootnoteReference"/>
          <w:rtl/>
        </w:rPr>
        <w:footnoteReference w:id="1346"/>
      </w:r>
      <w:r w:rsidRPr="00853DCC">
        <w:rPr>
          <w:rtl/>
        </w:rPr>
        <w:t xml:space="preserve"> تدریس این دروس را در آنجا ادامه داد</w:t>
      </w:r>
      <w:r w:rsidR="007B4087">
        <w:rPr>
          <w:rtl/>
        </w:rPr>
        <w:t xml:space="preserve">. </w:t>
      </w:r>
      <w:r w:rsidRPr="00853DCC">
        <w:rPr>
          <w:rtl/>
        </w:rPr>
        <w:t>شماری از طلاب که نخستین گروه آموزشی در راه حق را به وجود آوردند</w:t>
      </w:r>
      <w:r w:rsidR="00817F41">
        <w:rPr>
          <w:rtl/>
        </w:rPr>
        <w:t>،</w:t>
      </w:r>
      <w:r w:rsidRPr="00014724">
        <w:rPr>
          <w:rStyle w:val="FootnoteReference"/>
          <w:rtl/>
        </w:rPr>
        <w:footnoteReference w:id="1347"/>
      </w:r>
      <w:r w:rsidRPr="00853DCC">
        <w:rPr>
          <w:rtl/>
        </w:rPr>
        <w:t xml:space="preserve"> کسانی بودند که همراه آقای مصباح از مدرس</w:t>
      </w:r>
      <w:r w:rsidR="00C427E4" w:rsidRPr="00853DCC">
        <w:rPr>
          <w:rtl/>
        </w:rPr>
        <w:t>ۀ</w:t>
      </w:r>
      <w:r w:rsidRPr="00853DCC">
        <w:rPr>
          <w:rtl/>
        </w:rPr>
        <w:t xml:space="preserve"> حقانی خارج شدند</w:t>
      </w:r>
      <w:r w:rsidR="00817F41">
        <w:rPr>
          <w:rtl/>
        </w:rPr>
        <w:t>.</w:t>
      </w:r>
      <w:r w:rsidRPr="00014724">
        <w:rPr>
          <w:rStyle w:val="FootnoteReference"/>
          <w:rtl/>
        </w:rPr>
        <w:footnoteReference w:id="1348"/>
      </w:r>
      <w:r w:rsidRPr="00853DCC">
        <w:rPr>
          <w:rtl/>
        </w:rPr>
        <w:t xml:space="preserve"> مدرس</w:t>
      </w:r>
      <w:r w:rsidR="00C427E4" w:rsidRPr="00853DCC">
        <w:rPr>
          <w:rtl/>
        </w:rPr>
        <w:t>ۀ</w:t>
      </w:r>
      <w:r w:rsidRPr="00853DCC">
        <w:rPr>
          <w:rtl/>
        </w:rPr>
        <w:t xml:space="preserve"> حقانی</w:t>
      </w:r>
      <w:r w:rsidR="00060C89">
        <w:rPr>
          <w:rtl/>
        </w:rPr>
        <w:t xml:space="preserve"> اگرچه </w:t>
      </w:r>
      <w:r w:rsidRPr="00853DCC">
        <w:rPr>
          <w:rtl/>
        </w:rPr>
        <w:t>در ظاهر</w:t>
      </w:r>
      <w:r w:rsidR="007B4087">
        <w:rPr>
          <w:rtl/>
        </w:rPr>
        <w:t xml:space="preserve">، </w:t>
      </w:r>
      <w:r w:rsidRPr="00853DCC">
        <w:rPr>
          <w:rtl/>
        </w:rPr>
        <w:t>به لحاظ سیاسی نیمه فعال می‌نمود و بیشتر به درس می‌پرداخت</w:t>
      </w:r>
      <w:r w:rsidR="007B4087">
        <w:rPr>
          <w:rtl/>
        </w:rPr>
        <w:t xml:space="preserve">، </w:t>
      </w:r>
      <w:r w:rsidRPr="00853DCC">
        <w:rPr>
          <w:rtl/>
        </w:rPr>
        <w:t>ولی طلاب و اغلب اساتید</w:t>
      </w:r>
      <w:r w:rsidR="008F63F0">
        <w:rPr>
          <w:rtl/>
        </w:rPr>
        <w:t xml:space="preserve"> آنکه </w:t>
      </w:r>
      <w:r w:rsidRPr="00853DCC">
        <w:rPr>
          <w:rtl/>
        </w:rPr>
        <w:t>انقلابی و بیشترشان از شاگردان درس امام خمینی و مدافع مبارزات امام بودند</w:t>
      </w:r>
      <w:r w:rsidR="007B4087">
        <w:rPr>
          <w:rtl/>
        </w:rPr>
        <w:t xml:space="preserve">، </w:t>
      </w:r>
      <w:r w:rsidRPr="00853DCC">
        <w:rPr>
          <w:rtl/>
        </w:rPr>
        <w:t>پیوسته تحت تعقیب و مراقبت ساواک بودند</w:t>
      </w:r>
      <w:r w:rsidR="007B4087">
        <w:rPr>
          <w:rtl/>
        </w:rPr>
        <w:t xml:space="preserve">. </w:t>
      </w:r>
      <w:r w:rsidRPr="00853DCC">
        <w:rPr>
          <w:rtl/>
        </w:rPr>
        <w:t>ساواک بارها و بارها</w:t>
      </w:r>
      <w:r w:rsidR="007B4087">
        <w:rPr>
          <w:rtl/>
        </w:rPr>
        <w:t xml:space="preserve">، </w:t>
      </w:r>
      <w:r w:rsidRPr="00853DCC">
        <w:rPr>
          <w:rtl/>
        </w:rPr>
        <w:t>شبانه به مدرسه می‌ریخت و برای دستگیری برخی عناصر مبارز و فعّال مدرسه به جستجوی حجره به حجره می‌پرداخت</w:t>
      </w:r>
      <w:r w:rsidR="007B4087">
        <w:rPr>
          <w:rtl/>
        </w:rPr>
        <w:t xml:space="preserve">. </w:t>
      </w:r>
      <w:r w:rsidRPr="00853DCC">
        <w:rPr>
          <w:rtl/>
        </w:rPr>
        <w:t>با این حال</w:t>
      </w:r>
      <w:r w:rsidR="007B4087">
        <w:rPr>
          <w:rtl/>
        </w:rPr>
        <w:t xml:space="preserve">، </w:t>
      </w:r>
      <w:r w:rsidRPr="00853DCC">
        <w:rPr>
          <w:rtl/>
        </w:rPr>
        <w:t>طبیعی بود که در آن</w:t>
      </w:r>
      <w:r w:rsidR="00060C89">
        <w:rPr>
          <w:rtl/>
        </w:rPr>
        <w:t xml:space="preserve"> سال‌ها،</w:t>
      </w:r>
      <w:r w:rsidR="007B4087">
        <w:rPr>
          <w:rtl/>
        </w:rPr>
        <w:t xml:space="preserve"> </w:t>
      </w:r>
      <w:r w:rsidRPr="00853DCC">
        <w:rPr>
          <w:rtl/>
        </w:rPr>
        <w:t>طلاب جوان در اندیشه مسائل و مبارزات سیاسی باشند</w:t>
      </w:r>
      <w:r w:rsidR="007B4087">
        <w:rPr>
          <w:rtl/>
        </w:rPr>
        <w:t xml:space="preserve">. </w:t>
      </w:r>
      <w:r w:rsidR="00542EE3">
        <w:rPr>
          <w:rtl/>
        </w:rPr>
        <w:t xml:space="preserve">همینطور </w:t>
      </w:r>
      <w:r w:rsidRPr="00853DCC">
        <w:rPr>
          <w:rtl/>
        </w:rPr>
        <w:t>کسانی از طلاب به مرور تحت تأثیر شریعتی قرار گرفته و برخی نیز به سازمان مجاهدین پیوستند</w:t>
      </w:r>
      <w:r w:rsidR="00817F41">
        <w:rPr>
          <w:rtl/>
        </w:rPr>
        <w:t>.</w:t>
      </w:r>
      <w:r w:rsidRPr="00014724">
        <w:rPr>
          <w:rStyle w:val="FootnoteReference"/>
          <w:rtl/>
        </w:rPr>
        <w:footnoteReference w:id="1349"/>
      </w:r>
    </w:p>
    <w:p w:rsidR="00550818" w:rsidRPr="00853DCC" w:rsidRDefault="00550818" w:rsidP="001970D5">
      <w:pPr>
        <w:pStyle w:val="a"/>
        <w:rPr>
          <w:rtl/>
        </w:rPr>
      </w:pPr>
      <w:r w:rsidRPr="00853DCC">
        <w:rPr>
          <w:rtl/>
        </w:rPr>
        <w:t>در واقع</w:t>
      </w:r>
      <w:r w:rsidR="007B4087">
        <w:rPr>
          <w:rtl/>
        </w:rPr>
        <w:t xml:space="preserve">، </w:t>
      </w:r>
      <w:r w:rsidRPr="00853DCC">
        <w:rPr>
          <w:rtl/>
        </w:rPr>
        <w:t>فضای مبارزاتی موجود در جامعه که نشان از بروز جدی حرکت مسلحانه داشت</w:t>
      </w:r>
      <w:r w:rsidR="007B4087">
        <w:rPr>
          <w:rtl/>
        </w:rPr>
        <w:t xml:space="preserve">، </w:t>
      </w:r>
      <w:r w:rsidRPr="00853DCC">
        <w:rPr>
          <w:rtl/>
        </w:rPr>
        <w:t>برخی از طلاب مدرسه حقانی را واداشت تا در اندیشه ایجاد یک تشکل جدی‌تر بیفتند</w:t>
      </w:r>
      <w:r w:rsidR="007B4087">
        <w:rPr>
          <w:rtl/>
        </w:rPr>
        <w:t xml:space="preserve">. </w:t>
      </w:r>
      <w:r w:rsidRPr="00853DCC">
        <w:rPr>
          <w:rtl/>
        </w:rPr>
        <w:t>پیش از این هم گذشت که علی جنتی می‌گوید</w:t>
      </w:r>
      <w:r w:rsidR="007B4087">
        <w:rPr>
          <w:rtl/>
        </w:rPr>
        <w:t xml:space="preserve">، </w:t>
      </w:r>
      <w:r w:rsidRPr="00853DCC">
        <w:rPr>
          <w:rtl/>
        </w:rPr>
        <w:t>وی همراه با محمدی عراقی</w:t>
      </w:r>
      <w:r w:rsidR="007B4087">
        <w:rPr>
          <w:rtl/>
        </w:rPr>
        <w:t xml:space="preserve">، </w:t>
      </w:r>
      <w:r w:rsidRPr="00853DCC">
        <w:rPr>
          <w:rtl/>
        </w:rPr>
        <w:t>محمدحسین طارمی</w:t>
      </w:r>
      <w:r w:rsidR="007B4087">
        <w:rPr>
          <w:rtl/>
        </w:rPr>
        <w:t xml:space="preserve">، </w:t>
      </w:r>
      <w:r w:rsidRPr="00853DCC">
        <w:rPr>
          <w:rtl/>
        </w:rPr>
        <w:t>مصطفی پاینده</w:t>
      </w:r>
      <w:r w:rsidR="007B4087">
        <w:rPr>
          <w:rtl/>
        </w:rPr>
        <w:t xml:space="preserve">، </w:t>
      </w:r>
      <w:r w:rsidRPr="00853DCC">
        <w:rPr>
          <w:rtl/>
        </w:rPr>
        <w:t>علی عرفا و برادرم ـ گویا حسین جنتی ـ «هسته‌ای را به منظور مبارزه مسلحانه تشکیل دادیم</w:t>
      </w:r>
      <w:r w:rsidR="007B4087">
        <w:rPr>
          <w:rtl/>
        </w:rPr>
        <w:t xml:space="preserve">. </w:t>
      </w:r>
      <w:r w:rsidRPr="00853DCC">
        <w:rPr>
          <w:rtl/>
        </w:rPr>
        <w:t>بسیاری از جزوه‌های</w:t>
      </w:r>
      <w:r w:rsidR="00060C89">
        <w:rPr>
          <w:rtl/>
        </w:rPr>
        <w:t xml:space="preserve"> گروه‌های </w:t>
      </w:r>
      <w:r w:rsidRPr="00853DCC">
        <w:rPr>
          <w:rtl/>
        </w:rPr>
        <w:t>مسلح</w:t>
      </w:r>
      <w:r w:rsidR="007B4087">
        <w:rPr>
          <w:rtl/>
        </w:rPr>
        <w:t xml:space="preserve">، </w:t>
      </w:r>
      <w:r w:rsidRPr="00853DCC">
        <w:rPr>
          <w:rtl/>
        </w:rPr>
        <w:t>اعم از مارکسیست و مسلمان را مطالعه کردیم که البته بیشتر</w:t>
      </w:r>
      <w:r w:rsidR="00016EE7">
        <w:rPr>
          <w:rtl/>
        </w:rPr>
        <w:t xml:space="preserve"> آن‌ها </w:t>
      </w:r>
      <w:r w:rsidRPr="00853DCC">
        <w:rPr>
          <w:rtl/>
        </w:rPr>
        <w:t>را</w:t>
      </w:r>
      <w:r w:rsidR="001D07D2">
        <w:rPr>
          <w:rtl/>
        </w:rPr>
        <w:t xml:space="preserve"> مارکسیست‌ها </w:t>
      </w:r>
      <w:r w:rsidRPr="00853DCC">
        <w:rPr>
          <w:rtl/>
        </w:rPr>
        <w:t>نوشته یا ترجمه می‌کردند</w:t>
      </w:r>
      <w:r w:rsidR="00817F41">
        <w:rPr>
          <w:rtl/>
        </w:rPr>
        <w:t>.</w:t>
      </w:r>
      <w:r w:rsidRPr="00853DCC">
        <w:rPr>
          <w:rtl/>
        </w:rPr>
        <w:t>» اندکی بعد</w:t>
      </w:r>
      <w:r w:rsidR="007B4087">
        <w:rPr>
          <w:rtl/>
        </w:rPr>
        <w:t xml:space="preserve">، </w:t>
      </w:r>
      <w:r w:rsidRPr="00853DCC">
        <w:rPr>
          <w:rtl/>
        </w:rPr>
        <w:t>آقای طارمی دستگیر و سپس آقای محمدی عراقی و یکسال بعد هم عرفا دستگیر شدند</w:t>
      </w:r>
      <w:r w:rsidR="00817F41">
        <w:rPr>
          <w:rtl/>
        </w:rPr>
        <w:t>.</w:t>
      </w:r>
      <w:r w:rsidRPr="00014724">
        <w:rPr>
          <w:rStyle w:val="FootnoteReference"/>
          <w:rtl/>
        </w:rPr>
        <w:footnoteReference w:id="1350"/>
      </w:r>
    </w:p>
    <w:p w:rsidR="00550818" w:rsidRPr="00853DCC" w:rsidRDefault="00550818" w:rsidP="001970D5">
      <w:pPr>
        <w:pStyle w:val="a"/>
        <w:rPr>
          <w:rtl/>
        </w:rPr>
      </w:pPr>
      <w:r w:rsidRPr="00853DCC">
        <w:rPr>
          <w:rtl/>
        </w:rPr>
        <w:t>از متن سخنرانی مرحوم بهشتی در سال 1355 برای طلاب مدرسه</w:t>
      </w:r>
      <w:r w:rsidR="007B4087">
        <w:rPr>
          <w:rtl/>
        </w:rPr>
        <w:t xml:space="preserve">، </w:t>
      </w:r>
      <w:r w:rsidRPr="00853DCC">
        <w:rPr>
          <w:rtl/>
        </w:rPr>
        <w:t>نوع اعتراض‌هایی که نسبت به برنامه‌های مدرسه وجود داشته و مانند آن میان نسل جوان حوزه نسبت به برنامه‌های آموزشی مطرح بوده</w:t>
      </w:r>
      <w:r w:rsidR="007B4087">
        <w:rPr>
          <w:rtl/>
        </w:rPr>
        <w:t xml:space="preserve">، </w:t>
      </w:r>
      <w:r w:rsidRPr="00853DCC">
        <w:rPr>
          <w:rtl/>
        </w:rPr>
        <w:t>آشکار</w:t>
      </w:r>
      <w:r w:rsidR="00060C89">
        <w:rPr>
          <w:rtl/>
        </w:rPr>
        <w:t xml:space="preserve"> می‌شود </w:t>
      </w:r>
      <w:r w:rsidRPr="00853DCC">
        <w:rPr>
          <w:rtl/>
        </w:rPr>
        <w:t xml:space="preserve">که </w:t>
      </w:r>
      <w:r w:rsidR="00F72835" w:rsidRPr="00853DCC">
        <w:rPr>
          <w:rtl/>
        </w:rPr>
        <w:t>با هم</w:t>
      </w:r>
      <w:r w:rsidR="00C427E4" w:rsidRPr="00853DCC">
        <w:rPr>
          <w:rtl/>
        </w:rPr>
        <w:t>ۀ</w:t>
      </w:r>
      <w:r w:rsidR="00F72835" w:rsidRPr="00853DCC">
        <w:rPr>
          <w:rtl/>
        </w:rPr>
        <w:t xml:space="preserve"> اصلاحاتی که در برنام</w:t>
      </w:r>
      <w:r w:rsidR="00C427E4" w:rsidRPr="00853DCC">
        <w:rPr>
          <w:rFonts w:hint="cs"/>
          <w:rtl/>
        </w:rPr>
        <w:t>ۀ</w:t>
      </w:r>
      <w:r w:rsidRPr="00853DCC">
        <w:rPr>
          <w:rtl/>
        </w:rPr>
        <w:t xml:space="preserve"> درسی مدرس</w:t>
      </w:r>
      <w:r w:rsidR="00C427E4" w:rsidRPr="00853DCC">
        <w:rPr>
          <w:rtl/>
        </w:rPr>
        <w:t>ۀ</w:t>
      </w:r>
      <w:r w:rsidRPr="00853DCC">
        <w:rPr>
          <w:rtl/>
        </w:rPr>
        <w:t xml:space="preserve"> حقانی اعمال شد</w:t>
      </w:r>
      <w:r w:rsidR="007B4087">
        <w:rPr>
          <w:rtl/>
        </w:rPr>
        <w:t xml:space="preserve">، </w:t>
      </w:r>
      <w:r w:rsidRPr="00853DCC">
        <w:rPr>
          <w:rtl/>
        </w:rPr>
        <w:t>همچنان طلاب از تحصیل دروس کهنه انتقاد کرده و بیشتر به دنبال تحصیل سریع</w:t>
      </w:r>
      <w:r w:rsidR="00F72835" w:rsidRPr="00853DCC">
        <w:rPr>
          <w:rFonts w:hint="cs"/>
          <w:rtl/>
        </w:rPr>
        <w:t>‌</w:t>
      </w:r>
      <w:r w:rsidRPr="00853DCC">
        <w:rPr>
          <w:rtl/>
        </w:rPr>
        <w:t>تر و پرفایده‌تر بوده‌اند</w:t>
      </w:r>
      <w:r w:rsidR="007B4087">
        <w:rPr>
          <w:rtl/>
        </w:rPr>
        <w:t xml:space="preserve">. </w:t>
      </w:r>
      <w:r w:rsidRPr="00853DCC">
        <w:rPr>
          <w:rtl/>
        </w:rPr>
        <w:t>مرحوم بهشتی</w:t>
      </w:r>
      <w:r w:rsidR="007B4087">
        <w:rPr>
          <w:rtl/>
        </w:rPr>
        <w:t xml:space="preserve">، </w:t>
      </w:r>
      <w:r w:rsidRPr="00853DCC">
        <w:rPr>
          <w:rtl/>
        </w:rPr>
        <w:t>در این سخنرانی با تأکید بر پرورش محقق</w:t>
      </w:r>
      <w:r w:rsidR="007B4087">
        <w:rPr>
          <w:rtl/>
        </w:rPr>
        <w:t xml:space="preserve">، </w:t>
      </w:r>
      <w:r w:rsidRPr="00853DCC">
        <w:rPr>
          <w:rtl/>
        </w:rPr>
        <w:t>اصرار دارد تا فلسف</w:t>
      </w:r>
      <w:r w:rsidR="00C427E4" w:rsidRPr="00853DCC">
        <w:rPr>
          <w:rtl/>
        </w:rPr>
        <w:t>ۀ</w:t>
      </w:r>
      <w:r w:rsidRPr="00853DCC">
        <w:rPr>
          <w:rtl/>
        </w:rPr>
        <w:t xml:space="preserve"> قدیم و متون فقهی معمول</w:t>
      </w:r>
      <w:r w:rsidR="007B4087">
        <w:rPr>
          <w:rtl/>
        </w:rPr>
        <w:t xml:space="preserve">، </w:t>
      </w:r>
      <w:r w:rsidRPr="00853DCC">
        <w:rPr>
          <w:rtl/>
        </w:rPr>
        <w:t>به طور کامل تدریس و تحصیل شود</w:t>
      </w:r>
      <w:r w:rsidR="007B4087">
        <w:rPr>
          <w:rtl/>
        </w:rPr>
        <w:t xml:space="preserve">. </w:t>
      </w:r>
      <w:r w:rsidRPr="00853DCC">
        <w:rPr>
          <w:rtl/>
        </w:rPr>
        <w:t>در این زمان</w:t>
      </w:r>
      <w:r w:rsidR="007B4087">
        <w:rPr>
          <w:rtl/>
        </w:rPr>
        <w:t xml:space="preserve">، </w:t>
      </w:r>
      <w:r w:rsidRPr="00853DCC">
        <w:rPr>
          <w:rtl/>
        </w:rPr>
        <w:t xml:space="preserve">چنان که از متن سخنرانی ایشان </w:t>
      </w:r>
      <w:r w:rsidR="00F72835" w:rsidRPr="00853DCC">
        <w:rPr>
          <w:rFonts w:hint="cs"/>
          <w:rtl/>
        </w:rPr>
        <w:t>آ</w:t>
      </w:r>
      <w:r w:rsidRPr="00853DCC">
        <w:rPr>
          <w:rtl/>
        </w:rPr>
        <w:t>شکار است</w:t>
      </w:r>
      <w:r w:rsidR="007B4087">
        <w:rPr>
          <w:rtl/>
        </w:rPr>
        <w:t xml:space="preserve">، </w:t>
      </w:r>
      <w:r w:rsidRPr="00853DCC">
        <w:rPr>
          <w:rtl/>
        </w:rPr>
        <w:t>همچنان آقای مصباح در مدیریت مدرسه حضور داشته است؛</w:t>
      </w:r>
      <w:r w:rsidR="00F72835" w:rsidRPr="00853DCC">
        <w:rPr>
          <w:rFonts w:hint="cs"/>
          <w:rtl/>
        </w:rPr>
        <w:t xml:space="preserve"> </w:t>
      </w:r>
      <w:r w:rsidRPr="00853DCC">
        <w:rPr>
          <w:rtl/>
        </w:rPr>
        <w:t>‌چنان که مرحوم بهشتی با وجود</w:t>
      </w:r>
      <w:r w:rsidR="008F63F0">
        <w:rPr>
          <w:rtl/>
        </w:rPr>
        <w:t xml:space="preserve"> آنکه </w:t>
      </w:r>
      <w:r w:rsidRPr="00853DCC">
        <w:rPr>
          <w:rtl/>
        </w:rPr>
        <w:t>در تهران بوده</w:t>
      </w:r>
      <w:r w:rsidR="007B4087">
        <w:rPr>
          <w:rtl/>
        </w:rPr>
        <w:t xml:space="preserve">، </w:t>
      </w:r>
      <w:r w:rsidRPr="00853DCC">
        <w:rPr>
          <w:rtl/>
        </w:rPr>
        <w:t>با رفت و آمد به قم</w:t>
      </w:r>
      <w:r w:rsidR="007B4087">
        <w:rPr>
          <w:rtl/>
        </w:rPr>
        <w:t xml:space="preserve">، </w:t>
      </w:r>
      <w:r w:rsidRPr="00853DCC">
        <w:rPr>
          <w:rtl/>
        </w:rPr>
        <w:t>در برنامه‌ریزی و تدریس نقشی فعال داشته است</w:t>
      </w:r>
      <w:r w:rsidR="00817F41">
        <w:rPr>
          <w:rtl/>
        </w:rPr>
        <w:t>.</w:t>
      </w:r>
      <w:r w:rsidRPr="00014724">
        <w:rPr>
          <w:rStyle w:val="FootnoteReference"/>
          <w:rtl/>
        </w:rPr>
        <w:footnoteReference w:id="1351"/>
      </w:r>
      <w:r w:rsidRPr="00853DCC">
        <w:rPr>
          <w:rtl/>
        </w:rPr>
        <w:t xml:space="preserve"> شاگردان مدرس</w:t>
      </w:r>
      <w:r w:rsidR="00C427E4" w:rsidRPr="00853DCC">
        <w:rPr>
          <w:rtl/>
        </w:rPr>
        <w:t>ۀ</w:t>
      </w:r>
      <w:r w:rsidRPr="00853DCC">
        <w:rPr>
          <w:rtl/>
        </w:rPr>
        <w:t xml:space="preserve"> حقانی پس از</w:t>
      </w:r>
      <w:r w:rsidR="007B4087">
        <w:rPr>
          <w:rtl/>
        </w:rPr>
        <w:t xml:space="preserve"> </w:t>
      </w:r>
      <w:r w:rsidRPr="00853DCC">
        <w:rPr>
          <w:rtl/>
        </w:rPr>
        <w:t>پیروزی انقلاب اسلامی بیش از همه به دلیل حضور آیت الله قدوسی در دستگاه قضایی جذب آنجا شدند</w:t>
      </w:r>
      <w:r w:rsidR="00817F41">
        <w:rPr>
          <w:rtl/>
        </w:rPr>
        <w:t>.</w:t>
      </w:r>
      <w:r w:rsidRPr="00014724">
        <w:rPr>
          <w:rStyle w:val="FootnoteReference"/>
          <w:rtl/>
        </w:rPr>
        <w:footnoteReference w:id="1352"/>
      </w:r>
    </w:p>
    <w:p w:rsidR="00550818" w:rsidRPr="00853DCC" w:rsidRDefault="00550818" w:rsidP="001970D5">
      <w:pPr>
        <w:pStyle w:val="a"/>
        <w:rPr>
          <w:rtl/>
        </w:rPr>
      </w:pPr>
      <w:r w:rsidRPr="008F63F0">
        <w:rPr>
          <w:rStyle w:val="Char3"/>
          <w:rtl/>
        </w:rPr>
        <w:t>بهشتی و مصباح از دوستی</w:t>
      </w:r>
      <w:r w:rsidR="00F72835" w:rsidRPr="008F63F0">
        <w:rPr>
          <w:rStyle w:val="Char3"/>
          <w:rFonts w:hint="cs"/>
          <w:rtl/>
        </w:rPr>
        <w:t xml:space="preserve"> </w:t>
      </w:r>
      <w:r w:rsidRPr="008F63F0">
        <w:rPr>
          <w:rStyle w:val="Char3"/>
          <w:rtl/>
        </w:rPr>
        <w:t>تا مباحث</w:t>
      </w:r>
      <w:r w:rsidR="00C427E4" w:rsidRPr="008F63F0">
        <w:rPr>
          <w:rStyle w:val="Char3"/>
          <w:rtl/>
        </w:rPr>
        <w:t>ۀ</w:t>
      </w:r>
      <w:r w:rsidRPr="008F63F0">
        <w:rPr>
          <w:rStyle w:val="Char3"/>
          <w:rtl/>
        </w:rPr>
        <w:t xml:space="preserve"> انتقادی</w:t>
      </w:r>
      <w:r w:rsidRPr="00853DCC">
        <w:rPr>
          <w:rtl/>
        </w:rPr>
        <w:t>: در اینجا</w:t>
      </w:r>
      <w:r w:rsidR="007B4087">
        <w:rPr>
          <w:rtl/>
        </w:rPr>
        <w:t xml:space="preserve"> </w:t>
      </w:r>
      <w:r w:rsidRPr="00853DCC">
        <w:rPr>
          <w:rtl/>
        </w:rPr>
        <w:t>بی‌مناسبت نیست اشاره</w:t>
      </w:r>
      <w:r w:rsidR="00AD57D5">
        <w:rPr>
          <w:rtl/>
        </w:rPr>
        <w:t xml:space="preserve">‌ای </w:t>
      </w:r>
      <w:r w:rsidRPr="00853DCC">
        <w:rPr>
          <w:rtl/>
        </w:rPr>
        <w:t>به روابط آقایا</w:t>
      </w:r>
      <w:r w:rsidR="00F72835" w:rsidRPr="00853DCC">
        <w:rPr>
          <w:rtl/>
        </w:rPr>
        <w:t>ن بهشتی و مصباح که</w:t>
      </w:r>
      <w:r w:rsidR="00921D9B">
        <w:rPr>
          <w:rtl/>
        </w:rPr>
        <w:t xml:space="preserve"> هردو </w:t>
      </w:r>
      <w:r w:rsidR="00F72835" w:rsidRPr="00853DCC">
        <w:rPr>
          <w:rtl/>
        </w:rPr>
        <w:t>در شکل</w:t>
      </w:r>
      <w:r w:rsidR="00F72835" w:rsidRPr="00853DCC">
        <w:rPr>
          <w:rFonts w:hint="cs"/>
          <w:rtl/>
        </w:rPr>
        <w:t>‌</w:t>
      </w:r>
      <w:r w:rsidRPr="00853DCC">
        <w:rPr>
          <w:rtl/>
        </w:rPr>
        <w:t>دهی به اندیشه‌های مذهبی ـ سیاسی این دوره مؤثر بودند</w:t>
      </w:r>
      <w:r w:rsidR="007B4087">
        <w:rPr>
          <w:rtl/>
        </w:rPr>
        <w:t xml:space="preserve">، </w:t>
      </w:r>
      <w:r w:rsidRPr="00853DCC">
        <w:rPr>
          <w:rtl/>
        </w:rPr>
        <w:t>داشته باشیم</w:t>
      </w:r>
      <w:r w:rsidR="007B4087">
        <w:rPr>
          <w:rtl/>
        </w:rPr>
        <w:t xml:space="preserve">. </w:t>
      </w:r>
      <w:r w:rsidRPr="00853DCC">
        <w:rPr>
          <w:rtl/>
        </w:rPr>
        <w:t>برای شرح این مسأله اندکی باید به عقب برگردیم</w:t>
      </w:r>
      <w:r w:rsidR="007B4087">
        <w:rPr>
          <w:rtl/>
        </w:rPr>
        <w:t xml:space="preserve">. </w:t>
      </w:r>
    </w:p>
    <w:p w:rsidR="00550818" w:rsidRPr="00853DCC" w:rsidRDefault="00550818" w:rsidP="001970D5">
      <w:pPr>
        <w:pStyle w:val="a"/>
        <w:rPr>
          <w:rtl/>
        </w:rPr>
      </w:pPr>
      <w:r w:rsidRPr="00853DCC">
        <w:rPr>
          <w:rtl/>
        </w:rPr>
        <w:t>از سال 1331 به بعد که درس فقه امام جدی‌تر مطرح شد ـ و از همین سال آقای مصباح به مدت هشت سال در آن شرکت داشت ـ به مرور نسلی از طلاب جوان کنار یکد</w:t>
      </w:r>
      <w:r w:rsidR="00F72835" w:rsidRPr="00853DCC">
        <w:rPr>
          <w:rtl/>
        </w:rPr>
        <w:t>یگرجمع شده به مباحث فکری و احیا</w:t>
      </w:r>
      <w:r w:rsidR="00F72835" w:rsidRPr="00853DCC">
        <w:rPr>
          <w:rFonts w:hint="cs"/>
          <w:rtl/>
        </w:rPr>
        <w:t>ن</w:t>
      </w:r>
      <w:r w:rsidRPr="00853DCC">
        <w:rPr>
          <w:rtl/>
        </w:rPr>
        <w:t>ا</w:t>
      </w:r>
      <w:r w:rsidR="00F72835" w:rsidRPr="00853DCC">
        <w:rPr>
          <w:rFonts w:hint="cs"/>
          <w:rtl/>
        </w:rPr>
        <w:t>ً</w:t>
      </w:r>
      <w:r w:rsidRPr="00853DCC">
        <w:rPr>
          <w:rtl/>
        </w:rPr>
        <w:t xml:space="preserve"> سیاسی می‌پرداختند</w:t>
      </w:r>
      <w:r w:rsidR="007B4087">
        <w:rPr>
          <w:rtl/>
        </w:rPr>
        <w:t xml:space="preserve">. </w:t>
      </w:r>
      <w:r w:rsidRPr="00853DCC">
        <w:rPr>
          <w:rtl/>
        </w:rPr>
        <w:t>این جمع ارکانی داشت که عبارت بودند از مرحوم بهشتی</w:t>
      </w:r>
      <w:r w:rsidR="007B4087">
        <w:rPr>
          <w:rtl/>
        </w:rPr>
        <w:t xml:space="preserve">، </w:t>
      </w:r>
      <w:r w:rsidRPr="00853DCC">
        <w:rPr>
          <w:rtl/>
        </w:rPr>
        <w:t>‌آقایان:</w:t>
      </w:r>
      <w:r w:rsidR="00F72835" w:rsidRPr="00853DCC">
        <w:rPr>
          <w:rFonts w:hint="cs"/>
          <w:rtl/>
        </w:rPr>
        <w:t xml:space="preserve"> </w:t>
      </w:r>
      <w:r w:rsidRPr="00853DCC">
        <w:rPr>
          <w:rtl/>
        </w:rPr>
        <w:t>مصباح</w:t>
      </w:r>
      <w:r w:rsidR="007B4087">
        <w:rPr>
          <w:rtl/>
        </w:rPr>
        <w:t xml:space="preserve">، </w:t>
      </w:r>
      <w:r w:rsidRPr="00853DCC">
        <w:rPr>
          <w:rtl/>
        </w:rPr>
        <w:t>هاشمی رفسنجانی</w:t>
      </w:r>
      <w:r w:rsidR="007B4087">
        <w:rPr>
          <w:rtl/>
        </w:rPr>
        <w:t xml:space="preserve">، </w:t>
      </w:r>
      <w:r w:rsidRPr="00853DCC">
        <w:rPr>
          <w:rtl/>
        </w:rPr>
        <w:t>محمدجواد</w:t>
      </w:r>
      <w:r w:rsidR="00F72835" w:rsidRPr="00853DCC">
        <w:rPr>
          <w:rFonts w:hint="cs"/>
          <w:rtl/>
        </w:rPr>
        <w:t xml:space="preserve"> </w:t>
      </w:r>
      <w:r w:rsidRPr="00853DCC">
        <w:rPr>
          <w:rtl/>
        </w:rPr>
        <w:t>باهنر</w:t>
      </w:r>
      <w:r w:rsidR="007B4087">
        <w:rPr>
          <w:rtl/>
        </w:rPr>
        <w:t xml:space="preserve">، </w:t>
      </w:r>
      <w:r w:rsidRPr="00853DCC">
        <w:rPr>
          <w:rtl/>
        </w:rPr>
        <w:t>سیدهادی خسروشاهی</w:t>
      </w:r>
      <w:r w:rsidR="007B4087">
        <w:rPr>
          <w:rtl/>
        </w:rPr>
        <w:t xml:space="preserve">، </w:t>
      </w:r>
      <w:r w:rsidRPr="00853DCC">
        <w:rPr>
          <w:rtl/>
        </w:rPr>
        <w:t>و تعدادی دیگر</w:t>
      </w:r>
      <w:r w:rsidR="007B4087">
        <w:rPr>
          <w:rtl/>
        </w:rPr>
        <w:t xml:space="preserve">. </w:t>
      </w:r>
      <w:r w:rsidRPr="00853DCC">
        <w:rPr>
          <w:rtl/>
        </w:rPr>
        <w:t xml:space="preserve">یکی از کارهای آنان طرح بحث حکومت اسلامی در یک سری جلسات بود که اصل </w:t>
      </w:r>
      <w:r w:rsidR="00F72835" w:rsidRPr="00853DCC">
        <w:rPr>
          <w:rtl/>
        </w:rPr>
        <w:t>آن را مرحوم بهشتی تدوین کرده بو</w:t>
      </w:r>
      <w:r w:rsidRPr="00853DCC">
        <w:rPr>
          <w:rtl/>
        </w:rPr>
        <w:t>د</w:t>
      </w:r>
      <w:r w:rsidR="00817F41">
        <w:rPr>
          <w:rtl/>
        </w:rPr>
        <w:t>.</w:t>
      </w:r>
      <w:r w:rsidRPr="00014724">
        <w:rPr>
          <w:rStyle w:val="FootnoteReference"/>
          <w:rtl/>
        </w:rPr>
        <w:footnoteReference w:id="1353"/>
      </w:r>
      <w:r w:rsidRPr="00853DCC">
        <w:rPr>
          <w:rtl/>
        </w:rPr>
        <w:t xml:space="preserve"> در این طرح</w:t>
      </w:r>
      <w:r w:rsidR="007B4087">
        <w:rPr>
          <w:rtl/>
        </w:rPr>
        <w:t xml:space="preserve">، </w:t>
      </w:r>
      <w:r w:rsidRPr="00853DCC">
        <w:rPr>
          <w:rtl/>
        </w:rPr>
        <w:t>بحث ولایت فقیه نیز آمده بود و بنا بر آن بود تا تحقیق بیشتری در این باره انجام گیرد</w:t>
      </w:r>
      <w:r w:rsidR="007B4087">
        <w:rPr>
          <w:rtl/>
        </w:rPr>
        <w:t xml:space="preserve">. </w:t>
      </w:r>
      <w:r w:rsidRPr="00853DCC">
        <w:rPr>
          <w:rtl/>
        </w:rPr>
        <w:t>در میان این تماس</w:t>
      </w:r>
      <w:r w:rsidR="00817F41">
        <w:rPr>
          <w:rFonts w:hint="cs"/>
          <w:rtl/>
        </w:rPr>
        <w:t>‌</w:t>
      </w:r>
      <w:r w:rsidRPr="00853DCC">
        <w:rPr>
          <w:rtl/>
        </w:rPr>
        <w:t>ها</w:t>
      </w:r>
      <w:r w:rsidR="007B4087">
        <w:rPr>
          <w:rtl/>
        </w:rPr>
        <w:t xml:space="preserve">، </w:t>
      </w:r>
      <w:r w:rsidRPr="00853DCC">
        <w:rPr>
          <w:rtl/>
        </w:rPr>
        <w:t>رفاقت و دوستی دو ن</w:t>
      </w:r>
      <w:r w:rsidR="00F72835" w:rsidRPr="00853DCC">
        <w:rPr>
          <w:rtl/>
        </w:rPr>
        <w:t xml:space="preserve">یروی فعال و جوان آن زمان بسیار </w:t>
      </w:r>
      <w:r w:rsidRPr="00853DCC">
        <w:rPr>
          <w:rtl/>
        </w:rPr>
        <w:t>قابل توجه بود</w:t>
      </w:r>
      <w:r w:rsidR="007B4087">
        <w:rPr>
          <w:rtl/>
        </w:rPr>
        <w:t xml:space="preserve">. </w:t>
      </w:r>
      <w:r w:rsidRPr="00853DCC">
        <w:rPr>
          <w:rtl/>
        </w:rPr>
        <w:t>مرحوم بهشتی و آقای محمدتقی مصباح یزدی رفاقتشان در آن جلسات استوار شد و برای</w:t>
      </w:r>
      <w:r w:rsidR="00147502">
        <w:rPr>
          <w:rtl/>
        </w:rPr>
        <w:t xml:space="preserve"> سال‌ها </w:t>
      </w:r>
      <w:r w:rsidRPr="00853DCC">
        <w:rPr>
          <w:rtl/>
        </w:rPr>
        <w:t>ادامه یافت</w:t>
      </w:r>
      <w:r w:rsidR="007B4087">
        <w:rPr>
          <w:rtl/>
        </w:rPr>
        <w:t xml:space="preserve">. </w:t>
      </w:r>
      <w:r w:rsidRPr="00853DCC">
        <w:rPr>
          <w:rtl/>
        </w:rPr>
        <w:t>در اوج مبارزات نهضت خرداد 42 آقای مصباح بسیار بیش از مرحوم بهشتی و برخی دیگر</w:t>
      </w:r>
      <w:r w:rsidR="007B4087">
        <w:rPr>
          <w:rtl/>
        </w:rPr>
        <w:t xml:space="preserve">، </w:t>
      </w:r>
      <w:r w:rsidRPr="00853DCC">
        <w:rPr>
          <w:rtl/>
        </w:rPr>
        <w:t xml:space="preserve">درگیر مسائل سیاسی و </w:t>
      </w:r>
      <w:r w:rsidR="00F72835" w:rsidRPr="00853DCC">
        <w:rPr>
          <w:rtl/>
        </w:rPr>
        <w:t>مبارزاتی شد که نمونه آن کار نشر</w:t>
      </w:r>
      <w:r w:rsidR="00F72835" w:rsidRPr="00853DCC">
        <w:rPr>
          <w:rFonts w:hint="cs"/>
          <w:rtl/>
        </w:rPr>
        <w:t xml:space="preserve"> </w:t>
      </w:r>
      <w:r w:rsidRPr="00853DCC">
        <w:rPr>
          <w:rtl/>
        </w:rPr>
        <w:t>«انتقام» و مشارکت در انتشار «بعثت» بود</w:t>
      </w:r>
      <w:r w:rsidR="007B4087">
        <w:rPr>
          <w:rtl/>
        </w:rPr>
        <w:t xml:space="preserve">. </w:t>
      </w:r>
      <w:r w:rsidRPr="00853DCC">
        <w:rPr>
          <w:rtl/>
        </w:rPr>
        <w:t>آقای مصباح دربار</w:t>
      </w:r>
      <w:r w:rsidR="00C427E4" w:rsidRPr="00853DCC">
        <w:rPr>
          <w:rtl/>
        </w:rPr>
        <w:t>ۀ</w:t>
      </w:r>
      <w:r w:rsidRPr="00853DCC">
        <w:rPr>
          <w:rtl/>
        </w:rPr>
        <w:t xml:space="preserve"> ارتباطش با شهید بهشتی</w:t>
      </w:r>
      <w:r w:rsidR="007B4087">
        <w:rPr>
          <w:rtl/>
        </w:rPr>
        <w:t xml:space="preserve">، </w:t>
      </w:r>
      <w:r w:rsidRPr="00853DCC">
        <w:rPr>
          <w:rtl/>
        </w:rPr>
        <w:t>می‌نویسد که چندین سال در مباحث اجتماعی اسلام مانند جهاد</w:t>
      </w:r>
      <w:r w:rsidR="007B4087">
        <w:rPr>
          <w:rtl/>
        </w:rPr>
        <w:t xml:space="preserve">، </w:t>
      </w:r>
      <w:r w:rsidRPr="00853DCC">
        <w:rPr>
          <w:rtl/>
        </w:rPr>
        <w:t>قضاوت و حکومت اسلامی با هم مباحثه داشتیم</w:t>
      </w:r>
      <w:r w:rsidR="007B4087">
        <w:rPr>
          <w:rtl/>
        </w:rPr>
        <w:t xml:space="preserve">. </w:t>
      </w:r>
      <w:r w:rsidRPr="00853DCC">
        <w:rPr>
          <w:rtl/>
        </w:rPr>
        <w:t>در دوران مبارزات به انداز</w:t>
      </w:r>
      <w:r w:rsidR="00C427E4" w:rsidRPr="00853DCC">
        <w:rPr>
          <w:rtl/>
        </w:rPr>
        <w:t>ۀ</w:t>
      </w:r>
      <w:r w:rsidRPr="00853DCC">
        <w:rPr>
          <w:rtl/>
        </w:rPr>
        <w:t xml:space="preserve"> توانایی خود</w:t>
      </w:r>
      <w:r w:rsidR="007B4087">
        <w:rPr>
          <w:rtl/>
        </w:rPr>
        <w:t xml:space="preserve">، </w:t>
      </w:r>
      <w:r w:rsidRPr="00853DCC">
        <w:rPr>
          <w:rtl/>
        </w:rPr>
        <w:t>با شهید دکتر بهشتی</w:t>
      </w:r>
      <w:r w:rsidR="007B4087">
        <w:rPr>
          <w:rtl/>
        </w:rPr>
        <w:t xml:space="preserve">، </w:t>
      </w:r>
      <w:r w:rsidRPr="00853DCC">
        <w:rPr>
          <w:rtl/>
        </w:rPr>
        <w:t>شهید باهنر و آقای هاشمی رفسنجانی فعالیت داشتیم</w:t>
      </w:r>
      <w:r w:rsidR="007B4087">
        <w:rPr>
          <w:rtl/>
        </w:rPr>
        <w:t xml:space="preserve">. </w:t>
      </w:r>
      <w:r w:rsidRPr="00853DCC">
        <w:rPr>
          <w:rtl/>
        </w:rPr>
        <w:t>بعد از آن در مدرس</w:t>
      </w:r>
      <w:r w:rsidR="00C427E4" w:rsidRPr="00853DCC">
        <w:rPr>
          <w:rtl/>
        </w:rPr>
        <w:t>ۀ</w:t>
      </w:r>
      <w:r w:rsidRPr="00853DCC">
        <w:rPr>
          <w:rtl/>
        </w:rPr>
        <w:t xml:space="preserve"> حقانی به اتفاق آقای جنتی و شهید بهشتی و شهید قدوسی کار می‌کردیم من هم چندی عضو هیئت مدیره بودم</w:t>
      </w:r>
      <w:r w:rsidR="00817F41">
        <w:rPr>
          <w:rtl/>
        </w:rPr>
        <w:t>.</w:t>
      </w:r>
      <w:r w:rsidRPr="00014724">
        <w:rPr>
          <w:rStyle w:val="FootnoteReference"/>
          <w:rtl/>
        </w:rPr>
        <w:footnoteReference w:id="1354"/>
      </w:r>
    </w:p>
    <w:p w:rsidR="00550818" w:rsidRPr="00853DCC" w:rsidRDefault="00550818" w:rsidP="001970D5">
      <w:pPr>
        <w:pStyle w:val="a"/>
        <w:rPr>
          <w:rtl/>
        </w:rPr>
      </w:pPr>
      <w:r w:rsidRPr="00853DCC">
        <w:rPr>
          <w:rtl/>
        </w:rPr>
        <w:t>شهید بهشتی در اوا</w:t>
      </w:r>
      <w:r w:rsidR="00F72835" w:rsidRPr="00853DCC">
        <w:rPr>
          <w:rFonts w:hint="cs"/>
          <w:rtl/>
        </w:rPr>
        <w:t>ی</w:t>
      </w:r>
      <w:r w:rsidRPr="00853DCC">
        <w:rPr>
          <w:rtl/>
        </w:rPr>
        <w:t>ل سال 1344 برای اداره مرکز اسلامی هامبورگ به آلمان رفت</w:t>
      </w:r>
      <w:r w:rsidR="007B4087">
        <w:rPr>
          <w:rtl/>
        </w:rPr>
        <w:t xml:space="preserve">، </w:t>
      </w:r>
      <w:r w:rsidRPr="00853DCC">
        <w:rPr>
          <w:rtl/>
        </w:rPr>
        <w:t>ارتباط ایشان با دوستانش به ویژه با شخص آقای مصباح ادامه یافت و مشورت‌ها به صورت مداوم جریان داشت</w:t>
      </w:r>
      <w:r w:rsidR="007B4087">
        <w:rPr>
          <w:rtl/>
        </w:rPr>
        <w:t xml:space="preserve">. </w:t>
      </w:r>
      <w:r w:rsidRPr="00853DCC">
        <w:rPr>
          <w:rtl/>
        </w:rPr>
        <w:t>از برخی از</w:t>
      </w:r>
      <w:r w:rsidR="00153F93">
        <w:rPr>
          <w:rtl/>
        </w:rPr>
        <w:t xml:space="preserve"> گزارش‌ها </w:t>
      </w:r>
      <w:r w:rsidRPr="00853DCC">
        <w:rPr>
          <w:rtl/>
        </w:rPr>
        <w:t>و نیز نامه‌های مرحوم بهشتی برای آقای مصباح می‌توان به همکاری فکری</w:t>
      </w:r>
      <w:r w:rsidR="00016EE7">
        <w:rPr>
          <w:rtl/>
        </w:rPr>
        <w:t xml:space="preserve"> آن‌ها </w:t>
      </w:r>
      <w:r w:rsidRPr="00853DCC">
        <w:rPr>
          <w:rtl/>
        </w:rPr>
        <w:t>با یکدیگر و نیز اهمیت نقش این دو نفر در مبارزات سیاسی و فکری و به ویژه دید مرحوم بهشتی نسبت به آقای مصباح پی برد</w:t>
      </w:r>
      <w:r w:rsidR="007B4087">
        <w:rPr>
          <w:rtl/>
        </w:rPr>
        <w:t xml:space="preserve">. </w:t>
      </w:r>
      <w:r w:rsidRPr="00853DCC">
        <w:rPr>
          <w:rtl/>
        </w:rPr>
        <w:t>نخستین مورد</w:t>
      </w:r>
      <w:r w:rsidR="007B4087">
        <w:rPr>
          <w:rtl/>
        </w:rPr>
        <w:t xml:space="preserve">، </w:t>
      </w:r>
      <w:r w:rsidRPr="00853DCC">
        <w:rPr>
          <w:rtl/>
        </w:rPr>
        <w:t>گزارشی است از تاریخ 4/3/1344 که ساواک در آن خبر داده است که شهید بهشتی پس از رفتن به هامبورگ «نامه‌های متعددی در مورد فعالیت و نحوه اقدامات خود در شهر هامبورگ برای دوستان و بستگان و حتی روحانیون از جمله فلسفی واعظ</w:t>
      </w:r>
      <w:r w:rsidR="007B4087">
        <w:rPr>
          <w:rtl/>
        </w:rPr>
        <w:t xml:space="preserve">، </w:t>
      </w:r>
      <w:r w:rsidRPr="00853DCC">
        <w:rPr>
          <w:rtl/>
        </w:rPr>
        <w:t>شیخ محمدتقی مصباح</w:t>
      </w:r>
      <w:r w:rsidR="007B4087">
        <w:rPr>
          <w:rtl/>
        </w:rPr>
        <w:t xml:space="preserve">، </w:t>
      </w:r>
      <w:r w:rsidRPr="00853DCC">
        <w:rPr>
          <w:rtl/>
        </w:rPr>
        <w:t>عبدالکریم میری ( آقای موسوی اردبیلی) و میرمحمدباقر مدرسی</w:t>
      </w:r>
      <w:r w:rsidR="006F503C">
        <w:rPr>
          <w:rtl/>
        </w:rPr>
        <w:t>...</w:t>
      </w:r>
      <w:r w:rsidR="002D480F">
        <w:rPr>
          <w:rtl/>
        </w:rPr>
        <w:t>.</w:t>
      </w:r>
      <w:r w:rsidR="007B4087">
        <w:rPr>
          <w:rtl/>
        </w:rPr>
        <w:t xml:space="preserve"> </w:t>
      </w:r>
      <w:r w:rsidRPr="00853DCC">
        <w:rPr>
          <w:rtl/>
        </w:rPr>
        <w:t>ارسال داشته»</w:t>
      </w:r>
      <w:r w:rsidR="00817F41">
        <w:rPr>
          <w:rtl/>
        </w:rPr>
        <w:t>.</w:t>
      </w:r>
      <w:r w:rsidRPr="00014724">
        <w:rPr>
          <w:rStyle w:val="FootnoteReference"/>
          <w:rtl/>
        </w:rPr>
        <w:footnoteReference w:id="1355"/>
      </w:r>
      <w:r w:rsidRPr="00853DCC">
        <w:rPr>
          <w:rtl/>
        </w:rPr>
        <w:t xml:space="preserve"> در گزارش دیگری که از تاریخ 20/6/44 است</w:t>
      </w:r>
      <w:r w:rsidR="007B4087">
        <w:rPr>
          <w:rtl/>
        </w:rPr>
        <w:t xml:space="preserve">، </w:t>
      </w:r>
      <w:r w:rsidRPr="00853DCC">
        <w:rPr>
          <w:rtl/>
        </w:rPr>
        <w:t>ساواک گزارش داده است؛ آقای محمد</w:t>
      </w:r>
      <w:r w:rsidR="00F72835" w:rsidRPr="00853DCC">
        <w:rPr>
          <w:rFonts w:hint="cs"/>
          <w:rtl/>
        </w:rPr>
        <w:t xml:space="preserve"> </w:t>
      </w:r>
      <w:r w:rsidRPr="00853DCC">
        <w:rPr>
          <w:rtl/>
        </w:rPr>
        <w:t>حس</w:t>
      </w:r>
      <w:r w:rsidR="00F72835" w:rsidRPr="00853DCC">
        <w:rPr>
          <w:rFonts w:hint="cs"/>
          <w:rtl/>
        </w:rPr>
        <w:t>ی</w:t>
      </w:r>
      <w:r w:rsidRPr="00853DCC">
        <w:rPr>
          <w:rtl/>
        </w:rPr>
        <w:t>نی بهشتی که قریب شش</w:t>
      </w:r>
      <w:r w:rsidR="00F72835" w:rsidRPr="00853DCC">
        <w:rPr>
          <w:rFonts w:hint="cs"/>
          <w:rtl/>
        </w:rPr>
        <w:t xml:space="preserve"> </w:t>
      </w:r>
      <w:r w:rsidRPr="00853DCC">
        <w:rPr>
          <w:rtl/>
        </w:rPr>
        <w:t>ماه قبل به عنوان تبلیغ دین اسلام از قم به آلمان عزیمت نموده</w:t>
      </w:r>
      <w:r w:rsidR="002D480F">
        <w:rPr>
          <w:rtl/>
        </w:rPr>
        <w:t>...</w:t>
      </w:r>
      <w:r w:rsidR="007B4087">
        <w:rPr>
          <w:rtl/>
        </w:rPr>
        <w:t xml:space="preserve"> </w:t>
      </w:r>
      <w:r w:rsidRPr="00853DCC">
        <w:rPr>
          <w:rtl/>
        </w:rPr>
        <w:t>اخیرا</w:t>
      </w:r>
      <w:r w:rsidR="00F72835" w:rsidRPr="00853DCC">
        <w:rPr>
          <w:rFonts w:hint="cs"/>
          <w:rtl/>
        </w:rPr>
        <w:t>ً</w:t>
      </w:r>
      <w:r w:rsidR="00FF522A">
        <w:rPr>
          <w:rtl/>
        </w:rPr>
        <w:t xml:space="preserve"> نام‌های </w:t>
      </w:r>
      <w:r w:rsidRPr="00853DCC">
        <w:rPr>
          <w:rtl/>
        </w:rPr>
        <w:t>به آدرس مدرسه فیضیه قم جهت آقای محمدتقی مصباح یزدی ارسال</w:t>
      </w:r>
      <w:r w:rsidR="00F72835" w:rsidRPr="00853DCC">
        <w:rPr>
          <w:rFonts w:hint="cs"/>
          <w:rtl/>
        </w:rPr>
        <w:t xml:space="preserve"> </w:t>
      </w:r>
      <w:r w:rsidRPr="00853DCC">
        <w:rPr>
          <w:rtl/>
        </w:rPr>
        <w:t>و ضمن نوشتن مطالب دوستانه یادآور شده که:</w:t>
      </w:r>
      <w:r w:rsidR="00F72835" w:rsidRPr="00853DCC">
        <w:rPr>
          <w:rFonts w:hint="cs"/>
          <w:rtl/>
        </w:rPr>
        <w:t xml:space="preserve"> </w:t>
      </w:r>
      <w:r w:rsidRPr="00853DCC">
        <w:rPr>
          <w:rtl/>
        </w:rPr>
        <w:t>‌رفقای جوان نباید به هیچ وجه خستگی به خود راه بدهند و خوشحال باشند که این آزمون‌های بزرگ اجتماعی که رخ داده</w:t>
      </w:r>
      <w:r w:rsidR="007B4087">
        <w:rPr>
          <w:rtl/>
        </w:rPr>
        <w:t xml:space="preserve">، </w:t>
      </w:r>
      <w:r w:rsidRPr="00853DCC">
        <w:rPr>
          <w:rtl/>
        </w:rPr>
        <w:t>می</w:t>
      </w:r>
      <w:r w:rsidR="00A02F05" w:rsidRPr="00853DCC">
        <w:rPr>
          <w:rFonts w:hint="cs"/>
          <w:rtl/>
        </w:rPr>
        <w:t>‌</w:t>
      </w:r>
      <w:r w:rsidRPr="00853DCC">
        <w:rPr>
          <w:rtl/>
        </w:rPr>
        <w:t>تواند برای باقی ماندگان</w:t>
      </w:r>
      <w:r w:rsidR="007B4087">
        <w:rPr>
          <w:rtl/>
        </w:rPr>
        <w:t xml:space="preserve">، </w:t>
      </w:r>
      <w:r w:rsidRPr="00853DCC">
        <w:rPr>
          <w:rtl/>
        </w:rPr>
        <w:t>درس گرانبهایی باشد</w:t>
      </w:r>
      <w:r w:rsidR="002D480F">
        <w:rPr>
          <w:rtl/>
        </w:rPr>
        <w:t>...</w:t>
      </w:r>
      <w:r w:rsidR="007B4087">
        <w:rPr>
          <w:rtl/>
        </w:rPr>
        <w:t xml:space="preserve"> </w:t>
      </w:r>
      <w:r w:rsidRPr="00853DCC">
        <w:rPr>
          <w:rtl/>
        </w:rPr>
        <w:t>و سرانجام استعلام کرده که آیا از آقایان اهل علم کسی هنوز گرفتار هست یا نه</w:t>
      </w:r>
      <w:r w:rsidR="007B4087">
        <w:rPr>
          <w:rtl/>
        </w:rPr>
        <w:t xml:space="preserve">، </w:t>
      </w:r>
      <w:r w:rsidRPr="00853DCC">
        <w:rPr>
          <w:rtl/>
        </w:rPr>
        <w:t>همه آزاد شده‌اند یا خیر؟</w:t>
      </w:r>
      <w:r w:rsidRPr="00014724">
        <w:rPr>
          <w:rStyle w:val="FootnoteReference"/>
          <w:rtl/>
        </w:rPr>
        <w:footnoteReference w:id="1356"/>
      </w:r>
    </w:p>
    <w:p w:rsidR="00550818" w:rsidRPr="00853DCC" w:rsidRDefault="00550818" w:rsidP="001970D5">
      <w:pPr>
        <w:pStyle w:val="a"/>
        <w:rPr>
          <w:rtl/>
        </w:rPr>
      </w:pPr>
      <w:r w:rsidRPr="00853DCC">
        <w:rPr>
          <w:rtl/>
        </w:rPr>
        <w:t>در گزارش دیگری از تاریخ 23/6/44 ساواک درباره نام</w:t>
      </w:r>
      <w:r w:rsidR="00C427E4" w:rsidRPr="00853DCC">
        <w:rPr>
          <w:rtl/>
        </w:rPr>
        <w:t>ۀ</w:t>
      </w:r>
      <w:r w:rsidRPr="00853DCC">
        <w:rPr>
          <w:rtl/>
        </w:rPr>
        <w:t xml:space="preserve"> آقای بهشتی می‌نویسد: </w:t>
      </w:r>
    </w:p>
    <w:p w:rsidR="00550818" w:rsidRPr="00853DCC" w:rsidRDefault="00550818" w:rsidP="00471D70">
      <w:pPr>
        <w:pStyle w:val="a"/>
        <w:rPr>
          <w:rtl/>
        </w:rPr>
      </w:pPr>
      <w:r w:rsidRPr="00853DCC">
        <w:rPr>
          <w:rtl/>
        </w:rPr>
        <w:t>نام</w:t>
      </w:r>
      <w:r w:rsidR="00C427E4" w:rsidRPr="00853DCC">
        <w:rPr>
          <w:rtl/>
        </w:rPr>
        <w:t>ۀ</w:t>
      </w:r>
      <w:r w:rsidRPr="00853DCC">
        <w:rPr>
          <w:rtl/>
        </w:rPr>
        <w:t>‌یاد شده که آقای بهشتی «برای دوستان خود و بخصوص محمدتقی مصباح یزدی ارسال داشته</w:t>
      </w:r>
      <w:r w:rsidR="007B4087">
        <w:rPr>
          <w:rtl/>
        </w:rPr>
        <w:t xml:space="preserve">، </w:t>
      </w:r>
      <w:r w:rsidRPr="00853DCC">
        <w:rPr>
          <w:rtl/>
        </w:rPr>
        <w:t>به</w:t>
      </w:r>
      <w:r w:rsidR="007B4087">
        <w:rPr>
          <w:rtl/>
        </w:rPr>
        <w:t xml:space="preserve"> </w:t>
      </w:r>
      <w:r w:rsidRPr="00853DCC">
        <w:rPr>
          <w:rtl/>
        </w:rPr>
        <w:t>پیوست ایفا می‌گردد»</w:t>
      </w:r>
      <w:r w:rsidR="007B4087">
        <w:rPr>
          <w:rtl/>
        </w:rPr>
        <w:t xml:space="preserve">. </w:t>
      </w:r>
      <w:r w:rsidRPr="00853DCC">
        <w:rPr>
          <w:rtl/>
        </w:rPr>
        <w:t>مرحوم شهید بهشتی در این نامه از آزادی آقای هاشمی ابراز رضایت کرده است</w:t>
      </w:r>
      <w:r w:rsidR="007B4087">
        <w:rPr>
          <w:rtl/>
        </w:rPr>
        <w:t>.</w:t>
      </w:r>
      <w:r w:rsidRPr="00014724">
        <w:rPr>
          <w:rStyle w:val="FootnoteReference"/>
          <w:rtl/>
        </w:rPr>
        <w:footnoteReference w:id="1357"/>
      </w:r>
      <w:r w:rsidRPr="00853DCC">
        <w:rPr>
          <w:rtl/>
        </w:rPr>
        <w:t xml:space="preserve"> ایشان در همین نامه از آقای مصباح خواسته است تا ثبات بیشتری از خود نشان دهد:‌</w:t>
      </w:r>
      <w:r w:rsidR="00A02F05" w:rsidRPr="00853DCC">
        <w:rPr>
          <w:rFonts w:hint="cs"/>
          <w:rtl/>
        </w:rPr>
        <w:t xml:space="preserve"> </w:t>
      </w:r>
      <w:r w:rsidRPr="00853DCC">
        <w:rPr>
          <w:rtl/>
        </w:rPr>
        <w:t>«من</w:t>
      </w:r>
      <w:r w:rsidR="00A26FD6">
        <w:rPr>
          <w:rtl/>
        </w:rPr>
        <w:t xml:space="preserve"> اینگونه </w:t>
      </w:r>
      <w:r w:rsidRPr="00853DCC">
        <w:rPr>
          <w:rtl/>
        </w:rPr>
        <w:t>ثبات</w:t>
      </w:r>
      <w:r w:rsidR="00A02F05" w:rsidRPr="00853DCC">
        <w:rPr>
          <w:rFonts w:hint="cs"/>
          <w:rtl/>
        </w:rPr>
        <w:t>‌</w:t>
      </w:r>
      <w:r w:rsidRPr="00853DCC">
        <w:rPr>
          <w:rtl/>
        </w:rPr>
        <w:t>ها را در زندگی دوستانی چون تو مفید می‌دانم</w:t>
      </w:r>
      <w:r w:rsidR="007B4087">
        <w:rPr>
          <w:rtl/>
        </w:rPr>
        <w:t xml:space="preserve">، </w:t>
      </w:r>
      <w:r w:rsidRPr="00853DCC">
        <w:rPr>
          <w:rtl/>
        </w:rPr>
        <w:t>از خستگی و ملال روحی شما که خواه ناخواه نشانه ملال بسیاری از دوستان دیگر نیز هست ناراحتم و امیدوارم خدای منّان بر هم</w:t>
      </w:r>
      <w:r w:rsidR="00C427E4" w:rsidRPr="00853DCC">
        <w:rPr>
          <w:rtl/>
        </w:rPr>
        <w:t>ۀ</w:t>
      </w:r>
      <w:r w:rsidRPr="00853DCC">
        <w:rPr>
          <w:rtl/>
        </w:rPr>
        <w:t xml:space="preserve"> شما صبر و تاب و توان و در پرتو آن نشاط روز افزون کارهای صحیح و اصولی و در عین حال متحرک و زنده عنایت فرماید</w:t>
      </w:r>
      <w:r w:rsidR="007B4087">
        <w:rPr>
          <w:rtl/>
        </w:rPr>
        <w:t xml:space="preserve">. </w:t>
      </w:r>
      <w:r w:rsidRPr="00853DCC">
        <w:rPr>
          <w:rtl/>
        </w:rPr>
        <w:t>امیدوارم دوستان ع</w:t>
      </w:r>
      <w:r w:rsidR="00A02F05" w:rsidRPr="00853DCC">
        <w:rPr>
          <w:rtl/>
        </w:rPr>
        <w:t>زیز در راهی که با هم شروع کرده</w:t>
      </w:r>
      <w:r w:rsidR="00A02F05" w:rsidRPr="00853DCC">
        <w:rPr>
          <w:rFonts w:hint="cs"/>
          <w:rtl/>
        </w:rPr>
        <w:t>‌</w:t>
      </w:r>
      <w:r w:rsidR="00A02F05" w:rsidRPr="00853DCC">
        <w:rPr>
          <w:rtl/>
        </w:rPr>
        <w:t>ایم با پایداری و همبستگی هر</w:t>
      </w:r>
      <w:r w:rsidRPr="00853DCC">
        <w:rPr>
          <w:rtl/>
        </w:rPr>
        <w:t>چه تمام</w:t>
      </w:r>
      <w:r w:rsidR="00A02F05" w:rsidRPr="00853DCC">
        <w:rPr>
          <w:rFonts w:hint="cs"/>
          <w:rtl/>
        </w:rPr>
        <w:t>‌</w:t>
      </w:r>
      <w:r w:rsidRPr="00853DCC">
        <w:rPr>
          <w:rtl/>
        </w:rPr>
        <w:t>تر جلو بروید</w:t>
      </w:r>
      <w:r w:rsidR="00471D70">
        <w:rPr>
          <w:rtl/>
        </w:rPr>
        <w:t>.</w:t>
      </w:r>
      <w:r w:rsidRPr="00853DCC">
        <w:rPr>
          <w:rtl/>
        </w:rPr>
        <w:t>»</w:t>
      </w:r>
      <w:r w:rsidRPr="00014724">
        <w:rPr>
          <w:rStyle w:val="FootnoteReference"/>
          <w:rtl/>
        </w:rPr>
        <w:footnoteReference w:id="1358"/>
      </w:r>
    </w:p>
    <w:p w:rsidR="00550818" w:rsidRPr="00853DCC" w:rsidRDefault="00550818" w:rsidP="001970D5">
      <w:pPr>
        <w:pStyle w:val="a"/>
        <w:rPr>
          <w:rtl/>
        </w:rPr>
      </w:pPr>
      <w:r w:rsidRPr="00853DCC">
        <w:rPr>
          <w:rtl/>
        </w:rPr>
        <w:t>در تاریخ 21/7/44 ساواک از پاسخ یک نامه برای مرحوم بهشتی یاد کرده که نام فرستنده مشخص نبوده و یکی از افراد مورد نظر ساواک به عنوان نویسند</w:t>
      </w:r>
      <w:r w:rsidR="00C427E4" w:rsidRPr="00853DCC">
        <w:rPr>
          <w:rtl/>
        </w:rPr>
        <w:t>ۀ</w:t>
      </w:r>
      <w:r w:rsidRPr="00853DCC">
        <w:rPr>
          <w:rtl/>
        </w:rPr>
        <w:t xml:space="preserve"> نامه</w:t>
      </w:r>
      <w:r w:rsidR="007B4087">
        <w:rPr>
          <w:rtl/>
        </w:rPr>
        <w:t xml:space="preserve">، </w:t>
      </w:r>
      <w:r w:rsidRPr="00853DCC">
        <w:rPr>
          <w:rtl/>
        </w:rPr>
        <w:t>آقای مصباح است</w:t>
      </w:r>
      <w:r w:rsidR="00471D70">
        <w:rPr>
          <w:rtl/>
        </w:rPr>
        <w:t>.</w:t>
      </w:r>
      <w:r w:rsidRPr="00014724">
        <w:rPr>
          <w:rStyle w:val="FootnoteReference"/>
          <w:rtl/>
        </w:rPr>
        <w:footnoteReference w:id="1359"/>
      </w:r>
    </w:p>
    <w:p w:rsidR="00550818" w:rsidRPr="00853DCC" w:rsidRDefault="00550818" w:rsidP="001970D5">
      <w:pPr>
        <w:pStyle w:val="a"/>
        <w:rPr>
          <w:rtl/>
        </w:rPr>
      </w:pPr>
      <w:r w:rsidRPr="00853DCC">
        <w:rPr>
          <w:rtl/>
        </w:rPr>
        <w:t>در نام</w:t>
      </w:r>
      <w:r w:rsidR="00C427E4" w:rsidRPr="00853DCC">
        <w:rPr>
          <w:rtl/>
        </w:rPr>
        <w:t>ۀ</w:t>
      </w:r>
      <w:r w:rsidRPr="00853DCC">
        <w:rPr>
          <w:rtl/>
        </w:rPr>
        <w:t xml:space="preserve"> مرحوم شهید بهشتی به آقای مصباح که در تاریخ 20/2/44 نوشته شده</w:t>
      </w:r>
      <w:r w:rsidR="007B4087">
        <w:rPr>
          <w:rtl/>
        </w:rPr>
        <w:t xml:space="preserve">، </w:t>
      </w:r>
      <w:r w:rsidRPr="00853DCC">
        <w:rPr>
          <w:rtl/>
        </w:rPr>
        <w:t>ایشان پس از اشاره به کیفیت سفر خود از ایران به هامبورگ از طریق عراق</w:t>
      </w:r>
      <w:r w:rsidR="007B4087">
        <w:rPr>
          <w:rtl/>
        </w:rPr>
        <w:t xml:space="preserve">، </w:t>
      </w:r>
      <w:r w:rsidRPr="00853DCC">
        <w:rPr>
          <w:rtl/>
        </w:rPr>
        <w:t>اردن</w:t>
      </w:r>
      <w:r w:rsidR="007B4087">
        <w:rPr>
          <w:rtl/>
        </w:rPr>
        <w:t xml:space="preserve">، </w:t>
      </w:r>
      <w:r w:rsidRPr="00853DCC">
        <w:rPr>
          <w:rtl/>
        </w:rPr>
        <w:t>سوریه و بیروت چنین ادامه می‌دهد: «خیلی زودتر از این می‌خواسته‌ام برای شما نامه بنویسم</w:t>
      </w:r>
      <w:r w:rsidR="007B4087">
        <w:rPr>
          <w:rtl/>
        </w:rPr>
        <w:t xml:space="preserve">، </w:t>
      </w:r>
      <w:r w:rsidRPr="00853DCC">
        <w:rPr>
          <w:rtl/>
        </w:rPr>
        <w:t>‌ولی در پی ساعت دنجی بودم که بتوانم با آقای مصباح که «مصباح دوستان» است با فکری فارغ گفتگو کنم</w:t>
      </w:r>
      <w:r w:rsidR="00471D70">
        <w:rPr>
          <w:rtl/>
        </w:rPr>
        <w:t>.</w:t>
      </w:r>
      <w:r w:rsidRPr="00853DCC">
        <w:rPr>
          <w:rtl/>
        </w:rPr>
        <w:t>»</w:t>
      </w:r>
      <w:r w:rsidRPr="00014724">
        <w:rPr>
          <w:rStyle w:val="FootnoteReference"/>
          <w:rtl/>
        </w:rPr>
        <w:footnoteReference w:id="1360"/>
      </w:r>
      <w:r w:rsidRPr="00853DCC">
        <w:rPr>
          <w:rtl/>
        </w:rPr>
        <w:t xml:space="preserve"> مرحوم بهشتی در ادامه شرحی از فعالیت‌های دینی خود در هامبورگ بیان کرده و در ادامه از ایشان سراغ ادامه کارهای فرهنگی و علمی قم را می‌</w:t>
      </w:r>
      <w:r w:rsidR="00A02F05" w:rsidRPr="00853DCC">
        <w:rPr>
          <w:rtl/>
        </w:rPr>
        <w:t>گیرد: «دربار</w:t>
      </w:r>
      <w:r w:rsidR="00C427E4" w:rsidRPr="00853DCC">
        <w:rPr>
          <w:rtl/>
        </w:rPr>
        <w:t>ۀ</w:t>
      </w:r>
      <w:r w:rsidR="00A02F05" w:rsidRPr="00853DCC">
        <w:rPr>
          <w:rtl/>
        </w:rPr>
        <w:t xml:space="preserve"> کارهای خودمان نمی</w:t>
      </w:r>
      <w:r w:rsidR="00A02F05" w:rsidRPr="00853DCC">
        <w:rPr>
          <w:rFonts w:hint="cs"/>
          <w:rtl/>
        </w:rPr>
        <w:t>‌</w:t>
      </w:r>
      <w:r w:rsidRPr="00853DCC">
        <w:rPr>
          <w:rtl/>
        </w:rPr>
        <w:t>دانم تاکنون شما و آقای محمدجواد در کارهای مشترک</w:t>
      </w:r>
      <w:r w:rsidR="00A02F05" w:rsidRPr="00853DCC">
        <w:rPr>
          <w:rFonts w:hint="cs"/>
          <w:rtl/>
        </w:rPr>
        <w:t>ت</w:t>
      </w:r>
      <w:r w:rsidRPr="00853DCC">
        <w:rPr>
          <w:rtl/>
        </w:rPr>
        <w:t>ان چه کرده‌اید</w:t>
      </w:r>
      <w:r w:rsidR="007B4087">
        <w:rPr>
          <w:rtl/>
        </w:rPr>
        <w:t xml:space="preserve">. </w:t>
      </w:r>
      <w:r w:rsidR="00542EE3">
        <w:rPr>
          <w:rtl/>
        </w:rPr>
        <w:t xml:space="preserve">همینطور </w:t>
      </w:r>
      <w:r w:rsidRPr="00853DCC">
        <w:rPr>
          <w:rtl/>
        </w:rPr>
        <w:t>در کارهایی که در مورد بحث ولایت داشتیم</w:t>
      </w:r>
      <w:r w:rsidR="00471D70">
        <w:rPr>
          <w:rtl/>
        </w:rPr>
        <w:t>.</w:t>
      </w:r>
      <w:r w:rsidRPr="00014724">
        <w:rPr>
          <w:rStyle w:val="FootnoteReference"/>
          <w:rtl/>
        </w:rPr>
        <w:footnoteReference w:id="1361"/>
      </w:r>
      <w:r w:rsidRPr="00853DCC">
        <w:rPr>
          <w:rtl/>
        </w:rPr>
        <w:t xml:space="preserve"> مقصود از بحث از ولایت</w:t>
      </w:r>
      <w:r w:rsidR="007B4087">
        <w:rPr>
          <w:rtl/>
        </w:rPr>
        <w:t xml:space="preserve">، </w:t>
      </w:r>
      <w:r w:rsidRPr="00853DCC">
        <w:rPr>
          <w:rtl/>
        </w:rPr>
        <w:t>مباحث مربوط به نظام حکومت دینی بوده که مرحوم بهشتی و دوستانشان سخت آن را تعقیب می‌کرده‌اند</w:t>
      </w:r>
      <w:r w:rsidR="007B4087">
        <w:rPr>
          <w:rtl/>
        </w:rPr>
        <w:t xml:space="preserve">. </w:t>
      </w:r>
      <w:r w:rsidRPr="00853DCC">
        <w:rPr>
          <w:rtl/>
        </w:rPr>
        <w:t>شهید بهشتی در نام</w:t>
      </w:r>
      <w:r w:rsidR="00C427E4" w:rsidRPr="00853DCC">
        <w:rPr>
          <w:rtl/>
        </w:rPr>
        <w:t>ۀ</w:t>
      </w:r>
      <w:r w:rsidRPr="00853DCC">
        <w:rPr>
          <w:rtl/>
        </w:rPr>
        <w:t xml:space="preserve"> دی</w:t>
      </w:r>
      <w:r w:rsidR="00471D70">
        <w:rPr>
          <w:rtl/>
        </w:rPr>
        <w:t>گری هم به آقای عبدالکریم میری (</w:t>
      </w:r>
      <w:r w:rsidRPr="00853DCC">
        <w:rPr>
          <w:rtl/>
        </w:rPr>
        <w:t>موسوی اردبیلی) از این نکته یاد کرده</w:t>
      </w:r>
      <w:r w:rsidR="007B4087">
        <w:rPr>
          <w:rtl/>
        </w:rPr>
        <w:t xml:space="preserve">، </w:t>
      </w:r>
      <w:r w:rsidRPr="00853DCC">
        <w:rPr>
          <w:rtl/>
        </w:rPr>
        <w:t>می‌نویسد که روزانه «در حدود دو ساعت برای ادام</w:t>
      </w:r>
      <w:r w:rsidR="00C427E4" w:rsidRPr="00853DCC">
        <w:rPr>
          <w:rtl/>
        </w:rPr>
        <w:t>ۀ</w:t>
      </w:r>
      <w:r w:rsidR="00A02F05" w:rsidRPr="00853DCC">
        <w:rPr>
          <w:rFonts w:hint="cs"/>
          <w:rtl/>
        </w:rPr>
        <w:t xml:space="preserve"> </w:t>
      </w:r>
      <w:r w:rsidRPr="00853DCC">
        <w:rPr>
          <w:rtl/>
        </w:rPr>
        <w:t>‌مطالعات اسلامی که در ایران داشتم و قسمتی از آن همان بحث حکومت فقه است وقت دارم</w:t>
      </w:r>
      <w:r w:rsidR="00541890">
        <w:rPr>
          <w:rtl/>
        </w:rPr>
        <w:t>.</w:t>
      </w:r>
      <w:r w:rsidRPr="00853DCC">
        <w:rPr>
          <w:rtl/>
        </w:rPr>
        <w:t>»</w:t>
      </w:r>
      <w:r w:rsidRPr="00014724">
        <w:rPr>
          <w:rStyle w:val="FootnoteReference"/>
          <w:rtl/>
        </w:rPr>
        <w:footnoteReference w:id="1362"/>
      </w:r>
    </w:p>
    <w:p w:rsidR="00550818" w:rsidRPr="00853DCC" w:rsidRDefault="00550818" w:rsidP="001970D5">
      <w:pPr>
        <w:pStyle w:val="a"/>
        <w:rPr>
          <w:rtl/>
        </w:rPr>
      </w:pPr>
      <w:r w:rsidRPr="00853DCC">
        <w:rPr>
          <w:rtl/>
        </w:rPr>
        <w:t>ایشان در نام</w:t>
      </w:r>
      <w:r w:rsidR="00C427E4" w:rsidRPr="00853DCC">
        <w:rPr>
          <w:rtl/>
        </w:rPr>
        <w:t>ۀ</w:t>
      </w:r>
      <w:r w:rsidRPr="00853DCC">
        <w:rPr>
          <w:rtl/>
        </w:rPr>
        <w:t xml:space="preserve"> دیگری که</w:t>
      </w:r>
      <w:r w:rsidR="00A02F05" w:rsidRPr="00853DCC">
        <w:rPr>
          <w:rtl/>
        </w:rPr>
        <w:t xml:space="preserve"> به طور عموم برای همه دوستان هم</w:t>
      </w:r>
      <w:r w:rsidRPr="00853DCC">
        <w:rPr>
          <w:rtl/>
        </w:rPr>
        <w:t>فکر در قم نوشته</w:t>
      </w:r>
      <w:r w:rsidR="007B4087">
        <w:rPr>
          <w:rFonts w:hint="cs"/>
          <w:rtl/>
        </w:rPr>
        <w:t xml:space="preserve">، </w:t>
      </w:r>
      <w:r w:rsidRPr="00853DCC">
        <w:rPr>
          <w:rtl/>
        </w:rPr>
        <w:t xml:space="preserve">می‌نویسد: اگر دوستان برنامه‌ای طرح کنند که لااقل ماهی یک بار به عنوان جلسه بحث ولایت دور هم جمع شوند و تنبّهات </w:t>
      </w:r>
      <w:r w:rsidR="00A02F05" w:rsidRPr="00853DCC">
        <w:rPr>
          <w:rtl/>
        </w:rPr>
        <w:t>جدیدی را که ضمن بررسی یک ماه بر</w:t>
      </w:r>
      <w:r w:rsidRPr="00853DCC">
        <w:rPr>
          <w:rtl/>
        </w:rPr>
        <w:t>ایشان دست داده در اختیار هم بگذاردند و پیرامون</w:t>
      </w:r>
      <w:r w:rsidR="00016EE7">
        <w:rPr>
          <w:rtl/>
        </w:rPr>
        <w:t xml:space="preserve"> آن‌ها </w:t>
      </w:r>
      <w:r w:rsidRPr="00853DCC">
        <w:rPr>
          <w:rtl/>
        </w:rPr>
        <w:t>بحث و انتقاد کنند</w:t>
      </w:r>
      <w:r w:rsidR="007B4087">
        <w:rPr>
          <w:rFonts w:hint="cs"/>
          <w:rtl/>
        </w:rPr>
        <w:t xml:space="preserve">، </w:t>
      </w:r>
      <w:r w:rsidRPr="00853DCC">
        <w:rPr>
          <w:rtl/>
        </w:rPr>
        <w:t>کاری بس سودمند و در هموار کردن راه برای مرحل</w:t>
      </w:r>
      <w:r w:rsidR="00C427E4" w:rsidRPr="00853DCC">
        <w:rPr>
          <w:rtl/>
        </w:rPr>
        <w:t>ۀ</w:t>
      </w:r>
      <w:r w:rsidRPr="00853DCC">
        <w:rPr>
          <w:rtl/>
        </w:rPr>
        <w:t xml:space="preserve"> نهایی کار</w:t>
      </w:r>
      <w:r w:rsidR="007B4087">
        <w:rPr>
          <w:rtl/>
        </w:rPr>
        <w:t xml:space="preserve">، </w:t>
      </w:r>
      <w:r w:rsidRPr="00853DCC">
        <w:rPr>
          <w:rtl/>
        </w:rPr>
        <w:t>مرحل</w:t>
      </w:r>
      <w:r w:rsidR="00C427E4" w:rsidRPr="00853DCC">
        <w:rPr>
          <w:rtl/>
        </w:rPr>
        <w:t>ۀ</w:t>
      </w:r>
      <w:r w:rsidRPr="00853DCC">
        <w:rPr>
          <w:rtl/>
        </w:rPr>
        <w:t xml:space="preserve"> تحقیق و نگارش</w:t>
      </w:r>
      <w:r w:rsidR="007B4087">
        <w:rPr>
          <w:rFonts w:hint="cs"/>
          <w:rtl/>
        </w:rPr>
        <w:t xml:space="preserve">، </w:t>
      </w:r>
      <w:r w:rsidRPr="00853DCC">
        <w:rPr>
          <w:rtl/>
        </w:rPr>
        <w:t>مؤثر خواهد بود</w:t>
      </w:r>
      <w:r w:rsidR="00471D70">
        <w:rPr>
          <w:rtl/>
        </w:rPr>
        <w:t>.</w:t>
      </w:r>
      <w:r w:rsidRPr="00014724">
        <w:rPr>
          <w:rStyle w:val="FootnoteReference"/>
          <w:rtl/>
        </w:rPr>
        <w:footnoteReference w:id="1363"/>
      </w:r>
    </w:p>
    <w:p w:rsidR="00550818" w:rsidRPr="00853DCC" w:rsidRDefault="00550818" w:rsidP="001970D5">
      <w:pPr>
        <w:pStyle w:val="a"/>
        <w:rPr>
          <w:rtl/>
        </w:rPr>
      </w:pPr>
      <w:r w:rsidRPr="00853DCC">
        <w:rPr>
          <w:rtl/>
        </w:rPr>
        <w:t>در نام</w:t>
      </w:r>
      <w:r w:rsidR="00C427E4" w:rsidRPr="00853DCC">
        <w:rPr>
          <w:rtl/>
        </w:rPr>
        <w:t>ۀ</w:t>
      </w:r>
      <w:r w:rsidR="00A02F05" w:rsidRPr="00853DCC">
        <w:rPr>
          <w:rFonts w:hint="cs"/>
          <w:rtl/>
        </w:rPr>
        <w:t xml:space="preserve"> </w:t>
      </w:r>
      <w:r w:rsidRPr="00853DCC">
        <w:rPr>
          <w:rtl/>
        </w:rPr>
        <w:t>دیگری که مرحوم بهشتی در تاریخ 3/3/44 به جناب سید مرتضی جزائری (درگذشت</w:t>
      </w:r>
      <w:r w:rsidR="00A02F05" w:rsidRPr="00853DCC">
        <w:rPr>
          <w:rFonts w:hint="cs"/>
          <w:rtl/>
        </w:rPr>
        <w:t>ه</w:t>
      </w:r>
      <w:r w:rsidRPr="00853DCC">
        <w:rPr>
          <w:rtl/>
        </w:rPr>
        <w:t xml:space="preserve"> در شب بیستم خرداد 1387) نوشته از بحث جلسات قم یاد کرده و ضمن اشاره به</w:t>
      </w:r>
      <w:r w:rsidR="00921D9B">
        <w:rPr>
          <w:rtl/>
        </w:rPr>
        <w:t xml:space="preserve"> اینکه </w:t>
      </w:r>
      <w:r w:rsidRPr="00853DCC">
        <w:rPr>
          <w:rtl/>
        </w:rPr>
        <w:t>بودجه‌ای برای این کار فراهم آورده</w:t>
      </w:r>
      <w:r w:rsidR="007B4087">
        <w:rPr>
          <w:rtl/>
        </w:rPr>
        <w:t xml:space="preserve">، </w:t>
      </w:r>
      <w:r w:rsidR="00A02F05" w:rsidRPr="00853DCC">
        <w:rPr>
          <w:rtl/>
        </w:rPr>
        <w:t>به این نکته تصریح دارد که سرو</w:t>
      </w:r>
      <w:r w:rsidRPr="00853DCC">
        <w:rPr>
          <w:rtl/>
        </w:rPr>
        <w:t>سامان دادن به جلسات به عهد</w:t>
      </w:r>
      <w:r w:rsidR="00C427E4" w:rsidRPr="00853DCC">
        <w:rPr>
          <w:rtl/>
        </w:rPr>
        <w:t>ۀ</w:t>
      </w:r>
      <w:r w:rsidRPr="00853DCC">
        <w:rPr>
          <w:rtl/>
        </w:rPr>
        <w:t xml:space="preserve"> آقای مصباح بوده است</w:t>
      </w:r>
      <w:r w:rsidR="007B4087">
        <w:rPr>
          <w:rtl/>
        </w:rPr>
        <w:t xml:space="preserve">. </w:t>
      </w:r>
      <w:r w:rsidRPr="00853DCC">
        <w:rPr>
          <w:rtl/>
        </w:rPr>
        <w:t>وی می‌نویسد: من لازم می‌دیدم که فعلا یک هزار و پانصد تومان دا</w:t>
      </w:r>
      <w:r w:rsidR="00A02F05" w:rsidRPr="00853DCC">
        <w:rPr>
          <w:rtl/>
        </w:rPr>
        <w:t>شته باشیم</w:t>
      </w:r>
      <w:r w:rsidR="002D480F">
        <w:rPr>
          <w:rtl/>
        </w:rPr>
        <w:t>...</w:t>
      </w:r>
      <w:r w:rsidR="007B4087">
        <w:rPr>
          <w:rtl/>
        </w:rPr>
        <w:t xml:space="preserve"> </w:t>
      </w:r>
      <w:r w:rsidR="00A02F05" w:rsidRPr="00853DCC">
        <w:rPr>
          <w:rtl/>
        </w:rPr>
        <w:t>و ایشان (اقای سرخه</w:t>
      </w:r>
      <w:r w:rsidR="00A02F05" w:rsidRPr="00853DCC">
        <w:rPr>
          <w:rFonts w:hint="cs"/>
          <w:rtl/>
        </w:rPr>
        <w:t>‌</w:t>
      </w:r>
      <w:r w:rsidRPr="00853DCC">
        <w:rPr>
          <w:rtl/>
        </w:rPr>
        <w:t>ای) به قم بردند و به آقای مصباح یزدی که مسؤول</w:t>
      </w:r>
      <w:r w:rsidR="00A26FD6">
        <w:rPr>
          <w:rtl/>
        </w:rPr>
        <w:t xml:space="preserve"> اینگونه </w:t>
      </w:r>
      <w:r w:rsidRPr="00853DCC">
        <w:rPr>
          <w:rtl/>
        </w:rPr>
        <w:t>امور جلسه هستند و</w:t>
      </w:r>
      <w:r w:rsidR="00921D9B">
        <w:rPr>
          <w:rtl/>
        </w:rPr>
        <w:t xml:space="preserve"> کتاب‌ها</w:t>
      </w:r>
      <w:r w:rsidR="002B3EC2">
        <w:rPr>
          <w:rtl/>
        </w:rPr>
        <w:t xml:space="preserve">ی </w:t>
      </w:r>
      <w:r w:rsidRPr="00853DCC">
        <w:rPr>
          <w:rtl/>
        </w:rPr>
        <w:t>جلسه هم فعلا منزل ایشان است</w:t>
      </w:r>
      <w:r w:rsidR="007B4087">
        <w:rPr>
          <w:rtl/>
        </w:rPr>
        <w:t xml:space="preserve">، </w:t>
      </w:r>
      <w:r w:rsidRPr="00853DCC">
        <w:rPr>
          <w:rtl/>
        </w:rPr>
        <w:t>‌داده‌اند</w:t>
      </w:r>
      <w:r w:rsidR="00471D70">
        <w:rPr>
          <w:rtl/>
        </w:rPr>
        <w:t>.</w:t>
      </w:r>
      <w:r w:rsidRPr="00853DCC">
        <w:rPr>
          <w:rtl/>
        </w:rPr>
        <w:t>»</w:t>
      </w:r>
      <w:r w:rsidR="007B4087">
        <w:rPr>
          <w:rtl/>
        </w:rPr>
        <w:t xml:space="preserve">. </w:t>
      </w:r>
      <w:r w:rsidRPr="00014724">
        <w:rPr>
          <w:rStyle w:val="FootnoteReference"/>
          <w:rtl/>
        </w:rPr>
        <w:footnoteReference w:id="1364"/>
      </w:r>
    </w:p>
    <w:p w:rsidR="00550818" w:rsidRPr="00853DCC" w:rsidRDefault="00550818" w:rsidP="001970D5">
      <w:pPr>
        <w:pStyle w:val="a"/>
        <w:rPr>
          <w:rtl/>
        </w:rPr>
      </w:pPr>
      <w:r w:rsidRPr="00853DCC">
        <w:rPr>
          <w:rtl/>
        </w:rPr>
        <w:t>در جمع می‌توان حدس زد که دوستانی که گرد هم جمع شده و کار پژوهشی می‌کرده‌اند</w:t>
      </w:r>
      <w:r w:rsidR="007B4087">
        <w:rPr>
          <w:rtl/>
        </w:rPr>
        <w:t xml:space="preserve">، </w:t>
      </w:r>
      <w:r w:rsidRPr="00853DCC">
        <w:rPr>
          <w:rtl/>
        </w:rPr>
        <w:t>با مدیریت شهید بهشتی فعالانه به کار مشغول بوده‌اند</w:t>
      </w:r>
      <w:r w:rsidR="007B4087">
        <w:rPr>
          <w:rtl/>
        </w:rPr>
        <w:t xml:space="preserve">. </w:t>
      </w:r>
      <w:r w:rsidRPr="00853DCC">
        <w:rPr>
          <w:rtl/>
        </w:rPr>
        <w:t>بعد از رفتن مرحوم بهشتی برای</w:t>
      </w:r>
      <w:r w:rsidR="008F63F0">
        <w:rPr>
          <w:rtl/>
        </w:rPr>
        <w:t xml:space="preserve"> مدت‌ها </w:t>
      </w:r>
      <w:r w:rsidRPr="00853DCC">
        <w:rPr>
          <w:rtl/>
        </w:rPr>
        <w:t>کارهای سیاسی اولویت</w:t>
      </w:r>
      <w:r w:rsidR="00B00863" w:rsidRPr="00853DCC">
        <w:rPr>
          <w:rFonts w:hint="cs"/>
          <w:rtl/>
        </w:rPr>
        <w:t xml:space="preserve"> </w:t>
      </w:r>
      <w:r w:rsidRPr="00853DCC">
        <w:rPr>
          <w:rtl/>
        </w:rPr>
        <w:t>داشت و با آرام شدن اوضاع و خاموش شدن مخالفت</w:t>
      </w:r>
      <w:r w:rsidR="00B00863" w:rsidRPr="00853DCC">
        <w:rPr>
          <w:rFonts w:hint="cs"/>
          <w:rtl/>
        </w:rPr>
        <w:t>‌</w:t>
      </w:r>
      <w:r w:rsidRPr="00853DCC">
        <w:rPr>
          <w:rtl/>
        </w:rPr>
        <w:t>ها</w:t>
      </w:r>
      <w:r w:rsidR="007B4087">
        <w:rPr>
          <w:rtl/>
        </w:rPr>
        <w:t xml:space="preserve">، </w:t>
      </w:r>
      <w:r w:rsidRPr="00853DCC">
        <w:rPr>
          <w:rtl/>
        </w:rPr>
        <w:t>بسیاری از این جمع به کارهای فکری و فرهنگی روی آوردند که از اهمیت زیادی برخوردار بود</w:t>
      </w:r>
      <w:r w:rsidR="007B4087">
        <w:rPr>
          <w:rtl/>
        </w:rPr>
        <w:t xml:space="preserve">. </w:t>
      </w:r>
      <w:r w:rsidRPr="00853DCC">
        <w:rPr>
          <w:rtl/>
        </w:rPr>
        <w:t>هم شهید بهشتی و هم آقای مصباح</w:t>
      </w:r>
      <w:r w:rsidR="007B4087">
        <w:rPr>
          <w:rtl/>
        </w:rPr>
        <w:t xml:space="preserve">، </w:t>
      </w:r>
      <w:r w:rsidRPr="00853DCC">
        <w:rPr>
          <w:rtl/>
        </w:rPr>
        <w:t>به مانند مرحوم مطهری</w:t>
      </w:r>
      <w:r w:rsidR="007B4087">
        <w:rPr>
          <w:rtl/>
        </w:rPr>
        <w:t xml:space="preserve">، </w:t>
      </w:r>
      <w:r w:rsidRPr="00853DCC">
        <w:rPr>
          <w:rtl/>
        </w:rPr>
        <w:t>به کارهای فرهنگی ـ سیاسی روی آوردند و کارنام</w:t>
      </w:r>
      <w:r w:rsidR="00C427E4" w:rsidRPr="00853DCC">
        <w:rPr>
          <w:rtl/>
        </w:rPr>
        <w:t>ۀ</w:t>
      </w:r>
      <w:r w:rsidRPr="00853DCC">
        <w:rPr>
          <w:rtl/>
        </w:rPr>
        <w:t xml:space="preserve"> درخشانی از خود بر جای گذار</w:t>
      </w:r>
      <w:r w:rsidR="00B00863" w:rsidRPr="00853DCC">
        <w:rPr>
          <w:rFonts w:hint="cs"/>
          <w:rtl/>
        </w:rPr>
        <w:t>د</w:t>
      </w:r>
      <w:r w:rsidRPr="00853DCC">
        <w:rPr>
          <w:rtl/>
        </w:rPr>
        <w:t>ند</w:t>
      </w:r>
      <w:r w:rsidR="007B4087">
        <w:rPr>
          <w:rtl/>
        </w:rPr>
        <w:t xml:space="preserve">. </w:t>
      </w:r>
    </w:p>
    <w:p w:rsidR="00550818" w:rsidRPr="00853DCC" w:rsidRDefault="00550818" w:rsidP="001970D5">
      <w:pPr>
        <w:pStyle w:val="a"/>
        <w:rPr>
          <w:rtl/>
        </w:rPr>
      </w:pPr>
      <w:r w:rsidRPr="00853DCC">
        <w:rPr>
          <w:rtl/>
        </w:rPr>
        <w:t>آیت الله خامنه‌ای دربار</w:t>
      </w:r>
      <w:r w:rsidR="00C427E4" w:rsidRPr="00853DCC">
        <w:rPr>
          <w:rtl/>
        </w:rPr>
        <w:t>ۀ</w:t>
      </w:r>
      <w:r w:rsidRPr="00853DCC">
        <w:rPr>
          <w:rtl/>
        </w:rPr>
        <w:t xml:space="preserve"> روابط میان مرحوم بهشتی و آقای مصباح می‌گوید: ایشان (بهشتی) خیلی از آقای مصباح خوشش می‌</w:t>
      </w:r>
      <w:r w:rsidR="00B00863" w:rsidRPr="00853DCC">
        <w:rPr>
          <w:rFonts w:hint="cs"/>
          <w:rtl/>
        </w:rPr>
        <w:t>آ</w:t>
      </w:r>
      <w:r w:rsidRPr="00853DCC">
        <w:rPr>
          <w:rtl/>
        </w:rPr>
        <w:t>مد</w:t>
      </w:r>
      <w:r w:rsidR="007B4087">
        <w:rPr>
          <w:rtl/>
        </w:rPr>
        <w:t xml:space="preserve">. </w:t>
      </w:r>
      <w:r w:rsidRPr="00853DCC">
        <w:rPr>
          <w:rtl/>
        </w:rPr>
        <w:t>تصریح</w:t>
      </w:r>
      <w:r w:rsidR="00A519CF">
        <w:rPr>
          <w:rtl/>
        </w:rPr>
        <w:t xml:space="preserve"> می‌کرد </w:t>
      </w:r>
      <w:r w:rsidRPr="00853DCC">
        <w:rPr>
          <w:rtl/>
        </w:rPr>
        <w:t>که من از این آقای مصباح و امثال او خوشم می‌آید</w:t>
      </w:r>
      <w:r w:rsidR="007B4087">
        <w:rPr>
          <w:rtl/>
        </w:rPr>
        <w:t xml:space="preserve">. </w:t>
      </w:r>
      <w:r w:rsidRPr="00853DCC">
        <w:rPr>
          <w:rtl/>
        </w:rPr>
        <w:t>از آدم‌های آرام و ملایم و تودار خیلی خوشش می‌آمد</w:t>
      </w:r>
      <w:r w:rsidR="00471D70">
        <w:rPr>
          <w:rtl/>
        </w:rPr>
        <w:t>.</w:t>
      </w:r>
      <w:r w:rsidRPr="00014724">
        <w:rPr>
          <w:rStyle w:val="FootnoteReference"/>
          <w:rtl/>
        </w:rPr>
        <w:footnoteReference w:id="1365"/>
      </w:r>
    </w:p>
    <w:p w:rsidR="00550818" w:rsidRPr="00853DCC" w:rsidRDefault="00550818" w:rsidP="001970D5">
      <w:pPr>
        <w:pStyle w:val="a"/>
        <w:rPr>
          <w:rtl/>
        </w:rPr>
      </w:pPr>
      <w:r w:rsidRPr="00853DCC">
        <w:rPr>
          <w:rtl/>
        </w:rPr>
        <w:t>روابط آقای مصباح و مرحوم بهشتی که طی</w:t>
      </w:r>
      <w:r w:rsidR="00153F93">
        <w:rPr>
          <w:rtl/>
        </w:rPr>
        <w:t xml:space="preserve"> سال‌های </w:t>
      </w:r>
      <w:r w:rsidRPr="00853DCC">
        <w:rPr>
          <w:rtl/>
        </w:rPr>
        <w:t>37 به بعد در قم و بعدها تا رفتن شهید بهشتی به آلمان و بازگشت ایشان (در سال 1349) بسیار صمیمی بود</w:t>
      </w:r>
      <w:r w:rsidR="007B4087">
        <w:rPr>
          <w:rtl/>
        </w:rPr>
        <w:t xml:space="preserve">، </w:t>
      </w:r>
      <w:r w:rsidRPr="00853DCC">
        <w:rPr>
          <w:rtl/>
        </w:rPr>
        <w:t>به تدریج در</w:t>
      </w:r>
      <w:r w:rsidR="00153F93">
        <w:rPr>
          <w:rtl/>
        </w:rPr>
        <w:t xml:space="preserve"> سال‌های </w:t>
      </w:r>
      <w:r w:rsidRPr="00853DCC">
        <w:rPr>
          <w:rtl/>
        </w:rPr>
        <w:t>نزدیک به انقلاب</w:t>
      </w:r>
      <w:r w:rsidR="007B4087">
        <w:rPr>
          <w:rtl/>
        </w:rPr>
        <w:t xml:space="preserve">، </w:t>
      </w:r>
      <w:r w:rsidRPr="00853DCC">
        <w:rPr>
          <w:rtl/>
        </w:rPr>
        <w:t>سرد گردید</w:t>
      </w:r>
      <w:r w:rsidR="007B4087">
        <w:rPr>
          <w:rtl/>
        </w:rPr>
        <w:t xml:space="preserve">. </w:t>
      </w:r>
      <w:r w:rsidRPr="00853DCC">
        <w:rPr>
          <w:rtl/>
        </w:rPr>
        <w:t>شهید بهشتی مدافع مشروط اندیشه‌های شریعتی و آقای مصباح مخالف مطلق بود</w:t>
      </w:r>
      <w:r w:rsidR="007B4087">
        <w:rPr>
          <w:rtl/>
        </w:rPr>
        <w:t xml:space="preserve">. </w:t>
      </w:r>
      <w:r w:rsidRPr="00853DCC">
        <w:rPr>
          <w:rtl/>
        </w:rPr>
        <w:t>در این زمینه</w:t>
      </w:r>
      <w:r w:rsidR="007B4087">
        <w:rPr>
          <w:rtl/>
        </w:rPr>
        <w:t xml:space="preserve">، </w:t>
      </w:r>
      <w:r w:rsidRPr="00853DCC">
        <w:rPr>
          <w:rtl/>
        </w:rPr>
        <w:t>نقد و ایرادهایی نیز میان آنان رد و بدل شد</w:t>
      </w:r>
      <w:r w:rsidR="007B4087">
        <w:rPr>
          <w:rtl/>
        </w:rPr>
        <w:t xml:space="preserve">. </w:t>
      </w:r>
      <w:r w:rsidRPr="00853DCC">
        <w:rPr>
          <w:rtl/>
        </w:rPr>
        <w:t>چنان که گذشت</w:t>
      </w:r>
      <w:r w:rsidR="007B4087">
        <w:rPr>
          <w:rtl/>
        </w:rPr>
        <w:t xml:space="preserve">، </w:t>
      </w:r>
      <w:r w:rsidRPr="00853DCC">
        <w:rPr>
          <w:rtl/>
        </w:rPr>
        <w:t>بخشی از انتقادهای آقای مصباح نسبت به شریعتی در بحث خاتمیت بود</w:t>
      </w:r>
      <w:r w:rsidR="007B4087">
        <w:rPr>
          <w:rtl/>
        </w:rPr>
        <w:t xml:space="preserve">. </w:t>
      </w:r>
      <w:r w:rsidRPr="00853DCC">
        <w:rPr>
          <w:rtl/>
        </w:rPr>
        <w:t>پاسخ‌های شهید بهشتی در کتاب «دکتر شریعتی جستجوگری در مس</w:t>
      </w:r>
      <w:r w:rsidR="00B00863" w:rsidRPr="00853DCC">
        <w:rPr>
          <w:rFonts w:hint="cs"/>
          <w:rtl/>
        </w:rPr>
        <w:t>ی</w:t>
      </w:r>
      <w:r w:rsidRPr="00853DCC">
        <w:rPr>
          <w:rtl/>
        </w:rPr>
        <w:t>ر شدن</w:t>
      </w:r>
      <w:r w:rsidR="00B00863" w:rsidRPr="00853DCC">
        <w:rPr>
          <w:rFonts w:hint="cs"/>
          <w:rtl/>
        </w:rPr>
        <w:t>»</w:t>
      </w:r>
      <w:r w:rsidRPr="00853DCC">
        <w:rPr>
          <w:rtl/>
        </w:rPr>
        <w:t xml:space="preserve"> که مجموع</w:t>
      </w:r>
      <w:r w:rsidR="00C427E4" w:rsidRPr="00853DCC">
        <w:rPr>
          <w:rFonts w:hint="cs"/>
          <w:rtl/>
        </w:rPr>
        <w:t>ۀ</w:t>
      </w:r>
      <w:r w:rsidRPr="00853DCC">
        <w:rPr>
          <w:rtl/>
        </w:rPr>
        <w:t xml:space="preserve"> چند سخنرانی و گفتار از ایشان دربار</w:t>
      </w:r>
      <w:r w:rsidR="00C427E4" w:rsidRPr="00853DCC">
        <w:rPr>
          <w:rtl/>
        </w:rPr>
        <w:t>ۀ</w:t>
      </w:r>
      <w:r w:rsidRPr="00853DCC">
        <w:rPr>
          <w:rtl/>
        </w:rPr>
        <w:t xml:space="preserve"> شریعتی است</w:t>
      </w:r>
      <w:r w:rsidR="007B4087">
        <w:rPr>
          <w:rtl/>
        </w:rPr>
        <w:t xml:space="preserve">، </w:t>
      </w:r>
      <w:r w:rsidRPr="00853DCC">
        <w:rPr>
          <w:rtl/>
        </w:rPr>
        <w:t>‌آمده است</w:t>
      </w:r>
      <w:r w:rsidR="007B4087">
        <w:rPr>
          <w:rtl/>
        </w:rPr>
        <w:t xml:space="preserve">. </w:t>
      </w:r>
      <w:r w:rsidRPr="00014724">
        <w:rPr>
          <w:rStyle w:val="FootnoteReference"/>
          <w:rtl/>
        </w:rPr>
        <w:footnoteReference w:id="1366"/>
      </w:r>
      <w:r w:rsidRPr="00853DCC">
        <w:rPr>
          <w:rtl/>
        </w:rPr>
        <w:t xml:space="preserve"> در آنجا</w:t>
      </w:r>
      <w:r w:rsidR="007B4087">
        <w:rPr>
          <w:rtl/>
        </w:rPr>
        <w:t xml:space="preserve"> </w:t>
      </w:r>
      <w:r w:rsidRPr="00853DCC">
        <w:rPr>
          <w:rtl/>
        </w:rPr>
        <w:t>از جمله ایشان اشاره به دلخوری آقای مصباح از خود دارد</w:t>
      </w:r>
      <w:r w:rsidR="007B4087">
        <w:rPr>
          <w:rtl/>
        </w:rPr>
        <w:t xml:space="preserve">، </w:t>
      </w:r>
      <w:r w:rsidRPr="00853DCC">
        <w:rPr>
          <w:rtl/>
        </w:rPr>
        <w:t>آنجا که می‌گوید: ما به خاطر این جریان</w:t>
      </w:r>
      <w:r w:rsidR="007B4087">
        <w:rPr>
          <w:rtl/>
        </w:rPr>
        <w:t xml:space="preserve">، </w:t>
      </w:r>
      <w:r w:rsidRPr="00853DCC">
        <w:rPr>
          <w:rtl/>
        </w:rPr>
        <w:t xml:space="preserve">ـ </w:t>
      </w:r>
      <w:r w:rsidR="00B00863" w:rsidRPr="00853DCC">
        <w:rPr>
          <w:rtl/>
        </w:rPr>
        <w:t>مسائل مدرس</w:t>
      </w:r>
      <w:r w:rsidR="00C427E4" w:rsidRPr="00853DCC">
        <w:rPr>
          <w:rtl/>
        </w:rPr>
        <w:t>ۀ</w:t>
      </w:r>
      <w:r w:rsidR="00B00863" w:rsidRPr="00853DCC">
        <w:rPr>
          <w:rtl/>
        </w:rPr>
        <w:t xml:space="preserve"> حقانی ـ با بعضی از </w:t>
      </w:r>
      <w:r w:rsidRPr="00853DCC">
        <w:rPr>
          <w:rtl/>
        </w:rPr>
        <w:t>دوستان پردانش قدیمی خود نیز به هم زدیم</w:t>
      </w:r>
      <w:r w:rsidR="007B4087">
        <w:rPr>
          <w:rtl/>
        </w:rPr>
        <w:t xml:space="preserve">. </w:t>
      </w:r>
      <w:r w:rsidRPr="00853DCC">
        <w:rPr>
          <w:rtl/>
        </w:rPr>
        <w:t>یکی از دوستان که واقعا</w:t>
      </w:r>
      <w:r w:rsidR="00B00863" w:rsidRPr="00853DCC">
        <w:rPr>
          <w:rFonts w:hint="cs"/>
          <w:rtl/>
        </w:rPr>
        <w:t>ً</w:t>
      </w:r>
      <w:r w:rsidRPr="00853DCC">
        <w:rPr>
          <w:rtl/>
        </w:rPr>
        <w:t xml:space="preserve"> اهل مطالعه و نیز کمالاتی دارد و من به خاطر کمالات و مطالعه فراوانش</w:t>
      </w:r>
      <w:r w:rsidR="007B4087">
        <w:rPr>
          <w:rtl/>
        </w:rPr>
        <w:t xml:space="preserve"> </w:t>
      </w:r>
      <w:r w:rsidRPr="00853DCC">
        <w:rPr>
          <w:rtl/>
        </w:rPr>
        <w:t>همواره او را دوست می‌داشته‌ام</w:t>
      </w:r>
      <w:r w:rsidR="007B4087">
        <w:rPr>
          <w:rtl/>
        </w:rPr>
        <w:t xml:space="preserve">، </w:t>
      </w:r>
      <w:r w:rsidRPr="00853DCC">
        <w:rPr>
          <w:rtl/>
        </w:rPr>
        <w:t>بر سر این موضع‌گیری که نسبت به دکتر داشتم</w:t>
      </w:r>
      <w:r w:rsidR="007B4087">
        <w:rPr>
          <w:rtl/>
        </w:rPr>
        <w:t xml:space="preserve">، </w:t>
      </w:r>
      <w:r w:rsidRPr="00853DCC">
        <w:rPr>
          <w:rtl/>
        </w:rPr>
        <w:t>اوقاتش با بنده تلخ شد و حتی درس خود را در م</w:t>
      </w:r>
      <w:r w:rsidR="00B00863" w:rsidRPr="00853DCC">
        <w:rPr>
          <w:rFonts w:hint="cs"/>
          <w:rtl/>
        </w:rPr>
        <w:t>ؤ</w:t>
      </w:r>
      <w:r w:rsidRPr="00853DCC">
        <w:rPr>
          <w:rtl/>
        </w:rPr>
        <w:t>سسه‌ای که تدریس</w:t>
      </w:r>
      <w:r w:rsidR="00A519CF">
        <w:rPr>
          <w:rtl/>
        </w:rPr>
        <w:t xml:space="preserve"> می‌کرد </w:t>
      </w:r>
      <w:r w:rsidRPr="00853DCC">
        <w:rPr>
          <w:rtl/>
        </w:rPr>
        <w:t>(مدر</w:t>
      </w:r>
      <w:r w:rsidR="00B00863" w:rsidRPr="00853DCC">
        <w:rPr>
          <w:rFonts w:hint="cs"/>
          <w:rtl/>
        </w:rPr>
        <w:t>ّ</w:t>
      </w:r>
      <w:r w:rsidRPr="00853DCC">
        <w:rPr>
          <w:rtl/>
        </w:rPr>
        <w:t>س ارزنده‌ای است) ترک کرد و دیگر نیامد و قهر کرد و گفت من دیگر به اینجا نمی</w:t>
      </w:r>
      <w:r w:rsidR="00B00863" w:rsidRPr="00853DCC">
        <w:rPr>
          <w:rFonts w:hint="cs"/>
          <w:rtl/>
        </w:rPr>
        <w:t>‌آ</w:t>
      </w:r>
      <w:r w:rsidRPr="00853DCC">
        <w:rPr>
          <w:rtl/>
        </w:rPr>
        <w:t>یم و آرام آرام رابطه‌اش را نیز با من کم کرد</w:t>
      </w:r>
      <w:r w:rsidR="00471D70">
        <w:rPr>
          <w:rtl/>
        </w:rPr>
        <w:t>.</w:t>
      </w:r>
      <w:r w:rsidRPr="00014724">
        <w:rPr>
          <w:rStyle w:val="FootnoteReference"/>
          <w:rtl/>
        </w:rPr>
        <w:footnoteReference w:id="1367"/>
      </w:r>
    </w:p>
    <w:p w:rsidR="00550818" w:rsidRPr="00853DCC" w:rsidRDefault="00550818" w:rsidP="001970D5">
      <w:pPr>
        <w:pStyle w:val="a"/>
        <w:rPr>
          <w:rtl/>
        </w:rPr>
      </w:pPr>
      <w:r w:rsidRPr="00853DCC">
        <w:rPr>
          <w:rtl/>
        </w:rPr>
        <w:t>مسؤولان مدرس</w:t>
      </w:r>
      <w:r w:rsidR="00C427E4" w:rsidRPr="00853DCC">
        <w:rPr>
          <w:rtl/>
        </w:rPr>
        <w:t>ۀ</w:t>
      </w:r>
      <w:r w:rsidRPr="00853DCC">
        <w:rPr>
          <w:rtl/>
        </w:rPr>
        <w:t xml:space="preserve"> حقانی برای جلوگیری از اختلاف بیشتر</w:t>
      </w:r>
      <w:r w:rsidR="007B4087">
        <w:rPr>
          <w:rtl/>
        </w:rPr>
        <w:t xml:space="preserve">، </w:t>
      </w:r>
      <w:r w:rsidRPr="00853DCC">
        <w:rPr>
          <w:rtl/>
        </w:rPr>
        <w:t>‌از استادان مدرسه خواسته بودند تا سر کلاس دربار</w:t>
      </w:r>
      <w:r w:rsidR="00C427E4" w:rsidRPr="00853DCC">
        <w:rPr>
          <w:rtl/>
        </w:rPr>
        <w:t>ۀ</w:t>
      </w:r>
      <w:r w:rsidRPr="00853DCC">
        <w:rPr>
          <w:rtl/>
        </w:rPr>
        <w:t xml:space="preserve"> کسی صحبت نکنند</w:t>
      </w:r>
      <w:r w:rsidR="007B4087">
        <w:rPr>
          <w:rtl/>
        </w:rPr>
        <w:t xml:space="preserve">. </w:t>
      </w:r>
      <w:r w:rsidRPr="00853DCC">
        <w:rPr>
          <w:rtl/>
        </w:rPr>
        <w:t>آقای مصباح</w:t>
      </w:r>
      <w:r w:rsidR="007B4087">
        <w:rPr>
          <w:rtl/>
        </w:rPr>
        <w:t xml:space="preserve"> </w:t>
      </w:r>
      <w:r w:rsidRPr="00853DCC">
        <w:rPr>
          <w:rtl/>
        </w:rPr>
        <w:t>که این مطلب را نپذیرفته بود</w:t>
      </w:r>
      <w:r w:rsidR="007B4087">
        <w:rPr>
          <w:rtl/>
        </w:rPr>
        <w:t xml:space="preserve">، </w:t>
      </w:r>
      <w:r w:rsidRPr="00853DCC">
        <w:rPr>
          <w:rtl/>
        </w:rPr>
        <w:t>از مدرسه حقانی جدا شد</w:t>
      </w:r>
      <w:r w:rsidR="007B4087">
        <w:rPr>
          <w:rtl/>
        </w:rPr>
        <w:t xml:space="preserve">. </w:t>
      </w:r>
      <w:r w:rsidRPr="00853DCC">
        <w:rPr>
          <w:rtl/>
        </w:rPr>
        <w:t>گفتنی است که شهید بهشتی</w:t>
      </w:r>
      <w:r w:rsidR="007B4087">
        <w:rPr>
          <w:rtl/>
        </w:rPr>
        <w:t xml:space="preserve"> </w:t>
      </w:r>
      <w:r w:rsidRPr="00853DCC">
        <w:rPr>
          <w:rtl/>
        </w:rPr>
        <w:t>شریعتی را نه به لحاظ علمی</w:t>
      </w:r>
      <w:r w:rsidR="007B4087">
        <w:rPr>
          <w:rtl/>
        </w:rPr>
        <w:t xml:space="preserve">، </w:t>
      </w:r>
      <w:r w:rsidRPr="00853DCC">
        <w:rPr>
          <w:rtl/>
        </w:rPr>
        <w:t>بلکه به دلیل خوش قریحگی و کسی که در جستجو برای شناخت بهتر است و جوانان را به اسلام و تشیع علاقمند کرده</w:t>
      </w:r>
      <w:r w:rsidR="007B4087">
        <w:rPr>
          <w:rtl/>
        </w:rPr>
        <w:t xml:space="preserve">، </w:t>
      </w:r>
      <w:r w:rsidRPr="00853DCC">
        <w:rPr>
          <w:rtl/>
        </w:rPr>
        <w:t>می‌پذیرفت</w:t>
      </w:r>
      <w:r w:rsidR="007B4087">
        <w:rPr>
          <w:rtl/>
        </w:rPr>
        <w:t xml:space="preserve">. </w:t>
      </w:r>
      <w:r w:rsidRPr="00853DCC">
        <w:rPr>
          <w:rtl/>
        </w:rPr>
        <w:t>ایشان در پاسخ آقای مصباح از جمله اشاره</w:t>
      </w:r>
      <w:r w:rsidR="00060C89">
        <w:rPr>
          <w:rtl/>
        </w:rPr>
        <w:t xml:space="preserve"> می‌کند </w:t>
      </w:r>
      <w:r w:rsidRPr="00853DCC">
        <w:rPr>
          <w:rtl/>
        </w:rPr>
        <w:t>که سه تصور دربار</w:t>
      </w:r>
      <w:r w:rsidR="00C427E4" w:rsidRPr="00853DCC">
        <w:rPr>
          <w:rtl/>
        </w:rPr>
        <w:t>ۀ</w:t>
      </w:r>
      <w:r w:rsidRPr="00853DCC">
        <w:rPr>
          <w:rtl/>
        </w:rPr>
        <w:t xml:space="preserve"> دکتر هست: یکی</w:t>
      </w:r>
      <w:r w:rsidR="00921D9B">
        <w:rPr>
          <w:rtl/>
        </w:rPr>
        <w:t xml:space="preserve"> اینکه </w:t>
      </w:r>
      <w:r w:rsidRPr="00853DCC">
        <w:rPr>
          <w:rtl/>
        </w:rPr>
        <w:t>او مجتهد جامع الشرایط عالم است</w:t>
      </w:r>
      <w:r w:rsidR="007B4087">
        <w:rPr>
          <w:rtl/>
        </w:rPr>
        <w:t xml:space="preserve">. </w:t>
      </w:r>
      <w:r w:rsidRPr="00853DCC">
        <w:rPr>
          <w:rtl/>
        </w:rPr>
        <w:t>دوم</w:t>
      </w:r>
      <w:r w:rsidR="00921D9B">
        <w:rPr>
          <w:rtl/>
        </w:rPr>
        <w:t xml:space="preserve"> اینکه </w:t>
      </w:r>
      <w:r w:rsidRPr="00853DCC">
        <w:rPr>
          <w:rtl/>
        </w:rPr>
        <w:t>فردی مغرض و فاسد العقیده است</w:t>
      </w:r>
      <w:r w:rsidR="007B4087">
        <w:rPr>
          <w:rtl/>
        </w:rPr>
        <w:t xml:space="preserve">. </w:t>
      </w:r>
      <w:r w:rsidRPr="00853DCC">
        <w:rPr>
          <w:rtl/>
        </w:rPr>
        <w:t>سوم</w:t>
      </w:r>
      <w:r w:rsidR="008F63F0">
        <w:rPr>
          <w:rtl/>
        </w:rPr>
        <w:t xml:space="preserve"> آنکه </w:t>
      </w:r>
      <w:r w:rsidRPr="00853DCC">
        <w:rPr>
          <w:rtl/>
        </w:rPr>
        <w:t>«کاوشگر و جستجوگری</w:t>
      </w:r>
      <w:r w:rsidR="00961BDF">
        <w:rPr>
          <w:rtl/>
        </w:rPr>
        <w:t xml:space="preserve"> بی‌</w:t>
      </w:r>
      <w:r w:rsidRPr="00853DCC">
        <w:rPr>
          <w:rtl/>
        </w:rPr>
        <w:t>آرام» است که «اسلام را در حد</w:t>
      </w:r>
      <w:r w:rsidR="00921D9B">
        <w:rPr>
          <w:rtl/>
        </w:rPr>
        <w:t xml:space="preserve"> کتاب‌ها</w:t>
      </w:r>
      <w:r w:rsidRPr="00853DCC">
        <w:rPr>
          <w:rtl/>
        </w:rPr>
        <w:t>یی که در دهه‌های اخیر دربار</w:t>
      </w:r>
      <w:r w:rsidR="00C427E4" w:rsidRPr="00853DCC">
        <w:rPr>
          <w:rtl/>
        </w:rPr>
        <w:t>ۀ</w:t>
      </w:r>
      <w:r w:rsidRPr="00853DCC">
        <w:rPr>
          <w:rtl/>
        </w:rPr>
        <w:t xml:space="preserve"> زمینه‌های گوناگون اسلامی و شیعی نوشته شده می‌داند</w:t>
      </w:r>
      <w:r w:rsidR="00471D70">
        <w:rPr>
          <w:rtl/>
        </w:rPr>
        <w:t>.</w:t>
      </w:r>
      <w:r w:rsidRPr="00853DCC">
        <w:rPr>
          <w:rtl/>
        </w:rPr>
        <w:t>» وی تأکید</w:t>
      </w:r>
      <w:r w:rsidR="00060C89">
        <w:rPr>
          <w:rtl/>
        </w:rPr>
        <w:t xml:space="preserve"> می‌کند </w:t>
      </w:r>
      <w:r w:rsidRPr="00853DCC">
        <w:rPr>
          <w:rtl/>
        </w:rPr>
        <w:t>که:</w:t>
      </w:r>
      <w:r w:rsidR="00B00863" w:rsidRPr="00853DCC">
        <w:rPr>
          <w:rFonts w:hint="cs"/>
          <w:rtl/>
        </w:rPr>
        <w:t xml:space="preserve"> </w:t>
      </w:r>
      <w:r w:rsidRPr="00853DCC">
        <w:rPr>
          <w:rtl/>
        </w:rPr>
        <w:t>‌بنده دکتر شریعتی را در این چهره می‌بینم</w:t>
      </w:r>
      <w:r w:rsidR="007B4087">
        <w:rPr>
          <w:rtl/>
        </w:rPr>
        <w:t xml:space="preserve">. </w:t>
      </w:r>
      <w:r w:rsidRPr="00853DCC">
        <w:rPr>
          <w:rtl/>
        </w:rPr>
        <w:t>و اضافه</w:t>
      </w:r>
      <w:r w:rsidR="00060C89">
        <w:rPr>
          <w:rtl/>
        </w:rPr>
        <w:t xml:space="preserve"> می‌کنم </w:t>
      </w:r>
      <w:r w:rsidRPr="00853DCC">
        <w:rPr>
          <w:rtl/>
        </w:rPr>
        <w:t>که در این بازشناسی خامی‌های فراوان دارد و کار تحقیقی</w:t>
      </w:r>
      <w:r w:rsidR="00B00863" w:rsidRPr="00853DCC">
        <w:rPr>
          <w:rFonts w:hint="cs"/>
          <w:rtl/>
        </w:rPr>
        <w:t xml:space="preserve"> </w:t>
      </w:r>
      <w:r w:rsidRPr="00853DCC">
        <w:rPr>
          <w:rtl/>
        </w:rPr>
        <w:t>و مستندش از کار قریحه‌ای و ذوقی‌اش بسیار کمتر است</w:t>
      </w:r>
      <w:r w:rsidR="007B4087">
        <w:rPr>
          <w:rtl/>
        </w:rPr>
        <w:t xml:space="preserve">. </w:t>
      </w:r>
      <w:r w:rsidRPr="00853DCC">
        <w:rPr>
          <w:rtl/>
        </w:rPr>
        <w:t>من می‌دانم که او در این برداشت‌های سلیقه‌ای و ذوقی که می‌تواند با خطاها و اشتباهات و انحرافات همراه باشد</w:t>
      </w:r>
      <w:r w:rsidR="007B4087">
        <w:rPr>
          <w:rtl/>
        </w:rPr>
        <w:t xml:space="preserve">، </w:t>
      </w:r>
      <w:r w:rsidRPr="00853DCC">
        <w:rPr>
          <w:rtl/>
        </w:rPr>
        <w:t>ضررها هم زده و یا می‌زند</w:t>
      </w:r>
      <w:r w:rsidR="007B4087">
        <w:rPr>
          <w:rtl/>
        </w:rPr>
        <w:t xml:space="preserve">، </w:t>
      </w:r>
      <w:r w:rsidRPr="00853DCC">
        <w:rPr>
          <w:rtl/>
        </w:rPr>
        <w:t>اما در کنار این ضرر زدن‌ها سودها و جاذبه‌هایی برای عد</w:t>
      </w:r>
      <w:r w:rsidR="00C427E4" w:rsidRPr="00853DCC">
        <w:rPr>
          <w:rtl/>
        </w:rPr>
        <w:t>ۀ</w:t>
      </w:r>
      <w:r w:rsidRPr="00853DCC">
        <w:rPr>
          <w:rtl/>
        </w:rPr>
        <w:t xml:space="preserve"> زیادی از افراد به سوی اسلام و تشیع داشته و دارد</w:t>
      </w:r>
      <w:r w:rsidR="007B4087">
        <w:rPr>
          <w:rtl/>
        </w:rPr>
        <w:t xml:space="preserve">. </w:t>
      </w:r>
      <w:r w:rsidRPr="00853DCC">
        <w:rPr>
          <w:rtl/>
        </w:rPr>
        <w:t>آیا از این ضرر و سود کدام بیشتر است</w:t>
      </w:r>
      <w:r w:rsidR="00471D70">
        <w:rPr>
          <w:rtl/>
        </w:rPr>
        <w:t>.</w:t>
      </w:r>
      <w:r w:rsidRPr="00014724">
        <w:rPr>
          <w:rStyle w:val="FootnoteReference"/>
          <w:rtl/>
        </w:rPr>
        <w:footnoteReference w:id="1368"/>
      </w:r>
    </w:p>
    <w:p w:rsidR="00550818" w:rsidRPr="00853DCC" w:rsidRDefault="00550818" w:rsidP="001970D5">
      <w:pPr>
        <w:pStyle w:val="a"/>
        <w:rPr>
          <w:rtl/>
        </w:rPr>
      </w:pPr>
      <w:r w:rsidRPr="00853DCC">
        <w:rPr>
          <w:rtl/>
        </w:rPr>
        <w:t>آقای مصباح در قم به</w:t>
      </w:r>
      <w:r w:rsidR="006F503C">
        <w:rPr>
          <w:rtl/>
        </w:rPr>
        <w:t xml:space="preserve"> </w:t>
      </w:r>
      <w:r w:rsidR="00153F93">
        <w:rPr>
          <w:rtl/>
        </w:rPr>
        <w:t>سخنرانی‌های</w:t>
      </w:r>
      <w:r w:rsidR="006F503C">
        <w:rPr>
          <w:rtl/>
        </w:rPr>
        <w:t xml:space="preserve"> </w:t>
      </w:r>
      <w:r w:rsidRPr="00853DCC">
        <w:rPr>
          <w:rtl/>
        </w:rPr>
        <w:t>خود بر ضد دکتر شریعتی ادامه داده و این برنامه تا سال 56</w:t>
      </w:r>
      <w:r w:rsidR="00B00863" w:rsidRPr="00853DCC">
        <w:rPr>
          <w:rtl/>
        </w:rPr>
        <w:t xml:space="preserve"> ـ</w:t>
      </w:r>
      <w:r w:rsidRPr="00853DCC">
        <w:rPr>
          <w:rtl/>
        </w:rPr>
        <w:t xml:space="preserve"> گویا تا چهلم حاج آقا مصطفی ـ ادامه داشت</w:t>
      </w:r>
      <w:r w:rsidR="007B4087">
        <w:rPr>
          <w:rtl/>
        </w:rPr>
        <w:t xml:space="preserve">. </w:t>
      </w:r>
      <w:r w:rsidRPr="00853DCC">
        <w:rPr>
          <w:rtl/>
        </w:rPr>
        <w:t>در آن زمان</w:t>
      </w:r>
      <w:r w:rsidR="007B4087">
        <w:rPr>
          <w:rtl/>
        </w:rPr>
        <w:t xml:space="preserve">، </w:t>
      </w:r>
      <w:r w:rsidRPr="00853DCC">
        <w:rPr>
          <w:rtl/>
        </w:rPr>
        <w:t>بین طلاب انقلابی طرفدار شریعتی</w:t>
      </w:r>
      <w:r w:rsidR="00B00863" w:rsidRPr="00853DCC">
        <w:rPr>
          <w:rFonts w:hint="cs"/>
          <w:rtl/>
        </w:rPr>
        <w:t xml:space="preserve"> </w:t>
      </w:r>
      <w:r w:rsidRPr="00853DCC">
        <w:rPr>
          <w:rtl/>
        </w:rPr>
        <w:t>و ایشان</w:t>
      </w:r>
      <w:r w:rsidR="007B4087">
        <w:rPr>
          <w:rtl/>
        </w:rPr>
        <w:t xml:space="preserve">، </w:t>
      </w:r>
      <w:r w:rsidRPr="00853DCC">
        <w:rPr>
          <w:rtl/>
        </w:rPr>
        <w:t>نزاع فکری و مباحث</w:t>
      </w:r>
      <w:r w:rsidR="00C427E4" w:rsidRPr="00853DCC">
        <w:rPr>
          <w:rtl/>
        </w:rPr>
        <w:t>ۀ</w:t>
      </w:r>
      <w:r w:rsidRPr="00853DCC">
        <w:rPr>
          <w:rtl/>
        </w:rPr>
        <w:t xml:space="preserve"> فراوان صورت گرفت</w:t>
      </w:r>
      <w:r w:rsidR="007B4087">
        <w:rPr>
          <w:rtl/>
        </w:rPr>
        <w:t xml:space="preserve">. </w:t>
      </w:r>
      <w:r w:rsidRPr="00853DCC">
        <w:rPr>
          <w:rtl/>
        </w:rPr>
        <w:t xml:space="preserve">جلسات آقای مصباح در سال 56 </w:t>
      </w:r>
      <w:r w:rsidR="00B00863" w:rsidRPr="00853DCC">
        <w:rPr>
          <w:rtl/>
        </w:rPr>
        <w:t>در منزل شخصی ب</w:t>
      </w:r>
      <w:r w:rsidR="00B00863" w:rsidRPr="00853DCC">
        <w:rPr>
          <w:rFonts w:hint="cs"/>
          <w:rtl/>
        </w:rPr>
        <w:t>ه</w:t>
      </w:r>
      <w:r w:rsidRPr="00853DCC">
        <w:rPr>
          <w:rtl/>
        </w:rPr>
        <w:t xml:space="preserve"> نام آقای اسلامی در اوائل خیابان چهارمردان برگزار می‌شد که از بخشی از منزل وی مهدیه‌ای ساخته شد و جلسات همانجا ادامه یافت</w:t>
      </w:r>
      <w:r w:rsidR="007B4087">
        <w:rPr>
          <w:rtl/>
        </w:rPr>
        <w:t xml:space="preserve">. </w:t>
      </w:r>
      <w:r w:rsidRPr="00853DCC">
        <w:rPr>
          <w:rtl/>
        </w:rPr>
        <w:t>آقای مصباح در این جلسات به نقد آثار شریعتی</w:t>
      </w:r>
      <w:r w:rsidR="007B4087">
        <w:rPr>
          <w:rFonts w:hint="cs"/>
          <w:rtl/>
        </w:rPr>
        <w:t xml:space="preserve">، </w:t>
      </w:r>
      <w:r w:rsidRPr="00853DCC">
        <w:rPr>
          <w:rtl/>
        </w:rPr>
        <w:t>قلمداران و علی تهرانی می‌پرداخت</w:t>
      </w:r>
      <w:r w:rsidR="007B4087">
        <w:rPr>
          <w:rtl/>
        </w:rPr>
        <w:t xml:space="preserve">. </w:t>
      </w:r>
      <w:r w:rsidRPr="00853DCC">
        <w:rPr>
          <w:rtl/>
        </w:rPr>
        <w:t>گفتنی است که دربار</w:t>
      </w:r>
      <w:r w:rsidR="00C427E4" w:rsidRPr="00853DCC">
        <w:rPr>
          <w:rtl/>
        </w:rPr>
        <w:t>ۀ</w:t>
      </w:r>
      <w:r w:rsidRPr="00853DCC">
        <w:rPr>
          <w:rtl/>
        </w:rPr>
        <w:t xml:space="preserve"> فعالیت‌های سیاسی و فرهنگی آقای مصباح مطالب زیادی طی</w:t>
      </w:r>
      <w:r w:rsidR="00153F93">
        <w:rPr>
          <w:rtl/>
        </w:rPr>
        <w:t xml:space="preserve"> سال‌های </w:t>
      </w:r>
      <w:r w:rsidRPr="00853DCC">
        <w:rPr>
          <w:rtl/>
        </w:rPr>
        <w:t>78 و بعد از آن در مطبوعات منتشر شد</w:t>
      </w:r>
      <w:r w:rsidR="00471D70">
        <w:rPr>
          <w:rtl/>
        </w:rPr>
        <w:t>.</w:t>
      </w:r>
      <w:r w:rsidRPr="00014724">
        <w:rPr>
          <w:rStyle w:val="FootnoteReference"/>
          <w:rtl/>
        </w:rPr>
        <w:footnoteReference w:id="1369"/>
      </w:r>
    </w:p>
    <w:p w:rsidR="00550818" w:rsidRPr="00853DCC" w:rsidRDefault="00550818" w:rsidP="00471D70">
      <w:pPr>
        <w:pStyle w:val="a3"/>
        <w:rPr>
          <w:rtl/>
        </w:rPr>
      </w:pPr>
      <w:r w:rsidRPr="00853DCC">
        <w:rPr>
          <w:rtl/>
        </w:rPr>
        <w:t>4ـ چند مدرس</w:t>
      </w:r>
      <w:r w:rsidR="00C427E4" w:rsidRPr="00853DCC">
        <w:rPr>
          <w:rtl/>
        </w:rPr>
        <w:t>ۀ</w:t>
      </w:r>
      <w:r w:rsidRPr="00853DCC">
        <w:rPr>
          <w:rtl/>
        </w:rPr>
        <w:t xml:space="preserve"> دیگر با برنامه‌ها نو</w:t>
      </w:r>
    </w:p>
    <w:p w:rsidR="00550818" w:rsidRPr="00853DCC" w:rsidRDefault="00550818" w:rsidP="00471D70">
      <w:pPr>
        <w:pStyle w:val="a"/>
        <w:rPr>
          <w:rtl/>
        </w:rPr>
      </w:pPr>
      <w:r w:rsidRPr="00853DCC">
        <w:rPr>
          <w:rtl/>
        </w:rPr>
        <w:t>2</w:t>
      </w:r>
      <w:r w:rsidR="007B4087">
        <w:rPr>
          <w:rtl/>
        </w:rPr>
        <w:t xml:space="preserve">. </w:t>
      </w:r>
      <w:r w:rsidRPr="008F63F0">
        <w:rPr>
          <w:rStyle w:val="Char3"/>
          <w:rtl/>
        </w:rPr>
        <w:t>مدرس</w:t>
      </w:r>
      <w:r w:rsidR="00C427E4" w:rsidRPr="008F63F0">
        <w:rPr>
          <w:rStyle w:val="Char3"/>
          <w:rtl/>
        </w:rPr>
        <w:t>ۀ</w:t>
      </w:r>
      <w:r w:rsidRPr="008F63F0">
        <w:rPr>
          <w:rStyle w:val="Char3"/>
          <w:rtl/>
        </w:rPr>
        <w:t xml:space="preserve"> رسالت</w:t>
      </w:r>
      <w:r w:rsidRPr="00853DCC">
        <w:rPr>
          <w:rtl/>
        </w:rPr>
        <w:t>:</w:t>
      </w:r>
      <w:r w:rsidRPr="00014724">
        <w:rPr>
          <w:rStyle w:val="FootnoteReference"/>
          <w:rtl/>
        </w:rPr>
        <w:footnoteReference w:id="1370"/>
      </w:r>
      <w:r w:rsidRPr="00853DCC">
        <w:rPr>
          <w:rtl/>
        </w:rPr>
        <w:t xml:space="preserve"> از دیگر مدارس جدید قم در سال 1352 مدرس</w:t>
      </w:r>
      <w:r w:rsidR="00C427E4" w:rsidRPr="00853DCC">
        <w:rPr>
          <w:rtl/>
        </w:rPr>
        <w:t>ۀ</w:t>
      </w:r>
      <w:r w:rsidRPr="00853DCC">
        <w:rPr>
          <w:rtl/>
        </w:rPr>
        <w:t xml:space="preserve"> رسالت بود که به همت آقای یوسفی دشتی تأسیس شد</w:t>
      </w:r>
      <w:r w:rsidR="007B4087">
        <w:rPr>
          <w:rtl/>
        </w:rPr>
        <w:t xml:space="preserve">. </w:t>
      </w:r>
      <w:r w:rsidRPr="00853DCC">
        <w:rPr>
          <w:rtl/>
        </w:rPr>
        <w:t>در این مدرسه افزون بر توجه به متون درسی جدید</w:t>
      </w:r>
      <w:r w:rsidR="007B4087">
        <w:rPr>
          <w:rtl/>
        </w:rPr>
        <w:t xml:space="preserve">، </w:t>
      </w:r>
      <w:r w:rsidRPr="00853DCC">
        <w:rPr>
          <w:rtl/>
        </w:rPr>
        <w:t>در جهت آموزش دروس غیر رسمی حوزوی نیز</w:t>
      </w:r>
      <w:r w:rsidR="00FF522A">
        <w:rPr>
          <w:rtl/>
        </w:rPr>
        <w:t xml:space="preserve"> تلاش‌هایی </w:t>
      </w:r>
      <w:r w:rsidRPr="00853DCC">
        <w:rPr>
          <w:rtl/>
        </w:rPr>
        <w:t>صورت</w:t>
      </w:r>
      <w:r w:rsidR="007B4087">
        <w:rPr>
          <w:rtl/>
        </w:rPr>
        <w:t xml:space="preserve"> </w:t>
      </w:r>
      <w:r w:rsidRPr="00853DCC">
        <w:rPr>
          <w:rtl/>
        </w:rPr>
        <w:t>می‌گرفت</w:t>
      </w:r>
      <w:r w:rsidR="007B4087">
        <w:rPr>
          <w:rtl/>
        </w:rPr>
        <w:t xml:space="preserve">. </w:t>
      </w:r>
      <w:r w:rsidRPr="00853DCC">
        <w:rPr>
          <w:rtl/>
        </w:rPr>
        <w:t>براساس یک گزارش از ساواک در سال 55 طلاب مدرسه رسالت در ارتباط با طلاب مدرس</w:t>
      </w:r>
      <w:r w:rsidR="00C427E4" w:rsidRPr="00853DCC">
        <w:rPr>
          <w:rtl/>
        </w:rPr>
        <w:t>ۀ</w:t>
      </w:r>
      <w:r w:rsidRPr="00853DCC">
        <w:rPr>
          <w:rtl/>
        </w:rPr>
        <w:t xml:space="preserve"> حقانی بوده و از امام خمینی حمایت می‌کردند</w:t>
      </w:r>
      <w:r w:rsidR="00471D70">
        <w:rPr>
          <w:rtl/>
        </w:rPr>
        <w:t>.</w:t>
      </w:r>
      <w:r w:rsidRPr="00014724">
        <w:rPr>
          <w:rStyle w:val="FootnoteReference"/>
          <w:rtl/>
        </w:rPr>
        <w:footnoteReference w:id="1371"/>
      </w:r>
    </w:p>
    <w:p w:rsidR="00550818" w:rsidRPr="00853DCC" w:rsidRDefault="00550818" w:rsidP="001970D5">
      <w:pPr>
        <w:pStyle w:val="a"/>
        <w:rPr>
          <w:rtl/>
        </w:rPr>
      </w:pPr>
      <w:r w:rsidRPr="00853DCC">
        <w:rPr>
          <w:rtl/>
        </w:rPr>
        <w:t xml:space="preserve"> 3</w:t>
      </w:r>
      <w:r w:rsidR="007B4087">
        <w:rPr>
          <w:rtl/>
        </w:rPr>
        <w:t xml:space="preserve">. </w:t>
      </w:r>
      <w:r w:rsidRPr="008F63F0">
        <w:rPr>
          <w:rStyle w:val="Char3"/>
          <w:rtl/>
        </w:rPr>
        <w:t>دارالزهراء</w:t>
      </w:r>
      <w:r w:rsidR="007B4087">
        <w:rPr>
          <w:rStyle w:val="Char3"/>
          <w:rFonts w:hint="cs"/>
          <w:rtl/>
        </w:rPr>
        <w:t xml:space="preserve">، </w:t>
      </w:r>
      <w:r w:rsidRPr="008F63F0">
        <w:rPr>
          <w:rStyle w:val="Char3"/>
          <w:rtl/>
        </w:rPr>
        <w:t>مکتب توحید و مکتب نرجس</w:t>
      </w:r>
      <w:r w:rsidRPr="00853DCC">
        <w:rPr>
          <w:rtl/>
        </w:rPr>
        <w:t>: از سال 50 به موازات دارالزهراء که کار تربیت خواهران طلبه را به صورت برنام</w:t>
      </w:r>
      <w:r w:rsidR="00C427E4" w:rsidRPr="00853DCC">
        <w:rPr>
          <w:rtl/>
        </w:rPr>
        <w:t>ۀ</w:t>
      </w:r>
      <w:r w:rsidRPr="00853DCC">
        <w:rPr>
          <w:rtl/>
        </w:rPr>
        <w:t xml:space="preserve"> روزانه از سال 49 دنبال می‌کرد</w:t>
      </w:r>
      <w:r w:rsidR="007B4087">
        <w:rPr>
          <w:rtl/>
        </w:rPr>
        <w:t xml:space="preserve">، </w:t>
      </w:r>
      <w:r w:rsidRPr="00853DCC">
        <w:rPr>
          <w:rtl/>
        </w:rPr>
        <w:t>با حمایت مالی حاج توسلی</w:t>
      </w:r>
      <w:r w:rsidRPr="00014724">
        <w:rPr>
          <w:rStyle w:val="FootnoteReference"/>
          <w:rtl/>
        </w:rPr>
        <w:footnoteReference w:id="1372"/>
      </w:r>
      <w:r w:rsidRPr="00853DCC">
        <w:rPr>
          <w:rtl/>
        </w:rPr>
        <w:t xml:space="preserve"> (با شهید قدوسی و شهید بهشتی همکاری داشت)</w:t>
      </w:r>
      <w:r w:rsidR="007B4087">
        <w:rPr>
          <w:rtl/>
        </w:rPr>
        <w:t xml:space="preserve">، </w:t>
      </w:r>
      <w:r w:rsidRPr="00853DCC">
        <w:rPr>
          <w:rtl/>
        </w:rPr>
        <w:t>مکتب توحید تأسیس شد</w:t>
      </w:r>
      <w:r w:rsidR="007B4087">
        <w:rPr>
          <w:rtl/>
        </w:rPr>
        <w:t xml:space="preserve">. </w:t>
      </w:r>
      <w:r w:rsidRPr="00853DCC">
        <w:rPr>
          <w:rtl/>
        </w:rPr>
        <w:t>خواهرانی که دراین بخش فعال بودند</w:t>
      </w:r>
      <w:r w:rsidR="007B4087">
        <w:rPr>
          <w:rtl/>
        </w:rPr>
        <w:t>،</w:t>
      </w:r>
      <w:r w:rsidR="00153F93">
        <w:rPr>
          <w:rtl/>
        </w:rPr>
        <w:t xml:space="preserve"> خانم‌ها </w:t>
      </w:r>
      <w:r w:rsidRPr="00853DCC">
        <w:rPr>
          <w:rtl/>
        </w:rPr>
        <w:t>صفاتی</w:t>
      </w:r>
      <w:r w:rsidRPr="00014724">
        <w:rPr>
          <w:rStyle w:val="FootnoteReference"/>
          <w:rtl/>
        </w:rPr>
        <w:footnoteReference w:id="1373"/>
      </w:r>
      <w:r w:rsidRPr="00853DCC">
        <w:rPr>
          <w:rtl/>
        </w:rPr>
        <w:t xml:space="preserve"> و گلگیری</w:t>
      </w:r>
      <w:r w:rsidRPr="00014724">
        <w:rPr>
          <w:rStyle w:val="FootnoteReference"/>
          <w:rtl/>
        </w:rPr>
        <w:footnoteReference w:id="1374"/>
      </w:r>
      <w:r w:rsidRPr="00853DCC">
        <w:rPr>
          <w:rtl/>
        </w:rPr>
        <w:t xml:space="preserve"> بودند که از نخستین طلبه‌ها و مدرسین دارالزهراء بودند</w:t>
      </w:r>
      <w:r w:rsidR="007B4087">
        <w:rPr>
          <w:rtl/>
        </w:rPr>
        <w:t xml:space="preserve">. </w:t>
      </w:r>
      <w:r w:rsidRPr="00853DCC">
        <w:rPr>
          <w:rtl/>
        </w:rPr>
        <w:t>این مرکز پس از پیروزی انقلاب</w:t>
      </w:r>
      <w:r w:rsidR="007B4087">
        <w:rPr>
          <w:rtl/>
        </w:rPr>
        <w:t xml:space="preserve">، </w:t>
      </w:r>
      <w:r w:rsidRPr="00853DCC">
        <w:rPr>
          <w:rtl/>
        </w:rPr>
        <w:t>به جامع</w:t>
      </w:r>
      <w:r w:rsidR="00C427E4" w:rsidRPr="00853DCC">
        <w:rPr>
          <w:rtl/>
        </w:rPr>
        <w:t>ۀ</w:t>
      </w:r>
      <w:r w:rsidRPr="00853DCC">
        <w:rPr>
          <w:rtl/>
        </w:rPr>
        <w:t xml:space="preserve"> الزهراء تبدیل شد و در طول</w:t>
      </w:r>
      <w:r w:rsidR="00153F93">
        <w:rPr>
          <w:rtl/>
        </w:rPr>
        <w:t xml:space="preserve"> سال‌های </w:t>
      </w:r>
      <w:r w:rsidRPr="00853DCC">
        <w:rPr>
          <w:rtl/>
        </w:rPr>
        <w:t>پیش از انقلاب</w:t>
      </w:r>
      <w:r w:rsidR="007B4087">
        <w:rPr>
          <w:rtl/>
        </w:rPr>
        <w:t xml:space="preserve">، </w:t>
      </w:r>
      <w:r w:rsidRPr="00853DCC">
        <w:rPr>
          <w:rtl/>
        </w:rPr>
        <w:t>سهم بزرگی در تربیت خواهران طلبه در قالب یک برنام</w:t>
      </w:r>
      <w:r w:rsidR="00C427E4" w:rsidRPr="00853DCC">
        <w:rPr>
          <w:rtl/>
        </w:rPr>
        <w:t>ۀ</w:t>
      </w:r>
      <w:r w:rsidRPr="00853DCC">
        <w:rPr>
          <w:rtl/>
        </w:rPr>
        <w:t xml:space="preserve"> شبانه روزی که می‌توانست از</w:t>
      </w:r>
      <w:r w:rsidR="00153F93">
        <w:rPr>
          <w:rtl/>
        </w:rPr>
        <w:t xml:space="preserve"> شهرستان‌ها </w:t>
      </w:r>
      <w:r w:rsidRPr="00853DCC">
        <w:rPr>
          <w:rtl/>
        </w:rPr>
        <w:t>نیز طلبه بپذیرد</w:t>
      </w:r>
      <w:r w:rsidR="007B4087">
        <w:rPr>
          <w:rtl/>
        </w:rPr>
        <w:t xml:space="preserve">، </w:t>
      </w:r>
      <w:r w:rsidRPr="00853DCC">
        <w:rPr>
          <w:rtl/>
        </w:rPr>
        <w:t>ایفا کرد</w:t>
      </w:r>
      <w:r w:rsidR="00471D70">
        <w:rPr>
          <w:rtl/>
        </w:rPr>
        <w:t>.</w:t>
      </w:r>
      <w:r w:rsidRPr="00014724">
        <w:rPr>
          <w:rStyle w:val="FootnoteReference"/>
          <w:rtl/>
        </w:rPr>
        <w:footnoteReference w:id="1375"/>
      </w:r>
    </w:p>
    <w:p w:rsidR="00550818" w:rsidRPr="00853DCC" w:rsidRDefault="00550818" w:rsidP="001970D5">
      <w:pPr>
        <w:pStyle w:val="a"/>
        <w:rPr>
          <w:rtl/>
        </w:rPr>
      </w:pPr>
      <w:r w:rsidRPr="00853DCC">
        <w:rPr>
          <w:rtl/>
        </w:rPr>
        <w:t>در سال1356 آیت الله گلپایگانی هم اقدام به تأسیس یک مدرسه علمیه دخترانه کرد که آقای عبدالسید محمودی واعظ</w:t>
      </w:r>
      <w:r w:rsidR="007B4087">
        <w:rPr>
          <w:rFonts w:hint="cs"/>
          <w:rtl/>
        </w:rPr>
        <w:t xml:space="preserve">، </w:t>
      </w:r>
      <w:r w:rsidRPr="00853DCC">
        <w:rPr>
          <w:rtl/>
        </w:rPr>
        <w:t>کارهای آن را پی</w:t>
      </w:r>
      <w:r w:rsidR="00AE619F" w:rsidRPr="00853DCC">
        <w:rPr>
          <w:rFonts w:hint="cs"/>
          <w:rtl/>
        </w:rPr>
        <w:t>‌</w:t>
      </w:r>
      <w:r w:rsidRPr="00853DCC">
        <w:rPr>
          <w:rtl/>
        </w:rPr>
        <w:t>گیری می‌کرد</w:t>
      </w:r>
      <w:r w:rsidR="00471D70">
        <w:rPr>
          <w:rtl/>
        </w:rPr>
        <w:t>.</w:t>
      </w:r>
      <w:r w:rsidRPr="00014724">
        <w:rPr>
          <w:rStyle w:val="FootnoteReference"/>
          <w:rtl/>
        </w:rPr>
        <w:footnoteReference w:id="1376"/>
      </w:r>
      <w:r w:rsidRPr="00853DCC">
        <w:rPr>
          <w:rtl/>
        </w:rPr>
        <w:t xml:space="preserve"> گفتنی است که خانمی به نام طاهایی (خاموشی) که در سال45 در مشهد مکتب نرجس را بنیاد نهاد</w:t>
      </w:r>
      <w:r w:rsidR="007B4087">
        <w:rPr>
          <w:rtl/>
        </w:rPr>
        <w:t xml:space="preserve">، </w:t>
      </w:r>
      <w:r w:rsidRPr="00853DCC">
        <w:rPr>
          <w:rtl/>
        </w:rPr>
        <w:t>‌در سال 47 توسط</w:t>
      </w:r>
      <w:r w:rsidR="007B4087">
        <w:rPr>
          <w:rtl/>
        </w:rPr>
        <w:t xml:space="preserve"> </w:t>
      </w:r>
      <w:r w:rsidRPr="00853DCC">
        <w:rPr>
          <w:rtl/>
        </w:rPr>
        <w:t>آیت الله گلپایگانی به قم دعوت شده و پنج روز در تکیه آقا سید حسن سخنرانی کرد</w:t>
      </w:r>
      <w:r w:rsidR="007B4087">
        <w:rPr>
          <w:rtl/>
        </w:rPr>
        <w:t xml:space="preserve">. </w:t>
      </w:r>
      <w:r w:rsidRPr="00853DCC">
        <w:rPr>
          <w:rtl/>
        </w:rPr>
        <w:t>ساواک گزارش</w:t>
      </w:r>
      <w:r w:rsidR="006F503C">
        <w:rPr>
          <w:rtl/>
        </w:rPr>
        <w:t xml:space="preserve"> </w:t>
      </w:r>
      <w:r w:rsidR="00153F93">
        <w:rPr>
          <w:rtl/>
        </w:rPr>
        <w:t>سخنرانی‌های</w:t>
      </w:r>
      <w:r w:rsidR="006F503C">
        <w:rPr>
          <w:rtl/>
        </w:rPr>
        <w:t xml:space="preserve"> </w:t>
      </w:r>
      <w:r w:rsidRPr="00853DCC">
        <w:rPr>
          <w:rtl/>
        </w:rPr>
        <w:t xml:space="preserve">وی را </w:t>
      </w:r>
      <w:r w:rsidR="00AE619F" w:rsidRPr="00853DCC">
        <w:rPr>
          <w:rtl/>
        </w:rPr>
        <w:t>آورده است</w:t>
      </w:r>
      <w:r w:rsidR="007B4087">
        <w:rPr>
          <w:rtl/>
        </w:rPr>
        <w:t xml:space="preserve">. </w:t>
      </w:r>
      <w:r w:rsidR="00AE619F" w:rsidRPr="00853DCC">
        <w:rPr>
          <w:rtl/>
        </w:rPr>
        <w:t>وی در آنجا اعلام کرد</w:t>
      </w:r>
      <w:r w:rsidRPr="00853DCC">
        <w:rPr>
          <w:rtl/>
        </w:rPr>
        <w:t xml:space="preserve"> که قصد تأسیس مکتب نرجس را در قم دارد</w:t>
      </w:r>
      <w:r w:rsidR="00471D70">
        <w:rPr>
          <w:rtl/>
        </w:rPr>
        <w:t>.</w:t>
      </w:r>
      <w:r w:rsidRPr="00014724">
        <w:rPr>
          <w:rStyle w:val="FootnoteReference"/>
          <w:rtl/>
        </w:rPr>
        <w:footnoteReference w:id="1377"/>
      </w:r>
      <w:r w:rsidRPr="00853DCC">
        <w:rPr>
          <w:rtl/>
        </w:rPr>
        <w:t xml:space="preserve"> ظاهرا</w:t>
      </w:r>
      <w:r w:rsidR="00AE619F" w:rsidRPr="00853DCC">
        <w:rPr>
          <w:rFonts w:hint="cs"/>
          <w:rtl/>
        </w:rPr>
        <w:t>ً</w:t>
      </w:r>
      <w:r w:rsidRPr="00853DCC">
        <w:rPr>
          <w:rtl/>
        </w:rPr>
        <w:t xml:space="preserve"> این اقدام عملی نشده و بعدها در مشهد این مکتب تأسیس شده که تاکنون ـ بهمن 1385 ـ این مکتب همچنان به ریاست ایشان کارش را ادامه می‌دهد</w:t>
      </w:r>
      <w:r w:rsidR="00471D70">
        <w:rPr>
          <w:rtl/>
        </w:rPr>
        <w:t>.</w:t>
      </w:r>
      <w:r w:rsidRPr="00014724">
        <w:rPr>
          <w:rStyle w:val="FootnoteReference"/>
          <w:rtl/>
        </w:rPr>
        <w:footnoteReference w:id="1378"/>
      </w:r>
      <w:r w:rsidR="00AE619F" w:rsidRPr="00853DCC">
        <w:rPr>
          <w:rtl/>
        </w:rPr>
        <w:t xml:space="preserve"> براساس تاریخ یاد شده تأسیس مکت</w:t>
      </w:r>
      <w:r w:rsidRPr="00853DCC">
        <w:rPr>
          <w:rtl/>
        </w:rPr>
        <w:t>ب نرجس پیش از تأسیس مکتب توحید بوده است</w:t>
      </w:r>
      <w:r w:rsidR="007B4087">
        <w:rPr>
          <w:rtl/>
        </w:rPr>
        <w:t xml:space="preserve">. </w:t>
      </w:r>
    </w:p>
    <w:p w:rsidR="00550818" w:rsidRPr="00853DCC" w:rsidRDefault="00550818" w:rsidP="001970D5">
      <w:pPr>
        <w:pStyle w:val="a"/>
        <w:rPr>
          <w:rtl/>
        </w:rPr>
      </w:pPr>
      <w:r w:rsidRPr="008F63F0">
        <w:rPr>
          <w:rStyle w:val="Char3"/>
          <w:rtl/>
        </w:rPr>
        <w:t>4</w:t>
      </w:r>
      <w:r w:rsidR="007B4087">
        <w:rPr>
          <w:rStyle w:val="Char3"/>
          <w:rtl/>
        </w:rPr>
        <w:t xml:space="preserve">. </w:t>
      </w:r>
      <w:r w:rsidRPr="008F63F0">
        <w:rPr>
          <w:rStyle w:val="Char3"/>
          <w:rtl/>
        </w:rPr>
        <w:t>مدرس</w:t>
      </w:r>
      <w:r w:rsidR="00C427E4" w:rsidRPr="008F63F0">
        <w:rPr>
          <w:rStyle w:val="Char3"/>
          <w:rtl/>
        </w:rPr>
        <w:t>ۀ</w:t>
      </w:r>
      <w:r w:rsidRPr="008F63F0">
        <w:rPr>
          <w:rStyle w:val="Char3"/>
          <w:rtl/>
        </w:rPr>
        <w:t xml:space="preserve"> آیت الله گلپایگانی:</w:t>
      </w:r>
      <w:r w:rsidRPr="00853DCC">
        <w:rPr>
          <w:rtl/>
        </w:rPr>
        <w:t xml:space="preserve"> درست در</w:t>
      </w:r>
      <w:r w:rsidR="00153F93">
        <w:rPr>
          <w:rtl/>
        </w:rPr>
        <w:t xml:space="preserve"> سال‌های </w:t>
      </w:r>
      <w:r w:rsidRPr="00853DCC">
        <w:rPr>
          <w:rtl/>
        </w:rPr>
        <w:t>پیش از انقلاب</w:t>
      </w:r>
      <w:r w:rsidR="007B4087">
        <w:rPr>
          <w:rtl/>
        </w:rPr>
        <w:t xml:space="preserve">، </w:t>
      </w:r>
      <w:r w:rsidRPr="00853DCC">
        <w:rPr>
          <w:rtl/>
        </w:rPr>
        <w:t>آیت الله گلپایگانی نیز دست به ایجاد مدرسه‌ای زد که البته در قیاس با مدارسی چون حقانی یا رسالت</w:t>
      </w:r>
      <w:r w:rsidR="007B4087">
        <w:rPr>
          <w:rtl/>
        </w:rPr>
        <w:t xml:space="preserve">، </w:t>
      </w:r>
      <w:r w:rsidRPr="00853DCC">
        <w:rPr>
          <w:rtl/>
        </w:rPr>
        <w:t>نوگرا نبود؛ اما به هر روی</w:t>
      </w:r>
      <w:r w:rsidR="007B4087">
        <w:rPr>
          <w:rtl/>
        </w:rPr>
        <w:t xml:space="preserve">، </w:t>
      </w:r>
      <w:r w:rsidRPr="00853DCC">
        <w:rPr>
          <w:rtl/>
        </w:rPr>
        <w:t>‌شمار زیادی طلب</w:t>
      </w:r>
      <w:r w:rsidR="00C427E4" w:rsidRPr="00853DCC">
        <w:rPr>
          <w:rtl/>
        </w:rPr>
        <w:t>ۀ</w:t>
      </w:r>
      <w:r w:rsidRPr="00853DCC">
        <w:rPr>
          <w:rtl/>
        </w:rPr>
        <w:t xml:space="preserve"> جوان (بالغ بر ششصد و چهل نفر طلبه در سال 50) </w:t>
      </w:r>
      <w:r w:rsidR="00FA2B42" w:rsidRPr="00853DCC">
        <w:rPr>
          <w:rFonts w:hint="cs"/>
          <w:rtl/>
        </w:rPr>
        <w:t xml:space="preserve">با </w:t>
      </w:r>
      <w:r w:rsidRPr="00853DCC">
        <w:rPr>
          <w:rtl/>
        </w:rPr>
        <w:t>برنامه ریزی تحصیلی دقیق</w:t>
      </w:r>
      <w:r w:rsidR="007B4087">
        <w:rPr>
          <w:rtl/>
        </w:rPr>
        <w:t xml:space="preserve">، </w:t>
      </w:r>
      <w:r w:rsidRPr="00853DCC">
        <w:rPr>
          <w:rtl/>
        </w:rPr>
        <w:t>چیزی که پیش از آن وجود نداشت</w:t>
      </w:r>
      <w:r w:rsidR="007B4087">
        <w:rPr>
          <w:rtl/>
        </w:rPr>
        <w:t xml:space="preserve">، </w:t>
      </w:r>
      <w:r w:rsidRPr="00853DCC">
        <w:rPr>
          <w:rtl/>
        </w:rPr>
        <w:t>در مدرس</w:t>
      </w:r>
      <w:r w:rsidR="00C427E4" w:rsidRPr="00853DCC">
        <w:rPr>
          <w:rtl/>
        </w:rPr>
        <w:t>ۀ</w:t>
      </w:r>
      <w:r w:rsidRPr="00853DCC">
        <w:rPr>
          <w:rtl/>
        </w:rPr>
        <w:t xml:space="preserve"> آیت الله گلپایگانی به تحصیل مشغول بودند</w:t>
      </w:r>
      <w:r w:rsidR="007B4087">
        <w:rPr>
          <w:rtl/>
        </w:rPr>
        <w:t xml:space="preserve">. </w:t>
      </w:r>
    </w:p>
    <w:p w:rsidR="00550818" w:rsidRPr="00853DCC" w:rsidRDefault="00550818" w:rsidP="007C46CB">
      <w:pPr>
        <w:pStyle w:val="a"/>
        <w:rPr>
          <w:rtl/>
        </w:rPr>
      </w:pPr>
      <w:r w:rsidRPr="00853DCC">
        <w:rPr>
          <w:rtl/>
        </w:rPr>
        <w:t>این مدارس نیروی عظیمی را در چند سال پیش از انقلاب برای تبلیغ فراهم کرد که توسط بیت آقای گلپایگانی به نقاط مختلف اعزام می‌شدند</w:t>
      </w:r>
      <w:r w:rsidR="007B4087">
        <w:rPr>
          <w:rtl/>
        </w:rPr>
        <w:t xml:space="preserve">. </w:t>
      </w:r>
      <w:r w:rsidRPr="00853DCC">
        <w:rPr>
          <w:rtl/>
        </w:rPr>
        <w:t>در جریان همین اعزام‌ها بود که براساس برنامه ریزی دارالقرآن</w:t>
      </w:r>
      <w:r w:rsidR="006F503C">
        <w:rPr>
          <w:rtl/>
        </w:rPr>
        <w:t xml:space="preserve"> </w:t>
      </w:r>
      <w:r w:rsidRPr="00853DCC">
        <w:rPr>
          <w:rtl/>
        </w:rPr>
        <w:t>ـ وابسته به دفتر آیت الله گلپایگانی ـ جلسات آموزش قرآن برای جوانان در سراسر کشور به راه افتاده</w:t>
      </w:r>
      <w:r w:rsidR="007B4087">
        <w:rPr>
          <w:rtl/>
        </w:rPr>
        <w:t xml:space="preserve">، </w:t>
      </w:r>
      <w:r w:rsidRPr="00853DCC">
        <w:rPr>
          <w:rtl/>
        </w:rPr>
        <w:t>توسعه یافت</w:t>
      </w:r>
      <w:r w:rsidR="007B4087">
        <w:rPr>
          <w:rtl/>
        </w:rPr>
        <w:t xml:space="preserve">. </w:t>
      </w:r>
      <w:r w:rsidRPr="00853DCC">
        <w:rPr>
          <w:rtl/>
        </w:rPr>
        <w:t>در این جلسات از تخته سیاه برای آموزش‌های مذهبی استفاده شده و از مساجد به عنوان کلاس درس استفاده می‌شد</w:t>
      </w:r>
      <w:r w:rsidR="007B4087">
        <w:rPr>
          <w:rtl/>
        </w:rPr>
        <w:t>.</w:t>
      </w:r>
      <w:r w:rsidRPr="00014724">
        <w:rPr>
          <w:rStyle w:val="FootnoteReference"/>
          <w:rtl/>
        </w:rPr>
        <w:footnoteReference w:id="1379"/>
      </w:r>
      <w:r w:rsidRPr="00853DCC">
        <w:rPr>
          <w:rtl/>
        </w:rPr>
        <w:t xml:space="preserve"> </w:t>
      </w:r>
    </w:p>
    <w:p w:rsidR="00550818" w:rsidRPr="00853DCC" w:rsidRDefault="00550818" w:rsidP="001970D5">
      <w:pPr>
        <w:pStyle w:val="a"/>
        <w:rPr>
          <w:rtl/>
        </w:rPr>
      </w:pPr>
      <w:r w:rsidRPr="00853DCC">
        <w:rPr>
          <w:rtl/>
        </w:rPr>
        <w:t>آیت الله گلپایگانی برخی از مدارس کهنه را نیز آباد</w:t>
      </w:r>
      <w:r w:rsidR="00FA2B42" w:rsidRPr="00853DCC">
        <w:rPr>
          <w:rFonts w:hint="cs"/>
          <w:rtl/>
        </w:rPr>
        <w:t xml:space="preserve"> </w:t>
      </w:r>
      <w:r w:rsidRPr="00853DCC">
        <w:rPr>
          <w:rtl/>
        </w:rPr>
        <w:t>کرده از</w:t>
      </w:r>
      <w:r w:rsidR="00016EE7">
        <w:rPr>
          <w:rtl/>
        </w:rPr>
        <w:t xml:space="preserve"> آن‌ها </w:t>
      </w:r>
      <w:r w:rsidRPr="00853DCC">
        <w:rPr>
          <w:rtl/>
        </w:rPr>
        <w:t>برای سکونت طلاب استفاده می‌شد</w:t>
      </w:r>
      <w:r w:rsidR="007B4087">
        <w:rPr>
          <w:rtl/>
        </w:rPr>
        <w:t xml:space="preserve">. </w:t>
      </w:r>
      <w:r w:rsidRPr="00853DCC">
        <w:rPr>
          <w:rtl/>
        </w:rPr>
        <w:t>در آخرین</w:t>
      </w:r>
      <w:r w:rsidR="00153F93">
        <w:rPr>
          <w:rtl/>
        </w:rPr>
        <w:t xml:space="preserve"> سال‌های </w:t>
      </w:r>
      <w:r w:rsidRPr="00853DCC">
        <w:rPr>
          <w:rtl/>
        </w:rPr>
        <w:t>حکومت پهلوی</w:t>
      </w:r>
      <w:r w:rsidR="007B4087">
        <w:rPr>
          <w:rtl/>
        </w:rPr>
        <w:t xml:space="preserve">، </w:t>
      </w:r>
      <w:r w:rsidRPr="00853DCC">
        <w:rPr>
          <w:rtl/>
        </w:rPr>
        <w:t>آقای گلپایگانی زمین بزرگی که متعلق به تولیت بود</w:t>
      </w:r>
      <w:r w:rsidR="007C46CB">
        <w:rPr>
          <w:rtl/>
        </w:rPr>
        <w:t>،</w:t>
      </w:r>
      <w:r w:rsidRPr="00014724">
        <w:rPr>
          <w:rStyle w:val="FootnoteReference"/>
          <w:rtl/>
        </w:rPr>
        <w:footnoteReference w:id="1380"/>
      </w:r>
      <w:r w:rsidRPr="00853DCC">
        <w:rPr>
          <w:rtl/>
        </w:rPr>
        <w:t xml:space="preserve"> به قصد تبدیل آن به یک مدرسه بزرگ با م</w:t>
      </w:r>
      <w:r w:rsidR="00FA2B42" w:rsidRPr="00853DCC">
        <w:rPr>
          <w:rFonts w:hint="cs"/>
          <w:rtl/>
        </w:rPr>
        <w:t>َ</w:t>
      </w:r>
      <w:r w:rsidRPr="00853DCC">
        <w:rPr>
          <w:rtl/>
        </w:rPr>
        <w:t>درس‌های وسیع و جهت تربیت طلاب خریداری کرد که افتتاح آن به بعداز انقلاب موکول شد</w:t>
      </w:r>
      <w:r w:rsidR="007B4087">
        <w:rPr>
          <w:rtl/>
        </w:rPr>
        <w:t xml:space="preserve">. </w:t>
      </w:r>
      <w:r w:rsidRPr="00853DCC">
        <w:rPr>
          <w:rtl/>
        </w:rPr>
        <w:t>طبعا</w:t>
      </w:r>
      <w:r w:rsidR="00FA2B42" w:rsidRPr="00853DCC">
        <w:rPr>
          <w:rFonts w:hint="cs"/>
          <w:rtl/>
        </w:rPr>
        <w:t>ً</w:t>
      </w:r>
      <w:r w:rsidRPr="00853DCC">
        <w:rPr>
          <w:rtl/>
        </w:rPr>
        <w:t xml:space="preserve"> در شمار</w:t>
      </w:r>
      <w:r w:rsidR="00C61433">
        <w:rPr>
          <w:rtl/>
        </w:rPr>
        <w:t xml:space="preserve"> درس‌های </w:t>
      </w:r>
      <w:r w:rsidRPr="00853DCC">
        <w:rPr>
          <w:rtl/>
        </w:rPr>
        <w:t>جالبی که طی</w:t>
      </w:r>
      <w:r w:rsidR="00153F93">
        <w:rPr>
          <w:rtl/>
        </w:rPr>
        <w:t xml:space="preserve"> سال‌های </w:t>
      </w:r>
      <w:r w:rsidRPr="00853DCC">
        <w:rPr>
          <w:rtl/>
        </w:rPr>
        <w:t>54 تا 57 در قم عرضه می‌شد و طلاب فاضل از</w:t>
      </w:r>
      <w:r w:rsidR="00016EE7">
        <w:rPr>
          <w:rtl/>
        </w:rPr>
        <w:t xml:space="preserve"> آن‌ها </w:t>
      </w:r>
      <w:r w:rsidRPr="00853DCC">
        <w:rPr>
          <w:rtl/>
        </w:rPr>
        <w:t>بهره می‌گرفتند</w:t>
      </w:r>
      <w:r w:rsidR="007B4087">
        <w:rPr>
          <w:rtl/>
        </w:rPr>
        <w:t xml:space="preserve">، </w:t>
      </w:r>
      <w:r w:rsidRPr="00853DCC">
        <w:rPr>
          <w:rtl/>
        </w:rPr>
        <w:t>باید به درس دو روز</w:t>
      </w:r>
      <w:r w:rsidR="00C427E4" w:rsidRPr="00853DCC">
        <w:rPr>
          <w:rtl/>
        </w:rPr>
        <w:t>ۀ</w:t>
      </w:r>
      <w:r w:rsidRPr="00853DCC">
        <w:rPr>
          <w:rtl/>
        </w:rPr>
        <w:t xml:space="preserve"> استاد مطهری اشاره کرد که همه هفته به قم آمده و فلسفه و تفسیر تدریس می‌کردند</w:t>
      </w:r>
      <w:r w:rsidR="007B4087">
        <w:rPr>
          <w:rtl/>
        </w:rPr>
        <w:t xml:space="preserve">. </w:t>
      </w:r>
      <w:r w:rsidRPr="00853DCC">
        <w:rPr>
          <w:rtl/>
        </w:rPr>
        <w:t>در کنار آن برخی از شاگردان نزدیک</w:t>
      </w:r>
      <w:r w:rsidR="00FA2B42" w:rsidRPr="00853DCC">
        <w:rPr>
          <w:rFonts w:hint="cs"/>
          <w:rtl/>
        </w:rPr>
        <w:t>‌</w:t>
      </w:r>
      <w:r w:rsidRPr="00853DCC">
        <w:rPr>
          <w:rtl/>
        </w:rPr>
        <w:t>تر از</w:t>
      </w:r>
      <w:r w:rsidR="00C61433">
        <w:rPr>
          <w:rtl/>
        </w:rPr>
        <w:t xml:space="preserve"> درس‌های </w:t>
      </w:r>
      <w:r w:rsidRPr="00853DCC">
        <w:rPr>
          <w:rtl/>
        </w:rPr>
        <w:t>خصوصی ایشان بهره می‌بردند</w:t>
      </w:r>
      <w:r w:rsidR="007B4087">
        <w:rPr>
          <w:rtl/>
        </w:rPr>
        <w:t xml:space="preserve">. </w:t>
      </w:r>
    </w:p>
    <w:p w:rsidR="00550818" w:rsidRPr="00853DCC" w:rsidRDefault="00550818" w:rsidP="001970D5">
      <w:pPr>
        <w:pStyle w:val="a"/>
        <w:rPr>
          <w:rtl/>
        </w:rPr>
      </w:pPr>
      <w:r w:rsidRPr="00853DCC">
        <w:rPr>
          <w:rtl/>
        </w:rPr>
        <w:t>در این دوره</w:t>
      </w:r>
      <w:r w:rsidR="007B4087">
        <w:rPr>
          <w:rtl/>
        </w:rPr>
        <w:t xml:space="preserve">، </w:t>
      </w:r>
      <w:r w:rsidRPr="00853DCC">
        <w:rPr>
          <w:rtl/>
        </w:rPr>
        <w:t>آیت الله مرعشی هم اقدام به تأسیس چندین مدرسه کرد که بیشتر جهت سکونت طلاب مورد استفاده بود</w:t>
      </w:r>
      <w:r w:rsidR="007B4087">
        <w:rPr>
          <w:rtl/>
        </w:rPr>
        <w:t xml:space="preserve">. </w:t>
      </w:r>
      <w:r w:rsidRPr="00853DCC">
        <w:rPr>
          <w:rtl/>
        </w:rPr>
        <w:t>از آن جمله مدرسه‌ای بود که در خیابان ارم قرار داشت و شماری از طلاب که برخی از آنان از طلاب انقلابی بودند</w:t>
      </w:r>
      <w:r w:rsidR="007B4087">
        <w:rPr>
          <w:rtl/>
        </w:rPr>
        <w:t xml:space="preserve">. </w:t>
      </w:r>
      <w:r w:rsidRPr="00853DCC">
        <w:rPr>
          <w:rtl/>
        </w:rPr>
        <w:t>در آنجا سکونت داشتند</w:t>
      </w:r>
      <w:r w:rsidR="007B4087">
        <w:rPr>
          <w:rtl/>
        </w:rPr>
        <w:t xml:space="preserve">. </w:t>
      </w:r>
      <w:r w:rsidRPr="00853DCC">
        <w:rPr>
          <w:rtl/>
        </w:rPr>
        <w:t>مدرسه‌ای هم در محل سینمای منهدم شده قم توسط انقلابیون</w:t>
      </w:r>
      <w:r w:rsidR="007B4087">
        <w:rPr>
          <w:rtl/>
        </w:rPr>
        <w:t xml:space="preserve">، </w:t>
      </w:r>
      <w:r w:rsidRPr="00853DCC">
        <w:rPr>
          <w:rtl/>
        </w:rPr>
        <w:t>‌با همت آیت الله مرعشی ساخته شد</w:t>
      </w:r>
      <w:r w:rsidR="007B4087">
        <w:rPr>
          <w:rtl/>
        </w:rPr>
        <w:t xml:space="preserve">. </w:t>
      </w:r>
      <w:r w:rsidRPr="00853DCC">
        <w:rPr>
          <w:rtl/>
        </w:rPr>
        <w:t xml:space="preserve">برخی از </w:t>
      </w:r>
      <w:r w:rsidR="00FA2B42" w:rsidRPr="00853DCC">
        <w:rPr>
          <w:rtl/>
        </w:rPr>
        <w:t xml:space="preserve">مدارس کهنه هم توسط ایشان تجدید </w:t>
      </w:r>
      <w:r w:rsidRPr="00853DCC">
        <w:rPr>
          <w:rtl/>
        </w:rPr>
        <w:t>بنا یا به طور اساسی تعمیر شد که از آن جمله مدرس</w:t>
      </w:r>
      <w:r w:rsidR="00C427E4" w:rsidRPr="00853DCC">
        <w:rPr>
          <w:rtl/>
        </w:rPr>
        <w:t>ۀ</w:t>
      </w:r>
      <w:r w:rsidRPr="00853DCC">
        <w:rPr>
          <w:rtl/>
        </w:rPr>
        <w:t xml:space="preserve"> مؤمنینه بود</w:t>
      </w:r>
      <w:r w:rsidR="007B4087">
        <w:rPr>
          <w:rtl/>
        </w:rPr>
        <w:t xml:space="preserve">. </w:t>
      </w:r>
    </w:p>
    <w:p w:rsidR="00550818" w:rsidRPr="00853DCC" w:rsidRDefault="00550818" w:rsidP="007C46CB">
      <w:pPr>
        <w:pStyle w:val="a"/>
        <w:rPr>
          <w:rtl/>
        </w:rPr>
      </w:pPr>
      <w:r w:rsidRPr="00853DCC">
        <w:rPr>
          <w:rtl/>
        </w:rPr>
        <w:t>در مشهد زیر نظر آیت الله میلانی</w:t>
      </w:r>
      <w:r w:rsidR="007B4087">
        <w:rPr>
          <w:rtl/>
        </w:rPr>
        <w:t xml:space="preserve">، </w:t>
      </w:r>
      <w:r w:rsidRPr="00853DCC">
        <w:rPr>
          <w:rtl/>
        </w:rPr>
        <w:t>مؤسس</w:t>
      </w:r>
      <w:r w:rsidR="00C427E4" w:rsidRPr="00853DCC">
        <w:rPr>
          <w:rtl/>
        </w:rPr>
        <w:t>ۀ</w:t>
      </w:r>
      <w:r w:rsidRPr="00853DCC">
        <w:rPr>
          <w:rtl/>
        </w:rPr>
        <w:t xml:space="preserve"> عالی حسینی ایجاد شد که طی دو دوره به تربیت طلاب فاضل در سطح عالی پرداخت و نیروهای چندی را تربیت کرد</w:t>
      </w:r>
      <w:r w:rsidR="007B4087">
        <w:rPr>
          <w:rtl/>
        </w:rPr>
        <w:t>.</w:t>
      </w:r>
      <w:r w:rsidRPr="00014724">
        <w:rPr>
          <w:rStyle w:val="FootnoteReference"/>
          <w:rtl/>
        </w:rPr>
        <w:footnoteReference w:id="1381"/>
      </w:r>
      <w:r w:rsidRPr="00853DCC">
        <w:rPr>
          <w:rtl/>
        </w:rPr>
        <w:t xml:space="preserve"> در گزارشی</w:t>
      </w:r>
      <w:r w:rsidR="005A3701" w:rsidRPr="00853DCC">
        <w:rPr>
          <w:rFonts w:hint="cs"/>
          <w:rtl/>
        </w:rPr>
        <w:t xml:space="preserve"> </w:t>
      </w:r>
      <w:r w:rsidRPr="00853DCC">
        <w:rPr>
          <w:rtl/>
        </w:rPr>
        <w:t>از تاریخ 21/6/52 آمده است که اخیرا</w:t>
      </w:r>
      <w:r w:rsidR="005A3701" w:rsidRPr="00853DCC">
        <w:rPr>
          <w:rFonts w:hint="cs"/>
          <w:rtl/>
        </w:rPr>
        <w:t>ً</w:t>
      </w:r>
      <w:r w:rsidRPr="00853DCC">
        <w:rPr>
          <w:rtl/>
        </w:rPr>
        <w:t xml:space="preserve"> از طرف آیت الله میلانی مدرسه علمیه‌ای پشت منزل حسن قمی به ن</w:t>
      </w:r>
      <w:r w:rsidR="005A3701" w:rsidRPr="00853DCC">
        <w:rPr>
          <w:rtl/>
        </w:rPr>
        <w:t>ام مدرس</w:t>
      </w:r>
      <w:r w:rsidR="00C427E4" w:rsidRPr="00853DCC">
        <w:rPr>
          <w:rtl/>
        </w:rPr>
        <w:t>ۀ</w:t>
      </w:r>
      <w:r w:rsidR="005A3701" w:rsidRPr="00853DCC">
        <w:rPr>
          <w:rtl/>
        </w:rPr>
        <w:t xml:space="preserve"> امام جعفر صا</w:t>
      </w:r>
      <w:r w:rsidRPr="00853DCC">
        <w:rPr>
          <w:rtl/>
        </w:rPr>
        <w:t>دق تحت عنوان دارالاجتهاد افتتاح نموده‌اند</w:t>
      </w:r>
      <w:r w:rsidR="007C46CB">
        <w:rPr>
          <w:rtl/>
        </w:rPr>
        <w:t>.</w:t>
      </w:r>
      <w:r w:rsidRPr="00014724">
        <w:rPr>
          <w:rStyle w:val="FootnoteReference"/>
          <w:rtl/>
        </w:rPr>
        <w:footnoteReference w:id="1382"/>
      </w:r>
      <w:r w:rsidRPr="00853DCC">
        <w:rPr>
          <w:rtl/>
        </w:rPr>
        <w:t xml:space="preserve"> در گزارش دیگری آمده است که همین زمان</w:t>
      </w:r>
      <w:r w:rsidR="007B4087">
        <w:rPr>
          <w:rtl/>
        </w:rPr>
        <w:t xml:space="preserve">، </w:t>
      </w:r>
      <w:r w:rsidRPr="00853DCC">
        <w:rPr>
          <w:rtl/>
        </w:rPr>
        <w:t>آقای خامنه‌ای از</w:t>
      </w:r>
      <w:r w:rsidR="00921D9B">
        <w:rPr>
          <w:rtl/>
        </w:rPr>
        <w:t xml:space="preserve"> اینکه </w:t>
      </w:r>
      <w:r w:rsidRPr="00853DCC">
        <w:rPr>
          <w:rtl/>
        </w:rPr>
        <w:t>تنها به فکر درس طلبه‌ها هستند</w:t>
      </w:r>
      <w:r w:rsidR="007B4087">
        <w:rPr>
          <w:rtl/>
        </w:rPr>
        <w:t xml:space="preserve">، </w:t>
      </w:r>
      <w:r w:rsidRPr="00853DCC">
        <w:rPr>
          <w:rtl/>
        </w:rPr>
        <w:t>اظهار نگرا</w:t>
      </w:r>
      <w:r w:rsidR="005A3701" w:rsidRPr="00853DCC">
        <w:rPr>
          <w:rFonts w:hint="cs"/>
          <w:rtl/>
        </w:rPr>
        <w:t>ن</w:t>
      </w:r>
      <w:r w:rsidRPr="00853DCC">
        <w:rPr>
          <w:rtl/>
        </w:rPr>
        <w:t>ی کرده و انتقاد کرده است که «طلبه‌ تنها نباید درس بخواند بلکه باید با مسائل اجتماعی و سیاسی نیز آشنا باشد و روش حکومتی اسلام را هم بداند و نیز باید روحی</w:t>
      </w:r>
      <w:r w:rsidR="00C427E4" w:rsidRPr="00853DCC">
        <w:rPr>
          <w:rtl/>
        </w:rPr>
        <w:t>ۀ</w:t>
      </w:r>
      <w:r w:rsidRPr="00853DCC">
        <w:rPr>
          <w:rtl/>
        </w:rPr>
        <w:t xml:space="preserve"> مبارزه با فساد در او پرورانده شود</w:t>
      </w:r>
      <w:r w:rsidR="007C46CB">
        <w:rPr>
          <w:rtl/>
        </w:rPr>
        <w:t>.</w:t>
      </w:r>
      <w:r w:rsidRPr="00853DCC">
        <w:rPr>
          <w:rtl/>
        </w:rPr>
        <w:t>»</w:t>
      </w:r>
      <w:r w:rsidRPr="00014724">
        <w:rPr>
          <w:rStyle w:val="FootnoteReference"/>
          <w:rtl/>
        </w:rPr>
        <w:footnoteReference w:id="1383"/>
      </w:r>
    </w:p>
    <w:p w:rsidR="00550818" w:rsidRPr="00853DCC" w:rsidRDefault="00550818" w:rsidP="007C46CB">
      <w:pPr>
        <w:pStyle w:val="a3"/>
        <w:rPr>
          <w:rtl/>
        </w:rPr>
      </w:pPr>
      <w:r w:rsidRPr="00853DCC">
        <w:rPr>
          <w:rtl/>
        </w:rPr>
        <w:t>مکتب تخته سیاه</w:t>
      </w:r>
    </w:p>
    <w:p w:rsidR="00550818" w:rsidRPr="00853DCC" w:rsidRDefault="00550818" w:rsidP="001970D5">
      <w:pPr>
        <w:pStyle w:val="a"/>
        <w:rPr>
          <w:rtl/>
        </w:rPr>
      </w:pPr>
      <w:r w:rsidRPr="00853DCC">
        <w:rPr>
          <w:rtl/>
        </w:rPr>
        <w:t>پیش از این از فعالیت‌های آیت الله گلپایگانی در</w:t>
      </w:r>
      <w:r w:rsidR="005A3701" w:rsidRPr="00853DCC">
        <w:rPr>
          <w:rFonts w:hint="cs"/>
          <w:rtl/>
        </w:rPr>
        <w:t xml:space="preserve"> </w:t>
      </w:r>
      <w:r w:rsidRPr="00853DCC">
        <w:rPr>
          <w:rtl/>
        </w:rPr>
        <w:t>ایجاد مدارس نوین سخن گفتیم</w:t>
      </w:r>
      <w:r w:rsidR="007B4087">
        <w:rPr>
          <w:rtl/>
        </w:rPr>
        <w:t xml:space="preserve">. </w:t>
      </w:r>
      <w:r w:rsidRPr="00853DCC">
        <w:rPr>
          <w:rtl/>
        </w:rPr>
        <w:t>اینجا به مناسبت از</w:t>
      </w:r>
      <w:r w:rsidR="005A3701" w:rsidRPr="00853DCC">
        <w:rPr>
          <w:rFonts w:hint="cs"/>
          <w:rtl/>
        </w:rPr>
        <w:t xml:space="preserve"> </w:t>
      </w:r>
      <w:r w:rsidRPr="00853DCC">
        <w:rPr>
          <w:rtl/>
        </w:rPr>
        <w:t>آقای محسن قرائتی که یکی از طلاب مدارس ایشان و در واقع از نخستین طلاب</w:t>
      </w:r>
      <w:r w:rsidR="007B4087">
        <w:rPr>
          <w:rtl/>
        </w:rPr>
        <w:t xml:space="preserve">، </w:t>
      </w:r>
      <w:r w:rsidRPr="00853DCC">
        <w:rPr>
          <w:rtl/>
        </w:rPr>
        <w:t>از نخستین مدرسه ایشان است</w:t>
      </w:r>
      <w:r w:rsidR="007B4087">
        <w:rPr>
          <w:rtl/>
        </w:rPr>
        <w:t xml:space="preserve">، </w:t>
      </w:r>
      <w:r w:rsidRPr="00853DCC">
        <w:rPr>
          <w:rtl/>
        </w:rPr>
        <w:t>به اجمال سخن می‌گوییم</w:t>
      </w:r>
      <w:r w:rsidR="007B4087">
        <w:rPr>
          <w:rtl/>
        </w:rPr>
        <w:t xml:space="preserve">. </w:t>
      </w:r>
      <w:r w:rsidRPr="00853DCC">
        <w:rPr>
          <w:rtl/>
        </w:rPr>
        <w:t>طبعا</w:t>
      </w:r>
      <w:r w:rsidR="005A3701" w:rsidRPr="00853DCC">
        <w:rPr>
          <w:rFonts w:hint="cs"/>
          <w:rtl/>
        </w:rPr>
        <w:t>ً</w:t>
      </w:r>
      <w:r w:rsidRPr="00853DCC">
        <w:rPr>
          <w:rtl/>
        </w:rPr>
        <w:t xml:space="preserve"> شهرت برنامه‌های آقای قرائتی به صورت جدی مربوط به بعد از انقلاب است</w:t>
      </w:r>
      <w:r w:rsidR="007B4087">
        <w:rPr>
          <w:rtl/>
        </w:rPr>
        <w:t xml:space="preserve">، </w:t>
      </w:r>
      <w:r w:rsidRPr="00853DCC">
        <w:rPr>
          <w:rtl/>
        </w:rPr>
        <w:t>‌اما پیش از انقلاب</w:t>
      </w:r>
      <w:r w:rsidR="007B4087">
        <w:rPr>
          <w:rtl/>
        </w:rPr>
        <w:t xml:space="preserve">، </w:t>
      </w:r>
      <w:r w:rsidRPr="00853DCC">
        <w:rPr>
          <w:rtl/>
        </w:rPr>
        <w:t>ایشان روش نوین خود را در وعظ در قم مطرح کرده طرفدارانی پیدا کرد و ادامه یافت</w:t>
      </w:r>
      <w:r w:rsidR="007B4087">
        <w:rPr>
          <w:rtl/>
        </w:rPr>
        <w:t xml:space="preserve">. </w:t>
      </w:r>
    </w:p>
    <w:p w:rsidR="00550818" w:rsidRPr="00853DCC" w:rsidRDefault="00550818" w:rsidP="001970D5">
      <w:pPr>
        <w:pStyle w:val="a"/>
        <w:rPr>
          <w:rtl/>
        </w:rPr>
      </w:pPr>
      <w:r w:rsidRPr="00853DCC">
        <w:rPr>
          <w:rtl/>
        </w:rPr>
        <w:t>ایشان به بنده گفتند: در حوالی سال 38 در حالی که پانزده ساله بودم برای طلبگی به قم آمدم</w:t>
      </w:r>
      <w:r w:rsidR="007B4087">
        <w:rPr>
          <w:rtl/>
        </w:rPr>
        <w:t xml:space="preserve">. </w:t>
      </w:r>
      <w:r w:rsidRPr="00853DCC">
        <w:rPr>
          <w:rtl/>
        </w:rPr>
        <w:t>آیت الله گلپایگانی به من گفتند:</w:t>
      </w:r>
      <w:r w:rsidR="008439A2" w:rsidRPr="00853DCC">
        <w:rPr>
          <w:rFonts w:hint="cs"/>
          <w:rtl/>
        </w:rPr>
        <w:t xml:space="preserve"> </w:t>
      </w:r>
      <w:r w:rsidRPr="00853DCC">
        <w:rPr>
          <w:rtl/>
        </w:rPr>
        <w:t>‌باید مدتی در کاشان دروس مقدماتی را گذرانده و پس از آن برای خواندن لمعه به قم منتقل بشوید</w:t>
      </w:r>
      <w:r w:rsidR="007B4087">
        <w:rPr>
          <w:rtl/>
        </w:rPr>
        <w:t xml:space="preserve">، </w:t>
      </w:r>
      <w:r w:rsidRPr="00853DCC">
        <w:rPr>
          <w:rtl/>
        </w:rPr>
        <w:t>اما من با یک مثل نظر ایشان را جلب کردم</w:t>
      </w:r>
      <w:r w:rsidR="007B4087">
        <w:rPr>
          <w:rtl/>
        </w:rPr>
        <w:t xml:space="preserve">. </w:t>
      </w:r>
    </w:p>
    <w:p w:rsidR="00550818" w:rsidRPr="00853DCC" w:rsidRDefault="00550818" w:rsidP="001970D5">
      <w:pPr>
        <w:pStyle w:val="a"/>
        <w:rPr>
          <w:rtl/>
        </w:rPr>
      </w:pPr>
      <w:r w:rsidRPr="00853DCC">
        <w:rPr>
          <w:rtl/>
        </w:rPr>
        <w:t>آقای قرائتی گفت: آیت الله گلپایگانی به رغم شهرت به تقدس و سنتی بودن</w:t>
      </w:r>
      <w:r w:rsidR="007B4087">
        <w:rPr>
          <w:rtl/>
        </w:rPr>
        <w:t xml:space="preserve">، </w:t>
      </w:r>
      <w:r w:rsidRPr="00853DCC">
        <w:rPr>
          <w:rtl/>
        </w:rPr>
        <w:t>افکار جدیدی داشت و نمونه‌اش تأسیس همین مدرسه‌ای بود که من و در</w:t>
      </w:r>
      <w:r w:rsidR="008439A2" w:rsidRPr="00853DCC">
        <w:rPr>
          <w:rFonts w:hint="cs"/>
          <w:rtl/>
        </w:rPr>
        <w:t>ّ</w:t>
      </w:r>
      <w:r w:rsidRPr="00853DCC">
        <w:rPr>
          <w:rtl/>
        </w:rPr>
        <w:t>ی نجف آبادی</w:t>
      </w:r>
      <w:r w:rsidR="007B4087">
        <w:rPr>
          <w:rtl/>
        </w:rPr>
        <w:t xml:space="preserve">، </w:t>
      </w:r>
      <w:r w:rsidRPr="00853DCC">
        <w:rPr>
          <w:rtl/>
        </w:rPr>
        <w:t>محمدی ری شهری</w:t>
      </w:r>
      <w:r w:rsidR="007B4087">
        <w:rPr>
          <w:rtl/>
        </w:rPr>
        <w:t xml:space="preserve">، </w:t>
      </w:r>
      <w:r w:rsidRPr="00853DCC">
        <w:rPr>
          <w:rtl/>
        </w:rPr>
        <w:t>حسن روحانی</w:t>
      </w:r>
      <w:r w:rsidR="007B4087">
        <w:rPr>
          <w:rtl/>
        </w:rPr>
        <w:t xml:space="preserve">، </w:t>
      </w:r>
      <w:r w:rsidRPr="00853DCC">
        <w:rPr>
          <w:rtl/>
        </w:rPr>
        <w:t>محمدی گلپایگانی</w:t>
      </w:r>
      <w:r w:rsidR="007B4087">
        <w:rPr>
          <w:rFonts w:hint="cs"/>
          <w:rtl/>
        </w:rPr>
        <w:t xml:space="preserve">، </w:t>
      </w:r>
      <w:r w:rsidRPr="00853DCC">
        <w:rPr>
          <w:rtl/>
        </w:rPr>
        <w:t>نکونام</w:t>
      </w:r>
      <w:r w:rsidR="007B4087">
        <w:rPr>
          <w:rtl/>
        </w:rPr>
        <w:t xml:space="preserve">، </w:t>
      </w:r>
      <w:r w:rsidRPr="00853DCC">
        <w:rPr>
          <w:rtl/>
        </w:rPr>
        <w:t>برادران اختری</w:t>
      </w:r>
      <w:r w:rsidR="007B4087">
        <w:rPr>
          <w:rtl/>
        </w:rPr>
        <w:t xml:space="preserve">، </w:t>
      </w:r>
      <w:r w:rsidRPr="00853DCC">
        <w:rPr>
          <w:rtl/>
        </w:rPr>
        <w:t>برادران طباطبائی اردستانی و</w:t>
      </w:r>
      <w:r w:rsidR="006F503C">
        <w:rPr>
          <w:rtl/>
        </w:rPr>
        <w:t>...</w:t>
      </w:r>
      <w:r w:rsidR="00FA6AEB">
        <w:rPr>
          <w:rtl/>
        </w:rPr>
        <w:t xml:space="preserve"> </w:t>
      </w:r>
      <w:r w:rsidRPr="00853DCC">
        <w:rPr>
          <w:rtl/>
        </w:rPr>
        <w:t>عده‌ای دیگر در آنجا تحصیل می‌کر</w:t>
      </w:r>
      <w:r w:rsidR="008439A2" w:rsidRPr="00853DCC">
        <w:rPr>
          <w:rtl/>
        </w:rPr>
        <w:t>دیم</w:t>
      </w:r>
      <w:r w:rsidR="007B4087">
        <w:rPr>
          <w:rFonts w:hint="cs"/>
          <w:rtl/>
        </w:rPr>
        <w:t xml:space="preserve">. </w:t>
      </w:r>
      <w:r w:rsidRPr="00853DCC">
        <w:rPr>
          <w:rtl/>
        </w:rPr>
        <w:t>یکسال پیش از رحلت آیت الله بروجردی</w:t>
      </w:r>
      <w:r w:rsidR="007B4087">
        <w:rPr>
          <w:rtl/>
        </w:rPr>
        <w:t xml:space="preserve">، </w:t>
      </w:r>
      <w:r w:rsidRPr="00853DCC">
        <w:rPr>
          <w:rtl/>
        </w:rPr>
        <w:t>سه نفر تولیت مدرسه را داشتند:‌</w:t>
      </w:r>
      <w:r w:rsidR="008439A2" w:rsidRPr="00853DCC">
        <w:rPr>
          <w:rFonts w:hint="cs"/>
          <w:rtl/>
        </w:rPr>
        <w:t xml:space="preserve"> </w:t>
      </w:r>
      <w:r w:rsidR="008439A2" w:rsidRPr="00853DCC">
        <w:rPr>
          <w:rtl/>
        </w:rPr>
        <w:t>مشکینی</w:t>
      </w:r>
      <w:r w:rsidR="007B4087">
        <w:rPr>
          <w:rtl/>
        </w:rPr>
        <w:t xml:space="preserve">، </w:t>
      </w:r>
      <w:r w:rsidR="008439A2" w:rsidRPr="00853DCC">
        <w:rPr>
          <w:rtl/>
        </w:rPr>
        <w:t>ربانی شیرازی</w:t>
      </w:r>
      <w:r w:rsidRPr="00853DCC">
        <w:rPr>
          <w:rtl/>
        </w:rPr>
        <w:t xml:space="preserve"> و بهشتی که بر اثر اختلافات ایجاد شده</w:t>
      </w:r>
      <w:r w:rsidR="007B4087">
        <w:rPr>
          <w:rtl/>
        </w:rPr>
        <w:t xml:space="preserve">، </w:t>
      </w:r>
      <w:r w:rsidRPr="00853DCC">
        <w:rPr>
          <w:rtl/>
        </w:rPr>
        <w:t>آن مدرسه را رها کردند</w:t>
      </w:r>
      <w:r w:rsidR="007B4087">
        <w:rPr>
          <w:rtl/>
        </w:rPr>
        <w:t xml:space="preserve">. </w:t>
      </w:r>
      <w:r w:rsidRPr="00853DCC">
        <w:rPr>
          <w:rtl/>
        </w:rPr>
        <w:t>در واقع این همان مدرسه‌ای است که به دلیل مشکلات تعطیل شد و شهید بهشتی به همراه دوستانش مدرسه حقانی را به جای آن به راه انداخت</w:t>
      </w:r>
      <w:r w:rsidR="007B4087">
        <w:rPr>
          <w:rtl/>
        </w:rPr>
        <w:t xml:space="preserve">. </w:t>
      </w:r>
    </w:p>
    <w:p w:rsidR="008439A2" w:rsidRPr="00853DCC" w:rsidRDefault="00550818" w:rsidP="001970D5">
      <w:pPr>
        <w:pStyle w:val="a"/>
        <w:rPr>
          <w:rtl/>
        </w:rPr>
      </w:pPr>
      <w:r w:rsidRPr="00853DCC">
        <w:rPr>
          <w:rtl/>
        </w:rPr>
        <w:t>آقای قرائتی افزود</w:t>
      </w:r>
      <w:r w:rsidR="007B4087">
        <w:rPr>
          <w:rtl/>
        </w:rPr>
        <w:t xml:space="preserve">، </w:t>
      </w:r>
      <w:r w:rsidRPr="00853DCC">
        <w:rPr>
          <w:rtl/>
        </w:rPr>
        <w:t>بعدها که من در حوالی سال 45 کار با تخته سیاه را آغاز کردم و در قم مورد توجه واقع شد</w:t>
      </w:r>
      <w:r w:rsidR="007B4087">
        <w:rPr>
          <w:rtl/>
        </w:rPr>
        <w:t xml:space="preserve">، </w:t>
      </w:r>
      <w:r w:rsidRPr="00853DCC">
        <w:rPr>
          <w:rtl/>
        </w:rPr>
        <w:t>آیت الله گلپایگانی از من خواست</w:t>
      </w:r>
      <w:r w:rsidR="007B4087">
        <w:rPr>
          <w:rtl/>
        </w:rPr>
        <w:t xml:space="preserve">، </w:t>
      </w:r>
      <w:r w:rsidRPr="00853DCC">
        <w:rPr>
          <w:rtl/>
        </w:rPr>
        <w:t>در حضور ایشان برنامه‌ام را اجرا کنم</w:t>
      </w:r>
      <w:r w:rsidR="007B4087">
        <w:rPr>
          <w:rtl/>
        </w:rPr>
        <w:t xml:space="preserve">. </w:t>
      </w:r>
      <w:r w:rsidRPr="00853DCC">
        <w:rPr>
          <w:rtl/>
        </w:rPr>
        <w:t>چنین کردم و ایشان از من خواست بحث را ادامه دهم</w:t>
      </w:r>
      <w:r w:rsidR="007B4087">
        <w:rPr>
          <w:rtl/>
        </w:rPr>
        <w:t xml:space="preserve">. </w:t>
      </w:r>
      <w:r w:rsidRPr="00853DCC">
        <w:rPr>
          <w:rtl/>
        </w:rPr>
        <w:t>این اجرا حدود یک ساعت و بیست دقیقه به طول انجامید</w:t>
      </w:r>
      <w:r w:rsidR="007B4087">
        <w:rPr>
          <w:rtl/>
        </w:rPr>
        <w:t xml:space="preserve">. </w:t>
      </w:r>
      <w:r w:rsidRPr="00853DCC">
        <w:rPr>
          <w:rtl/>
        </w:rPr>
        <w:t>آقای گلپایگانی به من گفت که اگر مجتهد بشوی</w:t>
      </w:r>
      <w:r w:rsidR="007B4087">
        <w:rPr>
          <w:rtl/>
        </w:rPr>
        <w:t xml:space="preserve">، </w:t>
      </w:r>
      <w:r w:rsidRPr="00853DCC">
        <w:rPr>
          <w:rtl/>
        </w:rPr>
        <w:t>مثل من خواهی شد که برای پیرمردها فقه بگویی</w:t>
      </w:r>
      <w:r w:rsidR="007B4087">
        <w:rPr>
          <w:rtl/>
        </w:rPr>
        <w:t xml:space="preserve">، </w:t>
      </w:r>
      <w:r w:rsidRPr="00853DCC">
        <w:rPr>
          <w:rtl/>
        </w:rPr>
        <w:t>اما راهی که تو می‌روی</w:t>
      </w:r>
      <w:r w:rsidR="007B4087">
        <w:rPr>
          <w:rtl/>
        </w:rPr>
        <w:t xml:space="preserve">، </w:t>
      </w:r>
      <w:r w:rsidRPr="00853DCC">
        <w:rPr>
          <w:rtl/>
        </w:rPr>
        <w:t>مثل هشام بن حکم می‌شوی که مورد علاقه جوانان بود</w:t>
      </w:r>
      <w:r w:rsidR="007B4087">
        <w:rPr>
          <w:rtl/>
        </w:rPr>
        <w:t xml:space="preserve">. </w:t>
      </w:r>
      <w:r w:rsidRPr="00853DCC">
        <w:rPr>
          <w:rtl/>
        </w:rPr>
        <w:t>همین جمله سرنوشت مرا عوض کرد</w:t>
      </w:r>
      <w:r w:rsidR="007B4087">
        <w:rPr>
          <w:rtl/>
        </w:rPr>
        <w:t xml:space="preserve">. </w:t>
      </w:r>
      <w:r w:rsidRPr="00853DCC">
        <w:rPr>
          <w:rtl/>
        </w:rPr>
        <w:t>آن زمان ـ دو سه سال پیش از انقلاب ـ که آقای مطهری روزهایی در هفته</w:t>
      </w:r>
      <w:r w:rsidR="008439A2" w:rsidRPr="00853DCC">
        <w:rPr>
          <w:rFonts w:hint="cs"/>
          <w:rtl/>
        </w:rPr>
        <w:t xml:space="preserve"> </w:t>
      </w:r>
      <w:r w:rsidRPr="00853DCC">
        <w:rPr>
          <w:rtl/>
        </w:rPr>
        <w:t>به قم می‌آمد</w:t>
      </w:r>
      <w:r w:rsidR="007B4087">
        <w:rPr>
          <w:rtl/>
        </w:rPr>
        <w:t xml:space="preserve">، </w:t>
      </w:r>
      <w:r w:rsidRPr="00853DCC">
        <w:rPr>
          <w:rtl/>
        </w:rPr>
        <w:t>برخی روزها ناهار منزل من بود</w:t>
      </w:r>
      <w:r w:rsidR="007B4087">
        <w:rPr>
          <w:rtl/>
        </w:rPr>
        <w:t xml:space="preserve">. </w:t>
      </w:r>
      <w:r w:rsidRPr="00853DCC">
        <w:rPr>
          <w:rtl/>
        </w:rPr>
        <w:t>وقتی سخن آیت الل</w:t>
      </w:r>
      <w:r w:rsidR="008439A2" w:rsidRPr="00853DCC">
        <w:rPr>
          <w:rtl/>
        </w:rPr>
        <w:t>ه گلپایگانی را برای او نقل کردم</w:t>
      </w:r>
      <w:r w:rsidR="007B4087">
        <w:rPr>
          <w:rFonts w:hint="cs"/>
          <w:rtl/>
        </w:rPr>
        <w:t xml:space="preserve">، </w:t>
      </w:r>
      <w:r w:rsidRPr="00853DCC">
        <w:rPr>
          <w:rtl/>
        </w:rPr>
        <w:t>اظهار شگفتی</w:t>
      </w:r>
      <w:r w:rsidR="008439A2" w:rsidRPr="00853DCC">
        <w:rPr>
          <w:rFonts w:hint="cs"/>
          <w:rtl/>
        </w:rPr>
        <w:t xml:space="preserve"> کرد</w:t>
      </w:r>
      <w:r w:rsidR="007B4087">
        <w:rPr>
          <w:rFonts w:hint="cs"/>
          <w:rtl/>
        </w:rPr>
        <w:t xml:space="preserve">. </w:t>
      </w:r>
    </w:p>
    <w:p w:rsidR="00550818" w:rsidRPr="00853DCC" w:rsidRDefault="00550818" w:rsidP="001970D5">
      <w:pPr>
        <w:pStyle w:val="a"/>
        <w:rPr>
          <w:rtl/>
        </w:rPr>
      </w:pPr>
      <w:r w:rsidRPr="00853DCC">
        <w:rPr>
          <w:rtl/>
        </w:rPr>
        <w:t>ساواک در تاریخ 21 فروردین 1356 گزارش جلسه‌ای را داده است که تعدادی از وعاظ برجسته ق</w:t>
      </w:r>
      <w:r w:rsidR="008439A2" w:rsidRPr="00853DCC">
        <w:rPr>
          <w:rtl/>
        </w:rPr>
        <w:t>م نظیر سید مرتضی برقعی و آل</w:t>
      </w:r>
      <w:r w:rsidR="008439A2" w:rsidRPr="00853DCC">
        <w:rPr>
          <w:rFonts w:hint="cs"/>
          <w:rtl/>
        </w:rPr>
        <w:t>‌</w:t>
      </w:r>
      <w:r w:rsidR="008439A2" w:rsidRPr="00853DCC">
        <w:rPr>
          <w:rtl/>
        </w:rPr>
        <w:t xml:space="preserve">طه </w:t>
      </w:r>
      <w:r w:rsidRPr="00853DCC">
        <w:rPr>
          <w:rtl/>
        </w:rPr>
        <w:t>و دیگران</w:t>
      </w:r>
      <w:r w:rsidR="007B4087">
        <w:rPr>
          <w:rtl/>
        </w:rPr>
        <w:t xml:space="preserve">، </w:t>
      </w:r>
      <w:r w:rsidRPr="00853DCC">
        <w:rPr>
          <w:rtl/>
        </w:rPr>
        <w:t xml:space="preserve">جمع شدند </w:t>
      </w:r>
      <w:r w:rsidR="008439A2" w:rsidRPr="00853DCC">
        <w:rPr>
          <w:rtl/>
        </w:rPr>
        <w:t xml:space="preserve">تا ناظر جلسه تدریس آقای قرائتی </w:t>
      </w:r>
      <w:r w:rsidRPr="00853DCC">
        <w:rPr>
          <w:rtl/>
        </w:rPr>
        <w:t>باشند</w:t>
      </w:r>
      <w:r w:rsidR="007B4087">
        <w:rPr>
          <w:rtl/>
        </w:rPr>
        <w:t xml:space="preserve">. </w:t>
      </w:r>
      <w:r w:rsidRPr="00853DCC">
        <w:rPr>
          <w:rtl/>
        </w:rPr>
        <w:t>ساواک گزارش کوتاه سخنرانی وی را آورده است</w:t>
      </w:r>
      <w:r w:rsidR="007B4087">
        <w:rPr>
          <w:rtl/>
        </w:rPr>
        <w:t xml:space="preserve">. </w:t>
      </w:r>
      <w:r w:rsidRPr="00853DCC">
        <w:rPr>
          <w:rtl/>
        </w:rPr>
        <w:t>به نظر ساواک تنها آل طه از جلسه وی خوشش آمد و به نظر ساواک این همه بدان دلیل بود که آل طه</w:t>
      </w:r>
      <w:r w:rsidR="007B4087">
        <w:rPr>
          <w:rtl/>
        </w:rPr>
        <w:t xml:space="preserve">، </w:t>
      </w:r>
      <w:r w:rsidRPr="00853DCC">
        <w:rPr>
          <w:rtl/>
        </w:rPr>
        <w:t>بلندگوی آیت الله گلپایگانی بوده و چون آیت الله حامی قرائتی است</w:t>
      </w:r>
      <w:r w:rsidR="007B4087">
        <w:rPr>
          <w:rtl/>
        </w:rPr>
        <w:t xml:space="preserve">، </w:t>
      </w:r>
      <w:r w:rsidRPr="00853DCC">
        <w:rPr>
          <w:rtl/>
        </w:rPr>
        <w:t>آل طه هم از قرائتی دفاع</w:t>
      </w:r>
      <w:r w:rsidR="007B4087">
        <w:rPr>
          <w:rtl/>
        </w:rPr>
        <w:t xml:space="preserve"> </w:t>
      </w:r>
      <w:r w:rsidRPr="00853DCC">
        <w:rPr>
          <w:rtl/>
        </w:rPr>
        <w:t>کرده است</w:t>
      </w:r>
      <w:r w:rsidR="007B4087">
        <w:rPr>
          <w:rtl/>
        </w:rPr>
        <w:t xml:space="preserve">. </w:t>
      </w:r>
      <w:r w:rsidRPr="00853DCC">
        <w:rPr>
          <w:rtl/>
        </w:rPr>
        <w:t>به نظر ساواک «قرائتی چندیست که به فکر نوآوری در نحوه وعظ و خطابه افتاده و خود نیز به همین کیفیت عمل می‌کند</w:t>
      </w:r>
      <w:r w:rsidR="007B4087">
        <w:rPr>
          <w:rtl/>
        </w:rPr>
        <w:t xml:space="preserve">. </w:t>
      </w:r>
      <w:r w:rsidRPr="00853DCC">
        <w:rPr>
          <w:rtl/>
        </w:rPr>
        <w:t>متد جدیدی که مورد توجه طلاب جوان واقع شده» است</w:t>
      </w:r>
      <w:r w:rsidR="007C46CB">
        <w:rPr>
          <w:rtl/>
        </w:rPr>
        <w:t>.</w:t>
      </w:r>
      <w:r w:rsidRPr="00014724">
        <w:rPr>
          <w:rStyle w:val="FootnoteReference"/>
          <w:rtl/>
        </w:rPr>
        <w:footnoteReference w:id="1384"/>
      </w:r>
    </w:p>
    <w:p w:rsidR="00550818" w:rsidRPr="00853DCC" w:rsidRDefault="00550818" w:rsidP="007C46CB">
      <w:pPr>
        <w:pStyle w:val="a"/>
        <w:widowControl w:val="0"/>
        <w:rPr>
          <w:rtl/>
        </w:rPr>
      </w:pPr>
      <w:r w:rsidRPr="00853DCC">
        <w:rPr>
          <w:rtl/>
        </w:rPr>
        <w:t>آقای قرائت</w:t>
      </w:r>
      <w:r w:rsidR="008439A2" w:rsidRPr="00853DCC">
        <w:rPr>
          <w:rFonts w:hint="cs"/>
          <w:rtl/>
        </w:rPr>
        <w:t>ی</w:t>
      </w:r>
      <w:r w:rsidRPr="00853DCC">
        <w:rPr>
          <w:rtl/>
        </w:rPr>
        <w:t xml:space="preserve"> با حمایت آیت الله گلپایگانی و سید مهدی</w:t>
      </w:r>
      <w:r w:rsidR="007B4087">
        <w:rPr>
          <w:rtl/>
        </w:rPr>
        <w:t xml:space="preserve">، </w:t>
      </w:r>
      <w:r w:rsidRPr="00853DCC">
        <w:rPr>
          <w:rtl/>
        </w:rPr>
        <w:t>توانست روش خود را میان طلاب ترویج کند</w:t>
      </w:r>
      <w:r w:rsidR="007B4087">
        <w:rPr>
          <w:rtl/>
        </w:rPr>
        <w:t xml:space="preserve">، </w:t>
      </w:r>
      <w:r w:rsidRPr="00853DCC">
        <w:rPr>
          <w:rtl/>
        </w:rPr>
        <w:t>اما به نظر می‌رسد</w:t>
      </w:r>
      <w:r w:rsidR="007B4087">
        <w:rPr>
          <w:rtl/>
        </w:rPr>
        <w:t xml:space="preserve">، </w:t>
      </w:r>
      <w:r w:rsidRPr="00853DCC">
        <w:rPr>
          <w:rtl/>
        </w:rPr>
        <w:t>این روش</w:t>
      </w:r>
      <w:r w:rsidR="007B4087">
        <w:rPr>
          <w:rtl/>
        </w:rPr>
        <w:t xml:space="preserve">، </w:t>
      </w:r>
      <w:r w:rsidRPr="00853DCC">
        <w:rPr>
          <w:rtl/>
        </w:rPr>
        <w:t>به مقدار زیادی در چهارچوب ویژگی‌های شخصی آق</w:t>
      </w:r>
      <w:r w:rsidR="008439A2" w:rsidRPr="00853DCC">
        <w:rPr>
          <w:rtl/>
        </w:rPr>
        <w:t>ای قرائتی بود و خودش هم با مو</w:t>
      </w:r>
      <w:r w:rsidR="008439A2" w:rsidRPr="00853DCC">
        <w:rPr>
          <w:rFonts w:hint="cs"/>
          <w:rtl/>
        </w:rPr>
        <w:t>ف</w:t>
      </w:r>
      <w:r w:rsidR="008439A2" w:rsidRPr="00853DCC">
        <w:rPr>
          <w:rtl/>
        </w:rPr>
        <w:t>ق</w:t>
      </w:r>
      <w:r w:rsidR="008439A2" w:rsidRPr="00853DCC">
        <w:rPr>
          <w:rFonts w:hint="cs"/>
          <w:rtl/>
        </w:rPr>
        <w:t>ی</w:t>
      </w:r>
      <w:r w:rsidRPr="00853DCC">
        <w:rPr>
          <w:rtl/>
        </w:rPr>
        <w:t>ت به آن ادامه داد</w:t>
      </w:r>
      <w:r w:rsidR="007B4087">
        <w:rPr>
          <w:rtl/>
        </w:rPr>
        <w:t xml:space="preserve">، </w:t>
      </w:r>
      <w:r w:rsidRPr="00853DCC">
        <w:rPr>
          <w:rtl/>
        </w:rPr>
        <w:t>‌و به همین دلیل</w:t>
      </w:r>
      <w:r w:rsidR="007B4087">
        <w:rPr>
          <w:rtl/>
        </w:rPr>
        <w:t xml:space="preserve">، </w:t>
      </w:r>
      <w:r w:rsidRPr="00853DCC">
        <w:rPr>
          <w:rtl/>
        </w:rPr>
        <w:t>به رغم عمومیت نسبی این روش در اوائل انقلاب</w:t>
      </w:r>
      <w:r w:rsidR="007B4087">
        <w:rPr>
          <w:rtl/>
        </w:rPr>
        <w:t xml:space="preserve">، </w:t>
      </w:r>
      <w:r w:rsidRPr="00853DCC">
        <w:rPr>
          <w:rtl/>
        </w:rPr>
        <w:t>‌بعد از آن</w:t>
      </w:r>
      <w:r w:rsidR="007B4087">
        <w:rPr>
          <w:rtl/>
        </w:rPr>
        <w:t xml:space="preserve">، </w:t>
      </w:r>
      <w:r w:rsidRPr="00853DCC">
        <w:rPr>
          <w:rtl/>
        </w:rPr>
        <w:t>جز توسط شخص آقای قرائتی چندان دنبال نشد</w:t>
      </w:r>
      <w:r w:rsidR="007B4087">
        <w:rPr>
          <w:rtl/>
        </w:rPr>
        <w:t xml:space="preserve">. </w:t>
      </w:r>
      <w:r w:rsidRPr="00853DCC">
        <w:rPr>
          <w:rtl/>
        </w:rPr>
        <w:t>مهم آن بود که در</w:t>
      </w:r>
      <w:r w:rsidR="00153F93">
        <w:rPr>
          <w:rtl/>
        </w:rPr>
        <w:t xml:space="preserve"> سال‌های </w:t>
      </w:r>
      <w:r w:rsidRPr="00853DCC">
        <w:rPr>
          <w:rtl/>
        </w:rPr>
        <w:t>نزدیک به انقلاب</w:t>
      </w:r>
      <w:r w:rsidR="007B4087">
        <w:rPr>
          <w:rtl/>
        </w:rPr>
        <w:t xml:space="preserve">، </w:t>
      </w:r>
      <w:r w:rsidRPr="00853DCC">
        <w:rPr>
          <w:rtl/>
        </w:rPr>
        <w:t>گسترش</w:t>
      </w:r>
      <w:r w:rsidR="00153F93">
        <w:rPr>
          <w:rtl/>
        </w:rPr>
        <w:t xml:space="preserve"> کلاس‌های </w:t>
      </w:r>
      <w:r w:rsidRPr="00853DCC">
        <w:rPr>
          <w:rtl/>
        </w:rPr>
        <w:t>قرائتی سبب نوعی تحول در سبک آموزش دین شده و بسیاری از افرادی که بعد از انقلاب در عرصه‌های فرهنگی ـ تبلیغی فعال شدند</w:t>
      </w:r>
      <w:r w:rsidR="007B4087">
        <w:rPr>
          <w:rtl/>
        </w:rPr>
        <w:t xml:space="preserve">، </w:t>
      </w:r>
      <w:r w:rsidRPr="00853DCC">
        <w:rPr>
          <w:rtl/>
        </w:rPr>
        <w:t>از کسانی بودند که پای تخته سیاه آقای قرائتی می‌شستند یا مع الواسطه از آن متأثر بودند</w:t>
      </w:r>
      <w:r w:rsidR="007B4087">
        <w:rPr>
          <w:rtl/>
        </w:rPr>
        <w:t xml:space="preserve">. </w:t>
      </w:r>
      <w:r w:rsidRPr="00853DCC">
        <w:rPr>
          <w:rtl/>
        </w:rPr>
        <w:t>زمانی هم آقای قرائتی در دارالتبلیغ و مدرسه آیت الله گلپایگانی در خیابان صفائیه قم این برنامه‌ها را اجرا می‌کرد</w:t>
      </w:r>
      <w:r w:rsidR="007B4087">
        <w:rPr>
          <w:rtl/>
        </w:rPr>
        <w:t xml:space="preserve">. </w:t>
      </w:r>
    </w:p>
    <w:p w:rsidR="00550818" w:rsidRPr="00853DCC" w:rsidRDefault="00550818" w:rsidP="007C46CB">
      <w:pPr>
        <w:pStyle w:val="a3"/>
        <w:rPr>
          <w:rtl/>
        </w:rPr>
      </w:pPr>
      <w:r w:rsidRPr="00853DCC">
        <w:rPr>
          <w:rtl/>
        </w:rPr>
        <w:t>5ـ تأسیس دو کتابخانه</w:t>
      </w:r>
    </w:p>
    <w:p w:rsidR="00550818" w:rsidRPr="00853DCC" w:rsidRDefault="00550818" w:rsidP="001970D5">
      <w:pPr>
        <w:pStyle w:val="a"/>
        <w:rPr>
          <w:rtl/>
        </w:rPr>
      </w:pPr>
      <w:r w:rsidRPr="00853DCC">
        <w:rPr>
          <w:rtl/>
        </w:rPr>
        <w:t>یکی از قدیمی‌ترین کتابخانه‌های قم</w:t>
      </w:r>
      <w:r w:rsidR="007B4087">
        <w:rPr>
          <w:rtl/>
        </w:rPr>
        <w:t xml:space="preserve">، </w:t>
      </w:r>
      <w:r w:rsidRPr="00853DCC">
        <w:rPr>
          <w:rtl/>
        </w:rPr>
        <w:t>کتابخان</w:t>
      </w:r>
      <w:r w:rsidR="00C427E4" w:rsidRPr="00853DCC">
        <w:rPr>
          <w:rtl/>
        </w:rPr>
        <w:t>ۀ</w:t>
      </w:r>
      <w:r w:rsidRPr="00853DCC">
        <w:rPr>
          <w:rtl/>
        </w:rPr>
        <w:t xml:space="preserve"> مدرس</w:t>
      </w:r>
      <w:r w:rsidR="00C427E4" w:rsidRPr="00853DCC">
        <w:rPr>
          <w:rtl/>
        </w:rPr>
        <w:t>ۀ</w:t>
      </w:r>
      <w:r w:rsidRPr="00853DCC">
        <w:rPr>
          <w:rtl/>
        </w:rPr>
        <w:t xml:space="preserve"> فیضیه اس</w:t>
      </w:r>
      <w:r w:rsidR="00991733" w:rsidRPr="00853DCC">
        <w:rPr>
          <w:rtl/>
        </w:rPr>
        <w:t>ت که زمان آیت الله حائری یابه ت</w:t>
      </w:r>
      <w:r w:rsidRPr="00853DCC">
        <w:rPr>
          <w:rtl/>
        </w:rPr>
        <w:t>ع</w:t>
      </w:r>
      <w:r w:rsidR="00991733" w:rsidRPr="00853DCC">
        <w:rPr>
          <w:rFonts w:hint="cs"/>
          <w:rtl/>
        </w:rPr>
        <w:t>ب</w:t>
      </w:r>
      <w:r w:rsidRPr="00853DCC">
        <w:rPr>
          <w:rtl/>
        </w:rPr>
        <w:t>یر دقیق‌تر در</w:t>
      </w:r>
      <w:r w:rsidR="00991733" w:rsidRPr="00853DCC">
        <w:rPr>
          <w:rFonts w:hint="cs"/>
          <w:rtl/>
        </w:rPr>
        <w:t xml:space="preserve"> </w:t>
      </w:r>
      <w:r w:rsidRPr="00853DCC">
        <w:rPr>
          <w:rtl/>
        </w:rPr>
        <w:t>آبان 1309 تأسیس شد</w:t>
      </w:r>
      <w:r w:rsidR="007B4087">
        <w:rPr>
          <w:rtl/>
        </w:rPr>
        <w:t xml:space="preserve">. </w:t>
      </w:r>
      <w:r w:rsidR="00921D9B">
        <w:rPr>
          <w:rtl/>
        </w:rPr>
        <w:t>کتاب‌ها</w:t>
      </w:r>
      <w:r w:rsidR="002B3EC2">
        <w:rPr>
          <w:rtl/>
        </w:rPr>
        <w:t xml:space="preserve">ی </w:t>
      </w:r>
      <w:r w:rsidRPr="00853DCC">
        <w:rPr>
          <w:rtl/>
        </w:rPr>
        <w:t>این کتابخانه با کمک آیت الله بروجردی به ده هزار عدد رسید</w:t>
      </w:r>
      <w:r w:rsidR="007B4087">
        <w:rPr>
          <w:rtl/>
        </w:rPr>
        <w:t xml:space="preserve">. </w:t>
      </w:r>
      <w:r w:rsidRPr="00853DCC">
        <w:rPr>
          <w:rtl/>
        </w:rPr>
        <w:t>کتابخانه دیگری که مربوط به پیش یا همزمان با آمدن آیت الله بروجردی در قم است</w:t>
      </w:r>
      <w:r w:rsidR="007B4087">
        <w:rPr>
          <w:rtl/>
        </w:rPr>
        <w:t xml:space="preserve">، </w:t>
      </w:r>
      <w:r w:rsidRPr="00853DCC">
        <w:rPr>
          <w:rtl/>
        </w:rPr>
        <w:t>کتابخانه مدرسه حجتیه است که تا اواخر ده</w:t>
      </w:r>
      <w:r w:rsidR="00C427E4" w:rsidRPr="00853DCC">
        <w:rPr>
          <w:rFonts w:hint="cs"/>
          <w:rtl/>
        </w:rPr>
        <w:t>ۀ</w:t>
      </w:r>
      <w:r w:rsidRPr="00853DCC">
        <w:rPr>
          <w:rtl/>
        </w:rPr>
        <w:t xml:space="preserve"> چهل 6300 جلد کتاب داشت</w:t>
      </w:r>
      <w:r w:rsidR="007B4087">
        <w:rPr>
          <w:rtl/>
        </w:rPr>
        <w:t xml:space="preserve">. </w:t>
      </w:r>
      <w:r w:rsidRPr="00853DCC">
        <w:rPr>
          <w:rtl/>
        </w:rPr>
        <w:t>تاکنون نیز نزدیک به دو هزار نسخه خطی دراین کتابخانه نگهداری می‌شود</w:t>
      </w:r>
      <w:r w:rsidR="007B4087">
        <w:rPr>
          <w:rtl/>
        </w:rPr>
        <w:t xml:space="preserve">. </w:t>
      </w:r>
    </w:p>
    <w:p w:rsidR="00550818" w:rsidRPr="00853DCC" w:rsidRDefault="00550818" w:rsidP="007C46CB">
      <w:pPr>
        <w:pStyle w:val="a"/>
        <w:rPr>
          <w:rtl/>
        </w:rPr>
      </w:pPr>
      <w:r w:rsidRPr="00853DCC">
        <w:rPr>
          <w:rtl/>
        </w:rPr>
        <w:t>در دوره‌ای که حوزه قم رو به گس</w:t>
      </w:r>
      <w:r w:rsidR="00991733" w:rsidRPr="00853DCC">
        <w:rPr>
          <w:rtl/>
        </w:rPr>
        <w:t>ترش می‌رفت دو کتابخانه تأسیس شد</w:t>
      </w:r>
      <w:r w:rsidR="007B4087">
        <w:rPr>
          <w:rtl/>
        </w:rPr>
        <w:t xml:space="preserve">. </w:t>
      </w:r>
      <w:r w:rsidR="00991733" w:rsidRPr="00853DCC">
        <w:rPr>
          <w:rtl/>
        </w:rPr>
        <w:t>نخست</w:t>
      </w:r>
      <w:r w:rsidR="008F63F0">
        <w:rPr>
          <w:rtl/>
        </w:rPr>
        <w:t xml:space="preserve"> آنکه </w:t>
      </w:r>
      <w:r w:rsidR="00991733" w:rsidRPr="00853DCC">
        <w:rPr>
          <w:rtl/>
        </w:rPr>
        <w:t>آیت</w:t>
      </w:r>
      <w:r w:rsidR="00991733" w:rsidRPr="00853DCC">
        <w:rPr>
          <w:rFonts w:hint="cs"/>
          <w:rtl/>
        </w:rPr>
        <w:t>‌</w:t>
      </w:r>
      <w:r w:rsidRPr="00853DCC">
        <w:rPr>
          <w:rtl/>
        </w:rPr>
        <w:t>الله بروجردی در</w:t>
      </w:r>
      <w:r w:rsidR="00153F93">
        <w:rPr>
          <w:rtl/>
        </w:rPr>
        <w:t xml:space="preserve"> سال‌های </w:t>
      </w:r>
      <w:r w:rsidRPr="00853DCC">
        <w:rPr>
          <w:rtl/>
        </w:rPr>
        <w:t>پایانی عمر خویش اقدام به تأسیس کتابخان</w:t>
      </w:r>
      <w:r w:rsidR="00C427E4" w:rsidRPr="00853DCC">
        <w:rPr>
          <w:rtl/>
        </w:rPr>
        <w:t>ۀ</w:t>
      </w:r>
      <w:r w:rsidRPr="00853DCC">
        <w:rPr>
          <w:rtl/>
        </w:rPr>
        <w:t xml:space="preserve"> مسجد اعظم با نام کتابخانه ولی عصر</w:t>
      </w:r>
      <w:r w:rsidR="007C46CB">
        <w:rPr>
          <w:rFonts w:cs="CTraditional Arabic" w:hint="cs"/>
          <w:rtl/>
        </w:rPr>
        <w:t>÷</w:t>
      </w:r>
      <w:r w:rsidRPr="00853DCC">
        <w:rPr>
          <w:rtl/>
        </w:rPr>
        <w:t xml:space="preserve"> کرد که در اندک ز</w:t>
      </w:r>
      <w:r w:rsidR="00991733" w:rsidRPr="00853DCC">
        <w:rPr>
          <w:rtl/>
        </w:rPr>
        <w:t>مانی با خرید و اهدای</w:t>
      </w:r>
      <w:r w:rsidR="00921D9B">
        <w:rPr>
          <w:rtl/>
        </w:rPr>
        <w:t xml:space="preserve"> کتاب‌ها</w:t>
      </w:r>
      <w:r w:rsidR="002B3EC2">
        <w:rPr>
          <w:rtl/>
        </w:rPr>
        <w:t xml:space="preserve">ی </w:t>
      </w:r>
      <w:r w:rsidR="00991733" w:rsidRPr="00853DCC">
        <w:rPr>
          <w:rtl/>
        </w:rPr>
        <w:t>خط</w:t>
      </w:r>
      <w:r w:rsidRPr="00853DCC">
        <w:rPr>
          <w:rtl/>
        </w:rPr>
        <w:t>ی و چاپی فراوان تبدیل به کتابخان</w:t>
      </w:r>
      <w:r w:rsidR="00C427E4" w:rsidRPr="00853DCC">
        <w:rPr>
          <w:rtl/>
        </w:rPr>
        <w:t>ۀ</w:t>
      </w:r>
      <w:r w:rsidRPr="00853DCC">
        <w:rPr>
          <w:rtl/>
        </w:rPr>
        <w:t xml:space="preserve"> بسیار مهم و بزرگی شد</w:t>
      </w:r>
      <w:r w:rsidR="007B4087">
        <w:rPr>
          <w:rtl/>
        </w:rPr>
        <w:t xml:space="preserve">. </w:t>
      </w:r>
      <w:r w:rsidRPr="00853DCC">
        <w:rPr>
          <w:rtl/>
        </w:rPr>
        <w:t>قرار بو</w:t>
      </w:r>
      <w:r w:rsidR="00991733" w:rsidRPr="00853DCC">
        <w:rPr>
          <w:rtl/>
        </w:rPr>
        <w:t>د کتابخانه در چهارم فروردین سال</w:t>
      </w:r>
      <w:r w:rsidRPr="00853DCC">
        <w:rPr>
          <w:rtl/>
        </w:rPr>
        <w:t>40 تأسیس شود که به دلیل بیماری و سپس درگذشت آیت الله بروجردی</w:t>
      </w:r>
      <w:r w:rsidR="007B4087">
        <w:rPr>
          <w:rtl/>
        </w:rPr>
        <w:t xml:space="preserve">، </w:t>
      </w:r>
      <w:r w:rsidRPr="00853DCC">
        <w:rPr>
          <w:rtl/>
        </w:rPr>
        <w:t>در 25 فروردین افتتاح گردید</w:t>
      </w:r>
      <w:r w:rsidR="007B4087">
        <w:rPr>
          <w:rtl/>
        </w:rPr>
        <w:t xml:space="preserve">. </w:t>
      </w:r>
      <w:r w:rsidRPr="00853DCC">
        <w:rPr>
          <w:rtl/>
        </w:rPr>
        <w:t>بعد از ایشان</w:t>
      </w:r>
      <w:r w:rsidR="007B4087">
        <w:rPr>
          <w:rtl/>
        </w:rPr>
        <w:t xml:space="preserve">، </w:t>
      </w:r>
      <w:r w:rsidRPr="00853DCC">
        <w:rPr>
          <w:rtl/>
        </w:rPr>
        <w:t>کار این کتابخانه چندان جدی گرفته نشد و در عین حال همچنان کتابخانه مهمی است</w:t>
      </w:r>
      <w:r w:rsidR="007B4087">
        <w:rPr>
          <w:rFonts w:hint="cs"/>
          <w:rtl/>
        </w:rPr>
        <w:t xml:space="preserve">. </w:t>
      </w:r>
      <w:r w:rsidRPr="00853DCC">
        <w:rPr>
          <w:rtl/>
        </w:rPr>
        <w:t>در این کتابخانه نشریاتی هم وجود داشت که در بخش مجلات حوزوی</w:t>
      </w:r>
      <w:r w:rsidR="00991733" w:rsidRPr="00853DCC">
        <w:rPr>
          <w:rFonts w:hint="cs"/>
          <w:rtl/>
        </w:rPr>
        <w:t xml:space="preserve"> </w:t>
      </w:r>
      <w:r w:rsidRPr="00853DCC">
        <w:rPr>
          <w:rtl/>
        </w:rPr>
        <w:t>به آن اشاره کرده‌ایم</w:t>
      </w:r>
      <w:r w:rsidR="007B4087">
        <w:rPr>
          <w:rtl/>
        </w:rPr>
        <w:t xml:space="preserve">. </w:t>
      </w:r>
    </w:p>
    <w:p w:rsidR="00550818" w:rsidRPr="00853DCC" w:rsidRDefault="00550818" w:rsidP="007C46CB">
      <w:pPr>
        <w:pStyle w:val="a"/>
        <w:rPr>
          <w:rtl/>
        </w:rPr>
      </w:pPr>
      <w:r w:rsidRPr="00853DCC">
        <w:rPr>
          <w:rtl/>
        </w:rPr>
        <w:t>کتابخانه دیگری که در این دوره تأسیس شد</w:t>
      </w:r>
      <w:r w:rsidR="007B4087">
        <w:rPr>
          <w:rtl/>
        </w:rPr>
        <w:t xml:space="preserve">. </w:t>
      </w:r>
      <w:r w:rsidRPr="00853DCC">
        <w:rPr>
          <w:rtl/>
        </w:rPr>
        <w:t>کتابخانه‌ای بود که امام خمینی در خیابان حجتیه</w:t>
      </w:r>
      <w:r w:rsidR="007B4087">
        <w:rPr>
          <w:rtl/>
        </w:rPr>
        <w:t xml:space="preserve">، </w:t>
      </w:r>
      <w:r w:rsidRPr="00853DCC">
        <w:rPr>
          <w:rtl/>
        </w:rPr>
        <w:t>در خانه‌ای که در حال حاضر</w:t>
      </w:r>
      <w:r w:rsidR="007B4087">
        <w:rPr>
          <w:rtl/>
        </w:rPr>
        <w:t xml:space="preserve">، </w:t>
      </w:r>
      <w:r w:rsidRPr="00853DCC">
        <w:rPr>
          <w:rtl/>
        </w:rPr>
        <w:t>درمانگاه قرآن و عترت است</w:t>
      </w:r>
      <w:r w:rsidR="007B4087">
        <w:rPr>
          <w:rtl/>
        </w:rPr>
        <w:t xml:space="preserve">، </w:t>
      </w:r>
      <w:r w:rsidRPr="00853DCC">
        <w:rPr>
          <w:rtl/>
        </w:rPr>
        <w:t>تأ</w:t>
      </w:r>
      <w:r w:rsidR="00991733" w:rsidRPr="00853DCC">
        <w:rPr>
          <w:rtl/>
        </w:rPr>
        <w:t>سیس کردند</w:t>
      </w:r>
      <w:r w:rsidR="007B4087">
        <w:rPr>
          <w:rtl/>
        </w:rPr>
        <w:t xml:space="preserve">. </w:t>
      </w:r>
      <w:r w:rsidR="00991733" w:rsidRPr="00853DCC">
        <w:rPr>
          <w:rtl/>
        </w:rPr>
        <w:t>این منزل</w:t>
      </w:r>
      <w:r w:rsidR="007B4087">
        <w:rPr>
          <w:rtl/>
        </w:rPr>
        <w:t xml:space="preserve">، </w:t>
      </w:r>
      <w:r w:rsidR="00991733" w:rsidRPr="00853DCC">
        <w:rPr>
          <w:rtl/>
        </w:rPr>
        <w:t>پیش از سال</w:t>
      </w:r>
      <w:r w:rsidRPr="00853DCC">
        <w:rPr>
          <w:rtl/>
        </w:rPr>
        <w:t>40 در اجار</w:t>
      </w:r>
      <w:r w:rsidR="00C427E4" w:rsidRPr="00853DCC">
        <w:rPr>
          <w:rtl/>
        </w:rPr>
        <w:t>ۀ</w:t>
      </w:r>
      <w:r w:rsidRPr="00853DCC">
        <w:rPr>
          <w:rtl/>
        </w:rPr>
        <w:t xml:space="preserve"> سازمان امنیت قم بود</w:t>
      </w:r>
      <w:r w:rsidR="007B4087">
        <w:rPr>
          <w:rtl/>
        </w:rPr>
        <w:t xml:space="preserve">. </w:t>
      </w:r>
      <w:r w:rsidRPr="00853DCC">
        <w:rPr>
          <w:rtl/>
        </w:rPr>
        <w:t>بعدها که آنان به ساختمان راه آهن رفتند</w:t>
      </w:r>
      <w:r w:rsidR="007B4087">
        <w:rPr>
          <w:rtl/>
        </w:rPr>
        <w:t xml:space="preserve">، </w:t>
      </w:r>
      <w:r w:rsidRPr="00853DCC">
        <w:rPr>
          <w:rtl/>
        </w:rPr>
        <w:t>علام</w:t>
      </w:r>
      <w:r w:rsidR="00C427E4" w:rsidRPr="00853DCC">
        <w:rPr>
          <w:rtl/>
        </w:rPr>
        <w:t>ۀ</w:t>
      </w:r>
      <w:r w:rsidRPr="00853DCC">
        <w:rPr>
          <w:rtl/>
        </w:rPr>
        <w:t xml:space="preserve"> طباطبائی خانه مزبور را اجاره کرد</w:t>
      </w:r>
      <w:r w:rsidR="007B4087">
        <w:rPr>
          <w:rtl/>
        </w:rPr>
        <w:t xml:space="preserve">. </w:t>
      </w:r>
      <w:r w:rsidRPr="00853DCC">
        <w:rPr>
          <w:rtl/>
        </w:rPr>
        <w:t>همان زمان</w:t>
      </w:r>
      <w:r w:rsidR="007B4087">
        <w:rPr>
          <w:rtl/>
        </w:rPr>
        <w:t xml:space="preserve">، </w:t>
      </w:r>
      <w:r w:rsidRPr="00853DCC">
        <w:rPr>
          <w:rtl/>
        </w:rPr>
        <w:t>صاحب آن خانه</w:t>
      </w:r>
      <w:r w:rsidR="007B4087">
        <w:rPr>
          <w:rtl/>
        </w:rPr>
        <w:t xml:space="preserve">، </w:t>
      </w:r>
      <w:r w:rsidRPr="00853DCC">
        <w:rPr>
          <w:rtl/>
        </w:rPr>
        <w:t>خانه را بابت وجوهات در اختیار امام خمینی گذاشت</w:t>
      </w:r>
      <w:r w:rsidR="007B4087">
        <w:rPr>
          <w:rtl/>
        </w:rPr>
        <w:t xml:space="preserve">. </w:t>
      </w:r>
      <w:r w:rsidRPr="00853DCC">
        <w:rPr>
          <w:rtl/>
        </w:rPr>
        <w:t>در این وقت</w:t>
      </w:r>
      <w:r w:rsidR="007B4087">
        <w:rPr>
          <w:rtl/>
        </w:rPr>
        <w:t xml:space="preserve">، </w:t>
      </w:r>
      <w:r w:rsidRPr="00853DCC">
        <w:rPr>
          <w:rtl/>
        </w:rPr>
        <w:t>حاج آقا مجتبی تهرانی</w:t>
      </w:r>
      <w:r w:rsidR="007B4087">
        <w:rPr>
          <w:rtl/>
        </w:rPr>
        <w:t xml:space="preserve">، </w:t>
      </w:r>
      <w:r w:rsidRPr="00853DCC">
        <w:rPr>
          <w:rtl/>
        </w:rPr>
        <w:t>پیشنهاد کردند تا آن منزل تبدیل به کتابخانه شود</w:t>
      </w:r>
      <w:r w:rsidR="007B4087">
        <w:rPr>
          <w:rtl/>
        </w:rPr>
        <w:t xml:space="preserve">. </w:t>
      </w:r>
      <w:r w:rsidR="00921D9B">
        <w:rPr>
          <w:rtl/>
        </w:rPr>
        <w:t>کتاب‌ها</w:t>
      </w:r>
      <w:r w:rsidRPr="00853DCC">
        <w:rPr>
          <w:rtl/>
        </w:rPr>
        <w:t>یی خریداری شد و علاوه بر آن</w:t>
      </w:r>
      <w:r w:rsidR="007B4087">
        <w:rPr>
          <w:rtl/>
        </w:rPr>
        <w:t xml:space="preserve">، </w:t>
      </w:r>
      <w:r w:rsidR="00921D9B">
        <w:rPr>
          <w:rtl/>
        </w:rPr>
        <w:t>کتاب‌ها</w:t>
      </w:r>
      <w:r w:rsidRPr="00853DCC">
        <w:rPr>
          <w:rtl/>
        </w:rPr>
        <w:t>یی هم از خود امام به آنجا منتقل شد</w:t>
      </w:r>
      <w:r w:rsidR="007B4087">
        <w:rPr>
          <w:rtl/>
        </w:rPr>
        <w:t xml:space="preserve">. </w:t>
      </w:r>
      <w:r w:rsidRPr="00853DCC">
        <w:rPr>
          <w:rtl/>
        </w:rPr>
        <w:t>این محل گویا اوائل م</w:t>
      </w:r>
      <w:r w:rsidR="00991733" w:rsidRPr="00853DCC">
        <w:rPr>
          <w:rFonts w:hint="cs"/>
          <w:rtl/>
        </w:rPr>
        <w:t>َ</w:t>
      </w:r>
      <w:r w:rsidRPr="00853DCC">
        <w:rPr>
          <w:rtl/>
        </w:rPr>
        <w:t>درس بود و بعدها نیز که</w:t>
      </w:r>
      <w:r w:rsidR="00921D9B">
        <w:rPr>
          <w:rtl/>
        </w:rPr>
        <w:t xml:space="preserve"> کتاب‌ها </w:t>
      </w:r>
      <w:r w:rsidRPr="00853DCC">
        <w:rPr>
          <w:rtl/>
        </w:rPr>
        <w:t>آورده شد بلافاصله ساواک آن را مصادره کرد و</w:t>
      </w:r>
      <w:r w:rsidR="00921D9B">
        <w:rPr>
          <w:rtl/>
        </w:rPr>
        <w:t xml:space="preserve"> کتاب‌ها </w:t>
      </w:r>
      <w:r w:rsidRPr="00853DCC">
        <w:rPr>
          <w:rtl/>
        </w:rPr>
        <w:t>به ساواک منتقل شد</w:t>
      </w:r>
      <w:r w:rsidR="007B4087">
        <w:rPr>
          <w:rtl/>
        </w:rPr>
        <w:t>.</w:t>
      </w:r>
      <w:r w:rsidRPr="00014724">
        <w:rPr>
          <w:rStyle w:val="FootnoteReference"/>
          <w:rtl/>
        </w:rPr>
        <w:footnoteReference w:id="1385"/>
      </w:r>
      <w:r w:rsidRPr="00853DCC">
        <w:rPr>
          <w:rtl/>
        </w:rPr>
        <w:t xml:space="preserve"> بعد از انقلاب</w:t>
      </w:r>
      <w:r w:rsidR="00921D9B">
        <w:rPr>
          <w:rtl/>
        </w:rPr>
        <w:t xml:space="preserve"> کتاب‌ها</w:t>
      </w:r>
      <w:r w:rsidR="002B3EC2">
        <w:rPr>
          <w:rtl/>
        </w:rPr>
        <w:t xml:space="preserve">ی </w:t>
      </w:r>
      <w:r w:rsidRPr="00853DCC">
        <w:rPr>
          <w:rtl/>
        </w:rPr>
        <w:t>یاد شده یا بخشی از</w:t>
      </w:r>
      <w:r w:rsidR="00016EE7">
        <w:rPr>
          <w:rtl/>
        </w:rPr>
        <w:t xml:space="preserve"> آن‌ها </w:t>
      </w:r>
      <w:r w:rsidRPr="00853DCC">
        <w:rPr>
          <w:rtl/>
        </w:rPr>
        <w:t>یافت شد و به دستور امام</w:t>
      </w:r>
      <w:r w:rsidR="007B4087">
        <w:rPr>
          <w:rtl/>
        </w:rPr>
        <w:t xml:space="preserve">، </w:t>
      </w:r>
      <w:r w:rsidRPr="00853DCC">
        <w:rPr>
          <w:rtl/>
        </w:rPr>
        <w:t>به کتابخان</w:t>
      </w:r>
      <w:r w:rsidR="00C427E4" w:rsidRPr="00853DCC">
        <w:rPr>
          <w:rtl/>
        </w:rPr>
        <w:t>ۀ</w:t>
      </w:r>
      <w:r w:rsidRPr="00853DCC">
        <w:rPr>
          <w:rtl/>
        </w:rPr>
        <w:t xml:space="preserve"> آیت الله مرعشی انتقال یافت</w:t>
      </w:r>
      <w:r w:rsidR="007B4087">
        <w:rPr>
          <w:rtl/>
        </w:rPr>
        <w:t xml:space="preserve">. </w:t>
      </w:r>
      <w:r w:rsidRPr="00853DCC">
        <w:rPr>
          <w:rtl/>
        </w:rPr>
        <w:t>بخشی از</w:t>
      </w:r>
      <w:r w:rsidR="00921D9B">
        <w:rPr>
          <w:rtl/>
        </w:rPr>
        <w:t xml:space="preserve"> کتاب‌ها</w:t>
      </w:r>
      <w:r w:rsidRPr="00853DCC">
        <w:rPr>
          <w:rtl/>
        </w:rPr>
        <w:t>ی</w:t>
      </w:r>
      <w:r w:rsidR="00991733" w:rsidRPr="00853DCC">
        <w:rPr>
          <w:rFonts w:hint="cs"/>
          <w:rtl/>
        </w:rPr>
        <w:t>ی</w:t>
      </w:r>
      <w:r w:rsidRPr="00853DCC">
        <w:rPr>
          <w:rtl/>
        </w:rPr>
        <w:t xml:space="preserve"> که حواشی خطی حاج آقا مصطفی را داشت</w:t>
      </w:r>
      <w:r w:rsidR="007B4087">
        <w:rPr>
          <w:rtl/>
        </w:rPr>
        <w:t xml:space="preserve">، </w:t>
      </w:r>
      <w:r w:rsidRPr="00853DCC">
        <w:rPr>
          <w:rtl/>
        </w:rPr>
        <w:t>در این مجموعه به دست آمد</w:t>
      </w:r>
      <w:r w:rsidR="007B4087">
        <w:rPr>
          <w:rtl/>
        </w:rPr>
        <w:t xml:space="preserve">. </w:t>
      </w:r>
    </w:p>
    <w:p w:rsidR="00550818" w:rsidRPr="00853DCC" w:rsidRDefault="00550818" w:rsidP="001970D5">
      <w:pPr>
        <w:pStyle w:val="a"/>
        <w:rPr>
          <w:rtl/>
        </w:rPr>
      </w:pPr>
      <w:r w:rsidRPr="00853DCC">
        <w:rPr>
          <w:rtl/>
        </w:rPr>
        <w:t>در سال 1354 کتابخان</w:t>
      </w:r>
      <w:r w:rsidR="00C427E4" w:rsidRPr="00853DCC">
        <w:rPr>
          <w:rtl/>
        </w:rPr>
        <w:t>ۀ</w:t>
      </w:r>
      <w:r w:rsidRPr="00853DCC">
        <w:rPr>
          <w:rtl/>
        </w:rPr>
        <w:t xml:space="preserve"> آیت الله مرعشی</w:t>
      </w:r>
      <w:r w:rsidR="007B4087">
        <w:rPr>
          <w:rtl/>
        </w:rPr>
        <w:t xml:space="preserve"> </w:t>
      </w:r>
      <w:r w:rsidRPr="00853DCC">
        <w:rPr>
          <w:rtl/>
        </w:rPr>
        <w:t>تأسیس شد و تأسیس و توسع</w:t>
      </w:r>
      <w:r w:rsidR="00C427E4" w:rsidRPr="00853DCC">
        <w:rPr>
          <w:rtl/>
        </w:rPr>
        <w:t>ۀ</w:t>
      </w:r>
      <w:r w:rsidRPr="00853DCC">
        <w:rPr>
          <w:rtl/>
        </w:rPr>
        <w:t xml:space="preserve"> آن</w:t>
      </w:r>
      <w:r w:rsidR="007B4087">
        <w:rPr>
          <w:rtl/>
        </w:rPr>
        <w:t xml:space="preserve">، </w:t>
      </w:r>
      <w:r w:rsidRPr="00853DCC">
        <w:rPr>
          <w:rtl/>
        </w:rPr>
        <w:t>خلاء مهمی را در قم پر کرد</w:t>
      </w:r>
      <w:r w:rsidR="007B4087">
        <w:rPr>
          <w:rtl/>
        </w:rPr>
        <w:t xml:space="preserve">. </w:t>
      </w:r>
      <w:r w:rsidRPr="00853DCC">
        <w:rPr>
          <w:rtl/>
        </w:rPr>
        <w:t>این کتابخانه</w:t>
      </w:r>
      <w:r w:rsidR="007B4087">
        <w:rPr>
          <w:rtl/>
        </w:rPr>
        <w:t xml:space="preserve">، </w:t>
      </w:r>
      <w:r w:rsidRPr="00853DCC">
        <w:rPr>
          <w:rtl/>
        </w:rPr>
        <w:t>حاوی نسخه‌های خطی فراوانی بود که آیت الله العظمی مرعشی و آقازاده ایش</w:t>
      </w:r>
      <w:r w:rsidR="00991733" w:rsidRPr="00853DCC">
        <w:rPr>
          <w:rtl/>
        </w:rPr>
        <w:t>ان (حاج آقا محمود مرعشی) در جمع</w:t>
      </w:r>
      <w:r w:rsidR="00991733" w:rsidRPr="00853DCC">
        <w:rPr>
          <w:rFonts w:hint="cs"/>
          <w:rtl/>
        </w:rPr>
        <w:t>‌</w:t>
      </w:r>
      <w:r w:rsidRPr="00853DCC">
        <w:rPr>
          <w:rtl/>
        </w:rPr>
        <w:t>آوری</w:t>
      </w:r>
      <w:r w:rsidR="00016EE7">
        <w:rPr>
          <w:rtl/>
        </w:rPr>
        <w:t xml:space="preserve"> آن‌ها </w:t>
      </w:r>
      <w:r w:rsidRPr="00853DCC">
        <w:rPr>
          <w:rtl/>
        </w:rPr>
        <w:t>تلاش وافری داشتند</w:t>
      </w:r>
      <w:r w:rsidR="007B4087">
        <w:rPr>
          <w:rtl/>
        </w:rPr>
        <w:t xml:space="preserve">. </w:t>
      </w:r>
      <w:r w:rsidRPr="00853DCC">
        <w:rPr>
          <w:rtl/>
        </w:rPr>
        <w:t>بعد از انقلاب و در زمان ما</w:t>
      </w:r>
      <w:r w:rsidR="007B4087">
        <w:rPr>
          <w:rtl/>
        </w:rPr>
        <w:t xml:space="preserve">، </w:t>
      </w:r>
      <w:r w:rsidRPr="00853DCC">
        <w:rPr>
          <w:rtl/>
        </w:rPr>
        <w:t>‌این کتابخانه به همت دکتر مرعشی به یکی از بزرگترین گنجینه‌های خطی در کشور تبدیل شده است</w:t>
      </w:r>
      <w:r w:rsidR="007B4087">
        <w:rPr>
          <w:rtl/>
        </w:rPr>
        <w:t xml:space="preserve">. </w:t>
      </w:r>
    </w:p>
    <w:p w:rsidR="00550818" w:rsidRPr="00853DCC" w:rsidRDefault="00550818" w:rsidP="007C46CB">
      <w:pPr>
        <w:pStyle w:val="a4"/>
        <w:rPr>
          <w:rtl/>
        </w:rPr>
      </w:pPr>
      <w:bookmarkStart w:id="109" w:name="_Toc417388648"/>
      <w:bookmarkStart w:id="110" w:name="_Toc438994330"/>
      <w:r w:rsidRPr="00853DCC">
        <w:rPr>
          <w:rtl/>
        </w:rPr>
        <w:t>ب: مجلات حوزوی (سال</w:t>
      </w:r>
      <w:r w:rsidR="007C46CB">
        <w:rPr>
          <w:rFonts w:hint="cs"/>
          <w:rtl/>
        </w:rPr>
        <w:t>‌</w:t>
      </w:r>
      <w:r w:rsidRPr="00853DCC">
        <w:rPr>
          <w:rtl/>
        </w:rPr>
        <w:t>های 1330ـ1357)</w:t>
      </w:r>
      <w:bookmarkEnd w:id="109"/>
      <w:bookmarkEnd w:id="110"/>
    </w:p>
    <w:p w:rsidR="00550818" w:rsidRPr="00853DCC" w:rsidRDefault="00550818" w:rsidP="001970D5">
      <w:pPr>
        <w:pStyle w:val="a"/>
        <w:rPr>
          <w:rtl/>
        </w:rPr>
      </w:pPr>
      <w:r w:rsidRPr="00853DCC">
        <w:rPr>
          <w:rtl/>
        </w:rPr>
        <w:t>مطبوعات دینی پس از شهریور بیست</w:t>
      </w:r>
      <w:r w:rsidR="007B4087">
        <w:rPr>
          <w:rtl/>
        </w:rPr>
        <w:t xml:space="preserve">، </w:t>
      </w:r>
      <w:r w:rsidRPr="00853DCC">
        <w:rPr>
          <w:rtl/>
        </w:rPr>
        <w:t>ابتدا در تهران و توسط شماری از روحانیون و متدینین غیر روحانی</w:t>
      </w:r>
      <w:r w:rsidR="007B4087">
        <w:rPr>
          <w:rtl/>
        </w:rPr>
        <w:t xml:space="preserve">، </w:t>
      </w:r>
      <w:r w:rsidRPr="00853DCC">
        <w:rPr>
          <w:rtl/>
        </w:rPr>
        <w:t>انتشار یافت</w:t>
      </w:r>
      <w:r w:rsidR="007B4087">
        <w:rPr>
          <w:rtl/>
        </w:rPr>
        <w:t xml:space="preserve">. </w:t>
      </w:r>
      <w:r w:rsidRPr="00853DCC">
        <w:rPr>
          <w:rtl/>
        </w:rPr>
        <w:t>در آن زمان</w:t>
      </w:r>
      <w:r w:rsidR="007B4087">
        <w:rPr>
          <w:rtl/>
        </w:rPr>
        <w:t xml:space="preserve">، </w:t>
      </w:r>
      <w:r w:rsidRPr="00853DCC">
        <w:rPr>
          <w:rtl/>
        </w:rPr>
        <w:t>همکاری حوز</w:t>
      </w:r>
      <w:r w:rsidR="00C427E4" w:rsidRPr="00853DCC">
        <w:rPr>
          <w:rtl/>
        </w:rPr>
        <w:t>ۀ</w:t>
      </w:r>
      <w:r w:rsidR="00991733" w:rsidRPr="00853DCC">
        <w:rPr>
          <w:rFonts w:hint="cs"/>
          <w:rtl/>
        </w:rPr>
        <w:t xml:space="preserve"> </w:t>
      </w:r>
      <w:r w:rsidRPr="00853DCC">
        <w:rPr>
          <w:rtl/>
        </w:rPr>
        <w:t>‌قم با آن مطبوعات چندان گسترده نبود و تنها به صورت جسته گریخته مقالاتی از طلاب قم و بیشتر با عنوان دانشجوی علوم دینی در آن مطبوعات به چاپ رسید</w:t>
      </w:r>
      <w:r w:rsidR="007B4087">
        <w:rPr>
          <w:rtl/>
        </w:rPr>
        <w:t xml:space="preserve">. </w:t>
      </w:r>
      <w:r w:rsidRPr="00853DCC">
        <w:rPr>
          <w:rtl/>
        </w:rPr>
        <w:t>این وضعیت از سال 1330 به بعد دگرگون شد و برای نخستین بار نشریاتی در قم انتشار یافت</w:t>
      </w:r>
      <w:r w:rsidR="007B4087">
        <w:rPr>
          <w:rtl/>
        </w:rPr>
        <w:t xml:space="preserve">. </w:t>
      </w:r>
      <w:r w:rsidRPr="00853DCC">
        <w:rPr>
          <w:rtl/>
        </w:rPr>
        <w:t>با این حال</w:t>
      </w:r>
      <w:r w:rsidR="007B4087">
        <w:rPr>
          <w:rtl/>
        </w:rPr>
        <w:t xml:space="preserve">، </w:t>
      </w:r>
      <w:r w:rsidRPr="00853DCC">
        <w:rPr>
          <w:rtl/>
        </w:rPr>
        <w:t>نخستین نشریه از این دست</w:t>
      </w:r>
      <w:r w:rsidR="007B4087">
        <w:rPr>
          <w:rtl/>
        </w:rPr>
        <w:t xml:space="preserve">، </w:t>
      </w:r>
      <w:r w:rsidRPr="00853DCC">
        <w:rPr>
          <w:rtl/>
        </w:rPr>
        <w:t>همچنان توسط فردی غیرروحانی مدیریت می‌شد</w:t>
      </w:r>
      <w:r w:rsidR="007B4087">
        <w:rPr>
          <w:rtl/>
        </w:rPr>
        <w:t xml:space="preserve">. </w:t>
      </w:r>
      <w:r w:rsidRPr="00853DCC">
        <w:rPr>
          <w:rtl/>
        </w:rPr>
        <w:t>تنها با انتشار مکتب اسلام بود که از درون حوزه</w:t>
      </w:r>
      <w:r w:rsidR="007B4087">
        <w:rPr>
          <w:rtl/>
        </w:rPr>
        <w:t xml:space="preserve">، </w:t>
      </w:r>
      <w:r w:rsidRPr="00853DCC">
        <w:rPr>
          <w:rtl/>
        </w:rPr>
        <w:t>حرکتی برای انتشار یک مجل</w:t>
      </w:r>
      <w:r w:rsidR="00C427E4" w:rsidRPr="00853DCC">
        <w:rPr>
          <w:rtl/>
        </w:rPr>
        <w:t>ۀ</w:t>
      </w:r>
      <w:r w:rsidRPr="00853DCC">
        <w:rPr>
          <w:rtl/>
        </w:rPr>
        <w:t xml:space="preserve"> دینی آغاز شد</w:t>
      </w:r>
      <w:r w:rsidR="007B4087">
        <w:rPr>
          <w:rtl/>
        </w:rPr>
        <w:t xml:space="preserve">. </w:t>
      </w:r>
      <w:r w:rsidRPr="00853DCC">
        <w:rPr>
          <w:rtl/>
        </w:rPr>
        <w:t>با این مقدمه</w:t>
      </w:r>
      <w:r w:rsidR="007B4087">
        <w:rPr>
          <w:rtl/>
        </w:rPr>
        <w:t xml:space="preserve">، </w:t>
      </w:r>
      <w:r w:rsidRPr="00853DCC">
        <w:rPr>
          <w:rtl/>
        </w:rPr>
        <w:t>‌بحث را آغاز می‌کنیم</w:t>
      </w:r>
      <w:r w:rsidR="007B4087">
        <w:rPr>
          <w:rtl/>
        </w:rPr>
        <w:t xml:space="preserve">. </w:t>
      </w:r>
    </w:p>
    <w:p w:rsidR="00550818" w:rsidRPr="00853DCC" w:rsidRDefault="00550818" w:rsidP="007C46CB">
      <w:pPr>
        <w:pStyle w:val="a3"/>
        <w:rPr>
          <w:rtl/>
        </w:rPr>
      </w:pPr>
      <w:r w:rsidRPr="00853DCC">
        <w:rPr>
          <w:rtl/>
        </w:rPr>
        <w:t>حکمت:</w:t>
      </w:r>
    </w:p>
    <w:p w:rsidR="00550818" w:rsidRPr="00853DCC" w:rsidRDefault="00550818" w:rsidP="007C46CB">
      <w:pPr>
        <w:pStyle w:val="a"/>
        <w:widowControl w:val="0"/>
        <w:rPr>
          <w:rtl/>
        </w:rPr>
      </w:pPr>
      <w:r w:rsidRPr="00853DCC">
        <w:rPr>
          <w:rtl/>
        </w:rPr>
        <w:t>نخستین مجل</w:t>
      </w:r>
      <w:r w:rsidR="00C427E4" w:rsidRPr="00853DCC">
        <w:rPr>
          <w:rtl/>
        </w:rPr>
        <w:t>ۀ</w:t>
      </w:r>
      <w:r w:rsidRPr="00853DCC">
        <w:rPr>
          <w:rtl/>
        </w:rPr>
        <w:t xml:space="preserve"> دینی قم</w:t>
      </w:r>
      <w:r w:rsidR="007B4087">
        <w:rPr>
          <w:rtl/>
        </w:rPr>
        <w:t xml:space="preserve">، </w:t>
      </w:r>
      <w:r w:rsidRPr="00853DCC">
        <w:rPr>
          <w:rtl/>
        </w:rPr>
        <w:t>پس از آغاز تحول در حوزه و گذشت چند سال از مرجعیت آیت الله بروجردی</w:t>
      </w:r>
      <w:r w:rsidR="007B4087">
        <w:rPr>
          <w:rtl/>
        </w:rPr>
        <w:t xml:space="preserve">، </w:t>
      </w:r>
      <w:r w:rsidRPr="00853DCC">
        <w:rPr>
          <w:rtl/>
        </w:rPr>
        <w:t>مجل</w:t>
      </w:r>
      <w:r w:rsidR="00C427E4" w:rsidRPr="00853DCC">
        <w:rPr>
          <w:rtl/>
        </w:rPr>
        <w:t>ۀ</w:t>
      </w:r>
      <w:r w:rsidRPr="00853DCC">
        <w:rPr>
          <w:rtl/>
        </w:rPr>
        <w:t xml:space="preserve"> حکمت </w:t>
      </w:r>
      <w:r w:rsidR="00991733" w:rsidRPr="00853DCC">
        <w:rPr>
          <w:rtl/>
        </w:rPr>
        <w:t>بود که به سردبیری فخرالدین ب</w:t>
      </w:r>
      <w:r w:rsidR="00991733" w:rsidRPr="00853DCC">
        <w:rPr>
          <w:rFonts w:hint="cs"/>
          <w:rtl/>
        </w:rPr>
        <w:t>ر</w:t>
      </w:r>
      <w:r w:rsidR="00991733" w:rsidRPr="00853DCC">
        <w:rPr>
          <w:rtl/>
        </w:rPr>
        <w:t>قعی</w:t>
      </w:r>
      <w:r w:rsidRPr="00853DCC">
        <w:rPr>
          <w:rtl/>
        </w:rPr>
        <w:t>(متوفای7/1/1370) و مدیریت داخلی سید یحیی برقعی</w:t>
      </w:r>
      <w:r w:rsidRPr="00014724">
        <w:rPr>
          <w:rStyle w:val="FootnoteReference"/>
          <w:rtl/>
        </w:rPr>
        <w:footnoteReference w:id="1386"/>
      </w:r>
      <w:r w:rsidRPr="00853DCC">
        <w:rPr>
          <w:rtl/>
        </w:rPr>
        <w:t xml:space="preserve"> هر پانزده روز یکبار منتشر می‌شد</w:t>
      </w:r>
      <w:r w:rsidR="007B4087">
        <w:rPr>
          <w:rtl/>
        </w:rPr>
        <w:t xml:space="preserve">. </w:t>
      </w:r>
      <w:r w:rsidRPr="00853DCC">
        <w:rPr>
          <w:rtl/>
        </w:rPr>
        <w:t>نخستین شمار</w:t>
      </w:r>
      <w:r w:rsidR="00C427E4" w:rsidRPr="00853DCC">
        <w:rPr>
          <w:rtl/>
        </w:rPr>
        <w:t>ۀ</w:t>
      </w:r>
      <w:r w:rsidRPr="00853DCC">
        <w:rPr>
          <w:rtl/>
        </w:rPr>
        <w:t xml:space="preserve"> آن در دوم اردیبهشت سال 1331</w:t>
      </w:r>
      <w:r w:rsidR="00991733" w:rsidRPr="00853DCC">
        <w:rPr>
          <w:rtl/>
        </w:rPr>
        <w:t xml:space="preserve"> (27 رجب 1371ق) در قطع وزیری در</w:t>
      </w:r>
      <w:r w:rsidRPr="00853DCC">
        <w:rPr>
          <w:rtl/>
        </w:rPr>
        <w:t>20 صفحه منتشر شد</w:t>
      </w:r>
      <w:r w:rsidR="007B4087">
        <w:rPr>
          <w:rtl/>
        </w:rPr>
        <w:t xml:space="preserve">. </w:t>
      </w:r>
      <w:r w:rsidRPr="00853DCC">
        <w:rPr>
          <w:rtl/>
        </w:rPr>
        <w:t>عناوین و نویسندگان شمار</w:t>
      </w:r>
      <w:r w:rsidR="00C427E4" w:rsidRPr="00853DCC">
        <w:rPr>
          <w:rtl/>
        </w:rPr>
        <w:t>ۀ</w:t>
      </w:r>
      <w:r w:rsidRPr="00853DCC">
        <w:rPr>
          <w:rtl/>
        </w:rPr>
        <w:t xml:space="preserve"> یکم عبارت است از: قرآن کریم (دا</w:t>
      </w:r>
      <w:r w:rsidR="00991733" w:rsidRPr="00853DCC">
        <w:rPr>
          <w:rtl/>
        </w:rPr>
        <w:t>نش آشتیانی)</w:t>
      </w:r>
      <w:r w:rsidR="007B4087">
        <w:rPr>
          <w:rtl/>
        </w:rPr>
        <w:t xml:space="preserve">، </w:t>
      </w:r>
      <w:r w:rsidR="00991733" w:rsidRPr="00853DCC">
        <w:rPr>
          <w:rtl/>
        </w:rPr>
        <w:t>طلوع خورشید درخشان</w:t>
      </w:r>
      <w:r w:rsidRPr="00853DCC">
        <w:rPr>
          <w:rtl/>
        </w:rPr>
        <w:t>(احمد آذری قمی)</w:t>
      </w:r>
      <w:r w:rsidR="007B4087">
        <w:rPr>
          <w:rtl/>
        </w:rPr>
        <w:t xml:space="preserve">، </w:t>
      </w:r>
      <w:r w:rsidRPr="00853DCC">
        <w:rPr>
          <w:rtl/>
        </w:rPr>
        <w:t>غروب آفتاب از اندلس (ابوالفضل زاهدی)</w:t>
      </w:r>
      <w:r w:rsidR="007B4087">
        <w:rPr>
          <w:rFonts w:hint="cs"/>
          <w:rtl/>
        </w:rPr>
        <w:t xml:space="preserve">، </w:t>
      </w:r>
      <w:r w:rsidRPr="00853DCC">
        <w:rPr>
          <w:rtl/>
        </w:rPr>
        <w:t>اصلاحات در پرتو نفاق (مجتبی عراقی)</w:t>
      </w:r>
      <w:r w:rsidR="007B4087">
        <w:rPr>
          <w:rtl/>
        </w:rPr>
        <w:t xml:space="preserve">، </w:t>
      </w:r>
      <w:r w:rsidRPr="00853DCC">
        <w:rPr>
          <w:rtl/>
        </w:rPr>
        <w:t>فلسفه (مرتضی مطهری)</w:t>
      </w:r>
      <w:r w:rsidR="007B4087">
        <w:rPr>
          <w:rtl/>
        </w:rPr>
        <w:t xml:space="preserve">، </w:t>
      </w:r>
      <w:r w:rsidRPr="00853DCC">
        <w:rPr>
          <w:rtl/>
        </w:rPr>
        <w:t xml:space="preserve">فیلسوف نماهای شیاد (ناصر مکارم) </w:t>
      </w:r>
      <w:r w:rsidR="007C46CB">
        <w:rPr>
          <w:rtl/>
        </w:rPr>
        <w:t>و شرح حال ملاصدرای شیرازی (واعظ</w:t>
      </w:r>
      <w:r w:rsidR="007C46CB">
        <w:rPr>
          <w:rFonts w:hint="cs"/>
          <w:rtl/>
        </w:rPr>
        <w:t>‌</w:t>
      </w:r>
      <w:r w:rsidRPr="00853DCC">
        <w:rPr>
          <w:rtl/>
        </w:rPr>
        <w:t>زاده)</w:t>
      </w:r>
      <w:r w:rsidR="007B4087">
        <w:rPr>
          <w:rFonts w:hint="cs"/>
          <w:rtl/>
        </w:rPr>
        <w:t xml:space="preserve">. </w:t>
      </w:r>
      <w:r w:rsidRPr="00853DCC">
        <w:rPr>
          <w:rtl/>
        </w:rPr>
        <w:t>در این نشریه</w:t>
      </w:r>
      <w:r w:rsidR="007B4087">
        <w:rPr>
          <w:rtl/>
        </w:rPr>
        <w:t xml:space="preserve">، </w:t>
      </w:r>
      <w:r w:rsidRPr="00853DCC">
        <w:rPr>
          <w:rtl/>
        </w:rPr>
        <w:t>‌افرادی مانند استاد مطهری</w:t>
      </w:r>
      <w:r w:rsidR="007B4087">
        <w:rPr>
          <w:rtl/>
        </w:rPr>
        <w:t xml:space="preserve">، </w:t>
      </w:r>
      <w:r w:rsidRPr="00853DCC">
        <w:rPr>
          <w:rtl/>
        </w:rPr>
        <w:t>ناصر مکارم</w:t>
      </w:r>
      <w:r w:rsidR="007B4087">
        <w:rPr>
          <w:rtl/>
        </w:rPr>
        <w:t xml:space="preserve">، </w:t>
      </w:r>
      <w:r w:rsidRPr="00853DCC">
        <w:rPr>
          <w:rtl/>
        </w:rPr>
        <w:t>احمد آذری قمی</w:t>
      </w:r>
      <w:r w:rsidR="007B4087">
        <w:rPr>
          <w:rtl/>
        </w:rPr>
        <w:t xml:space="preserve">، </w:t>
      </w:r>
      <w:r w:rsidR="007C46CB">
        <w:rPr>
          <w:rtl/>
        </w:rPr>
        <w:t>واعظ</w:t>
      </w:r>
      <w:r w:rsidR="007C46CB">
        <w:rPr>
          <w:rFonts w:hint="cs"/>
          <w:rtl/>
        </w:rPr>
        <w:t>‌</w:t>
      </w:r>
      <w:r w:rsidRPr="00853DCC">
        <w:rPr>
          <w:rtl/>
        </w:rPr>
        <w:t>زاده</w:t>
      </w:r>
      <w:r w:rsidR="007B4087">
        <w:rPr>
          <w:rtl/>
        </w:rPr>
        <w:t xml:space="preserve">، </w:t>
      </w:r>
      <w:r w:rsidRPr="00853DCC">
        <w:rPr>
          <w:rtl/>
        </w:rPr>
        <w:t>محمد یزدی</w:t>
      </w:r>
      <w:r w:rsidRPr="00014724">
        <w:rPr>
          <w:rStyle w:val="FootnoteReference"/>
          <w:rtl/>
        </w:rPr>
        <w:footnoteReference w:id="1387"/>
      </w:r>
      <w:r w:rsidRPr="00853DCC">
        <w:rPr>
          <w:rtl/>
        </w:rPr>
        <w:t xml:space="preserve"> و شماری دیگر مقاله می‌نوشتند</w:t>
      </w:r>
      <w:r w:rsidR="007B4087">
        <w:rPr>
          <w:rtl/>
        </w:rPr>
        <w:t>.</w:t>
      </w:r>
      <w:r w:rsidR="00E67C3A">
        <w:rPr>
          <w:rtl/>
        </w:rPr>
        <w:t xml:space="preserve"> همانگونه </w:t>
      </w:r>
      <w:r w:rsidRPr="00853DCC">
        <w:rPr>
          <w:rtl/>
        </w:rPr>
        <w:t>که اشاره شد</w:t>
      </w:r>
      <w:r w:rsidR="007B4087">
        <w:rPr>
          <w:rtl/>
        </w:rPr>
        <w:t xml:space="preserve">، </w:t>
      </w:r>
      <w:r w:rsidRPr="00853DCC">
        <w:rPr>
          <w:rtl/>
        </w:rPr>
        <w:t>در همین مجله بود که برای نخستین بار بخش‌هایی از کتاب فیلسوف‌ نماهای آقای مکارم شیرازی به چاپ رسید</w:t>
      </w:r>
      <w:r w:rsidR="007B4087">
        <w:rPr>
          <w:rtl/>
        </w:rPr>
        <w:t xml:space="preserve">. </w:t>
      </w:r>
      <w:r w:rsidRPr="00853DCC">
        <w:rPr>
          <w:rtl/>
        </w:rPr>
        <w:t>محتوای مجله</w:t>
      </w:r>
      <w:r w:rsidR="007B4087">
        <w:rPr>
          <w:rtl/>
        </w:rPr>
        <w:t xml:space="preserve">، </w:t>
      </w:r>
      <w:r w:rsidRPr="00853DCC">
        <w:rPr>
          <w:rtl/>
        </w:rPr>
        <w:t>نشان</w:t>
      </w:r>
      <w:r w:rsidR="00153F93">
        <w:rPr>
          <w:rtl/>
        </w:rPr>
        <w:t xml:space="preserve"> می‌دهد </w:t>
      </w:r>
      <w:r w:rsidRPr="00853DCC">
        <w:rPr>
          <w:rtl/>
        </w:rPr>
        <w:t>که این کار مطبوعاتی نخستین تجربه برای نگارش مقالات علمی توسط طلاب و فضلای تربیت شده در دور</w:t>
      </w:r>
      <w:r w:rsidR="00C427E4" w:rsidRPr="00853DCC">
        <w:rPr>
          <w:rtl/>
        </w:rPr>
        <w:t>ۀ</w:t>
      </w:r>
      <w:r w:rsidRPr="00853DCC">
        <w:rPr>
          <w:rtl/>
        </w:rPr>
        <w:t xml:space="preserve"> آیت الله بروجردی بوده است</w:t>
      </w:r>
      <w:r w:rsidR="007B4087">
        <w:rPr>
          <w:rtl/>
        </w:rPr>
        <w:t xml:space="preserve">. </w:t>
      </w:r>
      <w:r w:rsidRPr="00853DCC">
        <w:rPr>
          <w:rtl/>
        </w:rPr>
        <w:t>کار جالب نشری</w:t>
      </w:r>
      <w:r w:rsidR="00C427E4" w:rsidRPr="00853DCC">
        <w:rPr>
          <w:rtl/>
        </w:rPr>
        <w:t>ۀ</w:t>
      </w:r>
      <w:r w:rsidRPr="00853DCC">
        <w:rPr>
          <w:rtl/>
        </w:rPr>
        <w:t xml:space="preserve"> حکمت</w:t>
      </w:r>
      <w:r w:rsidR="007B4087">
        <w:rPr>
          <w:rtl/>
        </w:rPr>
        <w:t xml:space="preserve">، </w:t>
      </w:r>
      <w:r w:rsidRPr="00853DCC">
        <w:rPr>
          <w:rtl/>
        </w:rPr>
        <w:t>انتشار ویژه‌نامه‌ای (ش 12 سال اول) به مناسبت درگذشت آیت الله محمدتقی خوانساری بود که اطلاعات ارزشمندی در آن آمده است</w:t>
      </w:r>
      <w:r w:rsidR="007B4087">
        <w:rPr>
          <w:rtl/>
        </w:rPr>
        <w:t xml:space="preserve">. </w:t>
      </w:r>
    </w:p>
    <w:p w:rsidR="00550818" w:rsidRPr="00853DCC" w:rsidRDefault="00550818" w:rsidP="007C46CB">
      <w:pPr>
        <w:pStyle w:val="a3"/>
        <w:rPr>
          <w:rtl/>
        </w:rPr>
      </w:pPr>
      <w:r w:rsidRPr="00853DCC">
        <w:rPr>
          <w:rtl/>
        </w:rPr>
        <w:t>مکتب اسلام</w:t>
      </w:r>
    </w:p>
    <w:p w:rsidR="00550818" w:rsidRPr="00853DCC" w:rsidRDefault="00550818" w:rsidP="007C46CB">
      <w:pPr>
        <w:pStyle w:val="a"/>
        <w:rPr>
          <w:rtl/>
        </w:rPr>
      </w:pPr>
      <w:r w:rsidRPr="00853DCC">
        <w:rPr>
          <w:rtl/>
        </w:rPr>
        <w:t>پس از تجرب</w:t>
      </w:r>
      <w:r w:rsidR="00C427E4" w:rsidRPr="00853DCC">
        <w:rPr>
          <w:rtl/>
        </w:rPr>
        <w:t>ۀ</w:t>
      </w:r>
      <w:r w:rsidRPr="00853DCC">
        <w:rPr>
          <w:rtl/>
        </w:rPr>
        <w:t xml:space="preserve"> نشری</w:t>
      </w:r>
      <w:r w:rsidR="00C427E4" w:rsidRPr="00853DCC">
        <w:rPr>
          <w:rtl/>
        </w:rPr>
        <w:t>ۀ</w:t>
      </w:r>
      <w:r w:rsidRPr="00853DCC">
        <w:rPr>
          <w:rtl/>
        </w:rPr>
        <w:t xml:space="preserve"> سودمند حکمت که ادار</w:t>
      </w:r>
      <w:r w:rsidR="00C427E4" w:rsidRPr="00853DCC">
        <w:rPr>
          <w:rtl/>
        </w:rPr>
        <w:t>ۀ</w:t>
      </w:r>
      <w:r w:rsidRPr="00853DCC">
        <w:rPr>
          <w:rtl/>
        </w:rPr>
        <w:t xml:space="preserve"> آن در اصل به دست فضلای روحانی نبود</w:t>
      </w:r>
      <w:r w:rsidR="007B4087">
        <w:rPr>
          <w:rtl/>
        </w:rPr>
        <w:t xml:space="preserve">، </w:t>
      </w:r>
      <w:r w:rsidRPr="00853DCC">
        <w:rPr>
          <w:rtl/>
        </w:rPr>
        <w:t>نخستین</w:t>
      </w:r>
      <w:r w:rsidR="007B4087">
        <w:rPr>
          <w:rtl/>
        </w:rPr>
        <w:t xml:space="preserve"> </w:t>
      </w:r>
      <w:r w:rsidRPr="00853DCC">
        <w:rPr>
          <w:rtl/>
        </w:rPr>
        <w:t>قدم مستقل برای انتشار یک مجل</w:t>
      </w:r>
      <w:r w:rsidR="00C427E4" w:rsidRPr="00853DCC">
        <w:rPr>
          <w:rtl/>
        </w:rPr>
        <w:t>ۀ</w:t>
      </w:r>
      <w:r w:rsidRPr="00853DCC">
        <w:rPr>
          <w:rtl/>
        </w:rPr>
        <w:t xml:space="preserve"> دینی با تأسیس مجل</w:t>
      </w:r>
      <w:r w:rsidR="00C427E4" w:rsidRPr="00853DCC">
        <w:rPr>
          <w:rtl/>
        </w:rPr>
        <w:t>ۀ</w:t>
      </w:r>
      <w:r w:rsidRPr="00853DCC">
        <w:rPr>
          <w:rtl/>
        </w:rPr>
        <w:t>‌ مکتب اسلام برداشته شد</w:t>
      </w:r>
      <w:r w:rsidR="007B4087">
        <w:rPr>
          <w:rtl/>
        </w:rPr>
        <w:t xml:space="preserve">. </w:t>
      </w:r>
      <w:r w:rsidRPr="00853DCC">
        <w:rPr>
          <w:rtl/>
        </w:rPr>
        <w:t>مجل</w:t>
      </w:r>
      <w:r w:rsidR="00C427E4" w:rsidRPr="00853DCC">
        <w:rPr>
          <w:rtl/>
        </w:rPr>
        <w:t>ۀ</w:t>
      </w:r>
      <w:r w:rsidRPr="00853DCC">
        <w:rPr>
          <w:rtl/>
        </w:rPr>
        <w:t xml:space="preserve"> یاد شده در زمان حیات مرحوم بروجردی</w:t>
      </w:r>
      <w:r w:rsidR="007B4087">
        <w:rPr>
          <w:rtl/>
        </w:rPr>
        <w:t xml:space="preserve">، </w:t>
      </w:r>
      <w:r w:rsidRPr="00853DCC">
        <w:rPr>
          <w:rtl/>
        </w:rPr>
        <w:t>و شمار</w:t>
      </w:r>
      <w:r w:rsidR="00C427E4" w:rsidRPr="00853DCC">
        <w:rPr>
          <w:rtl/>
        </w:rPr>
        <w:t>ۀ</w:t>
      </w:r>
      <w:r w:rsidRPr="00853DCC">
        <w:rPr>
          <w:rtl/>
        </w:rPr>
        <w:t xml:space="preserve"> نخست آن در بهمن ماه 1337 با عنوان</w:t>
      </w:r>
      <w:r w:rsidR="00153F93">
        <w:rPr>
          <w:rtl/>
        </w:rPr>
        <w:t xml:space="preserve"> درس‌هایی </w:t>
      </w:r>
      <w:r w:rsidRPr="00853DCC">
        <w:rPr>
          <w:rtl/>
        </w:rPr>
        <w:t>از مکتب اسلام منتشر شد</w:t>
      </w:r>
      <w:r w:rsidR="007B4087">
        <w:rPr>
          <w:rtl/>
        </w:rPr>
        <w:t xml:space="preserve">. </w:t>
      </w:r>
      <w:r w:rsidRPr="00853DCC">
        <w:rPr>
          <w:rtl/>
        </w:rPr>
        <w:t>حامیان مالی آن برخی از تجار از جمله اسماعیل سیگاری</w:t>
      </w:r>
      <w:r w:rsidR="007B4087">
        <w:rPr>
          <w:rtl/>
        </w:rPr>
        <w:t xml:space="preserve">، </w:t>
      </w:r>
      <w:r w:rsidRPr="00853DCC">
        <w:rPr>
          <w:rtl/>
        </w:rPr>
        <w:t>حاج مجید پرکار</w:t>
      </w:r>
      <w:r w:rsidR="007B4087">
        <w:rPr>
          <w:rtl/>
        </w:rPr>
        <w:t xml:space="preserve">، </w:t>
      </w:r>
      <w:r w:rsidRPr="00853DCC">
        <w:rPr>
          <w:rtl/>
        </w:rPr>
        <w:t>حاج بیوک اتفاق جورابچی</w:t>
      </w:r>
      <w:r w:rsidR="007B4087">
        <w:rPr>
          <w:rtl/>
        </w:rPr>
        <w:t xml:space="preserve">، </w:t>
      </w:r>
      <w:r w:rsidRPr="00853DCC">
        <w:rPr>
          <w:rtl/>
        </w:rPr>
        <w:t>‌حاج فرج نعمت زاده</w:t>
      </w:r>
      <w:r w:rsidR="007B4087">
        <w:rPr>
          <w:rtl/>
        </w:rPr>
        <w:t xml:space="preserve">، </w:t>
      </w:r>
      <w:r w:rsidRPr="00853DCC">
        <w:rPr>
          <w:rtl/>
        </w:rPr>
        <w:t>حاج موسی ابریشمچی</w:t>
      </w:r>
      <w:r w:rsidR="007B4087">
        <w:rPr>
          <w:rtl/>
        </w:rPr>
        <w:t xml:space="preserve">، </w:t>
      </w:r>
      <w:r w:rsidRPr="00853DCC">
        <w:rPr>
          <w:rtl/>
        </w:rPr>
        <w:t>حاج محمد</w:t>
      </w:r>
      <w:r w:rsidR="00E77CD1" w:rsidRPr="00853DCC">
        <w:rPr>
          <w:rFonts w:hint="cs"/>
          <w:rtl/>
        </w:rPr>
        <w:t xml:space="preserve"> </w:t>
      </w:r>
      <w:r w:rsidRPr="00853DCC">
        <w:rPr>
          <w:rtl/>
        </w:rPr>
        <w:t>کلاهی</w:t>
      </w:r>
      <w:r w:rsidR="007B4087">
        <w:rPr>
          <w:rtl/>
        </w:rPr>
        <w:t xml:space="preserve">، </w:t>
      </w:r>
      <w:r w:rsidRPr="00853DCC">
        <w:rPr>
          <w:rtl/>
        </w:rPr>
        <w:t>سید مصطفی عالی نسب و حاج کریم</w:t>
      </w:r>
      <w:r w:rsidR="007B4087">
        <w:rPr>
          <w:rtl/>
        </w:rPr>
        <w:t xml:space="preserve"> </w:t>
      </w:r>
      <w:r w:rsidRPr="00853DCC">
        <w:rPr>
          <w:rtl/>
        </w:rPr>
        <w:t>انصاری بودند که از طریق آیت الله شریعتمداری کار را دنبال می‌کردند</w:t>
      </w:r>
      <w:r w:rsidR="007B4087">
        <w:rPr>
          <w:rtl/>
        </w:rPr>
        <w:t>.</w:t>
      </w:r>
      <w:r w:rsidRPr="00014724">
        <w:rPr>
          <w:rStyle w:val="FootnoteReference"/>
          <w:rtl/>
        </w:rPr>
        <w:footnoteReference w:id="1388"/>
      </w:r>
      <w:r w:rsidRPr="00853DCC">
        <w:rPr>
          <w:rtl/>
        </w:rPr>
        <w:t xml:space="preserve"> شرحی از چگونگی آغاز کار و</w:t>
      </w:r>
      <w:r w:rsidR="00921D9B">
        <w:rPr>
          <w:rtl/>
        </w:rPr>
        <w:t xml:space="preserve"> اینکه </w:t>
      </w:r>
      <w:r w:rsidRPr="00853DCC">
        <w:rPr>
          <w:rtl/>
        </w:rPr>
        <w:t>به دعوت مرحوم آقای شریعتمداری به راه افتاد</w:t>
      </w:r>
      <w:r w:rsidR="007B4087">
        <w:rPr>
          <w:rtl/>
        </w:rPr>
        <w:t xml:space="preserve">، </w:t>
      </w:r>
      <w:r w:rsidRPr="00853DCC">
        <w:rPr>
          <w:rtl/>
        </w:rPr>
        <w:t>در خاطرات آقای دوانی آمده است</w:t>
      </w:r>
      <w:r w:rsidR="007B4087">
        <w:rPr>
          <w:rtl/>
        </w:rPr>
        <w:t>.</w:t>
      </w:r>
      <w:r w:rsidRPr="00014724">
        <w:rPr>
          <w:rStyle w:val="FootnoteReference"/>
          <w:rtl/>
        </w:rPr>
        <w:footnoteReference w:id="1389"/>
      </w:r>
      <w:r w:rsidR="007C46CB">
        <w:rPr>
          <w:rtl/>
        </w:rPr>
        <w:t xml:space="preserve"> آقای واعظ</w:t>
      </w:r>
      <w:r w:rsidR="007C46CB">
        <w:rPr>
          <w:rFonts w:hint="cs"/>
          <w:rtl/>
        </w:rPr>
        <w:t>‌</w:t>
      </w:r>
      <w:r w:rsidRPr="00853DCC">
        <w:rPr>
          <w:rtl/>
        </w:rPr>
        <w:t>زاده هم ضمن توضیحاتی گفته‌اند</w:t>
      </w:r>
      <w:r w:rsidR="007B4087">
        <w:rPr>
          <w:rtl/>
        </w:rPr>
        <w:t xml:space="preserve">، </w:t>
      </w:r>
      <w:r w:rsidRPr="00853DCC">
        <w:rPr>
          <w:rtl/>
        </w:rPr>
        <w:t>قرار بر آن شده بود تا</w:t>
      </w:r>
      <w:r w:rsidR="00147502">
        <w:rPr>
          <w:rtl/>
        </w:rPr>
        <w:t xml:space="preserve"> هریک </w:t>
      </w:r>
      <w:r w:rsidRPr="00853DCC">
        <w:rPr>
          <w:rtl/>
        </w:rPr>
        <w:t>از افراد در</w:t>
      </w:r>
      <w:r w:rsidR="00E77CD1" w:rsidRPr="00853DCC">
        <w:rPr>
          <w:rtl/>
        </w:rPr>
        <w:t xml:space="preserve"> موضوعی ویژه تحقیق کرده و حاصل </w:t>
      </w:r>
      <w:r w:rsidRPr="00853DCC">
        <w:rPr>
          <w:rtl/>
        </w:rPr>
        <w:t>کار خویش را در این مجله به چاپ برساند</w:t>
      </w:r>
      <w:r w:rsidR="007B4087">
        <w:rPr>
          <w:rtl/>
        </w:rPr>
        <w:t>.</w:t>
      </w:r>
      <w:r w:rsidRPr="00014724">
        <w:rPr>
          <w:rStyle w:val="FootnoteReference"/>
          <w:rtl/>
        </w:rPr>
        <w:footnoteReference w:id="1390"/>
      </w:r>
      <w:r w:rsidRPr="00853DCC">
        <w:rPr>
          <w:rtl/>
        </w:rPr>
        <w:t xml:space="preserve"> زمانی که برخی از شماره‌های مکتب اسلام درآمد</w:t>
      </w:r>
      <w:r w:rsidR="007B4087">
        <w:rPr>
          <w:rtl/>
        </w:rPr>
        <w:t xml:space="preserve">، </w:t>
      </w:r>
      <w:r w:rsidRPr="00853DCC">
        <w:rPr>
          <w:rtl/>
        </w:rPr>
        <w:t>آیت الله بروجردی هم آن را ملاحظه کرده از آن ستایش کردند</w:t>
      </w:r>
      <w:r w:rsidR="007C46CB">
        <w:rPr>
          <w:rtl/>
        </w:rPr>
        <w:t>.</w:t>
      </w:r>
      <w:r w:rsidRPr="00014724">
        <w:rPr>
          <w:rStyle w:val="FootnoteReference"/>
          <w:rtl/>
        </w:rPr>
        <w:footnoteReference w:id="1391"/>
      </w:r>
    </w:p>
    <w:p w:rsidR="00550818" w:rsidRPr="00853DCC" w:rsidRDefault="00550818" w:rsidP="001970D5">
      <w:pPr>
        <w:pStyle w:val="a"/>
        <w:rPr>
          <w:rtl/>
        </w:rPr>
      </w:pPr>
      <w:r w:rsidRPr="00853DCC">
        <w:rPr>
          <w:rtl/>
        </w:rPr>
        <w:t>در اساسنامه‌ای که برای این نشریه به چاپ رسیده</w:t>
      </w:r>
      <w:r w:rsidR="007B4087">
        <w:rPr>
          <w:rtl/>
        </w:rPr>
        <w:t xml:space="preserve">، </w:t>
      </w:r>
      <w:r w:rsidRPr="00853DCC">
        <w:rPr>
          <w:rtl/>
        </w:rPr>
        <w:t xml:space="preserve">تاریخ نشر آن سال 1337 عنوان شده و ضمن آن تصریح شده است که این مجله «زیر نظر یکی از مراجع عالی قدر حوزه علمیه قم و همکاری دو هیئت علمی و مالی مرکب از ده تن از دانشمندان جوان و روشنفکر حوزه علمیه و ده </w:t>
      </w:r>
      <w:r w:rsidR="00E77CD1" w:rsidRPr="00853DCC">
        <w:rPr>
          <w:rtl/>
        </w:rPr>
        <w:t>تن از بازرگانان خیراندیش و روشن</w:t>
      </w:r>
      <w:r w:rsidR="00E77CD1" w:rsidRPr="00853DCC">
        <w:rPr>
          <w:rFonts w:hint="cs"/>
          <w:rtl/>
        </w:rPr>
        <w:t>‌</w:t>
      </w:r>
      <w:r w:rsidRPr="00853DCC">
        <w:rPr>
          <w:rtl/>
        </w:rPr>
        <w:t>دل تهران تأسیس گردید</w:t>
      </w:r>
      <w:r w:rsidR="007C46CB">
        <w:rPr>
          <w:rtl/>
        </w:rPr>
        <w:t>.</w:t>
      </w:r>
      <w:r w:rsidRPr="00853DCC">
        <w:rPr>
          <w:rtl/>
        </w:rPr>
        <w:t>»</w:t>
      </w:r>
      <w:r w:rsidRPr="00014724">
        <w:rPr>
          <w:rStyle w:val="FootnoteReference"/>
          <w:rtl/>
        </w:rPr>
        <w:footnoteReference w:id="1392"/>
      </w:r>
    </w:p>
    <w:p w:rsidR="00550818" w:rsidRPr="00853DCC" w:rsidRDefault="00550818" w:rsidP="001970D5">
      <w:pPr>
        <w:pStyle w:val="a"/>
        <w:rPr>
          <w:rtl/>
        </w:rPr>
      </w:pPr>
      <w:r w:rsidRPr="00853DCC">
        <w:rPr>
          <w:rtl/>
        </w:rPr>
        <w:t>در بنیان‌گذاری و انتشار این نشریه ماهانه</w:t>
      </w:r>
      <w:r w:rsidR="007B4087">
        <w:rPr>
          <w:rtl/>
        </w:rPr>
        <w:t xml:space="preserve">، </w:t>
      </w:r>
      <w:r w:rsidRPr="00853DCC">
        <w:rPr>
          <w:rtl/>
        </w:rPr>
        <w:t>در دور</w:t>
      </w:r>
      <w:r w:rsidR="00C427E4" w:rsidRPr="00853DCC">
        <w:rPr>
          <w:rtl/>
        </w:rPr>
        <w:t>ۀ</w:t>
      </w:r>
      <w:r w:rsidRPr="00853DCC">
        <w:rPr>
          <w:rtl/>
        </w:rPr>
        <w:t xml:space="preserve"> نخست آقایان</w:t>
      </w:r>
      <w:r w:rsidR="007B4087">
        <w:rPr>
          <w:rtl/>
        </w:rPr>
        <w:t xml:space="preserve">، </w:t>
      </w:r>
      <w:r w:rsidRPr="00853DCC">
        <w:rPr>
          <w:rtl/>
        </w:rPr>
        <w:t>ناصر مکارم شیرازی</w:t>
      </w:r>
      <w:r w:rsidR="007B4087">
        <w:rPr>
          <w:rtl/>
        </w:rPr>
        <w:t xml:space="preserve">، </w:t>
      </w:r>
      <w:r w:rsidRPr="00853DCC">
        <w:rPr>
          <w:rtl/>
        </w:rPr>
        <w:t>سیدمرتضی جزائری</w:t>
      </w:r>
      <w:r w:rsidR="007B4087">
        <w:rPr>
          <w:rtl/>
        </w:rPr>
        <w:t xml:space="preserve">، </w:t>
      </w:r>
      <w:r w:rsidRPr="00853DCC">
        <w:rPr>
          <w:rtl/>
        </w:rPr>
        <w:t>مجدالدین محلاتی</w:t>
      </w:r>
      <w:r w:rsidR="007B4087">
        <w:rPr>
          <w:rtl/>
        </w:rPr>
        <w:t xml:space="preserve">، </w:t>
      </w:r>
      <w:r w:rsidR="00E77CD1" w:rsidRPr="00853DCC">
        <w:rPr>
          <w:rtl/>
        </w:rPr>
        <w:t>حسین نوری</w:t>
      </w:r>
      <w:r w:rsidR="007B4087">
        <w:rPr>
          <w:rFonts w:hint="cs"/>
          <w:rtl/>
        </w:rPr>
        <w:t xml:space="preserve">، </w:t>
      </w:r>
      <w:r w:rsidRPr="00853DCC">
        <w:rPr>
          <w:rtl/>
        </w:rPr>
        <w:t>واعظ زاد</w:t>
      </w:r>
      <w:r w:rsidR="00C427E4" w:rsidRPr="00853DCC">
        <w:rPr>
          <w:rtl/>
        </w:rPr>
        <w:t>ۀ</w:t>
      </w:r>
      <w:r w:rsidRPr="00853DCC">
        <w:rPr>
          <w:rtl/>
        </w:rPr>
        <w:t xml:space="preserve"> خراسانی</w:t>
      </w:r>
      <w:r w:rsidR="007B4087">
        <w:rPr>
          <w:rtl/>
        </w:rPr>
        <w:t xml:space="preserve">، </w:t>
      </w:r>
      <w:r w:rsidRPr="00853DCC">
        <w:rPr>
          <w:rtl/>
        </w:rPr>
        <w:t>عبدالکریم موسوی اردبیلی</w:t>
      </w:r>
      <w:r w:rsidR="007B4087">
        <w:rPr>
          <w:rtl/>
        </w:rPr>
        <w:t xml:space="preserve">، </w:t>
      </w:r>
      <w:r w:rsidRPr="00853DCC">
        <w:rPr>
          <w:rtl/>
        </w:rPr>
        <w:t>موسی صدر</w:t>
      </w:r>
      <w:r w:rsidR="007B4087">
        <w:rPr>
          <w:rtl/>
        </w:rPr>
        <w:t xml:space="preserve">، </w:t>
      </w:r>
      <w:r w:rsidRPr="00853DCC">
        <w:rPr>
          <w:rtl/>
        </w:rPr>
        <w:t>علی دوانی</w:t>
      </w:r>
      <w:r w:rsidR="007B4087">
        <w:rPr>
          <w:rtl/>
        </w:rPr>
        <w:t xml:space="preserve">، </w:t>
      </w:r>
      <w:r w:rsidRPr="00853DCC">
        <w:rPr>
          <w:rtl/>
        </w:rPr>
        <w:t>حسین حقانی</w:t>
      </w:r>
      <w:r w:rsidR="007B4087">
        <w:rPr>
          <w:rtl/>
        </w:rPr>
        <w:t xml:space="preserve">، </w:t>
      </w:r>
      <w:r w:rsidRPr="00853DCC">
        <w:rPr>
          <w:rtl/>
        </w:rPr>
        <w:t>جعفر سبحانی و شمار دیگری از فضلای حوزه نقش داشتند</w:t>
      </w:r>
      <w:r w:rsidR="001760A2">
        <w:rPr>
          <w:rtl/>
        </w:rPr>
        <w:t>.</w:t>
      </w:r>
      <w:r w:rsidRPr="00014724">
        <w:rPr>
          <w:rStyle w:val="FootnoteReference"/>
          <w:rtl/>
        </w:rPr>
        <w:footnoteReference w:id="1393"/>
      </w:r>
    </w:p>
    <w:p w:rsidR="00550818" w:rsidRPr="007C46CB" w:rsidRDefault="00550818" w:rsidP="007C46CB">
      <w:pPr>
        <w:pStyle w:val="a"/>
        <w:rPr>
          <w:spacing w:val="-2"/>
          <w:rtl/>
        </w:rPr>
      </w:pPr>
      <w:r w:rsidRPr="007C46CB">
        <w:rPr>
          <w:spacing w:val="-2"/>
          <w:rtl/>
        </w:rPr>
        <w:t>در نخستین شماره‌های این مجله کسانی که در زمر</w:t>
      </w:r>
      <w:r w:rsidR="00C427E4" w:rsidRPr="007C46CB">
        <w:rPr>
          <w:spacing w:val="-2"/>
          <w:rtl/>
        </w:rPr>
        <w:t>ۀ</w:t>
      </w:r>
      <w:r w:rsidRPr="007C46CB">
        <w:rPr>
          <w:spacing w:val="-2"/>
          <w:rtl/>
        </w:rPr>
        <w:t xml:space="preserve"> شاگردان آقای بروجردی بودند (و بعدها بیشتر آنان به نوعی در جنبش روحانیت نقش فعالی را عهده‌دار شدند) قلم می‌زدند</w:t>
      </w:r>
      <w:r w:rsidR="007B4087" w:rsidRPr="007C46CB">
        <w:rPr>
          <w:spacing w:val="-2"/>
          <w:rtl/>
        </w:rPr>
        <w:t xml:space="preserve">. </w:t>
      </w:r>
      <w:r w:rsidRPr="007C46CB">
        <w:rPr>
          <w:spacing w:val="-2"/>
          <w:rtl/>
        </w:rPr>
        <w:t>نویسندگان و عناوین مقالات شمار</w:t>
      </w:r>
      <w:r w:rsidR="00C427E4" w:rsidRPr="007C46CB">
        <w:rPr>
          <w:spacing w:val="-2"/>
          <w:rtl/>
        </w:rPr>
        <w:t>ۀ</w:t>
      </w:r>
      <w:r w:rsidR="00760276" w:rsidRPr="007C46CB">
        <w:rPr>
          <w:spacing w:val="-2"/>
          <w:rtl/>
        </w:rPr>
        <w:t xml:space="preserve"> یکم مکتب اسلام (در شصت صفحه)</w:t>
      </w:r>
      <w:r w:rsidRPr="007C46CB">
        <w:rPr>
          <w:spacing w:val="-2"/>
          <w:rtl/>
        </w:rPr>
        <w:t xml:space="preserve"> چنین است: قرآن آفتابی که غروب ندارد (عبدالکریم موسوی) اینهم مطبوعات ما (ناصر مکارم)</w:t>
      </w:r>
      <w:r w:rsidR="007B4087" w:rsidRPr="007C46CB">
        <w:rPr>
          <w:spacing w:val="-2"/>
          <w:rtl/>
        </w:rPr>
        <w:t xml:space="preserve">، </w:t>
      </w:r>
      <w:r w:rsidRPr="007C46CB">
        <w:rPr>
          <w:spacing w:val="-2"/>
          <w:rtl/>
        </w:rPr>
        <w:t>فتوحات مسلمین (محمد واعظ زاد</w:t>
      </w:r>
      <w:r w:rsidR="00C427E4" w:rsidRPr="007C46CB">
        <w:rPr>
          <w:spacing w:val="-2"/>
          <w:rtl/>
        </w:rPr>
        <w:t>ۀ</w:t>
      </w:r>
      <w:r w:rsidRPr="007C46CB">
        <w:rPr>
          <w:spacing w:val="-2"/>
          <w:rtl/>
        </w:rPr>
        <w:t xml:space="preserve"> خراسانی)</w:t>
      </w:r>
      <w:r w:rsidR="007B4087" w:rsidRPr="007C46CB">
        <w:rPr>
          <w:spacing w:val="-2"/>
          <w:rtl/>
        </w:rPr>
        <w:t xml:space="preserve">، </w:t>
      </w:r>
      <w:r w:rsidRPr="007C46CB">
        <w:rPr>
          <w:spacing w:val="-2"/>
          <w:rtl/>
        </w:rPr>
        <w:t>تربیت و تکامل (مرتضی جزائری)</w:t>
      </w:r>
      <w:r w:rsidR="007B4087" w:rsidRPr="007C46CB">
        <w:rPr>
          <w:spacing w:val="-2"/>
          <w:rtl/>
        </w:rPr>
        <w:t xml:space="preserve">، </w:t>
      </w:r>
      <w:r w:rsidRPr="007C46CB">
        <w:rPr>
          <w:spacing w:val="-2"/>
          <w:rtl/>
        </w:rPr>
        <w:t>محرمات در اسلام (مجدالدین محلاتی) تجزیه و تحلیل در تاریخ اسلام (جعفر سبحانی تبریزی) مفاخر اسلام «کلینی» (علی دوانی) توحید از نظر قرآن (حسین نوری)</w:t>
      </w:r>
      <w:r w:rsidR="007B4087" w:rsidRPr="007C46CB">
        <w:rPr>
          <w:spacing w:val="-2"/>
          <w:rtl/>
        </w:rPr>
        <w:t xml:space="preserve">. </w:t>
      </w:r>
      <w:r w:rsidRPr="007C46CB">
        <w:rPr>
          <w:spacing w:val="-2"/>
          <w:rtl/>
        </w:rPr>
        <w:t>در شمار</w:t>
      </w:r>
      <w:r w:rsidR="00C427E4" w:rsidRPr="007C46CB">
        <w:rPr>
          <w:spacing w:val="-2"/>
          <w:rtl/>
        </w:rPr>
        <w:t>ۀ</w:t>
      </w:r>
      <w:r w:rsidRPr="007C46CB">
        <w:rPr>
          <w:spacing w:val="-2"/>
          <w:rtl/>
        </w:rPr>
        <w:t xml:space="preserve"> سوم مقال</w:t>
      </w:r>
      <w:r w:rsidR="00C427E4" w:rsidRPr="007C46CB">
        <w:rPr>
          <w:spacing w:val="-2"/>
          <w:rtl/>
        </w:rPr>
        <w:t>ۀ</w:t>
      </w:r>
      <w:r w:rsidRPr="007C46CB">
        <w:rPr>
          <w:spacing w:val="-2"/>
          <w:rtl/>
        </w:rPr>
        <w:t xml:space="preserve"> «اقتصاد در مکتب اسلام» از موسی صدر و مقال</w:t>
      </w:r>
      <w:r w:rsidR="00C427E4" w:rsidRPr="007C46CB">
        <w:rPr>
          <w:spacing w:val="-2"/>
          <w:rtl/>
        </w:rPr>
        <w:t>ۀ</w:t>
      </w:r>
      <w:r w:rsidRPr="007C46CB">
        <w:rPr>
          <w:spacing w:val="-2"/>
          <w:rtl/>
        </w:rPr>
        <w:t xml:space="preserve"> «مصلحی که جهان در انتظار اوست» از لطف الله صافی به چاپ رسیده است</w:t>
      </w:r>
      <w:r w:rsidR="007B4087" w:rsidRPr="007C46CB">
        <w:rPr>
          <w:spacing w:val="-2"/>
          <w:rtl/>
        </w:rPr>
        <w:t xml:space="preserve">. </w:t>
      </w:r>
      <w:r w:rsidRPr="007C46CB">
        <w:rPr>
          <w:spacing w:val="-2"/>
          <w:rtl/>
        </w:rPr>
        <w:t>به طور معمول مقالات مکتب اسلام در هر دوره</w:t>
      </w:r>
      <w:r w:rsidR="007B4087" w:rsidRPr="007C46CB">
        <w:rPr>
          <w:spacing w:val="-2"/>
          <w:rtl/>
        </w:rPr>
        <w:t xml:space="preserve">، </w:t>
      </w:r>
      <w:r w:rsidRPr="007C46CB">
        <w:rPr>
          <w:spacing w:val="-2"/>
          <w:rtl/>
        </w:rPr>
        <w:t>‌بیش از همه توسط هیئت تحریریه نوشته می‌شد در حالی که مدیریت مکتب تشیع از بیرون</w:t>
      </w:r>
      <w:r w:rsidR="007B4087" w:rsidRPr="007C46CB">
        <w:rPr>
          <w:rFonts w:hint="cs"/>
          <w:spacing w:val="-2"/>
          <w:rtl/>
        </w:rPr>
        <w:t xml:space="preserve">، </w:t>
      </w:r>
      <w:r w:rsidRPr="007C46CB">
        <w:rPr>
          <w:spacing w:val="-2"/>
          <w:rtl/>
        </w:rPr>
        <w:t>مقالات مختلفی می‌گرفت</w:t>
      </w:r>
      <w:r w:rsidR="007B4087" w:rsidRPr="007C46CB">
        <w:rPr>
          <w:spacing w:val="-2"/>
          <w:rtl/>
        </w:rPr>
        <w:t xml:space="preserve">. </w:t>
      </w:r>
      <w:r w:rsidRPr="007C46CB">
        <w:rPr>
          <w:spacing w:val="-2"/>
          <w:rtl/>
        </w:rPr>
        <w:t>مقالات برخی از این افراد بعدا به صورت کتاب منتشر شد که از آن جمله اقتصاد در مکتب اسلام آقای موسی صدر بود که در سال 50 توسط شرکت سهامی انتشار با تعلیقات علی حجتی کرمانی چاپ شد</w:t>
      </w:r>
      <w:r w:rsidR="007B4087" w:rsidRPr="007C46CB">
        <w:rPr>
          <w:spacing w:val="-2"/>
          <w:rtl/>
        </w:rPr>
        <w:t>.</w:t>
      </w:r>
      <w:r w:rsidRPr="007C46CB">
        <w:rPr>
          <w:rStyle w:val="FootnoteReference"/>
          <w:spacing w:val="-2"/>
          <w:rtl/>
        </w:rPr>
        <w:footnoteReference w:id="1394"/>
      </w:r>
      <w:r w:rsidRPr="007C46CB">
        <w:rPr>
          <w:spacing w:val="-2"/>
          <w:rtl/>
        </w:rPr>
        <w:t xml:space="preserve"> نوشته‌های آقایان سبحانی و دوانی و مکارم و باهنر هم که در</w:t>
      </w:r>
      <w:r w:rsidR="00153F93">
        <w:rPr>
          <w:spacing w:val="-2"/>
          <w:rtl/>
        </w:rPr>
        <w:t xml:space="preserve"> سال‌های </w:t>
      </w:r>
      <w:r w:rsidRPr="007C46CB">
        <w:rPr>
          <w:spacing w:val="-2"/>
          <w:rtl/>
        </w:rPr>
        <w:t>نخست این مجله در شرح حال و سیره و عقاید چاپ می‌شد</w:t>
      </w:r>
      <w:r w:rsidR="007B4087" w:rsidRPr="007C46CB">
        <w:rPr>
          <w:spacing w:val="-2"/>
          <w:rtl/>
        </w:rPr>
        <w:t xml:space="preserve">، </w:t>
      </w:r>
      <w:r w:rsidRPr="007C46CB">
        <w:rPr>
          <w:spacing w:val="-2"/>
          <w:rtl/>
        </w:rPr>
        <w:t>بعدها به صورت کتاب چاپ شد</w:t>
      </w:r>
      <w:r w:rsidR="007B4087" w:rsidRPr="007C46CB">
        <w:rPr>
          <w:spacing w:val="-2"/>
          <w:rtl/>
        </w:rPr>
        <w:t xml:space="preserve">. </w:t>
      </w:r>
      <w:r w:rsidRPr="007C46CB">
        <w:rPr>
          <w:spacing w:val="-2"/>
          <w:rtl/>
        </w:rPr>
        <w:t>به هر روی در</w:t>
      </w:r>
      <w:r w:rsidR="00153F93">
        <w:rPr>
          <w:spacing w:val="-2"/>
          <w:rtl/>
        </w:rPr>
        <w:t xml:space="preserve"> سال‌های </w:t>
      </w:r>
      <w:r w:rsidRPr="007C46CB">
        <w:rPr>
          <w:spacing w:val="-2"/>
          <w:rtl/>
        </w:rPr>
        <w:t>پیش از انقلاب</w:t>
      </w:r>
      <w:r w:rsidR="007B4087" w:rsidRPr="007C46CB">
        <w:rPr>
          <w:spacing w:val="-2"/>
          <w:rtl/>
        </w:rPr>
        <w:t xml:space="preserve">، </w:t>
      </w:r>
      <w:r w:rsidRPr="007C46CB">
        <w:rPr>
          <w:spacing w:val="-2"/>
          <w:rtl/>
        </w:rPr>
        <w:t>مجل</w:t>
      </w:r>
      <w:r w:rsidR="00C427E4" w:rsidRPr="007C46CB">
        <w:rPr>
          <w:spacing w:val="-2"/>
          <w:rtl/>
        </w:rPr>
        <w:t>ۀ</w:t>
      </w:r>
      <w:r w:rsidRPr="007C46CB">
        <w:rPr>
          <w:spacing w:val="-2"/>
          <w:rtl/>
        </w:rPr>
        <w:t xml:space="preserve"> مکتب اسلام</w:t>
      </w:r>
      <w:r w:rsidR="007B4087" w:rsidRPr="007C46CB">
        <w:rPr>
          <w:spacing w:val="-2"/>
          <w:rtl/>
        </w:rPr>
        <w:t xml:space="preserve">، </w:t>
      </w:r>
      <w:r w:rsidRPr="007C46CB">
        <w:rPr>
          <w:spacing w:val="-2"/>
          <w:rtl/>
        </w:rPr>
        <w:t>تنها نشری</w:t>
      </w:r>
      <w:r w:rsidR="00C427E4" w:rsidRPr="007C46CB">
        <w:rPr>
          <w:spacing w:val="-2"/>
          <w:rtl/>
        </w:rPr>
        <w:t>ۀ</w:t>
      </w:r>
      <w:r w:rsidRPr="007C46CB">
        <w:rPr>
          <w:spacing w:val="-2"/>
          <w:rtl/>
        </w:rPr>
        <w:t xml:space="preserve"> دینی ـ حوزوی بود که می‌کوشید تا اندیشه‌های نوی مذهبی را که در قم پدید می‌آمد ـ و البته متأثر از</w:t>
      </w:r>
      <w:r w:rsidR="00FF522A" w:rsidRPr="007C46CB">
        <w:rPr>
          <w:spacing w:val="-2"/>
          <w:rtl/>
        </w:rPr>
        <w:t xml:space="preserve"> جریان‌های </w:t>
      </w:r>
      <w:r w:rsidRPr="007C46CB">
        <w:rPr>
          <w:spacing w:val="-2"/>
          <w:rtl/>
        </w:rPr>
        <w:t>نوگرای اسلام تهران بود ـ به مشتاقان عرضه کند</w:t>
      </w:r>
      <w:r w:rsidR="007B4087" w:rsidRPr="007C46CB">
        <w:rPr>
          <w:spacing w:val="-2"/>
          <w:rtl/>
        </w:rPr>
        <w:t xml:space="preserve">. </w:t>
      </w:r>
    </w:p>
    <w:p w:rsidR="00550818" w:rsidRPr="00853DCC" w:rsidRDefault="00550818" w:rsidP="007C46CB">
      <w:pPr>
        <w:pStyle w:val="a"/>
        <w:rPr>
          <w:rtl/>
        </w:rPr>
      </w:pPr>
      <w:r w:rsidRPr="00853DCC">
        <w:rPr>
          <w:rtl/>
        </w:rPr>
        <w:t>در این مجله</w:t>
      </w:r>
      <w:r w:rsidR="007B4087">
        <w:rPr>
          <w:rtl/>
        </w:rPr>
        <w:t xml:space="preserve">، </w:t>
      </w:r>
      <w:r w:rsidRPr="00853DCC">
        <w:rPr>
          <w:rtl/>
        </w:rPr>
        <w:t>افزون بر مقالات علمی</w:t>
      </w:r>
      <w:r w:rsidR="007B4087">
        <w:rPr>
          <w:rtl/>
        </w:rPr>
        <w:t xml:space="preserve">، </w:t>
      </w:r>
      <w:r w:rsidRPr="00853DCC">
        <w:rPr>
          <w:rtl/>
        </w:rPr>
        <w:t>‌گاه</w:t>
      </w:r>
      <w:r w:rsidR="00153F93">
        <w:rPr>
          <w:rtl/>
        </w:rPr>
        <w:t xml:space="preserve"> گزارش‌ها </w:t>
      </w:r>
      <w:r w:rsidRPr="00853DCC">
        <w:rPr>
          <w:rtl/>
        </w:rPr>
        <w:t>و اخباری هم از وضعیت قم منعکس می‌شد که براساس</w:t>
      </w:r>
      <w:r w:rsidR="00016EE7">
        <w:rPr>
          <w:rtl/>
        </w:rPr>
        <w:t xml:space="preserve"> آن‌ها </w:t>
      </w:r>
      <w:r w:rsidRPr="00853DCC">
        <w:rPr>
          <w:rtl/>
        </w:rPr>
        <w:t>می‌توان نوعی تحول را در حوزه علمیه دنبال کرد</w:t>
      </w:r>
      <w:r w:rsidR="007B4087">
        <w:rPr>
          <w:rtl/>
        </w:rPr>
        <w:t xml:space="preserve">. </w:t>
      </w:r>
      <w:r w:rsidRPr="00853DCC">
        <w:rPr>
          <w:rtl/>
        </w:rPr>
        <w:t>از جمله تلاش می‌شد</w:t>
      </w:r>
      <w:r w:rsidR="007B4087">
        <w:rPr>
          <w:rtl/>
        </w:rPr>
        <w:t xml:space="preserve">، </w:t>
      </w:r>
      <w:r w:rsidRPr="00853DCC">
        <w:rPr>
          <w:rtl/>
        </w:rPr>
        <w:t>به خصوص پس از رحلت آیت الله بروجردی</w:t>
      </w:r>
      <w:r w:rsidR="007B4087">
        <w:rPr>
          <w:rtl/>
        </w:rPr>
        <w:t xml:space="preserve">، </w:t>
      </w:r>
      <w:r w:rsidRPr="00853DCC">
        <w:rPr>
          <w:rtl/>
        </w:rPr>
        <w:t>تا وضعیت حوزه علمیه و تحولات آن روشن شود</w:t>
      </w:r>
      <w:r w:rsidR="007B4087">
        <w:rPr>
          <w:rtl/>
        </w:rPr>
        <w:t xml:space="preserve">. </w:t>
      </w:r>
      <w:r w:rsidRPr="00853DCC">
        <w:rPr>
          <w:rtl/>
        </w:rPr>
        <w:t>مقال</w:t>
      </w:r>
      <w:r w:rsidR="00C427E4" w:rsidRPr="00853DCC">
        <w:rPr>
          <w:rtl/>
        </w:rPr>
        <w:t>ۀ</w:t>
      </w:r>
      <w:r w:rsidRPr="00853DCC">
        <w:rPr>
          <w:rtl/>
        </w:rPr>
        <w:t xml:space="preserve"> تأسیس دانشگاه بزرگ اسلامی در شهرستان مذهبی قم</w:t>
      </w:r>
      <w:r w:rsidR="007B4087">
        <w:rPr>
          <w:rFonts w:hint="cs"/>
          <w:rtl/>
        </w:rPr>
        <w:t xml:space="preserve">، </w:t>
      </w:r>
      <w:r w:rsidRPr="00853DCC">
        <w:rPr>
          <w:rtl/>
        </w:rPr>
        <w:t>شرحی از تاریخچ</w:t>
      </w:r>
      <w:r w:rsidR="00C427E4" w:rsidRPr="00853DCC">
        <w:rPr>
          <w:rtl/>
        </w:rPr>
        <w:t>ۀ</w:t>
      </w:r>
      <w:r w:rsidRPr="00853DCC">
        <w:rPr>
          <w:rtl/>
        </w:rPr>
        <w:t xml:space="preserve"> حوز</w:t>
      </w:r>
      <w:r w:rsidR="00C427E4" w:rsidRPr="00853DCC">
        <w:rPr>
          <w:rtl/>
        </w:rPr>
        <w:t>ۀ</w:t>
      </w:r>
      <w:r w:rsidRPr="00853DCC">
        <w:rPr>
          <w:rtl/>
        </w:rPr>
        <w:t xml:space="preserve"> قم تا آمدن آیت الله بروجردی</w:t>
      </w:r>
      <w:r w:rsidR="007B4087">
        <w:rPr>
          <w:rFonts w:hint="cs"/>
          <w:rtl/>
        </w:rPr>
        <w:t xml:space="preserve">، </w:t>
      </w:r>
      <w:r w:rsidRPr="00853DCC">
        <w:rPr>
          <w:rtl/>
        </w:rPr>
        <w:t>و مقال</w:t>
      </w:r>
      <w:r w:rsidR="00C427E4" w:rsidRPr="00853DCC">
        <w:rPr>
          <w:rtl/>
        </w:rPr>
        <w:t>ۀ</w:t>
      </w:r>
      <w:r w:rsidRPr="00853DCC">
        <w:rPr>
          <w:rtl/>
        </w:rPr>
        <w:t xml:space="preserve"> موقعیت حوزه علمیه قم که در ادام</w:t>
      </w:r>
      <w:r w:rsidR="00C427E4" w:rsidRPr="00853DCC">
        <w:rPr>
          <w:rtl/>
        </w:rPr>
        <w:t>ۀ</w:t>
      </w:r>
      <w:r w:rsidRPr="00853DCC">
        <w:rPr>
          <w:rtl/>
        </w:rPr>
        <w:t xml:space="preserve"> مقاله نخست آمده و</w:t>
      </w:r>
      <w:r w:rsidR="00921D9B">
        <w:rPr>
          <w:rFonts w:hint="cs"/>
          <w:rtl/>
        </w:rPr>
        <w:t xml:space="preserve"> هردو </w:t>
      </w:r>
      <w:r w:rsidRPr="00853DCC">
        <w:rPr>
          <w:rtl/>
        </w:rPr>
        <w:t>در سال سوم</w:t>
      </w:r>
      <w:r w:rsidR="007B4087">
        <w:rPr>
          <w:rtl/>
        </w:rPr>
        <w:t xml:space="preserve">، </w:t>
      </w:r>
      <w:r w:rsidRPr="00853DCC">
        <w:rPr>
          <w:rtl/>
        </w:rPr>
        <w:t>شماره سوم</w:t>
      </w:r>
      <w:r w:rsidR="007B4087">
        <w:rPr>
          <w:rtl/>
        </w:rPr>
        <w:t xml:space="preserve">، </w:t>
      </w:r>
      <w:r w:rsidRPr="00853DCC">
        <w:rPr>
          <w:rtl/>
        </w:rPr>
        <w:t>منتشر گردیده</w:t>
      </w:r>
      <w:r w:rsidR="007B4087">
        <w:rPr>
          <w:rFonts w:hint="cs"/>
          <w:rtl/>
        </w:rPr>
        <w:t xml:space="preserve">، </w:t>
      </w:r>
      <w:r w:rsidR="007C46CB">
        <w:rPr>
          <w:rtl/>
        </w:rPr>
        <w:t>برای روشن</w:t>
      </w:r>
      <w:r w:rsidR="007C46CB">
        <w:rPr>
          <w:rFonts w:hint="cs"/>
          <w:rtl/>
        </w:rPr>
        <w:t>‌</w:t>
      </w:r>
      <w:r w:rsidRPr="00853DCC">
        <w:rPr>
          <w:rtl/>
        </w:rPr>
        <w:t>کردن جایگاه حوزه علمیه قم در این مجله درج شده است</w:t>
      </w:r>
      <w:r w:rsidR="007B4087">
        <w:rPr>
          <w:rtl/>
        </w:rPr>
        <w:t xml:space="preserve">. </w:t>
      </w:r>
      <w:r w:rsidRPr="00853DCC">
        <w:rPr>
          <w:rtl/>
        </w:rPr>
        <w:t>در اصل</w:t>
      </w:r>
      <w:r w:rsidR="007B4087">
        <w:rPr>
          <w:rtl/>
        </w:rPr>
        <w:t xml:space="preserve">، </w:t>
      </w:r>
      <w:r w:rsidRPr="00853DCC">
        <w:rPr>
          <w:rtl/>
        </w:rPr>
        <w:t>شمار</w:t>
      </w:r>
      <w:r w:rsidR="00C427E4" w:rsidRPr="00853DCC">
        <w:rPr>
          <w:rtl/>
        </w:rPr>
        <w:t>ۀ</w:t>
      </w:r>
      <w:r w:rsidRPr="00853DCC">
        <w:rPr>
          <w:rtl/>
        </w:rPr>
        <w:t xml:space="preserve"> یاد شده</w:t>
      </w:r>
      <w:r w:rsidR="007B4087">
        <w:rPr>
          <w:rFonts w:hint="cs"/>
          <w:rtl/>
        </w:rPr>
        <w:t xml:space="preserve">، </w:t>
      </w:r>
      <w:r w:rsidR="00760276" w:rsidRPr="00853DCC">
        <w:rPr>
          <w:rtl/>
        </w:rPr>
        <w:t>ویژه</w:t>
      </w:r>
      <w:r w:rsidR="00760276" w:rsidRPr="00853DCC">
        <w:rPr>
          <w:rFonts w:hint="cs"/>
          <w:rtl/>
        </w:rPr>
        <w:t>‌</w:t>
      </w:r>
      <w:r w:rsidRPr="00853DCC">
        <w:rPr>
          <w:rtl/>
        </w:rPr>
        <w:t>نامه رحلت آیت الله بروجردی بود</w:t>
      </w:r>
      <w:r w:rsidR="007B4087">
        <w:rPr>
          <w:rtl/>
        </w:rPr>
        <w:t xml:space="preserve">. </w:t>
      </w:r>
      <w:r w:rsidRPr="00853DCC">
        <w:rPr>
          <w:rtl/>
        </w:rPr>
        <w:t>مباحث مربوط به وحدت اسلامی که مطابق ذوق آیت الله بروجردی بود و میان قشر جدید حوزوی هم طرفدار داشت</w:t>
      </w:r>
      <w:r w:rsidR="007B4087">
        <w:rPr>
          <w:rtl/>
        </w:rPr>
        <w:t xml:space="preserve">، </w:t>
      </w:r>
      <w:r w:rsidRPr="00853DCC">
        <w:rPr>
          <w:rtl/>
        </w:rPr>
        <w:t>در مکتب اسلام طرح می‌گردید</w:t>
      </w:r>
      <w:r w:rsidR="007B4087">
        <w:rPr>
          <w:rtl/>
        </w:rPr>
        <w:t>.</w:t>
      </w:r>
      <w:r w:rsidRPr="00014724">
        <w:rPr>
          <w:rStyle w:val="FootnoteReference"/>
          <w:rtl/>
        </w:rPr>
        <w:footnoteReference w:id="1395"/>
      </w:r>
      <w:r w:rsidRPr="00853DCC">
        <w:rPr>
          <w:rtl/>
        </w:rPr>
        <w:t xml:space="preserve"> به علاوه</w:t>
      </w:r>
      <w:r w:rsidR="007B4087">
        <w:rPr>
          <w:rtl/>
        </w:rPr>
        <w:t xml:space="preserve">، </w:t>
      </w:r>
      <w:r w:rsidRPr="00853DCC">
        <w:rPr>
          <w:rtl/>
        </w:rPr>
        <w:t>نسبت به انحراف‌های فکری پدید آمده درجامعه نیز</w:t>
      </w:r>
      <w:r w:rsidR="007B4087">
        <w:rPr>
          <w:rtl/>
        </w:rPr>
        <w:t xml:space="preserve">، </w:t>
      </w:r>
      <w:r w:rsidRPr="00853DCC">
        <w:rPr>
          <w:rtl/>
        </w:rPr>
        <w:t>جسته گریخته هشدارهایی داده می‌شد</w:t>
      </w:r>
      <w:r w:rsidR="007B4087">
        <w:rPr>
          <w:rtl/>
        </w:rPr>
        <w:t xml:space="preserve">. </w:t>
      </w:r>
      <w:r w:rsidRPr="00853DCC">
        <w:rPr>
          <w:rtl/>
        </w:rPr>
        <w:t>برای نمونه دربا</w:t>
      </w:r>
      <w:r w:rsidR="00760276" w:rsidRPr="00853DCC">
        <w:rPr>
          <w:rtl/>
        </w:rPr>
        <w:t>ره جشن مبعثی که در رجب سال 1338</w:t>
      </w:r>
      <w:r w:rsidRPr="00853DCC">
        <w:rPr>
          <w:rtl/>
        </w:rPr>
        <w:t>ش در کوی دانشگاه برگزار شده بود</w:t>
      </w:r>
      <w:r w:rsidR="007B4087">
        <w:rPr>
          <w:rtl/>
        </w:rPr>
        <w:t xml:space="preserve">، </w:t>
      </w:r>
      <w:r w:rsidRPr="00853DCC">
        <w:rPr>
          <w:rtl/>
        </w:rPr>
        <w:t>ضمن ستایش از برگزاری این قبیل محفل‌ها</w:t>
      </w:r>
      <w:r w:rsidR="007B4087">
        <w:rPr>
          <w:rtl/>
        </w:rPr>
        <w:t xml:space="preserve">، </w:t>
      </w:r>
      <w:r w:rsidRPr="00853DCC">
        <w:rPr>
          <w:rtl/>
        </w:rPr>
        <w:t>از برخی از مطالبی که سخنرانان آن مجلس ایراد کرده بودند</w:t>
      </w:r>
      <w:r w:rsidR="007B4087">
        <w:rPr>
          <w:rtl/>
        </w:rPr>
        <w:t xml:space="preserve">، </w:t>
      </w:r>
      <w:r w:rsidRPr="00853DCC">
        <w:rPr>
          <w:rtl/>
        </w:rPr>
        <w:t>انتقاد شد</w:t>
      </w:r>
      <w:r w:rsidR="007B4087">
        <w:rPr>
          <w:rtl/>
        </w:rPr>
        <w:t xml:space="preserve">. </w:t>
      </w:r>
      <w:r w:rsidRPr="00853DCC">
        <w:rPr>
          <w:rtl/>
        </w:rPr>
        <w:t>در این محفل گفته شده بود که مگر لباس روحانی در جایی از قرآن آمده است؟ همچنین</w:t>
      </w:r>
      <w:r w:rsidR="007B4087">
        <w:rPr>
          <w:rtl/>
        </w:rPr>
        <w:t xml:space="preserve">، </w:t>
      </w:r>
      <w:r w:rsidRPr="00853DCC">
        <w:rPr>
          <w:rtl/>
        </w:rPr>
        <w:t>محافل روضه خوانی مورد انتقاد قرار گرفته بود</w:t>
      </w:r>
      <w:r w:rsidR="00D96128">
        <w:rPr>
          <w:rtl/>
        </w:rPr>
        <w:t>.</w:t>
      </w:r>
      <w:r w:rsidRPr="00014724">
        <w:rPr>
          <w:rStyle w:val="FootnoteReference"/>
          <w:rtl/>
        </w:rPr>
        <w:footnoteReference w:id="1396"/>
      </w:r>
    </w:p>
    <w:p w:rsidR="00550818" w:rsidRPr="00853DCC" w:rsidRDefault="00550818" w:rsidP="001970D5">
      <w:pPr>
        <w:pStyle w:val="a"/>
        <w:rPr>
          <w:rtl/>
        </w:rPr>
      </w:pPr>
      <w:r w:rsidRPr="00853DCC">
        <w:rPr>
          <w:rtl/>
        </w:rPr>
        <w:t>در</w:t>
      </w:r>
      <w:r w:rsidR="00153F93">
        <w:rPr>
          <w:rtl/>
        </w:rPr>
        <w:t xml:space="preserve"> سال‌های </w:t>
      </w:r>
      <w:r w:rsidRPr="00853DCC">
        <w:rPr>
          <w:rtl/>
        </w:rPr>
        <w:t>نخست این مجله</w:t>
      </w:r>
      <w:r w:rsidR="007B4087">
        <w:rPr>
          <w:rtl/>
        </w:rPr>
        <w:t xml:space="preserve">، </w:t>
      </w:r>
      <w:r w:rsidRPr="00853DCC">
        <w:rPr>
          <w:rtl/>
        </w:rPr>
        <w:t>سنگین‌ترین مقالات از آن مرحوم علام</w:t>
      </w:r>
      <w:r w:rsidR="00C427E4" w:rsidRPr="00853DCC">
        <w:rPr>
          <w:rtl/>
        </w:rPr>
        <w:t>ۀ</w:t>
      </w:r>
      <w:r w:rsidRPr="00853DCC">
        <w:rPr>
          <w:rtl/>
        </w:rPr>
        <w:t xml:space="preserve"> طباطبائی</w:t>
      </w:r>
      <w:r w:rsidR="007B4087">
        <w:rPr>
          <w:rtl/>
        </w:rPr>
        <w:t xml:space="preserve"> </w:t>
      </w:r>
      <w:r w:rsidRPr="00853DCC">
        <w:rPr>
          <w:rtl/>
        </w:rPr>
        <w:t>بود که ضمن مقالاتش</w:t>
      </w:r>
      <w:r w:rsidR="007B4087">
        <w:rPr>
          <w:rtl/>
        </w:rPr>
        <w:t xml:space="preserve">، </w:t>
      </w:r>
      <w:r w:rsidRPr="00853DCC">
        <w:rPr>
          <w:rtl/>
        </w:rPr>
        <w:t>به معرفی اسلام</w:t>
      </w:r>
      <w:r w:rsidR="007B4087">
        <w:rPr>
          <w:rtl/>
        </w:rPr>
        <w:t xml:space="preserve">، </w:t>
      </w:r>
      <w:r w:rsidRPr="00853DCC">
        <w:rPr>
          <w:rtl/>
        </w:rPr>
        <w:t>برخورد اسلام با نیازمندی‌های روز و مسائل مختلف اجتماعی از دیدگاه اسلام</w:t>
      </w:r>
      <w:r w:rsidR="007B4087">
        <w:rPr>
          <w:rtl/>
        </w:rPr>
        <w:t xml:space="preserve">، </w:t>
      </w:r>
      <w:r w:rsidRPr="00853DCC">
        <w:rPr>
          <w:rtl/>
        </w:rPr>
        <w:t>می‌پرداخت</w:t>
      </w:r>
      <w:r w:rsidR="007B4087">
        <w:rPr>
          <w:rtl/>
        </w:rPr>
        <w:t xml:space="preserve">. </w:t>
      </w:r>
      <w:r w:rsidRPr="00853DCC">
        <w:rPr>
          <w:rtl/>
        </w:rPr>
        <w:t>سری مقالات ایشان تحت عنوان «اسلام به احتیاجات واقعی هر عصری پاسخ می‌دهد» و «مقررات ثابت و متغیّر در اسلام» در سال دوم این مجله</w:t>
      </w:r>
      <w:r w:rsidR="007B4087">
        <w:rPr>
          <w:rtl/>
        </w:rPr>
        <w:t xml:space="preserve">، </w:t>
      </w:r>
      <w:r w:rsidRPr="00853DCC">
        <w:rPr>
          <w:rtl/>
        </w:rPr>
        <w:t>تلاشی برای طرح این نظریه بود که اسلام می‌تواند در جهان معاصر مبنای زندگی جدیدی قرار گیرد</w:t>
      </w:r>
      <w:r w:rsidR="007B4087">
        <w:rPr>
          <w:rtl/>
        </w:rPr>
        <w:t xml:space="preserve">. </w:t>
      </w:r>
      <w:r w:rsidRPr="00853DCC">
        <w:rPr>
          <w:rtl/>
        </w:rPr>
        <w:t>موضوع زن در اسلام نیز یکی از مسائلی بود که در مکتب اسلام مورد توجه قرار داشته و به مناسبت‌های مختلف از حقوق زن</w:t>
      </w:r>
      <w:r w:rsidR="007B4087">
        <w:rPr>
          <w:rtl/>
        </w:rPr>
        <w:t xml:space="preserve">، </w:t>
      </w:r>
      <w:r w:rsidRPr="00853DCC">
        <w:rPr>
          <w:rtl/>
        </w:rPr>
        <w:t>آزادی زن</w:t>
      </w:r>
      <w:r w:rsidR="007B4087">
        <w:rPr>
          <w:rtl/>
        </w:rPr>
        <w:t xml:space="preserve">، </w:t>
      </w:r>
      <w:r w:rsidRPr="00853DCC">
        <w:rPr>
          <w:rtl/>
        </w:rPr>
        <w:t>انتخابات و زن و مسائل دیگر در آن سخن به میان آمده است</w:t>
      </w:r>
      <w:r w:rsidR="007B4087">
        <w:rPr>
          <w:rtl/>
        </w:rPr>
        <w:t xml:space="preserve">. </w:t>
      </w:r>
    </w:p>
    <w:p w:rsidR="00550818" w:rsidRPr="00853DCC" w:rsidRDefault="00550818" w:rsidP="001970D5">
      <w:pPr>
        <w:pStyle w:val="a"/>
        <w:rPr>
          <w:rtl/>
        </w:rPr>
      </w:pPr>
      <w:r w:rsidRPr="00853DCC">
        <w:rPr>
          <w:rtl/>
        </w:rPr>
        <w:t>گفتنی است که فضای سیاسی حاکم بر مجله</w:t>
      </w:r>
      <w:r w:rsidR="007B4087">
        <w:rPr>
          <w:rtl/>
        </w:rPr>
        <w:t xml:space="preserve">، </w:t>
      </w:r>
      <w:r w:rsidRPr="00853DCC">
        <w:rPr>
          <w:rtl/>
        </w:rPr>
        <w:t>به دقت همان احتیاطی را که مرحوم بروجردی و سپس مرحوم شریعتمداری داشتند</w:t>
      </w:r>
      <w:r w:rsidR="007B4087">
        <w:rPr>
          <w:rtl/>
        </w:rPr>
        <w:t xml:space="preserve">، </w:t>
      </w:r>
      <w:r w:rsidRPr="00853DCC">
        <w:rPr>
          <w:rtl/>
        </w:rPr>
        <w:t>دنبال می‌کرد</w:t>
      </w:r>
      <w:r w:rsidR="007B4087">
        <w:rPr>
          <w:rtl/>
        </w:rPr>
        <w:t xml:space="preserve">. </w:t>
      </w:r>
      <w:r w:rsidRPr="00853DCC">
        <w:rPr>
          <w:rtl/>
        </w:rPr>
        <w:t>یعنی چیزی بیش از اشاره به وضعیت اخلاقی جامعه مورد انتقاد قرار نمی‌گرفت</w:t>
      </w:r>
      <w:r w:rsidR="007B4087">
        <w:rPr>
          <w:rtl/>
        </w:rPr>
        <w:t xml:space="preserve">، </w:t>
      </w:r>
      <w:r w:rsidRPr="00853DCC">
        <w:rPr>
          <w:rtl/>
        </w:rPr>
        <w:t>اما طبیعی بود که آموزه‌هایی که از اسلام ارائه می‌شد</w:t>
      </w:r>
      <w:r w:rsidR="007B4087">
        <w:rPr>
          <w:rtl/>
        </w:rPr>
        <w:t xml:space="preserve">، </w:t>
      </w:r>
      <w:r w:rsidRPr="00853DCC">
        <w:rPr>
          <w:rtl/>
        </w:rPr>
        <w:t>می‌توانست پشتوانه‌ای برای تقویت جریان اسلام اجتماعی و سیاسی باشد</w:t>
      </w:r>
      <w:r w:rsidR="007B4087">
        <w:rPr>
          <w:rtl/>
        </w:rPr>
        <w:t xml:space="preserve">. </w:t>
      </w:r>
      <w:r w:rsidRPr="00853DCC">
        <w:rPr>
          <w:rtl/>
        </w:rPr>
        <w:t>نمونه آن مقال</w:t>
      </w:r>
      <w:r w:rsidR="00C427E4" w:rsidRPr="00853DCC">
        <w:rPr>
          <w:rtl/>
        </w:rPr>
        <w:t>ۀ</w:t>
      </w:r>
      <w:r w:rsidRPr="00853DCC">
        <w:rPr>
          <w:rtl/>
        </w:rPr>
        <w:t xml:space="preserve"> محمدجواد باهنر در سال دوم این مجله تحت عنوان «دامن</w:t>
      </w:r>
      <w:r w:rsidR="00C427E4" w:rsidRPr="00853DCC">
        <w:rPr>
          <w:rtl/>
        </w:rPr>
        <w:t>ۀ</w:t>
      </w:r>
      <w:r w:rsidRPr="00853DCC">
        <w:rPr>
          <w:rtl/>
        </w:rPr>
        <w:t xml:space="preserve"> آزادی در اسلام» بود</w:t>
      </w:r>
      <w:r w:rsidR="00D96128">
        <w:rPr>
          <w:rtl/>
        </w:rPr>
        <w:t>.</w:t>
      </w:r>
      <w:r w:rsidRPr="00014724">
        <w:rPr>
          <w:rStyle w:val="FootnoteReference"/>
          <w:rtl/>
        </w:rPr>
        <w:footnoteReference w:id="1397"/>
      </w:r>
      <w:r w:rsidRPr="00853DCC">
        <w:rPr>
          <w:rtl/>
        </w:rPr>
        <w:t xml:space="preserve"> در این نشریه همچنین به مطبوعات و آثاری که در کشور انتشار می‌یافت و ضمن</w:t>
      </w:r>
      <w:r w:rsidR="00016EE7">
        <w:rPr>
          <w:rtl/>
        </w:rPr>
        <w:t xml:space="preserve"> آن‌ها </w:t>
      </w:r>
      <w:r w:rsidRPr="00853DCC">
        <w:rPr>
          <w:rtl/>
        </w:rPr>
        <w:t>به طور غیر صریح به اسلام حمله می‌شد</w:t>
      </w:r>
      <w:r w:rsidR="007B4087">
        <w:rPr>
          <w:rtl/>
        </w:rPr>
        <w:t xml:space="preserve">، </w:t>
      </w:r>
      <w:r w:rsidRPr="00853DCC">
        <w:rPr>
          <w:rtl/>
        </w:rPr>
        <w:t>انتقاداتی صورت می‌گرفت</w:t>
      </w:r>
      <w:r w:rsidR="007B4087">
        <w:rPr>
          <w:rFonts w:hint="cs"/>
          <w:rtl/>
        </w:rPr>
        <w:t xml:space="preserve">. </w:t>
      </w:r>
      <w:r w:rsidRPr="00853DCC">
        <w:rPr>
          <w:rtl/>
        </w:rPr>
        <w:t>از آن جمله انتقادی بود که به انتشار کتاب فلسف</w:t>
      </w:r>
      <w:r w:rsidR="00C427E4" w:rsidRPr="00853DCC">
        <w:rPr>
          <w:rtl/>
        </w:rPr>
        <w:t>ۀ</w:t>
      </w:r>
      <w:r w:rsidRPr="00853DCC">
        <w:rPr>
          <w:rtl/>
        </w:rPr>
        <w:t xml:space="preserve"> شرق از مهرداد مهرین صورت گرفت که با ظالم خواندن انوشیروان گفته شده بود که وی با این رفتارش «ایران را برای سقوط در حلقوم اژدهای تازی آماده ساخت»</w:t>
      </w:r>
      <w:r w:rsidR="00D96128">
        <w:rPr>
          <w:rtl/>
        </w:rPr>
        <w:t>.</w:t>
      </w:r>
      <w:r w:rsidRPr="00014724">
        <w:rPr>
          <w:rStyle w:val="FootnoteReference"/>
          <w:rtl/>
        </w:rPr>
        <w:footnoteReference w:id="1398"/>
      </w:r>
    </w:p>
    <w:p w:rsidR="005136B2" w:rsidRPr="00853DCC" w:rsidRDefault="00550818" w:rsidP="001970D5">
      <w:pPr>
        <w:pStyle w:val="a"/>
        <w:rPr>
          <w:rtl/>
        </w:rPr>
      </w:pPr>
      <w:r w:rsidRPr="00853DCC">
        <w:rPr>
          <w:rtl/>
        </w:rPr>
        <w:t>پس از نسل نخست</w:t>
      </w:r>
      <w:r w:rsidR="007B4087">
        <w:rPr>
          <w:rtl/>
        </w:rPr>
        <w:t xml:space="preserve">، </w:t>
      </w:r>
      <w:r w:rsidRPr="00853DCC">
        <w:rPr>
          <w:rtl/>
        </w:rPr>
        <w:t>و اندک زمانی پس از استعفای آقایان موسی صدر</w:t>
      </w:r>
      <w:r w:rsidR="007B4087">
        <w:rPr>
          <w:rtl/>
        </w:rPr>
        <w:t xml:space="preserve">، </w:t>
      </w:r>
      <w:r w:rsidRPr="00853DCC">
        <w:rPr>
          <w:rtl/>
        </w:rPr>
        <w:t>محمد واعظ زاده</w:t>
      </w:r>
      <w:r w:rsidR="007B4087">
        <w:rPr>
          <w:rtl/>
        </w:rPr>
        <w:t xml:space="preserve">، </w:t>
      </w:r>
      <w:r w:rsidRPr="00853DCC">
        <w:rPr>
          <w:rtl/>
        </w:rPr>
        <w:t>سیدمرتضی جزائری</w:t>
      </w:r>
      <w:r w:rsidR="007B4087">
        <w:rPr>
          <w:rtl/>
        </w:rPr>
        <w:t xml:space="preserve">، </w:t>
      </w:r>
      <w:r w:rsidRPr="00853DCC">
        <w:rPr>
          <w:rtl/>
        </w:rPr>
        <w:t>مجدالدین محلاتی و موسوی اردبیلی</w:t>
      </w:r>
      <w:r w:rsidR="00D96128">
        <w:rPr>
          <w:rtl/>
        </w:rPr>
        <w:t>،</w:t>
      </w:r>
      <w:r w:rsidRPr="00014724">
        <w:rPr>
          <w:rStyle w:val="FootnoteReference"/>
          <w:rtl/>
        </w:rPr>
        <w:footnoteReference w:id="1399"/>
      </w:r>
      <w:r w:rsidRPr="00853DCC">
        <w:rPr>
          <w:rtl/>
        </w:rPr>
        <w:t xml:space="preserve"> مجله در اختیار آقایان مکارم و سبحانی قرار گرفت</w:t>
      </w:r>
      <w:r w:rsidR="007B4087">
        <w:rPr>
          <w:rtl/>
        </w:rPr>
        <w:t xml:space="preserve">. </w:t>
      </w:r>
      <w:r w:rsidRPr="00853DCC">
        <w:rPr>
          <w:rtl/>
        </w:rPr>
        <w:t>طبعا آنان نسل جدیدی از شاگردان خود را تشویق به نگارش مقاله برای مجله کردند</w:t>
      </w:r>
      <w:r w:rsidR="007B4087">
        <w:rPr>
          <w:rtl/>
        </w:rPr>
        <w:t xml:space="preserve">. </w:t>
      </w:r>
      <w:r w:rsidRPr="00853DCC">
        <w:rPr>
          <w:rtl/>
        </w:rPr>
        <w:t>همکاران جدید عمدتا عبارت بودند از:‌</w:t>
      </w:r>
      <w:r w:rsidR="00760276" w:rsidRPr="00853DCC">
        <w:rPr>
          <w:rFonts w:hint="cs"/>
          <w:rtl/>
        </w:rPr>
        <w:t xml:space="preserve"> </w:t>
      </w:r>
      <w:r w:rsidRPr="00853DCC">
        <w:rPr>
          <w:rtl/>
        </w:rPr>
        <w:t>عباسعلی عمیدزنجانی</w:t>
      </w:r>
      <w:r w:rsidR="007B4087">
        <w:rPr>
          <w:rtl/>
        </w:rPr>
        <w:t xml:space="preserve">، </w:t>
      </w:r>
      <w:r w:rsidRPr="00853DCC">
        <w:rPr>
          <w:rtl/>
        </w:rPr>
        <w:t>زین العابدین قربانی</w:t>
      </w:r>
      <w:r w:rsidR="007B4087">
        <w:rPr>
          <w:rtl/>
        </w:rPr>
        <w:t xml:space="preserve">، </w:t>
      </w:r>
      <w:r w:rsidRPr="00853DCC">
        <w:rPr>
          <w:rtl/>
        </w:rPr>
        <w:t>سیدهادی خسروشاهی</w:t>
      </w:r>
      <w:r w:rsidR="007B4087">
        <w:rPr>
          <w:rtl/>
        </w:rPr>
        <w:t xml:space="preserve">، </w:t>
      </w:r>
      <w:r w:rsidRPr="00853DCC">
        <w:rPr>
          <w:rtl/>
        </w:rPr>
        <w:t>علی حجتی کرمانی</w:t>
      </w:r>
      <w:r w:rsidR="007B4087">
        <w:rPr>
          <w:rtl/>
        </w:rPr>
        <w:t xml:space="preserve">، </w:t>
      </w:r>
      <w:r w:rsidRPr="00853DCC">
        <w:rPr>
          <w:rtl/>
        </w:rPr>
        <w:t>حسین حقانی</w:t>
      </w:r>
      <w:r w:rsidR="007B4087">
        <w:rPr>
          <w:rtl/>
        </w:rPr>
        <w:t xml:space="preserve">، </w:t>
      </w:r>
      <w:r w:rsidRPr="00853DCC">
        <w:rPr>
          <w:rtl/>
        </w:rPr>
        <w:t>محمد مجتهد شبستری</w:t>
      </w:r>
      <w:r w:rsidR="00D96128">
        <w:rPr>
          <w:rtl/>
        </w:rPr>
        <w:t>،</w:t>
      </w:r>
      <w:r w:rsidRPr="00014724">
        <w:rPr>
          <w:rStyle w:val="FootnoteReference"/>
          <w:rtl/>
        </w:rPr>
        <w:footnoteReference w:id="1400"/>
      </w:r>
      <w:r w:rsidRPr="00853DCC">
        <w:rPr>
          <w:rtl/>
        </w:rPr>
        <w:t xml:space="preserve"> </w:t>
      </w:r>
    </w:p>
    <w:p w:rsidR="00550818" w:rsidRPr="00853DCC" w:rsidRDefault="00550818" w:rsidP="001970D5">
      <w:pPr>
        <w:pStyle w:val="a"/>
        <w:rPr>
          <w:rtl/>
        </w:rPr>
      </w:pPr>
      <w:r w:rsidRPr="00853DCC">
        <w:rPr>
          <w:rtl/>
        </w:rPr>
        <w:t>و رضا گلسرخی</w:t>
      </w:r>
      <w:r w:rsidR="00D96128">
        <w:rPr>
          <w:rtl/>
        </w:rPr>
        <w:t>.</w:t>
      </w:r>
      <w:r w:rsidRPr="00014724">
        <w:rPr>
          <w:rStyle w:val="FootnoteReference"/>
          <w:rtl/>
        </w:rPr>
        <w:footnoteReference w:id="1401"/>
      </w:r>
    </w:p>
    <w:p w:rsidR="00550818" w:rsidRPr="00853DCC" w:rsidRDefault="00550818" w:rsidP="001970D5">
      <w:pPr>
        <w:pStyle w:val="a"/>
        <w:rPr>
          <w:rtl/>
        </w:rPr>
      </w:pPr>
      <w:r w:rsidRPr="00853DCC">
        <w:rPr>
          <w:rtl/>
        </w:rPr>
        <w:t>در تجدید نظری که در سال 44 در اساسنامه مکتب اسلام شد</w:t>
      </w:r>
      <w:r w:rsidR="007B4087">
        <w:rPr>
          <w:rtl/>
        </w:rPr>
        <w:t xml:space="preserve">، </w:t>
      </w:r>
      <w:r w:rsidRPr="00853DCC">
        <w:rPr>
          <w:rtl/>
        </w:rPr>
        <w:t>به صراحت یاد شد که «این مؤسسه از بدو تشکیل تحت نظارت ریاست عالیه حضرت آیت الله العظمی آقای سید کاظم شریعتمداری بوده و هیچ تصمیمی از تصمیمات هیئت مرکزی بدون موافقت و تصویب معظم له نافذ و قابل اجراء نیست و کلیه انتشارات و مطبوعات مؤسسه قبل از طبع و نشر بایستی به تصویب و امضای معظم له برسد و تعیین رئیس بعدی نیز با معظم له خواهد بود</w:t>
      </w:r>
      <w:r w:rsidR="00D96128">
        <w:rPr>
          <w:rtl/>
        </w:rPr>
        <w:t>.</w:t>
      </w:r>
      <w:r w:rsidRPr="00853DCC">
        <w:rPr>
          <w:rtl/>
        </w:rPr>
        <w:t>» همچنین قید شده بود</w:t>
      </w:r>
      <w:r w:rsidR="007B4087">
        <w:rPr>
          <w:rtl/>
        </w:rPr>
        <w:t xml:space="preserve">، </w:t>
      </w:r>
      <w:r w:rsidRPr="00853DCC">
        <w:rPr>
          <w:rtl/>
        </w:rPr>
        <w:t>در صورتی که «مجله نتوانست مطابق این اساسنامه به حیات خود ادامه دهد</w:t>
      </w:r>
      <w:r w:rsidR="002D480F">
        <w:rPr>
          <w:rtl/>
        </w:rPr>
        <w:t>...</w:t>
      </w:r>
      <w:r w:rsidR="007B4087">
        <w:rPr>
          <w:rtl/>
        </w:rPr>
        <w:t xml:space="preserve"> </w:t>
      </w:r>
      <w:r w:rsidRPr="00853DCC">
        <w:rPr>
          <w:rtl/>
        </w:rPr>
        <w:t>تمامی اموال و دارایی مجله بلافاصله خود بخود به دارالتبلیغ اسلامی حوز</w:t>
      </w:r>
      <w:r w:rsidR="00C427E4" w:rsidRPr="00853DCC">
        <w:rPr>
          <w:rtl/>
        </w:rPr>
        <w:t>ۀ</w:t>
      </w:r>
      <w:r w:rsidRPr="00853DCC">
        <w:rPr>
          <w:rtl/>
        </w:rPr>
        <w:t xml:space="preserve"> علمیه قم منتقل می‌گردد</w:t>
      </w:r>
      <w:r w:rsidR="00D96128">
        <w:rPr>
          <w:rtl/>
        </w:rPr>
        <w:t>.</w:t>
      </w:r>
      <w:r w:rsidRPr="00853DCC">
        <w:rPr>
          <w:rtl/>
        </w:rPr>
        <w:t>»</w:t>
      </w:r>
      <w:r w:rsidRPr="00014724">
        <w:rPr>
          <w:rStyle w:val="FootnoteReference"/>
          <w:rtl/>
        </w:rPr>
        <w:footnoteReference w:id="1402"/>
      </w:r>
      <w:r w:rsidRPr="00853DCC">
        <w:rPr>
          <w:rtl/>
        </w:rPr>
        <w:t xml:space="preserve"> پس از آن این نشریه </w:t>
      </w:r>
      <w:r w:rsidR="005136B2" w:rsidRPr="00853DCC">
        <w:rPr>
          <w:rtl/>
        </w:rPr>
        <w:t>با صراحت بیشتری به ارتباط خود</w:t>
      </w:r>
      <w:r w:rsidRPr="00853DCC">
        <w:rPr>
          <w:rtl/>
        </w:rPr>
        <w:t xml:space="preserve"> با دارالتبلیغ ادامه داد</w:t>
      </w:r>
      <w:r w:rsidR="007B4087">
        <w:rPr>
          <w:rtl/>
        </w:rPr>
        <w:t xml:space="preserve">. </w:t>
      </w:r>
      <w:r w:rsidRPr="00853DCC">
        <w:rPr>
          <w:rtl/>
        </w:rPr>
        <w:t>در شماره نخست</w:t>
      </w:r>
      <w:r w:rsidR="005136B2" w:rsidRPr="00853DCC">
        <w:rPr>
          <w:rFonts w:hint="cs"/>
          <w:rtl/>
        </w:rPr>
        <w:t xml:space="preserve"> </w:t>
      </w:r>
      <w:r w:rsidRPr="00853DCC">
        <w:rPr>
          <w:rtl/>
        </w:rPr>
        <w:t>سال 47 گزارشی دو صفحه‌ای از خدمت مؤسس</w:t>
      </w:r>
      <w:r w:rsidR="005136B2" w:rsidRPr="00853DCC">
        <w:rPr>
          <w:rtl/>
        </w:rPr>
        <w:t>ه دارالتبلیغ اسلامی قم ارائه دا</w:t>
      </w:r>
      <w:r w:rsidRPr="00853DCC">
        <w:rPr>
          <w:rtl/>
        </w:rPr>
        <w:t>د</w:t>
      </w:r>
      <w:r w:rsidR="007B4087">
        <w:rPr>
          <w:rtl/>
        </w:rPr>
        <w:t xml:space="preserve">. </w:t>
      </w:r>
      <w:r w:rsidRPr="00853DCC">
        <w:rPr>
          <w:rtl/>
        </w:rPr>
        <w:t>در آن گزارش آمده است که دارالتبلیغ تاکنون بیش از صد هزار نسخه نشریات اسلامی به</w:t>
      </w:r>
      <w:r w:rsidR="00060C89">
        <w:rPr>
          <w:rtl/>
        </w:rPr>
        <w:t xml:space="preserve"> زبان‌های </w:t>
      </w:r>
      <w:r w:rsidRPr="00853DCC">
        <w:rPr>
          <w:rtl/>
        </w:rPr>
        <w:t>گوناگون در نقاط مختلف انتشار داده است</w:t>
      </w:r>
      <w:r w:rsidR="007B4087">
        <w:rPr>
          <w:rtl/>
        </w:rPr>
        <w:t xml:space="preserve">. </w:t>
      </w:r>
    </w:p>
    <w:p w:rsidR="00550818" w:rsidRPr="00853DCC" w:rsidRDefault="00550818" w:rsidP="001970D5">
      <w:pPr>
        <w:pStyle w:val="a"/>
        <w:rPr>
          <w:rtl/>
        </w:rPr>
      </w:pPr>
      <w:r w:rsidRPr="00853DCC">
        <w:rPr>
          <w:rtl/>
        </w:rPr>
        <w:t>استقبال از این مجل</w:t>
      </w:r>
      <w:r w:rsidR="00C427E4" w:rsidRPr="00853DCC">
        <w:rPr>
          <w:rtl/>
        </w:rPr>
        <w:t>ۀ</w:t>
      </w:r>
      <w:r w:rsidRPr="00853DCC">
        <w:rPr>
          <w:rtl/>
        </w:rPr>
        <w:t xml:space="preserve"> ماهانه طی</w:t>
      </w:r>
      <w:r w:rsidR="00153F93">
        <w:rPr>
          <w:rtl/>
        </w:rPr>
        <w:t xml:space="preserve"> سال‌های </w:t>
      </w:r>
      <w:r w:rsidRPr="00853DCC">
        <w:rPr>
          <w:rtl/>
        </w:rPr>
        <w:t>متمادی</w:t>
      </w:r>
      <w:r w:rsidR="007B4087">
        <w:rPr>
          <w:rtl/>
        </w:rPr>
        <w:t xml:space="preserve">، </w:t>
      </w:r>
      <w:r w:rsidRPr="00853DCC">
        <w:rPr>
          <w:rtl/>
        </w:rPr>
        <w:t>به دلیل منحصر به فرد بودن آن در آن شرایط</w:t>
      </w:r>
      <w:r w:rsidR="007B4087">
        <w:rPr>
          <w:rtl/>
        </w:rPr>
        <w:t xml:space="preserve">، </w:t>
      </w:r>
      <w:r w:rsidRPr="00853DCC">
        <w:rPr>
          <w:rtl/>
        </w:rPr>
        <w:t>کم مانند بود</w:t>
      </w:r>
      <w:r w:rsidR="007B4087">
        <w:rPr>
          <w:rtl/>
        </w:rPr>
        <w:t xml:space="preserve">، </w:t>
      </w:r>
      <w:r w:rsidRPr="00853DCC">
        <w:rPr>
          <w:rtl/>
        </w:rPr>
        <w:t>به طوری که اندکی پس از انتشار تیراژ آن از هزار به 80 هزار و مدتی بعد تا 120 هزار رسید که شاید در میان مطبوعات از نوع خود بی‌مانند باشد</w:t>
      </w:r>
      <w:r w:rsidR="007B4087">
        <w:rPr>
          <w:rtl/>
        </w:rPr>
        <w:t xml:space="preserve">. </w:t>
      </w:r>
      <w:r w:rsidRPr="00853DCC">
        <w:rPr>
          <w:rtl/>
        </w:rPr>
        <w:t>در واقع کسانی که دوستدار گرفتن اسلام از حوزه بودند</w:t>
      </w:r>
      <w:r w:rsidR="007B4087">
        <w:rPr>
          <w:rtl/>
        </w:rPr>
        <w:t xml:space="preserve">، </w:t>
      </w:r>
      <w:r w:rsidRPr="00853DCC">
        <w:rPr>
          <w:rtl/>
        </w:rPr>
        <w:t>نشری</w:t>
      </w:r>
      <w:r w:rsidR="00C427E4" w:rsidRPr="00853DCC">
        <w:rPr>
          <w:rtl/>
        </w:rPr>
        <w:t>ۀ</w:t>
      </w:r>
      <w:r w:rsidRPr="00853DCC">
        <w:rPr>
          <w:rtl/>
        </w:rPr>
        <w:t xml:space="preserve"> مکتب اسلام را راه ارتباطی خود با حوزه تلقی می‌کردند</w:t>
      </w:r>
      <w:r w:rsidR="007B4087">
        <w:rPr>
          <w:rtl/>
        </w:rPr>
        <w:t xml:space="preserve">. </w:t>
      </w:r>
    </w:p>
    <w:p w:rsidR="00550818" w:rsidRPr="00853DCC" w:rsidRDefault="005136B2" w:rsidP="001970D5">
      <w:pPr>
        <w:pStyle w:val="a"/>
        <w:rPr>
          <w:rtl/>
        </w:rPr>
      </w:pPr>
      <w:r w:rsidRPr="00853DCC">
        <w:rPr>
          <w:rtl/>
        </w:rPr>
        <w:t>مکتب اسلام به صورت غیرمستقیم به</w:t>
      </w:r>
      <w:r w:rsidR="00550818" w:rsidRPr="00853DCC">
        <w:rPr>
          <w:rtl/>
        </w:rPr>
        <w:t xml:space="preserve"> مسائل فرهنگی </w:t>
      </w:r>
      <w:r w:rsidRPr="00853DCC">
        <w:rPr>
          <w:rFonts w:hint="cs"/>
          <w:rtl/>
        </w:rPr>
        <w:t xml:space="preserve">که </w:t>
      </w:r>
      <w:r w:rsidR="00550818" w:rsidRPr="00853DCC">
        <w:rPr>
          <w:rtl/>
        </w:rPr>
        <w:t>می‌توانست با سیاست هم ارتباطی داشته باشد</w:t>
      </w:r>
      <w:r w:rsidR="007B4087">
        <w:rPr>
          <w:rtl/>
        </w:rPr>
        <w:t xml:space="preserve">، </w:t>
      </w:r>
      <w:r w:rsidR="00550818" w:rsidRPr="00853DCC">
        <w:rPr>
          <w:rtl/>
        </w:rPr>
        <w:t>می‌پرداخت</w:t>
      </w:r>
      <w:r w:rsidR="007B4087">
        <w:rPr>
          <w:rtl/>
        </w:rPr>
        <w:t xml:space="preserve">. </w:t>
      </w:r>
      <w:r w:rsidR="00550818" w:rsidRPr="00853DCC">
        <w:rPr>
          <w:rtl/>
        </w:rPr>
        <w:t>در یکی از شماره</w:t>
      </w:r>
      <w:r w:rsidRPr="00853DCC">
        <w:rPr>
          <w:rFonts w:hint="cs"/>
          <w:rtl/>
        </w:rPr>
        <w:t xml:space="preserve">‌های </w:t>
      </w:r>
      <w:r w:rsidR="00550818" w:rsidRPr="00853DCC">
        <w:rPr>
          <w:rtl/>
        </w:rPr>
        <w:t>آن</w:t>
      </w:r>
      <w:r w:rsidR="007B4087">
        <w:rPr>
          <w:rtl/>
        </w:rPr>
        <w:t xml:space="preserve">، </w:t>
      </w:r>
      <w:r w:rsidR="00550818" w:rsidRPr="00853DCC">
        <w:rPr>
          <w:rtl/>
        </w:rPr>
        <w:t>گزارش چهارمین جلسه عمومی گروه فارسی زبان اتحادیه انجمن‌های اسلامی در اروپا درج شد و ضمن آن از قول مرحوم بهشتی به عنوان بخشی از سخنرانی ایشان آمده بود:</w:t>
      </w:r>
      <w:r w:rsidR="000A330A" w:rsidRPr="00853DCC">
        <w:rPr>
          <w:rFonts w:hint="cs"/>
          <w:rtl/>
        </w:rPr>
        <w:t xml:space="preserve"> </w:t>
      </w:r>
      <w:r w:rsidR="00550818" w:rsidRPr="00853DCC">
        <w:rPr>
          <w:rtl/>
        </w:rPr>
        <w:t>باید پیوسته سعی شود</w:t>
      </w:r>
      <w:r w:rsidR="000A330A" w:rsidRPr="00853DCC">
        <w:rPr>
          <w:rFonts w:hint="cs"/>
          <w:rtl/>
        </w:rPr>
        <w:t xml:space="preserve"> </w:t>
      </w:r>
      <w:r w:rsidR="00550818" w:rsidRPr="00853DCC">
        <w:rPr>
          <w:rtl/>
        </w:rPr>
        <w:t>تا محیط پاک و سالم در چهارچوب تعالیم اسلامی حاصل گردد و لازم است در چنین اجتماعی «حکومت اسلامی» فرمانروایی نماید</w:t>
      </w:r>
      <w:r w:rsidR="00D96128">
        <w:rPr>
          <w:rtl/>
        </w:rPr>
        <w:t>.</w:t>
      </w:r>
      <w:r w:rsidR="00550818" w:rsidRPr="00014724">
        <w:rPr>
          <w:rStyle w:val="FootnoteReference"/>
          <w:rtl/>
        </w:rPr>
        <w:footnoteReference w:id="1403"/>
      </w:r>
    </w:p>
    <w:p w:rsidR="00550818" w:rsidRPr="00853DCC" w:rsidRDefault="00550818" w:rsidP="001970D5">
      <w:pPr>
        <w:pStyle w:val="a"/>
        <w:rPr>
          <w:rtl/>
        </w:rPr>
      </w:pPr>
      <w:r w:rsidRPr="00853DCC">
        <w:rPr>
          <w:rtl/>
        </w:rPr>
        <w:t>در دومین دهه عمر مکتب اسلام</w:t>
      </w:r>
      <w:r w:rsidR="007B4087">
        <w:rPr>
          <w:rtl/>
        </w:rPr>
        <w:t xml:space="preserve">، </w:t>
      </w:r>
      <w:r w:rsidRPr="00853DCC">
        <w:rPr>
          <w:rtl/>
        </w:rPr>
        <w:t>نویسندگان نشری</w:t>
      </w:r>
      <w:r w:rsidR="00C427E4" w:rsidRPr="00853DCC">
        <w:rPr>
          <w:rtl/>
        </w:rPr>
        <w:t>ۀ</w:t>
      </w:r>
      <w:r w:rsidRPr="00853DCC">
        <w:rPr>
          <w:rtl/>
        </w:rPr>
        <w:t xml:space="preserve"> یاد شده به مرور جای خود را به نسل جدید دادند که گرچه در نوع نگاهشان راه پیشینیان را می‌رفتند</w:t>
      </w:r>
      <w:r w:rsidR="007B4087">
        <w:rPr>
          <w:rtl/>
        </w:rPr>
        <w:t xml:space="preserve">. </w:t>
      </w:r>
      <w:r w:rsidRPr="00853DCC">
        <w:rPr>
          <w:rtl/>
        </w:rPr>
        <w:t>اما در آستان</w:t>
      </w:r>
      <w:r w:rsidR="00C427E4" w:rsidRPr="00853DCC">
        <w:rPr>
          <w:rtl/>
        </w:rPr>
        <w:t>ۀ</w:t>
      </w:r>
      <w:r w:rsidRPr="00853DCC">
        <w:rPr>
          <w:rtl/>
        </w:rPr>
        <w:t xml:space="preserve"> انقلاب نتوانستند آن را در سطح مطلوبی ارائه کرده به صورت یک نشری</w:t>
      </w:r>
      <w:r w:rsidR="00C427E4" w:rsidRPr="00853DCC">
        <w:rPr>
          <w:rtl/>
        </w:rPr>
        <w:t>ۀ</w:t>
      </w:r>
      <w:r w:rsidRPr="00853DCC">
        <w:rPr>
          <w:rtl/>
        </w:rPr>
        <w:t xml:space="preserve"> پاسخگو برای دشواری‌های فکری جدید درآورند</w:t>
      </w:r>
      <w:r w:rsidR="007B4087">
        <w:rPr>
          <w:rtl/>
        </w:rPr>
        <w:t xml:space="preserve">. </w:t>
      </w:r>
      <w:r w:rsidRPr="00853DCC">
        <w:rPr>
          <w:rtl/>
        </w:rPr>
        <w:t>در واقع</w:t>
      </w:r>
      <w:r w:rsidR="007B4087">
        <w:rPr>
          <w:rtl/>
        </w:rPr>
        <w:t xml:space="preserve">، </w:t>
      </w:r>
      <w:r w:rsidRPr="00853DCC">
        <w:rPr>
          <w:rtl/>
        </w:rPr>
        <w:t>با توجه به نفوذی که برای این مجله میان عام</w:t>
      </w:r>
      <w:r w:rsidR="00C427E4" w:rsidRPr="00853DCC">
        <w:rPr>
          <w:rtl/>
        </w:rPr>
        <w:t>ۀ</w:t>
      </w:r>
      <w:r w:rsidRPr="00853DCC">
        <w:rPr>
          <w:rtl/>
        </w:rPr>
        <w:t xml:space="preserve"> متدینین ایجاد شده بود</w:t>
      </w:r>
      <w:r w:rsidR="007B4087">
        <w:rPr>
          <w:rtl/>
        </w:rPr>
        <w:t xml:space="preserve">، </w:t>
      </w:r>
      <w:r w:rsidRPr="00853DCC">
        <w:rPr>
          <w:rtl/>
        </w:rPr>
        <w:t>رغبت به مشارکت در نگارش مقاله در آن زیاد شده و مدیران مجله هم نیروهای جدیدی را تربیت کردند که همزمان در مکتب اسلام و دارالتبلیغ فعالیت می‌کردند</w:t>
      </w:r>
      <w:r w:rsidR="007B4087">
        <w:rPr>
          <w:rFonts w:hint="cs"/>
          <w:rtl/>
        </w:rPr>
        <w:t xml:space="preserve">. </w:t>
      </w:r>
      <w:r w:rsidRPr="00853DCC">
        <w:rPr>
          <w:rtl/>
        </w:rPr>
        <w:t>این امر خود فاصله گرفتن طلاب انقلابی را از این مجله و نویسندگان آن به همراه داشت و سبب شد تا بیشتر این افراد از کاروان انقلاب در حوز</w:t>
      </w:r>
      <w:r w:rsidR="00C427E4" w:rsidRPr="00853DCC">
        <w:rPr>
          <w:rtl/>
        </w:rPr>
        <w:t>ۀ</w:t>
      </w:r>
      <w:r w:rsidRPr="00853DCC">
        <w:rPr>
          <w:rtl/>
        </w:rPr>
        <w:t xml:space="preserve"> علمیه قدری عقب بمانند</w:t>
      </w:r>
      <w:r w:rsidR="007B4087">
        <w:rPr>
          <w:rtl/>
        </w:rPr>
        <w:t xml:space="preserve">. </w:t>
      </w:r>
    </w:p>
    <w:p w:rsidR="00550818" w:rsidRPr="00853DCC" w:rsidRDefault="00550818" w:rsidP="001970D5">
      <w:pPr>
        <w:pStyle w:val="a"/>
        <w:rPr>
          <w:rtl/>
        </w:rPr>
      </w:pPr>
      <w:r w:rsidRPr="00853DCC">
        <w:rPr>
          <w:rtl/>
        </w:rPr>
        <w:t>در دور</w:t>
      </w:r>
      <w:r w:rsidR="00C427E4" w:rsidRPr="00853DCC">
        <w:rPr>
          <w:rtl/>
        </w:rPr>
        <w:t>ۀ</w:t>
      </w:r>
      <w:r w:rsidRPr="00853DCC">
        <w:rPr>
          <w:rtl/>
        </w:rPr>
        <w:t xml:space="preserve"> اخیر</w:t>
      </w:r>
      <w:r w:rsidR="007B4087">
        <w:rPr>
          <w:rFonts w:hint="cs"/>
          <w:rtl/>
        </w:rPr>
        <w:t xml:space="preserve">، </w:t>
      </w:r>
      <w:r w:rsidRPr="00853DCC">
        <w:rPr>
          <w:rtl/>
        </w:rPr>
        <w:t>مقالات این مجل</w:t>
      </w:r>
      <w:r w:rsidR="00C427E4" w:rsidRPr="00853DCC">
        <w:rPr>
          <w:rtl/>
        </w:rPr>
        <w:t>ۀ</w:t>
      </w:r>
      <w:r w:rsidRPr="00853DCC">
        <w:rPr>
          <w:rtl/>
        </w:rPr>
        <w:t xml:space="preserve"> پرتیراژ</w:t>
      </w:r>
      <w:r w:rsidR="007B4087">
        <w:rPr>
          <w:rFonts w:hint="cs"/>
          <w:rtl/>
        </w:rPr>
        <w:t xml:space="preserve">، </w:t>
      </w:r>
      <w:r w:rsidRPr="00853DCC">
        <w:rPr>
          <w:rtl/>
        </w:rPr>
        <w:t>بیشتر عمومی و عامه پسند و طبعا</w:t>
      </w:r>
      <w:r w:rsidR="000A330A" w:rsidRPr="00853DCC">
        <w:rPr>
          <w:rFonts w:hint="cs"/>
          <w:rtl/>
        </w:rPr>
        <w:t>ً</w:t>
      </w:r>
      <w:r w:rsidRPr="00853DCC">
        <w:rPr>
          <w:rtl/>
        </w:rPr>
        <w:t xml:space="preserve"> فروتر از سطح علمی موجود در حوزه بود</w:t>
      </w:r>
      <w:r w:rsidR="007B4087">
        <w:rPr>
          <w:rtl/>
        </w:rPr>
        <w:t xml:space="preserve">. </w:t>
      </w:r>
      <w:r w:rsidRPr="00853DCC">
        <w:rPr>
          <w:rtl/>
        </w:rPr>
        <w:t>نشریه یاد شده همچنان تا زمان ما انتشار می‌یابد و بدون تردید از پردوام‌ترین مجلاتی است که تاکنون در ایران انتشار یافته است</w:t>
      </w:r>
      <w:r w:rsidR="007B4087">
        <w:rPr>
          <w:rtl/>
        </w:rPr>
        <w:t xml:space="preserve">. </w:t>
      </w:r>
    </w:p>
    <w:p w:rsidR="00550818" w:rsidRPr="00853DCC" w:rsidRDefault="00550818" w:rsidP="00D96128">
      <w:pPr>
        <w:pStyle w:val="a3"/>
        <w:rPr>
          <w:rtl/>
        </w:rPr>
      </w:pPr>
      <w:r w:rsidRPr="00853DCC">
        <w:rPr>
          <w:rtl/>
        </w:rPr>
        <w:t>مکتب تشیع</w:t>
      </w:r>
    </w:p>
    <w:p w:rsidR="00550818" w:rsidRPr="00853DCC" w:rsidRDefault="00550818" w:rsidP="001970D5">
      <w:pPr>
        <w:pStyle w:val="a"/>
        <w:rPr>
          <w:rtl/>
        </w:rPr>
      </w:pPr>
      <w:r w:rsidRPr="00853DCC">
        <w:rPr>
          <w:rtl/>
        </w:rPr>
        <w:t>پس از مکتب اسلام</w:t>
      </w:r>
      <w:r w:rsidR="007B4087">
        <w:rPr>
          <w:rtl/>
        </w:rPr>
        <w:t xml:space="preserve">، </w:t>
      </w:r>
      <w:r w:rsidRPr="00853DCC">
        <w:rPr>
          <w:rtl/>
        </w:rPr>
        <w:t>می‌بایست از نشری</w:t>
      </w:r>
      <w:r w:rsidR="00C427E4" w:rsidRPr="00853DCC">
        <w:rPr>
          <w:rtl/>
        </w:rPr>
        <w:t>ۀ</w:t>
      </w:r>
      <w:r w:rsidRPr="00853DCC">
        <w:rPr>
          <w:rtl/>
        </w:rPr>
        <w:t xml:space="preserve"> مکتب تشیع یاد کرد که کار انتشار آن توسط آقایان هاشمی رفسنجانی و محمدجواد باهنر و محمدباقر مهدوی آغاز شد</w:t>
      </w:r>
      <w:r w:rsidR="00D96128">
        <w:rPr>
          <w:rtl/>
        </w:rPr>
        <w:t>.</w:t>
      </w:r>
      <w:r w:rsidRPr="00014724">
        <w:rPr>
          <w:rStyle w:val="FootnoteReference"/>
          <w:rtl/>
        </w:rPr>
        <w:footnoteReference w:id="1404"/>
      </w:r>
      <w:r w:rsidRPr="00853DCC">
        <w:rPr>
          <w:rtl/>
        </w:rPr>
        <w:t xml:space="preserve"> این مجله به صورت سالانه و فصلنامه منتشر می‌شد</w:t>
      </w:r>
      <w:r w:rsidR="007B4087">
        <w:rPr>
          <w:rtl/>
        </w:rPr>
        <w:t xml:space="preserve">. </w:t>
      </w:r>
      <w:r w:rsidRPr="00853DCC">
        <w:rPr>
          <w:rtl/>
        </w:rPr>
        <w:t>یعنی در سال یک شماره آن در قالب سالنامه و چند شماره فصلنامه انتشار می‌یافت</w:t>
      </w:r>
      <w:r w:rsidR="00D96128">
        <w:rPr>
          <w:rtl/>
        </w:rPr>
        <w:t>.</w:t>
      </w:r>
      <w:r w:rsidRPr="00014724">
        <w:rPr>
          <w:rStyle w:val="FootnoteReference"/>
          <w:rtl/>
        </w:rPr>
        <w:footnoteReference w:id="1405"/>
      </w:r>
    </w:p>
    <w:p w:rsidR="00550818" w:rsidRPr="00853DCC" w:rsidRDefault="00550818" w:rsidP="001970D5">
      <w:pPr>
        <w:pStyle w:val="a"/>
        <w:rPr>
          <w:rtl/>
        </w:rPr>
      </w:pPr>
      <w:r w:rsidRPr="00853DCC">
        <w:rPr>
          <w:rtl/>
        </w:rPr>
        <w:t>نخستین شمار</w:t>
      </w:r>
      <w:r w:rsidR="00C427E4" w:rsidRPr="00853DCC">
        <w:rPr>
          <w:rtl/>
        </w:rPr>
        <w:t>ۀ</w:t>
      </w:r>
      <w:r w:rsidRPr="00853DCC">
        <w:rPr>
          <w:rtl/>
        </w:rPr>
        <w:t xml:space="preserve"> مکتب تشیع در اردیبهشت سال 1338 در ده هزار نسخه به چاپ رسید؛ و در خرداد همان سال در پنج هزار نسخه دیگر تجدید شد</w:t>
      </w:r>
      <w:r w:rsidR="007B4087">
        <w:rPr>
          <w:rtl/>
        </w:rPr>
        <w:t xml:space="preserve">. </w:t>
      </w:r>
      <w:r w:rsidRPr="00853DCC">
        <w:rPr>
          <w:rtl/>
        </w:rPr>
        <w:t>این نشانگر خلائی بود که در این شرایط در جامع</w:t>
      </w:r>
      <w:r w:rsidR="00C427E4" w:rsidRPr="00853DCC">
        <w:rPr>
          <w:rtl/>
        </w:rPr>
        <w:t>ۀ</w:t>
      </w:r>
      <w:r w:rsidRPr="00853DCC">
        <w:rPr>
          <w:rtl/>
        </w:rPr>
        <w:t xml:space="preserve"> مذهبی ایران یا علاقمند به مذهب وجود داشت</w:t>
      </w:r>
      <w:r w:rsidR="00D96128">
        <w:rPr>
          <w:rtl/>
        </w:rPr>
        <w:t>.</w:t>
      </w:r>
      <w:r w:rsidRPr="00014724">
        <w:rPr>
          <w:rStyle w:val="FootnoteReference"/>
          <w:rtl/>
        </w:rPr>
        <w:footnoteReference w:id="1406"/>
      </w:r>
      <w:r w:rsidRPr="00853DCC">
        <w:rPr>
          <w:rtl/>
        </w:rPr>
        <w:t xml:space="preserve"> به لحاظ عمق فکری</w:t>
      </w:r>
      <w:r w:rsidR="007B4087">
        <w:rPr>
          <w:rFonts w:hint="cs"/>
          <w:rtl/>
        </w:rPr>
        <w:t xml:space="preserve">، </w:t>
      </w:r>
      <w:r w:rsidRPr="00853DCC">
        <w:rPr>
          <w:rtl/>
        </w:rPr>
        <w:t>این نشریه</w:t>
      </w:r>
      <w:r w:rsidR="007B4087">
        <w:rPr>
          <w:rFonts w:hint="cs"/>
          <w:rtl/>
        </w:rPr>
        <w:t xml:space="preserve">، </w:t>
      </w:r>
      <w:r w:rsidRPr="00853DCC">
        <w:rPr>
          <w:rtl/>
        </w:rPr>
        <w:t>از مکتب ا</w:t>
      </w:r>
      <w:r w:rsidR="000A330A" w:rsidRPr="00853DCC">
        <w:rPr>
          <w:rtl/>
        </w:rPr>
        <w:t>سلام که مقالات کوتاه چاپ می‌کرد</w:t>
      </w:r>
      <w:r w:rsidR="007B4087">
        <w:rPr>
          <w:rFonts w:hint="cs"/>
          <w:rtl/>
        </w:rPr>
        <w:t xml:space="preserve">، </w:t>
      </w:r>
      <w:r w:rsidRPr="00853DCC">
        <w:rPr>
          <w:rtl/>
        </w:rPr>
        <w:t>نیرومندتر می‌نمود</w:t>
      </w:r>
      <w:r w:rsidR="00D96128">
        <w:rPr>
          <w:rtl/>
        </w:rPr>
        <w:t>.</w:t>
      </w:r>
      <w:r w:rsidRPr="00014724">
        <w:rPr>
          <w:rStyle w:val="FootnoteReference"/>
          <w:rtl/>
        </w:rPr>
        <w:footnoteReference w:id="1407"/>
      </w:r>
      <w:r w:rsidRPr="00853DCC">
        <w:rPr>
          <w:rtl/>
        </w:rPr>
        <w:t xml:space="preserve"> نویسندگان شمار</w:t>
      </w:r>
      <w:r w:rsidR="00C427E4" w:rsidRPr="00853DCC">
        <w:rPr>
          <w:rtl/>
        </w:rPr>
        <w:t>ۀ</w:t>
      </w:r>
      <w:r w:rsidRPr="00853DCC">
        <w:rPr>
          <w:rtl/>
        </w:rPr>
        <w:t xml:space="preserve"> سال 38 عبارت بودند از: علام</w:t>
      </w:r>
      <w:r w:rsidR="00C427E4" w:rsidRPr="00853DCC">
        <w:rPr>
          <w:rtl/>
        </w:rPr>
        <w:t>ۀ</w:t>
      </w:r>
      <w:r w:rsidRPr="00853DCC">
        <w:rPr>
          <w:rtl/>
        </w:rPr>
        <w:t xml:space="preserve"> طباطبائی</w:t>
      </w:r>
      <w:r w:rsidR="007B4087">
        <w:rPr>
          <w:rtl/>
        </w:rPr>
        <w:t xml:space="preserve">، </w:t>
      </w:r>
      <w:r w:rsidRPr="00853DCC">
        <w:rPr>
          <w:rtl/>
        </w:rPr>
        <w:t>احمد آرام</w:t>
      </w:r>
      <w:r w:rsidR="007B4087">
        <w:rPr>
          <w:rtl/>
        </w:rPr>
        <w:t xml:space="preserve">، </w:t>
      </w:r>
      <w:r w:rsidRPr="00853DCC">
        <w:rPr>
          <w:rtl/>
        </w:rPr>
        <w:t>انجمن تبلیغات اسلامی (عطاء الله شهاب پور) احمد آذری قمی</w:t>
      </w:r>
      <w:r w:rsidR="007B4087">
        <w:rPr>
          <w:rtl/>
        </w:rPr>
        <w:t xml:space="preserve">، </w:t>
      </w:r>
      <w:r w:rsidRPr="00853DCC">
        <w:rPr>
          <w:rtl/>
        </w:rPr>
        <w:t>فلسفی</w:t>
      </w:r>
      <w:r w:rsidR="007B4087">
        <w:rPr>
          <w:rtl/>
        </w:rPr>
        <w:t xml:space="preserve">، </w:t>
      </w:r>
      <w:r w:rsidRPr="00853DCC">
        <w:rPr>
          <w:rtl/>
        </w:rPr>
        <w:t>ناظرزاده</w:t>
      </w:r>
      <w:r w:rsidR="007B4087">
        <w:rPr>
          <w:rtl/>
        </w:rPr>
        <w:t xml:space="preserve">، </w:t>
      </w:r>
      <w:r w:rsidRPr="00853DCC">
        <w:rPr>
          <w:rtl/>
        </w:rPr>
        <w:t>صدرالدین بلاغی</w:t>
      </w:r>
      <w:r w:rsidR="007B4087">
        <w:rPr>
          <w:rtl/>
        </w:rPr>
        <w:t xml:space="preserve">، </w:t>
      </w:r>
      <w:r w:rsidRPr="00853DCC">
        <w:rPr>
          <w:rtl/>
        </w:rPr>
        <w:t>موسی صدر</w:t>
      </w:r>
      <w:r w:rsidR="007B4087">
        <w:rPr>
          <w:rtl/>
        </w:rPr>
        <w:t xml:space="preserve">، </w:t>
      </w:r>
      <w:r w:rsidRPr="00853DCC">
        <w:rPr>
          <w:rtl/>
        </w:rPr>
        <w:t>طالقانی</w:t>
      </w:r>
      <w:r w:rsidR="007B4087">
        <w:rPr>
          <w:rFonts w:hint="cs"/>
          <w:rtl/>
        </w:rPr>
        <w:t xml:space="preserve">، </w:t>
      </w:r>
      <w:r w:rsidRPr="00853DCC">
        <w:rPr>
          <w:rtl/>
        </w:rPr>
        <w:t>مهدی حائری یزدی</w:t>
      </w:r>
      <w:r w:rsidR="007B4087">
        <w:rPr>
          <w:rtl/>
        </w:rPr>
        <w:t xml:space="preserve">، </w:t>
      </w:r>
      <w:r w:rsidRPr="00853DCC">
        <w:rPr>
          <w:rtl/>
        </w:rPr>
        <w:t>راشد</w:t>
      </w:r>
      <w:r w:rsidR="007B4087">
        <w:rPr>
          <w:rtl/>
        </w:rPr>
        <w:t xml:space="preserve">، </w:t>
      </w:r>
      <w:r w:rsidRPr="00853DCC">
        <w:rPr>
          <w:rtl/>
        </w:rPr>
        <w:t>حاج سراج انصاری</w:t>
      </w:r>
      <w:r w:rsidR="007B4087">
        <w:rPr>
          <w:rtl/>
        </w:rPr>
        <w:t xml:space="preserve">، </w:t>
      </w:r>
      <w:r w:rsidRPr="00853DCC">
        <w:rPr>
          <w:rtl/>
        </w:rPr>
        <w:t>طباطبائی</w:t>
      </w:r>
      <w:r w:rsidR="007B4087">
        <w:rPr>
          <w:rtl/>
        </w:rPr>
        <w:t xml:space="preserve">، </w:t>
      </w:r>
      <w:r w:rsidRPr="00853DCC">
        <w:rPr>
          <w:rtl/>
        </w:rPr>
        <w:t>ناصر مکارم و ستوده</w:t>
      </w:r>
      <w:r w:rsidR="007B4087">
        <w:rPr>
          <w:rFonts w:hint="cs"/>
          <w:rtl/>
        </w:rPr>
        <w:t xml:space="preserve">. </w:t>
      </w:r>
      <w:r w:rsidR="00D96128">
        <w:rPr>
          <w:rtl/>
        </w:rPr>
        <w:t>مقالات نوشته</w:t>
      </w:r>
      <w:r w:rsidR="00D96128">
        <w:rPr>
          <w:rFonts w:hint="cs"/>
          <w:rtl/>
        </w:rPr>
        <w:t>‌</w:t>
      </w:r>
      <w:r w:rsidRPr="00853DCC">
        <w:rPr>
          <w:rtl/>
        </w:rPr>
        <w:t>شده به طور عمده</w:t>
      </w:r>
      <w:r w:rsidR="007B4087">
        <w:rPr>
          <w:rFonts w:hint="cs"/>
          <w:rtl/>
        </w:rPr>
        <w:t xml:space="preserve">، </w:t>
      </w:r>
      <w:r w:rsidRPr="00853DCC">
        <w:rPr>
          <w:rtl/>
        </w:rPr>
        <w:t>طرح مسائل فلسفی و اعتقادی و اجتماعی اسلام و برخی نیز تاریخی بود</w:t>
      </w:r>
      <w:r w:rsidR="007B4087">
        <w:rPr>
          <w:rtl/>
        </w:rPr>
        <w:t xml:space="preserve">. </w:t>
      </w:r>
    </w:p>
    <w:p w:rsidR="00550818" w:rsidRPr="00853DCC" w:rsidRDefault="00550818" w:rsidP="00D96128">
      <w:pPr>
        <w:pStyle w:val="a"/>
        <w:rPr>
          <w:rtl/>
        </w:rPr>
      </w:pPr>
      <w:r w:rsidRPr="00853DCC">
        <w:rPr>
          <w:rtl/>
        </w:rPr>
        <w:t>در فصلنام</w:t>
      </w:r>
      <w:r w:rsidR="00C427E4" w:rsidRPr="00853DCC">
        <w:rPr>
          <w:rtl/>
        </w:rPr>
        <w:t>ۀ</w:t>
      </w:r>
      <w:r w:rsidRPr="00853DCC">
        <w:rPr>
          <w:rtl/>
        </w:rPr>
        <w:t xml:space="preserve"> دی ماه 38 نام نویسندگان دیگری هم به چشم می‌خورد</w:t>
      </w:r>
      <w:r w:rsidR="007B4087">
        <w:rPr>
          <w:rtl/>
        </w:rPr>
        <w:t xml:space="preserve">. </w:t>
      </w:r>
      <w:r w:rsidRPr="00853DCC">
        <w:rPr>
          <w:rtl/>
        </w:rPr>
        <w:t>مرحوم بهشتی مقاله‌ای با عنوان حکومت در اسلام نوشت</w:t>
      </w:r>
      <w:r w:rsidR="00D96128">
        <w:rPr>
          <w:rtl/>
        </w:rPr>
        <w:t>.</w:t>
      </w:r>
      <w:r w:rsidRPr="00014724">
        <w:rPr>
          <w:rStyle w:val="FootnoteReference"/>
          <w:rtl/>
        </w:rPr>
        <w:footnoteReference w:id="1408"/>
      </w:r>
      <w:r w:rsidRPr="00853DCC">
        <w:rPr>
          <w:rtl/>
        </w:rPr>
        <w:t xml:space="preserve"> این مقالات در چندین شماره دنبال شد</w:t>
      </w:r>
      <w:r w:rsidR="007B4087">
        <w:rPr>
          <w:rtl/>
        </w:rPr>
        <w:t xml:space="preserve">. </w:t>
      </w:r>
      <w:r w:rsidRPr="00853DCC">
        <w:rPr>
          <w:rtl/>
        </w:rPr>
        <w:t>همچنین آقایان طالقانی</w:t>
      </w:r>
      <w:r w:rsidR="007B4087">
        <w:rPr>
          <w:rtl/>
        </w:rPr>
        <w:t xml:space="preserve">، </w:t>
      </w:r>
      <w:r w:rsidRPr="00853DCC">
        <w:rPr>
          <w:rtl/>
        </w:rPr>
        <w:t>غلامرضا سعیدی</w:t>
      </w:r>
      <w:r w:rsidR="007B4087">
        <w:rPr>
          <w:rtl/>
        </w:rPr>
        <w:t xml:space="preserve">، </w:t>
      </w:r>
      <w:r w:rsidRPr="00853DCC">
        <w:rPr>
          <w:rtl/>
        </w:rPr>
        <w:t>صالحی نجفی آبادی نیز مقالاتی درآن داشتند که</w:t>
      </w:r>
      <w:r w:rsidR="00153F93">
        <w:rPr>
          <w:rtl/>
        </w:rPr>
        <w:t xml:space="preserve"> هرکدام </w:t>
      </w:r>
      <w:r w:rsidRPr="00853DCC">
        <w:rPr>
          <w:rtl/>
        </w:rPr>
        <w:t>به بیان بخشی از مسائل اعتقادی و اجتماعی از دید اسلام و تشیع پرداخته و به نوعی کلام جدید شیعی بود</w:t>
      </w:r>
      <w:r w:rsidR="007B4087">
        <w:rPr>
          <w:rtl/>
        </w:rPr>
        <w:t xml:space="preserve">. </w:t>
      </w:r>
      <w:r w:rsidRPr="00853DCC">
        <w:rPr>
          <w:rtl/>
        </w:rPr>
        <w:t>دومین نشری</w:t>
      </w:r>
      <w:r w:rsidR="00C427E4" w:rsidRPr="00853DCC">
        <w:rPr>
          <w:rtl/>
        </w:rPr>
        <w:t>ۀ</w:t>
      </w:r>
      <w:r w:rsidRPr="00853DCC">
        <w:rPr>
          <w:rtl/>
        </w:rPr>
        <w:t xml:space="preserve"> سالانه آن ویژ</w:t>
      </w:r>
      <w:r w:rsidR="00C427E4" w:rsidRPr="00853DCC">
        <w:rPr>
          <w:rtl/>
        </w:rPr>
        <w:t>ۀ</w:t>
      </w:r>
      <w:r w:rsidRPr="00853DCC">
        <w:rPr>
          <w:rtl/>
        </w:rPr>
        <w:t xml:space="preserve"> نظریات علامه طباطبائی درباره تشیع و پاسخ به</w:t>
      </w:r>
      <w:r w:rsidR="00060C89">
        <w:rPr>
          <w:rtl/>
        </w:rPr>
        <w:t xml:space="preserve"> پرسش‌های </w:t>
      </w:r>
      <w:r w:rsidRPr="00853DCC">
        <w:rPr>
          <w:rtl/>
        </w:rPr>
        <w:t>هانری کربن در این باب بود</w:t>
      </w:r>
      <w:r w:rsidR="007B4087">
        <w:rPr>
          <w:rtl/>
        </w:rPr>
        <w:t xml:space="preserve">. </w:t>
      </w:r>
      <w:r w:rsidRPr="00853DCC">
        <w:rPr>
          <w:rtl/>
        </w:rPr>
        <w:t>از آقایان مطهری</w:t>
      </w:r>
      <w:r w:rsidR="007B4087">
        <w:rPr>
          <w:rtl/>
        </w:rPr>
        <w:t xml:space="preserve">، </w:t>
      </w:r>
      <w:r w:rsidRPr="00853DCC">
        <w:rPr>
          <w:rtl/>
        </w:rPr>
        <w:t>صالحی کرمانی</w:t>
      </w:r>
      <w:r w:rsidR="007B4087">
        <w:rPr>
          <w:rtl/>
        </w:rPr>
        <w:t xml:space="preserve">، </w:t>
      </w:r>
      <w:r w:rsidRPr="00853DCC">
        <w:rPr>
          <w:rtl/>
        </w:rPr>
        <w:t>حسین شب زنده‌دار و محمدجواد حجتی</w:t>
      </w:r>
      <w:r w:rsidR="007B4087">
        <w:rPr>
          <w:rtl/>
        </w:rPr>
        <w:t xml:space="preserve">، </w:t>
      </w:r>
      <w:r w:rsidRPr="00853DCC">
        <w:rPr>
          <w:rtl/>
        </w:rPr>
        <w:t>نیز مقالاتی در چهارمین نشری</w:t>
      </w:r>
      <w:r w:rsidR="00C427E4" w:rsidRPr="00853DCC">
        <w:rPr>
          <w:rtl/>
        </w:rPr>
        <w:t>ۀ</w:t>
      </w:r>
      <w:r w:rsidRPr="00853DCC">
        <w:rPr>
          <w:rtl/>
        </w:rPr>
        <w:t xml:space="preserve"> سالانه (1341) درج شده است</w:t>
      </w:r>
      <w:r w:rsidR="007B4087">
        <w:rPr>
          <w:rtl/>
        </w:rPr>
        <w:t xml:space="preserve">. </w:t>
      </w:r>
      <w:r w:rsidRPr="00853DCC">
        <w:rPr>
          <w:rtl/>
        </w:rPr>
        <w:t>هاشمی رفسنجانی نیز مقالاتی تحت عنوان معجزه</w:t>
      </w:r>
      <w:r w:rsidR="007B4087">
        <w:rPr>
          <w:rtl/>
        </w:rPr>
        <w:t xml:space="preserve">، </w:t>
      </w:r>
      <w:r w:rsidRPr="00853DCC">
        <w:rPr>
          <w:rtl/>
        </w:rPr>
        <w:t>آیت الله کاشانی</w:t>
      </w:r>
      <w:r w:rsidR="007B4087">
        <w:rPr>
          <w:rFonts w:hint="cs"/>
          <w:rtl/>
        </w:rPr>
        <w:t xml:space="preserve">، </w:t>
      </w:r>
      <w:r w:rsidRPr="00853DCC">
        <w:rPr>
          <w:rtl/>
        </w:rPr>
        <w:t>سالگرد آیت الله بروجردی در این شماره نوشته است</w:t>
      </w:r>
      <w:r w:rsidR="007B4087">
        <w:rPr>
          <w:rtl/>
        </w:rPr>
        <w:t xml:space="preserve">. </w:t>
      </w:r>
      <w:r w:rsidRPr="00853DCC">
        <w:rPr>
          <w:rtl/>
        </w:rPr>
        <w:t>برخی از مقالات پنجمین سالانه آن (1342) عبارت بود از: گوشه‌ای از سیاست خارجی اسلام از صالحی نجف آبادی</w:t>
      </w:r>
      <w:r w:rsidR="007B4087">
        <w:rPr>
          <w:rtl/>
        </w:rPr>
        <w:t xml:space="preserve">، </w:t>
      </w:r>
      <w:r w:rsidRPr="00853DCC">
        <w:rPr>
          <w:rtl/>
        </w:rPr>
        <w:t>مبارزه با تحریف از مرحوم بهشتی</w:t>
      </w:r>
      <w:r w:rsidR="007B4087">
        <w:rPr>
          <w:rtl/>
        </w:rPr>
        <w:t xml:space="preserve">، </w:t>
      </w:r>
      <w:r w:rsidRPr="00853DCC">
        <w:rPr>
          <w:rtl/>
        </w:rPr>
        <w:t>مکتب اخلاقی امام صادق</w:t>
      </w:r>
      <w:r w:rsidR="00D96128">
        <w:rPr>
          <w:rFonts w:cs="CTraditional Arabic" w:hint="cs"/>
          <w:rtl/>
        </w:rPr>
        <w:t>÷</w:t>
      </w:r>
      <w:r w:rsidRPr="00853DCC">
        <w:rPr>
          <w:rtl/>
        </w:rPr>
        <w:t xml:space="preserve"> از محمد مفتح</w:t>
      </w:r>
      <w:r w:rsidR="007B4087">
        <w:rPr>
          <w:rtl/>
        </w:rPr>
        <w:t xml:space="preserve">، </w:t>
      </w:r>
      <w:r w:rsidRPr="00853DCC">
        <w:rPr>
          <w:rtl/>
        </w:rPr>
        <w:t>تکامل در پرتو آزادی از محمدتقی فلسفی</w:t>
      </w:r>
      <w:r w:rsidR="007B4087">
        <w:rPr>
          <w:rtl/>
        </w:rPr>
        <w:t xml:space="preserve">، </w:t>
      </w:r>
      <w:r w:rsidRPr="00853DCC">
        <w:rPr>
          <w:rtl/>
        </w:rPr>
        <w:t>روش صحیح تفسیر قرآن از جعفر سبحانی</w:t>
      </w:r>
      <w:r w:rsidR="007B4087">
        <w:rPr>
          <w:rtl/>
        </w:rPr>
        <w:t xml:space="preserve">، </w:t>
      </w:r>
      <w:r w:rsidRPr="00853DCC">
        <w:rPr>
          <w:rtl/>
        </w:rPr>
        <w:t>علی و عرفان مثبت از محمدتقی جعفری و</w:t>
      </w:r>
      <w:r w:rsidR="006F503C">
        <w:rPr>
          <w:rtl/>
        </w:rPr>
        <w:t>...</w:t>
      </w:r>
      <w:r w:rsidR="00FA6AEB">
        <w:rPr>
          <w:rtl/>
        </w:rPr>
        <w:t xml:space="preserve"> </w:t>
      </w:r>
      <w:r w:rsidRPr="00853DCC">
        <w:rPr>
          <w:rtl/>
        </w:rPr>
        <w:t>در برخی از شماره‌های مکتب تشیع مقالاتی نیز دربار</w:t>
      </w:r>
      <w:r w:rsidR="00C427E4" w:rsidRPr="00853DCC">
        <w:rPr>
          <w:rtl/>
        </w:rPr>
        <w:t>ۀ</w:t>
      </w:r>
      <w:r w:rsidRPr="00853DCC">
        <w:rPr>
          <w:rtl/>
        </w:rPr>
        <w:t xml:space="preserve"> مسائل بانوان و شرکت آنان در امور اجتماعی به چاپ رسید</w:t>
      </w:r>
      <w:r w:rsidR="007B4087">
        <w:rPr>
          <w:rtl/>
        </w:rPr>
        <w:t xml:space="preserve">. </w:t>
      </w:r>
      <w:r w:rsidRPr="00853DCC">
        <w:rPr>
          <w:rtl/>
        </w:rPr>
        <w:t>از آن جمله مقال</w:t>
      </w:r>
      <w:r w:rsidR="00C427E4" w:rsidRPr="00853DCC">
        <w:rPr>
          <w:rtl/>
        </w:rPr>
        <w:t>ۀ</w:t>
      </w:r>
      <w:r w:rsidRPr="00853DCC">
        <w:rPr>
          <w:rtl/>
        </w:rPr>
        <w:t xml:space="preserve"> آقای مصباح یزدی تحت عنوان «زن یا نیمی از پیکر اجتماع» بود که در ششمین سالان</w:t>
      </w:r>
      <w:r w:rsidR="00C427E4" w:rsidRPr="00853DCC">
        <w:rPr>
          <w:rtl/>
        </w:rPr>
        <w:t>ۀ</w:t>
      </w:r>
      <w:r w:rsidRPr="00853DCC">
        <w:rPr>
          <w:rtl/>
        </w:rPr>
        <w:t xml:space="preserve"> مکتب تشیع به چاپ رسید</w:t>
      </w:r>
      <w:r w:rsidR="007B4087">
        <w:rPr>
          <w:rtl/>
        </w:rPr>
        <w:t xml:space="preserve">. </w:t>
      </w:r>
      <w:r w:rsidRPr="00853DCC">
        <w:rPr>
          <w:rtl/>
        </w:rPr>
        <w:t>در همین شماره مقاله‌ای هم از محمد مفتح تحت عنوان «همبستگی مسجد و دانشگاه» چاپ شد</w:t>
      </w:r>
      <w:r w:rsidR="007B4087">
        <w:rPr>
          <w:rtl/>
        </w:rPr>
        <w:t xml:space="preserve">. </w:t>
      </w:r>
    </w:p>
    <w:p w:rsidR="00550818" w:rsidRPr="00853DCC" w:rsidRDefault="00550818" w:rsidP="001970D5">
      <w:pPr>
        <w:pStyle w:val="a"/>
        <w:rPr>
          <w:rtl/>
        </w:rPr>
      </w:pPr>
      <w:r w:rsidRPr="00853DCC">
        <w:rPr>
          <w:rtl/>
        </w:rPr>
        <w:t>عنوان‌ها و برخی از نویسندگان هفتمین سالان</w:t>
      </w:r>
      <w:r w:rsidR="00C427E4" w:rsidRPr="00853DCC">
        <w:rPr>
          <w:rtl/>
        </w:rPr>
        <w:t>ۀ</w:t>
      </w:r>
      <w:r w:rsidRPr="00853DCC">
        <w:rPr>
          <w:rtl/>
        </w:rPr>
        <w:t xml:space="preserve"> مکتب تشیع (که زمان زندانی بودن هاشمی توسط شیخ محمد توکلی کرمانی جمع آوری و چاپ شد) عبارتند از: قرآن</w:t>
      </w:r>
      <w:r w:rsidR="007B4087">
        <w:rPr>
          <w:rtl/>
        </w:rPr>
        <w:t xml:space="preserve">، </w:t>
      </w:r>
      <w:r w:rsidRPr="00853DCC">
        <w:rPr>
          <w:rtl/>
        </w:rPr>
        <w:t>قانون اساسی ما از سید هادی خسروشاهی (ترجم</w:t>
      </w:r>
      <w:r w:rsidR="00C427E4" w:rsidRPr="00853DCC">
        <w:rPr>
          <w:rtl/>
        </w:rPr>
        <w:t>ۀ</w:t>
      </w:r>
      <w:r w:rsidRPr="00853DCC">
        <w:rPr>
          <w:rtl/>
        </w:rPr>
        <w:t xml:space="preserve"> مقاله‌ای از یکی از رهبران اخوان المسلمین مصر)</w:t>
      </w:r>
      <w:r w:rsidR="007B4087">
        <w:rPr>
          <w:rtl/>
        </w:rPr>
        <w:t xml:space="preserve">، </w:t>
      </w:r>
      <w:r w:rsidRPr="00853DCC">
        <w:rPr>
          <w:rtl/>
        </w:rPr>
        <w:t>ارزش انسان از مصباح یزدی</w:t>
      </w:r>
      <w:r w:rsidR="007B4087">
        <w:rPr>
          <w:rtl/>
        </w:rPr>
        <w:t xml:space="preserve">، </w:t>
      </w:r>
      <w:r w:rsidRPr="00853DCC">
        <w:rPr>
          <w:rtl/>
        </w:rPr>
        <w:t>در راه یک رفرم تبلیغاتی از محمدجواد حجتی</w:t>
      </w:r>
      <w:r w:rsidR="007B4087">
        <w:rPr>
          <w:rtl/>
        </w:rPr>
        <w:t xml:space="preserve">، </w:t>
      </w:r>
      <w:r w:rsidRPr="00853DCC">
        <w:rPr>
          <w:rtl/>
        </w:rPr>
        <w:t>مقام طبّی زکریای رازی از</w:t>
      </w:r>
      <w:r w:rsidR="00E61C8A" w:rsidRPr="00853DCC">
        <w:rPr>
          <w:rtl/>
        </w:rPr>
        <w:t xml:space="preserve"> محمود نجم آبادی</w:t>
      </w:r>
      <w:r w:rsidR="007B4087">
        <w:rPr>
          <w:rtl/>
        </w:rPr>
        <w:t xml:space="preserve">، </w:t>
      </w:r>
      <w:r w:rsidR="00E61C8A" w:rsidRPr="00853DCC">
        <w:rPr>
          <w:rtl/>
        </w:rPr>
        <w:t>جهاد حد نهایی</w:t>
      </w:r>
      <w:r w:rsidRPr="00853DCC">
        <w:rPr>
          <w:rtl/>
        </w:rPr>
        <w:t xml:space="preserve"> تکامل مبارزه ملی</w:t>
      </w:r>
      <w:r w:rsidRPr="00014724">
        <w:rPr>
          <w:rStyle w:val="FootnoteReference"/>
          <w:rtl/>
        </w:rPr>
        <w:footnoteReference w:id="1409"/>
      </w:r>
      <w:r w:rsidRPr="00853DCC">
        <w:rPr>
          <w:rtl/>
        </w:rPr>
        <w:t xml:space="preserve"> از جلال الدین فارسی</w:t>
      </w:r>
      <w:r w:rsidR="007B4087">
        <w:rPr>
          <w:rtl/>
        </w:rPr>
        <w:t xml:space="preserve">، </w:t>
      </w:r>
      <w:r w:rsidRPr="00853DCC">
        <w:rPr>
          <w:rtl/>
        </w:rPr>
        <w:t>واپسین فریاد از پرویز خرسند</w:t>
      </w:r>
      <w:r w:rsidR="007B4087">
        <w:rPr>
          <w:rtl/>
        </w:rPr>
        <w:t xml:space="preserve">، </w:t>
      </w:r>
      <w:r w:rsidRPr="00853DCC">
        <w:rPr>
          <w:rtl/>
        </w:rPr>
        <w:t>عید قربان از آیت الله طالقانی</w:t>
      </w:r>
      <w:r w:rsidR="007B4087">
        <w:rPr>
          <w:rtl/>
        </w:rPr>
        <w:t xml:space="preserve">، </w:t>
      </w:r>
      <w:r w:rsidRPr="00853DCC">
        <w:rPr>
          <w:rtl/>
        </w:rPr>
        <w:t>‌آیا اسلام دین خون و شمشیر است از صالحی نجف آبادی</w:t>
      </w:r>
      <w:r w:rsidR="00D96128">
        <w:rPr>
          <w:rtl/>
        </w:rPr>
        <w:t>،</w:t>
      </w:r>
      <w:r w:rsidRPr="00014724">
        <w:rPr>
          <w:rStyle w:val="FootnoteReference"/>
          <w:rtl/>
        </w:rPr>
        <w:footnoteReference w:id="1410"/>
      </w:r>
      <w:r w:rsidRPr="00853DCC">
        <w:rPr>
          <w:rtl/>
        </w:rPr>
        <w:t xml:space="preserve"> اسلام و اخلالگران از مصطفی زمانی</w:t>
      </w:r>
      <w:r w:rsidR="007B4087">
        <w:rPr>
          <w:rtl/>
        </w:rPr>
        <w:t xml:space="preserve">. </w:t>
      </w:r>
      <w:r w:rsidRPr="00853DCC">
        <w:rPr>
          <w:rtl/>
        </w:rPr>
        <w:t>به نظر می‌رسد که این شماره به نوعی متفاوت با</w:t>
      </w:r>
      <w:r w:rsidR="00E61C8A" w:rsidRPr="00853DCC">
        <w:rPr>
          <w:rtl/>
        </w:rPr>
        <w:t xml:space="preserve"> شماره‌های پیشین بوده و قدری به</w:t>
      </w:r>
      <w:r w:rsidR="00E61C8A" w:rsidRPr="00853DCC">
        <w:rPr>
          <w:rFonts w:hint="cs"/>
          <w:rtl/>
        </w:rPr>
        <w:t>‌</w:t>
      </w:r>
      <w:r w:rsidRPr="00853DCC">
        <w:rPr>
          <w:rtl/>
        </w:rPr>
        <w:t>روزتر و نویسندگان نیز از جوانترها انت</w:t>
      </w:r>
      <w:r w:rsidR="00E61C8A" w:rsidRPr="00853DCC">
        <w:rPr>
          <w:rtl/>
        </w:rPr>
        <w:t>خاب شده‌اند</w:t>
      </w:r>
      <w:r w:rsidR="007B4087">
        <w:rPr>
          <w:rtl/>
        </w:rPr>
        <w:t xml:space="preserve">. </w:t>
      </w:r>
      <w:r w:rsidR="00E61C8A" w:rsidRPr="00853DCC">
        <w:rPr>
          <w:rtl/>
        </w:rPr>
        <w:t>به هر روی</w:t>
      </w:r>
      <w:r w:rsidR="007B4087">
        <w:rPr>
          <w:rtl/>
        </w:rPr>
        <w:t xml:space="preserve">، </w:t>
      </w:r>
      <w:r w:rsidR="00E61C8A" w:rsidRPr="00853DCC">
        <w:rPr>
          <w:rtl/>
        </w:rPr>
        <w:t>این مجل</w:t>
      </w:r>
      <w:r w:rsidR="00E61C8A" w:rsidRPr="00853DCC">
        <w:rPr>
          <w:rFonts w:hint="cs"/>
          <w:rtl/>
        </w:rPr>
        <w:t>ه</w:t>
      </w:r>
      <w:r w:rsidRPr="00853DCC">
        <w:rPr>
          <w:rtl/>
        </w:rPr>
        <w:t xml:space="preserve"> یک نمون</w:t>
      </w:r>
      <w:r w:rsidR="00C427E4" w:rsidRPr="00853DCC">
        <w:rPr>
          <w:rtl/>
        </w:rPr>
        <w:t>ۀ</w:t>
      </w:r>
      <w:r w:rsidRPr="00853DCC">
        <w:rPr>
          <w:rtl/>
        </w:rPr>
        <w:t xml:space="preserve"> بارز ورود علمای دین در مباحث اسلامی و اجتماعی به سبک جدید است که در بطن خود هنوز ایده‌ها و آرمان‌های پیشین را دنبال می‌کنند</w:t>
      </w:r>
      <w:r w:rsidR="007B4087">
        <w:rPr>
          <w:rtl/>
        </w:rPr>
        <w:t xml:space="preserve">. </w:t>
      </w:r>
      <w:r w:rsidRPr="00853DCC">
        <w:rPr>
          <w:rtl/>
        </w:rPr>
        <w:t>به دنبال رخدادهای سال 42 و دستگیری هاشمی رفسنجانی و برخی دیگر</w:t>
      </w:r>
      <w:r w:rsidR="007B4087">
        <w:rPr>
          <w:rtl/>
        </w:rPr>
        <w:t xml:space="preserve">، </w:t>
      </w:r>
      <w:r w:rsidRPr="00853DCC">
        <w:rPr>
          <w:rtl/>
        </w:rPr>
        <w:t>ساواک از ادامه انشتار این نشریه جلوگیری کرد</w:t>
      </w:r>
      <w:r w:rsidR="00D96128">
        <w:rPr>
          <w:rtl/>
        </w:rPr>
        <w:t>.</w:t>
      </w:r>
      <w:r w:rsidRPr="00014724">
        <w:rPr>
          <w:rStyle w:val="FootnoteReference"/>
          <w:rtl/>
        </w:rPr>
        <w:footnoteReference w:id="1411"/>
      </w:r>
    </w:p>
    <w:p w:rsidR="00550818" w:rsidRPr="00853DCC" w:rsidRDefault="00550818" w:rsidP="001970D5">
      <w:pPr>
        <w:pStyle w:val="a"/>
        <w:rPr>
          <w:rtl/>
        </w:rPr>
      </w:pPr>
      <w:r w:rsidRPr="00C61433">
        <w:rPr>
          <w:rtl/>
        </w:rPr>
        <w:t>سه نشری</w:t>
      </w:r>
      <w:r w:rsidR="00C427E4" w:rsidRPr="00C61433">
        <w:rPr>
          <w:rtl/>
        </w:rPr>
        <w:t>ۀ</w:t>
      </w:r>
      <w:r w:rsidRPr="00C61433">
        <w:rPr>
          <w:rtl/>
        </w:rPr>
        <w:t xml:space="preserve"> الهادی</w:t>
      </w:r>
      <w:r w:rsidR="007B4087" w:rsidRPr="00C61433">
        <w:rPr>
          <w:rtl/>
        </w:rPr>
        <w:t xml:space="preserve">، </w:t>
      </w:r>
      <w:r w:rsidRPr="00C61433">
        <w:rPr>
          <w:rtl/>
        </w:rPr>
        <w:t>پیام شادی و نسل نو منتشره از سوی دارالتبلیغ را باید به این مجموعه افزود</w:t>
      </w:r>
      <w:r w:rsidR="007B4087" w:rsidRPr="00C61433">
        <w:rPr>
          <w:rtl/>
        </w:rPr>
        <w:t xml:space="preserve">. </w:t>
      </w:r>
      <w:r w:rsidRPr="00C61433">
        <w:rPr>
          <w:rtl/>
        </w:rPr>
        <w:t>این نشریات با قلمی متفاوت و</w:t>
      </w:r>
      <w:r w:rsidR="00153F93" w:rsidRPr="00C61433">
        <w:rPr>
          <w:rtl/>
        </w:rPr>
        <w:t xml:space="preserve"> هرکدام </w:t>
      </w:r>
      <w:r w:rsidRPr="00C61433">
        <w:rPr>
          <w:rtl/>
        </w:rPr>
        <w:t>برای</w:t>
      </w:r>
      <w:r w:rsidRPr="00853DCC">
        <w:rPr>
          <w:rtl/>
        </w:rPr>
        <w:t xml:space="preserve"> مخاطبانی خاص به نگارش در می‌آمد</w:t>
      </w:r>
      <w:r w:rsidR="007B4087">
        <w:rPr>
          <w:rtl/>
        </w:rPr>
        <w:t xml:space="preserve">. </w:t>
      </w:r>
      <w:r w:rsidRPr="00853DCC">
        <w:rPr>
          <w:rtl/>
        </w:rPr>
        <w:t>الهادی نشریه‌ای پژوهشی بود که به زبان عربی انتشار می‌یافت</w:t>
      </w:r>
      <w:r w:rsidR="007B4087">
        <w:rPr>
          <w:rtl/>
        </w:rPr>
        <w:t xml:space="preserve">. </w:t>
      </w:r>
      <w:r w:rsidRPr="00853DCC">
        <w:rPr>
          <w:rtl/>
        </w:rPr>
        <w:t>پیام شادی ویژه کودکان بود و نسل نو برای جوانان</w:t>
      </w:r>
      <w:r w:rsidR="007B4087">
        <w:rPr>
          <w:rtl/>
        </w:rPr>
        <w:t xml:space="preserve">. </w:t>
      </w:r>
      <w:r w:rsidRPr="00853DCC">
        <w:rPr>
          <w:rtl/>
        </w:rPr>
        <w:t>به طور کلی مدیریت این نشریات با سیدهادی خسروشاهی بود</w:t>
      </w:r>
      <w:r w:rsidR="007B4087">
        <w:rPr>
          <w:rtl/>
        </w:rPr>
        <w:t xml:space="preserve">. </w:t>
      </w:r>
    </w:p>
    <w:p w:rsidR="00550818" w:rsidRPr="00853DCC" w:rsidRDefault="00550818" w:rsidP="00C61433">
      <w:pPr>
        <w:pStyle w:val="a3"/>
        <w:rPr>
          <w:rtl/>
        </w:rPr>
      </w:pPr>
      <w:r w:rsidRPr="00853DCC">
        <w:rPr>
          <w:rtl/>
        </w:rPr>
        <w:t>سالنام</w:t>
      </w:r>
      <w:r w:rsidR="00C427E4" w:rsidRPr="00853DCC">
        <w:rPr>
          <w:rtl/>
        </w:rPr>
        <w:t>ۀ</w:t>
      </w:r>
      <w:r w:rsidRPr="00853DCC">
        <w:rPr>
          <w:rtl/>
        </w:rPr>
        <w:t xml:space="preserve"> مکتب جعفری</w:t>
      </w:r>
    </w:p>
    <w:p w:rsidR="00550818" w:rsidRPr="00853DCC" w:rsidRDefault="00550818" w:rsidP="00C61433">
      <w:pPr>
        <w:pStyle w:val="a"/>
        <w:rPr>
          <w:rtl/>
        </w:rPr>
      </w:pPr>
      <w:r w:rsidRPr="00853DCC">
        <w:rPr>
          <w:rtl/>
        </w:rPr>
        <w:t>سالنام</w:t>
      </w:r>
      <w:r w:rsidR="00C427E4" w:rsidRPr="00853DCC">
        <w:rPr>
          <w:rtl/>
        </w:rPr>
        <w:t>ۀ</w:t>
      </w:r>
      <w:r w:rsidRPr="00853DCC">
        <w:rPr>
          <w:rtl/>
        </w:rPr>
        <w:t xml:space="preserve"> مکتب جعفری از نشریات منظّم دیگر قم بود که نخستین شمار</w:t>
      </w:r>
      <w:r w:rsidR="00C427E4" w:rsidRPr="00853DCC">
        <w:rPr>
          <w:rtl/>
        </w:rPr>
        <w:t>ۀ</w:t>
      </w:r>
      <w:r w:rsidRPr="00853DCC">
        <w:rPr>
          <w:rtl/>
        </w:rPr>
        <w:t xml:space="preserve"> آن در حجم بیش از 400 صفحه در سال 1340 ش / 1380 ق به کوشش احمد محصل یزدی و سید کاظم رضوی یزدی انتشار یافت</w:t>
      </w:r>
      <w:r w:rsidR="007B4087">
        <w:rPr>
          <w:rtl/>
        </w:rPr>
        <w:t xml:space="preserve">. </w:t>
      </w:r>
      <w:r w:rsidRPr="00853DCC">
        <w:rPr>
          <w:rtl/>
        </w:rPr>
        <w:t>گویا از شمار</w:t>
      </w:r>
      <w:r w:rsidR="00C427E4" w:rsidRPr="00853DCC">
        <w:rPr>
          <w:rtl/>
        </w:rPr>
        <w:t>ۀ</w:t>
      </w:r>
      <w:r w:rsidRPr="00853DCC">
        <w:rPr>
          <w:rtl/>
        </w:rPr>
        <w:t xml:space="preserve"> دوم تنها به کوشش آقای محصل یزدی انتشار می‌یافته است</w:t>
      </w:r>
      <w:r w:rsidR="007B4087">
        <w:rPr>
          <w:rtl/>
        </w:rPr>
        <w:t xml:space="preserve">. </w:t>
      </w:r>
      <w:r w:rsidRPr="00853DCC">
        <w:rPr>
          <w:rtl/>
        </w:rPr>
        <w:t>این مجموعه با اندکی تفاوت مانند مکتب تشیع و نشری</w:t>
      </w:r>
      <w:r w:rsidR="00C427E4" w:rsidRPr="00853DCC">
        <w:rPr>
          <w:rtl/>
        </w:rPr>
        <w:t>ۀ</w:t>
      </w:r>
      <w:r w:rsidRPr="00853DCC">
        <w:rPr>
          <w:rtl/>
        </w:rPr>
        <w:t xml:space="preserve"> مسجد اعظم</w:t>
      </w:r>
      <w:r w:rsidR="007B4087">
        <w:rPr>
          <w:rtl/>
        </w:rPr>
        <w:t xml:space="preserve">، </w:t>
      </w:r>
      <w:r w:rsidRPr="00853DCC">
        <w:rPr>
          <w:rtl/>
        </w:rPr>
        <w:t>حاوی مقالات فضلای جوان حوز</w:t>
      </w:r>
      <w:r w:rsidR="00C427E4" w:rsidRPr="00853DCC">
        <w:rPr>
          <w:rtl/>
        </w:rPr>
        <w:t>ۀ</w:t>
      </w:r>
      <w:r w:rsidRPr="00853DCC">
        <w:rPr>
          <w:rtl/>
        </w:rPr>
        <w:t xml:space="preserve"> علمیه قم و جمعی از نویسندگان مذهبی تهران بود</w:t>
      </w:r>
      <w:r w:rsidR="007B4087">
        <w:rPr>
          <w:rtl/>
        </w:rPr>
        <w:t xml:space="preserve">. </w:t>
      </w:r>
      <w:r w:rsidRPr="00853DCC">
        <w:rPr>
          <w:rtl/>
        </w:rPr>
        <w:t>برخی از نویسندگان شماره نخست آن عبارت بودند از: آیت الله طالقانی (توحید از نظر اسلام) جمعیت مبارزه با فساد (میرزا خلیل کمره‌ای) اصول مشترک ادیان (شهاب پور) در پاسخ شبهاتی</w:t>
      </w:r>
      <w:r w:rsidR="00E61C8A" w:rsidRPr="00853DCC">
        <w:rPr>
          <w:rFonts w:hint="cs"/>
          <w:rtl/>
        </w:rPr>
        <w:t xml:space="preserve"> </w:t>
      </w:r>
      <w:r w:rsidRPr="00853DCC">
        <w:rPr>
          <w:rtl/>
        </w:rPr>
        <w:t>از مادیین (محمد محمدی گیلانی) در اطراف مبارزه با فساد (حاج سراج) صلح و جنگ (عمید زنجانی) قضاوت در اسلام (محمدعلی گرامی)</w:t>
      </w:r>
      <w:r w:rsidR="007B4087">
        <w:rPr>
          <w:rtl/>
        </w:rPr>
        <w:t xml:space="preserve">، </w:t>
      </w:r>
      <w:r w:rsidRPr="00853DCC">
        <w:rPr>
          <w:rtl/>
        </w:rPr>
        <w:t>اسلام و اخلاق (مصباح یزدی)</w:t>
      </w:r>
      <w:r w:rsidR="007B4087">
        <w:rPr>
          <w:rtl/>
        </w:rPr>
        <w:t xml:space="preserve">، </w:t>
      </w:r>
      <w:r w:rsidRPr="00853DCC">
        <w:rPr>
          <w:rtl/>
        </w:rPr>
        <w:t>زنگ خطر (سیدهادی خسروشاهی) انطباق علوم با اخبار (عماد زاده)</w:t>
      </w:r>
      <w:r w:rsidR="007B4087">
        <w:rPr>
          <w:rtl/>
        </w:rPr>
        <w:t xml:space="preserve">، </w:t>
      </w:r>
      <w:r w:rsidRPr="00853DCC">
        <w:rPr>
          <w:rtl/>
        </w:rPr>
        <w:t>اقیانوس مواج حقایق (محمدحسین بهجتی) زن و اسلام (محمد جناب زاده)</w:t>
      </w:r>
      <w:r w:rsidR="007B4087">
        <w:rPr>
          <w:rtl/>
        </w:rPr>
        <w:t xml:space="preserve">، </w:t>
      </w:r>
      <w:r w:rsidRPr="00853DCC">
        <w:rPr>
          <w:rtl/>
        </w:rPr>
        <w:t>نردبان سعادت (حسین نوری)</w:t>
      </w:r>
      <w:r w:rsidR="007B4087">
        <w:rPr>
          <w:rtl/>
        </w:rPr>
        <w:t xml:space="preserve">، </w:t>
      </w:r>
      <w:r w:rsidRPr="00853DCC">
        <w:rPr>
          <w:rtl/>
        </w:rPr>
        <w:t>‌ایران را از یاد نبریم (محمدعلی اسلامی ندوشن) و عده‌ای دیگر</w:t>
      </w:r>
      <w:r w:rsidR="007B4087">
        <w:rPr>
          <w:rtl/>
        </w:rPr>
        <w:t xml:space="preserve">. </w:t>
      </w:r>
      <w:r w:rsidRPr="00853DCC">
        <w:rPr>
          <w:rtl/>
        </w:rPr>
        <w:t>در شمار</w:t>
      </w:r>
      <w:r w:rsidR="00C427E4" w:rsidRPr="00853DCC">
        <w:rPr>
          <w:rtl/>
        </w:rPr>
        <w:t>ۀ</w:t>
      </w:r>
      <w:r w:rsidRPr="00853DCC">
        <w:rPr>
          <w:rtl/>
        </w:rPr>
        <w:t xml:space="preserve"> بعد نویسندگانی مانند محمدجواد حجتی</w:t>
      </w:r>
      <w:r w:rsidR="007B4087">
        <w:rPr>
          <w:rtl/>
        </w:rPr>
        <w:t xml:space="preserve">، </w:t>
      </w:r>
      <w:r w:rsidRPr="00853DCC">
        <w:rPr>
          <w:rtl/>
        </w:rPr>
        <w:t>رضا صدر</w:t>
      </w:r>
      <w:r w:rsidR="007B4087">
        <w:rPr>
          <w:rtl/>
        </w:rPr>
        <w:t xml:space="preserve">، </w:t>
      </w:r>
      <w:r w:rsidRPr="00853DCC">
        <w:rPr>
          <w:rtl/>
        </w:rPr>
        <w:t>زین العابدین قربانی</w:t>
      </w:r>
      <w:r w:rsidR="007B4087">
        <w:rPr>
          <w:rtl/>
        </w:rPr>
        <w:t xml:space="preserve">، </w:t>
      </w:r>
      <w:r w:rsidRPr="00853DCC">
        <w:rPr>
          <w:rtl/>
        </w:rPr>
        <w:t>سیدحسن طاهری</w:t>
      </w:r>
      <w:r w:rsidR="007B4087">
        <w:rPr>
          <w:rtl/>
        </w:rPr>
        <w:t xml:space="preserve">، </w:t>
      </w:r>
      <w:r w:rsidRPr="00853DCC">
        <w:rPr>
          <w:rtl/>
        </w:rPr>
        <w:t>محمدجواد باهنر</w:t>
      </w:r>
      <w:r w:rsidR="007B4087">
        <w:rPr>
          <w:rtl/>
        </w:rPr>
        <w:t xml:space="preserve">، </w:t>
      </w:r>
      <w:r w:rsidRPr="00853DCC">
        <w:rPr>
          <w:rtl/>
        </w:rPr>
        <w:t>علی قدوسی</w:t>
      </w:r>
      <w:r w:rsidR="007B4087">
        <w:rPr>
          <w:rtl/>
        </w:rPr>
        <w:t xml:space="preserve">، </w:t>
      </w:r>
      <w:r w:rsidRPr="00853DCC">
        <w:rPr>
          <w:rtl/>
        </w:rPr>
        <w:t>علی حجتی کرمانی</w:t>
      </w:r>
      <w:r w:rsidR="007B4087">
        <w:rPr>
          <w:rtl/>
        </w:rPr>
        <w:t xml:space="preserve">، </w:t>
      </w:r>
      <w:r w:rsidRPr="00853DCC">
        <w:rPr>
          <w:rtl/>
        </w:rPr>
        <w:t>لطف الله صافی نیز بر</w:t>
      </w:r>
      <w:r w:rsidR="00016EE7">
        <w:rPr>
          <w:rtl/>
        </w:rPr>
        <w:t xml:space="preserve"> آن‌ها </w:t>
      </w:r>
      <w:r w:rsidRPr="00853DCC">
        <w:rPr>
          <w:rtl/>
        </w:rPr>
        <w:t>افزوده شدند</w:t>
      </w:r>
      <w:r w:rsidR="007B4087">
        <w:rPr>
          <w:rtl/>
        </w:rPr>
        <w:t xml:space="preserve">. </w:t>
      </w:r>
      <w:r w:rsidRPr="00853DCC">
        <w:rPr>
          <w:rtl/>
        </w:rPr>
        <w:t>در شماره‌های بعد باز نام نویسندگان دیگری به چشم می‌خورد که به مرور به صحن</w:t>
      </w:r>
      <w:r w:rsidR="00C427E4" w:rsidRPr="00853DCC">
        <w:rPr>
          <w:rtl/>
        </w:rPr>
        <w:t>ۀ</w:t>
      </w:r>
      <w:r w:rsidRPr="00853DCC">
        <w:rPr>
          <w:rtl/>
        </w:rPr>
        <w:t xml:space="preserve"> مطبوعات دینی آمدند:</w:t>
      </w:r>
      <w:r w:rsidR="00E61C8A" w:rsidRPr="00853DCC">
        <w:rPr>
          <w:rFonts w:hint="cs"/>
          <w:rtl/>
        </w:rPr>
        <w:t xml:space="preserve"> </w:t>
      </w:r>
      <w:r w:rsidRPr="00853DCC">
        <w:rPr>
          <w:rtl/>
        </w:rPr>
        <w:t>محمدیزدی محمدمهدی آصفی</w:t>
      </w:r>
      <w:r w:rsidR="007B4087">
        <w:rPr>
          <w:rtl/>
        </w:rPr>
        <w:t xml:space="preserve">، </w:t>
      </w:r>
      <w:r w:rsidRPr="00853DCC">
        <w:rPr>
          <w:rtl/>
        </w:rPr>
        <w:t>محمدمجتهد شبستری</w:t>
      </w:r>
      <w:r w:rsidR="007B4087">
        <w:rPr>
          <w:rtl/>
        </w:rPr>
        <w:t xml:space="preserve">، </w:t>
      </w:r>
      <w:r w:rsidRPr="00853DCC">
        <w:rPr>
          <w:rtl/>
        </w:rPr>
        <w:t>حسین حقانی</w:t>
      </w:r>
      <w:r w:rsidR="007B4087">
        <w:rPr>
          <w:rtl/>
        </w:rPr>
        <w:t xml:space="preserve">، </w:t>
      </w:r>
      <w:r w:rsidRPr="00853DCC">
        <w:rPr>
          <w:rtl/>
        </w:rPr>
        <w:t>صالحی نجف آبادی</w:t>
      </w:r>
      <w:r w:rsidR="007B4087">
        <w:rPr>
          <w:rtl/>
        </w:rPr>
        <w:t xml:space="preserve">، </w:t>
      </w:r>
      <w:r w:rsidRPr="00853DCC">
        <w:rPr>
          <w:rtl/>
        </w:rPr>
        <w:t>محمدرضا حکیمی (که زان پس در بیشتر شماره‌ها مطلب می‌نوشت)</w:t>
      </w:r>
      <w:r w:rsidR="007B4087">
        <w:rPr>
          <w:rtl/>
        </w:rPr>
        <w:t xml:space="preserve">. </w:t>
      </w:r>
      <w:r w:rsidRPr="00853DCC">
        <w:rPr>
          <w:rtl/>
        </w:rPr>
        <w:t>محمدتقی جعفری</w:t>
      </w:r>
      <w:r w:rsidR="007B4087">
        <w:rPr>
          <w:rtl/>
        </w:rPr>
        <w:t xml:space="preserve">، </w:t>
      </w:r>
      <w:r w:rsidRPr="00853DCC">
        <w:rPr>
          <w:rtl/>
        </w:rPr>
        <w:t>احمد بهشتی</w:t>
      </w:r>
      <w:r w:rsidR="007B4087">
        <w:rPr>
          <w:rtl/>
        </w:rPr>
        <w:t xml:space="preserve">، </w:t>
      </w:r>
      <w:r w:rsidRPr="00853DCC">
        <w:rPr>
          <w:rtl/>
        </w:rPr>
        <w:t>دکتر بهشتی</w:t>
      </w:r>
      <w:r w:rsidR="007B4087">
        <w:rPr>
          <w:rtl/>
        </w:rPr>
        <w:t xml:space="preserve">، </w:t>
      </w:r>
      <w:r w:rsidRPr="00853DCC">
        <w:rPr>
          <w:rtl/>
        </w:rPr>
        <w:t>عبدالکریم هاشمی نژاد</w:t>
      </w:r>
      <w:r w:rsidR="007B4087">
        <w:rPr>
          <w:rtl/>
        </w:rPr>
        <w:t xml:space="preserve">، </w:t>
      </w:r>
      <w:r w:rsidRPr="00853DCC">
        <w:rPr>
          <w:rtl/>
        </w:rPr>
        <w:t>عبدالمجید رشیدپور</w:t>
      </w:r>
      <w:r w:rsidR="007B4087">
        <w:rPr>
          <w:rtl/>
        </w:rPr>
        <w:t xml:space="preserve">، </w:t>
      </w:r>
      <w:r w:rsidRPr="00853DCC">
        <w:rPr>
          <w:rtl/>
        </w:rPr>
        <w:t>و عده‌ای دیگر</w:t>
      </w:r>
      <w:r w:rsidR="007B4087">
        <w:rPr>
          <w:rtl/>
        </w:rPr>
        <w:t xml:space="preserve">. </w:t>
      </w:r>
      <w:r w:rsidRPr="00853DCC">
        <w:rPr>
          <w:rtl/>
        </w:rPr>
        <w:t>مقالات به طور معمول مانند مکتب تشیع و مکتب اسلام</w:t>
      </w:r>
      <w:r w:rsidR="007B4087">
        <w:rPr>
          <w:rtl/>
        </w:rPr>
        <w:t xml:space="preserve">، </w:t>
      </w:r>
      <w:r w:rsidRPr="00853DCC">
        <w:rPr>
          <w:rtl/>
        </w:rPr>
        <w:t>‌در اطراف مباحث اعتقادی</w:t>
      </w:r>
      <w:r w:rsidR="007B4087">
        <w:rPr>
          <w:rtl/>
        </w:rPr>
        <w:t xml:space="preserve">، </w:t>
      </w:r>
      <w:r w:rsidRPr="00853DCC">
        <w:rPr>
          <w:rtl/>
        </w:rPr>
        <w:t>مذهبی و سیاسی و اجتماعی بود</w:t>
      </w:r>
      <w:r w:rsidR="007B4087">
        <w:rPr>
          <w:rtl/>
        </w:rPr>
        <w:t xml:space="preserve">. </w:t>
      </w:r>
      <w:r w:rsidRPr="00853DCC">
        <w:rPr>
          <w:rtl/>
        </w:rPr>
        <w:t>برخی از مقالات به روشنی بار سیاسی خاص خود را داشت</w:t>
      </w:r>
      <w:r w:rsidR="007B4087">
        <w:rPr>
          <w:rtl/>
        </w:rPr>
        <w:t xml:space="preserve">. </w:t>
      </w:r>
      <w:r w:rsidRPr="00853DCC">
        <w:rPr>
          <w:rtl/>
        </w:rPr>
        <w:t>برای مثال می‌توان از مقال</w:t>
      </w:r>
      <w:r w:rsidR="00C427E4" w:rsidRPr="00853DCC">
        <w:rPr>
          <w:rtl/>
        </w:rPr>
        <w:t>ۀ</w:t>
      </w:r>
      <w:r w:rsidRPr="00853DCC">
        <w:rPr>
          <w:rtl/>
        </w:rPr>
        <w:t xml:space="preserve"> «مکانیسم مسخ یا نظام استبداد»</w:t>
      </w:r>
      <w:r w:rsidR="00E61C8A" w:rsidRPr="00853DCC">
        <w:rPr>
          <w:rFonts w:hint="cs"/>
          <w:rtl/>
        </w:rPr>
        <w:t xml:space="preserve"> </w:t>
      </w:r>
      <w:r w:rsidRPr="00853DCC">
        <w:rPr>
          <w:rtl/>
        </w:rPr>
        <w:t>از محمد محمدی گیلانی یاد کرد که در سالنام</w:t>
      </w:r>
      <w:r w:rsidR="00C427E4" w:rsidRPr="00853DCC">
        <w:rPr>
          <w:rtl/>
        </w:rPr>
        <w:t>ۀ</w:t>
      </w:r>
      <w:r w:rsidRPr="00853DCC">
        <w:rPr>
          <w:rtl/>
        </w:rPr>
        <w:t xml:space="preserve"> پنجم به چاپ رسید</w:t>
      </w:r>
      <w:r w:rsidR="007B4087">
        <w:rPr>
          <w:rtl/>
        </w:rPr>
        <w:t xml:space="preserve">. </w:t>
      </w:r>
      <w:r w:rsidRPr="00853DCC">
        <w:rPr>
          <w:rtl/>
        </w:rPr>
        <w:t>در این نشریه</w:t>
      </w:r>
      <w:r w:rsidR="007B4087">
        <w:rPr>
          <w:rtl/>
        </w:rPr>
        <w:t xml:space="preserve">، </w:t>
      </w:r>
      <w:r w:rsidRPr="00853DCC">
        <w:rPr>
          <w:rtl/>
        </w:rPr>
        <w:t>گاه تحقیقات تازه هم به چشم می‌خورد</w:t>
      </w:r>
      <w:r w:rsidR="007B4087">
        <w:rPr>
          <w:rtl/>
        </w:rPr>
        <w:t xml:space="preserve">. </w:t>
      </w:r>
      <w:r w:rsidRPr="00853DCC">
        <w:rPr>
          <w:rtl/>
        </w:rPr>
        <w:t>از آن جمله مقال</w:t>
      </w:r>
      <w:r w:rsidR="00C427E4" w:rsidRPr="00853DCC">
        <w:rPr>
          <w:rtl/>
        </w:rPr>
        <w:t>ۀ</w:t>
      </w:r>
      <w:r w:rsidRPr="00853DCC">
        <w:rPr>
          <w:rtl/>
        </w:rPr>
        <w:t xml:space="preserve"> صالحی نجف آبادی درباره امام حسین</w:t>
      </w:r>
      <w:r w:rsidR="00C61433">
        <w:rPr>
          <w:rFonts w:cs="CTraditional Arabic" w:hint="cs"/>
          <w:rtl/>
        </w:rPr>
        <w:t>÷</w:t>
      </w:r>
      <w:r w:rsidRPr="00853DCC">
        <w:rPr>
          <w:rtl/>
        </w:rPr>
        <w:t xml:space="preserve"> بود که در نهمین سالنامه (1347</w:t>
      </w:r>
      <w:r w:rsidR="007B4087">
        <w:rPr>
          <w:rtl/>
        </w:rPr>
        <w:t xml:space="preserve">، </w:t>
      </w:r>
      <w:r w:rsidRPr="00853DCC">
        <w:rPr>
          <w:rtl/>
        </w:rPr>
        <w:t>‌صص 181ـ193) به چاپ رسید</w:t>
      </w:r>
      <w:r w:rsidR="007B4087">
        <w:rPr>
          <w:rtl/>
        </w:rPr>
        <w:t xml:space="preserve">. </w:t>
      </w:r>
      <w:r w:rsidRPr="00853DCC">
        <w:rPr>
          <w:rtl/>
        </w:rPr>
        <w:t>و بعدها به عنوان بخشی از کتاب شهید جاوید انتشار یافت</w:t>
      </w:r>
      <w:r w:rsidR="00C61433">
        <w:rPr>
          <w:rtl/>
        </w:rPr>
        <w:t>.</w:t>
      </w:r>
      <w:r w:rsidRPr="00014724">
        <w:rPr>
          <w:rStyle w:val="FootnoteReference"/>
          <w:rtl/>
        </w:rPr>
        <w:footnoteReference w:id="1412"/>
      </w:r>
      <w:r w:rsidRPr="00853DCC">
        <w:rPr>
          <w:rtl/>
        </w:rPr>
        <w:t xml:space="preserve"> این سالنامه</w:t>
      </w:r>
      <w:r w:rsidR="007B4087">
        <w:rPr>
          <w:rtl/>
        </w:rPr>
        <w:t xml:space="preserve">، </w:t>
      </w:r>
      <w:r w:rsidRPr="00853DCC">
        <w:rPr>
          <w:rtl/>
        </w:rPr>
        <w:t>برای دو سال هم</w:t>
      </w:r>
      <w:r w:rsidR="007B4087">
        <w:rPr>
          <w:rtl/>
        </w:rPr>
        <w:t xml:space="preserve">، </w:t>
      </w:r>
      <w:r w:rsidRPr="00853DCC">
        <w:rPr>
          <w:rtl/>
        </w:rPr>
        <w:t>نشری</w:t>
      </w:r>
      <w:r w:rsidR="00C427E4" w:rsidRPr="00853DCC">
        <w:rPr>
          <w:rtl/>
        </w:rPr>
        <w:t>ۀ</w:t>
      </w:r>
      <w:r w:rsidRPr="00853DCC">
        <w:rPr>
          <w:rtl/>
        </w:rPr>
        <w:t xml:space="preserve"> فصلی داشت که به دلیل مشکلات مالی تعطیل شد</w:t>
      </w:r>
      <w:r w:rsidR="007B4087">
        <w:rPr>
          <w:rtl/>
        </w:rPr>
        <w:t xml:space="preserve">. </w:t>
      </w:r>
      <w:r w:rsidRPr="00853DCC">
        <w:rPr>
          <w:rtl/>
        </w:rPr>
        <w:t>سالنامه معارف جعفری از حوالی سال 48 به بعد</w:t>
      </w:r>
      <w:r w:rsidR="007B4087">
        <w:rPr>
          <w:rtl/>
        </w:rPr>
        <w:t xml:space="preserve">، </w:t>
      </w:r>
      <w:r w:rsidRPr="00853DCC">
        <w:rPr>
          <w:rtl/>
        </w:rPr>
        <w:t>در کنار برخی از نویسندگان قدیمی</w:t>
      </w:r>
      <w:r w:rsidR="007B4087">
        <w:rPr>
          <w:rtl/>
        </w:rPr>
        <w:t xml:space="preserve">، </w:t>
      </w:r>
      <w:r w:rsidRPr="00853DCC">
        <w:rPr>
          <w:rtl/>
        </w:rPr>
        <w:t>مقالاتی از نویسندگان جوانتر نیز به چاپ رساند</w:t>
      </w:r>
      <w:r w:rsidR="00C61433">
        <w:rPr>
          <w:rtl/>
        </w:rPr>
        <w:t>.</w:t>
      </w:r>
      <w:r w:rsidRPr="00014724">
        <w:rPr>
          <w:rStyle w:val="FootnoteReference"/>
          <w:rtl/>
        </w:rPr>
        <w:footnoteReference w:id="1413"/>
      </w:r>
    </w:p>
    <w:p w:rsidR="00550818" w:rsidRPr="00853DCC" w:rsidRDefault="00550818" w:rsidP="001970D5">
      <w:pPr>
        <w:pStyle w:val="a"/>
        <w:rPr>
          <w:rtl/>
        </w:rPr>
      </w:pPr>
      <w:r w:rsidRPr="00853DCC">
        <w:rPr>
          <w:rtl/>
        </w:rPr>
        <w:t>بی‌ مناسبت نیست اشاره کنیم که سالنامه‌ای هم با نام نشری</w:t>
      </w:r>
      <w:r w:rsidR="00C427E4" w:rsidRPr="00853DCC">
        <w:rPr>
          <w:rtl/>
        </w:rPr>
        <w:t>ۀ</w:t>
      </w:r>
      <w:r w:rsidRPr="00853DCC">
        <w:rPr>
          <w:rtl/>
        </w:rPr>
        <w:t xml:space="preserve"> سالانه معارف اسلام و قرآن چاپ شدکه شمار</w:t>
      </w:r>
      <w:r w:rsidR="00C427E4" w:rsidRPr="00853DCC">
        <w:rPr>
          <w:rtl/>
        </w:rPr>
        <w:t>ۀ</w:t>
      </w:r>
      <w:r w:rsidRPr="00853DCC">
        <w:rPr>
          <w:rtl/>
        </w:rPr>
        <w:t xml:space="preserve"> رویت شده آن از محرم 1386 ق (1346) است</w:t>
      </w:r>
      <w:r w:rsidR="007B4087">
        <w:rPr>
          <w:rtl/>
        </w:rPr>
        <w:t xml:space="preserve">. </w:t>
      </w:r>
      <w:r w:rsidRPr="00853DCC">
        <w:rPr>
          <w:rtl/>
        </w:rPr>
        <w:t>برخی از نویسندگان آن عبارتند از: محمدتقی شریعتی</w:t>
      </w:r>
      <w:r w:rsidR="007B4087">
        <w:rPr>
          <w:rtl/>
        </w:rPr>
        <w:t xml:space="preserve">، </w:t>
      </w:r>
      <w:r w:rsidRPr="00853DCC">
        <w:rPr>
          <w:rtl/>
        </w:rPr>
        <w:t>عبدالکریم هاشمی نژاد</w:t>
      </w:r>
      <w:r w:rsidR="007B4087">
        <w:rPr>
          <w:rtl/>
        </w:rPr>
        <w:t xml:space="preserve">، </w:t>
      </w:r>
      <w:r w:rsidRPr="00853DCC">
        <w:rPr>
          <w:rtl/>
        </w:rPr>
        <w:t>محمدرضا حکیمی</w:t>
      </w:r>
      <w:r w:rsidR="007B4087">
        <w:rPr>
          <w:rtl/>
        </w:rPr>
        <w:t xml:space="preserve">، </w:t>
      </w:r>
      <w:r w:rsidRPr="00853DCC">
        <w:rPr>
          <w:rtl/>
        </w:rPr>
        <w:t>کاظم شانه چی</w:t>
      </w:r>
      <w:r w:rsidR="007B4087">
        <w:rPr>
          <w:rtl/>
        </w:rPr>
        <w:t xml:space="preserve">، </w:t>
      </w:r>
      <w:r w:rsidRPr="00853DCC">
        <w:rPr>
          <w:rtl/>
        </w:rPr>
        <w:t>ناصر مکارم</w:t>
      </w:r>
      <w:r w:rsidR="00E61C8A" w:rsidRPr="00853DCC">
        <w:rPr>
          <w:rFonts w:hint="cs"/>
          <w:rtl/>
        </w:rPr>
        <w:t>؛</w:t>
      </w:r>
      <w:r w:rsidRPr="00853DCC">
        <w:rPr>
          <w:rtl/>
        </w:rPr>
        <w:t xml:space="preserve"> مقالات ارائه شده در آن نیز کاملا رنگ اجتماعی سیاسی دارد</w:t>
      </w:r>
      <w:r w:rsidR="007B4087">
        <w:rPr>
          <w:rtl/>
        </w:rPr>
        <w:t xml:space="preserve">. </w:t>
      </w:r>
    </w:p>
    <w:p w:rsidR="00550818" w:rsidRPr="00853DCC" w:rsidRDefault="00550818" w:rsidP="00C61433">
      <w:pPr>
        <w:pStyle w:val="a3"/>
        <w:rPr>
          <w:rtl/>
        </w:rPr>
      </w:pPr>
      <w:r w:rsidRPr="00853DCC">
        <w:rPr>
          <w:rtl/>
        </w:rPr>
        <w:t>نشری</w:t>
      </w:r>
      <w:r w:rsidR="00C427E4" w:rsidRPr="00853DCC">
        <w:rPr>
          <w:rtl/>
        </w:rPr>
        <w:t>ۀ</w:t>
      </w:r>
      <w:r w:rsidRPr="00853DCC">
        <w:rPr>
          <w:rtl/>
        </w:rPr>
        <w:t xml:space="preserve"> مسجد اعظم</w:t>
      </w:r>
    </w:p>
    <w:p w:rsidR="00550818" w:rsidRPr="00853DCC" w:rsidRDefault="00550818" w:rsidP="001970D5">
      <w:pPr>
        <w:pStyle w:val="a"/>
        <w:rPr>
          <w:rtl/>
        </w:rPr>
      </w:pPr>
      <w:r w:rsidRPr="00853DCC">
        <w:rPr>
          <w:rtl/>
        </w:rPr>
        <w:t>کتابخان</w:t>
      </w:r>
      <w:r w:rsidR="00C427E4" w:rsidRPr="00853DCC">
        <w:rPr>
          <w:rtl/>
        </w:rPr>
        <w:t>ۀ</w:t>
      </w:r>
      <w:r w:rsidRPr="00853DCC">
        <w:rPr>
          <w:rtl/>
        </w:rPr>
        <w:t xml:space="preserve"> مسجد اعظم قم</w:t>
      </w:r>
      <w:r w:rsidRPr="00014724">
        <w:rPr>
          <w:rStyle w:val="FootnoteReference"/>
          <w:rtl/>
        </w:rPr>
        <w:footnoteReference w:id="1414"/>
      </w:r>
      <w:r w:rsidRPr="00853DCC">
        <w:rPr>
          <w:rtl/>
        </w:rPr>
        <w:t xml:space="preserve"> </w:t>
      </w:r>
      <w:r w:rsidR="007B4087">
        <w:rPr>
          <w:rtl/>
        </w:rPr>
        <w:t xml:space="preserve">، </w:t>
      </w:r>
      <w:r w:rsidRPr="00853DCC">
        <w:rPr>
          <w:rtl/>
        </w:rPr>
        <w:t>نشریه‌ای با نام نشری</w:t>
      </w:r>
      <w:r w:rsidR="00C427E4" w:rsidRPr="00853DCC">
        <w:rPr>
          <w:rtl/>
        </w:rPr>
        <w:t>ۀ</w:t>
      </w:r>
      <w:r w:rsidRPr="00853DCC">
        <w:rPr>
          <w:rtl/>
        </w:rPr>
        <w:t xml:space="preserve"> مسجد اعظم انتشار می‌داد</w:t>
      </w:r>
      <w:r w:rsidR="007B4087">
        <w:rPr>
          <w:rtl/>
        </w:rPr>
        <w:t xml:space="preserve">. </w:t>
      </w:r>
      <w:r w:rsidRPr="00853DCC">
        <w:rPr>
          <w:rtl/>
        </w:rPr>
        <w:t>شماره اول از سال اول در دوره جدید آن</w:t>
      </w:r>
      <w:r w:rsidR="007B4087">
        <w:rPr>
          <w:rtl/>
        </w:rPr>
        <w:t xml:space="preserve">، </w:t>
      </w:r>
      <w:r w:rsidRPr="00853DCC">
        <w:rPr>
          <w:rtl/>
        </w:rPr>
        <w:t>در اردیبهشت سال 1344 انتشار یافته است</w:t>
      </w:r>
      <w:r w:rsidR="007B4087">
        <w:rPr>
          <w:rtl/>
        </w:rPr>
        <w:t xml:space="preserve">. </w:t>
      </w:r>
      <w:r w:rsidRPr="00853DCC">
        <w:rPr>
          <w:rtl/>
        </w:rPr>
        <w:t>و البته به عنوان شماره مسلسل 6 منتشر شده که گویا اشاره به دوره قبلی آن است</w:t>
      </w:r>
      <w:r w:rsidR="007B4087">
        <w:rPr>
          <w:rtl/>
        </w:rPr>
        <w:t xml:space="preserve">. </w:t>
      </w:r>
      <w:r w:rsidRPr="00853DCC">
        <w:rPr>
          <w:rtl/>
        </w:rPr>
        <w:t>شماره بهمن ماه که شماره مسلسل 11 است</w:t>
      </w:r>
      <w:r w:rsidR="007B4087">
        <w:rPr>
          <w:rtl/>
        </w:rPr>
        <w:t xml:space="preserve">، </w:t>
      </w:r>
      <w:r w:rsidRPr="00853DCC">
        <w:rPr>
          <w:rtl/>
        </w:rPr>
        <w:t>به عنوان پنجمین سالگرد درگذشت آیت الله بروجردی انتشار یافته است</w:t>
      </w:r>
      <w:r w:rsidR="007B4087">
        <w:rPr>
          <w:rtl/>
        </w:rPr>
        <w:t xml:space="preserve">. </w:t>
      </w:r>
      <w:r w:rsidRPr="00853DCC">
        <w:rPr>
          <w:rtl/>
        </w:rPr>
        <w:t>شمار</w:t>
      </w:r>
      <w:r w:rsidR="00C427E4" w:rsidRPr="00853DCC">
        <w:rPr>
          <w:rtl/>
        </w:rPr>
        <w:t>ۀ</w:t>
      </w:r>
      <w:r w:rsidRPr="00853DCC">
        <w:rPr>
          <w:rtl/>
        </w:rPr>
        <w:t xml:space="preserve"> فروردین 1345 آن تحت عنوان شمار</w:t>
      </w:r>
      <w:r w:rsidR="00C427E4" w:rsidRPr="00853DCC">
        <w:rPr>
          <w:rtl/>
        </w:rPr>
        <w:t>ۀ</w:t>
      </w:r>
      <w:r w:rsidRPr="00853DCC">
        <w:rPr>
          <w:rtl/>
        </w:rPr>
        <w:t xml:space="preserve"> مسلسل 12 (سال دوم) به چاپ رسیده است</w:t>
      </w:r>
      <w:r w:rsidR="007B4087">
        <w:rPr>
          <w:rtl/>
        </w:rPr>
        <w:t xml:space="preserve">. </w:t>
      </w:r>
      <w:r w:rsidRPr="00853DCC">
        <w:rPr>
          <w:rtl/>
        </w:rPr>
        <w:t>سال دوم این نشریه نیز تا شماره 12 پیش رفته است</w:t>
      </w:r>
      <w:r w:rsidR="007B4087">
        <w:rPr>
          <w:rtl/>
        </w:rPr>
        <w:t xml:space="preserve">. </w:t>
      </w:r>
      <w:r w:rsidRPr="00853DCC">
        <w:rPr>
          <w:rtl/>
        </w:rPr>
        <w:t>بنابراین نشریه ماهانه بوده است</w:t>
      </w:r>
      <w:r w:rsidR="007B4087">
        <w:rPr>
          <w:rtl/>
        </w:rPr>
        <w:t xml:space="preserve">. </w:t>
      </w:r>
    </w:p>
    <w:p w:rsidR="00550818" w:rsidRPr="00853DCC" w:rsidRDefault="00550818" w:rsidP="001970D5">
      <w:pPr>
        <w:pStyle w:val="a"/>
        <w:rPr>
          <w:rtl/>
        </w:rPr>
      </w:pPr>
      <w:r w:rsidRPr="00853DCC">
        <w:rPr>
          <w:rtl/>
        </w:rPr>
        <w:t>این نشریه زیر نظر مدیر کتابخانه مسجد اعظم آقای ابوالقاسم دانش آشتیانی که از طرف آیت الله بروجردی به عنوان ریاست کتابخانه منصوب شده بود</w:t>
      </w:r>
      <w:r w:rsidR="007B4087">
        <w:rPr>
          <w:rtl/>
        </w:rPr>
        <w:t xml:space="preserve">، </w:t>
      </w:r>
      <w:r w:rsidRPr="00853DCC">
        <w:rPr>
          <w:rtl/>
        </w:rPr>
        <w:t>منتشر می‌شد</w:t>
      </w:r>
      <w:r w:rsidR="007B4087">
        <w:rPr>
          <w:rtl/>
        </w:rPr>
        <w:t xml:space="preserve">. </w:t>
      </w:r>
      <w:r w:rsidRPr="00853DCC">
        <w:rPr>
          <w:rtl/>
        </w:rPr>
        <w:t>در این نشریه مقالات دین شناسان</w:t>
      </w:r>
      <w:r w:rsidR="00C427E4" w:rsidRPr="00853DCC">
        <w:rPr>
          <w:rtl/>
        </w:rPr>
        <w:t>ۀ</w:t>
      </w:r>
      <w:r w:rsidRPr="00853DCC">
        <w:rPr>
          <w:rtl/>
        </w:rPr>
        <w:t xml:space="preserve"> متعددی از نویسندگان حوزوی به چاپ می‌رسید</w:t>
      </w:r>
      <w:r w:rsidR="007B4087">
        <w:rPr>
          <w:rtl/>
        </w:rPr>
        <w:t xml:space="preserve">. </w:t>
      </w:r>
      <w:r w:rsidRPr="00853DCC">
        <w:rPr>
          <w:rtl/>
        </w:rPr>
        <w:t>برخی از نویسندگان مقالات عبارت بودند از محمد یزدی</w:t>
      </w:r>
      <w:r w:rsidR="007B4087">
        <w:rPr>
          <w:rtl/>
        </w:rPr>
        <w:t xml:space="preserve">، </w:t>
      </w:r>
      <w:r w:rsidRPr="00853DCC">
        <w:rPr>
          <w:rtl/>
        </w:rPr>
        <w:t>علم الهدی خراسانی</w:t>
      </w:r>
      <w:r w:rsidR="007B4087">
        <w:rPr>
          <w:rtl/>
        </w:rPr>
        <w:t xml:space="preserve">، </w:t>
      </w:r>
      <w:r w:rsidRPr="00853DCC">
        <w:rPr>
          <w:rtl/>
        </w:rPr>
        <w:t>جلال الدین گلپایگانی</w:t>
      </w:r>
      <w:r w:rsidR="007B4087">
        <w:rPr>
          <w:rtl/>
        </w:rPr>
        <w:t xml:space="preserve">، </w:t>
      </w:r>
      <w:r w:rsidRPr="00853DCC">
        <w:rPr>
          <w:rtl/>
        </w:rPr>
        <w:t>سید جعفر شیخ الاسلام</w:t>
      </w:r>
      <w:r w:rsidR="007B4087">
        <w:rPr>
          <w:rtl/>
        </w:rPr>
        <w:t xml:space="preserve">، </w:t>
      </w:r>
      <w:r w:rsidRPr="00853DCC">
        <w:rPr>
          <w:rtl/>
        </w:rPr>
        <w:t>لطف الله صافی و تنی چند از فضلای وقت حوزه</w:t>
      </w:r>
      <w:r w:rsidR="007B4087">
        <w:rPr>
          <w:rtl/>
        </w:rPr>
        <w:t xml:space="preserve">. </w:t>
      </w:r>
      <w:r w:rsidRPr="00853DCC">
        <w:rPr>
          <w:rtl/>
        </w:rPr>
        <w:t>این مجله طبعا</w:t>
      </w:r>
      <w:r w:rsidR="001F15EA" w:rsidRPr="00853DCC">
        <w:rPr>
          <w:rFonts w:hint="cs"/>
          <w:rtl/>
        </w:rPr>
        <w:t>ً</w:t>
      </w:r>
      <w:r w:rsidRPr="00853DCC">
        <w:rPr>
          <w:rtl/>
        </w:rPr>
        <w:t xml:space="preserve"> در سطح نشریاتی مانند مکتب اسلام یا مکتب تشیع نبود</w:t>
      </w:r>
      <w:r w:rsidR="007B4087">
        <w:rPr>
          <w:rtl/>
        </w:rPr>
        <w:t xml:space="preserve">. </w:t>
      </w:r>
      <w:r w:rsidRPr="00853DCC">
        <w:rPr>
          <w:rtl/>
        </w:rPr>
        <w:t>اما با همان اهداف با درج مقالات دینی و اجتماعی کوشش</w:t>
      </w:r>
      <w:r w:rsidR="00A519CF">
        <w:rPr>
          <w:rtl/>
        </w:rPr>
        <w:t xml:space="preserve"> می‌کرد </w:t>
      </w:r>
      <w:r w:rsidRPr="00853DCC">
        <w:rPr>
          <w:rtl/>
        </w:rPr>
        <w:t>تا در شکلی نوین به دفاع از دین بپردازد</w:t>
      </w:r>
      <w:r w:rsidR="007B4087">
        <w:rPr>
          <w:rtl/>
        </w:rPr>
        <w:t xml:space="preserve">. </w:t>
      </w:r>
      <w:r w:rsidRPr="00853DCC">
        <w:rPr>
          <w:rtl/>
        </w:rPr>
        <w:t>همچنین این نشریه به درج اشعار مذهبی و نیز اخبار جهان اسلام می‌پرداخت</w:t>
      </w:r>
      <w:r w:rsidR="007B4087">
        <w:rPr>
          <w:rtl/>
        </w:rPr>
        <w:t xml:space="preserve">. </w:t>
      </w:r>
    </w:p>
    <w:p w:rsidR="00550818" w:rsidRPr="00853DCC" w:rsidRDefault="00550818" w:rsidP="001970D5">
      <w:pPr>
        <w:pStyle w:val="a"/>
        <w:rPr>
          <w:rtl/>
        </w:rPr>
      </w:pPr>
      <w:r w:rsidRPr="00853DCC">
        <w:rPr>
          <w:rtl/>
        </w:rPr>
        <w:t>این چهار حرکت</w:t>
      </w:r>
      <w:r w:rsidR="007B4087">
        <w:rPr>
          <w:rtl/>
        </w:rPr>
        <w:t xml:space="preserve">، </w:t>
      </w:r>
      <w:r w:rsidRPr="00853DCC">
        <w:rPr>
          <w:rtl/>
        </w:rPr>
        <w:t>یعنی انتشار مکتب اسلام</w:t>
      </w:r>
      <w:r w:rsidR="007B4087">
        <w:rPr>
          <w:rtl/>
        </w:rPr>
        <w:t xml:space="preserve">، </w:t>
      </w:r>
      <w:r w:rsidRPr="00853DCC">
        <w:rPr>
          <w:rtl/>
        </w:rPr>
        <w:t>مکتب تشیع</w:t>
      </w:r>
      <w:r w:rsidR="007B4087">
        <w:rPr>
          <w:rtl/>
        </w:rPr>
        <w:t xml:space="preserve">، </w:t>
      </w:r>
      <w:r w:rsidRPr="00853DCC">
        <w:rPr>
          <w:rtl/>
        </w:rPr>
        <w:t>سالنام</w:t>
      </w:r>
      <w:r w:rsidR="00C427E4" w:rsidRPr="00853DCC">
        <w:rPr>
          <w:rtl/>
        </w:rPr>
        <w:t>ۀ</w:t>
      </w:r>
      <w:r w:rsidRPr="00853DCC">
        <w:rPr>
          <w:rtl/>
        </w:rPr>
        <w:t xml:space="preserve"> معارف جعفری و نشری</w:t>
      </w:r>
      <w:r w:rsidR="00C427E4" w:rsidRPr="00853DCC">
        <w:rPr>
          <w:rtl/>
        </w:rPr>
        <w:t>ۀ</w:t>
      </w:r>
      <w:r w:rsidRPr="00853DCC">
        <w:rPr>
          <w:rtl/>
        </w:rPr>
        <w:t xml:space="preserve"> مسجد اعظم به عنوان چهار گام جدی در راه نشر مسائل اسلامی از دید حوزوی است که در حوالی</w:t>
      </w:r>
      <w:r w:rsidR="00153F93">
        <w:rPr>
          <w:rtl/>
        </w:rPr>
        <w:t xml:space="preserve"> سال‌های </w:t>
      </w:r>
      <w:r w:rsidRPr="00853DCC">
        <w:rPr>
          <w:rtl/>
        </w:rPr>
        <w:t>37ـ40 تأسیس و انتشار یافته است</w:t>
      </w:r>
      <w:r w:rsidR="007B4087">
        <w:rPr>
          <w:rtl/>
        </w:rPr>
        <w:t xml:space="preserve">. </w:t>
      </w:r>
      <w:r w:rsidRPr="00853DCC">
        <w:rPr>
          <w:rtl/>
        </w:rPr>
        <w:t>طبعا این حرکت</w:t>
      </w:r>
      <w:r w:rsidR="007B4087">
        <w:rPr>
          <w:rtl/>
        </w:rPr>
        <w:t xml:space="preserve">، </w:t>
      </w:r>
      <w:r w:rsidRPr="00853DCC">
        <w:rPr>
          <w:rtl/>
        </w:rPr>
        <w:t>‌علامت تحولی است که در حوزه قم رخ داده و در کنار تحوّل سیاسی خرداد 42 و مشارکت بسیاری از این نویسندگان در آن قضایا مقطع دینی ـ سیاسی خرداد 42 و مشارکت بسیاری از این نویسندگان در آن قضایا</w:t>
      </w:r>
      <w:r w:rsidR="007B4087">
        <w:rPr>
          <w:rtl/>
        </w:rPr>
        <w:t xml:space="preserve">، </w:t>
      </w:r>
      <w:r w:rsidRPr="00853DCC">
        <w:rPr>
          <w:rtl/>
        </w:rPr>
        <w:t>مقطع دینی ـ سیاسی ویژه‌ای را در ایران نشان می‌دهد</w:t>
      </w:r>
      <w:r w:rsidR="007B4087">
        <w:rPr>
          <w:rtl/>
        </w:rPr>
        <w:t xml:space="preserve">. </w:t>
      </w:r>
    </w:p>
    <w:p w:rsidR="00550818" w:rsidRPr="00853DCC" w:rsidRDefault="00550818" w:rsidP="001970D5">
      <w:pPr>
        <w:pStyle w:val="a"/>
        <w:rPr>
          <w:rtl/>
        </w:rPr>
      </w:pPr>
      <w:r w:rsidRPr="00853DCC">
        <w:rPr>
          <w:rtl/>
        </w:rPr>
        <w:t>در کشور نشریات مذهبی دیگری هم انتشار می‌یافت</w:t>
      </w:r>
      <w:r w:rsidR="007B4087">
        <w:rPr>
          <w:rtl/>
        </w:rPr>
        <w:t xml:space="preserve">. </w:t>
      </w:r>
      <w:r w:rsidRPr="00853DCC">
        <w:rPr>
          <w:rtl/>
        </w:rPr>
        <w:t>جواد مقصود (که تاکنون زنده است و در تهران محضر دارد) نشریه‌ای با عنوان پیک اسلام در دی ماه سال 1341 در همدان عرضه کرد</w:t>
      </w:r>
      <w:r w:rsidR="007B4087">
        <w:rPr>
          <w:rtl/>
        </w:rPr>
        <w:t xml:space="preserve">. </w:t>
      </w:r>
      <w:r w:rsidRPr="00853DCC">
        <w:rPr>
          <w:rtl/>
        </w:rPr>
        <w:t>وی گروه شیعیان را تشکیل داده و با فدائیان اسلام هم رابط</w:t>
      </w:r>
      <w:r w:rsidR="00C427E4" w:rsidRPr="00853DCC">
        <w:rPr>
          <w:rtl/>
        </w:rPr>
        <w:t>ۀ</w:t>
      </w:r>
      <w:r w:rsidRPr="00853DCC">
        <w:rPr>
          <w:rtl/>
        </w:rPr>
        <w:t xml:space="preserve"> نزدیکی داشت</w:t>
      </w:r>
      <w:r w:rsidR="007B4087">
        <w:rPr>
          <w:rtl/>
        </w:rPr>
        <w:t xml:space="preserve">، </w:t>
      </w:r>
      <w:r w:rsidRPr="00853DCC">
        <w:rPr>
          <w:rtl/>
        </w:rPr>
        <w:t>بعدها وارد نهضت امام شد</w:t>
      </w:r>
      <w:r w:rsidR="007B4087">
        <w:rPr>
          <w:rtl/>
        </w:rPr>
        <w:t xml:space="preserve">. </w:t>
      </w:r>
      <w:r w:rsidRPr="00853DCC">
        <w:rPr>
          <w:rtl/>
        </w:rPr>
        <w:t>این نشریه بر اساس آنچه روی جلد آن آمده</w:t>
      </w:r>
      <w:r w:rsidR="007B4087">
        <w:rPr>
          <w:rtl/>
        </w:rPr>
        <w:t xml:space="preserve">، </w:t>
      </w:r>
      <w:r w:rsidRPr="00853DCC">
        <w:rPr>
          <w:rtl/>
        </w:rPr>
        <w:t>به عنوان ماه‌ نام</w:t>
      </w:r>
      <w:r w:rsidR="00C427E4" w:rsidRPr="00853DCC">
        <w:rPr>
          <w:rtl/>
        </w:rPr>
        <w:t>ۀ</w:t>
      </w:r>
      <w:r w:rsidRPr="00853DCC">
        <w:rPr>
          <w:rtl/>
        </w:rPr>
        <w:t xml:space="preserve"> علمی</w:t>
      </w:r>
      <w:r w:rsidR="007B4087">
        <w:rPr>
          <w:rtl/>
        </w:rPr>
        <w:t xml:space="preserve">، </w:t>
      </w:r>
      <w:r w:rsidRPr="00853DCC">
        <w:rPr>
          <w:rtl/>
        </w:rPr>
        <w:t>ادبی</w:t>
      </w:r>
      <w:r w:rsidR="007B4087">
        <w:rPr>
          <w:rtl/>
        </w:rPr>
        <w:t xml:space="preserve">، </w:t>
      </w:r>
      <w:r w:rsidRPr="00853DCC">
        <w:rPr>
          <w:rtl/>
        </w:rPr>
        <w:t>اسلامی معرفی شده است</w:t>
      </w:r>
      <w:r w:rsidR="007B4087">
        <w:rPr>
          <w:rtl/>
        </w:rPr>
        <w:t xml:space="preserve">. </w:t>
      </w:r>
      <w:r w:rsidRPr="00853DCC">
        <w:rPr>
          <w:rtl/>
        </w:rPr>
        <w:t>برخی از نویسندگان آن عبارتند از: میرزا خلیل کمره‌ای</w:t>
      </w:r>
      <w:r w:rsidR="007B4087">
        <w:rPr>
          <w:rtl/>
        </w:rPr>
        <w:t xml:space="preserve">، </w:t>
      </w:r>
      <w:r w:rsidRPr="00853DCC">
        <w:rPr>
          <w:rtl/>
        </w:rPr>
        <w:t>مدرس گیلانی</w:t>
      </w:r>
      <w:r w:rsidR="007B4087">
        <w:rPr>
          <w:rtl/>
        </w:rPr>
        <w:t xml:space="preserve">، </w:t>
      </w:r>
      <w:r w:rsidRPr="00853DCC">
        <w:rPr>
          <w:rtl/>
        </w:rPr>
        <w:t>رضا صدر</w:t>
      </w:r>
      <w:r w:rsidR="007B4087">
        <w:rPr>
          <w:rtl/>
        </w:rPr>
        <w:t xml:space="preserve">، </w:t>
      </w:r>
      <w:r w:rsidRPr="00853DCC">
        <w:rPr>
          <w:rtl/>
        </w:rPr>
        <w:t>محمدمهدی آصفی</w:t>
      </w:r>
      <w:r w:rsidR="007B4087">
        <w:rPr>
          <w:rtl/>
        </w:rPr>
        <w:t xml:space="preserve">، </w:t>
      </w:r>
      <w:r w:rsidRPr="00853DCC">
        <w:rPr>
          <w:rtl/>
        </w:rPr>
        <w:t>اسدالله اسماعیلیان</w:t>
      </w:r>
      <w:r w:rsidR="007B4087">
        <w:rPr>
          <w:rtl/>
        </w:rPr>
        <w:t xml:space="preserve">، </w:t>
      </w:r>
      <w:r w:rsidRPr="00853DCC">
        <w:rPr>
          <w:rtl/>
        </w:rPr>
        <w:t>ابوالحسن نوری</w:t>
      </w:r>
      <w:r w:rsidR="007B4087">
        <w:rPr>
          <w:rtl/>
        </w:rPr>
        <w:t xml:space="preserve">، </w:t>
      </w:r>
      <w:r w:rsidRPr="00853DCC">
        <w:rPr>
          <w:rtl/>
        </w:rPr>
        <w:t>پرویز اذکائی</w:t>
      </w:r>
      <w:r w:rsidR="007B4087">
        <w:rPr>
          <w:rtl/>
        </w:rPr>
        <w:t xml:space="preserve">، </w:t>
      </w:r>
      <w:r w:rsidRPr="00853DCC">
        <w:rPr>
          <w:rtl/>
        </w:rPr>
        <w:t>علی مهاجرانی</w:t>
      </w:r>
      <w:r w:rsidR="007B4087">
        <w:rPr>
          <w:rtl/>
        </w:rPr>
        <w:t xml:space="preserve">، </w:t>
      </w:r>
      <w:r w:rsidRPr="00853DCC">
        <w:rPr>
          <w:rtl/>
        </w:rPr>
        <w:t>عندلیب زاده و عده‌ای دیگر</w:t>
      </w:r>
      <w:r w:rsidR="00C61433">
        <w:rPr>
          <w:rtl/>
        </w:rPr>
        <w:t>.</w:t>
      </w:r>
      <w:r w:rsidRPr="00014724">
        <w:rPr>
          <w:rStyle w:val="FootnoteReference"/>
          <w:rtl/>
        </w:rPr>
        <w:footnoteReference w:id="1415"/>
      </w:r>
      <w:r w:rsidRPr="00853DCC">
        <w:rPr>
          <w:rtl/>
        </w:rPr>
        <w:t xml:space="preserve"> شش شماره از این نشریه در کتابخانه مجلس موجود است</w:t>
      </w:r>
      <w:r w:rsidR="007B4087">
        <w:rPr>
          <w:rtl/>
        </w:rPr>
        <w:t xml:space="preserve">. </w:t>
      </w:r>
      <w:r w:rsidR="00921D9B">
        <w:rPr>
          <w:rtl/>
        </w:rPr>
        <w:t xml:space="preserve">اینکه </w:t>
      </w:r>
      <w:r w:rsidRPr="00853DCC">
        <w:rPr>
          <w:rtl/>
        </w:rPr>
        <w:t xml:space="preserve">بیش از </w:t>
      </w:r>
      <w:r w:rsidR="001F15EA" w:rsidRPr="00853DCC">
        <w:rPr>
          <w:rFonts w:hint="cs"/>
          <w:rtl/>
        </w:rPr>
        <w:t xml:space="preserve">این </w:t>
      </w:r>
      <w:r w:rsidRPr="00853DCC">
        <w:rPr>
          <w:rtl/>
        </w:rPr>
        <w:t>چاپ شده یا نه</w:t>
      </w:r>
      <w:r w:rsidR="007B4087">
        <w:rPr>
          <w:rtl/>
        </w:rPr>
        <w:t xml:space="preserve">، </w:t>
      </w:r>
      <w:r w:rsidRPr="00853DCC">
        <w:rPr>
          <w:rtl/>
        </w:rPr>
        <w:t>آگاهی نداریم</w:t>
      </w:r>
      <w:r w:rsidR="007B4087">
        <w:rPr>
          <w:rtl/>
        </w:rPr>
        <w:t xml:space="preserve">. </w:t>
      </w:r>
    </w:p>
    <w:p w:rsidR="00550818" w:rsidRPr="00853DCC" w:rsidRDefault="00550818" w:rsidP="00C61433">
      <w:pPr>
        <w:pStyle w:val="a"/>
        <w:widowControl w:val="0"/>
        <w:rPr>
          <w:rtl/>
        </w:rPr>
      </w:pPr>
      <w:r w:rsidRPr="00853DCC">
        <w:rPr>
          <w:rtl/>
        </w:rPr>
        <w:t>نشری</w:t>
      </w:r>
      <w:r w:rsidR="00C427E4" w:rsidRPr="00853DCC">
        <w:rPr>
          <w:rtl/>
        </w:rPr>
        <w:t>ۀ</w:t>
      </w:r>
      <w:r w:rsidRPr="00853DCC">
        <w:rPr>
          <w:rtl/>
        </w:rPr>
        <w:t xml:space="preserve"> افکار شیعه هم برای مدتی طی</w:t>
      </w:r>
      <w:r w:rsidR="00153F93">
        <w:rPr>
          <w:rtl/>
        </w:rPr>
        <w:t xml:space="preserve"> سال‌های </w:t>
      </w:r>
      <w:r w:rsidRPr="00853DCC">
        <w:rPr>
          <w:rtl/>
        </w:rPr>
        <w:t>35ـ36 از سوی سیدمهدی روحانی</w:t>
      </w:r>
      <w:r w:rsidRPr="00014724">
        <w:rPr>
          <w:rStyle w:val="FootnoteReference"/>
          <w:rtl/>
        </w:rPr>
        <w:footnoteReference w:id="1416"/>
      </w:r>
      <w:r w:rsidRPr="00853DCC">
        <w:rPr>
          <w:rtl/>
        </w:rPr>
        <w:t xml:space="preserve"> به سه زبان فارسی</w:t>
      </w:r>
      <w:r w:rsidR="007B4087">
        <w:rPr>
          <w:rtl/>
        </w:rPr>
        <w:t xml:space="preserve">، </w:t>
      </w:r>
      <w:r w:rsidRPr="00853DCC">
        <w:rPr>
          <w:rtl/>
        </w:rPr>
        <w:t>عربی و فرانسه انتشار می‌یافت</w:t>
      </w:r>
      <w:r w:rsidR="007B4087">
        <w:rPr>
          <w:rtl/>
        </w:rPr>
        <w:t xml:space="preserve">. </w:t>
      </w:r>
      <w:r w:rsidRPr="00853DCC">
        <w:rPr>
          <w:rtl/>
        </w:rPr>
        <w:t>یکی از همکاران وی امیر عبدالله کرباسچیان از رهبران فدائیان اسلام ـ تا سال 31 ـ بود</w:t>
      </w:r>
      <w:r w:rsidR="007B4087">
        <w:rPr>
          <w:rtl/>
        </w:rPr>
        <w:t xml:space="preserve">. </w:t>
      </w:r>
    </w:p>
    <w:p w:rsidR="00550818" w:rsidRPr="00853DCC" w:rsidRDefault="00550818" w:rsidP="001970D5">
      <w:pPr>
        <w:pStyle w:val="a"/>
        <w:rPr>
          <w:rtl/>
        </w:rPr>
      </w:pPr>
      <w:r w:rsidRPr="00853DCC">
        <w:rPr>
          <w:rtl/>
        </w:rPr>
        <w:t>نشری</w:t>
      </w:r>
      <w:r w:rsidR="00C427E4" w:rsidRPr="00853DCC">
        <w:rPr>
          <w:rtl/>
        </w:rPr>
        <w:t>ۀ</w:t>
      </w:r>
      <w:r w:rsidRPr="00853DCC">
        <w:rPr>
          <w:rtl/>
        </w:rPr>
        <w:t xml:space="preserve"> مکتب توحید هم طی</w:t>
      </w:r>
      <w:r w:rsidR="00153F93">
        <w:rPr>
          <w:rtl/>
        </w:rPr>
        <w:t xml:space="preserve"> سال‌های </w:t>
      </w:r>
      <w:r w:rsidRPr="00853DCC">
        <w:rPr>
          <w:rtl/>
        </w:rPr>
        <w:t>50ـ51 انتشار می‌یافت که مقالات آن را دانشگاهیان متدیّن می‌نوشتند و شماره‌ای از</w:t>
      </w:r>
      <w:r w:rsidR="008F63F0">
        <w:rPr>
          <w:rtl/>
        </w:rPr>
        <w:t xml:space="preserve"> آنکه </w:t>
      </w:r>
      <w:r w:rsidRPr="00853DCC">
        <w:rPr>
          <w:rtl/>
        </w:rPr>
        <w:t>ملاحظه شد</w:t>
      </w:r>
      <w:r w:rsidR="007B4087">
        <w:rPr>
          <w:rtl/>
        </w:rPr>
        <w:t xml:space="preserve">، </w:t>
      </w:r>
      <w:r w:rsidRPr="00853DCC">
        <w:rPr>
          <w:rtl/>
        </w:rPr>
        <w:t>(ش 4 از سال 51) بیشتر مقالاتش صبغ</w:t>
      </w:r>
      <w:r w:rsidR="00C427E4" w:rsidRPr="00853DCC">
        <w:rPr>
          <w:rtl/>
        </w:rPr>
        <w:t>ۀ</w:t>
      </w:r>
      <w:r w:rsidRPr="00853DCC">
        <w:rPr>
          <w:rtl/>
        </w:rPr>
        <w:t xml:space="preserve"> تطبیق علم و دین دارد</w:t>
      </w:r>
      <w:r w:rsidR="007B4087">
        <w:rPr>
          <w:rtl/>
        </w:rPr>
        <w:t xml:space="preserve">. </w:t>
      </w:r>
      <w:r w:rsidRPr="00853DCC">
        <w:rPr>
          <w:rtl/>
        </w:rPr>
        <w:t>همین زمان در تهران ندای حق و وظیفه منتشر می‌شد که گاه طلاب حوز</w:t>
      </w:r>
      <w:r w:rsidR="00C427E4" w:rsidRPr="00853DCC">
        <w:rPr>
          <w:rtl/>
        </w:rPr>
        <w:t>ۀ</w:t>
      </w:r>
      <w:r w:rsidRPr="00853DCC">
        <w:rPr>
          <w:rtl/>
        </w:rPr>
        <w:t xml:space="preserve"> علمیه قم هم مقالاتی می‌نوشتند</w:t>
      </w:r>
      <w:r w:rsidR="007B4087">
        <w:rPr>
          <w:rtl/>
        </w:rPr>
        <w:t xml:space="preserve">، </w:t>
      </w:r>
      <w:r w:rsidR="002B3EC2">
        <w:rPr>
          <w:rtl/>
        </w:rPr>
        <w:t xml:space="preserve">هرچند </w:t>
      </w:r>
      <w:r w:rsidRPr="00853DCC">
        <w:rPr>
          <w:rtl/>
        </w:rPr>
        <w:t>مدیریت آن ارتباطی با حوزه نداشت</w:t>
      </w:r>
      <w:r w:rsidR="007B4087">
        <w:rPr>
          <w:rtl/>
        </w:rPr>
        <w:t xml:space="preserve">. </w:t>
      </w:r>
    </w:p>
    <w:p w:rsidR="00550818" w:rsidRPr="00853DCC" w:rsidRDefault="00550818" w:rsidP="001970D5">
      <w:pPr>
        <w:pStyle w:val="a"/>
        <w:rPr>
          <w:rtl/>
        </w:rPr>
      </w:pPr>
      <w:r w:rsidRPr="00853DCC">
        <w:rPr>
          <w:rtl/>
        </w:rPr>
        <w:t>نشری</w:t>
      </w:r>
      <w:r w:rsidR="00C427E4" w:rsidRPr="00853DCC">
        <w:rPr>
          <w:rtl/>
        </w:rPr>
        <w:t>ۀ</w:t>
      </w:r>
      <w:r w:rsidRPr="00853DCC">
        <w:rPr>
          <w:rtl/>
        </w:rPr>
        <w:t xml:space="preserve"> جهان دانش منتشره از سوی حوزه علمیه کرمان</w:t>
      </w:r>
      <w:r w:rsidR="007B4087">
        <w:rPr>
          <w:rFonts w:hint="cs"/>
          <w:rtl/>
        </w:rPr>
        <w:t xml:space="preserve">، </w:t>
      </w:r>
      <w:r w:rsidRPr="00853DCC">
        <w:rPr>
          <w:rtl/>
        </w:rPr>
        <w:t>تحت نظارت عباس محمد و محمد شیخ الرئیس و محمدحسن صالحی</w:t>
      </w:r>
      <w:r w:rsidR="007B4087">
        <w:rPr>
          <w:rFonts w:hint="cs"/>
          <w:rtl/>
        </w:rPr>
        <w:t xml:space="preserve">، </w:t>
      </w:r>
      <w:r w:rsidRPr="00853DCC">
        <w:rPr>
          <w:rtl/>
        </w:rPr>
        <w:t>حاوی مقالاتی دینی</w:t>
      </w:r>
      <w:r w:rsidR="007B4087">
        <w:rPr>
          <w:rtl/>
        </w:rPr>
        <w:t xml:space="preserve">، </w:t>
      </w:r>
      <w:r w:rsidRPr="00853DCC">
        <w:rPr>
          <w:rtl/>
        </w:rPr>
        <w:t>اجتماعی و تاریخی بود</w:t>
      </w:r>
      <w:r w:rsidR="007B4087">
        <w:rPr>
          <w:rtl/>
        </w:rPr>
        <w:t xml:space="preserve">. </w:t>
      </w:r>
      <w:r w:rsidRPr="00853DCC">
        <w:rPr>
          <w:rtl/>
        </w:rPr>
        <w:t>برخی از عناوین مقالات شماره سوم این نشریه سالانه که در سال 1341 منتشر شده عبارت است از: راه تربیت و اصلاح از سید رضا صدر</w:t>
      </w:r>
      <w:r w:rsidR="007B4087">
        <w:rPr>
          <w:rtl/>
        </w:rPr>
        <w:t xml:space="preserve">، </w:t>
      </w:r>
      <w:r w:rsidRPr="00853DCC">
        <w:rPr>
          <w:rtl/>
        </w:rPr>
        <w:t>کمونیسم یا امپریالیسم از حاج سراج انصاری</w:t>
      </w:r>
      <w:r w:rsidR="007B4087">
        <w:rPr>
          <w:rtl/>
        </w:rPr>
        <w:t xml:space="preserve">، </w:t>
      </w:r>
      <w:r w:rsidRPr="00853DCC">
        <w:rPr>
          <w:rtl/>
        </w:rPr>
        <w:t>جهان بشریت در سراشیب سقوط از محمد شیخ الرئیس کرمانی</w:t>
      </w:r>
      <w:r w:rsidR="007B4087">
        <w:rPr>
          <w:rtl/>
        </w:rPr>
        <w:t xml:space="preserve">، </w:t>
      </w:r>
      <w:r w:rsidRPr="00853DCC">
        <w:rPr>
          <w:rtl/>
        </w:rPr>
        <w:t>تحولات یکساله کشورهای اسلامی</w:t>
      </w:r>
      <w:r w:rsidR="007B4087">
        <w:rPr>
          <w:rtl/>
        </w:rPr>
        <w:t xml:space="preserve">، </w:t>
      </w:r>
      <w:r w:rsidRPr="00853DCC">
        <w:rPr>
          <w:rtl/>
        </w:rPr>
        <w:t>اروپا و دین</w:t>
      </w:r>
      <w:r w:rsidR="007B4087">
        <w:rPr>
          <w:rtl/>
        </w:rPr>
        <w:t xml:space="preserve">، </w:t>
      </w:r>
      <w:r w:rsidRPr="00853DCC">
        <w:rPr>
          <w:rtl/>
        </w:rPr>
        <w:t>وضعیت شیعه د</w:t>
      </w:r>
      <w:r w:rsidR="00FB6155" w:rsidRPr="00853DCC">
        <w:rPr>
          <w:rtl/>
        </w:rPr>
        <w:t>ر مدینه طیبه از عبدالحسین فقیهی رشتی</w:t>
      </w:r>
      <w:r w:rsidR="007B4087">
        <w:rPr>
          <w:rFonts w:hint="cs"/>
          <w:rtl/>
        </w:rPr>
        <w:t xml:space="preserve">، </w:t>
      </w:r>
      <w:r w:rsidRPr="00853DCC">
        <w:rPr>
          <w:rtl/>
        </w:rPr>
        <w:t>آفریقای جوان در آستانه اسلام</w:t>
      </w:r>
      <w:r w:rsidR="007B4087">
        <w:rPr>
          <w:rtl/>
        </w:rPr>
        <w:t xml:space="preserve">، </w:t>
      </w:r>
      <w:r w:rsidRPr="00853DCC">
        <w:rPr>
          <w:rtl/>
        </w:rPr>
        <w:t>شماره نخست آن در سال 1339 منتشر شده و از صفحه نخست آن بر می‌آید کار چاپ آن در قم و زیر نظر مرتضی فهیم کرمانی بوده است</w:t>
      </w:r>
      <w:r w:rsidR="007B4087">
        <w:rPr>
          <w:rtl/>
        </w:rPr>
        <w:t xml:space="preserve">. </w:t>
      </w:r>
      <w:r w:rsidRPr="00853DCC">
        <w:rPr>
          <w:rtl/>
        </w:rPr>
        <w:t>در این شم</w:t>
      </w:r>
      <w:r w:rsidR="00FB6155" w:rsidRPr="00853DCC">
        <w:rPr>
          <w:rFonts w:hint="cs"/>
          <w:rtl/>
        </w:rPr>
        <w:t>ا</w:t>
      </w:r>
      <w:r w:rsidR="00FB6155" w:rsidRPr="00853DCC">
        <w:rPr>
          <w:rtl/>
        </w:rPr>
        <w:t>ر</w:t>
      </w:r>
      <w:r w:rsidRPr="00853DCC">
        <w:rPr>
          <w:rtl/>
        </w:rPr>
        <w:t>ه مقاله بلندی از علا مه طباطبائی و مقالاتی از مرحوم حاج سراج انصاری</w:t>
      </w:r>
      <w:r w:rsidR="007B4087">
        <w:rPr>
          <w:rtl/>
        </w:rPr>
        <w:t xml:space="preserve">، </w:t>
      </w:r>
      <w:r w:rsidRPr="00853DCC">
        <w:rPr>
          <w:rtl/>
        </w:rPr>
        <w:t>سید</w:t>
      </w:r>
      <w:r w:rsidR="007B4087">
        <w:rPr>
          <w:rtl/>
        </w:rPr>
        <w:t xml:space="preserve"> </w:t>
      </w:r>
      <w:r w:rsidRPr="00853DCC">
        <w:rPr>
          <w:rtl/>
        </w:rPr>
        <w:t>غلامرضا سعیدی و شماری دیگر</w:t>
      </w:r>
      <w:r w:rsidR="007B4087">
        <w:rPr>
          <w:rtl/>
        </w:rPr>
        <w:t xml:space="preserve"> </w:t>
      </w:r>
      <w:r w:rsidRPr="00853DCC">
        <w:rPr>
          <w:rtl/>
        </w:rPr>
        <w:t>به چاپ رسیده است</w:t>
      </w:r>
      <w:r w:rsidR="007B4087">
        <w:rPr>
          <w:rtl/>
        </w:rPr>
        <w:t xml:space="preserve">. </w:t>
      </w:r>
    </w:p>
    <w:p w:rsidR="00550818" w:rsidRPr="00853DCC" w:rsidRDefault="00550818" w:rsidP="00C61433">
      <w:pPr>
        <w:pStyle w:val="a3"/>
        <w:rPr>
          <w:rtl/>
        </w:rPr>
      </w:pPr>
      <w:r w:rsidRPr="00853DCC">
        <w:rPr>
          <w:rtl/>
        </w:rPr>
        <w:t>بعثت و انتقام</w:t>
      </w:r>
    </w:p>
    <w:p w:rsidR="00550818" w:rsidRPr="00853DCC" w:rsidRDefault="00550818" w:rsidP="001970D5">
      <w:pPr>
        <w:pStyle w:val="a"/>
        <w:rPr>
          <w:rtl/>
        </w:rPr>
      </w:pPr>
      <w:r w:rsidRPr="00853DCC">
        <w:rPr>
          <w:rtl/>
        </w:rPr>
        <w:t>طلاب جوان قم که طی دهه سی به تدریج با مسائل فرهنگی جدید آشنا شده و در تحولات مذهبی سیاسی</w:t>
      </w:r>
      <w:r w:rsidR="00153F93">
        <w:rPr>
          <w:rtl/>
        </w:rPr>
        <w:t xml:space="preserve"> سال‌های </w:t>
      </w:r>
      <w:r w:rsidRPr="00853DCC">
        <w:rPr>
          <w:rtl/>
        </w:rPr>
        <w:t>36 به بعد رشد کرده بودند</w:t>
      </w:r>
      <w:r w:rsidR="007B4087">
        <w:rPr>
          <w:rtl/>
        </w:rPr>
        <w:t xml:space="preserve">، </w:t>
      </w:r>
      <w:r w:rsidRPr="00853DCC">
        <w:rPr>
          <w:rtl/>
        </w:rPr>
        <w:t>با شروع نهضت امام خمینی</w:t>
      </w:r>
      <w:r w:rsidR="007B4087">
        <w:rPr>
          <w:rtl/>
        </w:rPr>
        <w:t xml:space="preserve">، </w:t>
      </w:r>
      <w:r w:rsidRPr="00853DCC">
        <w:rPr>
          <w:rtl/>
        </w:rPr>
        <w:t>دست به نگارش اطلاعیه‌ها و بیانیه‌ها زده و به تدریج راه و رسوم نگارش مقالات کوتاه و بلند سیاسی را فرا گرفتند</w:t>
      </w:r>
      <w:r w:rsidR="007B4087">
        <w:rPr>
          <w:rtl/>
        </w:rPr>
        <w:t xml:space="preserve">. </w:t>
      </w:r>
      <w:r w:rsidRPr="00853DCC">
        <w:rPr>
          <w:rtl/>
        </w:rPr>
        <w:t>این جماعت که عمدتا ا</w:t>
      </w:r>
      <w:r w:rsidR="00FB6155" w:rsidRPr="00853DCC">
        <w:rPr>
          <w:rtl/>
        </w:rPr>
        <w:t xml:space="preserve">ز شاگردان جوان درس </w:t>
      </w:r>
      <w:r w:rsidRPr="00853DCC">
        <w:rPr>
          <w:rtl/>
        </w:rPr>
        <w:t>امام خمینی بودند</w:t>
      </w:r>
      <w:r w:rsidR="007B4087">
        <w:rPr>
          <w:rtl/>
        </w:rPr>
        <w:t xml:space="preserve">، </w:t>
      </w:r>
      <w:r w:rsidRPr="00853DCC">
        <w:rPr>
          <w:rtl/>
        </w:rPr>
        <w:t>در حوالی</w:t>
      </w:r>
      <w:r w:rsidR="00153F93">
        <w:rPr>
          <w:rtl/>
        </w:rPr>
        <w:t xml:space="preserve"> سال‌های </w:t>
      </w:r>
      <w:r w:rsidRPr="00853DCC">
        <w:rPr>
          <w:rtl/>
        </w:rPr>
        <w:t>41ـ44 فعالیت سیاسی چشمگیری داشتند</w:t>
      </w:r>
      <w:r w:rsidR="007B4087">
        <w:rPr>
          <w:rtl/>
        </w:rPr>
        <w:t xml:space="preserve">. </w:t>
      </w:r>
      <w:r w:rsidRPr="00853DCC">
        <w:rPr>
          <w:rtl/>
        </w:rPr>
        <w:t>بخشی از نمود این فعالیت در قالب اعلامیه‌ها و نشریاتی بود که در قم منتشر شده و در تهران توسط اعضای مؤتلفه توزیع می‌گردید</w:t>
      </w:r>
      <w:r w:rsidR="007B4087">
        <w:rPr>
          <w:rtl/>
        </w:rPr>
        <w:t xml:space="preserve">. </w:t>
      </w:r>
      <w:r w:rsidRPr="00853DCC">
        <w:rPr>
          <w:rtl/>
        </w:rPr>
        <w:t>مؤتلفه به خصوص در توزیع نشریه بعثت و انتقام که دو نشریه مذهبی ـ سیاسی بود</w:t>
      </w:r>
      <w:r w:rsidR="007B4087">
        <w:rPr>
          <w:rtl/>
        </w:rPr>
        <w:t xml:space="preserve">، </w:t>
      </w:r>
      <w:r w:rsidRPr="00853DCC">
        <w:rPr>
          <w:rtl/>
        </w:rPr>
        <w:t>نقشی فعال داشتند</w:t>
      </w:r>
      <w:r w:rsidR="007B4087">
        <w:rPr>
          <w:rtl/>
        </w:rPr>
        <w:t xml:space="preserve">. </w:t>
      </w:r>
    </w:p>
    <w:p w:rsidR="00550818" w:rsidRPr="00853DCC" w:rsidRDefault="00550818" w:rsidP="001970D5">
      <w:pPr>
        <w:pStyle w:val="a"/>
        <w:rPr>
          <w:rtl/>
        </w:rPr>
      </w:pPr>
      <w:r w:rsidRPr="00853DCC">
        <w:rPr>
          <w:rtl/>
        </w:rPr>
        <w:t>نشری</w:t>
      </w:r>
      <w:r w:rsidR="00C427E4" w:rsidRPr="00853DCC">
        <w:rPr>
          <w:rtl/>
        </w:rPr>
        <w:t>ۀ</w:t>
      </w:r>
      <w:r w:rsidRPr="00853DCC">
        <w:rPr>
          <w:rtl/>
        </w:rPr>
        <w:t xml:space="preserve"> بعثت (تاریخ انتشار 29 آبان 1343) توسط شماری از طلاب تهیه و تکثیر می‌شد که عبارت بودند از اکبر هاشمی رفسنجانی</w:t>
      </w:r>
      <w:r w:rsidR="007B4087">
        <w:rPr>
          <w:rtl/>
        </w:rPr>
        <w:t xml:space="preserve">، </w:t>
      </w:r>
      <w:r w:rsidRPr="00853DCC">
        <w:rPr>
          <w:rtl/>
        </w:rPr>
        <w:t>سید هادی خسروشاهی</w:t>
      </w:r>
      <w:r w:rsidR="007B4087">
        <w:rPr>
          <w:rtl/>
        </w:rPr>
        <w:t xml:space="preserve">، </w:t>
      </w:r>
      <w:r w:rsidRPr="00853DCC">
        <w:rPr>
          <w:rtl/>
        </w:rPr>
        <w:t xml:space="preserve">علی </w:t>
      </w:r>
      <w:r w:rsidRPr="00C61433">
        <w:rPr>
          <w:rtl/>
        </w:rPr>
        <w:t>حجتی کرمانی و سیدمحمود دعایی</w:t>
      </w:r>
      <w:r w:rsidR="00C61433" w:rsidRPr="00C61433">
        <w:rPr>
          <w:rtl/>
        </w:rPr>
        <w:t>.</w:t>
      </w:r>
      <w:r w:rsidRPr="00C61433">
        <w:rPr>
          <w:rStyle w:val="FootnoteReference"/>
          <w:rtl/>
        </w:rPr>
        <w:footnoteReference w:id="1417"/>
      </w:r>
      <w:r w:rsidRPr="00C61433">
        <w:rPr>
          <w:rtl/>
        </w:rPr>
        <w:t xml:space="preserve"> در این نشریه افزون بر دیدگاه‌های سیاسی ارائه شده</w:t>
      </w:r>
      <w:r w:rsidR="007B4087" w:rsidRPr="00C61433">
        <w:rPr>
          <w:rtl/>
        </w:rPr>
        <w:t xml:space="preserve">، </w:t>
      </w:r>
      <w:r w:rsidRPr="00C61433">
        <w:rPr>
          <w:rtl/>
        </w:rPr>
        <w:t>بخشی از اخبار نهضت اسلامی نیز درج می‌شد</w:t>
      </w:r>
      <w:r w:rsidR="007B4087" w:rsidRPr="00C61433">
        <w:rPr>
          <w:rtl/>
        </w:rPr>
        <w:t>.</w:t>
      </w:r>
      <w:r w:rsidR="007B4087">
        <w:rPr>
          <w:rtl/>
        </w:rPr>
        <w:t xml:space="preserve"> </w:t>
      </w:r>
    </w:p>
    <w:p w:rsidR="00550818" w:rsidRPr="00853DCC" w:rsidRDefault="00550818" w:rsidP="00CE5C38">
      <w:pPr>
        <w:pStyle w:val="a"/>
        <w:rPr>
          <w:rtl/>
        </w:rPr>
      </w:pPr>
      <w:r w:rsidRPr="00853DCC">
        <w:rPr>
          <w:rtl/>
        </w:rPr>
        <w:t>نشری</w:t>
      </w:r>
      <w:r w:rsidR="00C427E4" w:rsidRPr="00853DCC">
        <w:rPr>
          <w:rtl/>
        </w:rPr>
        <w:t>ۀ</w:t>
      </w:r>
      <w:r w:rsidRPr="00853DCC">
        <w:rPr>
          <w:rtl/>
        </w:rPr>
        <w:t xml:space="preserve"> بعثت بازتاب افکار و اندیشه‌های انقلابی آن وقت قم است که می‌تواند روشنگر بسیاری از ابعاد بیان انقلابی حوزه در آن شرایط باشد</w:t>
      </w:r>
      <w:r w:rsidR="007B4087">
        <w:rPr>
          <w:rtl/>
        </w:rPr>
        <w:t xml:space="preserve">. </w:t>
      </w:r>
      <w:r w:rsidRPr="00853DCC">
        <w:rPr>
          <w:rtl/>
        </w:rPr>
        <w:t>برای مثال حمله به میرزا احمد کفایی که تحت عنوان «آیت الله</w:t>
      </w:r>
      <w:r w:rsidR="00FB6155" w:rsidRPr="00853DCC">
        <w:rPr>
          <w:rFonts w:hint="cs"/>
          <w:rtl/>
        </w:rPr>
        <w:t xml:space="preserve"> </w:t>
      </w:r>
      <w:r w:rsidRPr="00853DCC">
        <w:rPr>
          <w:rtl/>
        </w:rPr>
        <w:t>کفائی علیه جمال عبدالناصر بیانیه صادر کرده» بود</w:t>
      </w:r>
      <w:r w:rsidR="00C61433">
        <w:rPr>
          <w:rtl/>
        </w:rPr>
        <w:t>.</w:t>
      </w:r>
      <w:r w:rsidRPr="00014724">
        <w:rPr>
          <w:rStyle w:val="FootnoteReference"/>
          <w:rtl/>
        </w:rPr>
        <w:footnoteReference w:id="1418"/>
      </w:r>
      <w:r w:rsidRPr="00853DCC">
        <w:rPr>
          <w:rtl/>
        </w:rPr>
        <w:t xml:space="preserve"> همچنین در این نشریه از روحانیون وابسته به دربار مانند سیدحسن حجت(پسر آیت الله العظمی حجت) حامی دارالترویج</w:t>
      </w:r>
      <w:r w:rsidRPr="00014724">
        <w:rPr>
          <w:rStyle w:val="FootnoteReference"/>
          <w:rtl/>
        </w:rPr>
        <w:footnoteReference w:id="1419"/>
      </w:r>
      <w:r w:rsidRPr="00853DCC">
        <w:rPr>
          <w:rtl/>
        </w:rPr>
        <w:t xml:space="preserve"> در قم</w:t>
      </w:r>
      <w:r w:rsidR="007B4087">
        <w:rPr>
          <w:rtl/>
        </w:rPr>
        <w:t xml:space="preserve">، </w:t>
      </w:r>
      <w:r w:rsidRPr="00853DCC">
        <w:rPr>
          <w:rtl/>
        </w:rPr>
        <w:t>عباس مهاجرانی و شیخ محمد مردوخ هم</w:t>
      </w:r>
      <w:r w:rsidR="007B4087">
        <w:rPr>
          <w:rtl/>
        </w:rPr>
        <w:t xml:space="preserve"> </w:t>
      </w:r>
      <w:r w:rsidRPr="00853DCC">
        <w:rPr>
          <w:rtl/>
        </w:rPr>
        <w:t>یاد و به آنان حمله شده است</w:t>
      </w:r>
      <w:r w:rsidR="00C61433">
        <w:rPr>
          <w:rtl/>
        </w:rPr>
        <w:t>.</w:t>
      </w:r>
      <w:r w:rsidRPr="00014724">
        <w:rPr>
          <w:rStyle w:val="FootnoteReference"/>
          <w:rtl/>
        </w:rPr>
        <w:footnoteReference w:id="1420"/>
      </w:r>
      <w:r w:rsidRPr="00853DCC">
        <w:rPr>
          <w:rtl/>
        </w:rPr>
        <w:t xml:space="preserve"> حمله به طرح تأسیس دانشگاه اسلامی در حوز</w:t>
      </w:r>
      <w:r w:rsidR="00C427E4" w:rsidRPr="00853DCC">
        <w:rPr>
          <w:rtl/>
        </w:rPr>
        <w:t>ۀ</w:t>
      </w:r>
      <w:r w:rsidRPr="00853DCC">
        <w:rPr>
          <w:rtl/>
        </w:rPr>
        <w:t xml:space="preserve"> علمیه قم از موارد دیگری بود که در این نشریه آمده بود؛ مطلبی که امام هم در سخنرانی مسجد اعظم دربار</w:t>
      </w:r>
      <w:r w:rsidR="00C427E4" w:rsidRPr="00853DCC">
        <w:rPr>
          <w:rtl/>
        </w:rPr>
        <w:t>ۀ</w:t>
      </w:r>
      <w:r w:rsidRPr="00853DCC">
        <w:rPr>
          <w:rtl/>
        </w:rPr>
        <w:t xml:space="preserve"> آن فرمودند: ما هر کسی را که وارد به اصطلاح دانشگاه اسلامی دولتی بشود</w:t>
      </w:r>
      <w:r w:rsidR="007B4087">
        <w:rPr>
          <w:rtl/>
        </w:rPr>
        <w:t xml:space="preserve">، </w:t>
      </w:r>
      <w:r w:rsidRPr="00853DCC">
        <w:rPr>
          <w:rtl/>
        </w:rPr>
        <w:t>تفسیق می‌کنیم</w:t>
      </w:r>
      <w:r w:rsidR="007B4087">
        <w:rPr>
          <w:rtl/>
        </w:rPr>
        <w:t>.</w:t>
      </w:r>
      <w:r w:rsidRPr="00014724">
        <w:rPr>
          <w:rStyle w:val="FootnoteReference"/>
          <w:rtl/>
        </w:rPr>
        <w:footnoteReference w:id="1421"/>
      </w:r>
      <w:r w:rsidRPr="00853DCC">
        <w:rPr>
          <w:rtl/>
        </w:rPr>
        <w:t xml:space="preserve"> در این نشریه به موازات امام</w:t>
      </w:r>
      <w:r w:rsidR="007B4087">
        <w:rPr>
          <w:rtl/>
        </w:rPr>
        <w:t xml:space="preserve">، </w:t>
      </w:r>
      <w:r w:rsidRPr="00853DCC">
        <w:rPr>
          <w:rtl/>
        </w:rPr>
        <w:t>از آیت الله شریعتمداری هم یاد شده و جملاتی از ایشان هم در باب مسائل مختلف نقل می‌شود</w:t>
      </w:r>
      <w:r w:rsidR="007B4087">
        <w:rPr>
          <w:rtl/>
        </w:rPr>
        <w:t>.</w:t>
      </w:r>
      <w:r w:rsidRPr="00014724">
        <w:rPr>
          <w:rStyle w:val="FootnoteReference"/>
          <w:rtl/>
        </w:rPr>
        <w:footnoteReference w:id="1422"/>
      </w:r>
      <w:r w:rsidRPr="00853DCC">
        <w:rPr>
          <w:rtl/>
        </w:rPr>
        <w:t xml:space="preserve"> حتی خبر خریداری هتل ارم به منظور تبدیل آن به دارالمبلغین از طرف آیت الله شریعتمداری در یکی از شماره‌ها درج شده است</w:t>
      </w:r>
      <w:r w:rsidR="00CE5C38">
        <w:rPr>
          <w:rtl/>
        </w:rPr>
        <w:t>.</w:t>
      </w:r>
      <w:r w:rsidRPr="00014724">
        <w:rPr>
          <w:rStyle w:val="FootnoteReference"/>
          <w:rtl/>
        </w:rPr>
        <w:footnoteReference w:id="1423"/>
      </w:r>
      <w:r w:rsidRPr="00853DCC">
        <w:rPr>
          <w:rtl/>
        </w:rPr>
        <w:t xml:space="preserve"> مقالات متعددی هم دربار</w:t>
      </w:r>
      <w:r w:rsidR="00C427E4" w:rsidRPr="00853DCC">
        <w:rPr>
          <w:rtl/>
        </w:rPr>
        <w:t>ۀ</w:t>
      </w:r>
      <w:r w:rsidRPr="00853DCC">
        <w:rPr>
          <w:rtl/>
        </w:rPr>
        <w:t xml:space="preserve"> ماهیت کاپیتولاسیون در این نشریه درج شده که از آن جمله بررسی مذاکرات مجلس در این باره است</w:t>
      </w:r>
      <w:r w:rsidR="007B4087">
        <w:rPr>
          <w:rtl/>
        </w:rPr>
        <w:t xml:space="preserve">. </w:t>
      </w:r>
      <w:r w:rsidRPr="00853DCC">
        <w:rPr>
          <w:rtl/>
        </w:rPr>
        <w:t>اخبار نهضت هم از جمله</w:t>
      </w:r>
      <w:r w:rsidR="00060C89">
        <w:rPr>
          <w:rtl/>
        </w:rPr>
        <w:t xml:space="preserve"> بخش‌های </w:t>
      </w:r>
      <w:r w:rsidRPr="00853DCC">
        <w:rPr>
          <w:rtl/>
        </w:rPr>
        <w:t>خواندنی است که پیداست از این و آن سو گردآوری می‌شده است</w:t>
      </w:r>
      <w:r w:rsidR="007B4087">
        <w:rPr>
          <w:rtl/>
        </w:rPr>
        <w:t xml:space="preserve">. </w:t>
      </w:r>
    </w:p>
    <w:p w:rsidR="00550818" w:rsidRPr="00853DCC" w:rsidRDefault="00550818" w:rsidP="001970D5">
      <w:pPr>
        <w:pStyle w:val="a"/>
        <w:rPr>
          <w:rtl/>
        </w:rPr>
      </w:pPr>
      <w:r w:rsidRPr="00853DCC">
        <w:rPr>
          <w:rtl/>
        </w:rPr>
        <w:t>نشری</w:t>
      </w:r>
      <w:r w:rsidR="00C427E4" w:rsidRPr="00853DCC">
        <w:rPr>
          <w:rtl/>
        </w:rPr>
        <w:t>ۀ</w:t>
      </w:r>
      <w:r w:rsidRPr="00853DCC">
        <w:rPr>
          <w:rtl/>
        </w:rPr>
        <w:t xml:space="preserve"> انتقام</w:t>
      </w:r>
      <w:r w:rsidR="007B4087">
        <w:rPr>
          <w:rtl/>
        </w:rPr>
        <w:t xml:space="preserve">، </w:t>
      </w:r>
      <w:r w:rsidRPr="00853DCC">
        <w:rPr>
          <w:rtl/>
        </w:rPr>
        <w:t>در فاصل</w:t>
      </w:r>
      <w:r w:rsidR="00C427E4" w:rsidRPr="00853DCC">
        <w:rPr>
          <w:rtl/>
        </w:rPr>
        <w:t>ۀ</w:t>
      </w:r>
      <w:r w:rsidR="00153F93">
        <w:rPr>
          <w:rtl/>
        </w:rPr>
        <w:t xml:space="preserve"> سال‌های </w:t>
      </w:r>
      <w:r w:rsidRPr="00853DCC">
        <w:rPr>
          <w:rtl/>
        </w:rPr>
        <w:t>43 و 44 توسط آقای محمدتقی مصباح یزدی در قم نوشته و تکثیر و توزیع می‌شد</w:t>
      </w:r>
      <w:r w:rsidR="00CE5C38">
        <w:rPr>
          <w:rtl/>
        </w:rPr>
        <w:t>.</w:t>
      </w:r>
      <w:r w:rsidRPr="00014724">
        <w:rPr>
          <w:rStyle w:val="FootnoteReference"/>
          <w:rtl/>
        </w:rPr>
        <w:footnoteReference w:id="1424"/>
      </w:r>
      <w:r w:rsidRPr="00853DCC">
        <w:rPr>
          <w:rtl/>
        </w:rPr>
        <w:t xml:space="preserve"> توزیع آن در تهران توسط مؤتلفه صورت می‌گرفت</w:t>
      </w:r>
      <w:r w:rsidR="007B4087">
        <w:rPr>
          <w:rtl/>
        </w:rPr>
        <w:t xml:space="preserve">. </w:t>
      </w:r>
      <w:r w:rsidRPr="00853DCC">
        <w:rPr>
          <w:rtl/>
        </w:rPr>
        <w:t>همین نشریه در مشهد توسط آقای شیخ محمدرضا فاکر تکثیر و توزیع می‌گردید</w:t>
      </w:r>
      <w:r w:rsidR="00CE5C38">
        <w:rPr>
          <w:rtl/>
        </w:rPr>
        <w:t>.</w:t>
      </w:r>
      <w:r w:rsidRPr="00014724">
        <w:rPr>
          <w:rStyle w:val="FootnoteReference"/>
          <w:rtl/>
        </w:rPr>
        <w:footnoteReference w:id="1425"/>
      </w:r>
      <w:r w:rsidRPr="00853DCC">
        <w:rPr>
          <w:rtl/>
        </w:rPr>
        <w:t xml:space="preserve"> نشری</w:t>
      </w:r>
      <w:r w:rsidR="00C427E4" w:rsidRPr="00853DCC">
        <w:rPr>
          <w:rtl/>
        </w:rPr>
        <w:t>ۀ</w:t>
      </w:r>
      <w:r w:rsidRPr="00853DCC">
        <w:rPr>
          <w:rtl/>
        </w:rPr>
        <w:t xml:space="preserve"> یاد شده که هشت شمار</w:t>
      </w:r>
      <w:r w:rsidR="00C427E4" w:rsidRPr="00853DCC">
        <w:rPr>
          <w:rtl/>
        </w:rPr>
        <w:t>ۀ</w:t>
      </w:r>
      <w:r w:rsidRPr="00853DCC">
        <w:rPr>
          <w:rtl/>
        </w:rPr>
        <w:t xml:space="preserve"> آن تا مهر 44 انتشار یافت</w:t>
      </w:r>
      <w:r w:rsidR="007B4087">
        <w:rPr>
          <w:rtl/>
        </w:rPr>
        <w:t xml:space="preserve">، </w:t>
      </w:r>
      <w:r w:rsidRPr="00853DCC">
        <w:rPr>
          <w:rtl/>
        </w:rPr>
        <w:t>به طور منحصر توسط استاد مصباح تهیه و تکثیر می‌گردید</w:t>
      </w:r>
      <w:r w:rsidR="00CE5C38">
        <w:rPr>
          <w:rtl/>
        </w:rPr>
        <w:t>.</w:t>
      </w:r>
      <w:r w:rsidRPr="00014724">
        <w:rPr>
          <w:rStyle w:val="FootnoteReference"/>
          <w:rtl/>
        </w:rPr>
        <w:footnoteReference w:id="1426"/>
      </w:r>
      <w:r w:rsidRPr="00853DCC">
        <w:rPr>
          <w:rtl/>
        </w:rPr>
        <w:t xml:space="preserve"> ادبیات آن بسیار تند و انقلابی و براساس ایده‌ها و آرمان‌های نهضت روحانیت و شخص امام بود</w:t>
      </w:r>
      <w:r w:rsidR="007B4087">
        <w:rPr>
          <w:rtl/>
        </w:rPr>
        <w:t xml:space="preserve">. </w:t>
      </w:r>
      <w:r w:rsidRPr="00853DCC">
        <w:rPr>
          <w:rtl/>
        </w:rPr>
        <w:t>در این نشریه</w:t>
      </w:r>
      <w:r w:rsidR="007B4087">
        <w:rPr>
          <w:rtl/>
        </w:rPr>
        <w:t xml:space="preserve">، </w:t>
      </w:r>
      <w:r w:rsidRPr="00853DCC">
        <w:rPr>
          <w:rtl/>
        </w:rPr>
        <w:t>پس از نقل خبری از زندانیان تحت عنوان «انتقام» یعنی از قول نویسنده نشریه می‌نویسد:</w:t>
      </w:r>
      <w:r w:rsidR="00A41C10" w:rsidRPr="00853DCC">
        <w:rPr>
          <w:rFonts w:hint="cs"/>
          <w:rtl/>
        </w:rPr>
        <w:t xml:space="preserve"> </w:t>
      </w:r>
      <w:r w:rsidRPr="00853DCC">
        <w:rPr>
          <w:rtl/>
        </w:rPr>
        <w:t>ننگ بر حکومتی که خود را طرفدار اسلام و قرآن می‌داند و علما و مبلغان مذهبی را به جرم گفتن حقایق دینی بازداشت</w:t>
      </w:r>
      <w:r w:rsidR="00060C89">
        <w:rPr>
          <w:rtl/>
        </w:rPr>
        <w:t xml:space="preserve"> می‌کند </w:t>
      </w:r>
      <w:r w:rsidRPr="00853DCC">
        <w:rPr>
          <w:rtl/>
        </w:rPr>
        <w:t>و پس از</w:t>
      </w:r>
      <w:r w:rsidR="00FA6AEB">
        <w:rPr>
          <w:rtl/>
        </w:rPr>
        <w:t xml:space="preserve"> ماه‌ها </w:t>
      </w:r>
      <w:r w:rsidRPr="00853DCC">
        <w:rPr>
          <w:rtl/>
        </w:rPr>
        <w:t>زندان</w:t>
      </w:r>
      <w:r w:rsidR="007B4087">
        <w:rPr>
          <w:rtl/>
        </w:rPr>
        <w:t xml:space="preserve">، </w:t>
      </w:r>
      <w:r w:rsidRPr="00853DCC">
        <w:rPr>
          <w:rtl/>
        </w:rPr>
        <w:t>ایشان را دسته جمعی به پای میز محاکمه می‌کشد</w:t>
      </w:r>
      <w:r w:rsidR="007B4087">
        <w:rPr>
          <w:rtl/>
        </w:rPr>
        <w:t xml:space="preserve">. </w:t>
      </w:r>
      <w:r w:rsidRPr="00853DCC">
        <w:rPr>
          <w:rtl/>
        </w:rPr>
        <w:t>همانجا خبر از انتشار یک اعلامیه به زبان عربی از طرف حوزه علمیه قم در میان حجاج می‌دهد</w:t>
      </w:r>
      <w:r w:rsidR="00CE5C38">
        <w:rPr>
          <w:rtl/>
        </w:rPr>
        <w:t>.</w:t>
      </w:r>
      <w:r w:rsidRPr="00014724">
        <w:rPr>
          <w:rStyle w:val="FootnoteReference"/>
          <w:rtl/>
        </w:rPr>
        <w:footnoteReference w:id="1427"/>
      </w:r>
      <w:r w:rsidRPr="00853DCC">
        <w:rPr>
          <w:rtl/>
        </w:rPr>
        <w:t xml:space="preserve"> در شماره هشتم که در ایام چهلمین روز شهادت مؤتلفه‌ای‌ها منتشر شده آمده است: مردم بیدار و روشنفکر ایران</w:t>
      </w:r>
      <w:r w:rsidR="007B4087">
        <w:rPr>
          <w:rtl/>
        </w:rPr>
        <w:t xml:space="preserve">، </w:t>
      </w:r>
      <w:r w:rsidRPr="00853DCC">
        <w:rPr>
          <w:rtl/>
        </w:rPr>
        <w:t>پس از سالیان دراز تجربه و آزمایش</w:t>
      </w:r>
      <w:r w:rsidR="007B4087">
        <w:rPr>
          <w:rtl/>
        </w:rPr>
        <w:t xml:space="preserve">، </w:t>
      </w:r>
      <w:r w:rsidRPr="00853DCC">
        <w:rPr>
          <w:rtl/>
        </w:rPr>
        <w:t>گرگ را از چوپان بازشناخته‌اند و فهمیده‌اند که خمینی عزیز</w:t>
      </w:r>
      <w:r w:rsidR="007B4087">
        <w:rPr>
          <w:rtl/>
        </w:rPr>
        <w:t xml:space="preserve">، </w:t>
      </w:r>
      <w:r w:rsidRPr="00853DCC">
        <w:rPr>
          <w:rtl/>
        </w:rPr>
        <w:t>پیش</w:t>
      </w:r>
      <w:r w:rsidR="00A41C10" w:rsidRPr="00853DCC">
        <w:rPr>
          <w:rtl/>
        </w:rPr>
        <w:t>وای دلسوز</w:t>
      </w:r>
      <w:r w:rsidR="007B4087">
        <w:rPr>
          <w:rtl/>
        </w:rPr>
        <w:t xml:space="preserve">، </w:t>
      </w:r>
      <w:r w:rsidR="00A41C10" w:rsidRPr="00853DCC">
        <w:rPr>
          <w:rtl/>
        </w:rPr>
        <w:t>با اخلاص</w:t>
      </w:r>
      <w:r w:rsidR="007B4087">
        <w:rPr>
          <w:rtl/>
        </w:rPr>
        <w:t xml:space="preserve">، </w:t>
      </w:r>
      <w:r w:rsidR="00A41C10" w:rsidRPr="00853DCC">
        <w:rPr>
          <w:rtl/>
        </w:rPr>
        <w:t>فداکار</w:t>
      </w:r>
      <w:r w:rsidR="007B4087">
        <w:rPr>
          <w:rtl/>
        </w:rPr>
        <w:t xml:space="preserve">، </w:t>
      </w:r>
      <w:r w:rsidR="00A41C10" w:rsidRPr="00853DCC">
        <w:rPr>
          <w:rtl/>
        </w:rPr>
        <w:t>غم</w:t>
      </w:r>
      <w:r w:rsidR="00A41C10" w:rsidRPr="00853DCC">
        <w:rPr>
          <w:rFonts w:hint="cs"/>
          <w:rtl/>
        </w:rPr>
        <w:t>‌</w:t>
      </w:r>
      <w:r w:rsidRPr="00853DCC">
        <w:rPr>
          <w:rtl/>
        </w:rPr>
        <w:t>خوار و خدمتگزار است</w:t>
      </w:r>
      <w:r w:rsidR="00CE5C38">
        <w:rPr>
          <w:rtl/>
        </w:rPr>
        <w:t>.</w:t>
      </w:r>
      <w:r w:rsidRPr="00014724">
        <w:rPr>
          <w:rStyle w:val="FootnoteReference"/>
          <w:rtl/>
        </w:rPr>
        <w:footnoteReference w:id="1428"/>
      </w:r>
    </w:p>
    <w:p w:rsidR="00550818" w:rsidRPr="00853DCC" w:rsidRDefault="00550818" w:rsidP="001970D5">
      <w:pPr>
        <w:pStyle w:val="a"/>
        <w:rPr>
          <w:rtl/>
        </w:rPr>
      </w:pPr>
      <w:r w:rsidRPr="00853DCC">
        <w:rPr>
          <w:rtl/>
        </w:rPr>
        <w:t>شمار</w:t>
      </w:r>
      <w:r w:rsidR="00C427E4" w:rsidRPr="00853DCC">
        <w:rPr>
          <w:rtl/>
        </w:rPr>
        <w:t>ۀ</w:t>
      </w:r>
      <w:r w:rsidRPr="00853DCC">
        <w:rPr>
          <w:rtl/>
        </w:rPr>
        <w:t xml:space="preserve"> ششم این نشریه</w:t>
      </w:r>
      <w:r w:rsidR="007B4087">
        <w:rPr>
          <w:rtl/>
        </w:rPr>
        <w:t xml:space="preserve">، </w:t>
      </w:r>
      <w:r w:rsidRPr="00853DCC">
        <w:rPr>
          <w:rtl/>
        </w:rPr>
        <w:t>در پانزده خرداد 1344 چاپ ش</w:t>
      </w:r>
      <w:r w:rsidR="00A41C10" w:rsidRPr="00853DCC">
        <w:rPr>
          <w:rtl/>
        </w:rPr>
        <w:t>ده و در سرمقاله آن آمده است: با</w:t>
      </w:r>
      <w:r w:rsidRPr="00853DCC">
        <w:rPr>
          <w:rtl/>
        </w:rPr>
        <w:t>مداد نیم</w:t>
      </w:r>
      <w:r w:rsidR="00C427E4" w:rsidRPr="00853DCC">
        <w:rPr>
          <w:rtl/>
        </w:rPr>
        <w:t>ۀ</w:t>
      </w:r>
      <w:r w:rsidRPr="00853DCC">
        <w:rPr>
          <w:rtl/>
        </w:rPr>
        <w:t xml:space="preserve"> خرداد</w:t>
      </w:r>
      <w:r w:rsidR="007B4087">
        <w:rPr>
          <w:rtl/>
        </w:rPr>
        <w:t xml:space="preserve">، </w:t>
      </w:r>
      <w:r w:rsidRPr="00853DCC">
        <w:rPr>
          <w:rtl/>
        </w:rPr>
        <w:t>خبر ربودن بزرگ مرجع عالیقدر شیعه حضرت آیت الله خمینی ایران را ناگهان به لرزه درآورد</w:t>
      </w:r>
      <w:r w:rsidR="007B4087">
        <w:rPr>
          <w:rtl/>
        </w:rPr>
        <w:t xml:space="preserve">. </w:t>
      </w:r>
      <w:r w:rsidRPr="00853DCC">
        <w:rPr>
          <w:rtl/>
        </w:rPr>
        <w:t xml:space="preserve">امواج خشم و </w:t>
      </w:r>
      <w:r w:rsidR="00A41C10" w:rsidRPr="00853DCC">
        <w:rPr>
          <w:rtl/>
        </w:rPr>
        <w:t>غضب ملت طغیان کرد</w:t>
      </w:r>
      <w:r w:rsidR="007B4087">
        <w:rPr>
          <w:rtl/>
        </w:rPr>
        <w:t xml:space="preserve">، </w:t>
      </w:r>
      <w:r w:rsidR="00A41C10" w:rsidRPr="00853DCC">
        <w:rPr>
          <w:rtl/>
        </w:rPr>
        <w:t>مردم دست از</w:t>
      </w:r>
      <w:r w:rsidR="00A41C10" w:rsidRPr="00853DCC">
        <w:rPr>
          <w:rFonts w:hint="cs"/>
          <w:rtl/>
        </w:rPr>
        <w:t xml:space="preserve"> </w:t>
      </w:r>
      <w:r w:rsidR="00A41C10" w:rsidRPr="00853DCC">
        <w:rPr>
          <w:rtl/>
        </w:rPr>
        <w:t>کسب و کار کشیدند</w:t>
      </w:r>
      <w:r w:rsidR="002D480F">
        <w:rPr>
          <w:rtl/>
        </w:rPr>
        <w:t>...</w:t>
      </w:r>
      <w:r w:rsidR="007B4087">
        <w:rPr>
          <w:rtl/>
        </w:rPr>
        <w:t xml:space="preserve"> </w:t>
      </w:r>
      <w:r w:rsidRPr="00853DCC">
        <w:rPr>
          <w:rtl/>
        </w:rPr>
        <w:t xml:space="preserve">گروه زنان قم در حالی </w:t>
      </w:r>
      <w:r w:rsidR="00A41C10" w:rsidRPr="00853DCC">
        <w:rPr>
          <w:rFonts w:hint="cs"/>
          <w:rtl/>
        </w:rPr>
        <w:t xml:space="preserve">که </w:t>
      </w:r>
      <w:r w:rsidRPr="00853DCC">
        <w:rPr>
          <w:rtl/>
        </w:rPr>
        <w:t>کودکان خود را در آغوش گرفته بودند</w:t>
      </w:r>
      <w:r w:rsidR="007B4087">
        <w:rPr>
          <w:rtl/>
        </w:rPr>
        <w:t xml:space="preserve">، </w:t>
      </w:r>
      <w:r w:rsidRPr="00853DCC">
        <w:rPr>
          <w:rtl/>
        </w:rPr>
        <w:t>در</w:t>
      </w:r>
      <w:r w:rsidR="00153F93">
        <w:rPr>
          <w:rtl/>
        </w:rPr>
        <w:t xml:space="preserve"> خیابان‌ها </w:t>
      </w:r>
      <w:r w:rsidRPr="00853DCC">
        <w:rPr>
          <w:rtl/>
        </w:rPr>
        <w:t>به حرکت درآمدند و با فریاد «یا مرگ یا خمینی»</w:t>
      </w:r>
      <w:r w:rsidR="002D2BAB" w:rsidRPr="00853DCC">
        <w:rPr>
          <w:rFonts w:hint="cs"/>
          <w:rtl/>
        </w:rPr>
        <w:t xml:space="preserve"> </w:t>
      </w:r>
      <w:r w:rsidRPr="00853DCC">
        <w:rPr>
          <w:rtl/>
        </w:rPr>
        <w:t>مردان را برای فداکاری در راه دین و پیشوایان مذهبی تهییج می‌کر</w:t>
      </w:r>
      <w:r w:rsidR="002D2BAB" w:rsidRPr="00853DCC">
        <w:rPr>
          <w:rFonts w:hint="cs"/>
          <w:rtl/>
        </w:rPr>
        <w:t>د</w:t>
      </w:r>
      <w:r w:rsidRPr="00853DCC">
        <w:rPr>
          <w:rtl/>
        </w:rPr>
        <w:t>ند</w:t>
      </w:r>
      <w:r w:rsidR="00CE5C38">
        <w:rPr>
          <w:rtl/>
        </w:rPr>
        <w:t>.</w:t>
      </w:r>
      <w:r w:rsidRPr="00014724">
        <w:rPr>
          <w:rStyle w:val="FootnoteReference"/>
          <w:rtl/>
        </w:rPr>
        <w:footnoteReference w:id="1429"/>
      </w:r>
      <w:r w:rsidRPr="00853DCC">
        <w:rPr>
          <w:rtl/>
        </w:rPr>
        <w:t xml:space="preserve"> در بیشتر شماره‌های آن</w:t>
      </w:r>
      <w:r w:rsidR="007B4087">
        <w:rPr>
          <w:rtl/>
        </w:rPr>
        <w:t xml:space="preserve">، </w:t>
      </w:r>
      <w:r w:rsidRPr="00853DCC">
        <w:rPr>
          <w:rtl/>
        </w:rPr>
        <w:t>فصلی تحت عنوان ایدئولوژی اسلامی</w:t>
      </w:r>
      <w:r w:rsidR="007B4087">
        <w:rPr>
          <w:rtl/>
        </w:rPr>
        <w:t xml:space="preserve">، </w:t>
      </w:r>
      <w:r w:rsidRPr="00853DCC">
        <w:rPr>
          <w:rtl/>
        </w:rPr>
        <w:t>وهر بار با یک پسوند مانند «ضرورت تشکل» یا «کیفیت انتخاب رهبر» درج شده است</w:t>
      </w:r>
      <w:r w:rsidR="00CE5C38">
        <w:rPr>
          <w:rtl/>
        </w:rPr>
        <w:t>.</w:t>
      </w:r>
      <w:r w:rsidRPr="00014724">
        <w:rPr>
          <w:rStyle w:val="FootnoteReference"/>
          <w:rtl/>
        </w:rPr>
        <w:footnoteReference w:id="1430"/>
      </w:r>
      <w:r w:rsidRPr="00853DCC">
        <w:rPr>
          <w:rtl/>
        </w:rPr>
        <w:t xml:space="preserve"> به علاوه اشعاری انقلابی هم به سبک شعر نو در این نشریه دیده می‌شود: افق امروز چرا سرخ‌تر است / سینه‌اش خونین است / می‌خراشد رخ وخون می‌ریزد/ دامنش رنگین است/ یا رب این منظره چیست؟</w:t>
      </w:r>
      <w:r w:rsidRPr="00014724">
        <w:rPr>
          <w:rStyle w:val="FootnoteReference"/>
          <w:rtl/>
        </w:rPr>
        <w:footnoteReference w:id="1431"/>
      </w:r>
    </w:p>
    <w:p w:rsidR="00550818" w:rsidRPr="00853DCC" w:rsidRDefault="00550818" w:rsidP="001970D5">
      <w:pPr>
        <w:pStyle w:val="a"/>
        <w:rPr>
          <w:rtl/>
        </w:rPr>
      </w:pPr>
      <w:r w:rsidRPr="00853DCC">
        <w:rPr>
          <w:rtl/>
        </w:rPr>
        <w:t>بر حسب فهرست اعلام کتاب</w:t>
      </w:r>
      <w:r w:rsidR="007B4087">
        <w:rPr>
          <w:rtl/>
        </w:rPr>
        <w:t xml:space="preserve">، </w:t>
      </w:r>
      <w:r w:rsidRPr="00853DCC">
        <w:rPr>
          <w:rtl/>
        </w:rPr>
        <w:t>در این نشریه</w:t>
      </w:r>
      <w:r w:rsidR="007B4087">
        <w:rPr>
          <w:rtl/>
        </w:rPr>
        <w:t xml:space="preserve">، </w:t>
      </w:r>
      <w:r w:rsidRPr="00853DCC">
        <w:rPr>
          <w:rtl/>
        </w:rPr>
        <w:t>تنها یک بار نام آیت الله شریعتمداری آمده است</w:t>
      </w:r>
      <w:r w:rsidR="00CE5C38">
        <w:rPr>
          <w:rtl/>
        </w:rPr>
        <w:t>.</w:t>
      </w:r>
      <w:r w:rsidRPr="00014724">
        <w:rPr>
          <w:rStyle w:val="FootnoteReference"/>
          <w:rtl/>
        </w:rPr>
        <w:footnoteReference w:id="1432"/>
      </w:r>
      <w:r w:rsidRPr="00853DCC">
        <w:rPr>
          <w:rtl/>
        </w:rPr>
        <w:t xml:space="preserve"> در این زمینه در نشریه بعثت وسیع‌تر عمل شده است</w:t>
      </w:r>
      <w:r w:rsidR="007B4087">
        <w:rPr>
          <w:rtl/>
        </w:rPr>
        <w:t xml:space="preserve">. </w:t>
      </w:r>
      <w:r w:rsidRPr="00853DCC">
        <w:rPr>
          <w:rtl/>
        </w:rPr>
        <w:t>گفتنی است که انتقام پس از بعثت چاپ شده و در یکی از شماره‌های بعثت</w:t>
      </w:r>
      <w:r w:rsidR="007B4087">
        <w:rPr>
          <w:rtl/>
        </w:rPr>
        <w:t xml:space="preserve">، </w:t>
      </w:r>
      <w:r w:rsidRPr="00853DCC">
        <w:rPr>
          <w:rtl/>
        </w:rPr>
        <w:t>می‌خوانیم:</w:t>
      </w:r>
      <w:r w:rsidR="002D2BAB" w:rsidRPr="00853DCC">
        <w:rPr>
          <w:rFonts w:hint="cs"/>
          <w:rtl/>
        </w:rPr>
        <w:t xml:space="preserve"> </w:t>
      </w:r>
      <w:r w:rsidRPr="00853DCC">
        <w:rPr>
          <w:rtl/>
        </w:rPr>
        <w:t>انتقام به تازگی منتشر شده است</w:t>
      </w:r>
      <w:r w:rsidR="007B4087">
        <w:rPr>
          <w:rtl/>
        </w:rPr>
        <w:t xml:space="preserve">. </w:t>
      </w:r>
      <w:r w:rsidRPr="00853DCC">
        <w:rPr>
          <w:rtl/>
        </w:rPr>
        <w:t>به هر روی</w:t>
      </w:r>
      <w:r w:rsidR="007B4087">
        <w:rPr>
          <w:rtl/>
        </w:rPr>
        <w:t xml:space="preserve">، </w:t>
      </w:r>
      <w:r w:rsidRPr="00853DCC">
        <w:rPr>
          <w:rtl/>
        </w:rPr>
        <w:t>دو نشری</w:t>
      </w:r>
      <w:r w:rsidR="00C427E4" w:rsidRPr="00853DCC">
        <w:rPr>
          <w:rtl/>
        </w:rPr>
        <w:t>ۀ</w:t>
      </w:r>
      <w:r w:rsidRPr="00853DCC">
        <w:rPr>
          <w:rtl/>
        </w:rPr>
        <w:t xml:space="preserve"> یادشده محصول کار جمعی از روحانیون انقلابی بود</w:t>
      </w:r>
      <w:r w:rsidR="00CE5C38">
        <w:rPr>
          <w:rtl/>
        </w:rPr>
        <w:t>.</w:t>
      </w:r>
      <w:r w:rsidRPr="00014724">
        <w:rPr>
          <w:rStyle w:val="FootnoteReference"/>
          <w:rtl/>
        </w:rPr>
        <w:footnoteReference w:id="1433"/>
      </w:r>
    </w:p>
    <w:p w:rsidR="00550818" w:rsidRPr="00853DCC" w:rsidRDefault="00550818" w:rsidP="001970D5">
      <w:pPr>
        <w:pStyle w:val="a"/>
        <w:rPr>
          <w:rtl/>
        </w:rPr>
      </w:pPr>
      <w:r w:rsidRPr="00853DCC">
        <w:rPr>
          <w:rtl/>
        </w:rPr>
        <w:t>در تهران نیز گه</w:t>
      </w:r>
      <w:r w:rsidR="002D2BAB" w:rsidRPr="00853DCC">
        <w:rPr>
          <w:rFonts w:hint="cs"/>
          <w:rtl/>
        </w:rPr>
        <w:t>‌</w:t>
      </w:r>
      <w:r w:rsidRPr="00853DCC">
        <w:rPr>
          <w:rtl/>
        </w:rPr>
        <w:t>گاه نشریات مذهبی وجود داشت که برخی از</w:t>
      </w:r>
      <w:r w:rsidR="00016EE7">
        <w:rPr>
          <w:rtl/>
        </w:rPr>
        <w:t xml:space="preserve"> آن‌ها </w:t>
      </w:r>
      <w:r w:rsidRPr="00853DCC">
        <w:rPr>
          <w:rtl/>
        </w:rPr>
        <w:t>با حمایت دربار منتشر می‌شد</w:t>
      </w:r>
      <w:r w:rsidR="007B4087">
        <w:rPr>
          <w:rtl/>
        </w:rPr>
        <w:t xml:space="preserve">. </w:t>
      </w:r>
      <w:r w:rsidRPr="00853DCC">
        <w:rPr>
          <w:rtl/>
        </w:rPr>
        <w:t>از آن جمله نشری</w:t>
      </w:r>
      <w:r w:rsidR="00C427E4" w:rsidRPr="00853DCC">
        <w:rPr>
          <w:rtl/>
        </w:rPr>
        <w:t>ۀ</w:t>
      </w:r>
      <w:r w:rsidRPr="00853DCC">
        <w:rPr>
          <w:rtl/>
        </w:rPr>
        <w:t xml:space="preserve"> طلوع اسلام بود که به مدیریت میر محمدعلی صدرائی اشکوری (تولد در1330ق) در رشت چاپ می‌شد</w:t>
      </w:r>
      <w:r w:rsidR="00CE5C38">
        <w:rPr>
          <w:rtl/>
        </w:rPr>
        <w:t>.</w:t>
      </w:r>
      <w:r w:rsidRPr="00014724">
        <w:rPr>
          <w:rStyle w:val="FootnoteReference"/>
          <w:rtl/>
        </w:rPr>
        <w:footnoteReference w:id="1434"/>
      </w:r>
      <w:r w:rsidRPr="00853DCC">
        <w:rPr>
          <w:rtl/>
        </w:rPr>
        <w:t xml:space="preserve"> آقا</w:t>
      </w:r>
      <w:r w:rsidR="002D2BAB" w:rsidRPr="00853DCC">
        <w:rPr>
          <w:rtl/>
        </w:rPr>
        <w:t>ی شیخ مصطفی رهنما به بنده گفت ک</w:t>
      </w:r>
      <w:r w:rsidRPr="00853DCC">
        <w:rPr>
          <w:rtl/>
        </w:rPr>
        <w:t>ه</w:t>
      </w:r>
      <w:r w:rsidR="002D2BAB" w:rsidRPr="00853DCC">
        <w:rPr>
          <w:rFonts w:hint="cs"/>
          <w:rtl/>
        </w:rPr>
        <w:t xml:space="preserve"> </w:t>
      </w:r>
      <w:r w:rsidRPr="00853DCC">
        <w:rPr>
          <w:rtl/>
        </w:rPr>
        <w:t>وی درباری بود و هماهنگ با استاندار مطالبی را در نشریه خود می‌‌نوشت</w:t>
      </w:r>
      <w:r w:rsidR="007B4087">
        <w:rPr>
          <w:rtl/>
        </w:rPr>
        <w:t xml:space="preserve">. </w:t>
      </w:r>
      <w:r w:rsidRPr="00853DCC">
        <w:rPr>
          <w:rtl/>
        </w:rPr>
        <w:t>شرح حال وی را رازی آورده</w:t>
      </w:r>
      <w:r w:rsidRPr="00014724">
        <w:rPr>
          <w:rStyle w:val="FootnoteReference"/>
          <w:rtl/>
        </w:rPr>
        <w:footnoteReference w:id="1435"/>
      </w:r>
      <w:r w:rsidRPr="00853DCC">
        <w:rPr>
          <w:rtl/>
        </w:rPr>
        <w:t xml:space="preserve"> و از آثار وی که برخی از</w:t>
      </w:r>
      <w:r w:rsidR="00016EE7">
        <w:rPr>
          <w:rtl/>
        </w:rPr>
        <w:t xml:space="preserve"> آن‌ها </w:t>
      </w:r>
      <w:r w:rsidRPr="00853DCC">
        <w:rPr>
          <w:rtl/>
        </w:rPr>
        <w:t>جنبه سیاسی و اجتماعی دارد یاد کرده است</w:t>
      </w:r>
      <w:r w:rsidR="007B4087">
        <w:rPr>
          <w:rtl/>
        </w:rPr>
        <w:t xml:space="preserve">. </w:t>
      </w:r>
      <w:r w:rsidRPr="00853DCC">
        <w:rPr>
          <w:rtl/>
        </w:rPr>
        <w:t>از جمله</w:t>
      </w:r>
      <w:r w:rsidR="00016EE7">
        <w:rPr>
          <w:rtl/>
        </w:rPr>
        <w:t xml:space="preserve"> آن‌ها </w:t>
      </w:r>
      <w:r w:rsidRPr="00853DCC">
        <w:rPr>
          <w:rtl/>
        </w:rPr>
        <w:t>وظایف ایرانیان در موقع انتخابات رساله در رد مذهب و مرام کمونیسم</w:t>
      </w:r>
      <w:r w:rsidR="007B4087">
        <w:rPr>
          <w:rtl/>
        </w:rPr>
        <w:t xml:space="preserve">، </w:t>
      </w:r>
      <w:r w:rsidRPr="00853DCC">
        <w:rPr>
          <w:rtl/>
        </w:rPr>
        <w:t>با من به خوزستان بیایید (شرح جنایات انگلیسی‌ها)</w:t>
      </w:r>
      <w:r w:rsidR="007B4087">
        <w:rPr>
          <w:rtl/>
        </w:rPr>
        <w:t xml:space="preserve">. </w:t>
      </w:r>
    </w:p>
    <w:p w:rsidR="00550818" w:rsidRPr="00853DCC" w:rsidRDefault="00550818" w:rsidP="000A5AB7">
      <w:pPr>
        <w:pStyle w:val="a4"/>
        <w:rPr>
          <w:rtl/>
        </w:rPr>
      </w:pPr>
      <w:bookmarkStart w:id="111" w:name="_Toc438994331"/>
      <w:r w:rsidRPr="00853DCC">
        <w:rPr>
          <w:rtl/>
        </w:rPr>
        <w:t>نشری</w:t>
      </w:r>
      <w:r w:rsidR="00C427E4" w:rsidRPr="00853DCC">
        <w:rPr>
          <w:rtl/>
        </w:rPr>
        <w:t>ۀ</w:t>
      </w:r>
      <w:r w:rsidRPr="00853DCC">
        <w:rPr>
          <w:rtl/>
        </w:rPr>
        <w:t xml:space="preserve"> نهضت روحانیت</w:t>
      </w:r>
      <w:bookmarkEnd w:id="111"/>
    </w:p>
    <w:p w:rsidR="00550818" w:rsidRPr="00853DCC" w:rsidRDefault="00550818" w:rsidP="001970D5">
      <w:pPr>
        <w:pStyle w:val="a"/>
        <w:rPr>
          <w:rtl/>
        </w:rPr>
      </w:pPr>
      <w:r w:rsidRPr="00853DCC">
        <w:rPr>
          <w:rtl/>
        </w:rPr>
        <w:t>در اینجا باید به مناسبت از یک نشریه دیگر هم که به زبان فارسی و با ادبیات نهضت روحانیت در سال1350 ش در نجف چاپ شد یاد کنیم</w:t>
      </w:r>
      <w:r w:rsidR="007B4087">
        <w:rPr>
          <w:rtl/>
        </w:rPr>
        <w:t xml:space="preserve">. </w:t>
      </w:r>
      <w:r w:rsidRPr="00853DCC">
        <w:rPr>
          <w:rtl/>
        </w:rPr>
        <w:t>نشری</w:t>
      </w:r>
      <w:r w:rsidR="00C427E4" w:rsidRPr="00853DCC">
        <w:rPr>
          <w:rtl/>
        </w:rPr>
        <w:t>ۀ</w:t>
      </w:r>
      <w:r w:rsidRPr="00853DCC">
        <w:rPr>
          <w:rtl/>
        </w:rPr>
        <w:t xml:space="preserve"> نهضت روحانیت با مدیریت سید موسی آیت الله زاده اصفهانی ـ نواد</w:t>
      </w:r>
      <w:r w:rsidR="00C427E4" w:rsidRPr="00853DCC">
        <w:rPr>
          <w:rtl/>
        </w:rPr>
        <w:t>ۀ</w:t>
      </w:r>
      <w:r w:rsidRPr="00853DCC">
        <w:rPr>
          <w:rtl/>
        </w:rPr>
        <w:t xml:space="preserve"> آیت الله سید ابوالحسن اصفهانی ـ از آذر 1350 تا مرداد1352 منتشر شد</w:t>
      </w:r>
      <w:r w:rsidR="007B4087">
        <w:rPr>
          <w:rtl/>
        </w:rPr>
        <w:t xml:space="preserve">. </w:t>
      </w:r>
      <w:r w:rsidRPr="00853DCC">
        <w:rPr>
          <w:rtl/>
        </w:rPr>
        <w:t>وی در دور</w:t>
      </w:r>
      <w:r w:rsidR="00C427E4" w:rsidRPr="00853DCC">
        <w:rPr>
          <w:rtl/>
        </w:rPr>
        <w:t>ۀ</w:t>
      </w:r>
      <w:r w:rsidRPr="00853DCC">
        <w:rPr>
          <w:rtl/>
        </w:rPr>
        <w:t xml:space="preserve"> بیستم مجلس شورای ملی نمایند</w:t>
      </w:r>
      <w:r w:rsidR="00C427E4" w:rsidRPr="00853DCC">
        <w:rPr>
          <w:rtl/>
        </w:rPr>
        <w:t>ۀ</w:t>
      </w:r>
      <w:r w:rsidRPr="00853DCC">
        <w:rPr>
          <w:rtl/>
        </w:rPr>
        <w:t xml:space="preserve"> لنجان اصفهان بود</w:t>
      </w:r>
      <w:r w:rsidR="007B4087">
        <w:rPr>
          <w:rtl/>
        </w:rPr>
        <w:t xml:space="preserve">، </w:t>
      </w:r>
      <w:r w:rsidRPr="00853DCC">
        <w:rPr>
          <w:rtl/>
        </w:rPr>
        <w:t>اما به مجلس بیست و یکم راه نیافت</w:t>
      </w:r>
      <w:r w:rsidR="007B4087">
        <w:rPr>
          <w:rtl/>
        </w:rPr>
        <w:t xml:space="preserve">. </w:t>
      </w:r>
      <w:r w:rsidRPr="00853DCC">
        <w:rPr>
          <w:rtl/>
        </w:rPr>
        <w:t>فعالیت‌های ناکام اقتصادی او منجر به بدهی‌های فراوان وی به</w:t>
      </w:r>
      <w:r w:rsidR="00FA6AEB">
        <w:rPr>
          <w:rtl/>
        </w:rPr>
        <w:t xml:space="preserve"> بانک‌ها </w:t>
      </w:r>
      <w:r w:rsidRPr="00853DCC">
        <w:rPr>
          <w:rtl/>
        </w:rPr>
        <w:t>شد</w:t>
      </w:r>
      <w:r w:rsidR="007B4087">
        <w:rPr>
          <w:rtl/>
        </w:rPr>
        <w:t xml:space="preserve">. </w:t>
      </w:r>
      <w:r w:rsidRPr="00853DCC">
        <w:rPr>
          <w:rtl/>
        </w:rPr>
        <w:t>به دنبال آن</w:t>
      </w:r>
      <w:r w:rsidR="007B4087">
        <w:rPr>
          <w:rtl/>
        </w:rPr>
        <w:t xml:space="preserve">، </w:t>
      </w:r>
      <w:r w:rsidRPr="00853DCC">
        <w:rPr>
          <w:rtl/>
        </w:rPr>
        <w:t>وی از ایران گریخت و در قاهره نهضت ایران آزاد را تأسیس کرد</w:t>
      </w:r>
      <w:r w:rsidR="007B4087">
        <w:rPr>
          <w:rtl/>
        </w:rPr>
        <w:t xml:space="preserve">. </w:t>
      </w:r>
      <w:r w:rsidRPr="00853DCC">
        <w:rPr>
          <w:rtl/>
        </w:rPr>
        <w:t>بعدها به عراق رفت و مدتی با تیمور بختیار کار</w:t>
      </w:r>
      <w:r w:rsidR="00A519CF">
        <w:rPr>
          <w:rtl/>
        </w:rPr>
        <w:t xml:space="preserve"> می‌کرد </w:t>
      </w:r>
      <w:r w:rsidRPr="00853DCC">
        <w:rPr>
          <w:rtl/>
        </w:rPr>
        <w:t>و در نهایت با گرفتن تابعیت عراق در دانشگاه بصره و سپس بغداد مشغول به تدریس شد</w:t>
      </w:r>
      <w:r w:rsidR="007B4087">
        <w:rPr>
          <w:rtl/>
        </w:rPr>
        <w:t xml:space="preserve">. </w:t>
      </w:r>
      <w:r w:rsidRPr="00853DCC">
        <w:rPr>
          <w:rtl/>
        </w:rPr>
        <w:t>از سال 50 انتشار نشری</w:t>
      </w:r>
      <w:r w:rsidR="00C427E4" w:rsidRPr="00853DCC">
        <w:rPr>
          <w:rtl/>
        </w:rPr>
        <w:t>ۀ</w:t>
      </w:r>
      <w:r w:rsidRPr="00853DCC">
        <w:rPr>
          <w:rtl/>
        </w:rPr>
        <w:t xml:space="preserve"> نهضت روحانیت را آغاز کرد و از طریق پست آن را به داخل ایران می‌فرستاد</w:t>
      </w:r>
      <w:r w:rsidR="007B4087">
        <w:rPr>
          <w:rtl/>
        </w:rPr>
        <w:t xml:space="preserve">. </w:t>
      </w:r>
      <w:r w:rsidRPr="00853DCC">
        <w:rPr>
          <w:rtl/>
        </w:rPr>
        <w:t>دو شماره نخست چنان می‌‌نمود که وابسته به نهضت امام خمینی است</w:t>
      </w:r>
      <w:r w:rsidR="007B4087">
        <w:rPr>
          <w:rtl/>
        </w:rPr>
        <w:t xml:space="preserve">. </w:t>
      </w:r>
      <w:r w:rsidRPr="00853DCC">
        <w:rPr>
          <w:rtl/>
        </w:rPr>
        <w:t>اما امام با رفتار محسوس خود نشان دادند که از انتشار آن رضایت خاطر نداشته و به اصفهان اعتماد ندارد</w:t>
      </w:r>
      <w:r w:rsidR="007B4087">
        <w:rPr>
          <w:rtl/>
        </w:rPr>
        <w:t xml:space="preserve">. </w:t>
      </w:r>
      <w:r w:rsidRPr="00853DCC">
        <w:rPr>
          <w:rtl/>
        </w:rPr>
        <w:t>از توضیحات موسوی بر می‌آید که امام حاضر نبود انتساب آن را به خود بپذیرد و لذا از وی خواست نام آن را تغییر دهد که وی نپذیرفت</w:t>
      </w:r>
      <w:r w:rsidR="00CE5C38">
        <w:rPr>
          <w:rtl/>
        </w:rPr>
        <w:t>.</w:t>
      </w:r>
      <w:r w:rsidRPr="00014724">
        <w:rPr>
          <w:rStyle w:val="FootnoteReference"/>
          <w:rtl/>
        </w:rPr>
        <w:footnoteReference w:id="1436"/>
      </w:r>
      <w:r w:rsidRPr="00853DCC">
        <w:rPr>
          <w:rtl/>
        </w:rPr>
        <w:t xml:space="preserve"> پس از آن بود که رابطه</w:t>
      </w:r>
      <w:r w:rsidR="00016EE7">
        <w:rPr>
          <w:rtl/>
        </w:rPr>
        <w:t xml:space="preserve"> آن‌ها </w:t>
      </w:r>
      <w:r w:rsidRPr="00853DCC">
        <w:rPr>
          <w:rtl/>
        </w:rPr>
        <w:t>به هم خورد</w:t>
      </w:r>
      <w:r w:rsidR="007B4087">
        <w:rPr>
          <w:rtl/>
        </w:rPr>
        <w:t xml:space="preserve">. </w:t>
      </w:r>
      <w:r w:rsidRPr="00853DCC">
        <w:rPr>
          <w:rtl/>
        </w:rPr>
        <w:t>به گفته خودش 30 شماره از نهضت روحانیت منتشر شد</w:t>
      </w:r>
      <w:r w:rsidR="007B4087">
        <w:rPr>
          <w:rtl/>
        </w:rPr>
        <w:t xml:space="preserve">. </w:t>
      </w:r>
      <w:r w:rsidRPr="00853DCC">
        <w:rPr>
          <w:rtl/>
        </w:rPr>
        <w:t>وی طی این</w:t>
      </w:r>
      <w:r w:rsidR="00147502">
        <w:rPr>
          <w:rtl/>
        </w:rPr>
        <w:t xml:space="preserve"> سال‌ها </w:t>
      </w:r>
      <w:r w:rsidRPr="00853DCC">
        <w:rPr>
          <w:rtl/>
        </w:rPr>
        <w:t>با دولت بعثی عراق مرتبط بود و امام نیز از</w:t>
      </w:r>
      <w:r w:rsidR="00296F0F">
        <w:rPr>
          <w:rtl/>
        </w:rPr>
        <w:t xml:space="preserve"> هرگونه </w:t>
      </w:r>
      <w:r w:rsidRPr="00853DCC">
        <w:rPr>
          <w:rtl/>
        </w:rPr>
        <w:t>ارتباط جدی با او پرهیز داشت</w:t>
      </w:r>
      <w:r w:rsidR="007B4087">
        <w:rPr>
          <w:rtl/>
        </w:rPr>
        <w:t xml:space="preserve">. </w:t>
      </w:r>
      <w:r w:rsidRPr="00853DCC">
        <w:rPr>
          <w:rtl/>
        </w:rPr>
        <w:t>خودش</w:t>
      </w:r>
      <w:r w:rsidR="00F60A81">
        <w:rPr>
          <w:rtl/>
        </w:rPr>
        <w:t xml:space="preserve"> می‌گوید </w:t>
      </w:r>
      <w:r w:rsidRPr="00853DCC">
        <w:rPr>
          <w:rtl/>
        </w:rPr>
        <w:t>که من مدت دو سال از رادیوی بغداد تحت عنوان «ج</w:t>
      </w:r>
      <w:r w:rsidR="00C37EDD" w:rsidRPr="00853DCC">
        <w:rPr>
          <w:rtl/>
        </w:rPr>
        <w:t>مهوری خواهان ایران چه می‌خواهند</w:t>
      </w:r>
      <w:r w:rsidRPr="00853DCC">
        <w:rPr>
          <w:rtl/>
        </w:rPr>
        <w:t xml:space="preserve"> و چه می‌گویند» سخنرانی کردم</w:t>
      </w:r>
      <w:r w:rsidR="007B4087">
        <w:rPr>
          <w:rtl/>
        </w:rPr>
        <w:t xml:space="preserve">. </w:t>
      </w:r>
      <w:r w:rsidRPr="00853DCC">
        <w:rPr>
          <w:rtl/>
        </w:rPr>
        <w:t>شاید در حدود پنجاه سخنرانی در</w:t>
      </w:r>
      <w:r w:rsidR="00153F93">
        <w:rPr>
          <w:rtl/>
        </w:rPr>
        <w:t xml:space="preserve"> سال‌های </w:t>
      </w:r>
      <w:r w:rsidRPr="00853DCC">
        <w:rPr>
          <w:rtl/>
        </w:rPr>
        <w:t>1969ـ1971</w:t>
      </w:r>
      <w:r w:rsidR="007B4087">
        <w:rPr>
          <w:rtl/>
        </w:rPr>
        <w:t xml:space="preserve">. </w:t>
      </w:r>
      <w:r w:rsidRPr="00853DCC">
        <w:rPr>
          <w:rtl/>
        </w:rPr>
        <w:t>از سال1968 در دانشگاه بصره فعالیت داشته و یکبار هم به گفته خودش توسط ایادی ایران ترور شده و چند تیر خورده است</w:t>
      </w:r>
      <w:r w:rsidR="00CE5C38">
        <w:rPr>
          <w:rtl/>
        </w:rPr>
        <w:t>.</w:t>
      </w:r>
      <w:r w:rsidRPr="00014724">
        <w:rPr>
          <w:rStyle w:val="FootnoteReference"/>
          <w:rtl/>
        </w:rPr>
        <w:footnoteReference w:id="1437"/>
      </w:r>
    </w:p>
    <w:p w:rsidR="00550818" w:rsidRPr="00853DCC" w:rsidRDefault="00550818" w:rsidP="001970D5">
      <w:pPr>
        <w:pStyle w:val="a"/>
        <w:rPr>
          <w:rtl/>
        </w:rPr>
      </w:pPr>
      <w:r w:rsidRPr="00853DCC">
        <w:rPr>
          <w:rtl/>
        </w:rPr>
        <w:t>وی پس از پیروزی انقلاب به ایران آمد اما به دلیل نامساعد بودن شرایط</w:t>
      </w:r>
      <w:r w:rsidR="007B4087">
        <w:rPr>
          <w:rtl/>
        </w:rPr>
        <w:t xml:space="preserve">، </w:t>
      </w:r>
      <w:r w:rsidRPr="00853DCC">
        <w:rPr>
          <w:rtl/>
        </w:rPr>
        <w:t>از ایران رفت و با آن از در مخالفت درآمد</w:t>
      </w:r>
      <w:r w:rsidR="007B4087">
        <w:rPr>
          <w:rtl/>
        </w:rPr>
        <w:t xml:space="preserve">. </w:t>
      </w:r>
      <w:r w:rsidRPr="00853DCC">
        <w:rPr>
          <w:rtl/>
        </w:rPr>
        <w:t>وی</w:t>
      </w:r>
      <w:r w:rsidR="00153F93">
        <w:rPr>
          <w:rtl/>
        </w:rPr>
        <w:t xml:space="preserve"> سال‌های </w:t>
      </w:r>
      <w:r w:rsidRPr="00853DCC">
        <w:rPr>
          <w:rtl/>
        </w:rPr>
        <w:t>اخیر در امریکا زندگی</w:t>
      </w:r>
      <w:r w:rsidR="00A519CF">
        <w:rPr>
          <w:rtl/>
        </w:rPr>
        <w:t xml:space="preserve"> می‌کرد </w:t>
      </w:r>
      <w:r w:rsidRPr="00853DCC">
        <w:rPr>
          <w:rtl/>
        </w:rPr>
        <w:t>و کتابی با عنوان تصحیح الشیعه نوشت که در نقد عقاید شیعه بوده و بارها و بارها از سوی سنیان افراطی ـ وهابی تجدید چاپ شد</w:t>
      </w:r>
      <w:r w:rsidR="007B4087">
        <w:rPr>
          <w:rtl/>
        </w:rPr>
        <w:t xml:space="preserve">. </w:t>
      </w:r>
      <w:r w:rsidRPr="00853DCC">
        <w:rPr>
          <w:rtl/>
        </w:rPr>
        <w:t>نشریه نهضت روحانیت به طور معمول حاوی مقالاتی در نقد دولت ایران</w:t>
      </w:r>
      <w:r w:rsidR="007B4087">
        <w:rPr>
          <w:rtl/>
        </w:rPr>
        <w:t xml:space="preserve">، </w:t>
      </w:r>
      <w:r w:rsidRPr="00853DCC">
        <w:rPr>
          <w:rtl/>
        </w:rPr>
        <w:t>چاپ برخی از بیانیه‌های امام</w:t>
      </w:r>
      <w:r w:rsidR="007B4087">
        <w:rPr>
          <w:rtl/>
        </w:rPr>
        <w:t xml:space="preserve">، </w:t>
      </w:r>
      <w:r w:rsidRPr="00853DCC">
        <w:rPr>
          <w:rtl/>
        </w:rPr>
        <w:t>و نیز مقالاتی درباره ارتباط دولت ایران با اسرائیل بود</w:t>
      </w:r>
      <w:r w:rsidR="007B4087">
        <w:rPr>
          <w:rtl/>
        </w:rPr>
        <w:t xml:space="preserve">. </w:t>
      </w:r>
      <w:r w:rsidRPr="00853DCC">
        <w:rPr>
          <w:rtl/>
        </w:rPr>
        <w:t>در همین نشریه یک جزوه درباره جنگ چریکی متعلق به کارلوس ماریکلا منتشر شد تا مورد استفاده علاقه‌مندان جنگ مسلحانه علیه رژیم شاه قرار گیرد</w:t>
      </w:r>
      <w:r w:rsidR="007B4087">
        <w:rPr>
          <w:rtl/>
        </w:rPr>
        <w:t xml:space="preserve">. </w:t>
      </w:r>
      <w:r w:rsidRPr="00853DCC">
        <w:rPr>
          <w:rtl/>
        </w:rPr>
        <w:t>خاطرات خود موسی اصفهانی توسط دانشگاه‌ها وارد به چاپ رسیده است</w:t>
      </w:r>
      <w:r w:rsidR="00CE5C38">
        <w:rPr>
          <w:rtl/>
        </w:rPr>
        <w:t>.</w:t>
      </w:r>
      <w:r w:rsidRPr="00014724">
        <w:rPr>
          <w:rStyle w:val="FootnoteReference"/>
          <w:rtl/>
        </w:rPr>
        <w:footnoteReference w:id="1438"/>
      </w:r>
      <w:r w:rsidRPr="00853DCC">
        <w:rPr>
          <w:rtl/>
        </w:rPr>
        <w:t xml:space="preserve"> وی کتابی</w:t>
      </w:r>
      <w:r w:rsidR="007B4087">
        <w:rPr>
          <w:rtl/>
        </w:rPr>
        <w:t xml:space="preserve"> </w:t>
      </w:r>
      <w:r w:rsidRPr="00853DCC">
        <w:rPr>
          <w:rtl/>
        </w:rPr>
        <w:t>هم با عنوان انقلاب محنت بار در 191 صفحه (بی‌تاریخ در بیروت) نوشته و ضمن آن</w:t>
      </w:r>
      <w:r w:rsidR="007B4087">
        <w:rPr>
          <w:rtl/>
        </w:rPr>
        <w:t xml:space="preserve">، </w:t>
      </w:r>
      <w:r w:rsidRPr="00853DCC">
        <w:rPr>
          <w:rtl/>
        </w:rPr>
        <w:t>مطالبی درباره انقلاب و بیشتر در نقد امام و اطرافیان ایشان</w:t>
      </w:r>
      <w:r w:rsidR="007B4087">
        <w:rPr>
          <w:rtl/>
        </w:rPr>
        <w:t xml:space="preserve">، </w:t>
      </w:r>
      <w:r w:rsidRPr="00853DCC">
        <w:rPr>
          <w:rtl/>
        </w:rPr>
        <w:t>نوشته است</w:t>
      </w:r>
      <w:r w:rsidR="007B4087">
        <w:rPr>
          <w:rtl/>
        </w:rPr>
        <w:t xml:space="preserve">. </w:t>
      </w:r>
    </w:p>
    <w:p w:rsidR="00550818" w:rsidRPr="00853DCC" w:rsidRDefault="00550818" w:rsidP="00CE5C38">
      <w:pPr>
        <w:pStyle w:val="a4"/>
        <w:rPr>
          <w:rtl/>
        </w:rPr>
      </w:pPr>
      <w:bookmarkStart w:id="112" w:name="_Toc417388649"/>
      <w:bookmarkStart w:id="113" w:name="_Toc438994332"/>
      <w:r w:rsidRPr="00853DCC">
        <w:rPr>
          <w:rtl/>
        </w:rPr>
        <w:t>8ـ جنبش ترجم</w:t>
      </w:r>
      <w:r w:rsidR="00C427E4" w:rsidRPr="00853DCC">
        <w:rPr>
          <w:rtl/>
        </w:rPr>
        <w:t>ۀ</w:t>
      </w:r>
      <w:r w:rsidRPr="00853DCC">
        <w:rPr>
          <w:rtl/>
        </w:rPr>
        <w:t xml:space="preserve"> آثار اجتماعی ـ سیاسی عربی ـ اخوانی به فارسی</w:t>
      </w:r>
      <w:bookmarkEnd w:id="112"/>
      <w:bookmarkEnd w:id="113"/>
    </w:p>
    <w:p w:rsidR="00550818" w:rsidRPr="00853DCC" w:rsidRDefault="00550818" w:rsidP="00CE5C38">
      <w:pPr>
        <w:pStyle w:val="a"/>
        <w:rPr>
          <w:rtl/>
        </w:rPr>
      </w:pPr>
      <w:r w:rsidRPr="00853DCC">
        <w:rPr>
          <w:rtl/>
        </w:rPr>
        <w:t>پس از پانزده خرداد</w:t>
      </w:r>
      <w:r w:rsidR="007B4087">
        <w:rPr>
          <w:rtl/>
        </w:rPr>
        <w:t xml:space="preserve">، </w:t>
      </w:r>
      <w:r w:rsidRPr="00853DCC">
        <w:rPr>
          <w:rtl/>
        </w:rPr>
        <w:t>جریان فرهنگی دیگری میان برخی از روحانیون و روشنفکران متدیّن این دوره شدّت گرفت که در نشان دادن بعد اجتماعی و سیاسی اسلام و برخورد آن با مسائل فرهنگی و سیاسی عصر</w:t>
      </w:r>
      <w:r w:rsidR="007B4087">
        <w:rPr>
          <w:rtl/>
        </w:rPr>
        <w:t xml:space="preserve">، </w:t>
      </w:r>
      <w:r w:rsidRPr="00853DCC">
        <w:rPr>
          <w:rtl/>
        </w:rPr>
        <w:t>‌نقش مؤثری داشت و به هر روی تلقی تازه‌ای از بعد اجتماعی اسلام</w:t>
      </w:r>
      <w:r w:rsidR="007B4087">
        <w:rPr>
          <w:rtl/>
        </w:rPr>
        <w:t xml:space="preserve">، </w:t>
      </w:r>
      <w:r w:rsidRPr="00853DCC">
        <w:rPr>
          <w:rtl/>
        </w:rPr>
        <w:t>در قیاس با آنچه در حوزه‌های علمیه بود</w:t>
      </w:r>
      <w:r w:rsidR="007B4087">
        <w:rPr>
          <w:rtl/>
        </w:rPr>
        <w:t xml:space="preserve">، </w:t>
      </w:r>
      <w:r w:rsidRPr="00853DCC">
        <w:rPr>
          <w:rtl/>
        </w:rPr>
        <w:t>به دست می‌داد</w:t>
      </w:r>
      <w:r w:rsidR="007B4087">
        <w:rPr>
          <w:rtl/>
        </w:rPr>
        <w:t xml:space="preserve">. </w:t>
      </w:r>
      <w:r w:rsidRPr="00853DCC">
        <w:rPr>
          <w:rtl/>
        </w:rPr>
        <w:t>تا پیش از آن</w:t>
      </w:r>
      <w:r w:rsidR="007B4087">
        <w:rPr>
          <w:rtl/>
        </w:rPr>
        <w:t xml:space="preserve">، </w:t>
      </w:r>
      <w:r w:rsidRPr="00853DCC">
        <w:rPr>
          <w:rtl/>
        </w:rPr>
        <w:t>بعد فکری اسلام</w:t>
      </w:r>
      <w:r w:rsidR="007B4087">
        <w:rPr>
          <w:rtl/>
        </w:rPr>
        <w:t xml:space="preserve">، </w:t>
      </w:r>
      <w:r w:rsidRPr="00853DCC">
        <w:rPr>
          <w:rtl/>
        </w:rPr>
        <w:t>به خصوص نظام فلسفی آن مورد توجه بود</w:t>
      </w:r>
      <w:r w:rsidR="007B4087">
        <w:rPr>
          <w:rtl/>
        </w:rPr>
        <w:t xml:space="preserve">. </w:t>
      </w:r>
      <w:r w:rsidRPr="00853DCC">
        <w:rPr>
          <w:rtl/>
        </w:rPr>
        <w:t>اما این بار</w:t>
      </w:r>
      <w:r w:rsidR="007B4087">
        <w:rPr>
          <w:rtl/>
        </w:rPr>
        <w:t xml:space="preserve">، </w:t>
      </w:r>
      <w:r w:rsidRPr="00853DCC">
        <w:rPr>
          <w:rtl/>
        </w:rPr>
        <w:t>به موازات گسترش دیدگاه‌های اجتماعی و سیاسی که نشأت گرفته از توسعه افکار غربی اعم از لیبرالیسم و مارکسیسم بود</w:t>
      </w:r>
      <w:r w:rsidR="007B4087">
        <w:rPr>
          <w:rtl/>
        </w:rPr>
        <w:t xml:space="preserve">، </w:t>
      </w:r>
      <w:r w:rsidRPr="00853DCC">
        <w:rPr>
          <w:rtl/>
        </w:rPr>
        <w:t>‌زمینه را برای باز شدن باب این قبیل مسائل در قم فراهم کرد</w:t>
      </w:r>
      <w:r w:rsidR="007B4087">
        <w:rPr>
          <w:rtl/>
        </w:rPr>
        <w:t xml:space="preserve">. </w:t>
      </w:r>
      <w:r w:rsidRPr="00853DCC">
        <w:rPr>
          <w:rtl/>
        </w:rPr>
        <w:t>با این حال</w:t>
      </w:r>
      <w:r w:rsidR="007B4087">
        <w:rPr>
          <w:rtl/>
        </w:rPr>
        <w:t xml:space="preserve">، </w:t>
      </w:r>
      <w:r w:rsidRPr="00853DCC">
        <w:rPr>
          <w:rtl/>
        </w:rPr>
        <w:t>ترجمه آثار نویسندگان مصری در این باره نقشی مؤثر داشت</w:t>
      </w:r>
      <w:r w:rsidR="007B4087">
        <w:rPr>
          <w:rtl/>
        </w:rPr>
        <w:t xml:space="preserve">. </w:t>
      </w:r>
      <w:r w:rsidRPr="00853DCC">
        <w:rPr>
          <w:rtl/>
        </w:rPr>
        <w:t>آقای جعفر سبحانی به بنده فرمودند: «در قم بحث از نظامات اسلامی کمتر</w:t>
      </w:r>
      <w:r w:rsidR="00C37EDD" w:rsidRPr="00853DCC">
        <w:rPr>
          <w:rFonts w:hint="cs"/>
          <w:rtl/>
        </w:rPr>
        <w:t xml:space="preserve"> </w:t>
      </w:r>
      <w:r w:rsidRPr="00853DCC">
        <w:rPr>
          <w:rtl/>
        </w:rPr>
        <w:t>مطرح می‌شد</w:t>
      </w:r>
      <w:r w:rsidR="007B4087">
        <w:rPr>
          <w:rFonts w:hint="cs"/>
          <w:rtl/>
        </w:rPr>
        <w:t xml:space="preserve">، </w:t>
      </w:r>
      <w:r w:rsidRPr="00853DCC">
        <w:rPr>
          <w:rtl/>
        </w:rPr>
        <w:t>شاید برای اولین بار مباحث مربوط به نظام اقتصادی مطرح گردید که از آن جمله مباحث امام موسی صدر بود که در مکتب اسلام و بعدها مستقل چاپ شد</w:t>
      </w:r>
      <w:r w:rsidR="007B4087">
        <w:rPr>
          <w:rtl/>
        </w:rPr>
        <w:t xml:space="preserve">. </w:t>
      </w:r>
      <w:r w:rsidRPr="00853DCC">
        <w:rPr>
          <w:rtl/>
        </w:rPr>
        <w:t>در بخش نظامات اجتماعی</w:t>
      </w:r>
      <w:r w:rsidR="007B4087">
        <w:rPr>
          <w:rtl/>
        </w:rPr>
        <w:t xml:space="preserve">، </w:t>
      </w:r>
      <w:r w:rsidRPr="00853DCC">
        <w:rPr>
          <w:rtl/>
        </w:rPr>
        <w:t>نوشته‌های سید قطب خیلی مؤثر بود</w:t>
      </w:r>
      <w:r w:rsidR="007B4087">
        <w:rPr>
          <w:rtl/>
        </w:rPr>
        <w:t xml:space="preserve">. </w:t>
      </w:r>
      <w:r w:rsidRPr="00853DCC">
        <w:rPr>
          <w:rtl/>
        </w:rPr>
        <w:t>آن وقت ما بیشتر به مسائل فکری می‌اندیشیدیم</w:t>
      </w:r>
      <w:r w:rsidR="007B4087">
        <w:rPr>
          <w:rtl/>
        </w:rPr>
        <w:t xml:space="preserve">، </w:t>
      </w:r>
      <w:r w:rsidRPr="00853DCC">
        <w:rPr>
          <w:rtl/>
        </w:rPr>
        <w:t>اما مسائل اجتماعی چندان مطرح نبود</w:t>
      </w:r>
      <w:r w:rsidR="007B4087">
        <w:rPr>
          <w:rtl/>
        </w:rPr>
        <w:t xml:space="preserve">. </w:t>
      </w:r>
      <w:r w:rsidRPr="00853DCC">
        <w:rPr>
          <w:rtl/>
        </w:rPr>
        <w:t>من خودم کتابی را از عربی به فارسی ترجمه نکردم</w:t>
      </w:r>
      <w:r w:rsidR="007B4087">
        <w:rPr>
          <w:rtl/>
        </w:rPr>
        <w:t xml:space="preserve">. </w:t>
      </w:r>
      <w:r w:rsidRPr="00853DCC">
        <w:rPr>
          <w:rtl/>
        </w:rPr>
        <w:t>اما از</w:t>
      </w:r>
      <w:r w:rsidR="00C37EDD" w:rsidRPr="00853DCC">
        <w:rPr>
          <w:rtl/>
        </w:rPr>
        <w:t xml:space="preserve"> آن نوشته‌ها مخصوصا آثار فرید و</w:t>
      </w:r>
      <w:r w:rsidRPr="00853DCC">
        <w:rPr>
          <w:rtl/>
        </w:rPr>
        <w:t xml:space="preserve">جدی و به خصوص </w:t>
      </w:r>
      <w:r w:rsidRPr="000A5AB7">
        <w:rPr>
          <w:rtl/>
        </w:rPr>
        <w:t xml:space="preserve">کتاب </w:t>
      </w:r>
      <w:r w:rsidR="00C37EDD" w:rsidRPr="000A5AB7">
        <w:rPr>
          <w:rFonts w:hint="cs"/>
          <w:rtl/>
        </w:rPr>
        <w:t>(</w:t>
      </w:r>
      <w:r w:rsidRPr="000A5AB7">
        <w:rPr>
          <w:rtl/>
        </w:rPr>
        <w:t>علی ا</w:t>
      </w:r>
      <w:r w:rsidR="00C37EDD" w:rsidRPr="000A5AB7">
        <w:rPr>
          <w:rFonts w:hint="cs"/>
          <w:rtl/>
        </w:rPr>
        <w:t>َ</w:t>
      </w:r>
      <w:r w:rsidRPr="000A5AB7">
        <w:rPr>
          <w:rtl/>
        </w:rPr>
        <w:t>طلال المذهب الماد</w:t>
      </w:r>
      <w:r w:rsidR="00CE5C38" w:rsidRPr="000A5AB7">
        <w:rPr>
          <w:rFonts w:hint="cs"/>
          <w:rtl/>
        </w:rPr>
        <w:t>ي</w:t>
      </w:r>
      <w:r w:rsidR="00C37EDD" w:rsidRPr="000A5AB7">
        <w:rPr>
          <w:rFonts w:hint="cs"/>
          <w:rtl/>
        </w:rPr>
        <w:t>)</w:t>
      </w:r>
      <w:r w:rsidRPr="000A5AB7">
        <w:rPr>
          <w:rtl/>
        </w:rPr>
        <w:t xml:space="preserve"> که چهار جلد بود</w:t>
      </w:r>
      <w:r w:rsidR="007B4087" w:rsidRPr="000A5AB7">
        <w:rPr>
          <w:rtl/>
        </w:rPr>
        <w:t xml:space="preserve">، </w:t>
      </w:r>
      <w:r w:rsidRPr="000A5AB7">
        <w:rPr>
          <w:rtl/>
        </w:rPr>
        <w:t>استفاده</w:t>
      </w:r>
      <w:r w:rsidRPr="00853DCC">
        <w:rPr>
          <w:rtl/>
        </w:rPr>
        <w:t xml:space="preserve"> می‌کردیم</w:t>
      </w:r>
      <w:r w:rsidR="007B4087">
        <w:rPr>
          <w:rtl/>
        </w:rPr>
        <w:t xml:space="preserve">. </w:t>
      </w:r>
      <w:r w:rsidR="00542EE3">
        <w:rPr>
          <w:rtl/>
        </w:rPr>
        <w:t xml:space="preserve">همینطور </w:t>
      </w:r>
      <w:r w:rsidRPr="00853DCC">
        <w:rPr>
          <w:rtl/>
        </w:rPr>
        <w:t>از کتاب رشید رضا با نام الوحی المحمدی و نیز تفسیر المنار بهره می‌بردیم»</w:t>
      </w:r>
      <w:r w:rsidR="007B4087">
        <w:rPr>
          <w:rtl/>
        </w:rPr>
        <w:t xml:space="preserve">. </w:t>
      </w:r>
    </w:p>
    <w:p w:rsidR="00550818" w:rsidRPr="00853DCC" w:rsidRDefault="00550818" w:rsidP="001970D5">
      <w:pPr>
        <w:pStyle w:val="a"/>
        <w:rPr>
          <w:rtl/>
        </w:rPr>
      </w:pPr>
      <w:r w:rsidRPr="00853DCC">
        <w:rPr>
          <w:rtl/>
        </w:rPr>
        <w:t>همزمان به انتشار افکار اجتماعی با دیدگاه‌های اسلامی</w:t>
      </w:r>
      <w:r w:rsidR="007B4087">
        <w:rPr>
          <w:rtl/>
        </w:rPr>
        <w:t xml:space="preserve">، </w:t>
      </w:r>
      <w:r w:rsidRPr="00853DCC">
        <w:rPr>
          <w:rtl/>
        </w:rPr>
        <w:t>که حرکتی در امتداد آثار ترجمه شده بود</w:t>
      </w:r>
      <w:r w:rsidR="007B4087">
        <w:rPr>
          <w:rtl/>
        </w:rPr>
        <w:t xml:space="preserve">، </w:t>
      </w:r>
      <w:r w:rsidRPr="00853DCC">
        <w:rPr>
          <w:rtl/>
        </w:rPr>
        <w:t>برخی از نویسندگان مذهبی دست به نگارش آثاری در این زمینه زدند که از آن جمله می‌توان به کتاب نظامات اجتماعی در اسلام (تهران</w:t>
      </w:r>
      <w:r w:rsidR="007B4087">
        <w:rPr>
          <w:rtl/>
        </w:rPr>
        <w:t xml:space="preserve">، </w:t>
      </w:r>
      <w:r w:rsidRPr="00853DCC">
        <w:rPr>
          <w:rtl/>
        </w:rPr>
        <w:t>حسینی</w:t>
      </w:r>
      <w:r w:rsidR="00C427E4" w:rsidRPr="00853DCC">
        <w:rPr>
          <w:rtl/>
        </w:rPr>
        <w:t>ۀ</w:t>
      </w:r>
      <w:r w:rsidRPr="00853DCC">
        <w:rPr>
          <w:rtl/>
        </w:rPr>
        <w:t xml:space="preserve"> ارشاد</w:t>
      </w:r>
      <w:r w:rsidR="007B4087">
        <w:rPr>
          <w:rtl/>
        </w:rPr>
        <w:t xml:space="preserve">، </w:t>
      </w:r>
      <w:r w:rsidRPr="00853DCC">
        <w:rPr>
          <w:rtl/>
        </w:rPr>
        <w:t>1349) از</w:t>
      </w:r>
      <w:r w:rsidR="007B4087">
        <w:rPr>
          <w:rtl/>
        </w:rPr>
        <w:t xml:space="preserve"> </w:t>
      </w:r>
      <w:r w:rsidRPr="00853DCC">
        <w:rPr>
          <w:rtl/>
        </w:rPr>
        <w:t>گلزاد</w:t>
      </w:r>
      <w:r w:rsidR="00C427E4" w:rsidRPr="00853DCC">
        <w:rPr>
          <w:rtl/>
        </w:rPr>
        <w:t>ۀ</w:t>
      </w:r>
      <w:r w:rsidRPr="00853DCC">
        <w:rPr>
          <w:rtl/>
        </w:rPr>
        <w:t xml:space="preserve"> غفوری</w:t>
      </w:r>
      <w:r w:rsidRPr="00014724">
        <w:rPr>
          <w:rStyle w:val="FootnoteReference"/>
          <w:rtl/>
        </w:rPr>
        <w:footnoteReference w:id="1439"/>
      </w:r>
      <w:r w:rsidRPr="00853DCC">
        <w:rPr>
          <w:rtl/>
        </w:rPr>
        <w:t xml:space="preserve"> یا کتاب اسلام و مسائل اجتماعی (قم</w:t>
      </w:r>
      <w:r w:rsidR="007B4087">
        <w:rPr>
          <w:rtl/>
        </w:rPr>
        <w:t xml:space="preserve">، </w:t>
      </w:r>
      <w:r w:rsidRPr="00853DCC">
        <w:rPr>
          <w:rtl/>
        </w:rPr>
        <w:t>دارالفکر</w:t>
      </w:r>
      <w:r w:rsidR="007B4087">
        <w:rPr>
          <w:rtl/>
        </w:rPr>
        <w:t xml:space="preserve">، </w:t>
      </w:r>
      <w:r w:rsidRPr="00853DCC">
        <w:rPr>
          <w:rtl/>
        </w:rPr>
        <w:t>1351) از سید حسن طاهری خرم آبادی اشاره کرد</w:t>
      </w:r>
      <w:r w:rsidR="007B4087">
        <w:rPr>
          <w:rtl/>
        </w:rPr>
        <w:t xml:space="preserve">. </w:t>
      </w:r>
      <w:r w:rsidRPr="00853DCC">
        <w:rPr>
          <w:rtl/>
        </w:rPr>
        <w:t>وی در مقدمه از</w:t>
      </w:r>
      <w:r w:rsidR="00921D9B">
        <w:rPr>
          <w:rtl/>
        </w:rPr>
        <w:t xml:space="preserve"> اینکه </w:t>
      </w:r>
      <w:r w:rsidRPr="00853DCC">
        <w:rPr>
          <w:rtl/>
        </w:rPr>
        <w:t>کسانی کوشش می‌کنند تا دین و برنامه‌های مذهبی را از مسائل اجتماعی جدا و تنها یک سلسله مواد اخلاقی و دستورات فردی آن هم در دایره محدودی معرفی نمایند</w:t>
      </w:r>
      <w:r w:rsidR="007B4087">
        <w:rPr>
          <w:rFonts w:hint="cs"/>
          <w:rtl/>
        </w:rPr>
        <w:t xml:space="preserve">، </w:t>
      </w:r>
      <w:r w:rsidRPr="00853DCC">
        <w:rPr>
          <w:rtl/>
        </w:rPr>
        <w:t>انتقاد کرده است</w:t>
      </w:r>
      <w:r w:rsidR="007B4087">
        <w:rPr>
          <w:rtl/>
        </w:rPr>
        <w:t xml:space="preserve">. </w:t>
      </w:r>
      <w:r w:rsidRPr="00853DCC">
        <w:rPr>
          <w:rtl/>
        </w:rPr>
        <w:t>بیشتر مطالب آن کتاب به صورت مقاله در نشریه معارف جعفری چاپ می‌شده است</w:t>
      </w:r>
      <w:r w:rsidR="007B4087">
        <w:rPr>
          <w:rtl/>
        </w:rPr>
        <w:t xml:space="preserve">. </w:t>
      </w:r>
    </w:p>
    <w:p w:rsidR="00550818" w:rsidRPr="00853DCC" w:rsidRDefault="00550818" w:rsidP="001970D5">
      <w:pPr>
        <w:pStyle w:val="a"/>
        <w:rPr>
          <w:rtl/>
        </w:rPr>
      </w:pPr>
      <w:r w:rsidRPr="00853DCC">
        <w:rPr>
          <w:rtl/>
        </w:rPr>
        <w:t>به مرور بر شمار این قبیل آثار</w:t>
      </w:r>
      <w:r w:rsidR="00C37EDD" w:rsidRPr="00853DCC">
        <w:rPr>
          <w:rFonts w:hint="cs"/>
          <w:rtl/>
        </w:rPr>
        <w:t xml:space="preserve"> </w:t>
      </w:r>
      <w:r w:rsidRPr="00853DCC">
        <w:rPr>
          <w:rtl/>
        </w:rPr>
        <w:t>که تلاش داشت نشان دهد اسلام بعد اجتماعی و سیاسی دارد</w:t>
      </w:r>
      <w:r w:rsidR="007B4087">
        <w:rPr>
          <w:rtl/>
        </w:rPr>
        <w:t>،</w:t>
      </w:r>
      <w:r w:rsidR="006F503C">
        <w:rPr>
          <w:rtl/>
        </w:rPr>
        <w:t xml:space="preserve"> </w:t>
      </w:r>
      <w:r w:rsidRPr="00853DCC">
        <w:rPr>
          <w:rtl/>
        </w:rPr>
        <w:t>افزوده شد</w:t>
      </w:r>
      <w:r w:rsidR="007B4087">
        <w:rPr>
          <w:rtl/>
        </w:rPr>
        <w:t xml:space="preserve">. </w:t>
      </w:r>
      <w:r w:rsidRPr="00853DCC">
        <w:rPr>
          <w:rtl/>
        </w:rPr>
        <w:t>در واقع تا این زمان</w:t>
      </w:r>
      <w:r w:rsidR="007B4087">
        <w:rPr>
          <w:rtl/>
        </w:rPr>
        <w:t xml:space="preserve">، </w:t>
      </w:r>
      <w:r w:rsidRPr="00853DCC">
        <w:rPr>
          <w:rtl/>
        </w:rPr>
        <w:t>سه دهه بود که رهبران مسلمان اعلام می‌کردند اسلام پاسخگوی مسائل اجتماعی و نیاز زمان است و قدرت ادار</w:t>
      </w:r>
      <w:r w:rsidR="00C427E4" w:rsidRPr="00853DCC">
        <w:rPr>
          <w:rtl/>
        </w:rPr>
        <w:t>ۀ</w:t>
      </w:r>
      <w:r w:rsidRPr="00853DCC">
        <w:rPr>
          <w:rtl/>
        </w:rPr>
        <w:t xml:space="preserve"> جامعه را دارد</w:t>
      </w:r>
      <w:r w:rsidR="007B4087">
        <w:rPr>
          <w:rtl/>
        </w:rPr>
        <w:t xml:space="preserve">. </w:t>
      </w:r>
      <w:r w:rsidRPr="00853DCC">
        <w:rPr>
          <w:rtl/>
        </w:rPr>
        <w:t>برای اثبات این ادعا لازم بود تا مواضع اسلام نسبت به مسائل اجتماعی آشکار شود</w:t>
      </w:r>
      <w:r w:rsidR="007B4087">
        <w:rPr>
          <w:rtl/>
        </w:rPr>
        <w:t xml:space="preserve">. </w:t>
      </w:r>
      <w:r w:rsidRPr="00853DCC">
        <w:rPr>
          <w:rtl/>
        </w:rPr>
        <w:t>این در حالی بود که در داخل کشور تولید فکر دینی بسیار اندک بود و غیر از آنچه که در نشریاتی مانند آیین اسلام و غیره منتشر شده و</w:t>
      </w:r>
      <w:r w:rsidR="00921D9B">
        <w:rPr>
          <w:rtl/>
        </w:rPr>
        <w:t xml:space="preserve"> کتاب‌ها</w:t>
      </w:r>
      <w:r w:rsidR="002B3EC2">
        <w:rPr>
          <w:rtl/>
        </w:rPr>
        <w:t xml:space="preserve">ی </w:t>
      </w:r>
      <w:r w:rsidRPr="00853DCC">
        <w:rPr>
          <w:rtl/>
        </w:rPr>
        <w:t>اندکی که در ده</w:t>
      </w:r>
      <w:r w:rsidR="00C427E4" w:rsidRPr="00853DCC">
        <w:rPr>
          <w:rtl/>
        </w:rPr>
        <w:t>ۀ</w:t>
      </w:r>
      <w:r w:rsidRPr="00853DCC">
        <w:rPr>
          <w:rtl/>
        </w:rPr>
        <w:t xml:space="preserve"> 20 رواج یافته بود</w:t>
      </w:r>
      <w:r w:rsidR="007B4087">
        <w:rPr>
          <w:rtl/>
        </w:rPr>
        <w:t xml:space="preserve">، </w:t>
      </w:r>
      <w:r w:rsidR="00C37EDD" w:rsidRPr="00853DCC">
        <w:rPr>
          <w:rFonts w:hint="cs"/>
          <w:rtl/>
        </w:rPr>
        <w:t>چ</w:t>
      </w:r>
      <w:r w:rsidRPr="00853DCC">
        <w:rPr>
          <w:rtl/>
        </w:rPr>
        <w:t>یز قابل دسترسی وجود نداشت</w:t>
      </w:r>
      <w:r w:rsidR="007B4087">
        <w:rPr>
          <w:rtl/>
        </w:rPr>
        <w:t xml:space="preserve">. </w:t>
      </w:r>
      <w:r w:rsidRPr="00853DCC">
        <w:rPr>
          <w:rtl/>
        </w:rPr>
        <w:t>در مقابل تجرب</w:t>
      </w:r>
      <w:r w:rsidR="00C427E4" w:rsidRPr="00853DCC">
        <w:rPr>
          <w:rtl/>
        </w:rPr>
        <w:t>ۀ</w:t>
      </w:r>
      <w:r w:rsidRPr="00853DCC">
        <w:rPr>
          <w:rtl/>
        </w:rPr>
        <w:t xml:space="preserve"> روشنفکری دینی در مصر و هند و پاکستان تولیداتی به همراه داشت که به درد این شرایط ایران می‌خورد و به همین دلیل اقبالی برای ترجم</w:t>
      </w:r>
      <w:r w:rsidR="00C427E4" w:rsidRPr="00853DCC">
        <w:rPr>
          <w:rtl/>
        </w:rPr>
        <w:t>ۀ</w:t>
      </w:r>
      <w:r w:rsidR="00016EE7">
        <w:rPr>
          <w:rtl/>
        </w:rPr>
        <w:t xml:space="preserve"> آن‌ها </w:t>
      </w:r>
      <w:r w:rsidRPr="00853DCC">
        <w:rPr>
          <w:rtl/>
        </w:rPr>
        <w:t>پدید آمد</w:t>
      </w:r>
      <w:r w:rsidR="00CE5C38">
        <w:rPr>
          <w:rtl/>
        </w:rPr>
        <w:t>.</w:t>
      </w:r>
      <w:r w:rsidRPr="00014724">
        <w:rPr>
          <w:rStyle w:val="FootnoteReference"/>
          <w:rtl/>
        </w:rPr>
        <w:footnoteReference w:id="1440"/>
      </w:r>
      <w:r w:rsidRPr="00853DCC">
        <w:rPr>
          <w:rtl/>
        </w:rPr>
        <w:t xml:space="preserve"> در این قبیل موضوعات</w:t>
      </w:r>
      <w:r w:rsidR="00921D9B">
        <w:rPr>
          <w:rtl/>
        </w:rPr>
        <w:t xml:space="preserve"> کتاب‌ها</w:t>
      </w:r>
      <w:r w:rsidRPr="00853DCC">
        <w:rPr>
          <w:rtl/>
        </w:rPr>
        <w:t>یی که توسط اخوانی‌های مصر و پاکستان نوشته شده بود</w:t>
      </w:r>
      <w:r w:rsidR="007B4087">
        <w:rPr>
          <w:rtl/>
        </w:rPr>
        <w:t xml:space="preserve">، </w:t>
      </w:r>
      <w:r w:rsidRPr="00853DCC">
        <w:rPr>
          <w:rtl/>
        </w:rPr>
        <w:t>اطلاعات زیادی وجود داشت و نویسندگان ایرانی که احساس می‌کردند آن آثار غنی‌تر از اندیشه‌های خود آنان است</w:t>
      </w:r>
      <w:r w:rsidR="007B4087">
        <w:rPr>
          <w:rtl/>
        </w:rPr>
        <w:t xml:space="preserve">، </w:t>
      </w:r>
      <w:r w:rsidRPr="00853DCC">
        <w:rPr>
          <w:rtl/>
        </w:rPr>
        <w:t>‌به ترجم</w:t>
      </w:r>
      <w:r w:rsidR="00C427E4" w:rsidRPr="00853DCC">
        <w:rPr>
          <w:rtl/>
        </w:rPr>
        <w:t>ۀ</w:t>
      </w:r>
      <w:r w:rsidRPr="00853DCC">
        <w:rPr>
          <w:rtl/>
        </w:rPr>
        <w:t xml:space="preserve"> آن</w:t>
      </w:r>
      <w:r w:rsidR="00921D9B">
        <w:rPr>
          <w:rtl/>
        </w:rPr>
        <w:t xml:space="preserve"> کتاب‌ها </w:t>
      </w:r>
      <w:r w:rsidRPr="00853DCC">
        <w:rPr>
          <w:rtl/>
        </w:rPr>
        <w:t>مشغول شدند</w:t>
      </w:r>
      <w:r w:rsidR="007B4087">
        <w:rPr>
          <w:rtl/>
        </w:rPr>
        <w:t xml:space="preserve">. </w:t>
      </w:r>
      <w:r w:rsidRPr="00853DCC">
        <w:rPr>
          <w:rtl/>
        </w:rPr>
        <w:t>این آثار غالبا در شرح رویکرد اسلام به مسائل اجتماعی و سیاسی و به خصوص طراحی نوعی نظام حکومتی بود</w:t>
      </w:r>
      <w:r w:rsidR="007B4087">
        <w:rPr>
          <w:rtl/>
        </w:rPr>
        <w:t xml:space="preserve">. </w:t>
      </w:r>
      <w:r w:rsidRPr="00853DCC">
        <w:rPr>
          <w:rtl/>
        </w:rPr>
        <w:t>آگاهیم که بخشی ازجریان فکری اخوان به عنوان مقابله با تفکر جدایی دین از سیاست که زمانی علی عبدالرزاق در مصر مروج آن بود پدید آمد و به همین دلیل</w:t>
      </w:r>
      <w:r w:rsidR="007B4087">
        <w:rPr>
          <w:rtl/>
        </w:rPr>
        <w:t xml:space="preserve">، </w:t>
      </w:r>
      <w:r w:rsidRPr="00853DCC">
        <w:rPr>
          <w:rtl/>
        </w:rPr>
        <w:t>در حرکت اسلام گرایانه جدید تلاش برای باز نمودن وجه سیاسی ـ اجتماعی اسلام جدی‌تر بود</w:t>
      </w:r>
      <w:r w:rsidR="007B4087">
        <w:rPr>
          <w:rtl/>
        </w:rPr>
        <w:t xml:space="preserve">. </w:t>
      </w:r>
      <w:r w:rsidRPr="00853DCC">
        <w:rPr>
          <w:rtl/>
        </w:rPr>
        <w:t>در عین حال و به مرور بخشی از این آثار</w:t>
      </w:r>
      <w:r w:rsidR="00944CD0" w:rsidRPr="00853DCC">
        <w:rPr>
          <w:rtl/>
        </w:rPr>
        <w:t xml:space="preserve"> در نقد مارکسیسم </w:t>
      </w:r>
      <w:r w:rsidR="00944CD0" w:rsidRPr="00853DCC">
        <w:rPr>
          <w:rFonts w:hint="cs"/>
          <w:rtl/>
        </w:rPr>
        <w:t>نوشته شد و در این حوزه هم</w:t>
      </w:r>
      <w:r w:rsidR="007B4087">
        <w:rPr>
          <w:rFonts w:hint="cs"/>
          <w:rtl/>
        </w:rPr>
        <w:t xml:space="preserve">، </w:t>
      </w:r>
      <w:r w:rsidR="00944CD0" w:rsidRPr="00853DCC">
        <w:rPr>
          <w:rFonts w:hint="cs"/>
          <w:rtl/>
        </w:rPr>
        <w:t>ترجمه</w:t>
      </w:r>
      <w:r w:rsidR="00016EE7">
        <w:rPr>
          <w:rFonts w:hint="cs"/>
          <w:rtl/>
        </w:rPr>
        <w:t xml:space="preserve"> آن‌ها </w:t>
      </w:r>
      <w:r w:rsidR="00944CD0" w:rsidRPr="00853DCC">
        <w:rPr>
          <w:rFonts w:hint="cs"/>
          <w:rtl/>
        </w:rPr>
        <w:t>می‌توانست به مقابل</w:t>
      </w:r>
      <w:r w:rsidR="00C427E4" w:rsidRPr="00853DCC">
        <w:rPr>
          <w:rFonts w:hint="cs"/>
          <w:rtl/>
        </w:rPr>
        <w:t>ۀ</w:t>
      </w:r>
      <w:r w:rsidR="00944CD0" w:rsidRPr="00853DCC">
        <w:rPr>
          <w:rFonts w:hint="cs"/>
          <w:rtl/>
        </w:rPr>
        <w:t xml:space="preserve"> اسلام با مارکسیسم </w:t>
      </w:r>
      <w:r w:rsidR="00944CD0" w:rsidRPr="00853DCC">
        <w:rPr>
          <w:rtl/>
        </w:rPr>
        <w:t>در ایران کمک ک</w:t>
      </w:r>
      <w:r w:rsidR="00944CD0" w:rsidRPr="00853DCC">
        <w:rPr>
          <w:rFonts w:hint="cs"/>
          <w:rtl/>
        </w:rPr>
        <w:t>ن</w:t>
      </w:r>
      <w:r w:rsidRPr="00853DCC">
        <w:rPr>
          <w:rtl/>
        </w:rPr>
        <w:t>د</w:t>
      </w:r>
      <w:r w:rsidR="007B4087">
        <w:rPr>
          <w:rFonts w:hint="cs"/>
          <w:rtl/>
        </w:rPr>
        <w:t xml:space="preserve">، </w:t>
      </w:r>
      <w:r w:rsidRPr="00853DCC">
        <w:rPr>
          <w:rtl/>
        </w:rPr>
        <w:t>که از آن جمله می‌توان به کتاب مصطفی محمود تحت عنوان اسلام و مارکسیسم اشاره کرد که مترجم آن فرزاد یاد شده است</w:t>
      </w:r>
      <w:r w:rsidR="007B4087">
        <w:rPr>
          <w:rtl/>
        </w:rPr>
        <w:t xml:space="preserve">. </w:t>
      </w:r>
    </w:p>
    <w:p w:rsidR="00550818" w:rsidRPr="00853DCC" w:rsidRDefault="00550818" w:rsidP="001970D5">
      <w:pPr>
        <w:pStyle w:val="a"/>
        <w:rPr>
          <w:rtl/>
        </w:rPr>
      </w:pPr>
      <w:r w:rsidRPr="00853DCC">
        <w:rPr>
          <w:rtl/>
        </w:rPr>
        <w:t>حرکت ترجم</w:t>
      </w:r>
      <w:r w:rsidR="00C427E4" w:rsidRPr="00853DCC">
        <w:rPr>
          <w:rtl/>
        </w:rPr>
        <w:t>ۀ</w:t>
      </w:r>
      <w:r w:rsidRPr="00853DCC">
        <w:rPr>
          <w:rtl/>
        </w:rPr>
        <w:t xml:space="preserve"> این آثار از پیش از نهضت خرداد آغاز شده بود</w:t>
      </w:r>
      <w:r w:rsidR="007B4087">
        <w:rPr>
          <w:rtl/>
        </w:rPr>
        <w:t xml:space="preserve">، </w:t>
      </w:r>
      <w:r w:rsidRPr="00853DCC">
        <w:rPr>
          <w:rtl/>
        </w:rPr>
        <w:t>چنان که نمونه‌های آن را در نشریات مذهبی ده</w:t>
      </w:r>
      <w:r w:rsidR="00C427E4" w:rsidRPr="00853DCC">
        <w:rPr>
          <w:rtl/>
        </w:rPr>
        <w:t>ۀ</w:t>
      </w:r>
      <w:r w:rsidRPr="00853DCC">
        <w:rPr>
          <w:rtl/>
        </w:rPr>
        <w:t xml:space="preserve"> 20 مشاهده می‌کنیم</w:t>
      </w:r>
      <w:r w:rsidR="007B4087">
        <w:rPr>
          <w:rtl/>
        </w:rPr>
        <w:t xml:space="preserve">. </w:t>
      </w:r>
      <w:r w:rsidRPr="00853DCC">
        <w:rPr>
          <w:rtl/>
        </w:rPr>
        <w:t>اما حرکت ترجمه به صورت جدی از اواسط ده</w:t>
      </w:r>
      <w:r w:rsidR="00C427E4" w:rsidRPr="00853DCC">
        <w:rPr>
          <w:rtl/>
        </w:rPr>
        <w:t>ۀ</w:t>
      </w:r>
      <w:r w:rsidRPr="00853DCC">
        <w:rPr>
          <w:rtl/>
        </w:rPr>
        <w:t xml:space="preserve"> سی آغاز شد و ادامه یافت و پس از نهضت خرداد تشدید شد</w:t>
      </w:r>
      <w:r w:rsidR="007B4087">
        <w:rPr>
          <w:rtl/>
        </w:rPr>
        <w:t xml:space="preserve">. </w:t>
      </w:r>
      <w:r w:rsidRPr="00853DCC">
        <w:rPr>
          <w:rtl/>
        </w:rPr>
        <w:t>یکی از نخستین آثاری که در آن دوره ترجمه شد</w:t>
      </w:r>
      <w:r w:rsidR="007B4087">
        <w:rPr>
          <w:rtl/>
        </w:rPr>
        <w:t xml:space="preserve">، </w:t>
      </w:r>
      <w:r w:rsidRPr="00853DCC">
        <w:rPr>
          <w:rtl/>
        </w:rPr>
        <w:t>کتاب روح الدین الاسلامی از عفیف عبدالفتاح طب</w:t>
      </w:r>
      <w:r w:rsidR="00944CD0" w:rsidRPr="00853DCC">
        <w:rPr>
          <w:rFonts w:hint="cs"/>
          <w:rtl/>
        </w:rPr>
        <w:t>ّ</w:t>
      </w:r>
      <w:r w:rsidRPr="00853DCC">
        <w:rPr>
          <w:rtl/>
        </w:rPr>
        <w:t>اره بود که با نام فرهنگ عقاید و قوانین اسلامی در سال 1338 در قم در پانصد صفحه ارائه شد</w:t>
      </w:r>
      <w:r w:rsidR="007B4087">
        <w:rPr>
          <w:rtl/>
        </w:rPr>
        <w:t xml:space="preserve">. </w:t>
      </w:r>
      <w:r w:rsidRPr="00853DCC">
        <w:rPr>
          <w:rtl/>
        </w:rPr>
        <w:t>مترجم آن مرحوم سید احمد طیبی شبستری بود که پیش از آن مقالاتی در مجله حکمت می‌نوشت</w:t>
      </w:r>
      <w:r w:rsidR="007B4087">
        <w:rPr>
          <w:rtl/>
        </w:rPr>
        <w:t xml:space="preserve">. </w:t>
      </w:r>
    </w:p>
    <w:p w:rsidR="00550818" w:rsidRPr="00853DCC" w:rsidRDefault="00550818" w:rsidP="001970D5">
      <w:pPr>
        <w:pStyle w:val="a"/>
        <w:rPr>
          <w:rtl/>
        </w:rPr>
      </w:pPr>
      <w:r w:rsidRPr="00853DCC">
        <w:rPr>
          <w:rtl/>
        </w:rPr>
        <w:t>ترجم</w:t>
      </w:r>
      <w:r w:rsidR="00C427E4" w:rsidRPr="00853DCC">
        <w:rPr>
          <w:rtl/>
        </w:rPr>
        <w:t>ۀ</w:t>
      </w:r>
      <w:r w:rsidRPr="00853DCC">
        <w:rPr>
          <w:rtl/>
        </w:rPr>
        <w:t xml:space="preserve"> آثار سید قطب (1903ـ1966) از رهبران دینی اخوان المسلمین مصر و برادرش محمد</w:t>
      </w:r>
      <w:r w:rsidR="00944CD0" w:rsidRPr="00853DCC">
        <w:rPr>
          <w:rFonts w:hint="cs"/>
          <w:rtl/>
        </w:rPr>
        <w:t xml:space="preserve"> </w:t>
      </w:r>
      <w:r w:rsidRPr="00853DCC">
        <w:rPr>
          <w:rtl/>
        </w:rPr>
        <w:t>قطب به فارسی در دستور کار قرار گرفت</w:t>
      </w:r>
      <w:r w:rsidR="007B4087">
        <w:rPr>
          <w:rFonts w:hint="cs"/>
          <w:rtl/>
        </w:rPr>
        <w:t xml:space="preserve">. </w:t>
      </w:r>
      <w:r w:rsidRPr="00853DCC">
        <w:rPr>
          <w:rtl/>
        </w:rPr>
        <w:t>نگرش سید قطب</w:t>
      </w:r>
      <w:r w:rsidR="007B4087">
        <w:rPr>
          <w:rFonts w:hint="cs"/>
          <w:rtl/>
        </w:rPr>
        <w:t xml:space="preserve">، </w:t>
      </w:r>
      <w:r w:rsidRPr="00853DCC">
        <w:rPr>
          <w:rtl/>
        </w:rPr>
        <w:t>هم در آثار تک نگاری‌اش و هم در تفسیر فی ظلال القرآن</w:t>
      </w:r>
      <w:r w:rsidR="007B4087">
        <w:rPr>
          <w:rtl/>
        </w:rPr>
        <w:t xml:space="preserve">، </w:t>
      </w:r>
      <w:r w:rsidRPr="00853DCC">
        <w:rPr>
          <w:rtl/>
        </w:rPr>
        <w:t>طرح یک اسلام سیاسی فعال و خواستار به دست آوردن حاکمیت بود تا همزمان با اجرا</w:t>
      </w:r>
      <w:r w:rsidR="00944CD0" w:rsidRPr="00853DCC">
        <w:rPr>
          <w:rtl/>
        </w:rPr>
        <w:t>ی کامل شریعت اسلامی</w:t>
      </w:r>
      <w:r w:rsidR="007B4087">
        <w:rPr>
          <w:rtl/>
        </w:rPr>
        <w:t xml:space="preserve">، </w:t>
      </w:r>
      <w:r w:rsidR="00944CD0" w:rsidRPr="00853DCC">
        <w:rPr>
          <w:rtl/>
        </w:rPr>
        <w:t xml:space="preserve">بتواند بر </w:t>
      </w:r>
      <w:r w:rsidR="00944CD0" w:rsidRPr="00853DCC">
        <w:rPr>
          <w:rFonts w:hint="cs"/>
          <w:rtl/>
        </w:rPr>
        <w:t>ض</w:t>
      </w:r>
      <w:r w:rsidRPr="00853DCC">
        <w:rPr>
          <w:rtl/>
        </w:rPr>
        <w:t>د زیاده‌خواهی‌های غرب و دنیای کمونیسم بایستد</w:t>
      </w:r>
      <w:r w:rsidR="007B4087">
        <w:rPr>
          <w:rtl/>
        </w:rPr>
        <w:t xml:space="preserve">. </w:t>
      </w:r>
      <w:r w:rsidRPr="00853DCC">
        <w:rPr>
          <w:rtl/>
        </w:rPr>
        <w:t>سید قطب با نفوذ افکار یونانی در عالم اسلام و طرح آن به عنوان یک انحراف</w:t>
      </w:r>
      <w:r w:rsidR="00CE5C38">
        <w:rPr>
          <w:rFonts w:hint="cs"/>
          <w:rtl/>
        </w:rPr>
        <w:t>،</w:t>
      </w:r>
      <w:r w:rsidRPr="00014724">
        <w:rPr>
          <w:rStyle w:val="FootnoteReference"/>
          <w:rtl/>
        </w:rPr>
        <w:footnoteReference w:id="1441"/>
      </w:r>
      <w:r w:rsidR="00944CD0" w:rsidRPr="00853DCC">
        <w:rPr>
          <w:rtl/>
        </w:rPr>
        <w:t xml:space="preserve"> </w:t>
      </w:r>
      <w:r w:rsidR="00944CD0" w:rsidRPr="00853DCC">
        <w:rPr>
          <w:rFonts w:hint="cs"/>
          <w:rtl/>
        </w:rPr>
        <w:t xml:space="preserve">راه </w:t>
      </w:r>
      <w:r w:rsidR="00944CD0" w:rsidRPr="00853DCC">
        <w:rPr>
          <w:rtl/>
        </w:rPr>
        <w:t>را برای برخی</w:t>
      </w:r>
      <w:r w:rsidRPr="00853DCC">
        <w:rPr>
          <w:rtl/>
        </w:rPr>
        <w:t xml:space="preserve"> از نویسندگان داخلی ما در ضدیت با یونانی زدگی در فلسفه اسلامی هموار کرد</w:t>
      </w:r>
      <w:r w:rsidR="007B4087">
        <w:rPr>
          <w:rtl/>
        </w:rPr>
        <w:t xml:space="preserve">. </w:t>
      </w:r>
      <w:r w:rsidRPr="00853DCC">
        <w:rPr>
          <w:rtl/>
        </w:rPr>
        <w:t>اما به هر روی</w:t>
      </w:r>
      <w:r w:rsidR="007B4087">
        <w:rPr>
          <w:rtl/>
        </w:rPr>
        <w:t xml:space="preserve">، </w:t>
      </w:r>
      <w:r w:rsidRPr="00853DCC">
        <w:rPr>
          <w:rtl/>
        </w:rPr>
        <w:t>مهم‌ترین وجه فکر او اسلامگرایی تندی است که مقدمه برخی از</w:t>
      </w:r>
      <w:r w:rsidR="00060C89">
        <w:rPr>
          <w:rtl/>
        </w:rPr>
        <w:t xml:space="preserve"> جنبش‌های </w:t>
      </w:r>
      <w:r w:rsidRPr="00853DCC">
        <w:rPr>
          <w:rtl/>
        </w:rPr>
        <w:t>اسلامی بعد از او در کشورهای مختلف است</w:t>
      </w:r>
      <w:r w:rsidR="007B4087">
        <w:rPr>
          <w:rtl/>
        </w:rPr>
        <w:t xml:space="preserve">. </w:t>
      </w:r>
      <w:r w:rsidRPr="00853DCC">
        <w:rPr>
          <w:rtl/>
        </w:rPr>
        <w:t>وی همچنین با نگرش‌های ملی گرایان</w:t>
      </w:r>
      <w:r w:rsidR="00C427E4" w:rsidRPr="00853DCC">
        <w:rPr>
          <w:rtl/>
        </w:rPr>
        <w:t>ۀ</w:t>
      </w:r>
      <w:r w:rsidRPr="00853DCC">
        <w:rPr>
          <w:rtl/>
        </w:rPr>
        <w:t xml:space="preserve"> جمال عبدالناصر هم درگیر بود و عاقبت نیز به دست او در زندان اعدام گردید</w:t>
      </w:r>
      <w:r w:rsidR="007B4087">
        <w:rPr>
          <w:rtl/>
        </w:rPr>
        <w:t xml:space="preserve">. </w:t>
      </w:r>
    </w:p>
    <w:p w:rsidR="00550818" w:rsidRPr="00853DCC" w:rsidRDefault="00550818" w:rsidP="001970D5">
      <w:pPr>
        <w:pStyle w:val="a"/>
        <w:rPr>
          <w:rtl/>
        </w:rPr>
      </w:pPr>
      <w:r w:rsidRPr="00853DCC">
        <w:rPr>
          <w:rtl/>
        </w:rPr>
        <w:t>ارتباط انقلابیون ایران با اخوان‌ها به زمان نهضت ملی بر می‌گشت؛ موقعی که مسأل</w:t>
      </w:r>
      <w:r w:rsidR="00C427E4" w:rsidRPr="00853DCC">
        <w:rPr>
          <w:rtl/>
        </w:rPr>
        <w:t>ۀ</w:t>
      </w:r>
      <w:r w:rsidRPr="00853DCC">
        <w:rPr>
          <w:rtl/>
        </w:rPr>
        <w:t xml:space="preserve"> فلسطین مطرح شد</w:t>
      </w:r>
      <w:r w:rsidR="007B4087">
        <w:rPr>
          <w:rtl/>
        </w:rPr>
        <w:t xml:space="preserve">، </w:t>
      </w:r>
      <w:r w:rsidRPr="00853DCC">
        <w:rPr>
          <w:rtl/>
        </w:rPr>
        <w:t>یکی از نخستین افرادی که در این باره اولین تماس‌ها را داشت</w:t>
      </w:r>
      <w:r w:rsidR="007B4087">
        <w:rPr>
          <w:rtl/>
        </w:rPr>
        <w:t xml:space="preserve">، </w:t>
      </w:r>
      <w:r w:rsidRPr="00853DCC">
        <w:rPr>
          <w:rtl/>
        </w:rPr>
        <w:t>نواب صفوی بود که در سفرخود به بیت المقدس و مصر با اخوانی‌ها دیدار کرد</w:t>
      </w:r>
      <w:r w:rsidR="007B4087">
        <w:rPr>
          <w:rtl/>
        </w:rPr>
        <w:t xml:space="preserve">. </w:t>
      </w:r>
      <w:r w:rsidRPr="00853DCC">
        <w:rPr>
          <w:rtl/>
        </w:rPr>
        <w:t>زمانی که جمال عبدالناصر با اخوانی‌ها درگیر شد</w:t>
      </w:r>
      <w:r w:rsidR="007B4087">
        <w:rPr>
          <w:rtl/>
        </w:rPr>
        <w:t xml:space="preserve">، </w:t>
      </w:r>
      <w:r w:rsidRPr="00853DCC">
        <w:rPr>
          <w:rtl/>
        </w:rPr>
        <w:t>نواب ضمن یک نام</w:t>
      </w:r>
      <w:r w:rsidR="00C427E4" w:rsidRPr="00853DCC">
        <w:rPr>
          <w:rtl/>
        </w:rPr>
        <w:t>ۀ</w:t>
      </w:r>
      <w:r w:rsidRPr="00853DCC">
        <w:rPr>
          <w:rtl/>
        </w:rPr>
        <w:t xml:space="preserve"> دو سطری به جمال عبدالناصر نوشت: رفتار شدید شما با اخوان المسلمین غضبی شدید در قلوب مسلمین ایجاد نموده</w:t>
      </w:r>
      <w:r w:rsidR="007B4087">
        <w:rPr>
          <w:rtl/>
        </w:rPr>
        <w:t xml:space="preserve">، </w:t>
      </w:r>
      <w:r w:rsidRPr="00853DCC">
        <w:rPr>
          <w:rtl/>
        </w:rPr>
        <w:t>سریعا</w:t>
      </w:r>
      <w:r w:rsidR="00944CD0" w:rsidRPr="00853DCC">
        <w:rPr>
          <w:rFonts w:hint="cs"/>
          <w:rtl/>
        </w:rPr>
        <w:t>ً</w:t>
      </w:r>
      <w:r w:rsidRPr="00853DCC">
        <w:rPr>
          <w:rtl/>
        </w:rPr>
        <w:t xml:space="preserve"> تجدید نظر نمایید و کاری کنید که موجب پشیمانی دردناکی برای شما نشود</w:t>
      </w:r>
      <w:r w:rsidR="00CE5C38">
        <w:rPr>
          <w:rtl/>
        </w:rPr>
        <w:t>.</w:t>
      </w:r>
      <w:r w:rsidRPr="00014724">
        <w:rPr>
          <w:rStyle w:val="FootnoteReference"/>
          <w:rtl/>
        </w:rPr>
        <w:footnoteReference w:id="1442"/>
      </w:r>
    </w:p>
    <w:p w:rsidR="00550818" w:rsidRPr="00853DCC" w:rsidRDefault="00550818" w:rsidP="00C94C28">
      <w:pPr>
        <w:pStyle w:val="a"/>
        <w:rPr>
          <w:rtl/>
        </w:rPr>
      </w:pPr>
      <w:r w:rsidRPr="00853DCC">
        <w:rPr>
          <w:rtl/>
        </w:rPr>
        <w:t>اندیشه‌های اخوان المسلمین که به ویژه از بعد دینی</w:t>
      </w:r>
      <w:r w:rsidR="007B4087">
        <w:rPr>
          <w:rtl/>
        </w:rPr>
        <w:t xml:space="preserve">، </w:t>
      </w:r>
      <w:r w:rsidRPr="00853DCC">
        <w:rPr>
          <w:rtl/>
        </w:rPr>
        <w:t>در آثار سید قطب و محمد قطب انعکاس می‌یافت</w:t>
      </w:r>
      <w:r w:rsidR="007B4087">
        <w:rPr>
          <w:rtl/>
        </w:rPr>
        <w:t xml:space="preserve">. </w:t>
      </w:r>
      <w:r w:rsidRPr="00853DCC">
        <w:rPr>
          <w:rtl/>
        </w:rPr>
        <w:t>میان روحانیون جوان ایران تأثیر گذاشت و به سرعت به فارسی ترجمه شد</w:t>
      </w:r>
      <w:r w:rsidR="007B4087">
        <w:rPr>
          <w:rtl/>
        </w:rPr>
        <w:t xml:space="preserve">. </w:t>
      </w:r>
      <w:r w:rsidRPr="00853DCC">
        <w:rPr>
          <w:rtl/>
        </w:rPr>
        <w:t>یک مشکل عمده که از دید انقلابیون ایرانی پنهان ماند یا</w:t>
      </w:r>
      <w:r w:rsidR="008F63F0">
        <w:rPr>
          <w:rtl/>
        </w:rPr>
        <w:t xml:space="preserve"> آنکه </w:t>
      </w:r>
      <w:r w:rsidRPr="00853DCC">
        <w:rPr>
          <w:rtl/>
        </w:rPr>
        <w:t>به دلیل فضای سیاسی موجود در آن وقت</w:t>
      </w:r>
      <w:r w:rsidR="007B4087">
        <w:rPr>
          <w:rtl/>
        </w:rPr>
        <w:t xml:space="preserve">، </w:t>
      </w:r>
      <w:r w:rsidRPr="00853DCC">
        <w:rPr>
          <w:rtl/>
        </w:rPr>
        <w:t>برایشان چندان اهمیت نداشت؛</w:t>
      </w:r>
      <w:r w:rsidRPr="00014724">
        <w:rPr>
          <w:rStyle w:val="FootnoteReference"/>
          <w:rtl/>
        </w:rPr>
        <w:footnoteReference w:id="1443"/>
      </w:r>
      <w:r w:rsidRPr="00853DCC">
        <w:rPr>
          <w:rtl/>
        </w:rPr>
        <w:t xml:space="preserve"> آن بود که سید قطب و اصولا جریان اخوانی منهای گرایش نخستینی که در بنیانگذار آن یعنی حسن البناء در بار</w:t>
      </w:r>
      <w:r w:rsidR="00C427E4" w:rsidRPr="00853DCC">
        <w:rPr>
          <w:rtl/>
        </w:rPr>
        <w:t>ۀ</w:t>
      </w:r>
      <w:r w:rsidRPr="00853DCC">
        <w:rPr>
          <w:rtl/>
        </w:rPr>
        <w:t xml:space="preserve"> اعتدال وحدت دو مذهب شیعه و سنی وجود داشت؛ گرایشی سخت غیر شیعی با پرهیز از آوردن نام اهل بیت</w:t>
      </w:r>
      <w:r w:rsidR="00CE5C38">
        <w:rPr>
          <w:rFonts w:cs="CTraditional Arabic" w:hint="cs"/>
          <w:rtl/>
        </w:rPr>
        <w:t>†</w:t>
      </w:r>
      <w:r w:rsidRPr="00853DCC">
        <w:rPr>
          <w:rtl/>
        </w:rPr>
        <w:t xml:space="preserve"> به هر صورت ممکن بود</w:t>
      </w:r>
      <w:r w:rsidR="007B4087">
        <w:rPr>
          <w:rtl/>
        </w:rPr>
        <w:t>.</w:t>
      </w:r>
      <w:r w:rsidRPr="00014724">
        <w:rPr>
          <w:rStyle w:val="FootnoteReference"/>
          <w:rtl/>
        </w:rPr>
        <w:footnoteReference w:id="1444"/>
      </w:r>
      <w:r w:rsidRPr="00853DCC">
        <w:rPr>
          <w:rtl/>
        </w:rPr>
        <w:t xml:space="preserve"> این گرایش به مرور اخوانی‌ها</w:t>
      </w:r>
      <w:r w:rsidR="007B4087">
        <w:rPr>
          <w:rtl/>
        </w:rPr>
        <w:t xml:space="preserve"> </w:t>
      </w:r>
      <w:r w:rsidRPr="00853DCC">
        <w:rPr>
          <w:rtl/>
        </w:rPr>
        <w:t>را با وهابی‌ها نزدیک‌تر هم کرد</w:t>
      </w:r>
      <w:r w:rsidR="007B4087">
        <w:rPr>
          <w:rtl/>
        </w:rPr>
        <w:t xml:space="preserve">. </w:t>
      </w:r>
      <w:r w:rsidRPr="00853DCC">
        <w:rPr>
          <w:rtl/>
        </w:rPr>
        <w:t>در واقع</w:t>
      </w:r>
      <w:r w:rsidR="007B4087">
        <w:rPr>
          <w:rtl/>
        </w:rPr>
        <w:t xml:space="preserve">، </w:t>
      </w:r>
      <w:r w:rsidRPr="00853DCC">
        <w:rPr>
          <w:rtl/>
        </w:rPr>
        <w:t>انقلابی‌های ایران در این دوره</w:t>
      </w:r>
      <w:r w:rsidR="007B4087">
        <w:rPr>
          <w:rtl/>
        </w:rPr>
        <w:t xml:space="preserve">، </w:t>
      </w:r>
      <w:r w:rsidRPr="00853DCC">
        <w:rPr>
          <w:rtl/>
        </w:rPr>
        <w:t>به این وجه قضیه توجهی نداشتند</w:t>
      </w:r>
      <w:r w:rsidR="007B4087">
        <w:rPr>
          <w:rtl/>
        </w:rPr>
        <w:t xml:space="preserve">. </w:t>
      </w:r>
      <w:r w:rsidRPr="00853DCC">
        <w:rPr>
          <w:rtl/>
        </w:rPr>
        <w:t>برخی از مترجمان در مقدم</w:t>
      </w:r>
      <w:r w:rsidR="00C427E4" w:rsidRPr="00853DCC">
        <w:rPr>
          <w:rtl/>
        </w:rPr>
        <w:t>ۀ</w:t>
      </w:r>
      <w:r w:rsidRPr="00853DCC">
        <w:rPr>
          <w:rtl/>
        </w:rPr>
        <w:t xml:space="preserve"> کتابی</w:t>
      </w:r>
      <w:r w:rsidR="004653C2" w:rsidRPr="00853DCC">
        <w:rPr>
          <w:rFonts w:hint="cs"/>
          <w:rtl/>
        </w:rPr>
        <w:t xml:space="preserve"> </w:t>
      </w:r>
      <w:r w:rsidRPr="00853DCC">
        <w:rPr>
          <w:rtl/>
        </w:rPr>
        <w:t>که از وی ترجمه کردند</w:t>
      </w:r>
      <w:r w:rsidR="007B4087">
        <w:rPr>
          <w:rtl/>
        </w:rPr>
        <w:t xml:space="preserve">، </w:t>
      </w:r>
      <w:r w:rsidRPr="00853DCC">
        <w:rPr>
          <w:rtl/>
        </w:rPr>
        <w:t>تذکری در این باب می‌دادند که با برخی از مطالب کتاب یا ستایش‌هایی که از کسانی شده موافقت ندارند</w:t>
      </w:r>
      <w:r w:rsidR="00C94C28">
        <w:rPr>
          <w:rtl/>
        </w:rPr>
        <w:t>.</w:t>
      </w:r>
      <w:r w:rsidRPr="00014724">
        <w:rPr>
          <w:rStyle w:val="FootnoteReference"/>
          <w:rtl/>
        </w:rPr>
        <w:footnoteReference w:id="1445"/>
      </w:r>
      <w:r w:rsidRPr="00853DCC">
        <w:rPr>
          <w:rtl/>
        </w:rPr>
        <w:t xml:space="preserve"> نویسند</w:t>
      </w:r>
      <w:r w:rsidR="00C427E4" w:rsidRPr="00853DCC">
        <w:rPr>
          <w:rtl/>
        </w:rPr>
        <w:t>ۀ</w:t>
      </w:r>
      <w:r w:rsidRPr="00853DCC">
        <w:rPr>
          <w:rtl/>
        </w:rPr>
        <w:t xml:space="preserve"> دیگری هم با نوشتن کتابی با عنوان دفاع از حق (چاپ1350) توضیح داد که هدفش انگشت نهادن روی مواردی از اشتباهات عمدی سید قطب</w:t>
      </w:r>
      <w:r w:rsidR="004653C2" w:rsidRPr="00853DCC">
        <w:rPr>
          <w:rFonts w:hint="cs"/>
          <w:rtl/>
        </w:rPr>
        <w:t xml:space="preserve"> </w:t>
      </w:r>
      <w:r w:rsidRPr="00853DCC">
        <w:rPr>
          <w:rtl/>
        </w:rPr>
        <w:t>است</w:t>
      </w:r>
      <w:r w:rsidR="007B4087">
        <w:rPr>
          <w:rtl/>
        </w:rPr>
        <w:t xml:space="preserve">، </w:t>
      </w:r>
      <w:r w:rsidRPr="00853DCC">
        <w:rPr>
          <w:rtl/>
        </w:rPr>
        <w:t>مطلبی که روی جلد کتاب هم با همین تعبیر آمده است</w:t>
      </w:r>
      <w:r w:rsidR="007B4087">
        <w:rPr>
          <w:rtl/>
        </w:rPr>
        <w:t xml:space="preserve">. </w:t>
      </w:r>
      <w:r w:rsidRPr="00853DCC">
        <w:rPr>
          <w:rtl/>
        </w:rPr>
        <w:t>ابوفاضل رضوی اردکانی در این کتاب به نقد اندیشه‌های سید قطب در ارتباط با مواضع وی نسبت به اهل بیت پرداخته است</w:t>
      </w:r>
      <w:r w:rsidR="00C94C28">
        <w:rPr>
          <w:rtl/>
        </w:rPr>
        <w:t>.</w:t>
      </w:r>
      <w:r w:rsidRPr="00014724">
        <w:rPr>
          <w:rStyle w:val="FootnoteReference"/>
          <w:rtl/>
        </w:rPr>
        <w:footnoteReference w:id="1446"/>
      </w:r>
      <w:r w:rsidRPr="00853DCC">
        <w:rPr>
          <w:rtl/>
        </w:rPr>
        <w:t xml:space="preserve"> سید ابراهیم میلانی هم فصل مفصلی در قدح سید قطب نوشته و مروجان وی را مشتی فرنگی مآب و غرب زده دانسته است</w:t>
      </w:r>
      <w:r w:rsidR="00C94C28">
        <w:rPr>
          <w:rtl/>
        </w:rPr>
        <w:t>.</w:t>
      </w:r>
      <w:r w:rsidRPr="00014724">
        <w:rPr>
          <w:rStyle w:val="FootnoteReference"/>
          <w:rtl/>
        </w:rPr>
        <w:footnoteReference w:id="1447"/>
      </w:r>
      <w:r w:rsidRPr="00853DCC">
        <w:rPr>
          <w:rtl/>
        </w:rPr>
        <w:t xml:space="preserve"> وی او را «مرد بی‌دین و ایمان متعصب</w:t>
      </w:r>
      <w:r w:rsidR="007B4087">
        <w:rPr>
          <w:rtl/>
        </w:rPr>
        <w:t xml:space="preserve"> </w:t>
      </w:r>
      <w:r w:rsidRPr="00853DCC">
        <w:rPr>
          <w:rtl/>
        </w:rPr>
        <w:t>دانسته که گروهی بی‌جا تعریف و تجلیل از او می‌نمایند»</w:t>
      </w:r>
      <w:r w:rsidR="007B4087">
        <w:rPr>
          <w:rtl/>
        </w:rPr>
        <w:t xml:space="preserve">. </w:t>
      </w:r>
      <w:r w:rsidRPr="00853DCC">
        <w:rPr>
          <w:rtl/>
        </w:rPr>
        <w:t>وی سپس برخی از دیدگاه‌های وی را درباره اهل بیت که در تفسیرش آورده</w:t>
      </w:r>
      <w:r w:rsidR="007B4087">
        <w:rPr>
          <w:rtl/>
        </w:rPr>
        <w:t xml:space="preserve">، </w:t>
      </w:r>
      <w:r w:rsidRPr="00853DCC">
        <w:rPr>
          <w:rtl/>
        </w:rPr>
        <w:t>نقل کرده است</w:t>
      </w:r>
      <w:r w:rsidR="00C94C28">
        <w:rPr>
          <w:rtl/>
        </w:rPr>
        <w:t>.</w:t>
      </w:r>
      <w:r w:rsidRPr="00014724">
        <w:rPr>
          <w:rStyle w:val="FootnoteReference"/>
          <w:rtl/>
        </w:rPr>
        <w:footnoteReference w:id="1448"/>
      </w:r>
    </w:p>
    <w:p w:rsidR="00550818" w:rsidRPr="00853DCC" w:rsidRDefault="00550818" w:rsidP="001970D5">
      <w:pPr>
        <w:pStyle w:val="a"/>
        <w:rPr>
          <w:rtl/>
        </w:rPr>
      </w:pPr>
      <w:r w:rsidRPr="00853DCC">
        <w:rPr>
          <w:rtl/>
        </w:rPr>
        <w:t>به هر روی تفکر سید قطب و به طور کلی اخوانی‌ها در ایران سخت مؤثر افتاد</w:t>
      </w:r>
      <w:r w:rsidR="007B4087">
        <w:rPr>
          <w:rtl/>
        </w:rPr>
        <w:t xml:space="preserve">. </w:t>
      </w:r>
      <w:r w:rsidRPr="00853DCC">
        <w:rPr>
          <w:rtl/>
        </w:rPr>
        <w:t>اشاره به برخی از این ترجمه‌ها</w:t>
      </w:r>
      <w:r w:rsidR="007B4087">
        <w:rPr>
          <w:rtl/>
        </w:rPr>
        <w:t xml:space="preserve">، </w:t>
      </w:r>
      <w:r w:rsidRPr="00853DCC">
        <w:rPr>
          <w:rtl/>
        </w:rPr>
        <w:t>برای نشان دادن این نکته که این حرکت فرهنگی</w:t>
      </w:r>
      <w:r w:rsidR="007B4087">
        <w:rPr>
          <w:rtl/>
        </w:rPr>
        <w:t xml:space="preserve">، </w:t>
      </w:r>
      <w:r w:rsidRPr="00853DCC">
        <w:rPr>
          <w:rtl/>
        </w:rPr>
        <w:t>حرکتی نسبتا گسترده بوده</w:t>
      </w:r>
      <w:r w:rsidR="007B4087">
        <w:rPr>
          <w:rtl/>
        </w:rPr>
        <w:t xml:space="preserve">، </w:t>
      </w:r>
      <w:r w:rsidRPr="00853DCC">
        <w:rPr>
          <w:rtl/>
        </w:rPr>
        <w:t>لازم است:</w:t>
      </w:r>
    </w:p>
    <w:p w:rsidR="00550818" w:rsidRPr="00853DCC" w:rsidRDefault="00550818" w:rsidP="00C94C28">
      <w:pPr>
        <w:pStyle w:val="a7"/>
        <w:rPr>
          <w:rtl/>
        </w:rPr>
      </w:pPr>
      <w:bookmarkStart w:id="114" w:name="_Toc417388650"/>
      <w:bookmarkStart w:id="115" w:name="_Toc438994333"/>
      <w:r w:rsidRPr="00853DCC">
        <w:rPr>
          <w:rtl/>
        </w:rPr>
        <w:t>الف: آثار فارسی شد</w:t>
      </w:r>
      <w:r w:rsidR="00C427E4" w:rsidRPr="00853DCC">
        <w:rPr>
          <w:rtl/>
        </w:rPr>
        <w:t>ۀ</w:t>
      </w:r>
      <w:r w:rsidRPr="00853DCC">
        <w:rPr>
          <w:rtl/>
        </w:rPr>
        <w:t xml:space="preserve"> سید قطب</w:t>
      </w:r>
      <w:bookmarkEnd w:id="114"/>
      <w:bookmarkEnd w:id="115"/>
    </w:p>
    <w:p w:rsidR="00550818" w:rsidRPr="00853DCC" w:rsidRDefault="00550818" w:rsidP="001970D5">
      <w:pPr>
        <w:pStyle w:val="a"/>
        <w:rPr>
          <w:rtl/>
        </w:rPr>
      </w:pPr>
      <w:r w:rsidRPr="00853DCC">
        <w:rPr>
          <w:rtl/>
        </w:rPr>
        <w:t>آینده در قلمرو اسلام</w:t>
      </w:r>
      <w:r w:rsidR="007B4087">
        <w:rPr>
          <w:rtl/>
        </w:rPr>
        <w:t xml:space="preserve">، </w:t>
      </w:r>
      <w:r w:rsidRPr="00853DCC">
        <w:rPr>
          <w:rtl/>
        </w:rPr>
        <w:t>سید علی خامنه‌ای (انتشارات سپیده</w:t>
      </w:r>
      <w:r w:rsidR="007B4087">
        <w:rPr>
          <w:rtl/>
        </w:rPr>
        <w:t xml:space="preserve">، </w:t>
      </w:r>
      <w:r w:rsidRPr="00853DCC">
        <w:rPr>
          <w:rtl/>
        </w:rPr>
        <w:t>مشهد</w:t>
      </w:r>
      <w:r w:rsidR="007B4087">
        <w:rPr>
          <w:rtl/>
        </w:rPr>
        <w:t xml:space="preserve">، </w:t>
      </w:r>
      <w:r w:rsidRPr="00853DCC">
        <w:rPr>
          <w:rtl/>
        </w:rPr>
        <w:t>1345)</w:t>
      </w:r>
      <w:r w:rsidRPr="00014724">
        <w:rPr>
          <w:rStyle w:val="FootnoteReference"/>
          <w:rtl/>
        </w:rPr>
        <w:footnoteReference w:id="1449"/>
      </w:r>
      <w:r w:rsidRPr="00853DCC">
        <w:rPr>
          <w:rtl/>
        </w:rPr>
        <w:t xml:space="preserve"> </w:t>
      </w:r>
    </w:p>
    <w:p w:rsidR="00550818" w:rsidRPr="00853DCC" w:rsidRDefault="00550818" w:rsidP="000A5AB7">
      <w:pPr>
        <w:pStyle w:val="a"/>
        <w:rPr>
          <w:rtl/>
        </w:rPr>
      </w:pPr>
      <w:r w:rsidRPr="00853DCC">
        <w:rPr>
          <w:rtl/>
        </w:rPr>
        <w:t>ادعا</w:t>
      </w:r>
      <w:r w:rsidR="00FF522A">
        <w:rPr>
          <w:rtl/>
        </w:rPr>
        <w:t xml:space="preserve"> نام‌های </w:t>
      </w:r>
      <w:r w:rsidRPr="00853DCC">
        <w:rPr>
          <w:rtl/>
        </w:rPr>
        <w:t>علیه تمدن غرب و</w:t>
      </w:r>
      <w:r w:rsidR="00FA6AEB">
        <w:rPr>
          <w:rtl/>
        </w:rPr>
        <w:t>.</w:t>
      </w:r>
      <w:r w:rsidR="007B4087">
        <w:rPr>
          <w:rtl/>
        </w:rPr>
        <w:t>.</w:t>
      </w:r>
      <w:r w:rsidR="00FA6AEB">
        <w:rPr>
          <w:rtl/>
        </w:rPr>
        <w:t xml:space="preserve">. </w:t>
      </w:r>
      <w:r w:rsidRPr="00853DCC">
        <w:rPr>
          <w:rtl/>
        </w:rPr>
        <w:t>رسالت اسلام</w:t>
      </w:r>
      <w:r w:rsidR="007B4087">
        <w:rPr>
          <w:rtl/>
        </w:rPr>
        <w:t xml:space="preserve">، </w:t>
      </w:r>
      <w:r w:rsidRPr="00853DCC">
        <w:rPr>
          <w:rtl/>
        </w:rPr>
        <w:t>سیدعلی و هادی خامنه‌ای (مشهد</w:t>
      </w:r>
      <w:r w:rsidR="007B4087">
        <w:rPr>
          <w:rtl/>
        </w:rPr>
        <w:t xml:space="preserve">، </w:t>
      </w:r>
      <w:r w:rsidRPr="00853DCC">
        <w:rPr>
          <w:rtl/>
        </w:rPr>
        <w:t>1349)</w:t>
      </w:r>
    </w:p>
    <w:p w:rsidR="00550818" w:rsidRPr="00853DCC" w:rsidRDefault="00550818" w:rsidP="001970D5">
      <w:pPr>
        <w:pStyle w:val="a"/>
        <w:rPr>
          <w:rtl/>
        </w:rPr>
      </w:pPr>
      <w:r w:rsidRPr="00853DCC">
        <w:rPr>
          <w:rtl/>
        </w:rPr>
        <w:t>اسلام آیین فطرت</w:t>
      </w:r>
      <w:r w:rsidR="007B4087">
        <w:rPr>
          <w:rtl/>
        </w:rPr>
        <w:t xml:space="preserve">، </w:t>
      </w:r>
      <w:r w:rsidRPr="00853DCC">
        <w:rPr>
          <w:rtl/>
        </w:rPr>
        <w:t>ابراهیم میرباقری</w:t>
      </w:r>
      <w:r w:rsidR="007B4087">
        <w:rPr>
          <w:rtl/>
        </w:rPr>
        <w:t xml:space="preserve">، </w:t>
      </w:r>
      <w:r w:rsidRPr="00853DCC">
        <w:rPr>
          <w:rtl/>
        </w:rPr>
        <w:t>(تهران</w:t>
      </w:r>
      <w:r w:rsidR="007B4087">
        <w:rPr>
          <w:rtl/>
        </w:rPr>
        <w:t xml:space="preserve">، </w:t>
      </w:r>
      <w:r w:rsidRPr="00853DCC">
        <w:rPr>
          <w:rtl/>
        </w:rPr>
        <w:t>1349)</w:t>
      </w:r>
    </w:p>
    <w:p w:rsidR="00550818" w:rsidRPr="00853DCC" w:rsidRDefault="00550818" w:rsidP="001970D5">
      <w:pPr>
        <w:pStyle w:val="a"/>
        <w:rPr>
          <w:rtl/>
        </w:rPr>
      </w:pPr>
      <w:r w:rsidRPr="00853DCC">
        <w:rPr>
          <w:rtl/>
        </w:rPr>
        <w:t>اسلام و استعمار</w:t>
      </w:r>
      <w:r w:rsidR="007B4087">
        <w:rPr>
          <w:rtl/>
        </w:rPr>
        <w:t xml:space="preserve">، </w:t>
      </w:r>
      <w:r w:rsidRPr="00853DCC">
        <w:rPr>
          <w:rtl/>
        </w:rPr>
        <w:t>محمدجعفرامامی (قم</w:t>
      </w:r>
      <w:r w:rsidR="007B4087">
        <w:rPr>
          <w:rtl/>
        </w:rPr>
        <w:t xml:space="preserve">، </w:t>
      </w:r>
      <w:r w:rsidRPr="00853DCC">
        <w:rPr>
          <w:rtl/>
        </w:rPr>
        <w:t>1357؟)</w:t>
      </w:r>
    </w:p>
    <w:p w:rsidR="00550818" w:rsidRPr="00853DCC" w:rsidRDefault="00550818" w:rsidP="001970D5">
      <w:pPr>
        <w:pStyle w:val="a"/>
        <w:rPr>
          <w:rtl/>
        </w:rPr>
      </w:pPr>
      <w:r w:rsidRPr="00853DCC">
        <w:rPr>
          <w:rtl/>
        </w:rPr>
        <w:t>اسلام و دیگران</w:t>
      </w:r>
      <w:r w:rsidR="007B4087">
        <w:rPr>
          <w:rtl/>
        </w:rPr>
        <w:t xml:space="preserve">، </w:t>
      </w:r>
      <w:r w:rsidRPr="00853DCC">
        <w:rPr>
          <w:rtl/>
        </w:rPr>
        <w:t>ترجمه سید محمد شیرازی</w:t>
      </w:r>
      <w:r w:rsidR="007B4087">
        <w:rPr>
          <w:rtl/>
        </w:rPr>
        <w:t xml:space="preserve">، </w:t>
      </w:r>
      <w:r w:rsidRPr="00853DCC">
        <w:rPr>
          <w:rtl/>
        </w:rPr>
        <w:t>تهران</w:t>
      </w:r>
      <w:r w:rsidR="007B4087">
        <w:rPr>
          <w:rtl/>
        </w:rPr>
        <w:t xml:space="preserve">، </w:t>
      </w:r>
      <w:r w:rsidRPr="00853DCC">
        <w:rPr>
          <w:rtl/>
        </w:rPr>
        <w:t>1383ق/1343ش</w:t>
      </w:r>
      <w:r w:rsidR="007B4087">
        <w:rPr>
          <w:rtl/>
        </w:rPr>
        <w:t xml:space="preserve">. </w:t>
      </w:r>
    </w:p>
    <w:p w:rsidR="00550818" w:rsidRPr="00853DCC" w:rsidRDefault="00550818" w:rsidP="001970D5">
      <w:pPr>
        <w:pStyle w:val="a"/>
        <w:rPr>
          <w:rtl/>
        </w:rPr>
      </w:pPr>
      <w:r w:rsidRPr="00853DCC">
        <w:rPr>
          <w:rtl/>
        </w:rPr>
        <w:t>اسلام و صلح جهانی</w:t>
      </w:r>
      <w:r w:rsidR="007B4087">
        <w:rPr>
          <w:rtl/>
        </w:rPr>
        <w:t xml:space="preserve">، </w:t>
      </w:r>
      <w:r w:rsidRPr="00853DCC">
        <w:rPr>
          <w:rtl/>
        </w:rPr>
        <w:t>زین العابدین قربانی و هادی خسروشاهی</w:t>
      </w:r>
      <w:r w:rsidR="007B4087">
        <w:rPr>
          <w:rtl/>
        </w:rPr>
        <w:t xml:space="preserve">، </w:t>
      </w:r>
      <w:r w:rsidRPr="00853DCC">
        <w:rPr>
          <w:rtl/>
        </w:rPr>
        <w:t>(تهران</w:t>
      </w:r>
      <w:r w:rsidR="007B4087">
        <w:rPr>
          <w:rtl/>
        </w:rPr>
        <w:t xml:space="preserve">، </w:t>
      </w:r>
      <w:r w:rsidRPr="00853DCC">
        <w:rPr>
          <w:rtl/>
        </w:rPr>
        <w:t>1351)</w:t>
      </w:r>
    </w:p>
    <w:p w:rsidR="00550818" w:rsidRPr="00853DCC" w:rsidRDefault="00550818" w:rsidP="001970D5">
      <w:pPr>
        <w:pStyle w:val="a"/>
        <w:rPr>
          <w:rtl/>
        </w:rPr>
      </w:pPr>
      <w:r w:rsidRPr="00853DCC">
        <w:rPr>
          <w:rtl/>
        </w:rPr>
        <w:t>اسلام و مسائل روز</w:t>
      </w:r>
      <w:r w:rsidR="007B4087">
        <w:rPr>
          <w:rtl/>
        </w:rPr>
        <w:t xml:space="preserve">، </w:t>
      </w:r>
      <w:r w:rsidRPr="00853DCC">
        <w:rPr>
          <w:rtl/>
        </w:rPr>
        <w:t>محمد جعفر امامی</w:t>
      </w:r>
      <w:r w:rsidR="007B4087">
        <w:rPr>
          <w:rtl/>
        </w:rPr>
        <w:t xml:space="preserve">، </w:t>
      </w:r>
      <w:r w:rsidRPr="00853DCC">
        <w:rPr>
          <w:rtl/>
        </w:rPr>
        <w:t>(قم 1357)</w:t>
      </w:r>
      <w:r w:rsidR="007B4087">
        <w:rPr>
          <w:rtl/>
        </w:rPr>
        <w:t xml:space="preserve">. </w:t>
      </w:r>
    </w:p>
    <w:p w:rsidR="00550818" w:rsidRPr="00853DCC" w:rsidRDefault="00550818" w:rsidP="001970D5">
      <w:pPr>
        <w:pStyle w:val="a"/>
        <w:rPr>
          <w:rtl/>
        </w:rPr>
      </w:pPr>
      <w:r w:rsidRPr="00853DCC">
        <w:rPr>
          <w:rtl/>
        </w:rPr>
        <w:t>ایدئولوژی</w:t>
      </w:r>
      <w:r w:rsidR="007B4087">
        <w:rPr>
          <w:rtl/>
        </w:rPr>
        <w:t xml:space="preserve">، </w:t>
      </w:r>
      <w:r w:rsidRPr="00853DCC">
        <w:rPr>
          <w:rtl/>
        </w:rPr>
        <w:t>سید قطب ترجمه سید محمد خامنه‌ای</w:t>
      </w:r>
      <w:r w:rsidR="007B4087">
        <w:rPr>
          <w:rtl/>
        </w:rPr>
        <w:t xml:space="preserve">. </w:t>
      </w:r>
    </w:p>
    <w:p w:rsidR="00550818" w:rsidRPr="00853DCC" w:rsidRDefault="00550818" w:rsidP="001970D5">
      <w:pPr>
        <w:pStyle w:val="a"/>
        <w:rPr>
          <w:rtl/>
        </w:rPr>
      </w:pPr>
      <w:r w:rsidRPr="00853DCC">
        <w:rPr>
          <w:rtl/>
        </w:rPr>
        <w:t>ترجم</w:t>
      </w:r>
      <w:r w:rsidR="00C427E4" w:rsidRPr="00853DCC">
        <w:rPr>
          <w:rtl/>
        </w:rPr>
        <w:t>ۀ</w:t>
      </w:r>
      <w:r w:rsidRPr="00853DCC">
        <w:rPr>
          <w:rtl/>
        </w:rPr>
        <w:t xml:space="preserve"> تفسیر فی ظلال القرآن</w:t>
      </w:r>
      <w:r w:rsidR="007B4087">
        <w:rPr>
          <w:rtl/>
        </w:rPr>
        <w:t xml:space="preserve">، </w:t>
      </w:r>
      <w:r w:rsidRPr="00853DCC">
        <w:rPr>
          <w:rtl/>
        </w:rPr>
        <w:t>سیدعلی خامنه‌ای</w:t>
      </w:r>
      <w:r w:rsidR="007B4087">
        <w:rPr>
          <w:rtl/>
        </w:rPr>
        <w:t xml:space="preserve">، </w:t>
      </w:r>
      <w:r w:rsidRPr="00853DCC">
        <w:rPr>
          <w:rtl/>
        </w:rPr>
        <w:t>(تهران</w:t>
      </w:r>
      <w:r w:rsidR="007B4087">
        <w:rPr>
          <w:rtl/>
        </w:rPr>
        <w:t xml:space="preserve">، </w:t>
      </w:r>
      <w:r w:rsidRPr="00853DCC">
        <w:rPr>
          <w:rtl/>
        </w:rPr>
        <w:t>1362) ترجمه پیش از انقلاب بود</w:t>
      </w:r>
      <w:r w:rsidR="007B4087">
        <w:rPr>
          <w:rtl/>
        </w:rPr>
        <w:t xml:space="preserve">. </w:t>
      </w:r>
    </w:p>
    <w:p w:rsidR="00550818" w:rsidRPr="00853DCC" w:rsidRDefault="00550818" w:rsidP="001970D5">
      <w:pPr>
        <w:pStyle w:val="a"/>
        <w:rPr>
          <w:rtl/>
        </w:rPr>
      </w:pPr>
      <w:r w:rsidRPr="00853DCC">
        <w:rPr>
          <w:rtl/>
        </w:rPr>
        <w:t>چراغی برفراز راه</w:t>
      </w:r>
      <w:r w:rsidR="007B4087">
        <w:rPr>
          <w:rtl/>
        </w:rPr>
        <w:t xml:space="preserve">، </w:t>
      </w:r>
      <w:r w:rsidRPr="00853DCC">
        <w:rPr>
          <w:rtl/>
        </w:rPr>
        <w:t>‌حسن اکبری مرزناک</w:t>
      </w:r>
      <w:r w:rsidR="007B4087">
        <w:rPr>
          <w:rtl/>
        </w:rPr>
        <w:t xml:space="preserve">، </w:t>
      </w:r>
      <w:r w:rsidRPr="00853DCC">
        <w:rPr>
          <w:rtl/>
        </w:rPr>
        <w:t>تهران</w:t>
      </w:r>
      <w:r w:rsidR="007B4087">
        <w:rPr>
          <w:rtl/>
        </w:rPr>
        <w:t xml:space="preserve">، </w:t>
      </w:r>
      <w:r w:rsidRPr="00853DCC">
        <w:rPr>
          <w:rtl/>
        </w:rPr>
        <w:t>خدمات فرهنگی امت</w:t>
      </w:r>
      <w:r w:rsidR="007B4087">
        <w:rPr>
          <w:rtl/>
        </w:rPr>
        <w:t xml:space="preserve">، </w:t>
      </w:r>
      <w:r w:rsidRPr="00853DCC">
        <w:rPr>
          <w:rtl/>
        </w:rPr>
        <w:t>1359ش</w:t>
      </w:r>
      <w:r w:rsidR="007B4087">
        <w:rPr>
          <w:rtl/>
        </w:rPr>
        <w:t xml:space="preserve">. </w:t>
      </w:r>
    </w:p>
    <w:p w:rsidR="00550818" w:rsidRPr="00853DCC" w:rsidRDefault="00550818" w:rsidP="001970D5">
      <w:pPr>
        <w:pStyle w:val="a"/>
        <w:rPr>
          <w:rtl/>
        </w:rPr>
      </w:pPr>
      <w:r w:rsidRPr="00853DCC">
        <w:rPr>
          <w:rtl/>
        </w:rPr>
        <w:t>در سای</w:t>
      </w:r>
      <w:r w:rsidR="00C427E4" w:rsidRPr="00853DCC">
        <w:rPr>
          <w:rtl/>
        </w:rPr>
        <w:t>ۀ</w:t>
      </w:r>
      <w:r w:rsidRPr="00853DCC">
        <w:rPr>
          <w:rtl/>
        </w:rPr>
        <w:t xml:space="preserve"> قرآن</w:t>
      </w:r>
      <w:r w:rsidR="007B4087">
        <w:rPr>
          <w:rtl/>
        </w:rPr>
        <w:t xml:space="preserve">، </w:t>
      </w:r>
      <w:r w:rsidRPr="00853DCC">
        <w:rPr>
          <w:rtl/>
        </w:rPr>
        <w:t>احمد آرام</w:t>
      </w:r>
      <w:r w:rsidR="007B4087">
        <w:rPr>
          <w:rtl/>
        </w:rPr>
        <w:t xml:space="preserve">، </w:t>
      </w:r>
      <w:r w:rsidRPr="00853DCC">
        <w:rPr>
          <w:rtl/>
        </w:rPr>
        <w:t>(تهران</w:t>
      </w:r>
      <w:r w:rsidR="007B4087">
        <w:rPr>
          <w:rtl/>
        </w:rPr>
        <w:t xml:space="preserve">، </w:t>
      </w:r>
      <w:r w:rsidRPr="00853DCC">
        <w:rPr>
          <w:rtl/>
        </w:rPr>
        <w:t>1334)</w:t>
      </w:r>
    </w:p>
    <w:p w:rsidR="00550818" w:rsidRPr="00853DCC" w:rsidRDefault="00550818" w:rsidP="001970D5">
      <w:pPr>
        <w:pStyle w:val="a"/>
        <w:rPr>
          <w:rtl/>
        </w:rPr>
      </w:pPr>
      <w:r w:rsidRPr="00853DCC">
        <w:rPr>
          <w:rtl/>
        </w:rPr>
        <w:t>زیر بنای صلح جهانی</w:t>
      </w:r>
      <w:r w:rsidR="007B4087">
        <w:rPr>
          <w:rtl/>
        </w:rPr>
        <w:t xml:space="preserve">، </w:t>
      </w:r>
      <w:r w:rsidRPr="00853DCC">
        <w:rPr>
          <w:rtl/>
        </w:rPr>
        <w:t>هادی خسروشاهی</w:t>
      </w:r>
      <w:r w:rsidR="007B4087">
        <w:rPr>
          <w:rtl/>
        </w:rPr>
        <w:t xml:space="preserve">، </w:t>
      </w:r>
      <w:r w:rsidRPr="00853DCC">
        <w:rPr>
          <w:rtl/>
        </w:rPr>
        <w:t>زین العابدین قربانی</w:t>
      </w:r>
      <w:r w:rsidR="007B4087">
        <w:rPr>
          <w:rtl/>
        </w:rPr>
        <w:t xml:space="preserve">، </w:t>
      </w:r>
      <w:r w:rsidRPr="00853DCC">
        <w:rPr>
          <w:rtl/>
        </w:rPr>
        <w:t>(تهران</w:t>
      </w:r>
      <w:r w:rsidR="007B4087">
        <w:rPr>
          <w:rtl/>
        </w:rPr>
        <w:t xml:space="preserve">، </w:t>
      </w:r>
      <w:r w:rsidRPr="00853DCC">
        <w:rPr>
          <w:rtl/>
        </w:rPr>
        <w:t>1355)</w:t>
      </w:r>
    </w:p>
    <w:p w:rsidR="00550818" w:rsidRPr="00853DCC" w:rsidRDefault="00550818" w:rsidP="001970D5">
      <w:pPr>
        <w:pStyle w:val="a"/>
        <w:rPr>
          <w:rtl/>
        </w:rPr>
      </w:pPr>
      <w:r w:rsidRPr="00853DCC">
        <w:rPr>
          <w:rtl/>
        </w:rPr>
        <w:t>شاهدان قیامت از دیدگاه قرآن</w:t>
      </w:r>
      <w:r w:rsidR="007B4087">
        <w:rPr>
          <w:rtl/>
        </w:rPr>
        <w:t xml:space="preserve">، </w:t>
      </w:r>
      <w:r w:rsidRPr="00853DCC">
        <w:rPr>
          <w:rtl/>
        </w:rPr>
        <w:t>محمدعلی عالمی</w:t>
      </w:r>
      <w:r w:rsidR="0099759A">
        <w:rPr>
          <w:rtl/>
        </w:rPr>
        <w:t>.</w:t>
      </w:r>
      <w:r w:rsidRPr="00014724">
        <w:rPr>
          <w:rStyle w:val="FootnoteReference"/>
          <w:rtl/>
        </w:rPr>
        <w:footnoteReference w:id="1450"/>
      </w:r>
    </w:p>
    <w:p w:rsidR="00550818" w:rsidRPr="00853DCC" w:rsidRDefault="00550818" w:rsidP="001970D5">
      <w:pPr>
        <w:pStyle w:val="a"/>
        <w:rPr>
          <w:rtl/>
        </w:rPr>
      </w:pPr>
      <w:r w:rsidRPr="00853DCC">
        <w:rPr>
          <w:rtl/>
        </w:rPr>
        <w:t>عدالت اجتماعی در اسلام</w:t>
      </w:r>
      <w:r w:rsidR="007B4087">
        <w:rPr>
          <w:rtl/>
        </w:rPr>
        <w:t xml:space="preserve">، </w:t>
      </w:r>
      <w:r w:rsidRPr="00853DCC">
        <w:rPr>
          <w:rtl/>
        </w:rPr>
        <w:t>هادی خسروشاهی</w:t>
      </w:r>
      <w:r w:rsidR="007B4087">
        <w:rPr>
          <w:rtl/>
        </w:rPr>
        <w:t xml:space="preserve">، </w:t>
      </w:r>
      <w:r w:rsidRPr="00853DCC">
        <w:rPr>
          <w:rtl/>
        </w:rPr>
        <w:t>محمدعلی گرامی</w:t>
      </w:r>
      <w:r w:rsidR="007B4087">
        <w:rPr>
          <w:rtl/>
        </w:rPr>
        <w:t xml:space="preserve">، </w:t>
      </w:r>
      <w:r w:rsidRPr="00853DCC">
        <w:rPr>
          <w:rtl/>
        </w:rPr>
        <w:t>‌(تهران</w:t>
      </w:r>
      <w:r w:rsidR="007B4087">
        <w:rPr>
          <w:rtl/>
        </w:rPr>
        <w:t xml:space="preserve">، </w:t>
      </w:r>
      <w:r w:rsidRPr="00853DCC">
        <w:rPr>
          <w:rtl/>
        </w:rPr>
        <w:t>1352)</w:t>
      </w:r>
    </w:p>
    <w:p w:rsidR="00550818" w:rsidRPr="00853DCC" w:rsidRDefault="00550818" w:rsidP="001970D5">
      <w:pPr>
        <w:pStyle w:val="a"/>
        <w:rPr>
          <w:rtl/>
        </w:rPr>
      </w:pPr>
      <w:r w:rsidRPr="00853DCC">
        <w:rPr>
          <w:rtl/>
        </w:rPr>
        <w:t>فاجع</w:t>
      </w:r>
      <w:r w:rsidR="00C427E4" w:rsidRPr="00853DCC">
        <w:rPr>
          <w:rtl/>
        </w:rPr>
        <w:t>ۀ</w:t>
      </w:r>
      <w:r w:rsidRPr="00853DCC">
        <w:rPr>
          <w:rtl/>
        </w:rPr>
        <w:t xml:space="preserve"> تمدن و رسالت اسلام</w:t>
      </w:r>
      <w:r w:rsidR="007B4087">
        <w:rPr>
          <w:rtl/>
        </w:rPr>
        <w:t xml:space="preserve">، </w:t>
      </w:r>
      <w:r w:rsidRPr="00853DCC">
        <w:rPr>
          <w:rtl/>
        </w:rPr>
        <w:t>علی حجتی کرمانی (تهران</w:t>
      </w:r>
      <w:r w:rsidR="007B4087">
        <w:rPr>
          <w:rtl/>
        </w:rPr>
        <w:t xml:space="preserve">، </w:t>
      </w:r>
      <w:r w:rsidRPr="00853DCC">
        <w:rPr>
          <w:rtl/>
        </w:rPr>
        <w:t>‌1351)</w:t>
      </w:r>
    </w:p>
    <w:p w:rsidR="00550818" w:rsidRPr="00853DCC" w:rsidRDefault="00550818" w:rsidP="001970D5">
      <w:pPr>
        <w:pStyle w:val="a"/>
        <w:rPr>
          <w:rtl/>
        </w:rPr>
      </w:pPr>
      <w:r w:rsidRPr="00853DCC">
        <w:rPr>
          <w:rtl/>
        </w:rPr>
        <w:t>ما چه می‌گوییم؟ هادی خسروشاهی</w:t>
      </w:r>
      <w:r w:rsidR="007B4087">
        <w:rPr>
          <w:rtl/>
        </w:rPr>
        <w:t xml:space="preserve">، </w:t>
      </w:r>
      <w:r w:rsidRPr="00853DCC">
        <w:rPr>
          <w:rtl/>
        </w:rPr>
        <w:t>(قم</w:t>
      </w:r>
      <w:r w:rsidR="007B4087">
        <w:rPr>
          <w:rtl/>
        </w:rPr>
        <w:t xml:space="preserve">، </w:t>
      </w:r>
      <w:r w:rsidRPr="00853DCC">
        <w:rPr>
          <w:rtl/>
        </w:rPr>
        <w:t>1357</w:t>
      </w:r>
      <w:r w:rsidR="007B4087">
        <w:rPr>
          <w:rtl/>
        </w:rPr>
        <w:t xml:space="preserve">، </w:t>
      </w:r>
      <w:r w:rsidRPr="00853DCC">
        <w:rPr>
          <w:rtl/>
        </w:rPr>
        <w:t>‌با پانزده بار چاپ)</w:t>
      </w:r>
      <w:r w:rsidR="007B4087">
        <w:rPr>
          <w:rtl/>
        </w:rPr>
        <w:t xml:space="preserve">. </w:t>
      </w:r>
    </w:p>
    <w:p w:rsidR="00550818" w:rsidRPr="00853DCC" w:rsidRDefault="00550818" w:rsidP="001970D5">
      <w:pPr>
        <w:pStyle w:val="a"/>
        <w:rPr>
          <w:rtl/>
        </w:rPr>
      </w:pPr>
      <w:r w:rsidRPr="00853DCC">
        <w:rPr>
          <w:rtl/>
        </w:rPr>
        <w:t>مقابل</w:t>
      </w:r>
      <w:r w:rsidR="00C427E4" w:rsidRPr="00853DCC">
        <w:rPr>
          <w:rtl/>
        </w:rPr>
        <w:t>ۀ</w:t>
      </w:r>
      <w:r w:rsidRPr="00853DCC">
        <w:rPr>
          <w:rtl/>
        </w:rPr>
        <w:t xml:space="preserve"> اسلام با سرمایه‌داری و تفسیر آیات ربا</w:t>
      </w:r>
      <w:r w:rsidR="007B4087">
        <w:rPr>
          <w:rtl/>
        </w:rPr>
        <w:t xml:space="preserve">، </w:t>
      </w:r>
      <w:r w:rsidRPr="00853DCC">
        <w:rPr>
          <w:rtl/>
        </w:rPr>
        <w:t>محمد رادمنش</w:t>
      </w:r>
      <w:r w:rsidR="007B4087">
        <w:rPr>
          <w:rtl/>
        </w:rPr>
        <w:t xml:space="preserve">، </w:t>
      </w:r>
      <w:r w:rsidRPr="00853DCC">
        <w:rPr>
          <w:rtl/>
        </w:rPr>
        <w:t>‌(تهران</w:t>
      </w:r>
      <w:r w:rsidR="007B4087">
        <w:rPr>
          <w:rtl/>
        </w:rPr>
        <w:t xml:space="preserve">، </w:t>
      </w:r>
      <w:r w:rsidRPr="00853DCC">
        <w:rPr>
          <w:rtl/>
        </w:rPr>
        <w:t>1342؟9</w:t>
      </w:r>
    </w:p>
    <w:p w:rsidR="00550818" w:rsidRPr="00853DCC" w:rsidRDefault="00550818" w:rsidP="001970D5">
      <w:pPr>
        <w:pStyle w:val="a"/>
        <w:rPr>
          <w:rtl/>
        </w:rPr>
      </w:pPr>
      <w:r w:rsidRPr="00853DCC">
        <w:rPr>
          <w:rtl/>
        </w:rPr>
        <w:t>ویژگی‌های ایدئولوژی اسلامی</w:t>
      </w:r>
      <w:r w:rsidR="007B4087">
        <w:rPr>
          <w:rtl/>
        </w:rPr>
        <w:t xml:space="preserve">، </w:t>
      </w:r>
      <w:r w:rsidRPr="00853DCC">
        <w:rPr>
          <w:rtl/>
        </w:rPr>
        <w:t>محمد خامنه‌ای (تهران</w:t>
      </w:r>
      <w:r w:rsidR="007B4087">
        <w:rPr>
          <w:rtl/>
        </w:rPr>
        <w:t xml:space="preserve">، </w:t>
      </w:r>
      <w:r w:rsidRPr="00853DCC">
        <w:rPr>
          <w:rtl/>
        </w:rPr>
        <w:t>انتشارات مؤسس</w:t>
      </w:r>
      <w:r w:rsidR="00C427E4" w:rsidRPr="00853DCC">
        <w:rPr>
          <w:rtl/>
        </w:rPr>
        <w:t>ۀ</w:t>
      </w:r>
      <w:r w:rsidRPr="00853DCC">
        <w:rPr>
          <w:rtl/>
        </w:rPr>
        <w:t xml:space="preserve"> ملی</w:t>
      </w:r>
      <w:r w:rsidR="007B4087">
        <w:rPr>
          <w:rtl/>
        </w:rPr>
        <w:t xml:space="preserve">، </w:t>
      </w:r>
      <w:r w:rsidRPr="00853DCC">
        <w:rPr>
          <w:rtl/>
        </w:rPr>
        <w:t>1354)</w:t>
      </w:r>
      <w:r w:rsidRPr="00014724">
        <w:rPr>
          <w:rStyle w:val="FootnoteReference"/>
          <w:rtl/>
        </w:rPr>
        <w:footnoteReference w:id="1451"/>
      </w:r>
    </w:p>
    <w:p w:rsidR="00550818" w:rsidRPr="00853DCC" w:rsidRDefault="00550818" w:rsidP="0099759A">
      <w:pPr>
        <w:pStyle w:val="a7"/>
        <w:rPr>
          <w:rtl/>
        </w:rPr>
      </w:pPr>
      <w:bookmarkStart w:id="116" w:name="_Toc417388651"/>
      <w:bookmarkStart w:id="117" w:name="_Toc438994334"/>
      <w:r w:rsidRPr="00853DCC">
        <w:rPr>
          <w:rtl/>
        </w:rPr>
        <w:t>ب: آثار فارسی شده محمد قطب</w:t>
      </w:r>
      <w:r w:rsidRPr="00014724">
        <w:rPr>
          <w:rStyle w:val="FootnoteReference"/>
          <w:bCs w:val="0"/>
          <w:rtl/>
        </w:rPr>
        <w:footnoteReference w:id="1452"/>
      </w:r>
      <w:bookmarkEnd w:id="116"/>
      <w:bookmarkEnd w:id="117"/>
    </w:p>
    <w:p w:rsidR="00550818" w:rsidRPr="00853DCC" w:rsidRDefault="00550818" w:rsidP="001970D5">
      <w:pPr>
        <w:pStyle w:val="a"/>
        <w:rPr>
          <w:rtl/>
        </w:rPr>
      </w:pPr>
      <w:r w:rsidRPr="00853DCC">
        <w:rPr>
          <w:rtl/>
        </w:rPr>
        <w:t>مباحثی درباره تجربی‌ها</w:t>
      </w:r>
      <w:r w:rsidR="007B4087">
        <w:rPr>
          <w:rtl/>
        </w:rPr>
        <w:t xml:space="preserve">، </w:t>
      </w:r>
      <w:r w:rsidRPr="00853DCC">
        <w:rPr>
          <w:rtl/>
        </w:rPr>
        <w:t>کمونیست‌ها</w:t>
      </w:r>
      <w:r w:rsidR="007B4087">
        <w:rPr>
          <w:rtl/>
        </w:rPr>
        <w:t xml:space="preserve">، </w:t>
      </w:r>
      <w:r w:rsidRPr="00853DCC">
        <w:rPr>
          <w:rtl/>
        </w:rPr>
        <w:t>نظری</w:t>
      </w:r>
      <w:r w:rsidR="00C427E4" w:rsidRPr="00853DCC">
        <w:rPr>
          <w:rtl/>
        </w:rPr>
        <w:t>ۀ</w:t>
      </w:r>
      <w:r w:rsidRPr="00853DCC">
        <w:rPr>
          <w:rtl/>
        </w:rPr>
        <w:t>‌اسلام</w:t>
      </w:r>
      <w:r w:rsidR="007B4087">
        <w:rPr>
          <w:rtl/>
        </w:rPr>
        <w:t xml:space="preserve">، </w:t>
      </w:r>
      <w:r w:rsidRPr="00853DCC">
        <w:rPr>
          <w:rtl/>
        </w:rPr>
        <w:t>ضیاء الدین روحانی</w:t>
      </w:r>
      <w:r w:rsidR="007B4087">
        <w:rPr>
          <w:rtl/>
        </w:rPr>
        <w:t xml:space="preserve">، </w:t>
      </w:r>
      <w:r w:rsidRPr="00853DCC">
        <w:rPr>
          <w:rtl/>
        </w:rPr>
        <w:t>هادی خسروشاهی</w:t>
      </w:r>
      <w:r w:rsidR="007B4087">
        <w:rPr>
          <w:rtl/>
        </w:rPr>
        <w:t xml:space="preserve">، </w:t>
      </w:r>
      <w:r w:rsidRPr="00853DCC">
        <w:rPr>
          <w:rtl/>
        </w:rPr>
        <w:t>‌(قم</w:t>
      </w:r>
      <w:r w:rsidR="007B4087">
        <w:rPr>
          <w:rtl/>
        </w:rPr>
        <w:t xml:space="preserve">، </w:t>
      </w:r>
      <w:r w:rsidRPr="00853DCC">
        <w:rPr>
          <w:rtl/>
        </w:rPr>
        <w:t>‌1346)</w:t>
      </w:r>
    </w:p>
    <w:p w:rsidR="00550818" w:rsidRPr="00853DCC" w:rsidRDefault="00550818" w:rsidP="001970D5">
      <w:pPr>
        <w:pStyle w:val="a"/>
        <w:rPr>
          <w:rtl/>
        </w:rPr>
      </w:pPr>
      <w:r w:rsidRPr="00853DCC">
        <w:rPr>
          <w:rtl/>
        </w:rPr>
        <w:t>فرد و اجتماع</w:t>
      </w:r>
      <w:r w:rsidR="007B4087">
        <w:rPr>
          <w:rtl/>
        </w:rPr>
        <w:t xml:space="preserve">، </w:t>
      </w:r>
      <w:r w:rsidRPr="00853DCC">
        <w:rPr>
          <w:rtl/>
        </w:rPr>
        <w:t>غلامرضا سعیدی</w:t>
      </w:r>
      <w:r w:rsidR="007B4087">
        <w:rPr>
          <w:rtl/>
        </w:rPr>
        <w:t xml:space="preserve">، </w:t>
      </w:r>
      <w:r w:rsidRPr="00853DCC">
        <w:rPr>
          <w:rtl/>
        </w:rPr>
        <w:t>(تهران</w:t>
      </w:r>
      <w:r w:rsidR="007B4087">
        <w:rPr>
          <w:rtl/>
        </w:rPr>
        <w:t xml:space="preserve">، </w:t>
      </w:r>
      <w:r w:rsidRPr="00853DCC">
        <w:rPr>
          <w:rtl/>
        </w:rPr>
        <w:t>1346)</w:t>
      </w:r>
    </w:p>
    <w:p w:rsidR="00550818" w:rsidRPr="00853DCC" w:rsidRDefault="00550818" w:rsidP="001970D5">
      <w:pPr>
        <w:pStyle w:val="a"/>
        <w:rPr>
          <w:rtl/>
        </w:rPr>
      </w:pPr>
      <w:r w:rsidRPr="00853DCC">
        <w:rPr>
          <w:rtl/>
        </w:rPr>
        <w:t>فروید و فرویدیسم (بررسی عقاید فروید) ضیاءالدین روحانی</w:t>
      </w:r>
      <w:r w:rsidR="007B4087">
        <w:rPr>
          <w:rtl/>
        </w:rPr>
        <w:t xml:space="preserve">، </w:t>
      </w:r>
      <w:r w:rsidRPr="00853DCC">
        <w:rPr>
          <w:rtl/>
        </w:rPr>
        <w:t>هادی خسروشاهی</w:t>
      </w:r>
      <w:r w:rsidR="007B4087">
        <w:rPr>
          <w:rtl/>
        </w:rPr>
        <w:t xml:space="preserve">، </w:t>
      </w:r>
      <w:r w:rsidRPr="00853DCC">
        <w:rPr>
          <w:rtl/>
        </w:rPr>
        <w:t>قم</w:t>
      </w:r>
      <w:r w:rsidR="007B4087">
        <w:rPr>
          <w:rtl/>
        </w:rPr>
        <w:t xml:space="preserve">، </w:t>
      </w:r>
      <w:r w:rsidRPr="00853DCC">
        <w:rPr>
          <w:rtl/>
        </w:rPr>
        <w:t>(1346؟)</w:t>
      </w:r>
    </w:p>
    <w:p w:rsidR="00550818" w:rsidRPr="00853DCC" w:rsidRDefault="00550818" w:rsidP="001970D5">
      <w:pPr>
        <w:pStyle w:val="a"/>
        <w:rPr>
          <w:rtl/>
        </w:rPr>
      </w:pPr>
      <w:r w:rsidRPr="00853DCC">
        <w:rPr>
          <w:rtl/>
        </w:rPr>
        <w:t>بشریت (انسان) بر سر دو راهی</w:t>
      </w:r>
      <w:r w:rsidR="007B4087">
        <w:rPr>
          <w:rtl/>
        </w:rPr>
        <w:t xml:space="preserve">، </w:t>
      </w:r>
      <w:r w:rsidRPr="00853DCC">
        <w:rPr>
          <w:rtl/>
        </w:rPr>
        <w:t>ضیاءالدین روحانی</w:t>
      </w:r>
      <w:r w:rsidR="007B4087">
        <w:rPr>
          <w:rtl/>
        </w:rPr>
        <w:t xml:space="preserve">، </w:t>
      </w:r>
      <w:r w:rsidRPr="00853DCC">
        <w:rPr>
          <w:rtl/>
        </w:rPr>
        <w:t>هادی خسروشاهی</w:t>
      </w:r>
      <w:r w:rsidR="007B4087">
        <w:rPr>
          <w:rtl/>
        </w:rPr>
        <w:t xml:space="preserve">، </w:t>
      </w:r>
      <w:r w:rsidRPr="00853DCC">
        <w:rPr>
          <w:rtl/>
        </w:rPr>
        <w:t>(قم</w:t>
      </w:r>
      <w:r w:rsidR="007B4087">
        <w:rPr>
          <w:rtl/>
        </w:rPr>
        <w:t xml:space="preserve">، </w:t>
      </w:r>
      <w:r w:rsidRPr="00853DCC">
        <w:rPr>
          <w:rtl/>
        </w:rPr>
        <w:t>1349)</w:t>
      </w:r>
      <w:r w:rsidR="007B4087">
        <w:rPr>
          <w:rtl/>
        </w:rPr>
        <w:t xml:space="preserve">. </w:t>
      </w:r>
    </w:p>
    <w:p w:rsidR="00550818" w:rsidRPr="00853DCC" w:rsidRDefault="00550818" w:rsidP="001970D5">
      <w:pPr>
        <w:pStyle w:val="a"/>
        <w:rPr>
          <w:rtl/>
        </w:rPr>
      </w:pPr>
      <w:r w:rsidRPr="00853DCC">
        <w:rPr>
          <w:rtl/>
        </w:rPr>
        <w:t>روش تربیتی اسلام</w:t>
      </w:r>
      <w:r w:rsidR="007B4087">
        <w:rPr>
          <w:rtl/>
        </w:rPr>
        <w:t xml:space="preserve">، </w:t>
      </w:r>
      <w:r w:rsidRPr="00853DCC">
        <w:rPr>
          <w:rtl/>
        </w:rPr>
        <w:t>محمدمهدی جعفری</w:t>
      </w:r>
      <w:r w:rsidR="007B4087">
        <w:rPr>
          <w:rtl/>
        </w:rPr>
        <w:t xml:space="preserve">، </w:t>
      </w:r>
      <w:r w:rsidRPr="00853DCC">
        <w:rPr>
          <w:rtl/>
        </w:rPr>
        <w:t>(تهران</w:t>
      </w:r>
      <w:r w:rsidR="007B4087">
        <w:rPr>
          <w:rtl/>
        </w:rPr>
        <w:t xml:space="preserve">، </w:t>
      </w:r>
      <w:r w:rsidRPr="00853DCC">
        <w:rPr>
          <w:rtl/>
        </w:rPr>
        <w:t>1346) (وی این کتاب را در زمانی که در زندان بود ترجمه کرد)</w:t>
      </w:r>
      <w:r w:rsidRPr="00014724">
        <w:rPr>
          <w:rStyle w:val="FootnoteReference"/>
          <w:rtl/>
        </w:rPr>
        <w:footnoteReference w:id="1453"/>
      </w:r>
    </w:p>
    <w:p w:rsidR="00550818" w:rsidRPr="00853DCC" w:rsidRDefault="00550818" w:rsidP="001970D5">
      <w:pPr>
        <w:pStyle w:val="a"/>
        <w:rPr>
          <w:rtl/>
        </w:rPr>
      </w:pPr>
      <w:r w:rsidRPr="00853DCC">
        <w:rPr>
          <w:rtl/>
        </w:rPr>
        <w:t>جاهلیت قرن بیستم</w:t>
      </w:r>
      <w:r w:rsidR="007B4087">
        <w:rPr>
          <w:rtl/>
        </w:rPr>
        <w:t xml:space="preserve">، </w:t>
      </w:r>
      <w:r w:rsidRPr="00853DCC">
        <w:rPr>
          <w:rtl/>
        </w:rPr>
        <w:t>صدرالدین بلاغی</w:t>
      </w:r>
      <w:r w:rsidR="007B4087">
        <w:rPr>
          <w:rtl/>
        </w:rPr>
        <w:t xml:space="preserve">، </w:t>
      </w:r>
      <w:r w:rsidRPr="00853DCC">
        <w:rPr>
          <w:rtl/>
        </w:rPr>
        <w:t>(تهران</w:t>
      </w:r>
      <w:r w:rsidR="007B4087">
        <w:rPr>
          <w:rtl/>
        </w:rPr>
        <w:t xml:space="preserve">، </w:t>
      </w:r>
      <w:r w:rsidRPr="00853DCC">
        <w:rPr>
          <w:rtl/>
        </w:rPr>
        <w:t>1346)</w:t>
      </w:r>
    </w:p>
    <w:p w:rsidR="00550818" w:rsidRPr="00853DCC" w:rsidRDefault="00550818" w:rsidP="001970D5">
      <w:pPr>
        <w:pStyle w:val="a"/>
        <w:rPr>
          <w:rtl/>
        </w:rPr>
      </w:pPr>
      <w:r w:rsidRPr="00853DCC">
        <w:rPr>
          <w:rtl/>
        </w:rPr>
        <w:t>انسان بین مادیگری و اسلام</w:t>
      </w:r>
      <w:r w:rsidR="007B4087">
        <w:rPr>
          <w:rtl/>
        </w:rPr>
        <w:t xml:space="preserve">، </w:t>
      </w:r>
      <w:r w:rsidRPr="00853DCC">
        <w:rPr>
          <w:rtl/>
        </w:rPr>
        <w:t>خلیل خلیلیان</w:t>
      </w:r>
      <w:r w:rsidR="007B4087">
        <w:rPr>
          <w:rtl/>
        </w:rPr>
        <w:t xml:space="preserve">، </w:t>
      </w:r>
      <w:r w:rsidRPr="00853DCC">
        <w:rPr>
          <w:rtl/>
        </w:rPr>
        <w:t>‌(تهران</w:t>
      </w:r>
      <w:r w:rsidR="007B4087">
        <w:rPr>
          <w:rtl/>
        </w:rPr>
        <w:t xml:space="preserve">، </w:t>
      </w:r>
      <w:r w:rsidRPr="00853DCC">
        <w:rPr>
          <w:rtl/>
        </w:rPr>
        <w:t>1341</w:t>
      </w:r>
      <w:r w:rsidR="007B4087">
        <w:rPr>
          <w:rtl/>
        </w:rPr>
        <w:t xml:space="preserve">، </w:t>
      </w:r>
      <w:r w:rsidRPr="00853DCC">
        <w:rPr>
          <w:rtl/>
        </w:rPr>
        <w:t>‌چاپ دوم</w:t>
      </w:r>
      <w:r w:rsidR="007B4087">
        <w:rPr>
          <w:rtl/>
        </w:rPr>
        <w:t xml:space="preserve">، </w:t>
      </w:r>
      <w:r w:rsidRPr="00853DCC">
        <w:rPr>
          <w:rtl/>
        </w:rPr>
        <w:t>شرکت سهامی انتشار</w:t>
      </w:r>
      <w:r w:rsidR="007B4087">
        <w:rPr>
          <w:rtl/>
        </w:rPr>
        <w:t xml:space="preserve">، </w:t>
      </w:r>
      <w:r w:rsidRPr="00853DCC">
        <w:rPr>
          <w:rtl/>
        </w:rPr>
        <w:t>1346)</w:t>
      </w:r>
    </w:p>
    <w:p w:rsidR="00550818" w:rsidRPr="00853DCC" w:rsidRDefault="00550818" w:rsidP="001970D5">
      <w:pPr>
        <w:pStyle w:val="a"/>
        <w:rPr>
          <w:rtl/>
        </w:rPr>
      </w:pPr>
      <w:r w:rsidRPr="00853DCC">
        <w:rPr>
          <w:rtl/>
        </w:rPr>
        <w:t>اسلام و</w:t>
      </w:r>
      <w:r w:rsidR="00FA6AEB">
        <w:rPr>
          <w:rtl/>
        </w:rPr>
        <w:t xml:space="preserve"> نابسامانی‌های </w:t>
      </w:r>
      <w:r w:rsidRPr="00853DCC">
        <w:rPr>
          <w:rtl/>
        </w:rPr>
        <w:t>روشنفکران</w:t>
      </w:r>
      <w:r w:rsidR="007B4087">
        <w:rPr>
          <w:rtl/>
        </w:rPr>
        <w:t xml:space="preserve">، </w:t>
      </w:r>
      <w:r w:rsidRPr="00853DCC">
        <w:rPr>
          <w:rtl/>
        </w:rPr>
        <w:t>محمدعلی عابدی</w:t>
      </w:r>
      <w:r w:rsidR="007B4087">
        <w:rPr>
          <w:rtl/>
        </w:rPr>
        <w:t xml:space="preserve">، </w:t>
      </w:r>
      <w:r w:rsidRPr="00853DCC">
        <w:rPr>
          <w:rtl/>
        </w:rPr>
        <w:t>(تهران</w:t>
      </w:r>
      <w:r w:rsidR="007B4087">
        <w:rPr>
          <w:rtl/>
        </w:rPr>
        <w:t xml:space="preserve">، </w:t>
      </w:r>
      <w:r w:rsidRPr="00853DCC">
        <w:rPr>
          <w:rtl/>
        </w:rPr>
        <w:t>1351)</w:t>
      </w:r>
    </w:p>
    <w:p w:rsidR="00550818" w:rsidRPr="00853DCC" w:rsidRDefault="00550818" w:rsidP="001970D5">
      <w:pPr>
        <w:pStyle w:val="a"/>
        <w:rPr>
          <w:rtl/>
        </w:rPr>
      </w:pPr>
      <w:r w:rsidRPr="00853DCC">
        <w:rPr>
          <w:rtl/>
        </w:rPr>
        <w:t>آیا ما مسلمان هستیم؟ جعفر طباطبائی</w:t>
      </w:r>
      <w:r w:rsidR="007B4087">
        <w:rPr>
          <w:rtl/>
        </w:rPr>
        <w:t xml:space="preserve">، </w:t>
      </w:r>
      <w:r w:rsidRPr="00853DCC">
        <w:rPr>
          <w:rtl/>
        </w:rPr>
        <w:t>(تهران</w:t>
      </w:r>
      <w:r w:rsidR="007B4087">
        <w:rPr>
          <w:rtl/>
        </w:rPr>
        <w:t xml:space="preserve">، </w:t>
      </w:r>
      <w:r w:rsidRPr="00853DCC">
        <w:rPr>
          <w:rtl/>
        </w:rPr>
        <w:t>1350)</w:t>
      </w:r>
    </w:p>
    <w:p w:rsidR="00550818" w:rsidRPr="00853DCC" w:rsidRDefault="00550818" w:rsidP="001970D5">
      <w:pPr>
        <w:pStyle w:val="a"/>
        <w:rPr>
          <w:rtl/>
        </w:rPr>
      </w:pPr>
      <w:r w:rsidRPr="00853DCC">
        <w:rPr>
          <w:rtl/>
        </w:rPr>
        <w:t>ترجم</w:t>
      </w:r>
      <w:r w:rsidR="00C427E4" w:rsidRPr="00853DCC">
        <w:rPr>
          <w:rtl/>
        </w:rPr>
        <w:t>ۀ</w:t>
      </w:r>
      <w:r w:rsidRPr="00853DCC">
        <w:rPr>
          <w:rtl/>
        </w:rPr>
        <w:t xml:space="preserve"> کتاب شبهات حول الاسلام با عنوان ارمغان فرید</w:t>
      </w:r>
      <w:r w:rsidR="007B4087">
        <w:rPr>
          <w:rtl/>
        </w:rPr>
        <w:t xml:space="preserve">، </w:t>
      </w:r>
      <w:r w:rsidRPr="00853DCC">
        <w:rPr>
          <w:rtl/>
        </w:rPr>
        <w:t>فرید گلپایگانی</w:t>
      </w:r>
      <w:r w:rsidR="007B4087">
        <w:rPr>
          <w:rtl/>
        </w:rPr>
        <w:t xml:space="preserve">، </w:t>
      </w:r>
      <w:r w:rsidRPr="00853DCC">
        <w:rPr>
          <w:rtl/>
        </w:rPr>
        <w:t>(تهران</w:t>
      </w:r>
      <w:r w:rsidR="007B4087">
        <w:rPr>
          <w:rtl/>
        </w:rPr>
        <w:t xml:space="preserve">، </w:t>
      </w:r>
      <w:r w:rsidRPr="00853DCC">
        <w:rPr>
          <w:rtl/>
        </w:rPr>
        <w:t>1350)</w:t>
      </w:r>
    </w:p>
    <w:p w:rsidR="00550818" w:rsidRPr="00853DCC" w:rsidRDefault="00550818" w:rsidP="001970D5">
      <w:pPr>
        <w:pStyle w:val="a"/>
        <w:rPr>
          <w:rtl/>
        </w:rPr>
      </w:pPr>
      <w:r w:rsidRPr="00853DCC">
        <w:rPr>
          <w:rtl/>
        </w:rPr>
        <w:t>برهان قرآن</w:t>
      </w:r>
      <w:r w:rsidR="007B4087">
        <w:rPr>
          <w:rFonts w:hint="cs"/>
          <w:rtl/>
        </w:rPr>
        <w:t xml:space="preserve">، </w:t>
      </w:r>
      <w:r w:rsidRPr="00853DCC">
        <w:rPr>
          <w:rtl/>
        </w:rPr>
        <w:t>ترجم</w:t>
      </w:r>
      <w:r w:rsidR="00C427E4" w:rsidRPr="00853DCC">
        <w:rPr>
          <w:rtl/>
        </w:rPr>
        <w:t>ۀ</w:t>
      </w:r>
      <w:r w:rsidRPr="00853DCC">
        <w:rPr>
          <w:rtl/>
        </w:rPr>
        <w:t xml:space="preserve"> صدر بلاغی که بدون یاد از نام مؤلف منتشر شده است</w:t>
      </w:r>
      <w:r w:rsidR="007B4087">
        <w:rPr>
          <w:rtl/>
        </w:rPr>
        <w:t xml:space="preserve">. </w:t>
      </w:r>
    </w:p>
    <w:p w:rsidR="00550818" w:rsidRPr="00853DCC" w:rsidRDefault="00550818" w:rsidP="001970D5">
      <w:pPr>
        <w:pStyle w:val="a"/>
        <w:rPr>
          <w:rtl/>
        </w:rPr>
      </w:pPr>
      <w:r w:rsidRPr="00853DCC">
        <w:rPr>
          <w:rtl/>
        </w:rPr>
        <w:t>سیمای جهل در غرب</w:t>
      </w:r>
      <w:r w:rsidR="007B4087">
        <w:rPr>
          <w:rtl/>
        </w:rPr>
        <w:t xml:space="preserve">، </w:t>
      </w:r>
      <w:r w:rsidRPr="00853DCC">
        <w:rPr>
          <w:rtl/>
        </w:rPr>
        <w:t>ترجم</w:t>
      </w:r>
      <w:r w:rsidR="00C427E4" w:rsidRPr="00853DCC">
        <w:rPr>
          <w:rtl/>
        </w:rPr>
        <w:t>ۀ</w:t>
      </w:r>
      <w:r w:rsidRPr="00853DCC">
        <w:rPr>
          <w:rtl/>
        </w:rPr>
        <w:t xml:space="preserve"> خلیل خلیلیان</w:t>
      </w:r>
      <w:r w:rsidR="007B4087">
        <w:rPr>
          <w:rtl/>
        </w:rPr>
        <w:t xml:space="preserve">، </w:t>
      </w:r>
      <w:r w:rsidRPr="00853DCC">
        <w:rPr>
          <w:rtl/>
        </w:rPr>
        <w:t>(تهران</w:t>
      </w:r>
      <w:r w:rsidR="007B4087">
        <w:rPr>
          <w:rtl/>
        </w:rPr>
        <w:t xml:space="preserve">، </w:t>
      </w:r>
      <w:r w:rsidRPr="00853DCC">
        <w:rPr>
          <w:rtl/>
        </w:rPr>
        <w:t>کتابخان</w:t>
      </w:r>
      <w:r w:rsidR="00C427E4" w:rsidRPr="00853DCC">
        <w:rPr>
          <w:rtl/>
        </w:rPr>
        <w:t>ۀ</w:t>
      </w:r>
      <w:r w:rsidRPr="00853DCC">
        <w:rPr>
          <w:rtl/>
        </w:rPr>
        <w:t xml:space="preserve"> ارشاد</w:t>
      </w:r>
      <w:r w:rsidR="007B4087">
        <w:rPr>
          <w:rtl/>
        </w:rPr>
        <w:t xml:space="preserve">، </w:t>
      </w:r>
      <w:r w:rsidRPr="00853DCC">
        <w:rPr>
          <w:rtl/>
        </w:rPr>
        <w:t>1345)</w:t>
      </w:r>
    </w:p>
    <w:p w:rsidR="00550818" w:rsidRPr="00853DCC" w:rsidRDefault="00550818" w:rsidP="001970D5">
      <w:pPr>
        <w:pStyle w:val="a"/>
        <w:rPr>
          <w:rtl/>
        </w:rPr>
      </w:pPr>
      <w:r w:rsidRPr="00853DCC">
        <w:rPr>
          <w:rtl/>
        </w:rPr>
        <w:t>برگی از تاریخ</w:t>
      </w:r>
      <w:r w:rsidR="007B4087">
        <w:rPr>
          <w:rtl/>
        </w:rPr>
        <w:t xml:space="preserve">، </w:t>
      </w:r>
      <w:r w:rsidRPr="00853DCC">
        <w:rPr>
          <w:rtl/>
        </w:rPr>
        <w:t>ترجم</w:t>
      </w:r>
      <w:r w:rsidR="00C427E4" w:rsidRPr="00853DCC">
        <w:rPr>
          <w:rtl/>
        </w:rPr>
        <w:t>ۀ</w:t>
      </w:r>
      <w:r w:rsidRPr="00853DCC">
        <w:rPr>
          <w:rtl/>
        </w:rPr>
        <w:t xml:space="preserve"> خلیل خلیلیان</w:t>
      </w:r>
      <w:r w:rsidR="007B4087">
        <w:rPr>
          <w:rtl/>
        </w:rPr>
        <w:t xml:space="preserve">، </w:t>
      </w:r>
      <w:r w:rsidRPr="00853DCC">
        <w:rPr>
          <w:rtl/>
        </w:rPr>
        <w:t>‌(تهران</w:t>
      </w:r>
      <w:r w:rsidR="007B4087">
        <w:rPr>
          <w:rtl/>
        </w:rPr>
        <w:t xml:space="preserve">، </w:t>
      </w:r>
      <w:r w:rsidRPr="00853DCC">
        <w:rPr>
          <w:rtl/>
        </w:rPr>
        <w:t>نوید</w:t>
      </w:r>
      <w:r w:rsidR="007B4087">
        <w:rPr>
          <w:rtl/>
        </w:rPr>
        <w:t xml:space="preserve">، </w:t>
      </w:r>
      <w:r w:rsidRPr="00853DCC">
        <w:rPr>
          <w:rtl/>
        </w:rPr>
        <w:t>1349)</w:t>
      </w:r>
    </w:p>
    <w:p w:rsidR="00550818" w:rsidRPr="00853DCC" w:rsidRDefault="00550818" w:rsidP="001970D5">
      <w:pPr>
        <w:pStyle w:val="a"/>
        <w:rPr>
          <w:rtl/>
        </w:rPr>
      </w:pPr>
      <w:r w:rsidRPr="00853DCC">
        <w:rPr>
          <w:rtl/>
        </w:rPr>
        <w:t>اسلام شناسی</w:t>
      </w:r>
      <w:r w:rsidR="007B4087">
        <w:rPr>
          <w:rtl/>
        </w:rPr>
        <w:t xml:space="preserve">، </w:t>
      </w:r>
      <w:r w:rsidRPr="00853DCC">
        <w:rPr>
          <w:rtl/>
        </w:rPr>
        <w:t>محمدعلی عابدی</w:t>
      </w:r>
      <w:r w:rsidR="007B4087">
        <w:rPr>
          <w:rtl/>
        </w:rPr>
        <w:t xml:space="preserve">، </w:t>
      </w:r>
      <w:r w:rsidRPr="00853DCC">
        <w:rPr>
          <w:rtl/>
        </w:rPr>
        <w:t>(تهران</w:t>
      </w:r>
      <w:r w:rsidR="007B4087">
        <w:rPr>
          <w:rtl/>
        </w:rPr>
        <w:t xml:space="preserve">، </w:t>
      </w:r>
      <w:r w:rsidRPr="00853DCC">
        <w:rPr>
          <w:rtl/>
        </w:rPr>
        <w:t>1350؟)</w:t>
      </w:r>
    </w:p>
    <w:p w:rsidR="00550818" w:rsidRPr="00853DCC" w:rsidRDefault="00550818" w:rsidP="0099759A">
      <w:pPr>
        <w:pStyle w:val="a"/>
        <w:rPr>
          <w:rtl/>
        </w:rPr>
      </w:pPr>
      <w:r w:rsidRPr="00853DCC">
        <w:rPr>
          <w:rtl/>
        </w:rPr>
        <w:t>تجربی</w:t>
      </w:r>
      <w:r w:rsidR="000A22CF" w:rsidRPr="00853DCC">
        <w:rPr>
          <w:rFonts w:hint="cs"/>
          <w:rtl/>
        </w:rPr>
        <w:t>‌</w:t>
      </w:r>
      <w:r w:rsidRPr="00853DCC">
        <w:rPr>
          <w:rtl/>
        </w:rPr>
        <w:t>ها و کمونیست‌ها</w:t>
      </w:r>
      <w:r w:rsidR="007B4087">
        <w:rPr>
          <w:rtl/>
        </w:rPr>
        <w:t xml:space="preserve">، </w:t>
      </w:r>
      <w:r w:rsidRPr="00853DCC">
        <w:rPr>
          <w:rtl/>
        </w:rPr>
        <w:t>ترجم</w:t>
      </w:r>
      <w:r w:rsidR="00C427E4" w:rsidRPr="00853DCC">
        <w:rPr>
          <w:rtl/>
        </w:rPr>
        <w:t>ۀ</w:t>
      </w:r>
      <w:r w:rsidRPr="00853DCC">
        <w:rPr>
          <w:rtl/>
        </w:rPr>
        <w:t xml:space="preserve"> ضیاءالدین روحانی</w:t>
      </w:r>
      <w:r w:rsidR="007B4087">
        <w:rPr>
          <w:rtl/>
        </w:rPr>
        <w:t xml:space="preserve">، </w:t>
      </w:r>
      <w:r w:rsidRPr="00853DCC">
        <w:rPr>
          <w:rtl/>
        </w:rPr>
        <w:t>هادی خسروشاهی</w:t>
      </w:r>
      <w:r w:rsidR="007B4087">
        <w:rPr>
          <w:rtl/>
        </w:rPr>
        <w:t xml:space="preserve">، </w:t>
      </w:r>
      <w:r w:rsidRPr="00853DCC">
        <w:rPr>
          <w:rtl/>
        </w:rPr>
        <w:t>قم</w:t>
      </w:r>
      <w:r w:rsidR="007B4087">
        <w:rPr>
          <w:rtl/>
        </w:rPr>
        <w:t xml:space="preserve">، </w:t>
      </w:r>
      <w:r w:rsidRPr="00853DCC">
        <w:rPr>
          <w:rtl/>
        </w:rPr>
        <w:t>دارالعلم</w:t>
      </w:r>
      <w:r w:rsidR="007B4087">
        <w:rPr>
          <w:rtl/>
        </w:rPr>
        <w:t xml:space="preserve">، </w:t>
      </w:r>
      <w:r w:rsidRPr="00853DCC">
        <w:rPr>
          <w:rtl/>
        </w:rPr>
        <w:t>1347</w:t>
      </w:r>
      <w:r w:rsidR="007B4087">
        <w:rPr>
          <w:rtl/>
        </w:rPr>
        <w:t xml:space="preserve">. </w:t>
      </w:r>
      <w:r w:rsidRPr="00853DCC">
        <w:rPr>
          <w:rtl/>
        </w:rPr>
        <w:t>بر پیشانی این اث</w:t>
      </w:r>
      <w:r w:rsidR="000A22CF" w:rsidRPr="00853DCC">
        <w:rPr>
          <w:rtl/>
        </w:rPr>
        <w:t>ر</w:t>
      </w:r>
      <w:r w:rsidR="007B4087">
        <w:rPr>
          <w:rtl/>
        </w:rPr>
        <w:t xml:space="preserve">، </w:t>
      </w:r>
      <w:r w:rsidR="000A22CF" w:rsidRPr="00853DCC">
        <w:rPr>
          <w:rtl/>
        </w:rPr>
        <w:t xml:space="preserve">به مانند شمار دیگری از آثار </w:t>
      </w:r>
      <w:r w:rsidRPr="00853DCC">
        <w:rPr>
          <w:rtl/>
        </w:rPr>
        <w:t>که آقا</w:t>
      </w:r>
      <w:r w:rsidR="00891054" w:rsidRPr="00853DCC">
        <w:rPr>
          <w:rtl/>
        </w:rPr>
        <w:t>ی خسروشاهی چاپ کرده</w:t>
      </w:r>
      <w:r w:rsidR="007B4087">
        <w:rPr>
          <w:rtl/>
        </w:rPr>
        <w:t xml:space="preserve">، </w:t>
      </w:r>
      <w:r w:rsidR="00891054" w:rsidRPr="00853DCC">
        <w:rPr>
          <w:rtl/>
        </w:rPr>
        <w:t>ت</w:t>
      </w:r>
      <w:r w:rsidR="000A22CF" w:rsidRPr="00853DCC">
        <w:rPr>
          <w:rtl/>
        </w:rPr>
        <w:t>ع</w:t>
      </w:r>
      <w:r w:rsidR="00891054" w:rsidRPr="00853DCC">
        <w:rPr>
          <w:rFonts w:hint="cs"/>
          <w:rtl/>
        </w:rPr>
        <w:t>ب</w:t>
      </w:r>
      <w:r w:rsidR="000A22CF" w:rsidRPr="00853DCC">
        <w:rPr>
          <w:rtl/>
        </w:rPr>
        <w:t xml:space="preserve">یر «در </w:t>
      </w:r>
      <w:r w:rsidRPr="00853DCC">
        <w:rPr>
          <w:rtl/>
        </w:rPr>
        <w:t>ر</w:t>
      </w:r>
      <w:r w:rsidR="000A22CF" w:rsidRPr="00853DCC">
        <w:rPr>
          <w:rFonts w:hint="cs"/>
          <w:rtl/>
        </w:rPr>
        <w:t>ا</w:t>
      </w:r>
      <w:r w:rsidRPr="00853DCC">
        <w:rPr>
          <w:rtl/>
        </w:rPr>
        <w:t>ه انقلاب فکری اسلامی» به صورت یک آرم آمده و زیر آن هم این نوشته که: زندگی</w:t>
      </w:r>
      <w:r w:rsidR="007B4087">
        <w:rPr>
          <w:rtl/>
        </w:rPr>
        <w:t xml:space="preserve">، </w:t>
      </w:r>
      <w:r w:rsidRPr="00853DCC">
        <w:rPr>
          <w:rtl/>
        </w:rPr>
        <w:t>تنها عقیده و جهاد در راه آنست</w:t>
      </w:r>
      <w:r w:rsidR="007B4087">
        <w:rPr>
          <w:rtl/>
        </w:rPr>
        <w:t xml:space="preserve">. </w:t>
      </w:r>
      <w:r w:rsidRPr="00853DCC">
        <w:rPr>
          <w:rtl/>
        </w:rPr>
        <w:t>سپس نام امام حسین</w:t>
      </w:r>
      <w:r w:rsidR="0099759A">
        <w:rPr>
          <w:rFonts w:cs="CTraditional Arabic" w:hint="cs"/>
          <w:rtl/>
        </w:rPr>
        <w:t>÷</w:t>
      </w:r>
      <w:r w:rsidRPr="00853DCC">
        <w:rPr>
          <w:rtl/>
        </w:rPr>
        <w:t xml:space="preserve"> به عنوان قائل آن سخن آمده که </w:t>
      </w:r>
      <w:r w:rsidR="00891054" w:rsidRPr="00853DCC">
        <w:rPr>
          <w:rtl/>
        </w:rPr>
        <w:t>البته نسبت</w:t>
      </w:r>
      <w:r w:rsidRPr="00853DCC">
        <w:rPr>
          <w:rtl/>
        </w:rPr>
        <w:t xml:space="preserve"> این جمله به امام حسین</w:t>
      </w:r>
      <w:r w:rsidR="0099759A">
        <w:rPr>
          <w:rFonts w:cs="CTraditional Arabic" w:hint="cs"/>
          <w:rtl/>
        </w:rPr>
        <w:t>÷</w:t>
      </w:r>
      <w:r w:rsidRPr="00853DCC">
        <w:rPr>
          <w:rtl/>
        </w:rPr>
        <w:t xml:space="preserve"> که این اواخر شهرت یافت</w:t>
      </w:r>
      <w:r w:rsidR="007B4087">
        <w:rPr>
          <w:rtl/>
        </w:rPr>
        <w:t xml:space="preserve">، </w:t>
      </w:r>
      <w:r w:rsidRPr="00853DCC">
        <w:rPr>
          <w:rtl/>
        </w:rPr>
        <w:t>‌نادرست است</w:t>
      </w:r>
      <w:r w:rsidR="007B4087">
        <w:rPr>
          <w:rtl/>
        </w:rPr>
        <w:t xml:space="preserve">. </w:t>
      </w:r>
      <w:r w:rsidRPr="00853DCC">
        <w:rPr>
          <w:rtl/>
        </w:rPr>
        <w:t>در مقدمه این اثر شرح حالی از محمد قطب ومشکلات و دشواری‌هایی که در حکومت جمال عبدالناصر برای او پدید آمده</w:t>
      </w:r>
      <w:r w:rsidR="007B4087">
        <w:rPr>
          <w:rtl/>
        </w:rPr>
        <w:t xml:space="preserve">، </w:t>
      </w:r>
      <w:r w:rsidRPr="00853DCC">
        <w:rPr>
          <w:rtl/>
        </w:rPr>
        <w:t>سخن گفته شده است</w:t>
      </w:r>
      <w:r w:rsidR="007B4087">
        <w:rPr>
          <w:rtl/>
        </w:rPr>
        <w:t xml:space="preserve">. </w:t>
      </w:r>
      <w:r w:rsidRPr="00853DCC">
        <w:rPr>
          <w:rtl/>
        </w:rPr>
        <w:t>اسلام‌گرایی این دو برادر با نگرش ناسیونالیستی دولت عبدالناصر سازگاری نداشت و به همین دلیل میان آنان اختلافی عمیق پدید آمد که به اعدام سید قطب منجر شد</w:t>
      </w:r>
      <w:r w:rsidR="007B4087">
        <w:rPr>
          <w:rtl/>
        </w:rPr>
        <w:t xml:space="preserve">. </w:t>
      </w:r>
    </w:p>
    <w:p w:rsidR="00550818" w:rsidRPr="00853DCC" w:rsidRDefault="00550818" w:rsidP="005959F0">
      <w:pPr>
        <w:pStyle w:val="a7"/>
        <w:rPr>
          <w:rtl/>
        </w:rPr>
      </w:pPr>
      <w:bookmarkStart w:id="118" w:name="_Toc417388652"/>
      <w:bookmarkStart w:id="119" w:name="_Toc438994335"/>
      <w:r w:rsidRPr="00853DCC">
        <w:rPr>
          <w:rtl/>
        </w:rPr>
        <w:t>ترجمه آثار مودودی</w:t>
      </w:r>
      <w:bookmarkEnd w:id="118"/>
      <w:bookmarkEnd w:id="119"/>
    </w:p>
    <w:p w:rsidR="00550818" w:rsidRPr="00853DCC" w:rsidRDefault="00550818" w:rsidP="001970D5">
      <w:pPr>
        <w:pStyle w:val="a"/>
        <w:rPr>
          <w:rtl/>
        </w:rPr>
      </w:pPr>
      <w:r w:rsidRPr="00853DCC">
        <w:rPr>
          <w:rtl/>
        </w:rPr>
        <w:t>شبیه همین آثار</w:t>
      </w:r>
      <w:r w:rsidR="007B4087">
        <w:rPr>
          <w:rtl/>
        </w:rPr>
        <w:t xml:space="preserve">، </w:t>
      </w:r>
      <w:r w:rsidRPr="00853DCC">
        <w:rPr>
          <w:rtl/>
        </w:rPr>
        <w:t>ترجمه کارهای ابوالاعلی مودودی متفکر پاکستانی بود که وی نیز افکار و اندیشه‌های مشابه آنان داشت و برخی از آثارش کم و بیش به فارسی ترجمه شد</w:t>
      </w:r>
      <w:r w:rsidR="007B4087">
        <w:rPr>
          <w:rtl/>
        </w:rPr>
        <w:t xml:space="preserve">. </w:t>
      </w:r>
      <w:r w:rsidRPr="00853DCC">
        <w:rPr>
          <w:rtl/>
        </w:rPr>
        <w:t>غلامرضا سعیدی در مصاحبه‌ای می‌گوید: «او شخصیت خیلی متفکری بود و آثار او را من زیاد ترجمه کرده‌ام</w:t>
      </w:r>
      <w:r w:rsidR="005959F0">
        <w:rPr>
          <w:rtl/>
        </w:rPr>
        <w:t>.</w:t>
      </w:r>
      <w:r w:rsidRPr="00853DCC">
        <w:rPr>
          <w:rtl/>
        </w:rPr>
        <w:t>»</w:t>
      </w:r>
      <w:r w:rsidRPr="00014724">
        <w:rPr>
          <w:rStyle w:val="FootnoteReference"/>
          <w:rtl/>
        </w:rPr>
        <w:footnoteReference w:id="1454"/>
      </w:r>
      <w:r w:rsidRPr="00853DCC">
        <w:rPr>
          <w:rtl/>
        </w:rPr>
        <w:t xml:space="preserve"> برای نمونه می‌توان به مقال</w:t>
      </w:r>
      <w:r w:rsidR="00C427E4" w:rsidRPr="00853DCC">
        <w:rPr>
          <w:rtl/>
        </w:rPr>
        <w:t>ۀ</w:t>
      </w:r>
      <w:r w:rsidRPr="00853DCC">
        <w:rPr>
          <w:rtl/>
        </w:rPr>
        <w:t xml:space="preserve"> «عبودیت فکری» ابوالاعلی مودودی اشاره کرد که در کتاب </w:t>
      </w:r>
      <w:r w:rsidR="00891054" w:rsidRPr="00853DCC">
        <w:rPr>
          <w:rFonts w:hint="cs"/>
          <w:rtl/>
        </w:rPr>
        <w:t>(</w:t>
      </w:r>
      <w:r w:rsidRPr="00853DCC">
        <w:rPr>
          <w:rtl/>
        </w:rPr>
        <w:t>اول اخلاق ما</w:t>
      </w:r>
      <w:r w:rsidR="007B4087">
        <w:rPr>
          <w:rtl/>
        </w:rPr>
        <w:t xml:space="preserve">، </w:t>
      </w:r>
      <w:r w:rsidRPr="00853DCC">
        <w:rPr>
          <w:rtl/>
        </w:rPr>
        <w:t>بعد تمدن آن‌ها</w:t>
      </w:r>
      <w:r w:rsidR="00891054" w:rsidRPr="00853DCC">
        <w:rPr>
          <w:rFonts w:hint="cs"/>
          <w:rtl/>
        </w:rPr>
        <w:t>)</w:t>
      </w:r>
      <w:r w:rsidRPr="00853DCC">
        <w:rPr>
          <w:rtl/>
        </w:rPr>
        <w:t xml:space="preserve"> از سعیدی به چاپ رسیده است</w:t>
      </w:r>
      <w:r w:rsidR="007B4087">
        <w:rPr>
          <w:rtl/>
        </w:rPr>
        <w:t xml:space="preserve">. </w:t>
      </w:r>
      <w:r w:rsidRPr="00853DCC">
        <w:rPr>
          <w:rtl/>
        </w:rPr>
        <w:t>نمونه‌های دیگر عبارتند از:</w:t>
      </w:r>
    </w:p>
    <w:p w:rsidR="00550818" w:rsidRPr="00853DCC" w:rsidRDefault="00550818" w:rsidP="001970D5">
      <w:pPr>
        <w:pStyle w:val="a"/>
        <w:rPr>
          <w:rtl/>
        </w:rPr>
      </w:pPr>
      <w:r w:rsidRPr="00853DCC">
        <w:rPr>
          <w:rtl/>
        </w:rPr>
        <w:t>اسلام و جاهلیت</w:t>
      </w:r>
      <w:r w:rsidR="007B4087">
        <w:rPr>
          <w:rFonts w:hint="cs"/>
          <w:rtl/>
        </w:rPr>
        <w:t xml:space="preserve">، </w:t>
      </w:r>
      <w:r w:rsidRPr="00853DCC">
        <w:rPr>
          <w:rtl/>
        </w:rPr>
        <w:t>ترجم</w:t>
      </w:r>
      <w:r w:rsidR="00C427E4" w:rsidRPr="00853DCC">
        <w:rPr>
          <w:rtl/>
        </w:rPr>
        <w:t>ۀ</w:t>
      </w:r>
      <w:r w:rsidRPr="00853DCC">
        <w:rPr>
          <w:rtl/>
        </w:rPr>
        <w:t xml:space="preserve"> غلامرضا سعیدی</w:t>
      </w:r>
      <w:r w:rsidR="007B4087">
        <w:rPr>
          <w:rtl/>
        </w:rPr>
        <w:t xml:space="preserve">، </w:t>
      </w:r>
      <w:r w:rsidRPr="00853DCC">
        <w:rPr>
          <w:rtl/>
        </w:rPr>
        <w:t>تهران</w:t>
      </w:r>
      <w:r w:rsidR="007B4087">
        <w:rPr>
          <w:rtl/>
        </w:rPr>
        <w:t xml:space="preserve">، </w:t>
      </w:r>
      <w:r w:rsidRPr="00853DCC">
        <w:rPr>
          <w:rtl/>
        </w:rPr>
        <w:t>مؤسس</w:t>
      </w:r>
      <w:r w:rsidR="00C427E4" w:rsidRPr="00853DCC">
        <w:rPr>
          <w:rtl/>
        </w:rPr>
        <w:t>ۀ</w:t>
      </w:r>
      <w:r w:rsidRPr="00853DCC">
        <w:rPr>
          <w:rtl/>
        </w:rPr>
        <w:t xml:space="preserve"> مطبوعاتی اسلامی (بی‌تا)</w:t>
      </w:r>
      <w:r w:rsidR="007B4087">
        <w:rPr>
          <w:rtl/>
        </w:rPr>
        <w:t xml:space="preserve">. </w:t>
      </w:r>
    </w:p>
    <w:p w:rsidR="00550818" w:rsidRPr="00853DCC" w:rsidRDefault="00550818" w:rsidP="001970D5">
      <w:pPr>
        <w:pStyle w:val="a"/>
        <w:rPr>
          <w:rtl/>
        </w:rPr>
      </w:pPr>
      <w:r w:rsidRPr="00853DCC">
        <w:rPr>
          <w:rtl/>
        </w:rPr>
        <w:t>اسلام و مشکلات اقتصادی</w:t>
      </w:r>
      <w:r w:rsidR="007B4087">
        <w:rPr>
          <w:rFonts w:hint="cs"/>
          <w:rtl/>
        </w:rPr>
        <w:t xml:space="preserve">، </w:t>
      </w:r>
      <w:r w:rsidRPr="00853DCC">
        <w:rPr>
          <w:rtl/>
        </w:rPr>
        <w:t>ترجم</w:t>
      </w:r>
      <w:r w:rsidR="00C427E4" w:rsidRPr="00853DCC">
        <w:rPr>
          <w:rtl/>
        </w:rPr>
        <w:t>ۀ</w:t>
      </w:r>
      <w:r w:rsidRPr="00853DCC">
        <w:rPr>
          <w:rtl/>
        </w:rPr>
        <w:t xml:space="preserve"> هادی خسروشاهی</w:t>
      </w:r>
      <w:r w:rsidR="007B4087">
        <w:rPr>
          <w:rtl/>
        </w:rPr>
        <w:t xml:space="preserve">، </w:t>
      </w:r>
      <w:r w:rsidRPr="00853DCC">
        <w:rPr>
          <w:rtl/>
        </w:rPr>
        <w:t>تهران</w:t>
      </w:r>
      <w:r w:rsidR="007B4087">
        <w:rPr>
          <w:rtl/>
        </w:rPr>
        <w:t xml:space="preserve">، </w:t>
      </w:r>
      <w:r w:rsidRPr="00853DCC">
        <w:rPr>
          <w:rtl/>
        </w:rPr>
        <w:t>فراهانی</w:t>
      </w:r>
      <w:r w:rsidR="007B4087">
        <w:rPr>
          <w:rtl/>
        </w:rPr>
        <w:t xml:space="preserve">. </w:t>
      </w:r>
    </w:p>
    <w:p w:rsidR="00550818" w:rsidRPr="00853DCC" w:rsidRDefault="00550818" w:rsidP="001970D5">
      <w:pPr>
        <w:pStyle w:val="a"/>
        <w:rPr>
          <w:rtl/>
        </w:rPr>
      </w:pPr>
      <w:r w:rsidRPr="00853DCC">
        <w:rPr>
          <w:rtl/>
        </w:rPr>
        <w:t>اسلام در دنیای امروز</w:t>
      </w:r>
      <w:r w:rsidR="007B4087">
        <w:rPr>
          <w:rtl/>
        </w:rPr>
        <w:t xml:space="preserve">، </w:t>
      </w:r>
      <w:r w:rsidRPr="00853DCC">
        <w:rPr>
          <w:rtl/>
        </w:rPr>
        <w:t>وظیفه جوانان مسلمان</w:t>
      </w:r>
      <w:r w:rsidR="007B4087">
        <w:rPr>
          <w:rFonts w:hint="cs"/>
          <w:rtl/>
        </w:rPr>
        <w:t xml:space="preserve">، </w:t>
      </w:r>
      <w:r w:rsidRPr="00853DCC">
        <w:rPr>
          <w:rtl/>
        </w:rPr>
        <w:t>ترجم</w:t>
      </w:r>
      <w:r w:rsidR="00C427E4" w:rsidRPr="00853DCC">
        <w:rPr>
          <w:rtl/>
        </w:rPr>
        <w:t>ۀ</w:t>
      </w:r>
      <w:r w:rsidRPr="00853DCC">
        <w:rPr>
          <w:rtl/>
        </w:rPr>
        <w:t xml:space="preserve"> احمد فرزانه</w:t>
      </w:r>
      <w:r w:rsidR="007B4087">
        <w:rPr>
          <w:rtl/>
        </w:rPr>
        <w:t xml:space="preserve">، </w:t>
      </w:r>
      <w:r w:rsidRPr="00853DCC">
        <w:rPr>
          <w:rtl/>
        </w:rPr>
        <w:t>تهران</w:t>
      </w:r>
      <w:r w:rsidR="007B4087">
        <w:rPr>
          <w:rtl/>
        </w:rPr>
        <w:t xml:space="preserve">، </w:t>
      </w:r>
      <w:r w:rsidRPr="00853DCC">
        <w:rPr>
          <w:rtl/>
        </w:rPr>
        <w:t>بعثت</w:t>
      </w:r>
      <w:r w:rsidR="007B4087">
        <w:rPr>
          <w:rtl/>
        </w:rPr>
        <w:t xml:space="preserve">، </w:t>
      </w:r>
      <w:r w:rsidRPr="00853DCC">
        <w:rPr>
          <w:rtl/>
        </w:rPr>
        <w:t>1349ش</w:t>
      </w:r>
      <w:r w:rsidR="007B4087">
        <w:rPr>
          <w:rtl/>
        </w:rPr>
        <w:t xml:space="preserve">. </w:t>
      </w:r>
    </w:p>
    <w:p w:rsidR="00550818" w:rsidRPr="00853DCC" w:rsidRDefault="00550818" w:rsidP="000A5AB7">
      <w:pPr>
        <w:pStyle w:val="a"/>
        <w:rPr>
          <w:rtl/>
        </w:rPr>
      </w:pPr>
      <w:r w:rsidRPr="00853DCC">
        <w:rPr>
          <w:rtl/>
        </w:rPr>
        <w:t>مبادی اسلام و فلسفه احکام</w:t>
      </w:r>
      <w:r w:rsidR="007B4087">
        <w:rPr>
          <w:rFonts w:hint="cs"/>
          <w:rtl/>
        </w:rPr>
        <w:t xml:space="preserve">، </w:t>
      </w:r>
      <w:r w:rsidRPr="00853DCC">
        <w:rPr>
          <w:rtl/>
        </w:rPr>
        <w:t>ترجم</w:t>
      </w:r>
      <w:r w:rsidR="00C427E4" w:rsidRPr="00853DCC">
        <w:rPr>
          <w:rtl/>
        </w:rPr>
        <w:t>ۀ</w:t>
      </w:r>
      <w:r w:rsidRPr="00853DCC">
        <w:rPr>
          <w:rtl/>
        </w:rPr>
        <w:t xml:space="preserve"> سید غلامرضا سعیدی</w:t>
      </w:r>
      <w:r w:rsidR="007B4087">
        <w:rPr>
          <w:rtl/>
        </w:rPr>
        <w:t xml:space="preserve">، </w:t>
      </w:r>
      <w:r w:rsidRPr="00853DCC">
        <w:rPr>
          <w:rtl/>
        </w:rPr>
        <w:t>قم</w:t>
      </w:r>
      <w:r w:rsidR="007B4087">
        <w:rPr>
          <w:rtl/>
        </w:rPr>
        <w:t xml:space="preserve">، </w:t>
      </w:r>
      <w:r w:rsidRPr="00853DCC">
        <w:rPr>
          <w:rtl/>
        </w:rPr>
        <w:t>دارالفکر</w:t>
      </w:r>
      <w:r w:rsidR="007B4087">
        <w:rPr>
          <w:rtl/>
        </w:rPr>
        <w:t xml:space="preserve">، </w:t>
      </w:r>
      <w:r w:rsidRPr="00853DCC">
        <w:rPr>
          <w:rtl/>
        </w:rPr>
        <w:t>‌این کتاب با فارسی افغانی در پاکستان هم توسط دارالعروبه للدعو</w:t>
      </w:r>
      <w:r w:rsidR="000A5AB7">
        <w:rPr>
          <w:rFonts w:hint="cs"/>
          <w:rtl/>
        </w:rPr>
        <w:t>ة</w:t>
      </w:r>
      <w:r w:rsidRPr="00853DCC">
        <w:rPr>
          <w:rtl/>
        </w:rPr>
        <w:t xml:space="preserve"> الاسلامیه چاپ شده است</w:t>
      </w:r>
      <w:r w:rsidR="007B4087">
        <w:rPr>
          <w:rtl/>
        </w:rPr>
        <w:t xml:space="preserve">. </w:t>
      </w:r>
    </w:p>
    <w:p w:rsidR="00550818" w:rsidRPr="00853DCC" w:rsidRDefault="00550818" w:rsidP="001970D5">
      <w:pPr>
        <w:pStyle w:val="a"/>
        <w:rPr>
          <w:rtl/>
        </w:rPr>
      </w:pPr>
      <w:r w:rsidRPr="00853DCC">
        <w:rPr>
          <w:rtl/>
        </w:rPr>
        <w:t>اسلام و تمدن غرب</w:t>
      </w:r>
      <w:r w:rsidR="007B4087">
        <w:rPr>
          <w:rFonts w:hint="cs"/>
          <w:rtl/>
        </w:rPr>
        <w:t xml:space="preserve">، </w:t>
      </w:r>
      <w:r w:rsidRPr="00853DCC">
        <w:rPr>
          <w:rtl/>
        </w:rPr>
        <w:t>ترجم</w:t>
      </w:r>
      <w:r w:rsidR="00C427E4" w:rsidRPr="00853DCC">
        <w:rPr>
          <w:rtl/>
        </w:rPr>
        <w:t>ۀ</w:t>
      </w:r>
      <w:r w:rsidRPr="00853DCC">
        <w:rPr>
          <w:rtl/>
        </w:rPr>
        <w:t xml:space="preserve"> ابراهیم امینی</w:t>
      </w:r>
      <w:r w:rsidR="007B4087">
        <w:rPr>
          <w:rtl/>
        </w:rPr>
        <w:t xml:space="preserve">، </w:t>
      </w:r>
      <w:r w:rsidRPr="00853DCC">
        <w:rPr>
          <w:rtl/>
        </w:rPr>
        <w:t>تهران</w:t>
      </w:r>
      <w:r w:rsidR="007B4087">
        <w:rPr>
          <w:rtl/>
        </w:rPr>
        <w:t xml:space="preserve">، </w:t>
      </w:r>
      <w:r w:rsidRPr="00853DCC">
        <w:rPr>
          <w:rtl/>
        </w:rPr>
        <w:t>سازمان انتشار نوید</w:t>
      </w:r>
      <w:r w:rsidR="007B4087">
        <w:rPr>
          <w:rtl/>
        </w:rPr>
        <w:t xml:space="preserve">، </w:t>
      </w:r>
      <w:r w:rsidRPr="00853DCC">
        <w:rPr>
          <w:rtl/>
        </w:rPr>
        <w:t>1348ش</w:t>
      </w:r>
      <w:r w:rsidR="007B4087">
        <w:rPr>
          <w:rtl/>
        </w:rPr>
        <w:t xml:space="preserve">. </w:t>
      </w:r>
    </w:p>
    <w:p w:rsidR="00550818" w:rsidRPr="00853DCC" w:rsidRDefault="00550818" w:rsidP="001970D5">
      <w:pPr>
        <w:pStyle w:val="a"/>
        <w:rPr>
          <w:rtl/>
        </w:rPr>
      </w:pPr>
      <w:r w:rsidRPr="00853DCC">
        <w:rPr>
          <w:rtl/>
        </w:rPr>
        <w:t>برنام</w:t>
      </w:r>
      <w:r w:rsidR="00C427E4" w:rsidRPr="00853DCC">
        <w:rPr>
          <w:rtl/>
        </w:rPr>
        <w:t>ۀ</w:t>
      </w:r>
      <w:r w:rsidRPr="00853DCC">
        <w:rPr>
          <w:rtl/>
        </w:rPr>
        <w:t xml:space="preserve"> انقلاب اسلامی</w:t>
      </w:r>
      <w:r w:rsidR="007B4087">
        <w:rPr>
          <w:rFonts w:hint="cs"/>
          <w:rtl/>
        </w:rPr>
        <w:t xml:space="preserve">، </w:t>
      </w:r>
      <w:r w:rsidRPr="00853DCC">
        <w:rPr>
          <w:rtl/>
        </w:rPr>
        <w:t>ترجم</w:t>
      </w:r>
      <w:r w:rsidR="00C427E4" w:rsidRPr="00853DCC">
        <w:rPr>
          <w:rtl/>
        </w:rPr>
        <w:t>ۀ</w:t>
      </w:r>
      <w:r w:rsidRPr="00853DCC">
        <w:rPr>
          <w:rtl/>
        </w:rPr>
        <w:t xml:space="preserve"> غلامرضا سعیدی</w:t>
      </w:r>
      <w:r w:rsidR="007B4087">
        <w:rPr>
          <w:rtl/>
        </w:rPr>
        <w:t xml:space="preserve">، </w:t>
      </w:r>
      <w:r w:rsidRPr="00853DCC">
        <w:rPr>
          <w:rtl/>
        </w:rPr>
        <w:t>تهران</w:t>
      </w:r>
      <w:r w:rsidR="007B4087">
        <w:rPr>
          <w:rtl/>
        </w:rPr>
        <w:t xml:space="preserve">، </w:t>
      </w:r>
      <w:r w:rsidRPr="00853DCC">
        <w:rPr>
          <w:rtl/>
        </w:rPr>
        <w:t>‌چاپ اختر شمال</w:t>
      </w:r>
      <w:r w:rsidR="007B4087">
        <w:rPr>
          <w:rtl/>
        </w:rPr>
        <w:t xml:space="preserve">. </w:t>
      </w:r>
    </w:p>
    <w:p w:rsidR="00550818" w:rsidRPr="00853DCC" w:rsidRDefault="00550818" w:rsidP="001970D5">
      <w:pPr>
        <w:pStyle w:val="a"/>
        <w:rPr>
          <w:rtl/>
        </w:rPr>
      </w:pPr>
      <w:r w:rsidRPr="00853DCC">
        <w:rPr>
          <w:rtl/>
        </w:rPr>
        <w:t>در پشت جلد کتاب اخلاق از شیخ شلتوت که خلیلیان ترجمه کرده</w:t>
      </w:r>
      <w:r w:rsidR="007B4087">
        <w:rPr>
          <w:rtl/>
        </w:rPr>
        <w:t xml:space="preserve">، </w:t>
      </w:r>
      <w:r w:rsidRPr="00853DCC">
        <w:rPr>
          <w:rtl/>
        </w:rPr>
        <w:t>در معرفی کتاب برنامه انقلاب اسلامی آمده است: جهان اسلام که</w:t>
      </w:r>
      <w:r w:rsidR="00C86425">
        <w:rPr>
          <w:rtl/>
        </w:rPr>
        <w:t xml:space="preserve"> قرن‌هاست </w:t>
      </w:r>
      <w:r w:rsidRPr="00853DCC">
        <w:rPr>
          <w:rtl/>
        </w:rPr>
        <w:t>بر اثر فشار حکومت استبدادی و سپس قهر و غلب</w:t>
      </w:r>
      <w:r w:rsidR="00C427E4" w:rsidRPr="00853DCC">
        <w:rPr>
          <w:rtl/>
        </w:rPr>
        <w:t>ۀ</w:t>
      </w:r>
      <w:r w:rsidRPr="00853DCC">
        <w:rPr>
          <w:rtl/>
        </w:rPr>
        <w:t xml:space="preserve"> آزمندان غرب از پای درآمده</w:t>
      </w:r>
      <w:r w:rsidR="002D480F">
        <w:rPr>
          <w:rtl/>
        </w:rPr>
        <w:t>...</w:t>
      </w:r>
      <w:r w:rsidR="007B4087">
        <w:rPr>
          <w:rtl/>
        </w:rPr>
        <w:t xml:space="preserve"> </w:t>
      </w:r>
      <w:r w:rsidRPr="00853DCC">
        <w:rPr>
          <w:rtl/>
        </w:rPr>
        <w:t>نمی‌تواند به</w:t>
      </w:r>
      <w:r w:rsidR="00060C89">
        <w:rPr>
          <w:rtl/>
        </w:rPr>
        <w:t xml:space="preserve"> هیچ‌یک </w:t>
      </w:r>
      <w:r w:rsidRPr="00853DCC">
        <w:rPr>
          <w:rtl/>
        </w:rPr>
        <w:t>از</w:t>
      </w:r>
      <w:r w:rsidR="00FA6AEB">
        <w:rPr>
          <w:rtl/>
        </w:rPr>
        <w:t xml:space="preserve"> ایسم‌ها </w:t>
      </w:r>
      <w:r w:rsidRPr="00853DCC">
        <w:rPr>
          <w:rtl/>
        </w:rPr>
        <w:t>یا</w:t>
      </w:r>
      <w:r w:rsidR="00060C89">
        <w:rPr>
          <w:rtl/>
        </w:rPr>
        <w:t xml:space="preserve"> مکتب‌های </w:t>
      </w:r>
      <w:r w:rsidRPr="00853DCC">
        <w:rPr>
          <w:rtl/>
        </w:rPr>
        <w:t>جدید اروپایی قانع شود</w:t>
      </w:r>
      <w:r w:rsidR="007B4087">
        <w:rPr>
          <w:rtl/>
        </w:rPr>
        <w:t xml:space="preserve">، </w:t>
      </w:r>
      <w:r w:rsidRPr="00853DCC">
        <w:rPr>
          <w:rtl/>
        </w:rPr>
        <w:t>نجاتش را در میان تعلیمات اسلامی جستجو می‌کند</w:t>
      </w:r>
      <w:r w:rsidR="002D480F">
        <w:rPr>
          <w:rtl/>
        </w:rPr>
        <w:t>...</w:t>
      </w:r>
      <w:r w:rsidR="007B4087">
        <w:rPr>
          <w:rtl/>
        </w:rPr>
        <w:t xml:space="preserve"> </w:t>
      </w:r>
      <w:r w:rsidRPr="00853DCC">
        <w:rPr>
          <w:rtl/>
        </w:rPr>
        <w:t>یکی از شخصیت‌های ارزنده و برازنده استاد جلیل</w:t>
      </w:r>
      <w:r w:rsidR="00891054" w:rsidRPr="00853DCC">
        <w:rPr>
          <w:rFonts w:hint="cs"/>
          <w:rtl/>
        </w:rPr>
        <w:t xml:space="preserve"> </w:t>
      </w:r>
      <w:r w:rsidRPr="00853DCC">
        <w:rPr>
          <w:rtl/>
        </w:rPr>
        <w:t>سید ابوالاعلای مودودی از رجال مهم دینی و فکری پاکستان (مقیم لاهور) در این راه طرق تازه‌ای را به روی نسل معاصر گشوده و مباحث فکری و اجتماعی وی مورد توجه و محل قبول نسل جدید واقع گردیده که رسال</w:t>
      </w:r>
      <w:r w:rsidR="00C427E4" w:rsidRPr="00853DCC">
        <w:rPr>
          <w:rtl/>
        </w:rPr>
        <w:t>ۀ</w:t>
      </w:r>
      <w:r w:rsidRPr="00853DCC">
        <w:rPr>
          <w:rtl/>
        </w:rPr>
        <w:t xml:space="preserve"> حاضر نمونه‌ای از آن است</w:t>
      </w:r>
      <w:r w:rsidR="007B4087">
        <w:rPr>
          <w:rtl/>
        </w:rPr>
        <w:t xml:space="preserve">. </w:t>
      </w:r>
    </w:p>
    <w:p w:rsidR="00550818" w:rsidRPr="00853DCC" w:rsidRDefault="00550818" w:rsidP="001970D5">
      <w:pPr>
        <w:pStyle w:val="a"/>
        <w:rPr>
          <w:rtl/>
        </w:rPr>
      </w:pPr>
      <w:r w:rsidRPr="00853DCC">
        <w:rPr>
          <w:rtl/>
        </w:rPr>
        <w:t>مرحوم سعیدی به اندازه‌ای متأثر از جنبش‌ اسلامی پاکستان بود که گاه در پشت</w:t>
      </w:r>
      <w:r w:rsidR="00921D9B">
        <w:rPr>
          <w:rtl/>
        </w:rPr>
        <w:t xml:space="preserve"> کتاب‌ها</w:t>
      </w:r>
      <w:r w:rsidRPr="00853DCC">
        <w:rPr>
          <w:rtl/>
        </w:rPr>
        <w:t>یش شعار قائد اعظم محمدعلی جناح را می‌آورد که: اتحاد</w:t>
      </w:r>
      <w:r w:rsidR="007B4087">
        <w:rPr>
          <w:rtl/>
        </w:rPr>
        <w:t xml:space="preserve">، </w:t>
      </w:r>
      <w:r w:rsidRPr="00853DCC">
        <w:rPr>
          <w:rtl/>
        </w:rPr>
        <w:t>ایمان</w:t>
      </w:r>
      <w:r w:rsidR="007B4087">
        <w:rPr>
          <w:rtl/>
        </w:rPr>
        <w:t xml:space="preserve">، </w:t>
      </w:r>
      <w:r w:rsidRPr="00853DCC">
        <w:rPr>
          <w:rtl/>
        </w:rPr>
        <w:t>انضباط</w:t>
      </w:r>
      <w:r w:rsidR="005959F0">
        <w:rPr>
          <w:rFonts w:hint="cs"/>
          <w:rtl/>
        </w:rPr>
        <w:t>.</w:t>
      </w:r>
      <w:r w:rsidRPr="00014724">
        <w:rPr>
          <w:rStyle w:val="FootnoteReference"/>
          <w:rtl/>
        </w:rPr>
        <w:footnoteReference w:id="1455"/>
      </w:r>
      <w:r w:rsidRPr="00853DCC">
        <w:rPr>
          <w:rtl/>
        </w:rPr>
        <w:t xml:space="preserve"> وی آثار دیگری هم از مسلمانان پاکستانی ترجمه</w:t>
      </w:r>
      <w:r w:rsidR="00891054" w:rsidRPr="00853DCC">
        <w:rPr>
          <w:rFonts w:hint="cs"/>
          <w:rtl/>
        </w:rPr>
        <w:t xml:space="preserve"> </w:t>
      </w:r>
      <w:r w:rsidRPr="00853DCC">
        <w:rPr>
          <w:rtl/>
        </w:rPr>
        <w:t>و نشر کرده که پیش از این اشاره کردیم</w:t>
      </w:r>
      <w:r w:rsidR="007B4087">
        <w:rPr>
          <w:rtl/>
        </w:rPr>
        <w:t xml:space="preserve">. </w:t>
      </w:r>
    </w:p>
    <w:p w:rsidR="00550818" w:rsidRPr="00853DCC" w:rsidRDefault="00550818" w:rsidP="001970D5">
      <w:pPr>
        <w:pStyle w:val="a"/>
        <w:rPr>
          <w:rtl/>
        </w:rPr>
      </w:pPr>
      <w:r w:rsidRPr="00853DCC">
        <w:rPr>
          <w:rtl/>
        </w:rPr>
        <w:t>آثار دیگری هم دیگران از مودودی ترجمه کردند</w:t>
      </w:r>
      <w:r w:rsidR="007B4087">
        <w:rPr>
          <w:rtl/>
        </w:rPr>
        <w:t xml:space="preserve">. </w:t>
      </w:r>
      <w:r w:rsidRPr="00853DCC">
        <w:rPr>
          <w:rtl/>
        </w:rPr>
        <w:t>از آن جمله است:</w:t>
      </w:r>
    </w:p>
    <w:p w:rsidR="00550818" w:rsidRPr="00853DCC" w:rsidRDefault="00550818" w:rsidP="001970D5">
      <w:pPr>
        <w:pStyle w:val="a"/>
        <w:rPr>
          <w:rtl/>
        </w:rPr>
      </w:pPr>
      <w:r w:rsidRPr="00853DCC">
        <w:rPr>
          <w:rtl/>
        </w:rPr>
        <w:t>تئوری اخلاقی اسلام</w:t>
      </w:r>
      <w:r w:rsidR="007B4087">
        <w:rPr>
          <w:rtl/>
        </w:rPr>
        <w:t xml:space="preserve">، </w:t>
      </w:r>
      <w:r w:rsidRPr="00853DCC">
        <w:rPr>
          <w:rtl/>
        </w:rPr>
        <w:t>ترجمه سید ابراهیم سید علوی</w:t>
      </w:r>
      <w:r w:rsidR="007B4087">
        <w:rPr>
          <w:rtl/>
        </w:rPr>
        <w:t xml:space="preserve">، </w:t>
      </w:r>
      <w:r w:rsidRPr="00853DCC">
        <w:rPr>
          <w:rtl/>
        </w:rPr>
        <w:t>تهران</w:t>
      </w:r>
      <w:r w:rsidR="007B4087">
        <w:rPr>
          <w:rtl/>
        </w:rPr>
        <w:t xml:space="preserve">، </w:t>
      </w:r>
      <w:r w:rsidRPr="00853DCC">
        <w:rPr>
          <w:rtl/>
        </w:rPr>
        <w:t>شرکت سهامی انتشار 1349 ش</w:t>
      </w:r>
      <w:r w:rsidR="007B4087">
        <w:rPr>
          <w:rtl/>
        </w:rPr>
        <w:t xml:space="preserve">. </w:t>
      </w:r>
    </w:p>
    <w:p w:rsidR="00550818" w:rsidRPr="00853DCC" w:rsidRDefault="00550818" w:rsidP="001970D5">
      <w:pPr>
        <w:pStyle w:val="a"/>
        <w:rPr>
          <w:rtl/>
        </w:rPr>
      </w:pPr>
      <w:r w:rsidRPr="00853DCC">
        <w:rPr>
          <w:rtl/>
        </w:rPr>
        <w:t>مرزهای عقیده</w:t>
      </w:r>
      <w:r w:rsidR="007B4087">
        <w:rPr>
          <w:rtl/>
        </w:rPr>
        <w:t xml:space="preserve">، </w:t>
      </w:r>
      <w:r w:rsidRPr="00853DCC">
        <w:rPr>
          <w:rtl/>
        </w:rPr>
        <w:t>ترجم</w:t>
      </w:r>
      <w:r w:rsidR="00C427E4" w:rsidRPr="00853DCC">
        <w:rPr>
          <w:rtl/>
        </w:rPr>
        <w:t>ۀ</w:t>
      </w:r>
      <w:r w:rsidRPr="00853DCC">
        <w:rPr>
          <w:rtl/>
        </w:rPr>
        <w:t xml:space="preserve"> جواد هشترودی</w:t>
      </w:r>
      <w:r w:rsidR="007B4087">
        <w:rPr>
          <w:rtl/>
        </w:rPr>
        <w:t xml:space="preserve">، </w:t>
      </w:r>
      <w:r w:rsidRPr="00853DCC">
        <w:rPr>
          <w:rtl/>
        </w:rPr>
        <w:t>شرکت سهامی انتشار</w:t>
      </w:r>
      <w:r w:rsidR="007B4087">
        <w:rPr>
          <w:rtl/>
        </w:rPr>
        <w:t xml:space="preserve">. </w:t>
      </w:r>
    </w:p>
    <w:p w:rsidR="00550818" w:rsidRPr="00853DCC" w:rsidRDefault="00550818" w:rsidP="001970D5">
      <w:pPr>
        <w:pStyle w:val="a"/>
        <w:rPr>
          <w:rtl/>
        </w:rPr>
      </w:pPr>
      <w:r w:rsidRPr="00853DCC">
        <w:rPr>
          <w:rtl/>
        </w:rPr>
        <w:t>قانون اساسی در اسلام</w:t>
      </w:r>
      <w:r w:rsidR="007B4087">
        <w:rPr>
          <w:rtl/>
        </w:rPr>
        <w:t xml:space="preserve">، </w:t>
      </w:r>
      <w:r w:rsidRPr="00853DCC">
        <w:rPr>
          <w:rtl/>
        </w:rPr>
        <w:t>ترجم</w:t>
      </w:r>
      <w:r w:rsidR="00C427E4" w:rsidRPr="00853DCC">
        <w:rPr>
          <w:rtl/>
        </w:rPr>
        <w:t>ۀ</w:t>
      </w:r>
      <w:r w:rsidRPr="00853DCC">
        <w:rPr>
          <w:rtl/>
        </w:rPr>
        <w:t xml:space="preserve"> محمدعلی گرامی</w:t>
      </w:r>
      <w:r w:rsidR="007B4087">
        <w:rPr>
          <w:rtl/>
        </w:rPr>
        <w:t xml:space="preserve">، </w:t>
      </w:r>
      <w:r w:rsidRPr="00853DCC">
        <w:rPr>
          <w:rtl/>
        </w:rPr>
        <w:t>قم</w:t>
      </w:r>
      <w:r w:rsidR="007B4087">
        <w:rPr>
          <w:rtl/>
        </w:rPr>
        <w:t xml:space="preserve">، </w:t>
      </w:r>
      <w:r w:rsidRPr="00853DCC">
        <w:rPr>
          <w:rtl/>
        </w:rPr>
        <w:t>دارالفکر</w:t>
      </w:r>
      <w:r w:rsidR="007B4087">
        <w:rPr>
          <w:rtl/>
        </w:rPr>
        <w:t xml:space="preserve">، </w:t>
      </w:r>
      <w:r w:rsidRPr="00853DCC">
        <w:rPr>
          <w:rtl/>
        </w:rPr>
        <w:t>1352ش</w:t>
      </w:r>
      <w:r w:rsidR="007B4087">
        <w:rPr>
          <w:rtl/>
        </w:rPr>
        <w:t xml:space="preserve">. </w:t>
      </w:r>
    </w:p>
    <w:p w:rsidR="00550818" w:rsidRPr="00853DCC" w:rsidRDefault="00550818" w:rsidP="001970D5">
      <w:pPr>
        <w:pStyle w:val="a"/>
        <w:rPr>
          <w:rtl/>
        </w:rPr>
      </w:pPr>
      <w:r w:rsidRPr="00853DCC">
        <w:rPr>
          <w:rtl/>
        </w:rPr>
        <w:t>شگفت</w:t>
      </w:r>
      <w:r w:rsidR="008F63F0">
        <w:rPr>
          <w:rtl/>
        </w:rPr>
        <w:t xml:space="preserve"> آنکه </w:t>
      </w:r>
      <w:r w:rsidRPr="00853DCC">
        <w:rPr>
          <w:rtl/>
        </w:rPr>
        <w:t>تا آنجا</w:t>
      </w:r>
      <w:r w:rsidR="00891054" w:rsidRPr="00853DCC">
        <w:rPr>
          <w:rFonts w:hint="cs"/>
          <w:rtl/>
        </w:rPr>
        <w:t xml:space="preserve"> که</w:t>
      </w:r>
      <w:r w:rsidRPr="00853DCC">
        <w:rPr>
          <w:rtl/>
        </w:rPr>
        <w:t xml:space="preserve"> نویسنده می‌داند کتاب تفسیر مودودی (گویا با نام تفهیم القرآن)که آن هم نقش مهمی در بیدارگری از نوع پاکستانی ـ سنی آن در جهان تسنن دارد</w:t>
      </w:r>
      <w:r w:rsidR="007B4087">
        <w:rPr>
          <w:rtl/>
        </w:rPr>
        <w:t xml:space="preserve">، </w:t>
      </w:r>
      <w:r w:rsidRPr="00853DCC">
        <w:rPr>
          <w:rtl/>
        </w:rPr>
        <w:t>در ایران ترجمه نشد</w:t>
      </w:r>
      <w:r w:rsidR="000A5AB7">
        <w:rPr>
          <w:rtl/>
        </w:rPr>
        <w:t>.</w:t>
      </w:r>
    </w:p>
    <w:p w:rsidR="00550818" w:rsidRPr="00853DCC" w:rsidRDefault="00550818" w:rsidP="005959F0">
      <w:pPr>
        <w:pStyle w:val="a7"/>
        <w:rPr>
          <w:rtl/>
        </w:rPr>
      </w:pPr>
      <w:bookmarkStart w:id="120" w:name="_Toc417388653"/>
      <w:bookmarkStart w:id="121" w:name="_Toc438994336"/>
      <w:r w:rsidRPr="00853DCC">
        <w:rPr>
          <w:rtl/>
        </w:rPr>
        <w:t>ترجم</w:t>
      </w:r>
      <w:r w:rsidR="00C427E4" w:rsidRPr="00853DCC">
        <w:rPr>
          <w:rtl/>
        </w:rPr>
        <w:t>ۀ</w:t>
      </w:r>
      <w:r w:rsidRPr="00853DCC">
        <w:rPr>
          <w:rtl/>
        </w:rPr>
        <w:t xml:space="preserve"> آثار دیگر مؤلفان عرب و</w:t>
      </w:r>
      <w:r w:rsidR="006F503C">
        <w:rPr>
          <w:rtl/>
        </w:rPr>
        <w:t>...</w:t>
      </w:r>
      <w:r w:rsidR="00FA6AEB">
        <w:rPr>
          <w:rtl/>
        </w:rPr>
        <w:t xml:space="preserve"> </w:t>
      </w:r>
      <w:r w:rsidRPr="00853DCC">
        <w:rPr>
          <w:rtl/>
        </w:rPr>
        <w:t>به فارسی</w:t>
      </w:r>
      <w:bookmarkEnd w:id="120"/>
      <w:bookmarkEnd w:id="121"/>
    </w:p>
    <w:p w:rsidR="00550818" w:rsidRPr="00853DCC" w:rsidRDefault="00550818" w:rsidP="001970D5">
      <w:pPr>
        <w:pStyle w:val="a"/>
        <w:rPr>
          <w:rtl/>
        </w:rPr>
      </w:pPr>
      <w:r w:rsidRPr="00853DCC">
        <w:rPr>
          <w:rtl/>
        </w:rPr>
        <w:t>در اینجا</w:t>
      </w:r>
      <w:r w:rsidR="007B4087">
        <w:rPr>
          <w:rtl/>
        </w:rPr>
        <w:t xml:space="preserve">، </w:t>
      </w:r>
      <w:r w:rsidRPr="00853DCC">
        <w:rPr>
          <w:rtl/>
        </w:rPr>
        <w:t>تنها برای نمونه به برخی از کارهای دیگری که در این حوزه انجام شده و می‌تواند جهت‌گیری کلی بحث ما را روشن کند</w:t>
      </w:r>
      <w:r w:rsidR="007B4087">
        <w:rPr>
          <w:rtl/>
        </w:rPr>
        <w:t xml:space="preserve">، </w:t>
      </w:r>
      <w:r w:rsidRPr="00853DCC">
        <w:rPr>
          <w:rtl/>
        </w:rPr>
        <w:t>اشاره می‌کنیم</w:t>
      </w:r>
      <w:r w:rsidR="007B4087">
        <w:rPr>
          <w:rtl/>
        </w:rPr>
        <w:t xml:space="preserve">. </w:t>
      </w:r>
    </w:p>
    <w:p w:rsidR="00550818" w:rsidRPr="00853DCC" w:rsidRDefault="00550818" w:rsidP="001970D5">
      <w:pPr>
        <w:pStyle w:val="a"/>
        <w:rPr>
          <w:rtl/>
        </w:rPr>
      </w:pPr>
      <w:r w:rsidRPr="00853DCC">
        <w:rPr>
          <w:rtl/>
        </w:rPr>
        <w:t>سید محمدمهدی جعفری از دیگر مترجمان آثار عربی بود که برای نمونه کتاب همکاری‌های اجتماعی ا</w:t>
      </w:r>
      <w:r w:rsidR="00891054" w:rsidRPr="00853DCC">
        <w:rPr>
          <w:rtl/>
        </w:rPr>
        <w:t>ز محمد ابوزهره را به فارسی درآو</w:t>
      </w:r>
      <w:r w:rsidRPr="00853DCC">
        <w:rPr>
          <w:rtl/>
        </w:rPr>
        <w:t>ر</w:t>
      </w:r>
      <w:r w:rsidR="00891054" w:rsidRPr="00853DCC">
        <w:rPr>
          <w:rFonts w:hint="cs"/>
          <w:rtl/>
        </w:rPr>
        <w:t>د</w:t>
      </w:r>
      <w:r w:rsidRPr="00853DCC">
        <w:rPr>
          <w:rtl/>
        </w:rPr>
        <w:t xml:space="preserve"> و توسط شرکت سهامی انتشار در سال 1344 چاپ شد</w:t>
      </w:r>
      <w:r w:rsidR="00AC6C7F">
        <w:rPr>
          <w:rtl/>
        </w:rPr>
        <w:t>.</w:t>
      </w:r>
      <w:r w:rsidRPr="00014724">
        <w:rPr>
          <w:rStyle w:val="FootnoteReference"/>
          <w:rtl/>
        </w:rPr>
        <w:footnoteReference w:id="1456"/>
      </w:r>
      <w:r w:rsidRPr="00853DCC">
        <w:rPr>
          <w:rtl/>
        </w:rPr>
        <w:t xml:space="preserve"> </w:t>
      </w:r>
      <w:r w:rsidR="00891054" w:rsidRPr="00853DCC">
        <w:rPr>
          <w:rFonts w:hint="cs"/>
          <w:rtl/>
        </w:rPr>
        <w:t>آ</w:t>
      </w:r>
      <w:r w:rsidRPr="00853DCC">
        <w:rPr>
          <w:rtl/>
        </w:rPr>
        <w:t>قای جعفری منهای مجلد اول کتاب امام علی که آقای طالقانی ترجمه کرد</w:t>
      </w:r>
      <w:r w:rsidR="007B4087">
        <w:rPr>
          <w:rtl/>
        </w:rPr>
        <w:t xml:space="preserve">. </w:t>
      </w:r>
      <w:r w:rsidRPr="00853DCC">
        <w:rPr>
          <w:rtl/>
        </w:rPr>
        <w:t>مجلدات دوم تا هشتم را به فارسی درآورد</w:t>
      </w:r>
      <w:r w:rsidR="007B4087">
        <w:rPr>
          <w:rtl/>
        </w:rPr>
        <w:t xml:space="preserve">. </w:t>
      </w:r>
      <w:r w:rsidRPr="00853DCC">
        <w:rPr>
          <w:rtl/>
        </w:rPr>
        <w:t>این کتاب از عبدالفتاح عبدالمقصود بود</w:t>
      </w:r>
      <w:r w:rsidR="00AC6C7F">
        <w:rPr>
          <w:rtl/>
        </w:rPr>
        <w:t>.</w:t>
      </w:r>
      <w:r w:rsidRPr="00014724">
        <w:rPr>
          <w:rStyle w:val="FootnoteReference"/>
          <w:rtl/>
        </w:rPr>
        <w:footnoteReference w:id="1457"/>
      </w:r>
    </w:p>
    <w:p w:rsidR="00550818" w:rsidRPr="00853DCC" w:rsidRDefault="00550818" w:rsidP="001970D5">
      <w:pPr>
        <w:pStyle w:val="a"/>
        <w:rPr>
          <w:rtl/>
        </w:rPr>
      </w:pPr>
      <w:r w:rsidRPr="00853DCC">
        <w:rPr>
          <w:rtl/>
        </w:rPr>
        <w:t>نمون</w:t>
      </w:r>
      <w:r w:rsidR="00C427E4" w:rsidRPr="00853DCC">
        <w:rPr>
          <w:rtl/>
        </w:rPr>
        <w:t>ۀ</w:t>
      </w:r>
      <w:r w:rsidRPr="00853DCC">
        <w:rPr>
          <w:rtl/>
        </w:rPr>
        <w:t xml:space="preserve"> دیگر ترجم</w:t>
      </w:r>
      <w:r w:rsidR="00C427E4" w:rsidRPr="00853DCC">
        <w:rPr>
          <w:rtl/>
        </w:rPr>
        <w:t>ۀ</w:t>
      </w:r>
      <w:r w:rsidRPr="00853DCC">
        <w:rPr>
          <w:rtl/>
        </w:rPr>
        <w:t xml:space="preserve"> کتاب نقشه‌های استعمار در راه مبارزه با اسلام ازمحمد محمود صواف بود که توسط سیدجواد هشترودی به فارسی ترجمه و در 330 صفحه منتشر شد</w:t>
      </w:r>
      <w:r w:rsidR="007B4087">
        <w:rPr>
          <w:rtl/>
        </w:rPr>
        <w:t xml:space="preserve">. </w:t>
      </w:r>
      <w:r w:rsidRPr="00853DCC">
        <w:rPr>
          <w:rtl/>
        </w:rPr>
        <w:t>در این کتاب</w:t>
      </w:r>
      <w:r w:rsidR="007B4087">
        <w:rPr>
          <w:rtl/>
        </w:rPr>
        <w:t xml:space="preserve">، </w:t>
      </w:r>
      <w:r w:rsidRPr="00853DCC">
        <w:rPr>
          <w:rtl/>
        </w:rPr>
        <w:t>فهرستی از مطالبی که به نوعی به روابط استعماری جهان</w:t>
      </w:r>
      <w:r w:rsidR="00891054" w:rsidRPr="00853DCC">
        <w:rPr>
          <w:rtl/>
        </w:rPr>
        <w:t xml:space="preserve"> غرب با جهان اسلام مربوط می‌شود</w:t>
      </w:r>
      <w:r w:rsidR="007B4087">
        <w:rPr>
          <w:rFonts w:hint="cs"/>
          <w:rtl/>
        </w:rPr>
        <w:t xml:space="preserve">، </w:t>
      </w:r>
      <w:r w:rsidRPr="00853DCC">
        <w:rPr>
          <w:rtl/>
        </w:rPr>
        <w:t>دیدگاه‌های مستشرقان درباره اسلام</w:t>
      </w:r>
      <w:r w:rsidR="007B4087">
        <w:rPr>
          <w:rtl/>
        </w:rPr>
        <w:t xml:space="preserve">، </w:t>
      </w:r>
      <w:r w:rsidRPr="00853DCC">
        <w:rPr>
          <w:rtl/>
        </w:rPr>
        <w:t>فعالیت‌های تبشیری مسیحیت در سرزمین‌های اسلامی و بسیاری از موضوعات مشابه درج شده است</w:t>
      </w:r>
      <w:r w:rsidR="007B4087">
        <w:rPr>
          <w:rtl/>
        </w:rPr>
        <w:t xml:space="preserve">. </w:t>
      </w:r>
    </w:p>
    <w:p w:rsidR="00550818" w:rsidRPr="00853DCC" w:rsidRDefault="00550818" w:rsidP="001970D5">
      <w:pPr>
        <w:pStyle w:val="a"/>
        <w:rPr>
          <w:rtl/>
        </w:rPr>
      </w:pPr>
      <w:r w:rsidRPr="00853DCC">
        <w:rPr>
          <w:rtl/>
        </w:rPr>
        <w:t>سید خلیل خلیلیان هم آثاری را از عربی به فارسی ترجمه کرد که از آن جمله کتاب نقش زن از شیخ محمود شلتوت بود که به سال 1344 توسط شرکت سهامی انتشار به چاپ رسید</w:t>
      </w:r>
      <w:r w:rsidR="007B4087">
        <w:rPr>
          <w:rtl/>
        </w:rPr>
        <w:t xml:space="preserve">. </w:t>
      </w:r>
      <w:r w:rsidRPr="00853DCC">
        <w:rPr>
          <w:rtl/>
        </w:rPr>
        <w:t>نوشت</w:t>
      </w:r>
      <w:r w:rsidR="00C427E4" w:rsidRPr="00853DCC">
        <w:rPr>
          <w:rtl/>
        </w:rPr>
        <w:t>ۀ</w:t>
      </w:r>
      <w:r w:rsidRPr="00853DCC">
        <w:rPr>
          <w:rtl/>
        </w:rPr>
        <w:t xml:space="preserve"> یاد شده بخشی از کتا</w:t>
      </w:r>
      <w:r w:rsidR="00CA1D60" w:rsidRPr="00853DCC">
        <w:rPr>
          <w:rtl/>
        </w:rPr>
        <w:t>ب من توجیهات الاسلام شلتوت است</w:t>
      </w:r>
      <w:r w:rsidR="007B4087">
        <w:rPr>
          <w:rtl/>
        </w:rPr>
        <w:t xml:space="preserve">. </w:t>
      </w:r>
      <w:r w:rsidRPr="00853DCC">
        <w:rPr>
          <w:rtl/>
        </w:rPr>
        <w:t>کتاب دیگر شیخ شلتوت با نام مردم و</w:t>
      </w:r>
      <w:r w:rsidR="00CA1D60" w:rsidRPr="00853DCC">
        <w:rPr>
          <w:rFonts w:hint="cs"/>
          <w:rtl/>
        </w:rPr>
        <w:t xml:space="preserve"> </w:t>
      </w:r>
      <w:r w:rsidRPr="00853DCC">
        <w:rPr>
          <w:rtl/>
        </w:rPr>
        <w:t>دین نیز توسط همین آقای خلیلیان به فارسی ترجمه و چاپ شده که آن هم بخش دیگری از کتاب من توجیهات الاسلام است</w:t>
      </w:r>
      <w:r w:rsidR="007B4087">
        <w:rPr>
          <w:rtl/>
        </w:rPr>
        <w:t xml:space="preserve">. </w:t>
      </w:r>
      <w:r w:rsidRPr="00853DCC">
        <w:rPr>
          <w:rtl/>
        </w:rPr>
        <w:t>بخش دیگری از این کتاب هم با عنوان در کشتزار اجتماع و بخشی با عنوان اخلاق منتشر شده است</w:t>
      </w:r>
      <w:r w:rsidR="007B4087">
        <w:rPr>
          <w:rtl/>
        </w:rPr>
        <w:t xml:space="preserve">. </w:t>
      </w:r>
      <w:r w:rsidRPr="00853DCC">
        <w:rPr>
          <w:rtl/>
        </w:rPr>
        <w:t>کتابی هم با عنوان جنگ و صلح در اسلام از شلتوت توسط شریف رحمانی ترجمه و در سال 1354 توسط انتشارات بعثت چاپ شد</w:t>
      </w:r>
      <w:r w:rsidR="007B4087">
        <w:rPr>
          <w:rtl/>
        </w:rPr>
        <w:t xml:space="preserve">. </w:t>
      </w:r>
    </w:p>
    <w:p w:rsidR="00550818" w:rsidRPr="00AC6C7F" w:rsidRDefault="00550818" w:rsidP="001970D5">
      <w:pPr>
        <w:pStyle w:val="a"/>
        <w:rPr>
          <w:spacing w:val="-2"/>
          <w:rtl/>
        </w:rPr>
      </w:pPr>
      <w:r w:rsidRPr="00AC6C7F">
        <w:rPr>
          <w:spacing w:val="-2"/>
          <w:rtl/>
        </w:rPr>
        <w:t>آثار محمد غزالی</w:t>
      </w:r>
      <w:r w:rsidR="007B4087" w:rsidRPr="00AC6C7F">
        <w:rPr>
          <w:spacing w:val="-2"/>
          <w:rtl/>
        </w:rPr>
        <w:t xml:space="preserve">، </w:t>
      </w:r>
      <w:r w:rsidRPr="00AC6C7F">
        <w:rPr>
          <w:spacing w:val="-2"/>
          <w:rtl/>
        </w:rPr>
        <w:t>نویسند</w:t>
      </w:r>
      <w:r w:rsidR="00C427E4" w:rsidRPr="00AC6C7F">
        <w:rPr>
          <w:spacing w:val="-2"/>
          <w:rtl/>
        </w:rPr>
        <w:t>ۀ</w:t>
      </w:r>
      <w:r w:rsidRPr="00AC6C7F">
        <w:rPr>
          <w:spacing w:val="-2"/>
          <w:rtl/>
        </w:rPr>
        <w:t xml:space="preserve"> معاصر مصری هم کما بیش به فارسی درآمده است که از آن جمله کتاب اسلام و بنیان‌های (شرایط) اقتصادی است که خلیل خلیلیان آن را ترجمه و شرکت سهامی انتشار آن را منتشر کرده است</w:t>
      </w:r>
      <w:r w:rsidR="007B4087" w:rsidRPr="00AC6C7F">
        <w:rPr>
          <w:spacing w:val="-2"/>
          <w:rtl/>
        </w:rPr>
        <w:t xml:space="preserve">. </w:t>
      </w:r>
      <w:r w:rsidRPr="00AC6C7F">
        <w:rPr>
          <w:spacing w:val="-2"/>
          <w:rtl/>
        </w:rPr>
        <w:t>نیز کتاب اسلام و بلاهای نوین که مرحوم مصطفی زمانی آن را در سال -1347 (تهران</w:t>
      </w:r>
      <w:r w:rsidR="007B4087" w:rsidRPr="00AC6C7F">
        <w:rPr>
          <w:spacing w:val="-2"/>
          <w:rtl/>
        </w:rPr>
        <w:t xml:space="preserve">، </w:t>
      </w:r>
      <w:r w:rsidRPr="00AC6C7F">
        <w:rPr>
          <w:spacing w:val="-2"/>
          <w:rtl/>
        </w:rPr>
        <w:t>فراهانی)</w:t>
      </w:r>
      <w:r w:rsidR="00AC6C7F" w:rsidRPr="00AC6C7F">
        <w:rPr>
          <w:rFonts w:hint="cs"/>
          <w:spacing w:val="-2"/>
          <w:rtl/>
        </w:rPr>
        <w:t xml:space="preserve"> </w:t>
      </w:r>
      <w:r w:rsidRPr="00AC6C7F">
        <w:rPr>
          <w:spacing w:val="-2"/>
          <w:rtl/>
        </w:rPr>
        <w:t>ترجمه و چاپ کرد</w:t>
      </w:r>
      <w:r w:rsidR="007B4087" w:rsidRPr="00AC6C7F">
        <w:rPr>
          <w:spacing w:val="-2"/>
          <w:rtl/>
        </w:rPr>
        <w:t xml:space="preserve">. </w:t>
      </w:r>
      <w:r w:rsidRPr="00AC6C7F">
        <w:rPr>
          <w:spacing w:val="-2"/>
          <w:rtl/>
        </w:rPr>
        <w:t>زمانی</w:t>
      </w:r>
      <w:r w:rsidR="007B4087" w:rsidRPr="00AC6C7F">
        <w:rPr>
          <w:rFonts w:hint="cs"/>
          <w:spacing w:val="-2"/>
          <w:rtl/>
        </w:rPr>
        <w:t xml:space="preserve">، </w:t>
      </w:r>
      <w:r w:rsidRPr="00AC6C7F">
        <w:rPr>
          <w:spacing w:val="-2"/>
          <w:rtl/>
        </w:rPr>
        <w:t>همچنین کتاب با ضعف مسلمین دنیا در خطر سقوط است را از ابوالحسن ندوی به فارسی درآورد</w:t>
      </w:r>
      <w:r w:rsidR="007B4087" w:rsidRPr="00AC6C7F">
        <w:rPr>
          <w:spacing w:val="-2"/>
          <w:rtl/>
        </w:rPr>
        <w:t xml:space="preserve">، </w:t>
      </w:r>
      <w:r w:rsidRPr="00AC6C7F">
        <w:rPr>
          <w:spacing w:val="-2"/>
          <w:rtl/>
        </w:rPr>
        <w:t>چنان که کتاب آینده اسلام از مالک بن نبی را هم ترجمه کرد</w:t>
      </w:r>
      <w:r w:rsidR="007B4087" w:rsidRPr="00AC6C7F">
        <w:rPr>
          <w:spacing w:val="-2"/>
          <w:rtl/>
        </w:rPr>
        <w:t xml:space="preserve">. </w:t>
      </w:r>
    </w:p>
    <w:p w:rsidR="00550818" w:rsidRPr="00853DCC" w:rsidRDefault="00550818" w:rsidP="001970D5">
      <w:pPr>
        <w:pStyle w:val="a"/>
        <w:rPr>
          <w:rtl/>
        </w:rPr>
      </w:pPr>
      <w:r w:rsidRPr="00853DCC">
        <w:rPr>
          <w:rtl/>
        </w:rPr>
        <w:t>کتاب فاتحه و معنای آن یا بیان عظمت قرآن در سور</w:t>
      </w:r>
      <w:r w:rsidR="00C427E4" w:rsidRPr="00853DCC">
        <w:rPr>
          <w:rtl/>
        </w:rPr>
        <w:t>ۀ</w:t>
      </w:r>
      <w:r w:rsidRPr="00853DCC">
        <w:rPr>
          <w:rtl/>
        </w:rPr>
        <w:t xml:space="preserve"> الحمد از رشید رضا بود که توسط عباس راسخی در سال 1325 ش در رشت چاپ شد</w:t>
      </w:r>
      <w:r w:rsidR="007B4087">
        <w:rPr>
          <w:rtl/>
        </w:rPr>
        <w:t xml:space="preserve">. </w:t>
      </w:r>
      <w:r w:rsidRPr="00853DCC">
        <w:rPr>
          <w:rtl/>
        </w:rPr>
        <w:t>کتاب گفتگوی الهی با مادی از عبداللطیف بری توسط محمدباقر دشتیانه چاپ و درسال 56</w:t>
      </w:r>
      <w:r w:rsidR="00CA1D60" w:rsidRPr="00853DCC">
        <w:rPr>
          <w:rFonts w:hint="cs"/>
          <w:rtl/>
        </w:rPr>
        <w:t xml:space="preserve"> </w:t>
      </w:r>
      <w:r w:rsidRPr="00853DCC">
        <w:rPr>
          <w:rtl/>
        </w:rPr>
        <w:t>توسط انتشارات اسلامی تهران انتشار یافت</w:t>
      </w:r>
      <w:r w:rsidR="007B4087">
        <w:rPr>
          <w:rtl/>
        </w:rPr>
        <w:t xml:space="preserve">. </w:t>
      </w:r>
    </w:p>
    <w:p w:rsidR="00550818" w:rsidRPr="00A66DB5" w:rsidRDefault="00550818" w:rsidP="000A5AB7">
      <w:pPr>
        <w:pStyle w:val="a"/>
        <w:rPr>
          <w:spacing w:val="-2"/>
          <w:rtl/>
        </w:rPr>
      </w:pPr>
      <w:r w:rsidRPr="00A66DB5">
        <w:rPr>
          <w:spacing w:val="-2"/>
          <w:rtl/>
        </w:rPr>
        <w:t>کتاب اسلام و طب جدید یا معجزات علمی قر</w:t>
      </w:r>
      <w:r w:rsidR="00CA1D60" w:rsidRPr="00A66DB5">
        <w:rPr>
          <w:spacing w:val="-2"/>
          <w:rtl/>
        </w:rPr>
        <w:t>آن مقالاتی است که توسط دانشمند</w:t>
      </w:r>
      <w:r w:rsidRPr="00A66DB5">
        <w:rPr>
          <w:spacing w:val="-2"/>
          <w:rtl/>
        </w:rPr>
        <w:t xml:space="preserve"> مصری عبدالعزیز اسماعیل پاشا در مجل</w:t>
      </w:r>
      <w:r w:rsidR="000A5AB7">
        <w:rPr>
          <w:rFonts w:hint="cs"/>
          <w:spacing w:val="-2"/>
          <w:rtl/>
        </w:rPr>
        <w:t>ة</w:t>
      </w:r>
      <w:r w:rsidRPr="00A66DB5">
        <w:rPr>
          <w:spacing w:val="-2"/>
          <w:rtl/>
        </w:rPr>
        <w:t xml:space="preserve"> الازهر چاپ و سپس به صورت کتابی عرضه شده و توسط مرحوم سید غلامرضا سعیدی به فارسی ترجمه و توسط کتابخانه ارشاد در سال 1346 چاپ شده است</w:t>
      </w:r>
      <w:r w:rsidR="007B4087" w:rsidRPr="00A66DB5">
        <w:rPr>
          <w:spacing w:val="-2"/>
          <w:rtl/>
        </w:rPr>
        <w:t xml:space="preserve">. </w:t>
      </w:r>
      <w:r w:rsidRPr="00A66DB5">
        <w:rPr>
          <w:spacing w:val="-2"/>
          <w:rtl/>
        </w:rPr>
        <w:t>مصطفی زمانی (روی ج</w:t>
      </w:r>
      <w:r w:rsidR="00CA1D60" w:rsidRPr="00A66DB5">
        <w:rPr>
          <w:spacing w:val="-2"/>
          <w:rtl/>
        </w:rPr>
        <w:t>لد مصطفی نجف آبادی)</w:t>
      </w:r>
      <w:r w:rsidRPr="00A66DB5">
        <w:rPr>
          <w:spacing w:val="-2"/>
          <w:rtl/>
        </w:rPr>
        <w:t xml:space="preserve"> کتابی از مالک بن نبی را با عنوان آیند</w:t>
      </w:r>
      <w:r w:rsidR="00C427E4" w:rsidRPr="00A66DB5">
        <w:rPr>
          <w:spacing w:val="-2"/>
          <w:rtl/>
        </w:rPr>
        <w:t>ۀ</w:t>
      </w:r>
      <w:r w:rsidRPr="00A66DB5">
        <w:rPr>
          <w:spacing w:val="-2"/>
          <w:rtl/>
        </w:rPr>
        <w:t xml:space="preserve"> اسلام و امواج خطرناک به فارسی درآورد</w:t>
      </w:r>
      <w:r w:rsidR="007B4087" w:rsidRPr="00A66DB5">
        <w:rPr>
          <w:spacing w:val="-2"/>
          <w:rtl/>
        </w:rPr>
        <w:t xml:space="preserve">. </w:t>
      </w:r>
      <w:r w:rsidRPr="00A66DB5">
        <w:rPr>
          <w:spacing w:val="-2"/>
          <w:rtl/>
        </w:rPr>
        <w:t>اصل کتاب به فرانسوی بوده و متن عربی آنان با عنوان مستقل الاسلام توسط شعبان برکات آماده شده و فارسی هم از روی آن به انجام رسیده و در سال 1343 (قم</w:t>
      </w:r>
      <w:r w:rsidR="007B4087" w:rsidRPr="00A66DB5">
        <w:rPr>
          <w:spacing w:val="-2"/>
          <w:rtl/>
        </w:rPr>
        <w:t xml:space="preserve">، </w:t>
      </w:r>
      <w:r w:rsidRPr="00A66DB5">
        <w:rPr>
          <w:spacing w:val="-2"/>
          <w:rtl/>
        </w:rPr>
        <w:t>فروغ اسلام) چاپ شده است</w:t>
      </w:r>
      <w:r w:rsidR="007B4087" w:rsidRPr="00A66DB5">
        <w:rPr>
          <w:spacing w:val="-2"/>
          <w:rtl/>
        </w:rPr>
        <w:t xml:space="preserve">. </w:t>
      </w:r>
      <w:r w:rsidRPr="00A66DB5">
        <w:rPr>
          <w:spacing w:val="-2"/>
          <w:rtl/>
        </w:rPr>
        <w:t>کتاب امام علی صدای عدالت انسانی جرج جرداق نیز توسط سید هادی خسروشاهی و برخی از مجلدات باهمراهی شماری از دوستانش انتشار یافت</w:t>
      </w:r>
      <w:r w:rsidR="007B4087" w:rsidRPr="00A66DB5">
        <w:rPr>
          <w:spacing w:val="-2"/>
          <w:rtl/>
        </w:rPr>
        <w:t xml:space="preserve">. </w:t>
      </w:r>
    </w:p>
    <w:p w:rsidR="00550818" w:rsidRPr="00853DCC" w:rsidRDefault="00550818" w:rsidP="001970D5">
      <w:pPr>
        <w:pStyle w:val="a"/>
        <w:rPr>
          <w:rtl/>
        </w:rPr>
      </w:pPr>
      <w:r w:rsidRPr="00853DCC">
        <w:rPr>
          <w:rtl/>
        </w:rPr>
        <w:t>محمدباقر انصاری مترجم کتابی از امیر شکیب ارسلان با نام لماذا تأخر المسلمون است که با نام رمز عقب ماندگی ما به فارسی درآمده و توسط انتشارات نوید و به سال1348 چاپ شده است</w:t>
      </w:r>
      <w:r w:rsidR="007B4087">
        <w:rPr>
          <w:rtl/>
        </w:rPr>
        <w:t xml:space="preserve">. </w:t>
      </w:r>
      <w:r w:rsidRPr="00853DCC">
        <w:rPr>
          <w:rtl/>
        </w:rPr>
        <w:t>فصل پایانی این کتاب شرحی از خدمات ملک عبدالعزیز پادشاه وقت سعودی است که شکیب از جهاتی مدیونش بود! از همین نویسنده آثار دیگری هم به فارسی درآمده که از آن جمله کتاب حاضر العالم الاسلامی است که اصل آن از لوت</w:t>
      </w:r>
      <w:r w:rsidR="00CA1D60" w:rsidRPr="00853DCC">
        <w:rPr>
          <w:rtl/>
        </w:rPr>
        <w:t>روپ ستو</w:t>
      </w:r>
      <w:r w:rsidRPr="00853DCC">
        <w:rPr>
          <w:rtl/>
        </w:rPr>
        <w:t>وارد است که عجاج نویهض آن را با حواشی شکیب ارسلان به عربی درآورد</w:t>
      </w:r>
      <w:r w:rsidR="007B4087">
        <w:rPr>
          <w:rtl/>
        </w:rPr>
        <w:t xml:space="preserve">. </w:t>
      </w:r>
      <w:r w:rsidRPr="00853DCC">
        <w:rPr>
          <w:rtl/>
        </w:rPr>
        <w:t>این یکی از کهن‌ترین آثار عربی است که در دور</w:t>
      </w:r>
      <w:r w:rsidR="00C427E4" w:rsidRPr="00853DCC">
        <w:rPr>
          <w:rtl/>
        </w:rPr>
        <w:t>ۀ</w:t>
      </w:r>
      <w:r w:rsidRPr="00853DCC">
        <w:rPr>
          <w:rtl/>
        </w:rPr>
        <w:t xml:space="preserve"> جدید ایران در عصر پهلوی اول</w:t>
      </w:r>
      <w:r w:rsidRPr="00014724">
        <w:rPr>
          <w:rStyle w:val="FootnoteReference"/>
          <w:rtl/>
        </w:rPr>
        <w:footnoteReference w:id="1458"/>
      </w:r>
      <w:r w:rsidRPr="00853DCC">
        <w:rPr>
          <w:rtl/>
        </w:rPr>
        <w:t xml:space="preserve"> در ایران به فارسی درآمد</w:t>
      </w:r>
      <w:r w:rsidR="007B4087">
        <w:rPr>
          <w:rtl/>
        </w:rPr>
        <w:t xml:space="preserve">. </w:t>
      </w:r>
      <w:r w:rsidRPr="00853DCC">
        <w:rPr>
          <w:rtl/>
        </w:rPr>
        <w:t>مترجم</w:t>
      </w:r>
      <w:r w:rsidR="00CA1D60" w:rsidRPr="00853DCC">
        <w:rPr>
          <w:rFonts w:hint="cs"/>
          <w:rtl/>
        </w:rPr>
        <w:t xml:space="preserve"> </w:t>
      </w:r>
      <w:r w:rsidRPr="00853DCC">
        <w:rPr>
          <w:rtl/>
        </w:rPr>
        <w:t>آن احمد مهذّب (م 1336 پسر میرزا حسن فسائی صاحب فارسنام</w:t>
      </w:r>
      <w:r w:rsidR="00C427E4" w:rsidRPr="00853DCC">
        <w:rPr>
          <w:rtl/>
        </w:rPr>
        <w:t>ۀ</w:t>
      </w:r>
      <w:r w:rsidRPr="00853DCC">
        <w:rPr>
          <w:rtl/>
        </w:rPr>
        <w:t xml:space="preserve"> ناصری) بود که آن را در دو جلد با نام عالم نو</w:t>
      </w:r>
      <w:r w:rsidR="00CA1D60" w:rsidRPr="00853DCC">
        <w:rPr>
          <w:rFonts w:hint="cs"/>
          <w:rtl/>
        </w:rPr>
        <w:t xml:space="preserve"> </w:t>
      </w:r>
      <w:r w:rsidR="00CA1D60" w:rsidRPr="00853DCC">
        <w:rPr>
          <w:rtl/>
        </w:rPr>
        <w:t>اسلام یا امروز مسلمین ت</w:t>
      </w:r>
      <w:r w:rsidRPr="00853DCC">
        <w:rPr>
          <w:rtl/>
        </w:rPr>
        <w:t>ر</w:t>
      </w:r>
      <w:r w:rsidR="00CA1D60" w:rsidRPr="00853DCC">
        <w:rPr>
          <w:rFonts w:hint="cs"/>
          <w:rtl/>
        </w:rPr>
        <w:t>ج</w:t>
      </w:r>
      <w:r w:rsidRPr="00853DCC">
        <w:rPr>
          <w:rtl/>
        </w:rPr>
        <w:t>مه کرده و به سال 1320 ش در تهران توسط شرکت طبع کتاب چاپ شد</w:t>
      </w:r>
      <w:r w:rsidR="00A66DB5">
        <w:rPr>
          <w:rtl/>
        </w:rPr>
        <w:t>.</w:t>
      </w:r>
      <w:r w:rsidRPr="00014724">
        <w:rPr>
          <w:rStyle w:val="FootnoteReference"/>
          <w:rtl/>
        </w:rPr>
        <w:footnoteReference w:id="1459"/>
      </w:r>
      <w:r w:rsidRPr="00853DCC">
        <w:rPr>
          <w:rtl/>
        </w:rPr>
        <w:t xml:space="preserve"> مهذب در دور</w:t>
      </w:r>
      <w:r w:rsidR="00C427E4" w:rsidRPr="00853DCC">
        <w:rPr>
          <w:rtl/>
        </w:rPr>
        <w:t>ۀ</w:t>
      </w:r>
      <w:r w:rsidRPr="00853DCC">
        <w:rPr>
          <w:rtl/>
        </w:rPr>
        <w:t xml:space="preserve"> پهلوی اول هم دو کتاب از قاسم امین مصری درباره زن با عناوین زن و آزادی و زن امروز به فارسی ترجمه کرد که توسط وزارت فرهنگ وقت چاپ شد</w:t>
      </w:r>
      <w:r w:rsidR="007B4087">
        <w:rPr>
          <w:rtl/>
        </w:rPr>
        <w:t xml:space="preserve">. </w:t>
      </w:r>
      <w:r w:rsidRPr="00853DCC">
        <w:rPr>
          <w:rtl/>
        </w:rPr>
        <w:t>تاریخ فتوحات اسلامی اثر دیگری از شکیب ارسلان با عنوان تاریخ غزوات العرب است که سال 1348 با ترجمه آقای علی دوانی و توسط انتشارات بنی هاشمی چاپ شد</w:t>
      </w:r>
      <w:r w:rsidR="007B4087">
        <w:rPr>
          <w:rtl/>
        </w:rPr>
        <w:t xml:space="preserve">. </w:t>
      </w:r>
    </w:p>
    <w:p w:rsidR="00550818" w:rsidRPr="00853DCC" w:rsidRDefault="00550818" w:rsidP="001970D5">
      <w:pPr>
        <w:pStyle w:val="a"/>
        <w:rPr>
          <w:rtl/>
        </w:rPr>
      </w:pPr>
      <w:r w:rsidRPr="00853DCC">
        <w:rPr>
          <w:rtl/>
        </w:rPr>
        <w:t>کتاب اسلام و سیمای طبقاتی اروپا از محمد ال</w:t>
      </w:r>
      <w:r w:rsidR="007A5E5C" w:rsidRPr="00853DCC">
        <w:rPr>
          <w:rFonts w:hint="cs"/>
          <w:rtl/>
        </w:rPr>
        <w:t>بَ</w:t>
      </w:r>
      <w:r w:rsidRPr="00853DCC">
        <w:rPr>
          <w:rtl/>
        </w:rPr>
        <w:t>هی توسط سید محمود خضری ترجمه و در انتشارات بعثت (تهران</w:t>
      </w:r>
      <w:r w:rsidR="007B4087">
        <w:rPr>
          <w:rtl/>
        </w:rPr>
        <w:t xml:space="preserve">، </w:t>
      </w:r>
      <w:r w:rsidRPr="00853DCC">
        <w:rPr>
          <w:rtl/>
        </w:rPr>
        <w:t>1353)‌چاپ شد</w:t>
      </w:r>
      <w:r w:rsidR="007B4087">
        <w:rPr>
          <w:rtl/>
        </w:rPr>
        <w:t xml:space="preserve">. </w:t>
      </w:r>
    </w:p>
    <w:p w:rsidR="00550818" w:rsidRPr="00853DCC" w:rsidRDefault="00550818" w:rsidP="001970D5">
      <w:pPr>
        <w:pStyle w:val="a"/>
        <w:rPr>
          <w:rtl/>
        </w:rPr>
      </w:pPr>
      <w:r w:rsidRPr="00853DCC">
        <w:rPr>
          <w:rtl/>
        </w:rPr>
        <w:t>حبیب الله مرزوقی شمیرانی نیز اثری را از عفیف عبدالفتاح طباره ترجمه کرده و نامش را بحثی دربار</w:t>
      </w:r>
      <w:r w:rsidR="00C427E4" w:rsidRPr="00853DCC">
        <w:rPr>
          <w:rtl/>
        </w:rPr>
        <w:t>ۀ</w:t>
      </w:r>
      <w:r w:rsidRPr="00853DCC">
        <w:rPr>
          <w:rtl/>
        </w:rPr>
        <w:t xml:space="preserve"> علوم روز و قرآن نهاده است</w:t>
      </w:r>
      <w:r w:rsidR="007B4087">
        <w:rPr>
          <w:rtl/>
        </w:rPr>
        <w:t xml:space="preserve">. </w:t>
      </w:r>
      <w:r w:rsidRPr="00853DCC">
        <w:rPr>
          <w:rtl/>
        </w:rPr>
        <w:t>(تهران</w:t>
      </w:r>
      <w:r w:rsidR="007B4087">
        <w:rPr>
          <w:rtl/>
        </w:rPr>
        <w:t xml:space="preserve">، </w:t>
      </w:r>
      <w:r w:rsidRPr="00853DCC">
        <w:rPr>
          <w:rtl/>
        </w:rPr>
        <w:t>فراهانی</w:t>
      </w:r>
      <w:r w:rsidR="007B4087">
        <w:rPr>
          <w:rtl/>
        </w:rPr>
        <w:t xml:space="preserve">، </w:t>
      </w:r>
      <w:r w:rsidRPr="00853DCC">
        <w:rPr>
          <w:rtl/>
        </w:rPr>
        <w:t>1346) موضوع کتاب</w:t>
      </w:r>
      <w:r w:rsidR="007B4087">
        <w:rPr>
          <w:rtl/>
        </w:rPr>
        <w:t xml:space="preserve">، </w:t>
      </w:r>
      <w:r w:rsidRPr="00853DCC">
        <w:rPr>
          <w:rtl/>
        </w:rPr>
        <w:t>چنان که آشکار است</w:t>
      </w:r>
      <w:r w:rsidR="007B4087">
        <w:rPr>
          <w:rtl/>
        </w:rPr>
        <w:t xml:space="preserve">، </w:t>
      </w:r>
      <w:r w:rsidRPr="00853DCC">
        <w:rPr>
          <w:rtl/>
        </w:rPr>
        <w:t>از موضوعات رایج آن روزگار بوده است</w:t>
      </w:r>
      <w:r w:rsidR="007B4087">
        <w:rPr>
          <w:rtl/>
        </w:rPr>
        <w:t xml:space="preserve">. </w:t>
      </w:r>
      <w:r w:rsidRPr="00853DCC">
        <w:rPr>
          <w:rtl/>
        </w:rPr>
        <w:t>کتاب نخس</w:t>
      </w:r>
      <w:r w:rsidR="007A5E5C" w:rsidRPr="00853DCC">
        <w:rPr>
          <w:rtl/>
        </w:rPr>
        <w:t>تین انسان هم از عباس محمودالعق</w:t>
      </w:r>
      <w:r w:rsidR="007A5E5C" w:rsidRPr="00853DCC">
        <w:rPr>
          <w:rFonts w:hint="cs"/>
          <w:rtl/>
        </w:rPr>
        <w:t>ّ</w:t>
      </w:r>
      <w:r w:rsidR="007A5E5C" w:rsidRPr="00853DCC">
        <w:rPr>
          <w:rtl/>
        </w:rPr>
        <w:t>ا</w:t>
      </w:r>
      <w:r w:rsidRPr="00853DCC">
        <w:rPr>
          <w:rtl/>
        </w:rPr>
        <w:t>د نویسند</w:t>
      </w:r>
      <w:r w:rsidR="00C427E4" w:rsidRPr="00853DCC">
        <w:rPr>
          <w:rtl/>
        </w:rPr>
        <w:t>ۀ</w:t>
      </w:r>
      <w:r w:rsidRPr="00853DCC">
        <w:rPr>
          <w:rtl/>
        </w:rPr>
        <w:t xml:space="preserve"> مصری درباره نظریه‌ داروین از منظر قرآن و اسلام است</w:t>
      </w:r>
      <w:r w:rsidR="007B4087">
        <w:rPr>
          <w:rtl/>
        </w:rPr>
        <w:t xml:space="preserve">. </w:t>
      </w:r>
      <w:r w:rsidRPr="00853DCC">
        <w:rPr>
          <w:rtl/>
        </w:rPr>
        <w:t>این کتاب را هم خلیل خلیلیان ترجمه کرده و انتشارات فراهانی</w:t>
      </w:r>
      <w:r w:rsidR="007A5E5C" w:rsidRPr="00853DCC">
        <w:rPr>
          <w:rFonts w:hint="cs"/>
          <w:rtl/>
        </w:rPr>
        <w:t xml:space="preserve"> </w:t>
      </w:r>
      <w:r w:rsidRPr="00853DCC">
        <w:rPr>
          <w:rtl/>
        </w:rPr>
        <w:t>در سال 1343 چاپ کرده است</w:t>
      </w:r>
      <w:r w:rsidR="007B4087">
        <w:rPr>
          <w:rtl/>
        </w:rPr>
        <w:t xml:space="preserve">. </w:t>
      </w:r>
    </w:p>
    <w:p w:rsidR="00550818" w:rsidRPr="00853DCC" w:rsidRDefault="00550818" w:rsidP="001970D5">
      <w:pPr>
        <w:pStyle w:val="a"/>
        <w:rPr>
          <w:rtl/>
        </w:rPr>
      </w:pPr>
      <w:r w:rsidRPr="00853DCC">
        <w:rPr>
          <w:rtl/>
        </w:rPr>
        <w:t>سید محمود خضری هم اثری را با عنوان اسلام و مسأله نژاد پرستی</w:t>
      </w:r>
      <w:r w:rsidR="007A5E5C" w:rsidRPr="00853DCC">
        <w:rPr>
          <w:rFonts w:hint="cs"/>
          <w:rtl/>
        </w:rPr>
        <w:t xml:space="preserve"> </w:t>
      </w:r>
      <w:r w:rsidRPr="00853DCC">
        <w:rPr>
          <w:rtl/>
        </w:rPr>
        <w:t>از عبدالحمید عبادی ترجمه کرد که توسط انتشارات بعثت پس از سال 50 به چاپ رسید</w:t>
      </w:r>
      <w:r w:rsidR="007B4087">
        <w:rPr>
          <w:rtl/>
        </w:rPr>
        <w:t xml:space="preserve">. </w:t>
      </w:r>
    </w:p>
    <w:p w:rsidR="00550818" w:rsidRPr="00853DCC" w:rsidRDefault="00550818" w:rsidP="001970D5">
      <w:pPr>
        <w:pStyle w:val="a"/>
        <w:rPr>
          <w:rtl/>
        </w:rPr>
      </w:pPr>
      <w:r w:rsidRPr="00853DCC">
        <w:rPr>
          <w:rtl/>
        </w:rPr>
        <w:t>کتاب جهان اسلام هم از محمود شاکر</w:t>
      </w:r>
      <w:r w:rsidR="007B4087">
        <w:rPr>
          <w:rtl/>
        </w:rPr>
        <w:t xml:space="preserve">، </w:t>
      </w:r>
      <w:r w:rsidRPr="00853DCC">
        <w:rPr>
          <w:rtl/>
        </w:rPr>
        <w:t>توسط حسن اکبری مرزناک</w:t>
      </w:r>
      <w:r w:rsidR="007B4087">
        <w:rPr>
          <w:rtl/>
        </w:rPr>
        <w:t xml:space="preserve">، </w:t>
      </w:r>
      <w:r w:rsidRPr="00853DCC">
        <w:rPr>
          <w:rtl/>
        </w:rPr>
        <w:t>در سال 1355 ترجمه و به احتمال پس از انقلاب منتشر شده است</w:t>
      </w:r>
      <w:r w:rsidR="007B4087">
        <w:rPr>
          <w:rtl/>
        </w:rPr>
        <w:t xml:space="preserve">. </w:t>
      </w:r>
    </w:p>
    <w:p w:rsidR="00550818" w:rsidRPr="00853DCC" w:rsidRDefault="00550818" w:rsidP="000A5AB7">
      <w:pPr>
        <w:pStyle w:val="a"/>
        <w:rPr>
          <w:rtl/>
        </w:rPr>
      </w:pPr>
      <w:r w:rsidRPr="00853DCC">
        <w:rPr>
          <w:rtl/>
        </w:rPr>
        <w:t>سید جعفرغضبان هم کتابی از عمر ابوالنصر از نویسندگان عربی سوریه درباره امام حسین</w:t>
      </w:r>
      <w:r w:rsidR="00A66DB5">
        <w:rPr>
          <w:rFonts w:cs="CTraditional Arabic" w:hint="cs"/>
          <w:rtl/>
        </w:rPr>
        <w:t>÷</w:t>
      </w:r>
      <w:r w:rsidRPr="00853DCC">
        <w:rPr>
          <w:rtl/>
        </w:rPr>
        <w:t xml:space="preserve"> ترجمه کرده نامش را سید الشهداء واقعه عاشورا گذاشت</w:t>
      </w:r>
      <w:r w:rsidR="007B4087">
        <w:rPr>
          <w:rtl/>
        </w:rPr>
        <w:t xml:space="preserve">. </w:t>
      </w:r>
      <w:r w:rsidRPr="00853DCC">
        <w:rPr>
          <w:rtl/>
        </w:rPr>
        <w:t>نام مترجم روی جلد کتاب سید جعفر غضبان آمده و این کتاب که در سال 1323 ش چاپ شده است</w:t>
      </w:r>
      <w:r w:rsidR="007B4087">
        <w:rPr>
          <w:rtl/>
        </w:rPr>
        <w:t xml:space="preserve">، </w:t>
      </w:r>
      <w:r w:rsidRPr="00853DCC">
        <w:rPr>
          <w:rtl/>
        </w:rPr>
        <w:t>جزو اولین نسل ترجمه‌های عربی توسط انتشارات مجله ماه نو چاپ شده است</w:t>
      </w:r>
      <w:r w:rsidR="007B4087">
        <w:rPr>
          <w:rtl/>
        </w:rPr>
        <w:t xml:space="preserve">. </w:t>
      </w:r>
      <w:r w:rsidRPr="00853DCC">
        <w:rPr>
          <w:rtl/>
        </w:rPr>
        <w:t>کتاب گوشه‌هایی از اسرار تاریخ اسلام از نوری جعفر بود که آن را هم میرس</w:t>
      </w:r>
      <w:r w:rsidR="007A5E5C" w:rsidRPr="00853DCC">
        <w:rPr>
          <w:rFonts w:hint="cs"/>
          <w:rtl/>
        </w:rPr>
        <w:t>ی</w:t>
      </w:r>
      <w:r w:rsidRPr="00853DCC">
        <w:rPr>
          <w:rtl/>
        </w:rPr>
        <w:t>د جعفر غضبان ترجمه کرد و در سال 1337 به چاپ رسید</w:t>
      </w:r>
      <w:r w:rsidR="007B4087">
        <w:rPr>
          <w:rtl/>
        </w:rPr>
        <w:t xml:space="preserve">. </w:t>
      </w:r>
      <w:r w:rsidRPr="00853DCC">
        <w:rPr>
          <w:rtl/>
        </w:rPr>
        <w:t>از وی کتاب فلاسف</w:t>
      </w:r>
      <w:r w:rsidR="000A5AB7">
        <w:rPr>
          <w:rFonts w:hint="cs"/>
          <w:rtl/>
        </w:rPr>
        <w:t>ة</w:t>
      </w:r>
      <w:r w:rsidRPr="00853DCC">
        <w:rPr>
          <w:rtl/>
        </w:rPr>
        <w:t xml:space="preserve"> الشیع</w:t>
      </w:r>
      <w:r w:rsidR="000A5AB7">
        <w:rPr>
          <w:rFonts w:hint="cs"/>
          <w:rtl/>
        </w:rPr>
        <w:t>ة</w:t>
      </w:r>
      <w:r w:rsidRPr="00853DCC">
        <w:rPr>
          <w:rtl/>
        </w:rPr>
        <w:t xml:space="preserve"> عبدالله نعم</w:t>
      </w:r>
      <w:r w:rsidR="000A5AB7">
        <w:rPr>
          <w:rFonts w:hint="cs"/>
          <w:rtl/>
        </w:rPr>
        <w:t>ة</w:t>
      </w:r>
      <w:r w:rsidRPr="00853DCC">
        <w:rPr>
          <w:rtl/>
        </w:rPr>
        <w:t xml:space="preserve"> هم عرضه شده است</w:t>
      </w:r>
      <w:r w:rsidR="007B4087">
        <w:rPr>
          <w:rtl/>
        </w:rPr>
        <w:t xml:space="preserve">. </w:t>
      </w:r>
    </w:p>
    <w:p w:rsidR="00550818" w:rsidRPr="00853DCC" w:rsidRDefault="00550818" w:rsidP="001970D5">
      <w:pPr>
        <w:pStyle w:val="a"/>
        <w:rPr>
          <w:rtl/>
        </w:rPr>
      </w:pPr>
      <w:r w:rsidRPr="00853DCC">
        <w:rPr>
          <w:rtl/>
        </w:rPr>
        <w:t>احمد آرام هم برخی از آثار عربی را به فارسی درآورده که از آن جمله کتاب گفتار رمضان از شیخ علی طنطاوی است که دفتر نشر آن را چاپ کرده است</w:t>
      </w:r>
      <w:r w:rsidR="007B4087">
        <w:rPr>
          <w:rtl/>
        </w:rPr>
        <w:t xml:space="preserve">. </w:t>
      </w:r>
      <w:r w:rsidRPr="00853DCC">
        <w:rPr>
          <w:rtl/>
        </w:rPr>
        <w:t>ترجم</w:t>
      </w:r>
      <w:r w:rsidR="00C427E4" w:rsidRPr="00853DCC">
        <w:rPr>
          <w:rtl/>
        </w:rPr>
        <w:t>ۀ</w:t>
      </w:r>
      <w:r w:rsidRPr="00853DCC">
        <w:rPr>
          <w:rtl/>
        </w:rPr>
        <w:t xml:space="preserve"> کتاب احیاء فکر دینی در اسلام هم که از </w:t>
      </w:r>
      <w:r w:rsidR="007A5E5C" w:rsidRPr="00853DCC">
        <w:rPr>
          <w:rFonts w:hint="cs"/>
          <w:rtl/>
        </w:rPr>
        <w:t>ا</w:t>
      </w:r>
      <w:r w:rsidRPr="00853DCC">
        <w:rPr>
          <w:rtl/>
        </w:rPr>
        <w:t xml:space="preserve">قبال لاهوری و از انگلیسی </w:t>
      </w:r>
      <w:r w:rsidR="007A5E5C" w:rsidRPr="00853DCC">
        <w:rPr>
          <w:rtl/>
        </w:rPr>
        <w:t>(و البته به طور ناقص) صورت گرفت</w:t>
      </w:r>
      <w:r w:rsidR="007B4087">
        <w:rPr>
          <w:rFonts w:hint="cs"/>
          <w:rtl/>
        </w:rPr>
        <w:t xml:space="preserve">، </w:t>
      </w:r>
      <w:r w:rsidRPr="00853DCC">
        <w:rPr>
          <w:rtl/>
        </w:rPr>
        <w:t>کار احمد آرام بود که سال 1346 منتشر شد</w:t>
      </w:r>
      <w:r w:rsidR="007B4087">
        <w:rPr>
          <w:rtl/>
        </w:rPr>
        <w:t xml:space="preserve">. </w:t>
      </w:r>
      <w:r w:rsidRPr="00853DCC">
        <w:rPr>
          <w:rtl/>
        </w:rPr>
        <w:t>به همین قیاس</w:t>
      </w:r>
      <w:r w:rsidR="007B4087">
        <w:rPr>
          <w:rtl/>
        </w:rPr>
        <w:t xml:space="preserve">، </w:t>
      </w:r>
      <w:r w:rsidRPr="00853DCC">
        <w:rPr>
          <w:rtl/>
        </w:rPr>
        <w:t xml:space="preserve">محمد ابراهیم آیتی هم شماری از آثار از جمله کتاب آئینه اسلام طه حسین را به فارسی ترجمه کرده که ایضا توسط شرکت </w:t>
      </w:r>
      <w:r w:rsidR="007A5E5C" w:rsidRPr="00853DCC">
        <w:rPr>
          <w:rFonts w:hint="cs"/>
          <w:rtl/>
        </w:rPr>
        <w:t>سهامی انتشار عرضه شده است</w:t>
      </w:r>
      <w:r w:rsidR="007B4087">
        <w:rPr>
          <w:rFonts w:hint="cs"/>
          <w:rtl/>
        </w:rPr>
        <w:t xml:space="preserve">. </w:t>
      </w:r>
      <w:r w:rsidR="00845B9D" w:rsidRPr="00853DCC">
        <w:rPr>
          <w:rFonts w:hint="cs"/>
          <w:rtl/>
        </w:rPr>
        <w:t>کتاب پیرامون سیر</w:t>
      </w:r>
      <w:r w:rsidR="00C427E4" w:rsidRPr="00853DCC">
        <w:rPr>
          <w:rFonts w:hint="cs"/>
          <w:rtl/>
        </w:rPr>
        <w:t>ۀ</w:t>
      </w:r>
      <w:r w:rsidR="00845B9D" w:rsidRPr="00853DCC">
        <w:rPr>
          <w:rFonts w:hint="cs"/>
          <w:rtl/>
        </w:rPr>
        <w:t xml:space="preserve"> نبوی طه حسین هم توسط </w:t>
      </w:r>
      <w:r w:rsidRPr="00853DCC">
        <w:rPr>
          <w:rtl/>
        </w:rPr>
        <w:t>بدرالدین کتابی درسه مجلد در اص</w:t>
      </w:r>
      <w:r w:rsidR="00845B9D" w:rsidRPr="00853DCC">
        <w:rPr>
          <w:rtl/>
        </w:rPr>
        <w:t>فهان به سال 1335 چاپ شده است</w:t>
      </w:r>
      <w:r w:rsidR="007B4087">
        <w:rPr>
          <w:rtl/>
        </w:rPr>
        <w:t xml:space="preserve">. </w:t>
      </w:r>
      <w:r w:rsidR="00845B9D" w:rsidRPr="00853DCC">
        <w:rPr>
          <w:rtl/>
        </w:rPr>
        <w:t>ک</w:t>
      </w:r>
      <w:r w:rsidR="00845B9D" w:rsidRPr="00853DCC">
        <w:rPr>
          <w:rFonts w:hint="cs"/>
          <w:rtl/>
        </w:rPr>
        <w:t>تاب</w:t>
      </w:r>
      <w:r w:rsidRPr="00853DCC">
        <w:rPr>
          <w:rtl/>
        </w:rPr>
        <w:t xml:space="preserve"> وعد</w:t>
      </w:r>
      <w:r w:rsidR="00C427E4" w:rsidRPr="00853DCC">
        <w:rPr>
          <w:rFonts w:hint="cs"/>
          <w:rtl/>
        </w:rPr>
        <w:t>ۀ</w:t>
      </w:r>
      <w:r w:rsidRPr="00853DCC">
        <w:rPr>
          <w:rtl/>
        </w:rPr>
        <w:t xml:space="preserve"> راست طه حسین هم در سال 1330 توسط احمد آرام ترجمه و منتشر شد</w:t>
      </w:r>
      <w:r w:rsidR="007B4087">
        <w:rPr>
          <w:rtl/>
        </w:rPr>
        <w:t xml:space="preserve">. </w:t>
      </w:r>
      <w:r w:rsidRPr="00853DCC">
        <w:rPr>
          <w:rtl/>
        </w:rPr>
        <w:t>این کتاب بار دیگر</w:t>
      </w:r>
      <w:r w:rsidR="00845B9D" w:rsidRPr="00853DCC">
        <w:rPr>
          <w:rFonts w:hint="cs"/>
          <w:rtl/>
        </w:rPr>
        <w:t xml:space="preserve"> </w:t>
      </w:r>
      <w:r w:rsidRPr="00853DCC">
        <w:rPr>
          <w:rtl/>
        </w:rPr>
        <w:t>در سال 1344 منتشر شد</w:t>
      </w:r>
      <w:r w:rsidR="007B4087">
        <w:rPr>
          <w:rtl/>
        </w:rPr>
        <w:t xml:space="preserve">. </w:t>
      </w:r>
    </w:p>
    <w:p w:rsidR="00550818" w:rsidRPr="00853DCC" w:rsidRDefault="00550818" w:rsidP="001970D5">
      <w:pPr>
        <w:pStyle w:val="a"/>
        <w:rPr>
          <w:rtl/>
        </w:rPr>
      </w:pPr>
      <w:r w:rsidRPr="00853DCC">
        <w:rPr>
          <w:rtl/>
        </w:rPr>
        <w:t>افکار جاوید محمد از مولوی محمد</w:t>
      </w:r>
      <w:r w:rsidR="00845B9D" w:rsidRPr="00853DCC">
        <w:rPr>
          <w:rFonts w:hint="cs"/>
          <w:rtl/>
        </w:rPr>
        <w:t xml:space="preserve"> </w:t>
      </w:r>
      <w:r w:rsidRPr="00853DCC">
        <w:rPr>
          <w:rtl/>
        </w:rPr>
        <w:t>علی لاهوری هم توسط مرحوم آیتی به فارسی درآمد و در سال 1335 توسط کانون انتشارات محمدی چاپ شد</w:t>
      </w:r>
      <w:r w:rsidR="007B4087">
        <w:rPr>
          <w:rtl/>
        </w:rPr>
        <w:t xml:space="preserve">. </w:t>
      </w:r>
    </w:p>
    <w:p w:rsidR="00550818" w:rsidRPr="00853DCC" w:rsidRDefault="00550818" w:rsidP="001970D5">
      <w:pPr>
        <w:pStyle w:val="a"/>
        <w:rPr>
          <w:rtl/>
        </w:rPr>
      </w:pPr>
      <w:r w:rsidRPr="00853DCC">
        <w:rPr>
          <w:rtl/>
        </w:rPr>
        <w:t>محمد مجتهدی شبستری هم کتاب عقاید الامامی</w:t>
      </w:r>
      <w:r w:rsidR="00C427E4" w:rsidRPr="00853DCC">
        <w:rPr>
          <w:rtl/>
        </w:rPr>
        <w:t>ۀ</w:t>
      </w:r>
      <w:r w:rsidRPr="00853DCC">
        <w:rPr>
          <w:rtl/>
        </w:rPr>
        <w:t xml:space="preserve"> مرحوم مظفر را در سال 1347 ش به درخواست آقای محمدی اردهالی (کانون انتشارات م</w:t>
      </w:r>
      <w:r w:rsidR="00845B9D" w:rsidRPr="00853DCC">
        <w:rPr>
          <w:rtl/>
        </w:rPr>
        <w:t>حمدی)</w:t>
      </w:r>
      <w:r w:rsidR="000A5AB7">
        <w:rPr>
          <w:rFonts w:hint="cs"/>
          <w:rtl/>
        </w:rPr>
        <w:t xml:space="preserve"> </w:t>
      </w:r>
      <w:r w:rsidR="00845B9D" w:rsidRPr="00853DCC">
        <w:rPr>
          <w:rtl/>
        </w:rPr>
        <w:t>ترجمه کرده که به نام عقای</w:t>
      </w:r>
      <w:r w:rsidR="00845B9D" w:rsidRPr="00853DCC">
        <w:rPr>
          <w:rFonts w:hint="cs"/>
          <w:rtl/>
        </w:rPr>
        <w:t>د</w:t>
      </w:r>
      <w:r w:rsidRPr="00853DCC">
        <w:rPr>
          <w:rtl/>
        </w:rPr>
        <w:t xml:space="preserve"> و تعالیم شیعه چاپ شد</w:t>
      </w:r>
      <w:r w:rsidR="007B4087">
        <w:rPr>
          <w:rtl/>
        </w:rPr>
        <w:t xml:space="preserve">. </w:t>
      </w:r>
      <w:r w:rsidRPr="00853DCC">
        <w:rPr>
          <w:rtl/>
        </w:rPr>
        <w:t>وی مباحث تقیّه آن کتاب را به دلیل ناسازگاری آن با سایر مباحث کتاب و مسائلی که وجود داشت</w:t>
      </w:r>
      <w:r w:rsidR="007B4087">
        <w:rPr>
          <w:rtl/>
        </w:rPr>
        <w:t xml:space="preserve">، </w:t>
      </w:r>
      <w:r w:rsidRPr="00853DCC">
        <w:rPr>
          <w:rtl/>
        </w:rPr>
        <w:t>ترجمه نکرد</w:t>
      </w:r>
      <w:r w:rsidR="007B4087">
        <w:rPr>
          <w:rtl/>
        </w:rPr>
        <w:t xml:space="preserve">. </w:t>
      </w:r>
      <w:r w:rsidRPr="00853DCC">
        <w:rPr>
          <w:rtl/>
        </w:rPr>
        <w:t>پیش از این</w:t>
      </w:r>
      <w:r w:rsidR="007B4087">
        <w:rPr>
          <w:rtl/>
        </w:rPr>
        <w:t xml:space="preserve">، </w:t>
      </w:r>
      <w:r w:rsidRPr="00853DCC">
        <w:rPr>
          <w:rtl/>
        </w:rPr>
        <w:t>اشاره‌ای به برخی از کارهای علمی او داشتیم</w:t>
      </w:r>
      <w:r w:rsidR="007B4087">
        <w:rPr>
          <w:rtl/>
        </w:rPr>
        <w:t xml:space="preserve">. </w:t>
      </w:r>
      <w:r w:rsidRPr="00853DCC">
        <w:rPr>
          <w:rtl/>
        </w:rPr>
        <w:t>فصلی از</w:t>
      </w:r>
      <w:r w:rsidR="00921D9B">
        <w:rPr>
          <w:rtl/>
        </w:rPr>
        <w:t xml:space="preserve"> کتاب‌ها</w:t>
      </w:r>
      <w:r w:rsidRPr="00853DCC">
        <w:rPr>
          <w:rtl/>
        </w:rPr>
        <w:t>یی که ترجمه می‌شد در نقد مارکسیسم بود</w:t>
      </w:r>
      <w:r w:rsidR="007B4087">
        <w:rPr>
          <w:rtl/>
        </w:rPr>
        <w:t xml:space="preserve">. </w:t>
      </w:r>
      <w:r w:rsidRPr="00853DCC">
        <w:rPr>
          <w:rtl/>
        </w:rPr>
        <w:t>پیش از این به نمونه‌هایی اشاره کردیم</w:t>
      </w:r>
      <w:r w:rsidR="007B4087">
        <w:rPr>
          <w:rtl/>
        </w:rPr>
        <w:t xml:space="preserve">. </w:t>
      </w:r>
      <w:r w:rsidRPr="00853DCC">
        <w:rPr>
          <w:rtl/>
        </w:rPr>
        <w:t>نمونه دیگ</w:t>
      </w:r>
      <w:r w:rsidR="00845B9D" w:rsidRPr="00853DCC">
        <w:rPr>
          <w:rtl/>
        </w:rPr>
        <w:t>ر کتاب کمونیسم و اسلام عباس عق</w:t>
      </w:r>
      <w:r w:rsidR="00845B9D" w:rsidRPr="00853DCC">
        <w:rPr>
          <w:rFonts w:hint="cs"/>
          <w:rtl/>
        </w:rPr>
        <w:t>ّ</w:t>
      </w:r>
      <w:r w:rsidR="00845B9D" w:rsidRPr="00853DCC">
        <w:rPr>
          <w:rtl/>
        </w:rPr>
        <w:t>ا</w:t>
      </w:r>
      <w:r w:rsidRPr="00853DCC">
        <w:rPr>
          <w:rtl/>
        </w:rPr>
        <w:t>د و احمد عطار</w:t>
      </w:r>
      <w:r w:rsidR="007B4087">
        <w:rPr>
          <w:rtl/>
        </w:rPr>
        <w:t xml:space="preserve">، </w:t>
      </w:r>
      <w:r w:rsidRPr="00853DCC">
        <w:rPr>
          <w:rtl/>
        </w:rPr>
        <w:t>ترجمه احمد خدایی بود که در سال 1353 در قم منتشر شد</w:t>
      </w:r>
      <w:r w:rsidR="007B4087">
        <w:rPr>
          <w:rtl/>
        </w:rPr>
        <w:t xml:space="preserve">. </w:t>
      </w:r>
    </w:p>
    <w:p w:rsidR="00550818" w:rsidRPr="00A66DB5" w:rsidRDefault="00550818" w:rsidP="00A66DB5">
      <w:pPr>
        <w:pStyle w:val="a"/>
        <w:rPr>
          <w:spacing w:val="-2"/>
          <w:rtl/>
        </w:rPr>
      </w:pPr>
      <w:r w:rsidRPr="00A66DB5">
        <w:rPr>
          <w:spacing w:val="-2"/>
          <w:rtl/>
        </w:rPr>
        <w:t>انتشار آثاری دیگر از عربی به فارسی درباره موضوعاتی که شیعیان به آن علاقمند بودند</w:t>
      </w:r>
      <w:r w:rsidR="007B4087" w:rsidRPr="00A66DB5">
        <w:rPr>
          <w:spacing w:val="-2"/>
          <w:rtl/>
        </w:rPr>
        <w:t xml:space="preserve">، </w:t>
      </w:r>
      <w:r w:rsidRPr="00A66DB5">
        <w:rPr>
          <w:spacing w:val="-2"/>
          <w:rtl/>
        </w:rPr>
        <w:t>اندک اما گاه مؤثر بود</w:t>
      </w:r>
      <w:r w:rsidR="007B4087" w:rsidRPr="00A66DB5">
        <w:rPr>
          <w:spacing w:val="-2"/>
          <w:rtl/>
        </w:rPr>
        <w:t xml:space="preserve">. </w:t>
      </w:r>
      <w:r w:rsidRPr="00A66DB5">
        <w:rPr>
          <w:spacing w:val="-2"/>
          <w:rtl/>
        </w:rPr>
        <w:t>انتشار اثر بزرگ عبدالفتاح عبدالمقصود درباره امام علی بن ابی‌طالب</w:t>
      </w:r>
      <w:r w:rsidR="00A66DB5" w:rsidRPr="00A66DB5">
        <w:rPr>
          <w:rFonts w:cs="CTraditional Arabic" w:hint="cs"/>
          <w:spacing w:val="-2"/>
          <w:rtl/>
        </w:rPr>
        <w:t>÷</w:t>
      </w:r>
      <w:r w:rsidRPr="00A66DB5">
        <w:rPr>
          <w:spacing w:val="-2"/>
          <w:rtl/>
        </w:rPr>
        <w:t xml:space="preserve"> که برخی مجلدات آن را آیت الله طالقانی و برخی را محمدمهدی جعفری ترجمه کردند</w:t>
      </w:r>
      <w:r w:rsidR="007B4087" w:rsidRPr="00A66DB5">
        <w:rPr>
          <w:spacing w:val="-2"/>
          <w:rtl/>
        </w:rPr>
        <w:t xml:space="preserve">، </w:t>
      </w:r>
      <w:r w:rsidRPr="00A66DB5">
        <w:rPr>
          <w:spacing w:val="-2"/>
          <w:rtl/>
        </w:rPr>
        <w:t>اثری شگرف در اعتماد به نفس شیعیان در ایران داشت</w:t>
      </w:r>
      <w:r w:rsidR="007B4087" w:rsidRPr="00A66DB5">
        <w:rPr>
          <w:spacing w:val="-2"/>
          <w:rtl/>
        </w:rPr>
        <w:t xml:space="preserve">. </w:t>
      </w:r>
      <w:r w:rsidRPr="00A66DB5">
        <w:rPr>
          <w:spacing w:val="-2"/>
          <w:rtl/>
        </w:rPr>
        <w:t>یکبار هم کتابی با عنوان امام علی مجاهد بزرگ مجموعه مقالاتی به انگلیسی در اندونزی</w:t>
      </w:r>
      <w:r w:rsidR="00845B9D" w:rsidRPr="00A66DB5">
        <w:rPr>
          <w:rFonts w:hint="cs"/>
          <w:spacing w:val="-2"/>
          <w:rtl/>
        </w:rPr>
        <w:t xml:space="preserve"> </w:t>
      </w:r>
      <w:r w:rsidRPr="00A66DB5">
        <w:rPr>
          <w:spacing w:val="-2"/>
          <w:rtl/>
        </w:rPr>
        <w:t>از انجمن منتدی الوصی که انجمنی شیعه مذهب بود توسط مصطفی</w:t>
      </w:r>
      <w:r w:rsidR="00845B9D" w:rsidRPr="00A66DB5">
        <w:rPr>
          <w:rFonts w:hint="cs"/>
          <w:spacing w:val="-2"/>
          <w:rtl/>
        </w:rPr>
        <w:t xml:space="preserve"> </w:t>
      </w:r>
      <w:r w:rsidRPr="00A66DB5">
        <w:rPr>
          <w:spacing w:val="-2"/>
          <w:rtl/>
        </w:rPr>
        <w:t>زاهدی و با مقدمه سید محمدعلی روضاتی در سال 1338 ش منتشر شد</w:t>
      </w:r>
      <w:r w:rsidR="007B4087" w:rsidRPr="00A66DB5">
        <w:rPr>
          <w:spacing w:val="-2"/>
          <w:rtl/>
        </w:rPr>
        <w:t xml:space="preserve">. </w:t>
      </w:r>
      <w:r w:rsidRPr="00A66DB5">
        <w:rPr>
          <w:spacing w:val="-2"/>
          <w:rtl/>
        </w:rPr>
        <w:t>به جز این هم داد و ستدهای دیگری در زمینه معارف شیعی با زبان عربی وجود داشت که از حوصله این کتاب خارج است</w:t>
      </w:r>
      <w:r w:rsidR="007B4087" w:rsidRPr="00A66DB5">
        <w:rPr>
          <w:spacing w:val="-2"/>
          <w:rtl/>
        </w:rPr>
        <w:t xml:space="preserve">. </w:t>
      </w:r>
    </w:p>
    <w:p w:rsidR="00550818" w:rsidRPr="00853DCC" w:rsidRDefault="00550818" w:rsidP="001970D5">
      <w:pPr>
        <w:pStyle w:val="a"/>
        <w:rPr>
          <w:rtl/>
        </w:rPr>
      </w:pPr>
      <w:r w:rsidRPr="00853DCC">
        <w:rPr>
          <w:rtl/>
        </w:rPr>
        <w:t>نتیجه ترجم</w:t>
      </w:r>
      <w:r w:rsidR="00C427E4" w:rsidRPr="00853DCC">
        <w:rPr>
          <w:rtl/>
        </w:rPr>
        <w:t>ۀ</w:t>
      </w:r>
      <w:r w:rsidRPr="00853DCC">
        <w:rPr>
          <w:rtl/>
        </w:rPr>
        <w:t xml:space="preserve"> این آثار</w:t>
      </w:r>
      <w:r w:rsidR="007B4087">
        <w:rPr>
          <w:rtl/>
        </w:rPr>
        <w:t xml:space="preserve">، </w:t>
      </w:r>
      <w:r w:rsidRPr="00853DCC">
        <w:rPr>
          <w:rtl/>
        </w:rPr>
        <w:t>تقویت افکار مذهبی و فراهم آوردن خوراک فکری تازه برای روحانیونی بود که به منبر می‌رفتند</w:t>
      </w:r>
      <w:r w:rsidR="007B4087">
        <w:rPr>
          <w:rtl/>
        </w:rPr>
        <w:t xml:space="preserve">. </w:t>
      </w:r>
      <w:r w:rsidRPr="00853DCC">
        <w:rPr>
          <w:rtl/>
        </w:rPr>
        <w:t>تا این زمان</w:t>
      </w:r>
      <w:r w:rsidR="007B4087">
        <w:rPr>
          <w:rtl/>
        </w:rPr>
        <w:t xml:space="preserve">، </w:t>
      </w:r>
      <w:r w:rsidRPr="00853DCC">
        <w:rPr>
          <w:rtl/>
        </w:rPr>
        <w:t>پس از سه چهار دهه غفلت و سرکوبی روحانیت</w:t>
      </w:r>
      <w:r w:rsidR="007B4087">
        <w:rPr>
          <w:rtl/>
        </w:rPr>
        <w:t xml:space="preserve">، </w:t>
      </w:r>
      <w:r w:rsidRPr="00853DCC">
        <w:rPr>
          <w:rtl/>
        </w:rPr>
        <w:t>چنین تصور می‌شد که تنها روشنفکران غیر مذهبی هستند که با مسائل اجتماعی سروکار دارند</w:t>
      </w:r>
      <w:r w:rsidR="007B4087">
        <w:rPr>
          <w:rtl/>
        </w:rPr>
        <w:t xml:space="preserve">. </w:t>
      </w:r>
      <w:r w:rsidRPr="00853DCC">
        <w:rPr>
          <w:rtl/>
        </w:rPr>
        <w:t>با آمدن این آثار به صحنه</w:t>
      </w:r>
      <w:r w:rsidR="007B4087">
        <w:rPr>
          <w:rtl/>
        </w:rPr>
        <w:t xml:space="preserve">، </w:t>
      </w:r>
      <w:r w:rsidRPr="00853DCC">
        <w:rPr>
          <w:rtl/>
        </w:rPr>
        <w:t>در کنار آثار شماری از نویسندگان مذهبی در داخل</w:t>
      </w:r>
      <w:r w:rsidR="007B4087">
        <w:rPr>
          <w:rtl/>
        </w:rPr>
        <w:t xml:space="preserve">، </w:t>
      </w:r>
      <w:r w:rsidRPr="00853DCC">
        <w:rPr>
          <w:rtl/>
        </w:rPr>
        <w:t>راه برای ورود طلاب به حوزه‌های روشنفکری و اجتماعی فراهم گردید</w:t>
      </w:r>
      <w:r w:rsidR="007B4087">
        <w:rPr>
          <w:rtl/>
        </w:rPr>
        <w:t xml:space="preserve">. </w:t>
      </w:r>
    </w:p>
    <w:p w:rsidR="00A66DB5" w:rsidRDefault="00A66DB5" w:rsidP="00A66DB5">
      <w:pPr>
        <w:pStyle w:val="a4"/>
        <w:rPr>
          <w:rtl/>
        </w:rPr>
      </w:pPr>
      <w:bookmarkStart w:id="122" w:name="_Toc417388654"/>
    </w:p>
    <w:p w:rsidR="00550818" w:rsidRPr="00853DCC" w:rsidRDefault="00550818" w:rsidP="00A66DB5">
      <w:pPr>
        <w:pStyle w:val="a4"/>
        <w:rPr>
          <w:rtl/>
        </w:rPr>
      </w:pPr>
      <w:bookmarkStart w:id="123" w:name="_Toc438994337"/>
      <w:r w:rsidRPr="00853DCC">
        <w:rPr>
          <w:rtl/>
        </w:rPr>
        <w:t>ترجم</w:t>
      </w:r>
      <w:r w:rsidR="00C427E4" w:rsidRPr="00853DCC">
        <w:rPr>
          <w:rtl/>
        </w:rPr>
        <w:t>ۀ</w:t>
      </w:r>
      <w:r w:rsidRPr="00853DCC">
        <w:rPr>
          <w:rtl/>
        </w:rPr>
        <w:t xml:space="preserve"> آثاری دربار</w:t>
      </w:r>
      <w:r w:rsidR="00C427E4" w:rsidRPr="00853DCC">
        <w:rPr>
          <w:rtl/>
        </w:rPr>
        <w:t>ۀ</w:t>
      </w:r>
      <w:r w:rsidRPr="00853DCC">
        <w:rPr>
          <w:rtl/>
        </w:rPr>
        <w:t xml:space="preserve"> اسلام و پیامبر </w:t>
      </w:r>
      <w:r w:rsidR="00A66DB5" w:rsidRPr="00A66DB5">
        <w:rPr>
          <w:rFonts w:cs="CTraditional Arabic" w:hint="cs"/>
          <w:b/>
          <w:bCs w:val="0"/>
          <w:rtl/>
        </w:rPr>
        <w:t>ج</w:t>
      </w:r>
      <w:r w:rsidRPr="00853DCC">
        <w:rPr>
          <w:rtl/>
        </w:rPr>
        <w:t xml:space="preserve"> از اروپائیان</w:t>
      </w:r>
      <w:bookmarkEnd w:id="122"/>
      <w:bookmarkEnd w:id="123"/>
    </w:p>
    <w:p w:rsidR="00550818" w:rsidRPr="00853DCC" w:rsidRDefault="00550818" w:rsidP="000A5AB7">
      <w:pPr>
        <w:pStyle w:val="a"/>
        <w:rPr>
          <w:rtl/>
        </w:rPr>
      </w:pPr>
      <w:r w:rsidRPr="00853DCC">
        <w:rPr>
          <w:rtl/>
        </w:rPr>
        <w:t>شاید بی‌مناسب نباشد اشاره کنیم که بخشی از این آثار ترجمه شده و آثاری دیگر</w:t>
      </w:r>
      <w:r w:rsidR="007B4087">
        <w:rPr>
          <w:rtl/>
        </w:rPr>
        <w:t xml:space="preserve">، </w:t>
      </w:r>
      <w:r w:rsidRPr="00853DCC">
        <w:rPr>
          <w:rtl/>
        </w:rPr>
        <w:t>از جمله مقالات فراوان در نشریات دینی</w:t>
      </w:r>
      <w:r w:rsidR="007B4087">
        <w:rPr>
          <w:rtl/>
        </w:rPr>
        <w:t xml:space="preserve">، </w:t>
      </w:r>
      <w:r w:rsidRPr="00853DCC">
        <w:rPr>
          <w:rtl/>
        </w:rPr>
        <w:t>در خصوص دیدگاه‌های مسیحیان و اروپائیان درباره اسلام انتشار می‌یافت</w:t>
      </w:r>
      <w:r w:rsidR="007B4087">
        <w:rPr>
          <w:rtl/>
        </w:rPr>
        <w:t xml:space="preserve">. </w:t>
      </w:r>
      <w:r w:rsidRPr="00853DCC">
        <w:rPr>
          <w:rtl/>
        </w:rPr>
        <w:t>این</w:t>
      </w:r>
      <w:r w:rsidR="00A66DB5">
        <w:rPr>
          <w:rFonts w:hint="cs"/>
          <w:rtl/>
        </w:rPr>
        <w:t>‌</w:t>
      </w:r>
      <w:r w:rsidRPr="00853DCC">
        <w:rPr>
          <w:rtl/>
        </w:rPr>
        <w:t>ها</w:t>
      </w:r>
      <w:r w:rsidR="007B4087">
        <w:rPr>
          <w:rtl/>
        </w:rPr>
        <w:t xml:space="preserve">، </w:t>
      </w:r>
      <w:r w:rsidRPr="00853DCC">
        <w:rPr>
          <w:rtl/>
        </w:rPr>
        <w:t>مطالبی بود که در</w:t>
      </w:r>
      <w:r w:rsidR="00016EE7">
        <w:rPr>
          <w:rtl/>
        </w:rPr>
        <w:t xml:space="preserve"> آن‌ها،</w:t>
      </w:r>
      <w:r w:rsidR="007B4087">
        <w:rPr>
          <w:rtl/>
        </w:rPr>
        <w:t xml:space="preserve"> </w:t>
      </w:r>
      <w:r w:rsidRPr="00853DCC">
        <w:rPr>
          <w:rtl/>
        </w:rPr>
        <w:t xml:space="preserve">اروپائیان از پیامبر </w:t>
      </w:r>
      <w:r w:rsidR="00A66DB5">
        <w:rPr>
          <w:rFonts w:cs="CTraditional Arabic" w:hint="cs"/>
          <w:rtl/>
        </w:rPr>
        <w:t>ج</w:t>
      </w:r>
      <w:r w:rsidRPr="00853DCC">
        <w:rPr>
          <w:rtl/>
        </w:rPr>
        <w:t xml:space="preserve"> یا قرآن و اسلام ستایش کرده بودند</w:t>
      </w:r>
      <w:r w:rsidR="007B4087">
        <w:rPr>
          <w:rtl/>
        </w:rPr>
        <w:t xml:space="preserve">. </w:t>
      </w:r>
      <w:r w:rsidRPr="00853DCC">
        <w:rPr>
          <w:rtl/>
        </w:rPr>
        <w:t>و انتشار</w:t>
      </w:r>
      <w:r w:rsidR="00016EE7">
        <w:rPr>
          <w:rtl/>
        </w:rPr>
        <w:t xml:space="preserve"> آن‌ها </w:t>
      </w:r>
      <w:r w:rsidRPr="00853DCC">
        <w:rPr>
          <w:rtl/>
        </w:rPr>
        <w:t>وسیله‌ای برای جذب نسل مردد و غرب زده به سوی اسلام بود</w:t>
      </w:r>
      <w:r w:rsidR="007B4087">
        <w:rPr>
          <w:rtl/>
        </w:rPr>
        <w:t xml:space="preserve">. </w:t>
      </w:r>
      <w:r w:rsidRPr="00853DCC">
        <w:rPr>
          <w:rtl/>
        </w:rPr>
        <w:t>گرچه شاید هدف انتشار هم</w:t>
      </w:r>
      <w:r w:rsidR="00C427E4" w:rsidRPr="00853DCC">
        <w:rPr>
          <w:rtl/>
        </w:rPr>
        <w:t>ۀ</w:t>
      </w:r>
      <w:r w:rsidRPr="00853DCC">
        <w:rPr>
          <w:rtl/>
        </w:rPr>
        <w:t xml:space="preserve"> این آثار این نبود</w:t>
      </w:r>
      <w:r w:rsidR="007B4087">
        <w:rPr>
          <w:rtl/>
        </w:rPr>
        <w:t xml:space="preserve">. </w:t>
      </w:r>
      <w:r w:rsidRPr="00853DCC">
        <w:rPr>
          <w:rtl/>
        </w:rPr>
        <w:t>این قبیل نوشته‌ها شاید ابتدا در میان</w:t>
      </w:r>
      <w:r w:rsidR="00060C89">
        <w:rPr>
          <w:rtl/>
        </w:rPr>
        <w:t xml:space="preserve"> عرب‌ها </w:t>
      </w:r>
      <w:r w:rsidRPr="00853DCC">
        <w:rPr>
          <w:rtl/>
        </w:rPr>
        <w:t>پدید آمده بود</w:t>
      </w:r>
      <w:r w:rsidR="007B4087">
        <w:rPr>
          <w:rtl/>
        </w:rPr>
        <w:t xml:space="preserve">، </w:t>
      </w:r>
      <w:r w:rsidRPr="00853DCC">
        <w:rPr>
          <w:rtl/>
        </w:rPr>
        <w:t>و در زمان رضاشاه نیز به ایران رسید</w:t>
      </w:r>
      <w:r w:rsidR="007B4087">
        <w:rPr>
          <w:rtl/>
        </w:rPr>
        <w:t xml:space="preserve">. </w:t>
      </w:r>
      <w:r w:rsidRPr="00853DCC">
        <w:rPr>
          <w:rtl/>
        </w:rPr>
        <w:t xml:space="preserve">کتاب محمد رسول الله </w:t>
      </w:r>
      <w:r w:rsidR="007B4087">
        <w:rPr>
          <w:rtl/>
        </w:rPr>
        <w:t xml:space="preserve">، </w:t>
      </w:r>
      <w:r w:rsidRPr="00853DCC">
        <w:rPr>
          <w:rtl/>
        </w:rPr>
        <w:t xml:space="preserve">(کتاب الهادی) از میرزا هادی نوری مازندرانی درباره پیامبر </w:t>
      </w:r>
      <w:r w:rsidR="00A66DB5">
        <w:rPr>
          <w:rFonts w:cs="CTraditional Arabic" w:hint="cs"/>
          <w:rtl/>
        </w:rPr>
        <w:t>ج</w:t>
      </w:r>
      <w:r w:rsidRPr="00853DCC">
        <w:rPr>
          <w:rtl/>
        </w:rPr>
        <w:t xml:space="preserve"> است که در سال 4ـ1313 ش در مطبع</w:t>
      </w:r>
      <w:r w:rsidR="00C427E4" w:rsidRPr="00853DCC">
        <w:rPr>
          <w:rtl/>
        </w:rPr>
        <w:t>ۀ</w:t>
      </w:r>
      <w:r w:rsidRPr="00853DCC">
        <w:rPr>
          <w:rtl/>
        </w:rPr>
        <w:t xml:space="preserve"> مجلس به چاپ رسید</w:t>
      </w:r>
      <w:r w:rsidR="007B4087">
        <w:rPr>
          <w:rtl/>
        </w:rPr>
        <w:t xml:space="preserve">. </w:t>
      </w:r>
      <w:r w:rsidRPr="00853DCC">
        <w:rPr>
          <w:rtl/>
        </w:rPr>
        <w:t>در مقدمه این کتاب اسامی 49 نفر خارجی آمده که مطالبی در این باره نوشته‌اند</w:t>
      </w:r>
      <w:r w:rsidR="007B4087">
        <w:rPr>
          <w:rtl/>
        </w:rPr>
        <w:t xml:space="preserve">. </w:t>
      </w:r>
      <w:r w:rsidRPr="00853DCC">
        <w:rPr>
          <w:rtl/>
        </w:rPr>
        <w:t>نویسنده مأخذ</w:t>
      </w:r>
      <w:r w:rsidR="00FA6AEB">
        <w:rPr>
          <w:rtl/>
        </w:rPr>
        <w:t xml:space="preserve"> نقل‌های</w:t>
      </w:r>
      <w:r w:rsidR="00016EE7">
        <w:rPr>
          <w:rtl/>
        </w:rPr>
        <w:t xml:space="preserve"> آن‌ها </w:t>
      </w:r>
      <w:r w:rsidRPr="00853DCC">
        <w:rPr>
          <w:rtl/>
        </w:rPr>
        <w:t>را در همان صفحه نخست یاد کرده که از آن جمله کتاب ذخیر</w:t>
      </w:r>
      <w:r w:rsidR="000A5AB7">
        <w:rPr>
          <w:rFonts w:hint="cs"/>
          <w:rtl/>
        </w:rPr>
        <w:t>ة</w:t>
      </w:r>
      <w:r w:rsidRPr="00853DCC">
        <w:rPr>
          <w:rtl/>
        </w:rPr>
        <w:t xml:space="preserve"> المعاد از شیخ سلیمان ظاهر آملی است</w:t>
      </w:r>
      <w:r w:rsidR="00FA6AEB">
        <w:rPr>
          <w:rtl/>
        </w:rPr>
        <w:t xml:space="preserve">. </w:t>
      </w:r>
      <w:r w:rsidRPr="00853DCC">
        <w:rPr>
          <w:rtl/>
        </w:rPr>
        <w:t>کتاب نوری مازندرانی اثری تمام عیار در این زمینه و در نوع خود نخستین متن مفصل در این باره است</w:t>
      </w:r>
      <w:r w:rsidR="007B4087">
        <w:rPr>
          <w:rtl/>
        </w:rPr>
        <w:t xml:space="preserve">. </w:t>
      </w:r>
      <w:r w:rsidRPr="00853DCC">
        <w:rPr>
          <w:rtl/>
        </w:rPr>
        <w:t>بعد از شهریور بیست این قبیل</w:t>
      </w:r>
      <w:r w:rsidR="00FA6AEB">
        <w:rPr>
          <w:rtl/>
        </w:rPr>
        <w:t xml:space="preserve"> نگارش‌ها </w:t>
      </w:r>
      <w:r w:rsidRPr="00853DCC">
        <w:rPr>
          <w:rtl/>
        </w:rPr>
        <w:t>یکسره ادامه یافت</w:t>
      </w:r>
      <w:r w:rsidR="007B4087">
        <w:rPr>
          <w:rtl/>
        </w:rPr>
        <w:t xml:space="preserve">. </w:t>
      </w:r>
      <w:r w:rsidRPr="00853DCC">
        <w:rPr>
          <w:rtl/>
        </w:rPr>
        <w:t>نمونه آن افکار و اندیشه‌های اسلام از گوستاولوبون بود که شجاع الدین شفا ترجمه کرد و در سال 1327 چاپ شد</w:t>
      </w:r>
      <w:r w:rsidR="007B4087">
        <w:rPr>
          <w:rtl/>
        </w:rPr>
        <w:t xml:space="preserve">. </w:t>
      </w:r>
      <w:r w:rsidRPr="00853DCC">
        <w:rPr>
          <w:rtl/>
        </w:rPr>
        <w:t>کتاب دیگر اقوال اروپائیان درباره قرآن از ابوالقاسم سحاب تفرشی بود</w:t>
      </w:r>
      <w:r w:rsidR="007B4087">
        <w:rPr>
          <w:rtl/>
        </w:rPr>
        <w:t xml:space="preserve">. </w:t>
      </w:r>
      <w:r w:rsidRPr="00853DCC">
        <w:rPr>
          <w:rtl/>
        </w:rPr>
        <w:t>اسلام از دریچ</w:t>
      </w:r>
      <w:r w:rsidR="00C427E4" w:rsidRPr="00853DCC">
        <w:rPr>
          <w:rtl/>
        </w:rPr>
        <w:t>ۀ</w:t>
      </w:r>
      <w:r w:rsidRPr="00853DCC">
        <w:rPr>
          <w:rtl/>
        </w:rPr>
        <w:t xml:space="preserve"> چشم مسیحیان از مجتبی مینوی بود که حسینیه ارشاد در سال 1348 آن را چاپ</w:t>
      </w:r>
      <w:r w:rsidR="00845B9D" w:rsidRPr="00853DCC">
        <w:rPr>
          <w:rtl/>
        </w:rPr>
        <w:t xml:space="preserve"> کرد</w:t>
      </w:r>
      <w:r w:rsidR="007B4087">
        <w:rPr>
          <w:rtl/>
        </w:rPr>
        <w:t xml:space="preserve">. </w:t>
      </w:r>
      <w:r w:rsidR="00845B9D" w:rsidRPr="00853DCC">
        <w:rPr>
          <w:rtl/>
        </w:rPr>
        <w:t>کتاب اسلام از دومینیک سور</w:t>
      </w:r>
      <w:r w:rsidRPr="00853DCC">
        <w:rPr>
          <w:rtl/>
        </w:rPr>
        <w:t>دل ترجمه اسماعیل دولتشاهی هم از آن جمله است</w:t>
      </w:r>
      <w:r w:rsidR="007B4087">
        <w:rPr>
          <w:rtl/>
        </w:rPr>
        <w:t xml:space="preserve">. </w:t>
      </w:r>
      <w:r w:rsidRPr="00853DCC">
        <w:rPr>
          <w:rtl/>
        </w:rPr>
        <w:t>اثری هم با نام اسلام در شرق و غرب کار محمدعلی مجاهدی (قم</w:t>
      </w:r>
      <w:r w:rsidR="007B4087">
        <w:rPr>
          <w:rtl/>
        </w:rPr>
        <w:t xml:space="preserve">، </w:t>
      </w:r>
      <w:r w:rsidRPr="00853DCC">
        <w:rPr>
          <w:rtl/>
        </w:rPr>
        <w:t>بدون تاریخ) در همین زمینه در اواخر دور</w:t>
      </w:r>
      <w:r w:rsidR="00C427E4" w:rsidRPr="00853DCC">
        <w:rPr>
          <w:rtl/>
        </w:rPr>
        <w:t>ۀ</w:t>
      </w:r>
      <w:r w:rsidRPr="00853DCC">
        <w:rPr>
          <w:rtl/>
        </w:rPr>
        <w:t xml:space="preserve"> پهلوی چاپ شده و ذیل عنوان آن آمده است: مجموع</w:t>
      </w:r>
      <w:r w:rsidR="00C427E4" w:rsidRPr="00853DCC">
        <w:rPr>
          <w:rtl/>
        </w:rPr>
        <w:t>ۀ</w:t>
      </w:r>
      <w:r w:rsidRPr="00853DCC">
        <w:rPr>
          <w:rtl/>
        </w:rPr>
        <w:t xml:space="preserve"> آراء مستشرقین و صاحبنظران اروپایی و خارجی</w:t>
      </w:r>
      <w:r w:rsidR="00A66DB5">
        <w:rPr>
          <w:rtl/>
        </w:rPr>
        <w:t>.</w:t>
      </w:r>
      <w:r w:rsidRPr="00014724">
        <w:rPr>
          <w:rStyle w:val="FootnoteReference"/>
          <w:rtl/>
        </w:rPr>
        <w:footnoteReference w:id="1460"/>
      </w:r>
    </w:p>
    <w:p w:rsidR="00550818" w:rsidRPr="00853DCC" w:rsidRDefault="00550818" w:rsidP="001970D5">
      <w:pPr>
        <w:pStyle w:val="a"/>
        <w:rPr>
          <w:rtl/>
        </w:rPr>
      </w:pPr>
      <w:r w:rsidRPr="00853DCC">
        <w:rPr>
          <w:rtl/>
        </w:rPr>
        <w:t>کتاب ب</w:t>
      </w:r>
      <w:r w:rsidR="00845B9D" w:rsidRPr="00853DCC">
        <w:rPr>
          <w:rFonts w:hint="cs"/>
          <w:rtl/>
        </w:rPr>
        <w:t xml:space="preserve">ه </w:t>
      </w:r>
      <w:r w:rsidRPr="00853DCC">
        <w:rPr>
          <w:rtl/>
        </w:rPr>
        <w:t>سوی خدا هم که از یک بانوی انگلیسی است با نام لادین ایفلین کومولد</w:t>
      </w:r>
      <w:r w:rsidR="007B4087">
        <w:rPr>
          <w:rtl/>
        </w:rPr>
        <w:t xml:space="preserve">، </w:t>
      </w:r>
      <w:r w:rsidRPr="00853DCC">
        <w:rPr>
          <w:rtl/>
        </w:rPr>
        <w:t>توسط عمر ابوالنصر به عربی درآمد و توسط حکمت آل اقا به فارسی ترجمه و در سال 1320 ش چاپ شد</w:t>
      </w:r>
      <w:r w:rsidR="007B4087">
        <w:rPr>
          <w:rtl/>
        </w:rPr>
        <w:t xml:space="preserve">. </w:t>
      </w:r>
      <w:r w:rsidRPr="00853DCC">
        <w:rPr>
          <w:rtl/>
        </w:rPr>
        <w:t>این کتاب شرح سفر او به مکه و مدینه است</w:t>
      </w:r>
      <w:r w:rsidR="007B4087">
        <w:rPr>
          <w:rtl/>
        </w:rPr>
        <w:t xml:space="preserve">. </w:t>
      </w:r>
      <w:r w:rsidRPr="00853DCC">
        <w:rPr>
          <w:rtl/>
        </w:rPr>
        <w:t>کتاب پیشرفت سر</w:t>
      </w:r>
      <w:r w:rsidR="000E1415" w:rsidRPr="00853DCC">
        <w:rPr>
          <w:rtl/>
        </w:rPr>
        <w:t>یع اسلام هم از لورا</w:t>
      </w:r>
      <w:r w:rsidR="000E1415" w:rsidRPr="00853DCC">
        <w:rPr>
          <w:rFonts w:hint="cs"/>
          <w:rtl/>
        </w:rPr>
        <w:t xml:space="preserve"> </w:t>
      </w:r>
      <w:r w:rsidR="000E1415" w:rsidRPr="00853DCC">
        <w:rPr>
          <w:rtl/>
        </w:rPr>
        <w:t>واکسیا وال</w:t>
      </w:r>
      <w:r w:rsidR="000E1415" w:rsidRPr="00853DCC">
        <w:rPr>
          <w:rFonts w:hint="cs"/>
          <w:rtl/>
        </w:rPr>
        <w:t>گ</w:t>
      </w:r>
      <w:r w:rsidRPr="00853DCC">
        <w:rPr>
          <w:rtl/>
        </w:rPr>
        <w:t>ری است که مرحوم غلامرضا سعیدی آن را به فارسی درآورد و شرکت انتشار در سال 1344 به چاپ رساند</w:t>
      </w:r>
      <w:r w:rsidR="007B4087">
        <w:rPr>
          <w:rtl/>
        </w:rPr>
        <w:t xml:space="preserve">. </w:t>
      </w:r>
    </w:p>
    <w:p w:rsidR="00550818" w:rsidRPr="00853DCC" w:rsidRDefault="00550818" w:rsidP="001970D5">
      <w:pPr>
        <w:pStyle w:val="a"/>
        <w:rPr>
          <w:rtl/>
        </w:rPr>
      </w:pPr>
      <w:r w:rsidRPr="00853DCC">
        <w:rPr>
          <w:rtl/>
        </w:rPr>
        <w:t>اسلام و انتقادات غرب عنوان کتابی از محمد عبدالغنی حسن بود که به قلم محمدرضا انصاری به فارسی درآمد و توس</w:t>
      </w:r>
      <w:r w:rsidR="00F929EE" w:rsidRPr="00853DCC">
        <w:rPr>
          <w:rtl/>
        </w:rPr>
        <w:t>ط کانون نشرمحمدی در سال 1354 در</w:t>
      </w:r>
      <w:r w:rsidRPr="00853DCC">
        <w:rPr>
          <w:rtl/>
        </w:rPr>
        <w:t>270 صفحه چاپ شد</w:t>
      </w:r>
      <w:r w:rsidR="007B4087">
        <w:rPr>
          <w:rtl/>
        </w:rPr>
        <w:t xml:space="preserve">. </w:t>
      </w:r>
      <w:r w:rsidRPr="00853DCC">
        <w:rPr>
          <w:rtl/>
        </w:rPr>
        <w:t>در این کتاب هم دربار</w:t>
      </w:r>
      <w:r w:rsidR="00C427E4" w:rsidRPr="00853DCC">
        <w:rPr>
          <w:rtl/>
        </w:rPr>
        <w:t>ۀ</w:t>
      </w:r>
      <w:r w:rsidRPr="00853DCC">
        <w:rPr>
          <w:rtl/>
        </w:rPr>
        <w:t xml:space="preserve"> اعترافات دانشمندان اروپایی دربار</w:t>
      </w:r>
      <w:r w:rsidR="00C427E4" w:rsidRPr="00853DCC">
        <w:rPr>
          <w:rtl/>
        </w:rPr>
        <w:t>ۀ</w:t>
      </w:r>
      <w:r w:rsidRPr="00853DCC">
        <w:rPr>
          <w:rtl/>
        </w:rPr>
        <w:t xml:space="preserve"> اسلام به تفصیل سخن گفته شده است</w:t>
      </w:r>
      <w:r w:rsidR="007B4087">
        <w:rPr>
          <w:rtl/>
        </w:rPr>
        <w:t xml:space="preserve">. </w:t>
      </w:r>
      <w:r w:rsidRPr="00853DCC">
        <w:rPr>
          <w:rtl/>
        </w:rPr>
        <w:t>در عین حال به برخی از انتقادهای آنان نیز پاسخ داده شده است</w:t>
      </w:r>
      <w:r w:rsidR="00A66DB5">
        <w:rPr>
          <w:rtl/>
        </w:rPr>
        <w:t>.</w:t>
      </w:r>
      <w:r w:rsidRPr="00014724">
        <w:rPr>
          <w:rStyle w:val="FootnoteReference"/>
          <w:rtl/>
        </w:rPr>
        <w:footnoteReference w:id="1461"/>
      </w:r>
      <w:r w:rsidRPr="00853DCC">
        <w:rPr>
          <w:rtl/>
        </w:rPr>
        <w:t xml:space="preserve"> کتاب چگونگی گسترش اسلام هم از توماس آرنولد همین حکم را داشت که مترجم آن حبیب الله آشوری معرفی شده که نباید آشوری نویسند</w:t>
      </w:r>
      <w:r w:rsidR="00C427E4" w:rsidRPr="00853DCC">
        <w:rPr>
          <w:rtl/>
        </w:rPr>
        <w:t>ۀ</w:t>
      </w:r>
      <w:r w:rsidRPr="00853DCC">
        <w:rPr>
          <w:rtl/>
        </w:rPr>
        <w:t xml:space="preserve"> توحید باشد</w:t>
      </w:r>
      <w:r w:rsidR="007B4087">
        <w:rPr>
          <w:rtl/>
        </w:rPr>
        <w:t xml:space="preserve">. </w:t>
      </w:r>
      <w:r w:rsidRPr="00853DCC">
        <w:rPr>
          <w:rtl/>
        </w:rPr>
        <w:t>در این کتاب به تفصیل درباره فتوحات اسلامی با نگاه مثبت بحث شده است</w:t>
      </w:r>
      <w:r w:rsidR="007B4087">
        <w:rPr>
          <w:rtl/>
        </w:rPr>
        <w:t xml:space="preserve">. </w:t>
      </w:r>
      <w:r w:rsidRPr="00853DCC">
        <w:rPr>
          <w:rtl/>
        </w:rPr>
        <w:t>نام مترجم در چاپ دانشگاه این کتاب به سال1358 ابوالفضل عزّتی است</w:t>
      </w:r>
      <w:r w:rsidR="007B4087">
        <w:rPr>
          <w:rtl/>
        </w:rPr>
        <w:t xml:space="preserve">. </w:t>
      </w:r>
    </w:p>
    <w:p w:rsidR="00550818" w:rsidRPr="00853DCC" w:rsidRDefault="00550818" w:rsidP="000A5AB7">
      <w:pPr>
        <w:pStyle w:val="a"/>
        <w:rPr>
          <w:rtl/>
        </w:rPr>
      </w:pPr>
      <w:r w:rsidRPr="00853DCC">
        <w:rPr>
          <w:rtl/>
        </w:rPr>
        <w:t xml:space="preserve">کتاب آئین اسلام یا اعترافات دانشمندان و نویسندگان نامی اروپا به مزایای دیانت اسلامی و اثر آن در پیشرفت تمدن و تشریح اصول اساسی این دیانت و تطبیق آن بر قواعد عقلی و اصول فلسفی از شیخ عبدالله کوویلیام شیخ الاسلام بریتانیا است که آن را در سال 1889 میلادی تألیف کرده و در ایران توسط فخرالدین طباطبائی از زبان عربی (که ترجمه عربی آن از محمد ضیاء </w:t>
      </w:r>
      <w:r w:rsidR="00F929EE" w:rsidRPr="00853DCC">
        <w:rPr>
          <w:rtl/>
        </w:rPr>
        <w:t>بوده) در 140 صفحه به فارسی درآ</w:t>
      </w:r>
      <w:r w:rsidR="00F929EE" w:rsidRPr="00853DCC">
        <w:rPr>
          <w:rFonts w:hint="cs"/>
          <w:rtl/>
        </w:rPr>
        <w:t>م</w:t>
      </w:r>
      <w:r w:rsidRPr="00853DCC">
        <w:rPr>
          <w:rtl/>
        </w:rPr>
        <w:t>ده است</w:t>
      </w:r>
      <w:r w:rsidR="007B4087">
        <w:rPr>
          <w:rtl/>
        </w:rPr>
        <w:t xml:space="preserve">. </w:t>
      </w:r>
      <w:r w:rsidRPr="00853DCC">
        <w:rPr>
          <w:rtl/>
        </w:rPr>
        <w:t>انتشار آن</w:t>
      </w:r>
      <w:r w:rsidR="00F929EE" w:rsidRPr="00853DCC">
        <w:rPr>
          <w:rFonts w:hint="cs"/>
          <w:rtl/>
        </w:rPr>
        <w:t xml:space="preserve"> </w:t>
      </w:r>
      <w:r w:rsidRPr="00853DCC">
        <w:rPr>
          <w:rtl/>
        </w:rPr>
        <w:t>به فارسی در آذرماه 1320 شمسی است</w:t>
      </w:r>
      <w:r w:rsidR="007B4087">
        <w:rPr>
          <w:rtl/>
        </w:rPr>
        <w:t xml:space="preserve">. </w:t>
      </w:r>
      <w:r w:rsidRPr="00853DCC">
        <w:rPr>
          <w:rtl/>
        </w:rPr>
        <w:t xml:space="preserve">کتاب تاریخ مقدس اثر واشینگتن اروینک نیز توسط نقیب زاده طباطبائی در باره زندگی پیامبر </w:t>
      </w:r>
      <w:r w:rsidR="00A66DB5">
        <w:rPr>
          <w:rFonts w:cs="CTraditional Arabic" w:hint="cs"/>
          <w:rtl/>
        </w:rPr>
        <w:t>ج</w:t>
      </w:r>
      <w:r w:rsidRPr="00853DCC">
        <w:rPr>
          <w:rtl/>
        </w:rPr>
        <w:t xml:space="preserve"> به فارسی ترجمه شده و به سال 1344 ق در مطبعه مجلس چاپ شد</w:t>
      </w:r>
      <w:r w:rsidR="007B4087">
        <w:rPr>
          <w:rtl/>
        </w:rPr>
        <w:t xml:space="preserve">. </w:t>
      </w:r>
      <w:r w:rsidRPr="00853DCC">
        <w:rPr>
          <w:rtl/>
        </w:rPr>
        <w:t>کتاب اسلام از نظرگاه دانشمدان غرب هم با ترجمه و حواشی علی اصغر حکمت در سال1340ش (چاپ دوم توسط امیرکبیر در سال 1357) چاپ شد</w:t>
      </w:r>
      <w:r w:rsidR="007B4087">
        <w:rPr>
          <w:rtl/>
        </w:rPr>
        <w:t xml:space="preserve">. </w:t>
      </w:r>
      <w:r w:rsidRPr="00853DCC">
        <w:rPr>
          <w:rtl/>
        </w:rPr>
        <w:t xml:space="preserve">این کتاب مرکب از سه فصل از سه کتاب مختلفی است که دانشمندان غربی یعنی هوستون </w:t>
      </w:r>
      <w:r w:rsidR="00F929EE" w:rsidRPr="00853DCC">
        <w:rPr>
          <w:rFonts w:hint="cs"/>
          <w:rtl/>
        </w:rPr>
        <w:t>ا</w:t>
      </w:r>
      <w:r w:rsidRPr="00853DCC">
        <w:rPr>
          <w:rtl/>
        </w:rPr>
        <w:t>سمیت</w:t>
      </w:r>
      <w:r w:rsidR="007B4087">
        <w:rPr>
          <w:rtl/>
        </w:rPr>
        <w:t xml:space="preserve">، </w:t>
      </w:r>
      <w:r w:rsidRPr="00853DCC">
        <w:rPr>
          <w:rtl/>
        </w:rPr>
        <w:t>نوز و ف</w:t>
      </w:r>
      <w:r w:rsidR="00F929EE" w:rsidRPr="00853DCC">
        <w:rPr>
          <w:rFonts w:hint="cs"/>
          <w:rtl/>
        </w:rPr>
        <w:t>ی</w:t>
      </w:r>
      <w:r w:rsidRPr="00853DCC">
        <w:rPr>
          <w:rtl/>
        </w:rPr>
        <w:t>لیپ ح</w:t>
      </w:r>
      <w:r w:rsidR="00F929EE" w:rsidRPr="00853DCC">
        <w:rPr>
          <w:rFonts w:hint="cs"/>
          <w:rtl/>
        </w:rPr>
        <w:t>ِ</w:t>
      </w:r>
      <w:r w:rsidRPr="00853DCC">
        <w:rPr>
          <w:rtl/>
        </w:rPr>
        <w:t>ت</w:t>
      </w:r>
      <w:r w:rsidR="00F929EE" w:rsidRPr="00853DCC">
        <w:rPr>
          <w:rFonts w:hint="cs"/>
          <w:rtl/>
        </w:rPr>
        <w:t>ّ</w:t>
      </w:r>
      <w:r w:rsidRPr="00853DCC">
        <w:rPr>
          <w:rtl/>
        </w:rPr>
        <w:t>ی دربار</w:t>
      </w:r>
      <w:r w:rsidR="00C427E4" w:rsidRPr="00853DCC">
        <w:rPr>
          <w:rFonts w:hint="cs"/>
          <w:rtl/>
        </w:rPr>
        <w:t>ۀ</w:t>
      </w:r>
      <w:r w:rsidRPr="00853DCC">
        <w:rPr>
          <w:rtl/>
        </w:rPr>
        <w:t xml:space="preserve"> اسلام نوشته‌اند</w:t>
      </w:r>
      <w:r w:rsidR="007B4087">
        <w:rPr>
          <w:rtl/>
        </w:rPr>
        <w:t xml:space="preserve">. </w:t>
      </w:r>
      <w:r w:rsidRPr="00853DCC">
        <w:rPr>
          <w:rtl/>
        </w:rPr>
        <w:t>کتاب ایدئولوژی و فرهنگ اسلام از دیدگاه ژول لابوم نیز از همین دست است که تو</w:t>
      </w:r>
      <w:r w:rsidR="00F929EE" w:rsidRPr="00853DCC">
        <w:rPr>
          <w:rtl/>
        </w:rPr>
        <w:t>سط محمد رسول دریایی ترجمه و نشر</w:t>
      </w:r>
      <w:r w:rsidRPr="00853DCC">
        <w:rPr>
          <w:rtl/>
        </w:rPr>
        <w:t>شده است</w:t>
      </w:r>
      <w:r w:rsidR="007B4087">
        <w:rPr>
          <w:rtl/>
        </w:rPr>
        <w:t xml:space="preserve">. </w:t>
      </w:r>
      <w:r w:rsidRPr="00853DCC">
        <w:rPr>
          <w:rtl/>
        </w:rPr>
        <w:t>سلسله مقالاتی هم باعنوان اسلام در نظر دیگران به کوشش ابوالفضل</w:t>
      </w:r>
      <w:r w:rsidR="00F929EE" w:rsidRPr="00853DCC">
        <w:rPr>
          <w:rFonts w:hint="cs"/>
          <w:rtl/>
        </w:rPr>
        <w:t xml:space="preserve"> </w:t>
      </w:r>
      <w:r w:rsidRPr="00853DCC">
        <w:rPr>
          <w:rtl/>
        </w:rPr>
        <w:t>قاسمی درجزی در نشری</w:t>
      </w:r>
      <w:r w:rsidR="00C427E4" w:rsidRPr="00853DCC">
        <w:rPr>
          <w:rtl/>
        </w:rPr>
        <w:t>ۀ</w:t>
      </w:r>
      <w:r w:rsidRPr="00853DCC">
        <w:rPr>
          <w:rtl/>
        </w:rPr>
        <w:t xml:space="preserve"> آیین اسلام سال سوم به صورت مرتب به چاپ می‌رسید</w:t>
      </w:r>
      <w:r w:rsidR="007B4087">
        <w:rPr>
          <w:rtl/>
        </w:rPr>
        <w:t xml:space="preserve">. </w:t>
      </w:r>
      <w:r w:rsidRPr="00853DCC">
        <w:rPr>
          <w:rtl/>
        </w:rPr>
        <w:t>کتاب حقیقت اسلام در نظر دیگران هم از محمدعلی بروجردی کاظمینی در سال 1341 در همین زمینه انتشار یافت</w:t>
      </w:r>
      <w:r w:rsidR="007B4087">
        <w:rPr>
          <w:rtl/>
        </w:rPr>
        <w:t xml:space="preserve">. </w:t>
      </w:r>
      <w:r w:rsidRPr="00853DCC">
        <w:rPr>
          <w:rtl/>
        </w:rPr>
        <w:t>کتاب اسلام از دیدگ</w:t>
      </w:r>
      <w:r w:rsidR="00F929EE" w:rsidRPr="00853DCC">
        <w:rPr>
          <w:rtl/>
        </w:rPr>
        <w:t>اه دانشمندان غرب از نصر</w:t>
      </w:r>
      <w:r w:rsidRPr="00853DCC">
        <w:rPr>
          <w:rtl/>
        </w:rPr>
        <w:t>الله نیک آیین (شرکت سهامی سیمان فارس)را باید اثری دیگر در همین زمینه دانست</w:t>
      </w:r>
      <w:r w:rsidR="007B4087">
        <w:rPr>
          <w:rtl/>
        </w:rPr>
        <w:t>.</w:t>
      </w:r>
      <w:r w:rsidRPr="00014724">
        <w:rPr>
          <w:rStyle w:val="FootnoteReference"/>
          <w:rtl/>
        </w:rPr>
        <w:footnoteReference w:id="1462"/>
      </w:r>
      <w:r w:rsidRPr="00853DCC">
        <w:rPr>
          <w:rtl/>
        </w:rPr>
        <w:t xml:space="preserve"> کتاب نقش اسلام در برابر غرب از مریم جمیله است که نام اصلی او</w:t>
      </w:r>
      <w:r w:rsidR="007B4087">
        <w:rPr>
          <w:rtl/>
        </w:rPr>
        <w:t xml:space="preserve"> </w:t>
      </w:r>
      <w:r w:rsidRPr="00853DCC">
        <w:rPr>
          <w:rtl/>
        </w:rPr>
        <w:t>مارگرت مارکوس بوده و در اصل یهودی و ساکن نیویورک بوده که به اسلام گروید و در پاکستان اقامت کرد</w:t>
      </w:r>
      <w:r w:rsidR="007B4087">
        <w:rPr>
          <w:rtl/>
        </w:rPr>
        <w:t xml:space="preserve">. </w:t>
      </w:r>
      <w:r w:rsidRPr="00853DCC">
        <w:rPr>
          <w:rtl/>
        </w:rPr>
        <w:t>این کتاب توسط مرحوم سعیدی ترجمه و در ضمن انتشارات دارالتبلیغ چاپ شد</w:t>
      </w:r>
      <w:r w:rsidR="007B4087">
        <w:rPr>
          <w:rtl/>
        </w:rPr>
        <w:t>.</w:t>
      </w:r>
      <w:r w:rsidRPr="00014724">
        <w:rPr>
          <w:rStyle w:val="FootnoteReference"/>
          <w:rtl/>
        </w:rPr>
        <w:footnoteReference w:id="1463"/>
      </w:r>
      <w:r w:rsidRPr="00853DCC">
        <w:rPr>
          <w:rtl/>
        </w:rPr>
        <w:t xml:space="preserve"> گویا همان کتاب با نام جاذب</w:t>
      </w:r>
      <w:r w:rsidR="00C427E4" w:rsidRPr="00853DCC">
        <w:rPr>
          <w:rtl/>
        </w:rPr>
        <w:t>ۀ</w:t>
      </w:r>
      <w:r w:rsidRPr="00853DCC">
        <w:rPr>
          <w:rtl/>
        </w:rPr>
        <w:t xml:space="preserve"> اسلام (قم</w:t>
      </w:r>
      <w:r w:rsidR="007B4087">
        <w:rPr>
          <w:rtl/>
        </w:rPr>
        <w:t xml:space="preserve">، </w:t>
      </w:r>
      <w:r w:rsidRPr="00853DCC">
        <w:rPr>
          <w:rtl/>
        </w:rPr>
        <w:t>شفق</w:t>
      </w:r>
      <w:r w:rsidR="007B4087">
        <w:rPr>
          <w:rtl/>
        </w:rPr>
        <w:t xml:space="preserve">، </w:t>
      </w:r>
      <w:r w:rsidRPr="00853DCC">
        <w:rPr>
          <w:rtl/>
        </w:rPr>
        <w:t>1355) با ترجمه اقدس حسابی و مقدمه مرحوم سعیدی چاپ شده است</w:t>
      </w:r>
      <w:r w:rsidR="007B4087">
        <w:rPr>
          <w:rtl/>
        </w:rPr>
        <w:t xml:space="preserve">. </w:t>
      </w:r>
      <w:r w:rsidRPr="00853DCC">
        <w:rPr>
          <w:rtl/>
        </w:rPr>
        <w:t>کتابی هم با نام اسلام از</w:t>
      </w:r>
      <w:r w:rsidR="007B4087">
        <w:rPr>
          <w:rtl/>
        </w:rPr>
        <w:t xml:space="preserve"> </w:t>
      </w:r>
      <w:r w:rsidRPr="00853DCC">
        <w:rPr>
          <w:rtl/>
        </w:rPr>
        <w:t>ژنرال دمیرهان توسط اکبر بهروزی در سال 1341 توسط انتشارات سروش تبریز در 40 صفحه و در همین زمینه به چاپ رسیده است</w:t>
      </w:r>
      <w:r w:rsidR="007B4087">
        <w:rPr>
          <w:rtl/>
        </w:rPr>
        <w:t xml:space="preserve">. </w:t>
      </w:r>
      <w:r w:rsidRPr="00853DCC">
        <w:rPr>
          <w:rtl/>
        </w:rPr>
        <w:t>کتاب محمد پ</w:t>
      </w:r>
      <w:r w:rsidR="000E1415" w:rsidRPr="00853DCC">
        <w:rPr>
          <w:rtl/>
        </w:rPr>
        <w:t>یامبر و سیاستمدار هم از مونتگمر</w:t>
      </w:r>
      <w:r w:rsidRPr="00853DCC">
        <w:rPr>
          <w:rtl/>
        </w:rPr>
        <w:t>ی وات است که اسماعیل والی زاده ترجمه کرد و توسط کتابفروشی اسلامیه در سال 1344 منتشر شد</w:t>
      </w:r>
      <w:r w:rsidR="007B4087">
        <w:rPr>
          <w:rtl/>
        </w:rPr>
        <w:t xml:space="preserve">. </w:t>
      </w:r>
      <w:r w:rsidRPr="00853DCC">
        <w:rPr>
          <w:rtl/>
        </w:rPr>
        <w:t>دفاع از اسلام هم اثری از بانو دکتر والگری بود که فیروز حریرچی آن را به فارسی درآورد و به سال 1342 در 177 صفحه توسط انتشارات فروغی انتشار یافت</w:t>
      </w:r>
      <w:r w:rsidR="007B4087">
        <w:rPr>
          <w:rtl/>
        </w:rPr>
        <w:t xml:space="preserve">. </w:t>
      </w:r>
    </w:p>
    <w:p w:rsidR="00550818" w:rsidRPr="00853DCC" w:rsidRDefault="000E1415" w:rsidP="002A2320">
      <w:pPr>
        <w:pStyle w:val="a4"/>
        <w:rPr>
          <w:rtl/>
        </w:rPr>
      </w:pPr>
      <w:bookmarkStart w:id="124" w:name="_Toc417388655"/>
      <w:bookmarkStart w:id="125" w:name="_Toc438994338"/>
      <w:r w:rsidRPr="00853DCC">
        <w:rPr>
          <w:rtl/>
        </w:rPr>
        <w:t>ناشران</w:t>
      </w:r>
      <w:r w:rsidR="00550818" w:rsidRPr="00853DCC">
        <w:rPr>
          <w:rtl/>
        </w:rPr>
        <w:t xml:space="preserve"> آثار مذهبی ـ سیاسی</w:t>
      </w:r>
      <w:bookmarkEnd w:id="124"/>
      <w:bookmarkEnd w:id="125"/>
    </w:p>
    <w:p w:rsidR="00550818" w:rsidRPr="00853DCC" w:rsidRDefault="00550818" w:rsidP="001970D5">
      <w:pPr>
        <w:pStyle w:val="a"/>
        <w:rPr>
          <w:rtl/>
        </w:rPr>
      </w:pPr>
      <w:r w:rsidRPr="00853DCC">
        <w:rPr>
          <w:rtl/>
        </w:rPr>
        <w:t>ناشران آثار مذهبی ـ سیاسی در اوج فشارهای آن دوران</w:t>
      </w:r>
      <w:r w:rsidR="007B4087">
        <w:rPr>
          <w:rtl/>
        </w:rPr>
        <w:t xml:space="preserve">، </w:t>
      </w:r>
      <w:r w:rsidRPr="00853DCC">
        <w:rPr>
          <w:rtl/>
        </w:rPr>
        <w:t>نقش مهمی در انتقال مفاهیم جدید به نسل جدید ایفا کردند</w:t>
      </w:r>
      <w:r w:rsidR="007B4087">
        <w:rPr>
          <w:rtl/>
        </w:rPr>
        <w:t xml:space="preserve">. </w:t>
      </w:r>
      <w:r w:rsidRPr="00853DCC">
        <w:rPr>
          <w:rtl/>
        </w:rPr>
        <w:t>برخی از ناشران قدیمی مانند کتابفروشی اسلامیه از خانواد</w:t>
      </w:r>
      <w:r w:rsidR="00C427E4" w:rsidRPr="00853DCC">
        <w:rPr>
          <w:rtl/>
        </w:rPr>
        <w:t>ۀ</w:t>
      </w:r>
      <w:r w:rsidRPr="00853DCC">
        <w:rPr>
          <w:rtl/>
        </w:rPr>
        <w:t xml:space="preserve"> کتابچی</w:t>
      </w:r>
      <w:r w:rsidR="007B4087">
        <w:rPr>
          <w:rtl/>
        </w:rPr>
        <w:t xml:space="preserve">، </w:t>
      </w:r>
      <w:r w:rsidRPr="00853DCC">
        <w:rPr>
          <w:rtl/>
        </w:rPr>
        <w:t>دارالکتب الاسلامیه از خانواده آخوندی</w:t>
      </w:r>
      <w:r w:rsidR="007B4087">
        <w:rPr>
          <w:rtl/>
        </w:rPr>
        <w:t xml:space="preserve">، </w:t>
      </w:r>
      <w:r w:rsidRPr="00853DCC">
        <w:rPr>
          <w:rtl/>
        </w:rPr>
        <w:t>انتشارات عل</w:t>
      </w:r>
      <w:r w:rsidR="000E1415" w:rsidRPr="00853DCC">
        <w:rPr>
          <w:rtl/>
        </w:rPr>
        <w:t>میه اسلامیه و کلال</w:t>
      </w:r>
      <w:r w:rsidR="00C427E4" w:rsidRPr="00853DCC">
        <w:rPr>
          <w:rtl/>
        </w:rPr>
        <w:t>ۀ</w:t>
      </w:r>
      <w:r w:rsidR="000E1415" w:rsidRPr="00853DCC">
        <w:rPr>
          <w:rtl/>
        </w:rPr>
        <w:t xml:space="preserve"> خاور رمضانی</w:t>
      </w:r>
      <w:r w:rsidRPr="00853DCC">
        <w:rPr>
          <w:rtl/>
        </w:rPr>
        <w:t xml:space="preserve"> و غیره بودند که آثار حدیثی و قرآنی و دعایی را چاپ می‌کردند</w:t>
      </w:r>
      <w:r w:rsidR="007B4087">
        <w:rPr>
          <w:rtl/>
        </w:rPr>
        <w:t xml:space="preserve">. </w:t>
      </w:r>
      <w:r w:rsidRPr="00853DCC">
        <w:rPr>
          <w:rtl/>
        </w:rPr>
        <w:t>اما همزمان با احساس نیاز به انتشار آثار سیاسی ـ دینی جدید</w:t>
      </w:r>
      <w:r w:rsidR="007B4087">
        <w:rPr>
          <w:rtl/>
        </w:rPr>
        <w:t xml:space="preserve">، </w:t>
      </w:r>
      <w:r w:rsidRPr="00853DCC">
        <w:rPr>
          <w:rtl/>
        </w:rPr>
        <w:t>از همان ده</w:t>
      </w:r>
      <w:r w:rsidR="00C427E4" w:rsidRPr="00853DCC">
        <w:rPr>
          <w:rtl/>
        </w:rPr>
        <w:t>ۀ</w:t>
      </w:r>
      <w:r w:rsidRPr="00853DCC">
        <w:rPr>
          <w:rtl/>
        </w:rPr>
        <w:t xml:space="preserve"> 20 فعالیت‌هایی آغاز شد که بیشتر در ده</w:t>
      </w:r>
      <w:r w:rsidR="00C427E4" w:rsidRPr="00853DCC">
        <w:rPr>
          <w:rtl/>
        </w:rPr>
        <w:t>ۀ</w:t>
      </w:r>
      <w:r w:rsidRPr="00853DCC">
        <w:rPr>
          <w:rtl/>
        </w:rPr>
        <w:t xml:space="preserve"> سی ثمر داد</w:t>
      </w:r>
      <w:r w:rsidR="007B4087">
        <w:rPr>
          <w:rtl/>
        </w:rPr>
        <w:t xml:space="preserve">. </w:t>
      </w:r>
      <w:r w:rsidRPr="00853DCC">
        <w:rPr>
          <w:rtl/>
        </w:rPr>
        <w:t>بعدها در ده</w:t>
      </w:r>
      <w:r w:rsidR="00C427E4" w:rsidRPr="00853DCC">
        <w:rPr>
          <w:rtl/>
        </w:rPr>
        <w:t>ۀ</w:t>
      </w:r>
      <w:r w:rsidRPr="00853DCC">
        <w:rPr>
          <w:rtl/>
        </w:rPr>
        <w:t xml:space="preserve"> 40 بر این فعالیت‌ها افزوده شد و قم هم فعال گردید</w:t>
      </w:r>
      <w:r w:rsidR="002A2320">
        <w:rPr>
          <w:rtl/>
        </w:rPr>
        <w:t>.</w:t>
      </w:r>
      <w:r w:rsidRPr="00014724">
        <w:rPr>
          <w:rStyle w:val="FootnoteReference"/>
          <w:rtl/>
        </w:rPr>
        <w:footnoteReference w:id="1464"/>
      </w:r>
      <w:r w:rsidRPr="00853DCC">
        <w:rPr>
          <w:rtl/>
        </w:rPr>
        <w:t xml:space="preserve"> مجدّدا در آغاز ده</w:t>
      </w:r>
      <w:r w:rsidR="00C427E4" w:rsidRPr="00853DCC">
        <w:rPr>
          <w:rtl/>
        </w:rPr>
        <w:t>ۀ</w:t>
      </w:r>
      <w:r w:rsidRPr="00853DCC">
        <w:rPr>
          <w:rtl/>
        </w:rPr>
        <w:t xml:space="preserve"> 50</w:t>
      </w:r>
      <w:r w:rsidR="00C86425">
        <w:rPr>
          <w:rtl/>
        </w:rPr>
        <w:t xml:space="preserve"> ده‌ها </w:t>
      </w:r>
      <w:r w:rsidRPr="00853DCC">
        <w:rPr>
          <w:rtl/>
        </w:rPr>
        <w:t>نشر کوچک اما فعال در تهران</w:t>
      </w:r>
      <w:r w:rsidR="007B4087">
        <w:rPr>
          <w:rtl/>
        </w:rPr>
        <w:t xml:space="preserve">، </w:t>
      </w:r>
      <w:r w:rsidRPr="00853DCC">
        <w:rPr>
          <w:rtl/>
        </w:rPr>
        <w:t>قم</w:t>
      </w:r>
      <w:r w:rsidR="007B4087">
        <w:rPr>
          <w:rtl/>
        </w:rPr>
        <w:t xml:space="preserve">، </w:t>
      </w:r>
      <w:r w:rsidRPr="00853DCC">
        <w:rPr>
          <w:rtl/>
        </w:rPr>
        <w:t>مشهد و تبریز در عرص</w:t>
      </w:r>
      <w:r w:rsidR="00C427E4" w:rsidRPr="00853DCC">
        <w:rPr>
          <w:rtl/>
        </w:rPr>
        <w:t>ۀ</w:t>
      </w:r>
      <w:r w:rsidRPr="00853DCC">
        <w:rPr>
          <w:rtl/>
        </w:rPr>
        <w:t xml:space="preserve"> نشر آثار مذهبی ـ سیاسی ظاهر شدند</w:t>
      </w:r>
      <w:r w:rsidR="007B4087">
        <w:rPr>
          <w:rtl/>
        </w:rPr>
        <w:t xml:space="preserve">. </w:t>
      </w:r>
      <w:r w:rsidRPr="00853DCC">
        <w:rPr>
          <w:rtl/>
        </w:rPr>
        <w:t>در اینجا اجمالی از مهم‌ترین</w:t>
      </w:r>
      <w:r w:rsidR="00016EE7">
        <w:rPr>
          <w:rtl/>
        </w:rPr>
        <w:t xml:space="preserve"> آن‌ها </w:t>
      </w:r>
      <w:r w:rsidRPr="00853DCC">
        <w:rPr>
          <w:rtl/>
        </w:rPr>
        <w:t>را بیان می‌کنیم و ناگفته پیداست که تقدیم و تأخیر در اسامی</w:t>
      </w:r>
      <w:r w:rsidR="00016EE7">
        <w:rPr>
          <w:rtl/>
        </w:rPr>
        <w:t xml:space="preserve"> آن‌ها </w:t>
      </w:r>
      <w:r w:rsidRPr="00853DCC">
        <w:rPr>
          <w:rtl/>
        </w:rPr>
        <w:t>دلیل بر اهمیت نیست</w:t>
      </w:r>
      <w:r w:rsidR="007B4087">
        <w:rPr>
          <w:rtl/>
        </w:rPr>
        <w:t xml:space="preserve">. </w:t>
      </w:r>
    </w:p>
    <w:p w:rsidR="00550818" w:rsidRPr="00853DCC" w:rsidRDefault="00550818" w:rsidP="001970D5">
      <w:pPr>
        <w:pStyle w:val="a"/>
        <w:rPr>
          <w:rtl/>
        </w:rPr>
      </w:pPr>
      <w:r w:rsidRPr="00853DCC">
        <w:rPr>
          <w:rtl/>
        </w:rPr>
        <w:t>شرکت سهامی انتشار: یکی از اقدامات بدیعی که برای گسترش فرهنگی دینی ـ سیاس</w:t>
      </w:r>
      <w:r w:rsidR="000E1415" w:rsidRPr="00853DCC">
        <w:rPr>
          <w:rtl/>
        </w:rPr>
        <w:t>ی در نیمه دوم ده</w:t>
      </w:r>
      <w:r w:rsidR="00C427E4" w:rsidRPr="00853DCC">
        <w:rPr>
          <w:rtl/>
        </w:rPr>
        <w:t>ۀ</w:t>
      </w:r>
      <w:r w:rsidR="000E1415" w:rsidRPr="00853DCC">
        <w:rPr>
          <w:rtl/>
        </w:rPr>
        <w:t xml:space="preserve"> 30 انجام گرفت</w:t>
      </w:r>
      <w:r w:rsidR="007B4087">
        <w:rPr>
          <w:rFonts w:hint="cs"/>
          <w:rtl/>
        </w:rPr>
        <w:t xml:space="preserve">، </w:t>
      </w:r>
      <w:r w:rsidRPr="00853DCC">
        <w:rPr>
          <w:rtl/>
        </w:rPr>
        <w:t>تأسیس شرکت سهامی انتشار بود</w:t>
      </w:r>
      <w:r w:rsidR="007B4087">
        <w:rPr>
          <w:rtl/>
        </w:rPr>
        <w:t xml:space="preserve">. </w:t>
      </w:r>
      <w:r w:rsidRPr="00853DCC">
        <w:rPr>
          <w:rtl/>
        </w:rPr>
        <w:t>این انتشارات که طی دو دهه</w:t>
      </w:r>
      <w:r w:rsidR="007B4087">
        <w:rPr>
          <w:rtl/>
        </w:rPr>
        <w:t xml:space="preserve">، </w:t>
      </w:r>
      <w:r w:rsidRPr="00853DCC">
        <w:rPr>
          <w:rtl/>
        </w:rPr>
        <w:t>خدمات فرهنگی گسترده‌ای را در حوزه انتشار آثار دینی ـ سیاسی انجام داد</w:t>
      </w:r>
      <w:r w:rsidR="007B4087">
        <w:rPr>
          <w:rtl/>
        </w:rPr>
        <w:t xml:space="preserve">، </w:t>
      </w:r>
      <w:r w:rsidRPr="00853DCC">
        <w:rPr>
          <w:rtl/>
        </w:rPr>
        <w:t>در سال 1337 آغاز به کار کرد و به سال 1339 ثبت شد</w:t>
      </w:r>
      <w:r w:rsidR="007B4087">
        <w:rPr>
          <w:rtl/>
        </w:rPr>
        <w:t xml:space="preserve">. </w:t>
      </w:r>
      <w:r w:rsidRPr="00853DCC">
        <w:rPr>
          <w:rtl/>
        </w:rPr>
        <w:t>با توجه به حجم و نوع منشورات این مرکز</w:t>
      </w:r>
      <w:r w:rsidR="007B4087">
        <w:rPr>
          <w:rtl/>
        </w:rPr>
        <w:t xml:space="preserve">، </w:t>
      </w:r>
      <w:r w:rsidRPr="00853DCC">
        <w:rPr>
          <w:rtl/>
        </w:rPr>
        <w:t>می‌توان آن را در کنار بسط جریان انجمن‌های اسلامی</w:t>
      </w:r>
      <w:r w:rsidR="007B4087">
        <w:rPr>
          <w:rtl/>
        </w:rPr>
        <w:t xml:space="preserve">، </w:t>
      </w:r>
      <w:r w:rsidRPr="00853DCC">
        <w:rPr>
          <w:rtl/>
        </w:rPr>
        <w:t>نقطه عطفی در تحول فرهنگ م</w:t>
      </w:r>
      <w:r w:rsidR="000E1415" w:rsidRPr="00853DCC">
        <w:rPr>
          <w:rtl/>
        </w:rPr>
        <w:t>ذهبی از شکل سنتی آن به شکل مدرن</w:t>
      </w:r>
      <w:r w:rsidRPr="00853DCC">
        <w:rPr>
          <w:rtl/>
        </w:rPr>
        <w:t xml:space="preserve"> دانست</w:t>
      </w:r>
      <w:r w:rsidR="007B4087">
        <w:rPr>
          <w:rtl/>
        </w:rPr>
        <w:t xml:space="preserve">. </w:t>
      </w:r>
      <w:r w:rsidRPr="00853DCC">
        <w:rPr>
          <w:rtl/>
        </w:rPr>
        <w:t>گو</w:t>
      </w:r>
      <w:r w:rsidR="00921D9B">
        <w:rPr>
          <w:rtl/>
        </w:rPr>
        <w:t xml:space="preserve"> اینکه </w:t>
      </w:r>
      <w:r w:rsidRPr="00853DCC">
        <w:rPr>
          <w:rtl/>
        </w:rPr>
        <w:t>پیش از آن</w:t>
      </w:r>
      <w:r w:rsidR="007B4087">
        <w:rPr>
          <w:rtl/>
        </w:rPr>
        <w:t xml:space="preserve">، </w:t>
      </w:r>
      <w:r w:rsidRPr="00853DCC">
        <w:rPr>
          <w:rtl/>
        </w:rPr>
        <w:t>تجرب</w:t>
      </w:r>
      <w:r w:rsidR="00C427E4" w:rsidRPr="00853DCC">
        <w:rPr>
          <w:rtl/>
        </w:rPr>
        <w:t>ۀ</w:t>
      </w:r>
      <w:r w:rsidRPr="00853DCC">
        <w:rPr>
          <w:rtl/>
        </w:rPr>
        <w:t xml:space="preserve"> نشریات مذهبی که به صورت پراکنده اما فراوان وجود داشت</w:t>
      </w:r>
      <w:r w:rsidR="007B4087">
        <w:rPr>
          <w:rtl/>
        </w:rPr>
        <w:t xml:space="preserve">، </w:t>
      </w:r>
      <w:r w:rsidRPr="00853DCC">
        <w:rPr>
          <w:rtl/>
        </w:rPr>
        <w:t>زمینه ساز آن اقدام بود</w:t>
      </w:r>
      <w:r w:rsidR="007B4087">
        <w:rPr>
          <w:rtl/>
        </w:rPr>
        <w:t xml:space="preserve">. </w:t>
      </w:r>
    </w:p>
    <w:p w:rsidR="00550818" w:rsidRPr="00853DCC" w:rsidRDefault="00550818" w:rsidP="000A5AB7">
      <w:pPr>
        <w:pStyle w:val="a"/>
        <w:rPr>
          <w:rtl/>
        </w:rPr>
      </w:pPr>
      <w:r w:rsidRPr="00853DCC">
        <w:rPr>
          <w:rtl/>
        </w:rPr>
        <w:t>هیئت مؤسس شرکت سهامی عبارت بودند از: مهندس بازرگان</w:t>
      </w:r>
      <w:r w:rsidR="007B4087">
        <w:rPr>
          <w:rtl/>
        </w:rPr>
        <w:t xml:space="preserve">، </w:t>
      </w:r>
      <w:r w:rsidRPr="00853DCC">
        <w:rPr>
          <w:rtl/>
        </w:rPr>
        <w:t>دکتر یدالله سحابی</w:t>
      </w:r>
      <w:r w:rsidR="007B4087">
        <w:rPr>
          <w:rtl/>
        </w:rPr>
        <w:t xml:space="preserve">، </w:t>
      </w:r>
      <w:r w:rsidRPr="00853DCC">
        <w:rPr>
          <w:rtl/>
        </w:rPr>
        <w:t>آ</w:t>
      </w:r>
      <w:r w:rsidR="000E1415" w:rsidRPr="00853DCC">
        <w:rPr>
          <w:rtl/>
        </w:rPr>
        <w:t>یت الله طالقانی</w:t>
      </w:r>
      <w:r w:rsidR="007B4087">
        <w:rPr>
          <w:rtl/>
        </w:rPr>
        <w:t xml:space="preserve">، </w:t>
      </w:r>
      <w:r w:rsidR="000E1415" w:rsidRPr="00853DCC">
        <w:rPr>
          <w:rtl/>
        </w:rPr>
        <w:t>دکتر کاظم یزدی</w:t>
      </w:r>
      <w:r w:rsidRPr="00853DCC">
        <w:rPr>
          <w:rtl/>
        </w:rPr>
        <w:t xml:space="preserve"> و آقای حسن محجوب که اندکی بعد به این جمع </w:t>
      </w:r>
      <w:r w:rsidR="000E1415" w:rsidRPr="00853DCC">
        <w:rPr>
          <w:rFonts w:hint="cs"/>
          <w:rtl/>
        </w:rPr>
        <w:t>دعوت شد</w:t>
      </w:r>
      <w:r w:rsidR="007B4087">
        <w:rPr>
          <w:rFonts w:hint="cs"/>
          <w:rtl/>
        </w:rPr>
        <w:t xml:space="preserve">. </w:t>
      </w:r>
      <w:r w:rsidR="000E1415" w:rsidRPr="00853DCC">
        <w:rPr>
          <w:rFonts w:hint="cs"/>
          <w:rtl/>
        </w:rPr>
        <w:t xml:space="preserve">وی پیش از آن هم در کار نشر بود و برای نخستین بار در سال33 کتاب </w:t>
      </w:r>
      <w:r w:rsidRPr="00853DCC">
        <w:rPr>
          <w:rtl/>
        </w:rPr>
        <w:t>عشق و پرستش بازرگان را چاپ کرده بود</w:t>
      </w:r>
      <w:r w:rsidR="007B4087">
        <w:rPr>
          <w:rtl/>
        </w:rPr>
        <w:t xml:space="preserve">. </w:t>
      </w:r>
      <w:r w:rsidRPr="00853DCC">
        <w:rPr>
          <w:rtl/>
        </w:rPr>
        <w:t>هیئت مدیر</w:t>
      </w:r>
      <w:r w:rsidR="00C427E4" w:rsidRPr="00853DCC">
        <w:rPr>
          <w:rtl/>
        </w:rPr>
        <w:t>ۀ</w:t>
      </w:r>
      <w:r w:rsidRPr="00853DCC">
        <w:rPr>
          <w:rtl/>
        </w:rPr>
        <w:t xml:space="preserve"> شرکت هم عبارت بود از آق</w:t>
      </w:r>
      <w:r w:rsidR="000E1415" w:rsidRPr="00853DCC">
        <w:rPr>
          <w:rtl/>
        </w:rPr>
        <w:t>ایان: بازرگان</w:t>
      </w:r>
      <w:r w:rsidR="007B4087">
        <w:rPr>
          <w:rtl/>
        </w:rPr>
        <w:t xml:space="preserve">، </w:t>
      </w:r>
      <w:r w:rsidR="000E1415" w:rsidRPr="00853DCC">
        <w:rPr>
          <w:rtl/>
        </w:rPr>
        <w:t>سحابی</w:t>
      </w:r>
      <w:r w:rsidR="007B4087">
        <w:rPr>
          <w:rtl/>
        </w:rPr>
        <w:t xml:space="preserve">، </w:t>
      </w:r>
      <w:r w:rsidR="000E1415" w:rsidRPr="00853DCC">
        <w:rPr>
          <w:rtl/>
        </w:rPr>
        <w:t>کاظم یزدی</w:t>
      </w:r>
      <w:r w:rsidR="007B4087">
        <w:rPr>
          <w:rFonts w:hint="cs"/>
          <w:rtl/>
        </w:rPr>
        <w:t xml:space="preserve">. </w:t>
      </w:r>
      <w:r w:rsidRPr="00853DCC">
        <w:rPr>
          <w:rtl/>
        </w:rPr>
        <w:t>حسن محجوب و مرحوم ولی محمد ثباتی اعضای علی البدل بودند</w:t>
      </w:r>
      <w:r w:rsidR="007B4087">
        <w:rPr>
          <w:rtl/>
        </w:rPr>
        <w:t xml:space="preserve">. </w:t>
      </w:r>
      <w:r w:rsidRPr="00853DCC">
        <w:rPr>
          <w:rtl/>
        </w:rPr>
        <w:t>آقای محجوب روز هیجدهم آبان 84 در دفتر شرکت به بنده فرمودند:</w:t>
      </w:r>
      <w:r w:rsidR="000E1415" w:rsidRPr="00853DCC">
        <w:rPr>
          <w:rFonts w:hint="cs"/>
          <w:rtl/>
        </w:rPr>
        <w:t xml:space="preserve"> </w:t>
      </w:r>
      <w:r w:rsidRPr="00853DCC">
        <w:rPr>
          <w:rtl/>
        </w:rPr>
        <w:t>‌من از سال 42 یعنی زمانی که دکتر کاظم یزدی برای تحصیل به فرانسه رفت</w:t>
      </w:r>
      <w:r w:rsidR="007B4087">
        <w:rPr>
          <w:rtl/>
        </w:rPr>
        <w:t xml:space="preserve">، </w:t>
      </w:r>
      <w:r w:rsidRPr="00853DCC">
        <w:rPr>
          <w:rtl/>
        </w:rPr>
        <w:t>مدیریت این مرکز را داشته‌ام</w:t>
      </w:r>
      <w:r w:rsidR="007B4087">
        <w:rPr>
          <w:rtl/>
        </w:rPr>
        <w:t xml:space="preserve">. </w:t>
      </w:r>
      <w:r w:rsidRPr="00853DCC">
        <w:rPr>
          <w:rtl/>
        </w:rPr>
        <w:t>بعد از انقلاب</w:t>
      </w:r>
      <w:r w:rsidR="007B4087">
        <w:rPr>
          <w:rtl/>
        </w:rPr>
        <w:t xml:space="preserve">، </w:t>
      </w:r>
      <w:r w:rsidRPr="00853DCC">
        <w:rPr>
          <w:rtl/>
        </w:rPr>
        <w:t>برای مدتی عزت الله سحابی پس از مجلس اول</w:t>
      </w:r>
      <w:r w:rsidR="007B4087">
        <w:rPr>
          <w:rtl/>
        </w:rPr>
        <w:t xml:space="preserve">، </w:t>
      </w:r>
      <w:r w:rsidRPr="00853DCC">
        <w:rPr>
          <w:rtl/>
        </w:rPr>
        <w:t>مدیریت شرکت سهامی را داشت</w:t>
      </w:r>
      <w:r w:rsidR="007B4087">
        <w:rPr>
          <w:rtl/>
        </w:rPr>
        <w:t xml:space="preserve">، </w:t>
      </w:r>
      <w:r w:rsidRPr="00853DCC">
        <w:rPr>
          <w:rtl/>
        </w:rPr>
        <w:t>اما مجددا مدیریت آن به من واگذار شد که تاکنون آن را اداره می‌کنم</w:t>
      </w:r>
      <w:r w:rsidR="007B4087">
        <w:rPr>
          <w:rtl/>
        </w:rPr>
        <w:t xml:space="preserve">. </w:t>
      </w:r>
      <w:r w:rsidRPr="00853DCC">
        <w:rPr>
          <w:rtl/>
        </w:rPr>
        <w:t>صورت جلسه مجمع عمومی در اواخر سال 40 نشان</w:t>
      </w:r>
      <w:r w:rsidR="00153F93">
        <w:rPr>
          <w:rtl/>
        </w:rPr>
        <w:t xml:space="preserve"> می‌دهد </w:t>
      </w:r>
      <w:r w:rsidRPr="00853DCC">
        <w:rPr>
          <w:rtl/>
        </w:rPr>
        <w:t>که کاظم یزدی تا آن زمان بیشترین سهم را در ادار</w:t>
      </w:r>
      <w:r w:rsidR="00C427E4" w:rsidRPr="00853DCC">
        <w:rPr>
          <w:rtl/>
        </w:rPr>
        <w:t>ۀ</w:t>
      </w:r>
      <w:r w:rsidRPr="00853DCC">
        <w:rPr>
          <w:rtl/>
        </w:rPr>
        <w:t xml:space="preserve"> شرکت داشته است</w:t>
      </w:r>
      <w:r w:rsidR="007B4087">
        <w:rPr>
          <w:rtl/>
        </w:rPr>
        <w:t xml:space="preserve">. </w:t>
      </w:r>
      <w:r w:rsidRPr="00853DCC">
        <w:rPr>
          <w:rtl/>
        </w:rPr>
        <w:t>در این جلسه</w:t>
      </w:r>
      <w:r w:rsidR="007B4087">
        <w:rPr>
          <w:rtl/>
        </w:rPr>
        <w:t xml:space="preserve">، </w:t>
      </w:r>
      <w:r w:rsidRPr="00853DCC">
        <w:rPr>
          <w:rtl/>
        </w:rPr>
        <w:t>گفته شده است که هدف از تشکیل شرکت</w:t>
      </w:r>
      <w:r w:rsidR="007B4087">
        <w:rPr>
          <w:rtl/>
        </w:rPr>
        <w:t xml:space="preserve">، </w:t>
      </w:r>
      <w:r w:rsidRPr="00853DCC">
        <w:rPr>
          <w:rtl/>
        </w:rPr>
        <w:t>جبران عدم وجود</w:t>
      </w:r>
      <w:r w:rsidR="00921D9B">
        <w:rPr>
          <w:rtl/>
        </w:rPr>
        <w:t xml:space="preserve"> کتاب‌ها</w:t>
      </w:r>
      <w:r w:rsidR="002B3EC2">
        <w:rPr>
          <w:rtl/>
        </w:rPr>
        <w:t xml:space="preserve">ی </w:t>
      </w:r>
      <w:r w:rsidRPr="00853DCC">
        <w:rPr>
          <w:rtl/>
        </w:rPr>
        <w:t>خوب اسلامی و اخلاقی در جامعه بوده است</w:t>
      </w:r>
      <w:r w:rsidR="007B4087">
        <w:rPr>
          <w:rtl/>
        </w:rPr>
        <w:t xml:space="preserve">. </w:t>
      </w:r>
      <w:r w:rsidRPr="00853DCC">
        <w:rPr>
          <w:rtl/>
        </w:rPr>
        <w:t>نخستین کتاب</w:t>
      </w:r>
      <w:r w:rsidR="007B4087">
        <w:rPr>
          <w:rtl/>
        </w:rPr>
        <w:t xml:space="preserve">، </w:t>
      </w:r>
      <w:r w:rsidRPr="00853DCC">
        <w:rPr>
          <w:rtl/>
        </w:rPr>
        <w:t>خداپرستی و افکار روز از بازرگان بود که با پول به دست آمده از اولین سهام چاپ شد</w:t>
      </w:r>
      <w:r w:rsidR="007B4087">
        <w:rPr>
          <w:rtl/>
        </w:rPr>
        <w:t xml:space="preserve">. </w:t>
      </w:r>
      <w:r w:rsidRPr="00853DCC">
        <w:rPr>
          <w:rtl/>
        </w:rPr>
        <w:t>این شرکت بعدها سهامی خاص شد و مجموعه سهامداران آن حدود ششصد و اندی بودند</w:t>
      </w:r>
      <w:r w:rsidR="007B4087">
        <w:rPr>
          <w:rtl/>
        </w:rPr>
        <w:t xml:space="preserve">. </w:t>
      </w:r>
      <w:r w:rsidRPr="00853DCC">
        <w:rPr>
          <w:rtl/>
        </w:rPr>
        <w:t>دلیل آن برای «خاص» شدن</w:t>
      </w:r>
      <w:r w:rsidR="007B4087">
        <w:rPr>
          <w:rtl/>
        </w:rPr>
        <w:t xml:space="preserve">، </w:t>
      </w:r>
      <w:r w:rsidRPr="00853DCC">
        <w:rPr>
          <w:rtl/>
        </w:rPr>
        <w:t>آن بود که انتخاب مدیر در اختیار خودشان باشد</w:t>
      </w:r>
      <w:r w:rsidR="007B4087">
        <w:rPr>
          <w:rtl/>
        </w:rPr>
        <w:t xml:space="preserve">. </w:t>
      </w:r>
      <w:r w:rsidRPr="00853DCC">
        <w:rPr>
          <w:rtl/>
        </w:rPr>
        <w:t>در همان ابتدای کار</w:t>
      </w:r>
      <w:r w:rsidR="007B4087">
        <w:rPr>
          <w:rtl/>
        </w:rPr>
        <w:t xml:space="preserve">، </w:t>
      </w:r>
      <w:r w:rsidRPr="00853DCC">
        <w:rPr>
          <w:rtl/>
        </w:rPr>
        <w:t>چنین مقرر شد تا هیئت تحریریه‌ای کار ارزیابی</w:t>
      </w:r>
      <w:r w:rsidR="00921D9B">
        <w:rPr>
          <w:rtl/>
        </w:rPr>
        <w:t xml:space="preserve"> کتاب‌ها</w:t>
      </w:r>
      <w:r w:rsidR="002B3EC2">
        <w:rPr>
          <w:rtl/>
        </w:rPr>
        <w:t xml:space="preserve">ی </w:t>
      </w:r>
      <w:r w:rsidRPr="00853DCC">
        <w:rPr>
          <w:rtl/>
        </w:rPr>
        <w:t>قابل نشر را بر عهده بگیرد</w:t>
      </w:r>
      <w:r w:rsidR="007B4087">
        <w:rPr>
          <w:rtl/>
        </w:rPr>
        <w:t xml:space="preserve">. </w:t>
      </w:r>
      <w:r w:rsidRPr="00853DCC">
        <w:rPr>
          <w:rtl/>
        </w:rPr>
        <w:t>این هیئت تحریریه از همان جمعی که به اصحاب چهارشنبه معروف بوده و در مدرس</w:t>
      </w:r>
      <w:r w:rsidR="00C427E4" w:rsidRPr="00853DCC">
        <w:rPr>
          <w:rtl/>
        </w:rPr>
        <w:t>ۀ</w:t>
      </w:r>
      <w:r w:rsidRPr="00853DCC">
        <w:rPr>
          <w:rtl/>
        </w:rPr>
        <w:t xml:space="preserve"> سپهسالار بودند</w:t>
      </w:r>
      <w:r w:rsidR="007B4087">
        <w:rPr>
          <w:rtl/>
        </w:rPr>
        <w:t xml:space="preserve">، </w:t>
      </w:r>
      <w:r w:rsidRPr="00853DCC">
        <w:rPr>
          <w:rtl/>
        </w:rPr>
        <w:t>یعنی آقایان: محمد ابراهیم آیتی</w:t>
      </w:r>
      <w:r w:rsidR="007B4087">
        <w:rPr>
          <w:rtl/>
        </w:rPr>
        <w:t xml:space="preserve">، </w:t>
      </w:r>
      <w:r w:rsidRPr="00853DCC">
        <w:rPr>
          <w:rtl/>
        </w:rPr>
        <w:t>مرتضی مطهری</w:t>
      </w:r>
      <w:r w:rsidR="007B4087">
        <w:rPr>
          <w:rtl/>
        </w:rPr>
        <w:t xml:space="preserve">، </w:t>
      </w:r>
      <w:r w:rsidRPr="00853DCC">
        <w:rPr>
          <w:rtl/>
        </w:rPr>
        <w:t>اح</w:t>
      </w:r>
      <w:r w:rsidR="00F83A15" w:rsidRPr="00853DCC">
        <w:rPr>
          <w:rtl/>
        </w:rPr>
        <w:t>مد راد</w:t>
      </w:r>
      <w:r w:rsidR="007B4087">
        <w:rPr>
          <w:rtl/>
        </w:rPr>
        <w:t xml:space="preserve">، </w:t>
      </w:r>
      <w:r w:rsidR="00F83A15" w:rsidRPr="00853DCC">
        <w:rPr>
          <w:rtl/>
        </w:rPr>
        <w:t>احمد آرام</w:t>
      </w:r>
      <w:r w:rsidR="007B4087">
        <w:rPr>
          <w:rtl/>
        </w:rPr>
        <w:t xml:space="preserve">، </w:t>
      </w:r>
      <w:r w:rsidR="00F83A15" w:rsidRPr="00853DCC">
        <w:rPr>
          <w:rtl/>
        </w:rPr>
        <w:t>مهدی بازرگان</w:t>
      </w:r>
      <w:r w:rsidRPr="00853DCC">
        <w:rPr>
          <w:rtl/>
        </w:rPr>
        <w:t xml:space="preserve"> و فرزان تشکیل شد</w:t>
      </w:r>
      <w:r w:rsidR="007B4087">
        <w:rPr>
          <w:rtl/>
        </w:rPr>
        <w:t xml:space="preserve">. </w:t>
      </w:r>
      <w:r w:rsidRPr="00853DCC">
        <w:rPr>
          <w:rtl/>
        </w:rPr>
        <w:t>نمونه‌ای از صورت جلسات آن زمان به خط بازرگان در شرکت موجود است</w:t>
      </w:r>
      <w:r w:rsidR="007B4087">
        <w:rPr>
          <w:rtl/>
        </w:rPr>
        <w:t xml:space="preserve">. </w:t>
      </w:r>
      <w:r w:rsidRPr="00853DCC">
        <w:rPr>
          <w:rtl/>
        </w:rPr>
        <w:t>تصمیم بر نوشتن کتاب داستان راستان در همان جلسه گرفته شد که بعدها در تیراژ بسیار بالا به چاپ رسید و جایز</w:t>
      </w:r>
      <w:r w:rsidR="00C427E4" w:rsidRPr="00853DCC">
        <w:rPr>
          <w:rtl/>
        </w:rPr>
        <w:t>ۀ</w:t>
      </w:r>
      <w:r w:rsidRPr="00853DCC">
        <w:rPr>
          <w:rtl/>
        </w:rPr>
        <w:t xml:space="preserve"> یونسکو را هم گرفت</w:t>
      </w:r>
      <w:r w:rsidR="007B4087">
        <w:rPr>
          <w:rtl/>
        </w:rPr>
        <w:t xml:space="preserve">. </w:t>
      </w:r>
      <w:r w:rsidRPr="00853DCC">
        <w:rPr>
          <w:rtl/>
        </w:rPr>
        <w:t>این کتاب گاه تا تیراژ پنجاه هزار نسخه چاپ شد</w:t>
      </w:r>
      <w:r w:rsidR="007B4087">
        <w:rPr>
          <w:rtl/>
        </w:rPr>
        <w:t xml:space="preserve">. </w:t>
      </w:r>
      <w:r w:rsidRPr="00853DCC">
        <w:rPr>
          <w:rtl/>
        </w:rPr>
        <w:t>همان زمان کتاب حدیث رمضان ترجم</w:t>
      </w:r>
      <w:r w:rsidR="00C427E4" w:rsidRPr="00853DCC">
        <w:rPr>
          <w:rtl/>
        </w:rPr>
        <w:t>ۀ</w:t>
      </w:r>
      <w:r w:rsidRPr="00853DCC">
        <w:rPr>
          <w:rtl/>
        </w:rPr>
        <w:t xml:space="preserve"> احمد آرام و نیز آئینه اسلام طه حسین ترجم</w:t>
      </w:r>
      <w:r w:rsidR="00C427E4" w:rsidRPr="00853DCC">
        <w:rPr>
          <w:rtl/>
        </w:rPr>
        <w:t>ۀ</w:t>
      </w:r>
      <w:r w:rsidRPr="00853DCC">
        <w:rPr>
          <w:rtl/>
        </w:rPr>
        <w:t xml:space="preserve"> محمد ابراهیم آیتی برای چاپ تصویب شد</w:t>
      </w:r>
      <w:r w:rsidR="007B4087">
        <w:rPr>
          <w:rtl/>
        </w:rPr>
        <w:t xml:space="preserve">. </w:t>
      </w:r>
      <w:r w:rsidRPr="00853DCC">
        <w:rPr>
          <w:rtl/>
        </w:rPr>
        <w:t>بر اساس یک گزارش از جلسات هیئت تحریریه</w:t>
      </w:r>
      <w:r w:rsidR="007B4087">
        <w:rPr>
          <w:rtl/>
        </w:rPr>
        <w:t xml:space="preserve">، </w:t>
      </w:r>
      <w:r w:rsidRPr="00853DCC">
        <w:rPr>
          <w:rtl/>
        </w:rPr>
        <w:t>حق الزحم</w:t>
      </w:r>
      <w:r w:rsidR="000A5AB7">
        <w:rPr>
          <w:rFonts w:hint="cs"/>
          <w:rtl/>
        </w:rPr>
        <w:t>ة</w:t>
      </w:r>
      <w:r w:rsidRPr="00853DCC">
        <w:rPr>
          <w:rtl/>
        </w:rPr>
        <w:t xml:space="preserve"> یک سال حضور این اشخاص در هیئت تحریریه از این قرار بود: آیتی و مطهری</w:t>
      </w:r>
      <w:r w:rsidR="00153F93">
        <w:rPr>
          <w:rtl/>
        </w:rPr>
        <w:t xml:space="preserve"> هرکدام </w:t>
      </w:r>
      <w:r w:rsidRPr="00853DCC">
        <w:rPr>
          <w:rtl/>
        </w:rPr>
        <w:t>دویست تومان</w:t>
      </w:r>
      <w:r w:rsidR="007B4087">
        <w:rPr>
          <w:rtl/>
        </w:rPr>
        <w:t xml:space="preserve">، </w:t>
      </w:r>
      <w:r w:rsidRPr="00853DCC">
        <w:rPr>
          <w:rtl/>
        </w:rPr>
        <w:t>آرام و راد</w:t>
      </w:r>
      <w:r w:rsidR="00153F93">
        <w:rPr>
          <w:rtl/>
        </w:rPr>
        <w:t xml:space="preserve"> هرکدام </w:t>
      </w:r>
      <w:r w:rsidRPr="00853DCC">
        <w:rPr>
          <w:rtl/>
        </w:rPr>
        <w:t>یک صد و پنجاه تومان</w:t>
      </w:r>
      <w:r w:rsidR="007B4087">
        <w:rPr>
          <w:rtl/>
        </w:rPr>
        <w:t xml:space="preserve">، </w:t>
      </w:r>
      <w:r w:rsidRPr="00853DCC">
        <w:rPr>
          <w:rtl/>
        </w:rPr>
        <w:t>فرزان و بازرگان نفری یک صد تومان</w:t>
      </w:r>
      <w:r w:rsidR="007B4087">
        <w:rPr>
          <w:rtl/>
        </w:rPr>
        <w:t xml:space="preserve">. </w:t>
      </w:r>
    </w:p>
    <w:p w:rsidR="00550818" w:rsidRPr="002A2320" w:rsidRDefault="00550818" w:rsidP="001970D5">
      <w:pPr>
        <w:pStyle w:val="a"/>
        <w:rPr>
          <w:spacing w:val="-2"/>
          <w:rtl/>
        </w:rPr>
      </w:pPr>
      <w:r w:rsidRPr="002A2320">
        <w:rPr>
          <w:spacing w:val="-2"/>
          <w:rtl/>
        </w:rPr>
        <w:t>بعد از زندانی شدن مهندس بازرگان</w:t>
      </w:r>
      <w:r w:rsidR="007B4087" w:rsidRPr="002A2320">
        <w:rPr>
          <w:spacing w:val="-2"/>
          <w:rtl/>
        </w:rPr>
        <w:t xml:space="preserve">، </w:t>
      </w:r>
      <w:r w:rsidRPr="002A2320">
        <w:rPr>
          <w:spacing w:val="-2"/>
          <w:rtl/>
        </w:rPr>
        <w:t>‌هیئت تحریریه تعطیل شد و پس از آزادی ایشان یا حوالی آن</w:t>
      </w:r>
      <w:r w:rsidR="007B4087" w:rsidRPr="002A2320">
        <w:rPr>
          <w:spacing w:val="-2"/>
          <w:rtl/>
        </w:rPr>
        <w:t xml:space="preserve">، </w:t>
      </w:r>
      <w:r w:rsidRPr="002A2320">
        <w:rPr>
          <w:spacing w:val="-2"/>
          <w:rtl/>
        </w:rPr>
        <w:t>باز تلاشی برای تشکیل هیئت تحریریه صورت گرفت که گاه به گاه تشکیل می‌شد</w:t>
      </w:r>
      <w:r w:rsidR="007B4087" w:rsidRPr="002A2320">
        <w:rPr>
          <w:spacing w:val="-2"/>
          <w:rtl/>
        </w:rPr>
        <w:t xml:space="preserve">. </w:t>
      </w:r>
      <w:r w:rsidRPr="002A2320">
        <w:rPr>
          <w:spacing w:val="-2"/>
          <w:rtl/>
        </w:rPr>
        <w:t>در این جلسات احمد آرام</w:t>
      </w:r>
      <w:r w:rsidR="007B4087" w:rsidRPr="002A2320">
        <w:rPr>
          <w:spacing w:val="-2"/>
          <w:rtl/>
        </w:rPr>
        <w:t xml:space="preserve">، </w:t>
      </w:r>
      <w:r w:rsidRPr="002A2320">
        <w:rPr>
          <w:spacing w:val="-2"/>
          <w:rtl/>
        </w:rPr>
        <w:t>محمدعلی رجایی</w:t>
      </w:r>
      <w:r w:rsidR="007B4087" w:rsidRPr="002A2320">
        <w:rPr>
          <w:spacing w:val="-2"/>
          <w:rtl/>
        </w:rPr>
        <w:t xml:space="preserve">، </w:t>
      </w:r>
      <w:r w:rsidRPr="002A2320">
        <w:rPr>
          <w:spacing w:val="-2"/>
          <w:rtl/>
        </w:rPr>
        <w:t>کاظم یزدی و پیمان بودند</w:t>
      </w:r>
      <w:r w:rsidR="007B4087" w:rsidRPr="002A2320">
        <w:rPr>
          <w:spacing w:val="-2"/>
          <w:rtl/>
        </w:rPr>
        <w:t xml:space="preserve">. </w:t>
      </w:r>
    </w:p>
    <w:p w:rsidR="00550818" w:rsidRPr="00853DCC" w:rsidRDefault="00550818" w:rsidP="001970D5">
      <w:pPr>
        <w:pStyle w:val="a"/>
        <w:rPr>
          <w:rtl/>
        </w:rPr>
      </w:pPr>
      <w:r w:rsidRPr="00853DCC">
        <w:rPr>
          <w:rtl/>
        </w:rPr>
        <w:t>شرکت سهامی در طول ده</w:t>
      </w:r>
      <w:r w:rsidR="00C427E4" w:rsidRPr="00853DCC">
        <w:rPr>
          <w:rtl/>
        </w:rPr>
        <w:t>ۀ</w:t>
      </w:r>
      <w:r w:rsidRPr="00853DCC">
        <w:rPr>
          <w:rtl/>
        </w:rPr>
        <w:t xml:space="preserve"> 40 و تا سال 53 یکسره به کار انتشار</w:t>
      </w:r>
      <w:r w:rsidR="00921D9B">
        <w:rPr>
          <w:rtl/>
        </w:rPr>
        <w:t xml:space="preserve"> کتاب‌ها</w:t>
      </w:r>
      <w:r w:rsidR="002B3EC2">
        <w:rPr>
          <w:rtl/>
        </w:rPr>
        <w:t xml:space="preserve">ی </w:t>
      </w:r>
      <w:r w:rsidRPr="00853DCC">
        <w:rPr>
          <w:rtl/>
        </w:rPr>
        <w:t>دینی و اجتماعی و علمی مشغول بود</w:t>
      </w:r>
      <w:r w:rsidR="007B4087">
        <w:rPr>
          <w:rtl/>
        </w:rPr>
        <w:t xml:space="preserve">. </w:t>
      </w:r>
      <w:r w:rsidRPr="00853DCC">
        <w:rPr>
          <w:rtl/>
        </w:rPr>
        <w:t>در سال 53 به دلیل انتشار کتاب حسنک کجایی (از حسن پرنیان و تألیف شده برای کودکان) مورد خشم شخص شاه قرار گرفت و سروکارش با ساواک افتاد و پرنیان سه سال زندانی گرفت</w:t>
      </w:r>
      <w:r w:rsidR="007B4087">
        <w:rPr>
          <w:rtl/>
        </w:rPr>
        <w:t xml:space="preserve">. </w:t>
      </w:r>
      <w:r w:rsidRPr="00853DCC">
        <w:rPr>
          <w:rtl/>
        </w:rPr>
        <w:t>آقای محجوب که خود به ساواک برده شده</w:t>
      </w:r>
      <w:r w:rsidR="007B4087">
        <w:rPr>
          <w:rtl/>
        </w:rPr>
        <w:t xml:space="preserve">، </w:t>
      </w:r>
      <w:r w:rsidRPr="00853DCC">
        <w:rPr>
          <w:rtl/>
        </w:rPr>
        <w:t>از قول حسین زاده (عطار پور)</w:t>
      </w:r>
      <w:r w:rsidR="007B4087">
        <w:rPr>
          <w:rtl/>
        </w:rPr>
        <w:t xml:space="preserve">، </w:t>
      </w:r>
      <w:r w:rsidRPr="00853DCC">
        <w:rPr>
          <w:rtl/>
        </w:rPr>
        <w:t>بازجوی ساواک</w:t>
      </w:r>
      <w:r w:rsidR="007B4087">
        <w:rPr>
          <w:rtl/>
        </w:rPr>
        <w:t xml:space="preserve">، </w:t>
      </w:r>
      <w:r w:rsidRPr="00853DCC">
        <w:rPr>
          <w:rtl/>
        </w:rPr>
        <w:t>شنیده که او گفته است:</w:t>
      </w:r>
      <w:r w:rsidR="00F83A15" w:rsidRPr="00853DCC">
        <w:rPr>
          <w:rFonts w:hint="cs"/>
          <w:rtl/>
        </w:rPr>
        <w:t xml:space="preserve"> </w:t>
      </w:r>
      <w:r w:rsidRPr="00853DCC">
        <w:rPr>
          <w:rtl/>
        </w:rPr>
        <w:t>‌من در سال 42 می‌خواستم اینجا را تعطیل کنم</w:t>
      </w:r>
      <w:r w:rsidR="007B4087">
        <w:rPr>
          <w:rtl/>
        </w:rPr>
        <w:t xml:space="preserve">، </w:t>
      </w:r>
      <w:r w:rsidRPr="00853DCC">
        <w:rPr>
          <w:rtl/>
        </w:rPr>
        <w:t>اما نتوانستم و اکنون به هر قیمتی شده است</w:t>
      </w:r>
      <w:r w:rsidR="007B4087">
        <w:rPr>
          <w:rtl/>
        </w:rPr>
        <w:t xml:space="preserve">، </w:t>
      </w:r>
      <w:r w:rsidRPr="00853DCC">
        <w:rPr>
          <w:rtl/>
        </w:rPr>
        <w:t>آن را تعطیل می‌کنم</w:t>
      </w:r>
      <w:r w:rsidR="002A2320">
        <w:rPr>
          <w:rtl/>
        </w:rPr>
        <w:t>.</w:t>
      </w:r>
      <w:r w:rsidRPr="00014724">
        <w:rPr>
          <w:rStyle w:val="FootnoteReference"/>
          <w:rtl/>
        </w:rPr>
        <w:footnoteReference w:id="1465"/>
      </w:r>
      <w:r w:rsidRPr="00853DCC">
        <w:rPr>
          <w:rtl/>
        </w:rPr>
        <w:t xml:space="preserve"> حسین زاده معتقد بود که باید ناشرین را بیشتر از مؤلفان اذیت کرد</w:t>
      </w:r>
      <w:r w:rsidR="007B4087">
        <w:rPr>
          <w:rtl/>
        </w:rPr>
        <w:t xml:space="preserve">، </w:t>
      </w:r>
      <w:r w:rsidRPr="00853DCC">
        <w:rPr>
          <w:rtl/>
        </w:rPr>
        <w:t>چون اگر</w:t>
      </w:r>
      <w:r w:rsidR="00A6798D">
        <w:rPr>
          <w:rtl/>
        </w:rPr>
        <w:t xml:space="preserve"> این‌ها </w:t>
      </w:r>
      <w:r w:rsidRPr="00853DCC">
        <w:rPr>
          <w:rtl/>
        </w:rPr>
        <w:t>نباشند کسی نیست</w:t>
      </w:r>
      <w:r w:rsidR="00921D9B">
        <w:rPr>
          <w:rtl/>
        </w:rPr>
        <w:t xml:space="preserve"> کتاب‌ها</w:t>
      </w:r>
      <w:r w:rsidR="002B3EC2">
        <w:rPr>
          <w:rtl/>
        </w:rPr>
        <w:t xml:space="preserve">ی </w:t>
      </w:r>
      <w:r w:rsidRPr="00853DCC">
        <w:rPr>
          <w:rtl/>
        </w:rPr>
        <w:t>این مؤلفان را چاپ کند</w:t>
      </w:r>
      <w:r w:rsidR="007B4087">
        <w:rPr>
          <w:rtl/>
        </w:rPr>
        <w:t xml:space="preserve">. </w:t>
      </w:r>
      <w:r w:rsidRPr="00853DCC">
        <w:rPr>
          <w:rtl/>
        </w:rPr>
        <w:t>به دنبال انتشار کتاب حسنک کجایی</w:t>
      </w:r>
      <w:r w:rsidR="007B4087">
        <w:rPr>
          <w:rFonts w:hint="cs"/>
          <w:rtl/>
        </w:rPr>
        <w:t xml:space="preserve">، </w:t>
      </w:r>
      <w:r w:rsidRPr="00853DCC">
        <w:rPr>
          <w:rtl/>
        </w:rPr>
        <w:t>آقای محجوب احضار شده و به او پیشنهاد می‌شود</w:t>
      </w:r>
      <w:r w:rsidR="007B4087">
        <w:rPr>
          <w:rtl/>
        </w:rPr>
        <w:t xml:space="preserve">، </w:t>
      </w:r>
      <w:r w:rsidRPr="00853DCC">
        <w:rPr>
          <w:rtl/>
        </w:rPr>
        <w:t>در صورتی می‌تواند به کار خود ادامه دهد که همکاری‌هایی هم برای نشر برخی از</w:t>
      </w:r>
      <w:r w:rsidR="00921D9B">
        <w:rPr>
          <w:rtl/>
        </w:rPr>
        <w:t xml:space="preserve"> کتاب‌ها</w:t>
      </w:r>
      <w:r w:rsidR="002B3EC2">
        <w:rPr>
          <w:rtl/>
        </w:rPr>
        <w:t xml:space="preserve">ی </w:t>
      </w:r>
      <w:r w:rsidRPr="00853DCC">
        <w:rPr>
          <w:rtl/>
        </w:rPr>
        <w:t>پیشنهادی</w:t>
      </w:r>
      <w:r w:rsidR="00016EE7">
        <w:rPr>
          <w:rtl/>
        </w:rPr>
        <w:t xml:space="preserve"> آن‌ها </w:t>
      </w:r>
      <w:r w:rsidRPr="00853DCC">
        <w:rPr>
          <w:rtl/>
        </w:rPr>
        <w:t>داشته باشند</w:t>
      </w:r>
      <w:r w:rsidR="007B4087">
        <w:rPr>
          <w:rtl/>
        </w:rPr>
        <w:t xml:space="preserve">. </w:t>
      </w:r>
      <w:r w:rsidRPr="00853DCC">
        <w:rPr>
          <w:rtl/>
        </w:rPr>
        <w:t>اما آقای محجوب در پاسخ</w:t>
      </w:r>
      <w:r w:rsidR="00F60A81">
        <w:rPr>
          <w:rtl/>
        </w:rPr>
        <w:t xml:space="preserve"> می‌گوید </w:t>
      </w:r>
      <w:r w:rsidRPr="00853DCC">
        <w:rPr>
          <w:rtl/>
        </w:rPr>
        <w:t>که اکنون شرکت منحل شده و او قادر به تصمیم‌گیری نیست</w:t>
      </w:r>
      <w:r w:rsidR="007B4087">
        <w:rPr>
          <w:rtl/>
        </w:rPr>
        <w:t xml:space="preserve">. </w:t>
      </w:r>
      <w:r w:rsidRPr="00853DCC">
        <w:rPr>
          <w:rtl/>
        </w:rPr>
        <w:t>به دنب</w:t>
      </w:r>
      <w:r w:rsidR="00F83A15" w:rsidRPr="00853DCC">
        <w:rPr>
          <w:rtl/>
        </w:rPr>
        <w:t>ال آن ماجرا</w:t>
      </w:r>
      <w:r w:rsidR="007B4087">
        <w:rPr>
          <w:rtl/>
        </w:rPr>
        <w:t xml:space="preserve">، </w:t>
      </w:r>
      <w:r w:rsidR="00F83A15" w:rsidRPr="00853DCC">
        <w:rPr>
          <w:rtl/>
        </w:rPr>
        <w:t>در صورت ظاهر</w:t>
      </w:r>
      <w:r w:rsidR="007B4087">
        <w:rPr>
          <w:rtl/>
        </w:rPr>
        <w:t xml:space="preserve">، </w:t>
      </w:r>
      <w:r w:rsidR="00F83A15" w:rsidRPr="00853DCC">
        <w:rPr>
          <w:rtl/>
        </w:rPr>
        <w:t>شرکت</w:t>
      </w:r>
      <w:r w:rsidRPr="00853DCC">
        <w:rPr>
          <w:rtl/>
        </w:rPr>
        <w:t xml:space="preserve"> از سال 53 تا 57 تعطیل بود و پنهانی به انتشار برخی از</w:t>
      </w:r>
      <w:r w:rsidR="00921D9B">
        <w:rPr>
          <w:rtl/>
        </w:rPr>
        <w:t xml:space="preserve"> کتاب‌ها </w:t>
      </w:r>
      <w:r w:rsidRPr="00853DCC">
        <w:rPr>
          <w:rtl/>
        </w:rPr>
        <w:t>می‌پرداخت</w:t>
      </w:r>
      <w:r w:rsidR="007B4087">
        <w:rPr>
          <w:rFonts w:hint="cs"/>
          <w:rtl/>
        </w:rPr>
        <w:t xml:space="preserve">، </w:t>
      </w:r>
      <w:r w:rsidRPr="00853DCC">
        <w:rPr>
          <w:rtl/>
        </w:rPr>
        <w:t>یا آثاری را وساطت کرده به ناشران دیگر می‌سپرد</w:t>
      </w:r>
      <w:r w:rsidR="007B4087">
        <w:rPr>
          <w:rtl/>
        </w:rPr>
        <w:t xml:space="preserve">. </w:t>
      </w:r>
      <w:r w:rsidRPr="00853DCC">
        <w:rPr>
          <w:rtl/>
        </w:rPr>
        <w:t>پیش از سال 53 هم بسیاری از</w:t>
      </w:r>
      <w:r w:rsidR="00921D9B">
        <w:rPr>
          <w:rtl/>
        </w:rPr>
        <w:t xml:space="preserve"> کتاب‌ها</w:t>
      </w:r>
      <w:r w:rsidR="002B3EC2">
        <w:rPr>
          <w:rtl/>
        </w:rPr>
        <w:t xml:space="preserve">ی </w:t>
      </w:r>
      <w:r w:rsidRPr="00853DCC">
        <w:rPr>
          <w:rtl/>
        </w:rPr>
        <w:t>شرکت</w:t>
      </w:r>
      <w:r w:rsidR="007B4087">
        <w:rPr>
          <w:rtl/>
        </w:rPr>
        <w:t xml:space="preserve">، </w:t>
      </w:r>
      <w:r w:rsidRPr="00853DCC">
        <w:rPr>
          <w:rtl/>
        </w:rPr>
        <w:t>در ادار</w:t>
      </w:r>
      <w:r w:rsidR="00C427E4" w:rsidRPr="00853DCC">
        <w:rPr>
          <w:rtl/>
        </w:rPr>
        <w:t>ۀ</w:t>
      </w:r>
      <w:r w:rsidRPr="00853DCC">
        <w:rPr>
          <w:rtl/>
        </w:rPr>
        <w:t xml:space="preserve"> سانسور متوقف می‌شد که از آن جمله کتاب خدمات متقابل اسلام و ایران بود که با وساطت سید رضا برقعی که آن زمان در آموزش و پرورش بود</w:t>
      </w:r>
      <w:r w:rsidR="007B4087">
        <w:rPr>
          <w:rtl/>
        </w:rPr>
        <w:t xml:space="preserve">، </w:t>
      </w:r>
      <w:r w:rsidRPr="00853DCC">
        <w:rPr>
          <w:rtl/>
        </w:rPr>
        <w:t>آزاد شد</w:t>
      </w:r>
      <w:r w:rsidR="007B4087">
        <w:rPr>
          <w:rtl/>
        </w:rPr>
        <w:t xml:space="preserve">. </w:t>
      </w:r>
      <w:r w:rsidRPr="00853DCC">
        <w:rPr>
          <w:rtl/>
        </w:rPr>
        <w:t>همچنین کتاب مرجعیت و روحانیت توقیف شد</w:t>
      </w:r>
      <w:r w:rsidR="007B4087">
        <w:rPr>
          <w:rtl/>
        </w:rPr>
        <w:t xml:space="preserve">. </w:t>
      </w:r>
      <w:r w:rsidRPr="00853DCC">
        <w:rPr>
          <w:rtl/>
        </w:rPr>
        <w:t>این به رغم آن بود که کتاب از سوی مجل</w:t>
      </w:r>
      <w:r w:rsidR="00C427E4" w:rsidRPr="00853DCC">
        <w:rPr>
          <w:rtl/>
        </w:rPr>
        <w:t>ۀ</w:t>
      </w:r>
      <w:r w:rsidRPr="00853DCC">
        <w:rPr>
          <w:rtl/>
        </w:rPr>
        <w:t xml:space="preserve"> راهنمای کتاب به عنوان کتاب سال معرفی شد</w:t>
      </w:r>
      <w:r w:rsidR="007B4087">
        <w:rPr>
          <w:rtl/>
        </w:rPr>
        <w:t xml:space="preserve">. </w:t>
      </w:r>
      <w:r w:rsidRPr="00853DCC">
        <w:rPr>
          <w:rtl/>
        </w:rPr>
        <w:t>البته برخی از علمای قم هم از آن انتقاد کرده</w:t>
      </w:r>
      <w:r w:rsidR="007B4087">
        <w:rPr>
          <w:rtl/>
        </w:rPr>
        <w:t xml:space="preserve">، </w:t>
      </w:r>
      <w:r w:rsidRPr="00853DCC">
        <w:rPr>
          <w:rtl/>
        </w:rPr>
        <w:t>گفته بودند که چرا دیگران برای آنان تعیین تکلیف می‌کنند</w:t>
      </w:r>
      <w:r w:rsidR="007B4087">
        <w:rPr>
          <w:rtl/>
        </w:rPr>
        <w:t xml:space="preserve">. </w:t>
      </w:r>
      <w:r w:rsidRPr="00853DCC">
        <w:rPr>
          <w:rtl/>
        </w:rPr>
        <w:t>بعدها ساواک روی اسم طالقانی و بازرگان هم حساس شده بود</w:t>
      </w:r>
      <w:r w:rsidR="007B4087">
        <w:rPr>
          <w:rtl/>
        </w:rPr>
        <w:t xml:space="preserve">. </w:t>
      </w:r>
      <w:r w:rsidRPr="00853DCC">
        <w:rPr>
          <w:rtl/>
        </w:rPr>
        <w:t>یکبار در جریان انتشار کتاب پدیده‌های جوی پیشنهاد اداره فرهنگ و هنر آن بود که به جای نام بازرگان</w:t>
      </w:r>
      <w:r w:rsidR="007B4087">
        <w:rPr>
          <w:rtl/>
        </w:rPr>
        <w:t xml:space="preserve">، </w:t>
      </w:r>
      <w:r w:rsidRPr="00853DCC">
        <w:rPr>
          <w:rtl/>
        </w:rPr>
        <w:t>نام دیگری به صورت مستعار گذاشته شود</w:t>
      </w:r>
      <w:r w:rsidR="007B4087">
        <w:rPr>
          <w:rtl/>
        </w:rPr>
        <w:t xml:space="preserve">. </w:t>
      </w:r>
      <w:r w:rsidRPr="00853DCC">
        <w:rPr>
          <w:rtl/>
        </w:rPr>
        <w:t>کتاب روح</w:t>
      </w:r>
      <w:r w:rsidR="00060C89">
        <w:rPr>
          <w:rtl/>
        </w:rPr>
        <w:t xml:space="preserve"> ملت‌ها </w:t>
      </w:r>
      <w:r w:rsidRPr="00853DCC">
        <w:rPr>
          <w:rtl/>
        </w:rPr>
        <w:t>هم از جمله</w:t>
      </w:r>
      <w:r w:rsidR="00921D9B">
        <w:rPr>
          <w:rtl/>
        </w:rPr>
        <w:t xml:space="preserve"> کتاب‌ها</w:t>
      </w:r>
      <w:r w:rsidRPr="00853DCC">
        <w:rPr>
          <w:rtl/>
        </w:rPr>
        <w:t>یی بود که توقیف شد</w:t>
      </w:r>
      <w:r w:rsidR="007B4087">
        <w:rPr>
          <w:rtl/>
        </w:rPr>
        <w:t xml:space="preserve">. </w:t>
      </w:r>
    </w:p>
    <w:p w:rsidR="00550818" w:rsidRPr="00853DCC" w:rsidRDefault="00550818" w:rsidP="002A2320">
      <w:pPr>
        <w:pStyle w:val="a"/>
        <w:rPr>
          <w:rtl/>
        </w:rPr>
      </w:pPr>
      <w:r w:rsidRPr="00853DCC">
        <w:rPr>
          <w:rtl/>
        </w:rPr>
        <w:t>طی این</w:t>
      </w:r>
      <w:r w:rsidR="00060C89">
        <w:rPr>
          <w:rtl/>
        </w:rPr>
        <w:t xml:space="preserve"> سال‌ها،</w:t>
      </w:r>
      <w:r w:rsidR="007B4087">
        <w:rPr>
          <w:rtl/>
        </w:rPr>
        <w:t xml:space="preserve"> </w:t>
      </w:r>
      <w:r w:rsidRPr="00853DCC">
        <w:rPr>
          <w:rtl/>
        </w:rPr>
        <w:t>آثار متعددی از بازرگان و مطهری چاپ شد</w:t>
      </w:r>
      <w:r w:rsidR="007B4087">
        <w:rPr>
          <w:rtl/>
        </w:rPr>
        <w:t xml:space="preserve">. </w:t>
      </w:r>
      <w:r w:rsidRPr="00853DCC">
        <w:rPr>
          <w:rtl/>
        </w:rPr>
        <w:t>برخی از آ</w:t>
      </w:r>
      <w:r w:rsidR="00F83A15" w:rsidRPr="00853DCC">
        <w:rPr>
          <w:rtl/>
        </w:rPr>
        <w:t>ثار مرحوم مطهری که شرکت چاپ کرد</w:t>
      </w:r>
      <w:r w:rsidR="007B4087">
        <w:rPr>
          <w:rFonts w:hint="cs"/>
          <w:rtl/>
        </w:rPr>
        <w:t xml:space="preserve">، </w:t>
      </w:r>
      <w:r w:rsidRPr="00853DCC">
        <w:rPr>
          <w:rtl/>
        </w:rPr>
        <w:t>عبارت بود از:‌</w:t>
      </w:r>
      <w:r w:rsidR="00F83A15" w:rsidRPr="00853DCC">
        <w:rPr>
          <w:rFonts w:hint="cs"/>
          <w:rtl/>
        </w:rPr>
        <w:t xml:space="preserve"> </w:t>
      </w:r>
      <w:r w:rsidRPr="00853DCC">
        <w:rPr>
          <w:rtl/>
        </w:rPr>
        <w:t>داستان راستان</w:t>
      </w:r>
      <w:r w:rsidR="007B4087">
        <w:rPr>
          <w:rtl/>
        </w:rPr>
        <w:t xml:space="preserve">، </w:t>
      </w:r>
      <w:r w:rsidRPr="00853DCC">
        <w:rPr>
          <w:rtl/>
        </w:rPr>
        <w:t>خدمات متقابل</w:t>
      </w:r>
      <w:r w:rsidR="007B4087">
        <w:rPr>
          <w:rtl/>
        </w:rPr>
        <w:t xml:space="preserve">، </w:t>
      </w:r>
      <w:r w:rsidRPr="00853DCC">
        <w:rPr>
          <w:rtl/>
        </w:rPr>
        <w:t>جاذبه و دافعه امام علی</w:t>
      </w:r>
      <w:r w:rsidR="002A2320">
        <w:rPr>
          <w:rFonts w:cs="CTraditional Arabic" w:hint="cs"/>
          <w:rtl/>
        </w:rPr>
        <w:t>÷</w:t>
      </w:r>
      <w:r w:rsidR="007B4087">
        <w:rPr>
          <w:rFonts w:hint="cs"/>
          <w:rtl/>
        </w:rPr>
        <w:t xml:space="preserve">، </w:t>
      </w:r>
      <w:r w:rsidRPr="00853DCC">
        <w:rPr>
          <w:rtl/>
        </w:rPr>
        <w:t xml:space="preserve">عدل الهی و انسان و </w:t>
      </w:r>
      <w:r w:rsidR="00F83A15" w:rsidRPr="00853DCC">
        <w:rPr>
          <w:rtl/>
        </w:rPr>
        <w:t>سرنوشت</w:t>
      </w:r>
      <w:r w:rsidR="007B4087">
        <w:rPr>
          <w:rtl/>
        </w:rPr>
        <w:t xml:space="preserve">. </w:t>
      </w:r>
      <w:r w:rsidRPr="00853DCC">
        <w:rPr>
          <w:rtl/>
        </w:rPr>
        <w:t>کتاب مسأل</w:t>
      </w:r>
      <w:r w:rsidR="00C427E4" w:rsidRPr="00853DCC">
        <w:rPr>
          <w:rtl/>
        </w:rPr>
        <w:t>ۀ</w:t>
      </w:r>
      <w:r w:rsidRPr="00853DCC">
        <w:rPr>
          <w:rtl/>
        </w:rPr>
        <w:t xml:space="preserve"> حجاب هم از آثاری بود که بارها و بارها توسط شرکت چاپ شد</w:t>
      </w:r>
      <w:r w:rsidR="007B4087">
        <w:rPr>
          <w:rtl/>
        </w:rPr>
        <w:t xml:space="preserve">. </w:t>
      </w:r>
      <w:r w:rsidRPr="00853DCC">
        <w:rPr>
          <w:rtl/>
        </w:rPr>
        <w:t>نظام حقوق زن هم در کار حروفچینی بود که شرکت تعطیل شد</w:t>
      </w:r>
      <w:r w:rsidR="007B4087">
        <w:rPr>
          <w:rtl/>
        </w:rPr>
        <w:t xml:space="preserve">. </w:t>
      </w:r>
      <w:r w:rsidRPr="00853DCC">
        <w:rPr>
          <w:rtl/>
        </w:rPr>
        <w:t>آقای محجوب گفت که آقای مطهری علاقمند بود کار شرکت ادامه یابد تا بتواند با استفاده از حق التألیف آثارش</w:t>
      </w:r>
      <w:r w:rsidR="007B4087">
        <w:rPr>
          <w:rtl/>
        </w:rPr>
        <w:t xml:space="preserve">، </w:t>
      </w:r>
      <w:r w:rsidRPr="00853DCC">
        <w:rPr>
          <w:rtl/>
        </w:rPr>
        <w:t>از دانشگاه کناره‌گیری کند و به تحقیقاتش بپردازد</w:t>
      </w:r>
      <w:r w:rsidR="007B4087">
        <w:rPr>
          <w:rtl/>
        </w:rPr>
        <w:t xml:space="preserve">. </w:t>
      </w:r>
      <w:r w:rsidRPr="00853DCC">
        <w:rPr>
          <w:rtl/>
        </w:rPr>
        <w:t>اما به هر حال</w:t>
      </w:r>
      <w:r w:rsidR="007B4087">
        <w:rPr>
          <w:rtl/>
        </w:rPr>
        <w:t xml:space="preserve">، </w:t>
      </w:r>
      <w:r w:rsidRPr="00853DCC">
        <w:rPr>
          <w:rtl/>
        </w:rPr>
        <w:t>زحماتش در این راه که با استمداد از حسین نصر هم صورت گرفت و هدفش رفع انحلال از شرکت بود</w:t>
      </w:r>
      <w:r w:rsidR="007B4087">
        <w:rPr>
          <w:rtl/>
        </w:rPr>
        <w:t xml:space="preserve">، </w:t>
      </w:r>
      <w:r w:rsidRPr="00853DCC">
        <w:rPr>
          <w:rtl/>
        </w:rPr>
        <w:t>به جایی نرسید</w:t>
      </w:r>
      <w:r w:rsidR="007B4087">
        <w:rPr>
          <w:rtl/>
        </w:rPr>
        <w:t xml:space="preserve">. </w:t>
      </w:r>
      <w:r w:rsidRPr="00853DCC">
        <w:rPr>
          <w:rtl/>
        </w:rPr>
        <w:t>شرکت سهامی انتشار</w:t>
      </w:r>
      <w:r w:rsidR="007B4087">
        <w:rPr>
          <w:rtl/>
        </w:rPr>
        <w:t xml:space="preserve">، </w:t>
      </w:r>
      <w:r w:rsidRPr="00853DCC">
        <w:rPr>
          <w:rtl/>
        </w:rPr>
        <w:t>علاوه بر انتشار</w:t>
      </w:r>
      <w:r w:rsidR="00921D9B">
        <w:rPr>
          <w:rtl/>
        </w:rPr>
        <w:t xml:space="preserve"> کتاب‌ها</w:t>
      </w:r>
      <w:r w:rsidR="002B3EC2">
        <w:rPr>
          <w:rtl/>
        </w:rPr>
        <w:t xml:space="preserve">ی </w:t>
      </w:r>
      <w:r w:rsidRPr="00853DCC">
        <w:rPr>
          <w:rtl/>
        </w:rPr>
        <w:t>دینی روحانیون نونویس تهران مانند مطهری و گلزاده غفوری و طالقانی و غیره</w:t>
      </w:r>
      <w:r w:rsidR="007B4087">
        <w:rPr>
          <w:rtl/>
        </w:rPr>
        <w:t xml:space="preserve">، </w:t>
      </w:r>
      <w:r w:rsidRPr="00853DCC">
        <w:rPr>
          <w:rtl/>
        </w:rPr>
        <w:t>برخی از کارهای روحانیون نوگرای قم مانند سید هادی خسروشاهی</w:t>
      </w:r>
      <w:r w:rsidR="007B4087">
        <w:rPr>
          <w:rtl/>
        </w:rPr>
        <w:t xml:space="preserve">، </w:t>
      </w:r>
      <w:r w:rsidRPr="00853DCC">
        <w:rPr>
          <w:rtl/>
        </w:rPr>
        <w:t>علی حجتی کرمانی</w:t>
      </w:r>
      <w:r w:rsidR="007B4087">
        <w:rPr>
          <w:rtl/>
        </w:rPr>
        <w:t xml:space="preserve">، </w:t>
      </w:r>
      <w:r w:rsidRPr="00853DCC">
        <w:rPr>
          <w:rtl/>
        </w:rPr>
        <w:t>محمد مجتهد شبستری و زین العابدین قربانی و دیگران را هم چاپ می‌کرد</w:t>
      </w:r>
      <w:r w:rsidR="007B4087">
        <w:rPr>
          <w:rtl/>
        </w:rPr>
        <w:t xml:space="preserve">. </w:t>
      </w:r>
    </w:p>
    <w:p w:rsidR="00550818" w:rsidRPr="00853DCC" w:rsidRDefault="00550818" w:rsidP="001970D5">
      <w:pPr>
        <w:pStyle w:val="a"/>
        <w:rPr>
          <w:rtl/>
        </w:rPr>
      </w:pPr>
      <w:r w:rsidRPr="00853DCC">
        <w:rPr>
          <w:rtl/>
        </w:rPr>
        <w:t>شرکت سهامی انتشار طی</w:t>
      </w:r>
      <w:r w:rsidR="00153F93">
        <w:rPr>
          <w:rtl/>
        </w:rPr>
        <w:t xml:space="preserve"> سال‌های </w:t>
      </w:r>
      <w:r w:rsidRPr="00853DCC">
        <w:rPr>
          <w:rtl/>
        </w:rPr>
        <w:t>متمادی آثار فراوانی منتشر کرد</w:t>
      </w:r>
      <w:r w:rsidR="007B4087">
        <w:rPr>
          <w:rtl/>
        </w:rPr>
        <w:t xml:space="preserve">. </w:t>
      </w:r>
      <w:r w:rsidRPr="00853DCC">
        <w:rPr>
          <w:rtl/>
        </w:rPr>
        <w:t>در سال 1349 یک فهرست توصیفی از</w:t>
      </w:r>
      <w:r w:rsidR="00921D9B">
        <w:rPr>
          <w:rtl/>
        </w:rPr>
        <w:t xml:space="preserve"> کتاب‌ها </w:t>
      </w:r>
      <w:r w:rsidRPr="00853DCC">
        <w:rPr>
          <w:rtl/>
        </w:rPr>
        <w:t>چاپ شد و در حجمی قریب به یکصد صفحه حوالی120 عنوان کتاب معرفی شد که بخشی به طور اختصاصی ویژه</w:t>
      </w:r>
      <w:r w:rsidR="00921D9B">
        <w:rPr>
          <w:rtl/>
        </w:rPr>
        <w:t xml:space="preserve"> کتاب‌ها</w:t>
      </w:r>
      <w:r w:rsidR="002B3EC2">
        <w:rPr>
          <w:rtl/>
        </w:rPr>
        <w:t xml:space="preserve">ی </w:t>
      </w:r>
      <w:r w:rsidRPr="00853DCC">
        <w:rPr>
          <w:rtl/>
        </w:rPr>
        <w:t>بازرگان بود</w:t>
      </w:r>
      <w:r w:rsidR="007B4087">
        <w:rPr>
          <w:rtl/>
        </w:rPr>
        <w:t xml:space="preserve">. </w:t>
      </w:r>
      <w:r w:rsidRPr="00853DCC">
        <w:rPr>
          <w:rtl/>
        </w:rPr>
        <w:t>در سال 1341 فهرستی از منشورات آن در 24 صفحه و در 1346</w:t>
      </w:r>
      <w:r w:rsidR="007B4087">
        <w:rPr>
          <w:rFonts w:hint="cs"/>
          <w:rtl/>
        </w:rPr>
        <w:t xml:space="preserve">، </w:t>
      </w:r>
      <w:r w:rsidRPr="00853DCC">
        <w:rPr>
          <w:rtl/>
        </w:rPr>
        <w:t>فهرستی در 68 صفحه چاپ شده است</w:t>
      </w:r>
      <w:r w:rsidR="007B4087">
        <w:rPr>
          <w:rtl/>
        </w:rPr>
        <w:t xml:space="preserve">. </w:t>
      </w:r>
    </w:p>
    <w:p w:rsidR="00550818" w:rsidRPr="00853DCC" w:rsidRDefault="00550818" w:rsidP="001970D5">
      <w:pPr>
        <w:pStyle w:val="a"/>
        <w:rPr>
          <w:rtl/>
        </w:rPr>
      </w:pPr>
      <w:r w:rsidRPr="00853DCC">
        <w:rPr>
          <w:rtl/>
        </w:rPr>
        <w:t>به جز شرکت سهامی انتشار</w:t>
      </w:r>
      <w:r w:rsidR="007B4087">
        <w:rPr>
          <w:rtl/>
        </w:rPr>
        <w:t xml:space="preserve">، </w:t>
      </w:r>
      <w:r w:rsidRPr="00853DCC">
        <w:rPr>
          <w:rtl/>
        </w:rPr>
        <w:t>از دو ناشر مشابه هم می‌توان یاد کرد</w:t>
      </w:r>
      <w:r w:rsidR="007B4087">
        <w:rPr>
          <w:rtl/>
        </w:rPr>
        <w:t xml:space="preserve">. </w:t>
      </w:r>
      <w:r w:rsidRPr="00853DCC">
        <w:rPr>
          <w:rtl/>
        </w:rPr>
        <w:t>یکی انتشارات قلم که پس از تعطیلی شرکت سهامی انتشار با حمای</w:t>
      </w:r>
      <w:r w:rsidR="00F83A15" w:rsidRPr="00853DCC">
        <w:rPr>
          <w:rtl/>
        </w:rPr>
        <w:t xml:space="preserve">ت بیش از بیست نفر از نویسندگان </w:t>
      </w:r>
      <w:r w:rsidRPr="00853DCC">
        <w:rPr>
          <w:rtl/>
        </w:rPr>
        <w:t>مانند علی شریعتمداری</w:t>
      </w:r>
      <w:r w:rsidR="007B4087">
        <w:rPr>
          <w:rFonts w:hint="cs"/>
          <w:rtl/>
        </w:rPr>
        <w:t xml:space="preserve">، </w:t>
      </w:r>
      <w:r w:rsidRPr="00853DCC">
        <w:rPr>
          <w:rtl/>
        </w:rPr>
        <w:t>پیمان و محمدمهدی جعفری و</w:t>
      </w:r>
      <w:r w:rsidR="006F503C">
        <w:rPr>
          <w:rtl/>
        </w:rPr>
        <w:t>...</w:t>
      </w:r>
      <w:r w:rsidR="00FA6AEB">
        <w:rPr>
          <w:rtl/>
        </w:rPr>
        <w:t xml:space="preserve"> </w:t>
      </w:r>
      <w:r w:rsidRPr="00853DCC">
        <w:rPr>
          <w:rtl/>
        </w:rPr>
        <w:t>تشکیل شد و آثاری هم منتشر کرد</w:t>
      </w:r>
      <w:r w:rsidR="007B4087">
        <w:rPr>
          <w:rtl/>
        </w:rPr>
        <w:t xml:space="preserve">. </w:t>
      </w:r>
      <w:r w:rsidRPr="00853DCC">
        <w:rPr>
          <w:rtl/>
        </w:rPr>
        <w:t>دیگری انتشارات چاپخش از دکتر سامی و دوستانش که بیشتر در اختیار اندیشه</w:t>
      </w:r>
      <w:r w:rsidR="00F83A15" w:rsidRPr="00853DCC">
        <w:rPr>
          <w:rFonts w:hint="cs"/>
          <w:rtl/>
        </w:rPr>
        <w:t>‌های</w:t>
      </w:r>
      <w:r w:rsidRPr="00853DCC">
        <w:rPr>
          <w:rtl/>
        </w:rPr>
        <w:t xml:space="preserve"> ملی ـ مذهبی بود</w:t>
      </w:r>
      <w:r w:rsidR="007B4087">
        <w:rPr>
          <w:rtl/>
        </w:rPr>
        <w:t xml:space="preserve">. </w:t>
      </w:r>
    </w:p>
    <w:p w:rsidR="00550818" w:rsidRPr="00853DCC" w:rsidRDefault="00550818" w:rsidP="000A5AB7">
      <w:pPr>
        <w:pStyle w:val="a"/>
        <w:rPr>
          <w:rtl/>
        </w:rPr>
      </w:pPr>
      <w:r w:rsidRPr="008F63F0">
        <w:rPr>
          <w:rStyle w:val="Char3"/>
          <w:rtl/>
        </w:rPr>
        <w:t>کانون انتشارات محمدی</w:t>
      </w:r>
      <w:r w:rsidRPr="00853DCC">
        <w:rPr>
          <w:rtl/>
        </w:rPr>
        <w:t>: کانون انتشارات محمدی از ناشران نسبتا</w:t>
      </w:r>
      <w:r w:rsidR="00F83A15" w:rsidRPr="00853DCC">
        <w:rPr>
          <w:rFonts w:hint="cs"/>
          <w:rtl/>
        </w:rPr>
        <w:t>ً</w:t>
      </w:r>
      <w:r w:rsidRPr="00853DCC">
        <w:rPr>
          <w:rtl/>
        </w:rPr>
        <w:t xml:space="preserve"> فعالی بود که از سال 1333 با اسم کتابفروشی محمدی شروع به کار کرد و سپس در سال 1338 به نام کانون انتشارات محمدی به کار نشر مشغول گردید</w:t>
      </w:r>
      <w:r w:rsidR="007B4087">
        <w:rPr>
          <w:rtl/>
        </w:rPr>
        <w:t xml:space="preserve">. </w:t>
      </w:r>
      <w:r w:rsidRPr="00853DCC">
        <w:rPr>
          <w:rtl/>
        </w:rPr>
        <w:t>صاحب آن آقای علی محمدی اردهالی (متولد 1311 و اکنون در قید حیات) فرزند مرحوم محمدحسین محمدی اردهالی بود که مقالاتی در آیین اسلام می‌نوشت و شش جلد کتاب با عنوان خوشبختی خانواده منتشر کرد</w:t>
      </w:r>
      <w:r w:rsidR="007B4087">
        <w:rPr>
          <w:rtl/>
        </w:rPr>
        <w:t xml:space="preserve">. </w:t>
      </w:r>
      <w:r w:rsidRPr="00853DCC">
        <w:rPr>
          <w:rtl/>
        </w:rPr>
        <w:t>کتابی هم درباره نماز جمعه نوشت</w:t>
      </w:r>
      <w:r w:rsidR="007B4087">
        <w:rPr>
          <w:rtl/>
        </w:rPr>
        <w:t xml:space="preserve">. </w:t>
      </w:r>
      <w:r w:rsidRPr="00853DCC">
        <w:rPr>
          <w:rtl/>
        </w:rPr>
        <w:t>پدر در سال 1332 در مسیر بازگشت از حج در کاظمین بیمار شده</w:t>
      </w:r>
      <w:r w:rsidR="007B4087">
        <w:rPr>
          <w:rtl/>
        </w:rPr>
        <w:t xml:space="preserve">، </w:t>
      </w:r>
      <w:r w:rsidRPr="00853DCC">
        <w:rPr>
          <w:rtl/>
        </w:rPr>
        <w:t>در نجف درگذشت و در وادی السلام مدفون شد</w:t>
      </w:r>
      <w:r w:rsidR="007B4087">
        <w:rPr>
          <w:rtl/>
        </w:rPr>
        <w:t xml:space="preserve">. </w:t>
      </w:r>
      <w:r w:rsidRPr="00853DCC">
        <w:rPr>
          <w:rtl/>
        </w:rPr>
        <w:t>اولین کتاب کانون</w:t>
      </w:r>
      <w:r w:rsidR="007B4087">
        <w:rPr>
          <w:rtl/>
        </w:rPr>
        <w:t xml:space="preserve">، </w:t>
      </w:r>
      <w:r w:rsidRPr="00853DCC">
        <w:rPr>
          <w:rtl/>
        </w:rPr>
        <w:t>ترجمه</w:t>
      </w:r>
      <w:r w:rsidR="0073653E" w:rsidRPr="00853DCC">
        <w:rPr>
          <w:rtl/>
        </w:rPr>
        <w:t xml:space="preserve"> زندگی نام</w:t>
      </w:r>
      <w:r w:rsidR="00C427E4" w:rsidRPr="00853DCC">
        <w:rPr>
          <w:rtl/>
        </w:rPr>
        <w:t>ۀ</w:t>
      </w:r>
      <w:r w:rsidR="0073653E" w:rsidRPr="00853DCC">
        <w:rPr>
          <w:rtl/>
        </w:rPr>
        <w:t xml:space="preserve"> زین العابدین از سید</w:t>
      </w:r>
      <w:r w:rsidRPr="00853DCC">
        <w:rPr>
          <w:rtl/>
        </w:rPr>
        <w:t>الا</w:t>
      </w:r>
      <w:r w:rsidR="0073653E" w:rsidRPr="00853DCC">
        <w:rPr>
          <w:rFonts w:hint="cs"/>
          <w:rtl/>
        </w:rPr>
        <w:t>َ</w:t>
      </w:r>
      <w:r w:rsidR="0073653E" w:rsidRPr="00853DCC">
        <w:rPr>
          <w:rtl/>
        </w:rPr>
        <w:t>هل بود که حسین وجدانی</w:t>
      </w:r>
      <w:r w:rsidRPr="00853DCC">
        <w:rPr>
          <w:rtl/>
        </w:rPr>
        <w:t>(برادر زن عبدالحسین ابن الدین) آن را ترجمه کرد</w:t>
      </w:r>
      <w:r w:rsidR="007B4087">
        <w:rPr>
          <w:rtl/>
        </w:rPr>
        <w:t xml:space="preserve">. </w:t>
      </w:r>
      <w:r w:rsidRPr="00853DCC">
        <w:rPr>
          <w:rtl/>
        </w:rPr>
        <w:t>کتاب خدا در طبیعت از کامیل فلاماریون توسط خسرو وارسته ترجمه و با پاورقی‌های آیت الله خالصی توسط کانون چاپ شد</w:t>
      </w:r>
      <w:r w:rsidR="007B4087">
        <w:rPr>
          <w:rtl/>
        </w:rPr>
        <w:t xml:space="preserve">. </w:t>
      </w:r>
      <w:r w:rsidRPr="00853DCC">
        <w:rPr>
          <w:rtl/>
        </w:rPr>
        <w:t>آقای محمدی از سال 35 وارد نشر</w:t>
      </w:r>
      <w:r w:rsidR="006F503C">
        <w:rPr>
          <w:rtl/>
        </w:rPr>
        <w:t xml:space="preserve"> </w:t>
      </w:r>
      <w:r w:rsidR="00153F93">
        <w:rPr>
          <w:rtl/>
        </w:rPr>
        <w:t>سخنرانی‌های</w:t>
      </w:r>
      <w:r w:rsidR="006F503C">
        <w:rPr>
          <w:rtl/>
        </w:rPr>
        <w:t xml:space="preserve"> </w:t>
      </w:r>
      <w:r w:rsidRPr="00853DCC">
        <w:rPr>
          <w:rtl/>
        </w:rPr>
        <w:t>راشد شد که پیش از آن تاشش جلد چاپ شده بود</w:t>
      </w:r>
      <w:r w:rsidR="007B4087">
        <w:rPr>
          <w:rtl/>
        </w:rPr>
        <w:t xml:space="preserve">. </w:t>
      </w:r>
      <w:r w:rsidRPr="00853DCC">
        <w:rPr>
          <w:rtl/>
        </w:rPr>
        <w:t>از جلد هفتم تا دهم سخنرانی‌ها که پیاده شده بود</w:t>
      </w:r>
      <w:r w:rsidR="007B4087">
        <w:rPr>
          <w:rtl/>
        </w:rPr>
        <w:t xml:space="preserve">، </w:t>
      </w:r>
      <w:r w:rsidRPr="00853DCC">
        <w:rPr>
          <w:rtl/>
        </w:rPr>
        <w:t>گم شد و آقای محمدی از</w:t>
      </w:r>
      <w:r w:rsidR="0073653E" w:rsidRPr="00853DCC">
        <w:rPr>
          <w:rFonts w:hint="cs"/>
          <w:rtl/>
        </w:rPr>
        <w:t xml:space="preserve"> </w:t>
      </w:r>
      <w:r w:rsidRPr="00853DCC">
        <w:rPr>
          <w:rtl/>
        </w:rPr>
        <w:t>جلد یازدهم تا شانزدهم راچاپ کرد</w:t>
      </w:r>
      <w:r w:rsidR="007B4087">
        <w:rPr>
          <w:rtl/>
        </w:rPr>
        <w:t xml:space="preserve">. </w:t>
      </w:r>
      <w:r w:rsidRPr="00853DCC">
        <w:rPr>
          <w:rtl/>
        </w:rPr>
        <w:t>ایشان به بنده گفت: در حال حاضر قرار است مجلدات هفدهم تا بیستم چاپ شود</w:t>
      </w:r>
      <w:r w:rsidR="007B4087">
        <w:rPr>
          <w:rtl/>
        </w:rPr>
        <w:t xml:space="preserve">. </w:t>
      </w:r>
      <w:r w:rsidRPr="00853DCC">
        <w:rPr>
          <w:rtl/>
        </w:rPr>
        <w:t>شرحی از این مطالب</w:t>
      </w:r>
      <w:r w:rsidR="007B4087">
        <w:rPr>
          <w:rtl/>
        </w:rPr>
        <w:t xml:space="preserve">، </w:t>
      </w:r>
      <w:r w:rsidRPr="00853DCC">
        <w:rPr>
          <w:rtl/>
        </w:rPr>
        <w:t>در مقدم</w:t>
      </w:r>
      <w:r w:rsidR="00C427E4" w:rsidRPr="00853DCC">
        <w:rPr>
          <w:rtl/>
        </w:rPr>
        <w:t>ۀ</w:t>
      </w:r>
      <w:r w:rsidRPr="00853DCC">
        <w:rPr>
          <w:rtl/>
        </w:rPr>
        <w:t xml:space="preserve"> کتاب فلسف</w:t>
      </w:r>
      <w:r w:rsidR="00C427E4" w:rsidRPr="00853DCC">
        <w:rPr>
          <w:rtl/>
        </w:rPr>
        <w:t>ۀ</w:t>
      </w:r>
      <w:r w:rsidRPr="00853DCC">
        <w:rPr>
          <w:rtl/>
        </w:rPr>
        <w:t xml:space="preserve"> عزاداری سید الشهداء که</w:t>
      </w:r>
      <w:r w:rsidR="006F503C">
        <w:rPr>
          <w:rtl/>
        </w:rPr>
        <w:t xml:space="preserve"> </w:t>
      </w:r>
      <w:r w:rsidR="00153F93">
        <w:rPr>
          <w:rtl/>
        </w:rPr>
        <w:t>سخنرانی‌های</w:t>
      </w:r>
      <w:r w:rsidR="006F503C">
        <w:rPr>
          <w:rtl/>
        </w:rPr>
        <w:t xml:space="preserve"> </w:t>
      </w:r>
      <w:r w:rsidRPr="00853DCC">
        <w:rPr>
          <w:rtl/>
        </w:rPr>
        <w:t>راشد در سال 35 است آمده است</w:t>
      </w:r>
      <w:r w:rsidR="007B4087">
        <w:rPr>
          <w:rtl/>
        </w:rPr>
        <w:t xml:space="preserve">. </w:t>
      </w:r>
      <w:r w:rsidRPr="00853DCC">
        <w:rPr>
          <w:rtl/>
        </w:rPr>
        <w:t>کار مهم کانون</w:t>
      </w:r>
      <w:r w:rsidR="007B4087">
        <w:rPr>
          <w:rtl/>
        </w:rPr>
        <w:t xml:space="preserve">، </w:t>
      </w:r>
      <w:r w:rsidRPr="00853DCC">
        <w:rPr>
          <w:rtl/>
        </w:rPr>
        <w:t>انتشار ترجم</w:t>
      </w:r>
      <w:r w:rsidR="000A5AB7">
        <w:rPr>
          <w:rFonts w:hint="cs"/>
          <w:rtl/>
        </w:rPr>
        <w:t>ة</w:t>
      </w:r>
      <w:r w:rsidRPr="00853DCC">
        <w:rPr>
          <w:rtl/>
        </w:rPr>
        <w:t xml:space="preserve"> المیزان بود که ده جلد آن در اختیار مؤسسه انتشاراتی دارالعلم قم و بقیه توسط ایشان تا مجلد چهلم چاپ شد</w:t>
      </w:r>
      <w:r w:rsidR="007B4087">
        <w:rPr>
          <w:rtl/>
        </w:rPr>
        <w:t xml:space="preserve">. </w:t>
      </w:r>
      <w:r w:rsidRPr="00853DCC">
        <w:rPr>
          <w:rtl/>
        </w:rPr>
        <w:t>این کار با قرارداد مستقیم با مرحوم علامه انجام گرفت</w:t>
      </w:r>
      <w:r w:rsidR="007B4087">
        <w:rPr>
          <w:rtl/>
        </w:rPr>
        <w:t xml:space="preserve">. </w:t>
      </w:r>
    </w:p>
    <w:p w:rsidR="00550818" w:rsidRPr="00853DCC" w:rsidRDefault="00550818" w:rsidP="001970D5">
      <w:pPr>
        <w:pStyle w:val="a"/>
        <w:rPr>
          <w:rtl/>
        </w:rPr>
      </w:pPr>
      <w:r w:rsidRPr="00853DCC">
        <w:rPr>
          <w:rtl/>
        </w:rPr>
        <w:t>طبق معمول</w:t>
      </w:r>
      <w:r w:rsidR="007B4087">
        <w:rPr>
          <w:rtl/>
        </w:rPr>
        <w:t xml:space="preserve">، </w:t>
      </w:r>
      <w:r w:rsidRPr="00853DCC">
        <w:rPr>
          <w:rtl/>
        </w:rPr>
        <w:t>برخی از</w:t>
      </w:r>
      <w:r w:rsidR="00921D9B">
        <w:rPr>
          <w:rtl/>
        </w:rPr>
        <w:t xml:space="preserve"> کتاب‌ها</w:t>
      </w:r>
      <w:r w:rsidR="002B3EC2">
        <w:rPr>
          <w:rtl/>
        </w:rPr>
        <w:t xml:space="preserve">ی </w:t>
      </w:r>
      <w:r w:rsidRPr="00853DCC">
        <w:rPr>
          <w:rtl/>
        </w:rPr>
        <w:t>این ناشر در اداره فرهنگ و هنر با مشکل مواجه شد که از آن جمله کتاب آزادی هند از بازرگان بود</w:t>
      </w:r>
      <w:r w:rsidR="007B4087">
        <w:rPr>
          <w:rtl/>
        </w:rPr>
        <w:t xml:space="preserve">. </w:t>
      </w:r>
      <w:r w:rsidRPr="00853DCC">
        <w:rPr>
          <w:rtl/>
        </w:rPr>
        <w:t>کتاب اسلام و</w:t>
      </w:r>
      <w:r w:rsidR="00FA6AEB">
        <w:rPr>
          <w:rtl/>
        </w:rPr>
        <w:t xml:space="preserve"> نابسامانی‌های </w:t>
      </w:r>
      <w:r w:rsidRPr="00853DCC">
        <w:rPr>
          <w:rtl/>
        </w:rPr>
        <w:t>روشنفکران از محمد قطب ترجم</w:t>
      </w:r>
      <w:r w:rsidR="00C427E4" w:rsidRPr="00853DCC">
        <w:rPr>
          <w:rtl/>
        </w:rPr>
        <w:t>ۀ</w:t>
      </w:r>
      <w:r w:rsidRPr="00853DCC">
        <w:rPr>
          <w:rtl/>
        </w:rPr>
        <w:t xml:space="preserve"> محمدعلی عابدی هم مشکل داشت</w:t>
      </w:r>
      <w:r w:rsidR="007B4087">
        <w:rPr>
          <w:rtl/>
        </w:rPr>
        <w:t xml:space="preserve">. </w:t>
      </w:r>
      <w:r w:rsidRPr="00853DCC">
        <w:rPr>
          <w:rtl/>
        </w:rPr>
        <w:t>این ناشر برای نخستین بار تقویمی را</w:t>
      </w:r>
      <w:r w:rsidR="0073653E" w:rsidRPr="00853DCC">
        <w:rPr>
          <w:rFonts w:hint="cs"/>
          <w:rtl/>
        </w:rPr>
        <w:t xml:space="preserve"> </w:t>
      </w:r>
      <w:r w:rsidRPr="00853DCC">
        <w:rPr>
          <w:rtl/>
        </w:rPr>
        <w:t>در سال 43 با عکس رنگی آیت الله خمینی چاپ کرد که ساواک دستور جمع آوری آن را داد</w:t>
      </w:r>
      <w:r w:rsidR="007B4087">
        <w:rPr>
          <w:rtl/>
        </w:rPr>
        <w:t xml:space="preserve">. </w:t>
      </w:r>
      <w:r w:rsidRPr="00853DCC">
        <w:rPr>
          <w:rtl/>
        </w:rPr>
        <w:t>فهرست آثار منتشر</w:t>
      </w:r>
      <w:r w:rsidR="00C427E4" w:rsidRPr="00853DCC">
        <w:rPr>
          <w:rtl/>
        </w:rPr>
        <w:t>ۀ</w:t>
      </w:r>
      <w:r w:rsidRPr="00853DCC">
        <w:rPr>
          <w:rtl/>
        </w:rPr>
        <w:t xml:space="preserve"> وی نشانگر پرکاری این ناشر در عرص</w:t>
      </w:r>
      <w:r w:rsidR="00C427E4" w:rsidRPr="00853DCC">
        <w:rPr>
          <w:rtl/>
        </w:rPr>
        <w:t>ۀ</w:t>
      </w:r>
      <w:r w:rsidR="00921D9B">
        <w:rPr>
          <w:rtl/>
        </w:rPr>
        <w:t xml:space="preserve"> کتاب‌ها</w:t>
      </w:r>
      <w:r w:rsidR="002B3EC2">
        <w:rPr>
          <w:rtl/>
        </w:rPr>
        <w:t xml:space="preserve">ی </w:t>
      </w:r>
      <w:r w:rsidRPr="00853DCC">
        <w:rPr>
          <w:rtl/>
        </w:rPr>
        <w:t>مذهبی ـ سیاسی این دوره است</w:t>
      </w:r>
      <w:r w:rsidR="007B4087">
        <w:rPr>
          <w:rtl/>
        </w:rPr>
        <w:t xml:space="preserve">. </w:t>
      </w:r>
    </w:p>
    <w:p w:rsidR="00550818" w:rsidRPr="00853DCC" w:rsidRDefault="00550818" w:rsidP="001970D5">
      <w:pPr>
        <w:pStyle w:val="a"/>
        <w:rPr>
          <w:rtl/>
        </w:rPr>
      </w:pPr>
      <w:r w:rsidRPr="002A2320">
        <w:rPr>
          <w:rStyle w:val="Char3"/>
          <w:rtl/>
        </w:rPr>
        <w:t>انتشارات دارالفکر و دارالعلم در قم</w:t>
      </w:r>
      <w:r w:rsidRPr="00853DCC">
        <w:rPr>
          <w:rtl/>
        </w:rPr>
        <w:t>: در</w:t>
      </w:r>
      <w:r w:rsidR="00153F93">
        <w:rPr>
          <w:rtl/>
        </w:rPr>
        <w:t xml:space="preserve"> سال‌های </w:t>
      </w:r>
      <w:r w:rsidRPr="00853DCC">
        <w:rPr>
          <w:rtl/>
        </w:rPr>
        <w:t>نخست دهه سی</w:t>
      </w:r>
      <w:r w:rsidR="007B4087">
        <w:rPr>
          <w:rtl/>
        </w:rPr>
        <w:t xml:space="preserve">، </w:t>
      </w:r>
      <w:r w:rsidRPr="00853DCC">
        <w:rPr>
          <w:rtl/>
        </w:rPr>
        <w:t>مرحوم آقای شیخ مهدی حائری تهرانی انتشارات دارالعلم را تأسیس و چند سال بعد</w:t>
      </w:r>
      <w:r w:rsidR="007B4087">
        <w:rPr>
          <w:rtl/>
        </w:rPr>
        <w:t xml:space="preserve">، </w:t>
      </w:r>
      <w:r w:rsidRPr="00853DCC">
        <w:rPr>
          <w:rtl/>
        </w:rPr>
        <w:t>شاید حوالی سال1336 آن را به آقایان عبدالحمید مولانا و آذری قمی واگذار کرد</w:t>
      </w:r>
      <w:r w:rsidR="007B4087">
        <w:rPr>
          <w:rtl/>
        </w:rPr>
        <w:t xml:space="preserve">. </w:t>
      </w:r>
      <w:r w:rsidRPr="00853DCC">
        <w:rPr>
          <w:rtl/>
        </w:rPr>
        <w:t>همکاری مشترک این دو نفر تا سال41 ادامه داشت</w:t>
      </w:r>
      <w:r w:rsidR="007B4087">
        <w:rPr>
          <w:rtl/>
        </w:rPr>
        <w:t xml:space="preserve">. </w:t>
      </w:r>
      <w:r w:rsidRPr="00853DCC">
        <w:rPr>
          <w:rtl/>
        </w:rPr>
        <w:t>در این وقت</w:t>
      </w:r>
      <w:r w:rsidR="007B4087">
        <w:rPr>
          <w:rtl/>
        </w:rPr>
        <w:t xml:space="preserve">، </w:t>
      </w:r>
      <w:r w:rsidRPr="00853DCC">
        <w:rPr>
          <w:rtl/>
        </w:rPr>
        <w:t>آقای مولانا از دارالعلم جدا شد و با آقای علی اصغر مروارید که انتشارات دارالفکر را داشت شریک شد</w:t>
      </w:r>
      <w:r w:rsidR="007B4087">
        <w:rPr>
          <w:rtl/>
        </w:rPr>
        <w:t xml:space="preserve">. </w:t>
      </w:r>
      <w:r w:rsidRPr="00853DCC">
        <w:rPr>
          <w:rtl/>
        </w:rPr>
        <w:t>این شراکت تا حوالی سال50 ادامه یافت و پس از آن مولانا سهم آقای مروارید را خرید</w:t>
      </w:r>
      <w:r w:rsidR="007B4087">
        <w:rPr>
          <w:rtl/>
        </w:rPr>
        <w:t xml:space="preserve">. </w:t>
      </w:r>
    </w:p>
    <w:p w:rsidR="00550818" w:rsidRPr="00853DCC" w:rsidRDefault="00550818" w:rsidP="000A5AB7">
      <w:pPr>
        <w:pStyle w:val="a"/>
        <w:rPr>
          <w:rtl/>
        </w:rPr>
      </w:pPr>
      <w:r w:rsidRPr="00853DCC">
        <w:rPr>
          <w:rtl/>
        </w:rPr>
        <w:t>آقای مولانا اهل تویسرکان بود و برای تحصیل به قم آمد</w:t>
      </w:r>
      <w:r w:rsidR="007B4087">
        <w:rPr>
          <w:rtl/>
        </w:rPr>
        <w:t xml:space="preserve">. </w:t>
      </w:r>
      <w:r w:rsidRPr="00853DCC">
        <w:rPr>
          <w:rtl/>
        </w:rPr>
        <w:t>آقای آذری هم در اصل قمی و طلبه‌ای فاضل و از جمله شاگردان درس مرحوم داماد بود</w:t>
      </w:r>
      <w:r w:rsidR="007B4087">
        <w:rPr>
          <w:rtl/>
        </w:rPr>
        <w:t xml:space="preserve">. </w:t>
      </w:r>
      <w:r w:rsidRPr="00853DCC">
        <w:rPr>
          <w:rtl/>
        </w:rPr>
        <w:t>انتشار</w:t>
      </w:r>
      <w:r w:rsidR="00921D9B">
        <w:rPr>
          <w:rtl/>
        </w:rPr>
        <w:t xml:space="preserve"> کتاب‌ها</w:t>
      </w:r>
      <w:r w:rsidRPr="00853DCC">
        <w:rPr>
          <w:rtl/>
        </w:rPr>
        <w:t>یی چون نام</w:t>
      </w:r>
      <w:r w:rsidR="00C427E4" w:rsidRPr="00853DCC">
        <w:rPr>
          <w:rtl/>
        </w:rPr>
        <w:t>ۀ</w:t>
      </w:r>
      <w:r w:rsidRPr="00853DCC">
        <w:rPr>
          <w:rtl/>
        </w:rPr>
        <w:t xml:space="preserve"> دانشوران</w:t>
      </w:r>
      <w:r w:rsidR="007B4087">
        <w:rPr>
          <w:rtl/>
        </w:rPr>
        <w:t xml:space="preserve">، </w:t>
      </w:r>
      <w:r w:rsidRPr="00853DCC">
        <w:rPr>
          <w:rtl/>
        </w:rPr>
        <w:t>المیزان</w:t>
      </w:r>
      <w:r w:rsidR="007B4087">
        <w:rPr>
          <w:rtl/>
        </w:rPr>
        <w:t xml:space="preserve">، </w:t>
      </w:r>
      <w:r w:rsidRPr="00853DCC">
        <w:rPr>
          <w:rtl/>
        </w:rPr>
        <w:t>کتاب وحی و شعور مرموز علام</w:t>
      </w:r>
      <w:r w:rsidR="00C427E4" w:rsidRPr="00853DCC">
        <w:rPr>
          <w:rtl/>
        </w:rPr>
        <w:t>ۀ</w:t>
      </w:r>
      <w:r w:rsidRPr="00853DCC">
        <w:rPr>
          <w:rtl/>
        </w:rPr>
        <w:t xml:space="preserve"> طباطبائی</w:t>
      </w:r>
      <w:r w:rsidR="007B4087">
        <w:rPr>
          <w:rtl/>
        </w:rPr>
        <w:t xml:space="preserve">، </w:t>
      </w:r>
      <w:r w:rsidRPr="00853DCC">
        <w:rPr>
          <w:rtl/>
        </w:rPr>
        <w:t>کتاب باد و باران در قرآن و کار در اسلام از مهندس بازرگان</w:t>
      </w:r>
      <w:r w:rsidR="007B4087">
        <w:rPr>
          <w:rtl/>
        </w:rPr>
        <w:t xml:space="preserve">، </w:t>
      </w:r>
      <w:r w:rsidRPr="00853DCC">
        <w:rPr>
          <w:rtl/>
        </w:rPr>
        <w:t>عدالت اجتماعی در اسلام از سید قطب و نیز چاپ تعلیقه امام خمینی بر عرو</w:t>
      </w:r>
      <w:r w:rsidR="000A5AB7">
        <w:rPr>
          <w:rFonts w:hint="cs"/>
          <w:rtl/>
        </w:rPr>
        <w:t>ة</w:t>
      </w:r>
      <w:r w:rsidRPr="00853DCC">
        <w:rPr>
          <w:rtl/>
        </w:rPr>
        <w:t xml:space="preserve"> الوثقی</w:t>
      </w:r>
      <w:r w:rsidR="007B4087">
        <w:rPr>
          <w:rtl/>
        </w:rPr>
        <w:t xml:space="preserve">، </w:t>
      </w:r>
      <w:r w:rsidRPr="00853DCC">
        <w:rPr>
          <w:rtl/>
        </w:rPr>
        <w:t>رسال</w:t>
      </w:r>
      <w:r w:rsidR="00C427E4" w:rsidRPr="00853DCC">
        <w:rPr>
          <w:rtl/>
        </w:rPr>
        <w:t>ۀ</w:t>
      </w:r>
      <w:r w:rsidRPr="00853DCC">
        <w:rPr>
          <w:rtl/>
        </w:rPr>
        <w:t xml:space="preserve"> امام و نیز چاپ تهذیب الاصول تقریرات درس امام از جمله آثاری است که توسط دارالفکر و بعضا دارالعلم نشر شده است</w:t>
      </w:r>
      <w:r w:rsidR="007B4087">
        <w:rPr>
          <w:rtl/>
        </w:rPr>
        <w:t xml:space="preserve">. </w:t>
      </w:r>
      <w:r w:rsidRPr="00853DCC">
        <w:rPr>
          <w:rtl/>
        </w:rPr>
        <w:t>آقای مولانا بارها و بارها به ساواک احضار شد و دو بار</w:t>
      </w:r>
      <w:r w:rsidR="007B4087">
        <w:rPr>
          <w:rtl/>
        </w:rPr>
        <w:t xml:space="preserve">، </w:t>
      </w:r>
      <w:r w:rsidRPr="00853DCC">
        <w:rPr>
          <w:rtl/>
        </w:rPr>
        <w:t>هر بار برای سه سال به تفت و فومن</w:t>
      </w:r>
      <w:r w:rsidR="007B4087">
        <w:rPr>
          <w:rtl/>
        </w:rPr>
        <w:t xml:space="preserve"> </w:t>
      </w:r>
      <w:r w:rsidRPr="00853DCC">
        <w:rPr>
          <w:rtl/>
        </w:rPr>
        <w:t>تبعید شد</w:t>
      </w:r>
      <w:r w:rsidR="007B4087">
        <w:rPr>
          <w:rtl/>
        </w:rPr>
        <w:t xml:space="preserve">. </w:t>
      </w:r>
      <w:r w:rsidRPr="00853DCC">
        <w:rPr>
          <w:rtl/>
        </w:rPr>
        <w:t>یکبار نیز کتابخانه شخصی وی به طور کامل توسط ساواک مصادره گردید</w:t>
      </w:r>
      <w:r w:rsidR="007B4087">
        <w:rPr>
          <w:rtl/>
        </w:rPr>
        <w:t xml:space="preserve">. </w:t>
      </w:r>
      <w:r w:rsidRPr="00853DCC">
        <w:rPr>
          <w:rtl/>
        </w:rPr>
        <w:t>آقای آذری هم در جریان تبعید جمعی از علمای قم سال 52 تبعید شده و در سال 55 از تبعید بازگشت</w:t>
      </w:r>
      <w:r w:rsidR="007B4087">
        <w:rPr>
          <w:rtl/>
        </w:rPr>
        <w:t xml:space="preserve">. </w:t>
      </w:r>
      <w:r w:rsidRPr="00853DCC">
        <w:rPr>
          <w:rtl/>
        </w:rPr>
        <w:t>در این مورد</w:t>
      </w:r>
      <w:r w:rsidR="007B4087">
        <w:rPr>
          <w:rtl/>
        </w:rPr>
        <w:t xml:space="preserve">، </w:t>
      </w:r>
      <w:r w:rsidRPr="00853DCC">
        <w:rPr>
          <w:rtl/>
        </w:rPr>
        <w:t>آقازاده ایشان انتشارات دارالعلم را اداره می‌کرد</w:t>
      </w:r>
      <w:r w:rsidR="007B4087">
        <w:rPr>
          <w:rtl/>
        </w:rPr>
        <w:t xml:space="preserve">. </w:t>
      </w:r>
      <w:r w:rsidRPr="00853DCC">
        <w:rPr>
          <w:rtl/>
        </w:rPr>
        <w:t>دارالعلم کتاب اصول فلسفه و روش رئالیسم را با حواشی مرحوم مطهری چاپ کرد</w:t>
      </w:r>
      <w:r w:rsidR="007B4087">
        <w:rPr>
          <w:rtl/>
        </w:rPr>
        <w:t xml:space="preserve">. </w:t>
      </w:r>
      <w:r w:rsidRPr="00853DCC">
        <w:rPr>
          <w:rtl/>
        </w:rPr>
        <w:t>همچنین کتاب کشف اسرار امام را بدون نام ناشر چاپ</w:t>
      </w:r>
      <w:r w:rsidR="00A519CF">
        <w:rPr>
          <w:rtl/>
        </w:rPr>
        <w:t xml:space="preserve"> می‌کرد </w:t>
      </w:r>
      <w:r w:rsidRPr="00853DCC">
        <w:rPr>
          <w:rtl/>
        </w:rPr>
        <w:t>و به گفته آقای حسن آذری یک بار هزار نسخه از آن را ساواک برد</w:t>
      </w:r>
      <w:r w:rsidR="007B4087">
        <w:rPr>
          <w:rtl/>
        </w:rPr>
        <w:t xml:space="preserve">. </w:t>
      </w:r>
      <w:r w:rsidRPr="00853DCC">
        <w:rPr>
          <w:rtl/>
        </w:rPr>
        <w:t>چاپ رساله امام هم به طور مرتب صورت می‌گرفت</w:t>
      </w:r>
      <w:r w:rsidR="007B4087">
        <w:rPr>
          <w:rtl/>
        </w:rPr>
        <w:t xml:space="preserve">. </w:t>
      </w:r>
    </w:p>
    <w:p w:rsidR="00550818" w:rsidRPr="00853DCC" w:rsidRDefault="00550818" w:rsidP="001970D5">
      <w:pPr>
        <w:pStyle w:val="a"/>
        <w:rPr>
          <w:rtl/>
        </w:rPr>
      </w:pPr>
      <w:r w:rsidRPr="008F63F0">
        <w:rPr>
          <w:rStyle w:val="Char3"/>
          <w:rtl/>
        </w:rPr>
        <w:t>انتشارات جهان آراء</w:t>
      </w:r>
      <w:r w:rsidRPr="00853DCC">
        <w:rPr>
          <w:rtl/>
        </w:rPr>
        <w:t xml:space="preserve"> از یک روحانی به نام سید مهدی آیت اللهی بود که چند سال پیش از انقلاب ناشر و توزیع کننده بسیاری از آثار سیاسی ـ مذهبی و در واقع کتب ممنوعه بود</w:t>
      </w:r>
      <w:r w:rsidR="007B4087">
        <w:rPr>
          <w:rtl/>
        </w:rPr>
        <w:t xml:space="preserve">. </w:t>
      </w:r>
    </w:p>
    <w:p w:rsidR="00550818" w:rsidRPr="00853DCC" w:rsidRDefault="00550818" w:rsidP="001970D5">
      <w:pPr>
        <w:pStyle w:val="a"/>
        <w:rPr>
          <w:rtl/>
        </w:rPr>
      </w:pPr>
      <w:r w:rsidRPr="008F63F0">
        <w:rPr>
          <w:rStyle w:val="Char3"/>
          <w:rtl/>
        </w:rPr>
        <w:t>انتشارات شفق و انصاریان</w:t>
      </w:r>
      <w:r w:rsidRPr="00853DCC">
        <w:rPr>
          <w:rtl/>
        </w:rPr>
        <w:t xml:space="preserve"> که از اوائل ده</w:t>
      </w:r>
      <w:r w:rsidR="00C427E4" w:rsidRPr="00853DCC">
        <w:rPr>
          <w:rtl/>
        </w:rPr>
        <w:t>ۀ</w:t>
      </w:r>
      <w:r w:rsidRPr="00853DCC">
        <w:rPr>
          <w:rtl/>
        </w:rPr>
        <w:t xml:space="preserve"> 50 در قم فعال بود و آقایان وافی و انصاریان در انتشار کتاب در این نشر با یکدیگر همراهی داشتند</w:t>
      </w:r>
      <w:r w:rsidR="007B4087">
        <w:rPr>
          <w:rtl/>
        </w:rPr>
        <w:t xml:space="preserve">. </w:t>
      </w:r>
      <w:r w:rsidRPr="00853DCC">
        <w:rPr>
          <w:rtl/>
        </w:rPr>
        <w:t>برخی از آثار ادبی ـ انقلابی</w:t>
      </w:r>
      <w:r w:rsidR="007B4087">
        <w:rPr>
          <w:rtl/>
        </w:rPr>
        <w:t xml:space="preserve">، </w:t>
      </w:r>
      <w:r w:rsidRPr="00853DCC">
        <w:rPr>
          <w:rtl/>
        </w:rPr>
        <w:t>شماری از</w:t>
      </w:r>
      <w:r w:rsidR="00921D9B">
        <w:rPr>
          <w:rtl/>
        </w:rPr>
        <w:t xml:space="preserve"> کتاب‌ها</w:t>
      </w:r>
      <w:r w:rsidR="002B3EC2">
        <w:rPr>
          <w:rtl/>
        </w:rPr>
        <w:t xml:space="preserve">ی </w:t>
      </w:r>
      <w:r w:rsidRPr="00853DCC">
        <w:rPr>
          <w:rtl/>
        </w:rPr>
        <w:t>مرحوم سعیدی</w:t>
      </w:r>
      <w:r w:rsidR="007B4087">
        <w:rPr>
          <w:rtl/>
        </w:rPr>
        <w:t xml:space="preserve">، </w:t>
      </w:r>
      <w:r w:rsidRPr="00853DCC">
        <w:rPr>
          <w:rtl/>
        </w:rPr>
        <w:t>و نیز افست شماری از آثار ممنوعه در آستانه انقلاب توسط این انتشارات عرضه شد</w:t>
      </w:r>
      <w:r w:rsidR="002A2320">
        <w:rPr>
          <w:rtl/>
        </w:rPr>
        <w:t>.</w:t>
      </w:r>
      <w:r w:rsidRPr="00014724">
        <w:rPr>
          <w:rStyle w:val="FootnoteReference"/>
          <w:rtl/>
        </w:rPr>
        <w:footnoteReference w:id="1466"/>
      </w:r>
    </w:p>
    <w:p w:rsidR="00550818" w:rsidRPr="00853DCC" w:rsidRDefault="00550818" w:rsidP="001970D5">
      <w:pPr>
        <w:pStyle w:val="a"/>
        <w:rPr>
          <w:rtl/>
        </w:rPr>
      </w:pPr>
      <w:r w:rsidRPr="008F63F0">
        <w:rPr>
          <w:rStyle w:val="Char3"/>
          <w:rtl/>
        </w:rPr>
        <w:t>انتشارات برهان</w:t>
      </w:r>
      <w:r w:rsidRPr="00853DCC">
        <w:rPr>
          <w:rtl/>
        </w:rPr>
        <w:t xml:space="preserve"> از حاج محسن کتابچی خوانساری بود که آثار فراوانی از جمله آثار جلال آل احمد را چاپ می‌کرد</w:t>
      </w:r>
      <w:r w:rsidR="007B4087">
        <w:rPr>
          <w:rtl/>
        </w:rPr>
        <w:t xml:space="preserve">. </w:t>
      </w:r>
    </w:p>
    <w:p w:rsidR="00550818" w:rsidRPr="00853DCC" w:rsidRDefault="00550818" w:rsidP="001970D5">
      <w:pPr>
        <w:pStyle w:val="a"/>
        <w:rPr>
          <w:rtl/>
        </w:rPr>
      </w:pPr>
      <w:r w:rsidRPr="008F63F0">
        <w:rPr>
          <w:rStyle w:val="Char3"/>
          <w:rtl/>
        </w:rPr>
        <w:t>انتشارات ملی</w:t>
      </w:r>
      <w:r w:rsidRPr="00853DCC">
        <w:rPr>
          <w:rtl/>
        </w:rPr>
        <w:t xml:space="preserve"> از علی خلیلی نیا از جمله ناشر آثار مذهبی ـ سیاسی بود که</w:t>
      </w:r>
      <w:r w:rsidR="00921D9B">
        <w:rPr>
          <w:rtl/>
        </w:rPr>
        <w:t xml:space="preserve"> کتاب‌ها</w:t>
      </w:r>
      <w:r w:rsidRPr="00853DCC">
        <w:rPr>
          <w:rtl/>
        </w:rPr>
        <w:t>یی از مرحوم غلامرضا سعیدی</w:t>
      </w:r>
      <w:r w:rsidR="007B4087">
        <w:rPr>
          <w:rtl/>
        </w:rPr>
        <w:t xml:space="preserve">، </w:t>
      </w:r>
      <w:r w:rsidRPr="00853DCC">
        <w:rPr>
          <w:rtl/>
        </w:rPr>
        <w:t>محمد خامنه‌ای و برخی دیگر از جمله ولایت فقیه امام و غرب زدگی جلال را چاپ</w:t>
      </w:r>
      <w:r w:rsidR="00A519CF">
        <w:rPr>
          <w:rtl/>
        </w:rPr>
        <w:t xml:space="preserve"> می‌کرد </w:t>
      </w:r>
      <w:r w:rsidRPr="00853DCC">
        <w:rPr>
          <w:rtl/>
        </w:rPr>
        <w:t>و بارها به زندان افتاد و شکنجه‌های سخت شد</w:t>
      </w:r>
      <w:r w:rsidR="007B4087">
        <w:rPr>
          <w:rtl/>
        </w:rPr>
        <w:t xml:space="preserve">. </w:t>
      </w:r>
    </w:p>
    <w:p w:rsidR="00550818" w:rsidRPr="00853DCC" w:rsidRDefault="00550818" w:rsidP="001970D5">
      <w:pPr>
        <w:pStyle w:val="a"/>
        <w:rPr>
          <w:rtl/>
        </w:rPr>
      </w:pPr>
      <w:r w:rsidRPr="008F63F0">
        <w:rPr>
          <w:rStyle w:val="Char3"/>
          <w:rtl/>
        </w:rPr>
        <w:t>کانون نشر</w:t>
      </w:r>
      <w:r w:rsidR="002B3EC2" w:rsidRPr="008F63F0">
        <w:rPr>
          <w:rStyle w:val="Char3"/>
          <w:rtl/>
        </w:rPr>
        <w:t xml:space="preserve"> پژوهش‌های </w:t>
      </w:r>
      <w:r w:rsidRPr="008F63F0">
        <w:rPr>
          <w:rStyle w:val="Char3"/>
          <w:rtl/>
        </w:rPr>
        <w:t>اسلامی</w:t>
      </w:r>
      <w:r w:rsidRPr="00853DCC">
        <w:rPr>
          <w:rtl/>
        </w:rPr>
        <w:t xml:space="preserve"> توسط اقایان علی حجتی کرمانی</w:t>
      </w:r>
      <w:r w:rsidR="007B4087">
        <w:rPr>
          <w:rtl/>
        </w:rPr>
        <w:t xml:space="preserve">، </w:t>
      </w:r>
      <w:r w:rsidRPr="00853DCC">
        <w:rPr>
          <w:rtl/>
        </w:rPr>
        <w:t>علی اکبر وه</w:t>
      </w:r>
      <w:r w:rsidR="0073653E" w:rsidRPr="00853DCC">
        <w:rPr>
          <w:rFonts w:hint="cs"/>
          <w:rtl/>
        </w:rPr>
        <w:t>ّ</w:t>
      </w:r>
      <w:r w:rsidRPr="00853DCC">
        <w:rPr>
          <w:rtl/>
        </w:rPr>
        <w:t>اج</w:t>
      </w:r>
      <w:r w:rsidR="007B4087">
        <w:rPr>
          <w:rtl/>
        </w:rPr>
        <w:t xml:space="preserve">، </w:t>
      </w:r>
      <w:r w:rsidRPr="00853DCC">
        <w:rPr>
          <w:rtl/>
        </w:rPr>
        <w:t>احمد وهاج و حاج مصطفی علیان و سید محمد</w:t>
      </w:r>
      <w:r w:rsidR="0073653E" w:rsidRPr="00853DCC">
        <w:rPr>
          <w:rFonts w:hint="cs"/>
          <w:rtl/>
        </w:rPr>
        <w:t xml:space="preserve"> </w:t>
      </w:r>
      <w:r w:rsidR="0073653E" w:rsidRPr="00853DCC">
        <w:rPr>
          <w:rtl/>
        </w:rPr>
        <w:t>پور</w:t>
      </w:r>
      <w:r w:rsidRPr="00853DCC">
        <w:rPr>
          <w:rtl/>
        </w:rPr>
        <w:t>مستوفی تأسیس شد و از فعالان آن حاج قاسم تبریزی بود</w:t>
      </w:r>
      <w:r w:rsidR="007B4087">
        <w:rPr>
          <w:rtl/>
        </w:rPr>
        <w:t xml:space="preserve">، </w:t>
      </w:r>
      <w:r w:rsidRPr="00853DCC">
        <w:rPr>
          <w:rtl/>
        </w:rPr>
        <w:t>و آثار مرحوم آرام</w:t>
      </w:r>
      <w:r w:rsidR="007B4087">
        <w:rPr>
          <w:rtl/>
        </w:rPr>
        <w:t xml:space="preserve">، </w:t>
      </w:r>
      <w:r w:rsidRPr="00853DCC">
        <w:rPr>
          <w:rtl/>
        </w:rPr>
        <w:t>استاد جعفر شهیدی</w:t>
      </w:r>
      <w:r w:rsidR="007B4087">
        <w:rPr>
          <w:rFonts w:hint="cs"/>
          <w:rtl/>
        </w:rPr>
        <w:t xml:space="preserve">، </w:t>
      </w:r>
      <w:r w:rsidRPr="00853DCC">
        <w:rPr>
          <w:rtl/>
        </w:rPr>
        <w:t>علی حجتی کرمانی</w:t>
      </w:r>
      <w:r w:rsidR="007B4087">
        <w:rPr>
          <w:rtl/>
        </w:rPr>
        <w:t xml:space="preserve">، </w:t>
      </w:r>
      <w:r w:rsidRPr="00853DCC">
        <w:rPr>
          <w:rtl/>
        </w:rPr>
        <w:t>عمید زنجانی و مهندس بازرگان را با نام مستعار عبدالله متقی چاپ می‌کرد</w:t>
      </w:r>
      <w:r w:rsidR="007B4087">
        <w:rPr>
          <w:rtl/>
        </w:rPr>
        <w:t xml:space="preserve">. </w:t>
      </w:r>
      <w:r w:rsidRPr="00853DCC">
        <w:rPr>
          <w:rtl/>
        </w:rPr>
        <w:t>این کانون</w:t>
      </w:r>
      <w:r w:rsidR="007B4087">
        <w:rPr>
          <w:rtl/>
        </w:rPr>
        <w:t xml:space="preserve">، </w:t>
      </w:r>
      <w:r w:rsidRPr="00853DCC">
        <w:rPr>
          <w:rtl/>
        </w:rPr>
        <w:t>محل پخش اعلامیه‌های سازمان فجر اسلام بود</w:t>
      </w:r>
      <w:r w:rsidR="007B4087">
        <w:rPr>
          <w:rtl/>
        </w:rPr>
        <w:t xml:space="preserve">. </w:t>
      </w:r>
    </w:p>
    <w:p w:rsidR="00550818" w:rsidRPr="00853DCC" w:rsidRDefault="00550818" w:rsidP="001970D5">
      <w:pPr>
        <w:pStyle w:val="a"/>
        <w:rPr>
          <w:rtl/>
        </w:rPr>
      </w:pPr>
      <w:r w:rsidRPr="008F63F0">
        <w:rPr>
          <w:rStyle w:val="Char3"/>
          <w:rtl/>
        </w:rPr>
        <w:t>انتشارات فراهانی</w:t>
      </w:r>
      <w:r w:rsidRPr="00853DCC">
        <w:rPr>
          <w:rtl/>
        </w:rPr>
        <w:t xml:space="preserve"> از آقای شمس فراهانی بود و در انتشار آثار سیاسی ـ تاریخی ـ مذهبی نقشی فعال داشت</w:t>
      </w:r>
      <w:r w:rsidR="007B4087">
        <w:rPr>
          <w:rtl/>
        </w:rPr>
        <w:t xml:space="preserve">. </w:t>
      </w:r>
      <w:r w:rsidRPr="00853DCC">
        <w:rPr>
          <w:rtl/>
        </w:rPr>
        <w:t>آثار شهید هاشمی نژاد غالبا توسط وی منتشر می‌شد</w:t>
      </w:r>
      <w:r w:rsidR="007B4087">
        <w:rPr>
          <w:rtl/>
        </w:rPr>
        <w:t xml:space="preserve">. </w:t>
      </w:r>
      <w:r w:rsidRPr="00853DCC">
        <w:rPr>
          <w:rtl/>
        </w:rPr>
        <w:t>ترجم</w:t>
      </w:r>
      <w:r w:rsidR="00C427E4" w:rsidRPr="00853DCC">
        <w:rPr>
          <w:rtl/>
        </w:rPr>
        <w:t>ۀ</w:t>
      </w:r>
      <w:r w:rsidRPr="00853DCC">
        <w:rPr>
          <w:rtl/>
        </w:rPr>
        <w:t xml:space="preserve"> تفسیر مجمع البیان در بیست و هفت مجلد توسط مترجمان مختلف و زیر نظر دکتر مفتح از دیگر کارهای وی بود</w:t>
      </w:r>
      <w:r w:rsidR="007B4087">
        <w:rPr>
          <w:rtl/>
        </w:rPr>
        <w:t xml:space="preserve">. </w:t>
      </w:r>
      <w:r w:rsidRPr="00853DCC">
        <w:rPr>
          <w:rtl/>
        </w:rPr>
        <w:t>شماری از کارهای آقای خسروشاهی</w:t>
      </w:r>
      <w:r w:rsidR="007B4087">
        <w:rPr>
          <w:rtl/>
        </w:rPr>
        <w:t xml:space="preserve">، </w:t>
      </w:r>
      <w:r w:rsidRPr="00853DCC">
        <w:rPr>
          <w:rtl/>
        </w:rPr>
        <w:t>یحیی نوری</w:t>
      </w:r>
      <w:r w:rsidR="007B4087">
        <w:rPr>
          <w:rtl/>
        </w:rPr>
        <w:t xml:space="preserve">، </w:t>
      </w:r>
      <w:r w:rsidRPr="00853DCC">
        <w:rPr>
          <w:rtl/>
        </w:rPr>
        <w:t>کتاب امیر کبیر هاشمی رفسنجانی</w:t>
      </w:r>
      <w:r w:rsidR="007B4087">
        <w:rPr>
          <w:rtl/>
        </w:rPr>
        <w:t xml:space="preserve">، </w:t>
      </w:r>
      <w:r w:rsidRPr="00853DCC">
        <w:rPr>
          <w:rtl/>
        </w:rPr>
        <w:t>و کتاب نقشه‌های استعمار در راه مبارزه با اسلام ترجمه سید جواد هشترودی توسط همین ناشر منتشر شد</w:t>
      </w:r>
      <w:r w:rsidR="007B4087">
        <w:rPr>
          <w:rtl/>
        </w:rPr>
        <w:t xml:space="preserve">. </w:t>
      </w:r>
    </w:p>
    <w:p w:rsidR="00550818" w:rsidRPr="002A2320" w:rsidRDefault="00550818" w:rsidP="001970D5">
      <w:pPr>
        <w:pStyle w:val="a"/>
        <w:rPr>
          <w:spacing w:val="-2"/>
          <w:rtl/>
        </w:rPr>
      </w:pPr>
      <w:r w:rsidRPr="002A2320">
        <w:rPr>
          <w:rStyle w:val="Char3"/>
          <w:spacing w:val="-2"/>
          <w:rtl/>
        </w:rPr>
        <w:t>انتشارات بعثت</w:t>
      </w:r>
      <w:r w:rsidRPr="002A2320">
        <w:rPr>
          <w:spacing w:val="-2"/>
          <w:rtl/>
        </w:rPr>
        <w:t xml:space="preserve"> تأسیس سال 1347 که توسط فخرالدین حجازی</w:t>
      </w:r>
      <w:r w:rsidR="007B4087" w:rsidRPr="002A2320">
        <w:rPr>
          <w:spacing w:val="-2"/>
          <w:rtl/>
        </w:rPr>
        <w:t>،</w:t>
      </w:r>
      <w:r w:rsidR="006F503C">
        <w:rPr>
          <w:spacing w:val="-2"/>
          <w:rtl/>
        </w:rPr>
        <w:t xml:space="preserve"> </w:t>
      </w:r>
      <w:r w:rsidRPr="002A2320">
        <w:rPr>
          <w:spacing w:val="-2"/>
          <w:rtl/>
        </w:rPr>
        <w:t>غلامرضا امامی و حسین مجمع الصنایع و حاج قاسم تبریزی اداره می‌شد</w:t>
      </w:r>
      <w:r w:rsidR="007B4087" w:rsidRPr="002A2320">
        <w:rPr>
          <w:spacing w:val="-2"/>
          <w:rtl/>
        </w:rPr>
        <w:t xml:space="preserve">. </w:t>
      </w:r>
      <w:r w:rsidRPr="002A2320">
        <w:rPr>
          <w:spacing w:val="-2"/>
          <w:rtl/>
        </w:rPr>
        <w:t>این انتشارات هیئت امنا داشت و هیئت بررسی کتاب آن عبارت بودند از سید ابوالفضل زنجانی</w:t>
      </w:r>
      <w:r w:rsidR="007B4087" w:rsidRPr="002A2320">
        <w:rPr>
          <w:spacing w:val="-2"/>
          <w:rtl/>
        </w:rPr>
        <w:t xml:space="preserve">، </w:t>
      </w:r>
      <w:r w:rsidRPr="002A2320">
        <w:rPr>
          <w:spacing w:val="-2"/>
          <w:rtl/>
        </w:rPr>
        <w:t>شیخ عبدالله نورانی و سید محمد جواد شریعت</w:t>
      </w:r>
      <w:r w:rsidR="007B4087" w:rsidRPr="002A2320">
        <w:rPr>
          <w:spacing w:val="-2"/>
          <w:rtl/>
        </w:rPr>
        <w:t xml:space="preserve">. </w:t>
      </w:r>
      <w:r w:rsidRPr="002A2320">
        <w:rPr>
          <w:spacing w:val="-2"/>
          <w:rtl/>
        </w:rPr>
        <w:t>آثار منتشره توسط آن بیشتر در حوزه مسائل مذهبی و سیاسی بود</w:t>
      </w:r>
      <w:r w:rsidR="007B4087" w:rsidRPr="002A2320">
        <w:rPr>
          <w:spacing w:val="-2"/>
          <w:rtl/>
        </w:rPr>
        <w:t xml:space="preserve">. </w:t>
      </w:r>
      <w:r w:rsidRPr="002A2320">
        <w:rPr>
          <w:spacing w:val="-2"/>
          <w:rtl/>
        </w:rPr>
        <w:t>بازرگان</w:t>
      </w:r>
      <w:r w:rsidR="007B4087" w:rsidRPr="002A2320">
        <w:rPr>
          <w:rFonts w:hint="cs"/>
          <w:spacing w:val="-2"/>
          <w:rtl/>
        </w:rPr>
        <w:t xml:space="preserve">، </w:t>
      </w:r>
      <w:r w:rsidRPr="002A2320">
        <w:rPr>
          <w:spacing w:val="-2"/>
          <w:rtl/>
        </w:rPr>
        <w:t>علی اکبر کسمائی</w:t>
      </w:r>
      <w:r w:rsidR="007B4087" w:rsidRPr="002A2320">
        <w:rPr>
          <w:spacing w:val="-2"/>
          <w:rtl/>
        </w:rPr>
        <w:t xml:space="preserve">، </w:t>
      </w:r>
      <w:r w:rsidRPr="002A2320">
        <w:rPr>
          <w:spacing w:val="-2"/>
          <w:rtl/>
        </w:rPr>
        <w:t>عبدالکریم بی‌آزار شیرازی</w:t>
      </w:r>
      <w:r w:rsidR="007B4087" w:rsidRPr="002A2320">
        <w:rPr>
          <w:spacing w:val="-2"/>
          <w:rtl/>
        </w:rPr>
        <w:t xml:space="preserve">، </w:t>
      </w:r>
      <w:r w:rsidRPr="002A2320">
        <w:rPr>
          <w:spacing w:val="-2"/>
          <w:rtl/>
        </w:rPr>
        <w:t>فخرالدین حجازی</w:t>
      </w:r>
      <w:r w:rsidR="007B4087" w:rsidRPr="002A2320">
        <w:rPr>
          <w:spacing w:val="-2"/>
          <w:rtl/>
        </w:rPr>
        <w:t xml:space="preserve">، </w:t>
      </w:r>
      <w:r w:rsidRPr="002A2320">
        <w:rPr>
          <w:spacing w:val="-2"/>
          <w:rtl/>
        </w:rPr>
        <w:t>علی منتظمی</w:t>
      </w:r>
      <w:r w:rsidR="007B4087" w:rsidRPr="002A2320">
        <w:rPr>
          <w:spacing w:val="-2"/>
          <w:rtl/>
        </w:rPr>
        <w:t xml:space="preserve">، </w:t>
      </w:r>
      <w:r w:rsidRPr="002A2320">
        <w:rPr>
          <w:spacing w:val="-2"/>
          <w:rtl/>
        </w:rPr>
        <w:t>سید غلامرضا سعیدی و عباسعلی محمودی سبزواری نویسندگانی بودند که همه یا برخی از آثارشان توسط انتشارات بعثت منتشر می‌شد</w:t>
      </w:r>
      <w:r w:rsidR="007B4087" w:rsidRPr="002A2320">
        <w:rPr>
          <w:spacing w:val="-2"/>
          <w:rtl/>
        </w:rPr>
        <w:t xml:space="preserve">. </w:t>
      </w:r>
    </w:p>
    <w:p w:rsidR="00550818" w:rsidRPr="00853DCC" w:rsidRDefault="00550818" w:rsidP="001970D5">
      <w:pPr>
        <w:pStyle w:val="a"/>
        <w:rPr>
          <w:rtl/>
        </w:rPr>
      </w:pPr>
      <w:r w:rsidRPr="008F63F0">
        <w:rPr>
          <w:rStyle w:val="Char3"/>
          <w:rtl/>
        </w:rPr>
        <w:t>دفتر نشر فرهنگ اسلامی</w:t>
      </w:r>
      <w:r w:rsidRPr="00853DCC">
        <w:rPr>
          <w:rtl/>
        </w:rPr>
        <w:t xml:space="preserve"> که توسط مرحوم بهشتی</w:t>
      </w:r>
      <w:r w:rsidR="007B4087">
        <w:rPr>
          <w:rtl/>
        </w:rPr>
        <w:t xml:space="preserve">، </w:t>
      </w:r>
      <w:r w:rsidRPr="00853DCC">
        <w:rPr>
          <w:rtl/>
        </w:rPr>
        <w:t>باهنر</w:t>
      </w:r>
      <w:r w:rsidR="007B4087">
        <w:rPr>
          <w:rtl/>
        </w:rPr>
        <w:t xml:space="preserve">، </w:t>
      </w:r>
      <w:r w:rsidRPr="00853DCC">
        <w:rPr>
          <w:rtl/>
        </w:rPr>
        <w:t>سید رضا برقعی</w:t>
      </w:r>
      <w:r w:rsidR="007B4087">
        <w:rPr>
          <w:rtl/>
        </w:rPr>
        <w:t xml:space="preserve">، </w:t>
      </w:r>
      <w:r w:rsidRPr="00853DCC">
        <w:rPr>
          <w:rtl/>
        </w:rPr>
        <w:t>شیخ علی گلزاده غفوری بنیاد گذاشته شد</w:t>
      </w:r>
      <w:r w:rsidR="007B4087">
        <w:rPr>
          <w:rtl/>
        </w:rPr>
        <w:t xml:space="preserve">. </w:t>
      </w:r>
      <w:r w:rsidRPr="00853DCC">
        <w:rPr>
          <w:rtl/>
        </w:rPr>
        <w:t>این دفتر آثار نویسندگانی چون محمدتقی جعفری</w:t>
      </w:r>
      <w:r w:rsidR="007B4087">
        <w:rPr>
          <w:rtl/>
        </w:rPr>
        <w:t xml:space="preserve">، </w:t>
      </w:r>
      <w:r w:rsidRPr="00853DCC">
        <w:rPr>
          <w:rtl/>
        </w:rPr>
        <w:t>مطهری</w:t>
      </w:r>
      <w:r w:rsidR="007B4087">
        <w:rPr>
          <w:rtl/>
        </w:rPr>
        <w:t xml:space="preserve">، </w:t>
      </w:r>
      <w:r w:rsidRPr="00853DCC">
        <w:rPr>
          <w:rtl/>
        </w:rPr>
        <w:t>باهنر</w:t>
      </w:r>
      <w:r w:rsidR="007B4087">
        <w:rPr>
          <w:rtl/>
        </w:rPr>
        <w:t xml:space="preserve">، </w:t>
      </w:r>
      <w:r w:rsidRPr="00853DCC">
        <w:rPr>
          <w:rtl/>
        </w:rPr>
        <w:t>غفوری</w:t>
      </w:r>
      <w:r w:rsidR="007B4087">
        <w:rPr>
          <w:rtl/>
        </w:rPr>
        <w:t xml:space="preserve">، </w:t>
      </w:r>
      <w:r w:rsidRPr="00853DCC">
        <w:rPr>
          <w:rtl/>
        </w:rPr>
        <w:t>پیمان</w:t>
      </w:r>
      <w:r w:rsidR="007B4087">
        <w:rPr>
          <w:rtl/>
        </w:rPr>
        <w:t xml:space="preserve">، </w:t>
      </w:r>
      <w:r w:rsidRPr="00853DCC">
        <w:rPr>
          <w:rtl/>
        </w:rPr>
        <w:t>محمدتقی شریعتی (تفسیر نوین) محمدرضا حکیمی و بی‌آزار شیرازی را چاپ می‌کرد</w:t>
      </w:r>
      <w:r w:rsidR="007B4087">
        <w:rPr>
          <w:rtl/>
        </w:rPr>
        <w:t xml:space="preserve">. </w:t>
      </w:r>
      <w:r w:rsidRPr="00853DCC">
        <w:rPr>
          <w:rtl/>
        </w:rPr>
        <w:t>این دفتر به تقریب جای شرکت سهامی انتشار را به خصوص پس از تعطیلی آن گرفته بود</w:t>
      </w:r>
      <w:r w:rsidR="007B4087">
        <w:rPr>
          <w:rtl/>
        </w:rPr>
        <w:t xml:space="preserve">. </w:t>
      </w:r>
    </w:p>
    <w:p w:rsidR="00550818" w:rsidRPr="00853DCC" w:rsidRDefault="00550818" w:rsidP="001970D5">
      <w:pPr>
        <w:pStyle w:val="a"/>
        <w:rPr>
          <w:rtl/>
        </w:rPr>
      </w:pPr>
      <w:r w:rsidRPr="008F63F0">
        <w:rPr>
          <w:rStyle w:val="Char3"/>
          <w:rtl/>
        </w:rPr>
        <w:t>انتشارات جعفری</w:t>
      </w:r>
      <w:r w:rsidRPr="00853DCC">
        <w:rPr>
          <w:rtl/>
        </w:rPr>
        <w:t xml:space="preserve"> از آقای اعدادی در مشهد که از فعالین حوزه آثار سیاسی ـ مذهبی بود و</w:t>
      </w:r>
      <w:r w:rsidR="00921D9B">
        <w:rPr>
          <w:rtl/>
        </w:rPr>
        <w:t xml:space="preserve"> کتاب‌ها</w:t>
      </w:r>
      <w:r w:rsidR="002B3EC2">
        <w:rPr>
          <w:rtl/>
        </w:rPr>
        <w:t xml:space="preserve">ی </w:t>
      </w:r>
      <w:r w:rsidRPr="00853DCC">
        <w:rPr>
          <w:rtl/>
        </w:rPr>
        <w:t>نویسندگان مشهدی را در طول</w:t>
      </w:r>
      <w:r w:rsidR="00147502">
        <w:rPr>
          <w:rtl/>
        </w:rPr>
        <w:t xml:space="preserve"> سال‌ها </w:t>
      </w:r>
      <w:r w:rsidRPr="00853DCC">
        <w:rPr>
          <w:rtl/>
        </w:rPr>
        <w:t>منتشر می‌کرد</w:t>
      </w:r>
      <w:r w:rsidR="007B4087">
        <w:rPr>
          <w:rtl/>
        </w:rPr>
        <w:t xml:space="preserve">. </w:t>
      </w:r>
      <w:r w:rsidRPr="00853DCC">
        <w:rPr>
          <w:rtl/>
        </w:rPr>
        <w:t>از جمله آثار منتشره توسط آن</w:t>
      </w:r>
      <w:r w:rsidR="007B4087">
        <w:rPr>
          <w:rtl/>
        </w:rPr>
        <w:t xml:space="preserve">، </w:t>
      </w:r>
      <w:r w:rsidR="00921D9B">
        <w:rPr>
          <w:rtl/>
        </w:rPr>
        <w:t>کتاب‌ها</w:t>
      </w:r>
      <w:r w:rsidR="002B3EC2">
        <w:rPr>
          <w:rtl/>
        </w:rPr>
        <w:t xml:space="preserve">ی </w:t>
      </w:r>
      <w:r w:rsidRPr="00853DCC">
        <w:rPr>
          <w:rtl/>
        </w:rPr>
        <w:t>شیخ علی تهرانی بود</w:t>
      </w:r>
      <w:r w:rsidR="007B4087">
        <w:rPr>
          <w:rtl/>
        </w:rPr>
        <w:t xml:space="preserve">. </w:t>
      </w:r>
    </w:p>
    <w:p w:rsidR="00550818" w:rsidRPr="00853DCC" w:rsidRDefault="00550818" w:rsidP="001970D5">
      <w:pPr>
        <w:pStyle w:val="a"/>
        <w:rPr>
          <w:rtl/>
        </w:rPr>
      </w:pPr>
      <w:r w:rsidRPr="008F63F0">
        <w:rPr>
          <w:rStyle w:val="Char3"/>
          <w:rtl/>
        </w:rPr>
        <w:t>انتشارات قائم</w:t>
      </w:r>
      <w:r w:rsidRPr="00853DCC">
        <w:rPr>
          <w:rtl/>
        </w:rPr>
        <w:t xml:space="preserve"> در اصفهان از علی نکوئی که آثار فضل الله صلواتی</w:t>
      </w:r>
      <w:r w:rsidR="007B4087">
        <w:rPr>
          <w:rtl/>
        </w:rPr>
        <w:t xml:space="preserve">، </w:t>
      </w:r>
      <w:r w:rsidRPr="00853DCC">
        <w:rPr>
          <w:rtl/>
        </w:rPr>
        <w:t>انجمن تربیت اسلامی</w:t>
      </w:r>
      <w:r w:rsidR="007B4087">
        <w:rPr>
          <w:rtl/>
        </w:rPr>
        <w:t xml:space="preserve">، </w:t>
      </w:r>
      <w:r w:rsidRPr="00853DCC">
        <w:rPr>
          <w:rtl/>
        </w:rPr>
        <w:t>علی اکبر اژه‌ای را چاپ</w:t>
      </w:r>
      <w:r w:rsidR="00A519CF">
        <w:rPr>
          <w:rtl/>
        </w:rPr>
        <w:t xml:space="preserve"> می‌کرد </w:t>
      </w:r>
      <w:r w:rsidRPr="00853DCC">
        <w:rPr>
          <w:rtl/>
        </w:rPr>
        <w:t>و مرکز پخش آثار چاپ شده در تهران بود</w:t>
      </w:r>
      <w:r w:rsidR="007B4087">
        <w:rPr>
          <w:rtl/>
        </w:rPr>
        <w:t xml:space="preserve">. </w:t>
      </w:r>
    </w:p>
    <w:p w:rsidR="00550818" w:rsidRPr="00853DCC" w:rsidRDefault="00550818" w:rsidP="001970D5">
      <w:pPr>
        <w:pStyle w:val="a"/>
        <w:rPr>
          <w:rtl/>
        </w:rPr>
      </w:pPr>
      <w:r w:rsidRPr="008F63F0">
        <w:rPr>
          <w:rStyle w:val="Char3"/>
          <w:rtl/>
        </w:rPr>
        <w:t>انتشارات رسالت قلم</w:t>
      </w:r>
      <w:r w:rsidRPr="00853DCC">
        <w:rPr>
          <w:rtl/>
        </w:rPr>
        <w:t xml:space="preserve"> از آقای جیران پور (خامنه‌ای) که حوالی سال 51 آن را تأسیس کرد و به انتشار آثار مذهبی ـ سیاسی پرداخت و مدتی هم دستگیر و زندانی شد</w:t>
      </w:r>
      <w:r w:rsidR="007B4087">
        <w:rPr>
          <w:rtl/>
        </w:rPr>
        <w:t xml:space="preserve">. </w:t>
      </w:r>
    </w:p>
    <w:p w:rsidR="00550818" w:rsidRPr="002A2320" w:rsidRDefault="00550818" w:rsidP="001970D5">
      <w:pPr>
        <w:pStyle w:val="a"/>
        <w:rPr>
          <w:spacing w:val="-4"/>
          <w:rtl/>
        </w:rPr>
      </w:pPr>
      <w:r w:rsidRPr="002A2320">
        <w:rPr>
          <w:rStyle w:val="Char3"/>
          <w:spacing w:val="-4"/>
          <w:rtl/>
        </w:rPr>
        <w:t>انتشارات آذر</w:t>
      </w:r>
      <w:r w:rsidRPr="002A2320">
        <w:rPr>
          <w:spacing w:val="-4"/>
          <w:rtl/>
        </w:rPr>
        <w:t xml:space="preserve"> از حاج مرتضی عظیمی</w:t>
      </w:r>
      <w:r w:rsidR="007B4087" w:rsidRPr="002A2320">
        <w:rPr>
          <w:spacing w:val="-4"/>
          <w:rtl/>
        </w:rPr>
        <w:t xml:space="preserve">، </w:t>
      </w:r>
      <w:r w:rsidRPr="002A2320">
        <w:rPr>
          <w:spacing w:val="-4"/>
          <w:rtl/>
        </w:rPr>
        <w:t>وی بیشتر مرکز پخش</w:t>
      </w:r>
      <w:r w:rsidR="00921D9B" w:rsidRPr="002A2320">
        <w:rPr>
          <w:spacing w:val="-4"/>
          <w:rtl/>
        </w:rPr>
        <w:t xml:space="preserve"> کتاب‌ها</w:t>
      </w:r>
      <w:r w:rsidR="002B3EC2" w:rsidRPr="002A2320">
        <w:rPr>
          <w:spacing w:val="-4"/>
          <w:rtl/>
        </w:rPr>
        <w:t xml:space="preserve">ی </w:t>
      </w:r>
      <w:r w:rsidRPr="002A2320">
        <w:rPr>
          <w:spacing w:val="-4"/>
          <w:rtl/>
        </w:rPr>
        <w:t>ممنوعه بود و کتابفروشی‌اش بارها و بارها مورد حمل</w:t>
      </w:r>
      <w:r w:rsidR="00C427E4" w:rsidRPr="002A2320">
        <w:rPr>
          <w:spacing w:val="-4"/>
          <w:rtl/>
        </w:rPr>
        <w:t>ۀ</w:t>
      </w:r>
      <w:r w:rsidRPr="002A2320">
        <w:rPr>
          <w:spacing w:val="-4"/>
          <w:rtl/>
        </w:rPr>
        <w:t xml:space="preserve"> ساواک قرار گرفت</w:t>
      </w:r>
      <w:r w:rsidR="007B4087" w:rsidRPr="002A2320">
        <w:rPr>
          <w:spacing w:val="-4"/>
          <w:rtl/>
        </w:rPr>
        <w:t xml:space="preserve">. </w:t>
      </w:r>
      <w:r w:rsidRPr="002A2320">
        <w:rPr>
          <w:spacing w:val="-4"/>
          <w:rtl/>
        </w:rPr>
        <w:t>وی نقش بسیار مهمی در پخش کتب سیاسی ـ مذهبی داشت و در این باره فداکاری‌های فراوان از خود نشان داد</w:t>
      </w:r>
      <w:r w:rsidR="007B4087" w:rsidRPr="002A2320">
        <w:rPr>
          <w:spacing w:val="-4"/>
          <w:rtl/>
        </w:rPr>
        <w:t xml:space="preserve">. </w:t>
      </w:r>
    </w:p>
    <w:p w:rsidR="00550818" w:rsidRPr="00853DCC" w:rsidRDefault="00550818" w:rsidP="001970D5">
      <w:pPr>
        <w:pStyle w:val="a"/>
        <w:rPr>
          <w:rtl/>
        </w:rPr>
      </w:pPr>
      <w:r w:rsidRPr="008F63F0">
        <w:rPr>
          <w:rStyle w:val="Char3"/>
          <w:rtl/>
        </w:rPr>
        <w:t>کانون انتشار</w:t>
      </w:r>
      <w:r w:rsidRPr="00853DCC">
        <w:rPr>
          <w:rtl/>
        </w:rPr>
        <w:t xml:space="preserve"> از حسن آقا تهرانی که حوالی سال 1345 تأسیس شد و برخی از آثار سید قطب و جلال‌الدین فارسی را چاپ</w:t>
      </w:r>
      <w:r w:rsidR="00A519CF">
        <w:rPr>
          <w:rtl/>
        </w:rPr>
        <w:t xml:space="preserve"> می‌کرد </w:t>
      </w:r>
      <w:r w:rsidRPr="00853DCC">
        <w:rPr>
          <w:rtl/>
        </w:rPr>
        <w:t>و چندین بار دستگیر و زندانی شد</w:t>
      </w:r>
      <w:r w:rsidR="007B4087">
        <w:rPr>
          <w:rtl/>
        </w:rPr>
        <w:t xml:space="preserve">. </w:t>
      </w:r>
      <w:r w:rsidRPr="00853DCC">
        <w:rPr>
          <w:rtl/>
        </w:rPr>
        <w:t>وی از سال 1360 منزوی شد</w:t>
      </w:r>
      <w:r w:rsidR="007B4087">
        <w:rPr>
          <w:rtl/>
        </w:rPr>
        <w:t xml:space="preserve">. </w:t>
      </w:r>
      <w:r w:rsidRPr="00014724">
        <w:rPr>
          <w:rStyle w:val="FootnoteReference"/>
          <w:rtl/>
        </w:rPr>
        <w:footnoteReference w:id="1467"/>
      </w:r>
    </w:p>
    <w:p w:rsidR="00550818" w:rsidRPr="009B18DF" w:rsidRDefault="00550818" w:rsidP="001970D5">
      <w:pPr>
        <w:pStyle w:val="a"/>
        <w:rPr>
          <w:spacing w:val="-2"/>
          <w:rtl/>
        </w:rPr>
      </w:pPr>
      <w:r w:rsidRPr="009B18DF">
        <w:rPr>
          <w:rStyle w:val="Char3"/>
          <w:spacing w:val="-2"/>
          <w:rtl/>
        </w:rPr>
        <w:t>انتشارات عابدی</w:t>
      </w:r>
      <w:r w:rsidRPr="009B18DF">
        <w:rPr>
          <w:spacing w:val="-2"/>
          <w:rtl/>
        </w:rPr>
        <w:t>؛ آقای محمدعلی عابدی خودش مترجم برخی از آثار سید قطب بود و شماری از</w:t>
      </w:r>
      <w:r w:rsidR="00921D9B" w:rsidRPr="009B18DF">
        <w:rPr>
          <w:spacing w:val="-2"/>
          <w:rtl/>
        </w:rPr>
        <w:t xml:space="preserve"> کتاب‌ها</w:t>
      </w:r>
      <w:r w:rsidR="002B3EC2" w:rsidRPr="009B18DF">
        <w:rPr>
          <w:spacing w:val="-2"/>
          <w:rtl/>
        </w:rPr>
        <w:t xml:space="preserve">ی </w:t>
      </w:r>
      <w:r w:rsidRPr="009B18DF">
        <w:rPr>
          <w:spacing w:val="-2"/>
          <w:rtl/>
        </w:rPr>
        <w:t>دیگر را هم چاپ کرد</w:t>
      </w:r>
      <w:r w:rsidR="007B4087" w:rsidRPr="009B18DF">
        <w:rPr>
          <w:spacing w:val="-2"/>
          <w:rtl/>
        </w:rPr>
        <w:t xml:space="preserve">. </w:t>
      </w:r>
      <w:r w:rsidRPr="009B18DF">
        <w:rPr>
          <w:spacing w:val="-2"/>
          <w:rtl/>
        </w:rPr>
        <w:t>این انتشارات حوالی سال 50 تأسیس شد</w:t>
      </w:r>
      <w:r w:rsidR="007B4087" w:rsidRPr="009B18DF">
        <w:rPr>
          <w:spacing w:val="-2"/>
          <w:rtl/>
        </w:rPr>
        <w:t xml:space="preserve">. </w:t>
      </w:r>
    </w:p>
    <w:p w:rsidR="00550818" w:rsidRPr="00853DCC" w:rsidRDefault="00550818" w:rsidP="001970D5">
      <w:pPr>
        <w:pStyle w:val="a"/>
        <w:rPr>
          <w:rtl/>
        </w:rPr>
      </w:pPr>
      <w:r w:rsidRPr="008F63F0">
        <w:rPr>
          <w:rStyle w:val="Char3"/>
          <w:rtl/>
        </w:rPr>
        <w:t>انتشارات اسلامی</w:t>
      </w:r>
      <w:r w:rsidRPr="00853DCC">
        <w:rPr>
          <w:rtl/>
        </w:rPr>
        <w:t xml:space="preserve"> از حاج قاسم نظیفی که از حوالی سال 1343 در حوزه نشر آثار مذهبی ـ سیاسی فعال بود و چند بار دستگیر</w:t>
      </w:r>
      <w:r w:rsidR="00DC7190" w:rsidRPr="00853DCC">
        <w:rPr>
          <w:rFonts w:hint="cs"/>
          <w:rtl/>
        </w:rPr>
        <w:t xml:space="preserve"> </w:t>
      </w:r>
      <w:r w:rsidRPr="00853DCC">
        <w:rPr>
          <w:rtl/>
        </w:rPr>
        <w:t>و زندانی شد</w:t>
      </w:r>
      <w:r w:rsidR="007B4087">
        <w:rPr>
          <w:rtl/>
        </w:rPr>
        <w:t xml:space="preserve">. </w:t>
      </w:r>
      <w:r w:rsidRPr="00853DCC">
        <w:rPr>
          <w:rtl/>
        </w:rPr>
        <w:t>وی آثار استاد مطهری و جعفری را چاپ</w:t>
      </w:r>
      <w:r w:rsidR="00A519CF">
        <w:rPr>
          <w:rtl/>
        </w:rPr>
        <w:t xml:space="preserve"> می‌کرد </w:t>
      </w:r>
      <w:r w:rsidRPr="00853DCC">
        <w:rPr>
          <w:rtl/>
        </w:rPr>
        <w:t>و از جمله شرح مثنوی ایشان را در پانزده جلد چاپ کرد</w:t>
      </w:r>
      <w:r w:rsidR="007B4087">
        <w:rPr>
          <w:rtl/>
        </w:rPr>
        <w:t xml:space="preserve">. </w:t>
      </w:r>
      <w:r w:rsidRPr="00853DCC">
        <w:rPr>
          <w:rtl/>
        </w:rPr>
        <w:t>از دیگر نویسندگانی که آثارشان توسط این ناشر چاپ شد می‌توان به محمدباقر محقق</w:t>
      </w:r>
      <w:r w:rsidR="007B4087">
        <w:rPr>
          <w:rtl/>
        </w:rPr>
        <w:t xml:space="preserve">، </w:t>
      </w:r>
      <w:r w:rsidRPr="00853DCC">
        <w:rPr>
          <w:rtl/>
        </w:rPr>
        <w:t>ابراهیم امینی</w:t>
      </w:r>
      <w:r w:rsidR="007B4087">
        <w:rPr>
          <w:rtl/>
        </w:rPr>
        <w:t xml:space="preserve">، </w:t>
      </w:r>
      <w:r w:rsidRPr="00853DCC">
        <w:rPr>
          <w:rtl/>
        </w:rPr>
        <w:t>سید علی اکبر حسینی</w:t>
      </w:r>
      <w:r w:rsidR="007B4087">
        <w:rPr>
          <w:rtl/>
        </w:rPr>
        <w:t xml:space="preserve">، </w:t>
      </w:r>
      <w:r w:rsidRPr="00853DCC">
        <w:rPr>
          <w:rtl/>
        </w:rPr>
        <w:t>و نیز</w:t>
      </w:r>
      <w:r w:rsidR="00921D9B">
        <w:rPr>
          <w:rtl/>
        </w:rPr>
        <w:t xml:space="preserve"> کتاب‌ها</w:t>
      </w:r>
      <w:r w:rsidRPr="00853DCC">
        <w:rPr>
          <w:rtl/>
        </w:rPr>
        <w:t>یی چون غرب زدگی جلال</w:t>
      </w:r>
      <w:r w:rsidR="007B4087">
        <w:rPr>
          <w:rtl/>
        </w:rPr>
        <w:t xml:space="preserve">، </w:t>
      </w:r>
      <w:r w:rsidRPr="00853DCC">
        <w:rPr>
          <w:rtl/>
        </w:rPr>
        <w:t>جهاد و شهادت آیت الله طالقانی</w:t>
      </w:r>
      <w:r w:rsidR="007B4087">
        <w:rPr>
          <w:rtl/>
        </w:rPr>
        <w:t xml:space="preserve">، </w:t>
      </w:r>
      <w:r w:rsidRPr="00853DCC">
        <w:rPr>
          <w:rtl/>
        </w:rPr>
        <w:t>دفاعیات مهندس بازرگان</w:t>
      </w:r>
      <w:r w:rsidR="007B4087">
        <w:rPr>
          <w:rtl/>
        </w:rPr>
        <w:t xml:space="preserve">، </w:t>
      </w:r>
      <w:r w:rsidRPr="00853DCC">
        <w:rPr>
          <w:rtl/>
        </w:rPr>
        <w:t>رسال</w:t>
      </w:r>
      <w:r w:rsidR="00C427E4" w:rsidRPr="00853DCC">
        <w:rPr>
          <w:rtl/>
        </w:rPr>
        <w:t>ۀ</w:t>
      </w:r>
      <w:r w:rsidRPr="00853DCC">
        <w:rPr>
          <w:rtl/>
        </w:rPr>
        <w:t xml:space="preserve"> حضرت امام و آثار فراوان اشاره کرد</w:t>
      </w:r>
      <w:r w:rsidR="007B4087">
        <w:rPr>
          <w:rtl/>
        </w:rPr>
        <w:t xml:space="preserve">. </w:t>
      </w:r>
      <w:r w:rsidRPr="00853DCC">
        <w:rPr>
          <w:rtl/>
        </w:rPr>
        <w:t>وی در سال 51 دستگیر شده و به زندان افتاد</w:t>
      </w:r>
      <w:r w:rsidR="007B4087">
        <w:rPr>
          <w:rtl/>
        </w:rPr>
        <w:t xml:space="preserve">. </w:t>
      </w:r>
    </w:p>
    <w:p w:rsidR="00550818" w:rsidRPr="00853DCC" w:rsidRDefault="00550818" w:rsidP="001970D5">
      <w:pPr>
        <w:pStyle w:val="a"/>
        <w:rPr>
          <w:rtl/>
        </w:rPr>
      </w:pPr>
      <w:r w:rsidRPr="008F63F0">
        <w:rPr>
          <w:rStyle w:val="Char3"/>
          <w:rtl/>
        </w:rPr>
        <w:t>انتشارات بنی هاشمی</w:t>
      </w:r>
      <w:r w:rsidRPr="00853DCC">
        <w:rPr>
          <w:rtl/>
        </w:rPr>
        <w:t xml:space="preserve"> در تبریز که برخی از کارهای حاج سراج انصاری و سید هادی خسروشاهی را به ضمیمه بسیاری از متون مذهبی و دینی چاپ می‌کرد</w:t>
      </w:r>
      <w:r w:rsidR="007B4087">
        <w:rPr>
          <w:rtl/>
        </w:rPr>
        <w:t xml:space="preserve">. </w:t>
      </w:r>
      <w:r w:rsidRPr="00853DCC">
        <w:rPr>
          <w:rtl/>
        </w:rPr>
        <w:t>کتابفروشی تربیت هم در تبریز در کار نشر و توزیع کتاب فعال بود</w:t>
      </w:r>
      <w:r w:rsidR="007B4087">
        <w:rPr>
          <w:rtl/>
        </w:rPr>
        <w:t xml:space="preserve">. </w:t>
      </w:r>
    </w:p>
    <w:p w:rsidR="00550818" w:rsidRPr="00853DCC" w:rsidRDefault="00550818" w:rsidP="001970D5">
      <w:pPr>
        <w:pStyle w:val="a"/>
        <w:rPr>
          <w:rtl/>
        </w:rPr>
      </w:pPr>
      <w:r w:rsidRPr="008F63F0">
        <w:rPr>
          <w:rStyle w:val="Char3"/>
          <w:rtl/>
        </w:rPr>
        <w:t>انتشارات برهان</w:t>
      </w:r>
      <w:r w:rsidR="007B4087">
        <w:rPr>
          <w:rStyle w:val="Char3"/>
          <w:rtl/>
        </w:rPr>
        <w:t xml:space="preserve">، </w:t>
      </w:r>
      <w:r w:rsidRPr="00853DCC">
        <w:rPr>
          <w:rtl/>
        </w:rPr>
        <w:t>از حاج حسن کتابچی هم در زمینه نشر آثار مذهبی ـ سیاسی مؤثر بود که از آن جمله کتاب امام علی مشعلی و دژی سلیمان کتابی بود</w:t>
      </w:r>
      <w:r w:rsidR="007B4087">
        <w:rPr>
          <w:rtl/>
        </w:rPr>
        <w:t xml:space="preserve">. </w:t>
      </w:r>
    </w:p>
    <w:p w:rsidR="00550818" w:rsidRPr="00853DCC" w:rsidRDefault="00550818" w:rsidP="009B18DF">
      <w:pPr>
        <w:pStyle w:val="a"/>
        <w:rPr>
          <w:rtl/>
        </w:rPr>
      </w:pPr>
      <w:r w:rsidRPr="008F63F0">
        <w:rPr>
          <w:rStyle w:val="Char3"/>
          <w:rtl/>
        </w:rPr>
        <w:t>انتشارات حسینیه ارشاد</w:t>
      </w:r>
      <w:r w:rsidRPr="00853DCC">
        <w:rPr>
          <w:rtl/>
        </w:rPr>
        <w:t xml:space="preserve"> که با مدیریت آقای میناچی و زمانی هم با نظارت آقای مطهری بود</w:t>
      </w:r>
      <w:r w:rsidR="007B4087">
        <w:rPr>
          <w:rtl/>
        </w:rPr>
        <w:t xml:space="preserve">. </w:t>
      </w:r>
      <w:r w:rsidRPr="00853DCC">
        <w:rPr>
          <w:rtl/>
        </w:rPr>
        <w:t xml:space="preserve">انتشار کتاب خاتم پیامبران </w:t>
      </w:r>
      <w:r w:rsidR="009B18DF">
        <w:rPr>
          <w:rFonts w:cs="CTraditional Arabic" w:hint="cs"/>
          <w:rtl/>
        </w:rPr>
        <w:t>ج</w:t>
      </w:r>
      <w:r w:rsidRPr="00853DCC">
        <w:rPr>
          <w:rtl/>
        </w:rPr>
        <w:t xml:space="preserve"> و آثار دیگر و بعدها انتشار برخی از</w:t>
      </w:r>
      <w:r w:rsidR="00921D9B">
        <w:rPr>
          <w:rtl/>
        </w:rPr>
        <w:t xml:space="preserve"> کتاب‌ها </w:t>
      </w:r>
      <w:r w:rsidRPr="00853DCC">
        <w:rPr>
          <w:rtl/>
        </w:rPr>
        <w:t>و</w:t>
      </w:r>
      <w:r w:rsidR="006F503C">
        <w:rPr>
          <w:rtl/>
        </w:rPr>
        <w:t xml:space="preserve"> </w:t>
      </w:r>
      <w:r w:rsidR="00153F93">
        <w:rPr>
          <w:rtl/>
        </w:rPr>
        <w:t>سخنرانی‌های</w:t>
      </w:r>
      <w:r w:rsidR="006F503C">
        <w:rPr>
          <w:rtl/>
        </w:rPr>
        <w:t xml:space="preserve"> </w:t>
      </w:r>
      <w:r w:rsidRPr="00853DCC">
        <w:rPr>
          <w:rtl/>
        </w:rPr>
        <w:t>شریعتی از منشورات این مرکز بود</w:t>
      </w:r>
      <w:r w:rsidR="007B4087">
        <w:rPr>
          <w:rtl/>
        </w:rPr>
        <w:t xml:space="preserve">. </w:t>
      </w:r>
    </w:p>
    <w:p w:rsidR="00550818" w:rsidRPr="00853DCC" w:rsidRDefault="00550818" w:rsidP="001970D5">
      <w:pPr>
        <w:pStyle w:val="a"/>
        <w:rPr>
          <w:rtl/>
        </w:rPr>
      </w:pPr>
      <w:r w:rsidRPr="00853DCC">
        <w:rPr>
          <w:rtl/>
        </w:rPr>
        <w:t>اطمینان داریم که نام بسیاری از ناشران فعال در این عرصه در اینجا از قلم افتاده است</w:t>
      </w:r>
      <w:r w:rsidR="007B4087">
        <w:rPr>
          <w:rtl/>
        </w:rPr>
        <w:t xml:space="preserve">. </w:t>
      </w:r>
      <w:r w:rsidRPr="00853DCC">
        <w:rPr>
          <w:rtl/>
        </w:rPr>
        <w:t>اما برای ما مهم آن بود برای نخستین بار به اهمیت نقش این عرصه در انتشار افکار سیاسی ـ مذهبی اشاره کنیم و امیدوار باشیم در این باره تحقیق مستقلی انتشار یابد</w:t>
      </w:r>
      <w:r w:rsidR="009B18DF">
        <w:rPr>
          <w:rtl/>
        </w:rPr>
        <w:t>.</w:t>
      </w:r>
      <w:r w:rsidRPr="00014724">
        <w:rPr>
          <w:rStyle w:val="FootnoteReference"/>
          <w:rtl/>
        </w:rPr>
        <w:footnoteReference w:id="1468"/>
      </w:r>
    </w:p>
    <w:p w:rsidR="009B18DF" w:rsidRDefault="00550818" w:rsidP="009B18DF">
      <w:pPr>
        <w:pStyle w:val="a"/>
        <w:rPr>
          <w:rtl/>
        </w:rPr>
      </w:pPr>
      <w:r w:rsidRPr="008F63F0">
        <w:rPr>
          <w:rStyle w:val="Char3"/>
          <w:rtl/>
        </w:rPr>
        <w:t>انتشارات دارالتبلیغ</w:t>
      </w:r>
      <w:r w:rsidRPr="00853DCC">
        <w:rPr>
          <w:rtl/>
        </w:rPr>
        <w:t xml:space="preserve"> که زیر نظر تشکیلات دارالتبلیغ و مدیر آن مهندس حسن شریعتمداری پسر آیت الله شریعتمداری بود</w:t>
      </w:r>
      <w:r w:rsidR="007B4087">
        <w:rPr>
          <w:rtl/>
        </w:rPr>
        <w:t xml:space="preserve">. </w:t>
      </w:r>
      <w:r w:rsidRPr="00853DCC">
        <w:rPr>
          <w:rtl/>
        </w:rPr>
        <w:t>این ناشر تعداد زیادی کتاب در مسائل اسلامی چاپ کرد و از ناشران پرکار این دور</w:t>
      </w:r>
      <w:r w:rsidR="00C427E4" w:rsidRPr="00853DCC">
        <w:rPr>
          <w:rtl/>
        </w:rPr>
        <w:t>ۀ</w:t>
      </w:r>
      <w:r w:rsidRPr="00853DCC">
        <w:rPr>
          <w:rtl/>
        </w:rPr>
        <w:t xml:space="preserve"> قم شناخته می‌شود</w:t>
      </w:r>
      <w:r w:rsidR="007B4087">
        <w:rPr>
          <w:rtl/>
        </w:rPr>
        <w:t xml:space="preserve">. </w:t>
      </w:r>
      <w:r w:rsidRPr="00853DCC">
        <w:rPr>
          <w:rtl/>
        </w:rPr>
        <w:t>فروشگاه دارالتبلیغ نیز یکی از مراکز اصلی</w:t>
      </w:r>
      <w:r w:rsidR="00921D9B">
        <w:rPr>
          <w:rtl/>
        </w:rPr>
        <w:t xml:space="preserve"> کتاب‌ها</w:t>
      </w:r>
      <w:r w:rsidR="002B3EC2">
        <w:rPr>
          <w:rtl/>
        </w:rPr>
        <w:t xml:space="preserve">ی </w:t>
      </w:r>
      <w:r w:rsidRPr="00853DCC">
        <w:rPr>
          <w:rtl/>
        </w:rPr>
        <w:t>اسلامی تازه بود</w:t>
      </w:r>
      <w:r w:rsidR="007B4087">
        <w:rPr>
          <w:rtl/>
        </w:rPr>
        <w:t xml:space="preserve">. </w:t>
      </w:r>
      <w:r w:rsidRPr="00853DCC">
        <w:rPr>
          <w:rtl/>
        </w:rPr>
        <w:t>شماری از آثار مرحوم سعیدی</w:t>
      </w:r>
      <w:r w:rsidR="007B4087">
        <w:rPr>
          <w:rtl/>
        </w:rPr>
        <w:t xml:space="preserve">، </w:t>
      </w:r>
      <w:r w:rsidRPr="00853DCC">
        <w:rPr>
          <w:rtl/>
        </w:rPr>
        <w:t>استاد شهید مطهری</w:t>
      </w:r>
      <w:r w:rsidR="007B4087">
        <w:rPr>
          <w:rtl/>
        </w:rPr>
        <w:t xml:space="preserve">، </w:t>
      </w:r>
      <w:r w:rsidRPr="00853DCC">
        <w:rPr>
          <w:rtl/>
        </w:rPr>
        <w:t>محمود حکیمی و بسیاری از نویسندگان مکتب اسلام</w:t>
      </w:r>
      <w:r w:rsidR="007B4087">
        <w:rPr>
          <w:rtl/>
        </w:rPr>
        <w:t xml:space="preserve">، </w:t>
      </w:r>
      <w:r w:rsidRPr="00853DCC">
        <w:rPr>
          <w:rtl/>
        </w:rPr>
        <w:t>توسط این ناشر به چاپ رسید</w:t>
      </w:r>
      <w:r w:rsidR="009B18DF">
        <w:rPr>
          <w:rtl/>
        </w:rPr>
        <w:t>.</w:t>
      </w:r>
      <w:bookmarkStart w:id="126" w:name="_Toc417388656"/>
    </w:p>
    <w:p w:rsidR="009B18DF" w:rsidRDefault="009B18DF" w:rsidP="009B18DF">
      <w:pPr>
        <w:pStyle w:val="a"/>
        <w:rPr>
          <w:rtl/>
        </w:rPr>
        <w:sectPr w:rsidR="009B18DF" w:rsidSect="009623A0">
          <w:headerReference w:type="default" r:id="rId20"/>
          <w:footnotePr>
            <w:numRestart w:val="eachPage"/>
          </w:footnotePr>
          <w:type w:val="oddPage"/>
          <w:pgSz w:w="9356" w:h="13608" w:code="9"/>
          <w:pgMar w:top="567" w:right="1134" w:bottom="851" w:left="1134" w:header="454" w:footer="0" w:gutter="0"/>
          <w:cols w:space="720"/>
          <w:titlePg/>
          <w:bidi/>
          <w:rtlGutter/>
        </w:sectPr>
      </w:pPr>
    </w:p>
    <w:p w:rsidR="00550818" w:rsidRPr="00853DCC" w:rsidRDefault="00550818" w:rsidP="009B18DF">
      <w:pPr>
        <w:pStyle w:val="a0"/>
        <w:rPr>
          <w:rtl/>
        </w:rPr>
      </w:pPr>
      <w:bookmarkStart w:id="127" w:name="_Toc438994339"/>
      <w:r w:rsidRPr="00853DCC">
        <w:rPr>
          <w:sz w:val="36"/>
          <w:rtl/>
        </w:rPr>
        <w:t>فصل سوم</w:t>
      </w:r>
      <w:r w:rsidR="009B18DF">
        <w:rPr>
          <w:rFonts w:hint="cs"/>
          <w:sz w:val="36"/>
          <w:rtl/>
        </w:rPr>
        <w:t>:</w:t>
      </w:r>
      <w:r w:rsidR="006549F2" w:rsidRPr="00853DCC">
        <w:rPr>
          <w:rFonts w:hint="cs"/>
          <w:rtl/>
        </w:rPr>
        <w:br/>
      </w:r>
      <w:r w:rsidRPr="00853DCC">
        <w:rPr>
          <w:rtl/>
        </w:rPr>
        <w:t>جریان‌های مذهبی ـ سیاسی فعال ده</w:t>
      </w:r>
      <w:r w:rsidR="00C427E4" w:rsidRPr="00853DCC">
        <w:rPr>
          <w:rtl/>
        </w:rPr>
        <w:t>ۀ</w:t>
      </w:r>
      <w:r w:rsidRPr="00853DCC">
        <w:rPr>
          <w:rtl/>
        </w:rPr>
        <w:t xml:space="preserve"> 40 تا اوائل 50</w:t>
      </w:r>
      <w:bookmarkEnd w:id="126"/>
      <w:bookmarkEnd w:id="127"/>
    </w:p>
    <w:p w:rsidR="00550818" w:rsidRPr="00853DCC" w:rsidRDefault="00550818" w:rsidP="001970D5">
      <w:pPr>
        <w:pStyle w:val="a"/>
        <w:rPr>
          <w:rtl/>
        </w:rPr>
      </w:pPr>
      <w:r w:rsidRPr="00853DCC">
        <w:rPr>
          <w:rtl/>
        </w:rPr>
        <w:t>در اینجا مناسب است تا از چندین سازمان و تشکل مذهبی</w:t>
      </w:r>
      <w:r w:rsidR="00BC1688" w:rsidRPr="00853DCC">
        <w:rPr>
          <w:rtl/>
        </w:rPr>
        <w:t xml:space="preserve"> یاد کنیم</w:t>
      </w:r>
      <w:r w:rsidR="007B4087">
        <w:rPr>
          <w:rtl/>
        </w:rPr>
        <w:t xml:space="preserve">. </w:t>
      </w:r>
      <w:r w:rsidR="00BC1688" w:rsidRPr="00853DCC">
        <w:rPr>
          <w:rtl/>
        </w:rPr>
        <w:t xml:space="preserve">برخی از این تشکل‌ها </w:t>
      </w:r>
      <w:r w:rsidRPr="00853DCC">
        <w:rPr>
          <w:rtl/>
        </w:rPr>
        <w:t>صرفا</w:t>
      </w:r>
      <w:r w:rsidR="00BC1688" w:rsidRPr="00853DCC">
        <w:rPr>
          <w:rFonts w:hint="cs"/>
          <w:rtl/>
        </w:rPr>
        <w:t>ً</w:t>
      </w:r>
      <w:r w:rsidRPr="00853DCC">
        <w:rPr>
          <w:rtl/>
        </w:rPr>
        <w:t xml:space="preserve"> جنب</w:t>
      </w:r>
      <w:r w:rsidR="00C427E4" w:rsidRPr="00853DCC">
        <w:rPr>
          <w:rtl/>
        </w:rPr>
        <w:t>ۀ</w:t>
      </w:r>
      <w:r w:rsidRPr="00853DCC">
        <w:rPr>
          <w:rtl/>
        </w:rPr>
        <w:t xml:space="preserve"> مذهبی داشتند</w:t>
      </w:r>
      <w:r w:rsidR="007B4087">
        <w:rPr>
          <w:rtl/>
        </w:rPr>
        <w:t xml:space="preserve">، </w:t>
      </w:r>
      <w:r w:rsidRPr="00853DCC">
        <w:rPr>
          <w:rtl/>
        </w:rPr>
        <w:t>اما به دلیل</w:t>
      </w:r>
      <w:r w:rsidR="008F63F0">
        <w:rPr>
          <w:rtl/>
        </w:rPr>
        <w:t xml:space="preserve"> آنکه </w:t>
      </w:r>
      <w:r w:rsidRPr="00853DCC">
        <w:rPr>
          <w:rtl/>
        </w:rPr>
        <w:t>یک سازمان مستقل و متنفذ به شمار می‌آمدند</w:t>
      </w:r>
      <w:r w:rsidR="007B4087">
        <w:rPr>
          <w:rtl/>
        </w:rPr>
        <w:t xml:space="preserve">، </w:t>
      </w:r>
      <w:r w:rsidRPr="00853DCC">
        <w:rPr>
          <w:rtl/>
        </w:rPr>
        <w:t>شایسته بررسی</w:t>
      </w:r>
      <w:r w:rsidR="002B3EC2">
        <w:rPr>
          <w:rtl/>
        </w:rPr>
        <w:t xml:space="preserve"> هرچند </w:t>
      </w:r>
      <w:r w:rsidRPr="00853DCC">
        <w:rPr>
          <w:rtl/>
        </w:rPr>
        <w:t>کوتاه هستند</w:t>
      </w:r>
      <w:r w:rsidR="007B4087">
        <w:rPr>
          <w:rtl/>
        </w:rPr>
        <w:t xml:space="preserve">. </w:t>
      </w:r>
      <w:r w:rsidRPr="00853DCC">
        <w:rPr>
          <w:rtl/>
        </w:rPr>
        <w:t>این قبیل حرکت</w:t>
      </w:r>
      <w:r w:rsidR="00BC1688" w:rsidRPr="00853DCC">
        <w:rPr>
          <w:rFonts w:hint="cs"/>
          <w:rtl/>
        </w:rPr>
        <w:t>‌</w:t>
      </w:r>
      <w:r w:rsidRPr="00853DCC">
        <w:rPr>
          <w:rtl/>
        </w:rPr>
        <w:t>ها حتی اگر سیاسی نبودند</w:t>
      </w:r>
      <w:r w:rsidR="007B4087">
        <w:rPr>
          <w:rtl/>
        </w:rPr>
        <w:t xml:space="preserve">، </w:t>
      </w:r>
      <w:r w:rsidRPr="00853DCC">
        <w:rPr>
          <w:rtl/>
        </w:rPr>
        <w:t>موجی از مذهب‌گرایی را در جامع</w:t>
      </w:r>
      <w:r w:rsidR="00C427E4" w:rsidRPr="00853DCC">
        <w:rPr>
          <w:rtl/>
        </w:rPr>
        <w:t>ۀ</w:t>
      </w:r>
      <w:r w:rsidRPr="00853DCC">
        <w:rPr>
          <w:rtl/>
        </w:rPr>
        <w:t xml:space="preserve"> ایران تشدید کردند و گاه به رغم اهداف اولی</w:t>
      </w:r>
      <w:r w:rsidR="00C427E4" w:rsidRPr="00853DCC">
        <w:rPr>
          <w:rtl/>
        </w:rPr>
        <w:t>ۀ</w:t>
      </w:r>
      <w:r w:rsidRPr="00853DCC">
        <w:rPr>
          <w:rtl/>
        </w:rPr>
        <w:t xml:space="preserve"> خود</w:t>
      </w:r>
      <w:r w:rsidR="007B4087">
        <w:rPr>
          <w:rtl/>
        </w:rPr>
        <w:t xml:space="preserve">، </w:t>
      </w:r>
      <w:r w:rsidRPr="00853DCC">
        <w:rPr>
          <w:rtl/>
        </w:rPr>
        <w:t>بستر را برای تربیت نیرو جهت</w:t>
      </w:r>
      <w:r w:rsidR="002B3EC2">
        <w:rPr>
          <w:rtl/>
        </w:rPr>
        <w:t xml:space="preserve"> سازمان‌های </w:t>
      </w:r>
      <w:r w:rsidRPr="00853DCC">
        <w:rPr>
          <w:rtl/>
        </w:rPr>
        <w:t>سیاسی بعدی آماده ساختند</w:t>
      </w:r>
      <w:r w:rsidR="007B4087">
        <w:rPr>
          <w:rtl/>
        </w:rPr>
        <w:t xml:space="preserve">. </w:t>
      </w:r>
      <w:r w:rsidRPr="00853DCC">
        <w:rPr>
          <w:rtl/>
        </w:rPr>
        <w:t>شماری دیگر از</w:t>
      </w:r>
      <w:r w:rsidR="00016EE7">
        <w:rPr>
          <w:rtl/>
        </w:rPr>
        <w:t xml:space="preserve"> آن‌ها </w:t>
      </w:r>
      <w:r w:rsidRPr="00853DCC">
        <w:rPr>
          <w:rtl/>
        </w:rPr>
        <w:t>کاملا سیاسی ـ مذهبی و در پی مبارزه با رژیم بودند</w:t>
      </w:r>
      <w:r w:rsidR="007B4087">
        <w:rPr>
          <w:rtl/>
        </w:rPr>
        <w:t xml:space="preserve">. </w:t>
      </w:r>
    </w:p>
    <w:p w:rsidR="00550818" w:rsidRPr="00853DCC" w:rsidRDefault="00550818" w:rsidP="009B18DF">
      <w:pPr>
        <w:pStyle w:val="a4"/>
        <w:rPr>
          <w:rtl/>
        </w:rPr>
      </w:pPr>
      <w:bookmarkStart w:id="128" w:name="_Toc417388657"/>
      <w:bookmarkStart w:id="129" w:name="_Toc438994340"/>
      <w:r w:rsidRPr="00853DCC">
        <w:rPr>
          <w:rtl/>
        </w:rPr>
        <w:t>1ـ هیئت‌های مؤتلف</w:t>
      </w:r>
      <w:r w:rsidR="00C427E4" w:rsidRPr="00853DCC">
        <w:rPr>
          <w:rtl/>
        </w:rPr>
        <w:t>ۀ</w:t>
      </w:r>
      <w:r w:rsidRPr="00853DCC">
        <w:rPr>
          <w:rtl/>
        </w:rPr>
        <w:t xml:space="preserve"> اسلامی</w:t>
      </w:r>
      <w:bookmarkEnd w:id="128"/>
      <w:bookmarkEnd w:id="129"/>
    </w:p>
    <w:p w:rsidR="00550818" w:rsidRPr="00853DCC" w:rsidRDefault="00550818" w:rsidP="000A5AB7">
      <w:pPr>
        <w:pStyle w:val="a"/>
        <w:rPr>
          <w:rtl/>
        </w:rPr>
      </w:pPr>
      <w:r w:rsidRPr="00853DCC">
        <w:rPr>
          <w:rtl/>
        </w:rPr>
        <w:t>تحولات سه سال</w:t>
      </w:r>
      <w:r w:rsidR="00C427E4" w:rsidRPr="00853DCC">
        <w:rPr>
          <w:rtl/>
        </w:rPr>
        <w:t>ۀ</w:t>
      </w:r>
      <w:r w:rsidRPr="00853DCC">
        <w:rPr>
          <w:rtl/>
        </w:rPr>
        <w:t xml:space="preserve"> نهضت اسلامی روحانیون در قم</w:t>
      </w:r>
      <w:r w:rsidR="007B4087">
        <w:rPr>
          <w:rtl/>
        </w:rPr>
        <w:t xml:space="preserve">، </w:t>
      </w:r>
      <w:r w:rsidRPr="00853DCC">
        <w:rPr>
          <w:rtl/>
        </w:rPr>
        <w:t>سبب شد تا قشر روحانیت در شهرهای بزرگ و کوچک به لحاظ سیاسی فعال شود</w:t>
      </w:r>
      <w:r w:rsidR="007B4087">
        <w:rPr>
          <w:rtl/>
        </w:rPr>
        <w:t xml:space="preserve">. </w:t>
      </w:r>
      <w:r w:rsidRPr="00853DCC">
        <w:rPr>
          <w:rtl/>
        </w:rPr>
        <w:t>درتهران</w:t>
      </w:r>
      <w:r w:rsidR="007B4087">
        <w:rPr>
          <w:rtl/>
        </w:rPr>
        <w:t xml:space="preserve">، </w:t>
      </w:r>
      <w:r w:rsidRPr="00853DCC">
        <w:rPr>
          <w:rtl/>
        </w:rPr>
        <w:t>این فعالیت جدی‌تر بود</w:t>
      </w:r>
      <w:r w:rsidR="007B4087">
        <w:rPr>
          <w:rtl/>
        </w:rPr>
        <w:t xml:space="preserve">. </w:t>
      </w:r>
      <w:r w:rsidRPr="00853DCC">
        <w:rPr>
          <w:rtl/>
        </w:rPr>
        <w:t>در قم</w:t>
      </w:r>
      <w:r w:rsidR="007B4087">
        <w:rPr>
          <w:rtl/>
        </w:rPr>
        <w:t xml:space="preserve">، </w:t>
      </w:r>
      <w:r w:rsidRPr="00853DCC">
        <w:rPr>
          <w:rtl/>
        </w:rPr>
        <w:t>پس از تبعید امام</w:t>
      </w:r>
      <w:r w:rsidR="007B4087">
        <w:rPr>
          <w:rtl/>
        </w:rPr>
        <w:t xml:space="preserve">، </w:t>
      </w:r>
      <w:r w:rsidRPr="00853DCC">
        <w:rPr>
          <w:rtl/>
        </w:rPr>
        <w:t>شمار زیادی از طلاب به اقدام‌های خود برضد دولت ادامه دادند</w:t>
      </w:r>
      <w:r w:rsidR="007B4087">
        <w:rPr>
          <w:rtl/>
        </w:rPr>
        <w:t xml:space="preserve">. </w:t>
      </w:r>
      <w:r w:rsidRPr="00853DCC">
        <w:rPr>
          <w:rtl/>
        </w:rPr>
        <w:t>در این باره خطی که امام ایجاد کرده بود</w:t>
      </w:r>
      <w:r w:rsidR="007B4087">
        <w:rPr>
          <w:rtl/>
        </w:rPr>
        <w:t xml:space="preserve">، </w:t>
      </w:r>
      <w:r w:rsidRPr="00853DCC">
        <w:rPr>
          <w:rtl/>
        </w:rPr>
        <w:t>با تشکیلات نامنظم روحانیت که طبعا نظم طبیعی خود را در ایجاد ارتباط با مردم متدیّن</w:t>
      </w:r>
      <w:r w:rsidR="00BC1688" w:rsidRPr="00853DCC">
        <w:rPr>
          <w:rFonts w:hint="cs"/>
          <w:rtl/>
        </w:rPr>
        <w:t xml:space="preserve"> </w:t>
      </w:r>
      <w:r w:rsidRPr="00853DCC">
        <w:rPr>
          <w:rtl/>
        </w:rPr>
        <w:t>در مساجد و بیشتر</w:t>
      </w:r>
      <w:r w:rsidR="00BC1688" w:rsidRPr="00853DCC">
        <w:rPr>
          <w:rFonts w:hint="cs"/>
          <w:rtl/>
        </w:rPr>
        <w:t xml:space="preserve"> </w:t>
      </w:r>
      <w:r w:rsidRPr="00853DCC">
        <w:rPr>
          <w:rtl/>
        </w:rPr>
        <w:t>در ایام محرم و رمضان داشت</w:t>
      </w:r>
      <w:r w:rsidR="007B4087">
        <w:rPr>
          <w:rtl/>
        </w:rPr>
        <w:t xml:space="preserve">، </w:t>
      </w:r>
      <w:r w:rsidRPr="00853DCC">
        <w:rPr>
          <w:rtl/>
        </w:rPr>
        <w:t>ادامه می‌یافت</w:t>
      </w:r>
      <w:r w:rsidR="007B4087">
        <w:rPr>
          <w:rtl/>
        </w:rPr>
        <w:t xml:space="preserve">. </w:t>
      </w:r>
      <w:r w:rsidRPr="00853DCC">
        <w:rPr>
          <w:rtl/>
        </w:rPr>
        <w:t>با این حال</w:t>
      </w:r>
      <w:r w:rsidR="007B4087">
        <w:rPr>
          <w:rtl/>
        </w:rPr>
        <w:t xml:space="preserve">، </w:t>
      </w:r>
      <w:r w:rsidRPr="00853DCC">
        <w:rPr>
          <w:rtl/>
        </w:rPr>
        <w:t>در تهران</w:t>
      </w:r>
      <w:r w:rsidR="007B4087">
        <w:rPr>
          <w:rtl/>
        </w:rPr>
        <w:t xml:space="preserve">، </w:t>
      </w:r>
      <w:r w:rsidRPr="00853DCC">
        <w:rPr>
          <w:rtl/>
        </w:rPr>
        <w:t>یک تشکل منظم میان شماری از روحانیون سرشناس با تعدادی از نیروهای جوان و متدیّن بازار ایجاد شد که براساس همان خط مرجعیت</w:t>
      </w:r>
      <w:r w:rsidR="007B4087">
        <w:rPr>
          <w:rtl/>
        </w:rPr>
        <w:t xml:space="preserve">، </w:t>
      </w:r>
      <w:r w:rsidRPr="00853DCC">
        <w:rPr>
          <w:rtl/>
        </w:rPr>
        <w:t>کوشید تا مبارزه منسجمی را براساس آرمان‌های امام آغاز</w:t>
      </w:r>
      <w:r w:rsidR="00BC1688" w:rsidRPr="00853DCC">
        <w:rPr>
          <w:rFonts w:hint="cs"/>
          <w:rtl/>
        </w:rPr>
        <w:t xml:space="preserve"> </w:t>
      </w:r>
      <w:r w:rsidRPr="00853DCC">
        <w:rPr>
          <w:rtl/>
        </w:rPr>
        <w:t>کند</w:t>
      </w:r>
      <w:r w:rsidR="007B4087">
        <w:rPr>
          <w:rtl/>
        </w:rPr>
        <w:t xml:space="preserve">. </w:t>
      </w:r>
      <w:r w:rsidRPr="00853DCC">
        <w:rPr>
          <w:rtl/>
        </w:rPr>
        <w:t>طبعا</w:t>
      </w:r>
      <w:r w:rsidR="00BC1688" w:rsidRPr="00853DCC">
        <w:rPr>
          <w:rFonts w:hint="cs"/>
          <w:rtl/>
        </w:rPr>
        <w:t>ً</w:t>
      </w:r>
      <w:r w:rsidRPr="00853DCC">
        <w:rPr>
          <w:rtl/>
        </w:rPr>
        <w:t xml:space="preserve"> این تشکل به دلیل بستگی‌اش به مرجعیت</w:t>
      </w:r>
      <w:r w:rsidR="007B4087">
        <w:rPr>
          <w:rtl/>
        </w:rPr>
        <w:t xml:space="preserve">، </w:t>
      </w:r>
      <w:r w:rsidRPr="00853DCC">
        <w:rPr>
          <w:rtl/>
        </w:rPr>
        <w:t>خواهان تدوین ایدئولوژی مستقلی از نوع آنچه که بعدها گروه‌هایی مثل مجاهدین درست کردند</w:t>
      </w:r>
      <w:r w:rsidR="007B4087">
        <w:rPr>
          <w:rtl/>
        </w:rPr>
        <w:t xml:space="preserve">، </w:t>
      </w:r>
      <w:r w:rsidRPr="00853DCC">
        <w:rPr>
          <w:rtl/>
        </w:rPr>
        <w:t>نبود؛ زیرا اصولا در امر دین شناسی</w:t>
      </w:r>
      <w:r w:rsidR="007B4087">
        <w:rPr>
          <w:rtl/>
        </w:rPr>
        <w:t xml:space="preserve">، </w:t>
      </w:r>
      <w:r w:rsidRPr="00853DCC">
        <w:rPr>
          <w:rtl/>
        </w:rPr>
        <w:t>پیروی از مرجعیت</w:t>
      </w:r>
      <w:r w:rsidR="00A519CF">
        <w:rPr>
          <w:rtl/>
        </w:rPr>
        <w:t xml:space="preserve"> می‌کرد </w:t>
      </w:r>
      <w:r w:rsidRPr="00853DCC">
        <w:rPr>
          <w:rtl/>
        </w:rPr>
        <w:t>و ادعای مستقلی نداشت</w:t>
      </w:r>
      <w:r w:rsidR="007B4087">
        <w:rPr>
          <w:rtl/>
        </w:rPr>
        <w:t xml:space="preserve">، </w:t>
      </w:r>
      <w:r w:rsidRPr="00853DCC">
        <w:rPr>
          <w:rtl/>
        </w:rPr>
        <w:t>این تشکل را بیش از</w:t>
      </w:r>
      <w:r w:rsidR="008F63F0">
        <w:rPr>
          <w:rtl/>
        </w:rPr>
        <w:t xml:space="preserve"> آنکه </w:t>
      </w:r>
      <w:r w:rsidRPr="00853DCC">
        <w:rPr>
          <w:rtl/>
        </w:rPr>
        <w:t>بتوان یک سازمان سیاسی از نوع</w:t>
      </w:r>
      <w:r w:rsidR="002B3EC2">
        <w:rPr>
          <w:rtl/>
        </w:rPr>
        <w:t xml:space="preserve"> سازمان‌های </w:t>
      </w:r>
      <w:r w:rsidRPr="00853DCC">
        <w:rPr>
          <w:rtl/>
        </w:rPr>
        <w:t>چپ نامید</w:t>
      </w:r>
      <w:r w:rsidR="007B4087">
        <w:rPr>
          <w:rtl/>
        </w:rPr>
        <w:t xml:space="preserve">، </w:t>
      </w:r>
      <w:r w:rsidRPr="00853DCC">
        <w:rPr>
          <w:rtl/>
        </w:rPr>
        <w:t>تشکلی است که باید از آن با نام بچه‌های مسجد یادکرد</w:t>
      </w:r>
      <w:r w:rsidR="007B4087">
        <w:rPr>
          <w:rtl/>
        </w:rPr>
        <w:t xml:space="preserve">. </w:t>
      </w:r>
      <w:r w:rsidRPr="00853DCC">
        <w:rPr>
          <w:rtl/>
        </w:rPr>
        <w:t>فعالیت مذهبی ـ سیاسی شهید صادق امانی به همراهی چند تن از دوستانش با تشکیل گروه شیعیان آغاز شد و پس از یک دوره فعالیت که شرح آن را حاج احمد قدیریان در خاطراتش آورده</w:t>
      </w:r>
      <w:r w:rsidR="007B4087">
        <w:rPr>
          <w:rtl/>
        </w:rPr>
        <w:t xml:space="preserve">، </w:t>
      </w:r>
      <w:r w:rsidRPr="00853DCC">
        <w:rPr>
          <w:rtl/>
        </w:rPr>
        <w:t>انشعابی در آن گروه ایجاد شده و صادق امانی مسجد شیخ علی را پایگاهی برای فعالیت خود قرار داد</w:t>
      </w:r>
      <w:r w:rsidR="007B4087">
        <w:rPr>
          <w:rtl/>
        </w:rPr>
        <w:t xml:space="preserve">. </w:t>
      </w:r>
      <w:r w:rsidRPr="00853DCC">
        <w:rPr>
          <w:rtl/>
        </w:rPr>
        <w:t>گروهی از افرادی که</w:t>
      </w:r>
      <w:r w:rsidR="00060C89">
        <w:rPr>
          <w:rtl/>
        </w:rPr>
        <w:t xml:space="preserve"> حرکت‌های </w:t>
      </w:r>
      <w:r w:rsidRPr="00853DCC">
        <w:rPr>
          <w:rtl/>
        </w:rPr>
        <w:t>مشابهی را هدایت می‌کردند</w:t>
      </w:r>
      <w:r w:rsidR="007B4087">
        <w:rPr>
          <w:rtl/>
        </w:rPr>
        <w:t xml:space="preserve">. </w:t>
      </w:r>
      <w:r w:rsidRPr="00853DCC">
        <w:rPr>
          <w:rtl/>
        </w:rPr>
        <w:t>هیئت‌های مذهبی دیگری در مساجد دیگر ایجاد کردند و در نهایت بستگی آنان به همدیگر هیئت‌های مؤتلفه را پدید آورد</w:t>
      </w:r>
      <w:r w:rsidR="007B4087">
        <w:rPr>
          <w:rtl/>
        </w:rPr>
        <w:t xml:space="preserve">. </w:t>
      </w:r>
      <w:r w:rsidRPr="00853DCC">
        <w:rPr>
          <w:rtl/>
        </w:rPr>
        <w:t>این هیئت‌ها در اصل</w:t>
      </w:r>
      <w:r w:rsidR="007B4087">
        <w:rPr>
          <w:rtl/>
        </w:rPr>
        <w:t xml:space="preserve">، </w:t>
      </w:r>
      <w:r w:rsidRPr="00853DCC">
        <w:rPr>
          <w:rtl/>
        </w:rPr>
        <w:t>‌هیئت‌های مذهبی</w:t>
      </w:r>
      <w:r w:rsidRPr="00014724">
        <w:rPr>
          <w:rStyle w:val="FootnoteReference"/>
          <w:rtl/>
        </w:rPr>
        <w:footnoteReference w:id="1469"/>
      </w:r>
      <w:r w:rsidRPr="00853DCC">
        <w:rPr>
          <w:rtl/>
        </w:rPr>
        <w:t xml:space="preserve"> چند مسجد بودند که در جریان نهضت با یکدیگر پیوندی برقرار کرده و به مرور</w:t>
      </w:r>
      <w:r w:rsidR="00BC1688" w:rsidRPr="00853DCC">
        <w:rPr>
          <w:rFonts w:hint="cs"/>
          <w:rtl/>
        </w:rPr>
        <w:t xml:space="preserve"> </w:t>
      </w:r>
      <w:r w:rsidRPr="00853DCC">
        <w:rPr>
          <w:rtl/>
        </w:rPr>
        <w:t>این تشکل را به وجود آوردند</w:t>
      </w:r>
      <w:r w:rsidR="007B4087">
        <w:rPr>
          <w:rtl/>
        </w:rPr>
        <w:t>.</w:t>
      </w:r>
      <w:r w:rsidRPr="00014724">
        <w:rPr>
          <w:rStyle w:val="FootnoteReference"/>
          <w:rtl/>
        </w:rPr>
        <w:footnoteReference w:id="1470"/>
      </w:r>
      <w:r w:rsidRPr="00853DCC">
        <w:rPr>
          <w:rtl/>
        </w:rPr>
        <w:t xml:space="preserve"> این حرکت عمدتا روی نیروهای مذهبی بازار بود و غالب آنان در مسجد در برگزاری مراسم مذهبی مانند دعای کمیل و نمازهای جماعت و برنامه‌های سخنرانی با یکدیگر برخورد کرده و آشنا شدند</w:t>
      </w:r>
      <w:r w:rsidR="00ED4763" w:rsidRPr="00853DCC">
        <w:rPr>
          <w:rFonts w:hint="cs"/>
          <w:rtl/>
        </w:rPr>
        <w:t>؛</w:t>
      </w:r>
      <w:r w:rsidRPr="00853DCC">
        <w:rPr>
          <w:rtl/>
        </w:rPr>
        <w:t xml:space="preserve"> شماری از آنان نیز روابط سببی و نسبی با هم داشتند</w:t>
      </w:r>
      <w:r w:rsidR="007B4087">
        <w:rPr>
          <w:rtl/>
        </w:rPr>
        <w:t>.</w:t>
      </w:r>
      <w:r w:rsidRPr="00014724">
        <w:rPr>
          <w:rStyle w:val="FootnoteReference"/>
          <w:rtl/>
        </w:rPr>
        <w:footnoteReference w:id="1471"/>
      </w:r>
    </w:p>
    <w:p w:rsidR="00550818" w:rsidRPr="00853DCC" w:rsidRDefault="00550818" w:rsidP="009B18DF">
      <w:pPr>
        <w:pStyle w:val="a"/>
        <w:rPr>
          <w:rtl/>
        </w:rPr>
      </w:pPr>
      <w:r w:rsidRPr="00853DCC">
        <w:rPr>
          <w:rtl/>
        </w:rPr>
        <w:t>اعضای مؤتلفه از نخستین روزهای پدید آمدن نهضت مرجعیت و امام</w:t>
      </w:r>
      <w:r w:rsidR="007B4087">
        <w:rPr>
          <w:rtl/>
        </w:rPr>
        <w:t xml:space="preserve">، </w:t>
      </w:r>
      <w:r w:rsidRPr="00853DCC">
        <w:rPr>
          <w:rtl/>
        </w:rPr>
        <w:t>وظیفه‌شان نشر اعلامیه‌های امام</w:t>
      </w:r>
      <w:r w:rsidR="007B4087">
        <w:rPr>
          <w:rtl/>
        </w:rPr>
        <w:t xml:space="preserve">، </w:t>
      </w:r>
      <w:r w:rsidRPr="00853DCC">
        <w:rPr>
          <w:rtl/>
        </w:rPr>
        <w:t>سروسامان دادن به تظاهرات و هدایت کلی مسائل جنبش در تهران بود</w:t>
      </w:r>
      <w:r w:rsidR="007B4087">
        <w:rPr>
          <w:rtl/>
        </w:rPr>
        <w:t xml:space="preserve">. </w:t>
      </w:r>
      <w:r w:rsidRPr="00853DCC">
        <w:rPr>
          <w:rtl/>
        </w:rPr>
        <w:t>آنان در نخستین مرحله عبارت بودند از شهید صادق امانی</w:t>
      </w:r>
      <w:r w:rsidRPr="00014724">
        <w:rPr>
          <w:rStyle w:val="FootnoteReference"/>
          <w:rtl/>
        </w:rPr>
        <w:footnoteReference w:id="1472"/>
      </w:r>
      <w:r w:rsidRPr="00853DCC">
        <w:rPr>
          <w:rtl/>
        </w:rPr>
        <w:t xml:space="preserve"> شهید صادق اسلامی</w:t>
      </w:r>
      <w:r w:rsidR="007B4087">
        <w:rPr>
          <w:rtl/>
        </w:rPr>
        <w:t xml:space="preserve">، </w:t>
      </w:r>
      <w:r w:rsidRPr="00853DCC">
        <w:rPr>
          <w:rtl/>
        </w:rPr>
        <w:t>حاج حسین رحمانی</w:t>
      </w:r>
      <w:r w:rsidR="007B4087">
        <w:rPr>
          <w:rtl/>
        </w:rPr>
        <w:t xml:space="preserve">، </w:t>
      </w:r>
      <w:r w:rsidRPr="00853DCC">
        <w:rPr>
          <w:rtl/>
        </w:rPr>
        <w:t>مهدی بهادران</w:t>
      </w:r>
      <w:r w:rsidR="007B4087">
        <w:rPr>
          <w:rtl/>
        </w:rPr>
        <w:t xml:space="preserve">، </w:t>
      </w:r>
      <w:r w:rsidRPr="00853DCC">
        <w:rPr>
          <w:rtl/>
        </w:rPr>
        <w:t>هاشم امانی</w:t>
      </w:r>
      <w:r w:rsidR="007B4087">
        <w:rPr>
          <w:rtl/>
        </w:rPr>
        <w:t xml:space="preserve">، </w:t>
      </w:r>
      <w:r w:rsidRPr="00853DCC">
        <w:rPr>
          <w:rtl/>
        </w:rPr>
        <w:t>شهید اسدالله لاجوردی</w:t>
      </w:r>
      <w:r w:rsidR="007B4087">
        <w:rPr>
          <w:rtl/>
        </w:rPr>
        <w:t xml:space="preserve">، </w:t>
      </w:r>
      <w:r w:rsidRPr="00014724">
        <w:rPr>
          <w:rStyle w:val="FootnoteReference"/>
          <w:rtl/>
        </w:rPr>
        <w:footnoteReference w:id="1473"/>
      </w:r>
      <w:r w:rsidRPr="00853DCC">
        <w:rPr>
          <w:rtl/>
        </w:rPr>
        <w:t xml:space="preserve"> احمد قدیریان</w:t>
      </w:r>
      <w:r w:rsidR="007B4087">
        <w:rPr>
          <w:rtl/>
        </w:rPr>
        <w:t xml:space="preserve">، </w:t>
      </w:r>
      <w:r w:rsidRPr="00853DCC">
        <w:rPr>
          <w:rtl/>
        </w:rPr>
        <w:t>حاج مهدی شفیق</w:t>
      </w:r>
      <w:r w:rsidR="007B4087">
        <w:rPr>
          <w:rtl/>
        </w:rPr>
        <w:t xml:space="preserve">، </w:t>
      </w:r>
      <w:r w:rsidRPr="00853DCC">
        <w:rPr>
          <w:rtl/>
        </w:rPr>
        <w:t>حبیب الله عسکراولادی</w:t>
      </w:r>
      <w:r w:rsidR="007B4087">
        <w:rPr>
          <w:rtl/>
        </w:rPr>
        <w:t xml:space="preserve">، </w:t>
      </w:r>
      <w:r w:rsidRPr="00853DCC">
        <w:rPr>
          <w:rtl/>
        </w:rPr>
        <w:t>حاج مهدی عراقی (تولد 1309ـ شهادت 4/6/59) علاءالدین میرمحمد صادق</w:t>
      </w:r>
      <w:r w:rsidR="007B4087">
        <w:rPr>
          <w:rtl/>
        </w:rPr>
        <w:t xml:space="preserve">، </w:t>
      </w:r>
      <w:r w:rsidRPr="00853DCC">
        <w:rPr>
          <w:rtl/>
        </w:rPr>
        <w:t>ابوالفضل توکلی و عده‌ای دیگر</w:t>
      </w:r>
      <w:r w:rsidR="007B4087">
        <w:rPr>
          <w:rtl/>
        </w:rPr>
        <w:t xml:space="preserve">. </w:t>
      </w:r>
      <w:r w:rsidRPr="00853DCC">
        <w:rPr>
          <w:rtl/>
        </w:rPr>
        <w:t>در واقع</w:t>
      </w:r>
      <w:r w:rsidR="007B4087">
        <w:rPr>
          <w:rtl/>
        </w:rPr>
        <w:t xml:space="preserve">، </w:t>
      </w:r>
      <w:r w:rsidRPr="00853DCC">
        <w:rPr>
          <w:rtl/>
        </w:rPr>
        <w:t>سه هیئت اصلی این جمعیت را تشکیل داده بودند</w:t>
      </w:r>
      <w:r w:rsidR="007B4087">
        <w:rPr>
          <w:rtl/>
        </w:rPr>
        <w:t xml:space="preserve">. </w:t>
      </w:r>
      <w:r w:rsidRPr="00853DCC">
        <w:rPr>
          <w:rtl/>
        </w:rPr>
        <w:t>نخست گروه مسجد امین الدوله که افراد برجسته آن عبارت از شهید مهدی عراقی</w:t>
      </w:r>
      <w:r w:rsidR="007B4087">
        <w:rPr>
          <w:rtl/>
        </w:rPr>
        <w:t xml:space="preserve">، </w:t>
      </w:r>
      <w:r w:rsidRPr="00853DCC">
        <w:rPr>
          <w:rtl/>
        </w:rPr>
        <w:t>آقای حبیب الله عسکراولادی</w:t>
      </w:r>
      <w:r w:rsidR="007B4087">
        <w:rPr>
          <w:rtl/>
        </w:rPr>
        <w:t xml:space="preserve">، </w:t>
      </w:r>
      <w:r w:rsidRPr="00853DCC">
        <w:rPr>
          <w:rtl/>
        </w:rPr>
        <w:t>حاج حبیب الله شفیق</w:t>
      </w:r>
      <w:r w:rsidR="007B4087">
        <w:rPr>
          <w:rtl/>
        </w:rPr>
        <w:t xml:space="preserve">، </w:t>
      </w:r>
      <w:r w:rsidR="00ED4763" w:rsidRPr="00853DCC">
        <w:rPr>
          <w:rtl/>
        </w:rPr>
        <w:t>‌حاج ابوالفضل توکلی بی</w:t>
      </w:r>
      <w:r w:rsidR="00ED4763" w:rsidRPr="00853DCC">
        <w:rPr>
          <w:rFonts w:hint="cs"/>
          <w:rtl/>
        </w:rPr>
        <w:t>ن</w:t>
      </w:r>
      <w:r w:rsidRPr="00853DCC">
        <w:rPr>
          <w:rtl/>
        </w:rPr>
        <w:t>ا</w:t>
      </w:r>
      <w:r w:rsidR="007B4087">
        <w:rPr>
          <w:rtl/>
        </w:rPr>
        <w:t xml:space="preserve">، </w:t>
      </w:r>
      <w:r w:rsidRPr="00853DCC">
        <w:rPr>
          <w:rtl/>
        </w:rPr>
        <w:t>مصطفی حائری</w:t>
      </w:r>
      <w:r w:rsidR="007B4087">
        <w:rPr>
          <w:rtl/>
        </w:rPr>
        <w:t xml:space="preserve">، </w:t>
      </w:r>
      <w:r w:rsidRPr="00853DCC">
        <w:rPr>
          <w:rtl/>
        </w:rPr>
        <w:t>حاج مهدی احمد</w:t>
      </w:r>
      <w:r w:rsidR="007B4087">
        <w:rPr>
          <w:rtl/>
        </w:rPr>
        <w:t xml:space="preserve">، </w:t>
      </w:r>
      <w:r w:rsidRPr="00853DCC">
        <w:rPr>
          <w:rtl/>
        </w:rPr>
        <w:t>حاج سید محمود محتشمی</w:t>
      </w:r>
      <w:r w:rsidR="007B4087">
        <w:rPr>
          <w:rtl/>
        </w:rPr>
        <w:t xml:space="preserve">، </w:t>
      </w:r>
      <w:r w:rsidRPr="00853DCC">
        <w:rPr>
          <w:rtl/>
        </w:rPr>
        <w:t>وحاج هاشم امانی بودند</w:t>
      </w:r>
      <w:r w:rsidR="007B4087">
        <w:rPr>
          <w:rtl/>
        </w:rPr>
        <w:t xml:space="preserve">. </w:t>
      </w:r>
      <w:r w:rsidRPr="00853DCC">
        <w:rPr>
          <w:rtl/>
        </w:rPr>
        <w:t>دوم هیئت مسجد شیخ علی</w:t>
      </w:r>
      <w:r w:rsidRPr="00014724">
        <w:rPr>
          <w:rStyle w:val="FootnoteReference"/>
          <w:rtl/>
        </w:rPr>
        <w:footnoteReference w:id="1474"/>
      </w:r>
      <w:r w:rsidRPr="00853DCC">
        <w:rPr>
          <w:rtl/>
        </w:rPr>
        <w:t xml:space="preserve"> که افراد برجست</w:t>
      </w:r>
      <w:r w:rsidR="00C427E4" w:rsidRPr="00853DCC">
        <w:rPr>
          <w:rtl/>
        </w:rPr>
        <w:t>ۀ</w:t>
      </w:r>
      <w:r w:rsidRPr="00853DCC">
        <w:rPr>
          <w:rtl/>
        </w:rPr>
        <w:t xml:space="preserve"> آن عبارت بودند از:‌</w:t>
      </w:r>
      <w:r w:rsidR="00ED4763" w:rsidRPr="00853DCC">
        <w:rPr>
          <w:rFonts w:hint="cs"/>
          <w:rtl/>
        </w:rPr>
        <w:t xml:space="preserve"> </w:t>
      </w:r>
      <w:r w:rsidRPr="00853DCC">
        <w:rPr>
          <w:rtl/>
        </w:rPr>
        <w:t>صادق امانی</w:t>
      </w:r>
      <w:r w:rsidR="007B4087">
        <w:rPr>
          <w:rtl/>
        </w:rPr>
        <w:t xml:space="preserve">، </w:t>
      </w:r>
      <w:r w:rsidRPr="00853DCC">
        <w:rPr>
          <w:rtl/>
        </w:rPr>
        <w:t>محمد صادق اسلامی</w:t>
      </w:r>
      <w:r w:rsidR="007B4087">
        <w:rPr>
          <w:rtl/>
        </w:rPr>
        <w:t xml:space="preserve">، </w:t>
      </w:r>
      <w:r w:rsidRPr="00853DCC">
        <w:rPr>
          <w:rtl/>
        </w:rPr>
        <w:t>سید اسدالله لاجوردی</w:t>
      </w:r>
      <w:r w:rsidR="007B4087">
        <w:rPr>
          <w:rtl/>
        </w:rPr>
        <w:t xml:space="preserve">، </w:t>
      </w:r>
      <w:r w:rsidRPr="00853DCC">
        <w:rPr>
          <w:rtl/>
        </w:rPr>
        <w:t>حاج احمد قدیریان</w:t>
      </w:r>
      <w:r w:rsidR="007B4087">
        <w:rPr>
          <w:rtl/>
        </w:rPr>
        <w:t xml:space="preserve">، </w:t>
      </w:r>
      <w:r w:rsidRPr="00853DCC">
        <w:rPr>
          <w:rtl/>
        </w:rPr>
        <w:t>عباس مدرسی فر (که بعدا جزو مجاهدین گروه رجوی شد)</w:t>
      </w:r>
      <w:r w:rsidRPr="00014724">
        <w:rPr>
          <w:rStyle w:val="FootnoteReference"/>
          <w:rtl/>
        </w:rPr>
        <w:footnoteReference w:id="1475"/>
      </w:r>
      <w:r w:rsidRPr="00853DCC">
        <w:rPr>
          <w:rtl/>
        </w:rPr>
        <w:t xml:space="preserve"> حاج ح</w:t>
      </w:r>
      <w:r w:rsidR="00ED4763" w:rsidRPr="00853DCC">
        <w:rPr>
          <w:rtl/>
        </w:rPr>
        <w:t>سین رحمانی و حاج عبدالله مهدیان</w:t>
      </w:r>
      <w:r w:rsidR="007B4087">
        <w:rPr>
          <w:rFonts w:hint="cs"/>
          <w:rtl/>
        </w:rPr>
        <w:t xml:space="preserve">. </w:t>
      </w:r>
      <w:r w:rsidR="00ED4763" w:rsidRPr="00853DCC">
        <w:rPr>
          <w:rtl/>
        </w:rPr>
        <w:t>سوم گ</w:t>
      </w:r>
      <w:r w:rsidRPr="00853DCC">
        <w:rPr>
          <w:rtl/>
        </w:rPr>
        <w:t>ر</w:t>
      </w:r>
      <w:r w:rsidR="00ED4763" w:rsidRPr="00853DCC">
        <w:rPr>
          <w:rFonts w:hint="cs"/>
          <w:rtl/>
        </w:rPr>
        <w:t>و</w:t>
      </w:r>
      <w:r w:rsidRPr="00853DCC">
        <w:rPr>
          <w:rtl/>
        </w:rPr>
        <w:t>ه اصفهانی‌ها که افراد زبد</w:t>
      </w:r>
      <w:r w:rsidR="00C427E4" w:rsidRPr="00853DCC">
        <w:rPr>
          <w:rtl/>
        </w:rPr>
        <w:t>ۀ</w:t>
      </w:r>
      <w:r w:rsidRPr="00853DCC">
        <w:rPr>
          <w:rtl/>
        </w:rPr>
        <w:t xml:space="preserve"> آن عبارت بودند از: حاج سید علاءالدین میرمحمد صادقی</w:t>
      </w:r>
      <w:r w:rsidR="007B4087">
        <w:rPr>
          <w:rtl/>
        </w:rPr>
        <w:t xml:space="preserve">، </w:t>
      </w:r>
      <w:r w:rsidRPr="00853DCC">
        <w:rPr>
          <w:rtl/>
        </w:rPr>
        <w:t>حاج مهدی بهادران</w:t>
      </w:r>
      <w:r w:rsidR="007B4087">
        <w:rPr>
          <w:rtl/>
        </w:rPr>
        <w:t xml:space="preserve">، </w:t>
      </w:r>
      <w:r w:rsidRPr="00853DCC">
        <w:rPr>
          <w:rtl/>
        </w:rPr>
        <w:t>‌عزت الله خلیلی</w:t>
      </w:r>
      <w:r w:rsidR="007B4087">
        <w:rPr>
          <w:rtl/>
        </w:rPr>
        <w:t xml:space="preserve">، </w:t>
      </w:r>
      <w:r w:rsidRPr="00853DCC">
        <w:rPr>
          <w:rtl/>
        </w:rPr>
        <w:t>حاج محمد متین و اسدالله بادامچیان</w:t>
      </w:r>
      <w:r w:rsidR="007B4087">
        <w:rPr>
          <w:rtl/>
        </w:rPr>
        <w:t>.</w:t>
      </w:r>
      <w:r w:rsidRPr="00014724">
        <w:rPr>
          <w:rStyle w:val="FootnoteReference"/>
          <w:rtl/>
        </w:rPr>
        <w:footnoteReference w:id="1476"/>
      </w:r>
      <w:r w:rsidRPr="00853DCC">
        <w:rPr>
          <w:rtl/>
        </w:rPr>
        <w:t xml:space="preserve"> تشکل مؤتلفه به رغ</w:t>
      </w:r>
      <w:r w:rsidR="00ED4763" w:rsidRPr="00853DCC">
        <w:rPr>
          <w:rtl/>
        </w:rPr>
        <w:t>م گستردگی</w:t>
      </w:r>
      <w:r w:rsidR="00ED4763" w:rsidRPr="00853DCC">
        <w:rPr>
          <w:rFonts w:hint="cs"/>
          <w:rtl/>
        </w:rPr>
        <w:t xml:space="preserve"> </w:t>
      </w:r>
      <w:r w:rsidRPr="00853DCC">
        <w:rPr>
          <w:rtl/>
        </w:rPr>
        <w:t>که شمار آن را تا دو سه هزار نفر گفته‌اند</w:t>
      </w:r>
      <w:r w:rsidR="007B4087">
        <w:rPr>
          <w:rtl/>
        </w:rPr>
        <w:t xml:space="preserve">، </w:t>
      </w:r>
      <w:r w:rsidRPr="00853DCC">
        <w:rPr>
          <w:rtl/>
        </w:rPr>
        <w:t>فاقد تشکیلات جدی بوده و قابل مقایسه با</w:t>
      </w:r>
      <w:r w:rsidR="00147502">
        <w:rPr>
          <w:rtl/>
        </w:rPr>
        <w:t xml:space="preserve"> تشکل‌هایی </w:t>
      </w:r>
      <w:r w:rsidRPr="00853DCC">
        <w:rPr>
          <w:rtl/>
        </w:rPr>
        <w:t>مانند توده‌ای که از نوعی سازماندهی مخفی برخوردار بودند</w:t>
      </w:r>
      <w:r w:rsidR="007B4087">
        <w:rPr>
          <w:rtl/>
        </w:rPr>
        <w:t xml:space="preserve">، </w:t>
      </w:r>
      <w:r w:rsidRPr="00853DCC">
        <w:rPr>
          <w:rtl/>
        </w:rPr>
        <w:t>نبود</w:t>
      </w:r>
      <w:r w:rsidR="007B4087">
        <w:rPr>
          <w:rtl/>
        </w:rPr>
        <w:t xml:space="preserve">. </w:t>
      </w:r>
      <w:r w:rsidRPr="00853DCC">
        <w:rPr>
          <w:rtl/>
        </w:rPr>
        <w:t>به دلیل همین عدم رعایت اصول مخفی کاری بود که پس از ترور منصور</w:t>
      </w:r>
      <w:r w:rsidR="007B4087">
        <w:rPr>
          <w:rtl/>
        </w:rPr>
        <w:t xml:space="preserve">، </w:t>
      </w:r>
      <w:r w:rsidRPr="00853DCC">
        <w:rPr>
          <w:rtl/>
        </w:rPr>
        <w:t>افراد اصلی به سادگی دستگیر شدند</w:t>
      </w:r>
      <w:r w:rsidR="009B18DF">
        <w:rPr>
          <w:rtl/>
        </w:rPr>
        <w:t>.</w:t>
      </w:r>
      <w:r w:rsidRPr="00014724">
        <w:rPr>
          <w:rStyle w:val="FootnoteReference"/>
          <w:rtl/>
        </w:rPr>
        <w:footnoteReference w:id="1477"/>
      </w:r>
      <w:r w:rsidRPr="00853DCC">
        <w:rPr>
          <w:rtl/>
        </w:rPr>
        <w:t xml:space="preserve"> سحابی</w:t>
      </w:r>
      <w:r w:rsidR="007B4087">
        <w:rPr>
          <w:rFonts w:hint="cs"/>
          <w:rtl/>
        </w:rPr>
        <w:t xml:space="preserve">، </w:t>
      </w:r>
      <w:r w:rsidRPr="00853DCC">
        <w:rPr>
          <w:rtl/>
        </w:rPr>
        <w:t>عراقی را از همه بازتر و منصف‌تر دانسته و</w:t>
      </w:r>
      <w:r w:rsidR="00F60A81">
        <w:rPr>
          <w:rtl/>
        </w:rPr>
        <w:t xml:space="preserve"> می‌گوید </w:t>
      </w:r>
      <w:r w:rsidRPr="00853DCC">
        <w:rPr>
          <w:rtl/>
        </w:rPr>
        <w:t>که او اهل مطالعه بود و زبان انگلیسی را هم در زندان آموخته به مطالعه کتب اقتصادی و از جمله اقتصاد مارکسیستی می‌پرداخت</w:t>
      </w:r>
      <w:r w:rsidR="009B18DF">
        <w:rPr>
          <w:rtl/>
        </w:rPr>
        <w:t>.</w:t>
      </w:r>
      <w:r w:rsidRPr="00014724">
        <w:rPr>
          <w:rStyle w:val="FootnoteReference"/>
          <w:rtl/>
        </w:rPr>
        <w:footnoteReference w:id="1478"/>
      </w:r>
      <w:r w:rsidRPr="00853DCC">
        <w:rPr>
          <w:rtl/>
        </w:rPr>
        <w:t xml:space="preserve"> در مقابل لاجوردی </w:t>
      </w:r>
      <w:r w:rsidR="00ED4763" w:rsidRPr="00853DCC">
        <w:rPr>
          <w:rtl/>
        </w:rPr>
        <w:t xml:space="preserve">از همه تندتر بود و بنا به گفته </w:t>
      </w:r>
      <w:r w:rsidRPr="00853DCC">
        <w:rPr>
          <w:rtl/>
        </w:rPr>
        <w:t>بجنوردی که همزمان با هم زندان بودند</w:t>
      </w:r>
      <w:r w:rsidR="007B4087">
        <w:rPr>
          <w:rtl/>
        </w:rPr>
        <w:t xml:space="preserve">، </w:t>
      </w:r>
      <w:r w:rsidRPr="00853DCC">
        <w:rPr>
          <w:rtl/>
        </w:rPr>
        <w:t>او</w:t>
      </w:r>
      <w:r w:rsidR="001D07D2">
        <w:rPr>
          <w:rtl/>
        </w:rPr>
        <w:t xml:space="preserve"> مارکسیست‌ها </w:t>
      </w:r>
      <w:r w:rsidRPr="00853DCC">
        <w:rPr>
          <w:rtl/>
        </w:rPr>
        <w:t>را اصلا آدم هم نمی‌دانست و حتی حاضر به سلام و</w:t>
      </w:r>
      <w:r w:rsidR="007B4087">
        <w:rPr>
          <w:rtl/>
        </w:rPr>
        <w:t xml:space="preserve"> </w:t>
      </w:r>
      <w:r w:rsidRPr="00853DCC">
        <w:rPr>
          <w:rtl/>
        </w:rPr>
        <w:t>علیک هم با آنان نبود</w:t>
      </w:r>
      <w:r w:rsidR="009B18DF">
        <w:rPr>
          <w:rtl/>
        </w:rPr>
        <w:t>.</w:t>
      </w:r>
      <w:r w:rsidRPr="00014724">
        <w:rPr>
          <w:rStyle w:val="FootnoteReference"/>
          <w:rtl/>
        </w:rPr>
        <w:footnoteReference w:id="1479"/>
      </w:r>
    </w:p>
    <w:p w:rsidR="00550818" w:rsidRPr="00853DCC" w:rsidRDefault="00550818" w:rsidP="009B18DF">
      <w:pPr>
        <w:pStyle w:val="a"/>
        <w:rPr>
          <w:rtl/>
        </w:rPr>
      </w:pPr>
      <w:r w:rsidRPr="00853DCC">
        <w:rPr>
          <w:rtl/>
        </w:rPr>
        <w:t>در تشکیل هیئت‌های مؤتلفه</w:t>
      </w:r>
      <w:r w:rsidR="007B4087">
        <w:rPr>
          <w:rtl/>
        </w:rPr>
        <w:t xml:space="preserve">، </w:t>
      </w:r>
      <w:r w:rsidRPr="00853DCC">
        <w:rPr>
          <w:rtl/>
        </w:rPr>
        <w:t>آیت الله میلانی و امام نقش اساسی داشتند</w:t>
      </w:r>
      <w:r w:rsidR="007B4087">
        <w:rPr>
          <w:rtl/>
        </w:rPr>
        <w:t xml:space="preserve">. </w:t>
      </w:r>
      <w:r w:rsidRPr="00853DCC">
        <w:rPr>
          <w:rtl/>
        </w:rPr>
        <w:t>آقای انواری به بنده فرمودند که اصل مؤتلفه را آیت الله میلانی درست کرد و بعد امام پیوستند</w:t>
      </w:r>
      <w:r w:rsidR="007B4087">
        <w:rPr>
          <w:rtl/>
        </w:rPr>
        <w:t xml:space="preserve">. </w:t>
      </w:r>
      <w:r w:rsidRPr="00853DCC">
        <w:rPr>
          <w:rtl/>
        </w:rPr>
        <w:t>ایشان افزود که آقای مطهری از همان زمان مخالف کارهای نظامی و تند بود و می‌فرمود: بچه‌ها با این کار‌ها به زندان می‌افتند و در زندان اسیر عقاید انحرافی می‌شوند</w:t>
      </w:r>
      <w:r w:rsidR="007B4087">
        <w:rPr>
          <w:rtl/>
        </w:rPr>
        <w:t xml:space="preserve">. </w:t>
      </w:r>
      <w:r w:rsidRPr="00853DCC">
        <w:rPr>
          <w:rtl/>
        </w:rPr>
        <w:t>باید کار فکری کرد</w:t>
      </w:r>
      <w:r w:rsidR="007B4087">
        <w:rPr>
          <w:rtl/>
        </w:rPr>
        <w:t xml:space="preserve">. </w:t>
      </w:r>
      <w:r w:rsidRPr="00853DCC">
        <w:rPr>
          <w:rtl/>
        </w:rPr>
        <w:t>آقای توکلی بینا هم</w:t>
      </w:r>
      <w:r w:rsidR="00F60A81">
        <w:rPr>
          <w:rtl/>
        </w:rPr>
        <w:t xml:space="preserve"> می‌گوید </w:t>
      </w:r>
      <w:r w:rsidRPr="00853DCC">
        <w:rPr>
          <w:rtl/>
        </w:rPr>
        <w:t>که یکبار بعد از آن قضایا امام از ما خواست به قم برویم</w:t>
      </w:r>
      <w:r w:rsidR="007B4087">
        <w:rPr>
          <w:rtl/>
        </w:rPr>
        <w:t xml:space="preserve">. </w:t>
      </w:r>
      <w:r w:rsidRPr="00853DCC">
        <w:rPr>
          <w:rtl/>
        </w:rPr>
        <w:t>ما از مسجد امین الدوله</w:t>
      </w:r>
      <w:r w:rsidR="007B4087">
        <w:rPr>
          <w:rFonts w:hint="cs"/>
          <w:rtl/>
        </w:rPr>
        <w:t xml:space="preserve">، </w:t>
      </w:r>
      <w:r w:rsidRPr="00853DCC">
        <w:rPr>
          <w:rtl/>
        </w:rPr>
        <w:t>گروهی از مسجد شیخ علی و سوم گروه پل</w:t>
      </w:r>
      <w:r w:rsidR="007B4087">
        <w:rPr>
          <w:rtl/>
        </w:rPr>
        <w:t xml:space="preserve"> </w:t>
      </w:r>
      <w:r w:rsidRPr="00853DCC">
        <w:rPr>
          <w:rtl/>
        </w:rPr>
        <w:t>سیمان که گروه اصفهانی‌ها بودند</w:t>
      </w:r>
      <w:r w:rsidR="007B4087">
        <w:rPr>
          <w:rtl/>
        </w:rPr>
        <w:t xml:space="preserve">. </w:t>
      </w:r>
      <w:r w:rsidRPr="00853DCC">
        <w:rPr>
          <w:rtl/>
        </w:rPr>
        <w:t>امام به ما فرمود که متفرق نباشید و با یکدیگر کار کنید</w:t>
      </w:r>
      <w:r w:rsidR="007B4087">
        <w:rPr>
          <w:rtl/>
        </w:rPr>
        <w:t xml:space="preserve">. </w:t>
      </w:r>
      <w:r w:rsidRPr="00853DCC">
        <w:rPr>
          <w:rtl/>
        </w:rPr>
        <w:t>همین امر سبب شد تا سه گروه گرد هم جمع شده پس از چندین جلسه مشترک</w:t>
      </w:r>
      <w:r w:rsidR="007B4087">
        <w:rPr>
          <w:rtl/>
        </w:rPr>
        <w:t xml:space="preserve">، </w:t>
      </w:r>
      <w:r w:rsidRPr="00853DCC">
        <w:rPr>
          <w:rtl/>
        </w:rPr>
        <w:t>هیئت‌های مؤتلفه را درست کنند</w:t>
      </w:r>
      <w:r w:rsidR="007B4087">
        <w:rPr>
          <w:rtl/>
        </w:rPr>
        <w:t>.</w:t>
      </w:r>
      <w:r w:rsidRPr="00014724">
        <w:rPr>
          <w:rStyle w:val="FootnoteReference"/>
          <w:rtl/>
        </w:rPr>
        <w:footnoteReference w:id="1480"/>
      </w:r>
    </w:p>
    <w:p w:rsidR="00550818" w:rsidRPr="009B18DF" w:rsidRDefault="00550818" w:rsidP="001970D5">
      <w:pPr>
        <w:pStyle w:val="a"/>
        <w:rPr>
          <w:spacing w:val="-4"/>
          <w:rtl/>
        </w:rPr>
      </w:pPr>
      <w:r w:rsidRPr="009B18DF">
        <w:rPr>
          <w:spacing w:val="-4"/>
          <w:rtl/>
        </w:rPr>
        <w:t>روحانیونی که در این تشکل فعالیت داشتند</w:t>
      </w:r>
      <w:r w:rsidR="007B4087" w:rsidRPr="009B18DF">
        <w:rPr>
          <w:spacing w:val="-4"/>
          <w:rtl/>
        </w:rPr>
        <w:t xml:space="preserve">، </w:t>
      </w:r>
      <w:r w:rsidRPr="009B18DF">
        <w:rPr>
          <w:spacing w:val="-4"/>
          <w:rtl/>
        </w:rPr>
        <w:t>عبارت بودند از محیی الدین انواری (تولد در سال 1305) شهید مرتضی مطهری</w:t>
      </w:r>
      <w:r w:rsidR="009B18DF" w:rsidRPr="009B18DF">
        <w:rPr>
          <w:spacing w:val="-4"/>
          <w:rtl/>
        </w:rPr>
        <w:t>،</w:t>
      </w:r>
      <w:r w:rsidRPr="009B18DF">
        <w:rPr>
          <w:rStyle w:val="FootnoteReference"/>
          <w:spacing w:val="-4"/>
          <w:rtl/>
        </w:rPr>
        <w:footnoteReference w:id="1481"/>
      </w:r>
      <w:r w:rsidRPr="009B18DF">
        <w:rPr>
          <w:spacing w:val="-4"/>
          <w:rtl/>
        </w:rPr>
        <w:t xml:space="preserve"> شهید محمد حسینی بهشتی و آقای مولایی</w:t>
      </w:r>
      <w:r w:rsidR="007B4087" w:rsidRPr="009B18DF">
        <w:rPr>
          <w:spacing w:val="-4"/>
          <w:rtl/>
        </w:rPr>
        <w:t xml:space="preserve">. </w:t>
      </w:r>
    </w:p>
    <w:p w:rsidR="00550818" w:rsidRPr="00853DCC" w:rsidRDefault="00550818" w:rsidP="001970D5">
      <w:pPr>
        <w:pStyle w:val="a"/>
        <w:rPr>
          <w:rtl/>
        </w:rPr>
      </w:pPr>
      <w:r w:rsidRPr="00853DCC">
        <w:rPr>
          <w:rtl/>
        </w:rPr>
        <w:t>طبیعی است که برخی از اینان</w:t>
      </w:r>
      <w:r w:rsidR="007B4087">
        <w:rPr>
          <w:rtl/>
        </w:rPr>
        <w:t xml:space="preserve">، </w:t>
      </w:r>
      <w:r w:rsidRPr="00853DCC">
        <w:rPr>
          <w:rtl/>
        </w:rPr>
        <w:t>از جمله چند نفر اخیر</w:t>
      </w:r>
      <w:r w:rsidR="007B4087">
        <w:rPr>
          <w:rtl/>
        </w:rPr>
        <w:t xml:space="preserve">، </w:t>
      </w:r>
      <w:r w:rsidRPr="00853DCC">
        <w:rPr>
          <w:rtl/>
        </w:rPr>
        <w:t>از چهره‌های مستقلی بودند که صاحب فکر و اندیشه بوده و تلاش مستقلی برای ایجاد هویت فکری برای انقلاب اسلامی داشت</w:t>
      </w:r>
      <w:r w:rsidR="00FF32F2" w:rsidRPr="00853DCC">
        <w:rPr>
          <w:rtl/>
        </w:rPr>
        <w:t>ند</w:t>
      </w:r>
      <w:r w:rsidR="007B4087">
        <w:rPr>
          <w:rtl/>
        </w:rPr>
        <w:t xml:space="preserve">. </w:t>
      </w:r>
      <w:r w:rsidR="00FF32F2" w:rsidRPr="00853DCC">
        <w:rPr>
          <w:rtl/>
        </w:rPr>
        <w:t>در این میان</w:t>
      </w:r>
      <w:r w:rsidR="007B4087">
        <w:rPr>
          <w:rtl/>
        </w:rPr>
        <w:t xml:space="preserve">، </w:t>
      </w:r>
      <w:r w:rsidR="00FF32F2" w:rsidRPr="00853DCC">
        <w:rPr>
          <w:rtl/>
        </w:rPr>
        <w:t>شهید بهشتی طرح</w:t>
      </w:r>
      <w:r w:rsidRPr="00853DCC">
        <w:rPr>
          <w:rtl/>
        </w:rPr>
        <w:t xml:space="preserve"> جامعی برای حکومت اسلامی تهیه کرده بود که متن آن برجای مانده است</w:t>
      </w:r>
      <w:r w:rsidR="009B18DF">
        <w:rPr>
          <w:rtl/>
        </w:rPr>
        <w:t>.</w:t>
      </w:r>
      <w:r w:rsidRPr="00014724">
        <w:rPr>
          <w:rStyle w:val="FootnoteReference"/>
          <w:rtl/>
        </w:rPr>
        <w:footnoteReference w:id="1482"/>
      </w:r>
    </w:p>
    <w:p w:rsidR="00550818" w:rsidRPr="00853DCC" w:rsidRDefault="00550818" w:rsidP="001970D5">
      <w:pPr>
        <w:pStyle w:val="a"/>
        <w:rPr>
          <w:rtl/>
        </w:rPr>
      </w:pPr>
      <w:r w:rsidRPr="00853DCC">
        <w:rPr>
          <w:rtl/>
        </w:rPr>
        <w:t>مهم‌ترین اقدام هیئت‌های مؤتلفه</w:t>
      </w:r>
      <w:r w:rsidR="007B4087">
        <w:rPr>
          <w:rtl/>
        </w:rPr>
        <w:t xml:space="preserve">، </w:t>
      </w:r>
      <w:r w:rsidRPr="00853DCC">
        <w:rPr>
          <w:rtl/>
        </w:rPr>
        <w:t>جدای از پیوند و جهت دادن به هیئت‌های مذهبی تهران</w:t>
      </w:r>
      <w:r w:rsidR="007B4087">
        <w:rPr>
          <w:rtl/>
        </w:rPr>
        <w:t xml:space="preserve">، </w:t>
      </w:r>
      <w:r w:rsidRPr="00853DCC">
        <w:rPr>
          <w:rtl/>
        </w:rPr>
        <w:t>ترور حسنعلی منصور نخست وزیر شاه در اول بهمن سال 43 بود</w:t>
      </w:r>
      <w:r w:rsidR="007B4087">
        <w:rPr>
          <w:rtl/>
        </w:rPr>
        <w:t xml:space="preserve">. </w:t>
      </w:r>
      <w:r w:rsidRPr="00853DCC">
        <w:rPr>
          <w:rtl/>
        </w:rPr>
        <w:t>اندیش</w:t>
      </w:r>
      <w:r w:rsidR="00C427E4" w:rsidRPr="00853DCC">
        <w:rPr>
          <w:rtl/>
        </w:rPr>
        <w:t>ۀ</w:t>
      </w:r>
      <w:r w:rsidRPr="00853DCC">
        <w:rPr>
          <w:rtl/>
        </w:rPr>
        <w:t xml:space="preserve"> مبارز</w:t>
      </w:r>
      <w:r w:rsidR="00C427E4" w:rsidRPr="00853DCC">
        <w:rPr>
          <w:rtl/>
        </w:rPr>
        <w:t>ۀ</w:t>
      </w:r>
      <w:r w:rsidRPr="00853DCC">
        <w:rPr>
          <w:rtl/>
        </w:rPr>
        <w:t xml:space="preserve"> مسلحانه با رژیم از فدائیان به اینان به ارث رسیده بود</w:t>
      </w:r>
      <w:r w:rsidR="009B18DF">
        <w:rPr>
          <w:rtl/>
        </w:rPr>
        <w:t>.</w:t>
      </w:r>
      <w:r w:rsidRPr="00014724">
        <w:rPr>
          <w:rStyle w:val="FootnoteReference"/>
          <w:rtl/>
        </w:rPr>
        <w:footnoteReference w:id="1483"/>
      </w:r>
      <w:r w:rsidRPr="00853DCC">
        <w:rPr>
          <w:rtl/>
        </w:rPr>
        <w:t xml:space="preserve"> تصور این بود که چنین اقدامی می‌تواند مبارزات توده‌ای را مثل سال 29 فعال‌تر کند</w:t>
      </w:r>
      <w:r w:rsidR="007B4087">
        <w:rPr>
          <w:rtl/>
        </w:rPr>
        <w:t xml:space="preserve">. </w:t>
      </w:r>
      <w:r w:rsidRPr="00853DCC">
        <w:rPr>
          <w:rtl/>
        </w:rPr>
        <w:t>پس از</w:t>
      </w:r>
      <w:r w:rsidR="008F63F0">
        <w:rPr>
          <w:rtl/>
        </w:rPr>
        <w:t xml:space="preserve"> آنکه </w:t>
      </w:r>
      <w:r w:rsidRPr="00853DCC">
        <w:rPr>
          <w:rtl/>
        </w:rPr>
        <w:t>شورای سیاسی مؤتلفه تصمیم به ترور گرفت</w:t>
      </w:r>
      <w:r w:rsidR="007B4087">
        <w:rPr>
          <w:rtl/>
        </w:rPr>
        <w:t xml:space="preserve">. </w:t>
      </w:r>
      <w:r w:rsidRPr="00853DCC">
        <w:rPr>
          <w:rtl/>
        </w:rPr>
        <w:t>فتوای این کار هم از آیت الله میلانی گرفته شد</w:t>
      </w:r>
      <w:r w:rsidR="009B18DF">
        <w:rPr>
          <w:rtl/>
        </w:rPr>
        <w:t>.</w:t>
      </w:r>
      <w:r w:rsidRPr="00014724">
        <w:rPr>
          <w:rStyle w:val="FootnoteReference"/>
          <w:rtl/>
        </w:rPr>
        <w:footnoteReference w:id="1484"/>
      </w:r>
      <w:r w:rsidRPr="00853DCC">
        <w:rPr>
          <w:rtl/>
        </w:rPr>
        <w:t xml:space="preserve"> ترور توسط یک گروه سه نفره شامل محمد بخارایی</w:t>
      </w:r>
      <w:r w:rsidR="007B4087">
        <w:rPr>
          <w:rtl/>
        </w:rPr>
        <w:t xml:space="preserve">، </w:t>
      </w:r>
      <w:r w:rsidRPr="00853DCC">
        <w:rPr>
          <w:rtl/>
        </w:rPr>
        <w:t>رضا صفار هرندی و مرتضی نیک نژاد صورت گرفت</w:t>
      </w:r>
      <w:r w:rsidR="009B18DF">
        <w:rPr>
          <w:rtl/>
        </w:rPr>
        <w:t>.</w:t>
      </w:r>
      <w:r w:rsidRPr="00014724">
        <w:rPr>
          <w:rStyle w:val="FootnoteReference"/>
          <w:rtl/>
        </w:rPr>
        <w:footnoteReference w:id="1485"/>
      </w:r>
    </w:p>
    <w:p w:rsidR="00550818" w:rsidRPr="00853DCC" w:rsidRDefault="00550818" w:rsidP="001970D5">
      <w:pPr>
        <w:pStyle w:val="a"/>
        <w:rPr>
          <w:rtl/>
        </w:rPr>
      </w:pPr>
      <w:r w:rsidRPr="00853DCC">
        <w:rPr>
          <w:rtl/>
        </w:rPr>
        <w:t>عاملان پشت پرده این ترور نیز دوستان دیگر آنان</w:t>
      </w:r>
      <w:r w:rsidR="007B4087">
        <w:rPr>
          <w:rtl/>
        </w:rPr>
        <w:t xml:space="preserve">، </w:t>
      </w:r>
      <w:r w:rsidRPr="00853DCC">
        <w:rPr>
          <w:rtl/>
        </w:rPr>
        <w:t>یعنی دو برادر صادق و هاشم امانی و نیز مهدی عراقی و اندرزگو بودند</w:t>
      </w:r>
      <w:r w:rsidR="009B18DF">
        <w:rPr>
          <w:rtl/>
        </w:rPr>
        <w:t>.</w:t>
      </w:r>
      <w:r w:rsidRPr="00014724">
        <w:rPr>
          <w:rStyle w:val="FootnoteReference"/>
          <w:rtl/>
        </w:rPr>
        <w:footnoteReference w:id="1486"/>
      </w:r>
      <w:r w:rsidRPr="00853DCC">
        <w:rPr>
          <w:rtl/>
        </w:rPr>
        <w:t xml:space="preserve"> سه نفر نخست</w:t>
      </w:r>
      <w:r w:rsidR="007B4087">
        <w:rPr>
          <w:rtl/>
        </w:rPr>
        <w:t xml:space="preserve">، </w:t>
      </w:r>
      <w:r w:rsidRPr="00853DCC">
        <w:rPr>
          <w:rtl/>
        </w:rPr>
        <w:t>به علاوه صادق امانی به اعدام محکوم و به رغم اعتراض برخی از علما</w:t>
      </w:r>
      <w:r w:rsidR="009B18DF">
        <w:rPr>
          <w:rtl/>
        </w:rPr>
        <w:t>،</w:t>
      </w:r>
      <w:r w:rsidRPr="00014724">
        <w:rPr>
          <w:rStyle w:val="FootnoteReference"/>
          <w:rtl/>
        </w:rPr>
        <w:footnoteReference w:id="1487"/>
      </w:r>
      <w:r w:rsidRPr="00853DCC">
        <w:rPr>
          <w:rtl/>
        </w:rPr>
        <w:t xml:space="preserve"> حکم مزبور در 26 خرداد 1344 اجرا شد؛ بقی</w:t>
      </w:r>
      <w:r w:rsidR="00C427E4" w:rsidRPr="00853DCC">
        <w:rPr>
          <w:rtl/>
        </w:rPr>
        <w:t>ۀ</w:t>
      </w:r>
      <w:r w:rsidRPr="00853DCC">
        <w:rPr>
          <w:rtl/>
        </w:rPr>
        <w:t xml:space="preserve"> افراد از جمله آقایان عسکر اولادی</w:t>
      </w:r>
      <w:r w:rsidR="007B4087">
        <w:rPr>
          <w:rtl/>
        </w:rPr>
        <w:t xml:space="preserve">، </w:t>
      </w:r>
      <w:r w:rsidRPr="00853DCC">
        <w:rPr>
          <w:rtl/>
        </w:rPr>
        <w:t>شهید مهدی عراقی</w:t>
      </w:r>
      <w:r w:rsidR="007B4087">
        <w:rPr>
          <w:rtl/>
        </w:rPr>
        <w:t xml:space="preserve">، </w:t>
      </w:r>
      <w:r w:rsidRPr="00853DCC">
        <w:rPr>
          <w:rtl/>
        </w:rPr>
        <w:t>محمدتقی کلافچی (که بعدها در زندان گرفتار مشکل شد)</w:t>
      </w:r>
      <w:r w:rsidR="007B4087">
        <w:rPr>
          <w:rtl/>
        </w:rPr>
        <w:t xml:space="preserve">، </w:t>
      </w:r>
      <w:r w:rsidRPr="00853DCC">
        <w:rPr>
          <w:rtl/>
        </w:rPr>
        <w:t>ابوالفضل حیدری</w:t>
      </w:r>
      <w:r w:rsidR="007B4087">
        <w:rPr>
          <w:rtl/>
        </w:rPr>
        <w:t xml:space="preserve">، </w:t>
      </w:r>
      <w:r w:rsidRPr="00853DCC">
        <w:rPr>
          <w:rtl/>
        </w:rPr>
        <w:t>و ابوالفضل مدرسی فر به حبس ابد و محیی الدین انواری به 15 سال زندان محکوم شدند</w:t>
      </w:r>
      <w:r w:rsidR="007B4087">
        <w:rPr>
          <w:rtl/>
        </w:rPr>
        <w:t xml:space="preserve">. </w:t>
      </w:r>
      <w:r w:rsidRPr="00853DCC">
        <w:rPr>
          <w:rtl/>
        </w:rPr>
        <w:t>اغلب نامبردگان سیزده سال زندان را تحمل کرده و سه نفر آنان از جمله آقای انواری در بهمن 55 همراه با 66 نفر دیگر از زندان آزاد شدند</w:t>
      </w:r>
      <w:r w:rsidR="009B18DF">
        <w:rPr>
          <w:rtl/>
        </w:rPr>
        <w:t>.</w:t>
      </w:r>
      <w:r w:rsidRPr="00014724">
        <w:rPr>
          <w:rStyle w:val="FootnoteReference"/>
          <w:rtl/>
        </w:rPr>
        <w:footnoteReference w:id="1488"/>
      </w:r>
      <w:r w:rsidRPr="00853DCC">
        <w:rPr>
          <w:rtl/>
        </w:rPr>
        <w:t xml:space="preserve"> آیت الله انواری در زندان به تدریس دروس حوزوی اشتغال داشت</w:t>
      </w:r>
      <w:r w:rsidR="007B4087">
        <w:rPr>
          <w:rtl/>
        </w:rPr>
        <w:t xml:space="preserve">. </w:t>
      </w:r>
      <w:r w:rsidRPr="00853DCC">
        <w:rPr>
          <w:rtl/>
        </w:rPr>
        <w:t>شهید لاجوردی در بازجویی‌های خود اشاره به محفل درس فقه و اصول آقای انواری کرده است</w:t>
      </w:r>
      <w:r w:rsidR="009B18DF">
        <w:rPr>
          <w:rtl/>
        </w:rPr>
        <w:t>.</w:t>
      </w:r>
      <w:r w:rsidRPr="00014724">
        <w:rPr>
          <w:rStyle w:val="FootnoteReference"/>
          <w:rtl/>
        </w:rPr>
        <w:footnoteReference w:id="1489"/>
      </w:r>
      <w:r w:rsidRPr="00853DCC">
        <w:rPr>
          <w:rtl/>
        </w:rPr>
        <w:t xml:space="preserve"> پس از انقلاب</w:t>
      </w:r>
      <w:r w:rsidR="007B4087">
        <w:rPr>
          <w:rtl/>
        </w:rPr>
        <w:t xml:space="preserve">، </w:t>
      </w:r>
      <w:r w:rsidRPr="00853DCC">
        <w:rPr>
          <w:rtl/>
        </w:rPr>
        <w:t>آیت الله انواری</w:t>
      </w:r>
      <w:r w:rsidR="007B4087">
        <w:rPr>
          <w:rtl/>
        </w:rPr>
        <w:t xml:space="preserve">، </w:t>
      </w:r>
      <w:r w:rsidRPr="00853DCC">
        <w:rPr>
          <w:rtl/>
        </w:rPr>
        <w:t>قاضی شرع نظامیانی بود که در روزهای پس از انقلاب در مدرسه رفاه محاکمه و در پشت بام همانجا اعدام می‌شدند</w:t>
      </w:r>
      <w:r w:rsidRPr="00014724">
        <w:rPr>
          <w:rStyle w:val="FootnoteReference"/>
          <w:rtl/>
        </w:rPr>
        <w:footnoteReference w:id="1490"/>
      </w:r>
      <w:r w:rsidRPr="00853DCC">
        <w:rPr>
          <w:rtl/>
        </w:rPr>
        <w:t xml:space="preserve"> روزگاری پس از آن نمایند</w:t>
      </w:r>
      <w:r w:rsidR="00C427E4" w:rsidRPr="00853DCC">
        <w:rPr>
          <w:rtl/>
        </w:rPr>
        <w:t>ۀ</w:t>
      </w:r>
      <w:r w:rsidRPr="00853DCC">
        <w:rPr>
          <w:rtl/>
        </w:rPr>
        <w:t xml:space="preserve"> امام در ژاندارمری و طی نزدیک به دو دهه مسؤول دبیرخانه ائمه جماعات تهران بوده‌اند</w:t>
      </w:r>
      <w:r w:rsidR="007B4087">
        <w:rPr>
          <w:rtl/>
        </w:rPr>
        <w:t xml:space="preserve">. </w:t>
      </w:r>
    </w:p>
    <w:p w:rsidR="00550818" w:rsidRPr="00853DCC" w:rsidRDefault="00550818" w:rsidP="001970D5">
      <w:pPr>
        <w:pStyle w:val="a"/>
        <w:rPr>
          <w:rtl/>
        </w:rPr>
      </w:pPr>
      <w:r w:rsidRPr="00853DCC">
        <w:rPr>
          <w:rtl/>
        </w:rPr>
        <w:t>این افراد در پی ترورهای دیگری نیز بودند که موفق به انجام آن نشدند</w:t>
      </w:r>
      <w:r w:rsidR="007B4087">
        <w:rPr>
          <w:rtl/>
        </w:rPr>
        <w:t xml:space="preserve">. </w:t>
      </w:r>
      <w:r w:rsidRPr="00853DCC">
        <w:rPr>
          <w:rtl/>
        </w:rPr>
        <w:t>این مشی</w:t>
      </w:r>
      <w:r w:rsidR="007B4087">
        <w:rPr>
          <w:rtl/>
        </w:rPr>
        <w:t xml:space="preserve">، </w:t>
      </w:r>
      <w:r w:rsidRPr="00853DCC">
        <w:rPr>
          <w:rtl/>
        </w:rPr>
        <w:t>نشان می‌داد که افراد مزبور کاملا متأثر از</w:t>
      </w:r>
      <w:r w:rsidR="00060C89">
        <w:rPr>
          <w:rtl/>
        </w:rPr>
        <w:t xml:space="preserve"> روش‌های </w:t>
      </w:r>
      <w:r w:rsidRPr="00853DCC">
        <w:rPr>
          <w:rtl/>
        </w:rPr>
        <w:t>فدائیان اسلام بودند؛ گرچه اینان پیوند خود را با مرجعیت استوارتر کرده بودند</w:t>
      </w:r>
      <w:r w:rsidR="009B18DF">
        <w:rPr>
          <w:rtl/>
        </w:rPr>
        <w:t>.</w:t>
      </w:r>
      <w:r w:rsidRPr="00014724">
        <w:rPr>
          <w:rStyle w:val="FootnoteReference"/>
          <w:rtl/>
        </w:rPr>
        <w:footnoteReference w:id="1491"/>
      </w:r>
    </w:p>
    <w:p w:rsidR="00550818" w:rsidRPr="00853DCC" w:rsidRDefault="00550818" w:rsidP="001970D5">
      <w:pPr>
        <w:pStyle w:val="a"/>
        <w:rPr>
          <w:rtl/>
        </w:rPr>
      </w:pPr>
      <w:r w:rsidRPr="00853DCC">
        <w:rPr>
          <w:rtl/>
        </w:rPr>
        <w:t xml:space="preserve">مهندس بازرگان در تاریخ 19/2/1344 زمانی که </w:t>
      </w:r>
      <w:r w:rsidR="006336C8" w:rsidRPr="00853DCC">
        <w:rPr>
          <w:rtl/>
        </w:rPr>
        <w:t>در زندان بود</w:t>
      </w:r>
      <w:r w:rsidR="007B4087">
        <w:rPr>
          <w:rtl/>
        </w:rPr>
        <w:t xml:space="preserve">، </w:t>
      </w:r>
      <w:r w:rsidR="006336C8" w:rsidRPr="00853DCC">
        <w:rPr>
          <w:rtl/>
        </w:rPr>
        <w:t>دربار</w:t>
      </w:r>
      <w:r w:rsidR="00C427E4" w:rsidRPr="00853DCC">
        <w:rPr>
          <w:rtl/>
        </w:rPr>
        <w:t>ۀ</w:t>
      </w:r>
      <w:r w:rsidR="006336C8" w:rsidRPr="00853DCC">
        <w:rPr>
          <w:rtl/>
        </w:rPr>
        <w:t xml:space="preserve"> بخارایی چن</w:t>
      </w:r>
      <w:r w:rsidRPr="00853DCC">
        <w:rPr>
          <w:rtl/>
        </w:rPr>
        <w:t xml:space="preserve">ین نوشت: در دادگاه </w:t>
      </w:r>
      <w:r w:rsidR="006336C8" w:rsidRPr="00853DCC">
        <w:rPr>
          <w:rtl/>
        </w:rPr>
        <w:t>نوار وصیت بخارایی را گذارده‌اند</w:t>
      </w:r>
      <w:r w:rsidR="007B4087">
        <w:rPr>
          <w:rFonts w:hint="cs"/>
          <w:rtl/>
        </w:rPr>
        <w:t xml:space="preserve">، </w:t>
      </w:r>
      <w:r w:rsidRPr="00853DCC">
        <w:rPr>
          <w:rtl/>
        </w:rPr>
        <w:t>خیلی استادانه و دانشمندانه و شجاعانه صحبت کرده و گفته است: چون از طرف دستگاه به روحانیت اهانت شده و کاپیتولاسیون را تصویب کرده‌اند و از طرف دیگر مبارز</w:t>
      </w:r>
      <w:r w:rsidR="00C427E4" w:rsidRPr="00853DCC">
        <w:rPr>
          <w:rtl/>
        </w:rPr>
        <w:t>ۀ</w:t>
      </w:r>
      <w:r w:rsidRPr="00853DCC">
        <w:rPr>
          <w:rtl/>
        </w:rPr>
        <w:t xml:space="preserve"> منفی به نتیجه نرسیده است</w:t>
      </w:r>
      <w:r w:rsidR="007B4087">
        <w:rPr>
          <w:rtl/>
        </w:rPr>
        <w:t xml:space="preserve">، </w:t>
      </w:r>
      <w:r w:rsidRPr="00853DCC">
        <w:rPr>
          <w:rtl/>
        </w:rPr>
        <w:t>بنابراین ابتدا تصمیم به کشتن شاه و سرلشکر ایادی و غیره گرفتیم ولی بعدا</w:t>
      </w:r>
      <w:r w:rsidR="006336C8" w:rsidRPr="00853DCC">
        <w:rPr>
          <w:rFonts w:hint="cs"/>
          <w:rtl/>
        </w:rPr>
        <w:t>ً</w:t>
      </w:r>
      <w:r w:rsidRPr="00853DCC">
        <w:rPr>
          <w:rtl/>
        </w:rPr>
        <w:t xml:space="preserve"> توافق روی منصور شد</w:t>
      </w:r>
      <w:r w:rsidR="009B18DF">
        <w:rPr>
          <w:rtl/>
        </w:rPr>
        <w:t>.</w:t>
      </w:r>
      <w:r w:rsidRPr="00014724">
        <w:rPr>
          <w:rStyle w:val="FootnoteReference"/>
          <w:rtl/>
        </w:rPr>
        <w:footnoteReference w:id="1492"/>
      </w:r>
      <w:r w:rsidRPr="00853DCC">
        <w:rPr>
          <w:rtl/>
        </w:rPr>
        <w:t xml:space="preserve"> بازرگان در جای دیگری نوشته است که بخارایی گفته است با خواندن</w:t>
      </w:r>
      <w:r w:rsidR="00921D9B">
        <w:rPr>
          <w:rtl/>
        </w:rPr>
        <w:t xml:space="preserve"> کتاب‌ها</w:t>
      </w:r>
      <w:r w:rsidR="002B3EC2">
        <w:rPr>
          <w:rtl/>
        </w:rPr>
        <w:t xml:space="preserve">ی </w:t>
      </w:r>
      <w:r w:rsidRPr="00853DCC">
        <w:rPr>
          <w:rtl/>
        </w:rPr>
        <w:t>بازرگان روح مذهبی در او پدید آمده است</w:t>
      </w:r>
      <w:r w:rsidR="009B18DF">
        <w:rPr>
          <w:rtl/>
        </w:rPr>
        <w:t>.</w:t>
      </w:r>
      <w:r w:rsidRPr="00014724">
        <w:rPr>
          <w:rStyle w:val="FootnoteReference"/>
          <w:rtl/>
        </w:rPr>
        <w:footnoteReference w:id="1493"/>
      </w:r>
    </w:p>
    <w:p w:rsidR="00550818" w:rsidRPr="00853DCC" w:rsidRDefault="00550818" w:rsidP="001970D5">
      <w:pPr>
        <w:pStyle w:val="a"/>
        <w:rPr>
          <w:rtl/>
        </w:rPr>
      </w:pPr>
      <w:r w:rsidRPr="00853DCC">
        <w:rPr>
          <w:rtl/>
        </w:rPr>
        <w:t>بعدها اعضای زندانی مؤتلفه</w:t>
      </w:r>
      <w:r w:rsidR="007B4087">
        <w:rPr>
          <w:rtl/>
        </w:rPr>
        <w:t xml:space="preserve">، </w:t>
      </w:r>
      <w:r w:rsidRPr="00853DCC">
        <w:rPr>
          <w:rtl/>
        </w:rPr>
        <w:t>در زندان تلاش زیادی برای حمایت از نیروهای جوان انقلابی که به تازگی وارد عرص</w:t>
      </w:r>
      <w:r w:rsidR="00C427E4" w:rsidRPr="00853DCC">
        <w:rPr>
          <w:rtl/>
        </w:rPr>
        <w:t>ۀ</w:t>
      </w:r>
      <w:r w:rsidRPr="00853DCC">
        <w:rPr>
          <w:rtl/>
        </w:rPr>
        <w:t xml:space="preserve"> مبارزه می‌شدند</w:t>
      </w:r>
      <w:r w:rsidR="007B4087">
        <w:rPr>
          <w:rtl/>
        </w:rPr>
        <w:t xml:space="preserve">، </w:t>
      </w:r>
      <w:r w:rsidRPr="00853DCC">
        <w:rPr>
          <w:rtl/>
        </w:rPr>
        <w:t>انجام دادند</w:t>
      </w:r>
      <w:r w:rsidR="007B4087">
        <w:rPr>
          <w:rtl/>
        </w:rPr>
        <w:t xml:space="preserve">. </w:t>
      </w:r>
      <w:r w:rsidRPr="00853DCC">
        <w:rPr>
          <w:rtl/>
        </w:rPr>
        <w:t>احمد احمد در خاطرات خود</w:t>
      </w:r>
      <w:r w:rsidR="007B4087">
        <w:rPr>
          <w:rtl/>
        </w:rPr>
        <w:t xml:space="preserve">، </w:t>
      </w:r>
      <w:r w:rsidRPr="00853DCC">
        <w:rPr>
          <w:rtl/>
        </w:rPr>
        <w:t>به فعالیت شهید حاج مهدی عراقی و آقای عسکر اولادی و آیت الله انواری در زندان در این جهت</w:t>
      </w:r>
      <w:r w:rsidR="007B4087">
        <w:rPr>
          <w:rtl/>
        </w:rPr>
        <w:t xml:space="preserve">، </w:t>
      </w:r>
      <w:r w:rsidRPr="00853DCC">
        <w:rPr>
          <w:rtl/>
        </w:rPr>
        <w:t>اشاره کرده است</w:t>
      </w:r>
      <w:r w:rsidR="009B18DF">
        <w:rPr>
          <w:rtl/>
        </w:rPr>
        <w:t>.</w:t>
      </w:r>
      <w:r w:rsidRPr="00014724">
        <w:rPr>
          <w:rStyle w:val="FootnoteReference"/>
          <w:rtl/>
        </w:rPr>
        <w:footnoteReference w:id="1494"/>
      </w:r>
      <w:r w:rsidRPr="00853DCC">
        <w:rPr>
          <w:rtl/>
        </w:rPr>
        <w:t xml:space="preserve"> همچنین علمای زندانی و نیز زندانیان مؤتلفه</w:t>
      </w:r>
      <w:r w:rsidR="007B4087">
        <w:rPr>
          <w:rtl/>
        </w:rPr>
        <w:t xml:space="preserve">، </w:t>
      </w:r>
      <w:r w:rsidRPr="00853DCC">
        <w:rPr>
          <w:rtl/>
        </w:rPr>
        <w:t>تنها گروهی بودند که پس از آمدن مجاهدین به زندان و طرح شعار وحدت استراتژیک با مارکسیست‌ها</w:t>
      </w:r>
      <w:r w:rsidR="007B4087">
        <w:rPr>
          <w:rtl/>
        </w:rPr>
        <w:t xml:space="preserve">، </w:t>
      </w:r>
      <w:r w:rsidRPr="00853DCC">
        <w:rPr>
          <w:rtl/>
        </w:rPr>
        <w:t>با آنان مخالفت کرده و سیاست «کمون مشی» را نپذیرفتند</w:t>
      </w:r>
      <w:r w:rsidR="009B18DF">
        <w:rPr>
          <w:rtl/>
        </w:rPr>
        <w:t>.</w:t>
      </w:r>
      <w:r w:rsidRPr="00014724">
        <w:rPr>
          <w:rStyle w:val="FootnoteReference"/>
          <w:rtl/>
        </w:rPr>
        <w:footnoteReference w:id="1495"/>
      </w:r>
    </w:p>
    <w:p w:rsidR="00550818" w:rsidRPr="00853DCC" w:rsidRDefault="00550818" w:rsidP="001970D5">
      <w:pPr>
        <w:pStyle w:val="a"/>
        <w:rPr>
          <w:rtl/>
        </w:rPr>
      </w:pPr>
      <w:r w:rsidRPr="00853DCC">
        <w:rPr>
          <w:rtl/>
        </w:rPr>
        <w:t>شهید محلاتی به نوعی انشعاب در دورن هیئت‌های مؤتلفه اشاره کرده است که گروهی پیرو فدائیان اسلام بوده و به نبرد مسلحانه اعتقاد داشتند؛ اماگروه دیگر به جنگ مسلحانه اعتقادی نداشتند</w:t>
      </w:r>
      <w:r w:rsidR="009B18DF">
        <w:rPr>
          <w:rtl/>
        </w:rPr>
        <w:t>.</w:t>
      </w:r>
      <w:r w:rsidRPr="00014724">
        <w:rPr>
          <w:rStyle w:val="FootnoteReference"/>
          <w:rtl/>
        </w:rPr>
        <w:footnoteReference w:id="1496"/>
      </w:r>
      <w:r w:rsidRPr="00853DCC">
        <w:rPr>
          <w:rtl/>
        </w:rPr>
        <w:t xml:space="preserve"> در واقع</w:t>
      </w:r>
      <w:r w:rsidR="007B4087">
        <w:rPr>
          <w:rtl/>
        </w:rPr>
        <w:t xml:space="preserve">، </w:t>
      </w:r>
      <w:r w:rsidRPr="00853DCC">
        <w:rPr>
          <w:rtl/>
        </w:rPr>
        <w:t>باید با آقای هاشمی موافق بود که فکر جنگ مسلحانه ابتدا در مؤتلفه قوی بود</w:t>
      </w:r>
      <w:r w:rsidR="007B4087">
        <w:rPr>
          <w:rtl/>
        </w:rPr>
        <w:t xml:space="preserve">، </w:t>
      </w:r>
      <w:r w:rsidRPr="00853DCC">
        <w:rPr>
          <w:rtl/>
        </w:rPr>
        <w:t>اما پس از ضربه‌ای که به علت ترور منصور به آنان وارد شد</w:t>
      </w:r>
      <w:r w:rsidR="007B4087">
        <w:rPr>
          <w:rtl/>
        </w:rPr>
        <w:t xml:space="preserve">، </w:t>
      </w:r>
      <w:r w:rsidRPr="00853DCC">
        <w:rPr>
          <w:rtl/>
        </w:rPr>
        <w:t>تقریبا این اندیشه از میان آنان رفت چرا که از آن ماجرا چنین نتیجه گرفتند که «با عملیاتی کوچک</w:t>
      </w:r>
      <w:r w:rsidR="007B4087">
        <w:rPr>
          <w:rtl/>
        </w:rPr>
        <w:t xml:space="preserve">، </w:t>
      </w:r>
      <w:r w:rsidR="00504773" w:rsidRPr="00853DCC">
        <w:rPr>
          <w:rtl/>
        </w:rPr>
        <w:t>ضربه‌ای بزرگ به</w:t>
      </w:r>
      <w:r w:rsidR="00FF522A">
        <w:rPr>
          <w:rtl/>
        </w:rPr>
        <w:t xml:space="preserve"> جریان‌های </w:t>
      </w:r>
      <w:r w:rsidR="00504773" w:rsidRPr="00853DCC">
        <w:rPr>
          <w:rtl/>
        </w:rPr>
        <w:t>سیا</w:t>
      </w:r>
      <w:r w:rsidR="00504773" w:rsidRPr="00853DCC">
        <w:rPr>
          <w:rFonts w:hint="cs"/>
          <w:rtl/>
        </w:rPr>
        <w:t>سی</w:t>
      </w:r>
      <w:r w:rsidRPr="00853DCC">
        <w:rPr>
          <w:rtl/>
        </w:rPr>
        <w:t xml:space="preserve"> وارد می‌شود»</w:t>
      </w:r>
      <w:r w:rsidR="009B18DF">
        <w:rPr>
          <w:rtl/>
        </w:rPr>
        <w:t>.</w:t>
      </w:r>
      <w:r w:rsidRPr="00014724">
        <w:rPr>
          <w:rStyle w:val="FootnoteReference"/>
          <w:rtl/>
        </w:rPr>
        <w:footnoteReference w:id="1497"/>
      </w:r>
      <w:r w:rsidRPr="00853DCC">
        <w:rPr>
          <w:rtl/>
        </w:rPr>
        <w:t xml:space="preserve"> مؤتلفه در جریان نهضت خرداد 42 تلاش زیادی در تهران کرد</w:t>
      </w:r>
      <w:r w:rsidR="007B4087">
        <w:rPr>
          <w:rtl/>
        </w:rPr>
        <w:t xml:space="preserve">، </w:t>
      </w:r>
      <w:r w:rsidRPr="00853DCC">
        <w:rPr>
          <w:rtl/>
        </w:rPr>
        <w:t>اما پس از ترور منصور</w:t>
      </w:r>
      <w:r w:rsidR="007B4087">
        <w:rPr>
          <w:rtl/>
        </w:rPr>
        <w:t xml:space="preserve">، </w:t>
      </w:r>
      <w:r w:rsidRPr="00853DCC">
        <w:rPr>
          <w:rtl/>
        </w:rPr>
        <w:t>غیر از کسانی که اعدام شدند</w:t>
      </w:r>
      <w:r w:rsidR="007B4087">
        <w:rPr>
          <w:rtl/>
        </w:rPr>
        <w:t xml:space="preserve">، </w:t>
      </w:r>
      <w:r w:rsidRPr="00853DCC">
        <w:rPr>
          <w:rtl/>
        </w:rPr>
        <w:t>سایرین ده سال را در زندان سپری کردند</w:t>
      </w:r>
      <w:r w:rsidR="009B18DF">
        <w:rPr>
          <w:rtl/>
        </w:rPr>
        <w:t>.</w:t>
      </w:r>
      <w:r w:rsidRPr="00014724">
        <w:rPr>
          <w:rStyle w:val="FootnoteReference"/>
          <w:rtl/>
        </w:rPr>
        <w:footnoteReference w:id="1498"/>
      </w:r>
      <w:r w:rsidRPr="00853DCC">
        <w:rPr>
          <w:rtl/>
        </w:rPr>
        <w:t xml:space="preserve"> این نشان</w:t>
      </w:r>
      <w:r w:rsidR="00153F93">
        <w:rPr>
          <w:rtl/>
        </w:rPr>
        <w:t xml:space="preserve"> می‌دهد </w:t>
      </w:r>
      <w:r w:rsidRPr="00853DCC">
        <w:rPr>
          <w:rtl/>
        </w:rPr>
        <w:t>که این تشکل</w:t>
      </w:r>
      <w:r w:rsidR="007B4087">
        <w:rPr>
          <w:rtl/>
        </w:rPr>
        <w:t xml:space="preserve">، </w:t>
      </w:r>
      <w:r w:rsidRPr="00853DCC">
        <w:rPr>
          <w:rtl/>
        </w:rPr>
        <w:t>برای انجام این قبیل اقدامات آمادگی نداشت؛ دلیل آن هم این بود که بستر کار روی نیروهایی استوار شده بود که در کارهای تشکیلاتی تجربه‌ای در حد سازمان‌هایی که از آغاز بر این مبنا شکل می‌گیرند</w:t>
      </w:r>
      <w:r w:rsidR="007B4087">
        <w:rPr>
          <w:rtl/>
        </w:rPr>
        <w:t xml:space="preserve">، </w:t>
      </w:r>
      <w:r w:rsidRPr="00853DCC">
        <w:rPr>
          <w:rtl/>
        </w:rPr>
        <w:t>‌نداشتند</w:t>
      </w:r>
      <w:r w:rsidR="007B4087">
        <w:rPr>
          <w:rtl/>
        </w:rPr>
        <w:t xml:space="preserve">. </w:t>
      </w:r>
      <w:r w:rsidRPr="00853DCC">
        <w:rPr>
          <w:rtl/>
        </w:rPr>
        <w:t>برای مثال</w:t>
      </w:r>
      <w:r w:rsidR="007B4087">
        <w:rPr>
          <w:rtl/>
        </w:rPr>
        <w:t xml:space="preserve">، </w:t>
      </w:r>
      <w:r w:rsidRPr="00853DCC">
        <w:rPr>
          <w:rtl/>
        </w:rPr>
        <w:t>روحانیونی که در این تشکیلات بودند</w:t>
      </w:r>
      <w:r w:rsidR="007B4087">
        <w:rPr>
          <w:rtl/>
        </w:rPr>
        <w:t xml:space="preserve">، </w:t>
      </w:r>
      <w:r w:rsidRPr="00853DCC">
        <w:rPr>
          <w:rtl/>
        </w:rPr>
        <w:t>همه از شخصیت‌های برجسته‌ای بودند و امکان مخفی شدن و کار تشکیلاتی کردن</w:t>
      </w:r>
      <w:r w:rsidR="007B4087">
        <w:rPr>
          <w:rtl/>
        </w:rPr>
        <w:t xml:space="preserve">، </w:t>
      </w:r>
      <w:r w:rsidRPr="00853DCC">
        <w:rPr>
          <w:rtl/>
        </w:rPr>
        <w:t>از آغاز برای آنان ممکن نبود</w:t>
      </w:r>
      <w:r w:rsidR="007B4087">
        <w:rPr>
          <w:rtl/>
        </w:rPr>
        <w:t xml:space="preserve">. </w:t>
      </w:r>
    </w:p>
    <w:p w:rsidR="00550818" w:rsidRPr="00853DCC" w:rsidRDefault="00550818" w:rsidP="009B18DF">
      <w:pPr>
        <w:pStyle w:val="a7"/>
        <w:rPr>
          <w:rtl/>
        </w:rPr>
      </w:pPr>
      <w:bookmarkStart w:id="130" w:name="_Toc417388658"/>
      <w:bookmarkStart w:id="131" w:name="_Toc438994341"/>
      <w:r w:rsidRPr="00853DCC">
        <w:rPr>
          <w:rtl/>
        </w:rPr>
        <w:t>جبهه آزادی</w:t>
      </w:r>
      <w:r w:rsidR="000A5AB7">
        <w:rPr>
          <w:rFonts w:hint="cs"/>
          <w:rtl/>
        </w:rPr>
        <w:t>‌</w:t>
      </w:r>
      <w:r w:rsidRPr="00853DCC">
        <w:rPr>
          <w:rtl/>
        </w:rPr>
        <w:t>بخش ملی ایران</w:t>
      </w:r>
      <w:bookmarkEnd w:id="130"/>
      <w:bookmarkEnd w:id="131"/>
    </w:p>
    <w:p w:rsidR="00550818" w:rsidRPr="00853DCC" w:rsidRDefault="00550818" w:rsidP="001970D5">
      <w:pPr>
        <w:pStyle w:val="a"/>
        <w:rPr>
          <w:rtl/>
        </w:rPr>
      </w:pPr>
      <w:r w:rsidRPr="00853DCC">
        <w:rPr>
          <w:rtl/>
        </w:rPr>
        <w:t>عزت شاهی درباره</w:t>
      </w:r>
      <w:r w:rsidR="00153F93">
        <w:rPr>
          <w:rtl/>
        </w:rPr>
        <w:t xml:space="preserve"> سال‌های </w:t>
      </w:r>
      <w:r w:rsidRPr="00853DCC">
        <w:rPr>
          <w:rtl/>
        </w:rPr>
        <w:t>پس از نهضت خرداد 42 از تشکلی به نام «جبهه آزادی‌بخش</w:t>
      </w:r>
      <w:r w:rsidR="00504773" w:rsidRPr="00853DCC">
        <w:rPr>
          <w:rtl/>
        </w:rPr>
        <w:t xml:space="preserve"> ملی ایران» سخن</w:t>
      </w:r>
      <w:r w:rsidR="00F60A81">
        <w:rPr>
          <w:rtl/>
        </w:rPr>
        <w:t xml:space="preserve"> می‌گوید </w:t>
      </w:r>
      <w:r w:rsidR="00504773" w:rsidRPr="00853DCC">
        <w:rPr>
          <w:rtl/>
        </w:rPr>
        <w:t>که حرکت</w:t>
      </w:r>
      <w:r w:rsidRPr="00853DCC">
        <w:rPr>
          <w:rtl/>
        </w:rPr>
        <w:t xml:space="preserve"> آن به نوعی ادامه مبارزاتی است که در قالب بچه‌های مذهبی و مبارز ادامه یافته و حاضر به ائتلاف با مجاهدین خلق یا</w:t>
      </w:r>
      <w:r w:rsidR="00060C89">
        <w:rPr>
          <w:rtl/>
        </w:rPr>
        <w:t xml:space="preserve"> گروه‌های </w:t>
      </w:r>
      <w:r w:rsidRPr="00853DCC">
        <w:rPr>
          <w:rtl/>
        </w:rPr>
        <w:t>سیاسی دیگر این دوره نبوده است</w:t>
      </w:r>
      <w:r w:rsidR="007B4087">
        <w:rPr>
          <w:rtl/>
        </w:rPr>
        <w:t xml:space="preserve">. </w:t>
      </w:r>
      <w:r w:rsidRPr="00853DCC">
        <w:rPr>
          <w:rtl/>
        </w:rPr>
        <w:t>علی القاعده این حرکت باید همان جناح مذهبی از قشر میانی افراد وابسته به نهضت آزادی با ترکیبی از هواداران مؤتلفه و بچه‌های بازار باشد که جلال‌الدین فار</w:t>
      </w:r>
      <w:r w:rsidR="00504773" w:rsidRPr="00853DCC">
        <w:rPr>
          <w:rtl/>
        </w:rPr>
        <w:t>سی در خاطراتش از آن سخن گفته اس</w:t>
      </w:r>
      <w:r w:rsidR="00504773" w:rsidRPr="00853DCC">
        <w:rPr>
          <w:rFonts w:hint="cs"/>
          <w:rtl/>
        </w:rPr>
        <w:t>ت</w:t>
      </w:r>
      <w:r w:rsidR="007B4087">
        <w:rPr>
          <w:rtl/>
        </w:rPr>
        <w:t xml:space="preserve">. </w:t>
      </w:r>
      <w:r w:rsidRPr="00853DCC">
        <w:rPr>
          <w:rtl/>
        </w:rPr>
        <w:t>سخن عزت شاهی درباره بچه‌هایی است که در مبارز</w:t>
      </w:r>
      <w:r w:rsidR="00C427E4" w:rsidRPr="00853DCC">
        <w:rPr>
          <w:rtl/>
        </w:rPr>
        <w:t>ۀ</w:t>
      </w:r>
      <w:r w:rsidRPr="00853DCC">
        <w:rPr>
          <w:rtl/>
        </w:rPr>
        <w:t xml:space="preserve"> عملی و در صحنه کار فعال بودند</w:t>
      </w:r>
      <w:r w:rsidR="007B4087">
        <w:rPr>
          <w:rtl/>
        </w:rPr>
        <w:t xml:space="preserve">. </w:t>
      </w:r>
      <w:r w:rsidRPr="00853DCC">
        <w:rPr>
          <w:rtl/>
        </w:rPr>
        <w:t>وی</w:t>
      </w:r>
      <w:r w:rsidR="00F60A81">
        <w:rPr>
          <w:rtl/>
        </w:rPr>
        <w:t xml:space="preserve"> می‌گوید </w:t>
      </w:r>
      <w:r w:rsidRPr="00853DCC">
        <w:rPr>
          <w:rtl/>
        </w:rPr>
        <w:t>که اعضای این گروه در</w:t>
      </w:r>
      <w:r w:rsidR="00153F93">
        <w:rPr>
          <w:rtl/>
        </w:rPr>
        <w:t xml:space="preserve"> سال‌های </w:t>
      </w:r>
      <w:r w:rsidRPr="00853DCC">
        <w:rPr>
          <w:rtl/>
        </w:rPr>
        <w:t>47ـ48 به سی نفر می‌رسیده است</w:t>
      </w:r>
      <w:r w:rsidR="007B4087">
        <w:rPr>
          <w:rtl/>
        </w:rPr>
        <w:t xml:space="preserve">. </w:t>
      </w:r>
      <w:r w:rsidRPr="00853DCC">
        <w:rPr>
          <w:rtl/>
        </w:rPr>
        <w:t>آتش</w:t>
      </w:r>
      <w:r w:rsidR="007B4087">
        <w:rPr>
          <w:rtl/>
        </w:rPr>
        <w:t xml:space="preserve"> </w:t>
      </w:r>
      <w:r w:rsidRPr="00853DCC">
        <w:rPr>
          <w:rtl/>
        </w:rPr>
        <w:t>زدن طاق نصرت‌های دولتی در جشن تاجگذاری شاه</w:t>
      </w:r>
      <w:r w:rsidR="007B4087">
        <w:rPr>
          <w:rtl/>
        </w:rPr>
        <w:t xml:space="preserve">، </w:t>
      </w:r>
      <w:r w:rsidRPr="00853DCC">
        <w:rPr>
          <w:rtl/>
        </w:rPr>
        <w:t>پخش اعلامیه‌های امام و دیگران که به طور عمده درباره مخالفت با نظام شاهنشاهی</w:t>
      </w:r>
      <w:r w:rsidR="007B4087">
        <w:rPr>
          <w:rFonts w:hint="cs"/>
          <w:rtl/>
        </w:rPr>
        <w:t xml:space="preserve">، </w:t>
      </w:r>
      <w:r w:rsidRPr="00853DCC">
        <w:rPr>
          <w:rtl/>
        </w:rPr>
        <w:t>کودتای 28 مرداد و نفوذ امریکا در ایران بود</w:t>
      </w:r>
      <w:r w:rsidR="007B4087">
        <w:rPr>
          <w:rtl/>
        </w:rPr>
        <w:t xml:space="preserve">، </w:t>
      </w:r>
      <w:r w:rsidRPr="00853DCC">
        <w:rPr>
          <w:rtl/>
        </w:rPr>
        <w:t>از جمله کارهای آنان بوده است</w:t>
      </w:r>
      <w:r w:rsidR="007B4087">
        <w:rPr>
          <w:rtl/>
        </w:rPr>
        <w:t xml:space="preserve">. </w:t>
      </w:r>
      <w:r w:rsidRPr="00853DCC">
        <w:rPr>
          <w:rtl/>
        </w:rPr>
        <w:t>این گروه در جریان مسابقات فوتبال در سال 49 که تیم اسرائیل هم آمده بود</w:t>
      </w:r>
      <w:r w:rsidR="007B4087">
        <w:rPr>
          <w:rtl/>
        </w:rPr>
        <w:t xml:space="preserve">، </w:t>
      </w:r>
      <w:r w:rsidRPr="00853DCC">
        <w:rPr>
          <w:rtl/>
        </w:rPr>
        <w:t>هر شب بیش از ده هزار اعلامیه و تراکت میان مردم پخش می‌کرد</w:t>
      </w:r>
      <w:r w:rsidR="007B4087">
        <w:rPr>
          <w:rFonts w:hint="cs"/>
          <w:rtl/>
        </w:rPr>
        <w:t xml:space="preserve">. </w:t>
      </w:r>
      <w:r w:rsidRPr="00853DCC">
        <w:rPr>
          <w:rtl/>
        </w:rPr>
        <w:t>در پایان مسابقه هم برخی از ماشین‌های پلیس را آتش زده و دفتر هواپیمایی ال عال را</w:t>
      </w:r>
      <w:r w:rsidR="00504773" w:rsidRPr="00853DCC">
        <w:rPr>
          <w:rFonts w:hint="cs"/>
          <w:rtl/>
        </w:rPr>
        <w:t xml:space="preserve"> </w:t>
      </w:r>
      <w:r w:rsidRPr="00853DCC">
        <w:rPr>
          <w:rtl/>
        </w:rPr>
        <w:t>هم در خیابان ویلا به آتش کشیدند</w:t>
      </w:r>
      <w:r w:rsidR="007B4087">
        <w:rPr>
          <w:rtl/>
        </w:rPr>
        <w:t xml:space="preserve">. </w:t>
      </w:r>
      <w:r w:rsidRPr="00853DCC">
        <w:rPr>
          <w:rtl/>
        </w:rPr>
        <w:t>وی از هم</w:t>
      </w:r>
      <w:r w:rsidR="00504773" w:rsidRPr="00853DCC">
        <w:rPr>
          <w:rtl/>
        </w:rPr>
        <w:t>راهان خود با</w:t>
      </w:r>
      <w:r w:rsidR="00FF522A">
        <w:rPr>
          <w:rtl/>
        </w:rPr>
        <w:t xml:space="preserve"> نام‌های </w:t>
      </w:r>
      <w:r w:rsidR="00504773" w:rsidRPr="00853DCC">
        <w:rPr>
          <w:rtl/>
        </w:rPr>
        <w:t>احمد کروبی</w:t>
      </w:r>
      <w:r w:rsidR="009B18DF">
        <w:rPr>
          <w:rFonts w:hint="cs"/>
          <w:rtl/>
        </w:rPr>
        <w:t xml:space="preserve"> </w:t>
      </w:r>
      <w:r w:rsidRPr="00853DCC">
        <w:rPr>
          <w:rtl/>
        </w:rPr>
        <w:t>(بعد از انقلاب با فرقان ب</w:t>
      </w:r>
      <w:r w:rsidR="00504773" w:rsidRPr="00853DCC">
        <w:rPr>
          <w:rtl/>
        </w:rPr>
        <w:t>ود و در درگیری خیابانی کشته شد)</w:t>
      </w:r>
      <w:r w:rsidRPr="00853DCC">
        <w:rPr>
          <w:rtl/>
        </w:rPr>
        <w:t xml:space="preserve"> امیر لشکری</w:t>
      </w:r>
      <w:r w:rsidR="007B4087">
        <w:rPr>
          <w:rtl/>
        </w:rPr>
        <w:t xml:space="preserve">، </w:t>
      </w:r>
      <w:r w:rsidRPr="00853DCC">
        <w:rPr>
          <w:rtl/>
        </w:rPr>
        <w:t>مصطفی ستاری</w:t>
      </w:r>
      <w:r w:rsidR="007B4087">
        <w:rPr>
          <w:rFonts w:hint="cs"/>
          <w:rtl/>
        </w:rPr>
        <w:t xml:space="preserve">، </w:t>
      </w:r>
      <w:r w:rsidRPr="00853DCC">
        <w:rPr>
          <w:rtl/>
        </w:rPr>
        <w:t>محمدرضا مقدم و حسن کلاهدوزان یاد می‌کند</w:t>
      </w:r>
      <w:r w:rsidR="007B4087">
        <w:rPr>
          <w:rtl/>
        </w:rPr>
        <w:t xml:space="preserve">. </w:t>
      </w:r>
    </w:p>
    <w:p w:rsidR="00550818" w:rsidRPr="00853DCC" w:rsidRDefault="00550818" w:rsidP="009B18DF">
      <w:pPr>
        <w:pStyle w:val="a"/>
        <w:rPr>
          <w:rtl/>
        </w:rPr>
      </w:pPr>
      <w:r w:rsidRPr="00853DCC">
        <w:rPr>
          <w:rtl/>
        </w:rPr>
        <w:t>به گفته عزت شاهی</w:t>
      </w:r>
      <w:r w:rsidR="007B4087">
        <w:rPr>
          <w:rtl/>
        </w:rPr>
        <w:t xml:space="preserve">، </w:t>
      </w:r>
      <w:r w:rsidRPr="00853DCC">
        <w:rPr>
          <w:rtl/>
        </w:rPr>
        <w:t>‌مطالعات مذهبی افراد این گروه محدود بود و آنان در سال 48 احساس ضعف جدی در این زمینه کردند</w:t>
      </w:r>
      <w:r w:rsidR="007B4087">
        <w:rPr>
          <w:rtl/>
        </w:rPr>
        <w:t xml:space="preserve">. </w:t>
      </w:r>
      <w:r w:rsidRPr="00853DCC">
        <w:rPr>
          <w:rtl/>
        </w:rPr>
        <w:t>وی می‌نویسد:‌«مطالعات ما بیشتر در حوزه</w:t>
      </w:r>
      <w:r w:rsidR="00921D9B">
        <w:rPr>
          <w:rtl/>
        </w:rPr>
        <w:t xml:space="preserve"> کتاب‌ها</w:t>
      </w:r>
      <w:r w:rsidR="002B3EC2">
        <w:rPr>
          <w:rtl/>
        </w:rPr>
        <w:t xml:space="preserve">ی </w:t>
      </w:r>
      <w:r w:rsidRPr="00853DCC">
        <w:rPr>
          <w:rtl/>
        </w:rPr>
        <w:t>مهندس بازرگان و برخی کتب متفرقه ترجمه شده کشورهای عربی بود»</w:t>
      </w:r>
      <w:r w:rsidR="007B4087">
        <w:rPr>
          <w:rtl/>
        </w:rPr>
        <w:t xml:space="preserve">. </w:t>
      </w:r>
      <w:r w:rsidRPr="00853DCC">
        <w:rPr>
          <w:rtl/>
        </w:rPr>
        <w:t>وی با</w:t>
      </w:r>
      <w:r w:rsidR="00504773" w:rsidRPr="00853DCC">
        <w:rPr>
          <w:rFonts w:hint="cs"/>
          <w:rtl/>
        </w:rPr>
        <w:t xml:space="preserve"> </w:t>
      </w:r>
      <w:r w:rsidRPr="00853DCC">
        <w:rPr>
          <w:rtl/>
        </w:rPr>
        <w:t>این حال تأکید می‌کند: «ما معتقد بودیم که اصل مذهب است و افراد در گروه ما باید کاملا مذهبی باشند</w:t>
      </w:r>
      <w:r w:rsidR="009B18DF">
        <w:rPr>
          <w:rtl/>
        </w:rPr>
        <w:t>.</w:t>
      </w:r>
      <w:r w:rsidRPr="00853DCC">
        <w:rPr>
          <w:rtl/>
        </w:rPr>
        <w:t>» عزت شاهی تفاوت گروه خود را با مجاهدین در همین نکته دانسته و</w:t>
      </w:r>
      <w:r w:rsidR="00921D9B">
        <w:rPr>
          <w:rtl/>
        </w:rPr>
        <w:t xml:space="preserve"> اینکه </w:t>
      </w:r>
      <w:r w:rsidRPr="00853DCC">
        <w:rPr>
          <w:rtl/>
        </w:rPr>
        <w:t>برای آنان «مبارزه» اصل بود در حالی که برای ما «مذهبی» حرکت کردن</w:t>
      </w:r>
      <w:r w:rsidR="007B4087">
        <w:rPr>
          <w:rtl/>
        </w:rPr>
        <w:t xml:space="preserve">. </w:t>
      </w:r>
      <w:r w:rsidRPr="00853DCC">
        <w:rPr>
          <w:rtl/>
        </w:rPr>
        <w:t>از جمله</w:t>
      </w:r>
      <w:r w:rsidR="00060C89">
        <w:rPr>
          <w:rtl/>
        </w:rPr>
        <w:t xml:space="preserve"> تلاش‌های </w:t>
      </w:r>
      <w:r w:rsidRPr="00853DCC">
        <w:rPr>
          <w:rtl/>
        </w:rPr>
        <w:t>ایدئولوژیک آنان</w:t>
      </w:r>
      <w:r w:rsidR="007B4087">
        <w:rPr>
          <w:rtl/>
        </w:rPr>
        <w:t xml:space="preserve">، </w:t>
      </w:r>
      <w:r w:rsidRPr="00853DCC">
        <w:rPr>
          <w:rtl/>
        </w:rPr>
        <w:t>ترجمه جزوه‌ای درباره امر به معروف و نهی از منکر از امام بود که با وساطت لاجوردی و به درخواست اعضای این گروه توسط جلال الدین فارسی ترجمه شد</w:t>
      </w:r>
      <w:r w:rsidR="007B4087">
        <w:rPr>
          <w:rtl/>
        </w:rPr>
        <w:t xml:space="preserve">. </w:t>
      </w:r>
      <w:r w:rsidRPr="00853DCC">
        <w:rPr>
          <w:rtl/>
        </w:rPr>
        <w:t>وی می‌گوید: «با فارسی چند جلسه‌ای نیز به بحث نشستیم» و تأکید</w:t>
      </w:r>
      <w:r w:rsidR="00060C89">
        <w:rPr>
          <w:rtl/>
        </w:rPr>
        <w:t xml:space="preserve"> می‌کند </w:t>
      </w:r>
      <w:r w:rsidRPr="00853DCC">
        <w:rPr>
          <w:rtl/>
        </w:rPr>
        <w:t>که «حرکت و فعالیت‌های</w:t>
      </w:r>
      <w:r w:rsidR="00060C89">
        <w:rPr>
          <w:rtl/>
        </w:rPr>
        <w:t xml:space="preserve"> گروه‌ها </w:t>
      </w:r>
      <w:r w:rsidRPr="00853DCC">
        <w:rPr>
          <w:rtl/>
        </w:rPr>
        <w:t>مورد تأیید برخی از روحانیون از جمله سعیدی و ربانی شیرازی بود»</w:t>
      </w:r>
      <w:r w:rsidR="007B4087">
        <w:rPr>
          <w:rtl/>
        </w:rPr>
        <w:t xml:space="preserve">. </w:t>
      </w:r>
      <w:r w:rsidRPr="00853DCC">
        <w:rPr>
          <w:rtl/>
        </w:rPr>
        <w:t>و اینکه شماری از بچه‌های این گروه توسط مجاهدین خلق جذب شدند</w:t>
      </w:r>
      <w:r w:rsidR="007B4087">
        <w:rPr>
          <w:rtl/>
        </w:rPr>
        <w:t>.</w:t>
      </w:r>
      <w:r w:rsidRPr="00014724">
        <w:rPr>
          <w:rStyle w:val="FootnoteReference"/>
          <w:rtl/>
        </w:rPr>
        <w:footnoteReference w:id="1499"/>
      </w:r>
    </w:p>
    <w:p w:rsidR="00550818" w:rsidRPr="00853DCC" w:rsidRDefault="00550818" w:rsidP="009B18DF">
      <w:pPr>
        <w:pStyle w:val="a7"/>
        <w:rPr>
          <w:rtl/>
        </w:rPr>
      </w:pPr>
      <w:bookmarkStart w:id="132" w:name="_Toc417388659"/>
      <w:bookmarkStart w:id="133" w:name="_Toc438994342"/>
      <w:r w:rsidRPr="00853DCC">
        <w:rPr>
          <w:rtl/>
        </w:rPr>
        <w:t>هیئت‌های مذهبی ـ سیاسی</w:t>
      </w:r>
      <w:bookmarkEnd w:id="132"/>
      <w:bookmarkEnd w:id="133"/>
    </w:p>
    <w:p w:rsidR="00550818" w:rsidRPr="00853DCC" w:rsidRDefault="00550818" w:rsidP="009B18DF">
      <w:pPr>
        <w:pStyle w:val="a"/>
        <w:rPr>
          <w:rtl/>
        </w:rPr>
      </w:pPr>
      <w:r w:rsidRPr="00853DCC">
        <w:rPr>
          <w:rtl/>
        </w:rPr>
        <w:t>در ادام</w:t>
      </w:r>
      <w:r w:rsidR="00C427E4" w:rsidRPr="00853DCC">
        <w:rPr>
          <w:rtl/>
        </w:rPr>
        <w:t>ۀ</w:t>
      </w:r>
      <w:r w:rsidRPr="00853DCC">
        <w:rPr>
          <w:rtl/>
        </w:rPr>
        <w:t xml:space="preserve"> بحث از هیئت‌های مؤتلفه</w:t>
      </w:r>
      <w:r w:rsidR="007B4087">
        <w:rPr>
          <w:rtl/>
        </w:rPr>
        <w:t xml:space="preserve">، </w:t>
      </w:r>
      <w:r w:rsidRPr="00853DCC">
        <w:rPr>
          <w:rtl/>
        </w:rPr>
        <w:t>اشاره به این نکته لازم است که طی</w:t>
      </w:r>
      <w:r w:rsidR="00153F93">
        <w:rPr>
          <w:rtl/>
        </w:rPr>
        <w:t xml:space="preserve"> سال‌های </w:t>
      </w:r>
      <w:r w:rsidRPr="00853DCC">
        <w:rPr>
          <w:rtl/>
        </w:rPr>
        <w:t>43ـ57 در بسیاری از مساجد تهران</w:t>
      </w:r>
      <w:r w:rsidR="007B4087">
        <w:rPr>
          <w:rtl/>
        </w:rPr>
        <w:t xml:space="preserve">، </w:t>
      </w:r>
      <w:r w:rsidRPr="00853DCC">
        <w:rPr>
          <w:rtl/>
        </w:rPr>
        <w:t>هیئت‌هایی پدید آمد که گرایش سیاسی داشتند و ساواک برای بیشتر آنان</w:t>
      </w:r>
      <w:r w:rsidR="007B4087">
        <w:rPr>
          <w:rtl/>
        </w:rPr>
        <w:t xml:space="preserve">، </w:t>
      </w:r>
      <w:r w:rsidRPr="00853DCC">
        <w:rPr>
          <w:rtl/>
        </w:rPr>
        <w:t>پرونده سیاسی تشکیل داده بود</w:t>
      </w:r>
      <w:r w:rsidR="009B18DF">
        <w:rPr>
          <w:rtl/>
        </w:rPr>
        <w:t>.</w:t>
      </w:r>
      <w:r w:rsidRPr="00014724">
        <w:rPr>
          <w:rStyle w:val="FootnoteReference"/>
          <w:rtl/>
        </w:rPr>
        <w:footnoteReference w:id="1500"/>
      </w:r>
      <w:r w:rsidRPr="00853DCC">
        <w:rPr>
          <w:rtl/>
        </w:rPr>
        <w:t xml:space="preserve"> یکی از هیئت‌ها</w:t>
      </w:r>
      <w:r w:rsidR="007B4087">
        <w:rPr>
          <w:rtl/>
        </w:rPr>
        <w:t xml:space="preserve">، </w:t>
      </w:r>
      <w:r w:rsidRPr="00853DCC">
        <w:rPr>
          <w:rtl/>
        </w:rPr>
        <w:t>هیوت اتفاقیون بود که جلسات مکرری در خانه‌های افراد مختلف برگزار</w:t>
      </w:r>
      <w:r w:rsidR="00A519CF">
        <w:rPr>
          <w:rtl/>
        </w:rPr>
        <w:t xml:space="preserve"> می‌کرد </w:t>
      </w:r>
      <w:r w:rsidRPr="00853DCC">
        <w:rPr>
          <w:rtl/>
        </w:rPr>
        <w:t>و شهید محلاتی و وعاظ دیگری مانند سید احمد جبرئیل در سال 43 و 44 یکی از سخنرانان رسمی آن جلسات بود که نوعا مطالب سیاسی عنوان</w:t>
      </w:r>
      <w:r w:rsidR="00A519CF">
        <w:rPr>
          <w:rtl/>
        </w:rPr>
        <w:t xml:space="preserve"> می‌کرد </w:t>
      </w:r>
      <w:r w:rsidRPr="00853DCC">
        <w:rPr>
          <w:rtl/>
        </w:rPr>
        <w:t>و گزارش آن مطالب را ساواک حفظ کرده است</w:t>
      </w:r>
      <w:r w:rsidR="007B4087">
        <w:rPr>
          <w:rtl/>
        </w:rPr>
        <w:t>.</w:t>
      </w:r>
      <w:r w:rsidRPr="00014724">
        <w:rPr>
          <w:rStyle w:val="FootnoteReference"/>
          <w:rtl/>
        </w:rPr>
        <w:footnoteReference w:id="1501"/>
      </w:r>
      <w:r w:rsidRPr="00853DCC">
        <w:rPr>
          <w:rtl/>
        </w:rPr>
        <w:t xml:space="preserve"> نمونه دیگر هیئت متحده انصار القرآن بود که محلاتی در آن سخنرانی می‌کرد</w:t>
      </w:r>
      <w:r w:rsidR="009B18DF">
        <w:rPr>
          <w:rtl/>
        </w:rPr>
        <w:t>.</w:t>
      </w:r>
      <w:r w:rsidRPr="00014724">
        <w:rPr>
          <w:rStyle w:val="FootnoteReference"/>
          <w:rtl/>
        </w:rPr>
        <w:footnoteReference w:id="1502"/>
      </w:r>
      <w:r w:rsidRPr="00853DCC">
        <w:rPr>
          <w:rtl/>
        </w:rPr>
        <w:t xml:space="preserve"> از دیگر هیئت‌های سیاسی</w:t>
      </w:r>
      <w:r w:rsidR="007B4087">
        <w:rPr>
          <w:rtl/>
        </w:rPr>
        <w:t xml:space="preserve">، </w:t>
      </w:r>
      <w:r w:rsidRPr="00853DCC">
        <w:rPr>
          <w:rtl/>
        </w:rPr>
        <w:t>هیئت انصار الحسین</w:t>
      </w:r>
      <w:r w:rsidRPr="00014724">
        <w:rPr>
          <w:rStyle w:val="FootnoteReference"/>
          <w:rtl/>
        </w:rPr>
        <w:footnoteReference w:id="1503"/>
      </w:r>
      <w:r w:rsidR="00633F16" w:rsidRPr="00853DCC">
        <w:rPr>
          <w:rtl/>
        </w:rPr>
        <w:t xml:space="preserve"> بود که از فعال</w:t>
      </w:r>
      <w:r w:rsidRPr="00853DCC">
        <w:rPr>
          <w:rtl/>
        </w:rPr>
        <w:t>‌ترین هیئت‌های سیاسی به شمار می‌آمد و به جز محلاتی</w:t>
      </w:r>
      <w:r w:rsidR="007B4087">
        <w:rPr>
          <w:rtl/>
        </w:rPr>
        <w:t xml:space="preserve">، </w:t>
      </w:r>
      <w:r w:rsidRPr="00853DCC">
        <w:rPr>
          <w:rtl/>
        </w:rPr>
        <w:t>آقایان هاشمی رفسنجانی و با هنر هم در جلسات هفتگی</w:t>
      </w:r>
      <w:r w:rsidR="00016EE7">
        <w:rPr>
          <w:rtl/>
        </w:rPr>
        <w:t xml:space="preserve"> آن‌ها </w:t>
      </w:r>
      <w:r w:rsidRPr="00853DCC">
        <w:rPr>
          <w:rtl/>
        </w:rPr>
        <w:t>سخنرانی می‌کردند</w:t>
      </w:r>
      <w:r w:rsidR="009B18DF">
        <w:rPr>
          <w:rtl/>
        </w:rPr>
        <w:t>.</w:t>
      </w:r>
      <w:r w:rsidRPr="00014724">
        <w:rPr>
          <w:rStyle w:val="FootnoteReference"/>
          <w:rtl/>
        </w:rPr>
        <w:footnoteReference w:id="1504"/>
      </w:r>
    </w:p>
    <w:p w:rsidR="00550818" w:rsidRPr="00853DCC" w:rsidRDefault="00550818" w:rsidP="001970D5">
      <w:pPr>
        <w:pStyle w:val="a"/>
        <w:rPr>
          <w:rtl/>
        </w:rPr>
      </w:pPr>
      <w:r w:rsidRPr="00853DCC">
        <w:rPr>
          <w:rtl/>
        </w:rPr>
        <w:t>این حرکت‌ها که بر محور روحانی ـ مسجد با حضور جوانان و پیران متدیّن و بیشتر در ایام محرم و رمضان برگزار می‌گشت</w:t>
      </w:r>
      <w:r w:rsidR="007B4087">
        <w:rPr>
          <w:rtl/>
        </w:rPr>
        <w:t xml:space="preserve">. </w:t>
      </w:r>
      <w:r w:rsidRPr="00853DCC">
        <w:rPr>
          <w:rtl/>
        </w:rPr>
        <w:t>به نوعی تأمین کنند</w:t>
      </w:r>
      <w:r w:rsidR="00C427E4" w:rsidRPr="00853DCC">
        <w:rPr>
          <w:rtl/>
        </w:rPr>
        <w:t>ۀ</w:t>
      </w:r>
      <w:r w:rsidRPr="00853DCC">
        <w:rPr>
          <w:rtl/>
        </w:rPr>
        <w:t xml:space="preserve"> نیروی انقلاب بود</w:t>
      </w:r>
      <w:r w:rsidR="009B18DF">
        <w:rPr>
          <w:rtl/>
        </w:rPr>
        <w:t>.</w:t>
      </w:r>
      <w:r w:rsidRPr="00014724">
        <w:rPr>
          <w:rStyle w:val="FootnoteReference"/>
          <w:rtl/>
        </w:rPr>
        <w:footnoteReference w:id="1505"/>
      </w:r>
      <w:r w:rsidRPr="00853DCC">
        <w:rPr>
          <w:rtl/>
        </w:rPr>
        <w:t xml:space="preserve"> کار اصلی آنان افزون بر مراسم سوگواری</w:t>
      </w:r>
      <w:r w:rsidR="007B4087">
        <w:rPr>
          <w:rtl/>
        </w:rPr>
        <w:t xml:space="preserve">، </w:t>
      </w:r>
      <w:r w:rsidRPr="00853DCC">
        <w:rPr>
          <w:rtl/>
        </w:rPr>
        <w:t>تشکیل محفل سخنرانی</w:t>
      </w:r>
      <w:r w:rsidR="007B4087">
        <w:rPr>
          <w:rtl/>
        </w:rPr>
        <w:t xml:space="preserve">، </w:t>
      </w:r>
      <w:r w:rsidRPr="00853DCC">
        <w:rPr>
          <w:rtl/>
        </w:rPr>
        <w:t>و قرائت و تفسیر قرآن بود که به آسانی رنگ سیاسی به خود می‌گرفت</w:t>
      </w:r>
      <w:r w:rsidR="007B4087">
        <w:rPr>
          <w:rtl/>
        </w:rPr>
        <w:t xml:space="preserve">. </w:t>
      </w:r>
      <w:r w:rsidRPr="00853DCC">
        <w:rPr>
          <w:rtl/>
        </w:rPr>
        <w:t>البته در برابر این جماعت از روحانیون انقلابی</w:t>
      </w:r>
      <w:r w:rsidR="007B4087">
        <w:rPr>
          <w:rtl/>
        </w:rPr>
        <w:t xml:space="preserve">، </w:t>
      </w:r>
      <w:r w:rsidRPr="00853DCC">
        <w:rPr>
          <w:rtl/>
        </w:rPr>
        <w:t>عده‌ای از روحانیون در تهران با آنان سخت مخالفت می‌کردند و می‌کوشیدند تا با تحریک ساواک و مردم</w:t>
      </w:r>
      <w:r w:rsidR="007B4087">
        <w:rPr>
          <w:rtl/>
        </w:rPr>
        <w:t xml:space="preserve">، </w:t>
      </w:r>
      <w:r w:rsidRPr="00853DCC">
        <w:rPr>
          <w:rtl/>
        </w:rPr>
        <w:t>منبر آنان را از رونق بیندازند</w:t>
      </w:r>
      <w:r w:rsidR="009B18DF">
        <w:rPr>
          <w:rtl/>
        </w:rPr>
        <w:t>.</w:t>
      </w:r>
      <w:r w:rsidRPr="00014724">
        <w:rPr>
          <w:rStyle w:val="FootnoteReference"/>
          <w:rtl/>
        </w:rPr>
        <w:footnoteReference w:id="1506"/>
      </w:r>
      <w:r w:rsidRPr="00853DCC">
        <w:rPr>
          <w:rtl/>
        </w:rPr>
        <w:t xml:space="preserve"> این افراد</w:t>
      </w:r>
      <w:r w:rsidR="007B4087">
        <w:rPr>
          <w:rtl/>
        </w:rPr>
        <w:t xml:space="preserve">، </w:t>
      </w:r>
      <w:r w:rsidRPr="00853DCC">
        <w:rPr>
          <w:rtl/>
        </w:rPr>
        <w:t>یکبار هم به امام خمینی نامه نوشته</w:t>
      </w:r>
      <w:r w:rsidR="007B4087">
        <w:rPr>
          <w:rtl/>
        </w:rPr>
        <w:t xml:space="preserve">، </w:t>
      </w:r>
      <w:r w:rsidRPr="00853DCC">
        <w:rPr>
          <w:rtl/>
        </w:rPr>
        <w:t>از موضع افراطی این روحانیون و</w:t>
      </w:r>
      <w:r w:rsidR="00921D9B">
        <w:rPr>
          <w:rtl/>
        </w:rPr>
        <w:t xml:space="preserve"> اینکه </w:t>
      </w:r>
      <w:r w:rsidRPr="00853DCC">
        <w:rPr>
          <w:rtl/>
        </w:rPr>
        <w:t>گه</w:t>
      </w:r>
      <w:r w:rsidR="00633F16" w:rsidRPr="00853DCC">
        <w:rPr>
          <w:rFonts w:hint="cs"/>
          <w:rtl/>
        </w:rPr>
        <w:t>‌</w:t>
      </w:r>
      <w:r w:rsidRPr="00853DCC">
        <w:rPr>
          <w:rtl/>
        </w:rPr>
        <w:t>گاه به مراجع توهین می‌کنند</w:t>
      </w:r>
      <w:r w:rsidR="007B4087">
        <w:rPr>
          <w:rtl/>
        </w:rPr>
        <w:t xml:space="preserve">، </w:t>
      </w:r>
      <w:r w:rsidRPr="00853DCC">
        <w:rPr>
          <w:rtl/>
        </w:rPr>
        <w:t>گلایه کردند</w:t>
      </w:r>
      <w:r w:rsidR="009B18DF">
        <w:rPr>
          <w:rtl/>
        </w:rPr>
        <w:t>.</w:t>
      </w:r>
      <w:r w:rsidRPr="00014724">
        <w:rPr>
          <w:rStyle w:val="FootnoteReference"/>
          <w:rtl/>
        </w:rPr>
        <w:footnoteReference w:id="1507"/>
      </w:r>
      <w:r w:rsidRPr="00853DCC">
        <w:rPr>
          <w:rtl/>
        </w:rPr>
        <w:t xml:space="preserve"> کسانی از</w:t>
      </w:r>
      <w:r w:rsidR="00016EE7">
        <w:rPr>
          <w:rtl/>
        </w:rPr>
        <w:t xml:space="preserve"> آن‌ها </w:t>
      </w:r>
      <w:r w:rsidRPr="00853DCC">
        <w:rPr>
          <w:rtl/>
        </w:rPr>
        <w:t>هم برخی از مؤمنین بازار را که افرادی مانند شهید محلاتی را برای سخنرانی دعوت می‌کردند</w:t>
      </w:r>
      <w:r w:rsidR="007B4087">
        <w:rPr>
          <w:rtl/>
        </w:rPr>
        <w:t xml:space="preserve">، </w:t>
      </w:r>
      <w:r w:rsidRPr="00853DCC">
        <w:rPr>
          <w:rtl/>
        </w:rPr>
        <w:t>توبیخ می‌نمود</w:t>
      </w:r>
      <w:r w:rsidR="00633F16" w:rsidRPr="00853DCC">
        <w:rPr>
          <w:rtl/>
        </w:rPr>
        <w:t>ند</w:t>
      </w:r>
      <w:r w:rsidR="007B4087">
        <w:rPr>
          <w:rtl/>
        </w:rPr>
        <w:t xml:space="preserve">. </w:t>
      </w:r>
      <w:r w:rsidR="00633F16" w:rsidRPr="00853DCC">
        <w:rPr>
          <w:rtl/>
        </w:rPr>
        <w:t>از</w:t>
      </w:r>
      <w:r w:rsidRPr="00853DCC">
        <w:rPr>
          <w:rtl/>
        </w:rPr>
        <w:t>جمله در گزارش ساواک آمده است که سید ابراهیم میلانی</w:t>
      </w:r>
      <w:r w:rsidR="007B4087">
        <w:rPr>
          <w:rtl/>
        </w:rPr>
        <w:t xml:space="preserve">، </w:t>
      </w:r>
      <w:r w:rsidRPr="00853DCC">
        <w:rPr>
          <w:rtl/>
        </w:rPr>
        <w:t>محمدتقی مجتهدزاده</w:t>
      </w:r>
      <w:r w:rsidR="007B4087">
        <w:rPr>
          <w:rtl/>
        </w:rPr>
        <w:t xml:space="preserve">، </w:t>
      </w:r>
      <w:r w:rsidRPr="00853DCC">
        <w:rPr>
          <w:rtl/>
        </w:rPr>
        <w:t>محمد مرندی و شیخ ناصرالدین ابطحی دربار</w:t>
      </w:r>
      <w:r w:rsidR="00C427E4" w:rsidRPr="00853DCC">
        <w:rPr>
          <w:rtl/>
        </w:rPr>
        <w:t>ۀ</w:t>
      </w:r>
      <w:r w:rsidRPr="00853DCC">
        <w:rPr>
          <w:rtl/>
        </w:rPr>
        <w:t xml:space="preserve"> دعوت محلاتی به مسجد سنگی</w:t>
      </w:r>
      <w:r w:rsidR="007B4087">
        <w:rPr>
          <w:rtl/>
        </w:rPr>
        <w:t xml:space="preserve">، </w:t>
      </w:r>
      <w:r w:rsidRPr="00853DCC">
        <w:rPr>
          <w:rtl/>
        </w:rPr>
        <w:t>امام جماعت این مسجد عبدالعلی تقوی را سخت مورد بازخواست قرار دادند</w:t>
      </w:r>
      <w:r w:rsidR="009B18DF">
        <w:rPr>
          <w:rtl/>
        </w:rPr>
        <w:t>.</w:t>
      </w:r>
      <w:r w:rsidRPr="00014724">
        <w:rPr>
          <w:rStyle w:val="FootnoteReference"/>
          <w:rtl/>
        </w:rPr>
        <w:footnoteReference w:id="1508"/>
      </w:r>
    </w:p>
    <w:p w:rsidR="00550818" w:rsidRPr="00853DCC" w:rsidRDefault="00550818" w:rsidP="001970D5">
      <w:pPr>
        <w:pStyle w:val="a"/>
        <w:rPr>
          <w:rtl/>
        </w:rPr>
      </w:pPr>
      <w:r w:rsidRPr="00853DCC">
        <w:rPr>
          <w:rtl/>
        </w:rPr>
        <w:t>در گزارش دیگری از ساواک طرز فکر جماعتی از این دست روحانیون انعکاس یافته است</w:t>
      </w:r>
      <w:r w:rsidR="007B4087">
        <w:rPr>
          <w:rtl/>
        </w:rPr>
        <w:t xml:space="preserve">. </w:t>
      </w:r>
      <w:r w:rsidRPr="00853DCC">
        <w:rPr>
          <w:rtl/>
        </w:rPr>
        <w:t>ترس آنان از روی کار آمدن</w:t>
      </w:r>
      <w:r w:rsidR="00060C89">
        <w:rPr>
          <w:rtl/>
        </w:rPr>
        <w:t xml:space="preserve"> کمونیست‌ها </w:t>
      </w:r>
      <w:r w:rsidRPr="00853DCC">
        <w:rPr>
          <w:rtl/>
        </w:rPr>
        <w:t>و</w:t>
      </w:r>
      <w:r w:rsidR="00921D9B">
        <w:rPr>
          <w:rtl/>
        </w:rPr>
        <w:t xml:space="preserve"> اینکه </w:t>
      </w:r>
      <w:r w:rsidRPr="00853DCC">
        <w:rPr>
          <w:rtl/>
        </w:rPr>
        <w:t>«خدا نکند مملکت ایران کمونیستی شود</w:t>
      </w:r>
      <w:r w:rsidR="007B4087">
        <w:rPr>
          <w:rtl/>
        </w:rPr>
        <w:t xml:space="preserve">، </w:t>
      </w:r>
      <w:r w:rsidRPr="00853DCC">
        <w:rPr>
          <w:rtl/>
        </w:rPr>
        <w:t>اول پدر آخوندها را در می‌آورند» یکی از حساسیت‌های اصلی آنان بود</w:t>
      </w:r>
      <w:r w:rsidR="007B4087">
        <w:rPr>
          <w:rtl/>
        </w:rPr>
        <w:t xml:space="preserve">. </w:t>
      </w:r>
      <w:r w:rsidRPr="00853DCC">
        <w:rPr>
          <w:rtl/>
        </w:rPr>
        <w:t>برخی از آنان هم فریب شعارهای شاه را در تلفیق سلطنت و دین خورده‌اند</w:t>
      </w:r>
      <w:r w:rsidR="007B4087">
        <w:rPr>
          <w:rtl/>
        </w:rPr>
        <w:t xml:space="preserve">. </w:t>
      </w:r>
      <w:r w:rsidRPr="00853DCC">
        <w:rPr>
          <w:rtl/>
        </w:rPr>
        <w:t>یکی از آنان پس از اشاره به این مطلب می‌گوید:</w:t>
      </w:r>
      <w:r w:rsidR="009B18DF">
        <w:rPr>
          <w:rFonts w:hint="cs"/>
          <w:rtl/>
        </w:rPr>
        <w:t xml:space="preserve"> </w:t>
      </w:r>
      <w:r w:rsidRPr="00853DCC">
        <w:rPr>
          <w:rtl/>
        </w:rPr>
        <w:t>«اعلی‌حضرت نیز باید عده‌ای از آخوندهایی را که محبوب اجتماع و ملی هستند نگهدارند تا در وقت حساس از وجود</w:t>
      </w:r>
      <w:r w:rsidR="00016EE7">
        <w:rPr>
          <w:rtl/>
        </w:rPr>
        <w:t xml:space="preserve"> آن‌ها </w:t>
      </w:r>
      <w:r w:rsidRPr="00853DCC">
        <w:rPr>
          <w:rtl/>
        </w:rPr>
        <w:t>بهره برداری کنند»</w:t>
      </w:r>
      <w:r w:rsidR="007B4087">
        <w:rPr>
          <w:rtl/>
        </w:rPr>
        <w:t xml:space="preserve">. </w:t>
      </w:r>
      <w:r w:rsidRPr="00853DCC">
        <w:rPr>
          <w:rtl/>
        </w:rPr>
        <w:t>در این گزارش نام برخی از چهره‌های معروف منبری که این طرز تفکر را داشتند آمده است</w:t>
      </w:r>
      <w:r w:rsidR="009B18DF">
        <w:rPr>
          <w:rtl/>
        </w:rPr>
        <w:t>.</w:t>
      </w:r>
      <w:r w:rsidRPr="00014724">
        <w:rPr>
          <w:rStyle w:val="FootnoteReference"/>
          <w:rtl/>
        </w:rPr>
        <w:footnoteReference w:id="1509"/>
      </w:r>
    </w:p>
    <w:p w:rsidR="00550818" w:rsidRPr="00853DCC" w:rsidRDefault="00550818" w:rsidP="009B18DF">
      <w:pPr>
        <w:pStyle w:val="a4"/>
        <w:rPr>
          <w:rtl/>
        </w:rPr>
      </w:pPr>
      <w:bookmarkStart w:id="134" w:name="_Toc417388660"/>
      <w:bookmarkStart w:id="135" w:name="_Toc438994343"/>
      <w:r w:rsidRPr="00853DCC">
        <w:rPr>
          <w:rtl/>
        </w:rPr>
        <w:t xml:space="preserve">2ـ حزب </w:t>
      </w:r>
      <w:r w:rsidRPr="009B18DF">
        <w:rPr>
          <w:rtl/>
        </w:rPr>
        <w:t>ملل</w:t>
      </w:r>
      <w:r w:rsidRPr="00853DCC">
        <w:rPr>
          <w:rtl/>
        </w:rPr>
        <w:t xml:space="preserve"> اسلامی</w:t>
      </w:r>
      <w:bookmarkEnd w:id="134"/>
      <w:bookmarkEnd w:id="135"/>
    </w:p>
    <w:p w:rsidR="00550818" w:rsidRPr="00853DCC" w:rsidRDefault="00550818" w:rsidP="001970D5">
      <w:pPr>
        <w:pStyle w:val="a"/>
        <w:rPr>
          <w:rtl/>
        </w:rPr>
      </w:pPr>
      <w:r w:rsidRPr="00853DCC">
        <w:rPr>
          <w:rtl/>
        </w:rPr>
        <w:t>یکی از تشکل‌های مذهبی که در آستان</w:t>
      </w:r>
      <w:r w:rsidR="00C427E4" w:rsidRPr="00853DCC">
        <w:rPr>
          <w:rtl/>
        </w:rPr>
        <w:t>ۀ</w:t>
      </w:r>
      <w:r w:rsidRPr="00853DCC">
        <w:rPr>
          <w:rtl/>
        </w:rPr>
        <w:t xml:space="preserve"> ده</w:t>
      </w:r>
      <w:r w:rsidR="00C427E4" w:rsidRPr="00853DCC">
        <w:rPr>
          <w:rtl/>
        </w:rPr>
        <w:t>ۀ</w:t>
      </w:r>
      <w:r w:rsidRPr="00853DCC">
        <w:rPr>
          <w:rtl/>
        </w:rPr>
        <w:t xml:space="preserve"> 40 در ایران تشکیل شد و نشان از سیاسی شدن مذهب داشت</w:t>
      </w:r>
      <w:r w:rsidR="007B4087">
        <w:rPr>
          <w:rtl/>
        </w:rPr>
        <w:t xml:space="preserve">، </w:t>
      </w:r>
      <w:r w:rsidRPr="00853DCC">
        <w:rPr>
          <w:rtl/>
        </w:rPr>
        <w:t>حزب ملل اسلامی بود</w:t>
      </w:r>
      <w:r w:rsidR="007B4087">
        <w:rPr>
          <w:rtl/>
        </w:rPr>
        <w:t xml:space="preserve">. </w:t>
      </w:r>
      <w:r w:rsidRPr="00853DCC">
        <w:rPr>
          <w:rtl/>
        </w:rPr>
        <w:t>طرح تأسیس این حزب در سال 1340 توسط رهبر آن ریخته شد و فعالیت برای عضوگیری در</w:t>
      </w:r>
      <w:r w:rsidR="00153F93">
        <w:rPr>
          <w:rtl/>
        </w:rPr>
        <w:t xml:space="preserve"> سال‌های </w:t>
      </w:r>
      <w:r w:rsidRPr="00853DCC">
        <w:rPr>
          <w:rtl/>
        </w:rPr>
        <w:t>1343 و 1344 آغاز گشت و در فاصل</w:t>
      </w:r>
      <w:r w:rsidR="00C427E4" w:rsidRPr="00853DCC">
        <w:rPr>
          <w:rtl/>
        </w:rPr>
        <w:t>ۀ</w:t>
      </w:r>
      <w:r w:rsidRPr="00853DCC">
        <w:rPr>
          <w:rtl/>
        </w:rPr>
        <w:t xml:space="preserve"> کوتاهی توانست شماری (جمعا 55 نفر) از نیروهای جوان مذهبی را به خود جذب کند؛ اما پس از لو رفتن تشکیلات و دستگیری هم</w:t>
      </w:r>
      <w:r w:rsidR="00C427E4" w:rsidRPr="00853DCC">
        <w:rPr>
          <w:rtl/>
        </w:rPr>
        <w:t>ۀ</w:t>
      </w:r>
      <w:r w:rsidRPr="00853DCC">
        <w:rPr>
          <w:rtl/>
        </w:rPr>
        <w:t>‌ اعضا</w:t>
      </w:r>
      <w:r w:rsidR="007B4087">
        <w:rPr>
          <w:rtl/>
        </w:rPr>
        <w:t xml:space="preserve">، </w:t>
      </w:r>
      <w:r w:rsidRPr="00853DCC">
        <w:rPr>
          <w:rtl/>
        </w:rPr>
        <w:t>به سرعت پایان یافت و تنها رهبران آن</w:t>
      </w:r>
      <w:r w:rsidR="007B4087">
        <w:rPr>
          <w:rtl/>
        </w:rPr>
        <w:t xml:space="preserve">، </w:t>
      </w:r>
      <w:r w:rsidRPr="00853DCC">
        <w:rPr>
          <w:rtl/>
        </w:rPr>
        <w:t>برای</w:t>
      </w:r>
      <w:r w:rsidR="00147502">
        <w:rPr>
          <w:rtl/>
        </w:rPr>
        <w:t xml:space="preserve"> سال‌ها </w:t>
      </w:r>
      <w:r w:rsidRPr="00853DCC">
        <w:rPr>
          <w:rtl/>
        </w:rPr>
        <w:t>در زندان رژیم شاه باقی ماندند</w:t>
      </w:r>
      <w:r w:rsidR="007B4087">
        <w:rPr>
          <w:rtl/>
        </w:rPr>
        <w:t xml:space="preserve">. </w:t>
      </w:r>
    </w:p>
    <w:p w:rsidR="00550818" w:rsidRPr="00853DCC" w:rsidRDefault="00550818" w:rsidP="001970D5">
      <w:pPr>
        <w:pStyle w:val="a"/>
        <w:rPr>
          <w:rtl/>
        </w:rPr>
      </w:pPr>
      <w:r w:rsidRPr="00853DCC">
        <w:rPr>
          <w:rtl/>
        </w:rPr>
        <w:t>رهبر جوان این حرکت</w:t>
      </w:r>
      <w:r w:rsidR="007B4087">
        <w:rPr>
          <w:rtl/>
        </w:rPr>
        <w:t xml:space="preserve">، </w:t>
      </w:r>
      <w:r w:rsidRPr="00853DCC">
        <w:rPr>
          <w:rtl/>
        </w:rPr>
        <w:t xml:space="preserve">آقای سید محمدکاظم بجنوردی متولد نجف و فرزند مرحوم آیت الله </w:t>
      </w:r>
      <w:r w:rsidR="00633F16" w:rsidRPr="00853DCC">
        <w:rPr>
          <w:rtl/>
        </w:rPr>
        <w:t>میرزاحسن بجنوردی از علمای مقیم نجف بود</w:t>
      </w:r>
      <w:r w:rsidR="007B4087">
        <w:rPr>
          <w:rFonts w:hint="cs"/>
          <w:rtl/>
        </w:rPr>
        <w:t xml:space="preserve">. </w:t>
      </w:r>
      <w:r w:rsidRPr="00853DCC">
        <w:rPr>
          <w:rtl/>
        </w:rPr>
        <w:t>وی در سن هیجده سالگی به ایران آمده بود</w:t>
      </w:r>
      <w:r w:rsidR="007B4087">
        <w:rPr>
          <w:rtl/>
        </w:rPr>
        <w:t xml:space="preserve">. </w:t>
      </w:r>
      <w:r w:rsidRPr="00853DCC">
        <w:rPr>
          <w:rtl/>
        </w:rPr>
        <w:t>سید محمدکاظم که تنها بیست و سه سال داشت</w:t>
      </w:r>
      <w:r w:rsidR="007B4087">
        <w:rPr>
          <w:rtl/>
        </w:rPr>
        <w:t xml:space="preserve">، </w:t>
      </w:r>
      <w:r w:rsidRPr="00853DCC">
        <w:rPr>
          <w:rtl/>
        </w:rPr>
        <w:t>حزب ملل اسلامی را پایه‌گذاری کرد و توانست در قم با برخی از طلاب ملاق</w:t>
      </w:r>
      <w:r w:rsidR="00633F16" w:rsidRPr="00853DCC">
        <w:rPr>
          <w:rtl/>
        </w:rPr>
        <w:t>ات کرده و از میان آنان محمد جوا</w:t>
      </w:r>
      <w:r w:rsidR="00633F16" w:rsidRPr="00853DCC">
        <w:rPr>
          <w:rFonts w:hint="cs"/>
          <w:rtl/>
        </w:rPr>
        <w:t>د</w:t>
      </w:r>
      <w:r w:rsidRPr="00853DCC">
        <w:rPr>
          <w:rtl/>
        </w:rPr>
        <w:t xml:space="preserve"> حجتی را وارد تشکیلات کند</w:t>
      </w:r>
      <w:r w:rsidR="009B18DF">
        <w:rPr>
          <w:rtl/>
        </w:rPr>
        <w:t>.</w:t>
      </w:r>
      <w:r w:rsidRPr="00014724">
        <w:rPr>
          <w:rStyle w:val="FootnoteReference"/>
          <w:rtl/>
        </w:rPr>
        <w:footnoteReference w:id="1510"/>
      </w:r>
      <w:r w:rsidRPr="00853DCC">
        <w:rPr>
          <w:rtl/>
        </w:rPr>
        <w:t xml:space="preserve"> در تهران نیز دوستانی داشت که</w:t>
      </w:r>
      <w:r w:rsidR="00153F93">
        <w:rPr>
          <w:rtl/>
        </w:rPr>
        <w:t xml:space="preserve"> هرکدام </w:t>
      </w:r>
      <w:r w:rsidRPr="00853DCC">
        <w:rPr>
          <w:rtl/>
        </w:rPr>
        <w:t>به نوب</w:t>
      </w:r>
      <w:r w:rsidR="00C427E4" w:rsidRPr="00853DCC">
        <w:rPr>
          <w:rtl/>
        </w:rPr>
        <w:t>ۀ</w:t>
      </w:r>
      <w:r w:rsidRPr="00853DCC">
        <w:rPr>
          <w:rtl/>
        </w:rPr>
        <w:t xml:space="preserve"> خود وظایفی را در تشکیلات بر عهده داشتند</w:t>
      </w:r>
      <w:r w:rsidR="007B4087">
        <w:rPr>
          <w:rtl/>
        </w:rPr>
        <w:t xml:space="preserve">. </w:t>
      </w:r>
      <w:r w:rsidRPr="00853DCC">
        <w:rPr>
          <w:rtl/>
        </w:rPr>
        <w:t>هدف این حزب</w:t>
      </w:r>
      <w:r w:rsidR="007B4087">
        <w:rPr>
          <w:rtl/>
        </w:rPr>
        <w:t xml:space="preserve">، </w:t>
      </w:r>
      <w:r w:rsidRPr="00853DCC">
        <w:rPr>
          <w:rtl/>
        </w:rPr>
        <w:t>سرنگونی نظام سلطنتی و ایجاد دولت اسلامی بود</w:t>
      </w:r>
      <w:r w:rsidR="007B4087">
        <w:rPr>
          <w:rtl/>
        </w:rPr>
        <w:t xml:space="preserve">. </w:t>
      </w:r>
      <w:r w:rsidRPr="00853DCC">
        <w:rPr>
          <w:rtl/>
        </w:rPr>
        <w:t>ب</w:t>
      </w:r>
      <w:r w:rsidR="00633F16" w:rsidRPr="00853DCC">
        <w:rPr>
          <w:rFonts w:hint="cs"/>
          <w:rtl/>
        </w:rPr>
        <w:t>ه‌</w:t>
      </w:r>
      <w:r w:rsidRPr="00853DCC">
        <w:rPr>
          <w:rtl/>
        </w:rPr>
        <w:t>جز آقای بجنوردی</w:t>
      </w:r>
      <w:r w:rsidR="007B4087">
        <w:rPr>
          <w:rtl/>
        </w:rPr>
        <w:t xml:space="preserve">، </w:t>
      </w:r>
      <w:r w:rsidRPr="00853DCC">
        <w:rPr>
          <w:rtl/>
        </w:rPr>
        <w:t>آقایان حسن عزیزی</w:t>
      </w:r>
      <w:r w:rsidR="007B4087">
        <w:rPr>
          <w:rtl/>
        </w:rPr>
        <w:t xml:space="preserve">، </w:t>
      </w:r>
      <w:r w:rsidRPr="00853DCC">
        <w:rPr>
          <w:rtl/>
        </w:rPr>
        <w:t>سید مصطفی طباطبائی قم</w:t>
      </w:r>
      <w:r w:rsidR="00633F16" w:rsidRPr="00853DCC">
        <w:rPr>
          <w:rFonts w:hint="cs"/>
          <w:rtl/>
        </w:rPr>
        <w:t>ی</w:t>
      </w:r>
      <w:r w:rsidR="007B4087">
        <w:rPr>
          <w:rtl/>
        </w:rPr>
        <w:t xml:space="preserve">، </w:t>
      </w:r>
      <w:r w:rsidR="00633F16" w:rsidRPr="00853DCC">
        <w:rPr>
          <w:rtl/>
        </w:rPr>
        <w:t>سید</w:t>
      </w:r>
      <w:r w:rsidRPr="00853DCC">
        <w:rPr>
          <w:rtl/>
        </w:rPr>
        <w:t>محمد</w:t>
      </w:r>
      <w:r w:rsidR="00633F16" w:rsidRPr="00853DCC">
        <w:rPr>
          <w:rFonts w:hint="cs"/>
          <w:rtl/>
        </w:rPr>
        <w:t xml:space="preserve"> </w:t>
      </w:r>
      <w:r w:rsidR="00633F16" w:rsidRPr="00853DCC">
        <w:rPr>
          <w:rtl/>
        </w:rPr>
        <w:t>سید</w:t>
      </w:r>
      <w:r w:rsidRPr="00853DCC">
        <w:rPr>
          <w:rtl/>
        </w:rPr>
        <w:t>محمودی</w:t>
      </w:r>
      <w:r w:rsidR="007B4087">
        <w:rPr>
          <w:rtl/>
        </w:rPr>
        <w:t xml:space="preserve">، </w:t>
      </w:r>
      <w:r w:rsidRPr="00853DCC">
        <w:rPr>
          <w:rtl/>
        </w:rPr>
        <w:t>مولوی و شهبازی و</w:t>
      </w:r>
      <w:r w:rsidR="00633F16" w:rsidRPr="00853DCC">
        <w:rPr>
          <w:rFonts w:hint="cs"/>
          <w:rtl/>
        </w:rPr>
        <w:t xml:space="preserve"> </w:t>
      </w:r>
      <w:r w:rsidRPr="00853DCC">
        <w:rPr>
          <w:rtl/>
        </w:rPr>
        <w:t>هاشم آیت الله زاده اصفهانی</w:t>
      </w:r>
      <w:r w:rsidR="007B4087">
        <w:rPr>
          <w:rFonts w:hint="cs"/>
          <w:rtl/>
        </w:rPr>
        <w:t xml:space="preserve">، </w:t>
      </w:r>
      <w:r w:rsidRPr="00853DCC">
        <w:rPr>
          <w:rtl/>
        </w:rPr>
        <w:t>نخستین افراد حزب بودند که عضوگیری شده و در کمیته مرکزی حضور داشتند</w:t>
      </w:r>
      <w:r w:rsidR="009B18DF">
        <w:rPr>
          <w:rtl/>
        </w:rPr>
        <w:t>.</w:t>
      </w:r>
      <w:r w:rsidRPr="00014724">
        <w:rPr>
          <w:rStyle w:val="FootnoteReference"/>
          <w:rtl/>
        </w:rPr>
        <w:footnoteReference w:id="1511"/>
      </w:r>
      <w:r w:rsidRPr="00853DCC">
        <w:rPr>
          <w:rtl/>
        </w:rPr>
        <w:t xml:space="preserve"> بعدها کسانی چون ابوالقاسم سرحدی زاده</w:t>
      </w:r>
      <w:r w:rsidR="007B4087">
        <w:rPr>
          <w:rtl/>
        </w:rPr>
        <w:t xml:space="preserve">، </w:t>
      </w:r>
      <w:r w:rsidRPr="00853DCC">
        <w:rPr>
          <w:rtl/>
        </w:rPr>
        <w:t>محمد میرمحمد صادقی</w:t>
      </w:r>
      <w:r w:rsidR="007B4087">
        <w:rPr>
          <w:rtl/>
        </w:rPr>
        <w:t xml:space="preserve">، </w:t>
      </w:r>
      <w:r w:rsidRPr="00853DCC">
        <w:rPr>
          <w:rtl/>
        </w:rPr>
        <w:t>سید حسن طباطبایی</w:t>
      </w:r>
      <w:r w:rsidR="007B4087">
        <w:rPr>
          <w:rtl/>
        </w:rPr>
        <w:t xml:space="preserve">، </w:t>
      </w:r>
      <w:r w:rsidRPr="00853DCC">
        <w:rPr>
          <w:rtl/>
        </w:rPr>
        <w:t>عباس دوزدوزانی</w:t>
      </w:r>
      <w:r w:rsidR="007B4087">
        <w:rPr>
          <w:rtl/>
        </w:rPr>
        <w:t xml:space="preserve">، </w:t>
      </w:r>
      <w:r w:rsidRPr="00853DCC">
        <w:rPr>
          <w:rtl/>
        </w:rPr>
        <w:t>سید اصغر قریشی</w:t>
      </w:r>
      <w:r w:rsidR="007B4087">
        <w:rPr>
          <w:rtl/>
        </w:rPr>
        <w:t xml:space="preserve">، </w:t>
      </w:r>
      <w:r w:rsidRPr="00853DCC">
        <w:rPr>
          <w:rtl/>
        </w:rPr>
        <w:t>در حزب وارد شدند</w:t>
      </w:r>
      <w:r w:rsidR="007B4087">
        <w:rPr>
          <w:rtl/>
        </w:rPr>
        <w:t xml:space="preserve">. </w:t>
      </w:r>
      <w:r w:rsidRPr="00853DCC">
        <w:rPr>
          <w:rtl/>
        </w:rPr>
        <w:t>به مرور نیروهای دیگری مانند جواد منصوری</w:t>
      </w:r>
      <w:r w:rsidR="007B4087">
        <w:rPr>
          <w:rtl/>
        </w:rPr>
        <w:t xml:space="preserve">، </w:t>
      </w:r>
      <w:r w:rsidRPr="00853DCC">
        <w:rPr>
          <w:rtl/>
        </w:rPr>
        <w:t>محمدجواد حجتی کرمانی</w:t>
      </w:r>
      <w:r w:rsidR="009B18DF">
        <w:rPr>
          <w:rtl/>
        </w:rPr>
        <w:t>،</w:t>
      </w:r>
      <w:r w:rsidRPr="00014724">
        <w:rPr>
          <w:rStyle w:val="FootnoteReference"/>
          <w:rtl/>
        </w:rPr>
        <w:footnoteReference w:id="1512"/>
      </w:r>
      <w:r w:rsidRPr="00853DCC">
        <w:rPr>
          <w:rtl/>
        </w:rPr>
        <w:t xml:space="preserve"> احمد احمد</w:t>
      </w:r>
      <w:r w:rsidR="007B4087">
        <w:rPr>
          <w:rtl/>
        </w:rPr>
        <w:t xml:space="preserve">، </w:t>
      </w:r>
      <w:r w:rsidRPr="00853DCC">
        <w:rPr>
          <w:rtl/>
        </w:rPr>
        <w:t>مرتضی حاجی و</w:t>
      </w:r>
      <w:r w:rsidR="006F503C">
        <w:rPr>
          <w:rtl/>
        </w:rPr>
        <w:t>...</w:t>
      </w:r>
      <w:r w:rsidR="00FA6AEB">
        <w:rPr>
          <w:rtl/>
        </w:rPr>
        <w:t xml:space="preserve"> </w:t>
      </w:r>
      <w:r w:rsidRPr="00853DCC">
        <w:rPr>
          <w:rtl/>
        </w:rPr>
        <w:t>به آن پیوستند</w:t>
      </w:r>
      <w:r w:rsidR="009B18DF">
        <w:rPr>
          <w:rtl/>
        </w:rPr>
        <w:t>.</w:t>
      </w:r>
      <w:r w:rsidRPr="00014724">
        <w:rPr>
          <w:rStyle w:val="FootnoteReference"/>
          <w:rtl/>
        </w:rPr>
        <w:footnoteReference w:id="1513"/>
      </w:r>
      <w:r w:rsidRPr="00853DCC">
        <w:rPr>
          <w:rtl/>
        </w:rPr>
        <w:t xml:space="preserve"> از دیگر فعالان آن عباس آقا زمانی معروف به ابوشریف بود که پس از انقلاب مدتی فرماندهی سپاه پاسداران را داشت</w:t>
      </w:r>
      <w:r w:rsidR="007B4087">
        <w:rPr>
          <w:rtl/>
        </w:rPr>
        <w:t xml:space="preserve">، </w:t>
      </w:r>
      <w:r w:rsidRPr="00853DCC">
        <w:rPr>
          <w:rtl/>
        </w:rPr>
        <w:t>سپس به افغانستان رفت و با مجاهدین همکاری می‌کرد</w:t>
      </w:r>
      <w:r w:rsidR="007B4087">
        <w:rPr>
          <w:rtl/>
        </w:rPr>
        <w:t xml:space="preserve">. </w:t>
      </w:r>
      <w:r w:rsidRPr="00853DCC">
        <w:rPr>
          <w:rtl/>
        </w:rPr>
        <w:t>از آنج</w:t>
      </w:r>
      <w:r w:rsidR="00633F16" w:rsidRPr="00853DCC">
        <w:rPr>
          <w:rFonts w:hint="cs"/>
          <w:rtl/>
        </w:rPr>
        <w:t>ا</w:t>
      </w:r>
      <w:r w:rsidRPr="00853DCC">
        <w:rPr>
          <w:rtl/>
        </w:rPr>
        <w:t xml:space="preserve"> عازم پاکستان شده به کارهای فرهنگی مشغول شده بیشتر در کار اندیشه وحدت اسلامی فعالیت می‌کند</w:t>
      </w:r>
      <w:r w:rsidR="009B18DF">
        <w:rPr>
          <w:rtl/>
        </w:rPr>
        <w:t>.</w:t>
      </w:r>
      <w:r w:rsidRPr="00014724">
        <w:rPr>
          <w:rStyle w:val="FootnoteReference"/>
          <w:rtl/>
        </w:rPr>
        <w:footnoteReference w:id="1514"/>
      </w:r>
      <w:r w:rsidRPr="00853DCC">
        <w:rPr>
          <w:rtl/>
        </w:rPr>
        <w:t xml:space="preserve"> یکی دیگر از اعضای این گروه</w:t>
      </w:r>
      <w:r w:rsidR="007B4087">
        <w:rPr>
          <w:rtl/>
        </w:rPr>
        <w:t xml:space="preserve">، </w:t>
      </w:r>
      <w:r w:rsidRPr="00853DCC">
        <w:rPr>
          <w:rtl/>
        </w:rPr>
        <w:t>عباس مظاهری بود که در سال 1352 در زندان مارکسیست شد</w:t>
      </w:r>
      <w:r w:rsidR="007B4087">
        <w:rPr>
          <w:rtl/>
        </w:rPr>
        <w:t xml:space="preserve">. </w:t>
      </w:r>
      <w:r w:rsidRPr="00853DCC">
        <w:rPr>
          <w:rtl/>
        </w:rPr>
        <w:t>وی اخیرا خاطرات خود را با نام شکوفه‌های درخت انار منتشر کرده است</w:t>
      </w:r>
      <w:r w:rsidR="007B4087">
        <w:rPr>
          <w:rtl/>
        </w:rPr>
        <w:t xml:space="preserve">. </w:t>
      </w:r>
      <w:r w:rsidRPr="00853DCC">
        <w:rPr>
          <w:rtl/>
        </w:rPr>
        <w:t>وی می‌</w:t>
      </w:r>
      <w:r w:rsidR="00633F16" w:rsidRPr="00853DCC">
        <w:rPr>
          <w:rtl/>
        </w:rPr>
        <w:t xml:space="preserve">نویسد که در زندان شهربانی مشهد </w:t>
      </w:r>
      <w:r w:rsidR="00633F16" w:rsidRPr="00853DCC">
        <w:rPr>
          <w:rFonts w:hint="cs"/>
          <w:rtl/>
        </w:rPr>
        <w:t>در</w:t>
      </w:r>
      <w:r w:rsidRPr="00853DCC">
        <w:rPr>
          <w:rtl/>
        </w:rPr>
        <w:t xml:space="preserve"> سال 1352 اعلام کردم که دیگر نمی‌خواهم برای اسلام شمشیر بزنم</w:t>
      </w:r>
      <w:r w:rsidR="009B18DF">
        <w:rPr>
          <w:rtl/>
        </w:rPr>
        <w:t>.</w:t>
      </w:r>
      <w:r w:rsidRPr="00014724">
        <w:rPr>
          <w:rStyle w:val="FootnoteReference"/>
          <w:rtl/>
        </w:rPr>
        <w:footnoteReference w:id="1515"/>
      </w:r>
    </w:p>
    <w:p w:rsidR="00550818" w:rsidRPr="00853DCC" w:rsidRDefault="00550818" w:rsidP="001970D5">
      <w:pPr>
        <w:pStyle w:val="a"/>
        <w:rPr>
          <w:rtl/>
        </w:rPr>
      </w:pPr>
      <w:r w:rsidRPr="00853DCC">
        <w:rPr>
          <w:rtl/>
        </w:rPr>
        <w:t>این حزب یک برنام</w:t>
      </w:r>
      <w:r w:rsidR="00C427E4" w:rsidRPr="00853DCC">
        <w:rPr>
          <w:rtl/>
        </w:rPr>
        <w:t>ۀ</w:t>
      </w:r>
      <w:r w:rsidRPr="00853DCC">
        <w:rPr>
          <w:rtl/>
        </w:rPr>
        <w:t xml:space="preserve"> 65 ماده‌ای داشت که مهم‌ترین نکت</w:t>
      </w:r>
      <w:r w:rsidR="00C427E4" w:rsidRPr="00853DCC">
        <w:rPr>
          <w:rtl/>
        </w:rPr>
        <w:t>ۀ</w:t>
      </w:r>
      <w:r w:rsidRPr="00853DCC">
        <w:rPr>
          <w:rtl/>
        </w:rPr>
        <w:t xml:space="preserve"> آن ایجاد دو مجلس</w:t>
      </w:r>
      <w:r w:rsidR="007B4087">
        <w:rPr>
          <w:rtl/>
        </w:rPr>
        <w:t xml:space="preserve">، </w:t>
      </w:r>
      <w:r w:rsidRPr="00853DCC">
        <w:rPr>
          <w:rtl/>
        </w:rPr>
        <w:t>یکی مجلس مردم و دیگری مجلس بزرگان بود</w:t>
      </w:r>
      <w:r w:rsidR="007B4087">
        <w:rPr>
          <w:rtl/>
        </w:rPr>
        <w:t xml:space="preserve">. </w:t>
      </w:r>
      <w:r w:rsidRPr="00853DCC">
        <w:rPr>
          <w:rtl/>
        </w:rPr>
        <w:t>در مجلس نخست</w:t>
      </w:r>
      <w:r w:rsidR="007B4087">
        <w:rPr>
          <w:rtl/>
        </w:rPr>
        <w:t xml:space="preserve">، </w:t>
      </w:r>
      <w:r w:rsidRPr="00853DCC">
        <w:rPr>
          <w:rtl/>
        </w:rPr>
        <w:t>لوایح مطرح</w:t>
      </w:r>
      <w:r w:rsidR="00060C89">
        <w:rPr>
          <w:rtl/>
        </w:rPr>
        <w:t xml:space="preserve"> می‌شود </w:t>
      </w:r>
      <w:r w:rsidRPr="00853DCC">
        <w:rPr>
          <w:rtl/>
        </w:rPr>
        <w:t>و در نهایت برای تعیین حدود شرعی</w:t>
      </w:r>
      <w:r w:rsidR="007B4087">
        <w:rPr>
          <w:rtl/>
        </w:rPr>
        <w:t xml:space="preserve">، </w:t>
      </w:r>
      <w:r w:rsidRPr="00853DCC">
        <w:rPr>
          <w:rtl/>
        </w:rPr>
        <w:t>به مجلس بزرگان که از فقهای عادل تشکیل شده</w:t>
      </w:r>
      <w:r w:rsidR="007B4087">
        <w:rPr>
          <w:rtl/>
        </w:rPr>
        <w:t xml:space="preserve">، </w:t>
      </w:r>
      <w:r w:rsidRPr="00853DCC">
        <w:rPr>
          <w:rtl/>
        </w:rPr>
        <w:t>ارجاع داده</w:t>
      </w:r>
      <w:r w:rsidR="00060C89">
        <w:rPr>
          <w:rtl/>
        </w:rPr>
        <w:t xml:space="preserve"> می‌شود </w:t>
      </w:r>
      <w:r w:rsidRPr="00853DCC">
        <w:rPr>
          <w:rtl/>
        </w:rPr>
        <w:t>تا در آنجا به تصویب برسد</w:t>
      </w:r>
      <w:r w:rsidR="009B18DF">
        <w:rPr>
          <w:rtl/>
        </w:rPr>
        <w:t>.</w:t>
      </w:r>
      <w:r w:rsidRPr="00014724">
        <w:rPr>
          <w:rStyle w:val="FootnoteReference"/>
          <w:rtl/>
        </w:rPr>
        <w:footnoteReference w:id="1516"/>
      </w:r>
      <w:r w:rsidRPr="00853DCC">
        <w:rPr>
          <w:rtl/>
        </w:rPr>
        <w:t xml:space="preserve"> قرار بود اعضای این مجلس</w:t>
      </w:r>
      <w:r w:rsidR="007B4087">
        <w:rPr>
          <w:rtl/>
        </w:rPr>
        <w:t xml:space="preserve">، </w:t>
      </w:r>
      <w:r w:rsidRPr="00853DCC">
        <w:rPr>
          <w:rtl/>
        </w:rPr>
        <w:t>در عین حال که همه از مجتهدین هستند</w:t>
      </w:r>
      <w:r w:rsidR="007B4087">
        <w:rPr>
          <w:rtl/>
        </w:rPr>
        <w:t xml:space="preserve">، </w:t>
      </w:r>
      <w:r w:rsidRPr="00853DCC">
        <w:rPr>
          <w:rtl/>
        </w:rPr>
        <w:t>نیمی به انتخاب مردم و نیمی به انتخاب حزب باشد</w:t>
      </w:r>
      <w:r w:rsidR="007B4087">
        <w:rPr>
          <w:rtl/>
        </w:rPr>
        <w:t>.</w:t>
      </w:r>
      <w:r w:rsidRPr="00014724">
        <w:rPr>
          <w:rStyle w:val="FootnoteReference"/>
          <w:rtl/>
        </w:rPr>
        <w:footnoteReference w:id="1517"/>
      </w:r>
      <w:r w:rsidRPr="00853DCC">
        <w:rPr>
          <w:rtl/>
        </w:rPr>
        <w:t xml:space="preserve"> به نوشت</w:t>
      </w:r>
      <w:r w:rsidR="00C427E4" w:rsidRPr="00853DCC">
        <w:rPr>
          <w:rtl/>
        </w:rPr>
        <w:t>ۀ</w:t>
      </w:r>
      <w:r w:rsidRPr="00853DCC">
        <w:rPr>
          <w:rtl/>
        </w:rPr>
        <w:t xml:space="preserve"> آقای بجنوردی هد</w:t>
      </w:r>
      <w:r w:rsidR="00BA1915" w:rsidRPr="00853DCC">
        <w:rPr>
          <w:rtl/>
        </w:rPr>
        <w:t>ف اصلی حزب در زمین</w:t>
      </w:r>
      <w:r w:rsidR="00C427E4" w:rsidRPr="00853DCC">
        <w:rPr>
          <w:rtl/>
        </w:rPr>
        <w:t>ۀ</w:t>
      </w:r>
      <w:r w:rsidR="00BA1915" w:rsidRPr="00853DCC">
        <w:rPr>
          <w:rtl/>
        </w:rPr>
        <w:t xml:space="preserve"> مسائل سیاسی</w:t>
      </w:r>
      <w:r w:rsidRPr="00853DCC">
        <w:rPr>
          <w:rtl/>
        </w:rPr>
        <w:t>«تأسیس حکومت بر اساس تعالیم اسلامی</w:t>
      </w:r>
      <w:r w:rsidR="007B4087">
        <w:rPr>
          <w:rtl/>
        </w:rPr>
        <w:t xml:space="preserve">، </w:t>
      </w:r>
      <w:r w:rsidRPr="00853DCC">
        <w:rPr>
          <w:rtl/>
        </w:rPr>
        <w:t>یعنی حکومت اسلامی» بود که به عنوان «بزرگترین و اصلی‌ترین هدف حزب» مطرح بود</w:t>
      </w:r>
      <w:r w:rsidR="009B18DF">
        <w:rPr>
          <w:rtl/>
        </w:rPr>
        <w:t>.</w:t>
      </w:r>
      <w:r w:rsidRPr="00014724">
        <w:rPr>
          <w:rStyle w:val="FootnoteReference"/>
          <w:rtl/>
        </w:rPr>
        <w:footnoteReference w:id="1518"/>
      </w:r>
    </w:p>
    <w:p w:rsidR="00550818" w:rsidRPr="00853DCC" w:rsidRDefault="00550818" w:rsidP="001970D5">
      <w:pPr>
        <w:pStyle w:val="a"/>
        <w:rPr>
          <w:rtl/>
        </w:rPr>
      </w:pPr>
      <w:r w:rsidRPr="00853DCC">
        <w:rPr>
          <w:rtl/>
        </w:rPr>
        <w:t>حزب برای مدتی به ایجاد نظم داخلی خود پرداخت و در نهایت خود را برای مبارز</w:t>
      </w:r>
      <w:r w:rsidR="00C427E4" w:rsidRPr="00853DCC">
        <w:rPr>
          <w:rtl/>
        </w:rPr>
        <w:t>ۀ</w:t>
      </w:r>
      <w:r w:rsidRPr="00853DCC">
        <w:rPr>
          <w:rtl/>
        </w:rPr>
        <w:t xml:space="preserve"> مسلحانه آماده کرد</w:t>
      </w:r>
      <w:r w:rsidR="007B4087">
        <w:rPr>
          <w:rtl/>
        </w:rPr>
        <w:t xml:space="preserve">. </w:t>
      </w:r>
      <w:r w:rsidRPr="00853DCC">
        <w:rPr>
          <w:rtl/>
        </w:rPr>
        <w:t>این اقدامات خیلی سریع و تقریبا بی‌حساب انجام شد؛ دلیل آن هم کم‌تجربگی افراد بود که بیشتر جوانان حول و حوش بیست سال بودند</w:t>
      </w:r>
      <w:r w:rsidR="007B4087">
        <w:rPr>
          <w:rtl/>
        </w:rPr>
        <w:t xml:space="preserve">. </w:t>
      </w:r>
      <w:r w:rsidRPr="00853DCC">
        <w:rPr>
          <w:rtl/>
        </w:rPr>
        <w:t>به نوشت</w:t>
      </w:r>
      <w:r w:rsidR="00C427E4" w:rsidRPr="00853DCC">
        <w:rPr>
          <w:rtl/>
        </w:rPr>
        <w:t>ۀ</w:t>
      </w:r>
      <w:r w:rsidRPr="00853DCC">
        <w:rPr>
          <w:rtl/>
        </w:rPr>
        <w:t xml:space="preserve"> بجنوردی اعضای اولیه حزب «همه دیپلمه و مجرد بودند و فقط آقای مولوی دانشجوی دانشکد</w:t>
      </w:r>
      <w:r w:rsidR="00C427E4" w:rsidRPr="00853DCC">
        <w:rPr>
          <w:rtl/>
        </w:rPr>
        <w:t>ۀ</w:t>
      </w:r>
      <w:r w:rsidRPr="00853DCC">
        <w:rPr>
          <w:rtl/>
        </w:rPr>
        <w:t xml:space="preserve"> فنی بود»</w:t>
      </w:r>
      <w:r w:rsidR="009B18DF">
        <w:rPr>
          <w:rtl/>
        </w:rPr>
        <w:t>.</w:t>
      </w:r>
      <w:r w:rsidRPr="00014724">
        <w:rPr>
          <w:rStyle w:val="FootnoteReference"/>
          <w:rtl/>
        </w:rPr>
        <w:footnoteReference w:id="1519"/>
      </w:r>
      <w:r w:rsidRPr="00853DCC">
        <w:rPr>
          <w:rtl/>
        </w:rPr>
        <w:t xml:space="preserve"> به علاوه اطلاعات مذهبی آنان در آن زمان اندک بود که بعدها به مرور در زندان به مطالعات بیشتر روی آورده و بسیاری از آنان در زندان دروس طلبگی را نزد برخی از علمای زندانی خواندند</w:t>
      </w:r>
      <w:r w:rsidR="007B4087">
        <w:rPr>
          <w:rtl/>
        </w:rPr>
        <w:t xml:space="preserve">. </w:t>
      </w:r>
      <w:r w:rsidRPr="00853DCC">
        <w:rPr>
          <w:rtl/>
        </w:rPr>
        <w:t>این گروه تشکل خود را در زندان نیز حفظ کرده‌ بودند؛ گرچه برخی از افراد آنان به مرور به چپ‌ها پیوستند</w:t>
      </w:r>
      <w:r w:rsidR="007B4087">
        <w:rPr>
          <w:rtl/>
        </w:rPr>
        <w:t xml:space="preserve">. </w:t>
      </w:r>
    </w:p>
    <w:p w:rsidR="00550818" w:rsidRPr="00853DCC" w:rsidRDefault="00550818" w:rsidP="001970D5">
      <w:pPr>
        <w:pStyle w:val="a"/>
        <w:rPr>
          <w:rtl/>
        </w:rPr>
      </w:pPr>
      <w:r w:rsidRPr="00853DCC">
        <w:rPr>
          <w:rtl/>
        </w:rPr>
        <w:t>نشری</w:t>
      </w:r>
      <w:r w:rsidR="00C427E4" w:rsidRPr="00853DCC">
        <w:rPr>
          <w:rtl/>
        </w:rPr>
        <w:t>ۀ</w:t>
      </w:r>
      <w:r w:rsidRPr="00853DCC">
        <w:rPr>
          <w:rtl/>
        </w:rPr>
        <w:t xml:space="preserve"> حزب ملل که خلق نام داشت</w:t>
      </w:r>
      <w:r w:rsidR="007B4087">
        <w:rPr>
          <w:rtl/>
        </w:rPr>
        <w:t xml:space="preserve">، </w:t>
      </w:r>
      <w:r w:rsidRPr="00853DCC">
        <w:rPr>
          <w:rtl/>
        </w:rPr>
        <w:t>در اول بهمن 1343 انتشار یافت</w:t>
      </w:r>
      <w:r w:rsidR="007B4087">
        <w:rPr>
          <w:rtl/>
        </w:rPr>
        <w:t xml:space="preserve">. </w:t>
      </w:r>
      <w:r w:rsidRPr="00853DCC">
        <w:rPr>
          <w:rtl/>
        </w:rPr>
        <w:t>اما نه ماه بعد در حالی که حدود یکصد نفر در حزب عضوگیری شده بودند</w:t>
      </w:r>
      <w:r w:rsidR="009B18DF">
        <w:rPr>
          <w:rtl/>
        </w:rPr>
        <w:t>،</w:t>
      </w:r>
      <w:r w:rsidRPr="00014724">
        <w:rPr>
          <w:rStyle w:val="FootnoteReference"/>
          <w:rtl/>
        </w:rPr>
        <w:footnoteReference w:id="1520"/>
      </w:r>
      <w:r w:rsidRPr="00853DCC">
        <w:rPr>
          <w:rtl/>
        </w:rPr>
        <w:t xml:space="preserve"> تشکیلات حزب لو رفته و هم</w:t>
      </w:r>
      <w:r w:rsidR="00C427E4" w:rsidRPr="00853DCC">
        <w:rPr>
          <w:rtl/>
        </w:rPr>
        <w:t>ۀ</w:t>
      </w:r>
      <w:r w:rsidRPr="00853DCC">
        <w:rPr>
          <w:rtl/>
        </w:rPr>
        <w:t xml:space="preserve"> اعضاء دستگیر شدند</w:t>
      </w:r>
      <w:r w:rsidR="007B4087">
        <w:rPr>
          <w:rtl/>
        </w:rPr>
        <w:t>.</w:t>
      </w:r>
      <w:r w:rsidRPr="00014724">
        <w:rPr>
          <w:rStyle w:val="FootnoteReference"/>
          <w:rtl/>
        </w:rPr>
        <w:footnoteReference w:id="1521"/>
      </w:r>
      <w:r w:rsidRPr="00853DCC">
        <w:rPr>
          <w:rtl/>
        </w:rPr>
        <w:t xml:space="preserve"> دستیگری آنان پس از ماجرای دستگیری اعضای مؤتلفه بوده و حدود 9 ماه پس از آنان</w:t>
      </w:r>
      <w:r w:rsidR="007B4087">
        <w:rPr>
          <w:rtl/>
        </w:rPr>
        <w:t xml:space="preserve">، </w:t>
      </w:r>
      <w:r w:rsidRPr="00853DCC">
        <w:rPr>
          <w:rtl/>
        </w:rPr>
        <w:t>به زندان منتقل شدند</w:t>
      </w:r>
      <w:r w:rsidR="007B4087">
        <w:rPr>
          <w:rtl/>
        </w:rPr>
        <w:t xml:space="preserve">. </w:t>
      </w:r>
      <w:r w:rsidRPr="00853DCC">
        <w:rPr>
          <w:rtl/>
        </w:rPr>
        <w:t>حمایت علمای نجف از بجنوردی مانع از اعدام وی توسط رژیم گردید</w:t>
      </w:r>
      <w:r w:rsidR="007B4087">
        <w:rPr>
          <w:rtl/>
        </w:rPr>
        <w:t xml:space="preserve">، </w:t>
      </w:r>
      <w:r w:rsidRPr="00853DCC">
        <w:rPr>
          <w:rtl/>
        </w:rPr>
        <w:t>اما برای</w:t>
      </w:r>
      <w:r w:rsidR="00147502">
        <w:rPr>
          <w:rtl/>
        </w:rPr>
        <w:t xml:space="preserve"> سال‌ها </w:t>
      </w:r>
      <w:r w:rsidRPr="00853DCC">
        <w:rPr>
          <w:rtl/>
        </w:rPr>
        <w:t>وی در زندان به سر</w:t>
      </w:r>
      <w:r w:rsidR="001E398C" w:rsidRPr="00853DCC">
        <w:rPr>
          <w:rFonts w:hint="cs"/>
          <w:rtl/>
        </w:rPr>
        <w:t xml:space="preserve"> </w:t>
      </w:r>
      <w:r w:rsidRPr="00853DCC">
        <w:rPr>
          <w:rtl/>
        </w:rPr>
        <w:t>برد تا</w:t>
      </w:r>
      <w:r w:rsidR="008F63F0">
        <w:rPr>
          <w:rtl/>
        </w:rPr>
        <w:t xml:space="preserve"> آنکه </w:t>
      </w:r>
      <w:r w:rsidRPr="00853DCC">
        <w:rPr>
          <w:rtl/>
        </w:rPr>
        <w:t>در آستان</w:t>
      </w:r>
      <w:r w:rsidR="00C427E4" w:rsidRPr="00853DCC">
        <w:rPr>
          <w:rtl/>
        </w:rPr>
        <w:t>ۀ</w:t>
      </w:r>
      <w:r w:rsidRPr="00853DCC">
        <w:rPr>
          <w:rtl/>
        </w:rPr>
        <w:t xml:space="preserve"> انقلاب اسلامی</w:t>
      </w:r>
      <w:r w:rsidR="007B4087">
        <w:rPr>
          <w:rtl/>
        </w:rPr>
        <w:t xml:space="preserve">، </w:t>
      </w:r>
      <w:r w:rsidRPr="00853DCC">
        <w:rPr>
          <w:rtl/>
        </w:rPr>
        <w:t>آزاد گردید</w:t>
      </w:r>
      <w:r w:rsidR="009B18DF">
        <w:rPr>
          <w:rtl/>
        </w:rPr>
        <w:t>.</w:t>
      </w:r>
      <w:r w:rsidRPr="00014724">
        <w:rPr>
          <w:rStyle w:val="FootnoteReference"/>
          <w:rtl/>
        </w:rPr>
        <w:footnoteReference w:id="1522"/>
      </w:r>
      <w:r w:rsidRPr="00853DCC">
        <w:rPr>
          <w:rtl/>
        </w:rPr>
        <w:t xml:space="preserve"> آقای بجنوردی در گزارش مورد اشاره که درباره حزب ملل نوشته است</w:t>
      </w:r>
      <w:r w:rsidR="007B4087">
        <w:rPr>
          <w:rtl/>
        </w:rPr>
        <w:t xml:space="preserve">، </w:t>
      </w:r>
      <w:r w:rsidRPr="00853DCC">
        <w:rPr>
          <w:rtl/>
        </w:rPr>
        <w:t>دیدگاه‌های بیژن جزنی را درباره حزب ملل اسلامی که ایدئولوژی آن را حد فاصل بین ماتریالیسم و ایده‌آلیسم دانسته بود</w:t>
      </w:r>
      <w:r w:rsidR="007B4087">
        <w:rPr>
          <w:rtl/>
        </w:rPr>
        <w:t xml:space="preserve">، </w:t>
      </w:r>
      <w:r w:rsidRPr="00853DCC">
        <w:rPr>
          <w:rtl/>
        </w:rPr>
        <w:t>مردود دانسته و بر هویت محض اسلامی آن تأکید کرده است</w:t>
      </w:r>
      <w:r w:rsidR="007B4087">
        <w:rPr>
          <w:rtl/>
        </w:rPr>
        <w:t xml:space="preserve">. </w:t>
      </w:r>
      <w:r w:rsidRPr="00853DCC">
        <w:rPr>
          <w:rtl/>
        </w:rPr>
        <w:t>گرچه اعضای حزب ملل به سرعت دستگیر شده و تشکیلات از بین رفت</w:t>
      </w:r>
      <w:r w:rsidR="007B4087">
        <w:rPr>
          <w:rtl/>
        </w:rPr>
        <w:t xml:space="preserve">، </w:t>
      </w:r>
      <w:r w:rsidRPr="00853DCC">
        <w:rPr>
          <w:rtl/>
        </w:rPr>
        <w:t>اما به طور طبیعی</w:t>
      </w:r>
      <w:r w:rsidR="007B4087">
        <w:rPr>
          <w:rtl/>
        </w:rPr>
        <w:t xml:space="preserve">، </w:t>
      </w:r>
      <w:r w:rsidRPr="00853DCC">
        <w:rPr>
          <w:rtl/>
        </w:rPr>
        <w:t>خبر وجود چنین تشکل منظم اسلامی</w:t>
      </w:r>
      <w:r w:rsidR="007B4087">
        <w:rPr>
          <w:rtl/>
        </w:rPr>
        <w:t xml:space="preserve">، </w:t>
      </w:r>
      <w:r w:rsidRPr="00853DCC">
        <w:rPr>
          <w:rtl/>
        </w:rPr>
        <w:t>می‌توانست تأثیر زیادی در روحی</w:t>
      </w:r>
      <w:r w:rsidR="00C427E4" w:rsidRPr="00853DCC">
        <w:rPr>
          <w:rtl/>
        </w:rPr>
        <w:t>ۀ</w:t>
      </w:r>
      <w:r w:rsidRPr="00853DCC">
        <w:rPr>
          <w:rtl/>
        </w:rPr>
        <w:t xml:space="preserve"> مبارزان داشته باشد</w:t>
      </w:r>
      <w:r w:rsidR="009B18DF">
        <w:rPr>
          <w:rtl/>
        </w:rPr>
        <w:t>.</w:t>
      </w:r>
      <w:r w:rsidRPr="00014724">
        <w:rPr>
          <w:rStyle w:val="FootnoteReference"/>
          <w:rtl/>
        </w:rPr>
        <w:footnoteReference w:id="1523"/>
      </w:r>
      <w:r w:rsidRPr="00853DCC">
        <w:rPr>
          <w:rtl/>
        </w:rPr>
        <w:t xml:space="preserve"> به نوشت</w:t>
      </w:r>
      <w:r w:rsidR="00C427E4" w:rsidRPr="00853DCC">
        <w:rPr>
          <w:rtl/>
        </w:rPr>
        <w:t>ۀ</w:t>
      </w:r>
      <w:r w:rsidRPr="00853DCC">
        <w:rPr>
          <w:rtl/>
        </w:rPr>
        <w:t xml:space="preserve"> بجنوردی که چندان هم بیراه نیست</w:t>
      </w:r>
      <w:r w:rsidR="007B4087">
        <w:rPr>
          <w:rtl/>
        </w:rPr>
        <w:t xml:space="preserve">، </w:t>
      </w:r>
      <w:r w:rsidRPr="00853DCC">
        <w:rPr>
          <w:rtl/>
        </w:rPr>
        <w:t>حزب ملل در سه زمینه پیشگام مبارزات مرحله نوین بود</w:t>
      </w:r>
      <w:r w:rsidR="007B4087">
        <w:rPr>
          <w:rtl/>
        </w:rPr>
        <w:t xml:space="preserve">. </w:t>
      </w:r>
      <w:r w:rsidRPr="00853DCC">
        <w:rPr>
          <w:rtl/>
        </w:rPr>
        <w:t>نخست در براندازی رژیم</w:t>
      </w:r>
      <w:r w:rsidR="007B4087">
        <w:rPr>
          <w:rtl/>
        </w:rPr>
        <w:t xml:space="preserve">، </w:t>
      </w:r>
      <w:r w:rsidRPr="00853DCC">
        <w:rPr>
          <w:rtl/>
        </w:rPr>
        <w:t>دوم طرح حکومت اسلامی و سوم جنگ مسلحانه</w:t>
      </w:r>
      <w:r w:rsidR="009B18DF">
        <w:rPr>
          <w:rtl/>
        </w:rPr>
        <w:t>.</w:t>
      </w:r>
      <w:r w:rsidRPr="00014724">
        <w:rPr>
          <w:rStyle w:val="FootnoteReference"/>
          <w:rtl/>
        </w:rPr>
        <w:footnoteReference w:id="1524"/>
      </w:r>
      <w:r w:rsidRPr="00853DCC">
        <w:rPr>
          <w:rtl/>
        </w:rPr>
        <w:t xml:space="preserve"> البته آن زمان طرح ولایت فقیه مورد نظر آنان نبود و تنها با مجلس بزرگان که قرار بود از مجتهدان تشکیل شود و به تعبیر آقای بجنوردی شباهت به شورای نگهبان بعدی داشت</w:t>
      </w:r>
      <w:r w:rsidR="009B18DF">
        <w:rPr>
          <w:rtl/>
        </w:rPr>
        <w:t>،</w:t>
      </w:r>
      <w:r w:rsidRPr="00014724">
        <w:rPr>
          <w:rStyle w:val="FootnoteReference"/>
          <w:rtl/>
        </w:rPr>
        <w:footnoteReference w:id="1525"/>
      </w:r>
      <w:r w:rsidRPr="00853DCC">
        <w:rPr>
          <w:rtl/>
        </w:rPr>
        <w:t xml:space="preserve"> اسلامی بودن حکومت تضمین شده بود</w:t>
      </w:r>
      <w:r w:rsidR="007B4087">
        <w:rPr>
          <w:rtl/>
        </w:rPr>
        <w:t xml:space="preserve">. </w:t>
      </w:r>
    </w:p>
    <w:p w:rsidR="00550818" w:rsidRPr="00853DCC" w:rsidRDefault="00550818" w:rsidP="009B18DF">
      <w:pPr>
        <w:pStyle w:val="a4"/>
        <w:rPr>
          <w:rtl/>
        </w:rPr>
      </w:pPr>
      <w:bookmarkStart w:id="136" w:name="_Toc417388661"/>
      <w:bookmarkStart w:id="137" w:name="_Toc438994344"/>
      <w:r w:rsidRPr="00853DCC">
        <w:rPr>
          <w:rtl/>
        </w:rPr>
        <w:t>3ـ آیت الله سید محمود طالقانی (1290ـ1358)</w:t>
      </w:r>
      <w:bookmarkEnd w:id="136"/>
      <w:bookmarkEnd w:id="137"/>
    </w:p>
    <w:p w:rsidR="00550818" w:rsidRPr="00853DCC" w:rsidRDefault="00550818" w:rsidP="001970D5">
      <w:pPr>
        <w:pStyle w:val="a"/>
        <w:rPr>
          <w:rtl/>
        </w:rPr>
      </w:pPr>
      <w:r w:rsidRPr="00853DCC">
        <w:rPr>
          <w:rtl/>
        </w:rPr>
        <w:t>این درست است که بنای ما در این فصل به معرفی تشکل‌هاست</w:t>
      </w:r>
      <w:r w:rsidR="007B4087">
        <w:rPr>
          <w:rtl/>
        </w:rPr>
        <w:t xml:space="preserve">، </w:t>
      </w:r>
      <w:r w:rsidRPr="00853DCC">
        <w:rPr>
          <w:rtl/>
        </w:rPr>
        <w:t>‌اما باید توجه داشت که اشخاصی مانند مرحوم طالقانی یا مطهری</w:t>
      </w:r>
      <w:r w:rsidR="007B4087">
        <w:rPr>
          <w:rtl/>
        </w:rPr>
        <w:t xml:space="preserve">، </w:t>
      </w:r>
      <w:r w:rsidRPr="00853DCC">
        <w:rPr>
          <w:rtl/>
        </w:rPr>
        <w:t>خود پدید آوردنده یک جریان در تاریخ اندیشه اسلامی در دور</w:t>
      </w:r>
      <w:r w:rsidR="00C427E4" w:rsidRPr="00853DCC">
        <w:rPr>
          <w:rtl/>
        </w:rPr>
        <w:t>ۀ</w:t>
      </w:r>
      <w:r w:rsidRPr="00853DCC">
        <w:rPr>
          <w:rtl/>
        </w:rPr>
        <w:t xml:space="preserve"> معاصر بودند</w:t>
      </w:r>
      <w:r w:rsidR="007B4087">
        <w:rPr>
          <w:rtl/>
        </w:rPr>
        <w:t xml:space="preserve">. </w:t>
      </w:r>
      <w:r w:rsidRPr="00853DCC">
        <w:rPr>
          <w:rtl/>
        </w:rPr>
        <w:t>در اینجا لازم است تا شرحی کوتاه از نقش مستمر فکری و سیاسی آیت‌الله طالقانی ارائه دهیم</w:t>
      </w:r>
      <w:r w:rsidR="007B4087">
        <w:rPr>
          <w:rtl/>
        </w:rPr>
        <w:t xml:space="preserve">. </w:t>
      </w:r>
      <w:r w:rsidRPr="00853DCC">
        <w:rPr>
          <w:rtl/>
        </w:rPr>
        <w:t>شخصیتی که</w:t>
      </w:r>
      <w:r w:rsidR="001E398C" w:rsidRPr="00853DCC">
        <w:rPr>
          <w:rtl/>
        </w:rPr>
        <w:t xml:space="preserve"> فعالیتش را از ده</w:t>
      </w:r>
      <w:r w:rsidR="00C427E4" w:rsidRPr="00853DCC">
        <w:rPr>
          <w:rtl/>
        </w:rPr>
        <w:t>ۀ</w:t>
      </w:r>
      <w:r w:rsidR="001E398C" w:rsidRPr="00853DCC">
        <w:rPr>
          <w:rtl/>
        </w:rPr>
        <w:t xml:space="preserve"> 20 آغاز کرده و طی نیم قرن</w:t>
      </w:r>
      <w:r w:rsidR="007B4087">
        <w:rPr>
          <w:rFonts w:hint="cs"/>
          <w:rtl/>
        </w:rPr>
        <w:t xml:space="preserve">، </w:t>
      </w:r>
      <w:r w:rsidRPr="00853DCC">
        <w:rPr>
          <w:rtl/>
        </w:rPr>
        <w:t>در صحن</w:t>
      </w:r>
      <w:r w:rsidR="00C427E4" w:rsidRPr="00853DCC">
        <w:rPr>
          <w:rtl/>
        </w:rPr>
        <w:t>ۀ</w:t>
      </w:r>
      <w:r w:rsidRPr="00853DCC">
        <w:rPr>
          <w:rtl/>
        </w:rPr>
        <w:t xml:space="preserve"> مبارزات مذهبی ایران</w:t>
      </w:r>
      <w:r w:rsidR="007B4087">
        <w:rPr>
          <w:rtl/>
        </w:rPr>
        <w:t xml:space="preserve">، </w:t>
      </w:r>
      <w:r w:rsidRPr="00853DCC">
        <w:rPr>
          <w:rtl/>
        </w:rPr>
        <w:t>حضوری فعّال داشته و با بسیاری از جریان‌ها همکاری و همراهی داشته است</w:t>
      </w:r>
      <w:r w:rsidR="007B4087">
        <w:rPr>
          <w:rtl/>
        </w:rPr>
        <w:t xml:space="preserve">. </w:t>
      </w:r>
      <w:r w:rsidRPr="00853DCC">
        <w:rPr>
          <w:rtl/>
        </w:rPr>
        <w:t>صفحات زندگی آیت الله طالقانی تاریخ سیاسی مذهبی ایران در طول چهار ده</w:t>
      </w:r>
      <w:r w:rsidR="00C427E4" w:rsidRPr="00853DCC">
        <w:rPr>
          <w:rtl/>
        </w:rPr>
        <w:t>ۀ</w:t>
      </w:r>
      <w:r w:rsidRPr="00853DCC">
        <w:rPr>
          <w:rtl/>
        </w:rPr>
        <w:t xml:space="preserve"> پیش از انقلاب است</w:t>
      </w:r>
      <w:r w:rsidR="007B4087">
        <w:rPr>
          <w:rtl/>
        </w:rPr>
        <w:t xml:space="preserve">. </w:t>
      </w:r>
      <w:r w:rsidRPr="00853DCC">
        <w:rPr>
          <w:rtl/>
        </w:rPr>
        <w:t>از این زاویه</w:t>
      </w:r>
      <w:r w:rsidR="007B4087">
        <w:rPr>
          <w:rtl/>
        </w:rPr>
        <w:t xml:space="preserve">، </w:t>
      </w:r>
      <w:r w:rsidRPr="00853DCC">
        <w:rPr>
          <w:rtl/>
        </w:rPr>
        <w:t>ایشان</w:t>
      </w:r>
      <w:r w:rsidR="007B4087">
        <w:rPr>
          <w:rtl/>
        </w:rPr>
        <w:t xml:space="preserve">، </w:t>
      </w:r>
      <w:r w:rsidRPr="00853DCC">
        <w:rPr>
          <w:rtl/>
        </w:rPr>
        <w:t>چهر</w:t>
      </w:r>
      <w:r w:rsidR="00C427E4" w:rsidRPr="00853DCC">
        <w:rPr>
          <w:rtl/>
        </w:rPr>
        <w:t>ۀ</w:t>
      </w:r>
      <w:r w:rsidRPr="00853DCC">
        <w:rPr>
          <w:rtl/>
        </w:rPr>
        <w:t xml:space="preserve"> منحصر به فردی است که کمتر مانند وی آن هم در این سطح دیده می‌شود</w:t>
      </w:r>
      <w:r w:rsidR="007B4087">
        <w:rPr>
          <w:rtl/>
        </w:rPr>
        <w:t xml:space="preserve">. </w:t>
      </w:r>
    </w:p>
    <w:p w:rsidR="00550818" w:rsidRPr="00853DCC" w:rsidRDefault="00550818" w:rsidP="001970D5">
      <w:pPr>
        <w:pStyle w:val="a"/>
        <w:rPr>
          <w:rtl/>
        </w:rPr>
      </w:pPr>
      <w:r w:rsidRPr="00853DCC">
        <w:rPr>
          <w:rtl/>
        </w:rPr>
        <w:t>آیت الله طالقانی (تولد در 1329ق/1290ش)</w:t>
      </w:r>
      <w:r w:rsidRPr="00014724">
        <w:rPr>
          <w:rStyle w:val="FootnoteReference"/>
          <w:rtl/>
        </w:rPr>
        <w:footnoteReference w:id="1526"/>
      </w:r>
      <w:r w:rsidRPr="00853DCC">
        <w:rPr>
          <w:rtl/>
        </w:rPr>
        <w:t xml:space="preserve"> طلب</w:t>
      </w:r>
      <w:r w:rsidR="00C427E4" w:rsidRPr="00853DCC">
        <w:rPr>
          <w:rtl/>
        </w:rPr>
        <w:t>ۀ</w:t>
      </w:r>
      <w:r w:rsidRPr="00853DCC">
        <w:rPr>
          <w:rtl/>
        </w:rPr>
        <w:t xml:space="preserve"> قم بوده و در مدرس</w:t>
      </w:r>
      <w:r w:rsidR="00C427E4" w:rsidRPr="00853DCC">
        <w:rPr>
          <w:rtl/>
        </w:rPr>
        <w:t>ۀ</w:t>
      </w:r>
      <w:r w:rsidRPr="00853DCC">
        <w:rPr>
          <w:rtl/>
        </w:rPr>
        <w:t xml:space="preserve"> رضویه و فیضیه حجره داشته و مشغول تحصیل علوم دینی بوده است</w:t>
      </w:r>
      <w:r w:rsidR="007B4087">
        <w:rPr>
          <w:rtl/>
        </w:rPr>
        <w:t xml:space="preserve">. </w:t>
      </w:r>
      <w:r w:rsidRPr="00853DCC">
        <w:rPr>
          <w:rtl/>
        </w:rPr>
        <w:t>وی در اواخر دور</w:t>
      </w:r>
      <w:r w:rsidR="00C427E4" w:rsidRPr="00853DCC">
        <w:rPr>
          <w:rtl/>
        </w:rPr>
        <w:t>ۀ</w:t>
      </w:r>
      <w:r w:rsidRPr="00853DCC">
        <w:rPr>
          <w:rtl/>
        </w:rPr>
        <w:t xml:space="preserve"> رضاخ</w:t>
      </w:r>
      <w:r w:rsidR="001E398C" w:rsidRPr="00853DCC">
        <w:rPr>
          <w:rFonts w:hint="cs"/>
          <w:rtl/>
        </w:rPr>
        <w:t>ا</w:t>
      </w:r>
      <w:r w:rsidRPr="00853DCC">
        <w:rPr>
          <w:rtl/>
        </w:rPr>
        <w:t>ن در سال 1317 یا 1318 در تهران با پاسبانی که چادری را از سر زنی می‌کشیده درگیر</w:t>
      </w:r>
      <w:r w:rsidR="00060C89">
        <w:rPr>
          <w:rtl/>
        </w:rPr>
        <w:t xml:space="preserve"> می‌شود </w:t>
      </w:r>
      <w:r w:rsidRPr="00853DCC">
        <w:rPr>
          <w:rtl/>
        </w:rPr>
        <w:t>و کشیده‌ای هم به او می‌زند که به زندان می‌افتد</w:t>
      </w:r>
      <w:r w:rsidR="009B18DF">
        <w:rPr>
          <w:rtl/>
        </w:rPr>
        <w:t>.</w:t>
      </w:r>
      <w:r w:rsidRPr="00014724">
        <w:rPr>
          <w:rStyle w:val="FootnoteReference"/>
          <w:rtl/>
        </w:rPr>
        <w:footnoteReference w:id="1527"/>
      </w:r>
      <w:r w:rsidRPr="00853DCC">
        <w:rPr>
          <w:rtl/>
        </w:rPr>
        <w:t xml:space="preserve"> سید ابوالحسن طالقانی</w:t>
      </w:r>
      <w:r w:rsidRPr="00014724">
        <w:rPr>
          <w:rStyle w:val="FootnoteReference"/>
          <w:rtl/>
        </w:rPr>
        <w:footnoteReference w:id="1528"/>
      </w:r>
      <w:r w:rsidRPr="00853DCC">
        <w:rPr>
          <w:rtl/>
        </w:rPr>
        <w:t xml:space="preserve"> (م 1310) پدر مرحوم طالقانی از علمای تهران بود که با عباسقلی بازرگان پدر مهندس بازرگان رفاقت داشت و مربی و مرشد محفلی بود که وی و پدر بازرگان برای تبلیغات دینی ایجاد کرده بودند</w:t>
      </w:r>
      <w:r w:rsidR="007B4087">
        <w:rPr>
          <w:rtl/>
        </w:rPr>
        <w:t>.</w:t>
      </w:r>
      <w:r w:rsidR="00E67C3A">
        <w:rPr>
          <w:rtl/>
        </w:rPr>
        <w:t xml:space="preserve"> همانگونه </w:t>
      </w:r>
      <w:r w:rsidRPr="00853DCC">
        <w:rPr>
          <w:rtl/>
        </w:rPr>
        <w:t>که در جای دیگر اشاره کردیم</w:t>
      </w:r>
      <w:r w:rsidR="007B4087">
        <w:rPr>
          <w:rtl/>
        </w:rPr>
        <w:t xml:space="preserve">. </w:t>
      </w:r>
      <w:r w:rsidRPr="00853DCC">
        <w:rPr>
          <w:rtl/>
        </w:rPr>
        <w:t>سید ابوالحسن طالقانی با مرحوم حاج سید ابوالحسن اصفهانی آشنایی داشت و برای تشکیل این محفل از وی اجازه گرفته و تشویق شده بود</w:t>
      </w:r>
      <w:r w:rsidR="009B18DF">
        <w:rPr>
          <w:rtl/>
        </w:rPr>
        <w:t>.</w:t>
      </w:r>
      <w:r w:rsidRPr="00014724">
        <w:rPr>
          <w:rStyle w:val="FootnoteReference"/>
          <w:rtl/>
        </w:rPr>
        <w:footnoteReference w:id="1529"/>
      </w:r>
      <w:r w:rsidRPr="00853DCC">
        <w:rPr>
          <w:rtl/>
        </w:rPr>
        <w:t xml:space="preserve"> سید ابوالحسن رساله‌ای نیز دربار</w:t>
      </w:r>
      <w:r w:rsidR="00C427E4" w:rsidRPr="00853DCC">
        <w:rPr>
          <w:rtl/>
        </w:rPr>
        <w:t>ۀ</w:t>
      </w:r>
      <w:r w:rsidRPr="00853DCC">
        <w:rPr>
          <w:rtl/>
        </w:rPr>
        <w:t xml:space="preserve"> حجاب نگاشت که ما آن را در رسائل حجابیه چاپ کرده‌ایم</w:t>
      </w:r>
      <w:r w:rsidR="007B4087">
        <w:rPr>
          <w:rtl/>
        </w:rPr>
        <w:t xml:space="preserve">. </w:t>
      </w:r>
    </w:p>
    <w:p w:rsidR="00550818" w:rsidRPr="00853DCC" w:rsidRDefault="00550818" w:rsidP="001970D5">
      <w:pPr>
        <w:pStyle w:val="a"/>
        <w:rPr>
          <w:rtl/>
        </w:rPr>
      </w:pPr>
      <w:r w:rsidRPr="00853DCC">
        <w:rPr>
          <w:rtl/>
        </w:rPr>
        <w:t>شیخ مهدی حکمی‌زاده</w:t>
      </w:r>
      <w:r w:rsidR="007B4087">
        <w:rPr>
          <w:rtl/>
        </w:rPr>
        <w:t xml:space="preserve">، </w:t>
      </w:r>
      <w:r w:rsidRPr="00853DCC">
        <w:rPr>
          <w:rtl/>
        </w:rPr>
        <w:t>روحانی زاهد شهر قم و مدیر مدرس</w:t>
      </w:r>
      <w:r w:rsidR="00C427E4" w:rsidRPr="00853DCC">
        <w:rPr>
          <w:rtl/>
        </w:rPr>
        <w:t>ۀ</w:t>
      </w:r>
      <w:r w:rsidRPr="00853DCC">
        <w:rPr>
          <w:rtl/>
        </w:rPr>
        <w:t xml:space="preserve"> رضویه</w:t>
      </w:r>
      <w:r w:rsidR="007B4087">
        <w:rPr>
          <w:rtl/>
        </w:rPr>
        <w:t xml:space="preserve">، </w:t>
      </w:r>
      <w:r w:rsidRPr="00853DCC">
        <w:rPr>
          <w:rtl/>
        </w:rPr>
        <w:t>داماد مرحوم سید ابوالحسن طالقانی بود</w:t>
      </w:r>
      <w:r w:rsidR="007B4087">
        <w:rPr>
          <w:rtl/>
        </w:rPr>
        <w:t xml:space="preserve">. </w:t>
      </w:r>
      <w:r w:rsidRPr="00853DCC">
        <w:rPr>
          <w:rtl/>
        </w:rPr>
        <w:t>بنابراین سید محمود نیز وقتی به قم آمد</w:t>
      </w:r>
      <w:r w:rsidR="007B4087">
        <w:rPr>
          <w:rtl/>
        </w:rPr>
        <w:t xml:space="preserve">، </w:t>
      </w:r>
      <w:r w:rsidRPr="00853DCC">
        <w:rPr>
          <w:rtl/>
        </w:rPr>
        <w:t>به همین مدرسه وارد شد</w:t>
      </w:r>
      <w:r w:rsidR="007B4087">
        <w:rPr>
          <w:rtl/>
        </w:rPr>
        <w:t xml:space="preserve">. </w:t>
      </w:r>
      <w:r w:rsidRPr="00853DCC">
        <w:rPr>
          <w:rtl/>
        </w:rPr>
        <w:t>بدین ترتیب او با</w:t>
      </w:r>
      <w:r w:rsidR="001E398C" w:rsidRPr="00853DCC">
        <w:rPr>
          <w:rFonts w:hint="cs"/>
          <w:rtl/>
        </w:rPr>
        <w:t xml:space="preserve"> </w:t>
      </w:r>
      <w:r w:rsidRPr="00853DCC">
        <w:rPr>
          <w:rtl/>
        </w:rPr>
        <w:t>فرزند خواهر خود یعنی علی اکبر حکمی زاده مؤلف کتاب اسرار هزار ساله</w:t>
      </w:r>
      <w:r w:rsidR="007B4087">
        <w:rPr>
          <w:rFonts w:hint="cs"/>
          <w:rtl/>
        </w:rPr>
        <w:t xml:space="preserve">، </w:t>
      </w:r>
      <w:r w:rsidRPr="00853DCC">
        <w:rPr>
          <w:rtl/>
        </w:rPr>
        <w:t>که او هم طلبه بود</w:t>
      </w:r>
      <w:r w:rsidR="007B4087">
        <w:rPr>
          <w:rtl/>
        </w:rPr>
        <w:t xml:space="preserve">، </w:t>
      </w:r>
      <w:r w:rsidRPr="00853DCC">
        <w:rPr>
          <w:rtl/>
        </w:rPr>
        <w:t>هم حجره شد</w:t>
      </w:r>
      <w:r w:rsidR="009B18DF">
        <w:rPr>
          <w:rtl/>
        </w:rPr>
        <w:t>.</w:t>
      </w:r>
      <w:r w:rsidRPr="00014724">
        <w:rPr>
          <w:rStyle w:val="FootnoteReference"/>
          <w:rtl/>
        </w:rPr>
        <w:footnoteReference w:id="1530"/>
      </w:r>
      <w:r w:rsidRPr="00853DCC">
        <w:rPr>
          <w:rtl/>
        </w:rPr>
        <w:t xml:space="preserve"> آقای بدلا با خاطراتی که نقل کرده</w:t>
      </w:r>
      <w:r w:rsidR="007B4087">
        <w:rPr>
          <w:rtl/>
        </w:rPr>
        <w:t xml:space="preserve">، </w:t>
      </w:r>
      <w:r w:rsidRPr="00853DCC">
        <w:rPr>
          <w:rtl/>
        </w:rPr>
        <w:t>سرنخ‌های نفوذ افکا</w:t>
      </w:r>
      <w:r w:rsidR="001E398C" w:rsidRPr="00853DCC">
        <w:rPr>
          <w:rtl/>
        </w:rPr>
        <w:t>ر روشنفکری دینی را در محفل عباس</w:t>
      </w:r>
      <w:r w:rsidRPr="00853DCC">
        <w:rPr>
          <w:rtl/>
        </w:rPr>
        <w:t>قلی بازرگان با حضور پدر مرحوم طالقانی</w:t>
      </w:r>
      <w:r w:rsidR="007B4087">
        <w:rPr>
          <w:rtl/>
        </w:rPr>
        <w:t xml:space="preserve">، </w:t>
      </w:r>
      <w:r w:rsidRPr="00853DCC">
        <w:rPr>
          <w:rtl/>
        </w:rPr>
        <w:t>آقای طالقانی و حکمی زاده</w:t>
      </w:r>
      <w:r w:rsidR="007B4087">
        <w:rPr>
          <w:rtl/>
        </w:rPr>
        <w:t xml:space="preserve">، </w:t>
      </w:r>
      <w:r w:rsidRPr="00853DCC">
        <w:rPr>
          <w:rtl/>
        </w:rPr>
        <w:t>نشان داده است</w:t>
      </w:r>
      <w:r w:rsidR="009B18DF">
        <w:rPr>
          <w:rtl/>
        </w:rPr>
        <w:t>.</w:t>
      </w:r>
      <w:r w:rsidRPr="00014724">
        <w:rPr>
          <w:rStyle w:val="FootnoteReference"/>
          <w:rtl/>
        </w:rPr>
        <w:footnoteReference w:id="1531"/>
      </w:r>
      <w:r w:rsidRPr="00853DCC">
        <w:rPr>
          <w:rtl/>
        </w:rPr>
        <w:t xml:space="preserve"> آقای طالقانی مدتی هم در مدرسه فیضیه حجره داشت</w:t>
      </w:r>
      <w:r w:rsidR="007B4087">
        <w:rPr>
          <w:rtl/>
        </w:rPr>
        <w:t xml:space="preserve">. </w:t>
      </w:r>
      <w:r w:rsidRPr="00853DCC">
        <w:rPr>
          <w:rtl/>
        </w:rPr>
        <w:t>حاج آقا مجتبی عراقی با اشاره به این مطلب</w:t>
      </w:r>
      <w:r w:rsidR="00F60A81">
        <w:rPr>
          <w:rtl/>
        </w:rPr>
        <w:t xml:space="preserve"> می‌گوید </w:t>
      </w:r>
      <w:r w:rsidRPr="00853DCC">
        <w:rPr>
          <w:rtl/>
        </w:rPr>
        <w:t>که شبی آیت الله سیدمحمدتقی خوانساری گفت</w:t>
      </w:r>
      <w:r w:rsidR="007B4087">
        <w:rPr>
          <w:rtl/>
        </w:rPr>
        <w:t xml:space="preserve">، </w:t>
      </w:r>
      <w:r w:rsidRPr="00853DCC">
        <w:rPr>
          <w:rtl/>
        </w:rPr>
        <w:t>آقای طالقانی از سفر آمده</w:t>
      </w:r>
      <w:r w:rsidR="007B4087">
        <w:rPr>
          <w:rtl/>
        </w:rPr>
        <w:t xml:space="preserve">، </w:t>
      </w:r>
      <w:r w:rsidRPr="00853DCC">
        <w:rPr>
          <w:rtl/>
        </w:rPr>
        <w:t>و من می‌خواهم از او دیدن کنم</w:t>
      </w:r>
      <w:r w:rsidR="007B4087">
        <w:rPr>
          <w:rtl/>
        </w:rPr>
        <w:t xml:space="preserve">. </w:t>
      </w:r>
      <w:r w:rsidRPr="00853DCC">
        <w:rPr>
          <w:rtl/>
        </w:rPr>
        <w:t>به همین منظور شب بعد</w:t>
      </w:r>
      <w:r w:rsidR="007B4087">
        <w:rPr>
          <w:rtl/>
        </w:rPr>
        <w:t xml:space="preserve">، </w:t>
      </w:r>
      <w:r w:rsidRPr="00853DCC">
        <w:rPr>
          <w:rtl/>
        </w:rPr>
        <w:t>بعد از نماز مغرب و عشاء به دیدن ایشان رفتیم</w:t>
      </w:r>
      <w:r w:rsidR="007B4087">
        <w:rPr>
          <w:rtl/>
        </w:rPr>
        <w:t xml:space="preserve">. </w:t>
      </w:r>
      <w:r w:rsidRPr="00853DCC">
        <w:rPr>
          <w:rtl/>
        </w:rPr>
        <w:t>آقای عراقی می‌گوید: مرحوم آیت الله طالقانی</w:t>
      </w:r>
      <w:r w:rsidR="007B4087">
        <w:rPr>
          <w:rtl/>
        </w:rPr>
        <w:t xml:space="preserve">، </w:t>
      </w:r>
      <w:r w:rsidRPr="00853DCC">
        <w:rPr>
          <w:rtl/>
        </w:rPr>
        <w:t>خدا رحمتش کند</w:t>
      </w:r>
      <w:r w:rsidR="007B4087">
        <w:rPr>
          <w:rtl/>
        </w:rPr>
        <w:t xml:space="preserve">، </w:t>
      </w:r>
      <w:r w:rsidRPr="00853DCC">
        <w:rPr>
          <w:rtl/>
        </w:rPr>
        <w:t>از همان دوران جوانی خیلی پرشور و پرحرارت بود</w:t>
      </w:r>
      <w:r w:rsidR="002D480F">
        <w:rPr>
          <w:rtl/>
        </w:rPr>
        <w:t>...</w:t>
      </w:r>
      <w:r w:rsidR="007B4087">
        <w:rPr>
          <w:rtl/>
        </w:rPr>
        <w:t xml:space="preserve"> </w:t>
      </w:r>
      <w:r w:rsidRPr="00853DCC">
        <w:rPr>
          <w:rtl/>
        </w:rPr>
        <w:t>خدمت آقا سید محمدتقی عرض کرد: آقا!</w:t>
      </w:r>
      <w:r w:rsidR="001E398C" w:rsidRPr="00853DCC">
        <w:rPr>
          <w:rtl/>
        </w:rPr>
        <w:t xml:space="preserve"> رضاخان به شمال مسافرت کرده است</w:t>
      </w:r>
      <w:r w:rsidR="007B4087">
        <w:rPr>
          <w:rFonts w:hint="cs"/>
          <w:rtl/>
        </w:rPr>
        <w:t xml:space="preserve">، </w:t>
      </w:r>
      <w:r w:rsidRPr="00853DCC">
        <w:rPr>
          <w:rtl/>
        </w:rPr>
        <w:t>هنگام رفتن حکم کرده است که تا من از مسافرت بر می‌گردم یک نفر معمم در تهران نباید باشد</w:t>
      </w:r>
      <w:r w:rsidR="007B4087">
        <w:rPr>
          <w:rtl/>
        </w:rPr>
        <w:t xml:space="preserve">. </w:t>
      </w:r>
      <w:r w:rsidRPr="00853DCC">
        <w:rPr>
          <w:rtl/>
        </w:rPr>
        <w:t>به این جهت یک افسر و یک نظامی</w:t>
      </w:r>
      <w:r w:rsidR="007B4087">
        <w:rPr>
          <w:rtl/>
        </w:rPr>
        <w:t xml:space="preserve">، </w:t>
      </w:r>
      <w:r w:rsidRPr="00853DCC">
        <w:rPr>
          <w:rtl/>
        </w:rPr>
        <w:t>به همراه یک مأمور با لباس شخصی داخل محله‌های تهران می‌گردند و هرجا روحانی را می‌بینند</w:t>
      </w:r>
      <w:r w:rsidR="007B4087">
        <w:rPr>
          <w:rtl/>
        </w:rPr>
        <w:t xml:space="preserve">، </w:t>
      </w:r>
      <w:r w:rsidRPr="00853DCC">
        <w:rPr>
          <w:rtl/>
        </w:rPr>
        <w:t>عمامه‌اش را بر می‌دارند و قبایش را هم از کمر به پایین قیچی می‌کنند؛ بعد می‌گویند: خوب! حالا متحد الشکل شدی</w:t>
      </w:r>
      <w:r w:rsidR="007B4087">
        <w:rPr>
          <w:rtl/>
        </w:rPr>
        <w:t xml:space="preserve">، </w:t>
      </w:r>
      <w:r w:rsidRPr="00853DCC">
        <w:rPr>
          <w:rtl/>
        </w:rPr>
        <w:t>برو پی کارت!</w:t>
      </w:r>
      <w:r w:rsidRPr="00014724">
        <w:rPr>
          <w:rStyle w:val="FootnoteReference"/>
          <w:rtl/>
        </w:rPr>
        <w:footnoteReference w:id="1532"/>
      </w:r>
    </w:p>
    <w:p w:rsidR="00550818" w:rsidRPr="00853DCC" w:rsidRDefault="00550818" w:rsidP="009B18DF">
      <w:pPr>
        <w:pStyle w:val="a"/>
        <w:rPr>
          <w:rtl/>
        </w:rPr>
      </w:pPr>
      <w:r w:rsidRPr="00853DCC">
        <w:rPr>
          <w:rtl/>
        </w:rPr>
        <w:t>به گفت</w:t>
      </w:r>
      <w:r w:rsidR="00C427E4" w:rsidRPr="00853DCC">
        <w:rPr>
          <w:rtl/>
        </w:rPr>
        <w:t>ۀ</w:t>
      </w:r>
      <w:r w:rsidRPr="00853DCC">
        <w:rPr>
          <w:rtl/>
        </w:rPr>
        <w:t xml:space="preserve"> آقای بدلا</w:t>
      </w:r>
      <w:r w:rsidR="007B4087">
        <w:rPr>
          <w:rtl/>
        </w:rPr>
        <w:t xml:space="preserve">، </w:t>
      </w:r>
      <w:r w:rsidRPr="00853DCC">
        <w:rPr>
          <w:rtl/>
        </w:rPr>
        <w:t>سید محمود طالقانی پس از اتمام سطح</w:t>
      </w:r>
      <w:r w:rsidR="007B4087">
        <w:rPr>
          <w:rtl/>
        </w:rPr>
        <w:t xml:space="preserve">، </w:t>
      </w:r>
      <w:r w:rsidRPr="00853DCC">
        <w:rPr>
          <w:rtl/>
        </w:rPr>
        <w:t>به تحصیل ادامه نداد و به تهران برگشت</w:t>
      </w:r>
      <w:r w:rsidR="009B18DF">
        <w:rPr>
          <w:rtl/>
        </w:rPr>
        <w:t>.</w:t>
      </w:r>
      <w:r w:rsidRPr="00014724">
        <w:rPr>
          <w:rStyle w:val="FootnoteReference"/>
          <w:rtl/>
        </w:rPr>
        <w:footnoteReference w:id="1533"/>
      </w:r>
      <w:r w:rsidRPr="00853DCC">
        <w:rPr>
          <w:rtl/>
        </w:rPr>
        <w:t xml:space="preserve"> بعدها در جریان دادگاهایشان از سوی وکلای مدافع</w:t>
      </w:r>
      <w:r w:rsidR="007B4087">
        <w:rPr>
          <w:rtl/>
        </w:rPr>
        <w:t xml:space="preserve">، </w:t>
      </w:r>
      <w:r w:rsidRPr="00853DCC">
        <w:rPr>
          <w:rtl/>
        </w:rPr>
        <w:t>تصریح شد که حضرتشان از جمله علمای طراز اول و حجج اسلام می‌باشند</w:t>
      </w:r>
      <w:r w:rsidR="009B18DF">
        <w:rPr>
          <w:rtl/>
        </w:rPr>
        <w:t>.</w:t>
      </w:r>
      <w:r w:rsidRPr="00014724">
        <w:rPr>
          <w:rStyle w:val="FootnoteReference"/>
          <w:rtl/>
        </w:rPr>
        <w:footnoteReference w:id="1534"/>
      </w:r>
      <w:r w:rsidRPr="00853DCC">
        <w:rPr>
          <w:rtl/>
        </w:rPr>
        <w:t xml:space="preserve"> روشن بود که این امر مستندی نداشت و این به رغم آن بود که آقای طالقانی انسان بلند مرتبه و وارسته و مجاهدی تمام عیار بود</w:t>
      </w:r>
      <w:r w:rsidR="007B4087">
        <w:rPr>
          <w:rtl/>
        </w:rPr>
        <w:t xml:space="preserve">. </w:t>
      </w:r>
      <w:r w:rsidRPr="00853DCC">
        <w:rPr>
          <w:rtl/>
        </w:rPr>
        <w:t>یکی از نخستین مقالاتی که از مرحوم طالقانی پس از شهریور بیست می‌شناسیم</w:t>
      </w:r>
      <w:r w:rsidR="007B4087">
        <w:rPr>
          <w:rtl/>
        </w:rPr>
        <w:t xml:space="preserve">، </w:t>
      </w:r>
      <w:r w:rsidRPr="00853DCC">
        <w:rPr>
          <w:rtl/>
        </w:rPr>
        <w:t>مقاله‌ای است در مجله دانش‌آموز</w:t>
      </w:r>
      <w:r w:rsidR="007B4087">
        <w:rPr>
          <w:rtl/>
        </w:rPr>
        <w:t xml:space="preserve">، </w:t>
      </w:r>
      <w:r w:rsidRPr="00853DCC">
        <w:rPr>
          <w:rtl/>
        </w:rPr>
        <w:t>سال هفتم</w:t>
      </w:r>
      <w:r w:rsidR="007B4087">
        <w:rPr>
          <w:rtl/>
        </w:rPr>
        <w:t xml:space="preserve">، </w:t>
      </w:r>
      <w:r w:rsidRPr="00853DCC">
        <w:rPr>
          <w:rtl/>
        </w:rPr>
        <w:t>شماره 1</w:t>
      </w:r>
      <w:r w:rsidR="007B4087">
        <w:rPr>
          <w:rtl/>
        </w:rPr>
        <w:t xml:space="preserve">، </w:t>
      </w:r>
      <w:r w:rsidRPr="00853DCC">
        <w:rPr>
          <w:rtl/>
        </w:rPr>
        <w:t>که آبان ماه 1320 منتشر شده است</w:t>
      </w:r>
      <w:r w:rsidR="007B4087">
        <w:rPr>
          <w:rtl/>
        </w:rPr>
        <w:t xml:space="preserve">. </w:t>
      </w:r>
      <w:r w:rsidRPr="00853DCC">
        <w:rPr>
          <w:rtl/>
        </w:rPr>
        <w:t xml:space="preserve">این مقاله با عنوان خطابه رسول خدا </w:t>
      </w:r>
      <w:r w:rsidR="009B18DF">
        <w:rPr>
          <w:rFonts w:cs="CTraditional Arabic" w:hint="cs"/>
          <w:rtl/>
        </w:rPr>
        <w:t>ج</w:t>
      </w:r>
      <w:r w:rsidRPr="00853DCC">
        <w:rPr>
          <w:rtl/>
        </w:rPr>
        <w:t xml:space="preserve"> آینده اسلام</w:t>
      </w:r>
      <w:r w:rsidR="007B4087">
        <w:rPr>
          <w:rtl/>
        </w:rPr>
        <w:t xml:space="preserve">، </w:t>
      </w:r>
      <w:r w:rsidRPr="00853DCC">
        <w:rPr>
          <w:rtl/>
        </w:rPr>
        <w:t>وظیفه مسلمانان</w:t>
      </w:r>
      <w:r w:rsidR="007B4087">
        <w:rPr>
          <w:rtl/>
        </w:rPr>
        <w:t xml:space="preserve">، </w:t>
      </w:r>
      <w:r w:rsidRPr="00853DCC">
        <w:rPr>
          <w:rtl/>
        </w:rPr>
        <w:t>با اشاره به تبلیغاتی که علیه دین شده و گفته</w:t>
      </w:r>
      <w:r w:rsidR="00060C89">
        <w:rPr>
          <w:rtl/>
        </w:rPr>
        <w:t xml:space="preserve"> می‌شود </w:t>
      </w:r>
      <w:r w:rsidRPr="00853DCC">
        <w:rPr>
          <w:rtl/>
        </w:rPr>
        <w:t>که «خاور را دی</w:t>
      </w:r>
      <w:r w:rsidR="009B18DF">
        <w:rPr>
          <w:rtl/>
        </w:rPr>
        <w:t>ن از هر کمالی بازداشته» به پاسخ</w:t>
      </w:r>
      <w:r w:rsidR="009B18DF">
        <w:rPr>
          <w:rFonts w:hint="cs"/>
          <w:rtl/>
        </w:rPr>
        <w:t>‌</w:t>
      </w:r>
      <w:r w:rsidRPr="00853DCC">
        <w:rPr>
          <w:rtl/>
        </w:rPr>
        <w:t>گویی پرداخته و خطابه‌ای از رسول خدا را ترجمه کرده است</w:t>
      </w:r>
      <w:r w:rsidR="007B4087">
        <w:rPr>
          <w:rtl/>
        </w:rPr>
        <w:t xml:space="preserve">. </w:t>
      </w:r>
      <w:r w:rsidRPr="00853DCC">
        <w:rPr>
          <w:rtl/>
        </w:rPr>
        <w:t>ادامه مقاله در شماره آذرماه آمده و از تفسیر سوره حمد آغاز شده است</w:t>
      </w:r>
      <w:r w:rsidR="007B4087">
        <w:rPr>
          <w:rtl/>
        </w:rPr>
        <w:t xml:space="preserve">. </w:t>
      </w:r>
      <w:r w:rsidRPr="00853DCC">
        <w:rPr>
          <w:rtl/>
        </w:rPr>
        <w:t>به نظر می‌رسد</w:t>
      </w:r>
      <w:r w:rsidR="00A6798D">
        <w:rPr>
          <w:rtl/>
        </w:rPr>
        <w:t xml:space="preserve"> این‌ها </w:t>
      </w:r>
      <w:r w:rsidRPr="00853DCC">
        <w:rPr>
          <w:rtl/>
        </w:rPr>
        <w:t>نخستین نوشته‌های مرحوم طالقانی در تفسیر باشد</w:t>
      </w:r>
      <w:r w:rsidR="007B4087">
        <w:rPr>
          <w:rtl/>
        </w:rPr>
        <w:t xml:space="preserve">. </w:t>
      </w:r>
      <w:r w:rsidRPr="00853DCC">
        <w:rPr>
          <w:rtl/>
        </w:rPr>
        <w:t>ادامه مقالات ایشان در شماره‌های بعدی آمده است</w:t>
      </w:r>
      <w:r w:rsidR="007B4087">
        <w:rPr>
          <w:rtl/>
        </w:rPr>
        <w:t xml:space="preserve">. </w:t>
      </w:r>
    </w:p>
    <w:p w:rsidR="00550818" w:rsidRPr="00853DCC" w:rsidRDefault="00550818" w:rsidP="001970D5">
      <w:pPr>
        <w:pStyle w:val="a"/>
        <w:rPr>
          <w:rtl/>
        </w:rPr>
      </w:pPr>
      <w:r w:rsidRPr="00853DCC">
        <w:rPr>
          <w:rtl/>
        </w:rPr>
        <w:t>آیت الله طالقانی به کارهای تبلیغی میان توده‌های مردم علاقمند بود</w:t>
      </w:r>
      <w:r w:rsidR="007B4087">
        <w:rPr>
          <w:rtl/>
        </w:rPr>
        <w:t xml:space="preserve">، </w:t>
      </w:r>
      <w:r w:rsidRPr="00853DCC">
        <w:rPr>
          <w:rtl/>
        </w:rPr>
        <w:t>پس از شهریور 1320 کانون اسلام را تأسیس کرد و به گفتن تفسیر برای عموم مردم و دانشجویان پرداخت</w:t>
      </w:r>
      <w:r w:rsidR="007B4087">
        <w:rPr>
          <w:rtl/>
        </w:rPr>
        <w:t xml:space="preserve">. </w:t>
      </w:r>
      <w:r w:rsidRPr="00853DCC">
        <w:rPr>
          <w:rtl/>
        </w:rPr>
        <w:t>گفته شده است که نواب صفوی نیز در برخی از این جلسات شرکت می‌کرد</w:t>
      </w:r>
      <w:r w:rsidR="009B18DF">
        <w:rPr>
          <w:rtl/>
        </w:rPr>
        <w:t>.</w:t>
      </w:r>
      <w:r w:rsidRPr="00014724">
        <w:rPr>
          <w:rStyle w:val="FootnoteReference"/>
          <w:rtl/>
        </w:rPr>
        <w:footnoteReference w:id="1535"/>
      </w:r>
      <w:r w:rsidRPr="00853DCC">
        <w:rPr>
          <w:rtl/>
        </w:rPr>
        <w:t xml:space="preserve"> مهندس بازرگان نیز در این کانون فعالیت داشت و بنا به گفته خود</w:t>
      </w:r>
      <w:r w:rsidR="007B4087">
        <w:rPr>
          <w:rtl/>
        </w:rPr>
        <w:t xml:space="preserve">، </w:t>
      </w:r>
      <w:r w:rsidRPr="00853DCC">
        <w:rPr>
          <w:rtl/>
        </w:rPr>
        <w:t>از محضر آیت الله طالقانی در تفسیر قرآن بهره می‌برد</w:t>
      </w:r>
      <w:r w:rsidR="009B18DF">
        <w:rPr>
          <w:rtl/>
        </w:rPr>
        <w:t>.</w:t>
      </w:r>
      <w:r w:rsidRPr="00014724">
        <w:rPr>
          <w:rStyle w:val="FootnoteReference"/>
          <w:rtl/>
        </w:rPr>
        <w:footnoteReference w:id="1536"/>
      </w:r>
      <w:r w:rsidRPr="00853DCC">
        <w:rPr>
          <w:rtl/>
        </w:rPr>
        <w:t xml:space="preserve"> مقالات آیت الله طالقانی و بازرگان در سال 1320 در نشریه دانش‌آموز چاپ شده و از دایر</w:t>
      </w:r>
      <w:r w:rsidR="00C427E4" w:rsidRPr="00853DCC">
        <w:rPr>
          <w:rtl/>
        </w:rPr>
        <w:t>ۀ</w:t>
      </w:r>
      <w:r w:rsidRPr="00853DCC">
        <w:rPr>
          <w:rtl/>
        </w:rPr>
        <w:t xml:space="preserve"> مطالعاتی کانون اسلام نیز در همان نشریه یاد می‌شد</w:t>
      </w:r>
      <w:r w:rsidR="009B18DF">
        <w:rPr>
          <w:rtl/>
        </w:rPr>
        <w:t>.</w:t>
      </w:r>
      <w:r w:rsidRPr="00014724">
        <w:rPr>
          <w:rStyle w:val="FootnoteReference"/>
          <w:rtl/>
        </w:rPr>
        <w:footnoteReference w:id="1537"/>
      </w:r>
      <w:r w:rsidRPr="00853DCC">
        <w:rPr>
          <w:rtl/>
        </w:rPr>
        <w:t xml:space="preserve"> در پشت جلد شماره مزبور آمده است: آگهی: کانون اسلام به منظور نشر حقایق اسلامی و بسط و توسعه فرهنگ عمومی دایره‌ای به اسم دایره مطالعات تأسیس و کتب زیادی از هر قبیل برای استفاده عموم در دسترس عامه گذارده</w:t>
      </w:r>
      <w:r w:rsidR="007B4087">
        <w:rPr>
          <w:rtl/>
        </w:rPr>
        <w:t xml:space="preserve">. </w:t>
      </w:r>
      <w:r w:rsidRPr="00853DCC">
        <w:rPr>
          <w:rtl/>
        </w:rPr>
        <w:t>علاقه‌مندان به دین ودانش می‌توانند با کمال سهولت برای استفاده از کتب نامبرده به کانون اسلام مراجعه کرده و به رایگان خود را عالم نمایند</w:t>
      </w:r>
      <w:r w:rsidR="007B4087">
        <w:rPr>
          <w:rtl/>
        </w:rPr>
        <w:t xml:space="preserve">. </w:t>
      </w:r>
    </w:p>
    <w:p w:rsidR="00550818" w:rsidRPr="00853DCC" w:rsidRDefault="00550818" w:rsidP="001970D5">
      <w:pPr>
        <w:pStyle w:val="a"/>
        <w:rPr>
          <w:rtl/>
        </w:rPr>
      </w:pPr>
      <w:r w:rsidRPr="00853DCC">
        <w:rPr>
          <w:rtl/>
        </w:rPr>
        <w:t>بیشتر فعالیت‌های فرهنگی آیت الله طالقانی پس از شهریور بیست همان درس تفسیر قرآن بود که</w:t>
      </w:r>
      <w:r w:rsidR="00060C89">
        <w:rPr>
          <w:rtl/>
        </w:rPr>
        <w:t xml:space="preserve"> گروه‌های </w:t>
      </w:r>
      <w:r w:rsidRPr="00853DCC">
        <w:rPr>
          <w:rtl/>
        </w:rPr>
        <w:t>مختلف از جمله دانشجویان در آن شرکت می‌کردند</w:t>
      </w:r>
      <w:r w:rsidR="007B4087">
        <w:rPr>
          <w:rtl/>
        </w:rPr>
        <w:t xml:space="preserve">. </w:t>
      </w:r>
      <w:r w:rsidRPr="00853DCC">
        <w:rPr>
          <w:rtl/>
        </w:rPr>
        <w:t>خود وی در سخنرانی خود به مناسبت شهادت استاد مطهری گفت که میان</w:t>
      </w:r>
      <w:r w:rsidR="00153F93">
        <w:rPr>
          <w:rtl/>
        </w:rPr>
        <w:t xml:space="preserve"> سال‌های </w:t>
      </w:r>
      <w:r w:rsidRPr="00853DCC">
        <w:rPr>
          <w:rtl/>
        </w:rPr>
        <w:t>1318تا 1320 که از قم به تهران آمد</w:t>
      </w:r>
      <w:r w:rsidR="007B4087">
        <w:rPr>
          <w:rtl/>
        </w:rPr>
        <w:t xml:space="preserve">، </w:t>
      </w:r>
      <w:r w:rsidRPr="00853DCC">
        <w:rPr>
          <w:rtl/>
        </w:rPr>
        <w:t>درس تفسیر را آغاز کرد</w:t>
      </w:r>
      <w:r w:rsidR="009B18DF">
        <w:rPr>
          <w:rtl/>
        </w:rPr>
        <w:t>.</w:t>
      </w:r>
      <w:r w:rsidRPr="00014724">
        <w:rPr>
          <w:rStyle w:val="FootnoteReference"/>
          <w:rtl/>
        </w:rPr>
        <w:footnoteReference w:id="1538"/>
      </w:r>
      <w:r w:rsidRPr="00853DCC">
        <w:rPr>
          <w:rtl/>
        </w:rPr>
        <w:t xml:space="preserve"> این جلسات ادامه یافت و متن تفسیر ایشان که آن را در جلسات ارائه می‌داد در بیشتر شماره‌های نشری</w:t>
      </w:r>
      <w:r w:rsidR="00C427E4" w:rsidRPr="00853DCC">
        <w:rPr>
          <w:rtl/>
        </w:rPr>
        <w:t>ۀ</w:t>
      </w:r>
      <w:r w:rsidRPr="00853DCC">
        <w:rPr>
          <w:rtl/>
        </w:rPr>
        <w:t xml:space="preserve"> آیین اسلام به مدیریت نصرت الله نوریانی از سال 23 به بعد چاپ شد</w:t>
      </w:r>
      <w:r w:rsidR="007B4087">
        <w:rPr>
          <w:rtl/>
        </w:rPr>
        <w:t xml:space="preserve">. </w:t>
      </w:r>
      <w:r w:rsidRPr="00853DCC">
        <w:rPr>
          <w:rtl/>
        </w:rPr>
        <w:t>به علاوه وی در آن نشریه مقالاتی می‌نوشت که بخشی از</w:t>
      </w:r>
      <w:r w:rsidR="00016EE7">
        <w:rPr>
          <w:rtl/>
        </w:rPr>
        <w:t xml:space="preserve"> آن‌ها </w:t>
      </w:r>
      <w:r w:rsidRPr="00853DCC">
        <w:rPr>
          <w:rtl/>
        </w:rPr>
        <w:t>تاریخی و بخشی نیز ترجمه و شرح خطبه‌های نهج البلاغه بود</w:t>
      </w:r>
      <w:r w:rsidR="007B4087">
        <w:rPr>
          <w:rtl/>
        </w:rPr>
        <w:t xml:space="preserve">. </w:t>
      </w:r>
      <w:r w:rsidRPr="00853DCC">
        <w:rPr>
          <w:rtl/>
        </w:rPr>
        <w:t>همچنین از کارهای علمی ایشان در</w:t>
      </w:r>
      <w:r w:rsidR="00153F93">
        <w:rPr>
          <w:rtl/>
        </w:rPr>
        <w:t xml:space="preserve"> سال‌های </w:t>
      </w:r>
      <w:r w:rsidRPr="00853DCC">
        <w:rPr>
          <w:rtl/>
        </w:rPr>
        <w:t>ده</w:t>
      </w:r>
      <w:r w:rsidR="00C427E4" w:rsidRPr="00853DCC">
        <w:rPr>
          <w:rtl/>
        </w:rPr>
        <w:t>ۀ</w:t>
      </w:r>
      <w:r w:rsidRPr="00853DCC">
        <w:rPr>
          <w:rtl/>
        </w:rPr>
        <w:t xml:space="preserve"> 30</w:t>
      </w:r>
      <w:r w:rsidR="007B4087">
        <w:rPr>
          <w:rtl/>
        </w:rPr>
        <w:t xml:space="preserve">، </w:t>
      </w:r>
      <w:r w:rsidRPr="00853DCC">
        <w:rPr>
          <w:rtl/>
        </w:rPr>
        <w:t>یکی چاپ و تصحیح کتاب تنبیه الا</w:t>
      </w:r>
      <w:r w:rsidR="004B7521" w:rsidRPr="00853DCC">
        <w:rPr>
          <w:rFonts w:hint="cs"/>
          <w:rtl/>
        </w:rPr>
        <w:t>ُ</w:t>
      </w:r>
      <w:r w:rsidRPr="00853DCC">
        <w:rPr>
          <w:rtl/>
        </w:rPr>
        <w:t>م</w:t>
      </w:r>
      <w:r w:rsidR="004B7521" w:rsidRPr="00853DCC">
        <w:rPr>
          <w:rFonts w:hint="cs"/>
          <w:rtl/>
        </w:rPr>
        <w:t>ّ</w:t>
      </w:r>
      <w:r w:rsidRPr="00853DCC">
        <w:rPr>
          <w:rtl/>
        </w:rPr>
        <w:t>ه مرحوم آیت الله نائینی در سال 1334 ش بود که آن را در دفاع از مشروطه نوشته بود</w:t>
      </w:r>
      <w:r w:rsidR="007B4087">
        <w:rPr>
          <w:rtl/>
        </w:rPr>
        <w:t xml:space="preserve">. </w:t>
      </w:r>
      <w:r w:rsidRPr="00853DCC">
        <w:rPr>
          <w:rtl/>
        </w:rPr>
        <w:t>وی دراین باره متأثر از آیت الله سید محمود زنجانی بود که به وی توصیه کرده بود این کتاب را چاپ کند</w:t>
      </w:r>
      <w:r w:rsidR="009B18DF">
        <w:rPr>
          <w:rtl/>
        </w:rPr>
        <w:t>.</w:t>
      </w:r>
      <w:r w:rsidRPr="00014724">
        <w:rPr>
          <w:rStyle w:val="FootnoteReference"/>
          <w:rtl/>
        </w:rPr>
        <w:footnoteReference w:id="1539"/>
      </w:r>
      <w:r w:rsidRPr="00853DCC">
        <w:rPr>
          <w:rtl/>
        </w:rPr>
        <w:t xml:space="preserve"> چاپ این کتاب علائق سیاسی آیت الله طالقانی را در امتداد جریان مشروطه خواهی و مبارزه با ظلم نشان می‌دهد</w:t>
      </w:r>
      <w:r w:rsidR="007B4087">
        <w:rPr>
          <w:rtl/>
        </w:rPr>
        <w:t xml:space="preserve">. </w:t>
      </w:r>
      <w:r w:rsidRPr="00853DCC">
        <w:rPr>
          <w:rtl/>
        </w:rPr>
        <w:t>اقدام دیگر وی تصحیح کتاب محو الموهوم سید اسدالله خرقانی بود که در سال 38 چاپ شد</w:t>
      </w:r>
      <w:r w:rsidR="007B4087">
        <w:rPr>
          <w:rtl/>
        </w:rPr>
        <w:t xml:space="preserve">. </w:t>
      </w:r>
      <w:r w:rsidRPr="00853DCC">
        <w:rPr>
          <w:rtl/>
        </w:rPr>
        <w:t>این کتاب چندان موافق مذاق تشیع نیست</w:t>
      </w:r>
      <w:r w:rsidR="007B4087">
        <w:rPr>
          <w:rtl/>
        </w:rPr>
        <w:t xml:space="preserve">. </w:t>
      </w:r>
    </w:p>
    <w:p w:rsidR="00550818" w:rsidRPr="00853DCC" w:rsidRDefault="00550818" w:rsidP="001970D5">
      <w:pPr>
        <w:pStyle w:val="a"/>
        <w:rPr>
          <w:rtl/>
        </w:rPr>
      </w:pPr>
      <w:r w:rsidRPr="00853DCC">
        <w:rPr>
          <w:rtl/>
        </w:rPr>
        <w:t>در جریان اوج گیری مبارزات فدائیان اسلام</w:t>
      </w:r>
      <w:r w:rsidR="007B4087">
        <w:rPr>
          <w:rtl/>
        </w:rPr>
        <w:t xml:space="preserve">، </w:t>
      </w:r>
      <w:r w:rsidRPr="00853DCC">
        <w:rPr>
          <w:rtl/>
        </w:rPr>
        <w:t>از نزدیکان نواب و به لحاظ مبارزاتی متأثر از وی بود و در بازگشت نواب از سفر</w:t>
      </w:r>
      <w:r w:rsidR="004B7521" w:rsidRPr="00853DCC">
        <w:rPr>
          <w:rFonts w:hint="cs"/>
          <w:rtl/>
        </w:rPr>
        <w:t xml:space="preserve"> </w:t>
      </w:r>
      <w:r w:rsidRPr="00853DCC">
        <w:rPr>
          <w:rtl/>
        </w:rPr>
        <w:t>مصر آیت الله طالقانی به استقبال وی آمد که تصویر او در کنار نواب موجود است</w:t>
      </w:r>
      <w:r w:rsidR="009B18DF">
        <w:rPr>
          <w:rtl/>
        </w:rPr>
        <w:t>.</w:t>
      </w:r>
      <w:r w:rsidRPr="00014724">
        <w:rPr>
          <w:rStyle w:val="FootnoteReference"/>
          <w:rtl/>
        </w:rPr>
        <w:footnoteReference w:id="1540"/>
      </w:r>
      <w:r w:rsidRPr="00853DCC">
        <w:rPr>
          <w:rtl/>
        </w:rPr>
        <w:t xml:space="preserve"> پس از ترور حسین علاء به دست فدائیان</w:t>
      </w:r>
      <w:r w:rsidR="007B4087">
        <w:rPr>
          <w:rtl/>
        </w:rPr>
        <w:t xml:space="preserve">، </w:t>
      </w:r>
      <w:r w:rsidRPr="00853DCC">
        <w:rPr>
          <w:rtl/>
        </w:rPr>
        <w:t>نواب و دوستانش برای مدتی در منزل آقای طالقانی پنهان شدند</w:t>
      </w:r>
      <w:r w:rsidR="009B18DF">
        <w:rPr>
          <w:rtl/>
        </w:rPr>
        <w:t>.</w:t>
      </w:r>
      <w:r w:rsidRPr="00014724">
        <w:rPr>
          <w:rStyle w:val="FootnoteReference"/>
          <w:rtl/>
        </w:rPr>
        <w:footnoteReference w:id="1541"/>
      </w:r>
      <w:r w:rsidRPr="00853DCC">
        <w:rPr>
          <w:rtl/>
        </w:rPr>
        <w:t xml:space="preserve"> به نوشت</w:t>
      </w:r>
      <w:r w:rsidR="00C427E4" w:rsidRPr="00853DCC">
        <w:rPr>
          <w:rtl/>
        </w:rPr>
        <w:t>ۀ</w:t>
      </w:r>
      <w:r w:rsidRPr="00853DCC">
        <w:rPr>
          <w:rtl/>
        </w:rPr>
        <w:t xml:space="preserve"> منبع اخیر</w:t>
      </w:r>
      <w:r w:rsidR="007B4087">
        <w:rPr>
          <w:rtl/>
        </w:rPr>
        <w:t xml:space="preserve">، </w:t>
      </w:r>
      <w:r w:rsidRPr="00853DCC">
        <w:rPr>
          <w:rtl/>
        </w:rPr>
        <w:t>آقای طالقانی در سال 24 و 25 نیز برای مدتی نواب را در دهات اطراف طالقان مخفی کرده بود</w:t>
      </w:r>
      <w:r w:rsidR="007B4087">
        <w:rPr>
          <w:rtl/>
        </w:rPr>
        <w:t xml:space="preserve">. </w:t>
      </w:r>
      <w:r w:rsidRPr="00853DCC">
        <w:rPr>
          <w:rtl/>
        </w:rPr>
        <w:t>همچنان که در سال 1334 نیروهای دولتی برای دستگیری خلیل طهماسبی و عبدخدایی به منزل آیت الله طالقانی هجوم بردند</w:t>
      </w:r>
      <w:r w:rsidR="009B18DF">
        <w:rPr>
          <w:rtl/>
        </w:rPr>
        <w:t>.</w:t>
      </w:r>
      <w:r w:rsidRPr="00014724">
        <w:rPr>
          <w:rStyle w:val="FootnoteReference"/>
          <w:rtl/>
        </w:rPr>
        <w:footnoteReference w:id="1542"/>
      </w:r>
      <w:r w:rsidRPr="00853DCC">
        <w:rPr>
          <w:rtl/>
        </w:rPr>
        <w:t xml:space="preserve"> ایشان در سال 34 هم «به اتهام رفت و آمد با فدائیان اسلام در مسجد به مدت یک شب و چند ساعت در حظیر</w:t>
      </w:r>
      <w:r w:rsidR="00C427E4" w:rsidRPr="00853DCC">
        <w:rPr>
          <w:rtl/>
        </w:rPr>
        <w:t>ۀ</w:t>
      </w:r>
      <w:r w:rsidRPr="00853DCC">
        <w:rPr>
          <w:rtl/>
        </w:rPr>
        <w:t xml:space="preserve"> القدس بازداشت» شده است</w:t>
      </w:r>
      <w:r w:rsidR="009B18DF">
        <w:rPr>
          <w:rtl/>
        </w:rPr>
        <w:t>.</w:t>
      </w:r>
      <w:r w:rsidRPr="00014724">
        <w:rPr>
          <w:rStyle w:val="FootnoteReference"/>
          <w:rtl/>
        </w:rPr>
        <w:footnoteReference w:id="1543"/>
      </w:r>
      <w:r w:rsidRPr="00853DCC">
        <w:rPr>
          <w:rtl/>
        </w:rPr>
        <w:t xml:space="preserve"> شیبانی هم می‌گوید:‌</w:t>
      </w:r>
      <w:r w:rsidR="004B7521" w:rsidRPr="00853DCC">
        <w:rPr>
          <w:rFonts w:hint="cs"/>
          <w:rtl/>
        </w:rPr>
        <w:t xml:space="preserve"> </w:t>
      </w:r>
      <w:r w:rsidRPr="00853DCC">
        <w:rPr>
          <w:rtl/>
        </w:rPr>
        <w:t>آقای طالقانی دیدگاه رادیکال علیه شاه و سلطنت داشت و با نواب صفوی هم خیلی خوب بود</w:t>
      </w:r>
      <w:r w:rsidR="009B18DF">
        <w:rPr>
          <w:rtl/>
        </w:rPr>
        <w:t>.</w:t>
      </w:r>
      <w:r w:rsidRPr="00014724">
        <w:rPr>
          <w:rStyle w:val="FootnoteReference"/>
          <w:rtl/>
        </w:rPr>
        <w:footnoteReference w:id="1544"/>
      </w:r>
      <w:r w:rsidRPr="00853DCC">
        <w:rPr>
          <w:rtl/>
        </w:rPr>
        <w:t xml:space="preserve"> علاق</w:t>
      </w:r>
      <w:r w:rsidR="00C427E4" w:rsidRPr="00853DCC">
        <w:rPr>
          <w:rtl/>
        </w:rPr>
        <w:t>ۀ</w:t>
      </w:r>
      <w:r w:rsidRPr="00853DCC">
        <w:rPr>
          <w:rtl/>
        </w:rPr>
        <w:t xml:space="preserve"> آقای طالقانی به فدائیان</w:t>
      </w:r>
      <w:r w:rsidR="007B4087">
        <w:rPr>
          <w:rtl/>
        </w:rPr>
        <w:t xml:space="preserve">، </w:t>
      </w:r>
      <w:r w:rsidRPr="00853DCC">
        <w:rPr>
          <w:rtl/>
        </w:rPr>
        <w:t>بعدها در سخنرانی‌ وی بر سر مزار دکتر مصدق بیشتر روشن شد</w:t>
      </w:r>
      <w:r w:rsidR="007B4087">
        <w:rPr>
          <w:rtl/>
        </w:rPr>
        <w:t xml:space="preserve">. </w:t>
      </w:r>
      <w:r w:rsidRPr="00853DCC">
        <w:rPr>
          <w:rtl/>
        </w:rPr>
        <w:t>در این سخنرانی‌ که تحت عنوان از آزادی تا شهادت توسط انتشارات ابوذر به چاپ رسید</w:t>
      </w:r>
      <w:r w:rsidR="007B4087">
        <w:rPr>
          <w:rtl/>
        </w:rPr>
        <w:t xml:space="preserve">، </w:t>
      </w:r>
      <w:r w:rsidRPr="00853DCC">
        <w:rPr>
          <w:rtl/>
        </w:rPr>
        <w:t>وی بر نقش فدائیان در ملی شدن صنعت نفت اشاره کرده گفت: فدائیان اسلام</w:t>
      </w:r>
      <w:r w:rsidR="007B4087">
        <w:rPr>
          <w:rtl/>
        </w:rPr>
        <w:t xml:space="preserve">، </w:t>
      </w:r>
      <w:r w:rsidRPr="00853DCC">
        <w:rPr>
          <w:rtl/>
        </w:rPr>
        <w:t>جوانان پرشور و مؤمن؛</w:t>
      </w:r>
      <w:r w:rsidR="00016EE7">
        <w:rPr>
          <w:rtl/>
        </w:rPr>
        <w:t xml:space="preserve"> آن‌ها </w:t>
      </w:r>
      <w:r w:rsidRPr="00853DCC">
        <w:rPr>
          <w:rtl/>
        </w:rPr>
        <w:t>راه را باز و موانع را برطرف می‌کردند</w:t>
      </w:r>
      <w:r w:rsidR="007B4087">
        <w:rPr>
          <w:rtl/>
        </w:rPr>
        <w:t xml:space="preserve">. </w:t>
      </w:r>
      <w:r w:rsidRPr="00853DCC">
        <w:rPr>
          <w:rtl/>
        </w:rPr>
        <w:t>مانع اول را برداشتند</w:t>
      </w:r>
      <w:r w:rsidR="007B4087">
        <w:rPr>
          <w:rtl/>
        </w:rPr>
        <w:t xml:space="preserve">، </w:t>
      </w:r>
      <w:r w:rsidRPr="00853DCC">
        <w:rPr>
          <w:rtl/>
        </w:rPr>
        <w:t>انتخاب آزاد شروع شد</w:t>
      </w:r>
      <w:r w:rsidR="007B4087">
        <w:rPr>
          <w:rtl/>
        </w:rPr>
        <w:t xml:space="preserve">. </w:t>
      </w:r>
      <w:r w:rsidRPr="00853DCC">
        <w:rPr>
          <w:rtl/>
        </w:rPr>
        <w:t>مانع بعدی را برداشتند</w:t>
      </w:r>
      <w:r w:rsidR="007B4087">
        <w:rPr>
          <w:rtl/>
        </w:rPr>
        <w:t xml:space="preserve">، </w:t>
      </w:r>
      <w:r w:rsidRPr="00853DCC">
        <w:rPr>
          <w:rtl/>
        </w:rPr>
        <w:t>صنعت نفت در مجلس ملی شد</w:t>
      </w:r>
      <w:r w:rsidR="009B18DF">
        <w:rPr>
          <w:rtl/>
        </w:rPr>
        <w:t>.</w:t>
      </w:r>
      <w:r w:rsidRPr="00014724">
        <w:rPr>
          <w:rStyle w:val="FootnoteReference"/>
          <w:rtl/>
        </w:rPr>
        <w:footnoteReference w:id="1545"/>
      </w:r>
      <w:r w:rsidRPr="00853DCC">
        <w:rPr>
          <w:rtl/>
        </w:rPr>
        <w:t xml:space="preserve"> آقای طالقانی در جریان نهضت ملی</w:t>
      </w:r>
      <w:r w:rsidR="007B4087">
        <w:rPr>
          <w:rtl/>
        </w:rPr>
        <w:t xml:space="preserve">، </w:t>
      </w:r>
      <w:r w:rsidRPr="00853DCC">
        <w:rPr>
          <w:rtl/>
        </w:rPr>
        <w:t>یک مصدقی باقی ماند و نسبت به</w:t>
      </w:r>
      <w:r w:rsidR="000564D5">
        <w:rPr>
          <w:rtl/>
        </w:rPr>
        <w:t xml:space="preserve"> ارزش‌های </w:t>
      </w:r>
      <w:r w:rsidRPr="00853DCC">
        <w:rPr>
          <w:rtl/>
        </w:rPr>
        <w:t>ایجاد شده در نهضت ملی</w:t>
      </w:r>
      <w:r w:rsidR="007B4087">
        <w:rPr>
          <w:rtl/>
        </w:rPr>
        <w:t xml:space="preserve">، </w:t>
      </w:r>
      <w:r w:rsidRPr="00853DCC">
        <w:rPr>
          <w:rtl/>
        </w:rPr>
        <w:t>تا آخر وفادار بود</w:t>
      </w:r>
      <w:r w:rsidR="007B4087">
        <w:rPr>
          <w:rtl/>
        </w:rPr>
        <w:t xml:space="preserve">. </w:t>
      </w:r>
      <w:r w:rsidRPr="00853DCC">
        <w:rPr>
          <w:rtl/>
        </w:rPr>
        <w:t>طبیعی است که در مقام یک «آیت الله»لزوما امام جماعت مسجد و مفسر قرآن و سخنران مجالس مذهبی بود و این امر</w:t>
      </w:r>
      <w:r w:rsidR="007B4087">
        <w:rPr>
          <w:rtl/>
        </w:rPr>
        <w:t xml:space="preserve">، </w:t>
      </w:r>
      <w:r w:rsidRPr="00853DCC">
        <w:rPr>
          <w:rtl/>
        </w:rPr>
        <w:t>شخصیت او را صرفا در حد یک مصدقی نگاه می‌داشت؛ عاملی که خود سبب می‌شد نسبت به فدائیان اسلام نیز محبت داشته باشد و تا به آخر هم</w:t>
      </w:r>
      <w:r w:rsidR="007B4087">
        <w:rPr>
          <w:rtl/>
        </w:rPr>
        <w:t xml:space="preserve">، </w:t>
      </w:r>
      <w:r w:rsidRPr="00853DCC">
        <w:rPr>
          <w:rtl/>
        </w:rPr>
        <w:t>دلبستگی‌اش به</w:t>
      </w:r>
      <w:r w:rsidR="00016EE7">
        <w:rPr>
          <w:rtl/>
        </w:rPr>
        <w:t xml:space="preserve"> آن‌ها </w:t>
      </w:r>
      <w:r w:rsidRPr="00853DCC">
        <w:rPr>
          <w:rtl/>
        </w:rPr>
        <w:t>را حفظ کند</w:t>
      </w:r>
      <w:r w:rsidR="007B4087">
        <w:rPr>
          <w:rtl/>
        </w:rPr>
        <w:t xml:space="preserve">. </w:t>
      </w:r>
    </w:p>
    <w:p w:rsidR="00550818" w:rsidRPr="00853DCC" w:rsidRDefault="00550818" w:rsidP="001970D5">
      <w:pPr>
        <w:pStyle w:val="a"/>
        <w:rPr>
          <w:rtl/>
        </w:rPr>
      </w:pPr>
      <w:r w:rsidRPr="00853DCC">
        <w:rPr>
          <w:rtl/>
        </w:rPr>
        <w:t>آیت الله طالقانی همراه میرزا خلیل کمره‌ای در سال 1338 در کنفرانس بیت المقدس شرکت کرد و پس از بازگشت گزارش آن را در مجل</w:t>
      </w:r>
      <w:r w:rsidR="00C427E4" w:rsidRPr="00853DCC">
        <w:rPr>
          <w:rtl/>
        </w:rPr>
        <w:t>ۀ</w:t>
      </w:r>
      <w:r w:rsidRPr="00853DCC">
        <w:rPr>
          <w:rtl/>
        </w:rPr>
        <w:t xml:space="preserve"> حکمت (دور</w:t>
      </w:r>
      <w:r w:rsidR="00C427E4" w:rsidRPr="00853DCC">
        <w:rPr>
          <w:rtl/>
        </w:rPr>
        <w:t>ۀ</w:t>
      </w:r>
      <w:r w:rsidRPr="00853DCC">
        <w:rPr>
          <w:rtl/>
        </w:rPr>
        <w:t xml:space="preserve"> چهارم</w:t>
      </w:r>
      <w:r w:rsidR="007B4087">
        <w:rPr>
          <w:rtl/>
        </w:rPr>
        <w:t xml:space="preserve">، </w:t>
      </w:r>
      <w:r w:rsidRPr="00853DCC">
        <w:rPr>
          <w:rtl/>
        </w:rPr>
        <w:t>ش 1</w:t>
      </w:r>
      <w:r w:rsidR="007B4087">
        <w:rPr>
          <w:rtl/>
        </w:rPr>
        <w:t xml:space="preserve">، </w:t>
      </w:r>
      <w:r w:rsidRPr="00853DCC">
        <w:rPr>
          <w:rtl/>
        </w:rPr>
        <w:t>1/6/1339) نوشت</w:t>
      </w:r>
      <w:r w:rsidR="007B4087">
        <w:rPr>
          <w:rtl/>
        </w:rPr>
        <w:t xml:space="preserve">. </w:t>
      </w:r>
      <w:r w:rsidRPr="00853DCC">
        <w:rPr>
          <w:rtl/>
        </w:rPr>
        <w:t>وی بعدها هم در یک مجلس خصوصی گفت که اکرم زعیتر در این سفر</w:t>
      </w:r>
      <w:r w:rsidR="007B4087">
        <w:rPr>
          <w:rtl/>
        </w:rPr>
        <w:t xml:space="preserve">، </w:t>
      </w:r>
      <w:r w:rsidRPr="00853DCC">
        <w:rPr>
          <w:rtl/>
        </w:rPr>
        <w:t>پرونده قطوری به وی نشان داد که مشتمل بر اسنادی در حمایت شاه از اسرائیل</w:t>
      </w:r>
      <w:r w:rsidR="007B4087">
        <w:rPr>
          <w:rtl/>
        </w:rPr>
        <w:t xml:space="preserve"> </w:t>
      </w:r>
      <w:r w:rsidRPr="00853DCC">
        <w:rPr>
          <w:rtl/>
        </w:rPr>
        <w:t>بود</w:t>
      </w:r>
      <w:r w:rsidR="009B18DF">
        <w:rPr>
          <w:rtl/>
        </w:rPr>
        <w:t>.</w:t>
      </w:r>
      <w:r w:rsidRPr="00014724">
        <w:rPr>
          <w:rStyle w:val="FootnoteReference"/>
          <w:rtl/>
        </w:rPr>
        <w:footnoteReference w:id="1546"/>
      </w:r>
    </w:p>
    <w:p w:rsidR="00550818" w:rsidRPr="00853DCC" w:rsidRDefault="00550818" w:rsidP="001970D5">
      <w:pPr>
        <w:pStyle w:val="a"/>
        <w:rPr>
          <w:rtl/>
        </w:rPr>
      </w:pPr>
      <w:r w:rsidRPr="00853DCC">
        <w:rPr>
          <w:rtl/>
        </w:rPr>
        <w:t>پس از آن</w:t>
      </w:r>
      <w:r w:rsidR="007B4087">
        <w:rPr>
          <w:rtl/>
        </w:rPr>
        <w:t xml:space="preserve">، </w:t>
      </w:r>
      <w:r w:rsidRPr="00853DCC">
        <w:rPr>
          <w:rtl/>
        </w:rPr>
        <w:t>آیت الله طالقانی که در مبارزات نهضت مقاومت ملی حضور داشت</w:t>
      </w:r>
      <w:r w:rsidR="007B4087">
        <w:rPr>
          <w:rtl/>
        </w:rPr>
        <w:t xml:space="preserve">، </w:t>
      </w:r>
      <w:r w:rsidRPr="00853DCC">
        <w:rPr>
          <w:rtl/>
        </w:rPr>
        <w:t>و در تهران با روحانیون مدافع نهضت ملی و چهره‌هایی مانند بازرگان و سحابی همراهی می‌کرد</w:t>
      </w:r>
      <w:r w:rsidR="007B4087">
        <w:rPr>
          <w:rtl/>
        </w:rPr>
        <w:t xml:space="preserve">، </w:t>
      </w:r>
      <w:r w:rsidRPr="00853DCC">
        <w:rPr>
          <w:rtl/>
        </w:rPr>
        <w:t>در سال 1340 به جمع بنیان‌گذاران نهضت آزادی پیوست؛ اما همان طور که دکتر شیبانی از بنیانگذاران نهضت آزادی می‌گوید</w:t>
      </w:r>
      <w:r w:rsidR="007B4087">
        <w:rPr>
          <w:rtl/>
        </w:rPr>
        <w:t xml:space="preserve">، </w:t>
      </w:r>
      <w:r w:rsidRPr="00853DCC">
        <w:rPr>
          <w:rtl/>
        </w:rPr>
        <w:t>وی «از نظر سیاسی و مبارزه خیلی عمیق‌تر و تندتر از بازرگان و فعال</w:t>
      </w:r>
      <w:r w:rsidR="004B7521" w:rsidRPr="00853DCC">
        <w:rPr>
          <w:rFonts w:hint="cs"/>
          <w:rtl/>
        </w:rPr>
        <w:t>‌</w:t>
      </w:r>
      <w:r w:rsidRPr="00853DCC">
        <w:rPr>
          <w:rtl/>
        </w:rPr>
        <w:t>تر و عقیدتی‌تر بود؛ البته فعالیت تشکیلاتی نمی‌کرد و داخل تشکیلات نهضت آزادی هم عمل نمی‌کرد؛ یعنی ایشان را نمی‌شود اصطلاحا</w:t>
      </w:r>
      <w:r w:rsidR="004B7521" w:rsidRPr="00853DCC">
        <w:rPr>
          <w:rFonts w:hint="cs"/>
          <w:rtl/>
        </w:rPr>
        <w:t>ً</w:t>
      </w:r>
      <w:r w:rsidRPr="00853DCC">
        <w:rPr>
          <w:rtl/>
        </w:rPr>
        <w:t xml:space="preserve"> نهضتی دانست»</w:t>
      </w:r>
      <w:r w:rsidRPr="00014724">
        <w:rPr>
          <w:rStyle w:val="FootnoteReference"/>
          <w:rtl/>
        </w:rPr>
        <w:footnoteReference w:id="1547"/>
      </w:r>
      <w:r w:rsidRPr="00853DCC">
        <w:rPr>
          <w:rtl/>
        </w:rPr>
        <w:t xml:space="preserve"> به گفت</w:t>
      </w:r>
      <w:r w:rsidR="00C427E4" w:rsidRPr="00853DCC">
        <w:rPr>
          <w:rtl/>
        </w:rPr>
        <w:t>ۀ</w:t>
      </w:r>
      <w:r w:rsidRPr="00853DCC">
        <w:rPr>
          <w:rtl/>
        </w:rPr>
        <w:t xml:space="preserve"> ابراهیم یزدی</w:t>
      </w:r>
      <w:r w:rsidR="007B4087">
        <w:rPr>
          <w:rtl/>
        </w:rPr>
        <w:t xml:space="preserve">، </w:t>
      </w:r>
      <w:r w:rsidRPr="00853DCC">
        <w:rPr>
          <w:rtl/>
        </w:rPr>
        <w:t>بعد از انقلاب در سال 58 آیت الله طالقانی از نهضت آزادی بیرون رفت</w:t>
      </w:r>
      <w:r w:rsidR="007B4087">
        <w:rPr>
          <w:rtl/>
        </w:rPr>
        <w:t xml:space="preserve">، </w:t>
      </w:r>
      <w:r w:rsidRPr="00853DCC">
        <w:rPr>
          <w:rtl/>
        </w:rPr>
        <w:t>با این استدلال که «به دلیل موقعیت خاصی که در کل جنبش پیدا کرده‌اند</w:t>
      </w:r>
      <w:r w:rsidR="007B4087">
        <w:rPr>
          <w:rtl/>
        </w:rPr>
        <w:t xml:space="preserve">، </w:t>
      </w:r>
      <w:r w:rsidRPr="00853DCC">
        <w:rPr>
          <w:rtl/>
        </w:rPr>
        <w:t>مصلحت را در این می‌بینند که به صورت فرد مستقل</w:t>
      </w:r>
      <w:r w:rsidR="007B4087">
        <w:rPr>
          <w:rtl/>
        </w:rPr>
        <w:t xml:space="preserve">، </w:t>
      </w:r>
      <w:r w:rsidRPr="00853DCC">
        <w:rPr>
          <w:rtl/>
        </w:rPr>
        <w:t>و نه حزبی</w:t>
      </w:r>
      <w:r w:rsidR="007B4087">
        <w:rPr>
          <w:rtl/>
        </w:rPr>
        <w:t xml:space="preserve">، </w:t>
      </w:r>
      <w:r w:rsidRPr="00853DCC">
        <w:rPr>
          <w:rtl/>
        </w:rPr>
        <w:t>به کار خود ادامه دهند</w:t>
      </w:r>
      <w:r w:rsidR="009B18DF">
        <w:rPr>
          <w:rtl/>
        </w:rPr>
        <w:t>.</w:t>
      </w:r>
      <w:r w:rsidRPr="00853DCC">
        <w:rPr>
          <w:rtl/>
        </w:rPr>
        <w:t>»</w:t>
      </w:r>
      <w:r w:rsidRPr="00014724">
        <w:rPr>
          <w:rStyle w:val="FootnoteReference"/>
          <w:rtl/>
        </w:rPr>
        <w:footnoteReference w:id="1548"/>
      </w:r>
      <w:r w:rsidRPr="00853DCC">
        <w:rPr>
          <w:rtl/>
        </w:rPr>
        <w:t xml:space="preserve"> فعالیت‌های تبلیغی آیت الله طالقانی وس</w:t>
      </w:r>
      <w:r w:rsidR="00261088" w:rsidRPr="00853DCC">
        <w:rPr>
          <w:rtl/>
        </w:rPr>
        <w:t xml:space="preserve">خنران‌های تند بر ضد هیئت حاکمه </w:t>
      </w:r>
      <w:r w:rsidR="00261088" w:rsidRPr="00853DCC">
        <w:rPr>
          <w:rFonts w:hint="cs"/>
          <w:rtl/>
        </w:rPr>
        <w:t>د</w:t>
      </w:r>
      <w:r w:rsidRPr="00853DCC">
        <w:rPr>
          <w:rtl/>
        </w:rPr>
        <w:t>ر مسجد هدایت</w:t>
      </w:r>
      <w:r w:rsidR="007B4087">
        <w:rPr>
          <w:rtl/>
        </w:rPr>
        <w:t xml:space="preserve">، </w:t>
      </w:r>
      <w:r w:rsidRPr="00853DCC">
        <w:rPr>
          <w:rtl/>
        </w:rPr>
        <w:t>در اسنادی که از این مسجد انتشار یافته منعکس شده اس</w:t>
      </w:r>
      <w:r w:rsidR="00261088" w:rsidRPr="00853DCC">
        <w:rPr>
          <w:rtl/>
        </w:rPr>
        <w:t>ت</w:t>
      </w:r>
      <w:r w:rsidR="007B4087">
        <w:rPr>
          <w:rtl/>
        </w:rPr>
        <w:t xml:space="preserve">. </w:t>
      </w:r>
      <w:r w:rsidR="00261088" w:rsidRPr="00853DCC">
        <w:rPr>
          <w:rtl/>
        </w:rPr>
        <w:t>در این سخنرانی‌ها</w:t>
      </w:r>
      <w:r w:rsidRPr="00853DCC">
        <w:rPr>
          <w:rtl/>
        </w:rPr>
        <w:t xml:space="preserve"> می‌توان تصویری بسیار تند بر ضد حکومت به دست آورد و توجه به این نکته یافت که مبارزه مسلحانه علیه شاه</w:t>
      </w:r>
      <w:r w:rsidR="007B4087">
        <w:rPr>
          <w:rtl/>
        </w:rPr>
        <w:t xml:space="preserve">، </w:t>
      </w:r>
      <w:r w:rsidRPr="00853DCC">
        <w:rPr>
          <w:rtl/>
        </w:rPr>
        <w:t>چه در قالب ترور منصور و چه مجاهدین</w:t>
      </w:r>
      <w:r w:rsidR="00261088" w:rsidRPr="00853DCC">
        <w:rPr>
          <w:rFonts w:hint="cs"/>
          <w:rtl/>
        </w:rPr>
        <w:t xml:space="preserve"> را</w:t>
      </w:r>
      <w:r w:rsidR="007B4087">
        <w:rPr>
          <w:rtl/>
        </w:rPr>
        <w:t xml:space="preserve">، </w:t>
      </w:r>
      <w:r w:rsidR="00261088" w:rsidRPr="00853DCC">
        <w:rPr>
          <w:rtl/>
        </w:rPr>
        <w:t>می‌توان</w:t>
      </w:r>
      <w:r w:rsidRPr="00853DCC">
        <w:rPr>
          <w:rtl/>
        </w:rPr>
        <w:t xml:space="preserve"> نتیجه طبیعی چنین ادبیاتی دانست</w:t>
      </w:r>
      <w:r w:rsidR="007B4087">
        <w:rPr>
          <w:rtl/>
        </w:rPr>
        <w:t xml:space="preserve">. </w:t>
      </w:r>
    </w:p>
    <w:p w:rsidR="00550818" w:rsidRPr="00853DCC" w:rsidRDefault="00550818" w:rsidP="001970D5">
      <w:pPr>
        <w:pStyle w:val="a"/>
        <w:rPr>
          <w:rtl/>
        </w:rPr>
      </w:pPr>
      <w:r w:rsidRPr="00853DCC">
        <w:rPr>
          <w:rtl/>
        </w:rPr>
        <w:t>به دنبال مبارزات آیت الله طالقانی</w:t>
      </w:r>
      <w:r w:rsidR="007B4087">
        <w:rPr>
          <w:rtl/>
        </w:rPr>
        <w:t xml:space="preserve">، </w:t>
      </w:r>
      <w:r w:rsidRPr="00853DCC">
        <w:rPr>
          <w:rtl/>
        </w:rPr>
        <w:t>وی در سال 41 همراه نهضتی‌ها برای مدتی به زندان رفت و پس از آزادی</w:t>
      </w:r>
      <w:r w:rsidR="007B4087">
        <w:rPr>
          <w:rtl/>
        </w:rPr>
        <w:t xml:space="preserve">، </w:t>
      </w:r>
      <w:r w:rsidRPr="00853DCC">
        <w:rPr>
          <w:rtl/>
        </w:rPr>
        <w:t>بار دیگر در سال 42 پس از قیام پانزده خرداد دستگیر و به ده سال زندان محکوم شد که به سال 1346 در عفو عمومی آزاد گردید</w:t>
      </w:r>
      <w:r w:rsidR="007B4087">
        <w:rPr>
          <w:rtl/>
        </w:rPr>
        <w:t xml:space="preserve">. </w:t>
      </w:r>
      <w:r w:rsidRPr="00853DCC">
        <w:rPr>
          <w:rtl/>
        </w:rPr>
        <w:t>علمای ایران پس از محکوم شدن وی در زندان</w:t>
      </w:r>
      <w:r w:rsidR="007B4087">
        <w:rPr>
          <w:rtl/>
        </w:rPr>
        <w:t xml:space="preserve">، </w:t>
      </w:r>
      <w:r w:rsidRPr="00853DCC">
        <w:rPr>
          <w:rtl/>
        </w:rPr>
        <w:t>اطلاعیه‌های فراوانی درباره ایشان و به این مناسبت برای جماعت نهضت آزادی داده</w:t>
      </w:r>
      <w:r w:rsidR="007B4087">
        <w:rPr>
          <w:rtl/>
        </w:rPr>
        <w:t xml:space="preserve">، </w:t>
      </w:r>
      <w:r w:rsidRPr="00853DCC">
        <w:rPr>
          <w:rtl/>
        </w:rPr>
        <w:t>رژیم را محکوم کردند</w:t>
      </w:r>
      <w:r w:rsidR="007B4087">
        <w:rPr>
          <w:rtl/>
        </w:rPr>
        <w:t xml:space="preserve">. </w:t>
      </w:r>
      <w:r w:rsidRPr="00853DCC">
        <w:rPr>
          <w:rtl/>
        </w:rPr>
        <w:t>در واقع</w:t>
      </w:r>
      <w:r w:rsidR="007B4087">
        <w:rPr>
          <w:rtl/>
        </w:rPr>
        <w:t xml:space="preserve">، </w:t>
      </w:r>
      <w:r w:rsidRPr="00853DCC">
        <w:rPr>
          <w:rtl/>
        </w:rPr>
        <w:t>حضور آیت الله طالقانی در جمع زندانیان نهضت آزادی</w:t>
      </w:r>
      <w:r w:rsidR="007B4087">
        <w:rPr>
          <w:rtl/>
        </w:rPr>
        <w:t xml:space="preserve">، </w:t>
      </w:r>
      <w:r w:rsidRPr="00853DCC">
        <w:rPr>
          <w:rtl/>
        </w:rPr>
        <w:t>سبب شد تا مراجع تقلید یکپارچه به دفاع از آنان پرداخته و اطلاعیه‌های فراوانی صادر کردند</w:t>
      </w:r>
      <w:r w:rsidR="009B18DF">
        <w:rPr>
          <w:rtl/>
        </w:rPr>
        <w:t>.</w:t>
      </w:r>
      <w:r w:rsidRPr="00014724">
        <w:rPr>
          <w:rStyle w:val="FootnoteReference"/>
          <w:rtl/>
        </w:rPr>
        <w:footnoteReference w:id="1549"/>
      </w:r>
    </w:p>
    <w:p w:rsidR="00550818" w:rsidRPr="00853DCC" w:rsidRDefault="00550818" w:rsidP="001970D5">
      <w:pPr>
        <w:pStyle w:val="a"/>
        <w:rPr>
          <w:rtl/>
        </w:rPr>
      </w:pPr>
      <w:r w:rsidRPr="00853DCC">
        <w:rPr>
          <w:rtl/>
        </w:rPr>
        <w:t>آیت الله طالقانی طی</w:t>
      </w:r>
      <w:r w:rsidR="00147502">
        <w:rPr>
          <w:rtl/>
        </w:rPr>
        <w:t xml:space="preserve"> سال‌ها </w:t>
      </w:r>
      <w:r w:rsidRPr="00853DCC">
        <w:rPr>
          <w:rtl/>
        </w:rPr>
        <w:t>با مرکزیت مسجد هدایت (از</w:t>
      </w:r>
      <w:r w:rsidR="00153F93">
        <w:rPr>
          <w:rtl/>
        </w:rPr>
        <w:t xml:space="preserve"> سال‌های </w:t>
      </w:r>
      <w:r w:rsidRPr="00853DCC">
        <w:rPr>
          <w:rtl/>
        </w:rPr>
        <w:t>1327 یا 1328)</w:t>
      </w:r>
      <w:r w:rsidRPr="00014724">
        <w:rPr>
          <w:rStyle w:val="FootnoteReference"/>
          <w:rtl/>
        </w:rPr>
        <w:footnoteReference w:id="1550"/>
      </w:r>
      <w:r w:rsidRPr="00853DCC">
        <w:rPr>
          <w:rtl/>
        </w:rPr>
        <w:t xml:space="preserve"> به تبلیغ و ترویج دین مشغول بود</w:t>
      </w:r>
      <w:r w:rsidR="007B4087">
        <w:rPr>
          <w:rtl/>
        </w:rPr>
        <w:t xml:space="preserve">. </w:t>
      </w:r>
      <w:r w:rsidRPr="00853DCC">
        <w:rPr>
          <w:rtl/>
        </w:rPr>
        <w:t>این مسجد در دوران فعالیت فدائیان اسلام از مراکز</w:t>
      </w:r>
      <w:r w:rsidR="00261088" w:rsidRPr="00853DCC">
        <w:rPr>
          <w:rFonts w:hint="cs"/>
          <w:rtl/>
        </w:rPr>
        <w:t xml:space="preserve"> </w:t>
      </w:r>
      <w:r w:rsidRPr="00853DCC">
        <w:rPr>
          <w:rtl/>
        </w:rPr>
        <w:t>آنان بوده و حتی مرحوم واحدی تا پیش از دستگیری و شهادت</w:t>
      </w:r>
      <w:r w:rsidR="007B4087">
        <w:rPr>
          <w:rtl/>
        </w:rPr>
        <w:t xml:space="preserve">، </w:t>
      </w:r>
      <w:r w:rsidRPr="00853DCC">
        <w:rPr>
          <w:rtl/>
        </w:rPr>
        <w:t>در آنجا منبر می‌رفت</w:t>
      </w:r>
      <w:r w:rsidR="009B18DF">
        <w:rPr>
          <w:rtl/>
        </w:rPr>
        <w:t>.</w:t>
      </w:r>
      <w:r w:rsidRPr="00014724">
        <w:rPr>
          <w:rStyle w:val="FootnoteReference"/>
          <w:rtl/>
        </w:rPr>
        <w:footnoteReference w:id="1551"/>
      </w:r>
    </w:p>
    <w:p w:rsidR="00550818" w:rsidRPr="00503140" w:rsidRDefault="00550818" w:rsidP="001970D5">
      <w:pPr>
        <w:pStyle w:val="a"/>
        <w:rPr>
          <w:rtl/>
        </w:rPr>
      </w:pPr>
      <w:r w:rsidRPr="00503140">
        <w:rPr>
          <w:rtl/>
        </w:rPr>
        <w:t>جلسات آموزش تفسیر و سپس تدوین پرتوی از قرآن مورد استفاده دانشجویان و متدینین بوده است</w:t>
      </w:r>
      <w:r w:rsidR="007B4087" w:rsidRPr="00503140">
        <w:rPr>
          <w:rtl/>
        </w:rPr>
        <w:t xml:space="preserve">. </w:t>
      </w:r>
      <w:r w:rsidRPr="00503140">
        <w:rPr>
          <w:rtl/>
        </w:rPr>
        <w:t>نگارش مجلداتی از این کتاب</w:t>
      </w:r>
      <w:r w:rsidR="007B4087" w:rsidRPr="00503140">
        <w:rPr>
          <w:rtl/>
        </w:rPr>
        <w:t xml:space="preserve">، </w:t>
      </w:r>
      <w:r w:rsidRPr="00503140">
        <w:rPr>
          <w:rtl/>
        </w:rPr>
        <w:t>بعدها در زندان به انجام رسید</w:t>
      </w:r>
      <w:r w:rsidR="007B4087" w:rsidRPr="00503140">
        <w:rPr>
          <w:rtl/>
        </w:rPr>
        <w:t xml:space="preserve">. </w:t>
      </w:r>
      <w:r w:rsidRPr="00503140">
        <w:rPr>
          <w:rtl/>
        </w:rPr>
        <w:t>آیت الله طالقانی که به عنوان چهره</w:t>
      </w:r>
      <w:r w:rsidR="00AD57D5" w:rsidRPr="00503140">
        <w:rPr>
          <w:rtl/>
        </w:rPr>
        <w:t xml:space="preserve">‌ای </w:t>
      </w:r>
      <w:r w:rsidRPr="00503140">
        <w:rPr>
          <w:rtl/>
        </w:rPr>
        <w:t>مبارز شناخته می‌شد</w:t>
      </w:r>
      <w:r w:rsidR="007B4087" w:rsidRPr="00503140">
        <w:rPr>
          <w:rtl/>
        </w:rPr>
        <w:t xml:space="preserve">، </w:t>
      </w:r>
      <w:r w:rsidRPr="00503140">
        <w:rPr>
          <w:rtl/>
        </w:rPr>
        <w:t>طی این</w:t>
      </w:r>
      <w:r w:rsidR="00147502" w:rsidRPr="00503140">
        <w:rPr>
          <w:rtl/>
        </w:rPr>
        <w:t xml:space="preserve"> سال‌ها </w:t>
      </w:r>
      <w:r w:rsidRPr="00503140">
        <w:rPr>
          <w:rtl/>
        </w:rPr>
        <w:t>فرد مورد اعتماد مبارزان بوده و آنان از محفل تفسیری او بهره می‌بردند</w:t>
      </w:r>
      <w:r w:rsidR="007B4087" w:rsidRPr="00503140">
        <w:rPr>
          <w:rtl/>
        </w:rPr>
        <w:t xml:space="preserve">. </w:t>
      </w:r>
      <w:r w:rsidRPr="00503140">
        <w:rPr>
          <w:rtl/>
        </w:rPr>
        <w:t>در جلسات پرسش و پاسخی که به مدت سی ماه به صورت ماهانه در مسجد هدایت تشکیل می‌شد</w:t>
      </w:r>
      <w:r w:rsidR="007B4087" w:rsidRPr="00503140">
        <w:rPr>
          <w:rtl/>
        </w:rPr>
        <w:t xml:space="preserve">، </w:t>
      </w:r>
      <w:r w:rsidRPr="00503140">
        <w:rPr>
          <w:rtl/>
        </w:rPr>
        <w:t>تعداد فراوانی جوان تحصیل کرده حضور می‌یافتند</w:t>
      </w:r>
      <w:r w:rsidR="007B4087" w:rsidRPr="00503140">
        <w:rPr>
          <w:rtl/>
        </w:rPr>
        <w:t xml:space="preserve">. </w:t>
      </w:r>
      <w:r w:rsidRPr="00503140">
        <w:rPr>
          <w:rtl/>
        </w:rPr>
        <w:t>در همین جلسات بود که آقای طالقانی بحث مالکیت در اسلام را مطرح کرد و به تدریج به س</w:t>
      </w:r>
      <w:r w:rsidR="00261088" w:rsidRPr="00503140">
        <w:rPr>
          <w:rtl/>
        </w:rPr>
        <w:t>راغ سایر مسائل رفت که برنامه‌ه</w:t>
      </w:r>
      <w:r w:rsidR="00261088" w:rsidRPr="00503140">
        <w:rPr>
          <w:rFonts w:hint="cs"/>
          <w:rtl/>
        </w:rPr>
        <w:t>ا</w:t>
      </w:r>
      <w:r w:rsidRPr="00503140">
        <w:rPr>
          <w:rtl/>
        </w:rPr>
        <w:t xml:space="preserve"> تعطیل شد</w:t>
      </w:r>
      <w:r w:rsidR="007B4087" w:rsidRPr="00503140">
        <w:rPr>
          <w:rtl/>
        </w:rPr>
        <w:t xml:space="preserve">. </w:t>
      </w:r>
      <w:r w:rsidRPr="00503140">
        <w:rPr>
          <w:rtl/>
        </w:rPr>
        <w:t>طبعا</w:t>
      </w:r>
      <w:r w:rsidR="00261088" w:rsidRPr="00503140">
        <w:rPr>
          <w:rFonts w:hint="cs"/>
          <w:rtl/>
        </w:rPr>
        <w:t>ً</w:t>
      </w:r>
      <w:r w:rsidRPr="00503140">
        <w:rPr>
          <w:rtl/>
        </w:rPr>
        <w:t xml:space="preserve"> ایجاد حسینیه ارشاد به نوعی در امتداد این قبیل جلسات بود</w:t>
      </w:r>
      <w:r w:rsidR="009B18DF" w:rsidRPr="00503140">
        <w:rPr>
          <w:rtl/>
        </w:rPr>
        <w:t>.</w:t>
      </w:r>
      <w:r w:rsidRPr="00503140">
        <w:rPr>
          <w:rStyle w:val="FootnoteReference"/>
          <w:rtl/>
        </w:rPr>
        <w:footnoteReference w:id="1552"/>
      </w:r>
    </w:p>
    <w:p w:rsidR="00550818" w:rsidRPr="00853DCC" w:rsidRDefault="00550818" w:rsidP="00503140">
      <w:pPr>
        <w:pStyle w:val="a"/>
        <w:rPr>
          <w:rtl/>
        </w:rPr>
      </w:pPr>
      <w:r w:rsidRPr="00503140">
        <w:rPr>
          <w:rtl/>
        </w:rPr>
        <w:t>مسجد</w:t>
      </w:r>
      <w:r w:rsidRPr="00853DCC">
        <w:rPr>
          <w:rtl/>
        </w:rPr>
        <w:t xml:space="preserve"> هدایت در طول</w:t>
      </w:r>
      <w:r w:rsidR="00153F93">
        <w:rPr>
          <w:rtl/>
        </w:rPr>
        <w:t xml:space="preserve"> سال‌های </w:t>
      </w:r>
      <w:r w:rsidRPr="00853DCC">
        <w:rPr>
          <w:rtl/>
        </w:rPr>
        <w:t>40 و 41 محل حضور صدها بلکه هزاران نفر از مشتاقان نهضت اسلامی جدید بود که از</w:t>
      </w:r>
      <w:r w:rsidR="006F503C">
        <w:rPr>
          <w:rtl/>
        </w:rPr>
        <w:t xml:space="preserve"> </w:t>
      </w:r>
      <w:r w:rsidR="00153F93">
        <w:rPr>
          <w:rtl/>
        </w:rPr>
        <w:t>سخنرانی‌های</w:t>
      </w:r>
      <w:r w:rsidR="006F503C">
        <w:rPr>
          <w:rtl/>
        </w:rPr>
        <w:t xml:space="preserve"> </w:t>
      </w:r>
      <w:r w:rsidRPr="00853DCC">
        <w:rPr>
          <w:rtl/>
        </w:rPr>
        <w:t>آیت الله طالقانی بهره می‌بردند</w:t>
      </w:r>
      <w:r w:rsidR="007B4087">
        <w:rPr>
          <w:rtl/>
        </w:rPr>
        <w:t xml:space="preserve">. </w:t>
      </w:r>
      <w:r w:rsidRPr="00853DCC">
        <w:rPr>
          <w:rtl/>
        </w:rPr>
        <w:t>متن بسیاری از این سخنرانی‌ها به صورت خلاصه</w:t>
      </w:r>
      <w:r w:rsidR="007B4087">
        <w:rPr>
          <w:rtl/>
        </w:rPr>
        <w:t xml:space="preserve">، </w:t>
      </w:r>
      <w:r w:rsidRPr="00853DCC">
        <w:rPr>
          <w:rtl/>
        </w:rPr>
        <w:t>در پرونده آیت الله طالقانی نگهداری می‌شود</w:t>
      </w:r>
      <w:r w:rsidR="00503140">
        <w:rPr>
          <w:rtl/>
        </w:rPr>
        <w:t>.</w:t>
      </w:r>
      <w:r w:rsidRPr="00014724">
        <w:rPr>
          <w:rStyle w:val="FootnoteReference"/>
          <w:rtl/>
        </w:rPr>
        <w:footnoteReference w:id="1553"/>
      </w:r>
      <w:r w:rsidRPr="00853DCC">
        <w:rPr>
          <w:rtl/>
        </w:rPr>
        <w:t xml:space="preserve"> مرور برگزیده‌ای از</w:t>
      </w:r>
      <w:r w:rsidR="00261088" w:rsidRPr="00853DCC">
        <w:rPr>
          <w:rFonts w:hint="cs"/>
          <w:rtl/>
        </w:rPr>
        <w:t xml:space="preserve"> </w:t>
      </w:r>
      <w:r w:rsidRPr="00853DCC">
        <w:rPr>
          <w:rtl/>
        </w:rPr>
        <w:t>مطالبی که در</w:t>
      </w:r>
      <w:r w:rsidR="006F503C">
        <w:rPr>
          <w:rtl/>
        </w:rPr>
        <w:t xml:space="preserve"> </w:t>
      </w:r>
      <w:r w:rsidR="00153F93">
        <w:rPr>
          <w:rtl/>
        </w:rPr>
        <w:t>سخنرانی‌های</w:t>
      </w:r>
      <w:r w:rsidR="006F503C">
        <w:rPr>
          <w:rtl/>
        </w:rPr>
        <w:t xml:space="preserve"> </w:t>
      </w:r>
      <w:r w:rsidRPr="00853DCC">
        <w:rPr>
          <w:rtl/>
        </w:rPr>
        <w:t>آیت‌الله طالقانی مطرح شده</w:t>
      </w:r>
      <w:r w:rsidR="007B4087">
        <w:rPr>
          <w:rtl/>
        </w:rPr>
        <w:t xml:space="preserve">، </w:t>
      </w:r>
      <w:r w:rsidRPr="00853DCC">
        <w:rPr>
          <w:rtl/>
        </w:rPr>
        <w:t>می‌تواند ما را با ادبیات مبارزه فکری روحانیون انقلابی در برابر رژیم پهلوی آشنا کند</w:t>
      </w:r>
      <w:r w:rsidR="007B4087">
        <w:rPr>
          <w:rtl/>
        </w:rPr>
        <w:t xml:space="preserve">. </w:t>
      </w:r>
      <w:r w:rsidRPr="00853DCC">
        <w:rPr>
          <w:rtl/>
        </w:rPr>
        <w:t>در بیشت</w:t>
      </w:r>
      <w:r w:rsidR="00261088" w:rsidRPr="00853DCC">
        <w:rPr>
          <w:rtl/>
        </w:rPr>
        <w:t>ر این سخنرانی‌ها که طی سال 40 و</w:t>
      </w:r>
      <w:r w:rsidRPr="00853DCC">
        <w:rPr>
          <w:rtl/>
        </w:rPr>
        <w:t>41 صورت گرفته است</w:t>
      </w:r>
      <w:r w:rsidR="007B4087">
        <w:rPr>
          <w:rtl/>
        </w:rPr>
        <w:t xml:space="preserve">، </w:t>
      </w:r>
      <w:r w:rsidRPr="00853DCC">
        <w:rPr>
          <w:rtl/>
        </w:rPr>
        <w:t>ایشان انتقادات صریحی نسبت به هیئت حاکمه مطرح کرده و با تعابیر کنایی مانند جایگزین کردن بت پرستی به جای خدا پرستی</w:t>
      </w:r>
      <w:r w:rsidR="007B4087">
        <w:rPr>
          <w:rtl/>
        </w:rPr>
        <w:t xml:space="preserve">، </w:t>
      </w:r>
      <w:r w:rsidRPr="00853DCC">
        <w:rPr>
          <w:rtl/>
        </w:rPr>
        <w:t>از سلطنت نیز انتقاد می‌کند</w:t>
      </w:r>
      <w:r w:rsidR="007B4087">
        <w:rPr>
          <w:rtl/>
        </w:rPr>
        <w:t xml:space="preserve">. </w:t>
      </w:r>
      <w:r w:rsidRPr="00853DCC">
        <w:rPr>
          <w:rtl/>
        </w:rPr>
        <w:t>«در قرآن کریم گفته است: جز خدا را نباید پرستش کرد</w:t>
      </w:r>
      <w:r w:rsidR="007B4087">
        <w:rPr>
          <w:rtl/>
        </w:rPr>
        <w:t xml:space="preserve">، </w:t>
      </w:r>
      <w:r w:rsidRPr="00853DCC">
        <w:rPr>
          <w:rtl/>
        </w:rPr>
        <w:t>چه شاه باشد</w:t>
      </w:r>
      <w:r w:rsidR="007B4087">
        <w:rPr>
          <w:rtl/>
        </w:rPr>
        <w:t xml:space="preserve">، </w:t>
      </w:r>
      <w:r w:rsidRPr="00853DCC">
        <w:rPr>
          <w:rtl/>
        </w:rPr>
        <w:t>‌چه ماه</w:t>
      </w:r>
      <w:r w:rsidR="007B4087">
        <w:rPr>
          <w:rtl/>
        </w:rPr>
        <w:t xml:space="preserve">، </w:t>
      </w:r>
      <w:r w:rsidRPr="00853DCC">
        <w:rPr>
          <w:rtl/>
        </w:rPr>
        <w:t>چه بت»</w:t>
      </w:r>
      <w:r w:rsidR="00503140">
        <w:rPr>
          <w:rtl/>
        </w:rPr>
        <w:t>.</w:t>
      </w:r>
      <w:r w:rsidRPr="00014724">
        <w:rPr>
          <w:rStyle w:val="FootnoteReference"/>
          <w:rtl/>
        </w:rPr>
        <w:footnoteReference w:id="1554"/>
      </w:r>
      <w:r w:rsidRPr="00853DCC">
        <w:rPr>
          <w:rtl/>
        </w:rPr>
        <w:t xml:space="preserve"> استفاده از تاریخ اسلام برای تهییج و تحریک مردم علیه دولت</w:t>
      </w:r>
      <w:r w:rsidR="007B4087">
        <w:rPr>
          <w:rtl/>
        </w:rPr>
        <w:t xml:space="preserve">، </w:t>
      </w:r>
      <w:r w:rsidRPr="00853DCC">
        <w:rPr>
          <w:rtl/>
        </w:rPr>
        <w:t>یکی از ابزارهایی است که طالقانی از آن بهره ب</w:t>
      </w:r>
      <w:r w:rsidR="00261088" w:rsidRPr="00853DCC">
        <w:rPr>
          <w:rtl/>
        </w:rPr>
        <w:t xml:space="preserve">رده است:‌ </w:t>
      </w:r>
      <w:r w:rsidR="00261088" w:rsidRPr="00853DCC">
        <w:rPr>
          <w:rFonts w:hint="cs"/>
          <w:rtl/>
        </w:rPr>
        <w:t>«</w:t>
      </w:r>
      <w:r w:rsidRPr="00853DCC">
        <w:rPr>
          <w:rtl/>
        </w:rPr>
        <w:t>مسلم بن عقیل علیه استعمار و استثمار مبارزه کرد»</w:t>
      </w:r>
      <w:r w:rsidR="00503140">
        <w:rPr>
          <w:rtl/>
        </w:rPr>
        <w:t>.</w:t>
      </w:r>
      <w:r w:rsidRPr="00014724">
        <w:rPr>
          <w:rStyle w:val="FootnoteReference"/>
          <w:rtl/>
        </w:rPr>
        <w:footnoteReference w:id="1555"/>
      </w:r>
      <w:r w:rsidRPr="00853DCC">
        <w:rPr>
          <w:rtl/>
        </w:rPr>
        <w:t xml:space="preserve"> «شما باید از مبارزات حسین بن علی سرمشق بگیرید و از جان و مال خود بگذرید و خود را برای مبارزه با هرگونه ظلم و جور و فساد آماده سازید»</w:t>
      </w:r>
      <w:r w:rsidR="00503140">
        <w:rPr>
          <w:rtl/>
        </w:rPr>
        <w:t>.</w:t>
      </w:r>
      <w:r w:rsidRPr="00014724">
        <w:rPr>
          <w:rStyle w:val="FootnoteReference"/>
          <w:rtl/>
        </w:rPr>
        <w:footnoteReference w:id="1556"/>
      </w:r>
      <w:r w:rsidR="007B4087">
        <w:rPr>
          <w:rtl/>
        </w:rPr>
        <w:t xml:space="preserve"> </w:t>
      </w:r>
      <w:r w:rsidRPr="00853DCC">
        <w:rPr>
          <w:rtl/>
        </w:rPr>
        <w:t>«طالقانی بالای منبر رفته و پس از مقدمه در باره شخصیت حضرت علی و حکومت معاویه و بنی امیه سخنرانی نموده</w:t>
      </w:r>
      <w:r w:rsidR="007B4087">
        <w:rPr>
          <w:rtl/>
        </w:rPr>
        <w:t xml:space="preserve">، </w:t>
      </w:r>
      <w:r w:rsidRPr="00853DCC">
        <w:rPr>
          <w:rtl/>
        </w:rPr>
        <w:t>و نتیجه‌گیری کرد که حکومت حاضر شبیه حکومت معاویه است</w:t>
      </w:r>
      <w:r w:rsidR="00503140">
        <w:rPr>
          <w:rtl/>
        </w:rPr>
        <w:t>.</w:t>
      </w:r>
      <w:r w:rsidRPr="00853DCC">
        <w:rPr>
          <w:rtl/>
        </w:rPr>
        <w:t>»</w:t>
      </w:r>
      <w:r w:rsidRPr="00014724">
        <w:rPr>
          <w:rStyle w:val="FootnoteReference"/>
          <w:rtl/>
        </w:rPr>
        <w:footnoteReference w:id="1557"/>
      </w:r>
      <w:r w:rsidRPr="00853DCC">
        <w:rPr>
          <w:rtl/>
        </w:rPr>
        <w:t xml:space="preserve"> «دوره معاویه را می‌گویم که اگر تمام خلافت و سلطنت دنیا را هم داشته باشی</w:t>
      </w:r>
      <w:r w:rsidR="007B4087">
        <w:rPr>
          <w:rtl/>
        </w:rPr>
        <w:t xml:space="preserve">، </w:t>
      </w:r>
      <w:r w:rsidRPr="00853DCC">
        <w:rPr>
          <w:rtl/>
        </w:rPr>
        <w:t>باز هم به یک چشم بر هم زدن نابودی می‌شود</w:t>
      </w:r>
      <w:r w:rsidR="007B4087">
        <w:rPr>
          <w:rtl/>
        </w:rPr>
        <w:t xml:space="preserve">. </w:t>
      </w:r>
      <w:r w:rsidRPr="00853DCC">
        <w:rPr>
          <w:rtl/>
        </w:rPr>
        <w:t>معاویه لباس حق به جانب روحانیت می‌پوشید و با مردم به نحوی رفتار</w:t>
      </w:r>
      <w:r w:rsidR="00A519CF">
        <w:rPr>
          <w:rtl/>
        </w:rPr>
        <w:t xml:space="preserve"> می‌کرد </w:t>
      </w:r>
      <w:r w:rsidRPr="00853DCC">
        <w:rPr>
          <w:rtl/>
        </w:rPr>
        <w:t>که خلاف</w:t>
      </w:r>
      <w:r w:rsidR="00261088" w:rsidRPr="00853DCC">
        <w:rPr>
          <w:rFonts w:hint="cs"/>
          <w:rtl/>
        </w:rPr>
        <w:t>ت</w:t>
      </w:r>
      <w:r w:rsidRPr="00853DCC">
        <w:rPr>
          <w:rtl/>
        </w:rPr>
        <w:t xml:space="preserve"> برای پسرش یزید به میراث بماند</w:t>
      </w:r>
      <w:r w:rsidR="002D480F">
        <w:rPr>
          <w:rtl/>
        </w:rPr>
        <w:t>...</w:t>
      </w:r>
      <w:r w:rsidR="007B4087">
        <w:rPr>
          <w:rtl/>
        </w:rPr>
        <w:t xml:space="preserve"> </w:t>
      </w:r>
      <w:r w:rsidR="00261088" w:rsidRPr="00853DCC">
        <w:rPr>
          <w:rtl/>
        </w:rPr>
        <w:t xml:space="preserve">سرانجام خود و تمام خانواده‌اش </w:t>
      </w:r>
      <w:r w:rsidRPr="00853DCC">
        <w:rPr>
          <w:rtl/>
        </w:rPr>
        <w:t>نابود شدند»</w:t>
      </w:r>
      <w:r w:rsidR="00503140">
        <w:rPr>
          <w:rtl/>
        </w:rPr>
        <w:t>.</w:t>
      </w:r>
      <w:r w:rsidRPr="00014724">
        <w:rPr>
          <w:rStyle w:val="FootnoteReference"/>
          <w:rtl/>
        </w:rPr>
        <w:footnoteReference w:id="1558"/>
      </w:r>
      <w:r w:rsidR="00C55199" w:rsidRPr="00853DCC">
        <w:rPr>
          <w:rtl/>
        </w:rPr>
        <w:t xml:space="preserve"> «متأسفانه مرد</w:t>
      </w:r>
      <w:r w:rsidRPr="00853DCC">
        <w:rPr>
          <w:rtl/>
        </w:rPr>
        <w:t>م هم به جای</w:t>
      </w:r>
      <w:r w:rsidR="00921D9B">
        <w:rPr>
          <w:rtl/>
        </w:rPr>
        <w:t xml:space="preserve"> اینکه </w:t>
      </w:r>
      <w:r w:rsidRPr="00853DCC">
        <w:rPr>
          <w:rtl/>
        </w:rPr>
        <w:t>مثل حسین بن علی با کمال رشادت و فداکاری در مقابل بیگانگان و بیگانه پرستان ایستادگی کنند</w:t>
      </w:r>
      <w:r w:rsidR="007B4087">
        <w:rPr>
          <w:rtl/>
        </w:rPr>
        <w:t xml:space="preserve">، </w:t>
      </w:r>
      <w:r w:rsidRPr="00853DCC">
        <w:rPr>
          <w:rtl/>
        </w:rPr>
        <w:t>منتظر ظهور حضرت مهدی قائم می‌باشند</w:t>
      </w:r>
      <w:r w:rsidR="00503140">
        <w:rPr>
          <w:rtl/>
        </w:rPr>
        <w:t>.</w:t>
      </w:r>
      <w:r w:rsidRPr="00853DCC">
        <w:rPr>
          <w:rtl/>
        </w:rPr>
        <w:t>»</w:t>
      </w:r>
      <w:r w:rsidRPr="00014724">
        <w:rPr>
          <w:rStyle w:val="FootnoteReference"/>
          <w:rtl/>
        </w:rPr>
        <w:footnoteReference w:id="1559"/>
      </w:r>
      <w:r w:rsidRPr="00853DCC">
        <w:rPr>
          <w:rtl/>
        </w:rPr>
        <w:t xml:space="preserve"> آقای طالقانی در تاریخ یازدهم خرداد 42 یعنی سه روز پیش از پانزده خرداد به منبر رفته گفت: کرب‌وبلا اینجاست که مردم را بدون جهت زندانی می‌نمایند و</w:t>
      </w:r>
      <w:r w:rsidR="00E1657A">
        <w:rPr>
          <w:rtl/>
        </w:rPr>
        <w:t xml:space="preserve"> سال‌هاست </w:t>
      </w:r>
      <w:r w:rsidRPr="00853DCC">
        <w:rPr>
          <w:rtl/>
        </w:rPr>
        <w:t>که مردم نمی‌‌توانند پهلوی هم بنشینند و افکار و عقاید خود را برای یکدیگر بگویند بله ک</w:t>
      </w:r>
      <w:r w:rsidR="00C55199" w:rsidRPr="00853DCC">
        <w:rPr>
          <w:rtl/>
        </w:rPr>
        <w:t>رب</w:t>
      </w:r>
      <w:r w:rsidR="00C55199" w:rsidRPr="00853DCC">
        <w:rPr>
          <w:rFonts w:hint="cs"/>
          <w:rtl/>
        </w:rPr>
        <w:t>‌</w:t>
      </w:r>
      <w:r w:rsidRPr="00853DCC">
        <w:rPr>
          <w:rtl/>
        </w:rPr>
        <w:t>وبلا مملکت ماست</w:t>
      </w:r>
      <w:r w:rsidR="00503140">
        <w:rPr>
          <w:rtl/>
        </w:rPr>
        <w:t>.</w:t>
      </w:r>
      <w:r w:rsidRPr="00014724">
        <w:rPr>
          <w:rStyle w:val="FootnoteReference"/>
          <w:rtl/>
        </w:rPr>
        <w:footnoteReference w:id="1560"/>
      </w:r>
      <w:r w:rsidRPr="00853DCC">
        <w:rPr>
          <w:rtl/>
        </w:rPr>
        <w:t xml:space="preserve"> و بار دیگر در سال 47 گفت: «درزمان عثمان مسائل و مشکلات گاهی در مسجد و گاهی در مقر حکومتش حل و فصل می‌شد و در زمان حضرت علی</w:t>
      </w:r>
      <w:r w:rsidR="00503140">
        <w:rPr>
          <w:rFonts w:cs="CTraditional Arabic" w:hint="cs"/>
          <w:rtl/>
        </w:rPr>
        <w:t>÷</w:t>
      </w:r>
      <w:r w:rsidRPr="00853DCC">
        <w:rPr>
          <w:rtl/>
        </w:rPr>
        <w:t xml:space="preserve"> کلیه امور دینی و دنیوی در مسجد برگزار می‌گردید اما در زمان خلافت معاویه علاوه بر</w:t>
      </w:r>
      <w:r w:rsidR="00921D9B">
        <w:rPr>
          <w:rtl/>
        </w:rPr>
        <w:t xml:space="preserve"> اینکه </w:t>
      </w:r>
      <w:r w:rsidRPr="00853DCC">
        <w:rPr>
          <w:rtl/>
        </w:rPr>
        <w:t>شور و مصلحت در کار نبود بلکه تمام امور به کاخ ابیض کشیده شده و سرنوشت ملل اسلامی در پشت درهای بسته تعیین می‌گردید</w:t>
      </w:r>
      <w:r w:rsidR="00503140">
        <w:rPr>
          <w:rtl/>
        </w:rPr>
        <w:t>.</w:t>
      </w:r>
      <w:r w:rsidRPr="00853DCC">
        <w:rPr>
          <w:rtl/>
        </w:rPr>
        <w:t>»</w:t>
      </w:r>
      <w:r w:rsidRPr="00014724">
        <w:rPr>
          <w:rStyle w:val="FootnoteReference"/>
          <w:rtl/>
        </w:rPr>
        <w:footnoteReference w:id="1561"/>
      </w:r>
    </w:p>
    <w:p w:rsidR="00550818" w:rsidRPr="00853DCC" w:rsidRDefault="00550818" w:rsidP="001970D5">
      <w:pPr>
        <w:pStyle w:val="a"/>
        <w:rPr>
          <w:rtl/>
        </w:rPr>
      </w:pPr>
      <w:r w:rsidRPr="00853DCC">
        <w:rPr>
          <w:rtl/>
        </w:rPr>
        <w:t xml:space="preserve">لحن صحبت‌های ایشان در نیمه نخست سال 40 به قدری تند است که به راحتی نمی‌توان باور کرد که این مطالب به </w:t>
      </w:r>
      <w:r w:rsidR="00C55199" w:rsidRPr="00853DCC">
        <w:rPr>
          <w:rtl/>
        </w:rPr>
        <w:t>زبان آمده باشد</w:t>
      </w:r>
      <w:r w:rsidR="007B4087">
        <w:rPr>
          <w:rtl/>
        </w:rPr>
        <w:t xml:space="preserve">. </w:t>
      </w:r>
      <w:r w:rsidR="00C55199" w:rsidRPr="00853DCC">
        <w:rPr>
          <w:rtl/>
        </w:rPr>
        <w:t>در تاریخ 6/4/40</w:t>
      </w:r>
      <w:r w:rsidRPr="00853DCC">
        <w:rPr>
          <w:rtl/>
        </w:rPr>
        <w:t xml:space="preserve"> می‌گوید:</w:t>
      </w:r>
      <w:r w:rsidR="00C55199" w:rsidRPr="00853DCC">
        <w:rPr>
          <w:rFonts w:hint="cs"/>
          <w:rtl/>
        </w:rPr>
        <w:t xml:space="preserve"> </w:t>
      </w:r>
      <w:r w:rsidRPr="00853DCC">
        <w:rPr>
          <w:rtl/>
        </w:rPr>
        <w:t>‌در ایران قدرت د</w:t>
      </w:r>
      <w:r w:rsidR="00C55199" w:rsidRPr="00853DCC">
        <w:rPr>
          <w:rtl/>
        </w:rPr>
        <w:t>ست خارجی‌</w:t>
      </w:r>
      <w:r w:rsidR="00C55199" w:rsidRPr="00853DCC">
        <w:rPr>
          <w:rFonts w:hint="cs"/>
          <w:rtl/>
        </w:rPr>
        <w:t>ه</w:t>
      </w:r>
      <w:r w:rsidR="00C55199" w:rsidRPr="00853DCC">
        <w:rPr>
          <w:rtl/>
        </w:rPr>
        <w:t>است و این حکومت</w:t>
      </w:r>
      <w:r w:rsidRPr="00853DCC">
        <w:rPr>
          <w:rtl/>
        </w:rPr>
        <w:t>‌هایی که در ایران تشکیل</w:t>
      </w:r>
      <w:r w:rsidR="00060C89">
        <w:rPr>
          <w:rtl/>
        </w:rPr>
        <w:t xml:space="preserve"> می‌شود </w:t>
      </w:r>
      <w:r w:rsidRPr="00853DCC">
        <w:rPr>
          <w:rtl/>
        </w:rPr>
        <w:t>خیلی زودگذر و جیره خوار اجنبی</w:t>
      </w:r>
      <w:r w:rsidR="00153F93">
        <w:rPr>
          <w:rtl/>
        </w:rPr>
        <w:t xml:space="preserve"> می‌باشند </w:t>
      </w:r>
      <w:r w:rsidRPr="00853DCC">
        <w:rPr>
          <w:rtl/>
        </w:rPr>
        <w:t>و با یک سیلی از جای درخواهند رفت</w:t>
      </w:r>
      <w:r w:rsidR="00503140">
        <w:rPr>
          <w:rtl/>
        </w:rPr>
        <w:t>.</w:t>
      </w:r>
      <w:r w:rsidRPr="00014724">
        <w:rPr>
          <w:rStyle w:val="FootnoteReference"/>
          <w:rtl/>
        </w:rPr>
        <w:footnoteReference w:id="1562"/>
      </w:r>
      <w:r w:rsidRPr="00853DCC">
        <w:rPr>
          <w:rtl/>
        </w:rPr>
        <w:t xml:space="preserve"> «این همه ژنرال و سرتیپ و سرهنگ با این مخارج گزاف برای چیست؟ تمام</w:t>
      </w:r>
      <w:r w:rsidR="00A6798D">
        <w:rPr>
          <w:rtl/>
        </w:rPr>
        <w:t xml:space="preserve"> این‌ها </w:t>
      </w:r>
      <w:r w:rsidRPr="00853DCC">
        <w:rPr>
          <w:rtl/>
        </w:rPr>
        <w:t>را بیل و کلنگ به دستشان بدهند تا بروند کار کنند</w:t>
      </w:r>
      <w:r w:rsidR="00503140">
        <w:rPr>
          <w:rtl/>
        </w:rPr>
        <w:t>.</w:t>
      </w:r>
      <w:r w:rsidRPr="00853DCC">
        <w:rPr>
          <w:rtl/>
        </w:rPr>
        <w:t>»</w:t>
      </w:r>
      <w:r w:rsidRPr="00014724">
        <w:rPr>
          <w:rStyle w:val="FootnoteReference"/>
          <w:rtl/>
        </w:rPr>
        <w:footnoteReference w:id="1563"/>
      </w:r>
      <w:r w:rsidRPr="00853DCC">
        <w:rPr>
          <w:rtl/>
        </w:rPr>
        <w:t xml:space="preserve"> و در گزارش دیگر از سخنرانی ایشان آمده است «پس از ذکر مختصری از شخصیت پیغمبر</w:t>
      </w:r>
      <w:r w:rsidR="007B4087">
        <w:rPr>
          <w:rtl/>
        </w:rPr>
        <w:t xml:space="preserve">، </w:t>
      </w:r>
      <w:r w:rsidRPr="00853DCC">
        <w:rPr>
          <w:rtl/>
        </w:rPr>
        <w:t>حملات شدیدی به دولت و هیئت حاکمه نمود و تمام رجال کنونی را دزد و خائن و بی‌شرف خواند»</w:t>
      </w:r>
      <w:r w:rsidRPr="00014724">
        <w:rPr>
          <w:rStyle w:val="FootnoteReference"/>
          <w:rtl/>
        </w:rPr>
        <w:footnoteReference w:id="1564"/>
      </w:r>
      <w:r w:rsidRPr="00853DCC">
        <w:rPr>
          <w:rtl/>
        </w:rPr>
        <w:t xml:space="preserve"> در باره مر</w:t>
      </w:r>
      <w:r w:rsidR="00503140">
        <w:rPr>
          <w:rtl/>
        </w:rPr>
        <w:t>اسم سی تیر در مسجد هدایت و بسته</w:t>
      </w:r>
      <w:r w:rsidR="00503140">
        <w:rPr>
          <w:rFonts w:hint="cs"/>
          <w:rtl/>
        </w:rPr>
        <w:t>‌</w:t>
      </w:r>
      <w:r w:rsidRPr="00853DCC">
        <w:rPr>
          <w:rtl/>
        </w:rPr>
        <w:t>شدن مسجد توسط اسدالله علم گفت: «فوری آقای علم</w:t>
      </w:r>
      <w:r w:rsidR="00C55199" w:rsidRPr="00853DCC">
        <w:rPr>
          <w:rFonts w:hint="cs"/>
          <w:rtl/>
        </w:rPr>
        <w:t xml:space="preserve"> </w:t>
      </w:r>
      <w:r w:rsidRPr="00853DCC">
        <w:rPr>
          <w:rtl/>
        </w:rPr>
        <w:t>که هنوز نفس تازه نکرده دستور داد که سه روز مسجد بایستی بسته باشد</w:t>
      </w:r>
      <w:r w:rsidR="007B4087">
        <w:rPr>
          <w:rtl/>
        </w:rPr>
        <w:t xml:space="preserve">. </w:t>
      </w:r>
      <w:r w:rsidRPr="00853DCC">
        <w:rPr>
          <w:rtl/>
        </w:rPr>
        <w:t>خداوند نفسش را بگیرد</w:t>
      </w:r>
      <w:r w:rsidR="00503140">
        <w:rPr>
          <w:rtl/>
        </w:rPr>
        <w:t>.</w:t>
      </w:r>
      <w:r w:rsidRPr="00853DCC">
        <w:rPr>
          <w:rtl/>
        </w:rPr>
        <w:t>»</w:t>
      </w:r>
      <w:r w:rsidRPr="00014724">
        <w:rPr>
          <w:rStyle w:val="FootnoteReference"/>
          <w:rtl/>
        </w:rPr>
        <w:footnoteReference w:id="1565"/>
      </w:r>
      <w:r w:rsidRPr="00853DCC">
        <w:rPr>
          <w:rtl/>
        </w:rPr>
        <w:t xml:space="preserve"> «حالا مثل زمان چنگیز و دوران سلطنت یوزباشی چند نفر سرباز به اطراف خانه مردم بیگناه می‌فرستند و با محاصره منزل</w:t>
      </w:r>
      <w:r w:rsidR="007B4087">
        <w:rPr>
          <w:rtl/>
        </w:rPr>
        <w:t xml:space="preserve">، </w:t>
      </w:r>
      <w:r w:rsidRPr="00853DCC">
        <w:rPr>
          <w:rtl/>
        </w:rPr>
        <w:t>زن و بچه‌های او را ناراحت نموده و یک خانواده را از بین می‌برند</w:t>
      </w:r>
      <w:r w:rsidR="007B4087">
        <w:rPr>
          <w:rtl/>
        </w:rPr>
        <w:t xml:space="preserve">. </w:t>
      </w:r>
      <w:r w:rsidRPr="00853DCC">
        <w:rPr>
          <w:rtl/>
        </w:rPr>
        <w:t>با این اسم که به این خانه مظنون هستند</w:t>
      </w:r>
      <w:r w:rsidR="007B4087">
        <w:rPr>
          <w:rtl/>
        </w:rPr>
        <w:t xml:space="preserve">، </w:t>
      </w:r>
      <w:r w:rsidRPr="00853DCC">
        <w:rPr>
          <w:rtl/>
        </w:rPr>
        <w:t>این قانون اسلام است؟»</w:t>
      </w:r>
      <w:r w:rsidRPr="00014724">
        <w:rPr>
          <w:rStyle w:val="FootnoteReference"/>
          <w:rtl/>
        </w:rPr>
        <w:footnoteReference w:id="1566"/>
      </w:r>
      <w:r w:rsidRPr="00853DCC">
        <w:rPr>
          <w:rtl/>
        </w:rPr>
        <w:t xml:space="preserve"> «زمامدارها و</w:t>
      </w:r>
      <w:r w:rsidR="00FA6AEB">
        <w:rPr>
          <w:rtl/>
        </w:rPr>
        <w:t xml:space="preserve"> حکومت‌ها </w:t>
      </w:r>
      <w:r w:rsidRPr="00853DCC">
        <w:rPr>
          <w:rtl/>
        </w:rPr>
        <w:t>برای حفظ سلطه و ادامه حکمرانی خود بین مردم دشمنی و تفرقه ایجاد می‌نمایند تا بر اجتماع تسلط داشته باشند</w:t>
      </w:r>
      <w:r w:rsidR="007B4087">
        <w:rPr>
          <w:rtl/>
        </w:rPr>
        <w:t xml:space="preserve">. </w:t>
      </w:r>
      <w:r w:rsidRPr="00853DCC">
        <w:rPr>
          <w:rtl/>
        </w:rPr>
        <w:t>ای لعنت بر پدر استعمار و استثمار پرست و نوکرهایشان</w:t>
      </w:r>
      <w:r w:rsidR="007B4087">
        <w:rPr>
          <w:rtl/>
        </w:rPr>
        <w:t xml:space="preserve">، </w:t>
      </w:r>
      <w:r w:rsidRPr="00853DCC">
        <w:rPr>
          <w:rtl/>
        </w:rPr>
        <w:t>ای بر پدر همه</w:t>
      </w:r>
      <w:r w:rsidR="00016EE7">
        <w:rPr>
          <w:rtl/>
        </w:rPr>
        <w:t xml:space="preserve"> آن‌ها </w:t>
      </w:r>
      <w:r w:rsidRPr="00853DCC">
        <w:rPr>
          <w:rtl/>
        </w:rPr>
        <w:t>لعنت که تمام نارضایتی‌ها و بدبختی و بیدینی زیر سر آنهاست</w:t>
      </w:r>
      <w:r w:rsidR="002D480F">
        <w:rPr>
          <w:rtl/>
        </w:rPr>
        <w:t>...</w:t>
      </w:r>
      <w:r w:rsidR="007B4087">
        <w:rPr>
          <w:rtl/>
        </w:rPr>
        <w:t xml:space="preserve"> </w:t>
      </w:r>
      <w:r w:rsidRPr="00853DCC">
        <w:rPr>
          <w:rtl/>
        </w:rPr>
        <w:t>بر پدرشان لعنت که تمام کارها را برعکس و وارونه نمودند</w:t>
      </w:r>
      <w:r w:rsidR="007B4087">
        <w:rPr>
          <w:rtl/>
        </w:rPr>
        <w:t xml:space="preserve">. </w:t>
      </w:r>
      <w:r w:rsidRPr="00853DCC">
        <w:rPr>
          <w:rtl/>
        </w:rPr>
        <w:t>عقل مردم را ضایع نمود</w:t>
      </w:r>
      <w:r w:rsidR="00C55199" w:rsidRPr="00853DCC">
        <w:rPr>
          <w:rFonts w:hint="cs"/>
          <w:rtl/>
        </w:rPr>
        <w:t>ند</w:t>
      </w:r>
      <w:r w:rsidRPr="00853DCC">
        <w:rPr>
          <w:rtl/>
        </w:rPr>
        <w:t xml:space="preserve"> و دیوانه‌ها را جلو انداختند</w:t>
      </w:r>
      <w:r w:rsidR="00503140">
        <w:rPr>
          <w:rtl/>
        </w:rPr>
        <w:t>.</w:t>
      </w:r>
      <w:r w:rsidRPr="00853DCC">
        <w:rPr>
          <w:rtl/>
        </w:rPr>
        <w:t>»</w:t>
      </w:r>
      <w:r w:rsidRPr="00014724">
        <w:rPr>
          <w:rStyle w:val="FootnoteReference"/>
          <w:rtl/>
        </w:rPr>
        <w:footnoteReference w:id="1567"/>
      </w:r>
      <w:r w:rsidRPr="00853DCC">
        <w:rPr>
          <w:rtl/>
        </w:rPr>
        <w:t xml:space="preserve"> و در مورخه 22/6/41 در کنگره مهندسین کشاورزی گفت: «آقایان! ما مدت نیم قرن است زیر نعل اسب</w:t>
      </w:r>
      <w:r w:rsidR="00503140">
        <w:rPr>
          <w:rFonts w:hint="cs"/>
          <w:rtl/>
        </w:rPr>
        <w:t>‌</w:t>
      </w:r>
      <w:r w:rsidRPr="00853DCC">
        <w:rPr>
          <w:rtl/>
        </w:rPr>
        <w:t>های استبداد و استعمار بیگانگان و خودی لگد مال شده و از بین رفته و می‌رو</w:t>
      </w:r>
      <w:r w:rsidR="00C55199" w:rsidRPr="00853DCC">
        <w:rPr>
          <w:rtl/>
        </w:rPr>
        <w:t>یم</w:t>
      </w:r>
      <w:r w:rsidR="007B4087">
        <w:rPr>
          <w:rtl/>
        </w:rPr>
        <w:t xml:space="preserve">، </w:t>
      </w:r>
      <w:r w:rsidR="00C55199" w:rsidRPr="00853DCC">
        <w:rPr>
          <w:rtl/>
        </w:rPr>
        <w:t>جوانان شهرستانی باید استقام</w:t>
      </w:r>
      <w:r w:rsidRPr="00853DCC">
        <w:rPr>
          <w:rtl/>
        </w:rPr>
        <w:t>ت کنند</w:t>
      </w:r>
      <w:r w:rsidR="002D480F">
        <w:rPr>
          <w:rtl/>
        </w:rPr>
        <w:t>...</w:t>
      </w:r>
      <w:r w:rsidR="007B4087">
        <w:rPr>
          <w:rtl/>
        </w:rPr>
        <w:t xml:space="preserve"> </w:t>
      </w:r>
      <w:r w:rsidRPr="00853DCC">
        <w:rPr>
          <w:rtl/>
        </w:rPr>
        <w:t>وکیل انحرافی</w:t>
      </w:r>
      <w:r w:rsidR="007B4087">
        <w:rPr>
          <w:rtl/>
        </w:rPr>
        <w:t xml:space="preserve">، </w:t>
      </w:r>
      <w:r w:rsidRPr="00853DCC">
        <w:rPr>
          <w:rtl/>
        </w:rPr>
        <w:t>وزیر انحرافی</w:t>
      </w:r>
      <w:r w:rsidR="007B4087">
        <w:rPr>
          <w:rtl/>
        </w:rPr>
        <w:t xml:space="preserve">، </w:t>
      </w:r>
      <w:r w:rsidRPr="00853DCC">
        <w:rPr>
          <w:rtl/>
        </w:rPr>
        <w:t>نخست وزیر انحرافی</w:t>
      </w:r>
      <w:r w:rsidR="007B4087">
        <w:rPr>
          <w:rtl/>
        </w:rPr>
        <w:t xml:space="preserve">، </w:t>
      </w:r>
      <w:r w:rsidRPr="00853DCC">
        <w:rPr>
          <w:rtl/>
        </w:rPr>
        <w:t>تا کی باید دهان ما بسته باشد؟»</w:t>
      </w:r>
      <w:r w:rsidRPr="00014724">
        <w:rPr>
          <w:rStyle w:val="FootnoteReference"/>
          <w:rtl/>
        </w:rPr>
        <w:footnoteReference w:id="1568"/>
      </w:r>
      <w:r w:rsidR="00503140">
        <w:rPr>
          <w:rFonts w:hint="cs"/>
          <w:rtl/>
        </w:rPr>
        <w:t xml:space="preserve"> </w:t>
      </w:r>
      <w:r w:rsidRPr="00853DCC">
        <w:rPr>
          <w:rtl/>
        </w:rPr>
        <w:t>«وکیل قلابی درست می‌کنند و به مجلس می‌فرستند</w:t>
      </w:r>
      <w:r w:rsidR="002D480F">
        <w:rPr>
          <w:rtl/>
        </w:rPr>
        <w:t>...</w:t>
      </w:r>
      <w:r w:rsidR="007B4087">
        <w:rPr>
          <w:rtl/>
        </w:rPr>
        <w:t xml:space="preserve"> </w:t>
      </w:r>
      <w:r w:rsidRPr="00853DCC">
        <w:rPr>
          <w:rtl/>
        </w:rPr>
        <w:t>ببینید چقدر خر هستند و خرتر از</w:t>
      </w:r>
      <w:r w:rsidR="00016EE7">
        <w:rPr>
          <w:rtl/>
        </w:rPr>
        <w:t xml:space="preserve"> آن‌ها،</w:t>
      </w:r>
      <w:r w:rsidR="00060C89">
        <w:rPr>
          <w:rtl/>
        </w:rPr>
        <w:t xml:space="preserve"> آن‌هایی </w:t>
      </w:r>
      <w:r w:rsidRPr="00853DCC">
        <w:rPr>
          <w:rtl/>
        </w:rPr>
        <w:t>هستند که برای ماهی دویست سیصد تومان جاسوسی می‌کنند</w:t>
      </w:r>
      <w:r w:rsidR="007B4087">
        <w:rPr>
          <w:rtl/>
        </w:rPr>
        <w:t xml:space="preserve">. </w:t>
      </w:r>
      <w:r w:rsidRPr="00853DCC">
        <w:rPr>
          <w:rtl/>
        </w:rPr>
        <w:t>این بدبخت‌های الاغ را تماشا کنید که چطور به ظالم‌ها کمک می‌کنند»</w:t>
      </w:r>
      <w:r w:rsidRPr="00014724">
        <w:rPr>
          <w:rStyle w:val="FootnoteReference"/>
          <w:rtl/>
        </w:rPr>
        <w:footnoteReference w:id="1569"/>
      </w:r>
      <w:r w:rsidRPr="00853DCC">
        <w:rPr>
          <w:rtl/>
        </w:rPr>
        <w:t xml:space="preserve"> «ملاحظه می‌کنید که جنون و دیوانگی این زمامدارها تا چه پایه است که زارع را به جان مالک و ارباب و کاسب و اداری را به جنگ یکدیگر انداخته</w:t>
      </w:r>
      <w:r w:rsidR="00C55199" w:rsidRPr="00853DCC">
        <w:rPr>
          <w:rFonts w:hint="cs"/>
          <w:rtl/>
        </w:rPr>
        <w:t>‌</w:t>
      </w:r>
      <w:r w:rsidRPr="00853DCC">
        <w:rPr>
          <w:rtl/>
        </w:rPr>
        <w:t>اند و بدین طریق مردم را سرگرم نموده‌اند تا پایه‌های قدرتشان مستحکم شود و بهتر بر کرسی قرار گیرند</w:t>
      </w:r>
      <w:r w:rsidR="00503140">
        <w:rPr>
          <w:rtl/>
        </w:rPr>
        <w:t>.</w:t>
      </w:r>
      <w:r w:rsidRPr="00853DCC">
        <w:rPr>
          <w:rtl/>
        </w:rPr>
        <w:t>»</w:t>
      </w:r>
      <w:r w:rsidRPr="00014724">
        <w:rPr>
          <w:rStyle w:val="FootnoteReference"/>
          <w:rtl/>
        </w:rPr>
        <w:footnoteReference w:id="1570"/>
      </w:r>
      <w:r w:rsidRPr="00853DCC">
        <w:rPr>
          <w:rtl/>
        </w:rPr>
        <w:t xml:space="preserve"> آیت الله طالقانی</w:t>
      </w:r>
      <w:r w:rsidR="007B4087">
        <w:rPr>
          <w:rtl/>
        </w:rPr>
        <w:t xml:space="preserve">، </w:t>
      </w:r>
      <w:r w:rsidRPr="00853DCC">
        <w:rPr>
          <w:rtl/>
        </w:rPr>
        <w:t>در ضمن سخنرانی از کسی یاد کرد که آمده بود و درباره اصلاحات ارضی از وی پرسید</w:t>
      </w:r>
      <w:r w:rsidR="007B4087">
        <w:rPr>
          <w:rtl/>
        </w:rPr>
        <w:t xml:space="preserve">. </w:t>
      </w:r>
      <w:r w:rsidRPr="00853DCC">
        <w:rPr>
          <w:rtl/>
        </w:rPr>
        <w:t>ایشان در منبر در این باره گفت: «من به</w:t>
      </w:r>
      <w:r w:rsidR="00C55199" w:rsidRPr="00853DCC">
        <w:rPr>
          <w:rFonts w:hint="cs"/>
          <w:rtl/>
        </w:rPr>
        <w:t xml:space="preserve"> </w:t>
      </w:r>
      <w:r w:rsidRPr="00853DCC">
        <w:rPr>
          <w:rtl/>
        </w:rPr>
        <w:t>این کارها چکار دارم</w:t>
      </w:r>
      <w:r w:rsidR="007B4087">
        <w:rPr>
          <w:rtl/>
        </w:rPr>
        <w:t xml:space="preserve">. </w:t>
      </w:r>
      <w:r w:rsidRPr="00853DCC">
        <w:rPr>
          <w:rtl/>
        </w:rPr>
        <w:t>من آن قدر این طرف و آن طرف گرفتار شده‌ام که دیگر آلت دست اشخاص نمی‌شوم</w:t>
      </w:r>
      <w:r w:rsidR="007B4087">
        <w:rPr>
          <w:rtl/>
        </w:rPr>
        <w:t xml:space="preserve">. </w:t>
      </w:r>
      <w:r w:rsidRPr="00853DCC">
        <w:rPr>
          <w:rtl/>
        </w:rPr>
        <w:t>به من چه که می‌خواهند املاک شما را بگیرند</w:t>
      </w:r>
      <w:r w:rsidR="007B4087">
        <w:rPr>
          <w:rtl/>
        </w:rPr>
        <w:t xml:space="preserve">. </w:t>
      </w:r>
      <w:r w:rsidRPr="00853DCC">
        <w:rPr>
          <w:rtl/>
        </w:rPr>
        <w:t xml:space="preserve">تمام فسادها و جنایت‌ها زیر سر رجال </w:t>
      </w:r>
      <w:r w:rsidR="00C55199" w:rsidRPr="00853DCC">
        <w:rPr>
          <w:rFonts w:hint="cs"/>
          <w:rtl/>
        </w:rPr>
        <w:t>و</w:t>
      </w:r>
      <w:r w:rsidRPr="00853DCC">
        <w:rPr>
          <w:rtl/>
        </w:rPr>
        <w:t xml:space="preserve"> ملاکین است</w:t>
      </w:r>
      <w:r w:rsidR="002D480F">
        <w:rPr>
          <w:rtl/>
        </w:rPr>
        <w:t>...</w:t>
      </w:r>
      <w:r w:rsidR="00016EE7">
        <w:rPr>
          <w:rtl/>
        </w:rPr>
        <w:t xml:space="preserve"> آن‌ها </w:t>
      </w:r>
      <w:r w:rsidRPr="00853DCC">
        <w:rPr>
          <w:rtl/>
        </w:rPr>
        <w:t>کدام حمایت را از فقرا نموده‌اند و کجا به یاری علما برخاسته‌اند و کی برای ساخت</w:t>
      </w:r>
      <w:r w:rsidR="00503140">
        <w:rPr>
          <w:rtl/>
        </w:rPr>
        <w:t>مان مسجدی پیش قدم شده‌اند؟</w:t>
      </w:r>
      <w:r w:rsidRPr="00853DCC">
        <w:rPr>
          <w:rtl/>
        </w:rPr>
        <w:t>»</w:t>
      </w:r>
      <w:r w:rsidRPr="00014724">
        <w:rPr>
          <w:rStyle w:val="FootnoteReference"/>
          <w:rtl/>
        </w:rPr>
        <w:footnoteReference w:id="1571"/>
      </w:r>
      <w:r w:rsidRPr="00853DCC">
        <w:rPr>
          <w:rtl/>
        </w:rPr>
        <w:t xml:space="preserve"> درباره ورود زنان به انتخابات هم مخالفت کرده گفت: «حالا برای انتخابات متوسل به</w:t>
      </w:r>
      <w:r w:rsidR="00060C89">
        <w:rPr>
          <w:rtl/>
        </w:rPr>
        <w:t xml:space="preserve"> زن‌ها </w:t>
      </w:r>
      <w:r w:rsidRPr="00853DCC">
        <w:rPr>
          <w:rtl/>
        </w:rPr>
        <w:t>شده‌اند در حالی که از زن کاری جز شهوت پرستی بر نمی‌آید</w:t>
      </w:r>
      <w:r w:rsidR="007B4087">
        <w:rPr>
          <w:rtl/>
        </w:rPr>
        <w:t xml:space="preserve">. </w:t>
      </w:r>
      <w:r w:rsidRPr="00853DCC">
        <w:rPr>
          <w:rtl/>
        </w:rPr>
        <w:t>ما هم دارای زن و فرزند هستیم</w:t>
      </w:r>
      <w:r w:rsidR="007B4087">
        <w:rPr>
          <w:rtl/>
        </w:rPr>
        <w:t xml:space="preserve">. </w:t>
      </w:r>
      <w:r w:rsidRPr="00853DCC">
        <w:rPr>
          <w:rtl/>
        </w:rPr>
        <w:t>ولی می‌بینیم که</w:t>
      </w:r>
      <w:r w:rsidR="00060C89">
        <w:rPr>
          <w:rtl/>
        </w:rPr>
        <w:t xml:space="preserve"> زن‌ها </w:t>
      </w:r>
      <w:r w:rsidRPr="00853DCC">
        <w:rPr>
          <w:rtl/>
        </w:rPr>
        <w:t>برای یک چیز جزئی چه</w:t>
      </w:r>
      <w:r w:rsidR="00060C89">
        <w:rPr>
          <w:rtl/>
        </w:rPr>
        <w:t xml:space="preserve"> آتش‌هایی </w:t>
      </w:r>
      <w:r w:rsidRPr="00853DCC">
        <w:rPr>
          <w:rtl/>
        </w:rPr>
        <w:t>در خانه روشن نمی‌کنند»</w:t>
      </w:r>
      <w:r w:rsidRPr="00014724">
        <w:rPr>
          <w:rStyle w:val="FootnoteReference"/>
          <w:rtl/>
        </w:rPr>
        <w:footnoteReference w:id="1572"/>
      </w:r>
      <w:r w:rsidRPr="00853DCC">
        <w:rPr>
          <w:rtl/>
        </w:rPr>
        <w:t xml:space="preserve"> «رژیم فعلی ایران مشروطه نیست</w:t>
      </w:r>
      <w:r w:rsidR="007B4087">
        <w:rPr>
          <w:rtl/>
        </w:rPr>
        <w:t xml:space="preserve">، </w:t>
      </w:r>
      <w:r w:rsidRPr="00853DCC">
        <w:rPr>
          <w:rtl/>
        </w:rPr>
        <w:t>زیرا اعمالی را که دولت در حال حاضر انجام</w:t>
      </w:r>
      <w:r w:rsidR="00153F93">
        <w:rPr>
          <w:rtl/>
        </w:rPr>
        <w:t xml:space="preserve"> می‌دهد </w:t>
      </w:r>
      <w:r w:rsidRPr="00853DCC">
        <w:rPr>
          <w:rtl/>
        </w:rPr>
        <w:t>آقا محمد خان قاجار در آن زمان انجام نداده است</w:t>
      </w:r>
      <w:r w:rsidR="007B4087">
        <w:rPr>
          <w:rtl/>
        </w:rPr>
        <w:t xml:space="preserve">. </w:t>
      </w:r>
      <w:r w:rsidRPr="00853DCC">
        <w:rPr>
          <w:rtl/>
        </w:rPr>
        <w:t>مردم و مطبوعات آزاد نیستند و هر کسی حق بگوید و حق خود را بخواهد باید زندان برود</w:t>
      </w:r>
      <w:r w:rsidR="002D480F">
        <w:rPr>
          <w:rtl/>
        </w:rPr>
        <w:t>...</w:t>
      </w:r>
      <w:r w:rsidR="007B4087">
        <w:rPr>
          <w:rtl/>
        </w:rPr>
        <w:t xml:space="preserve"> </w:t>
      </w:r>
      <w:r w:rsidRPr="00853DCC">
        <w:rPr>
          <w:rtl/>
        </w:rPr>
        <w:t>علت تمام این بدبختی‌ها این است که یک عده عمال بیگانه نبض مملکت را در درست گرفته‌اند</w:t>
      </w:r>
      <w:r w:rsidR="00503140">
        <w:rPr>
          <w:rtl/>
        </w:rPr>
        <w:t>.</w:t>
      </w:r>
      <w:r w:rsidRPr="00853DCC">
        <w:rPr>
          <w:rtl/>
        </w:rPr>
        <w:t>»</w:t>
      </w:r>
      <w:r w:rsidRPr="00014724">
        <w:rPr>
          <w:rStyle w:val="FootnoteReference"/>
          <w:rtl/>
        </w:rPr>
        <w:footnoteReference w:id="1573"/>
      </w:r>
      <w:r w:rsidRPr="00853DCC">
        <w:rPr>
          <w:rtl/>
        </w:rPr>
        <w:t xml:space="preserve"> درباره نفوذ بهائیان هم مرتب هشدار می‌داد: «بهائیت دینی است که زائیده استعمار می‌باشد و قانون اساسی ما آن را به رسمیت نمی‌شناسد</w:t>
      </w:r>
      <w:r w:rsidR="007B4087">
        <w:rPr>
          <w:rtl/>
        </w:rPr>
        <w:t xml:space="preserve">. </w:t>
      </w:r>
      <w:r w:rsidRPr="00853DCC">
        <w:rPr>
          <w:rtl/>
        </w:rPr>
        <w:t>این حزب بهائی‌گری از طرف عوامل استعمار تقویت می‌شود</w:t>
      </w:r>
      <w:r w:rsidR="007B4087">
        <w:rPr>
          <w:rtl/>
        </w:rPr>
        <w:t xml:space="preserve">. </w:t>
      </w:r>
      <w:r w:rsidRPr="00853DCC">
        <w:rPr>
          <w:rtl/>
        </w:rPr>
        <w:t>مثلا تلویزیون مال بهائی‌هاست</w:t>
      </w:r>
      <w:r w:rsidR="00503140">
        <w:rPr>
          <w:rtl/>
        </w:rPr>
        <w:t>.</w:t>
      </w:r>
      <w:r w:rsidRPr="00853DCC">
        <w:rPr>
          <w:rtl/>
        </w:rPr>
        <w:t>»</w:t>
      </w:r>
      <w:r w:rsidRPr="00014724">
        <w:rPr>
          <w:rStyle w:val="FootnoteReference"/>
          <w:rtl/>
        </w:rPr>
        <w:footnoteReference w:id="1574"/>
      </w:r>
    </w:p>
    <w:p w:rsidR="00550818" w:rsidRPr="00853DCC" w:rsidRDefault="00550818" w:rsidP="001970D5">
      <w:pPr>
        <w:pStyle w:val="a"/>
        <w:rPr>
          <w:rtl/>
        </w:rPr>
      </w:pPr>
      <w:r w:rsidRPr="00853DCC">
        <w:rPr>
          <w:rtl/>
        </w:rPr>
        <w:t>مباحث عمد</w:t>
      </w:r>
      <w:r w:rsidR="00C427E4" w:rsidRPr="00853DCC">
        <w:rPr>
          <w:rtl/>
        </w:rPr>
        <w:t>ۀ</w:t>
      </w:r>
      <w:r w:rsidRPr="00853DCC">
        <w:rPr>
          <w:rtl/>
        </w:rPr>
        <w:t xml:space="preserve"> ایشان پیرامون رواج فساد اخلاقی در جامعه و وجود ظلم و ستم و بگیر و ببند از طرف حکومت نسبت به افراد آزادی‌خواه است</w:t>
      </w:r>
      <w:r w:rsidR="007B4087">
        <w:rPr>
          <w:rtl/>
        </w:rPr>
        <w:t xml:space="preserve">. </w:t>
      </w:r>
      <w:r w:rsidRPr="00853DCC">
        <w:rPr>
          <w:rtl/>
        </w:rPr>
        <w:t>آقای طالقانی در مورد دیگری</w:t>
      </w:r>
      <w:r w:rsidR="007B4087">
        <w:rPr>
          <w:rtl/>
        </w:rPr>
        <w:t xml:space="preserve">، </w:t>
      </w:r>
      <w:r w:rsidRPr="00853DCC">
        <w:rPr>
          <w:rtl/>
        </w:rPr>
        <w:t>در برابر جدایی دین از سیاست موضع گرفته</w:t>
      </w:r>
      <w:r w:rsidR="007B4087">
        <w:rPr>
          <w:rtl/>
        </w:rPr>
        <w:t xml:space="preserve">، </w:t>
      </w:r>
      <w:r w:rsidRPr="00853DCC">
        <w:rPr>
          <w:rtl/>
        </w:rPr>
        <w:t>گفت: قرآن</w:t>
      </w:r>
      <w:r w:rsidR="00F60A81">
        <w:rPr>
          <w:rtl/>
        </w:rPr>
        <w:t xml:space="preserve"> می‌گوید </w:t>
      </w:r>
      <w:r w:rsidRPr="00853DCC">
        <w:rPr>
          <w:rtl/>
        </w:rPr>
        <w:t>که حکومت از آن خداوند است و حاکمیت نیز متعلق به روحانیون است؛ پس دین باید حکومت کند نه شهوت</w:t>
      </w:r>
      <w:r w:rsidR="00503140">
        <w:rPr>
          <w:rtl/>
        </w:rPr>
        <w:t>.</w:t>
      </w:r>
      <w:r w:rsidRPr="00014724">
        <w:rPr>
          <w:rStyle w:val="FootnoteReference"/>
          <w:rtl/>
        </w:rPr>
        <w:footnoteReference w:id="1575"/>
      </w:r>
      <w:r w:rsidRPr="00853DCC">
        <w:rPr>
          <w:rtl/>
        </w:rPr>
        <w:t xml:space="preserve"> ایشان همچنین در برابر تبلیغاتی که بر ضد روحانیون صورت</w:t>
      </w:r>
      <w:r w:rsidR="00C55199" w:rsidRPr="00853DCC">
        <w:rPr>
          <w:rFonts w:hint="cs"/>
          <w:rtl/>
        </w:rPr>
        <w:t xml:space="preserve"> </w:t>
      </w:r>
      <w:r w:rsidRPr="00853DCC">
        <w:rPr>
          <w:rtl/>
        </w:rPr>
        <w:t>گرفته</w:t>
      </w:r>
      <w:r w:rsidR="007B4087">
        <w:rPr>
          <w:rtl/>
        </w:rPr>
        <w:t xml:space="preserve">، </w:t>
      </w:r>
      <w:r w:rsidRPr="00853DCC">
        <w:rPr>
          <w:rtl/>
        </w:rPr>
        <w:t>آنان را مرتجع یا ارتجاع سیاه می‌دانند</w:t>
      </w:r>
      <w:r w:rsidR="007B4087">
        <w:rPr>
          <w:rFonts w:hint="cs"/>
          <w:rtl/>
        </w:rPr>
        <w:t xml:space="preserve">، </w:t>
      </w:r>
      <w:r w:rsidRPr="00853DCC">
        <w:rPr>
          <w:rtl/>
        </w:rPr>
        <w:t>به دفاع برخاسته</w:t>
      </w:r>
      <w:r w:rsidR="007B4087">
        <w:rPr>
          <w:rtl/>
        </w:rPr>
        <w:t xml:space="preserve">، </w:t>
      </w:r>
      <w:r w:rsidRPr="00853DCC">
        <w:rPr>
          <w:rtl/>
        </w:rPr>
        <w:t>گفت:</w:t>
      </w:r>
      <w:r w:rsidR="00A6798D">
        <w:rPr>
          <w:rtl/>
        </w:rPr>
        <w:t xml:space="preserve"> این‌ها </w:t>
      </w:r>
      <w:r w:rsidRPr="00853DCC">
        <w:rPr>
          <w:rtl/>
        </w:rPr>
        <w:t>آخوندها را مرتجع می‌خوانند</w:t>
      </w:r>
      <w:r w:rsidR="007B4087">
        <w:rPr>
          <w:rtl/>
        </w:rPr>
        <w:t xml:space="preserve">، </w:t>
      </w:r>
      <w:r w:rsidRPr="00853DCC">
        <w:rPr>
          <w:rtl/>
        </w:rPr>
        <w:t xml:space="preserve">در حالی که خودشان به پنج هزار </w:t>
      </w:r>
      <w:r w:rsidR="00C55199" w:rsidRPr="00853DCC">
        <w:rPr>
          <w:rFonts w:hint="cs"/>
          <w:rtl/>
        </w:rPr>
        <w:t xml:space="preserve">سال </w:t>
      </w:r>
      <w:r w:rsidRPr="00853DCC">
        <w:rPr>
          <w:rtl/>
        </w:rPr>
        <w:t>پیش برگشته‌اند</w:t>
      </w:r>
      <w:r w:rsidR="00503140">
        <w:rPr>
          <w:rtl/>
        </w:rPr>
        <w:t>.</w:t>
      </w:r>
      <w:r w:rsidRPr="00853DCC">
        <w:rPr>
          <w:rtl/>
        </w:rPr>
        <w:t>»</w:t>
      </w:r>
      <w:r w:rsidRPr="00014724">
        <w:rPr>
          <w:rStyle w:val="FootnoteReference"/>
          <w:rtl/>
        </w:rPr>
        <w:footnoteReference w:id="1576"/>
      </w:r>
      <w:r w:rsidRPr="00853DCC">
        <w:rPr>
          <w:rtl/>
        </w:rPr>
        <w:t xml:space="preserve"> </w:t>
      </w:r>
      <w:r w:rsidR="00C55199" w:rsidRPr="00853DCC">
        <w:rPr>
          <w:rFonts w:hint="cs"/>
          <w:rtl/>
        </w:rPr>
        <w:t>آ</w:t>
      </w:r>
      <w:r w:rsidRPr="00853DCC">
        <w:rPr>
          <w:rtl/>
        </w:rPr>
        <w:t>قای طالقانی از روحانیون</w:t>
      </w:r>
      <w:r w:rsidR="00C55199" w:rsidRPr="00853DCC">
        <w:rPr>
          <w:rFonts w:hint="cs"/>
          <w:rtl/>
        </w:rPr>
        <w:t xml:space="preserve"> </w:t>
      </w:r>
      <w:r w:rsidRPr="00853DCC">
        <w:rPr>
          <w:rtl/>
        </w:rPr>
        <w:t>کلاشی هم که «وارد این لباس شده با پشم و پنبه ـ ریش و عمامه ـ شروع به کلاشی» می‌کنند</w:t>
      </w:r>
      <w:r w:rsidR="007B4087">
        <w:rPr>
          <w:rtl/>
        </w:rPr>
        <w:t xml:space="preserve">، </w:t>
      </w:r>
      <w:r w:rsidRPr="00853DCC">
        <w:rPr>
          <w:rtl/>
        </w:rPr>
        <w:t>سخت نکوهش کرده و در برابر</w:t>
      </w:r>
      <w:r w:rsidR="007B4087">
        <w:rPr>
          <w:rtl/>
        </w:rPr>
        <w:t xml:space="preserve">، </w:t>
      </w:r>
      <w:r w:rsidRPr="00853DCC">
        <w:rPr>
          <w:rtl/>
        </w:rPr>
        <w:t>از آنانی هم که «از روحانیون بدگویی می‌کنند تا شکافی بین روحانیون و فکلی‌ها بوجود آورند</w:t>
      </w:r>
      <w:r w:rsidR="007B4087">
        <w:rPr>
          <w:rtl/>
        </w:rPr>
        <w:t xml:space="preserve">، </w:t>
      </w:r>
      <w:r w:rsidRPr="00853DCC">
        <w:rPr>
          <w:rtl/>
        </w:rPr>
        <w:t>سخت انتقاد می‌کند</w:t>
      </w:r>
      <w:r w:rsidR="00503140">
        <w:rPr>
          <w:rtl/>
        </w:rPr>
        <w:t>.</w:t>
      </w:r>
      <w:r w:rsidRPr="00853DCC">
        <w:rPr>
          <w:rtl/>
        </w:rPr>
        <w:t>»</w:t>
      </w:r>
      <w:r w:rsidRPr="00014724">
        <w:rPr>
          <w:rStyle w:val="FootnoteReference"/>
          <w:rtl/>
        </w:rPr>
        <w:footnoteReference w:id="1577"/>
      </w:r>
      <w:r w:rsidRPr="00853DCC">
        <w:rPr>
          <w:rtl/>
        </w:rPr>
        <w:t xml:space="preserve"> اشاره ایشان به روحانیون درباری بود که «هیئت حاکمه»</w:t>
      </w:r>
      <w:r w:rsidR="00016EE7">
        <w:rPr>
          <w:rtl/>
        </w:rPr>
        <w:t xml:space="preserve"> آن‌ها </w:t>
      </w:r>
      <w:r w:rsidRPr="00853DCC">
        <w:rPr>
          <w:rtl/>
        </w:rPr>
        <w:t xml:space="preserve">را «به لباس روحانیت درآورده است که </w:t>
      </w:r>
      <w:r w:rsidR="00C55199" w:rsidRPr="00853DCC">
        <w:rPr>
          <w:rtl/>
        </w:rPr>
        <w:t>مرتکب همه نوع جنایت و خیانت می‌</w:t>
      </w:r>
      <w:r w:rsidR="00C55199" w:rsidRPr="00853DCC">
        <w:rPr>
          <w:rFonts w:hint="cs"/>
          <w:rtl/>
        </w:rPr>
        <w:t>گ</w:t>
      </w:r>
      <w:r w:rsidRPr="00853DCC">
        <w:rPr>
          <w:rtl/>
        </w:rPr>
        <w:t>ردند</w:t>
      </w:r>
      <w:r w:rsidR="002D480F">
        <w:rPr>
          <w:rtl/>
        </w:rPr>
        <w:t>...</w:t>
      </w:r>
      <w:r w:rsidR="007B4087">
        <w:rPr>
          <w:rtl/>
        </w:rPr>
        <w:t xml:space="preserve"> </w:t>
      </w:r>
      <w:r w:rsidRPr="00853DCC">
        <w:rPr>
          <w:rtl/>
        </w:rPr>
        <w:t>روزی دو نفر نزد من آمدند و گفتند: ما چه کنیم تا بخشیده شویم؟ گفتم: مگر چه کرده‌اید؟ گفتند: روزی آمدند</w:t>
      </w:r>
      <w:r w:rsidR="007B4087">
        <w:rPr>
          <w:rtl/>
        </w:rPr>
        <w:t xml:space="preserve">. </w:t>
      </w:r>
      <w:r w:rsidRPr="00853DCC">
        <w:rPr>
          <w:rtl/>
        </w:rPr>
        <w:t>لباس ما را تغییر دادند</w:t>
      </w:r>
      <w:r w:rsidR="007B4087">
        <w:rPr>
          <w:rtl/>
        </w:rPr>
        <w:t xml:space="preserve">، </w:t>
      </w:r>
      <w:r w:rsidRPr="00853DCC">
        <w:rPr>
          <w:rtl/>
        </w:rPr>
        <w:t>یک عبا و عمامه و مقداری پول به ما دادند و گفتند بروید در مجالس مشروب بخورید و به عیش و نوش بپردازید</w:t>
      </w:r>
      <w:r w:rsidR="007B4087">
        <w:rPr>
          <w:rtl/>
        </w:rPr>
        <w:t xml:space="preserve">. </w:t>
      </w:r>
      <w:r w:rsidRPr="00853DCC">
        <w:rPr>
          <w:rtl/>
        </w:rPr>
        <w:t>ما هم رفتیم و این کارها کردیم</w:t>
      </w:r>
      <w:r w:rsidR="00503140">
        <w:rPr>
          <w:rtl/>
        </w:rPr>
        <w:t>.</w:t>
      </w:r>
      <w:r w:rsidRPr="00853DCC">
        <w:rPr>
          <w:rtl/>
        </w:rPr>
        <w:t>»</w:t>
      </w:r>
      <w:r w:rsidRPr="00014724">
        <w:rPr>
          <w:rStyle w:val="FootnoteReference"/>
          <w:rtl/>
        </w:rPr>
        <w:footnoteReference w:id="1578"/>
      </w:r>
      <w:r w:rsidRPr="00853DCC">
        <w:rPr>
          <w:rtl/>
        </w:rPr>
        <w:t xml:space="preserve"> طالقانی همچنین از</w:t>
      </w:r>
      <w:r w:rsidR="00921D9B">
        <w:rPr>
          <w:rtl/>
        </w:rPr>
        <w:t xml:space="preserve"> اینکه </w:t>
      </w:r>
      <w:r w:rsidRPr="00853DCC">
        <w:rPr>
          <w:rtl/>
        </w:rPr>
        <w:t>مبارزان را کمونیست معرفی می‌کنند برآشتفه می‌گوید: آقای مهندس بازرگان را کمونیست می‌دانند و به آقای اللهیار صالح تهمت همکاری با</w:t>
      </w:r>
      <w:r w:rsidR="00060C89">
        <w:rPr>
          <w:rtl/>
        </w:rPr>
        <w:t xml:space="preserve"> کمونیست‌ها </w:t>
      </w:r>
      <w:r w:rsidRPr="00853DCC">
        <w:rPr>
          <w:rtl/>
        </w:rPr>
        <w:t>می‌زنند کسی که صدای الله اکبر و ندای حق را به جوانان بگوید کمونیست است؟ چیزی باقی نمانده که مرا هم کمونیست قلمداد کنند</w:t>
      </w:r>
      <w:r w:rsidR="00503140">
        <w:rPr>
          <w:rtl/>
        </w:rPr>
        <w:t>.</w:t>
      </w:r>
      <w:r w:rsidRPr="00014724">
        <w:rPr>
          <w:rStyle w:val="FootnoteReference"/>
          <w:rtl/>
        </w:rPr>
        <w:footnoteReference w:id="1579"/>
      </w:r>
      <w:r w:rsidRPr="00853DCC">
        <w:rPr>
          <w:rtl/>
        </w:rPr>
        <w:t xml:space="preserve"> ایشان می‌کوشید تا میان شرق و غرب راه تازه</w:t>
      </w:r>
      <w:r w:rsidR="00AD57D5">
        <w:rPr>
          <w:rtl/>
        </w:rPr>
        <w:t xml:space="preserve">‌ای </w:t>
      </w:r>
      <w:r w:rsidRPr="00853DCC">
        <w:rPr>
          <w:rtl/>
        </w:rPr>
        <w:t>را نشان دهد: باید «بین جبهه شرق و غرب شق ثالثی هم باشد و آن عامل ثالث</w:t>
      </w:r>
      <w:r w:rsidR="007B4087">
        <w:rPr>
          <w:rtl/>
        </w:rPr>
        <w:t xml:space="preserve">، </w:t>
      </w:r>
      <w:r w:rsidRPr="00853DCC">
        <w:rPr>
          <w:rtl/>
        </w:rPr>
        <w:t>قرآن مجید است</w:t>
      </w:r>
      <w:r w:rsidR="00503140">
        <w:rPr>
          <w:rtl/>
        </w:rPr>
        <w:t>.</w:t>
      </w:r>
      <w:r w:rsidRPr="00853DCC">
        <w:rPr>
          <w:rtl/>
        </w:rPr>
        <w:t>»</w:t>
      </w:r>
      <w:r w:rsidRPr="00014724">
        <w:rPr>
          <w:rStyle w:val="FootnoteReference"/>
          <w:rtl/>
        </w:rPr>
        <w:footnoteReference w:id="1580"/>
      </w:r>
      <w:r w:rsidRPr="00853DCC">
        <w:rPr>
          <w:rtl/>
        </w:rPr>
        <w:t xml:space="preserve"> در خطبه نماز عید فطر </w:t>
      </w:r>
      <w:r w:rsidR="004823FB" w:rsidRPr="00853DCC">
        <w:rPr>
          <w:rtl/>
        </w:rPr>
        <w:t>سال 47 نیز پس از حمله دولت</w:t>
      </w:r>
      <w:r w:rsidR="007B4087">
        <w:rPr>
          <w:rtl/>
        </w:rPr>
        <w:t xml:space="preserve">، </w:t>
      </w:r>
      <w:r w:rsidR="004823FB" w:rsidRPr="00853DCC">
        <w:rPr>
          <w:rtl/>
        </w:rPr>
        <w:t>گفت</w:t>
      </w:r>
      <w:r w:rsidR="004823FB" w:rsidRPr="00853DCC">
        <w:rPr>
          <w:rFonts w:hint="cs"/>
          <w:rtl/>
        </w:rPr>
        <w:t>:</w:t>
      </w:r>
      <w:r w:rsidRPr="00853DCC">
        <w:rPr>
          <w:rtl/>
        </w:rPr>
        <w:t>‌</w:t>
      </w:r>
      <w:r w:rsidR="00503140">
        <w:rPr>
          <w:rFonts w:hint="cs"/>
          <w:rtl/>
        </w:rPr>
        <w:t xml:space="preserve"> </w:t>
      </w:r>
      <w:r w:rsidRPr="00853DCC">
        <w:rPr>
          <w:rtl/>
        </w:rPr>
        <w:t>«دین داشتن یعنی تعیین سرنوشت</w:t>
      </w:r>
      <w:r w:rsidR="007B4087">
        <w:rPr>
          <w:rtl/>
        </w:rPr>
        <w:t xml:space="preserve">، </w:t>
      </w:r>
      <w:r w:rsidRPr="00853DCC">
        <w:rPr>
          <w:rtl/>
        </w:rPr>
        <w:t>استقرار محیط امن</w:t>
      </w:r>
      <w:r w:rsidR="007B4087">
        <w:rPr>
          <w:rtl/>
        </w:rPr>
        <w:t xml:space="preserve">، </w:t>
      </w:r>
      <w:r w:rsidRPr="00853DCC">
        <w:rPr>
          <w:rtl/>
        </w:rPr>
        <w:t>آزادی بیان</w:t>
      </w:r>
      <w:r w:rsidR="007B4087">
        <w:rPr>
          <w:rtl/>
        </w:rPr>
        <w:t xml:space="preserve">، </w:t>
      </w:r>
      <w:r w:rsidRPr="00853DCC">
        <w:rPr>
          <w:rtl/>
        </w:rPr>
        <w:t>دخالت در امور زندگی</w:t>
      </w:r>
      <w:r w:rsidR="007B4087">
        <w:rPr>
          <w:rtl/>
        </w:rPr>
        <w:t xml:space="preserve">، </w:t>
      </w:r>
      <w:r w:rsidRPr="00853DCC">
        <w:rPr>
          <w:rtl/>
        </w:rPr>
        <w:t>دخالت در اقتصاد</w:t>
      </w:r>
      <w:r w:rsidR="007B4087">
        <w:rPr>
          <w:rtl/>
        </w:rPr>
        <w:t xml:space="preserve">، </w:t>
      </w:r>
      <w:r w:rsidRPr="00853DCC">
        <w:rPr>
          <w:rtl/>
        </w:rPr>
        <w:t>دخالت در بیت المال مملکت»</w:t>
      </w:r>
      <w:r w:rsidRPr="00014724">
        <w:rPr>
          <w:rStyle w:val="FootnoteReference"/>
          <w:rtl/>
        </w:rPr>
        <w:footnoteReference w:id="1581"/>
      </w:r>
      <w:r w:rsidRPr="00853DCC">
        <w:rPr>
          <w:rtl/>
        </w:rPr>
        <w:t xml:space="preserve"> بعد از همین سخنرانی بود که آیت الله طالقانی سه روز به زندان افتاد</w:t>
      </w:r>
      <w:r w:rsidR="00503140">
        <w:rPr>
          <w:rtl/>
        </w:rPr>
        <w:t>.</w:t>
      </w:r>
      <w:r w:rsidRPr="00014724">
        <w:rPr>
          <w:rStyle w:val="FootnoteReference"/>
          <w:rtl/>
        </w:rPr>
        <w:footnoteReference w:id="1582"/>
      </w:r>
      <w:r w:rsidRPr="00853DCC">
        <w:rPr>
          <w:rtl/>
        </w:rPr>
        <w:t xml:space="preserve"> </w:t>
      </w:r>
    </w:p>
    <w:p w:rsidR="00550818" w:rsidRPr="00853DCC" w:rsidRDefault="00550818" w:rsidP="001970D5">
      <w:pPr>
        <w:pStyle w:val="a"/>
        <w:rPr>
          <w:rtl/>
        </w:rPr>
      </w:pPr>
      <w:r w:rsidRPr="00853DCC">
        <w:rPr>
          <w:rtl/>
        </w:rPr>
        <w:t>وی در جای دیگری با اشاره به تسلط عده‌ای مرتد و بهایی بر پست‌های حساس مملکت و مناصب قانونگذاری تأکید می‌کند: «پیغمبر دربار</w:t>
      </w:r>
      <w:r w:rsidR="00C427E4" w:rsidRPr="00853DCC">
        <w:rPr>
          <w:rtl/>
        </w:rPr>
        <w:t>ۀ</w:t>
      </w:r>
      <w:r w:rsidR="00A6798D">
        <w:rPr>
          <w:rtl/>
        </w:rPr>
        <w:t xml:space="preserve"> این‌ها </w:t>
      </w:r>
      <w:r w:rsidRPr="00853DCC">
        <w:rPr>
          <w:rtl/>
        </w:rPr>
        <w:t>(مرتد) فرموده است: هرجا دیده شدند باید کشته شوند و اموال</w:t>
      </w:r>
      <w:r w:rsidR="00016EE7">
        <w:rPr>
          <w:rtl/>
        </w:rPr>
        <w:t xml:space="preserve"> آن‌ها </w:t>
      </w:r>
      <w:r w:rsidRPr="00853DCC">
        <w:rPr>
          <w:rtl/>
        </w:rPr>
        <w:t>جزء بیت المال مسلمین محسوب می‌شود</w:t>
      </w:r>
      <w:r w:rsidR="007B4087">
        <w:rPr>
          <w:rtl/>
        </w:rPr>
        <w:t xml:space="preserve">. </w:t>
      </w:r>
      <w:r w:rsidRPr="00853DCC">
        <w:rPr>
          <w:rtl/>
        </w:rPr>
        <w:t>آقایان ببینید سرنوشت ما ملت مسلمان به دست این قبیل افراد افتاده</w:t>
      </w:r>
      <w:r w:rsidR="004823FB" w:rsidRPr="00853DCC">
        <w:rPr>
          <w:rFonts w:hint="cs"/>
          <w:rtl/>
        </w:rPr>
        <w:t xml:space="preserve"> </w:t>
      </w:r>
      <w:r w:rsidRPr="00853DCC">
        <w:rPr>
          <w:rtl/>
        </w:rPr>
        <w:t>است</w:t>
      </w:r>
      <w:r w:rsidR="00503140">
        <w:rPr>
          <w:rtl/>
        </w:rPr>
        <w:t>.</w:t>
      </w:r>
      <w:r w:rsidRPr="00853DCC">
        <w:rPr>
          <w:rtl/>
        </w:rPr>
        <w:t>»</w:t>
      </w:r>
      <w:r w:rsidRPr="00014724">
        <w:rPr>
          <w:rStyle w:val="FootnoteReference"/>
          <w:rtl/>
        </w:rPr>
        <w:footnoteReference w:id="1583"/>
      </w:r>
      <w:r w:rsidRPr="00853DCC">
        <w:rPr>
          <w:rtl/>
        </w:rPr>
        <w:t xml:space="preserve"> و با اشاره به قیام روحانیت در برابر لایحه انجمن‌های ایالتی و ولایتی</w:t>
      </w:r>
      <w:r w:rsidR="007B4087">
        <w:rPr>
          <w:rtl/>
        </w:rPr>
        <w:t xml:space="preserve">، </w:t>
      </w:r>
      <w:r w:rsidRPr="00853DCC">
        <w:rPr>
          <w:rtl/>
        </w:rPr>
        <w:t>تأکید می‌کند: «این استقلالی که امروز ما داریم روحانیت و اسلام حفظ کرده است</w:t>
      </w:r>
      <w:r w:rsidR="00503140">
        <w:rPr>
          <w:rtl/>
        </w:rPr>
        <w:t>.</w:t>
      </w:r>
      <w:r w:rsidRPr="00853DCC">
        <w:rPr>
          <w:rtl/>
        </w:rPr>
        <w:t>»</w:t>
      </w:r>
      <w:r w:rsidRPr="00014724">
        <w:rPr>
          <w:rStyle w:val="FootnoteReference"/>
          <w:rtl/>
        </w:rPr>
        <w:footnoteReference w:id="1584"/>
      </w:r>
      <w:r w:rsidR="004823FB" w:rsidRPr="00853DCC">
        <w:rPr>
          <w:rtl/>
        </w:rPr>
        <w:t xml:space="preserve"> و در جای دیگر</w:t>
      </w:r>
      <w:r w:rsidR="007B4087">
        <w:rPr>
          <w:rtl/>
        </w:rPr>
        <w:t xml:space="preserve">، </w:t>
      </w:r>
      <w:r w:rsidR="004823FB" w:rsidRPr="00853DCC">
        <w:rPr>
          <w:rtl/>
        </w:rPr>
        <w:t>«یک مشت جاسوس</w:t>
      </w:r>
      <w:r w:rsidRPr="00853DCC">
        <w:rPr>
          <w:rtl/>
        </w:rPr>
        <w:t xml:space="preserve"> اسرائیلی را به مملکت ما آورده‌اند و به عناوین مختلف و به وسیل</w:t>
      </w:r>
      <w:r w:rsidR="00C427E4" w:rsidRPr="00853DCC">
        <w:rPr>
          <w:rtl/>
        </w:rPr>
        <w:t>ۀ</w:t>
      </w:r>
      <w:r w:rsidRPr="00853DCC">
        <w:rPr>
          <w:rtl/>
        </w:rPr>
        <w:t xml:space="preserve"> اماکن فساد و رقص‌های مختلف جوانان اجتماع ما را منحرف می‌نمایند</w:t>
      </w:r>
      <w:r w:rsidR="00503140">
        <w:rPr>
          <w:rtl/>
        </w:rPr>
        <w:t>.</w:t>
      </w:r>
      <w:r w:rsidRPr="00853DCC">
        <w:rPr>
          <w:rtl/>
        </w:rPr>
        <w:t>»</w:t>
      </w:r>
      <w:r w:rsidRPr="00014724">
        <w:rPr>
          <w:rStyle w:val="FootnoteReference"/>
          <w:rtl/>
        </w:rPr>
        <w:footnoteReference w:id="1585"/>
      </w:r>
    </w:p>
    <w:p w:rsidR="00550818" w:rsidRPr="00853DCC" w:rsidRDefault="00550818" w:rsidP="001970D5">
      <w:pPr>
        <w:pStyle w:val="a"/>
        <w:rPr>
          <w:rtl/>
        </w:rPr>
      </w:pPr>
      <w:r w:rsidRPr="00853DCC">
        <w:rPr>
          <w:rtl/>
        </w:rPr>
        <w:t>ایشان در خطب</w:t>
      </w:r>
      <w:r w:rsidR="00C427E4" w:rsidRPr="00853DCC">
        <w:rPr>
          <w:rtl/>
        </w:rPr>
        <w:t>ۀ</w:t>
      </w:r>
      <w:r w:rsidRPr="00853DCC">
        <w:rPr>
          <w:rtl/>
        </w:rPr>
        <w:t xml:space="preserve"> نماز عیدی که در 4/10/47 ایراد کرد از</w:t>
      </w:r>
      <w:r w:rsidR="00921D9B">
        <w:rPr>
          <w:rtl/>
        </w:rPr>
        <w:t xml:space="preserve"> اینکه </w:t>
      </w:r>
      <w:r w:rsidRPr="00853DCC">
        <w:rPr>
          <w:rtl/>
        </w:rPr>
        <w:t>«دین را در چند جمله طهارت</w:t>
      </w:r>
      <w:r w:rsidR="007B4087">
        <w:rPr>
          <w:rtl/>
        </w:rPr>
        <w:t xml:space="preserve">، </w:t>
      </w:r>
      <w:r w:rsidRPr="00853DCC">
        <w:rPr>
          <w:rtl/>
        </w:rPr>
        <w:t>نماز و روزه خلاصه کرده‌ایم» انتقاد کرده تأکید کرد که «مسلمانی و دین داشتن</w:t>
      </w:r>
      <w:r w:rsidR="007B4087">
        <w:rPr>
          <w:rtl/>
        </w:rPr>
        <w:t xml:space="preserve">، </w:t>
      </w:r>
      <w:r w:rsidRPr="00853DCC">
        <w:rPr>
          <w:rtl/>
        </w:rPr>
        <w:t>یعنی تعیین سرنوشت</w:t>
      </w:r>
      <w:r w:rsidR="007B4087">
        <w:rPr>
          <w:rtl/>
        </w:rPr>
        <w:t xml:space="preserve">، </w:t>
      </w:r>
      <w:r w:rsidRPr="00853DCC">
        <w:rPr>
          <w:rtl/>
        </w:rPr>
        <w:t>استقرار محیط امن</w:t>
      </w:r>
      <w:r w:rsidR="007B4087">
        <w:rPr>
          <w:rtl/>
        </w:rPr>
        <w:t xml:space="preserve">، </w:t>
      </w:r>
      <w:r w:rsidRPr="00853DCC">
        <w:rPr>
          <w:rtl/>
        </w:rPr>
        <w:t>آزادی بیان</w:t>
      </w:r>
      <w:r w:rsidR="007B4087">
        <w:rPr>
          <w:rtl/>
        </w:rPr>
        <w:t xml:space="preserve">، </w:t>
      </w:r>
      <w:r w:rsidRPr="00853DCC">
        <w:rPr>
          <w:rtl/>
        </w:rPr>
        <w:t>دخالت در امور زندگی</w:t>
      </w:r>
      <w:r w:rsidR="007B4087">
        <w:rPr>
          <w:rtl/>
        </w:rPr>
        <w:t xml:space="preserve">، </w:t>
      </w:r>
      <w:r w:rsidRPr="00853DCC">
        <w:rPr>
          <w:rtl/>
        </w:rPr>
        <w:t>دخالت در اقتصاد</w:t>
      </w:r>
      <w:r w:rsidR="007B4087">
        <w:rPr>
          <w:rtl/>
        </w:rPr>
        <w:t xml:space="preserve">، </w:t>
      </w:r>
      <w:r w:rsidRPr="00853DCC">
        <w:rPr>
          <w:rtl/>
        </w:rPr>
        <w:t>دخالت در بیت المال مملکت» وی در همین خطبه از علما و روحانیون که به جای ارشاد مردم سکوت را پیشه کرده‌اند</w:t>
      </w:r>
      <w:r w:rsidR="007B4087">
        <w:rPr>
          <w:rtl/>
        </w:rPr>
        <w:t xml:space="preserve">، </w:t>
      </w:r>
      <w:r w:rsidRPr="00853DCC">
        <w:rPr>
          <w:rtl/>
        </w:rPr>
        <w:t>گلایه کرد</w:t>
      </w:r>
      <w:r w:rsidR="00503140">
        <w:rPr>
          <w:rtl/>
        </w:rPr>
        <w:t>.</w:t>
      </w:r>
      <w:r w:rsidRPr="00014724">
        <w:rPr>
          <w:rStyle w:val="FootnoteReference"/>
          <w:rtl/>
        </w:rPr>
        <w:footnoteReference w:id="1586"/>
      </w:r>
    </w:p>
    <w:p w:rsidR="00550818" w:rsidRPr="00853DCC" w:rsidRDefault="00550818" w:rsidP="001970D5">
      <w:pPr>
        <w:pStyle w:val="a"/>
        <w:rPr>
          <w:rtl/>
        </w:rPr>
      </w:pPr>
      <w:r w:rsidRPr="00853DCC">
        <w:rPr>
          <w:rtl/>
        </w:rPr>
        <w:t>گلایه دیگر او از علمای قم است که به دلیل افتتاح سینما</w:t>
      </w:r>
      <w:r w:rsidR="007B4087">
        <w:rPr>
          <w:rtl/>
        </w:rPr>
        <w:t xml:space="preserve">، </w:t>
      </w:r>
      <w:r w:rsidRPr="00853DCC">
        <w:rPr>
          <w:rtl/>
        </w:rPr>
        <w:t>نماز جماعت را ترک کرده‌اند</w:t>
      </w:r>
      <w:r w:rsidR="007B4087">
        <w:rPr>
          <w:rtl/>
        </w:rPr>
        <w:t xml:space="preserve">. </w:t>
      </w:r>
      <w:r w:rsidRPr="00853DCC">
        <w:rPr>
          <w:rtl/>
        </w:rPr>
        <w:t>ایشان</w:t>
      </w:r>
      <w:r w:rsidR="00F60A81">
        <w:rPr>
          <w:rtl/>
        </w:rPr>
        <w:t xml:space="preserve"> می‌گوید </w:t>
      </w:r>
      <w:r w:rsidRPr="00853DCC">
        <w:rPr>
          <w:rtl/>
        </w:rPr>
        <w:t>بدتر از این هم می‌شود؟ به نظر ایشان</w:t>
      </w:r>
      <w:r w:rsidR="007B4087">
        <w:rPr>
          <w:rtl/>
        </w:rPr>
        <w:t xml:space="preserve">، </w:t>
      </w:r>
      <w:r w:rsidRPr="00853DCC">
        <w:rPr>
          <w:rtl/>
        </w:rPr>
        <w:t>گویی این اقدام</w:t>
      </w:r>
      <w:r w:rsidR="007B4087">
        <w:rPr>
          <w:rtl/>
        </w:rPr>
        <w:t xml:space="preserve">، </w:t>
      </w:r>
      <w:r w:rsidRPr="00853DCC">
        <w:rPr>
          <w:rtl/>
        </w:rPr>
        <w:t>تکمیل کار حکومت است</w:t>
      </w:r>
      <w:r w:rsidR="00503140">
        <w:rPr>
          <w:rtl/>
        </w:rPr>
        <w:t>.</w:t>
      </w:r>
      <w:r w:rsidRPr="00014724">
        <w:rPr>
          <w:rStyle w:val="FootnoteReference"/>
          <w:rtl/>
        </w:rPr>
        <w:footnoteReference w:id="1587"/>
      </w:r>
      <w:r w:rsidRPr="00853DCC">
        <w:rPr>
          <w:rtl/>
        </w:rPr>
        <w:t xml:space="preserve"> در بیشتر این جلسات سخنرانی</w:t>
      </w:r>
      <w:r w:rsidR="007B4087">
        <w:rPr>
          <w:rtl/>
        </w:rPr>
        <w:t xml:space="preserve">، </w:t>
      </w:r>
      <w:r w:rsidR="004823FB" w:rsidRPr="00853DCC">
        <w:rPr>
          <w:rtl/>
        </w:rPr>
        <w:t>ابتدا محمود مرتضایی</w:t>
      </w:r>
      <w:r w:rsidR="004823FB" w:rsidRPr="00853DCC">
        <w:rPr>
          <w:rFonts w:hint="cs"/>
          <w:rtl/>
        </w:rPr>
        <w:t>‌</w:t>
      </w:r>
      <w:r w:rsidRPr="00853DCC">
        <w:rPr>
          <w:rtl/>
        </w:rPr>
        <w:t>فر قرآن می‌خواند و پس از آن آیت الله طالقانی یا روحانیون دیگر به سخنرانی می‌پرداختند</w:t>
      </w:r>
      <w:r w:rsidR="007B4087">
        <w:rPr>
          <w:rtl/>
        </w:rPr>
        <w:t xml:space="preserve">. </w:t>
      </w:r>
      <w:r w:rsidRPr="00853DCC">
        <w:rPr>
          <w:rtl/>
        </w:rPr>
        <w:t>جمعیت حاضر در مسجد نیز غالبا از چهره‌های دانشگاهی</w:t>
      </w:r>
      <w:r w:rsidR="007B4087">
        <w:rPr>
          <w:rtl/>
        </w:rPr>
        <w:t xml:space="preserve">، </w:t>
      </w:r>
      <w:r w:rsidRPr="00853DCC">
        <w:rPr>
          <w:rtl/>
        </w:rPr>
        <w:t>افرادی از نهضت آزادی شماری از بازاریان انقلابی و متدیّن بودند</w:t>
      </w:r>
      <w:r w:rsidR="007B4087">
        <w:rPr>
          <w:rtl/>
        </w:rPr>
        <w:t xml:space="preserve">. </w:t>
      </w:r>
      <w:r w:rsidRPr="00853DCC">
        <w:rPr>
          <w:rtl/>
        </w:rPr>
        <w:t>یکبار هم از طرف دولت گفته بودند</w:t>
      </w:r>
      <w:r w:rsidR="007B4087">
        <w:rPr>
          <w:rtl/>
        </w:rPr>
        <w:t xml:space="preserve">، </w:t>
      </w:r>
      <w:r w:rsidRPr="00853DCC">
        <w:rPr>
          <w:rtl/>
        </w:rPr>
        <w:t>چرا عکس شاهنشاه را در مسجد هدایت نصب نمی‌کنید</w:t>
      </w:r>
      <w:r w:rsidR="007B4087">
        <w:rPr>
          <w:rtl/>
        </w:rPr>
        <w:t xml:space="preserve">. </w:t>
      </w:r>
      <w:r w:rsidRPr="00853DCC">
        <w:rPr>
          <w:rtl/>
        </w:rPr>
        <w:t>آقای طالقانی گفت: (به کسی که چنین گفته) بگویید طالقانی گفته نصب عکس قدغن است و او را پیش من بفرستید</w:t>
      </w:r>
      <w:r w:rsidR="007B4087">
        <w:rPr>
          <w:rtl/>
        </w:rPr>
        <w:t xml:space="preserve">. </w:t>
      </w:r>
      <w:r w:rsidRPr="00853DCC">
        <w:rPr>
          <w:rtl/>
        </w:rPr>
        <w:t>پدرسوخته‌ها همه چیز را از مردم گرفته‌اند و مسخره کرده‌اند</w:t>
      </w:r>
      <w:r w:rsidR="007B4087">
        <w:rPr>
          <w:rtl/>
        </w:rPr>
        <w:t xml:space="preserve">. </w:t>
      </w:r>
      <w:r w:rsidRPr="00853DCC">
        <w:rPr>
          <w:rtl/>
        </w:rPr>
        <w:t>اگر هم عکس او را بزنند ما بر می‌داریم</w:t>
      </w:r>
      <w:r w:rsidR="00503140">
        <w:rPr>
          <w:rtl/>
        </w:rPr>
        <w:t>.</w:t>
      </w:r>
      <w:r w:rsidRPr="00014724">
        <w:rPr>
          <w:rStyle w:val="FootnoteReference"/>
          <w:rtl/>
        </w:rPr>
        <w:footnoteReference w:id="1588"/>
      </w:r>
    </w:p>
    <w:p w:rsidR="00550818" w:rsidRPr="00853DCC" w:rsidRDefault="00550818" w:rsidP="001970D5">
      <w:pPr>
        <w:pStyle w:val="a"/>
        <w:rPr>
          <w:rtl/>
        </w:rPr>
      </w:pPr>
      <w:r w:rsidRPr="00853DCC">
        <w:rPr>
          <w:rtl/>
        </w:rPr>
        <w:t>اندکی به عقب برگردیم</w:t>
      </w:r>
      <w:r w:rsidR="007B4087">
        <w:rPr>
          <w:rtl/>
        </w:rPr>
        <w:t xml:space="preserve">. </w:t>
      </w:r>
      <w:r w:rsidRPr="00853DCC">
        <w:rPr>
          <w:rtl/>
        </w:rPr>
        <w:t>آیت الله طالقانی در تاریخ 4/11/41 دستگیر شد و به زندان رفت و در اردیبهشت سال بعد با قرار التزام عدم خروج از تهران آزاد شد</w:t>
      </w:r>
      <w:r w:rsidR="007B4087">
        <w:rPr>
          <w:rtl/>
        </w:rPr>
        <w:t xml:space="preserve">، </w:t>
      </w:r>
      <w:r w:rsidRPr="00853DCC">
        <w:rPr>
          <w:rtl/>
        </w:rPr>
        <w:t>اما چند روز بعد مجددا دستگیر شده به زندان افتاد</w:t>
      </w:r>
      <w:r w:rsidR="00503140">
        <w:rPr>
          <w:rtl/>
        </w:rPr>
        <w:t>.</w:t>
      </w:r>
      <w:r w:rsidRPr="00014724">
        <w:rPr>
          <w:rStyle w:val="FootnoteReference"/>
          <w:rtl/>
        </w:rPr>
        <w:footnoteReference w:id="1589"/>
      </w:r>
      <w:r w:rsidRPr="00853DCC">
        <w:rPr>
          <w:rtl/>
        </w:rPr>
        <w:t xml:space="preserve"> این زمانی بود که تعداد دیگری از رهبران نهضت آزادی نیز به زندان افتادند</w:t>
      </w:r>
      <w:r w:rsidR="007B4087">
        <w:rPr>
          <w:rtl/>
        </w:rPr>
        <w:t xml:space="preserve">. </w:t>
      </w:r>
      <w:r w:rsidRPr="00853DCC">
        <w:rPr>
          <w:rtl/>
        </w:rPr>
        <w:t>ایشان پس از آزادی در سال 46</w:t>
      </w:r>
      <w:r w:rsidRPr="00014724">
        <w:rPr>
          <w:rStyle w:val="FootnoteReference"/>
          <w:rtl/>
        </w:rPr>
        <w:footnoteReference w:id="1590"/>
      </w:r>
      <w:r w:rsidRPr="00853DCC">
        <w:rPr>
          <w:rtl/>
        </w:rPr>
        <w:t xml:space="preserve"> بار دیگر در مسجد هدایت به سخنرانی ادامه داد که به خاطر طرح مسائل سیاسی</w:t>
      </w:r>
      <w:r w:rsidR="007B4087">
        <w:rPr>
          <w:rtl/>
        </w:rPr>
        <w:t xml:space="preserve">، </w:t>
      </w:r>
      <w:r w:rsidRPr="00853DCC">
        <w:rPr>
          <w:rtl/>
        </w:rPr>
        <w:t>ممنوع المنبر شد</w:t>
      </w:r>
      <w:r w:rsidR="007B4087">
        <w:rPr>
          <w:rtl/>
        </w:rPr>
        <w:t xml:space="preserve">. </w:t>
      </w:r>
      <w:r w:rsidRPr="00853DCC">
        <w:rPr>
          <w:rtl/>
        </w:rPr>
        <w:t>ساواک در دی ماه سال 47 دربار</w:t>
      </w:r>
      <w:r w:rsidR="00C427E4" w:rsidRPr="00853DCC">
        <w:rPr>
          <w:rtl/>
        </w:rPr>
        <w:t>ۀ</w:t>
      </w:r>
      <w:r w:rsidRPr="00853DCC">
        <w:rPr>
          <w:rtl/>
        </w:rPr>
        <w:t xml:space="preserve"> او نوشت: شخص فوق پس از آزادی از زندان مجددا فعالیت‌های سابق را از سر گرفته</w:t>
      </w:r>
      <w:r w:rsidR="002D480F">
        <w:rPr>
          <w:rtl/>
        </w:rPr>
        <w:t>...</w:t>
      </w:r>
      <w:r w:rsidR="007B4087">
        <w:rPr>
          <w:rtl/>
        </w:rPr>
        <w:t xml:space="preserve"> </w:t>
      </w:r>
      <w:r w:rsidRPr="00853DCC">
        <w:rPr>
          <w:rtl/>
        </w:rPr>
        <w:t>در جلسات مسجد هدایت و در تماس با عناصر سابقه‌دار همواره در پوشش مسائل دینی</w:t>
      </w:r>
      <w:r w:rsidR="007B4087">
        <w:rPr>
          <w:rtl/>
        </w:rPr>
        <w:t xml:space="preserve">، </w:t>
      </w:r>
      <w:r w:rsidRPr="00853DCC">
        <w:rPr>
          <w:rtl/>
        </w:rPr>
        <w:t>مطالب تحریک‌آمیز و ضد رژیم بیان می‌دارد</w:t>
      </w:r>
      <w:r w:rsidR="00541890">
        <w:rPr>
          <w:rtl/>
        </w:rPr>
        <w:t>.</w:t>
      </w:r>
      <w:r w:rsidRPr="00853DCC">
        <w:rPr>
          <w:rtl/>
        </w:rPr>
        <w:t>»</w:t>
      </w:r>
      <w:r w:rsidRPr="00014724">
        <w:rPr>
          <w:rStyle w:val="FootnoteReference"/>
          <w:rtl/>
        </w:rPr>
        <w:footnoteReference w:id="1591"/>
      </w:r>
    </w:p>
    <w:p w:rsidR="00550818" w:rsidRPr="00853DCC" w:rsidRDefault="00550818" w:rsidP="001970D5">
      <w:pPr>
        <w:pStyle w:val="a"/>
        <w:rPr>
          <w:rtl/>
        </w:rPr>
      </w:pPr>
      <w:r w:rsidRPr="00853DCC">
        <w:rPr>
          <w:rtl/>
        </w:rPr>
        <w:t>زمانی که آیت الله طالقانی از سخن گفتن محروم می‌شد یا به دلایلی قصد سخنرانی نداشت</w:t>
      </w:r>
      <w:r w:rsidR="007B4087">
        <w:rPr>
          <w:rtl/>
        </w:rPr>
        <w:t xml:space="preserve">، </w:t>
      </w:r>
      <w:r w:rsidRPr="00853DCC">
        <w:rPr>
          <w:rtl/>
        </w:rPr>
        <w:t>به طور معمول روحانیون دیگری از جمله آقای هاشمی رفسنجانی</w:t>
      </w:r>
      <w:r w:rsidR="007B4087">
        <w:rPr>
          <w:rtl/>
        </w:rPr>
        <w:t xml:space="preserve">، </w:t>
      </w:r>
      <w:r w:rsidRPr="00853DCC">
        <w:rPr>
          <w:rtl/>
        </w:rPr>
        <w:t>محمدجواد باهنر</w:t>
      </w:r>
      <w:r w:rsidR="00503140">
        <w:rPr>
          <w:rtl/>
        </w:rPr>
        <w:t>،</w:t>
      </w:r>
      <w:r w:rsidRPr="00014724">
        <w:rPr>
          <w:rStyle w:val="FootnoteReference"/>
          <w:rtl/>
        </w:rPr>
        <w:footnoteReference w:id="1592"/>
      </w:r>
      <w:r w:rsidRPr="00853DCC">
        <w:rPr>
          <w:rtl/>
        </w:rPr>
        <w:t xml:space="preserve"> شهید سعیدی</w:t>
      </w:r>
      <w:r w:rsidR="007B4087">
        <w:rPr>
          <w:rtl/>
        </w:rPr>
        <w:t xml:space="preserve">، </w:t>
      </w:r>
      <w:r w:rsidRPr="00853DCC">
        <w:rPr>
          <w:rtl/>
        </w:rPr>
        <w:t>امامی کاشانی و عده‌ای دیگر سخنرانی می‌کردند</w:t>
      </w:r>
      <w:r w:rsidR="007B4087">
        <w:rPr>
          <w:rtl/>
        </w:rPr>
        <w:t xml:space="preserve">. </w:t>
      </w:r>
      <w:r w:rsidRPr="00853DCC">
        <w:rPr>
          <w:rtl/>
        </w:rPr>
        <w:t>در گزارشی هم آمده است که آیت الله طالقانی از شهید سعیدی درخواست کرده بود تا آیت الله خزعلی را راضی کند تا در مسجد هدایت سخنرانی کند</w:t>
      </w:r>
      <w:r w:rsidR="00503140">
        <w:rPr>
          <w:rtl/>
        </w:rPr>
        <w:t>.</w:t>
      </w:r>
      <w:r w:rsidRPr="00014724">
        <w:rPr>
          <w:rStyle w:val="FootnoteReference"/>
          <w:rtl/>
        </w:rPr>
        <w:footnoteReference w:id="1593"/>
      </w:r>
      <w:r w:rsidRPr="00853DCC">
        <w:rPr>
          <w:rtl/>
        </w:rPr>
        <w:t xml:space="preserve"> در گزارش دیگری از ساواک آمده است که وقتی آقای مطهری در 11/9/48 در مسجد هدایت ضمن بیان یک مسأله شرعی پس از نماز نام آیت الله خمینی را آورد</w:t>
      </w:r>
      <w:r w:rsidR="007B4087">
        <w:rPr>
          <w:rtl/>
        </w:rPr>
        <w:t xml:space="preserve">، </w:t>
      </w:r>
      <w:r w:rsidRPr="00853DCC">
        <w:rPr>
          <w:rtl/>
        </w:rPr>
        <w:t>ناگهان حضار «با صدای بلند سه مرتبه صلوات فرستادند</w:t>
      </w:r>
      <w:r w:rsidR="00503140">
        <w:rPr>
          <w:rtl/>
        </w:rPr>
        <w:t>.</w:t>
      </w:r>
      <w:r w:rsidRPr="00853DCC">
        <w:rPr>
          <w:rtl/>
        </w:rPr>
        <w:t>»</w:t>
      </w:r>
      <w:r w:rsidRPr="00014724">
        <w:rPr>
          <w:rStyle w:val="FootnoteReference"/>
          <w:rtl/>
        </w:rPr>
        <w:footnoteReference w:id="1594"/>
      </w:r>
    </w:p>
    <w:p w:rsidR="00550818" w:rsidRPr="00853DCC" w:rsidRDefault="00550818" w:rsidP="001970D5">
      <w:pPr>
        <w:pStyle w:val="a"/>
        <w:rPr>
          <w:rtl/>
        </w:rPr>
      </w:pPr>
      <w:r w:rsidRPr="00853DCC">
        <w:rPr>
          <w:rtl/>
        </w:rPr>
        <w:t>طی این</w:t>
      </w:r>
      <w:r w:rsidR="00060C89">
        <w:rPr>
          <w:rtl/>
        </w:rPr>
        <w:t xml:space="preserve"> سال‌ها،</w:t>
      </w:r>
      <w:r w:rsidR="007B4087">
        <w:rPr>
          <w:rtl/>
        </w:rPr>
        <w:t xml:space="preserve"> </w:t>
      </w:r>
      <w:r w:rsidR="004823FB" w:rsidRPr="00853DCC">
        <w:rPr>
          <w:rFonts w:hint="cs"/>
          <w:rtl/>
        </w:rPr>
        <w:t>آ</w:t>
      </w:r>
      <w:r w:rsidRPr="00853DCC">
        <w:rPr>
          <w:rtl/>
        </w:rPr>
        <w:t>یت الله طالقانی یکی از محبوب‌ترین مبارزان ضد رژیم بود</w:t>
      </w:r>
      <w:r w:rsidR="007B4087">
        <w:rPr>
          <w:rtl/>
        </w:rPr>
        <w:t xml:space="preserve">. </w:t>
      </w:r>
      <w:r w:rsidRPr="00853DCC">
        <w:rPr>
          <w:rtl/>
        </w:rPr>
        <w:t>نوع مشی وی شرایطی را پدید آورده بود که تقریبا تمامی</w:t>
      </w:r>
      <w:r w:rsidR="00060C89">
        <w:rPr>
          <w:rtl/>
        </w:rPr>
        <w:t xml:space="preserve"> گروه‌های </w:t>
      </w:r>
      <w:r w:rsidRPr="00853DCC">
        <w:rPr>
          <w:rtl/>
        </w:rPr>
        <w:t>مختلف روی شخصیت وی با نگاه مثبت می‌نگریستند</w:t>
      </w:r>
      <w:r w:rsidR="007B4087">
        <w:rPr>
          <w:rtl/>
        </w:rPr>
        <w:t xml:space="preserve">. </w:t>
      </w:r>
      <w:r w:rsidRPr="00853DCC">
        <w:rPr>
          <w:rtl/>
        </w:rPr>
        <w:t>ساواک ضمن گزارشی</w:t>
      </w:r>
      <w:r w:rsidR="007B4087">
        <w:rPr>
          <w:rtl/>
        </w:rPr>
        <w:t xml:space="preserve">، </w:t>
      </w:r>
      <w:r w:rsidRPr="00853DCC">
        <w:rPr>
          <w:rtl/>
        </w:rPr>
        <w:t>مریدان آیت الله طالقانی را به پنج دسته تقسیم می‌کند: دسته اول افراد رأس وسران جمعیت نهضت آزادی و جبه</w:t>
      </w:r>
      <w:r w:rsidR="00C427E4" w:rsidRPr="00853DCC">
        <w:rPr>
          <w:rtl/>
        </w:rPr>
        <w:t>ۀ</w:t>
      </w:r>
      <w:r w:rsidRPr="00853DCC">
        <w:rPr>
          <w:rtl/>
        </w:rPr>
        <w:t xml:space="preserve"> ملی</w:t>
      </w:r>
      <w:r w:rsidR="007B4087">
        <w:rPr>
          <w:rtl/>
        </w:rPr>
        <w:t xml:space="preserve">، </w:t>
      </w:r>
      <w:r w:rsidRPr="00853DCC">
        <w:rPr>
          <w:rtl/>
        </w:rPr>
        <w:t>دسته دوم دانشجویان و دانش‌آموزان دبیرستان‌ها که به مسجد هدایت می‌آیند</w:t>
      </w:r>
      <w:r w:rsidR="007B4087">
        <w:rPr>
          <w:rtl/>
        </w:rPr>
        <w:t xml:space="preserve">، </w:t>
      </w:r>
      <w:r w:rsidRPr="00853DCC">
        <w:rPr>
          <w:rtl/>
        </w:rPr>
        <w:t>دسته سوم مهندسین انجمن اسلامی</w:t>
      </w:r>
      <w:r w:rsidR="007B4087">
        <w:rPr>
          <w:rtl/>
        </w:rPr>
        <w:t xml:space="preserve">، </w:t>
      </w:r>
      <w:r w:rsidR="004823FB" w:rsidRPr="00853DCC">
        <w:rPr>
          <w:rtl/>
        </w:rPr>
        <w:t>‌چهارم اف</w:t>
      </w:r>
      <w:r w:rsidRPr="00853DCC">
        <w:rPr>
          <w:rtl/>
        </w:rPr>
        <w:t>ر</w:t>
      </w:r>
      <w:r w:rsidR="004823FB" w:rsidRPr="00853DCC">
        <w:rPr>
          <w:rFonts w:hint="cs"/>
          <w:rtl/>
        </w:rPr>
        <w:t>ا</w:t>
      </w:r>
      <w:r w:rsidRPr="00853DCC">
        <w:rPr>
          <w:rtl/>
        </w:rPr>
        <w:t>د اداری و فرهنگیان و دسته پنجم تجار و بازاریان</w:t>
      </w:r>
      <w:r w:rsidR="007B4087">
        <w:rPr>
          <w:rtl/>
        </w:rPr>
        <w:t>.</w:t>
      </w:r>
      <w:r w:rsidR="00060C89">
        <w:rPr>
          <w:rtl/>
        </w:rPr>
        <w:t xml:space="preserve"> گروه‌های </w:t>
      </w:r>
      <w:r w:rsidRPr="00853DCC">
        <w:rPr>
          <w:rtl/>
        </w:rPr>
        <w:t>اخیر ه</w:t>
      </w:r>
      <w:r w:rsidR="004823FB" w:rsidRPr="00853DCC">
        <w:rPr>
          <w:rtl/>
        </w:rPr>
        <w:t>م در برنامه‌های مسجد هدایت شرکت</w:t>
      </w:r>
      <w:r w:rsidRPr="00853DCC">
        <w:rPr>
          <w:rtl/>
        </w:rPr>
        <w:t xml:space="preserve"> می‌کنند</w:t>
      </w:r>
      <w:r w:rsidR="00503140">
        <w:rPr>
          <w:rtl/>
        </w:rPr>
        <w:t>.</w:t>
      </w:r>
      <w:r w:rsidRPr="00014724">
        <w:rPr>
          <w:rStyle w:val="FootnoteReference"/>
          <w:rtl/>
        </w:rPr>
        <w:footnoteReference w:id="1595"/>
      </w:r>
    </w:p>
    <w:p w:rsidR="00550818" w:rsidRPr="00853DCC" w:rsidRDefault="00550818" w:rsidP="001970D5">
      <w:pPr>
        <w:pStyle w:val="a"/>
        <w:rPr>
          <w:rtl/>
        </w:rPr>
      </w:pPr>
      <w:r w:rsidRPr="00853DCC">
        <w:rPr>
          <w:rtl/>
        </w:rPr>
        <w:t>طی این</w:t>
      </w:r>
      <w:r w:rsidR="00060C89">
        <w:rPr>
          <w:rtl/>
        </w:rPr>
        <w:t xml:space="preserve"> سال‌ها،</w:t>
      </w:r>
      <w:r w:rsidR="007B4087">
        <w:rPr>
          <w:rtl/>
        </w:rPr>
        <w:t xml:space="preserve"> </w:t>
      </w:r>
      <w:r w:rsidRPr="00853DCC">
        <w:rPr>
          <w:rtl/>
        </w:rPr>
        <w:t>برخی از اعضای سابق نهضت آزادی که سازمان مجاهدین را تشکیل دادند</w:t>
      </w:r>
      <w:r w:rsidR="007B4087">
        <w:rPr>
          <w:rtl/>
        </w:rPr>
        <w:t xml:space="preserve">، </w:t>
      </w:r>
      <w:r w:rsidRPr="00853DCC">
        <w:rPr>
          <w:rtl/>
        </w:rPr>
        <w:t>دورادور با آقای طالقانی ارتباط داشتند و برخی از افکار مذهبی و برداشت‌های قرآنی خود را با ایشان هماهنگ می‌کردند</w:t>
      </w:r>
      <w:r w:rsidR="007B4087">
        <w:rPr>
          <w:rtl/>
        </w:rPr>
        <w:t xml:space="preserve">. </w:t>
      </w:r>
      <w:r w:rsidRPr="00853DCC">
        <w:rPr>
          <w:rtl/>
        </w:rPr>
        <w:t>این قبیل هماهن</w:t>
      </w:r>
      <w:r w:rsidR="002437CE" w:rsidRPr="00853DCC">
        <w:rPr>
          <w:rtl/>
        </w:rPr>
        <w:t xml:space="preserve">گی‌ها یا با ارتباط مستقیم آقای </w:t>
      </w:r>
      <w:r w:rsidRPr="00853DCC">
        <w:rPr>
          <w:rtl/>
        </w:rPr>
        <w:t>طالقانی با محمد حنیف‌نژاد بود یا به واسط</w:t>
      </w:r>
      <w:r w:rsidR="00C427E4" w:rsidRPr="00853DCC">
        <w:rPr>
          <w:rtl/>
        </w:rPr>
        <w:t>ۀ</w:t>
      </w:r>
      <w:r w:rsidRPr="00853DCC">
        <w:rPr>
          <w:rtl/>
        </w:rPr>
        <w:t xml:space="preserve"> محمدمهدی جعفری که نه به عنوان عضو رسمی اما در حاشیه و بیشتر در فعالیت‌های فکری و ایدئولوژیک به</w:t>
      </w:r>
      <w:r w:rsidR="00016EE7">
        <w:rPr>
          <w:rtl/>
        </w:rPr>
        <w:t xml:space="preserve"> آن‌ها </w:t>
      </w:r>
      <w:r w:rsidRPr="00853DCC">
        <w:rPr>
          <w:rtl/>
        </w:rPr>
        <w:t>کمک می‌کرد</w:t>
      </w:r>
      <w:r w:rsidR="00503140">
        <w:rPr>
          <w:rtl/>
        </w:rPr>
        <w:t>.</w:t>
      </w:r>
      <w:r w:rsidRPr="00014724">
        <w:rPr>
          <w:rStyle w:val="FootnoteReference"/>
          <w:rtl/>
        </w:rPr>
        <w:footnoteReference w:id="1596"/>
      </w:r>
      <w:r w:rsidRPr="00853DCC">
        <w:rPr>
          <w:rtl/>
        </w:rPr>
        <w:t xml:space="preserve"> عزت الله سحابی که معتقد است جناح</w:t>
      </w:r>
      <w:r w:rsidR="002437CE" w:rsidRPr="00853DCC">
        <w:rPr>
          <w:rtl/>
        </w:rPr>
        <w:t xml:space="preserve"> جوان نهضت آزادی</w:t>
      </w:r>
      <w:r w:rsidR="007B4087">
        <w:rPr>
          <w:rtl/>
        </w:rPr>
        <w:t xml:space="preserve">، </w:t>
      </w:r>
      <w:r w:rsidR="002437CE" w:rsidRPr="00853DCC">
        <w:rPr>
          <w:rtl/>
        </w:rPr>
        <w:t>تلاش می‌کردند</w:t>
      </w:r>
      <w:r w:rsidRPr="00853DCC">
        <w:rPr>
          <w:rtl/>
        </w:rPr>
        <w:t xml:space="preserve"> تا نشان دهند مغایرتی میان اسلام و</w:t>
      </w:r>
      <w:r w:rsidR="00503140">
        <w:rPr>
          <w:rtl/>
        </w:rPr>
        <w:t xml:space="preserve"> مارکسیسم در زمینه مبارزه و عمل</w:t>
      </w:r>
      <w:r w:rsidR="00503140">
        <w:rPr>
          <w:rFonts w:hint="cs"/>
          <w:rtl/>
        </w:rPr>
        <w:t>‌</w:t>
      </w:r>
      <w:r w:rsidRPr="00853DCC">
        <w:rPr>
          <w:rtl/>
        </w:rPr>
        <w:t>گرایی وجود ندارد</w:t>
      </w:r>
      <w:r w:rsidR="007B4087">
        <w:rPr>
          <w:rtl/>
        </w:rPr>
        <w:t>،</w:t>
      </w:r>
      <w:r w:rsidR="00F60A81">
        <w:rPr>
          <w:rtl/>
        </w:rPr>
        <w:t xml:space="preserve"> می‌گوید </w:t>
      </w:r>
      <w:r w:rsidR="002437CE" w:rsidRPr="00853DCC">
        <w:rPr>
          <w:rtl/>
        </w:rPr>
        <w:t xml:space="preserve">که این قبیل اندیشه‌ها در </w:t>
      </w:r>
      <w:r w:rsidRPr="00853DCC">
        <w:rPr>
          <w:rtl/>
        </w:rPr>
        <w:t>من با الهام از آقای طالقانی بود</w:t>
      </w:r>
      <w:r w:rsidR="00503140">
        <w:rPr>
          <w:rtl/>
        </w:rPr>
        <w:t>.</w:t>
      </w:r>
      <w:r w:rsidRPr="00014724">
        <w:rPr>
          <w:rStyle w:val="FootnoteReference"/>
          <w:rtl/>
        </w:rPr>
        <w:footnoteReference w:id="1597"/>
      </w:r>
    </w:p>
    <w:p w:rsidR="00550818" w:rsidRPr="00853DCC" w:rsidRDefault="00550818" w:rsidP="001970D5">
      <w:pPr>
        <w:pStyle w:val="a"/>
        <w:rPr>
          <w:rtl/>
        </w:rPr>
      </w:pPr>
      <w:r w:rsidRPr="00853DCC">
        <w:rPr>
          <w:rtl/>
        </w:rPr>
        <w:t>مرحوم طالقانی بار دیگر در سال 50 تبعید و هیجده ماه بعد به ته</w:t>
      </w:r>
      <w:r w:rsidR="002437CE" w:rsidRPr="00853DCC">
        <w:rPr>
          <w:rtl/>
        </w:rPr>
        <w:t>ران بازگشت</w:t>
      </w:r>
      <w:r w:rsidR="007B4087">
        <w:rPr>
          <w:rtl/>
        </w:rPr>
        <w:t xml:space="preserve">. </w:t>
      </w:r>
      <w:r w:rsidR="002437CE" w:rsidRPr="00853DCC">
        <w:rPr>
          <w:rtl/>
        </w:rPr>
        <w:t xml:space="preserve">وی بار دیگر در سال </w:t>
      </w:r>
      <w:r w:rsidR="002437CE" w:rsidRPr="00853DCC">
        <w:rPr>
          <w:rFonts w:hint="cs"/>
          <w:rtl/>
        </w:rPr>
        <w:t>54</w:t>
      </w:r>
      <w:r w:rsidRPr="00853DCC">
        <w:rPr>
          <w:rtl/>
        </w:rPr>
        <w:t xml:space="preserve"> زندانی و در آبان 57 به همراه آیت الله منتظری آزاد شد</w:t>
      </w:r>
      <w:r w:rsidR="007B4087">
        <w:rPr>
          <w:rtl/>
        </w:rPr>
        <w:t xml:space="preserve">. </w:t>
      </w:r>
    </w:p>
    <w:p w:rsidR="00550818" w:rsidRPr="00503140" w:rsidRDefault="00550818" w:rsidP="001970D5">
      <w:pPr>
        <w:pStyle w:val="a"/>
        <w:rPr>
          <w:spacing w:val="-2"/>
          <w:rtl/>
        </w:rPr>
      </w:pPr>
      <w:r w:rsidRPr="00503140">
        <w:rPr>
          <w:spacing w:val="-2"/>
          <w:rtl/>
        </w:rPr>
        <w:t>پس از آزادی</w:t>
      </w:r>
      <w:r w:rsidR="007B4087" w:rsidRPr="00503140">
        <w:rPr>
          <w:spacing w:val="-2"/>
          <w:rtl/>
        </w:rPr>
        <w:t xml:space="preserve">، </w:t>
      </w:r>
      <w:r w:rsidRPr="00503140">
        <w:rPr>
          <w:spacing w:val="-2"/>
          <w:rtl/>
        </w:rPr>
        <w:t>در بحبوح</w:t>
      </w:r>
      <w:r w:rsidR="00C427E4" w:rsidRPr="00503140">
        <w:rPr>
          <w:spacing w:val="-2"/>
          <w:rtl/>
        </w:rPr>
        <w:t>ۀ</w:t>
      </w:r>
      <w:r w:rsidRPr="00503140">
        <w:rPr>
          <w:spacing w:val="-2"/>
          <w:rtl/>
        </w:rPr>
        <w:t xml:space="preserve"> انقلاب</w:t>
      </w:r>
      <w:r w:rsidR="007B4087" w:rsidRPr="00503140">
        <w:rPr>
          <w:spacing w:val="-2"/>
          <w:rtl/>
        </w:rPr>
        <w:t xml:space="preserve">، </w:t>
      </w:r>
      <w:r w:rsidRPr="00503140">
        <w:rPr>
          <w:spacing w:val="-2"/>
          <w:rtl/>
        </w:rPr>
        <w:t>ایشان حد فاصلی میان امام و برخی از</w:t>
      </w:r>
      <w:r w:rsidR="00060C89">
        <w:rPr>
          <w:spacing w:val="-2"/>
          <w:rtl/>
        </w:rPr>
        <w:t xml:space="preserve"> گروه‌ها </w:t>
      </w:r>
      <w:r w:rsidRPr="00503140">
        <w:rPr>
          <w:spacing w:val="-2"/>
          <w:rtl/>
        </w:rPr>
        <w:t>از جمله مجاهدین خلق بود که نهایت بهره‌برداری سیاسی را از رفتار دوستان</w:t>
      </w:r>
      <w:r w:rsidR="00C427E4" w:rsidRPr="00503140">
        <w:rPr>
          <w:spacing w:val="-2"/>
          <w:rtl/>
        </w:rPr>
        <w:t>ۀ</w:t>
      </w:r>
      <w:r w:rsidRPr="00503140">
        <w:rPr>
          <w:spacing w:val="-2"/>
          <w:rtl/>
        </w:rPr>
        <w:t xml:space="preserve"> ایشان با جوانان کردند</w:t>
      </w:r>
      <w:r w:rsidR="007B4087" w:rsidRPr="00503140">
        <w:rPr>
          <w:spacing w:val="-2"/>
          <w:rtl/>
        </w:rPr>
        <w:t xml:space="preserve">. </w:t>
      </w:r>
      <w:r w:rsidRPr="00503140">
        <w:rPr>
          <w:spacing w:val="-2"/>
          <w:rtl/>
        </w:rPr>
        <w:t>زمانی وی را کاندیدای ریاست جمهوری کرده</w:t>
      </w:r>
      <w:r w:rsidR="007B4087" w:rsidRPr="00503140">
        <w:rPr>
          <w:spacing w:val="-2"/>
          <w:rtl/>
        </w:rPr>
        <w:t xml:space="preserve">، </w:t>
      </w:r>
      <w:r w:rsidRPr="00503140">
        <w:rPr>
          <w:spacing w:val="-2"/>
          <w:rtl/>
        </w:rPr>
        <w:t>مدتی به خاطر زندانی شدن فرزندش ـ مجتبی که پیکاری بود ـ جو کشور را آشفته کرده و هر بار با انتشار عکس رجوی و خیابانی با ایشان</w:t>
      </w:r>
      <w:r w:rsidR="007B4087" w:rsidRPr="00503140">
        <w:rPr>
          <w:spacing w:val="-2"/>
          <w:rtl/>
        </w:rPr>
        <w:t xml:space="preserve">، </w:t>
      </w:r>
      <w:r w:rsidRPr="00503140">
        <w:rPr>
          <w:spacing w:val="-2"/>
          <w:rtl/>
        </w:rPr>
        <w:t>جوانان شیفت</w:t>
      </w:r>
      <w:r w:rsidR="00C427E4" w:rsidRPr="00503140">
        <w:rPr>
          <w:spacing w:val="-2"/>
          <w:rtl/>
        </w:rPr>
        <w:t>ۀ</w:t>
      </w:r>
      <w:r w:rsidRPr="00503140">
        <w:rPr>
          <w:spacing w:val="-2"/>
          <w:rtl/>
        </w:rPr>
        <w:t xml:space="preserve"> آیت الله طالقانی را به دام خویش می‌کشاندند</w:t>
      </w:r>
      <w:r w:rsidR="007B4087" w:rsidRPr="00503140">
        <w:rPr>
          <w:spacing w:val="-2"/>
          <w:rtl/>
        </w:rPr>
        <w:t xml:space="preserve">. </w:t>
      </w:r>
      <w:r w:rsidRPr="00503140">
        <w:rPr>
          <w:spacing w:val="-2"/>
          <w:rtl/>
        </w:rPr>
        <w:t>در همین زمان امام با اعتمادی که به ایشان داشت</w:t>
      </w:r>
      <w:r w:rsidR="007B4087" w:rsidRPr="00503140">
        <w:rPr>
          <w:spacing w:val="-2"/>
          <w:rtl/>
        </w:rPr>
        <w:t xml:space="preserve">، </w:t>
      </w:r>
      <w:r w:rsidRPr="00503140">
        <w:rPr>
          <w:spacing w:val="-2"/>
          <w:rtl/>
        </w:rPr>
        <w:t>وی را به امامت جمع</w:t>
      </w:r>
      <w:r w:rsidR="00C427E4" w:rsidRPr="00503140">
        <w:rPr>
          <w:spacing w:val="-2"/>
          <w:rtl/>
        </w:rPr>
        <w:t>ۀ</w:t>
      </w:r>
      <w:r w:rsidRPr="00503140">
        <w:rPr>
          <w:spacing w:val="-2"/>
          <w:rtl/>
        </w:rPr>
        <w:t xml:space="preserve"> تهران منصوب کرد؛</w:t>
      </w:r>
      <w:r w:rsidR="002437CE" w:rsidRPr="00503140">
        <w:rPr>
          <w:rFonts w:hint="cs"/>
          <w:spacing w:val="-2"/>
          <w:rtl/>
        </w:rPr>
        <w:t xml:space="preserve"> </w:t>
      </w:r>
      <w:r w:rsidRPr="00503140">
        <w:rPr>
          <w:spacing w:val="-2"/>
          <w:rtl/>
        </w:rPr>
        <w:t>‌اما اندکی بعد آیت الله طالقانی ـ یا به تعب</w:t>
      </w:r>
      <w:r w:rsidR="002437CE" w:rsidRPr="00503140">
        <w:rPr>
          <w:spacing w:val="-2"/>
          <w:rtl/>
        </w:rPr>
        <w:t>یر امام خمینی «ابوذر زمان و مال</w:t>
      </w:r>
      <w:r w:rsidR="002437CE" w:rsidRPr="00503140">
        <w:rPr>
          <w:rFonts w:hint="cs"/>
          <w:spacing w:val="-2"/>
          <w:rtl/>
        </w:rPr>
        <w:t>ک</w:t>
      </w:r>
      <w:r w:rsidR="00503140" w:rsidRPr="00503140">
        <w:rPr>
          <w:spacing w:val="-2"/>
          <w:rtl/>
        </w:rPr>
        <w:t xml:space="preserve"> اشتر دوران</w:t>
      </w:r>
      <w:r w:rsidRPr="00503140">
        <w:rPr>
          <w:spacing w:val="-2"/>
          <w:rtl/>
        </w:rPr>
        <w:t>» که عمری را در مبارزه سپری کرده بود</w:t>
      </w:r>
      <w:r w:rsidR="007B4087" w:rsidRPr="00503140">
        <w:rPr>
          <w:spacing w:val="-2"/>
          <w:rtl/>
        </w:rPr>
        <w:t xml:space="preserve">، </w:t>
      </w:r>
      <w:r w:rsidRPr="00503140">
        <w:rPr>
          <w:spacing w:val="-2"/>
          <w:rtl/>
        </w:rPr>
        <w:t>در 19 شهریور 58 درگذشت</w:t>
      </w:r>
      <w:r w:rsidR="007B4087" w:rsidRPr="00503140">
        <w:rPr>
          <w:spacing w:val="-2"/>
          <w:rtl/>
        </w:rPr>
        <w:t xml:space="preserve">. </w:t>
      </w:r>
      <w:r w:rsidRPr="00503140">
        <w:rPr>
          <w:spacing w:val="-2"/>
          <w:rtl/>
        </w:rPr>
        <w:t>آیت الله طالقانی در روزهای اخیر عمرش برابر گروهگ‌ها موضع گرفته</w:t>
      </w:r>
      <w:r w:rsidR="007B4087" w:rsidRPr="00503140">
        <w:rPr>
          <w:spacing w:val="-2"/>
          <w:rtl/>
        </w:rPr>
        <w:t xml:space="preserve">، </w:t>
      </w:r>
      <w:r w:rsidRPr="00503140">
        <w:rPr>
          <w:spacing w:val="-2"/>
          <w:rtl/>
        </w:rPr>
        <w:t>از مسائل کردستان سخت نگران بود</w:t>
      </w:r>
      <w:r w:rsidR="007B4087" w:rsidRPr="00503140">
        <w:rPr>
          <w:spacing w:val="-2"/>
          <w:rtl/>
        </w:rPr>
        <w:t xml:space="preserve">. </w:t>
      </w:r>
      <w:r w:rsidRPr="00503140">
        <w:rPr>
          <w:spacing w:val="-2"/>
          <w:rtl/>
        </w:rPr>
        <w:t>همین امر موجب رنجش بسیاری از این</w:t>
      </w:r>
      <w:r w:rsidR="00060C89">
        <w:rPr>
          <w:spacing w:val="-2"/>
          <w:rtl/>
        </w:rPr>
        <w:t xml:space="preserve"> گروه‌ها </w:t>
      </w:r>
      <w:r w:rsidRPr="00503140">
        <w:rPr>
          <w:spacing w:val="-2"/>
          <w:rtl/>
        </w:rPr>
        <w:t>شد که تا این زمان از طالقانی استفاد</w:t>
      </w:r>
      <w:r w:rsidR="00C427E4" w:rsidRPr="00503140">
        <w:rPr>
          <w:spacing w:val="-2"/>
          <w:rtl/>
        </w:rPr>
        <w:t>ۀ</w:t>
      </w:r>
      <w:r w:rsidRPr="00503140">
        <w:rPr>
          <w:spacing w:val="-2"/>
          <w:rtl/>
        </w:rPr>
        <w:t xml:space="preserve"> ابزاری می‌کردند</w:t>
      </w:r>
      <w:r w:rsidR="007B4087" w:rsidRPr="00503140">
        <w:rPr>
          <w:spacing w:val="-2"/>
          <w:rtl/>
        </w:rPr>
        <w:t xml:space="preserve">. </w:t>
      </w:r>
      <w:r w:rsidRPr="00503140">
        <w:rPr>
          <w:spacing w:val="-2"/>
          <w:rtl/>
        </w:rPr>
        <w:t>آیت الله طالقانی در باره امام می‌گفت: من رهبری قاطع ایشان (امام</w:t>
      </w:r>
      <w:r w:rsidR="002437CE" w:rsidRPr="00503140">
        <w:rPr>
          <w:spacing w:val="-2"/>
          <w:rtl/>
        </w:rPr>
        <w:t xml:space="preserve"> خمینی) را برای خودم پذیرفته‌ام</w:t>
      </w:r>
      <w:r w:rsidR="002437CE" w:rsidRPr="00503140">
        <w:rPr>
          <w:rFonts w:hint="cs"/>
          <w:spacing w:val="-2"/>
          <w:rtl/>
        </w:rPr>
        <w:t xml:space="preserve"> </w:t>
      </w:r>
      <w:r w:rsidRPr="00503140">
        <w:rPr>
          <w:spacing w:val="-2"/>
          <w:rtl/>
        </w:rPr>
        <w:t>و همیشه سعی کردم از مشی این شخصیت بزرگ و افتخار قرن و اسلام</w:t>
      </w:r>
      <w:r w:rsidR="007B4087" w:rsidRPr="00503140">
        <w:rPr>
          <w:spacing w:val="-2"/>
          <w:rtl/>
        </w:rPr>
        <w:t xml:space="preserve">، </w:t>
      </w:r>
      <w:r w:rsidRPr="00503140">
        <w:rPr>
          <w:spacing w:val="-2"/>
          <w:rtl/>
        </w:rPr>
        <w:t>مشی من خارج نباشد</w:t>
      </w:r>
      <w:r w:rsidR="00503140" w:rsidRPr="00503140">
        <w:rPr>
          <w:spacing w:val="-2"/>
          <w:rtl/>
        </w:rPr>
        <w:t>.</w:t>
      </w:r>
      <w:r w:rsidRPr="00503140">
        <w:rPr>
          <w:rStyle w:val="FootnoteReference"/>
          <w:spacing w:val="-2"/>
          <w:rtl/>
        </w:rPr>
        <w:footnoteReference w:id="1598"/>
      </w:r>
    </w:p>
    <w:p w:rsidR="00550818" w:rsidRPr="00503140" w:rsidRDefault="00550818" w:rsidP="00503140">
      <w:pPr>
        <w:pStyle w:val="a"/>
        <w:widowControl w:val="0"/>
        <w:rPr>
          <w:spacing w:val="-2"/>
          <w:rtl/>
        </w:rPr>
      </w:pPr>
      <w:r w:rsidRPr="00503140">
        <w:rPr>
          <w:spacing w:val="-2"/>
          <w:rtl/>
        </w:rPr>
        <w:t>طی چند ماه پس از پیروزی متأسفانه</w:t>
      </w:r>
      <w:r w:rsidR="007B4087" w:rsidRPr="00503140">
        <w:rPr>
          <w:spacing w:val="-2"/>
          <w:rtl/>
        </w:rPr>
        <w:t xml:space="preserve">، </w:t>
      </w:r>
      <w:r w:rsidRPr="00503140">
        <w:rPr>
          <w:spacing w:val="-2"/>
          <w:rtl/>
        </w:rPr>
        <w:t>آیت الله طالقانی نه تنها به نوعی مور</w:t>
      </w:r>
      <w:r w:rsidR="002437CE" w:rsidRPr="00503140">
        <w:rPr>
          <w:spacing w:val="-2"/>
          <w:rtl/>
        </w:rPr>
        <w:t>د سوء استفاده مجاهدین قرار گرفت</w:t>
      </w:r>
      <w:r w:rsidR="007B4087" w:rsidRPr="00503140">
        <w:rPr>
          <w:rFonts w:hint="cs"/>
          <w:spacing w:val="-2"/>
          <w:rtl/>
        </w:rPr>
        <w:t xml:space="preserve">، </w:t>
      </w:r>
      <w:r w:rsidRPr="00503140">
        <w:rPr>
          <w:rStyle w:val="FootnoteReference"/>
          <w:spacing w:val="-2"/>
          <w:rtl/>
        </w:rPr>
        <w:footnoteReference w:id="1599"/>
      </w:r>
      <w:r w:rsidRPr="00503140">
        <w:rPr>
          <w:spacing w:val="-2"/>
          <w:rtl/>
        </w:rPr>
        <w:t xml:space="preserve"> بلکه گروهی مانند آرمان مستضعفین با نشر کتابی تحت عنوان طالقانی سنگری که مستضعفین از آن بر امپریالیسم ـ ارتجاع شوریدند</w:t>
      </w:r>
      <w:r w:rsidR="007B4087" w:rsidRPr="00503140">
        <w:rPr>
          <w:rFonts w:hint="cs"/>
          <w:spacing w:val="-2"/>
          <w:rtl/>
        </w:rPr>
        <w:t xml:space="preserve">، </w:t>
      </w:r>
      <w:r w:rsidRPr="00503140">
        <w:rPr>
          <w:spacing w:val="-2"/>
          <w:rtl/>
        </w:rPr>
        <w:t>کوشیدند تا وی را ادام</w:t>
      </w:r>
      <w:r w:rsidR="00C427E4" w:rsidRPr="00503140">
        <w:rPr>
          <w:spacing w:val="-2"/>
          <w:rtl/>
        </w:rPr>
        <w:t>ۀ</w:t>
      </w:r>
      <w:r w:rsidRPr="00503140">
        <w:rPr>
          <w:spacing w:val="-2"/>
          <w:rtl/>
        </w:rPr>
        <w:t xml:space="preserve"> خط سید جمال معرفی کرده و به نوعی در برابر روحانیت سنتی قرار دهند</w:t>
      </w:r>
      <w:r w:rsidR="007B4087" w:rsidRPr="00503140">
        <w:rPr>
          <w:spacing w:val="-2"/>
          <w:rtl/>
        </w:rPr>
        <w:t xml:space="preserve">. </w:t>
      </w:r>
      <w:r w:rsidRPr="00503140">
        <w:rPr>
          <w:spacing w:val="-2"/>
          <w:rtl/>
        </w:rPr>
        <w:t>در صفح</w:t>
      </w:r>
      <w:r w:rsidR="00C427E4" w:rsidRPr="00503140">
        <w:rPr>
          <w:spacing w:val="-2"/>
          <w:rtl/>
        </w:rPr>
        <w:t>ۀ</w:t>
      </w:r>
      <w:r w:rsidRPr="00503140">
        <w:rPr>
          <w:spacing w:val="-2"/>
          <w:rtl/>
        </w:rPr>
        <w:t xml:space="preserve"> 62 همان کتابچه درباره وی آمده است: «حرکتی داشت نه در ادام</w:t>
      </w:r>
      <w:r w:rsidR="00C427E4" w:rsidRPr="00503140">
        <w:rPr>
          <w:spacing w:val="-2"/>
          <w:rtl/>
        </w:rPr>
        <w:t>ۀ</w:t>
      </w:r>
      <w:r w:rsidRPr="00503140">
        <w:rPr>
          <w:spacing w:val="-2"/>
          <w:rtl/>
        </w:rPr>
        <w:t xml:space="preserve"> مدرس و کاشانی که بالاخره اینان پاهایی سست داشتند و دستی لرزان</w:t>
      </w:r>
      <w:r w:rsidR="007B4087" w:rsidRPr="00503140">
        <w:rPr>
          <w:rFonts w:hint="cs"/>
          <w:spacing w:val="-2"/>
          <w:rtl/>
        </w:rPr>
        <w:t xml:space="preserve">، </w:t>
      </w:r>
      <w:r w:rsidRPr="00503140">
        <w:rPr>
          <w:spacing w:val="-2"/>
          <w:rtl/>
        </w:rPr>
        <w:t>بلکه حرکتی در ادام</w:t>
      </w:r>
      <w:r w:rsidR="00C427E4" w:rsidRPr="00503140">
        <w:rPr>
          <w:spacing w:val="-2"/>
          <w:rtl/>
        </w:rPr>
        <w:t>ۀ</w:t>
      </w:r>
      <w:r w:rsidRPr="00503140">
        <w:rPr>
          <w:spacing w:val="-2"/>
          <w:rtl/>
        </w:rPr>
        <w:t xml:space="preserve"> سید جمال و شریعتی داشت که به صورت انشعاب از ایشان جدا شد</w:t>
      </w:r>
      <w:r w:rsidR="00503140">
        <w:rPr>
          <w:spacing w:val="-2"/>
          <w:rtl/>
        </w:rPr>
        <w:t>.</w:t>
      </w:r>
      <w:r w:rsidRPr="00503140">
        <w:rPr>
          <w:spacing w:val="-2"/>
          <w:rtl/>
        </w:rPr>
        <w:t>» در صفحه 49 ذیل عنوان «طالقانی در خط حرکت روحانیت نبود» شرحی از این مسأله به دست داده</w:t>
      </w:r>
      <w:r w:rsidR="007B4087" w:rsidRPr="00503140">
        <w:rPr>
          <w:spacing w:val="-2"/>
          <w:rtl/>
        </w:rPr>
        <w:t xml:space="preserve">، </w:t>
      </w:r>
      <w:r w:rsidRPr="00503140">
        <w:rPr>
          <w:spacing w:val="-2"/>
          <w:rtl/>
        </w:rPr>
        <w:t>و</w:t>
      </w:r>
      <w:r w:rsidR="00060C89">
        <w:rPr>
          <w:spacing w:val="-2"/>
          <w:rtl/>
        </w:rPr>
        <w:t xml:space="preserve"> حرکت‌های </w:t>
      </w:r>
      <w:r w:rsidRPr="00503140">
        <w:rPr>
          <w:spacing w:val="-2"/>
          <w:rtl/>
        </w:rPr>
        <w:t>استثنایی چهره‌های مردمی روحانیت مانند میرزای شیرازی</w:t>
      </w:r>
      <w:r w:rsidR="007B4087" w:rsidRPr="00503140">
        <w:rPr>
          <w:spacing w:val="-2"/>
          <w:rtl/>
        </w:rPr>
        <w:t xml:space="preserve">، </w:t>
      </w:r>
      <w:r w:rsidRPr="00503140">
        <w:rPr>
          <w:spacing w:val="-2"/>
          <w:rtl/>
        </w:rPr>
        <w:t>مدرس و امام خمینی را جدای از «جریان روحانیت» ارزیابی کرده است</w:t>
      </w:r>
      <w:r w:rsidR="007B4087" w:rsidRPr="00503140">
        <w:rPr>
          <w:spacing w:val="-2"/>
          <w:rtl/>
        </w:rPr>
        <w:t xml:space="preserve">. </w:t>
      </w:r>
    </w:p>
    <w:p w:rsidR="00550818" w:rsidRPr="00853DCC" w:rsidRDefault="00550818" w:rsidP="001970D5">
      <w:pPr>
        <w:pStyle w:val="a"/>
        <w:rPr>
          <w:rtl/>
        </w:rPr>
      </w:pPr>
      <w:r w:rsidRPr="00853DCC">
        <w:rPr>
          <w:rtl/>
        </w:rPr>
        <w:t>گفتنی است که گروهک یاد شده</w:t>
      </w:r>
      <w:r w:rsidR="007B4087">
        <w:rPr>
          <w:rtl/>
        </w:rPr>
        <w:t xml:space="preserve">، </w:t>
      </w:r>
      <w:r w:rsidRPr="00853DCC">
        <w:rPr>
          <w:rtl/>
        </w:rPr>
        <w:t>اسلام بازرگان ـ طالقانی را نمی‌پذیرفته و آن را اسلام انطباقی ـ انطباق دین با</w:t>
      </w:r>
      <w:r w:rsidR="002437CE" w:rsidRPr="00853DCC">
        <w:rPr>
          <w:rFonts w:hint="cs"/>
          <w:rtl/>
        </w:rPr>
        <w:t xml:space="preserve"> </w:t>
      </w:r>
      <w:r w:rsidR="002437CE" w:rsidRPr="00853DCC">
        <w:rPr>
          <w:rtl/>
        </w:rPr>
        <w:t>علوم جدید ـ می‌نامیدند</w:t>
      </w:r>
      <w:r w:rsidR="007B4087">
        <w:rPr>
          <w:rFonts w:hint="cs"/>
          <w:rtl/>
        </w:rPr>
        <w:t xml:space="preserve">، </w:t>
      </w:r>
      <w:r w:rsidRPr="00853DCC">
        <w:rPr>
          <w:rtl/>
        </w:rPr>
        <w:t>و در عوض اسلام شریعتی را تحت عنوان اسلام تطبیقی در مقابل آن قرار داده و قبول داشتند</w:t>
      </w:r>
      <w:r w:rsidR="007B4087">
        <w:rPr>
          <w:rtl/>
        </w:rPr>
        <w:t xml:space="preserve">. </w:t>
      </w:r>
    </w:p>
    <w:p w:rsidR="00550818" w:rsidRPr="00503140" w:rsidRDefault="00550818" w:rsidP="001970D5">
      <w:pPr>
        <w:pStyle w:val="a"/>
        <w:rPr>
          <w:spacing w:val="-4"/>
          <w:rtl/>
        </w:rPr>
      </w:pPr>
      <w:r w:rsidRPr="00503140">
        <w:rPr>
          <w:spacing w:val="-4"/>
          <w:rtl/>
        </w:rPr>
        <w:t>در اینکه مرحوم طالقانی در واقع امر</w:t>
      </w:r>
      <w:r w:rsidR="007B4087" w:rsidRPr="00503140">
        <w:rPr>
          <w:spacing w:val="-4"/>
          <w:rtl/>
        </w:rPr>
        <w:t xml:space="preserve">، </w:t>
      </w:r>
      <w:r w:rsidRPr="00503140">
        <w:rPr>
          <w:spacing w:val="-4"/>
          <w:rtl/>
        </w:rPr>
        <w:t>چه دیدگاهی نسبت به این</w:t>
      </w:r>
      <w:r w:rsidR="00060C89">
        <w:rPr>
          <w:spacing w:val="-4"/>
          <w:rtl/>
        </w:rPr>
        <w:t xml:space="preserve"> گروه‌ها </w:t>
      </w:r>
      <w:r w:rsidRPr="00503140">
        <w:rPr>
          <w:spacing w:val="-4"/>
          <w:rtl/>
        </w:rPr>
        <w:t>اعم از مجاهدین یا</w:t>
      </w:r>
      <w:r w:rsidR="00060C89">
        <w:rPr>
          <w:spacing w:val="-4"/>
          <w:rtl/>
        </w:rPr>
        <w:t xml:space="preserve"> کمونیست‌ها </w:t>
      </w:r>
      <w:r w:rsidRPr="00503140">
        <w:rPr>
          <w:spacing w:val="-4"/>
          <w:rtl/>
        </w:rPr>
        <w:t>داشته است</w:t>
      </w:r>
      <w:r w:rsidR="007B4087" w:rsidRPr="00503140">
        <w:rPr>
          <w:spacing w:val="-4"/>
          <w:rtl/>
        </w:rPr>
        <w:t xml:space="preserve">، </w:t>
      </w:r>
      <w:r w:rsidRPr="00503140">
        <w:rPr>
          <w:spacing w:val="-4"/>
          <w:rtl/>
        </w:rPr>
        <w:t>قدری ابهام وجود دارد</w:t>
      </w:r>
      <w:r w:rsidR="007B4087" w:rsidRPr="00503140">
        <w:rPr>
          <w:spacing w:val="-4"/>
          <w:rtl/>
        </w:rPr>
        <w:t xml:space="preserve">. </w:t>
      </w:r>
      <w:r w:rsidRPr="00503140">
        <w:rPr>
          <w:spacing w:val="-4"/>
          <w:rtl/>
        </w:rPr>
        <w:t>این ابهام ناشی از این نکته است که مرحوم طالقانی به عنوان یک مسلمان مبارز که</w:t>
      </w:r>
      <w:r w:rsidR="00153F93" w:rsidRPr="00503140">
        <w:rPr>
          <w:spacing w:val="-4"/>
          <w:rtl/>
        </w:rPr>
        <w:t xml:space="preserve"> سال‌های </w:t>
      </w:r>
      <w:r w:rsidRPr="00503140">
        <w:rPr>
          <w:spacing w:val="-4"/>
          <w:rtl/>
        </w:rPr>
        <w:t>متمادی از عمرش را در زندان سپری کرده بود</w:t>
      </w:r>
      <w:r w:rsidR="007B4087" w:rsidRPr="00503140">
        <w:rPr>
          <w:spacing w:val="-4"/>
          <w:rtl/>
        </w:rPr>
        <w:t xml:space="preserve">، </w:t>
      </w:r>
      <w:r w:rsidRPr="00503140">
        <w:rPr>
          <w:spacing w:val="-4"/>
          <w:rtl/>
        </w:rPr>
        <w:t>برای آزادی از یک طرف و برای افراد مبارز و شکنجه دیده از هر فرقه و گروه</w:t>
      </w:r>
      <w:r w:rsidR="007B4087" w:rsidRPr="00503140">
        <w:rPr>
          <w:spacing w:val="-4"/>
          <w:rtl/>
        </w:rPr>
        <w:t xml:space="preserve">، </w:t>
      </w:r>
      <w:r w:rsidRPr="00503140">
        <w:rPr>
          <w:spacing w:val="-4"/>
          <w:rtl/>
        </w:rPr>
        <w:t>ارزش خاص خودشان را قائل بود و به سخت‌گیری بر</w:t>
      </w:r>
      <w:r w:rsidR="00016EE7">
        <w:rPr>
          <w:spacing w:val="-4"/>
          <w:rtl/>
        </w:rPr>
        <w:t xml:space="preserve"> آن‌ها </w:t>
      </w:r>
      <w:r w:rsidRPr="00503140">
        <w:rPr>
          <w:spacing w:val="-4"/>
          <w:rtl/>
        </w:rPr>
        <w:t>و محدود شدنشان رضایت نمی‌داد</w:t>
      </w:r>
      <w:r w:rsidR="007B4087" w:rsidRPr="00503140">
        <w:rPr>
          <w:spacing w:val="-4"/>
          <w:rtl/>
        </w:rPr>
        <w:t xml:space="preserve">. </w:t>
      </w:r>
      <w:r w:rsidRPr="00503140">
        <w:rPr>
          <w:spacing w:val="-4"/>
          <w:rtl/>
        </w:rPr>
        <w:t>به دلیل وجود این حس در وی</w:t>
      </w:r>
      <w:r w:rsidR="007B4087" w:rsidRPr="00503140">
        <w:rPr>
          <w:spacing w:val="-4"/>
          <w:rtl/>
        </w:rPr>
        <w:t xml:space="preserve">، </w:t>
      </w:r>
      <w:r w:rsidRPr="00503140">
        <w:rPr>
          <w:spacing w:val="-4"/>
          <w:rtl/>
        </w:rPr>
        <w:t xml:space="preserve">زمینه‌ای برای برداشت موضعی دوگانه از رفتار سیاسی ایشان پدید </w:t>
      </w:r>
      <w:r w:rsidR="002437CE" w:rsidRPr="00503140">
        <w:rPr>
          <w:rFonts w:hint="cs"/>
          <w:spacing w:val="-4"/>
          <w:rtl/>
        </w:rPr>
        <w:t>آ</w:t>
      </w:r>
      <w:r w:rsidRPr="00503140">
        <w:rPr>
          <w:spacing w:val="-4"/>
          <w:rtl/>
        </w:rPr>
        <w:t>مد؛ زیرا در این سوی</w:t>
      </w:r>
      <w:r w:rsidR="007B4087" w:rsidRPr="00503140">
        <w:rPr>
          <w:spacing w:val="-4"/>
          <w:rtl/>
        </w:rPr>
        <w:t xml:space="preserve">، </w:t>
      </w:r>
      <w:r w:rsidRPr="00503140">
        <w:rPr>
          <w:spacing w:val="-4"/>
          <w:rtl/>
        </w:rPr>
        <w:t>وی مدافع امام و نهضت اسلامی بود و به علاوه</w:t>
      </w:r>
      <w:r w:rsidR="007B4087" w:rsidRPr="00503140">
        <w:rPr>
          <w:spacing w:val="-4"/>
          <w:rtl/>
        </w:rPr>
        <w:t xml:space="preserve">، </w:t>
      </w:r>
      <w:r w:rsidRPr="00503140">
        <w:rPr>
          <w:spacing w:val="-4"/>
          <w:rtl/>
        </w:rPr>
        <w:t>از تجرب</w:t>
      </w:r>
      <w:r w:rsidR="00C427E4" w:rsidRPr="00503140">
        <w:rPr>
          <w:spacing w:val="-4"/>
          <w:rtl/>
        </w:rPr>
        <w:t>ۀ</w:t>
      </w:r>
      <w:r w:rsidRPr="00503140">
        <w:rPr>
          <w:spacing w:val="-4"/>
          <w:rtl/>
        </w:rPr>
        <w:t xml:space="preserve"> بد رشد</w:t>
      </w:r>
      <w:r w:rsidR="00FF522A" w:rsidRPr="00503140">
        <w:rPr>
          <w:spacing w:val="-4"/>
          <w:rtl/>
        </w:rPr>
        <w:t xml:space="preserve"> جریان‌های </w:t>
      </w:r>
      <w:r w:rsidRPr="00503140">
        <w:rPr>
          <w:spacing w:val="-4"/>
          <w:rtl/>
        </w:rPr>
        <w:t>مارکسیستی در</w:t>
      </w:r>
      <w:r w:rsidR="00153F93" w:rsidRPr="00503140">
        <w:rPr>
          <w:spacing w:val="-4"/>
          <w:rtl/>
        </w:rPr>
        <w:t xml:space="preserve"> سال‌های </w:t>
      </w:r>
      <w:r w:rsidRPr="00503140">
        <w:rPr>
          <w:spacing w:val="-4"/>
          <w:rtl/>
        </w:rPr>
        <w:t>30ـ32 و ضربه‌ای که بر نهضت ملی از آن سوی زده شده بود</w:t>
      </w:r>
      <w:r w:rsidR="007B4087" w:rsidRPr="00503140">
        <w:rPr>
          <w:spacing w:val="-4"/>
          <w:rtl/>
        </w:rPr>
        <w:t xml:space="preserve">، </w:t>
      </w:r>
      <w:r w:rsidRPr="00503140">
        <w:rPr>
          <w:spacing w:val="-4"/>
          <w:rtl/>
        </w:rPr>
        <w:t>سخت نگران بود</w:t>
      </w:r>
      <w:r w:rsidR="00503140" w:rsidRPr="00503140">
        <w:rPr>
          <w:spacing w:val="-4"/>
          <w:rtl/>
        </w:rPr>
        <w:t>.</w:t>
      </w:r>
      <w:r w:rsidRPr="00503140">
        <w:rPr>
          <w:rStyle w:val="FootnoteReference"/>
          <w:spacing w:val="-4"/>
          <w:rtl/>
        </w:rPr>
        <w:footnoteReference w:id="1600"/>
      </w:r>
    </w:p>
    <w:p w:rsidR="00550818" w:rsidRPr="00853DCC" w:rsidRDefault="00550818" w:rsidP="001970D5">
      <w:pPr>
        <w:pStyle w:val="a"/>
        <w:rPr>
          <w:rtl/>
        </w:rPr>
      </w:pPr>
      <w:r w:rsidRPr="00853DCC">
        <w:rPr>
          <w:rtl/>
        </w:rPr>
        <w:t>طی دو سال پس از پیروزی</w:t>
      </w:r>
      <w:r w:rsidR="007B4087">
        <w:rPr>
          <w:rtl/>
        </w:rPr>
        <w:t xml:space="preserve">، </w:t>
      </w:r>
      <w:r w:rsidRPr="00853DCC">
        <w:rPr>
          <w:rtl/>
        </w:rPr>
        <w:t>مجاهدین خلق</w:t>
      </w:r>
      <w:r w:rsidR="007B4087">
        <w:rPr>
          <w:rtl/>
        </w:rPr>
        <w:t xml:space="preserve">، </w:t>
      </w:r>
      <w:r w:rsidRPr="00853DCC">
        <w:rPr>
          <w:rtl/>
        </w:rPr>
        <w:t>سرمایه‌گذاری فراوانی کردند تا از وجه</w:t>
      </w:r>
      <w:r w:rsidR="00C427E4" w:rsidRPr="00853DCC">
        <w:rPr>
          <w:rtl/>
        </w:rPr>
        <w:t>ۀ</w:t>
      </w:r>
      <w:r w:rsidRPr="00853DCC">
        <w:rPr>
          <w:rtl/>
        </w:rPr>
        <w:t xml:space="preserve"> وی بهره بجویند</w:t>
      </w:r>
      <w:r w:rsidR="00503140">
        <w:rPr>
          <w:rtl/>
        </w:rPr>
        <w:t>.</w:t>
      </w:r>
      <w:r w:rsidRPr="00014724">
        <w:rPr>
          <w:rStyle w:val="FootnoteReference"/>
          <w:rtl/>
        </w:rPr>
        <w:footnoteReference w:id="1601"/>
      </w:r>
      <w:r w:rsidRPr="00853DCC">
        <w:rPr>
          <w:rtl/>
        </w:rPr>
        <w:t xml:space="preserve"> از جمله</w:t>
      </w:r>
      <w:r w:rsidR="008F63F0">
        <w:rPr>
          <w:rtl/>
        </w:rPr>
        <w:t xml:space="preserve"> آنکه </w:t>
      </w:r>
      <w:r w:rsidRPr="00853DCC">
        <w:rPr>
          <w:rtl/>
        </w:rPr>
        <w:t>مجموعه</w:t>
      </w:r>
      <w:r w:rsidR="006F503C">
        <w:rPr>
          <w:rtl/>
        </w:rPr>
        <w:t xml:space="preserve"> </w:t>
      </w:r>
      <w:r w:rsidR="00153F93">
        <w:rPr>
          <w:rtl/>
        </w:rPr>
        <w:t>سخنرانی‌های</w:t>
      </w:r>
      <w:r w:rsidR="006F503C">
        <w:rPr>
          <w:rtl/>
        </w:rPr>
        <w:t xml:space="preserve"> </w:t>
      </w:r>
      <w:r w:rsidRPr="00853DCC">
        <w:rPr>
          <w:rtl/>
        </w:rPr>
        <w:t>وی را تحت عنوان مجموعه گفتار پدر طالقانی در چند جلد چاپ کردند</w:t>
      </w:r>
      <w:r w:rsidR="007B4087">
        <w:rPr>
          <w:rtl/>
        </w:rPr>
        <w:t xml:space="preserve">. </w:t>
      </w:r>
      <w:r w:rsidRPr="00853DCC">
        <w:rPr>
          <w:rtl/>
        </w:rPr>
        <w:t>با این حال</w:t>
      </w:r>
      <w:r w:rsidR="007B4087">
        <w:rPr>
          <w:rtl/>
        </w:rPr>
        <w:t xml:space="preserve">، </w:t>
      </w:r>
      <w:r w:rsidRPr="00853DCC">
        <w:rPr>
          <w:rtl/>
        </w:rPr>
        <w:t>خود وی</w:t>
      </w:r>
      <w:r w:rsidR="007B4087">
        <w:rPr>
          <w:rtl/>
        </w:rPr>
        <w:t xml:space="preserve">، </w:t>
      </w:r>
      <w:r w:rsidRPr="00853DCC">
        <w:rPr>
          <w:rtl/>
        </w:rPr>
        <w:t>دست کم در این اواخر تلاش</w:t>
      </w:r>
      <w:r w:rsidR="00A519CF">
        <w:rPr>
          <w:rtl/>
        </w:rPr>
        <w:t xml:space="preserve"> می‌کرد </w:t>
      </w:r>
      <w:r w:rsidRPr="00853DCC">
        <w:rPr>
          <w:rtl/>
        </w:rPr>
        <w:t>تا مخاطبان خود را از التقاط مذهبی پرهیز دهد</w:t>
      </w:r>
      <w:r w:rsidR="007B4087">
        <w:rPr>
          <w:rtl/>
        </w:rPr>
        <w:t xml:space="preserve">. </w:t>
      </w:r>
      <w:r w:rsidRPr="00853DCC">
        <w:rPr>
          <w:rtl/>
        </w:rPr>
        <w:t>ایشان در سخنرانی 23 مرداد 58 (شب 23 رمضان) گفت: گاهی روشنفکران ما اسلام را مخلوط می‌کنند با یک مسائل دیگر</w:t>
      </w:r>
      <w:r w:rsidR="007B4087">
        <w:rPr>
          <w:rtl/>
        </w:rPr>
        <w:t>،</w:t>
      </w:r>
      <w:r w:rsidR="00060C89">
        <w:rPr>
          <w:rtl/>
        </w:rPr>
        <w:t xml:space="preserve"> مکتب‌های </w:t>
      </w:r>
      <w:r w:rsidRPr="00853DCC">
        <w:rPr>
          <w:rtl/>
        </w:rPr>
        <w:t>دیگر</w:t>
      </w:r>
      <w:r w:rsidR="007B4087">
        <w:rPr>
          <w:rtl/>
        </w:rPr>
        <w:t xml:space="preserve">، </w:t>
      </w:r>
      <w:r w:rsidRPr="00853DCC">
        <w:rPr>
          <w:rtl/>
        </w:rPr>
        <w:t>یک مقداری از کمونیسم یا سرمایه‌داری</w:t>
      </w:r>
      <w:r w:rsidR="007B4087">
        <w:rPr>
          <w:rtl/>
        </w:rPr>
        <w:t xml:space="preserve">، </w:t>
      </w:r>
      <w:r w:rsidRPr="00853DCC">
        <w:rPr>
          <w:rtl/>
        </w:rPr>
        <w:t>یا از این طرف یا از آن طرف</w:t>
      </w:r>
      <w:r w:rsidR="007B4087">
        <w:rPr>
          <w:rtl/>
        </w:rPr>
        <w:t xml:space="preserve">، </w:t>
      </w:r>
      <w:r w:rsidRPr="00853DCC">
        <w:rPr>
          <w:rtl/>
        </w:rPr>
        <w:t>از سوسیالیسم</w:t>
      </w:r>
      <w:r w:rsidR="007B4087">
        <w:rPr>
          <w:rtl/>
        </w:rPr>
        <w:t xml:space="preserve">، </w:t>
      </w:r>
      <w:r w:rsidRPr="00853DCC">
        <w:rPr>
          <w:rtl/>
        </w:rPr>
        <w:t>نه برادر</w:t>
      </w:r>
      <w:r w:rsidR="007B4087">
        <w:rPr>
          <w:rtl/>
        </w:rPr>
        <w:t xml:space="preserve">، </w:t>
      </w:r>
      <w:r w:rsidRPr="00853DCC">
        <w:rPr>
          <w:rtl/>
        </w:rPr>
        <w:t>خواهر</w:t>
      </w:r>
      <w:r w:rsidR="007B4087">
        <w:rPr>
          <w:rtl/>
        </w:rPr>
        <w:t xml:space="preserve">، </w:t>
      </w:r>
      <w:r w:rsidRPr="00853DCC">
        <w:rPr>
          <w:rtl/>
        </w:rPr>
        <w:t>فرزندان ما</w:t>
      </w:r>
      <w:r w:rsidR="007B4087">
        <w:rPr>
          <w:rtl/>
        </w:rPr>
        <w:t xml:space="preserve">، </w:t>
      </w:r>
      <w:r w:rsidRPr="00853DCC">
        <w:rPr>
          <w:rtl/>
        </w:rPr>
        <w:t>‌اسلام ن</w:t>
      </w:r>
      <w:r w:rsidR="002437CE" w:rsidRPr="00853DCC">
        <w:rPr>
          <w:rtl/>
        </w:rPr>
        <w:t>ه کمونیسم است نه کاپیتالیسم است</w:t>
      </w:r>
      <w:r w:rsidRPr="00853DCC">
        <w:rPr>
          <w:rtl/>
        </w:rPr>
        <w:t xml:space="preserve"> نه سوسیالیسم است</w:t>
      </w:r>
      <w:r w:rsidR="007B4087">
        <w:rPr>
          <w:rtl/>
        </w:rPr>
        <w:t xml:space="preserve">، </w:t>
      </w:r>
      <w:r w:rsidRPr="00853DCC">
        <w:rPr>
          <w:rtl/>
        </w:rPr>
        <w:t>‌اسلام</w:t>
      </w:r>
      <w:r w:rsidR="007B4087">
        <w:rPr>
          <w:rtl/>
        </w:rPr>
        <w:t xml:space="preserve">، </w:t>
      </w:r>
      <w:r w:rsidRPr="00853DCC">
        <w:rPr>
          <w:rtl/>
        </w:rPr>
        <w:t>اسلام است</w:t>
      </w:r>
      <w:r w:rsidR="00503140">
        <w:rPr>
          <w:rtl/>
        </w:rPr>
        <w:t>.</w:t>
      </w:r>
      <w:r w:rsidRPr="00014724">
        <w:rPr>
          <w:rStyle w:val="FootnoteReference"/>
          <w:rtl/>
        </w:rPr>
        <w:footnoteReference w:id="1602"/>
      </w:r>
    </w:p>
    <w:p w:rsidR="00550818" w:rsidRPr="00853DCC" w:rsidRDefault="00550818" w:rsidP="00503140">
      <w:pPr>
        <w:pStyle w:val="a"/>
        <w:rPr>
          <w:rtl/>
        </w:rPr>
      </w:pPr>
      <w:r w:rsidRPr="00853DCC">
        <w:rPr>
          <w:rtl/>
        </w:rPr>
        <w:t>محمدجواد حجتی</w:t>
      </w:r>
      <w:r w:rsidR="00F60A81">
        <w:rPr>
          <w:rtl/>
        </w:rPr>
        <w:t xml:space="preserve"> می‌گوید </w:t>
      </w:r>
      <w:r w:rsidRPr="00853DCC">
        <w:rPr>
          <w:rtl/>
        </w:rPr>
        <w:t>که شب عید فطر که با آقای طالقانی درباره این</w:t>
      </w:r>
      <w:r w:rsidR="00060C89">
        <w:rPr>
          <w:rtl/>
        </w:rPr>
        <w:t xml:space="preserve"> گروه‌ها </w:t>
      </w:r>
      <w:r w:rsidRPr="00853DCC">
        <w:rPr>
          <w:rtl/>
        </w:rPr>
        <w:t>صحبت کردم</w:t>
      </w:r>
      <w:r w:rsidR="007B4087">
        <w:rPr>
          <w:rtl/>
        </w:rPr>
        <w:t xml:space="preserve">، </w:t>
      </w:r>
      <w:r w:rsidRPr="00853DCC">
        <w:rPr>
          <w:rtl/>
        </w:rPr>
        <w:t>‌به من گفتند: «شما خیال می‌کنید که من طرفدار این</w:t>
      </w:r>
      <w:r w:rsidR="00060C89">
        <w:rPr>
          <w:rtl/>
        </w:rPr>
        <w:t xml:space="preserve"> گروه‌ها </w:t>
      </w:r>
      <w:r w:rsidRPr="00853DCC">
        <w:rPr>
          <w:rtl/>
        </w:rPr>
        <w:t>هستم</w:t>
      </w:r>
      <w:r w:rsidR="007B4087">
        <w:rPr>
          <w:rtl/>
        </w:rPr>
        <w:t xml:space="preserve">. </w:t>
      </w:r>
      <w:r w:rsidRPr="00853DCC">
        <w:rPr>
          <w:rtl/>
        </w:rPr>
        <w:t>من مطمئنم اگر این</w:t>
      </w:r>
      <w:r w:rsidR="00060C89">
        <w:rPr>
          <w:rtl/>
        </w:rPr>
        <w:t xml:space="preserve"> گروه‌ها </w:t>
      </w:r>
      <w:r w:rsidRPr="00853DCC">
        <w:rPr>
          <w:rtl/>
        </w:rPr>
        <w:t>بفهمند که من حرفی بر خلافشا</w:t>
      </w:r>
      <w:r w:rsidR="002437CE" w:rsidRPr="00853DCC">
        <w:rPr>
          <w:rtl/>
        </w:rPr>
        <w:t>ن زده‌ام یا بزنم</w:t>
      </w:r>
      <w:r w:rsidR="007B4087">
        <w:rPr>
          <w:rtl/>
        </w:rPr>
        <w:t xml:space="preserve">. </w:t>
      </w:r>
      <w:r w:rsidR="002437CE" w:rsidRPr="00853DCC">
        <w:rPr>
          <w:rtl/>
        </w:rPr>
        <w:t>از من می‌برند</w:t>
      </w:r>
      <w:r w:rsidR="007B4087">
        <w:rPr>
          <w:rFonts w:hint="cs"/>
          <w:rtl/>
        </w:rPr>
        <w:t xml:space="preserve">. </w:t>
      </w:r>
      <w:r w:rsidRPr="00853DCC">
        <w:rPr>
          <w:rtl/>
        </w:rPr>
        <w:t>من غرضم از مدارا با</w:t>
      </w:r>
      <w:r w:rsidR="00A6798D">
        <w:rPr>
          <w:rtl/>
        </w:rPr>
        <w:t xml:space="preserve"> این‌ها </w:t>
      </w:r>
      <w:r w:rsidRPr="00853DCC">
        <w:rPr>
          <w:rtl/>
        </w:rPr>
        <w:t>این است که</w:t>
      </w:r>
      <w:r w:rsidR="00A6798D">
        <w:rPr>
          <w:rtl/>
        </w:rPr>
        <w:t xml:space="preserve"> این‌ها </w:t>
      </w:r>
      <w:r w:rsidRPr="00853DCC">
        <w:rPr>
          <w:rtl/>
        </w:rPr>
        <w:t>به اسلام جلب شوند</w:t>
      </w:r>
      <w:r w:rsidR="00503140">
        <w:rPr>
          <w:rtl/>
        </w:rPr>
        <w:t>.</w:t>
      </w:r>
      <w:r w:rsidRPr="00014724">
        <w:rPr>
          <w:rStyle w:val="FootnoteReference"/>
          <w:rtl/>
        </w:rPr>
        <w:footnoteReference w:id="1603"/>
      </w:r>
      <w:r w:rsidRPr="00853DCC">
        <w:rPr>
          <w:rtl/>
        </w:rPr>
        <w:t xml:space="preserve"> آقای جعفری هم می‌گوید: پس از محاصره ستاد مجاهدین</w:t>
      </w:r>
      <w:r w:rsidR="007B4087">
        <w:rPr>
          <w:rtl/>
        </w:rPr>
        <w:t xml:space="preserve">، </w:t>
      </w:r>
      <w:r w:rsidRPr="00853DCC">
        <w:rPr>
          <w:rtl/>
        </w:rPr>
        <w:t>من به سراغ آیت الله طالقانی آمدم واز ایشان خواستم تا مداخله کند</w:t>
      </w:r>
      <w:r w:rsidR="007B4087">
        <w:rPr>
          <w:rtl/>
        </w:rPr>
        <w:t xml:space="preserve">. </w:t>
      </w:r>
      <w:r w:rsidRPr="00853DCC">
        <w:rPr>
          <w:rtl/>
        </w:rPr>
        <w:t>آقای طالقانی نپذیرفت و</w:t>
      </w:r>
      <w:r w:rsidR="002B415C" w:rsidRPr="00853DCC">
        <w:rPr>
          <w:rtl/>
        </w:rPr>
        <w:t xml:space="preserve"> پس از اصرار من گفت: «به هر کسی که ظلم شد</w:t>
      </w:r>
      <w:r w:rsidR="007B4087">
        <w:rPr>
          <w:rtl/>
        </w:rPr>
        <w:t xml:space="preserve">، </w:t>
      </w:r>
      <w:r w:rsidR="002B415C" w:rsidRPr="00853DCC">
        <w:rPr>
          <w:rtl/>
        </w:rPr>
        <w:t>م</w:t>
      </w:r>
      <w:r w:rsidRPr="00853DCC">
        <w:rPr>
          <w:rtl/>
        </w:rPr>
        <w:t>ن جلوش را می‌گیرم</w:t>
      </w:r>
      <w:r w:rsidR="007B4087">
        <w:rPr>
          <w:rtl/>
        </w:rPr>
        <w:t xml:space="preserve">، </w:t>
      </w:r>
      <w:r w:rsidRPr="00853DCC">
        <w:rPr>
          <w:rtl/>
        </w:rPr>
        <w:t>اما اینجا نمی‌خواهم دخالت کنم</w:t>
      </w:r>
      <w:r w:rsidR="00503140">
        <w:rPr>
          <w:rtl/>
        </w:rPr>
        <w:t>.</w:t>
      </w:r>
      <w:r w:rsidRPr="00853DCC">
        <w:rPr>
          <w:rtl/>
        </w:rPr>
        <w:t>» پس از اصرار من آیت الله طالقانی به نماز ایستاد و دیگر پاسخ مرا نداد</w:t>
      </w:r>
      <w:r w:rsidR="007B4087">
        <w:rPr>
          <w:rtl/>
        </w:rPr>
        <w:t xml:space="preserve">. </w:t>
      </w:r>
      <w:r w:rsidRPr="00853DCC">
        <w:rPr>
          <w:rtl/>
        </w:rPr>
        <w:t>اندکی بعد رجوی آمد و پنج شش دقیقه بعد «ناگهان صدای داد و فریاد آیت الله طالقانی را شنیدم</w:t>
      </w:r>
      <w:r w:rsidR="007B4087">
        <w:rPr>
          <w:rtl/>
        </w:rPr>
        <w:t xml:space="preserve">. </w:t>
      </w:r>
      <w:r w:rsidRPr="00853DCC">
        <w:rPr>
          <w:rtl/>
        </w:rPr>
        <w:t>دویدم رفتنم داخل سالن</w:t>
      </w:r>
      <w:r w:rsidR="007B4087">
        <w:rPr>
          <w:rtl/>
        </w:rPr>
        <w:t xml:space="preserve">، </w:t>
      </w:r>
      <w:r w:rsidRPr="00853DCC">
        <w:rPr>
          <w:rtl/>
        </w:rPr>
        <w:t>دیدم ایشان (طالقانی) دارند سخت به مسعود رجوی پرخاش می‌کنند و با فریاد می‌گوید: تقصیر خودتان است</w:t>
      </w:r>
      <w:r w:rsidR="007B4087">
        <w:rPr>
          <w:rtl/>
        </w:rPr>
        <w:t xml:space="preserve">. </w:t>
      </w:r>
      <w:r w:rsidRPr="00853DCC">
        <w:rPr>
          <w:rtl/>
        </w:rPr>
        <w:t>با</w:t>
      </w:r>
      <w:r w:rsidR="00060C89">
        <w:rPr>
          <w:rtl/>
        </w:rPr>
        <w:t xml:space="preserve"> کمونیست‌ها </w:t>
      </w:r>
      <w:r w:rsidRPr="00853DCC">
        <w:rPr>
          <w:rtl/>
        </w:rPr>
        <w:t>همکاری می‌کنید و تا وقتی این همکاری ادامه داشته باشد</w:t>
      </w:r>
      <w:r w:rsidR="007B4087">
        <w:rPr>
          <w:rtl/>
        </w:rPr>
        <w:t xml:space="preserve">، </w:t>
      </w:r>
      <w:r w:rsidRPr="00853DCC">
        <w:rPr>
          <w:rtl/>
        </w:rPr>
        <w:t>من هیچ قدمی برای شما بر نمی‌دارم</w:t>
      </w:r>
      <w:r w:rsidR="00503140">
        <w:rPr>
          <w:rtl/>
        </w:rPr>
        <w:t>.</w:t>
      </w:r>
      <w:r w:rsidRPr="00853DCC">
        <w:rPr>
          <w:rtl/>
        </w:rPr>
        <w:t>»</w:t>
      </w:r>
      <w:r w:rsidRPr="00014724">
        <w:rPr>
          <w:rStyle w:val="FootnoteReference"/>
          <w:rtl/>
        </w:rPr>
        <w:footnoteReference w:id="1604"/>
      </w:r>
    </w:p>
    <w:p w:rsidR="00550818" w:rsidRPr="00853DCC" w:rsidRDefault="00550818" w:rsidP="00503140">
      <w:pPr>
        <w:pStyle w:val="a4"/>
        <w:rPr>
          <w:rtl/>
        </w:rPr>
      </w:pPr>
      <w:bookmarkStart w:id="138" w:name="_Toc417388662"/>
      <w:bookmarkStart w:id="139" w:name="_Toc438994345"/>
      <w:r w:rsidRPr="00853DCC">
        <w:rPr>
          <w:rtl/>
        </w:rPr>
        <w:t>4ـ نهضت آزادی ایران</w:t>
      </w:r>
      <w:bookmarkEnd w:id="138"/>
      <w:bookmarkEnd w:id="139"/>
    </w:p>
    <w:p w:rsidR="00550818" w:rsidRPr="00853DCC" w:rsidRDefault="00550818" w:rsidP="001970D5">
      <w:pPr>
        <w:pStyle w:val="a"/>
        <w:rPr>
          <w:rtl/>
        </w:rPr>
      </w:pPr>
      <w:r w:rsidRPr="00853DCC">
        <w:rPr>
          <w:rtl/>
        </w:rPr>
        <w:t>جبه</w:t>
      </w:r>
      <w:r w:rsidR="00C427E4" w:rsidRPr="00853DCC">
        <w:rPr>
          <w:rtl/>
        </w:rPr>
        <w:t>ۀ</w:t>
      </w:r>
      <w:r w:rsidRPr="00853DCC">
        <w:rPr>
          <w:rtl/>
        </w:rPr>
        <w:t xml:space="preserve"> ملی اول در 25 اسفند 1328 به عنوان جبهه‌ای از</w:t>
      </w:r>
      <w:r w:rsidR="00060C89">
        <w:rPr>
          <w:rtl/>
        </w:rPr>
        <w:t xml:space="preserve"> گروه‌های </w:t>
      </w:r>
      <w:r w:rsidRPr="00853DCC">
        <w:rPr>
          <w:rtl/>
        </w:rPr>
        <w:t>مختلف</w:t>
      </w:r>
      <w:r w:rsidRPr="00014724">
        <w:rPr>
          <w:rStyle w:val="FootnoteReference"/>
          <w:rtl/>
        </w:rPr>
        <w:footnoteReference w:id="1605"/>
      </w:r>
      <w:r w:rsidRPr="00853DCC">
        <w:rPr>
          <w:rtl/>
        </w:rPr>
        <w:t xml:space="preserve"> تشکیل شد و برنام</w:t>
      </w:r>
      <w:r w:rsidR="00C427E4" w:rsidRPr="00853DCC">
        <w:rPr>
          <w:rtl/>
        </w:rPr>
        <w:t>ۀ</w:t>
      </w:r>
      <w:r w:rsidRPr="00853DCC">
        <w:rPr>
          <w:rtl/>
        </w:rPr>
        <w:t xml:space="preserve"> خود را اعلام کرد</w:t>
      </w:r>
      <w:r w:rsidR="007B4087">
        <w:rPr>
          <w:rtl/>
        </w:rPr>
        <w:t xml:space="preserve">. </w:t>
      </w:r>
      <w:r w:rsidR="00503140">
        <w:rPr>
          <w:rtl/>
        </w:rPr>
        <w:t>این جبهه با به قدرت</w:t>
      </w:r>
      <w:r w:rsidR="00503140">
        <w:rPr>
          <w:rFonts w:hint="cs"/>
          <w:rtl/>
        </w:rPr>
        <w:t>‌</w:t>
      </w:r>
      <w:r w:rsidRPr="00853DCC">
        <w:rPr>
          <w:rtl/>
        </w:rPr>
        <w:t>رسیدن دکتر مصدق در ادیبهشت سال 1330 حکومت یافت و پس از کودتای 28 مرداد 1332 از هم گسست</w:t>
      </w:r>
      <w:r w:rsidR="007B4087">
        <w:rPr>
          <w:rtl/>
        </w:rPr>
        <w:t xml:space="preserve">. </w:t>
      </w:r>
    </w:p>
    <w:p w:rsidR="00550818" w:rsidRPr="00853DCC" w:rsidRDefault="00550818" w:rsidP="001970D5">
      <w:pPr>
        <w:pStyle w:val="a"/>
        <w:rPr>
          <w:rtl/>
        </w:rPr>
      </w:pPr>
      <w:r w:rsidRPr="00853DCC">
        <w:rPr>
          <w:rtl/>
        </w:rPr>
        <w:t>شمار</w:t>
      </w:r>
      <w:r w:rsidR="002B415C" w:rsidRPr="00853DCC">
        <w:rPr>
          <w:rtl/>
        </w:rPr>
        <w:t>ی از افراد مذهبی که پس از کودتا</w:t>
      </w:r>
      <w:r w:rsidRPr="00853DCC">
        <w:rPr>
          <w:rtl/>
        </w:rPr>
        <w:t xml:space="preserve"> در نهضت مقاومت ملی</w:t>
      </w:r>
      <w:r w:rsidR="007B4087">
        <w:rPr>
          <w:rtl/>
        </w:rPr>
        <w:t xml:space="preserve">، </w:t>
      </w:r>
      <w:r w:rsidRPr="00853DCC">
        <w:rPr>
          <w:rtl/>
        </w:rPr>
        <w:t>یعنی فعال‌ترین نیروی شکل گرفت</w:t>
      </w:r>
      <w:r w:rsidR="00C427E4" w:rsidRPr="00853DCC">
        <w:rPr>
          <w:rtl/>
        </w:rPr>
        <w:t>ۀ</w:t>
      </w:r>
      <w:r w:rsidRPr="00853DCC">
        <w:rPr>
          <w:rtl/>
        </w:rPr>
        <w:t xml:space="preserve"> ملی مذهبی پس از کودتا شرکت داشتند</w:t>
      </w:r>
      <w:r w:rsidR="007B4087">
        <w:rPr>
          <w:rtl/>
        </w:rPr>
        <w:t xml:space="preserve">، </w:t>
      </w:r>
      <w:r w:rsidRPr="00853DCC">
        <w:rPr>
          <w:rtl/>
        </w:rPr>
        <w:t>عبارت بودند از: آیت الله حاج سید رضا زنجانی</w:t>
      </w:r>
      <w:r w:rsidR="007B4087">
        <w:rPr>
          <w:rtl/>
        </w:rPr>
        <w:t xml:space="preserve">، </w:t>
      </w:r>
      <w:r w:rsidRPr="00853DCC">
        <w:rPr>
          <w:rtl/>
        </w:rPr>
        <w:t>یدالله سحابی</w:t>
      </w:r>
      <w:r w:rsidR="007B4087">
        <w:rPr>
          <w:rtl/>
        </w:rPr>
        <w:t xml:space="preserve">، </w:t>
      </w:r>
      <w:r w:rsidRPr="00853DCC">
        <w:rPr>
          <w:rtl/>
        </w:rPr>
        <w:t>مهدی بازرگان</w:t>
      </w:r>
      <w:r w:rsidR="007B4087">
        <w:rPr>
          <w:rtl/>
        </w:rPr>
        <w:t xml:space="preserve">، </w:t>
      </w:r>
      <w:r w:rsidRPr="00853DCC">
        <w:rPr>
          <w:rtl/>
        </w:rPr>
        <w:t>منصور عطایی</w:t>
      </w:r>
      <w:r w:rsidR="007B4087">
        <w:rPr>
          <w:rtl/>
        </w:rPr>
        <w:t xml:space="preserve">، </w:t>
      </w:r>
      <w:r w:rsidRPr="00853DCC">
        <w:rPr>
          <w:rtl/>
        </w:rPr>
        <w:t>رحیم عطایی</w:t>
      </w:r>
      <w:r w:rsidR="002B415C" w:rsidRPr="00853DCC">
        <w:rPr>
          <w:rtl/>
        </w:rPr>
        <w:t xml:space="preserve"> ـ</w:t>
      </w:r>
      <w:r w:rsidRPr="00853DCC">
        <w:rPr>
          <w:rtl/>
        </w:rPr>
        <w:t xml:space="preserve"> دو خواهرزاده بازرگان ـ حسن نزیه</w:t>
      </w:r>
      <w:r w:rsidRPr="00014724">
        <w:rPr>
          <w:rStyle w:val="FootnoteReference"/>
          <w:rtl/>
        </w:rPr>
        <w:footnoteReference w:id="1606"/>
      </w:r>
      <w:r w:rsidRPr="00853DCC">
        <w:rPr>
          <w:rtl/>
        </w:rPr>
        <w:t xml:space="preserve"> آیت الله طالقانی و عده‌ای دیگر</w:t>
      </w:r>
      <w:r w:rsidR="00503140">
        <w:rPr>
          <w:rFonts w:hint="cs"/>
          <w:rtl/>
        </w:rPr>
        <w:t>.</w:t>
      </w:r>
      <w:r w:rsidRPr="00014724">
        <w:rPr>
          <w:rStyle w:val="FootnoteReference"/>
          <w:rtl/>
        </w:rPr>
        <w:footnoteReference w:id="1607"/>
      </w:r>
      <w:r w:rsidRPr="00853DCC">
        <w:rPr>
          <w:rtl/>
        </w:rPr>
        <w:t xml:space="preserve"> اینان چهره‌های مذهبی نهضت مقاومت ملی بودن</w:t>
      </w:r>
      <w:r w:rsidR="002B415C" w:rsidRPr="00853DCC">
        <w:rPr>
          <w:rFonts w:hint="cs"/>
          <w:rtl/>
        </w:rPr>
        <w:t>د</w:t>
      </w:r>
      <w:r w:rsidRPr="00853DCC">
        <w:rPr>
          <w:rtl/>
        </w:rPr>
        <w:t xml:space="preserve"> که به تدریج همین مذهبی بودن</w:t>
      </w:r>
      <w:r w:rsidR="007B4087">
        <w:rPr>
          <w:rtl/>
        </w:rPr>
        <w:t xml:space="preserve">، </w:t>
      </w:r>
      <w:r w:rsidRPr="00853DCC">
        <w:rPr>
          <w:rtl/>
        </w:rPr>
        <w:t>آنان را با یکدیگر منسجم کرده و سبب شد تا در فضای سیاسی آزادی که در سال 1339 و 1340 به وجود آمد</w:t>
      </w:r>
      <w:r w:rsidR="007B4087">
        <w:rPr>
          <w:rtl/>
        </w:rPr>
        <w:t xml:space="preserve">، </w:t>
      </w:r>
      <w:r w:rsidRPr="00853DCC">
        <w:rPr>
          <w:rtl/>
        </w:rPr>
        <w:t>نهضت آزادی ایران را تشکیل دهند</w:t>
      </w:r>
      <w:r w:rsidR="007B4087">
        <w:rPr>
          <w:rtl/>
        </w:rPr>
        <w:t xml:space="preserve">. </w:t>
      </w:r>
      <w:r w:rsidRPr="00853DCC">
        <w:rPr>
          <w:rtl/>
        </w:rPr>
        <w:t>این تشکل به طور رسمی در 27 اردیبهشت 1340 کارش را آغاز کرد</w:t>
      </w:r>
      <w:r w:rsidR="00503140">
        <w:rPr>
          <w:rtl/>
        </w:rPr>
        <w:t>.</w:t>
      </w:r>
      <w:r w:rsidRPr="00014724">
        <w:rPr>
          <w:rStyle w:val="FootnoteReference"/>
          <w:rtl/>
        </w:rPr>
        <w:footnoteReference w:id="1608"/>
      </w:r>
    </w:p>
    <w:p w:rsidR="00550818" w:rsidRPr="00853DCC" w:rsidRDefault="00550818" w:rsidP="001970D5">
      <w:pPr>
        <w:pStyle w:val="a"/>
        <w:rPr>
          <w:rtl/>
        </w:rPr>
      </w:pPr>
      <w:r w:rsidRPr="00853DCC">
        <w:rPr>
          <w:rtl/>
        </w:rPr>
        <w:t>جدایی نهضت آزادی از جبه</w:t>
      </w:r>
      <w:r w:rsidR="00C427E4" w:rsidRPr="00853DCC">
        <w:rPr>
          <w:rtl/>
        </w:rPr>
        <w:t>ۀ</w:t>
      </w:r>
      <w:r w:rsidRPr="00853DCC">
        <w:rPr>
          <w:rtl/>
        </w:rPr>
        <w:t xml:space="preserve"> ملی ایران</w:t>
      </w:r>
      <w:r w:rsidR="007B4087">
        <w:rPr>
          <w:rtl/>
        </w:rPr>
        <w:t xml:space="preserve">، </w:t>
      </w:r>
      <w:r w:rsidRPr="00853DCC">
        <w:rPr>
          <w:rtl/>
        </w:rPr>
        <w:t>در واقع</w:t>
      </w:r>
      <w:r w:rsidR="007B4087">
        <w:rPr>
          <w:rtl/>
        </w:rPr>
        <w:t xml:space="preserve">، </w:t>
      </w:r>
      <w:r w:rsidRPr="00853DCC">
        <w:rPr>
          <w:rtl/>
        </w:rPr>
        <w:t>نوعی گذار را در فرهنگ سیاسی</w:t>
      </w:r>
      <w:r w:rsidR="002B415C" w:rsidRPr="00853DCC">
        <w:rPr>
          <w:rtl/>
        </w:rPr>
        <w:t xml:space="preserve"> ـ مذهبی کشور ما</w:t>
      </w:r>
      <w:r w:rsidR="007B4087">
        <w:rPr>
          <w:rtl/>
        </w:rPr>
        <w:t xml:space="preserve"> </w:t>
      </w:r>
      <w:r w:rsidR="002B415C" w:rsidRPr="00853DCC">
        <w:rPr>
          <w:rtl/>
        </w:rPr>
        <w:t>نشان می‌دهد</w:t>
      </w:r>
      <w:r w:rsidR="007B4087">
        <w:rPr>
          <w:rtl/>
        </w:rPr>
        <w:t xml:space="preserve">. </w:t>
      </w:r>
      <w:r w:rsidRPr="00853DCC">
        <w:rPr>
          <w:rtl/>
        </w:rPr>
        <w:t>جبه</w:t>
      </w:r>
      <w:r w:rsidR="00C427E4" w:rsidRPr="00853DCC">
        <w:rPr>
          <w:rtl/>
        </w:rPr>
        <w:t>ۀ</w:t>
      </w:r>
      <w:r w:rsidRPr="00853DCC">
        <w:rPr>
          <w:rtl/>
        </w:rPr>
        <w:t xml:space="preserve"> ملی اول و دوم</w:t>
      </w:r>
      <w:r w:rsidR="007B4087">
        <w:rPr>
          <w:rtl/>
        </w:rPr>
        <w:t xml:space="preserve">، </w:t>
      </w:r>
      <w:r w:rsidRPr="00853DCC">
        <w:rPr>
          <w:rtl/>
        </w:rPr>
        <w:t>جبهه‌ای بود که در آن</w:t>
      </w:r>
      <w:r w:rsidR="00060C89">
        <w:rPr>
          <w:rtl/>
        </w:rPr>
        <w:t xml:space="preserve"> گروه‌های </w:t>
      </w:r>
      <w:r w:rsidRPr="00853DCC">
        <w:rPr>
          <w:rtl/>
        </w:rPr>
        <w:t>مختلفی مانند حزب ایران</w:t>
      </w:r>
      <w:r w:rsidR="007B4087">
        <w:rPr>
          <w:rtl/>
        </w:rPr>
        <w:t xml:space="preserve">، </w:t>
      </w:r>
      <w:r w:rsidRPr="00853DCC">
        <w:rPr>
          <w:rtl/>
        </w:rPr>
        <w:t>حزب ملت ایران و حزب مردم ایران تنها به دلیل اشتراک نظرشان در دفاع از مصدق با یکدیگر همکاری می‌کردند</w:t>
      </w:r>
      <w:r w:rsidR="007B4087">
        <w:rPr>
          <w:rtl/>
        </w:rPr>
        <w:t xml:space="preserve">. </w:t>
      </w:r>
      <w:r w:rsidRPr="00853DCC">
        <w:rPr>
          <w:rtl/>
        </w:rPr>
        <w:t>حتی در همین محدوده</w:t>
      </w:r>
      <w:r w:rsidR="007B4087">
        <w:rPr>
          <w:rFonts w:hint="cs"/>
          <w:rtl/>
        </w:rPr>
        <w:t xml:space="preserve">، </w:t>
      </w:r>
      <w:r w:rsidRPr="00853DCC">
        <w:rPr>
          <w:rtl/>
        </w:rPr>
        <w:t>برخی از احزاب ملی مانند جامع</w:t>
      </w:r>
      <w:r w:rsidR="00C427E4" w:rsidRPr="00853DCC">
        <w:rPr>
          <w:rtl/>
        </w:rPr>
        <w:t>ۀ</w:t>
      </w:r>
      <w:r w:rsidRPr="00853DCC">
        <w:rPr>
          <w:rtl/>
        </w:rPr>
        <w:t xml:space="preserve"> سوسیالیست‌های نهضت ملی به رهبری خلیل ملکی را در درون خود راه ندا</w:t>
      </w:r>
      <w:r w:rsidR="002B415C" w:rsidRPr="00853DCC">
        <w:rPr>
          <w:rFonts w:hint="cs"/>
          <w:rtl/>
        </w:rPr>
        <w:t>د</w:t>
      </w:r>
      <w:r w:rsidRPr="00853DCC">
        <w:rPr>
          <w:rtl/>
        </w:rPr>
        <w:t>ند</w:t>
      </w:r>
      <w:r w:rsidR="007B4087">
        <w:rPr>
          <w:rtl/>
        </w:rPr>
        <w:t xml:space="preserve">. </w:t>
      </w:r>
      <w:r w:rsidRPr="00853DCC">
        <w:rPr>
          <w:rtl/>
        </w:rPr>
        <w:t>همچنین به رغم</w:t>
      </w:r>
      <w:r w:rsidR="008F63F0">
        <w:rPr>
          <w:rtl/>
        </w:rPr>
        <w:t xml:space="preserve"> آنکه </w:t>
      </w:r>
      <w:r w:rsidRPr="00853DCC">
        <w:rPr>
          <w:rtl/>
        </w:rPr>
        <w:t>بازرگان و سحابی جزو شورای عالی جبه</w:t>
      </w:r>
      <w:r w:rsidR="00C427E4" w:rsidRPr="00853DCC">
        <w:rPr>
          <w:rtl/>
        </w:rPr>
        <w:t>ۀ</w:t>
      </w:r>
      <w:r w:rsidRPr="00853DCC">
        <w:rPr>
          <w:rtl/>
        </w:rPr>
        <w:t xml:space="preserve"> ملی دوم</w:t>
      </w:r>
      <w:r w:rsidRPr="00014724">
        <w:rPr>
          <w:rStyle w:val="FootnoteReference"/>
          <w:rtl/>
        </w:rPr>
        <w:footnoteReference w:id="1609"/>
      </w:r>
      <w:r w:rsidRPr="00853DCC">
        <w:rPr>
          <w:rtl/>
        </w:rPr>
        <w:t xml:space="preserve"> بودند</w:t>
      </w:r>
      <w:r w:rsidR="007B4087">
        <w:rPr>
          <w:rtl/>
        </w:rPr>
        <w:t xml:space="preserve">، </w:t>
      </w:r>
      <w:r w:rsidRPr="00853DCC">
        <w:rPr>
          <w:rtl/>
        </w:rPr>
        <w:t>عضویت نهضت آزادی را در آن نپذیرفتند</w:t>
      </w:r>
      <w:r w:rsidR="00503140">
        <w:rPr>
          <w:rtl/>
        </w:rPr>
        <w:t>.</w:t>
      </w:r>
      <w:r w:rsidRPr="00014724">
        <w:rPr>
          <w:rStyle w:val="FootnoteReference"/>
          <w:rtl/>
        </w:rPr>
        <w:footnoteReference w:id="1610"/>
      </w:r>
      <w:r w:rsidRPr="00853DCC">
        <w:rPr>
          <w:rtl/>
        </w:rPr>
        <w:t xml:space="preserve"> آنان حتی حاضر نشدند برای کشتار پانزدهم خرداد یک اطلاعیه صادر کنند</w:t>
      </w:r>
      <w:r w:rsidR="007B4087">
        <w:rPr>
          <w:rtl/>
        </w:rPr>
        <w:t xml:space="preserve">. </w:t>
      </w:r>
      <w:r w:rsidRPr="00853DCC">
        <w:rPr>
          <w:rtl/>
        </w:rPr>
        <w:t>مسأله‌ای که سبب شد تا برخی از چهره‌های جبه</w:t>
      </w:r>
      <w:r w:rsidR="00C427E4" w:rsidRPr="00853DCC">
        <w:rPr>
          <w:rtl/>
        </w:rPr>
        <w:t>ۀ</w:t>
      </w:r>
      <w:r w:rsidRPr="00853DCC">
        <w:rPr>
          <w:rtl/>
        </w:rPr>
        <w:t xml:space="preserve"> ملی مانند غلامحسین صدیقی از آن جدا شوند</w:t>
      </w:r>
      <w:r w:rsidR="00503140">
        <w:rPr>
          <w:rtl/>
        </w:rPr>
        <w:t>.</w:t>
      </w:r>
      <w:r w:rsidRPr="00014724">
        <w:rPr>
          <w:rStyle w:val="FootnoteReference"/>
          <w:rtl/>
        </w:rPr>
        <w:footnoteReference w:id="1611"/>
      </w:r>
    </w:p>
    <w:p w:rsidR="00550818" w:rsidRPr="00853DCC" w:rsidRDefault="00550818" w:rsidP="003918F6">
      <w:pPr>
        <w:pStyle w:val="a"/>
        <w:rPr>
          <w:rtl/>
        </w:rPr>
      </w:pPr>
      <w:r w:rsidRPr="00853DCC">
        <w:rPr>
          <w:rtl/>
        </w:rPr>
        <w:t>در جبهه ملی</w:t>
      </w:r>
      <w:r w:rsidR="007B4087">
        <w:rPr>
          <w:rtl/>
        </w:rPr>
        <w:t xml:space="preserve">، </w:t>
      </w:r>
      <w:r w:rsidRPr="00853DCC">
        <w:rPr>
          <w:rtl/>
        </w:rPr>
        <w:t>ایدئولوژی خاصی مورد نظر نبود</w:t>
      </w:r>
      <w:r w:rsidR="007B4087">
        <w:rPr>
          <w:rtl/>
        </w:rPr>
        <w:t xml:space="preserve">. </w:t>
      </w:r>
      <w:r w:rsidRPr="00853DCC">
        <w:rPr>
          <w:rtl/>
        </w:rPr>
        <w:t>این در حالی بود که نسل جدید</w:t>
      </w:r>
      <w:r w:rsidR="007B4087">
        <w:rPr>
          <w:rtl/>
        </w:rPr>
        <w:t xml:space="preserve">، </w:t>
      </w:r>
      <w:r w:rsidRPr="00853DCC">
        <w:rPr>
          <w:rtl/>
        </w:rPr>
        <w:t>به ویژه مذهبی‌ها</w:t>
      </w:r>
      <w:r w:rsidR="007B4087">
        <w:rPr>
          <w:rtl/>
        </w:rPr>
        <w:t xml:space="preserve">، </w:t>
      </w:r>
      <w:r w:rsidRPr="00853DCC">
        <w:rPr>
          <w:rtl/>
        </w:rPr>
        <w:t>احساس نیاز به نوعی مبارزه مکتبی داشتند</w:t>
      </w:r>
      <w:r w:rsidR="007B4087">
        <w:rPr>
          <w:rtl/>
        </w:rPr>
        <w:t xml:space="preserve">. </w:t>
      </w:r>
      <w:r w:rsidRPr="00853DCC">
        <w:rPr>
          <w:rtl/>
        </w:rPr>
        <w:t>در واقع</w:t>
      </w:r>
      <w:r w:rsidR="00060C89">
        <w:rPr>
          <w:rtl/>
        </w:rPr>
        <w:t xml:space="preserve"> گروه‌های </w:t>
      </w:r>
      <w:r w:rsidRPr="00853DCC">
        <w:rPr>
          <w:rtl/>
        </w:rPr>
        <w:t>مذهبی</w:t>
      </w:r>
      <w:r w:rsidR="007B4087">
        <w:rPr>
          <w:rtl/>
        </w:rPr>
        <w:t xml:space="preserve">، </w:t>
      </w:r>
      <w:r w:rsidRPr="00853DCC">
        <w:rPr>
          <w:rtl/>
        </w:rPr>
        <w:t>وقتی شاهد بودند که</w:t>
      </w:r>
      <w:r w:rsidR="00060C89">
        <w:rPr>
          <w:rtl/>
        </w:rPr>
        <w:t xml:space="preserve"> کمونیست‌ها </w:t>
      </w:r>
      <w:r w:rsidRPr="00853DCC">
        <w:rPr>
          <w:rtl/>
        </w:rPr>
        <w:t>چگونه مبارزات خود را در دل مکتب خویش جای می‌دهند؛ احساس می‌کردند که آنان هم می‌بایست در این زمینه راه و روش خود را روشن بیان کرده و افکار و ایدئولوژی خود را به عنوان چهارچوبی برای مبارزه تبیین و تدوین کنند</w:t>
      </w:r>
      <w:r w:rsidR="007B4087">
        <w:rPr>
          <w:rtl/>
        </w:rPr>
        <w:t xml:space="preserve">. </w:t>
      </w:r>
      <w:r w:rsidRPr="00853DCC">
        <w:rPr>
          <w:rtl/>
        </w:rPr>
        <w:t>بدین ترتیب بود که نهضت آزادی پدید آمد</w:t>
      </w:r>
      <w:r w:rsidR="007B4087">
        <w:rPr>
          <w:rtl/>
        </w:rPr>
        <w:t xml:space="preserve">، </w:t>
      </w:r>
      <w:r w:rsidRPr="00853DCC">
        <w:rPr>
          <w:rtl/>
        </w:rPr>
        <w:t>‌آن هم درست توسط کسانی که طی یک دهه پیش از آن</w:t>
      </w:r>
      <w:r w:rsidR="007B4087">
        <w:rPr>
          <w:rtl/>
        </w:rPr>
        <w:t xml:space="preserve">، </w:t>
      </w:r>
      <w:r w:rsidRPr="00853DCC">
        <w:rPr>
          <w:rtl/>
        </w:rPr>
        <w:t>نقش مهمی در شکل دهی به نگرش جدید دینی داشتند</w:t>
      </w:r>
      <w:r w:rsidR="007B4087">
        <w:rPr>
          <w:rtl/>
        </w:rPr>
        <w:t>.</w:t>
      </w:r>
      <w:r w:rsidRPr="00014724">
        <w:rPr>
          <w:rStyle w:val="FootnoteReference"/>
          <w:rtl/>
        </w:rPr>
        <w:footnoteReference w:id="1612"/>
      </w:r>
      <w:r w:rsidRPr="00853DCC">
        <w:rPr>
          <w:rtl/>
        </w:rPr>
        <w:t xml:space="preserve"> بازرگان هم تأکید دارد که اسلام «برای ما</w:t>
      </w:r>
      <w:r w:rsidR="007B4087">
        <w:rPr>
          <w:rtl/>
        </w:rPr>
        <w:t xml:space="preserve">، </w:t>
      </w:r>
      <w:r w:rsidRPr="00853DCC">
        <w:rPr>
          <w:rtl/>
        </w:rPr>
        <w:t>مبانی فکری و محرک و موجب فعالیت اجتماعی و سیاسی بود</w:t>
      </w:r>
      <w:r w:rsidR="007B4087">
        <w:rPr>
          <w:rtl/>
        </w:rPr>
        <w:t>.</w:t>
      </w:r>
      <w:r w:rsidR="007208DD">
        <w:rPr>
          <w:rtl/>
        </w:rPr>
        <w:t>.</w:t>
      </w:r>
      <w:r w:rsidR="007B4087">
        <w:rPr>
          <w:rtl/>
        </w:rPr>
        <w:t xml:space="preserve">. </w:t>
      </w:r>
      <w:r w:rsidRPr="00853DCC">
        <w:rPr>
          <w:rtl/>
        </w:rPr>
        <w:t>نهضت ملی فاقد پایگاه عقیدتی بود</w:t>
      </w:r>
      <w:r w:rsidR="007B4087">
        <w:rPr>
          <w:rtl/>
        </w:rPr>
        <w:t xml:space="preserve">، </w:t>
      </w:r>
      <w:r w:rsidRPr="00853DCC">
        <w:rPr>
          <w:rtl/>
        </w:rPr>
        <w:t>فاقد ماهیت ایدئولوژیکی بود</w:t>
      </w:r>
      <w:r w:rsidR="007B4087">
        <w:rPr>
          <w:rtl/>
        </w:rPr>
        <w:t xml:space="preserve">، </w:t>
      </w:r>
      <w:r w:rsidRPr="00853DCC">
        <w:rPr>
          <w:rtl/>
        </w:rPr>
        <w:t>یک حرکت سیاسی بود با خواست‌های ضد استعماری و ضد استبدادی</w:t>
      </w:r>
      <w:r w:rsidR="003918F6">
        <w:rPr>
          <w:rtl/>
        </w:rPr>
        <w:t>.</w:t>
      </w:r>
      <w:r w:rsidRPr="00853DCC">
        <w:rPr>
          <w:rtl/>
        </w:rPr>
        <w:t>»</w:t>
      </w:r>
      <w:r w:rsidRPr="00014724">
        <w:rPr>
          <w:rStyle w:val="FootnoteReference"/>
          <w:rtl/>
        </w:rPr>
        <w:footnoteReference w:id="1613"/>
      </w:r>
      <w:r w:rsidRPr="00853DCC">
        <w:rPr>
          <w:rtl/>
        </w:rPr>
        <w:t xml:space="preserve"> شگفت آن است که در گزارشی که ساواک از جلس</w:t>
      </w:r>
      <w:r w:rsidR="00C427E4" w:rsidRPr="00853DCC">
        <w:rPr>
          <w:rtl/>
        </w:rPr>
        <w:t>ۀ</w:t>
      </w:r>
      <w:r w:rsidRPr="00853DCC">
        <w:rPr>
          <w:rtl/>
        </w:rPr>
        <w:t xml:space="preserve"> پرسش و پاسخ مهندس بازرگان در 15/4/1340 به دست داده</w:t>
      </w:r>
      <w:r w:rsidR="007B4087">
        <w:rPr>
          <w:rtl/>
        </w:rPr>
        <w:t xml:space="preserve">، </w:t>
      </w:r>
      <w:r w:rsidRPr="00853DCC">
        <w:rPr>
          <w:rtl/>
        </w:rPr>
        <w:t>بازرگان در برابر این پرسش که «آیا شما اشخاص</w:t>
      </w:r>
      <w:r w:rsidR="00961BDF">
        <w:rPr>
          <w:rtl/>
        </w:rPr>
        <w:t xml:space="preserve"> بی‌</w:t>
      </w:r>
      <w:r w:rsidRPr="00853DCC">
        <w:rPr>
          <w:rtl/>
        </w:rPr>
        <w:t>دین را هم به عضویت می‌پذیرید؟» می‌گوید:</w:t>
      </w:r>
      <w:r w:rsidR="00ED6B1A">
        <w:rPr>
          <w:rtl/>
        </w:rPr>
        <w:t xml:space="preserve"> هرکس </w:t>
      </w:r>
      <w:r w:rsidRPr="00853DCC">
        <w:rPr>
          <w:rtl/>
        </w:rPr>
        <w:t>می‌تواند در حزب ما</w:t>
      </w:r>
      <w:r w:rsidR="009C32DE" w:rsidRPr="00853DCC">
        <w:rPr>
          <w:rFonts w:hint="cs"/>
          <w:rtl/>
        </w:rPr>
        <w:t xml:space="preserve"> </w:t>
      </w:r>
      <w:r w:rsidRPr="00853DCC">
        <w:rPr>
          <w:rtl/>
        </w:rPr>
        <w:t>اسم نویسی کند و ما با</w:t>
      </w:r>
      <w:r w:rsidR="009C32DE" w:rsidRPr="00853DCC">
        <w:rPr>
          <w:rFonts w:hint="cs"/>
          <w:rtl/>
        </w:rPr>
        <w:t xml:space="preserve"> د</w:t>
      </w:r>
      <w:r w:rsidRPr="00853DCC">
        <w:rPr>
          <w:rtl/>
        </w:rPr>
        <w:t>ین داشتن و نداشتن او کاری نداریم</w:t>
      </w:r>
      <w:r w:rsidR="00541890">
        <w:rPr>
          <w:rtl/>
        </w:rPr>
        <w:t>.</w:t>
      </w:r>
      <w:r w:rsidRPr="00853DCC">
        <w:rPr>
          <w:rtl/>
        </w:rPr>
        <w:t>»</w:t>
      </w:r>
      <w:r w:rsidRPr="00014724">
        <w:rPr>
          <w:rStyle w:val="FootnoteReference"/>
          <w:rtl/>
        </w:rPr>
        <w:footnoteReference w:id="1614"/>
      </w:r>
    </w:p>
    <w:p w:rsidR="00550818" w:rsidRPr="00853DCC" w:rsidRDefault="00550818" w:rsidP="001970D5">
      <w:pPr>
        <w:pStyle w:val="a"/>
        <w:rPr>
          <w:rtl/>
        </w:rPr>
      </w:pPr>
      <w:r w:rsidRPr="00853DCC">
        <w:rPr>
          <w:rtl/>
        </w:rPr>
        <w:t>به هر روی</w:t>
      </w:r>
      <w:r w:rsidR="007B4087">
        <w:rPr>
          <w:rtl/>
        </w:rPr>
        <w:t xml:space="preserve">، </w:t>
      </w:r>
      <w:r w:rsidRPr="00853DCC">
        <w:rPr>
          <w:rtl/>
        </w:rPr>
        <w:t>نهضت آزادی با این هدف که یک گروه سیاسی مذهبی باشد</w:t>
      </w:r>
      <w:r w:rsidR="007B4087">
        <w:rPr>
          <w:rtl/>
        </w:rPr>
        <w:t xml:space="preserve">، </w:t>
      </w:r>
      <w:r w:rsidRPr="00853DCC">
        <w:rPr>
          <w:rtl/>
        </w:rPr>
        <w:t>تشکیل شد</w:t>
      </w:r>
      <w:r w:rsidR="007B4087">
        <w:rPr>
          <w:rtl/>
        </w:rPr>
        <w:t xml:space="preserve">، </w:t>
      </w:r>
      <w:r w:rsidRPr="00853DCC">
        <w:rPr>
          <w:rtl/>
        </w:rPr>
        <w:t>اما به طور عمده به فعالیت سیاسی پرداخت</w:t>
      </w:r>
      <w:r w:rsidR="007B4087">
        <w:rPr>
          <w:rtl/>
        </w:rPr>
        <w:t xml:space="preserve">. </w:t>
      </w:r>
      <w:r w:rsidRPr="00853DCC">
        <w:rPr>
          <w:rtl/>
        </w:rPr>
        <w:t>چون فلسف</w:t>
      </w:r>
      <w:r w:rsidR="00C427E4" w:rsidRPr="00853DCC">
        <w:rPr>
          <w:rtl/>
        </w:rPr>
        <w:t>ۀ</w:t>
      </w:r>
      <w:r w:rsidRPr="00853DCC">
        <w:rPr>
          <w:rtl/>
        </w:rPr>
        <w:t xml:space="preserve"> تأسیس آن نوعی مبارز</w:t>
      </w:r>
      <w:r w:rsidR="00C427E4" w:rsidRPr="00853DCC">
        <w:rPr>
          <w:rtl/>
        </w:rPr>
        <w:t>ۀ</w:t>
      </w:r>
      <w:r w:rsidRPr="00853DCC">
        <w:rPr>
          <w:rtl/>
        </w:rPr>
        <w:t xml:space="preserve"> سیاسی برای تحقق آزادی</w:t>
      </w:r>
      <w:r w:rsidR="007B4087">
        <w:rPr>
          <w:rtl/>
        </w:rPr>
        <w:t xml:space="preserve">، </w:t>
      </w:r>
      <w:r w:rsidRPr="00853DCC">
        <w:rPr>
          <w:rtl/>
        </w:rPr>
        <w:t>تحقق حقوق بشر براساس اعلامی</w:t>
      </w:r>
      <w:r w:rsidR="00C427E4" w:rsidRPr="00853DCC">
        <w:rPr>
          <w:rtl/>
        </w:rPr>
        <w:t>ۀ</w:t>
      </w:r>
      <w:r w:rsidRPr="00853DCC">
        <w:rPr>
          <w:rtl/>
        </w:rPr>
        <w:t xml:space="preserve"> جهانی حقوق بشر و منشور ملل متحد بود</w:t>
      </w:r>
      <w:r w:rsidR="007B4087">
        <w:rPr>
          <w:rtl/>
        </w:rPr>
        <w:t xml:space="preserve">. </w:t>
      </w:r>
      <w:r w:rsidRPr="00853DCC">
        <w:rPr>
          <w:rtl/>
        </w:rPr>
        <w:t>البته با این تأکید که منهای این دو نکته و در درجه نخست در اساسنامه به «مبادی عالیه دین مبین اسلام و قوانین اساسی ایران» تصریح شده بود</w:t>
      </w:r>
      <w:r w:rsidR="003918F6">
        <w:rPr>
          <w:rtl/>
        </w:rPr>
        <w:t>.</w:t>
      </w:r>
      <w:r w:rsidRPr="00014724">
        <w:rPr>
          <w:rStyle w:val="FootnoteReference"/>
          <w:rtl/>
        </w:rPr>
        <w:footnoteReference w:id="1615"/>
      </w:r>
      <w:r w:rsidRPr="00853DCC">
        <w:rPr>
          <w:rtl/>
        </w:rPr>
        <w:t xml:space="preserve"> با این همه</w:t>
      </w:r>
      <w:r w:rsidR="007B4087">
        <w:rPr>
          <w:rtl/>
        </w:rPr>
        <w:t xml:space="preserve">، </w:t>
      </w:r>
      <w:r w:rsidRPr="00853DCC">
        <w:rPr>
          <w:rtl/>
        </w:rPr>
        <w:t>هدف اصلی تحقق حکومت دینی نبود</w:t>
      </w:r>
      <w:r w:rsidR="007B4087">
        <w:rPr>
          <w:rtl/>
        </w:rPr>
        <w:t xml:space="preserve">، </w:t>
      </w:r>
      <w:r w:rsidRPr="00853DCC">
        <w:rPr>
          <w:rtl/>
        </w:rPr>
        <w:t>بلکه تحقق آزادی و چیزی بود که از مشروطه به این سو</w:t>
      </w:r>
      <w:r w:rsidR="007B4087">
        <w:rPr>
          <w:rtl/>
        </w:rPr>
        <w:t xml:space="preserve">، </w:t>
      </w:r>
      <w:r w:rsidRPr="00853DCC">
        <w:rPr>
          <w:rtl/>
        </w:rPr>
        <w:t>شعار آزادیخواهان</w:t>
      </w:r>
      <w:r w:rsidR="009C32DE" w:rsidRPr="00853DCC">
        <w:rPr>
          <w:rFonts w:hint="cs"/>
          <w:rtl/>
        </w:rPr>
        <w:t>ی</w:t>
      </w:r>
      <w:r w:rsidRPr="00853DCC">
        <w:rPr>
          <w:rtl/>
        </w:rPr>
        <w:t xml:space="preserve"> از این دست</w:t>
      </w:r>
      <w:r w:rsidR="007B4087">
        <w:rPr>
          <w:rtl/>
        </w:rPr>
        <w:t xml:space="preserve">، </w:t>
      </w:r>
      <w:r w:rsidRPr="00853DCC">
        <w:rPr>
          <w:rtl/>
        </w:rPr>
        <w:t>با گرایش مذهبی ی</w:t>
      </w:r>
      <w:r w:rsidR="009C32DE" w:rsidRPr="00853DCC">
        <w:rPr>
          <w:rtl/>
        </w:rPr>
        <w:t>ا بدون آن</w:t>
      </w:r>
      <w:r w:rsidRPr="00853DCC">
        <w:rPr>
          <w:rtl/>
        </w:rPr>
        <w:t xml:space="preserve"> بود</w:t>
      </w:r>
      <w:r w:rsidR="007B4087">
        <w:rPr>
          <w:rFonts w:hint="cs"/>
          <w:rtl/>
        </w:rPr>
        <w:t xml:space="preserve">. </w:t>
      </w:r>
      <w:r w:rsidRPr="00853DCC">
        <w:rPr>
          <w:rtl/>
        </w:rPr>
        <w:t>بازرگان هدف از تشکیل نهضت را «حفظ اصالت نهضت ملی</w:t>
      </w:r>
      <w:r w:rsidR="007B4087">
        <w:rPr>
          <w:rtl/>
        </w:rPr>
        <w:t xml:space="preserve">، </w:t>
      </w:r>
      <w:r w:rsidRPr="00853DCC">
        <w:rPr>
          <w:rtl/>
        </w:rPr>
        <w:t>در چهارچوب وحدت با جنبش نوین اسلامی» عنوان کرده است</w:t>
      </w:r>
      <w:r w:rsidR="003918F6">
        <w:rPr>
          <w:rtl/>
        </w:rPr>
        <w:t>.</w:t>
      </w:r>
      <w:r w:rsidRPr="00014724">
        <w:rPr>
          <w:rStyle w:val="FootnoteReference"/>
          <w:rtl/>
        </w:rPr>
        <w:footnoteReference w:id="1616"/>
      </w:r>
      <w:r w:rsidRPr="00853DCC">
        <w:rPr>
          <w:rtl/>
        </w:rPr>
        <w:t xml:space="preserve"> در ادامه کار</w:t>
      </w:r>
      <w:r w:rsidR="007B4087">
        <w:rPr>
          <w:rtl/>
        </w:rPr>
        <w:t xml:space="preserve">، </w:t>
      </w:r>
      <w:r w:rsidRPr="00853DCC">
        <w:rPr>
          <w:rtl/>
        </w:rPr>
        <w:t>نهضت</w:t>
      </w:r>
      <w:r w:rsidR="007B4087">
        <w:rPr>
          <w:rtl/>
        </w:rPr>
        <w:t xml:space="preserve">، </w:t>
      </w:r>
      <w:r w:rsidRPr="00853DCC">
        <w:rPr>
          <w:rtl/>
        </w:rPr>
        <w:t>‌فعالیت سیاسی خود را که در امتداد حرکت جبه</w:t>
      </w:r>
      <w:r w:rsidR="00C427E4" w:rsidRPr="00853DCC">
        <w:rPr>
          <w:rtl/>
        </w:rPr>
        <w:t>ۀ</w:t>
      </w:r>
      <w:r w:rsidRPr="00853DCC">
        <w:rPr>
          <w:rtl/>
        </w:rPr>
        <w:t xml:space="preserve"> ملی و این بار در دفاع از نهضت نوین اسلامی آغاز شده بود ـ و البته باز هم و به رغم انتقادهایی که به شاه می‌کردند</w:t>
      </w:r>
      <w:r w:rsidR="007B4087">
        <w:rPr>
          <w:rtl/>
        </w:rPr>
        <w:t xml:space="preserve">، </w:t>
      </w:r>
      <w:r w:rsidRPr="00853DCC">
        <w:rPr>
          <w:rtl/>
        </w:rPr>
        <w:t>تلاش بر این بود که تا از حدود قانون اساسی خ</w:t>
      </w:r>
      <w:r w:rsidR="009C32DE" w:rsidRPr="00853DCC">
        <w:rPr>
          <w:rFonts w:hint="cs"/>
          <w:rtl/>
        </w:rPr>
        <w:t>ا</w:t>
      </w:r>
      <w:r w:rsidRPr="00853DCC">
        <w:rPr>
          <w:rtl/>
        </w:rPr>
        <w:t>رج نشوند ـ شروع کرد و به صدور اطلاعیه‌های مختلفی به مناسبت‌هایی که پیش می‌آمد</w:t>
      </w:r>
      <w:r w:rsidR="007B4087">
        <w:rPr>
          <w:rtl/>
        </w:rPr>
        <w:t xml:space="preserve">، </w:t>
      </w:r>
      <w:r w:rsidRPr="00853DCC">
        <w:rPr>
          <w:rtl/>
        </w:rPr>
        <w:t>مبادرت ورزید</w:t>
      </w:r>
      <w:r w:rsidR="003918F6">
        <w:rPr>
          <w:rtl/>
        </w:rPr>
        <w:t>.</w:t>
      </w:r>
      <w:r w:rsidRPr="00014724">
        <w:rPr>
          <w:rStyle w:val="FootnoteReference"/>
          <w:rtl/>
        </w:rPr>
        <w:footnoteReference w:id="1617"/>
      </w:r>
    </w:p>
    <w:p w:rsidR="00550818" w:rsidRPr="00853DCC" w:rsidRDefault="00550818" w:rsidP="001970D5">
      <w:pPr>
        <w:pStyle w:val="a"/>
        <w:rPr>
          <w:rtl/>
        </w:rPr>
      </w:pPr>
      <w:r w:rsidRPr="00853DCC">
        <w:rPr>
          <w:rtl/>
        </w:rPr>
        <w:t>به جز مسائل دینی</w:t>
      </w:r>
      <w:r w:rsidR="007B4087">
        <w:rPr>
          <w:rtl/>
        </w:rPr>
        <w:t xml:space="preserve">، </w:t>
      </w:r>
      <w:r w:rsidRPr="00853DCC">
        <w:rPr>
          <w:rtl/>
        </w:rPr>
        <w:t>روش برخورد با دولت پهلوی هم متفاوت از روشی بود که در جبهه ملی وجود داشت</w:t>
      </w:r>
      <w:r w:rsidR="007B4087">
        <w:rPr>
          <w:rtl/>
        </w:rPr>
        <w:t xml:space="preserve">. </w:t>
      </w:r>
      <w:r w:rsidRPr="00853DCC">
        <w:rPr>
          <w:rtl/>
        </w:rPr>
        <w:t>نهضت آزادی</w:t>
      </w:r>
      <w:r w:rsidR="007B4087">
        <w:rPr>
          <w:rtl/>
        </w:rPr>
        <w:t xml:space="preserve">، </w:t>
      </w:r>
      <w:r w:rsidRPr="00853DCC">
        <w:rPr>
          <w:rtl/>
        </w:rPr>
        <w:t>به نسبت تندتر برخورد می‌کرد</w:t>
      </w:r>
      <w:r w:rsidR="007B4087">
        <w:rPr>
          <w:rFonts w:hint="cs"/>
          <w:rtl/>
        </w:rPr>
        <w:t xml:space="preserve">. </w:t>
      </w:r>
      <w:r w:rsidRPr="00853DCC">
        <w:rPr>
          <w:rtl/>
        </w:rPr>
        <w:t>این مسأله به خصوص در میان بدنه میانی نهضت جدی بود</w:t>
      </w:r>
      <w:r w:rsidR="007B4087">
        <w:rPr>
          <w:rtl/>
        </w:rPr>
        <w:t xml:space="preserve">، </w:t>
      </w:r>
      <w:r w:rsidRPr="00853DCC">
        <w:rPr>
          <w:rtl/>
        </w:rPr>
        <w:t>اما چنین نبود که در قسمت رأس آن نشانی از این گرایش نباشد</w:t>
      </w:r>
      <w:r w:rsidR="007B4087">
        <w:rPr>
          <w:rtl/>
        </w:rPr>
        <w:t xml:space="preserve">. </w:t>
      </w:r>
      <w:r w:rsidRPr="00853DCC">
        <w:rPr>
          <w:rtl/>
        </w:rPr>
        <w:t>بازرگان خود به این گرایش بی‌علاقه</w:t>
      </w:r>
      <w:r w:rsidR="007B4087">
        <w:rPr>
          <w:rtl/>
        </w:rPr>
        <w:t xml:space="preserve"> </w:t>
      </w:r>
      <w:r w:rsidRPr="00853DCC">
        <w:rPr>
          <w:rtl/>
        </w:rPr>
        <w:t>نبود</w:t>
      </w:r>
      <w:r w:rsidR="007B4087">
        <w:rPr>
          <w:rtl/>
        </w:rPr>
        <w:t xml:space="preserve">، </w:t>
      </w:r>
      <w:r w:rsidRPr="00853DCC">
        <w:rPr>
          <w:rtl/>
        </w:rPr>
        <w:t>گرچه در برزخ</w:t>
      </w:r>
      <w:r w:rsidR="00060C89">
        <w:rPr>
          <w:rtl/>
        </w:rPr>
        <w:t xml:space="preserve"> روش‌های </w:t>
      </w:r>
      <w:r w:rsidRPr="00853DCC">
        <w:rPr>
          <w:rtl/>
        </w:rPr>
        <w:t>تند و کند قرار داشت</w:t>
      </w:r>
      <w:r w:rsidR="007B4087">
        <w:rPr>
          <w:rtl/>
        </w:rPr>
        <w:t xml:space="preserve">. </w:t>
      </w:r>
      <w:r w:rsidRPr="00853DCC">
        <w:rPr>
          <w:rtl/>
        </w:rPr>
        <w:t>تحلیل ساواک آن بود که این افراد به دلیل همنشینی با</w:t>
      </w:r>
      <w:r w:rsidR="00060C89">
        <w:rPr>
          <w:rtl/>
        </w:rPr>
        <w:t xml:space="preserve"> کمونیست‌ها </w:t>
      </w:r>
      <w:r w:rsidRPr="00853DCC">
        <w:rPr>
          <w:rtl/>
        </w:rPr>
        <w:t>در زندان در دوران پس از 28 مرداد رنگ خشونت به خود گرفتند</w:t>
      </w:r>
      <w:r w:rsidR="003918F6">
        <w:rPr>
          <w:rtl/>
        </w:rPr>
        <w:t>.</w:t>
      </w:r>
      <w:r w:rsidRPr="00014724">
        <w:rPr>
          <w:rStyle w:val="FootnoteReference"/>
          <w:rtl/>
        </w:rPr>
        <w:footnoteReference w:id="1618"/>
      </w:r>
      <w:r w:rsidRPr="00853DCC">
        <w:rPr>
          <w:rtl/>
        </w:rPr>
        <w:t xml:space="preserve"> اما خودشان سخت‌تر شدن فضای سیاسی و ناکام ماندن در</w:t>
      </w:r>
      <w:r w:rsidR="00060C89">
        <w:rPr>
          <w:rtl/>
        </w:rPr>
        <w:t xml:space="preserve"> روش‌های </w:t>
      </w:r>
      <w:r w:rsidRPr="00853DCC">
        <w:rPr>
          <w:rtl/>
        </w:rPr>
        <w:t>سیاسی را عامل گرایش برخی از جناح‌های داخلی نهضت به سمت</w:t>
      </w:r>
      <w:r w:rsidR="00060C89">
        <w:rPr>
          <w:rtl/>
        </w:rPr>
        <w:t xml:space="preserve"> روش‌های </w:t>
      </w:r>
      <w:r w:rsidRPr="00853DCC">
        <w:rPr>
          <w:rtl/>
        </w:rPr>
        <w:t>خشن و حتی مسلحانه می‌دانستند</w:t>
      </w:r>
      <w:r w:rsidR="007B4087">
        <w:rPr>
          <w:rtl/>
        </w:rPr>
        <w:t xml:space="preserve">. </w:t>
      </w:r>
    </w:p>
    <w:p w:rsidR="00550818" w:rsidRPr="00853DCC" w:rsidRDefault="00550818" w:rsidP="001970D5">
      <w:pPr>
        <w:pStyle w:val="a"/>
        <w:rPr>
          <w:rtl/>
        </w:rPr>
      </w:pPr>
      <w:r w:rsidRPr="00853DCC">
        <w:rPr>
          <w:rtl/>
        </w:rPr>
        <w:t>این زمان</w:t>
      </w:r>
      <w:r w:rsidR="007B4087">
        <w:rPr>
          <w:rtl/>
        </w:rPr>
        <w:t xml:space="preserve">، </w:t>
      </w:r>
      <w:r w:rsidRPr="00853DCC">
        <w:rPr>
          <w:rtl/>
        </w:rPr>
        <w:t>یعنی پاییز سال 41 زمان آغاز نهضت اسلامی در قم بود</w:t>
      </w:r>
      <w:r w:rsidR="007B4087">
        <w:rPr>
          <w:rtl/>
        </w:rPr>
        <w:t xml:space="preserve">. </w:t>
      </w:r>
      <w:r w:rsidRPr="00853DCC">
        <w:rPr>
          <w:rtl/>
        </w:rPr>
        <w:t>به دنبال طرح تصویبنام</w:t>
      </w:r>
      <w:r w:rsidR="00C427E4" w:rsidRPr="00853DCC">
        <w:rPr>
          <w:rtl/>
        </w:rPr>
        <w:t>ۀ</w:t>
      </w:r>
      <w:r w:rsidRPr="00853DCC">
        <w:rPr>
          <w:rtl/>
        </w:rPr>
        <w:t xml:space="preserve"> انجمن‌های ایالتی و ولایتی در مهر این سال</w:t>
      </w:r>
      <w:r w:rsidR="007B4087">
        <w:rPr>
          <w:rtl/>
        </w:rPr>
        <w:t xml:space="preserve">، </w:t>
      </w:r>
      <w:r w:rsidRPr="00853DCC">
        <w:rPr>
          <w:rtl/>
        </w:rPr>
        <w:t>حرکت امام و علمای قم آغاز شد و در بهمن ماه</w:t>
      </w:r>
      <w:r w:rsidR="007B4087">
        <w:rPr>
          <w:rtl/>
        </w:rPr>
        <w:t xml:space="preserve">، </w:t>
      </w:r>
      <w:r w:rsidRPr="00853DCC">
        <w:rPr>
          <w:rtl/>
        </w:rPr>
        <w:t>با طرح لوایح ششگانه و مخالفت امام با آن</w:t>
      </w:r>
      <w:r w:rsidR="008B53B4" w:rsidRPr="00853DCC">
        <w:rPr>
          <w:rFonts w:hint="cs"/>
          <w:rtl/>
        </w:rPr>
        <w:t xml:space="preserve"> </w:t>
      </w:r>
      <w:r w:rsidRPr="00853DCC">
        <w:rPr>
          <w:rtl/>
        </w:rPr>
        <w:t>نهضت هم فعال‌تر شد</w:t>
      </w:r>
      <w:r w:rsidR="007B4087">
        <w:rPr>
          <w:rtl/>
        </w:rPr>
        <w:t xml:space="preserve">. </w:t>
      </w:r>
      <w:r w:rsidRPr="00853DCC">
        <w:rPr>
          <w:rtl/>
        </w:rPr>
        <w:t>این فعالیت ادامه یافت تا</w:t>
      </w:r>
      <w:r w:rsidR="008F63F0">
        <w:rPr>
          <w:rtl/>
        </w:rPr>
        <w:t xml:space="preserve"> آنکه </w:t>
      </w:r>
      <w:r w:rsidRPr="00853DCC">
        <w:rPr>
          <w:rtl/>
        </w:rPr>
        <w:t>در بهمن ماه 1341 شماری از آنان دستگیر شده و محاکم</w:t>
      </w:r>
      <w:r w:rsidR="00C427E4" w:rsidRPr="00853DCC">
        <w:rPr>
          <w:rtl/>
        </w:rPr>
        <w:t>ۀ</w:t>
      </w:r>
      <w:r w:rsidRPr="00853DCC">
        <w:rPr>
          <w:rtl/>
        </w:rPr>
        <w:t xml:space="preserve"> آنان تا فروردین 43 به طول انجامید</w:t>
      </w:r>
      <w:r w:rsidR="007B4087">
        <w:rPr>
          <w:rtl/>
        </w:rPr>
        <w:t xml:space="preserve">. </w:t>
      </w:r>
      <w:r w:rsidRPr="00853DCC">
        <w:rPr>
          <w:rtl/>
        </w:rPr>
        <w:t>البته مواضع نهضت در قبال نهضت اسلامی</w:t>
      </w:r>
      <w:r w:rsidR="007B4087">
        <w:rPr>
          <w:rtl/>
        </w:rPr>
        <w:t xml:space="preserve">، </w:t>
      </w:r>
      <w:r w:rsidRPr="00853DCC">
        <w:rPr>
          <w:rtl/>
        </w:rPr>
        <w:t>تا اندازهای پیچیده بود</w:t>
      </w:r>
      <w:r w:rsidR="007B4087">
        <w:rPr>
          <w:rtl/>
        </w:rPr>
        <w:t xml:space="preserve">. </w:t>
      </w:r>
      <w:r w:rsidRPr="00853DCC">
        <w:rPr>
          <w:rtl/>
        </w:rPr>
        <w:t>دلیل آن هم ناباوری سران نهضت به شروع یک حرکت مقبول از دیدگاه آنان در قم</w:t>
      </w:r>
      <w:r w:rsidR="007B4087">
        <w:rPr>
          <w:rtl/>
        </w:rPr>
        <w:t xml:space="preserve">، </w:t>
      </w:r>
      <w:r w:rsidRPr="00853DCC">
        <w:rPr>
          <w:rtl/>
        </w:rPr>
        <w:t>عدم پذیرش رهبری روحانیت در شروع یک حرکت جدید</w:t>
      </w:r>
      <w:r w:rsidR="007B4087">
        <w:rPr>
          <w:rtl/>
        </w:rPr>
        <w:t xml:space="preserve">، </w:t>
      </w:r>
      <w:r w:rsidRPr="00853DCC">
        <w:rPr>
          <w:rtl/>
        </w:rPr>
        <w:t>و مهمتر از همه</w:t>
      </w:r>
      <w:r w:rsidR="007B4087">
        <w:rPr>
          <w:rtl/>
        </w:rPr>
        <w:t xml:space="preserve">، </w:t>
      </w:r>
      <w:r w:rsidRPr="00853DCC">
        <w:rPr>
          <w:rtl/>
        </w:rPr>
        <w:t>عمق بی‌اعتقادی شماری از سران نهضت به دخالت دین در سیاست</w:t>
      </w:r>
      <w:r w:rsidR="007B4087">
        <w:rPr>
          <w:rtl/>
        </w:rPr>
        <w:t xml:space="preserve">، </w:t>
      </w:r>
      <w:r w:rsidRPr="00853DCC">
        <w:rPr>
          <w:rtl/>
        </w:rPr>
        <w:t>عامل اصلی این پیچیدگی بود</w:t>
      </w:r>
      <w:r w:rsidR="007B4087">
        <w:rPr>
          <w:rtl/>
        </w:rPr>
        <w:t xml:space="preserve">. </w:t>
      </w:r>
      <w:r w:rsidRPr="00853DCC">
        <w:rPr>
          <w:rtl/>
        </w:rPr>
        <w:t>آنچه سبب شد تا نهضت همراهی کند</w:t>
      </w:r>
      <w:r w:rsidR="007B4087">
        <w:rPr>
          <w:rtl/>
        </w:rPr>
        <w:t xml:space="preserve">، </w:t>
      </w:r>
      <w:r w:rsidRPr="00853DCC">
        <w:rPr>
          <w:rtl/>
        </w:rPr>
        <w:t>فشار جوان‌ترهای نهضت بود که عمدتا</w:t>
      </w:r>
      <w:r w:rsidR="008B53B4" w:rsidRPr="00853DCC">
        <w:rPr>
          <w:rFonts w:hint="cs"/>
          <w:rtl/>
        </w:rPr>
        <w:t>ً</w:t>
      </w:r>
      <w:r w:rsidRPr="00853DCC">
        <w:rPr>
          <w:rtl/>
        </w:rPr>
        <w:t xml:space="preserve"> وابسته به انجمن‌ اسلامی از یک سو و فعال در نهضت از سوی دیگر بودند</w:t>
      </w:r>
      <w:r w:rsidR="003918F6">
        <w:rPr>
          <w:rtl/>
        </w:rPr>
        <w:t>.</w:t>
      </w:r>
      <w:r w:rsidRPr="00014724">
        <w:rPr>
          <w:rStyle w:val="FootnoteReference"/>
          <w:rtl/>
        </w:rPr>
        <w:footnoteReference w:id="1619"/>
      </w:r>
    </w:p>
    <w:p w:rsidR="00550818" w:rsidRPr="00853DCC" w:rsidRDefault="00550818" w:rsidP="001970D5">
      <w:pPr>
        <w:pStyle w:val="a"/>
        <w:rPr>
          <w:rtl/>
        </w:rPr>
      </w:pPr>
      <w:r w:rsidRPr="00853DCC">
        <w:rPr>
          <w:rtl/>
        </w:rPr>
        <w:t>اعضای نهضت پس از محاکمه از ده سال تا چهار سال زندان محکوم شدند</w:t>
      </w:r>
      <w:r w:rsidR="003918F6">
        <w:rPr>
          <w:rtl/>
        </w:rPr>
        <w:t>.</w:t>
      </w:r>
      <w:r w:rsidRPr="00014724">
        <w:rPr>
          <w:rStyle w:val="FootnoteReference"/>
          <w:rtl/>
        </w:rPr>
        <w:footnoteReference w:id="1620"/>
      </w:r>
      <w:r w:rsidRPr="00853DCC">
        <w:rPr>
          <w:rtl/>
        </w:rPr>
        <w:t xml:space="preserve"> پس از صدور حکم آنان بود که امام خمینی طی اطلاعیه‌ای که در فروردین 43 صادر کردند از زندانی شدن آقایان طالقانی و بازرگان اظهار نگرانی کرده به رژیم حمله کردند</w:t>
      </w:r>
      <w:r w:rsidR="003918F6">
        <w:rPr>
          <w:rtl/>
        </w:rPr>
        <w:t>.</w:t>
      </w:r>
      <w:r w:rsidRPr="00014724">
        <w:rPr>
          <w:rStyle w:val="FootnoteReference"/>
          <w:rtl/>
        </w:rPr>
        <w:footnoteReference w:id="1621"/>
      </w:r>
      <w:r w:rsidRPr="00853DCC">
        <w:rPr>
          <w:rtl/>
        </w:rPr>
        <w:t xml:space="preserve"> در این زمان و پیش از آن</w:t>
      </w:r>
      <w:r w:rsidR="007B4087">
        <w:rPr>
          <w:rtl/>
        </w:rPr>
        <w:t xml:space="preserve">، </w:t>
      </w:r>
      <w:r w:rsidRPr="00853DCC">
        <w:rPr>
          <w:rtl/>
        </w:rPr>
        <w:t>شمار زیادی از علما و مراجع تقلید تلگرافاتی برای آقای طالقانی فرستادند که هم</w:t>
      </w:r>
      <w:r w:rsidR="00C427E4" w:rsidRPr="00853DCC">
        <w:rPr>
          <w:rtl/>
        </w:rPr>
        <w:t>ۀ</w:t>
      </w:r>
      <w:r w:rsidR="00016EE7">
        <w:rPr>
          <w:rtl/>
        </w:rPr>
        <w:t xml:space="preserve"> آن‌ها </w:t>
      </w:r>
      <w:r w:rsidRPr="00853DCC">
        <w:rPr>
          <w:rtl/>
        </w:rPr>
        <w:t>در جزو</w:t>
      </w:r>
      <w:r w:rsidR="00C427E4" w:rsidRPr="00853DCC">
        <w:rPr>
          <w:rtl/>
        </w:rPr>
        <w:t>ۀ</w:t>
      </w:r>
      <w:r w:rsidRPr="00853DCC">
        <w:rPr>
          <w:rtl/>
        </w:rPr>
        <w:t xml:space="preserve"> کوچکی به طور مستقل به چاپ رسید</w:t>
      </w:r>
      <w:r w:rsidR="003918F6">
        <w:rPr>
          <w:rFonts w:hint="cs"/>
          <w:rtl/>
        </w:rPr>
        <w:t>.</w:t>
      </w:r>
    </w:p>
    <w:p w:rsidR="00550818" w:rsidRPr="00853DCC" w:rsidRDefault="00550818" w:rsidP="001970D5">
      <w:pPr>
        <w:pStyle w:val="a"/>
        <w:rPr>
          <w:rtl/>
        </w:rPr>
      </w:pPr>
      <w:r w:rsidRPr="00853DCC">
        <w:rPr>
          <w:rtl/>
        </w:rPr>
        <w:t>افزون بر ساختار اولیه نهضت که بر پایه تجربه‌های ملی‌گرایی دوران نهضت ملی بود</w:t>
      </w:r>
      <w:r w:rsidR="007B4087">
        <w:rPr>
          <w:rtl/>
        </w:rPr>
        <w:t xml:space="preserve">، </w:t>
      </w:r>
      <w:r w:rsidRPr="00853DCC">
        <w:rPr>
          <w:rtl/>
        </w:rPr>
        <w:t>و به ضرورت همان ساختار اولیه و درگیری در نهضت ملی و مبارزه با سلطنت استبدادی</w:t>
      </w:r>
      <w:r w:rsidR="007B4087">
        <w:rPr>
          <w:rtl/>
        </w:rPr>
        <w:t xml:space="preserve">، </w:t>
      </w:r>
      <w:r w:rsidRPr="00853DCC">
        <w:rPr>
          <w:rtl/>
        </w:rPr>
        <w:t>عمده‌ترین اهداف آنان وفاداری به قانون اساسی</w:t>
      </w:r>
      <w:r w:rsidR="003918F6">
        <w:rPr>
          <w:rFonts w:hint="cs"/>
          <w:rtl/>
        </w:rPr>
        <w:t>،</w:t>
      </w:r>
      <w:r w:rsidRPr="00014724">
        <w:rPr>
          <w:rStyle w:val="FootnoteReference"/>
          <w:rtl/>
        </w:rPr>
        <w:footnoteReference w:id="1622"/>
      </w:r>
      <w:r w:rsidR="008B53B4" w:rsidRPr="00853DCC">
        <w:rPr>
          <w:rFonts w:hint="cs"/>
          <w:rtl/>
        </w:rPr>
        <w:t xml:space="preserve"> </w:t>
      </w:r>
      <w:r w:rsidRPr="00853DCC">
        <w:rPr>
          <w:rtl/>
        </w:rPr>
        <w:t>برگزاری انتخابات آزاد و نیز سلطنت نه حکومت از سوی شاه بود</w:t>
      </w:r>
      <w:r w:rsidR="007B4087">
        <w:rPr>
          <w:rtl/>
        </w:rPr>
        <w:t xml:space="preserve">، </w:t>
      </w:r>
      <w:r w:rsidRPr="00853DCC">
        <w:rPr>
          <w:rtl/>
        </w:rPr>
        <w:t>جنب</w:t>
      </w:r>
      <w:r w:rsidR="00C427E4" w:rsidRPr="00853DCC">
        <w:rPr>
          <w:rtl/>
        </w:rPr>
        <w:t>ۀ</w:t>
      </w:r>
      <w:r w:rsidRPr="00853DCC">
        <w:rPr>
          <w:rtl/>
        </w:rPr>
        <w:t xml:space="preserve"> مذهبی آنان</w:t>
      </w:r>
      <w:r w:rsidR="007B4087">
        <w:rPr>
          <w:rtl/>
        </w:rPr>
        <w:t xml:space="preserve">، </w:t>
      </w:r>
      <w:r w:rsidRPr="00853DCC">
        <w:rPr>
          <w:rtl/>
        </w:rPr>
        <w:t>نهضت را از دیگر تشکل‌های حاضر بر جبه</w:t>
      </w:r>
      <w:r w:rsidR="00C427E4" w:rsidRPr="00853DCC">
        <w:rPr>
          <w:rtl/>
        </w:rPr>
        <w:t>ۀ</w:t>
      </w:r>
      <w:r w:rsidRPr="00853DCC">
        <w:rPr>
          <w:rtl/>
        </w:rPr>
        <w:t xml:space="preserve"> ملی دوم متمایز می‌کرد</w:t>
      </w:r>
      <w:r w:rsidR="007B4087">
        <w:rPr>
          <w:rtl/>
        </w:rPr>
        <w:t xml:space="preserve">. </w:t>
      </w:r>
      <w:r w:rsidRPr="00853DCC">
        <w:rPr>
          <w:rtl/>
        </w:rPr>
        <w:t>درست به همین دلیل بود که بیشتر رهبران جبه</w:t>
      </w:r>
      <w:r w:rsidR="00C427E4" w:rsidRPr="00853DCC">
        <w:rPr>
          <w:rtl/>
        </w:rPr>
        <w:t>ۀ</w:t>
      </w:r>
      <w:r w:rsidRPr="00853DCC">
        <w:rPr>
          <w:rtl/>
        </w:rPr>
        <w:t xml:space="preserve"> ملی دوم با عضویت نهضت آزادی در آن مخالف بودند</w:t>
      </w:r>
      <w:r w:rsidR="003918F6">
        <w:rPr>
          <w:rtl/>
        </w:rPr>
        <w:t>.</w:t>
      </w:r>
      <w:r w:rsidRPr="00014724">
        <w:rPr>
          <w:rStyle w:val="FootnoteReference"/>
          <w:rtl/>
        </w:rPr>
        <w:footnoteReference w:id="1623"/>
      </w:r>
      <w:r w:rsidRPr="00853DCC">
        <w:rPr>
          <w:rtl/>
        </w:rPr>
        <w:t xml:space="preserve"> افزون بر سران نهضت</w:t>
      </w:r>
      <w:r w:rsidR="007B4087">
        <w:rPr>
          <w:rtl/>
        </w:rPr>
        <w:t xml:space="preserve"> </w:t>
      </w:r>
      <w:r w:rsidRPr="00853DCC">
        <w:rPr>
          <w:rtl/>
        </w:rPr>
        <w:t>آزادی که تقریبا همگی مذهبی بودند</w:t>
      </w:r>
      <w:r w:rsidR="007B4087">
        <w:rPr>
          <w:rtl/>
        </w:rPr>
        <w:t xml:space="preserve">، </w:t>
      </w:r>
      <w:r w:rsidRPr="00853DCC">
        <w:rPr>
          <w:rtl/>
        </w:rPr>
        <w:t>‌بسیاری از جوانان مذهبی فعال نیز در اطراف آنان قرار داشتند که برای مثال می‌توان به شهید چمران</w:t>
      </w:r>
      <w:r w:rsidR="007B4087">
        <w:rPr>
          <w:rtl/>
        </w:rPr>
        <w:t xml:space="preserve">، </w:t>
      </w:r>
      <w:r w:rsidRPr="00853DCC">
        <w:rPr>
          <w:rtl/>
        </w:rPr>
        <w:t>بنی‌صدر</w:t>
      </w:r>
      <w:r w:rsidRPr="00014724">
        <w:rPr>
          <w:rStyle w:val="FootnoteReference"/>
          <w:rtl/>
        </w:rPr>
        <w:footnoteReference w:id="1624"/>
      </w:r>
      <w:r w:rsidRPr="00853DCC">
        <w:rPr>
          <w:rtl/>
        </w:rPr>
        <w:t xml:space="preserve"> و شهید رجایی اشاره کرد</w:t>
      </w:r>
      <w:r w:rsidR="003918F6">
        <w:rPr>
          <w:rtl/>
        </w:rPr>
        <w:t>.</w:t>
      </w:r>
      <w:r w:rsidRPr="00014724">
        <w:rPr>
          <w:rStyle w:val="FootnoteReference"/>
          <w:rtl/>
        </w:rPr>
        <w:footnoteReference w:id="1625"/>
      </w:r>
      <w:r w:rsidRPr="00853DCC">
        <w:rPr>
          <w:rtl/>
        </w:rPr>
        <w:t xml:space="preserve"> نمونه‌های دیگر جلال‌الدین فارسی و محمدجواد باهنر بودند که با نهضت همکاری کرده و به خصوص آقای فارسی که مدتی در آنجا مسؤولیت نیز داشت</w:t>
      </w:r>
      <w:r w:rsidR="007B4087">
        <w:rPr>
          <w:rtl/>
        </w:rPr>
        <w:t xml:space="preserve">، </w:t>
      </w:r>
      <w:r w:rsidRPr="00853DCC">
        <w:rPr>
          <w:rtl/>
        </w:rPr>
        <w:t>در واقع</w:t>
      </w:r>
      <w:r w:rsidR="007B4087">
        <w:rPr>
          <w:rtl/>
        </w:rPr>
        <w:t xml:space="preserve">، </w:t>
      </w:r>
      <w:r w:rsidRPr="00853DCC">
        <w:rPr>
          <w:rtl/>
        </w:rPr>
        <w:t>نهضت تنها تشکل جدی مذهبی ـ سیاسی این دوره تا پیش از تشکیل هیئت‌های مؤتلفه بود که این قبیل افراد می‌توانستند با آن همکاری کنند</w:t>
      </w:r>
      <w:r w:rsidR="007B4087">
        <w:rPr>
          <w:rtl/>
        </w:rPr>
        <w:t xml:space="preserve">. </w:t>
      </w:r>
    </w:p>
    <w:p w:rsidR="00550818" w:rsidRPr="00853DCC" w:rsidRDefault="00550818" w:rsidP="003918F6">
      <w:pPr>
        <w:pStyle w:val="a"/>
        <w:rPr>
          <w:rtl/>
        </w:rPr>
      </w:pPr>
      <w:r w:rsidRPr="00853DCC">
        <w:rPr>
          <w:rtl/>
        </w:rPr>
        <w:t>نمون</w:t>
      </w:r>
      <w:r w:rsidR="00C427E4" w:rsidRPr="00853DCC">
        <w:rPr>
          <w:rtl/>
        </w:rPr>
        <w:t>ۀ</w:t>
      </w:r>
      <w:r w:rsidRPr="00853DCC">
        <w:rPr>
          <w:rtl/>
        </w:rPr>
        <w:t xml:space="preserve"> برجست</w:t>
      </w:r>
      <w:r w:rsidR="00C427E4" w:rsidRPr="00853DCC">
        <w:rPr>
          <w:rtl/>
        </w:rPr>
        <w:t>ۀ</w:t>
      </w:r>
      <w:r w:rsidRPr="00853DCC">
        <w:rPr>
          <w:rtl/>
        </w:rPr>
        <w:t xml:space="preserve"> دیگر عباس شیبانی است که از افراد نهضت مقاومت بوده و پس از تشکیل نهضت آزادی در آن به فعالیت پرداخت</w:t>
      </w:r>
      <w:r w:rsidR="007B4087">
        <w:rPr>
          <w:rtl/>
        </w:rPr>
        <w:t>.</w:t>
      </w:r>
      <w:r w:rsidRPr="00014724">
        <w:rPr>
          <w:rStyle w:val="FootnoteReference"/>
          <w:rtl/>
        </w:rPr>
        <w:footnoteReference w:id="1626"/>
      </w:r>
      <w:r w:rsidR="0075057B" w:rsidRPr="00853DCC">
        <w:rPr>
          <w:rtl/>
        </w:rPr>
        <w:t xml:space="preserve"> وی از بنیانگ</w:t>
      </w:r>
      <w:r w:rsidR="0075057B" w:rsidRPr="00853DCC">
        <w:rPr>
          <w:rFonts w:hint="cs"/>
          <w:rtl/>
        </w:rPr>
        <w:t>ذ</w:t>
      </w:r>
      <w:r w:rsidRPr="00853DCC">
        <w:rPr>
          <w:rtl/>
        </w:rPr>
        <w:t>اران انجمن اسلامی در این دوره بود و جلسات آن را در کتابخانه خود برگزار می‌کرد</w:t>
      </w:r>
      <w:r w:rsidR="007B4087">
        <w:rPr>
          <w:rtl/>
        </w:rPr>
        <w:t xml:space="preserve">. </w:t>
      </w:r>
      <w:r w:rsidRPr="00853DCC">
        <w:rPr>
          <w:rtl/>
        </w:rPr>
        <w:t>انجمن اسلامی با تلاش دکتر شیبانی از سال 1339 به دانشکده‌ها و نیز برخی دانشگاه‌های دیگر توسعه یافت</w:t>
      </w:r>
      <w:r w:rsidR="00566262">
        <w:rPr>
          <w:rtl/>
        </w:rPr>
        <w:t>.</w:t>
      </w:r>
      <w:r w:rsidRPr="00014724">
        <w:rPr>
          <w:rStyle w:val="FootnoteReference"/>
          <w:rtl/>
        </w:rPr>
        <w:footnoteReference w:id="1627"/>
      </w:r>
      <w:r w:rsidRPr="00853DCC">
        <w:rPr>
          <w:rtl/>
        </w:rPr>
        <w:t xml:space="preserve"> شیبانی</w:t>
      </w:r>
      <w:r w:rsidR="00F60A81">
        <w:rPr>
          <w:rtl/>
        </w:rPr>
        <w:t xml:space="preserve"> می‌گوید </w:t>
      </w:r>
      <w:r w:rsidRPr="00853DCC">
        <w:rPr>
          <w:rtl/>
        </w:rPr>
        <w:t>که وقتی در</w:t>
      </w:r>
      <w:r w:rsidR="0075057B" w:rsidRPr="00853DCC">
        <w:rPr>
          <w:rtl/>
        </w:rPr>
        <w:t xml:space="preserve"> سال 35 انجمن اسلامی در میان 15</w:t>
      </w:r>
      <w:r w:rsidRPr="00853DCC">
        <w:rPr>
          <w:rtl/>
        </w:rPr>
        <w:t xml:space="preserve"> هزار دانشجو به فعالیت پرداخت</w:t>
      </w:r>
      <w:r w:rsidR="007B4087">
        <w:rPr>
          <w:rtl/>
        </w:rPr>
        <w:t xml:space="preserve">، </w:t>
      </w:r>
      <w:r w:rsidRPr="00853DCC">
        <w:rPr>
          <w:rtl/>
        </w:rPr>
        <w:t>تنها 75 نفر در آن عضویت داشتند در این زمان</w:t>
      </w:r>
      <w:r w:rsidR="007B4087">
        <w:rPr>
          <w:rtl/>
        </w:rPr>
        <w:t xml:space="preserve">، </w:t>
      </w:r>
      <w:r w:rsidRPr="00853DCC">
        <w:rPr>
          <w:rtl/>
        </w:rPr>
        <w:t>توده‌ای‌ها فعالان دانشگاه بودند و از ما خیلی بیشتر عضو داشتند</w:t>
      </w:r>
      <w:r w:rsidR="007B4087">
        <w:rPr>
          <w:rtl/>
        </w:rPr>
        <w:t xml:space="preserve">. </w:t>
      </w:r>
      <w:r w:rsidRPr="00014724">
        <w:rPr>
          <w:rStyle w:val="FootnoteReference"/>
          <w:rtl/>
        </w:rPr>
        <w:footnoteReference w:id="1628"/>
      </w:r>
    </w:p>
    <w:p w:rsidR="00550818" w:rsidRPr="00853DCC" w:rsidRDefault="00550818" w:rsidP="001970D5">
      <w:pPr>
        <w:pStyle w:val="a"/>
        <w:rPr>
          <w:rtl/>
        </w:rPr>
      </w:pPr>
      <w:r w:rsidRPr="00853DCC">
        <w:rPr>
          <w:rtl/>
        </w:rPr>
        <w:t>به هر روی می‌توان گفت که حضور جوانان در نهضت</w:t>
      </w:r>
      <w:r w:rsidR="007B4087">
        <w:rPr>
          <w:rtl/>
        </w:rPr>
        <w:t xml:space="preserve">، </w:t>
      </w:r>
      <w:r w:rsidRPr="00853DCC">
        <w:rPr>
          <w:rtl/>
        </w:rPr>
        <w:t>نوعی فضای رادیکال را ایجاد کرده و برخلاف دیدگاه سران زندانی</w:t>
      </w:r>
      <w:r w:rsidR="007B4087">
        <w:rPr>
          <w:rtl/>
        </w:rPr>
        <w:t xml:space="preserve">، </w:t>
      </w:r>
      <w:r w:rsidRPr="00853DCC">
        <w:rPr>
          <w:rtl/>
        </w:rPr>
        <w:t>جوانان به برخوردهای تند نیز می‌اندیشیدند</w:t>
      </w:r>
      <w:r w:rsidR="007B4087">
        <w:rPr>
          <w:rtl/>
        </w:rPr>
        <w:t xml:space="preserve">. </w:t>
      </w:r>
      <w:r w:rsidRPr="00853DCC">
        <w:rPr>
          <w:rtl/>
        </w:rPr>
        <w:t>در این باره</w:t>
      </w:r>
      <w:r w:rsidR="007B4087">
        <w:rPr>
          <w:rtl/>
        </w:rPr>
        <w:t xml:space="preserve">، </w:t>
      </w:r>
      <w:r w:rsidRPr="00853DCC">
        <w:rPr>
          <w:rtl/>
        </w:rPr>
        <w:t>حتی اندیش</w:t>
      </w:r>
      <w:r w:rsidR="00C427E4" w:rsidRPr="00853DCC">
        <w:rPr>
          <w:rtl/>
        </w:rPr>
        <w:t>ۀ</w:t>
      </w:r>
      <w:r w:rsidRPr="00853DCC">
        <w:rPr>
          <w:rtl/>
        </w:rPr>
        <w:t xml:space="preserve"> فراگیری آموزش‌های نظامی و سیاسی در مصر که آن زمان جمال عبدالناصر در آنج</w:t>
      </w:r>
      <w:r w:rsidR="0075057B" w:rsidRPr="00853DCC">
        <w:rPr>
          <w:rtl/>
        </w:rPr>
        <w:t>ا حکومت داشت</w:t>
      </w:r>
      <w:r w:rsidR="007B4087">
        <w:rPr>
          <w:rtl/>
        </w:rPr>
        <w:t xml:space="preserve">، </w:t>
      </w:r>
      <w:r w:rsidR="0075057B" w:rsidRPr="00853DCC">
        <w:rPr>
          <w:rtl/>
        </w:rPr>
        <w:t>تا اندازه‌ای به م</w:t>
      </w:r>
      <w:r w:rsidRPr="00853DCC">
        <w:rPr>
          <w:rtl/>
        </w:rPr>
        <w:t>ر</w:t>
      </w:r>
      <w:r w:rsidR="0075057B" w:rsidRPr="00853DCC">
        <w:rPr>
          <w:rFonts w:hint="cs"/>
          <w:rtl/>
        </w:rPr>
        <w:t>ح</w:t>
      </w:r>
      <w:r w:rsidRPr="00853DCC">
        <w:rPr>
          <w:rtl/>
        </w:rPr>
        <w:t>ل</w:t>
      </w:r>
      <w:r w:rsidR="00C427E4" w:rsidRPr="00853DCC">
        <w:rPr>
          <w:rtl/>
        </w:rPr>
        <w:t>ۀ</w:t>
      </w:r>
      <w:r w:rsidRPr="00853DCC">
        <w:rPr>
          <w:rtl/>
        </w:rPr>
        <w:t xml:space="preserve"> عمل هم درآمد</w:t>
      </w:r>
      <w:r w:rsidR="00566262">
        <w:rPr>
          <w:rtl/>
        </w:rPr>
        <w:t>.</w:t>
      </w:r>
      <w:r w:rsidRPr="00014724">
        <w:rPr>
          <w:rStyle w:val="FootnoteReference"/>
          <w:rtl/>
        </w:rPr>
        <w:footnoteReference w:id="1629"/>
      </w:r>
    </w:p>
    <w:p w:rsidR="00550818" w:rsidRPr="00853DCC" w:rsidRDefault="00550818" w:rsidP="001970D5">
      <w:pPr>
        <w:pStyle w:val="a"/>
        <w:rPr>
          <w:rtl/>
        </w:rPr>
      </w:pPr>
      <w:r w:rsidRPr="00853DCC">
        <w:rPr>
          <w:rtl/>
        </w:rPr>
        <w:t>با این حال</w:t>
      </w:r>
      <w:r w:rsidR="007B4087">
        <w:rPr>
          <w:rtl/>
        </w:rPr>
        <w:t xml:space="preserve">، </w:t>
      </w:r>
      <w:r w:rsidR="0069264D" w:rsidRPr="00853DCC">
        <w:rPr>
          <w:rtl/>
        </w:rPr>
        <w:t>‌سران این گروه به لحاظ مذهبی در</w:t>
      </w:r>
      <w:r w:rsidRPr="00853DCC">
        <w:rPr>
          <w:rtl/>
        </w:rPr>
        <w:t>عین تأثیر پذیری از روحانیت و ا</w:t>
      </w:r>
      <w:r w:rsidR="0069264D" w:rsidRPr="00853DCC">
        <w:rPr>
          <w:rtl/>
        </w:rPr>
        <w:t>رتباط با آن</w:t>
      </w:r>
      <w:r w:rsidR="007B4087">
        <w:rPr>
          <w:rtl/>
        </w:rPr>
        <w:t xml:space="preserve">، </w:t>
      </w:r>
      <w:r w:rsidR="0069264D" w:rsidRPr="00853DCC">
        <w:rPr>
          <w:rtl/>
        </w:rPr>
        <w:t>اندیش</w:t>
      </w:r>
      <w:r w:rsidR="00C427E4" w:rsidRPr="00853DCC">
        <w:rPr>
          <w:rtl/>
        </w:rPr>
        <w:t>ۀ</w:t>
      </w:r>
      <w:r w:rsidR="0069264D" w:rsidRPr="00853DCC">
        <w:rPr>
          <w:rtl/>
        </w:rPr>
        <w:t xml:space="preserve">دینی خود را </w:t>
      </w:r>
      <w:r w:rsidRPr="00853DCC">
        <w:rPr>
          <w:rtl/>
        </w:rPr>
        <w:t>نه از مرجعیت بلکه از دانش دینی خود برمی‌گرفتند</w:t>
      </w:r>
      <w:r w:rsidR="007B4087">
        <w:rPr>
          <w:rtl/>
        </w:rPr>
        <w:t xml:space="preserve">. </w:t>
      </w:r>
      <w:r w:rsidRPr="00853DCC">
        <w:rPr>
          <w:rtl/>
        </w:rPr>
        <w:t>آنان دین شناسی روحانیت را نپذیرفته و نظرشان این بود که خود به منابع اجتهاد دینی مراجعه نمایند</w:t>
      </w:r>
      <w:r w:rsidR="00566262">
        <w:rPr>
          <w:rtl/>
        </w:rPr>
        <w:t>.</w:t>
      </w:r>
      <w:r w:rsidRPr="00014724">
        <w:rPr>
          <w:rStyle w:val="FootnoteReference"/>
          <w:rtl/>
        </w:rPr>
        <w:footnoteReference w:id="1630"/>
      </w:r>
      <w:r w:rsidRPr="00853DCC">
        <w:rPr>
          <w:rtl/>
        </w:rPr>
        <w:t xml:space="preserve"> مسیر حرکت اسلامی جنبش جدید</w:t>
      </w:r>
      <w:r w:rsidR="007B4087">
        <w:rPr>
          <w:rtl/>
        </w:rPr>
        <w:t xml:space="preserve">، </w:t>
      </w:r>
      <w:r w:rsidRPr="00853DCC">
        <w:rPr>
          <w:rtl/>
        </w:rPr>
        <w:t>از دیدگاه آنان نه از صاحب جواهر و شیخ انصاری و میرزای شیرازی</w:t>
      </w:r>
      <w:r w:rsidR="007B4087">
        <w:rPr>
          <w:rtl/>
        </w:rPr>
        <w:t xml:space="preserve">، </w:t>
      </w:r>
      <w:r w:rsidRPr="00853DCC">
        <w:rPr>
          <w:rtl/>
        </w:rPr>
        <w:t>بلکه از سید جمال الدین اسدآبادی آغاز می‌‌شد</w:t>
      </w:r>
      <w:r w:rsidR="007B4087">
        <w:rPr>
          <w:rtl/>
        </w:rPr>
        <w:t xml:space="preserve">. </w:t>
      </w:r>
      <w:r w:rsidRPr="00853DCC">
        <w:rPr>
          <w:rtl/>
        </w:rPr>
        <w:t>به همین دلیل</w:t>
      </w:r>
      <w:r w:rsidR="007B4087">
        <w:rPr>
          <w:rtl/>
        </w:rPr>
        <w:t xml:space="preserve">، </w:t>
      </w:r>
      <w:r w:rsidRPr="00853DCC">
        <w:rPr>
          <w:rtl/>
        </w:rPr>
        <w:t>روی روش سید جمال تأکید می‌کردند؛</w:t>
      </w:r>
      <w:r w:rsidRPr="00014724">
        <w:rPr>
          <w:rStyle w:val="FootnoteReference"/>
          <w:rtl/>
        </w:rPr>
        <w:footnoteReference w:id="1631"/>
      </w:r>
      <w:r w:rsidRPr="00853DCC">
        <w:rPr>
          <w:rtl/>
        </w:rPr>
        <w:t xml:space="preserve"> همچنان که در</w:t>
      </w:r>
      <w:r w:rsidR="00153F93">
        <w:rPr>
          <w:rtl/>
        </w:rPr>
        <w:t xml:space="preserve"> سال‌های </w:t>
      </w:r>
      <w:r w:rsidRPr="00853DCC">
        <w:rPr>
          <w:rtl/>
        </w:rPr>
        <w:t>اخیر دکتر مصدق را به عنوان تنها رهبر خویش می‌پذیرفتند</w:t>
      </w:r>
      <w:r w:rsidR="007B4087">
        <w:rPr>
          <w:rtl/>
        </w:rPr>
        <w:t xml:space="preserve">. </w:t>
      </w:r>
      <w:r w:rsidRPr="00853DCC">
        <w:rPr>
          <w:rtl/>
        </w:rPr>
        <w:t>در عین حال</w:t>
      </w:r>
      <w:r w:rsidR="007B4087">
        <w:rPr>
          <w:rtl/>
        </w:rPr>
        <w:t xml:space="preserve">، </w:t>
      </w:r>
      <w:r w:rsidRPr="00853DCC">
        <w:rPr>
          <w:rtl/>
        </w:rPr>
        <w:t>باید توجه داشت که این زمان</w:t>
      </w:r>
      <w:r w:rsidR="007B4087">
        <w:rPr>
          <w:rtl/>
        </w:rPr>
        <w:t xml:space="preserve">، </w:t>
      </w:r>
      <w:r w:rsidRPr="00853DCC">
        <w:rPr>
          <w:rtl/>
        </w:rPr>
        <w:t>به آرامی نوعی هماهنگی بین روشنفکران دینی و روحانیون پدید می‌آمد؛ به طوری که نهضت آزادی بعدها</w:t>
      </w:r>
      <w:r w:rsidR="007B4087">
        <w:rPr>
          <w:rtl/>
        </w:rPr>
        <w:t xml:space="preserve">، </w:t>
      </w:r>
      <w:r w:rsidRPr="00853DCC">
        <w:rPr>
          <w:rtl/>
        </w:rPr>
        <w:t>یکی از اهداف خود را از ایجاد نهضت</w:t>
      </w:r>
      <w:r w:rsidR="007B4087">
        <w:rPr>
          <w:rtl/>
        </w:rPr>
        <w:t xml:space="preserve">، </w:t>
      </w:r>
      <w:r w:rsidRPr="00853DCC">
        <w:rPr>
          <w:rtl/>
        </w:rPr>
        <w:t>ایجاد پیوند میان دو قشر روشنفکر و روحانی عنوان کرد</w:t>
      </w:r>
      <w:r w:rsidR="00566262">
        <w:rPr>
          <w:rtl/>
        </w:rPr>
        <w:t>.</w:t>
      </w:r>
      <w:r w:rsidRPr="00014724">
        <w:rPr>
          <w:rStyle w:val="FootnoteReference"/>
          <w:rtl/>
        </w:rPr>
        <w:footnoteReference w:id="1632"/>
      </w:r>
      <w:r w:rsidRPr="00853DCC">
        <w:rPr>
          <w:rtl/>
        </w:rPr>
        <w:t xml:space="preserve"> جدای ا</w:t>
      </w:r>
      <w:r w:rsidR="0069264D" w:rsidRPr="00853DCC">
        <w:rPr>
          <w:rtl/>
        </w:rPr>
        <w:t>ز اصل ضرورت و نیاز مبرم</w:t>
      </w:r>
      <w:r w:rsidR="00921D9B">
        <w:rPr>
          <w:rtl/>
        </w:rPr>
        <w:t xml:space="preserve"> هردو </w:t>
      </w:r>
      <w:r w:rsidR="0069264D" w:rsidRPr="00853DCC">
        <w:rPr>
          <w:rtl/>
        </w:rPr>
        <w:t>گ</w:t>
      </w:r>
      <w:r w:rsidRPr="00853DCC">
        <w:rPr>
          <w:rtl/>
        </w:rPr>
        <w:t>ر</w:t>
      </w:r>
      <w:r w:rsidR="0069264D" w:rsidRPr="00853DCC">
        <w:rPr>
          <w:rFonts w:hint="cs"/>
          <w:rtl/>
        </w:rPr>
        <w:t>و</w:t>
      </w:r>
      <w:r w:rsidRPr="00853DCC">
        <w:rPr>
          <w:rtl/>
        </w:rPr>
        <w:t>ه به این وحدت</w:t>
      </w:r>
      <w:r w:rsidR="007B4087">
        <w:rPr>
          <w:rtl/>
        </w:rPr>
        <w:t xml:space="preserve">، </w:t>
      </w:r>
      <w:r w:rsidRPr="00853DCC">
        <w:rPr>
          <w:rtl/>
        </w:rPr>
        <w:t>تشکیل کانون‌ها و انجمن‌های دینی در این دوره</w:t>
      </w:r>
      <w:r w:rsidR="007B4087">
        <w:rPr>
          <w:rtl/>
        </w:rPr>
        <w:t xml:space="preserve">، </w:t>
      </w:r>
      <w:r w:rsidRPr="00853DCC">
        <w:rPr>
          <w:rtl/>
        </w:rPr>
        <w:t>راه را برای ایجاد جلسات مذهبی که روحانیون و روشنفکران دینی به طور مشترک در</w:t>
      </w:r>
      <w:r w:rsidR="00016EE7">
        <w:rPr>
          <w:rtl/>
        </w:rPr>
        <w:t xml:space="preserve"> آن‌ها </w:t>
      </w:r>
      <w:r w:rsidRPr="00853DCC">
        <w:rPr>
          <w:rtl/>
        </w:rPr>
        <w:t>سخنرانی می‌کردند</w:t>
      </w:r>
      <w:r w:rsidR="007B4087">
        <w:rPr>
          <w:rtl/>
        </w:rPr>
        <w:t xml:space="preserve">، </w:t>
      </w:r>
      <w:r w:rsidRPr="00853DCC">
        <w:rPr>
          <w:rtl/>
        </w:rPr>
        <w:t>هموار می‌کرد</w:t>
      </w:r>
      <w:r w:rsidR="007B4087">
        <w:rPr>
          <w:rtl/>
        </w:rPr>
        <w:t xml:space="preserve">. </w:t>
      </w:r>
    </w:p>
    <w:p w:rsidR="00550818" w:rsidRPr="00853DCC" w:rsidRDefault="00550818" w:rsidP="007208DD">
      <w:pPr>
        <w:pStyle w:val="a"/>
        <w:rPr>
          <w:rtl/>
        </w:rPr>
      </w:pPr>
      <w:r w:rsidRPr="00853DCC">
        <w:rPr>
          <w:rtl/>
        </w:rPr>
        <w:t>تعهد دینی و مذهبی دو مؤسس نهضت آزادی</w:t>
      </w:r>
      <w:r w:rsidR="007B4087">
        <w:rPr>
          <w:rtl/>
        </w:rPr>
        <w:t xml:space="preserve">، </w:t>
      </w:r>
      <w:r w:rsidRPr="00853DCC">
        <w:rPr>
          <w:rtl/>
        </w:rPr>
        <w:t>یعنی مهدی بازرگان و یدالله سحابی</w:t>
      </w:r>
      <w:r w:rsidR="007B4087">
        <w:rPr>
          <w:rFonts w:hint="cs"/>
          <w:rtl/>
        </w:rPr>
        <w:t xml:space="preserve">، </w:t>
      </w:r>
      <w:r w:rsidRPr="00853DCC">
        <w:rPr>
          <w:rtl/>
        </w:rPr>
        <w:t>نیرومند بود</w:t>
      </w:r>
      <w:r w:rsidR="007B4087">
        <w:rPr>
          <w:rtl/>
        </w:rPr>
        <w:t xml:space="preserve">. </w:t>
      </w:r>
      <w:r w:rsidRPr="00853DCC">
        <w:rPr>
          <w:rtl/>
        </w:rPr>
        <w:t>این تعهد</w:t>
      </w:r>
      <w:r w:rsidR="007B4087">
        <w:rPr>
          <w:rtl/>
        </w:rPr>
        <w:t xml:space="preserve">، </w:t>
      </w:r>
      <w:r w:rsidR="0069264D" w:rsidRPr="00853DCC">
        <w:rPr>
          <w:rtl/>
        </w:rPr>
        <w:t>در جریان حوادث</w:t>
      </w:r>
      <w:r w:rsidR="00153F93">
        <w:rPr>
          <w:rtl/>
        </w:rPr>
        <w:t xml:space="preserve"> سال‌های </w:t>
      </w:r>
      <w:r w:rsidR="0069264D" w:rsidRPr="00853DCC">
        <w:rPr>
          <w:rtl/>
        </w:rPr>
        <w:t>42 و</w:t>
      </w:r>
      <w:r w:rsidRPr="00853DCC">
        <w:rPr>
          <w:rtl/>
        </w:rPr>
        <w:t>43 حتی ص</w:t>
      </w:r>
      <w:r w:rsidR="0032228F" w:rsidRPr="00853DCC">
        <w:rPr>
          <w:rtl/>
        </w:rPr>
        <w:t>ورت نیمه انقلابی هم به خود گرفت</w:t>
      </w:r>
      <w:r w:rsidRPr="00014724">
        <w:rPr>
          <w:rStyle w:val="FootnoteReference"/>
          <w:rtl/>
        </w:rPr>
        <w:footnoteReference w:id="1633"/>
      </w:r>
      <w:r w:rsidRPr="00853DCC">
        <w:rPr>
          <w:rtl/>
        </w:rPr>
        <w:t xml:space="preserve"> و سخنرانی </w:t>
      </w:r>
      <w:r w:rsidR="0032228F" w:rsidRPr="00853DCC">
        <w:rPr>
          <w:rFonts w:hint="cs"/>
          <w:rtl/>
        </w:rPr>
        <w:t xml:space="preserve">بازرگان تحت عنوان اسلام مکتب مبارز و مولد(آذر44) یک سخنرانی </w:t>
      </w:r>
      <w:r w:rsidRPr="00853DCC">
        <w:rPr>
          <w:rtl/>
        </w:rPr>
        <w:t>بسیار انقلابی با ادبیات مبارزه‌ای بود که مکرر هم چاپ شد</w:t>
      </w:r>
      <w:r w:rsidR="00566262">
        <w:rPr>
          <w:rtl/>
        </w:rPr>
        <w:t>.</w:t>
      </w:r>
      <w:r w:rsidRPr="00014724">
        <w:rPr>
          <w:rStyle w:val="FootnoteReference"/>
          <w:rtl/>
        </w:rPr>
        <w:footnoteReference w:id="1634"/>
      </w:r>
      <w:r w:rsidRPr="00853DCC">
        <w:rPr>
          <w:rtl/>
        </w:rPr>
        <w:t xml:space="preserve"> اما در نهضت گرایش دیگری نیز وجود داشت که چندان مذهبی نبود</w:t>
      </w:r>
      <w:r w:rsidR="007B4087">
        <w:rPr>
          <w:rtl/>
        </w:rPr>
        <w:t xml:space="preserve">. </w:t>
      </w:r>
      <w:r w:rsidRPr="00853DCC">
        <w:rPr>
          <w:rtl/>
        </w:rPr>
        <w:t>این گرایش تلاش</w:t>
      </w:r>
      <w:r w:rsidR="00A519CF">
        <w:rPr>
          <w:rtl/>
        </w:rPr>
        <w:t xml:space="preserve"> می‌کرد </w:t>
      </w:r>
      <w:r w:rsidRPr="00853DCC">
        <w:rPr>
          <w:rtl/>
        </w:rPr>
        <w:t>که نهضت را حتی از همان مقدار گرایش مذهبی هم که داشت دور کند</w:t>
      </w:r>
      <w:r w:rsidR="007B4087">
        <w:rPr>
          <w:rtl/>
        </w:rPr>
        <w:t xml:space="preserve">. </w:t>
      </w:r>
      <w:r w:rsidRPr="00853DCC">
        <w:rPr>
          <w:rtl/>
        </w:rPr>
        <w:t>آقای فارسی معتقد است که این جریان به وسیل</w:t>
      </w:r>
      <w:r w:rsidR="00C427E4" w:rsidRPr="00853DCC">
        <w:rPr>
          <w:rtl/>
        </w:rPr>
        <w:t>ۀ</w:t>
      </w:r>
      <w:r w:rsidRPr="00853DCC">
        <w:rPr>
          <w:rtl/>
        </w:rPr>
        <w:t xml:space="preserve"> احمد صدر حاج سید جوادی دنبال می‌شد و با اشاره دکتر امینی تلاش</w:t>
      </w:r>
      <w:r w:rsidR="00A519CF">
        <w:rPr>
          <w:rtl/>
        </w:rPr>
        <w:t xml:space="preserve"> می‌کرد </w:t>
      </w:r>
      <w:r w:rsidRPr="00853DCC">
        <w:rPr>
          <w:rtl/>
        </w:rPr>
        <w:t>تا نهضت را در خط سیاسی</w:t>
      </w:r>
      <w:r w:rsidR="00060C89">
        <w:rPr>
          <w:rtl/>
        </w:rPr>
        <w:t xml:space="preserve"> دمکرات‌های </w:t>
      </w:r>
      <w:r w:rsidRPr="00853DCC">
        <w:rPr>
          <w:rtl/>
        </w:rPr>
        <w:t>امریکا قرار دهد</w:t>
      </w:r>
      <w:r w:rsidR="007B4087">
        <w:rPr>
          <w:rtl/>
        </w:rPr>
        <w:t xml:space="preserve">. </w:t>
      </w:r>
      <w:r w:rsidRPr="00853DCC">
        <w:rPr>
          <w:rtl/>
        </w:rPr>
        <w:t>در واقع هدف</w:t>
      </w:r>
      <w:r w:rsidR="00016EE7">
        <w:rPr>
          <w:rtl/>
        </w:rPr>
        <w:t xml:space="preserve"> آن‌ها </w:t>
      </w:r>
      <w:r w:rsidRPr="00853DCC">
        <w:rPr>
          <w:rtl/>
        </w:rPr>
        <w:t>این بود تا نشان دهن</w:t>
      </w:r>
      <w:r w:rsidR="007772A1" w:rsidRPr="00853DCC">
        <w:rPr>
          <w:rFonts w:hint="cs"/>
          <w:rtl/>
        </w:rPr>
        <w:t>ـ</w:t>
      </w:r>
      <w:r w:rsidRPr="00853DCC">
        <w:rPr>
          <w:rtl/>
        </w:rPr>
        <w:t>د نهضت</w:t>
      </w:r>
      <w:r w:rsidR="007208DD">
        <w:rPr>
          <w:rFonts w:hint="cs"/>
          <w:rtl/>
        </w:rPr>
        <w:t xml:space="preserve"> </w:t>
      </w:r>
      <w:r w:rsidR="007772A1" w:rsidRPr="00853DCC">
        <w:rPr>
          <w:rtl/>
        </w:rPr>
        <w:t>مخالف</w:t>
      </w:r>
      <w:r w:rsidRPr="00853DCC">
        <w:rPr>
          <w:rtl/>
        </w:rPr>
        <w:t xml:space="preserve"> جدی سلطنت پهلوی نیست</w:t>
      </w:r>
      <w:r w:rsidR="00566262">
        <w:rPr>
          <w:rtl/>
        </w:rPr>
        <w:t>.</w:t>
      </w:r>
      <w:r w:rsidRPr="00014724">
        <w:rPr>
          <w:rStyle w:val="FootnoteReference"/>
          <w:rtl/>
        </w:rPr>
        <w:footnoteReference w:id="1635"/>
      </w:r>
    </w:p>
    <w:p w:rsidR="00550818" w:rsidRPr="00853DCC" w:rsidRDefault="00550818" w:rsidP="00566262">
      <w:pPr>
        <w:pStyle w:val="a"/>
        <w:widowControl w:val="0"/>
        <w:rPr>
          <w:rtl/>
        </w:rPr>
      </w:pPr>
      <w:r w:rsidRPr="00853DCC">
        <w:rPr>
          <w:rtl/>
        </w:rPr>
        <w:t>منهای بازرگان و سحابی که به رغم مذهبی بودن</w:t>
      </w:r>
      <w:r w:rsidR="007B4087">
        <w:rPr>
          <w:rtl/>
        </w:rPr>
        <w:t xml:space="preserve">، </w:t>
      </w:r>
      <w:r w:rsidRPr="00853DCC">
        <w:rPr>
          <w:rtl/>
        </w:rPr>
        <w:t>به لحاظ سیاسی</w:t>
      </w:r>
      <w:r w:rsidR="007B4087">
        <w:rPr>
          <w:rtl/>
        </w:rPr>
        <w:t xml:space="preserve">، </w:t>
      </w:r>
      <w:r w:rsidRPr="00853DCC">
        <w:rPr>
          <w:rtl/>
        </w:rPr>
        <w:t>به رادیکالیزم اعتقادی نداشتند</w:t>
      </w:r>
      <w:r w:rsidR="007B4087">
        <w:rPr>
          <w:rtl/>
        </w:rPr>
        <w:t xml:space="preserve">، </w:t>
      </w:r>
      <w:r w:rsidRPr="00853DCC">
        <w:rPr>
          <w:rtl/>
        </w:rPr>
        <w:t>افراد جوان و مذهبی نهضت که در لایه‌های پایین قرار داشتند</w:t>
      </w:r>
      <w:r w:rsidR="007B4087">
        <w:rPr>
          <w:rtl/>
        </w:rPr>
        <w:t xml:space="preserve">، </w:t>
      </w:r>
      <w:r w:rsidRPr="00853DCC">
        <w:rPr>
          <w:rtl/>
        </w:rPr>
        <w:t>فعالیت‌های خود را به گونه‌ای سامان دادند که نهضت را در برابر رژیم قرار دهند</w:t>
      </w:r>
      <w:r w:rsidR="007B4087">
        <w:rPr>
          <w:rtl/>
        </w:rPr>
        <w:t xml:space="preserve">. </w:t>
      </w:r>
      <w:r w:rsidRPr="00853DCC">
        <w:rPr>
          <w:rtl/>
        </w:rPr>
        <w:t>اعلامیه‌هایی که در سال 42 به نام نهضت آزادی انتشار می‌یافت و بیشتر</w:t>
      </w:r>
      <w:r w:rsidR="00016EE7">
        <w:rPr>
          <w:rtl/>
        </w:rPr>
        <w:t xml:space="preserve"> آن‌ها </w:t>
      </w:r>
      <w:r w:rsidRPr="00853DCC">
        <w:rPr>
          <w:rtl/>
        </w:rPr>
        <w:t>به قلم جلال‌الدین فارسی بود</w:t>
      </w:r>
      <w:r w:rsidR="007B4087">
        <w:rPr>
          <w:rtl/>
        </w:rPr>
        <w:t xml:space="preserve">. </w:t>
      </w:r>
      <w:r w:rsidRPr="00853DCC">
        <w:rPr>
          <w:rtl/>
        </w:rPr>
        <w:t>به تمام معنا رنگ اسلامی و انقلابی داشت</w:t>
      </w:r>
      <w:r w:rsidR="00566262">
        <w:rPr>
          <w:rtl/>
        </w:rPr>
        <w:t>.</w:t>
      </w:r>
      <w:r w:rsidRPr="00014724">
        <w:rPr>
          <w:rStyle w:val="FootnoteReference"/>
          <w:rtl/>
        </w:rPr>
        <w:footnoteReference w:id="1636"/>
      </w:r>
      <w:r w:rsidRPr="00853DCC">
        <w:rPr>
          <w:rtl/>
        </w:rPr>
        <w:t xml:space="preserve"> این اعلامیه‌ها که بسیار غلیظ و تند نوشته شده بود</w:t>
      </w:r>
      <w:r w:rsidR="007B4087">
        <w:rPr>
          <w:rtl/>
        </w:rPr>
        <w:t xml:space="preserve">، </w:t>
      </w:r>
      <w:r w:rsidRPr="00853DCC">
        <w:rPr>
          <w:rtl/>
        </w:rPr>
        <w:t>مورد اعتراض مهندس باز</w:t>
      </w:r>
      <w:r w:rsidR="007772A1" w:rsidRPr="00853DCC">
        <w:rPr>
          <w:rtl/>
        </w:rPr>
        <w:t>رگان قرار گرفت</w:t>
      </w:r>
      <w:r w:rsidR="007B4087">
        <w:rPr>
          <w:rtl/>
        </w:rPr>
        <w:t xml:space="preserve">. </w:t>
      </w:r>
      <w:r w:rsidR="007772A1" w:rsidRPr="00853DCC">
        <w:rPr>
          <w:rtl/>
        </w:rPr>
        <w:t>و وی اعلام کرد</w:t>
      </w:r>
      <w:r w:rsidR="007772A1" w:rsidRPr="00853DCC">
        <w:rPr>
          <w:rFonts w:hint="cs"/>
          <w:rtl/>
        </w:rPr>
        <w:t xml:space="preserve"> </w:t>
      </w:r>
      <w:r w:rsidRPr="00853DCC">
        <w:rPr>
          <w:rtl/>
        </w:rPr>
        <w:t>ساواک این اعلامیه‌ها را به نام نهضت آزادی منتشر کرده است</w:t>
      </w:r>
      <w:r w:rsidR="007B4087">
        <w:rPr>
          <w:rtl/>
        </w:rPr>
        <w:t xml:space="preserve">. </w:t>
      </w:r>
      <w:r w:rsidRPr="00853DCC">
        <w:rPr>
          <w:rtl/>
        </w:rPr>
        <w:t>در این باره تکذیبیه‌ای هم از سوی نهضت صادر شد</w:t>
      </w:r>
      <w:r w:rsidR="00566262">
        <w:rPr>
          <w:rtl/>
        </w:rPr>
        <w:t>.</w:t>
      </w:r>
      <w:r w:rsidRPr="00014724">
        <w:rPr>
          <w:rStyle w:val="FootnoteReference"/>
          <w:rtl/>
        </w:rPr>
        <w:footnoteReference w:id="1637"/>
      </w:r>
    </w:p>
    <w:p w:rsidR="00550818" w:rsidRPr="00853DCC" w:rsidRDefault="00550818" w:rsidP="001970D5">
      <w:pPr>
        <w:pStyle w:val="a"/>
        <w:rPr>
          <w:rtl/>
        </w:rPr>
      </w:pPr>
      <w:r w:rsidRPr="00853DCC">
        <w:rPr>
          <w:rtl/>
        </w:rPr>
        <w:t>در واقع می‌توان گفت که نهضت در اوج فعالیت خود در اوائل ده</w:t>
      </w:r>
      <w:r w:rsidR="00C427E4" w:rsidRPr="00853DCC">
        <w:rPr>
          <w:rtl/>
        </w:rPr>
        <w:t>ۀ</w:t>
      </w:r>
      <w:r w:rsidRPr="00853DCC">
        <w:rPr>
          <w:rtl/>
        </w:rPr>
        <w:t xml:space="preserve"> 40 دو لایه داشت: نخست لای</w:t>
      </w:r>
      <w:r w:rsidR="00C427E4" w:rsidRPr="00853DCC">
        <w:rPr>
          <w:rtl/>
        </w:rPr>
        <w:t>ۀ</w:t>
      </w:r>
      <w:r w:rsidRPr="00853DCC">
        <w:rPr>
          <w:rtl/>
        </w:rPr>
        <w:t xml:space="preserve"> پایینی که تشکیل شده از نیروهای جوان</w:t>
      </w:r>
      <w:r w:rsidR="007772A1" w:rsidRPr="00853DCC">
        <w:rPr>
          <w:rFonts w:hint="cs"/>
          <w:rtl/>
        </w:rPr>
        <w:t>‌</w:t>
      </w:r>
      <w:r w:rsidRPr="00853DCC">
        <w:rPr>
          <w:rtl/>
        </w:rPr>
        <w:t>تر و طبعا انقلابی‌تر و مذهبی‌تر بود و لای</w:t>
      </w:r>
      <w:r w:rsidR="00C427E4" w:rsidRPr="00853DCC">
        <w:rPr>
          <w:rtl/>
        </w:rPr>
        <w:t>ۀ</w:t>
      </w:r>
      <w:r w:rsidRPr="00853DCC">
        <w:rPr>
          <w:rtl/>
        </w:rPr>
        <w:t xml:space="preserve"> بالا که به عنوان سران نهضت شناخته می‌شدند و به رغم مذهبی بودن</w:t>
      </w:r>
      <w:r w:rsidR="007B4087">
        <w:rPr>
          <w:rtl/>
        </w:rPr>
        <w:t xml:space="preserve">، </w:t>
      </w:r>
      <w:r w:rsidRPr="00853DCC">
        <w:rPr>
          <w:rtl/>
        </w:rPr>
        <w:t>در مسائل سیاسی برخوردهای آرام‌تر و نرم‌تری داشتند</w:t>
      </w:r>
      <w:r w:rsidR="007B4087">
        <w:rPr>
          <w:rtl/>
        </w:rPr>
        <w:t xml:space="preserve">. </w:t>
      </w:r>
    </w:p>
    <w:p w:rsidR="00550818" w:rsidRPr="00853DCC" w:rsidRDefault="00550818" w:rsidP="001970D5">
      <w:pPr>
        <w:pStyle w:val="a"/>
        <w:rPr>
          <w:rtl/>
        </w:rPr>
      </w:pPr>
      <w:r w:rsidRPr="00853DCC">
        <w:rPr>
          <w:rtl/>
        </w:rPr>
        <w:t>به طور کلی</w:t>
      </w:r>
      <w:r w:rsidR="007B4087">
        <w:rPr>
          <w:rtl/>
        </w:rPr>
        <w:t xml:space="preserve">، </w:t>
      </w:r>
      <w:r w:rsidRPr="00853DCC">
        <w:rPr>
          <w:rtl/>
        </w:rPr>
        <w:t>باید گفت نهضت آزادی ایران</w:t>
      </w:r>
      <w:r w:rsidR="007B4087">
        <w:rPr>
          <w:rtl/>
        </w:rPr>
        <w:t xml:space="preserve">، </w:t>
      </w:r>
      <w:r w:rsidRPr="00853DCC">
        <w:rPr>
          <w:rtl/>
        </w:rPr>
        <w:t>در قیاس با دیگر</w:t>
      </w:r>
      <w:r w:rsidR="00147502">
        <w:rPr>
          <w:rtl/>
        </w:rPr>
        <w:t xml:space="preserve"> تشکل‌هایی </w:t>
      </w:r>
      <w:r w:rsidRPr="00853DCC">
        <w:rPr>
          <w:rtl/>
        </w:rPr>
        <w:t>که در جبه</w:t>
      </w:r>
      <w:r w:rsidR="00C427E4" w:rsidRPr="00853DCC">
        <w:rPr>
          <w:rtl/>
        </w:rPr>
        <w:t>ۀ</w:t>
      </w:r>
      <w:r w:rsidRPr="00853DCC">
        <w:rPr>
          <w:rtl/>
        </w:rPr>
        <w:t xml:space="preserve"> ملی بودند</w:t>
      </w:r>
      <w:r w:rsidR="007B4087">
        <w:rPr>
          <w:rtl/>
        </w:rPr>
        <w:t xml:space="preserve">، </w:t>
      </w:r>
      <w:r w:rsidRPr="00853DCC">
        <w:rPr>
          <w:rtl/>
        </w:rPr>
        <w:t>فعالیت جدی‌تری داشته و هست</w:t>
      </w:r>
      <w:r w:rsidR="00C427E4" w:rsidRPr="00853DCC">
        <w:rPr>
          <w:rtl/>
        </w:rPr>
        <w:t>ۀ</w:t>
      </w:r>
      <w:r w:rsidRPr="00853DCC">
        <w:rPr>
          <w:rtl/>
        </w:rPr>
        <w:t xml:space="preserve"> اصلی نهضت مقاومت ملی بود</w:t>
      </w:r>
      <w:r w:rsidR="007B4087">
        <w:rPr>
          <w:rtl/>
        </w:rPr>
        <w:t xml:space="preserve">. </w:t>
      </w:r>
      <w:r w:rsidRPr="00853DCC">
        <w:rPr>
          <w:rtl/>
        </w:rPr>
        <w:t>طبعا به دلیل ارتباط و پیوند نهضت با جبه</w:t>
      </w:r>
      <w:r w:rsidR="00C427E4" w:rsidRPr="00853DCC">
        <w:rPr>
          <w:rtl/>
        </w:rPr>
        <w:t>ۀ</w:t>
      </w:r>
      <w:r w:rsidRPr="00853DCC">
        <w:rPr>
          <w:rtl/>
        </w:rPr>
        <w:t xml:space="preserve"> ملی</w:t>
      </w:r>
      <w:r w:rsidR="007B4087">
        <w:rPr>
          <w:rtl/>
        </w:rPr>
        <w:t xml:space="preserve">، </w:t>
      </w:r>
      <w:r w:rsidRPr="00853DCC">
        <w:rPr>
          <w:rtl/>
        </w:rPr>
        <w:t>‌شعارهای سیاسی</w:t>
      </w:r>
      <w:r w:rsidR="007772A1" w:rsidRPr="00853DCC">
        <w:rPr>
          <w:rFonts w:hint="cs"/>
          <w:rtl/>
        </w:rPr>
        <w:t xml:space="preserve"> </w:t>
      </w:r>
      <w:r w:rsidRPr="00853DCC">
        <w:rPr>
          <w:rtl/>
        </w:rPr>
        <w:t>آن (دست کم در جناحی از نهضت) همان شعارهای جبه</w:t>
      </w:r>
      <w:r w:rsidR="00C427E4" w:rsidRPr="00853DCC">
        <w:rPr>
          <w:rtl/>
        </w:rPr>
        <w:t>ۀ</w:t>
      </w:r>
      <w:r w:rsidRPr="00853DCC">
        <w:rPr>
          <w:rtl/>
        </w:rPr>
        <w:t xml:space="preserve"> ملی و سیاست کلی مصدق بود</w:t>
      </w:r>
      <w:r w:rsidR="007B4087">
        <w:rPr>
          <w:rtl/>
        </w:rPr>
        <w:t xml:space="preserve">. </w:t>
      </w:r>
      <w:r w:rsidRPr="00853DCC">
        <w:rPr>
          <w:rtl/>
        </w:rPr>
        <w:t>بازرگان و سایر رهبران این نهضت</w:t>
      </w:r>
      <w:r w:rsidR="007B4087">
        <w:rPr>
          <w:rtl/>
        </w:rPr>
        <w:t xml:space="preserve">، </w:t>
      </w:r>
      <w:r w:rsidRPr="00853DCC">
        <w:rPr>
          <w:rtl/>
        </w:rPr>
        <w:t>بیشتر به تلفیق ایدئولوژی سیاسی بین اسلام و ملیت ایرانی توجه داشته و آن را مبنای کار خویش قرار داده بود</w:t>
      </w:r>
      <w:r w:rsidR="00566262">
        <w:rPr>
          <w:rtl/>
        </w:rPr>
        <w:t>.</w:t>
      </w:r>
      <w:r w:rsidRPr="00014724">
        <w:rPr>
          <w:rStyle w:val="FootnoteReference"/>
          <w:rtl/>
        </w:rPr>
        <w:footnoteReference w:id="1638"/>
      </w:r>
      <w:r w:rsidRPr="00853DCC">
        <w:rPr>
          <w:rtl/>
        </w:rPr>
        <w:t xml:space="preserve"> اینان به نوعی وارثان جنبش مشروطه بوده و نهضت جریان مشروطه خواهی را نگرش سیاسی اصیل و مطلوب تلقی می‌کردند</w:t>
      </w:r>
      <w:r w:rsidR="007B4087">
        <w:rPr>
          <w:rFonts w:hint="cs"/>
          <w:rtl/>
        </w:rPr>
        <w:t xml:space="preserve">. </w:t>
      </w:r>
      <w:r w:rsidRPr="00853DCC">
        <w:rPr>
          <w:rtl/>
        </w:rPr>
        <w:t>به همین دلیل</w:t>
      </w:r>
      <w:r w:rsidR="007B4087">
        <w:rPr>
          <w:rtl/>
        </w:rPr>
        <w:t xml:space="preserve">، </w:t>
      </w:r>
      <w:r w:rsidRPr="00853DCC">
        <w:rPr>
          <w:rtl/>
        </w:rPr>
        <w:t>شعار اصلی آنان</w:t>
      </w:r>
      <w:r w:rsidR="007B4087">
        <w:rPr>
          <w:rtl/>
        </w:rPr>
        <w:t xml:space="preserve">، </w:t>
      </w:r>
      <w:r w:rsidRPr="00853DCC">
        <w:rPr>
          <w:rtl/>
        </w:rPr>
        <w:t>این بود که شاه سلطنت کند نه حکومت</w:t>
      </w:r>
      <w:r w:rsidR="007B4087">
        <w:rPr>
          <w:rtl/>
        </w:rPr>
        <w:t xml:space="preserve">. </w:t>
      </w:r>
      <w:r w:rsidRPr="00853DCC">
        <w:rPr>
          <w:rtl/>
        </w:rPr>
        <w:t>شیفتگی اینان نسبت به دکتر مصدق و رهبری او</w:t>
      </w:r>
      <w:r w:rsidR="007B4087">
        <w:rPr>
          <w:rtl/>
        </w:rPr>
        <w:t xml:space="preserve">، </w:t>
      </w:r>
      <w:r w:rsidRPr="00853DCC">
        <w:rPr>
          <w:rtl/>
        </w:rPr>
        <w:t>از اصول مسلم حاکم بر نهضت بود</w:t>
      </w:r>
      <w:r w:rsidR="007B4087">
        <w:rPr>
          <w:rtl/>
        </w:rPr>
        <w:t xml:space="preserve">. </w:t>
      </w:r>
      <w:r w:rsidRPr="00853DCC">
        <w:rPr>
          <w:rtl/>
        </w:rPr>
        <w:t>آنان صریحا می‌گفتند: «مصدقی هستیم و مصدق را از خادمین بزرگ و افتخارات ایران و شرق می‌دانیم</w:t>
      </w:r>
      <w:r w:rsidR="007B4087">
        <w:rPr>
          <w:rtl/>
        </w:rPr>
        <w:t xml:space="preserve">. </w:t>
      </w:r>
      <w:r w:rsidRPr="00853DCC">
        <w:rPr>
          <w:rtl/>
        </w:rPr>
        <w:t>ما مصدق را به عنوان یگانه رئیس دولتی که در طول تاریخ ایران محبوبیت داشت و منتخب واقعی اکثریت مردم بود و قدم در راه خواسته‌های ملت برداشت و توانست پیوند میان دولت و ملت را برقرار سازد و مفهوم دولت را بفهمد و به بزرگترین موفقیت تاریخ اخ</w:t>
      </w:r>
      <w:r w:rsidR="007772A1" w:rsidRPr="00853DCC">
        <w:rPr>
          <w:rtl/>
        </w:rPr>
        <w:t xml:space="preserve">یر ایران یعنی </w:t>
      </w:r>
      <w:r w:rsidR="00BA171F" w:rsidRPr="00853DCC">
        <w:rPr>
          <w:rFonts w:hint="cs"/>
          <w:rtl/>
        </w:rPr>
        <w:t xml:space="preserve">شکست </w:t>
      </w:r>
      <w:r w:rsidR="007772A1" w:rsidRPr="00853DCC">
        <w:rPr>
          <w:rtl/>
        </w:rPr>
        <w:t>استعمار نایل گردد</w:t>
      </w:r>
      <w:r w:rsidR="007B4087">
        <w:rPr>
          <w:rFonts w:hint="cs"/>
          <w:rtl/>
        </w:rPr>
        <w:t xml:space="preserve">، </w:t>
      </w:r>
      <w:r w:rsidRPr="00853DCC">
        <w:rPr>
          <w:rtl/>
        </w:rPr>
        <w:t>می‌شناسیم و به این سبب از تز و راه مصدق پیروی می‌کنیم</w:t>
      </w:r>
      <w:r w:rsidR="00566262">
        <w:rPr>
          <w:rtl/>
        </w:rPr>
        <w:t>.</w:t>
      </w:r>
      <w:r w:rsidRPr="00853DCC">
        <w:rPr>
          <w:rtl/>
        </w:rPr>
        <w:t>»</w:t>
      </w:r>
      <w:r w:rsidRPr="00014724">
        <w:rPr>
          <w:rStyle w:val="FootnoteReference"/>
          <w:rtl/>
        </w:rPr>
        <w:footnoteReference w:id="1639"/>
      </w:r>
    </w:p>
    <w:p w:rsidR="00550818" w:rsidRPr="00853DCC" w:rsidRDefault="00550818" w:rsidP="001970D5">
      <w:pPr>
        <w:pStyle w:val="a"/>
        <w:rPr>
          <w:rtl/>
        </w:rPr>
      </w:pPr>
      <w:r w:rsidRPr="00853DCC">
        <w:rPr>
          <w:rtl/>
        </w:rPr>
        <w:t>نهضت آزادی طی</w:t>
      </w:r>
      <w:r w:rsidR="00153F93">
        <w:rPr>
          <w:rtl/>
        </w:rPr>
        <w:t xml:space="preserve"> سال‌های </w:t>
      </w:r>
      <w:r w:rsidRPr="00853DCC">
        <w:rPr>
          <w:rtl/>
        </w:rPr>
        <w:t>41 تا43 در خیزش عمومی مردم در نهضت اسلامی مشارکت داشت</w:t>
      </w:r>
      <w:r w:rsidR="007B4087">
        <w:rPr>
          <w:rtl/>
        </w:rPr>
        <w:t xml:space="preserve">. </w:t>
      </w:r>
      <w:r w:rsidRPr="00853DCC">
        <w:rPr>
          <w:rtl/>
        </w:rPr>
        <w:t>پس از زندانی شدن سران آن</w:t>
      </w:r>
      <w:r w:rsidR="007B4087">
        <w:rPr>
          <w:rtl/>
        </w:rPr>
        <w:t xml:space="preserve">، </w:t>
      </w:r>
      <w:r w:rsidRPr="00853DCC">
        <w:rPr>
          <w:rtl/>
        </w:rPr>
        <w:t>بعضی از چهره‌های جوان‌تر مانند جلال الدین فارسی</w:t>
      </w:r>
      <w:r w:rsidR="007B4087">
        <w:rPr>
          <w:rtl/>
        </w:rPr>
        <w:t xml:space="preserve">، </w:t>
      </w:r>
      <w:r w:rsidRPr="00853DCC">
        <w:rPr>
          <w:rtl/>
        </w:rPr>
        <w:t>علی‌رغم جمعی دیگر از اعضا</w:t>
      </w:r>
      <w:r w:rsidR="007B4087">
        <w:rPr>
          <w:rtl/>
        </w:rPr>
        <w:t xml:space="preserve">، </w:t>
      </w:r>
      <w:r w:rsidRPr="00853DCC">
        <w:rPr>
          <w:rtl/>
        </w:rPr>
        <w:t>بر رنگ و آب اسلامی آن افزودند</w:t>
      </w:r>
      <w:r w:rsidR="007B4087">
        <w:rPr>
          <w:rtl/>
        </w:rPr>
        <w:t xml:space="preserve">. </w:t>
      </w:r>
      <w:r w:rsidRPr="00853DCC">
        <w:rPr>
          <w:rtl/>
        </w:rPr>
        <w:t>این در حالی بود که چنین گرایشی در حاق تفکر بازرگان و سایر نهضتی‌ها نبود و به رغم هم</w:t>
      </w:r>
      <w:r w:rsidR="00C427E4" w:rsidRPr="00853DCC">
        <w:rPr>
          <w:rtl/>
        </w:rPr>
        <w:t>ۀ</w:t>
      </w:r>
      <w:r w:rsidRPr="00853DCC">
        <w:rPr>
          <w:rtl/>
        </w:rPr>
        <w:t xml:space="preserve"> همراهی‌ها که با روحانیت ابراز می‌شد</w:t>
      </w:r>
      <w:r w:rsidR="007B4087">
        <w:rPr>
          <w:rtl/>
        </w:rPr>
        <w:t xml:space="preserve">، </w:t>
      </w:r>
      <w:r w:rsidRPr="00853DCC">
        <w:rPr>
          <w:rtl/>
        </w:rPr>
        <w:t>روی</w:t>
      </w:r>
      <w:r w:rsidR="00C427E4" w:rsidRPr="00853DCC">
        <w:rPr>
          <w:rtl/>
        </w:rPr>
        <w:t>ۀ</w:t>
      </w:r>
      <w:r w:rsidRPr="00853DCC">
        <w:rPr>
          <w:rtl/>
        </w:rPr>
        <w:t xml:space="preserve"> بازرگان چنان بود تا نشان دهد حرکت نهضت بر جنبش عظیم روحانیت تقدم دارد</w:t>
      </w:r>
      <w:r w:rsidR="008042CF">
        <w:rPr>
          <w:rtl/>
        </w:rPr>
        <w:t>.</w:t>
      </w:r>
      <w:r w:rsidRPr="00014724">
        <w:rPr>
          <w:rStyle w:val="FootnoteReference"/>
          <w:rtl/>
        </w:rPr>
        <w:footnoteReference w:id="1640"/>
      </w:r>
      <w:r w:rsidRPr="00853DCC">
        <w:rPr>
          <w:rtl/>
        </w:rPr>
        <w:t xml:space="preserve"> طبعا در شرایطی که مبارزان از هر صدای اعتراضی بر</w:t>
      </w:r>
      <w:r w:rsidR="00BA171F" w:rsidRPr="00853DCC">
        <w:rPr>
          <w:rtl/>
        </w:rPr>
        <w:t xml:space="preserve"> ضد دستگاه شاه استقبال می‌کردند</w:t>
      </w:r>
      <w:r w:rsidRPr="00853DCC">
        <w:rPr>
          <w:rtl/>
        </w:rPr>
        <w:t xml:space="preserve"> و در نهضت نیر عناصر مذهبی و معتقد به مرجعیت فراوان بودند</w:t>
      </w:r>
      <w:r w:rsidR="007B4087">
        <w:rPr>
          <w:rtl/>
        </w:rPr>
        <w:t xml:space="preserve">، </w:t>
      </w:r>
      <w:r w:rsidRPr="00853DCC">
        <w:rPr>
          <w:rtl/>
        </w:rPr>
        <w:t>نهضت</w:t>
      </w:r>
      <w:r w:rsidR="007B4087">
        <w:rPr>
          <w:rtl/>
        </w:rPr>
        <w:t xml:space="preserve"> </w:t>
      </w:r>
      <w:r w:rsidRPr="00853DCC">
        <w:rPr>
          <w:rtl/>
        </w:rPr>
        <w:t>آزادی می‌بایست همراه موج حرکت می‌کرد؛ حرکتی که به خودی خود</w:t>
      </w:r>
      <w:r w:rsidR="007B4087">
        <w:rPr>
          <w:rtl/>
        </w:rPr>
        <w:t xml:space="preserve">، </w:t>
      </w:r>
      <w:r w:rsidRPr="00853DCC">
        <w:rPr>
          <w:rtl/>
        </w:rPr>
        <w:t>به روی جمعی از دانشجویان و فارغ التحصیلان متدین دانشگاه تأثیر داشت</w:t>
      </w:r>
      <w:r w:rsidR="007B4087">
        <w:rPr>
          <w:rtl/>
        </w:rPr>
        <w:t xml:space="preserve">. </w:t>
      </w:r>
      <w:r w:rsidRPr="00853DCC">
        <w:rPr>
          <w:rtl/>
        </w:rPr>
        <w:t>بدین ترتیب نهضت که در اصل</w:t>
      </w:r>
      <w:r w:rsidR="007B4087">
        <w:rPr>
          <w:rtl/>
        </w:rPr>
        <w:t xml:space="preserve">، </w:t>
      </w:r>
      <w:r w:rsidRPr="00853DCC">
        <w:rPr>
          <w:rtl/>
        </w:rPr>
        <w:t>بنای مبارزه باسلطنت را نداشت و انتقاد عمده‌اش نسبت به شاه</w:t>
      </w:r>
      <w:r w:rsidR="007B4087">
        <w:rPr>
          <w:rtl/>
        </w:rPr>
        <w:t xml:space="preserve">، </w:t>
      </w:r>
      <w:r w:rsidRPr="00853DCC">
        <w:rPr>
          <w:rtl/>
        </w:rPr>
        <w:t>در حد دخالت وی در کارهایی بود که بر طبق قانون اساسی می‌بایست به نخست وزیر واگذار می‌شد</w:t>
      </w:r>
      <w:r w:rsidR="007B4087">
        <w:rPr>
          <w:rtl/>
        </w:rPr>
        <w:t xml:space="preserve">، </w:t>
      </w:r>
      <w:r w:rsidRPr="00853DCC">
        <w:rPr>
          <w:rtl/>
        </w:rPr>
        <w:t>به نوعی و بیشتر تحت فشار لایه‌های پایین خود</w:t>
      </w:r>
      <w:r w:rsidR="007B4087">
        <w:rPr>
          <w:rtl/>
        </w:rPr>
        <w:t xml:space="preserve">، </w:t>
      </w:r>
      <w:r w:rsidRPr="00853DCC">
        <w:rPr>
          <w:rtl/>
        </w:rPr>
        <w:t>به مبارزه جویی با رژیم برخاست و به همین دلیل</w:t>
      </w:r>
      <w:r w:rsidR="007B4087">
        <w:rPr>
          <w:rtl/>
        </w:rPr>
        <w:t xml:space="preserve">، </w:t>
      </w:r>
      <w:r w:rsidRPr="00853DCC">
        <w:rPr>
          <w:rtl/>
        </w:rPr>
        <w:t>دستگیر شدگان فراوان آن</w:t>
      </w:r>
      <w:r w:rsidR="007B4087">
        <w:rPr>
          <w:rtl/>
        </w:rPr>
        <w:t xml:space="preserve">، </w:t>
      </w:r>
      <w:r w:rsidRPr="00853DCC">
        <w:rPr>
          <w:rtl/>
        </w:rPr>
        <w:t>به محکومیت‌های موقت و طولانی گرفتار شدند</w:t>
      </w:r>
      <w:r w:rsidR="008042CF">
        <w:rPr>
          <w:rFonts w:hint="cs"/>
          <w:rtl/>
        </w:rPr>
        <w:t>.</w:t>
      </w:r>
      <w:r w:rsidRPr="00014724">
        <w:rPr>
          <w:rStyle w:val="FootnoteReference"/>
          <w:rtl/>
        </w:rPr>
        <w:footnoteReference w:id="1641"/>
      </w:r>
      <w:r w:rsidRPr="00853DCC">
        <w:rPr>
          <w:rtl/>
        </w:rPr>
        <w:t xml:space="preserve"> امام ابتدا سخنی نگفت؛ اما بعد از اعلام حکم از سوی دادگاه</w:t>
      </w:r>
      <w:r w:rsidR="007B4087">
        <w:rPr>
          <w:rtl/>
        </w:rPr>
        <w:t xml:space="preserve">، </w:t>
      </w:r>
      <w:r w:rsidRPr="00853DCC">
        <w:rPr>
          <w:rtl/>
        </w:rPr>
        <w:t>با صدور اطلاعیه‌ای</w:t>
      </w:r>
      <w:r w:rsidR="007B4087">
        <w:rPr>
          <w:rtl/>
        </w:rPr>
        <w:t xml:space="preserve">، </w:t>
      </w:r>
      <w:r w:rsidRPr="00853DCC">
        <w:rPr>
          <w:rtl/>
        </w:rPr>
        <w:t>از دستگیری و صدور احکام آنان</w:t>
      </w:r>
      <w:r w:rsidR="007B4087">
        <w:rPr>
          <w:rtl/>
        </w:rPr>
        <w:t xml:space="preserve">، </w:t>
      </w:r>
      <w:r w:rsidRPr="00853DCC">
        <w:rPr>
          <w:rtl/>
        </w:rPr>
        <w:t>ابراز ناراحتی و تأسف کرد</w:t>
      </w:r>
      <w:r w:rsidR="008042CF">
        <w:rPr>
          <w:rtl/>
        </w:rPr>
        <w:t>.</w:t>
      </w:r>
      <w:r w:rsidRPr="00014724">
        <w:rPr>
          <w:rStyle w:val="FootnoteReference"/>
          <w:rtl/>
        </w:rPr>
        <w:footnoteReference w:id="1642"/>
      </w:r>
      <w:r w:rsidRPr="00853DCC">
        <w:rPr>
          <w:rtl/>
        </w:rPr>
        <w:t xml:space="preserve"> اعضای نهضت آزادی برای چند سال در زندان ماندند</w:t>
      </w:r>
      <w:r w:rsidR="007B4087">
        <w:rPr>
          <w:rtl/>
        </w:rPr>
        <w:t xml:space="preserve">. </w:t>
      </w:r>
      <w:r w:rsidRPr="00853DCC">
        <w:rPr>
          <w:rtl/>
        </w:rPr>
        <w:t>در آنجا بین نسل</w:t>
      </w:r>
      <w:r w:rsidR="007B4087">
        <w:rPr>
          <w:rtl/>
        </w:rPr>
        <w:t xml:space="preserve"> </w:t>
      </w:r>
      <w:r w:rsidRPr="00853DCC">
        <w:rPr>
          <w:rtl/>
        </w:rPr>
        <w:t>قدیم و جدید منازعات فکری بود</w:t>
      </w:r>
      <w:r w:rsidR="007B4087">
        <w:rPr>
          <w:rtl/>
        </w:rPr>
        <w:t xml:space="preserve">. </w:t>
      </w:r>
      <w:r w:rsidRPr="00853DCC">
        <w:rPr>
          <w:rtl/>
        </w:rPr>
        <w:t>بازرگان از همان روزگار به عنوان یک لیبرال شناخته می‌شد</w:t>
      </w:r>
      <w:r w:rsidR="007B4087">
        <w:rPr>
          <w:rtl/>
        </w:rPr>
        <w:t xml:space="preserve">، </w:t>
      </w:r>
      <w:r w:rsidRPr="00853DCC">
        <w:rPr>
          <w:rtl/>
        </w:rPr>
        <w:t>اما جوان‌تر‌ها تحت تأثیر نگره‌های جدید حتی به سوسیالیسم باور داشتند</w:t>
      </w:r>
      <w:r w:rsidR="007B4087">
        <w:rPr>
          <w:rtl/>
        </w:rPr>
        <w:t xml:space="preserve"> </w:t>
      </w:r>
      <w:r w:rsidRPr="00853DCC">
        <w:rPr>
          <w:rtl/>
        </w:rPr>
        <w:t>و می‌کوشیدند تا پوششی مذهبی برای آن به دست آورند</w:t>
      </w:r>
      <w:r w:rsidR="008042CF">
        <w:rPr>
          <w:rtl/>
        </w:rPr>
        <w:t>.</w:t>
      </w:r>
      <w:r w:rsidRPr="00014724">
        <w:rPr>
          <w:rStyle w:val="FootnoteReference"/>
          <w:rtl/>
        </w:rPr>
        <w:footnoteReference w:id="1643"/>
      </w:r>
    </w:p>
    <w:p w:rsidR="00550818" w:rsidRPr="00853DCC" w:rsidRDefault="00550818" w:rsidP="001970D5">
      <w:pPr>
        <w:pStyle w:val="a"/>
        <w:rPr>
          <w:rtl/>
        </w:rPr>
      </w:pPr>
      <w:r w:rsidRPr="00853DCC">
        <w:rPr>
          <w:rtl/>
        </w:rPr>
        <w:t>طی</w:t>
      </w:r>
      <w:r w:rsidR="00060C89">
        <w:rPr>
          <w:rtl/>
        </w:rPr>
        <w:t xml:space="preserve"> سال‌ها،</w:t>
      </w:r>
      <w:r w:rsidR="007B4087">
        <w:rPr>
          <w:rtl/>
        </w:rPr>
        <w:t xml:space="preserve"> </w:t>
      </w:r>
      <w:r w:rsidRPr="00853DCC">
        <w:rPr>
          <w:rtl/>
        </w:rPr>
        <w:t>زمان</w:t>
      </w:r>
      <w:r w:rsidR="00BA171F" w:rsidRPr="00853DCC">
        <w:rPr>
          <w:rtl/>
        </w:rPr>
        <w:t>ی که گروه مذهبی فعال دیگری نبود</w:t>
      </w:r>
      <w:r w:rsidR="007B4087">
        <w:rPr>
          <w:rFonts w:hint="cs"/>
          <w:rtl/>
        </w:rPr>
        <w:t xml:space="preserve">، </w:t>
      </w:r>
      <w:r w:rsidRPr="00853DCC">
        <w:rPr>
          <w:rtl/>
        </w:rPr>
        <w:t>نوع جوانان متدین به عنوان عضو یا سمپات نهضت فعالیت می‌کردند و رژیم نیز نگاهش به نهضت</w:t>
      </w:r>
      <w:r w:rsidR="007B4087">
        <w:rPr>
          <w:rtl/>
        </w:rPr>
        <w:t xml:space="preserve">، </w:t>
      </w:r>
      <w:r w:rsidRPr="00853DCC">
        <w:rPr>
          <w:rtl/>
        </w:rPr>
        <w:t>نگاه به یک جنبش افراطی بود؛ در حالی که در حاق آن</w:t>
      </w:r>
      <w:r w:rsidR="007B4087">
        <w:rPr>
          <w:rtl/>
        </w:rPr>
        <w:t xml:space="preserve">، </w:t>
      </w:r>
      <w:r w:rsidRPr="00853DCC">
        <w:rPr>
          <w:rtl/>
        </w:rPr>
        <w:t>و براساس سیاس</w:t>
      </w:r>
      <w:r w:rsidR="004140BA" w:rsidRPr="00853DCC">
        <w:rPr>
          <w:rFonts w:hint="cs"/>
          <w:rtl/>
        </w:rPr>
        <w:t>ت</w:t>
      </w:r>
      <w:r w:rsidR="004140BA" w:rsidRPr="00853DCC">
        <w:rPr>
          <w:rtl/>
        </w:rPr>
        <w:t>ی که سران</w:t>
      </w:r>
      <w:r w:rsidRPr="00853DCC">
        <w:rPr>
          <w:rtl/>
        </w:rPr>
        <w:t xml:space="preserve"> آن و دست کم جناحی از آن طراحی کرده</w:t>
      </w:r>
      <w:r w:rsidR="004140BA" w:rsidRPr="00853DCC">
        <w:rPr>
          <w:rtl/>
        </w:rPr>
        <w:t xml:space="preserve"> بودند</w:t>
      </w:r>
      <w:r w:rsidR="007B4087">
        <w:rPr>
          <w:rFonts w:hint="cs"/>
          <w:rtl/>
        </w:rPr>
        <w:t xml:space="preserve">، </w:t>
      </w:r>
      <w:r w:rsidRPr="00853DCC">
        <w:rPr>
          <w:rtl/>
        </w:rPr>
        <w:t>چنین مشیی وجود نداشت</w:t>
      </w:r>
      <w:r w:rsidR="007B4087">
        <w:rPr>
          <w:rtl/>
        </w:rPr>
        <w:t xml:space="preserve">. </w:t>
      </w:r>
      <w:r w:rsidRPr="00853DCC">
        <w:rPr>
          <w:rtl/>
        </w:rPr>
        <w:t>در مرامنام</w:t>
      </w:r>
      <w:r w:rsidR="00C427E4" w:rsidRPr="00853DCC">
        <w:rPr>
          <w:rtl/>
        </w:rPr>
        <w:t>ۀ</w:t>
      </w:r>
      <w:r w:rsidRPr="00853DCC">
        <w:rPr>
          <w:rtl/>
        </w:rPr>
        <w:t xml:space="preserve"> نهضت</w:t>
      </w:r>
      <w:r w:rsidR="007B4087">
        <w:rPr>
          <w:rtl/>
        </w:rPr>
        <w:t xml:space="preserve">، </w:t>
      </w:r>
      <w:r w:rsidRPr="00853DCC">
        <w:rPr>
          <w:rtl/>
        </w:rPr>
        <w:t>نخستین نکته</w:t>
      </w:r>
      <w:r w:rsidR="007B4087">
        <w:rPr>
          <w:rtl/>
        </w:rPr>
        <w:t xml:space="preserve">، </w:t>
      </w:r>
      <w:r w:rsidRPr="00853DCC">
        <w:rPr>
          <w:rtl/>
        </w:rPr>
        <w:t>احیای حقوق اساسی ملت ایران با استقرار حکومت قانون بود و در مجموع</w:t>
      </w:r>
      <w:r w:rsidR="00C427E4" w:rsidRPr="00853DCC">
        <w:rPr>
          <w:rtl/>
        </w:rPr>
        <w:t>ۀ</w:t>
      </w:r>
      <w:r w:rsidRPr="00853DCC">
        <w:rPr>
          <w:rtl/>
        </w:rPr>
        <w:t xml:space="preserve"> بندهای دیگر</w:t>
      </w:r>
      <w:r w:rsidR="007B4087">
        <w:rPr>
          <w:rtl/>
        </w:rPr>
        <w:t xml:space="preserve">، </w:t>
      </w:r>
      <w:r w:rsidRPr="00853DCC">
        <w:rPr>
          <w:rtl/>
        </w:rPr>
        <w:t>تنها اشاره‌ای «به ترویج اصول اخلاقی</w:t>
      </w:r>
      <w:r w:rsidR="007B4087">
        <w:rPr>
          <w:rtl/>
        </w:rPr>
        <w:t xml:space="preserve">، </w:t>
      </w:r>
      <w:r w:rsidRPr="00853DCC">
        <w:rPr>
          <w:rtl/>
        </w:rPr>
        <w:t>اجتماعی و سیاسی بر اساس مبادی دین مبین اسلام» آن هم «با توجه به مقتضیات سیاسی و فرهنگی عصر» شده بود</w:t>
      </w:r>
      <w:r w:rsidR="008042CF">
        <w:rPr>
          <w:rtl/>
        </w:rPr>
        <w:t>.</w:t>
      </w:r>
      <w:r w:rsidRPr="00014724">
        <w:rPr>
          <w:rStyle w:val="FootnoteReference"/>
          <w:rtl/>
        </w:rPr>
        <w:footnoteReference w:id="1644"/>
      </w:r>
    </w:p>
    <w:p w:rsidR="00550818" w:rsidRPr="00853DCC" w:rsidRDefault="00550818" w:rsidP="001970D5">
      <w:pPr>
        <w:pStyle w:val="a"/>
        <w:rPr>
          <w:rtl/>
        </w:rPr>
      </w:pPr>
      <w:r w:rsidRPr="00853DCC">
        <w:rPr>
          <w:rtl/>
        </w:rPr>
        <w:t>بی‌تردید</w:t>
      </w:r>
      <w:r w:rsidR="007B4087">
        <w:rPr>
          <w:rtl/>
        </w:rPr>
        <w:t xml:space="preserve">، </w:t>
      </w:r>
      <w:r w:rsidRPr="00853DCC">
        <w:rPr>
          <w:rtl/>
        </w:rPr>
        <w:t>حضور آقای طالقانی در جمع نهضت آزادی</w:t>
      </w:r>
      <w:r w:rsidR="007B4087">
        <w:rPr>
          <w:rtl/>
        </w:rPr>
        <w:t xml:space="preserve">، </w:t>
      </w:r>
      <w:r w:rsidRPr="00853DCC">
        <w:rPr>
          <w:rtl/>
        </w:rPr>
        <w:t>یکی از عوامل مهم مذهبی ماندن بیشتر این مجموعه</w:t>
      </w:r>
      <w:r w:rsidR="007B4087">
        <w:rPr>
          <w:rtl/>
        </w:rPr>
        <w:t xml:space="preserve">، </w:t>
      </w:r>
      <w:r w:rsidRPr="00853DCC">
        <w:rPr>
          <w:rtl/>
        </w:rPr>
        <w:t>و نقط</w:t>
      </w:r>
      <w:r w:rsidR="00C427E4" w:rsidRPr="00853DCC">
        <w:rPr>
          <w:rtl/>
        </w:rPr>
        <w:t>ۀ</w:t>
      </w:r>
      <w:r w:rsidRPr="00853DCC">
        <w:rPr>
          <w:rtl/>
        </w:rPr>
        <w:t xml:space="preserve"> پیوند آنان با روحانیت بود</w:t>
      </w:r>
      <w:r w:rsidR="007B4087">
        <w:rPr>
          <w:rtl/>
        </w:rPr>
        <w:t xml:space="preserve">. </w:t>
      </w:r>
      <w:r w:rsidRPr="00853DCC">
        <w:rPr>
          <w:rtl/>
        </w:rPr>
        <w:t>حضور آقای موسوی زنجانی و رفاقت آقای مطهری با سران نهضت نیز در این امر کاملا دخیل بود و درست از همین نقطه بود که روحانیت توانست میان بخشی از ملی ـ مذهبی‌ها نفوذ کند</w:t>
      </w:r>
      <w:r w:rsidR="007B4087">
        <w:rPr>
          <w:rtl/>
        </w:rPr>
        <w:t xml:space="preserve">. </w:t>
      </w:r>
    </w:p>
    <w:p w:rsidR="00550818" w:rsidRPr="00853DCC" w:rsidRDefault="00550818" w:rsidP="008042CF">
      <w:pPr>
        <w:pStyle w:val="a"/>
        <w:rPr>
          <w:rtl/>
        </w:rPr>
      </w:pPr>
      <w:r w:rsidRPr="00853DCC">
        <w:rPr>
          <w:rtl/>
        </w:rPr>
        <w:t>طی</w:t>
      </w:r>
      <w:r w:rsidR="00153F93">
        <w:rPr>
          <w:rtl/>
        </w:rPr>
        <w:t xml:space="preserve"> سال‌های </w:t>
      </w:r>
      <w:r w:rsidRPr="00853DCC">
        <w:rPr>
          <w:rtl/>
        </w:rPr>
        <w:t>50 تا 57 شاخ</w:t>
      </w:r>
      <w:r w:rsidR="00C427E4" w:rsidRPr="00853DCC">
        <w:rPr>
          <w:rtl/>
        </w:rPr>
        <w:t>ۀ</w:t>
      </w:r>
      <w:r w:rsidRPr="00853DCC">
        <w:rPr>
          <w:rtl/>
        </w:rPr>
        <w:t xml:space="preserve"> خارج از کشور نهضت آزادی بسیار تندروتر و انقلابی</w:t>
      </w:r>
      <w:r w:rsidR="004140BA" w:rsidRPr="00853DCC">
        <w:rPr>
          <w:rFonts w:hint="cs"/>
          <w:rtl/>
        </w:rPr>
        <w:t>‌</w:t>
      </w:r>
      <w:r w:rsidRPr="00853DCC">
        <w:rPr>
          <w:rtl/>
        </w:rPr>
        <w:t>تر از اصل سازمان در داخل عمل کرده و فعالیت آن قابل قیاس با فعالیت عناصر داخلی نهضت نبود</w:t>
      </w:r>
      <w:r w:rsidR="008042CF">
        <w:rPr>
          <w:rtl/>
        </w:rPr>
        <w:t>.</w:t>
      </w:r>
      <w:r w:rsidRPr="00014724">
        <w:rPr>
          <w:rStyle w:val="FootnoteReference"/>
          <w:rtl/>
        </w:rPr>
        <w:footnoteReference w:id="1645"/>
      </w:r>
      <w:r w:rsidRPr="00853DCC">
        <w:rPr>
          <w:rtl/>
        </w:rPr>
        <w:t xml:space="preserve"> تنها نگاهی به کتاب بهتر مبارزه کنیم که به عنوان نشری</w:t>
      </w:r>
      <w:r w:rsidR="00C427E4" w:rsidRPr="00853DCC">
        <w:rPr>
          <w:rtl/>
        </w:rPr>
        <w:t>ۀ</w:t>
      </w:r>
      <w:r w:rsidRPr="00853DCC">
        <w:rPr>
          <w:rtl/>
        </w:rPr>
        <w:t xml:space="preserve"> نهضت در خارج از کشور چاپ شده است</w:t>
      </w:r>
      <w:r w:rsidR="007B4087">
        <w:rPr>
          <w:rtl/>
        </w:rPr>
        <w:t xml:space="preserve">، </w:t>
      </w:r>
      <w:r w:rsidRPr="00853DCC">
        <w:rPr>
          <w:rtl/>
        </w:rPr>
        <w:t>می‌تواند نشان دهد که اصول یاد شده</w:t>
      </w:r>
      <w:r w:rsidR="007B4087">
        <w:rPr>
          <w:rtl/>
        </w:rPr>
        <w:t xml:space="preserve">، </w:t>
      </w:r>
      <w:r w:rsidRPr="00853DCC">
        <w:rPr>
          <w:rtl/>
        </w:rPr>
        <w:t>اصول مبارزه مسلحانه و جنگ چریکی شهری است</w:t>
      </w:r>
      <w:r w:rsidR="007B4087">
        <w:rPr>
          <w:rtl/>
        </w:rPr>
        <w:t xml:space="preserve">. </w:t>
      </w:r>
      <w:r w:rsidRPr="00853DCC">
        <w:rPr>
          <w:rtl/>
        </w:rPr>
        <w:t>بیشتر اطلاعیه‌های سازمان مجاهدین را در خ</w:t>
      </w:r>
      <w:r w:rsidR="004140BA" w:rsidRPr="00853DCC">
        <w:rPr>
          <w:rFonts w:hint="cs"/>
          <w:rtl/>
        </w:rPr>
        <w:t>ا</w:t>
      </w:r>
      <w:r w:rsidRPr="00853DCC">
        <w:rPr>
          <w:rtl/>
        </w:rPr>
        <w:t>رج از کشور</w:t>
      </w:r>
      <w:r w:rsidR="007B4087">
        <w:rPr>
          <w:rtl/>
        </w:rPr>
        <w:t xml:space="preserve">، </w:t>
      </w:r>
      <w:r w:rsidRPr="00853DCC">
        <w:rPr>
          <w:rtl/>
        </w:rPr>
        <w:t>نهضت آزادی به چاپ می‌رساند</w:t>
      </w:r>
      <w:r w:rsidR="008042CF">
        <w:rPr>
          <w:rtl/>
        </w:rPr>
        <w:t>.</w:t>
      </w:r>
      <w:r w:rsidRPr="00014724">
        <w:rPr>
          <w:rStyle w:val="FootnoteReference"/>
          <w:rtl/>
        </w:rPr>
        <w:footnoteReference w:id="1646"/>
      </w:r>
      <w:r w:rsidRPr="00853DCC">
        <w:rPr>
          <w:rtl/>
        </w:rPr>
        <w:t xml:space="preserve"> نام نشری</w:t>
      </w:r>
      <w:r w:rsidR="00C427E4" w:rsidRPr="00853DCC">
        <w:rPr>
          <w:rtl/>
        </w:rPr>
        <w:t>ۀ</w:t>
      </w:r>
      <w:r w:rsidRPr="00853DCC">
        <w:rPr>
          <w:rtl/>
        </w:rPr>
        <w:t xml:space="preserve"> آنان مجاهد بود که هفتاد شمار</w:t>
      </w:r>
      <w:r w:rsidR="00C427E4" w:rsidRPr="00853DCC">
        <w:rPr>
          <w:rtl/>
        </w:rPr>
        <w:t>ۀ</w:t>
      </w:r>
      <w:r w:rsidRPr="00853DCC">
        <w:rPr>
          <w:rtl/>
        </w:rPr>
        <w:t xml:space="preserve"> آن طی</w:t>
      </w:r>
      <w:r w:rsidR="00153F93">
        <w:rPr>
          <w:rtl/>
        </w:rPr>
        <w:t xml:space="preserve"> سال‌های </w:t>
      </w:r>
      <w:r w:rsidRPr="00853DCC">
        <w:rPr>
          <w:rtl/>
        </w:rPr>
        <w:t>50 تا 57 منتشر شد</w:t>
      </w:r>
      <w:r w:rsidR="008042CF">
        <w:rPr>
          <w:rtl/>
        </w:rPr>
        <w:t>.</w:t>
      </w:r>
      <w:r w:rsidRPr="00014724">
        <w:rPr>
          <w:rStyle w:val="FootnoteReference"/>
          <w:rtl/>
        </w:rPr>
        <w:footnoteReference w:id="1647"/>
      </w:r>
      <w:r w:rsidRPr="00853DCC">
        <w:rPr>
          <w:rtl/>
        </w:rPr>
        <w:t xml:space="preserve"> این مسأله بیشتر از</w:t>
      </w:r>
      <w:r w:rsidR="008F63F0">
        <w:rPr>
          <w:rtl/>
        </w:rPr>
        <w:t xml:space="preserve"> آنکه </w:t>
      </w:r>
      <w:r w:rsidRPr="00853DCC">
        <w:rPr>
          <w:rtl/>
        </w:rPr>
        <w:t>به آزادی</w:t>
      </w:r>
      <w:r w:rsidR="004140BA" w:rsidRPr="00853DCC">
        <w:rPr>
          <w:rtl/>
        </w:rPr>
        <w:t xml:space="preserve"> این افراد در خارج از کشور مربو</w:t>
      </w:r>
      <w:r w:rsidR="004140BA" w:rsidRPr="00853DCC">
        <w:rPr>
          <w:rFonts w:hint="cs"/>
          <w:rtl/>
        </w:rPr>
        <w:t xml:space="preserve">ط </w:t>
      </w:r>
      <w:r w:rsidRPr="00853DCC">
        <w:rPr>
          <w:rtl/>
        </w:rPr>
        <w:t>شود</w:t>
      </w:r>
      <w:r w:rsidR="007B4087">
        <w:rPr>
          <w:rtl/>
        </w:rPr>
        <w:t xml:space="preserve">، </w:t>
      </w:r>
      <w:r w:rsidRPr="00853DCC">
        <w:rPr>
          <w:rtl/>
        </w:rPr>
        <w:t>به علائق سیاسی و دینی رهبران نهضت در خارج از کشور و نیز ارتباط و پیوندشان با امام و روحانیون انقلابی در نجف باز می‌گشت</w:t>
      </w:r>
      <w:r w:rsidR="008042CF">
        <w:rPr>
          <w:rtl/>
        </w:rPr>
        <w:t>.</w:t>
      </w:r>
      <w:r w:rsidRPr="00014724">
        <w:rPr>
          <w:rStyle w:val="FootnoteReference"/>
          <w:rtl/>
        </w:rPr>
        <w:footnoteReference w:id="1648"/>
      </w:r>
      <w:r w:rsidRPr="00853DCC">
        <w:rPr>
          <w:rtl/>
        </w:rPr>
        <w:t xml:space="preserve"> شاخ</w:t>
      </w:r>
      <w:r w:rsidR="00C427E4" w:rsidRPr="00853DCC">
        <w:rPr>
          <w:rtl/>
        </w:rPr>
        <w:t>ۀ</w:t>
      </w:r>
      <w:r w:rsidRPr="00853DCC">
        <w:rPr>
          <w:rtl/>
        </w:rPr>
        <w:t xml:space="preserve"> خارج از کشور این نهضت</w:t>
      </w:r>
      <w:r w:rsidR="007B4087">
        <w:rPr>
          <w:rtl/>
        </w:rPr>
        <w:t xml:space="preserve">، </w:t>
      </w:r>
      <w:r w:rsidRPr="00853DCC">
        <w:rPr>
          <w:rtl/>
        </w:rPr>
        <w:t>در جریان شدت گرفتن فعالیت سازمان مجاهدین خلق از سال 50 تا 54 بیشتر به عنوان سمپات این گروه عمل کرده و مواضع تندی بر ضد رژیم داشت؛ اما پس از ماجرای ارتداد در سازمان</w:t>
      </w:r>
      <w:r w:rsidR="007B4087">
        <w:rPr>
          <w:rtl/>
        </w:rPr>
        <w:t xml:space="preserve">، </w:t>
      </w:r>
      <w:r w:rsidRPr="00853DCC">
        <w:rPr>
          <w:rtl/>
        </w:rPr>
        <w:t>در برابر آن موضع گرفت</w:t>
      </w:r>
      <w:r w:rsidR="007B4087">
        <w:rPr>
          <w:rtl/>
        </w:rPr>
        <w:t>.</w:t>
      </w:r>
      <w:r w:rsidRPr="00014724">
        <w:rPr>
          <w:rStyle w:val="FootnoteReference"/>
          <w:rtl/>
        </w:rPr>
        <w:footnoteReference w:id="1649"/>
      </w:r>
    </w:p>
    <w:p w:rsidR="00550818" w:rsidRPr="00D33665" w:rsidRDefault="00550818" w:rsidP="001970D5">
      <w:pPr>
        <w:pStyle w:val="a"/>
        <w:rPr>
          <w:spacing w:val="-2"/>
          <w:rtl/>
        </w:rPr>
      </w:pPr>
      <w:r w:rsidRPr="00D33665">
        <w:rPr>
          <w:spacing w:val="-2"/>
          <w:rtl/>
        </w:rPr>
        <w:t>نهضت آزادی عملا با شعار سلطنت آری حکومت نه</w:t>
      </w:r>
      <w:r w:rsidR="007B4087" w:rsidRPr="00D33665">
        <w:rPr>
          <w:spacing w:val="-2"/>
          <w:rtl/>
        </w:rPr>
        <w:t xml:space="preserve">، </w:t>
      </w:r>
      <w:r w:rsidRPr="00D33665">
        <w:rPr>
          <w:spacing w:val="-2"/>
          <w:rtl/>
        </w:rPr>
        <w:t>در برابر موج مبارزه جویی با شخص شاه و سلطنت پهلوی</w:t>
      </w:r>
      <w:r w:rsidR="007B4087" w:rsidRPr="00D33665">
        <w:rPr>
          <w:spacing w:val="-2"/>
          <w:rtl/>
        </w:rPr>
        <w:t xml:space="preserve">، </w:t>
      </w:r>
      <w:r w:rsidRPr="00D33665">
        <w:rPr>
          <w:spacing w:val="-2"/>
          <w:rtl/>
        </w:rPr>
        <w:t>و برآمدن خیزش‌های انقلابی</w:t>
      </w:r>
      <w:r w:rsidR="007B4087" w:rsidRPr="00D33665">
        <w:rPr>
          <w:spacing w:val="-2"/>
          <w:rtl/>
        </w:rPr>
        <w:t xml:space="preserve">، </w:t>
      </w:r>
      <w:r w:rsidRPr="00D33665">
        <w:rPr>
          <w:spacing w:val="-2"/>
          <w:rtl/>
        </w:rPr>
        <w:t>موقعیت خود را از دست داد</w:t>
      </w:r>
      <w:r w:rsidR="007B4087" w:rsidRPr="00D33665">
        <w:rPr>
          <w:spacing w:val="-2"/>
          <w:rtl/>
        </w:rPr>
        <w:t xml:space="preserve">. </w:t>
      </w:r>
      <w:r w:rsidRPr="00D33665">
        <w:rPr>
          <w:spacing w:val="-2"/>
          <w:rtl/>
        </w:rPr>
        <w:t xml:space="preserve">بازرگان خود متوجه این نکته بود و به سال 1342 در </w:t>
      </w:r>
      <w:r w:rsidR="007D7711" w:rsidRPr="00D33665">
        <w:rPr>
          <w:spacing w:val="-2"/>
          <w:rtl/>
        </w:rPr>
        <w:t>دادگاه</w:t>
      </w:r>
      <w:r w:rsidR="007B4087" w:rsidRPr="00D33665">
        <w:rPr>
          <w:spacing w:val="-2"/>
          <w:rtl/>
        </w:rPr>
        <w:t xml:space="preserve">، </w:t>
      </w:r>
      <w:r w:rsidR="007D7711" w:rsidRPr="00D33665">
        <w:rPr>
          <w:spacing w:val="-2"/>
          <w:rtl/>
        </w:rPr>
        <w:t>به عوامل رژیم یادآور شد</w:t>
      </w:r>
      <w:r w:rsidRPr="00D33665">
        <w:rPr>
          <w:spacing w:val="-2"/>
          <w:rtl/>
        </w:rPr>
        <w:t xml:space="preserve"> که</w:t>
      </w:r>
      <w:r w:rsidR="007D7711" w:rsidRPr="00D33665">
        <w:rPr>
          <w:rFonts w:hint="cs"/>
          <w:spacing w:val="-2"/>
          <w:rtl/>
        </w:rPr>
        <w:t>:</w:t>
      </w:r>
      <w:r w:rsidRPr="00D33665">
        <w:rPr>
          <w:spacing w:val="-2"/>
          <w:rtl/>
        </w:rPr>
        <w:t xml:space="preserve"> «ما آخرین نفراتی هستیم که در این دادگاه به اتهام سیاسی محاکمه می‌شویم و اعتماد به رژیم داشته و می‌خواستیم از طریق انتخابات دست به اصلاحات بزنیم</w:t>
      </w:r>
      <w:r w:rsidR="008042CF" w:rsidRPr="00D33665">
        <w:rPr>
          <w:spacing w:val="-2"/>
          <w:rtl/>
        </w:rPr>
        <w:t>.</w:t>
      </w:r>
      <w:r w:rsidRPr="00D33665">
        <w:rPr>
          <w:spacing w:val="-2"/>
          <w:rtl/>
        </w:rPr>
        <w:t>»</w:t>
      </w:r>
      <w:r w:rsidRPr="00D33665">
        <w:rPr>
          <w:rStyle w:val="FootnoteReference"/>
          <w:spacing w:val="-2"/>
          <w:rtl/>
        </w:rPr>
        <w:footnoteReference w:id="1650"/>
      </w:r>
      <w:r w:rsidRPr="00D33665">
        <w:rPr>
          <w:spacing w:val="-2"/>
          <w:rtl/>
        </w:rPr>
        <w:t xml:space="preserve"> بی‌تردید حضور مرحوم طالقانی در نهضت یکی از مهم‌ترین زمینه‌ها برای حفظ خط رادیکال دینی در آن بود که آن هم به ویژگی‌های شخصی ایشان باز می‌گشت</w:t>
      </w:r>
      <w:r w:rsidR="007B4087" w:rsidRPr="00D33665">
        <w:rPr>
          <w:spacing w:val="-2"/>
          <w:rtl/>
        </w:rPr>
        <w:t xml:space="preserve">. </w:t>
      </w:r>
    </w:p>
    <w:p w:rsidR="00550818" w:rsidRPr="00853DCC" w:rsidRDefault="00550818" w:rsidP="001970D5">
      <w:pPr>
        <w:pStyle w:val="a"/>
        <w:rPr>
          <w:rtl/>
        </w:rPr>
      </w:pPr>
      <w:r w:rsidRPr="00853DCC">
        <w:rPr>
          <w:rtl/>
        </w:rPr>
        <w:t>در نزدیکی‌های پیروزی انقلاب</w:t>
      </w:r>
      <w:r w:rsidR="007B4087">
        <w:rPr>
          <w:rtl/>
        </w:rPr>
        <w:t xml:space="preserve">، </w:t>
      </w:r>
      <w:r w:rsidRPr="00853DCC">
        <w:rPr>
          <w:rtl/>
        </w:rPr>
        <w:t>فعالیت نهضت بیشتر شد</w:t>
      </w:r>
      <w:r w:rsidR="007B4087">
        <w:rPr>
          <w:rtl/>
        </w:rPr>
        <w:t xml:space="preserve">. </w:t>
      </w:r>
      <w:r w:rsidRPr="00853DCC">
        <w:rPr>
          <w:rtl/>
        </w:rPr>
        <w:t>در این زمان و شاید از گذشته هم</w:t>
      </w:r>
      <w:r w:rsidR="007B4087">
        <w:rPr>
          <w:rtl/>
        </w:rPr>
        <w:t xml:space="preserve">، </w:t>
      </w:r>
      <w:r w:rsidRPr="00853DCC">
        <w:rPr>
          <w:rtl/>
        </w:rPr>
        <w:t>نهضت به دو یا سه گرایش تقسیم شده بود</w:t>
      </w:r>
      <w:r w:rsidR="007B4087">
        <w:rPr>
          <w:rtl/>
        </w:rPr>
        <w:t xml:space="preserve">. </w:t>
      </w:r>
      <w:r w:rsidRPr="00853DCC">
        <w:rPr>
          <w:rtl/>
        </w:rPr>
        <w:t>کسانی بودند که به نوعی رادیکالیسم چپ اما مذهبی گرایش داشتند و گروهی دیگر مانند بازرگان و یزدی</w:t>
      </w:r>
      <w:r w:rsidR="007B4087">
        <w:rPr>
          <w:rtl/>
        </w:rPr>
        <w:t xml:space="preserve">، </w:t>
      </w:r>
      <w:r w:rsidRPr="00853DCC">
        <w:rPr>
          <w:rtl/>
        </w:rPr>
        <w:t>یک راست مذهبی به شمار می‌آمدند</w:t>
      </w:r>
      <w:r w:rsidR="007B4087">
        <w:rPr>
          <w:rtl/>
        </w:rPr>
        <w:t xml:space="preserve">. </w:t>
      </w:r>
      <w:r w:rsidRPr="00853DCC">
        <w:rPr>
          <w:rtl/>
        </w:rPr>
        <w:t>چهره‌هایی هم مانند نزیه</w:t>
      </w:r>
      <w:r w:rsidR="007B4087">
        <w:rPr>
          <w:rtl/>
        </w:rPr>
        <w:t xml:space="preserve">، </w:t>
      </w:r>
      <w:r w:rsidRPr="00853DCC">
        <w:rPr>
          <w:rtl/>
        </w:rPr>
        <w:t>اساسا مذهبی به شمار نمی‌آمدند</w:t>
      </w:r>
      <w:r w:rsidR="007B4087">
        <w:rPr>
          <w:rtl/>
        </w:rPr>
        <w:t xml:space="preserve">. </w:t>
      </w:r>
      <w:r w:rsidRPr="00853DCC">
        <w:rPr>
          <w:rtl/>
        </w:rPr>
        <w:t>اما در نهضت حضور داشتند</w:t>
      </w:r>
      <w:r w:rsidR="007B4087">
        <w:rPr>
          <w:rtl/>
        </w:rPr>
        <w:t xml:space="preserve">. </w:t>
      </w:r>
    </w:p>
    <w:p w:rsidR="00550818" w:rsidRPr="00853DCC" w:rsidRDefault="00550818" w:rsidP="001970D5">
      <w:pPr>
        <w:pStyle w:val="a"/>
        <w:rPr>
          <w:rtl/>
        </w:rPr>
      </w:pPr>
      <w:r w:rsidRPr="00853DCC">
        <w:rPr>
          <w:rtl/>
        </w:rPr>
        <w:t>این زمان</w:t>
      </w:r>
      <w:r w:rsidR="007B4087">
        <w:rPr>
          <w:rtl/>
        </w:rPr>
        <w:t xml:space="preserve">، </w:t>
      </w:r>
      <w:r w:rsidRPr="00853DCC">
        <w:rPr>
          <w:rtl/>
        </w:rPr>
        <w:t>با بالا گرفتن نهضت سیاسی روحانیت</w:t>
      </w:r>
      <w:r w:rsidR="007B4087">
        <w:rPr>
          <w:rtl/>
        </w:rPr>
        <w:t xml:space="preserve">، </w:t>
      </w:r>
      <w:r w:rsidRPr="00853DCC">
        <w:rPr>
          <w:rtl/>
        </w:rPr>
        <w:t>همبستگی میان روحانیت و چهره‌های شاخص نهضت هم بیشتر شده بود</w:t>
      </w:r>
      <w:r w:rsidR="00D33665">
        <w:rPr>
          <w:rtl/>
        </w:rPr>
        <w:t>.</w:t>
      </w:r>
      <w:r w:rsidRPr="00014724">
        <w:rPr>
          <w:rStyle w:val="FootnoteReference"/>
          <w:rtl/>
        </w:rPr>
        <w:footnoteReference w:id="1651"/>
      </w:r>
      <w:r w:rsidRPr="00853DCC">
        <w:rPr>
          <w:rtl/>
        </w:rPr>
        <w:t xml:space="preserve"> بازرگان جمعیتی با عنوان «جمعیت دفاع از آزادی و حقوق بشر» ایجاد کرد که در بیستم تیرماه 57 در حسینیه ارشا</w:t>
      </w:r>
      <w:r w:rsidR="00D37DED" w:rsidRPr="00853DCC">
        <w:rPr>
          <w:rtl/>
        </w:rPr>
        <w:t>د یک مصاحب</w:t>
      </w:r>
      <w:r w:rsidR="00C427E4" w:rsidRPr="00853DCC">
        <w:rPr>
          <w:rtl/>
        </w:rPr>
        <w:t>ۀ</w:t>
      </w:r>
      <w:r w:rsidR="00D37DED" w:rsidRPr="00853DCC">
        <w:rPr>
          <w:rtl/>
        </w:rPr>
        <w:t xml:space="preserve"> مطبوعاتی برقرار کرد</w:t>
      </w:r>
      <w:r w:rsidR="00D37DED" w:rsidRPr="00853DCC">
        <w:rPr>
          <w:rFonts w:hint="cs"/>
          <w:rtl/>
        </w:rPr>
        <w:t xml:space="preserve"> </w:t>
      </w:r>
      <w:r w:rsidRPr="00853DCC">
        <w:rPr>
          <w:rtl/>
        </w:rPr>
        <w:t>و در آن خبر داد که هفت ماه پیش این جمعیت شکل گرفته است</w:t>
      </w:r>
      <w:r w:rsidR="007B4087">
        <w:rPr>
          <w:rtl/>
        </w:rPr>
        <w:t xml:space="preserve">. </w:t>
      </w:r>
      <w:r w:rsidRPr="00853DCC">
        <w:rPr>
          <w:rtl/>
        </w:rPr>
        <w:t>در برنام</w:t>
      </w:r>
      <w:r w:rsidR="00C427E4" w:rsidRPr="00853DCC">
        <w:rPr>
          <w:rtl/>
        </w:rPr>
        <w:t>ۀ</w:t>
      </w:r>
      <w:r w:rsidRPr="00853DCC">
        <w:rPr>
          <w:rtl/>
        </w:rPr>
        <w:t xml:space="preserve"> این جمعیت</w:t>
      </w:r>
      <w:r w:rsidR="007B4087">
        <w:rPr>
          <w:rtl/>
        </w:rPr>
        <w:t xml:space="preserve">، </w:t>
      </w:r>
      <w:r w:rsidRPr="00853DCC">
        <w:rPr>
          <w:rtl/>
        </w:rPr>
        <w:t>به برخورد بد دولت با طبقات مختلف مردم</w:t>
      </w:r>
      <w:r w:rsidR="007B4087">
        <w:rPr>
          <w:rtl/>
        </w:rPr>
        <w:t xml:space="preserve">، </w:t>
      </w:r>
      <w:r w:rsidRPr="00853DCC">
        <w:rPr>
          <w:rtl/>
        </w:rPr>
        <w:t>از جمله روحانیت اعتراض گردید و از آیت الله خمینی ستایش فراوان صورت گرفته است</w:t>
      </w:r>
      <w:r w:rsidR="00D33665">
        <w:rPr>
          <w:rtl/>
        </w:rPr>
        <w:t>.</w:t>
      </w:r>
      <w:r w:rsidRPr="00014724">
        <w:rPr>
          <w:rStyle w:val="FootnoteReference"/>
          <w:rtl/>
        </w:rPr>
        <w:footnoteReference w:id="1652"/>
      </w:r>
      <w:r w:rsidRPr="00853DCC">
        <w:rPr>
          <w:rtl/>
        </w:rPr>
        <w:t xml:space="preserve"> در این زمان</w:t>
      </w:r>
      <w:r w:rsidR="007B4087">
        <w:rPr>
          <w:rtl/>
        </w:rPr>
        <w:t xml:space="preserve">، </w:t>
      </w:r>
      <w:r w:rsidRPr="00853DCC">
        <w:rPr>
          <w:rtl/>
        </w:rPr>
        <w:t>اطلاعیه‌ای که به مناسبت جشن میلاد قائم (عج) در 24 تیر 57 صادر شد</w:t>
      </w:r>
      <w:r w:rsidR="007B4087">
        <w:rPr>
          <w:rtl/>
        </w:rPr>
        <w:t xml:space="preserve">، </w:t>
      </w:r>
      <w:r w:rsidRPr="00853DCC">
        <w:rPr>
          <w:rtl/>
        </w:rPr>
        <w:t>آمده است: «تشیع در طول تاریخ حیات انقلابی و خونین خود با تکیه بر دو اصل امامت و عدالت</w:t>
      </w:r>
      <w:r w:rsidR="007B4087">
        <w:rPr>
          <w:rtl/>
        </w:rPr>
        <w:t xml:space="preserve">، </w:t>
      </w:r>
      <w:r w:rsidRPr="00853DCC">
        <w:rPr>
          <w:rtl/>
        </w:rPr>
        <w:t>علاوه بر اصول دیگر اسلامی</w:t>
      </w:r>
      <w:r w:rsidR="007B4087">
        <w:rPr>
          <w:rFonts w:hint="cs"/>
          <w:rtl/>
        </w:rPr>
        <w:t xml:space="preserve">، </w:t>
      </w:r>
      <w:r w:rsidRPr="00853DCC">
        <w:rPr>
          <w:rtl/>
        </w:rPr>
        <w:t>چه در دوران ائمه (دوران 250 سال) و چه در زمان غیبت (که در انتظار فرج و قیام قائم می‌باشد) حکومت‌های فاسد استبدادی و طاغوتی را به هیچ وجه به رسمیت نشناخته و با گفتن «نه»</w:t>
      </w:r>
      <w:r w:rsidR="002D480F">
        <w:rPr>
          <w:rtl/>
        </w:rPr>
        <w:t>...</w:t>
      </w:r>
      <w:r w:rsidR="007B4087">
        <w:rPr>
          <w:rtl/>
        </w:rPr>
        <w:t xml:space="preserve"> </w:t>
      </w:r>
      <w:r w:rsidRPr="00853DCC">
        <w:rPr>
          <w:rtl/>
        </w:rPr>
        <w:t>به مبارزه مستمر خود در راه امر به معروف و نهی از منکر و برقراری عدل ادامه داده است</w:t>
      </w:r>
      <w:r w:rsidR="00D33665">
        <w:rPr>
          <w:rtl/>
        </w:rPr>
        <w:t>.</w:t>
      </w:r>
      <w:r w:rsidRPr="00853DCC">
        <w:rPr>
          <w:rtl/>
        </w:rPr>
        <w:t>»</w:t>
      </w:r>
      <w:r w:rsidRPr="00014724">
        <w:rPr>
          <w:rStyle w:val="FootnoteReference"/>
          <w:rtl/>
        </w:rPr>
        <w:footnoteReference w:id="1653"/>
      </w:r>
      <w:r w:rsidRPr="00853DCC">
        <w:rPr>
          <w:rtl/>
        </w:rPr>
        <w:t xml:space="preserve"> تأثیر ادبیات چپ مذهبی را در این اطلاعیه که نام 61 نفر از اعضای نهضت آزادی و جبه</w:t>
      </w:r>
      <w:r w:rsidR="00C427E4" w:rsidRPr="00853DCC">
        <w:rPr>
          <w:rtl/>
        </w:rPr>
        <w:t>ۀ</w:t>
      </w:r>
      <w:r w:rsidRPr="00853DCC">
        <w:rPr>
          <w:rtl/>
        </w:rPr>
        <w:t xml:space="preserve"> ملی آمده</w:t>
      </w:r>
      <w:r w:rsidR="007B4087">
        <w:rPr>
          <w:rtl/>
        </w:rPr>
        <w:t xml:space="preserve">، </w:t>
      </w:r>
      <w:r w:rsidRPr="00853DCC">
        <w:rPr>
          <w:rtl/>
        </w:rPr>
        <w:t>می‌توان مشاهده کرد</w:t>
      </w:r>
      <w:r w:rsidR="007B4087">
        <w:rPr>
          <w:rtl/>
        </w:rPr>
        <w:t xml:space="preserve">. </w:t>
      </w:r>
    </w:p>
    <w:p w:rsidR="00550818" w:rsidRPr="00853DCC" w:rsidRDefault="00550818" w:rsidP="002518B6">
      <w:pPr>
        <w:pStyle w:val="a"/>
        <w:rPr>
          <w:rtl/>
        </w:rPr>
      </w:pPr>
      <w:r w:rsidRPr="00853DCC">
        <w:rPr>
          <w:rtl/>
        </w:rPr>
        <w:t>نهضت آزادی تأکید داشت که «دکتر شریعتی و سازمان مجاهدین خلق از میان همین گروه</w:t>
      </w:r>
      <w:r w:rsidR="007B4087">
        <w:rPr>
          <w:rtl/>
        </w:rPr>
        <w:t xml:space="preserve">، </w:t>
      </w:r>
      <w:r w:rsidRPr="00853DCC">
        <w:rPr>
          <w:rtl/>
        </w:rPr>
        <w:t>یعنی نهضت آزادی بیرون آمدند و</w:t>
      </w:r>
      <w:r w:rsidR="00147502">
        <w:rPr>
          <w:rtl/>
        </w:rPr>
        <w:t xml:space="preserve"> هریک </w:t>
      </w:r>
      <w:r w:rsidRPr="00853DCC">
        <w:rPr>
          <w:rtl/>
        </w:rPr>
        <w:t>به نوب</w:t>
      </w:r>
      <w:r w:rsidR="00C427E4" w:rsidRPr="00853DCC">
        <w:rPr>
          <w:rtl/>
        </w:rPr>
        <w:t>ۀ</w:t>
      </w:r>
      <w:r w:rsidRPr="00853DCC">
        <w:rPr>
          <w:rtl/>
        </w:rPr>
        <w:t xml:space="preserve"> خود سهمی ارزنده در مکتبی و اسلامی کردن انقلاب ایران دارند</w:t>
      </w:r>
      <w:r w:rsidR="00D33665">
        <w:rPr>
          <w:rtl/>
        </w:rPr>
        <w:t>.</w:t>
      </w:r>
      <w:r w:rsidRPr="00853DCC">
        <w:rPr>
          <w:rtl/>
        </w:rPr>
        <w:t>»</w:t>
      </w:r>
      <w:r w:rsidRPr="00014724">
        <w:rPr>
          <w:rStyle w:val="FootnoteReference"/>
          <w:rtl/>
        </w:rPr>
        <w:footnoteReference w:id="1654"/>
      </w:r>
      <w:r w:rsidRPr="00853DCC">
        <w:rPr>
          <w:rtl/>
        </w:rPr>
        <w:t xml:space="preserve"> ادبیات نهضت</w:t>
      </w:r>
      <w:r w:rsidR="007B4087">
        <w:rPr>
          <w:rtl/>
        </w:rPr>
        <w:t xml:space="preserve">، </w:t>
      </w:r>
      <w:r w:rsidRPr="00853DCC">
        <w:rPr>
          <w:rtl/>
        </w:rPr>
        <w:t>بعد از تعیین بازرگان به عنوان نخست‌وزیر</w:t>
      </w:r>
      <w:r w:rsidR="007B4087">
        <w:rPr>
          <w:rFonts w:hint="cs"/>
          <w:rtl/>
        </w:rPr>
        <w:t xml:space="preserve">، </w:t>
      </w:r>
      <w:r w:rsidRPr="00853DCC">
        <w:rPr>
          <w:rtl/>
        </w:rPr>
        <w:t>آن هم از طرف رهبر انقلاب</w:t>
      </w:r>
      <w:r w:rsidR="007B4087">
        <w:rPr>
          <w:rtl/>
        </w:rPr>
        <w:t xml:space="preserve">، </w:t>
      </w:r>
      <w:r w:rsidRPr="00853DCC">
        <w:rPr>
          <w:rtl/>
        </w:rPr>
        <w:t>قدری به ادبیات امام هم نزدیک شد</w:t>
      </w:r>
      <w:r w:rsidR="007B4087">
        <w:rPr>
          <w:rtl/>
        </w:rPr>
        <w:t xml:space="preserve">. </w:t>
      </w:r>
      <w:r w:rsidRPr="00853DCC">
        <w:rPr>
          <w:rtl/>
        </w:rPr>
        <w:t>در بیانیه نهضت به مناسبت نخست وزیری بازرگان این تعابیر آمده بود:‌</w:t>
      </w:r>
      <w:r w:rsidR="00D37DED" w:rsidRPr="00853DCC">
        <w:rPr>
          <w:rFonts w:hint="cs"/>
          <w:rtl/>
        </w:rPr>
        <w:t xml:space="preserve"> </w:t>
      </w:r>
      <w:r w:rsidRPr="00853DCC">
        <w:rPr>
          <w:rtl/>
        </w:rPr>
        <w:t>«اکنون که رهبر بزرگ و زعیم عالی قدر امام خمینی بنا به حق شرعی و قانونی خویش در این موقعیت حساس و تعیین کننده و تاریخی جناب آقای مهدی بازرگان را بدون در نظر گرفتن وابستگی حزبی به ریاست دولت موقت انقلابی شرعی و قانونی برگزیده‌اند</w:t>
      </w:r>
      <w:r w:rsidR="002D480F">
        <w:rPr>
          <w:rtl/>
        </w:rPr>
        <w:t>...</w:t>
      </w:r>
      <w:r w:rsidR="007B4087">
        <w:rPr>
          <w:rtl/>
        </w:rPr>
        <w:t xml:space="preserve"> </w:t>
      </w:r>
      <w:r w:rsidRPr="00853DCC">
        <w:rPr>
          <w:rtl/>
        </w:rPr>
        <w:t>از آ</w:t>
      </w:r>
      <w:r w:rsidR="00D37DED" w:rsidRPr="00853DCC">
        <w:rPr>
          <w:rtl/>
        </w:rPr>
        <w:t>نجا که به فرمان آی</w:t>
      </w:r>
      <w:r w:rsidR="00C427E4" w:rsidRPr="00853DCC">
        <w:rPr>
          <w:rtl/>
        </w:rPr>
        <w:t>ۀ</w:t>
      </w:r>
      <w:r w:rsidR="00D37DED" w:rsidRPr="00853DCC">
        <w:rPr>
          <w:rtl/>
        </w:rPr>
        <w:t xml:space="preserve"> شریفه</w:t>
      </w:r>
      <w:r w:rsidR="00D33665">
        <w:rPr>
          <w:rFonts w:hint="cs"/>
          <w:rtl/>
        </w:rPr>
        <w:t xml:space="preserve"> </w:t>
      </w:r>
      <w:r w:rsidR="00D33665">
        <w:rPr>
          <w:rFonts w:cs="Traditional Arabic"/>
          <w:color w:val="000000"/>
          <w:shd w:val="clear" w:color="auto" w:fill="FFFFFF"/>
          <w:rtl/>
        </w:rPr>
        <w:t>﴿</w:t>
      </w:r>
      <w:r w:rsidR="00D33665" w:rsidRPr="0006380C">
        <w:rPr>
          <w:rStyle w:val="Char6"/>
          <w:rtl/>
        </w:rPr>
        <w:t xml:space="preserve">يَٰٓأَيُّهَا </w:t>
      </w:r>
      <w:r w:rsidR="00D33665" w:rsidRPr="0006380C">
        <w:rPr>
          <w:rStyle w:val="Char6"/>
          <w:rFonts w:hint="cs"/>
          <w:rtl/>
        </w:rPr>
        <w:t>ٱلَّذِينَ</w:t>
      </w:r>
      <w:r w:rsidR="00D33665" w:rsidRPr="0006380C">
        <w:rPr>
          <w:rStyle w:val="Char6"/>
          <w:rtl/>
        </w:rPr>
        <w:t xml:space="preserve"> ءَامَنُوٓاْ أَطِيعُواْ </w:t>
      </w:r>
      <w:r w:rsidR="00D33665" w:rsidRPr="0006380C">
        <w:rPr>
          <w:rStyle w:val="Char6"/>
          <w:rFonts w:hint="cs"/>
          <w:rtl/>
        </w:rPr>
        <w:t>ٱللَّهَ</w:t>
      </w:r>
      <w:r w:rsidR="00D33665" w:rsidRPr="0006380C">
        <w:rPr>
          <w:rStyle w:val="Char6"/>
          <w:rtl/>
        </w:rPr>
        <w:t xml:space="preserve"> وَأَطِيعُواْ </w:t>
      </w:r>
      <w:r w:rsidR="00D33665" w:rsidRPr="0006380C">
        <w:rPr>
          <w:rStyle w:val="Char6"/>
          <w:rFonts w:hint="cs"/>
          <w:rtl/>
        </w:rPr>
        <w:t>ٱلرَّسُولَ</w:t>
      </w:r>
      <w:r w:rsidR="00D33665" w:rsidRPr="0006380C">
        <w:rPr>
          <w:rStyle w:val="Char6"/>
          <w:rtl/>
        </w:rPr>
        <w:t xml:space="preserve"> وَأُوْلِي </w:t>
      </w:r>
      <w:r w:rsidR="00D33665" w:rsidRPr="0006380C">
        <w:rPr>
          <w:rStyle w:val="Char6"/>
          <w:rFonts w:hint="cs"/>
          <w:rtl/>
        </w:rPr>
        <w:t>ٱلۡأَمۡرِ</w:t>
      </w:r>
      <w:r w:rsidR="00D33665" w:rsidRPr="0006380C">
        <w:rPr>
          <w:rStyle w:val="Char6"/>
          <w:rtl/>
        </w:rPr>
        <w:t xml:space="preserve"> مِنكُمۡۖ</w:t>
      </w:r>
      <w:r w:rsidR="00D33665">
        <w:rPr>
          <w:rFonts w:cs="Traditional Arabic"/>
          <w:color w:val="000000"/>
          <w:shd w:val="clear" w:color="auto" w:fill="FFFFFF"/>
          <w:rtl/>
        </w:rPr>
        <w:t>﴾</w:t>
      </w:r>
      <w:r w:rsidR="00D33665" w:rsidRPr="0006380C">
        <w:rPr>
          <w:rStyle w:val="Char6"/>
          <w:rtl/>
        </w:rPr>
        <w:t xml:space="preserve"> </w:t>
      </w:r>
      <w:r w:rsidR="00D33665" w:rsidRPr="002518B6">
        <w:rPr>
          <w:rStyle w:val="Char5"/>
          <w:rtl/>
        </w:rPr>
        <w:t>[النساء: 59]</w:t>
      </w:r>
      <w:r w:rsidR="007B4087">
        <w:rPr>
          <w:rtl/>
        </w:rPr>
        <w:t xml:space="preserve">، </w:t>
      </w:r>
      <w:r w:rsidRPr="00853DCC">
        <w:rPr>
          <w:rtl/>
        </w:rPr>
        <w:t>اطاعت از این امر را وظیفه شرع</w:t>
      </w:r>
      <w:r w:rsidR="00D37DED" w:rsidRPr="00853DCC">
        <w:rPr>
          <w:rtl/>
        </w:rPr>
        <w:t>ی و عقیدتی خود به شمار می‌آوریم</w:t>
      </w:r>
      <w:r w:rsidR="007B4087">
        <w:rPr>
          <w:rFonts w:hint="cs"/>
          <w:rtl/>
        </w:rPr>
        <w:t xml:space="preserve">، </w:t>
      </w:r>
      <w:r w:rsidRPr="00853DCC">
        <w:rPr>
          <w:rtl/>
        </w:rPr>
        <w:t>و از آنجا که بر طبق اصول والای اسلام و به خصوص مذهب شیعه</w:t>
      </w:r>
      <w:r w:rsidR="007B4087">
        <w:rPr>
          <w:rtl/>
        </w:rPr>
        <w:t xml:space="preserve">، </w:t>
      </w:r>
      <w:r w:rsidRPr="00853DCC">
        <w:rPr>
          <w:rtl/>
        </w:rPr>
        <w:t>مرجعیت عالی از آن به نیابت از امام</w:t>
      </w:r>
      <w:r w:rsidR="007B4087">
        <w:rPr>
          <w:rtl/>
        </w:rPr>
        <w:t xml:space="preserve">، </w:t>
      </w:r>
      <w:r w:rsidRPr="00853DCC">
        <w:rPr>
          <w:rtl/>
        </w:rPr>
        <w:t>حق عزل و نصب دارد</w:t>
      </w:r>
      <w:r w:rsidR="007B4087">
        <w:rPr>
          <w:rtl/>
        </w:rPr>
        <w:t xml:space="preserve">، </w:t>
      </w:r>
      <w:r w:rsidRPr="00853DCC">
        <w:rPr>
          <w:rtl/>
        </w:rPr>
        <w:t>وظیف</w:t>
      </w:r>
      <w:r w:rsidR="00C427E4" w:rsidRPr="00853DCC">
        <w:rPr>
          <w:rtl/>
        </w:rPr>
        <w:t>ۀ</w:t>
      </w:r>
      <w:r w:rsidRPr="00853DCC">
        <w:rPr>
          <w:rtl/>
        </w:rPr>
        <w:t xml:space="preserve"> خود می‌دانیم که به برادر ارجمند جناب آقای مهندس بازرگان اطمینان دهیم که</w:t>
      </w:r>
      <w:r w:rsidR="00B436BE">
        <w:rPr>
          <w:rtl/>
        </w:rPr>
        <w:t xml:space="preserve"> هرچه </w:t>
      </w:r>
      <w:r w:rsidRPr="00853DCC">
        <w:rPr>
          <w:rtl/>
        </w:rPr>
        <w:t>بیشتر در جهت رسالت مکتبی و تشکیلاتی که نهضت آزادی ایران بر دوش دارد</w:t>
      </w:r>
      <w:r w:rsidR="007B4087">
        <w:rPr>
          <w:rtl/>
        </w:rPr>
        <w:t xml:space="preserve">، </w:t>
      </w:r>
      <w:r w:rsidRPr="00853DCC">
        <w:rPr>
          <w:rtl/>
        </w:rPr>
        <w:t>بر</w:t>
      </w:r>
      <w:r w:rsidR="00060C89">
        <w:rPr>
          <w:rtl/>
        </w:rPr>
        <w:t xml:space="preserve"> تلاش‌های </w:t>
      </w:r>
      <w:r w:rsidRPr="00853DCC">
        <w:rPr>
          <w:rtl/>
        </w:rPr>
        <w:t>خود بیفزاییم</w:t>
      </w:r>
      <w:r w:rsidR="002518B6">
        <w:rPr>
          <w:rtl/>
        </w:rPr>
        <w:t>.</w:t>
      </w:r>
      <w:r w:rsidRPr="00853DCC">
        <w:rPr>
          <w:rtl/>
        </w:rPr>
        <w:t>»</w:t>
      </w:r>
      <w:r w:rsidRPr="00014724">
        <w:rPr>
          <w:rStyle w:val="FootnoteReference"/>
          <w:rtl/>
        </w:rPr>
        <w:footnoteReference w:id="1655"/>
      </w:r>
    </w:p>
    <w:p w:rsidR="00550818" w:rsidRPr="00853DCC" w:rsidRDefault="00550818" w:rsidP="00E72760">
      <w:pPr>
        <w:pStyle w:val="a"/>
        <w:rPr>
          <w:rtl/>
        </w:rPr>
      </w:pPr>
      <w:r w:rsidRPr="00853DCC">
        <w:rPr>
          <w:rtl/>
        </w:rPr>
        <w:t>نهضت آزادی زمانی که در سال 56 و57 فعالیت جدید خود را با شروع جریان انقلاب آغاز کرد</w:t>
      </w:r>
      <w:r w:rsidR="007B4087">
        <w:rPr>
          <w:rtl/>
        </w:rPr>
        <w:t xml:space="preserve">، </w:t>
      </w:r>
      <w:r w:rsidRPr="00853DCC">
        <w:rPr>
          <w:rtl/>
        </w:rPr>
        <w:t>همچنان دار</w:t>
      </w:r>
      <w:r w:rsidR="00D37DED" w:rsidRPr="00853DCC">
        <w:rPr>
          <w:rFonts w:hint="cs"/>
          <w:rtl/>
        </w:rPr>
        <w:t>ا</w:t>
      </w:r>
      <w:r w:rsidRPr="00853DCC">
        <w:rPr>
          <w:rtl/>
        </w:rPr>
        <w:t>ی دو گرایش مذهبی و غیر مذهبی بود: نخست گرایشی که نهضت آزادی را «نه به عنوان یک حزب و سازمان صاحب ایدئولوژی» بلکه آن را «آلترناتیو جبه</w:t>
      </w:r>
      <w:r w:rsidR="00C427E4" w:rsidRPr="00853DCC">
        <w:rPr>
          <w:rtl/>
        </w:rPr>
        <w:t>ۀ</w:t>
      </w:r>
      <w:r w:rsidRPr="00853DCC">
        <w:rPr>
          <w:rtl/>
        </w:rPr>
        <w:t xml:space="preserve"> ملی» می‌دانست و اسلام را در حد مکتب اجتماعی ـ سیاسی نمی‌پذیرفت</w:t>
      </w:r>
      <w:r w:rsidR="007B4087">
        <w:rPr>
          <w:rtl/>
        </w:rPr>
        <w:t xml:space="preserve">. </w:t>
      </w:r>
      <w:r w:rsidRPr="00853DCC">
        <w:rPr>
          <w:rtl/>
        </w:rPr>
        <w:t>در برابر آن گرایشی بود که به «انجمنی» شهرت داشت و در عین ملی و مصدقی بودن</w:t>
      </w:r>
      <w:r w:rsidR="007B4087">
        <w:rPr>
          <w:rtl/>
        </w:rPr>
        <w:t xml:space="preserve">، </w:t>
      </w:r>
      <w:r w:rsidRPr="00853DCC">
        <w:rPr>
          <w:rtl/>
        </w:rPr>
        <w:t>نسبت به دیانت اسلام</w:t>
      </w:r>
      <w:r w:rsidR="007B4087">
        <w:rPr>
          <w:rtl/>
        </w:rPr>
        <w:t xml:space="preserve">، </w:t>
      </w:r>
      <w:r w:rsidRPr="00853DCC">
        <w:rPr>
          <w:rtl/>
        </w:rPr>
        <w:t>یک اعتقاد یا برداشت مکتبی و ایدئولوژیک داشت</w:t>
      </w:r>
      <w:r w:rsidR="002518B6">
        <w:rPr>
          <w:rtl/>
        </w:rPr>
        <w:t>.</w:t>
      </w:r>
      <w:r w:rsidRPr="00853DCC">
        <w:rPr>
          <w:rtl/>
        </w:rPr>
        <w:t>» همین مسأله سبب شد که شماری از انجمنی‌ها که حدود سیزده نفر از برجستگان نهضت بودند</w:t>
      </w:r>
      <w:r w:rsidR="007B4087">
        <w:rPr>
          <w:rtl/>
        </w:rPr>
        <w:t xml:space="preserve">، </w:t>
      </w:r>
      <w:r w:rsidRPr="00853DCC">
        <w:rPr>
          <w:rtl/>
        </w:rPr>
        <w:t>و از جمله عزت الله سحابی</w:t>
      </w:r>
      <w:r w:rsidR="007B4087">
        <w:rPr>
          <w:rtl/>
        </w:rPr>
        <w:t xml:space="preserve">، </w:t>
      </w:r>
      <w:r w:rsidRPr="00853DCC">
        <w:rPr>
          <w:rtl/>
        </w:rPr>
        <w:t>در جریان رخدادهای سال اول انقلاب</w:t>
      </w:r>
      <w:r w:rsidR="007B4087">
        <w:rPr>
          <w:rtl/>
        </w:rPr>
        <w:t xml:space="preserve">، </w:t>
      </w:r>
      <w:r w:rsidRPr="00853DCC">
        <w:rPr>
          <w:rtl/>
        </w:rPr>
        <w:t>یعنی سال 1358 از نهضت جدا شوند</w:t>
      </w:r>
      <w:r w:rsidR="007B4087">
        <w:rPr>
          <w:rtl/>
        </w:rPr>
        <w:t>.</w:t>
      </w:r>
      <w:r w:rsidRPr="00014724">
        <w:rPr>
          <w:rStyle w:val="FootnoteReference"/>
          <w:rtl/>
        </w:rPr>
        <w:footnoteReference w:id="1656"/>
      </w:r>
    </w:p>
    <w:p w:rsidR="00550818" w:rsidRPr="00853DCC" w:rsidRDefault="00550818" w:rsidP="002518B6">
      <w:pPr>
        <w:pStyle w:val="a7"/>
        <w:rPr>
          <w:rtl/>
        </w:rPr>
      </w:pPr>
      <w:bookmarkStart w:id="140" w:name="_Toc417388663"/>
      <w:bookmarkStart w:id="141" w:name="_Toc438994346"/>
      <w:r w:rsidRPr="00853DCC">
        <w:rPr>
          <w:rtl/>
        </w:rPr>
        <w:t>فکر دینی بازرگان</w:t>
      </w:r>
      <w:bookmarkEnd w:id="140"/>
      <w:bookmarkEnd w:id="141"/>
    </w:p>
    <w:p w:rsidR="00550818" w:rsidRPr="00853DCC" w:rsidRDefault="00550818" w:rsidP="001970D5">
      <w:pPr>
        <w:pStyle w:val="a"/>
        <w:rPr>
          <w:rtl/>
        </w:rPr>
      </w:pPr>
      <w:r w:rsidRPr="00853DCC">
        <w:rPr>
          <w:rtl/>
        </w:rPr>
        <w:t>ما پیش از این شرح حال فکری کوتاهی نسبت به مهندس بازرگان داشتیم</w:t>
      </w:r>
      <w:r w:rsidR="007B4087">
        <w:rPr>
          <w:rtl/>
        </w:rPr>
        <w:t xml:space="preserve">. </w:t>
      </w:r>
      <w:r w:rsidRPr="00853DCC">
        <w:rPr>
          <w:rtl/>
        </w:rPr>
        <w:t>در اینجا همان بحث را پی می‌گیریم</w:t>
      </w:r>
      <w:r w:rsidR="007B4087">
        <w:rPr>
          <w:rtl/>
        </w:rPr>
        <w:t xml:space="preserve">. </w:t>
      </w:r>
      <w:r w:rsidRPr="00853DCC">
        <w:rPr>
          <w:rtl/>
        </w:rPr>
        <w:t>گذشت که نهضت آزادی به</w:t>
      </w:r>
      <w:r w:rsidR="00435FAB" w:rsidRPr="00853DCC">
        <w:rPr>
          <w:rtl/>
        </w:rPr>
        <w:t xml:space="preserve"> رغم اعتنایی که به امر دین داشت</w:t>
      </w:r>
      <w:r w:rsidR="007B4087">
        <w:rPr>
          <w:rFonts w:hint="cs"/>
          <w:rtl/>
        </w:rPr>
        <w:t xml:space="preserve">، </w:t>
      </w:r>
      <w:r w:rsidRPr="00853DCC">
        <w:rPr>
          <w:rtl/>
        </w:rPr>
        <w:t>رسالت خود را در کار دینی نمی‌دید</w:t>
      </w:r>
      <w:r w:rsidR="007B4087">
        <w:rPr>
          <w:rtl/>
        </w:rPr>
        <w:t xml:space="preserve">. </w:t>
      </w:r>
      <w:r w:rsidRPr="00853DCC">
        <w:rPr>
          <w:rtl/>
        </w:rPr>
        <w:t>به همین جهت</w:t>
      </w:r>
      <w:r w:rsidR="007B4087">
        <w:rPr>
          <w:rtl/>
        </w:rPr>
        <w:t xml:space="preserve">، </w:t>
      </w:r>
      <w:r w:rsidRPr="00853DCC">
        <w:rPr>
          <w:rtl/>
        </w:rPr>
        <w:t>تلاشی هم در</w:t>
      </w:r>
      <w:r w:rsidR="00921D9B">
        <w:rPr>
          <w:rtl/>
        </w:rPr>
        <w:t xml:space="preserve"> اینکه </w:t>
      </w:r>
      <w:r w:rsidRPr="00853DCC">
        <w:rPr>
          <w:rtl/>
        </w:rPr>
        <w:t>به عنوان یک تشکل</w:t>
      </w:r>
      <w:r w:rsidR="007B4087">
        <w:rPr>
          <w:rtl/>
        </w:rPr>
        <w:t xml:space="preserve">، </w:t>
      </w:r>
      <w:r w:rsidRPr="00853DCC">
        <w:rPr>
          <w:rtl/>
        </w:rPr>
        <w:t>جهت‌گیری دینی داشته باشد یا اصلاح دینی بکند یا متون دینی منتشر کند</w:t>
      </w:r>
      <w:r w:rsidR="007B4087">
        <w:rPr>
          <w:rtl/>
        </w:rPr>
        <w:t xml:space="preserve">، </w:t>
      </w:r>
      <w:r w:rsidRPr="00853DCC">
        <w:rPr>
          <w:rtl/>
        </w:rPr>
        <w:t>نداشت</w:t>
      </w:r>
      <w:r w:rsidR="007B4087">
        <w:rPr>
          <w:rtl/>
        </w:rPr>
        <w:t xml:space="preserve">. </w:t>
      </w:r>
      <w:r w:rsidRPr="00853DCC">
        <w:rPr>
          <w:rtl/>
        </w:rPr>
        <w:t>با این حال</w:t>
      </w:r>
      <w:r w:rsidR="007B4087">
        <w:rPr>
          <w:rtl/>
        </w:rPr>
        <w:t xml:space="preserve">، </w:t>
      </w:r>
      <w:r w:rsidRPr="00853DCC">
        <w:rPr>
          <w:rtl/>
        </w:rPr>
        <w:t>به دلیل</w:t>
      </w:r>
      <w:r w:rsidR="008F63F0">
        <w:rPr>
          <w:rtl/>
        </w:rPr>
        <w:t xml:space="preserve"> آنکه </w:t>
      </w:r>
      <w:r w:rsidRPr="00853DCC">
        <w:rPr>
          <w:rtl/>
        </w:rPr>
        <w:t>برخی از سران نهضت</w:t>
      </w:r>
      <w:r w:rsidR="007B4087">
        <w:rPr>
          <w:rtl/>
        </w:rPr>
        <w:t xml:space="preserve">، </w:t>
      </w:r>
      <w:r w:rsidRPr="00853DCC">
        <w:rPr>
          <w:rtl/>
        </w:rPr>
        <w:t>علائق دینی مشخصی داشتند</w:t>
      </w:r>
      <w:r w:rsidR="007B4087">
        <w:rPr>
          <w:rtl/>
        </w:rPr>
        <w:t xml:space="preserve">، </w:t>
      </w:r>
      <w:r w:rsidRPr="00853DCC">
        <w:rPr>
          <w:rtl/>
        </w:rPr>
        <w:t>افکار آنان به حساب نهضت گذاشته می‌شد در حالی که می‌بایست نهضت آزادی را یک تشکل سیاسی با اهداف مشخص دانست نه یک سازمان سیاسی ـ دینی</w:t>
      </w:r>
      <w:r w:rsidR="007B4087">
        <w:rPr>
          <w:rtl/>
        </w:rPr>
        <w:t xml:space="preserve">. </w:t>
      </w:r>
    </w:p>
    <w:p w:rsidR="00550818" w:rsidRPr="00853DCC" w:rsidRDefault="00550818" w:rsidP="001970D5">
      <w:pPr>
        <w:pStyle w:val="a"/>
        <w:rPr>
          <w:rtl/>
        </w:rPr>
      </w:pPr>
      <w:r w:rsidRPr="00853DCC">
        <w:rPr>
          <w:rtl/>
        </w:rPr>
        <w:t>به لحاظ اندیش</w:t>
      </w:r>
      <w:r w:rsidR="00C427E4" w:rsidRPr="00853DCC">
        <w:rPr>
          <w:rtl/>
        </w:rPr>
        <w:t>ۀ</w:t>
      </w:r>
      <w:r w:rsidRPr="00853DCC">
        <w:rPr>
          <w:rtl/>
        </w:rPr>
        <w:t xml:space="preserve"> دینی</w:t>
      </w:r>
      <w:r w:rsidR="007B4087">
        <w:rPr>
          <w:rtl/>
        </w:rPr>
        <w:t xml:space="preserve">، </w:t>
      </w:r>
      <w:r w:rsidRPr="00853DCC">
        <w:rPr>
          <w:rtl/>
        </w:rPr>
        <w:t>نگاه مهندس بازرگان و</w:t>
      </w:r>
      <w:r w:rsidR="00542EE3">
        <w:rPr>
          <w:rtl/>
        </w:rPr>
        <w:t xml:space="preserve"> همینطور </w:t>
      </w:r>
      <w:r w:rsidRPr="00853DCC">
        <w:rPr>
          <w:rtl/>
        </w:rPr>
        <w:t>دکتر سحابی به دین</w:t>
      </w:r>
      <w:r w:rsidR="007B4087">
        <w:rPr>
          <w:rtl/>
        </w:rPr>
        <w:t xml:space="preserve">، </w:t>
      </w:r>
      <w:r w:rsidRPr="00853DCC">
        <w:rPr>
          <w:rtl/>
        </w:rPr>
        <w:t>بر اساس مطالعاتی بود که آنان از دوره جوانی در دین داشته و به تبع علم گرایی رایج در آن دوره</w:t>
      </w:r>
      <w:r w:rsidR="007B4087">
        <w:rPr>
          <w:rtl/>
        </w:rPr>
        <w:t xml:space="preserve">، </w:t>
      </w:r>
      <w:r w:rsidRPr="00853DCC">
        <w:rPr>
          <w:rtl/>
        </w:rPr>
        <w:t>و اهمیت علوم تجربی و نیز پیشین</w:t>
      </w:r>
      <w:r w:rsidR="00C427E4" w:rsidRPr="00853DCC">
        <w:rPr>
          <w:rtl/>
        </w:rPr>
        <w:t>ۀ</w:t>
      </w:r>
      <w:r w:rsidRPr="00853DCC">
        <w:rPr>
          <w:rtl/>
        </w:rPr>
        <w:t xml:space="preserve"> تحصیلات خود می‌کوشیدند تا به نوعی میان اسلام و علم جدید پیوند بزنند</w:t>
      </w:r>
      <w:r w:rsidR="007B4087">
        <w:rPr>
          <w:rtl/>
        </w:rPr>
        <w:t xml:space="preserve">. </w:t>
      </w:r>
      <w:r w:rsidRPr="00853DCC">
        <w:rPr>
          <w:rtl/>
        </w:rPr>
        <w:t>داستان پیوند خوردن دین با علم یا جدایی از آن</w:t>
      </w:r>
      <w:r w:rsidR="007B4087">
        <w:rPr>
          <w:rtl/>
        </w:rPr>
        <w:t xml:space="preserve">، </w:t>
      </w:r>
      <w:r w:rsidRPr="00853DCC">
        <w:rPr>
          <w:rtl/>
        </w:rPr>
        <w:t>حکایت مفصلی است که دست کم پانصد سال در اروپا سابقه دارد</w:t>
      </w:r>
      <w:r w:rsidR="002518B6">
        <w:rPr>
          <w:rtl/>
        </w:rPr>
        <w:t>.</w:t>
      </w:r>
      <w:r w:rsidRPr="00014724">
        <w:rPr>
          <w:rStyle w:val="FootnoteReference"/>
          <w:rtl/>
        </w:rPr>
        <w:footnoteReference w:id="1657"/>
      </w:r>
      <w:r w:rsidRPr="00853DCC">
        <w:rPr>
          <w:rtl/>
        </w:rPr>
        <w:t xml:space="preserve"> این سابقه</w:t>
      </w:r>
      <w:r w:rsidR="007B4087">
        <w:rPr>
          <w:rtl/>
        </w:rPr>
        <w:t xml:space="preserve">، </w:t>
      </w:r>
      <w:r w:rsidRPr="00853DCC">
        <w:rPr>
          <w:rtl/>
        </w:rPr>
        <w:t>به طور ناقص به دنیای اسلام رسید؛ بدین معنا که مسلمانان علم گرا بدون</w:t>
      </w:r>
      <w:r w:rsidR="008F63F0">
        <w:rPr>
          <w:rtl/>
        </w:rPr>
        <w:t xml:space="preserve"> آنکه </w:t>
      </w:r>
      <w:r w:rsidRPr="00853DCC">
        <w:rPr>
          <w:rtl/>
        </w:rPr>
        <w:t>به</w:t>
      </w:r>
      <w:r w:rsidR="007B4087">
        <w:rPr>
          <w:rtl/>
        </w:rPr>
        <w:t xml:space="preserve"> </w:t>
      </w:r>
      <w:r w:rsidRPr="00853DCC">
        <w:rPr>
          <w:rtl/>
        </w:rPr>
        <w:t>درستی از آن پیشینه آگاه باشند و زیر و بم ارتباط علم و دین را دریابند</w:t>
      </w:r>
      <w:r w:rsidR="007B4087">
        <w:rPr>
          <w:rtl/>
        </w:rPr>
        <w:t xml:space="preserve">، </w:t>
      </w:r>
      <w:r w:rsidRPr="00853DCC">
        <w:rPr>
          <w:rtl/>
        </w:rPr>
        <w:t>براساس همان داشت</w:t>
      </w:r>
      <w:r w:rsidR="00435FAB" w:rsidRPr="00853DCC">
        <w:rPr>
          <w:rFonts w:hint="cs"/>
          <w:rtl/>
        </w:rPr>
        <w:t>ه</w:t>
      </w:r>
      <w:r w:rsidRPr="00853DCC">
        <w:rPr>
          <w:rtl/>
        </w:rPr>
        <w:t>‌های علمی محدود خود</w:t>
      </w:r>
      <w:r w:rsidR="007B4087">
        <w:rPr>
          <w:rtl/>
        </w:rPr>
        <w:t xml:space="preserve">، </w:t>
      </w:r>
      <w:r w:rsidRPr="00853DCC">
        <w:rPr>
          <w:rtl/>
        </w:rPr>
        <w:t>تلاش می‌کردند تا اسلام را برای نسل تحصیل کرد</w:t>
      </w:r>
      <w:r w:rsidR="00C427E4" w:rsidRPr="00853DCC">
        <w:rPr>
          <w:rtl/>
        </w:rPr>
        <w:t>ۀ</w:t>
      </w:r>
      <w:r w:rsidRPr="00853DCC">
        <w:rPr>
          <w:rtl/>
        </w:rPr>
        <w:t xml:space="preserve"> جدید</w:t>
      </w:r>
      <w:r w:rsidR="00435FAB" w:rsidRPr="00853DCC">
        <w:rPr>
          <w:rtl/>
        </w:rPr>
        <w:t xml:space="preserve"> که «در مدارس جدید درس می‌خواند</w:t>
      </w:r>
      <w:r w:rsidRPr="00853DCC">
        <w:rPr>
          <w:rtl/>
        </w:rPr>
        <w:t xml:space="preserve"> و با علوم و فرهنگی که از غرب آم</w:t>
      </w:r>
      <w:r w:rsidR="00435FAB" w:rsidRPr="00853DCC">
        <w:rPr>
          <w:rtl/>
        </w:rPr>
        <w:t>ده است خو می‌گیرد و رشد می‌کند</w:t>
      </w:r>
      <w:r w:rsidRPr="00853DCC">
        <w:rPr>
          <w:rtl/>
        </w:rPr>
        <w:t>»</w:t>
      </w:r>
      <w:r w:rsidRPr="00014724">
        <w:rPr>
          <w:rStyle w:val="FootnoteReference"/>
          <w:rtl/>
        </w:rPr>
        <w:footnoteReference w:id="1658"/>
      </w:r>
      <w:r w:rsidRPr="00853DCC">
        <w:rPr>
          <w:rtl/>
        </w:rPr>
        <w:t xml:space="preserve"> علمی نشان دهند و با زبان خود او با او سخن بگویند</w:t>
      </w:r>
      <w:r w:rsidR="007B4087">
        <w:rPr>
          <w:rtl/>
        </w:rPr>
        <w:t xml:space="preserve">. </w:t>
      </w:r>
    </w:p>
    <w:p w:rsidR="00550818" w:rsidRPr="00853DCC" w:rsidRDefault="00550818" w:rsidP="001970D5">
      <w:pPr>
        <w:pStyle w:val="a"/>
        <w:rPr>
          <w:rtl/>
        </w:rPr>
      </w:pPr>
      <w:r w:rsidRPr="00853DCC">
        <w:rPr>
          <w:rtl/>
        </w:rPr>
        <w:t>یکی از نخستین آثار بازرگان در این زمینه</w:t>
      </w:r>
      <w:r w:rsidR="007B4087">
        <w:rPr>
          <w:rtl/>
        </w:rPr>
        <w:t xml:space="preserve">، </w:t>
      </w:r>
      <w:r w:rsidRPr="00853DCC">
        <w:rPr>
          <w:rtl/>
        </w:rPr>
        <w:t>کتاب مطهرات در اسلام بود که به سال1323 ش به چاپ رسید</w:t>
      </w:r>
      <w:r w:rsidR="007B4087">
        <w:rPr>
          <w:rtl/>
        </w:rPr>
        <w:t xml:space="preserve">. </w:t>
      </w:r>
      <w:r w:rsidRPr="00853DCC">
        <w:rPr>
          <w:rtl/>
        </w:rPr>
        <w:t>بازرگان خود در شرح محتوای این کتاب می‌نویسد:</w:t>
      </w:r>
      <w:r w:rsidR="00435FAB" w:rsidRPr="00853DCC">
        <w:rPr>
          <w:rFonts w:hint="cs"/>
          <w:rtl/>
        </w:rPr>
        <w:t xml:space="preserve"> </w:t>
      </w:r>
      <w:r w:rsidRPr="00853DCC">
        <w:rPr>
          <w:rtl/>
        </w:rPr>
        <w:t>در آنجا کلی</w:t>
      </w:r>
      <w:r w:rsidR="00C427E4" w:rsidRPr="00853DCC">
        <w:rPr>
          <w:rtl/>
        </w:rPr>
        <w:t>ۀ</w:t>
      </w:r>
      <w:r w:rsidRPr="00853DCC">
        <w:rPr>
          <w:rtl/>
        </w:rPr>
        <w:t xml:space="preserve"> احکام طهارت و نظافت اسلامی از دریچ</w:t>
      </w:r>
      <w:r w:rsidR="00C427E4" w:rsidRPr="00853DCC">
        <w:rPr>
          <w:rtl/>
        </w:rPr>
        <w:t>ۀ</w:t>
      </w:r>
      <w:r w:rsidRPr="00853DCC">
        <w:rPr>
          <w:rtl/>
        </w:rPr>
        <w:t xml:space="preserve"> تصفی</w:t>
      </w:r>
      <w:r w:rsidR="00C427E4" w:rsidRPr="00853DCC">
        <w:rPr>
          <w:rtl/>
        </w:rPr>
        <w:t>ۀ</w:t>
      </w:r>
      <w:r w:rsidRPr="00853DCC">
        <w:rPr>
          <w:rtl/>
        </w:rPr>
        <w:t xml:space="preserve"> بیوش</w:t>
      </w:r>
      <w:r w:rsidR="00435FAB" w:rsidRPr="00853DCC">
        <w:rPr>
          <w:rFonts w:hint="cs"/>
          <w:rtl/>
        </w:rPr>
        <w:t>ی</w:t>
      </w:r>
      <w:r w:rsidRPr="00853DCC">
        <w:rPr>
          <w:rtl/>
        </w:rPr>
        <w:t>می و به استعانت قوانین فیزیک و شیمی و فرمول‌های ریاضی مطالعه شده بود</w:t>
      </w:r>
      <w:r w:rsidR="002518B6">
        <w:rPr>
          <w:rtl/>
        </w:rPr>
        <w:t>.</w:t>
      </w:r>
      <w:r w:rsidRPr="00014724">
        <w:rPr>
          <w:rStyle w:val="FootnoteReference"/>
          <w:rtl/>
        </w:rPr>
        <w:footnoteReference w:id="1659"/>
      </w:r>
      <w:r w:rsidRPr="00853DCC">
        <w:rPr>
          <w:rtl/>
        </w:rPr>
        <w:t xml:space="preserve"> بعدها این کتاب در فاصل</w:t>
      </w:r>
      <w:r w:rsidR="00C427E4" w:rsidRPr="00853DCC">
        <w:rPr>
          <w:rtl/>
        </w:rPr>
        <w:t>ۀ</w:t>
      </w:r>
      <w:r w:rsidR="00153F93">
        <w:rPr>
          <w:rtl/>
        </w:rPr>
        <w:t xml:space="preserve"> سال‌های </w:t>
      </w:r>
      <w:r w:rsidRPr="00853DCC">
        <w:rPr>
          <w:rtl/>
        </w:rPr>
        <w:t>1341 تا1348 هفت بار دیگر چاپ شد</w:t>
      </w:r>
      <w:r w:rsidR="002518B6">
        <w:rPr>
          <w:rtl/>
        </w:rPr>
        <w:t>.</w:t>
      </w:r>
      <w:r w:rsidRPr="00014724">
        <w:rPr>
          <w:rStyle w:val="FootnoteReference"/>
          <w:rtl/>
        </w:rPr>
        <w:footnoteReference w:id="1660"/>
      </w:r>
      <w:r w:rsidRPr="00853DCC">
        <w:rPr>
          <w:rtl/>
        </w:rPr>
        <w:t xml:space="preserve"> که نشان علاق</w:t>
      </w:r>
      <w:r w:rsidR="00C427E4" w:rsidRPr="00853DCC">
        <w:rPr>
          <w:rtl/>
        </w:rPr>
        <w:t>ۀ</w:t>
      </w:r>
      <w:r w:rsidRPr="00853DCC">
        <w:rPr>
          <w:rtl/>
        </w:rPr>
        <w:t xml:space="preserve"> متدینین به گرایش علمی شدن دین در این دوره بو</w:t>
      </w:r>
      <w:r w:rsidR="00435FAB" w:rsidRPr="00853DCC">
        <w:rPr>
          <w:rFonts w:hint="cs"/>
          <w:rtl/>
        </w:rPr>
        <w:t>د</w:t>
      </w:r>
      <w:r w:rsidR="007B4087">
        <w:rPr>
          <w:rtl/>
        </w:rPr>
        <w:t xml:space="preserve">. </w:t>
      </w:r>
      <w:r w:rsidRPr="00853DCC">
        <w:rPr>
          <w:rtl/>
        </w:rPr>
        <w:t>حتی در قم نیز این کتاب مشتریان فراوان داشت و تأثیر گذار بود</w:t>
      </w:r>
      <w:r w:rsidR="007B4087">
        <w:rPr>
          <w:rtl/>
        </w:rPr>
        <w:t xml:space="preserve">. </w:t>
      </w:r>
      <w:r w:rsidRPr="00853DCC">
        <w:rPr>
          <w:rtl/>
        </w:rPr>
        <w:t>آقای سبحانی به بنده فرمودند: «آن زمان از آثار بازرگان هم</w:t>
      </w:r>
      <w:r w:rsidR="00921D9B">
        <w:rPr>
          <w:rtl/>
        </w:rPr>
        <w:t xml:space="preserve"> کتاب‌ها</w:t>
      </w:r>
      <w:r w:rsidRPr="00853DCC">
        <w:rPr>
          <w:rtl/>
        </w:rPr>
        <w:t>یی مانند مطهرات در اسلام در قم مورد استفاده بود</w:t>
      </w:r>
      <w:r w:rsidR="007B4087">
        <w:rPr>
          <w:rtl/>
        </w:rPr>
        <w:t xml:space="preserve">. </w:t>
      </w:r>
      <w:r w:rsidRPr="00853DCC">
        <w:rPr>
          <w:rtl/>
        </w:rPr>
        <w:t>حتی کتاب راه طی شده هم خوانده می‌شد</w:t>
      </w:r>
      <w:r w:rsidR="007B4087">
        <w:rPr>
          <w:rtl/>
        </w:rPr>
        <w:t xml:space="preserve">. </w:t>
      </w:r>
      <w:r w:rsidRPr="00853DCC">
        <w:rPr>
          <w:rtl/>
        </w:rPr>
        <w:t>در آن وقت</w:t>
      </w:r>
      <w:r w:rsidR="007B4087">
        <w:rPr>
          <w:rtl/>
        </w:rPr>
        <w:t>،</w:t>
      </w:r>
      <w:r w:rsidR="00FA6AEB">
        <w:rPr>
          <w:rtl/>
        </w:rPr>
        <w:t xml:space="preserve"> هیچکس </w:t>
      </w:r>
      <w:r w:rsidRPr="00853DCC">
        <w:rPr>
          <w:rtl/>
        </w:rPr>
        <w:t>در قم بازرگان را فرد منحرفی از لح</w:t>
      </w:r>
      <w:r w:rsidR="007421DC" w:rsidRPr="00853DCC">
        <w:rPr>
          <w:rFonts w:hint="cs"/>
          <w:rtl/>
        </w:rPr>
        <w:t>ا</w:t>
      </w:r>
      <w:r w:rsidRPr="00853DCC">
        <w:rPr>
          <w:rtl/>
        </w:rPr>
        <w:t>ظ فکری نمی‌دانست</w:t>
      </w:r>
      <w:r w:rsidR="007B4087">
        <w:rPr>
          <w:rtl/>
        </w:rPr>
        <w:t xml:space="preserve">. </w:t>
      </w:r>
      <w:r w:rsidRPr="00853DCC">
        <w:rPr>
          <w:rtl/>
        </w:rPr>
        <w:t>ما او را از جمله کسانی می‌دانستیم که دین و اسم خدا و پیغمبر را به دانشگاه بردند</w:t>
      </w:r>
      <w:r w:rsidR="007B4087">
        <w:rPr>
          <w:rtl/>
        </w:rPr>
        <w:t xml:space="preserve">. </w:t>
      </w:r>
      <w:r w:rsidRPr="00853DCC">
        <w:rPr>
          <w:rtl/>
        </w:rPr>
        <w:t>بازرگان</w:t>
      </w:r>
      <w:r w:rsidR="007B4087">
        <w:rPr>
          <w:rtl/>
        </w:rPr>
        <w:t xml:space="preserve">، </w:t>
      </w:r>
      <w:r w:rsidRPr="00853DCC">
        <w:rPr>
          <w:rtl/>
        </w:rPr>
        <w:t>کتاب راه طی شده را به آقای طباطبائی داد و گ</w:t>
      </w:r>
      <w:r w:rsidR="007421DC" w:rsidRPr="00853DCC">
        <w:rPr>
          <w:rtl/>
        </w:rPr>
        <w:t>فت: هر نقدی بر آن دارید بنویسید</w:t>
      </w:r>
      <w:r w:rsidR="007B4087">
        <w:rPr>
          <w:rFonts w:hint="cs"/>
          <w:rtl/>
        </w:rPr>
        <w:t xml:space="preserve">، </w:t>
      </w:r>
      <w:r w:rsidRPr="00853DCC">
        <w:rPr>
          <w:rtl/>
        </w:rPr>
        <w:t>آقای طباطبائی به آقای مکارم داد که نقد بنویسد که ننوشت</w:t>
      </w:r>
      <w:r w:rsidR="002518B6">
        <w:rPr>
          <w:rtl/>
        </w:rPr>
        <w:t>.</w:t>
      </w:r>
      <w:r w:rsidRPr="00853DCC">
        <w:rPr>
          <w:rtl/>
        </w:rPr>
        <w:t>»</w:t>
      </w:r>
    </w:p>
    <w:p w:rsidR="00550818" w:rsidRPr="00853DCC" w:rsidRDefault="00550818" w:rsidP="001970D5">
      <w:pPr>
        <w:pStyle w:val="a"/>
        <w:rPr>
          <w:rtl/>
        </w:rPr>
      </w:pPr>
      <w:r w:rsidRPr="00853DCC">
        <w:rPr>
          <w:rtl/>
        </w:rPr>
        <w:t>بازرگان برای نشان دادن</w:t>
      </w:r>
      <w:r w:rsidR="00921D9B">
        <w:rPr>
          <w:rtl/>
        </w:rPr>
        <w:t xml:space="preserve"> اینکه </w:t>
      </w:r>
      <w:r w:rsidRPr="00853DCC">
        <w:rPr>
          <w:rtl/>
        </w:rPr>
        <w:t>دین و احکام دینی مشتی خرافات نیستند</w:t>
      </w:r>
      <w:r w:rsidR="007B4087">
        <w:rPr>
          <w:rtl/>
        </w:rPr>
        <w:t xml:space="preserve">، </w:t>
      </w:r>
      <w:r w:rsidRPr="00853DCC">
        <w:rPr>
          <w:rtl/>
        </w:rPr>
        <w:t>تلاش کرده بود تا وجه علمی احکام دینی به خصوص در بخش نجاسات را نشان دهد</w:t>
      </w:r>
      <w:r w:rsidR="007B4087">
        <w:rPr>
          <w:rtl/>
        </w:rPr>
        <w:t xml:space="preserve">. </w:t>
      </w:r>
      <w:r w:rsidRPr="00853DCC">
        <w:rPr>
          <w:rtl/>
        </w:rPr>
        <w:t>وی نجاست را چنین تعریف کرده بود: «نجاست چیزی است که وجود آن به خودی خود باعث اختلال محیط زندگانی انسان می‌گردد یا</w:t>
      </w:r>
      <w:r w:rsidR="007421DC" w:rsidRPr="00853DCC">
        <w:rPr>
          <w:rtl/>
        </w:rPr>
        <w:t xml:space="preserve"> سبب تقویت</w:t>
      </w:r>
      <w:r w:rsidR="00FA6AEB">
        <w:rPr>
          <w:rtl/>
        </w:rPr>
        <w:t xml:space="preserve"> میکرب‌های </w:t>
      </w:r>
      <w:r w:rsidR="007421DC" w:rsidRPr="00853DCC">
        <w:rPr>
          <w:rtl/>
        </w:rPr>
        <w:t>موذی می‌شود</w:t>
      </w:r>
      <w:r w:rsidR="007B4087">
        <w:rPr>
          <w:rFonts w:hint="cs"/>
          <w:rtl/>
        </w:rPr>
        <w:t xml:space="preserve">، </w:t>
      </w:r>
      <w:r w:rsidRPr="00853DCC">
        <w:rPr>
          <w:rtl/>
        </w:rPr>
        <w:t>به طوری که در</w:t>
      </w:r>
      <w:r w:rsidR="00921D9B">
        <w:rPr>
          <w:rtl/>
        </w:rPr>
        <w:t xml:space="preserve"> هردو </w:t>
      </w:r>
      <w:r w:rsidRPr="00853DCC">
        <w:rPr>
          <w:rtl/>
        </w:rPr>
        <w:t>حال مضر به سلامتی شخص بوده</w:t>
      </w:r>
      <w:r w:rsidR="007B4087">
        <w:rPr>
          <w:rtl/>
        </w:rPr>
        <w:t xml:space="preserve">، </w:t>
      </w:r>
      <w:r w:rsidRPr="00853DCC">
        <w:rPr>
          <w:rtl/>
        </w:rPr>
        <w:t>در صورت عدم اقد</w:t>
      </w:r>
      <w:r w:rsidR="007421DC" w:rsidRPr="00853DCC">
        <w:rPr>
          <w:rtl/>
        </w:rPr>
        <w:t>ام به رفع آن حتما یا احتمالا ضر</w:t>
      </w:r>
      <w:r w:rsidRPr="00853DCC">
        <w:rPr>
          <w:rtl/>
        </w:rPr>
        <w:t>ری وارد خواهد شد</w:t>
      </w:r>
      <w:r w:rsidR="002518B6">
        <w:rPr>
          <w:rtl/>
        </w:rPr>
        <w:t>.</w:t>
      </w:r>
      <w:r w:rsidRPr="00853DCC">
        <w:rPr>
          <w:rtl/>
        </w:rPr>
        <w:t>»</w:t>
      </w:r>
      <w:r w:rsidRPr="00014724">
        <w:rPr>
          <w:rStyle w:val="FootnoteReference"/>
          <w:rtl/>
        </w:rPr>
        <w:footnoteReference w:id="1661"/>
      </w:r>
      <w:r w:rsidR="007421DC" w:rsidRPr="00853DCC">
        <w:rPr>
          <w:rtl/>
        </w:rPr>
        <w:t>وی در این کتاب</w:t>
      </w:r>
      <w:r w:rsidR="007B4087">
        <w:rPr>
          <w:rtl/>
        </w:rPr>
        <w:t xml:space="preserve">، </w:t>
      </w:r>
      <w:r w:rsidR="007421DC" w:rsidRPr="00853DCC">
        <w:rPr>
          <w:rtl/>
        </w:rPr>
        <w:t>بر</w:t>
      </w:r>
      <w:r w:rsidRPr="00853DCC">
        <w:rPr>
          <w:rtl/>
        </w:rPr>
        <w:t>آن است تا نشان دهد در آن زمان</w:t>
      </w:r>
      <w:r w:rsidR="007B4087">
        <w:rPr>
          <w:rtl/>
        </w:rPr>
        <w:t xml:space="preserve">، </w:t>
      </w:r>
      <w:r w:rsidRPr="00853DCC">
        <w:rPr>
          <w:rtl/>
        </w:rPr>
        <w:t>احکام مطهرات و نجاسات</w:t>
      </w:r>
      <w:r w:rsidR="007B4087">
        <w:rPr>
          <w:rtl/>
        </w:rPr>
        <w:t xml:space="preserve">، </w:t>
      </w:r>
      <w:r w:rsidRPr="00853DCC">
        <w:rPr>
          <w:rtl/>
        </w:rPr>
        <w:t>حتی از اروپا هم در رعایت مصالح و مفاسد در امر سلامتی انسان جلوتر است</w:t>
      </w:r>
      <w:r w:rsidR="007B4087">
        <w:rPr>
          <w:rtl/>
        </w:rPr>
        <w:t xml:space="preserve">. </w:t>
      </w:r>
    </w:p>
    <w:p w:rsidR="00550818" w:rsidRPr="00853DCC" w:rsidRDefault="00550818" w:rsidP="001970D5">
      <w:pPr>
        <w:pStyle w:val="a"/>
        <w:rPr>
          <w:rtl/>
        </w:rPr>
      </w:pPr>
      <w:r w:rsidRPr="00853DCC">
        <w:rPr>
          <w:rtl/>
        </w:rPr>
        <w:t>برای بازرگان</w:t>
      </w:r>
      <w:r w:rsidR="007421DC" w:rsidRPr="00853DCC">
        <w:rPr>
          <w:rtl/>
        </w:rPr>
        <w:t xml:space="preserve"> که فرزند یک تاجر متدین بود</w:t>
      </w:r>
      <w:r w:rsidR="007421DC" w:rsidRPr="00853DCC">
        <w:rPr>
          <w:rFonts w:hint="cs"/>
          <w:rtl/>
        </w:rPr>
        <w:t xml:space="preserve"> </w:t>
      </w:r>
      <w:r w:rsidR="007421DC" w:rsidRPr="00853DCC">
        <w:rPr>
          <w:rtl/>
        </w:rPr>
        <w:t>و</w:t>
      </w:r>
      <w:r w:rsidR="007421DC" w:rsidRPr="00853DCC">
        <w:rPr>
          <w:rFonts w:hint="cs"/>
          <w:rtl/>
        </w:rPr>
        <w:t xml:space="preserve"> </w:t>
      </w:r>
      <w:r w:rsidRPr="00853DCC">
        <w:rPr>
          <w:rtl/>
        </w:rPr>
        <w:t>علوم جدید خوانده بود</w:t>
      </w:r>
      <w:r w:rsidR="007B4087">
        <w:rPr>
          <w:rtl/>
        </w:rPr>
        <w:t xml:space="preserve">، </w:t>
      </w:r>
      <w:r w:rsidRPr="00853DCC">
        <w:rPr>
          <w:rtl/>
        </w:rPr>
        <w:t>تلفیق میراث سنتی با دانش جدید</w:t>
      </w:r>
      <w:r w:rsidR="007B4087">
        <w:rPr>
          <w:rtl/>
        </w:rPr>
        <w:t xml:space="preserve">، </w:t>
      </w:r>
      <w:r w:rsidRPr="00853DCC">
        <w:rPr>
          <w:rtl/>
        </w:rPr>
        <w:t>امری عادی بود</w:t>
      </w:r>
      <w:r w:rsidR="007B4087">
        <w:rPr>
          <w:rtl/>
        </w:rPr>
        <w:t xml:space="preserve">. </w:t>
      </w:r>
      <w:r w:rsidRPr="00853DCC">
        <w:rPr>
          <w:rtl/>
        </w:rPr>
        <w:t>به ویژه که وی وقتی نگاه به داشته‌های علمی خودی می‌کرد</w:t>
      </w:r>
      <w:r w:rsidR="007B4087">
        <w:rPr>
          <w:rtl/>
        </w:rPr>
        <w:t xml:space="preserve">، </w:t>
      </w:r>
      <w:r w:rsidRPr="00853DCC">
        <w:rPr>
          <w:rtl/>
        </w:rPr>
        <w:t>ضعف شدید آن را در می‌یافت</w:t>
      </w:r>
      <w:r w:rsidR="007B4087">
        <w:rPr>
          <w:rtl/>
        </w:rPr>
        <w:t xml:space="preserve">. </w:t>
      </w:r>
      <w:r w:rsidRPr="00853DCC">
        <w:rPr>
          <w:rtl/>
        </w:rPr>
        <w:t>خود وی</w:t>
      </w:r>
      <w:r w:rsidR="00F60A81">
        <w:rPr>
          <w:rtl/>
        </w:rPr>
        <w:t xml:space="preserve"> می‌گوید </w:t>
      </w:r>
      <w:r w:rsidRPr="00853DCC">
        <w:rPr>
          <w:rtl/>
        </w:rPr>
        <w:t>که در محفل منظمی که پدرش داشت و سید ابوالحسن طالقانی ـ پدر مرحوم طالقانی ـ گردانند</w:t>
      </w:r>
      <w:r w:rsidR="00C427E4" w:rsidRPr="00853DCC">
        <w:rPr>
          <w:rtl/>
        </w:rPr>
        <w:t>ۀ</w:t>
      </w:r>
      <w:r w:rsidRPr="00853DCC">
        <w:rPr>
          <w:rtl/>
        </w:rPr>
        <w:t xml:space="preserve"> آن بود</w:t>
      </w:r>
      <w:r w:rsidR="007B4087">
        <w:rPr>
          <w:rtl/>
        </w:rPr>
        <w:t xml:space="preserve">، </w:t>
      </w:r>
      <w:r w:rsidRPr="00853DCC">
        <w:rPr>
          <w:rtl/>
        </w:rPr>
        <w:t>از ایشان</w:t>
      </w:r>
      <w:r w:rsidR="007421DC" w:rsidRPr="00853DCC">
        <w:rPr>
          <w:rtl/>
        </w:rPr>
        <w:t xml:space="preserve"> برخی از مسائل علمی جدید راجع ب</w:t>
      </w:r>
      <w:r w:rsidR="007421DC" w:rsidRPr="00853DCC">
        <w:rPr>
          <w:rFonts w:hint="cs"/>
          <w:rtl/>
        </w:rPr>
        <w:t>ه</w:t>
      </w:r>
      <w:r w:rsidRPr="00853DCC">
        <w:rPr>
          <w:rtl/>
        </w:rPr>
        <w:t xml:space="preserve"> مدور بودن زمین و غیر ذلک پرسیده بود و ایشان سخت نسبت به آنچه غربی‌ها در این باب می‌گویند</w:t>
      </w:r>
      <w:r w:rsidR="007B4087">
        <w:rPr>
          <w:rtl/>
        </w:rPr>
        <w:t xml:space="preserve">، </w:t>
      </w:r>
      <w:r w:rsidRPr="00853DCC">
        <w:rPr>
          <w:rtl/>
        </w:rPr>
        <w:t>اظهار بدبینی کرده و به او گفته بود: «علومی که از اروپا</w:t>
      </w:r>
      <w:r w:rsidR="007B4087">
        <w:rPr>
          <w:rtl/>
        </w:rPr>
        <w:t xml:space="preserve">، </w:t>
      </w:r>
      <w:r w:rsidRPr="00853DCC">
        <w:rPr>
          <w:rtl/>
        </w:rPr>
        <w:t>از خارج آمده باشد</w:t>
      </w:r>
      <w:r w:rsidR="007B4087">
        <w:rPr>
          <w:rtl/>
        </w:rPr>
        <w:t xml:space="preserve">، </w:t>
      </w:r>
      <w:r w:rsidRPr="00853DCC">
        <w:rPr>
          <w:rtl/>
        </w:rPr>
        <w:t>اصلا</w:t>
      </w:r>
      <w:r w:rsidR="007B4087">
        <w:rPr>
          <w:rtl/>
        </w:rPr>
        <w:t xml:space="preserve"> </w:t>
      </w:r>
      <w:r w:rsidRPr="00853DCC">
        <w:rPr>
          <w:rtl/>
        </w:rPr>
        <w:t>غلط است</w:t>
      </w:r>
      <w:r w:rsidR="007B4087">
        <w:rPr>
          <w:rtl/>
        </w:rPr>
        <w:t xml:space="preserve">، </w:t>
      </w:r>
      <w:r w:rsidRPr="00853DCC">
        <w:rPr>
          <w:rtl/>
        </w:rPr>
        <w:t>به</w:t>
      </w:r>
      <w:r w:rsidR="00016EE7">
        <w:rPr>
          <w:rtl/>
        </w:rPr>
        <w:t xml:space="preserve"> آن‌ها </w:t>
      </w:r>
      <w:r w:rsidRPr="00853DCC">
        <w:rPr>
          <w:rtl/>
        </w:rPr>
        <w:t>نباید استناد کرد</w:t>
      </w:r>
      <w:r w:rsidR="002518B6">
        <w:rPr>
          <w:rtl/>
        </w:rPr>
        <w:t>.</w:t>
      </w:r>
      <w:r w:rsidRPr="00853DCC">
        <w:rPr>
          <w:rtl/>
        </w:rPr>
        <w:t>»</w:t>
      </w:r>
      <w:r w:rsidRPr="00014724">
        <w:rPr>
          <w:rStyle w:val="FootnoteReference"/>
          <w:rtl/>
        </w:rPr>
        <w:footnoteReference w:id="1662"/>
      </w:r>
    </w:p>
    <w:p w:rsidR="00550818" w:rsidRPr="00853DCC" w:rsidRDefault="00550818" w:rsidP="001970D5">
      <w:pPr>
        <w:pStyle w:val="a"/>
        <w:rPr>
          <w:rtl/>
        </w:rPr>
      </w:pPr>
      <w:r w:rsidRPr="00853DCC">
        <w:rPr>
          <w:rtl/>
        </w:rPr>
        <w:t>این نگرش علمی ـ دینی که مبتنی بر فلسف</w:t>
      </w:r>
      <w:r w:rsidR="00C427E4" w:rsidRPr="00853DCC">
        <w:rPr>
          <w:rtl/>
        </w:rPr>
        <w:t>ۀ</w:t>
      </w:r>
      <w:r w:rsidRPr="00853DCC">
        <w:rPr>
          <w:rtl/>
        </w:rPr>
        <w:t xml:space="preserve"> سیانتیسم و آمپریسم بود</w:t>
      </w:r>
      <w:r w:rsidR="007B4087">
        <w:rPr>
          <w:rtl/>
        </w:rPr>
        <w:t xml:space="preserve">، </w:t>
      </w:r>
      <w:r w:rsidRPr="00853DCC">
        <w:rPr>
          <w:rtl/>
        </w:rPr>
        <w:t>منکر تفکر فلسفی و عقلانی موجود در فلسف</w:t>
      </w:r>
      <w:r w:rsidR="00C427E4" w:rsidRPr="00853DCC">
        <w:rPr>
          <w:rtl/>
        </w:rPr>
        <w:t>ۀ</w:t>
      </w:r>
      <w:r w:rsidRPr="00853DCC">
        <w:rPr>
          <w:rtl/>
        </w:rPr>
        <w:t xml:space="preserve"> اسلامی بود</w:t>
      </w:r>
      <w:r w:rsidR="007B4087">
        <w:rPr>
          <w:rtl/>
        </w:rPr>
        <w:t xml:space="preserve">. </w:t>
      </w:r>
      <w:r w:rsidRPr="00853DCC">
        <w:rPr>
          <w:rtl/>
        </w:rPr>
        <w:t>به همین دلیل</w:t>
      </w:r>
      <w:r w:rsidR="007B4087">
        <w:rPr>
          <w:rtl/>
        </w:rPr>
        <w:t xml:space="preserve">، </w:t>
      </w:r>
      <w:r w:rsidRPr="00853DCC">
        <w:rPr>
          <w:rtl/>
        </w:rPr>
        <w:t>کسانی مانند بازرگان</w:t>
      </w:r>
      <w:r w:rsidR="007B4087">
        <w:rPr>
          <w:rtl/>
        </w:rPr>
        <w:t xml:space="preserve">، </w:t>
      </w:r>
      <w:r w:rsidRPr="00853DCC">
        <w:rPr>
          <w:rtl/>
        </w:rPr>
        <w:t>بر اساس همان فلسف</w:t>
      </w:r>
      <w:r w:rsidR="00C427E4" w:rsidRPr="00853DCC">
        <w:rPr>
          <w:rtl/>
        </w:rPr>
        <w:t>ۀ</w:t>
      </w:r>
      <w:r w:rsidRPr="00853DCC">
        <w:rPr>
          <w:rtl/>
        </w:rPr>
        <w:t xml:space="preserve"> علمی جدید</w:t>
      </w:r>
      <w:r w:rsidR="007B4087">
        <w:rPr>
          <w:rtl/>
        </w:rPr>
        <w:t xml:space="preserve">، </w:t>
      </w:r>
      <w:r w:rsidRPr="00853DCC">
        <w:rPr>
          <w:rtl/>
        </w:rPr>
        <w:t>به فلسف</w:t>
      </w:r>
      <w:r w:rsidR="00C427E4" w:rsidRPr="00853DCC">
        <w:rPr>
          <w:rtl/>
        </w:rPr>
        <w:t>ۀ</w:t>
      </w:r>
      <w:r w:rsidRPr="00853DCC">
        <w:rPr>
          <w:rtl/>
        </w:rPr>
        <w:t xml:space="preserve"> اسلامی و عقل‌گرایی فلسفی حمله کرده</w:t>
      </w:r>
      <w:r w:rsidR="007B4087">
        <w:rPr>
          <w:rtl/>
        </w:rPr>
        <w:t xml:space="preserve">، </w:t>
      </w:r>
      <w:r w:rsidRPr="00853DCC">
        <w:rPr>
          <w:rtl/>
        </w:rPr>
        <w:t>آن را تفکری یونانی و ارسطویی می‌دانستند</w:t>
      </w:r>
      <w:r w:rsidR="007B4087">
        <w:rPr>
          <w:rtl/>
        </w:rPr>
        <w:t xml:space="preserve">. </w:t>
      </w:r>
      <w:r w:rsidRPr="00853DCC">
        <w:rPr>
          <w:rtl/>
        </w:rPr>
        <w:t>آنان می‌کوشیدند تا از طریق تجرب</w:t>
      </w:r>
      <w:r w:rsidR="00C427E4" w:rsidRPr="00853DCC">
        <w:rPr>
          <w:rtl/>
        </w:rPr>
        <w:t>ۀ</w:t>
      </w:r>
      <w:r w:rsidRPr="00853DCC">
        <w:rPr>
          <w:rtl/>
        </w:rPr>
        <w:t xml:space="preserve"> علمی و حسی به اثبات قضایای دینی بپردازند</w:t>
      </w:r>
      <w:r w:rsidR="007B4087">
        <w:rPr>
          <w:rtl/>
        </w:rPr>
        <w:t xml:space="preserve">. </w:t>
      </w:r>
      <w:r w:rsidRPr="00853DCC">
        <w:rPr>
          <w:rtl/>
        </w:rPr>
        <w:t>با این تحلیل</w:t>
      </w:r>
      <w:r w:rsidR="007B4087">
        <w:rPr>
          <w:rtl/>
        </w:rPr>
        <w:t xml:space="preserve">، </w:t>
      </w:r>
      <w:r w:rsidRPr="00853DCC">
        <w:rPr>
          <w:rtl/>
        </w:rPr>
        <w:t>راه بشر در عصر جدید که به تفکر علمی رسیده</w:t>
      </w:r>
      <w:r w:rsidR="007B4087">
        <w:rPr>
          <w:rtl/>
        </w:rPr>
        <w:t xml:space="preserve">، </w:t>
      </w:r>
      <w:r w:rsidRPr="00853DCC">
        <w:rPr>
          <w:rtl/>
        </w:rPr>
        <w:t>با راه انبیاء تلاقی پیدا می‌کند</w:t>
      </w:r>
      <w:r w:rsidR="007B4087">
        <w:rPr>
          <w:rtl/>
        </w:rPr>
        <w:t xml:space="preserve">. </w:t>
      </w:r>
      <w:r w:rsidRPr="00853DCC">
        <w:rPr>
          <w:rtl/>
        </w:rPr>
        <w:t>بازرگان بیشتر این</w:t>
      </w:r>
      <w:r w:rsidR="00060C89">
        <w:rPr>
          <w:rtl/>
        </w:rPr>
        <w:t xml:space="preserve"> تحلیل‌ها </w:t>
      </w:r>
      <w:r w:rsidRPr="00853DCC">
        <w:rPr>
          <w:rtl/>
        </w:rPr>
        <w:t>را در شرح اصول اعتقادی اسلام</w:t>
      </w:r>
      <w:r w:rsidR="007B4087">
        <w:rPr>
          <w:rtl/>
        </w:rPr>
        <w:t xml:space="preserve">، </w:t>
      </w:r>
      <w:r w:rsidRPr="00853DCC">
        <w:rPr>
          <w:rtl/>
        </w:rPr>
        <w:t>یعنی توحید</w:t>
      </w:r>
      <w:r w:rsidR="007B4087">
        <w:rPr>
          <w:rtl/>
        </w:rPr>
        <w:t xml:space="preserve">، </w:t>
      </w:r>
      <w:r w:rsidRPr="00853DCC">
        <w:rPr>
          <w:rtl/>
        </w:rPr>
        <w:t>نبوت</w:t>
      </w:r>
      <w:r w:rsidR="007B4087">
        <w:rPr>
          <w:rtl/>
        </w:rPr>
        <w:t xml:space="preserve">، </w:t>
      </w:r>
      <w:r w:rsidRPr="00853DCC">
        <w:rPr>
          <w:rtl/>
        </w:rPr>
        <w:t>و معاد در کتاب راه طی شده ارائه کرده است</w:t>
      </w:r>
      <w:r w:rsidR="002518B6">
        <w:rPr>
          <w:rFonts w:hint="cs"/>
          <w:rtl/>
        </w:rPr>
        <w:t>.</w:t>
      </w:r>
    </w:p>
    <w:p w:rsidR="00550818" w:rsidRPr="00853DCC" w:rsidRDefault="00550818" w:rsidP="001970D5">
      <w:pPr>
        <w:pStyle w:val="a"/>
        <w:rPr>
          <w:rtl/>
        </w:rPr>
      </w:pPr>
      <w:r w:rsidRPr="00853DCC">
        <w:rPr>
          <w:rtl/>
        </w:rPr>
        <w:t>استاد مطهری به رغم دوستی نزدیکی که با مهندس بازرگان و دکتر سحابی داشت</w:t>
      </w:r>
      <w:r w:rsidR="007B4087">
        <w:rPr>
          <w:rtl/>
        </w:rPr>
        <w:t xml:space="preserve">، </w:t>
      </w:r>
      <w:r w:rsidRPr="00853DCC">
        <w:rPr>
          <w:rtl/>
        </w:rPr>
        <w:t>از انتقاد آشکار نسبت به اندیشه‌های علم گرایان</w:t>
      </w:r>
      <w:r w:rsidR="00C427E4" w:rsidRPr="00853DCC">
        <w:rPr>
          <w:rtl/>
        </w:rPr>
        <w:t>ۀ</w:t>
      </w:r>
      <w:r w:rsidRPr="00853DCC">
        <w:rPr>
          <w:rtl/>
        </w:rPr>
        <w:t xml:space="preserve"> بازرگان خودداری نمی‌کرد</w:t>
      </w:r>
      <w:r w:rsidR="007B4087">
        <w:rPr>
          <w:rtl/>
        </w:rPr>
        <w:t xml:space="preserve">. </w:t>
      </w:r>
      <w:r w:rsidRPr="00853DCC">
        <w:rPr>
          <w:rtl/>
        </w:rPr>
        <w:t>وی در پاو</w:t>
      </w:r>
      <w:r w:rsidR="007421DC" w:rsidRPr="00853DCC">
        <w:rPr>
          <w:rtl/>
        </w:rPr>
        <w:t>رقی‌های جلد پنجم کتاب اصول فلسف</w:t>
      </w:r>
      <w:r w:rsidR="007421DC" w:rsidRPr="00853DCC">
        <w:rPr>
          <w:rFonts w:hint="cs"/>
          <w:rtl/>
        </w:rPr>
        <w:t xml:space="preserve">ه </w:t>
      </w:r>
      <w:r w:rsidRPr="00853DCC">
        <w:rPr>
          <w:rtl/>
        </w:rPr>
        <w:t>و روش رئالیسم</w:t>
      </w:r>
      <w:r w:rsidRPr="00014724">
        <w:rPr>
          <w:rStyle w:val="FootnoteReference"/>
          <w:rtl/>
        </w:rPr>
        <w:footnoteReference w:id="1663"/>
      </w:r>
      <w:r w:rsidRPr="00853DCC">
        <w:rPr>
          <w:rtl/>
        </w:rPr>
        <w:t xml:space="preserve"> انتقادات تندی را نسبت به کتاب راه طی شده مهندس بازرگان مطرح کرده راه وی را در شناخت توحید «بی‌راهه» می‌خواند</w:t>
      </w:r>
      <w:r w:rsidR="007B4087">
        <w:rPr>
          <w:rtl/>
        </w:rPr>
        <w:t xml:space="preserve">. </w:t>
      </w:r>
      <w:r w:rsidR="007421DC" w:rsidRPr="00853DCC">
        <w:rPr>
          <w:rtl/>
        </w:rPr>
        <w:t>گفتنی است که کتاب راه انبیاء</w:t>
      </w:r>
      <w:r w:rsidRPr="00853DCC">
        <w:rPr>
          <w:rtl/>
        </w:rPr>
        <w:t xml:space="preserve"> راه بشر مجاهدین خلق</w:t>
      </w:r>
      <w:r w:rsidR="007B4087">
        <w:rPr>
          <w:rtl/>
        </w:rPr>
        <w:t xml:space="preserve">، </w:t>
      </w:r>
      <w:r w:rsidRPr="00853DCC">
        <w:rPr>
          <w:rtl/>
        </w:rPr>
        <w:t>به لحاظ تئوریک برگرفته از کتاب راه طی شده مهندس بازرگان بود</w:t>
      </w:r>
      <w:r w:rsidR="007B4087">
        <w:rPr>
          <w:rtl/>
        </w:rPr>
        <w:t xml:space="preserve">. </w:t>
      </w:r>
      <w:r w:rsidRPr="00853DCC">
        <w:rPr>
          <w:rtl/>
        </w:rPr>
        <w:t>تفکری که قائل است راهی که بشر در عصر حاضر به صورت طبیعی و علمی به آن رسیده</w:t>
      </w:r>
      <w:r w:rsidR="007B4087">
        <w:rPr>
          <w:rtl/>
        </w:rPr>
        <w:t xml:space="preserve">، </w:t>
      </w:r>
      <w:r w:rsidRPr="00853DCC">
        <w:rPr>
          <w:rtl/>
        </w:rPr>
        <w:t>راهی است که انبیاء طی کردند</w:t>
      </w:r>
      <w:r w:rsidR="007E7722">
        <w:rPr>
          <w:rtl/>
        </w:rPr>
        <w:t>.</w:t>
      </w:r>
      <w:r w:rsidRPr="00014724">
        <w:rPr>
          <w:rStyle w:val="FootnoteReference"/>
          <w:rtl/>
        </w:rPr>
        <w:footnoteReference w:id="1664"/>
      </w:r>
      <w:r w:rsidRPr="00853DCC">
        <w:rPr>
          <w:rtl/>
        </w:rPr>
        <w:t xml:space="preserve"> به قول بازرگان: بشر روی دانش و کوشش و به پای خود را</w:t>
      </w:r>
      <w:r w:rsidR="007421DC" w:rsidRPr="00853DCC">
        <w:rPr>
          <w:rFonts w:hint="cs"/>
          <w:rtl/>
        </w:rPr>
        <w:t>ه</w:t>
      </w:r>
      <w:r w:rsidRPr="00853DCC">
        <w:rPr>
          <w:rtl/>
        </w:rPr>
        <w:t xml:space="preserve"> سعادت در زندگی را یافته و این راه سعادت</w:t>
      </w:r>
      <w:r w:rsidR="007B4087">
        <w:rPr>
          <w:rtl/>
        </w:rPr>
        <w:t xml:space="preserve">، </w:t>
      </w:r>
      <w:r w:rsidRPr="00853DCC">
        <w:rPr>
          <w:rtl/>
        </w:rPr>
        <w:t>تصادفا همان است که انبیاء نشان داده بودند</w:t>
      </w:r>
      <w:r w:rsidR="00AD3BF7">
        <w:rPr>
          <w:rtl/>
        </w:rPr>
        <w:t>.</w:t>
      </w:r>
      <w:r w:rsidRPr="00014724">
        <w:rPr>
          <w:rStyle w:val="FootnoteReference"/>
          <w:rtl/>
        </w:rPr>
        <w:footnoteReference w:id="1665"/>
      </w:r>
      <w:r w:rsidRPr="00853DCC">
        <w:rPr>
          <w:rtl/>
        </w:rPr>
        <w:t xml:space="preserve"> بازرگان در جای دیگری با اشاره به</w:t>
      </w:r>
      <w:r w:rsidR="00921D9B">
        <w:rPr>
          <w:rtl/>
        </w:rPr>
        <w:t xml:space="preserve"> اینکه </w:t>
      </w:r>
      <w:r w:rsidRPr="00853DCC">
        <w:rPr>
          <w:rtl/>
        </w:rPr>
        <w:t xml:space="preserve">این کتاب حاصل </w:t>
      </w:r>
      <w:r w:rsidR="007421DC" w:rsidRPr="00853DCC">
        <w:rPr>
          <w:rtl/>
        </w:rPr>
        <w:t>چند سخنرانی برای دانشجویان بوده</w:t>
      </w:r>
      <w:r w:rsidRPr="00853DCC">
        <w:rPr>
          <w:rtl/>
        </w:rPr>
        <w:t xml:space="preserve"> و در سال 1337 ش به چاپ رسیده</w:t>
      </w:r>
      <w:r w:rsidR="007B4087">
        <w:rPr>
          <w:rtl/>
        </w:rPr>
        <w:t xml:space="preserve">، </w:t>
      </w:r>
      <w:r w:rsidRPr="00853DCC">
        <w:rPr>
          <w:rtl/>
        </w:rPr>
        <w:t>در باره محتوای آن می‌گوید: منظور و محتوای این کتاب بررسی و اثبات این مطلب است که بشر خاکی به پای خود و با تجربه و دانشی که طی هزاران سال کسب کرده است</w:t>
      </w:r>
      <w:r w:rsidR="007B4087">
        <w:rPr>
          <w:rtl/>
        </w:rPr>
        <w:t xml:space="preserve">، </w:t>
      </w:r>
      <w:r w:rsidRPr="00853DCC">
        <w:rPr>
          <w:rtl/>
        </w:rPr>
        <w:t>همان راهی را طی کرده و</w:t>
      </w:r>
      <w:r w:rsidR="00060C89">
        <w:rPr>
          <w:rtl/>
        </w:rPr>
        <w:t xml:space="preserve"> می‌کند </w:t>
      </w:r>
      <w:r w:rsidRPr="00853DCC">
        <w:rPr>
          <w:rtl/>
        </w:rPr>
        <w:t>که انبیاء تعیین و ترسیم نموده‌اند</w:t>
      </w:r>
      <w:r w:rsidR="00643C99">
        <w:rPr>
          <w:rtl/>
        </w:rPr>
        <w:t>.</w:t>
      </w:r>
      <w:r w:rsidRPr="00014724">
        <w:rPr>
          <w:rStyle w:val="FootnoteReference"/>
          <w:rtl/>
        </w:rPr>
        <w:footnoteReference w:id="1666"/>
      </w:r>
      <w:r w:rsidRPr="00853DCC">
        <w:rPr>
          <w:rtl/>
        </w:rPr>
        <w:t xml:space="preserve"> چیزی که مجاهدین بر این نظریه افزودند آن بود که مارکسیسم</w:t>
      </w:r>
      <w:r w:rsidR="007B4087">
        <w:rPr>
          <w:rtl/>
        </w:rPr>
        <w:t xml:space="preserve">، </w:t>
      </w:r>
      <w:r w:rsidRPr="00853DCC">
        <w:rPr>
          <w:rtl/>
        </w:rPr>
        <w:t>همان راهی است که بشر طی کرده و در واقع به همان نتایجی رسیده که انبیاء به آن رسیده‌اند</w:t>
      </w:r>
      <w:r w:rsidR="007B4087">
        <w:rPr>
          <w:rtl/>
        </w:rPr>
        <w:t xml:space="preserve">. </w:t>
      </w:r>
      <w:r w:rsidRPr="00853DCC">
        <w:rPr>
          <w:rtl/>
        </w:rPr>
        <w:t>حنیف‌نژاد از اعضای نهضت که بعدها سازمان مجاهدین را با سعید محسن و عبدی بنیان‌</w:t>
      </w:r>
      <w:r w:rsidR="007421DC" w:rsidRPr="00853DCC">
        <w:rPr>
          <w:rtl/>
        </w:rPr>
        <w:t>گ</w:t>
      </w:r>
      <w:r w:rsidR="007421DC" w:rsidRPr="00853DCC">
        <w:rPr>
          <w:rFonts w:hint="cs"/>
          <w:rtl/>
        </w:rPr>
        <w:t>ذ</w:t>
      </w:r>
      <w:r w:rsidRPr="00853DCC">
        <w:rPr>
          <w:rtl/>
        </w:rPr>
        <w:t>اری کرد</w:t>
      </w:r>
      <w:r w:rsidR="007B4087">
        <w:rPr>
          <w:rtl/>
        </w:rPr>
        <w:t xml:space="preserve">، </w:t>
      </w:r>
      <w:r w:rsidRPr="00853DCC">
        <w:rPr>
          <w:rtl/>
        </w:rPr>
        <w:t>در کتاب راه انبیاء می‌نویسد: «مارکس بدون</w:t>
      </w:r>
      <w:r w:rsidR="008F63F0">
        <w:rPr>
          <w:rtl/>
        </w:rPr>
        <w:t xml:space="preserve"> آنکه </w:t>
      </w:r>
      <w:r w:rsidRPr="00853DCC">
        <w:rPr>
          <w:rtl/>
        </w:rPr>
        <w:t>نقش اساسی انسان را فراموش کند ـ این هم یکی دیگر از امتیازات مکتب مارکس نسبت به دیگر مکاتب فلسفی است ـ پیروزی نو و زوال سیستم‌های کهنه را جبری می‌داند</w:t>
      </w:r>
      <w:r w:rsidR="007B4087">
        <w:rPr>
          <w:rtl/>
        </w:rPr>
        <w:t xml:space="preserve">. </w:t>
      </w:r>
      <w:r w:rsidRPr="00853DCC">
        <w:rPr>
          <w:rtl/>
        </w:rPr>
        <w:t>توضیح</w:t>
      </w:r>
      <w:r w:rsidR="008F63F0">
        <w:rPr>
          <w:rtl/>
        </w:rPr>
        <w:t xml:space="preserve"> آنکه </w:t>
      </w:r>
      <w:r w:rsidRPr="00853DCC">
        <w:rPr>
          <w:rtl/>
        </w:rPr>
        <w:t>ماتریالیسم تاریخی که مارکس آن را بیان کرده است</w:t>
      </w:r>
      <w:r w:rsidR="007B4087">
        <w:rPr>
          <w:rtl/>
        </w:rPr>
        <w:t xml:space="preserve">، </w:t>
      </w:r>
      <w:r w:rsidRPr="00853DCC">
        <w:rPr>
          <w:rtl/>
        </w:rPr>
        <w:t>قطع نظر از نقایصی که در آن به چشم می‌خورد</w:t>
      </w:r>
      <w:r w:rsidR="007B4087">
        <w:rPr>
          <w:rtl/>
        </w:rPr>
        <w:t xml:space="preserve">، </w:t>
      </w:r>
      <w:r w:rsidRPr="00853DCC">
        <w:rPr>
          <w:rtl/>
        </w:rPr>
        <w:t>حاوی یک حقیقت مهم است و آن</w:t>
      </w:r>
      <w:r w:rsidR="00921D9B">
        <w:rPr>
          <w:rtl/>
        </w:rPr>
        <w:t xml:space="preserve"> اینکه </w:t>
      </w:r>
      <w:r w:rsidRPr="00853DCC">
        <w:rPr>
          <w:rtl/>
        </w:rPr>
        <w:t>تاریخ</w:t>
      </w:r>
      <w:r w:rsidR="007B4087">
        <w:rPr>
          <w:rFonts w:hint="cs"/>
          <w:rtl/>
        </w:rPr>
        <w:t xml:space="preserve">، </w:t>
      </w:r>
      <w:r w:rsidRPr="00853DCC">
        <w:rPr>
          <w:rtl/>
        </w:rPr>
        <w:t>مجموعه‌ای از حوادث بی‌سروته و بدون جهت و هدف نبوده بلکه در مجموع حرکتی ا</w:t>
      </w:r>
      <w:r w:rsidR="007421DC" w:rsidRPr="00853DCC">
        <w:rPr>
          <w:rtl/>
        </w:rPr>
        <w:t>ست در یک جهت غیرقابل برگشت و در</w:t>
      </w:r>
      <w:r w:rsidR="007421DC" w:rsidRPr="00853DCC">
        <w:rPr>
          <w:rFonts w:hint="cs"/>
          <w:rtl/>
        </w:rPr>
        <w:t xml:space="preserve"> </w:t>
      </w:r>
      <w:r w:rsidRPr="00853DCC">
        <w:rPr>
          <w:rtl/>
        </w:rPr>
        <w:t>حال تکامل؛ نبوغ مارکس در این بوده است که برای اثبات نظری</w:t>
      </w:r>
      <w:r w:rsidR="00C427E4" w:rsidRPr="00853DCC">
        <w:rPr>
          <w:rtl/>
        </w:rPr>
        <w:t>ۀ</w:t>
      </w:r>
      <w:r w:rsidRPr="00853DCC">
        <w:rPr>
          <w:rtl/>
        </w:rPr>
        <w:t xml:space="preserve"> فوق شواهد تاریخی اقامه می‌کند</w:t>
      </w:r>
      <w:r w:rsidR="00643C99">
        <w:rPr>
          <w:rtl/>
        </w:rPr>
        <w:t>.</w:t>
      </w:r>
      <w:r w:rsidRPr="00853DCC">
        <w:rPr>
          <w:rtl/>
        </w:rPr>
        <w:t>»</w:t>
      </w:r>
      <w:r w:rsidRPr="00014724">
        <w:rPr>
          <w:rStyle w:val="FootnoteReference"/>
          <w:rtl/>
        </w:rPr>
        <w:footnoteReference w:id="1667"/>
      </w:r>
    </w:p>
    <w:p w:rsidR="00550818" w:rsidRPr="00853DCC" w:rsidRDefault="00550818" w:rsidP="001970D5">
      <w:pPr>
        <w:pStyle w:val="a"/>
        <w:rPr>
          <w:rtl/>
        </w:rPr>
      </w:pPr>
      <w:r w:rsidRPr="00853DCC">
        <w:rPr>
          <w:rtl/>
        </w:rPr>
        <w:t>سابق</w:t>
      </w:r>
      <w:r w:rsidR="00C427E4" w:rsidRPr="00853DCC">
        <w:rPr>
          <w:rtl/>
        </w:rPr>
        <w:t>ۀ</w:t>
      </w:r>
      <w:r w:rsidRPr="00853DCC">
        <w:rPr>
          <w:rtl/>
        </w:rPr>
        <w:t xml:space="preserve"> مبارزه با تفکر فلسفی تحت عنوان تفکر یونانی و ارسطویی در نوشته‌های شریعتی و برخی از اصلاح طلبان دیگر نیز دیده می‌شود</w:t>
      </w:r>
      <w:r w:rsidR="007B4087">
        <w:rPr>
          <w:rtl/>
        </w:rPr>
        <w:t xml:space="preserve">. </w:t>
      </w:r>
      <w:r w:rsidRPr="00853DCC">
        <w:rPr>
          <w:rtl/>
        </w:rPr>
        <w:t>منطق ارسطویی در این تفکر</w:t>
      </w:r>
      <w:r w:rsidR="007B4087">
        <w:rPr>
          <w:rtl/>
        </w:rPr>
        <w:t xml:space="preserve">، </w:t>
      </w:r>
      <w:r w:rsidRPr="00853DCC">
        <w:rPr>
          <w:rtl/>
        </w:rPr>
        <w:t>به عنوان منطقی جزم‌گرا</w:t>
      </w:r>
      <w:r w:rsidR="007B4087">
        <w:rPr>
          <w:rtl/>
        </w:rPr>
        <w:t xml:space="preserve">، </w:t>
      </w:r>
      <w:r w:rsidRPr="00853DCC">
        <w:rPr>
          <w:rtl/>
        </w:rPr>
        <w:t>غیر متحرک و دگم مطرح شده و کوشش</w:t>
      </w:r>
      <w:r w:rsidR="00060C89">
        <w:rPr>
          <w:rtl/>
        </w:rPr>
        <w:t xml:space="preserve"> می‌شود </w:t>
      </w:r>
      <w:r w:rsidRPr="00853DCC">
        <w:rPr>
          <w:rtl/>
        </w:rPr>
        <w:t>تا منطقی سیال جایگزین آن شود</w:t>
      </w:r>
      <w:r w:rsidR="00643C99">
        <w:rPr>
          <w:rtl/>
        </w:rPr>
        <w:t>.</w:t>
      </w:r>
      <w:r w:rsidRPr="00014724">
        <w:rPr>
          <w:rStyle w:val="FootnoteReference"/>
          <w:rtl/>
        </w:rPr>
        <w:footnoteReference w:id="1668"/>
      </w:r>
      <w:r w:rsidRPr="00853DCC">
        <w:rPr>
          <w:rtl/>
        </w:rPr>
        <w:t xml:space="preserve"> بازرگان</w:t>
      </w:r>
      <w:r w:rsidR="007B4087">
        <w:rPr>
          <w:rtl/>
        </w:rPr>
        <w:t xml:space="preserve">، </w:t>
      </w:r>
      <w:r w:rsidRPr="00853DCC">
        <w:rPr>
          <w:rtl/>
        </w:rPr>
        <w:t>همچنین با تألیف کتاب باد و باران در قرآن تلاش کرده بود تا هماهنگی میان دین و علوم جدید را نشان دهد</w:t>
      </w:r>
      <w:r w:rsidR="00643C99">
        <w:rPr>
          <w:rtl/>
        </w:rPr>
        <w:t>.</w:t>
      </w:r>
      <w:r w:rsidRPr="00014724">
        <w:rPr>
          <w:rStyle w:val="FootnoteReference"/>
          <w:rtl/>
        </w:rPr>
        <w:footnoteReference w:id="1669"/>
      </w:r>
    </w:p>
    <w:p w:rsidR="00550818" w:rsidRPr="00853DCC" w:rsidRDefault="00550818" w:rsidP="001970D5">
      <w:pPr>
        <w:pStyle w:val="a"/>
        <w:rPr>
          <w:rtl/>
        </w:rPr>
      </w:pPr>
      <w:r w:rsidRPr="00853DCC">
        <w:rPr>
          <w:rtl/>
        </w:rPr>
        <w:t>آثار دیگری از او مانند عشق و پرستش و توحید</w:t>
      </w:r>
      <w:r w:rsidR="007B4087">
        <w:rPr>
          <w:rtl/>
        </w:rPr>
        <w:t xml:space="preserve">، </w:t>
      </w:r>
      <w:r w:rsidRPr="00853DCC">
        <w:rPr>
          <w:rtl/>
        </w:rPr>
        <w:t>طبیعت و تکامل</w:t>
      </w:r>
      <w:r w:rsidR="007B4087">
        <w:rPr>
          <w:rFonts w:hint="cs"/>
          <w:rtl/>
        </w:rPr>
        <w:t xml:space="preserve">، </w:t>
      </w:r>
      <w:r w:rsidRPr="00853DCC">
        <w:rPr>
          <w:rtl/>
        </w:rPr>
        <w:t>مملو از ب</w:t>
      </w:r>
      <w:r w:rsidR="007421DC" w:rsidRPr="00853DCC">
        <w:rPr>
          <w:rFonts w:hint="cs"/>
          <w:rtl/>
        </w:rPr>
        <w:t>ه‌</w:t>
      </w:r>
      <w:r w:rsidRPr="00853DCC">
        <w:rPr>
          <w:rtl/>
        </w:rPr>
        <w:t>کارگیری اصلطلاحات علمی برای تفهیم مفاهیم و قواعد و مناسباتی است که دین برای روشن کردن روابط خدا</w:t>
      </w:r>
      <w:r w:rsidR="007B4087">
        <w:rPr>
          <w:rtl/>
        </w:rPr>
        <w:t xml:space="preserve">، </w:t>
      </w:r>
      <w:r w:rsidRPr="00853DCC">
        <w:rPr>
          <w:rtl/>
        </w:rPr>
        <w:t>انسان و طبیعت بیان کرده است</w:t>
      </w:r>
      <w:r w:rsidR="007B4087">
        <w:rPr>
          <w:rtl/>
        </w:rPr>
        <w:t xml:space="preserve">. </w:t>
      </w:r>
      <w:r w:rsidRPr="00853DCC">
        <w:rPr>
          <w:rtl/>
        </w:rPr>
        <w:t>از محوری‌ترین اندیشه‌های بازرگان طرح نظریه تکامل در سراسر عالم و دین و ایمان و معتقدات است! نمونه‌های دیگر کتاب</w:t>
      </w:r>
      <w:r w:rsidR="00961BDF">
        <w:rPr>
          <w:rtl/>
        </w:rPr>
        <w:t xml:space="preserve"> بی‌</w:t>
      </w:r>
      <w:r w:rsidRPr="00853DCC">
        <w:rPr>
          <w:rtl/>
        </w:rPr>
        <w:t>نهایت کوچک</w:t>
      </w:r>
      <w:r w:rsidR="00710F0A" w:rsidRPr="00853DCC">
        <w:rPr>
          <w:rFonts w:hint="cs"/>
          <w:rtl/>
        </w:rPr>
        <w:t>‌</w:t>
      </w:r>
      <w:r w:rsidRPr="00853DCC">
        <w:rPr>
          <w:rtl/>
        </w:rPr>
        <w:t>ها</w:t>
      </w:r>
      <w:r w:rsidR="007B4087">
        <w:rPr>
          <w:rtl/>
        </w:rPr>
        <w:t xml:space="preserve">، </w:t>
      </w:r>
      <w:r w:rsidRPr="00853DCC">
        <w:rPr>
          <w:rtl/>
        </w:rPr>
        <w:t>‌پراگماتیسم در اسلام</w:t>
      </w:r>
      <w:r w:rsidR="007B4087">
        <w:rPr>
          <w:rtl/>
        </w:rPr>
        <w:t xml:space="preserve">، </w:t>
      </w:r>
      <w:r w:rsidRPr="00853DCC">
        <w:rPr>
          <w:rtl/>
        </w:rPr>
        <w:t>و ضریب تبادل مادیات و معنویات بود</w:t>
      </w:r>
      <w:r w:rsidR="007B4087">
        <w:rPr>
          <w:rtl/>
        </w:rPr>
        <w:t xml:space="preserve">. </w:t>
      </w:r>
      <w:r w:rsidRPr="00853DCC">
        <w:rPr>
          <w:rtl/>
        </w:rPr>
        <w:t>در مورد دوم</w:t>
      </w:r>
      <w:r w:rsidR="007B4087">
        <w:rPr>
          <w:rtl/>
        </w:rPr>
        <w:t xml:space="preserve">، </w:t>
      </w:r>
      <w:r w:rsidRPr="00853DCC">
        <w:rPr>
          <w:rtl/>
        </w:rPr>
        <w:t>تلاش</w:t>
      </w:r>
      <w:r w:rsidR="00060C89">
        <w:rPr>
          <w:rtl/>
        </w:rPr>
        <w:t xml:space="preserve"> می‌شود </w:t>
      </w:r>
      <w:r w:rsidRPr="00853DCC">
        <w:rPr>
          <w:rtl/>
        </w:rPr>
        <w:t>تا پراگماتیسم غربی</w:t>
      </w:r>
      <w:r w:rsidR="007B4087">
        <w:rPr>
          <w:rFonts w:hint="cs"/>
          <w:rtl/>
        </w:rPr>
        <w:t xml:space="preserve">، </w:t>
      </w:r>
      <w:r w:rsidRPr="00853DCC">
        <w:rPr>
          <w:rtl/>
        </w:rPr>
        <w:t>بر عمل‌گرایی در اسلام منطبق شود</w:t>
      </w:r>
      <w:r w:rsidR="007B4087">
        <w:rPr>
          <w:rtl/>
        </w:rPr>
        <w:t xml:space="preserve">. </w:t>
      </w:r>
      <w:r w:rsidRPr="00853DCC">
        <w:rPr>
          <w:rtl/>
        </w:rPr>
        <w:t>در این تصویر</w:t>
      </w:r>
      <w:r w:rsidR="007B4087">
        <w:rPr>
          <w:rtl/>
        </w:rPr>
        <w:t xml:space="preserve">، </w:t>
      </w:r>
      <w:r w:rsidRPr="00853DCC">
        <w:rPr>
          <w:rtl/>
        </w:rPr>
        <w:t>نه تنها انسان مؤمن</w:t>
      </w:r>
      <w:r w:rsidR="007B4087">
        <w:rPr>
          <w:rtl/>
        </w:rPr>
        <w:t xml:space="preserve">، </w:t>
      </w:r>
      <w:r w:rsidRPr="00853DCC">
        <w:rPr>
          <w:rtl/>
        </w:rPr>
        <w:t>یک فرد عمل گراست</w:t>
      </w:r>
      <w:r w:rsidR="007B4087">
        <w:rPr>
          <w:rFonts w:hint="cs"/>
          <w:rtl/>
        </w:rPr>
        <w:t xml:space="preserve">، </w:t>
      </w:r>
      <w:r w:rsidRPr="00853DCC">
        <w:rPr>
          <w:rtl/>
        </w:rPr>
        <w:t>که به قول مرحوم بازرگان «خداوند پراتیک است! و در دفتر خود نام و شهرت و شکل اشخاص را ثبت نمی‌کند</w:t>
      </w:r>
      <w:r w:rsidR="007B4087">
        <w:rPr>
          <w:rtl/>
        </w:rPr>
        <w:t xml:space="preserve">، </w:t>
      </w:r>
      <w:r w:rsidRPr="00853DCC">
        <w:rPr>
          <w:rtl/>
        </w:rPr>
        <w:t>بلکه اعمال و آثار عمل را ثبت کرده است</w:t>
      </w:r>
      <w:r w:rsidR="00643C99">
        <w:rPr>
          <w:rtl/>
        </w:rPr>
        <w:t>.</w:t>
      </w:r>
      <w:r w:rsidRPr="00014724">
        <w:rPr>
          <w:rStyle w:val="FootnoteReference"/>
          <w:rtl/>
        </w:rPr>
        <w:footnoteReference w:id="1670"/>
      </w:r>
      <w:r w:rsidRPr="00853DCC">
        <w:rPr>
          <w:rtl/>
        </w:rPr>
        <w:t xml:space="preserve"> آقای بازرگان در شرح قانون آنتروپی و تزاید آن در طبیعت و</w:t>
      </w:r>
      <w:r w:rsidR="00921D9B">
        <w:rPr>
          <w:rtl/>
        </w:rPr>
        <w:t xml:space="preserve"> اینکه </w:t>
      </w:r>
      <w:r w:rsidRPr="00853DCC">
        <w:rPr>
          <w:rtl/>
        </w:rPr>
        <w:t>این قانون مستند</w:t>
      </w:r>
      <w:r w:rsidR="00060C89">
        <w:rPr>
          <w:rtl/>
        </w:rPr>
        <w:t xml:space="preserve"> ماتریالیست‌ها </w:t>
      </w:r>
      <w:r w:rsidRPr="00853DCC">
        <w:rPr>
          <w:rtl/>
        </w:rPr>
        <w:t>برای نشان دادن حرکت روی به انحطاط عالم و در واقع تصادفی بودن مسیر حرکت و عدم وجود نظارت عالی است</w:t>
      </w:r>
      <w:r w:rsidR="007B4087">
        <w:rPr>
          <w:rtl/>
        </w:rPr>
        <w:t xml:space="preserve">، </w:t>
      </w:r>
      <w:r w:rsidRPr="00853DCC">
        <w:rPr>
          <w:rtl/>
        </w:rPr>
        <w:t>به قانون تکامل اشاره کرده و</w:t>
      </w:r>
      <w:r w:rsidR="00921D9B">
        <w:rPr>
          <w:rtl/>
        </w:rPr>
        <w:t xml:space="preserve"> اینکه </w:t>
      </w:r>
      <w:r w:rsidRPr="00853DCC">
        <w:rPr>
          <w:rtl/>
        </w:rPr>
        <w:t>این دو قانون</w:t>
      </w:r>
      <w:r w:rsidR="007B4087">
        <w:rPr>
          <w:rtl/>
        </w:rPr>
        <w:t xml:space="preserve">، </w:t>
      </w:r>
      <w:r w:rsidRPr="00853DCC">
        <w:rPr>
          <w:rtl/>
        </w:rPr>
        <w:t>یعنی آنتروپی و تکامل</w:t>
      </w:r>
      <w:r w:rsidR="007B4087">
        <w:rPr>
          <w:rtl/>
        </w:rPr>
        <w:t xml:space="preserve">، </w:t>
      </w:r>
      <w:r w:rsidRPr="00853DCC">
        <w:rPr>
          <w:rtl/>
        </w:rPr>
        <w:t>تعبیر قرآنیش «یحیی و یمیت و یمیت و یحیی» است که در قرآن آمده است</w:t>
      </w:r>
      <w:r w:rsidR="00643C99">
        <w:rPr>
          <w:rtl/>
        </w:rPr>
        <w:t>.</w:t>
      </w:r>
      <w:r w:rsidRPr="00014724">
        <w:rPr>
          <w:rStyle w:val="FootnoteReference"/>
          <w:rtl/>
        </w:rPr>
        <w:footnoteReference w:id="1671"/>
      </w:r>
      <w:r w:rsidRPr="00853DCC">
        <w:rPr>
          <w:rtl/>
        </w:rPr>
        <w:t xml:space="preserve"> عشق به تطبیق مفاهیم غربی با مفاهیم اسلامی</w:t>
      </w:r>
      <w:r w:rsidR="007B4087">
        <w:rPr>
          <w:rtl/>
        </w:rPr>
        <w:t xml:space="preserve">، </w:t>
      </w:r>
      <w:r w:rsidRPr="00853DCC">
        <w:rPr>
          <w:rtl/>
        </w:rPr>
        <w:t>در بیشتر آثار مرحوم بازرگان وجود دارد</w:t>
      </w:r>
      <w:r w:rsidR="007B4087">
        <w:rPr>
          <w:rtl/>
        </w:rPr>
        <w:t xml:space="preserve">. </w:t>
      </w:r>
    </w:p>
    <w:p w:rsidR="00550818" w:rsidRPr="00853DCC" w:rsidRDefault="00550818" w:rsidP="001970D5">
      <w:pPr>
        <w:pStyle w:val="a"/>
        <w:rPr>
          <w:rtl/>
        </w:rPr>
      </w:pPr>
      <w:r w:rsidRPr="00853DCC">
        <w:rPr>
          <w:rtl/>
        </w:rPr>
        <w:t>با این همه</w:t>
      </w:r>
      <w:r w:rsidR="007B4087">
        <w:rPr>
          <w:rtl/>
        </w:rPr>
        <w:t xml:space="preserve">، </w:t>
      </w:r>
      <w:r w:rsidRPr="00853DCC">
        <w:rPr>
          <w:rtl/>
        </w:rPr>
        <w:t>وی پس از انقلاب که در این زمینه اتهاماتی متوجه او گشته بود</w:t>
      </w:r>
      <w:r w:rsidR="007B4087">
        <w:rPr>
          <w:rtl/>
        </w:rPr>
        <w:t xml:space="preserve">، </w:t>
      </w:r>
      <w:r w:rsidRPr="00853DCC">
        <w:rPr>
          <w:rtl/>
        </w:rPr>
        <w:t>تأکید کرد که به هیچ روی بر آن نیست تا علم را مقدم بر وحی بداند</w:t>
      </w:r>
      <w:r w:rsidR="007B4087">
        <w:rPr>
          <w:rtl/>
        </w:rPr>
        <w:t xml:space="preserve">. </w:t>
      </w:r>
      <w:r w:rsidRPr="00853DCC">
        <w:rPr>
          <w:rtl/>
        </w:rPr>
        <w:t>وی این اتهام را که کسانی بگویند این افراد بر این باورند که «آن چیزی را از اسلام یا دین قبول می‌کنیم که با عقل و علم و استدلالمان درست در بیاید» رد کرده</w:t>
      </w:r>
      <w:r w:rsidR="007B4087">
        <w:rPr>
          <w:rtl/>
        </w:rPr>
        <w:t xml:space="preserve">، </w:t>
      </w:r>
      <w:r w:rsidRPr="00853DCC">
        <w:rPr>
          <w:rtl/>
        </w:rPr>
        <w:t>می‌افزاید:‌</w:t>
      </w:r>
      <w:r w:rsidR="00E72760">
        <w:rPr>
          <w:rFonts w:hint="cs"/>
          <w:rtl/>
        </w:rPr>
        <w:t xml:space="preserve"> </w:t>
      </w:r>
      <w:r w:rsidRPr="00853DCC">
        <w:rPr>
          <w:rtl/>
        </w:rPr>
        <w:t xml:space="preserve">«چنین طرز تفکر در حقیقت انکار نبوت و وحی و ادعای بی‌نیازی انسان از دیانت و مساوی دانستن خودمان با خدا» </w:t>
      </w:r>
      <w:r w:rsidR="00710F0A" w:rsidRPr="00853DCC">
        <w:rPr>
          <w:rFonts w:hint="cs"/>
          <w:rtl/>
        </w:rPr>
        <w:t>ا</w:t>
      </w:r>
      <w:r w:rsidRPr="00853DCC">
        <w:rPr>
          <w:rtl/>
        </w:rPr>
        <w:t>ست</w:t>
      </w:r>
      <w:r w:rsidR="00643C99">
        <w:rPr>
          <w:rtl/>
        </w:rPr>
        <w:t>.</w:t>
      </w:r>
      <w:r w:rsidRPr="00014724">
        <w:rPr>
          <w:rStyle w:val="FootnoteReference"/>
          <w:rtl/>
        </w:rPr>
        <w:footnoteReference w:id="1672"/>
      </w:r>
      <w:r w:rsidRPr="00853DCC">
        <w:rPr>
          <w:rtl/>
        </w:rPr>
        <w:t xml:space="preserve"> بنابراین باید پرسید: مقصود وی از رد روش فلسفی برای شناخت دین از یک سو و بهره‌گیری از علوم تجربی برای طرح قضایای دینی</w:t>
      </w:r>
      <w:r w:rsidR="007B4087">
        <w:rPr>
          <w:rtl/>
        </w:rPr>
        <w:t xml:space="preserve">، </w:t>
      </w:r>
      <w:r w:rsidRPr="00853DCC">
        <w:rPr>
          <w:rtl/>
        </w:rPr>
        <w:t>چه بوده است؟ اگر تنها یک</w:t>
      </w:r>
      <w:r w:rsidR="007B4087">
        <w:rPr>
          <w:rtl/>
        </w:rPr>
        <w:t xml:space="preserve"> </w:t>
      </w:r>
      <w:r w:rsidRPr="00853DCC">
        <w:rPr>
          <w:rtl/>
        </w:rPr>
        <w:t>تمثیل و صرفا جهت تقریب به ذهن بوده است</w:t>
      </w:r>
      <w:r w:rsidR="007B4087">
        <w:rPr>
          <w:rtl/>
        </w:rPr>
        <w:t xml:space="preserve">، </w:t>
      </w:r>
      <w:r w:rsidRPr="00853DCC">
        <w:rPr>
          <w:rtl/>
        </w:rPr>
        <w:t>در آن صورت نبایست آن را جدی گرفت و به دنبال راه حل بهتری بود</w:t>
      </w:r>
      <w:r w:rsidR="007B4087">
        <w:rPr>
          <w:rtl/>
        </w:rPr>
        <w:t xml:space="preserve">. </w:t>
      </w:r>
      <w:r w:rsidRPr="00853DCC">
        <w:rPr>
          <w:rtl/>
        </w:rPr>
        <w:t>در واقع طی چند دهه</w:t>
      </w:r>
      <w:r w:rsidR="007B4087">
        <w:rPr>
          <w:rtl/>
        </w:rPr>
        <w:t xml:space="preserve">، </w:t>
      </w:r>
      <w:r w:rsidRPr="00853DCC">
        <w:rPr>
          <w:rtl/>
        </w:rPr>
        <w:t>مارکسیسم به خاطر ادعای علم گرایان</w:t>
      </w:r>
      <w:r w:rsidR="00C427E4" w:rsidRPr="00853DCC">
        <w:rPr>
          <w:rtl/>
        </w:rPr>
        <w:t>ۀ</w:t>
      </w:r>
      <w:r w:rsidRPr="00853DCC">
        <w:rPr>
          <w:rtl/>
        </w:rPr>
        <w:t xml:space="preserve"> خود</w:t>
      </w:r>
      <w:r w:rsidR="007B4087">
        <w:rPr>
          <w:rtl/>
        </w:rPr>
        <w:t xml:space="preserve">، </w:t>
      </w:r>
      <w:r w:rsidRPr="00853DCC">
        <w:rPr>
          <w:rtl/>
        </w:rPr>
        <w:t>میان جوانان تحصیل کرده و روشنفکر ایرانی</w:t>
      </w:r>
      <w:r w:rsidR="007B4087">
        <w:rPr>
          <w:rtl/>
        </w:rPr>
        <w:t xml:space="preserve">، </w:t>
      </w:r>
      <w:r w:rsidRPr="00853DCC">
        <w:rPr>
          <w:rtl/>
        </w:rPr>
        <w:t>محبوبیت زیادی پیدا کرده بود</w:t>
      </w:r>
      <w:r w:rsidR="007B4087">
        <w:rPr>
          <w:rtl/>
        </w:rPr>
        <w:t xml:space="preserve">. </w:t>
      </w:r>
    </w:p>
    <w:p w:rsidR="00550818" w:rsidRPr="00853DCC" w:rsidRDefault="00550818" w:rsidP="001970D5">
      <w:pPr>
        <w:pStyle w:val="a"/>
        <w:rPr>
          <w:rtl/>
        </w:rPr>
      </w:pPr>
      <w:r w:rsidRPr="00853DCC">
        <w:rPr>
          <w:rtl/>
        </w:rPr>
        <w:t>بازرگان همزمان با عل</w:t>
      </w:r>
      <w:r w:rsidR="00710F0A" w:rsidRPr="00853DCC">
        <w:rPr>
          <w:rtl/>
        </w:rPr>
        <w:t>می نشان دادن دین در آن دوره</w:t>
      </w:r>
      <w:r w:rsidR="007B4087">
        <w:rPr>
          <w:rtl/>
        </w:rPr>
        <w:t xml:space="preserve">، </w:t>
      </w:r>
      <w:r w:rsidR="00710F0A" w:rsidRPr="00853DCC">
        <w:rPr>
          <w:rtl/>
        </w:rPr>
        <w:t>بر</w:t>
      </w:r>
      <w:r w:rsidRPr="00853DCC">
        <w:rPr>
          <w:rtl/>
        </w:rPr>
        <w:t>آن بود تا غیر علمی بودن مارکسیسم را در کتاب علمی بودن مارکسیسم که در سال 1355 نوشت</w:t>
      </w:r>
      <w:r w:rsidR="007B4087">
        <w:rPr>
          <w:rtl/>
        </w:rPr>
        <w:t xml:space="preserve">، </w:t>
      </w:r>
      <w:r w:rsidRPr="00853DCC">
        <w:rPr>
          <w:rtl/>
        </w:rPr>
        <w:t>رد کند</w:t>
      </w:r>
      <w:r w:rsidR="00643C99">
        <w:rPr>
          <w:rtl/>
        </w:rPr>
        <w:t>.</w:t>
      </w:r>
      <w:r w:rsidRPr="00014724">
        <w:rPr>
          <w:rStyle w:val="FootnoteReference"/>
          <w:rtl/>
        </w:rPr>
        <w:footnoteReference w:id="1673"/>
      </w:r>
      <w:r w:rsidRPr="00853DCC">
        <w:rPr>
          <w:rtl/>
        </w:rPr>
        <w:t xml:space="preserve"> این کتاب باب طبع کسانی که تمایل به مجاهدین داشتند نبود و به همین دلیل به صر</w:t>
      </w:r>
      <w:r w:rsidR="00710F0A" w:rsidRPr="00853DCC">
        <w:rPr>
          <w:rFonts w:hint="cs"/>
          <w:rtl/>
        </w:rPr>
        <w:t>ا</w:t>
      </w:r>
      <w:r w:rsidRPr="00853DCC">
        <w:rPr>
          <w:rtl/>
        </w:rPr>
        <w:t>حت به مخالفت با آن برخاستند</w:t>
      </w:r>
      <w:r w:rsidR="00643C99">
        <w:rPr>
          <w:rtl/>
        </w:rPr>
        <w:t>.</w:t>
      </w:r>
      <w:r w:rsidRPr="00014724">
        <w:rPr>
          <w:rStyle w:val="FootnoteReference"/>
          <w:rtl/>
        </w:rPr>
        <w:footnoteReference w:id="1674"/>
      </w:r>
      <w:r w:rsidRPr="00853DCC">
        <w:rPr>
          <w:rtl/>
        </w:rPr>
        <w:t xml:space="preserve"> نکته جالب آن است که وقتی مجاهدین در سال 47 جلساتی با بازرگان گذاشتند و عقاید تازه خود را برای وی شرح دادند</w:t>
      </w:r>
      <w:r w:rsidR="007B4087">
        <w:rPr>
          <w:rtl/>
        </w:rPr>
        <w:t xml:space="preserve">، </w:t>
      </w:r>
      <w:r w:rsidRPr="00853DCC">
        <w:rPr>
          <w:rtl/>
        </w:rPr>
        <w:t>وی گفت: شما</w:t>
      </w:r>
      <w:r w:rsidR="00060C89">
        <w:rPr>
          <w:rtl/>
        </w:rPr>
        <w:t xml:space="preserve"> حرف‌های کمونیست‌ها </w:t>
      </w:r>
      <w:r w:rsidRPr="00853DCC">
        <w:rPr>
          <w:rtl/>
        </w:rPr>
        <w:t>را می‌زنید</w:t>
      </w:r>
      <w:r w:rsidR="007B4087">
        <w:rPr>
          <w:rtl/>
        </w:rPr>
        <w:t xml:space="preserve">. </w:t>
      </w:r>
      <w:r w:rsidRPr="00853DCC">
        <w:rPr>
          <w:rtl/>
        </w:rPr>
        <w:t>در این هنگام یکی از مجاهدین می‌گوید: شما برای کار چند ساله ما ارزش قائل نیستید؟</w:t>
      </w:r>
      <w:r w:rsidRPr="00014724">
        <w:rPr>
          <w:rStyle w:val="FootnoteReference"/>
          <w:rtl/>
        </w:rPr>
        <w:footnoteReference w:id="1675"/>
      </w:r>
    </w:p>
    <w:p w:rsidR="00550818" w:rsidRPr="00853DCC" w:rsidRDefault="00550818" w:rsidP="00E72760">
      <w:pPr>
        <w:pStyle w:val="a"/>
        <w:rPr>
          <w:rtl/>
        </w:rPr>
      </w:pPr>
      <w:r w:rsidRPr="00853DCC">
        <w:rPr>
          <w:rtl/>
        </w:rPr>
        <w:t>بازرگان افزون بر</w:t>
      </w:r>
      <w:r w:rsidR="008F63F0">
        <w:rPr>
          <w:rtl/>
        </w:rPr>
        <w:t xml:space="preserve"> آنکه </w:t>
      </w:r>
      <w:r w:rsidRPr="00853DCC">
        <w:rPr>
          <w:rtl/>
        </w:rPr>
        <w:t>کوشید تا دین را علمی کند و عقاید دینی را با بینشی تجربی و پراگماتیسمی به اثبات برساند</w:t>
      </w:r>
      <w:r w:rsidR="007B4087">
        <w:rPr>
          <w:rtl/>
        </w:rPr>
        <w:t xml:space="preserve">، </w:t>
      </w:r>
      <w:r w:rsidRPr="00853DCC">
        <w:rPr>
          <w:rtl/>
        </w:rPr>
        <w:t>در سیاسی نشان دادن دین اسلام نیز تلاش چشم‌گیری کرد</w:t>
      </w:r>
      <w:r w:rsidR="007B4087">
        <w:rPr>
          <w:rtl/>
        </w:rPr>
        <w:t xml:space="preserve">. </w:t>
      </w:r>
      <w:r w:rsidRPr="00853DCC">
        <w:rPr>
          <w:rtl/>
        </w:rPr>
        <w:t>در واقع او در یک دور</w:t>
      </w:r>
      <w:r w:rsidR="00C427E4" w:rsidRPr="00853DCC">
        <w:rPr>
          <w:rtl/>
        </w:rPr>
        <w:t>ۀ</w:t>
      </w:r>
      <w:r w:rsidRPr="00853DCC">
        <w:rPr>
          <w:rtl/>
        </w:rPr>
        <w:t xml:space="preserve"> طولانی</w:t>
      </w:r>
      <w:r w:rsidR="007B4087">
        <w:rPr>
          <w:rtl/>
        </w:rPr>
        <w:t xml:space="preserve">، </w:t>
      </w:r>
      <w:r w:rsidRPr="00853DCC">
        <w:rPr>
          <w:rtl/>
        </w:rPr>
        <w:t>به تصور</w:t>
      </w:r>
      <w:r w:rsidR="008F63F0">
        <w:rPr>
          <w:rtl/>
        </w:rPr>
        <w:t xml:space="preserve"> آنکه </w:t>
      </w:r>
      <w:r w:rsidRPr="00853DCC">
        <w:rPr>
          <w:rtl/>
        </w:rPr>
        <w:t>دین رایج</w:t>
      </w:r>
      <w:r w:rsidR="007B4087">
        <w:rPr>
          <w:rtl/>
        </w:rPr>
        <w:t xml:space="preserve">، </w:t>
      </w:r>
      <w:r w:rsidRPr="00853DCC">
        <w:rPr>
          <w:rtl/>
        </w:rPr>
        <w:t>به جای تأکید بر مباحث اجتماعی و سیاسی صرفا به دنبال خدا و آخرت است</w:t>
      </w:r>
      <w:r w:rsidR="007B4087">
        <w:rPr>
          <w:rtl/>
        </w:rPr>
        <w:t xml:space="preserve">، </w:t>
      </w:r>
      <w:r w:rsidRPr="00853DCC">
        <w:rPr>
          <w:rtl/>
        </w:rPr>
        <w:t>تلاش کرد تا بخش میانی دین را مورد تأکید قرار دهد و هدف بعثت انبیاء را که اصلاح امور جامعه و سیاست است در نوشته‌هایش منعکس سازد</w:t>
      </w:r>
      <w:r w:rsidR="007B4087">
        <w:rPr>
          <w:rtl/>
        </w:rPr>
        <w:t xml:space="preserve">. </w:t>
      </w:r>
      <w:r w:rsidRPr="00853DCC">
        <w:rPr>
          <w:rtl/>
        </w:rPr>
        <w:t>بدون تردید در این زمینه کمتر نویسنده و متفکری را مانند بازرگان می‌توان ذی نقش دانست</w:t>
      </w:r>
      <w:r w:rsidR="007B4087">
        <w:rPr>
          <w:rtl/>
        </w:rPr>
        <w:t xml:space="preserve">. </w:t>
      </w:r>
      <w:r w:rsidRPr="00853DCC">
        <w:rPr>
          <w:rtl/>
        </w:rPr>
        <w:t>بازرگان طی بیست سال پیش از انقلاب</w:t>
      </w:r>
      <w:r w:rsidR="007B4087">
        <w:rPr>
          <w:rtl/>
        </w:rPr>
        <w:t xml:space="preserve">، </w:t>
      </w:r>
      <w:r w:rsidRPr="00853DCC">
        <w:rPr>
          <w:rtl/>
        </w:rPr>
        <w:t>به عنوان یک فرد غیر روحانی</w:t>
      </w:r>
      <w:r w:rsidR="007B4087">
        <w:rPr>
          <w:rtl/>
        </w:rPr>
        <w:t xml:space="preserve">، </w:t>
      </w:r>
      <w:r w:rsidRPr="00853DCC">
        <w:rPr>
          <w:rtl/>
        </w:rPr>
        <w:t>از زاویه معرفی کردن اسلام به عنوان یک دین سیاسی و فعال در عرص</w:t>
      </w:r>
      <w:r w:rsidR="00C427E4" w:rsidRPr="00853DCC">
        <w:rPr>
          <w:rtl/>
        </w:rPr>
        <w:t>ۀ</w:t>
      </w:r>
      <w:r w:rsidRPr="00853DCC">
        <w:rPr>
          <w:rtl/>
        </w:rPr>
        <w:t xml:space="preserve"> اجتماع</w:t>
      </w:r>
      <w:r w:rsidR="007B4087">
        <w:rPr>
          <w:rtl/>
        </w:rPr>
        <w:t xml:space="preserve">، </w:t>
      </w:r>
      <w:r w:rsidRPr="00853DCC">
        <w:rPr>
          <w:rtl/>
        </w:rPr>
        <w:t>در ردیف نخستین‌ها بود</w:t>
      </w:r>
      <w:r w:rsidR="007B4087">
        <w:rPr>
          <w:rtl/>
        </w:rPr>
        <w:t xml:space="preserve">. </w:t>
      </w:r>
      <w:r w:rsidRPr="00853DCC">
        <w:rPr>
          <w:rtl/>
        </w:rPr>
        <w:t>وی حتی در این زمینه</w:t>
      </w:r>
      <w:r w:rsidR="007B4087">
        <w:rPr>
          <w:rtl/>
        </w:rPr>
        <w:t xml:space="preserve">، </w:t>
      </w:r>
      <w:r w:rsidRPr="00853DCC">
        <w:rPr>
          <w:rtl/>
        </w:rPr>
        <w:t>روی افکار بسیاری از روحانیون نیز اثر گذاشت</w:t>
      </w:r>
      <w:r w:rsidR="007B4087">
        <w:rPr>
          <w:rtl/>
        </w:rPr>
        <w:t xml:space="preserve">. </w:t>
      </w:r>
      <w:r w:rsidRPr="00853DCC">
        <w:rPr>
          <w:rtl/>
        </w:rPr>
        <w:t xml:space="preserve">زمانی که وی در زندان بود آیت الله مرعشی </w:t>
      </w:r>
      <w:r w:rsidR="00710F0A" w:rsidRPr="00853DCC">
        <w:rPr>
          <w:rtl/>
        </w:rPr>
        <w:t>در</w:t>
      </w:r>
      <w:r w:rsidR="00FF522A">
        <w:rPr>
          <w:rtl/>
        </w:rPr>
        <w:t xml:space="preserve"> نام‌های </w:t>
      </w:r>
      <w:r w:rsidR="00710F0A" w:rsidRPr="00853DCC">
        <w:rPr>
          <w:rtl/>
        </w:rPr>
        <w:t>در 14 آبان 1342 نوشت</w:t>
      </w:r>
      <w:r w:rsidR="007B4087">
        <w:rPr>
          <w:rFonts w:hint="cs"/>
          <w:rtl/>
        </w:rPr>
        <w:t xml:space="preserve">، </w:t>
      </w:r>
      <w:r w:rsidRPr="00853DCC">
        <w:rPr>
          <w:rtl/>
        </w:rPr>
        <w:t>چنین آورد</w:t>
      </w:r>
      <w:r w:rsidR="007B4087">
        <w:rPr>
          <w:rtl/>
        </w:rPr>
        <w:t>.</w:t>
      </w:r>
      <w:r w:rsidR="00FA6AEB">
        <w:rPr>
          <w:rtl/>
        </w:rPr>
        <w:t xml:space="preserve">.. </w:t>
      </w:r>
      <w:r w:rsidRPr="00853DCC">
        <w:rPr>
          <w:rtl/>
        </w:rPr>
        <w:t>آقای طالقانی وآقای مهندس مهدی بازرگان دارای تألیفات نافعه و در ارشاد و تهذیب اخلاق مردم سهم بسزایی دارند و این تألیفات بهترین نمونه ارزنده از خدمات دینی و علمی این آقایان می‌باشد</w:t>
      </w:r>
      <w:r w:rsidR="00643C99">
        <w:rPr>
          <w:rtl/>
        </w:rPr>
        <w:t>.</w:t>
      </w:r>
      <w:r w:rsidRPr="00014724">
        <w:rPr>
          <w:rStyle w:val="FootnoteReference"/>
          <w:rtl/>
        </w:rPr>
        <w:footnoteReference w:id="1676"/>
      </w:r>
      <w:r w:rsidRPr="00853DCC">
        <w:rPr>
          <w:rtl/>
        </w:rPr>
        <w:t xml:space="preserve"> بازرگان کار اندیشه و اجتماع و سیاست را یکپارچه کرده و همه چیز را درجهت تولید اسلام سیاسی تحلیل کرد و به کار گرفت</w:t>
      </w:r>
      <w:r w:rsidR="007B4087">
        <w:rPr>
          <w:rtl/>
        </w:rPr>
        <w:t>.</w:t>
      </w:r>
      <w:r w:rsidR="006F503C">
        <w:rPr>
          <w:rtl/>
        </w:rPr>
        <w:t xml:space="preserve"> </w:t>
      </w:r>
      <w:r w:rsidRPr="00853DCC">
        <w:rPr>
          <w:rtl/>
        </w:rPr>
        <w:t>انواع نوشته‌های وی تحت عناوین عشق و پرستش</w:t>
      </w:r>
      <w:r w:rsidR="007B4087">
        <w:rPr>
          <w:rtl/>
        </w:rPr>
        <w:t xml:space="preserve">، </w:t>
      </w:r>
      <w:r w:rsidRPr="00853DCC">
        <w:rPr>
          <w:rtl/>
        </w:rPr>
        <w:t>انگیزه و انگیزنده</w:t>
      </w:r>
      <w:r w:rsidR="007B4087">
        <w:rPr>
          <w:rtl/>
        </w:rPr>
        <w:t xml:space="preserve">، </w:t>
      </w:r>
      <w:r w:rsidRPr="00853DCC">
        <w:rPr>
          <w:rtl/>
        </w:rPr>
        <w:t>مسلمان اجتماعی و جهانی</w:t>
      </w:r>
      <w:r w:rsidR="007B4087">
        <w:rPr>
          <w:rtl/>
        </w:rPr>
        <w:t xml:space="preserve">، </w:t>
      </w:r>
      <w:r w:rsidRPr="00853DCC">
        <w:rPr>
          <w:rtl/>
        </w:rPr>
        <w:t>مرز میان مذهب و امور اجتماعی</w:t>
      </w:r>
      <w:r w:rsidR="007B4087">
        <w:rPr>
          <w:rtl/>
        </w:rPr>
        <w:t xml:space="preserve">، </w:t>
      </w:r>
      <w:r w:rsidRPr="00853DCC">
        <w:rPr>
          <w:rtl/>
        </w:rPr>
        <w:t>بعثت و ایدئولوژی</w:t>
      </w:r>
      <w:r w:rsidR="007B4087">
        <w:rPr>
          <w:rtl/>
        </w:rPr>
        <w:t xml:space="preserve">، </w:t>
      </w:r>
      <w:r w:rsidRPr="00853DCC">
        <w:rPr>
          <w:rtl/>
        </w:rPr>
        <w:t>و بسیاری از آثار دیگر او در این سمت و سو نگارش یافته است</w:t>
      </w:r>
      <w:r w:rsidR="007B4087">
        <w:rPr>
          <w:rtl/>
        </w:rPr>
        <w:t xml:space="preserve">. </w:t>
      </w:r>
    </w:p>
    <w:p w:rsidR="00550818" w:rsidRPr="00853DCC" w:rsidRDefault="00550818" w:rsidP="001970D5">
      <w:pPr>
        <w:pStyle w:val="a"/>
        <w:rPr>
          <w:rtl/>
        </w:rPr>
      </w:pPr>
      <w:r w:rsidRPr="00853DCC">
        <w:rPr>
          <w:rtl/>
        </w:rPr>
        <w:t>سیاسی کردن اسلام</w:t>
      </w:r>
      <w:r w:rsidR="007B4087">
        <w:rPr>
          <w:rtl/>
        </w:rPr>
        <w:t xml:space="preserve">، </w:t>
      </w:r>
      <w:r w:rsidRPr="00853DCC">
        <w:rPr>
          <w:rtl/>
        </w:rPr>
        <w:t>اقدامی است که از نگاه برخی از روشنفکران مذهبی متأخر</w:t>
      </w:r>
      <w:r w:rsidR="007B4087">
        <w:rPr>
          <w:rtl/>
        </w:rPr>
        <w:t xml:space="preserve">، </w:t>
      </w:r>
      <w:r w:rsidRPr="00853DCC">
        <w:rPr>
          <w:rtl/>
        </w:rPr>
        <w:t>به ایدئولوژیک کردن دین تعبیر شده است</w:t>
      </w:r>
      <w:r w:rsidR="007B4087">
        <w:rPr>
          <w:rtl/>
        </w:rPr>
        <w:t xml:space="preserve">. </w:t>
      </w:r>
      <w:r w:rsidRPr="00853DCC">
        <w:rPr>
          <w:rtl/>
        </w:rPr>
        <w:t>اما آنچه به طور کلی گفته</w:t>
      </w:r>
      <w:r w:rsidR="00060C89">
        <w:rPr>
          <w:rtl/>
        </w:rPr>
        <w:t xml:space="preserve"> می‌شود </w:t>
      </w:r>
      <w:r w:rsidRPr="00853DCC">
        <w:rPr>
          <w:rtl/>
        </w:rPr>
        <w:t>یکی کردن دین و سیاست است</w:t>
      </w:r>
      <w:r w:rsidR="007B4087">
        <w:rPr>
          <w:rtl/>
        </w:rPr>
        <w:t xml:space="preserve">. </w:t>
      </w:r>
      <w:r w:rsidRPr="00853DCC">
        <w:rPr>
          <w:rtl/>
        </w:rPr>
        <w:t>گفته شده است که «نهضت آزادی برای اولین بار نظریه دین از سیاست جدا نیست و</w:t>
      </w:r>
      <w:r w:rsidR="00921D9B">
        <w:rPr>
          <w:rtl/>
        </w:rPr>
        <w:t xml:space="preserve"> اینکه </w:t>
      </w:r>
      <w:r w:rsidRPr="00853DCC">
        <w:rPr>
          <w:rtl/>
        </w:rPr>
        <w:t>فعالیت سیاسی محتاج به یک مبنای عقیدتی و ایمانی و مذهبی است را مطرح کرد»</w:t>
      </w:r>
      <w:r w:rsidR="00643C99">
        <w:rPr>
          <w:rtl/>
        </w:rPr>
        <w:t>.</w:t>
      </w:r>
      <w:r w:rsidRPr="00014724">
        <w:rPr>
          <w:rStyle w:val="FootnoteReference"/>
          <w:rtl/>
        </w:rPr>
        <w:footnoteReference w:id="1677"/>
      </w:r>
      <w:r w:rsidR="00B14445" w:rsidRPr="00853DCC">
        <w:rPr>
          <w:rtl/>
        </w:rPr>
        <w:t xml:space="preserve"> این سخن دربار</w:t>
      </w:r>
      <w:r w:rsidR="00B14445" w:rsidRPr="00853DCC">
        <w:rPr>
          <w:rFonts w:hint="cs"/>
          <w:rtl/>
        </w:rPr>
        <w:t xml:space="preserve">ه </w:t>
      </w:r>
      <w:r w:rsidRPr="00853DCC">
        <w:rPr>
          <w:rtl/>
        </w:rPr>
        <w:t>لایه ملی جامعه ایرانی درست است</w:t>
      </w:r>
      <w:r w:rsidR="007B4087">
        <w:rPr>
          <w:rtl/>
        </w:rPr>
        <w:t xml:space="preserve">، </w:t>
      </w:r>
      <w:r w:rsidRPr="00853DCC">
        <w:rPr>
          <w:rtl/>
        </w:rPr>
        <w:t>و الا پیش از آن</w:t>
      </w:r>
      <w:r w:rsidR="007B4087">
        <w:rPr>
          <w:rtl/>
        </w:rPr>
        <w:t xml:space="preserve">، </w:t>
      </w:r>
      <w:r w:rsidRPr="00853DCC">
        <w:rPr>
          <w:rtl/>
        </w:rPr>
        <w:t>همان طور که همان مؤلف یادآور شده</w:t>
      </w:r>
      <w:r w:rsidR="007B4087">
        <w:rPr>
          <w:rtl/>
        </w:rPr>
        <w:t xml:space="preserve">، </w:t>
      </w:r>
      <w:r w:rsidRPr="00853DCC">
        <w:rPr>
          <w:rtl/>
        </w:rPr>
        <w:t>فدائیان اسلام شکل افراطی‌تر آن را هم مطرح کرده بودند</w:t>
      </w:r>
      <w:r w:rsidR="007B4087">
        <w:rPr>
          <w:rtl/>
        </w:rPr>
        <w:t xml:space="preserve">. </w:t>
      </w:r>
      <w:r w:rsidRPr="00853DCC">
        <w:rPr>
          <w:rtl/>
        </w:rPr>
        <w:t>به هر حال</w:t>
      </w:r>
      <w:r w:rsidR="007B4087">
        <w:rPr>
          <w:rtl/>
        </w:rPr>
        <w:t xml:space="preserve">، </w:t>
      </w:r>
      <w:r w:rsidRPr="00853DCC">
        <w:rPr>
          <w:rtl/>
        </w:rPr>
        <w:t>نهضت آزادی جریانی متعلق به متدینین بود که سیاسی بودند و اولین دولت اسلامی بعد از انقلاب را نیز تشکیل دادند</w:t>
      </w:r>
      <w:r w:rsidR="007B4087">
        <w:rPr>
          <w:rtl/>
        </w:rPr>
        <w:t xml:space="preserve">. </w:t>
      </w:r>
      <w:r w:rsidRPr="00853DCC">
        <w:rPr>
          <w:rtl/>
        </w:rPr>
        <w:t>با این همه گفته</w:t>
      </w:r>
      <w:r w:rsidR="00060C89">
        <w:rPr>
          <w:rtl/>
        </w:rPr>
        <w:t xml:space="preserve"> می‌شود </w:t>
      </w:r>
      <w:r w:rsidRPr="00853DCC">
        <w:rPr>
          <w:rtl/>
        </w:rPr>
        <w:t>که شخص بازرگان در یک سخنرانی در</w:t>
      </w:r>
      <w:r w:rsidR="00153F93">
        <w:rPr>
          <w:rtl/>
        </w:rPr>
        <w:t xml:space="preserve"> سال‌های </w:t>
      </w:r>
      <w:r w:rsidRPr="00853DCC">
        <w:rPr>
          <w:rtl/>
        </w:rPr>
        <w:t>پایانی زندگی خویش از آن نظریه عدول کرده و روی خدا و آخرت به عنوان هدف اصلی بعثت انبیاء تکیه کرد</w:t>
      </w:r>
      <w:r w:rsidR="007B4087">
        <w:rPr>
          <w:rtl/>
        </w:rPr>
        <w:t xml:space="preserve">. </w:t>
      </w:r>
      <w:r w:rsidRPr="00853DCC">
        <w:rPr>
          <w:rtl/>
        </w:rPr>
        <w:t>وی این دیدگاه‌ها را در نوشته‌ای که تحت عنوان آخرت و خدا هدف بعثت انبیاء چاپ شده</w:t>
      </w:r>
      <w:r w:rsidR="007B4087">
        <w:rPr>
          <w:rtl/>
        </w:rPr>
        <w:t xml:space="preserve">، </w:t>
      </w:r>
      <w:r w:rsidRPr="00853DCC">
        <w:rPr>
          <w:rtl/>
        </w:rPr>
        <w:t>ارائه کرد</w:t>
      </w:r>
      <w:r w:rsidR="007B4087">
        <w:rPr>
          <w:rtl/>
        </w:rPr>
        <w:t xml:space="preserve">. </w:t>
      </w:r>
      <w:r w:rsidRPr="00853DCC">
        <w:rPr>
          <w:rtl/>
        </w:rPr>
        <w:t>این اثر به نوعی نقد جمهوری اسلامی به عنوان یک حکومت دینی از سوی بازرگان است؛ گرچه وی بر این باور است که حکومت خودمان هنوز نمر</w:t>
      </w:r>
      <w:r w:rsidR="00C427E4" w:rsidRPr="00853DCC">
        <w:rPr>
          <w:rtl/>
        </w:rPr>
        <w:t>ۀ</w:t>
      </w:r>
      <w:r w:rsidRPr="00853DCC">
        <w:rPr>
          <w:rtl/>
        </w:rPr>
        <w:t xml:space="preserve"> آخر را نگرفته است تا بشود به خوبی درباره آن قضاوت کرد</w:t>
      </w:r>
      <w:r w:rsidR="00643C99">
        <w:rPr>
          <w:rtl/>
        </w:rPr>
        <w:t>.</w:t>
      </w:r>
      <w:r w:rsidRPr="00014724">
        <w:rPr>
          <w:rStyle w:val="FootnoteReference"/>
          <w:rtl/>
        </w:rPr>
        <w:footnoteReference w:id="1678"/>
      </w:r>
      <w:r w:rsidRPr="00853DCC">
        <w:rPr>
          <w:rtl/>
        </w:rPr>
        <w:t xml:space="preserve"> در حالی که دیگران بر این باورند که او احساس</w:t>
      </w:r>
      <w:r w:rsidR="00A519CF">
        <w:rPr>
          <w:rtl/>
        </w:rPr>
        <w:t xml:space="preserve"> می‌کرد </w:t>
      </w:r>
      <w:r w:rsidRPr="00853DCC">
        <w:rPr>
          <w:rtl/>
        </w:rPr>
        <w:t>که پس از انقلاب</w:t>
      </w:r>
      <w:r w:rsidR="007B4087">
        <w:rPr>
          <w:rtl/>
        </w:rPr>
        <w:t xml:space="preserve">، </w:t>
      </w:r>
      <w:r w:rsidRPr="00853DCC">
        <w:rPr>
          <w:rtl/>
        </w:rPr>
        <w:t>‌با تأکید بیش از حد بر ابعاد اجتماعی و سیاسی و حکومتی اسلام</w:t>
      </w:r>
      <w:r w:rsidR="007B4087">
        <w:rPr>
          <w:rtl/>
        </w:rPr>
        <w:t xml:space="preserve">، </w:t>
      </w:r>
      <w:r w:rsidRPr="00853DCC">
        <w:rPr>
          <w:rtl/>
        </w:rPr>
        <w:t>از خدا و آخرت کمتر صحبت می‌شود</w:t>
      </w:r>
      <w:r w:rsidR="007B4087">
        <w:rPr>
          <w:rFonts w:hint="cs"/>
          <w:rtl/>
        </w:rPr>
        <w:t xml:space="preserve">. </w:t>
      </w:r>
      <w:r w:rsidRPr="00853DCC">
        <w:rPr>
          <w:rtl/>
        </w:rPr>
        <w:t>بنابراین تأکیدش بر این مسأله به معنای عدولش از دیدگاه‌های پیشین نبایست تلقی شود</w:t>
      </w:r>
      <w:r w:rsidR="00643C99">
        <w:rPr>
          <w:rtl/>
        </w:rPr>
        <w:t>.</w:t>
      </w:r>
      <w:r w:rsidRPr="00014724">
        <w:rPr>
          <w:rStyle w:val="FootnoteReference"/>
          <w:rtl/>
        </w:rPr>
        <w:footnoteReference w:id="1679"/>
      </w:r>
      <w:r w:rsidRPr="00853DCC">
        <w:rPr>
          <w:rtl/>
        </w:rPr>
        <w:t xml:space="preserve"> کتاب سیر تحول قرآن هم تلاشی قابل توجه در زمینه شناخت قرآن با</w:t>
      </w:r>
      <w:r w:rsidR="00060C89">
        <w:rPr>
          <w:rtl/>
        </w:rPr>
        <w:t xml:space="preserve"> روش‌های </w:t>
      </w:r>
      <w:r w:rsidRPr="00853DCC">
        <w:rPr>
          <w:rtl/>
        </w:rPr>
        <w:t>ریاضی به خصوص در زمینه تعیین آیات مکی و مدنی است</w:t>
      </w:r>
      <w:r w:rsidR="007B4087">
        <w:rPr>
          <w:rtl/>
        </w:rPr>
        <w:t xml:space="preserve">. </w:t>
      </w:r>
      <w:r w:rsidRPr="00853DCC">
        <w:rPr>
          <w:rtl/>
        </w:rPr>
        <w:t>شبیه این کار کتابی در دو سه سال پیش از انقلاب با عنوان نقبی به روشنایی چاپ شد که مؤلف آن ناشناخته ماند</w:t>
      </w:r>
      <w:r w:rsidR="007B4087">
        <w:rPr>
          <w:rFonts w:hint="cs"/>
          <w:rtl/>
        </w:rPr>
        <w:t xml:space="preserve">، </w:t>
      </w:r>
      <w:r w:rsidRPr="00853DCC">
        <w:rPr>
          <w:rtl/>
        </w:rPr>
        <w:t>اما گفته شد که از انجمن اسلامی اروپا و امریکا به ایران رسیده بود</w:t>
      </w:r>
      <w:r w:rsidR="007B4087">
        <w:rPr>
          <w:rtl/>
        </w:rPr>
        <w:t xml:space="preserve">. </w:t>
      </w:r>
      <w:r w:rsidRPr="00853DCC">
        <w:rPr>
          <w:rtl/>
        </w:rPr>
        <w:t>این کتاب را انتشار بعثت چاپ کرد</w:t>
      </w:r>
      <w:r w:rsidR="007B4087">
        <w:rPr>
          <w:rtl/>
        </w:rPr>
        <w:t xml:space="preserve">. </w:t>
      </w:r>
      <w:r w:rsidRPr="00853DCC">
        <w:rPr>
          <w:rtl/>
        </w:rPr>
        <w:t>در این کتاب هم به نوعی</w:t>
      </w:r>
      <w:r w:rsidR="00153F93">
        <w:rPr>
          <w:rtl/>
        </w:rPr>
        <w:t xml:space="preserve"> بحث‌های </w:t>
      </w:r>
      <w:r w:rsidRPr="00853DCC">
        <w:rPr>
          <w:rtl/>
        </w:rPr>
        <w:t>مفهومی قرآن با متد به اصطلاح تازه‌ای مورد بررسی قرار گرفته است</w:t>
      </w:r>
      <w:r w:rsidR="007B4087">
        <w:rPr>
          <w:rtl/>
        </w:rPr>
        <w:t xml:space="preserve">. </w:t>
      </w:r>
    </w:p>
    <w:p w:rsidR="00550818" w:rsidRPr="00853DCC" w:rsidRDefault="00550818" w:rsidP="001970D5">
      <w:pPr>
        <w:pStyle w:val="a"/>
        <w:rPr>
          <w:rtl/>
        </w:rPr>
      </w:pPr>
      <w:r w:rsidRPr="00853DCC">
        <w:rPr>
          <w:rtl/>
        </w:rPr>
        <w:t>یدالله سحابی نیز با نگارش کتاب خلقت انسان (منتشره در 1346)</w:t>
      </w:r>
      <w:r w:rsidRPr="00014724">
        <w:rPr>
          <w:rStyle w:val="FootnoteReference"/>
          <w:rtl/>
        </w:rPr>
        <w:footnoteReference w:id="1680"/>
      </w:r>
      <w:r w:rsidRPr="00853DCC">
        <w:rPr>
          <w:rtl/>
        </w:rPr>
        <w:t xml:space="preserve"> تلاش کرد تا میان آنچه در قرآن راجع به خلقت انسان آمده با آنچه که در زیست‌شناسی مورد توجه است</w:t>
      </w:r>
      <w:r w:rsidR="007B4087">
        <w:rPr>
          <w:rtl/>
        </w:rPr>
        <w:t xml:space="preserve">، </w:t>
      </w:r>
      <w:r w:rsidRPr="00853DCC">
        <w:rPr>
          <w:rtl/>
        </w:rPr>
        <w:t>توافقی برقرار کند</w:t>
      </w:r>
      <w:r w:rsidR="00643C99">
        <w:rPr>
          <w:rtl/>
        </w:rPr>
        <w:t>.</w:t>
      </w:r>
      <w:r w:rsidRPr="00014724">
        <w:rPr>
          <w:rStyle w:val="FootnoteReference"/>
          <w:rtl/>
        </w:rPr>
        <w:footnoteReference w:id="1681"/>
      </w:r>
      <w:r w:rsidRPr="00853DCC">
        <w:rPr>
          <w:rtl/>
        </w:rPr>
        <w:t xml:space="preserve"> بنابراین</w:t>
      </w:r>
      <w:r w:rsidR="007B4087">
        <w:rPr>
          <w:rtl/>
        </w:rPr>
        <w:t xml:space="preserve">، </w:t>
      </w:r>
      <w:r w:rsidRPr="00853DCC">
        <w:rPr>
          <w:rtl/>
        </w:rPr>
        <w:t>برای اندیش</w:t>
      </w:r>
      <w:r w:rsidR="00C427E4" w:rsidRPr="00853DCC">
        <w:rPr>
          <w:rtl/>
        </w:rPr>
        <w:t>ۀ</w:t>
      </w:r>
      <w:r w:rsidRPr="00853DCC">
        <w:rPr>
          <w:rtl/>
        </w:rPr>
        <w:t xml:space="preserve"> دینی سران نهضت آزادی می‌توان دو ویژگی مهم عنوان کرد: الف:</w:t>
      </w:r>
      <w:r w:rsidR="00575338" w:rsidRPr="00853DCC">
        <w:rPr>
          <w:rFonts w:hint="cs"/>
          <w:rtl/>
        </w:rPr>
        <w:t xml:space="preserve"> </w:t>
      </w:r>
      <w:r w:rsidRPr="00853DCC">
        <w:rPr>
          <w:rtl/>
        </w:rPr>
        <w:t>فاصله گرفتن از دین شناسی حوزوی یا خط فقاهت</w:t>
      </w:r>
      <w:r w:rsidR="007B4087">
        <w:rPr>
          <w:rtl/>
        </w:rPr>
        <w:t xml:space="preserve">، </w:t>
      </w:r>
      <w:r w:rsidR="00643C99">
        <w:rPr>
          <w:rtl/>
        </w:rPr>
        <w:t>ب: تکیه بر علم</w:t>
      </w:r>
      <w:r w:rsidR="00643C99">
        <w:rPr>
          <w:rFonts w:hint="cs"/>
          <w:rtl/>
        </w:rPr>
        <w:t>‌</w:t>
      </w:r>
      <w:r w:rsidRPr="00853DCC">
        <w:rPr>
          <w:rtl/>
        </w:rPr>
        <w:t>گرایی در تبیین دین و نو کردن آن</w:t>
      </w:r>
      <w:r w:rsidR="007B4087">
        <w:rPr>
          <w:rFonts w:hint="cs"/>
          <w:rtl/>
        </w:rPr>
        <w:t xml:space="preserve">. </w:t>
      </w:r>
      <w:r w:rsidRPr="00853DCC">
        <w:rPr>
          <w:rtl/>
        </w:rPr>
        <w:t>استقلال از مرجعیت دینی و حوزه</w:t>
      </w:r>
      <w:r w:rsidR="007B4087">
        <w:rPr>
          <w:rtl/>
        </w:rPr>
        <w:t xml:space="preserve">، </w:t>
      </w:r>
      <w:r w:rsidRPr="00853DCC">
        <w:rPr>
          <w:rtl/>
        </w:rPr>
        <w:t>مسأله‌ای بود که از نهضت آزادی به گروه انقلابی و انشعابی از آن یعنی سازمان مجاهدین منتقل شد و آنان بر اساس این نگرش و تجربه‌هایی که از</w:t>
      </w:r>
      <w:r w:rsidR="00060C89">
        <w:rPr>
          <w:rtl/>
        </w:rPr>
        <w:t xml:space="preserve"> گروه‌های </w:t>
      </w:r>
      <w:r w:rsidRPr="00853DCC">
        <w:rPr>
          <w:rtl/>
        </w:rPr>
        <w:t>چپ د</w:t>
      </w:r>
      <w:r w:rsidR="00575338" w:rsidRPr="00853DCC">
        <w:rPr>
          <w:rtl/>
        </w:rPr>
        <w:t>اشتند</w:t>
      </w:r>
      <w:r w:rsidR="007B4087">
        <w:rPr>
          <w:rtl/>
        </w:rPr>
        <w:t xml:space="preserve">، </w:t>
      </w:r>
      <w:r w:rsidR="00575338" w:rsidRPr="00853DCC">
        <w:rPr>
          <w:rtl/>
        </w:rPr>
        <w:t>شخصا به</w:t>
      </w:r>
      <w:r w:rsidR="007B4087">
        <w:rPr>
          <w:rtl/>
        </w:rPr>
        <w:t xml:space="preserve"> </w:t>
      </w:r>
      <w:r w:rsidR="00575338" w:rsidRPr="00853DCC">
        <w:rPr>
          <w:rtl/>
        </w:rPr>
        <w:t>مطالعه پرداختند</w:t>
      </w:r>
      <w:r w:rsidR="007B4087">
        <w:rPr>
          <w:rFonts w:hint="cs"/>
          <w:rtl/>
        </w:rPr>
        <w:t xml:space="preserve">، </w:t>
      </w:r>
      <w:r w:rsidRPr="00853DCC">
        <w:rPr>
          <w:rtl/>
        </w:rPr>
        <w:t>ایدئولوژی سازمان را تنظیمم کردند و در نهایت به نوعی ماتریالیسم اسلامی رسیدند</w:t>
      </w:r>
      <w:r w:rsidR="007B4087">
        <w:rPr>
          <w:rtl/>
        </w:rPr>
        <w:t xml:space="preserve">. </w:t>
      </w:r>
    </w:p>
    <w:p w:rsidR="00550818" w:rsidRPr="00853DCC" w:rsidRDefault="00550818" w:rsidP="001970D5">
      <w:pPr>
        <w:pStyle w:val="a"/>
        <w:rPr>
          <w:rtl/>
        </w:rPr>
      </w:pPr>
      <w:r w:rsidRPr="00853DCC">
        <w:rPr>
          <w:rtl/>
        </w:rPr>
        <w:t>در جمع نهضت آزادی</w:t>
      </w:r>
      <w:r w:rsidR="007B4087">
        <w:rPr>
          <w:rtl/>
        </w:rPr>
        <w:t xml:space="preserve">، </w:t>
      </w:r>
      <w:r w:rsidRPr="00853DCC">
        <w:rPr>
          <w:rtl/>
        </w:rPr>
        <w:t>آیت الله طالقانی طبعا دینی‌تر می‌اندیشید و با توجه به تحصیلات دینی که داشت</w:t>
      </w:r>
      <w:r w:rsidR="007B4087">
        <w:rPr>
          <w:rtl/>
        </w:rPr>
        <w:t xml:space="preserve">، </w:t>
      </w:r>
      <w:r w:rsidRPr="00853DCC">
        <w:rPr>
          <w:rtl/>
        </w:rPr>
        <w:t>بیش از دیگران به اصول دینی نزدیک بود</w:t>
      </w:r>
      <w:r w:rsidR="00643C99">
        <w:rPr>
          <w:rtl/>
        </w:rPr>
        <w:t>.</w:t>
      </w:r>
      <w:r w:rsidRPr="00014724">
        <w:rPr>
          <w:rStyle w:val="FootnoteReference"/>
          <w:rtl/>
        </w:rPr>
        <w:footnoteReference w:id="1682"/>
      </w:r>
      <w:r w:rsidRPr="00853DCC">
        <w:rPr>
          <w:rtl/>
        </w:rPr>
        <w:t xml:space="preserve"> با این حال</w:t>
      </w:r>
      <w:r w:rsidR="007B4087">
        <w:rPr>
          <w:rtl/>
        </w:rPr>
        <w:t xml:space="preserve">، </w:t>
      </w:r>
      <w:r w:rsidRPr="00853DCC">
        <w:rPr>
          <w:rtl/>
        </w:rPr>
        <w:t>تنوع محصولات نگارشی بازرگان در موضوعات مختلف</w:t>
      </w:r>
      <w:r w:rsidR="007B4087">
        <w:rPr>
          <w:rtl/>
        </w:rPr>
        <w:t xml:space="preserve">، </w:t>
      </w:r>
      <w:r w:rsidRPr="00853DCC">
        <w:rPr>
          <w:rtl/>
        </w:rPr>
        <w:t>وی را به عنوان</w:t>
      </w:r>
      <w:r w:rsidR="007B4087">
        <w:rPr>
          <w:rtl/>
        </w:rPr>
        <w:t xml:space="preserve"> </w:t>
      </w:r>
      <w:r w:rsidRPr="00853DCC">
        <w:rPr>
          <w:rtl/>
        </w:rPr>
        <w:t>شاخص فکری نهضت مطرح</w:t>
      </w:r>
      <w:r w:rsidR="00A519CF">
        <w:rPr>
          <w:rtl/>
        </w:rPr>
        <w:t xml:space="preserve"> می‌کرد </w:t>
      </w:r>
      <w:r w:rsidRPr="00853DCC">
        <w:rPr>
          <w:rtl/>
        </w:rPr>
        <w:t>نه مرحوم طالقانی را</w:t>
      </w:r>
      <w:r w:rsidR="007B4087">
        <w:rPr>
          <w:rFonts w:hint="cs"/>
          <w:rtl/>
        </w:rPr>
        <w:t xml:space="preserve">. </w:t>
      </w:r>
      <w:r w:rsidRPr="00853DCC">
        <w:rPr>
          <w:rtl/>
        </w:rPr>
        <w:t>گفتنی است که آثار مهدی بازرگان در یک دوره</w:t>
      </w:r>
      <w:r w:rsidR="007B4087">
        <w:rPr>
          <w:rtl/>
        </w:rPr>
        <w:t xml:space="preserve">، </w:t>
      </w:r>
      <w:r w:rsidRPr="00853DCC">
        <w:rPr>
          <w:rtl/>
        </w:rPr>
        <w:t>به عنوان آثار دین شناسان</w:t>
      </w:r>
      <w:r w:rsidR="00C427E4" w:rsidRPr="00853DCC">
        <w:rPr>
          <w:rtl/>
        </w:rPr>
        <w:t>ۀ</w:t>
      </w:r>
      <w:r w:rsidRPr="00853DCC">
        <w:rPr>
          <w:rtl/>
        </w:rPr>
        <w:t xml:space="preserve"> عالی رواج یافت و حتی بسیاری از روحانیون که شاهد این قبیل تطبیق‌ها میان علم و دین بودند</w:t>
      </w:r>
      <w:r w:rsidR="007B4087">
        <w:rPr>
          <w:rtl/>
        </w:rPr>
        <w:t xml:space="preserve">، </w:t>
      </w:r>
      <w:r w:rsidRPr="00853DCC">
        <w:rPr>
          <w:rtl/>
        </w:rPr>
        <w:t>به آن علاقمند شده</w:t>
      </w:r>
      <w:r w:rsidR="007B4087">
        <w:rPr>
          <w:rtl/>
        </w:rPr>
        <w:t xml:space="preserve">، </w:t>
      </w:r>
      <w:r w:rsidRPr="00853DCC">
        <w:rPr>
          <w:rtl/>
        </w:rPr>
        <w:t>از</w:t>
      </w:r>
      <w:r w:rsidR="00016EE7">
        <w:rPr>
          <w:rtl/>
        </w:rPr>
        <w:t xml:space="preserve"> آن‌ها </w:t>
      </w:r>
      <w:r w:rsidRPr="00853DCC">
        <w:rPr>
          <w:rtl/>
        </w:rPr>
        <w:t>استفاده می‌کردند</w:t>
      </w:r>
      <w:r w:rsidR="007B4087">
        <w:rPr>
          <w:rtl/>
        </w:rPr>
        <w:t xml:space="preserve">. </w:t>
      </w:r>
      <w:r w:rsidRPr="00853DCC">
        <w:rPr>
          <w:rtl/>
        </w:rPr>
        <w:t>نوع رقیق‌تر این گرایش</w:t>
      </w:r>
      <w:r w:rsidR="007B4087">
        <w:rPr>
          <w:rtl/>
        </w:rPr>
        <w:t xml:space="preserve">، </w:t>
      </w:r>
      <w:r w:rsidRPr="00853DCC">
        <w:rPr>
          <w:rtl/>
        </w:rPr>
        <w:t>در خود حوز</w:t>
      </w:r>
      <w:r w:rsidR="00C427E4" w:rsidRPr="00853DCC">
        <w:rPr>
          <w:rtl/>
        </w:rPr>
        <w:t>ۀ</w:t>
      </w:r>
      <w:r w:rsidRPr="00853DCC">
        <w:rPr>
          <w:rtl/>
        </w:rPr>
        <w:t xml:space="preserve"> علمیه پدید</w:t>
      </w:r>
      <w:r w:rsidR="00065675" w:rsidRPr="00853DCC">
        <w:rPr>
          <w:rtl/>
        </w:rPr>
        <w:t xml:space="preserve"> آمد و در آنجا نیز در اواخر ده</w:t>
      </w:r>
      <w:r w:rsidR="00C427E4" w:rsidRPr="00853DCC">
        <w:rPr>
          <w:rtl/>
        </w:rPr>
        <w:t>ۀ</w:t>
      </w:r>
      <w:r w:rsidRPr="00853DCC">
        <w:rPr>
          <w:rtl/>
        </w:rPr>
        <w:t>40 و پس از آن در اوائل ده</w:t>
      </w:r>
      <w:r w:rsidR="00C427E4" w:rsidRPr="00853DCC">
        <w:rPr>
          <w:rtl/>
        </w:rPr>
        <w:t>ۀ</w:t>
      </w:r>
      <w:r w:rsidRPr="00853DCC">
        <w:rPr>
          <w:rtl/>
        </w:rPr>
        <w:t xml:space="preserve"> 50 تألیف آثاری که به نوعی متأثر از این گرایش بود</w:t>
      </w:r>
      <w:r w:rsidR="007B4087">
        <w:rPr>
          <w:rtl/>
        </w:rPr>
        <w:t xml:space="preserve">، </w:t>
      </w:r>
      <w:r w:rsidRPr="00853DCC">
        <w:rPr>
          <w:rtl/>
        </w:rPr>
        <w:t>آغاز شد</w:t>
      </w:r>
      <w:r w:rsidR="00643C99">
        <w:rPr>
          <w:rtl/>
        </w:rPr>
        <w:t>.</w:t>
      </w:r>
      <w:r w:rsidRPr="00014724">
        <w:rPr>
          <w:rStyle w:val="FootnoteReference"/>
          <w:rtl/>
        </w:rPr>
        <w:footnoteReference w:id="1683"/>
      </w:r>
    </w:p>
    <w:p w:rsidR="00550818" w:rsidRPr="00853DCC" w:rsidRDefault="00550818" w:rsidP="001970D5">
      <w:pPr>
        <w:pStyle w:val="a"/>
        <w:rPr>
          <w:rtl/>
        </w:rPr>
      </w:pPr>
      <w:r w:rsidRPr="00853DCC">
        <w:rPr>
          <w:rtl/>
        </w:rPr>
        <w:t>نهضت آزادی به لحاظ تئوری‌های دینی</w:t>
      </w:r>
      <w:r w:rsidR="007B4087">
        <w:rPr>
          <w:rtl/>
        </w:rPr>
        <w:t xml:space="preserve">، </w:t>
      </w:r>
      <w:r w:rsidRPr="00853DCC">
        <w:rPr>
          <w:rtl/>
        </w:rPr>
        <w:t>بیش و کم در دو جریان بعد از خود تأثیر گذاشت:</w:t>
      </w:r>
      <w:r w:rsidR="00643C99">
        <w:rPr>
          <w:rtl/>
        </w:rPr>
        <w:t xml:space="preserve"> نخست انشعاب مجاهدین خلق که علم</w:t>
      </w:r>
      <w:r w:rsidR="00643C99">
        <w:rPr>
          <w:rFonts w:hint="cs"/>
          <w:rtl/>
        </w:rPr>
        <w:t>‌</w:t>
      </w:r>
      <w:r w:rsidRPr="00853DCC">
        <w:rPr>
          <w:rtl/>
        </w:rPr>
        <w:t>گرایی را از نهضت گرفتند و مارکسیسم را بر آن افزودند</w:t>
      </w:r>
      <w:r w:rsidR="007B4087">
        <w:rPr>
          <w:rtl/>
        </w:rPr>
        <w:t xml:space="preserve">. </w:t>
      </w:r>
      <w:r w:rsidRPr="00853DCC">
        <w:rPr>
          <w:rtl/>
        </w:rPr>
        <w:t>و دیگر انشعاب حسینی</w:t>
      </w:r>
      <w:r w:rsidR="00C427E4" w:rsidRPr="00853DCC">
        <w:rPr>
          <w:rtl/>
        </w:rPr>
        <w:t>ۀ</w:t>
      </w:r>
      <w:r w:rsidRPr="00853DCC">
        <w:rPr>
          <w:rtl/>
        </w:rPr>
        <w:t xml:space="preserve"> ارشاد که تفاوت اساسی با حرکت مجاهدین داشت</w:t>
      </w:r>
      <w:r w:rsidR="007B4087">
        <w:rPr>
          <w:rtl/>
        </w:rPr>
        <w:t xml:space="preserve">، </w:t>
      </w:r>
      <w:r w:rsidRPr="00853DCC">
        <w:rPr>
          <w:rtl/>
        </w:rPr>
        <w:t>اما به هر روی</w:t>
      </w:r>
      <w:r w:rsidR="007B4087">
        <w:rPr>
          <w:rtl/>
        </w:rPr>
        <w:t xml:space="preserve">، </w:t>
      </w:r>
      <w:r w:rsidRPr="00853DCC">
        <w:rPr>
          <w:rtl/>
        </w:rPr>
        <w:t>تغییر مسیری بود نسبت به آنچه بازرگان در دین شناسی ترسیم کرده بود</w:t>
      </w:r>
      <w:r w:rsidR="007B4087">
        <w:rPr>
          <w:rtl/>
        </w:rPr>
        <w:t xml:space="preserve">. </w:t>
      </w:r>
      <w:r w:rsidRPr="00853DCC">
        <w:rPr>
          <w:rtl/>
        </w:rPr>
        <w:t>در اینجا دیگر نه تنها اندیشه‌های او بلکه دیگران نیز دین را به صورت تازه‌ای ارائه کردند که ما در این باره سخن خواهیم گفت</w:t>
      </w:r>
      <w:r w:rsidR="007B4087">
        <w:rPr>
          <w:rtl/>
        </w:rPr>
        <w:t xml:space="preserve">. </w:t>
      </w:r>
    </w:p>
    <w:p w:rsidR="00550818" w:rsidRPr="00853DCC" w:rsidRDefault="00550818" w:rsidP="001970D5">
      <w:pPr>
        <w:pStyle w:val="a"/>
        <w:rPr>
          <w:rtl/>
        </w:rPr>
      </w:pPr>
      <w:r w:rsidRPr="00853DCC">
        <w:rPr>
          <w:rtl/>
        </w:rPr>
        <w:t>گروهی که بازرگان در جمع آنان بود</w:t>
      </w:r>
      <w:r w:rsidR="007B4087">
        <w:rPr>
          <w:rtl/>
        </w:rPr>
        <w:t xml:space="preserve">، </w:t>
      </w:r>
      <w:r w:rsidRPr="00853DCC">
        <w:rPr>
          <w:rtl/>
        </w:rPr>
        <w:t>شماری از فعالانی بودند که بعدها در دولت موقت</w:t>
      </w:r>
      <w:r w:rsidR="007B4087">
        <w:rPr>
          <w:rtl/>
        </w:rPr>
        <w:t xml:space="preserve">، </w:t>
      </w:r>
      <w:r w:rsidRPr="00853DCC">
        <w:rPr>
          <w:rtl/>
        </w:rPr>
        <w:t>در کنار وی قرار گرفتند</w:t>
      </w:r>
      <w:r w:rsidR="007B4087">
        <w:rPr>
          <w:rtl/>
        </w:rPr>
        <w:t xml:space="preserve">. </w:t>
      </w:r>
      <w:r w:rsidRPr="00853DCC">
        <w:rPr>
          <w:rtl/>
        </w:rPr>
        <w:t>این افراد طی نزدیک به چهار دهه و برخی سه دهه</w:t>
      </w:r>
      <w:r w:rsidR="007B4087">
        <w:rPr>
          <w:rtl/>
        </w:rPr>
        <w:t xml:space="preserve">، </w:t>
      </w:r>
      <w:r w:rsidRPr="00853DCC">
        <w:rPr>
          <w:rtl/>
        </w:rPr>
        <w:t>افکار مذهبی خویش را با تأثیر پذیری از بازرگان شکل داده بودند</w:t>
      </w:r>
      <w:r w:rsidR="007B4087">
        <w:rPr>
          <w:rtl/>
        </w:rPr>
        <w:t xml:space="preserve">. </w:t>
      </w:r>
      <w:r w:rsidRPr="00853DCC">
        <w:rPr>
          <w:rtl/>
        </w:rPr>
        <w:t>کسانی مانند مطهری نیز با سرمایه‌های فکری خود در این مجموعه و در کنار آنان فعالیت می‌کرد</w:t>
      </w:r>
      <w:r w:rsidR="007B4087">
        <w:rPr>
          <w:rtl/>
        </w:rPr>
        <w:t xml:space="preserve">. </w:t>
      </w:r>
      <w:r w:rsidRPr="00853DCC">
        <w:rPr>
          <w:rtl/>
        </w:rPr>
        <w:t>یکی از آنان مهندس مصطفی کتیرایی بود که از شکل‌گیری یک تشکل غیر سیاسی و غیر انتفاعی با نام «متاع» یاد</w:t>
      </w:r>
      <w:r w:rsidR="00060C89">
        <w:rPr>
          <w:rtl/>
        </w:rPr>
        <w:t xml:space="preserve"> می‌کند </w:t>
      </w:r>
      <w:r w:rsidRPr="00853DCC">
        <w:rPr>
          <w:rtl/>
        </w:rPr>
        <w:t>که مخفف «مکتب تربیتی اجتماعی عملی» و هدف آن انجام یک سری فعالیت‌های اجتماعی و فرهنگی بود که از دل آن</w:t>
      </w:r>
      <w:r w:rsidR="007B4087">
        <w:rPr>
          <w:rtl/>
        </w:rPr>
        <w:t xml:space="preserve">، </w:t>
      </w:r>
      <w:r w:rsidRPr="00853DCC">
        <w:rPr>
          <w:rtl/>
        </w:rPr>
        <w:t>شرکت انتشار</w:t>
      </w:r>
      <w:r w:rsidR="007B4087">
        <w:rPr>
          <w:rtl/>
        </w:rPr>
        <w:t xml:space="preserve">، </w:t>
      </w:r>
      <w:r w:rsidRPr="00853DCC">
        <w:rPr>
          <w:rtl/>
        </w:rPr>
        <w:t>شرکت قلم</w:t>
      </w:r>
      <w:r w:rsidR="007B4087">
        <w:rPr>
          <w:rtl/>
        </w:rPr>
        <w:t xml:space="preserve">، </w:t>
      </w:r>
      <w:r w:rsidRPr="00853DCC">
        <w:rPr>
          <w:rtl/>
        </w:rPr>
        <w:t>انجمن اسلامی مهندسین</w:t>
      </w:r>
      <w:r w:rsidR="007B4087">
        <w:rPr>
          <w:rtl/>
        </w:rPr>
        <w:t xml:space="preserve">، </w:t>
      </w:r>
      <w:r w:rsidRPr="00853DCC">
        <w:rPr>
          <w:rtl/>
        </w:rPr>
        <w:t>انجمن اسلامی پزشکان</w:t>
      </w:r>
      <w:r w:rsidR="007B4087">
        <w:rPr>
          <w:rtl/>
        </w:rPr>
        <w:t xml:space="preserve">، </w:t>
      </w:r>
      <w:r w:rsidRPr="00853DCC">
        <w:rPr>
          <w:rtl/>
        </w:rPr>
        <w:t>انجمن اسلامی معلمین درآمد</w:t>
      </w:r>
      <w:r w:rsidR="00535F9D">
        <w:rPr>
          <w:rtl/>
        </w:rPr>
        <w:t>.</w:t>
      </w:r>
      <w:r w:rsidRPr="00014724">
        <w:rPr>
          <w:rStyle w:val="FootnoteReference"/>
          <w:rtl/>
        </w:rPr>
        <w:footnoteReference w:id="1684"/>
      </w:r>
      <w:r w:rsidRPr="00853DCC">
        <w:rPr>
          <w:rtl/>
        </w:rPr>
        <w:t xml:space="preserve"> کتیرایی بر آن است که جلسات متاع از سال 37 تا انقلاب ادامه داشت و اعلامیه مشترکی هم که مطهری و بازرگان دادند در همین جلسه متاع تهیه شد</w:t>
      </w:r>
      <w:r w:rsidR="00535F9D">
        <w:rPr>
          <w:rtl/>
        </w:rPr>
        <w:t>.</w:t>
      </w:r>
      <w:r w:rsidRPr="00014724">
        <w:rPr>
          <w:rStyle w:val="FootnoteReference"/>
          <w:rtl/>
        </w:rPr>
        <w:footnoteReference w:id="1685"/>
      </w:r>
    </w:p>
    <w:p w:rsidR="00550818" w:rsidRPr="00853DCC" w:rsidRDefault="00550818" w:rsidP="00535F9D">
      <w:pPr>
        <w:pStyle w:val="a4"/>
        <w:rPr>
          <w:rtl/>
        </w:rPr>
      </w:pPr>
      <w:bookmarkStart w:id="142" w:name="_Toc417388664"/>
      <w:bookmarkStart w:id="143" w:name="_Toc438994347"/>
      <w:r w:rsidRPr="00853DCC">
        <w:rPr>
          <w:rtl/>
        </w:rPr>
        <w:t>5ـ عصر انجمن‌های اسلامی</w:t>
      </w:r>
      <w:bookmarkEnd w:id="142"/>
      <w:bookmarkEnd w:id="143"/>
    </w:p>
    <w:p w:rsidR="00550818" w:rsidRPr="00853DCC" w:rsidRDefault="00550818" w:rsidP="001970D5">
      <w:pPr>
        <w:pStyle w:val="a"/>
        <w:rPr>
          <w:rtl/>
        </w:rPr>
      </w:pPr>
      <w:r w:rsidRPr="00853DCC">
        <w:rPr>
          <w:rtl/>
        </w:rPr>
        <w:t>پیش از این در شرح تحولات مذهبی ده</w:t>
      </w:r>
      <w:r w:rsidR="00C427E4" w:rsidRPr="00853DCC">
        <w:rPr>
          <w:rtl/>
        </w:rPr>
        <w:t>ۀ</w:t>
      </w:r>
      <w:r w:rsidRPr="00853DCC">
        <w:rPr>
          <w:rtl/>
        </w:rPr>
        <w:t xml:space="preserve"> 20 به پیدایش انجمن‌های اسلامی که در دانشگاه‌ها و حتی دبیرستان‌ها پدید آمد</w:t>
      </w:r>
      <w:r w:rsidR="007B4087">
        <w:rPr>
          <w:rtl/>
        </w:rPr>
        <w:t xml:space="preserve">، </w:t>
      </w:r>
      <w:r w:rsidRPr="00853DCC">
        <w:rPr>
          <w:rtl/>
        </w:rPr>
        <w:t>اشاره کردیم</w:t>
      </w:r>
      <w:r w:rsidR="007B4087">
        <w:rPr>
          <w:rtl/>
        </w:rPr>
        <w:t xml:space="preserve">. </w:t>
      </w:r>
      <w:r w:rsidRPr="00853DCC">
        <w:rPr>
          <w:rtl/>
        </w:rPr>
        <w:t>همچنین به نقش مرحوم طالقانی</w:t>
      </w:r>
      <w:r w:rsidR="007B4087">
        <w:rPr>
          <w:rtl/>
        </w:rPr>
        <w:t xml:space="preserve">، </w:t>
      </w:r>
      <w:r w:rsidRPr="00853DCC">
        <w:rPr>
          <w:rtl/>
        </w:rPr>
        <w:t>‌بازرگان</w:t>
      </w:r>
      <w:r w:rsidR="007B4087">
        <w:rPr>
          <w:rtl/>
        </w:rPr>
        <w:t xml:space="preserve">، </w:t>
      </w:r>
      <w:r w:rsidRPr="00853DCC">
        <w:rPr>
          <w:rtl/>
        </w:rPr>
        <w:t>مطهری و صدر بلاغی و شماری دیگر از سخنرانان مذهبی و دانشجویان و اساتید مذهبی دانشگاه این دوره اشارات کوتاهی داشتیم</w:t>
      </w:r>
      <w:r w:rsidR="007B4087">
        <w:rPr>
          <w:rtl/>
        </w:rPr>
        <w:t xml:space="preserve">. </w:t>
      </w:r>
      <w:r w:rsidRPr="00853DCC">
        <w:rPr>
          <w:rtl/>
        </w:rPr>
        <w:t>در این میان</w:t>
      </w:r>
      <w:r w:rsidR="007B4087">
        <w:rPr>
          <w:rtl/>
        </w:rPr>
        <w:t xml:space="preserve">، </w:t>
      </w:r>
      <w:r w:rsidRPr="00853DCC">
        <w:rPr>
          <w:rtl/>
        </w:rPr>
        <w:t>مرحوم طالقانی انس و الفت زیادی با قشر دانشجو گذاشت</w:t>
      </w:r>
      <w:r w:rsidR="007B4087">
        <w:rPr>
          <w:rtl/>
        </w:rPr>
        <w:t xml:space="preserve">. </w:t>
      </w:r>
      <w:r w:rsidRPr="00853DCC">
        <w:rPr>
          <w:rtl/>
        </w:rPr>
        <w:t>این جریان</w:t>
      </w:r>
      <w:r w:rsidR="007B4087">
        <w:rPr>
          <w:rtl/>
        </w:rPr>
        <w:t xml:space="preserve">، </w:t>
      </w:r>
      <w:r w:rsidRPr="00853DCC">
        <w:rPr>
          <w:rtl/>
        </w:rPr>
        <w:t>شاید نکته‌ای که در آنجا از قلم افتاد آن است که در رویدادهای سال 1331 نامی از «انجمن اسلامی کارکنان دولت» به میان می‌آید که شگفت‌انگیز است</w:t>
      </w:r>
      <w:r w:rsidR="007B4087">
        <w:rPr>
          <w:rtl/>
        </w:rPr>
        <w:t xml:space="preserve">. </w:t>
      </w:r>
      <w:r w:rsidRPr="00853DCC">
        <w:rPr>
          <w:rtl/>
        </w:rPr>
        <w:t>در واقع</w:t>
      </w:r>
      <w:r w:rsidR="007B4087">
        <w:rPr>
          <w:rtl/>
        </w:rPr>
        <w:t xml:space="preserve">، </w:t>
      </w:r>
      <w:r w:rsidRPr="00853DCC">
        <w:rPr>
          <w:rtl/>
        </w:rPr>
        <w:t>نشریه‌ای به اسم نهضت اسلامی با مدیریت سید جلال کاشانی منتشر</w:t>
      </w:r>
      <w:r w:rsidR="00060C89">
        <w:rPr>
          <w:rtl/>
        </w:rPr>
        <w:t xml:space="preserve"> می‌شود </w:t>
      </w:r>
      <w:r w:rsidRPr="00853DCC">
        <w:rPr>
          <w:rtl/>
        </w:rPr>
        <w:t>که زیر عنوان آن نوشته شده است: ناشر افکار انجمن اسلامی کارکنان دولت</w:t>
      </w:r>
      <w:r w:rsidR="007B4087">
        <w:rPr>
          <w:rtl/>
        </w:rPr>
        <w:t xml:space="preserve">. </w:t>
      </w:r>
    </w:p>
    <w:p w:rsidR="00550818" w:rsidRPr="00853DCC" w:rsidRDefault="00550818" w:rsidP="001970D5">
      <w:pPr>
        <w:pStyle w:val="a"/>
        <w:rPr>
          <w:rtl/>
        </w:rPr>
      </w:pPr>
      <w:r w:rsidRPr="00853DCC">
        <w:rPr>
          <w:rtl/>
        </w:rPr>
        <w:t>در آغاز ده</w:t>
      </w:r>
      <w:r w:rsidR="00C427E4" w:rsidRPr="00853DCC">
        <w:rPr>
          <w:rtl/>
        </w:rPr>
        <w:t>ۀ</w:t>
      </w:r>
      <w:r w:rsidRPr="00853DCC">
        <w:rPr>
          <w:rtl/>
        </w:rPr>
        <w:t xml:space="preserve"> چهل و حتی یکی دو سالی پیش از آن</w:t>
      </w:r>
      <w:r w:rsidR="007B4087">
        <w:rPr>
          <w:rtl/>
        </w:rPr>
        <w:t xml:space="preserve">، </w:t>
      </w:r>
      <w:r w:rsidRPr="00853DCC">
        <w:rPr>
          <w:rtl/>
        </w:rPr>
        <w:t>خوش درخشید؛ به گونه‌ای که برخی از ملی مذهبی‌ها را امیدوار کرد که می‌توانند با کمک این قشر</w:t>
      </w:r>
      <w:r w:rsidR="007B4087">
        <w:rPr>
          <w:rtl/>
        </w:rPr>
        <w:t xml:space="preserve">، </w:t>
      </w:r>
      <w:r w:rsidRPr="00853DCC">
        <w:rPr>
          <w:rtl/>
        </w:rPr>
        <w:t>یک تشکل نیرومند سیاسی ـ</w:t>
      </w:r>
      <w:r w:rsidR="007B4087">
        <w:rPr>
          <w:rtl/>
        </w:rPr>
        <w:t xml:space="preserve"> </w:t>
      </w:r>
      <w:r w:rsidRPr="00853DCC">
        <w:rPr>
          <w:rtl/>
        </w:rPr>
        <w:t>مذهبی داشته باشند</w:t>
      </w:r>
      <w:r w:rsidR="007B4087">
        <w:rPr>
          <w:rtl/>
        </w:rPr>
        <w:t xml:space="preserve">. </w:t>
      </w:r>
      <w:r w:rsidRPr="00853DCC">
        <w:rPr>
          <w:rtl/>
        </w:rPr>
        <w:t>این تشکل همان نهضت آزادی بود که در چنین فضایی و در واقع براساس چنین نیاز و پشتوانه‌ای تشکیل گردید</w:t>
      </w:r>
      <w:r w:rsidR="007B4087">
        <w:rPr>
          <w:rtl/>
        </w:rPr>
        <w:t xml:space="preserve">. </w:t>
      </w:r>
      <w:r w:rsidRPr="00853DCC">
        <w:rPr>
          <w:rtl/>
        </w:rPr>
        <w:t>یزدی درباره فعالیت مجدد انجمن‌های اسلامی پس از سال 1334 ضمن شرحی می‌نویسد: از سال 1336 به بعد</w:t>
      </w:r>
      <w:r w:rsidR="007B4087">
        <w:rPr>
          <w:rtl/>
        </w:rPr>
        <w:t xml:space="preserve">، </w:t>
      </w:r>
      <w:r w:rsidRPr="00853DCC">
        <w:rPr>
          <w:rtl/>
        </w:rPr>
        <w:t>فکر تأسیس انجمن‌های اسلامی جدید از فارغ التحصیلان انجمن اسلامی</w:t>
      </w:r>
      <w:r w:rsidR="007B4087">
        <w:rPr>
          <w:rtl/>
        </w:rPr>
        <w:t xml:space="preserve"> </w:t>
      </w:r>
      <w:r w:rsidRPr="00853DCC">
        <w:rPr>
          <w:rtl/>
        </w:rPr>
        <w:t>دانشجویان مطرح گردید</w:t>
      </w:r>
      <w:r w:rsidR="007B4087">
        <w:rPr>
          <w:rtl/>
        </w:rPr>
        <w:t xml:space="preserve">. </w:t>
      </w:r>
      <w:r w:rsidRPr="00853DCC">
        <w:rPr>
          <w:rtl/>
        </w:rPr>
        <w:t>طی 12 سال فعالیت (از 1324 ـ 1326) تعداد قابل توجهی از اعضای انجمن فارغ التحصیل شده بودند</w:t>
      </w:r>
      <w:r w:rsidR="007B4087">
        <w:rPr>
          <w:rtl/>
        </w:rPr>
        <w:t xml:space="preserve">، </w:t>
      </w:r>
      <w:r w:rsidRPr="00853DCC">
        <w:rPr>
          <w:rtl/>
        </w:rPr>
        <w:t>ولی روابط خود را با یکدیگر حفظ کرده بودند و علاقه و تمایل به همکاری‌های فرهنگی وجود داشت</w:t>
      </w:r>
      <w:r w:rsidR="007B4087">
        <w:rPr>
          <w:rtl/>
        </w:rPr>
        <w:t xml:space="preserve">. </w:t>
      </w:r>
      <w:r w:rsidRPr="00853DCC">
        <w:rPr>
          <w:rtl/>
        </w:rPr>
        <w:t>فعالیت منظم</w:t>
      </w:r>
      <w:r w:rsidR="00016EE7">
        <w:rPr>
          <w:rtl/>
        </w:rPr>
        <w:t xml:space="preserve"> آن‌ها </w:t>
      </w:r>
      <w:r w:rsidRPr="00853DCC">
        <w:rPr>
          <w:rtl/>
        </w:rPr>
        <w:t>نیاز به سازماندهی جدیدی داشت</w:t>
      </w:r>
      <w:r w:rsidR="007B4087">
        <w:rPr>
          <w:rtl/>
        </w:rPr>
        <w:t xml:space="preserve">. </w:t>
      </w:r>
      <w:r w:rsidRPr="00853DCC">
        <w:rPr>
          <w:rtl/>
        </w:rPr>
        <w:t>بر این اساس ابتدا انجمن‌ اسلامی پزشکان</w:t>
      </w:r>
      <w:r w:rsidR="007B4087">
        <w:rPr>
          <w:rtl/>
        </w:rPr>
        <w:t xml:space="preserve">، </w:t>
      </w:r>
      <w:r w:rsidRPr="00853DCC">
        <w:rPr>
          <w:rtl/>
        </w:rPr>
        <w:t>بعد انجمن اسلامی بانوان نیز</w:t>
      </w:r>
      <w:r w:rsidR="007B4087">
        <w:rPr>
          <w:rtl/>
        </w:rPr>
        <w:t xml:space="preserve">، </w:t>
      </w:r>
      <w:r w:rsidRPr="00853DCC">
        <w:rPr>
          <w:rtl/>
        </w:rPr>
        <w:t>با شرکت و همت جمعی از دختران دانشجو و همسران و اعضای سابق انجمن اسلامی دانشجویان به راه افتاد</w:t>
      </w:r>
      <w:r w:rsidR="007B4087">
        <w:rPr>
          <w:rtl/>
        </w:rPr>
        <w:t xml:space="preserve">. </w:t>
      </w:r>
      <w:r w:rsidRPr="00853DCC">
        <w:rPr>
          <w:rtl/>
        </w:rPr>
        <w:t>این انجمن‌ها در واقع اولین نهادهای مدنی تشکیل شده توسط خود مردم بودند و بخش عمده‌ای از فعالیت‌های فرهنگی روشنفکران دینی در</w:t>
      </w:r>
      <w:r w:rsidR="00153F93">
        <w:rPr>
          <w:rtl/>
        </w:rPr>
        <w:t xml:space="preserve"> سال‌های </w:t>
      </w:r>
      <w:r w:rsidRPr="00853DCC">
        <w:rPr>
          <w:rtl/>
        </w:rPr>
        <w:t>قبل از انقلاب در این انجمن‌ها صورت می‌گرفت</w:t>
      </w:r>
      <w:r w:rsidR="00535F9D">
        <w:rPr>
          <w:rtl/>
        </w:rPr>
        <w:t>.</w:t>
      </w:r>
      <w:r w:rsidRPr="00014724">
        <w:rPr>
          <w:rStyle w:val="FootnoteReference"/>
          <w:rtl/>
        </w:rPr>
        <w:footnoteReference w:id="1686"/>
      </w:r>
    </w:p>
    <w:p w:rsidR="00550818" w:rsidRPr="00853DCC" w:rsidRDefault="00550818" w:rsidP="00535F9D">
      <w:pPr>
        <w:pStyle w:val="a"/>
        <w:rPr>
          <w:rtl/>
        </w:rPr>
      </w:pPr>
      <w:r w:rsidRPr="00853DCC">
        <w:rPr>
          <w:rtl/>
        </w:rPr>
        <w:t>در اردیبهشت سال 1340 به ابتکار آیت الله طالقانی</w:t>
      </w:r>
      <w:r w:rsidRPr="00014724">
        <w:rPr>
          <w:rStyle w:val="FootnoteReference"/>
          <w:rtl/>
        </w:rPr>
        <w:footnoteReference w:id="1687"/>
      </w:r>
      <w:r w:rsidRPr="00853DCC">
        <w:rPr>
          <w:rtl/>
        </w:rPr>
        <w:t xml:space="preserve"> کنگره‌ای از انجمن‌های اسلامی مهندسین</w:t>
      </w:r>
      <w:r w:rsidR="007B4087">
        <w:rPr>
          <w:rtl/>
        </w:rPr>
        <w:t xml:space="preserve">، </w:t>
      </w:r>
      <w:r w:rsidRPr="00853DCC">
        <w:rPr>
          <w:rtl/>
        </w:rPr>
        <w:t>پزشکان</w:t>
      </w:r>
      <w:r w:rsidR="007B4087">
        <w:rPr>
          <w:rtl/>
        </w:rPr>
        <w:t xml:space="preserve">، </w:t>
      </w:r>
      <w:r w:rsidRPr="00853DCC">
        <w:rPr>
          <w:rtl/>
        </w:rPr>
        <w:t>دانشجویان</w:t>
      </w:r>
      <w:r w:rsidR="007B4087">
        <w:rPr>
          <w:rtl/>
        </w:rPr>
        <w:t xml:space="preserve">، </w:t>
      </w:r>
      <w:r w:rsidRPr="00853DCC">
        <w:rPr>
          <w:rtl/>
        </w:rPr>
        <w:t>معلمین</w:t>
      </w:r>
      <w:r w:rsidR="007B4087">
        <w:rPr>
          <w:rtl/>
        </w:rPr>
        <w:t xml:space="preserve">، </w:t>
      </w:r>
      <w:r w:rsidRPr="00853DCC">
        <w:rPr>
          <w:rtl/>
        </w:rPr>
        <w:t>انجمن تبلیغات اسلامی شهاب‌پور</w:t>
      </w:r>
      <w:r w:rsidR="007B4087">
        <w:rPr>
          <w:rtl/>
        </w:rPr>
        <w:t xml:space="preserve">، </w:t>
      </w:r>
      <w:r w:rsidRPr="00853DCC">
        <w:rPr>
          <w:rtl/>
        </w:rPr>
        <w:t>کانون نشر حقایق اسلامی مشهد</w:t>
      </w:r>
      <w:r w:rsidR="007B4087">
        <w:rPr>
          <w:rtl/>
        </w:rPr>
        <w:t xml:space="preserve">، </w:t>
      </w:r>
      <w:r w:rsidRPr="00853DCC">
        <w:rPr>
          <w:rtl/>
        </w:rPr>
        <w:t>و کانون توحید (جمعا 13 گروه از تهران و شهرستان‌ها) و عده‌ای از شخصیت‌های روحانی روشنفکر و آزاده از قبیل آقای طالقانی</w:t>
      </w:r>
      <w:r w:rsidRPr="00014724">
        <w:rPr>
          <w:rStyle w:val="FootnoteReference"/>
          <w:rtl/>
        </w:rPr>
        <w:footnoteReference w:id="1688"/>
      </w:r>
      <w:r w:rsidRPr="00853DCC">
        <w:rPr>
          <w:rtl/>
        </w:rPr>
        <w:t xml:space="preserve"> و غیره در تهران تشکیل گردید</w:t>
      </w:r>
      <w:r w:rsidR="007B4087">
        <w:rPr>
          <w:rtl/>
        </w:rPr>
        <w:t xml:space="preserve">. </w:t>
      </w:r>
      <w:r w:rsidRPr="00853DCC">
        <w:rPr>
          <w:rtl/>
        </w:rPr>
        <w:t>سال بعد این کنگره با حضور 17 گروه بار دیگر تجدید شد</w:t>
      </w:r>
      <w:r w:rsidR="007B4087">
        <w:rPr>
          <w:rtl/>
        </w:rPr>
        <w:t xml:space="preserve">. </w:t>
      </w:r>
      <w:r w:rsidRPr="00853DCC">
        <w:rPr>
          <w:rtl/>
        </w:rPr>
        <w:t>شرایط به گونه‌ای بود که برخی از مراجع تقلید مانند آیات میلانی و شریعتمداری نیز پیام و نماینده فرستادند</w:t>
      </w:r>
      <w:r w:rsidR="00535F9D">
        <w:rPr>
          <w:rtl/>
        </w:rPr>
        <w:t>.</w:t>
      </w:r>
      <w:r w:rsidRPr="00014724">
        <w:rPr>
          <w:rStyle w:val="FootnoteReference"/>
          <w:rtl/>
        </w:rPr>
        <w:footnoteReference w:id="1689"/>
      </w:r>
      <w:r w:rsidRPr="00853DCC">
        <w:rPr>
          <w:rtl/>
        </w:rPr>
        <w:t xml:space="preserve"> طبعا این کنگره نگاهی مذهبی ـ سیاسی به اوضاع داشت و ضمن قطعنام</w:t>
      </w:r>
      <w:r w:rsidR="00C427E4" w:rsidRPr="00853DCC">
        <w:rPr>
          <w:rtl/>
        </w:rPr>
        <w:t>ۀ</w:t>
      </w:r>
      <w:r w:rsidRPr="00853DCC">
        <w:rPr>
          <w:rtl/>
        </w:rPr>
        <w:t xml:space="preserve"> خود هم بر این نکت</w:t>
      </w:r>
      <w:r w:rsidR="00C427E4" w:rsidRPr="00853DCC">
        <w:rPr>
          <w:rtl/>
        </w:rPr>
        <w:t>ۀ</w:t>
      </w:r>
      <w:r w:rsidRPr="00853DCC">
        <w:rPr>
          <w:rtl/>
        </w:rPr>
        <w:t xml:space="preserve"> تأکید کرد که «کاملترین مسلک نجات بخش بشریت از گمراهی‌ها و گرفتاری‌ها و استوارترین روش تربیت و تکامل در راه سعادت ابدی و آیین خدایی</w:t>
      </w:r>
      <w:r w:rsidR="007B4087">
        <w:rPr>
          <w:rFonts w:hint="cs"/>
          <w:rtl/>
        </w:rPr>
        <w:t xml:space="preserve">، </w:t>
      </w:r>
      <w:r w:rsidRPr="00853DCC">
        <w:rPr>
          <w:rtl/>
        </w:rPr>
        <w:t xml:space="preserve">اسلام و کتاب راهنمای روشن </w:t>
      </w:r>
      <w:r w:rsidR="00065675" w:rsidRPr="00853DCC">
        <w:rPr>
          <w:rFonts w:hint="cs"/>
          <w:rtl/>
        </w:rPr>
        <w:t>آن</w:t>
      </w:r>
      <w:r w:rsidRPr="00853DCC">
        <w:rPr>
          <w:rtl/>
        </w:rPr>
        <w:t xml:space="preserve"> قرآن است که</w:t>
      </w:r>
      <w:r w:rsidR="00535F9D">
        <w:rPr>
          <w:rFonts w:hint="cs"/>
          <w:rtl/>
        </w:rPr>
        <w:t xml:space="preserve"> </w:t>
      </w:r>
      <w:r w:rsidR="00535F9D">
        <w:rPr>
          <w:rFonts w:cs="Traditional Arabic"/>
          <w:color w:val="000000"/>
          <w:shd w:val="clear" w:color="auto" w:fill="FFFFFF"/>
          <w:rtl/>
        </w:rPr>
        <w:t>﴿</w:t>
      </w:r>
      <w:r w:rsidR="00535F9D" w:rsidRPr="0006380C">
        <w:rPr>
          <w:rStyle w:val="Char6"/>
          <w:rtl/>
        </w:rPr>
        <w:t xml:space="preserve">إِنَّ هَٰذَا </w:t>
      </w:r>
      <w:r w:rsidR="00535F9D" w:rsidRPr="0006380C">
        <w:rPr>
          <w:rStyle w:val="Char6"/>
          <w:rFonts w:hint="cs"/>
          <w:rtl/>
        </w:rPr>
        <w:t>ٱلۡقُرۡءَانَ</w:t>
      </w:r>
      <w:r w:rsidR="00535F9D" w:rsidRPr="0006380C">
        <w:rPr>
          <w:rStyle w:val="Char6"/>
          <w:rtl/>
        </w:rPr>
        <w:t xml:space="preserve"> يَهۡدِي لِلَّتِي هِيَ أَقۡوَمُ</w:t>
      </w:r>
      <w:r w:rsidR="00535F9D">
        <w:rPr>
          <w:rFonts w:cs="Traditional Arabic"/>
          <w:color w:val="000000"/>
          <w:shd w:val="clear" w:color="auto" w:fill="FFFFFF"/>
          <w:rtl/>
        </w:rPr>
        <w:t>﴾</w:t>
      </w:r>
      <w:r w:rsidR="00535F9D" w:rsidRPr="0006380C">
        <w:rPr>
          <w:rStyle w:val="Char6"/>
          <w:rtl/>
        </w:rPr>
        <w:t xml:space="preserve"> </w:t>
      </w:r>
      <w:r w:rsidR="00535F9D" w:rsidRPr="00535F9D">
        <w:rPr>
          <w:rStyle w:val="Char5"/>
          <w:rtl/>
        </w:rPr>
        <w:t>[الإسراء: 9]</w:t>
      </w:r>
      <w:r w:rsidR="00535F9D" w:rsidRPr="00535F9D">
        <w:rPr>
          <w:rFonts w:hint="cs"/>
          <w:rtl/>
        </w:rPr>
        <w:t>.</w:t>
      </w:r>
      <w:r w:rsidR="007B4087">
        <w:rPr>
          <w:rtl/>
        </w:rPr>
        <w:t xml:space="preserve"> </w:t>
      </w:r>
      <w:r w:rsidRPr="00853DCC">
        <w:rPr>
          <w:rtl/>
        </w:rPr>
        <w:t>در اصل دیگر آمده بود: «ما معتقدیم که منحصرا</w:t>
      </w:r>
      <w:r w:rsidR="00065675" w:rsidRPr="00853DCC">
        <w:rPr>
          <w:rFonts w:hint="cs"/>
          <w:rtl/>
        </w:rPr>
        <w:t>ً</w:t>
      </w:r>
      <w:r w:rsidRPr="00853DCC">
        <w:rPr>
          <w:rtl/>
        </w:rPr>
        <w:t xml:space="preserve"> اقامه شعائر و تظاهرات متداول مذهبی </w:t>
      </w:r>
      <w:r w:rsidR="00065675" w:rsidRPr="00853DCC">
        <w:rPr>
          <w:rtl/>
        </w:rPr>
        <w:t>معرف یک جامع</w:t>
      </w:r>
      <w:r w:rsidR="00C427E4" w:rsidRPr="00853DCC">
        <w:rPr>
          <w:rtl/>
        </w:rPr>
        <w:t>ۀ</w:t>
      </w:r>
      <w:r w:rsidR="00065675" w:rsidRPr="00853DCC">
        <w:rPr>
          <w:rtl/>
        </w:rPr>
        <w:t xml:space="preserve"> واقعی اسلامی نیست</w:t>
      </w:r>
      <w:r w:rsidR="007B4087">
        <w:rPr>
          <w:rFonts w:hint="cs"/>
          <w:rtl/>
        </w:rPr>
        <w:t xml:space="preserve">، </w:t>
      </w:r>
      <w:r w:rsidRPr="00853DCC">
        <w:rPr>
          <w:rtl/>
        </w:rPr>
        <w:t>بلکه لازم است همه جنبه‌های نظام اجتماعی</w:t>
      </w:r>
      <w:r w:rsidR="007B4087">
        <w:rPr>
          <w:rFonts w:hint="cs"/>
          <w:rtl/>
        </w:rPr>
        <w:t xml:space="preserve">، </w:t>
      </w:r>
      <w:r w:rsidR="00065675" w:rsidRPr="00853DCC">
        <w:rPr>
          <w:rtl/>
        </w:rPr>
        <w:t>منطبق با اصول اسلامی باشد</w:t>
      </w:r>
      <w:r w:rsidR="007B4087">
        <w:rPr>
          <w:rFonts w:hint="cs"/>
          <w:rtl/>
        </w:rPr>
        <w:t xml:space="preserve">، </w:t>
      </w:r>
      <w:r w:rsidRPr="00853DCC">
        <w:rPr>
          <w:rtl/>
        </w:rPr>
        <w:t>و تنها در این صورت است که دین در خدمت طبق</w:t>
      </w:r>
      <w:r w:rsidR="00C427E4" w:rsidRPr="00853DCC">
        <w:rPr>
          <w:rtl/>
        </w:rPr>
        <w:t>ۀ</w:t>
      </w:r>
      <w:r w:rsidRPr="00853DCC">
        <w:rPr>
          <w:rtl/>
        </w:rPr>
        <w:t xml:space="preserve"> خاص قرار نمی‌گیرد و ضامن سعادت همگان است</w:t>
      </w:r>
      <w:r w:rsidR="00535F9D">
        <w:rPr>
          <w:rtl/>
        </w:rPr>
        <w:t>.</w:t>
      </w:r>
      <w:r w:rsidRPr="00853DCC">
        <w:rPr>
          <w:rtl/>
        </w:rPr>
        <w:t>»</w:t>
      </w:r>
      <w:r w:rsidRPr="00014724">
        <w:rPr>
          <w:rStyle w:val="FootnoteReference"/>
          <w:rtl/>
        </w:rPr>
        <w:footnoteReference w:id="1690"/>
      </w:r>
    </w:p>
    <w:p w:rsidR="00550818" w:rsidRPr="00853DCC" w:rsidRDefault="00550818" w:rsidP="001970D5">
      <w:pPr>
        <w:pStyle w:val="a"/>
        <w:rPr>
          <w:rtl/>
        </w:rPr>
      </w:pPr>
      <w:r w:rsidRPr="00853DCC">
        <w:rPr>
          <w:rtl/>
        </w:rPr>
        <w:t>یکی از این انجمن‌ها که فعالیت خود را در ادامه در نهضت آزادی متمرکز کرد</w:t>
      </w:r>
      <w:r w:rsidR="007B4087">
        <w:rPr>
          <w:rtl/>
        </w:rPr>
        <w:t xml:space="preserve">، </w:t>
      </w:r>
      <w:r w:rsidRPr="00853DCC">
        <w:rPr>
          <w:rtl/>
        </w:rPr>
        <w:t>مجمع اسلامی دین و دانش بود که در سال 1339 توسط مصطفی ملکی در شمیران ایجاد شد و سخنران آن هم آیت الله طالقانی بود</w:t>
      </w:r>
      <w:r w:rsidR="00535F9D">
        <w:rPr>
          <w:rtl/>
        </w:rPr>
        <w:t>.</w:t>
      </w:r>
      <w:r w:rsidRPr="00014724">
        <w:rPr>
          <w:rStyle w:val="FootnoteReference"/>
          <w:rtl/>
        </w:rPr>
        <w:footnoteReference w:id="1691"/>
      </w:r>
      <w:r w:rsidRPr="00853DCC">
        <w:rPr>
          <w:rtl/>
        </w:rPr>
        <w:t xml:space="preserve"> ساواک گزارشی درباره این مجمع</w:t>
      </w:r>
      <w:r w:rsidR="007B4087">
        <w:rPr>
          <w:rtl/>
        </w:rPr>
        <w:t xml:space="preserve">، </w:t>
      </w:r>
      <w:r w:rsidRPr="00853DCC">
        <w:rPr>
          <w:rtl/>
        </w:rPr>
        <w:t>مؤسسین آن و نیز فعالیت‌های آن تهیه کرده و در پروند</w:t>
      </w:r>
      <w:r w:rsidR="00C427E4" w:rsidRPr="00853DCC">
        <w:rPr>
          <w:rtl/>
        </w:rPr>
        <w:t>ۀ</w:t>
      </w:r>
      <w:r w:rsidRPr="00853DCC">
        <w:rPr>
          <w:rtl/>
        </w:rPr>
        <w:t xml:space="preserve"> آیت الله طالقانی گذاشته است</w:t>
      </w:r>
      <w:r w:rsidR="00535F9D">
        <w:rPr>
          <w:rtl/>
        </w:rPr>
        <w:t>.</w:t>
      </w:r>
      <w:r w:rsidRPr="00014724">
        <w:rPr>
          <w:rStyle w:val="FootnoteReference"/>
          <w:rtl/>
        </w:rPr>
        <w:footnoteReference w:id="1692"/>
      </w:r>
      <w:r w:rsidRPr="00853DCC">
        <w:rPr>
          <w:rtl/>
        </w:rPr>
        <w:t xml:space="preserve"> تشکیل کنگره مفصل در مهرماه 41 در حالی بود که پیش از آن یکی از اعضای نهضت آزادی کنگره گفته بود که سال گذشته 12 جمعیت اسلامی وابسته به ن</w:t>
      </w:r>
      <w:r w:rsidR="008F1891" w:rsidRPr="00853DCC">
        <w:rPr>
          <w:rtl/>
        </w:rPr>
        <w:t>هضت آزادی بود و امسال ه</w:t>
      </w:r>
      <w:r w:rsidRPr="00853DCC">
        <w:rPr>
          <w:rtl/>
        </w:rPr>
        <w:t>جده جمعیت</w:t>
      </w:r>
      <w:r w:rsidR="00535F9D">
        <w:rPr>
          <w:rFonts w:hint="cs"/>
          <w:rtl/>
        </w:rPr>
        <w:t>.</w:t>
      </w:r>
      <w:r w:rsidRPr="00014724">
        <w:rPr>
          <w:rStyle w:val="FootnoteReference"/>
          <w:rtl/>
        </w:rPr>
        <w:footnoteReference w:id="1693"/>
      </w:r>
      <w:r w:rsidRPr="00853DCC">
        <w:rPr>
          <w:rtl/>
        </w:rPr>
        <w:t xml:space="preserve"> در این کنگره آیت الله طالقانی سخنرانی کرد که ساواک خلاصه آن را گزارش کرده است</w:t>
      </w:r>
      <w:r w:rsidR="00535F9D">
        <w:rPr>
          <w:rtl/>
        </w:rPr>
        <w:t>.</w:t>
      </w:r>
      <w:r w:rsidRPr="00014724">
        <w:rPr>
          <w:rStyle w:val="FootnoteReference"/>
          <w:rtl/>
        </w:rPr>
        <w:footnoteReference w:id="1694"/>
      </w:r>
    </w:p>
    <w:p w:rsidR="00550818" w:rsidRPr="00853DCC" w:rsidRDefault="00550818" w:rsidP="001970D5">
      <w:pPr>
        <w:pStyle w:val="a"/>
        <w:rPr>
          <w:rtl/>
        </w:rPr>
      </w:pPr>
      <w:r w:rsidRPr="00853DCC">
        <w:rPr>
          <w:rtl/>
        </w:rPr>
        <w:t>این زمان و پس از به راه افتادن جریا</w:t>
      </w:r>
      <w:r w:rsidR="008F1891" w:rsidRPr="00853DCC">
        <w:rPr>
          <w:rtl/>
        </w:rPr>
        <w:t>ن نهضت در قم</w:t>
      </w:r>
      <w:r w:rsidR="007B4087">
        <w:rPr>
          <w:rtl/>
        </w:rPr>
        <w:t xml:space="preserve">، </w:t>
      </w:r>
      <w:r w:rsidR="008F1891" w:rsidRPr="00853DCC">
        <w:rPr>
          <w:rtl/>
        </w:rPr>
        <w:t>نیروهای مذهبی غیر</w:t>
      </w:r>
      <w:r w:rsidRPr="00853DCC">
        <w:rPr>
          <w:rtl/>
        </w:rPr>
        <w:t>حوزوی</w:t>
      </w:r>
      <w:r w:rsidR="007B4087">
        <w:rPr>
          <w:rtl/>
        </w:rPr>
        <w:t xml:space="preserve">، </w:t>
      </w:r>
      <w:r w:rsidRPr="00853DCC">
        <w:rPr>
          <w:rtl/>
        </w:rPr>
        <w:t>و از جمله سران نهضت آزادی به درستی دریافتند که روحانیت در حال ایفای نقش مهم‌تری در تحولات جاری است</w:t>
      </w:r>
      <w:r w:rsidR="007B4087">
        <w:rPr>
          <w:rtl/>
        </w:rPr>
        <w:t xml:space="preserve">. </w:t>
      </w:r>
      <w:r w:rsidRPr="00853DCC">
        <w:rPr>
          <w:rtl/>
        </w:rPr>
        <w:t>این تجربه به ویژه از دو</w:t>
      </w:r>
      <w:r w:rsidR="00535F9D">
        <w:rPr>
          <w:rFonts w:hint="cs"/>
          <w:rtl/>
        </w:rPr>
        <w:t xml:space="preserve"> </w:t>
      </w:r>
      <w:r w:rsidRPr="00853DCC">
        <w:rPr>
          <w:rtl/>
        </w:rPr>
        <w:t>جهت با در گذشت مرحوم بروجردی پیوند داشت</w:t>
      </w:r>
      <w:r w:rsidR="007B4087">
        <w:rPr>
          <w:rtl/>
        </w:rPr>
        <w:t xml:space="preserve">. </w:t>
      </w:r>
      <w:r w:rsidRPr="00853DCC">
        <w:rPr>
          <w:rtl/>
        </w:rPr>
        <w:t>جهت اثباتی آن</w:t>
      </w:r>
      <w:r w:rsidR="007B4087">
        <w:rPr>
          <w:rtl/>
        </w:rPr>
        <w:t xml:space="preserve">، </w:t>
      </w:r>
      <w:r w:rsidRPr="00853DCC">
        <w:rPr>
          <w:rtl/>
        </w:rPr>
        <w:t xml:space="preserve">کارهای مثبتی بود که در </w:t>
      </w:r>
      <w:r w:rsidR="008F1891" w:rsidRPr="00853DCC">
        <w:rPr>
          <w:rtl/>
        </w:rPr>
        <w:t>آن دوره با مقاومت مرحوم بروجردی در برابر دربار صورت گرفته بود</w:t>
      </w:r>
      <w:r w:rsidR="007B4087">
        <w:rPr>
          <w:rFonts w:hint="cs"/>
          <w:rtl/>
        </w:rPr>
        <w:t xml:space="preserve">، </w:t>
      </w:r>
      <w:r w:rsidRPr="00853DCC">
        <w:rPr>
          <w:rtl/>
        </w:rPr>
        <w:t>و جهت دیگر آن این بود که پس از رفتن آیت الله بروجردی</w:t>
      </w:r>
      <w:r w:rsidR="007B4087">
        <w:rPr>
          <w:rtl/>
        </w:rPr>
        <w:t xml:space="preserve">، </w:t>
      </w:r>
      <w:r w:rsidRPr="00853DCC">
        <w:rPr>
          <w:rtl/>
        </w:rPr>
        <w:t>امید آن می‌رفت که مرجعیت وارد مرحل</w:t>
      </w:r>
      <w:r w:rsidR="00C427E4" w:rsidRPr="00853DCC">
        <w:rPr>
          <w:rtl/>
        </w:rPr>
        <w:t>ۀ</w:t>
      </w:r>
      <w:r w:rsidRPr="00853DCC">
        <w:rPr>
          <w:rtl/>
        </w:rPr>
        <w:t xml:space="preserve"> تازه‌ای بشود</w:t>
      </w:r>
      <w:r w:rsidR="007B4087">
        <w:rPr>
          <w:rtl/>
        </w:rPr>
        <w:t xml:space="preserve">. </w:t>
      </w:r>
      <w:r w:rsidRPr="00853DCC">
        <w:rPr>
          <w:rtl/>
        </w:rPr>
        <w:t>علاوه بر آن و حتی به عکس</w:t>
      </w:r>
      <w:r w:rsidR="007B4087">
        <w:rPr>
          <w:rtl/>
        </w:rPr>
        <w:t xml:space="preserve">، </w:t>
      </w:r>
      <w:r w:rsidRPr="00853DCC">
        <w:rPr>
          <w:rtl/>
        </w:rPr>
        <w:t>این امک</w:t>
      </w:r>
      <w:r w:rsidR="00535F9D">
        <w:rPr>
          <w:rtl/>
        </w:rPr>
        <w:t>ان وجود داشت که رژیم با برداشته</w:t>
      </w:r>
      <w:r w:rsidR="00535F9D">
        <w:rPr>
          <w:rFonts w:hint="cs"/>
          <w:rtl/>
        </w:rPr>
        <w:t>‌</w:t>
      </w:r>
      <w:r w:rsidRPr="00853DCC">
        <w:rPr>
          <w:rtl/>
        </w:rPr>
        <w:t>شدن یک مانع</w:t>
      </w:r>
      <w:r w:rsidR="007B4087">
        <w:rPr>
          <w:rtl/>
        </w:rPr>
        <w:t xml:space="preserve">، </w:t>
      </w:r>
      <w:r w:rsidRPr="00853DCC">
        <w:rPr>
          <w:rtl/>
        </w:rPr>
        <w:t>جسورتر شده و با بیرون کردن مرجعیت از ایران و تمرکز آن در عراق</w:t>
      </w:r>
      <w:r w:rsidR="007B4087">
        <w:rPr>
          <w:rtl/>
        </w:rPr>
        <w:t xml:space="preserve">، </w:t>
      </w:r>
      <w:r w:rsidRPr="00853DCC">
        <w:rPr>
          <w:rtl/>
        </w:rPr>
        <w:t>عرصه را بر مذهبی‌ها تنگ‌تر کند</w:t>
      </w:r>
      <w:r w:rsidR="007B4087">
        <w:rPr>
          <w:rtl/>
        </w:rPr>
        <w:t>.</w:t>
      </w:r>
      <w:r w:rsidR="00B436BE">
        <w:rPr>
          <w:rtl/>
        </w:rPr>
        <w:t xml:space="preserve"> هرچه </w:t>
      </w:r>
      <w:r w:rsidRPr="00853DCC">
        <w:rPr>
          <w:rtl/>
        </w:rPr>
        <w:t>بود</w:t>
      </w:r>
      <w:r w:rsidR="007B4087">
        <w:rPr>
          <w:rtl/>
        </w:rPr>
        <w:t xml:space="preserve">، </w:t>
      </w:r>
      <w:r w:rsidRPr="00853DCC">
        <w:rPr>
          <w:rtl/>
        </w:rPr>
        <w:t>قشر مذهبی</w:t>
      </w:r>
      <w:r w:rsidR="007B4087">
        <w:rPr>
          <w:rtl/>
        </w:rPr>
        <w:t xml:space="preserve">، </w:t>
      </w:r>
      <w:r w:rsidRPr="00853DCC">
        <w:rPr>
          <w:rtl/>
        </w:rPr>
        <w:t>به فکر هماهنگی بیشتر با روحانیت افتاد</w:t>
      </w:r>
      <w:r w:rsidR="007B4087">
        <w:rPr>
          <w:rtl/>
        </w:rPr>
        <w:t xml:space="preserve">. </w:t>
      </w:r>
    </w:p>
    <w:p w:rsidR="00550818" w:rsidRPr="00853DCC" w:rsidRDefault="00550818" w:rsidP="001970D5">
      <w:pPr>
        <w:pStyle w:val="a"/>
        <w:rPr>
          <w:rtl/>
        </w:rPr>
      </w:pPr>
      <w:r w:rsidRPr="00853DCC">
        <w:rPr>
          <w:rtl/>
        </w:rPr>
        <w:t>یکی از مهم‌ترین آثار این مرحله</w:t>
      </w:r>
      <w:r w:rsidR="007B4087">
        <w:rPr>
          <w:rtl/>
        </w:rPr>
        <w:t xml:space="preserve">، </w:t>
      </w:r>
      <w:r w:rsidRPr="00853DCC">
        <w:rPr>
          <w:rtl/>
        </w:rPr>
        <w:t>پدید آمدن کتاب بحثی درباره مرجعیت و روحانیت در سال 1341 بود که توسط شرکت سهامی انتشار ـ که پشتوان</w:t>
      </w:r>
      <w:r w:rsidR="00C427E4" w:rsidRPr="00853DCC">
        <w:rPr>
          <w:rtl/>
        </w:rPr>
        <w:t>ۀ</w:t>
      </w:r>
      <w:r w:rsidRPr="00853DCC">
        <w:rPr>
          <w:rtl/>
        </w:rPr>
        <w:t xml:space="preserve"> آن شماری از روشنفکران دینی و متدینین بازار بودند ـ به چاپ رسید</w:t>
      </w:r>
      <w:r w:rsidR="007B4087">
        <w:rPr>
          <w:rtl/>
        </w:rPr>
        <w:t xml:space="preserve">. </w:t>
      </w:r>
      <w:r w:rsidRPr="00853DCC">
        <w:rPr>
          <w:rtl/>
        </w:rPr>
        <w:t>نویسندگان آن غیر از بازرگان</w:t>
      </w:r>
      <w:r w:rsidR="007B4087">
        <w:rPr>
          <w:rtl/>
        </w:rPr>
        <w:t xml:space="preserve">، </w:t>
      </w:r>
      <w:r w:rsidRPr="00853DCC">
        <w:rPr>
          <w:rtl/>
        </w:rPr>
        <w:t>همه روحانی بودند</w:t>
      </w:r>
      <w:r w:rsidR="007B4087">
        <w:rPr>
          <w:rtl/>
        </w:rPr>
        <w:t xml:space="preserve">، </w:t>
      </w:r>
      <w:r w:rsidRPr="00853DCC">
        <w:rPr>
          <w:rtl/>
        </w:rPr>
        <w:t>کسانی چون علام</w:t>
      </w:r>
      <w:r w:rsidR="00C427E4" w:rsidRPr="00853DCC">
        <w:rPr>
          <w:rtl/>
        </w:rPr>
        <w:t>ۀ</w:t>
      </w:r>
      <w:r w:rsidRPr="00853DCC">
        <w:rPr>
          <w:rtl/>
        </w:rPr>
        <w:t xml:space="preserve"> طباطبائی</w:t>
      </w:r>
      <w:r w:rsidR="007B4087">
        <w:rPr>
          <w:rtl/>
        </w:rPr>
        <w:t xml:space="preserve">، </w:t>
      </w:r>
      <w:r w:rsidRPr="00853DCC">
        <w:rPr>
          <w:rtl/>
        </w:rPr>
        <w:t>طالقانی</w:t>
      </w:r>
      <w:r w:rsidR="007B4087">
        <w:rPr>
          <w:rtl/>
        </w:rPr>
        <w:t xml:space="preserve">، </w:t>
      </w:r>
      <w:r w:rsidRPr="00853DCC">
        <w:rPr>
          <w:rtl/>
        </w:rPr>
        <w:t>مطهری</w:t>
      </w:r>
      <w:r w:rsidR="007B4087">
        <w:rPr>
          <w:rtl/>
        </w:rPr>
        <w:t xml:space="preserve">، </w:t>
      </w:r>
      <w:r w:rsidRPr="00853DCC">
        <w:rPr>
          <w:rtl/>
        </w:rPr>
        <w:t>ب</w:t>
      </w:r>
      <w:r w:rsidR="008F1891" w:rsidRPr="00853DCC">
        <w:rPr>
          <w:rtl/>
        </w:rPr>
        <w:t>هشتی</w:t>
      </w:r>
      <w:r w:rsidR="007B4087">
        <w:rPr>
          <w:rtl/>
        </w:rPr>
        <w:t xml:space="preserve">، </w:t>
      </w:r>
      <w:r w:rsidR="008F1891" w:rsidRPr="00853DCC">
        <w:rPr>
          <w:rtl/>
        </w:rPr>
        <w:t>سید ابوالفضل موسوی زنجانی</w:t>
      </w:r>
      <w:r w:rsidRPr="00853DCC">
        <w:rPr>
          <w:rtl/>
        </w:rPr>
        <w:t xml:space="preserve"> </w:t>
      </w:r>
      <w:r w:rsidR="008F1891" w:rsidRPr="00853DCC">
        <w:rPr>
          <w:rtl/>
        </w:rPr>
        <w:t>و سید مرتضی جزائری</w:t>
      </w:r>
      <w:r w:rsidR="007B4087">
        <w:rPr>
          <w:rtl/>
        </w:rPr>
        <w:t xml:space="preserve">. </w:t>
      </w:r>
      <w:r w:rsidRPr="00853DCC">
        <w:rPr>
          <w:rtl/>
        </w:rPr>
        <w:t>با این حال</w:t>
      </w:r>
      <w:r w:rsidR="007B4087">
        <w:rPr>
          <w:rtl/>
        </w:rPr>
        <w:t xml:space="preserve">، </w:t>
      </w:r>
      <w:r w:rsidRPr="00853DCC">
        <w:rPr>
          <w:rtl/>
        </w:rPr>
        <w:t>این مجموعه نشانگر حرکت جدیدی بود که حکایت از همکاری روحانیون و روشنفکران مذهبی در بهره‌برداری بیشتر از دانشگاه و فارغ التحصیلان داشت</w:t>
      </w:r>
      <w:r w:rsidR="007B4087">
        <w:rPr>
          <w:rtl/>
        </w:rPr>
        <w:t xml:space="preserve">. </w:t>
      </w:r>
      <w:r w:rsidRPr="00853DCC">
        <w:rPr>
          <w:rtl/>
        </w:rPr>
        <w:t>عنوان مقال</w:t>
      </w:r>
      <w:r w:rsidR="00C427E4" w:rsidRPr="00853DCC">
        <w:rPr>
          <w:rtl/>
        </w:rPr>
        <w:t>ۀ</w:t>
      </w:r>
      <w:r w:rsidRPr="00853DCC">
        <w:rPr>
          <w:rtl/>
        </w:rPr>
        <w:t xml:space="preserve"> بازرگان «انتظارات مردم از مراجع» بود</w:t>
      </w:r>
      <w:r w:rsidR="007B4087">
        <w:rPr>
          <w:rtl/>
        </w:rPr>
        <w:t xml:space="preserve">. </w:t>
      </w:r>
      <w:r w:rsidRPr="00853DCC">
        <w:rPr>
          <w:rtl/>
        </w:rPr>
        <w:t>وی در این مقاله با صراحت تمام کوشیده بود تا به نمایندگی از تود</w:t>
      </w:r>
      <w:r w:rsidR="00C427E4" w:rsidRPr="00853DCC">
        <w:rPr>
          <w:rtl/>
        </w:rPr>
        <w:t>ۀ</w:t>
      </w:r>
      <w:r w:rsidRPr="00853DCC">
        <w:rPr>
          <w:rtl/>
        </w:rPr>
        <w:t xml:space="preserve"> مردم</w:t>
      </w:r>
      <w:r w:rsidR="007B4087">
        <w:rPr>
          <w:rtl/>
        </w:rPr>
        <w:t xml:space="preserve">، </w:t>
      </w:r>
      <w:r w:rsidRPr="00853DCC">
        <w:rPr>
          <w:rtl/>
        </w:rPr>
        <w:t>از خواص</w:t>
      </w:r>
      <w:r w:rsidR="007B4087">
        <w:rPr>
          <w:rFonts w:hint="cs"/>
          <w:rtl/>
        </w:rPr>
        <w:t xml:space="preserve">، </w:t>
      </w:r>
      <w:r w:rsidRPr="00853DCC">
        <w:rPr>
          <w:rtl/>
        </w:rPr>
        <w:t>یعنی مراجع</w:t>
      </w:r>
      <w:r w:rsidR="007B4087">
        <w:rPr>
          <w:rtl/>
        </w:rPr>
        <w:t xml:space="preserve">، </w:t>
      </w:r>
      <w:r w:rsidRPr="00853DCC">
        <w:rPr>
          <w:rtl/>
        </w:rPr>
        <w:t>انتظارات خود را بیان کند</w:t>
      </w:r>
      <w:r w:rsidR="007B4087">
        <w:rPr>
          <w:rtl/>
        </w:rPr>
        <w:t xml:space="preserve">. </w:t>
      </w:r>
      <w:r w:rsidRPr="00853DCC">
        <w:rPr>
          <w:rtl/>
        </w:rPr>
        <w:t>ایجاد تغییر و تحول در نظام رساله‌ نویسی و پرداختن به مسائل فقهی روز</w:t>
      </w:r>
      <w:r w:rsidR="007B4087">
        <w:rPr>
          <w:rtl/>
        </w:rPr>
        <w:t xml:space="preserve">، </w:t>
      </w:r>
      <w:r w:rsidRPr="00853DCC">
        <w:rPr>
          <w:rtl/>
        </w:rPr>
        <w:t>یکی از این خواسته‌ها بود</w:t>
      </w:r>
      <w:r w:rsidR="007B4087">
        <w:rPr>
          <w:rtl/>
        </w:rPr>
        <w:t xml:space="preserve">. </w:t>
      </w:r>
      <w:r w:rsidRPr="00853DCC">
        <w:rPr>
          <w:rtl/>
        </w:rPr>
        <w:t>به نظر وی</w:t>
      </w:r>
      <w:r w:rsidR="007B4087">
        <w:rPr>
          <w:rtl/>
        </w:rPr>
        <w:t xml:space="preserve">، </w:t>
      </w:r>
      <w:r w:rsidRPr="00853DCC">
        <w:rPr>
          <w:rtl/>
        </w:rPr>
        <w:t>آشنایی با علوم روز توسط مراجع</w:t>
      </w:r>
      <w:r w:rsidR="007B4087">
        <w:rPr>
          <w:rtl/>
        </w:rPr>
        <w:t xml:space="preserve">، </w:t>
      </w:r>
      <w:r w:rsidRPr="00853DCC">
        <w:rPr>
          <w:rtl/>
        </w:rPr>
        <w:t>تنها چیزی است که می‌تواند مرجعیت شیعه را به پاسخگویی به مسائل زمان</w:t>
      </w:r>
      <w:r w:rsidR="007B4087">
        <w:rPr>
          <w:rtl/>
        </w:rPr>
        <w:t xml:space="preserve">، </w:t>
      </w:r>
      <w:r w:rsidRPr="00853DCC">
        <w:rPr>
          <w:rtl/>
        </w:rPr>
        <w:t>قادر سازد</w:t>
      </w:r>
      <w:r w:rsidR="007B4087">
        <w:rPr>
          <w:rtl/>
        </w:rPr>
        <w:t xml:space="preserve">. </w:t>
      </w:r>
      <w:r w:rsidRPr="00853DCC">
        <w:rPr>
          <w:rtl/>
        </w:rPr>
        <w:t>ملجاء مردم بودن در برابر فشار حکومت</w:t>
      </w:r>
      <w:r w:rsidR="007B4087">
        <w:rPr>
          <w:rtl/>
        </w:rPr>
        <w:t xml:space="preserve">، </w:t>
      </w:r>
      <w:r w:rsidRPr="00853DCC">
        <w:rPr>
          <w:rtl/>
        </w:rPr>
        <w:t>انتظار دیگری است که در روحانیت سابقه داشته است</w:t>
      </w:r>
      <w:r w:rsidR="007B4087">
        <w:rPr>
          <w:rtl/>
        </w:rPr>
        <w:t xml:space="preserve">. </w:t>
      </w:r>
      <w:r w:rsidRPr="00853DCC">
        <w:rPr>
          <w:rtl/>
        </w:rPr>
        <w:t>به نظر وی</w:t>
      </w:r>
      <w:r w:rsidR="007B4087">
        <w:rPr>
          <w:rtl/>
        </w:rPr>
        <w:t xml:space="preserve">، </w:t>
      </w:r>
      <w:r w:rsidR="00542EE3">
        <w:rPr>
          <w:rtl/>
        </w:rPr>
        <w:t xml:space="preserve">همینطور </w:t>
      </w:r>
      <w:r w:rsidRPr="00853DCC">
        <w:rPr>
          <w:rtl/>
        </w:rPr>
        <w:t>که رساله‌های ف</w:t>
      </w:r>
      <w:r w:rsidR="008F1891" w:rsidRPr="00853DCC">
        <w:rPr>
          <w:rtl/>
        </w:rPr>
        <w:t>قهی نوشته می‌شود</w:t>
      </w:r>
      <w:r w:rsidR="007B4087">
        <w:rPr>
          <w:rFonts w:hint="cs"/>
          <w:rtl/>
        </w:rPr>
        <w:t xml:space="preserve">، </w:t>
      </w:r>
      <w:r w:rsidRPr="00853DCC">
        <w:rPr>
          <w:rtl/>
        </w:rPr>
        <w:t>باید رساله‌های علمیه و فکریه و اصولیه و اجتماعیه و</w:t>
      </w:r>
      <w:r w:rsidR="008F1891" w:rsidRPr="00853DCC">
        <w:rPr>
          <w:rtl/>
        </w:rPr>
        <w:t xml:space="preserve"> اقتصادیه و سیاسیه هم نوشته شود</w:t>
      </w:r>
      <w:r w:rsidR="007B4087">
        <w:rPr>
          <w:rFonts w:hint="cs"/>
          <w:rtl/>
        </w:rPr>
        <w:t xml:space="preserve">، </w:t>
      </w:r>
      <w:r w:rsidRPr="00853DCC">
        <w:rPr>
          <w:rtl/>
        </w:rPr>
        <w:t>و مطالبی دیگر</w:t>
      </w:r>
      <w:r w:rsidR="007B4087">
        <w:rPr>
          <w:rFonts w:hint="cs"/>
          <w:rtl/>
        </w:rPr>
        <w:t xml:space="preserve">. </w:t>
      </w:r>
      <w:r w:rsidRPr="00853DCC">
        <w:rPr>
          <w:rtl/>
        </w:rPr>
        <w:t>دیگر مقالات این مجموعه نیز که از سوی روحانیون نوشته شده بود</w:t>
      </w:r>
      <w:r w:rsidR="007B4087">
        <w:rPr>
          <w:rtl/>
        </w:rPr>
        <w:t xml:space="preserve">، </w:t>
      </w:r>
      <w:r w:rsidRPr="00853DCC">
        <w:rPr>
          <w:rtl/>
        </w:rPr>
        <w:t>مخصوصا مقال</w:t>
      </w:r>
      <w:r w:rsidR="00C427E4" w:rsidRPr="00853DCC">
        <w:rPr>
          <w:rtl/>
        </w:rPr>
        <w:t>ۀ</w:t>
      </w:r>
      <w:r w:rsidRPr="00853DCC">
        <w:rPr>
          <w:rtl/>
        </w:rPr>
        <w:t xml:space="preserve"> استاد مطهری تحت عنوان «مشکل اساسی در سازمان روحانیت» انتقاد از وضعیت موجود و دعوت به اصلاح در سازمان روحانیت بود؛ چیزی که تقریبا</w:t>
      </w:r>
      <w:r w:rsidR="00147502">
        <w:rPr>
          <w:rtl/>
        </w:rPr>
        <w:t xml:space="preserve"> سال‌ها </w:t>
      </w:r>
      <w:r w:rsidRPr="00853DCC">
        <w:rPr>
          <w:rtl/>
        </w:rPr>
        <w:t>روحانیون جدای از حوزه و نیز روشنفکران متدین خواستار آن بودند</w:t>
      </w:r>
      <w:r w:rsidR="007B4087">
        <w:rPr>
          <w:rtl/>
        </w:rPr>
        <w:t xml:space="preserve">. </w:t>
      </w:r>
      <w:r w:rsidRPr="00853DCC">
        <w:rPr>
          <w:rtl/>
        </w:rPr>
        <w:t>طبعا در این میان</w:t>
      </w:r>
      <w:r w:rsidR="007B4087">
        <w:rPr>
          <w:rtl/>
        </w:rPr>
        <w:t xml:space="preserve">، </w:t>
      </w:r>
      <w:r w:rsidRPr="00853DCC">
        <w:rPr>
          <w:rtl/>
        </w:rPr>
        <w:t>روشنفکران گاه از حد فراتر رفته</w:t>
      </w:r>
      <w:r w:rsidR="007B4087">
        <w:rPr>
          <w:rtl/>
        </w:rPr>
        <w:t xml:space="preserve">، </w:t>
      </w:r>
      <w:r w:rsidRPr="00853DCC">
        <w:rPr>
          <w:rtl/>
        </w:rPr>
        <w:t>انتقادات پی پایه‌ای را مطرح می‌کردند</w:t>
      </w:r>
      <w:r w:rsidR="008F1891" w:rsidRPr="00853DCC">
        <w:rPr>
          <w:rFonts w:hint="cs"/>
          <w:rtl/>
        </w:rPr>
        <w:t>؛</w:t>
      </w:r>
      <w:r w:rsidRPr="00853DCC">
        <w:rPr>
          <w:rtl/>
        </w:rPr>
        <w:t xml:space="preserve"> آقای طاهری می‌نویسد: در مجلس بزرگداشت آیت الله بروجردی (و به گفت</w:t>
      </w:r>
      <w:r w:rsidR="00C427E4" w:rsidRPr="00853DCC">
        <w:rPr>
          <w:rtl/>
        </w:rPr>
        <w:t>ۀ</w:t>
      </w:r>
      <w:r w:rsidRPr="00853DCC">
        <w:rPr>
          <w:rtl/>
        </w:rPr>
        <w:t xml:space="preserve"> آقای خسروشاهی در جریان جشن مبعث) که انجمن اسلامی دانشگاه برگزار کرد</w:t>
      </w:r>
      <w:r w:rsidR="007B4087">
        <w:rPr>
          <w:rtl/>
        </w:rPr>
        <w:t xml:space="preserve">، </w:t>
      </w:r>
      <w:r w:rsidRPr="00853DCC">
        <w:rPr>
          <w:rtl/>
        </w:rPr>
        <w:t>بازرگان سخنرانی کرد</w:t>
      </w:r>
      <w:r w:rsidR="007B4087">
        <w:rPr>
          <w:rtl/>
        </w:rPr>
        <w:t xml:space="preserve">، </w:t>
      </w:r>
      <w:r w:rsidRPr="00853DCC">
        <w:rPr>
          <w:rtl/>
        </w:rPr>
        <w:t>«مثل اغلب اوقات</w:t>
      </w:r>
      <w:r w:rsidR="007B4087">
        <w:rPr>
          <w:rtl/>
        </w:rPr>
        <w:t xml:space="preserve">، </w:t>
      </w:r>
      <w:r w:rsidRPr="00853DCC">
        <w:rPr>
          <w:rtl/>
        </w:rPr>
        <w:t>روحانیت را مورد انتقاد قرار داد و گفت روحانیون به جای پرداختن به مسائل سیاسی فقط می‌نشینند و مسأل</w:t>
      </w:r>
      <w:r w:rsidR="00C427E4" w:rsidRPr="00853DCC">
        <w:rPr>
          <w:rtl/>
        </w:rPr>
        <w:t>ۀ</w:t>
      </w:r>
      <w:r w:rsidRPr="00853DCC">
        <w:rPr>
          <w:rtl/>
        </w:rPr>
        <w:t xml:space="preserve"> حیض و نفاس را می‌گویند» وقتی خبر این انتقاد به قم رسید</w:t>
      </w:r>
      <w:r w:rsidR="007B4087">
        <w:rPr>
          <w:rtl/>
        </w:rPr>
        <w:t xml:space="preserve">، </w:t>
      </w:r>
      <w:r w:rsidRPr="00853DCC">
        <w:rPr>
          <w:rtl/>
        </w:rPr>
        <w:t>در نشری</w:t>
      </w:r>
      <w:r w:rsidR="00C427E4" w:rsidRPr="00853DCC">
        <w:rPr>
          <w:rtl/>
        </w:rPr>
        <w:t>ۀ</w:t>
      </w:r>
      <w:r w:rsidRPr="00853DCC">
        <w:rPr>
          <w:rtl/>
        </w:rPr>
        <w:t xml:space="preserve"> «در راه انقلاب اسلامی» که چند شمار</w:t>
      </w:r>
      <w:r w:rsidR="00C427E4" w:rsidRPr="00853DCC">
        <w:rPr>
          <w:rtl/>
        </w:rPr>
        <w:t>ۀ</w:t>
      </w:r>
      <w:r w:rsidRPr="00853DCC">
        <w:rPr>
          <w:rtl/>
        </w:rPr>
        <w:t xml:space="preserve"> سی صفحه‌ای از آن منتشر شد به انتقاد از بازرگان پرداخته شد</w:t>
      </w:r>
      <w:r w:rsidR="00535F9D">
        <w:rPr>
          <w:rtl/>
        </w:rPr>
        <w:t>.</w:t>
      </w:r>
      <w:r w:rsidRPr="00014724">
        <w:rPr>
          <w:rStyle w:val="FootnoteReference"/>
          <w:rtl/>
        </w:rPr>
        <w:footnoteReference w:id="1695"/>
      </w:r>
    </w:p>
    <w:p w:rsidR="00550818" w:rsidRPr="00853DCC" w:rsidRDefault="00550818" w:rsidP="001970D5">
      <w:pPr>
        <w:pStyle w:val="a"/>
        <w:rPr>
          <w:rtl/>
        </w:rPr>
      </w:pPr>
      <w:r w:rsidRPr="00853DCC">
        <w:rPr>
          <w:rtl/>
        </w:rPr>
        <w:t>پدید آمدن شرایط جدید که نوعی نزدیکی و همراهی دو قشر دانشگاهی و روحانی را در پی داشت</w:t>
      </w:r>
      <w:r w:rsidR="007B4087">
        <w:rPr>
          <w:rtl/>
        </w:rPr>
        <w:t xml:space="preserve">، </w:t>
      </w:r>
      <w:r w:rsidRPr="00853DCC">
        <w:rPr>
          <w:rtl/>
        </w:rPr>
        <w:t>محفل‌های فکری مختلفی را پدید آورد</w:t>
      </w:r>
      <w:r w:rsidR="007B4087">
        <w:rPr>
          <w:rtl/>
        </w:rPr>
        <w:t xml:space="preserve">. </w:t>
      </w:r>
      <w:r w:rsidRPr="00853DCC">
        <w:rPr>
          <w:rtl/>
        </w:rPr>
        <w:t>در بسیاری از این محفل</w:t>
      </w:r>
      <w:r w:rsidR="00535F9D">
        <w:rPr>
          <w:rFonts w:hint="cs"/>
          <w:rtl/>
        </w:rPr>
        <w:t>‌</w:t>
      </w:r>
      <w:r w:rsidRPr="00853DCC">
        <w:rPr>
          <w:rtl/>
        </w:rPr>
        <w:t>ها</w:t>
      </w:r>
      <w:r w:rsidR="007B4087">
        <w:rPr>
          <w:rtl/>
        </w:rPr>
        <w:t xml:space="preserve">، </w:t>
      </w:r>
      <w:r w:rsidRPr="00853DCC">
        <w:rPr>
          <w:rtl/>
        </w:rPr>
        <w:t>سخنرانان افراد غیر روحانی</w:t>
      </w:r>
      <w:r w:rsidR="007B4087">
        <w:rPr>
          <w:rtl/>
        </w:rPr>
        <w:t xml:space="preserve">، </w:t>
      </w:r>
      <w:r w:rsidRPr="00853DCC">
        <w:rPr>
          <w:rtl/>
        </w:rPr>
        <w:t>اما علاقمند به دین و صاحب تألیف بودند؛ نسلی که طی</w:t>
      </w:r>
      <w:r w:rsidR="00153F93">
        <w:rPr>
          <w:rtl/>
        </w:rPr>
        <w:t xml:space="preserve"> سال‌های </w:t>
      </w:r>
      <w:r w:rsidRPr="00853DCC">
        <w:rPr>
          <w:rtl/>
        </w:rPr>
        <w:t>پس از شهریور بیست پدید آمده بود</w:t>
      </w:r>
      <w:r w:rsidR="007B4087">
        <w:rPr>
          <w:rtl/>
        </w:rPr>
        <w:t xml:space="preserve">. </w:t>
      </w:r>
      <w:r w:rsidRPr="00853DCC">
        <w:rPr>
          <w:rtl/>
        </w:rPr>
        <w:t>طبعا این امکان وجود داشت که این افراد</w:t>
      </w:r>
      <w:r w:rsidR="007B4087">
        <w:rPr>
          <w:rtl/>
        </w:rPr>
        <w:t xml:space="preserve">، </w:t>
      </w:r>
      <w:r w:rsidRPr="00853DCC">
        <w:rPr>
          <w:rtl/>
        </w:rPr>
        <w:t>گاه برخلاف دین رسمی حوزوی سخن بگویند</w:t>
      </w:r>
      <w:r w:rsidR="007B4087">
        <w:rPr>
          <w:rtl/>
        </w:rPr>
        <w:t xml:space="preserve">، </w:t>
      </w:r>
      <w:r w:rsidRPr="00853DCC">
        <w:rPr>
          <w:rtl/>
        </w:rPr>
        <w:t>اما بسیاری از روحانیون</w:t>
      </w:r>
      <w:r w:rsidR="007B4087">
        <w:rPr>
          <w:rtl/>
        </w:rPr>
        <w:t xml:space="preserve">، </w:t>
      </w:r>
      <w:r w:rsidRPr="00853DCC">
        <w:rPr>
          <w:rtl/>
        </w:rPr>
        <w:t>‌استفاده از این افراد را در آن شرایط ـ و لو با دشواری ـ به مصلحت می‌دیدند و تشویق می‌کردند</w:t>
      </w:r>
      <w:r w:rsidR="00535F9D">
        <w:rPr>
          <w:rtl/>
        </w:rPr>
        <w:t>.</w:t>
      </w:r>
      <w:r w:rsidRPr="00014724">
        <w:rPr>
          <w:rStyle w:val="FootnoteReference"/>
          <w:rtl/>
        </w:rPr>
        <w:footnoteReference w:id="1696"/>
      </w:r>
      <w:r w:rsidRPr="00853DCC">
        <w:rPr>
          <w:rtl/>
        </w:rPr>
        <w:t xml:space="preserve"> این امکان وجود داشت که برای مثال</w:t>
      </w:r>
      <w:r w:rsidR="007B4087">
        <w:rPr>
          <w:rFonts w:hint="cs"/>
          <w:rtl/>
        </w:rPr>
        <w:t xml:space="preserve">، </w:t>
      </w:r>
      <w:r w:rsidR="006D6183" w:rsidRPr="00853DCC">
        <w:rPr>
          <w:rtl/>
        </w:rPr>
        <w:t>آقای مطهری</w:t>
      </w:r>
      <w:r w:rsidR="007B4087">
        <w:rPr>
          <w:rtl/>
        </w:rPr>
        <w:t xml:space="preserve">، </w:t>
      </w:r>
      <w:r w:rsidR="006D6183" w:rsidRPr="00853DCC">
        <w:rPr>
          <w:rtl/>
        </w:rPr>
        <w:t>دکتر شریعتی را</w:t>
      </w:r>
      <w:r w:rsidR="006D6183" w:rsidRPr="00853DCC">
        <w:rPr>
          <w:rFonts w:hint="cs"/>
          <w:rtl/>
        </w:rPr>
        <w:t xml:space="preserve"> </w:t>
      </w:r>
      <w:r w:rsidRPr="00853DCC">
        <w:rPr>
          <w:rtl/>
        </w:rPr>
        <w:t>از همین منظر برای سخنرانی به حسینیه ارشاد فرا بخواند و مدتی بعد به خاطر برخی از اظهار نظرهای دکتر</w:t>
      </w:r>
      <w:r w:rsidR="007B4087">
        <w:rPr>
          <w:rtl/>
        </w:rPr>
        <w:t xml:space="preserve">، </w:t>
      </w:r>
      <w:r w:rsidRPr="00853DCC">
        <w:rPr>
          <w:rtl/>
        </w:rPr>
        <w:t>از کرد</w:t>
      </w:r>
      <w:r w:rsidR="00C427E4" w:rsidRPr="00853DCC">
        <w:rPr>
          <w:rtl/>
        </w:rPr>
        <w:t>ۀ</w:t>
      </w:r>
      <w:r w:rsidRPr="00853DCC">
        <w:rPr>
          <w:rtl/>
        </w:rPr>
        <w:t xml:space="preserve"> خویش پشیمان گردد</w:t>
      </w:r>
      <w:r w:rsidR="007B4087">
        <w:rPr>
          <w:rtl/>
        </w:rPr>
        <w:t xml:space="preserve">. </w:t>
      </w:r>
      <w:r w:rsidRPr="00853DCC">
        <w:rPr>
          <w:rtl/>
        </w:rPr>
        <w:t>این در حالی بود که چنین سابقه‌ای درباره پدر شریعتی وجود نداشت و هم</w:t>
      </w:r>
      <w:r w:rsidR="00C427E4" w:rsidRPr="00853DCC">
        <w:rPr>
          <w:rtl/>
        </w:rPr>
        <w:t>ۀ</w:t>
      </w:r>
      <w:r w:rsidRPr="00853DCC">
        <w:rPr>
          <w:rtl/>
        </w:rPr>
        <w:t xml:space="preserve"> روحانیون و حتی مراجعی مانند آیت الله میلانی</w:t>
      </w:r>
      <w:r w:rsidR="007B4087">
        <w:rPr>
          <w:rtl/>
        </w:rPr>
        <w:t xml:space="preserve">، </w:t>
      </w:r>
      <w:r w:rsidRPr="00853DCC">
        <w:rPr>
          <w:rtl/>
        </w:rPr>
        <w:t>به لحاظ علمی او را تأیید می‌کردند</w:t>
      </w:r>
      <w:r w:rsidR="007B4087">
        <w:rPr>
          <w:rtl/>
        </w:rPr>
        <w:t xml:space="preserve">. </w:t>
      </w:r>
    </w:p>
    <w:p w:rsidR="00550818" w:rsidRPr="00853DCC" w:rsidRDefault="00153F93" w:rsidP="00535F9D">
      <w:pPr>
        <w:pStyle w:val="a"/>
        <w:rPr>
          <w:rtl/>
        </w:rPr>
      </w:pPr>
      <w:r>
        <w:rPr>
          <w:rtl/>
        </w:rPr>
        <w:t xml:space="preserve"> سخنرانی‌های </w:t>
      </w:r>
      <w:r w:rsidR="00550818" w:rsidRPr="00853DCC">
        <w:rPr>
          <w:rtl/>
        </w:rPr>
        <w:t>ی که طی سال</w:t>
      </w:r>
      <w:r w:rsidR="00535F9D">
        <w:rPr>
          <w:rFonts w:hint="cs"/>
          <w:rtl/>
        </w:rPr>
        <w:t>‌</w:t>
      </w:r>
      <w:r w:rsidR="00550818" w:rsidRPr="00853DCC">
        <w:rPr>
          <w:rtl/>
        </w:rPr>
        <w:t>های</w:t>
      </w:r>
      <w:r w:rsidR="00535F9D">
        <w:rPr>
          <w:rFonts w:hint="cs"/>
          <w:rtl/>
        </w:rPr>
        <w:t xml:space="preserve"> </w:t>
      </w:r>
      <w:r w:rsidR="00550818" w:rsidRPr="00853DCC">
        <w:rPr>
          <w:rtl/>
        </w:rPr>
        <w:t xml:space="preserve">39ـ 40 در تهران برگزار شده و </w:t>
      </w:r>
      <w:r w:rsidR="006D6183" w:rsidRPr="00853DCC">
        <w:rPr>
          <w:rtl/>
        </w:rPr>
        <w:t>تحت عنوان گفتار ماه به چاپ رسید</w:t>
      </w:r>
      <w:r w:rsidR="007B4087">
        <w:rPr>
          <w:rFonts w:hint="cs"/>
          <w:rtl/>
        </w:rPr>
        <w:t xml:space="preserve">، </w:t>
      </w:r>
      <w:r w:rsidR="00550818" w:rsidRPr="00853DCC">
        <w:rPr>
          <w:rtl/>
        </w:rPr>
        <w:t>از کارهای فکری ـ مذهبی نو بود که در این قبیل محفل‌ها ایراد می‌شد</w:t>
      </w:r>
      <w:r w:rsidR="007B4087">
        <w:rPr>
          <w:rtl/>
        </w:rPr>
        <w:t xml:space="preserve">، </w:t>
      </w:r>
      <w:r w:rsidR="00550818" w:rsidRPr="00853DCC">
        <w:rPr>
          <w:rtl/>
        </w:rPr>
        <w:t>سخنرانی‌ها به طور عمده از آقای مطهری</w:t>
      </w:r>
      <w:r w:rsidR="007B4087">
        <w:rPr>
          <w:rtl/>
        </w:rPr>
        <w:t xml:space="preserve">، </w:t>
      </w:r>
      <w:r w:rsidR="00550818" w:rsidRPr="00853DCC">
        <w:rPr>
          <w:rtl/>
        </w:rPr>
        <w:t>مرحوم آیتی و عده‌ای دیگر بود</w:t>
      </w:r>
      <w:r w:rsidR="007B4087">
        <w:rPr>
          <w:rtl/>
        </w:rPr>
        <w:t xml:space="preserve">. </w:t>
      </w:r>
      <w:r w:rsidR="00550818" w:rsidRPr="00853DCC">
        <w:rPr>
          <w:rtl/>
        </w:rPr>
        <w:t>در شهرهای دیگر نیز این قبیل جلسات برای جوانان و دانشگاهیان از سوی برخی از روحانیون که اجتماعی‌تر بودند</w:t>
      </w:r>
      <w:r w:rsidR="007B4087">
        <w:rPr>
          <w:rtl/>
        </w:rPr>
        <w:t xml:space="preserve">، </w:t>
      </w:r>
      <w:r w:rsidR="00550818" w:rsidRPr="00853DCC">
        <w:rPr>
          <w:rtl/>
        </w:rPr>
        <w:t>برگزار می‌شد</w:t>
      </w:r>
      <w:r w:rsidR="007B4087">
        <w:rPr>
          <w:rtl/>
        </w:rPr>
        <w:t xml:space="preserve">. </w:t>
      </w:r>
      <w:r w:rsidR="00550818" w:rsidRPr="00853DCC">
        <w:rPr>
          <w:rtl/>
        </w:rPr>
        <w:t>این سخنرانی‌ها دست کم در دو مورد با عنوان سال اول و دوم و سال سوم به چاپ رسید</w:t>
      </w:r>
      <w:r w:rsidR="007B4087">
        <w:rPr>
          <w:rtl/>
        </w:rPr>
        <w:t xml:space="preserve">. </w:t>
      </w:r>
      <w:r w:rsidR="00550818" w:rsidRPr="00853DCC">
        <w:rPr>
          <w:rtl/>
        </w:rPr>
        <w:t>روی جلد سال دوم آن آمده است: گفتار ماه: در نمایاندن راه راست دین</w:t>
      </w:r>
      <w:r w:rsidR="007B4087">
        <w:rPr>
          <w:rtl/>
        </w:rPr>
        <w:t>،</w:t>
      </w:r>
      <w:r w:rsidR="006F503C">
        <w:rPr>
          <w:rtl/>
        </w:rPr>
        <w:t xml:space="preserve"> </w:t>
      </w:r>
      <w:r>
        <w:rPr>
          <w:rtl/>
        </w:rPr>
        <w:t>سخنرانی‌های</w:t>
      </w:r>
      <w:r w:rsidR="006F503C">
        <w:rPr>
          <w:rtl/>
        </w:rPr>
        <w:t xml:space="preserve"> </w:t>
      </w:r>
      <w:r w:rsidR="00550818" w:rsidRPr="00853DCC">
        <w:rPr>
          <w:rtl/>
        </w:rPr>
        <w:t xml:space="preserve">سال 40ـ 1339 </w:t>
      </w:r>
      <w:r w:rsidR="007B4087">
        <w:rPr>
          <w:rtl/>
        </w:rPr>
        <w:t xml:space="preserve">، </w:t>
      </w:r>
      <w:r w:rsidR="00550818" w:rsidRPr="00853DCC">
        <w:rPr>
          <w:rtl/>
        </w:rPr>
        <w:t>41ـ 1340</w:t>
      </w:r>
      <w:r w:rsidR="007B4087">
        <w:rPr>
          <w:rtl/>
        </w:rPr>
        <w:t xml:space="preserve">. </w:t>
      </w:r>
      <w:r w:rsidR="00550818" w:rsidRPr="00853DCC">
        <w:rPr>
          <w:rtl/>
        </w:rPr>
        <w:t>ناشر آن کتابخانه صدوق با مدیریت مرحوم علی اکبرغفاری بود</w:t>
      </w:r>
      <w:r w:rsidR="007B4087">
        <w:rPr>
          <w:rtl/>
        </w:rPr>
        <w:t xml:space="preserve">. </w:t>
      </w:r>
      <w:r w:rsidR="00550818" w:rsidRPr="00853DCC">
        <w:rPr>
          <w:rtl/>
        </w:rPr>
        <w:t>عناوین این سخنرانی‌ها جالب است:‌ج 1: تقوی از نظر اسلام / مرتضی مطهری</w:t>
      </w:r>
      <w:r w:rsidR="007B4087">
        <w:rPr>
          <w:rtl/>
        </w:rPr>
        <w:t xml:space="preserve">، </w:t>
      </w:r>
      <w:r w:rsidR="00550818" w:rsidRPr="00853DCC">
        <w:rPr>
          <w:rtl/>
        </w:rPr>
        <w:t>امر به معروف و نهی از منکر / محمد ابراهیم آیتی</w:t>
      </w:r>
      <w:r w:rsidR="007B4087">
        <w:rPr>
          <w:rtl/>
        </w:rPr>
        <w:t xml:space="preserve">. </w:t>
      </w:r>
      <w:r w:rsidR="00550818" w:rsidRPr="00853DCC">
        <w:rPr>
          <w:rtl/>
        </w:rPr>
        <w:t>امر به معروف و نهی از منکر / مرتضی مطهری</w:t>
      </w:r>
      <w:r w:rsidR="007B4087">
        <w:rPr>
          <w:rtl/>
        </w:rPr>
        <w:t xml:space="preserve">. </w:t>
      </w:r>
      <w:r w:rsidR="00550818" w:rsidRPr="00853DCC">
        <w:rPr>
          <w:rtl/>
        </w:rPr>
        <w:t>چند</w:t>
      </w:r>
      <w:r w:rsidR="006D6183" w:rsidRPr="00853DCC">
        <w:rPr>
          <w:rtl/>
        </w:rPr>
        <w:t xml:space="preserve"> درس از مراحل زندگی سید الشهدا</w:t>
      </w:r>
      <w:r w:rsidR="00535F9D">
        <w:rPr>
          <w:rFonts w:cs="CTraditional Arabic" w:hint="cs"/>
          <w:rtl/>
        </w:rPr>
        <w:t>÷</w:t>
      </w:r>
      <w:r w:rsidR="00550818" w:rsidRPr="00853DCC">
        <w:rPr>
          <w:rtl/>
        </w:rPr>
        <w:t xml:space="preserve"> میرزا خلیل کمره</w:t>
      </w:r>
      <w:r w:rsidR="006D6183" w:rsidRPr="00853DCC">
        <w:rPr>
          <w:rFonts w:hint="cs"/>
          <w:rtl/>
        </w:rPr>
        <w:t>‌ای</w:t>
      </w:r>
      <w:r w:rsidR="007B4087">
        <w:rPr>
          <w:rtl/>
        </w:rPr>
        <w:t xml:space="preserve">. </w:t>
      </w:r>
      <w:r w:rsidR="00550818" w:rsidRPr="00853DCC">
        <w:rPr>
          <w:rtl/>
        </w:rPr>
        <w:t>قدم اول در راه موفقیت / سید مرتضی شبستری</w:t>
      </w:r>
      <w:r w:rsidR="007B4087">
        <w:rPr>
          <w:rtl/>
        </w:rPr>
        <w:t xml:space="preserve">. </w:t>
      </w:r>
      <w:r w:rsidR="00550818" w:rsidRPr="00853DCC">
        <w:rPr>
          <w:rtl/>
        </w:rPr>
        <w:t>کنگره اسلامی حج/ علی غفوری</w:t>
      </w:r>
      <w:r w:rsidR="007B4087">
        <w:rPr>
          <w:rtl/>
        </w:rPr>
        <w:t xml:space="preserve">. </w:t>
      </w:r>
      <w:r w:rsidR="00550818" w:rsidRPr="00853DCC">
        <w:rPr>
          <w:rtl/>
        </w:rPr>
        <w:t>اجتهاد در اسلام/ مرتضی مطهری</w:t>
      </w:r>
      <w:r w:rsidR="007B4087">
        <w:rPr>
          <w:rtl/>
        </w:rPr>
        <w:t xml:space="preserve">. </w:t>
      </w:r>
      <w:r w:rsidR="00550818" w:rsidRPr="00853DCC">
        <w:rPr>
          <w:rtl/>
        </w:rPr>
        <w:t>کتاب و سنت / محمد ابراهیم آیتی</w:t>
      </w:r>
      <w:r w:rsidR="007B4087">
        <w:rPr>
          <w:rtl/>
        </w:rPr>
        <w:t xml:space="preserve">. </w:t>
      </w:r>
      <w:r w:rsidR="00550818" w:rsidRPr="00853DCC">
        <w:rPr>
          <w:rtl/>
        </w:rPr>
        <w:t>یک قشر جدید در جامعه ما / سید محمد بهشتی</w:t>
      </w:r>
      <w:r w:rsidR="007B4087">
        <w:rPr>
          <w:rtl/>
        </w:rPr>
        <w:t xml:space="preserve">. </w:t>
      </w:r>
      <w:r w:rsidR="00550818" w:rsidRPr="00853DCC">
        <w:rPr>
          <w:rtl/>
        </w:rPr>
        <w:t>علل انحطاط مسلمین / سید مرتضی جزائری</w:t>
      </w:r>
      <w:r w:rsidR="007B4087">
        <w:rPr>
          <w:rtl/>
        </w:rPr>
        <w:t xml:space="preserve">. </w:t>
      </w:r>
      <w:r w:rsidR="00550818" w:rsidRPr="00853DCC">
        <w:rPr>
          <w:rtl/>
        </w:rPr>
        <w:t>احیاء‌فکری دینی / مرتضی مطهری</w:t>
      </w:r>
      <w:r w:rsidR="007B4087">
        <w:rPr>
          <w:rtl/>
        </w:rPr>
        <w:t xml:space="preserve">. </w:t>
      </w:r>
      <w:r w:rsidR="00550818" w:rsidRPr="00853DCC">
        <w:rPr>
          <w:rtl/>
        </w:rPr>
        <w:t>ج 2: چرا مسلمین هجرت را مبدأ تاریخ قرار دادند / سید محمدباقر سبزواری</w:t>
      </w:r>
      <w:r w:rsidR="007B4087">
        <w:rPr>
          <w:rtl/>
        </w:rPr>
        <w:t xml:space="preserve">. </w:t>
      </w:r>
      <w:r w:rsidR="00550818" w:rsidRPr="00853DCC">
        <w:rPr>
          <w:rtl/>
        </w:rPr>
        <w:t>جهان آماده پذیرفتن دعوت اسلامی است /</w:t>
      </w:r>
      <w:r w:rsidR="006D6183" w:rsidRPr="00853DCC">
        <w:rPr>
          <w:rFonts w:hint="cs"/>
          <w:rtl/>
        </w:rPr>
        <w:t xml:space="preserve"> </w:t>
      </w:r>
      <w:r w:rsidR="00550818" w:rsidRPr="00853DCC">
        <w:rPr>
          <w:rtl/>
        </w:rPr>
        <w:t>سید موسی صدر</w:t>
      </w:r>
      <w:r w:rsidR="007B4087">
        <w:rPr>
          <w:rtl/>
        </w:rPr>
        <w:t xml:space="preserve">. </w:t>
      </w:r>
      <w:r w:rsidR="00550818" w:rsidRPr="00853DCC">
        <w:rPr>
          <w:rtl/>
        </w:rPr>
        <w:t>مالکیت در اسلام / سید محمود طالقانی</w:t>
      </w:r>
      <w:r w:rsidR="007B4087">
        <w:rPr>
          <w:rtl/>
        </w:rPr>
        <w:t xml:space="preserve">. </w:t>
      </w:r>
      <w:r w:rsidR="00550818" w:rsidRPr="00853DCC">
        <w:rPr>
          <w:rtl/>
        </w:rPr>
        <w:t>اسلام و پیونهای اجتماعی/ سید محمد بهشتی</w:t>
      </w:r>
      <w:r w:rsidR="007B4087">
        <w:rPr>
          <w:rtl/>
        </w:rPr>
        <w:t xml:space="preserve">، </w:t>
      </w:r>
      <w:r w:rsidR="00550818" w:rsidRPr="00853DCC">
        <w:rPr>
          <w:rtl/>
        </w:rPr>
        <w:t>کتابی به قلم امیرالمؤ نین</w:t>
      </w:r>
      <w:r w:rsidR="00535F9D">
        <w:rPr>
          <w:rFonts w:cs="CTraditional Arabic" w:hint="cs"/>
          <w:rtl/>
        </w:rPr>
        <w:t>÷</w:t>
      </w:r>
      <w:r w:rsidR="00550818" w:rsidRPr="00853DCC">
        <w:rPr>
          <w:rtl/>
        </w:rPr>
        <w:t>/ میرزا خلیل کمره</w:t>
      </w:r>
      <w:r w:rsidR="006D6183" w:rsidRPr="00853DCC">
        <w:rPr>
          <w:rFonts w:hint="cs"/>
          <w:rtl/>
        </w:rPr>
        <w:t>‌ای</w:t>
      </w:r>
      <w:r w:rsidR="007B4087">
        <w:rPr>
          <w:rtl/>
        </w:rPr>
        <w:t xml:space="preserve">. </w:t>
      </w:r>
      <w:r w:rsidR="00550818" w:rsidRPr="00853DCC">
        <w:rPr>
          <w:rtl/>
        </w:rPr>
        <w:t>فریض</w:t>
      </w:r>
      <w:r w:rsidR="00C427E4" w:rsidRPr="00853DCC">
        <w:rPr>
          <w:rtl/>
        </w:rPr>
        <w:t>ۀ</w:t>
      </w:r>
      <w:r w:rsidR="00550818" w:rsidRPr="00853DCC">
        <w:rPr>
          <w:rtl/>
        </w:rPr>
        <w:t xml:space="preserve"> علم/ مرتضی مطهری</w:t>
      </w:r>
      <w:r w:rsidR="007B4087">
        <w:rPr>
          <w:rtl/>
        </w:rPr>
        <w:t xml:space="preserve">. </w:t>
      </w:r>
      <w:r w:rsidR="00550818" w:rsidRPr="00853DCC">
        <w:rPr>
          <w:rtl/>
        </w:rPr>
        <w:t>راه و رسم تبلیغ/محمد ابراهیم آیت</w:t>
      </w:r>
      <w:r w:rsidR="006D6183" w:rsidRPr="00853DCC">
        <w:rPr>
          <w:rFonts w:hint="cs"/>
          <w:rtl/>
        </w:rPr>
        <w:t>ی</w:t>
      </w:r>
      <w:r w:rsidR="007B4087">
        <w:rPr>
          <w:rtl/>
        </w:rPr>
        <w:t xml:space="preserve">. </w:t>
      </w:r>
      <w:r w:rsidR="00550818" w:rsidRPr="00853DCC">
        <w:rPr>
          <w:rtl/>
        </w:rPr>
        <w:t>دین چیست؟/ سید مرتضی شبستری</w:t>
      </w:r>
      <w:r w:rsidR="007B4087">
        <w:rPr>
          <w:rtl/>
        </w:rPr>
        <w:t xml:space="preserve">. </w:t>
      </w:r>
      <w:r w:rsidR="00550818" w:rsidRPr="00853DCC">
        <w:rPr>
          <w:rtl/>
        </w:rPr>
        <w:t>تربیت دینی/ حسین مزینی</w:t>
      </w:r>
      <w:r w:rsidR="007B4087">
        <w:rPr>
          <w:rtl/>
        </w:rPr>
        <w:t xml:space="preserve">. </w:t>
      </w:r>
      <w:r w:rsidR="00550818" w:rsidRPr="00853DCC">
        <w:rPr>
          <w:rtl/>
        </w:rPr>
        <w:t>تحریف شخصیت</w:t>
      </w:r>
      <w:r w:rsidR="00535F9D">
        <w:rPr>
          <w:rFonts w:hint="cs"/>
          <w:rtl/>
        </w:rPr>
        <w:t>‌</w:t>
      </w:r>
      <w:r w:rsidR="00550818" w:rsidRPr="00853DCC">
        <w:rPr>
          <w:rtl/>
        </w:rPr>
        <w:t>ها/ سید مرتضی جزائری</w:t>
      </w:r>
      <w:r w:rsidR="007B4087">
        <w:rPr>
          <w:rFonts w:hint="cs"/>
          <w:rtl/>
        </w:rPr>
        <w:t xml:space="preserve">. </w:t>
      </w:r>
      <w:r w:rsidR="00550818" w:rsidRPr="00853DCC">
        <w:rPr>
          <w:rtl/>
        </w:rPr>
        <w:t>انفال یا ثروت‌های عمومی/ علی غفوری</w:t>
      </w:r>
      <w:r w:rsidR="007B4087">
        <w:rPr>
          <w:rtl/>
        </w:rPr>
        <w:t xml:space="preserve">. </w:t>
      </w:r>
      <w:r w:rsidR="00550818" w:rsidRPr="00853DCC">
        <w:rPr>
          <w:rtl/>
        </w:rPr>
        <w:t>سهم دانشمندان اسلامی در دانش جهانی/ میرزا محمدتقی جعفری</w:t>
      </w:r>
      <w:r w:rsidR="007B4087">
        <w:rPr>
          <w:rtl/>
        </w:rPr>
        <w:t xml:space="preserve">. </w:t>
      </w:r>
      <w:r w:rsidR="00550818" w:rsidRPr="00853DCC">
        <w:rPr>
          <w:rtl/>
        </w:rPr>
        <w:t>بازدید از 24 سخنرانی گذشته/ سیدمحمد فرزان</w:t>
      </w:r>
      <w:r w:rsidR="007B4087">
        <w:rPr>
          <w:rtl/>
        </w:rPr>
        <w:t xml:space="preserve">. </w:t>
      </w:r>
    </w:p>
    <w:p w:rsidR="00550818" w:rsidRPr="00853DCC" w:rsidRDefault="00550818" w:rsidP="001970D5">
      <w:pPr>
        <w:pStyle w:val="a"/>
        <w:rPr>
          <w:rtl/>
        </w:rPr>
      </w:pPr>
      <w:r w:rsidRPr="00853DCC">
        <w:rPr>
          <w:rtl/>
        </w:rPr>
        <w:t>در</w:t>
      </w:r>
      <w:r w:rsidR="00153F93">
        <w:rPr>
          <w:rtl/>
        </w:rPr>
        <w:t xml:space="preserve"> شهرستان‌ها </w:t>
      </w:r>
      <w:r w:rsidRPr="00853DCC">
        <w:rPr>
          <w:rtl/>
        </w:rPr>
        <w:t>هم نمونه‌هایی وجود داشت که از آن جمله می‌توان به جلسات آیت الله طیب در اصفهان اشاره کرد که دامنه آن نسبتا گسترده بود</w:t>
      </w:r>
      <w:r w:rsidR="00535F9D">
        <w:rPr>
          <w:rtl/>
        </w:rPr>
        <w:t>.</w:t>
      </w:r>
      <w:r w:rsidRPr="00014724">
        <w:rPr>
          <w:rStyle w:val="FootnoteReference"/>
          <w:rtl/>
        </w:rPr>
        <w:footnoteReference w:id="1697"/>
      </w:r>
    </w:p>
    <w:p w:rsidR="00550818" w:rsidRPr="00853DCC" w:rsidRDefault="00550818" w:rsidP="001970D5">
      <w:pPr>
        <w:pStyle w:val="a"/>
        <w:rPr>
          <w:rtl/>
        </w:rPr>
      </w:pPr>
      <w:r w:rsidRPr="00853DCC">
        <w:rPr>
          <w:rtl/>
        </w:rPr>
        <w:t>به هر روی</w:t>
      </w:r>
      <w:r w:rsidR="007B4087">
        <w:rPr>
          <w:rtl/>
        </w:rPr>
        <w:t xml:space="preserve">، </w:t>
      </w:r>
      <w:r w:rsidRPr="00853DCC">
        <w:rPr>
          <w:rtl/>
        </w:rPr>
        <w:t>حرکت فرهنگی جدید که از دل انجمن‌های اسلامی و کانون دینی پدید آمد</w:t>
      </w:r>
      <w:r w:rsidR="007B4087">
        <w:rPr>
          <w:rtl/>
        </w:rPr>
        <w:t xml:space="preserve">، </w:t>
      </w:r>
      <w:r w:rsidRPr="00853DCC">
        <w:rPr>
          <w:rtl/>
        </w:rPr>
        <w:t>از یک سو زمینه و بستر ایجاد نهضت آزادی و از سوی دیگر</w:t>
      </w:r>
      <w:r w:rsidR="007B4087">
        <w:rPr>
          <w:rtl/>
        </w:rPr>
        <w:t xml:space="preserve">، </w:t>
      </w:r>
      <w:r w:rsidRPr="00853DCC">
        <w:rPr>
          <w:rtl/>
        </w:rPr>
        <w:t>سرآغازی برای تشکیل مجامعی مانند حسینیه ارشاد بود</w:t>
      </w:r>
      <w:r w:rsidR="007B4087">
        <w:rPr>
          <w:rtl/>
        </w:rPr>
        <w:t xml:space="preserve">. </w:t>
      </w:r>
      <w:r w:rsidRPr="00853DCC">
        <w:rPr>
          <w:rtl/>
        </w:rPr>
        <w:t>در واقع</w:t>
      </w:r>
      <w:r w:rsidR="007B4087">
        <w:rPr>
          <w:rtl/>
        </w:rPr>
        <w:t xml:space="preserve">، </w:t>
      </w:r>
      <w:r w:rsidRPr="00853DCC">
        <w:rPr>
          <w:rtl/>
        </w:rPr>
        <w:t>حرکت مذهبی جدید در تهران</w:t>
      </w:r>
      <w:r w:rsidR="007B4087">
        <w:rPr>
          <w:rtl/>
        </w:rPr>
        <w:t xml:space="preserve">، </w:t>
      </w:r>
      <w:r w:rsidRPr="00853DCC">
        <w:rPr>
          <w:rtl/>
        </w:rPr>
        <w:t>ناشی از وحدت روی</w:t>
      </w:r>
      <w:r w:rsidR="00C427E4" w:rsidRPr="00853DCC">
        <w:rPr>
          <w:rtl/>
        </w:rPr>
        <w:t>ۀ</w:t>
      </w:r>
      <w:r w:rsidRPr="00853DCC">
        <w:rPr>
          <w:rtl/>
        </w:rPr>
        <w:t xml:space="preserve"> روشنفکران مذهبی با برخی از روحانیون مقیم تهران بود که نهضت آزادی خود را برآیند آن می‌دانست</w:t>
      </w:r>
      <w:r w:rsidR="007B4087">
        <w:rPr>
          <w:rFonts w:hint="cs"/>
          <w:rtl/>
        </w:rPr>
        <w:t xml:space="preserve">. </w:t>
      </w:r>
      <w:r w:rsidR="00A701B9" w:rsidRPr="00853DCC">
        <w:rPr>
          <w:rtl/>
        </w:rPr>
        <w:t>این اتحاد</w:t>
      </w:r>
      <w:r w:rsidR="008F63F0">
        <w:rPr>
          <w:rtl/>
        </w:rPr>
        <w:t xml:space="preserve"> مدت‌ها </w:t>
      </w:r>
      <w:r w:rsidR="00A701B9" w:rsidRPr="00853DCC">
        <w:rPr>
          <w:rtl/>
        </w:rPr>
        <w:t>برقرار بود</w:t>
      </w:r>
      <w:r w:rsidR="007B4087">
        <w:rPr>
          <w:rFonts w:hint="cs"/>
          <w:rtl/>
        </w:rPr>
        <w:t xml:space="preserve">، </w:t>
      </w:r>
      <w:r w:rsidRPr="00853DCC">
        <w:rPr>
          <w:rtl/>
        </w:rPr>
        <w:t>اما عاقبت به دلیل تعارض دیدگاه‌ها دچار مشکل شد</w:t>
      </w:r>
      <w:r w:rsidR="007B4087">
        <w:rPr>
          <w:rtl/>
        </w:rPr>
        <w:t xml:space="preserve">. </w:t>
      </w:r>
    </w:p>
    <w:p w:rsidR="00550818" w:rsidRPr="00853DCC" w:rsidRDefault="006D6183" w:rsidP="001970D5">
      <w:pPr>
        <w:pStyle w:val="a"/>
        <w:rPr>
          <w:rtl/>
        </w:rPr>
      </w:pPr>
      <w:r w:rsidRPr="00853DCC">
        <w:rPr>
          <w:rtl/>
        </w:rPr>
        <w:t>انجمن‌های اسلامی</w:t>
      </w:r>
      <w:r w:rsidR="00A701B9" w:rsidRPr="00853DCC">
        <w:rPr>
          <w:rtl/>
        </w:rPr>
        <w:t xml:space="preserve"> در طول ده</w:t>
      </w:r>
      <w:r w:rsidR="00C427E4" w:rsidRPr="00853DCC">
        <w:rPr>
          <w:rtl/>
        </w:rPr>
        <w:t>ۀ</w:t>
      </w:r>
      <w:r w:rsidR="00A701B9" w:rsidRPr="00853DCC">
        <w:rPr>
          <w:rtl/>
        </w:rPr>
        <w:t xml:space="preserve"> 40 و</w:t>
      </w:r>
      <w:r w:rsidR="00550818" w:rsidRPr="00853DCC">
        <w:rPr>
          <w:rtl/>
        </w:rPr>
        <w:t>50 یکسره به فعالیت خود ادامه دادند</w:t>
      </w:r>
      <w:r w:rsidR="007B4087">
        <w:rPr>
          <w:rtl/>
        </w:rPr>
        <w:t xml:space="preserve">. </w:t>
      </w:r>
      <w:r w:rsidR="00550818" w:rsidRPr="00853DCC">
        <w:rPr>
          <w:rtl/>
        </w:rPr>
        <w:t>در این میان انجمن اسلامی پزشکان و انجمن اسلامی مهندسین با برقراری جلسات مذهبی گسترده</w:t>
      </w:r>
      <w:r w:rsidR="007B4087">
        <w:rPr>
          <w:rtl/>
        </w:rPr>
        <w:t xml:space="preserve">، </w:t>
      </w:r>
      <w:r w:rsidR="00550818" w:rsidRPr="00853DCC">
        <w:rPr>
          <w:rtl/>
        </w:rPr>
        <w:t>زمین</w:t>
      </w:r>
      <w:r w:rsidR="00C427E4" w:rsidRPr="00853DCC">
        <w:rPr>
          <w:rtl/>
        </w:rPr>
        <w:t>ۀ</w:t>
      </w:r>
      <w:r w:rsidR="00550818" w:rsidRPr="00853DCC">
        <w:rPr>
          <w:rtl/>
        </w:rPr>
        <w:t xml:space="preserve"> پدید آمدن برخی از آثار دینی مهم را که نقشی چشمگیر در انقلاب داشت</w:t>
      </w:r>
      <w:r w:rsidR="007B4087">
        <w:rPr>
          <w:rtl/>
        </w:rPr>
        <w:t xml:space="preserve">، </w:t>
      </w:r>
      <w:r w:rsidR="00550818" w:rsidRPr="00853DCC">
        <w:rPr>
          <w:rtl/>
        </w:rPr>
        <w:t>فراهم کردند</w:t>
      </w:r>
      <w:r w:rsidR="007B4087">
        <w:rPr>
          <w:rtl/>
        </w:rPr>
        <w:t xml:space="preserve">. </w:t>
      </w:r>
      <w:r w:rsidR="00550818" w:rsidRPr="00853DCC">
        <w:rPr>
          <w:rtl/>
        </w:rPr>
        <w:t>یکی از این نتایج</w:t>
      </w:r>
      <w:r w:rsidR="007B4087">
        <w:rPr>
          <w:rtl/>
        </w:rPr>
        <w:t xml:space="preserve">، </w:t>
      </w:r>
      <w:r w:rsidR="00550818" w:rsidRPr="00853DCC">
        <w:rPr>
          <w:rtl/>
        </w:rPr>
        <w:t>کتاب مسأل</w:t>
      </w:r>
      <w:r w:rsidR="00C427E4" w:rsidRPr="00853DCC">
        <w:rPr>
          <w:rtl/>
        </w:rPr>
        <w:t>ۀ</w:t>
      </w:r>
      <w:r w:rsidR="00550818" w:rsidRPr="00853DCC">
        <w:rPr>
          <w:rtl/>
        </w:rPr>
        <w:t xml:space="preserve"> حجاب استاد مطهری بود</w:t>
      </w:r>
      <w:r w:rsidR="007B4087">
        <w:rPr>
          <w:rtl/>
        </w:rPr>
        <w:t xml:space="preserve">. </w:t>
      </w:r>
    </w:p>
    <w:p w:rsidR="00550818" w:rsidRPr="00853DCC" w:rsidRDefault="00550818" w:rsidP="00535F9D">
      <w:pPr>
        <w:pStyle w:val="a"/>
        <w:rPr>
          <w:rtl/>
        </w:rPr>
      </w:pPr>
      <w:r w:rsidRPr="00853DCC">
        <w:rPr>
          <w:rtl/>
        </w:rPr>
        <w:t>از تشکلی با عنوان انجمن مرکزی مبارزه با فحشا و فساد در سال 1341 یاد شده است که خود را متشکل از نمایندگان انجمن‌ها و اتحادیه‌‌های تهران معرفی کرده و ضمن</w:t>
      </w:r>
      <w:r w:rsidR="00FF522A">
        <w:rPr>
          <w:rtl/>
        </w:rPr>
        <w:t xml:space="preserve"> نام‌های </w:t>
      </w:r>
      <w:r w:rsidRPr="00853DCC">
        <w:rPr>
          <w:rtl/>
        </w:rPr>
        <w:t>به نخست وزیر تقاضای ممنوع کردن مشروبات الکلی را کرده است</w:t>
      </w:r>
      <w:r w:rsidR="007B4087">
        <w:rPr>
          <w:rtl/>
        </w:rPr>
        <w:t xml:space="preserve">. </w:t>
      </w:r>
      <w:r w:rsidRPr="00853DCC">
        <w:rPr>
          <w:rtl/>
        </w:rPr>
        <w:t>در این نامه</w:t>
      </w:r>
      <w:r w:rsidR="007B4087">
        <w:rPr>
          <w:rtl/>
        </w:rPr>
        <w:t xml:space="preserve">، </w:t>
      </w:r>
      <w:r w:rsidRPr="00853DCC">
        <w:rPr>
          <w:rtl/>
        </w:rPr>
        <w:t>تأسیس انجمن مزبور به سال 1331 دانسته شده و نام اسدالله آذین در پایان آن آمده است</w:t>
      </w:r>
      <w:r w:rsidR="00535F9D">
        <w:rPr>
          <w:rtl/>
        </w:rPr>
        <w:t>.</w:t>
      </w:r>
      <w:r w:rsidRPr="00014724">
        <w:rPr>
          <w:rStyle w:val="FootnoteReference"/>
          <w:rtl/>
        </w:rPr>
        <w:footnoteReference w:id="1698"/>
      </w:r>
    </w:p>
    <w:p w:rsidR="00550818" w:rsidRPr="00853DCC" w:rsidRDefault="00550818" w:rsidP="00535F9D">
      <w:pPr>
        <w:pStyle w:val="a"/>
        <w:rPr>
          <w:rtl/>
        </w:rPr>
      </w:pPr>
      <w:r w:rsidRPr="00853DCC">
        <w:rPr>
          <w:rtl/>
        </w:rPr>
        <w:t>انجمن اسلامی‌ها در ده</w:t>
      </w:r>
      <w:r w:rsidR="00C427E4" w:rsidRPr="00853DCC">
        <w:rPr>
          <w:rtl/>
        </w:rPr>
        <w:t>ۀ</w:t>
      </w:r>
      <w:r w:rsidRPr="00853DCC">
        <w:rPr>
          <w:rtl/>
        </w:rPr>
        <w:t xml:space="preserve"> 40 در بیشتر دانشگاه‌ها و مراکز آموزش عالی فعال بودند و گه</w:t>
      </w:r>
      <w:r w:rsidR="00A701B9" w:rsidRPr="00853DCC">
        <w:rPr>
          <w:rFonts w:hint="cs"/>
          <w:rtl/>
        </w:rPr>
        <w:t>‌</w:t>
      </w:r>
      <w:r w:rsidRPr="00853DCC">
        <w:rPr>
          <w:rtl/>
        </w:rPr>
        <w:t>گاه جلسات سخنرانی برای روحانیون مشهوری مانند استاد مطهری</w:t>
      </w:r>
      <w:r w:rsidR="007B4087">
        <w:rPr>
          <w:rtl/>
        </w:rPr>
        <w:t xml:space="preserve">، </w:t>
      </w:r>
      <w:r w:rsidRPr="00853DCC">
        <w:rPr>
          <w:rtl/>
        </w:rPr>
        <w:t>محمدتقی جعفری و دیگران برگزار می‌کردند</w:t>
      </w:r>
      <w:r w:rsidR="007B4087">
        <w:rPr>
          <w:rtl/>
        </w:rPr>
        <w:t xml:space="preserve">. </w:t>
      </w:r>
      <w:r w:rsidRPr="00853DCC">
        <w:rPr>
          <w:rtl/>
        </w:rPr>
        <w:t>شماری از سخنرانان هم از میان استادان متدین دانشگاه بودند که بیشتر در حوزه ارتباط علم ودین سخنرانی می‌کردند</w:t>
      </w:r>
      <w:r w:rsidR="007B4087">
        <w:rPr>
          <w:rtl/>
        </w:rPr>
        <w:t xml:space="preserve">. </w:t>
      </w:r>
      <w:r w:rsidRPr="00853DCC">
        <w:rPr>
          <w:rtl/>
        </w:rPr>
        <w:t>برای نمونه در جشن نیمه شعبان 1346 در دانشکده صنعتی (پلی تکنیک تهران) محمدباقر غفرانی درباره شناسائی‌های علمی سخنرانی کرد که انجمن اسلامی دانشکده اقدام به چاپ آن با مقدم</w:t>
      </w:r>
      <w:r w:rsidR="00C427E4" w:rsidRPr="00853DCC">
        <w:rPr>
          <w:rtl/>
        </w:rPr>
        <w:t>ۀ</w:t>
      </w:r>
      <w:r w:rsidRPr="00853DCC">
        <w:rPr>
          <w:rtl/>
        </w:rPr>
        <w:t xml:space="preserve"> استاد محمدتقی جعفری (توسط شرکت سهامی انتشار) کرد</w:t>
      </w:r>
      <w:r w:rsidR="007B4087">
        <w:rPr>
          <w:rtl/>
        </w:rPr>
        <w:t xml:space="preserve">. </w:t>
      </w:r>
      <w:r w:rsidRPr="00853DCC">
        <w:rPr>
          <w:rtl/>
        </w:rPr>
        <w:t>گزارشی از فعالیت انجمن‌ها در سال 49 در نشری</w:t>
      </w:r>
      <w:r w:rsidR="00C427E4" w:rsidRPr="00853DCC">
        <w:rPr>
          <w:rtl/>
        </w:rPr>
        <w:t>ۀ</w:t>
      </w:r>
      <w:r w:rsidRPr="00853DCC">
        <w:rPr>
          <w:rtl/>
        </w:rPr>
        <w:t xml:space="preserve"> اسلام مکتب مبارز (ش 9ـ 10) چنین است: در دانشگاه ملی</w:t>
      </w:r>
      <w:r w:rsidR="007B4087">
        <w:rPr>
          <w:rtl/>
        </w:rPr>
        <w:t xml:space="preserve">، </w:t>
      </w:r>
      <w:r w:rsidRPr="00853DCC">
        <w:rPr>
          <w:rtl/>
        </w:rPr>
        <w:t>انجمنی مرکب از دانشجویان مسلما</w:t>
      </w:r>
      <w:r w:rsidR="00535F9D">
        <w:rPr>
          <w:rtl/>
        </w:rPr>
        <w:t>ن تشکیل گردیده که هدف آنان روشن</w:t>
      </w:r>
      <w:r w:rsidR="00535F9D">
        <w:rPr>
          <w:rFonts w:hint="cs"/>
          <w:rtl/>
        </w:rPr>
        <w:t>‌</w:t>
      </w:r>
      <w:r w:rsidRPr="00853DCC">
        <w:rPr>
          <w:rtl/>
        </w:rPr>
        <w:t>ساختن افکار و</w:t>
      </w:r>
      <w:r w:rsidR="00060C89">
        <w:rPr>
          <w:rtl/>
        </w:rPr>
        <w:t xml:space="preserve"> روش‌های </w:t>
      </w:r>
      <w:r w:rsidRPr="00853DCC">
        <w:rPr>
          <w:rtl/>
        </w:rPr>
        <w:t>اسلامی درباره مسائل روز و همچنین شناساندن ایدئولوژی اسلامی می‌باشد</w:t>
      </w:r>
      <w:r w:rsidR="007B4087">
        <w:rPr>
          <w:rtl/>
        </w:rPr>
        <w:t xml:space="preserve">. </w:t>
      </w:r>
      <w:r w:rsidRPr="00853DCC">
        <w:rPr>
          <w:rtl/>
        </w:rPr>
        <w:t>این انجمن جلسات فرهنگی و سخنرانی مرتبی دارد</w:t>
      </w:r>
      <w:r w:rsidR="007B4087">
        <w:rPr>
          <w:rtl/>
        </w:rPr>
        <w:t xml:space="preserve">. </w:t>
      </w:r>
      <w:r w:rsidRPr="00853DCC">
        <w:rPr>
          <w:rtl/>
        </w:rPr>
        <w:t>در دانشگاه تهران و دانشکده فنی ـ که بعدها به دلیل رشد نیروهای مذهبی و چپی مخالف رژیم</w:t>
      </w:r>
      <w:r w:rsidR="007B4087">
        <w:rPr>
          <w:rFonts w:hint="cs"/>
          <w:rtl/>
        </w:rPr>
        <w:t xml:space="preserve">، </w:t>
      </w:r>
      <w:r w:rsidR="00A701B9" w:rsidRPr="00853DCC">
        <w:rPr>
          <w:rtl/>
        </w:rPr>
        <w:t>عنوان لان</w:t>
      </w:r>
      <w:r w:rsidR="00C427E4" w:rsidRPr="00853DCC">
        <w:rPr>
          <w:rtl/>
        </w:rPr>
        <w:t>ۀ</w:t>
      </w:r>
      <w:r w:rsidR="00A701B9" w:rsidRPr="00853DCC">
        <w:rPr>
          <w:rtl/>
        </w:rPr>
        <w:t xml:space="preserve"> زنبور به خود گرفت</w:t>
      </w:r>
      <w:r w:rsidR="00A701B9" w:rsidRPr="00853DCC">
        <w:rPr>
          <w:rFonts w:hint="cs"/>
          <w:rtl/>
        </w:rPr>
        <w:t xml:space="preserve"> </w:t>
      </w:r>
      <w:r w:rsidR="00A701B9" w:rsidRPr="00853DCC">
        <w:rPr>
          <w:rtl/>
        </w:rPr>
        <w:t>ـ</w:t>
      </w:r>
      <w:r w:rsidRPr="00014724">
        <w:rPr>
          <w:rStyle w:val="FootnoteReference"/>
          <w:rtl/>
        </w:rPr>
        <w:footnoteReference w:id="1699"/>
      </w:r>
      <w:r w:rsidRPr="00853DCC">
        <w:rPr>
          <w:rtl/>
        </w:rPr>
        <w:t xml:space="preserve"> نیز جلسات فرهنگی و اسلام شناسی انجم</w:t>
      </w:r>
      <w:r w:rsidR="00A701B9" w:rsidRPr="00853DCC">
        <w:rPr>
          <w:rFonts w:hint="cs"/>
          <w:rtl/>
        </w:rPr>
        <w:t>ن</w:t>
      </w:r>
      <w:r w:rsidRPr="00853DCC">
        <w:rPr>
          <w:rtl/>
        </w:rPr>
        <w:t xml:space="preserve"> اسلامی دانشجویان این دانشگاه مرتب تشکیل می‌گردد</w:t>
      </w:r>
      <w:r w:rsidR="007B4087">
        <w:rPr>
          <w:rtl/>
        </w:rPr>
        <w:t xml:space="preserve">. </w:t>
      </w:r>
      <w:r w:rsidRPr="00853DCC">
        <w:rPr>
          <w:rtl/>
        </w:rPr>
        <w:t>در چند ماه گذشته آقایان دکتر نصر در دانشکده ادبیات درباره «اسلام و تمدن جدید»</w:t>
      </w:r>
      <w:r w:rsidR="007B4087">
        <w:rPr>
          <w:rFonts w:hint="cs"/>
          <w:rtl/>
        </w:rPr>
        <w:t xml:space="preserve">، </w:t>
      </w:r>
      <w:r w:rsidR="00A701B9" w:rsidRPr="00853DCC">
        <w:rPr>
          <w:rtl/>
        </w:rPr>
        <w:t>دکتر شریعتی درباره «آیند</w:t>
      </w:r>
      <w:r w:rsidR="00C427E4" w:rsidRPr="00853DCC">
        <w:rPr>
          <w:rtl/>
        </w:rPr>
        <w:t>ۀ</w:t>
      </w:r>
      <w:r w:rsidR="00A701B9" w:rsidRPr="00853DCC">
        <w:rPr>
          <w:rtl/>
        </w:rPr>
        <w:t xml:space="preserve"> علم»</w:t>
      </w:r>
      <w:r w:rsidRPr="00853DCC">
        <w:rPr>
          <w:rtl/>
        </w:rPr>
        <w:t xml:space="preserve"> در دانشکده بازرگانی درباره «متدولوژی در علم» و در دانشکد</w:t>
      </w:r>
      <w:r w:rsidR="00C427E4" w:rsidRPr="00853DCC">
        <w:rPr>
          <w:rtl/>
        </w:rPr>
        <w:t>ۀ</w:t>
      </w:r>
      <w:r w:rsidRPr="00853DCC">
        <w:rPr>
          <w:rtl/>
        </w:rPr>
        <w:t xml:space="preserve"> فنی در مورد «تاریخ و انسان» و مرتضی مطهری نیز در دانشکد</w:t>
      </w:r>
      <w:r w:rsidR="00C427E4" w:rsidRPr="00853DCC">
        <w:rPr>
          <w:rtl/>
        </w:rPr>
        <w:t>ۀ</w:t>
      </w:r>
      <w:r w:rsidRPr="00853DCC">
        <w:rPr>
          <w:rtl/>
        </w:rPr>
        <w:t xml:space="preserve"> فنی به «مکتب انسانیت» و استاد محمدتقی جعفری در دانشکده پزشکی تحت عنوان «ایدئولوژی جاویدان»</w:t>
      </w:r>
      <w:r w:rsidRPr="00535F9D">
        <w:rPr>
          <w:rtl/>
        </w:rPr>
        <w:t xml:space="preserve"> </w:t>
      </w:r>
      <w:r w:rsidR="00153F93">
        <w:rPr>
          <w:rtl/>
        </w:rPr>
        <w:t>سخنرانی‌های</w:t>
      </w:r>
      <w:r w:rsidR="006F503C">
        <w:rPr>
          <w:rtl/>
        </w:rPr>
        <w:t xml:space="preserve"> </w:t>
      </w:r>
      <w:r w:rsidRPr="00853DCC">
        <w:rPr>
          <w:rtl/>
        </w:rPr>
        <w:t>جالبی ایراد نمودند و مکتب همه جانب</w:t>
      </w:r>
      <w:r w:rsidR="00C427E4" w:rsidRPr="00853DCC">
        <w:rPr>
          <w:rtl/>
        </w:rPr>
        <w:t>ۀ</w:t>
      </w:r>
      <w:r w:rsidRPr="00853DCC">
        <w:rPr>
          <w:rtl/>
        </w:rPr>
        <w:t xml:space="preserve"> اسلام را برای حاضرین تشریح کردند</w:t>
      </w:r>
      <w:r w:rsidR="00535F9D">
        <w:rPr>
          <w:rtl/>
        </w:rPr>
        <w:t>.</w:t>
      </w:r>
      <w:r w:rsidRPr="00853DCC">
        <w:rPr>
          <w:rtl/>
        </w:rPr>
        <w:t>»</w:t>
      </w:r>
      <w:r w:rsidRPr="00014724">
        <w:rPr>
          <w:rStyle w:val="FootnoteReference"/>
          <w:rtl/>
        </w:rPr>
        <w:footnoteReference w:id="1700"/>
      </w:r>
    </w:p>
    <w:p w:rsidR="00550818" w:rsidRPr="00853DCC" w:rsidRDefault="00550818" w:rsidP="00535F9D">
      <w:pPr>
        <w:pStyle w:val="a7"/>
        <w:rPr>
          <w:rtl/>
        </w:rPr>
      </w:pPr>
      <w:bookmarkStart w:id="144" w:name="_Toc417388665"/>
      <w:bookmarkStart w:id="145" w:name="_Toc438994348"/>
      <w:r w:rsidRPr="00853DCC">
        <w:rPr>
          <w:rtl/>
        </w:rPr>
        <w:t>انجمن اسلامی دانشگاه تبریز</w:t>
      </w:r>
      <w:bookmarkEnd w:id="144"/>
      <w:bookmarkEnd w:id="145"/>
    </w:p>
    <w:p w:rsidR="00550818" w:rsidRPr="00853DCC" w:rsidRDefault="00550818" w:rsidP="001970D5">
      <w:pPr>
        <w:pStyle w:val="a"/>
        <w:rPr>
          <w:rtl/>
        </w:rPr>
      </w:pPr>
      <w:r w:rsidRPr="00853DCC">
        <w:rPr>
          <w:rtl/>
        </w:rPr>
        <w:t>این انجمن</w:t>
      </w:r>
      <w:r w:rsidR="007B4087">
        <w:rPr>
          <w:rtl/>
        </w:rPr>
        <w:t xml:space="preserve">، </w:t>
      </w:r>
      <w:r w:rsidRPr="00853DCC">
        <w:rPr>
          <w:rtl/>
        </w:rPr>
        <w:t>یکی از انجمن‌های اسلامی فعال در سطح کشور بود</w:t>
      </w:r>
      <w:r w:rsidR="007B4087">
        <w:rPr>
          <w:rtl/>
        </w:rPr>
        <w:t xml:space="preserve">. </w:t>
      </w:r>
      <w:r w:rsidRPr="00853DCC">
        <w:rPr>
          <w:rtl/>
        </w:rPr>
        <w:t>نخستین بنیانگذاران</w:t>
      </w:r>
      <w:r w:rsidR="008F63F0">
        <w:rPr>
          <w:rtl/>
        </w:rPr>
        <w:t xml:space="preserve"> آنکه </w:t>
      </w:r>
      <w:r w:rsidRPr="00853DCC">
        <w:rPr>
          <w:rtl/>
        </w:rPr>
        <w:t>بیشتر دانشجویان پزشکی بودند</w:t>
      </w:r>
      <w:r w:rsidR="007B4087">
        <w:rPr>
          <w:rtl/>
        </w:rPr>
        <w:t xml:space="preserve">، </w:t>
      </w:r>
      <w:r w:rsidRPr="00853DCC">
        <w:rPr>
          <w:rtl/>
        </w:rPr>
        <w:t>عبارت بودند ازآقایان: افلاطون</w:t>
      </w:r>
      <w:r w:rsidR="007B4087">
        <w:rPr>
          <w:rtl/>
        </w:rPr>
        <w:t xml:space="preserve">، </w:t>
      </w:r>
      <w:r w:rsidRPr="00853DCC">
        <w:rPr>
          <w:rtl/>
        </w:rPr>
        <w:t>کریم صاحبی</w:t>
      </w:r>
      <w:r w:rsidR="007B4087">
        <w:rPr>
          <w:rtl/>
        </w:rPr>
        <w:t xml:space="preserve">، </w:t>
      </w:r>
      <w:r w:rsidRPr="00853DCC">
        <w:rPr>
          <w:rtl/>
        </w:rPr>
        <w:t>جلیل واعظ</w:t>
      </w:r>
      <w:r w:rsidR="007B4087">
        <w:rPr>
          <w:rtl/>
        </w:rPr>
        <w:t xml:space="preserve">، </w:t>
      </w:r>
      <w:r w:rsidRPr="00853DCC">
        <w:rPr>
          <w:rtl/>
        </w:rPr>
        <w:t>دکتر افخمی</w:t>
      </w:r>
      <w:r w:rsidR="007B4087">
        <w:rPr>
          <w:rtl/>
        </w:rPr>
        <w:t xml:space="preserve">، </w:t>
      </w:r>
      <w:r w:rsidRPr="00853DCC">
        <w:rPr>
          <w:rtl/>
        </w:rPr>
        <w:t>دکتر صاحب هنر</w:t>
      </w:r>
      <w:r w:rsidR="007B4087">
        <w:rPr>
          <w:rtl/>
        </w:rPr>
        <w:t xml:space="preserve">، </w:t>
      </w:r>
      <w:r w:rsidRPr="00853DCC">
        <w:rPr>
          <w:rtl/>
        </w:rPr>
        <w:t>سید محمد میلانی</w:t>
      </w:r>
      <w:r w:rsidR="007B4087">
        <w:rPr>
          <w:rtl/>
        </w:rPr>
        <w:t xml:space="preserve">، </w:t>
      </w:r>
      <w:r w:rsidRPr="00853DCC">
        <w:rPr>
          <w:rtl/>
        </w:rPr>
        <w:t>دکتر معیری (از شهدای هفتم تیر) قهرمانی</w:t>
      </w:r>
      <w:r w:rsidR="007B4087">
        <w:rPr>
          <w:rtl/>
        </w:rPr>
        <w:t xml:space="preserve">، </w:t>
      </w:r>
      <w:r w:rsidRPr="00853DCC">
        <w:rPr>
          <w:rtl/>
        </w:rPr>
        <w:t>گوگانی</w:t>
      </w:r>
      <w:r w:rsidR="007B4087">
        <w:rPr>
          <w:rtl/>
        </w:rPr>
        <w:t xml:space="preserve">، </w:t>
      </w:r>
      <w:r w:rsidRPr="00853DCC">
        <w:rPr>
          <w:rtl/>
        </w:rPr>
        <w:t>دکتر روزبه</w:t>
      </w:r>
      <w:r w:rsidR="007B4087">
        <w:rPr>
          <w:rtl/>
        </w:rPr>
        <w:t xml:space="preserve">، </w:t>
      </w:r>
      <w:r w:rsidRPr="00853DCC">
        <w:rPr>
          <w:rtl/>
        </w:rPr>
        <w:t>سی</w:t>
      </w:r>
      <w:r w:rsidR="000B7B92" w:rsidRPr="00853DCC">
        <w:rPr>
          <w:rtl/>
        </w:rPr>
        <w:t>دحسین کهنمویی</w:t>
      </w:r>
      <w:r w:rsidR="007B4087">
        <w:rPr>
          <w:rtl/>
        </w:rPr>
        <w:t xml:space="preserve">، </w:t>
      </w:r>
      <w:r w:rsidR="000B7B92" w:rsidRPr="00853DCC">
        <w:rPr>
          <w:rtl/>
        </w:rPr>
        <w:t>و محمد حنیف نژاد</w:t>
      </w:r>
      <w:r w:rsidR="007B4087">
        <w:rPr>
          <w:rFonts w:hint="cs"/>
          <w:rtl/>
        </w:rPr>
        <w:t xml:space="preserve">. </w:t>
      </w:r>
      <w:r w:rsidRPr="00853DCC">
        <w:rPr>
          <w:rtl/>
        </w:rPr>
        <w:t>نخستین جلسات آن در منزل حاج احمد طهماسبی برگزار می‌شد و آقای سید هادی خسروشاهی هم با آن در ارتباط بود</w:t>
      </w:r>
      <w:r w:rsidR="007B4087">
        <w:rPr>
          <w:rtl/>
        </w:rPr>
        <w:t xml:space="preserve">. </w:t>
      </w:r>
      <w:r w:rsidRPr="00853DCC">
        <w:rPr>
          <w:rtl/>
        </w:rPr>
        <w:t>مرحوم کهنمویی هم نقش فعال فکری و اعتقادی در آن داشت</w:t>
      </w:r>
      <w:r w:rsidR="007B4087">
        <w:rPr>
          <w:rFonts w:hint="cs"/>
          <w:rtl/>
        </w:rPr>
        <w:t xml:space="preserve">. </w:t>
      </w:r>
      <w:r w:rsidRPr="00853DCC">
        <w:rPr>
          <w:rtl/>
        </w:rPr>
        <w:t>سید نقی میرفخرایی و برادر وی علی خان میرفخرایی هم نقشی فعال در رواج کار انجمن داشتند</w:t>
      </w:r>
      <w:r w:rsidR="007B4087">
        <w:rPr>
          <w:rtl/>
        </w:rPr>
        <w:t xml:space="preserve">. </w:t>
      </w:r>
      <w:r w:rsidRPr="00853DCC">
        <w:rPr>
          <w:rtl/>
        </w:rPr>
        <w:t>به تدریج مرکز فعالیت به مدرسه‌ای در مح</w:t>
      </w:r>
      <w:r w:rsidR="000B7B92" w:rsidRPr="00853DCC">
        <w:rPr>
          <w:rtl/>
        </w:rPr>
        <w:t>ل</w:t>
      </w:r>
      <w:r w:rsidR="00C427E4" w:rsidRPr="00853DCC">
        <w:rPr>
          <w:rtl/>
        </w:rPr>
        <w:t>ۀ</w:t>
      </w:r>
      <w:r w:rsidR="000B7B92" w:rsidRPr="00853DCC">
        <w:rPr>
          <w:rtl/>
        </w:rPr>
        <w:t xml:space="preserve"> نوبر منتقل شده با حمایت مرحو</w:t>
      </w:r>
      <w:r w:rsidRPr="00853DCC">
        <w:rPr>
          <w:rtl/>
        </w:rPr>
        <w:t>م قاضی طباطبایی و تقویت آن</w:t>
      </w:r>
      <w:r w:rsidR="007B4087">
        <w:rPr>
          <w:rtl/>
        </w:rPr>
        <w:t xml:space="preserve">، </w:t>
      </w:r>
      <w:r w:rsidRPr="00853DCC">
        <w:rPr>
          <w:rtl/>
        </w:rPr>
        <w:t>اعضای آن رو به فزونی گذاشت</w:t>
      </w:r>
      <w:r w:rsidR="007B4087">
        <w:rPr>
          <w:rtl/>
        </w:rPr>
        <w:t xml:space="preserve">. </w:t>
      </w:r>
      <w:r w:rsidRPr="00853DCC">
        <w:rPr>
          <w:rtl/>
        </w:rPr>
        <w:t>از جمله اقدامات انجمن</w:t>
      </w:r>
      <w:r w:rsidR="007B4087">
        <w:rPr>
          <w:rtl/>
        </w:rPr>
        <w:t xml:space="preserve">، </w:t>
      </w:r>
      <w:r w:rsidRPr="00853DCC">
        <w:rPr>
          <w:rtl/>
        </w:rPr>
        <w:t>تأسیس نمازخان</w:t>
      </w:r>
      <w:r w:rsidR="00C427E4" w:rsidRPr="00853DCC">
        <w:rPr>
          <w:rtl/>
        </w:rPr>
        <w:t>ۀ</w:t>
      </w:r>
      <w:r w:rsidRPr="00853DCC">
        <w:rPr>
          <w:rtl/>
        </w:rPr>
        <w:t>‌ دانشکد</w:t>
      </w:r>
      <w:r w:rsidR="00C427E4" w:rsidRPr="00853DCC">
        <w:rPr>
          <w:rtl/>
        </w:rPr>
        <w:t>ۀ</w:t>
      </w:r>
      <w:r w:rsidRPr="00853DCC">
        <w:rPr>
          <w:rtl/>
        </w:rPr>
        <w:t xml:space="preserve"> پزشکی تبریز بود</w:t>
      </w:r>
      <w:r w:rsidR="007B4087">
        <w:rPr>
          <w:rtl/>
        </w:rPr>
        <w:t xml:space="preserve">. </w:t>
      </w:r>
      <w:r w:rsidRPr="00853DCC">
        <w:rPr>
          <w:rtl/>
        </w:rPr>
        <w:t>از دیگر کارهای انجمن</w:t>
      </w:r>
      <w:r w:rsidR="007B4087">
        <w:rPr>
          <w:rtl/>
        </w:rPr>
        <w:t xml:space="preserve">، </w:t>
      </w:r>
      <w:r w:rsidRPr="00853DCC">
        <w:rPr>
          <w:rtl/>
        </w:rPr>
        <w:t>برگزاری جشن‌ها بود که از آن جمله جشن نیم</w:t>
      </w:r>
      <w:r w:rsidR="00C427E4" w:rsidRPr="00853DCC">
        <w:rPr>
          <w:rtl/>
        </w:rPr>
        <w:t>ۀ</w:t>
      </w:r>
      <w:r w:rsidRPr="00853DCC">
        <w:rPr>
          <w:rtl/>
        </w:rPr>
        <w:t xml:space="preserve"> شعبان در سال 1340 بود که بسیار باشکوه برگزارشد و قدرت نیروهای مذهبی ـ سیاسی را به نمایش گذاشت</w:t>
      </w:r>
      <w:r w:rsidR="007B4087">
        <w:rPr>
          <w:rtl/>
        </w:rPr>
        <w:t xml:space="preserve">. </w:t>
      </w:r>
      <w:r w:rsidRPr="00853DCC">
        <w:rPr>
          <w:rtl/>
        </w:rPr>
        <w:t>در دی ماه 41 آقای مکارم شیرازی به دعوت انجمن به تبریز رفت و جلسه سخنرانی پرشکوهی در تبریز برگزار شد</w:t>
      </w:r>
      <w:r w:rsidR="007B4087">
        <w:rPr>
          <w:rtl/>
        </w:rPr>
        <w:t xml:space="preserve">. </w:t>
      </w:r>
      <w:r w:rsidRPr="00853DCC">
        <w:rPr>
          <w:rtl/>
        </w:rPr>
        <w:t>با فراگیر شدن نهضت و درگیر شدن اعضای اصلی به مبارزات سیاسی</w:t>
      </w:r>
      <w:r w:rsidR="007B4087">
        <w:rPr>
          <w:rtl/>
        </w:rPr>
        <w:t xml:space="preserve">، </w:t>
      </w:r>
      <w:r w:rsidRPr="00853DCC">
        <w:rPr>
          <w:rtl/>
        </w:rPr>
        <w:t>به تدریج فعالیت انجمن از پس از وقایع سال 42 متوقف گردید</w:t>
      </w:r>
      <w:r w:rsidR="00EA0D18">
        <w:rPr>
          <w:rtl/>
        </w:rPr>
        <w:t>.</w:t>
      </w:r>
      <w:r w:rsidRPr="00014724">
        <w:rPr>
          <w:rStyle w:val="FootnoteReference"/>
          <w:rtl/>
        </w:rPr>
        <w:footnoteReference w:id="1701"/>
      </w:r>
    </w:p>
    <w:p w:rsidR="00550818" w:rsidRPr="00853DCC" w:rsidRDefault="00550818" w:rsidP="001970D5">
      <w:pPr>
        <w:pStyle w:val="a"/>
        <w:rPr>
          <w:rtl/>
        </w:rPr>
      </w:pPr>
      <w:r w:rsidRPr="00853DCC">
        <w:rPr>
          <w:rtl/>
        </w:rPr>
        <w:t>در سال 1345 بار دیگر فعالیت‌های مذهبی در دانشگاه و این بار با نام انجمن علمی ـ مذهبی دانشگاه تبریز تحت سرپرستی دکتر احمد صبور اردوبادی</w:t>
      </w:r>
      <w:r w:rsidRPr="00014724">
        <w:rPr>
          <w:rStyle w:val="FootnoteReference"/>
          <w:rtl/>
        </w:rPr>
        <w:footnoteReference w:id="1702"/>
      </w:r>
      <w:r w:rsidR="00EA0D18">
        <w:t xml:space="preserve"> </w:t>
      </w:r>
      <w:r w:rsidRPr="00853DCC">
        <w:rPr>
          <w:rtl/>
        </w:rPr>
        <w:t>و فعالیت بی‌دریغ محمدعلی سادات</w:t>
      </w:r>
      <w:r w:rsidRPr="00014724">
        <w:rPr>
          <w:rStyle w:val="FootnoteReference"/>
          <w:rtl/>
        </w:rPr>
        <w:footnoteReference w:id="1703"/>
      </w:r>
      <w:r w:rsidR="000B7B92" w:rsidRPr="00853DCC">
        <w:rPr>
          <w:rtl/>
        </w:rPr>
        <w:t xml:space="preserve"> دا</w:t>
      </w:r>
      <w:r w:rsidR="000B7B92" w:rsidRPr="00853DCC">
        <w:rPr>
          <w:rFonts w:hint="cs"/>
          <w:rtl/>
        </w:rPr>
        <w:t>ی</w:t>
      </w:r>
      <w:r w:rsidRPr="00853DCC">
        <w:rPr>
          <w:rtl/>
        </w:rPr>
        <w:t>ر گردید</w:t>
      </w:r>
      <w:r w:rsidR="007B4087">
        <w:rPr>
          <w:rtl/>
        </w:rPr>
        <w:t xml:space="preserve">. </w:t>
      </w:r>
      <w:r w:rsidRPr="00853DCC">
        <w:rPr>
          <w:rtl/>
        </w:rPr>
        <w:t xml:space="preserve">از سال 46 بر </w:t>
      </w:r>
      <w:r w:rsidR="000B7B92" w:rsidRPr="00853DCC">
        <w:rPr>
          <w:rtl/>
        </w:rPr>
        <w:t>دامن</w:t>
      </w:r>
      <w:r w:rsidR="00C427E4" w:rsidRPr="00853DCC">
        <w:rPr>
          <w:rtl/>
        </w:rPr>
        <w:t>ۀ</w:t>
      </w:r>
      <w:r w:rsidR="007B4087">
        <w:rPr>
          <w:rtl/>
        </w:rPr>
        <w:t xml:space="preserve"> </w:t>
      </w:r>
      <w:r w:rsidR="000B7B92" w:rsidRPr="00853DCC">
        <w:rPr>
          <w:rtl/>
        </w:rPr>
        <w:t>فعالیت آن افزوده شد و حت</w:t>
      </w:r>
      <w:r w:rsidRPr="00853DCC">
        <w:rPr>
          <w:rtl/>
        </w:rPr>
        <w:t>ی</w:t>
      </w:r>
      <w:r w:rsidR="000B7B92" w:rsidRPr="00853DCC">
        <w:rPr>
          <w:rFonts w:hint="cs"/>
          <w:rtl/>
        </w:rPr>
        <w:t xml:space="preserve"> </w:t>
      </w:r>
      <w:r w:rsidRPr="00853DCC">
        <w:rPr>
          <w:rtl/>
        </w:rPr>
        <w:t>امتیاز نشریه</w:t>
      </w:r>
      <w:r w:rsidR="00AD57D5">
        <w:rPr>
          <w:rtl/>
        </w:rPr>
        <w:t xml:space="preserve">‌ای </w:t>
      </w:r>
      <w:r w:rsidRPr="00853DCC">
        <w:rPr>
          <w:rtl/>
        </w:rPr>
        <w:t xml:space="preserve">با نام </w:t>
      </w:r>
      <w:r w:rsidRPr="00853DCC">
        <w:t>Lemonde slamioue</w:t>
      </w:r>
      <w:r w:rsidRPr="00853DCC">
        <w:rPr>
          <w:rtl/>
        </w:rPr>
        <w:t xml:space="preserve"> درباره اسلام از دولت فرانسه گرفته شد و کار آن را غلامحسین فخری که مقیم پاریس و از فعالان انجمن علمی ـ مذهبی در این انجمن بود</w:t>
      </w:r>
      <w:r w:rsidR="007B4087">
        <w:rPr>
          <w:rtl/>
        </w:rPr>
        <w:t xml:space="preserve">، </w:t>
      </w:r>
      <w:r w:rsidRPr="00853DCC">
        <w:rPr>
          <w:rtl/>
        </w:rPr>
        <w:t>انجام می‌داد</w:t>
      </w:r>
      <w:r w:rsidR="007B4087">
        <w:rPr>
          <w:rtl/>
        </w:rPr>
        <w:t xml:space="preserve">. </w:t>
      </w:r>
      <w:r w:rsidRPr="00853DCC">
        <w:rPr>
          <w:rtl/>
        </w:rPr>
        <w:t>پس از آن</w:t>
      </w:r>
      <w:r w:rsidR="007B4087">
        <w:rPr>
          <w:rtl/>
        </w:rPr>
        <w:t xml:space="preserve">، </w:t>
      </w:r>
      <w:r w:rsidRPr="00853DCC">
        <w:rPr>
          <w:rtl/>
        </w:rPr>
        <w:t>انجمن شروع به انتشار برخی از آثار کرد که از آن جمله کتاب اهمیت روزه از نظر علم روز</w:t>
      </w:r>
      <w:r w:rsidR="007B4087">
        <w:rPr>
          <w:rtl/>
        </w:rPr>
        <w:t xml:space="preserve">، </w:t>
      </w:r>
      <w:r w:rsidRPr="00853DCC">
        <w:rPr>
          <w:rtl/>
        </w:rPr>
        <w:t>خاصیت حنا در اسلام</w:t>
      </w:r>
      <w:r w:rsidR="007B4087">
        <w:rPr>
          <w:rtl/>
        </w:rPr>
        <w:t xml:space="preserve">، </w:t>
      </w:r>
      <w:r w:rsidRPr="00853DCC">
        <w:rPr>
          <w:rtl/>
        </w:rPr>
        <w:t>نظری به فلسف</w:t>
      </w:r>
      <w:r w:rsidR="00C427E4" w:rsidRPr="00853DCC">
        <w:rPr>
          <w:rtl/>
        </w:rPr>
        <w:t>ۀ</w:t>
      </w:r>
      <w:r w:rsidRPr="00853DCC">
        <w:rPr>
          <w:rtl/>
        </w:rPr>
        <w:t xml:space="preserve"> احکام و آثار دیگر بود</w:t>
      </w:r>
      <w:r w:rsidR="007B4087">
        <w:rPr>
          <w:rtl/>
        </w:rPr>
        <w:t xml:space="preserve">. </w:t>
      </w:r>
      <w:r w:rsidRPr="00853DCC">
        <w:rPr>
          <w:rtl/>
        </w:rPr>
        <w:t>نویسنده در کتاب اخیر شرحی از چگونگی تحقیق درباره فلسفه احکام اسلامی را بحث کرده و تلاش کرده است تا از زوایای مختلف آن را توضیح دهد</w:t>
      </w:r>
      <w:r w:rsidR="007B4087">
        <w:rPr>
          <w:rtl/>
        </w:rPr>
        <w:t xml:space="preserve">. </w:t>
      </w:r>
      <w:r w:rsidRPr="00853DCC">
        <w:rPr>
          <w:rtl/>
        </w:rPr>
        <w:t>از جمله تأکید</w:t>
      </w:r>
      <w:r w:rsidR="00060C89">
        <w:rPr>
          <w:rtl/>
        </w:rPr>
        <w:t xml:space="preserve"> می‌کند </w:t>
      </w:r>
      <w:r w:rsidRPr="00853DCC">
        <w:rPr>
          <w:rtl/>
        </w:rPr>
        <w:t>که نباید قرآن را در هر صورت با کشفیات علمی تطبیق داد</w:t>
      </w:r>
      <w:r w:rsidR="007B4087">
        <w:rPr>
          <w:rtl/>
        </w:rPr>
        <w:t xml:space="preserve">، </w:t>
      </w:r>
      <w:r w:rsidRPr="00853DCC">
        <w:rPr>
          <w:rtl/>
        </w:rPr>
        <w:t>زیرا علم فرضیه‌هایی را مطرح</w:t>
      </w:r>
      <w:r w:rsidR="00060C89">
        <w:rPr>
          <w:rtl/>
        </w:rPr>
        <w:t xml:space="preserve"> می‌کند </w:t>
      </w:r>
      <w:r w:rsidRPr="00853DCC">
        <w:rPr>
          <w:rtl/>
        </w:rPr>
        <w:t>که بسا تغییر کند</w:t>
      </w:r>
      <w:r w:rsidR="007B4087">
        <w:rPr>
          <w:rtl/>
        </w:rPr>
        <w:t xml:space="preserve">. </w:t>
      </w:r>
    </w:p>
    <w:p w:rsidR="00550818" w:rsidRPr="00853DCC" w:rsidRDefault="00550818" w:rsidP="001970D5">
      <w:pPr>
        <w:pStyle w:val="a"/>
        <w:rPr>
          <w:rtl/>
        </w:rPr>
      </w:pPr>
      <w:r w:rsidRPr="00853DCC">
        <w:rPr>
          <w:rtl/>
        </w:rPr>
        <w:t>این انجمن کتابچه‌ای با عنوان خداشناسی و علوم تجربی از سعید رجائی خراسانی در سال 1350 چاپ کرد</w:t>
      </w:r>
      <w:r w:rsidR="007B4087">
        <w:rPr>
          <w:rtl/>
        </w:rPr>
        <w:t xml:space="preserve">. </w:t>
      </w:r>
      <w:r w:rsidRPr="00853DCC">
        <w:rPr>
          <w:rtl/>
        </w:rPr>
        <w:t>اصل آن یک سخنرانی روز تاسوعای سال 48 و دیگری در سال 50 ایراد شده و سپس کتابچه شده بود</w:t>
      </w:r>
      <w:r w:rsidR="007B4087">
        <w:rPr>
          <w:rtl/>
        </w:rPr>
        <w:t xml:space="preserve">. </w:t>
      </w:r>
      <w:r w:rsidRPr="00853DCC">
        <w:rPr>
          <w:rtl/>
        </w:rPr>
        <w:t>پشت جلد این کتاب آثار دیگر این انجمن معرفی شده که برخی به این شرح است: ایده آل زندگی و زندگی ایده آل</w:t>
      </w:r>
      <w:r w:rsidR="007B4087">
        <w:rPr>
          <w:rFonts w:hint="cs"/>
          <w:rtl/>
        </w:rPr>
        <w:t xml:space="preserve">، </w:t>
      </w:r>
      <w:r w:rsidRPr="00853DCC">
        <w:rPr>
          <w:rtl/>
        </w:rPr>
        <w:t>سخنرانی محمدتقی جعفری</w:t>
      </w:r>
      <w:r w:rsidR="000B7B92" w:rsidRPr="00853DCC">
        <w:rPr>
          <w:rFonts w:hint="cs"/>
          <w:rtl/>
        </w:rPr>
        <w:t>؛</w:t>
      </w:r>
      <w:r w:rsidRPr="00853DCC">
        <w:rPr>
          <w:rtl/>
        </w:rPr>
        <w:t xml:space="preserve"> سهم اسلام در تمدن جهان</w:t>
      </w:r>
      <w:r w:rsidR="007B4087">
        <w:rPr>
          <w:rtl/>
        </w:rPr>
        <w:t xml:space="preserve">، </w:t>
      </w:r>
      <w:r w:rsidRPr="00853DCC">
        <w:rPr>
          <w:rtl/>
        </w:rPr>
        <w:t>از دکتر صاحب الزمانی</w:t>
      </w:r>
      <w:r w:rsidR="000B7B92" w:rsidRPr="00853DCC">
        <w:rPr>
          <w:rFonts w:hint="cs"/>
          <w:rtl/>
        </w:rPr>
        <w:t xml:space="preserve">؛ </w:t>
      </w:r>
      <w:r w:rsidRPr="00853DCC">
        <w:rPr>
          <w:rtl/>
        </w:rPr>
        <w:t>تعاون در جامعه صنعتی و اسلام از خدایار محبی و چندین کتاب و رساله از دکتر احمد صبور اردوبادی که هدایت انجمن را در اختیار داشت</w:t>
      </w:r>
      <w:r w:rsidR="007B4087">
        <w:rPr>
          <w:rtl/>
        </w:rPr>
        <w:t xml:space="preserve">. </w:t>
      </w:r>
      <w:r w:rsidRPr="00853DCC">
        <w:rPr>
          <w:rtl/>
        </w:rPr>
        <w:t>کتاب انسان یا شاهکار خلقت هم از دکتر ابوتراب نفیسی استاد دانشگاه اصفهان توسط انتشارات انجمن علمی ـ مذهبی تبریز در سال 1350 به عنوان نشری</w:t>
      </w:r>
      <w:r w:rsidR="00C427E4" w:rsidRPr="00853DCC">
        <w:rPr>
          <w:rtl/>
        </w:rPr>
        <w:t>ۀ</w:t>
      </w:r>
      <w:r w:rsidRPr="00853DCC">
        <w:rPr>
          <w:rtl/>
        </w:rPr>
        <w:t xml:space="preserve"> شمار</w:t>
      </w:r>
      <w:r w:rsidR="00C427E4" w:rsidRPr="00853DCC">
        <w:rPr>
          <w:rtl/>
        </w:rPr>
        <w:t>ۀ</w:t>
      </w:r>
      <w:r w:rsidRPr="00853DCC">
        <w:rPr>
          <w:rtl/>
        </w:rPr>
        <w:t xml:space="preserve"> 16 چاپ شد</w:t>
      </w:r>
      <w:r w:rsidR="007B4087">
        <w:rPr>
          <w:rtl/>
        </w:rPr>
        <w:t xml:space="preserve">. </w:t>
      </w:r>
    </w:p>
    <w:p w:rsidR="00550818" w:rsidRPr="00853DCC" w:rsidRDefault="00550818" w:rsidP="001970D5">
      <w:pPr>
        <w:pStyle w:val="a"/>
        <w:rPr>
          <w:rtl/>
        </w:rPr>
      </w:pPr>
      <w:r w:rsidRPr="00853DCC">
        <w:rPr>
          <w:rtl/>
        </w:rPr>
        <w:t>در سال تحصیلی 53ـ 54 گزارش فعالیت‌های انجمن علمی مذهبی دانشگاه اذرآبادگان در کتابچه‌ای 24 صفحه‌ای منتشر شد</w:t>
      </w:r>
      <w:r w:rsidR="007B4087">
        <w:rPr>
          <w:rtl/>
        </w:rPr>
        <w:t xml:space="preserve">. </w:t>
      </w:r>
      <w:r w:rsidRPr="00853DCC">
        <w:rPr>
          <w:rtl/>
        </w:rPr>
        <w:t>که حکایت از تنوع فعالیت‌های این انجمن دارد</w:t>
      </w:r>
      <w:r w:rsidR="007B4087">
        <w:rPr>
          <w:rtl/>
        </w:rPr>
        <w:t xml:space="preserve">. </w:t>
      </w:r>
      <w:r w:rsidRPr="00853DCC">
        <w:rPr>
          <w:rtl/>
        </w:rPr>
        <w:t>در همین کتابچه نام سخنرانانی که برای سخنرانی به این دانشگاه دعوت شده‌اند ذکر شده که از آن جمله‌اند: علامه جعفری</w:t>
      </w:r>
      <w:r w:rsidR="007B4087">
        <w:rPr>
          <w:rtl/>
        </w:rPr>
        <w:t xml:space="preserve">، </w:t>
      </w:r>
      <w:r w:rsidRPr="00853DCC">
        <w:rPr>
          <w:rtl/>
        </w:rPr>
        <w:t>فخرالدین حجازی</w:t>
      </w:r>
      <w:r w:rsidR="007B4087">
        <w:rPr>
          <w:rtl/>
        </w:rPr>
        <w:t xml:space="preserve">، </w:t>
      </w:r>
      <w:r w:rsidRPr="00853DCC">
        <w:rPr>
          <w:rtl/>
        </w:rPr>
        <w:t>زریاب خویی</w:t>
      </w:r>
      <w:r w:rsidR="007B4087">
        <w:rPr>
          <w:rtl/>
        </w:rPr>
        <w:t xml:space="preserve">، </w:t>
      </w:r>
      <w:r w:rsidRPr="00853DCC">
        <w:rPr>
          <w:rtl/>
        </w:rPr>
        <w:t>علی شریعتمداری</w:t>
      </w:r>
      <w:r w:rsidR="007B4087">
        <w:rPr>
          <w:rtl/>
        </w:rPr>
        <w:t xml:space="preserve">، </w:t>
      </w:r>
      <w:r w:rsidRPr="00853DCC">
        <w:rPr>
          <w:rtl/>
        </w:rPr>
        <w:t>شهاب‌پور</w:t>
      </w:r>
      <w:r w:rsidR="007B4087">
        <w:rPr>
          <w:rtl/>
        </w:rPr>
        <w:t xml:space="preserve">، </w:t>
      </w:r>
      <w:r w:rsidRPr="00853DCC">
        <w:rPr>
          <w:rtl/>
        </w:rPr>
        <w:t>جعفر شهیدی</w:t>
      </w:r>
      <w:r w:rsidR="007B4087">
        <w:rPr>
          <w:rtl/>
        </w:rPr>
        <w:t xml:space="preserve">، </w:t>
      </w:r>
      <w:r w:rsidRPr="00853DCC">
        <w:rPr>
          <w:rtl/>
        </w:rPr>
        <w:t>مهدی محقق</w:t>
      </w:r>
      <w:r w:rsidR="007B4087">
        <w:rPr>
          <w:rtl/>
        </w:rPr>
        <w:t xml:space="preserve">، </w:t>
      </w:r>
      <w:r w:rsidRPr="00853DCC">
        <w:rPr>
          <w:rtl/>
        </w:rPr>
        <w:t>محیط طباطبائی</w:t>
      </w:r>
      <w:r w:rsidR="007B4087">
        <w:rPr>
          <w:rtl/>
        </w:rPr>
        <w:t xml:space="preserve">، </w:t>
      </w:r>
      <w:r w:rsidRPr="00853DCC">
        <w:rPr>
          <w:rtl/>
        </w:rPr>
        <w:t>مرتضی مطهری و حسین نصر و شماری دیگر</w:t>
      </w:r>
      <w:r w:rsidR="007B4087">
        <w:rPr>
          <w:rtl/>
        </w:rPr>
        <w:t xml:space="preserve">. </w:t>
      </w:r>
      <w:r w:rsidRPr="00853DCC">
        <w:rPr>
          <w:rtl/>
        </w:rPr>
        <w:t>سی و یکمین شماره از نشریات این انجمن رساله‌ای است با عنوان بررسی مقررات اسلامی در مبارزه با فقر از دکتر عزت الله عراقی در 59 صفحه که در پایان آن فهرست کامل منشورات انجمن تا این زمان یعنی سال 1354 آمده است بیست و چهارمین نشری</w:t>
      </w:r>
      <w:r w:rsidR="00C427E4" w:rsidRPr="00853DCC">
        <w:rPr>
          <w:rtl/>
        </w:rPr>
        <w:t>ۀ</w:t>
      </w:r>
      <w:r w:rsidRPr="00853DCC">
        <w:rPr>
          <w:rtl/>
        </w:rPr>
        <w:t xml:space="preserve"> آموزش و پرورش اسلامی از دکتر ابوالفضل عزتی</w:t>
      </w:r>
      <w:r w:rsidRPr="00014724">
        <w:rPr>
          <w:rStyle w:val="FootnoteReference"/>
          <w:rtl/>
        </w:rPr>
        <w:footnoteReference w:id="1704"/>
      </w:r>
      <w:r w:rsidRPr="00853DCC">
        <w:rPr>
          <w:rtl/>
        </w:rPr>
        <w:t xml:space="preserve"> بود که در سال 1353 چاپ شد</w:t>
      </w:r>
      <w:r w:rsidR="007B4087">
        <w:rPr>
          <w:rtl/>
        </w:rPr>
        <w:t xml:space="preserve">. </w:t>
      </w:r>
      <w:r w:rsidRPr="00853DCC">
        <w:rPr>
          <w:rtl/>
        </w:rPr>
        <w:t>کتاب دیگر او هماهنگی حقوق اسلامی با احتیاجات روز بود</w:t>
      </w:r>
      <w:r w:rsidR="007B4087">
        <w:rPr>
          <w:rtl/>
        </w:rPr>
        <w:t xml:space="preserve">. </w:t>
      </w:r>
      <w:r w:rsidRPr="00853DCC">
        <w:rPr>
          <w:rtl/>
        </w:rPr>
        <w:t>پیداست که در این</w:t>
      </w:r>
      <w:r w:rsidR="00060C89">
        <w:rPr>
          <w:rtl/>
        </w:rPr>
        <w:t xml:space="preserve"> سال‌ها،</w:t>
      </w:r>
      <w:r w:rsidR="007B4087">
        <w:rPr>
          <w:rtl/>
        </w:rPr>
        <w:t xml:space="preserve"> </w:t>
      </w:r>
      <w:r w:rsidRPr="00853DCC">
        <w:rPr>
          <w:rtl/>
        </w:rPr>
        <w:t>نشریات فراوانی از سوی این انجمن چاپ شده است</w:t>
      </w:r>
      <w:r w:rsidR="007B4087">
        <w:rPr>
          <w:rtl/>
        </w:rPr>
        <w:t xml:space="preserve">. </w:t>
      </w:r>
      <w:r w:rsidRPr="00853DCC">
        <w:rPr>
          <w:rtl/>
        </w:rPr>
        <w:t>کتاب دیگری که به عنوان شمار</w:t>
      </w:r>
      <w:r w:rsidR="00C427E4" w:rsidRPr="00853DCC">
        <w:rPr>
          <w:rtl/>
        </w:rPr>
        <w:t>ۀ</w:t>
      </w:r>
      <w:r w:rsidRPr="00853DCC">
        <w:rPr>
          <w:rtl/>
        </w:rPr>
        <w:t xml:space="preserve"> 20 انتشارات این انجمن به چاپ رسید</w:t>
      </w:r>
      <w:r w:rsidR="007B4087">
        <w:rPr>
          <w:rtl/>
        </w:rPr>
        <w:t xml:space="preserve">، </w:t>
      </w:r>
      <w:r w:rsidRPr="00853DCC">
        <w:rPr>
          <w:rtl/>
        </w:rPr>
        <w:t>انسان جانشین خدا در زمین از ابوتراب نفیسی در بیش از دویست صفحه بود که در سال 1354 چاپ شد</w:t>
      </w:r>
      <w:r w:rsidR="007B4087">
        <w:rPr>
          <w:rtl/>
        </w:rPr>
        <w:t xml:space="preserve">. </w:t>
      </w:r>
      <w:r w:rsidRPr="00853DCC">
        <w:rPr>
          <w:rtl/>
        </w:rPr>
        <w:t>کتابچه ابعاد شخصیت از نظر اسلام نیز از دکتر علی شریعتمداری بود که سال55 منتشر شد</w:t>
      </w:r>
      <w:r w:rsidR="007B4087">
        <w:rPr>
          <w:rtl/>
        </w:rPr>
        <w:t xml:space="preserve">. </w:t>
      </w:r>
      <w:r w:rsidRPr="00853DCC">
        <w:rPr>
          <w:rtl/>
        </w:rPr>
        <w:t>نقش شخصیت‌ها در تاریخ</w:t>
      </w:r>
      <w:r w:rsidR="007B4087">
        <w:rPr>
          <w:rtl/>
        </w:rPr>
        <w:t xml:space="preserve">، </w:t>
      </w:r>
      <w:r w:rsidRPr="00853DCC">
        <w:rPr>
          <w:rtl/>
        </w:rPr>
        <w:t>از محمدتقی جعفری</w:t>
      </w:r>
      <w:r w:rsidR="007B4087">
        <w:rPr>
          <w:rtl/>
        </w:rPr>
        <w:t xml:space="preserve">، </w:t>
      </w:r>
      <w:r w:rsidRPr="00853DCC">
        <w:rPr>
          <w:rtl/>
        </w:rPr>
        <w:t>از دیگر منشورات انجمن بود</w:t>
      </w:r>
      <w:r w:rsidR="007B4087">
        <w:rPr>
          <w:rtl/>
        </w:rPr>
        <w:t xml:space="preserve">. </w:t>
      </w:r>
      <w:r w:rsidRPr="00853DCC">
        <w:rPr>
          <w:rtl/>
        </w:rPr>
        <w:t>حقوق زناشویی در اسلام اثر عزت الله عراقی</w:t>
      </w:r>
      <w:r w:rsidR="007B4087">
        <w:rPr>
          <w:rtl/>
        </w:rPr>
        <w:t xml:space="preserve">، </w:t>
      </w:r>
      <w:r w:rsidRPr="00853DCC">
        <w:rPr>
          <w:rtl/>
        </w:rPr>
        <w:t>پیدایش و گسترش ادوار حقوق اسلامی از ابوالفضل عزتی</w:t>
      </w:r>
      <w:r w:rsidR="007B4087">
        <w:rPr>
          <w:rFonts w:hint="cs"/>
          <w:rtl/>
        </w:rPr>
        <w:t xml:space="preserve">، </w:t>
      </w:r>
      <w:r w:rsidRPr="00853DCC">
        <w:rPr>
          <w:rtl/>
        </w:rPr>
        <w:t>و هنر انسان بودن از صبور اردوبادی از دیگر آثار منتشره توسط انجمن بود</w:t>
      </w:r>
      <w:r w:rsidR="007B4087">
        <w:rPr>
          <w:rtl/>
        </w:rPr>
        <w:t xml:space="preserve">. </w:t>
      </w:r>
    </w:p>
    <w:p w:rsidR="00550818" w:rsidRPr="00853DCC" w:rsidRDefault="00550818" w:rsidP="001970D5">
      <w:pPr>
        <w:pStyle w:val="a"/>
        <w:rPr>
          <w:rtl/>
        </w:rPr>
      </w:pPr>
      <w:r w:rsidRPr="00853DCC">
        <w:rPr>
          <w:rtl/>
        </w:rPr>
        <w:t>به مرور که فضای سیاسی در دانشگاه جدی‌تر شد</w:t>
      </w:r>
      <w:r w:rsidR="007B4087">
        <w:rPr>
          <w:rtl/>
        </w:rPr>
        <w:t xml:space="preserve">. </w:t>
      </w:r>
      <w:r w:rsidRPr="00853DCC">
        <w:rPr>
          <w:rtl/>
        </w:rPr>
        <w:t>واین انجمن علمی به دلیل اتکای صرف آن روی مسائل فکری و علمی نمی‌توانست پاسخگو باشد</w:t>
      </w:r>
      <w:r w:rsidR="007B4087">
        <w:rPr>
          <w:rtl/>
        </w:rPr>
        <w:t xml:space="preserve">، </w:t>
      </w:r>
      <w:r w:rsidRPr="00853DCC">
        <w:rPr>
          <w:rtl/>
        </w:rPr>
        <w:t>زمینه دور شدن شماری از دانشجویان از آن فراهم گردید</w:t>
      </w:r>
      <w:r w:rsidR="007B4087">
        <w:rPr>
          <w:rtl/>
        </w:rPr>
        <w:t xml:space="preserve">. </w:t>
      </w:r>
      <w:r w:rsidRPr="00853DCC">
        <w:rPr>
          <w:rtl/>
        </w:rPr>
        <w:t>این زمان همچنان دکتر صبور اردوبادی و محمدعلی سادات از گردانندگان اصلی انجمن بودند</w:t>
      </w:r>
      <w:r w:rsidR="007B4087">
        <w:rPr>
          <w:rtl/>
        </w:rPr>
        <w:t xml:space="preserve">. </w:t>
      </w:r>
      <w:r w:rsidRPr="00853DCC">
        <w:rPr>
          <w:rtl/>
        </w:rPr>
        <w:t>سادات در سال 1352 کتاب سرمایه تاراج رفته را به عنوان نشریه شماره 22 انجمن علمی ـ مذهبی دانشگاه تبریز منتشر کرد</w:t>
      </w:r>
      <w:r w:rsidR="007B4087">
        <w:rPr>
          <w:rtl/>
        </w:rPr>
        <w:t xml:space="preserve">. </w:t>
      </w:r>
      <w:r w:rsidRPr="00853DCC">
        <w:rPr>
          <w:rtl/>
        </w:rPr>
        <w:t>این کتاب در نقد و بررسی تمدن غربی و دور شدن ا</w:t>
      </w:r>
      <w:r w:rsidR="00EA0D18">
        <w:rPr>
          <w:rtl/>
        </w:rPr>
        <w:t>نسان غربی از «معنی» در سایه علم</w:t>
      </w:r>
      <w:r w:rsidR="00EA0D18">
        <w:t>‌</w:t>
      </w:r>
      <w:r w:rsidRPr="00853DCC">
        <w:rPr>
          <w:rtl/>
        </w:rPr>
        <w:t>گرایی است</w:t>
      </w:r>
      <w:r w:rsidR="007B4087">
        <w:rPr>
          <w:rtl/>
        </w:rPr>
        <w:t xml:space="preserve">. </w:t>
      </w:r>
      <w:r w:rsidRPr="00853DCC">
        <w:rPr>
          <w:rtl/>
        </w:rPr>
        <w:t>وارد شدن آثار شریعتی در بازار</w:t>
      </w:r>
      <w:r w:rsidR="00921D9B">
        <w:rPr>
          <w:rtl/>
        </w:rPr>
        <w:t xml:space="preserve"> کتاب‌ها</w:t>
      </w:r>
      <w:r w:rsidR="002B3EC2">
        <w:rPr>
          <w:rtl/>
        </w:rPr>
        <w:t xml:space="preserve">ی </w:t>
      </w:r>
      <w:r w:rsidRPr="00853DCC">
        <w:rPr>
          <w:rtl/>
        </w:rPr>
        <w:t>مذهبی بر این اختلافات دامن زد و زمینه را برای در تنگنا قرار گرفتن انجمن فراهم کرد</w:t>
      </w:r>
      <w:r w:rsidR="007B4087">
        <w:rPr>
          <w:rtl/>
        </w:rPr>
        <w:t xml:space="preserve">. </w:t>
      </w:r>
      <w:r w:rsidRPr="00853DCC">
        <w:rPr>
          <w:rtl/>
        </w:rPr>
        <w:t>با این حال</w:t>
      </w:r>
      <w:r w:rsidR="007B4087">
        <w:rPr>
          <w:rtl/>
        </w:rPr>
        <w:t xml:space="preserve">، </w:t>
      </w:r>
      <w:r w:rsidRPr="00853DCC">
        <w:rPr>
          <w:rtl/>
        </w:rPr>
        <w:t>خدمات انجمن در گسترش فضای فکری مذهبی که طبعا به دلیل گرایش دکتر اردوبادی در قالب نوعی گرایش علمی در دین ارائه می‌شد</w:t>
      </w:r>
      <w:r w:rsidR="007B4087">
        <w:rPr>
          <w:rtl/>
        </w:rPr>
        <w:t xml:space="preserve">، </w:t>
      </w:r>
      <w:r w:rsidRPr="00853DCC">
        <w:rPr>
          <w:rtl/>
        </w:rPr>
        <w:t>قابل انکار نیست</w:t>
      </w:r>
      <w:r w:rsidR="007B4087">
        <w:rPr>
          <w:rtl/>
        </w:rPr>
        <w:t xml:space="preserve">. </w:t>
      </w:r>
      <w:r w:rsidRPr="00853DCC">
        <w:rPr>
          <w:rtl/>
        </w:rPr>
        <w:t>انجمن یاد شده با بالا گرفتن مسائل انقلاب در سال 56ـ57 تقریبا تعطیل شد</w:t>
      </w:r>
      <w:r w:rsidR="00EA0D18">
        <w:rPr>
          <w:rtl/>
        </w:rPr>
        <w:t>.</w:t>
      </w:r>
      <w:r w:rsidRPr="00014724">
        <w:rPr>
          <w:rStyle w:val="FootnoteReference"/>
          <w:rtl/>
        </w:rPr>
        <w:footnoteReference w:id="1705"/>
      </w:r>
    </w:p>
    <w:p w:rsidR="00550818" w:rsidRPr="00853DCC" w:rsidRDefault="00550818" w:rsidP="001970D5">
      <w:pPr>
        <w:pStyle w:val="a"/>
        <w:rPr>
          <w:rtl/>
        </w:rPr>
      </w:pPr>
      <w:r w:rsidRPr="00853DCC">
        <w:rPr>
          <w:rtl/>
        </w:rPr>
        <w:t xml:space="preserve">درباره صبور اردوباری باید گفت که وی یکی از حلقه‌های اصلی تفکر </w:t>
      </w:r>
      <w:r w:rsidR="00EA0D18">
        <w:rPr>
          <w:rtl/>
        </w:rPr>
        <w:t>علمی</w:t>
      </w:r>
      <w:r w:rsidR="00EA0D18">
        <w:t>‌</w:t>
      </w:r>
      <w:r w:rsidRPr="00853DCC">
        <w:rPr>
          <w:rtl/>
        </w:rPr>
        <w:t>کردن دین</w:t>
      </w:r>
      <w:r w:rsidR="007B4087">
        <w:rPr>
          <w:rtl/>
        </w:rPr>
        <w:t xml:space="preserve">، </w:t>
      </w:r>
      <w:r w:rsidRPr="00853DCC">
        <w:rPr>
          <w:rtl/>
        </w:rPr>
        <w:t>بویژه در بخش احکام شرعی است</w:t>
      </w:r>
      <w:r w:rsidR="007B4087">
        <w:rPr>
          <w:rtl/>
        </w:rPr>
        <w:t xml:space="preserve">. </w:t>
      </w:r>
      <w:r w:rsidRPr="00853DCC">
        <w:rPr>
          <w:rtl/>
        </w:rPr>
        <w:t>وی که تحصیلات داروسازی داشت</w:t>
      </w:r>
      <w:r w:rsidR="007B4087">
        <w:rPr>
          <w:rtl/>
        </w:rPr>
        <w:t xml:space="preserve">، </w:t>
      </w:r>
      <w:r w:rsidRPr="00853DCC">
        <w:rPr>
          <w:rtl/>
        </w:rPr>
        <w:t>در آثار خود بین احکام اسلامی و آنچه از</w:t>
      </w:r>
      <w:r w:rsidR="00153F93">
        <w:rPr>
          <w:rtl/>
        </w:rPr>
        <w:t xml:space="preserve"> دانش‌های </w:t>
      </w:r>
      <w:r w:rsidRPr="00853DCC">
        <w:rPr>
          <w:rtl/>
        </w:rPr>
        <w:t>روز می‌شناخت</w:t>
      </w:r>
      <w:r w:rsidR="007B4087">
        <w:rPr>
          <w:rtl/>
        </w:rPr>
        <w:t xml:space="preserve">، </w:t>
      </w:r>
      <w:r w:rsidRPr="00853DCC">
        <w:rPr>
          <w:rtl/>
        </w:rPr>
        <w:t>نوعی تقارن پدید آورد</w:t>
      </w:r>
      <w:r w:rsidR="007B4087">
        <w:rPr>
          <w:rtl/>
        </w:rPr>
        <w:t xml:space="preserve">. </w:t>
      </w:r>
      <w:r w:rsidR="00921D9B">
        <w:rPr>
          <w:rtl/>
        </w:rPr>
        <w:t>کتاب‌ها</w:t>
      </w:r>
      <w:r w:rsidRPr="00853DCC">
        <w:rPr>
          <w:rtl/>
        </w:rPr>
        <w:t>یی چون بهداشت اسلامی یا بهداشت رایگان</w:t>
      </w:r>
      <w:r w:rsidR="007B4087">
        <w:rPr>
          <w:rtl/>
        </w:rPr>
        <w:t xml:space="preserve">، </w:t>
      </w:r>
      <w:r w:rsidRPr="00853DCC">
        <w:rPr>
          <w:rtl/>
        </w:rPr>
        <w:t>اصول و مبانی بهداشت اسلامی</w:t>
      </w:r>
      <w:r w:rsidR="007B4087">
        <w:rPr>
          <w:rtl/>
        </w:rPr>
        <w:t xml:space="preserve">، </w:t>
      </w:r>
      <w:r w:rsidRPr="00853DCC">
        <w:rPr>
          <w:rtl/>
        </w:rPr>
        <w:t>آئین بهزیستی اسلامی در چهار جلد</w:t>
      </w:r>
      <w:r w:rsidR="007B4087">
        <w:rPr>
          <w:rtl/>
        </w:rPr>
        <w:t xml:space="preserve">، </w:t>
      </w:r>
      <w:r w:rsidRPr="00853DCC">
        <w:rPr>
          <w:rtl/>
        </w:rPr>
        <w:t>بررسی فرآورده‌های الکل از نظر فقه اسلامی</w:t>
      </w:r>
      <w:r w:rsidR="007B4087">
        <w:rPr>
          <w:rtl/>
        </w:rPr>
        <w:t xml:space="preserve">، </w:t>
      </w:r>
      <w:r w:rsidRPr="00853DCC">
        <w:rPr>
          <w:rtl/>
        </w:rPr>
        <w:t>اهمیت روزه از نظر علم امروز</w:t>
      </w:r>
      <w:r w:rsidR="007B4087">
        <w:rPr>
          <w:rtl/>
        </w:rPr>
        <w:t xml:space="preserve">، </w:t>
      </w:r>
      <w:r w:rsidRPr="00853DCC">
        <w:rPr>
          <w:rtl/>
        </w:rPr>
        <w:t>راه‌های مبارزه با سموم میکربی روده‌ها (در غرب و اسلام) همخونی از نظر ژنتیک و اسلام</w:t>
      </w:r>
      <w:r w:rsidR="007B4087">
        <w:rPr>
          <w:rtl/>
        </w:rPr>
        <w:t xml:space="preserve">، </w:t>
      </w:r>
      <w:r w:rsidRPr="00853DCC">
        <w:rPr>
          <w:rtl/>
        </w:rPr>
        <w:t>و اهمیت ذبح شرعی در آن شمار است</w:t>
      </w:r>
      <w:r w:rsidR="007B4087">
        <w:rPr>
          <w:rtl/>
        </w:rPr>
        <w:t xml:space="preserve">. </w:t>
      </w:r>
    </w:p>
    <w:p w:rsidR="00550818" w:rsidRPr="00853DCC" w:rsidRDefault="00550818" w:rsidP="00EA0D18">
      <w:pPr>
        <w:pStyle w:val="a7"/>
        <w:rPr>
          <w:rtl/>
        </w:rPr>
      </w:pPr>
      <w:bookmarkStart w:id="146" w:name="_Toc417388666"/>
      <w:bookmarkStart w:id="147" w:name="_Toc438994349"/>
      <w:r w:rsidRPr="00853DCC">
        <w:rPr>
          <w:rtl/>
        </w:rPr>
        <w:t>انجمن اسلامی ولی عصر قم</w:t>
      </w:r>
      <w:bookmarkEnd w:id="146"/>
      <w:bookmarkEnd w:id="147"/>
    </w:p>
    <w:p w:rsidR="00550818" w:rsidRPr="00853DCC" w:rsidRDefault="00550818" w:rsidP="001970D5">
      <w:pPr>
        <w:pStyle w:val="a"/>
        <w:rPr>
          <w:rtl/>
        </w:rPr>
      </w:pPr>
      <w:r w:rsidRPr="00853DCC">
        <w:rPr>
          <w:rtl/>
        </w:rPr>
        <w:t>در قم هم تشکلی به نام انجمن‌های اسلامی قم ایجاد شد که زیر نظر مرحوم شیخ حسن نوری همدانی ـ که سابق بر این شرحی درباره وی آوردیم ـ‌جلسات منظم و منشوراتی داشت</w:t>
      </w:r>
      <w:r w:rsidR="007B4087">
        <w:rPr>
          <w:rtl/>
        </w:rPr>
        <w:t xml:space="preserve">. </w:t>
      </w:r>
      <w:r w:rsidRPr="00853DCC">
        <w:rPr>
          <w:rtl/>
        </w:rPr>
        <w:t>نکت</w:t>
      </w:r>
      <w:r w:rsidR="00C427E4" w:rsidRPr="00853DCC">
        <w:rPr>
          <w:rtl/>
        </w:rPr>
        <w:t>ۀ</w:t>
      </w:r>
      <w:r w:rsidRPr="00853DCC">
        <w:rPr>
          <w:rtl/>
        </w:rPr>
        <w:t xml:space="preserve"> جالب آن است که در مقدم</w:t>
      </w:r>
      <w:r w:rsidR="00C427E4" w:rsidRPr="00853DCC">
        <w:rPr>
          <w:rtl/>
        </w:rPr>
        <w:t>ۀ</w:t>
      </w:r>
      <w:r w:rsidRPr="00853DCC">
        <w:rPr>
          <w:rtl/>
        </w:rPr>
        <w:t xml:space="preserve"> کتابی که با نام پیروزی در سای</w:t>
      </w:r>
      <w:r w:rsidR="00C427E4" w:rsidRPr="00853DCC">
        <w:rPr>
          <w:rtl/>
        </w:rPr>
        <w:t>ۀ</w:t>
      </w:r>
      <w:r w:rsidRPr="00853DCC">
        <w:rPr>
          <w:rtl/>
        </w:rPr>
        <w:t xml:space="preserve"> شکست در سال1348 توسط این انجمن چاپ شده با اشاره به پدیده انجمن‌های اسلامی آمده است:‌</w:t>
      </w:r>
      <w:r w:rsidR="00EA0D18">
        <w:t xml:space="preserve"> </w:t>
      </w:r>
      <w:r w:rsidRPr="00853DCC">
        <w:rPr>
          <w:rtl/>
        </w:rPr>
        <w:t>«به دنبال رستاخیز فکری اسلامی در سراسر جهان</w:t>
      </w:r>
      <w:r w:rsidR="007B4087">
        <w:rPr>
          <w:rtl/>
        </w:rPr>
        <w:t xml:space="preserve">، </w:t>
      </w:r>
      <w:r w:rsidRPr="00853DCC">
        <w:rPr>
          <w:rtl/>
        </w:rPr>
        <w:t>و نیز در ایران</w:t>
      </w:r>
      <w:r w:rsidR="007B4087">
        <w:rPr>
          <w:rtl/>
        </w:rPr>
        <w:t xml:space="preserve">، </w:t>
      </w:r>
      <w:r w:rsidRPr="00853DCC">
        <w:rPr>
          <w:rtl/>
        </w:rPr>
        <w:t>تأسیس و تشکیل انجمن‌های نوین اسلامی برای کلی</w:t>
      </w:r>
      <w:r w:rsidR="00C427E4" w:rsidRPr="00853DCC">
        <w:rPr>
          <w:rtl/>
        </w:rPr>
        <w:t>ۀ</w:t>
      </w:r>
      <w:r w:rsidRPr="00853DCC">
        <w:rPr>
          <w:rtl/>
        </w:rPr>
        <w:t xml:space="preserve"> طبقات اجتماع</w:t>
      </w:r>
      <w:r w:rsidR="007B4087">
        <w:rPr>
          <w:rtl/>
        </w:rPr>
        <w:t xml:space="preserve">، </w:t>
      </w:r>
      <w:r w:rsidRPr="00853DCC">
        <w:rPr>
          <w:rtl/>
        </w:rPr>
        <w:t>جان تازه‌ای گرفت و در تمام ممالک اسلامی گسترش یافت</w:t>
      </w:r>
      <w:r w:rsidR="007B4087">
        <w:rPr>
          <w:rtl/>
        </w:rPr>
        <w:t xml:space="preserve">. </w:t>
      </w:r>
      <w:r w:rsidRPr="00853DCC">
        <w:rPr>
          <w:rtl/>
        </w:rPr>
        <w:t>نهضت انجمن‌های اسلامی</w:t>
      </w:r>
      <w:r w:rsidR="007B4087">
        <w:rPr>
          <w:rtl/>
        </w:rPr>
        <w:t xml:space="preserve">، </w:t>
      </w:r>
      <w:r w:rsidRPr="00853DCC">
        <w:rPr>
          <w:rtl/>
        </w:rPr>
        <w:t>به فاصل</w:t>
      </w:r>
      <w:r w:rsidR="00C427E4" w:rsidRPr="00853DCC">
        <w:rPr>
          <w:rtl/>
        </w:rPr>
        <w:t>ۀ</w:t>
      </w:r>
      <w:r w:rsidRPr="00853DCC">
        <w:rPr>
          <w:rtl/>
        </w:rPr>
        <w:t xml:space="preserve"> کوتاهی از مرزهای میهن اسلامی گذشت و وارد قار</w:t>
      </w:r>
      <w:r w:rsidR="00C427E4" w:rsidRPr="00853DCC">
        <w:rPr>
          <w:rtl/>
        </w:rPr>
        <w:t>ۀ</w:t>
      </w:r>
      <w:r w:rsidRPr="00853DCC">
        <w:rPr>
          <w:rtl/>
        </w:rPr>
        <w:t xml:space="preserve"> اروپا شد</w:t>
      </w:r>
      <w:r w:rsidR="002D480F">
        <w:rPr>
          <w:rtl/>
        </w:rPr>
        <w:t>...</w:t>
      </w:r>
      <w:r w:rsidR="007B4087">
        <w:rPr>
          <w:rtl/>
        </w:rPr>
        <w:t xml:space="preserve"> </w:t>
      </w:r>
      <w:r w:rsidRPr="00853DCC">
        <w:rPr>
          <w:rtl/>
        </w:rPr>
        <w:t>کشور اسلامی ایران نیز از این رستاخیز بزرگ بی‌بهره نماند و انجمن‌های اسلامی نسبتا زیادی در شهرهای ایران تأسیس گردید</w:t>
      </w:r>
      <w:r w:rsidR="00EA0D18">
        <w:rPr>
          <w:rtl/>
        </w:rPr>
        <w:t>.</w:t>
      </w:r>
      <w:r w:rsidRPr="00853DCC">
        <w:rPr>
          <w:rtl/>
        </w:rPr>
        <w:t>»</w:t>
      </w:r>
      <w:r w:rsidRPr="00014724">
        <w:rPr>
          <w:rStyle w:val="FootnoteReference"/>
          <w:rtl/>
        </w:rPr>
        <w:footnoteReference w:id="1706"/>
      </w:r>
      <w:r w:rsidRPr="00853DCC">
        <w:rPr>
          <w:rtl/>
        </w:rPr>
        <w:t xml:space="preserve"> کتاب آینده اسلام و امواج خطرناک از مالک بن نبی توسط مصطفی نجف آبادی (زمانی) در سال 1343 چاپ شد و روی صفحه نخست آن آمده بود: به بنیانگذاران و مروجین انجمن‌های اسلامی دانشجویان تقدیم می‌گردد</w:t>
      </w:r>
      <w:r w:rsidR="007B4087">
        <w:rPr>
          <w:rtl/>
        </w:rPr>
        <w:t xml:space="preserve">. </w:t>
      </w:r>
    </w:p>
    <w:p w:rsidR="00550818" w:rsidRPr="00853DCC" w:rsidRDefault="00550818" w:rsidP="00EA0D18">
      <w:pPr>
        <w:pStyle w:val="a4"/>
        <w:rPr>
          <w:rtl/>
        </w:rPr>
      </w:pPr>
      <w:bookmarkStart w:id="148" w:name="_Toc417388667"/>
      <w:bookmarkStart w:id="149" w:name="_Toc438994350"/>
      <w:r w:rsidRPr="00853DCC">
        <w:rPr>
          <w:rtl/>
        </w:rPr>
        <w:t>6ـ تأثیر نهضت‌های اسلامی سایر کشوورهای در ایران</w:t>
      </w:r>
      <w:bookmarkEnd w:id="148"/>
      <w:bookmarkEnd w:id="149"/>
    </w:p>
    <w:p w:rsidR="00550818" w:rsidRPr="00853DCC" w:rsidRDefault="00550818" w:rsidP="001970D5">
      <w:pPr>
        <w:pStyle w:val="a"/>
        <w:rPr>
          <w:rtl/>
        </w:rPr>
      </w:pPr>
      <w:r w:rsidRPr="00853DCC">
        <w:rPr>
          <w:rtl/>
        </w:rPr>
        <w:t>ایجاد پیوند میان ایران و جهان اسلام</w:t>
      </w:r>
      <w:r w:rsidR="007B4087">
        <w:rPr>
          <w:rtl/>
        </w:rPr>
        <w:t xml:space="preserve">، </w:t>
      </w:r>
      <w:r w:rsidRPr="00853DCC">
        <w:rPr>
          <w:rtl/>
        </w:rPr>
        <w:t>حرکتی بود که از ده</w:t>
      </w:r>
      <w:r w:rsidR="00C427E4" w:rsidRPr="00853DCC">
        <w:rPr>
          <w:rtl/>
        </w:rPr>
        <w:t>ۀ</w:t>
      </w:r>
      <w:r w:rsidRPr="00853DCC">
        <w:rPr>
          <w:rtl/>
        </w:rPr>
        <w:t>‌20 آغاز شده بود</w:t>
      </w:r>
      <w:r w:rsidR="007B4087">
        <w:rPr>
          <w:rtl/>
        </w:rPr>
        <w:t xml:space="preserve">. </w:t>
      </w:r>
      <w:r w:rsidRPr="00853DCC">
        <w:rPr>
          <w:rtl/>
        </w:rPr>
        <w:t>در این زمینه</w:t>
      </w:r>
      <w:r w:rsidR="007B4087">
        <w:rPr>
          <w:rtl/>
        </w:rPr>
        <w:t xml:space="preserve">، </w:t>
      </w:r>
      <w:r w:rsidRPr="00853DCC">
        <w:rPr>
          <w:rtl/>
        </w:rPr>
        <w:t>انجمن تبلیغات اسلامی با ا</w:t>
      </w:r>
      <w:r w:rsidR="005A4000" w:rsidRPr="00853DCC">
        <w:rPr>
          <w:rFonts w:hint="cs"/>
          <w:rtl/>
        </w:rPr>
        <w:t>ب</w:t>
      </w:r>
      <w:r w:rsidRPr="00853DCC">
        <w:rPr>
          <w:rtl/>
        </w:rPr>
        <w:t>تکا</w:t>
      </w:r>
      <w:r w:rsidR="005A4000" w:rsidRPr="00853DCC">
        <w:rPr>
          <w:rFonts w:hint="cs"/>
          <w:rtl/>
        </w:rPr>
        <w:t>ر</w:t>
      </w:r>
      <w:r w:rsidRPr="00853DCC">
        <w:rPr>
          <w:rtl/>
        </w:rPr>
        <w:t xml:space="preserve"> شهاب‌پور</w:t>
      </w:r>
      <w:r w:rsidR="007B4087">
        <w:rPr>
          <w:rtl/>
        </w:rPr>
        <w:t xml:space="preserve">، </w:t>
      </w:r>
      <w:r w:rsidRPr="00853DCC">
        <w:rPr>
          <w:rtl/>
        </w:rPr>
        <w:t>تلاش زیادی کرده بود</w:t>
      </w:r>
      <w:r w:rsidR="007B4087">
        <w:rPr>
          <w:rtl/>
        </w:rPr>
        <w:t xml:space="preserve">. </w:t>
      </w:r>
      <w:r w:rsidRPr="00853DCC">
        <w:rPr>
          <w:rtl/>
        </w:rPr>
        <w:t>وی که خود هشت زبان خارجی می‌دانست</w:t>
      </w:r>
      <w:r w:rsidR="007B4087">
        <w:rPr>
          <w:rtl/>
        </w:rPr>
        <w:t xml:space="preserve">، </w:t>
      </w:r>
      <w:r w:rsidRPr="00853DCC">
        <w:rPr>
          <w:rtl/>
        </w:rPr>
        <w:t>شبکه‌ای از کارمندان وابسته به انجمن را در کشورهای اسلامی پدید آورده بود که مرتب از آن کشور برای وی خبر و مقاله می‌فرستادند و وی در سالنام</w:t>
      </w:r>
      <w:r w:rsidR="00C427E4" w:rsidRPr="00853DCC">
        <w:rPr>
          <w:rtl/>
        </w:rPr>
        <w:t>ۀ</w:t>
      </w:r>
      <w:r w:rsidRPr="00853DCC">
        <w:rPr>
          <w:rtl/>
        </w:rPr>
        <w:t xml:space="preserve"> نور دانش و مجل</w:t>
      </w:r>
      <w:r w:rsidR="00C427E4" w:rsidRPr="00853DCC">
        <w:rPr>
          <w:rtl/>
        </w:rPr>
        <w:t>ۀ</w:t>
      </w:r>
      <w:r w:rsidRPr="00853DCC">
        <w:rPr>
          <w:rtl/>
        </w:rPr>
        <w:t xml:space="preserve"> هفتگی به چاپ می‌رساند</w:t>
      </w:r>
      <w:r w:rsidR="007B4087">
        <w:rPr>
          <w:rFonts w:hint="cs"/>
          <w:rtl/>
        </w:rPr>
        <w:t xml:space="preserve">. </w:t>
      </w:r>
      <w:r w:rsidRPr="00853DCC">
        <w:rPr>
          <w:rtl/>
        </w:rPr>
        <w:t>فراوانی مقالاتی که مسائل جهان اسلام را در این نشریه منعکس می‌کرد</w:t>
      </w:r>
      <w:r w:rsidR="007B4087">
        <w:rPr>
          <w:rtl/>
        </w:rPr>
        <w:t xml:space="preserve">، </w:t>
      </w:r>
      <w:r w:rsidRPr="00853DCC">
        <w:rPr>
          <w:rtl/>
        </w:rPr>
        <w:t>امری شگفت است</w:t>
      </w:r>
      <w:r w:rsidR="007B4087">
        <w:rPr>
          <w:rtl/>
        </w:rPr>
        <w:t xml:space="preserve">. </w:t>
      </w:r>
      <w:r w:rsidRPr="00853DCC">
        <w:rPr>
          <w:rtl/>
        </w:rPr>
        <w:t>به علاوه</w:t>
      </w:r>
      <w:r w:rsidR="007B4087">
        <w:rPr>
          <w:rtl/>
        </w:rPr>
        <w:t xml:space="preserve">، </w:t>
      </w:r>
      <w:r w:rsidRPr="00853DCC">
        <w:rPr>
          <w:rtl/>
        </w:rPr>
        <w:t>اتحادی</w:t>
      </w:r>
      <w:r w:rsidR="00C427E4" w:rsidRPr="00853DCC">
        <w:rPr>
          <w:rtl/>
        </w:rPr>
        <w:t>ۀ</w:t>
      </w:r>
      <w:r w:rsidRPr="00853DCC">
        <w:rPr>
          <w:rtl/>
        </w:rPr>
        <w:t xml:space="preserve"> مسلمین حاج سراج و تشکل‌های دیگری نیز بودند که ایران را با دنیای اسلام متحد می‌کردند</w:t>
      </w:r>
      <w:r w:rsidR="007B4087">
        <w:rPr>
          <w:rtl/>
        </w:rPr>
        <w:t xml:space="preserve">. </w:t>
      </w:r>
      <w:r w:rsidRPr="00853DCC">
        <w:rPr>
          <w:rtl/>
        </w:rPr>
        <w:t>اتحادیه مسلمین به ویژه نسبت به مسائل هندوستان تلاش زیادی داشت و در این میان</w:t>
      </w:r>
      <w:r w:rsidR="007B4087">
        <w:rPr>
          <w:rtl/>
        </w:rPr>
        <w:t xml:space="preserve">، </w:t>
      </w:r>
      <w:r w:rsidRPr="00853DCC">
        <w:rPr>
          <w:rtl/>
        </w:rPr>
        <w:t>به ویژه باید از نقش مرحوم غلامرضا سعیدی یاد کرد</w:t>
      </w:r>
      <w:r w:rsidR="007B4087">
        <w:rPr>
          <w:rtl/>
        </w:rPr>
        <w:t xml:space="preserve">. </w:t>
      </w:r>
      <w:r w:rsidRPr="00853DCC">
        <w:rPr>
          <w:rtl/>
        </w:rPr>
        <w:t>ارتباط ایران و دارالتقریب مصر نیز که محور آن در ایران شیخ محمدتقی قمی بود</w:t>
      </w:r>
      <w:r w:rsidR="007B4087">
        <w:rPr>
          <w:rtl/>
        </w:rPr>
        <w:t xml:space="preserve">، </w:t>
      </w:r>
      <w:r w:rsidRPr="00853DCC">
        <w:rPr>
          <w:rtl/>
        </w:rPr>
        <w:t>با مساعدت دارالتقریب مصر و فتوای تاریخی شلتوت در امکان عمل به فقه شیعه</w:t>
      </w:r>
      <w:r w:rsidR="007B4087">
        <w:rPr>
          <w:rtl/>
        </w:rPr>
        <w:t xml:space="preserve">، </w:t>
      </w:r>
      <w:r w:rsidRPr="00853DCC">
        <w:rPr>
          <w:rtl/>
        </w:rPr>
        <w:t>راه را بیش از پیش باز کرد</w:t>
      </w:r>
      <w:r w:rsidR="007B4087">
        <w:rPr>
          <w:rtl/>
        </w:rPr>
        <w:t xml:space="preserve">. </w:t>
      </w:r>
      <w:r w:rsidRPr="00853DCC">
        <w:rPr>
          <w:rtl/>
        </w:rPr>
        <w:t>در این زمینه</w:t>
      </w:r>
      <w:r w:rsidR="007B4087">
        <w:rPr>
          <w:rtl/>
        </w:rPr>
        <w:t xml:space="preserve">، </w:t>
      </w:r>
      <w:r w:rsidRPr="00853DCC">
        <w:rPr>
          <w:rtl/>
        </w:rPr>
        <w:t>ماجرای فلسطین نیز که از اواخر سال 26 و بیشتر در اوائل سال 27 بالا گرفته بود</w:t>
      </w:r>
      <w:r w:rsidR="007B4087">
        <w:rPr>
          <w:rtl/>
        </w:rPr>
        <w:t xml:space="preserve">، </w:t>
      </w:r>
      <w:r w:rsidRPr="00853DCC">
        <w:rPr>
          <w:rtl/>
        </w:rPr>
        <w:t>حساسیت ایران را به جهان اسلام بیشتر کرد</w:t>
      </w:r>
      <w:r w:rsidR="007B4087">
        <w:rPr>
          <w:rtl/>
        </w:rPr>
        <w:t xml:space="preserve">، </w:t>
      </w:r>
      <w:r w:rsidRPr="00853DCC">
        <w:rPr>
          <w:rtl/>
        </w:rPr>
        <w:t>به طوری که پنج هزار نفر برای اعزام به سوی فلسطین ثبت نام کردند</w:t>
      </w:r>
      <w:r w:rsidR="007B4087">
        <w:rPr>
          <w:rtl/>
        </w:rPr>
        <w:t xml:space="preserve">. </w:t>
      </w:r>
      <w:r w:rsidRPr="00853DCC">
        <w:rPr>
          <w:rtl/>
        </w:rPr>
        <w:t>فتوای مراجع تقلید از جمله آیت الله بروجردی و جدیت‌های مرحوم کاشانی در این زمینه مؤثر بود</w:t>
      </w:r>
      <w:r w:rsidR="007B4087">
        <w:rPr>
          <w:rtl/>
        </w:rPr>
        <w:t xml:space="preserve">. </w:t>
      </w:r>
      <w:r w:rsidRPr="00853DCC">
        <w:rPr>
          <w:rtl/>
        </w:rPr>
        <w:t>بی‌تردید این فهرستی کوتاه از مسائلی است که در ده</w:t>
      </w:r>
      <w:r w:rsidR="00C427E4" w:rsidRPr="00853DCC">
        <w:rPr>
          <w:rtl/>
        </w:rPr>
        <w:t>ۀ</w:t>
      </w:r>
      <w:r w:rsidRPr="00853DCC">
        <w:rPr>
          <w:rtl/>
        </w:rPr>
        <w:t xml:space="preserve"> 20 وجود داشت و ما در اینجا به آن اشاره کردیم</w:t>
      </w:r>
      <w:r w:rsidR="007B4087">
        <w:rPr>
          <w:rtl/>
        </w:rPr>
        <w:t xml:space="preserve">. </w:t>
      </w:r>
      <w:r w:rsidRPr="00853DCC">
        <w:rPr>
          <w:rtl/>
        </w:rPr>
        <w:t>میان این مسائل</w:t>
      </w:r>
      <w:r w:rsidR="007B4087">
        <w:rPr>
          <w:rtl/>
        </w:rPr>
        <w:t xml:space="preserve">، </w:t>
      </w:r>
      <w:r w:rsidRPr="00853DCC">
        <w:rPr>
          <w:rtl/>
        </w:rPr>
        <w:t>مسأل</w:t>
      </w:r>
      <w:r w:rsidR="00C427E4" w:rsidRPr="00853DCC">
        <w:rPr>
          <w:rtl/>
        </w:rPr>
        <w:t>ۀ</w:t>
      </w:r>
      <w:r w:rsidRPr="00853DCC">
        <w:rPr>
          <w:rtl/>
        </w:rPr>
        <w:t xml:space="preserve"> فلسطین همچنان ادامه یافت و بخصوص نواب صفوی با شرکت در کنفرانس بیت‌المقدس باز هم بر این پیوند افزود</w:t>
      </w:r>
      <w:r w:rsidR="007B4087">
        <w:rPr>
          <w:rtl/>
        </w:rPr>
        <w:t xml:space="preserve">. </w:t>
      </w:r>
      <w:r w:rsidRPr="00853DCC">
        <w:rPr>
          <w:rtl/>
        </w:rPr>
        <w:t>مرحوم طالقانی نیز گویا چندین بار در این قبیل کنفرانس</w:t>
      </w:r>
      <w:r w:rsidR="005A4000" w:rsidRPr="00853DCC">
        <w:rPr>
          <w:rFonts w:hint="cs"/>
          <w:rtl/>
        </w:rPr>
        <w:t>‌ها</w:t>
      </w:r>
      <w:r w:rsidRPr="00853DCC">
        <w:rPr>
          <w:rtl/>
        </w:rPr>
        <w:t xml:space="preserve"> شرکت کرده و گزارش سفر خویش را در مطبوعات به چاپ رسانده بود</w:t>
      </w:r>
      <w:r w:rsidR="007B4087">
        <w:rPr>
          <w:rtl/>
        </w:rPr>
        <w:t xml:space="preserve">. </w:t>
      </w:r>
    </w:p>
    <w:p w:rsidR="00550818" w:rsidRPr="00853DCC" w:rsidRDefault="00550818" w:rsidP="001970D5">
      <w:pPr>
        <w:pStyle w:val="a"/>
        <w:rPr>
          <w:rtl/>
        </w:rPr>
      </w:pPr>
      <w:r w:rsidRPr="00853DCC">
        <w:rPr>
          <w:rtl/>
        </w:rPr>
        <w:t>به طور متقابل باید از تأثیر نهضت ملی ایران در مصر و برخی دیگر از کشورهای خاورمیانه نیز سخن گفت</w:t>
      </w:r>
      <w:r w:rsidR="00EA0D18">
        <w:rPr>
          <w:rtl/>
        </w:rPr>
        <w:t>.</w:t>
      </w:r>
      <w:r w:rsidRPr="00014724">
        <w:rPr>
          <w:rStyle w:val="FootnoteReference"/>
          <w:rtl/>
        </w:rPr>
        <w:footnoteReference w:id="1707"/>
      </w:r>
      <w:r w:rsidRPr="00853DCC">
        <w:rPr>
          <w:rtl/>
        </w:rPr>
        <w:t xml:space="preserve"> نشریه منادی اسلام که از سوی جمعیت اتحاد ا</w:t>
      </w:r>
      <w:r w:rsidR="005A4000" w:rsidRPr="00853DCC">
        <w:rPr>
          <w:rtl/>
        </w:rPr>
        <w:t>سلام در دی ماه 1330 انتشار یافت</w:t>
      </w:r>
      <w:r w:rsidR="007B4087">
        <w:rPr>
          <w:rFonts w:hint="cs"/>
          <w:rtl/>
        </w:rPr>
        <w:t xml:space="preserve">، </w:t>
      </w:r>
      <w:r w:rsidRPr="00853DCC">
        <w:rPr>
          <w:rtl/>
        </w:rPr>
        <w:t>اساسا هدف خود را «تقویت روح هماهنگی بین اقوام مسلمین دنیا» عنوان کرد و در همان شماره نخست خود</w:t>
      </w:r>
      <w:r w:rsidR="007B4087">
        <w:rPr>
          <w:rtl/>
        </w:rPr>
        <w:t xml:space="preserve">، </w:t>
      </w:r>
      <w:r w:rsidRPr="00853DCC">
        <w:rPr>
          <w:rtl/>
        </w:rPr>
        <w:t>گزارش‌های مفصلی اختصاص به پاکستان داد</w:t>
      </w:r>
      <w:r w:rsidR="007B4087">
        <w:rPr>
          <w:rtl/>
        </w:rPr>
        <w:t xml:space="preserve">. </w:t>
      </w:r>
      <w:r w:rsidRPr="00853DCC">
        <w:rPr>
          <w:rtl/>
        </w:rPr>
        <w:t>در شماره‌های بعدی آن نیز</w:t>
      </w:r>
      <w:r w:rsidR="007B4087">
        <w:rPr>
          <w:rtl/>
        </w:rPr>
        <w:t xml:space="preserve">، </w:t>
      </w:r>
      <w:r w:rsidRPr="00853DCC">
        <w:rPr>
          <w:rtl/>
        </w:rPr>
        <w:t>این گرایش وجود دارد</w:t>
      </w:r>
      <w:r w:rsidR="007B4087">
        <w:rPr>
          <w:rtl/>
        </w:rPr>
        <w:t xml:space="preserve">. </w:t>
      </w:r>
      <w:r w:rsidRPr="00853DCC">
        <w:rPr>
          <w:rtl/>
        </w:rPr>
        <w:t>حتی پیام آیت الله کاشانی و دکتر مصدق را به مناسبت سالروز ولادت محمد علی جناح درج کرد</w:t>
      </w:r>
      <w:r w:rsidR="007B4087">
        <w:rPr>
          <w:rFonts w:hint="cs"/>
          <w:rtl/>
        </w:rPr>
        <w:t xml:space="preserve">. </w:t>
      </w:r>
      <w:r w:rsidRPr="00853DCC">
        <w:rPr>
          <w:rtl/>
        </w:rPr>
        <w:t>در روزنامه اطلاعات به تاریخ چهارم دی ماه 1331 اطلاعیه‌ای از جمعیت اتحاد ملل اسلامی با امضای فردی به نام رضا فقیه زاده آمده است: با کمال اهتمام از کلیه احزاب سیاسی و اجتماعات دینی تهران که فریاد مظلومیت و استغاثه پانزده میلیون مسلمان متعصب ممالک اسلامی از مرا</w:t>
      </w:r>
      <w:r w:rsidR="005A4000" w:rsidRPr="00853DCC">
        <w:rPr>
          <w:rtl/>
        </w:rPr>
        <w:t>ک</w:t>
      </w:r>
      <w:r w:rsidR="005A4000" w:rsidRPr="00853DCC">
        <w:rPr>
          <w:rFonts w:hint="cs"/>
          <w:rtl/>
        </w:rPr>
        <w:t>ش</w:t>
      </w:r>
      <w:r w:rsidR="007B4087">
        <w:rPr>
          <w:rtl/>
        </w:rPr>
        <w:t xml:space="preserve">، </w:t>
      </w:r>
      <w:r w:rsidRPr="00853DCC">
        <w:rPr>
          <w:rtl/>
        </w:rPr>
        <w:t>تونس</w:t>
      </w:r>
      <w:r w:rsidR="007B4087">
        <w:rPr>
          <w:rtl/>
        </w:rPr>
        <w:t xml:space="preserve">، </w:t>
      </w:r>
      <w:r w:rsidRPr="00853DCC">
        <w:rPr>
          <w:rtl/>
        </w:rPr>
        <w:t>الجزایر</w:t>
      </w:r>
      <w:r w:rsidR="007B4087">
        <w:rPr>
          <w:rtl/>
        </w:rPr>
        <w:t xml:space="preserve">، </w:t>
      </w:r>
      <w:r w:rsidRPr="00853DCC">
        <w:rPr>
          <w:rtl/>
        </w:rPr>
        <w:t>را زیر رگبارهای مسلسل و آتشبارهای جابرانه دولت سابق ساقط فرانسه و در مقابل سکوت و خونسردی دول مدعی حمایت ملل ضعیف و نوع پروری شنیده و طبق مقررات مسلک و آیین پاک خود را موظف به ابراز همدردی و عکس العمل‌ می‌دانند درخواست می‌شود</w:t>
      </w:r>
      <w:r w:rsidR="002D480F">
        <w:rPr>
          <w:rtl/>
        </w:rPr>
        <w:t>...</w:t>
      </w:r>
      <w:r w:rsidR="007B4087">
        <w:rPr>
          <w:rtl/>
        </w:rPr>
        <w:t xml:space="preserve"> </w:t>
      </w:r>
      <w:r w:rsidRPr="00853DCC">
        <w:rPr>
          <w:rtl/>
        </w:rPr>
        <w:t>در نماینده معرفی نماینده تا پس از شور و تبادل افکار متفقا اقدام لازم وجدانی به عمل آید»</w:t>
      </w:r>
      <w:r w:rsidR="00EA0D18">
        <w:rPr>
          <w:rtl/>
        </w:rPr>
        <w:t>.</w:t>
      </w:r>
      <w:r w:rsidRPr="00014724">
        <w:rPr>
          <w:rStyle w:val="FootnoteReference"/>
          <w:rtl/>
        </w:rPr>
        <w:footnoteReference w:id="1708"/>
      </w:r>
    </w:p>
    <w:p w:rsidR="00550818" w:rsidRPr="00853DCC" w:rsidRDefault="00550818" w:rsidP="001970D5">
      <w:pPr>
        <w:pStyle w:val="a"/>
        <w:rPr>
          <w:rtl/>
        </w:rPr>
      </w:pPr>
      <w:r w:rsidRPr="00853DCC">
        <w:rPr>
          <w:rtl/>
        </w:rPr>
        <w:t>در حوالی سال 40 که نیروهای مذهبی در ایران تقویت شدند</w:t>
      </w:r>
      <w:r w:rsidR="007B4087">
        <w:rPr>
          <w:rtl/>
        </w:rPr>
        <w:t xml:space="preserve">، </w:t>
      </w:r>
      <w:r w:rsidRPr="00853DCC">
        <w:rPr>
          <w:rtl/>
        </w:rPr>
        <w:t>تحولات مربوط به شمال آفریقا</w:t>
      </w:r>
      <w:r w:rsidR="007B4087">
        <w:rPr>
          <w:rtl/>
        </w:rPr>
        <w:t xml:space="preserve">، </w:t>
      </w:r>
      <w:r w:rsidRPr="00853DCC">
        <w:rPr>
          <w:rtl/>
        </w:rPr>
        <w:t>به ویژه مسأله الجزایر مطرح شده و تأثیر قابل ملاحظه‌ای بر نهضت اسلامی ایران داشت</w:t>
      </w:r>
      <w:r w:rsidR="007B4087">
        <w:rPr>
          <w:rtl/>
        </w:rPr>
        <w:t xml:space="preserve">. </w:t>
      </w:r>
      <w:r w:rsidRPr="00853DCC">
        <w:rPr>
          <w:rtl/>
        </w:rPr>
        <w:t>شیخ مصطفی رهنما در سال 1336 کتابچه‌ای نوشت با عنوان کشور الجز</w:t>
      </w:r>
      <w:r w:rsidR="00867EE0" w:rsidRPr="00853DCC">
        <w:rPr>
          <w:rtl/>
        </w:rPr>
        <w:t>ایر را بشناسید و از جنبش استقلا</w:t>
      </w:r>
      <w:r w:rsidR="00867EE0" w:rsidRPr="00853DCC">
        <w:rPr>
          <w:rFonts w:hint="cs"/>
          <w:rtl/>
        </w:rPr>
        <w:t>ل</w:t>
      </w:r>
      <w:r w:rsidRPr="00853DCC">
        <w:rPr>
          <w:rtl/>
        </w:rPr>
        <w:t xml:space="preserve"> طلبان</w:t>
      </w:r>
      <w:r w:rsidR="00C427E4" w:rsidRPr="00853DCC">
        <w:rPr>
          <w:rtl/>
        </w:rPr>
        <w:t>ۀ</w:t>
      </w:r>
      <w:r w:rsidRPr="00853DCC">
        <w:rPr>
          <w:rtl/>
        </w:rPr>
        <w:t xml:space="preserve"> آن کشور قهرمان در سه سال اخیر مطلع شوید</w:t>
      </w:r>
      <w:r w:rsidR="007B4087">
        <w:rPr>
          <w:rtl/>
        </w:rPr>
        <w:t xml:space="preserve">. </w:t>
      </w:r>
    </w:p>
    <w:p w:rsidR="00550818" w:rsidRPr="00EA0D18" w:rsidRDefault="00867EE0" w:rsidP="001970D5">
      <w:pPr>
        <w:pStyle w:val="a"/>
        <w:rPr>
          <w:spacing w:val="-2"/>
          <w:rtl/>
        </w:rPr>
      </w:pPr>
      <w:r w:rsidRPr="00EA0D18">
        <w:rPr>
          <w:spacing w:val="-2"/>
          <w:rtl/>
        </w:rPr>
        <w:t>در حوالی سال</w:t>
      </w:r>
      <w:r w:rsidR="00550818" w:rsidRPr="00EA0D18">
        <w:rPr>
          <w:spacing w:val="-2"/>
          <w:rtl/>
        </w:rPr>
        <w:t>40 بود که حسن صدر</w:t>
      </w:r>
      <w:r w:rsidR="00550818" w:rsidRPr="00EA0D18">
        <w:rPr>
          <w:rStyle w:val="FootnoteReference"/>
          <w:spacing w:val="-2"/>
          <w:rtl/>
        </w:rPr>
        <w:footnoteReference w:id="1709"/>
      </w:r>
      <w:r w:rsidR="00550818" w:rsidRPr="00EA0D18">
        <w:rPr>
          <w:spacing w:val="-2"/>
          <w:rtl/>
        </w:rPr>
        <w:t xml:space="preserve"> کتاب الجزایر ومردان مجاهد را نوشت و وقتی نسخه‌ای از کتابش را برای دکتر مصدق فرستاد</w:t>
      </w:r>
      <w:r w:rsidR="007B4087" w:rsidRPr="00EA0D18">
        <w:rPr>
          <w:spacing w:val="-2"/>
          <w:rtl/>
        </w:rPr>
        <w:t xml:space="preserve">، </w:t>
      </w:r>
      <w:r w:rsidR="00550818" w:rsidRPr="00EA0D18">
        <w:rPr>
          <w:spacing w:val="-2"/>
          <w:rtl/>
        </w:rPr>
        <w:t>او نوشت: خواسته‌اید برسانید که در دنیا ملتی هم هست که به خاطر آزادی از همه چیزش می‌گذرد</w:t>
      </w:r>
      <w:r w:rsidR="007B4087" w:rsidRPr="00EA0D18">
        <w:rPr>
          <w:spacing w:val="-2"/>
          <w:rtl/>
        </w:rPr>
        <w:t xml:space="preserve">. </w:t>
      </w:r>
      <w:r w:rsidR="00550818" w:rsidRPr="00EA0D18">
        <w:rPr>
          <w:spacing w:val="-2"/>
          <w:rtl/>
        </w:rPr>
        <w:t>در همان حوالی</w:t>
      </w:r>
      <w:r w:rsidR="007B4087" w:rsidRPr="00EA0D18">
        <w:rPr>
          <w:spacing w:val="-2"/>
          <w:rtl/>
        </w:rPr>
        <w:t xml:space="preserve">، </w:t>
      </w:r>
      <w:r w:rsidR="00550818" w:rsidRPr="00EA0D18">
        <w:rPr>
          <w:spacing w:val="-2"/>
          <w:rtl/>
        </w:rPr>
        <w:t>کتاب چهره‌های درخشان انقلاب الجزایر از یوسف سعدی توسط منصور تاراجی به فارسی درآمد (تهران</w:t>
      </w:r>
      <w:r w:rsidR="007B4087" w:rsidRPr="00EA0D18">
        <w:rPr>
          <w:spacing w:val="-2"/>
          <w:rtl/>
        </w:rPr>
        <w:t xml:space="preserve">، </w:t>
      </w:r>
      <w:r w:rsidR="00550818" w:rsidRPr="00EA0D18">
        <w:rPr>
          <w:spacing w:val="-2"/>
          <w:rtl/>
        </w:rPr>
        <w:t>فرخی)</w:t>
      </w:r>
      <w:r w:rsidR="007B4087" w:rsidRPr="00EA0D18">
        <w:rPr>
          <w:rFonts w:hint="cs"/>
          <w:spacing w:val="-2"/>
          <w:rtl/>
        </w:rPr>
        <w:t xml:space="preserve">. </w:t>
      </w:r>
      <w:r w:rsidR="00550818" w:rsidRPr="00EA0D18">
        <w:rPr>
          <w:spacing w:val="-2"/>
          <w:rtl/>
        </w:rPr>
        <w:t>آیت الله طالقانی هم در</w:t>
      </w:r>
      <w:r w:rsidR="006F503C">
        <w:rPr>
          <w:spacing w:val="-2"/>
          <w:rtl/>
        </w:rPr>
        <w:t xml:space="preserve"> </w:t>
      </w:r>
      <w:r w:rsidR="00153F93" w:rsidRPr="00EA0D18">
        <w:rPr>
          <w:spacing w:val="-2"/>
          <w:rtl/>
        </w:rPr>
        <w:t>سخنرانی‌های</w:t>
      </w:r>
      <w:r w:rsidR="006F503C">
        <w:rPr>
          <w:spacing w:val="-2"/>
          <w:rtl/>
        </w:rPr>
        <w:t xml:space="preserve"> </w:t>
      </w:r>
      <w:r w:rsidR="00550818" w:rsidRPr="00EA0D18">
        <w:rPr>
          <w:spacing w:val="-2"/>
          <w:rtl/>
        </w:rPr>
        <w:t>خود در مسجد هدایت می‌گفت:</w:t>
      </w:r>
      <w:r w:rsidRPr="00EA0D18">
        <w:rPr>
          <w:rFonts w:hint="cs"/>
          <w:spacing w:val="-2"/>
          <w:rtl/>
        </w:rPr>
        <w:t xml:space="preserve"> </w:t>
      </w:r>
      <w:r w:rsidR="00550818" w:rsidRPr="00EA0D18">
        <w:rPr>
          <w:spacing w:val="-2"/>
          <w:rtl/>
        </w:rPr>
        <w:t>مبارزات پی گیر ملت الجزایر جهت کسب آزادی کامل هنوز ادامه دارد و جوانان کشور ما باید از مبارزات</w:t>
      </w:r>
      <w:r w:rsidR="00016EE7">
        <w:rPr>
          <w:spacing w:val="-2"/>
          <w:rtl/>
        </w:rPr>
        <w:t xml:space="preserve"> آن‌ها </w:t>
      </w:r>
      <w:r w:rsidR="00550818" w:rsidRPr="00EA0D18">
        <w:rPr>
          <w:spacing w:val="-2"/>
          <w:rtl/>
        </w:rPr>
        <w:t>پند بگیرند و خود را نفروشند</w:t>
      </w:r>
      <w:r w:rsidR="00EA0D18" w:rsidRPr="00EA0D18">
        <w:rPr>
          <w:spacing w:val="-2"/>
          <w:rtl/>
        </w:rPr>
        <w:t>.</w:t>
      </w:r>
      <w:r w:rsidR="00550818" w:rsidRPr="00EA0D18">
        <w:rPr>
          <w:rStyle w:val="FootnoteReference"/>
          <w:spacing w:val="-2"/>
          <w:rtl/>
        </w:rPr>
        <w:footnoteReference w:id="1710"/>
      </w:r>
      <w:r w:rsidR="00550818" w:rsidRPr="00EA0D18">
        <w:rPr>
          <w:spacing w:val="-2"/>
          <w:rtl/>
        </w:rPr>
        <w:t xml:space="preserve"> بعد از پیروزی انقلاب الجزایر هم آیت الله طالقانی گفت: </w:t>
      </w:r>
      <w:r w:rsidRPr="00EA0D18">
        <w:rPr>
          <w:rFonts w:hint="cs"/>
          <w:spacing w:val="-2"/>
          <w:rtl/>
        </w:rPr>
        <w:t>آ</w:t>
      </w:r>
      <w:r w:rsidR="00550818" w:rsidRPr="00EA0D18">
        <w:rPr>
          <w:spacing w:val="-2"/>
          <w:rtl/>
        </w:rPr>
        <w:t>قای(غلامرضا) سعیدی و من می‌خواستیم برای یادبود شهدای مسلمان الجزایر که مردانه در مقابل تجاوز جنگیده‌اند ختم بگذاریم</w:t>
      </w:r>
      <w:r w:rsidR="007B4087" w:rsidRPr="00EA0D18">
        <w:rPr>
          <w:spacing w:val="-2"/>
          <w:rtl/>
        </w:rPr>
        <w:t xml:space="preserve">، </w:t>
      </w:r>
      <w:r w:rsidR="00550818" w:rsidRPr="00EA0D18">
        <w:rPr>
          <w:spacing w:val="-2"/>
          <w:rtl/>
        </w:rPr>
        <w:t>ولی بیچاره سعیدی را گرفته شش ماه حبس بود</w:t>
      </w:r>
      <w:r w:rsidR="00EA0D18" w:rsidRPr="00EA0D18">
        <w:rPr>
          <w:rFonts w:hint="cs"/>
          <w:spacing w:val="-2"/>
          <w:rtl/>
        </w:rPr>
        <w:t>.</w:t>
      </w:r>
      <w:r w:rsidR="00550818" w:rsidRPr="00EA0D18">
        <w:rPr>
          <w:rStyle w:val="FootnoteReference"/>
          <w:spacing w:val="-2"/>
          <w:rtl/>
        </w:rPr>
        <w:footnoteReference w:id="1711"/>
      </w:r>
      <w:r w:rsidR="00550818" w:rsidRPr="00EA0D18">
        <w:rPr>
          <w:spacing w:val="-2"/>
          <w:rtl/>
        </w:rPr>
        <w:t xml:space="preserve"> از یوسف سعدی هم کتابی تحت عنوان الجزایر استقلال و آزادی در سال 56 در تبریز چاپ شد</w:t>
      </w:r>
      <w:r w:rsidR="007B4087" w:rsidRPr="00EA0D18">
        <w:rPr>
          <w:spacing w:val="-2"/>
          <w:rtl/>
        </w:rPr>
        <w:t xml:space="preserve">. </w:t>
      </w:r>
      <w:r w:rsidR="00550818" w:rsidRPr="00EA0D18">
        <w:rPr>
          <w:spacing w:val="-2"/>
          <w:rtl/>
        </w:rPr>
        <w:t>کتابی هم تحت عنوان دفاع از فلسطین و الجزایر که توسط احمد شقیری نوشته شده و ابراهیم یوسفی آن را ترجمه کرده بود</w:t>
      </w:r>
      <w:r w:rsidR="007B4087" w:rsidRPr="00EA0D18">
        <w:rPr>
          <w:spacing w:val="-2"/>
          <w:rtl/>
        </w:rPr>
        <w:t xml:space="preserve">، </w:t>
      </w:r>
      <w:r w:rsidR="00550818" w:rsidRPr="00EA0D18">
        <w:rPr>
          <w:spacing w:val="-2"/>
          <w:rtl/>
        </w:rPr>
        <w:t>در سال 51 توسط امیرکبیر در تهران به چاپ رسید</w:t>
      </w:r>
      <w:r w:rsidR="007B4087" w:rsidRPr="00EA0D18">
        <w:rPr>
          <w:spacing w:val="-2"/>
          <w:rtl/>
        </w:rPr>
        <w:t xml:space="preserve">. </w:t>
      </w:r>
    </w:p>
    <w:p w:rsidR="00550818" w:rsidRPr="00853DCC" w:rsidRDefault="00550818" w:rsidP="00E72760">
      <w:pPr>
        <w:pStyle w:val="a"/>
        <w:rPr>
          <w:rtl/>
        </w:rPr>
      </w:pPr>
      <w:r w:rsidRPr="00853DCC">
        <w:rPr>
          <w:rtl/>
        </w:rPr>
        <w:t>در تاریخ 28/9/1339 در تهران</w:t>
      </w:r>
      <w:r w:rsidR="007B4087">
        <w:rPr>
          <w:rtl/>
        </w:rPr>
        <w:t xml:space="preserve">، </w:t>
      </w:r>
      <w:r w:rsidRPr="00853DCC">
        <w:rPr>
          <w:rtl/>
        </w:rPr>
        <w:t>مجلس یادبودی برای شهدای الجزایر</w:t>
      </w:r>
      <w:r w:rsidRPr="00014724">
        <w:rPr>
          <w:rStyle w:val="FootnoteReference"/>
          <w:rtl/>
        </w:rPr>
        <w:footnoteReference w:id="1712"/>
      </w:r>
      <w:r w:rsidRPr="00853DCC">
        <w:rPr>
          <w:rtl/>
        </w:rPr>
        <w:t xml:space="preserve"> با حضور آیت الله کاشانی</w:t>
      </w:r>
      <w:r w:rsidR="007B4087">
        <w:rPr>
          <w:rtl/>
        </w:rPr>
        <w:t xml:space="preserve">، </w:t>
      </w:r>
      <w:r w:rsidRPr="00853DCC">
        <w:rPr>
          <w:rtl/>
        </w:rPr>
        <w:t>آیت الله علوی</w:t>
      </w:r>
      <w:r w:rsidR="007B4087">
        <w:rPr>
          <w:rtl/>
        </w:rPr>
        <w:t xml:space="preserve">، </w:t>
      </w:r>
      <w:r w:rsidRPr="00853DCC">
        <w:rPr>
          <w:rtl/>
        </w:rPr>
        <w:t>آیت الله سید محمدمیرباقری و عده</w:t>
      </w:r>
      <w:r w:rsidR="00AD57D5">
        <w:rPr>
          <w:rtl/>
        </w:rPr>
        <w:t xml:space="preserve">‌ای </w:t>
      </w:r>
      <w:r w:rsidRPr="00853DCC">
        <w:rPr>
          <w:rtl/>
        </w:rPr>
        <w:t>دیگر از علما و سیاسیون و شماری از طرفداران فدائیان تشکیل شد که در آن محفل</w:t>
      </w:r>
      <w:r w:rsidR="007B4087">
        <w:rPr>
          <w:rtl/>
        </w:rPr>
        <w:t xml:space="preserve">، </w:t>
      </w:r>
      <w:r w:rsidRPr="00853DCC">
        <w:rPr>
          <w:rtl/>
        </w:rPr>
        <w:t>حاج شیخ عباسعلی اسلامی منبر رفت و از روابط دولت ایران با دول کافر سخت انتقاد کرد و افزود:</w:t>
      </w:r>
      <w:r w:rsidR="00867EE0" w:rsidRPr="00853DCC">
        <w:rPr>
          <w:rFonts w:hint="cs"/>
          <w:rtl/>
        </w:rPr>
        <w:t xml:space="preserve"> </w:t>
      </w:r>
      <w:r w:rsidRPr="00853DCC">
        <w:rPr>
          <w:rtl/>
        </w:rPr>
        <w:t>هم</w:t>
      </w:r>
      <w:r w:rsidR="00C427E4" w:rsidRPr="00853DCC">
        <w:rPr>
          <w:rtl/>
        </w:rPr>
        <w:t>ۀ</w:t>
      </w:r>
      <w:r w:rsidRPr="00853DCC">
        <w:rPr>
          <w:rtl/>
        </w:rPr>
        <w:t xml:space="preserve"> قانون و زور و آقایی ما را بردند و شمشیر ما را گرفتند و به جای آن وافور و تریاک و هروئین و شراب و ساز و آواز و خواننده و رقاص بازی آوردند</w:t>
      </w:r>
      <w:r w:rsidR="007B4087">
        <w:rPr>
          <w:rtl/>
        </w:rPr>
        <w:t xml:space="preserve">. </w:t>
      </w:r>
      <w:r w:rsidRPr="00853DCC">
        <w:rPr>
          <w:rtl/>
        </w:rPr>
        <w:t>وی در ادامه از ملت الجزایر و مبارزات</w:t>
      </w:r>
      <w:r w:rsidR="00016EE7">
        <w:rPr>
          <w:rtl/>
        </w:rPr>
        <w:t xml:space="preserve"> آن‌ها </w:t>
      </w:r>
      <w:r w:rsidRPr="00853DCC">
        <w:rPr>
          <w:rtl/>
        </w:rPr>
        <w:t>بر ضد دولت استعمارگر فرانسه ستایش کرد</w:t>
      </w:r>
      <w:r w:rsidR="007B4087">
        <w:rPr>
          <w:rtl/>
        </w:rPr>
        <w:t xml:space="preserve">. </w:t>
      </w:r>
      <w:r w:rsidRPr="00853DCC">
        <w:rPr>
          <w:rtl/>
        </w:rPr>
        <w:t>وی افزود: باید از اول شخص مملکت که اعلیحضرت همایونی است تا آخرین فرد این مملکت در مکتب دین بیایند و درس بخوانند تا به قانون و سیاست اسلام آشنا شوند</w:t>
      </w:r>
      <w:r w:rsidR="007E3E12">
        <w:rPr>
          <w:rtl/>
        </w:rPr>
        <w:t>.</w:t>
      </w:r>
      <w:r w:rsidRPr="00014724">
        <w:rPr>
          <w:rStyle w:val="FootnoteReference"/>
          <w:rtl/>
        </w:rPr>
        <w:footnoteReference w:id="1713"/>
      </w:r>
      <w:r w:rsidRPr="00853DCC">
        <w:rPr>
          <w:rtl/>
        </w:rPr>
        <w:t xml:space="preserve"> پس از پیروزی مبارزان الجزایری بر دولت استعمارگر فرانسه</w:t>
      </w:r>
      <w:r w:rsidR="007B4087">
        <w:rPr>
          <w:rtl/>
        </w:rPr>
        <w:t xml:space="preserve">، </w:t>
      </w:r>
      <w:r w:rsidRPr="00853DCC">
        <w:rPr>
          <w:rtl/>
        </w:rPr>
        <w:t>جشن استقلال الجزایر در مسجد فخرالدول</w:t>
      </w:r>
      <w:r w:rsidR="00E72760">
        <w:rPr>
          <w:rFonts w:hint="cs"/>
          <w:rtl/>
        </w:rPr>
        <w:t>ة</w:t>
      </w:r>
      <w:r w:rsidRPr="00853DCC">
        <w:rPr>
          <w:rtl/>
        </w:rPr>
        <w:t xml:space="preserve"> تهران</w:t>
      </w:r>
      <w:r w:rsidR="00867EE0" w:rsidRPr="00853DCC">
        <w:rPr>
          <w:rFonts w:hint="cs"/>
          <w:rtl/>
        </w:rPr>
        <w:t xml:space="preserve"> </w:t>
      </w:r>
      <w:r w:rsidRPr="00853DCC">
        <w:rPr>
          <w:rtl/>
        </w:rPr>
        <w:t>به صورتی بسیار باشکوه برگزار شد</w:t>
      </w:r>
      <w:r w:rsidR="007B4087">
        <w:rPr>
          <w:rtl/>
        </w:rPr>
        <w:t xml:space="preserve">. </w:t>
      </w:r>
      <w:r w:rsidRPr="00853DCC">
        <w:rPr>
          <w:rtl/>
        </w:rPr>
        <w:t>پس از آن متن</w:t>
      </w:r>
      <w:r w:rsidR="006F503C">
        <w:rPr>
          <w:rtl/>
        </w:rPr>
        <w:t xml:space="preserve"> </w:t>
      </w:r>
      <w:r w:rsidR="00153F93">
        <w:rPr>
          <w:rtl/>
        </w:rPr>
        <w:t>سخنرانی‌های</w:t>
      </w:r>
      <w:r w:rsidR="006F503C">
        <w:rPr>
          <w:rtl/>
        </w:rPr>
        <w:t xml:space="preserve"> </w:t>
      </w:r>
      <w:r w:rsidRPr="00853DCC">
        <w:rPr>
          <w:rtl/>
        </w:rPr>
        <w:t>ارائه شده در آنجا توسط شرکت انتشار تحت عنوان الجزایر پیروز</w:t>
      </w:r>
      <w:r w:rsidR="007B4087">
        <w:rPr>
          <w:rtl/>
        </w:rPr>
        <w:t xml:space="preserve">، </w:t>
      </w:r>
      <w:r w:rsidRPr="00853DCC">
        <w:rPr>
          <w:rtl/>
        </w:rPr>
        <w:t>پرچمدار فداکاری در 58 صفحه به چاپ رسید</w:t>
      </w:r>
      <w:r w:rsidR="007B4087">
        <w:rPr>
          <w:rtl/>
        </w:rPr>
        <w:t xml:space="preserve">. </w:t>
      </w:r>
      <w:r w:rsidRPr="00853DCC">
        <w:rPr>
          <w:rtl/>
        </w:rPr>
        <w:t>یکبار هم هاشمی رفسنجانی در سال 47 در مسجد هدایت گفت:</w:t>
      </w:r>
      <w:r w:rsidR="00867EE0" w:rsidRPr="00853DCC">
        <w:rPr>
          <w:rFonts w:hint="cs"/>
          <w:rtl/>
        </w:rPr>
        <w:t xml:space="preserve"> </w:t>
      </w:r>
      <w:r w:rsidRPr="00853DCC">
        <w:rPr>
          <w:rtl/>
        </w:rPr>
        <w:t>چندی قبل یک نفر از طرف نهضت الجزایر به ایران آمده بود</w:t>
      </w:r>
      <w:r w:rsidR="007B4087">
        <w:rPr>
          <w:rtl/>
        </w:rPr>
        <w:t xml:space="preserve">. </w:t>
      </w:r>
      <w:r w:rsidRPr="00853DCC">
        <w:rPr>
          <w:rtl/>
        </w:rPr>
        <w:t>من او را ملاقات کردم</w:t>
      </w:r>
      <w:r w:rsidR="007B4087">
        <w:rPr>
          <w:rtl/>
        </w:rPr>
        <w:t xml:space="preserve">. </w:t>
      </w:r>
      <w:r w:rsidRPr="00853DCC">
        <w:rPr>
          <w:rtl/>
        </w:rPr>
        <w:t>او گفت: فرانسوی‌ها به تمام شؤون ما دست انداخته بودند غیر از مسجد</w:t>
      </w:r>
      <w:r w:rsidR="007B4087">
        <w:rPr>
          <w:rFonts w:hint="cs"/>
          <w:rtl/>
        </w:rPr>
        <w:t xml:space="preserve">، </w:t>
      </w:r>
      <w:r w:rsidRPr="00853DCC">
        <w:rPr>
          <w:rtl/>
        </w:rPr>
        <w:t>ما هم از مسجد استفاده کردیم یواش یواش موفق شدیم</w:t>
      </w:r>
      <w:r w:rsidR="007E3E12">
        <w:rPr>
          <w:rtl/>
        </w:rPr>
        <w:t>.</w:t>
      </w:r>
      <w:r w:rsidRPr="00014724">
        <w:rPr>
          <w:rStyle w:val="FootnoteReference"/>
          <w:rtl/>
        </w:rPr>
        <w:footnoteReference w:id="1714"/>
      </w:r>
    </w:p>
    <w:p w:rsidR="00550818" w:rsidRPr="00853DCC" w:rsidRDefault="00550818" w:rsidP="001970D5">
      <w:pPr>
        <w:pStyle w:val="a"/>
        <w:rPr>
          <w:rtl/>
        </w:rPr>
      </w:pPr>
      <w:r w:rsidRPr="00853DCC">
        <w:rPr>
          <w:rtl/>
        </w:rPr>
        <w:t>این جریان تا</w:t>
      </w:r>
      <w:r w:rsidR="00153F93">
        <w:rPr>
          <w:rtl/>
        </w:rPr>
        <w:t xml:space="preserve"> سال‌های </w:t>
      </w:r>
      <w:r w:rsidRPr="00853DCC">
        <w:rPr>
          <w:rtl/>
        </w:rPr>
        <w:t>نزدیک به انقلاب 57 ادامه داشت</w:t>
      </w:r>
      <w:r w:rsidR="007B4087">
        <w:rPr>
          <w:rtl/>
        </w:rPr>
        <w:t xml:space="preserve">. </w:t>
      </w:r>
      <w:r w:rsidRPr="00853DCC">
        <w:rPr>
          <w:rtl/>
        </w:rPr>
        <w:t>کتاب</w:t>
      </w:r>
      <w:r w:rsidR="00FA6AEB">
        <w:rPr>
          <w:rtl/>
        </w:rPr>
        <w:t xml:space="preserve"> رنج‌ها </w:t>
      </w:r>
      <w:r w:rsidRPr="00853DCC">
        <w:rPr>
          <w:rtl/>
        </w:rPr>
        <w:t>و نبردهای جمیله بوپاشا دختر پیکارجو و مبارز الجزایری از سیمون دوبوار در سال41 (و چاپ دوم سال 48) توسط منصور تاراجی به فارسی ترجمه و چاپ شد</w:t>
      </w:r>
      <w:r w:rsidR="007B4087">
        <w:rPr>
          <w:rtl/>
        </w:rPr>
        <w:t xml:space="preserve">. </w:t>
      </w:r>
      <w:r w:rsidRPr="00853DCC">
        <w:rPr>
          <w:rtl/>
        </w:rPr>
        <w:t>چنان که تألیف آثاری در باره جمیله بوپاشا و یا کتاب داستانی زنده باد آزادی (با مقدم</w:t>
      </w:r>
      <w:r w:rsidR="00C427E4" w:rsidRPr="00853DCC">
        <w:rPr>
          <w:rtl/>
        </w:rPr>
        <w:t>ۀ</w:t>
      </w:r>
      <w:r w:rsidRPr="00853DCC">
        <w:rPr>
          <w:rtl/>
        </w:rPr>
        <w:t xml:space="preserve"> غلام</w:t>
      </w:r>
      <w:r w:rsidR="00E72760">
        <w:rPr>
          <w:rFonts w:hint="cs"/>
          <w:rtl/>
        </w:rPr>
        <w:t xml:space="preserve"> </w:t>
      </w:r>
      <w:r w:rsidRPr="00853DCC">
        <w:rPr>
          <w:rtl/>
        </w:rPr>
        <w:t>رضا سعیدی) از علی وافی</w:t>
      </w:r>
      <w:r w:rsidR="007B4087">
        <w:rPr>
          <w:rtl/>
        </w:rPr>
        <w:t xml:space="preserve">، </w:t>
      </w:r>
      <w:r w:rsidRPr="00853DCC">
        <w:rPr>
          <w:rtl/>
        </w:rPr>
        <w:t>همچنان مورد استقبال قرار می‌گرفت</w:t>
      </w:r>
      <w:r w:rsidR="007B4087">
        <w:rPr>
          <w:rtl/>
        </w:rPr>
        <w:t xml:space="preserve">. </w:t>
      </w:r>
      <w:r w:rsidRPr="00853DCC">
        <w:rPr>
          <w:rtl/>
        </w:rPr>
        <w:t>سید هادی خسروشاهی هم کتاب الجزایر سرزمین قهرمانان اسلامی را نوشت</w:t>
      </w:r>
      <w:r w:rsidR="007B4087">
        <w:rPr>
          <w:rtl/>
        </w:rPr>
        <w:t xml:space="preserve">. </w:t>
      </w:r>
      <w:r w:rsidRPr="00853DCC">
        <w:rPr>
          <w:rtl/>
        </w:rPr>
        <w:t>این تأثیر به حدی بود که بر ذهنیت انقلابیون مسلمان ایرانی کاملا تأثیر گذاشته بود</w:t>
      </w:r>
      <w:r w:rsidR="007B4087">
        <w:rPr>
          <w:rtl/>
        </w:rPr>
        <w:t xml:space="preserve">. </w:t>
      </w:r>
      <w:r w:rsidRPr="00853DCC">
        <w:rPr>
          <w:rtl/>
        </w:rPr>
        <w:t>به طوری که پس از پیروزی انقلاب در بهمن 57 گفته می‌شد: دیروز الجزایر</w:t>
      </w:r>
      <w:r w:rsidR="007B4087">
        <w:rPr>
          <w:rtl/>
        </w:rPr>
        <w:t xml:space="preserve">، </w:t>
      </w:r>
      <w:r w:rsidRPr="00853DCC">
        <w:rPr>
          <w:rtl/>
        </w:rPr>
        <w:t>امروز ایران</w:t>
      </w:r>
      <w:r w:rsidR="007B4087">
        <w:rPr>
          <w:rtl/>
        </w:rPr>
        <w:t xml:space="preserve">، </w:t>
      </w:r>
      <w:r w:rsidRPr="00853DCC">
        <w:rPr>
          <w:rtl/>
        </w:rPr>
        <w:t>فردا فلسطین</w:t>
      </w:r>
      <w:r w:rsidR="007B4087">
        <w:rPr>
          <w:rtl/>
        </w:rPr>
        <w:t xml:space="preserve">. </w:t>
      </w:r>
    </w:p>
    <w:p w:rsidR="00550818" w:rsidRPr="00853DCC" w:rsidRDefault="00550818" w:rsidP="001970D5">
      <w:pPr>
        <w:pStyle w:val="a"/>
        <w:rPr>
          <w:rtl/>
        </w:rPr>
      </w:pPr>
      <w:r w:rsidRPr="00853DCC">
        <w:rPr>
          <w:rtl/>
        </w:rPr>
        <w:t>در اینجا باید تأکید کرد که نه تنها انقلاب فلسطین و الجزایر بلکه دیگر انقلاب‌ها و تحرکاتی که</w:t>
      </w:r>
      <w:r w:rsidR="00060C89">
        <w:rPr>
          <w:rtl/>
        </w:rPr>
        <w:t xml:space="preserve"> جنبش‌های </w:t>
      </w:r>
      <w:r w:rsidRPr="00853DCC">
        <w:rPr>
          <w:rtl/>
        </w:rPr>
        <w:t>رهایی بخش ـ و حتی غیر اسلامی</w:t>
      </w:r>
      <w:r w:rsidR="00867EE0" w:rsidRPr="00853DCC">
        <w:rPr>
          <w:rtl/>
        </w:rPr>
        <w:t xml:space="preserve"> ـ </w:t>
      </w:r>
      <w:r w:rsidRPr="00853DCC">
        <w:rPr>
          <w:rtl/>
        </w:rPr>
        <w:t>بودند</w:t>
      </w:r>
      <w:r w:rsidR="007B4087">
        <w:rPr>
          <w:rtl/>
        </w:rPr>
        <w:t xml:space="preserve">، </w:t>
      </w:r>
      <w:r w:rsidRPr="00853DCC">
        <w:rPr>
          <w:rtl/>
        </w:rPr>
        <w:t>ولو اندک</w:t>
      </w:r>
      <w:r w:rsidR="007B4087">
        <w:rPr>
          <w:rFonts w:hint="cs"/>
          <w:rtl/>
        </w:rPr>
        <w:t xml:space="preserve">، </w:t>
      </w:r>
      <w:r w:rsidRPr="00853DCC">
        <w:rPr>
          <w:rtl/>
        </w:rPr>
        <w:t>در ایران تأثیر داشتند</w:t>
      </w:r>
      <w:r w:rsidR="007B4087">
        <w:rPr>
          <w:rtl/>
        </w:rPr>
        <w:t xml:space="preserve">. </w:t>
      </w:r>
    </w:p>
    <w:p w:rsidR="00550818" w:rsidRPr="00853DCC" w:rsidRDefault="00550818" w:rsidP="001970D5">
      <w:pPr>
        <w:pStyle w:val="a"/>
        <w:rPr>
          <w:rtl/>
        </w:rPr>
      </w:pPr>
      <w:r w:rsidRPr="00853DCC">
        <w:rPr>
          <w:rtl/>
        </w:rPr>
        <w:t>یک نمونه قابل بررسی آثار من</w:t>
      </w:r>
      <w:r w:rsidR="007E3E12">
        <w:rPr>
          <w:rtl/>
        </w:rPr>
        <w:t>ظوم آقای عبدالعلی ادیب برومند (</w:t>
      </w:r>
      <w:r w:rsidRPr="00853DCC">
        <w:rPr>
          <w:rtl/>
        </w:rPr>
        <w:t>از وابستگان به جبه</w:t>
      </w:r>
      <w:r w:rsidR="00C427E4" w:rsidRPr="00853DCC">
        <w:rPr>
          <w:rtl/>
        </w:rPr>
        <w:t>ۀ</w:t>
      </w:r>
      <w:r w:rsidRPr="00853DCC">
        <w:rPr>
          <w:rtl/>
        </w:rPr>
        <w:t xml:space="preserve"> ملی و زنده تاکنون) است که حاوی قصایدی است که وی میان</w:t>
      </w:r>
      <w:r w:rsidR="00153F93">
        <w:rPr>
          <w:rtl/>
        </w:rPr>
        <w:t xml:space="preserve"> سال‌های </w:t>
      </w:r>
      <w:r w:rsidRPr="00853DCC">
        <w:rPr>
          <w:rtl/>
        </w:rPr>
        <w:t>1329 تا 1356 به مناسبت همین انقلاب سروده است</w:t>
      </w:r>
      <w:r w:rsidR="00FA6AEB">
        <w:rPr>
          <w:rtl/>
        </w:rPr>
        <w:t xml:space="preserve">. </w:t>
      </w:r>
      <w:r w:rsidRPr="00853DCC">
        <w:rPr>
          <w:rtl/>
        </w:rPr>
        <w:t>از آن جمله قصایدی است که درباره انقلاب هند</w:t>
      </w:r>
      <w:r w:rsidR="007B4087">
        <w:rPr>
          <w:rtl/>
        </w:rPr>
        <w:t xml:space="preserve">، </w:t>
      </w:r>
      <w:r w:rsidRPr="00853DCC">
        <w:rPr>
          <w:rtl/>
        </w:rPr>
        <w:t>مصر می‌گوید: «ملت ایران که مصر از کار او الهام یافت/ خواستار فتح مصر</w:t>
      </w:r>
      <w:r w:rsidR="007B4087">
        <w:rPr>
          <w:rtl/>
        </w:rPr>
        <w:t xml:space="preserve">، </w:t>
      </w:r>
      <w:r w:rsidRPr="00853DCC">
        <w:rPr>
          <w:rtl/>
        </w:rPr>
        <w:t>از کردگار غافر است»</w:t>
      </w:r>
      <w:r w:rsidR="007E3E12">
        <w:t>.</w:t>
      </w:r>
    </w:p>
    <w:p w:rsidR="00550818" w:rsidRPr="00853DCC" w:rsidRDefault="00550818" w:rsidP="001970D5">
      <w:pPr>
        <w:pStyle w:val="a"/>
        <w:rPr>
          <w:rtl/>
        </w:rPr>
      </w:pPr>
      <w:r w:rsidRPr="00853DCC">
        <w:rPr>
          <w:rtl/>
        </w:rPr>
        <w:t>اشعار دیگری درباره مصر</w:t>
      </w:r>
      <w:r w:rsidR="007B4087">
        <w:rPr>
          <w:rtl/>
        </w:rPr>
        <w:t xml:space="preserve">، </w:t>
      </w:r>
      <w:r w:rsidRPr="00853DCC">
        <w:rPr>
          <w:rtl/>
        </w:rPr>
        <w:t>الجزایر</w:t>
      </w:r>
      <w:r w:rsidR="007B4087">
        <w:rPr>
          <w:rtl/>
        </w:rPr>
        <w:t xml:space="preserve">، </w:t>
      </w:r>
      <w:r w:rsidRPr="00853DCC">
        <w:rPr>
          <w:rtl/>
        </w:rPr>
        <w:t>پاکستان</w:t>
      </w:r>
      <w:r w:rsidR="007B4087">
        <w:rPr>
          <w:rtl/>
        </w:rPr>
        <w:t xml:space="preserve">، </w:t>
      </w:r>
      <w:r w:rsidRPr="00853DCC">
        <w:rPr>
          <w:rtl/>
        </w:rPr>
        <w:t>فلسطین و ویتنام در این مجموعه که تحت عنوان پیام آزادی در اردیبهشت سال 1357 چاپ شده</w:t>
      </w:r>
      <w:r w:rsidR="007B4087">
        <w:rPr>
          <w:rtl/>
        </w:rPr>
        <w:t xml:space="preserve">، </w:t>
      </w:r>
      <w:r w:rsidRPr="00853DCC">
        <w:rPr>
          <w:rtl/>
        </w:rPr>
        <w:t>آمده است</w:t>
      </w:r>
      <w:r w:rsidR="007B4087">
        <w:rPr>
          <w:rtl/>
        </w:rPr>
        <w:t xml:space="preserve">. </w:t>
      </w:r>
      <w:r w:rsidRPr="00853DCC">
        <w:rPr>
          <w:rtl/>
        </w:rPr>
        <w:t>مضمون‌های بکار رفته در این اشعار</w:t>
      </w:r>
      <w:r w:rsidR="007B4087">
        <w:rPr>
          <w:rtl/>
        </w:rPr>
        <w:t xml:space="preserve">، </w:t>
      </w:r>
      <w:r w:rsidRPr="00853DCC">
        <w:rPr>
          <w:rtl/>
        </w:rPr>
        <w:t>می‌تواند روشن‌گر برخی از ریشه‌های حس اسلامی ـ انقلابی پدید آمده در نسلی باشد که انقلاب اسلامی را آفرید</w:t>
      </w:r>
      <w:r w:rsidR="007B4087">
        <w:rPr>
          <w:rtl/>
        </w:rPr>
        <w:t xml:space="preserve">. </w:t>
      </w:r>
      <w:r w:rsidRPr="00853DCC">
        <w:rPr>
          <w:rtl/>
        </w:rPr>
        <w:t>اثر یاد شده به لحاظ اشتمال آن بر پرداختن به بیشتر</w:t>
      </w:r>
      <w:r w:rsidR="00FF522A">
        <w:rPr>
          <w:rtl/>
        </w:rPr>
        <w:t xml:space="preserve"> جریان‌های </w:t>
      </w:r>
      <w:r w:rsidRPr="00853DCC">
        <w:rPr>
          <w:rtl/>
        </w:rPr>
        <w:t>انقلابی معاصر جهان به ویژه از زاوی</w:t>
      </w:r>
      <w:r w:rsidR="00C427E4" w:rsidRPr="00853DCC">
        <w:rPr>
          <w:rtl/>
        </w:rPr>
        <w:t>ۀ</w:t>
      </w:r>
      <w:r w:rsidRPr="00853DCC">
        <w:rPr>
          <w:rtl/>
        </w:rPr>
        <w:t xml:space="preserve"> ادبی و نگاه یک ایرانی مسلمان به</w:t>
      </w:r>
      <w:r w:rsidR="00016EE7">
        <w:rPr>
          <w:rtl/>
        </w:rPr>
        <w:t xml:space="preserve"> آن‌ها،</w:t>
      </w:r>
      <w:r w:rsidR="007B4087">
        <w:rPr>
          <w:rtl/>
        </w:rPr>
        <w:t xml:space="preserve"> </w:t>
      </w:r>
      <w:r w:rsidRPr="00853DCC">
        <w:rPr>
          <w:rtl/>
        </w:rPr>
        <w:t>منحصر به فرد است</w:t>
      </w:r>
      <w:r w:rsidR="007E3E12">
        <w:rPr>
          <w:rtl/>
        </w:rPr>
        <w:t>.</w:t>
      </w:r>
      <w:r w:rsidRPr="00014724">
        <w:rPr>
          <w:rStyle w:val="FootnoteReference"/>
          <w:rtl/>
        </w:rPr>
        <w:footnoteReference w:id="1715"/>
      </w:r>
      <w:r w:rsidR="007E3E12">
        <w:t xml:space="preserve"> </w:t>
      </w:r>
      <w:r w:rsidRPr="00853DCC">
        <w:rPr>
          <w:rtl/>
        </w:rPr>
        <w:t>اخیرا مجموعه</w:t>
      </w:r>
      <w:r w:rsidR="00AD57D5">
        <w:rPr>
          <w:rtl/>
        </w:rPr>
        <w:t xml:space="preserve">‌ای </w:t>
      </w:r>
      <w:r w:rsidRPr="00853DCC">
        <w:rPr>
          <w:rtl/>
        </w:rPr>
        <w:t>از اشعار وی با عنوان پژواک ادب چاپ شده که بخشی از آن تحت عنوان سرود رهایی اختصاص به اشعار سیاسی وی درباره مسائل سیاسی دوره شاه دارد</w:t>
      </w:r>
      <w:r w:rsidR="007B4087">
        <w:rPr>
          <w:rtl/>
        </w:rPr>
        <w:t xml:space="preserve">. </w:t>
      </w:r>
      <w:r w:rsidRPr="00853DCC">
        <w:rPr>
          <w:rtl/>
        </w:rPr>
        <w:t>بخش دیگری هم با عنوان پیام آزادی</w:t>
      </w:r>
      <w:r w:rsidR="007B4087">
        <w:rPr>
          <w:rtl/>
        </w:rPr>
        <w:t xml:space="preserve">، </w:t>
      </w:r>
      <w:r w:rsidRPr="00853DCC">
        <w:rPr>
          <w:rtl/>
        </w:rPr>
        <w:t>گویا همان مجموعه پیشین است که یاد آن گذشت</w:t>
      </w:r>
      <w:r w:rsidR="007B4087">
        <w:rPr>
          <w:rtl/>
        </w:rPr>
        <w:t>.</w:t>
      </w:r>
      <w:r w:rsidRPr="00014724">
        <w:rPr>
          <w:rStyle w:val="FootnoteReference"/>
          <w:rtl/>
        </w:rPr>
        <w:footnoteReference w:id="1716"/>
      </w:r>
      <w:r w:rsidRPr="00853DCC">
        <w:rPr>
          <w:rtl/>
        </w:rPr>
        <w:t xml:space="preserve"> برخی از عناوین آن اشعار عبارت است از: حریق مسجد الاقصی</w:t>
      </w:r>
      <w:r w:rsidR="007B4087">
        <w:rPr>
          <w:rtl/>
        </w:rPr>
        <w:t xml:space="preserve">، </w:t>
      </w:r>
      <w:r w:rsidRPr="00853DCC">
        <w:rPr>
          <w:rtl/>
        </w:rPr>
        <w:t>آوارگان فلسطین</w:t>
      </w:r>
      <w:r w:rsidR="007B4087">
        <w:rPr>
          <w:rtl/>
        </w:rPr>
        <w:t xml:space="preserve">، </w:t>
      </w:r>
      <w:r w:rsidRPr="00853DCC">
        <w:rPr>
          <w:rtl/>
        </w:rPr>
        <w:t>تجاوز استعمارگران</w:t>
      </w:r>
      <w:r w:rsidR="007B4087">
        <w:rPr>
          <w:rtl/>
        </w:rPr>
        <w:t xml:space="preserve">، </w:t>
      </w:r>
      <w:r w:rsidRPr="00853DCC">
        <w:rPr>
          <w:rtl/>
        </w:rPr>
        <w:t>آزادی هن</w:t>
      </w:r>
      <w:r w:rsidR="005F477A" w:rsidRPr="00853DCC">
        <w:rPr>
          <w:rtl/>
        </w:rPr>
        <w:t xml:space="preserve">د </w:t>
      </w:r>
      <w:r w:rsidRPr="00853DCC">
        <w:rPr>
          <w:rtl/>
        </w:rPr>
        <w:t>و جز آن</w:t>
      </w:r>
      <w:r w:rsidR="007B4087">
        <w:rPr>
          <w:rtl/>
        </w:rPr>
        <w:t xml:space="preserve">. </w:t>
      </w:r>
      <w:r w:rsidRPr="00853DCC">
        <w:rPr>
          <w:rtl/>
        </w:rPr>
        <w:t>البته شعر گفتن درباره این جنبش</w:t>
      </w:r>
      <w:r w:rsidR="007E3E12">
        <w:t>‌</w:t>
      </w:r>
      <w:r w:rsidRPr="00853DCC">
        <w:rPr>
          <w:rtl/>
        </w:rPr>
        <w:t>ها</w:t>
      </w:r>
      <w:r w:rsidR="007B4087">
        <w:rPr>
          <w:rtl/>
        </w:rPr>
        <w:t xml:space="preserve">، </w:t>
      </w:r>
      <w:r w:rsidRPr="00853DCC">
        <w:rPr>
          <w:rtl/>
        </w:rPr>
        <w:t>منحصر به ادیب برومند نبود</w:t>
      </w:r>
      <w:r w:rsidR="007B4087">
        <w:rPr>
          <w:rtl/>
        </w:rPr>
        <w:t xml:space="preserve">، </w:t>
      </w:r>
      <w:r w:rsidRPr="00853DCC">
        <w:rPr>
          <w:rtl/>
        </w:rPr>
        <w:t>بلکه شاعران مسل</w:t>
      </w:r>
      <w:r w:rsidR="005F477A" w:rsidRPr="00853DCC">
        <w:rPr>
          <w:rtl/>
        </w:rPr>
        <w:t>مان دیگری مانند امیری فیروزکوهی</w:t>
      </w:r>
      <w:r w:rsidRPr="00853DCC">
        <w:rPr>
          <w:rtl/>
        </w:rPr>
        <w:t>(م 1363ش) نیز اشعاری در این زمینه داشت که نمون</w:t>
      </w:r>
      <w:r w:rsidR="00C427E4" w:rsidRPr="00853DCC">
        <w:rPr>
          <w:rtl/>
        </w:rPr>
        <w:t>ۀ</w:t>
      </w:r>
      <w:r w:rsidRPr="00853DCC">
        <w:rPr>
          <w:rtl/>
        </w:rPr>
        <w:t xml:space="preserve"> آن شعر وی درباره جنگ اعراب مسلمان با یهودیان صهیونیست در سال 1973 میلادی است:</w:t>
      </w:r>
      <w:r w:rsidR="007E3E12">
        <w:t xml:space="preserve"> </w:t>
      </w:r>
      <w:r w:rsidRPr="00853DCC">
        <w:rPr>
          <w:rtl/>
        </w:rPr>
        <w:t>‌«ای مسلمانان شما را فتح و نصرت یار باد/ فتح و نصرت یارتان در صلح و در پیکار باد»</w:t>
      </w:r>
      <w:r w:rsidR="007B4087">
        <w:rPr>
          <w:rtl/>
        </w:rPr>
        <w:t xml:space="preserve">. </w:t>
      </w:r>
      <w:r w:rsidRPr="00853DCC">
        <w:rPr>
          <w:rtl/>
        </w:rPr>
        <w:t>وی قصیده‌ای هم تحت عنوان نشید شادی در ستایش یک زن فداکار فلسطینی در 53 بیت سرود</w:t>
      </w:r>
      <w:r w:rsidR="007E3E12">
        <w:rPr>
          <w:rtl/>
        </w:rPr>
        <w:t>.</w:t>
      </w:r>
      <w:r w:rsidRPr="00014724">
        <w:rPr>
          <w:rStyle w:val="FootnoteReference"/>
          <w:rtl/>
        </w:rPr>
        <w:footnoteReference w:id="1717"/>
      </w:r>
    </w:p>
    <w:p w:rsidR="00550818" w:rsidRPr="00853DCC" w:rsidRDefault="00550818" w:rsidP="001970D5">
      <w:pPr>
        <w:pStyle w:val="a"/>
        <w:rPr>
          <w:rtl/>
        </w:rPr>
      </w:pPr>
      <w:r w:rsidRPr="00853DCC">
        <w:rPr>
          <w:rtl/>
        </w:rPr>
        <w:t xml:space="preserve"> موضوع فلسطین طی تمامی این</w:t>
      </w:r>
      <w:r w:rsidR="00060C89">
        <w:rPr>
          <w:rtl/>
        </w:rPr>
        <w:t xml:space="preserve"> سال‌ها،</w:t>
      </w:r>
      <w:r w:rsidR="007B4087">
        <w:rPr>
          <w:rtl/>
        </w:rPr>
        <w:t xml:space="preserve"> </w:t>
      </w:r>
      <w:r w:rsidRPr="00853DCC">
        <w:rPr>
          <w:rtl/>
        </w:rPr>
        <w:t>یکی از موضوعات حساس در</w:t>
      </w:r>
      <w:r w:rsidR="006F503C">
        <w:rPr>
          <w:rtl/>
        </w:rPr>
        <w:t xml:space="preserve"> </w:t>
      </w:r>
      <w:r w:rsidR="00153F93">
        <w:rPr>
          <w:rtl/>
        </w:rPr>
        <w:t>سخنرانی‌های</w:t>
      </w:r>
      <w:r w:rsidR="006F503C">
        <w:rPr>
          <w:rtl/>
        </w:rPr>
        <w:t xml:space="preserve"> </w:t>
      </w:r>
      <w:r w:rsidRPr="00853DCC">
        <w:rPr>
          <w:rtl/>
        </w:rPr>
        <w:t>مذهبی‌ها بود</w:t>
      </w:r>
      <w:r w:rsidR="007B4087">
        <w:rPr>
          <w:rtl/>
        </w:rPr>
        <w:t xml:space="preserve">. </w:t>
      </w:r>
      <w:r w:rsidRPr="00853DCC">
        <w:rPr>
          <w:rtl/>
        </w:rPr>
        <w:t>این سخنرانان از یک سو با توجه به مسائل فلسطین به استعمار حمله می‌کردند و از سوی دیگر رژیم را که حامی اسرائیل بود</w:t>
      </w:r>
      <w:r w:rsidR="007B4087">
        <w:rPr>
          <w:rtl/>
        </w:rPr>
        <w:t xml:space="preserve">، </w:t>
      </w:r>
      <w:r w:rsidRPr="00853DCC">
        <w:rPr>
          <w:rtl/>
        </w:rPr>
        <w:t>مورد حملات شدید قرار می‌دادند</w:t>
      </w:r>
      <w:r w:rsidR="007B4087">
        <w:rPr>
          <w:rtl/>
        </w:rPr>
        <w:t xml:space="preserve">. </w:t>
      </w:r>
      <w:r w:rsidRPr="00853DCC">
        <w:rPr>
          <w:rtl/>
        </w:rPr>
        <w:t>مرحوم غلامرضا سعیدی</w:t>
      </w:r>
      <w:r w:rsidR="007B4087">
        <w:rPr>
          <w:rtl/>
        </w:rPr>
        <w:t xml:space="preserve">، </w:t>
      </w:r>
      <w:r w:rsidRPr="00853DCC">
        <w:rPr>
          <w:rtl/>
        </w:rPr>
        <w:t>حاج سراج</w:t>
      </w:r>
      <w:r w:rsidR="007B4087">
        <w:rPr>
          <w:rtl/>
        </w:rPr>
        <w:t xml:space="preserve">، </w:t>
      </w:r>
      <w:r w:rsidRPr="00853DCC">
        <w:rPr>
          <w:rtl/>
        </w:rPr>
        <w:t>آیت الله طالقانی</w:t>
      </w:r>
      <w:r w:rsidR="007B4087">
        <w:rPr>
          <w:rtl/>
        </w:rPr>
        <w:t>،</w:t>
      </w:r>
      <w:r w:rsidR="006F503C">
        <w:rPr>
          <w:rtl/>
        </w:rPr>
        <w:t xml:space="preserve"> </w:t>
      </w:r>
      <w:r w:rsidRPr="00853DCC">
        <w:rPr>
          <w:rtl/>
        </w:rPr>
        <w:t>آیت الله کاشانی</w:t>
      </w:r>
      <w:r w:rsidR="007B4087">
        <w:rPr>
          <w:rtl/>
        </w:rPr>
        <w:t xml:space="preserve">، </w:t>
      </w:r>
      <w:r w:rsidRPr="00853DCC">
        <w:rPr>
          <w:rtl/>
        </w:rPr>
        <w:t>شیخ مصطفی رهنما و بسیاری دیگر در پراکندن اطلاعات</w:t>
      </w:r>
      <w:r w:rsidR="007B4087">
        <w:rPr>
          <w:rtl/>
        </w:rPr>
        <w:t xml:space="preserve"> </w:t>
      </w:r>
      <w:r w:rsidRPr="00853DCC">
        <w:rPr>
          <w:rtl/>
        </w:rPr>
        <w:t>مربوط به فلسطین در میان ایرانیان نقش برجسته‌ای داشتند</w:t>
      </w:r>
      <w:r w:rsidR="007B4087">
        <w:rPr>
          <w:rtl/>
        </w:rPr>
        <w:t xml:space="preserve">. </w:t>
      </w:r>
    </w:p>
    <w:p w:rsidR="00550818" w:rsidRPr="00853DCC" w:rsidRDefault="00550818" w:rsidP="001970D5">
      <w:pPr>
        <w:pStyle w:val="a"/>
        <w:rPr>
          <w:rtl/>
        </w:rPr>
      </w:pPr>
      <w:r w:rsidRPr="00853DCC">
        <w:rPr>
          <w:rtl/>
        </w:rPr>
        <w:t>مراجعه به متن</w:t>
      </w:r>
      <w:r w:rsidR="006F503C">
        <w:rPr>
          <w:rtl/>
        </w:rPr>
        <w:t xml:space="preserve"> </w:t>
      </w:r>
      <w:r w:rsidR="00153F93">
        <w:rPr>
          <w:rtl/>
        </w:rPr>
        <w:t>سخنرانی‌های</w:t>
      </w:r>
      <w:r w:rsidR="006F503C">
        <w:rPr>
          <w:rtl/>
        </w:rPr>
        <w:t xml:space="preserve"> </w:t>
      </w:r>
      <w:r w:rsidRPr="00853DCC">
        <w:rPr>
          <w:rtl/>
        </w:rPr>
        <w:t>عبدالکریم هاشمی نژاد طی</w:t>
      </w:r>
      <w:r w:rsidR="00153F93">
        <w:rPr>
          <w:rtl/>
        </w:rPr>
        <w:t xml:space="preserve"> سال‌های </w:t>
      </w:r>
      <w:r w:rsidRPr="00853DCC">
        <w:rPr>
          <w:rtl/>
        </w:rPr>
        <w:t>متوالی که گزارش</w:t>
      </w:r>
      <w:r w:rsidR="00016EE7">
        <w:rPr>
          <w:rtl/>
        </w:rPr>
        <w:t xml:space="preserve"> آن‌ها </w:t>
      </w:r>
      <w:r w:rsidRPr="00853DCC">
        <w:rPr>
          <w:rtl/>
        </w:rPr>
        <w:t>در پرو</w:t>
      </w:r>
      <w:r w:rsidR="005F477A" w:rsidRPr="00853DCC">
        <w:rPr>
          <w:rtl/>
        </w:rPr>
        <w:t>ند</w:t>
      </w:r>
      <w:r w:rsidR="00C427E4" w:rsidRPr="00853DCC">
        <w:rPr>
          <w:rtl/>
        </w:rPr>
        <w:t>ۀ</w:t>
      </w:r>
      <w:r w:rsidR="005F477A" w:rsidRPr="00853DCC">
        <w:rPr>
          <w:rtl/>
        </w:rPr>
        <w:t xml:space="preserve"> وی در ساواک محفوظ مانده است</w:t>
      </w:r>
      <w:r w:rsidR="007B4087">
        <w:rPr>
          <w:rFonts w:hint="cs"/>
          <w:rtl/>
        </w:rPr>
        <w:t xml:space="preserve">، </w:t>
      </w:r>
      <w:r w:rsidRPr="00853DCC">
        <w:rPr>
          <w:rtl/>
        </w:rPr>
        <w:t>می‌تواند دامن</w:t>
      </w:r>
      <w:r w:rsidR="00C427E4" w:rsidRPr="00853DCC">
        <w:rPr>
          <w:rtl/>
        </w:rPr>
        <w:t>ۀ</w:t>
      </w:r>
      <w:r w:rsidRPr="00853DCC">
        <w:rPr>
          <w:rtl/>
        </w:rPr>
        <w:t xml:space="preserve"> این حساسیت را نشان دهد</w:t>
      </w:r>
      <w:r w:rsidR="007B4087">
        <w:rPr>
          <w:rtl/>
        </w:rPr>
        <w:t xml:space="preserve">. </w:t>
      </w:r>
      <w:r w:rsidRPr="00853DCC">
        <w:rPr>
          <w:rtl/>
        </w:rPr>
        <w:t>وی در سال 51 روی منبر گفت: متأسفم</w:t>
      </w:r>
      <w:r w:rsidR="007B4087">
        <w:rPr>
          <w:rtl/>
        </w:rPr>
        <w:t xml:space="preserve">، </w:t>
      </w:r>
      <w:r w:rsidRPr="00853DCC">
        <w:rPr>
          <w:rtl/>
        </w:rPr>
        <w:t>تمام منافع این کشور را در اختیار اسرائیل قرار داده‌اند و در کلی</w:t>
      </w:r>
      <w:r w:rsidR="00C427E4" w:rsidRPr="00853DCC">
        <w:rPr>
          <w:rtl/>
        </w:rPr>
        <w:t>ۀ</w:t>
      </w:r>
      <w:r w:rsidRPr="00853DCC">
        <w:rPr>
          <w:rtl/>
        </w:rPr>
        <w:t xml:space="preserve"> شؤون</w:t>
      </w:r>
      <w:r w:rsidR="007B4087">
        <w:rPr>
          <w:rtl/>
        </w:rPr>
        <w:t xml:space="preserve">، </w:t>
      </w:r>
      <w:r w:rsidRPr="00853DCC">
        <w:rPr>
          <w:rtl/>
        </w:rPr>
        <w:t>تلاش مملکت در حفظ منافع اسرائیل و به نفع این کشور کافر است؛ و انسان باید رنج برده و خون دل بخورد و دیگر علاقه‌ای برای زندگی در این مملکت باقی نمی‌ماند؛ بهتر همان که ما ترک تابعیت این آب و خاک را بنماییم</w:t>
      </w:r>
      <w:r w:rsidR="007E3E12">
        <w:rPr>
          <w:rtl/>
        </w:rPr>
        <w:t>.</w:t>
      </w:r>
      <w:r w:rsidRPr="00014724">
        <w:rPr>
          <w:rStyle w:val="FootnoteReference"/>
          <w:rtl/>
        </w:rPr>
        <w:footnoteReference w:id="1718"/>
      </w:r>
      <w:r w:rsidRPr="00853DCC">
        <w:rPr>
          <w:rtl/>
        </w:rPr>
        <w:t xml:space="preserve"> از دعاهای معمول وی در پایان منبر این بودکه «به حقیقت قرآن مسجد الاقصی و قبل</w:t>
      </w:r>
      <w:r w:rsidR="00C427E4" w:rsidRPr="00853DCC">
        <w:rPr>
          <w:rtl/>
        </w:rPr>
        <w:t>ۀ</w:t>
      </w:r>
      <w:r w:rsidRPr="00853DCC">
        <w:rPr>
          <w:rtl/>
        </w:rPr>
        <w:t xml:space="preserve"> مسلمین را</w:t>
      </w:r>
      <w:r w:rsidR="005F477A" w:rsidRPr="00853DCC">
        <w:rPr>
          <w:rFonts w:hint="cs"/>
          <w:rtl/>
        </w:rPr>
        <w:t xml:space="preserve"> </w:t>
      </w:r>
      <w:r w:rsidRPr="00853DCC">
        <w:rPr>
          <w:rtl/>
        </w:rPr>
        <w:t>به ما برگردان» «مسلمانان فلسطین را به وطنشان برگردان»</w:t>
      </w:r>
      <w:r w:rsidR="007E3E12">
        <w:rPr>
          <w:rFonts w:hint="cs"/>
          <w:rtl/>
        </w:rPr>
        <w:t>.</w:t>
      </w:r>
      <w:r w:rsidRPr="00014724">
        <w:rPr>
          <w:rStyle w:val="FootnoteReference"/>
          <w:rtl/>
        </w:rPr>
        <w:footnoteReference w:id="1719"/>
      </w:r>
      <w:r w:rsidRPr="00853DCC">
        <w:rPr>
          <w:rtl/>
        </w:rPr>
        <w:t xml:space="preserve"> مانند همین موضع را که در</w:t>
      </w:r>
      <w:r w:rsidR="007B4087">
        <w:rPr>
          <w:rtl/>
        </w:rPr>
        <w:t xml:space="preserve"> </w:t>
      </w:r>
      <w:r w:rsidRPr="00853DCC">
        <w:rPr>
          <w:rtl/>
        </w:rPr>
        <w:t>بیشتر</w:t>
      </w:r>
      <w:r w:rsidR="006F503C">
        <w:rPr>
          <w:rtl/>
        </w:rPr>
        <w:t xml:space="preserve"> </w:t>
      </w:r>
      <w:r w:rsidR="00153F93">
        <w:rPr>
          <w:rtl/>
        </w:rPr>
        <w:t>سخنرانی‌های</w:t>
      </w:r>
      <w:r w:rsidR="006F503C">
        <w:rPr>
          <w:rtl/>
        </w:rPr>
        <w:t xml:space="preserve"> </w:t>
      </w:r>
      <w:r w:rsidRPr="00853DCC">
        <w:rPr>
          <w:rtl/>
        </w:rPr>
        <w:t>شهید محلاتی بوده می‌توان در اسناد وی ملاحظه کرد</w:t>
      </w:r>
      <w:r w:rsidR="007E3E12">
        <w:rPr>
          <w:rtl/>
        </w:rPr>
        <w:t>.</w:t>
      </w:r>
      <w:r w:rsidRPr="00014724">
        <w:rPr>
          <w:rStyle w:val="FootnoteReference"/>
          <w:rtl/>
        </w:rPr>
        <w:footnoteReference w:id="1720"/>
      </w:r>
      <w:r w:rsidRPr="00853DCC">
        <w:rPr>
          <w:rtl/>
        </w:rPr>
        <w:t xml:space="preserve"> چاپ‌های مکرر از کتاب حماس</w:t>
      </w:r>
      <w:r w:rsidR="00C427E4" w:rsidRPr="00853DCC">
        <w:rPr>
          <w:rtl/>
        </w:rPr>
        <w:t>ۀ</w:t>
      </w:r>
      <w:r w:rsidRPr="00853DCC">
        <w:rPr>
          <w:rtl/>
        </w:rPr>
        <w:t xml:space="preserve"> فلسطین</w:t>
      </w:r>
      <w:r w:rsidRPr="00014724">
        <w:rPr>
          <w:rStyle w:val="FootnoteReference"/>
          <w:rtl/>
        </w:rPr>
        <w:footnoteReference w:id="1721"/>
      </w:r>
      <w:r w:rsidRPr="00853DCC">
        <w:rPr>
          <w:rtl/>
        </w:rPr>
        <w:t xml:space="preserve"> از علیرضا نوری زاده و</w:t>
      </w:r>
      <w:r w:rsidR="00542EE3">
        <w:rPr>
          <w:rtl/>
        </w:rPr>
        <w:t xml:space="preserve"> همینطور </w:t>
      </w:r>
      <w:r w:rsidRPr="00853DCC">
        <w:rPr>
          <w:rtl/>
        </w:rPr>
        <w:t>کتاب سرگذشت فلسطین از اکرم زعیتر ترجم</w:t>
      </w:r>
      <w:r w:rsidR="00C427E4" w:rsidRPr="00853DCC">
        <w:rPr>
          <w:rtl/>
        </w:rPr>
        <w:t>ۀ</w:t>
      </w:r>
      <w:r w:rsidRPr="00853DCC">
        <w:rPr>
          <w:rtl/>
        </w:rPr>
        <w:t xml:space="preserve"> آقای هاشمی رفسنجانی (چاپ اول در سال 1343) و بسیاری از آثار دیگر در این زمینه</w:t>
      </w:r>
      <w:r w:rsidR="007B4087">
        <w:rPr>
          <w:rtl/>
        </w:rPr>
        <w:t xml:space="preserve">، </w:t>
      </w:r>
      <w:r w:rsidRPr="00853DCC">
        <w:rPr>
          <w:rtl/>
        </w:rPr>
        <w:t>نمونه‌ای از کارهای فرهنگی دربار</w:t>
      </w:r>
      <w:r w:rsidR="00C427E4" w:rsidRPr="00853DCC">
        <w:rPr>
          <w:rtl/>
        </w:rPr>
        <w:t>ۀ</w:t>
      </w:r>
      <w:r w:rsidRPr="00853DCC">
        <w:rPr>
          <w:rtl/>
        </w:rPr>
        <w:t xml:space="preserve"> فلسطین در این دوره است</w:t>
      </w:r>
      <w:r w:rsidR="007E3E12">
        <w:rPr>
          <w:rtl/>
        </w:rPr>
        <w:t>.</w:t>
      </w:r>
      <w:r w:rsidRPr="00014724">
        <w:rPr>
          <w:rStyle w:val="FootnoteReference"/>
          <w:rtl/>
        </w:rPr>
        <w:footnoteReference w:id="1722"/>
      </w:r>
      <w:r w:rsidRPr="00853DCC">
        <w:rPr>
          <w:rtl/>
        </w:rPr>
        <w:t xml:space="preserve"> در واقع</w:t>
      </w:r>
      <w:r w:rsidR="007B4087">
        <w:rPr>
          <w:rtl/>
        </w:rPr>
        <w:t xml:space="preserve">، </w:t>
      </w:r>
      <w:r w:rsidRPr="00853DCC">
        <w:rPr>
          <w:rtl/>
        </w:rPr>
        <w:t>هاشمی رفسنجانی</w:t>
      </w:r>
      <w:r w:rsidR="007B4087">
        <w:rPr>
          <w:rtl/>
        </w:rPr>
        <w:t xml:space="preserve">، </w:t>
      </w:r>
      <w:r w:rsidRPr="00853DCC">
        <w:rPr>
          <w:rtl/>
        </w:rPr>
        <w:t>‌افزون بر ترجمه کتاب یاد شده</w:t>
      </w:r>
      <w:r w:rsidR="007B4087">
        <w:rPr>
          <w:rtl/>
        </w:rPr>
        <w:t xml:space="preserve">، </w:t>
      </w:r>
      <w:r w:rsidRPr="00853DCC">
        <w:rPr>
          <w:rtl/>
        </w:rPr>
        <w:t>در</w:t>
      </w:r>
      <w:r w:rsidR="006F503C">
        <w:rPr>
          <w:rtl/>
        </w:rPr>
        <w:t xml:space="preserve"> </w:t>
      </w:r>
      <w:r w:rsidR="00153F93">
        <w:rPr>
          <w:rtl/>
        </w:rPr>
        <w:t>سخنرانی‌های</w:t>
      </w:r>
      <w:r w:rsidR="006F503C">
        <w:rPr>
          <w:rtl/>
        </w:rPr>
        <w:t xml:space="preserve"> </w:t>
      </w:r>
      <w:r w:rsidRPr="00853DCC">
        <w:rPr>
          <w:rtl/>
        </w:rPr>
        <w:t>خود</w:t>
      </w:r>
      <w:r w:rsidR="007B4087">
        <w:rPr>
          <w:rtl/>
        </w:rPr>
        <w:t xml:space="preserve">، </w:t>
      </w:r>
      <w:r w:rsidRPr="00853DCC">
        <w:rPr>
          <w:rtl/>
        </w:rPr>
        <w:t>به تشریح اوضاع فلسطین می‌پرداخت و از</w:t>
      </w:r>
      <w:r w:rsidR="00921D9B">
        <w:rPr>
          <w:rtl/>
        </w:rPr>
        <w:t xml:space="preserve"> اینکه </w:t>
      </w:r>
      <w:r w:rsidR="005F477A" w:rsidRPr="00853DCC">
        <w:rPr>
          <w:rtl/>
        </w:rPr>
        <w:t>آنان مانند الجزایری‌ها مذاکرات</w:t>
      </w:r>
      <w:r w:rsidRPr="00853DCC">
        <w:rPr>
          <w:rtl/>
        </w:rPr>
        <w:t xml:space="preserve"> را کنار گذاشته و دست به اسلحه برده‌اند</w:t>
      </w:r>
      <w:r w:rsidR="007B4087">
        <w:rPr>
          <w:rtl/>
        </w:rPr>
        <w:t xml:space="preserve">، </w:t>
      </w:r>
      <w:r w:rsidRPr="00853DCC">
        <w:rPr>
          <w:rtl/>
        </w:rPr>
        <w:t>از آنان ستایش می‌کرد</w:t>
      </w:r>
      <w:r w:rsidR="007B4087">
        <w:rPr>
          <w:rtl/>
        </w:rPr>
        <w:t xml:space="preserve">. </w:t>
      </w:r>
      <w:r w:rsidRPr="00853DCC">
        <w:rPr>
          <w:rtl/>
        </w:rPr>
        <w:t>وی به ویژه بر این نکته پافشاری داشت که الجزایری‌ها بر این باور بودندکه فرانسوی‌ها همه را تصرف داشتند</w:t>
      </w:r>
      <w:r w:rsidR="007B4087">
        <w:rPr>
          <w:rtl/>
        </w:rPr>
        <w:t xml:space="preserve">، </w:t>
      </w:r>
      <w:r w:rsidRPr="00853DCC">
        <w:rPr>
          <w:rtl/>
        </w:rPr>
        <w:t>به جز مسجد که ما از همان برای مبارزه بر ضد فرانسوی‌ها استفاده کردیم</w:t>
      </w:r>
      <w:r w:rsidR="007E3E12">
        <w:rPr>
          <w:rtl/>
        </w:rPr>
        <w:t>.</w:t>
      </w:r>
      <w:r w:rsidRPr="00014724">
        <w:rPr>
          <w:rStyle w:val="FootnoteReference"/>
          <w:rtl/>
        </w:rPr>
        <w:footnoteReference w:id="1723"/>
      </w:r>
    </w:p>
    <w:p w:rsidR="00550818" w:rsidRPr="00853DCC" w:rsidRDefault="00550818" w:rsidP="007E3E12">
      <w:pPr>
        <w:pStyle w:val="a"/>
        <w:rPr>
          <w:rtl/>
        </w:rPr>
      </w:pPr>
      <w:r w:rsidRPr="00853DCC">
        <w:rPr>
          <w:rtl/>
        </w:rPr>
        <w:t>شاید مناسب باشد اشاره کنیم که افکار اقبال لاهوری هم در مجموعه</w:t>
      </w:r>
      <w:r w:rsidR="007B4087">
        <w:rPr>
          <w:rtl/>
        </w:rPr>
        <w:t xml:space="preserve">، </w:t>
      </w:r>
      <w:r w:rsidRPr="00853DCC">
        <w:rPr>
          <w:rtl/>
        </w:rPr>
        <w:t>تأثیر خاصی بر اندیشه‌های مذهبی ـ سیاسی دو ده</w:t>
      </w:r>
      <w:r w:rsidR="00C427E4" w:rsidRPr="00853DCC">
        <w:rPr>
          <w:rtl/>
        </w:rPr>
        <w:t>ۀ</w:t>
      </w:r>
      <w:r w:rsidRPr="00853DCC">
        <w:rPr>
          <w:rtl/>
        </w:rPr>
        <w:t xml:space="preserve"> اخیر پیش از انقلاب اسلامی درایران داشته است</w:t>
      </w:r>
      <w:r w:rsidR="007B4087">
        <w:rPr>
          <w:rtl/>
        </w:rPr>
        <w:t xml:space="preserve">. </w:t>
      </w:r>
      <w:r w:rsidRPr="00853DCC">
        <w:rPr>
          <w:rtl/>
        </w:rPr>
        <w:t xml:space="preserve">نشانه‌ای از این تأثیر را در کنگره بزرگداشت اقبال در حسینیه ارشاد تهران می‌توانیم ببینیم که مجموعه مقالات آن تحت </w:t>
      </w:r>
      <w:r w:rsidR="005F477A" w:rsidRPr="00853DCC">
        <w:rPr>
          <w:rFonts w:hint="cs"/>
          <w:rtl/>
        </w:rPr>
        <w:t xml:space="preserve">عنوان </w:t>
      </w:r>
      <w:r w:rsidRPr="00853DCC">
        <w:rPr>
          <w:rtl/>
        </w:rPr>
        <w:t>علامه اقبال در سال 1352 توسط حسینیه ارشاد به چاپ رسید</w:t>
      </w:r>
      <w:r w:rsidR="007B4087">
        <w:rPr>
          <w:rtl/>
        </w:rPr>
        <w:t xml:space="preserve">. </w:t>
      </w:r>
      <w:r w:rsidRPr="00853DCC">
        <w:rPr>
          <w:rtl/>
        </w:rPr>
        <w:t>البته این اقدام</w:t>
      </w:r>
      <w:r w:rsidR="007B4087">
        <w:rPr>
          <w:rtl/>
        </w:rPr>
        <w:t xml:space="preserve">، </w:t>
      </w:r>
      <w:r w:rsidRPr="00853DCC">
        <w:rPr>
          <w:rtl/>
        </w:rPr>
        <w:t>از سوی برخی اهل تدین م</w:t>
      </w:r>
      <w:r w:rsidR="005F477A" w:rsidRPr="00853DCC">
        <w:rPr>
          <w:rtl/>
        </w:rPr>
        <w:t>ورد انتقاد قرار گرفت</w:t>
      </w:r>
      <w:r w:rsidR="007B4087">
        <w:rPr>
          <w:rtl/>
        </w:rPr>
        <w:t xml:space="preserve">. </w:t>
      </w:r>
      <w:r w:rsidR="005F477A" w:rsidRPr="00853DCC">
        <w:rPr>
          <w:rtl/>
        </w:rPr>
        <w:t xml:space="preserve">در پرسشی </w:t>
      </w:r>
      <w:r w:rsidRPr="00853DCC">
        <w:rPr>
          <w:rtl/>
        </w:rPr>
        <w:t>که در سال 50 از دکتر شریعتی شد گفته شده بود که چرا برای اقبال لاهوری در حسینیه ارشاد هفته اقبال تشکیل داده‌اید</w:t>
      </w:r>
      <w:r w:rsidR="007B4087">
        <w:rPr>
          <w:rFonts w:hint="cs"/>
          <w:rtl/>
        </w:rPr>
        <w:t xml:space="preserve">، </w:t>
      </w:r>
      <w:r w:rsidRPr="00853DCC">
        <w:rPr>
          <w:rtl/>
        </w:rPr>
        <w:t>او زندیق و دشمن اهل بیت بوده و اطلاع دارید که در دیوان شعرش صریحا به امام جعفر صادق</w:t>
      </w:r>
      <w:r w:rsidR="007E3E12">
        <w:rPr>
          <w:rFonts w:cs="CTraditional Arabic" w:hint="cs"/>
          <w:rtl/>
        </w:rPr>
        <w:t>÷</w:t>
      </w:r>
      <w:r w:rsidRPr="00853DCC">
        <w:rPr>
          <w:rtl/>
        </w:rPr>
        <w:t xml:space="preserve"> رئیس مذهب شیعه بدگویی و هتاکی کرده است</w:t>
      </w:r>
      <w:r w:rsidR="007B4087">
        <w:rPr>
          <w:rtl/>
        </w:rPr>
        <w:t xml:space="preserve">. </w:t>
      </w:r>
      <w:r w:rsidRPr="00853DCC">
        <w:rPr>
          <w:rtl/>
        </w:rPr>
        <w:t>دکتر در پاسخ با اشاره به شخصیت جهانی اقبال و</w:t>
      </w:r>
      <w:r w:rsidR="00921D9B">
        <w:rPr>
          <w:rtl/>
        </w:rPr>
        <w:t xml:space="preserve"> اینکه </w:t>
      </w:r>
      <w:r w:rsidRPr="00853DCC">
        <w:rPr>
          <w:rtl/>
        </w:rPr>
        <w:t>او در کنار کانت و برگسن مطرح است</w:t>
      </w:r>
      <w:r w:rsidR="007B4087">
        <w:rPr>
          <w:rtl/>
        </w:rPr>
        <w:t xml:space="preserve">، </w:t>
      </w:r>
      <w:r w:rsidRPr="00853DCC">
        <w:rPr>
          <w:rtl/>
        </w:rPr>
        <w:t>روی نقش بیدارگرانه وی تأکید کرد و</w:t>
      </w:r>
      <w:r w:rsidR="00921D9B">
        <w:rPr>
          <w:rtl/>
        </w:rPr>
        <w:t xml:space="preserve"> اینکه </w:t>
      </w:r>
      <w:r w:rsidRPr="00853DCC">
        <w:rPr>
          <w:rtl/>
        </w:rPr>
        <w:t>نه تنها مرد تفکر</w:t>
      </w:r>
      <w:r w:rsidR="007B4087">
        <w:rPr>
          <w:rtl/>
        </w:rPr>
        <w:t xml:space="preserve">، </w:t>
      </w:r>
      <w:r w:rsidRPr="00853DCC">
        <w:rPr>
          <w:rtl/>
        </w:rPr>
        <w:t>که مرد ادب و سخن نیز هست</w:t>
      </w:r>
      <w:r w:rsidR="007B4087">
        <w:rPr>
          <w:rtl/>
        </w:rPr>
        <w:t xml:space="preserve">. </w:t>
      </w:r>
      <w:r w:rsidRPr="00853DCC">
        <w:rPr>
          <w:rtl/>
        </w:rPr>
        <w:t>«شاعر فیلسوف</w:t>
      </w:r>
      <w:r w:rsidR="007B4087">
        <w:rPr>
          <w:rtl/>
        </w:rPr>
        <w:t xml:space="preserve">، </w:t>
      </w:r>
      <w:r w:rsidRPr="00853DCC">
        <w:rPr>
          <w:rtl/>
        </w:rPr>
        <w:t>مبارز</w:t>
      </w:r>
      <w:r w:rsidR="007B4087">
        <w:rPr>
          <w:rtl/>
        </w:rPr>
        <w:t xml:space="preserve">، </w:t>
      </w:r>
      <w:r w:rsidRPr="00853DCC">
        <w:rPr>
          <w:rtl/>
        </w:rPr>
        <w:t>مجاهد بیدار</w:t>
      </w:r>
      <w:r w:rsidR="007B4087">
        <w:rPr>
          <w:rtl/>
        </w:rPr>
        <w:t xml:space="preserve">، </w:t>
      </w:r>
      <w:r w:rsidRPr="00853DCC">
        <w:rPr>
          <w:rtl/>
        </w:rPr>
        <w:t>اهل خلوت</w:t>
      </w:r>
      <w:r w:rsidR="007B4087">
        <w:rPr>
          <w:rtl/>
        </w:rPr>
        <w:t xml:space="preserve">، </w:t>
      </w:r>
      <w:r w:rsidRPr="00853DCC">
        <w:rPr>
          <w:rtl/>
        </w:rPr>
        <w:t>و دعا و تأمل‌های روحی»</w:t>
      </w:r>
      <w:r w:rsidR="007B4087">
        <w:rPr>
          <w:rtl/>
        </w:rPr>
        <w:t xml:space="preserve">. </w:t>
      </w:r>
      <w:r w:rsidRPr="00853DCC">
        <w:rPr>
          <w:rtl/>
        </w:rPr>
        <w:t>درباره علاقه او به اهل بیت هم</w:t>
      </w:r>
      <w:r w:rsidR="007B4087">
        <w:rPr>
          <w:rtl/>
        </w:rPr>
        <w:t xml:space="preserve">، </w:t>
      </w:r>
      <w:r w:rsidRPr="00853DCC">
        <w:rPr>
          <w:rtl/>
        </w:rPr>
        <w:t>شعر اقبال را درباره امام علی</w:t>
      </w:r>
      <w:r w:rsidR="007E3E12">
        <w:rPr>
          <w:rFonts w:cs="CTraditional Arabic" w:hint="cs"/>
          <w:rtl/>
        </w:rPr>
        <w:t>÷</w:t>
      </w:r>
      <w:r w:rsidRPr="00853DCC">
        <w:rPr>
          <w:rtl/>
        </w:rPr>
        <w:t xml:space="preserve"> آورد: بانوی آن تاجدار هل اتی/ مرتضی مشگل گشا شیر خدا</w:t>
      </w:r>
      <w:r w:rsidR="007B4087">
        <w:rPr>
          <w:rtl/>
        </w:rPr>
        <w:t xml:space="preserve">. </w:t>
      </w:r>
      <w:r w:rsidRPr="00853DCC">
        <w:rPr>
          <w:rtl/>
        </w:rPr>
        <w:t>بعد هم این نکته را که اقبال به امام صادق</w:t>
      </w:r>
      <w:r w:rsidR="007E3E12">
        <w:rPr>
          <w:rFonts w:cs="CTraditional Arabic" w:hint="cs"/>
          <w:rtl/>
        </w:rPr>
        <w:t>÷</w:t>
      </w:r>
      <w:r w:rsidRPr="00853DCC">
        <w:rPr>
          <w:rtl/>
        </w:rPr>
        <w:t xml:space="preserve"> توهین کرده شرح داد که مقصود اقبال از «جعفر از بنگال» و «صادق از دکن» اصلا ربطی به آن حضرت ندارد و اشاره به دو شخص در تاریخ هند است که ارتباط با</w:t>
      </w:r>
      <w:r w:rsidR="00FA6AEB">
        <w:rPr>
          <w:rtl/>
        </w:rPr>
        <w:t xml:space="preserve"> انگلیسی‌ها </w:t>
      </w:r>
      <w:r w:rsidRPr="00853DCC">
        <w:rPr>
          <w:rtl/>
        </w:rPr>
        <w:t>داشته‌اند</w:t>
      </w:r>
      <w:r w:rsidRPr="00014724">
        <w:rPr>
          <w:rStyle w:val="FootnoteReference"/>
          <w:rtl/>
        </w:rPr>
        <w:footnoteReference w:id="1724"/>
      </w:r>
      <w:r w:rsidRPr="00853DCC">
        <w:rPr>
          <w:rtl/>
        </w:rPr>
        <w:t xml:space="preserve"> به هر روی</w:t>
      </w:r>
      <w:r w:rsidR="007B4087">
        <w:rPr>
          <w:rtl/>
        </w:rPr>
        <w:t xml:space="preserve">، </w:t>
      </w:r>
      <w:r w:rsidRPr="00853DCC">
        <w:rPr>
          <w:rtl/>
        </w:rPr>
        <w:t>شریعتی و</w:t>
      </w:r>
      <w:r w:rsidR="007B4087">
        <w:rPr>
          <w:rtl/>
        </w:rPr>
        <w:t xml:space="preserve"> </w:t>
      </w:r>
      <w:r w:rsidRPr="00853DCC">
        <w:rPr>
          <w:rtl/>
        </w:rPr>
        <w:t>غلامرضا سعیدی نقش زیادی در معرفی اقبال و مطرح کردن او در جامعه ایران داشتند</w:t>
      </w:r>
      <w:r w:rsidR="007B4087">
        <w:rPr>
          <w:rtl/>
        </w:rPr>
        <w:t xml:space="preserve">. </w:t>
      </w:r>
    </w:p>
    <w:p w:rsidR="00550818" w:rsidRPr="00853DCC" w:rsidRDefault="005F477A" w:rsidP="001970D5">
      <w:pPr>
        <w:pStyle w:val="a"/>
        <w:rPr>
          <w:rtl/>
        </w:rPr>
      </w:pPr>
      <w:r w:rsidRPr="00853DCC">
        <w:rPr>
          <w:rtl/>
        </w:rPr>
        <w:t>مرحوم مشایخ</w:t>
      </w:r>
      <w:r w:rsidR="00550818" w:rsidRPr="00853DCC">
        <w:rPr>
          <w:rtl/>
        </w:rPr>
        <w:t xml:space="preserve"> فریدنی هم کتاب اسرار خودی و رموز بی‌خودی اقبال را چاپ کرد و در مقدمه شرحی از نقش اقبال در تحولات اسلامی اخیر در دنیای اسلام ارائه کرد</w:t>
      </w:r>
      <w:r w:rsidR="007E3E12">
        <w:rPr>
          <w:rtl/>
        </w:rPr>
        <w:t>.</w:t>
      </w:r>
      <w:r w:rsidR="00550818" w:rsidRPr="00014724">
        <w:rPr>
          <w:rStyle w:val="FootnoteReference"/>
          <w:rtl/>
        </w:rPr>
        <w:footnoteReference w:id="1725"/>
      </w:r>
      <w:r w:rsidR="00550818" w:rsidRPr="00853DCC">
        <w:rPr>
          <w:rtl/>
        </w:rPr>
        <w:t xml:space="preserve"> تحولات اندونزی هم بی‌تأثیر در تحولات ایران نبود</w:t>
      </w:r>
      <w:r w:rsidR="007B4087">
        <w:rPr>
          <w:rtl/>
        </w:rPr>
        <w:t xml:space="preserve">، </w:t>
      </w:r>
      <w:r w:rsidR="00550818" w:rsidRPr="00853DCC">
        <w:rPr>
          <w:rtl/>
        </w:rPr>
        <w:t>به طوری که دکتر شریعتی می‌گفت که تئوری دمکراسی هدایت شده را از سوکارنو گرفته است</w:t>
      </w:r>
      <w:r w:rsidR="007B4087">
        <w:rPr>
          <w:rtl/>
        </w:rPr>
        <w:t xml:space="preserve">. </w:t>
      </w:r>
      <w:r w:rsidR="00550818" w:rsidRPr="00853DCC">
        <w:rPr>
          <w:rtl/>
        </w:rPr>
        <w:t>جعفری ضمن بیان این مطلب می‌گوید:‌</w:t>
      </w:r>
      <w:r w:rsidRPr="00853DCC">
        <w:rPr>
          <w:rFonts w:hint="cs"/>
          <w:rtl/>
        </w:rPr>
        <w:t xml:space="preserve"> </w:t>
      </w:r>
      <w:r w:rsidR="00550818" w:rsidRPr="00853DCC">
        <w:rPr>
          <w:rtl/>
        </w:rPr>
        <w:t>ما نسل جوان آن روز همگی تحت تأثیر کشورهای تازه استقلال یافته بودیم</w:t>
      </w:r>
      <w:r w:rsidR="007B4087">
        <w:rPr>
          <w:rtl/>
        </w:rPr>
        <w:t xml:space="preserve">، </w:t>
      </w:r>
      <w:r w:rsidR="00550818" w:rsidRPr="00853DCC">
        <w:rPr>
          <w:rtl/>
        </w:rPr>
        <w:t>خصوصا کشورهای اسلامی برای ما</w:t>
      </w:r>
      <w:r w:rsidR="007B4087">
        <w:rPr>
          <w:rtl/>
        </w:rPr>
        <w:t xml:space="preserve">، </w:t>
      </w:r>
      <w:r w:rsidR="00550818" w:rsidRPr="00853DCC">
        <w:rPr>
          <w:rtl/>
        </w:rPr>
        <w:t>مصر</w:t>
      </w:r>
      <w:r w:rsidR="007B4087">
        <w:rPr>
          <w:rtl/>
        </w:rPr>
        <w:t xml:space="preserve">، </w:t>
      </w:r>
      <w:r w:rsidR="00550818" w:rsidRPr="00853DCC">
        <w:rPr>
          <w:rtl/>
        </w:rPr>
        <w:t>اندونزی</w:t>
      </w:r>
      <w:r w:rsidR="007B4087">
        <w:rPr>
          <w:rtl/>
        </w:rPr>
        <w:t xml:space="preserve">، </w:t>
      </w:r>
      <w:r w:rsidR="00550818" w:rsidRPr="00853DCC">
        <w:rPr>
          <w:rtl/>
        </w:rPr>
        <w:t>الجزایر</w:t>
      </w:r>
      <w:r w:rsidR="007B4087">
        <w:rPr>
          <w:rtl/>
        </w:rPr>
        <w:t xml:space="preserve">، </w:t>
      </w:r>
      <w:r w:rsidR="00550818" w:rsidRPr="00853DCC">
        <w:rPr>
          <w:rtl/>
        </w:rPr>
        <w:t>تونس</w:t>
      </w:r>
      <w:r w:rsidR="007B4087">
        <w:rPr>
          <w:rtl/>
        </w:rPr>
        <w:t xml:space="preserve">، </w:t>
      </w:r>
      <w:r w:rsidR="00550818" w:rsidRPr="00853DCC">
        <w:rPr>
          <w:rtl/>
        </w:rPr>
        <w:t>و مراکس واقعا الهام بخش و تأثیر گذار بود</w:t>
      </w:r>
      <w:r w:rsidR="007E3E12">
        <w:rPr>
          <w:rtl/>
        </w:rPr>
        <w:t>.</w:t>
      </w:r>
      <w:r w:rsidR="00550818" w:rsidRPr="00014724">
        <w:rPr>
          <w:rStyle w:val="FootnoteReference"/>
          <w:rtl/>
        </w:rPr>
        <w:footnoteReference w:id="1726"/>
      </w:r>
    </w:p>
    <w:p w:rsidR="00550818" w:rsidRPr="00853DCC" w:rsidRDefault="00550818" w:rsidP="007E3E12">
      <w:pPr>
        <w:pStyle w:val="a4"/>
        <w:rPr>
          <w:rtl/>
        </w:rPr>
      </w:pPr>
      <w:bookmarkStart w:id="150" w:name="_Toc417388668"/>
      <w:bookmarkStart w:id="151" w:name="_Toc438994351"/>
      <w:r w:rsidRPr="00853DCC">
        <w:rPr>
          <w:rtl/>
        </w:rPr>
        <w:t>7ـ انجمن خیریه حجتیه مهدویه</w:t>
      </w:r>
      <w:bookmarkEnd w:id="150"/>
      <w:bookmarkEnd w:id="151"/>
    </w:p>
    <w:p w:rsidR="00550818" w:rsidRPr="00853DCC" w:rsidRDefault="00550818" w:rsidP="001970D5">
      <w:pPr>
        <w:pStyle w:val="a"/>
        <w:rPr>
          <w:rtl/>
        </w:rPr>
      </w:pPr>
      <w:r w:rsidRPr="00853DCC">
        <w:rPr>
          <w:rtl/>
        </w:rPr>
        <w:t>پیش از این بحثی درباره مبارزه با بهائی‌گری در دهه 1320 تا اواسط ده</w:t>
      </w:r>
      <w:r w:rsidR="00C427E4" w:rsidRPr="00853DCC">
        <w:rPr>
          <w:rtl/>
        </w:rPr>
        <w:t>ۀ</w:t>
      </w:r>
      <w:r w:rsidRPr="00853DCC">
        <w:rPr>
          <w:rtl/>
        </w:rPr>
        <w:t xml:space="preserve"> 30 داشتیم و اشاره کردیم که از لحاظ دینی</w:t>
      </w:r>
      <w:r w:rsidR="007B4087">
        <w:rPr>
          <w:rFonts w:hint="cs"/>
          <w:rtl/>
        </w:rPr>
        <w:t xml:space="preserve">، </w:t>
      </w:r>
      <w:r w:rsidRPr="00853DCC">
        <w:rPr>
          <w:rtl/>
        </w:rPr>
        <w:t>برای دین در این مقطع دو خطر عمده وجود داشت: نخست حزب توده که مرام مارکسیسم را میان جوانان نشر میداد و متدینین</w:t>
      </w:r>
      <w:r w:rsidR="007B4087">
        <w:rPr>
          <w:rtl/>
        </w:rPr>
        <w:t xml:space="preserve">، </w:t>
      </w:r>
      <w:r w:rsidRPr="00853DCC">
        <w:rPr>
          <w:rtl/>
        </w:rPr>
        <w:t>ملی‌ها و رژیم پهلوی همه با آن درگیر بودند</w:t>
      </w:r>
      <w:r w:rsidR="007B4087">
        <w:rPr>
          <w:rtl/>
        </w:rPr>
        <w:t xml:space="preserve">، </w:t>
      </w:r>
      <w:r w:rsidRPr="00853DCC">
        <w:rPr>
          <w:rtl/>
        </w:rPr>
        <w:t>دوم خطر بهائیت بود که تنها و تنها</w:t>
      </w:r>
      <w:r w:rsidR="007B4087">
        <w:rPr>
          <w:rtl/>
        </w:rPr>
        <w:t xml:space="preserve">، </w:t>
      </w:r>
      <w:r w:rsidRPr="00853DCC">
        <w:rPr>
          <w:rtl/>
        </w:rPr>
        <w:t>متدینین روی آن حساسیت داشتند و پس از شهریور بیست متوجه نفوذ آن در دستگاه اداری پهلوی شده</w:t>
      </w:r>
      <w:r w:rsidR="007B4087">
        <w:rPr>
          <w:rtl/>
        </w:rPr>
        <w:t xml:space="preserve">، </w:t>
      </w:r>
      <w:r w:rsidRPr="00853DCC">
        <w:rPr>
          <w:rtl/>
        </w:rPr>
        <w:t>به مبارزه با آن پرداختند</w:t>
      </w:r>
      <w:r w:rsidR="007B4087">
        <w:rPr>
          <w:rtl/>
        </w:rPr>
        <w:t xml:space="preserve">. </w:t>
      </w:r>
      <w:r w:rsidRPr="00853DCC">
        <w:rPr>
          <w:rtl/>
        </w:rPr>
        <w:t>طبعا از نگاه مدینین خطر بهائیان نه تنها کمتر از حزب توده نبود</w:t>
      </w:r>
      <w:r w:rsidR="007B4087">
        <w:rPr>
          <w:rtl/>
        </w:rPr>
        <w:t xml:space="preserve">، </w:t>
      </w:r>
      <w:r w:rsidRPr="00853DCC">
        <w:rPr>
          <w:rtl/>
        </w:rPr>
        <w:t>بلکه پس از سرکوبی حزب توده در</w:t>
      </w:r>
      <w:r w:rsidR="00153F93">
        <w:rPr>
          <w:rtl/>
        </w:rPr>
        <w:t xml:space="preserve"> سال‌های </w:t>
      </w:r>
      <w:r w:rsidRPr="00853DCC">
        <w:rPr>
          <w:rtl/>
        </w:rPr>
        <w:t>32ـ 36 خطر بهائیت جدی‌تر هم شده بود</w:t>
      </w:r>
      <w:r w:rsidR="007E3E12">
        <w:rPr>
          <w:rtl/>
        </w:rPr>
        <w:t>.</w:t>
      </w:r>
      <w:r w:rsidRPr="00014724">
        <w:rPr>
          <w:rStyle w:val="FootnoteReference"/>
          <w:rtl/>
        </w:rPr>
        <w:footnoteReference w:id="1727"/>
      </w:r>
      <w:r w:rsidRPr="00853DCC">
        <w:rPr>
          <w:rtl/>
        </w:rPr>
        <w:t xml:space="preserve"> در همانجا به نقش علما و مراجع تقلید طی ده</w:t>
      </w:r>
      <w:r w:rsidR="00C427E4" w:rsidRPr="00853DCC">
        <w:rPr>
          <w:rtl/>
        </w:rPr>
        <w:t>ۀ</w:t>
      </w:r>
      <w:r w:rsidRPr="00853DCC">
        <w:rPr>
          <w:rtl/>
        </w:rPr>
        <w:t xml:space="preserve"> 20 و نیم</w:t>
      </w:r>
      <w:r w:rsidR="00C427E4" w:rsidRPr="00853DCC">
        <w:rPr>
          <w:rtl/>
        </w:rPr>
        <w:t>ۀ</w:t>
      </w:r>
      <w:r w:rsidRPr="00853DCC">
        <w:rPr>
          <w:rtl/>
        </w:rPr>
        <w:t xml:space="preserve"> نخست ده</w:t>
      </w:r>
      <w:r w:rsidR="00C427E4" w:rsidRPr="00853DCC">
        <w:rPr>
          <w:rtl/>
        </w:rPr>
        <w:t>ۀ</w:t>
      </w:r>
      <w:r w:rsidRPr="00853DCC">
        <w:rPr>
          <w:rtl/>
        </w:rPr>
        <w:t xml:space="preserve"> 30 در مبارزه با بهائیان اشاره کردیم</w:t>
      </w:r>
      <w:r w:rsidR="007B4087">
        <w:rPr>
          <w:rtl/>
        </w:rPr>
        <w:t xml:space="preserve">. </w:t>
      </w:r>
      <w:r w:rsidRPr="00853DCC">
        <w:rPr>
          <w:rtl/>
        </w:rPr>
        <w:t>مبارزه‌ای که تا روزهای پایانی حکومت پهلوی ادامه داشت</w:t>
      </w:r>
      <w:r w:rsidR="00FA6AEB">
        <w:rPr>
          <w:rtl/>
        </w:rPr>
        <w:t xml:space="preserve">. </w:t>
      </w:r>
      <w:r w:rsidRPr="00853DCC">
        <w:rPr>
          <w:rtl/>
        </w:rPr>
        <w:t>دلیل آن هم این بود که رژیم پهلوی قطعا به دلیل</w:t>
      </w:r>
      <w:r w:rsidR="008F63F0">
        <w:rPr>
          <w:rtl/>
        </w:rPr>
        <w:t xml:space="preserve"> آنکه </w:t>
      </w:r>
      <w:r w:rsidRPr="00853DCC">
        <w:rPr>
          <w:rtl/>
        </w:rPr>
        <w:t>از سوی امریکا و صهیونست‌های مدافع بهائیان تحت فشار ب</w:t>
      </w:r>
      <w:r w:rsidR="006C0FD9" w:rsidRPr="00853DCC">
        <w:rPr>
          <w:rtl/>
        </w:rPr>
        <w:t>ود</w:t>
      </w:r>
      <w:r w:rsidR="007B4087">
        <w:rPr>
          <w:rtl/>
        </w:rPr>
        <w:t xml:space="preserve">، </w:t>
      </w:r>
      <w:r w:rsidR="006C0FD9" w:rsidRPr="00853DCC">
        <w:rPr>
          <w:rtl/>
        </w:rPr>
        <w:t>تنها با بهائیان برخورد نکرد</w:t>
      </w:r>
      <w:r w:rsidR="007B4087">
        <w:rPr>
          <w:rFonts w:hint="cs"/>
          <w:rtl/>
        </w:rPr>
        <w:t xml:space="preserve">، </w:t>
      </w:r>
      <w:r w:rsidRPr="00853DCC">
        <w:rPr>
          <w:rtl/>
        </w:rPr>
        <w:t>بلکه از بسیاری از آنان در حد وزارت و مدیر کلی و بالاتر از همه از عنصری مانند هویدا در پست نخست وزیری</w:t>
      </w:r>
      <w:r w:rsidR="007B4087">
        <w:rPr>
          <w:rFonts w:hint="cs"/>
          <w:rtl/>
        </w:rPr>
        <w:t xml:space="preserve">، </w:t>
      </w:r>
      <w:r w:rsidRPr="00853DCC">
        <w:rPr>
          <w:rtl/>
        </w:rPr>
        <w:t>آن هم طی سیزده سال</w:t>
      </w:r>
      <w:r w:rsidR="007B4087">
        <w:rPr>
          <w:rFonts w:hint="cs"/>
          <w:rtl/>
        </w:rPr>
        <w:t xml:space="preserve">، </w:t>
      </w:r>
      <w:r w:rsidRPr="00853DCC">
        <w:rPr>
          <w:rtl/>
        </w:rPr>
        <w:t>استفاده و نفوذ بهائیان را در ایران استوار کرد</w:t>
      </w:r>
      <w:r w:rsidR="007B4087">
        <w:rPr>
          <w:rtl/>
        </w:rPr>
        <w:t xml:space="preserve">. </w:t>
      </w:r>
      <w:r w:rsidRPr="00853DCC">
        <w:rPr>
          <w:rtl/>
        </w:rPr>
        <w:t>دست کم در یک زمان</w:t>
      </w:r>
      <w:r w:rsidR="007B4087">
        <w:rPr>
          <w:rtl/>
        </w:rPr>
        <w:t xml:space="preserve">، </w:t>
      </w:r>
      <w:r w:rsidRPr="00853DCC">
        <w:rPr>
          <w:rtl/>
        </w:rPr>
        <w:t>سه وزیر متهم به بهائی‌گری بودند که عبارت بودند از اسدالله صنیعی</w:t>
      </w:r>
      <w:r w:rsidRPr="00014724">
        <w:rPr>
          <w:rStyle w:val="FootnoteReference"/>
          <w:rtl/>
        </w:rPr>
        <w:footnoteReference w:id="1728"/>
      </w:r>
      <w:r w:rsidRPr="00853DCC">
        <w:rPr>
          <w:rtl/>
        </w:rPr>
        <w:t xml:space="preserve"> وزیر جنگ</w:t>
      </w:r>
      <w:r w:rsidR="007B4087">
        <w:rPr>
          <w:rtl/>
        </w:rPr>
        <w:t xml:space="preserve">، </w:t>
      </w:r>
      <w:r w:rsidRPr="00853DCC">
        <w:rPr>
          <w:rtl/>
        </w:rPr>
        <w:t>روحانی وزیر آب و برق و خانم فرخ رو پارسا وزیر آموزش و پرورش</w:t>
      </w:r>
      <w:r w:rsidR="007E3E12">
        <w:rPr>
          <w:rtl/>
        </w:rPr>
        <w:t>.</w:t>
      </w:r>
      <w:r w:rsidRPr="00014724">
        <w:rPr>
          <w:rStyle w:val="FootnoteReference"/>
          <w:rtl/>
        </w:rPr>
        <w:footnoteReference w:id="1729"/>
      </w:r>
      <w:r w:rsidRPr="00853DCC">
        <w:rPr>
          <w:rtl/>
        </w:rPr>
        <w:t xml:space="preserve"> این علاوه بر نفوذ نامحدود دکتر عبدالکریم ایادی در دربار و نقش وی به عنوان مشاور بود که از متنفذان اصلی بهایی در ایران بود</w:t>
      </w:r>
      <w:r w:rsidR="007E3E12">
        <w:rPr>
          <w:rtl/>
        </w:rPr>
        <w:t>.</w:t>
      </w:r>
      <w:r w:rsidRPr="00014724">
        <w:rPr>
          <w:rStyle w:val="FootnoteReference"/>
          <w:rtl/>
        </w:rPr>
        <w:footnoteReference w:id="1730"/>
      </w:r>
      <w:r w:rsidRPr="00853DCC">
        <w:rPr>
          <w:rtl/>
        </w:rPr>
        <w:t xml:space="preserve"> چهره‌های بهائی دیگری که صدقه سر رژیم پهلوی به بالاترین مناصب رسیده و ثروت زیادی هم اندوختند</w:t>
      </w:r>
      <w:r w:rsidR="007B4087">
        <w:rPr>
          <w:rtl/>
        </w:rPr>
        <w:t xml:space="preserve">، </w:t>
      </w:r>
      <w:r w:rsidRPr="00853DCC">
        <w:rPr>
          <w:rtl/>
        </w:rPr>
        <w:t>عبارت بودند از هژبر یزدانی</w:t>
      </w:r>
      <w:r w:rsidR="007B4087">
        <w:rPr>
          <w:rtl/>
        </w:rPr>
        <w:t xml:space="preserve">، </w:t>
      </w:r>
      <w:r w:rsidRPr="00853DCC">
        <w:rPr>
          <w:rtl/>
        </w:rPr>
        <w:t>حبیب ثابت (مؤسس تلویزیون ایران و صاحب اصلی پپسی کولا و ایرانا)</w:t>
      </w:r>
      <w:r w:rsidR="007E3E12">
        <w:rPr>
          <w:rtl/>
        </w:rPr>
        <w:t>.</w:t>
      </w:r>
      <w:r w:rsidRPr="00014724">
        <w:rPr>
          <w:rStyle w:val="FootnoteReference"/>
          <w:rtl/>
        </w:rPr>
        <w:footnoteReference w:id="1731"/>
      </w:r>
    </w:p>
    <w:p w:rsidR="00550818" w:rsidRPr="00853DCC" w:rsidRDefault="00550818" w:rsidP="00F80A5A">
      <w:pPr>
        <w:pStyle w:val="a"/>
        <w:rPr>
          <w:rtl/>
        </w:rPr>
      </w:pPr>
      <w:r w:rsidRPr="00853DCC">
        <w:rPr>
          <w:rtl/>
        </w:rPr>
        <w:t>از اواسط ده</w:t>
      </w:r>
      <w:r w:rsidR="00C427E4" w:rsidRPr="00853DCC">
        <w:rPr>
          <w:rtl/>
        </w:rPr>
        <w:t>ۀ</w:t>
      </w:r>
      <w:r w:rsidRPr="00853DCC">
        <w:rPr>
          <w:rtl/>
        </w:rPr>
        <w:t xml:space="preserve"> 30 یک تشکل مذهبی ویژه به هدف مبارزه با بهائیت در تهران و سپس در سایر شهرها پدید آمد</w:t>
      </w:r>
      <w:r w:rsidR="007B4087">
        <w:rPr>
          <w:rtl/>
        </w:rPr>
        <w:t xml:space="preserve">. </w:t>
      </w:r>
      <w:r w:rsidRPr="00853DCC">
        <w:rPr>
          <w:rtl/>
        </w:rPr>
        <w:t>رهبری این تشکل از سا ل1332 در اختیار یک روحانی قرار گرفت که بجز سوابق حوزوی</w:t>
      </w:r>
      <w:r w:rsidR="007B4087">
        <w:rPr>
          <w:rtl/>
        </w:rPr>
        <w:t xml:space="preserve">، </w:t>
      </w:r>
      <w:r w:rsidRPr="00853DCC">
        <w:rPr>
          <w:rtl/>
        </w:rPr>
        <w:t>در نهضت ملی شدن نفت نیز فعال بود</w:t>
      </w:r>
      <w:r w:rsidR="007B4087">
        <w:rPr>
          <w:rtl/>
        </w:rPr>
        <w:t xml:space="preserve">. </w:t>
      </w:r>
      <w:r w:rsidRPr="00853DCC">
        <w:rPr>
          <w:rtl/>
        </w:rPr>
        <w:t>این تشکل که انجمن خیری</w:t>
      </w:r>
      <w:r w:rsidR="00C427E4" w:rsidRPr="00853DCC">
        <w:rPr>
          <w:rtl/>
        </w:rPr>
        <w:t>ۀ</w:t>
      </w:r>
      <w:r w:rsidRPr="00853DCC">
        <w:rPr>
          <w:rtl/>
        </w:rPr>
        <w:t xml:space="preserve"> حجتیه نامیده می‌شد</w:t>
      </w:r>
      <w:r w:rsidR="007B4087">
        <w:rPr>
          <w:rtl/>
        </w:rPr>
        <w:t xml:space="preserve">، </w:t>
      </w:r>
      <w:r w:rsidRPr="00853DCC">
        <w:rPr>
          <w:rtl/>
        </w:rPr>
        <w:t>نه فقط در حوز</w:t>
      </w:r>
      <w:r w:rsidR="00C427E4" w:rsidRPr="00853DCC">
        <w:rPr>
          <w:rtl/>
        </w:rPr>
        <w:t>ۀ</w:t>
      </w:r>
      <w:r w:rsidRPr="00853DCC">
        <w:rPr>
          <w:rtl/>
        </w:rPr>
        <w:t xml:space="preserve"> مبارز</w:t>
      </w:r>
      <w:r w:rsidR="00C427E4" w:rsidRPr="00853DCC">
        <w:rPr>
          <w:rtl/>
        </w:rPr>
        <w:t>ۀ</w:t>
      </w:r>
      <w:r w:rsidRPr="00853DCC">
        <w:rPr>
          <w:rtl/>
        </w:rPr>
        <w:t xml:space="preserve"> با بهائیت بلکه در محدوده‌ای وسیع‌تر و طی بیش از دو دهه</w:t>
      </w:r>
      <w:r w:rsidR="007B4087">
        <w:rPr>
          <w:rtl/>
        </w:rPr>
        <w:t xml:space="preserve">، </w:t>
      </w:r>
      <w:r w:rsidRPr="00853DCC">
        <w:rPr>
          <w:rtl/>
        </w:rPr>
        <w:t>در تعمیق بسیاری از آموزش‌های دینی ـ ولو با برداشتی خاص ـ در سطح جامع</w:t>
      </w:r>
      <w:r w:rsidR="00C427E4" w:rsidRPr="00853DCC">
        <w:rPr>
          <w:rtl/>
        </w:rPr>
        <w:t>ۀ</w:t>
      </w:r>
      <w:r w:rsidRPr="00853DCC">
        <w:rPr>
          <w:rtl/>
        </w:rPr>
        <w:t xml:space="preserve"> مذهبی ایران مؤثر بود</w:t>
      </w:r>
      <w:r w:rsidR="007B4087">
        <w:rPr>
          <w:rtl/>
        </w:rPr>
        <w:t xml:space="preserve">. </w:t>
      </w:r>
    </w:p>
    <w:p w:rsidR="00550818" w:rsidRPr="00853DCC" w:rsidRDefault="00550818" w:rsidP="001970D5">
      <w:pPr>
        <w:pStyle w:val="a"/>
        <w:rPr>
          <w:rtl/>
        </w:rPr>
      </w:pPr>
      <w:r w:rsidRPr="00853DCC">
        <w:rPr>
          <w:rtl/>
        </w:rPr>
        <w:t>انجمن خیری</w:t>
      </w:r>
      <w:r w:rsidR="00C427E4" w:rsidRPr="00853DCC">
        <w:rPr>
          <w:rtl/>
        </w:rPr>
        <w:t>ۀ</w:t>
      </w:r>
      <w:r w:rsidRPr="00853DCC">
        <w:rPr>
          <w:rtl/>
        </w:rPr>
        <w:t xml:space="preserve"> حجتیه مهدویه به سال 1332 با تلاش حاج شیخ محمود تولائی (مشهور به حلبی) فعالیت خود را آغاز کرد</w:t>
      </w:r>
      <w:r w:rsidR="00F80A5A">
        <w:rPr>
          <w:rtl/>
        </w:rPr>
        <w:t>.</w:t>
      </w:r>
      <w:r w:rsidRPr="00014724">
        <w:rPr>
          <w:rStyle w:val="FootnoteReference"/>
          <w:rtl/>
        </w:rPr>
        <w:footnoteReference w:id="1732"/>
      </w:r>
      <w:r w:rsidRPr="00853DCC">
        <w:rPr>
          <w:rtl/>
        </w:rPr>
        <w:t xml:space="preserve"> وی در سیزدهم جمادی الاولی 1318 ق / 1280ش در مشهد به دنیا آمد</w:t>
      </w:r>
      <w:r w:rsidR="007B4087">
        <w:rPr>
          <w:rtl/>
        </w:rPr>
        <w:t xml:space="preserve">. </w:t>
      </w:r>
      <w:r w:rsidRPr="00853DCC">
        <w:rPr>
          <w:rtl/>
        </w:rPr>
        <w:t>آموزش‌های ادبی و عربی را در همان شهر آغاز کرده و نزد اساتید بنام آن</w:t>
      </w:r>
      <w:r w:rsidR="007B4087">
        <w:rPr>
          <w:rtl/>
        </w:rPr>
        <w:t xml:space="preserve">، </w:t>
      </w:r>
      <w:r w:rsidRPr="00853DCC">
        <w:rPr>
          <w:rtl/>
        </w:rPr>
        <w:t>مانند میرزا عبدالجواد ادیب نیشابوری معروف به ادیب اول (م 1344 ق) به تحصیل مشغول گردید</w:t>
      </w:r>
      <w:r w:rsidR="007B4087">
        <w:rPr>
          <w:rtl/>
        </w:rPr>
        <w:t xml:space="preserve">. </w:t>
      </w:r>
      <w:r w:rsidRPr="00853DCC">
        <w:rPr>
          <w:rtl/>
        </w:rPr>
        <w:t>دروس سطح را نزد حکیم آقا بزرگ فرا گرفت و خارج اصول و فقه را نزد حاج میرزا محمد کفایی و مرحوم آیت الله حاج آقا حسین قمی تحصیل کرد</w:t>
      </w:r>
      <w:r w:rsidR="007B4087">
        <w:rPr>
          <w:rtl/>
        </w:rPr>
        <w:t xml:space="preserve">. </w:t>
      </w:r>
      <w:r w:rsidRPr="00853DCC">
        <w:rPr>
          <w:rtl/>
        </w:rPr>
        <w:t>وی در مسائل اخلاقی و عرفانی از مرحوم حاج شیخ حسنعلی نخودکی اصفهانی (1279ـ 1361ق) متأثر بود که در مشهد مقیم شده بود</w:t>
      </w:r>
      <w:r w:rsidR="007B4087">
        <w:rPr>
          <w:rtl/>
        </w:rPr>
        <w:t xml:space="preserve">. </w:t>
      </w:r>
      <w:r w:rsidRPr="00853DCC">
        <w:rPr>
          <w:rtl/>
        </w:rPr>
        <w:t>مرحوم حلبی که در دوره نخست زندگی علمی‌اش</w:t>
      </w:r>
      <w:r w:rsidR="007B4087">
        <w:rPr>
          <w:rtl/>
        </w:rPr>
        <w:t xml:space="preserve">، </w:t>
      </w:r>
      <w:r w:rsidRPr="00853DCC">
        <w:rPr>
          <w:rtl/>
        </w:rPr>
        <w:t>افزون بر فقه و اصول</w:t>
      </w:r>
      <w:r w:rsidR="007B4087">
        <w:rPr>
          <w:rtl/>
        </w:rPr>
        <w:t xml:space="preserve">، </w:t>
      </w:r>
      <w:r w:rsidRPr="00853DCC">
        <w:rPr>
          <w:rtl/>
        </w:rPr>
        <w:t>به فلسفه نیز علاق</w:t>
      </w:r>
      <w:r w:rsidR="00C427E4" w:rsidRPr="00853DCC">
        <w:rPr>
          <w:rtl/>
        </w:rPr>
        <w:t>ۀ</w:t>
      </w:r>
      <w:r w:rsidRPr="00853DCC">
        <w:rPr>
          <w:rtl/>
        </w:rPr>
        <w:t xml:space="preserve"> وافری داشت</w:t>
      </w:r>
      <w:r w:rsidR="007B4087">
        <w:rPr>
          <w:rtl/>
        </w:rPr>
        <w:t xml:space="preserve">، </w:t>
      </w:r>
      <w:r w:rsidRPr="00853DCC">
        <w:rPr>
          <w:rtl/>
        </w:rPr>
        <w:t>به تدریج به مکتب معارف مشهد که از سوی میرزا مهدی اصفهانی بنیاد گذاشته شده بود</w:t>
      </w:r>
      <w:r w:rsidR="007B4087">
        <w:rPr>
          <w:rtl/>
        </w:rPr>
        <w:t xml:space="preserve">، </w:t>
      </w:r>
      <w:r w:rsidRPr="00853DCC">
        <w:rPr>
          <w:rtl/>
        </w:rPr>
        <w:t>گروید و به رغم دانشی که تا آ</w:t>
      </w:r>
      <w:r w:rsidR="006C0FD9" w:rsidRPr="00853DCC">
        <w:rPr>
          <w:rFonts w:hint="cs"/>
          <w:rtl/>
        </w:rPr>
        <w:t>ن</w:t>
      </w:r>
      <w:r w:rsidRPr="00853DCC">
        <w:rPr>
          <w:rtl/>
        </w:rPr>
        <w:t xml:space="preserve"> زمان کسب کرده بود</w:t>
      </w:r>
      <w:r w:rsidR="007B4087">
        <w:rPr>
          <w:rtl/>
        </w:rPr>
        <w:t xml:space="preserve">، </w:t>
      </w:r>
      <w:r w:rsidRPr="00853DCC">
        <w:rPr>
          <w:rtl/>
        </w:rPr>
        <w:t>نزد وی به شاگردی پرداخته</w:t>
      </w:r>
      <w:r w:rsidR="007B4087">
        <w:rPr>
          <w:rtl/>
        </w:rPr>
        <w:t xml:space="preserve">، </w:t>
      </w:r>
      <w:r w:rsidRPr="00853DCC">
        <w:rPr>
          <w:rtl/>
        </w:rPr>
        <w:t>از فلسفه دست کشید</w:t>
      </w:r>
      <w:r w:rsidR="007B4087">
        <w:rPr>
          <w:rFonts w:hint="cs"/>
          <w:rtl/>
        </w:rPr>
        <w:t xml:space="preserve">. </w:t>
      </w:r>
      <w:r w:rsidRPr="00853DCC">
        <w:rPr>
          <w:rtl/>
        </w:rPr>
        <w:t>وی افزون بر حضور در درس خارج اصول آن مرحوم</w:t>
      </w:r>
      <w:r w:rsidR="007B4087">
        <w:rPr>
          <w:rtl/>
        </w:rPr>
        <w:t xml:space="preserve">، </w:t>
      </w:r>
      <w:r w:rsidRPr="00853DCC">
        <w:rPr>
          <w:rtl/>
        </w:rPr>
        <w:t>برای چهار سال در درس معارف الهیه شرکت کرد و تقریرات درس استاد را نوشت</w:t>
      </w:r>
      <w:r w:rsidR="007B4087">
        <w:rPr>
          <w:rtl/>
        </w:rPr>
        <w:t xml:space="preserve">. </w:t>
      </w:r>
      <w:r w:rsidRPr="00853DCC">
        <w:rPr>
          <w:rtl/>
        </w:rPr>
        <w:t>بعدها خود به تدریس معارف الهیه پرداخت که آثاری از آن نیز بر جای مانده است</w:t>
      </w:r>
      <w:r w:rsidR="007B4087">
        <w:rPr>
          <w:rtl/>
        </w:rPr>
        <w:t xml:space="preserve">. </w:t>
      </w:r>
    </w:p>
    <w:p w:rsidR="00550818" w:rsidRPr="00853DCC" w:rsidRDefault="00550818" w:rsidP="00F80A5A">
      <w:pPr>
        <w:pStyle w:val="a"/>
        <w:rPr>
          <w:rtl/>
        </w:rPr>
      </w:pPr>
      <w:r w:rsidRPr="00853DCC">
        <w:rPr>
          <w:rtl/>
        </w:rPr>
        <w:t>کار عمد</w:t>
      </w:r>
      <w:r w:rsidR="00C427E4" w:rsidRPr="00853DCC">
        <w:rPr>
          <w:rtl/>
        </w:rPr>
        <w:t>ۀ</w:t>
      </w:r>
      <w:r w:rsidRPr="00853DCC">
        <w:rPr>
          <w:rtl/>
        </w:rPr>
        <w:t xml:space="preserve"> آقای حلبی پس از شهریور بیست</w:t>
      </w:r>
      <w:r w:rsidR="007B4087">
        <w:rPr>
          <w:rtl/>
        </w:rPr>
        <w:t xml:space="preserve">، </w:t>
      </w:r>
      <w:r w:rsidRPr="00853DCC">
        <w:rPr>
          <w:rtl/>
        </w:rPr>
        <w:t>کارهای تبلیغی در قالب منبر بود و در این کار</w:t>
      </w:r>
      <w:r w:rsidR="007B4087">
        <w:rPr>
          <w:rtl/>
        </w:rPr>
        <w:t xml:space="preserve">، </w:t>
      </w:r>
      <w:r w:rsidRPr="00853DCC">
        <w:rPr>
          <w:rtl/>
        </w:rPr>
        <w:t>مهارت و شهرت خاصی به دست آورد</w:t>
      </w:r>
      <w:r w:rsidR="007B4087">
        <w:rPr>
          <w:rtl/>
        </w:rPr>
        <w:t xml:space="preserve">. </w:t>
      </w:r>
      <w:r w:rsidRPr="00853DCC">
        <w:rPr>
          <w:rtl/>
        </w:rPr>
        <w:t>از آن جمله</w:t>
      </w:r>
      <w:r w:rsidR="007B4087">
        <w:rPr>
          <w:rtl/>
        </w:rPr>
        <w:t xml:space="preserve">، </w:t>
      </w:r>
      <w:r w:rsidRPr="00853DCC">
        <w:rPr>
          <w:rtl/>
        </w:rPr>
        <w:t>ایراد چندین سخنرانی در رادیو مشهد در اواخر سال 1328 است که پس از آن به صورت یک کتاب مستقل به چاپ رسید</w:t>
      </w:r>
      <w:r w:rsidR="00F80A5A">
        <w:rPr>
          <w:rtl/>
        </w:rPr>
        <w:t>.</w:t>
      </w:r>
      <w:r w:rsidRPr="00014724">
        <w:rPr>
          <w:rStyle w:val="FootnoteReference"/>
          <w:rtl/>
        </w:rPr>
        <w:footnoteReference w:id="1733"/>
      </w:r>
      <w:r w:rsidRPr="00853DCC">
        <w:rPr>
          <w:rtl/>
        </w:rPr>
        <w:t xml:space="preserve"> حلبی به همراه جمع</w:t>
      </w:r>
      <w:r w:rsidR="006833AC" w:rsidRPr="00853DCC">
        <w:rPr>
          <w:rtl/>
        </w:rPr>
        <w:t>ی از فعالان مشهد و نیز انجمن‌ها</w:t>
      </w:r>
      <w:r w:rsidRPr="00853DCC">
        <w:rPr>
          <w:rtl/>
        </w:rPr>
        <w:t xml:space="preserve"> و هیأت‌های مذهبی</w:t>
      </w:r>
      <w:r w:rsidR="007B4087">
        <w:rPr>
          <w:rtl/>
        </w:rPr>
        <w:t xml:space="preserve">، </w:t>
      </w:r>
      <w:r w:rsidRPr="00853DCC">
        <w:rPr>
          <w:rtl/>
        </w:rPr>
        <w:t>در جریان نهضت ملی شدن نفت</w:t>
      </w:r>
      <w:r w:rsidR="007B4087">
        <w:rPr>
          <w:rtl/>
        </w:rPr>
        <w:t xml:space="preserve">، </w:t>
      </w:r>
      <w:r w:rsidRPr="00853DCC">
        <w:rPr>
          <w:rtl/>
        </w:rPr>
        <w:t>به میدان آمدند</w:t>
      </w:r>
      <w:r w:rsidR="007B4087">
        <w:rPr>
          <w:rtl/>
        </w:rPr>
        <w:t xml:space="preserve">. </w:t>
      </w:r>
      <w:r w:rsidRPr="00853DCC">
        <w:rPr>
          <w:rtl/>
        </w:rPr>
        <w:t>درباره مرحوم حلبی گفته شده است که پیش از آن با مرحوم کفائی که سنتی‌تر بود</w:t>
      </w:r>
      <w:r w:rsidR="007B4087">
        <w:rPr>
          <w:rtl/>
        </w:rPr>
        <w:t xml:space="preserve">، </w:t>
      </w:r>
      <w:r w:rsidRPr="00853DCC">
        <w:rPr>
          <w:rtl/>
        </w:rPr>
        <w:t>کار می‌کرد</w:t>
      </w:r>
      <w:r w:rsidR="007B4087">
        <w:rPr>
          <w:rtl/>
        </w:rPr>
        <w:t xml:space="preserve">، </w:t>
      </w:r>
      <w:r w:rsidRPr="00853DCC">
        <w:rPr>
          <w:rtl/>
        </w:rPr>
        <w:t>اما با داغ شدن نهضت ملی</w:t>
      </w:r>
      <w:r w:rsidR="007B4087">
        <w:rPr>
          <w:rtl/>
        </w:rPr>
        <w:t xml:space="preserve">، </w:t>
      </w:r>
      <w:r w:rsidRPr="00853DCC">
        <w:rPr>
          <w:rtl/>
        </w:rPr>
        <w:t>به این جریان پیوست و فعالانه در آن شرکت داشت</w:t>
      </w:r>
      <w:r w:rsidR="007B4087">
        <w:rPr>
          <w:rtl/>
        </w:rPr>
        <w:t xml:space="preserve">. </w:t>
      </w:r>
      <w:r w:rsidRPr="00853DCC">
        <w:rPr>
          <w:rtl/>
        </w:rPr>
        <w:t>وی همزمان و با همان کارهای مذهبی و هیأتی با بهائیان نیز درگیر بود</w:t>
      </w:r>
      <w:r w:rsidR="007B4087">
        <w:rPr>
          <w:rtl/>
        </w:rPr>
        <w:t xml:space="preserve">. </w:t>
      </w:r>
      <w:r w:rsidRPr="00853DCC">
        <w:rPr>
          <w:rtl/>
        </w:rPr>
        <w:t>در فعالیت‌های سیاسی این دوره</w:t>
      </w:r>
      <w:r w:rsidR="007B4087">
        <w:rPr>
          <w:rtl/>
        </w:rPr>
        <w:t xml:space="preserve">، </w:t>
      </w:r>
      <w:r w:rsidRPr="00853DCC">
        <w:rPr>
          <w:rtl/>
        </w:rPr>
        <w:t>کانون نشر حقایق محمدتقی شریعتی و انجمن پیروان قرآن مرحوم عابدزاده و عده</w:t>
      </w:r>
      <w:r w:rsidR="00AD57D5">
        <w:rPr>
          <w:rtl/>
        </w:rPr>
        <w:t xml:space="preserve">‌ای </w:t>
      </w:r>
      <w:r w:rsidRPr="00853DCC">
        <w:rPr>
          <w:rtl/>
        </w:rPr>
        <w:t>دیگر</w:t>
      </w:r>
      <w:r w:rsidR="007B4087">
        <w:rPr>
          <w:rtl/>
        </w:rPr>
        <w:t xml:space="preserve">، </w:t>
      </w:r>
      <w:r w:rsidRPr="00853DCC">
        <w:rPr>
          <w:rtl/>
        </w:rPr>
        <w:t>که جمعا هیأت‌های مؤتلف اسلامی را تشکیل می‌دادند مشارکت داشتند</w:t>
      </w:r>
      <w:r w:rsidR="007B4087">
        <w:rPr>
          <w:rtl/>
        </w:rPr>
        <w:t xml:space="preserve">. </w:t>
      </w:r>
      <w:r w:rsidRPr="00853DCC">
        <w:rPr>
          <w:rtl/>
        </w:rPr>
        <w:t>درباره فعالیت مرحوم حلبی در نهضت ملی شدن نفت پیش از این اشارتی داشتیم</w:t>
      </w:r>
      <w:r w:rsidR="00F80A5A">
        <w:rPr>
          <w:rtl/>
        </w:rPr>
        <w:t>.</w:t>
      </w:r>
      <w:r w:rsidRPr="00014724">
        <w:rPr>
          <w:rStyle w:val="FootnoteReference"/>
          <w:rtl/>
        </w:rPr>
        <w:footnoteReference w:id="1734"/>
      </w:r>
      <w:r w:rsidRPr="00853DCC">
        <w:rPr>
          <w:rtl/>
        </w:rPr>
        <w:t xml:space="preserve"> وی در جریان شکستی که در انتخابات مجلس هیجدهم خورد</w:t>
      </w:r>
      <w:r w:rsidR="007B4087">
        <w:rPr>
          <w:rtl/>
        </w:rPr>
        <w:t xml:space="preserve">، </w:t>
      </w:r>
      <w:r w:rsidRPr="00853DCC">
        <w:rPr>
          <w:rtl/>
        </w:rPr>
        <w:t>از فعالیت سیاسی رویگردان شد و دو سالی پس از</w:t>
      </w:r>
      <w:r w:rsidR="008F63F0">
        <w:rPr>
          <w:rtl/>
        </w:rPr>
        <w:t xml:space="preserve"> آنکه </w:t>
      </w:r>
      <w:r w:rsidRPr="00853DCC">
        <w:rPr>
          <w:rtl/>
        </w:rPr>
        <w:t>به تهران آمد</w:t>
      </w:r>
      <w:r w:rsidR="007B4087">
        <w:rPr>
          <w:rtl/>
        </w:rPr>
        <w:t xml:space="preserve">، </w:t>
      </w:r>
      <w:r w:rsidRPr="00853DCC">
        <w:rPr>
          <w:rtl/>
        </w:rPr>
        <w:t>به همان کار تبلیغ و خطابه مشغول گردید</w:t>
      </w:r>
      <w:r w:rsidR="007B4087">
        <w:rPr>
          <w:rtl/>
        </w:rPr>
        <w:t xml:space="preserve">. </w:t>
      </w:r>
      <w:r w:rsidRPr="00853DCC">
        <w:rPr>
          <w:rtl/>
        </w:rPr>
        <w:t>آقای واعظ زاده بر این است که جریان میرزا مهدی اصفهانی به تأسیس انجمن حجتیه رسید</w:t>
      </w:r>
      <w:r w:rsidR="007B4087">
        <w:rPr>
          <w:rtl/>
        </w:rPr>
        <w:t xml:space="preserve">. </w:t>
      </w:r>
      <w:r w:rsidRPr="00853DCC">
        <w:rPr>
          <w:rtl/>
        </w:rPr>
        <w:t>او می‌گوید: آقا میرزامهدی درباره حضرت ولی عصر</w:t>
      </w:r>
      <w:r w:rsidR="00F80A5A">
        <w:rPr>
          <w:rFonts w:cs="CTraditional Arabic" w:hint="cs"/>
          <w:rtl/>
        </w:rPr>
        <w:t>÷</w:t>
      </w:r>
      <w:r w:rsidRPr="00853DCC">
        <w:rPr>
          <w:rtl/>
        </w:rPr>
        <w:t xml:space="preserve"> تأکید و توجه داشت</w:t>
      </w:r>
      <w:r w:rsidR="007B4087">
        <w:rPr>
          <w:rtl/>
        </w:rPr>
        <w:t xml:space="preserve">. </w:t>
      </w:r>
      <w:r w:rsidRPr="00853DCC">
        <w:rPr>
          <w:rtl/>
        </w:rPr>
        <w:t>آقای حلبی هم این مطالب را در مشهد خیلی دنبال</w:t>
      </w:r>
      <w:r w:rsidR="00A519CF">
        <w:rPr>
          <w:rtl/>
        </w:rPr>
        <w:t xml:space="preserve"> می‌کرد </w:t>
      </w:r>
      <w:r w:rsidRPr="00853DCC">
        <w:rPr>
          <w:rtl/>
        </w:rPr>
        <w:t>و حجتیه را هم بر همین اساس و با هدف مبارزه با بهائیت تأسیس کرد</w:t>
      </w:r>
      <w:r w:rsidR="007B4087">
        <w:rPr>
          <w:rtl/>
        </w:rPr>
        <w:t xml:space="preserve">. </w:t>
      </w:r>
      <w:r w:rsidRPr="00853DCC">
        <w:rPr>
          <w:rtl/>
        </w:rPr>
        <w:t>ولی اکثر مطالب</w:t>
      </w:r>
      <w:r w:rsidR="00016EE7">
        <w:rPr>
          <w:rtl/>
        </w:rPr>
        <w:t xml:space="preserve"> آن‌ها </w:t>
      </w:r>
      <w:r w:rsidRPr="00853DCC">
        <w:rPr>
          <w:rtl/>
        </w:rPr>
        <w:t>همین مسأله ولایت و امام زمان بود که البته در مشهد از جاهای دیگر رنگین‌تر بود</w:t>
      </w:r>
      <w:r w:rsidR="007B4087">
        <w:rPr>
          <w:rtl/>
        </w:rPr>
        <w:t xml:space="preserve">. </w:t>
      </w:r>
      <w:r w:rsidRPr="00853DCC">
        <w:rPr>
          <w:rtl/>
        </w:rPr>
        <w:t>بعدا</w:t>
      </w:r>
      <w:r w:rsidR="006833AC" w:rsidRPr="00853DCC">
        <w:rPr>
          <w:rFonts w:hint="cs"/>
          <w:rtl/>
        </w:rPr>
        <w:t>ً</w:t>
      </w:r>
      <w:r w:rsidRPr="00853DCC">
        <w:rPr>
          <w:rtl/>
        </w:rPr>
        <w:t xml:space="preserve"> یکی دیگر از پیروان این مکتب مرحوم کافی بود که به تهران آمد و بعد هم مهدیه و</w:t>
      </w:r>
      <w:r w:rsidR="00A26FD6">
        <w:rPr>
          <w:rtl/>
        </w:rPr>
        <w:t xml:space="preserve"> اینگونه </w:t>
      </w:r>
      <w:r w:rsidRPr="00853DCC">
        <w:rPr>
          <w:rtl/>
        </w:rPr>
        <w:t>مجالس درست شد</w:t>
      </w:r>
      <w:r w:rsidR="00F80A5A">
        <w:rPr>
          <w:rtl/>
        </w:rPr>
        <w:t>.</w:t>
      </w:r>
      <w:r w:rsidRPr="00014724">
        <w:rPr>
          <w:rStyle w:val="FootnoteReference"/>
          <w:rtl/>
        </w:rPr>
        <w:footnoteReference w:id="1735"/>
      </w:r>
      <w:r w:rsidRPr="00853DCC">
        <w:rPr>
          <w:rtl/>
        </w:rPr>
        <w:t xml:space="preserve"> به نظر می‌رسد مرحوم آقای حلبی</w:t>
      </w:r>
      <w:r w:rsidR="007B4087">
        <w:rPr>
          <w:rtl/>
        </w:rPr>
        <w:t xml:space="preserve">، </w:t>
      </w:r>
      <w:r w:rsidRPr="00853DCC">
        <w:rPr>
          <w:rtl/>
        </w:rPr>
        <w:t>‌در تأسیس انجمن بیش از</w:t>
      </w:r>
      <w:r w:rsidR="008F63F0">
        <w:rPr>
          <w:rtl/>
        </w:rPr>
        <w:t xml:space="preserve"> آنکه </w:t>
      </w:r>
      <w:r w:rsidRPr="00853DCC">
        <w:rPr>
          <w:rtl/>
        </w:rPr>
        <w:t>تحت تأثیر میرزا مهدی اصفهانی باشد</w:t>
      </w:r>
      <w:r w:rsidR="007B4087">
        <w:rPr>
          <w:rtl/>
        </w:rPr>
        <w:t xml:space="preserve">، </w:t>
      </w:r>
      <w:r w:rsidRPr="00853DCC">
        <w:rPr>
          <w:rtl/>
        </w:rPr>
        <w:t>متأثر</w:t>
      </w:r>
      <w:r w:rsidR="006833AC" w:rsidRPr="00853DCC">
        <w:rPr>
          <w:rFonts w:hint="cs"/>
          <w:rtl/>
        </w:rPr>
        <w:t xml:space="preserve"> </w:t>
      </w:r>
      <w:r w:rsidRPr="00853DCC">
        <w:rPr>
          <w:rtl/>
        </w:rPr>
        <w:t>از مرحوم شیخ احمد شاهرودی بود</w:t>
      </w:r>
      <w:r w:rsidR="007B4087">
        <w:rPr>
          <w:rtl/>
        </w:rPr>
        <w:t xml:space="preserve">. </w:t>
      </w:r>
    </w:p>
    <w:p w:rsidR="00550818" w:rsidRPr="00853DCC" w:rsidRDefault="00550818" w:rsidP="00F80A5A">
      <w:pPr>
        <w:pStyle w:val="a"/>
        <w:rPr>
          <w:rtl/>
        </w:rPr>
      </w:pPr>
      <w:r w:rsidRPr="00853DCC">
        <w:rPr>
          <w:rtl/>
        </w:rPr>
        <w:t>استاد محمدرضا حکیمی که در آن زمان در مشهد و از طلاب جوان حاضر در صحنه فعالیت‌های سیاسی وقت بوده است</w:t>
      </w:r>
      <w:r w:rsidR="007B4087">
        <w:rPr>
          <w:rtl/>
        </w:rPr>
        <w:t xml:space="preserve">، </w:t>
      </w:r>
      <w:r w:rsidRPr="00853DCC">
        <w:rPr>
          <w:rtl/>
        </w:rPr>
        <w:t>به بنده گفت: «به قدری</w:t>
      </w:r>
      <w:r w:rsidR="00A6798D">
        <w:rPr>
          <w:rtl/>
        </w:rPr>
        <w:t xml:space="preserve"> این‌ها </w:t>
      </w:r>
      <w:r w:rsidRPr="00853DCC">
        <w:rPr>
          <w:rtl/>
        </w:rPr>
        <w:t>در مهدیه عابدزاده پلاکارد می‌نوشتند که کف آن مثل صفح</w:t>
      </w:r>
      <w:r w:rsidR="00C427E4" w:rsidRPr="00853DCC">
        <w:rPr>
          <w:rtl/>
        </w:rPr>
        <w:t>ۀ</w:t>
      </w:r>
      <w:r w:rsidRPr="00853DCC">
        <w:rPr>
          <w:rtl/>
        </w:rPr>
        <w:t xml:space="preserve"> مشق</w:t>
      </w:r>
      <w:r w:rsidR="00FA6AEB">
        <w:rPr>
          <w:rtl/>
        </w:rPr>
        <w:t xml:space="preserve"> خطاط‌ها </w:t>
      </w:r>
      <w:r w:rsidRPr="00853DCC">
        <w:rPr>
          <w:rtl/>
        </w:rPr>
        <w:t>شده بود</w:t>
      </w:r>
      <w:r w:rsidR="007B4087">
        <w:rPr>
          <w:rtl/>
        </w:rPr>
        <w:t xml:space="preserve">. </w:t>
      </w:r>
      <w:r w:rsidRPr="00853DCC">
        <w:rPr>
          <w:rtl/>
        </w:rPr>
        <w:t>گویا در جریان انتخابات مجلس هفدهم ـ یا هجدهم ـ بود که شخصی با نام امیری رقیب آقای حلبی در انتخابات شد و ایشان که احساس کرد مردم حمایت چندانی از وی نمی‌کنند</w:t>
      </w:r>
      <w:r w:rsidR="007B4087">
        <w:rPr>
          <w:rtl/>
        </w:rPr>
        <w:t xml:space="preserve">، </w:t>
      </w:r>
      <w:r w:rsidRPr="00853DCC">
        <w:rPr>
          <w:rtl/>
        </w:rPr>
        <w:t>نا</w:t>
      </w:r>
      <w:r w:rsidR="006833AC" w:rsidRPr="00853DCC">
        <w:rPr>
          <w:rFonts w:hint="cs"/>
          <w:rtl/>
        </w:rPr>
        <w:t xml:space="preserve"> </w:t>
      </w:r>
      <w:r w:rsidRPr="00853DCC">
        <w:rPr>
          <w:rtl/>
        </w:rPr>
        <w:t>امید شده</w:t>
      </w:r>
      <w:r w:rsidR="007B4087">
        <w:rPr>
          <w:rtl/>
        </w:rPr>
        <w:t xml:space="preserve">، </w:t>
      </w:r>
      <w:r w:rsidRPr="00853DCC">
        <w:rPr>
          <w:rtl/>
        </w:rPr>
        <w:t>به گوهرشاد آمد و ضمن سخنرانی اعلام کرد که پس از</w:t>
      </w:r>
      <w:r w:rsidR="00147502">
        <w:rPr>
          <w:rtl/>
        </w:rPr>
        <w:t xml:space="preserve"> سال‌ها </w:t>
      </w:r>
      <w:r w:rsidRPr="00853DCC">
        <w:rPr>
          <w:rtl/>
        </w:rPr>
        <w:t>اقامت در مشهد</w:t>
      </w:r>
      <w:r w:rsidR="007B4087">
        <w:rPr>
          <w:rtl/>
        </w:rPr>
        <w:t xml:space="preserve">، </w:t>
      </w:r>
      <w:r w:rsidRPr="00853DCC">
        <w:rPr>
          <w:rtl/>
        </w:rPr>
        <w:t>با چهارده هزار تومان قرض از این شهر می‌رود</w:t>
      </w:r>
      <w:r w:rsidR="007B4087">
        <w:rPr>
          <w:rtl/>
        </w:rPr>
        <w:t xml:space="preserve">. </w:t>
      </w:r>
      <w:r w:rsidRPr="00853DCC">
        <w:rPr>
          <w:rtl/>
        </w:rPr>
        <w:t>سپس به تهران آمد و برای یازده سال پای به مشهد نگذاشت</w:t>
      </w:r>
      <w:r w:rsidR="00F80A5A">
        <w:rPr>
          <w:rtl/>
        </w:rPr>
        <w:t>.</w:t>
      </w:r>
      <w:r w:rsidRPr="00853DCC">
        <w:rPr>
          <w:rtl/>
        </w:rPr>
        <w:t>»</w:t>
      </w:r>
      <w:r w:rsidR="00F80A5A">
        <w:t xml:space="preserve"> </w:t>
      </w:r>
      <w:r w:rsidRPr="00853DCC">
        <w:rPr>
          <w:rtl/>
        </w:rPr>
        <w:t>استاد حکیمی از تلاش وی برای برگزا</w:t>
      </w:r>
      <w:r w:rsidR="006833AC" w:rsidRPr="00853DCC">
        <w:rPr>
          <w:rtl/>
        </w:rPr>
        <w:t>ری محفلی در حمایت از رفراندوم د</w:t>
      </w:r>
      <w:r w:rsidRPr="00853DCC">
        <w:rPr>
          <w:rtl/>
        </w:rPr>
        <w:t>کتر مصدق یاد کرده که شب شنبه‌ای در مسجد گوهرشاد خبر اجتماع عظیمی را برای روز یکشنبه در حمایت از رفراندوم داد و ضمن آن اعلام کرد که یکشنبه همه جا تعطیل خواهد بود مگر شش داروخانه که نامشان را در منبر برد</w:t>
      </w:r>
      <w:r w:rsidR="007B4087">
        <w:rPr>
          <w:rtl/>
        </w:rPr>
        <w:t xml:space="preserve">. </w:t>
      </w:r>
      <w:r w:rsidRPr="00853DCC">
        <w:rPr>
          <w:rtl/>
        </w:rPr>
        <w:t>به علاوه گفت که شهرداری باید فردا دستور دهد دو برابر سهمیه آرد به نانواها بدهند تا آن روز یکشنبه را تعطیل کنند</w:t>
      </w:r>
      <w:r w:rsidR="007B4087">
        <w:rPr>
          <w:rtl/>
        </w:rPr>
        <w:t xml:space="preserve">. </w:t>
      </w:r>
      <w:r w:rsidRPr="00853DCC">
        <w:rPr>
          <w:rtl/>
        </w:rPr>
        <w:t>حتی</w:t>
      </w:r>
      <w:r w:rsidR="00060C89">
        <w:rPr>
          <w:rtl/>
        </w:rPr>
        <w:t xml:space="preserve"> حمام‌ها </w:t>
      </w:r>
      <w:r w:rsidRPr="00853DCC">
        <w:rPr>
          <w:rtl/>
        </w:rPr>
        <w:t>نیز باید تعطیل باشد و اگر کسی نیاز پیدا کرد در خانه‌اش غسل کند</w:t>
      </w:r>
      <w:r w:rsidR="007B4087">
        <w:rPr>
          <w:rtl/>
        </w:rPr>
        <w:t xml:space="preserve">. </w:t>
      </w:r>
      <w:r w:rsidRPr="00853DCC">
        <w:rPr>
          <w:rtl/>
        </w:rPr>
        <w:t>روز یکشنبه که جمعیت فراوانی در میدان شهدا اجتماع کرده بودند</w:t>
      </w:r>
      <w:r w:rsidR="007B4087">
        <w:rPr>
          <w:rtl/>
        </w:rPr>
        <w:t xml:space="preserve">، </w:t>
      </w:r>
      <w:r w:rsidRPr="00853DCC">
        <w:rPr>
          <w:rtl/>
        </w:rPr>
        <w:t>ابتدا مرحوم شریعتی و عابدزاده</w:t>
      </w:r>
      <w:r w:rsidR="007B4087">
        <w:rPr>
          <w:rtl/>
        </w:rPr>
        <w:t xml:space="preserve"> </w:t>
      </w:r>
      <w:r w:rsidRPr="00853DCC">
        <w:rPr>
          <w:rtl/>
        </w:rPr>
        <w:t>سخنرانی کوتاهی نمودند و پس از آن مرحوم حلبی برای سخنرانی آمد که به دلیل شدت تشویق مردم</w:t>
      </w:r>
      <w:r w:rsidR="007B4087">
        <w:rPr>
          <w:rtl/>
        </w:rPr>
        <w:t xml:space="preserve">، </w:t>
      </w:r>
      <w:r w:rsidRPr="00853DCC">
        <w:rPr>
          <w:rtl/>
        </w:rPr>
        <w:t>تنها دو بیت شعر که روی پلاکاردها بود</w:t>
      </w:r>
      <w:r w:rsidR="007B4087">
        <w:rPr>
          <w:rtl/>
        </w:rPr>
        <w:t xml:space="preserve">، </w:t>
      </w:r>
      <w:r w:rsidRPr="00853DCC">
        <w:rPr>
          <w:rtl/>
        </w:rPr>
        <w:t>خواند: «همین پرچم سبز و سرخ و سفید ـ نشانی ز پیروزی است و امید» و «همین پرچمی که به دست من است / نشانی ز خلع ید از دشمن است»</w:t>
      </w:r>
      <w:r w:rsidR="007B4087">
        <w:rPr>
          <w:rtl/>
        </w:rPr>
        <w:t xml:space="preserve">. </w:t>
      </w:r>
      <w:r w:rsidRPr="00853DCC">
        <w:rPr>
          <w:rtl/>
        </w:rPr>
        <w:t>آقای حکیمی افزود که مرحوم حلبی در تهران انجمن حجتیه را تشکیل داد و یازده سال بعد به مشهد آمد که به انجمن ادبی ما هم آمد و اشعار زیادی خواند</w:t>
      </w:r>
      <w:r w:rsidR="007B4087">
        <w:rPr>
          <w:rtl/>
        </w:rPr>
        <w:t xml:space="preserve">، </w:t>
      </w:r>
      <w:r w:rsidRPr="00853DCC">
        <w:rPr>
          <w:rtl/>
        </w:rPr>
        <w:t>از جمله قصیده‌ای از بهار دربار</w:t>
      </w:r>
      <w:r w:rsidR="00C427E4" w:rsidRPr="00853DCC">
        <w:rPr>
          <w:rtl/>
        </w:rPr>
        <w:t>ۀ</w:t>
      </w:r>
      <w:r w:rsidRPr="00853DCC">
        <w:rPr>
          <w:rtl/>
        </w:rPr>
        <w:t xml:space="preserve"> حضرت صاحب الزمان</w:t>
      </w:r>
      <w:r w:rsidR="00F80A5A">
        <w:rPr>
          <w:rFonts w:cs="CTraditional Arabic" w:hint="cs"/>
          <w:rtl/>
        </w:rPr>
        <w:t>÷</w:t>
      </w:r>
      <w:r w:rsidR="007B4087">
        <w:rPr>
          <w:rtl/>
        </w:rPr>
        <w:t xml:space="preserve">. </w:t>
      </w:r>
      <w:r w:rsidRPr="00853DCC">
        <w:rPr>
          <w:rtl/>
        </w:rPr>
        <w:t>وی در آنجا از عزمش در مبارزه با صوفیه نیز سخن گفت و از</w:t>
      </w:r>
      <w:r w:rsidR="00921D9B">
        <w:rPr>
          <w:rtl/>
        </w:rPr>
        <w:t xml:space="preserve"> اینکه </w:t>
      </w:r>
      <w:r w:rsidRPr="00853DCC">
        <w:rPr>
          <w:rtl/>
        </w:rPr>
        <w:t>بنا دارد اول به قم برود</w:t>
      </w:r>
      <w:r w:rsidR="007B4087">
        <w:rPr>
          <w:rtl/>
        </w:rPr>
        <w:t xml:space="preserve">، </w:t>
      </w:r>
      <w:r w:rsidRPr="00853DCC">
        <w:rPr>
          <w:rtl/>
        </w:rPr>
        <w:t>در فیضیه اقامت کند و طلبه‌ها را با وحدت وجود و این قبیل عقاید مضره آشنا سازد و بعد با همراهی طلبه‌ها به سراغ صوفیه برود؛ که گویا به خاطر بیماری ایشان این حرکت دنبال نشد</w:t>
      </w:r>
      <w:r w:rsidR="007B4087">
        <w:rPr>
          <w:rtl/>
        </w:rPr>
        <w:t xml:space="preserve">. </w:t>
      </w:r>
      <w:r w:rsidRPr="00853DCC">
        <w:rPr>
          <w:rtl/>
        </w:rPr>
        <w:t>آقای حکیمی</w:t>
      </w:r>
      <w:r w:rsidR="007B4087">
        <w:rPr>
          <w:rtl/>
        </w:rPr>
        <w:t xml:space="preserve"> </w:t>
      </w:r>
      <w:r w:rsidRPr="00853DCC">
        <w:rPr>
          <w:rtl/>
        </w:rPr>
        <w:t>افزود:‌</w:t>
      </w:r>
      <w:r w:rsidR="00E72760">
        <w:rPr>
          <w:rFonts w:hint="cs"/>
          <w:rtl/>
        </w:rPr>
        <w:t xml:space="preserve"> </w:t>
      </w:r>
      <w:r w:rsidRPr="00853DCC">
        <w:rPr>
          <w:rtl/>
        </w:rPr>
        <w:t>«بعدها آقای حلبی هم مثل بسیاری از علما از روی کار آمدن توده‌ای‌ها هراس داشت و تحلیلش در اوائل انقلاب آن بود که توده‌ای‌ها</w:t>
      </w:r>
      <w:r w:rsidR="007B4087">
        <w:rPr>
          <w:rtl/>
        </w:rPr>
        <w:t xml:space="preserve">، </w:t>
      </w:r>
      <w:r w:rsidRPr="00853DCC">
        <w:rPr>
          <w:rtl/>
        </w:rPr>
        <w:t>رهبران مذهبی را گول زده</w:t>
      </w:r>
      <w:r w:rsidR="00016EE7">
        <w:rPr>
          <w:rtl/>
        </w:rPr>
        <w:t xml:space="preserve"> آن‌ها </w:t>
      </w:r>
      <w:r w:rsidRPr="00853DCC">
        <w:rPr>
          <w:rtl/>
        </w:rPr>
        <w:t>را جلو انداخته‌اند که شاه را ساقط کنند و بعد خودشان رشت</w:t>
      </w:r>
      <w:r w:rsidR="00C427E4" w:rsidRPr="00853DCC">
        <w:rPr>
          <w:rtl/>
        </w:rPr>
        <w:t>ۀ</w:t>
      </w:r>
      <w:r w:rsidRPr="00853DCC">
        <w:rPr>
          <w:rtl/>
        </w:rPr>
        <w:t xml:space="preserve"> کار را در دست بگیرند</w:t>
      </w:r>
      <w:r w:rsidR="007B4087">
        <w:rPr>
          <w:rtl/>
        </w:rPr>
        <w:t xml:space="preserve">. </w:t>
      </w:r>
      <w:r w:rsidRPr="00853DCC">
        <w:rPr>
          <w:rtl/>
        </w:rPr>
        <w:t>اما در جریان 17 شهریور این باور او عوض شد و از فردای آن روز اعلام کرد که در سراسر کشور به افراد انجمن گفته شود که در تظاهرات شرکت کنند»</w:t>
      </w:r>
      <w:r w:rsidR="007B4087">
        <w:rPr>
          <w:rFonts w:hint="cs"/>
          <w:rtl/>
        </w:rPr>
        <w:t xml:space="preserve">. </w:t>
      </w:r>
      <w:r w:rsidRPr="00853DCC">
        <w:rPr>
          <w:rtl/>
        </w:rPr>
        <w:t>ایشان به نقل از مهندس سجادی نقل کرد که فردای هفدهم شهریور مرحوم حلبی به خان</w:t>
      </w:r>
      <w:r w:rsidR="00C427E4" w:rsidRPr="00853DCC">
        <w:rPr>
          <w:rtl/>
        </w:rPr>
        <w:t>ۀ</w:t>
      </w:r>
      <w:r w:rsidRPr="00853DCC">
        <w:rPr>
          <w:rtl/>
        </w:rPr>
        <w:t xml:space="preserve"> ما آمد</w:t>
      </w:r>
      <w:r w:rsidR="007B4087">
        <w:rPr>
          <w:rtl/>
        </w:rPr>
        <w:t xml:space="preserve">، </w:t>
      </w:r>
      <w:r w:rsidRPr="00853DCC">
        <w:rPr>
          <w:rtl/>
        </w:rPr>
        <w:t>در حالی که رؤسای انجمن هم حضور داشتند و در آنجا گفت که عقیده من عوض شده و اکنون مطمئن شده‌ام که دست چپی‌ها در کار نیست و لاجرم باید ما هم در این حرکت شرکت کنیم</w:t>
      </w:r>
      <w:r w:rsidR="007B4087">
        <w:rPr>
          <w:rtl/>
        </w:rPr>
        <w:t xml:space="preserve">. </w:t>
      </w:r>
      <w:r w:rsidRPr="00853DCC">
        <w:rPr>
          <w:rtl/>
        </w:rPr>
        <w:t>آقای سجادی گفتند که افراد دو دسته شدند و برخی با دستور ایشان مخالفت کردند</w:t>
      </w:r>
      <w:r w:rsidR="007B4087">
        <w:rPr>
          <w:rtl/>
        </w:rPr>
        <w:t xml:space="preserve">. </w:t>
      </w:r>
      <w:r w:rsidRPr="00853DCC">
        <w:rPr>
          <w:rtl/>
        </w:rPr>
        <w:t>این در حالی بود که اعضای انجمن واقعا ایشان را می‌پرستیدند</w:t>
      </w:r>
      <w:r w:rsidR="007B4087">
        <w:rPr>
          <w:rtl/>
        </w:rPr>
        <w:t xml:space="preserve">. </w:t>
      </w:r>
    </w:p>
    <w:p w:rsidR="00550818" w:rsidRPr="00853DCC" w:rsidRDefault="00550818" w:rsidP="003B6669">
      <w:pPr>
        <w:pStyle w:val="a"/>
        <w:rPr>
          <w:rtl/>
        </w:rPr>
      </w:pPr>
      <w:r w:rsidRPr="00853DCC">
        <w:rPr>
          <w:rtl/>
        </w:rPr>
        <w:t>قدری به عقب بر می‌گردیم</w:t>
      </w:r>
      <w:r w:rsidR="007B4087">
        <w:rPr>
          <w:rtl/>
        </w:rPr>
        <w:t xml:space="preserve">. </w:t>
      </w:r>
      <w:r w:rsidRPr="00853DCC">
        <w:rPr>
          <w:rtl/>
        </w:rPr>
        <w:t>زمانی که آقای حلبی به تهران آمد</w:t>
      </w:r>
      <w:r w:rsidR="007B4087">
        <w:rPr>
          <w:rtl/>
        </w:rPr>
        <w:t xml:space="preserve">، </w:t>
      </w:r>
      <w:r w:rsidRPr="00853DCC">
        <w:rPr>
          <w:rtl/>
        </w:rPr>
        <w:t>فعالیت بهائیان درسراسر ایران گسترش زیادی یافته بود و مرحوم حلبی که در اصل متأثر از مرحوم آیت الله شیخ احمد شاهرودی</w:t>
      </w:r>
      <w:r w:rsidRPr="00014724">
        <w:rPr>
          <w:rStyle w:val="FootnoteReference"/>
          <w:rtl/>
        </w:rPr>
        <w:footnoteReference w:id="1736"/>
      </w:r>
      <w:r w:rsidRPr="00853DCC">
        <w:rPr>
          <w:rtl/>
        </w:rPr>
        <w:t xml:space="preserve"> و آثار وی در رد بابیان بود</w:t>
      </w:r>
      <w:r w:rsidR="007B4087">
        <w:rPr>
          <w:rtl/>
        </w:rPr>
        <w:t xml:space="preserve">، </w:t>
      </w:r>
      <w:r w:rsidRPr="00853DCC">
        <w:rPr>
          <w:rtl/>
        </w:rPr>
        <w:t>و نیز در امتداد مبارزاتی که با بهائیان در ده</w:t>
      </w:r>
      <w:r w:rsidR="00C427E4" w:rsidRPr="00853DCC">
        <w:rPr>
          <w:rtl/>
        </w:rPr>
        <w:t>ۀ</w:t>
      </w:r>
      <w:r w:rsidRPr="00853DCC">
        <w:rPr>
          <w:rtl/>
        </w:rPr>
        <w:t xml:space="preserve"> 1320 در مشهد داشت</w:t>
      </w:r>
      <w:r w:rsidR="007B4087">
        <w:rPr>
          <w:rtl/>
        </w:rPr>
        <w:t xml:space="preserve">، </w:t>
      </w:r>
      <w:r w:rsidRPr="00853DCC">
        <w:rPr>
          <w:rtl/>
        </w:rPr>
        <w:t>با ایجاد تشکیلات منظمی که بعدها به انجمن حجتیه شهرت یافت</w:t>
      </w:r>
      <w:r w:rsidR="007B4087">
        <w:rPr>
          <w:rtl/>
        </w:rPr>
        <w:t xml:space="preserve">. </w:t>
      </w:r>
      <w:r w:rsidRPr="00853DCC">
        <w:rPr>
          <w:rtl/>
        </w:rPr>
        <w:t>مبارزه‌ای پردامنه را بر ضد آنان آغاز کرد که در متن به آن اشاره</w:t>
      </w:r>
      <w:r w:rsidR="00E97668" w:rsidRPr="00853DCC">
        <w:rPr>
          <w:rtl/>
        </w:rPr>
        <w:t xml:space="preserve"> شده است</w:t>
      </w:r>
      <w:r w:rsidR="007B4087">
        <w:rPr>
          <w:rtl/>
        </w:rPr>
        <w:t xml:space="preserve">. </w:t>
      </w:r>
      <w:r w:rsidR="00E97668" w:rsidRPr="00853DCC">
        <w:rPr>
          <w:rtl/>
        </w:rPr>
        <w:t>به گفته طاهر احمدزاده</w:t>
      </w:r>
      <w:r w:rsidRPr="00853DCC">
        <w:rPr>
          <w:rtl/>
        </w:rPr>
        <w:t xml:space="preserve"> وی مهم‌ترین وظیفه خود را در این شرایط مبارزه با بهائیت دانسته و به او گفته بود که </w:t>
      </w:r>
      <w:r w:rsidRPr="00F80A5A">
        <w:rPr>
          <w:rStyle w:val="Char1"/>
          <w:rtl/>
        </w:rPr>
        <w:t>«والله العلی الاعظم الاعلی»</w:t>
      </w:r>
      <w:r w:rsidRPr="00853DCC">
        <w:rPr>
          <w:rtl/>
        </w:rPr>
        <w:t xml:space="preserve"> امروز امام زمان جز مبارزه با ب</w:t>
      </w:r>
      <w:r w:rsidR="00E97668" w:rsidRPr="00853DCC">
        <w:rPr>
          <w:rtl/>
        </w:rPr>
        <w:t>هایی‌ها خدمت دیگری را از ما انت</w:t>
      </w:r>
      <w:r w:rsidR="00E97668" w:rsidRPr="00853DCC">
        <w:rPr>
          <w:rFonts w:hint="cs"/>
          <w:rtl/>
        </w:rPr>
        <w:t>ظ</w:t>
      </w:r>
      <w:r w:rsidRPr="00853DCC">
        <w:rPr>
          <w:rtl/>
        </w:rPr>
        <w:t>ار ندارد»</w:t>
      </w:r>
      <w:r w:rsidR="003B6669">
        <w:rPr>
          <w:rtl/>
        </w:rPr>
        <w:t>.</w:t>
      </w:r>
      <w:r w:rsidRPr="00014724">
        <w:rPr>
          <w:rStyle w:val="FootnoteReference"/>
          <w:rtl/>
        </w:rPr>
        <w:footnoteReference w:id="1737"/>
      </w:r>
      <w:r w:rsidRPr="00853DCC">
        <w:rPr>
          <w:rtl/>
        </w:rPr>
        <w:t xml:space="preserve"> در بسیاری از شهرها از جمله شیراز نیروهایی که زما</w:t>
      </w:r>
      <w:r w:rsidR="003B6669">
        <w:rPr>
          <w:rtl/>
        </w:rPr>
        <w:t>نی در انجمن تبلیغات اسلامی شهاب</w:t>
      </w:r>
      <w:r w:rsidR="003B6669">
        <w:t>‌</w:t>
      </w:r>
      <w:r w:rsidRPr="00853DCC">
        <w:rPr>
          <w:rtl/>
        </w:rPr>
        <w:t>پور فعالیت می‌کردند</w:t>
      </w:r>
      <w:r w:rsidR="007B4087">
        <w:rPr>
          <w:rtl/>
        </w:rPr>
        <w:t xml:space="preserve">، </w:t>
      </w:r>
      <w:r w:rsidRPr="00853DCC">
        <w:rPr>
          <w:rtl/>
        </w:rPr>
        <w:t>تشکیلات جدید انجمن را حمایت کردند</w:t>
      </w:r>
      <w:r w:rsidR="007B4087">
        <w:rPr>
          <w:rtl/>
        </w:rPr>
        <w:t xml:space="preserve">. </w:t>
      </w:r>
      <w:r w:rsidRPr="00853DCC">
        <w:rPr>
          <w:rtl/>
        </w:rPr>
        <w:t>در واقع این نیروی نسبتا آماده در مرحله نخست</w:t>
      </w:r>
      <w:r w:rsidR="007B4087">
        <w:rPr>
          <w:rtl/>
        </w:rPr>
        <w:t xml:space="preserve">، </w:t>
      </w:r>
      <w:r w:rsidRPr="00853DCC">
        <w:rPr>
          <w:rtl/>
        </w:rPr>
        <w:t>به شکل‌گیری انجمن کمک فراوانی کرد</w:t>
      </w:r>
      <w:r w:rsidR="007B4087">
        <w:rPr>
          <w:rtl/>
        </w:rPr>
        <w:t xml:space="preserve">. </w:t>
      </w:r>
    </w:p>
    <w:p w:rsidR="00550818" w:rsidRPr="00853DCC" w:rsidRDefault="00550818" w:rsidP="001970D5">
      <w:pPr>
        <w:pStyle w:val="a"/>
        <w:rPr>
          <w:rtl/>
        </w:rPr>
      </w:pPr>
      <w:r w:rsidRPr="00853DCC">
        <w:rPr>
          <w:rtl/>
        </w:rPr>
        <w:t>اجمال مطلب</w:t>
      </w:r>
      <w:r w:rsidR="008F63F0">
        <w:rPr>
          <w:rtl/>
        </w:rPr>
        <w:t xml:space="preserve"> آنکه </w:t>
      </w:r>
      <w:r w:rsidRPr="00853DCC">
        <w:rPr>
          <w:rtl/>
        </w:rPr>
        <w:t>مرحوم حلبی تا زمانی که در تهران دست به تشکیل انجمن زد</w:t>
      </w:r>
      <w:r w:rsidR="007B4087">
        <w:rPr>
          <w:rtl/>
        </w:rPr>
        <w:t xml:space="preserve">، </w:t>
      </w:r>
      <w:r w:rsidRPr="00853DCC">
        <w:rPr>
          <w:rtl/>
        </w:rPr>
        <w:t>در مشهد</w:t>
      </w:r>
      <w:r w:rsidR="007B4087">
        <w:rPr>
          <w:rtl/>
        </w:rPr>
        <w:t xml:space="preserve">، </w:t>
      </w:r>
      <w:r w:rsidRPr="00853DCC">
        <w:rPr>
          <w:rtl/>
        </w:rPr>
        <w:t>به عنوان یک روحانی سیاسی فعال شناخته می‌شد</w:t>
      </w:r>
      <w:r w:rsidR="007B4087">
        <w:rPr>
          <w:rtl/>
        </w:rPr>
        <w:t xml:space="preserve">، </w:t>
      </w:r>
      <w:r w:rsidRPr="00853DCC">
        <w:rPr>
          <w:rtl/>
        </w:rPr>
        <w:t>اما به دلیل سرخوردگی از مسائل سیاسی مشهد</w:t>
      </w:r>
      <w:r w:rsidR="007B4087">
        <w:rPr>
          <w:rtl/>
        </w:rPr>
        <w:t xml:space="preserve">، </w:t>
      </w:r>
      <w:r w:rsidRPr="00853DCC">
        <w:rPr>
          <w:rtl/>
        </w:rPr>
        <w:t xml:space="preserve">این شهر را </w:t>
      </w:r>
      <w:r w:rsidR="00E97668" w:rsidRPr="00853DCC">
        <w:rPr>
          <w:rtl/>
        </w:rPr>
        <w:t>رها کرده به تهران آمده و به مدت</w:t>
      </w:r>
      <w:r w:rsidRPr="00853DCC">
        <w:rPr>
          <w:rtl/>
        </w:rPr>
        <w:t xml:space="preserve"> یازده سال</w:t>
      </w:r>
      <w:r w:rsidR="007B4087">
        <w:rPr>
          <w:rtl/>
        </w:rPr>
        <w:t xml:space="preserve">، </w:t>
      </w:r>
      <w:r w:rsidRPr="00853DCC">
        <w:rPr>
          <w:rtl/>
        </w:rPr>
        <w:t>حتی برای زیارت به مشهد برنگشت</w:t>
      </w:r>
      <w:r w:rsidR="007B4087">
        <w:rPr>
          <w:rtl/>
        </w:rPr>
        <w:t xml:space="preserve">. </w:t>
      </w:r>
      <w:r w:rsidRPr="00853DCC">
        <w:rPr>
          <w:rtl/>
        </w:rPr>
        <w:t>در مشهد</w:t>
      </w:r>
      <w:r w:rsidR="007B4087">
        <w:rPr>
          <w:rtl/>
        </w:rPr>
        <w:t xml:space="preserve">، </w:t>
      </w:r>
      <w:r w:rsidRPr="00853DCC">
        <w:rPr>
          <w:rtl/>
        </w:rPr>
        <w:t>بخشی از فعالیت‌های وی مبارزه با بهائیت بود و زمانی که به تهران آمد</w:t>
      </w:r>
      <w:r w:rsidR="007B4087">
        <w:rPr>
          <w:rtl/>
        </w:rPr>
        <w:t xml:space="preserve">، </w:t>
      </w:r>
      <w:r w:rsidRPr="00853DCC">
        <w:rPr>
          <w:rtl/>
        </w:rPr>
        <w:t>این جریان را به عنوان استراتژی اصلی خود انتخاب کرده</w:t>
      </w:r>
      <w:r w:rsidR="007B4087">
        <w:rPr>
          <w:rtl/>
        </w:rPr>
        <w:t xml:space="preserve">، </w:t>
      </w:r>
      <w:r w:rsidRPr="00853DCC">
        <w:rPr>
          <w:rtl/>
        </w:rPr>
        <w:t>از سیاست دور شد و تا پایان عمر همین مشی را ادامه داد</w:t>
      </w:r>
      <w:r w:rsidR="007B4087">
        <w:rPr>
          <w:rtl/>
        </w:rPr>
        <w:t xml:space="preserve">. </w:t>
      </w:r>
      <w:r w:rsidRPr="00853DCC">
        <w:rPr>
          <w:rtl/>
        </w:rPr>
        <w:t>وی در روز جمعه هفدهم رمضان 1418/26دی 1376 درگذشت و در کنار مزار شیخ صدوق به خاک سپرده شد</w:t>
      </w:r>
      <w:r w:rsidR="003B6669">
        <w:rPr>
          <w:rtl/>
        </w:rPr>
        <w:t>.</w:t>
      </w:r>
      <w:r w:rsidRPr="00014724">
        <w:rPr>
          <w:rStyle w:val="FootnoteReference"/>
          <w:rtl/>
        </w:rPr>
        <w:footnoteReference w:id="1738"/>
      </w:r>
    </w:p>
    <w:p w:rsidR="00550818" w:rsidRPr="00853DCC" w:rsidRDefault="00550818" w:rsidP="001970D5">
      <w:pPr>
        <w:pStyle w:val="a"/>
        <w:rPr>
          <w:rtl/>
        </w:rPr>
      </w:pPr>
      <w:r w:rsidRPr="00853DCC">
        <w:rPr>
          <w:rtl/>
        </w:rPr>
        <w:t>مرحوم حلبی با همکاری جمع زیادی از متدینین ـ که امور انجمن را تحت عنوان هیئت مدیره اداره می‌کردند ـ تا آغاز پیروزی انقلاب اسلامی</w:t>
      </w:r>
      <w:r w:rsidR="007B4087">
        <w:rPr>
          <w:rtl/>
        </w:rPr>
        <w:t xml:space="preserve">، </w:t>
      </w:r>
      <w:r w:rsidRPr="00853DCC">
        <w:rPr>
          <w:rtl/>
        </w:rPr>
        <w:t>به فعالیت فرهنگی بر ضد این فرقه اشتغال داشت و از هر جهت تلاش</w:t>
      </w:r>
      <w:r w:rsidR="00A519CF">
        <w:rPr>
          <w:rtl/>
        </w:rPr>
        <w:t xml:space="preserve"> می‌کرد </w:t>
      </w:r>
      <w:r w:rsidR="003B6669">
        <w:rPr>
          <w:rtl/>
        </w:rPr>
        <w:t>تا افزون بر جمع</w:t>
      </w:r>
      <w:r w:rsidR="003B6669">
        <w:rPr>
          <w:rFonts w:hint="cs"/>
          <w:rtl/>
        </w:rPr>
        <w:t>‌</w:t>
      </w:r>
      <w:r w:rsidRPr="00853DCC">
        <w:rPr>
          <w:rtl/>
        </w:rPr>
        <w:t>آوری اطلاعات به تربیت نیرو برای مقابله با بهائیان و تبلیغات آنان بپردازد</w:t>
      </w:r>
      <w:r w:rsidR="007B4087">
        <w:rPr>
          <w:rtl/>
        </w:rPr>
        <w:t xml:space="preserve">. </w:t>
      </w:r>
      <w:r w:rsidRPr="00853DCC">
        <w:rPr>
          <w:rtl/>
        </w:rPr>
        <w:t>انجمن طی بیست و پنج سال</w:t>
      </w:r>
      <w:r w:rsidR="007B4087">
        <w:rPr>
          <w:rtl/>
        </w:rPr>
        <w:t xml:space="preserve">، </w:t>
      </w:r>
      <w:r w:rsidRPr="00853DCC">
        <w:rPr>
          <w:rtl/>
        </w:rPr>
        <w:t>ضمن مبارزه با بهائیت</w:t>
      </w:r>
      <w:r w:rsidR="007B4087">
        <w:rPr>
          <w:rtl/>
        </w:rPr>
        <w:t xml:space="preserve">، </w:t>
      </w:r>
      <w:r w:rsidRPr="00853DCC">
        <w:rPr>
          <w:rtl/>
        </w:rPr>
        <w:t>توانست جمع زیادی از نیروهای جوان را در بسیاری از شهرها به خود جذب کرده و آنان را با مسائل اعتقادی آشنا کند</w:t>
      </w:r>
      <w:r w:rsidR="007B4087">
        <w:rPr>
          <w:rtl/>
        </w:rPr>
        <w:t xml:space="preserve">. </w:t>
      </w:r>
    </w:p>
    <w:p w:rsidR="00550818" w:rsidRPr="00853DCC" w:rsidRDefault="00550818" w:rsidP="001970D5">
      <w:pPr>
        <w:pStyle w:val="a"/>
        <w:rPr>
          <w:rtl/>
        </w:rPr>
      </w:pPr>
      <w:r w:rsidRPr="00853DCC">
        <w:rPr>
          <w:rtl/>
        </w:rPr>
        <w:t>اساسنامه انجمن حاوی اصولی بود که چهارچوب فعالیت آن را مشخص می‌کرد:</w:t>
      </w:r>
      <w:r w:rsidR="00E97668" w:rsidRPr="00853DCC">
        <w:rPr>
          <w:rFonts w:hint="cs"/>
          <w:rtl/>
        </w:rPr>
        <w:t xml:space="preserve"> </w:t>
      </w:r>
      <w:r w:rsidRPr="00853DCC">
        <w:rPr>
          <w:rtl/>
        </w:rPr>
        <w:t>تبلیغ دین اسلام و مذهب جعفری و دفاع علمی از آن</w:t>
      </w:r>
      <w:r w:rsidR="007B4087">
        <w:rPr>
          <w:rtl/>
        </w:rPr>
        <w:t xml:space="preserve">، </w:t>
      </w:r>
      <w:r w:rsidRPr="00853DCC">
        <w:rPr>
          <w:rtl/>
        </w:rPr>
        <w:t>تشیکل کنفرانس‌ها و سمینارهای علمی و دینی در نقاط مختلف کشور با رعایت مقررات عمومی</w:t>
      </w:r>
      <w:r w:rsidR="007B4087">
        <w:rPr>
          <w:rtl/>
        </w:rPr>
        <w:t xml:space="preserve">، </w:t>
      </w:r>
      <w:r w:rsidRPr="00853DCC">
        <w:rPr>
          <w:rtl/>
        </w:rPr>
        <w:t>چاپ و پخش جزوات و نشریه‌های علمی و دینی با رعایت قوانین مطبوعاتی کشور</w:t>
      </w:r>
      <w:r w:rsidR="007B4087">
        <w:rPr>
          <w:rtl/>
        </w:rPr>
        <w:t xml:space="preserve">، </w:t>
      </w:r>
      <w:r w:rsidRPr="00853DCC">
        <w:rPr>
          <w:rtl/>
        </w:rPr>
        <w:t>تأسیس</w:t>
      </w:r>
      <w:r w:rsidR="00153F93">
        <w:rPr>
          <w:rtl/>
        </w:rPr>
        <w:t xml:space="preserve"> کلاس‌های </w:t>
      </w:r>
      <w:r w:rsidRPr="00853DCC">
        <w:rPr>
          <w:rtl/>
        </w:rPr>
        <w:t>تعلیم و تدریس اخلاق و معارف اسلامی با رعایت مقررات عمومی</w:t>
      </w:r>
      <w:r w:rsidR="007B4087">
        <w:rPr>
          <w:rtl/>
        </w:rPr>
        <w:t xml:space="preserve">، </w:t>
      </w:r>
      <w:r w:rsidRPr="00853DCC">
        <w:rPr>
          <w:rtl/>
        </w:rPr>
        <w:t>ایجاد کتابخانه و قرائت خانه و اماکن ورزشی با رعایت قوانین مربوطه</w:t>
      </w:r>
      <w:r w:rsidR="007B4087">
        <w:rPr>
          <w:rtl/>
        </w:rPr>
        <w:t xml:space="preserve">، </w:t>
      </w:r>
      <w:r w:rsidRPr="00853DCC">
        <w:rPr>
          <w:rtl/>
        </w:rPr>
        <w:t>انجام امور خیریه عمومی و مساعدت فرهنگی مؤسسات اسلامی و اخذ تماس با مجامع بین المللی با نظر مقامات ذی صلاحیت و</w:t>
      </w:r>
      <w:r w:rsidR="006F503C">
        <w:rPr>
          <w:rtl/>
        </w:rPr>
        <w:t>...</w:t>
      </w:r>
      <w:r w:rsidR="00FA6AEB">
        <w:rPr>
          <w:rtl/>
        </w:rPr>
        <w:t xml:space="preserve"> </w:t>
      </w:r>
      <w:r w:rsidRPr="00853DCC">
        <w:rPr>
          <w:rtl/>
        </w:rPr>
        <w:t>در تبصر</w:t>
      </w:r>
      <w:r w:rsidR="00C427E4" w:rsidRPr="00853DCC">
        <w:rPr>
          <w:rtl/>
        </w:rPr>
        <w:t>ۀ</w:t>
      </w:r>
      <w:r w:rsidRPr="00853DCC">
        <w:rPr>
          <w:rtl/>
        </w:rPr>
        <w:t xml:space="preserve"> دوم این اساسنامه تأکید شده بود که «انجمن به هیچ وجه در امور سیاسی مداخله نخواهد داشت و نیز مسؤولیت هر نوع دخالتی را که در زمی</w:t>
      </w:r>
      <w:r w:rsidR="00E97668" w:rsidRPr="00853DCC">
        <w:rPr>
          <w:rtl/>
        </w:rPr>
        <w:t>نه‌های سیاسی از طرف افراد منتسب</w:t>
      </w:r>
      <w:r w:rsidRPr="00853DCC">
        <w:rPr>
          <w:rtl/>
        </w:rPr>
        <w:t>ه انجمن صورت گیرد</w:t>
      </w:r>
      <w:r w:rsidR="007B4087">
        <w:rPr>
          <w:rtl/>
        </w:rPr>
        <w:t xml:space="preserve">، </w:t>
      </w:r>
      <w:r w:rsidRPr="00853DCC">
        <w:rPr>
          <w:rtl/>
        </w:rPr>
        <w:t>بر عهده نخواهد داشت»</w:t>
      </w:r>
      <w:r w:rsidR="007B4087">
        <w:rPr>
          <w:rFonts w:hint="cs"/>
          <w:rtl/>
        </w:rPr>
        <w:t xml:space="preserve">. </w:t>
      </w:r>
      <w:r w:rsidRPr="00853DCC">
        <w:rPr>
          <w:rtl/>
        </w:rPr>
        <w:t>این همان تبصره‌ای بود که انقلابیون پیش و پس از انقلاب از آن ناراحت بودند و انجمن را به داشتن مواضع غیرانقلابی</w:t>
      </w:r>
      <w:r w:rsidR="00E97668" w:rsidRPr="00853DCC">
        <w:rPr>
          <w:rFonts w:hint="cs"/>
          <w:rtl/>
        </w:rPr>
        <w:t xml:space="preserve"> </w:t>
      </w:r>
      <w:r w:rsidRPr="00853DCC">
        <w:rPr>
          <w:rtl/>
        </w:rPr>
        <w:t>و حتی ضد انقلابی متهم می‌کردند</w:t>
      </w:r>
      <w:r w:rsidR="007B4087">
        <w:rPr>
          <w:rtl/>
        </w:rPr>
        <w:t xml:space="preserve">. </w:t>
      </w:r>
    </w:p>
    <w:p w:rsidR="00550818" w:rsidRPr="00853DCC" w:rsidRDefault="00550818" w:rsidP="003B6669">
      <w:pPr>
        <w:pStyle w:val="a"/>
        <w:rPr>
          <w:rtl/>
        </w:rPr>
      </w:pPr>
      <w:r w:rsidRPr="00853DCC">
        <w:rPr>
          <w:rtl/>
        </w:rPr>
        <w:t>انجمن در هر شهری</w:t>
      </w:r>
      <w:r w:rsidR="007B4087">
        <w:rPr>
          <w:rtl/>
        </w:rPr>
        <w:t xml:space="preserve">، </w:t>
      </w:r>
      <w:r w:rsidRPr="00853DCC">
        <w:rPr>
          <w:rtl/>
        </w:rPr>
        <w:t>دفتری داشت که تحت عنوان بیت (بیت امام زمان)</w:t>
      </w:r>
      <w:r w:rsidR="003B6669">
        <w:rPr>
          <w:rFonts w:hint="cs"/>
          <w:rtl/>
        </w:rPr>
        <w:t xml:space="preserve"> </w:t>
      </w:r>
      <w:r w:rsidRPr="00853DCC">
        <w:rPr>
          <w:rtl/>
        </w:rPr>
        <w:t>شناخته می‌شد</w:t>
      </w:r>
      <w:r w:rsidR="007B4087">
        <w:rPr>
          <w:rtl/>
        </w:rPr>
        <w:t xml:space="preserve">. </w:t>
      </w:r>
      <w:r w:rsidRPr="00853DCC">
        <w:rPr>
          <w:rtl/>
        </w:rPr>
        <w:t>این بیت مسؤولی داشت و زیر نظر وی سه گروه «تدریس»</w:t>
      </w:r>
      <w:r w:rsidR="007B4087">
        <w:rPr>
          <w:rtl/>
        </w:rPr>
        <w:t xml:space="preserve">، </w:t>
      </w:r>
      <w:r w:rsidRPr="00853DCC">
        <w:rPr>
          <w:rtl/>
        </w:rPr>
        <w:t>«تحقیق» و «ارشاد» فعالیت می‌کردند</w:t>
      </w:r>
      <w:r w:rsidR="007B4087">
        <w:rPr>
          <w:rtl/>
        </w:rPr>
        <w:t xml:space="preserve">. </w:t>
      </w:r>
      <w:r w:rsidRPr="00853DCC">
        <w:rPr>
          <w:rtl/>
        </w:rPr>
        <w:t>گروه نخست به آموزش نیروها در سه مرحل</w:t>
      </w:r>
      <w:r w:rsidR="00C427E4" w:rsidRPr="00853DCC">
        <w:rPr>
          <w:rtl/>
        </w:rPr>
        <w:t>ۀ</w:t>
      </w:r>
      <w:r w:rsidRPr="00853DCC">
        <w:rPr>
          <w:rtl/>
        </w:rPr>
        <w:t xml:space="preserve"> ابتدایی</w:t>
      </w:r>
      <w:r w:rsidR="007B4087">
        <w:rPr>
          <w:rtl/>
        </w:rPr>
        <w:t xml:space="preserve">، </w:t>
      </w:r>
      <w:r w:rsidRPr="00853DCC">
        <w:rPr>
          <w:rtl/>
        </w:rPr>
        <w:t>متوسط و عالی می‌پرداختند؛ گروه دوم در پی یافتن افرادی از مسلمانان بودند که تحت تأثیر بهایی‌ها به این آیین گر</w:t>
      </w:r>
      <w:r w:rsidR="00E71BDE" w:rsidRPr="00853DCC">
        <w:rPr>
          <w:rtl/>
        </w:rPr>
        <w:t>ویده بودند و گروه سوم کار ارشاد</w:t>
      </w:r>
      <w:r w:rsidRPr="00853DCC">
        <w:rPr>
          <w:rtl/>
        </w:rPr>
        <w:t xml:space="preserve"> این افراد را با شیوه‌های خاص خود دنبال می‌کرد</w:t>
      </w:r>
      <w:r w:rsidR="007B4087">
        <w:rPr>
          <w:rtl/>
        </w:rPr>
        <w:t>.</w:t>
      </w:r>
      <w:r w:rsidR="006F503C">
        <w:rPr>
          <w:rtl/>
        </w:rPr>
        <w:t xml:space="preserve"> </w:t>
      </w:r>
      <w:r w:rsidR="00153F93">
        <w:rPr>
          <w:rtl/>
        </w:rPr>
        <w:t>سخنرانی‌های</w:t>
      </w:r>
      <w:r w:rsidR="006F503C">
        <w:rPr>
          <w:rtl/>
        </w:rPr>
        <w:t xml:space="preserve"> </w:t>
      </w:r>
      <w:r w:rsidRPr="00853DCC">
        <w:rPr>
          <w:rtl/>
        </w:rPr>
        <w:t>عمومی نیز در محافلی که بیشتر منازل بود</w:t>
      </w:r>
      <w:r w:rsidR="007B4087">
        <w:rPr>
          <w:rtl/>
        </w:rPr>
        <w:t xml:space="preserve">، </w:t>
      </w:r>
      <w:r w:rsidRPr="00853DCC">
        <w:rPr>
          <w:rtl/>
        </w:rPr>
        <w:t>برگزار و از سخنرانان معروف انجمن استفاده می‌شد</w:t>
      </w:r>
      <w:r w:rsidR="003B6669">
        <w:rPr>
          <w:rtl/>
        </w:rPr>
        <w:t>.</w:t>
      </w:r>
      <w:r w:rsidRPr="00014724">
        <w:rPr>
          <w:rStyle w:val="FootnoteReference"/>
          <w:rtl/>
        </w:rPr>
        <w:footnoteReference w:id="1739"/>
      </w:r>
      <w:r w:rsidRPr="00853DCC">
        <w:rPr>
          <w:rtl/>
        </w:rPr>
        <w:t xml:space="preserve"> به طور معمول</w:t>
      </w:r>
      <w:r w:rsidR="007B4087">
        <w:rPr>
          <w:rtl/>
        </w:rPr>
        <w:t xml:space="preserve">، </w:t>
      </w:r>
      <w:r w:rsidRPr="00853DCC">
        <w:rPr>
          <w:rtl/>
        </w:rPr>
        <w:t>‌در سالروز تولد امام زمان</w:t>
      </w:r>
      <w:r w:rsidR="003B6669">
        <w:rPr>
          <w:rFonts w:cs="CTraditional Arabic" w:hint="cs"/>
          <w:rtl/>
        </w:rPr>
        <w:t>÷</w:t>
      </w:r>
      <w:r w:rsidRPr="00853DCC">
        <w:rPr>
          <w:rtl/>
        </w:rPr>
        <w:t xml:space="preserve"> نیز جشن‌های بزرگی برگزار می‌گردید</w:t>
      </w:r>
      <w:r w:rsidR="007B4087">
        <w:rPr>
          <w:rtl/>
        </w:rPr>
        <w:t xml:space="preserve">. </w:t>
      </w:r>
      <w:r w:rsidRPr="00853DCC">
        <w:rPr>
          <w:rtl/>
        </w:rPr>
        <w:t>بیشتر افرادی که از بهائیت بر می‌گشتند</w:t>
      </w:r>
      <w:r w:rsidR="007B4087">
        <w:rPr>
          <w:rtl/>
        </w:rPr>
        <w:t xml:space="preserve">، </w:t>
      </w:r>
      <w:r w:rsidRPr="00853DCC">
        <w:rPr>
          <w:rtl/>
        </w:rPr>
        <w:t>توبه‌نامه و تبرا</w:t>
      </w:r>
      <w:r w:rsidR="00FF522A">
        <w:rPr>
          <w:rtl/>
        </w:rPr>
        <w:t xml:space="preserve"> نام‌های </w:t>
      </w:r>
      <w:r w:rsidRPr="00853DCC">
        <w:rPr>
          <w:rtl/>
        </w:rPr>
        <w:t>می‌نوشتند که متن بسیاری از</w:t>
      </w:r>
      <w:r w:rsidR="00016EE7">
        <w:rPr>
          <w:rtl/>
        </w:rPr>
        <w:t xml:space="preserve"> آن‌ها </w:t>
      </w:r>
      <w:r w:rsidRPr="00853DCC">
        <w:rPr>
          <w:rtl/>
        </w:rPr>
        <w:t>در یک مجموعه در کتابخان</w:t>
      </w:r>
      <w:r w:rsidR="00C427E4" w:rsidRPr="00853DCC">
        <w:rPr>
          <w:rtl/>
        </w:rPr>
        <w:t>ۀ</w:t>
      </w:r>
      <w:r w:rsidRPr="00853DCC">
        <w:rPr>
          <w:rtl/>
        </w:rPr>
        <w:t xml:space="preserve"> آستان قدس نگهداری می‌شود</w:t>
      </w:r>
      <w:r w:rsidR="003B6669">
        <w:rPr>
          <w:rtl/>
        </w:rPr>
        <w:t>.</w:t>
      </w:r>
      <w:r w:rsidRPr="00014724">
        <w:rPr>
          <w:rStyle w:val="FootnoteReference"/>
          <w:rtl/>
        </w:rPr>
        <w:footnoteReference w:id="1740"/>
      </w:r>
      <w:r w:rsidRPr="00853DCC">
        <w:rPr>
          <w:rtl/>
        </w:rPr>
        <w:t xml:space="preserve"> جلسات عومی اغلب توسط سخنرانانی اداره می‌شد که خود انجمن تربیت کرده بود و نکت</w:t>
      </w:r>
      <w:r w:rsidR="00C427E4" w:rsidRPr="00853DCC">
        <w:rPr>
          <w:rtl/>
        </w:rPr>
        <w:t>ۀ</w:t>
      </w:r>
      <w:r w:rsidRPr="00853DCC">
        <w:rPr>
          <w:rtl/>
        </w:rPr>
        <w:t xml:space="preserve"> قابل توجه</w:t>
      </w:r>
      <w:r w:rsidR="008F63F0">
        <w:rPr>
          <w:rtl/>
        </w:rPr>
        <w:t xml:space="preserve"> آنکه </w:t>
      </w:r>
      <w:r w:rsidRPr="00853DCC">
        <w:rPr>
          <w:rtl/>
        </w:rPr>
        <w:t>آشکارا این افراد غیر روحانی بودند</w:t>
      </w:r>
      <w:r w:rsidR="007B4087">
        <w:rPr>
          <w:rtl/>
        </w:rPr>
        <w:t xml:space="preserve">، </w:t>
      </w:r>
      <w:r w:rsidRPr="00853DCC">
        <w:rPr>
          <w:rtl/>
        </w:rPr>
        <w:t>انجمن در این باره</w:t>
      </w:r>
      <w:r w:rsidR="00153F93">
        <w:rPr>
          <w:rtl/>
        </w:rPr>
        <w:t xml:space="preserve"> استدلال‌های </w:t>
      </w:r>
      <w:r w:rsidRPr="00853DCC">
        <w:rPr>
          <w:rtl/>
        </w:rPr>
        <w:t>ویژه خود را داشت</w:t>
      </w:r>
      <w:r w:rsidR="007B4087">
        <w:rPr>
          <w:rtl/>
        </w:rPr>
        <w:t xml:space="preserve">. </w:t>
      </w:r>
      <w:r w:rsidRPr="00853DCC">
        <w:rPr>
          <w:rtl/>
        </w:rPr>
        <w:t>این نیروها</w:t>
      </w:r>
      <w:r w:rsidR="00E71BDE" w:rsidRPr="00853DCC">
        <w:rPr>
          <w:rFonts w:hint="cs"/>
          <w:rtl/>
        </w:rPr>
        <w:t xml:space="preserve"> </w:t>
      </w:r>
      <w:r w:rsidRPr="00853DCC">
        <w:rPr>
          <w:rtl/>
        </w:rPr>
        <w:t>از مدراس انتخاب می‌شدند و در این میان مدرسه علوی که در سال 1335 ش تأسیس شده بود</w:t>
      </w:r>
      <w:r w:rsidR="007B4087">
        <w:rPr>
          <w:rtl/>
        </w:rPr>
        <w:t xml:space="preserve">، </w:t>
      </w:r>
      <w:r w:rsidRPr="00853DCC">
        <w:rPr>
          <w:rtl/>
        </w:rPr>
        <w:t>جایگاه خاص خود را داشت</w:t>
      </w:r>
      <w:r w:rsidR="007B4087">
        <w:rPr>
          <w:rtl/>
        </w:rPr>
        <w:t xml:space="preserve">. </w:t>
      </w:r>
      <w:r w:rsidRPr="00853DCC">
        <w:rPr>
          <w:rtl/>
        </w:rPr>
        <w:t>این مدرسه به همان اندازه که خاستگاه بسیاری از نیروهای مذهبی بود که در انقلاب اسلامی فعالانه شرکت کردند</w:t>
      </w:r>
      <w:r w:rsidR="007B4087">
        <w:rPr>
          <w:rtl/>
        </w:rPr>
        <w:t xml:space="preserve">، </w:t>
      </w:r>
      <w:r w:rsidRPr="00853DCC">
        <w:rPr>
          <w:rtl/>
        </w:rPr>
        <w:t>و همچنان که محل تربیت بسیاری از متدین زادگانی بود که از فرط عشق به دینداری بچه</w:t>
      </w:r>
      <w:r w:rsidR="003B6669">
        <w:rPr>
          <w:rtl/>
        </w:rPr>
        <w:t xml:space="preserve">‌هایشان </w:t>
      </w:r>
      <w:r w:rsidRPr="00853DCC">
        <w:rPr>
          <w:rtl/>
        </w:rPr>
        <w:t>را در این مدرسه می‌گذاشتند</w:t>
      </w:r>
      <w:r w:rsidR="007B4087">
        <w:rPr>
          <w:rtl/>
        </w:rPr>
        <w:t xml:space="preserve">، </w:t>
      </w:r>
      <w:r w:rsidRPr="00853DCC">
        <w:rPr>
          <w:rtl/>
        </w:rPr>
        <w:t>فرصتی برای انجمن بود تا از میان آنان کسانی را برای کارهای فکری و تبلیغی خود گزینش کند</w:t>
      </w:r>
      <w:r w:rsidR="007B4087">
        <w:rPr>
          <w:rtl/>
        </w:rPr>
        <w:t xml:space="preserve">. </w:t>
      </w:r>
      <w:r w:rsidRPr="00853DCC">
        <w:rPr>
          <w:rtl/>
        </w:rPr>
        <w:t>مدرسه یاد شده توسط شیخ علی اصغر کرباسچیان (معروف به علامه) در سال 55 تأسیس شد و مرحوم روزبه مدیریت آن را بر عهده داشت</w:t>
      </w:r>
      <w:r w:rsidR="003B6669">
        <w:rPr>
          <w:rtl/>
        </w:rPr>
        <w:t>.</w:t>
      </w:r>
      <w:r w:rsidRPr="00014724">
        <w:rPr>
          <w:rStyle w:val="FootnoteReference"/>
          <w:rtl/>
        </w:rPr>
        <w:footnoteReference w:id="1741"/>
      </w:r>
      <w:r w:rsidRPr="00853DCC">
        <w:rPr>
          <w:rtl/>
        </w:rPr>
        <w:t xml:space="preserve"> فعالیت انجمن طی</w:t>
      </w:r>
      <w:r w:rsidR="00060C89">
        <w:rPr>
          <w:rtl/>
        </w:rPr>
        <w:t xml:space="preserve"> سال‌ها،</w:t>
      </w:r>
      <w:r w:rsidR="007B4087">
        <w:rPr>
          <w:rtl/>
        </w:rPr>
        <w:t xml:space="preserve"> </w:t>
      </w:r>
      <w:r w:rsidRPr="00853DCC">
        <w:rPr>
          <w:rtl/>
        </w:rPr>
        <w:t>با یک هدف مشخص صورت می‌گرفت و تمام تلاش آن بود تا خود را وارد عرصه مبارزه سیاسی نکند</w:t>
      </w:r>
      <w:r w:rsidR="007B4087">
        <w:rPr>
          <w:rtl/>
        </w:rPr>
        <w:t xml:space="preserve">. </w:t>
      </w:r>
      <w:r w:rsidRPr="00853DCC">
        <w:rPr>
          <w:rtl/>
        </w:rPr>
        <w:t>طبیعی بود که اگر جوانی علائق سیاسی داشت</w:t>
      </w:r>
      <w:r w:rsidR="007B4087">
        <w:rPr>
          <w:rtl/>
        </w:rPr>
        <w:t xml:space="preserve">، </w:t>
      </w:r>
      <w:r w:rsidRPr="00853DCC">
        <w:rPr>
          <w:rtl/>
        </w:rPr>
        <w:t>به طور طبیعی از انجمن فاصله می‌گرفت</w:t>
      </w:r>
      <w:r w:rsidR="007B4087">
        <w:rPr>
          <w:rtl/>
        </w:rPr>
        <w:t xml:space="preserve">. </w:t>
      </w:r>
      <w:r w:rsidRPr="00853DCC">
        <w:rPr>
          <w:rtl/>
        </w:rPr>
        <w:t>در جریان پانزده خرداد که نهضت اسلامی شیوع یافت</w:t>
      </w:r>
      <w:r w:rsidR="007B4087">
        <w:rPr>
          <w:rtl/>
        </w:rPr>
        <w:t xml:space="preserve">، </w:t>
      </w:r>
      <w:r w:rsidRPr="00853DCC">
        <w:rPr>
          <w:rtl/>
        </w:rPr>
        <w:t>بسیاری از نیروهای انجمن نیز ولو بدون اجازه تشکیلاتی یا عدم رضایت رهبران</w:t>
      </w:r>
      <w:r w:rsidR="007B4087">
        <w:rPr>
          <w:rtl/>
        </w:rPr>
        <w:t xml:space="preserve">، </w:t>
      </w:r>
      <w:r w:rsidRPr="00853DCC">
        <w:rPr>
          <w:rtl/>
        </w:rPr>
        <w:t>وارد مبارزه شدند و فعال بودند</w:t>
      </w:r>
      <w:r w:rsidR="003B6669">
        <w:rPr>
          <w:rtl/>
        </w:rPr>
        <w:t>.</w:t>
      </w:r>
      <w:r w:rsidRPr="00014724">
        <w:rPr>
          <w:rStyle w:val="FootnoteReference"/>
          <w:rtl/>
        </w:rPr>
        <w:footnoteReference w:id="1742"/>
      </w:r>
    </w:p>
    <w:p w:rsidR="00550818" w:rsidRPr="00853DCC" w:rsidRDefault="00550818" w:rsidP="001970D5">
      <w:pPr>
        <w:pStyle w:val="a"/>
        <w:rPr>
          <w:rtl/>
        </w:rPr>
      </w:pPr>
      <w:r w:rsidRPr="00853DCC">
        <w:rPr>
          <w:rtl/>
        </w:rPr>
        <w:t>تا حوالی سال پنجاه</w:t>
      </w:r>
      <w:r w:rsidR="007B4087">
        <w:rPr>
          <w:rtl/>
        </w:rPr>
        <w:t xml:space="preserve">، </w:t>
      </w:r>
      <w:r w:rsidRPr="00853DCC">
        <w:rPr>
          <w:rtl/>
        </w:rPr>
        <w:t>ابهام در باره انجمن اندک بود</w:t>
      </w:r>
      <w:r w:rsidR="007B4087">
        <w:rPr>
          <w:rtl/>
        </w:rPr>
        <w:t xml:space="preserve">، </w:t>
      </w:r>
      <w:r w:rsidRPr="00853DCC">
        <w:rPr>
          <w:rtl/>
        </w:rPr>
        <w:t>اما به موازات بالا گرفتن</w:t>
      </w:r>
      <w:r w:rsidR="00060C89">
        <w:rPr>
          <w:rtl/>
        </w:rPr>
        <w:t xml:space="preserve"> روش‌های </w:t>
      </w:r>
      <w:r w:rsidRPr="00853DCC">
        <w:rPr>
          <w:rtl/>
        </w:rPr>
        <w:t>انقلابی و مبارزات مسلحانه و نیز زندانی شدن نیروهای مذهبی و روحانی</w:t>
      </w:r>
      <w:r w:rsidR="007B4087">
        <w:rPr>
          <w:rtl/>
        </w:rPr>
        <w:t xml:space="preserve">، </w:t>
      </w:r>
      <w:r w:rsidRPr="00853DCC">
        <w:rPr>
          <w:rtl/>
        </w:rPr>
        <w:t>دامنه اتهام نسبت به انجمن بالا گرفت</w:t>
      </w:r>
      <w:r w:rsidR="003B6669">
        <w:rPr>
          <w:rtl/>
        </w:rPr>
        <w:t>.</w:t>
      </w:r>
      <w:r w:rsidRPr="00014724">
        <w:rPr>
          <w:rStyle w:val="FootnoteReference"/>
          <w:rtl/>
        </w:rPr>
        <w:footnoteReference w:id="1743"/>
      </w:r>
      <w:r w:rsidRPr="00853DCC">
        <w:rPr>
          <w:rtl/>
        </w:rPr>
        <w:t xml:space="preserve"> در این دوره رژیم پهلوی بدنامی‌های بیشتری برای خود پدید آورد و تحمل آن برای افراد متدین دشوارتر شد</w:t>
      </w:r>
      <w:r w:rsidR="007B4087">
        <w:rPr>
          <w:rtl/>
        </w:rPr>
        <w:t xml:space="preserve">. </w:t>
      </w:r>
      <w:r w:rsidRPr="00853DCC">
        <w:rPr>
          <w:rtl/>
        </w:rPr>
        <w:t>با این</w:t>
      </w:r>
      <w:r w:rsidR="00E71BDE" w:rsidRPr="00853DCC">
        <w:rPr>
          <w:rFonts w:hint="cs"/>
          <w:rtl/>
        </w:rPr>
        <w:t xml:space="preserve"> </w:t>
      </w:r>
      <w:r w:rsidRPr="00853DCC">
        <w:rPr>
          <w:rtl/>
        </w:rPr>
        <w:t>حال</w:t>
      </w:r>
      <w:r w:rsidR="007B4087">
        <w:rPr>
          <w:rtl/>
        </w:rPr>
        <w:t xml:space="preserve">، </w:t>
      </w:r>
      <w:r w:rsidRPr="00853DCC">
        <w:rPr>
          <w:rtl/>
        </w:rPr>
        <w:t>انجمن همچنان</w:t>
      </w:r>
      <w:r w:rsidR="00060C89">
        <w:rPr>
          <w:rtl/>
        </w:rPr>
        <w:t xml:space="preserve"> روش‌های </w:t>
      </w:r>
      <w:r w:rsidRPr="00853DCC">
        <w:rPr>
          <w:rtl/>
        </w:rPr>
        <w:t>قبلی خود را دنبال کرده و به طور طبیعی اجازه فعالیت سیاسی به اعضا و هواداران خود نمی‌داد</w:t>
      </w:r>
      <w:r w:rsidR="007B4087">
        <w:rPr>
          <w:rFonts w:hint="cs"/>
          <w:rtl/>
        </w:rPr>
        <w:t xml:space="preserve">. </w:t>
      </w:r>
      <w:r w:rsidRPr="00853DCC">
        <w:rPr>
          <w:rtl/>
        </w:rPr>
        <w:t>این رفتار سبب شد تا انقلابیون نسبت به آن بدبینی بیشتری پیدا کرده و به خصوص امام خمینی که رهبری نهضت را داشت</w:t>
      </w:r>
      <w:r w:rsidR="007B4087">
        <w:rPr>
          <w:rtl/>
        </w:rPr>
        <w:t xml:space="preserve">، </w:t>
      </w:r>
      <w:r w:rsidRPr="00853DCC">
        <w:rPr>
          <w:rtl/>
        </w:rPr>
        <w:t>نسبت به آن بدبین شود</w:t>
      </w:r>
      <w:r w:rsidR="007B4087" w:rsidRPr="00992C52">
        <w:rPr>
          <w:rtl/>
        </w:rPr>
        <w:t xml:space="preserve">. </w:t>
      </w:r>
      <w:r w:rsidRPr="00992C52">
        <w:rPr>
          <w:rtl/>
        </w:rPr>
        <w:t>گفته شده است که امام خمینی که روزگاری آقای حلبی را تأیید می‌کرد</w:t>
      </w:r>
      <w:r w:rsidR="007B4087" w:rsidRPr="00992C52">
        <w:rPr>
          <w:rtl/>
        </w:rPr>
        <w:t xml:space="preserve">، </w:t>
      </w:r>
      <w:r w:rsidRPr="00992C52">
        <w:rPr>
          <w:rtl/>
        </w:rPr>
        <w:t>در</w:t>
      </w:r>
      <w:r w:rsidR="00153F93" w:rsidRPr="00992C52">
        <w:rPr>
          <w:rtl/>
        </w:rPr>
        <w:t xml:space="preserve"> سال‌های </w:t>
      </w:r>
      <w:r w:rsidRPr="00992C52">
        <w:rPr>
          <w:rtl/>
        </w:rPr>
        <w:t>پیش از انقلاب به تدریج نسبت به حرکت</w:t>
      </w:r>
      <w:r w:rsidRPr="00853DCC">
        <w:rPr>
          <w:rtl/>
        </w:rPr>
        <w:t xml:space="preserve"> انجمن بدبین شده و حمایت خود را قطع کرد</w:t>
      </w:r>
      <w:r w:rsidR="007B4087">
        <w:rPr>
          <w:rtl/>
        </w:rPr>
        <w:t xml:space="preserve">. </w:t>
      </w:r>
      <w:r w:rsidRPr="00853DCC">
        <w:rPr>
          <w:rtl/>
        </w:rPr>
        <w:t>آقای گرامی که اخبار داخلی ایران را برای نجف می‌نوشته است</w:t>
      </w:r>
      <w:r w:rsidR="007B4087">
        <w:rPr>
          <w:rtl/>
        </w:rPr>
        <w:t>،</w:t>
      </w:r>
      <w:r w:rsidR="00FF522A">
        <w:rPr>
          <w:rtl/>
        </w:rPr>
        <w:t xml:space="preserve"> نام‌های </w:t>
      </w:r>
      <w:r w:rsidRPr="00853DCC">
        <w:rPr>
          <w:rtl/>
        </w:rPr>
        <w:t>در این باره به امام نوشته که پاسخ امام این بوده است: «از وقتی که مطلع شدم</w:t>
      </w:r>
      <w:r w:rsidR="007B4087">
        <w:rPr>
          <w:rtl/>
        </w:rPr>
        <w:t xml:space="preserve">، </w:t>
      </w:r>
      <w:r w:rsidRPr="00853DCC">
        <w:rPr>
          <w:rtl/>
        </w:rPr>
        <w:t>دیگر</w:t>
      </w:r>
      <w:r w:rsidR="007B4087">
        <w:rPr>
          <w:rtl/>
        </w:rPr>
        <w:t xml:space="preserve"> </w:t>
      </w:r>
      <w:r w:rsidRPr="00853DCC">
        <w:rPr>
          <w:rtl/>
        </w:rPr>
        <w:t>تأییدی نکرده‌ام</w:t>
      </w:r>
      <w:r w:rsidR="00992C52">
        <w:rPr>
          <w:rtl/>
        </w:rPr>
        <w:t>.</w:t>
      </w:r>
      <w:r w:rsidRPr="00853DCC">
        <w:rPr>
          <w:rtl/>
        </w:rPr>
        <w:t>»</w:t>
      </w:r>
      <w:r w:rsidRPr="00014724">
        <w:rPr>
          <w:rStyle w:val="FootnoteReference"/>
          <w:rtl/>
        </w:rPr>
        <w:footnoteReference w:id="1744"/>
      </w:r>
      <w:r w:rsidRPr="00853DCC">
        <w:rPr>
          <w:rtl/>
        </w:rPr>
        <w:t xml:space="preserve"> یک خاطره دیگر که علی القاعده باید به اوائل سال57 مربوط شود</w:t>
      </w:r>
      <w:r w:rsidR="007B4087">
        <w:rPr>
          <w:rtl/>
        </w:rPr>
        <w:t xml:space="preserve">، </w:t>
      </w:r>
      <w:r w:rsidRPr="00853DCC">
        <w:rPr>
          <w:rtl/>
        </w:rPr>
        <w:t>حاکی از آن است که کسی از امام درباره انجمن پرسیده بود و امام در پاسخ فرموده بودند که«شاه باید برود» آن شخص به گمان</w:t>
      </w:r>
      <w:r w:rsidR="00921D9B">
        <w:rPr>
          <w:rtl/>
        </w:rPr>
        <w:t xml:space="preserve"> اینکه </w:t>
      </w:r>
      <w:r w:rsidRPr="00853DCC">
        <w:rPr>
          <w:rtl/>
        </w:rPr>
        <w:t>امام مقصود او را درنیافته باز پرسش خود را تکرار کرد و امام همان پاسخ را داد و بدین نشان داد که مقصودش آن است که مسأله اصلی شاه است نه بهائیان</w:t>
      </w:r>
      <w:r w:rsidR="00992C52">
        <w:rPr>
          <w:rtl/>
        </w:rPr>
        <w:t>.</w:t>
      </w:r>
      <w:r w:rsidRPr="00014724">
        <w:rPr>
          <w:rStyle w:val="FootnoteReference"/>
          <w:rtl/>
        </w:rPr>
        <w:footnoteReference w:id="1745"/>
      </w:r>
    </w:p>
    <w:p w:rsidR="00550818" w:rsidRPr="00853DCC" w:rsidRDefault="00550818" w:rsidP="001970D5">
      <w:pPr>
        <w:pStyle w:val="a"/>
        <w:rPr>
          <w:rtl/>
        </w:rPr>
      </w:pPr>
      <w:r w:rsidRPr="00853DCC">
        <w:rPr>
          <w:rtl/>
        </w:rPr>
        <w:t xml:space="preserve">به دنبال پیروزی انقلاب اسلامی که </w:t>
      </w:r>
      <w:r w:rsidR="00024363" w:rsidRPr="00853DCC">
        <w:rPr>
          <w:rtl/>
        </w:rPr>
        <w:t>به نوعی پیروزی مذهبی‌های سیا</w:t>
      </w:r>
      <w:r w:rsidRPr="00853DCC">
        <w:rPr>
          <w:rtl/>
        </w:rPr>
        <w:t>س</w:t>
      </w:r>
      <w:r w:rsidR="00024363" w:rsidRPr="00853DCC">
        <w:rPr>
          <w:rFonts w:hint="cs"/>
          <w:rtl/>
        </w:rPr>
        <w:t>ی</w:t>
      </w:r>
      <w:r w:rsidRPr="00853DCC">
        <w:rPr>
          <w:rtl/>
        </w:rPr>
        <w:t xml:space="preserve"> بود</w:t>
      </w:r>
      <w:r w:rsidR="007B4087">
        <w:rPr>
          <w:rtl/>
        </w:rPr>
        <w:t xml:space="preserve">، </w:t>
      </w:r>
      <w:r w:rsidRPr="00853DCC">
        <w:rPr>
          <w:rtl/>
        </w:rPr>
        <w:t>انجمن بسان دیگر فعالان عرصه فرهنگی مانند دارالتبلیغ قم به موضع انفعال افتاد</w:t>
      </w:r>
      <w:r w:rsidR="007B4087">
        <w:rPr>
          <w:rtl/>
        </w:rPr>
        <w:t xml:space="preserve">. </w:t>
      </w:r>
      <w:r w:rsidRPr="00853DCC">
        <w:rPr>
          <w:rtl/>
        </w:rPr>
        <w:t>نیروهای تربیت شده در انجمن در سطوح مختلف</w:t>
      </w:r>
      <w:r w:rsidR="007B4087">
        <w:rPr>
          <w:rtl/>
        </w:rPr>
        <w:t xml:space="preserve">، </w:t>
      </w:r>
      <w:r w:rsidRPr="00853DCC">
        <w:rPr>
          <w:rtl/>
        </w:rPr>
        <w:t xml:space="preserve">پس </w:t>
      </w:r>
      <w:r w:rsidR="00024363" w:rsidRPr="00853DCC">
        <w:rPr>
          <w:rtl/>
        </w:rPr>
        <w:t>از انقلاب به سه دسته تقسیم شدند</w:t>
      </w:r>
      <w:r w:rsidR="007B4087">
        <w:rPr>
          <w:rFonts w:hint="cs"/>
          <w:rtl/>
        </w:rPr>
        <w:t xml:space="preserve">، </w:t>
      </w:r>
      <w:r w:rsidRPr="00853DCC">
        <w:rPr>
          <w:rtl/>
        </w:rPr>
        <w:t>دسته نخست مانند آقای پرورش</w:t>
      </w:r>
      <w:r w:rsidR="00992C52">
        <w:rPr>
          <w:rtl/>
        </w:rPr>
        <w:t>،</w:t>
      </w:r>
      <w:r w:rsidRPr="00014724">
        <w:rPr>
          <w:rStyle w:val="FootnoteReference"/>
          <w:rtl/>
        </w:rPr>
        <w:footnoteReference w:id="1746"/>
      </w:r>
      <w:r w:rsidRPr="00853DCC">
        <w:rPr>
          <w:rtl/>
        </w:rPr>
        <w:t xml:space="preserve"> دکتر صادقی استاد دانشکد</w:t>
      </w:r>
      <w:r w:rsidR="00C427E4" w:rsidRPr="00853DCC">
        <w:rPr>
          <w:rtl/>
        </w:rPr>
        <w:t>ۀ</w:t>
      </w:r>
      <w:r w:rsidRPr="00853DCC">
        <w:rPr>
          <w:rtl/>
        </w:rPr>
        <w:t xml:space="preserve"> الهیات مشهد</w:t>
      </w:r>
      <w:r w:rsidR="007B4087">
        <w:rPr>
          <w:rtl/>
        </w:rPr>
        <w:t xml:space="preserve">، </w:t>
      </w:r>
      <w:r w:rsidR="00024363" w:rsidRPr="00853DCC">
        <w:rPr>
          <w:rtl/>
        </w:rPr>
        <w:t xml:space="preserve">عبدالکریمی </w:t>
      </w:r>
      <w:r w:rsidRPr="00853DCC">
        <w:rPr>
          <w:rtl/>
        </w:rPr>
        <w:t>استاد دانشگاه مشهد</w:t>
      </w:r>
      <w:r w:rsidR="007B4087">
        <w:rPr>
          <w:rtl/>
        </w:rPr>
        <w:t xml:space="preserve">، </w:t>
      </w:r>
      <w:r w:rsidRPr="00853DCC">
        <w:rPr>
          <w:rtl/>
        </w:rPr>
        <w:t>مهندس مصحف و بسیاری دیگر به انقلاب پیوستند</w:t>
      </w:r>
      <w:r w:rsidR="007B4087">
        <w:rPr>
          <w:rtl/>
        </w:rPr>
        <w:t xml:space="preserve">. </w:t>
      </w:r>
      <w:r w:rsidRPr="00853DCC">
        <w:rPr>
          <w:rtl/>
        </w:rPr>
        <w:t>از میان اینان</w:t>
      </w:r>
      <w:r w:rsidR="007B4087">
        <w:rPr>
          <w:rtl/>
        </w:rPr>
        <w:t xml:space="preserve">، </w:t>
      </w:r>
      <w:r w:rsidRPr="00853DCC">
        <w:rPr>
          <w:rtl/>
        </w:rPr>
        <w:t>جوانانی نیز بودند که دست کم چند سالی انجمن را تجربه کرده و به صف انقلابوین پیوسته بودند</w:t>
      </w:r>
      <w:r w:rsidR="007B4087">
        <w:rPr>
          <w:rtl/>
        </w:rPr>
        <w:t xml:space="preserve">. </w:t>
      </w:r>
      <w:r w:rsidRPr="00853DCC">
        <w:rPr>
          <w:rtl/>
        </w:rPr>
        <w:t>مورد دیگر شهید حقانی بود که در برخی از جلسات انجمن در شیراز تدریس عقاید می‌کرده است</w:t>
      </w:r>
      <w:r w:rsidR="00992C52">
        <w:rPr>
          <w:rtl/>
        </w:rPr>
        <w:t>.</w:t>
      </w:r>
      <w:r w:rsidRPr="00014724">
        <w:rPr>
          <w:rStyle w:val="FootnoteReference"/>
          <w:rtl/>
        </w:rPr>
        <w:footnoteReference w:id="1747"/>
      </w:r>
      <w:r w:rsidR="00024363" w:rsidRPr="00853DCC">
        <w:rPr>
          <w:rtl/>
        </w:rPr>
        <w:t xml:space="preserve"> برخی مانند </w:t>
      </w:r>
      <w:r w:rsidRPr="00853DCC">
        <w:rPr>
          <w:rtl/>
        </w:rPr>
        <w:t>آقای طیب که مسؤولیت برگزاری مراسم سخنرانی‌ها را در تهران بر عهده داشت</w:t>
      </w:r>
      <w:r w:rsidR="007B4087">
        <w:rPr>
          <w:rtl/>
        </w:rPr>
        <w:t xml:space="preserve">، </w:t>
      </w:r>
      <w:r w:rsidRPr="00853DCC">
        <w:rPr>
          <w:rtl/>
        </w:rPr>
        <w:t>نه تنها به انقلابیون پیوست</w:t>
      </w:r>
      <w:r w:rsidR="007B4087">
        <w:rPr>
          <w:rtl/>
        </w:rPr>
        <w:t xml:space="preserve">، </w:t>
      </w:r>
      <w:r w:rsidRPr="00853DCC">
        <w:rPr>
          <w:rtl/>
        </w:rPr>
        <w:t>بلکه به نوعی در برابر انجمن هم قرار گرفت</w:t>
      </w:r>
      <w:r w:rsidR="007B4087">
        <w:rPr>
          <w:rtl/>
        </w:rPr>
        <w:t xml:space="preserve">. </w:t>
      </w:r>
      <w:r w:rsidRPr="00853DCC">
        <w:rPr>
          <w:rtl/>
        </w:rPr>
        <w:t>دسته دوم در برابر انقلاب بی‌تفاوت ماندند و دست</w:t>
      </w:r>
      <w:r w:rsidR="00C427E4" w:rsidRPr="00853DCC">
        <w:rPr>
          <w:rtl/>
        </w:rPr>
        <w:t>ۀ</w:t>
      </w:r>
      <w:r w:rsidRPr="00853DCC">
        <w:rPr>
          <w:rtl/>
        </w:rPr>
        <w:t xml:space="preserve"> سوم به انتقاد از آن پرداخته به صف مخالفان ـ از نوع دیندار ـ پیوستند</w:t>
      </w:r>
      <w:r w:rsidR="007B4087">
        <w:rPr>
          <w:rtl/>
        </w:rPr>
        <w:t xml:space="preserve">. </w:t>
      </w:r>
      <w:r w:rsidRPr="00853DCC">
        <w:rPr>
          <w:rtl/>
        </w:rPr>
        <w:t>گفته شده است که انجمن چند ماه پیش از انقلاب</w:t>
      </w:r>
      <w:r w:rsidR="007B4087">
        <w:rPr>
          <w:rtl/>
        </w:rPr>
        <w:t xml:space="preserve">، </w:t>
      </w:r>
      <w:r w:rsidRPr="00853DCC">
        <w:rPr>
          <w:rtl/>
        </w:rPr>
        <w:t>یعنی در شهریور 57 مواضع خود را در ارتباط با سیاست تغییر داده</w:t>
      </w:r>
      <w:r w:rsidR="007B4087">
        <w:rPr>
          <w:rtl/>
        </w:rPr>
        <w:t xml:space="preserve">، </w:t>
      </w:r>
      <w:r w:rsidRPr="00853DCC">
        <w:rPr>
          <w:rtl/>
        </w:rPr>
        <w:t>شروع به همراهی با انقلاب کرد</w:t>
      </w:r>
      <w:r w:rsidR="007B4087">
        <w:rPr>
          <w:rtl/>
        </w:rPr>
        <w:t xml:space="preserve">. </w:t>
      </w:r>
    </w:p>
    <w:p w:rsidR="00550818" w:rsidRPr="00853DCC" w:rsidRDefault="00992C52" w:rsidP="00992C52">
      <w:pPr>
        <w:pStyle w:val="a"/>
        <w:rPr>
          <w:rtl/>
        </w:rPr>
      </w:pPr>
      <w:r>
        <w:rPr>
          <w:rtl/>
        </w:rPr>
        <w:t>جهت</w:t>
      </w:r>
      <w:r>
        <w:t>‌</w:t>
      </w:r>
      <w:r w:rsidR="00550818" w:rsidRPr="00853DCC">
        <w:rPr>
          <w:rtl/>
        </w:rPr>
        <w:t>گیری انجمن پس از انقلاب به تدریج به سمت هواداری از آن پیش می‌رفت</w:t>
      </w:r>
      <w:r w:rsidR="007B4087">
        <w:rPr>
          <w:rtl/>
        </w:rPr>
        <w:t xml:space="preserve">. </w:t>
      </w:r>
      <w:r w:rsidR="00550818" w:rsidRPr="00853DCC">
        <w:rPr>
          <w:rtl/>
        </w:rPr>
        <w:t>آقای حلبی از مشهد کاندیدای مجلس خبرگان قانون اساسی شد و 307374 رأی آورد اما انتخاب نشد</w:t>
      </w:r>
      <w:r>
        <w:rPr>
          <w:rtl/>
        </w:rPr>
        <w:t>.</w:t>
      </w:r>
      <w:r w:rsidR="00550818" w:rsidRPr="00014724">
        <w:rPr>
          <w:rStyle w:val="FootnoteReference"/>
          <w:rtl/>
        </w:rPr>
        <w:footnoteReference w:id="1748"/>
      </w:r>
      <w:r w:rsidR="00550818" w:rsidRPr="00853DCC">
        <w:rPr>
          <w:rtl/>
        </w:rPr>
        <w:t xml:space="preserve"> هواداری انجمن از انقلاب</w:t>
      </w:r>
      <w:r w:rsidR="007B4087">
        <w:rPr>
          <w:rtl/>
        </w:rPr>
        <w:t xml:space="preserve">، </w:t>
      </w:r>
      <w:r w:rsidR="00550818" w:rsidRPr="00853DCC">
        <w:rPr>
          <w:rtl/>
        </w:rPr>
        <w:t>از نشری</w:t>
      </w:r>
      <w:r w:rsidR="00C427E4" w:rsidRPr="00853DCC">
        <w:rPr>
          <w:rtl/>
        </w:rPr>
        <w:t>ۀ</w:t>
      </w:r>
      <w:r w:rsidR="00550818" w:rsidRPr="00853DCC">
        <w:rPr>
          <w:rtl/>
        </w:rPr>
        <w:t xml:space="preserve"> انتظار که انجمن پس از پیروزی انقلاب آن را انتشار می‌داد</w:t>
      </w:r>
      <w:r w:rsidR="007B4087">
        <w:rPr>
          <w:rtl/>
        </w:rPr>
        <w:t xml:space="preserve">، </w:t>
      </w:r>
      <w:r w:rsidR="00550818" w:rsidRPr="00853DCC">
        <w:rPr>
          <w:rtl/>
        </w:rPr>
        <w:t>به دست می‌آمد</w:t>
      </w:r>
      <w:r w:rsidR="007B4087">
        <w:rPr>
          <w:rtl/>
        </w:rPr>
        <w:t xml:space="preserve">. </w:t>
      </w:r>
      <w:r w:rsidR="00550818" w:rsidRPr="00853DCC">
        <w:rPr>
          <w:rtl/>
        </w:rPr>
        <w:t>سخنرانی رهب</w:t>
      </w:r>
      <w:r w:rsidR="00024363" w:rsidRPr="00853DCC">
        <w:rPr>
          <w:rtl/>
        </w:rPr>
        <w:t>ر انقلاب به عنوان «نایب بزرگوار</w:t>
      </w:r>
      <w:r w:rsidR="00024363" w:rsidRPr="00853DCC">
        <w:rPr>
          <w:rFonts w:hint="cs"/>
          <w:rtl/>
        </w:rPr>
        <w:t xml:space="preserve"> </w:t>
      </w:r>
      <w:r w:rsidR="00550818" w:rsidRPr="00853DCC">
        <w:rPr>
          <w:rtl/>
        </w:rPr>
        <w:t>آن عدالت گستر جهانی» در شماره سوم این مجله منتشر شد</w:t>
      </w:r>
      <w:r w:rsidR="007B4087">
        <w:rPr>
          <w:rtl/>
        </w:rPr>
        <w:t xml:space="preserve">. </w:t>
      </w:r>
      <w:r w:rsidR="00550818" w:rsidRPr="00853DCC">
        <w:rPr>
          <w:rtl/>
        </w:rPr>
        <w:t>در انتهای همان شماره</w:t>
      </w:r>
      <w:r w:rsidR="007B4087">
        <w:rPr>
          <w:rtl/>
        </w:rPr>
        <w:t xml:space="preserve">، </w:t>
      </w:r>
      <w:r w:rsidR="00550818" w:rsidRPr="00853DCC">
        <w:rPr>
          <w:rtl/>
        </w:rPr>
        <w:t>یک پوستر رنگی با شعار انقلاب اسلامی زمینه ساز حکومت مهدی</w:t>
      </w:r>
      <w:r>
        <w:rPr>
          <w:rFonts w:cs="CTraditional Arabic" w:hint="cs"/>
          <w:rtl/>
        </w:rPr>
        <w:t>÷</w:t>
      </w:r>
      <w:r w:rsidR="00550818" w:rsidRPr="00853DCC">
        <w:rPr>
          <w:rtl/>
        </w:rPr>
        <w:t xml:space="preserve"> چاپ شده است</w:t>
      </w:r>
      <w:r w:rsidR="007B4087">
        <w:rPr>
          <w:rtl/>
        </w:rPr>
        <w:t xml:space="preserve">. </w:t>
      </w:r>
      <w:r w:rsidR="00550818" w:rsidRPr="00853DCC">
        <w:rPr>
          <w:rtl/>
        </w:rPr>
        <w:t>ایضا در همان شماره در مقاله‌ای با عنوان ب</w:t>
      </w:r>
      <w:r w:rsidR="00024363" w:rsidRPr="00853DCC">
        <w:rPr>
          <w:rFonts w:hint="cs"/>
          <w:rtl/>
        </w:rPr>
        <w:t xml:space="preserve">ه </w:t>
      </w:r>
      <w:r w:rsidR="00550818" w:rsidRPr="00853DCC">
        <w:rPr>
          <w:rtl/>
        </w:rPr>
        <w:t>سوی انقلاب مهدی</w:t>
      </w:r>
      <w:r>
        <w:rPr>
          <w:rFonts w:cs="CTraditional Arabic" w:hint="cs"/>
          <w:rtl/>
        </w:rPr>
        <w:t>÷</w:t>
      </w:r>
      <w:r w:rsidR="00550818" w:rsidRPr="00853DCC">
        <w:rPr>
          <w:rtl/>
        </w:rPr>
        <w:t xml:space="preserve"> و شرحی درباره آن آمده است: و بدین گونه انقلاب اسلامی ما وسیله‌ای برای آزمایش فردی و </w:t>
      </w:r>
      <w:r w:rsidR="00024363" w:rsidRPr="00853DCC">
        <w:rPr>
          <w:rFonts w:hint="cs"/>
          <w:rtl/>
        </w:rPr>
        <w:t>ج</w:t>
      </w:r>
      <w:r w:rsidR="00550818" w:rsidRPr="00853DCC">
        <w:rPr>
          <w:rtl/>
        </w:rPr>
        <w:t xml:space="preserve">معی </w:t>
      </w:r>
      <w:r w:rsidR="00024363" w:rsidRPr="00853DCC">
        <w:rPr>
          <w:rtl/>
        </w:rPr>
        <w:t>این ملت و کسانی</w:t>
      </w:r>
      <w:r w:rsidR="00550818" w:rsidRPr="00853DCC">
        <w:rPr>
          <w:rtl/>
        </w:rPr>
        <w:t xml:space="preserve"> است که آرزوی تحقق حکومت اسلامی و ریشه کن شدن طاغوت را در دل دارند</w:t>
      </w:r>
      <w:r>
        <w:rPr>
          <w:rtl/>
        </w:rPr>
        <w:t>.</w:t>
      </w:r>
      <w:r w:rsidR="00550818" w:rsidRPr="00014724">
        <w:rPr>
          <w:rStyle w:val="FootnoteReference"/>
          <w:rtl/>
        </w:rPr>
        <w:footnoteReference w:id="1749"/>
      </w:r>
      <w:r w:rsidR="00550818" w:rsidRPr="00853DCC">
        <w:rPr>
          <w:rtl/>
        </w:rPr>
        <w:t xml:space="preserve"> سرمقاله شماره چهارم انتظار که در دیماه 1359 منتشر شد</w:t>
      </w:r>
      <w:r w:rsidR="007B4087">
        <w:rPr>
          <w:rtl/>
        </w:rPr>
        <w:t xml:space="preserve">، </w:t>
      </w:r>
      <w:r w:rsidR="00550818" w:rsidRPr="00853DCC">
        <w:rPr>
          <w:rtl/>
        </w:rPr>
        <w:t>با شعار فرخنده باد دومین سالگرد انقلاب اسلامی ایران</w:t>
      </w:r>
      <w:r w:rsidR="007B4087">
        <w:rPr>
          <w:rtl/>
        </w:rPr>
        <w:t xml:space="preserve">، </w:t>
      </w:r>
      <w:r w:rsidR="00550818" w:rsidRPr="00853DCC">
        <w:rPr>
          <w:rtl/>
        </w:rPr>
        <w:t>آغاز شده بود</w:t>
      </w:r>
      <w:r w:rsidR="007B4087">
        <w:rPr>
          <w:rtl/>
        </w:rPr>
        <w:t xml:space="preserve">. </w:t>
      </w:r>
      <w:r w:rsidR="00550818" w:rsidRPr="00853DCC">
        <w:rPr>
          <w:rtl/>
        </w:rPr>
        <w:t>در تحلیلی که به این مناسبت ارائه شده از جمله آمده است که راه امامت</w:t>
      </w:r>
      <w:r w:rsidR="007B4087">
        <w:rPr>
          <w:rtl/>
        </w:rPr>
        <w:t xml:space="preserve">، </w:t>
      </w:r>
      <w:r w:rsidR="00550818" w:rsidRPr="00853DCC">
        <w:rPr>
          <w:rtl/>
        </w:rPr>
        <w:t>راه بیداری بود و امتی که این راه را در پیش گرفت با بیداری هماغوش شد و در تحت رهبری زعیمی ربانی</w:t>
      </w:r>
      <w:r w:rsidR="007B4087">
        <w:rPr>
          <w:rtl/>
        </w:rPr>
        <w:t xml:space="preserve">، </w:t>
      </w:r>
      <w:r w:rsidR="00550818" w:rsidRPr="00853DCC">
        <w:rPr>
          <w:rtl/>
        </w:rPr>
        <w:t>از جمله همان نایبان</w:t>
      </w:r>
      <w:r w:rsidR="007B4087">
        <w:rPr>
          <w:rtl/>
        </w:rPr>
        <w:t xml:space="preserve">، </w:t>
      </w:r>
      <w:r w:rsidR="00550818" w:rsidRPr="00853DCC">
        <w:rPr>
          <w:rtl/>
        </w:rPr>
        <w:t>از خانه بیرون آمد و اطمینان کرد که نصرت خدا او را کافی خواهد بود</w:t>
      </w:r>
      <w:r w:rsidR="007B4087">
        <w:rPr>
          <w:rtl/>
        </w:rPr>
        <w:t xml:space="preserve">، </w:t>
      </w:r>
      <w:r w:rsidR="00550818" w:rsidRPr="00853DCC">
        <w:rPr>
          <w:rtl/>
        </w:rPr>
        <w:t>اگر راستی به او اتکا کند</w:t>
      </w:r>
      <w:r>
        <w:rPr>
          <w:rtl/>
        </w:rPr>
        <w:t>.</w:t>
      </w:r>
      <w:r w:rsidR="00550818" w:rsidRPr="00014724">
        <w:rPr>
          <w:rStyle w:val="FootnoteReference"/>
          <w:rtl/>
        </w:rPr>
        <w:footnoteReference w:id="1750"/>
      </w:r>
      <w:r w:rsidR="00550818" w:rsidRPr="00853DCC">
        <w:rPr>
          <w:rtl/>
        </w:rPr>
        <w:t xml:space="preserve"> زمانی که انتقادها نسبت به انجمن به راه افتاد</w:t>
      </w:r>
      <w:r w:rsidR="007B4087">
        <w:rPr>
          <w:rtl/>
        </w:rPr>
        <w:t xml:space="preserve">، </w:t>
      </w:r>
      <w:r w:rsidR="00550818" w:rsidRPr="00853DCC">
        <w:rPr>
          <w:rtl/>
        </w:rPr>
        <w:t>مهمترین نکته این بود که انجمن ولایت فقیه را قبول ندارد</w:t>
      </w:r>
      <w:r w:rsidR="007B4087">
        <w:rPr>
          <w:rtl/>
        </w:rPr>
        <w:t xml:space="preserve">. </w:t>
      </w:r>
      <w:r w:rsidR="00550818" w:rsidRPr="00853DCC">
        <w:rPr>
          <w:rtl/>
        </w:rPr>
        <w:t>در سرمقاله شماره پنجم آمده است: آنچه این روزها از زبان و قلم کسان زیادی جاری</w:t>
      </w:r>
      <w:r w:rsidR="00060C89">
        <w:rPr>
          <w:rtl/>
        </w:rPr>
        <w:t xml:space="preserve"> می‌شود </w:t>
      </w:r>
      <w:r w:rsidR="00550818" w:rsidRPr="00853DCC">
        <w:rPr>
          <w:rtl/>
        </w:rPr>
        <w:t>این است که انجمن منکر ولایت فقیه است</w:t>
      </w:r>
      <w:r w:rsidR="007B4087">
        <w:rPr>
          <w:rtl/>
        </w:rPr>
        <w:t xml:space="preserve">. </w:t>
      </w:r>
      <w:r w:rsidR="00550818" w:rsidRPr="00853DCC">
        <w:rPr>
          <w:rtl/>
        </w:rPr>
        <w:t>اصولا چگونه ممکن است تشکیلاتی که اساس تفکرات خویش را بر مبنای تشیع و برنامه کار خود را تبلیغ و گسترش این آیین الهی قرار داده و همواره زمینه‌های کار آموزشی خود را بر بهره‌گیری از قرآن و اهل بیت و تبعیت همه جانبه از مرجعیت شیعه در دوران غیبت بنا نهاده است</w:t>
      </w:r>
      <w:r w:rsidR="007B4087">
        <w:rPr>
          <w:rtl/>
        </w:rPr>
        <w:t xml:space="preserve">، </w:t>
      </w:r>
      <w:r w:rsidR="00550818" w:rsidRPr="00853DCC">
        <w:rPr>
          <w:rtl/>
        </w:rPr>
        <w:t>خود به معارضه با یکی از ابواب معنون فقه شیعه یعنی ولایت فقیه بپردازد؟</w:t>
      </w:r>
      <w:r w:rsidR="00550818" w:rsidRPr="00014724">
        <w:rPr>
          <w:rStyle w:val="FootnoteReference"/>
          <w:rtl/>
        </w:rPr>
        <w:footnoteReference w:id="1751"/>
      </w:r>
      <w:r w:rsidR="00550818" w:rsidRPr="00853DCC">
        <w:rPr>
          <w:rtl/>
        </w:rPr>
        <w:t xml:space="preserve"> در شماره هفت نیز در مقاله پاسخ به هفت سؤال آمده است: انجمن به صراحت اعلام</w:t>
      </w:r>
      <w:r w:rsidR="00060C89">
        <w:rPr>
          <w:rtl/>
        </w:rPr>
        <w:t xml:space="preserve"> می‌کند </w:t>
      </w:r>
      <w:r w:rsidR="00550818" w:rsidRPr="00853DCC">
        <w:rPr>
          <w:rtl/>
        </w:rPr>
        <w:t xml:space="preserve">که همواره به موضوع ولایت فقیه در ایام غیبت حضرت </w:t>
      </w:r>
      <w:r w:rsidR="00550818" w:rsidRPr="00992C52">
        <w:rPr>
          <w:rtl/>
        </w:rPr>
        <w:t>بقی</w:t>
      </w:r>
      <w:r w:rsidR="00C427E4" w:rsidRPr="00992C52">
        <w:rPr>
          <w:rtl/>
        </w:rPr>
        <w:t>ۀ</w:t>
      </w:r>
      <w:r w:rsidR="00550818" w:rsidRPr="00992C52">
        <w:rPr>
          <w:rtl/>
        </w:rPr>
        <w:t>الله الاعظم</w:t>
      </w:r>
      <w:r w:rsidR="00550818" w:rsidRPr="00853DCC">
        <w:rPr>
          <w:rtl/>
        </w:rPr>
        <w:t xml:space="preserve"> ـ ارواحناه فداه ـ به عنوان رکنی از ارکان تشیع معتقد بوده و هست و کسی را که ولایت فقیه تشیع را انکار کند شیعه اثنا عشری نمی‌داند</w:t>
      </w:r>
      <w:r w:rsidR="00B84EF3">
        <w:rPr>
          <w:rtl/>
        </w:rPr>
        <w:t>.</w:t>
      </w:r>
      <w:r w:rsidR="00550818" w:rsidRPr="00014724">
        <w:rPr>
          <w:rStyle w:val="FootnoteReference"/>
          <w:rtl/>
        </w:rPr>
        <w:footnoteReference w:id="1752"/>
      </w:r>
    </w:p>
    <w:p w:rsidR="00550818" w:rsidRPr="00853DCC" w:rsidRDefault="00550818" w:rsidP="001970D5">
      <w:pPr>
        <w:pStyle w:val="a"/>
        <w:rPr>
          <w:rtl/>
        </w:rPr>
      </w:pPr>
      <w:r w:rsidRPr="00853DCC">
        <w:rPr>
          <w:rtl/>
        </w:rPr>
        <w:t>تفسیر این همراهی‌ها به تقیه و توطئه پنهانی</w:t>
      </w:r>
      <w:r w:rsidR="007B4087">
        <w:rPr>
          <w:rtl/>
        </w:rPr>
        <w:t xml:space="preserve">، </w:t>
      </w:r>
      <w:r w:rsidRPr="00853DCC">
        <w:rPr>
          <w:rtl/>
        </w:rPr>
        <w:t>به نظر دشوار می‌آمد</w:t>
      </w:r>
      <w:r w:rsidR="007B4087">
        <w:rPr>
          <w:rtl/>
        </w:rPr>
        <w:t xml:space="preserve">، </w:t>
      </w:r>
      <w:r w:rsidRPr="00853DCC">
        <w:rPr>
          <w:rtl/>
        </w:rPr>
        <w:t>اما</w:t>
      </w:r>
      <w:r w:rsidR="00B436BE">
        <w:rPr>
          <w:rtl/>
        </w:rPr>
        <w:t xml:space="preserve"> هرچه </w:t>
      </w:r>
      <w:r w:rsidRPr="00853DCC">
        <w:rPr>
          <w:rtl/>
        </w:rPr>
        <w:t>بود یکباره ورق برگشت و مخالفت با انجمن در سال 60 براساس همان تجربه پیشین آغاز شد و به شدت اوج گرفت</w:t>
      </w:r>
      <w:r w:rsidR="007B4087">
        <w:rPr>
          <w:rtl/>
        </w:rPr>
        <w:t xml:space="preserve">. </w:t>
      </w:r>
      <w:r w:rsidRPr="00853DCC">
        <w:rPr>
          <w:rtl/>
        </w:rPr>
        <w:t>این زمان برخی از</w:t>
      </w:r>
      <w:r w:rsidR="00FF522A">
        <w:rPr>
          <w:rtl/>
        </w:rPr>
        <w:t xml:space="preserve"> جریان‌های </w:t>
      </w:r>
      <w:r w:rsidRPr="00853DCC">
        <w:rPr>
          <w:rtl/>
        </w:rPr>
        <w:t>افراطی درون انقلاب</w:t>
      </w:r>
      <w:r w:rsidR="007B4087">
        <w:rPr>
          <w:rtl/>
        </w:rPr>
        <w:t xml:space="preserve">، </w:t>
      </w:r>
      <w:r w:rsidRPr="00853DCC">
        <w:rPr>
          <w:rtl/>
        </w:rPr>
        <w:t>به ویژه نیروهای سازمان مجاهدین انقلاب</w:t>
      </w:r>
      <w:r w:rsidR="00E24342" w:rsidRPr="00853DCC">
        <w:rPr>
          <w:rFonts w:hint="cs"/>
          <w:rtl/>
        </w:rPr>
        <w:t xml:space="preserve"> </w:t>
      </w:r>
      <w:r w:rsidRPr="00853DCC">
        <w:rPr>
          <w:rtl/>
        </w:rPr>
        <w:t>با هر نیّتی که بود</w:t>
      </w:r>
      <w:r w:rsidR="007B4087">
        <w:rPr>
          <w:rtl/>
        </w:rPr>
        <w:t xml:space="preserve">، </w:t>
      </w:r>
      <w:r w:rsidRPr="00853DCC">
        <w:rPr>
          <w:rtl/>
        </w:rPr>
        <w:t>درست در وقتی که امکان بهره‌گیری بیشتر از نیروهای مذهبی می‌رفت</w:t>
      </w:r>
      <w:r w:rsidR="007B4087">
        <w:rPr>
          <w:rtl/>
        </w:rPr>
        <w:t xml:space="preserve">، </w:t>
      </w:r>
      <w:r w:rsidRPr="00853DCC">
        <w:rPr>
          <w:rtl/>
        </w:rPr>
        <w:t>یک جبه</w:t>
      </w:r>
      <w:r w:rsidR="00C427E4" w:rsidRPr="00853DCC">
        <w:rPr>
          <w:rtl/>
        </w:rPr>
        <w:t>ۀ</w:t>
      </w:r>
      <w:r w:rsidRPr="00853DCC">
        <w:rPr>
          <w:rtl/>
        </w:rPr>
        <w:t xml:space="preserve"> داخلی بر ضد نیروهای متهم به وابستگی به انجمن گشوده و دشواری‌هایی را پدید آوردند</w:t>
      </w:r>
      <w:r w:rsidR="00B84EF3">
        <w:rPr>
          <w:rtl/>
        </w:rPr>
        <w:t>.</w:t>
      </w:r>
      <w:r w:rsidRPr="00014724">
        <w:rPr>
          <w:rStyle w:val="FootnoteReference"/>
          <w:rtl/>
        </w:rPr>
        <w:footnoteReference w:id="1753"/>
      </w:r>
      <w:r w:rsidRPr="00853DCC">
        <w:rPr>
          <w:rtl/>
        </w:rPr>
        <w:t xml:space="preserve"> به دنبال آن از سوی برخی از روحانیون و سیاستمداران انقلابی</w:t>
      </w:r>
      <w:r w:rsidR="007B4087">
        <w:rPr>
          <w:rtl/>
        </w:rPr>
        <w:t xml:space="preserve">، </w:t>
      </w:r>
      <w:r w:rsidRPr="00853DCC">
        <w:rPr>
          <w:rtl/>
        </w:rPr>
        <w:t>انجمن به عنوان یک عنصر بسیار خطرناک معرفی شد و برای جلوگیری از نفوذ آن در مراکز</w:t>
      </w:r>
      <w:r w:rsidR="007B4087">
        <w:rPr>
          <w:rtl/>
        </w:rPr>
        <w:t xml:space="preserve">، </w:t>
      </w:r>
      <w:r w:rsidRPr="00853DCC">
        <w:rPr>
          <w:rtl/>
        </w:rPr>
        <w:t>تبلیغات وسیعی بر ضد آنان آغاز گرد</w:t>
      </w:r>
      <w:r w:rsidR="00E24342" w:rsidRPr="00853DCC">
        <w:rPr>
          <w:rFonts w:hint="cs"/>
          <w:rtl/>
        </w:rPr>
        <w:t>ی</w:t>
      </w:r>
      <w:r w:rsidRPr="00853DCC">
        <w:rPr>
          <w:rtl/>
        </w:rPr>
        <w:t>د</w:t>
      </w:r>
      <w:r w:rsidR="007B4087">
        <w:rPr>
          <w:rtl/>
        </w:rPr>
        <w:t xml:space="preserve">. </w:t>
      </w:r>
      <w:r w:rsidRPr="00853DCC">
        <w:rPr>
          <w:rtl/>
        </w:rPr>
        <w:t>این اعتراضات که غالبا در پوشش دفاع از انقلاب صورت می‌گرفت</w:t>
      </w:r>
      <w:r w:rsidR="007B4087">
        <w:rPr>
          <w:rtl/>
        </w:rPr>
        <w:t xml:space="preserve">، </w:t>
      </w:r>
      <w:r w:rsidRPr="00853DCC">
        <w:rPr>
          <w:rtl/>
        </w:rPr>
        <w:t>به مرور به کنار گذاشته شدن یا رفتن شماری از چهره‌های مذهبی با سابقه منجر شد</w:t>
      </w:r>
      <w:r w:rsidR="00B84EF3">
        <w:rPr>
          <w:rtl/>
        </w:rPr>
        <w:t>.</w:t>
      </w:r>
      <w:r w:rsidRPr="00014724">
        <w:rPr>
          <w:rStyle w:val="FootnoteReference"/>
          <w:rtl/>
        </w:rPr>
        <w:footnoteReference w:id="1754"/>
      </w:r>
      <w:r w:rsidRPr="00853DCC">
        <w:rPr>
          <w:rtl/>
        </w:rPr>
        <w:t xml:space="preserve"> جریان چپ در کشور که متأثر از نفوذ توده‌ای‌ها بود</w:t>
      </w:r>
      <w:r w:rsidR="007B4087">
        <w:rPr>
          <w:rtl/>
        </w:rPr>
        <w:t xml:space="preserve">، </w:t>
      </w:r>
      <w:r w:rsidRPr="00853DCC">
        <w:rPr>
          <w:rtl/>
        </w:rPr>
        <w:t>روی این مسأله پافشاری خاصی داشت و تا</w:t>
      </w:r>
      <w:r w:rsidR="00060C89">
        <w:rPr>
          <w:rtl/>
        </w:rPr>
        <w:t xml:space="preserve"> سال‌ها،</w:t>
      </w:r>
      <w:r w:rsidR="007B4087">
        <w:rPr>
          <w:rtl/>
        </w:rPr>
        <w:t xml:space="preserve"> </w:t>
      </w:r>
      <w:r w:rsidRPr="00853DCC">
        <w:rPr>
          <w:rtl/>
        </w:rPr>
        <w:t>برای کوبیدن هر کسی</w:t>
      </w:r>
      <w:r w:rsidR="007B4087">
        <w:rPr>
          <w:rtl/>
        </w:rPr>
        <w:t xml:space="preserve">، </w:t>
      </w:r>
      <w:r w:rsidRPr="00853DCC">
        <w:rPr>
          <w:rtl/>
        </w:rPr>
        <w:t>از این اتهام استفاده می‌کرد</w:t>
      </w:r>
      <w:r w:rsidR="007B4087">
        <w:rPr>
          <w:rtl/>
        </w:rPr>
        <w:t xml:space="preserve">. </w:t>
      </w:r>
    </w:p>
    <w:p w:rsidR="00550818" w:rsidRPr="00853DCC" w:rsidRDefault="00550818" w:rsidP="001970D5">
      <w:pPr>
        <w:pStyle w:val="a"/>
        <w:rPr>
          <w:rtl/>
        </w:rPr>
      </w:pPr>
      <w:r w:rsidRPr="00853DCC">
        <w:rPr>
          <w:rtl/>
        </w:rPr>
        <w:t>باید توجه داشت که منهای فعالیت مذهبی‌ها که مخالفتشان با انجمن نوعی خاستگاه انقلابی ـ فکری داشت</w:t>
      </w:r>
      <w:r w:rsidR="007B4087">
        <w:rPr>
          <w:rtl/>
        </w:rPr>
        <w:t xml:space="preserve">، </w:t>
      </w:r>
      <w:r w:rsidRPr="00853DCC">
        <w:rPr>
          <w:rtl/>
        </w:rPr>
        <w:t>حزب توده در پشت صحنه</w:t>
      </w:r>
      <w:r w:rsidR="007B4087">
        <w:rPr>
          <w:rtl/>
        </w:rPr>
        <w:t xml:space="preserve">، </w:t>
      </w:r>
      <w:r w:rsidRPr="00853DCC">
        <w:rPr>
          <w:rtl/>
        </w:rPr>
        <w:t>فعالیت شدیدی را بر ضد انجمن آغاز کرده</w:t>
      </w:r>
      <w:r w:rsidR="007B4087">
        <w:rPr>
          <w:rtl/>
        </w:rPr>
        <w:t xml:space="preserve">، </w:t>
      </w:r>
      <w:r w:rsidRPr="00853DCC">
        <w:rPr>
          <w:rtl/>
        </w:rPr>
        <w:t>پس از صحبت‌های آقای جنتی و دیگران کتابی با عنو</w:t>
      </w:r>
      <w:r w:rsidR="00E24342" w:rsidRPr="00853DCC">
        <w:rPr>
          <w:rtl/>
        </w:rPr>
        <w:t>ان ماهیت ضد انقلابی انجمن حجتیه</w:t>
      </w:r>
      <w:r w:rsidRPr="00853DCC">
        <w:rPr>
          <w:rtl/>
        </w:rPr>
        <w:t xml:space="preserve"> را بشناسیم</w:t>
      </w:r>
      <w:r w:rsidR="007B4087">
        <w:rPr>
          <w:rFonts w:hint="cs"/>
          <w:rtl/>
        </w:rPr>
        <w:t xml:space="preserve">، </w:t>
      </w:r>
      <w:r w:rsidRPr="00853DCC">
        <w:rPr>
          <w:rtl/>
        </w:rPr>
        <w:t>انتشار یافت</w:t>
      </w:r>
      <w:r w:rsidR="00B84EF3">
        <w:rPr>
          <w:rtl/>
        </w:rPr>
        <w:t>.</w:t>
      </w:r>
      <w:r w:rsidRPr="00014724">
        <w:rPr>
          <w:rStyle w:val="FootnoteReference"/>
          <w:rtl/>
        </w:rPr>
        <w:footnoteReference w:id="1755"/>
      </w:r>
      <w:r w:rsidR="007B4087">
        <w:rPr>
          <w:rtl/>
        </w:rPr>
        <w:t xml:space="preserve"> </w:t>
      </w:r>
      <w:r w:rsidRPr="00853DCC">
        <w:rPr>
          <w:rtl/>
        </w:rPr>
        <w:t>سروته این کتاب نشان از نگارش آن توسط عناصر حزب توده دارد و دقیقا اسنادی که اندکی بعد در نقدهای بعدی آمد</w:t>
      </w:r>
      <w:r w:rsidR="007B4087">
        <w:rPr>
          <w:rtl/>
        </w:rPr>
        <w:t xml:space="preserve">، </w:t>
      </w:r>
      <w:r w:rsidRPr="00853DCC">
        <w:rPr>
          <w:rtl/>
        </w:rPr>
        <w:t>در این کتاب عرضه شده بود</w:t>
      </w:r>
      <w:r w:rsidR="007B4087">
        <w:rPr>
          <w:rtl/>
        </w:rPr>
        <w:t xml:space="preserve">. </w:t>
      </w:r>
      <w:r w:rsidRPr="00853DCC">
        <w:rPr>
          <w:rtl/>
        </w:rPr>
        <w:t>در فصل دوم این کتاب این عنوان آمده است که انجمن حجتیه</w:t>
      </w:r>
      <w:r w:rsidR="007B4087">
        <w:rPr>
          <w:rtl/>
        </w:rPr>
        <w:t xml:space="preserve">، </w:t>
      </w:r>
      <w:r w:rsidRPr="00853DCC">
        <w:rPr>
          <w:rtl/>
        </w:rPr>
        <w:t>انجمنی زاد</w:t>
      </w:r>
      <w:r w:rsidR="00C427E4" w:rsidRPr="00853DCC">
        <w:rPr>
          <w:rtl/>
        </w:rPr>
        <w:t>ۀ</w:t>
      </w:r>
      <w:r w:rsidRPr="00853DCC">
        <w:rPr>
          <w:rtl/>
        </w:rPr>
        <w:t xml:space="preserve"> امپریالیسم و ارتجاع</w:t>
      </w:r>
      <w:r w:rsidR="00E24342" w:rsidRPr="00853DCC">
        <w:rPr>
          <w:rFonts w:hint="cs"/>
          <w:rtl/>
        </w:rPr>
        <w:t>؛</w:t>
      </w:r>
      <w:r w:rsidRPr="00853DCC">
        <w:rPr>
          <w:rtl/>
        </w:rPr>
        <w:t xml:space="preserve"> سپس شرح حالی از آقای حلبی آمده و ضمن چاپ برخی از اسناد ساواک</w:t>
      </w:r>
      <w:r w:rsidR="007B4087">
        <w:rPr>
          <w:rtl/>
        </w:rPr>
        <w:t xml:space="preserve">، </w:t>
      </w:r>
      <w:r w:rsidRPr="00853DCC">
        <w:rPr>
          <w:rtl/>
        </w:rPr>
        <w:t>وی را مرتبط با آن دانسته است</w:t>
      </w:r>
      <w:r w:rsidR="007B4087">
        <w:rPr>
          <w:rtl/>
        </w:rPr>
        <w:t xml:space="preserve">. </w:t>
      </w:r>
      <w:r w:rsidRPr="00853DCC">
        <w:rPr>
          <w:rtl/>
        </w:rPr>
        <w:t>در پایان سخنرانی شهید هاشمی نژاد درباره انجمن آمده که ایشان همه آنان را سه دسته کرده</w:t>
      </w:r>
      <w:r w:rsidR="007B4087">
        <w:rPr>
          <w:rtl/>
        </w:rPr>
        <w:t xml:space="preserve">، </w:t>
      </w:r>
      <w:r w:rsidRPr="00853DCC">
        <w:rPr>
          <w:rtl/>
        </w:rPr>
        <w:t>گروهی را انقلابی</w:t>
      </w:r>
      <w:r w:rsidR="007B4087">
        <w:rPr>
          <w:rtl/>
        </w:rPr>
        <w:t xml:space="preserve">، </w:t>
      </w:r>
      <w:r w:rsidRPr="00853DCC">
        <w:rPr>
          <w:rtl/>
        </w:rPr>
        <w:t>گروهی را صادق اما غیر انقلابی و گروهی را از خط انقلاب خارج یا روی در روی انقلاب تصویر کرده است</w:t>
      </w:r>
      <w:r w:rsidR="007B4087">
        <w:rPr>
          <w:rtl/>
        </w:rPr>
        <w:t xml:space="preserve">. </w:t>
      </w:r>
    </w:p>
    <w:p w:rsidR="00550818" w:rsidRPr="00853DCC" w:rsidRDefault="00550818" w:rsidP="001970D5">
      <w:pPr>
        <w:pStyle w:val="a"/>
        <w:rPr>
          <w:rtl/>
        </w:rPr>
      </w:pPr>
      <w:r w:rsidRPr="00853DCC">
        <w:rPr>
          <w:rtl/>
        </w:rPr>
        <w:t>در اینجا باید تأکید کرد که بدون تردید روش امام خمینی در برخورد با انجمن در آن فضای انقلابی</w:t>
      </w:r>
      <w:r w:rsidR="007B4087">
        <w:rPr>
          <w:rtl/>
        </w:rPr>
        <w:t xml:space="preserve">، </w:t>
      </w:r>
      <w:r w:rsidRPr="00853DCC">
        <w:rPr>
          <w:rtl/>
        </w:rPr>
        <w:t>با توجه به سابقه غیر انقلابی انجمن پیش از انقلاب و به کارگیری نیروهای جوان مذهبی در فعالیت‌های غیر سیاسی</w:t>
      </w:r>
      <w:r w:rsidR="007B4087">
        <w:rPr>
          <w:rtl/>
        </w:rPr>
        <w:t xml:space="preserve">، </w:t>
      </w:r>
      <w:r w:rsidR="00B84EF3">
        <w:rPr>
          <w:rtl/>
        </w:rPr>
        <w:t>به هدف دور نگاه</w:t>
      </w:r>
      <w:r w:rsidR="00B84EF3">
        <w:rPr>
          <w:rFonts w:hint="cs"/>
          <w:rtl/>
        </w:rPr>
        <w:t>‌</w:t>
      </w:r>
      <w:r w:rsidRPr="00853DCC">
        <w:rPr>
          <w:rtl/>
        </w:rPr>
        <w:t xml:space="preserve">داشتن اندیشه‌های غیرانقلابی از مسیر انقلاب </w:t>
      </w:r>
      <w:r w:rsidR="00E24342" w:rsidRPr="00853DCC">
        <w:rPr>
          <w:rFonts w:hint="cs"/>
          <w:rtl/>
        </w:rPr>
        <w:t>ب</w:t>
      </w:r>
      <w:r w:rsidRPr="00853DCC">
        <w:rPr>
          <w:rtl/>
        </w:rPr>
        <w:t>ود</w:t>
      </w:r>
      <w:r w:rsidR="007B4087">
        <w:rPr>
          <w:rtl/>
        </w:rPr>
        <w:t xml:space="preserve">. </w:t>
      </w:r>
      <w:r w:rsidRPr="00853DCC">
        <w:rPr>
          <w:rtl/>
        </w:rPr>
        <w:t>اما حزب توده</w:t>
      </w:r>
      <w:r w:rsidR="007B4087">
        <w:rPr>
          <w:rtl/>
        </w:rPr>
        <w:t xml:space="preserve">، </w:t>
      </w:r>
      <w:r w:rsidRPr="00853DCC">
        <w:rPr>
          <w:rtl/>
        </w:rPr>
        <w:t>در این میان قصد سوء استفاده و گل آلود کردن بیشتر آب را داشت تا راحت‌تر به اهدافی که در نظر داشت برسد</w:t>
      </w:r>
      <w:r w:rsidR="007B4087">
        <w:rPr>
          <w:rtl/>
        </w:rPr>
        <w:t xml:space="preserve">. </w:t>
      </w:r>
      <w:r w:rsidRPr="00853DCC">
        <w:rPr>
          <w:rtl/>
        </w:rPr>
        <w:t>این اقدام حزب توده براساس این تحلیل بود که از نیروهای پیشرو در انقلاب دفاع کند</w:t>
      </w:r>
      <w:r w:rsidR="007B4087">
        <w:rPr>
          <w:rtl/>
        </w:rPr>
        <w:t xml:space="preserve">، </w:t>
      </w:r>
      <w:r w:rsidRPr="00853DCC">
        <w:rPr>
          <w:rtl/>
        </w:rPr>
        <w:t>به امید</w:t>
      </w:r>
      <w:r w:rsidR="008F63F0">
        <w:rPr>
          <w:rtl/>
        </w:rPr>
        <w:t xml:space="preserve"> آنکه </w:t>
      </w:r>
      <w:r w:rsidRPr="00853DCC">
        <w:rPr>
          <w:rtl/>
        </w:rPr>
        <w:t>فعالیت اینان در نهایت به پیروزی</w:t>
      </w:r>
      <w:r w:rsidR="00060C89">
        <w:rPr>
          <w:rtl/>
        </w:rPr>
        <w:t xml:space="preserve"> کمونیست‌ها </w:t>
      </w:r>
      <w:r w:rsidRPr="00853DCC">
        <w:rPr>
          <w:rtl/>
        </w:rPr>
        <w:t>ختم شود</w:t>
      </w:r>
      <w:r w:rsidR="007B4087">
        <w:rPr>
          <w:rtl/>
        </w:rPr>
        <w:t xml:space="preserve">. </w:t>
      </w:r>
      <w:r w:rsidRPr="00853DCC">
        <w:rPr>
          <w:rtl/>
        </w:rPr>
        <w:t>این هم البته خیال خام بود و سر حزب توده هم در این ماجرا و به دنبال این تحلیل غلط از روحانیون انقلابی</w:t>
      </w:r>
      <w:r w:rsidR="007B4087">
        <w:rPr>
          <w:rtl/>
        </w:rPr>
        <w:t xml:space="preserve">، </w:t>
      </w:r>
      <w:r w:rsidRPr="00853DCC">
        <w:rPr>
          <w:rtl/>
        </w:rPr>
        <w:t>‌بر</w:t>
      </w:r>
      <w:r w:rsidR="00E24342" w:rsidRPr="00853DCC">
        <w:rPr>
          <w:rFonts w:hint="cs"/>
          <w:rtl/>
        </w:rPr>
        <w:t xml:space="preserve"> </w:t>
      </w:r>
      <w:r w:rsidRPr="00853DCC">
        <w:rPr>
          <w:rtl/>
        </w:rPr>
        <w:t>باد رفت</w:t>
      </w:r>
      <w:r w:rsidR="007B4087">
        <w:rPr>
          <w:rtl/>
        </w:rPr>
        <w:t xml:space="preserve">. </w:t>
      </w:r>
    </w:p>
    <w:p w:rsidR="00550818" w:rsidRPr="00853DCC" w:rsidRDefault="00550818" w:rsidP="001970D5">
      <w:pPr>
        <w:pStyle w:val="a"/>
        <w:rPr>
          <w:rtl/>
        </w:rPr>
      </w:pPr>
      <w:r w:rsidRPr="00853DCC">
        <w:rPr>
          <w:rtl/>
        </w:rPr>
        <w:t>پس از اشار</w:t>
      </w:r>
      <w:r w:rsidR="00C427E4" w:rsidRPr="00853DCC">
        <w:rPr>
          <w:rtl/>
        </w:rPr>
        <w:t>ۀ</w:t>
      </w:r>
      <w:r w:rsidRPr="00853DCC">
        <w:rPr>
          <w:rtl/>
        </w:rPr>
        <w:t xml:space="preserve"> غیر مستقیم رهبر انقلاب به انجمن</w:t>
      </w:r>
      <w:r w:rsidR="007B4087">
        <w:rPr>
          <w:rtl/>
        </w:rPr>
        <w:t xml:space="preserve">، </w:t>
      </w:r>
      <w:r w:rsidRPr="00853DCC">
        <w:rPr>
          <w:rtl/>
        </w:rPr>
        <w:t>که بدون تصریح به اسم انجمن صورت گرفته و ضمن آن از ایشان خواسته شده بود که اعوجاجات خود را کنار بگذارند</w:t>
      </w:r>
      <w:r w:rsidR="007B4087">
        <w:rPr>
          <w:rtl/>
        </w:rPr>
        <w:t xml:space="preserve">، </w:t>
      </w:r>
      <w:r w:rsidRPr="00853DCC">
        <w:rPr>
          <w:rtl/>
        </w:rPr>
        <w:t>انجمن در سال 1362 رسما تعطیلی خود را اعلام کرده و ضمن آن توضیح داد که چون خود را مصداق سخنان رهبر انقلاب نمی‌داند انجمن را تعطیل می‌کند</w:t>
      </w:r>
      <w:r w:rsidR="007B4087">
        <w:rPr>
          <w:rtl/>
        </w:rPr>
        <w:t xml:space="preserve">. </w:t>
      </w:r>
      <w:r w:rsidRPr="00853DCC">
        <w:rPr>
          <w:rtl/>
        </w:rPr>
        <w:t>انجمن در 12 شوال 1403 (1مرداد ماه 1362) ضمن بیانیه‌ای با اعلام این مطلب افزود که «بر اساسا عقید</w:t>
      </w:r>
      <w:r w:rsidR="00C427E4" w:rsidRPr="00853DCC">
        <w:rPr>
          <w:rtl/>
        </w:rPr>
        <w:t>ۀ</w:t>
      </w:r>
      <w:r w:rsidRPr="00853DCC">
        <w:rPr>
          <w:rtl/>
        </w:rPr>
        <w:t xml:space="preserve"> دینی و تکلیف شرعی خود</w:t>
      </w:r>
      <w:r w:rsidR="007B4087">
        <w:rPr>
          <w:rtl/>
        </w:rPr>
        <w:t xml:space="preserve">، </w:t>
      </w:r>
      <w:r w:rsidRPr="00853DCC">
        <w:rPr>
          <w:rtl/>
        </w:rPr>
        <w:t>تبعیت از مقام معظم رهبری و مرجعیت وحفظ وحدت و یکپارچگی امت و رعایت مصالح عالیه مملکت و ممانعت از سوء استفاده دستگاه‌های تبلیغاتی بیگانه و دفع غرض ورزی دشمنان اسلام را بر ادامه خدمت و فعالیت مقدم دانسته</w:t>
      </w:r>
      <w:r w:rsidR="007B4087">
        <w:rPr>
          <w:rtl/>
        </w:rPr>
        <w:t xml:space="preserve">، </w:t>
      </w:r>
      <w:r w:rsidRPr="00853DCC">
        <w:rPr>
          <w:rtl/>
        </w:rPr>
        <w:t>اعلام می‌داریم که از این تاریخ</w:t>
      </w:r>
      <w:r w:rsidR="007B4087">
        <w:rPr>
          <w:rtl/>
        </w:rPr>
        <w:t xml:space="preserve">، </w:t>
      </w:r>
      <w:r w:rsidRPr="00853DCC">
        <w:rPr>
          <w:rtl/>
        </w:rPr>
        <w:t>تمامی جلسات انجمن تعطیل می‌باشد و</w:t>
      </w:r>
      <w:r w:rsidR="00FA6AEB">
        <w:rPr>
          <w:rtl/>
        </w:rPr>
        <w:t xml:space="preserve"> هیچکس </w:t>
      </w:r>
      <w:r w:rsidRPr="00853DCC">
        <w:rPr>
          <w:rtl/>
        </w:rPr>
        <w:t>مجاز نیست تحت عنوان این انجمن کوچک‌ترین فعالیتی کند»</w:t>
      </w:r>
      <w:r w:rsidR="007B4087">
        <w:rPr>
          <w:rtl/>
        </w:rPr>
        <w:t xml:space="preserve">. </w:t>
      </w:r>
      <w:r w:rsidRPr="00014724">
        <w:rPr>
          <w:rStyle w:val="FootnoteReference"/>
          <w:rtl/>
        </w:rPr>
        <w:footnoteReference w:id="1756"/>
      </w:r>
      <w:r w:rsidRPr="00853DCC">
        <w:rPr>
          <w:rtl/>
        </w:rPr>
        <w:t xml:space="preserve"> امام در یک جلسه خصوصی با اشاره به</w:t>
      </w:r>
      <w:r w:rsidR="00921D9B">
        <w:rPr>
          <w:rtl/>
        </w:rPr>
        <w:t xml:space="preserve"> اینکه </w:t>
      </w:r>
      <w:r w:rsidRPr="00853DCC">
        <w:rPr>
          <w:rtl/>
        </w:rPr>
        <w:t>انجمن خود را تعطیل کرده نه منحل</w:t>
      </w:r>
      <w:r w:rsidR="007B4087">
        <w:rPr>
          <w:rtl/>
        </w:rPr>
        <w:t xml:space="preserve">، </w:t>
      </w:r>
      <w:r w:rsidRPr="00853DCC">
        <w:rPr>
          <w:rtl/>
        </w:rPr>
        <w:t>این اقدام را بی‌فایده خوانده بود</w:t>
      </w:r>
      <w:r w:rsidR="00B84EF3">
        <w:rPr>
          <w:rtl/>
        </w:rPr>
        <w:t>.</w:t>
      </w:r>
      <w:r w:rsidRPr="00014724">
        <w:rPr>
          <w:rStyle w:val="FootnoteReference"/>
          <w:rtl/>
        </w:rPr>
        <w:footnoteReference w:id="1757"/>
      </w:r>
    </w:p>
    <w:p w:rsidR="00550818" w:rsidRPr="00853DCC" w:rsidRDefault="00550818" w:rsidP="001970D5">
      <w:pPr>
        <w:pStyle w:val="a"/>
        <w:rPr>
          <w:rtl/>
        </w:rPr>
      </w:pPr>
      <w:r w:rsidRPr="00853DCC">
        <w:rPr>
          <w:rtl/>
        </w:rPr>
        <w:t>در این سوی برخی از نیروهای چپ افراطی و مذهبی که آن زمان</w:t>
      </w:r>
      <w:r w:rsidR="007B4087">
        <w:rPr>
          <w:rtl/>
        </w:rPr>
        <w:t xml:space="preserve">، </w:t>
      </w:r>
      <w:r w:rsidRPr="00853DCC">
        <w:rPr>
          <w:rtl/>
        </w:rPr>
        <w:t>به احتمال تحت تأثیر</w:t>
      </w:r>
      <w:r w:rsidR="001D07D2">
        <w:rPr>
          <w:rtl/>
        </w:rPr>
        <w:t xml:space="preserve"> مارکسیست‌ها </w:t>
      </w:r>
      <w:r w:rsidRPr="00853DCC">
        <w:rPr>
          <w:rtl/>
        </w:rPr>
        <w:t>از یک طرف (حزب توده) و ان</w:t>
      </w:r>
      <w:r w:rsidR="00A257E4" w:rsidRPr="00853DCC">
        <w:rPr>
          <w:rtl/>
        </w:rPr>
        <w:t>دیشه‌های افراطی خود از سوی دیگر</w:t>
      </w:r>
      <w:r w:rsidR="007B4087">
        <w:rPr>
          <w:rFonts w:hint="cs"/>
          <w:rtl/>
        </w:rPr>
        <w:t xml:space="preserve">، </w:t>
      </w:r>
      <w:r w:rsidRPr="00853DCC">
        <w:rPr>
          <w:rtl/>
        </w:rPr>
        <w:t>در محور فعالیت بر ضد انجمن قرار داشتند</w:t>
      </w:r>
      <w:r w:rsidR="007B4087">
        <w:rPr>
          <w:rFonts w:hint="cs"/>
          <w:rtl/>
        </w:rPr>
        <w:t xml:space="preserve">، </w:t>
      </w:r>
      <w:r w:rsidRPr="00853DCC">
        <w:rPr>
          <w:rtl/>
        </w:rPr>
        <w:t>فعالیت شدیدی را آغاز کردند</w:t>
      </w:r>
      <w:r w:rsidR="007B4087">
        <w:rPr>
          <w:rtl/>
        </w:rPr>
        <w:t xml:space="preserve">. </w:t>
      </w:r>
      <w:r w:rsidRPr="00853DCC">
        <w:rPr>
          <w:rtl/>
        </w:rPr>
        <w:t>شگفت</w:t>
      </w:r>
      <w:r w:rsidR="008F63F0">
        <w:rPr>
          <w:rtl/>
        </w:rPr>
        <w:t xml:space="preserve"> آنکه </w:t>
      </w:r>
      <w:r w:rsidRPr="00853DCC">
        <w:rPr>
          <w:rtl/>
        </w:rPr>
        <w:t>این جماعت</w:t>
      </w:r>
      <w:r w:rsidR="007B4087">
        <w:rPr>
          <w:rtl/>
        </w:rPr>
        <w:t xml:space="preserve">، </w:t>
      </w:r>
      <w:r w:rsidRPr="00853DCC">
        <w:rPr>
          <w:rtl/>
        </w:rPr>
        <w:t>بعدها از این اقدامات خود اظهار پشیمانی کردند</w:t>
      </w:r>
      <w:r w:rsidR="007B4087">
        <w:rPr>
          <w:rtl/>
        </w:rPr>
        <w:t xml:space="preserve">. </w:t>
      </w:r>
      <w:r w:rsidRPr="00853DCC">
        <w:rPr>
          <w:rtl/>
        </w:rPr>
        <w:t>از آن جمله</w:t>
      </w:r>
      <w:r w:rsidR="007B4087">
        <w:rPr>
          <w:rtl/>
        </w:rPr>
        <w:t xml:space="preserve">، </w:t>
      </w:r>
      <w:r w:rsidRPr="00853DCC">
        <w:rPr>
          <w:rtl/>
        </w:rPr>
        <w:t>فعالیت برخی از روحانیون چپ افراطی در قم بود که سبب انتشار کتابی با عنوان در شناخت حزب قاعدین از عماد الدین باقی در سال 1362 شد</w:t>
      </w:r>
      <w:r w:rsidR="00B84EF3">
        <w:rPr>
          <w:rtl/>
        </w:rPr>
        <w:t>.</w:t>
      </w:r>
      <w:r w:rsidRPr="00014724">
        <w:rPr>
          <w:rStyle w:val="FootnoteReference"/>
          <w:rtl/>
        </w:rPr>
        <w:footnoteReference w:id="1758"/>
      </w:r>
      <w:r w:rsidRPr="00853DCC">
        <w:rPr>
          <w:rtl/>
        </w:rPr>
        <w:t xml:space="preserve"> این کتاب با تیراژ وسیعی که چاپ شد</w:t>
      </w:r>
      <w:r w:rsidR="007B4087">
        <w:rPr>
          <w:rtl/>
        </w:rPr>
        <w:t xml:space="preserve">، </w:t>
      </w:r>
      <w:r w:rsidRPr="00853DCC">
        <w:rPr>
          <w:rtl/>
        </w:rPr>
        <w:t>ضرب</w:t>
      </w:r>
      <w:r w:rsidR="00C427E4" w:rsidRPr="00853DCC">
        <w:rPr>
          <w:rtl/>
        </w:rPr>
        <w:t>ۀ</w:t>
      </w:r>
      <w:r w:rsidRPr="00853DCC">
        <w:rPr>
          <w:rtl/>
        </w:rPr>
        <w:t xml:space="preserve"> سختی بر انجمن وارد کرد</w:t>
      </w:r>
      <w:r w:rsidR="007B4087">
        <w:rPr>
          <w:rtl/>
        </w:rPr>
        <w:t xml:space="preserve">. </w:t>
      </w:r>
      <w:r w:rsidRPr="00853DCC">
        <w:rPr>
          <w:rtl/>
        </w:rPr>
        <w:t>کتاب یاد شد پیش از</w:t>
      </w:r>
      <w:r w:rsidR="008F63F0">
        <w:rPr>
          <w:rtl/>
        </w:rPr>
        <w:t xml:space="preserve"> آنکه </w:t>
      </w:r>
      <w:r w:rsidRPr="00853DCC">
        <w:rPr>
          <w:rtl/>
        </w:rPr>
        <w:t>به صورت کتاب درآید</w:t>
      </w:r>
      <w:r w:rsidR="007B4087">
        <w:rPr>
          <w:rtl/>
        </w:rPr>
        <w:t xml:space="preserve">، </w:t>
      </w:r>
      <w:r w:rsidRPr="00853DCC">
        <w:rPr>
          <w:rtl/>
        </w:rPr>
        <w:t>به صورت پاورقی در روزنام</w:t>
      </w:r>
      <w:r w:rsidR="00C427E4" w:rsidRPr="00853DCC">
        <w:rPr>
          <w:rtl/>
        </w:rPr>
        <w:t>ۀ</w:t>
      </w:r>
      <w:r w:rsidRPr="00853DCC">
        <w:rPr>
          <w:rtl/>
        </w:rPr>
        <w:t xml:space="preserve"> اطلاعات به چاپ رسید</w:t>
      </w:r>
      <w:r w:rsidR="007B4087">
        <w:rPr>
          <w:rtl/>
        </w:rPr>
        <w:t xml:space="preserve">. </w:t>
      </w:r>
      <w:r w:rsidRPr="00853DCC">
        <w:rPr>
          <w:rtl/>
        </w:rPr>
        <w:t>این کتاب در تیراژی بالغ بر هشتاد و هشت هزار نسخه به چاپ رسید</w:t>
      </w:r>
      <w:r w:rsidR="007B4087">
        <w:rPr>
          <w:rtl/>
        </w:rPr>
        <w:t xml:space="preserve">. </w:t>
      </w:r>
      <w:r w:rsidRPr="00853DCC">
        <w:rPr>
          <w:rtl/>
        </w:rPr>
        <w:t>بعدها آقای باقی گفت که در سال 69 با مراجعه مجدد به متن کتاب خو</w:t>
      </w:r>
      <w:r w:rsidR="00A257E4" w:rsidRPr="00853DCC">
        <w:rPr>
          <w:rtl/>
        </w:rPr>
        <w:t>دش دریافته است که این کتاب «بیش</w:t>
      </w:r>
      <w:r w:rsidRPr="00853DCC">
        <w:rPr>
          <w:rtl/>
        </w:rPr>
        <w:t>تر یک فحش نامه</w:t>
      </w:r>
      <w:r w:rsidR="007B4087">
        <w:rPr>
          <w:rtl/>
        </w:rPr>
        <w:t xml:space="preserve"> </w:t>
      </w:r>
      <w:r w:rsidRPr="00853DCC">
        <w:rPr>
          <w:rtl/>
        </w:rPr>
        <w:t>بوده است تا یک کار تحقیقی»</w:t>
      </w:r>
      <w:r w:rsidR="00B84EF3">
        <w:rPr>
          <w:rtl/>
        </w:rPr>
        <w:t>.</w:t>
      </w:r>
      <w:r w:rsidRPr="00014724">
        <w:rPr>
          <w:rStyle w:val="FootnoteReference"/>
          <w:rtl/>
        </w:rPr>
        <w:footnoteReference w:id="1759"/>
      </w:r>
    </w:p>
    <w:p w:rsidR="00550818" w:rsidRPr="00853DCC" w:rsidRDefault="00550818" w:rsidP="001970D5">
      <w:pPr>
        <w:pStyle w:val="a"/>
        <w:rPr>
          <w:rtl/>
        </w:rPr>
      </w:pPr>
      <w:r w:rsidRPr="00853DCC">
        <w:rPr>
          <w:rtl/>
        </w:rPr>
        <w:t>آیت الله خامنه‌ای که در آن زمان رئیس جمهور بود</w:t>
      </w:r>
      <w:r w:rsidR="007B4087">
        <w:rPr>
          <w:rtl/>
        </w:rPr>
        <w:t xml:space="preserve">، </w:t>
      </w:r>
      <w:r w:rsidRPr="00853DCC">
        <w:rPr>
          <w:rtl/>
        </w:rPr>
        <w:t>در پاسخ پرسشی در این باره</w:t>
      </w:r>
      <w:r w:rsidR="007B4087">
        <w:rPr>
          <w:rtl/>
        </w:rPr>
        <w:t xml:space="preserve">، </w:t>
      </w:r>
      <w:r w:rsidRPr="00853DCC">
        <w:rPr>
          <w:rtl/>
        </w:rPr>
        <w:t>ضمن رد</w:t>
      </w:r>
      <w:r w:rsidR="00296F0F">
        <w:rPr>
          <w:rtl/>
        </w:rPr>
        <w:t xml:space="preserve"> هرگونه </w:t>
      </w:r>
      <w:r w:rsidRPr="00853DCC">
        <w:rPr>
          <w:rtl/>
        </w:rPr>
        <w:t>حرکتی برای عمده کردن این ماجرا اظهار کرد: «به نظر من در میان افرادی که در انجمن حجتیه هستند</w:t>
      </w:r>
      <w:r w:rsidR="007B4087">
        <w:rPr>
          <w:rtl/>
        </w:rPr>
        <w:t xml:space="preserve">، </w:t>
      </w:r>
      <w:r w:rsidRPr="00853DCC">
        <w:rPr>
          <w:rtl/>
        </w:rPr>
        <w:t>عناصری انقلابی</w:t>
      </w:r>
      <w:r w:rsidR="007B4087">
        <w:rPr>
          <w:rtl/>
        </w:rPr>
        <w:t xml:space="preserve">، </w:t>
      </w:r>
      <w:r w:rsidRPr="00853DCC">
        <w:rPr>
          <w:rtl/>
        </w:rPr>
        <w:t>مؤمن</w:t>
      </w:r>
      <w:r w:rsidR="007B4087">
        <w:rPr>
          <w:rtl/>
        </w:rPr>
        <w:t xml:space="preserve">، </w:t>
      </w:r>
      <w:r w:rsidRPr="00853DCC">
        <w:rPr>
          <w:rtl/>
        </w:rPr>
        <w:t>صادق</w:t>
      </w:r>
      <w:r w:rsidR="007B4087">
        <w:rPr>
          <w:rtl/>
        </w:rPr>
        <w:t xml:space="preserve">، </w:t>
      </w:r>
      <w:r w:rsidRPr="00853DCC">
        <w:rPr>
          <w:rtl/>
        </w:rPr>
        <w:t>دلسوز برای انقلاب</w:t>
      </w:r>
      <w:r w:rsidR="007B4087">
        <w:rPr>
          <w:rtl/>
        </w:rPr>
        <w:t xml:space="preserve">، </w:t>
      </w:r>
      <w:r w:rsidRPr="00853DCC">
        <w:rPr>
          <w:rtl/>
        </w:rPr>
        <w:t>مؤمن به امام و ولایت فقیه و در خدمت کشور و جمهوری اسلامی پیدا می‌شوند؛ همچنان که افرادی منفی</w:t>
      </w:r>
      <w:r w:rsidR="007B4087">
        <w:rPr>
          <w:rtl/>
        </w:rPr>
        <w:t xml:space="preserve">، </w:t>
      </w:r>
      <w:r w:rsidRPr="00853DCC">
        <w:rPr>
          <w:rtl/>
        </w:rPr>
        <w:t>بدبین</w:t>
      </w:r>
      <w:r w:rsidR="007B4087">
        <w:rPr>
          <w:rtl/>
        </w:rPr>
        <w:t xml:space="preserve">، </w:t>
      </w:r>
      <w:r w:rsidRPr="00853DCC">
        <w:rPr>
          <w:rtl/>
        </w:rPr>
        <w:t>کج فهم</w:t>
      </w:r>
      <w:r w:rsidR="007B4087">
        <w:rPr>
          <w:rtl/>
        </w:rPr>
        <w:t xml:space="preserve">، </w:t>
      </w:r>
      <w:r w:rsidRPr="00853DCC">
        <w:rPr>
          <w:rtl/>
        </w:rPr>
        <w:t>بی‌اعتقاد</w:t>
      </w:r>
      <w:r w:rsidR="007B4087">
        <w:rPr>
          <w:rtl/>
        </w:rPr>
        <w:t xml:space="preserve">، </w:t>
      </w:r>
      <w:r w:rsidRPr="00853DCC">
        <w:rPr>
          <w:rtl/>
        </w:rPr>
        <w:t>و در حال نق زدن و اعتراض هم پیدا می‌شوند</w:t>
      </w:r>
      <w:r w:rsidR="00A257E4" w:rsidRPr="00853DCC">
        <w:rPr>
          <w:rFonts w:hint="cs"/>
          <w:rtl/>
        </w:rPr>
        <w:t>؛</w:t>
      </w:r>
      <w:r w:rsidRPr="00853DCC">
        <w:rPr>
          <w:rtl/>
        </w:rPr>
        <w:t xml:space="preserve"> پس انجمن از نقطه</w:t>
      </w:r>
      <w:r w:rsidR="00A257E4" w:rsidRPr="00853DCC">
        <w:rPr>
          <w:rtl/>
        </w:rPr>
        <w:t xml:space="preserve"> نظر تفکر سیاسی و حرکت انقلابی</w:t>
      </w:r>
      <w:r w:rsidR="007B4087">
        <w:rPr>
          <w:rtl/>
        </w:rPr>
        <w:t xml:space="preserve">، </w:t>
      </w:r>
      <w:r w:rsidRPr="00853DCC">
        <w:rPr>
          <w:rtl/>
        </w:rPr>
        <w:t>یک طیف وسیعی است و یک دایره محدودی نمی‌باشد»</w:t>
      </w:r>
      <w:r w:rsidR="007B4087">
        <w:rPr>
          <w:rtl/>
        </w:rPr>
        <w:t xml:space="preserve">. </w:t>
      </w:r>
      <w:r w:rsidRPr="00853DCC">
        <w:rPr>
          <w:rtl/>
        </w:rPr>
        <w:t>ایشان از ایجاد تضاد انجمنی و ضد انجمنی در جامعه به شدت انتقاد کرد</w:t>
      </w:r>
      <w:r w:rsidR="00B84EF3">
        <w:rPr>
          <w:rtl/>
        </w:rPr>
        <w:t>.</w:t>
      </w:r>
      <w:r w:rsidRPr="00014724">
        <w:rPr>
          <w:rStyle w:val="FootnoteReference"/>
          <w:rtl/>
        </w:rPr>
        <w:footnoteReference w:id="1760"/>
      </w:r>
    </w:p>
    <w:p w:rsidR="00550818" w:rsidRPr="00B84EF3" w:rsidRDefault="00550818" w:rsidP="001970D5">
      <w:pPr>
        <w:pStyle w:val="a"/>
        <w:rPr>
          <w:spacing w:val="-4"/>
          <w:rtl/>
        </w:rPr>
      </w:pPr>
      <w:r w:rsidRPr="00B84EF3">
        <w:rPr>
          <w:spacing w:val="-4"/>
          <w:rtl/>
        </w:rPr>
        <w:t>دربار</w:t>
      </w:r>
      <w:r w:rsidR="00C427E4" w:rsidRPr="00B84EF3">
        <w:rPr>
          <w:spacing w:val="-4"/>
          <w:rtl/>
        </w:rPr>
        <w:t>ۀ</w:t>
      </w:r>
      <w:r w:rsidRPr="00B84EF3">
        <w:rPr>
          <w:spacing w:val="-4"/>
          <w:rtl/>
        </w:rPr>
        <w:t xml:space="preserve"> اعتقاد انجمن به ولایت فقیه سندی در دست است که به عنوان اصلاحیه پیش نویس قانون اساسی در سال 58 در مقابل این جمله پیش نویس که در آن آمده بود:</w:t>
      </w:r>
    </w:p>
    <w:p w:rsidR="00550818" w:rsidRPr="00853DCC" w:rsidRDefault="00550818" w:rsidP="00B84EF3">
      <w:pPr>
        <w:pStyle w:val="a"/>
        <w:rPr>
          <w:rtl/>
        </w:rPr>
      </w:pPr>
      <w:r w:rsidRPr="00853DCC">
        <w:rPr>
          <w:rtl/>
        </w:rPr>
        <w:t>«اصل 3ـ آراء عمومی مبنای حکومت است و بر طبق دستور قرآن که</w:t>
      </w:r>
      <w:r w:rsidR="00B84EF3">
        <w:rPr>
          <w:rFonts w:hint="cs"/>
          <w:rtl/>
        </w:rPr>
        <w:t xml:space="preserve"> </w:t>
      </w:r>
      <w:r w:rsidR="00B84EF3">
        <w:rPr>
          <w:rFonts w:cs="Traditional Arabic"/>
          <w:color w:val="000000"/>
          <w:shd w:val="clear" w:color="auto" w:fill="FFFFFF"/>
          <w:rtl/>
        </w:rPr>
        <w:t>﴿</w:t>
      </w:r>
      <w:r w:rsidR="00B84EF3" w:rsidRPr="0006380C">
        <w:rPr>
          <w:rStyle w:val="Char6"/>
          <w:rtl/>
        </w:rPr>
        <w:t xml:space="preserve">وَشَاوِرۡهُمۡ فِي </w:t>
      </w:r>
      <w:r w:rsidR="00B84EF3" w:rsidRPr="0006380C">
        <w:rPr>
          <w:rStyle w:val="Char6"/>
          <w:rFonts w:hint="cs"/>
          <w:rtl/>
        </w:rPr>
        <w:t>ٱلۡأَمۡرِۖ</w:t>
      </w:r>
      <w:r w:rsidR="00B84EF3">
        <w:rPr>
          <w:rFonts w:cs="Traditional Arabic"/>
          <w:color w:val="000000"/>
          <w:shd w:val="clear" w:color="auto" w:fill="FFFFFF"/>
          <w:rtl/>
        </w:rPr>
        <w:t>﴾</w:t>
      </w:r>
      <w:r w:rsidR="00B84EF3" w:rsidRPr="0006380C">
        <w:rPr>
          <w:rStyle w:val="Char6"/>
          <w:rtl/>
        </w:rPr>
        <w:t xml:space="preserve"> </w:t>
      </w:r>
      <w:r w:rsidR="00B84EF3" w:rsidRPr="00B84EF3">
        <w:rPr>
          <w:rStyle w:val="Char5"/>
          <w:rtl/>
        </w:rPr>
        <w:t>[آل عمران: 159]</w:t>
      </w:r>
      <w:r w:rsidR="00B84EF3" w:rsidRPr="00B84EF3">
        <w:rPr>
          <w:rFonts w:hint="cs"/>
          <w:rtl/>
        </w:rPr>
        <w:t>.</w:t>
      </w:r>
      <w:r w:rsidRPr="00853DCC">
        <w:rPr>
          <w:rtl/>
        </w:rPr>
        <w:t xml:space="preserve"> و</w:t>
      </w:r>
      <w:r w:rsidR="00B84EF3">
        <w:rPr>
          <w:rFonts w:hint="cs"/>
          <w:rtl/>
        </w:rPr>
        <w:t xml:space="preserve"> </w:t>
      </w:r>
      <w:r w:rsidR="00B84EF3">
        <w:rPr>
          <w:rFonts w:cs="Traditional Arabic"/>
          <w:color w:val="000000"/>
          <w:shd w:val="clear" w:color="auto" w:fill="FFFFFF"/>
          <w:rtl/>
        </w:rPr>
        <w:t>﴿</w:t>
      </w:r>
      <w:r w:rsidR="00B84EF3" w:rsidRPr="0006380C">
        <w:rPr>
          <w:rStyle w:val="Char6"/>
          <w:rtl/>
        </w:rPr>
        <w:t>وَأَمۡرُهُمۡ شُورَىٰ بَيۡنَهُمۡ</w:t>
      </w:r>
      <w:r w:rsidR="00B84EF3">
        <w:rPr>
          <w:rFonts w:cs="Traditional Arabic"/>
          <w:color w:val="000000"/>
          <w:shd w:val="clear" w:color="auto" w:fill="FFFFFF"/>
          <w:rtl/>
        </w:rPr>
        <w:t>﴾</w:t>
      </w:r>
      <w:r w:rsidR="00B84EF3" w:rsidRPr="0006380C">
        <w:rPr>
          <w:rStyle w:val="Char6"/>
          <w:rtl/>
        </w:rPr>
        <w:t xml:space="preserve"> </w:t>
      </w:r>
      <w:r w:rsidR="00B84EF3" w:rsidRPr="00B84EF3">
        <w:rPr>
          <w:rStyle w:val="Char5"/>
          <w:rtl/>
        </w:rPr>
        <w:t>[الشورى: 38]</w:t>
      </w:r>
      <w:r w:rsidR="00B84EF3" w:rsidRPr="00B84EF3">
        <w:rPr>
          <w:rFonts w:hint="cs"/>
          <w:rtl/>
        </w:rPr>
        <w:t>.</w:t>
      </w:r>
      <w:r w:rsidRPr="00853DCC">
        <w:rPr>
          <w:rtl/>
        </w:rPr>
        <w:t xml:space="preserve"> امور کشور باید از طریق شوراهای منتخب مردم و در حدود صلاحیت آنان و به ترتیبی که در این قانون و قوانین ناشی از آن مشخص می‌گردد</w:t>
      </w:r>
      <w:r w:rsidR="007B4087">
        <w:rPr>
          <w:rtl/>
        </w:rPr>
        <w:t xml:space="preserve">، </w:t>
      </w:r>
      <w:r w:rsidRPr="00853DCC">
        <w:rPr>
          <w:rtl/>
        </w:rPr>
        <w:t>حل و فصل شود</w:t>
      </w:r>
      <w:r w:rsidR="00B84EF3">
        <w:rPr>
          <w:rtl/>
        </w:rPr>
        <w:t>.</w:t>
      </w:r>
      <w:r w:rsidRPr="00853DCC">
        <w:rPr>
          <w:rtl/>
        </w:rPr>
        <w:t>»</w:t>
      </w:r>
    </w:p>
    <w:p w:rsidR="00550818" w:rsidRPr="00853DCC" w:rsidRDefault="00550818" w:rsidP="00B84EF3">
      <w:pPr>
        <w:pStyle w:val="a"/>
        <w:rPr>
          <w:rtl/>
        </w:rPr>
      </w:pPr>
      <w:r w:rsidRPr="00853DCC">
        <w:rPr>
          <w:rtl/>
        </w:rPr>
        <w:t>اصلاح شد</w:t>
      </w:r>
      <w:r w:rsidR="00C427E4" w:rsidRPr="00853DCC">
        <w:rPr>
          <w:rtl/>
        </w:rPr>
        <w:t>ۀ</w:t>
      </w:r>
      <w:r w:rsidRPr="00853DCC">
        <w:rPr>
          <w:rtl/>
        </w:rPr>
        <w:t xml:space="preserve"> این اصل چنین بود: «اصل 3ـ ولایت الهیه فقیه به نیابت امام عصر</w:t>
      </w:r>
      <w:r w:rsidR="00B84EF3">
        <w:rPr>
          <w:rFonts w:cs="CTraditional Arabic" w:hint="cs"/>
          <w:rtl/>
        </w:rPr>
        <w:t>÷</w:t>
      </w:r>
      <w:r w:rsidRPr="00853DCC">
        <w:rPr>
          <w:rtl/>
        </w:rPr>
        <w:t xml:space="preserve"> مبنای حکومت است و تحت این ولایت به پیروی از اصول قرآنی</w:t>
      </w:r>
      <w:r w:rsidR="00B84EF3">
        <w:rPr>
          <w:rFonts w:hint="cs"/>
          <w:rtl/>
        </w:rPr>
        <w:t xml:space="preserve"> </w:t>
      </w:r>
      <w:r w:rsidR="00B84EF3">
        <w:rPr>
          <w:rFonts w:cs="Traditional Arabic"/>
          <w:color w:val="000000"/>
          <w:shd w:val="clear" w:color="auto" w:fill="FFFFFF"/>
          <w:rtl/>
        </w:rPr>
        <w:t>﴿</w:t>
      </w:r>
      <w:r w:rsidR="00B84EF3" w:rsidRPr="0006380C">
        <w:rPr>
          <w:rStyle w:val="Char6"/>
          <w:rtl/>
        </w:rPr>
        <w:t xml:space="preserve">وَشَاوِرۡهُمۡ فِي </w:t>
      </w:r>
      <w:r w:rsidR="00B84EF3" w:rsidRPr="0006380C">
        <w:rPr>
          <w:rStyle w:val="Char6"/>
          <w:rFonts w:hint="cs"/>
          <w:rtl/>
        </w:rPr>
        <w:t>ٱلۡأَمۡرِۖ</w:t>
      </w:r>
      <w:r w:rsidR="00B84EF3">
        <w:rPr>
          <w:rFonts w:cs="Traditional Arabic"/>
          <w:color w:val="000000"/>
          <w:shd w:val="clear" w:color="auto" w:fill="FFFFFF"/>
          <w:rtl/>
        </w:rPr>
        <w:t>﴾</w:t>
      </w:r>
      <w:r w:rsidRPr="00853DCC">
        <w:rPr>
          <w:rtl/>
        </w:rPr>
        <w:t xml:space="preserve"> و </w:t>
      </w:r>
      <w:r w:rsidR="00B84EF3">
        <w:rPr>
          <w:rFonts w:cs="Traditional Arabic"/>
          <w:color w:val="000000"/>
          <w:shd w:val="clear" w:color="auto" w:fill="FFFFFF"/>
          <w:rtl/>
        </w:rPr>
        <w:t>﴿</w:t>
      </w:r>
      <w:r w:rsidR="00B84EF3" w:rsidRPr="0006380C">
        <w:rPr>
          <w:rStyle w:val="Char6"/>
          <w:rtl/>
        </w:rPr>
        <w:t>وَأَمۡرُهُمۡ شُورَىٰ بَيۡنَهُمۡ</w:t>
      </w:r>
      <w:r w:rsidR="00B84EF3">
        <w:rPr>
          <w:rFonts w:cs="Traditional Arabic"/>
          <w:color w:val="000000"/>
          <w:shd w:val="clear" w:color="auto" w:fill="FFFFFF"/>
          <w:rtl/>
        </w:rPr>
        <w:t>﴾</w:t>
      </w:r>
      <w:r w:rsidRPr="00853DCC">
        <w:rPr>
          <w:rtl/>
        </w:rPr>
        <w:t xml:space="preserve"> امور عمومی کشور باید در شوراها و در محدود</w:t>
      </w:r>
      <w:r w:rsidR="00C427E4" w:rsidRPr="00853DCC">
        <w:rPr>
          <w:rtl/>
        </w:rPr>
        <w:t>ۀ</w:t>
      </w:r>
      <w:r w:rsidRPr="00853DCC">
        <w:rPr>
          <w:rtl/>
        </w:rPr>
        <w:t xml:space="preserve"> شرع و قوانین اسلامی و به وسیل</w:t>
      </w:r>
      <w:r w:rsidR="00C427E4" w:rsidRPr="00853DCC">
        <w:rPr>
          <w:rtl/>
        </w:rPr>
        <w:t>ۀ</w:t>
      </w:r>
      <w:r w:rsidRPr="00853DCC">
        <w:rPr>
          <w:rtl/>
        </w:rPr>
        <w:t xml:space="preserve"> خود مردم و در حدود صلاحیت قانونی آنان حل و فصل شود</w:t>
      </w:r>
      <w:r w:rsidR="00CA2F02">
        <w:rPr>
          <w:rtl/>
        </w:rPr>
        <w:t>.</w:t>
      </w:r>
      <w:r w:rsidRPr="00853DCC">
        <w:rPr>
          <w:rtl/>
        </w:rPr>
        <w:t>»</w:t>
      </w:r>
    </w:p>
    <w:p w:rsidR="00550818" w:rsidRPr="00853DCC" w:rsidRDefault="00550818" w:rsidP="00CC4FCE">
      <w:pPr>
        <w:pStyle w:val="a"/>
        <w:rPr>
          <w:rtl/>
        </w:rPr>
      </w:pPr>
      <w:r w:rsidRPr="00853DCC">
        <w:rPr>
          <w:rtl/>
        </w:rPr>
        <w:t>مرحوم سید منیرالدین حسینی که عضو خبرگان بود</w:t>
      </w:r>
      <w:r w:rsidR="00F60A81">
        <w:rPr>
          <w:rtl/>
        </w:rPr>
        <w:t xml:space="preserve"> می‌گوید </w:t>
      </w:r>
      <w:r w:rsidRPr="00853DCC">
        <w:rPr>
          <w:rtl/>
        </w:rPr>
        <w:t>که ضمن گروه</w:t>
      </w:r>
      <w:r w:rsidR="00227AB2">
        <w:rPr>
          <w:rtl/>
        </w:rPr>
        <w:t xml:space="preserve">‌هایی </w:t>
      </w:r>
      <w:r w:rsidRPr="00853DCC">
        <w:rPr>
          <w:rtl/>
        </w:rPr>
        <w:t>که شروع به ت</w:t>
      </w:r>
      <w:r w:rsidR="00A257E4" w:rsidRPr="00853DCC">
        <w:rPr>
          <w:rtl/>
        </w:rPr>
        <w:t>دوین پیش نویس قانون اساسی کردند</w:t>
      </w:r>
      <w:r w:rsidR="007B4087">
        <w:rPr>
          <w:rFonts w:hint="cs"/>
          <w:rtl/>
        </w:rPr>
        <w:t xml:space="preserve">، </w:t>
      </w:r>
      <w:r w:rsidRPr="00853DCC">
        <w:rPr>
          <w:rtl/>
        </w:rPr>
        <w:t>یکی هم انجمن حجتیه بود که به توصیه آقای مطهری به این کار مشغول شد: «انجمن حجتیه نیز به پیشنهاد مرحوم شهید مطهری شروع به نگارش پیش نویسی برای قانون اساسی نمودند</w:t>
      </w:r>
      <w:r w:rsidR="00CA2F02">
        <w:rPr>
          <w:rtl/>
        </w:rPr>
        <w:t>.</w:t>
      </w:r>
      <w:r w:rsidRPr="00853DCC">
        <w:rPr>
          <w:rtl/>
        </w:rPr>
        <w:t>»</w:t>
      </w:r>
      <w:r w:rsidRPr="00014724">
        <w:rPr>
          <w:rStyle w:val="FootnoteReference"/>
          <w:rtl/>
        </w:rPr>
        <w:footnoteReference w:id="1761"/>
      </w:r>
      <w:r w:rsidRPr="00853DCC">
        <w:rPr>
          <w:rtl/>
        </w:rPr>
        <w:t xml:space="preserve"> این همان متنی است که تهیه شد و در سطور پیشین ما اصل سوم آن را درباره ولایت فقیه </w:t>
      </w:r>
      <w:r w:rsidR="00A257E4" w:rsidRPr="00853DCC">
        <w:rPr>
          <w:rFonts w:hint="cs"/>
          <w:rtl/>
        </w:rPr>
        <w:t>آوردیم</w:t>
      </w:r>
      <w:r w:rsidR="007B4087">
        <w:rPr>
          <w:rFonts w:hint="cs"/>
          <w:rtl/>
        </w:rPr>
        <w:t xml:space="preserve">. </w:t>
      </w:r>
      <w:r w:rsidR="00A257E4" w:rsidRPr="00853DCC">
        <w:rPr>
          <w:rFonts w:hint="cs"/>
          <w:rtl/>
        </w:rPr>
        <w:t xml:space="preserve">بیانیه‌ای هم از طرف آقای حلبی در اول فرئردین ماه سال58 برای شرکت در </w:t>
      </w:r>
      <w:r w:rsidRPr="00CA2F02">
        <w:rPr>
          <w:rtl/>
        </w:rPr>
        <w:t>رفراندوم صادر گردید</w:t>
      </w:r>
      <w:r w:rsidR="007B4087">
        <w:rPr>
          <w:rtl/>
        </w:rPr>
        <w:t xml:space="preserve">. </w:t>
      </w:r>
      <w:r w:rsidRPr="00853DCC">
        <w:rPr>
          <w:rtl/>
        </w:rPr>
        <w:t>بیانی</w:t>
      </w:r>
      <w:r w:rsidR="00C427E4" w:rsidRPr="00853DCC">
        <w:rPr>
          <w:rtl/>
        </w:rPr>
        <w:t>ۀ</w:t>
      </w:r>
      <w:r w:rsidRPr="00853DCC">
        <w:rPr>
          <w:rtl/>
        </w:rPr>
        <w:t xml:space="preserve"> دیگری نیز در جهت تأیید قانون اساسی مصوب مجلس خبرگان در آذرماه 58 از طرف آقای حلبی صادر شد</w:t>
      </w:r>
      <w:r w:rsidR="00CA2F02">
        <w:rPr>
          <w:rtl/>
        </w:rPr>
        <w:t>.</w:t>
      </w:r>
      <w:r w:rsidRPr="00014724">
        <w:rPr>
          <w:rStyle w:val="FootnoteReference"/>
          <w:rtl/>
        </w:rPr>
        <w:footnoteReference w:id="1762"/>
      </w:r>
      <w:r w:rsidRPr="00853DCC">
        <w:rPr>
          <w:rtl/>
        </w:rPr>
        <w:t xml:space="preserve"> نشریه‌ای هم با عنوان رایت به عنوان ویژه نامه امام مهدی (عج) در شعبان 1399 (مرداد 1358) شده است</w:t>
      </w:r>
      <w:r w:rsidR="007B4087">
        <w:rPr>
          <w:rtl/>
        </w:rPr>
        <w:t xml:space="preserve">. </w:t>
      </w:r>
      <w:r w:rsidRPr="00853DCC">
        <w:rPr>
          <w:rtl/>
        </w:rPr>
        <w:t>روی مجله ناشر آن انجمن حجتیه مهدویه با شماره ثبت 1478 آمده است</w:t>
      </w:r>
      <w:r w:rsidR="007B4087">
        <w:rPr>
          <w:rtl/>
        </w:rPr>
        <w:t xml:space="preserve">. </w:t>
      </w:r>
      <w:r w:rsidRPr="00853DCC">
        <w:rPr>
          <w:rtl/>
        </w:rPr>
        <w:t>در سر مقاله آمده است: «انقلاب اسلامی ایران چنانست که هر اندیشمند منصفی را به اعجاب وا می‌دارد چرا که در قالب</w:t>
      </w:r>
      <w:r w:rsidR="00060C89">
        <w:rPr>
          <w:rtl/>
        </w:rPr>
        <w:t xml:space="preserve"> هیچ‌یک </w:t>
      </w:r>
      <w:r w:rsidRPr="00853DCC">
        <w:rPr>
          <w:rtl/>
        </w:rPr>
        <w:t>از طرح‌های پیش ساخته</w:t>
      </w:r>
      <w:r w:rsidR="00060C89">
        <w:rPr>
          <w:rtl/>
        </w:rPr>
        <w:t xml:space="preserve"> مکتب‌های </w:t>
      </w:r>
      <w:r w:rsidRPr="00853DCC">
        <w:rPr>
          <w:rtl/>
        </w:rPr>
        <w:t>بشری نمی‌گنجد و مظهر تجلی ایمان ملتی بزرگ و غلبه مردمی فداکار</w:t>
      </w:r>
      <w:r w:rsidR="002544F0" w:rsidRPr="00853DCC">
        <w:rPr>
          <w:rtl/>
        </w:rPr>
        <w:t xml:space="preserve"> بر یکی از بزرگترین زرادخانه‌های جهان است</w:t>
      </w:r>
      <w:r w:rsidR="007B4087">
        <w:rPr>
          <w:rtl/>
        </w:rPr>
        <w:t xml:space="preserve">. </w:t>
      </w:r>
      <w:r w:rsidR="002544F0" w:rsidRPr="00853DCC">
        <w:rPr>
          <w:rFonts w:hint="cs"/>
          <w:rtl/>
        </w:rPr>
        <w:t>آ</w:t>
      </w:r>
      <w:r w:rsidR="002544F0" w:rsidRPr="00853DCC">
        <w:rPr>
          <w:rtl/>
        </w:rPr>
        <w:t>ن</w:t>
      </w:r>
      <w:r w:rsidRPr="00853DCC">
        <w:rPr>
          <w:rtl/>
        </w:rPr>
        <w:t xml:space="preserve"> هم نه در جنگ و ستیزی برابر</w:t>
      </w:r>
      <w:r w:rsidR="007B4087">
        <w:rPr>
          <w:rFonts w:hint="cs"/>
          <w:rtl/>
        </w:rPr>
        <w:t xml:space="preserve">، </w:t>
      </w:r>
      <w:r w:rsidRPr="00853DCC">
        <w:rPr>
          <w:rtl/>
        </w:rPr>
        <w:t>که در نبردی نابرابر</w:t>
      </w:r>
      <w:r w:rsidR="007B4087">
        <w:rPr>
          <w:rtl/>
        </w:rPr>
        <w:t xml:space="preserve">، </w:t>
      </w:r>
      <w:r w:rsidRPr="00853DCC">
        <w:rPr>
          <w:rtl/>
        </w:rPr>
        <w:t>پیکار مشت و آهن</w:t>
      </w:r>
      <w:r w:rsidR="007B4087">
        <w:rPr>
          <w:rtl/>
        </w:rPr>
        <w:t xml:space="preserve">، </w:t>
      </w:r>
      <w:r w:rsidRPr="00853DCC">
        <w:rPr>
          <w:rtl/>
        </w:rPr>
        <w:t>فریاد گلو و صفیر گلوله</w:t>
      </w:r>
      <w:r w:rsidR="00FA6AEB">
        <w:rPr>
          <w:rtl/>
        </w:rPr>
        <w:t xml:space="preserve">. </w:t>
      </w:r>
      <w:r w:rsidR="008D7166">
        <w:rPr>
          <w:rtl/>
        </w:rPr>
        <w:t>. .</w:t>
      </w:r>
      <w:r w:rsidRPr="00853DCC">
        <w:rPr>
          <w:rtl/>
        </w:rPr>
        <w:t>»</w:t>
      </w:r>
      <w:r w:rsidR="007B4087">
        <w:rPr>
          <w:rFonts w:hint="cs"/>
          <w:rtl/>
        </w:rPr>
        <w:t xml:space="preserve">. </w:t>
      </w:r>
      <w:r w:rsidRPr="00853DCC">
        <w:rPr>
          <w:rtl/>
        </w:rPr>
        <w:t>در ادامه در مقال</w:t>
      </w:r>
      <w:r w:rsidR="00C427E4" w:rsidRPr="00853DCC">
        <w:rPr>
          <w:rFonts w:hint="cs"/>
          <w:rtl/>
        </w:rPr>
        <w:t>ۀ</w:t>
      </w:r>
      <w:r w:rsidRPr="00853DCC">
        <w:rPr>
          <w:rtl/>
        </w:rPr>
        <w:t xml:space="preserve"> درسی از انقلاب</w:t>
      </w:r>
      <w:r w:rsidR="007B4087">
        <w:rPr>
          <w:rtl/>
        </w:rPr>
        <w:t xml:space="preserve">، </w:t>
      </w:r>
      <w:r w:rsidRPr="00853DCC">
        <w:rPr>
          <w:rtl/>
        </w:rPr>
        <w:t>باز روی انقلاب اسلامی تأکید فراوانی شده است:</w:t>
      </w:r>
      <w:r w:rsidR="008D7166">
        <w:rPr>
          <w:rFonts w:hint="cs"/>
          <w:rtl/>
        </w:rPr>
        <w:t xml:space="preserve"> </w:t>
      </w:r>
      <w:r w:rsidRPr="00853DCC">
        <w:rPr>
          <w:rtl/>
        </w:rPr>
        <w:t>‌«آری</w:t>
      </w:r>
      <w:r w:rsidR="007B4087">
        <w:rPr>
          <w:rtl/>
        </w:rPr>
        <w:t xml:space="preserve">، </w:t>
      </w:r>
      <w:r w:rsidRPr="00853DCC">
        <w:rPr>
          <w:rtl/>
        </w:rPr>
        <w:t>انقلاب اسلامی ایران راهی است که باید بپیمائیم</w:t>
      </w:r>
      <w:r w:rsidR="008D7166">
        <w:rPr>
          <w:rtl/>
        </w:rPr>
        <w:t>. .</w:t>
      </w:r>
      <w:r w:rsidRPr="00853DCC">
        <w:rPr>
          <w:rtl/>
        </w:rPr>
        <w:t>» در میانه کتاب یک صفحه رنگی بزرگ آمده است:‌</w:t>
      </w:r>
      <w:r w:rsidR="008D7166">
        <w:rPr>
          <w:rFonts w:hint="cs"/>
          <w:rtl/>
        </w:rPr>
        <w:t xml:space="preserve"> </w:t>
      </w:r>
      <w:r w:rsidRPr="00853DCC">
        <w:rPr>
          <w:rtl/>
        </w:rPr>
        <w:t>«انقلاب اسلامی ایران</w:t>
      </w:r>
      <w:r w:rsidR="007B4087">
        <w:rPr>
          <w:rtl/>
        </w:rPr>
        <w:t xml:space="preserve">، </w:t>
      </w:r>
      <w:r w:rsidRPr="00853DCC">
        <w:rPr>
          <w:rtl/>
        </w:rPr>
        <w:t>زمینه ساز حکومت مهدی»</w:t>
      </w:r>
      <w:r w:rsidR="007B4087">
        <w:rPr>
          <w:rtl/>
        </w:rPr>
        <w:t xml:space="preserve">. </w:t>
      </w:r>
      <w:r w:rsidRPr="00853DCC">
        <w:rPr>
          <w:rtl/>
        </w:rPr>
        <w:t>از همه جالب‌تر گزارشی است که از یک نمایشگاه کتاب که در نیمه شعبان سال 1397 (1355ش) برگزار شده و شماری از اساتید در آن شرکت کرده‌اند</w:t>
      </w:r>
      <w:r w:rsidR="007B4087">
        <w:rPr>
          <w:rtl/>
        </w:rPr>
        <w:t xml:space="preserve">. </w:t>
      </w:r>
      <w:r w:rsidRPr="00853DCC">
        <w:rPr>
          <w:rtl/>
        </w:rPr>
        <w:t>در این مقاله دستخط آنان ارائه شده که عبارتند از استاد مطهری</w:t>
      </w:r>
      <w:r w:rsidR="007B4087">
        <w:rPr>
          <w:rtl/>
        </w:rPr>
        <w:t xml:space="preserve">، </w:t>
      </w:r>
      <w:r w:rsidRPr="00853DCC">
        <w:rPr>
          <w:rtl/>
        </w:rPr>
        <w:t>مرحوم بهشتی</w:t>
      </w:r>
      <w:r w:rsidR="007B4087">
        <w:rPr>
          <w:rtl/>
        </w:rPr>
        <w:t xml:space="preserve">، </w:t>
      </w:r>
      <w:r w:rsidRPr="00853DCC">
        <w:rPr>
          <w:rtl/>
        </w:rPr>
        <w:t>محمود عنایت</w:t>
      </w:r>
      <w:r w:rsidR="007B4087">
        <w:rPr>
          <w:rtl/>
        </w:rPr>
        <w:t xml:space="preserve">، </w:t>
      </w:r>
      <w:r w:rsidRPr="00853DCC">
        <w:rPr>
          <w:rtl/>
        </w:rPr>
        <w:t>یحیی نوری</w:t>
      </w:r>
      <w:r w:rsidR="007B4087">
        <w:rPr>
          <w:rtl/>
        </w:rPr>
        <w:t xml:space="preserve">، </w:t>
      </w:r>
      <w:r w:rsidR="002544F0" w:rsidRPr="00853DCC">
        <w:rPr>
          <w:rtl/>
        </w:rPr>
        <w:t>مهندس بازرگان</w:t>
      </w:r>
      <w:r w:rsidR="007B4087">
        <w:rPr>
          <w:rtl/>
        </w:rPr>
        <w:t xml:space="preserve">، </w:t>
      </w:r>
      <w:r w:rsidR="002544F0" w:rsidRPr="00853DCC">
        <w:rPr>
          <w:rtl/>
        </w:rPr>
        <w:t>و محیط طباطبائی</w:t>
      </w:r>
      <w:r w:rsidR="002544F0" w:rsidRPr="00853DCC">
        <w:rPr>
          <w:rFonts w:hint="cs"/>
          <w:rtl/>
        </w:rPr>
        <w:t>؛</w:t>
      </w:r>
      <w:r w:rsidRPr="00853DCC">
        <w:rPr>
          <w:rtl/>
        </w:rPr>
        <w:t xml:space="preserve"> استاد مطهری نوشته است: به عنوان نشانه‌ای از خاطره‌ای روحانی و لحظاتی مینوی که در روز هجدهم شعبان المعظم 1397 هجری قمری</w:t>
      </w:r>
      <w:r w:rsidR="007B4087">
        <w:rPr>
          <w:rtl/>
        </w:rPr>
        <w:t xml:space="preserve"> </w:t>
      </w:r>
      <w:r w:rsidRPr="00853DCC">
        <w:rPr>
          <w:rtl/>
        </w:rPr>
        <w:t>در نمایشگاه</w:t>
      </w:r>
      <w:r w:rsidR="00921D9B">
        <w:rPr>
          <w:rtl/>
        </w:rPr>
        <w:t xml:space="preserve"> کتاب‌ها</w:t>
      </w:r>
      <w:r w:rsidR="002B3EC2">
        <w:rPr>
          <w:rtl/>
        </w:rPr>
        <w:t xml:space="preserve">ی </w:t>
      </w:r>
      <w:r w:rsidRPr="00853DCC">
        <w:rPr>
          <w:rtl/>
        </w:rPr>
        <w:t>مربوط به حضرت ولی الله الاعظم حجت بن الحسن ـ عجل الله تعالی فرجه ـ از طرف برادران انجمنی و به دبیری استاد عالی قدر حضرت حجت الاسلام جناب آقای حلبی ـ دامت برکاته ـ تشکیل شده</w:t>
      </w:r>
      <w:r w:rsidR="007B4087">
        <w:rPr>
          <w:rtl/>
        </w:rPr>
        <w:t xml:space="preserve">، </w:t>
      </w:r>
      <w:r w:rsidRPr="00853DCC">
        <w:rPr>
          <w:rtl/>
        </w:rPr>
        <w:t>نصیبم شد</w:t>
      </w:r>
      <w:r w:rsidR="007B4087">
        <w:rPr>
          <w:rFonts w:hint="cs"/>
          <w:rtl/>
        </w:rPr>
        <w:t xml:space="preserve">، </w:t>
      </w:r>
      <w:r w:rsidRPr="00853DCC">
        <w:rPr>
          <w:rtl/>
        </w:rPr>
        <w:t>این چند کلمه را می‌نویسم که الحق ابتکاری است جالب و آموز</w:t>
      </w:r>
      <w:r w:rsidR="002544F0" w:rsidRPr="00853DCC">
        <w:rPr>
          <w:rFonts w:hint="cs"/>
          <w:rtl/>
        </w:rPr>
        <w:t>ند</w:t>
      </w:r>
      <w:r w:rsidRPr="00853DCC">
        <w:rPr>
          <w:rtl/>
        </w:rPr>
        <w:t>ه و تبلیغی و نشاندهند</w:t>
      </w:r>
      <w:r w:rsidR="00C427E4" w:rsidRPr="00853DCC">
        <w:rPr>
          <w:rtl/>
        </w:rPr>
        <w:t>ۀ</w:t>
      </w:r>
      <w:r w:rsidRPr="00853DCC">
        <w:rPr>
          <w:rtl/>
        </w:rPr>
        <w:t xml:space="preserve"> ایمان و اعتقاد راسخ بزرگان و پاکان در طول تاریخ اسلام</w:t>
      </w:r>
      <w:r w:rsidR="007B4087">
        <w:rPr>
          <w:rtl/>
        </w:rPr>
        <w:t xml:space="preserve">. </w:t>
      </w:r>
      <w:r w:rsidRPr="00853DCC">
        <w:rPr>
          <w:rtl/>
        </w:rPr>
        <w:t>از خداوند متعال توفیق همه برادران را مسألت دارم</w:t>
      </w:r>
      <w:r w:rsidR="007B4087">
        <w:rPr>
          <w:rtl/>
        </w:rPr>
        <w:t xml:space="preserve">. </w:t>
      </w:r>
      <w:r w:rsidRPr="00853DCC">
        <w:rPr>
          <w:rtl/>
        </w:rPr>
        <w:t>مرحوم بهشتی هم نوشته است:‌</w:t>
      </w:r>
      <w:r w:rsidR="002544F0" w:rsidRPr="00853DCC">
        <w:rPr>
          <w:rFonts w:hint="cs"/>
          <w:rtl/>
        </w:rPr>
        <w:t xml:space="preserve"> </w:t>
      </w:r>
      <w:r w:rsidRPr="00853DCC">
        <w:rPr>
          <w:rtl/>
        </w:rPr>
        <w:t>در این ایام فرخنده دوستانی جوان و پرتلاش همت کردند مجموعه‌ای به نسبت وسیع از</w:t>
      </w:r>
      <w:r w:rsidR="00921D9B">
        <w:rPr>
          <w:rtl/>
        </w:rPr>
        <w:t xml:space="preserve"> کتاب‌ها</w:t>
      </w:r>
      <w:r w:rsidRPr="00853DCC">
        <w:rPr>
          <w:rtl/>
        </w:rPr>
        <w:t>یی را که در طول یازده قرن در زمینه امام عصر ـ سلام الله علیه ـ و مسائل مربوط به آن نوشته شده و در نمایشگاهی جالب فراهم ساخته‌اند</w:t>
      </w:r>
      <w:r w:rsidR="007B4087">
        <w:rPr>
          <w:rtl/>
        </w:rPr>
        <w:t>.</w:t>
      </w:r>
      <w:r w:rsidR="00FA6AEB">
        <w:rPr>
          <w:rtl/>
        </w:rPr>
        <w:t>.</w:t>
      </w:r>
      <w:r w:rsidR="007B4087">
        <w:rPr>
          <w:rtl/>
        </w:rPr>
        <w:t xml:space="preserve">. </w:t>
      </w:r>
      <w:r w:rsidRPr="00853DCC">
        <w:rPr>
          <w:rtl/>
        </w:rPr>
        <w:t>از خدای متعال توفیق بیشتر برای این دوستان آرزو می‌کنم</w:t>
      </w:r>
      <w:r w:rsidR="008D7166">
        <w:rPr>
          <w:rtl/>
        </w:rPr>
        <w:t>.</w:t>
      </w:r>
      <w:r w:rsidRPr="00014724">
        <w:rPr>
          <w:rStyle w:val="FootnoteReference"/>
          <w:rtl/>
        </w:rPr>
        <w:footnoteReference w:id="1763"/>
      </w:r>
    </w:p>
    <w:p w:rsidR="00550818" w:rsidRPr="00853DCC" w:rsidRDefault="00550818" w:rsidP="001970D5">
      <w:pPr>
        <w:pStyle w:val="a"/>
        <w:rPr>
          <w:rtl/>
        </w:rPr>
      </w:pPr>
      <w:r w:rsidRPr="00853DCC">
        <w:rPr>
          <w:rtl/>
        </w:rPr>
        <w:t>بدون تردید انجمن</w:t>
      </w:r>
      <w:r w:rsidR="007B4087">
        <w:rPr>
          <w:rtl/>
        </w:rPr>
        <w:t xml:space="preserve">، </w:t>
      </w:r>
      <w:r w:rsidRPr="00853DCC">
        <w:rPr>
          <w:rtl/>
        </w:rPr>
        <w:t>سهم بزرگی در آموزش‌های دینی برای نسل جدید داشته و برای مبارزه با بهائیت ـ بر فرض</w:t>
      </w:r>
      <w:r w:rsidR="00921D9B">
        <w:rPr>
          <w:rtl/>
        </w:rPr>
        <w:t xml:space="preserve"> اینکه </w:t>
      </w:r>
      <w:r w:rsidRPr="00853DCC">
        <w:rPr>
          <w:rtl/>
        </w:rPr>
        <w:t>اصولا این سیاست فرهنگی درست بوده باشد یا</w:t>
      </w:r>
      <w:r w:rsidR="002544F0" w:rsidRPr="00853DCC">
        <w:rPr>
          <w:rFonts w:hint="cs"/>
          <w:rtl/>
        </w:rPr>
        <w:t xml:space="preserve"> </w:t>
      </w:r>
      <w:r w:rsidRPr="00853DCC">
        <w:rPr>
          <w:rtl/>
        </w:rPr>
        <w:t>نه ـ چاره</w:t>
      </w:r>
      <w:r w:rsidR="00AD57D5">
        <w:rPr>
          <w:rtl/>
        </w:rPr>
        <w:t xml:space="preserve">‌ای </w:t>
      </w:r>
      <w:r w:rsidRPr="00853DCC">
        <w:rPr>
          <w:rtl/>
        </w:rPr>
        <w:t>جز عدم مداخله در سیاست نداشته است</w:t>
      </w:r>
      <w:r w:rsidR="007B4087">
        <w:rPr>
          <w:rtl/>
        </w:rPr>
        <w:t xml:space="preserve">. </w:t>
      </w:r>
      <w:r w:rsidRPr="00853DCC">
        <w:rPr>
          <w:rtl/>
        </w:rPr>
        <w:t>این تربیت فکری</w:t>
      </w:r>
      <w:r w:rsidR="007B4087">
        <w:rPr>
          <w:rtl/>
        </w:rPr>
        <w:t xml:space="preserve">، </w:t>
      </w:r>
      <w:r w:rsidRPr="00853DCC">
        <w:rPr>
          <w:rtl/>
        </w:rPr>
        <w:t>فقط در برابر بهائیت نبود</w:t>
      </w:r>
      <w:r w:rsidR="007B4087">
        <w:rPr>
          <w:rtl/>
        </w:rPr>
        <w:t xml:space="preserve">، </w:t>
      </w:r>
      <w:r w:rsidRPr="00853DCC">
        <w:rPr>
          <w:rtl/>
        </w:rPr>
        <w:t>بلکه جوانان با شرکت در جلسات تدریس و آموزش</w:t>
      </w:r>
      <w:r w:rsidR="007B4087">
        <w:rPr>
          <w:rtl/>
        </w:rPr>
        <w:t xml:space="preserve">، </w:t>
      </w:r>
      <w:r w:rsidRPr="00853DCC">
        <w:rPr>
          <w:rtl/>
        </w:rPr>
        <w:t>طوری آماده می‌شدند که در برابر اندیشه‌های الحادی دیگر از جمله مارکسیسم نیز می‌توانستند بایستند</w:t>
      </w:r>
      <w:r w:rsidR="007B4087">
        <w:rPr>
          <w:rtl/>
        </w:rPr>
        <w:t xml:space="preserve">. </w:t>
      </w:r>
      <w:r w:rsidRPr="00853DCC">
        <w:rPr>
          <w:rtl/>
        </w:rPr>
        <w:t>البته باید خاطر نشان کرد که عدم مداخله در سیاست و لزوما انقلابی نبودن که از ویژگی‌های انجمن بود</w:t>
      </w:r>
      <w:r w:rsidR="007B4087">
        <w:rPr>
          <w:rtl/>
        </w:rPr>
        <w:t xml:space="preserve">، </w:t>
      </w:r>
      <w:r w:rsidRPr="00853DCC">
        <w:rPr>
          <w:rtl/>
        </w:rPr>
        <w:t>الزاما به معنای اعتقاد به جدایی دین از سیاست نبود</w:t>
      </w:r>
      <w:r w:rsidR="007B4087">
        <w:rPr>
          <w:rtl/>
        </w:rPr>
        <w:t xml:space="preserve">. </w:t>
      </w:r>
      <w:r w:rsidRPr="00853DCC">
        <w:rPr>
          <w:rtl/>
        </w:rPr>
        <w:t>با این حال</w:t>
      </w:r>
      <w:r w:rsidR="007B4087">
        <w:rPr>
          <w:rtl/>
        </w:rPr>
        <w:t xml:space="preserve">، </w:t>
      </w:r>
      <w:r w:rsidRPr="00853DCC">
        <w:rPr>
          <w:rtl/>
        </w:rPr>
        <w:t>رژیم</w:t>
      </w:r>
      <w:r w:rsidR="007B4087">
        <w:rPr>
          <w:rtl/>
        </w:rPr>
        <w:t xml:space="preserve">، </w:t>
      </w:r>
      <w:r w:rsidRPr="00853DCC">
        <w:rPr>
          <w:rtl/>
        </w:rPr>
        <w:t>به ملاحظ</w:t>
      </w:r>
      <w:r w:rsidR="00C427E4" w:rsidRPr="00853DCC">
        <w:rPr>
          <w:rtl/>
        </w:rPr>
        <w:t>ۀ</w:t>
      </w:r>
      <w:r w:rsidRPr="00853DCC">
        <w:rPr>
          <w:rtl/>
        </w:rPr>
        <w:t xml:space="preserve"> عدم دخالت انجمن در سیاست مانعی بر سر راه وی ایجاد نمی‌کرد</w:t>
      </w:r>
      <w:r w:rsidR="007B4087">
        <w:rPr>
          <w:rtl/>
        </w:rPr>
        <w:t xml:space="preserve">. </w:t>
      </w:r>
      <w:r w:rsidRPr="00853DCC">
        <w:rPr>
          <w:rtl/>
        </w:rPr>
        <w:t>نکت</w:t>
      </w:r>
      <w:r w:rsidR="00C427E4" w:rsidRPr="00853DCC">
        <w:rPr>
          <w:rtl/>
        </w:rPr>
        <w:t>ۀ</w:t>
      </w:r>
      <w:r w:rsidRPr="00853DCC">
        <w:rPr>
          <w:rtl/>
        </w:rPr>
        <w:t xml:space="preserve"> مورد توجه مبارزین این بود که اولا ریش</w:t>
      </w:r>
      <w:r w:rsidR="00C427E4" w:rsidRPr="00853DCC">
        <w:rPr>
          <w:rtl/>
        </w:rPr>
        <w:t>ۀ</w:t>
      </w:r>
      <w:r w:rsidRPr="00853DCC">
        <w:rPr>
          <w:rtl/>
        </w:rPr>
        <w:t xml:space="preserve"> نشر بهائیت خود رژیم پهلوی است و ثانیا</w:t>
      </w:r>
      <w:r w:rsidR="00921D9B">
        <w:rPr>
          <w:rtl/>
        </w:rPr>
        <w:t xml:space="preserve"> اینکه </w:t>
      </w:r>
      <w:r w:rsidRPr="00853DCC">
        <w:rPr>
          <w:rtl/>
        </w:rPr>
        <w:t>مبارزه با بهائیت نوعی انحراف از مسیر مبارزه بر ضد رژیم پهلوی است</w:t>
      </w:r>
      <w:r w:rsidR="00CA35EE">
        <w:rPr>
          <w:rtl/>
        </w:rPr>
        <w:t>.</w:t>
      </w:r>
      <w:r w:rsidRPr="00014724">
        <w:rPr>
          <w:rStyle w:val="FootnoteReference"/>
          <w:rtl/>
        </w:rPr>
        <w:footnoteReference w:id="1764"/>
      </w:r>
      <w:r w:rsidRPr="00853DCC">
        <w:rPr>
          <w:rtl/>
        </w:rPr>
        <w:t xml:space="preserve"> عده‌ای که در صدد دفاع از این سیاست فرهنگی انجمن هستند</w:t>
      </w:r>
      <w:r w:rsidR="007B4087">
        <w:rPr>
          <w:rtl/>
        </w:rPr>
        <w:t xml:space="preserve">، </w:t>
      </w:r>
      <w:r w:rsidRPr="00853DCC">
        <w:rPr>
          <w:rtl/>
        </w:rPr>
        <w:t>عدم مداخله در سیاست یا اصولا ارتباط آن را با منابع وابسته به حکومت</w:t>
      </w:r>
      <w:r w:rsidR="007B4087">
        <w:rPr>
          <w:rtl/>
        </w:rPr>
        <w:t xml:space="preserve">، </w:t>
      </w:r>
      <w:r w:rsidRPr="00853DCC">
        <w:rPr>
          <w:rtl/>
        </w:rPr>
        <w:t>به دلیل پیروی از اصل تقیه می‌دانند</w:t>
      </w:r>
      <w:r w:rsidR="00CA35EE">
        <w:rPr>
          <w:rtl/>
        </w:rPr>
        <w:t>.</w:t>
      </w:r>
      <w:r w:rsidRPr="00014724">
        <w:rPr>
          <w:rStyle w:val="FootnoteReference"/>
          <w:rtl/>
        </w:rPr>
        <w:footnoteReference w:id="1765"/>
      </w:r>
      <w:r w:rsidRPr="00853DCC">
        <w:rPr>
          <w:rtl/>
        </w:rPr>
        <w:t xml:space="preserve"> انجمن از سوی برخی از نیروهای مبارز ملی مذهبی مانند طاهر احمد زاده نیز مورد انتقاد قرار گرفته است</w:t>
      </w:r>
      <w:r w:rsidR="00CA35EE">
        <w:rPr>
          <w:rtl/>
        </w:rPr>
        <w:t>.</w:t>
      </w:r>
      <w:r w:rsidRPr="00014724">
        <w:rPr>
          <w:rStyle w:val="FootnoteReference"/>
          <w:rtl/>
        </w:rPr>
        <w:footnoteReference w:id="1766"/>
      </w:r>
    </w:p>
    <w:p w:rsidR="00550818" w:rsidRPr="00853DCC" w:rsidRDefault="00550818" w:rsidP="001970D5">
      <w:pPr>
        <w:pStyle w:val="a"/>
        <w:rPr>
          <w:rtl/>
        </w:rPr>
      </w:pPr>
      <w:r w:rsidRPr="00853DCC">
        <w:rPr>
          <w:rtl/>
        </w:rPr>
        <w:t>به نظر می‌رسد انجمن به جز کارهای تبلیغی</w:t>
      </w:r>
      <w:r w:rsidR="007B4087">
        <w:rPr>
          <w:rtl/>
        </w:rPr>
        <w:t xml:space="preserve">، </w:t>
      </w:r>
      <w:r w:rsidRPr="00853DCC">
        <w:rPr>
          <w:rtl/>
        </w:rPr>
        <w:t>‌به نقد جدی عقاید بهایی نیز می‌پرداخت؛ گرچه این مسأله ممکن بود در قالب کمک به دیگر نویسندگان باشد که نمون</w:t>
      </w:r>
      <w:r w:rsidR="00C427E4" w:rsidRPr="00853DCC">
        <w:rPr>
          <w:rtl/>
        </w:rPr>
        <w:t>ۀ</w:t>
      </w:r>
      <w:r w:rsidRPr="00853DCC">
        <w:rPr>
          <w:rtl/>
        </w:rPr>
        <w:t xml:space="preserve"> آن کمک به آقای محمدباقر نجفی در کتاب بهائیان است که نویسنده از آقای حلبی به خاطر در اختیار گذاشتن برخی از اسناد تشکر کرده است</w:t>
      </w:r>
      <w:r w:rsidR="007B4087">
        <w:rPr>
          <w:rtl/>
        </w:rPr>
        <w:t xml:space="preserve">. </w:t>
      </w:r>
      <w:r w:rsidR="00542EE3">
        <w:rPr>
          <w:rtl/>
        </w:rPr>
        <w:t xml:space="preserve">همینطور </w:t>
      </w:r>
      <w:r w:rsidR="002544F0" w:rsidRPr="00853DCC">
        <w:rPr>
          <w:rtl/>
        </w:rPr>
        <w:t>خود آقای حلبی هم گویا به نقد ای</w:t>
      </w:r>
      <w:r w:rsidR="002544F0" w:rsidRPr="00853DCC">
        <w:rPr>
          <w:rFonts w:hint="cs"/>
          <w:rtl/>
        </w:rPr>
        <w:t>ق</w:t>
      </w:r>
      <w:r w:rsidRPr="00853DCC">
        <w:rPr>
          <w:rtl/>
        </w:rPr>
        <w:t>ان مشغول بوده و مرحوم محیط طباطبائی در مقاله‌ای گفته است: «آقای حاجی شیخ محمود حلبی</w:t>
      </w:r>
      <w:r w:rsidR="002D480F">
        <w:rPr>
          <w:rtl/>
        </w:rPr>
        <w:t>...</w:t>
      </w:r>
      <w:r w:rsidR="007B4087">
        <w:rPr>
          <w:rtl/>
        </w:rPr>
        <w:t xml:space="preserve"> </w:t>
      </w:r>
      <w:r w:rsidRPr="00853DCC">
        <w:rPr>
          <w:rtl/>
        </w:rPr>
        <w:t>154 غلط ادبی از متن ایقان ب</w:t>
      </w:r>
      <w:r w:rsidR="002544F0" w:rsidRPr="00853DCC">
        <w:rPr>
          <w:rtl/>
        </w:rPr>
        <w:t>یرون آورده و در کتاب پژوهش جامع</w:t>
      </w:r>
      <w:r w:rsidRPr="00853DCC">
        <w:rPr>
          <w:rtl/>
        </w:rPr>
        <w:t xml:space="preserve"> در بار</w:t>
      </w:r>
      <w:r w:rsidR="00C427E4" w:rsidRPr="00853DCC">
        <w:rPr>
          <w:rtl/>
        </w:rPr>
        <w:t>ۀ</w:t>
      </w:r>
      <w:r w:rsidRPr="00853DCC">
        <w:rPr>
          <w:rtl/>
        </w:rPr>
        <w:t xml:space="preserve"> ایقان تألیف خود به تفصیل یاد کرده است</w:t>
      </w:r>
      <w:r w:rsidR="00CA35EE">
        <w:rPr>
          <w:rtl/>
        </w:rPr>
        <w:t>.</w:t>
      </w:r>
      <w:r w:rsidRPr="00853DCC">
        <w:rPr>
          <w:rtl/>
        </w:rPr>
        <w:t>»</w:t>
      </w:r>
      <w:r w:rsidRPr="00014724">
        <w:rPr>
          <w:rStyle w:val="FootnoteReference"/>
          <w:rtl/>
        </w:rPr>
        <w:footnoteReference w:id="1767"/>
      </w:r>
    </w:p>
    <w:p w:rsidR="00550818" w:rsidRPr="00853DCC" w:rsidRDefault="00550818" w:rsidP="001970D5">
      <w:pPr>
        <w:pStyle w:val="a"/>
        <w:rPr>
          <w:rtl/>
        </w:rPr>
      </w:pPr>
      <w:r w:rsidRPr="00853DCC">
        <w:rPr>
          <w:rtl/>
        </w:rPr>
        <w:t>طبعا در این</w:t>
      </w:r>
      <w:r w:rsidR="00147502">
        <w:rPr>
          <w:rtl/>
        </w:rPr>
        <w:t xml:space="preserve"> سال‌ها </w:t>
      </w:r>
      <w:r w:rsidRPr="00853DCC">
        <w:rPr>
          <w:rtl/>
        </w:rPr>
        <w:t>مبارزه با بهائیت منحصر به انجمن حجتیه نبود</w:t>
      </w:r>
      <w:r w:rsidR="007B4087">
        <w:rPr>
          <w:rtl/>
        </w:rPr>
        <w:t xml:space="preserve">، </w:t>
      </w:r>
      <w:r w:rsidRPr="00853DCC">
        <w:rPr>
          <w:rtl/>
        </w:rPr>
        <w:t>این فعالیت‌ها تأثیر مهمی در کاهش فعالیت بهائیان داشت</w:t>
      </w:r>
      <w:r w:rsidR="007B4087">
        <w:rPr>
          <w:rtl/>
        </w:rPr>
        <w:t xml:space="preserve">. </w:t>
      </w:r>
      <w:r w:rsidRPr="00853DCC">
        <w:rPr>
          <w:rtl/>
        </w:rPr>
        <w:t>یک بار هم آقای مطهری در حسینیه ارشاد گفته بود که هر زنی که بداند شوهرش بهایی است</w:t>
      </w:r>
      <w:r w:rsidR="007B4087">
        <w:rPr>
          <w:rtl/>
        </w:rPr>
        <w:t xml:space="preserve">، </w:t>
      </w:r>
      <w:r w:rsidRPr="00853DCC">
        <w:rPr>
          <w:rtl/>
        </w:rPr>
        <w:t>خود به خود مطلقه است</w:t>
      </w:r>
      <w:r w:rsidR="007B4087">
        <w:rPr>
          <w:rtl/>
        </w:rPr>
        <w:t xml:space="preserve">. </w:t>
      </w:r>
      <w:r w:rsidRPr="00853DCC">
        <w:rPr>
          <w:rtl/>
        </w:rPr>
        <w:t>زنی که شوهرش ارتشی بود</w:t>
      </w:r>
      <w:r w:rsidR="002544F0" w:rsidRPr="00853DCC">
        <w:rPr>
          <w:rtl/>
        </w:rPr>
        <w:t>ه</w:t>
      </w:r>
      <w:r w:rsidR="007B4087">
        <w:rPr>
          <w:rtl/>
        </w:rPr>
        <w:t xml:space="preserve">، </w:t>
      </w:r>
      <w:r w:rsidR="002544F0" w:rsidRPr="00853DCC">
        <w:rPr>
          <w:rtl/>
        </w:rPr>
        <w:t>همان زمان همراه چهار فرزندش</w:t>
      </w:r>
      <w:r w:rsidR="002544F0" w:rsidRPr="00853DCC">
        <w:rPr>
          <w:rFonts w:hint="cs"/>
          <w:rtl/>
        </w:rPr>
        <w:t xml:space="preserve"> </w:t>
      </w:r>
      <w:r w:rsidR="002544F0" w:rsidRPr="00853DCC">
        <w:rPr>
          <w:rtl/>
        </w:rPr>
        <w:t>ا</w:t>
      </w:r>
      <w:r w:rsidR="002544F0" w:rsidRPr="00853DCC">
        <w:rPr>
          <w:rFonts w:hint="cs"/>
          <w:rtl/>
        </w:rPr>
        <w:t>ز</w:t>
      </w:r>
      <w:r w:rsidRPr="00853DCC">
        <w:rPr>
          <w:rtl/>
        </w:rPr>
        <w:t xml:space="preserve"> خانه شوهرخارج شده در نقطه‌ای دور خانه می‌گیرد</w:t>
      </w:r>
      <w:r w:rsidR="007B4087">
        <w:rPr>
          <w:rtl/>
        </w:rPr>
        <w:t xml:space="preserve">. </w:t>
      </w:r>
      <w:r w:rsidRPr="00853DCC">
        <w:rPr>
          <w:rtl/>
        </w:rPr>
        <w:t>چندی بعد شوهر جای او را یافته با اسلحه کمری</w:t>
      </w:r>
      <w:r w:rsidR="002544F0" w:rsidRPr="00853DCC">
        <w:rPr>
          <w:rFonts w:hint="cs"/>
          <w:rtl/>
        </w:rPr>
        <w:t xml:space="preserve"> </w:t>
      </w:r>
      <w:r w:rsidRPr="00853DCC">
        <w:rPr>
          <w:rtl/>
        </w:rPr>
        <w:t>او را می‌کشد و در ادامه آن در تهران</w:t>
      </w:r>
      <w:r w:rsidR="007B4087">
        <w:rPr>
          <w:rtl/>
        </w:rPr>
        <w:t xml:space="preserve">، </w:t>
      </w:r>
      <w:r w:rsidRPr="00853DCC">
        <w:rPr>
          <w:rtl/>
        </w:rPr>
        <w:t>جلسات ختم فراوانی از سوی مردم برگزار شده و ضمن آن دستگاه پهلوی متهم به حمایت از بهائیت می‌شود</w:t>
      </w:r>
      <w:r w:rsidR="00CA35EE">
        <w:rPr>
          <w:rtl/>
        </w:rPr>
        <w:t>.</w:t>
      </w:r>
      <w:r w:rsidRPr="00014724">
        <w:rPr>
          <w:rStyle w:val="FootnoteReference"/>
          <w:rtl/>
        </w:rPr>
        <w:footnoteReference w:id="1768"/>
      </w:r>
    </w:p>
    <w:p w:rsidR="00550818" w:rsidRPr="00853DCC" w:rsidRDefault="00550818" w:rsidP="001970D5">
      <w:pPr>
        <w:pStyle w:val="a"/>
        <w:rPr>
          <w:rtl/>
        </w:rPr>
      </w:pPr>
      <w:r w:rsidRPr="00853DCC">
        <w:rPr>
          <w:rtl/>
        </w:rPr>
        <w:t>در اطلاعیه‌هایی که گاه از سوی مراجع انتشار می‌یافت</w:t>
      </w:r>
      <w:r w:rsidR="007B4087">
        <w:rPr>
          <w:rtl/>
        </w:rPr>
        <w:t xml:space="preserve">، </w:t>
      </w:r>
      <w:r w:rsidRPr="00853DCC">
        <w:rPr>
          <w:rtl/>
        </w:rPr>
        <w:t>با نفوذ اقتصادی بهائیان مبارزه می‌شد</w:t>
      </w:r>
      <w:r w:rsidR="00CA35EE">
        <w:rPr>
          <w:rtl/>
        </w:rPr>
        <w:t>.</w:t>
      </w:r>
      <w:r w:rsidRPr="00014724">
        <w:rPr>
          <w:rStyle w:val="FootnoteReference"/>
          <w:rtl/>
        </w:rPr>
        <w:footnoteReference w:id="1769"/>
      </w:r>
      <w:r w:rsidRPr="00853DCC">
        <w:rPr>
          <w:rtl/>
        </w:rPr>
        <w:t xml:space="preserve"> یکی از کارهای مهمی که صورت گرفت</w:t>
      </w:r>
      <w:r w:rsidR="007B4087">
        <w:rPr>
          <w:rtl/>
        </w:rPr>
        <w:t xml:space="preserve">، </w:t>
      </w:r>
      <w:r w:rsidRPr="00853DCC">
        <w:rPr>
          <w:rtl/>
        </w:rPr>
        <w:t>انتشار کتاب بهائیان بود که گرچه با تأخیر اما به عنوان اثری بسیار عالمانه در سال 57 علیه بهائیت توسط محمد باقر نجفی نوشته شده و انتشار یافت</w:t>
      </w:r>
      <w:r w:rsidR="007B4087">
        <w:rPr>
          <w:rtl/>
        </w:rPr>
        <w:t>.</w:t>
      </w:r>
      <w:r w:rsidRPr="00014724">
        <w:rPr>
          <w:rStyle w:val="FootnoteReference"/>
          <w:rtl/>
        </w:rPr>
        <w:footnoteReference w:id="1770"/>
      </w:r>
      <w:r w:rsidR="00C86425">
        <w:rPr>
          <w:rtl/>
        </w:rPr>
        <w:t xml:space="preserve"> ده‌ها </w:t>
      </w:r>
      <w:r w:rsidRPr="00853DCC">
        <w:rPr>
          <w:rtl/>
        </w:rPr>
        <w:t>بلکه صدها اثر دیگر هم به صورت کتاب و مقاله طی دهه‌های قبل از انقلاب در این باره منتشر شد</w:t>
      </w:r>
      <w:r w:rsidR="007B4087">
        <w:rPr>
          <w:rtl/>
        </w:rPr>
        <w:t xml:space="preserve">. </w:t>
      </w:r>
    </w:p>
    <w:p w:rsidR="00550818" w:rsidRPr="00853DCC" w:rsidRDefault="00550818" w:rsidP="001970D5">
      <w:pPr>
        <w:pStyle w:val="a"/>
        <w:rPr>
          <w:rtl/>
        </w:rPr>
      </w:pPr>
      <w:r w:rsidRPr="00853DCC">
        <w:rPr>
          <w:rtl/>
        </w:rPr>
        <w:t>ماجرای انجمن حجتیه همچنان ادامه یافت</w:t>
      </w:r>
      <w:r w:rsidR="007B4087">
        <w:rPr>
          <w:rtl/>
        </w:rPr>
        <w:t xml:space="preserve">. </w:t>
      </w:r>
      <w:r w:rsidRPr="00853DCC">
        <w:rPr>
          <w:rtl/>
        </w:rPr>
        <w:t>در سال 1367 کتابی تحت عنوان ولایتی‌های بی‌ولایت از محمدرضا اخگری در تهران به چاپ رسید</w:t>
      </w:r>
      <w:r w:rsidR="007B4087">
        <w:rPr>
          <w:rtl/>
        </w:rPr>
        <w:t xml:space="preserve">. </w:t>
      </w:r>
      <w:r w:rsidR="00542EE3">
        <w:rPr>
          <w:rtl/>
        </w:rPr>
        <w:t xml:space="preserve">همینطور </w:t>
      </w:r>
      <w:r w:rsidRPr="00853DCC">
        <w:rPr>
          <w:rtl/>
        </w:rPr>
        <w:t>نشری</w:t>
      </w:r>
      <w:r w:rsidR="00C427E4" w:rsidRPr="00853DCC">
        <w:rPr>
          <w:rtl/>
        </w:rPr>
        <w:t>ۀ</w:t>
      </w:r>
      <w:r w:rsidRPr="00853DCC">
        <w:rPr>
          <w:rtl/>
        </w:rPr>
        <w:t xml:space="preserve"> راه مج</w:t>
      </w:r>
      <w:r w:rsidR="00F12D8C" w:rsidRPr="00853DCC">
        <w:rPr>
          <w:rFonts w:hint="cs"/>
          <w:rtl/>
        </w:rPr>
        <w:t>ا</w:t>
      </w:r>
      <w:r w:rsidRPr="00853DCC">
        <w:rPr>
          <w:rtl/>
        </w:rPr>
        <w:t>هد از میثمی مجموعه مقالاتی تحت عنوان «انجمن حجتیه نسلی مأیوس از حرکت و انقلاب» به احتمال به قلم لطف الله میثمی به چاپ رساند که در سال 68 به صورت کتاب چاپ شد</w:t>
      </w:r>
      <w:r w:rsidR="007B4087">
        <w:rPr>
          <w:rtl/>
        </w:rPr>
        <w:t xml:space="preserve">. </w:t>
      </w:r>
      <w:r w:rsidRPr="00853DCC">
        <w:rPr>
          <w:rtl/>
        </w:rPr>
        <w:t>فضای نگارش این اثر سال58 یا 59 باید باشد</w:t>
      </w:r>
      <w:r w:rsidR="007B4087">
        <w:rPr>
          <w:rtl/>
        </w:rPr>
        <w:t xml:space="preserve">. </w:t>
      </w:r>
    </w:p>
    <w:p w:rsidR="00D55CEC" w:rsidRDefault="00550818" w:rsidP="00CA35EE">
      <w:pPr>
        <w:pStyle w:val="a"/>
        <w:rPr>
          <w:rtl/>
        </w:rPr>
      </w:pPr>
      <w:r w:rsidRPr="00853DCC">
        <w:rPr>
          <w:rtl/>
        </w:rPr>
        <w:t>در اوائل سال 81 یکباره در مطبوعات موج اتهام حجتیه‌ای بار دیگر مطرح شد</w:t>
      </w:r>
      <w:r w:rsidR="007B4087">
        <w:rPr>
          <w:rtl/>
        </w:rPr>
        <w:t xml:space="preserve">. </w:t>
      </w:r>
      <w:r w:rsidRPr="00853DCC">
        <w:rPr>
          <w:rtl/>
        </w:rPr>
        <w:t>همچنان که در دی ماه 81 بار دیگر یکی از روحانیون جناح چپ در مجلس سخن از نفوذ انجمن حجتیه به میان آورد و نشان داد که یکی از حساسیت‌های مجمع روحانیون یا دست کم برخی از اعضای آن</w:t>
      </w:r>
      <w:r w:rsidR="007B4087">
        <w:rPr>
          <w:rtl/>
        </w:rPr>
        <w:t xml:space="preserve">، </w:t>
      </w:r>
      <w:r w:rsidRPr="00853DCC">
        <w:rPr>
          <w:rtl/>
        </w:rPr>
        <w:t>همچنان همین مسأله است</w:t>
      </w:r>
      <w:r w:rsidR="007B4087">
        <w:rPr>
          <w:rtl/>
        </w:rPr>
        <w:t xml:space="preserve">. </w:t>
      </w:r>
      <w:r w:rsidRPr="00853DCC">
        <w:rPr>
          <w:rtl/>
        </w:rPr>
        <w:t>در جریان انتخابات ریاست جمهوری</w:t>
      </w:r>
      <w:r w:rsidR="00F12D8C" w:rsidRPr="00853DCC">
        <w:rPr>
          <w:rFonts w:hint="cs"/>
          <w:rtl/>
        </w:rPr>
        <w:t xml:space="preserve"> </w:t>
      </w:r>
      <w:r w:rsidRPr="00853DCC">
        <w:rPr>
          <w:rtl/>
        </w:rPr>
        <w:t>در اواخر خرداد سال 84 و به خصوص پس از انتخاب آقای احمد</w:t>
      </w:r>
      <w:r w:rsidR="00F12D8C" w:rsidRPr="00853DCC">
        <w:rPr>
          <w:rFonts w:hint="cs"/>
          <w:rtl/>
        </w:rPr>
        <w:t xml:space="preserve">ی </w:t>
      </w:r>
      <w:r w:rsidRPr="00853DCC">
        <w:rPr>
          <w:rtl/>
        </w:rPr>
        <w:t>نژاد بار دیگر بحث انجمن مطرح شد</w:t>
      </w:r>
      <w:r w:rsidR="007B4087">
        <w:rPr>
          <w:rtl/>
        </w:rPr>
        <w:t xml:space="preserve">. </w:t>
      </w:r>
      <w:r w:rsidRPr="00853DCC">
        <w:rPr>
          <w:rtl/>
        </w:rPr>
        <w:t>یکی از کسانی که در این باره فراوان از گذشته و حال گفت</w:t>
      </w:r>
      <w:r w:rsidR="007B4087">
        <w:rPr>
          <w:rtl/>
        </w:rPr>
        <w:t xml:space="preserve">، </w:t>
      </w:r>
      <w:r w:rsidRPr="00853DCC">
        <w:rPr>
          <w:rtl/>
        </w:rPr>
        <w:t>آیت الله توسلی از اعضای دفتر امام بود</w:t>
      </w:r>
      <w:r w:rsidR="007B4087">
        <w:rPr>
          <w:rtl/>
        </w:rPr>
        <w:t xml:space="preserve">. </w:t>
      </w:r>
      <w:r w:rsidRPr="00853DCC">
        <w:rPr>
          <w:rtl/>
        </w:rPr>
        <w:t>وی گفت: شاه به انجمن حجتیه آزادی داده بود تا عده‌ای به مسأله حضرت بقی</w:t>
      </w:r>
      <w:r w:rsidR="00C427E4" w:rsidRPr="00853DCC">
        <w:rPr>
          <w:rtl/>
        </w:rPr>
        <w:t>ۀ</w:t>
      </w:r>
      <w:r w:rsidRPr="00853DCC">
        <w:rPr>
          <w:rtl/>
        </w:rPr>
        <w:t xml:space="preserve"> الله</w:t>
      </w:r>
      <w:r w:rsidR="00CA35EE">
        <w:rPr>
          <w:rFonts w:cs="CTraditional Arabic" w:hint="cs"/>
          <w:rtl/>
        </w:rPr>
        <w:t>÷</w:t>
      </w:r>
      <w:r w:rsidRPr="00853DCC">
        <w:rPr>
          <w:rtl/>
        </w:rPr>
        <w:t xml:space="preserve"> مشغول شوند و در مقابل نهضت امام بایستند»</w:t>
      </w:r>
      <w:r w:rsidR="007B4087">
        <w:rPr>
          <w:rtl/>
        </w:rPr>
        <w:t xml:space="preserve">. </w:t>
      </w:r>
      <w:r w:rsidRPr="00853DCC">
        <w:rPr>
          <w:rtl/>
        </w:rPr>
        <w:t>وی افزود «مسلما افرادی با تفکر</w:t>
      </w:r>
      <w:r w:rsidR="00F12D8C" w:rsidRPr="00853DCC">
        <w:rPr>
          <w:rFonts w:hint="cs"/>
          <w:rtl/>
        </w:rPr>
        <w:t xml:space="preserve"> </w:t>
      </w:r>
      <w:r w:rsidRPr="00853DCC">
        <w:rPr>
          <w:rtl/>
        </w:rPr>
        <w:t>انجمن ججتیه در حال دخالت در امور هستند و در بعضی جاها نفوذ کرده‌اند</w:t>
      </w:r>
      <w:r w:rsidR="00D37EDB">
        <w:rPr>
          <w:rtl/>
        </w:rPr>
        <w:t>.</w:t>
      </w:r>
      <w:r w:rsidRPr="00853DCC">
        <w:rPr>
          <w:rtl/>
        </w:rPr>
        <w:t>»</w:t>
      </w:r>
      <w:r w:rsidRPr="00014724">
        <w:rPr>
          <w:rStyle w:val="FootnoteReference"/>
          <w:rtl/>
        </w:rPr>
        <w:footnoteReference w:id="1771"/>
      </w:r>
      <w:r w:rsidRPr="00853DCC">
        <w:rPr>
          <w:rtl/>
        </w:rPr>
        <w:t xml:space="preserve"> مجله امی</w:t>
      </w:r>
      <w:r w:rsidR="00F12D8C" w:rsidRPr="00853DCC">
        <w:rPr>
          <w:rtl/>
        </w:rPr>
        <w:t>د جوان نیز در شماره‌های تازه خو</w:t>
      </w:r>
      <w:r w:rsidRPr="00853DCC">
        <w:rPr>
          <w:rtl/>
        </w:rPr>
        <w:t>د در مرداد 84 شروع به درج مقالاتی در بیان تاریخچه انجمن حجتیه کرده است</w:t>
      </w:r>
      <w:r w:rsidR="007B4087">
        <w:rPr>
          <w:rtl/>
        </w:rPr>
        <w:t xml:space="preserve">. </w:t>
      </w:r>
      <w:r w:rsidRPr="00853DCC">
        <w:rPr>
          <w:rtl/>
        </w:rPr>
        <w:t>در آذر و دی 84 هم سایت «باشگاه اندیشه» چند مقاله در باب انجمن حجتیه روی سایت خود گذاشته است</w:t>
      </w:r>
      <w:r w:rsidR="007B4087">
        <w:rPr>
          <w:rtl/>
        </w:rPr>
        <w:t xml:space="preserve">. </w:t>
      </w:r>
      <w:r w:rsidRPr="00853DCC">
        <w:rPr>
          <w:rtl/>
        </w:rPr>
        <w:t>وزیر اطلاعات هم در مهر 89 در قم</w:t>
      </w:r>
      <w:r w:rsidR="007B4087">
        <w:rPr>
          <w:rtl/>
        </w:rPr>
        <w:t xml:space="preserve">، </w:t>
      </w:r>
      <w:r w:rsidRPr="00853DCC">
        <w:rPr>
          <w:rtl/>
        </w:rPr>
        <w:t>باز روی انجمن حجتیه انگشت گذاشت و خطر آنان را گوشزد کرد</w:t>
      </w:r>
      <w:r w:rsidR="007B4087">
        <w:rPr>
          <w:rtl/>
        </w:rPr>
        <w:t xml:space="preserve">. </w:t>
      </w:r>
      <w:r w:rsidRPr="00853DCC">
        <w:rPr>
          <w:rtl/>
        </w:rPr>
        <w:t>منصور ارضی</w:t>
      </w:r>
      <w:r w:rsidR="007B4087">
        <w:rPr>
          <w:rtl/>
        </w:rPr>
        <w:t xml:space="preserve">، </w:t>
      </w:r>
      <w:r w:rsidRPr="00853DCC">
        <w:rPr>
          <w:rtl/>
        </w:rPr>
        <w:t>مداح پرنفوذ تهران هم در همان تاریخ از ججتیه مدرن سخن گفت</w:t>
      </w:r>
      <w:r w:rsidR="007B4087">
        <w:rPr>
          <w:rtl/>
        </w:rPr>
        <w:t xml:space="preserve">. </w:t>
      </w:r>
      <w:r w:rsidRPr="00853DCC">
        <w:rPr>
          <w:rtl/>
        </w:rPr>
        <w:t>مجله پنجره نیز که متعلق به یکی دو تن از اصولگرایان مداح رئیس جمهور وقت است</w:t>
      </w:r>
      <w:r w:rsidR="007B4087">
        <w:rPr>
          <w:rtl/>
        </w:rPr>
        <w:t xml:space="preserve">، </w:t>
      </w:r>
      <w:r w:rsidRPr="00853DCC">
        <w:rPr>
          <w:rtl/>
        </w:rPr>
        <w:t>ویژه</w:t>
      </w:r>
      <w:r w:rsidR="00FF522A">
        <w:rPr>
          <w:rtl/>
        </w:rPr>
        <w:t xml:space="preserve"> نام‌های </w:t>
      </w:r>
      <w:r w:rsidRPr="00853DCC">
        <w:rPr>
          <w:rtl/>
        </w:rPr>
        <w:t>علیه انجمن حجتیه انتشار داد</w:t>
      </w:r>
      <w:r w:rsidR="007B4087">
        <w:rPr>
          <w:rtl/>
        </w:rPr>
        <w:t xml:space="preserve">. </w:t>
      </w:r>
      <w:r w:rsidRPr="00853DCC">
        <w:rPr>
          <w:rtl/>
        </w:rPr>
        <w:t>عماد افروغ نی</w:t>
      </w:r>
      <w:r w:rsidR="00D37EDB">
        <w:rPr>
          <w:rtl/>
        </w:rPr>
        <w:t>ز در آبان 1389 بار دیگر از زنده</w:t>
      </w:r>
      <w:r w:rsidR="00D37EDB">
        <w:rPr>
          <w:rFonts w:hint="cs"/>
          <w:rtl/>
        </w:rPr>
        <w:t>‌</w:t>
      </w:r>
      <w:r w:rsidRPr="00853DCC">
        <w:rPr>
          <w:rtl/>
        </w:rPr>
        <w:t>شدن انجمن حجتیه یاد کرد که اشاره‌اش به برخی از اطرافیان رئیس دولت بود</w:t>
      </w:r>
      <w:r w:rsidR="007B4087">
        <w:rPr>
          <w:rtl/>
        </w:rPr>
        <w:t xml:space="preserve">. </w:t>
      </w:r>
      <w:r w:rsidRPr="00853DCC">
        <w:rPr>
          <w:rtl/>
        </w:rPr>
        <w:t>مجله پنجره هم در سال دوم</w:t>
      </w:r>
      <w:r w:rsidR="007B4087">
        <w:rPr>
          <w:rtl/>
        </w:rPr>
        <w:t xml:space="preserve">، </w:t>
      </w:r>
      <w:r w:rsidRPr="00853DCC">
        <w:rPr>
          <w:rtl/>
        </w:rPr>
        <w:t>شماره 71 ویژه</w:t>
      </w:r>
      <w:r w:rsidR="00FF522A">
        <w:rPr>
          <w:rtl/>
        </w:rPr>
        <w:t xml:space="preserve"> نام‌های </w:t>
      </w:r>
      <w:r w:rsidRPr="00853DCC">
        <w:rPr>
          <w:rtl/>
        </w:rPr>
        <w:t>برای معرفی انجمن حجتیه چاپ کرده است</w:t>
      </w:r>
      <w:r w:rsidR="007B4087">
        <w:rPr>
          <w:rtl/>
        </w:rPr>
        <w:t xml:space="preserve">. </w:t>
      </w:r>
      <w:r w:rsidRPr="00853DCC">
        <w:rPr>
          <w:rtl/>
        </w:rPr>
        <w:t xml:space="preserve">هدف اصلی این گزارش پاسخگویی به مطالبی است </w:t>
      </w:r>
      <w:r w:rsidR="00F12D8C" w:rsidRPr="00853DCC">
        <w:rPr>
          <w:rFonts w:hint="cs"/>
          <w:rtl/>
        </w:rPr>
        <w:t xml:space="preserve">که </w:t>
      </w:r>
      <w:r w:rsidRPr="00853DCC">
        <w:rPr>
          <w:rtl/>
        </w:rPr>
        <w:t>در باره نفی</w:t>
      </w:r>
      <w:r w:rsidR="00F12D8C" w:rsidRPr="00853DCC">
        <w:rPr>
          <w:rtl/>
        </w:rPr>
        <w:t xml:space="preserve"> ارتباط دولت نهم و دهم با انجمن</w:t>
      </w:r>
      <w:r w:rsidR="00F12D8C" w:rsidRPr="00853DCC">
        <w:rPr>
          <w:rFonts w:hint="cs"/>
          <w:rtl/>
        </w:rPr>
        <w:t xml:space="preserve"> </w:t>
      </w:r>
      <w:r w:rsidRPr="00853DCC">
        <w:rPr>
          <w:rtl/>
        </w:rPr>
        <w:t>در برخی از مصاحبه‌ها ابراز شده است</w:t>
      </w:r>
      <w:r w:rsidR="007B4087">
        <w:rPr>
          <w:rtl/>
        </w:rPr>
        <w:t>.</w:t>
      </w:r>
    </w:p>
    <w:p w:rsidR="001469CE" w:rsidRPr="00853DCC" w:rsidRDefault="007B4087" w:rsidP="00CA35EE">
      <w:pPr>
        <w:pStyle w:val="a"/>
        <w:rPr>
          <w:rtl/>
        </w:rPr>
        <w:sectPr w:rsidR="001469CE" w:rsidRPr="00853DCC" w:rsidSect="009B18DF">
          <w:headerReference w:type="default" r:id="rId21"/>
          <w:footnotePr>
            <w:numRestart w:val="eachPage"/>
          </w:footnotePr>
          <w:type w:val="oddPage"/>
          <w:pgSz w:w="9356" w:h="13608" w:code="9"/>
          <w:pgMar w:top="567" w:right="1134" w:bottom="851" w:left="1134" w:header="454" w:footer="0" w:gutter="0"/>
          <w:cols w:space="720"/>
          <w:titlePg/>
          <w:bidi/>
          <w:rtlGutter/>
        </w:sectPr>
      </w:pPr>
      <w:r>
        <w:rPr>
          <w:rtl/>
        </w:rPr>
        <w:t xml:space="preserve"> </w:t>
      </w:r>
    </w:p>
    <w:p w:rsidR="00550818" w:rsidRPr="00853DCC" w:rsidRDefault="00550818" w:rsidP="00D55CEC">
      <w:pPr>
        <w:pStyle w:val="a0"/>
        <w:rPr>
          <w:rtl/>
        </w:rPr>
      </w:pPr>
      <w:bookmarkStart w:id="152" w:name="_Toc417388669"/>
      <w:bookmarkStart w:id="153" w:name="_Toc438994352"/>
      <w:r w:rsidRPr="00853DCC">
        <w:rPr>
          <w:rtl/>
        </w:rPr>
        <w:t>فصل چهارم</w:t>
      </w:r>
      <w:r w:rsidR="00D55CEC">
        <w:rPr>
          <w:rFonts w:hint="cs"/>
          <w:rtl/>
        </w:rPr>
        <w:t>:</w:t>
      </w:r>
      <w:r w:rsidR="006549F2" w:rsidRPr="00853DCC">
        <w:rPr>
          <w:rFonts w:hint="cs"/>
          <w:rtl/>
        </w:rPr>
        <w:br/>
      </w:r>
      <w:r w:rsidRPr="00853DCC">
        <w:rPr>
          <w:rtl/>
        </w:rPr>
        <w:t>اسلام انقلابی سازمان مجاهدین خلق</w:t>
      </w:r>
      <w:bookmarkEnd w:id="152"/>
      <w:bookmarkEnd w:id="153"/>
    </w:p>
    <w:p w:rsidR="00550818" w:rsidRPr="00D55CEC" w:rsidRDefault="00550818" w:rsidP="001970D5">
      <w:pPr>
        <w:pStyle w:val="a"/>
        <w:rPr>
          <w:spacing w:val="-2"/>
          <w:rtl/>
        </w:rPr>
      </w:pPr>
      <w:r w:rsidRPr="00D55CEC">
        <w:rPr>
          <w:spacing w:val="-2"/>
          <w:rtl/>
        </w:rPr>
        <w:t>اگر بخواهیم نوعی تقسیم‌بندی در نحو</w:t>
      </w:r>
      <w:r w:rsidR="00C427E4" w:rsidRPr="00D55CEC">
        <w:rPr>
          <w:spacing w:val="-2"/>
          <w:rtl/>
        </w:rPr>
        <w:t>ۀ</w:t>
      </w:r>
      <w:r w:rsidRPr="00D55CEC">
        <w:rPr>
          <w:spacing w:val="-2"/>
          <w:rtl/>
        </w:rPr>
        <w:t>‌نگرش به اسلام در سه ده</w:t>
      </w:r>
      <w:r w:rsidR="00C427E4" w:rsidRPr="00D55CEC">
        <w:rPr>
          <w:spacing w:val="-2"/>
          <w:rtl/>
        </w:rPr>
        <w:t>ۀ</w:t>
      </w:r>
      <w:r w:rsidRPr="00D55CEC">
        <w:rPr>
          <w:spacing w:val="-2"/>
          <w:rtl/>
        </w:rPr>
        <w:t xml:space="preserve"> بیست تا چهل ارائه کنیم</w:t>
      </w:r>
      <w:r w:rsidR="007B4087" w:rsidRPr="00D55CEC">
        <w:rPr>
          <w:spacing w:val="-2"/>
          <w:rtl/>
        </w:rPr>
        <w:t xml:space="preserve">، </w:t>
      </w:r>
      <w:r w:rsidRPr="00D55CEC">
        <w:rPr>
          <w:spacing w:val="-2"/>
          <w:rtl/>
        </w:rPr>
        <w:t>لاجرم باید اشاره کنیم که این نگاه</w:t>
      </w:r>
      <w:r w:rsidR="007B4087" w:rsidRPr="00D55CEC">
        <w:rPr>
          <w:spacing w:val="-2"/>
          <w:rtl/>
        </w:rPr>
        <w:t xml:space="preserve">، </w:t>
      </w:r>
      <w:r w:rsidRPr="00D55CEC">
        <w:rPr>
          <w:spacing w:val="-2"/>
          <w:rtl/>
        </w:rPr>
        <w:t>‌دو نوع نگرش را به ما نشان می‌دهد</w:t>
      </w:r>
      <w:r w:rsidR="007B4087" w:rsidRPr="00D55CEC">
        <w:rPr>
          <w:spacing w:val="-2"/>
          <w:rtl/>
        </w:rPr>
        <w:t xml:space="preserve">. </w:t>
      </w:r>
      <w:r w:rsidRPr="00D55CEC">
        <w:rPr>
          <w:spacing w:val="-2"/>
          <w:rtl/>
        </w:rPr>
        <w:t>نگرش نخست چنان است که در کل به اسلام به عنوان یک دین با ویژگی‌های اجتماعی و سیاسی می‌نگرد و تلاش</w:t>
      </w:r>
      <w:r w:rsidR="00060C89">
        <w:rPr>
          <w:spacing w:val="-2"/>
          <w:rtl/>
        </w:rPr>
        <w:t xml:space="preserve"> می‌کند </w:t>
      </w:r>
      <w:r w:rsidRPr="00D55CEC">
        <w:rPr>
          <w:spacing w:val="-2"/>
          <w:rtl/>
        </w:rPr>
        <w:t>تا آن را در متن جامعه ارائه دهد</w:t>
      </w:r>
      <w:r w:rsidR="007B4087" w:rsidRPr="00D55CEC">
        <w:rPr>
          <w:spacing w:val="-2"/>
          <w:rtl/>
        </w:rPr>
        <w:t xml:space="preserve">. </w:t>
      </w:r>
      <w:r w:rsidRPr="00D55CEC">
        <w:rPr>
          <w:spacing w:val="-2"/>
          <w:rtl/>
        </w:rPr>
        <w:t>برای این کار</w:t>
      </w:r>
      <w:r w:rsidR="007B4087" w:rsidRPr="00D55CEC">
        <w:rPr>
          <w:spacing w:val="-2"/>
          <w:rtl/>
        </w:rPr>
        <w:t xml:space="preserve">، </w:t>
      </w:r>
      <w:r w:rsidRPr="00D55CEC">
        <w:rPr>
          <w:spacing w:val="-2"/>
          <w:rtl/>
        </w:rPr>
        <w:t>اسلام به روز</w:t>
      </w:r>
      <w:r w:rsidR="00060C89">
        <w:rPr>
          <w:spacing w:val="-2"/>
          <w:rtl/>
        </w:rPr>
        <w:t xml:space="preserve"> می‌شود </w:t>
      </w:r>
      <w:r w:rsidRPr="00D55CEC">
        <w:rPr>
          <w:spacing w:val="-2"/>
          <w:rtl/>
        </w:rPr>
        <w:t>و در همین جهت</w:t>
      </w:r>
      <w:r w:rsidR="007B4087" w:rsidRPr="00D55CEC">
        <w:rPr>
          <w:spacing w:val="-2"/>
          <w:rtl/>
        </w:rPr>
        <w:t xml:space="preserve">، </w:t>
      </w:r>
      <w:r w:rsidRPr="00D55CEC">
        <w:rPr>
          <w:spacing w:val="-2"/>
          <w:rtl/>
        </w:rPr>
        <w:t>برخی از مباحث و مسائلش مسکوت می‌ماند و با نگاه جدیدی که ناشی از تحکم مدرنیته بر اصول دینی است</w:t>
      </w:r>
      <w:r w:rsidR="007B4087" w:rsidRPr="00D55CEC">
        <w:rPr>
          <w:spacing w:val="-2"/>
          <w:rtl/>
        </w:rPr>
        <w:t xml:space="preserve">، </w:t>
      </w:r>
      <w:r w:rsidRPr="00D55CEC">
        <w:rPr>
          <w:spacing w:val="-2"/>
          <w:rtl/>
        </w:rPr>
        <w:t>تلاش</w:t>
      </w:r>
      <w:r w:rsidR="00060C89">
        <w:rPr>
          <w:spacing w:val="-2"/>
          <w:rtl/>
        </w:rPr>
        <w:t xml:space="preserve"> می‌شود </w:t>
      </w:r>
      <w:r w:rsidRPr="00D55CEC">
        <w:rPr>
          <w:spacing w:val="-2"/>
          <w:rtl/>
        </w:rPr>
        <w:t>تا اسلام به عنوان یک جانشین مناسب برای اندیشه‌های جدید و مدرنی که آشکارا غربی و مدعی جایگزینی برای نظام فکری سنتی ماست؛ مطرح شود</w:t>
      </w:r>
      <w:r w:rsidR="007B4087" w:rsidRPr="00D55CEC">
        <w:rPr>
          <w:spacing w:val="-2"/>
          <w:rtl/>
        </w:rPr>
        <w:t xml:space="preserve">. </w:t>
      </w:r>
      <w:r w:rsidRPr="00D55CEC">
        <w:rPr>
          <w:spacing w:val="-2"/>
          <w:rtl/>
        </w:rPr>
        <w:t>این نگاهی است که برای استوار کردن پایه‌های آن حرکت‌هایی صورت گرفت که پیش از این تحت عنوان مؤسسات</w:t>
      </w:r>
      <w:r w:rsidR="007B4087" w:rsidRPr="00D55CEC">
        <w:rPr>
          <w:rFonts w:hint="cs"/>
          <w:spacing w:val="-2"/>
          <w:rtl/>
        </w:rPr>
        <w:t xml:space="preserve">، </w:t>
      </w:r>
      <w:r w:rsidRPr="00D55CEC">
        <w:rPr>
          <w:spacing w:val="-2"/>
          <w:rtl/>
        </w:rPr>
        <w:t>سازمان‌ها و</w:t>
      </w:r>
      <w:r w:rsidR="00060C89">
        <w:rPr>
          <w:spacing w:val="-2"/>
          <w:rtl/>
        </w:rPr>
        <w:t xml:space="preserve"> گروه‌ها </w:t>
      </w:r>
      <w:r w:rsidRPr="00D55CEC">
        <w:rPr>
          <w:spacing w:val="-2"/>
          <w:rtl/>
        </w:rPr>
        <w:t>و اشخاص فعال در ده</w:t>
      </w:r>
      <w:r w:rsidR="00C427E4" w:rsidRPr="00D55CEC">
        <w:rPr>
          <w:spacing w:val="-2"/>
          <w:rtl/>
        </w:rPr>
        <w:t>ۀ</w:t>
      </w:r>
      <w:r w:rsidRPr="00D55CEC">
        <w:rPr>
          <w:spacing w:val="-2"/>
          <w:rtl/>
        </w:rPr>
        <w:t xml:space="preserve"> 20 و 30 شرح دادیم</w:t>
      </w:r>
      <w:r w:rsidR="007B4087" w:rsidRPr="00D55CEC">
        <w:rPr>
          <w:spacing w:val="-2"/>
          <w:rtl/>
        </w:rPr>
        <w:t xml:space="preserve">. </w:t>
      </w:r>
    </w:p>
    <w:p w:rsidR="00550818" w:rsidRPr="00853DCC" w:rsidRDefault="00550818" w:rsidP="001970D5">
      <w:pPr>
        <w:pStyle w:val="a"/>
        <w:rPr>
          <w:rtl/>
        </w:rPr>
      </w:pPr>
      <w:r w:rsidRPr="00853DCC">
        <w:rPr>
          <w:rtl/>
        </w:rPr>
        <w:t>اما نگرش دوم</w:t>
      </w:r>
      <w:r w:rsidR="007B4087">
        <w:rPr>
          <w:rtl/>
        </w:rPr>
        <w:t xml:space="preserve">، </w:t>
      </w:r>
      <w:r w:rsidRPr="00853DCC">
        <w:rPr>
          <w:rtl/>
        </w:rPr>
        <w:t>نگرشی است که اسلام را به عنوان یک دین انقلابی معرفی می‌کند</w:t>
      </w:r>
      <w:r w:rsidR="007B4087">
        <w:rPr>
          <w:rtl/>
        </w:rPr>
        <w:t xml:space="preserve">. </w:t>
      </w:r>
      <w:r w:rsidRPr="00853DCC">
        <w:rPr>
          <w:rtl/>
        </w:rPr>
        <w:t>در اینجا اسلام به صورت یک ایدئولوژی برای ایجاد انقلاب و تحول مورد توجه قرار می‌گیرد</w:t>
      </w:r>
      <w:r w:rsidR="007B4087">
        <w:rPr>
          <w:rtl/>
        </w:rPr>
        <w:t xml:space="preserve">. </w:t>
      </w:r>
      <w:r w:rsidRPr="00853DCC">
        <w:rPr>
          <w:rtl/>
        </w:rPr>
        <w:t>طبیعی است که در متن اسلام دستمایه‌های این ایدئولوژی تحت عنوان جهاد و شهادت و مبارزه علیه ظلم و دفاع از مستضعفین و محرومین وجود داشت و در تشیع عناوین فدایی و سربدار و «تشیع س</w:t>
      </w:r>
      <w:r w:rsidR="007E17EF" w:rsidRPr="00853DCC">
        <w:rPr>
          <w:rtl/>
        </w:rPr>
        <w:t>رخ» و مهم‌تر از همه حرکت عاشورا</w:t>
      </w:r>
      <w:r w:rsidRPr="00853DCC">
        <w:rPr>
          <w:rtl/>
        </w:rPr>
        <w:t xml:space="preserve"> آن را جدی‌تر می‌‌نمود و</w:t>
      </w:r>
      <w:r w:rsidR="00A6798D">
        <w:rPr>
          <w:rtl/>
        </w:rPr>
        <w:t xml:space="preserve"> این‌ها </w:t>
      </w:r>
      <w:r w:rsidRPr="00853DCC">
        <w:rPr>
          <w:rtl/>
        </w:rPr>
        <w:t>خود در این زمینه</w:t>
      </w:r>
      <w:r w:rsidR="007B4087">
        <w:rPr>
          <w:rtl/>
        </w:rPr>
        <w:t xml:space="preserve">، </w:t>
      </w:r>
      <w:r w:rsidRPr="00853DCC">
        <w:rPr>
          <w:rtl/>
        </w:rPr>
        <w:t>نقشی بس مهم داشت؛ اما تأکیدی که در این مقطع بر انقلابی بودن اسلام صورت گرفت</w:t>
      </w:r>
      <w:r w:rsidR="007B4087">
        <w:rPr>
          <w:rtl/>
        </w:rPr>
        <w:t xml:space="preserve">، </w:t>
      </w:r>
      <w:r w:rsidRPr="00853DCC">
        <w:rPr>
          <w:rtl/>
        </w:rPr>
        <w:t>به روشنی تحت تأثیر جریانات چپ بود</w:t>
      </w:r>
      <w:r w:rsidR="007B4087">
        <w:rPr>
          <w:rtl/>
        </w:rPr>
        <w:t xml:space="preserve">. </w:t>
      </w:r>
      <w:r w:rsidRPr="00853DCC">
        <w:rPr>
          <w:rtl/>
        </w:rPr>
        <w:t>درست همان</w:t>
      </w:r>
      <w:r w:rsidR="007E17EF" w:rsidRPr="00853DCC">
        <w:rPr>
          <w:rFonts w:hint="cs"/>
          <w:rtl/>
        </w:rPr>
        <w:t>‌</w:t>
      </w:r>
      <w:r w:rsidRPr="00853DCC">
        <w:rPr>
          <w:rtl/>
        </w:rPr>
        <w:t>طور که چپ‌های ایران هم تحت تأثیر اسلام بودند</w:t>
      </w:r>
      <w:r w:rsidR="007E17EF" w:rsidRPr="00853DCC">
        <w:rPr>
          <w:rFonts w:hint="cs"/>
          <w:rtl/>
        </w:rPr>
        <w:t xml:space="preserve"> </w:t>
      </w:r>
      <w:r w:rsidRPr="00853DCC">
        <w:rPr>
          <w:rtl/>
        </w:rPr>
        <w:t>و عنوان فدایی را از میراث اسلامی ـ ایرانی به ارث برده بودند</w:t>
      </w:r>
      <w:r w:rsidR="007B4087">
        <w:rPr>
          <w:rtl/>
        </w:rPr>
        <w:t xml:space="preserve">. </w:t>
      </w:r>
    </w:p>
    <w:p w:rsidR="00550818" w:rsidRPr="00853DCC" w:rsidRDefault="00550818" w:rsidP="001970D5">
      <w:pPr>
        <w:pStyle w:val="a"/>
        <w:rPr>
          <w:rtl/>
        </w:rPr>
      </w:pPr>
      <w:r w:rsidRPr="00853DCC">
        <w:rPr>
          <w:rtl/>
        </w:rPr>
        <w:t>در این نگاه با اید</w:t>
      </w:r>
      <w:r w:rsidR="00C427E4" w:rsidRPr="00853DCC">
        <w:rPr>
          <w:rtl/>
        </w:rPr>
        <w:t>ۀ</w:t>
      </w:r>
      <w:r w:rsidRPr="00853DCC">
        <w:rPr>
          <w:rtl/>
        </w:rPr>
        <w:t xml:space="preserve"> کشاندن اسلام به متن اجتماع به صورت فعال که از آن تلقی به ایدئولوژیک</w:t>
      </w:r>
      <w:r w:rsidR="007E17EF" w:rsidRPr="00853DCC">
        <w:rPr>
          <w:rFonts w:hint="cs"/>
          <w:rtl/>
        </w:rPr>
        <w:t xml:space="preserve"> کردن</w:t>
      </w:r>
      <w:r w:rsidRPr="00853DCC">
        <w:rPr>
          <w:rtl/>
        </w:rPr>
        <w:t xml:space="preserve"> اسلام هم می‌شود</w:t>
      </w:r>
      <w:r w:rsidR="007B4087">
        <w:rPr>
          <w:rtl/>
        </w:rPr>
        <w:t xml:space="preserve">، </w:t>
      </w:r>
      <w:r w:rsidRPr="00853DCC">
        <w:rPr>
          <w:rtl/>
        </w:rPr>
        <w:t>می‌توان نوعی دنیازدگی را در متن دین مشاهده کرد</w:t>
      </w:r>
      <w:r w:rsidR="007B4087">
        <w:rPr>
          <w:rtl/>
        </w:rPr>
        <w:t xml:space="preserve">. </w:t>
      </w:r>
      <w:r w:rsidRPr="00853DCC">
        <w:rPr>
          <w:rtl/>
        </w:rPr>
        <w:t>چیزی که افراط در آن</w:t>
      </w:r>
      <w:r w:rsidR="007B4087">
        <w:rPr>
          <w:rtl/>
        </w:rPr>
        <w:t xml:space="preserve">، </w:t>
      </w:r>
      <w:r w:rsidRPr="00853DCC">
        <w:rPr>
          <w:rtl/>
        </w:rPr>
        <w:t>به رغم ظاهر پرآب و تاب اسلامی آن</w:t>
      </w:r>
      <w:r w:rsidR="007B4087">
        <w:rPr>
          <w:rtl/>
        </w:rPr>
        <w:t xml:space="preserve">، </w:t>
      </w:r>
      <w:r w:rsidRPr="00853DCC">
        <w:rPr>
          <w:rtl/>
        </w:rPr>
        <w:t xml:space="preserve">نوعی سکولاریسم پنهان را </w:t>
      </w:r>
      <w:r w:rsidR="007E17EF" w:rsidRPr="00853DCC">
        <w:rPr>
          <w:rFonts w:hint="cs"/>
          <w:rtl/>
        </w:rPr>
        <w:t xml:space="preserve">در </w:t>
      </w:r>
      <w:r w:rsidRPr="00853DCC">
        <w:rPr>
          <w:rtl/>
        </w:rPr>
        <w:t>خود جای داده است</w:t>
      </w:r>
      <w:r w:rsidR="007B4087">
        <w:rPr>
          <w:rtl/>
        </w:rPr>
        <w:t xml:space="preserve">. </w:t>
      </w:r>
      <w:r w:rsidRPr="00853DCC">
        <w:rPr>
          <w:rtl/>
        </w:rPr>
        <w:t>بی‌دلیل نیست که بخش قابل توجهی از مشتاقان این نگرش</w:t>
      </w:r>
      <w:r w:rsidR="007B4087">
        <w:rPr>
          <w:rtl/>
        </w:rPr>
        <w:t xml:space="preserve">، </w:t>
      </w:r>
      <w:r w:rsidR="007E17EF" w:rsidRPr="00853DCC">
        <w:rPr>
          <w:rtl/>
        </w:rPr>
        <w:t>‌پس از یک دوره تجرب</w:t>
      </w:r>
      <w:r w:rsidR="00C427E4" w:rsidRPr="00853DCC">
        <w:rPr>
          <w:rtl/>
        </w:rPr>
        <w:t>ۀ</w:t>
      </w:r>
      <w:r w:rsidR="007E17EF" w:rsidRPr="00853DCC">
        <w:rPr>
          <w:rtl/>
        </w:rPr>
        <w:t xml:space="preserve"> اسلامی</w:t>
      </w:r>
      <w:r w:rsidR="007E17EF" w:rsidRPr="00853DCC">
        <w:rPr>
          <w:rFonts w:hint="cs"/>
          <w:rtl/>
        </w:rPr>
        <w:t>‌</w:t>
      </w:r>
      <w:r w:rsidRPr="00853DCC">
        <w:rPr>
          <w:rtl/>
        </w:rPr>
        <w:t>گری انقلابی</w:t>
      </w:r>
      <w:r w:rsidR="007B4087">
        <w:rPr>
          <w:rtl/>
        </w:rPr>
        <w:t xml:space="preserve">، </w:t>
      </w:r>
      <w:r w:rsidRPr="00853DCC">
        <w:rPr>
          <w:rtl/>
        </w:rPr>
        <w:t>به نوعی نگرش عرفی و سکولار در امر دین رسیدند</w:t>
      </w:r>
      <w:r w:rsidR="007B4087">
        <w:rPr>
          <w:rtl/>
        </w:rPr>
        <w:t xml:space="preserve">. </w:t>
      </w:r>
      <w:r w:rsidRPr="00853DCC">
        <w:rPr>
          <w:rtl/>
        </w:rPr>
        <w:t>اعم از</w:t>
      </w:r>
      <w:r w:rsidR="008F63F0">
        <w:rPr>
          <w:rtl/>
        </w:rPr>
        <w:t xml:space="preserve"> آنکه </w:t>
      </w:r>
      <w:r w:rsidRPr="00853DCC">
        <w:rPr>
          <w:rtl/>
        </w:rPr>
        <w:t>دین را از اساس به کناری گذاشته باشند یا</w:t>
      </w:r>
      <w:r w:rsidR="008F63F0">
        <w:rPr>
          <w:rtl/>
        </w:rPr>
        <w:t xml:space="preserve"> آنکه </w:t>
      </w:r>
      <w:r w:rsidRPr="00853DCC">
        <w:rPr>
          <w:rtl/>
        </w:rPr>
        <w:t>به تأویل آن در سمت و سوی عرفی شدن آن پرداخته باشند</w:t>
      </w:r>
      <w:r w:rsidR="007B4087">
        <w:rPr>
          <w:rtl/>
        </w:rPr>
        <w:t xml:space="preserve">. </w:t>
      </w:r>
    </w:p>
    <w:p w:rsidR="00550818" w:rsidRPr="00853DCC" w:rsidRDefault="00550818" w:rsidP="001970D5">
      <w:pPr>
        <w:pStyle w:val="a"/>
        <w:rPr>
          <w:rtl/>
        </w:rPr>
      </w:pPr>
      <w:r w:rsidRPr="00853DCC">
        <w:rPr>
          <w:rtl/>
        </w:rPr>
        <w:t>در اینجا برای نمونه دو حرکت را که به نوعی نماینده افراطی جریان اسلام انقلابی پس از عبور از یک جریان ملی ـ اسلامی هستند</w:t>
      </w:r>
      <w:r w:rsidR="007B4087">
        <w:rPr>
          <w:rtl/>
        </w:rPr>
        <w:t xml:space="preserve">، </w:t>
      </w:r>
      <w:r w:rsidRPr="00853DCC">
        <w:rPr>
          <w:rtl/>
        </w:rPr>
        <w:t>معرفی می‌کنیم</w:t>
      </w:r>
      <w:r w:rsidR="007B4087">
        <w:rPr>
          <w:rtl/>
        </w:rPr>
        <w:t xml:space="preserve">، </w:t>
      </w:r>
      <w:r w:rsidRPr="00853DCC">
        <w:rPr>
          <w:rtl/>
        </w:rPr>
        <w:t>نخست مجاهدین خلق و سپس جریان حسینیه ارشاد با این توضیح که این نگاه</w:t>
      </w:r>
      <w:r w:rsidR="007B4087">
        <w:rPr>
          <w:rtl/>
        </w:rPr>
        <w:t xml:space="preserve">، </w:t>
      </w:r>
      <w:r w:rsidRPr="00853DCC">
        <w:rPr>
          <w:rtl/>
        </w:rPr>
        <w:t>در یک مقطع تاریخی مهم در آستانه پیروزی انقلاب اسلامی</w:t>
      </w:r>
      <w:r w:rsidR="007B4087">
        <w:rPr>
          <w:rtl/>
        </w:rPr>
        <w:t xml:space="preserve">، </w:t>
      </w:r>
      <w:r w:rsidRPr="00853DCC">
        <w:rPr>
          <w:rtl/>
        </w:rPr>
        <w:t>نگاهی مسلط</w:t>
      </w:r>
      <w:r w:rsidR="007E17EF" w:rsidRPr="00853DCC">
        <w:rPr>
          <w:rtl/>
        </w:rPr>
        <w:t xml:space="preserve"> ـ</w:t>
      </w:r>
      <w:r w:rsidRPr="00853DCC">
        <w:rPr>
          <w:rtl/>
        </w:rPr>
        <w:t xml:space="preserve"> اما نه چندان عمیق ـ بوده و جریان‌ها و</w:t>
      </w:r>
      <w:r w:rsidR="002B3EC2">
        <w:rPr>
          <w:rtl/>
        </w:rPr>
        <w:t xml:space="preserve"> سازمان‌های </w:t>
      </w:r>
      <w:r w:rsidRPr="00853DCC">
        <w:rPr>
          <w:rtl/>
        </w:rPr>
        <w:t>مذهبی به مقدار زیادی در سطح از آن متأثر بوده‌اند</w:t>
      </w:r>
      <w:r w:rsidR="007B4087">
        <w:rPr>
          <w:rtl/>
        </w:rPr>
        <w:t xml:space="preserve">. </w:t>
      </w:r>
    </w:p>
    <w:p w:rsidR="00550818" w:rsidRPr="00853DCC" w:rsidRDefault="00550818" w:rsidP="00D55CEC">
      <w:pPr>
        <w:pStyle w:val="a4"/>
        <w:rPr>
          <w:rtl/>
        </w:rPr>
      </w:pPr>
      <w:bookmarkStart w:id="154" w:name="_Toc417388670"/>
      <w:bookmarkStart w:id="155" w:name="_Toc438994353"/>
      <w:r w:rsidRPr="00853DCC">
        <w:rPr>
          <w:rtl/>
        </w:rPr>
        <w:t>سازمان مجاهدین خلق ایران</w:t>
      </w:r>
      <w:bookmarkEnd w:id="154"/>
      <w:bookmarkEnd w:id="155"/>
    </w:p>
    <w:p w:rsidR="00550818" w:rsidRPr="00853DCC" w:rsidRDefault="00550818" w:rsidP="001970D5">
      <w:pPr>
        <w:pStyle w:val="a"/>
        <w:rPr>
          <w:rtl/>
        </w:rPr>
      </w:pPr>
      <w:r w:rsidRPr="00853DCC">
        <w:rPr>
          <w:rtl/>
        </w:rPr>
        <w:t>چند نفر از شاگردان جوان مهندس بازرگان</w:t>
      </w:r>
      <w:r w:rsidR="007B4087">
        <w:rPr>
          <w:rtl/>
        </w:rPr>
        <w:t xml:space="preserve">، </w:t>
      </w:r>
      <w:r w:rsidRPr="00853DCC">
        <w:rPr>
          <w:rtl/>
        </w:rPr>
        <w:t>به طور عمده از طیف دانشجو و البته بیشتر طبقه بازاری</w:t>
      </w:r>
      <w:r w:rsidR="007B4087">
        <w:rPr>
          <w:rFonts w:hint="cs"/>
          <w:rtl/>
        </w:rPr>
        <w:t xml:space="preserve">، </w:t>
      </w:r>
      <w:r w:rsidRPr="00853DCC">
        <w:rPr>
          <w:rtl/>
        </w:rPr>
        <w:t>سازمان را تشکیل دادند</w:t>
      </w:r>
      <w:r w:rsidR="007B4087">
        <w:rPr>
          <w:rtl/>
        </w:rPr>
        <w:t xml:space="preserve">. </w:t>
      </w:r>
      <w:r w:rsidRPr="00853DCC">
        <w:rPr>
          <w:rtl/>
        </w:rPr>
        <w:t>این افراد بیشتر در نیمه دوم ده</w:t>
      </w:r>
      <w:r w:rsidR="00C427E4" w:rsidRPr="00853DCC">
        <w:rPr>
          <w:rtl/>
        </w:rPr>
        <w:t>ۀ</w:t>
      </w:r>
      <w:r w:rsidRPr="00853DCC">
        <w:rPr>
          <w:rtl/>
        </w:rPr>
        <w:t xml:space="preserve"> سی در نهضت مقاومت ملی و سپس در نهضت آزادی فعالیت کرده و تجرب</w:t>
      </w:r>
      <w:r w:rsidR="00C427E4" w:rsidRPr="00853DCC">
        <w:rPr>
          <w:rtl/>
        </w:rPr>
        <w:t>ۀ</w:t>
      </w:r>
      <w:r w:rsidRPr="00853DCC">
        <w:rPr>
          <w:rtl/>
        </w:rPr>
        <w:t xml:space="preserve"> سیاسی اندوخته بودند</w:t>
      </w:r>
      <w:r w:rsidR="007B4087">
        <w:rPr>
          <w:rtl/>
        </w:rPr>
        <w:t xml:space="preserve">. </w:t>
      </w:r>
      <w:r w:rsidRPr="00853DCC">
        <w:rPr>
          <w:rtl/>
        </w:rPr>
        <w:t>فضای کشور از حوالی</w:t>
      </w:r>
      <w:r w:rsidR="007E17EF" w:rsidRPr="00853DCC">
        <w:rPr>
          <w:rFonts w:hint="cs"/>
          <w:rtl/>
        </w:rPr>
        <w:t xml:space="preserve"> </w:t>
      </w:r>
      <w:r w:rsidRPr="00853DCC">
        <w:rPr>
          <w:rtl/>
        </w:rPr>
        <w:t>سال 1339 اندکی باز شد و این هم در پس اصلاحاتی بود که امریکایی‌ها روی آن تأکید داشتند</w:t>
      </w:r>
      <w:r w:rsidR="007B4087">
        <w:rPr>
          <w:rtl/>
        </w:rPr>
        <w:t xml:space="preserve">. </w:t>
      </w:r>
      <w:r w:rsidRPr="00853DCC">
        <w:rPr>
          <w:rtl/>
        </w:rPr>
        <w:t>باز شدن این فضا زمینه انتقادات و تغییراتی را در ایران پدید آورد</w:t>
      </w:r>
      <w:r w:rsidR="007B4087">
        <w:rPr>
          <w:rtl/>
        </w:rPr>
        <w:t xml:space="preserve">. </w:t>
      </w:r>
      <w:r w:rsidRPr="00853DCC">
        <w:rPr>
          <w:rtl/>
        </w:rPr>
        <w:t>همزمان برخی از این اصلاحات به دلیل مغایرت با قانون اساسی یا مسائل دینی</w:t>
      </w:r>
      <w:r w:rsidR="007B4087">
        <w:rPr>
          <w:rtl/>
        </w:rPr>
        <w:t xml:space="preserve">، </w:t>
      </w:r>
      <w:r w:rsidRPr="00853DCC">
        <w:rPr>
          <w:rtl/>
        </w:rPr>
        <w:t>مورد انتقاد جامعه روحانی کشور قرار گرفت و تجربه سیاسی</w:t>
      </w:r>
      <w:r w:rsidR="00153F93">
        <w:rPr>
          <w:rtl/>
        </w:rPr>
        <w:t xml:space="preserve"> سال‌های </w:t>
      </w:r>
      <w:r w:rsidRPr="00853DCC">
        <w:rPr>
          <w:rtl/>
        </w:rPr>
        <w:t>41ـ 43 را پدید آورد</w:t>
      </w:r>
      <w:r w:rsidR="007B4087">
        <w:rPr>
          <w:rtl/>
        </w:rPr>
        <w:t xml:space="preserve">، </w:t>
      </w:r>
      <w:r w:rsidRPr="00853DCC">
        <w:rPr>
          <w:rtl/>
        </w:rPr>
        <w:t>تجربه‌ای که با رهبری امام خمینی به جنبشی صریح بر ضد شاه تبدیل شد</w:t>
      </w:r>
      <w:r w:rsidR="007B4087">
        <w:rPr>
          <w:rtl/>
        </w:rPr>
        <w:t xml:space="preserve">. </w:t>
      </w:r>
    </w:p>
    <w:p w:rsidR="00550818" w:rsidRPr="00853DCC" w:rsidRDefault="00550818" w:rsidP="001970D5">
      <w:pPr>
        <w:pStyle w:val="a"/>
        <w:rPr>
          <w:rtl/>
        </w:rPr>
      </w:pPr>
      <w:r w:rsidRPr="00853DCC">
        <w:rPr>
          <w:rtl/>
        </w:rPr>
        <w:t>پدید آمدن فضای جدید در فرهنگ سیاسی که طی تحولات 39 تا 43 بالیده بود</w:t>
      </w:r>
      <w:r w:rsidR="007B4087">
        <w:rPr>
          <w:rtl/>
        </w:rPr>
        <w:t xml:space="preserve">، </w:t>
      </w:r>
      <w:r w:rsidRPr="00853DCC">
        <w:rPr>
          <w:rtl/>
        </w:rPr>
        <w:t>می‌توانست پدید آمدن جریان‌هایی مانند مجاهدین را توجیه کند</w:t>
      </w:r>
      <w:r w:rsidR="007B4087">
        <w:rPr>
          <w:rtl/>
        </w:rPr>
        <w:t xml:space="preserve">. </w:t>
      </w:r>
      <w:r w:rsidRPr="00853DCC">
        <w:rPr>
          <w:rtl/>
        </w:rPr>
        <w:t>بیشتر این افراد از اعضاء یا سمپات‌های نهضت آزادی بودند که به تدریج از مشی سیاسی آنان روی گردان شده و چاره را در مبارزه مسلحانه بر ضد شاه جستجو کردند</w:t>
      </w:r>
      <w:r w:rsidR="00D55CEC">
        <w:rPr>
          <w:rtl/>
        </w:rPr>
        <w:t>.</w:t>
      </w:r>
      <w:r w:rsidRPr="00014724">
        <w:rPr>
          <w:rStyle w:val="FootnoteReference"/>
          <w:rtl/>
        </w:rPr>
        <w:footnoteReference w:id="1772"/>
      </w:r>
      <w:r w:rsidRPr="00853DCC">
        <w:rPr>
          <w:rtl/>
        </w:rPr>
        <w:t xml:space="preserve"> این افراد در میان تجربه‌های ملی ـ مذهبی از یکسو و تجربه‌های مارکسیستی و به ویژه توده‌ای از طرف دیگر</w:t>
      </w:r>
      <w:r w:rsidR="007B4087">
        <w:rPr>
          <w:rtl/>
        </w:rPr>
        <w:t xml:space="preserve">، </w:t>
      </w:r>
      <w:r w:rsidRPr="00853DCC">
        <w:rPr>
          <w:rtl/>
        </w:rPr>
        <w:t>بایست راهی را برای مبارزه بر می‌گزیدند این مبارزه که از نظر این گروه می‌بایست ب</w:t>
      </w:r>
      <w:r w:rsidR="007E17EF" w:rsidRPr="00853DCC">
        <w:rPr>
          <w:rFonts w:hint="cs"/>
          <w:rtl/>
        </w:rPr>
        <w:t>ُ</w:t>
      </w:r>
      <w:r w:rsidRPr="00853DCC">
        <w:rPr>
          <w:rtl/>
        </w:rPr>
        <w:t>عد مذهبی می‌داشت</w:t>
      </w:r>
      <w:r w:rsidR="007B4087">
        <w:rPr>
          <w:rtl/>
        </w:rPr>
        <w:t xml:space="preserve">، </w:t>
      </w:r>
      <w:r w:rsidRPr="00853DCC">
        <w:rPr>
          <w:rtl/>
        </w:rPr>
        <w:t>در عین حال که نمی‌توانست در</w:t>
      </w:r>
      <w:r w:rsidR="00060C89">
        <w:rPr>
          <w:rtl/>
        </w:rPr>
        <w:t xml:space="preserve"> قالب‌های </w:t>
      </w:r>
      <w:r w:rsidRPr="00853DCC">
        <w:rPr>
          <w:rtl/>
        </w:rPr>
        <w:t>سنتی مذهبی</w:t>
      </w:r>
      <w:r w:rsidR="007B4087">
        <w:rPr>
          <w:rtl/>
        </w:rPr>
        <w:t xml:space="preserve"> </w:t>
      </w:r>
      <w:r w:rsidRPr="00853DCC">
        <w:rPr>
          <w:rtl/>
        </w:rPr>
        <w:t>بگنجد</w:t>
      </w:r>
      <w:r w:rsidR="007B4087">
        <w:rPr>
          <w:rtl/>
        </w:rPr>
        <w:t xml:space="preserve">، </w:t>
      </w:r>
      <w:r w:rsidRPr="00853DCC">
        <w:rPr>
          <w:rtl/>
        </w:rPr>
        <w:t>در شکل ملی و نهضت آزادی هم نمی‌توانست ادامه پیدا کند</w:t>
      </w:r>
      <w:r w:rsidR="007B4087">
        <w:rPr>
          <w:rtl/>
        </w:rPr>
        <w:t xml:space="preserve">. </w:t>
      </w:r>
      <w:r w:rsidRPr="00853DCC">
        <w:rPr>
          <w:rtl/>
        </w:rPr>
        <w:t>در این میان</w:t>
      </w:r>
      <w:r w:rsidR="007B4087">
        <w:rPr>
          <w:rtl/>
        </w:rPr>
        <w:t xml:space="preserve">، </w:t>
      </w:r>
      <w:r w:rsidRPr="00853DCC">
        <w:rPr>
          <w:rtl/>
        </w:rPr>
        <w:t>باید راهی پدید می‌</w:t>
      </w:r>
      <w:r w:rsidR="007E17EF" w:rsidRPr="00853DCC">
        <w:rPr>
          <w:rFonts w:hint="cs"/>
          <w:rtl/>
        </w:rPr>
        <w:t>آ</w:t>
      </w:r>
      <w:r w:rsidRPr="00853DCC">
        <w:rPr>
          <w:rtl/>
        </w:rPr>
        <w:t>مد که براساس آن تجربه‌ها بتواند یک گام به جلو باشد</w:t>
      </w:r>
      <w:r w:rsidR="007B4087">
        <w:rPr>
          <w:rtl/>
        </w:rPr>
        <w:t xml:space="preserve">. </w:t>
      </w:r>
      <w:r w:rsidRPr="00853DCC">
        <w:rPr>
          <w:rtl/>
        </w:rPr>
        <w:t>گفته شده است که می‌بایست نخستین اعضای این سازمان را فرزندان شکست بنامیم</w:t>
      </w:r>
      <w:r w:rsidR="007B4087">
        <w:rPr>
          <w:rtl/>
        </w:rPr>
        <w:t xml:space="preserve">. </w:t>
      </w:r>
      <w:r w:rsidRPr="00853DCC">
        <w:rPr>
          <w:rtl/>
        </w:rPr>
        <w:t>شکست نهضت ملی</w:t>
      </w:r>
      <w:r w:rsidR="007E17EF" w:rsidRPr="00853DCC">
        <w:rPr>
          <w:rFonts w:hint="cs"/>
          <w:rtl/>
        </w:rPr>
        <w:t xml:space="preserve"> </w:t>
      </w:r>
      <w:r w:rsidR="007E17EF" w:rsidRPr="00853DCC">
        <w:rPr>
          <w:rtl/>
        </w:rPr>
        <w:t>در سال32 و ش</w:t>
      </w:r>
      <w:r w:rsidR="007E17EF" w:rsidRPr="00853DCC">
        <w:rPr>
          <w:rFonts w:hint="cs"/>
          <w:rtl/>
        </w:rPr>
        <w:t>کس</w:t>
      </w:r>
      <w:r w:rsidRPr="00853DCC">
        <w:rPr>
          <w:rtl/>
        </w:rPr>
        <w:t>ت خرداد 42</w:t>
      </w:r>
      <w:r w:rsidR="007B4087">
        <w:rPr>
          <w:rtl/>
        </w:rPr>
        <w:t xml:space="preserve">. </w:t>
      </w:r>
      <w:r w:rsidRPr="00853DCC">
        <w:rPr>
          <w:rtl/>
        </w:rPr>
        <w:t>علاوه بر این می‌بایست عنصر رادیکالیسم را که در سراسر جهان رنگ و روی مبارزه را پوشانده بود</w:t>
      </w:r>
      <w:r w:rsidR="007B4087">
        <w:rPr>
          <w:rtl/>
        </w:rPr>
        <w:t xml:space="preserve">، </w:t>
      </w:r>
      <w:r w:rsidRPr="00853DCC">
        <w:rPr>
          <w:rtl/>
        </w:rPr>
        <w:t>در تشکیل این سازمان سخت مؤثر بدانیم</w:t>
      </w:r>
      <w:r w:rsidR="007B4087">
        <w:rPr>
          <w:rtl/>
        </w:rPr>
        <w:t xml:space="preserve">. </w:t>
      </w:r>
    </w:p>
    <w:p w:rsidR="00550818" w:rsidRPr="00853DCC" w:rsidRDefault="00550818" w:rsidP="001970D5">
      <w:pPr>
        <w:pStyle w:val="a"/>
        <w:rPr>
          <w:rtl/>
        </w:rPr>
      </w:pPr>
      <w:r w:rsidRPr="00853DCC">
        <w:rPr>
          <w:rtl/>
        </w:rPr>
        <w:t>در واقع</w:t>
      </w:r>
      <w:r w:rsidR="007B4087">
        <w:rPr>
          <w:rtl/>
        </w:rPr>
        <w:t xml:space="preserve">، </w:t>
      </w:r>
      <w:r w:rsidRPr="00853DCC">
        <w:rPr>
          <w:rtl/>
        </w:rPr>
        <w:t>تحولاتی که به قیام پانزدهم خرداد منجر و ایضا از آنجا منشعب شد</w:t>
      </w:r>
      <w:r w:rsidR="007B4087">
        <w:rPr>
          <w:rtl/>
        </w:rPr>
        <w:t xml:space="preserve">، </w:t>
      </w:r>
      <w:r w:rsidRPr="00853DCC">
        <w:rPr>
          <w:rtl/>
        </w:rPr>
        <w:t>در ایجاد نوعی مبارز</w:t>
      </w:r>
      <w:r w:rsidR="00C427E4" w:rsidRPr="00853DCC">
        <w:rPr>
          <w:rtl/>
        </w:rPr>
        <w:t>ۀ</w:t>
      </w:r>
      <w:r w:rsidRPr="00853DCC">
        <w:rPr>
          <w:rtl/>
        </w:rPr>
        <w:t xml:space="preserve"> قهرآمیز کاملا مؤثر بود؛ مسائلی که سبب شد تا گروه‌هایی مانند مؤتلفه</w:t>
      </w:r>
      <w:r w:rsidR="007B4087">
        <w:rPr>
          <w:rtl/>
        </w:rPr>
        <w:t xml:space="preserve">، </w:t>
      </w:r>
      <w:r w:rsidRPr="00853DCC">
        <w:rPr>
          <w:rtl/>
        </w:rPr>
        <w:t>حزب ملل و سازمان مجاهدین استراتژی جدیدی را در پیش گیرند</w:t>
      </w:r>
      <w:r w:rsidR="007B4087">
        <w:rPr>
          <w:rtl/>
        </w:rPr>
        <w:t xml:space="preserve">. </w:t>
      </w:r>
      <w:r w:rsidRPr="00853DCC">
        <w:rPr>
          <w:rtl/>
        </w:rPr>
        <w:t>این افراد که به طور سازمانی با روحانیت سنتی پیوندی نداشتند و از طرف دیگر طی</w:t>
      </w:r>
      <w:r w:rsidR="00153F93">
        <w:rPr>
          <w:rtl/>
        </w:rPr>
        <w:t xml:space="preserve"> سال‌های </w:t>
      </w:r>
      <w:r w:rsidRPr="00853DCC">
        <w:rPr>
          <w:rtl/>
        </w:rPr>
        <w:t>39ـ 43 و حتی پس از آن تا سال1347 اذهان آنان با افکار مذهبی اما</w:t>
      </w:r>
      <w:r w:rsidR="007E17EF" w:rsidRPr="00853DCC">
        <w:rPr>
          <w:rFonts w:hint="cs"/>
          <w:rtl/>
        </w:rPr>
        <w:t xml:space="preserve"> </w:t>
      </w:r>
      <w:r w:rsidRPr="00853DCC">
        <w:rPr>
          <w:rtl/>
        </w:rPr>
        <w:t>ضد سنتی بازرگان</w:t>
      </w:r>
      <w:r w:rsidR="007B4087">
        <w:rPr>
          <w:rtl/>
        </w:rPr>
        <w:t xml:space="preserve">، </w:t>
      </w:r>
      <w:r w:rsidRPr="00853DCC">
        <w:rPr>
          <w:rtl/>
        </w:rPr>
        <w:t>به ویژه تحت تأثیر ضدیت او با فلسفه اسلامی</w:t>
      </w:r>
      <w:r w:rsidR="007B4087">
        <w:rPr>
          <w:rtl/>
        </w:rPr>
        <w:t xml:space="preserve">، </w:t>
      </w:r>
      <w:r w:rsidRPr="00853DCC">
        <w:rPr>
          <w:rtl/>
        </w:rPr>
        <w:t>انس داشت</w:t>
      </w:r>
      <w:r w:rsidR="007B4087">
        <w:rPr>
          <w:rtl/>
        </w:rPr>
        <w:t xml:space="preserve">، </w:t>
      </w:r>
      <w:r w:rsidRPr="00853DCC">
        <w:rPr>
          <w:rtl/>
        </w:rPr>
        <w:t>نمی‌توانستند متکی به آموزه‌های سنتی و حوزوی باشند</w:t>
      </w:r>
      <w:r w:rsidR="007B4087">
        <w:rPr>
          <w:rtl/>
        </w:rPr>
        <w:t xml:space="preserve">. </w:t>
      </w:r>
    </w:p>
    <w:p w:rsidR="00550818" w:rsidRPr="00853DCC" w:rsidRDefault="00550818" w:rsidP="001970D5">
      <w:pPr>
        <w:pStyle w:val="a"/>
        <w:rPr>
          <w:rtl/>
        </w:rPr>
      </w:pPr>
      <w:r w:rsidRPr="00853DCC">
        <w:rPr>
          <w:rtl/>
        </w:rPr>
        <w:t>در این سوی</w:t>
      </w:r>
      <w:r w:rsidR="007B4087">
        <w:rPr>
          <w:rtl/>
        </w:rPr>
        <w:t xml:space="preserve">، </w:t>
      </w:r>
      <w:r w:rsidRPr="00853DCC">
        <w:rPr>
          <w:rtl/>
        </w:rPr>
        <w:t>کسانی که اساس سازمان مجاهدین را گذاشتند</w:t>
      </w:r>
      <w:r w:rsidR="007B4087">
        <w:rPr>
          <w:rtl/>
        </w:rPr>
        <w:t xml:space="preserve">، </w:t>
      </w:r>
      <w:r w:rsidRPr="00853DCC">
        <w:rPr>
          <w:rtl/>
        </w:rPr>
        <w:t>شاخ</w:t>
      </w:r>
      <w:r w:rsidR="00C427E4" w:rsidRPr="00853DCC">
        <w:rPr>
          <w:rtl/>
        </w:rPr>
        <w:t>ۀ</w:t>
      </w:r>
      <w:r w:rsidRPr="00853DCC">
        <w:rPr>
          <w:rtl/>
        </w:rPr>
        <w:t xml:space="preserve"> جوان و تند نهضت آزادی بوده و حرکت آنان معلول برخوردهای خشن حکومت شاه با مخالفان در جریان رویدادهای نهضت اسلامی بود</w:t>
      </w:r>
      <w:r w:rsidR="007B4087">
        <w:rPr>
          <w:rtl/>
        </w:rPr>
        <w:t xml:space="preserve">. </w:t>
      </w:r>
      <w:r w:rsidRPr="00853DCC">
        <w:rPr>
          <w:rtl/>
        </w:rPr>
        <w:t>در این شرایط آنان</w:t>
      </w:r>
      <w:r w:rsidR="00153F93">
        <w:rPr>
          <w:rtl/>
        </w:rPr>
        <w:t xml:space="preserve"> پاسخ‌ها </w:t>
      </w:r>
      <w:r w:rsidRPr="00853DCC">
        <w:rPr>
          <w:rtl/>
        </w:rPr>
        <w:t>و</w:t>
      </w:r>
      <w:r w:rsidR="00060C89">
        <w:rPr>
          <w:rtl/>
        </w:rPr>
        <w:t xml:space="preserve"> روش‌های </w:t>
      </w:r>
      <w:r w:rsidRPr="00853DCC">
        <w:rPr>
          <w:rtl/>
        </w:rPr>
        <w:t>سیاسی نهض</w:t>
      </w:r>
      <w:r w:rsidR="00FA3B74" w:rsidRPr="00853DCC">
        <w:rPr>
          <w:rtl/>
        </w:rPr>
        <w:t>ت آزادی را پاسخ‌های معقول و راه</w:t>
      </w:r>
      <w:r w:rsidRPr="00853DCC">
        <w:rPr>
          <w:rtl/>
        </w:rPr>
        <w:t>گشا به حساب نمی‌آوردند</w:t>
      </w:r>
      <w:r w:rsidR="007B4087">
        <w:rPr>
          <w:rtl/>
        </w:rPr>
        <w:t xml:space="preserve">. </w:t>
      </w:r>
      <w:r w:rsidRPr="00853DCC">
        <w:rPr>
          <w:rtl/>
        </w:rPr>
        <w:t>به علاوه</w:t>
      </w:r>
      <w:r w:rsidR="007B4087">
        <w:rPr>
          <w:rtl/>
        </w:rPr>
        <w:t xml:space="preserve">، </w:t>
      </w:r>
      <w:r w:rsidRPr="00853DCC">
        <w:rPr>
          <w:rtl/>
        </w:rPr>
        <w:t>عامل مؤثر دیگر در رویکرد جدید این گروه به سمت تأسیس روش جدیدی برای مبارزه تأثیر پذیری از</w:t>
      </w:r>
      <w:r w:rsidR="00060C89">
        <w:rPr>
          <w:rtl/>
        </w:rPr>
        <w:t xml:space="preserve"> جنبش‌های </w:t>
      </w:r>
      <w:r w:rsidRPr="00853DCC">
        <w:rPr>
          <w:rtl/>
        </w:rPr>
        <w:t>انقلابی ـ مارکسیستی معاصردرجهان بود که یکی از داغ‌‌ترین روزهای خود را پشت سر می‌گذاشت</w:t>
      </w:r>
      <w:r w:rsidR="007B4087">
        <w:rPr>
          <w:rtl/>
        </w:rPr>
        <w:t xml:space="preserve">. </w:t>
      </w:r>
      <w:r w:rsidRPr="00853DCC">
        <w:rPr>
          <w:rtl/>
        </w:rPr>
        <w:t>پ</w:t>
      </w:r>
      <w:r w:rsidR="00FA3B74" w:rsidRPr="00853DCC">
        <w:rPr>
          <w:rFonts w:hint="cs"/>
          <w:rtl/>
        </w:rPr>
        <w:t>ی</w:t>
      </w:r>
      <w:r w:rsidRPr="00853DCC">
        <w:rPr>
          <w:rtl/>
        </w:rPr>
        <w:t>شین</w:t>
      </w:r>
      <w:r w:rsidR="00C427E4" w:rsidRPr="00853DCC">
        <w:rPr>
          <w:rtl/>
        </w:rPr>
        <w:t>ۀ</w:t>
      </w:r>
      <w:r w:rsidRPr="00853DCC">
        <w:rPr>
          <w:rtl/>
        </w:rPr>
        <w:t xml:space="preserve"> جریان چپ در ایران که همواره آن را باید بنیانگذار ترور به حساب آورد</w:t>
      </w:r>
      <w:r w:rsidR="007B4087">
        <w:rPr>
          <w:rtl/>
        </w:rPr>
        <w:t xml:space="preserve">، </w:t>
      </w:r>
      <w:r w:rsidR="00FA3B74" w:rsidRPr="00853DCC">
        <w:rPr>
          <w:rtl/>
        </w:rPr>
        <w:t>جریان سوسیال</w:t>
      </w:r>
      <w:r w:rsidR="00060C89">
        <w:rPr>
          <w:rtl/>
        </w:rPr>
        <w:t xml:space="preserve"> دمکرات‌های </w:t>
      </w:r>
      <w:r w:rsidRPr="00853DCC">
        <w:rPr>
          <w:rtl/>
        </w:rPr>
        <w:t>تبریز بودند که درجریان مشروطه با الهام بلکه تأثیر مستقیم از تفلیس و دیگر</w:t>
      </w:r>
      <w:r w:rsidR="00FF522A">
        <w:rPr>
          <w:rtl/>
        </w:rPr>
        <w:t xml:space="preserve"> جریان‌های </w:t>
      </w:r>
      <w:r w:rsidRPr="00853DCC">
        <w:rPr>
          <w:rtl/>
        </w:rPr>
        <w:t>تند قفقاز</w:t>
      </w:r>
      <w:r w:rsidR="007B4087">
        <w:rPr>
          <w:rtl/>
        </w:rPr>
        <w:t xml:space="preserve">، </w:t>
      </w:r>
      <w:r w:rsidRPr="00853DCC">
        <w:rPr>
          <w:rtl/>
        </w:rPr>
        <w:t>نوعی مشی مبتنی بر ترور را در تبریز و س</w:t>
      </w:r>
      <w:r w:rsidR="00FA3B74" w:rsidRPr="00853DCC">
        <w:rPr>
          <w:rtl/>
        </w:rPr>
        <w:t>پس در تهران دوران مشروطه پایه‌گ</w:t>
      </w:r>
      <w:r w:rsidR="00FA3B74" w:rsidRPr="00853DCC">
        <w:rPr>
          <w:rFonts w:hint="cs"/>
          <w:rtl/>
        </w:rPr>
        <w:t>ذ</w:t>
      </w:r>
      <w:r w:rsidRPr="00853DCC">
        <w:rPr>
          <w:rtl/>
        </w:rPr>
        <w:t>اری کردند</w:t>
      </w:r>
      <w:r w:rsidR="007B4087">
        <w:rPr>
          <w:rtl/>
        </w:rPr>
        <w:t xml:space="preserve">. </w:t>
      </w:r>
      <w:r w:rsidRPr="00853DCC">
        <w:rPr>
          <w:rtl/>
        </w:rPr>
        <w:t>نفوذ افراد چپ اعم از مسلمان</w:t>
      </w:r>
      <w:r w:rsidR="007B4087">
        <w:rPr>
          <w:rtl/>
        </w:rPr>
        <w:t xml:space="preserve">، </w:t>
      </w:r>
      <w:r w:rsidRPr="00853DCC">
        <w:rPr>
          <w:rtl/>
        </w:rPr>
        <w:t>ارمنی یا لائیک</w:t>
      </w:r>
      <w:r w:rsidR="007B4087">
        <w:rPr>
          <w:rtl/>
        </w:rPr>
        <w:t xml:space="preserve">، </w:t>
      </w:r>
      <w:r w:rsidRPr="00853DCC">
        <w:rPr>
          <w:rtl/>
        </w:rPr>
        <w:t>از آن نقطه آغاز و تا تهران توسعه یافت</w:t>
      </w:r>
      <w:r w:rsidR="007B4087">
        <w:rPr>
          <w:rtl/>
        </w:rPr>
        <w:t xml:space="preserve">. </w:t>
      </w:r>
      <w:r w:rsidRPr="00853DCC">
        <w:rPr>
          <w:rtl/>
        </w:rPr>
        <w:t>جریان یاد شده را باید نوعی سابقه برای چپ‌هایی دانست که مشی مبارزه براساس ترور را در ایران دنبال کردند</w:t>
      </w:r>
      <w:r w:rsidR="007B4087">
        <w:rPr>
          <w:rtl/>
        </w:rPr>
        <w:t xml:space="preserve">. </w:t>
      </w:r>
      <w:r w:rsidRPr="00853DCC">
        <w:rPr>
          <w:rtl/>
        </w:rPr>
        <w:t>پیشین</w:t>
      </w:r>
      <w:r w:rsidR="00C427E4" w:rsidRPr="00853DCC">
        <w:rPr>
          <w:rtl/>
        </w:rPr>
        <w:t>ۀ</w:t>
      </w:r>
      <w:r w:rsidRPr="00853DCC">
        <w:rPr>
          <w:rtl/>
        </w:rPr>
        <w:t xml:space="preserve"> مزبور در این زمان</w:t>
      </w:r>
      <w:r w:rsidR="007B4087">
        <w:rPr>
          <w:rtl/>
        </w:rPr>
        <w:t xml:space="preserve">، </w:t>
      </w:r>
      <w:r w:rsidRPr="00853DCC">
        <w:rPr>
          <w:rtl/>
        </w:rPr>
        <w:t>در جایی که باید از آن «جهان چپ» یاد کرد</w:t>
      </w:r>
      <w:r w:rsidR="007B4087">
        <w:rPr>
          <w:rtl/>
        </w:rPr>
        <w:t xml:space="preserve">، </w:t>
      </w:r>
      <w:r w:rsidRPr="00853DCC">
        <w:rPr>
          <w:rtl/>
        </w:rPr>
        <w:t>بسیار گسترده شده بود</w:t>
      </w:r>
      <w:r w:rsidR="007B4087">
        <w:rPr>
          <w:rtl/>
        </w:rPr>
        <w:t xml:space="preserve">. </w:t>
      </w:r>
    </w:p>
    <w:p w:rsidR="00550818" w:rsidRPr="00853DCC" w:rsidRDefault="00550818" w:rsidP="00CC4FCE">
      <w:pPr>
        <w:pStyle w:val="a"/>
        <w:rPr>
          <w:rtl/>
        </w:rPr>
      </w:pPr>
      <w:r w:rsidRPr="00853DCC">
        <w:rPr>
          <w:rtl/>
        </w:rPr>
        <w:t>شعاعیان در این باره نوشت: «جنبش انقلابی لائوس</w:t>
      </w:r>
      <w:r w:rsidR="007B4087">
        <w:rPr>
          <w:rtl/>
        </w:rPr>
        <w:t>.</w:t>
      </w:r>
      <w:r w:rsidR="00FA6AEB">
        <w:rPr>
          <w:rtl/>
        </w:rPr>
        <w:t>.</w:t>
      </w:r>
      <w:r w:rsidR="007B4087">
        <w:rPr>
          <w:rtl/>
        </w:rPr>
        <w:t xml:space="preserve">. </w:t>
      </w:r>
      <w:r w:rsidRPr="00853DCC">
        <w:rPr>
          <w:rtl/>
        </w:rPr>
        <w:t>حماس</w:t>
      </w:r>
      <w:r w:rsidR="00C427E4" w:rsidRPr="00853DCC">
        <w:rPr>
          <w:rtl/>
        </w:rPr>
        <w:t>ۀ</w:t>
      </w:r>
      <w:r w:rsidRPr="00853DCC">
        <w:rPr>
          <w:rtl/>
        </w:rPr>
        <w:t xml:space="preserve"> پیروزمند تود</w:t>
      </w:r>
      <w:r w:rsidR="00C427E4" w:rsidRPr="00853DCC">
        <w:rPr>
          <w:rtl/>
        </w:rPr>
        <w:t>ۀ</w:t>
      </w:r>
      <w:r w:rsidRPr="00853DCC">
        <w:rPr>
          <w:rtl/>
        </w:rPr>
        <w:t>‌ ویتنام</w:t>
      </w:r>
      <w:r w:rsidR="007B4087">
        <w:rPr>
          <w:rtl/>
        </w:rPr>
        <w:t xml:space="preserve">، </w:t>
      </w:r>
      <w:r w:rsidRPr="00853DCC">
        <w:rPr>
          <w:rtl/>
        </w:rPr>
        <w:t>پیروزی رزمی کوبا</w:t>
      </w:r>
      <w:r w:rsidR="007B4087">
        <w:rPr>
          <w:rtl/>
        </w:rPr>
        <w:t xml:space="preserve">، </w:t>
      </w:r>
      <w:r w:rsidRPr="00853DCC">
        <w:rPr>
          <w:rtl/>
        </w:rPr>
        <w:t>رویش ستیزه‌های انقلابی در امریکای لاتین</w:t>
      </w:r>
      <w:r w:rsidR="007B4087">
        <w:rPr>
          <w:rtl/>
        </w:rPr>
        <w:t xml:space="preserve">، </w:t>
      </w:r>
      <w:r w:rsidRPr="00853DCC">
        <w:rPr>
          <w:rtl/>
        </w:rPr>
        <w:t>دامن گرفتن ستیزه‌های ضد استعماری در افریقا</w:t>
      </w:r>
      <w:r w:rsidR="007B4087">
        <w:rPr>
          <w:rtl/>
        </w:rPr>
        <w:t xml:space="preserve">، </w:t>
      </w:r>
      <w:r w:rsidRPr="00853DCC">
        <w:rPr>
          <w:rtl/>
        </w:rPr>
        <w:t>بالا گرفتن زبانه‌های انقلاب در سراسر هند و چین</w:t>
      </w:r>
      <w:r w:rsidR="007B4087">
        <w:rPr>
          <w:rtl/>
        </w:rPr>
        <w:t>.</w:t>
      </w:r>
      <w:r w:rsidR="00FA6AEB">
        <w:rPr>
          <w:rtl/>
        </w:rPr>
        <w:t>.</w:t>
      </w:r>
      <w:r w:rsidR="007B4087">
        <w:rPr>
          <w:rtl/>
        </w:rPr>
        <w:t xml:space="preserve">. </w:t>
      </w:r>
      <w:r w:rsidRPr="00853DCC">
        <w:rPr>
          <w:rtl/>
        </w:rPr>
        <w:t>رخدادهای شورانگیز و ضد استعماری خاورمیانه عربی</w:t>
      </w:r>
      <w:r w:rsidR="007B4087">
        <w:rPr>
          <w:rtl/>
        </w:rPr>
        <w:t>.</w:t>
      </w:r>
      <w:r w:rsidR="00FA6AEB">
        <w:rPr>
          <w:rtl/>
        </w:rPr>
        <w:t>.</w:t>
      </w:r>
      <w:r w:rsidR="007B4087">
        <w:rPr>
          <w:rtl/>
        </w:rPr>
        <w:t xml:space="preserve">. </w:t>
      </w:r>
      <w:r w:rsidRPr="00853DCC">
        <w:rPr>
          <w:rtl/>
        </w:rPr>
        <w:t>آغاز جرقه‌های انقلابی در فلسطین و آتشباری آن</w:t>
      </w:r>
      <w:r w:rsidR="007B4087">
        <w:rPr>
          <w:rtl/>
        </w:rPr>
        <w:t xml:space="preserve">، </w:t>
      </w:r>
      <w:r w:rsidRPr="00853DCC">
        <w:rPr>
          <w:rtl/>
        </w:rPr>
        <w:t>یکباره را گوییم فراز انقلاب و اعتراضات قهرآمیز و مسلحانه در سراسر پهن</w:t>
      </w:r>
      <w:r w:rsidR="00C427E4" w:rsidRPr="00853DCC">
        <w:rPr>
          <w:rtl/>
        </w:rPr>
        <w:t>ۀ</w:t>
      </w:r>
      <w:r w:rsidRPr="00853DCC">
        <w:rPr>
          <w:rtl/>
        </w:rPr>
        <w:t xml:space="preserve"> جهانی</w:t>
      </w:r>
      <w:r w:rsidR="00FA6AEB">
        <w:rPr>
          <w:rtl/>
        </w:rPr>
        <w:t>.</w:t>
      </w:r>
      <w:r w:rsidR="007B4087">
        <w:rPr>
          <w:rtl/>
        </w:rPr>
        <w:t>.</w:t>
      </w:r>
      <w:r w:rsidR="00FA6AEB">
        <w:rPr>
          <w:rtl/>
        </w:rPr>
        <w:t xml:space="preserve">. </w:t>
      </w:r>
      <w:r w:rsidRPr="00853DCC">
        <w:rPr>
          <w:rtl/>
        </w:rPr>
        <w:t>آشکارا جهان مجمر انقلاب شده است</w:t>
      </w:r>
      <w:r w:rsidR="00D55CEC">
        <w:rPr>
          <w:rtl/>
        </w:rPr>
        <w:t>.</w:t>
      </w:r>
      <w:r w:rsidRPr="00853DCC">
        <w:rPr>
          <w:rtl/>
        </w:rPr>
        <w:t>»</w:t>
      </w:r>
      <w:r w:rsidRPr="00014724">
        <w:rPr>
          <w:rStyle w:val="FootnoteReference"/>
          <w:rtl/>
        </w:rPr>
        <w:footnoteReference w:id="1773"/>
      </w:r>
    </w:p>
    <w:p w:rsidR="00550818" w:rsidRPr="00853DCC" w:rsidRDefault="00550818" w:rsidP="001970D5">
      <w:pPr>
        <w:pStyle w:val="a"/>
        <w:rPr>
          <w:rtl/>
        </w:rPr>
      </w:pPr>
      <w:r w:rsidRPr="00853DCC">
        <w:rPr>
          <w:rtl/>
        </w:rPr>
        <w:t>همه این عوامل را باید در کنار هم گذاشت تا تولید سازمانی با ویژگی‌های یک ایدئولوژی انقلابی ـ اسلامی ـ مارکسیستی توجیه شود</w:t>
      </w:r>
      <w:r w:rsidR="007B4087">
        <w:rPr>
          <w:rtl/>
        </w:rPr>
        <w:t xml:space="preserve">. </w:t>
      </w:r>
    </w:p>
    <w:p w:rsidR="00550818" w:rsidRPr="00853DCC" w:rsidRDefault="00550818" w:rsidP="001970D5">
      <w:pPr>
        <w:pStyle w:val="a"/>
        <w:rPr>
          <w:rtl/>
        </w:rPr>
      </w:pPr>
      <w:r w:rsidRPr="00853DCC">
        <w:rPr>
          <w:rtl/>
        </w:rPr>
        <w:t>در سال1344</w:t>
      </w:r>
      <w:r w:rsidRPr="00014724">
        <w:rPr>
          <w:rStyle w:val="FootnoteReference"/>
          <w:rtl/>
        </w:rPr>
        <w:footnoteReference w:id="1774"/>
      </w:r>
      <w:r w:rsidRPr="00853DCC">
        <w:rPr>
          <w:rtl/>
        </w:rPr>
        <w:t xml:space="preserve"> سازمان مجاهدین</w:t>
      </w:r>
      <w:r w:rsidRPr="00014724">
        <w:rPr>
          <w:rStyle w:val="FootnoteReference"/>
          <w:rtl/>
        </w:rPr>
        <w:footnoteReference w:id="1775"/>
      </w:r>
      <w:r w:rsidRPr="00853DCC">
        <w:rPr>
          <w:rtl/>
        </w:rPr>
        <w:t xml:space="preserve"> خلق (نامی که بعدا</w:t>
      </w:r>
      <w:r w:rsidR="00FA3B74" w:rsidRPr="00853DCC">
        <w:rPr>
          <w:rFonts w:hint="cs"/>
          <w:rtl/>
        </w:rPr>
        <w:t>ً</w:t>
      </w:r>
      <w:r w:rsidRPr="00853DCC">
        <w:rPr>
          <w:rtl/>
        </w:rPr>
        <w:t xml:space="preserve"> به آن داده شد</w:t>
      </w:r>
      <w:r w:rsidRPr="00014724">
        <w:rPr>
          <w:rStyle w:val="FootnoteReference"/>
          <w:rtl/>
        </w:rPr>
        <w:footnoteReference w:id="1776"/>
      </w:r>
      <w:r w:rsidRPr="00853DCC">
        <w:rPr>
          <w:rtl/>
        </w:rPr>
        <w:t>) را پایه‌گذاری کردند</w:t>
      </w:r>
      <w:r w:rsidR="007B4087">
        <w:rPr>
          <w:rtl/>
        </w:rPr>
        <w:t xml:space="preserve">. </w:t>
      </w:r>
    </w:p>
    <w:p w:rsidR="00550818" w:rsidRPr="00853DCC" w:rsidRDefault="00550818" w:rsidP="001970D5">
      <w:pPr>
        <w:pStyle w:val="a"/>
        <w:rPr>
          <w:rtl/>
        </w:rPr>
      </w:pPr>
      <w:r w:rsidRPr="00853DCC">
        <w:rPr>
          <w:rtl/>
        </w:rPr>
        <w:t>محمد حنیف نژاد</w:t>
      </w:r>
      <w:r w:rsidRPr="00014724">
        <w:rPr>
          <w:rStyle w:val="FootnoteReference"/>
          <w:rtl/>
        </w:rPr>
        <w:footnoteReference w:id="1777"/>
      </w:r>
      <w:r w:rsidRPr="00853DCC">
        <w:rPr>
          <w:rtl/>
        </w:rPr>
        <w:t xml:space="preserve"> و سعید محسن</w:t>
      </w:r>
      <w:r w:rsidRPr="00014724">
        <w:rPr>
          <w:rStyle w:val="FootnoteReference"/>
          <w:rtl/>
        </w:rPr>
        <w:footnoteReference w:id="1778"/>
      </w:r>
      <w:r w:rsidRPr="00853DCC">
        <w:rPr>
          <w:rtl/>
        </w:rPr>
        <w:t xml:space="preserve"> و عبدالرضا نیک بین رودسری (معروف به عبدی)</w:t>
      </w:r>
      <w:r w:rsidRPr="00014724">
        <w:rPr>
          <w:rStyle w:val="FootnoteReference"/>
          <w:rtl/>
        </w:rPr>
        <w:footnoteReference w:id="1779"/>
      </w:r>
      <w:r w:rsidRPr="00853DCC">
        <w:rPr>
          <w:rtl/>
        </w:rPr>
        <w:t xml:space="preserve"> هست</w:t>
      </w:r>
      <w:r w:rsidR="00C427E4" w:rsidRPr="00853DCC">
        <w:rPr>
          <w:rtl/>
        </w:rPr>
        <w:t>ۀ</w:t>
      </w:r>
      <w:r w:rsidRPr="00853DCC">
        <w:rPr>
          <w:rtl/>
        </w:rPr>
        <w:t xml:space="preserve"> اولی</w:t>
      </w:r>
      <w:r w:rsidR="00C427E4" w:rsidRPr="00853DCC">
        <w:rPr>
          <w:rtl/>
        </w:rPr>
        <w:t>ۀ</w:t>
      </w:r>
      <w:r w:rsidRPr="00853DCC">
        <w:rPr>
          <w:rtl/>
        </w:rPr>
        <w:t xml:space="preserve"> سازمان مجاهدین را تشکیل دادند</w:t>
      </w:r>
      <w:r w:rsidR="007B4087">
        <w:rPr>
          <w:rtl/>
        </w:rPr>
        <w:t xml:space="preserve">. </w:t>
      </w:r>
      <w:r w:rsidRPr="00853DCC">
        <w:rPr>
          <w:rtl/>
        </w:rPr>
        <w:t>محمد آقا</w:t>
      </w:r>
      <w:r w:rsidR="007B4087">
        <w:rPr>
          <w:rtl/>
        </w:rPr>
        <w:t xml:space="preserve">، </w:t>
      </w:r>
      <w:r w:rsidRPr="00853DCC">
        <w:rPr>
          <w:rtl/>
        </w:rPr>
        <w:t>نامی که بچه‌های سازمان با آن حنیف نژاد را صدا می‌کردند</w:t>
      </w:r>
      <w:r w:rsidR="007B4087">
        <w:rPr>
          <w:rtl/>
        </w:rPr>
        <w:t xml:space="preserve">، </w:t>
      </w:r>
      <w:r w:rsidRPr="00853DCC">
        <w:rPr>
          <w:rtl/>
        </w:rPr>
        <w:t>اصل و اساس بود و بقیه گرد او حلقه زده بودند</w:t>
      </w:r>
      <w:r w:rsidR="007B4087">
        <w:rPr>
          <w:rtl/>
        </w:rPr>
        <w:t xml:space="preserve">. </w:t>
      </w:r>
      <w:r w:rsidRPr="00853DCC">
        <w:rPr>
          <w:rtl/>
        </w:rPr>
        <w:t>اندکی بعد اصغر بدیع‌زادگان</w:t>
      </w:r>
      <w:r w:rsidR="007B4087">
        <w:rPr>
          <w:rtl/>
        </w:rPr>
        <w:t xml:space="preserve">، </w:t>
      </w:r>
      <w:r w:rsidRPr="00853DCC">
        <w:rPr>
          <w:rtl/>
        </w:rPr>
        <w:t>علی باکری</w:t>
      </w:r>
      <w:r w:rsidR="007B4087">
        <w:rPr>
          <w:rtl/>
        </w:rPr>
        <w:t xml:space="preserve">، </w:t>
      </w:r>
      <w:r w:rsidRPr="00853DCC">
        <w:rPr>
          <w:rtl/>
        </w:rPr>
        <w:t>عبدالرسول مشکین فام</w:t>
      </w:r>
      <w:r w:rsidR="007B4087">
        <w:rPr>
          <w:rtl/>
        </w:rPr>
        <w:t xml:space="preserve">، </w:t>
      </w:r>
      <w:r w:rsidRPr="00853DCC">
        <w:rPr>
          <w:rtl/>
        </w:rPr>
        <w:t>ناصر صادق</w:t>
      </w:r>
      <w:r w:rsidR="007B4087">
        <w:rPr>
          <w:rtl/>
        </w:rPr>
        <w:t xml:space="preserve">، </w:t>
      </w:r>
      <w:r w:rsidRPr="00853DCC">
        <w:rPr>
          <w:rtl/>
        </w:rPr>
        <w:t>علی میهن</w:t>
      </w:r>
      <w:r w:rsidR="006E6ABE" w:rsidRPr="00853DCC">
        <w:rPr>
          <w:rFonts w:hint="cs"/>
          <w:rtl/>
        </w:rPr>
        <w:t>‌</w:t>
      </w:r>
      <w:r w:rsidRPr="00853DCC">
        <w:rPr>
          <w:rtl/>
        </w:rPr>
        <w:t>دوست</w:t>
      </w:r>
      <w:r w:rsidR="007B4087">
        <w:rPr>
          <w:rtl/>
        </w:rPr>
        <w:t xml:space="preserve">، </w:t>
      </w:r>
      <w:r w:rsidRPr="00853DCC">
        <w:rPr>
          <w:rtl/>
        </w:rPr>
        <w:t>حسین روحانی</w:t>
      </w:r>
      <w:r w:rsidR="007B4087">
        <w:rPr>
          <w:rtl/>
        </w:rPr>
        <w:t xml:space="preserve">، </w:t>
      </w:r>
      <w:r w:rsidRPr="00853DCC">
        <w:rPr>
          <w:rtl/>
        </w:rPr>
        <w:t>و شماری دیگر به آنان پیوستند</w:t>
      </w:r>
      <w:r w:rsidR="007B4087">
        <w:rPr>
          <w:rFonts w:hint="cs"/>
          <w:rtl/>
        </w:rPr>
        <w:t xml:space="preserve">. </w:t>
      </w:r>
      <w:r w:rsidRPr="00853DCC">
        <w:rPr>
          <w:rtl/>
        </w:rPr>
        <w:t>در اواخر دهه چهل</w:t>
      </w:r>
      <w:r w:rsidR="007B4087">
        <w:rPr>
          <w:rtl/>
        </w:rPr>
        <w:t xml:space="preserve">، </w:t>
      </w:r>
      <w:r w:rsidRPr="00853DCC">
        <w:rPr>
          <w:rtl/>
        </w:rPr>
        <w:t>مرکزیت سازمان عبارت بود از: حنیف نژاد</w:t>
      </w:r>
      <w:r w:rsidR="007B4087">
        <w:rPr>
          <w:rtl/>
        </w:rPr>
        <w:t xml:space="preserve">، </w:t>
      </w:r>
      <w:r w:rsidRPr="00853DCC">
        <w:rPr>
          <w:rtl/>
        </w:rPr>
        <w:t>: سعید محسن</w:t>
      </w:r>
      <w:r w:rsidR="007B4087">
        <w:rPr>
          <w:rtl/>
        </w:rPr>
        <w:t xml:space="preserve">، </w:t>
      </w:r>
      <w:r w:rsidRPr="00853DCC">
        <w:rPr>
          <w:rtl/>
        </w:rPr>
        <w:t>بدیع زادگان</w:t>
      </w:r>
      <w:r w:rsidR="007B4087">
        <w:rPr>
          <w:rtl/>
        </w:rPr>
        <w:t xml:space="preserve">، </w:t>
      </w:r>
      <w:r w:rsidRPr="00853DCC">
        <w:rPr>
          <w:rtl/>
        </w:rPr>
        <w:t>علی باکری</w:t>
      </w:r>
      <w:r w:rsidR="007B4087">
        <w:rPr>
          <w:rtl/>
        </w:rPr>
        <w:t xml:space="preserve">، </w:t>
      </w:r>
      <w:r w:rsidRPr="00853DCC">
        <w:rPr>
          <w:rtl/>
        </w:rPr>
        <w:t>بهمن بازرگانی</w:t>
      </w:r>
      <w:r w:rsidR="007B4087">
        <w:rPr>
          <w:rtl/>
        </w:rPr>
        <w:t xml:space="preserve">، </w:t>
      </w:r>
      <w:r w:rsidRPr="00853DCC">
        <w:rPr>
          <w:rtl/>
        </w:rPr>
        <w:t>محمود عسکری زاده</w:t>
      </w:r>
      <w:r w:rsidR="007B4087">
        <w:rPr>
          <w:rtl/>
        </w:rPr>
        <w:t xml:space="preserve">، </w:t>
      </w:r>
      <w:r w:rsidRPr="00853DCC">
        <w:rPr>
          <w:rtl/>
        </w:rPr>
        <w:t>ناصر صادق</w:t>
      </w:r>
      <w:r w:rsidR="007B4087">
        <w:rPr>
          <w:rtl/>
        </w:rPr>
        <w:t xml:space="preserve">، </w:t>
      </w:r>
      <w:r w:rsidR="006E6ABE" w:rsidRPr="00853DCC">
        <w:rPr>
          <w:rtl/>
        </w:rPr>
        <w:t>نصر الله اسماعیل زاده</w:t>
      </w:r>
      <w:r w:rsidR="007B4087">
        <w:rPr>
          <w:rtl/>
        </w:rPr>
        <w:t xml:space="preserve">، </w:t>
      </w:r>
      <w:r w:rsidR="006E6ABE" w:rsidRPr="00853DCC">
        <w:rPr>
          <w:rtl/>
        </w:rPr>
        <w:t>علی میهن</w:t>
      </w:r>
      <w:r w:rsidR="006E6ABE" w:rsidRPr="00853DCC">
        <w:rPr>
          <w:rFonts w:hint="cs"/>
          <w:rtl/>
        </w:rPr>
        <w:t>‌</w:t>
      </w:r>
      <w:r w:rsidRPr="00853DCC">
        <w:rPr>
          <w:rtl/>
        </w:rPr>
        <w:t>دوست</w:t>
      </w:r>
      <w:r w:rsidR="007B4087">
        <w:rPr>
          <w:rtl/>
        </w:rPr>
        <w:t xml:space="preserve">، </w:t>
      </w:r>
      <w:r w:rsidRPr="00853DCC">
        <w:rPr>
          <w:rtl/>
        </w:rPr>
        <w:t>رضا رضایی</w:t>
      </w:r>
      <w:r w:rsidR="007B4087">
        <w:rPr>
          <w:rtl/>
        </w:rPr>
        <w:t xml:space="preserve">، </w:t>
      </w:r>
      <w:r w:rsidRPr="00853DCC">
        <w:rPr>
          <w:rtl/>
        </w:rPr>
        <w:t>محمد بازرگانی</w:t>
      </w:r>
      <w:r w:rsidR="007B4087">
        <w:rPr>
          <w:rtl/>
        </w:rPr>
        <w:t xml:space="preserve">، </w:t>
      </w:r>
      <w:r w:rsidRPr="00853DCC">
        <w:rPr>
          <w:rtl/>
        </w:rPr>
        <w:t>و مسعود رجوی</w:t>
      </w:r>
      <w:r w:rsidR="007B4087">
        <w:rPr>
          <w:rtl/>
        </w:rPr>
        <w:t xml:space="preserve">. </w:t>
      </w:r>
      <w:r w:rsidRPr="00853DCC">
        <w:rPr>
          <w:rtl/>
        </w:rPr>
        <w:t>سازمان پس از جدا شدن عبدی</w:t>
      </w:r>
      <w:r w:rsidR="007B4087">
        <w:rPr>
          <w:rtl/>
        </w:rPr>
        <w:t xml:space="preserve">، </w:t>
      </w:r>
      <w:r w:rsidRPr="00853DCC">
        <w:rPr>
          <w:rtl/>
        </w:rPr>
        <w:t>و در دوره‌ای که به تدوین تاریخ خود می‌پرداخت</w:t>
      </w:r>
      <w:r w:rsidR="007B4087">
        <w:rPr>
          <w:rtl/>
        </w:rPr>
        <w:t xml:space="preserve">، </w:t>
      </w:r>
      <w:r w:rsidRPr="00853DCC">
        <w:rPr>
          <w:rtl/>
        </w:rPr>
        <w:t>نام وی را حذف و نام بدیع زادگان را به جای او گذاشت</w:t>
      </w:r>
      <w:r w:rsidR="007B4087">
        <w:rPr>
          <w:rtl/>
        </w:rPr>
        <w:t xml:space="preserve">. </w:t>
      </w:r>
      <w:r w:rsidRPr="00853DCC">
        <w:rPr>
          <w:rtl/>
        </w:rPr>
        <w:t>حسین روحانی و تراب حق شناس</w:t>
      </w:r>
      <w:r w:rsidR="00921D9B">
        <w:rPr>
          <w:rtl/>
        </w:rPr>
        <w:t xml:space="preserve"> هردو </w:t>
      </w:r>
      <w:r w:rsidRPr="00853DCC">
        <w:rPr>
          <w:rtl/>
        </w:rPr>
        <w:t>از کادرهای اصلی بودند که به دلیل رفتن به خارج طبعا در مرکزیت نبودند</w:t>
      </w:r>
      <w:r w:rsidR="007B4087">
        <w:rPr>
          <w:rtl/>
        </w:rPr>
        <w:t xml:space="preserve">. </w:t>
      </w:r>
      <w:r w:rsidRPr="00853DCC">
        <w:rPr>
          <w:rtl/>
        </w:rPr>
        <w:t>سحابی از رجوی چنین یاد</w:t>
      </w:r>
      <w:r w:rsidR="00060C89">
        <w:rPr>
          <w:rtl/>
        </w:rPr>
        <w:t xml:space="preserve"> می‌کند </w:t>
      </w:r>
      <w:r w:rsidRPr="00853DCC">
        <w:rPr>
          <w:rtl/>
        </w:rPr>
        <w:t>که</w:t>
      </w:r>
      <w:r w:rsidR="0049096F" w:rsidRPr="00853DCC">
        <w:rPr>
          <w:rFonts w:hint="cs"/>
          <w:rtl/>
        </w:rPr>
        <w:t>:</w:t>
      </w:r>
      <w:r w:rsidRPr="00853DCC">
        <w:rPr>
          <w:rtl/>
        </w:rPr>
        <w:t xml:space="preserve"> سخت تمایل داشت در مرکزیت باشد و در این زمینه انتقادهایی ر</w:t>
      </w:r>
      <w:r w:rsidR="0049096F" w:rsidRPr="00853DCC">
        <w:rPr>
          <w:rtl/>
        </w:rPr>
        <w:t>ا مطرح</w:t>
      </w:r>
      <w:r w:rsidR="00A519CF">
        <w:rPr>
          <w:rtl/>
        </w:rPr>
        <w:t xml:space="preserve"> می‌کرد </w:t>
      </w:r>
      <w:r w:rsidR="0049096F" w:rsidRPr="00853DCC">
        <w:rPr>
          <w:rtl/>
        </w:rPr>
        <w:t>و عاقبت سعید محسن</w:t>
      </w:r>
      <w:r w:rsidRPr="00853DCC">
        <w:rPr>
          <w:rtl/>
        </w:rPr>
        <w:t xml:space="preserve"> به دیگران توصیه کرد تا او هم در مرکزیت قرار گیرد</w:t>
      </w:r>
      <w:r w:rsidR="006B27E0">
        <w:rPr>
          <w:rtl/>
        </w:rPr>
        <w:t>.</w:t>
      </w:r>
      <w:r w:rsidRPr="00014724">
        <w:rPr>
          <w:rStyle w:val="FootnoteReference"/>
          <w:rtl/>
        </w:rPr>
        <w:footnoteReference w:id="1780"/>
      </w:r>
    </w:p>
    <w:p w:rsidR="00550818" w:rsidRPr="00853DCC" w:rsidRDefault="00550818" w:rsidP="001970D5">
      <w:pPr>
        <w:pStyle w:val="a"/>
        <w:rPr>
          <w:rtl/>
        </w:rPr>
      </w:pPr>
      <w:r w:rsidRPr="00853DCC">
        <w:rPr>
          <w:rtl/>
        </w:rPr>
        <w:t>فعالیت مؤسسان سازمان به طور رسمی از شهریور سال 44 آغاز شد</w:t>
      </w:r>
      <w:r w:rsidR="007B4087">
        <w:rPr>
          <w:rtl/>
        </w:rPr>
        <w:t xml:space="preserve">، </w:t>
      </w:r>
      <w:r w:rsidRPr="00853DCC">
        <w:rPr>
          <w:rtl/>
        </w:rPr>
        <w:t>این شروع</w:t>
      </w:r>
      <w:r w:rsidR="007B4087">
        <w:rPr>
          <w:rtl/>
        </w:rPr>
        <w:t xml:space="preserve">، </w:t>
      </w:r>
      <w:r w:rsidRPr="00853DCC">
        <w:rPr>
          <w:rtl/>
        </w:rPr>
        <w:t>بیشتر در جهت انجام کارهای مطالعاتی و تئوریک در زمینه جهان شناسی</w:t>
      </w:r>
      <w:r w:rsidR="007B4087">
        <w:rPr>
          <w:rtl/>
        </w:rPr>
        <w:t xml:space="preserve">، </w:t>
      </w:r>
      <w:r w:rsidRPr="00853DCC">
        <w:rPr>
          <w:rtl/>
        </w:rPr>
        <w:t>سیاست و اقتصاد قرار داشت</w:t>
      </w:r>
      <w:r w:rsidR="007B4087">
        <w:rPr>
          <w:rtl/>
        </w:rPr>
        <w:t xml:space="preserve">. </w:t>
      </w:r>
      <w:r w:rsidRPr="00853DCC">
        <w:rPr>
          <w:rtl/>
        </w:rPr>
        <w:t>آنان برای شناخت شرایط ایران به بررسی اوضاع و احوال تاریخ معاصر پرداخته و تلاش کردند تا به دیدگاه‌های تازه‌ای در این باره برسند</w:t>
      </w:r>
      <w:r w:rsidR="007B4087">
        <w:rPr>
          <w:rtl/>
        </w:rPr>
        <w:t xml:space="preserve">. </w:t>
      </w:r>
      <w:r w:rsidRPr="00853DCC">
        <w:rPr>
          <w:rtl/>
        </w:rPr>
        <w:t>سؤال مهم برای آنان این بود که وضع دنیا چگونه است</w:t>
      </w:r>
      <w:r w:rsidR="007B4087">
        <w:rPr>
          <w:rtl/>
        </w:rPr>
        <w:t xml:space="preserve">، </w:t>
      </w:r>
      <w:r w:rsidRPr="00853DCC">
        <w:rPr>
          <w:rtl/>
        </w:rPr>
        <w:t>جایگاه ایران به ویژه شرایط اقتصادی آن چگونه است</w:t>
      </w:r>
      <w:r w:rsidR="007B4087">
        <w:rPr>
          <w:rtl/>
        </w:rPr>
        <w:t xml:space="preserve">، </w:t>
      </w:r>
      <w:r w:rsidRPr="00853DCC">
        <w:rPr>
          <w:rtl/>
        </w:rPr>
        <w:t>امپریالیسم</w:t>
      </w:r>
      <w:r w:rsidR="007B4087">
        <w:rPr>
          <w:rtl/>
        </w:rPr>
        <w:t xml:space="preserve">، </w:t>
      </w:r>
      <w:r w:rsidRPr="00853DCC">
        <w:rPr>
          <w:rtl/>
        </w:rPr>
        <w:t>استعمار</w:t>
      </w:r>
      <w:r w:rsidR="007B4087">
        <w:rPr>
          <w:rtl/>
        </w:rPr>
        <w:t xml:space="preserve">، </w:t>
      </w:r>
      <w:r w:rsidRPr="00853DCC">
        <w:rPr>
          <w:rtl/>
        </w:rPr>
        <w:t>استثمار</w:t>
      </w:r>
      <w:r w:rsidR="007B4087">
        <w:rPr>
          <w:rtl/>
        </w:rPr>
        <w:t xml:space="preserve">، </w:t>
      </w:r>
      <w:r w:rsidRPr="00853DCC">
        <w:rPr>
          <w:rtl/>
        </w:rPr>
        <w:t>سوسیالیسم</w:t>
      </w:r>
      <w:r w:rsidR="007B4087">
        <w:rPr>
          <w:rtl/>
        </w:rPr>
        <w:t xml:space="preserve">، </w:t>
      </w:r>
      <w:r w:rsidRPr="00853DCC">
        <w:rPr>
          <w:rtl/>
        </w:rPr>
        <w:t>و سرمایه‌داری چیست و در نهایت بر اساس چه ایدئولوژی می‌بایست با حکومت مبارزه کرده و به لحاظ سیاسی</w:t>
      </w:r>
      <w:r w:rsidR="007B4087">
        <w:rPr>
          <w:rtl/>
        </w:rPr>
        <w:t xml:space="preserve">، </w:t>
      </w:r>
      <w:r w:rsidRPr="00853DCC">
        <w:rPr>
          <w:rtl/>
        </w:rPr>
        <w:t>چه روشی را برای مبارزه برگزید</w:t>
      </w:r>
      <w:r w:rsidR="007B4087">
        <w:rPr>
          <w:rtl/>
        </w:rPr>
        <w:t xml:space="preserve">. </w:t>
      </w:r>
      <w:r w:rsidRPr="00853DCC">
        <w:rPr>
          <w:rtl/>
        </w:rPr>
        <w:t>آنان تجربه دین داری را براساس آنچه در میان روحانیت دیده و یا آنچه که در میان نهضت آزادی دیده بودند</w:t>
      </w:r>
      <w:r w:rsidR="007B4087">
        <w:rPr>
          <w:rtl/>
        </w:rPr>
        <w:t xml:space="preserve">، </w:t>
      </w:r>
      <w:r w:rsidRPr="00853DCC">
        <w:rPr>
          <w:rtl/>
        </w:rPr>
        <w:t>ناکافی می‌دانستند و به دنبال یافتن راه تازه‌ای بودند</w:t>
      </w:r>
      <w:r w:rsidR="007B4087">
        <w:rPr>
          <w:rtl/>
        </w:rPr>
        <w:t xml:space="preserve">. </w:t>
      </w:r>
      <w:r w:rsidRPr="00853DCC">
        <w:rPr>
          <w:rtl/>
        </w:rPr>
        <w:t>راهی که بتواند مهم‌ترین مسأله آنان یعنی مبارزه قهرآمیز ـ و نه لزوما فرهنگی ـ را توجیه کند</w:t>
      </w:r>
      <w:r w:rsidR="007B4087">
        <w:rPr>
          <w:rtl/>
        </w:rPr>
        <w:t xml:space="preserve">. </w:t>
      </w:r>
      <w:r w:rsidRPr="00853DCC">
        <w:rPr>
          <w:rtl/>
        </w:rPr>
        <w:t>آنان به دلیل ناکافی دانستن تفسیر رسمی روحانیت از دین</w:t>
      </w:r>
      <w:r w:rsidR="007B4087">
        <w:rPr>
          <w:rtl/>
        </w:rPr>
        <w:t xml:space="preserve">، </w:t>
      </w:r>
      <w:r w:rsidRPr="00853DCC">
        <w:rPr>
          <w:rtl/>
        </w:rPr>
        <w:t>با ایجاد</w:t>
      </w:r>
      <w:r w:rsidR="00060C89">
        <w:rPr>
          <w:rtl/>
        </w:rPr>
        <w:t xml:space="preserve"> گروه‌های </w:t>
      </w:r>
      <w:r w:rsidRPr="00853DCC">
        <w:rPr>
          <w:rtl/>
        </w:rPr>
        <w:t>بحث</w:t>
      </w:r>
      <w:r w:rsidR="007B4087">
        <w:rPr>
          <w:rtl/>
        </w:rPr>
        <w:t xml:space="preserve">، </w:t>
      </w:r>
      <w:r w:rsidRPr="00853DCC">
        <w:rPr>
          <w:rtl/>
        </w:rPr>
        <w:t>و براساس الهامی که از آثار مرحوم بازرگان گرفتند</w:t>
      </w:r>
      <w:r w:rsidR="007B4087">
        <w:rPr>
          <w:rtl/>
        </w:rPr>
        <w:t xml:space="preserve">، </w:t>
      </w:r>
      <w:r w:rsidRPr="00853DCC">
        <w:rPr>
          <w:rtl/>
        </w:rPr>
        <w:t>به تدوین ایدئولوژی دینی و سیاسی خود پرداختند و کوشیدند تا متونی را تدوین کنند که بتوانند از</w:t>
      </w:r>
      <w:r w:rsidR="00016EE7">
        <w:rPr>
          <w:rtl/>
        </w:rPr>
        <w:t xml:space="preserve"> آن‌ها </w:t>
      </w:r>
      <w:r w:rsidRPr="00853DCC">
        <w:rPr>
          <w:rtl/>
        </w:rPr>
        <w:t>به عنوان متن آموزشی برای تربیت کادرهای مورد نظر در سازمان استفاده کنند</w:t>
      </w:r>
      <w:r w:rsidR="006B27E0">
        <w:rPr>
          <w:rtl/>
        </w:rPr>
        <w:t>.</w:t>
      </w:r>
      <w:r w:rsidRPr="00014724">
        <w:rPr>
          <w:rStyle w:val="FootnoteReference"/>
          <w:rtl/>
        </w:rPr>
        <w:footnoteReference w:id="1781"/>
      </w:r>
      <w:r w:rsidRPr="00853DCC">
        <w:rPr>
          <w:rtl/>
        </w:rPr>
        <w:t xml:space="preserve"> در سازمان به جز قرآن و نهج‌البلاغه</w:t>
      </w:r>
      <w:r w:rsidR="007B4087">
        <w:rPr>
          <w:rFonts w:hint="cs"/>
          <w:rtl/>
        </w:rPr>
        <w:t xml:space="preserve">، </w:t>
      </w:r>
      <w:r w:rsidRPr="00853DCC">
        <w:rPr>
          <w:rtl/>
        </w:rPr>
        <w:t>از متون تفسیری و حدیثی شیعه</w:t>
      </w:r>
      <w:r w:rsidR="007B4087">
        <w:rPr>
          <w:rtl/>
        </w:rPr>
        <w:t xml:space="preserve">، </w:t>
      </w:r>
      <w:r w:rsidRPr="00853DCC">
        <w:rPr>
          <w:rtl/>
        </w:rPr>
        <w:t>کتابی مورد استفاده قرار نمی‌گرفت</w:t>
      </w:r>
      <w:r w:rsidR="007B4087">
        <w:rPr>
          <w:rtl/>
        </w:rPr>
        <w:t xml:space="preserve">. </w:t>
      </w:r>
      <w:r w:rsidRPr="00853DCC">
        <w:rPr>
          <w:rtl/>
        </w:rPr>
        <w:t>حتی اندیشه‌های علام</w:t>
      </w:r>
      <w:r w:rsidR="00C427E4" w:rsidRPr="00853DCC">
        <w:rPr>
          <w:rtl/>
        </w:rPr>
        <w:t>ۀ</w:t>
      </w:r>
      <w:r w:rsidRPr="00853DCC">
        <w:rPr>
          <w:rtl/>
        </w:rPr>
        <w:t xml:space="preserve"> طباطبایی و استاد مطهری هم مورد بی‌اعتنایی کامل بود</w:t>
      </w:r>
      <w:r w:rsidR="006B27E0">
        <w:rPr>
          <w:rtl/>
        </w:rPr>
        <w:t>.</w:t>
      </w:r>
      <w:r w:rsidRPr="00014724">
        <w:rPr>
          <w:rStyle w:val="FootnoteReference"/>
          <w:rtl/>
        </w:rPr>
        <w:footnoteReference w:id="1782"/>
      </w:r>
      <w:r w:rsidRPr="00853DCC">
        <w:rPr>
          <w:rtl/>
        </w:rPr>
        <w:t xml:space="preserve"> خواهیم دید که تنها برخی از نوشته‌های تفسیری مرحوم طالقانی و بیشتر آثار بازرگان ـ عمدتا</w:t>
      </w:r>
      <w:r w:rsidR="0049096F" w:rsidRPr="00853DCC">
        <w:rPr>
          <w:rFonts w:hint="cs"/>
          <w:rtl/>
        </w:rPr>
        <w:t>ً</w:t>
      </w:r>
      <w:r w:rsidRPr="00853DCC">
        <w:rPr>
          <w:rtl/>
        </w:rPr>
        <w:t xml:space="preserve"> راه طی شده ـ محل اعتنا بود</w:t>
      </w:r>
      <w:r w:rsidR="007B4087">
        <w:rPr>
          <w:rtl/>
        </w:rPr>
        <w:t xml:space="preserve">. </w:t>
      </w:r>
      <w:r w:rsidRPr="00853DCC">
        <w:rPr>
          <w:rtl/>
        </w:rPr>
        <w:t>همان طور که اشاره شد</w:t>
      </w:r>
      <w:r w:rsidR="007B4087">
        <w:rPr>
          <w:rtl/>
        </w:rPr>
        <w:t xml:space="preserve">، </w:t>
      </w:r>
      <w:r w:rsidRPr="00853DCC">
        <w:rPr>
          <w:rtl/>
        </w:rPr>
        <w:t>مغز متفکر این جمع</w:t>
      </w:r>
      <w:r w:rsidR="007B4087">
        <w:rPr>
          <w:rtl/>
        </w:rPr>
        <w:t xml:space="preserve">، </w:t>
      </w:r>
      <w:r w:rsidRPr="00853DCC">
        <w:rPr>
          <w:rtl/>
        </w:rPr>
        <w:t>محمد حنیف نژاد بود</w:t>
      </w:r>
      <w:r w:rsidR="007B4087">
        <w:rPr>
          <w:rtl/>
        </w:rPr>
        <w:t xml:space="preserve">. </w:t>
      </w:r>
      <w:r w:rsidRPr="00853DCC">
        <w:rPr>
          <w:rtl/>
        </w:rPr>
        <w:t>او تلاش</w:t>
      </w:r>
      <w:r w:rsidR="00A519CF">
        <w:rPr>
          <w:rtl/>
        </w:rPr>
        <w:t xml:space="preserve"> می‌کرد </w:t>
      </w:r>
      <w:r w:rsidRPr="00853DCC">
        <w:rPr>
          <w:rtl/>
        </w:rPr>
        <w:t>تعریف تازه‌ای از دینداری و مبارزه پدید آورد و آن چنان که سحابی</w:t>
      </w:r>
      <w:r w:rsidR="00F60A81">
        <w:rPr>
          <w:rtl/>
        </w:rPr>
        <w:t xml:space="preserve"> می‌گوید </w:t>
      </w:r>
      <w:r w:rsidRPr="00853DCC">
        <w:rPr>
          <w:rtl/>
        </w:rPr>
        <w:t>از سال 47 که با وی تماس داشت</w:t>
      </w:r>
      <w:r w:rsidR="007B4087">
        <w:rPr>
          <w:rtl/>
        </w:rPr>
        <w:t xml:space="preserve">، </w:t>
      </w:r>
      <w:r w:rsidRPr="00853DCC">
        <w:rPr>
          <w:rtl/>
        </w:rPr>
        <w:t>مرتب نگران بود که مبادا مشکلی در این باره پدید آید</w:t>
      </w:r>
      <w:r w:rsidR="007B4087">
        <w:rPr>
          <w:rtl/>
        </w:rPr>
        <w:t xml:space="preserve">. </w:t>
      </w:r>
      <w:r w:rsidRPr="00853DCC">
        <w:rPr>
          <w:rtl/>
        </w:rPr>
        <w:t>جستجوهای حنیف نژاد برای یافتن تئوریسین‌های دینی از میان روحانیون</w:t>
      </w:r>
      <w:r w:rsidR="007B4087">
        <w:rPr>
          <w:rtl/>
        </w:rPr>
        <w:t xml:space="preserve">، </w:t>
      </w:r>
      <w:r w:rsidRPr="00853DCC">
        <w:rPr>
          <w:rtl/>
        </w:rPr>
        <w:t>شاید بیشتر به دلیل بی‌علاقگی خود</w:t>
      </w:r>
      <w:r w:rsidR="00016EE7">
        <w:rPr>
          <w:rtl/>
        </w:rPr>
        <w:t xml:space="preserve"> آن‌ها،</w:t>
      </w:r>
      <w:r w:rsidR="007B4087">
        <w:rPr>
          <w:rtl/>
        </w:rPr>
        <w:t xml:space="preserve"> </w:t>
      </w:r>
      <w:r w:rsidRPr="00853DCC">
        <w:rPr>
          <w:rtl/>
        </w:rPr>
        <w:t>راه به جا</w:t>
      </w:r>
      <w:r w:rsidR="0049096F" w:rsidRPr="00853DCC">
        <w:rPr>
          <w:rFonts w:hint="cs"/>
          <w:rtl/>
        </w:rPr>
        <w:t>ی</w:t>
      </w:r>
      <w:r w:rsidRPr="00853DCC">
        <w:rPr>
          <w:rtl/>
        </w:rPr>
        <w:t>ی نبرد</w:t>
      </w:r>
      <w:r w:rsidR="007B4087">
        <w:rPr>
          <w:rtl/>
        </w:rPr>
        <w:t xml:space="preserve">. </w:t>
      </w:r>
      <w:r w:rsidRPr="00853DCC">
        <w:rPr>
          <w:rtl/>
        </w:rPr>
        <w:t xml:space="preserve">سحابی می‌گوید: محمد </w:t>
      </w:r>
      <w:r w:rsidR="0049096F" w:rsidRPr="00853DCC">
        <w:rPr>
          <w:rFonts w:hint="cs"/>
          <w:rtl/>
        </w:rPr>
        <w:t>آ</w:t>
      </w:r>
      <w:r w:rsidRPr="00853DCC">
        <w:rPr>
          <w:rtl/>
        </w:rPr>
        <w:t>قا آن زمان متوجه شده بود که ماشینی را ساخته و به راه انداخته است که به طور مرتب هم کار</w:t>
      </w:r>
      <w:r w:rsidR="00060C89">
        <w:rPr>
          <w:rtl/>
        </w:rPr>
        <w:t xml:space="preserve"> می‌کند </w:t>
      </w:r>
      <w:r w:rsidRPr="00853DCC">
        <w:rPr>
          <w:rtl/>
        </w:rPr>
        <w:t>ولی به سمت چپ منحرف می‌شود</w:t>
      </w:r>
      <w:r w:rsidR="006B27E0">
        <w:rPr>
          <w:rtl/>
        </w:rPr>
        <w:t>.</w:t>
      </w:r>
      <w:r w:rsidRPr="00014724">
        <w:rPr>
          <w:rStyle w:val="FootnoteReference"/>
          <w:rtl/>
        </w:rPr>
        <w:footnoteReference w:id="1783"/>
      </w:r>
      <w:r w:rsidRPr="00853DCC">
        <w:rPr>
          <w:rtl/>
        </w:rPr>
        <w:t xml:space="preserve"> برای</w:t>
      </w:r>
      <w:r w:rsidR="00921D9B">
        <w:rPr>
          <w:rtl/>
        </w:rPr>
        <w:t xml:space="preserve"> اینکه </w:t>
      </w:r>
      <w:r w:rsidRPr="00853DCC">
        <w:rPr>
          <w:rtl/>
        </w:rPr>
        <w:t>زمینه این نگرانی‌ها روشن شود</w:t>
      </w:r>
      <w:r w:rsidR="007B4087">
        <w:rPr>
          <w:rtl/>
        </w:rPr>
        <w:t xml:space="preserve">، </w:t>
      </w:r>
      <w:r w:rsidRPr="00853DCC">
        <w:rPr>
          <w:rtl/>
        </w:rPr>
        <w:t>بهتر است مروری بر منابع اطلاعاتی و مطالعاتی سازمان در آن</w:t>
      </w:r>
      <w:r w:rsidR="00147502">
        <w:rPr>
          <w:rtl/>
        </w:rPr>
        <w:t xml:space="preserve"> سال‌ها </w:t>
      </w:r>
      <w:r w:rsidRPr="00853DCC">
        <w:rPr>
          <w:rtl/>
        </w:rPr>
        <w:t>داشته باشیم</w:t>
      </w:r>
      <w:r w:rsidR="007B4087">
        <w:rPr>
          <w:rtl/>
        </w:rPr>
        <w:t xml:space="preserve">. </w:t>
      </w:r>
    </w:p>
    <w:p w:rsidR="00550818" w:rsidRPr="00853DCC" w:rsidRDefault="00550818" w:rsidP="006B27E0">
      <w:pPr>
        <w:pStyle w:val="a4"/>
        <w:rPr>
          <w:rtl/>
        </w:rPr>
      </w:pPr>
      <w:bookmarkStart w:id="156" w:name="_Toc417388671"/>
      <w:bookmarkStart w:id="157" w:name="_Toc438994354"/>
      <w:r w:rsidRPr="00853DCC">
        <w:rPr>
          <w:rtl/>
        </w:rPr>
        <w:t>1ـ منابع مطالعاتی سازمان</w:t>
      </w:r>
      <w:bookmarkEnd w:id="156"/>
      <w:bookmarkEnd w:id="157"/>
    </w:p>
    <w:p w:rsidR="00550818" w:rsidRPr="00853DCC" w:rsidRDefault="00550818" w:rsidP="001970D5">
      <w:pPr>
        <w:pStyle w:val="a"/>
        <w:rPr>
          <w:rtl/>
        </w:rPr>
      </w:pPr>
      <w:r w:rsidRPr="00853DCC">
        <w:rPr>
          <w:rtl/>
        </w:rPr>
        <w:t>اشاره کردیم کسانی که به سازمان پیوستند</w:t>
      </w:r>
      <w:r w:rsidR="007B4087">
        <w:rPr>
          <w:rtl/>
        </w:rPr>
        <w:t xml:space="preserve">، </w:t>
      </w:r>
      <w:r w:rsidRPr="00853DCC">
        <w:rPr>
          <w:rtl/>
        </w:rPr>
        <w:t>به طور عمده دانشجویان یا فارغ التصحیلان دانشگاه‌</w:t>
      </w:r>
      <w:r w:rsidR="00036221" w:rsidRPr="00853DCC">
        <w:rPr>
          <w:rtl/>
        </w:rPr>
        <w:t>ها بودند</w:t>
      </w:r>
      <w:r w:rsidR="007B4087">
        <w:rPr>
          <w:rtl/>
        </w:rPr>
        <w:t xml:space="preserve">. </w:t>
      </w:r>
      <w:r w:rsidR="00036221" w:rsidRPr="00853DCC">
        <w:rPr>
          <w:rtl/>
        </w:rPr>
        <w:t>بیشتر اینان طی سال</w:t>
      </w:r>
      <w:r w:rsidR="006B27E0">
        <w:rPr>
          <w:rFonts w:hint="cs"/>
          <w:rtl/>
        </w:rPr>
        <w:t>‌</w:t>
      </w:r>
      <w:r w:rsidR="00036221" w:rsidRPr="00853DCC">
        <w:rPr>
          <w:rtl/>
        </w:rPr>
        <w:t>های</w:t>
      </w:r>
      <w:r w:rsidRPr="00853DCC">
        <w:rPr>
          <w:rtl/>
        </w:rPr>
        <w:t>40</w:t>
      </w:r>
      <w:r w:rsidR="00036221" w:rsidRPr="00853DCC">
        <w:rPr>
          <w:rFonts w:hint="cs"/>
          <w:rtl/>
        </w:rPr>
        <w:t xml:space="preserve"> </w:t>
      </w:r>
      <w:r w:rsidRPr="00853DCC">
        <w:rPr>
          <w:rtl/>
        </w:rPr>
        <w:t>ـ 42 در جریان فعالیت انجمن‌های اسلامی و شاخ</w:t>
      </w:r>
      <w:r w:rsidR="00C427E4" w:rsidRPr="00853DCC">
        <w:rPr>
          <w:rtl/>
        </w:rPr>
        <w:t>ۀ</w:t>
      </w:r>
      <w:r w:rsidRPr="00853DCC">
        <w:rPr>
          <w:rtl/>
        </w:rPr>
        <w:t xml:space="preserve"> دانشجویی نهضت آزادی با مسائل مبارزاتی و مذهبی آشنا شده بودند</w:t>
      </w:r>
      <w:r w:rsidR="007B4087">
        <w:rPr>
          <w:rtl/>
        </w:rPr>
        <w:t xml:space="preserve">. </w:t>
      </w:r>
      <w:r w:rsidRPr="00853DCC">
        <w:rPr>
          <w:rtl/>
        </w:rPr>
        <w:t>آشنایی آنان با مذهب به طور معمول از طریق آثار مهندس بازرگان بود؛ به طوری که بنا به نوشت</w:t>
      </w:r>
      <w:r w:rsidR="00C427E4" w:rsidRPr="00853DCC">
        <w:rPr>
          <w:rtl/>
        </w:rPr>
        <w:t>ۀ</w:t>
      </w:r>
      <w:r w:rsidRPr="00853DCC">
        <w:rPr>
          <w:rtl/>
        </w:rPr>
        <w:t xml:space="preserve"> خود سازمان</w:t>
      </w:r>
      <w:r w:rsidR="007B4087">
        <w:rPr>
          <w:rtl/>
        </w:rPr>
        <w:t xml:space="preserve">، </w:t>
      </w:r>
      <w:r w:rsidRPr="00853DCC">
        <w:rPr>
          <w:rtl/>
        </w:rPr>
        <w:t>پس از قرآن و نهج البلاغه</w:t>
      </w:r>
      <w:r w:rsidR="006B27E0">
        <w:rPr>
          <w:rtl/>
        </w:rPr>
        <w:t>،</w:t>
      </w:r>
      <w:r w:rsidRPr="00014724">
        <w:rPr>
          <w:rStyle w:val="FootnoteReference"/>
          <w:rtl/>
        </w:rPr>
        <w:footnoteReference w:id="1784"/>
      </w:r>
      <w:r w:rsidRPr="00853DCC">
        <w:rPr>
          <w:rtl/>
        </w:rPr>
        <w:t xml:space="preserve"> آموزش‌های دینی</w:t>
      </w:r>
      <w:r w:rsidR="007B4087">
        <w:rPr>
          <w:rtl/>
        </w:rPr>
        <w:t xml:space="preserve">، </w:t>
      </w:r>
      <w:r w:rsidRPr="00853DCC">
        <w:rPr>
          <w:rtl/>
        </w:rPr>
        <w:t>بر محور کتاب راه طی شده بود که مورد بحث و بررسی قرار می‌گرفت</w:t>
      </w:r>
      <w:r w:rsidR="007B4087">
        <w:rPr>
          <w:rtl/>
        </w:rPr>
        <w:t xml:space="preserve">. </w:t>
      </w:r>
    </w:p>
    <w:p w:rsidR="00550818" w:rsidRPr="00853DCC" w:rsidRDefault="00550818" w:rsidP="001970D5">
      <w:pPr>
        <w:pStyle w:val="a"/>
        <w:rPr>
          <w:rtl/>
        </w:rPr>
      </w:pPr>
      <w:r w:rsidRPr="00853DCC">
        <w:rPr>
          <w:rtl/>
        </w:rPr>
        <w:t>کتاب راه طی شده سخت مورد علاق</w:t>
      </w:r>
      <w:r w:rsidR="00C427E4" w:rsidRPr="00853DCC">
        <w:rPr>
          <w:rtl/>
        </w:rPr>
        <w:t>ۀ</w:t>
      </w:r>
      <w:r w:rsidRPr="00853DCC">
        <w:rPr>
          <w:rtl/>
        </w:rPr>
        <w:t xml:space="preserve"> حنیف‌نژاد و سعید محسن بود</w:t>
      </w:r>
      <w:r w:rsidR="007B4087">
        <w:rPr>
          <w:rtl/>
        </w:rPr>
        <w:t xml:space="preserve">، </w:t>
      </w:r>
      <w:r w:rsidRPr="00853DCC">
        <w:rPr>
          <w:rtl/>
        </w:rPr>
        <w:t>و با توجه به تسلطی که</w:t>
      </w:r>
      <w:r w:rsidR="00016EE7">
        <w:rPr>
          <w:rtl/>
        </w:rPr>
        <w:t xml:space="preserve"> آن‌ها </w:t>
      </w:r>
      <w:r w:rsidRPr="00853DCC">
        <w:rPr>
          <w:rtl/>
        </w:rPr>
        <w:t>به ویژه حنیف نژاد به لحاظ ایدئولوژیکی روی سایر افراد داشتند</w:t>
      </w:r>
      <w:r w:rsidR="007B4087">
        <w:rPr>
          <w:rtl/>
        </w:rPr>
        <w:t xml:space="preserve">، </w:t>
      </w:r>
      <w:r w:rsidRPr="00853DCC">
        <w:rPr>
          <w:rtl/>
        </w:rPr>
        <w:t>علاقه مزبور به دیگران هم منتقل شد</w:t>
      </w:r>
      <w:r w:rsidR="007B4087">
        <w:rPr>
          <w:rtl/>
        </w:rPr>
        <w:t xml:space="preserve">. </w:t>
      </w:r>
      <w:r w:rsidRPr="00853DCC">
        <w:rPr>
          <w:rtl/>
        </w:rPr>
        <w:t>زمانی که اینان در جلسه‌ای با بازرگان در باره استفاده ازکتاب او صحبت کرده بودند و نمونه سؤالاتی را که</w:t>
      </w:r>
      <w:r w:rsidR="00036221" w:rsidRPr="00853DCC">
        <w:rPr>
          <w:rFonts w:hint="cs"/>
          <w:rtl/>
        </w:rPr>
        <w:t xml:space="preserve"> </w:t>
      </w:r>
      <w:r w:rsidRPr="00853DCC">
        <w:rPr>
          <w:rtl/>
        </w:rPr>
        <w:t>از کتاب برای جلسات آموزشی درون مجاهد</w:t>
      </w:r>
      <w:r w:rsidR="00036221" w:rsidRPr="00853DCC">
        <w:rPr>
          <w:rtl/>
        </w:rPr>
        <w:t>ین طرح شده بود به او نشان دادند</w:t>
      </w:r>
      <w:r w:rsidR="007B4087">
        <w:rPr>
          <w:rFonts w:hint="cs"/>
          <w:rtl/>
        </w:rPr>
        <w:t xml:space="preserve">، </w:t>
      </w:r>
      <w:r w:rsidRPr="00853DCC">
        <w:rPr>
          <w:rtl/>
        </w:rPr>
        <w:t>خوشحال شده و گفت که برخی از این</w:t>
      </w:r>
      <w:r w:rsidR="00153F93">
        <w:rPr>
          <w:rtl/>
        </w:rPr>
        <w:t xml:space="preserve"> پرسش‌ها </w:t>
      </w:r>
      <w:r w:rsidRPr="00853DCC">
        <w:rPr>
          <w:rtl/>
        </w:rPr>
        <w:t>را خود او هم نمی‌تواند جواب دهد</w:t>
      </w:r>
      <w:r w:rsidR="006B27E0">
        <w:rPr>
          <w:rtl/>
        </w:rPr>
        <w:t>.</w:t>
      </w:r>
      <w:r w:rsidRPr="00014724">
        <w:rPr>
          <w:rStyle w:val="FootnoteReference"/>
          <w:rtl/>
        </w:rPr>
        <w:footnoteReference w:id="1785"/>
      </w:r>
      <w:r w:rsidRPr="00853DCC">
        <w:rPr>
          <w:rtl/>
        </w:rPr>
        <w:t xml:space="preserve"> اساس این کتاب آن بود که راه انبیا و راه بشر یکی است؛ بنابراین مجاهدین خلق نتیجه گرفتند که راه مارکس و لنین هم مانند راه انبیا است</w:t>
      </w:r>
      <w:r w:rsidR="006B27E0">
        <w:rPr>
          <w:rtl/>
        </w:rPr>
        <w:t>.</w:t>
      </w:r>
      <w:r w:rsidRPr="00014724">
        <w:rPr>
          <w:rStyle w:val="FootnoteReference"/>
          <w:rtl/>
        </w:rPr>
        <w:footnoteReference w:id="1786"/>
      </w:r>
      <w:r w:rsidRPr="00853DCC">
        <w:rPr>
          <w:rtl/>
        </w:rPr>
        <w:t xml:space="preserve"> جعفری</w:t>
      </w:r>
      <w:r w:rsidR="00F60A81">
        <w:rPr>
          <w:rtl/>
        </w:rPr>
        <w:t xml:space="preserve"> می‌گوید </w:t>
      </w:r>
      <w:r w:rsidRPr="00853DCC">
        <w:rPr>
          <w:rtl/>
        </w:rPr>
        <w:t>که سعید محسن به من گفت که بدون اغراق من صد بار کتاب راه طی شده را خوانده‌ام</w:t>
      </w:r>
      <w:r w:rsidR="006B27E0">
        <w:rPr>
          <w:rtl/>
        </w:rPr>
        <w:t>.</w:t>
      </w:r>
      <w:r w:rsidRPr="00014724">
        <w:rPr>
          <w:rStyle w:val="FootnoteReference"/>
          <w:rtl/>
        </w:rPr>
        <w:footnoteReference w:id="1787"/>
      </w:r>
      <w:r w:rsidRPr="00853DCC">
        <w:rPr>
          <w:rtl/>
        </w:rPr>
        <w:t xml:space="preserve"> در جای دیگر</w:t>
      </w:r>
      <w:r w:rsidR="00F60A81">
        <w:rPr>
          <w:rtl/>
        </w:rPr>
        <w:t xml:space="preserve"> می‌گوید </w:t>
      </w:r>
      <w:r w:rsidRPr="00853DCC">
        <w:rPr>
          <w:rtl/>
        </w:rPr>
        <w:t>سعید محسن تمام کتاب راه طی شده را حفظ کرده بود</w:t>
      </w:r>
      <w:r w:rsidR="006B27E0">
        <w:rPr>
          <w:rtl/>
        </w:rPr>
        <w:t>.</w:t>
      </w:r>
      <w:r w:rsidRPr="00014724">
        <w:rPr>
          <w:rStyle w:val="FootnoteReference"/>
          <w:rtl/>
        </w:rPr>
        <w:footnoteReference w:id="1788"/>
      </w:r>
      <w:r w:rsidRPr="00853DCC">
        <w:rPr>
          <w:rtl/>
        </w:rPr>
        <w:t xml:space="preserve"> همو تأکید دارد که بازرگان در حکم پدر معنوی و فکری مجاهدین خلق بود</w:t>
      </w:r>
      <w:r w:rsidR="006B27E0">
        <w:rPr>
          <w:rtl/>
        </w:rPr>
        <w:t>.</w:t>
      </w:r>
      <w:r w:rsidRPr="00014724">
        <w:rPr>
          <w:rStyle w:val="FootnoteReference"/>
          <w:rtl/>
        </w:rPr>
        <w:footnoteReference w:id="1789"/>
      </w:r>
      <w:r w:rsidR="00036221" w:rsidRPr="00853DCC">
        <w:rPr>
          <w:rFonts w:hint="cs"/>
          <w:rtl/>
        </w:rPr>
        <w:t xml:space="preserve"> </w:t>
      </w:r>
      <w:r w:rsidRPr="00853DCC">
        <w:rPr>
          <w:rtl/>
        </w:rPr>
        <w:t>اندیشه‌های بازرگان تا سال52 محور اندیش</w:t>
      </w:r>
      <w:r w:rsidR="00C427E4" w:rsidRPr="00853DCC">
        <w:rPr>
          <w:rtl/>
        </w:rPr>
        <w:t>ۀ</w:t>
      </w:r>
      <w:r w:rsidRPr="00853DCC">
        <w:rPr>
          <w:rtl/>
        </w:rPr>
        <w:t xml:space="preserve"> دینی سازمان بود</w:t>
      </w:r>
      <w:r w:rsidR="007B4087">
        <w:rPr>
          <w:rFonts w:hint="cs"/>
          <w:rtl/>
        </w:rPr>
        <w:t xml:space="preserve">. </w:t>
      </w:r>
      <w:r w:rsidRPr="00853DCC">
        <w:rPr>
          <w:rtl/>
        </w:rPr>
        <w:t>تراب حق شناس درباره تفاوت اندیشه اسلامی سازمان پیش از سال52 و بعد از آن می‌نویسد: اما گسست ما (بخش چپ سازمان) از اندیشه دینی بازرگان</w:t>
      </w:r>
      <w:r w:rsidR="007B4087">
        <w:rPr>
          <w:rtl/>
        </w:rPr>
        <w:t xml:space="preserve">، </w:t>
      </w:r>
      <w:r w:rsidRPr="00853DCC">
        <w:rPr>
          <w:rtl/>
        </w:rPr>
        <w:t>طی</w:t>
      </w:r>
      <w:r w:rsidR="00153F93">
        <w:rPr>
          <w:rtl/>
        </w:rPr>
        <w:t xml:space="preserve"> سال‌های </w:t>
      </w:r>
      <w:r w:rsidR="00036221" w:rsidRPr="00853DCC">
        <w:rPr>
          <w:rtl/>
        </w:rPr>
        <w:t>52ـ 54 رخ داد</w:t>
      </w:r>
      <w:r w:rsidR="007B4087">
        <w:rPr>
          <w:rtl/>
        </w:rPr>
        <w:t xml:space="preserve">. </w:t>
      </w:r>
      <w:r w:rsidR="00036221" w:rsidRPr="00853DCC">
        <w:rPr>
          <w:rtl/>
        </w:rPr>
        <w:t>این اندیش</w:t>
      </w:r>
      <w:r w:rsidR="00C427E4" w:rsidRPr="00853DCC">
        <w:rPr>
          <w:rFonts w:hint="cs"/>
          <w:rtl/>
        </w:rPr>
        <w:t>ۀ</w:t>
      </w:r>
      <w:r w:rsidR="00036221" w:rsidRPr="00853DCC">
        <w:rPr>
          <w:rtl/>
        </w:rPr>
        <w:t xml:space="preserve"> دینی که به اسلام از دریچ</w:t>
      </w:r>
      <w:r w:rsidR="00C427E4" w:rsidRPr="00853DCC">
        <w:rPr>
          <w:rFonts w:hint="cs"/>
          <w:rtl/>
        </w:rPr>
        <w:t>ۀ</w:t>
      </w:r>
      <w:r w:rsidRPr="00853DCC">
        <w:rPr>
          <w:rtl/>
        </w:rPr>
        <w:t xml:space="preserve"> علم و به ویژه فیزیک و ترمودینامیک می‌نگریست</w:t>
      </w:r>
      <w:r w:rsidR="007B4087">
        <w:rPr>
          <w:rFonts w:hint="cs"/>
          <w:rtl/>
        </w:rPr>
        <w:t xml:space="preserve">، </w:t>
      </w:r>
      <w:r w:rsidR="00036221" w:rsidRPr="00853DCC">
        <w:rPr>
          <w:rtl/>
        </w:rPr>
        <w:t>ما به آن از دریچ</w:t>
      </w:r>
      <w:r w:rsidR="00C427E4" w:rsidRPr="00853DCC">
        <w:rPr>
          <w:rFonts w:hint="cs"/>
          <w:rtl/>
        </w:rPr>
        <w:t>ۀ</w:t>
      </w:r>
      <w:r w:rsidRPr="00853DCC">
        <w:rPr>
          <w:rtl/>
        </w:rPr>
        <w:t xml:space="preserve"> مسائل اجتماعی و به قول خودمان انقلابی</w:t>
      </w:r>
      <w:r w:rsidR="00036221" w:rsidRPr="00853DCC">
        <w:rPr>
          <w:rFonts w:hint="cs"/>
          <w:rtl/>
        </w:rPr>
        <w:t xml:space="preserve"> </w:t>
      </w:r>
      <w:r w:rsidRPr="00853DCC">
        <w:rPr>
          <w:rtl/>
        </w:rPr>
        <w:t xml:space="preserve">و روزنه‌هایی از دیالتیک </w:t>
      </w:r>
      <w:r w:rsidR="00036221" w:rsidRPr="00853DCC">
        <w:rPr>
          <w:rtl/>
        </w:rPr>
        <w:t>و مارکسیسم نیز می‌نگریستیم و د</w:t>
      </w:r>
      <w:r w:rsidR="00036221" w:rsidRPr="00853DCC">
        <w:rPr>
          <w:rFonts w:hint="cs"/>
          <w:rtl/>
        </w:rPr>
        <w:t>و</w:t>
      </w:r>
      <w:r w:rsidR="00036221" w:rsidRPr="00853DCC">
        <w:rPr>
          <w:rtl/>
        </w:rPr>
        <w:t>ر</w:t>
      </w:r>
      <w:r w:rsidRPr="00853DCC">
        <w:rPr>
          <w:rtl/>
        </w:rPr>
        <w:t>نمای ش</w:t>
      </w:r>
      <w:r w:rsidR="006B27E0">
        <w:rPr>
          <w:rtl/>
        </w:rPr>
        <w:t>گفت</w:t>
      </w:r>
      <w:r w:rsidR="006B27E0">
        <w:rPr>
          <w:rFonts w:hint="cs"/>
          <w:rtl/>
        </w:rPr>
        <w:t>‌</w:t>
      </w:r>
      <w:r w:rsidR="00036221" w:rsidRPr="00853DCC">
        <w:rPr>
          <w:rtl/>
        </w:rPr>
        <w:t>انگیزی مانند جامعه بی‌طبق</w:t>
      </w:r>
      <w:r w:rsidR="00C427E4" w:rsidRPr="00853DCC">
        <w:rPr>
          <w:rFonts w:hint="cs"/>
          <w:rtl/>
        </w:rPr>
        <w:t>ۀ</w:t>
      </w:r>
      <w:r w:rsidRPr="00853DCC">
        <w:rPr>
          <w:rtl/>
        </w:rPr>
        <w:t xml:space="preserve"> توحیدی به چشممان می‌آمد</w:t>
      </w:r>
      <w:r w:rsidR="002D480F">
        <w:rPr>
          <w:rtl/>
        </w:rPr>
        <w:t>...</w:t>
      </w:r>
      <w:r w:rsidR="007B4087">
        <w:rPr>
          <w:rtl/>
        </w:rPr>
        <w:t xml:space="preserve"> </w:t>
      </w:r>
      <w:r w:rsidRPr="00853DCC">
        <w:rPr>
          <w:rtl/>
        </w:rPr>
        <w:t>پس از گسست سیاسی از بازرگان در نیمه دهه 40</w:t>
      </w:r>
      <w:r w:rsidR="007B4087">
        <w:rPr>
          <w:rtl/>
        </w:rPr>
        <w:t xml:space="preserve">، </w:t>
      </w:r>
      <w:r w:rsidR="00036221" w:rsidRPr="00853DCC">
        <w:rPr>
          <w:rtl/>
        </w:rPr>
        <w:t>گسست فلسفی از او در نیمه ده</w:t>
      </w:r>
      <w:r w:rsidR="00C427E4" w:rsidRPr="00853DCC">
        <w:rPr>
          <w:rFonts w:hint="cs"/>
          <w:rtl/>
        </w:rPr>
        <w:t>ۀ</w:t>
      </w:r>
      <w:r w:rsidRPr="00853DCC">
        <w:rPr>
          <w:rtl/>
        </w:rPr>
        <w:t>50 به نظرمان ضروری گشته بود</w:t>
      </w:r>
      <w:r w:rsidR="006B27E0">
        <w:rPr>
          <w:rtl/>
        </w:rPr>
        <w:t>.</w:t>
      </w:r>
      <w:r w:rsidRPr="00014724">
        <w:rPr>
          <w:rStyle w:val="FootnoteReference"/>
          <w:rtl/>
        </w:rPr>
        <w:footnoteReference w:id="1790"/>
      </w:r>
    </w:p>
    <w:p w:rsidR="00550818" w:rsidRPr="00853DCC" w:rsidRDefault="00550818" w:rsidP="001970D5">
      <w:pPr>
        <w:pStyle w:val="a"/>
        <w:rPr>
          <w:rtl/>
        </w:rPr>
      </w:pPr>
      <w:r w:rsidRPr="00853DCC">
        <w:rPr>
          <w:rtl/>
        </w:rPr>
        <w:t>برای سازمان مهم این بود که</w:t>
      </w:r>
      <w:r w:rsidR="00060C89">
        <w:rPr>
          <w:rtl/>
        </w:rPr>
        <w:t xml:space="preserve"> پرسش‌های </w:t>
      </w:r>
      <w:r w:rsidRPr="00853DCC">
        <w:rPr>
          <w:rtl/>
        </w:rPr>
        <w:t>اصلی ایدئولوژیکی خود را پیدا کند</w:t>
      </w:r>
      <w:r w:rsidR="007B4087">
        <w:rPr>
          <w:rtl/>
        </w:rPr>
        <w:t xml:space="preserve">. </w:t>
      </w:r>
      <w:r w:rsidRPr="00853DCC">
        <w:rPr>
          <w:rtl/>
        </w:rPr>
        <w:t>فضایی که پس از طرح مارکسیسم و</w:t>
      </w:r>
      <w:r w:rsidR="00153F93">
        <w:rPr>
          <w:rtl/>
        </w:rPr>
        <w:t xml:space="preserve"> بحث‌های </w:t>
      </w:r>
      <w:r w:rsidRPr="00853DCC">
        <w:rPr>
          <w:rtl/>
        </w:rPr>
        <w:t>جهان بینی و</w:t>
      </w:r>
      <w:r w:rsidR="00036221" w:rsidRPr="00853DCC">
        <w:rPr>
          <w:rFonts w:hint="cs"/>
          <w:rtl/>
        </w:rPr>
        <w:t xml:space="preserve"> </w:t>
      </w:r>
      <w:r w:rsidRPr="00853DCC">
        <w:rPr>
          <w:rtl/>
        </w:rPr>
        <w:t>جهانشناسی در ایران پدید آمده بود</w:t>
      </w:r>
      <w:r w:rsidR="007B4087">
        <w:rPr>
          <w:rtl/>
        </w:rPr>
        <w:t xml:space="preserve">، </w:t>
      </w:r>
      <w:r w:rsidRPr="00853DCC">
        <w:rPr>
          <w:rtl/>
        </w:rPr>
        <w:t>ذهن آنان را سخت به خود مشغول کرده و مهم‌ترین چالش فکری آنان بود</w:t>
      </w:r>
      <w:r w:rsidR="007B4087">
        <w:rPr>
          <w:rtl/>
        </w:rPr>
        <w:t xml:space="preserve">. </w:t>
      </w:r>
      <w:r w:rsidRPr="00853DCC">
        <w:rPr>
          <w:rtl/>
        </w:rPr>
        <w:t>آنان باید به نوعی از طلسم عل</w:t>
      </w:r>
      <w:r w:rsidR="00036221" w:rsidRPr="00853DCC">
        <w:rPr>
          <w:rtl/>
        </w:rPr>
        <w:t>م و ماده‌گرایی حاکم بر آن می‌گذ</w:t>
      </w:r>
      <w:r w:rsidRPr="00853DCC">
        <w:rPr>
          <w:rtl/>
        </w:rPr>
        <w:t>شتند</w:t>
      </w:r>
      <w:r w:rsidR="007B4087">
        <w:rPr>
          <w:rtl/>
        </w:rPr>
        <w:t xml:space="preserve">. </w:t>
      </w:r>
      <w:r w:rsidRPr="00853DCC">
        <w:rPr>
          <w:rtl/>
        </w:rPr>
        <w:t>آنان باید نشان می‌دادند که اگر به چیزی به نام ایدآلیسم باور دارند</w:t>
      </w:r>
      <w:r w:rsidR="007B4087">
        <w:rPr>
          <w:rtl/>
        </w:rPr>
        <w:t xml:space="preserve">، </w:t>
      </w:r>
      <w:r w:rsidRPr="00853DCC">
        <w:rPr>
          <w:rtl/>
        </w:rPr>
        <w:t>این نگاه آنان</w:t>
      </w:r>
      <w:r w:rsidR="007B4087">
        <w:rPr>
          <w:rtl/>
        </w:rPr>
        <w:t xml:space="preserve">، </w:t>
      </w:r>
      <w:r w:rsidRPr="00853DCC">
        <w:rPr>
          <w:rtl/>
        </w:rPr>
        <w:t>متفاوت با نگرش علمی و مادی نیست</w:t>
      </w:r>
      <w:r w:rsidR="007B4087">
        <w:rPr>
          <w:rtl/>
        </w:rPr>
        <w:t xml:space="preserve">. </w:t>
      </w:r>
      <w:r w:rsidRPr="00853DCC">
        <w:rPr>
          <w:rtl/>
        </w:rPr>
        <w:t>سازمان آن هم به رهبری حنیف نژاد و تلاش سخت عده‌ای دیگر</w:t>
      </w:r>
      <w:r w:rsidR="007B4087">
        <w:rPr>
          <w:rtl/>
        </w:rPr>
        <w:t xml:space="preserve">، </w:t>
      </w:r>
      <w:r w:rsidRPr="00853DCC">
        <w:rPr>
          <w:rtl/>
        </w:rPr>
        <w:t>در این راه در محدوده و چهارچوبه‌ای که افکار آن زمان اجازه می‌داد جلو رفت و در این راه واقعا تلاش کرد</w:t>
      </w:r>
      <w:r w:rsidR="007B4087">
        <w:rPr>
          <w:rtl/>
        </w:rPr>
        <w:t xml:space="preserve">. </w:t>
      </w:r>
      <w:r w:rsidRPr="00853DCC">
        <w:rPr>
          <w:rtl/>
        </w:rPr>
        <w:t>اما در واقع</w:t>
      </w:r>
      <w:r w:rsidR="007B4087">
        <w:rPr>
          <w:rtl/>
        </w:rPr>
        <w:t xml:space="preserve">، </w:t>
      </w:r>
      <w:r w:rsidRPr="00853DCC">
        <w:rPr>
          <w:rtl/>
        </w:rPr>
        <w:t>در پاسخ این مسائل</w:t>
      </w:r>
      <w:r w:rsidR="007B4087">
        <w:rPr>
          <w:rtl/>
        </w:rPr>
        <w:t xml:space="preserve">، </w:t>
      </w:r>
      <w:r w:rsidRPr="00853DCC">
        <w:rPr>
          <w:rtl/>
        </w:rPr>
        <w:t>چیزی بهتر از آثار بازرگان وجود نداشت</w:t>
      </w:r>
      <w:r w:rsidR="007B4087">
        <w:rPr>
          <w:rtl/>
        </w:rPr>
        <w:t xml:space="preserve">. </w:t>
      </w:r>
      <w:r w:rsidRPr="00853DCC">
        <w:rPr>
          <w:rtl/>
        </w:rPr>
        <w:t>یعنی انتخاب آن راه</w:t>
      </w:r>
      <w:r w:rsidR="007B4087">
        <w:rPr>
          <w:rtl/>
        </w:rPr>
        <w:t xml:space="preserve">، </w:t>
      </w:r>
      <w:r w:rsidRPr="00853DCC">
        <w:rPr>
          <w:rtl/>
        </w:rPr>
        <w:t>به طور طبیعی به بازرگان می‌رسید</w:t>
      </w:r>
      <w:r w:rsidR="007B4087">
        <w:rPr>
          <w:rtl/>
        </w:rPr>
        <w:t xml:space="preserve">. </w:t>
      </w:r>
      <w:r w:rsidRPr="00853DCC">
        <w:rPr>
          <w:rtl/>
        </w:rPr>
        <w:t>علاوه برآن مارکسیسم هم جاذبه‌های خاص خود را داشت</w:t>
      </w:r>
      <w:r w:rsidRPr="00014724">
        <w:rPr>
          <w:rStyle w:val="FootnoteReference"/>
          <w:rtl/>
        </w:rPr>
        <w:footnoteReference w:id="1791"/>
      </w:r>
      <w:r w:rsidRPr="00853DCC">
        <w:rPr>
          <w:rtl/>
        </w:rPr>
        <w:t xml:space="preserve"> و رهبران سازمان</w:t>
      </w:r>
      <w:r w:rsidR="007B4087">
        <w:rPr>
          <w:rtl/>
        </w:rPr>
        <w:t xml:space="preserve">، </w:t>
      </w:r>
      <w:r w:rsidRPr="00853DCC">
        <w:rPr>
          <w:rtl/>
        </w:rPr>
        <w:t>همزمان تلاش می‌کردند متونی را بخوانند که به نوعی آنان را در میان</w:t>
      </w:r>
      <w:r w:rsidR="00C427E4" w:rsidRPr="00853DCC">
        <w:rPr>
          <w:rtl/>
        </w:rPr>
        <w:t>ۀ</w:t>
      </w:r>
      <w:r w:rsidRPr="00853DCC">
        <w:rPr>
          <w:rtl/>
        </w:rPr>
        <w:t xml:space="preserve"> ایدآلیسم و ماتریالیسم حرکت داده به سر منزل مقصود برساند</w:t>
      </w:r>
      <w:r w:rsidR="007B4087">
        <w:rPr>
          <w:rtl/>
        </w:rPr>
        <w:t xml:space="preserve">. </w:t>
      </w:r>
      <w:r w:rsidRPr="00853DCC">
        <w:rPr>
          <w:rtl/>
        </w:rPr>
        <w:t>یافت</w:t>
      </w:r>
      <w:r w:rsidR="00036221" w:rsidRPr="00853DCC">
        <w:rPr>
          <w:rFonts w:hint="cs"/>
          <w:rtl/>
        </w:rPr>
        <w:t>ه</w:t>
      </w:r>
      <w:r w:rsidRPr="00853DCC">
        <w:rPr>
          <w:rtl/>
        </w:rPr>
        <w:t>‌های جدید از دل</w:t>
      </w:r>
      <w:r w:rsidR="00921D9B">
        <w:rPr>
          <w:rtl/>
        </w:rPr>
        <w:t xml:space="preserve"> کتاب‌ها</w:t>
      </w:r>
      <w:r w:rsidR="002B3EC2">
        <w:rPr>
          <w:rtl/>
        </w:rPr>
        <w:t xml:space="preserve">ی </w:t>
      </w:r>
      <w:r w:rsidRPr="00853DCC">
        <w:rPr>
          <w:rtl/>
        </w:rPr>
        <w:t>مارکسیستی و مادی در می‌آمد</w:t>
      </w:r>
      <w:r w:rsidR="007B4087">
        <w:rPr>
          <w:rtl/>
        </w:rPr>
        <w:t xml:space="preserve">، </w:t>
      </w:r>
      <w:r w:rsidRPr="00853DCC">
        <w:rPr>
          <w:rtl/>
        </w:rPr>
        <w:t>اما لاجرم می‌بایست رنگ مذهبی</w:t>
      </w:r>
      <w:r w:rsidR="007B4087">
        <w:rPr>
          <w:rtl/>
        </w:rPr>
        <w:t xml:space="preserve"> </w:t>
      </w:r>
      <w:r w:rsidRPr="00853DCC">
        <w:rPr>
          <w:rtl/>
        </w:rPr>
        <w:t>پیدا می‌کرد</w:t>
      </w:r>
      <w:r w:rsidR="007B4087">
        <w:rPr>
          <w:rtl/>
        </w:rPr>
        <w:t xml:space="preserve">. </w:t>
      </w:r>
      <w:r w:rsidRPr="00853DCC">
        <w:rPr>
          <w:rtl/>
        </w:rPr>
        <w:t>در شرایط خاص مذهبی که این افراد به لحاظ خانوادگی و تعلق خاطر شخصی</w:t>
      </w:r>
      <w:r w:rsidR="00036221" w:rsidRPr="00853DCC">
        <w:rPr>
          <w:rFonts w:hint="cs"/>
          <w:rtl/>
        </w:rPr>
        <w:t xml:space="preserve"> </w:t>
      </w:r>
      <w:r w:rsidRPr="00853DCC">
        <w:rPr>
          <w:rtl/>
        </w:rPr>
        <w:t>در آن زندگی می‌کردند</w:t>
      </w:r>
      <w:r w:rsidR="007B4087">
        <w:rPr>
          <w:rtl/>
        </w:rPr>
        <w:t xml:space="preserve">، </w:t>
      </w:r>
      <w:r w:rsidRPr="00853DCC">
        <w:rPr>
          <w:rtl/>
        </w:rPr>
        <w:t>هر مطلب تازه‌ای که به دست می‌آمد</w:t>
      </w:r>
      <w:r w:rsidR="007B4087">
        <w:rPr>
          <w:rtl/>
        </w:rPr>
        <w:t xml:space="preserve">، </w:t>
      </w:r>
      <w:r w:rsidRPr="00853DCC">
        <w:rPr>
          <w:rtl/>
        </w:rPr>
        <w:t>بایست آیه‌ای برای آن یافت می‌شد و به نوعی توجیه مذهبی پیدا می‌کرد</w:t>
      </w:r>
      <w:r w:rsidR="007B4087">
        <w:rPr>
          <w:rtl/>
        </w:rPr>
        <w:t xml:space="preserve">. </w:t>
      </w:r>
    </w:p>
    <w:p w:rsidR="00550818" w:rsidRPr="00853DCC" w:rsidRDefault="00550818" w:rsidP="00CC4FCE">
      <w:pPr>
        <w:pStyle w:val="a"/>
        <w:rPr>
          <w:rtl/>
        </w:rPr>
      </w:pPr>
      <w:r w:rsidRPr="00853DCC">
        <w:rPr>
          <w:rtl/>
        </w:rPr>
        <w:t>محمد حنیف نژاد که در واقع</w:t>
      </w:r>
      <w:r w:rsidR="007B4087">
        <w:rPr>
          <w:rtl/>
        </w:rPr>
        <w:t xml:space="preserve">، </w:t>
      </w:r>
      <w:r w:rsidRPr="00853DCC">
        <w:rPr>
          <w:rtl/>
        </w:rPr>
        <w:t>تئوریسین اصلی سازمان به حساب می‌آید در باره منابع مطالعاتی خود می‌نویسد:‌</w:t>
      </w:r>
      <w:r w:rsidR="006B27E0">
        <w:rPr>
          <w:rFonts w:hint="cs"/>
          <w:rtl/>
        </w:rPr>
        <w:t xml:space="preserve"> </w:t>
      </w:r>
      <w:r w:rsidRPr="00853DCC">
        <w:rPr>
          <w:rtl/>
        </w:rPr>
        <w:t>«کتاب‌هایی که مطالعه کرده‌ام</w:t>
      </w:r>
      <w:r w:rsidR="007B4087">
        <w:rPr>
          <w:rtl/>
        </w:rPr>
        <w:t xml:space="preserve">، </w:t>
      </w:r>
      <w:r w:rsidRPr="00853DCC">
        <w:rPr>
          <w:rtl/>
        </w:rPr>
        <w:t>عبارتند از: راه طی شده</w:t>
      </w:r>
      <w:r w:rsidR="007B4087">
        <w:rPr>
          <w:rtl/>
        </w:rPr>
        <w:t xml:space="preserve">، </w:t>
      </w:r>
      <w:r w:rsidRPr="00853DCC">
        <w:rPr>
          <w:rtl/>
        </w:rPr>
        <w:t>خدا در اجتماع</w:t>
      </w:r>
      <w:r w:rsidR="006B27E0">
        <w:rPr>
          <w:rFonts w:hint="cs"/>
          <w:rtl/>
        </w:rPr>
        <w:t>،</w:t>
      </w:r>
      <w:r w:rsidRPr="00014724">
        <w:rPr>
          <w:rStyle w:val="FootnoteReference"/>
          <w:rtl/>
        </w:rPr>
        <w:footnoteReference w:id="1792"/>
      </w:r>
      <w:r w:rsidRPr="00853DCC">
        <w:rPr>
          <w:rtl/>
        </w:rPr>
        <w:t xml:space="preserve"> بی‌نهایت کوچک‌ها</w:t>
      </w:r>
      <w:r w:rsidR="007B4087">
        <w:rPr>
          <w:rtl/>
        </w:rPr>
        <w:t xml:space="preserve">، </w:t>
      </w:r>
      <w:r w:rsidRPr="00853DCC">
        <w:rPr>
          <w:rtl/>
        </w:rPr>
        <w:t>ذر</w:t>
      </w:r>
      <w:r w:rsidR="00C427E4" w:rsidRPr="00853DCC">
        <w:rPr>
          <w:rtl/>
        </w:rPr>
        <w:t>ۀ</w:t>
      </w:r>
      <w:r w:rsidRPr="00853DCC">
        <w:rPr>
          <w:rtl/>
        </w:rPr>
        <w:t xml:space="preserve"> بی‌انتها</w:t>
      </w:r>
      <w:r w:rsidR="007B4087">
        <w:rPr>
          <w:rtl/>
        </w:rPr>
        <w:t xml:space="preserve">، </w:t>
      </w:r>
      <w:r w:rsidRPr="00853DCC">
        <w:rPr>
          <w:rtl/>
        </w:rPr>
        <w:t>کار در اسلام</w:t>
      </w:r>
      <w:r w:rsidR="007B4087">
        <w:rPr>
          <w:rtl/>
        </w:rPr>
        <w:t xml:space="preserve">، </w:t>
      </w:r>
      <w:r w:rsidRPr="00853DCC">
        <w:rPr>
          <w:rtl/>
        </w:rPr>
        <w:t>اسلام و قرآن راشد</w:t>
      </w:r>
      <w:r w:rsidR="007B4087">
        <w:rPr>
          <w:rtl/>
        </w:rPr>
        <w:t xml:space="preserve">، </w:t>
      </w:r>
      <w:r w:rsidRPr="00853DCC">
        <w:rPr>
          <w:rtl/>
        </w:rPr>
        <w:t>تفسیر پرتوی از قرآن</w:t>
      </w:r>
      <w:r w:rsidR="007B4087">
        <w:rPr>
          <w:rtl/>
        </w:rPr>
        <w:t xml:space="preserve">، </w:t>
      </w:r>
      <w:r w:rsidRPr="00853DCC">
        <w:rPr>
          <w:rtl/>
        </w:rPr>
        <w:t>اقتصاد کشورهای توسعه</w:t>
      </w:r>
      <w:r w:rsidR="007B4087">
        <w:rPr>
          <w:rtl/>
        </w:rPr>
        <w:t xml:space="preserve"> </w:t>
      </w:r>
      <w:r w:rsidRPr="00853DCC">
        <w:rPr>
          <w:rtl/>
        </w:rPr>
        <w:t>نیافته</w:t>
      </w:r>
      <w:r w:rsidR="007B4087">
        <w:rPr>
          <w:rtl/>
        </w:rPr>
        <w:t>.</w:t>
      </w:r>
      <w:r w:rsidR="00FA6AEB">
        <w:rPr>
          <w:rtl/>
        </w:rPr>
        <w:t>.</w:t>
      </w:r>
      <w:r w:rsidR="007B4087">
        <w:rPr>
          <w:rtl/>
        </w:rPr>
        <w:t xml:space="preserve">. </w:t>
      </w:r>
      <w:r w:rsidRPr="00853DCC">
        <w:rPr>
          <w:rtl/>
        </w:rPr>
        <w:t>ویتنام در آتش</w:t>
      </w:r>
      <w:r w:rsidR="007B4087">
        <w:rPr>
          <w:rtl/>
        </w:rPr>
        <w:t xml:space="preserve">، </w:t>
      </w:r>
      <w:r w:rsidRPr="00853DCC">
        <w:rPr>
          <w:rtl/>
        </w:rPr>
        <w:t>تحلیل انقلاب الجزا</w:t>
      </w:r>
      <w:r w:rsidR="00036221" w:rsidRPr="00853DCC">
        <w:rPr>
          <w:rtl/>
        </w:rPr>
        <w:t>یر</w:t>
      </w:r>
      <w:r w:rsidR="007B4087">
        <w:rPr>
          <w:rtl/>
        </w:rPr>
        <w:t xml:space="preserve">، </w:t>
      </w:r>
      <w:r w:rsidR="00036221" w:rsidRPr="00853DCC">
        <w:rPr>
          <w:rtl/>
        </w:rPr>
        <w:t>حقوق بین الملل</w:t>
      </w:r>
      <w:r w:rsidR="007B4087">
        <w:rPr>
          <w:rtl/>
        </w:rPr>
        <w:t xml:space="preserve">، </w:t>
      </w:r>
      <w:r w:rsidR="00036221" w:rsidRPr="00853DCC">
        <w:rPr>
          <w:rtl/>
        </w:rPr>
        <w:t>نهج البلاغه</w:t>
      </w:r>
      <w:r w:rsidRPr="00853DCC">
        <w:rPr>
          <w:rtl/>
        </w:rPr>
        <w:t xml:space="preserve"> فیض الاسلام</w:t>
      </w:r>
      <w:r w:rsidR="006B27E0">
        <w:rPr>
          <w:rtl/>
        </w:rPr>
        <w:t>.</w:t>
      </w:r>
      <w:r w:rsidR="00FA6AEB">
        <w:rPr>
          <w:rtl/>
        </w:rPr>
        <w:t>.</w:t>
      </w:r>
      <w:r w:rsidR="006B27E0">
        <w:rPr>
          <w:rtl/>
        </w:rPr>
        <w:t>.</w:t>
      </w:r>
      <w:r w:rsidRPr="00853DCC">
        <w:rPr>
          <w:rtl/>
        </w:rPr>
        <w:t>»</w:t>
      </w:r>
      <w:r w:rsidR="00036221" w:rsidRPr="00853DCC">
        <w:rPr>
          <w:rFonts w:hint="cs"/>
          <w:rtl/>
        </w:rPr>
        <w:t>؛</w:t>
      </w:r>
      <w:r w:rsidRPr="00853DCC">
        <w:rPr>
          <w:rtl/>
        </w:rPr>
        <w:t xml:space="preserve"> و در جای دیگری می‌نویسد: «ما حدود سه سال و نیم با عد</w:t>
      </w:r>
      <w:r w:rsidR="00C427E4" w:rsidRPr="00853DCC">
        <w:rPr>
          <w:rtl/>
        </w:rPr>
        <w:t>ۀ</w:t>
      </w:r>
      <w:r w:rsidRPr="00853DCC">
        <w:rPr>
          <w:rtl/>
        </w:rPr>
        <w:t xml:space="preserve"> معدودی مطالعه می‌کردیم و سپس تا سال 47 تعداد افراد ما بیشتر شد</w:t>
      </w:r>
      <w:r w:rsidR="007B4087">
        <w:rPr>
          <w:rtl/>
        </w:rPr>
        <w:t>.</w:t>
      </w:r>
      <w:r w:rsidR="00FA6AEB">
        <w:rPr>
          <w:rtl/>
        </w:rPr>
        <w:t>.</w:t>
      </w:r>
      <w:r w:rsidR="007B4087">
        <w:rPr>
          <w:rtl/>
        </w:rPr>
        <w:t xml:space="preserve">. </w:t>
      </w:r>
      <w:r w:rsidRPr="00853DCC">
        <w:rPr>
          <w:rtl/>
        </w:rPr>
        <w:t>ابتدا فقط قرآن و گاهی هم نهج البلاغه می‌خواندیم و برای بالا بردن سطح اعتقادات افراد از</w:t>
      </w:r>
      <w:r w:rsidR="00921D9B">
        <w:rPr>
          <w:rtl/>
        </w:rPr>
        <w:t xml:space="preserve"> کتاب‌ها</w:t>
      </w:r>
      <w:r w:rsidR="002B3EC2">
        <w:rPr>
          <w:rtl/>
        </w:rPr>
        <w:t xml:space="preserve">ی </w:t>
      </w:r>
      <w:r w:rsidRPr="00853DCC">
        <w:rPr>
          <w:rtl/>
        </w:rPr>
        <w:t>آقای مهندس بازرگان و طالقانی استفاده می‌کردیم</w:t>
      </w:r>
      <w:r w:rsidR="002D480F">
        <w:rPr>
          <w:rtl/>
        </w:rPr>
        <w:t>...</w:t>
      </w:r>
      <w:r w:rsidR="00FA6AEB">
        <w:rPr>
          <w:rtl/>
        </w:rPr>
        <w:t xml:space="preserve">. </w:t>
      </w:r>
      <w:r w:rsidRPr="00853DCC">
        <w:rPr>
          <w:rtl/>
        </w:rPr>
        <w:t>ما برای وارد شدن به نظریات</w:t>
      </w:r>
      <w:r w:rsidR="001D07D2">
        <w:rPr>
          <w:rtl/>
        </w:rPr>
        <w:t xml:space="preserve"> مارکسیست‌ها </w:t>
      </w:r>
      <w:r w:rsidR="00921D9B">
        <w:rPr>
          <w:rtl/>
        </w:rPr>
        <w:t>کتاب‌ها</w:t>
      </w:r>
      <w:r w:rsidR="002B3EC2">
        <w:rPr>
          <w:rtl/>
        </w:rPr>
        <w:t>ی</w:t>
      </w:r>
      <w:r w:rsidR="00016EE7">
        <w:rPr>
          <w:rtl/>
        </w:rPr>
        <w:t xml:space="preserve"> آن‌ها </w:t>
      </w:r>
      <w:r w:rsidRPr="00853DCC">
        <w:rPr>
          <w:rtl/>
        </w:rPr>
        <w:t>را هم مطالعه می‌کردیم</w:t>
      </w:r>
      <w:r w:rsidR="006B27E0">
        <w:rPr>
          <w:rtl/>
        </w:rPr>
        <w:t>.</w:t>
      </w:r>
      <w:r w:rsidRPr="00853DCC">
        <w:rPr>
          <w:rtl/>
        </w:rPr>
        <w:t>»</w:t>
      </w:r>
      <w:r w:rsidRPr="00014724">
        <w:rPr>
          <w:rStyle w:val="FootnoteReference"/>
          <w:rtl/>
        </w:rPr>
        <w:footnoteReference w:id="1793"/>
      </w:r>
    </w:p>
    <w:p w:rsidR="00550818" w:rsidRPr="00853DCC" w:rsidRDefault="00550818" w:rsidP="001970D5">
      <w:pPr>
        <w:pStyle w:val="a"/>
        <w:rPr>
          <w:rtl/>
        </w:rPr>
      </w:pPr>
      <w:r w:rsidRPr="00853DCC">
        <w:rPr>
          <w:rtl/>
        </w:rPr>
        <w:t>در بخش مبارزاتی</w:t>
      </w:r>
      <w:r w:rsidR="007B4087">
        <w:rPr>
          <w:rtl/>
        </w:rPr>
        <w:t xml:space="preserve">، </w:t>
      </w:r>
      <w:r w:rsidRPr="00853DCC">
        <w:rPr>
          <w:rtl/>
        </w:rPr>
        <w:t>آنان به اجبار از تجارب مبارزاتی سایر کشورها باید بهره می‌بردند</w:t>
      </w:r>
      <w:r w:rsidR="007B4087">
        <w:rPr>
          <w:rtl/>
        </w:rPr>
        <w:t xml:space="preserve">. </w:t>
      </w:r>
      <w:r w:rsidRPr="00853DCC">
        <w:rPr>
          <w:rtl/>
        </w:rPr>
        <w:t>بخشی از این تجارب</w:t>
      </w:r>
      <w:r w:rsidR="007B4087">
        <w:rPr>
          <w:rFonts w:hint="cs"/>
          <w:rtl/>
        </w:rPr>
        <w:t xml:space="preserve">، </w:t>
      </w:r>
      <w:r w:rsidRPr="00853DCC">
        <w:rPr>
          <w:rtl/>
        </w:rPr>
        <w:t>مارکسیستی بود و بخشی نیز به</w:t>
      </w:r>
      <w:r w:rsidR="00060C89">
        <w:rPr>
          <w:rtl/>
        </w:rPr>
        <w:t xml:space="preserve"> جنبش‌های </w:t>
      </w:r>
      <w:r w:rsidRPr="00853DCC">
        <w:rPr>
          <w:rtl/>
        </w:rPr>
        <w:t>ملی در کشورهای عربی از جمله فلسطین و الجزایر مربوط می‌شد</w:t>
      </w:r>
      <w:r w:rsidR="007B4087">
        <w:rPr>
          <w:rtl/>
        </w:rPr>
        <w:t xml:space="preserve">. </w:t>
      </w:r>
      <w:r w:rsidRPr="00853DCC">
        <w:rPr>
          <w:rtl/>
        </w:rPr>
        <w:t>آنان شماری از</w:t>
      </w:r>
      <w:r w:rsidR="00921D9B">
        <w:rPr>
          <w:rtl/>
        </w:rPr>
        <w:t xml:space="preserve"> کتاب‌ها </w:t>
      </w:r>
      <w:r w:rsidRPr="00853DCC">
        <w:rPr>
          <w:rtl/>
        </w:rPr>
        <w:t>و جزوات عربی را توسط محمد مهدی جعفری به فارسی ترجمه کرده و در اختیار اعضا می‌گذاشتند</w:t>
      </w:r>
      <w:r w:rsidR="007B4087">
        <w:rPr>
          <w:rtl/>
        </w:rPr>
        <w:t xml:space="preserve">. </w:t>
      </w:r>
      <w:r w:rsidRPr="00853DCC">
        <w:rPr>
          <w:rtl/>
        </w:rPr>
        <w:t>شماری از ترجمه‌ها هم از تراب حق شناس بود</w:t>
      </w:r>
      <w:r w:rsidR="007B4087">
        <w:rPr>
          <w:rtl/>
        </w:rPr>
        <w:t xml:space="preserve">. </w:t>
      </w:r>
      <w:r w:rsidRPr="00853DCC">
        <w:rPr>
          <w:rtl/>
        </w:rPr>
        <w:t>این جزوات مربوط به الفتح و برخی هم</w:t>
      </w:r>
      <w:r w:rsidR="00921D9B">
        <w:rPr>
          <w:rtl/>
        </w:rPr>
        <w:t xml:space="preserve"> کتاب‌ها</w:t>
      </w:r>
      <w:r w:rsidR="002B3EC2">
        <w:rPr>
          <w:rtl/>
        </w:rPr>
        <w:t xml:space="preserve">ی </w:t>
      </w:r>
      <w:r w:rsidRPr="00853DCC">
        <w:rPr>
          <w:rtl/>
        </w:rPr>
        <w:t>مستقلی بود که در تحلیل اوضاع سیاسی و اجتماعی</w:t>
      </w:r>
      <w:r w:rsidR="00060C89">
        <w:rPr>
          <w:rtl/>
        </w:rPr>
        <w:t xml:space="preserve"> جنبش‌های </w:t>
      </w:r>
      <w:r w:rsidRPr="00853DCC">
        <w:rPr>
          <w:rtl/>
        </w:rPr>
        <w:t>ملی آن روزگار نوشته شده بود</w:t>
      </w:r>
      <w:r w:rsidR="006B27E0">
        <w:rPr>
          <w:rtl/>
        </w:rPr>
        <w:t>.</w:t>
      </w:r>
      <w:r w:rsidRPr="00014724">
        <w:rPr>
          <w:rStyle w:val="FootnoteReference"/>
          <w:rtl/>
        </w:rPr>
        <w:footnoteReference w:id="1794"/>
      </w:r>
    </w:p>
    <w:p w:rsidR="00550818" w:rsidRPr="00853DCC" w:rsidRDefault="00550818" w:rsidP="001970D5">
      <w:pPr>
        <w:pStyle w:val="a"/>
        <w:rPr>
          <w:rtl/>
        </w:rPr>
      </w:pPr>
      <w:r w:rsidRPr="00853DCC">
        <w:rPr>
          <w:rtl/>
        </w:rPr>
        <w:t>یکی از نخستین مسائلی که در این قبیل مطالعات و نیز مطالعات ایدئولوژیک به چشم می‌آمد</w:t>
      </w:r>
      <w:r w:rsidR="007B4087">
        <w:rPr>
          <w:rtl/>
        </w:rPr>
        <w:t xml:space="preserve">، </w:t>
      </w:r>
      <w:r w:rsidRPr="00853DCC">
        <w:rPr>
          <w:rtl/>
        </w:rPr>
        <w:t>آشنایی با آثار مارکسیستی بود</w:t>
      </w:r>
      <w:r w:rsidR="007B4087">
        <w:rPr>
          <w:rtl/>
        </w:rPr>
        <w:t xml:space="preserve">. </w:t>
      </w:r>
      <w:r w:rsidRPr="00853DCC">
        <w:rPr>
          <w:rtl/>
        </w:rPr>
        <w:t>این آشنایی سبب شیفتگی سران مجاهدین نسبت به این تفکر شد و افزون بر مسائل فکری</w:t>
      </w:r>
      <w:r w:rsidR="007B4087">
        <w:rPr>
          <w:rtl/>
        </w:rPr>
        <w:t>،</w:t>
      </w:r>
      <w:r w:rsidR="00060C89">
        <w:rPr>
          <w:rtl/>
        </w:rPr>
        <w:t xml:space="preserve"> روش‌های </w:t>
      </w:r>
      <w:r w:rsidRPr="00853DCC">
        <w:rPr>
          <w:rtl/>
        </w:rPr>
        <w:t>سازمانی آنان را تحت تأثیر قرار داد</w:t>
      </w:r>
      <w:r w:rsidR="007B4087">
        <w:rPr>
          <w:rtl/>
        </w:rPr>
        <w:t xml:space="preserve">. </w:t>
      </w:r>
      <w:r w:rsidRPr="00853DCC">
        <w:rPr>
          <w:rtl/>
        </w:rPr>
        <w:t>سعید محسن به جعفری گفته بود: «ما با</w:t>
      </w:r>
      <w:r w:rsidR="001D07D2">
        <w:rPr>
          <w:rtl/>
        </w:rPr>
        <w:t xml:space="preserve"> مارکسیست‌ها </w:t>
      </w:r>
      <w:r w:rsidRPr="00853DCC">
        <w:rPr>
          <w:rtl/>
        </w:rPr>
        <w:t>بحث می‌کنیم</w:t>
      </w:r>
      <w:r w:rsidR="007B4087">
        <w:rPr>
          <w:rtl/>
        </w:rPr>
        <w:t xml:space="preserve">، </w:t>
      </w:r>
      <w:r w:rsidRPr="00853DCC">
        <w:rPr>
          <w:rtl/>
        </w:rPr>
        <w:t>طوری که طرف در وهل</w:t>
      </w:r>
      <w:r w:rsidR="00C427E4" w:rsidRPr="00853DCC">
        <w:rPr>
          <w:rtl/>
        </w:rPr>
        <w:t>ۀ</w:t>
      </w:r>
      <w:r w:rsidRPr="00853DCC">
        <w:rPr>
          <w:rtl/>
        </w:rPr>
        <w:t xml:space="preserve"> اول خیال</w:t>
      </w:r>
      <w:r w:rsidR="00060C89">
        <w:rPr>
          <w:rtl/>
        </w:rPr>
        <w:t xml:space="preserve"> می‌کند </w:t>
      </w:r>
      <w:r w:rsidRPr="00853DCC">
        <w:rPr>
          <w:rtl/>
        </w:rPr>
        <w:t>ما مارکسیست هستیم</w:t>
      </w:r>
      <w:r w:rsidR="007B4087">
        <w:rPr>
          <w:rtl/>
        </w:rPr>
        <w:t xml:space="preserve">. </w:t>
      </w:r>
      <w:r w:rsidRPr="00853DCC">
        <w:rPr>
          <w:rtl/>
        </w:rPr>
        <w:t>اما وقت نماز که</w:t>
      </w:r>
      <w:r w:rsidR="00060C89">
        <w:rPr>
          <w:rtl/>
        </w:rPr>
        <w:t xml:space="preserve"> می‌شود </w:t>
      </w:r>
      <w:r w:rsidRPr="00853DCC">
        <w:rPr>
          <w:rtl/>
        </w:rPr>
        <w:t>بلند می‌شویم نماز می‌خوانیم</w:t>
      </w:r>
      <w:r w:rsidR="002D480F">
        <w:rPr>
          <w:rtl/>
        </w:rPr>
        <w:t>...</w:t>
      </w:r>
      <w:r w:rsidR="007B4087">
        <w:rPr>
          <w:rtl/>
        </w:rPr>
        <w:t xml:space="preserve"> </w:t>
      </w:r>
      <w:r w:rsidRPr="00853DCC">
        <w:rPr>
          <w:rtl/>
        </w:rPr>
        <w:t>ما مارکسیسم را آن چنان یاد گرفته‌ایم که مثل خودشان یا حتی بهتر از خودشان از آن آگاهی داریم</w:t>
      </w:r>
      <w:r w:rsidR="006B27E0">
        <w:rPr>
          <w:rtl/>
        </w:rPr>
        <w:t>.</w:t>
      </w:r>
      <w:r w:rsidRPr="00853DCC">
        <w:rPr>
          <w:rtl/>
        </w:rPr>
        <w:t>»</w:t>
      </w:r>
      <w:r w:rsidRPr="00014724">
        <w:rPr>
          <w:rStyle w:val="FootnoteReference"/>
          <w:rtl/>
        </w:rPr>
        <w:footnoteReference w:id="1795"/>
      </w:r>
      <w:r w:rsidRPr="00853DCC">
        <w:rPr>
          <w:rtl/>
        </w:rPr>
        <w:t xml:space="preserve"> حنیف نژاد در سال 50 در زندان گفته بود: یک مارکسیست خوب نمی‌تواند مسلمان خوبی نباشد (یعن</w:t>
      </w:r>
      <w:r w:rsidR="006B27E0">
        <w:rPr>
          <w:rtl/>
        </w:rPr>
        <w:t>ی می‌تواند باشد بلکه الزاما هست</w:t>
      </w:r>
      <w:r w:rsidRPr="00853DCC">
        <w:rPr>
          <w:rtl/>
        </w:rPr>
        <w:t>)</w:t>
      </w:r>
      <w:r w:rsidR="007B4087">
        <w:rPr>
          <w:rtl/>
        </w:rPr>
        <w:t xml:space="preserve">. </w:t>
      </w:r>
      <w:r w:rsidRPr="00853DCC">
        <w:rPr>
          <w:rtl/>
        </w:rPr>
        <w:t>در شرح آن مجید معینی گفته بود: مثلا به نظر ما مائو یک موحد است و فی سبیل الله گام بر می‌دارد؛ در واقع حنیف نژاد محو اندیشه‌های مائو</w:t>
      </w:r>
      <w:r w:rsidR="00BB103B" w:rsidRPr="00853DCC">
        <w:rPr>
          <w:rFonts w:hint="cs"/>
          <w:rtl/>
        </w:rPr>
        <w:t xml:space="preserve"> </w:t>
      </w:r>
      <w:r w:rsidRPr="00853DCC">
        <w:rPr>
          <w:rtl/>
        </w:rPr>
        <w:t>شده بود</w:t>
      </w:r>
      <w:r w:rsidR="007B4087">
        <w:rPr>
          <w:rtl/>
        </w:rPr>
        <w:t xml:space="preserve">. </w:t>
      </w:r>
      <w:r w:rsidRPr="00853DCC">
        <w:rPr>
          <w:rtl/>
        </w:rPr>
        <w:t>وی در کتاب راه انبیاء راه بشر (ص 241) نوشت: «بدون آشنایی با فرهنگ انقلابی عصر حاضر</w:t>
      </w:r>
      <w:r w:rsidR="007B4087">
        <w:rPr>
          <w:rtl/>
        </w:rPr>
        <w:t xml:space="preserve">، </w:t>
      </w:r>
      <w:r w:rsidRPr="00853DCC">
        <w:rPr>
          <w:rtl/>
        </w:rPr>
        <w:t>درک عظمت آیات قرآن هیچ ممکن نیست</w:t>
      </w:r>
      <w:r w:rsidR="007B4087">
        <w:rPr>
          <w:rtl/>
        </w:rPr>
        <w:t xml:space="preserve">. </w:t>
      </w:r>
      <w:r w:rsidRPr="00853DCC">
        <w:rPr>
          <w:rtl/>
        </w:rPr>
        <w:t>در اینجا حتما کتب زیر را بخوانید:</w:t>
      </w:r>
      <w:r w:rsidR="00BB103B" w:rsidRPr="00853DCC">
        <w:rPr>
          <w:rFonts w:hint="cs"/>
          <w:rtl/>
        </w:rPr>
        <w:t xml:space="preserve"> </w:t>
      </w:r>
      <w:r w:rsidRPr="00853DCC">
        <w:rPr>
          <w:rtl/>
        </w:rPr>
        <w:t>کتابچ</w:t>
      </w:r>
      <w:r w:rsidR="00C427E4" w:rsidRPr="00853DCC">
        <w:rPr>
          <w:rtl/>
        </w:rPr>
        <w:t>ۀ</w:t>
      </w:r>
      <w:r w:rsidRPr="00853DCC">
        <w:rPr>
          <w:rtl/>
        </w:rPr>
        <w:t xml:space="preserve"> سرخ مائو</w:t>
      </w:r>
      <w:r w:rsidR="007B4087">
        <w:rPr>
          <w:rtl/>
        </w:rPr>
        <w:t xml:space="preserve">، </w:t>
      </w:r>
      <w:r w:rsidRPr="00853DCC">
        <w:rPr>
          <w:rtl/>
        </w:rPr>
        <w:t>امپریالیسم و کلی</w:t>
      </w:r>
      <w:r w:rsidR="00C427E4" w:rsidRPr="00853DCC">
        <w:rPr>
          <w:rtl/>
        </w:rPr>
        <w:t>ۀ</w:t>
      </w:r>
      <w:r w:rsidRPr="00853DCC">
        <w:rPr>
          <w:rtl/>
        </w:rPr>
        <w:t xml:space="preserve"> مرتجعین تاریخ ببر کاغذی هستند</w:t>
      </w:r>
      <w:r w:rsidR="007B4087">
        <w:rPr>
          <w:rtl/>
        </w:rPr>
        <w:t xml:space="preserve">، </w:t>
      </w:r>
      <w:r w:rsidRPr="00853DCC">
        <w:rPr>
          <w:rtl/>
        </w:rPr>
        <w:t>دو نوع همزیستی مسالمت‌آمیز به کلی متضاد»</w:t>
      </w:r>
      <w:r w:rsidR="007B4087">
        <w:rPr>
          <w:rtl/>
        </w:rPr>
        <w:t>.</w:t>
      </w:r>
      <w:r w:rsidR="00E67C3A">
        <w:rPr>
          <w:rtl/>
        </w:rPr>
        <w:t xml:space="preserve"> هرسه </w:t>
      </w:r>
      <w:r w:rsidRPr="00853DCC">
        <w:rPr>
          <w:rtl/>
        </w:rPr>
        <w:t>کتاب از مائو است</w:t>
      </w:r>
      <w:r w:rsidR="007B4087">
        <w:rPr>
          <w:rtl/>
        </w:rPr>
        <w:t xml:space="preserve">. </w:t>
      </w:r>
    </w:p>
    <w:p w:rsidR="00550818" w:rsidRPr="00853DCC" w:rsidRDefault="00550818" w:rsidP="001970D5">
      <w:pPr>
        <w:pStyle w:val="a"/>
        <w:rPr>
          <w:rtl/>
        </w:rPr>
      </w:pPr>
      <w:r w:rsidRPr="00853DCC">
        <w:rPr>
          <w:rtl/>
        </w:rPr>
        <w:t>نجات حسینی که</w:t>
      </w:r>
      <w:r w:rsidR="00147502">
        <w:rPr>
          <w:rtl/>
        </w:rPr>
        <w:t xml:space="preserve"> سال‌ها </w:t>
      </w:r>
      <w:r w:rsidRPr="00853DCC">
        <w:rPr>
          <w:rtl/>
        </w:rPr>
        <w:t>عضو و نمایند</w:t>
      </w:r>
      <w:r w:rsidR="00C427E4" w:rsidRPr="00853DCC">
        <w:rPr>
          <w:rtl/>
        </w:rPr>
        <w:t>ۀ</w:t>
      </w:r>
      <w:r w:rsidRPr="00853DCC">
        <w:rPr>
          <w:rtl/>
        </w:rPr>
        <w:t xml:space="preserve"> سازمان در سوریه و لبنان بوده است</w:t>
      </w:r>
      <w:r w:rsidR="007B4087">
        <w:rPr>
          <w:rtl/>
        </w:rPr>
        <w:t xml:space="preserve">، </w:t>
      </w:r>
      <w:r w:rsidR="006B27E0">
        <w:rPr>
          <w:rtl/>
        </w:rPr>
        <w:t>پس از نام</w:t>
      </w:r>
      <w:r w:rsidR="006B27E0">
        <w:rPr>
          <w:rFonts w:hint="cs"/>
          <w:rtl/>
        </w:rPr>
        <w:t>‌</w:t>
      </w:r>
      <w:r w:rsidRPr="00853DCC">
        <w:rPr>
          <w:rtl/>
        </w:rPr>
        <w:t>برد</w:t>
      </w:r>
      <w:r w:rsidR="00BB103B" w:rsidRPr="00853DCC">
        <w:rPr>
          <w:rtl/>
        </w:rPr>
        <w:t>ن از متون مورد مطالعه و نقش آقا</w:t>
      </w:r>
      <w:r w:rsidR="00BB103B" w:rsidRPr="00853DCC">
        <w:rPr>
          <w:rFonts w:hint="cs"/>
          <w:rtl/>
        </w:rPr>
        <w:t>ی</w:t>
      </w:r>
      <w:r w:rsidRPr="00853DCC">
        <w:rPr>
          <w:rtl/>
        </w:rPr>
        <w:t xml:space="preserve"> بازرگان و طالقانی که می‌کوشیدند دین را با علوم جدید تطبیق دهند</w:t>
      </w:r>
      <w:r w:rsidR="007B4087">
        <w:rPr>
          <w:rtl/>
        </w:rPr>
        <w:t xml:space="preserve">، </w:t>
      </w:r>
      <w:r w:rsidRPr="00853DCC">
        <w:rPr>
          <w:rtl/>
        </w:rPr>
        <w:t>می‌نویسد: «با یک نگاه کوتاه به فرهنگ آموزشی و پرمحتوای سازمان</w:t>
      </w:r>
      <w:r w:rsidR="007B4087">
        <w:rPr>
          <w:rtl/>
        </w:rPr>
        <w:t xml:space="preserve">، </w:t>
      </w:r>
      <w:r w:rsidRPr="00853DCC">
        <w:rPr>
          <w:rtl/>
        </w:rPr>
        <w:t>مجموعه‌ای از دو دیدگاه متضاد</w:t>
      </w:r>
      <w:r w:rsidR="007B4087">
        <w:rPr>
          <w:rtl/>
        </w:rPr>
        <w:t xml:space="preserve">، </w:t>
      </w:r>
      <w:r w:rsidRPr="00853DCC">
        <w:rPr>
          <w:rtl/>
        </w:rPr>
        <w:t>یعنی ماتریالیسم و مذهب در آن به چشم می‌خورد</w:t>
      </w:r>
      <w:r w:rsidR="00BB103B" w:rsidRPr="00853DCC">
        <w:rPr>
          <w:rFonts w:hint="cs"/>
          <w:rtl/>
        </w:rPr>
        <w:t>؛</w:t>
      </w:r>
      <w:r w:rsidRPr="00853DCC">
        <w:rPr>
          <w:rtl/>
        </w:rPr>
        <w:t xml:space="preserve"> این فرهنگ مختلف نه ماتریالیستی بود و نه مذهبی</w:t>
      </w:r>
      <w:r w:rsidR="007B4087">
        <w:rPr>
          <w:rtl/>
        </w:rPr>
        <w:t xml:space="preserve">. </w:t>
      </w:r>
      <w:r w:rsidRPr="00853DCC">
        <w:rPr>
          <w:rtl/>
        </w:rPr>
        <w:t xml:space="preserve">در آموزش ناهمگن سازمان هر کجا که مذهب </w:t>
      </w:r>
      <w:r w:rsidR="00BB103B" w:rsidRPr="00853DCC">
        <w:rPr>
          <w:rtl/>
        </w:rPr>
        <w:t>از پاسخ منطقی به سؤالی عاجز بود</w:t>
      </w:r>
      <w:r w:rsidR="007B4087">
        <w:rPr>
          <w:rFonts w:hint="cs"/>
          <w:rtl/>
        </w:rPr>
        <w:t xml:space="preserve">، </w:t>
      </w:r>
      <w:r w:rsidRPr="00853DCC">
        <w:rPr>
          <w:rtl/>
        </w:rPr>
        <w:t>با توسل به ماتریالیسم علمی جواب داده می‌شد و هر وقت که مسأله‌ای احساسی و عاطفی مطرح بود که در قالب ماتریالیسم مجرد نمی‌گنجید</w:t>
      </w:r>
      <w:r w:rsidR="007B4087">
        <w:rPr>
          <w:rtl/>
        </w:rPr>
        <w:t xml:space="preserve">، </w:t>
      </w:r>
      <w:r w:rsidRPr="00853DCC">
        <w:rPr>
          <w:rtl/>
        </w:rPr>
        <w:t>با توجیه مذهبی و وظیف</w:t>
      </w:r>
      <w:r w:rsidR="00C427E4" w:rsidRPr="00853DCC">
        <w:rPr>
          <w:rtl/>
        </w:rPr>
        <w:t>ۀ</w:t>
      </w:r>
      <w:r w:rsidRPr="00853DCC">
        <w:rPr>
          <w:rtl/>
        </w:rPr>
        <w:t xml:space="preserve"> شرعی پاسخ می‌گرفت</w:t>
      </w:r>
      <w:r w:rsidR="007B4087">
        <w:rPr>
          <w:rtl/>
        </w:rPr>
        <w:t xml:space="preserve">. </w:t>
      </w:r>
      <w:r w:rsidRPr="00853DCC">
        <w:rPr>
          <w:rtl/>
        </w:rPr>
        <w:t>این دوگانگی در آموزش خواست یک فرد و یا تصمیم خودسرانه یک سازمان نبود</w:t>
      </w:r>
      <w:r w:rsidR="007B4087">
        <w:rPr>
          <w:rtl/>
        </w:rPr>
        <w:t xml:space="preserve">، </w:t>
      </w:r>
      <w:r w:rsidRPr="00853DCC">
        <w:rPr>
          <w:rtl/>
        </w:rPr>
        <w:t>بافت اجتماعی و سرشت عناصری که به تشکیلات پیوسته بودند</w:t>
      </w:r>
      <w:r w:rsidR="007B4087">
        <w:rPr>
          <w:rtl/>
        </w:rPr>
        <w:t xml:space="preserve">، </w:t>
      </w:r>
      <w:r w:rsidRPr="00853DCC">
        <w:rPr>
          <w:rtl/>
        </w:rPr>
        <w:t>چنین اختلاطی را ایجاب می‌کرد</w:t>
      </w:r>
      <w:r w:rsidR="006B27E0">
        <w:rPr>
          <w:rtl/>
        </w:rPr>
        <w:t>.</w:t>
      </w:r>
      <w:r w:rsidRPr="00853DCC">
        <w:rPr>
          <w:rtl/>
        </w:rPr>
        <w:t>»</w:t>
      </w:r>
    </w:p>
    <w:p w:rsidR="00550818" w:rsidRPr="00853DCC" w:rsidRDefault="00550818" w:rsidP="001970D5">
      <w:pPr>
        <w:pStyle w:val="a"/>
        <w:rPr>
          <w:rtl/>
        </w:rPr>
      </w:pPr>
      <w:r w:rsidRPr="00853DCC">
        <w:rPr>
          <w:rtl/>
        </w:rPr>
        <w:t>همین نویسنده</w:t>
      </w:r>
      <w:r w:rsidR="007B4087">
        <w:rPr>
          <w:rtl/>
        </w:rPr>
        <w:t xml:space="preserve">، </w:t>
      </w:r>
      <w:r w:rsidRPr="00853DCC">
        <w:rPr>
          <w:rtl/>
        </w:rPr>
        <w:t>از هیئتی از سازمان یاد</w:t>
      </w:r>
      <w:r w:rsidR="00060C89">
        <w:rPr>
          <w:rtl/>
        </w:rPr>
        <w:t xml:space="preserve"> می‌کند </w:t>
      </w:r>
      <w:r w:rsidRPr="00853DCC">
        <w:rPr>
          <w:rtl/>
        </w:rPr>
        <w:t>که قرار بود با نمایندگان یک سازمان مبارزاتی غیر ایرانی دیدار کنند</w:t>
      </w:r>
      <w:r w:rsidR="007B4087">
        <w:rPr>
          <w:rtl/>
        </w:rPr>
        <w:t xml:space="preserve">. </w:t>
      </w:r>
      <w:r w:rsidRPr="00853DCC">
        <w:rPr>
          <w:rtl/>
        </w:rPr>
        <w:t>اینان در حالی که</w:t>
      </w:r>
      <w:r w:rsidR="00FF522A">
        <w:rPr>
          <w:rtl/>
        </w:rPr>
        <w:t xml:space="preserve"> نام‌های </w:t>
      </w:r>
      <w:r w:rsidRPr="00853DCC">
        <w:rPr>
          <w:rtl/>
        </w:rPr>
        <w:t>به همراه داشتند که در آن نوشته شده بود که «ما در مبارز</w:t>
      </w:r>
      <w:r w:rsidR="00C427E4" w:rsidRPr="00853DCC">
        <w:rPr>
          <w:rtl/>
        </w:rPr>
        <w:t>ۀ</w:t>
      </w:r>
      <w:r w:rsidRPr="00853DCC">
        <w:rPr>
          <w:rtl/>
        </w:rPr>
        <w:t xml:space="preserve"> خود از</w:t>
      </w:r>
      <w:r w:rsidR="00BB103B" w:rsidRPr="00853DCC">
        <w:rPr>
          <w:rtl/>
        </w:rPr>
        <w:t xml:space="preserve"> سرچشم</w:t>
      </w:r>
      <w:r w:rsidR="00C427E4" w:rsidRPr="00853DCC">
        <w:rPr>
          <w:rtl/>
        </w:rPr>
        <w:t>ۀ</w:t>
      </w:r>
      <w:r w:rsidR="00BB103B" w:rsidRPr="00853DCC">
        <w:rPr>
          <w:rtl/>
        </w:rPr>
        <w:t xml:space="preserve"> فیاض قرآن بهره می‌گیریم</w:t>
      </w:r>
      <w:r w:rsidRPr="00853DCC">
        <w:rPr>
          <w:rtl/>
        </w:rPr>
        <w:t>»</w:t>
      </w:r>
      <w:r w:rsidR="007B4087">
        <w:rPr>
          <w:rFonts w:hint="cs"/>
          <w:rtl/>
        </w:rPr>
        <w:t xml:space="preserve">، </w:t>
      </w:r>
      <w:r w:rsidRPr="00853DCC">
        <w:rPr>
          <w:rtl/>
        </w:rPr>
        <w:t>قرار گذاشتند که اگر آنان از ایدئولوژی سازمان سؤال کردند</w:t>
      </w:r>
      <w:r w:rsidR="007B4087">
        <w:rPr>
          <w:rtl/>
        </w:rPr>
        <w:t xml:space="preserve">، </w:t>
      </w:r>
      <w:r w:rsidRPr="00853DCC">
        <w:rPr>
          <w:rtl/>
        </w:rPr>
        <w:t>خود را مارکسیست ـ لنینیست معرفی کنند</w:t>
      </w:r>
      <w:r w:rsidR="007B4087">
        <w:rPr>
          <w:rtl/>
        </w:rPr>
        <w:t xml:space="preserve">. </w:t>
      </w:r>
      <w:r w:rsidRPr="00853DCC">
        <w:rPr>
          <w:rtl/>
        </w:rPr>
        <w:t>به نظر وی انشعا</w:t>
      </w:r>
      <w:r w:rsidR="00BB103B" w:rsidRPr="00853DCC">
        <w:rPr>
          <w:rtl/>
        </w:rPr>
        <w:t>ب ـ که به غلبه مرتدین انجامید ـ</w:t>
      </w:r>
      <w:r w:rsidRPr="00853DCC">
        <w:rPr>
          <w:rtl/>
        </w:rPr>
        <w:t xml:space="preserve"> در سازمان امری کاملا طبیعی بوده است</w:t>
      </w:r>
      <w:r w:rsidR="007B4087">
        <w:rPr>
          <w:rtl/>
        </w:rPr>
        <w:t xml:space="preserve">. </w:t>
      </w:r>
      <w:r w:rsidRPr="00853DCC">
        <w:rPr>
          <w:rtl/>
        </w:rPr>
        <w:t>در آن زمان «کسانی که از این دگرگونی</w:t>
      </w:r>
      <w:r w:rsidR="00BB103B" w:rsidRPr="00853DCC">
        <w:rPr>
          <w:rFonts w:hint="cs"/>
          <w:rtl/>
        </w:rPr>
        <w:t xml:space="preserve"> </w:t>
      </w:r>
      <w:r w:rsidRPr="00853DCC">
        <w:rPr>
          <w:rtl/>
        </w:rPr>
        <w:t>در حیرت شده بودند</w:t>
      </w:r>
      <w:r w:rsidR="007B4087">
        <w:rPr>
          <w:rtl/>
        </w:rPr>
        <w:t>،</w:t>
      </w:r>
      <w:r w:rsidR="00060C89">
        <w:rPr>
          <w:rtl/>
        </w:rPr>
        <w:t xml:space="preserve"> آن‌هایی </w:t>
      </w:r>
      <w:r w:rsidRPr="00853DCC">
        <w:rPr>
          <w:rtl/>
        </w:rPr>
        <w:t>بودند که از ساختار سازمان مجاهدین اولیه و بافت اجتماعی آن برداشتی نادرست و اطلاعاتی اندک داشتند</w:t>
      </w:r>
      <w:r w:rsidR="006B27E0">
        <w:rPr>
          <w:rtl/>
        </w:rPr>
        <w:t>.</w:t>
      </w:r>
      <w:r w:rsidRPr="00853DCC">
        <w:rPr>
          <w:rtl/>
        </w:rPr>
        <w:t>»</w:t>
      </w:r>
      <w:r w:rsidRPr="00014724">
        <w:rPr>
          <w:rStyle w:val="FootnoteReference"/>
          <w:rtl/>
        </w:rPr>
        <w:footnoteReference w:id="1796"/>
      </w:r>
      <w:r w:rsidRPr="00853DCC">
        <w:rPr>
          <w:rtl/>
        </w:rPr>
        <w:t xml:space="preserve"> گویا کسی که این پاسخ</w:t>
      </w:r>
      <w:r w:rsidR="007B4087">
        <w:rPr>
          <w:rtl/>
        </w:rPr>
        <w:t xml:space="preserve"> </w:t>
      </w:r>
      <w:r w:rsidRPr="00853DCC">
        <w:rPr>
          <w:rtl/>
        </w:rPr>
        <w:t>را به فلسطینی‌ها عنوان کرده</w:t>
      </w:r>
      <w:r w:rsidR="007B4087">
        <w:rPr>
          <w:rtl/>
        </w:rPr>
        <w:t xml:space="preserve">، </w:t>
      </w:r>
      <w:r w:rsidRPr="00853DCC">
        <w:rPr>
          <w:rtl/>
        </w:rPr>
        <w:t>مسعود رجوی بوده است</w:t>
      </w:r>
      <w:r w:rsidR="007B4087">
        <w:rPr>
          <w:rtl/>
        </w:rPr>
        <w:t xml:space="preserve">. </w:t>
      </w:r>
    </w:p>
    <w:p w:rsidR="00550818" w:rsidRPr="00853DCC" w:rsidRDefault="00550818" w:rsidP="001970D5">
      <w:pPr>
        <w:pStyle w:val="a"/>
        <w:rPr>
          <w:rtl/>
        </w:rPr>
      </w:pPr>
      <w:r w:rsidRPr="00853DCC">
        <w:rPr>
          <w:rtl/>
        </w:rPr>
        <w:t>حسین روحانی عنصر فعال و ایدئولوژیک سازمان</w:t>
      </w:r>
      <w:r w:rsidRPr="00014724">
        <w:rPr>
          <w:rStyle w:val="FootnoteReference"/>
          <w:rtl/>
        </w:rPr>
        <w:footnoteReference w:id="1797"/>
      </w:r>
      <w:r w:rsidRPr="00853DCC">
        <w:rPr>
          <w:rtl/>
        </w:rPr>
        <w:t xml:space="preserve"> فهرست</w:t>
      </w:r>
      <w:r w:rsidR="00921D9B">
        <w:rPr>
          <w:rtl/>
        </w:rPr>
        <w:t xml:space="preserve"> کتاب‌ها</w:t>
      </w:r>
      <w:r w:rsidRPr="00853DCC">
        <w:rPr>
          <w:rtl/>
        </w:rPr>
        <w:t>یی را که در جلسات مطالعه می‌شده چنین آورده است: راه طی شده</w:t>
      </w:r>
      <w:r w:rsidR="007B4087">
        <w:rPr>
          <w:rtl/>
        </w:rPr>
        <w:t xml:space="preserve">، </w:t>
      </w:r>
      <w:r w:rsidRPr="00853DCC">
        <w:rPr>
          <w:rtl/>
        </w:rPr>
        <w:t>خدا در اجتماع</w:t>
      </w:r>
      <w:r w:rsidR="007B4087">
        <w:rPr>
          <w:rtl/>
        </w:rPr>
        <w:t xml:space="preserve">، </w:t>
      </w:r>
      <w:r w:rsidRPr="00853DCC">
        <w:rPr>
          <w:rtl/>
        </w:rPr>
        <w:t>عشق و پرستش</w:t>
      </w:r>
      <w:r w:rsidR="007B4087">
        <w:rPr>
          <w:rFonts w:hint="cs"/>
          <w:rtl/>
        </w:rPr>
        <w:t xml:space="preserve">، </w:t>
      </w:r>
      <w:r w:rsidRPr="00853DCC">
        <w:rPr>
          <w:rtl/>
        </w:rPr>
        <w:t>مسأل</w:t>
      </w:r>
      <w:r w:rsidR="00C427E4" w:rsidRPr="00853DCC">
        <w:rPr>
          <w:rtl/>
        </w:rPr>
        <w:t>ۀ</w:t>
      </w:r>
      <w:r w:rsidRPr="00853DCC">
        <w:rPr>
          <w:rtl/>
        </w:rPr>
        <w:t xml:space="preserve"> وحی</w:t>
      </w:r>
      <w:r w:rsidR="007B4087">
        <w:rPr>
          <w:rtl/>
        </w:rPr>
        <w:t xml:space="preserve">، </w:t>
      </w:r>
      <w:r w:rsidRPr="00853DCC">
        <w:rPr>
          <w:rtl/>
        </w:rPr>
        <w:t>اسلام مبارز و مولد (همه از مهدی بازرگان)</w:t>
      </w:r>
      <w:r w:rsidR="007B4087">
        <w:rPr>
          <w:rFonts w:hint="cs"/>
          <w:rtl/>
        </w:rPr>
        <w:t xml:space="preserve">، </w:t>
      </w:r>
      <w:r w:rsidRPr="00853DCC">
        <w:rPr>
          <w:rtl/>
        </w:rPr>
        <w:t>جهاد و شهادت و تفسیر پرتوی از قرآن (آیت الله طالقانی)</w:t>
      </w:r>
      <w:r w:rsidR="007B4087">
        <w:rPr>
          <w:rtl/>
        </w:rPr>
        <w:t xml:space="preserve">، </w:t>
      </w:r>
      <w:r w:rsidRPr="00853DCC">
        <w:rPr>
          <w:rtl/>
        </w:rPr>
        <w:t>خلقت انسان و قرآن و تکامل (یدالله سحابی)</w:t>
      </w:r>
      <w:r w:rsidR="007B4087">
        <w:rPr>
          <w:rFonts w:hint="cs"/>
          <w:rtl/>
        </w:rPr>
        <w:t xml:space="preserve">، </w:t>
      </w:r>
      <w:r w:rsidRPr="00853DCC">
        <w:rPr>
          <w:rtl/>
        </w:rPr>
        <w:t>آیا انسان زاده میمون است (محمود بهزاد)</w:t>
      </w:r>
      <w:r w:rsidR="007B4087">
        <w:rPr>
          <w:rFonts w:hint="cs"/>
          <w:rtl/>
        </w:rPr>
        <w:t xml:space="preserve">، </w:t>
      </w:r>
      <w:r w:rsidRPr="00853DCC">
        <w:rPr>
          <w:rtl/>
        </w:rPr>
        <w:t>انسان و کهکشان (جان ففر)</w:t>
      </w:r>
      <w:r w:rsidR="007B4087">
        <w:rPr>
          <w:rFonts w:hint="cs"/>
          <w:rtl/>
        </w:rPr>
        <w:t xml:space="preserve">، </w:t>
      </w:r>
      <w:r w:rsidRPr="00853DCC">
        <w:rPr>
          <w:rtl/>
        </w:rPr>
        <w:t>حیات</w:t>
      </w:r>
      <w:r w:rsidR="007B4087">
        <w:rPr>
          <w:rtl/>
        </w:rPr>
        <w:t xml:space="preserve">، </w:t>
      </w:r>
      <w:r w:rsidRPr="00853DCC">
        <w:rPr>
          <w:rtl/>
        </w:rPr>
        <w:t>طبیعت</w:t>
      </w:r>
      <w:r w:rsidR="007B4087">
        <w:rPr>
          <w:rtl/>
        </w:rPr>
        <w:t xml:space="preserve">، </w:t>
      </w:r>
      <w:r w:rsidRPr="00853DCC">
        <w:rPr>
          <w:rtl/>
        </w:rPr>
        <w:t>منشأ و تکامل آن (اپارین)</w:t>
      </w:r>
      <w:r w:rsidR="007B4087">
        <w:rPr>
          <w:rFonts w:hint="cs"/>
          <w:rtl/>
        </w:rPr>
        <w:t xml:space="preserve">، </w:t>
      </w:r>
      <w:r w:rsidRPr="00853DCC">
        <w:rPr>
          <w:rtl/>
        </w:rPr>
        <w:t>علم به کجا می‌رود (ماکس پلانک)</w:t>
      </w:r>
      <w:r w:rsidR="007B4087">
        <w:rPr>
          <w:rtl/>
        </w:rPr>
        <w:t xml:space="preserve">، </w:t>
      </w:r>
      <w:r w:rsidRPr="00853DCC">
        <w:rPr>
          <w:rtl/>
        </w:rPr>
        <w:t>چهار مقال</w:t>
      </w:r>
      <w:r w:rsidR="00C427E4" w:rsidRPr="00853DCC">
        <w:rPr>
          <w:rtl/>
        </w:rPr>
        <w:t>ۀ</w:t>
      </w:r>
      <w:r w:rsidRPr="00853DCC">
        <w:rPr>
          <w:rtl/>
        </w:rPr>
        <w:t xml:space="preserve"> فلسفی (استالین)</w:t>
      </w:r>
      <w:r w:rsidR="007B4087">
        <w:rPr>
          <w:rtl/>
        </w:rPr>
        <w:t xml:space="preserve">، </w:t>
      </w:r>
      <w:r w:rsidRPr="00853DCC">
        <w:rPr>
          <w:rtl/>
        </w:rPr>
        <w:t>دوزخیان روی زمین (فانون)</w:t>
      </w:r>
      <w:r w:rsidR="007B4087">
        <w:rPr>
          <w:rFonts w:hint="cs"/>
          <w:rtl/>
        </w:rPr>
        <w:t xml:space="preserve">، </w:t>
      </w:r>
      <w:r w:rsidRPr="00853DCC">
        <w:rPr>
          <w:rtl/>
        </w:rPr>
        <w:t>الجزایر و مردان مجاهد (حسن صدر)</w:t>
      </w:r>
      <w:r w:rsidR="007B4087">
        <w:rPr>
          <w:rtl/>
        </w:rPr>
        <w:t xml:space="preserve">، </w:t>
      </w:r>
      <w:r w:rsidR="00921D9B">
        <w:rPr>
          <w:rtl/>
        </w:rPr>
        <w:t>کتاب‌ها</w:t>
      </w:r>
      <w:r w:rsidRPr="00853DCC">
        <w:rPr>
          <w:rtl/>
        </w:rPr>
        <w:t>یی درباره ویتنام</w:t>
      </w:r>
      <w:r w:rsidR="007B4087">
        <w:rPr>
          <w:rtl/>
        </w:rPr>
        <w:t xml:space="preserve">، </w:t>
      </w:r>
      <w:r w:rsidRPr="00853DCC">
        <w:rPr>
          <w:rtl/>
        </w:rPr>
        <w:t>تاریخ مشروط</w:t>
      </w:r>
      <w:r w:rsidR="00C427E4" w:rsidRPr="00853DCC">
        <w:rPr>
          <w:rtl/>
        </w:rPr>
        <w:t>ۀ</w:t>
      </w:r>
      <w:r w:rsidRPr="00853DCC">
        <w:rPr>
          <w:rtl/>
        </w:rPr>
        <w:t xml:space="preserve"> ایران (کسروی) چه باید کرد (لنین) و تألیفات متعدد مائو از قبیل: علیه لیبرالیسم</w:t>
      </w:r>
      <w:r w:rsidR="007B4087">
        <w:rPr>
          <w:rtl/>
        </w:rPr>
        <w:t xml:space="preserve">، </w:t>
      </w:r>
      <w:r w:rsidRPr="00853DCC">
        <w:rPr>
          <w:rtl/>
        </w:rPr>
        <w:t>اصلاح سبک کار حزبی</w:t>
      </w:r>
      <w:r w:rsidR="007B4087">
        <w:rPr>
          <w:rtl/>
        </w:rPr>
        <w:t xml:space="preserve">، </w:t>
      </w:r>
      <w:r w:rsidRPr="00853DCC">
        <w:rPr>
          <w:rtl/>
        </w:rPr>
        <w:t>آموزش خود را از نو بسازیم» و</w:t>
      </w:r>
      <w:r w:rsidR="00921D9B">
        <w:rPr>
          <w:rtl/>
        </w:rPr>
        <w:t xml:space="preserve"> کتاب‌ها</w:t>
      </w:r>
      <w:r w:rsidRPr="00853DCC">
        <w:rPr>
          <w:rtl/>
        </w:rPr>
        <w:t>یی مانند چگونه می‌توان یک کمونیست خوب بود از شائوچی</w:t>
      </w:r>
      <w:r w:rsidR="006B27E0">
        <w:rPr>
          <w:rtl/>
        </w:rPr>
        <w:t>.</w:t>
      </w:r>
      <w:r w:rsidRPr="00014724">
        <w:rPr>
          <w:rStyle w:val="FootnoteReference"/>
          <w:rtl/>
        </w:rPr>
        <w:footnoteReference w:id="1798"/>
      </w:r>
    </w:p>
    <w:p w:rsidR="00550818" w:rsidRPr="00853DCC" w:rsidRDefault="00550818" w:rsidP="001970D5">
      <w:pPr>
        <w:pStyle w:val="a"/>
        <w:rPr>
          <w:rtl/>
        </w:rPr>
      </w:pPr>
      <w:r w:rsidRPr="00853DCC">
        <w:rPr>
          <w:rtl/>
        </w:rPr>
        <w:t>کتاب دیگری که بویژه در ادام</w:t>
      </w:r>
      <w:r w:rsidR="00C427E4" w:rsidRPr="00853DCC">
        <w:rPr>
          <w:rtl/>
        </w:rPr>
        <w:t>ۀ</w:t>
      </w:r>
      <w:r w:rsidRPr="00853DCC">
        <w:rPr>
          <w:rtl/>
        </w:rPr>
        <w:t xml:space="preserve"> تحلیل‌های طبقاتی ـ مارکسیستی مطالعه می‌شد</w:t>
      </w:r>
      <w:r w:rsidR="007B4087">
        <w:rPr>
          <w:rtl/>
        </w:rPr>
        <w:t xml:space="preserve">، </w:t>
      </w:r>
      <w:r w:rsidRPr="00853DCC">
        <w:rPr>
          <w:rtl/>
        </w:rPr>
        <w:t>و به نظر میثمی در تحول درونی سازمان در فاصل</w:t>
      </w:r>
      <w:r w:rsidR="00C427E4" w:rsidRPr="00853DCC">
        <w:rPr>
          <w:rtl/>
        </w:rPr>
        <w:t>ۀ</w:t>
      </w:r>
      <w:r w:rsidRPr="00853DCC">
        <w:rPr>
          <w:rtl/>
        </w:rPr>
        <w:t xml:space="preserve"> 52 تا 54 مؤثر بود</w:t>
      </w:r>
      <w:r w:rsidR="007B4087">
        <w:rPr>
          <w:rtl/>
        </w:rPr>
        <w:t xml:space="preserve">. </w:t>
      </w:r>
      <w:r w:rsidRPr="00853DCC">
        <w:rPr>
          <w:rtl/>
        </w:rPr>
        <w:t>کتاب سیر تحولات اجتماعی بود که ادوار پنجگان</w:t>
      </w:r>
      <w:r w:rsidR="00C427E4" w:rsidRPr="00853DCC">
        <w:rPr>
          <w:rtl/>
        </w:rPr>
        <w:t>ۀ</w:t>
      </w:r>
      <w:r w:rsidRPr="00853DCC">
        <w:rPr>
          <w:rtl/>
        </w:rPr>
        <w:t xml:space="preserve"> تاریخ را براساس دیدگاه ماتریالیسم تاریخی تشریح کرده بود</w:t>
      </w:r>
      <w:r w:rsidR="007B4087">
        <w:rPr>
          <w:rtl/>
        </w:rPr>
        <w:t xml:space="preserve">. </w:t>
      </w:r>
      <w:r w:rsidRPr="00853DCC">
        <w:rPr>
          <w:rtl/>
        </w:rPr>
        <w:t>این کتاب</w:t>
      </w:r>
      <w:r w:rsidR="007B4087">
        <w:rPr>
          <w:rtl/>
        </w:rPr>
        <w:t xml:space="preserve">، </w:t>
      </w:r>
      <w:r w:rsidRPr="00853DCC">
        <w:rPr>
          <w:rtl/>
        </w:rPr>
        <w:t>متن آموزشی در درون سازمان بود</w:t>
      </w:r>
      <w:r w:rsidR="006B27E0">
        <w:rPr>
          <w:rtl/>
        </w:rPr>
        <w:t>.</w:t>
      </w:r>
      <w:r w:rsidRPr="00014724">
        <w:rPr>
          <w:rStyle w:val="FootnoteReference"/>
          <w:rtl/>
        </w:rPr>
        <w:footnoteReference w:id="1799"/>
      </w:r>
    </w:p>
    <w:p w:rsidR="00550818" w:rsidRPr="00853DCC" w:rsidRDefault="00550818" w:rsidP="001970D5">
      <w:pPr>
        <w:pStyle w:val="a"/>
        <w:rPr>
          <w:rtl/>
        </w:rPr>
      </w:pPr>
      <w:r w:rsidRPr="00853DCC">
        <w:rPr>
          <w:rtl/>
        </w:rPr>
        <w:t>حسین روحانی باز در جای دیگری می‌نویسد: آموزش سازمان در چهار قسمت خلاصه می‌شد: یک قسمت ایدئولوژی که ابتدا راه طی شده و انسان و خدا و ترمودینامیک انسان و سایر</w:t>
      </w:r>
      <w:r w:rsidR="00921D9B">
        <w:rPr>
          <w:rtl/>
        </w:rPr>
        <w:t xml:space="preserve"> کتاب‌ها</w:t>
      </w:r>
      <w:r w:rsidR="002B3EC2">
        <w:rPr>
          <w:rtl/>
        </w:rPr>
        <w:t xml:space="preserve">ی </w:t>
      </w:r>
      <w:r w:rsidRPr="00853DCC">
        <w:rPr>
          <w:rtl/>
        </w:rPr>
        <w:t>مهندس بازرگان و سپس پرسش و پاسخی راجع به همین</w:t>
      </w:r>
      <w:r w:rsidR="00921D9B">
        <w:rPr>
          <w:rtl/>
        </w:rPr>
        <w:t xml:space="preserve"> کتاب‌ها </w:t>
      </w:r>
      <w:r w:rsidRPr="00853DCC">
        <w:rPr>
          <w:rtl/>
        </w:rPr>
        <w:t>و تفسیر قرآن و نهج البلاغه تدریس می‌شد</w:t>
      </w:r>
      <w:r w:rsidR="006B27E0">
        <w:rPr>
          <w:rtl/>
        </w:rPr>
        <w:t>.</w:t>
      </w:r>
      <w:r w:rsidRPr="00014724">
        <w:rPr>
          <w:rStyle w:val="FootnoteReference"/>
          <w:rtl/>
        </w:rPr>
        <w:footnoteReference w:id="1800"/>
      </w:r>
      <w:r w:rsidRPr="00853DCC">
        <w:rPr>
          <w:rtl/>
        </w:rPr>
        <w:t xml:space="preserve"> یکی از اعضای مجاهدین دربار</w:t>
      </w:r>
      <w:r w:rsidR="00C427E4" w:rsidRPr="00853DCC">
        <w:rPr>
          <w:rtl/>
        </w:rPr>
        <w:t>ۀ</w:t>
      </w:r>
      <w:r w:rsidRPr="00853DCC">
        <w:rPr>
          <w:rtl/>
        </w:rPr>
        <w:t xml:space="preserve"> آموزش متون دینی مانند قرآن و نهج البلاغه می‌نویسد:</w:t>
      </w:r>
      <w:r w:rsidR="00BB103B" w:rsidRPr="00853DCC">
        <w:rPr>
          <w:rFonts w:hint="cs"/>
          <w:rtl/>
        </w:rPr>
        <w:t xml:space="preserve"> </w:t>
      </w:r>
      <w:r w:rsidR="00A83041">
        <w:rPr>
          <w:rtl/>
        </w:rPr>
        <w:t>در این راستا متون مذهبی (قرآن و</w:t>
      </w:r>
      <w:r w:rsidRPr="00853DCC">
        <w:rPr>
          <w:rtl/>
        </w:rPr>
        <w:t>نهج البلاغه) از دیدگاهی روشنفکرانه</w:t>
      </w:r>
      <w:r w:rsidR="007B4087">
        <w:rPr>
          <w:rtl/>
        </w:rPr>
        <w:t xml:space="preserve">، </w:t>
      </w:r>
      <w:r w:rsidRPr="00853DCC">
        <w:rPr>
          <w:rtl/>
        </w:rPr>
        <w:t>باز شکافی می‌شد</w:t>
      </w:r>
      <w:r w:rsidR="007B4087">
        <w:rPr>
          <w:rtl/>
        </w:rPr>
        <w:t xml:space="preserve">، </w:t>
      </w:r>
      <w:r w:rsidRPr="00853DCC">
        <w:rPr>
          <w:rtl/>
        </w:rPr>
        <w:t xml:space="preserve">به طوری که برداشت نوینی از مفاهیم </w:t>
      </w:r>
      <w:r w:rsidR="00BB103B" w:rsidRPr="00853DCC">
        <w:rPr>
          <w:rtl/>
        </w:rPr>
        <w:t>اسلامی ارائه می‌داد</w:t>
      </w:r>
      <w:r w:rsidR="007B4087">
        <w:rPr>
          <w:rtl/>
        </w:rPr>
        <w:t xml:space="preserve">، </w:t>
      </w:r>
      <w:r w:rsidR="00BB103B" w:rsidRPr="00853DCC">
        <w:rPr>
          <w:rtl/>
        </w:rPr>
        <w:t xml:space="preserve">این برداشت غالبا با تفاسیری </w:t>
      </w:r>
      <w:r w:rsidRPr="00853DCC">
        <w:rPr>
          <w:rtl/>
        </w:rPr>
        <w:t>که در مساجد و توسط روحانیت سنّتی تبلیغ می‌شد</w:t>
      </w:r>
      <w:r w:rsidR="007B4087">
        <w:rPr>
          <w:rFonts w:hint="cs"/>
          <w:rtl/>
        </w:rPr>
        <w:t xml:space="preserve">، </w:t>
      </w:r>
      <w:r w:rsidRPr="00853DCC">
        <w:rPr>
          <w:rtl/>
        </w:rPr>
        <w:t>همسان نبود</w:t>
      </w:r>
      <w:r w:rsidR="006B27E0">
        <w:rPr>
          <w:rtl/>
        </w:rPr>
        <w:t>.</w:t>
      </w:r>
      <w:r w:rsidRPr="00014724">
        <w:rPr>
          <w:rStyle w:val="FootnoteReference"/>
          <w:rtl/>
        </w:rPr>
        <w:footnoteReference w:id="1801"/>
      </w:r>
    </w:p>
    <w:p w:rsidR="00550818" w:rsidRPr="00853DCC" w:rsidRDefault="00550818" w:rsidP="006B27E0">
      <w:pPr>
        <w:pStyle w:val="a4"/>
        <w:rPr>
          <w:rtl/>
        </w:rPr>
      </w:pPr>
      <w:bookmarkStart w:id="158" w:name="_Toc417388672"/>
      <w:bookmarkStart w:id="159" w:name="_Toc438994355"/>
      <w:r w:rsidRPr="00853DCC">
        <w:rPr>
          <w:rtl/>
        </w:rPr>
        <w:t>2ـ آثار و‌آراء سازمان</w:t>
      </w:r>
      <w:bookmarkEnd w:id="158"/>
      <w:bookmarkEnd w:id="159"/>
    </w:p>
    <w:p w:rsidR="00550818" w:rsidRPr="00853DCC" w:rsidRDefault="00550818" w:rsidP="001970D5">
      <w:pPr>
        <w:pStyle w:val="a"/>
        <w:rPr>
          <w:rtl/>
        </w:rPr>
      </w:pPr>
      <w:r w:rsidRPr="00853DCC">
        <w:rPr>
          <w:rtl/>
        </w:rPr>
        <w:t>یک نکت</w:t>
      </w:r>
      <w:r w:rsidR="00C427E4" w:rsidRPr="00853DCC">
        <w:rPr>
          <w:rtl/>
        </w:rPr>
        <w:t>ۀ</w:t>
      </w:r>
      <w:r w:rsidRPr="00853DCC">
        <w:rPr>
          <w:rtl/>
        </w:rPr>
        <w:t xml:space="preserve"> اساسی درباره عقاید دینی سازمان این است که آیا برای این جماعت مبارزه اصل بوده است یا پیروی از مکتب و حرکت بر</w:t>
      </w:r>
      <w:r w:rsidR="001D3E7A" w:rsidRPr="00853DCC">
        <w:rPr>
          <w:rFonts w:hint="cs"/>
          <w:rtl/>
        </w:rPr>
        <w:t xml:space="preserve"> </w:t>
      </w:r>
      <w:r w:rsidRPr="00853DCC">
        <w:rPr>
          <w:rtl/>
        </w:rPr>
        <w:t>اساس آن</w:t>
      </w:r>
      <w:r w:rsidR="007B4087">
        <w:rPr>
          <w:rtl/>
        </w:rPr>
        <w:t xml:space="preserve">. </w:t>
      </w:r>
      <w:r w:rsidRPr="00853DCC">
        <w:rPr>
          <w:rtl/>
        </w:rPr>
        <w:t>در این باره آنان که بعدها مرتد شدند ادعا کردند که اصل برای آن مبارزه بوده و با استخراج اصول فکری و روش مبارزه از تجربیات آن روزگار نهضت‌های انقلابی تنها تلاش می‌کرده‌اند تا آن اصول را از قرآن استخراج کنند؛ بسا اگر در امریکای لاتین بودند</w:t>
      </w:r>
      <w:r w:rsidR="007B4087">
        <w:rPr>
          <w:rtl/>
        </w:rPr>
        <w:t xml:space="preserve">، </w:t>
      </w:r>
      <w:r w:rsidRPr="00853DCC">
        <w:rPr>
          <w:rtl/>
        </w:rPr>
        <w:t>از انجیل استخراج می‌کردند</w:t>
      </w:r>
      <w:r w:rsidR="006B27E0">
        <w:rPr>
          <w:rtl/>
        </w:rPr>
        <w:t>.</w:t>
      </w:r>
      <w:r w:rsidRPr="00014724">
        <w:rPr>
          <w:rStyle w:val="FootnoteReference"/>
          <w:rtl/>
        </w:rPr>
        <w:footnoteReference w:id="1802"/>
      </w:r>
      <w:r w:rsidRPr="00853DCC">
        <w:rPr>
          <w:rtl/>
        </w:rPr>
        <w:t xml:space="preserve"> اما آنچه از فعالیت‌های فکری سازمان طی یک دوره چهار ساله به دست می‌آید و حتی حساسیت‌هایی که بعدها دارد</w:t>
      </w:r>
      <w:r w:rsidR="007B4087">
        <w:rPr>
          <w:rtl/>
        </w:rPr>
        <w:t xml:space="preserve">، </w:t>
      </w:r>
      <w:r w:rsidRPr="00853DCC">
        <w:rPr>
          <w:rtl/>
        </w:rPr>
        <w:t>خلاف این نکته را نشان می‌دهد</w:t>
      </w:r>
      <w:r w:rsidR="007B4087">
        <w:rPr>
          <w:rFonts w:hint="cs"/>
          <w:rtl/>
        </w:rPr>
        <w:t xml:space="preserve">. </w:t>
      </w:r>
      <w:r w:rsidRPr="00853DCC">
        <w:rPr>
          <w:rtl/>
        </w:rPr>
        <w:t>این درست است که سازمان متأثر از افکار مارکسیستی و تجرب</w:t>
      </w:r>
      <w:r w:rsidR="00C427E4" w:rsidRPr="00853DCC">
        <w:rPr>
          <w:rtl/>
        </w:rPr>
        <w:t>ۀ</w:t>
      </w:r>
      <w:r w:rsidR="00060C89">
        <w:rPr>
          <w:rtl/>
        </w:rPr>
        <w:t xml:space="preserve"> جنبش‌های </w:t>
      </w:r>
      <w:r w:rsidRPr="00853DCC">
        <w:rPr>
          <w:rtl/>
        </w:rPr>
        <w:t>کمونیستی بود</w:t>
      </w:r>
      <w:r w:rsidR="007B4087">
        <w:rPr>
          <w:rtl/>
        </w:rPr>
        <w:t xml:space="preserve">، </w:t>
      </w:r>
      <w:r w:rsidRPr="00853DCC">
        <w:rPr>
          <w:rtl/>
        </w:rPr>
        <w:t>اما تجرب</w:t>
      </w:r>
      <w:r w:rsidR="00C427E4" w:rsidRPr="00853DCC">
        <w:rPr>
          <w:rtl/>
        </w:rPr>
        <w:t>ۀ</w:t>
      </w:r>
      <w:r w:rsidRPr="00853DCC">
        <w:rPr>
          <w:rtl/>
        </w:rPr>
        <w:t xml:space="preserve"> دینی</w:t>
      </w:r>
      <w:r w:rsidR="007B4087">
        <w:rPr>
          <w:rFonts w:hint="cs"/>
          <w:rtl/>
        </w:rPr>
        <w:t xml:space="preserve">، </w:t>
      </w:r>
      <w:r w:rsidR="001D3E7A" w:rsidRPr="00853DCC">
        <w:rPr>
          <w:rtl/>
        </w:rPr>
        <w:t>ارکان نخست سازمان</w:t>
      </w:r>
      <w:r w:rsidRPr="00853DCC">
        <w:rPr>
          <w:rtl/>
        </w:rPr>
        <w:t xml:space="preserve"> و پرورش مذهبی آنان</w:t>
      </w:r>
      <w:r w:rsidR="007B4087">
        <w:rPr>
          <w:rtl/>
        </w:rPr>
        <w:t xml:space="preserve">، </w:t>
      </w:r>
      <w:r w:rsidRPr="00853DCC">
        <w:rPr>
          <w:rtl/>
        </w:rPr>
        <w:t>چندان جدی بود که اظهارات بالا یک توهین آشکار به آنان محسوب می‌شود</w:t>
      </w:r>
      <w:r w:rsidR="007B4087">
        <w:rPr>
          <w:rFonts w:hint="cs"/>
          <w:rtl/>
        </w:rPr>
        <w:t xml:space="preserve">. </w:t>
      </w:r>
      <w:r w:rsidRPr="00853DCC">
        <w:rPr>
          <w:rtl/>
        </w:rPr>
        <w:t>آنان</w:t>
      </w:r>
      <w:r w:rsidR="00147502">
        <w:rPr>
          <w:rtl/>
        </w:rPr>
        <w:t xml:space="preserve"> سال‌ها </w:t>
      </w:r>
      <w:r w:rsidRPr="00853DCC">
        <w:rPr>
          <w:rtl/>
        </w:rPr>
        <w:t>روی مسائل دینی و مذهبی و البته با برداشتی نادرست</w:t>
      </w:r>
      <w:r w:rsidR="007B4087">
        <w:rPr>
          <w:rtl/>
        </w:rPr>
        <w:t xml:space="preserve">، </w:t>
      </w:r>
      <w:r w:rsidRPr="00853DCC">
        <w:rPr>
          <w:rtl/>
        </w:rPr>
        <w:t>تأمل کردند و پس از انجام کارهای مطالعاتی اولیه به تدوین ایدئولوژی در سازمان پرداختند</w:t>
      </w:r>
      <w:r w:rsidR="007B4087">
        <w:rPr>
          <w:rtl/>
        </w:rPr>
        <w:t xml:space="preserve">. </w:t>
      </w:r>
      <w:r w:rsidRPr="00853DCC">
        <w:rPr>
          <w:rtl/>
        </w:rPr>
        <w:t>این تدوین که به نوعی حاصل کار جمعی بود</w:t>
      </w:r>
      <w:r w:rsidR="007B4087">
        <w:rPr>
          <w:rtl/>
        </w:rPr>
        <w:t xml:space="preserve">، </w:t>
      </w:r>
      <w:r w:rsidRPr="00853DCC">
        <w:rPr>
          <w:rtl/>
        </w:rPr>
        <w:t>هر بخش</w:t>
      </w:r>
      <w:r w:rsidR="007B4087">
        <w:rPr>
          <w:rtl/>
        </w:rPr>
        <w:t xml:space="preserve">، </w:t>
      </w:r>
      <w:r w:rsidRPr="00853DCC">
        <w:rPr>
          <w:rtl/>
        </w:rPr>
        <w:t>توسط یکی از چهره‌های سازمان تدوین می‌گردید:</w:t>
      </w:r>
    </w:p>
    <w:p w:rsidR="00550818" w:rsidRPr="00853DCC" w:rsidRDefault="00550818" w:rsidP="00DB2454">
      <w:pPr>
        <w:pStyle w:val="a"/>
        <w:rPr>
          <w:rtl/>
        </w:rPr>
      </w:pPr>
      <w:r w:rsidRPr="00853DCC">
        <w:rPr>
          <w:rtl/>
        </w:rPr>
        <w:t>نخستین کتاب سازمان متدولوژی یا شناخت</w:t>
      </w:r>
      <w:r w:rsidRPr="00014724">
        <w:rPr>
          <w:rStyle w:val="FootnoteReference"/>
          <w:rtl/>
        </w:rPr>
        <w:footnoteReference w:id="1803"/>
      </w:r>
      <w:r w:rsidRPr="00853DCC">
        <w:rPr>
          <w:rtl/>
        </w:rPr>
        <w:t xml:space="preserve"> نام داشت که دیدگاه‌های ارائه شده در کتاب</w:t>
      </w:r>
      <w:r w:rsidR="007B4087">
        <w:rPr>
          <w:rtl/>
        </w:rPr>
        <w:t xml:space="preserve">، </w:t>
      </w:r>
      <w:r w:rsidRPr="00853DCC">
        <w:rPr>
          <w:rtl/>
        </w:rPr>
        <w:t>به گونه‌ای آشکار تفاوتی با دیدگاه‌های مارکسیستی نداشت</w:t>
      </w:r>
      <w:r w:rsidR="007B4087">
        <w:rPr>
          <w:rtl/>
        </w:rPr>
        <w:t xml:space="preserve">. </w:t>
      </w:r>
      <w:r w:rsidRPr="00853DCC">
        <w:rPr>
          <w:rtl/>
        </w:rPr>
        <w:t>این کتاب پس از مطالعات جمعی توسط حسین روحانی</w:t>
      </w:r>
      <w:r w:rsidRPr="00014724">
        <w:rPr>
          <w:rStyle w:val="FootnoteReference"/>
          <w:rtl/>
        </w:rPr>
        <w:footnoteReference w:id="1804"/>
      </w:r>
      <w:r w:rsidRPr="00853DCC">
        <w:rPr>
          <w:rtl/>
        </w:rPr>
        <w:t xml:space="preserve"> تألیف شد</w:t>
      </w:r>
      <w:r w:rsidR="007B4087">
        <w:rPr>
          <w:rtl/>
        </w:rPr>
        <w:t xml:space="preserve">. </w:t>
      </w:r>
      <w:r w:rsidRPr="00853DCC">
        <w:rPr>
          <w:rtl/>
        </w:rPr>
        <w:t>جزو</w:t>
      </w:r>
      <w:r w:rsidR="00C427E4" w:rsidRPr="00853DCC">
        <w:rPr>
          <w:rtl/>
        </w:rPr>
        <w:t>ۀ</w:t>
      </w:r>
      <w:r w:rsidRPr="00853DCC">
        <w:rPr>
          <w:rtl/>
        </w:rPr>
        <w:t xml:space="preserve"> یاد شده حاصل کار مطالعاتی جمعی کادرهای اصلی سازمان طی سال</w:t>
      </w:r>
      <w:r w:rsidR="006B27E0">
        <w:rPr>
          <w:rFonts w:hint="cs"/>
          <w:rtl/>
        </w:rPr>
        <w:t>‌</w:t>
      </w:r>
      <w:r w:rsidRPr="00853DCC">
        <w:rPr>
          <w:rtl/>
        </w:rPr>
        <w:t>های44 تا 47 بود که در واقع زیر نظر حنیف نژاد نوشته شده و در سازمان به شناخت محمد آقا شهرت داشت</w:t>
      </w:r>
      <w:r w:rsidR="00DB2454">
        <w:rPr>
          <w:rtl/>
        </w:rPr>
        <w:t>.</w:t>
      </w:r>
      <w:r w:rsidRPr="00014724">
        <w:rPr>
          <w:rStyle w:val="FootnoteReference"/>
          <w:rtl/>
        </w:rPr>
        <w:footnoteReference w:id="1805"/>
      </w:r>
      <w:r w:rsidRPr="00853DCC">
        <w:rPr>
          <w:rtl/>
        </w:rPr>
        <w:t xml:space="preserve"> در واقع بحث این کتاب که براساس مبانی مارکسیستی ـ اسلامی نوشته شده بود</w:t>
      </w:r>
      <w:r w:rsidR="007B4087">
        <w:rPr>
          <w:rtl/>
        </w:rPr>
        <w:t xml:space="preserve">، </w:t>
      </w:r>
      <w:r w:rsidRPr="00853DCC">
        <w:rPr>
          <w:rtl/>
        </w:rPr>
        <w:t>به لحاظ بینش معرفتی دقیقا مبانی مارکسیستی را پذیرفته بود</w:t>
      </w:r>
      <w:r w:rsidR="007B4087">
        <w:rPr>
          <w:rtl/>
        </w:rPr>
        <w:t xml:space="preserve">. </w:t>
      </w:r>
      <w:r w:rsidRPr="00853DCC">
        <w:rPr>
          <w:rtl/>
        </w:rPr>
        <w:t>این مسأله برای کسانی که حتی اندکی مطالعات فلسفی داشته‌اند قابل تشخیص بود</w:t>
      </w:r>
      <w:r w:rsidR="007B4087">
        <w:rPr>
          <w:rtl/>
        </w:rPr>
        <w:t xml:space="preserve">، </w:t>
      </w:r>
      <w:r w:rsidRPr="00853DCC">
        <w:rPr>
          <w:rtl/>
        </w:rPr>
        <w:t>چه رسد به کسانی که در این زمینه دانش بیشتری داشتند</w:t>
      </w:r>
      <w:r w:rsidR="007B4087">
        <w:rPr>
          <w:rtl/>
        </w:rPr>
        <w:t xml:space="preserve">. </w:t>
      </w:r>
      <w:r w:rsidRPr="00853DCC">
        <w:rPr>
          <w:rtl/>
        </w:rPr>
        <w:t>جلال الدین فارسی که</w:t>
      </w:r>
      <w:r w:rsidR="008F63F0">
        <w:rPr>
          <w:rtl/>
        </w:rPr>
        <w:t xml:space="preserve"> مدت‌ها </w:t>
      </w:r>
      <w:r w:rsidRPr="00853DCC">
        <w:rPr>
          <w:rtl/>
        </w:rPr>
        <w:t>روی اندیشه‌های مارکسیستی کار کرده و کتاب سه جلدی</w:t>
      </w:r>
      <w:r w:rsidR="00153F93">
        <w:rPr>
          <w:rtl/>
        </w:rPr>
        <w:t xml:space="preserve"> درس‌هایی </w:t>
      </w:r>
      <w:r w:rsidRPr="00853DCC">
        <w:rPr>
          <w:rtl/>
        </w:rPr>
        <w:t>درباره مارکسیسم را نوشت</w:t>
      </w:r>
      <w:r w:rsidR="007B4087">
        <w:rPr>
          <w:rtl/>
        </w:rPr>
        <w:t xml:space="preserve">، </w:t>
      </w:r>
      <w:r w:rsidRPr="00853DCC">
        <w:rPr>
          <w:rtl/>
        </w:rPr>
        <w:t>در خاطراتش می‌نویسد که در سال 1351 جزو</w:t>
      </w:r>
      <w:r w:rsidR="00C427E4" w:rsidRPr="00853DCC">
        <w:rPr>
          <w:rtl/>
        </w:rPr>
        <w:t>ۀ</w:t>
      </w:r>
      <w:r w:rsidRPr="00853DCC">
        <w:rPr>
          <w:rtl/>
        </w:rPr>
        <w:t xml:space="preserve"> شناخت را در بغداد </w:t>
      </w:r>
      <w:r w:rsidRPr="00014724">
        <w:rPr>
          <w:rStyle w:val="FootnoteReference"/>
          <w:rtl/>
        </w:rPr>
        <w:footnoteReference w:id="1806"/>
      </w:r>
      <w:r w:rsidRPr="00853DCC">
        <w:rPr>
          <w:rtl/>
        </w:rPr>
        <w:t xml:space="preserve"> و نجف در دست برخی اشخاص و حتی طلاب دیده است</w:t>
      </w:r>
      <w:r w:rsidR="007B4087">
        <w:rPr>
          <w:rtl/>
        </w:rPr>
        <w:t xml:space="preserve">. </w:t>
      </w:r>
      <w:r w:rsidRPr="00853DCC">
        <w:rPr>
          <w:rtl/>
        </w:rPr>
        <w:t>وی شرحی از حاکمیت اندیش</w:t>
      </w:r>
      <w:r w:rsidR="00C427E4" w:rsidRPr="00853DCC">
        <w:rPr>
          <w:rtl/>
        </w:rPr>
        <w:t>ۀ</w:t>
      </w:r>
      <w:r w:rsidRPr="00853DCC">
        <w:rPr>
          <w:rtl/>
        </w:rPr>
        <w:t xml:space="preserve"> مارکسیستی بر این کتاب </w:t>
      </w:r>
      <w:r w:rsidR="001D3E7A" w:rsidRPr="00853DCC">
        <w:rPr>
          <w:rFonts w:hint="cs"/>
          <w:rtl/>
        </w:rPr>
        <w:t>به دست داده و چنان از دیدن آن بهت زده شده است که تصور کرده ساواک این کتاب را</w:t>
      </w:r>
      <w:r w:rsidRPr="00853DCC">
        <w:rPr>
          <w:rtl/>
        </w:rPr>
        <w:t xml:space="preserve"> ساخته و با آرم مجاهدین منتشر کرده تا آنان را بدنام کند</w:t>
      </w:r>
      <w:r w:rsidR="007B4087">
        <w:rPr>
          <w:rtl/>
        </w:rPr>
        <w:t xml:space="preserve">. </w:t>
      </w:r>
      <w:r w:rsidRPr="00853DCC">
        <w:rPr>
          <w:rtl/>
        </w:rPr>
        <w:t>وی</w:t>
      </w:r>
      <w:r w:rsidR="00F60A81">
        <w:rPr>
          <w:rtl/>
        </w:rPr>
        <w:t xml:space="preserve"> می‌گوید </w:t>
      </w:r>
      <w:r w:rsidRPr="00853DCC">
        <w:rPr>
          <w:rtl/>
        </w:rPr>
        <w:t>به طلبه‌ای که آن را در دست داشت گفتم: این</w:t>
      </w:r>
      <w:r w:rsidR="001D3E7A" w:rsidRPr="00853DCC">
        <w:rPr>
          <w:rtl/>
        </w:rPr>
        <w:t xml:space="preserve"> یک کتاب ماتریالیستی است با جام</w:t>
      </w:r>
      <w:r w:rsidR="00C427E4" w:rsidRPr="00853DCC">
        <w:rPr>
          <w:rtl/>
        </w:rPr>
        <w:t>ۀ</w:t>
      </w:r>
      <w:r w:rsidRPr="00853DCC">
        <w:rPr>
          <w:rtl/>
        </w:rPr>
        <w:t xml:space="preserve"> مذهبی! اما او پرخاش کرد که این «ثمره</w:t>
      </w:r>
      <w:r w:rsidR="001D3E7A" w:rsidRPr="00853DCC">
        <w:rPr>
          <w:rtl/>
        </w:rPr>
        <w:t xml:space="preserve"> خون پاک شهدای مجاهد است</w:t>
      </w:r>
      <w:r w:rsidR="00ED6B1A">
        <w:rPr>
          <w:rtl/>
        </w:rPr>
        <w:t xml:space="preserve"> هرکس </w:t>
      </w:r>
      <w:r w:rsidRPr="00853DCC">
        <w:rPr>
          <w:rtl/>
        </w:rPr>
        <w:t>ح</w:t>
      </w:r>
      <w:r w:rsidR="001D3E7A" w:rsidRPr="00853DCC">
        <w:rPr>
          <w:rFonts w:hint="cs"/>
          <w:rtl/>
        </w:rPr>
        <w:t>ر</w:t>
      </w:r>
      <w:r w:rsidRPr="00853DCC">
        <w:rPr>
          <w:rtl/>
        </w:rPr>
        <w:t>فی علیه این کتاب بزند</w:t>
      </w:r>
      <w:r w:rsidR="007B4087">
        <w:rPr>
          <w:rtl/>
        </w:rPr>
        <w:t xml:space="preserve">، </w:t>
      </w:r>
      <w:r w:rsidRPr="00853DCC">
        <w:rPr>
          <w:rtl/>
        </w:rPr>
        <w:t>به خون پاک حنیف نژاد خیانت کرده است</w:t>
      </w:r>
      <w:r w:rsidR="00DB2454">
        <w:rPr>
          <w:rtl/>
        </w:rPr>
        <w:t>.</w:t>
      </w:r>
      <w:r w:rsidRPr="00853DCC">
        <w:rPr>
          <w:rtl/>
        </w:rPr>
        <w:t>» وی پس از آن کوشیده است تا</w:t>
      </w:r>
      <w:r w:rsidR="006617AB" w:rsidRPr="00853DCC">
        <w:rPr>
          <w:rtl/>
        </w:rPr>
        <w:t xml:space="preserve"> از چاپ آن در بغداد جلوگیری کند</w:t>
      </w:r>
      <w:r w:rsidRPr="00853DCC">
        <w:rPr>
          <w:rtl/>
        </w:rPr>
        <w:t xml:space="preserve"> اما محمد منتظری به او گفته است که چاپ این کتاب به دستور سازمان انجام</w:t>
      </w:r>
      <w:r w:rsidR="00060C89">
        <w:rPr>
          <w:rtl/>
        </w:rPr>
        <w:t xml:space="preserve"> می‌شود </w:t>
      </w:r>
      <w:r w:rsidRPr="00853DCC">
        <w:rPr>
          <w:rtl/>
        </w:rPr>
        <w:t>و برگشت پذیر نیست</w:t>
      </w:r>
      <w:r w:rsidR="00DB2454">
        <w:rPr>
          <w:rtl/>
        </w:rPr>
        <w:t>.</w:t>
      </w:r>
      <w:r w:rsidRPr="00014724">
        <w:rPr>
          <w:rStyle w:val="FootnoteReference"/>
          <w:rtl/>
        </w:rPr>
        <w:footnoteReference w:id="1807"/>
      </w:r>
      <w:r w:rsidRPr="00853DCC">
        <w:rPr>
          <w:rtl/>
        </w:rPr>
        <w:t xml:space="preserve"> آقای فارسی کتاب را نزد امام می‌برد و امام هم پس از مطالعه نظر او را تأیید</w:t>
      </w:r>
      <w:r w:rsidR="00060C89">
        <w:rPr>
          <w:rtl/>
        </w:rPr>
        <w:t xml:space="preserve"> می‌کند </w:t>
      </w:r>
      <w:r w:rsidRPr="00853DCC">
        <w:rPr>
          <w:rtl/>
        </w:rPr>
        <w:t>و</w:t>
      </w:r>
      <w:r w:rsidR="00F60A81">
        <w:rPr>
          <w:rtl/>
        </w:rPr>
        <w:t xml:space="preserve"> می‌گوید </w:t>
      </w:r>
      <w:r w:rsidRPr="00853DCC">
        <w:rPr>
          <w:rtl/>
        </w:rPr>
        <w:t>آقای مطهری هم به اشاره از م</w:t>
      </w:r>
      <w:r w:rsidR="006617AB" w:rsidRPr="00853DCC">
        <w:rPr>
          <w:rtl/>
        </w:rPr>
        <w:t>ن خواست تا مجاهدین را تأیید کنم</w:t>
      </w:r>
      <w:r w:rsidRPr="00853DCC">
        <w:rPr>
          <w:rtl/>
        </w:rPr>
        <w:t xml:space="preserve"> اما من نکردم</w:t>
      </w:r>
      <w:r w:rsidR="00DB2454">
        <w:rPr>
          <w:rtl/>
        </w:rPr>
        <w:t>.</w:t>
      </w:r>
      <w:r w:rsidRPr="00014724">
        <w:rPr>
          <w:rStyle w:val="FootnoteReference"/>
          <w:rtl/>
        </w:rPr>
        <w:footnoteReference w:id="1808"/>
      </w:r>
      <w:r w:rsidR="006617AB" w:rsidRPr="00853DCC">
        <w:rPr>
          <w:rtl/>
        </w:rPr>
        <w:t xml:space="preserve"> ممکن است که در سال 49 و</w:t>
      </w:r>
      <w:r w:rsidRPr="00853DCC">
        <w:rPr>
          <w:rtl/>
        </w:rPr>
        <w:t>50 همراه بسیاری از روحانیون</w:t>
      </w:r>
      <w:r w:rsidR="007B4087">
        <w:rPr>
          <w:rtl/>
        </w:rPr>
        <w:t xml:space="preserve">، </w:t>
      </w:r>
      <w:r w:rsidRPr="00853DCC">
        <w:rPr>
          <w:rtl/>
        </w:rPr>
        <w:t>آقای مطهری هم از امام خواسته باشد آنان را تأیید کند</w:t>
      </w:r>
      <w:r w:rsidR="007B4087">
        <w:rPr>
          <w:rtl/>
        </w:rPr>
        <w:t xml:space="preserve">، </w:t>
      </w:r>
      <w:r w:rsidRPr="00853DCC">
        <w:rPr>
          <w:rtl/>
        </w:rPr>
        <w:t>اما استاد اولین باری که کتاب شناخت را دید در برابر آن موضع گرفت</w:t>
      </w:r>
      <w:r w:rsidR="00DB2454">
        <w:rPr>
          <w:rFonts w:hint="cs"/>
          <w:rtl/>
        </w:rPr>
        <w:t>.</w:t>
      </w:r>
      <w:r w:rsidRPr="00014724">
        <w:rPr>
          <w:rStyle w:val="FootnoteReference"/>
          <w:rtl/>
        </w:rPr>
        <w:footnoteReference w:id="1809"/>
      </w:r>
      <w:r w:rsidRPr="00853DCC">
        <w:rPr>
          <w:rtl/>
        </w:rPr>
        <w:t xml:space="preserve"> از سال 54 به بعد که در قم مبحث شناخت را مطرح می‌کرد</w:t>
      </w:r>
      <w:r w:rsidR="007B4087">
        <w:rPr>
          <w:rtl/>
        </w:rPr>
        <w:t xml:space="preserve">، </w:t>
      </w:r>
      <w:r w:rsidR="00DB2454">
        <w:rPr>
          <w:rtl/>
        </w:rPr>
        <w:t>هدفش پاسخ</w:t>
      </w:r>
      <w:r w:rsidR="00DB2454">
        <w:rPr>
          <w:rFonts w:hint="cs"/>
          <w:rtl/>
        </w:rPr>
        <w:t>‌</w:t>
      </w:r>
      <w:r w:rsidRPr="00853DCC">
        <w:rPr>
          <w:rtl/>
        </w:rPr>
        <w:t>گویی به انحراف فکری موجود در سازمان و</w:t>
      </w:r>
      <w:r w:rsidR="006617AB" w:rsidRPr="00853DCC">
        <w:rPr>
          <w:rFonts w:hint="cs"/>
          <w:rtl/>
        </w:rPr>
        <w:t xml:space="preserve"> </w:t>
      </w:r>
      <w:r w:rsidRPr="00853DCC">
        <w:rPr>
          <w:rtl/>
        </w:rPr>
        <w:t>جزو</w:t>
      </w:r>
      <w:r w:rsidR="00C427E4" w:rsidRPr="00853DCC">
        <w:rPr>
          <w:rtl/>
        </w:rPr>
        <w:t>ۀ</w:t>
      </w:r>
      <w:r w:rsidRPr="00853DCC">
        <w:rPr>
          <w:rtl/>
        </w:rPr>
        <w:t xml:space="preserve"> شناخت آنان بود</w:t>
      </w:r>
      <w:r w:rsidR="007B4087">
        <w:rPr>
          <w:rtl/>
        </w:rPr>
        <w:t xml:space="preserve">. </w:t>
      </w:r>
      <w:r w:rsidRPr="00853DCC">
        <w:rPr>
          <w:rtl/>
        </w:rPr>
        <w:t>در ارتباط با کتاب شناخت مجاهدین</w:t>
      </w:r>
      <w:r w:rsidR="007B4087">
        <w:rPr>
          <w:rtl/>
        </w:rPr>
        <w:t xml:space="preserve">، </w:t>
      </w:r>
      <w:r w:rsidRPr="00853DCC">
        <w:rPr>
          <w:rtl/>
        </w:rPr>
        <w:t>گفته شده است که استاد مطهری برای حل دشواری‌هایی که به سبب نشر این کتاب به وجود آمده بود</w:t>
      </w:r>
      <w:r w:rsidR="007B4087">
        <w:rPr>
          <w:rtl/>
        </w:rPr>
        <w:t xml:space="preserve">، </w:t>
      </w:r>
      <w:r w:rsidRPr="00853DCC">
        <w:rPr>
          <w:rtl/>
        </w:rPr>
        <w:t>در سال 1356 در کانون توحید اقدام به برگزاری درس شناخت کرد که با ممانعت ساواک مواجه شد</w:t>
      </w:r>
      <w:r w:rsidR="00DB2454">
        <w:rPr>
          <w:rtl/>
        </w:rPr>
        <w:t>.</w:t>
      </w:r>
      <w:r w:rsidRPr="00014724">
        <w:rPr>
          <w:rStyle w:val="FootnoteReference"/>
          <w:rtl/>
        </w:rPr>
        <w:footnoteReference w:id="1810"/>
      </w:r>
      <w:r w:rsidRPr="00853DCC">
        <w:rPr>
          <w:rtl/>
        </w:rPr>
        <w:t xml:space="preserve"> محمد منتظری هم متوجه وجود افکار مادی در کتاب شناخت مجاهدین بوده و در همان عراق این مسائل را مطرح می‌کرده است</w:t>
      </w:r>
      <w:r w:rsidR="00DB2454">
        <w:rPr>
          <w:rtl/>
        </w:rPr>
        <w:t>.</w:t>
      </w:r>
      <w:r w:rsidRPr="00014724">
        <w:rPr>
          <w:rStyle w:val="FootnoteReference"/>
          <w:rtl/>
        </w:rPr>
        <w:footnoteReference w:id="1811"/>
      </w:r>
      <w:r w:rsidRPr="00853DCC">
        <w:rPr>
          <w:rtl/>
        </w:rPr>
        <w:t xml:space="preserve"> عزت الله سحابی که از سال 47 با سران مجاهدین</w:t>
      </w:r>
      <w:r w:rsidR="007B4087">
        <w:rPr>
          <w:rtl/>
        </w:rPr>
        <w:t xml:space="preserve">، </w:t>
      </w:r>
      <w:r w:rsidRPr="00853DCC">
        <w:rPr>
          <w:rtl/>
        </w:rPr>
        <w:t>پس از یک دوره قطع ارتباط با حنیف نژاد و دوستانش ارتباط پیدا کرد</w:t>
      </w:r>
      <w:r w:rsidR="007B4087">
        <w:rPr>
          <w:rtl/>
        </w:rPr>
        <w:t xml:space="preserve">، </w:t>
      </w:r>
      <w:r w:rsidRPr="00853DCC">
        <w:rPr>
          <w:rtl/>
        </w:rPr>
        <w:t>از این چهار جزوه از جمله جزوه شناخت یاد کرده تقریبا منهای انتقادهای جزئی</w:t>
      </w:r>
      <w:r w:rsidR="00016EE7">
        <w:rPr>
          <w:rtl/>
        </w:rPr>
        <w:t xml:space="preserve"> آن‌ها </w:t>
      </w:r>
      <w:r w:rsidRPr="00853DCC">
        <w:rPr>
          <w:rtl/>
        </w:rPr>
        <w:t>را فاقد اشکال جدی می‌داند</w:t>
      </w:r>
      <w:r w:rsidR="007B4087">
        <w:rPr>
          <w:rtl/>
        </w:rPr>
        <w:t xml:space="preserve">. </w:t>
      </w:r>
      <w:r w:rsidRPr="00853DCC">
        <w:rPr>
          <w:rtl/>
        </w:rPr>
        <w:t>اما همو تأکید</w:t>
      </w:r>
      <w:r w:rsidR="00060C89">
        <w:rPr>
          <w:rtl/>
        </w:rPr>
        <w:t xml:space="preserve"> می‌کند </w:t>
      </w:r>
      <w:r w:rsidRPr="00853DCC">
        <w:rPr>
          <w:rtl/>
        </w:rPr>
        <w:t>که این جزوات به دکتر شیبانی هم داده شده بود و او با محتوای</w:t>
      </w:r>
      <w:r w:rsidR="00016EE7">
        <w:rPr>
          <w:rtl/>
        </w:rPr>
        <w:t xml:space="preserve"> آن‌ها </w:t>
      </w:r>
      <w:r w:rsidRPr="00853DCC">
        <w:rPr>
          <w:rtl/>
        </w:rPr>
        <w:t>موافق نبود و در سال 48 به من (و احمد علی بابایی) گفت که فکر</w:t>
      </w:r>
      <w:r w:rsidR="00060C89">
        <w:rPr>
          <w:rtl/>
        </w:rPr>
        <w:t xml:space="preserve"> می‌کنم </w:t>
      </w:r>
      <w:r w:rsidR="00A6798D">
        <w:rPr>
          <w:rtl/>
        </w:rPr>
        <w:t xml:space="preserve">این‌ها </w:t>
      </w:r>
      <w:r w:rsidRPr="00853DCC">
        <w:rPr>
          <w:rtl/>
        </w:rPr>
        <w:t>نظراتشان همان نظرات مارکسیسم لنینسیم چینی است (یا به عبارتی مائوئیست هستند</w:t>
      </w:r>
      <w:r w:rsidR="00DB2454">
        <w:rPr>
          <w:rtl/>
        </w:rPr>
        <w:t>.</w:t>
      </w:r>
      <w:r w:rsidRPr="00853DCC">
        <w:rPr>
          <w:rtl/>
        </w:rPr>
        <w:t>)</w:t>
      </w:r>
      <w:r w:rsidRPr="00014724">
        <w:rPr>
          <w:rStyle w:val="FootnoteReference"/>
          <w:rtl/>
        </w:rPr>
        <w:footnoteReference w:id="1812"/>
      </w:r>
      <w:r w:rsidRPr="00853DCC">
        <w:rPr>
          <w:rtl/>
        </w:rPr>
        <w:t xml:space="preserve"> زمانی که جزو</w:t>
      </w:r>
      <w:r w:rsidR="00C427E4" w:rsidRPr="00853DCC">
        <w:rPr>
          <w:rtl/>
        </w:rPr>
        <w:t>ۀ</w:t>
      </w:r>
      <w:r w:rsidRPr="00853DCC">
        <w:rPr>
          <w:rtl/>
        </w:rPr>
        <w:t xml:space="preserve"> شناخت با جلدی دیگر به داخل زندان رفت</w:t>
      </w:r>
      <w:r w:rsidR="007B4087">
        <w:rPr>
          <w:rtl/>
        </w:rPr>
        <w:t xml:space="preserve">، </w:t>
      </w:r>
      <w:r w:rsidRPr="00853DCC">
        <w:rPr>
          <w:rtl/>
        </w:rPr>
        <w:t>بلافاصله آقای عسکراولادی آن را یک کتاب مارکسیستی خواند</w:t>
      </w:r>
      <w:r w:rsidR="007B4087">
        <w:rPr>
          <w:rtl/>
        </w:rPr>
        <w:t xml:space="preserve">. </w:t>
      </w:r>
      <w:r w:rsidRPr="00853DCC">
        <w:rPr>
          <w:rtl/>
        </w:rPr>
        <w:t>شهید رجایی هم در بازجویی‌های خود در سال 52 پس از بیان ارتباطش با بهرام آرام و</w:t>
      </w:r>
      <w:r w:rsidR="00921D9B">
        <w:rPr>
          <w:rtl/>
        </w:rPr>
        <w:t xml:space="preserve"> اینکه </w:t>
      </w:r>
      <w:r w:rsidRPr="00853DCC">
        <w:rPr>
          <w:rtl/>
        </w:rPr>
        <w:t>جزو</w:t>
      </w:r>
      <w:r w:rsidR="00C427E4" w:rsidRPr="00853DCC">
        <w:rPr>
          <w:rtl/>
        </w:rPr>
        <w:t>ۀ</w:t>
      </w:r>
      <w:r w:rsidRPr="00853DCC">
        <w:rPr>
          <w:rtl/>
        </w:rPr>
        <w:t xml:space="preserve"> شناخت را به او داده</w:t>
      </w:r>
      <w:r w:rsidR="007B4087">
        <w:rPr>
          <w:rtl/>
        </w:rPr>
        <w:t xml:space="preserve">، </w:t>
      </w:r>
      <w:r w:rsidRPr="00853DCC">
        <w:rPr>
          <w:rtl/>
        </w:rPr>
        <w:t>شرحی از این کتاب و</w:t>
      </w:r>
      <w:r w:rsidR="00921D9B">
        <w:rPr>
          <w:rtl/>
        </w:rPr>
        <w:t xml:space="preserve"> اینکه </w:t>
      </w:r>
      <w:r w:rsidRPr="00853DCC">
        <w:rPr>
          <w:rtl/>
        </w:rPr>
        <w:t>اصول دیالکتیک را در آن آورده</w:t>
      </w:r>
      <w:r w:rsidR="007B4087">
        <w:rPr>
          <w:rtl/>
        </w:rPr>
        <w:t xml:space="preserve">، </w:t>
      </w:r>
      <w:r w:rsidRPr="00853DCC">
        <w:rPr>
          <w:rtl/>
        </w:rPr>
        <w:t>به دست</w:t>
      </w:r>
      <w:r w:rsidR="00153F93">
        <w:rPr>
          <w:rtl/>
        </w:rPr>
        <w:t xml:space="preserve"> می‌دهد </w:t>
      </w:r>
      <w:r w:rsidRPr="00853DCC">
        <w:rPr>
          <w:rtl/>
        </w:rPr>
        <w:t>و سپس به انتقاد از آن پرداخته</w:t>
      </w:r>
      <w:r w:rsidR="007B4087">
        <w:rPr>
          <w:rtl/>
        </w:rPr>
        <w:t xml:space="preserve">، </w:t>
      </w:r>
      <w:r w:rsidRPr="00853DCC">
        <w:rPr>
          <w:rtl/>
        </w:rPr>
        <w:t>محتوای آن</w:t>
      </w:r>
      <w:r w:rsidR="007B4087">
        <w:rPr>
          <w:rtl/>
        </w:rPr>
        <w:t xml:space="preserve">، </w:t>
      </w:r>
      <w:r w:rsidRPr="00853DCC">
        <w:rPr>
          <w:rtl/>
        </w:rPr>
        <w:t>به خصوص اصل تز و آنتی تز و سنتز را در تحلیل مسائل اجتماعی</w:t>
      </w:r>
      <w:r w:rsidR="007B4087">
        <w:rPr>
          <w:rtl/>
        </w:rPr>
        <w:t xml:space="preserve">، </w:t>
      </w:r>
      <w:r w:rsidRPr="00853DCC">
        <w:rPr>
          <w:rtl/>
        </w:rPr>
        <w:t>نافی نقش انسان وصف می‌کند</w:t>
      </w:r>
      <w:r w:rsidR="00DB2454">
        <w:rPr>
          <w:rtl/>
        </w:rPr>
        <w:t>.</w:t>
      </w:r>
      <w:r w:rsidRPr="00014724">
        <w:rPr>
          <w:rStyle w:val="FootnoteReference"/>
          <w:rtl/>
        </w:rPr>
        <w:footnoteReference w:id="1813"/>
      </w:r>
      <w:r w:rsidRPr="00853DCC">
        <w:rPr>
          <w:rtl/>
        </w:rPr>
        <w:t xml:space="preserve"> آرمانی‌ها (هواداران گروه آرمان مستضعفین) که پس از انقلاب مجاهدین را رقیب خود می‌دیدند</w:t>
      </w:r>
      <w:r w:rsidR="007B4087">
        <w:rPr>
          <w:rtl/>
        </w:rPr>
        <w:t xml:space="preserve">، </w:t>
      </w:r>
      <w:r w:rsidRPr="00853DCC">
        <w:rPr>
          <w:rtl/>
        </w:rPr>
        <w:t>در انتقاد از آنان</w:t>
      </w:r>
      <w:r w:rsidR="007B4087">
        <w:rPr>
          <w:rtl/>
        </w:rPr>
        <w:t xml:space="preserve">، </w:t>
      </w:r>
      <w:r w:rsidRPr="00853DCC">
        <w:rPr>
          <w:rtl/>
        </w:rPr>
        <w:t>همین مسائل را مطرح می‌کردند</w:t>
      </w:r>
      <w:r w:rsidR="007B4087">
        <w:rPr>
          <w:rtl/>
        </w:rPr>
        <w:t xml:space="preserve">. </w:t>
      </w:r>
      <w:r w:rsidRPr="00853DCC">
        <w:rPr>
          <w:rtl/>
        </w:rPr>
        <w:t>برای مثال درباره جزو</w:t>
      </w:r>
      <w:r w:rsidR="00C427E4" w:rsidRPr="00853DCC">
        <w:rPr>
          <w:rtl/>
        </w:rPr>
        <w:t>ۀ</w:t>
      </w:r>
      <w:r w:rsidRPr="00853DCC">
        <w:rPr>
          <w:rtl/>
        </w:rPr>
        <w:t xml:space="preserve"> شناخت می‌گفتند</w:t>
      </w:r>
      <w:r w:rsidR="007B4087">
        <w:rPr>
          <w:rtl/>
        </w:rPr>
        <w:t xml:space="preserve">، </w:t>
      </w:r>
      <w:r w:rsidRPr="00853DCC">
        <w:rPr>
          <w:rtl/>
        </w:rPr>
        <w:t>جزو</w:t>
      </w:r>
      <w:r w:rsidR="00C427E4" w:rsidRPr="00853DCC">
        <w:rPr>
          <w:rtl/>
        </w:rPr>
        <w:t>ۀ</w:t>
      </w:r>
      <w:r w:rsidRPr="00853DCC">
        <w:rPr>
          <w:rtl/>
        </w:rPr>
        <w:t xml:space="preserve"> شناخت شما</w:t>
      </w:r>
      <w:r w:rsidR="002D480F">
        <w:rPr>
          <w:rtl/>
        </w:rPr>
        <w:t>...</w:t>
      </w:r>
      <w:r w:rsidR="007B4087">
        <w:rPr>
          <w:rtl/>
        </w:rPr>
        <w:t xml:space="preserve"> </w:t>
      </w:r>
      <w:r w:rsidRPr="00853DCC">
        <w:rPr>
          <w:rtl/>
        </w:rPr>
        <w:t>در پی آن است تا آیات و احادیث اسلامی را بر تئوری‌های مارکسیستی انطباق دهد</w:t>
      </w:r>
      <w:r w:rsidR="002D480F">
        <w:rPr>
          <w:rtl/>
        </w:rPr>
        <w:t>...</w:t>
      </w:r>
      <w:r w:rsidR="007B4087">
        <w:rPr>
          <w:rtl/>
        </w:rPr>
        <w:t xml:space="preserve"> </w:t>
      </w:r>
      <w:r w:rsidRPr="00853DCC">
        <w:rPr>
          <w:rtl/>
        </w:rPr>
        <w:t>این حقیقت که متن اصلی جزو</w:t>
      </w:r>
      <w:r w:rsidR="00C427E4" w:rsidRPr="00853DCC">
        <w:rPr>
          <w:rtl/>
        </w:rPr>
        <w:t>ۀ</w:t>
      </w:r>
      <w:r w:rsidRPr="00853DCC">
        <w:rPr>
          <w:rtl/>
        </w:rPr>
        <w:t xml:space="preserve"> مزبور را چهار اصل دیالکتیک تشکیل</w:t>
      </w:r>
      <w:r w:rsidR="00153F93">
        <w:rPr>
          <w:rtl/>
        </w:rPr>
        <w:t xml:space="preserve"> می‌دهد </w:t>
      </w:r>
      <w:r w:rsidRPr="00853DCC">
        <w:rPr>
          <w:rtl/>
        </w:rPr>
        <w:t>و پاورقی‌های آن را آیات قرآن و احادیث اسلامی</w:t>
      </w:r>
      <w:r w:rsidR="007B4087">
        <w:rPr>
          <w:rtl/>
        </w:rPr>
        <w:t xml:space="preserve">، </w:t>
      </w:r>
      <w:r w:rsidRPr="00853DCC">
        <w:rPr>
          <w:rtl/>
        </w:rPr>
        <w:t>خود نشان دهند</w:t>
      </w:r>
      <w:r w:rsidR="00C427E4" w:rsidRPr="00853DCC">
        <w:rPr>
          <w:rtl/>
        </w:rPr>
        <w:t>ۀ</w:t>
      </w:r>
      <w:r w:rsidRPr="00853DCC">
        <w:rPr>
          <w:rtl/>
        </w:rPr>
        <w:t xml:space="preserve"> این است که شما تئوری‌های مارکسیستی‌ را زمین</w:t>
      </w:r>
      <w:r w:rsidR="00C427E4" w:rsidRPr="00853DCC">
        <w:rPr>
          <w:rtl/>
        </w:rPr>
        <w:t>ۀ</w:t>
      </w:r>
      <w:r w:rsidRPr="00853DCC">
        <w:rPr>
          <w:rtl/>
        </w:rPr>
        <w:t xml:space="preserve"> اصلی کار خود گرفته‌اید و قرآن و نهج البلاغه را اموری جنبی و ضمنی</w:t>
      </w:r>
      <w:r w:rsidR="007B4087">
        <w:rPr>
          <w:rtl/>
        </w:rPr>
        <w:t>.</w:t>
      </w:r>
      <w:r w:rsidRPr="00014724">
        <w:rPr>
          <w:rStyle w:val="FootnoteReference"/>
          <w:rtl/>
        </w:rPr>
        <w:footnoteReference w:id="1814"/>
      </w:r>
    </w:p>
    <w:p w:rsidR="00550818" w:rsidRPr="00853DCC" w:rsidRDefault="00550818" w:rsidP="001970D5">
      <w:pPr>
        <w:pStyle w:val="a"/>
        <w:rPr>
          <w:rtl/>
        </w:rPr>
      </w:pPr>
      <w:r w:rsidRPr="00853DCC">
        <w:rPr>
          <w:rtl/>
        </w:rPr>
        <w:t>دومین متن تدوین شده در سازمان</w:t>
      </w:r>
      <w:r w:rsidR="007B4087">
        <w:rPr>
          <w:rtl/>
        </w:rPr>
        <w:t xml:space="preserve">، </w:t>
      </w:r>
      <w:r w:rsidRPr="00853DCC">
        <w:rPr>
          <w:rtl/>
        </w:rPr>
        <w:t>کتاب راه انبیاء راه بشر</w:t>
      </w:r>
      <w:r w:rsidRPr="00014724">
        <w:rPr>
          <w:rStyle w:val="FootnoteReference"/>
          <w:rtl/>
        </w:rPr>
        <w:footnoteReference w:id="1815"/>
      </w:r>
      <w:r w:rsidRPr="00853DCC">
        <w:rPr>
          <w:rtl/>
        </w:rPr>
        <w:t xml:space="preserve"> کار محمد حنیف نژاد است</w:t>
      </w:r>
      <w:r w:rsidRPr="00014724">
        <w:rPr>
          <w:rStyle w:val="FootnoteReference"/>
          <w:rtl/>
        </w:rPr>
        <w:footnoteReference w:id="1816"/>
      </w:r>
      <w:r w:rsidRPr="00853DCC">
        <w:rPr>
          <w:rtl/>
        </w:rPr>
        <w:t xml:space="preserve"> که بر</w:t>
      </w:r>
      <w:r w:rsidR="00991BC0" w:rsidRPr="00853DCC">
        <w:rPr>
          <w:rFonts w:hint="cs"/>
          <w:rtl/>
        </w:rPr>
        <w:t xml:space="preserve"> </w:t>
      </w:r>
      <w:r w:rsidRPr="00853DCC">
        <w:rPr>
          <w:rtl/>
        </w:rPr>
        <w:t>اساس تئوری‌های بازرگان در کتاب راه طی شده نوشته شده؛</w:t>
      </w:r>
      <w:r w:rsidRPr="00014724">
        <w:rPr>
          <w:rStyle w:val="FootnoteReference"/>
          <w:rtl/>
        </w:rPr>
        <w:footnoteReference w:id="1817"/>
      </w:r>
      <w:r w:rsidRPr="00853DCC">
        <w:rPr>
          <w:rtl/>
        </w:rPr>
        <w:t xml:space="preserve"> با این افزوده که لباس مارکسیستی یا به اصطلاح مجاهدین</w:t>
      </w:r>
      <w:r w:rsidR="007B4087">
        <w:rPr>
          <w:rtl/>
        </w:rPr>
        <w:t xml:space="preserve">، </w:t>
      </w:r>
      <w:r w:rsidRPr="00853DCC">
        <w:rPr>
          <w:rtl/>
        </w:rPr>
        <w:t>لباس علمی بر آن پوشانده شد</w:t>
      </w:r>
      <w:r w:rsidR="007B4087">
        <w:rPr>
          <w:rtl/>
        </w:rPr>
        <w:t xml:space="preserve">. </w:t>
      </w:r>
      <w:r w:rsidRPr="00853DCC">
        <w:rPr>
          <w:rtl/>
        </w:rPr>
        <w:t>حبیب الله پیمان (متولد 1314)</w:t>
      </w:r>
      <w:r w:rsidRPr="00014724">
        <w:rPr>
          <w:rStyle w:val="FootnoteReference"/>
          <w:rtl/>
        </w:rPr>
        <w:footnoteReference w:id="1818"/>
      </w:r>
      <w:r w:rsidRPr="00853DCC">
        <w:rPr>
          <w:rtl/>
        </w:rPr>
        <w:t xml:space="preserve"> در جایی با انتقاد از فضای علم زدگی حاکم بر اندیشه‌های بازرگان و مجاهدین پس از توضیحاتی می‌نویسد: نتیجه</w:t>
      </w:r>
      <w:r w:rsidR="008F63F0">
        <w:rPr>
          <w:rtl/>
        </w:rPr>
        <w:t xml:space="preserve"> آنکه </w:t>
      </w:r>
      <w:r w:rsidRPr="00853DCC">
        <w:rPr>
          <w:rtl/>
        </w:rPr>
        <w:t>بنیانگذاران سازمان در ادام</w:t>
      </w:r>
      <w:r w:rsidR="00C427E4" w:rsidRPr="00853DCC">
        <w:rPr>
          <w:rtl/>
        </w:rPr>
        <w:t>ۀ</w:t>
      </w:r>
      <w:r w:rsidRPr="00853DCC">
        <w:rPr>
          <w:rtl/>
        </w:rPr>
        <w:t xml:space="preserve"> راه پیشینیان کاملا متأثر</w:t>
      </w:r>
      <w:r w:rsidR="00991BC0" w:rsidRPr="00853DCC">
        <w:rPr>
          <w:rFonts w:hint="cs"/>
          <w:rtl/>
        </w:rPr>
        <w:t xml:space="preserve"> </w:t>
      </w:r>
      <w:r w:rsidRPr="00853DCC">
        <w:rPr>
          <w:rtl/>
        </w:rPr>
        <w:t>و محصور در چهارچوب تفکر نویسند</w:t>
      </w:r>
      <w:r w:rsidR="00C427E4" w:rsidRPr="00853DCC">
        <w:rPr>
          <w:rtl/>
        </w:rPr>
        <w:t>ۀ</w:t>
      </w:r>
      <w:r w:rsidRPr="00853DCC">
        <w:rPr>
          <w:rtl/>
        </w:rPr>
        <w:t xml:space="preserve"> «راه طی شده» به مطالع</w:t>
      </w:r>
      <w:r w:rsidR="00C427E4" w:rsidRPr="00853DCC">
        <w:rPr>
          <w:rtl/>
        </w:rPr>
        <w:t>ۀ</w:t>
      </w:r>
      <w:r w:rsidRPr="00853DCC">
        <w:rPr>
          <w:rtl/>
        </w:rPr>
        <w:t xml:space="preserve"> اسلام پرداختند و هستی را عملا</w:t>
      </w:r>
      <w:r w:rsidR="00991BC0" w:rsidRPr="00853DCC">
        <w:rPr>
          <w:rFonts w:hint="cs"/>
          <w:rtl/>
        </w:rPr>
        <w:t>ً</w:t>
      </w:r>
      <w:r w:rsidRPr="00853DCC">
        <w:rPr>
          <w:rtl/>
        </w:rPr>
        <w:t xml:space="preserve"> به دو قلمرو ماده و معنا تقسیم کردند</w:t>
      </w:r>
      <w:r w:rsidR="007B4087">
        <w:rPr>
          <w:rtl/>
        </w:rPr>
        <w:t xml:space="preserve">. </w:t>
      </w:r>
      <w:r w:rsidRPr="00853DCC">
        <w:rPr>
          <w:rtl/>
        </w:rPr>
        <w:t>در</w:t>
      </w:r>
      <w:r w:rsidR="00991BC0" w:rsidRPr="00853DCC">
        <w:rPr>
          <w:rtl/>
        </w:rPr>
        <w:t xml:space="preserve"> جهانی که ما با آن سروکار داری</w:t>
      </w:r>
      <w:r w:rsidR="00991BC0" w:rsidRPr="00853DCC">
        <w:rPr>
          <w:rFonts w:hint="cs"/>
          <w:rtl/>
        </w:rPr>
        <w:t>م</w:t>
      </w:r>
      <w:r w:rsidR="007B4087">
        <w:rPr>
          <w:rFonts w:hint="cs"/>
          <w:rtl/>
        </w:rPr>
        <w:t xml:space="preserve">، </w:t>
      </w:r>
      <w:r w:rsidRPr="00853DCC">
        <w:rPr>
          <w:rtl/>
        </w:rPr>
        <w:t>ماده را حاکم دانستند</w:t>
      </w:r>
      <w:r w:rsidR="007B4087">
        <w:rPr>
          <w:rtl/>
        </w:rPr>
        <w:t xml:space="preserve">، </w:t>
      </w:r>
      <w:r w:rsidRPr="00853DCC">
        <w:rPr>
          <w:rtl/>
        </w:rPr>
        <w:t>گفتند جهان یک واقعیت مادی است (ابتدای کتاب تکامل) و پدیده‌های مادی با روش علمی قابل شناخت‌اند و ما وظیفه داریم در هر مورد قانون‌مندی‌های عملی آن را به دست آوریم و عمل خود را بر آن اساس استوار کنیم؛ حقیقت همان است که از راه شناخت علمی پدیده‌ها به دست می‌آید</w:t>
      </w:r>
      <w:r w:rsidR="007B4087">
        <w:rPr>
          <w:rtl/>
        </w:rPr>
        <w:t xml:space="preserve">. </w:t>
      </w:r>
      <w:r w:rsidRPr="00853DCC">
        <w:rPr>
          <w:rtl/>
        </w:rPr>
        <w:t>البته خدایی وجود دارد که این جهان را خلق کرده است؛ اما سروکار ما در عمل فقط با این جهان است که مادی است و قانون مندی‌های علمی بر آن حکم‌فرماست</w:t>
      </w:r>
      <w:r w:rsidR="00DB2454">
        <w:rPr>
          <w:rtl/>
        </w:rPr>
        <w:t>.</w:t>
      </w:r>
      <w:r w:rsidRPr="00014724">
        <w:rPr>
          <w:rStyle w:val="FootnoteReference"/>
          <w:rtl/>
        </w:rPr>
        <w:footnoteReference w:id="1819"/>
      </w:r>
    </w:p>
    <w:p w:rsidR="00550818" w:rsidRPr="00853DCC" w:rsidRDefault="00550818" w:rsidP="001970D5">
      <w:pPr>
        <w:pStyle w:val="a"/>
        <w:rPr>
          <w:rtl/>
        </w:rPr>
      </w:pPr>
      <w:r w:rsidRPr="00853DCC">
        <w:rPr>
          <w:rtl/>
        </w:rPr>
        <w:t>در واقع در تدوین بخش‌هایی از این اثر به طور روشن از منابع مارکسیستی بهره گرفته شده و به عنوان شاهد مثال</w:t>
      </w:r>
      <w:r w:rsidR="007B4087">
        <w:rPr>
          <w:rtl/>
        </w:rPr>
        <w:t xml:space="preserve">، </w:t>
      </w:r>
      <w:r w:rsidRPr="00853DCC">
        <w:rPr>
          <w:rtl/>
        </w:rPr>
        <w:t>چندین صفحه مطلب</w:t>
      </w:r>
      <w:r w:rsidR="007B4087">
        <w:rPr>
          <w:rtl/>
        </w:rPr>
        <w:t xml:space="preserve">، </w:t>
      </w:r>
      <w:r w:rsidRPr="00853DCC">
        <w:rPr>
          <w:rtl/>
        </w:rPr>
        <w:t>از منابع مارکسیستی با لحنی جانبدارانه نقل می‌شود</w:t>
      </w:r>
      <w:r w:rsidR="007B4087">
        <w:rPr>
          <w:rtl/>
        </w:rPr>
        <w:t xml:space="preserve">. </w:t>
      </w:r>
      <w:r w:rsidRPr="00853DCC">
        <w:rPr>
          <w:rtl/>
        </w:rPr>
        <w:t>برای نمونه از کتاب ببرهای کاغذی</w:t>
      </w:r>
      <w:r w:rsidR="007B4087">
        <w:rPr>
          <w:rtl/>
        </w:rPr>
        <w:t xml:space="preserve">، </w:t>
      </w:r>
      <w:r w:rsidRPr="00853DCC">
        <w:rPr>
          <w:rtl/>
        </w:rPr>
        <w:t>سیر مبارزات مردم چین آمده و ضمن آن</w:t>
      </w:r>
      <w:r w:rsidR="00060C89">
        <w:rPr>
          <w:rtl/>
        </w:rPr>
        <w:t xml:space="preserve"> روش‌های </w:t>
      </w:r>
      <w:r w:rsidRPr="00853DCC">
        <w:rPr>
          <w:rtl/>
        </w:rPr>
        <w:t>مائو در مبارزه آموزش داده شده است:‌</w:t>
      </w:r>
      <w:r w:rsidR="00991BC0" w:rsidRPr="00853DCC">
        <w:rPr>
          <w:rFonts w:hint="cs"/>
          <w:rtl/>
        </w:rPr>
        <w:t xml:space="preserve"> </w:t>
      </w:r>
      <w:r w:rsidRPr="00853DCC">
        <w:rPr>
          <w:rtl/>
        </w:rPr>
        <w:t>رفیق مائو</w:t>
      </w:r>
      <w:r w:rsidR="00991BC0" w:rsidRPr="00853DCC">
        <w:rPr>
          <w:rFonts w:hint="cs"/>
          <w:rtl/>
        </w:rPr>
        <w:t xml:space="preserve"> </w:t>
      </w:r>
      <w:r w:rsidRPr="00853DCC">
        <w:rPr>
          <w:rtl/>
        </w:rPr>
        <w:t>به ما آموخته است که در مطالعه مسائل بای</w:t>
      </w:r>
      <w:r w:rsidR="00991BC0" w:rsidRPr="00853DCC">
        <w:rPr>
          <w:rtl/>
        </w:rPr>
        <w:t>د به ماهیت و کنه</w:t>
      </w:r>
      <w:r w:rsidR="00016EE7">
        <w:rPr>
          <w:rtl/>
        </w:rPr>
        <w:t xml:space="preserve"> آن‌ها </w:t>
      </w:r>
      <w:r w:rsidR="00991BC0" w:rsidRPr="00853DCC">
        <w:rPr>
          <w:rtl/>
        </w:rPr>
        <w:t>دست یابیم</w:t>
      </w:r>
      <w:r w:rsidR="007B4087">
        <w:rPr>
          <w:rFonts w:hint="cs"/>
          <w:rtl/>
        </w:rPr>
        <w:t xml:space="preserve">، </w:t>
      </w:r>
      <w:r w:rsidRPr="00853DCC">
        <w:rPr>
          <w:rtl/>
        </w:rPr>
        <w:t>نه</w:t>
      </w:r>
      <w:r w:rsidR="00921D9B">
        <w:rPr>
          <w:rtl/>
        </w:rPr>
        <w:t xml:space="preserve"> اینکه </w:t>
      </w:r>
      <w:r w:rsidRPr="00853DCC">
        <w:rPr>
          <w:rtl/>
        </w:rPr>
        <w:t>شیفته و مفتون ظواهر گردیم</w:t>
      </w:r>
      <w:r w:rsidR="002D480F">
        <w:rPr>
          <w:rtl/>
        </w:rPr>
        <w:t>...</w:t>
      </w:r>
      <w:r w:rsidR="007B4087">
        <w:rPr>
          <w:rtl/>
        </w:rPr>
        <w:t xml:space="preserve"> </w:t>
      </w:r>
      <w:r w:rsidRPr="00853DCC">
        <w:rPr>
          <w:rtl/>
        </w:rPr>
        <w:t>رفیق مائو</w:t>
      </w:r>
      <w:r w:rsidR="007B4087">
        <w:rPr>
          <w:rtl/>
        </w:rPr>
        <w:t xml:space="preserve">، </w:t>
      </w:r>
      <w:r w:rsidRPr="00853DCC">
        <w:rPr>
          <w:rtl/>
        </w:rPr>
        <w:t>امپریالیسم و کلی</w:t>
      </w:r>
      <w:r w:rsidR="00C427E4" w:rsidRPr="00853DCC">
        <w:rPr>
          <w:rtl/>
        </w:rPr>
        <w:t>ۀ</w:t>
      </w:r>
      <w:r w:rsidRPr="00853DCC">
        <w:rPr>
          <w:rtl/>
        </w:rPr>
        <w:t xml:space="preserve"> نیروهای ارتجاعی را که به ظاهر نیرومند ولی در باطن ضعیف و ناتوانند به ببر کاغذی تشبیه کرده است</w:t>
      </w:r>
      <w:r w:rsidR="00DB2454">
        <w:rPr>
          <w:rtl/>
        </w:rPr>
        <w:t>...</w:t>
      </w:r>
      <w:r w:rsidRPr="00014724">
        <w:rPr>
          <w:rStyle w:val="FootnoteReference"/>
          <w:rtl/>
        </w:rPr>
        <w:footnoteReference w:id="1820"/>
      </w:r>
      <w:r w:rsidRPr="00853DCC">
        <w:rPr>
          <w:rtl/>
        </w:rPr>
        <w:t xml:space="preserve"> در ادامه پس از چهل صفحه بحث قرآنی در اثبات حرکت تکاملی قطعی همه جهان ـ اندیشه‌ای که در اصل از فلسف</w:t>
      </w:r>
      <w:r w:rsidR="00C427E4" w:rsidRPr="00853DCC">
        <w:rPr>
          <w:rtl/>
        </w:rPr>
        <w:t>ۀ</w:t>
      </w:r>
      <w:r w:rsidRPr="00853DCC">
        <w:rPr>
          <w:rtl/>
        </w:rPr>
        <w:t xml:space="preserve"> جدید غربی گرفته شده و هگل و مارکس و دیگران</w:t>
      </w:r>
      <w:r w:rsidR="00153F93">
        <w:rPr>
          <w:rtl/>
        </w:rPr>
        <w:t xml:space="preserve"> هرکدام </w:t>
      </w:r>
      <w:r w:rsidRPr="00853DCC">
        <w:rPr>
          <w:rtl/>
        </w:rPr>
        <w:t>آن را قالبی برای اندیشه‌های خود کرده‌اند ـ به خوانندگان چنین توصیه می‌کند: در اینجا حتما کتب زیر را بخوانید: 1ـ کتابچ</w:t>
      </w:r>
      <w:r w:rsidR="00C427E4" w:rsidRPr="00853DCC">
        <w:rPr>
          <w:rtl/>
        </w:rPr>
        <w:t>ۀ</w:t>
      </w:r>
      <w:r w:rsidRPr="00853DCC">
        <w:rPr>
          <w:rtl/>
        </w:rPr>
        <w:t xml:space="preserve"> سرخ مائو</w:t>
      </w:r>
      <w:r w:rsidR="007B4087">
        <w:rPr>
          <w:rtl/>
        </w:rPr>
        <w:t xml:space="preserve">، </w:t>
      </w:r>
      <w:r w:rsidRPr="00853DCC">
        <w:rPr>
          <w:rtl/>
        </w:rPr>
        <w:t>2ـ امپریالیسم و کلی</w:t>
      </w:r>
      <w:r w:rsidR="00C427E4" w:rsidRPr="00853DCC">
        <w:rPr>
          <w:rtl/>
        </w:rPr>
        <w:t>ۀ</w:t>
      </w:r>
      <w:r w:rsidRPr="00853DCC">
        <w:rPr>
          <w:rtl/>
        </w:rPr>
        <w:t>‌ مرتجعین تاریخ ببر کاغذی هستند؛ 3ـ دو نوع همزیستی مسالمت‌آمیز به کلی متضاد</w:t>
      </w:r>
      <w:r w:rsidR="00DB2454">
        <w:rPr>
          <w:rtl/>
        </w:rPr>
        <w:t>.</w:t>
      </w:r>
      <w:r w:rsidRPr="00014724">
        <w:rPr>
          <w:rStyle w:val="FootnoteReference"/>
          <w:rtl/>
        </w:rPr>
        <w:footnoteReference w:id="1821"/>
      </w:r>
      <w:r w:rsidR="00E67C3A">
        <w:rPr>
          <w:rtl/>
        </w:rPr>
        <w:t xml:space="preserve"> همانگونه </w:t>
      </w:r>
      <w:r w:rsidRPr="00853DCC">
        <w:rPr>
          <w:rtl/>
        </w:rPr>
        <w:t>که گذشت</w:t>
      </w:r>
      <w:r w:rsidR="007B4087">
        <w:rPr>
          <w:rtl/>
        </w:rPr>
        <w:t xml:space="preserve">، </w:t>
      </w:r>
      <w:r w:rsidRPr="00853DCC">
        <w:rPr>
          <w:rtl/>
        </w:rPr>
        <w:t>این اثر</w:t>
      </w:r>
      <w:r w:rsidR="007B4087">
        <w:rPr>
          <w:rtl/>
        </w:rPr>
        <w:t xml:space="preserve">، </w:t>
      </w:r>
      <w:r w:rsidRPr="00853DCC">
        <w:rPr>
          <w:rtl/>
        </w:rPr>
        <w:t>در پی کتاب راه طی شده مهندس بازرگان نوشته شده و اید</w:t>
      </w:r>
      <w:r w:rsidR="00C427E4" w:rsidRPr="00853DCC">
        <w:rPr>
          <w:rtl/>
        </w:rPr>
        <w:t>ۀ</w:t>
      </w:r>
      <w:r w:rsidRPr="00853DCC">
        <w:rPr>
          <w:rtl/>
        </w:rPr>
        <w:t xml:space="preserve"> آن</w:t>
      </w:r>
      <w:r w:rsidR="007B4087">
        <w:rPr>
          <w:rtl/>
        </w:rPr>
        <w:t>،</w:t>
      </w:r>
      <w:r w:rsidR="00E67C3A">
        <w:rPr>
          <w:rtl/>
        </w:rPr>
        <w:t xml:space="preserve"> همانگونه </w:t>
      </w:r>
      <w:r w:rsidRPr="00853DCC">
        <w:rPr>
          <w:rtl/>
        </w:rPr>
        <w:t>که در صفحه 2 کتاب آمده</w:t>
      </w:r>
      <w:r w:rsidR="007B4087">
        <w:rPr>
          <w:rtl/>
        </w:rPr>
        <w:t xml:space="preserve">، </w:t>
      </w:r>
      <w:r w:rsidRPr="00853DCC">
        <w:rPr>
          <w:rtl/>
        </w:rPr>
        <w:t>این است:‌</w:t>
      </w:r>
      <w:r w:rsidR="00DB2454">
        <w:rPr>
          <w:rFonts w:hint="cs"/>
          <w:rtl/>
        </w:rPr>
        <w:t xml:space="preserve"> </w:t>
      </w:r>
      <w:r w:rsidRPr="00853DCC">
        <w:rPr>
          <w:rtl/>
        </w:rPr>
        <w:t>«به زبان ساده‌تر راه بشر (راه علمی) در نهایت خود باید به راه انبیاء برسد</w:t>
      </w:r>
      <w:r w:rsidR="007B4087">
        <w:rPr>
          <w:rFonts w:hint="cs"/>
          <w:rtl/>
        </w:rPr>
        <w:t xml:space="preserve">. </w:t>
      </w:r>
      <w:r w:rsidRPr="00853DCC">
        <w:rPr>
          <w:rtl/>
        </w:rPr>
        <w:t>راه انبیاء راهی است که در آن حقایق مستقیما از منبع اصلی اخذ گردیده است و راه علم</w:t>
      </w:r>
      <w:r w:rsidR="007B4087">
        <w:rPr>
          <w:rtl/>
        </w:rPr>
        <w:t xml:space="preserve">، </w:t>
      </w:r>
      <w:r w:rsidRPr="00853DCC">
        <w:rPr>
          <w:rtl/>
        </w:rPr>
        <w:t>راهی است غیرمستقیم که در طول زمان</w:t>
      </w:r>
      <w:r w:rsidR="007B4087">
        <w:rPr>
          <w:rFonts w:hint="cs"/>
          <w:rtl/>
        </w:rPr>
        <w:t xml:space="preserve">، </w:t>
      </w:r>
      <w:r w:rsidRPr="00853DCC">
        <w:rPr>
          <w:rtl/>
        </w:rPr>
        <w:t>بشر به آن می‌رسد و از آنجا که وجود نامتناهی است</w:t>
      </w:r>
      <w:r w:rsidR="007B4087">
        <w:rPr>
          <w:rtl/>
        </w:rPr>
        <w:t xml:space="preserve">، </w:t>
      </w:r>
      <w:r w:rsidRPr="00853DCC">
        <w:rPr>
          <w:rtl/>
        </w:rPr>
        <w:t>بشر فقط پس از زمان بی‌نهایت می‌تواند به راه انبیاء کامل نایل آید</w:t>
      </w:r>
      <w:r w:rsidR="00DB2454">
        <w:rPr>
          <w:rtl/>
        </w:rPr>
        <w:t>.</w:t>
      </w:r>
      <w:r w:rsidRPr="00853DCC">
        <w:rPr>
          <w:rtl/>
        </w:rPr>
        <w:t>» بدین ترتیب در عین حال که به راه انبیاء اعتبار داده می‌شود؛ اما به نوعی آن را با مفهوم علم ـ آن هم علم تجربی ـ پیوند می‌زند</w:t>
      </w:r>
      <w:r w:rsidR="007B4087">
        <w:rPr>
          <w:rtl/>
        </w:rPr>
        <w:t xml:space="preserve">. </w:t>
      </w:r>
    </w:p>
    <w:p w:rsidR="00550818" w:rsidRPr="00853DCC" w:rsidRDefault="00550818" w:rsidP="001970D5">
      <w:pPr>
        <w:pStyle w:val="a"/>
        <w:rPr>
          <w:rtl/>
        </w:rPr>
      </w:pPr>
      <w:r w:rsidRPr="00853DCC">
        <w:rPr>
          <w:rtl/>
        </w:rPr>
        <w:t>سومین اثر تدوین شده در س</w:t>
      </w:r>
      <w:r w:rsidR="00991BC0" w:rsidRPr="00853DCC">
        <w:rPr>
          <w:rtl/>
        </w:rPr>
        <w:t>ازمان کتاب تکامل ـ کار علی میهن</w:t>
      </w:r>
      <w:r w:rsidR="00991BC0" w:rsidRPr="00853DCC">
        <w:rPr>
          <w:rFonts w:hint="cs"/>
          <w:rtl/>
        </w:rPr>
        <w:t>‌</w:t>
      </w:r>
      <w:r w:rsidRPr="00853DCC">
        <w:rPr>
          <w:rtl/>
        </w:rPr>
        <w:t>دوست ـ است</w:t>
      </w:r>
      <w:r w:rsidR="007B4087">
        <w:rPr>
          <w:rtl/>
        </w:rPr>
        <w:t xml:space="preserve">. </w:t>
      </w:r>
      <w:r w:rsidRPr="00853DCC">
        <w:rPr>
          <w:rtl/>
        </w:rPr>
        <w:t>حسین روحانی در بازجویی‌های خود نوشته است: «اولین جزو</w:t>
      </w:r>
      <w:r w:rsidR="00C427E4" w:rsidRPr="00853DCC">
        <w:rPr>
          <w:rtl/>
        </w:rPr>
        <w:t>ۀ</w:t>
      </w:r>
      <w:r w:rsidRPr="00853DCC">
        <w:rPr>
          <w:rtl/>
        </w:rPr>
        <w:t xml:space="preserve"> گروه را که متدولوژی بود پس از</w:t>
      </w:r>
      <w:r w:rsidR="00153F93">
        <w:rPr>
          <w:rtl/>
        </w:rPr>
        <w:t xml:space="preserve"> بحث‌های </w:t>
      </w:r>
      <w:r w:rsidRPr="00853DCC">
        <w:rPr>
          <w:rtl/>
        </w:rPr>
        <w:t>جمعی گروه من تدوین کردم و پس از آن جزو</w:t>
      </w:r>
      <w:r w:rsidR="00C427E4" w:rsidRPr="00853DCC">
        <w:rPr>
          <w:rtl/>
        </w:rPr>
        <w:t>ۀ</w:t>
      </w:r>
      <w:r w:rsidRPr="00853DCC">
        <w:rPr>
          <w:rtl/>
        </w:rPr>
        <w:t xml:space="preserve"> تکامل توسط شهید علی میهن</w:t>
      </w:r>
      <w:r w:rsidR="00991BC0" w:rsidRPr="00853DCC">
        <w:rPr>
          <w:rFonts w:hint="cs"/>
          <w:rtl/>
        </w:rPr>
        <w:t>‌</w:t>
      </w:r>
      <w:r w:rsidRPr="00853DCC">
        <w:rPr>
          <w:rtl/>
        </w:rPr>
        <w:t>دوست و جزو</w:t>
      </w:r>
      <w:r w:rsidR="00C427E4" w:rsidRPr="00853DCC">
        <w:rPr>
          <w:rtl/>
        </w:rPr>
        <w:t>ۀ</w:t>
      </w:r>
      <w:r w:rsidRPr="00853DCC">
        <w:rPr>
          <w:rtl/>
        </w:rPr>
        <w:t xml:space="preserve"> راه انبیاء راه بشر توسط خود شهید حنیف نژاد تدوین گردید</w:t>
      </w:r>
      <w:r w:rsidR="00DB2454">
        <w:rPr>
          <w:rtl/>
        </w:rPr>
        <w:t>.</w:t>
      </w:r>
      <w:r w:rsidRPr="00014724">
        <w:rPr>
          <w:rStyle w:val="FootnoteReference"/>
          <w:rtl/>
        </w:rPr>
        <w:footnoteReference w:id="1822"/>
      </w:r>
      <w:r w:rsidRPr="00853DCC">
        <w:rPr>
          <w:rtl/>
        </w:rPr>
        <w:t xml:space="preserve"> وی در جای دیگری می‌افزاید: «جزو</w:t>
      </w:r>
      <w:r w:rsidR="00C427E4" w:rsidRPr="00853DCC">
        <w:rPr>
          <w:rtl/>
        </w:rPr>
        <w:t>ۀ</w:t>
      </w:r>
      <w:r w:rsidRPr="00853DCC">
        <w:rPr>
          <w:rtl/>
        </w:rPr>
        <w:t xml:space="preserve"> شناخت بعدا کاملتر شد و به صورت جدید آن درآمد که البته من در این قسمت آن دخالتی نداشتم</w:t>
      </w:r>
      <w:r w:rsidR="00DB2454">
        <w:rPr>
          <w:rtl/>
        </w:rPr>
        <w:t>.</w:t>
      </w:r>
      <w:r w:rsidRPr="00853DCC">
        <w:rPr>
          <w:rtl/>
        </w:rPr>
        <w:t>» جزو</w:t>
      </w:r>
      <w:r w:rsidR="00C427E4" w:rsidRPr="00853DCC">
        <w:rPr>
          <w:rtl/>
        </w:rPr>
        <w:t>ۀ</w:t>
      </w:r>
      <w:r w:rsidRPr="00853DCC">
        <w:rPr>
          <w:rtl/>
        </w:rPr>
        <w:t xml:space="preserve"> تکامل در واقع</w:t>
      </w:r>
      <w:r w:rsidR="007B4087">
        <w:rPr>
          <w:rtl/>
        </w:rPr>
        <w:t xml:space="preserve">، </w:t>
      </w:r>
      <w:r w:rsidRPr="00853DCC">
        <w:rPr>
          <w:rtl/>
        </w:rPr>
        <w:t>خلاص</w:t>
      </w:r>
      <w:r w:rsidR="00C427E4" w:rsidRPr="00853DCC">
        <w:rPr>
          <w:rtl/>
        </w:rPr>
        <w:t>ۀ</w:t>
      </w:r>
      <w:r w:rsidRPr="00853DCC">
        <w:rPr>
          <w:rtl/>
        </w:rPr>
        <w:t xml:space="preserve"> کتاب حیات</w:t>
      </w:r>
      <w:r w:rsidR="007B4087">
        <w:rPr>
          <w:rtl/>
        </w:rPr>
        <w:t xml:space="preserve">، </w:t>
      </w:r>
      <w:r w:rsidRPr="00853DCC">
        <w:rPr>
          <w:rtl/>
        </w:rPr>
        <w:t>طبیعت</w:t>
      </w:r>
      <w:r w:rsidR="007B4087">
        <w:rPr>
          <w:rtl/>
        </w:rPr>
        <w:t xml:space="preserve">، </w:t>
      </w:r>
      <w:r w:rsidRPr="00853DCC">
        <w:rPr>
          <w:rtl/>
        </w:rPr>
        <w:t>منشأ و تکامل</w:t>
      </w:r>
      <w:r w:rsidR="00991BC0" w:rsidRPr="00853DCC">
        <w:rPr>
          <w:rFonts w:hint="cs"/>
          <w:rtl/>
        </w:rPr>
        <w:t xml:space="preserve"> </w:t>
      </w:r>
      <w:r w:rsidRPr="00853DCC">
        <w:rPr>
          <w:rtl/>
        </w:rPr>
        <w:t>آن از اپارین</w:t>
      </w:r>
      <w:r w:rsidR="007B4087">
        <w:rPr>
          <w:rtl/>
        </w:rPr>
        <w:t xml:space="preserve">، </w:t>
      </w:r>
      <w:r w:rsidRPr="00853DCC">
        <w:rPr>
          <w:rtl/>
        </w:rPr>
        <w:t>تئوریسین مارکسیست است</w:t>
      </w:r>
      <w:r w:rsidR="007B4087">
        <w:rPr>
          <w:rtl/>
        </w:rPr>
        <w:t xml:space="preserve">. </w:t>
      </w:r>
      <w:r w:rsidRPr="00853DCC">
        <w:rPr>
          <w:rtl/>
        </w:rPr>
        <w:t>در این زمینه از کتاب از کهکشان تا انسان نوشت</w:t>
      </w:r>
      <w:r w:rsidR="00C427E4" w:rsidRPr="00853DCC">
        <w:rPr>
          <w:rtl/>
        </w:rPr>
        <w:t>ۀ</w:t>
      </w:r>
      <w:r w:rsidRPr="00853DCC">
        <w:rPr>
          <w:rtl/>
        </w:rPr>
        <w:t xml:space="preserve"> جان ففر</w:t>
      </w:r>
      <w:r w:rsidR="007B4087">
        <w:rPr>
          <w:rtl/>
        </w:rPr>
        <w:t xml:space="preserve">، </w:t>
      </w:r>
      <w:r w:rsidRPr="00853DCC">
        <w:rPr>
          <w:rtl/>
        </w:rPr>
        <w:t>ماتریالیست انگلیسی نیز استفاده شده است</w:t>
      </w:r>
      <w:r w:rsidR="007B4087">
        <w:rPr>
          <w:rtl/>
        </w:rPr>
        <w:t xml:space="preserve">. </w:t>
      </w:r>
    </w:p>
    <w:p w:rsidR="00550818" w:rsidRPr="00853DCC" w:rsidRDefault="00550818" w:rsidP="002C4FE0">
      <w:pPr>
        <w:pStyle w:val="a"/>
        <w:rPr>
          <w:rtl/>
        </w:rPr>
      </w:pPr>
      <w:r w:rsidRPr="00853DCC">
        <w:rPr>
          <w:rtl/>
        </w:rPr>
        <w:t>این کتاب در شمارآثاری بود که بینش مارکسیستی در تدوین آن سخت مؤثر افتاده و «راه خدا» و «راه تکامل» یکی دانسته شده بود</w:t>
      </w:r>
      <w:r w:rsidR="007B4087">
        <w:rPr>
          <w:rtl/>
        </w:rPr>
        <w:t xml:space="preserve">. </w:t>
      </w:r>
      <w:r w:rsidRPr="00853DCC">
        <w:rPr>
          <w:rtl/>
        </w:rPr>
        <w:t>این یکی از نظریه‌های بنیادی سازمان بود که در تعریف کفر هم به کار می‌آمد</w:t>
      </w:r>
      <w:r w:rsidR="007B4087">
        <w:rPr>
          <w:rtl/>
        </w:rPr>
        <w:t xml:space="preserve">. </w:t>
      </w:r>
      <w:r w:rsidRPr="00853DCC">
        <w:rPr>
          <w:rtl/>
        </w:rPr>
        <w:t>سازمان که اصولا شیفت</w:t>
      </w:r>
      <w:r w:rsidR="00C427E4" w:rsidRPr="00853DCC">
        <w:rPr>
          <w:rtl/>
        </w:rPr>
        <w:t>ۀ</w:t>
      </w:r>
      <w:r w:rsidRPr="00853DCC">
        <w:rPr>
          <w:rtl/>
        </w:rPr>
        <w:t xml:space="preserve"> مارکسیسم بود</w:t>
      </w:r>
      <w:r w:rsidR="007B4087">
        <w:rPr>
          <w:rtl/>
        </w:rPr>
        <w:t xml:space="preserve">، </w:t>
      </w:r>
      <w:r w:rsidRPr="00853DCC">
        <w:rPr>
          <w:rtl/>
        </w:rPr>
        <w:t>تلاش</w:t>
      </w:r>
      <w:r w:rsidR="00A519CF">
        <w:rPr>
          <w:rtl/>
        </w:rPr>
        <w:t xml:space="preserve"> می‌کرد </w:t>
      </w:r>
      <w:r w:rsidRPr="00853DCC">
        <w:rPr>
          <w:rtl/>
        </w:rPr>
        <w:t>تا از مارکس و مائو هم یک موحد بسازد</w:t>
      </w:r>
      <w:r w:rsidR="007B4087">
        <w:rPr>
          <w:rtl/>
        </w:rPr>
        <w:t xml:space="preserve">. </w:t>
      </w:r>
      <w:r w:rsidRPr="00853DCC">
        <w:rPr>
          <w:rtl/>
        </w:rPr>
        <w:t>برای این کار</w:t>
      </w:r>
      <w:r w:rsidR="007B4087">
        <w:rPr>
          <w:rtl/>
        </w:rPr>
        <w:t xml:space="preserve"> </w:t>
      </w:r>
      <w:r w:rsidRPr="00853DCC">
        <w:rPr>
          <w:rtl/>
        </w:rPr>
        <w:t>لازم بود تا معنای کفر و ایمان عوض شود</w:t>
      </w:r>
      <w:r w:rsidR="007B4087">
        <w:rPr>
          <w:rtl/>
        </w:rPr>
        <w:t xml:space="preserve">. </w:t>
      </w:r>
      <w:r w:rsidRPr="00853DCC">
        <w:rPr>
          <w:rtl/>
        </w:rPr>
        <w:t>اگر راه خدا همان راه تکامل است</w:t>
      </w:r>
      <w:r w:rsidR="007B4087">
        <w:rPr>
          <w:rtl/>
        </w:rPr>
        <w:t xml:space="preserve">، </w:t>
      </w:r>
      <w:r w:rsidRPr="00853DCC">
        <w:rPr>
          <w:rtl/>
        </w:rPr>
        <w:t>‌مارکس و مائو هم در راه خدا گام بر می‌دارند چون در راه تکامل بشر قدم می‌گذارند</w:t>
      </w:r>
      <w:r w:rsidR="007B4087">
        <w:rPr>
          <w:rtl/>
        </w:rPr>
        <w:t xml:space="preserve">. </w:t>
      </w:r>
      <w:r w:rsidRPr="00853DCC">
        <w:rPr>
          <w:rtl/>
        </w:rPr>
        <w:t>حنیف نژاد در راه انبیاء می‌نویسد: «منظور از مؤمنین در آیه سوم سور</w:t>
      </w:r>
      <w:r w:rsidR="00C427E4" w:rsidRPr="00853DCC">
        <w:rPr>
          <w:rtl/>
        </w:rPr>
        <w:t>ۀ</w:t>
      </w:r>
      <w:r w:rsidRPr="00853DCC">
        <w:rPr>
          <w:rtl/>
        </w:rPr>
        <w:t xml:space="preserve"> جاثیه چیست؟ از نگاه اول چنین به نظر می‌رسد که منظور</w:t>
      </w:r>
      <w:r w:rsidR="007B4087">
        <w:rPr>
          <w:rtl/>
        </w:rPr>
        <w:t xml:space="preserve">، </w:t>
      </w:r>
      <w:r w:rsidRPr="00853DCC">
        <w:rPr>
          <w:rtl/>
        </w:rPr>
        <w:t>مؤمنین مسلمان باشد</w:t>
      </w:r>
      <w:r w:rsidR="007B4087">
        <w:rPr>
          <w:rtl/>
        </w:rPr>
        <w:t xml:space="preserve">، </w:t>
      </w:r>
      <w:r w:rsidRPr="00853DCC">
        <w:rPr>
          <w:rtl/>
        </w:rPr>
        <w:t>در حالی که چنین نیست؛ زیرا با در نظر گرفتن آیات بعدی مخاطب این آیات ضمنا کسانی هستند که ایمان به خدا ندارند»</w:t>
      </w:r>
      <w:r w:rsidR="002C4FE0">
        <w:rPr>
          <w:rtl/>
        </w:rPr>
        <w:t>.</w:t>
      </w:r>
      <w:r w:rsidRPr="00014724">
        <w:rPr>
          <w:rStyle w:val="FootnoteReference"/>
          <w:rtl/>
        </w:rPr>
        <w:footnoteReference w:id="1823"/>
      </w:r>
      <w:r w:rsidRPr="00853DCC">
        <w:rPr>
          <w:rtl/>
        </w:rPr>
        <w:t xml:space="preserve"> وی همچنین در تفسیر آی</w:t>
      </w:r>
      <w:r w:rsidR="00C427E4" w:rsidRPr="00853DCC">
        <w:rPr>
          <w:rtl/>
        </w:rPr>
        <w:t>ۀ</w:t>
      </w:r>
      <w:r w:rsidR="002C4FE0">
        <w:rPr>
          <w:rFonts w:hint="cs"/>
          <w:rtl/>
        </w:rPr>
        <w:t xml:space="preserve"> </w:t>
      </w:r>
      <w:r w:rsidR="002C4FE0">
        <w:rPr>
          <w:rFonts w:cs="Traditional Arabic"/>
          <w:color w:val="000000"/>
          <w:shd w:val="clear" w:color="auto" w:fill="FFFFFF"/>
          <w:rtl/>
        </w:rPr>
        <w:t>﴿</w:t>
      </w:r>
      <w:r w:rsidR="002C4FE0" w:rsidRPr="0006380C">
        <w:rPr>
          <w:rStyle w:val="Char6"/>
          <w:rtl/>
        </w:rPr>
        <w:t xml:space="preserve">وَمَن يَبۡتَغِ غَيۡرَ </w:t>
      </w:r>
      <w:r w:rsidR="002C4FE0" w:rsidRPr="0006380C">
        <w:rPr>
          <w:rStyle w:val="Char6"/>
          <w:rFonts w:hint="cs"/>
          <w:rtl/>
        </w:rPr>
        <w:t>ٱلۡإِسۡلَٰمِ</w:t>
      </w:r>
      <w:r w:rsidR="002C4FE0" w:rsidRPr="0006380C">
        <w:rPr>
          <w:rStyle w:val="Char6"/>
          <w:rtl/>
        </w:rPr>
        <w:t xml:space="preserve"> دِينٗا فَلَن يُقۡبَلَ مِنۡهُ</w:t>
      </w:r>
      <w:r w:rsidR="002C4FE0">
        <w:rPr>
          <w:rFonts w:cs="Traditional Arabic"/>
          <w:color w:val="000000"/>
          <w:shd w:val="clear" w:color="auto" w:fill="FFFFFF"/>
          <w:rtl/>
        </w:rPr>
        <w:t>﴾</w:t>
      </w:r>
      <w:r w:rsidR="002C4FE0" w:rsidRPr="0006380C">
        <w:rPr>
          <w:rStyle w:val="Char6"/>
          <w:rtl/>
        </w:rPr>
        <w:t xml:space="preserve"> </w:t>
      </w:r>
      <w:r w:rsidR="002C4FE0" w:rsidRPr="002C4FE0">
        <w:rPr>
          <w:rStyle w:val="Char5"/>
          <w:rtl/>
        </w:rPr>
        <w:t>[آل عمران: 85]</w:t>
      </w:r>
      <w:r w:rsidR="002C4FE0" w:rsidRPr="002C4FE0">
        <w:rPr>
          <w:rFonts w:hint="cs"/>
          <w:rtl/>
        </w:rPr>
        <w:t>.</w:t>
      </w:r>
      <w:r w:rsidRPr="00853DCC">
        <w:rPr>
          <w:rtl/>
        </w:rPr>
        <w:t xml:space="preserve"> می‌نویسد:‌«هر که جز اسلام (هماهنگی و خودسپاری به راه کمال) دینی (راه رسم دیگری پیش گیرد) پس هرگز از وی پذیرفته نگردد (جز به شیو</w:t>
      </w:r>
      <w:r w:rsidR="00C427E4" w:rsidRPr="00853DCC">
        <w:rPr>
          <w:rtl/>
        </w:rPr>
        <w:t>ۀ</w:t>
      </w:r>
      <w:r w:rsidRPr="00853DCC">
        <w:rPr>
          <w:rtl/>
        </w:rPr>
        <w:t xml:space="preserve"> حق که مطابق با واقعیت باشد</w:t>
      </w:r>
      <w:r w:rsidR="007B4087">
        <w:rPr>
          <w:rtl/>
        </w:rPr>
        <w:t xml:space="preserve">، </w:t>
      </w:r>
      <w:r w:rsidRPr="00853DCC">
        <w:rPr>
          <w:rtl/>
        </w:rPr>
        <w:t>کارها حاصل و فرجا</w:t>
      </w:r>
      <w:r w:rsidR="00991BC0" w:rsidRPr="00853DCC">
        <w:rPr>
          <w:rFonts w:hint="cs"/>
          <w:rtl/>
        </w:rPr>
        <w:t>می</w:t>
      </w:r>
      <w:r w:rsidRPr="00853DCC">
        <w:rPr>
          <w:rtl/>
        </w:rPr>
        <w:t xml:space="preserve"> ندارند) و در آخرت (عاقبت</w:t>
      </w:r>
      <w:r w:rsidR="007B4087">
        <w:rPr>
          <w:rtl/>
        </w:rPr>
        <w:t xml:space="preserve">، </w:t>
      </w:r>
      <w:r w:rsidRPr="00853DCC">
        <w:rPr>
          <w:rtl/>
        </w:rPr>
        <w:t>در آخرین تحلیل و در مجموع در این دنیا و به ویژه در دنیای دیگر که محل درو کشته‌هاست) از زیانکاران است»</w:t>
      </w:r>
      <w:r w:rsidR="002C4FE0">
        <w:rPr>
          <w:rtl/>
        </w:rPr>
        <w:t>.</w:t>
      </w:r>
      <w:r w:rsidRPr="00014724">
        <w:rPr>
          <w:rStyle w:val="FootnoteReference"/>
          <w:rtl/>
        </w:rPr>
        <w:footnoteReference w:id="1824"/>
      </w:r>
      <w:r w:rsidRPr="00853DCC">
        <w:rPr>
          <w:rtl/>
        </w:rPr>
        <w:t xml:space="preserve"> در این عبارت که به روشنی </w:t>
      </w:r>
      <w:r w:rsidR="00356264" w:rsidRPr="00853DCC">
        <w:rPr>
          <w:rFonts w:hint="cs"/>
          <w:rtl/>
        </w:rPr>
        <w:t xml:space="preserve">بر </w:t>
      </w:r>
      <w:r w:rsidRPr="00853DCC">
        <w:rPr>
          <w:rtl/>
        </w:rPr>
        <w:t>دین اسلام به عنوان تنها دین مقبول نزد خداوند تکیه شده</w:t>
      </w:r>
      <w:r w:rsidR="007B4087">
        <w:rPr>
          <w:rtl/>
        </w:rPr>
        <w:t xml:space="preserve">، </w:t>
      </w:r>
      <w:r w:rsidRPr="00853DCC">
        <w:rPr>
          <w:rtl/>
        </w:rPr>
        <w:t>کوشش شده است تا راه کمال یا راه تکامل ـ آن هم تکامل اجتماعی مطابق نظری</w:t>
      </w:r>
      <w:r w:rsidR="00C427E4" w:rsidRPr="00853DCC">
        <w:rPr>
          <w:rtl/>
        </w:rPr>
        <w:t>ۀ</w:t>
      </w:r>
      <w:r w:rsidRPr="00853DCC">
        <w:rPr>
          <w:rtl/>
        </w:rPr>
        <w:t xml:space="preserve"> ماتریالیسم تاریخی که در جاهای دیگر شرح آن آمده ـ به عنوان راه خدا تفسیر شود</w:t>
      </w:r>
      <w:r w:rsidR="007B4087">
        <w:rPr>
          <w:rtl/>
        </w:rPr>
        <w:t xml:space="preserve">. </w:t>
      </w:r>
      <w:r w:rsidRPr="00853DCC">
        <w:rPr>
          <w:rtl/>
        </w:rPr>
        <w:t>در همین کتاب راه انبیاء از زبان حنیف نژاد چنین می‌خوانیم:‌</w:t>
      </w:r>
      <w:r w:rsidR="002C4FE0">
        <w:rPr>
          <w:rFonts w:hint="cs"/>
          <w:rtl/>
        </w:rPr>
        <w:t xml:space="preserve"> </w:t>
      </w:r>
      <w:r w:rsidRPr="00853DCC">
        <w:rPr>
          <w:rtl/>
        </w:rPr>
        <w:t>«علت اساسی امید به پیروزی چیست؟ درک عمق حرکت تکاملی جهان و</w:t>
      </w:r>
      <w:r w:rsidR="00921D9B">
        <w:rPr>
          <w:rtl/>
        </w:rPr>
        <w:t xml:space="preserve"> اینکه </w:t>
      </w:r>
      <w:r w:rsidRPr="00853DCC">
        <w:rPr>
          <w:rtl/>
        </w:rPr>
        <w:t>سیستم‌های کهنه رو به زوال می‌روند و به جای</w:t>
      </w:r>
      <w:r w:rsidR="00016EE7">
        <w:rPr>
          <w:rtl/>
        </w:rPr>
        <w:t xml:space="preserve"> آن‌ها </w:t>
      </w:r>
      <w:r w:rsidRPr="00853DCC">
        <w:rPr>
          <w:rtl/>
        </w:rPr>
        <w:t>سیستم‌های نو می‌نشیند</w:t>
      </w:r>
      <w:r w:rsidR="006F503C">
        <w:rPr>
          <w:rtl/>
        </w:rPr>
        <w:t>...</w:t>
      </w:r>
      <w:r w:rsidR="007B4087">
        <w:rPr>
          <w:rtl/>
        </w:rPr>
        <w:t xml:space="preserve"> </w:t>
      </w:r>
      <w:r w:rsidRPr="00853DCC">
        <w:rPr>
          <w:rtl/>
        </w:rPr>
        <w:t>نظیر مطالب فوق را تنها پس از عصر پیشرفت علم و تکنیک و رشد کافی تفکر علمی برای اولین بار از مارکس می‌شنویم</w:t>
      </w:r>
      <w:r w:rsidR="002D480F">
        <w:rPr>
          <w:rtl/>
        </w:rPr>
        <w:t>...</w:t>
      </w:r>
      <w:r w:rsidR="007B4087">
        <w:rPr>
          <w:rtl/>
        </w:rPr>
        <w:t xml:space="preserve"> </w:t>
      </w:r>
      <w:r w:rsidRPr="00853DCC">
        <w:rPr>
          <w:rtl/>
        </w:rPr>
        <w:t>و این یکی از مهم‌ترین امتیازات مکتب مارکس نسبت به مکاتب فلسفی دیگر است</w:t>
      </w:r>
      <w:r w:rsidR="007B4087">
        <w:rPr>
          <w:rtl/>
        </w:rPr>
        <w:t xml:space="preserve">. </w:t>
      </w:r>
      <w:r w:rsidRPr="00853DCC">
        <w:rPr>
          <w:rtl/>
        </w:rPr>
        <w:t>مارکس بدون</w:t>
      </w:r>
      <w:r w:rsidR="008F63F0">
        <w:rPr>
          <w:rtl/>
        </w:rPr>
        <w:t xml:space="preserve"> آنکه </w:t>
      </w:r>
      <w:r w:rsidRPr="00853DCC">
        <w:rPr>
          <w:rtl/>
        </w:rPr>
        <w:t xml:space="preserve">نقش اساسی انسان را فراموش </w:t>
      </w:r>
      <w:r w:rsidRPr="00657057">
        <w:rPr>
          <w:rtl/>
        </w:rPr>
        <w:t xml:space="preserve">کند (این هم یکی دیگر از امتیازات مکتب </w:t>
      </w:r>
      <w:r w:rsidRPr="00853DCC">
        <w:rPr>
          <w:rtl/>
        </w:rPr>
        <w:t>مارکس به مکاتب فلسفی دیگر است) پیروزی نو و زوال سیستم‌های کهنه را جبری می‌داند</w:t>
      </w:r>
      <w:r w:rsidR="002D480F">
        <w:rPr>
          <w:rtl/>
        </w:rPr>
        <w:t>...</w:t>
      </w:r>
      <w:r w:rsidR="007B4087">
        <w:rPr>
          <w:rtl/>
        </w:rPr>
        <w:t xml:space="preserve"> </w:t>
      </w:r>
      <w:r w:rsidRPr="00853DCC">
        <w:rPr>
          <w:rtl/>
        </w:rPr>
        <w:t>توضیح</w:t>
      </w:r>
      <w:r w:rsidR="00921D9B">
        <w:rPr>
          <w:rtl/>
        </w:rPr>
        <w:t xml:space="preserve"> اینکه </w:t>
      </w:r>
      <w:r w:rsidRPr="00853DCC">
        <w:rPr>
          <w:rtl/>
        </w:rPr>
        <w:t>ماتریالیسم تاریخی که مارکس آن را بیان کرده حاوی یک حقیقت مهم است و آن</w:t>
      </w:r>
      <w:r w:rsidR="00921D9B">
        <w:rPr>
          <w:rtl/>
        </w:rPr>
        <w:t xml:space="preserve"> اینکه </w:t>
      </w:r>
      <w:r w:rsidRPr="00853DCC">
        <w:rPr>
          <w:rtl/>
        </w:rPr>
        <w:t>تاریخ مجموعه‌ای از حوادث بی‌سروته و بدون جهت و هدف نبوده بلکه در مجموع حرکتی است یک جهته</w:t>
      </w:r>
      <w:r w:rsidR="007B4087">
        <w:rPr>
          <w:rtl/>
        </w:rPr>
        <w:t xml:space="preserve">، </w:t>
      </w:r>
      <w:r w:rsidRPr="00853DCC">
        <w:rPr>
          <w:rtl/>
        </w:rPr>
        <w:t>‌غیرقابل برگشت و در حال تکامل</w:t>
      </w:r>
      <w:r w:rsidR="007B4087">
        <w:rPr>
          <w:rFonts w:hint="cs"/>
          <w:rtl/>
        </w:rPr>
        <w:t xml:space="preserve">. </w:t>
      </w:r>
      <w:r w:rsidRPr="00853DCC">
        <w:rPr>
          <w:rtl/>
        </w:rPr>
        <w:t>نبوغ مارکس در این بوده است که برای اثبات نظریه فوق شواهد مهم تاریخی را ذکر</w:t>
      </w:r>
      <w:r w:rsidR="00060C89">
        <w:rPr>
          <w:rtl/>
        </w:rPr>
        <w:t xml:space="preserve"> می‌کند </w:t>
      </w:r>
      <w:r w:rsidRPr="00853DCC">
        <w:rPr>
          <w:rtl/>
        </w:rPr>
        <w:t>و نشان</w:t>
      </w:r>
      <w:r w:rsidR="00153F93">
        <w:rPr>
          <w:rtl/>
        </w:rPr>
        <w:t xml:space="preserve"> می‌دهد </w:t>
      </w:r>
      <w:r w:rsidRPr="00853DCC">
        <w:rPr>
          <w:rtl/>
        </w:rPr>
        <w:t>که چگونه سیستم‌های کهنه زوال پذیرند و سیستم‌های نو جانشین</w:t>
      </w:r>
      <w:r w:rsidR="00016EE7">
        <w:rPr>
          <w:rtl/>
        </w:rPr>
        <w:t xml:space="preserve"> آن‌ها </w:t>
      </w:r>
      <w:r w:rsidRPr="00853DCC">
        <w:rPr>
          <w:rtl/>
        </w:rPr>
        <w:t>می‌گردند و به قول مارکس آنچه او اهمیت زیادی به آن می‌داده است جبری و ضروری بودن این تحول می‌باشد و الا دیگران هم از زوال حکومت کم و</w:t>
      </w:r>
      <w:r w:rsidR="00356264" w:rsidRPr="00853DCC">
        <w:rPr>
          <w:rFonts w:hint="cs"/>
          <w:rtl/>
        </w:rPr>
        <w:t xml:space="preserve"> </w:t>
      </w:r>
      <w:r w:rsidRPr="00853DCC">
        <w:rPr>
          <w:rtl/>
        </w:rPr>
        <w:t>بیش گاهی اوقات صحبت کرده‌اند</w:t>
      </w:r>
      <w:r w:rsidR="007B4087">
        <w:rPr>
          <w:rtl/>
        </w:rPr>
        <w:t xml:space="preserve">. </w:t>
      </w:r>
      <w:r w:rsidRPr="00853DCC">
        <w:rPr>
          <w:rtl/>
        </w:rPr>
        <w:t>ملاحظه</w:t>
      </w:r>
      <w:r w:rsidR="00060C89">
        <w:rPr>
          <w:rtl/>
        </w:rPr>
        <w:t xml:space="preserve"> می‌شود </w:t>
      </w:r>
      <w:r w:rsidRPr="00853DCC">
        <w:rPr>
          <w:rtl/>
        </w:rPr>
        <w:t>که علت اصلی امید فراوان کلیه انقلابیون راستین جهان نسبت به پیروزی حق و شکست باطل و ارتجاع</w:t>
      </w:r>
      <w:r w:rsidR="007B4087">
        <w:rPr>
          <w:rFonts w:hint="cs"/>
          <w:rtl/>
        </w:rPr>
        <w:t xml:space="preserve">، </w:t>
      </w:r>
      <w:r w:rsidRPr="00853DCC">
        <w:rPr>
          <w:rtl/>
        </w:rPr>
        <w:t>درک عمیق تکامل تاریخ بوده است و همواره این بینش در حال عمیق شدن است»</w:t>
      </w:r>
      <w:r w:rsidR="00657057">
        <w:rPr>
          <w:rtl/>
        </w:rPr>
        <w:t>.</w:t>
      </w:r>
      <w:r w:rsidRPr="00014724">
        <w:rPr>
          <w:rStyle w:val="FootnoteReference"/>
          <w:rtl/>
        </w:rPr>
        <w:footnoteReference w:id="1825"/>
      </w:r>
    </w:p>
    <w:p w:rsidR="00550818" w:rsidRPr="00853DCC" w:rsidRDefault="00550818" w:rsidP="001970D5">
      <w:pPr>
        <w:pStyle w:val="a"/>
        <w:rPr>
          <w:rtl/>
        </w:rPr>
      </w:pPr>
      <w:r w:rsidRPr="00853DCC">
        <w:rPr>
          <w:rtl/>
        </w:rPr>
        <w:t>درست پیش از شروع مبارز</w:t>
      </w:r>
      <w:r w:rsidR="00C427E4" w:rsidRPr="00853DCC">
        <w:rPr>
          <w:rtl/>
        </w:rPr>
        <w:t>ۀ</w:t>
      </w:r>
      <w:r w:rsidRPr="00853DCC">
        <w:rPr>
          <w:rtl/>
        </w:rPr>
        <w:t xml:space="preserve"> نظامی در سال 49 حنیف نژاد جزو</w:t>
      </w:r>
      <w:r w:rsidR="00C427E4" w:rsidRPr="00853DCC">
        <w:rPr>
          <w:rtl/>
        </w:rPr>
        <w:t>ۀ</w:t>
      </w:r>
      <w:r w:rsidRPr="00853DCC">
        <w:rPr>
          <w:rtl/>
        </w:rPr>
        <w:t xml:space="preserve"> شناخت و راه انبیاء راه بشر</w:t>
      </w:r>
      <w:r w:rsidR="00356264" w:rsidRPr="00853DCC">
        <w:rPr>
          <w:rFonts w:hint="cs"/>
          <w:rtl/>
        </w:rPr>
        <w:t xml:space="preserve"> </w:t>
      </w:r>
      <w:r w:rsidRPr="00853DCC">
        <w:rPr>
          <w:rtl/>
        </w:rPr>
        <w:t>و تکامل</w:t>
      </w:r>
      <w:r w:rsidR="00356264" w:rsidRPr="00853DCC">
        <w:rPr>
          <w:rFonts w:hint="cs"/>
          <w:rtl/>
        </w:rPr>
        <w:t xml:space="preserve"> </w:t>
      </w:r>
      <w:r w:rsidR="00356264" w:rsidRPr="00853DCC">
        <w:rPr>
          <w:rtl/>
        </w:rPr>
        <w:t>را در یک جزو</w:t>
      </w:r>
      <w:r w:rsidR="00356264" w:rsidRPr="00853DCC">
        <w:rPr>
          <w:rFonts w:hint="cs"/>
          <w:rtl/>
        </w:rPr>
        <w:t xml:space="preserve">ه </w:t>
      </w:r>
      <w:r w:rsidRPr="00853DCC">
        <w:rPr>
          <w:rtl/>
        </w:rPr>
        <w:t>خلاصه کرد تا اعضای پایین سازمان</w:t>
      </w:r>
      <w:r w:rsidR="007B4087">
        <w:rPr>
          <w:rtl/>
        </w:rPr>
        <w:t xml:space="preserve">، </w:t>
      </w:r>
      <w:r w:rsidRPr="00853DCC">
        <w:rPr>
          <w:rtl/>
        </w:rPr>
        <w:t>سریع‌ت</w:t>
      </w:r>
      <w:r w:rsidR="00356264" w:rsidRPr="00853DCC">
        <w:rPr>
          <w:rtl/>
        </w:rPr>
        <w:t>ر دوره‌های آموزش را پشت سر بگذ</w:t>
      </w:r>
      <w:r w:rsidR="00356264" w:rsidRPr="00853DCC">
        <w:rPr>
          <w:rFonts w:hint="cs"/>
          <w:rtl/>
        </w:rPr>
        <w:t>ا</w:t>
      </w:r>
      <w:r w:rsidR="00356264" w:rsidRPr="00853DCC">
        <w:rPr>
          <w:rtl/>
        </w:rPr>
        <w:t>رن</w:t>
      </w:r>
      <w:r w:rsidRPr="00853DCC">
        <w:rPr>
          <w:rtl/>
        </w:rPr>
        <w:t>د</w:t>
      </w:r>
      <w:r w:rsidR="00657057">
        <w:rPr>
          <w:rtl/>
        </w:rPr>
        <w:t>.</w:t>
      </w:r>
      <w:r w:rsidRPr="00014724">
        <w:rPr>
          <w:rStyle w:val="FootnoteReference"/>
          <w:rtl/>
        </w:rPr>
        <w:footnoteReference w:id="1826"/>
      </w:r>
      <w:r w:rsidRPr="00853DCC">
        <w:rPr>
          <w:rtl/>
        </w:rPr>
        <w:t xml:space="preserve"> افزون بر آنچه گذشت</w:t>
      </w:r>
      <w:r w:rsidR="007B4087">
        <w:rPr>
          <w:rtl/>
        </w:rPr>
        <w:t xml:space="preserve">، </w:t>
      </w:r>
      <w:r w:rsidRPr="00853DCC">
        <w:rPr>
          <w:rtl/>
        </w:rPr>
        <w:t>چندین کتاب و جزو</w:t>
      </w:r>
      <w:r w:rsidR="00C427E4" w:rsidRPr="00853DCC">
        <w:rPr>
          <w:rtl/>
        </w:rPr>
        <w:t>ۀ</w:t>
      </w:r>
      <w:r w:rsidRPr="00853DCC">
        <w:rPr>
          <w:rtl/>
        </w:rPr>
        <w:t xml:space="preserve"> دیگر نیز تهیه گردید یکی کتاب اقتصاد به زبان ساده بود که به روشنی نوعی تبیین اقتصاد از دیدگاه مارکسیستی بود</w:t>
      </w:r>
      <w:r w:rsidR="007B4087">
        <w:rPr>
          <w:rtl/>
        </w:rPr>
        <w:t xml:space="preserve">. </w:t>
      </w:r>
      <w:r w:rsidRPr="00853DCC">
        <w:rPr>
          <w:rtl/>
        </w:rPr>
        <w:t>این کتاب توسط محمود (محمد) عسکری‌زاده نوشته شد</w:t>
      </w:r>
      <w:r w:rsidR="007B4087">
        <w:rPr>
          <w:rtl/>
        </w:rPr>
        <w:t xml:space="preserve">. </w:t>
      </w:r>
    </w:p>
    <w:p w:rsidR="00550818" w:rsidRPr="00853DCC" w:rsidRDefault="00550818" w:rsidP="00DF3764">
      <w:pPr>
        <w:pStyle w:val="a"/>
        <w:rPr>
          <w:rtl/>
        </w:rPr>
      </w:pPr>
      <w:r w:rsidRPr="00853DCC">
        <w:rPr>
          <w:rtl/>
        </w:rPr>
        <w:t>کتاب امام حسین یا راه امام حسین</w:t>
      </w:r>
      <w:r w:rsidR="00657057">
        <w:rPr>
          <w:rFonts w:cs="CTraditional Arabic" w:hint="cs"/>
          <w:rtl/>
        </w:rPr>
        <w:t>÷</w:t>
      </w:r>
      <w:r w:rsidRPr="00853DCC">
        <w:rPr>
          <w:rtl/>
        </w:rPr>
        <w:t xml:space="preserve"> که نام اصلی</w:t>
      </w:r>
      <w:r w:rsidR="00356264" w:rsidRPr="00853DCC">
        <w:rPr>
          <w:rFonts w:hint="cs"/>
          <w:rtl/>
        </w:rPr>
        <w:t xml:space="preserve"> </w:t>
      </w:r>
      <w:r w:rsidRPr="00853DCC">
        <w:rPr>
          <w:rtl/>
        </w:rPr>
        <w:t>آن سیمای یک مسلمان بود</w:t>
      </w:r>
      <w:r w:rsidR="007B4087">
        <w:rPr>
          <w:rtl/>
        </w:rPr>
        <w:t xml:space="preserve">، </w:t>
      </w:r>
      <w:r w:rsidRPr="00853DCC">
        <w:rPr>
          <w:rtl/>
        </w:rPr>
        <w:t>تحت سرپرستی احمد رضایی تألیف گردید</w:t>
      </w:r>
      <w:r w:rsidR="00657057">
        <w:rPr>
          <w:rtl/>
        </w:rPr>
        <w:t>.</w:t>
      </w:r>
      <w:r w:rsidRPr="00014724">
        <w:rPr>
          <w:rStyle w:val="FootnoteReference"/>
          <w:rtl/>
        </w:rPr>
        <w:footnoteReference w:id="1827"/>
      </w:r>
      <w:r w:rsidRPr="00853DCC">
        <w:rPr>
          <w:rtl/>
        </w:rPr>
        <w:t xml:space="preserve"> سعید محسن نیز جزوه‌ای تحت عنوان مقدمه‌ای بر مطالعات مارکسیستی نگاشت که بعد از انقلاب دستمای</w:t>
      </w:r>
      <w:r w:rsidR="00C427E4" w:rsidRPr="00853DCC">
        <w:rPr>
          <w:rtl/>
        </w:rPr>
        <w:t>ۀ</w:t>
      </w:r>
      <w:r w:rsidRPr="00853DCC">
        <w:rPr>
          <w:rtl/>
        </w:rPr>
        <w:t xml:space="preserve"> تألیف کتاب دینامیزم قرآن شد که کتاب اخیر به قلم رجوی نوشته شده بود</w:t>
      </w:r>
      <w:r w:rsidR="00657057">
        <w:rPr>
          <w:rtl/>
        </w:rPr>
        <w:t>.</w:t>
      </w:r>
      <w:r w:rsidRPr="00014724">
        <w:rPr>
          <w:rStyle w:val="FootnoteReference"/>
          <w:rtl/>
        </w:rPr>
        <w:footnoteReference w:id="1828"/>
      </w:r>
      <w:r w:rsidRPr="00853DCC">
        <w:rPr>
          <w:rtl/>
        </w:rPr>
        <w:t xml:space="preserve"> به گفت</w:t>
      </w:r>
      <w:r w:rsidR="00C427E4" w:rsidRPr="00853DCC">
        <w:rPr>
          <w:rtl/>
        </w:rPr>
        <w:t>ۀ</w:t>
      </w:r>
      <w:r w:rsidRPr="00853DCC">
        <w:rPr>
          <w:rtl/>
        </w:rPr>
        <w:t xml:space="preserve"> حسین </w:t>
      </w:r>
      <w:r w:rsidRPr="00657057">
        <w:rPr>
          <w:rtl/>
        </w:rPr>
        <w:t>روحانی</w:t>
      </w:r>
      <w:r w:rsidR="007B4087" w:rsidRPr="00657057">
        <w:rPr>
          <w:rtl/>
        </w:rPr>
        <w:t xml:space="preserve">، </w:t>
      </w:r>
      <w:r w:rsidRPr="00657057">
        <w:rPr>
          <w:rtl/>
        </w:rPr>
        <w:t>وی این کتاب را دربار</w:t>
      </w:r>
      <w:r w:rsidR="00C427E4" w:rsidRPr="00657057">
        <w:rPr>
          <w:rtl/>
        </w:rPr>
        <w:t>ۀ</w:t>
      </w:r>
      <w:r w:rsidRPr="00657057">
        <w:rPr>
          <w:rtl/>
        </w:rPr>
        <w:t xml:space="preserve"> ضرورت مطالع</w:t>
      </w:r>
      <w:r w:rsidR="00C427E4" w:rsidRPr="00657057">
        <w:rPr>
          <w:rtl/>
        </w:rPr>
        <w:t>ۀ</w:t>
      </w:r>
      <w:r w:rsidRPr="00657057">
        <w:rPr>
          <w:rtl/>
        </w:rPr>
        <w:t xml:space="preserve"> آثار مارکسیستی نوشت</w:t>
      </w:r>
      <w:r w:rsidR="007B4087" w:rsidRPr="00657057">
        <w:rPr>
          <w:rtl/>
        </w:rPr>
        <w:t xml:space="preserve">. </w:t>
      </w:r>
      <w:r w:rsidRPr="00657057">
        <w:rPr>
          <w:rtl/>
        </w:rPr>
        <w:t>اولا ب</w:t>
      </w:r>
      <w:r w:rsidR="00356264" w:rsidRPr="00657057">
        <w:rPr>
          <w:rtl/>
        </w:rPr>
        <w:t>رای شناخت «علم مبارزه» ثانیا بر</w:t>
      </w:r>
      <w:r w:rsidRPr="00657057">
        <w:rPr>
          <w:rtl/>
        </w:rPr>
        <w:t>شمردن اصول مثبت این مکتب از قبیل ماتریالیسم تاریخی و</w:t>
      </w:r>
      <w:r w:rsidR="006F503C">
        <w:rPr>
          <w:rtl/>
        </w:rPr>
        <w:t>...</w:t>
      </w:r>
      <w:r w:rsidR="00FA6AEB">
        <w:rPr>
          <w:rtl/>
        </w:rPr>
        <w:t xml:space="preserve"> </w:t>
      </w:r>
      <w:r w:rsidRPr="00657057">
        <w:rPr>
          <w:rtl/>
        </w:rPr>
        <w:t>و سوم</w:t>
      </w:r>
      <w:r w:rsidR="00921D9B" w:rsidRPr="00657057">
        <w:rPr>
          <w:rtl/>
        </w:rPr>
        <w:t xml:space="preserve"> اینکه </w:t>
      </w:r>
      <w:r w:rsidR="00356264" w:rsidRPr="00657057">
        <w:rPr>
          <w:rtl/>
        </w:rPr>
        <w:t>فهم آن</w:t>
      </w:r>
      <w:r w:rsidR="00921D9B" w:rsidRPr="00657057">
        <w:rPr>
          <w:rtl/>
        </w:rPr>
        <w:t xml:space="preserve"> کتاب‌ها </w:t>
      </w:r>
      <w:r w:rsidR="00356264" w:rsidRPr="00657057">
        <w:rPr>
          <w:rtl/>
        </w:rPr>
        <w:t>ما را برای فهم ب</w:t>
      </w:r>
      <w:r w:rsidR="00356264" w:rsidRPr="00657057">
        <w:rPr>
          <w:rFonts w:hint="cs"/>
          <w:rtl/>
        </w:rPr>
        <w:t>ه</w:t>
      </w:r>
      <w:r w:rsidRPr="00657057">
        <w:rPr>
          <w:rtl/>
        </w:rPr>
        <w:t>تر قرآن</w:t>
      </w:r>
      <w:r w:rsidRPr="00853DCC">
        <w:rPr>
          <w:rtl/>
        </w:rPr>
        <w:t xml:space="preserve"> و ایدئولوژی اسلامی آماده می‌کند</w:t>
      </w:r>
      <w:r w:rsidR="00657057">
        <w:rPr>
          <w:rtl/>
        </w:rPr>
        <w:t>.</w:t>
      </w:r>
      <w:r w:rsidRPr="00014724">
        <w:rPr>
          <w:rStyle w:val="FootnoteReference"/>
          <w:rtl/>
        </w:rPr>
        <w:footnoteReference w:id="1829"/>
      </w:r>
      <w:r w:rsidRPr="00853DCC">
        <w:rPr>
          <w:rtl/>
        </w:rPr>
        <w:t xml:space="preserve"> علم مبارزه تعبیری بود که از جزو</w:t>
      </w:r>
      <w:r w:rsidR="00C427E4" w:rsidRPr="00853DCC">
        <w:rPr>
          <w:rtl/>
        </w:rPr>
        <w:t>ۀ</w:t>
      </w:r>
      <w:r w:rsidRPr="00853DCC">
        <w:rPr>
          <w:rtl/>
        </w:rPr>
        <w:t xml:space="preserve"> مبارزه چیست به دست آمده بود</w:t>
      </w:r>
      <w:r w:rsidR="007B4087">
        <w:rPr>
          <w:rtl/>
        </w:rPr>
        <w:t xml:space="preserve">. </w:t>
      </w:r>
      <w:r w:rsidRPr="00853DCC">
        <w:rPr>
          <w:rtl/>
        </w:rPr>
        <w:t>این جزوه کار عبدی نیک بین از جمله سه نفر بنیانگذار سازمان بود که نخستین جزو</w:t>
      </w:r>
      <w:r w:rsidR="00C427E4" w:rsidRPr="00853DCC">
        <w:rPr>
          <w:rtl/>
        </w:rPr>
        <w:t>ۀ</w:t>
      </w:r>
      <w:r w:rsidRPr="00853DCC">
        <w:rPr>
          <w:rtl/>
        </w:rPr>
        <w:t xml:space="preserve"> آموزشی سازمان به حساب می‌آمد</w:t>
      </w:r>
      <w:r w:rsidR="007B4087">
        <w:rPr>
          <w:rtl/>
        </w:rPr>
        <w:t xml:space="preserve">. </w:t>
      </w:r>
      <w:r w:rsidRPr="00853DCC">
        <w:rPr>
          <w:rtl/>
        </w:rPr>
        <w:t>فرد مزبور سال 47 مارکسیست شد و از سازمان کناره گرفت</w:t>
      </w:r>
      <w:r w:rsidR="007B4087">
        <w:rPr>
          <w:rFonts w:hint="cs"/>
          <w:rtl/>
        </w:rPr>
        <w:t xml:space="preserve">. </w:t>
      </w:r>
      <w:r w:rsidRPr="00853DCC">
        <w:rPr>
          <w:rtl/>
        </w:rPr>
        <w:t>وی در این جزوه با رد مبارزات رفورمیستی و تأکید برحرکت دادن به توده‌ها از طریق نبرد مسلحانه تأکید کرده بود که می‌بایست علم مبارزه را که همان مارکسیسم است</w:t>
      </w:r>
      <w:r w:rsidR="007B4087">
        <w:rPr>
          <w:rFonts w:hint="cs"/>
          <w:rtl/>
        </w:rPr>
        <w:t xml:space="preserve">، </w:t>
      </w:r>
      <w:r w:rsidRPr="00853DCC">
        <w:rPr>
          <w:rtl/>
        </w:rPr>
        <w:t>فرا گرفت</w:t>
      </w:r>
      <w:r w:rsidR="00AE3A05">
        <w:rPr>
          <w:rtl/>
        </w:rPr>
        <w:t>.</w:t>
      </w:r>
      <w:r w:rsidRPr="00014724">
        <w:rPr>
          <w:rStyle w:val="FootnoteReference"/>
          <w:rtl/>
        </w:rPr>
        <w:footnoteReference w:id="1830"/>
      </w:r>
      <w:r w:rsidR="00356264" w:rsidRPr="00853DCC">
        <w:rPr>
          <w:rtl/>
        </w:rPr>
        <w:t xml:space="preserve"> عبدالله </w:t>
      </w:r>
      <w:r w:rsidRPr="00853DCC">
        <w:rPr>
          <w:rtl/>
        </w:rPr>
        <w:t>ز</w:t>
      </w:r>
      <w:r w:rsidR="00356264" w:rsidRPr="00853DCC">
        <w:rPr>
          <w:rFonts w:hint="cs"/>
          <w:rtl/>
        </w:rPr>
        <w:t>ر</w:t>
      </w:r>
      <w:r w:rsidRPr="00853DCC">
        <w:rPr>
          <w:rtl/>
        </w:rPr>
        <w:t>ین کفش می‌گوید: «آن زمان اولین جزوه‌ای که در دستور</w:t>
      </w:r>
      <w:r w:rsidR="00356264" w:rsidRPr="00853DCC">
        <w:rPr>
          <w:rFonts w:hint="cs"/>
          <w:rtl/>
        </w:rPr>
        <w:t xml:space="preserve"> </w:t>
      </w:r>
      <w:r w:rsidRPr="00853DCC">
        <w:rPr>
          <w:rtl/>
        </w:rPr>
        <w:t>کار آموزش سازمان قرار داشت</w:t>
      </w:r>
      <w:r w:rsidR="007B4087">
        <w:rPr>
          <w:rtl/>
        </w:rPr>
        <w:t xml:space="preserve">، </w:t>
      </w:r>
      <w:r w:rsidRPr="00853DCC">
        <w:rPr>
          <w:rtl/>
        </w:rPr>
        <w:t>مبارزه چیست بود که آن را هم عبدی نوشته بود</w:t>
      </w:r>
      <w:r w:rsidR="007B4087">
        <w:rPr>
          <w:rtl/>
        </w:rPr>
        <w:t xml:space="preserve">. </w:t>
      </w:r>
      <w:r w:rsidRPr="00853DCC">
        <w:rPr>
          <w:rtl/>
        </w:rPr>
        <w:t>مبارزه چیست خیلی از</w:t>
      </w:r>
      <w:r w:rsidR="00060C89">
        <w:rPr>
          <w:rtl/>
        </w:rPr>
        <w:t xml:space="preserve"> سوال‌ها </w:t>
      </w:r>
      <w:r w:rsidRPr="00853DCC">
        <w:rPr>
          <w:rtl/>
        </w:rPr>
        <w:t>را جواب می‌داد</w:t>
      </w:r>
      <w:r w:rsidR="007B4087">
        <w:rPr>
          <w:rtl/>
        </w:rPr>
        <w:t xml:space="preserve">. </w:t>
      </w:r>
      <w:r w:rsidRPr="00853DCC">
        <w:rPr>
          <w:rtl/>
        </w:rPr>
        <w:t>در آن جزوه مطرح می‌شد</w:t>
      </w:r>
      <w:r w:rsidR="00356264" w:rsidRPr="00853DCC">
        <w:rPr>
          <w:rFonts w:hint="cs"/>
          <w:rtl/>
        </w:rPr>
        <w:t xml:space="preserve"> </w:t>
      </w:r>
      <w:r w:rsidRPr="00853DCC">
        <w:rPr>
          <w:rtl/>
        </w:rPr>
        <w:t>که مبارزه احساس نیست علم است</w:t>
      </w:r>
      <w:r w:rsidR="007B4087">
        <w:rPr>
          <w:rtl/>
        </w:rPr>
        <w:t xml:space="preserve">، </w:t>
      </w:r>
      <w:r w:rsidRPr="00853DCC">
        <w:rPr>
          <w:rtl/>
        </w:rPr>
        <w:t>علمی که بشر با آن موانع راه زندگی بهتر را برمی‌دارد</w:t>
      </w:r>
      <w:r w:rsidR="007B4087">
        <w:rPr>
          <w:rFonts w:hint="cs"/>
          <w:rtl/>
        </w:rPr>
        <w:t xml:space="preserve">، </w:t>
      </w:r>
      <w:r w:rsidRPr="00853DCC">
        <w:rPr>
          <w:rtl/>
        </w:rPr>
        <w:t>این بود که مبارزه در تشکیلات ما به عنوان یک علم و یک دانش تلقی می‌شد که باید آن را آموخت و فرا گرفت</w:t>
      </w:r>
      <w:r w:rsidR="00AE3A05">
        <w:rPr>
          <w:rtl/>
        </w:rPr>
        <w:t>.</w:t>
      </w:r>
      <w:r w:rsidRPr="00853DCC">
        <w:rPr>
          <w:rtl/>
        </w:rPr>
        <w:t>»</w:t>
      </w:r>
      <w:r w:rsidRPr="00014724">
        <w:rPr>
          <w:rStyle w:val="FootnoteReference"/>
          <w:rtl/>
        </w:rPr>
        <w:footnoteReference w:id="1831"/>
      </w:r>
      <w:r w:rsidRPr="00853DCC">
        <w:rPr>
          <w:rtl/>
        </w:rPr>
        <w:t xml:space="preserve"> بهمن بازرگانی از اعضای نخستین سازمان در این باره می‌گوید: «مارکسیسم به عنوان علم مبارزه مطرح شده بود</w:t>
      </w:r>
      <w:r w:rsidR="002D480F">
        <w:rPr>
          <w:rtl/>
        </w:rPr>
        <w:t>...</w:t>
      </w:r>
      <w:r w:rsidR="007B4087">
        <w:rPr>
          <w:rtl/>
        </w:rPr>
        <w:t xml:space="preserve"> </w:t>
      </w:r>
      <w:r w:rsidRPr="00853DCC">
        <w:rPr>
          <w:rtl/>
        </w:rPr>
        <w:t>در آن زمان می‌گفتند</w:t>
      </w:r>
      <w:r w:rsidR="001D07D2">
        <w:rPr>
          <w:rtl/>
        </w:rPr>
        <w:t xml:space="preserve"> مارکسیست‌ها </w:t>
      </w:r>
      <w:r w:rsidRPr="00853DCC">
        <w:rPr>
          <w:rtl/>
        </w:rPr>
        <w:t>دو نوع حرف دارند: یک سری</w:t>
      </w:r>
      <w:r w:rsidR="00060C89">
        <w:rPr>
          <w:rtl/>
        </w:rPr>
        <w:t xml:space="preserve"> حرف‌های </w:t>
      </w:r>
      <w:r w:rsidRPr="00853DCC">
        <w:rPr>
          <w:rtl/>
        </w:rPr>
        <w:t>ضد دین دارند که مزخرف است و باید کنار گذاشت</w:t>
      </w:r>
      <w:r w:rsidR="007B4087">
        <w:rPr>
          <w:rtl/>
        </w:rPr>
        <w:t xml:space="preserve">، </w:t>
      </w:r>
      <w:r w:rsidRPr="00853DCC">
        <w:rPr>
          <w:rtl/>
        </w:rPr>
        <w:t>یک سری</w:t>
      </w:r>
      <w:r w:rsidR="00060C89">
        <w:rPr>
          <w:rtl/>
        </w:rPr>
        <w:t xml:space="preserve"> حرف‌های </w:t>
      </w:r>
      <w:r w:rsidRPr="00853DCC">
        <w:rPr>
          <w:rtl/>
        </w:rPr>
        <w:t>دیگری هم دارند که علم مبارزه است</w:t>
      </w:r>
      <w:r w:rsidR="007B4087">
        <w:rPr>
          <w:rtl/>
        </w:rPr>
        <w:t xml:space="preserve">. </w:t>
      </w:r>
      <w:r w:rsidR="00921D9B">
        <w:rPr>
          <w:rtl/>
        </w:rPr>
        <w:t xml:space="preserve">اینکه </w:t>
      </w:r>
      <w:r w:rsidRPr="00853DCC">
        <w:rPr>
          <w:rtl/>
        </w:rPr>
        <w:t>چطور می‌توان قدرت را در چنگ گرفت و چطور یک گروه معلوم و آداب دان می‌تواند توده‌ها را بسیج کند و انقلاب راه بیندازد و حاکمیت را سرنگون کند</w:t>
      </w:r>
      <w:r w:rsidR="007B4087">
        <w:rPr>
          <w:rtl/>
        </w:rPr>
        <w:t xml:space="preserve">، </w:t>
      </w:r>
      <w:r w:rsidRPr="00853DCC">
        <w:rPr>
          <w:rtl/>
        </w:rPr>
        <w:t>علم است</w:t>
      </w:r>
      <w:r w:rsidR="007B4087">
        <w:rPr>
          <w:rFonts w:hint="cs"/>
          <w:rtl/>
        </w:rPr>
        <w:t xml:space="preserve">، </w:t>
      </w:r>
      <w:r w:rsidRPr="00853DCC">
        <w:rPr>
          <w:rtl/>
        </w:rPr>
        <w:t>باید رفت و یاد گرفت</w:t>
      </w:r>
      <w:r w:rsidR="007B4087">
        <w:rPr>
          <w:rtl/>
        </w:rPr>
        <w:t xml:space="preserve">. </w:t>
      </w:r>
      <w:r w:rsidRPr="00853DCC">
        <w:rPr>
          <w:rtl/>
        </w:rPr>
        <w:t>در این زمینه</w:t>
      </w:r>
      <w:r w:rsidR="00060C89">
        <w:rPr>
          <w:rtl/>
        </w:rPr>
        <w:t xml:space="preserve"> کمونیست‌ها </w:t>
      </w:r>
      <w:r w:rsidRPr="00853DCC">
        <w:rPr>
          <w:rtl/>
        </w:rPr>
        <w:t>بیشتر از ما کار کرده‌اند</w:t>
      </w:r>
      <w:r w:rsidR="00657057">
        <w:rPr>
          <w:rtl/>
        </w:rPr>
        <w:t>.</w:t>
      </w:r>
      <w:r w:rsidRPr="00853DCC">
        <w:rPr>
          <w:rtl/>
        </w:rPr>
        <w:t>»</w:t>
      </w:r>
      <w:r w:rsidRPr="00014724">
        <w:rPr>
          <w:rStyle w:val="FootnoteReference"/>
          <w:rtl/>
        </w:rPr>
        <w:footnoteReference w:id="1832"/>
      </w:r>
      <w:r w:rsidRPr="00853DCC">
        <w:rPr>
          <w:rtl/>
        </w:rPr>
        <w:t xml:space="preserve"> در دفاعیه علی میهن دوست هم آمده بود: «مارکسیسم به نظر ما علم انقلاب است</w:t>
      </w:r>
      <w:r w:rsidR="007B4087">
        <w:rPr>
          <w:rtl/>
        </w:rPr>
        <w:t>.</w:t>
      </w:r>
      <w:r w:rsidR="00FA6AEB">
        <w:rPr>
          <w:rtl/>
        </w:rPr>
        <w:t xml:space="preserve">. </w:t>
      </w:r>
      <w:r w:rsidRPr="00853DCC">
        <w:rPr>
          <w:rtl/>
        </w:rPr>
        <w:t>مارکسیسم علم انقلابی ماست</w:t>
      </w:r>
      <w:r w:rsidR="007B4087">
        <w:rPr>
          <w:rtl/>
        </w:rPr>
        <w:t xml:space="preserve">. </w:t>
      </w:r>
      <w:r w:rsidRPr="00853DCC">
        <w:rPr>
          <w:rtl/>
        </w:rPr>
        <w:t>ما خداپرست هستیم</w:t>
      </w:r>
      <w:r w:rsidR="007B4087">
        <w:rPr>
          <w:rtl/>
        </w:rPr>
        <w:t xml:space="preserve">. </w:t>
      </w:r>
      <w:r w:rsidRPr="00853DCC">
        <w:rPr>
          <w:rtl/>
        </w:rPr>
        <w:t>ولی مارکسیسم را به عنوان علم انقلاب می‌پذیریم</w:t>
      </w:r>
      <w:r w:rsidR="002D480F">
        <w:rPr>
          <w:rtl/>
        </w:rPr>
        <w:t>...</w:t>
      </w:r>
      <w:r w:rsidR="007B4087">
        <w:rPr>
          <w:rtl/>
        </w:rPr>
        <w:t xml:space="preserve"> </w:t>
      </w:r>
      <w:r w:rsidRPr="00853DCC">
        <w:rPr>
          <w:rtl/>
        </w:rPr>
        <w:t>ما و</w:t>
      </w:r>
      <w:r w:rsidR="00060C89">
        <w:rPr>
          <w:rtl/>
        </w:rPr>
        <w:t xml:space="preserve"> مارکسیست‌های </w:t>
      </w:r>
      <w:r w:rsidRPr="00853DCC">
        <w:rPr>
          <w:rtl/>
        </w:rPr>
        <w:t>انقلابی دارای هدف مشترک مرحله‌ای هستیم و آن محو استثمار است</w:t>
      </w:r>
      <w:r w:rsidR="00657057">
        <w:rPr>
          <w:rtl/>
        </w:rPr>
        <w:t>.</w:t>
      </w:r>
      <w:r w:rsidRPr="00853DCC">
        <w:rPr>
          <w:rtl/>
        </w:rPr>
        <w:t>»</w:t>
      </w:r>
      <w:r w:rsidRPr="00014724">
        <w:rPr>
          <w:rStyle w:val="FootnoteReference"/>
          <w:rtl/>
        </w:rPr>
        <w:footnoteReference w:id="1833"/>
      </w:r>
    </w:p>
    <w:p w:rsidR="00550818" w:rsidRPr="00853DCC" w:rsidRDefault="00550818" w:rsidP="001970D5">
      <w:pPr>
        <w:pStyle w:val="a"/>
        <w:rPr>
          <w:rtl/>
        </w:rPr>
      </w:pPr>
      <w:r w:rsidRPr="00853DCC">
        <w:rPr>
          <w:rtl/>
        </w:rPr>
        <w:t>جالب</w:t>
      </w:r>
      <w:r w:rsidR="008F63F0">
        <w:rPr>
          <w:rtl/>
        </w:rPr>
        <w:t xml:space="preserve"> آنکه </w:t>
      </w:r>
      <w:r w:rsidRPr="00853DCC">
        <w:rPr>
          <w:rtl/>
        </w:rPr>
        <w:t>بازرگان در سال1341 در سخنرانی که روز عید فطر تحت عنوان اسلام مبارز و مولد داشت</w:t>
      </w:r>
      <w:r w:rsidR="007B4087">
        <w:rPr>
          <w:rtl/>
        </w:rPr>
        <w:t xml:space="preserve">، </w:t>
      </w:r>
      <w:r w:rsidRPr="00853DCC">
        <w:rPr>
          <w:rtl/>
        </w:rPr>
        <w:t>درباره فلسف</w:t>
      </w:r>
      <w:r w:rsidR="00C427E4" w:rsidRPr="00853DCC">
        <w:rPr>
          <w:rtl/>
        </w:rPr>
        <w:t>ۀ</w:t>
      </w:r>
      <w:r w:rsidRPr="00853DCC">
        <w:rPr>
          <w:rtl/>
        </w:rPr>
        <w:t xml:space="preserve"> مبارزه سخن گفت و از اسلام با عنوان دین مبارزه یاد کرده گفت که بسیاری از ما یا اهل مبارزه نیستیم یا وقتی هم می‌خواهیم مبارزه کنیم</w:t>
      </w:r>
      <w:r w:rsidR="007B4087">
        <w:rPr>
          <w:rtl/>
        </w:rPr>
        <w:t xml:space="preserve">، </w:t>
      </w:r>
      <w:r w:rsidRPr="00853DCC">
        <w:rPr>
          <w:rtl/>
        </w:rPr>
        <w:t>روش آن را نمی‌دانیم</w:t>
      </w:r>
      <w:r w:rsidR="007B4087">
        <w:rPr>
          <w:rtl/>
        </w:rPr>
        <w:t xml:space="preserve">، </w:t>
      </w:r>
      <w:r w:rsidRPr="00853DCC">
        <w:rPr>
          <w:rtl/>
        </w:rPr>
        <w:t>سپس چنین گفت:</w:t>
      </w:r>
      <w:r w:rsidR="00657057">
        <w:t xml:space="preserve"> </w:t>
      </w:r>
      <w:r w:rsidRPr="00853DCC">
        <w:rPr>
          <w:rtl/>
        </w:rPr>
        <w:t>تازه وقتی هم می‌خواهیم رسم و روش مبارزه (مبارزه اجتماعی و ایدئولوژیک) را یاد بگیریم</w:t>
      </w:r>
      <w:r w:rsidR="007B4087">
        <w:rPr>
          <w:rtl/>
        </w:rPr>
        <w:t xml:space="preserve">. </w:t>
      </w:r>
      <w:r w:rsidRPr="00853DCC">
        <w:rPr>
          <w:rtl/>
        </w:rPr>
        <w:t>سر در</w:t>
      </w:r>
      <w:r w:rsidR="00921D9B">
        <w:rPr>
          <w:rtl/>
        </w:rPr>
        <w:t xml:space="preserve"> کتاب‌ها </w:t>
      </w:r>
      <w:r w:rsidRPr="00853DCC">
        <w:rPr>
          <w:rtl/>
        </w:rPr>
        <w:t>و نشریات و سوابق</w:t>
      </w:r>
      <w:r w:rsidR="00060C89">
        <w:rPr>
          <w:rtl/>
        </w:rPr>
        <w:t xml:space="preserve"> کمونیست‌ها </w:t>
      </w:r>
      <w:r w:rsidRPr="00853DCC">
        <w:rPr>
          <w:rtl/>
        </w:rPr>
        <w:t>می‌کنیم</w:t>
      </w:r>
      <w:r w:rsidR="007B4087">
        <w:rPr>
          <w:rtl/>
        </w:rPr>
        <w:t xml:space="preserve">. </w:t>
      </w:r>
      <w:r w:rsidRPr="00853DCC">
        <w:rPr>
          <w:rtl/>
        </w:rPr>
        <w:t>در مکتب</w:t>
      </w:r>
      <w:r w:rsidR="00016EE7">
        <w:rPr>
          <w:rtl/>
        </w:rPr>
        <w:t xml:space="preserve"> آن‌ها </w:t>
      </w:r>
      <w:r w:rsidRPr="00853DCC">
        <w:rPr>
          <w:rtl/>
        </w:rPr>
        <w:t>می‌خواهیم تعلیمات فکری و حزبی و تشکیلاتی و جنگی بیاموزیم</w:t>
      </w:r>
      <w:r w:rsidR="007B4087">
        <w:rPr>
          <w:rtl/>
        </w:rPr>
        <w:t xml:space="preserve">. </w:t>
      </w:r>
      <w:r w:rsidRPr="00853DCC">
        <w:rPr>
          <w:rtl/>
        </w:rPr>
        <w:t>مثل</w:t>
      </w:r>
      <w:r w:rsidR="00921D9B">
        <w:rPr>
          <w:rtl/>
        </w:rPr>
        <w:t xml:space="preserve"> اینکه </w:t>
      </w:r>
      <w:r w:rsidRPr="00853DCC">
        <w:rPr>
          <w:rtl/>
        </w:rPr>
        <w:t>غیر از</w:t>
      </w:r>
      <w:r w:rsidR="00060C89">
        <w:rPr>
          <w:rtl/>
        </w:rPr>
        <w:t xml:space="preserve"> ماتریالیست‌ها </w:t>
      </w:r>
      <w:r w:rsidRPr="00853DCC">
        <w:rPr>
          <w:rtl/>
        </w:rPr>
        <w:t xml:space="preserve">و </w:t>
      </w:r>
      <w:r w:rsidR="00CC2487" w:rsidRPr="00853DCC">
        <w:rPr>
          <w:rtl/>
        </w:rPr>
        <w:t>توده‌ای‌ها هیچ دست</w:t>
      </w:r>
      <w:r w:rsidR="00C427E4" w:rsidRPr="00853DCC">
        <w:rPr>
          <w:rtl/>
        </w:rPr>
        <w:t>ۀ</w:t>
      </w:r>
      <w:r w:rsidR="00CC2487" w:rsidRPr="00853DCC">
        <w:rPr>
          <w:rtl/>
        </w:rPr>
        <w:t xml:space="preserve"> دیگری در د</w:t>
      </w:r>
      <w:r w:rsidR="00CC2487" w:rsidRPr="00853DCC">
        <w:rPr>
          <w:rFonts w:hint="cs"/>
          <w:rtl/>
        </w:rPr>
        <w:t>ن</w:t>
      </w:r>
      <w:r w:rsidR="00CC2487" w:rsidRPr="00853DCC">
        <w:rPr>
          <w:rtl/>
        </w:rPr>
        <w:t>ی</w:t>
      </w:r>
      <w:r w:rsidRPr="00853DCC">
        <w:rPr>
          <w:rtl/>
        </w:rPr>
        <w:t>ا مبارزه فکری نکرده‌اند</w:t>
      </w:r>
      <w:r w:rsidR="00657057">
        <w:rPr>
          <w:rtl/>
        </w:rPr>
        <w:t>.</w:t>
      </w:r>
      <w:r w:rsidRPr="00014724">
        <w:rPr>
          <w:rStyle w:val="FootnoteReference"/>
          <w:rtl/>
        </w:rPr>
        <w:footnoteReference w:id="1834"/>
      </w:r>
    </w:p>
    <w:p w:rsidR="00550818" w:rsidRPr="00853DCC" w:rsidRDefault="00550818" w:rsidP="00657057">
      <w:pPr>
        <w:pStyle w:val="a"/>
        <w:rPr>
          <w:rtl/>
        </w:rPr>
      </w:pPr>
      <w:r w:rsidRPr="00853DCC">
        <w:rPr>
          <w:rtl/>
        </w:rPr>
        <w:t>به گفت</w:t>
      </w:r>
      <w:r w:rsidR="00C427E4" w:rsidRPr="00853DCC">
        <w:rPr>
          <w:rtl/>
        </w:rPr>
        <w:t>ۀ</w:t>
      </w:r>
      <w:r w:rsidRPr="00853DCC">
        <w:rPr>
          <w:rtl/>
        </w:rPr>
        <w:t xml:space="preserve"> یکی از اعضای مرکزی مجاهدین</w:t>
      </w:r>
      <w:r w:rsidR="007B4087">
        <w:rPr>
          <w:rtl/>
        </w:rPr>
        <w:t xml:space="preserve">، </w:t>
      </w:r>
      <w:r w:rsidRPr="00853DCC">
        <w:rPr>
          <w:rtl/>
        </w:rPr>
        <w:t>تحلیل سازمان در آن شرایط این بود که «برای مبارزه جدی علیه امپریالیسم و دست نشاندگان آن در ایران و سایر نقاط می‌بایست این مبارزه مبتنی بر یک ایدئولوژی اسلامی و</w:t>
      </w:r>
      <w:r w:rsidR="00A01B7A" w:rsidRPr="00853DCC">
        <w:rPr>
          <w:rFonts w:hint="cs"/>
          <w:rtl/>
        </w:rPr>
        <w:t xml:space="preserve"> </w:t>
      </w:r>
      <w:r w:rsidRPr="00853DCC">
        <w:rPr>
          <w:rtl/>
        </w:rPr>
        <w:t>از نوع اسلام راستین باشد</w:t>
      </w:r>
      <w:r w:rsidR="002D480F">
        <w:rPr>
          <w:rtl/>
        </w:rPr>
        <w:t>...</w:t>
      </w:r>
      <w:r w:rsidR="007B4087">
        <w:rPr>
          <w:rtl/>
        </w:rPr>
        <w:t xml:space="preserve"> </w:t>
      </w:r>
      <w:r w:rsidRPr="00853DCC">
        <w:rPr>
          <w:rtl/>
        </w:rPr>
        <w:t>از این رو قبل از هر چیز باید اسلام را از حشو و زوائد و پیرایه‌هایی که بر آن عارض شده پاک کرد</w:t>
      </w:r>
      <w:r w:rsidR="002D480F">
        <w:rPr>
          <w:rtl/>
        </w:rPr>
        <w:t>...</w:t>
      </w:r>
      <w:r w:rsidR="007B4087">
        <w:rPr>
          <w:rtl/>
        </w:rPr>
        <w:t xml:space="preserve"> </w:t>
      </w:r>
      <w:r w:rsidRPr="00853DCC">
        <w:rPr>
          <w:rtl/>
        </w:rPr>
        <w:t>این وظیفه‌ای</w:t>
      </w:r>
      <w:r w:rsidR="00A01B7A" w:rsidRPr="00853DCC">
        <w:rPr>
          <w:rFonts w:hint="cs"/>
          <w:rtl/>
        </w:rPr>
        <w:t xml:space="preserve"> </w:t>
      </w:r>
      <w:r w:rsidRPr="00853DCC">
        <w:rPr>
          <w:rtl/>
        </w:rPr>
        <w:t>است که تاکنون روحانیت به دلیل ضعف‌های حاکم بر آن از عهده‌اش بر نیامده و بالعکس</w:t>
      </w:r>
      <w:r w:rsidR="007B4087">
        <w:rPr>
          <w:rFonts w:hint="cs"/>
          <w:rtl/>
        </w:rPr>
        <w:t xml:space="preserve">، </w:t>
      </w:r>
      <w:r w:rsidRPr="00853DCC">
        <w:rPr>
          <w:rtl/>
        </w:rPr>
        <w:t>اگر موارد اس</w:t>
      </w:r>
      <w:r w:rsidR="00A01B7A" w:rsidRPr="00853DCC">
        <w:rPr>
          <w:rFonts w:hint="cs"/>
          <w:rtl/>
        </w:rPr>
        <w:t>ت</w:t>
      </w:r>
      <w:r w:rsidRPr="00853DCC">
        <w:rPr>
          <w:rtl/>
        </w:rPr>
        <w:t>ثنایی را کنار بگذاریم</w:t>
      </w:r>
      <w:r w:rsidR="007B4087">
        <w:rPr>
          <w:rFonts w:hint="cs"/>
          <w:rtl/>
        </w:rPr>
        <w:t xml:space="preserve">، </w:t>
      </w:r>
      <w:r w:rsidRPr="00853DCC">
        <w:rPr>
          <w:rtl/>
        </w:rPr>
        <w:t xml:space="preserve">در کلیت خود نقش بارزی نیز </w:t>
      </w:r>
      <w:r w:rsidR="00A01B7A" w:rsidRPr="00853DCC">
        <w:rPr>
          <w:rFonts w:hint="cs"/>
          <w:rtl/>
        </w:rPr>
        <w:t xml:space="preserve">در </w:t>
      </w:r>
      <w:r w:rsidRPr="00853DCC">
        <w:rPr>
          <w:rtl/>
        </w:rPr>
        <w:t>تعمیق انحراف داشته است</w:t>
      </w:r>
      <w:r w:rsidR="007B4087">
        <w:rPr>
          <w:rtl/>
        </w:rPr>
        <w:t xml:space="preserve">. </w:t>
      </w:r>
      <w:r w:rsidRPr="00853DCC">
        <w:rPr>
          <w:rtl/>
        </w:rPr>
        <w:t>لذا تنها نیرویی که قادر است به این وظیف</w:t>
      </w:r>
      <w:r w:rsidR="00C427E4" w:rsidRPr="00853DCC">
        <w:rPr>
          <w:rtl/>
        </w:rPr>
        <w:t>ۀ</w:t>
      </w:r>
      <w:r w:rsidRPr="00853DCC">
        <w:rPr>
          <w:rtl/>
        </w:rPr>
        <w:t xml:space="preserve"> مهم و اساسی پاسخ گوید</w:t>
      </w:r>
      <w:r w:rsidR="007B4087">
        <w:rPr>
          <w:rtl/>
        </w:rPr>
        <w:t xml:space="preserve">، </w:t>
      </w:r>
      <w:r w:rsidRPr="00853DCC">
        <w:rPr>
          <w:rtl/>
        </w:rPr>
        <w:t>سازمان متشکل</w:t>
      </w:r>
      <w:r w:rsidR="007B4087">
        <w:rPr>
          <w:rtl/>
        </w:rPr>
        <w:t xml:space="preserve">، </w:t>
      </w:r>
      <w:r w:rsidRPr="00853DCC">
        <w:rPr>
          <w:rtl/>
        </w:rPr>
        <w:t>انقلابی و مسلمان است که عناصر آن را افراد دلباخته و شیفت</w:t>
      </w:r>
      <w:r w:rsidR="00C427E4" w:rsidRPr="00853DCC">
        <w:rPr>
          <w:rtl/>
        </w:rPr>
        <w:t>ۀ</w:t>
      </w:r>
      <w:r w:rsidRPr="00853DCC">
        <w:rPr>
          <w:rtl/>
        </w:rPr>
        <w:t xml:space="preserve"> اسلام و آزادی مردم از قید</w:t>
      </w:r>
      <w:r w:rsidR="00296F0F">
        <w:rPr>
          <w:rtl/>
        </w:rPr>
        <w:t xml:space="preserve"> هرگونه </w:t>
      </w:r>
      <w:r w:rsidRPr="00853DCC">
        <w:rPr>
          <w:rtl/>
        </w:rPr>
        <w:t>ستم و محرومیت تشکیل</w:t>
      </w:r>
      <w:r w:rsidR="00153F93">
        <w:rPr>
          <w:rtl/>
        </w:rPr>
        <w:t xml:space="preserve"> می‌دهد </w:t>
      </w:r>
      <w:r w:rsidRPr="00853DCC">
        <w:rPr>
          <w:rtl/>
        </w:rPr>
        <w:t>و این سازمان</w:t>
      </w:r>
      <w:r w:rsidR="007B4087">
        <w:rPr>
          <w:rtl/>
        </w:rPr>
        <w:t xml:space="preserve">، </w:t>
      </w:r>
      <w:r w:rsidRPr="00853DCC">
        <w:rPr>
          <w:rtl/>
        </w:rPr>
        <w:t>جز سازمان مجاهدین نمی‌تواند باشد»</w:t>
      </w:r>
      <w:r w:rsidR="00657057">
        <w:rPr>
          <w:rtl/>
        </w:rPr>
        <w:t>.</w:t>
      </w:r>
      <w:r w:rsidRPr="00014724">
        <w:rPr>
          <w:rStyle w:val="FootnoteReference"/>
          <w:rtl/>
        </w:rPr>
        <w:footnoteReference w:id="1835"/>
      </w:r>
      <w:r w:rsidRPr="00853DCC">
        <w:rPr>
          <w:rtl/>
        </w:rPr>
        <w:t xml:space="preserve"> وی در ادامه می‌نویسد: «سازمان در به انجام رسانیدن این وظیف</w:t>
      </w:r>
      <w:r w:rsidR="00C427E4" w:rsidRPr="00853DCC">
        <w:rPr>
          <w:rtl/>
        </w:rPr>
        <w:t>ۀ</w:t>
      </w:r>
      <w:r w:rsidRPr="00853DCC">
        <w:rPr>
          <w:rtl/>
        </w:rPr>
        <w:t xml:space="preserve"> اساسی</w:t>
      </w:r>
      <w:r w:rsidR="007B4087">
        <w:rPr>
          <w:rtl/>
        </w:rPr>
        <w:t xml:space="preserve">، </w:t>
      </w:r>
      <w:r w:rsidRPr="00853DCC">
        <w:rPr>
          <w:rtl/>
        </w:rPr>
        <w:t>معتقد بود که باید اسلام اصیل و بی‌پیرایه را از سرچشم</w:t>
      </w:r>
      <w:r w:rsidR="00C427E4" w:rsidRPr="00853DCC">
        <w:rPr>
          <w:rtl/>
        </w:rPr>
        <w:t>ۀ</w:t>
      </w:r>
      <w:r w:rsidRPr="00853DCC">
        <w:rPr>
          <w:rtl/>
        </w:rPr>
        <w:t xml:space="preserve"> زلال آن</w:t>
      </w:r>
      <w:r w:rsidR="007B4087">
        <w:rPr>
          <w:rtl/>
        </w:rPr>
        <w:t xml:space="preserve">، </w:t>
      </w:r>
      <w:r w:rsidRPr="00853DCC">
        <w:rPr>
          <w:rtl/>
        </w:rPr>
        <w:t>یعنی قرآن و تا حدودی نهج البلاغه و آن هم نه براساس استنباطات مفسرین</w:t>
      </w:r>
      <w:r w:rsidR="007B4087">
        <w:rPr>
          <w:rtl/>
        </w:rPr>
        <w:t xml:space="preserve">، </w:t>
      </w:r>
      <w:r w:rsidRPr="00853DCC">
        <w:rPr>
          <w:rtl/>
        </w:rPr>
        <w:t>بلکه بر پای</w:t>
      </w:r>
      <w:r w:rsidR="00C427E4" w:rsidRPr="00853DCC">
        <w:rPr>
          <w:rtl/>
        </w:rPr>
        <w:t>ۀ</w:t>
      </w:r>
      <w:r w:rsidRPr="00853DCC">
        <w:rPr>
          <w:rtl/>
        </w:rPr>
        <w:t xml:space="preserve"> استنباط خود سازمان که به اصطلاح مجهز به علم مبارزه و تشخیص صحیح از سقیم در شرایط پیچید</w:t>
      </w:r>
      <w:r w:rsidR="00C427E4" w:rsidRPr="00853DCC">
        <w:rPr>
          <w:rtl/>
        </w:rPr>
        <w:t>ۀ</w:t>
      </w:r>
      <w:r w:rsidRPr="00853DCC">
        <w:rPr>
          <w:rtl/>
        </w:rPr>
        <w:t xml:space="preserve"> امروز است</w:t>
      </w:r>
      <w:r w:rsidR="007B4087">
        <w:rPr>
          <w:rtl/>
        </w:rPr>
        <w:t xml:space="preserve">، </w:t>
      </w:r>
      <w:r w:rsidRPr="00853DCC">
        <w:rPr>
          <w:rtl/>
        </w:rPr>
        <w:t>به دست آورد</w:t>
      </w:r>
      <w:r w:rsidR="007B4087">
        <w:rPr>
          <w:rtl/>
        </w:rPr>
        <w:t xml:space="preserve">. </w:t>
      </w:r>
      <w:r w:rsidRPr="00853DCC">
        <w:rPr>
          <w:rtl/>
        </w:rPr>
        <w:t>سازمان اصول پنچگان</w:t>
      </w:r>
      <w:r w:rsidR="00C427E4" w:rsidRPr="00853DCC">
        <w:rPr>
          <w:rtl/>
        </w:rPr>
        <w:t>ۀ</w:t>
      </w:r>
      <w:r w:rsidRPr="00853DCC">
        <w:rPr>
          <w:rtl/>
        </w:rPr>
        <w:t xml:space="preserve"> دین و مذهب را قبول داشت با این توضیح که در مورد نبوت و امامت قائل به عصمت حضرت رسول </w:t>
      </w:r>
      <w:r w:rsidR="00657057">
        <w:rPr>
          <w:rFonts w:cs="CTraditional Arabic" w:hint="cs"/>
          <w:rtl/>
        </w:rPr>
        <w:t>ج</w:t>
      </w:r>
      <w:r w:rsidRPr="00853DCC">
        <w:rPr>
          <w:rtl/>
        </w:rPr>
        <w:t xml:space="preserve"> و ائمه هدی</w:t>
      </w:r>
      <w:r w:rsidR="00657057">
        <w:rPr>
          <w:rFonts w:cs="CTraditional Arabic" w:hint="cs"/>
          <w:rtl/>
        </w:rPr>
        <w:t>†</w:t>
      </w:r>
      <w:r w:rsidRPr="00853DCC">
        <w:rPr>
          <w:rtl/>
        </w:rPr>
        <w:t xml:space="preserve"> نبوده و معتقد بود که</w:t>
      </w:r>
      <w:r w:rsidR="00016EE7">
        <w:rPr>
          <w:rtl/>
        </w:rPr>
        <w:t xml:space="preserve"> آن‌ها </w:t>
      </w:r>
      <w:r w:rsidRPr="00853DCC">
        <w:rPr>
          <w:rtl/>
        </w:rPr>
        <w:t>نیز دچار خطا و اشتباه می‌شدند</w:t>
      </w:r>
      <w:r w:rsidR="007B4087">
        <w:rPr>
          <w:rtl/>
        </w:rPr>
        <w:t xml:space="preserve">. </w:t>
      </w:r>
      <w:r w:rsidRPr="00853DCC">
        <w:rPr>
          <w:rtl/>
        </w:rPr>
        <w:t>در مورد غیبت حضرت مهدی</w:t>
      </w:r>
      <w:r w:rsidR="00657057">
        <w:rPr>
          <w:rFonts w:cs="CTraditional Arabic" w:hint="cs"/>
          <w:rtl/>
        </w:rPr>
        <w:t>÷</w:t>
      </w:r>
      <w:r w:rsidRPr="00853DCC">
        <w:rPr>
          <w:rtl/>
        </w:rPr>
        <w:t xml:space="preserve"> نیز در عین حال که سکوت اختیار کرده و روی آن بحثی به عمل نمی‌آورد</w:t>
      </w:r>
      <w:r w:rsidR="007B4087">
        <w:rPr>
          <w:rtl/>
        </w:rPr>
        <w:t xml:space="preserve">، </w:t>
      </w:r>
      <w:r w:rsidRPr="00853DCC">
        <w:rPr>
          <w:rtl/>
        </w:rPr>
        <w:t>لیکن در مجموع به آن اعتقادی نداشت</w:t>
      </w:r>
      <w:r w:rsidR="002D480F">
        <w:rPr>
          <w:rtl/>
        </w:rPr>
        <w:t>...</w:t>
      </w:r>
      <w:r w:rsidR="007B4087">
        <w:rPr>
          <w:rtl/>
        </w:rPr>
        <w:t xml:space="preserve"> </w:t>
      </w:r>
      <w:r w:rsidRPr="00853DCC">
        <w:rPr>
          <w:rtl/>
        </w:rPr>
        <w:t>سازمان از نظر فلسفی</w:t>
      </w:r>
      <w:r w:rsidR="007B4087">
        <w:rPr>
          <w:rtl/>
        </w:rPr>
        <w:t xml:space="preserve">، </w:t>
      </w:r>
      <w:r w:rsidRPr="00853DCC">
        <w:rPr>
          <w:rtl/>
        </w:rPr>
        <w:t>در عین حال که اصل اول و در واقع مهم‌ترین اصل ماتریالیسم یعنی تقدم روح بر ماده را رد می‌کرد</w:t>
      </w:r>
      <w:r w:rsidR="002D480F">
        <w:rPr>
          <w:rtl/>
        </w:rPr>
        <w:t>...</w:t>
      </w:r>
      <w:r w:rsidR="007B4087">
        <w:rPr>
          <w:rtl/>
        </w:rPr>
        <w:t xml:space="preserve"> </w:t>
      </w:r>
      <w:r w:rsidRPr="00853DCC">
        <w:rPr>
          <w:rtl/>
        </w:rPr>
        <w:t>لیکن اولا اصولا دیالکتیک و از جمله اصل تضاد را به همان شکل مورد نظر ماتریالیسم دیالکتیک مورد قبول قرار می‌داد و ثانیا اصل ماتریالیسم تاریخی</w:t>
      </w:r>
      <w:r w:rsidR="007B4087">
        <w:rPr>
          <w:rtl/>
        </w:rPr>
        <w:t xml:space="preserve">، </w:t>
      </w:r>
      <w:r w:rsidRPr="00853DCC">
        <w:rPr>
          <w:rtl/>
        </w:rPr>
        <w:t>یعنی حرکت مادی تاریخ که نتیج</w:t>
      </w:r>
      <w:r w:rsidR="00C427E4" w:rsidRPr="00853DCC">
        <w:rPr>
          <w:rtl/>
        </w:rPr>
        <w:t>ۀ</w:t>
      </w:r>
      <w:r w:rsidRPr="00853DCC">
        <w:rPr>
          <w:rtl/>
        </w:rPr>
        <w:t xml:space="preserve"> منطقی پذیرش ماتریالیسم فلسفی است را می‌پذیرفت</w:t>
      </w:r>
      <w:r w:rsidR="00657057">
        <w:rPr>
          <w:rtl/>
        </w:rPr>
        <w:t>.</w:t>
      </w:r>
      <w:r w:rsidRPr="00853DCC">
        <w:rPr>
          <w:rtl/>
        </w:rPr>
        <w:t>»</w:t>
      </w:r>
      <w:r w:rsidRPr="00014724">
        <w:rPr>
          <w:rStyle w:val="FootnoteReference"/>
          <w:rtl/>
        </w:rPr>
        <w:footnoteReference w:id="1836"/>
      </w:r>
    </w:p>
    <w:p w:rsidR="00550818" w:rsidRPr="00853DCC" w:rsidRDefault="00550818" w:rsidP="001970D5">
      <w:pPr>
        <w:pStyle w:val="a"/>
        <w:rPr>
          <w:rtl/>
        </w:rPr>
      </w:pPr>
      <w:r w:rsidRPr="00853DCC">
        <w:rPr>
          <w:rtl/>
        </w:rPr>
        <w:t>از سوی دیگر</w:t>
      </w:r>
      <w:r w:rsidR="007B4087">
        <w:rPr>
          <w:rtl/>
        </w:rPr>
        <w:t xml:space="preserve">، </w:t>
      </w:r>
      <w:r w:rsidRPr="00853DCC">
        <w:rPr>
          <w:rtl/>
        </w:rPr>
        <w:t>نگاه روحانیون سنتی و در عین حال مبارز که در جریان برخی از فعالیت‌های فکری این گروه بویژه از سال 50 به بعد بودند</w:t>
      </w:r>
      <w:r w:rsidR="007B4087">
        <w:rPr>
          <w:rtl/>
        </w:rPr>
        <w:t xml:space="preserve">، </w:t>
      </w:r>
      <w:r w:rsidRPr="00853DCC">
        <w:rPr>
          <w:rtl/>
        </w:rPr>
        <w:t>آثار ایدئولوژیک مجاهدین</w:t>
      </w:r>
      <w:r w:rsidR="007B4087">
        <w:rPr>
          <w:rtl/>
        </w:rPr>
        <w:t xml:space="preserve">، </w:t>
      </w:r>
      <w:r w:rsidRPr="00853DCC">
        <w:rPr>
          <w:rtl/>
        </w:rPr>
        <w:t>آثاری مارکسیستی به حساب می‌آمد که لعاب اسلامیت بر</w:t>
      </w:r>
      <w:r w:rsidR="00016EE7">
        <w:rPr>
          <w:rtl/>
        </w:rPr>
        <w:t xml:space="preserve"> آن‌ها </w:t>
      </w:r>
      <w:r w:rsidRPr="00853DCC">
        <w:rPr>
          <w:rtl/>
        </w:rPr>
        <w:t>زده شده بود</w:t>
      </w:r>
      <w:r w:rsidR="007B4087">
        <w:rPr>
          <w:rtl/>
        </w:rPr>
        <w:t xml:space="preserve">. </w:t>
      </w:r>
      <w:r w:rsidRPr="00853DCC">
        <w:rPr>
          <w:rtl/>
        </w:rPr>
        <w:t>در ادامه به مبارزه آنان بر ضد مجاهدین</w:t>
      </w:r>
      <w:r w:rsidR="007B4087">
        <w:rPr>
          <w:rtl/>
        </w:rPr>
        <w:t xml:space="preserve">، </w:t>
      </w:r>
      <w:r w:rsidRPr="00853DCC">
        <w:rPr>
          <w:rtl/>
        </w:rPr>
        <w:t>درست زمانی که این قبیل افکار آنان خود را نشان داد</w:t>
      </w:r>
      <w:r w:rsidR="007B4087">
        <w:rPr>
          <w:rtl/>
        </w:rPr>
        <w:t xml:space="preserve">، </w:t>
      </w:r>
      <w:r w:rsidRPr="00853DCC">
        <w:rPr>
          <w:rtl/>
        </w:rPr>
        <w:t>اشاره خواهیم کرد</w:t>
      </w:r>
      <w:r w:rsidR="007B4087">
        <w:rPr>
          <w:rtl/>
        </w:rPr>
        <w:t xml:space="preserve">. </w:t>
      </w:r>
    </w:p>
    <w:p w:rsidR="00550818" w:rsidRPr="00853DCC" w:rsidRDefault="00550818" w:rsidP="001970D5">
      <w:pPr>
        <w:pStyle w:val="a"/>
        <w:rPr>
          <w:rtl/>
        </w:rPr>
      </w:pPr>
      <w:r w:rsidRPr="00853DCC">
        <w:rPr>
          <w:rtl/>
        </w:rPr>
        <w:t>در بخش آموزش‌های سیاسی و اجتماعی نیز</w:t>
      </w:r>
      <w:r w:rsidR="007B4087">
        <w:rPr>
          <w:rtl/>
        </w:rPr>
        <w:t xml:space="preserve">، </w:t>
      </w:r>
      <w:r w:rsidRPr="00853DCC">
        <w:rPr>
          <w:rtl/>
        </w:rPr>
        <w:t>بیشتر تحت تأثیر مارکسیسم ـ لنینیسم قرار داشته و به دلیل ضرورت آشنا شدن با تجرب</w:t>
      </w:r>
      <w:r w:rsidR="00C427E4" w:rsidRPr="00853DCC">
        <w:rPr>
          <w:rtl/>
        </w:rPr>
        <w:t>ۀ</w:t>
      </w:r>
      <w:r w:rsidRPr="00853DCC">
        <w:rPr>
          <w:rtl/>
        </w:rPr>
        <w:t xml:space="preserve"> برخی از انقلاب‌های کمونیستی بیش از</w:t>
      </w:r>
      <w:r w:rsidR="00B608B5" w:rsidRPr="00853DCC">
        <w:rPr>
          <w:rtl/>
        </w:rPr>
        <w:t xml:space="preserve"> پیش با اندیشه‌های چپ آشنا شدند</w:t>
      </w:r>
      <w:r w:rsidRPr="00853DCC">
        <w:rPr>
          <w:rtl/>
        </w:rPr>
        <w:t xml:space="preserve"> و به مطالع</w:t>
      </w:r>
      <w:r w:rsidR="00C427E4" w:rsidRPr="00853DCC">
        <w:rPr>
          <w:rtl/>
        </w:rPr>
        <w:t>ۀ</w:t>
      </w:r>
      <w:r w:rsidRPr="00853DCC">
        <w:rPr>
          <w:rtl/>
        </w:rPr>
        <w:t xml:space="preserve"> آثار کمونیستی پرداختند</w:t>
      </w:r>
      <w:r w:rsidR="007B4087">
        <w:rPr>
          <w:rtl/>
        </w:rPr>
        <w:t xml:space="preserve">. </w:t>
      </w:r>
      <w:r w:rsidRPr="00853DCC">
        <w:rPr>
          <w:rtl/>
        </w:rPr>
        <w:t>جاذب</w:t>
      </w:r>
      <w:r w:rsidR="00C427E4" w:rsidRPr="00853DCC">
        <w:rPr>
          <w:rtl/>
        </w:rPr>
        <w:t>ۀ</w:t>
      </w:r>
      <w:r w:rsidRPr="00853DCC">
        <w:rPr>
          <w:rtl/>
        </w:rPr>
        <w:t xml:space="preserve"> این ایدئولوژی در آن زمان</w:t>
      </w:r>
      <w:r w:rsidR="007B4087">
        <w:rPr>
          <w:rtl/>
        </w:rPr>
        <w:t xml:space="preserve">، </w:t>
      </w:r>
      <w:r w:rsidRPr="00853DCC">
        <w:rPr>
          <w:rtl/>
        </w:rPr>
        <w:t>بسیار زیاد بوده و در برابر موضع ضعیف مذهبی‌ها در دانشگاه</w:t>
      </w:r>
      <w:r w:rsidR="007B4087">
        <w:rPr>
          <w:rtl/>
        </w:rPr>
        <w:t xml:space="preserve">، </w:t>
      </w:r>
      <w:r w:rsidRPr="00853DCC">
        <w:rPr>
          <w:rtl/>
        </w:rPr>
        <w:t>به راحتی می‌توانست توجه دانشجویان</w:t>
      </w:r>
      <w:r w:rsidR="00B608B5" w:rsidRPr="00853DCC">
        <w:rPr>
          <w:rFonts w:hint="cs"/>
          <w:rtl/>
        </w:rPr>
        <w:t xml:space="preserve"> </w:t>
      </w:r>
      <w:r w:rsidRPr="00853DCC">
        <w:rPr>
          <w:rtl/>
        </w:rPr>
        <w:t>فعال را به خود جلب کند</w:t>
      </w:r>
      <w:r w:rsidR="007B4087">
        <w:rPr>
          <w:rtl/>
        </w:rPr>
        <w:t xml:space="preserve">. </w:t>
      </w:r>
      <w:r w:rsidRPr="00853DCC">
        <w:rPr>
          <w:rtl/>
        </w:rPr>
        <w:t>مجاهدین نخست</w:t>
      </w:r>
      <w:r w:rsidR="007B4087">
        <w:rPr>
          <w:rtl/>
        </w:rPr>
        <w:t xml:space="preserve">، </w:t>
      </w:r>
      <w:r w:rsidRPr="00853DCC">
        <w:rPr>
          <w:rtl/>
        </w:rPr>
        <w:t>به این می‌اندیشیدند تا جاذبه‌های فکری مارکسیسم را به نوعی در اسلام و تفکرات اسلامی جستجو کنند</w:t>
      </w:r>
      <w:r w:rsidR="007B4087">
        <w:rPr>
          <w:rtl/>
        </w:rPr>
        <w:t xml:space="preserve">. </w:t>
      </w:r>
      <w:r w:rsidRPr="00853DCC">
        <w:rPr>
          <w:rtl/>
        </w:rPr>
        <w:t>میثمی می‌گوید: «از حنیف‌نژاد پرسیدم: فرق ما با</w:t>
      </w:r>
      <w:r w:rsidR="001D07D2">
        <w:rPr>
          <w:rtl/>
        </w:rPr>
        <w:t xml:space="preserve"> مارکسیست‌ها </w:t>
      </w:r>
      <w:r w:rsidRPr="00853DCC">
        <w:rPr>
          <w:rtl/>
        </w:rPr>
        <w:t>چیست؟</w:t>
      </w:r>
      <w:r w:rsidR="00016EE7">
        <w:rPr>
          <w:rtl/>
        </w:rPr>
        <w:t xml:space="preserve"> آن‌ها </w:t>
      </w:r>
      <w:r w:rsidRPr="00853DCC">
        <w:rPr>
          <w:rtl/>
        </w:rPr>
        <w:t>اصول دیالکتیک را قبول دارند ما هم قبول داریم</w:t>
      </w:r>
      <w:r w:rsidR="007B4087">
        <w:rPr>
          <w:rtl/>
        </w:rPr>
        <w:t xml:space="preserve">. </w:t>
      </w:r>
      <w:r w:rsidRPr="00853DCC">
        <w:rPr>
          <w:rtl/>
        </w:rPr>
        <w:t>گفت:‌</w:t>
      </w:r>
      <w:r w:rsidR="00B608B5" w:rsidRPr="00853DCC">
        <w:rPr>
          <w:rFonts w:hint="cs"/>
          <w:rtl/>
        </w:rPr>
        <w:t xml:space="preserve"> </w:t>
      </w:r>
      <w:r w:rsidRPr="00853DCC">
        <w:rPr>
          <w:rtl/>
        </w:rPr>
        <w:t>بابا</w:t>
      </w:r>
      <w:r w:rsidR="007B4087">
        <w:rPr>
          <w:rtl/>
        </w:rPr>
        <w:t xml:space="preserve">، </w:t>
      </w:r>
      <w:r w:rsidRPr="00853DCC">
        <w:rPr>
          <w:rtl/>
        </w:rPr>
        <w:t>اصل حرکت اصلا از ما مذهبی‌ها بوده است</w:t>
      </w:r>
      <w:r w:rsidR="007B4087">
        <w:rPr>
          <w:rtl/>
        </w:rPr>
        <w:t xml:space="preserve">. </w:t>
      </w:r>
      <w:r w:rsidRPr="00853DCC">
        <w:rPr>
          <w:rtl/>
        </w:rPr>
        <w:t>هراکتیک</w:t>
      </w:r>
      <w:r w:rsidR="007B4087">
        <w:rPr>
          <w:rtl/>
        </w:rPr>
        <w:t xml:space="preserve"> </w:t>
      </w:r>
      <w:r w:rsidRPr="00853DCC">
        <w:rPr>
          <w:rtl/>
        </w:rPr>
        <w:t>هم در یونان اصل حرکت را مطرح کرد و اصلا کاری به مارکس ندارد</w:t>
      </w:r>
      <w:r w:rsidR="007B4087">
        <w:rPr>
          <w:rtl/>
        </w:rPr>
        <w:t xml:space="preserve">. </w:t>
      </w:r>
      <w:r w:rsidRPr="00853DCC">
        <w:rPr>
          <w:rtl/>
        </w:rPr>
        <w:t>این دیالکتیک مال ماست</w:t>
      </w:r>
      <w:r w:rsidR="00657057">
        <w:rPr>
          <w:rtl/>
        </w:rPr>
        <w:t>.</w:t>
      </w:r>
      <w:r w:rsidRPr="00853DCC">
        <w:rPr>
          <w:rtl/>
        </w:rPr>
        <w:t>»</w:t>
      </w:r>
      <w:r w:rsidRPr="00014724">
        <w:rPr>
          <w:rStyle w:val="FootnoteReference"/>
          <w:rtl/>
        </w:rPr>
        <w:footnoteReference w:id="1837"/>
      </w:r>
    </w:p>
    <w:p w:rsidR="00550818" w:rsidRPr="00853DCC" w:rsidRDefault="00550818" w:rsidP="001970D5">
      <w:pPr>
        <w:pStyle w:val="a"/>
        <w:rPr>
          <w:rtl/>
        </w:rPr>
      </w:pPr>
      <w:r w:rsidRPr="00853DCC">
        <w:rPr>
          <w:rtl/>
        </w:rPr>
        <w:t>بی‌تردید گرایش آنان به علم</w:t>
      </w:r>
      <w:r w:rsidR="007B4087">
        <w:rPr>
          <w:rtl/>
        </w:rPr>
        <w:t xml:space="preserve">، </w:t>
      </w:r>
      <w:r w:rsidRPr="00853DCC">
        <w:rPr>
          <w:rtl/>
        </w:rPr>
        <w:t>یکی از مسائلی بود که سازمان را به مارکسیسم نزدیک کرد</w:t>
      </w:r>
      <w:r w:rsidR="007B4087">
        <w:rPr>
          <w:rtl/>
        </w:rPr>
        <w:t xml:space="preserve">. </w:t>
      </w:r>
      <w:r w:rsidRPr="00853DCC">
        <w:rPr>
          <w:rtl/>
        </w:rPr>
        <w:t>آنان حتی علوم اجتماعی و در رأس آن</w:t>
      </w:r>
      <w:r w:rsidR="007B4087">
        <w:rPr>
          <w:rtl/>
        </w:rPr>
        <w:t xml:space="preserve">، </w:t>
      </w:r>
      <w:r w:rsidRPr="00853DCC">
        <w:rPr>
          <w:rtl/>
        </w:rPr>
        <w:t>دیدگاه‌های چپ را به عنوان مسائل علمی می‌پذیرفتند</w:t>
      </w:r>
      <w:r w:rsidR="007B4087">
        <w:rPr>
          <w:rtl/>
        </w:rPr>
        <w:t xml:space="preserve">. </w:t>
      </w:r>
      <w:r w:rsidRPr="00853DCC">
        <w:rPr>
          <w:rtl/>
        </w:rPr>
        <w:t>حرمت علم و اجازه یافتن برای اظهار نظر در حوز</w:t>
      </w:r>
      <w:r w:rsidR="00C427E4" w:rsidRPr="00853DCC">
        <w:rPr>
          <w:rtl/>
        </w:rPr>
        <w:t>ۀ</w:t>
      </w:r>
      <w:r w:rsidRPr="00853DCC">
        <w:rPr>
          <w:rtl/>
        </w:rPr>
        <w:t xml:space="preserve"> علوم انسانی و حتی معارف دینی</w:t>
      </w:r>
      <w:r w:rsidR="007B4087">
        <w:rPr>
          <w:rtl/>
        </w:rPr>
        <w:t xml:space="preserve">، </w:t>
      </w:r>
      <w:r w:rsidRPr="00853DCC">
        <w:rPr>
          <w:rtl/>
        </w:rPr>
        <w:t>مسأله‌ای بود که پیش از آن د</w:t>
      </w:r>
      <w:r w:rsidR="00657057">
        <w:rPr>
          <w:rtl/>
        </w:rPr>
        <w:t>ر نوعی اسلام</w:t>
      </w:r>
      <w:r w:rsidR="00657057">
        <w:t>‌</w:t>
      </w:r>
      <w:r w:rsidRPr="00853DCC">
        <w:rPr>
          <w:rtl/>
        </w:rPr>
        <w:t>شناسی که در</w:t>
      </w:r>
      <w:r w:rsidR="00921D9B">
        <w:rPr>
          <w:rtl/>
        </w:rPr>
        <w:t xml:space="preserve"> کتاب‌ها</w:t>
      </w:r>
      <w:r w:rsidR="002B3EC2">
        <w:rPr>
          <w:rtl/>
        </w:rPr>
        <w:t xml:space="preserve">ی </w:t>
      </w:r>
      <w:r w:rsidRPr="00853DCC">
        <w:rPr>
          <w:rtl/>
        </w:rPr>
        <w:t>بازرگان و شماری دیگر آمده بود</w:t>
      </w:r>
      <w:r w:rsidR="007B4087">
        <w:rPr>
          <w:rtl/>
        </w:rPr>
        <w:t xml:space="preserve">، </w:t>
      </w:r>
      <w:r w:rsidRPr="00853DCC">
        <w:rPr>
          <w:rtl/>
        </w:rPr>
        <w:t>به عنوان یک مبنا پذیرفته شده بود</w:t>
      </w:r>
      <w:r w:rsidR="007B4087">
        <w:rPr>
          <w:rtl/>
        </w:rPr>
        <w:t xml:space="preserve">. </w:t>
      </w:r>
    </w:p>
    <w:p w:rsidR="00550818" w:rsidRPr="00853DCC" w:rsidRDefault="00550818" w:rsidP="001970D5">
      <w:pPr>
        <w:pStyle w:val="a"/>
        <w:rPr>
          <w:rtl/>
        </w:rPr>
      </w:pPr>
      <w:r w:rsidRPr="00853DCC">
        <w:rPr>
          <w:rtl/>
        </w:rPr>
        <w:t xml:space="preserve"> اعضای سازمان</w:t>
      </w:r>
      <w:r w:rsidR="007B4087">
        <w:rPr>
          <w:rtl/>
        </w:rPr>
        <w:t xml:space="preserve">، </w:t>
      </w:r>
      <w:r w:rsidRPr="00853DCC">
        <w:rPr>
          <w:rtl/>
        </w:rPr>
        <w:t>یک قدم از بازرگان جلوتر گذاشتند</w:t>
      </w:r>
      <w:r w:rsidR="007B4087">
        <w:rPr>
          <w:rtl/>
        </w:rPr>
        <w:t xml:space="preserve">، </w:t>
      </w:r>
      <w:r w:rsidRPr="00853DCC">
        <w:rPr>
          <w:rtl/>
        </w:rPr>
        <w:t>آنان علمی بودن مارکسیسم را تحت عنوان «علم مبارزه» آن هم برای تحلیل طبقات اجتماعی و رویارویی آنان و پیروزی طبق</w:t>
      </w:r>
      <w:r w:rsidR="00C427E4" w:rsidRPr="00853DCC">
        <w:rPr>
          <w:rtl/>
        </w:rPr>
        <w:t>ۀ</w:t>
      </w:r>
      <w:r w:rsidRPr="00853DCC">
        <w:rPr>
          <w:rtl/>
        </w:rPr>
        <w:t xml:space="preserve"> کارگر پذیرفتند؛ چرا که به دنبال مبارزه قه</w:t>
      </w:r>
      <w:r w:rsidR="00B608B5" w:rsidRPr="00853DCC">
        <w:rPr>
          <w:rtl/>
        </w:rPr>
        <w:t xml:space="preserve">رآمیز بودند و علم این مبارزه </w:t>
      </w:r>
      <w:r w:rsidR="00B608B5" w:rsidRPr="00853DCC">
        <w:rPr>
          <w:rFonts w:hint="cs"/>
          <w:rtl/>
        </w:rPr>
        <w:t xml:space="preserve">را </w:t>
      </w:r>
      <w:r w:rsidRPr="00853DCC">
        <w:rPr>
          <w:rtl/>
        </w:rPr>
        <w:t>در نهضت آزادی نمی‌یافتند</w:t>
      </w:r>
      <w:r w:rsidR="007B4087">
        <w:rPr>
          <w:rtl/>
        </w:rPr>
        <w:t xml:space="preserve">. </w:t>
      </w:r>
      <w:r w:rsidR="00657057">
        <w:rPr>
          <w:rtl/>
        </w:rPr>
        <w:t>بنابراین به دنبال علم</w:t>
      </w:r>
      <w:r w:rsidR="00657057">
        <w:t>‌</w:t>
      </w:r>
      <w:r w:rsidRPr="00853DCC">
        <w:rPr>
          <w:rtl/>
        </w:rPr>
        <w:t>گرایی به مارکسیسم علاقمند شدند اما به هرروی</w:t>
      </w:r>
      <w:r w:rsidR="007B4087">
        <w:rPr>
          <w:rtl/>
        </w:rPr>
        <w:t xml:space="preserve">، </w:t>
      </w:r>
      <w:r w:rsidRPr="00853DCC">
        <w:rPr>
          <w:rtl/>
        </w:rPr>
        <w:t>چون تربیت سنتی مذهبی داشتند و بیشتر در خانواده‌های مذهبی بازاری بار آمده بودند</w:t>
      </w:r>
      <w:r w:rsidR="007B4087">
        <w:rPr>
          <w:rtl/>
        </w:rPr>
        <w:t xml:space="preserve">، </w:t>
      </w:r>
      <w:r w:rsidRPr="00853DCC">
        <w:rPr>
          <w:rtl/>
        </w:rPr>
        <w:t>تلاش می‌کردند تا تلفیقی میان دو گرایش ایجاد کنند</w:t>
      </w:r>
      <w:r w:rsidR="007B4087">
        <w:rPr>
          <w:rtl/>
        </w:rPr>
        <w:t xml:space="preserve">. </w:t>
      </w:r>
      <w:r w:rsidRPr="00853DCC">
        <w:rPr>
          <w:rtl/>
        </w:rPr>
        <w:t>این تلفیق استراتژی اصلی آنان در تدوین ایدئولوژی جدیدی بود که برای سازمان مورد نظر خود می‌نوشتند</w:t>
      </w:r>
      <w:r w:rsidR="007B4087">
        <w:rPr>
          <w:rtl/>
        </w:rPr>
        <w:t xml:space="preserve">. </w:t>
      </w:r>
      <w:r w:rsidRPr="00853DCC">
        <w:rPr>
          <w:rtl/>
        </w:rPr>
        <w:t>و در واقع</w:t>
      </w:r>
      <w:r w:rsidR="007B4087">
        <w:rPr>
          <w:rtl/>
        </w:rPr>
        <w:t xml:space="preserve">، </w:t>
      </w:r>
      <w:r w:rsidRPr="00853DCC">
        <w:rPr>
          <w:rtl/>
        </w:rPr>
        <w:t>درست تناقض اصلی در همین جا نهفته بود که می‌بایست زمانی خود را نشان می‌داد</w:t>
      </w:r>
      <w:r w:rsidR="007B4087">
        <w:rPr>
          <w:rtl/>
        </w:rPr>
        <w:t xml:space="preserve">. </w:t>
      </w:r>
    </w:p>
    <w:p w:rsidR="00550818" w:rsidRPr="00853DCC" w:rsidRDefault="00550818" w:rsidP="00657057">
      <w:pPr>
        <w:pStyle w:val="a"/>
        <w:rPr>
          <w:rtl/>
        </w:rPr>
      </w:pPr>
      <w:r w:rsidRPr="00853DCC">
        <w:rPr>
          <w:rtl/>
        </w:rPr>
        <w:t>پذیرش دیدگاه‌های مارکسیسم درباره طبقات جامعه و</w:t>
      </w:r>
      <w:r w:rsidR="00B608B5" w:rsidRPr="00853DCC">
        <w:rPr>
          <w:rFonts w:hint="cs"/>
          <w:rtl/>
        </w:rPr>
        <w:t xml:space="preserve"> </w:t>
      </w:r>
      <w:r w:rsidRPr="00853DCC">
        <w:rPr>
          <w:rtl/>
        </w:rPr>
        <w:t>مناسبات آنان با مسأله تولید و اساسا نظری</w:t>
      </w:r>
      <w:r w:rsidR="00C427E4" w:rsidRPr="00853DCC">
        <w:rPr>
          <w:rtl/>
        </w:rPr>
        <w:t>ۀ</w:t>
      </w:r>
      <w:r w:rsidRPr="00853DCC">
        <w:rPr>
          <w:rtl/>
        </w:rPr>
        <w:t xml:space="preserve"> ماتریالیسم تاریخی</w:t>
      </w:r>
      <w:r w:rsidR="007B4087">
        <w:rPr>
          <w:rtl/>
        </w:rPr>
        <w:t xml:space="preserve">، </w:t>
      </w:r>
      <w:r w:rsidRPr="00853DCC">
        <w:rPr>
          <w:rtl/>
        </w:rPr>
        <w:t>مهمترین اصل در تحلیل روند حرکت جامعه توسط مجاهدین خلق بود</w:t>
      </w:r>
      <w:r w:rsidR="007B4087">
        <w:rPr>
          <w:rtl/>
        </w:rPr>
        <w:t xml:space="preserve">. </w:t>
      </w:r>
      <w:r w:rsidRPr="00853DCC">
        <w:rPr>
          <w:rtl/>
        </w:rPr>
        <w:t>در واقع در این بخش</w:t>
      </w:r>
      <w:r w:rsidR="007B4087">
        <w:rPr>
          <w:rtl/>
        </w:rPr>
        <w:t xml:space="preserve">، </w:t>
      </w:r>
      <w:r w:rsidRPr="00853DCC">
        <w:rPr>
          <w:rtl/>
        </w:rPr>
        <w:t>ایده‌های آنان با مارکسیسم کمترین تفاوتی نداشت</w:t>
      </w:r>
      <w:r w:rsidR="007B4087">
        <w:rPr>
          <w:rtl/>
        </w:rPr>
        <w:t xml:space="preserve">. </w:t>
      </w:r>
      <w:r w:rsidRPr="00853DCC">
        <w:rPr>
          <w:rtl/>
        </w:rPr>
        <w:t>به عبارت دیگر یکی از اصول اساسی نگرش مارکسیستی که سازمان پذیرفته بود</w:t>
      </w:r>
      <w:r w:rsidR="007B4087">
        <w:rPr>
          <w:rtl/>
        </w:rPr>
        <w:t xml:space="preserve">، </w:t>
      </w:r>
      <w:r w:rsidRPr="00853DCC">
        <w:rPr>
          <w:rtl/>
        </w:rPr>
        <w:t>نظری</w:t>
      </w:r>
      <w:r w:rsidR="00C427E4" w:rsidRPr="00853DCC">
        <w:rPr>
          <w:rtl/>
        </w:rPr>
        <w:t>ۀ</w:t>
      </w:r>
      <w:r w:rsidRPr="00853DCC">
        <w:rPr>
          <w:rtl/>
        </w:rPr>
        <w:t xml:space="preserve"> طبقات اجتماعی براساس نگرشی بود که در ماتریالیسم تاریخی ارائه شده بود</w:t>
      </w:r>
      <w:r w:rsidR="007B4087">
        <w:rPr>
          <w:rtl/>
        </w:rPr>
        <w:t xml:space="preserve">. </w:t>
      </w:r>
      <w:r w:rsidRPr="00853DCC">
        <w:rPr>
          <w:rtl/>
        </w:rPr>
        <w:t>تحلیل تاریخ بر اساس حرکت طبقات مختلف در تقسیم‌بندی ادوار تاریخی</w:t>
      </w:r>
      <w:r w:rsidR="007B4087">
        <w:rPr>
          <w:rtl/>
        </w:rPr>
        <w:t xml:space="preserve">، </w:t>
      </w:r>
      <w:r w:rsidRPr="00853DCC">
        <w:rPr>
          <w:rtl/>
        </w:rPr>
        <w:t>‌بحث زیربنا ـ روبنا</w:t>
      </w:r>
      <w:r w:rsidR="007B4087">
        <w:rPr>
          <w:rtl/>
        </w:rPr>
        <w:t xml:space="preserve">، </w:t>
      </w:r>
      <w:r w:rsidRPr="00853DCC">
        <w:rPr>
          <w:rtl/>
        </w:rPr>
        <w:t>و به ویژه تحلیل مبارزه با رژیم پهلوی در قالب مبارزه طبق</w:t>
      </w:r>
      <w:r w:rsidR="00C427E4" w:rsidRPr="00853DCC">
        <w:rPr>
          <w:rtl/>
        </w:rPr>
        <w:t>ۀ</w:t>
      </w:r>
      <w:r w:rsidRPr="00853DCC">
        <w:rPr>
          <w:rtl/>
        </w:rPr>
        <w:t xml:space="preserve"> کارگر با بورژوازی وابسته</w:t>
      </w:r>
      <w:r w:rsidR="007B4087">
        <w:rPr>
          <w:rtl/>
        </w:rPr>
        <w:t xml:space="preserve">، </w:t>
      </w:r>
      <w:r w:rsidRPr="00853DCC">
        <w:rPr>
          <w:rtl/>
        </w:rPr>
        <w:t>مسائلی بود که به طور دربست در سازمان پذیرفته شده بود</w:t>
      </w:r>
      <w:r w:rsidR="007B4087">
        <w:rPr>
          <w:rtl/>
        </w:rPr>
        <w:t xml:space="preserve">. </w:t>
      </w:r>
      <w:r w:rsidRPr="00853DCC">
        <w:rPr>
          <w:rtl/>
        </w:rPr>
        <w:t>در این باره</w:t>
      </w:r>
      <w:r w:rsidR="007B4087">
        <w:rPr>
          <w:rtl/>
        </w:rPr>
        <w:t xml:space="preserve">، </w:t>
      </w:r>
      <w:r w:rsidRPr="00853DCC">
        <w:rPr>
          <w:rtl/>
        </w:rPr>
        <w:t>آیات قرآن نیز بر همان نظریه تطبیق داده می‌شد</w:t>
      </w:r>
      <w:r w:rsidR="007B4087">
        <w:rPr>
          <w:rtl/>
        </w:rPr>
        <w:t xml:space="preserve">. </w:t>
      </w:r>
      <w:r w:rsidRPr="00853DCC">
        <w:rPr>
          <w:rtl/>
        </w:rPr>
        <w:t>برای نمونه دربار</w:t>
      </w:r>
      <w:r w:rsidR="00C427E4" w:rsidRPr="00853DCC">
        <w:rPr>
          <w:rtl/>
        </w:rPr>
        <w:t>ۀ</w:t>
      </w:r>
      <w:r w:rsidR="00657057">
        <w:rPr>
          <w:rtl/>
        </w:rPr>
        <w:t xml:space="preserve"> آی</w:t>
      </w:r>
      <w:r w:rsidR="00657057">
        <w:rPr>
          <w:rFonts w:hint="cs"/>
          <w:rtl/>
        </w:rPr>
        <w:t xml:space="preserve">ه </w:t>
      </w:r>
      <w:r w:rsidR="00657057">
        <w:rPr>
          <w:rFonts w:cs="Traditional Arabic"/>
          <w:color w:val="000000"/>
          <w:shd w:val="clear" w:color="auto" w:fill="FFFFFF"/>
          <w:rtl/>
        </w:rPr>
        <w:t>﴿</w:t>
      </w:r>
      <w:r w:rsidR="00657057" w:rsidRPr="0006380C">
        <w:rPr>
          <w:rStyle w:val="Char6"/>
          <w:rtl/>
        </w:rPr>
        <w:t xml:space="preserve">وَلَوۡلَا دَفۡعُ </w:t>
      </w:r>
      <w:r w:rsidR="00657057" w:rsidRPr="0006380C">
        <w:rPr>
          <w:rStyle w:val="Char6"/>
          <w:rFonts w:hint="cs"/>
          <w:rtl/>
        </w:rPr>
        <w:t>ٱللَّهِ</w:t>
      </w:r>
      <w:r w:rsidR="00657057" w:rsidRPr="0006380C">
        <w:rPr>
          <w:rStyle w:val="Char6"/>
          <w:rtl/>
        </w:rPr>
        <w:t xml:space="preserve"> </w:t>
      </w:r>
      <w:r w:rsidR="00657057" w:rsidRPr="0006380C">
        <w:rPr>
          <w:rStyle w:val="Char6"/>
          <w:rFonts w:hint="cs"/>
          <w:rtl/>
        </w:rPr>
        <w:t>ٱلنَّاسَ</w:t>
      </w:r>
      <w:r w:rsidR="00657057" w:rsidRPr="0006380C">
        <w:rPr>
          <w:rStyle w:val="Char6"/>
          <w:rtl/>
        </w:rPr>
        <w:t xml:space="preserve"> بَعۡضَهُم بِبَعۡضٖ لَّفَسَدَتِ </w:t>
      </w:r>
      <w:r w:rsidR="00657057" w:rsidRPr="0006380C">
        <w:rPr>
          <w:rStyle w:val="Char6"/>
          <w:rFonts w:hint="cs"/>
          <w:rtl/>
        </w:rPr>
        <w:t>ٱلۡأَرۡضُ</w:t>
      </w:r>
      <w:r w:rsidR="00657057">
        <w:rPr>
          <w:rFonts w:cs="Traditional Arabic"/>
          <w:color w:val="000000"/>
          <w:shd w:val="clear" w:color="auto" w:fill="FFFFFF"/>
          <w:rtl/>
        </w:rPr>
        <w:t>﴾</w:t>
      </w:r>
      <w:r w:rsidR="00657057" w:rsidRPr="0006380C">
        <w:rPr>
          <w:rStyle w:val="Char6"/>
          <w:rtl/>
        </w:rPr>
        <w:t xml:space="preserve"> </w:t>
      </w:r>
      <w:r w:rsidR="00657057" w:rsidRPr="00657057">
        <w:rPr>
          <w:rStyle w:val="Char5"/>
          <w:rtl/>
        </w:rPr>
        <w:t>[البقرة: 251]</w:t>
      </w:r>
      <w:r w:rsidR="00657057" w:rsidRPr="00657057">
        <w:rPr>
          <w:rFonts w:hint="cs"/>
          <w:rtl/>
        </w:rPr>
        <w:t>.</w:t>
      </w:r>
      <w:r w:rsidRPr="00657057">
        <w:rPr>
          <w:rtl/>
        </w:rPr>
        <w:t xml:space="preserve"> </w:t>
      </w:r>
      <w:r w:rsidRPr="00853DCC">
        <w:rPr>
          <w:rtl/>
        </w:rPr>
        <w:t>چنین معنا می‌شد: اگر نبود دفع کردن (نفی)</w:t>
      </w:r>
      <w:r w:rsidR="00B608B5" w:rsidRPr="00853DCC">
        <w:rPr>
          <w:rFonts w:hint="cs"/>
          <w:rtl/>
        </w:rPr>
        <w:t xml:space="preserve"> </w:t>
      </w:r>
      <w:r w:rsidRPr="00853DCC">
        <w:rPr>
          <w:rtl/>
        </w:rPr>
        <w:t>خدا بعضی مردم را بواسطه دیگر (طبقه‌ای با طبقه دیگر)</w:t>
      </w:r>
      <w:r w:rsidR="00657057">
        <w:rPr>
          <w:rFonts w:hint="cs"/>
          <w:rtl/>
        </w:rPr>
        <w:t xml:space="preserve"> </w:t>
      </w:r>
      <w:r w:rsidRPr="00853DCC">
        <w:rPr>
          <w:rtl/>
        </w:rPr>
        <w:t>تباه می‌شد زمین (فساد طبقه حاکم انسان را منقرض می‌کرد) ولی خدا بر جهانیان کرامت دارد</w:t>
      </w:r>
      <w:r w:rsidR="007B4087">
        <w:rPr>
          <w:rtl/>
        </w:rPr>
        <w:t xml:space="preserve">. </w:t>
      </w:r>
      <w:r w:rsidRPr="00853DCC">
        <w:rPr>
          <w:rtl/>
        </w:rPr>
        <w:t>از این آیه منشأ تکامل اجتماعی و آن هم از درون به خوبی پیدا می‌شود</w:t>
      </w:r>
      <w:r w:rsidR="00657057">
        <w:rPr>
          <w:rtl/>
        </w:rPr>
        <w:t>.</w:t>
      </w:r>
      <w:r w:rsidRPr="00014724">
        <w:rPr>
          <w:rStyle w:val="FootnoteReference"/>
          <w:rtl/>
        </w:rPr>
        <w:footnoteReference w:id="1838"/>
      </w:r>
    </w:p>
    <w:p w:rsidR="00550818" w:rsidRPr="00853DCC" w:rsidRDefault="00550818" w:rsidP="001970D5">
      <w:pPr>
        <w:pStyle w:val="a"/>
        <w:rPr>
          <w:rtl/>
        </w:rPr>
      </w:pPr>
      <w:r w:rsidRPr="00853DCC">
        <w:rPr>
          <w:rtl/>
        </w:rPr>
        <w:t>بعدها پیکاری‌ها که امتداد جریان ارتداد سازمان بودند</w:t>
      </w:r>
      <w:r w:rsidR="007B4087">
        <w:rPr>
          <w:rtl/>
        </w:rPr>
        <w:t xml:space="preserve">، </w:t>
      </w:r>
      <w:r w:rsidRPr="00853DCC">
        <w:rPr>
          <w:rtl/>
        </w:rPr>
        <w:t>چنین نوشتند:</w:t>
      </w:r>
      <w:r w:rsidR="00DF3764">
        <w:rPr>
          <w:rFonts w:hint="cs"/>
          <w:rtl/>
        </w:rPr>
        <w:t xml:space="preserve"> </w:t>
      </w:r>
      <w:r w:rsidRPr="00853DCC">
        <w:rPr>
          <w:rtl/>
        </w:rPr>
        <w:t>«جزو</w:t>
      </w:r>
      <w:r w:rsidR="00C427E4" w:rsidRPr="00853DCC">
        <w:rPr>
          <w:rtl/>
        </w:rPr>
        <w:t>ۀ</w:t>
      </w:r>
      <w:r w:rsidRPr="00853DCC">
        <w:rPr>
          <w:rtl/>
        </w:rPr>
        <w:t xml:space="preserve"> اقتصاد به زبان ساده و جزو</w:t>
      </w:r>
      <w:r w:rsidR="00C427E4" w:rsidRPr="00853DCC">
        <w:rPr>
          <w:rtl/>
        </w:rPr>
        <w:t>ۀ</w:t>
      </w:r>
      <w:r w:rsidRPr="00853DCC">
        <w:rPr>
          <w:rtl/>
        </w:rPr>
        <w:t xml:space="preserve"> شناخت که چکید</w:t>
      </w:r>
      <w:r w:rsidR="00C427E4" w:rsidRPr="00853DCC">
        <w:rPr>
          <w:rtl/>
        </w:rPr>
        <w:t>ۀ</w:t>
      </w:r>
      <w:r w:rsidRPr="00853DCC">
        <w:rPr>
          <w:rtl/>
        </w:rPr>
        <w:t xml:space="preserve"> جهان بینی</w:t>
      </w:r>
      <w:r w:rsidR="007B4087">
        <w:rPr>
          <w:rtl/>
        </w:rPr>
        <w:t xml:space="preserve">، </w:t>
      </w:r>
      <w:r w:rsidRPr="00853DCC">
        <w:rPr>
          <w:rtl/>
        </w:rPr>
        <w:t>ایدئولوژی</w:t>
      </w:r>
      <w:r w:rsidR="007B4087">
        <w:rPr>
          <w:rtl/>
        </w:rPr>
        <w:t xml:space="preserve">، </w:t>
      </w:r>
      <w:r w:rsidRPr="00853DCC">
        <w:rPr>
          <w:rtl/>
        </w:rPr>
        <w:t>خواسته‌ها و آرمان‌های این سازمان را منعکس</w:t>
      </w:r>
      <w:r w:rsidR="00F60A81">
        <w:rPr>
          <w:rtl/>
        </w:rPr>
        <w:t xml:space="preserve"> می‌کند،</w:t>
      </w:r>
      <w:r w:rsidRPr="00853DCC">
        <w:rPr>
          <w:rtl/>
        </w:rPr>
        <w:t>مشخصا نفی استثمار طبقات انقلابی و زحمتکش جامعه</w:t>
      </w:r>
      <w:r w:rsidR="007B4087">
        <w:rPr>
          <w:rtl/>
        </w:rPr>
        <w:t xml:space="preserve">، </w:t>
      </w:r>
      <w:r w:rsidRPr="00853DCC">
        <w:rPr>
          <w:rtl/>
        </w:rPr>
        <w:t>قبول قوانین دیالکتیکی</w:t>
      </w:r>
      <w:r w:rsidR="007B4087">
        <w:rPr>
          <w:rtl/>
        </w:rPr>
        <w:t xml:space="preserve">، </w:t>
      </w:r>
      <w:r w:rsidRPr="00853DCC">
        <w:rPr>
          <w:rtl/>
        </w:rPr>
        <w:t>مبارز</w:t>
      </w:r>
      <w:r w:rsidR="00C427E4" w:rsidRPr="00853DCC">
        <w:rPr>
          <w:rtl/>
        </w:rPr>
        <w:t>ۀ</w:t>
      </w:r>
      <w:r w:rsidRPr="00853DCC">
        <w:rPr>
          <w:rtl/>
        </w:rPr>
        <w:t xml:space="preserve"> اضداد</w:t>
      </w:r>
      <w:r w:rsidR="007B4087">
        <w:rPr>
          <w:rtl/>
        </w:rPr>
        <w:t xml:space="preserve">، </w:t>
      </w:r>
      <w:r w:rsidRPr="00853DCC">
        <w:rPr>
          <w:rtl/>
        </w:rPr>
        <w:t>قبول مبارزه طبقاتی به عنوان قانون حرکت تاریخ</w:t>
      </w:r>
      <w:r w:rsidR="007B4087">
        <w:rPr>
          <w:rtl/>
        </w:rPr>
        <w:t xml:space="preserve">، </w:t>
      </w:r>
      <w:r w:rsidRPr="00853DCC">
        <w:rPr>
          <w:rtl/>
        </w:rPr>
        <w:t>وحتی قبول ماتریالیسم تاریخی (صرف نظر از</w:t>
      </w:r>
      <w:r w:rsidR="00921D9B">
        <w:rPr>
          <w:rtl/>
        </w:rPr>
        <w:t xml:space="preserve"> اینکه</w:t>
      </w:r>
      <w:r w:rsidR="00016EE7">
        <w:rPr>
          <w:rtl/>
        </w:rPr>
        <w:t xml:space="preserve"> آن‌ها </w:t>
      </w:r>
      <w:r w:rsidRPr="00853DCC">
        <w:rPr>
          <w:rtl/>
        </w:rPr>
        <w:t>را به شکلی به جهان بینی مذهبی ارتباط می‌داد)</w:t>
      </w:r>
      <w:r w:rsidR="00B608B5" w:rsidRPr="00853DCC">
        <w:rPr>
          <w:rFonts w:hint="cs"/>
          <w:rtl/>
        </w:rPr>
        <w:t xml:space="preserve"> </w:t>
      </w:r>
      <w:r w:rsidRPr="00853DCC">
        <w:rPr>
          <w:rtl/>
        </w:rPr>
        <w:t>تأکید دارد</w:t>
      </w:r>
      <w:r w:rsidR="00657057">
        <w:rPr>
          <w:rtl/>
        </w:rPr>
        <w:t>.</w:t>
      </w:r>
      <w:r w:rsidRPr="00853DCC">
        <w:rPr>
          <w:rtl/>
        </w:rPr>
        <w:t>»</w:t>
      </w:r>
      <w:r w:rsidRPr="00014724">
        <w:rPr>
          <w:rStyle w:val="FootnoteReference"/>
          <w:rtl/>
        </w:rPr>
        <w:footnoteReference w:id="1839"/>
      </w:r>
    </w:p>
    <w:p w:rsidR="00550818" w:rsidRPr="00853DCC" w:rsidRDefault="00550818" w:rsidP="001970D5">
      <w:pPr>
        <w:pStyle w:val="a"/>
        <w:rPr>
          <w:rtl/>
        </w:rPr>
      </w:pPr>
      <w:r w:rsidRPr="00853DCC">
        <w:rPr>
          <w:rtl/>
        </w:rPr>
        <w:t>پذیرفتن دیدگاه‌های مارکسیستی تحت عنوان علم مبارزه یا علم انقلاب</w:t>
      </w:r>
      <w:r w:rsidR="007B4087">
        <w:rPr>
          <w:rtl/>
        </w:rPr>
        <w:t xml:space="preserve">، </w:t>
      </w:r>
      <w:r w:rsidRPr="00853DCC">
        <w:rPr>
          <w:rtl/>
        </w:rPr>
        <w:t>مطلبی بود که حتی در ذهن مجاهدین نخست نیز کامل</w:t>
      </w:r>
      <w:r w:rsidR="00B608B5" w:rsidRPr="00853DCC">
        <w:rPr>
          <w:rtl/>
        </w:rPr>
        <w:t>ا مطرح بود</w:t>
      </w:r>
      <w:r w:rsidR="007B4087">
        <w:rPr>
          <w:rtl/>
        </w:rPr>
        <w:t xml:space="preserve">. </w:t>
      </w:r>
      <w:r w:rsidR="00B608B5" w:rsidRPr="00853DCC">
        <w:rPr>
          <w:rtl/>
        </w:rPr>
        <w:t>در دفاعیات علی میهن</w:t>
      </w:r>
      <w:r w:rsidR="00B608B5" w:rsidRPr="00853DCC">
        <w:rPr>
          <w:rFonts w:hint="cs"/>
          <w:rtl/>
        </w:rPr>
        <w:t>‌</w:t>
      </w:r>
      <w:r w:rsidRPr="00853DCC">
        <w:rPr>
          <w:rtl/>
        </w:rPr>
        <w:t>دوست ـ که به خاطرکارهای ایدئولوژیک او در سازمان به علی عقیدتی معروف شده بود ـ در برابر اتهام رژیم به</w:t>
      </w:r>
      <w:r w:rsidR="00921D9B">
        <w:rPr>
          <w:rtl/>
        </w:rPr>
        <w:t xml:space="preserve"> اینکه </w:t>
      </w:r>
      <w:r w:rsidRPr="00853DCC">
        <w:rPr>
          <w:rtl/>
        </w:rPr>
        <w:t>مجاهدین عقاید اشتراکی و سوسیالیستی دارند</w:t>
      </w:r>
      <w:r w:rsidR="007B4087">
        <w:rPr>
          <w:rtl/>
        </w:rPr>
        <w:t xml:space="preserve">، </w:t>
      </w:r>
      <w:r w:rsidRPr="00853DCC">
        <w:rPr>
          <w:rtl/>
        </w:rPr>
        <w:t>چنین آمده است: «پایه مشترک ایدئولوژی‌ها محو استثمار است؛ ولی دارای اختلافاتی هم هستند</w:t>
      </w:r>
      <w:r w:rsidR="007B4087">
        <w:rPr>
          <w:rtl/>
        </w:rPr>
        <w:t xml:space="preserve">. </w:t>
      </w:r>
      <w:r w:rsidRPr="00853DCC">
        <w:rPr>
          <w:rtl/>
        </w:rPr>
        <w:t>انقلابیون باید «ع</w:t>
      </w:r>
      <w:r w:rsidR="004E0FF1" w:rsidRPr="00853DCC">
        <w:rPr>
          <w:rFonts w:hint="cs"/>
          <w:rtl/>
        </w:rPr>
        <w:t>ِ</w:t>
      </w:r>
      <w:r w:rsidRPr="00853DCC">
        <w:rPr>
          <w:rtl/>
        </w:rPr>
        <w:t>لم انقلاب» زمان را فراگیرند</w:t>
      </w:r>
      <w:r w:rsidR="007B4087">
        <w:rPr>
          <w:rtl/>
        </w:rPr>
        <w:t xml:space="preserve">. </w:t>
      </w:r>
      <w:r w:rsidRPr="00853DCC">
        <w:rPr>
          <w:rtl/>
        </w:rPr>
        <w:t>علم و تئوری و دانش بشر در اثر برخورد با دنیای خارج و کار (عمل) به وجود می‌آید</w:t>
      </w:r>
      <w:r w:rsidR="002D480F">
        <w:rPr>
          <w:rtl/>
        </w:rPr>
        <w:t>...</w:t>
      </w:r>
      <w:r w:rsidR="007B4087">
        <w:rPr>
          <w:rtl/>
        </w:rPr>
        <w:t xml:space="preserve"> </w:t>
      </w:r>
      <w:r w:rsidRPr="00853DCC">
        <w:rPr>
          <w:rtl/>
        </w:rPr>
        <w:t>علم انقلاب زمان ما چنین متد و روش انقلابی را تجویز می‌کند»</w:t>
      </w:r>
      <w:r w:rsidR="00657057">
        <w:rPr>
          <w:rtl/>
        </w:rPr>
        <w:t>.</w:t>
      </w:r>
      <w:r w:rsidRPr="00014724">
        <w:rPr>
          <w:rStyle w:val="FootnoteReference"/>
          <w:rtl/>
        </w:rPr>
        <w:footnoteReference w:id="1840"/>
      </w:r>
      <w:r w:rsidR="006F503C">
        <w:rPr>
          <w:rtl/>
        </w:rPr>
        <w:t xml:space="preserve"> </w:t>
      </w:r>
      <w:r w:rsidRPr="00853DCC">
        <w:rPr>
          <w:rtl/>
        </w:rPr>
        <w:t>البته حنیف نژاد با این صراحت</w:t>
      </w:r>
      <w:r w:rsidR="00B608B5" w:rsidRPr="00853DCC">
        <w:rPr>
          <w:rFonts w:hint="cs"/>
          <w:rtl/>
        </w:rPr>
        <w:t>ِ</w:t>
      </w:r>
      <w:r w:rsidRPr="00853DCC">
        <w:rPr>
          <w:rtl/>
        </w:rPr>
        <w:t xml:space="preserve"> میهن دوست موافق نبود و یک</w:t>
      </w:r>
      <w:r w:rsidR="00B608B5" w:rsidRPr="00853DCC">
        <w:rPr>
          <w:rFonts w:hint="cs"/>
          <w:rtl/>
        </w:rPr>
        <w:t>‌</w:t>
      </w:r>
      <w:r w:rsidRPr="00853DCC">
        <w:rPr>
          <w:rtl/>
        </w:rPr>
        <w:t>بار به دی</w:t>
      </w:r>
      <w:r w:rsidR="00B608B5" w:rsidRPr="00853DCC">
        <w:rPr>
          <w:rtl/>
        </w:rPr>
        <w:t>گران گفته بود:</w:t>
      </w:r>
      <w:r w:rsidR="00DF3764">
        <w:rPr>
          <w:rFonts w:hint="cs"/>
          <w:rtl/>
        </w:rPr>
        <w:t xml:space="preserve"> </w:t>
      </w:r>
      <w:r w:rsidR="00B608B5" w:rsidRPr="00853DCC">
        <w:rPr>
          <w:rtl/>
        </w:rPr>
        <w:t>‌«میهن دوست باید</w:t>
      </w:r>
      <w:r w:rsidRPr="00853DCC">
        <w:rPr>
          <w:rtl/>
        </w:rPr>
        <w:t xml:space="preserve"> </w:t>
      </w:r>
      <w:r w:rsidR="00B608B5" w:rsidRPr="00853DCC">
        <w:rPr>
          <w:rtl/>
        </w:rPr>
        <w:t>به جای</w:t>
      </w:r>
      <w:r w:rsidR="00921D9B">
        <w:rPr>
          <w:rtl/>
        </w:rPr>
        <w:t xml:space="preserve"> اینکه </w:t>
      </w:r>
      <w:r w:rsidR="00B608B5" w:rsidRPr="00853DCC">
        <w:rPr>
          <w:rtl/>
        </w:rPr>
        <w:t>گفت: ما مسلمانیم</w:t>
      </w:r>
      <w:r w:rsidR="007B4087">
        <w:rPr>
          <w:rtl/>
        </w:rPr>
        <w:t xml:space="preserve">، </w:t>
      </w:r>
      <w:r w:rsidR="00B608B5" w:rsidRPr="00853DCC">
        <w:rPr>
          <w:rtl/>
        </w:rPr>
        <w:t>اما مارکسیسم را قبول داریم</w:t>
      </w:r>
      <w:r w:rsidR="007B4087">
        <w:rPr>
          <w:rFonts w:hint="cs"/>
          <w:rtl/>
        </w:rPr>
        <w:t xml:space="preserve">، </w:t>
      </w:r>
      <w:r w:rsidRPr="00853DCC">
        <w:rPr>
          <w:rtl/>
        </w:rPr>
        <w:t>می‌گفت:</w:t>
      </w:r>
      <w:r w:rsidR="00B608B5" w:rsidRPr="00853DCC">
        <w:rPr>
          <w:rFonts w:hint="cs"/>
          <w:rtl/>
        </w:rPr>
        <w:t xml:space="preserve"> </w:t>
      </w:r>
      <w:r w:rsidRPr="00853DCC">
        <w:rPr>
          <w:rtl/>
        </w:rPr>
        <w:t>ما مارکسیسم را به عنوان یک تجرب</w:t>
      </w:r>
      <w:r w:rsidR="00C427E4" w:rsidRPr="00853DCC">
        <w:rPr>
          <w:rtl/>
        </w:rPr>
        <w:t>ۀ</w:t>
      </w:r>
      <w:r w:rsidRPr="00853DCC">
        <w:rPr>
          <w:rtl/>
        </w:rPr>
        <w:t xml:space="preserve"> انقلابی قبول داریم</w:t>
      </w:r>
      <w:r w:rsidR="007B4087">
        <w:rPr>
          <w:rtl/>
        </w:rPr>
        <w:t xml:space="preserve">، </w:t>
      </w:r>
      <w:r w:rsidRPr="00853DCC">
        <w:rPr>
          <w:rtl/>
        </w:rPr>
        <w:t>مثل تجرب</w:t>
      </w:r>
      <w:r w:rsidR="00C427E4" w:rsidRPr="00853DCC">
        <w:rPr>
          <w:rtl/>
        </w:rPr>
        <w:t>ۀ</w:t>
      </w:r>
      <w:r w:rsidRPr="00853DCC">
        <w:rPr>
          <w:rtl/>
        </w:rPr>
        <w:t xml:space="preserve"> چین و شوروی و کوبا»</w:t>
      </w:r>
      <w:r w:rsidR="00657057">
        <w:rPr>
          <w:rtl/>
        </w:rPr>
        <w:t>.</w:t>
      </w:r>
      <w:r w:rsidRPr="00014724">
        <w:rPr>
          <w:rStyle w:val="FootnoteReference"/>
          <w:rtl/>
        </w:rPr>
        <w:footnoteReference w:id="1841"/>
      </w:r>
      <w:r w:rsidRPr="00853DCC">
        <w:rPr>
          <w:rtl/>
        </w:rPr>
        <w:t xml:space="preserve"> در واقع</w:t>
      </w:r>
      <w:r w:rsidR="007B4087">
        <w:rPr>
          <w:rtl/>
        </w:rPr>
        <w:t xml:space="preserve">، </w:t>
      </w:r>
      <w:r w:rsidRPr="00853DCC">
        <w:rPr>
          <w:rtl/>
        </w:rPr>
        <w:t>مجاهدین در جریان مبارزه علیه رژیم</w:t>
      </w:r>
      <w:r w:rsidR="007B4087">
        <w:rPr>
          <w:rtl/>
        </w:rPr>
        <w:t xml:space="preserve">، </w:t>
      </w:r>
      <w:r w:rsidRPr="00853DCC">
        <w:rPr>
          <w:rtl/>
        </w:rPr>
        <w:t>تفاوتی بین مسلمان و مارکسیست نمی‌گذاشتند</w:t>
      </w:r>
      <w:r w:rsidR="007B4087">
        <w:rPr>
          <w:rtl/>
        </w:rPr>
        <w:t xml:space="preserve">. </w:t>
      </w:r>
      <w:r w:rsidRPr="00853DCC">
        <w:rPr>
          <w:rtl/>
        </w:rPr>
        <w:t>در شعری که در زندان به مناسبت کشته شدن احمد رضایی سروده شد</w:t>
      </w:r>
      <w:r w:rsidR="007B4087">
        <w:rPr>
          <w:rtl/>
        </w:rPr>
        <w:t xml:space="preserve">، </w:t>
      </w:r>
      <w:r w:rsidRPr="00853DCC">
        <w:rPr>
          <w:rtl/>
        </w:rPr>
        <w:t>به جز نام امام حسین</w:t>
      </w:r>
      <w:r w:rsidR="007B4087">
        <w:rPr>
          <w:rtl/>
        </w:rPr>
        <w:t xml:space="preserve">، </w:t>
      </w:r>
      <w:r w:rsidRPr="00853DCC">
        <w:rPr>
          <w:rtl/>
        </w:rPr>
        <w:t>از خمینی و خمینی‌ها</w:t>
      </w:r>
      <w:r w:rsidR="007B4087">
        <w:rPr>
          <w:rtl/>
        </w:rPr>
        <w:t xml:space="preserve">، </w:t>
      </w:r>
      <w:r w:rsidRPr="00853DCC">
        <w:rPr>
          <w:rtl/>
        </w:rPr>
        <w:t>بخارایی و امانی و سپس شماری از کشته شدگان مارکسیست مانند پویان یاد شده و بار دیگر از احمد رضایی نام برده شده و باز از امام حسین و محرم یاد شده است</w:t>
      </w:r>
      <w:r w:rsidR="00657057">
        <w:rPr>
          <w:rtl/>
        </w:rPr>
        <w:t>.</w:t>
      </w:r>
      <w:r w:rsidRPr="00014724">
        <w:rPr>
          <w:rStyle w:val="FootnoteReference"/>
          <w:rtl/>
        </w:rPr>
        <w:footnoteReference w:id="1842"/>
      </w:r>
      <w:r w:rsidRPr="00853DCC">
        <w:rPr>
          <w:rtl/>
        </w:rPr>
        <w:t xml:space="preserve"> آقای بجنوردی هم در زندان از مسعودرجوی که از کادرهای ایدئولوژیک سازمان بود</w:t>
      </w:r>
      <w:r w:rsidR="007B4087">
        <w:rPr>
          <w:rtl/>
        </w:rPr>
        <w:t xml:space="preserve">، </w:t>
      </w:r>
      <w:r w:rsidRPr="00853DCC">
        <w:rPr>
          <w:rtl/>
        </w:rPr>
        <w:t>چنین نقل</w:t>
      </w:r>
      <w:r w:rsidR="00060C89">
        <w:rPr>
          <w:rtl/>
        </w:rPr>
        <w:t xml:space="preserve"> می‌کند </w:t>
      </w:r>
      <w:r w:rsidRPr="00853DCC">
        <w:rPr>
          <w:rtl/>
        </w:rPr>
        <w:t>که می‌گفت: «از نظر ما مارکسیسم ـ لنینیسم علم است</w:t>
      </w:r>
      <w:r w:rsidR="007B4087">
        <w:rPr>
          <w:rtl/>
        </w:rPr>
        <w:t xml:space="preserve">، </w:t>
      </w:r>
      <w:r w:rsidRPr="00853DCC">
        <w:rPr>
          <w:rtl/>
        </w:rPr>
        <w:t>علم اجتماع و علم مبارزه است</w:t>
      </w:r>
      <w:r w:rsidR="007B4087">
        <w:rPr>
          <w:rtl/>
        </w:rPr>
        <w:t xml:space="preserve">، </w:t>
      </w:r>
      <w:r w:rsidRPr="00853DCC">
        <w:rPr>
          <w:rtl/>
        </w:rPr>
        <w:t>‌درست مثل قوانین فیزیک</w:t>
      </w:r>
      <w:r w:rsidR="007B4087">
        <w:rPr>
          <w:rtl/>
        </w:rPr>
        <w:t xml:space="preserve">، </w:t>
      </w:r>
      <w:r w:rsidRPr="00853DCC">
        <w:rPr>
          <w:rtl/>
        </w:rPr>
        <w:t>ربطی به دین و اسلام ندارد</w:t>
      </w:r>
      <w:r w:rsidR="007B4087">
        <w:rPr>
          <w:rtl/>
        </w:rPr>
        <w:t xml:space="preserve">. </w:t>
      </w:r>
      <w:r w:rsidRPr="00853DCC">
        <w:rPr>
          <w:rtl/>
        </w:rPr>
        <w:t>ما نمی‌توانیم بگوییم فیزیک اسلامی یا فیزیک سرمایه‌داری</w:t>
      </w:r>
      <w:r w:rsidR="007B4087">
        <w:rPr>
          <w:rtl/>
        </w:rPr>
        <w:t xml:space="preserve">، </w:t>
      </w:r>
      <w:r w:rsidRPr="00853DCC">
        <w:rPr>
          <w:rtl/>
        </w:rPr>
        <w:t>فیزیک فیزیک است و قوانین خودش را دارد</w:t>
      </w:r>
      <w:r w:rsidR="007B4087">
        <w:rPr>
          <w:rtl/>
        </w:rPr>
        <w:t xml:space="preserve">. </w:t>
      </w:r>
      <w:r w:rsidRPr="00853DCC">
        <w:rPr>
          <w:rtl/>
        </w:rPr>
        <w:t>مارکسیسم هم همین طور</w:t>
      </w:r>
      <w:r w:rsidR="00657057">
        <w:rPr>
          <w:rtl/>
        </w:rPr>
        <w:t>.</w:t>
      </w:r>
      <w:r w:rsidRPr="00853DCC">
        <w:rPr>
          <w:rtl/>
        </w:rPr>
        <w:t>»</w:t>
      </w:r>
      <w:r w:rsidRPr="00014724">
        <w:rPr>
          <w:rStyle w:val="FootnoteReference"/>
          <w:rtl/>
        </w:rPr>
        <w:footnoteReference w:id="1843"/>
      </w:r>
      <w:r w:rsidRPr="00853DCC">
        <w:rPr>
          <w:rtl/>
        </w:rPr>
        <w:t xml:space="preserve"> به نظر عده‌ای دیگر</w:t>
      </w:r>
      <w:r w:rsidR="007B4087">
        <w:rPr>
          <w:rtl/>
        </w:rPr>
        <w:t xml:space="preserve">، </w:t>
      </w:r>
      <w:r w:rsidRPr="00853DCC">
        <w:rPr>
          <w:rtl/>
        </w:rPr>
        <w:t>فلسف</w:t>
      </w:r>
      <w:r w:rsidR="00C427E4" w:rsidRPr="00853DCC">
        <w:rPr>
          <w:rtl/>
        </w:rPr>
        <w:t>ۀ</w:t>
      </w:r>
      <w:r w:rsidRPr="00853DCC">
        <w:rPr>
          <w:rtl/>
        </w:rPr>
        <w:t xml:space="preserve"> دینی مجاهدین به گونه‌ای بود که اگر خدا هم از رأس آن برداشته می‌شد</w:t>
      </w:r>
      <w:r w:rsidR="007B4087">
        <w:rPr>
          <w:rtl/>
        </w:rPr>
        <w:t xml:space="preserve">، </w:t>
      </w:r>
      <w:r w:rsidRPr="00853DCC">
        <w:rPr>
          <w:rtl/>
        </w:rPr>
        <w:t>هیچ تغییری در مجموع</w:t>
      </w:r>
      <w:r w:rsidR="00C427E4" w:rsidRPr="00853DCC">
        <w:rPr>
          <w:rFonts w:hint="cs"/>
          <w:rtl/>
        </w:rPr>
        <w:t>ۀ</w:t>
      </w:r>
      <w:r w:rsidRPr="00853DCC">
        <w:rPr>
          <w:rtl/>
        </w:rPr>
        <w:t xml:space="preserve"> باورهای به اصطلاح دینی اینان حاصل نمی‌شد</w:t>
      </w:r>
      <w:r w:rsidR="00657057">
        <w:rPr>
          <w:rtl/>
        </w:rPr>
        <w:t>.</w:t>
      </w:r>
      <w:r w:rsidRPr="00014724">
        <w:rPr>
          <w:rStyle w:val="FootnoteReference"/>
          <w:rtl/>
        </w:rPr>
        <w:footnoteReference w:id="1844"/>
      </w:r>
    </w:p>
    <w:p w:rsidR="00550818" w:rsidRPr="00853DCC" w:rsidRDefault="00550818" w:rsidP="001970D5">
      <w:pPr>
        <w:pStyle w:val="a"/>
        <w:rPr>
          <w:rtl/>
        </w:rPr>
      </w:pPr>
      <w:r w:rsidRPr="00853DCC">
        <w:rPr>
          <w:rtl/>
        </w:rPr>
        <w:t>نتیج</w:t>
      </w:r>
      <w:r w:rsidR="00C427E4" w:rsidRPr="00853DCC">
        <w:rPr>
          <w:rtl/>
        </w:rPr>
        <w:t>ۀ</w:t>
      </w:r>
      <w:r w:rsidRPr="00853DCC">
        <w:rPr>
          <w:rtl/>
        </w:rPr>
        <w:t xml:space="preserve"> این قبیل اندیشیدن</w:t>
      </w:r>
      <w:r w:rsidR="007B4087">
        <w:rPr>
          <w:rtl/>
        </w:rPr>
        <w:t xml:space="preserve">، </w:t>
      </w:r>
      <w:r w:rsidRPr="00853DCC">
        <w:rPr>
          <w:rtl/>
        </w:rPr>
        <w:t>ازآن «شناخت» آغاز کردن و این چنین «تکامل»</w:t>
      </w:r>
      <w:r w:rsidR="00657057">
        <w:rPr>
          <w:rFonts w:hint="cs"/>
          <w:rtl/>
        </w:rPr>
        <w:t xml:space="preserve"> </w:t>
      </w:r>
      <w:r w:rsidRPr="00853DCC">
        <w:rPr>
          <w:rtl/>
        </w:rPr>
        <w:t>را تفسیر کردن</w:t>
      </w:r>
      <w:r w:rsidR="007B4087">
        <w:rPr>
          <w:rtl/>
        </w:rPr>
        <w:t xml:space="preserve">، </w:t>
      </w:r>
      <w:r w:rsidR="00657057">
        <w:rPr>
          <w:rtl/>
        </w:rPr>
        <w:t>چه می‌توانست باشد؟ در واقع دین</w:t>
      </w:r>
      <w:r w:rsidR="00657057">
        <w:rPr>
          <w:rFonts w:hint="cs"/>
          <w:rtl/>
        </w:rPr>
        <w:t>‌</w:t>
      </w:r>
      <w:r w:rsidRPr="00853DCC">
        <w:rPr>
          <w:rtl/>
        </w:rPr>
        <w:t>شناسی سازمان</w:t>
      </w:r>
      <w:r w:rsidR="007B4087">
        <w:rPr>
          <w:rtl/>
        </w:rPr>
        <w:t xml:space="preserve">، </w:t>
      </w:r>
      <w:r w:rsidRPr="00853DCC">
        <w:rPr>
          <w:rtl/>
        </w:rPr>
        <w:t>مشتمل بر یک هسته و یک پوسته بود</w:t>
      </w:r>
      <w:r w:rsidR="007B4087">
        <w:rPr>
          <w:rtl/>
        </w:rPr>
        <w:t xml:space="preserve">. </w:t>
      </w:r>
      <w:r w:rsidRPr="00853DCC">
        <w:rPr>
          <w:rtl/>
        </w:rPr>
        <w:t>هست</w:t>
      </w:r>
      <w:r w:rsidR="00C427E4" w:rsidRPr="00853DCC">
        <w:rPr>
          <w:rtl/>
        </w:rPr>
        <w:t>ۀ</w:t>
      </w:r>
      <w:r w:rsidRPr="00853DCC">
        <w:rPr>
          <w:rtl/>
        </w:rPr>
        <w:t xml:space="preserve"> آن مارکسیستی و پوست</w:t>
      </w:r>
      <w:r w:rsidR="00C427E4" w:rsidRPr="00853DCC">
        <w:rPr>
          <w:rtl/>
        </w:rPr>
        <w:t>ۀ</w:t>
      </w:r>
      <w:r w:rsidRPr="00853DCC">
        <w:rPr>
          <w:rtl/>
        </w:rPr>
        <w:t xml:space="preserve"> آن اسلامی بود</w:t>
      </w:r>
      <w:r w:rsidR="007B4087">
        <w:rPr>
          <w:rtl/>
        </w:rPr>
        <w:t xml:space="preserve">. </w:t>
      </w:r>
      <w:r w:rsidRPr="00853DCC">
        <w:rPr>
          <w:rtl/>
        </w:rPr>
        <w:t>این نکته‌ای است که از دید چهره‌های منصف دور نمانده است</w:t>
      </w:r>
      <w:r w:rsidR="007B4087">
        <w:rPr>
          <w:rtl/>
        </w:rPr>
        <w:t xml:space="preserve">. </w:t>
      </w:r>
      <w:r w:rsidRPr="00657057">
        <w:rPr>
          <w:rtl/>
        </w:rPr>
        <w:t>مسعود احمدزاده از</w:t>
      </w:r>
      <w:r w:rsidR="00060C89">
        <w:rPr>
          <w:rtl/>
        </w:rPr>
        <w:t xml:space="preserve"> چریک‌های </w:t>
      </w:r>
      <w:r w:rsidRPr="00853DCC">
        <w:rPr>
          <w:rtl/>
        </w:rPr>
        <w:t>فدایی</w:t>
      </w:r>
      <w:r w:rsidR="004E0FF1" w:rsidRPr="00853DCC">
        <w:rPr>
          <w:rFonts w:hint="cs"/>
          <w:rtl/>
        </w:rPr>
        <w:t xml:space="preserve"> </w:t>
      </w:r>
      <w:r w:rsidRPr="00853DCC">
        <w:rPr>
          <w:rtl/>
        </w:rPr>
        <w:t>در زندان با ابریشمچی هم سلول بود</w:t>
      </w:r>
      <w:r w:rsidR="007B4087">
        <w:rPr>
          <w:rtl/>
        </w:rPr>
        <w:t xml:space="preserve">. </w:t>
      </w:r>
      <w:r w:rsidRPr="00853DCC">
        <w:rPr>
          <w:rtl/>
        </w:rPr>
        <w:t>وقتی او نماز می‌خواند</w:t>
      </w:r>
      <w:r w:rsidR="007B4087">
        <w:rPr>
          <w:rtl/>
        </w:rPr>
        <w:t xml:space="preserve">، </w:t>
      </w:r>
      <w:r w:rsidRPr="00853DCC">
        <w:rPr>
          <w:rtl/>
        </w:rPr>
        <w:t>به او می‌گفت: بلند بخوان</w:t>
      </w:r>
      <w:r w:rsidR="007B4087">
        <w:rPr>
          <w:rtl/>
        </w:rPr>
        <w:t xml:space="preserve">، </w:t>
      </w:r>
      <w:r w:rsidRPr="00853DCC">
        <w:rPr>
          <w:rtl/>
        </w:rPr>
        <w:t>من گوش می‌کنم</w:t>
      </w:r>
      <w:r w:rsidR="007B4087">
        <w:rPr>
          <w:rtl/>
        </w:rPr>
        <w:t xml:space="preserve">. </w:t>
      </w:r>
      <w:r w:rsidRPr="00853DCC">
        <w:rPr>
          <w:rtl/>
        </w:rPr>
        <w:t>احمد زاده به ابریشمچی گفته بود: شما یک پوست</w:t>
      </w:r>
      <w:r w:rsidR="00C427E4" w:rsidRPr="00853DCC">
        <w:rPr>
          <w:rtl/>
        </w:rPr>
        <w:t>ۀ</w:t>
      </w:r>
      <w:r w:rsidRPr="00853DCC">
        <w:rPr>
          <w:rtl/>
        </w:rPr>
        <w:t xml:space="preserve"> ایدئالیستی دارید و مثل جوجه که رشد</w:t>
      </w:r>
      <w:r w:rsidR="00060C89">
        <w:rPr>
          <w:rtl/>
        </w:rPr>
        <w:t xml:space="preserve"> می‌کند </w:t>
      </w:r>
      <w:r w:rsidRPr="00853DCC">
        <w:rPr>
          <w:rtl/>
        </w:rPr>
        <w:t>و پوسته را می‌شکند</w:t>
      </w:r>
      <w:r w:rsidR="007B4087">
        <w:rPr>
          <w:rtl/>
        </w:rPr>
        <w:t xml:space="preserve">، </w:t>
      </w:r>
      <w:r w:rsidRPr="00853DCC">
        <w:rPr>
          <w:rtl/>
        </w:rPr>
        <w:t>این پوست</w:t>
      </w:r>
      <w:r w:rsidR="00C427E4" w:rsidRPr="00853DCC">
        <w:rPr>
          <w:rtl/>
        </w:rPr>
        <w:t>ۀ</w:t>
      </w:r>
      <w:r w:rsidRPr="00853DCC">
        <w:rPr>
          <w:rtl/>
        </w:rPr>
        <w:t xml:space="preserve"> ایدئالیستی در حال شکستن است و به زودی هست</w:t>
      </w:r>
      <w:r w:rsidR="00C427E4" w:rsidRPr="00853DCC">
        <w:rPr>
          <w:rtl/>
        </w:rPr>
        <w:t>ۀ</w:t>
      </w:r>
      <w:r w:rsidRPr="00853DCC">
        <w:rPr>
          <w:rtl/>
        </w:rPr>
        <w:t xml:space="preserve"> ماتریالیستی آن بیرون می‌زند و نمایان می‌شود</w:t>
      </w:r>
      <w:r w:rsidR="00657057">
        <w:rPr>
          <w:rtl/>
        </w:rPr>
        <w:t>.</w:t>
      </w:r>
      <w:r w:rsidRPr="00014724">
        <w:rPr>
          <w:rStyle w:val="FootnoteReference"/>
          <w:rtl/>
        </w:rPr>
        <w:footnoteReference w:id="1845"/>
      </w:r>
    </w:p>
    <w:p w:rsidR="00550818" w:rsidRPr="00853DCC" w:rsidRDefault="00550818" w:rsidP="00657057">
      <w:pPr>
        <w:pStyle w:val="a"/>
        <w:rPr>
          <w:rtl/>
        </w:rPr>
      </w:pPr>
      <w:r w:rsidRPr="00853DCC">
        <w:rPr>
          <w:rtl/>
        </w:rPr>
        <w:t>حمید عنایت استاد دانشگاه و متخصص در نهضت‌های اسلامی و عربی معاصر هم می‌نویسد: «جسارت آنان ـ یعنی مجاهدین خلق ـ در این تلفیق ایدئولوژیک (مارکسیسم و اسلام)</w:t>
      </w:r>
      <w:r w:rsidR="00657057">
        <w:rPr>
          <w:rFonts w:hint="cs"/>
          <w:rtl/>
        </w:rPr>
        <w:t xml:space="preserve"> </w:t>
      </w:r>
      <w:r w:rsidRPr="00853DCC">
        <w:rPr>
          <w:rtl/>
        </w:rPr>
        <w:t>از بکار بردن</w:t>
      </w:r>
      <w:r w:rsidR="00016EE7">
        <w:rPr>
          <w:rtl/>
        </w:rPr>
        <w:t xml:space="preserve"> آن‌ها </w:t>
      </w:r>
      <w:r w:rsidRPr="00853DCC">
        <w:rPr>
          <w:rtl/>
        </w:rPr>
        <w:t xml:space="preserve">(تعبیر) ماتریالیسم دیالکتیک را در تفسیر قرآن و بعضی از فراز و نشیب‌های زندگی پیامبر </w:t>
      </w:r>
      <w:r w:rsidR="00657057">
        <w:rPr>
          <w:rFonts w:cs="CTraditional Arabic" w:hint="cs"/>
          <w:rtl/>
        </w:rPr>
        <w:t>ج</w:t>
      </w:r>
      <w:r w:rsidRPr="00853DCC">
        <w:rPr>
          <w:rtl/>
        </w:rPr>
        <w:t xml:space="preserve"> و (علی)</w:t>
      </w:r>
      <w:r w:rsidR="00657057">
        <w:rPr>
          <w:rFonts w:hint="cs"/>
          <w:rtl/>
        </w:rPr>
        <w:t xml:space="preserve"> </w:t>
      </w:r>
      <w:r w:rsidRPr="00853DCC">
        <w:rPr>
          <w:rtl/>
        </w:rPr>
        <w:t>بر می‌آید</w:t>
      </w:r>
      <w:r w:rsidR="007B4087">
        <w:rPr>
          <w:rtl/>
        </w:rPr>
        <w:t xml:space="preserve">. </w:t>
      </w:r>
      <w:r w:rsidRPr="00853DCC">
        <w:rPr>
          <w:rtl/>
        </w:rPr>
        <w:t>کاری که</w:t>
      </w:r>
      <w:r w:rsidR="00016EE7">
        <w:rPr>
          <w:rtl/>
        </w:rPr>
        <w:t xml:space="preserve"> آن‌ها </w:t>
      </w:r>
      <w:r w:rsidRPr="00853DCC">
        <w:rPr>
          <w:rtl/>
        </w:rPr>
        <w:t>کردند این است که این مفهوم و مقولات فرعی آن را به عنوان یک ابزار تحلیلی به کار می‌بردند</w:t>
      </w:r>
      <w:r w:rsidR="00961BDF">
        <w:rPr>
          <w:rtl/>
        </w:rPr>
        <w:t xml:space="preserve"> بی‌</w:t>
      </w:r>
      <w:r w:rsidRPr="00853DCC">
        <w:rPr>
          <w:rtl/>
        </w:rPr>
        <w:t>آن که اساسا</w:t>
      </w:r>
      <w:r w:rsidR="00050EC2" w:rsidRPr="00853DCC">
        <w:rPr>
          <w:rFonts w:hint="cs"/>
          <w:rtl/>
        </w:rPr>
        <w:t>ً</w:t>
      </w:r>
      <w:r w:rsidRPr="00853DCC">
        <w:rPr>
          <w:rtl/>
        </w:rPr>
        <w:t xml:space="preserve"> اسمی از آن به میان آورند</w:t>
      </w:r>
      <w:r w:rsidR="007B4087">
        <w:rPr>
          <w:rtl/>
        </w:rPr>
        <w:t xml:space="preserve">. </w:t>
      </w:r>
      <w:r w:rsidRPr="00853DCC">
        <w:rPr>
          <w:rtl/>
        </w:rPr>
        <w:t>بدین سان مفهوم سن</w:t>
      </w:r>
      <w:r w:rsidR="00C427E4" w:rsidRPr="00853DCC">
        <w:rPr>
          <w:rtl/>
        </w:rPr>
        <w:t>ۀ</w:t>
      </w:r>
      <w:r w:rsidRPr="00853DCC">
        <w:rPr>
          <w:rtl/>
        </w:rPr>
        <w:t xml:space="preserve"> الله را کما بیش به معنای تکامل به عنوان یکی از قوانین عمده و اساس</w:t>
      </w:r>
      <w:r w:rsidR="004E0FF1" w:rsidRPr="00853DCC">
        <w:rPr>
          <w:rFonts w:hint="cs"/>
          <w:rtl/>
        </w:rPr>
        <w:t>ی</w:t>
      </w:r>
      <w:r w:rsidRPr="00853DCC">
        <w:rPr>
          <w:rtl/>
        </w:rPr>
        <w:t xml:space="preserve"> آفرینش ب</w:t>
      </w:r>
      <w:r w:rsidR="004E0FF1" w:rsidRPr="00853DCC">
        <w:rPr>
          <w:rFonts w:hint="cs"/>
          <w:rtl/>
        </w:rPr>
        <w:t xml:space="preserve">ه </w:t>
      </w:r>
      <w:r w:rsidRPr="00853DCC">
        <w:rPr>
          <w:rtl/>
        </w:rPr>
        <w:t>کار می‌بردند</w:t>
      </w:r>
      <w:r w:rsidR="002D480F">
        <w:rPr>
          <w:rtl/>
        </w:rPr>
        <w:t>...</w:t>
      </w:r>
      <w:r w:rsidR="007B4087">
        <w:rPr>
          <w:rtl/>
        </w:rPr>
        <w:t xml:space="preserve"> </w:t>
      </w:r>
      <w:r w:rsidRPr="00853DCC">
        <w:rPr>
          <w:rtl/>
        </w:rPr>
        <w:t>این ماوراء الطبیعه زدایی و خلع قداست از اصطلاحات قرآنی</w:t>
      </w:r>
      <w:r w:rsidR="007B4087">
        <w:rPr>
          <w:rtl/>
        </w:rPr>
        <w:t xml:space="preserve">، </w:t>
      </w:r>
      <w:r w:rsidRPr="00853DCC">
        <w:rPr>
          <w:rtl/>
        </w:rPr>
        <w:t>بی‌شک منحصر به این مسلمانان رادیکال عصر اخیر نیست</w:t>
      </w:r>
      <w:r w:rsidR="00657057">
        <w:rPr>
          <w:rtl/>
        </w:rPr>
        <w:t>.</w:t>
      </w:r>
      <w:r w:rsidRPr="00853DCC">
        <w:rPr>
          <w:rtl/>
        </w:rPr>
        <w:t>»</w:t>
      </w:r>
      <w:r w:rsidRPr="00014724">
        <w:rPr>
          <w:rStyle w:val="FootnoteReference"/>
          <w:rtl/>
        </w:rPr>
        <w:footnoteReference w:id="1846"/>
      </w:r>
    </w:p>
    <w:p w:rsidR="00550818" w:rsidRPr="00853DCC" w:rsidRDefault="00550818" w:rsidP="001970D5">
      <w:pPr>
        <w:pStyle w:val="a"/>
        <w:rPr>
          <w:rtl/>
        </w:rPr>
      </w:pPr>
      <w:r w:rsidRPr="00853DCC">
        <w:rPr>
          <w:rtl/>
        </w:rPr>
        <w:t>اکنون که زمینه‌ها و بستر</w:t>
      </w:r>
      <w:r w:rsidR="004E0FF1" w:rsidRPr="00853DCC">
        <w:rPr>
          <w:rtl/>
        </w:rPr>
        <w:t xml:space="preserve"> تحول ایدئولوژیک را اشاره کردیم</w:t>
      </w:r>
      <w:r w:rsidR="007B4087">
        <w:rPr>
          <w:rFonts w:hint="cs"/>
          <w:rtl/>
        </w:rPr>
        <w:t xml:space="preserve">، </w:t>
      </w:r>
      <w:r w:rsidRPr="00853DCC">
        <w:rPr>
          <w:rtl/>
        </w:rPr>
        <w:t>مناسب است به این نکته هم اشاره کنیم</w:t>
      </w:r>
      <w:r w:rsidR="004E0FF1" w:rsidRPr="00853DCC">
        <w:rPr>
          <w:rFonts w:hint="cs"/>
          <w:rtl/>
        </w:rPr>
        <w:t xml:space="preserve"> </w:t>
      </w:r>
      <w:r w:rsidRPr="00853DCC">
        <w:rPr>
          <w:rtl/>
        </w:rPr>
        <w:t>که برخی از مجاهدین که از ابتدا زمینه‌های مارکسیستی داشتند و یا بعدا</w:t>
      </w:r>
      <w:r w:rsidR="004E0FF1" w:rsidRPr="00853DCC">
        <w:rPr>
          <w:rFonts w:hint="cs"/>
          <w:rtl/>
        </w:rPr>
        <w:t>ً</w:t>
      </w:r>
      <w:r w:rsidRPr="00853DCC">
        <w:rPr>
          <w:rtl/>
        </w:rPr>
        <w:t xml:space="preserve"> مارکسیست شده و سازمان پیکار را درست کردند</w:t>
      </w:r>
      <w:r w:rsidR="007B4087">
        <w:rPr>
          <w:rtl/>
        </w:rPr>
        <w:t xml:space="preserve">، </w:t>
      </w:r>
      <w:r w:rsidRPr="00853DCC">
        <w:rPr>
          <w:rtl/>
        </w:rPr>
        <w:t>اخیرا</w:t>
      </w:r>
      <w:r w:rsidR="004E0FF1" w:rsidRPr="00853DCC">
        <w:rPr>
          <w:rFonts w:hint="cs"/>
          <w:rtl/>
        </w:rPr>
        <w:t>ً</w:t>
      </w:r>
      <w:r w:rsidRPr="00853DCC">
        <w:rPr>
          <w:rtl/>
        </w:rPr>
        <w:t xml:space="preserve"> در خاطرات خود تلاش می‌کنند تا چنین وانمود کنند که سازمان از آغاز هیچ نوع تأکیدی بر اسلام نداشته و تنها و تنها عنصر مبارزه و فعالیت سیاسی محور فعالیت‌ها بوده است</w:t>
      </w:r>
      <w:r w:rsidR="007B4087">
        <w:rPr>
          <w:rFonts w:hint="cs"/>
          <w:rtl/>
        </w:rPr>
        <w:t xml:space="preserve">، </w:t>
      </w:r>
      <w:r w:rsidRPr="00853DCC">
        <w:rPr>
          <w:rtl/>
        </w:rPr>
        <w:t>حق شناس از آن جمله است</w:t>
      </w:r>
      <w:r w:rsidR="007B4087">
        <w:rPr>
          <w:rtl/>
        </w:rPr>
        <w:t xml:space="preserve">. </w:t>
      </w:r>
      <w:r w:rsidRPr="00853DCC">
        <w:rPr>
          <w:rtl/>
        </w:rPr>
        <w:t>وی اهمیت دین را در سازمان تا آن اندازه کاهش</w:t>
      </w:r>
      <w:r w:rsidR="00153F93">
        <w:rPr>
          <w:rtl/>
        </w:rPr>
        <w:t xml:space="preserve"> می‌دهد </w:t>
      </w:r>
      <w:r w:rsidRPr="00853DCC">
        <w:rPr>
          <w:rtl/>
        </w:rPr>
        <w:t>که</w:t>
      </w:r>
      <w:r w:rsidR="00F60A81">
        <w:rPr>
          <w:rtl/>
        </w:rPr>
        <w:t xml:space="preserve"> می‌گوید </w:t>
      </w:r>
      <w:r w:rsidR="004E0FF1" w:rsidRPr="00853DCC">
        <w:rPr>
          <w:rtl/>
        </w:rPr>
        <w:t>حتی اگر ما مسیحی بودیم</w:t>
      </w:r>
      <w:r w:rsidR="007B4087">
        <w:rPr>
          <w:rFonts w:hint="cs"/>
          <w:rtl/>
        </w:rPr>
        <w:t xml:space="preserve">، </w:t>
      </w:r>
      <w:r w:rsidRPr="00853DCC">
        <w:rPr>
          <w:rtl/>
        </w:rPr>
        <w:t>تلاش می‌کردیم تا از انجیل شواهدی برای مبارزه بیابیم: «ما از قرآن می‌خواستیم چیزهایی را دربیاوریم که مبارزه اجتماعی ما را تأیید کند»</w:t>
      </w:r>
      <w:r w:rsidR="007B4087">
        <w:rPr>
          <w:rtl/>
        </w:rPr>
        <w:t xml:space="preserve">. </w:t>
      </w:r>
      <w:r w:rsidRPr="00853DCC">
        <w:rPr>
          <w:rtl/>
        </w:rPr>
        <w:t>به نظر وی</w:t>
      </w:r>
      <w:r w:rsidR="007B4087">
        <w:rPr>
          <w:rtl/>
        </w:rPr>
        <w:t xml:space="preserve">، </w:t>
      </w:r>
      <w:r w:rsidRPr="00853DCC">
        <w:rPr>
          <w:rtl/>
        </w:rPr>
        <w:t>استفاده از مذهب</w:t>
      </w:r>
      <w:r w:rsidR="007B4087">
        <w:rPr>
          <w:rtl/>
        </w:rPr>
        <w:t xml:space="preserve">، </w:t>
      </w:r>
      <w:r w:rsidRPr="00853DCC">
        <w:rPr>
          <w:rtl/>
        </w:rPr>
        <w:t>تنها در حد استفاده از فرهنگ مذهبی حاکم برای رسیدن به اهدافشان بوده است</w:t>
      </w:r>
      <w:r w:rsidR="00657057">
        <w:rPr>
          <w:rtl/>
        </w:rPr>
        <w:t>.</w:t>
      </w:r>
      <w:r w:rsidRPr="00014724">
        <w:rPr>
          <w:rStyle w:val="FootnoteReference"/>
          <w:rtl/>
        </w:rPr>
        <w:footnoteReference w:id="1847"/>
      </w:r>
      <w:r w:rsidRPr="00853DCC">
        <w:rPr>
          <w:rtl/>
        </w:rPr>
        <w:t xml:space="preserve"> به نظر می‌رسد</w:t>
      </w:r>
      <w:r w:rsidR="007B4087">
        <w:rPr>
          <w:rtl/>
        </w:rPr>
        <w:t xml:space="preserve">، </w:t>
      </w:r>
      <w:r w:rsidRPr="00853DCC">
        <w:rPr>
          <w:rtl/>
        </w:rPr>
        <w:t>با توجه به فعالیت فکری عناصر اصلی سازمان</w:t>
      </w:r>
      <w:r w:rsidR="007B4087">
        <w:rPr>
          <w:rFonts w:hint="cs"/>
          <w:rtl/>
        </w:rPr>
        <w:t xml:space="preserve">، </w:t>
      </w:r>
      <w:r w:rsidRPr="00853DCC">
        <w:rPr>
          <w:rtl/>
        </w:rPr>
        <w:t>نگ</w:t>
      </w:r>
      <w:r w:rsidR="004E0FF1" w:rsidRPr="00853DCC">
        <w:rPr>
          <w:rtl/>
        </w:rPr>
        <w:t>اه مزبور</w:t>
      </w:r>
      <w:r w:rsidR="007B4087">
        <w:rPr>
          <w:rtl/>
        </w:rPr>
        <w:t xml:space="preserve">، </w:t>
      </w:r>
      <w:r w:rsidR="004E0FF1" w:rsidRPr="00853DCC">
        <w:rPr>
          <w:rtl/>
        </w:rPr>
        <w:t>نوعی نگاه افراطی باشد</w:t>
      </w:r>
      <w:r w:rsidR="007B4087">
        <w:rPr>
          <w:rFonts w:hint="cs"/>
          <w:rtl/>
        </w:rPr>
        <w:t xml:space="preserve">. </w:t>
      </w:r>
      <w:r w:rsidRPr="00853DCC">
        <w:rPr>
          <w:rtl/>
        </w:rPr>
        <w:t>سران سازمان</w:t>
      </w:r>
      <w:r w:rsidR="007B4087">
        <w:rPr>
          <w:rtl/>
        </w:rPr>
        <w:t>،</w:t>
      </w:r>
      <w:r w:rsidR="00153F93">
        <w:rPr>
          <w:rtl/>
        </w:rPr>
        <w:t xml:space="preserve"> سال‌های </w:t>
      </w:r>
      <w:r w:rsidRPr="00853DCC">
        <w:rPr>
          <w:rtl/>
        </w:rPr>
        <w:t>متمادی تلاش کردند تا راه حل</w:t>
      </w:r>
      <w:r w:rsidR="004E0FF1" w:rsidRPr="00853DCC">
        <w:rPr>
          <w:rFonts w:hint="cs"/>
          <w:rtl/>
        </w:rPr>
        <w:t>ی</w:t>
      </w:r>
      <w:r w:rsidRPr="00853DCC">
        <w:rPr>
          <w:rtl/>
        </w:rPr>
        <w:t xml:space="preserve"> دینی بیابند اما از ابتدا برای خلوص این راه</w:t>
      </w:r>
      <w:r w:rsidR="007B4087">
        <w:rPr>
          <w:rFonts w:hint="cs"/>
          <w:rtl/>
        </w:rPr>
        <w:t xml:space="preserve">، </w:t>
      </w:r>
      <w:r w:rsidRPr="00853DCC">
        <w:rPr>
          <w:rtl/>
        </w:rPr>
        <w:t>کوششی از خود نشان ندادند</w:t>
      </w:r>
      <w:r w:rsidR="007B4087">
        <w:rPr>
          <w:rtl/>
        </w:rPr>
        <w:t xml:space="preserve">. </w:t>
      </w:r>
    </w:p>
    <w:p w:rsidR="00550818" w:rsidRPr="00853DCC" w:rsidRDefault="00550818" w:rsidP="001970D5">
      <w:pPr>
        <w:pStyle w:val="a"/>
        <w:rPr>
          <w:rtl/>
        </w:rPr>
      </w:pPr>
      <w:r w:rsidRPr="00853DCC">
        <w:rPr>
          <w:rtl/>
        </w:rPr>
        <w:t>از</w:t>
      </w:r>
      <w:r w:rsidR="00A6798D">
        <w:rPr>
          <w:rtl/>
        </w:rPr>
        <w:t xml:space="preserve"> این‌ها </w:t>
      </w:r>
      <w:r w:rsidRPr="00853DCC">
        <w:rPr>
          <w:rtl/>
        </w:rPr>
        <w:t>که بگذریم</w:t>
      </w:r>
      <w:r w:rsidR="007B4087">
        <w:rPr>
          <w:rtl/>
        </w:rPr>
        <w:t xml:space="preserve">، </w:t>
      </w:r>
      <w:r w:rsidRPr="00853DCC">
        <w:rPr>
          <w:rtl/>
        </w:rPr>
        <w:t>سازمان جزوات سیاسی ـ اقتصادی هم داشت که یکی روستا و انقلاب سفید بود که درباره بررسی شرایط انقلابی روستاهای ایران نوشته شده بود</w:t>
      </w:r>
      <w:r w:rsidR="007B4087">
        <w:rPr>
          <w:rtl/>
        </w:rPr>
        <w:t xml:space="preserve">. </w:t>
      </w:r>
      <w:r w:rsidRPr="00853DCC">
        <w:rPr>
          <w:rtl/>
        </w:rPr>
        <w:t>این اثر در آبان ماه 1351 به عنوان انتشارات مجاهدین خلق ایران به صورت جیبی</w:t>
      </w:r>
      <w:r w:rsidR="004E0FF1" w:rsidRPr="00853DCC">
        <w:rPr>
          <w:rFonts w:hint="cs"/>
          <w:rtl/>
        </w:rPr>
        <w:t xml:space="preserve"> </w:t>
      </w:r>
      <w:r w:rsidRPr="00853DCC">
        <w:rPr>
          <w:rtl/>
        </w:rPr>
        <w:t>در 176 صفحه چاپ شد</w:t>
      </w:r>
      <w:r w:rsidR="007B4087">
        <w:rPr>
          <w:rtl/>
        </w:rPr>
        <w:t xml:space="preserve">. </w:t>
      </w:r>
      <w:r w:rsidRPr="00853DCC">
        <w:rPr>
          <w:rtl/>
        </w:rPr>
        <w:t>کتاب سازماندهی و</w:t>
      </w:r>
      <w:r w:rsidR="00060C89">
        <w:rPr>
          <w:rtl/>
        </w:rPr>
        <w:t xml:space="preserve"> تاکتیک‌ها </w:t>
      </w:r>
      <w:r w:rsidRPr="00853DCC">
        <w:rPr>
          <w:rtl/>
        </w:rPr>
        <w:t>هم در تابستان 1353 در 135 صفحه منتشر شد</w:t>
      </w:r>
      <w:r w:rsidR="007B4087">
        <w:rPr>
          <w:rtl/>
        </w:rPr>
        <w:t xml:space="preserve">. </w:t>
      </w:r>
      <w:r w:rsidRPr="00853DCC">
        <w:rPr>
          <w:rtl/>
        </w:rPr>
        <w:t>نشریه‌ای هم به عنوان جنگل منتشر</w:t>
      </w:r>
      <w:r w:rsidR="00A519CF">
        <w:rPr>
          <w:rtl/>
        </w:rPr>
        <w:t xml:space="preserve"> می‌کرد </w:t>
      </w:r>
      <w:r w:rsidRPr="00853DCC">
        <w:rPr>
          <w:rtl/>
        </w:rPr>
        <w:t>که حاوی بیانیه‌ها و اخبار و گزارش‌های سیاسی و اقتصادی بود که شماره سوم آن (مرداد 1353) در 110 صفحه چاپ شد</w:t>
      </w:r>
      <w:r w:rsidR="007B4087">
        <w:rPr>
          <w:rtl/>
        </w:rPr>
        <w:t xml:space="preserve">. </w:t>
      </w:r>
      <w:r w:rsidRPr="00853DCC">
        <w:rPr>
          <w:rtl/>
        </w:rPr>
        <w:t>این جزوات در خارج از کشور چاپ می‌شد</w:t>
      </w:r>
      <w:r w:rsidR="004E0FF1" w:rsidRPr="00853DCC">
        <w:rPr>
          <w:rFonts w:hint="cs"/>
          <w:rtl/>
        </w:rPr>
        <w:t>؛</w:t>
      </w:r>
      <w:r w:rsidRPr="00853DCC">
        <w:rPr>
          <w:rtl/>
        </w:rPr>
        <w:t xml:space="preserve"> در شمار</w:t>
      </w:r>
      <w:r w:rsidR="00C427E4" w:rsidRPr="00853DCC">
        <w:rPr>
          <w:rtl/>
        </w:rPr>
        <w:t>ۀ</w:t>
      </w:r>
      <w:r w:rsidRPr="00853DCC">
        <w:rPr>
          <w:rtl/>
        </w:rPr>
        <w:t xml:space="preserve"> سوم</w:t>
      </w:r>
      <w:r w:rsidR="007B4087">
        <w:rPr>
          <w:rtl/>
        </w:rPr>
        <w:t xml:space="preserve">، </w:t>
      </w:r>
      <w:r w:rsidRPr="00853DCC">
        <w:rPr>
          <w:rtl/>
        </w:rPr>
        <w:t>سه صفحه اخبار آن درباره روحانیون انقلابی است</w:t>
      </w:r>
      <w:r w:rsidR="007B4087">
        <w:rPr>
          <w:rtl/>
        </w:rPr>
        <w:t xml:space="preserve">. </w:t>
      </w:r>
      <w:r w:rsidRPr="00853DCC">
        <w:rPr>
          <w:rtl/>
        </w:rPr>
        <w:t>یکی این است: در مسجد جاوید تهران</w:t>
      </w:r>
      <w:r w:rsidR="007B4087">
        <w:rPr>
          <w:rtl/>
        </w:rPr>
        <w:t xml:space="preserve">، </w:t>
      </w:r>
      <w:r w:rsidRPr="00853DCC">
        <w:rPr>
          <w:rtl/>
        </w:rPr>
        <w:t>نویسنده و گویند</w:t>
      </w:r>
      <w:r w:rsidR="00C427E4" w:rsidRPr="00853DCC">
        <w:rPr>
          <w:rtl/>
        </w:rPr>
        <w:t>ۀ</w:t>
      </w:r>
      <w:r w:rsidRPr="00853DCC">
        <w:rPr>
          <w:rtl/>
        </w:rPr>
        <w:t xml:space="preserve"> متعهد آقای سید علی خامنه‌ای برای 10 شب سخنرانی دعوت شده بود</w:t>
      </w:r>
      <w:r w:rsidR="007B4087">
        <w:rPr>
          <w:rtl/>
        </w:rPr>
        <w:t xml:space="preserve">. </w:t>
      </w:r>
      <w:r w:rsidRPr="00853DCC">
        <w:rPr>
          <w:rtl/>
        </w:rPr>
        <w:t>مزدوران رژیم از انعقاد مجالس سخنرانی ایشان به شدت جلوگیری به عمل می‌آورند</w:t>
      </w:r>
      <w:r w:rsidR="00050EC2" w:rsidRPr="00853DCC">
        <w:rPr>
          <w:rFonts w:hint="cs"/>
          <w:rtl/>
        </w:rPr>
        <w:t>؛</w:t>
      </w:r>
      <w:r w:rsidRPr="00853DCC">
        <w:rPr>
          <w:rtl/>
        </w:rPr>
        <w:t xml:space="preserve"> چندی پیش از آن</w:t>
      </w:r>
      <w:r w:rsidR="007B4087">
        <w:rPr>
          <w:rtl/>
        </w:rPr>
        <w:t xml:space="preserve">، </w:t>
      </w:r>
      <w:r w:rsidRPr="00853DCC">
        <w:rPr>
          <w:rtl/>
        </w:rPr>
        <w:t>مسجد ایشان را در مشهد که پایگاه عناصر پاک و روشنفکران مذهبی است</w:t>
      </w:r>
      <w:r w:rsidR="007B4087">
        <w:rPr>
          <w:rtl/>
        </w:rPr>
        <w:t xml:space="preserve">، </w:t>
      </w:r>
      <w:r w:rsidRPr="00853DCC">
        <w:rPr>
          <w:rtl/>
        </w:rPr>
        <w:t>تعطیل کرده و هنوز به حالت تعطیل است</w:t>
      </w:r>
      <w:r w:rsidR="007B4087">
        <w:rPr>
          <w:rtl/>
        </w:rPr>
        <w:t xml:space="preserve">. </w:t>
      </w:r>
      <w:r w:rsidRPr="00853DCC">
        <w:rPr>
          <w:rtl/>
        </w:rPr>
        <w:t>اخباری هم درباره عبدالله مجاهدی کرمانشاهی</w:t>
      </w:r>
      <w:r w:rsidR="007B4087">
        <w:rPr>
          <w:rtl/>
        </w:rPr>
        <w:t xml:space="preserve">، </w:t>
      </w:r>
      <w:r w:rsidRPr="00853DCC">
        <w:rPr>
          <w:rtl/>
        </w:rPr>
        <w:t>عبدالمجید</w:t>
      </w:r>
      <w:r w:rsidR="007B4087">
        <w:rPr>
          <w:rtl/>
        </w:rPr>
        <w:t xml:space="preserve">، </w:t>
      </w:r>
      <w:r w:rsidRPr="00853DCC">
        <w:rPr>
          <w:rtl/>
        </w:rPr>
        <w:t>معادیخواه</w:t>
      </w:r>
      <w:r w:rsidR="007B4087">
        <w:rPr>
          <w:rtl/>
        </w:rPr>
        <w:t xml:space="preserve">، </w:t>
      </w:r>
      <w:r w:rsidRPr="00853DCC">
        <w:rPr>
          <w:rtl/>
        </w:rPr>
        <w:t>ربانی شیرازی</w:t>
      </w:r>
      <w:r w:rsidR="007B4087">
        <w:rPr>
          <w:rtl/>
        </w:rPr>
        <w:t xml:space="preserve">، </w:t>
      </w:r>
      <w:r w:rsidRPr="00853DCC">
        <w:rPr>
          <w:rtl/>
        </w:rPr>
        <w:t>و چند نفر دیگر آمده است</w:t>
      </w:r>
      <w:r w:rsidR="007B4087">
        <w:rPr>
          <w:rtl/>
        </w:rPr>
        <w:t xml:space="preserve">. </w:t>
      </w:r>
    </w:p>
    <w:p w:rsidR="00550818" w:rsidRPr="00853DCC" w:rsidRDefault="00550818" w:rsidP="00657057">
      <w:pPr>
        <w:pStyle w:val="a4"/>
        <w:rPr>
          <w:rtl/>
        </w:rPr>
      </w:pPr>
      <w:bookmarkStart w:id="160" w:name="_Toc417388673"/>
      <w:bookmarkStart w:id="161" w:name="_Toc438994356"/>
      <w:r w:rsidRPr="00853DCC">
        <w:rPr>
          <w:rtl/>
        </w:rPr>
        <w:t>3ـ مجاهدین و روحانیت</w:t>
      </w:r>
      <w:bookmarkEnd w:id="160"/>
      <w:bookmarkEnd w:id="161"/>
    </w:p>
    <w:p w:rsidR="00550818" w:rsidRPr="00853DCC" w:rsidRDefault="00550818" w:rsidP="001970D5">
      <w:pPr>
        <w:pStyle w:val="a"/>
        <w:rPr>
          <w:rtl/>
        </w:rPr>
      </w:pPr>
      <w:r w:rsidRPr="00853DCC">
        <w:rPr>
          <w:rtl/>
        </w:rPr>
        <w:t>به طورکلی یک اصل مسلم وجود داشت و آن اصلی است که تراب حق شناس در بار</w:t>
      </w:r>
      <w:r w:rsidR="00C427E4" w:rsidRPr="00853DCC">
        <w:rPr>
          <w:rtl/>
        </w:rPr>
        <w:t>ۀ</w:t>
      </w:r>
      <w:r w:rsidRPr="00853DCC">
        <w:rPr>
          <w:rtl/>
        </w:rPr>
        <w:t xml:space="preserve"> سازمان گفته است: «به نظر من سازمان مجاهدین از آغاز امر آخوندیسم و دستگاهی به نام روحانیت را قبول نداشت»</w:t>
      </w:r>
      <w:r w:rsidRPr="00014724">
        <w:rPr>
          <w:rStyle w:val="FootnoteReference"/>
          <w:rtl/>
        </w:rPr>
        <w:footnoteReference w:id="1848"/>
      </w:r>
      <w:r w:rsidRPr="00853DCC">
        <w:rPr>
          <w:rtl/>
        </w:rPr>
        <w:t xml:space="preserve"> این یک اصل اساسی بود؛ اما تفصیل آن: </w:t>
      </w:r>
    </w:p>
    <w:p w:rsidR="00550818" w:rsidRPr="00853DCC" w:rsidRDefault="00550818" w:rsidP="001970D5">
      <w:pPr>
        <w:pStyle w:val="a"/>
        <w:rPr>
          <w:rtl/>
        </w:rPr>
      </w:pPr>
      <w:r w:rsidRPr="00853DCC">
        <w:rPr>
          <w:rtl/>
        </w:rPr>
        <w:t>ارتباط مجاهدین با روحانیت را باید از دو زاویه دنبال کرد</w:t>
      </w:r>
      <w:r w:rsidR="007B4087">
        <w:rPr>
          <w:rtl/>
        </w:rPr>
        <w:t xml:space="preserve">. </w:t>
      </w:r>
      <w:r w:rsidRPr="00853DCC">
        <w:rPr>
          <w:rtl/>
        </w:rPr>
        <w:t>نخست ارتباط فکری؛ دوم ارتباط سیاسی و تشکیلاتی</w:t>
      </w:r>
      <w:r w:rsidR="007B4087">
        <w:rPr>
          <w:rtl/>
        </w:rPr>
        <w:t xml:space="preserve">. </w:t>
      </w:r>
    </w:p>
    <w:p w:rsidR="00550818" w:rsidRPr="00853DCC" w:rsidRDefault="00550818" w:rsidP="00657057">
      <w:pPr>
        <w:pStyle w:val="a"/>
        <w:rPr>
          <w:rtl/>
        </w:rPr>
      </w:pPr>
      <w:r w:rsidRPr="00853DCC">
        <w:rPr>
          <w:rtl/>
        </w:rPr>
        <w:t>ارتباط فکری: به لحاظ فکری ـ که علی القاعده ما باید بعد از ارتباط سیاسی</w:t>
      </w:r>
      <w:r w:rsidR="00016EE7">
        <w:rPr>
          <w:rtl/>
        </w:rPr>
        <w:t xml:space="preserve"> آن‌ها </w:t>
      </w:r>
      <w:r w:rsidRPr="00853DCC">
        <w:rPr>
          <w:rtl/>
        </w:rPr>
        <w:t>بحث کنیم ـ مجاهدین به رغم</w:t>
      </w:r>
      <w:r w:rsidR="008F63F0">
        <w:rPr>
          <w:rtl/>
        </w:rPr>
        <w:t xml:space="preserve"> آنکه </w:t>
      </w:r>
      <w:r w:rsidRPr="00853DCC">
        <w:rPr>
          <w:rtl/>
        </w:rPr>
        <w:t>معتقد بودند از برخی از روحانیون باید بهره ببرند</w:t>
      </w:r>
      <w:r w:rsidR="007B4087">
        <w:rPr>
          <w:rtl/>
        </w:rPr>
        <w:t xml:space="preserve">، </w:t>
      </w:r>
      <w:r w:rsidRPr="00853DCC">
        <w:rPr>
          <w:rtl/>
        </w:rPr>
        <w:t>اما اسلام شناسی حوزوی را نمی‌پذیرفتند و آن را برای مبارزه کافی نمی‌دانستند</w:t>
      </w:r>
      <w:r w:rsidR="007B4087">
        <w:rPr>
          <w:rtl/>
        </w:rPr>
        <w:t xml:space="preserve">. </w:t>
      </w:r>
      <w:r w:rsidRPr="00853DCC">
        <w:rPr>
          <w:rtl/>
        </w:rPr>
        <w:t>این باور آنان</w:t>
      </w:r>
      <w:r w:rsidR="007B4087">
        <w:rPr>
          <w:rtl/>
        </w:rPr>
        <w:t xml:space="preserve">، </w:t>
      </w:r>
      <w:r w:rsidRPr="00853DCC">
        <w:rPr>
          <w:rtl/>
        </w:rPr>
        <w:t>پیشینه داشت</w:t>
      </w:r>
      <w:r w:rsidR="007B4087">
        <w:rPr>
          <w:rtl/>
        </w:rPr>
        <w:t xml:space="preserve">. </w:t>
      </w:r>
      <w:r w:rsidRPr="00853DCC">
        <w:rPr>
          <w:rtl/>
        </w:rPr>
        <w:t>از شهریور بیست به این سو</w:t>
      </w:r>
      <w:r w:rsidR="007B4087">
        <w:rPr>
          <w:rtl/>
        </w:rPr>
        <w:t xml:space="preserve">، </w:t>
      </w:r>
      <w:r w:rsidRPr="00853DCC">
        <w:rPr>
          <w:rtl/>
        </w:rPr>
        <w:t>نسلی از اسلام شناسان برآمدند که روحانی نبودند و با پی</w:t>
      </w:r>
      <w:r w:rsidR="004E0FF1" w:rsidRPr="00853DCC">
        <w:rPr>
          <w:rFonts w:hint="cs"/>
          <w:rtl/>
        </w:rPr>
        <w:t>‌</w:t>
      </w:r>
      <w:r w:rsidRPr="00853DCC">
        <w:rPr>
          <w:rtl/>
        </w:rPr>
        <w:t>گیری‌های شخصی خود</w:t>
      </w:r>
      <w:r w:rsidR="007B4087">
        <w:rPr>
          <w:rFonts w:hint="cs"/>
          <w:rtl/>
        </w:rPr>
        <w:t xml:space="preserve">، </w:t>
      </w:r>
      <w:r w:rsidRPr="00853DCC">
        <w:rPr>
          <w:rtl/>
        </w:rPr>
        <w:t>مطالعاتی در زمین</w:t>
      </w:r>
      <w:r w:rsidR="00C427E4" w:rsidRPr="00853DCC">
        <w:rPr>
          <w:rtl/>
        </w:rPr>
        <w:t>ۀ</w:t>
      </w:r>
      <w:r w:rsidRPr="00853DCC">
        <w:rPr>
          <w:rtl/>
        </w:rPr>
        <w:t xml:space="preserve"> اسلام کرده</w:t>
      </w:r>
      <w:r w:rsidR="007B4087">
        <w:rPr>
          <w:rtl/>
        </w:rPr>
        <w:t xml:space="preserve">، </w:t>
      </w:r>
      <w:r w:rsidRPr="00853DCC">
        <w:rPr>
          <w:rtl/>
        </w:rPr>
        <w:t>مقالاتی نوشته بودند</w:t>
      </w:r>
      <w:r w:rsidR="007B4087">
        <w:rPr>
          <w:rtl/>
        </w:rPr>
        <w:t xml:space="preserve">. </w:t>
      </w:r>
      <w:r w:rsidRPr="00853DCC">
        <w:rPr>
          <w:rtl/>
        </w:rPr>
        <w:t>مراجعه‌ای ک</w:t>
      </w:r>
      <w:r w:rsidR="004E0FF1" w:rsidRPr="00853DCC">
        <w:rPr>
          <w:rtl/>
        </w:rPr>
        <w:t>وتاه به نوشته‌های دینی ده</w:t>
      </w:r>
      <w:r w:rsidR="00C427E4" w:rsidRPr="00853DCC">
        <w:rPr>
          <w:rtl/>
        </w:rPr>
        <w:t>ۀ</w:t>
      </w:r>
      <w:r w:rsidR="004E0FF1" w:rsidRPr="00853DCC">
        <w:rPr>
          <w:rtl/>
        </w:rPr>
        <w:t xml:space="preserve"> 20 و</w:t>
      </w:r>
      <w:r w:rsidRPr="00853DCC">
        <w:rPr>
          <w:rtl/>
        </w:rPr>
        <w:t>30</w:t>
      </w:r>
      <w:r w:rsidR="007B4087">
        <w:rPr>
          <w:rFonts w:hint="cs"/>
          <w:rtl/>
        </w:rPr>
        <w:t xml:space="preserve">، </w:t>
      </w:r>
      <w:r w:rsidRPr="00853DCC">
        <w:rPr>
          <w:rtl/>
        </w:rPr>
        <w:t>اعم از آنچه به صورت کتاب یا مقاله</w:t>
      </w:r>
      <w:r w:rsidR="007B4087">
        <w:rPr>
          <w:rFonts w:hint="cs"/>
          <w:rtl/>
        </w:rPr>
        <w:t xml:space="preserve">، </w:t>
      </w:r>
      <w:r w:rsidRPr="00853DCC">
        <w:rPr>
          <w:rtl/>
        </w:rPr>
        <w:t>به صورت مستقل یا در مجلات مذهبی نوشته شده</w:t>
      </w:r>
      <w:r w:rsidR="007B4087">
        <w:rPr>
          <w:rtl/>
        </w:rPr>
        <w:t xml:space="preserve">، </w:t>
      </w:r>
      <w:r w:rsidRPr="00853DCC">
        <w:rPr>
          <w:rtl/>
        </w:rPr>
        <w:t>به خوبی نشانگر ظهور چنین نسلی از اسلام شناسان یا مدعیان اسلام شناسی در صحن</w:t>
      </w:r>
      <w:r w:rsidR="00C427E4" w:rsidRPr="00853DCC">
        <w:rPr>
          <w:rtl/>
        </w:rPr>
        <w:t>ۀ</w:t>
      </w:r>
      <w:r w:rsidRPr="00853DCC">
        <w:rPr>
          <w:rtl/>
        </w:rPr>
        <w:t xml:space="preserve"> دین شناسی در ایرا</w:t>
      </w:r>
      <w:r w:rsidR="009D7802" w:rsidRPr="00853DCC">
        <w:rPr>
          <w:rtl/>
        </w:rPr>
        <w:t>ن است</w:t>
      </w:r>
      <w:r w:rsidR="007B4087">
        <w:rPr>
          <w:rtl/>
        </w:rPr>
        <w:t xml:space="preserve">. </w:t>
      </w:r>
      <w:r w:rsidR="009D7802" w:rsidRPr="00853DCC">
        <w:rPr>
          <w:rtl/>
        </w:rPr>
        <w:t>مجاهدین در این جهت</w:t>
      </w:r>
      <w:r w:rsidR="007B4087">
        <w:rPr>
          <w:rtl/>
        </w:rPr>
        <w:t xml:space="preserve">، </w:t>
      </w:r>
      <w:r w:rsidR="009D7802" w:rsidRPr="00853DCC">
        <w:rPr>
          <w:rtl/>
        </w:rPr>
        <w:t>ایده</w:t>
      </w:r>
      <w:r w:rsidR="009D7802" w:rsidRPr="00853DCC">
        <w:rPr>
          <w:rFonts w:hint="cs"/>
          <w:rtl/>
        </w:rPr>
        <w:t>‌</w:t>
      </w:r>
      <w:r w:rsidRPr="00853DCC">
        <w:rPr>
          <w:rtl/>
        </w:rPr>
        <w:t>آل</w:t>
      </w:r>
      <w:r w:rsidR="009D7802" w:rsidRPr="00853DCC">
        <w:rPr>
          <w:rFonts w:hint="cs"/>
          <w:rtl/>
        </w:rPr>
        <w:t>‌</w:t>
      </w:r>
      <w:r w:rsidRPr="00853DCC">
        <w:rPr>
          <w:rtl/>
        </w:rPr>
        <w:t>شان مهندس بازرگان بود</w:t>
      </w:r>
      <w:r w:rsidR="007B4087">
        <w:rPr>
          <w:rtl/>
        </w:rPr>
        <w:t xml:space="preserve">. </w:t>
      </w:r>
      <w:r w:rsidRPr="00853DCC">
        <w:rPr>
          <w:rtl/>
        </w:rPr>
        <w:t>آنان به هم</w:t>
      </w:r>
      <w:r w:rsidR="00C427E4" w:rsidRPr="00853DCC">
        <w:rPr>
          <w:rtl/>
        </w:rPr>
        <w:t>ۀ</w:t>
      </w:r>
      <w:r w:rsidRPr="00853DCC">
        <w:rPr>
          <w:rtl/>
        </w:rPr>
        <w:t xml:space="preserve"> اندیشه‌های وی اعتقاد نداشتند</w:t>
      </w:r>
      <w:r w:rsidR="007B4087">
        <w:rPr>
          <w:rtl/>
        </w:rPr>
        <w:t xml:space="preserve">، </w:t>
      </w:r>
      <w:r w:rsidRPr="00853DCC">
        <w:rPr>
          <w:rtl/>
        </w:rPr>
        <w:t>اما به هر روی</w:t>
      </w:r>
      <w:r w:rsidR="007B4087">
        <w:rPr>
          <w:rtl/>
        </w:rPr>
        <w:t xml:space="preserve">، </w:t>
      </w:r>
      <w:r w:rsidRPr="00853DCC">
        <w:rPr>
          <w:rtl/>
        </w:rPr>
        <w:t>اسو</w:t>
      </w:r>
      <w:r w:rsidR="00C427E4" w:rsidRPr="00853DCC">
        <w:rPr>
          <w:rtl/>
        </w:rPr>
        <w:t>ۀ</w:t>
      </w:r>
      <w:r w:rsidRPr="00853DCC">
        <w:rPr>
          <w:rtl/>
        </w:rPr>
        <w:t xml:space="preserve"> آنان ایشان بود</w:t>
      </w:r>
      <w:r w:rsidR="007B4087">
        <w:rPr>
          <w:rtl/>
        </w:rPr>
        <w:t xml:space="preserve">. </w:t>
      </w:r>
      <w:r w:rsidRPr="00853DCC">
        <w:rPr>
          <w:rtl/>
        </w:rPr>
        <w:t>به عبارت دیگر</w:t>
      </w:r>
      <w:r w:rsidR="007B4087">
        <w:rPr>
          <w:rtl/>
        </w:rPr>
        <w:t xml:space="preserve">، </w:t>
      </w:r>
      <w:r w:rsidRPr="00853DCC">
        <w:rPr>
          <w:rtl/>
        </w:rPr>
        <w:t>‌مجاهدین بریدن از روحانیت و مرجعیت را از نهضت آزادی به ارث برده بودند</w:t>
      </w:r>
      <w:r w:rsidR="007B4087">
        <w:rPr>
          <w:rtl/>
        </w:rPr>
        <w:t xml:space="preserve">. </w:t>
      </w:r>
      <w:r w:rsidRPr="00853DCC">
        <w:rPr>
          <w:rtl/>
        </w:rPr>
        <w:t>با این همه</w:t>
      </w:r>
      <w:r w:rsidR="007B4087">
        <w:rPr>
          <w:rtl/>
        </w:rPr>
        <w:t xml:space="preserve">، </w:t>
      </w:r>
      <w:r w:rsidRPr="00853DCC">
        <w:rPr>
          <w:rtl/>
        </w:rPr>
        <w:t>اشارات کوتاهی وجود دارد که نشان</w:t>
      </w:r>
      <w:r w:rsidR="00153F93">
        <w:rPr>
          <w:rtl/>
        </w:rPr>
        <w:t xml:space="preserve"> می‌دهد </w:t>
      </w:r>
      <w:r w:rsidRPr="00853DCC">
        <w:rPr>
          <w:rtl/>
        </w:rPr>
        <w:t>محمد حنیف نژاد که مغز متفکر سازمان بود</w:t>
      </w:r>
      <w:r w:rsidR="007B4087">
        <w:rPr>
          <w:rtl/>
        </w:rPr>
        <w:t xml:space="preserve">، </w:t>
      </w:r>
      <w:r w:rsidRPr="00853DCC">
        <w:rPr>
          <w:rtl/>
        </w:rPr>
        <w:t>در سال</w:t>
      </w:r>
      <w:r w:rsidR="00657057">
        <w:rPr>
          <w:rFonts w:hint="cs"/>
          <w:rtl/>
        </w:rPr>
        <w:t>‌</w:t>
      </w:r>
      <w:r w:rsidRPr="00853DCC">
        <w:rPr>
          <w:rtl/>
        </w:rPr>
        <w:t>های46ـ 49</w:t>
      </w:r>
      <w:r w:rsidR="00FF522A">
        <w:rPr>
          <w:rtl/>
        </w:rPr>
        <w:t xml:space="preserve"> تلاش‌هایی </w:t>
      </w:r>
      <w:r w:rsidRPr="00853DCC">
        <w:rPr>
          <w:rtl/>
        </w:rPr>
        <w:t>برای بهره‌گیری از آگاهی‌های برخی از روحانیون داشت</w:t>
      </w:r>
      <w:r w:rsidR="007B4087">
        <w:rPr>
          <w:rtl/>
        </w:rPr>
        <w:t xml:space="preserve">. </w:t>
      </w:r>
      <w:r w:rsidRPr="00853DCC">
        <w:rPr>
          <w:rtl/>
        </w:rPr>
        <w:t>ارتباط او با قم از جمله با آقای سیدهادی خسروشاهی بود که از پیش هم یکدیگر را می‌شناختند</w:t>
      </w:r>
      <w:r w:rsidR="007B4087">
        <w:rPr>
          <w:rtl/>
        </w:rPr>
        <w:t xml:space="preserve">. </w:t>
      </w:r>
      <w:r w:rsidRPr="00853DCC">
        <w:rPr>
          <w:rtl/>
        </w:rPr>
        <w:t>سحابی از سفری که در سال49 همراه محمد حنیف نژاد به مشهد داشته سخن می‌گوید</w:t>
      </w:r>
      <w:r w:rsidR="007B4087">
        <w:rPr>
          <w:rtl/>
        </w:rPr>
        <w:t xml:space="preserve">. </w:t>
      </w:r>
      <w:r w:rsidRPr="00853DCC">
        <w:rPr>
          <w:rtl/>
        </w:rPr>
        <w:t>او می‌نویسد: آنجا مرحوم حنیف نژاد با آقای خامنه‌ای آشنا شد</w:t>
      </w:r>
      <w:r w:rsidR="007B4087">
        <w:rPr>
          <w:rtl/>
        </w:rPr>
        <w:t xml:space="preserve">. </w:t>
      </w:r>
      <w:r w:rsidRPr="00853DCC">
        <w:rPr>
          <w:rtl/>
        </w:rPr>
        <w:t>پس از آن آقای خامنه‌ای به تهران آمد و با محمد آقا و سعید محسن و دیگران جلسه هفتگی داشتند</w:t>
      </w:r>
      <w:r w:rsidR="007B4087">
        <w:rPr>
          <w:rtl/>
        </w:rPr>
        <w:t xml:space="preserve">. </w:t>
      </w:r>
      <w:r w:rsidRPr="00853DCC">
        <w:rPr>
          <w:rtl/>
        </w:rPr>
        <w:t>پس از چندی یک روز صبح زود آقای خامنه‌ای به منزل ما آمد و با من درباره مجاهدین به گفتگو پرداخت</w:t>
      </w:r>
      <w:r w:rsidR="007B4087">
        <w:rPr>
          <w:rtl/>
        </w:rPr>
        <w:t xml:space="preserve">. </w:t>
      </w:r>
      <w:r w:rsidRPr="00853DCC">
        <w:rPr>
          <w:rtl/>
        </w:rPr>
        <w:t>ایشان در مورد نظرات فلسفی مجاهدین گفت:</w:t>
      </w:r>
      <w:r w:rsidR="00050EC2" w:rsidRPr="00853DCC">
        <w:rPr>
          <w:rFonts w:hint="cs"/>
          <w:rtl/>
        </w:rPr>
        <w:t xml:space="preserve"> </w:t>
      </w:r>
      <w:r w:rsidRPr="00853DCC">
        <w:rPr>
          <w:rtl/>
        </w:rPr>
        <w:t>من احساس</w:t>
      </w:r>
      <w:r w:rsidR="00060C89">
        <w:rPr>
          <w:rtl/>
        </w:rPr>
        <w:t xml:space="preserve"> می‌کنم </w:t>
      </w:r>
      <w:r w:rsidRPr="00853DCC">
        <w:rPr>
          <w:rtl/>
        </w:rPr>
        <w:t>که</w:t>
      </w:r>
      <w:r w:rsidR="00A6798D">
        <w:rPr>
          <w:rtl/>
        </w:rPr>
        <w:t xml:space="preserve"> این‌ها </w:t>
      </w:r>
      <w:r w:rsidRPr="00853DCC">
        <w:rPr>
          <w:rtl/>
        </w:rPr>
        <w:t>همان</w:t>
      </w:r>
      <w:r w:rsidR="00060C89">
        <w:rPr>
          <w:rtl/>
        </w:rPr>
        <w:t xml:space="preserve"> حرف‌های </w:t>
      </w:r>
      <w:r w:rsidRPr="00853DCC">
        <w:rPr>
          <w:rtl/>
        </w:rPr>
        <w:t>ساده فلسفی</w:t>
      </w:r>
      <w:r w:rsidR="001D07D2">
        <w:rPr>
          <w:rtl/>
        </w:rPr>
        <w:t xml:space="preserve"> مارکسیست‌ها </w:t>
      </w:r>
      <w:r w:rsidRPr="00853DCC">
        <w:rPr>
          <w:rtl/>
        </w:rPr>
        <w:t>را تکرار می‌کنند و به نظر می‌رسد با طرح این مسائل در صدد اثبات دیالکتیک هستند و نظرات فلسفی آنان نپخته است؛‌</w:t>
      </w:r>
      <w:r w:rsidR="00050EC2" w:rsidRPr="00853DCC">
        <w:rPr>
          <w:rFonts w:hint="cs"/>
          <w:rtl/>
        </w:rPr>
        <w:t xml:space="preserve"> </w:t>
      </w:r>
      <w:r w:rsidRPr="00853DCC">
        <w:rPr>
          <w:rtl/>
        </w:rPr>
        <w:t>ولی ایشان از لحاظ سازمانی</w:t>
      </w:r>
      <w:r w:rsidR="00016EE7">
        <w:rPr>
          <w:rtl/>
        </w:rPr>
        <w:t xml:space="preserve"> آن‌ها </w:t>
      </w:r>
      <w:r w:rsidRPr="00853DCC">
        <w:rPr>
          <w:rtl/>
        </w:rPr>
        <w:t>را تأیید</w:t>
      </w:r>
      <w:r w:rsidR="00A519CF">
        <w:rPr>
          <w:rtl/>
        </w:rPr>
        <w:t xml:space="preserve"> می‌کرد </w:t>
      </w:r>
      <w:r w:rsidRPr="00853DCC">
        <w:rPr>
          <w:rtl/>
        </w:rPr>
        <w:t>و متمایل به</w:t>
      </w:r>
      <w:r w:rsidR="00016EE7">
        <w:rPr>
          <w:rtl/>
        </w:rPr>
        <w:t xml:space="preserve"> آن‌ها </w:t>
      </w:r>
      <w:r w:rsidRPr="00853DCC">
        <w:rPr>
          <w:rtl/>
        </w:rPr>
        <w:t>بود</w:t>
      </w:r>
      <w:r w:rsidR="00657057">
        <w:rPr>
          <w:rtl/>
        </w:rPr>
        <w:t>.</w:t>
      </w:r>
      <w:r w:rsidRPr="00014724">
        <w:rPr>
          <w:rStyle w:val="FootnoteReference"/>
          <w:rtl/>
        </w:rPr>
        <w:footnoteReference w:id="1849"/>
      </w:r>
      <w:r w:rsidRPr="00853DCC">
        <w:rPr>
          <w:rtl/>
        </w:rPr>
        <w:t xml:space="preserve"> مرحوم بهشتی هم</w:t>
      </w:r>
      <w:r w:rsidR="00542EE3">
        <w:rPr>
          <w:rtl/>
        </w:rPr>
        <w:t xml:space="preserve"> همینطور </w:t>
      </w:r>
      <w:r w:rsidRPr="00853DCC">
        <w:rPr>
          <w:rtl/>
        </w:rPr>
        <w:t>بود و به سازمان تمایل داشت و یک بار هم از طریق من به</w:t>
      </w:r>
      <w:r w:rsidR="00016EE7">
        <w:rPr>
          <w:rtl/>
        </w:rPr>
        <w:t xml:space="preserve"> آن‌ها </w:t>
      </w:r>
      <w:r w:rsidRPr="00853DCC">
        <w:rPr>
          <w:rtl/>
        </w:rPr>
        <w:t>کمک مالی کرد</w:t>
      </w:r>
      <w:r w:rsidR="007B4087">
        <w:rPr>
          <w:rtl/>
        </w:rPr>
        <w:t xml:space="preserve">. </w:t>
      </w:r>
      <w:r w:rsidRPr="00853DCC">
        <w:rPr>
          <w:rtl/>
        </w:rPr>
        <w:t>آقای هاشمی رفسنجانی هم چنین نظراتی داشت</w:t>
      </w:r>
      <w:r w:rsidR="007B4087">
        <w:rPr>
          <w:rtl/>
        </w:rPr>
        <w:t xml:space="preserve">. </w:t>
      </w:r>
      <w:r w:rsidRPr="00853DCC">
        <w:rPr>
          <w:rtl/>
        </w:rPr>
        <w:t>من اطلاع دارم که آقای رفسنجانی در سال 54 تا شب آخری که بیانیه اعلام مواضع</w:t>
      </w:r>
      <w:r w:rsidR="001D07D2">
        <w:rPr>
          <w:rtl/>
        </w:rPr>
        <w:t xml:space="preserve"> مارکسیست‌ها </w:t>
      </w:r>
      <w:r w:rsidRPr="00853DCC">
        <w:rPr>
          <w:rtl/>
        </w:rPr>
        <w:t>منتشر شد</w:t>
      </w:r>
      <w:r w:rsidR="007B4087">
        <w:rPr>
          <w:rtl/>
        </w:rPr>
        <w:t xml:space="preserve">، </w:t>
      </w:r>
      <w:r w:rsidRPr="00853DCC">
        <w:rPr>
          <w:rtl/>
        </w:rPr>
        <w:t>با بهرام آرام ارتباط داشت و سعی</w:t>
      </w:r>
      <w:r w:rsidR="00A519CF">
        <w:rPr>
          <w:rtl/>
        </w:rPr>
        <w:t xml:space="preserve"> می‌کرد </w:t>
      </w:r>
      <w:r w:rsidR="00016EE7">
        <w:rPr>
          <w:rtl/>
        </w:rPr>
        <w:t xml:space="preserve">آن‌ها </w:t>
      </w:r>
      <w:r w:rsidRPr="00853DCC">
        <w:rPr>
          <w:rtl/>
        </w:rPr>
        <w:t>را از این عمل منصرف کند</w:t>
      </w:r>
      <w:r w:rsidR="00657057">
        <w:rPr>
          <w:rtl/>
        </w:rPr>
        <w:t>.</w:t>
      </w:r>
      <w:r w:rsidRPr="00014724">
        <w:rPr>
          <w:rStyle w:val="FootnoteReference"/>
          <w:rtl/>
        </w:rPr>
        <w:footnoteReference w:id="1850"/>
      </w:r>
      <w:r w:rsidRPr="00853DCC">
        <w:rPr>
          <w:rtl/>
        </w:rPr>
        <w:t xml:space="preserve"> آقای گرامی به درستی خاطرنشان</w:t>
      </w:r>
      <w:r w:rsidR="00060C89">
        <w:rPr>
          <w:rtl/>
        </w:rPr>
        <w:t xml:space="preserve"> می‌کند </w:t>
      </w:r>
      <w:r w:rsidRPr="00853DCC">
        <w:rPr>
          <w:rtl/>
        </w:rPr>
        <w:t>که</w:t>
      </w:r>
      <w:r w:rsidR="009D7802" w:rsidRPr="00853DCC">
        <w:rPr>
          <w:rFonts w:hint="cs"/>
          <w:rtl/>
        </w:rPr>
        <w:t>:</w:t>
      </w:r>
      <w:r w:rsidRPr="00853DCC">
        <w:rPr>
          <w:rtl/>
        </w:rPr>
        <w:t xml:space="preserve"> «آقای بازرگان نسبت به اشخاص روحانی احترام می‌گذاشت ولی به روحانیت به عنوان جامعه وصنف اجتماعی کم اعتنا بود</w:t>
      </w:r>
      <w:r w:rsidR="00657057">
        <w:rPr>
          <w:rtl/>
        </w:rPr>
        <w:t>.</w:t>
      </w:r>
      <w:r w:rsidRPr="00853DCC">
        <w:rPr>
          <w:rtl/>
        </w:rPr>
        <w:t>»</w:t>
      </w:r>
      <w:r w:rsidRPr="00014724">
        <w:rPr>
          <w:rStyle w:val="FootnoteReference"/>
          <w:rtl/>
        </w:rPr>
        <w:footnoteReference w:id="1851"/>
      </w:r>
      <w:r w:rsidRPr="00853DCC">
        <w:rPr>
          <w:rtl/>
        </w:rPr>
        <w:t xml:space="preserve"> نظر سید محمدمهدی جعفری هم این است که آنان بیشتر افراد روحانی قلم به دست آن زمان را</w:t>
      </w:r>
      <w:r w:rsidR="007B4087">
        <w:rPr>
          <w:rFonts w:hint="cs"/>
          <w:rtl/>
        </w:rPr>
        <w:t xml:space="preserve">، </w:t>
      </w:r>
      <w:r w:rsidRPr="00853DCC">
        <w:rPr>
          <w:rtl/>
        </w:rPr>
        <w:t>منهای آقای طالقانی</w:t>
      </w:r>
      <w:r w:rsidR="007B4087">
        <w:rPr>
          <w:rFonts w:hint="cs"/>
          <w:rtl/>
        </w:rPr>
        <w:t xml:space="preserve">، </w:t>
      </w:r>
      <w:r w:rsidRPr="00853DCC">
        <w:rPr>
          <w:rtl/>
        </w:rPr>
        <w:t>افراد رفرمیست می‌دانستند و افکار آنان را برای یک حرکت انقلابی مفید تشخیص نمی‌دادند</w:t>
      </w:r>
      <w:r w:rsidR="00657057">
        <w:rPr>
          <w:rtl/>
        </w:rPr>
        <w:t>.</w:t>
      </w:r>
      <w:r w:rsidRPr="00014724">
        <w:rPr>
          <w:rStyle w:val="FootnoteReference"/>
          <w:rtl/>
        </w:rPr>
        <w:footnoteReference w:id="1852"/>
      </w:r>
      <w:r w:rsidRPr="00853DCC">
        <w:rPr>
          <w:rtl/>
        </w:rPr>
        <w:t xml:space="preserve"> نفس این اندیشه که سازمان در همان آغاز به فکر تدوین ایدئولوژی افتاد</w:t>
      </w:r>
      <w:r w:rsidR="007B4087">
        <w:rPr>
          <w:rtl/>
        </w:rPr>
        <w:t xml:space="preserve">، </w:t>
      </w:r>
      <w:r w:rsidRPr="00853DCC">
        <w:rPr>
          <w:rtl/>
        </w:rPr>
        <w:t>نشان می‌داد که سازمان به روحانیت و مرجعیت اعتقادی ندارد و در برخوردش با روحانیت</w:t>
      </w:r>
      <w:r w:rsidR="007B4087">
        <w:rPr>
          <w:rtl/>
        </w:rPr>
        <w:t xml:space="preserve">، </w:t>
      </w:r>
      <w:r w:rsidRPr="00853DCC">
        <w:rPr>
          <w:rtl/>
        </w:rPr>
        <w:t>تنها در اندیش</w:t>
      </w:r>
      <w:r w:rsidR="00C427E4" w:rsidRPr="00853DCC">
        <w:rPr>
          <w:rtl/>
        </w:rPr>
        <w:t>ۀ</w:t>
      </w:r>
      <w:r w:rsidRPr="00853DCC">
        <w:rPr>
          <w:rtl/>
        </w:rPr>
        <w:t xml:space="preserve"> استفاد</w:t>
      </w:r>
      <w:r w:rsidR="00C427E4" w:rsidRPr="00853DCC">
        <w:rPr>
          <w:rtl/>
        </w:rPr>
        <w:t>ۀ</w:t>
      </w:r>
      <w:r w:rsidRPr="00853DCC">
        <w:rPr>
          <w:rtl/>
        </w:rPr>
        <w:t xml:space="preserve"> ابزاری از آن است</w:t>
      </w:r>
      <w:r w:rsidR="00657057">
        <w:rPr>
          <w:rtl/>
        </w:rPr>
        <w:t>.</w:t>
      </w:r>
      <w:r w:rsidRPr="00014724">
        <w:rPr>
          <w:rStyle w:val="FootnoteReference"/>
          <w:rtl/>
        </w:rPr>
        <w:footnoteReference w:id="1853"/>
      </w:r>
      <w:r w:rsidRPr="00853DCC">
        <w:rPr>
          <w:rtl/>
        </w:rPr>
        <w:t xml:space="preserve"> آقای گرامی هم که در بیرون و درون زندان با آنان حشر و نشر داشت</w:t>
      </w:r>
      <w:r w:rsidR="007B4087">
        <w:rPr>
          <w:rtl/>
        </w:rPr>
        <w:t xml:space="preserve">، </w:t>
      </w:r>
      <w:r w:rsidRPr="00853DCC">
        <w:rPr>
          <w:rtl/>
        </w:rPr>
        <w:t>می‌گوید: «مجاهدین به هیچ وجه</w:t>
      </w:r>
      <w:r w:rsidR="007B4087">
        <w:rPr>
          <w:rtl/>
        </w:rPr>
        <w:t xml:space="preserve">، </w:t>
      </w:r>
      <w:r w:rsidRPr="00853DCC">
        <w:rPr>
          <w:rtl/>
        </w:rPr>
        <w:t>قبول نداشتند که یک روحانی به</w:t>
      </w:r>
      <w:r w:rsidR="00016EE7">
        <w:rPr>
          <w:rtl/>
        </w:rPr>
        <w:t xml:space="preserve"> آن‌ها </w:t>
      </w:r>
      <w:r w:rsidRPr="00853DCC">
        <w:rPr>
          <w:rtl/>
        </w:rPr>
        <w:t>خوراک فکری بدهد و کلا</w:t>
      </w:r>
      <w:r w:rsidR="009D7802" w:rsidRPr="00853DCC">
        <w:rPr>
          <w:rFonts w:hint="cs"/>
          <w:rtl/>
        </w:rPr>
        <w:t>ً</w:t>
      </w:r>
      <w:r w:rsidRPr="00853DCC">
        <w:rPr>
          <w:rtl/>
        </w:rPr>
        <w:t xml:space="preserve"> ضد روحانیت بودند</w:t>
      </w:r>
      <w:r w:rsidR="00657057">
        <w:rPr>
          <w:rtl/>
        </w:rPr>
        <w:t>.</w:t>
      </w:r>
      <w:r w:rsidRPr="00853DCC">
        <w:rPr>
          <w:rtl/>
        </w:rPr>
        <w:t>»</w:t>
      </w:r>
      <w:r w:rsidRPr="00014724">
        <w:rPr>
          <w:rStyle w:val="FootnoteReference"/>
          <w:rtl/>
        </w:rPr>
        <w:footnoteReference w:id="1854"/>
      </w:r>
      <w:r w:rsidRPr="00853DCC">
        <w:rPr>
          <w:rtl/>
        </w:rPr>
        <w:t xml:space="preserve"> چنان که مرتضی الویری که نخستین همکاری خود را با سازمان مجاهدین از طریق وحید افراخته آغاز کرد</w:t>
      </w:r>
      <w:r w:rsidR="007B4087">
        <w:rPr>
          <w:rtl/>
        </w:rPr>
        <w:t xml:space="preserve">، </w:t>
      </w:r>
      <w:r w:rsidRPr="00853DCC">
        <w:rPr>
          <w:rtl/>
        </w:rPr>
        <w:t>می‌نویسد: «آن</w:t>
      </w:r>
      <w:r w:rsidR="00DF3764">
        <w:rPr>
          <w:rFonts w:hint="cs"/>
          <w:rtl/>
        </w:rPr>
        <w:t>‌</w:t>
      </w:r>
      <w:r w:rsidRPr="00853DCC">
        <w:rPr>
          <w:rtl/>
        </w:rPr>
        <w:t>ها وقتی که فهمیدند من از شیو</w:t>
      </w:r>
      <w:r w:rsidR="00C427E4" w:rsidRPr="00853DCC">
        <w:rPr>
          <w:rtl/>
        </w:rPr>
        <w:t>ۀ</w:t>
      </w:r>
      <w:r w:rsidRPr="00853DCC">
        <w:rPr>
          <w:rtl/>
        </w:rPr>
        <w:t xml:space="preserve"> امام خمینی تبعیت می‌کنم</w:t>
      </w:r>
      <w:r w:rsidR="007B4087">
        <w:rPr>
          <w:rtl/>
        </w:rPr>
        <w:t xml:space="preserve">، </w:t>
      </w:r>
      <w:r w:rsidRPr="00853DCC">
        <w:rPr>
          <w:rtl/>
        </w:rPr>
        <w:t>در این باره به من هشدار داده</w:t>
      </w:r>
      <w:r w:rsidR="007B4087">
        <w:rPr>
          <w:rtl/>
        </w:rPr>
        <w:t xml:space="preserve">، </w:t>
      </w:r>
      <w:r w:rsidRPr="00853DCC">
        <w:rPr>
          <w:rtl/>
        </w:rPr>
        <w:t>گفتد: کار درستی نیست که از روحانیت تبعیت کنی</w:t>
      </w:r>
      <w:r w:rsidR="007B4087">
        <w:rPr>
          <w:rtl/>
        </w:rPr>
        <w:t xml:space="preserve">، </w:t>
      </w:r>
      <w:r w:rsidRPr="00853DCC">
        <w:rPr>
          <w:rtl/>
        </w:rPr>
        <w:t>این روحانیت است که باید به دنبال قشر پیشرو بیاید نه بالعکس»</w:t>
      </w:r>
      <w:r w:rsidR="00657057">
        <w:rPr>
          <w:rtl/>
        </w:rPr>
        <w:t>.</w:t>
      </w:r>
      <w:r w:rsidRPr="00014724">
        <w:rPr>
          <w:rStyle w:val="FootnoteReference"/>
          <w:rtl/>
        </w:rPr>
        <w:footnoteReference w:id="1855"/>
      </w:r>
      <w:r w:rsidRPr="00853DCC">
        <w:rPr>
          <w:rtl/>
        </w:rPr>
        <w:t xml:space="preserve"> شخص دیگری از مجاهدین هم در مشهد به دلیل</w:t>
      </w:r>
      <w:r w:rsidR="008F63F0">
        <w:rPr>
          <w:rtl/>
        </w:rPr>
        <w:t xml:space="preserve"> آنکه </w:t>
      </w:r>
      <w:r w:rsidRPr="00853DCC">
        <w:rPr>
          <w:rtl/>
        </w:rPr>
        <w:t>سرخود تفسیر سور</w:t>
      </w:r>
      <w:r w:rsidR="00C427E4" w:rsidRPr="00853DCC">
        <w:rPr>
          <w:rtl/>
        </w:rPr>
        <w:t>ۀ</w:t>
      </w:r>
      <w:r w:rsidRPr="00853DCC">
        <w:rPr>
          <w:rtl/>
        </w:rPr>
        <w:t xml:space="preserve"> حمد آقای خامنه‌ای را تکثیر کرده بود</w:t>
      </w:r>
      <w:r w:rsidR="007B4087">
        <w:rPr>
          <w:rtl/>
        </w:rPr>
        <w:t xml:space="preserve">، </w:t>
      </w:r>
      <w:r w:rsidRPr="00853DCC">
        <w:rPr>
          <w:rtl/>
        </w:rPr>
        <w:t>مورد سرزنش سازمان قرار گرفت</w:t>
      </w:r>
      <w:r w:rsidR="00657057">
        <w:rPr>
          <w:rtl/>
        </w:rPr>
        <w:t>.</w:t>
      </w:r>
      <w:r w:rsidRPr="00014724">
        <w:rPr>
          <w:rStyle w:val="FootnoteReference"/>
          <w:rtl/>
        </w:rPr>
        <w:footnoteReference w:id="1856"/>
      </w:r>
      <w:r w:rsidRPr="00853DCC">
        <w:rPr>
          <w:rtl/>
        </w:rPr>
        <w:t xml:space="preserve"> عزت شاهی نیز</w:t>
      </w:r>
      <w:r w:rsidR="00F60A81">
        <w:rPr>
          <w:rtl/>
        </w:rPr>
        <w:t xml:space="preserve"> می‌گوید </w:t>
      </w:r>
      <w:r w:rsidRPr="00853DCC">
        <w:rPr>
          <w:rtl/>
        </w:rPr>
        <w:t>که مجاهدین خواندن</w:t>
      </w:r>
      <w:r w:rsidR="00921D9B">
        <w:rPr>
          <w:rtl/>
        </w:rPr>
        <w:t xml:space="preserve"> کتاب‌ها</w:t>
      </w:r>
      <w:r w:rsidR="002B3EC2">
        <w:rPr>
          <w:rtl/>
        </w:rPr>
        <w:t xml:space="preserve">ی </w:t>
      </w:r>
      <w:r w:rsidRPr="00853DCC">
        <w:rPr>
          <w:rtl/>
        </w:rPr>
        <w:t>مرحوم مطهری و علامه طباطبائی را ممنوع کرده بودند و استدلالشان این بود که چون این دو نفر افکار ضد مارکسیستی دارند</w:t>
      </w:r>
      <w:r w:rsidR="007B4087">
        <w:rPr>
          <w:rtl/>
        </w:rPr>
        <w:t xml:space="preserve">، </w:t>
      </w:r>
      <w:r w:rsidRPr="00853DCC">
        <w:rPr>
          <w:rtl/>
        </w:rPr>
        <w:t>پس دوست امپریالیسم هستند</w:t>
      </w:r>
      <w:r w:rsidR="00657057">
        <w:rPr>
          <w:rtl/>
        </w:rPr>
        <w:t>.</w:t>
      </w:r>
      <w:r w:rsidRPr="00014724">
        <w:rPr>
          <w:rStyle w:val="FootnoteReference"/>
          <w:rtl/>
        </w:rPr>
        <w:footnoteReference w:id="1857"/>
      </w:r>
    </w:p>
    <w:p w:rsidR="00550818" w:rsidRPr="00853DCC" w:rsidRDefault="00550818" w:rsidP="001970D5">
      <w:pPr>
        <w:pStyle w:val="a"/>
        <w:rPr>
          <w:rtl/>
        </w:rPr>
      </w:pPr>
      <w:r w:rsidRPr="00853DCC">
        <w:rPr>
          <w:rtl/>
        </w:rPr>
        <w:t>یکی از مظاهر بی‌اعتقادی مجاهدین به اسلام حوزوی</w:t>
      </w:r>
      <w:r w:rsidR="007B4087">
        <w:rPr>
          <w:rtl/>
        </w:rPr>
        <w:t xml:space="preserve">، </w:t>
      </w:r>
      <w:r w:rsidRPr="00853DCC">
        <w:rPr>
          <w:rtl/>
        </w:rPr>
        <w:t>عدم اعتقاد آنان به رساله‌های عملیه بود</w:t>
      </w:r>
      <w:r w:rsidR="007B4087">
        <w:rPr>
          <w:rtl/>
        </w:rPr>
        <w:t xml:space="preserve">. </w:t>
      </w:r>
      <w:r w:rsidRPr="00853DCC">
        <w:rPr>
          <w:rtl/>
        </w:rPr>
        <w:t>سازمان این رساله‌ها را محصول شرایط دوره فئودالیسم می‌دانست</w:t>
      </w:r>
      <w:r w:rsidR="007B4087">
        <w:rPr>
          <w:rtl/>
        </w:rPr>
        <w:t xml:space="preserve">. </w:t>
      </w:r>
      <w:r w:rsidRPr="00853DCC">
        <w:rPr>
          <w:rtl/>
        </w:rPr>
        <w:t>به واقع آنان</w:t>
      </w:r>
      <w:r w:rsidR="007B4087">
        <w:rPr>
          <w:rtl/>
        </w:rPr>
        <w:t xml:space="preserve">، </w:t>
      </w:r>
      <w:r w:rsidRPr="00853DCC">
        <w:rPr>
          <w:rtl/>
        </w:rPr>
        <w:t>به هیچ روی به افکار رسمی حوزوی اعتقادی نداشت</w:t>
      </w:r>
      <w:r w:rsidR="009D7802" w:rsidRPr="00853DCC">
        <w:rPr>
          <w:rFonts w:hint="cs"/>
          <w:rtl/>
        </w:rPr>
        <w:t>ه</w:t>
      </w:r>
      <w:r w:rsidRPr="00853DCC">
        <w:rPr>
          <w:rtl/>
        </w:rPr>
        <w:t xml:space="preserve"> و نسبت به مسائل فقهی رساله نیز با بی‌اعتنایی کامل برخورد می‌کرد</w:t>
      </w:r>
      <w:r w:rsidR="009D7802" w:rsidRPr="00853DCC">
        <w:rPr>
          <w:rFonts w:hint="cs"/>
          <w:rtl/>
        </w:rPr>
        <w:t>ند</w:t>
      </w:r>
      <w:r w:rsidR="007B4087">
        <w:rPr>
          <w:rtl/>
        </w:rPr>
        <w:t xml:space="preserve">، </w:t>
      </w:r>
      <w:r w:rsidRPr="00853DCC">
        <w:rPr>
          <w:rtl/>
        </w:rPr>
        <w:t>چنان که در مسائل اعتقادی نیز برداشت ویژ</w:t>
      </w:r>
      <w:r w:rsidR="00C427E4" w:rsidRPr="00853DCC">
        <w:rPr>
          <w:rtl/>
        </w:rPr>
        <w:t>ۀ</w:t>
      </w:r>
      <w:r w:rsidRPr="00853DCC">
        <w:rPr>
          <w:rtl/>
        </w:rPr>
        <w:t xml:space="preserve"> خویش را داشت</w:t>
      </w:r>
      <w:r w:rsidR="009D7802" w:rsidRPr="00853DCC">
        <w:rPr>
          <w:rFonts w:hint="cs"/>
          <w:rtl/>
        </w:rPr>
        <w:t>ند</w:t>
      </w:r>
      <w:r w:rsidR="007B4087">
        <w:rPr>
          <w:rtl/>
        </w:rPr>
        <w:t xml:space="preserve">. </w:t>
      </w:r>
      <w:r w:rsidRPr="00853DCC">
        <w:rPr>
          <w:rtl/>
        </w:rPr>
        <w:t>مرحوم ربانی شیرازی درباره خاطرات خود در برخورد با این گروه در زندان</w:t>
      </w:r>
      <w:r w:rsidR="007B4087">
        <w:rPr>
          <w:rtl/>
        </w:rPr>
        <w:t xml:space="preserve"> </w:t>
      </w:r>
      <w:r w:rsidRPr="00853DCC">
        <w:rPr>
          <w:rtl/>
        </w:rPr>
        <w:t>می‌گوید: در رابطه با مسائل</w:t>
      </w:r>
      <w:r w:rsidR="007B4087">
        <w:rPr>
          <w:rFonts w:hint="cs"/>
          <w:rtl/>
        </w:rPr>
        <w:t xml:space="preserve">، </w:t>
      </w:r>
      <w:r w:rsidRPr="00853DCC">
        <w:rPr>
          <w:rtl/>
        </w:rPr>
        <w:t>تقلید را ابدا</w:t>
      </w:r>
      <w:r w:rsidR="009D7802" w:rsidRPr="00853DCC">
        <w:rPr>
          <w:rFonts w:hint="cs"/>
          <w:rtl/>
        </w:rPr>
        <w:t>ً</w:t>
      </w:r>
      <w:r w:rsidRPr="00853DCC">
        <w:rPr>
          <w:rtl/>
        </w:rPr>
        <w:t xml:space="preserve"> قبول نداشتند</w:t>
      </w:r>
      <w:r w:rsidR="007B4087">
        <w:rPr>
          <w:rtl/>
        </w:rPr>
        <w:t xml:space="preserve">، </w:t>
      </w:r>
      <w:r w:rsidRPr="00853DCC">
        <w:rPr>
          <w:rtl/>
        </w:rPr>
        <w:t>کما</w:t>
      </w:r>
      <w:r w:rsidR="00921D9B">
        <w:rPr>
          <w:rtl/>
        </w:rPr>
        <w:t xml:space="preserve"> اینکه </w:t>
      </w:r>
      <w:r w:rsidR="009D7802" w:rsidRPr="00853DCC">
        <w:rPr>
          <w:rtl/>
        </w:rPr>
        <w:t xml:space="preserve">ما می‌دیدیم که در کارها </w:t>
      </w:r>
      <w:r w:rsidRPr="00853DCC">
        <w:rPr>
          <w:rtl/>
        </w:rPr>
        <w:t>و عباداتشان به هیچ وجه مسأله تقلید و رساله در کار نیست</w:t>
      </w:r>
      <w:r w:rsidR="007B4087">
        <w:rPr>
          <w:rtl/>
        </w:rPr>
        <w:t xml:space="preserve">. </w:t>
      </w:r>
      <w:r w:rsidRPr="00853DCC">
        <w:rPr>
          <w:rtl/>
        </w:rPr>
        <w:t>کارهایی را که به نظر خودشان اسلامی می‌آمد</w:t>
      </w:r>
      <w:r w:rsidR="007B4087">
        <w:rPr>
          <w:rtl/>
        </w:rPr>
        <w:t xml:space="preserve">، </w:t>
      </w:r>
      <w:r w:rsidRPr="00853DCC">
        <w:rPr>
          <w:rtl/>
        </w:rPr>
        <w:t>انجام می‌دادند</w:t>
      </w:r>
      <w:r w:rsidR="007B4087">
        <w:rPr>
          <w:rtl/>
        </w:rPr>
        <w:t xml:space="preserve">. </w:t>
      </w:r>
      <w:r w:rsidRPr="00853DCC">
        <w:rPr>
          <w:rtl/>
        </w:rPr>
        <w:t>مثلا در رابطه با نمازی که می‌خواندند</w:t>
      </w:r>
      <w:r w:rsidR="007B4087">
        <w:rPr>
          <w:rtl/>
        </w:rPr>
        <w:t xml:space="preserve">، </w:t>
      </w:r>
      <w:r w:rsidRPr="00853DCC">
        <w:rPr>
          <w:rtl/>
        </w:rPr>
        <w:t>در سال 50 وقتی که محمد حنیف نژاد را گرفته بودند و من هم به زندان قزل قلعه وارد شدم</w:t>
      </w:r>
      <w:r w:rsidR="007B4087">
        <w:rPr>
          <w:rtl/>
        </w:rPr>
        <w:t xml:space="preserve">، </w:t>
      </w:r>
      <w:r w:rsidRPr="00853DCC">
        <w:rPr>
          <w:rtl/>
        </w:rPr>
        <w:t>دیدم که</w:t>
      </w:r>
      <w:r w:rsidR="00A6798D">
        <w:rPr>
          <w:rtl/>
        </w:rPr>
        <w:t xml:space="preserve"> این‌ها </w:t>
      </w:r>
      <w:r w:rsidRPr="00853DCC">
        <w:rPr>
          <w:rtl/>
        </w:rPr>
        <w:t>به ظاهر بچه‌های خوبی هستند</w:t>
      </w:r>
      <w:r w:rsidR="007B4087">
        <w:rPr>
          <w:rtl/>
        </w:rPr>
        <w:t xml:space="preserve">، </w:t>
      </w:r>
      <w:r w:rsidRPr="00853DCC">
        <w:rPr>
          <w:rtl/>
        </w:rPr>
        <w:t>اما</w:t>
      </w:r>
      <w:r w:rsidR="00D2281C">
        <w:rPr>
          <w:rtl/>
        </w:rPr>
        <w:t xml:space="preserve"> هیچگونه </w:t>
      </w:r>
      <w:r w:rsidRPr="00853DCC">
        <w:rPr>
          <w:rtl/>
        </w:rPr>
        <w:t>مسأله‌ای از مسائل اسلامی را بلد نیستند</w:t>
      </w:r>
      <w:r w:rsidR="007B4087">
        <w:rPr>
          <w:rtl/>
        </w:rPr>
        <w:t xml:space="preserve">، </w:t>
      </w:r>
      <w:r w:rsidRPr="00853DCC">
        <w:rPr>
          <w:rtl/>
        </w:rPr>
        <w:t>وضو را غلط می‌گیرند</w:t>
      </w:r>
      <w:r w:rsidR="007B4087">
        <w:rPr>
          <w:rtl/>
        </w:rPr>
        <w:t xml:space="preserve">، </w:t>
      </w:r>
      <w:r w:rsidRPr="00853DCC">
        <w:rPr>
          <w:rtl/>
        </w:rPr>
        <w:t>نماز را گرچه با آب و تاب</w:t>
      </w:r>
      <w:r w:rsidR="007B4087">
        <w:rPr>
          <w:rFonts w:hint="cs"/>
          <w:rtl/>
        </w:rPr>
        <w:t xml:space="preserve">، </w:t>
      </w:r>
      <w:r w:rsidRPr="00853DCC">
        <w:rPr>
          <w:rtl/>
        </w:rPr>
        <w:t>ولی غلط می‌خوانند</w:t>
      </w:r>
      <w:r w:rsidR="00657057">
        <w:rPr>
          <w:rFonts w:hint="cs"/>
          <w:rtl/>
        </w:rPr>
        <w:t>.</w:t>
      </w:r>
      <w:r w:rsidRPr="00014724">
        <w:rPr>
          <w:rStyle w:val="FootnoteReference"/>
          <w:rtl/>
        </w:rPr>
        <w:footnoteReference w:id="1858"/>
      </w:r>
      <w:r w:rsidRPr="00853DCC">
        <w:rPr>
          <w:rtl/>
        </w:rPr>
        <w:t xml:space="preserve"> این مسأله قاعدتا باید مربوط به نسل دوم یا سوم مجاهدین در حوالی</w:t>
      </w:r>
      <w:r w:rsidR="00153F93">
        <w:rPr>
          <w:rtl/>
        </w:rPr>
        <w:t xml:space="preserve"> سال‌های </w:t>
      </w:r>
      <w:r w:rsidRPr="00853DCC">
        <w:rPr>
          <w:rtl/>
        </w:rPr>
        <w:t>54ـ 55 باشد که از میان دانشجویان به سازمان می‌پیوستند و از آموزش‌های مذهبی ـ رساله‌ای فاصله بیشتری نسبت به نسل اول داشتند</w:t>
      </w:r>
      <w:r w:rsidR="007B4087">
        <w:rPr>
          <w:rtl/>
        </w:rPr>
        <w:t xml:space="preserve">. </w:t>
      </w:r>
      <w:r w:rsidRPr="00853DCC">
        <w:rPr>
          <w:rtl/>
        </w:rPr>
        <w:t>مرحوم ربانی ادامه می‌دهد: من دو سه بار با مسؤولانشان صحبت کردم که این برای شما خیلی بد است که یک سازمان</w:t>
      </w:r>
      <w:r w:rsidR="009D7802" w:rsidRPr="00853DCC">
        <w:rPr>
          <w:rFonts w:hint="cs"/>
          <w:rtl/>
        </w:rPr>
        <w:t>ی که</w:t>
      </w:r>
      <w:r w:rsidRPr="00853DCC">
        <w:rPr>
          <w:rtl/>
        </w:rPr>
        <w:t xml:space="preserve"> ادعای اسلامی دارد</w:t>
      </w:r>
      <w:r w:rsidR="007B4087">
        <w:rPr>
          <w:rFonts w:hint="cs"/>
          <w:rtl/>
        </w:rPr>
        <w:t xml:space="preserve">، </w:t>
      </w:r>
      <w:r w:rsidRPr="00853DCC">
        <w:rPr>
          <w:rtl/>
        </w:rPr>
        <w:t>عبادات را غلط انجام دهد و مسائل دینی خود را بلد نباشد</w:t>
      </w:r>
      <w:r w:rsidR="007B4087">
        <w:rPr>
          <w:rtl/>
        </w:rPr>
        <w:t xml:space="preserve">. </w:t>
      </w:r>
      <w:r w:rsidRPr="00853DCC">
        <w:rPr>
          <w:rtl/>
        </w:rPr>
        <w:t>به یکی از</w:t>
      </w:r>
      <w:r w:rsidR="00016EE7">
        <w:rPr>
          <w:rtl/>
        </w:rPr>
        <w:t xml:space="preserve"> آن‌ها </w:t>
      </w:r>
      <w:r w:rsidRPr="00853DCC">
        <w:rPr>
          <w:rtl/>
        </w:rPr>
        <w:t>که قبلا طلبه بود گفتم که مسائل دینی را برای</w:t>
      </w:r>
      <w:r w:rsidR="00016EE7">
        <w:rPr>
          <w:rtl/>
        </w:rPr>
        <w:t xml:space="preserve"> آن‌ها </w:t>
      </w:r>
      <w:r w:rsidRPr="00853DCC">
        <w:rPr>
          <w:rtl/>
        </w:rPr>
        <w:t>مطرح کن</w:t>
      </w:r>
      <w:r w:rsidR="007B4087">
        <w:rPr>
          <w:rtl/>
        </w:rPr>
        <w:t xml:space="preserve">. </w:t>
      </w:r>
      <w:r w:rsidRPr="00853DCC">
        <w:rPr>
          <w:rtl/>
        </w:rPr>
        <w:t>دو سال بعد که دوباره به زندان رفتم وضع</w:t>
      </w:r>
      <w:r w:rsidR="00016EE7">
        <w:rPr>
          <w:rtl/>
        </w:rPr>
        <w:t xml:space="preserve"> آن‌ها </w:t>
      </w:r>
      <w:r w:rsidRPr="00853DCC">
        <w:rPr>
          <w:rtl/>
        </w:rPr>
        <w:t>هیچ تغییری نکرده بود</w:t>
      </w:r>
      <w:r w:rsidR="007B4087">
        <w:rPr>
          <w:rtl/>
        </w:rPr>
        <w:t>.</w:t>
      </w:r>
      <w:r w:rsidR="00016EE7">
        <w:rPr>
          <w:rtl/>
        </w:rPr>
        <w:t xml:space="preserve"> آن‌ها </w:t>
      </w:r>
      <w:r w:rsidRPr="00853DCC">
        <w:rPr>
          <w:rtl/>
        </w:rPr>
        <w:t>مسائل دینی را قبول نداشتند و رساله‌ها را به کل باطل می‌دانستند</w:t>
      </w:r>
      <w:r w:rsidR="007B4087">
        <w:rPr>
          <w:rtl/>
        </w:rPr>
        <w:t xml:space="preserve">. </w:t>
      </w:r>
      <w:r w:rsidRPr="00853DCC">
        <w:rPr>
          <w:rtl/>
        </w:rPr>
        <w:t>حتی بچه‌هایی که در بیرون</w:t>
      </w:r>
      <w:r w:rsidR="007B4087">
        <w:rPr>
          <w:rFonts w:hint="cs"/>
          <w:rtl/>
        </w:rPr>
        <w:t xml:space="preserve">، </w:t>
      </w:r>
      <w:r w:rsidRPr="00853DCC">
        <w:rPr>
          <w:rtl/>
        </w:rPr>
        <w:t>رساله را عمل می‌کردند وقتی به مجاهدین پیوستند در</w:t>
      </w:r>
      <w:r w:rsidR="00153F93">
        <w:rPr>
          <w:rtl/>
        </w:rPr>
        <w:t xml:space="preserve"> سال‌های </w:t>
      </w:r>
      <w:r w:rsidRPr="00853DCC">
        <w:rPr>
          <w:rtl/>
        </w:rPr>
        <w:t>آخر اصلا</w:t>
      </w:r>
      <w:r w:rsidR="009D7802" w:rsidRPr="00853DCC">
        <w:rPr>
          <w:rFonts w:hint="cs"/>
          <w:rtl/>
        </w:rPr>
        <w:t>ً</w:t>
      </w:r>
      <w:r w:rsidRPr="00853DCC">
        <w:rPr>
          <w:rtl/>
        </w:rPr>
        <w:t xml:space="preserve"> رساله را قبول نداشتند و می‌گفتند که در آن خمس</w:t>
      </w:r>
      <w:r w:rsidR="007B4087">
        <w:rPr>
          <w:rtl/>
        </w:rPr>
        <w:t xml:space="preserve">، </w:t>
      </w:r>
      <w:r w:rsidRPr="00853DCC">
        <w:rPr>
          <w:rtl/>
        </w:rPr>
        <w:t>زکات و تجارت هست؛ ما اصلا</w:t>
      </w:r>
      <w:r w:rsidR="009D7802" w:rsidRPr="00853DCC">
        <w:rPr>
          <w:rFonts w:hint="cs"/>
          <w:rtl/>
        </w:rPr>
        <w:t>ً</w:t>
      </w:r>
      <w:r w:rsidRPr="00853DCC">
        <w:rPr>
          <w:rtl/>
        </w:rPr>
        <w:t xml:space="preserve"> قبول نداریم</w:t>
      </w:r>
      <w:r w:rsidR="00657057">
        <w:rPr>
          <w:rtl/>
        </w:rPr>
        <w:t>.</w:t>
      </w:r>
      <w:r w:rsidRPr="00014724">
        <w:rPr>
          <w:rStyle w:val="FootnoteReference"/>
          <w:rtl/>
        </w:rPr>
        <w:footnoteReference w:id="1859"/>
      </w:r>
    </w:p>
    <w:p w:rsidR="00550818" w:rsidRPr="00853DCC" w:rsidRDefault="00550818" w:rsidP="001970D5">
      <w:pPr>
        <w:pStyle w:val="a"/>
        <w:rPr>
          <w:rtl/>
        </w:rPr>
      </w:pPr>
      <w:r w:rsidRPr="00853DCC">
        <w:rPr>
          <w:rtl/>
        </w:rPr>
        <w:t>لطف الله میثمی می‌نویسد: از چند نفر از دانشجویان که به سازمان پیوسته بودند</w:t>
      </w:r>
      <w:r w:rsidR="007B4087">
        <w:rPr>
          <w:rtl/>
        </w:rPr>
        <w:t xml:space="preserve">، </w:t>
      </w:r>
      <w:r w:rsidRPr="00853DCC">
        <w:rPr>
          <w:rtl/>
        </w:rPr>
        <w:t>پرسیدیم که شما از کی تقلید می‌کنید؟ گفتند: از حنیف نژاد و سعید محسن</w:t>
      </w:r>
      <w:r w:rsidR="007B4087">
        <w:rPr>
          <w:rtl/>
        </w:rPr>
        <w:t xml:space="preserve">، </w:t>
      </w:r>
      <w:r w:rsidRPr="00853DCC">
        <w:rPr>
          <w:rtl/>
        </w:rPr>
        <w:t>اما سعید خودش قبول نداشت از او تقلید شود</w:t>
      </w:r>
      <w:r w:rsidR="00657057">
        <w:rPr>
          <w:rtl/>
        </w:rPr>
        <w:t>.</w:t>
      </w:r>
      <w:r w:rsidRPr="00014724">
        <w:rPr>
          <w:rStyle w:val="FootnoteReference"/>
          <w:rtl/>
        </w:rPr>
        <w:footnoteReference w:id="1860"/>
      </w:r>
    </w:p>
    <w:p w:rsidR="00550818" w:rsidRPr="00853DCC" w:rsidRDefault="00550818" w:rsidP="001970D5">
      <w:pPr>
        <w:pStyle w:val="a"/>
        <w:rPr>
          <w:rtl/>
        </w:rPr>
      </w:pPr>
      <w:r w:rsidRPr="00853DCC">
        <w:rPr>
          <w:rtl/>
        </w:rPr>
        <w:t>حسین روحانی از عناصر ایدئولوژیک سازمان که بعدها در مرکزیت پیکار قرار گرفت</w:t>
      </w:r>
      <w:r w:rsidR="007B4087">
        <w:rPr>
          <w:rtl/>
        </w:rPr>
        <w:t xml:space="preserve">، </w:t>
      </w:r>
      <w:r w:rsidRPr="00853DCC">
        <w:rPr>
          <w:rtl/>
        </w:rPr>
        <w:t>در پاسخ به این پرسش که وضع اعتقادی سازمان مجاهدین خلق چگونه بود</w:t>
      </w:r>
      <w:r w:rsidR="007B4087">
        <w:rPr>
          <w:rtl/>
        </w:rPr>
        <w:t xml:space="preserve">، </w:t>
      </w:r>
      <w:r w:rsidRPr="00853DCC">
        <w:rPr>
          <w:rtl/>
        </w:rPr>
        <w:t>می‌نویسد:</w:t>
      </w:r>
      <w:r w:rsidR="00657057">
        <w:rPr>
          <w:rFonts w:hint="cs"/>
          <w:rtl/>
        </w:rPr>
        <w:t xml:space="preserve"> </w:t>
      </w:r>
      <w:r w:rsidRPr="00853DCC">
        <w:rPr>
          <w:rtl/>
        </w:rPr>
        <w:t>«به مسأل</w:t>
      </w:r>
      <w:r w:rsidR="00C427E4" w:rsidRPr="00853DCC">
        <w:rPr>
          <w:rtl/>
        </w:rPr>
        <w:t>ۀ</w:t>
      </w:r>
      <w:r w:rsidRPr="00853DCC">
        <w:rPr>
          <w:rtl/>
        </w:rPr>
        <w:t xml:space="preserve"> تقلید اعتقادی نداشتند و طبعا در این مورد مرجع</w:t>
      </w:r>
      <w:r w:rsidR="00016EE7">
        <w:rPr>
          <w:rtl/>
        </w:rPr>
        <w:t xml:space="preserve"> آن‌ها </w:t>
      </w:r>
      <w:r w:rsidRPr="00853DCC">
        <w:rPr>
          <w:rtl/>
        </w:rPr>
        <w:t>سازمان بود و مواضع سازمان و دستورات آن و نه</w:t>
      </w:r>
      <w:r w:rsidR="00FA6AEB">
        <w:rPr>
          <w:rtl/>
        </w:rPr>
        <w:t xml:space="preserve"> هیچکس </w:t>
      </w:r>
      <w:r w:rsidR="009D7802" w:rsidRPr="00853DCC">
        <w:rPr>
          <w:rtl/>
        </w:rPr>
        <w:t>دیگر</w:t>
      </w:r>
      <w:r w:rsidR="007B4087">
        <w:rPr>
          <w:rFonts w:hint="cs"/>
          <w:rtl/>
        </w:rPr>
        <w:t xml:space="preserve">. </w:t>
      </w:r>
      <w:r w:rsidRPr="00853DCC">
        <w:rPr>
          <w:rtl/>
        </w:rPr>
        <w:t>مشرکین را قبل از</w:t>
      </w:r>
      <w:r w:rsidR="008F63F0">
        <w:rPr>
          <w:rtl/>
        </w:rPr>
        <w:t xml:space="preserve"> آنکه </w:t>
      </w:r>
      <w:r w:rsidRPr="00853DCC">
        <w:rPr>
          <w:rtl/>
        </w:rPr>
        <w:t>کسانی بدانند که به خدا اعتقاد ندارند</w:t>
      </w:r>
      <w:r w:rsidR="007B4087">
        <w:rPr>
          <w:rtl/>
        </w:rPr>
        <w:t xml:space="preserve">، </w:t>
      </w:r>
      <w:r w:rsidRPr="00853DCC">
        <w:rPr>
          <w:rtl/>
        </w:rPr>
        <w:t>کسانی می‌دانستند که سد راه خدا و سد راه تکامل هستد</w:t>
      </w:r>
      <w:r w:rsidR="007B4087">
        <w:rPr>
          <w:rtl/>
        </w:rPr>
        <w:t xml:space="preserve">. </w:t>
      </w:r>
      <w:r w:rsidRPr="00853DCC">
        <w:rPr>
          <w:rtl/>
        </w:rPr>
        <w:t>مارکسیسم را تا آنجا که به جنبه‌های اجتماعی و سیاسی آن مربوط می‌شد</w:t>
      </w:r>
      <w:r w:rsidR="007B4087">
        <w:rPr>
          <w:rtl/>
        </w:rPr>
        <w:t xml:space="preserve">، </w:t>
      </w:r>
      <w:r w:rsidRPr="00853DCC">
        <w:rPr>
          <w:rtl/>
        </w:rPr>
        <w:t>مثل ماتریالیسم تاریخی</w:t>
      </w:r>
      <w:r w:rsidR="007B4087">
        <w:rPr>
          <w:rtl/>
        </w:rPr>
        <w:t xml:space="preserve">، </w:t>
      </w:r>
      <w:r w:rsidRPr="00853DCC">
        <w:rPr>
          <w:rtl/>
        </w:rPr>
        <w:t>ارزش اضافی و</w:t>
      </w:r>
      <w:r w:rsidR="006F503C">
        <w:rPr>
          <w:rtl/>
        </w:rPr>
        <w:t>...</w:t>
      </w:r>
      <w:r w:rsidR="00FA6AEB">
        <w:rPr>
          <w:rtl/>
        </w:rPr>
        <w:t xml:space="preserve"> </w:t>
      </w:r>
      <w:r w:rsidRPr="00853DCC">
        <w:rPr>
          <w:rtl/>
        </w:rPr>
        <w:t>به همان شکل التقاطی‌اش قبول داشتند</w:t>
      </w:r>
      <w:r w:rsidR="007B4087">
        <w:rPr>
          <w:rtl/>
        </w:rPr>
        <w:t>.</w:t>
      </w:r>
      <w:r w:rsidR="00060C89">
        <w:rPr>
          <w:rtl/>
        </w:rPr>
        <w:t xml:space="preserve"> کمونیست‌ها </w:t>
      </w:r>
      <w:r w:rsidRPr="00853DCC">
        <w:rPr>
          <w:rtl/>
        </w:rPr>
        <w:t>را به عنوان عناصر و یا</w:t>
      </w:r>
      <w:r w:rsidR="00060C89">
        <w:rPr>
          <w:rtl/>
        </w:rPr>
        <w:t xml:space="preserve"> گروه‌های </w:t>
      </w:r>
      <w:r w:rsidR="008E1826" w:rsidRPr="00853DCC">
        <w:rPr>
          <w:rtl/>
        </w:rPr>
        <w:t>انقلابی قابل احترام می‌دان</w:t>
      </w:r>
      <w:r w:rsidRPr="00853DCC">
        <w:rPr>
          <w:rtl/>
        </w:rPr>
        <w:t>س</w:t>
      </w:r>
      <w:r w:rsidR="008E1826" w:rsidRPr="00853DCC">
        <w:rPr>
          <w:rFonts w:hint="cs"/>
          <w:rtl/>
        </w:rPr>
        <w:t>ت</w:t>
      </w:r>
      <w:r w:rsidRPr="00853DCC">
        <w:rPr>
          <w:rtl/>
        </w:rPr>
        <w:t>ند و حاضر به همکاری با</w:t>
      </w:r>
      <w:r w:rsidR="00016EE7">
        <w:rPr>
          <w:rtl/>
        </w:rPr>
        <w:t xml:space="preserve"> آن‌ها </w:t>
      </w:r>
      <w:r w:rsidRPr="00853DCC">
        <w:rPr>
          <w:rtl/>
        </w:rPr>
        <w:t>بودند و دلیلشان هم این بود که</w:t>
      </w:r>
      <w:r w:rsidR="00016EE7">
        <w:rPr>
          <w:rtl/>
        </w:rPr>
        <w:t xml:space="preserve"> آن‌ها </w:t>
      </w:r>
      <w:r w:rsidRPr="00853DCC">
        <w:rPr>
          <w:rtl/>
        </w:rPr>
        <w:t>مشرک نیستند و در راه مردم و علیه امپریالیسم</w:t>
      </w:r>
      <w:r w:rsidR="007B4087">
        <w:rPr>
          <w:rFonts w:hint="cs"/>
          <w:rtl/>
        </w:rPr>
        <w:t xml:space="preserve">، </w:t>
      </w:r>
      <w:r w:rsidRPr="00853DCC">
        <w:rPr>
          <w:rtl/>
        </w:rPr>
        <w:t>که تجلی سد راه تکامل انسان‌هاست</w:t>
      </w:r>
      <w:r w:rsidR="007B4087">
        <w:rPr>
          <w:rtl/>
        </w:rPr>
        <w:t xml:space="preserve">، </w:t>
      </w:r>
      <w:r w:rsidRPr="00853DCC">
        <w:rPr>
          <w:rtl/>
        </w:rPr>
        <w:t>مبارزه می‌کنند</w:t>
      </w:r>
      <w:r w:rsidR="007B4087">
        <w:rPr>
          <w:rtl/>
        </w:rPr>
        <w:t xml:space="preserve">. </w:t>
      </w:r>
      <w:r w:rsidRPr="00853DCC">
        <w:rPr>
          <w:rtl/>
        </w:rPr>
        <w:t>به همین سبب</w:t>
      </w:r>
      <w:r w:rsidR="007B4087">
        <w:rPr>
          <w:rtl/>
        </w:rPr>
        <w:t xml:space="preserve">، </w:t>
      </w:r>
      <w:r w:rsidRPr="00853DCC">
        <w:rPr>
          <w:rtl/>
        </w:rPr>
        <w:t>سرمایه‌داران وجنایت‌کاران را علی رغم ادعای مسلمانی</w:t>
      </w:r>
      <w:r w:rsidR="007B4087">
        <w:rPr>
          <w:rtl/>
        </w:rPr>
        <w:t xml:space="preserve">، </w:t>
      </w:r>
      <w:r w:rsidRPr="00853DCC">
        <w:rPr>
          <w:rtl/>
        </w:rPr>
        <w:t>مسلمان نمی‌دانستند؛ چرا که</w:t>
      </w:r>
      <w:r w:rsidR="00016EE7">
        <w:rPr>
          <w:rtl/>
        </w:rPr>
        <w:t xml:space="preserve"> آن‌ها </w:t>
      </w:r>
      <w:r w:rsidRPr="00853DCC">
        <w:rPr>
          <w:rtl/>
        </w:rPr>
        <w:t>به عنوان سد کنندگان</w:t>
      </w:r>
      <w:r w:rsidR="007B4087">
        <w:rPr>
          <w:rtl/>
        </w:rPr>
        <w:t xml:space="preserve"> </w:t>
      </w:r>
      <w:r w:rsidRPr="00853DCC">
        <w:rPr>
          <w:rtl/>
        </w:rPr>
        <w:t>راه خدا و راه تکامل بودند»</w:t>
      </w:r>
      <w:r w:rsidR="00657057">
        <w:rPr>
          <w:rtl/>
        </w:rPr>
        <w:t>.</w:t>
      </w:r>
      <w:r w:rsidRPr="00014724">
        <w:rPr>
          <w:rStyle w:val="FootnoteReference"/>
          <w:rtl/>
        </w:rPr>
        <w:footnoteReference w:id="1861"/>
      </w:r>
      <w:r w:rsidRPr="00853DCC">
        <w:rPr>
          <w:rtl/>
        </w:rPr>
        <w:t xml:space="preserve"> در این صورت لازم بود تا سازمان</w:t>
      </w:r>
      <w:r w:rsidR="007B4087">
        <w:rPr>
          <w:rFonts w:hint="cs"/>
          <w:rtl/>
        </w:rPr>
        <w:t xml:space="preserve">، </w:t>
      </w:r>
      <w:r w:rsidRPr="00853DCC">
        <w:rPr>
          <w:rtl/>
        </w:rPr>
        <w:t>متونی را تدوین کند تا بتواند براساس آن نیروهای سازمان را به لحاظ فکری تغذیه کند</w:t>
      </w:r>
      <w:r w:rsidR="007B4087">
        <w:rPr>
          <w:rtl/>
        </w:rPr>
        <w:t xml:space="preserve">. </w:t>
      </w:r>
      <w:r w:rsidRPr="00853DCC">
        <w:rPr>
          <w:rtl/>
        </w:rPr>
        <w:t>حاصل تلاش فکری آنان</w:t>
      </w:r>
      <w:r w:rsidR="007B4087">
        <w:rPr>
          <w:rtl/>
        </w:rPr>
        <w:t xml:space="preserve">، </w:t>
      </w:r>
      <w:r w:rsidRPr="00853DCC">
        <w:rPr>
          <w:rtl/>
        </w:rPr>
        <w:t>تدوین چند متن آموزشی بود</w:t>
      </w:r>
      <w:r w:rsidR="007B4087">
        <w:rPr>
          <w:rtl/>
        </w:rPr>
        <w:t xml:space="preserve">. </w:t>
      </w:r>
    </w:p>
    <w:p w:rsidR="00550818" w:rsidRPr="00853DCC" w:rsidRDefault="00550818" w:rsidP="001970D5">
      <w:pPr>
        <w:pStyle w:val="a"/>
        <w:rPr>
          <w:rtl/>
        </w:rPr>
      </w:pPr>
      <w:r w:rsidRPr="00853DCC">
        <w:rPr>
          <w:rtl/>
        </w:rPr>
        <w:t>در مجموع</w:t>
      </w:r>
      <w:r w:rsidR="007B4087">
        <w:rPr>
          <w:rtl/>
        </w:rPr>
        <w:t xml:space="preserve">، </w:t>
      </w:r>
      <w:r w:rsidRPr="00853DCC">
        <w:rPr>
          <w:rtl/>
        </w:rPr>
        <w:t>‌القای این اندیشه که روحانیون یکسره از مجاهدین حمایت می‌کردند</w:t>
      </w:r>
      <w:r w:rsidR="00657057">
        <w:rPr>
          <w:rtl/>
        </w:rPr>
        <w:t>،</w:t>
      </w:r>
      <w:r w:rsidRPr="00014724">
        <w:rPr>
          <w:rStyle w:val="FootnoteReference"/>
          <w:rtl/>
        </w:rPr>
        <w:footnoteReference w:id="1862"/>
      </w:r>
      <w:r w:rsidRPr="00853DCC">
        <w:rPr>
          <w:rtl/>
        </w:rPr>
        <w:t xml:space="preserve"> برخلاف واقعیت تاریخی است</w:t>
      </w:r>
      <w:r w:rsidR="007B4087">
        <w:rPr>
          <w:rtl/>
        </w:rPr>
        <w:t xml:space="preserve">. </w:t>
      </w:r>
      <w:r w:rsidRPr="00853DCC">
        <w:rPr>
          <w:rtl/>
        </w:rPr>
        <w:t>در این باره باید با تقسیم بندی دوره‌های زمانی</w:t>
      </w:r>
      <w:r w:rsidR="007B4087">
        <w:rPr>
          <w:rtl/>
        </w:rPr>
        <w:t xml:space="preserve">، </w:t>
      </w:r>
      <w:r w:rsidRPr="00853DCC">
        <w:rPr>
          <w:rtl/>
        </w:rPr>
        <w:t>دشواری‌ موضع</w:t>
      </w:r>
      <w:r w:rsidR="008E1826" w:rsidRPr="00853DCC">
        <w:rPr>
          <w:rFonts w:hint="cs"/>
          <w:rtl/>
        </w:rPr>
        <w:t>‌</w:t>
      </w:r>
      <w:r w:rsidRPr="00853DCC">
        <w:rPr>
          <w:rtl/>
        </w:rPr>
        <w:t>گیری‌های متفاوت را حل کرد</w:t>
      </w:r>
      <w:r w:rsidR="007B4087">
        <w:rPr>
          <w:rtl/>
        </w:rPr>
        <w:t xml:space="preserve">. </w:t>
      </w:r>
      <w:r w:rsidRPr="00853DCC">
        <w:rPr>
          <w:rtl/>
        </w:rPr>
        <w:t>آنچه چتر حمایتی روحانیت رابه طور قاطع برداشت</w:t>
      </w:r>
      <w:r w:rsidR="007B4087">
        <w:rPr>
          <w:rtl/>
        </w:rPr>
        <w:t xml:space="preserve">، </w:t>
      </w:r>
      <w:r w:rsidRPr="00853DCC">
        <w:rPr>
          <w:rtl/>
        </w:rPr>
        <w:t>آغاز تحول در باورهای دینی سازمان بود</w:t>
      </w:r>
      <w:r w:rsidR="007B4087">
        <w:rPr>
          <w:rtl/>
        </w:rPr>
        <w:t xml:space="preserve">. </w:t>
      </w:r>
      <w:r w:rsidRPr="00853DCC">
        <w:rPr>
          <w:rtl/>
        </w:rPr>
        <w:t>تا پیش از آن تقریبا حمایت روحانیون انقلابی تهران</w:t>
      </w:r>
      <w:r w:rsidR="007B4087">
        <w:rPr>
          <w:rtl/>
        </w:rPr>
        <w:t xml:space="preserve">، </w:t>
      </w:r>
      <w:r w:rsidRPr="00853DCC">
        <w:rPr>
          <w:rtl/>
        </w:rPr>
        <w:t>به جز موارد استثنایی</w:t>
      </w:r>
      <w:r w:rsidR="007B4087">
        <w:rPr>
          <w:rtl/>
        </w:rPr>
        <w:t xml:space="preserve">، </w:t>
      </w:r>
      <w:r w:rsidRPr="00853DCC">
        <w:rPr>
          <w:rtl/>
        </w:rPr>
        <w:t>قاطع</w:t>
      </w:r>
      <w:r w:rsidR="008E1826" w:rsidRPr="00853DCC">
        <w:rPr>
          <w:rFonts w:hint="cs"/>
          <w:rtl/>
        </w:rPr>
        <w:t xml:space="preserve"> </w:t>
      </w:r>
      <w:r w:rsidRPr="00853DCC">
        <w:rPr>
          <w:rtl/>
        </w:rPr>
        <w:t>و جدی بود</w:t>
      </w:r>
      <w:r w:rsidR="007B4087">
        <w:rPr>
          <w:rtl/>
        </w:rPr>
        <w:t xml:space="preserve">. </w:t>
      </w:r>
    </w:p>
    <w:p w:rsidR="00550818" w:rsidRPr="00853DCC" w:rsidRDefault="00550818" w:rsidP="001970D5">
      <w:pPr>
        <w:pStyle w:val="a"/>
        <w:rPr>
          <w:rtl/>
        </w:rPr>
      </w:pPr>
      <w:r w:rsidRPr="008F63F0">
        <w:rPr>
          <w:rStyle w:val="Char3"/>
          <w:rtl/>
        </w:rPr>
        <w:t>ارتباط سیاسی و تشکیلاتی</w:t>
      </w:r>
      <w:r w:rsidRPr="00853DCC">
        <w:rPr>
          <w:rtl/>
        </w:rPr>
        <w:t>:</w:t>
      </w:r>
      <w:r w:rsidR="00921D9B">
        <w:rPr>
          <w:rtl/>
        </w:rPr>
        <w:t xml:space="preserve"> اینکه </w:t>
      </w:r>
      <w:r w:rsidRPr="00853DCC">
        <w:rPr>
          <w:rtl/>
        </w:rPr>
        <w:t>تا پیش از سال 50 آیا روحانیون از تشکیل این سازمان مطلع بوده‌اند یا نه</w:t>
      </w:r>
      <w:r w:rsidR="007B4087">
        <w:rPr>
          <w:rtl/>
        </w:rPr>
        <w:t xml:space="preserve">، </w:t>
      </w:r>
      <w:r w:rsidRPr="00853DCC">
        <w:rPr>
          <w:rtl/>
        </w:rPr>
        <w:t>چندان روشن نیست</w:t>
      </w:r>
      <w:r w:rsidR="007B4087">
        <w:rPr>
          <w:rtl/>
        </w:rPr>
        <w:t xml:space="preserve">. </w:t>
      </w:r>
      <w:r w:rsidRPr="00853DCC">
        <w:rPr>
          <w:rtl/>
        </w:rPr>
        <w:t>گویا آیت الله طالقانی و سید ابوالفضل موسوی زنجانی و احیانا مصطفی رهنما و احمد طیبی شبستری</w:t>
      </w:r>
      <w:r w:rsidRPr="00014724">
        <w:rPr>
          <w:rStyle w:val="FootnoteReference"/>
          <w:rtl/>
        </w:rPr>
        <w:footnoteReference w:id="1863"/>
      </w:r>
      <w:r w:rsidRPr="00853DCC">
        <w:rPr>
          <w:rtl/>
        </w:rPr>
        <w:t xml:space="preserve"> از فعالیت آنان آگاه بودند</w:t>
      </w:r>
      <w:r w:rsidR="00657057">
        <w:rPr>
          <w:rtl/>
        </w:rPr>
        <w:t>.</w:t>
      </w:r>
      <w:r w:rsidRPr="00014724">
        <w:rPr>
          <w:rStyle w:val="FootnoteReference"/>
          <w:rtl/>
        </w:rPr>
        <w:footnoteReference w:id="1864"/>
      </w:r>
      <w:r w:rsidRPr="00853DCC">
        <w:rPr>
          <w:rtl/>
        </w:rPr>
        <w:t xml:space="preserve"> اما پس ازآن سال 50 و به خصوص همزمان با لو رفتن سازمان وطرح مسأله در وسائل ارتباط جمعی</w:t>
      </w:r>
      <w:r w:rsidR="007B4087">
        <w:rPr>
          <w:rtl/>
        </w:rPr>
        <w:t xml:space="preserve">، </w:t>
      </w:r>
      <w:r w:rsidRPr="00853DCC">
        <w:rPr>
          <w:rtl/>
        </w:rPr>
        <w:t>مسأله آشکارشد</w:t>
      </w:r>
      <w:r w:rsidR="007B4087">
        <w:rPr>
          <w:rtl/>
        </w:rPr>
        <w:t xml:space="preserve">. </w:t>
      </w:r>
      <w:r w:rsidRPr="00853DCC">
        <w:rPr>
          <w:rtl/>
        </w:rPr>
        <w:t>زان پس و شاید اندکی پیش از آن</w:t>
      </w:r>
      <w:r w:rsidR="007B4087">
        <w:rPr>
          <w:rtl/>
        </w:rPr>
        <w:t xml:space="preserve">، </w:t>
      </w:r>
      <w:r w:rsidRPr="00853DCC">
        <w:rPr>
          <w:rtl/>
        </w:rPr>
        <w:t>ارتباط‌ها جدی‌تر شده بود</w:t>
      </w:r>
      <w:r w:rsidR="007B4087">
        <w:rPr>
          <w:rtl/>
        </w:rPr>
        <w:t xml:space="preserve">. </w:t>
      </w:r>
      <w:r w:rsidRPr="00853DCC">
        <w:rPr>
          <w:rtl/>
        </w:rPr>
        <w:t>در این مقطع بود که سازمان مجاهدین برای انجام کارهای گسترده خود نیاز به منابع مالی داشت و همین نیاز بود که می‌توانست ارتباط آنان را با روحانیت که بازار به سخن او گوش می‌داد</w:t>
      </w:r>
      <w:r w:rsidR="007B4087">
        <w:rPr>
          <w:rtl/>
        </w:rPr>
        <w:t xml:space="preserve">، </w:t>
      </w:r>
      <w:r w:rsidRPr="00853DCC">
        <w:rPr>
          <w:rtl/>
        </w:rPr>
        <w:t>برقرار کند</w:t>
      </w:r>
      <w:r w:rsidR="007B4087">
        <w:rPr>
          <w:rtl/>
        </w:rPr>
        <w:t xml:space="preserve">. </w:t>
      </w:r>
      <w:r w:rsidRPr="00853DCC">
        <w:rPr>
          <w:rtl/>
        </w:rPr>
        <w:t>بدین ترتیب سازمان به گونه‌ای سامان یافت که بدون حمایت مالی روحانیون و بازار نمی‌توانست کار جدی انجام دهد</w:t>
      </w:r>
      <w:r w:rsidR="00657057">
        <w:rPr>
          <w:rtl/>
        </w:rPr>
        <w:t>.</w:t>
      </w:r>
      <w:r w:rsidRPr="00014724">
        <w:rPr>
          <w:rStyle w:val="FootnoteReference"/>
          <w:rtl/>
        </w:rPr>
        <w:footnoteReference w:id="1865"/>
      </w:r>
    </w:p>
    <w:p w:rsidR="00550818" w:rsidRPr="00853DCC" w:rsidRDefault="00550818" w:rsidP="001970D5">
      <w:pPr>
        <w:pStyle w:val="a"/>
        <w:rPr>
          <w:rtl/>
        </w:rPr>
      </w:pPr>
      <w:r w:rsidRPr="00853DCC">
        <w:rPr>
          <w:rtl/>
        </w:rPr>
        <w:t>از سوی دیگر</w:t>
      </w:r>
      <w:r w:rsidR="007B4087">
        <w:rPr>
          <w:rtl/>
        </w:rPr>
        <w:t xml:space="preserve">، </w:t>
      </w:r>
      <w:r w:rsidRPr="00853DCC">
        <w:rPr>
          <w:rtl/>
        </w:rPr>
        <w:t>بسیاری از روحانیون مبارز که با پدید آمدن مجاهدین سرشوق آمده بودند</w:t>
      </w:r>
      <w:r w:rsidR="007B4087">
        <w:rPr>
          <w:rtl/>
        </w:rPr>
        <w:t xml:space="preserve">، </w:t>
      </w:r>
      <w:r w:rsidRPr="00853DCC">
        <w:rPr>
          <w:rtl/>
        </w:rPr>
        <w:t>به حمایت از آنان پرداخته و نه تنها به لحاظ مالی که به لحاظ تبلیغی و تشکیلاتی نیز تلاش کردند تا آنان را تقویت کنند</w:t>
      </w:r>
      <w:r w:rsidR="007B4087">
        <w:rPr>
          <w:rtl/>
        </w:rPr>
        <w:t>.</w:t>
      </w:r>
      <w:r w:rsidR="006F503C">
        <w:rPr>
          <w:rtl/>
        </w:rPr>
        <w:t xml:space="preserve"> </w:t>
      </w:r>
      <w:r w:rsidRPr="00853DCC">
        <w:rPr>
          <w:rtl/>
        </w:rPr>
        <w:t>این حمایت</w:t>
      </w:r>
      <w:r w:rsidR="007B4087">
        <w:rPr>
          <w:rtl/>
        </w:rPr>
        <w:t xml:space="preserve">، </w:t>
      </w:r>
      <w:r w:rsidRPr="00853DCC">
        <w:rPr>
          <w:rtl/>
        </w:rPr>
        <w:t>پس از حادث</w:t>
      </w:r>
      <w:r w:rsidR="00C427E4" w:rsidRPr="00853DCC">
        <w:rPr>
          <w:rtl/>
        </w:rPr>
        <w:t>ۀ</w:t>
      </w:r>
      <w:r w:rsidRPr="00853DCC">
        <w:rPr>
          <w:rtl/>
        </w:rPr>
        <w:t xml:space="preserve"> سیاهکل در اسفند 49 که نشان از افزایش فعالیت</w:t>
      </w:r>
      <w:r w:rsidR="00060C89">
        <w:rPr>
          <w:rtl/>
        </w:rPr>
        <w:t xml:space="preserve"> کمونیست‌ها </w:t>
      </w:r>
      <w:r w:rsidRPr="00853DCC">
        <w:rPr>
          <w:rtl/>
        </w:rPr>
        <w:t>داشت</w:t>
      </w:r>
      <w:r w:rsidR="007B4087">
        <w:rPr>
          <w:rtl/>
        </w:rPr>
        <w:t xml:space="preserve">، </w:t>
      </w:r>
      <w:r w:rsidRPr="00853DCC">
        <w:rPr>
          <w:rtl/>
        </w:rPr>
        <w:t>بیشتر شد</w:t>
      </w:r>
      <w:r w:rsidR="007B4087">
        <w:rPr>
          <w:rtl/>
        </w:rPr>
        <w:t xml:space="preserve">. </w:t>
      </w:r>
      <w:r w:rsidRPr="00853DCC">
        <w:rPr>
          <w:rtl/>
        </w:rPr>
        <w:t>در واقع</w:t>
      </w:r>
      <w:r w:rsidR="007B4087">
        <w:rPr>
          <w:rtl/>
        </w:rPr>
        <w:t xml:space="preserve">، </w:t>
      </w:r>
      <w:r w:rsidRPr="00853DCC">
        <w:rPr>
          <w:rtl/>
        </w:rPr>
        <w:t>کمک روحانیت برای احیای تفکر مبارزاتی ا</w:t>
      </w:r>
      <w:r w:rsidR="008E1826" w:rsidRPr="00853DCC">
        <w:rPr>
          <w:rtl/>
        </w:rPr>
        <w:t>سلامی در مقابل</w:t>
      </w:r>
      <w:r w:rsidRPr="00853DCC">
        <w:rPr>
          <w:rtl/>
        </w:rPr>
        <w:t xml:space="preserve"> مبارزات مارکسیستی بود</w:t>
      </w:r>
      <w:r w:rsidR="007B4087">
        <w:rPr>
          <w:rtl/>
        </w:rPr>
        <w:t xml:space="preserve">، </w:t>
      </w:r>
      <w:r w:rsidRPr="00853DCC">
        <w:rPr>
          <w:rtl/>
        </w:rPr>
        <w:t>در حالی که همین زمان</w:t>
      </w:r>
      <w:r w:rsidR="007B4087">
        <w:rPr>
          <w:rtl/>
        </w:rPr>
        <w:t xml:space="preserve">، </w:t>
      </w:r>
      <w:r w:rsidRPr="00853DCC">
        <w:rPr>
          <w:rtl/>
        </w:rPr>
        <w:t>سازمان بر پای</w:t>
      </w:r>
      <w:r w:rsidR="00C427E4" w:rsidRPr="00853DCC">
        <w:rPr>
          <w:rtl/>
        </w:rPr>
        <w:t>ۀ</w:t>
      </w:r>
      <w:r w:rsidRPr="00853DCC">
        <w:rPr>
          <w:rtl/>
        </w:rPr>
        <w:t xml:space="preserve"> نظری</w:t>
      </w:r>
      <w:r w:rsidR="00C427E4" w:rsidRPr="00853DCC">
        <w:rPr>
          <w:rtl/>
        </w:rPr>
        <w:t>ۀ</w:t>
      </w:r>
      <w:r w:rsidRPr="00853DCC">
        <w:rPr>
          <w:rtl/>
        </w:rPr>
        <w:t xml:space="preserve"> «وحدت در میدان عمل» که بیشت</w:t>
      </w:r>
      <w:r w:rsidR="008E1826" w:rsidRPr="00853DCC">
        <w:rPr>
          <w:rtl/>
        </w:rPr>
        <w:t>ر از</w:t>
      </w:r>
      <w:r w:rsidR="00060C89">
        <w:rPr>
          <w:rtl/>
        </w:rPr>
        <w:t xml:space="preserve"> گروه‌های </w:t>
      </w:r>
      <w:r w:rsidR="008E1826" w:rsidRPr="00853DCC">
        <w:rPr>
          <w:rtl/>
        </w:rPr>
        <w:t>فلسطینی گرفته بود</w:t>
      </w:r>
      <w:r w:rsidR="007B4087">
        <w:rPr>
          <w:rFonts w:hint="cs"/>
          <w:rtl/>
        </w:rPr>
        <w:t xml:space="preserve">، </w:t>
      </w:r>
      <w:r w:rsidRPr="00853DCC">
        <w:rPr>
          <w:rtl/>
        </w:rPr>
        <w:t xml:space="preserve">فعالیت </w:t>
      </w:r>
      <w:r w:rsidR="008E1826" w:rsidRPr="00853DCC">
        <w:rPr>
          <w:rtl/>
        </w:rPr>
        <w:t>کرده و حتی (در خرداد 51) اطلاعی</w:t>
      </w:r>
      <w:r w:rsidR="008E1826" w:rsidRPr="00853DCC">
        <w:rPr>
          <w:rFonts w:hint="cs"/>
          <w:rtl/>
        </w:rPr>
        <w:t>ه‌ای</w:t>
      </w:r>
      <w:r w:rsidR="008E1826" w:rsidRPr="00853DCC">
        <w:rPr>
          <w:rtl/>
        </w:rPr>
        <w:t xml:space="preserve"> مشترک با</w:t>
      </w:r>
      <w:r w:rsidR="00060C89">
        <w:rPr>
          <w:rtl/>
        </w:rPr>
        <w:t xml:space="preserve"> چریک‌های </w:t>
      </w:r>
      <w:r w:rsidR="008E1826" w:rsidRPr="00853DCC">
        <w:rPr>
          <w:rtl/>
        </w:rPr>
        <w:t xml:space="preserve">فدایی </w:t>
      </w:r>
      <w:r w:rsidRPr="00853DCC">
        <w:rPr>
          <w:rtl/>
        </w:rPr>
        <w:t>‌داد</w:t>
      </w:r>
      <w:r w:rsidR="007B4087">
        <w:rPr>
          <w:rtl/>
        </w:rPr>
        <w:t xml:space="preserve">. </w:t>
      </w:r>
    </w:p>
    <w:p w:rsidR="00550818" w:rsidRPr="00853DCC" w:rsidRDefault="00550818" w:rsidP="001970D5">
      <w:pPr>
        <w:pStyle w:val="a"/>
        <w:rPr>
          <w:rtl/>
        </w:rPr>
      </w:pPr>
      <w:r w:rsidRPr="00853DCC">
        <w:rPr>
          <w:rtl/>
        </w:rPr>
        <w:t>این رویه همچنان ادامه داشت تا</w:t>
      </w:r>
      <w:r w:rsidR="008F63F0">
        <w:rPr>
          <w:rtl/>
        </w:rPr>
        <w:t xml:space="preserve"> آنکه </w:t>
      </w:r>
      <w:r w:rsidRPr="00853DCC">
        <w:rPr>
          <w:rtl/>
        </w:rPr>
        <w:t>به مرور کسانی از روحانیون و نیروهای مذهبی در زندان</w:t>
      </w:r>
      <w:r w:rsidR="007B4087">
        <w:rPr>
          <w:rFonts w:hint="cs"/>
          <w:rtl/>
        </w:rPr>
        <w:t xml:space="preserve">، </w:t>
      </w:r>
      <w:r w:rsidRPr="00853DCC">
        <w:rPr>
          <w:rtl/>
        </w:rPr>
        <w:t>به خصوص لاجوردی</w:t>
      </w:r>
      <w:r w:rsidR="007B4087">
        <w:rPr>
          <w:rtl/>
        </w:rPr>
        <w:t xml:space="preserve">، </w:t>
      </w:r>
      <w:r w:rsidRPr="00853DCC">
        <w:rPr>
          <w:rtl/>
        </w:rPr>
        <w:t>دریافتند که وضعیت فکری سازمان چندان مناسب نیست و سازمان به تدریج در مسیر فرو غلطیدن در اندیشه‌های انحرافی است</w:t>
      </w:r>
      <w:r w:rsidR="007B4087">
        <w:rPr>
          <w:rtl/>
        </w:rPr>
        <w:t xml:space="preserve">. </w:t>
      </w:r>
      <w:r w:rsidRPr="00853DCC">
        <w:rPr>
          <w:rtl/>
        </w:rPr>
        <w:t>این گرایش در بیرون از زندان</w:t>
      </w:r>
      <w:r w:rsidR="007B4087">
        <w:rPr>
          <w:rtl/>
        </w:rPr>
        <w:t xml:space="preserve">، </w:t>
      </w:r>
      <w:r w:rsidRPr="00853DCC">
        <w:rPr>
          <w:rtl/>
        </w:rPr>
        <w:t>دیرتر پدید آمد</w:t>
      </w:r>
      <w:r w:rsidR="007B4087">
        <w:rPr>
          <w:rtl/>
        </w:rPr>
        <w:t xml:space="preserve">. </w:t>
      </w:r>
      <w:r w:rsidRPr="00853DCC">
        <w:rPr>
          <w:rtl/>
        </w:rPr>
        <w:t>دلیلش هم این بود که روحانیون و افراد متدین زندانی</w:t>
      </w:r>
      <w:r w:rsidR="007B4087">
        <w:rPr>
          <w:rtl/>
        </w:rPr>
        <w:t xml:space="preserve">، </w:t>
      </w:r>
      <w:r w:rsidRPr="00853DCC">
        <w:rPr>
          <w:rtl/>
        </w:rPr>
        <w:t>شاهد برخورد دوستانه مجاهدین با</w:t>
      </w:r>
      <w:r w:rsidR="00060C89">
        <w:rPr>
          <w:rtl/>
        </w:rPr>
        <w:t xml:space="preserve"> کمونیست‌ها </w:t>
      </w:r>
      <w:r w:rsidRPr="00853DCC">
        <w:rPr>
          <w:rtl/>
        </w:rPr>
        <w:t>بودند</w:t>
      </w:r>
      <w:r w:rsidRPr="00014724">
        <w:rPr>
          <w:rStyle w:val="FootnoteReference"/>
          <w:rtl/>
        </w:rPr>
        <w:footnoteReference w:id="1866"/>
      </w:r>
      <w:r w:rsidRPr="00853DCC">
        <w:rPr>
          <w:rtl/>
        </w:rPr>
        <w:t xml:space="preserve"> و این سبب شد تا آنان دقت بیشتری در باره مجاهدین داشته باشند</w:t>
      </w:r>
      <w:r w:rsidR="007B4087">
        <w:rPr>
          <w:rtl/>
        </w:rPr>
        <w:t xml:space="preserve">. </w:t>
      </w:r>
      <w:r w:rsidRPr="00853DCC">
        <w:rPr>
          <w:rtl/>
        </w:rPr>
        <w:t>در اینجا مروری بر مواضع روحانیون نسبت به سازمان خواهیم داشت</w:t>
      </w:r>
      <w:r w:rsidR="007B4087">
        <w:rPr>
          <w:rtl/>
        </w:rPr>
        <w:t xml:space="preserve">. </w:t>
      </w:r>
    </w:p>
    <w:p w:rsidR="00550818" w:rsidRPr="00853DCC" w:rsidRDefault="00550818" w:rsidP="00657057">
      <w:pPr>
        <w:pStyle w:val="a"/>
        <w:rPr>
          <w:rtl/>
        </w:rPr>
      </w:pPr>
      <w:r w:rsidRPr="00853DCC">
        <w:rPr>
          <w:rtl/>
        </w:rPr>
        <w:t>در اصل</w:t>
      </w:r>
      <w:r w:rsidR="007B4087">
        <w:rPr>
          <w:rtl/>
        </w:rPr>
        <w:t xml:space="preserve">، </w:t>
      </w:r>
      <w:r w:rsidRPr="00853DCC">
        <w:rPr>
          <w:rtl/>
        </w:rPr>
        <w:t>نخستین حادثه‌ای که سبب شد تا برخی از روحانیون در جریان پدید آمدن سازمان قرار گیرند</w:t>
      </w:r>
      <w:r w:rsidR="007B4087">
        <w:rPr>
          <w:rtl/>
        </w:rPr>
        <w:t xml:space="preserve">، </w:t>
      </w:r>
      <w:r w:rsidRPr="00853DCC">
        <w:rPr>
          <w:rtl/>
        </w:rPr>
        <w:t>ربوده شدن هواپیمای ایران به عراق توسط مجاهدین بود</w:t>
      </w:r>
      <w:r w:rsidR="007B4087">
        <w:rPr>
          <w:rtl/>
        </w:rPr>
        <w:t xml:space="preserve">. </w:t>
      </w:r>
      <w:r w:rsidRPr="00853DCC">
        <w:rPr>
          <w:rtl/>
        </w:rPr>
        <w:t>در این هواپیما 9</w:t>
      </w:r>
      <w:r w:rsidR="008E1826" w:rsidRPr="00853DCC">
        <w:rPr>
          <w:rFonts w:hint="cs"/>
          <w:rtl/>
        </w:rPr>
        <w:t xml:space="preserve"> </w:t>
      </w:r>
      <w:r w:rsidRPr="00853DCC">
        <w:rPr>
          <w:rtl/>
        </w:rPr>
        <w:t>نفر از اعضای سازمان بودند و توسط بعثی‌ها زندانی‌ شدند</w:t>
      </w:r>
      <w:r w:rsidR="00657057">
        <w:rPr>
          <w:rtl/>
        </w:rPr>
        <w:t>.</w:t>
      </w:r>
      <w:r w:rsidRPr="00014724">
        <w:rPr>
          <w:rStyle w:val="FootnoteReference"/>
          <w:rtl/>
        </w:rPr>
        <w:footnoteReference w:id="1867"/>
      </w:r>
      <w:r w:rsidRPr="00853DCC">
        <w:rPr>
          <w:rtl/>
        </w:rPr>
        <w:t xml:space="preserve"> مجاهدین بلافاصله به فکر بررسی راه‌های نجات آنان افتادند</w:t>
      </w:r>
      <w:r w:rsidR="007B4087">
        <w:rPr>
          <w:rFonts w:hint="cs"/>
          <w:rtl/>
        </w:rPr>
        <w:t xml:space="preserve">. </w:t>
      </w:r>
      <w:r w:rsidRPr="00853DCC">
        <w:rPr>
          <w:rtl/>
        </w:rPr>
        <w:t>یک مسیر</w:t>
      </w:r>
      <w:r w:rsidR="007B4087">
        <w:rPr>
          <w:rtl/>
        </w:rPr>
        <w:t xml:space="preserve">، </w:t>
      </w:r>
      <w:r w:rsidRPr="00853DCC">
        <w:rPr>
          <w:rtl/>
        </w:rPr>
        <w:t>استفاده از نفوذ امام در عراق بود</w:t>
      </w:r>
      <w:r w:rsidR="007B4087">
        <w:rPr>
          <w:rtl/>
        </w:rPr>
        <w:t xml:space="preserve">. </w:t>
      </w:r>
      <w:r w:rsidRPr="00853DCC">
        <w:rPr>
          <w:rtl/>
        </w:rPr>
        <w:t>برای این کار می‌بایست کسی وساطت</w:t>
      </w:r>
      <w:r w:rsidR="00A519CF">
        <w:rPr>
          <w:rtl/>
        </w:rPr>
        <w:t xml:space="preserve"> می‌کرد </w:t>
      </w:r>
      <w:r w:rsidRPr="00853DCC">
        <w:rPr>
          <w:rtl/>
        </w:rPr>
        <w:t>و این شخص</w:t>
      </w:r>
      <w:r w:rsidR="007B4087">
        <w:rPr>
          <w:rtl/>
        </w:rPr>
        <w:t xml:space="preserve">، </w:t>
      </w:r>
      <w:r w:rsidRPr="00853DCC">
        <w:rPr>
          <w:rtl/>
        </w:rPr>
        <w:t>‌کسی جز آیت الله طالقانی نبود</w:t>
      </w:r>
      <w:r w:rsidR="007B4087">
        <w:rPr>
          <w:rtl/>
        </w:rPr>
        <w:t xml:space="preserve">. </w:t>
      </w:r>
      <w:r w:rsidRPr="00853DCC">
        <w:rPr>
          <w:rtl/>
        </w:rPr>
        <w:t>بدین ترتیب آقای طالقانی</w:t>
      </w:r>
      <w:r w:rsidR="00FF522A">
        <w:rPr>
          <w:rtl/>
        </w:rPr>
        <w:t xml:space="preserve"> نام‌های </w:t>
      </w:r>
      <w:r w:rsidRPr="00853DCC">
        <w:rPr>
          <w:rtl/>
        </w:rPr>
        <w:t>به امام نوشت</w:t>
      </w:r>
      <w:r w:rsidR="007B4087">
        <w:rPr>
          <w:rtl/>
        </w:rPr>
        <w:t xml:space="preserve">. </w:t>
      </w:r>
      <w:r w:rsidRPr="00853DCC">
        <w:rPr>
          <w:rtl/>
        </w:rPr>
        <w:t>نامه این بود:</w:t>
      </w:r>
      <w:r w:rsidR="00657057">
        <w:rPr>
          <w:rFonts w:hint="cs"/>
          <w:rtl/>
        </w:rPr>
        <w:t xml:space="preserve"> </w:t>
      </w:r>
      <w:r w:rsidR="00657057">
        <w:rPr>
          <w:rFonts w:cs="Traditional Arabic"/>
          <w:color w:val="000000"/>
          <w:shd w:val="clear" w:color="auto" w:fill="FFFFFF"/>
          <w:rtl/>
        </w:rPr>
        <w:t>﴿</w:t>
      </w:r>
      <w:r w:rsidR="00657057" w:rsidRPr="0006380C">
        <w:rPr>
          <w:rStyle w:val="Char6"/>
          <w:rtl/>
        </w:rPr>
        <w:t>إِنَّهُمۡ فِتۡيَةٌ ءَامَنُواْ بِرَبِّهِمۡ وَزِدۡنَٰهُمۡ هُدٗى١٣</w:t>
      </w:r>
      <w:r w:rsidR="00657057">
        <w:rPr>
          <w:rFonts w:cs="Traditional Arabic"/>
          <w:color w:val="000000"/>
          <w:shd w:val="clear" w:color="auto" w:fill="FFFFFF"/>
          <w:rtl/>
        </w:rPr>
        <w:t>﴾</w:t>
      </w:r>
      <w:r w:rsidR="00657057" w:rsidRPr="0006380C">
        <w:rPr>
          <w:rStyle w:val="Char6"/>
          <w:rtl/>
        </w:rPr>
        <w:t xml:space="preserve"> </w:t>
      </w:r>
      <w:r w:rsidR="00657057" w:rsidRPr="00657057">
        <w:rPr>
          <w:rStyle w:val="Char5"/>
          <w:rtl/>
        </w:rPr>
        <w:t>[الكهف: 13]</w:t>
      </w:r>
      <w:r w:rsidR="007B4087">
        <w:rPr>
          <w:rFonts w:hint="cs"/>
          <w:rtl/>
        </w:rPr>
        <w:t xml:space="preserve">، </w:t>
      </w:r>
      <w:r w:rsidRPr="00853DCC">
        <w:rPr>
          <w:rtl/>
        </w:rPr>
        <w:t>اما امام</w:t>
      </w:r>
      <w:r w:rsidR="00016EE7">
        <w:rPr>
          <w:rtl/>
        </w:rPr>
        <w:t xml:space="preserve"> آن‌ها </w:t>
      </w:r>
      <w:r w:rsidRPr="00853DCC">
        <w:rPr>
          <w:rtl/>
        </w:rPr>
        <w:t>را تأیید نکردند</w:t>
      </w:r>
      <w:r w:rsidR="00657057">
        <w:rPr>
          <w:rtl/>
        </w:rPr>
        <w:t>.</w:t>
      </w:r>
      <w:r w:rsidRPr="00014724">
        <w:rPr>
          <w:rStyle w:val="FootnoteReference"/>
          <w:rtl/>
        </w:rPr>
        <w:footnoteReference w:id="1868"/>
      </w:r>
      <w:r w:rsidRPr="00853DCC">
        <w:rPr>
          <w:rtl/>
        </w:rPr>
        <w:t xml:space="preserve"> در واقع خواست</w:t>
      </w:r>
      <w:r w:rsidR="008E1826" w:rsidRPr="00853DCC">
        <w:rPr>
          <w:rFonts w:hint="cs"/>
          <w:rtl/>
        </w:rPr>
        <w:t>ِ</w:t>
      </w:r>
      <w:r w:rsidRPr="00853DCC">
        <w:rPr>
          <w:rtl/>
        </w:rPr>
        <w:t xml:space="preserve"> آقای طالقانی این بود که امام برای آزاد کردن مجاهدین رباینده</w:t>
      </w:r>
      <w:r w:rsidR="007B4087">
        <w:rPr>
          <w:rtl/>
        </w:rPr>
        <w:t xml:space="preserve">، </w:t>
      </w:r>
      <w:r w:rsidRPr="00853DCC">
        <w:rPr>
          <w:rtl/>
        </w:rPr>
        <w:t>به بعثی‌ها رو بزند؛ اما امام فرموده بودند: بعثی‌ها آدم‌های عوضی و وابسته و انگلیسی هستند و من بنا ندارم از آنان خواهش کنم</w:t>
      </w:r>
      <w:r w:rsidR="00657057">
        <w:rPr>
          <w:rtl/>
        </w:rPr>
        <w:t>.</w:t>
      </w:r>
      <w:r w:rsidRPr="00014724">
        <w:rPr>
          <w:rStyle w:val="FootnoteReference"/>
          <w:rtl/>
        </w:rPr>
        <w:footnoteReference w:id="1869"/>
      </w:r>
      <w:r w:rsidRPr="00853DCC">
        <w:rPr>
          <w:rtl/>
        </w:rPr>
        <w:t xml:space="preserve"> توجیه دیگری که نجات حسینی نقل کرده این است که امام فرمود: در اینجا اگر من توصی</w:t>
      </w:r>
      <w:r w:rsidR="00C427E4" w:rsidRPr="00853DCC">
        <w:rPr>
          <w:rtl/>
        </w:rPr>
        <w:t>ۀ</w:t>
      </w:r>
      <w:r w:rsidRPr="00853DCC">
        <w:rPr>
          <w:rtl/>
        </w:rPr>
        <w:t xml:space="preserve"> کسی را بک</w:t>
      </w:r>
      <w:r w:rsidR="008E1826" w:rsidRPr="00853DCC">
        <w:rPr>
          <w:rtl/>
        </w:rPr>
        <w:t>نم</w:t>
      </w:r>
      <w:r w:rsidR="007B4087">
        <w:rPr>
          <w:rtl/>
        </w:rPr>
        <w:t xml:space="preserve">، </w:t>
      </w:r>
      <w:r w:rsidR="008E1826" w:rsidRPr="00853DCC">
        <w:rPr>
          <w:rtl/>
        </w:rPr>
        <w:t>بر او سخت‌تر می‌گیرند؛ نمون</w:t>
      </w:r>
      <w:r w:rsidR="008E1826" w:rsidRPr="00853DCC">
        <w:rPr>
          <w:rFonts w:hint="cs"/>
          <w:rtl/>
        </w:rPr>
        <w:t>ه</w:t>
      </w:r>
      <w:r w:rsidRPr="00853DCC">
        <w:rPr>
          <w:rtl/>
        </w:rPr>
        <w:t>‌ای هم از سال 1343 برای شخص رابط نقل کرده بود</w:t>
      </w:r>
      <w:r w:rsidR="00657057">
        <w:rPr>
          <w:rtl/>
        </w:rPr>
        <w:t>.</w:t>
      </w:r>
      <w:r w:rsidRPr="00014724">
        <w:rPr>
          <w:rStyle w:val="FootnoteReference"/>
          <w:rtl/>
        </w:rPr>
        <w:footnoteReference w:id="1870"/>
      </w:r>
      <w:r w:rsidRPr="00853DCC">
        <w:rPr>
          <w:rtl/>
        </w:rPr>
        <w:t xml:space="preserve"> شاید مهم‌ترین نقطه ضعف مجاهدین همین بود که امام با موقعیتی که در امر مبارزه داشت</w:t>
      </w:r>
      <w:r w:rsidR="007B4087">
        <w:rPr>
          <w:rFonts w:hint="cs"/>
          <w:rtl/>
        </w:rPr>
        <w:t xml:space="preserve">، </w:t>
      </w:r>
      <w:r w:rsidRPr="00853DCC">
        <w:rPr>
          <w:rtl/>
        </w:rPr>
        <w:t>آنان را تأیید نکرد</w:t>
      </w:r>
      <w:r w:rsidR="007B4087">
        <w:rPr>
          <w:rtl/>
        </w:rPr>
        <w:t xml:space="preserve">. </w:t>
      </w:r>
    </w:p>
    <w:p w:rsidR="00550818" w:rsidRPr="00853DCC" w:rsidRDefault="00550818" w:rsidP="001970D5">
      <w:pPr>
        <w:pStyle w:val="a"/>
        <w:rPr>
          <w:rtl/>
        </w:rPr>
      </w:pPr>
      <w:r w:rsidRPr="00853DCC">
        <w:rPr>
          <w:rtl/>
        </w:rPr>
        <w:t>با این حال</w:t>
      </w:r>
      <w:r w:rsidR="007B4087">
        <w:rPr>
          <w:rtl/>
        </w:rPr>
        <w:t xml:space="preserve">، </w:t>
      </w:r>
      <w:r w:rsidRPr="00853DCC">
        <w:rPr>
          <w:rtl/>
        </w:rPr>
        <w:t>روحانیون مبارز داخل ایران</w:t>
      </w:r>
      <w:r w:rsidR="007B4087">
        <w:rPr>
          <w:rtl/>
        </w:rPr>
        <w:t xml:space="preserve">، </w:t>
      </w:r>
      <w:r w:rsidRPr="00853DCC">
        <w:rPr>
          <w:rtl/>
        </w:rPr>
        <w:t>و به پیروی از آنان</w:t>
      </w:r>
      <w:r w:rsidR="007B4087">
        <w:rPr>
          <w:rtl/>
        </w:rPr>
        <w:t xml:space="preserve">، </w:t>
      </w:r>
      <w:r w:rsidRPr="00853DCC">
        <w:rPr>
          <w:rtl/>
        </w:rPr>
        <w:t>باز</w:t>
      </w:r>
      <w:r w:rsidR="00DB001B" w:rsidRPr="00853DCC">
        <w:rPr>
          <w:rtl/>
        </w:rPr>
        <w:t>اری‌های متدین</w:t>
      </w:r>
      <w:r w:rsidR="007B4087">
        <w:rPr>
          <w:rtl/>
        </w:rPr>
        <w:t xml:space="preserve">، </w:t>
      </w:r>
      <w:r w:rsidR="00DB001B" w:rsidRPr="00853DCC">
        <w:rPr>
          <w:rtl/>
        </w:rPr>
        <w:t>همچنان به سازمان</w:t>
      </w:r>
      <w:r w:rsidRPr="00853DCC">
        <w:rPr>
          <w:rtl/>
        </w:rPr>
        <w:t xml:space="preserve"> کمک می‌کردند</w:t>
      </w:r>
      <w:r w:rsidR="007B4087">
        <w:rPr>
          <w:rtl/>
        </w:rPr>
        <w:t xml:space="preserve">. </w:t>
      </w:r>
      <w:r w:rsidRPr="00853DCC">
        <w:rPr>
          <w:rtl/>
        </w:rPr>
        <w:t>بنی صدر مدعی است که شهید بهشتی که به نجف آمد مجاهدین خلق را بازوی مسلح انقلاب اسلامی می‌دانست</w:t>
      </w:r>
      <w:r w:rsidR="00657057">
        <w:rPr>
          <w:rtl/>
        </w:rPr>
        <w:t>.</w:t>
      </w:r>
      <w:r w:rsidRPr="00014724">
        <w:rPr>
          <w:rStyle w:val="FootnoteReference"/>
          <w:rtl/>
        </w:rPr>
        <w:footnoteReference w:id="1871"/>
      </w:r>
      <w:r w:rsidRPr="00853DCC">
        <w:rPr>
          <w:rtl/>
        </w:rPr>
        <w:t xml:space="preserve"> به هر روی</w:t>
      </w:r>
      <w:r w:rsidR="007B4087">
        <w:rPr>
          <w:rtl/>
        </w:rPr>
        <w:t xml:space="preserve">، </w:t>
      </w:r>
      <w:r w:rsidRPr="00853DCC">
        <w:rPr>
          <w:rtl/>
        </w:rPr>
        <w:t>این کمک</w:t>
      </w:r>
      <w:r w:rsidR="00DB001B" w:rsidRPr="00853DCC">
        <w:rPr>
          <w:rFonts w:hint="cs"/>
          <w:rtl/>
        </w:rPr>
        <w:t>‌</w:t>
      </w:r>
      <w:r w:rsidRPr="00853DCC">
        <w:rPr>
          <w:rtl/>
        </w:rPr>
        <w:t>ها بویژه پس از</w:t>
      </w:r>
      <w:r w:rsidR="008F63F0">
        <w:rPr>
          <w:rtl/>
        </w:rPr>
        <w:t xml:space="preserve"> آنکه </w:t>
      </w:r>
      <w:r w:rsidRPr="00853DCC">
        <w:rPr>
          <w:rtl/>
        </w:rPr>
        <w:t>خبر نماز جماعت هفتاد نفری بچه مذهبی‌های زندان قصر به بیرون رسید</w:t>
      </w:r>
      <w:r w:rsidR="007B4087">
        <w:rPr>
          <w:rtl/>
        </w:rPr>
        <w:t xml:space="preserve">، </w:t>
      </w:r>
      <w:r w:rsidRPr="00853DCC">
        <w:rPr>
          <w:rtl/>
        </w:rPr>
        <w:t>بیشتر شد</w:t>
      </w:r>
      <w:r w:rsidR="00657057">
        <w:rPr>
          <w:rtl/>
        </w:rPr>
        <w:t>.</w:t>
      </w:r>
      <w:r w:rsidRPr="00014724">
        <w:rPr>
          <w:rStyle w:val="FootnoteReference"/>
          <w:rtl/>
        </w:rPr>
        <w:footnoteReference w:id="1872"/>
      </w:r>
      <w:r w:rsidRPr="00853DCC">
        <w:rPr>
          <w:rtl/>
        </w:rPr>
        <w:t xml:space="preserve"> آقای مهدوی کنی نیز در جایی از حمایتی که ایشان و آقایان هاشمی و لاهوتی از مجاهدین می‌کردند سخن گفته می‌گوید: ما برای این آقایان (مجاهدین) خیلی کتک خوردیم</w:t>
      </w:r>
      <w:r w:rsidR="007B4087">
        <w:rPr>
          <w:rtl/>
        </w:rPr>
        <w:t xml:space="preserve">. </w:t>
      </w:r>
      <w:r w:rsidRPr="00853DCC">
        <w:rPr>
          <w:rtl/>
        </w:rPr>
        <w:t>بنده دو ماه به خاطر همین آقایان شکنجه دیدیم؛ ولی احدی را لو ندادم»</w:t>
      </w:r>
      <w:r w:rsidR="00657057">
        <w:rPr>
          <w:rtl/>
        </w:rPr>
        <w:t>.</w:t>
      </w:r>
      <w:r w:rsidRPr="00014724">
        <w:rPr>
          <w:rStyle w:val="FootnoteReference"/>
          <w:rtl/>
        </w:rPr>
        <w:footnoteReference w:id="1873"/>
      </w:r>
      <w:r w:rsidRPr="00853DCC">
        <w:rPr>
          <w:rtl/>
        </w:rPr>
        <w:t xml:space="preserve"> ایشان در ادامه از ارتباط احمد رضایی با خودش و رفت و آمد او به مسجد جلیلی و س</w:t>
      </w:r>
      <w:r w:rsidR="00DB001B" w:rsidRPr="00853DCC">
        <w:rPr>
          <w:rFonts w:hint="cs"/>
          <w:rtl/>
        </w:rPr>
        <w:t>ؤ</w:t>
      </w:r>
      <w:r w:rsidRPr="00853DCC">
        <w:rPr>
          <w:rtl/>
        </w:rPr>
        <w:t>الاتی که از او در زمین</w:t>
      </w:r>
      <w:r w:rsidR="00C427E4" w:rsidRPr="00853DCC">
        <w:rPr>
          <w:rtl/>
        </w:rPr>
        <w:t>ۀ</w:t>
      </w:r>
      <w:r w:rsidRPr="00853DCC">
        <w:rPr>
          <w:rtl/>
        </w:rPr>
        <w:t xml:space="preserve"> تألیف کتاب امام حسین می‌کرده</w:t>
      </w:r>
      <w:r w:rsidR="007B4087">
        <w:rPr>
          <w:rtl/>
        </w:rPr>
        <w:t xml:space="preserve">، </w:t>
      </w:r>
      <w:r w:rsidRPr="00853DCC">
        <w:rPr>
          <w:rtl/>
        </w:rPr>
        <w:t>یاد کرده است</w:t>
      </w:r>
      <w:r w:rsidR="007B4087">
        <w:rPr>
          <w:rtl/>
        </w:rPr>
        <w:t xml:space="preserve">. </w:t>
      </w:r>
      <w:r w:rsidRPr="00853DCC">
        <w:rPr>
          <w:rtl/>
        </w:rPr>
        <w:t>و باز می‌افزاید: «به مسعود رجوی گفتم: من در راه شما شکنجه دیدم؛</w:t>
      </w:r>
      <w:r w:rsidR="00060C89">
        <w:rPr>
          <w:rtl/>
        </w:rPr>
        <w:t xml:space="preserve"> پول‌هایی </w:t>
      </w:r>
      <w:r w:rsidRPr="00853DCC">
        <w:rPr>
          <w:rtl/>
        </w:rPr>
        <w:t>که ما به شما می‌دادیم به خاطر چه بود»؟</w:t>
      </w:r>
      <w:r w:rsidRPr="00014724">
        <w:rPr>
          <w:rStyle w:val="FootnoteReference"/>
          <w:rtl/>
        </w:rPr>
        <w:footnoteReference w:id="1874"/>
      </w:r>
      <w:r w:rsidRPr="00853DCC">
        <w:rPr>
          <w:rtl/>
        </w:rPr>
        <w:t xml:space="preserve"> ایشان بعدها در خاطراتشان نوشتند: اگر چیزی از قول مسعود رجوی نقل</w:t>
      </w:r>
      <w:r w:rsidR="00060C89">
        <w:rPr>
          <w:rtl/>
        </w:rPr>
        <w:t xml:space="preserve"> می‌کنم </w:t>
      </w:r>
      <w:r w:rsidRPr="00853DCC">
        <w:rPr>
          <w:rtl/>
        </w:rPr>
        <w:t>نه به خاطر این است که من او را در زندان دیدم</w:t>
      </w:r>
      <w:r w:rsidR="007B4087">
        <w:rPr>
          <w:rtl/>
        </w:rPr>
        <w:t xml:space="preserve">. </w:t>
      </w:r>
      <w:r w:rsidRPr="00853DCC">
        <w:rPr>
          <w:rtl/>
        </w:rPr>
        <w:t>چون او را به بند ما نیاوردند</w:t>
      </w:r>
      <w:r w:rsidR="00657057">
        <w:rPr>
          <w:rtl/>
        </w:rPr>
        <w:t>.</w:t>
      </w:r>
      <w:r w:rsidRPr="00014724">
        <w:rPr>
          <w:rStyle w:val="FootnoteReference"/>
          <w:rtl/>
        </w:rPr>
        <w:footnoteReference w:id="1875"/>
      </w:r>
    </w:p>
    <w:p w:rsidR="00550818" w:rsidRPr="00853DCC" w:rsidRDefault="00550818" w:rsidP="001970D5">
      <w:pPr>
        <w:pStyle w:val="a"/>
        <w:rPr>
          <w:rtl/>
        </w:rPr>
      </w:pPr>
      <w:r w:rsidRPr="00853DCC">
        <w:rPr>
          <w:rtl/>
        </w:rPr>
        <w:t>طبق گزارش ساواک پس از محکومیت سران مجاهدین که در سال 1350 دستگیر شده بودند</w:t>
      </w:r>
      <w:r w:rsidR="007B4087">
        <w:rPr>
          <w:rtl/>
        </w:rPr>
        <w:t xml:space="preserve">، </w:t>
      </w:r>
      <w:r w:rsidRPr="00853DCC">
        <w:rPr>
          <w:rtl/>
        </w:rPr>
        <w:t>شماری از روحانیون به منزل مراجع رفته از آنان می‌خواهند تا به احکام دادگاه اعتراض کنند</w:t>
      </w:r>
      <w:r w:rsidR="00657057">
        <w:rPr>
          <w:rtl/>
        </w:rPr>
        <w:t>.</w:t>
      </w:r>
      <w:r w:rsidRPr="00014724">
        <w:rPr>
          <w:rStyle w:val="FootnoteReference"/>
          <w:rtl/>
        </w:rPr>
        <w:footnoteReference w:id="1876"/>
      </w:r>
      <w:r w:rsidRPr="00853DCC">
        <w:rPr>
          <w:rtl/>
        </w:rPr>
        <w:t xml:space="preserve"> محلاتی و لاهوتی در این باره نقش فعال‌تری داشتند</w:t>
      </w:r>
      <w:r w:rsidR="00657057">
        <w:rPr>
          <w:rtl/>
        </w:rPr>
        <w:t>.</w:t>
      </w:r>
      <w:r w:rsidRPr="00014724">
        <w:rPr>
          <w:rStyle w:val="FootnoteReference"/>
          <w:rtl/>
        </w:rPr>
        <w:footnoteReference w:id="1877"/>
      </w:r>
      <w:r w:rsidRPr="00853DCC">
        <w:rPr>
          <w:rtl/>
        </w:rPr>
        <w:t xml:space="preserve"> در این ارتباط چندین نفر دستگیر شدند که عبارت بودند از: مهدی ربانی املشی</w:t>
      </w:r>
      <w:r w:rsidR="00657057">
        <w:rPr>
          <w:rtl/>
        </w:rPr>
        <w:t>،</w:t>
      </w:r>
      <w:r w:rsidRPr="00014724">
        <w:rPr>
          <w:rStyle w:val="FootnoteReference"/>
          <w:rtl/>
        </w:rPr>
        <w:footnoteReference w:id="1878"/>
      </w:r>
      <w:r w:rsidR="00DB001B" w:rsidRPr="00853DCC">
        <w:rPr>
          <w:rtl/>
        </w:rPr>
        <w:t xml:space="preserve"> محمدعلی گرامی</w:t>
      </w:r>
      <w:r w:rsidR="007B4087">
        <w:rPr>
          <w:rtl/>
        </w:rPr>
        <w:t xml:space="preserve">، </w:t>
      </w:r>
      <w:r w:rsidR="00DB001B" w:rsidRPr="00853DCC">
        <w:rPr>
          <w:rtl/>
        </w:rPr>
        <w:t>محمد یزدی</w:t>
      </w:r>
      <w:r w:rsidR="007B4087">
        <w:rPr>
          <w:rFonts w:hint="cs"/>
          <w:rtl/>
        </w:rPr>
        <w:t xml:space="preserve">، </w:t>
      </w:r>
      <w:r w:rsidR="00DB001B" w:rsidRPr="00853DCC">
        <w:rPr>
          <w:rtl/>
        </w:rPr>
        <w:t>احمد جنتی</w:t>
      </w:r>
      <w:r w:rsidRPr="00014724">
        <w:rPr>
          <w:rStyle w:val="FootnoteReference"/>
          <w:rtl/>
        </w:rPr>
        <w:footnoteReference w:id="1879"/>
      </w:r>
      <w:r w:rsidRPr="00853DCC">
        <w:rPr>
          <w:rtl/>
        </w:rPr>
        <w:t xml:space="preserve"> و شیخ احمد آذری</w:t>
      </w:r>
      <w:r w:rsidR="00657057">
        <w:rPr>
          <w:rtl/>
        </w:rPr>
        <w:t>،</w:t>
      </w:r>
      <w:r w:rsidRPr="00014724">
        <w:rPr>
          <w:rStyle w:val="FootnoteReference"/>
          <w:rtl/>
        </w:rPr>
        <w:footnoteReference w:id="1880"/>
      </w:r>
      <w:r w:rsidRPr="00853DCC">
        <w:rPr>
          <w:rtl/>
        </w:rPr>
        <w:t xml:space="preserve"> زمانی هم که خبر اعدام برخی از مجاهدین انتشار یافت</w:t>
      </w:r>
      <w:r w:rsidR="007B4087">
        <w:rPr>
          <w:rtl/>
        </w:rPr>
        <w:t xml:space="preserve">، </w:t>
      </w:r>
      <w:r w:rsidRPr="00853DCC">
        <w:rPr>
          <w:rtl/>
        </w:rPr>
        <w:t>چند نفر از علمای فارس از جمله بهاءالدین محلاتی و عبدالحسین دستغیب</w:t>
      </w:r>
      <w:r w:rsidR="007B4087">
        <w:rPr>
          <w:rtl/>
        </w:rPr>
        <w:t xml:space="preserve">، </w:t>
      </w:r>
      <w:r w:rsidRPr="00853DCC">
        <w:rPr>
          <w:rtl/>
        </w:rPr>
        <w:t>ضمن</w:t>
      </w:r>
      <w:r w:rsidR="00FF522A">
        <w:rPr>
          <w:rtl/>
        </w:rPr>
        <w:t xml:space="preserve"> نام‌های </w:t>
      </w:r>
      <w:r w:rsidRPr="00853DCC">
        <w:rPr>
          <w:rtl/>
        </w:rPr>
        <w:t>به آیت الله میلانی</w:t>
      </w:r>
      <w:r w:rsidR="007B4087">
        <w:rPr>
          <w:rtl/>
        </w:rPr>
        <w:t xml:space="preserve">، </w:t>
      </w:r>
      <w:r w:rsidRPr="00853DCC">
        <w:rPr>
          <w:rtl/>
        </w:rPr>
        <w:t>از وی خواستند تا در این باره اقدامی بکند</w:t>
      </w:r>
      <w:r w:rsidR="007B4087">
        <w:rPr>
          <w:rtl/>
        </w:rPr>
        <w:t xml:space="preserve">، </w:t>
      </w:r>
      <w:r w:rsidRPr="00853DCC">
        <w:rPr>
          <w:rtl/>
        </w:rPr>
        <w:t>آنان نوشتند که «این</w:t>
      </w:r>
      <w:r w:rsidR="00657057">
        <w:rPr>
          <w:rFonts w:hint="cs"/>
          <w:rtl/>
        </w:rPr>
        <w:t>‌</w:t>
      </w:r>
      <w:r w:rsidRPr="00853DCC">
        <w:rPr>
          <w:rtl/>
        </w:rPr>
        <w:t>ها</w:t>
      </w:r>
      <w:r w:rsidR="00DB001B" w:rsidRPr="00853DCC">
        <w:rPr>
          <w:rFonts w:hint="cs"/>
          <w:rtl/>
        </w:rPr>
        <w:t xml:space="preserve"> </w:t>
      </w:r>
      <w:r w:rsidRPr="00853DCC">
        <w:rPr>
          <w:rtl/>
        </w:rPr>
        <w:t>حافظ و قاری قرآن‌اند و د</w:t>
      </w:r>
      <w:r w:rsidR="00DB001B" w:rsidRPr="00853DCC">
        <w:rPr>
          <w:rtl/>
        </w:rPr>
        <w:t>ر این روزگار تاریک مبلغ اسلامند</w:t>
      </w:r>
      <w:r w:rsidR="007B4087">
        <w:rPr>
          <w:rFonts w:hint="cs"/>
          <w:rtl/>
        </w:rPr>
        <w:t xml:space="preserve">، </w:t>
      </w:r>
      <w:r w:rsidRPr="00853DCC">
        <w:rPr>
          <w:rtl/>
        </w:rPr>
        <w:t>همه جوانند</w:t>
      </w:r>
      <w:r w:rsidR="007B4087">
        <w:rPr>
          <w:rtl/>
        </w:rPr>
        <w:t xml:space="preserve">، </w:t>
      </w:r>
      <w:r w:rsidRPr="00853DCC">
        <w:rPr>
          <w:rtl/>
        </w:rPr>
        <w:t>همه اهل نمازند</w:t>
      </w:r>
      <w:r w:rsidR="00657057">
        <w:rPr>
          <w:rtl/>
        </w:rPr>
        <w:t>.</w:t>
      </w:r>
      <w:r w:rsidRPr="00853DCC">
        <w:rPr>
          <w:rtl/>
        </w:rPr>
        <w:t>»</w:t>
      </w:r>
      <w:r w:rsidRPr="00014724">
        <w:rPr>
          <w:rStyle w:val="FootnoteReference"/>
          <w:rtl/>
        </w:rPr>
        <w:footnoteReference w:id="1881"/>
      </w:r>
    </w:p>
    <w:p w:rsidR="00550818" w:rsidRPr="00853DCC" w:rsidRDefault="00550818" w:rsidP="001970D5">
      <w:pPr>
        <w:pStyle w:val="a"/>
        <w:rPr>
          <w:rtl/>
        </w:rPr>
      </w:pPr>
      <w:r w:rsidRPr="00853DCC">
        <w:rPr>
          <w:rtl/>
        </w:rPr>
        <w:t>کمک‌های مالی روحانیون تهران به سازمان مجاهدین درحدی گسترده مطرح بود و این مسأله از اواخر سال 1351 مورد توجه ساواک قرار گرفته و در بازجویی از روحانیون مرتب در این باره از آنان پرسش می‌کرد</w:t>
      </w:r>
      <w:r w:rsidR="007B4087">
        <w:rPr>
          <w:rtl/>
        </w:rPr>
        <w:t xml:space="preserve">. </w:t>
      </w:r>
      <w:r w:rsidRPr="00853DCC">
        <w:rPr>
          <w:rtl/>
        </w:rPr>
        <w:t>در گزارشی با تاریخ 8/11/51 آمده است: «با توجه به</w:t>
      </w:r>
      <w:r w:rsidR="00921D9B">
        <w:rPr>
          <w:rtl/>
        </w:rPr>
        <w:t xml:space="preserve"> اینکه </w:t>
      </w:r>
      <w:r w:rsidRPr="00853DCC">
        <w:rPr>
          <w:rtl/>
        </w:rPr>
        <w:t>عناصرگروه</w:t>
      </w:r>
      <w:r w:rsidR="00060C89">
        <w:rPr>
          <w:rtl/>
        </w:rPr>
        <w:t xml:space="preserve"> چریک‌های </w:t>
      </w:r>
      <w:r w:rsidRPr="00853DCC">
        <w:rPr>
          <w:rtl/>
        </w:rPr>
        <w:t>به اصطلاح مجاهدین خلق برای تأمین مخارج گروهی و هزین</w:t>
      </w:r>
      <w:r w:rsidR="00C427E4" w:rsidRPr="00853DCC">
        <w:rPr>
          <w:rtl/>
        </w:rPr>
        <w:t>ۀ</w:t>
      </w:r>
      <w:r w:rsidRPr="00853DCC">
        <w:rPr>
          <w:rtl/>
        </w:rPr>
        <w:t xml:space="preserve"> عملیات خرابکارانه مبادرت به سرقت بانک ننموده و وجوه لازم را از طریق عناصر به اصطلاح مذهبی به دست می‌آورند</w:t>
      </w:r>
      <w:r w:rsidR="007B4087">
        <w:rPr>
          <w:rtl/>
        </w:rPr>
        <w:t xml:space="preserve">، </w:t>
      </w:r>
      <w:r w:rsidRPr="00853DCC">
        <w:rPr>
          <w:rtl/>
        </w:rPr>
        <w:t>از طریق کمیته</w:t>
      </w:r>
      <w:r w:rsidR="007B4087">
        <w:rPr>
          <w:rtl/>
        </w:rPr>
        <w:t xml:space="preserve">، </w:t>
      </w:r>
      <w:r w:rsidRPr="00853DCC">
        <w:rPr>
          <w:rtl/>
        </w:rPr>
        <w:t>اقداماتی به منظور شناسایی منابع مالی گروه مذکور در جریان بوده</w:t>
      </w:r>
      <w:r w:rsidR="002D480F">
        <w:rPr>
          <w:rtl/>
        </w:rPr>
        <w:t>...</w:t>
      </w:r>
      <w:r w:rsidRPr="00853DCC">
        <w:rPr>
          <w:rtl/>
        </w:rPr>
        <w:t>»</w:t>
      </w:r>
      <w:r w:rsidR="00657057">
        <w:rPr>
          <w:rFonts w:hint="cs"/>
          <w:rtl/>
        </w:rPr>
        <w:t>.</w:t>
      </w:r>
      <w:r w:rsidRPr="00014724">
        <w:rPr>
          <w:rStyle w:val="FootnoteReference"/>
          <w:rtl/>
        </w:rPr>
        <w:footnoteReference w:id="1882"/>
      </w:r>
    </w:p>
    <w:p w:rsidR="00550818" w:rsidRPr="00853DCC" w:rsidRDefault="00550818" w:rsidP="001970D5">
      <w:pPr>
        <w:pStyle w:val="a"/>
        <w:rPr>
          <w:rtl/>
        </w:rPr>
      </w:pPr>
      <w:r w:rsidRPr="00853DCC">
        <w:rPr>
          <w:rtl/>
        </w:rPr>
        <w:t>شهید محلاتی در عین حال که در حرکت عمومی به نفع زندانیان سیاسی این دوره</w:t>
      </w:r>
      <w:r w:rsidR="007B4087">
        <w:rPr>
          <w:rtl/>
        </w:rPr>
        <w:t xml:space="preserve">، </w:t>
      </w:r>
      <w:r w:rsidRPr="00853DCC">
        <w:rPr>
          <w:rtl/>
        </w:rPr>
        <w:t>فعال بود</w:t>
      </w:r>
      <w:r w:rsidR="007B4087">
        <w:rPr>
          <w:rtl/>
        </w:rPr>
        <w:t xml:space="preserve">، </w:t>
      </w:r>
      <w:r w:rsidRPr="00853DCC">
        <w:rPr>
          <w:rtl/>
        </w:rPr>
        <w:t>او مانند آقای هاشمی و</w:t>
      </w:r>
      <w:r w:rsidR="006F503C">
        <w:rPr>
          <w:rtl/>
        </w:rPr>
        <w:t>...</w:t>
      </w:r>
      <w:r w:rsidR="00FA6AEB">
        <w:rPr>
          <w:rtl/>
        </w:rPr>
        <w:t xml:space="preserve"> </w:t>
      </w:r>
      <w:r w:rsidRPr="00853DCC">
        <w:rPr>
          <w:rtl/>
        </w:rPr>
        <w:t>ارتباطی با مجاهدین نداشت</w:t>
      </w:r>
      <w:r w:rsidR="007B4087">
        <w:rPr>
          <w:rtl/>
        </w:rPr>
        <w:t xml:space="preserve">. </w:t>
      </w:r>
      <w:r w:rsidRPr="00853DCC">
        <w:rPr>
          <w:rtl/>
        </w:rPr>
        <w:t>وی بعدها در خاطراتش نوشت: «یکی از توفیقاتی که خدا به من عنایت کرد</w:t>
      </w:r>
      <w:r w:rsidR="007B4087">
        <w:rPr>
          <w:rtl/>
        </w:rPr>
        <w:t xml:space="preserve">، </w:t>
      </w:r>
      <w:r w:rsidRPr="00853DCC">
        <w:rPr>
          <w:rtl/>
        </w:rPr>
        <w:t>این بود که من به</w:t>
      </w:r>
      <w:r w:rsidR="00A6798D">
        <w:rPr>
          <w:rtl/>
        </w:rPr>
        <w:t xml:space="preserve"> این‌ها </w:t>
      </w:r>
      <w:r w:rsidRPr="00853DCC">
        <w:rPr>
          <w:rtl/>
        </w:rPr>
        <w:t>هیچ کمکی نکردم</w:t>
      </w:r>
      <w:r w:rsidR="007B4087">
        <w:rPr>
          <w:rtl/>
        </w:rPr>
        <w:t xml:space="preserve">. </w:t>
      </w:r>
      <w:r w:rsidRPr="00853DCC">
        <w:rPr>
          <w:rtl/>
        </w:rPr>
        <w:t>خیلی از رفقای ما با</w:t>
      </w:r>
      <w:r w:rsidR="00016EE7">
        <w:rPr>
          <w:rtl/>
        </w:rPr>
        <w:t xml:space="preserve"> آن‌ها </w:t>
      </w:r>
      <w:r w:rsidRPr="00853DCC">
        <w:rPr>
          <w:rtl/>
        </w:rPr>
        <w:t>همکاری داشتند</w:t>
      </w:r>
      <w:r w:rsidR="007B4087">
        <w:rPr>
          <w:rtl/>
        </w:rPr>
        <w:t xml:space="preserve">، </w:t>
      </w:r>
      <w:r w:rsidRPr="00853DCC">
        <w:rPr>
          <w:rtl/>
        </w:rPr>
        <w:t>حالا یا همکاری مالی داشتند یا همکاری تشکیلاتی</w:t>
      </w:r>
      <w:r w:rsidR="007B4087">
        <w:rPr>
          <w:rtl/>
        </w:rPr>
        <w:t xml:space="preserve">، </w:t>
      </w:r>
      <w:r w:rsidRPr="00853DCC">
        <w:rPr>
          <w:rtl/>
        </w:rPr>
        <w:t>ولی حریف من نشدند</w:t>
      </w:r>
      <w:r w:rsidR="007B4087">
        <w:rPr>
          <w:rtl/>
        </w:rPr>
        <w:t xml:space="preserve">. </w:t>
      </w:r>
      <w:r w:rsidRPr="00853DCC">
        <w:rPr>
          <w:rtl/>
        </w:rPr>
        <w:t>یک دینار پول از من با</w:t>
      </w:r>
      <w:r w:rsidR="00921D9B">
        <w:rPr>
          <w:rtl/>
        </w:rPr>
        <w:t xml:space="preserve"> اینکه </w:t>
      </w:r>
      <w:r w:rsidRPr="00853DCC">
        <w:rPr>
          <w:rtl/>
        </w:rPr>
        <w:t>وضعم از نظر مالی خوب بود نتوانستند بگیرند</w:t>
      </w:r>
      <w:r w:rsidR="007B4087">
        <w:rPr>
          <w:rtl/>
        </w:rPr>
        <w:t xml:space="preserve">. </w:t>
      </w:r>
      <w:r w:rsidRPr="00853DCC">
        <w:rPr>
          <w:rtl/>
        </w:rPr>
        <w:t>من وکیل امام بودم و اجازه داشتم از امام برای ادار</w:t>
      </w:r>
      <w:r w:rsidR="00C427E4" w:rsidRPr="00853DCC">
        <w:rPr>
          <w:rtl/>
        </w:rPr>
        <w:t>ۀ</w:t>
      </w:r>
      <w:r w:rsidRPr="00853DCC">
        <w:rPr>
          <w:rtl/>
        </w:rPr>
        <w:t xml:space="preserve"> زندگی زندانیان خرج کنم</w:t>
      </w:r>
      <w:r w:rsidR="00657057">
        <w:rPr>
          <w:rtl/>
        </w:rPr>
        <w:t>.</w:t>
      </w:r>
      <w:r w:rsidRPr="00014724">
        <w:rPr>
          <w:rStyle w:val="FootnoteReference"/>
          <w:rtl/>
        </w:rPr>
        <w:footnoteReference w:id="1883"/>
      </w:r>
      <w:r w:rsidRPr="00853DCC">
        <w:rPr>
          <w:rtl/>
        </w:rPr>
        <w:t xml:space="preserve"> حتی نجف که بودم</w:t>
      </w:r>
      <w:r w:rsidR="007B4087">
        <w:rPr>
          <w:rtl/>
        </w:rPr>
        <w:t xml:space="preserve">، </w:t>
      </w:r>
      <w:r w:rsidRPr="00853DCC">
        <w:rPr>
          <w:rtl/>
        </w:rPr>
        <w:t>امام فرمود که شما می‌روید بررسی می‌کنید</w:t>
      </w:r>
      <w:r w:rsidR="00B436BE">
        <w:rPr>
          <w:rtl/>
        </w:rPr>
        <w:t xml:space="preserve"> هرچه </w:t>
      </w:r>
      <w:r w:rsidRPr="00853DCC">
        <w:rPr>
          <w:rtl/>
        </w:rPr>
        <w:t>سهم امام گیر آوردید</w:t>
      </w:r>
      <w:r w:rsidR="007B4087">
        <w:rPr>
          <w:rtl/>
        </w:rPr>
        <w:t xml:space="preserve">، </w:t>
      </w:r>
      <w:r w:rsidRPr="00853DCC">
        <w:rPr>
          <w:rtl/>
        </w:rPr>
        <w:t>نیازمندی‌های خانواد</w:t>
      </w:r>
      <w:r w:rsidR="00C427E4" w:rsidRPr="00853DCC">
        <w:rPr>
          <w:rtl/>
        </w:rPr>
        <w:t>ۀ</w:t>
      </w:r>
      <w:r w:rsidRPr="00853DCC">
        <w:rPr>
          <w:rtl/>
        </w:rPr>
        <w:t xml:space="preserve"> زندانی‌ها را برطرف کنید</w:t>
      </w:r>
      <w:r w:rsidR="002D480F">
        <w:rPr>
          <w:rtl/>
        </w:rPr>
        <w:t>...</w:t>
      </w:r>
      <w:r w:rsidR="007B4087">
        <w:rPr>
          <w:rtl/>
        </w:rPr>
        <w:t xml:space="preserve"> </w:t>
      </w:r>
      <w:r w:rsidRPr="00853DCC">
        <w:rPr>
          <w:rtl/>
        </w:rPr>
        <w:t>من هیچ در دام</w:t>
      </w:r>
      <w:r w:rsidR="00A6798D">
        <w:rPr>
          <w:rtl/>
        </w:rPr>
        <w:t xml:space="preserve"> این‌ها </w:t>
      </w:r>
      <w:r w:rsidRPr="00853DCC">
        <w:rPr>
          <w:rtl/>
        </w:rPr>
        <w:t>نیفتادم و هیچ با</w:t>
      </w:r>
      <w:r w:rsidR="00A6798D">
        <w:rPr>
          <w:rtl/>
        </w:rPr>
        <w:t xml:space="preserve"> این‌ها </w:t>
      </w:r>
      <w:r w:rsidRPr="00853DCC">
        <w:rPr>
          <w:rtl/>
        </w:rPr>
        <w:t>انس نگرفتم</w:t>
      </w:r>
      <w:r w:rsidR="007B4087">
        <w:rPr>
          <w:rtl/>
        </w:rPr>
        <w:t xml:space="preserve">. </w:t>
      </w:r>
      <w:r w:rsidRPr="00853DCC">
        <w:rPr>
          <w:rtl/>
        </w:rPr>
        <w:t>و این یکی از توفیقات الهی من بود»</w:t>
      </w:r>
      <w:r w:rsidR="00657057">
        <w:rPr>
          <w:rtl/>
        </w:rPr>
        <w:t>.</w:t>
      </w:r>
      <w:r w:rsidRPr="00014724">
        <w:rPr>
          <w:rStyle w:val="FootnoteReference"/>
          <w:rtl/>
        </w:rPr>
        <w:footnoteReference w:id="1884"/>
      </w:r>
      <w:r w:rsidRPr="00853DCC">
        <w:rPr>
          <w:rtl/>
        </w:rPr>
        <w:t xml:space="preserve"> ساواک هم در تحقیقات خود از شهید محلاتی به این نتیجه رسید که از ناحیه وی کمکی به مجاهدین نشده است</w:t>
      </w:r>
      <w:r w:rsidR="00657057">
        <w:rPr>
          <w:rtl/>
        </w:rPr>
        <w:t>.</w:t>
      </w:r>
      <w:r w:rsidRPr="00014724">
        <w:rPr>
          <w:rStyle w:val="FootnoteReference"/>
          <w:rtl/>
        </w:rPr>
        <w:footnoteReference w:id="1885"/>
      </w:r>
      <w:r w:rsidRPr="00853DCC">
        <w:rPr>
          <w:rtl/>
        </w:rPr>
        <w:t xml:space="preserve"> در اتهامات آقایان طالقانی و منتظری</w:t>
      </w:r>
      <w:r w:rsidR="007B4087">
        <w:rPr>
          <w:rtl/>
        </w:rPr>
        <w:t xml:space="preserve">، </w:t>
      </w:r>
      <w:r w:rsidRPr="00853DCC">
        <w:rPr>
          <w:rtl/>
        </w:rPr>
        <w:t>کمک به</w:t>
      </w:r>
      <w:r w:rsidR="00060C89">
        <w:rPr>
          <w:rtl/>
        </w:rPr>
        <w:t xml:space="preserve"> گروه‌های </w:t>
      </w:r>
      <w:r w:rsidRPr="00853DCC">
        <w:rPr>
          <w:rtl/>
        </w:rPr>
        <w:t>خرابکار و</w:t>
      </w:r>
      <w:r w:rsidR="00060C89">
        <w:rPr>
          <w:rtl/>
        </w:rPr>
        <w:t xml:space="preserve"> مارکسیست‌های </w:t>
      </w:r>
      <w:r w:rsidRPr="00853DCC">
        <w:rPr>
          <w:rtl/>
        </w:rPr>
        <w:t>اسلامی دیده می‌شود</w:t>
      </w:r>
      <w:r w:rsidR="00657057">
        <w:rPr>
          <w:rtl/>
        </w:rPr>
        <w:t>.</w:t>
      </w:r>
      <w:r w:rsidRPr="00014724">
        <w:rPr>
          <w:rStyle w:val="FootnoteReference"/>
          <w:rtl/>
        </w:rPr>
        <w:footnoteReference w:id="1886"/>
      </w:r>
      <w:r w:rsidRPr="00853DCC">
        <w:rPr>
          <w:rtl/>
        </w:rPr>
        <w:t xml:space="preserve"> شهید</w:t>
      </w:r>
      <w:r w:rsidR="00DB001B" w:rsidRPr="00853DCC">
        <w:rPr>
          <w:rtl/>
        </w:rPr>
        <w:t xml:space="preserve"> حقانی هم در یکی از بازجویی‌های</w:t>
      </w:r>
      <w:r w:rsidRPr="00853DCC">
        <w:rPr>
          <w:rtl/>
        </w:rPr>
        <w:t xml:space="preserve"> خود</w:t>
      </w:r>
      <w:r w:rsidR="00DB001B" w:rsidRPr="00853DCC">
        <w:rPr>
          <w:rFonts w:hint="cs"/>
          <w:rtl/>
        </w:rPr>
        <w:t xml:space="preserve"> </w:t>
      </w:r>
      <w:r w:rsidRPr="00853DCC">
        <w:rPr>
          <w:rtl/>
        </w:rPr>
        <w:t>در نیمه‌های سال 54 گفته است: در حوزه علمیه قم عده‌ای از طلاب و محصلین سرسختانه از سازمان مجاهدین خلق تبلیغ و ترویج می‌کردند</w:t>
      </w:r>
      <w:r w:rsidR="007B4087">
        <w:rPr>
          <w:rtl/>
        </w:rPr>
        <w:t xml:space="preserve">، </w:t>
      </w:r>
      <w:r w:rsidRPr="00853DCC">
        <w:rPr>
          <w:rtl/>
        </w:rPr>
        <w:t>به طوری که مرا تحت تأثیر قرار دادند</w:t>
      </w:r>
      <w:r w:rsidR="007B4087">
        <w:rPr>
          <w:rFonts w:hint="cs"/>
          <w:rtl/>
        </w:rPr>
        <w:t xml:space="preserve">، </w:t>
      </w:r>
      <w:r w:rsidRPr="00853DCC">
        <w:rPr>
          <w:rtl/>
        </w:rPr>
        <w:t>تا مو</w:t>
      </w:r>
      <w:r w:rsidR="00A92DFE" w:rsidRPr="00853DCC">
        <w:rPr>
          <w:rtl/>
        </w:rPr>
        <w:t>قعی که سید علی موسوی گرمارودی ب</w:t>
      </w:r>
      <w:r w:rsidR="00A92DFE" w:rsidRPr="00853DCC">
        <w:rPr>
          <w:rFonts w:hint="cs"/>
          <w:rtl/>
        </w:rPr>
        <w:t>رای</w:t>
      </w:r>
      <w:r w:rsidRPr="00853DCC">
        <w:rPr>
          <w:rtl/>
        </w:rPr>
        <w:t xml:space="preserve"> تدریس ادبیات فارسی به قم آمد و من هم در آن کلاس شرکت می‌کردم تا یک روزی مجدانه از افراد آن تجلیل و تکریم کرد و شعری را که درباره آنان سروده بود خواند</w:t>
      </w:r>
      <w:r w:rsidR="00657057">
        <w:rPr>
          <w:rtl/>
        </w:rPr>
        <w:t>.</w:t>
      </w:r>
      <w:r w:rsidRPr="00014724">
        <w:rPr>
          <w:rStyle w:val="FootnoteReference"/>
          <w:rtl/>
        </w:rPr>
        <w:footnoteReference w:id="1887"/>
      </w:r>
    </w:p>
    <w:p w:rsidR="00550818" w:rsidRPr="00853DCC" w:rsidRDefault="00550818" w:rsidP="001970D5">
      <w:pPr>
        <w:pStyle w:val="a"/>
        <w:rPr>
          <w:rtl/>
        </w:rPr>
      </w:pPr>
      <w:r w:rsidRPr="00853DCC">
        <w:rPr>
          <w:rtl/>
        </w:rPr>
        <w:t>آقای ربانی شیرازی یکی از کسانی بود که حمایت مالی فراوانی از مجاهدین کرد</w:t>
      </w:r>
      <w:r w:rsidR="007B4087">
        <w:rPr>
          <w:rtl/>
        </w:rPr>
        <w:t xml:space="preserve">. </w:t>
      </w:r>
      <w:r w:rsidRPr="00853DCC">
        <w:rPr>
          <w:rtl/>
        </w:rPr>
        <w:t>ایشان در سال 54 به آقای جوادی نوبندگانی گفت: من فقط در سال1350 از وجوهات بازار</w:t>
      </w:r>
      <w:r w:rsidR="007B4087">
        <w:rPr>
          <w:rtl/>
        </w:rPr>
        <w:t xml:space="preserve">، </w:t>
      </w:r>
      <w:r w:rsidRPr="00853DCC">
        <w:rPr>
          <w:rtl/>
        </w:rPr>
        <w:t>چندین میلیون تومان به سازمان مجاهدین کمک کردم</w:t>
      </w:r>
      <w:r w:rsidR="00657057">
        <w:rPr>
          <w:rtl/>
        </w:rPr>
        <w:t>.</w:t>
      </w:r>
      <w:r w:rsidRPr="00014724">
        <w:rPr>
          <w:rStyle w:val="FootnoteReference"/>
          <w:rtl/>
        </w:rPr>
        <w:footnoteReference w:id="1888"/>
      </w:r>
      <w:r w:rsidRPr="00853DCC">
        <w:rPr>
          <w:rtl/>
        </w:rPr>
        <w:t xml:space="preserve"> آقای ربانی از سال 54 به بعد</w:t>
      </w:r>
      <w:r w:rsidR="007B4087">
        <w:rPr>
          <w:rtl/>
        </w:rPr>
        <w:t xml:space="preserve">، </w:t>
      </w:r>
      <w:r w:rsidRPr="00853DCC">
        <w:rPr>
          <w:rtl/>
        </w:rPr>
        <w:t>زمانی که با انحراف این گروه به خوبی آشنا شد</w:t>
      </w:r>
      <w:r w:rsidR="007B4087">
        <w:rPr>
          <w:rtl/>
        </w:rPr>
        <w:t xml:space="preserve">، </w:t>
      </w:r>
      <w:r w:rsidRPr="00853DCC">
        <w:rPr>
          <w:rtl/>
        </w:rPr>
        <w:t>به بچه مذهبی‌ها هشدار می‌داد که به مجاهدین نزدیک نشوند</w:t>
      </w:r>
      <w:r w:rsidR="00657057">
        <w:rPr>
          <w:rtl/>
        </w:rPr>
        <w:t>.</w:t>
      </w:r>
      <w:r w:rsidRPr="00014724">
        <w:rPr>
          <w:rStyle w:val="FootnoteReference"/>
          <w:rtl/>
        </w:rPr>
        <w:footnoteReference w:id="1889"/>
      </w:r>
      <w:r w:rsidRPr="00853DCC">
        <w:rPr>
          <w:rtl/>
        </w:rPr>
        <w:t xml:space="preserve"> در گزارش دیگری آمده است که مرحوم ربانی در سال 56 سخت برضد مجاهدین مارکسیست شده فعالیت</w:t>
      </w:r>
      <w:r w:rsidR="00A519CF">
        <w:rPr>
          <w:rtl/>
        </w:rPr>
        <w:t xml:space="preserve"> می‌کرد </w:t>
      </w:r>
      <w:r w:rsidRPr="00853DCC">
        <w:rPr>
          <w:rtl/>
        </w:rPr>
        <w:t>و حتی حرکت مجاهدین مذهبی پیشین را نیز رد می‌نمود</w:t>
      </w:r>
      <w:r w:rsidR="007B4087">
        <w:rPr>
          <w:rtl/>
        </w:rPr>
        <w:t xml:space="preserve">. </w:t>
      </w:r>
      <w:r w:rsidRPr="00853DCC">
        <w:rPr>
          <w:rtl/>
        </w:rPr>
        <w:t>در این گزارش ضمن نقل</w:t>
      </w:r>
      <w:r w:rsidR="00921D9B">
        <w:rPr>
          <w:rtl/>
        </w:rPr>
        <w:t xml:space="preserve"> اینکه </w:t>
      </w:r>
      <w:r w:rsidRPr="00853DCC">
        <w:rPr>
          <w:rtl/>
        </w:rPr>
        <w:t>حبیب الله آشوری از مجاهدین مارکسیست حمایت</w:t>
      </w:r>
      <w:r w:rsidR="00A519CF">
        <w:rPr>
          <w:rtl/>
        </w:rPr>
        <w:t xml:space="preserve"> می‌کرد </w:t>
      </w:r>
      <w:r w:rsidRPr="00853DCC">
        <w:rPr>
          <w:rtl/>
        </w:rPr>
        <w:t>و در این ارتباط با عباس شیبانی درگیر شد</w:t>
      </w:r>
      <w:r w:rsidR="007B4087">
        <w:rPr>
          <w:rtl/>
        </w:rPr>
        <w:t xml:space="preserve">، </w:t>
      </w:r>
      <w:r w:rsidRPr="00853DCC">
        <w:rPr>
          <w:rtl/>
        </w:rPr>
        <w:t>آمده است: ربانی از قول (آقای) خمینی نقل کرده که به</w:t>
      </w:r>
      <w:r w:rsidR="00060C89">
        <w:rPr>
          <w:rtl/>
        </w:rPr>
        <w:t xml:space="preserve"> گروه‌های </w:t>
      </w:r>
      <w:r w:rsidRPr="00853DCC">
        <w:rPr>
          <w:rtl/>
        </w:rPr>
        <w:t>چریک و مسلح کمک مالی نکنند و سهم امام را در جهت نشر کتب مفید دینی خرج نمایند و افزود: حبیب الله پیمان به خاطر گرایشات مارکسیستی مورد تأیید کامل بازاری‌ها نیست</w:t>
      </w:r>
      <w:r w:rsidR="007B4087">
        <w:rPr>
          <w:rtl/>
        </w:rPr>
        <w:t xml:space="preserve">، </w:t>
      </w:r>
      <w:r w:rsidRPr="00853DCC">
        <w:rPr>
          <w:rtl/>
        </w:rPr>
        <w:t>ولی مورد حمایت دانشجویان قرار گرفته و کتب او در زندان مورد استفاده و استناد مجاهدین است</w:t>
      </w:r>
      <w:r w:rsidR="00657057">
        <w:rPr>
          <w:rtl/>
        </w:rPr>
        <w:t>.</w:t>
      </w:r>
      <w:r w:rsidRPr="00014724">
        <w:rPr>
          <w:rStyle w:val="FootnoteReference"/>
          <w:rtl/>
        </w:rPr>
        <w:footnoteReference w:id="1890"/>
      </w:r>
    </w:p>
    <w:p w:rsidR="00550818" w:rsidRPr="00853DCC" w:rsidRDefault="00550818" w:rsidP="001970D5">
      <w:pPr>
        <w:pStyle w:val="a"/>
        <w:rPr>
          <w:rtl/>
        </w:rPr>
      </w:pPr>
      <w:r w:rsidRPr="00853DCC">
        <w:rPr>
          <w:rtl/>
        </w:rPr>
        <w:t>آیت الله انواری نیز دربار</w:t>
      </w:r>
      <w:r w:rsidR="00C427E4" w:rsidRPr="00853DCC">
        <w:rPr>
          <w:rtl/>
        </w:rPr>
        <w:t>ۀ</w:t>
      </w:r>
      <w:r w:rsidRPr="00853DCC">
        <w:rPr>
          <w:rtl/>
        </w:rPr>
        <w:t xml:space="preserve"> مواضع آقای ربانی نسبت به مجاهدین به بنده گفتند: ربانی در زندان حتی جواب سلام مجاهدین را</w:t>
      </w:r>
      <w:r w:rsidR="00DB001B" w:rsidRPr="00853DCC">
        <w:rPr>
          <w:rFonts w:hint="cs"/>
          <w:rtl/>
        </w:rPr>
        <w:t xml:space="preserve"> </w:t>
      </w:r>
      <w:r w:rsidRPr="00853DCC">
        <w:rPr>
          <w:rtl/>
        </w:rPr>
        <w:t>هم نمی‌داد</w:t>
      </w:r>
      <w:r w:rsidR="007B4087">
        <w:rPr>
          <w:rtl/>
        </w:rPr>
        <w:t xml:space="preserve">. </w:t>
      </w:r>
      <w:r w:rsidRPr="00853DCC">
        <w:rPr>
          <w:rtl/>
        </w:rPr>
        <w:t>یکبار رجوی به من گفت: «این رفیق شما انتظار دارد ما هر روز</w:t>
      </w:r>
      <w:r w:rsidR="007B4087">
        <w:rPr>
          <w:rtl/>
        </w:rPr>
        <w:t xml:space="preserve">، </w:t>
      </w:r>
      <w:r w:rsidRPr="00853DCC">
        <w:rPr>
          <w:rtl/>
        </w:rPr>
        <w:t>صبح به صبح خدمت ایشان برسیم و گزارش کار بدهیم! در یکی از اسناد ساواک هم آمده است:روز جمعه 1/11/1355 به منزل ربانی رفتم</w:t>
      </w:r>
      <w:r w:rsidR="007B4087">
        <w:rPr>
          <w:rtl/>
        </w:rPr>
        <w:t xml:space="preserve">. </w:t>
      </w:r>
      <w:r w:rsidRPr="00853DCC">
        <w:rPr>
          <w:rtl/>
        </w:rPr>
        <w:t>عده‌ای از جمله سیدهادی خسروشاهی در آنجا بودند</w:t>
      </w:r>
      <w:r w:rsidR="007B4087">
        <w:rPr>
          <w:rtl/>
        </w:rPr>
        <w:t xml:space="preserve">. </w:t>
      </w:r>
      <w:r w:rsidRPr="00853DCC">
        <w:rPr>
          <w:rtl/>
        </w:rPr>
        <w:t>خسروشاهی از ربانی پرسید:</w:t>
      </w:r>
      <w:r w:rsidR="00DB001B" w:rsidRPr="00853DCC">
        <w:rPr>
          <w:rFonts w:hint="cs"/>
          <w:rtl/>
        </w:rPr>
        <w:t xml:space="preserve"> </w:t>
      </w:r>
      <w:r w:rsidRPr="00853DCC">
        <w:rPr>
          <w:rtl/>
        </w:rPr>
        <w:t>اعلام مواضع ایدئولوژیک مجاهدین در زندان چه انعکاس</w:t>
      </w:r>
      <w:r w:rsidR="00DB001B" w:rsidRPr="00853DCC">
        <w:rPr>
          <w:rFonts w:hint="cs"/>
          <w:rtl/>
        </w:rPr>
        <w:t>ی</w:t>
      </w:r>
      <w:r w:rsidRPr="00853DCC">
        <w:rPr>
          <w:rtl/>
        </w:rPr>
        <w:t xml:space="preserve"> داشت؟</w:t>
      </w:r>
      <w:r w:rsidR="00DB001B" w:rsidRPr="00853DCC">
        <w:rPr>
          <w:rFonts w:hint="cs"/>
          <w:rtl/>
        </w:rPr>
        <w:t xml:space="preserve"> </w:t>
      </w:r>
      <w:r w:rsidRPr="00853DCC">
        <w:rPr>
          <w:rtl/>
        </w:rPr>
        <w:t>ربانی در پاسخ گفت: انعکاس بدی داشت</w:t>
      </w:r>
      <w:r w:rsidR="007B4087">
        <w:rPr>
          <w:rtl/>
        </w:rPr>
        <w:t xml:space="preserve">. </w:t>
      </w:r>
      <w:r w:rsidRPr="00853DCC">
        <w:rPr>
          <w:rtl/>
        </w:rPr>
        <w:t>عده‌ای از مذهبی‌ها از مبارزه دلسرد شده بودند و حتی می‌گفتند</w:t>
      </w:r>
      <w:r w:rsidR="00DB001B" w:rsidRPr="00853DCC">
        <w:rPr>
          <w:rFonts w:hint="cs"/>
          <w:rtl/>
        </w:rPr>
        <w:t xml:space="preserve"> </w:t>
      </w:r>
      <w:r w:rsidRPr="00853DCC">
        <w:rPr>
          <w:rtl/>
        </w:rPr>
        <w:t>اگر برای دین محکوم به حبس ابد هم بشویم زهی افتخار</w:t>
      </w:r>
      <w:r w:rsidR="007B4087">
        <w:rPr>
          <w:rtl/>
        </w:rPr>
        <w:t xml:space="preserve">، </w:t>
      </w:r>
      <w:r w:rsidRPr="00853DCC">
        <w:rPr>
          <w:rtl/>
        </w:rPr>
        <w:t>ولی بعد از این همه از خودگذشتگی معلوم شد که برای مطامع کمونیستی</w:t>
      </w:r>
      <w:r w:rsidR="007B4087">
        <w:rPr>
          <w:rtl/>
        </w:rPr>
        <w:t xml:space="preserve">، </w:t>
      </w:r>
      <w:r w:rsidRPr="00853DCC">
        <w:rPr>
          <w:rtl/>
        </w:rPr>
        <w:t>آن هم غلط</w:t>
      </w:r>
      <w:r w:rsidR="007B4087">
        <w:rPr>
          <w:rtl/>
        </w:rPr>
        <w:t xml:space="preserve">، </w:t>
      </w:r>
      <w:r w:rsidRPr="00853DCC">
        <w:rPr>
          <w:rtl/>
        </w:rPr>
        <w:t>مبارزه کرده‌ایم</w:t>
      </w:r>
      <w:r w:rsidR="007B4087">
        <w:rPr>
          <w:rtl/>
        </w:rPr>
        <w:t xml:space="preserve">. </w:t>
      </w:r>
      <w:r w:rsidRPr="00853DCC">
        <w:rPr>
          <w:rtl/>
        </w:rPr>
        <w:t>زهی بدبختی</w:t>
      </w:r>
      <w:r w:rsidR="007B4087">
        <w:rPr>
          <w:rtl/>
        </w:rPr>
        <w:t xml:space="preserve">، </w:t>
      </w:r>
      <w:r w:rsidRPr="00853DCC">
        <w:rPr>
          <w:rtl/>
        </w:rPr>
        <w:t>و افزود:</w:t>
      </w:r>
      <w:r w:rsidR="00FD1FB8" w:rsidRPr="00853DCC">
        <w:rPr>
          <w:rFonts w:hint="cs"/>
          <w:rtl/>
        </w:rPr>
        <w:t xml:space="preserve"> </w:t>
      </w:r>
      <w:r w:rsidRPr="00853DCC">
        <w:rPr>
          <w:rtl/>
        </w:rPr>
        <w:t>در بندهای پایین زندان</w:t>
      </w:r>
      <w:r w:rsidR="00060C89">
        <w:rPr>
          <w:rtl/>
        </w:rPr>
        <w:t xml:space="preserve"> کمونیست‌ها </w:t>
      </w:r>
      <w:r w:rsidRPr="00853DCC">
        <w:rPr>
          <w:rtl/>
        </w:rPr>
        <w:t>به بعضی از طلاب گفته بودند که</w:t>
      </w:r>
      <w:r w:rsidR="00FD1FB8" w:rsidRPr="00853DCC">
        <w:rPr>
          <w:rFonts w:hint="cs"/>
          <w:rtl/>
        </w:rPr>
        <w:t>:</w:t>
      </w:r>
      <w:r w:rsidR="00FD1FB8" w:rsidRPr="00853DCC">
        <w:rPr>
          <w:rtl/>
        </w:rPr>
        <w:t xml:space="preserve"> اگر روزی قدرت را به دست بگیر</w:t>
      </w:r>
      <w:r w:rsidR="00FD1FB8" w:rsidRPr="00853DCC">
        <w:rPr>
          <w:rFonts w:hint="cs"/>
          <w:rtl/>
        </w:rPr>
        <w:t>یم</w:t>
      </w:r>
      <w:r w:rsidR="007B4087">
        <w:rPr>
          <w:rtl/>
        </w:rPr>
        <w:t xml:space="preserve">، </w:t>
      </w:r>
      <w:r w:rsidRPr="00853DCC">
        <w:rPr>
          <w:rtl/>
        </w:rPr>
        <w:t>در مرحل</w:t>
      </w:r>
      <w:r w:rsidR="00C427E4" w:rsidRPr="00853DCC">
        <w:rPr>
          <w:rtl/>
        </w:rPr>
        <w:t>ۀ</w:t>
      </w:r>
      <w:r w:rsidRPr="00853DCC">
        <w:rPr>
          <w:rtl/>
        </w:rPr>
        <w:t xml:space="preserve"> اول شماها را از دم مسلسل می‌گذرانیم!</w:t>
      </w:r>
      <w:r w:rsidRPr="00014724">
        <w:rPr>
          <w:rStyle w:val="FootnoteReference"/>
          <w:rtl/>
        </w:rPr>
        <w:footnoteReference w:id="1891"/>
      </w:r>
    </w:p>
    <w:p w:rsidR="00550818" w:rsidRPr="00853DCC" w:rsidRDefault="00550818" w:rsidP="001970D5">
      <w:pPr>
        <w:pStyle w:val="a"/>
        <w:rPr>
          <w:rtl/>
        </w:rPr>
      </w:pPr>
      <w:r w:rsidRPr="00853DCC">
        <w:rPr>
          <w:rtl/>
        </w:rPr>
        <w:t>در گزارش دیگری آمده است که در سال 56 ربانی شیرازی و انواری بر ضدم مجاهدین فعالیت شدیدی داشتند و در این باره مورد اعتراض برخی از روحانیون مانند ناطق نوری و محلاتی قرار گرفتند</w:t>
      </w:r>
      <w:r w:rsidR="00657057">
        <w:rPr>
          <w:rtl/>
        </w:rPr>
        <w:t>.</w:t>
      </w:r>
      <w:r w:rsidRPr="00014724">
        <w:rPr>
          <w:rStyle w:val="FootnoteReference"/>
          <w:rtl/>
        </w:rPr>
        <w:footnoteReference w:id="1892"/>
      </w:r>
      <w:r w:rsidRPr="00853DCC">
        <w:rPr>
          <w:rtl/>
        </w:rPr>
        <w:t xml:space="preserve"> ساواک از این فعالیت خوشحال بوده و طبیعی است که تصور می‌کرده که مبارزه</w:t>
      </w:r>
      <w:r w:rsidR="00016EE7">
        <w:rPr>
          <w:rtl/>
        </w:rPr>
        <w:t xml:space="preserve"> آن‌ها </w:t>
      </w:r>
      <w:r w:rsidRPr="00853DCC">
        <w:rPr>
          <w:rtl/>
        </w:rPr>
        <w:t>بر ضد مجاهدین برای حکومت سودمند است</w:t>
      </w:r>
      <w:r w:rsidR="007B4087">
        <w:rPr>
          <w:rtl/>
        </w:rPr>
        <w:t xml:space="preserve">. </w:t>
      </w:r>
      <w:r w:rsidRPr="00853DCC">
        <w:rPr>
          <w:rtl/>
        </w:rPr>
        <w:t>در حالی که مسیر اصلی</w:t>
      </w:r>
      <w:r w:rsidR="007B4087">
        <w:rPr>
          <w:rFonts w:hint="cs"/>
          <w:rtl/>
        </w:rPr>
        <w:t xml:space="preserve">، </w:t>
      </w:r>
      <w:r w:rsidRPr="00853DCC">
        <w:rPr>
          <w:rtl/>
        </w:rPr>
        <w:t>مخالفت با دولت بوده و در کنار آن</w:t>
      </w:r>
      <w:r w:rsidR="007B4087">
        <w:rPr>
          <w:rtl/>
        </w:rPr>
        <w:t xml:space="preserve">، </w:t>
      </w:r>
      <w:r w:rsidRPr="00853DCC">
        <w:rPr>
          <w:rtl/>
        </w:rPr>
        <w:t>با مجاهدین به عنوان یک گروه منحرف برخورد می‌شده است</w:t>
      </w:r>
      <w:r w:rsidR="007B4087">
        <w:rPr>
          <w:rtl/>
        </w:rPr>
        <w:t xml:space="preserve">. </w:t>
      </w:r>
      <w:r w:rsidRPr="00853DCC">
        <w:rPr>
          <w:rtl/>
        </w:rPr>
        <w:t>در همان سال 56 آقای ربانی در پاسخ این پرسش که نظرش راجع به شریعتی چیست گفت</w:t>
      </w:r>
      <w:r w:rsidR="00FD1FB8" w:rsidRPr="00853DCC">
        <w:rPr>
          <w:rFonts w:hint="cs"/>
          <w:rtl/>
        </w:rPr>
        <w:t>:</w:t>
      </w:r>
      <w:r w:rsidR="00FD1FB8" w:rsidRPr="00853DCC">
        <w:rPr>
          <w:rtl/>
        </w:rPr>
        <w:t xml:space="preserve"> «</w:t>
      </w:r>
      <w:r w:rsidRPr="00853DCC">
        <w:rPr>
          <w:rtl/>
        </w:rPr>
        <w:t>ما همیشه حد وسط را اختیار کردیم</w:t>
      </w:r>
      <w:r w:rsidR="007B4087">
        <w:rPr>
          <w:rtl/>
        </w:rPr>
        <w:t xml:space="preserve">، </w:t>
      </w:r>
      <w:r w:rsidRPr="00853DCC">
        <w:rPr>
          <w:rtl/>
        </w:rPr>
        <w:t>نه دکتر را کوبیدیم و چوب تکفیر زدیم و نه به طور مطلق تأییدش کردیم</w:t>
      </w:r>
      <w:r w:rsidR="00657057">
        <w:rPr>
          <w:rtl/>
        </w:rPr>
        <w:t>.</w:t>
      </w:r>
      <w:r w:rsidRPr="00853DCC">
        <w:rPr>
          <w:rtl/>
        </w:rPr>
        <w:t>» وی به تلویح درباره برخی از کسانی که در جبهه اسلامی مبارزه می‌کنند اما به نوعی</w:t>
      </w:r>
      <w:r w:rsidR="00060C89">
        <w:rPr>
          <w:rtl/>
        </w:rPr>
        <w:t xml:space="preserve"> گرایش‌های </w:t>
      </w:r>
      <w:r w:rsidRPr="00853DCC">
        <w:rPr>
          <w:rtl/>
        </w:rPr>
        <w:t>کمونیستی دارند گفتند:</w:t>
      </w:r>
      <w:r w:rsidR="00FD1FB8" w:rsidRPr="00853DCC">
        <w:rPr>
          <w:rFonts w:hint="cs"/>
          <w:rtl/>
        </w:rPr>
        <w:t xml:space="preserve"> </w:t>
      </w:r>
      <w:r w:rsidRPr="00853DCC">
        <w:rPr>
          <w:rtl/>
        </w:rPr>
        <w:t>ما نه فقط طرفدار</w:t>
      </w:r>
      <w:r w:rsidR="00016EE7">
        <w:rPr>
          <w:rtl/>
        </w:rPr>
        <w:t xml:space="preserve"> آن‌ها </w:t>
      </w:r>
      <w:r w:rsidRPr="00853DCC">
        <w:rPr>
          <w:rtl/>
        </w:rPr>
        <w:t>نیستیم</w:t>
      </w:r>
      <w:r w:rsidR="007B4087">
        <w:rPr>
          <w:rtl/>
        </w:rPr>
        <w:t xml:space="preserve">، </w:t>
      </w:r>
      <w:r w:rsidRPr="00853DCC">
        <w:rPr>
          <w:rtl/>
        </w:rPr>
        <w:t>بلکه درست اساس و شالود</w:t>
      </w:r>
      <w:r w:rsidR="00C427E4" w:rsidRPr="00853DCC">
        <w:rPr>
          <w:rtl/>
        </w:rPr>
        <w:t>ۀ</w:t>
      </w:r>
      <w:r w:rsidRPr="00853DCC">
        <w:rPr>
          <w:rtl/>
        </w:rPr>
        <w:t xml:space="preserve"> افکار آنان را چه در زندان که بودم و چه اینجا ویران کردیم</w:t>
      </w:r>
      <w:r w:rsidR="007B4087">
        <w:rPr>
          <w:rtl/>
        </w:rPr>
        <w:t xml:space="preserve">. </w:t>
      </w:r>
      <w:r w:rsidRPr="00853DCC">
        <w:rPr>
          <w:rtl/>
        </w:rPr>
        <w:t>به کلی مذهبی‌ها را از</w:t>
      </w:r>
      <w:r w:rsidR="00016EE7">
        <w:rPr>
          <w:rtl/>
        </w:rPr>
        <w:t xml:space="preserve"> آن‌ها </w:t>
      </w:r>
      <w:r w:rsidRPr="00853DCC">
        <w:rPr>
          <w:rtl/>
        </w:rPr>
        <w:t>جدا کردیم</w:t>
      </w:r>
      <w:r w:rsidR="007B4087">
        <w:rPr>
          <w:rtl/>
        </w:rPr>
        <w:t xml:space="preserve">. </w:t>
      </w:r>
      <w:r w:rsidRPr="00853DCC">
        <w:rPr>
          <w:rtl/>
        </w:rPr>
        <w:t>حتی دستور دادم که کوهنوردی‌ هم با</w:t>
      </w:r>
      <w:r w:rsidR="00016EE7">
        <w:rPr>
          <w:rtl/>
        </w:rPr>
        <w:t xml:space="preserve"> آن‌ها </w:t>
      </w:r>
      <w:r w:rsidRPr="00853DCC">
        <w:rPr>
          <w:rtl/>
        </w:rPr>
        <w:t>نکنند</w:t>
      </w:r>
      <w:r w:rsidR="007B4087">
        <w:rPr>
          <w:rFonts w:hint="cs"/>
          <w:rtl/>
        </w:rPr>
        <w:t xml:space="preserve">. </w:t>
      </w:r>
      <w:r w:rsidRPr="00853DCC">
        <w:rPr>
          <w:rtl/>
        </w:rPr>
        <w:t>راه ما با</w:t>
      </w:r>
      <w:r w:rsidR="00016EE7">
        <w:rPr>
          <w:rtl/>
        </w:rPr>
        <w:t xml:space="preserve"> آن‌ها </w:t>
      </w:r>
      <w:r w:rsidRPr="00853DCC">
        <w:rPr>
          <w:rtl/>
        </w:rPr>
        <w:t>دوتاست</w:t>
      </w:r>
      <w:r w:rsidR="00657057">
        <w:rPr>
          <w:rtl/>
        </w:rPr>
        <w:t>.</w:t>
      </w:r>
      <w:r w:rsidRPr="00853DCC">
        <w:rPr>
          <w:rtl/>
        </w:rPr>
        <w:t>»</w:t>
      </w:r>
      <w:r w:rsidRPr="00014724">
        <w:rPr>
          <w:rStyle w:val="FootnoteReference"/>
          <w:rtl/>
        </w:rPr>
        <w:footnoteReference w:id="1893"/>
      </w:r>
    </w:p>
    <w:p w:rsidR="00550818" w:rsidRPr="00853DCC" w:rsidRDefault="00550818" w:rsidP="001970D5">
      <w:pPr>
        <w:pStyle w:val="a"/>
        <w:rPr>
          <w:rtl/>
        </w:rPr>
      </w:pPr>
      <w:r w:rsidRPr="00853DCC">
        <w:rPr>
          <w:rtl/>
        </w:rPr>
        <w:t>همچنین گزارش شده است که مرحوم ربانی جزوه‌ای در زندان بر ضد التقاطی‌ها نوشت و آن را به دست طلبه‌ای با نام مقدسی داد که منافقین از او ربوده به مأموران زندان تحویل دادند و پس از آن ایشان را برده</w:t>
      </w:r>
      <w:r w:rsidR="007B4087">
        <w:rPr>
          <w:rtl/>
        </w:rPr>
        <w:t xml:space="preserve">، </w:t>
      </w:r>
      <w:r w:rsidRPr="00853DCC">
        <w:rPr>
          <w:rtl/>
        </w:rPr>
        <w:t>سروصورتش را تیغ زده و شکنجه می‌کنند</w:t>
      </w:r>
      <w:r w:rsidR="00153BF6">
        <w:rPr>
          <w:rtl/>
        </w:rPr>
        <w:t>.</w:t>
      </w:r>
      <w:r w:rsidRPr="00014724">
        <w:rPr>
          <w:rStyle w:val="FootnoteReference"/>
          <w:rtl/>
        </w:rPr>
        <w:footnoteReference w:id="1894"/>
      </w:r>
    </w:p>
    <w:p w:rsidR="00550818" w:rsidRPr="00853DCC" w:rsidRDefault="00550818" w:rsidP="001970D5">
      <w:pPr>
        <w:pStyle w:val="a"/>
        <w:rPr>
          <w:rtl/>
        </w:rPr>
      </w:pPr>
      <w:r w:rsidRPr="00853DCC">
        <w:rPr>
          <w:rtl/>
        </w:rPr>
        <w:t xml:space="preserve"> مرحوم ربانی در کتاب حرکت طبیعی از دیدگاه دو مکتب (ص 194ـ 195) نیز به تفصیل دربار</w:t>
      </w:r>
      <w:r w:rsidR="00C427E4" w:rsidRPr="00853DCC">
        <w:rPr>
          <w:rtl/>
        </w:rPr>
        <w:t>ۀ</w:t>
      </w:r>
      <w:r w:rsidRPr="00853DCC">
        <w:rPr>
          <w:rtl/>
        </w:rPr>
        <w:t xml:space="preserve"> التقاطی بودن اندیشه‌های مجاهدین بدون</w:t>
      </w:r>
      <w:r w:rsidR="008F63F0">
        <w:rPr>
          <w:rtl/>
        </w:rPr>
        <w:t xml:space="preserve"> آنکه </w:t>
      </w:r>
      <w:r w:rsidRPr="00853DCC">
        <w:rPr>
          <w:rtl/>
        </w:rPr>
        <w:t>تصریح کند</w:t>
      </w:r>
      <w:r w:rsidR="007B4087">
        <w:rPr>
          <w:rtl/>
        </w:rPr>
        <w:t xml:space="preserve">، </w:t>
      </w:r>
      <w:r w:rsidRPr="00853DCC">
        <w:rPr>
          <w:rtl/>
        </w:rPr>
        <w:t>سخن گفته است</w:t>
      </w:r>
      <w:r w:rsidR="007B4087">
        <w:rPr>
          <w:rtl/>
        </w:rPr>
        <w:t xml:space="preserve">. </w:t>
      </w:r>
      <w:r w:rsidRPr="00853DCC">
        <w:rPr>
          <w:rtl/>
        </w:rPr>
        <w:t>ایشان در مصاحبه‌ای که در مرداد 59 با نشری</w:t>
      </w:r>
      <w:r w:rsidR="00C427E4" w:rsidRPr="00853DCC">
        <w:rPr>
          <w:rtl/>
        </w:rPr>
        <w:t>ۀ</w:t>
      </w:r>
      <w:r w:rsidRPr="00853DCC">
        <w:rPr>
          <w:rtl/>
        </w:rPr>
        <w:t xml:space="preserve"> پیام انقلاب درباره سخنرانی 4 تیر ماه 59 امام خمینی درباره مجاهدین داشت در این باره گفت: «ما در زندان که بودیم به خوبی لمس کردیم که</w:t>
      </w:r>
      <w:r w:rsidR="00016EE7">
        <w:rPr>
          <w:rtl/>
        </w:rPr>
        <w:t xml:space="preserve"> آن‌ها </w:t>
      </w:r>
      <w:r w:rsidRPr="00853DCC">
        <w:rPr>
          <w:rtl/>
        </w:rPr>
        <w:t>مارکسیسم را لباس اسلام پوشانیده و به خورد جوانان می‌دادند</w:t>
      </w:r>
      <w:r w:rsidR="007B4087">
        <w:rPr>
          <w:rtl/>
        </w:rPr>
        <w:t xml:space="preserve">. </w:t>
      </w:r>
      <w:r w:rsidRPr="00853DCC">
        <w:rPr>
          <w:rtl/>
        </w:rPr>
        <w:t>لذا در زندان وقتی می‌دیدیم که فدائیان (خلق) یا</w:t>
      </w:r>
      <w:r w:rsidR="00060C89">
        <w:rPr>
          <w:rtl/>
        </w:rPr>
        <w:t xml:space="preserve"> گروه‌های </w:t>
      </w:r>
      <w:r w:rsidRPr="00853DCC">
        <w:rPr>
          <w:rtl/>
        </w:rPr>
        <w:t>دیگر می‌گویند اسلام مرده بود و مجاهدین آمدند روح مارکسیسم در آن دمیدند و اسلام زنده شد</w:t>
      </w:r>
      <w:r w:rsidR="007B4087">
        <w:rPr>
          <w:rtl/>
        </w:rPr>
        <w:t>،</w:t>
      </w:r>
      <w:r w:rsidR="00A6798D">
        <w:rPr>
          <w:rtl/>
        </w:rPr>
        <w:t xml:space="preserve"> این‌ها </w:t>
      </w:r>
      <w:r w:rsidRPr="00853DCC">
        <w:rPr>
          <w:rtl/>
        </w:rPr>
        <w:t>سکوت کرده و نمی‌گفتند که این مطلب دروغی است و اسلام خودش یک مکتب است</w:t>
      </w:r>
      <w:r w:rsidR="007B4087">
        <w:rPr>
          <w:rtl/>
        </w:rPr>
        <w:t>.</w:t>
      </w:r>
      <w:r w:rsidR="00A6798D">
        <w:rPr>
          <w:rtl/>
        </w:rPr>
        <w:t xml:space="preserve"> این‌ها </w:t>
      </w:r>
      <w:r w:rsidRPr="00853DCC">
        <w:rPr>
          <w:rtl/>
        </w:rPr>
        <w:t>اسلام را به این معنایی که ما قبول داشتیم</w:t>
      </w:r>
      <w:r w:rsidR="007B4087">
        <w:rPr>
          <w:rtl/>
        </w:rPr>
        <w:t xml:space="preserve">، </w:t>
      </w:r>
      <w:r w:rsidRPr="00853DCC">
        <w:rPr>
          <w:rtl/>
        </w:rPr>
        <w:t>نمی‌پذیرفتند و آن را به همان عنوان که یک مارکسیست</w:t>
      </w:r>
      <w:r w:rsidR="00F60A81">
        <w:rPr>
          <w:rtl/>
        </w:rPr>
        <w:t xml:space="preserve"> می‌گوید </w:t>
      </w:r>
      <w:r w:rsidRPr="00853DCC">
        <w:rPr>
          <w:rtl/>
        </w:rPr>
        <w:t>که مذهب روبناست</w:t>
      </w:r>
      <w:r w:rsidR="007B4087">
        <w:rPr>
          <w:rFonts w:hint="cs"/>
          <w:rtl/>
        </w:rPr>
        <w:t xml:space="preserve">، </w:t>
      </w:r>
      <w:r w:rsidRPr="00853DCC">
        <w:rPr>
          <w:rtl/>
        </w:rPr>
        <w:t>قبول کرده بودند که زیر بنای آن مارکسیسم و روبنایش اسلام است</w:t>
      </w:r>
      <w:r w:rsidR="007B4087">
        <w:rPr>
          <w:rFonts w:hint="cs"/>
          <w:rtl/>
        </w:rPr>
        <w:t xml:space="preserve">، </w:t>
      </w:r>
      <w:r w:rsidRPr="00853DCC">
        <w:rPr>
          <w:rtl/>
        </w:rPr>
        <w:t>و تازه اسلامی هم که</w:t>
      </w:r>
      <w:r w:rsidR="00A6798D">
        <w:rPr>
          <w:rtl/>
        </w:rPr>
        <w:t xml:space="preserve"> این‌ها </w:t>
      </w:r>
      <w:r w:rsidRPr="00853DCC">
        <w:rPr>
          <w:rtl/>
        </w:rPr>
        <w:t>می‌گفتند در موقع تبیین</w:t>
      </w:r>
      <w:r w:rsidR="007B4087">
        <w:rPr>
          <w:rtl/>
        </w:rPr>
        <w:t xml:space="preserve">، </w:t>
      </w:r>
      <w:r w:rsidRPr="00853DCC">
        <w:rPr>
          <w:rtl/>
        </w:rPr>
        <w:t>به کار بعضی از دوره‌های تاریخی می‌خورد نه به کار تمام دوره‌های اسلامی</w:t>
      </w:r>
      <w:r w:rsidR="007B4087">
        <w:rPr>
          <w:rtl/>
        </w:rPr>
        <w:t xml:space="preserve">. </w:t>
      </w:r>
      <w:r w:rsidRPr="00853DCC">
        <w:rPr>
          <w:rtl/>
        </w:rPr>
        <w:t>مثلا مسائل بیع و تجارت و اقتصاد و غیره را وقتی بیان می‌کردند می‌گفتند این مربوط به 14 قرن پیش از این است و مسائل اقتصادی امروز باید از سوسیالیسم سرچشمه بگیرد</w:t>
      </w:r>
      <w:r w:rsidR="007B4087">
        <w:rPr>
          <w:rtl/>
        </w:rPr>
        <w:t xml:space="preserve">. </w:t>
      </w:r>
      <w:r w:rsidRPr="00853DCC">
        <w:rPr>
          <w:rtl/>
        </w:rPr>
        <w:t>لذا</w:t>
      </w:r>
      <w:r w:rsidR="00A6798D">
        <w:rPr>
          <w:rtl/>
        </w:rPr>
        <w:t xml:space="preserve"> این‌ها </w:t>
      </w:r>
      <w:r w:rsidRPr="00853DCC">
        <w:rPr>
          <w:rtl/>
        </w:rPr>
        <w:t>کاملا در مسائل ایدئولوژی اسلام را به صورت روبنا درآورده بودند و زیربنا را مارکسیسم می‌گرفتند</w:t>
      </w:r>
      <w:r w:rsidR="00153BF6">
        <w:rPr>
          <w:rtl/>
        </w:rPr>
        <w:t>.</w:t>
      </w:r>
      <w:r w:rsidRPr="00853DCC">
        <w:rPr>
          <w:rtl/>
        </w:rPr>
        <w:t>»</w:t>
      </w:r>
      <w:r w:rsidRPr="00014724">
        <w:rPr>
          <w:rStyle w:val="FootnoteReference"/>
          <w:rtl/>
        </w:rPr>
        <w:footnoteReference w:id="1895"/>
      </w:r>
    </w:p>
    <w:p w:rsidR="00550818" w:rsidRPr="00853DCC" w:rsidRDefault="00550818" w:rsidP="001970D5">
      <w:pPr>
        <w:pStyle w:val="a"/>
        <w:rPr>
          <w:rtl/>
        </w:rPr>
      </w:pPr>
      <w:r w:rsidRPr="00853DCC">
        <w:rPr>
          <w:rtl/>
        </w:rPr>
        <w:t>به هر روی</w:t>
      </w:r>
      <w:r w:rsidR="007B4087">
        <w:rPr>
          <w:rtl/>
        </w:rPr>
        <w:t xml:space="preserve">، </w:t>
      </w:r>
      <w:r w:rsidRPr="00853DCC">
        <w:rPr>
          <w:rtl/>
        </w:rPr>
        <w:t>تبلیغات مرحوم ربانی و در این اواخر</w:t>
      </w:r>
      <w:r w:rsidR="007B4087">
        <w:rPr>
          <w:rtl/>
        </w:rPr>
        <w:t xml:space="preserve">، </w:t>
      </w:r>
      <w:r w:rsidRPr="00853DCC">
        <w:rPr>
          <w:rtl/>
        </w:rPr>
        <w:t>آقای راستی کاشانی که به عنوان نمایند</w:t>
      </w:r>
      <w:r w:rsidR="00C427E4" w:rsidRPr="00853DCC">
        <w:rPr>
          <w:rtl/>
        </w:rPr>
        <w:t>ۀ</w:t>
      </w:r>
      <w:r w:rsidRPr="00853DCC">
        <w:rPr>
          <w:rtl/>
        </w:rPr>
        <w:t xml:space="preserve"> امام شهرت داشتند</w:t>
      </w:r>
      <w:r w:rsidR="007B4087">
        <w:rPr>
          <w:rtl/>
        </w:rPr>
        <w:t xml:space="preserve">، </w:t>
      </w:r>
      <w:r w:rsidRPr="00853DCC">
        <w:rPr>
          <w:rtl/>
        </w:rPr>
        <w:t>نقش مهمی در جدا کردن بچه‌های مذهبی از مجاهدین داشت</w:t>
      </w:r>
      <w:r w:rsidR="007B4087">
        <w:rPr>
          <w:rtl/>
        </w:rPr>
        <w:t xml:space="preserve">. </w:t>
      </w:r>
      <w:r w:rsidRPr="00853DCC">
        <w:rPr>
          <w:rtl/>
        </w:rPr>
        <w:t>آقای منتظری هم در جایی به این نکته اشاره کرده است که «آقای ربانی خیلی با مجاهدین بد بود»</w:t>
      </w:r>
      <w:r w:rsidR="00153BF6">
        <w:rPr>
          <w:rFonts w:hint="cs"/>
          <w:rtl/>
        </w:rPr>
        <w:t>.</w:t>
      </w:r>
      <w:r w:rsidRPr="00014724">
        <w:rPr>
          <w:rStyle w:val="FootnoteReference"/>
          <w:rtl/>
        </w:rPr>
        <w:footnoteReference w:id="1896"/>
      </w:r>
    </w:p>
    <w:p w:rsidR="00550818" w:rsidRPr="00853DCC" w:rsidRDefault="00550818" w:rsidP="001970D5">
      <w:pPr>
        <w:pStyle w:val="a"/>
        <w:rPr>
          <w:rtl/>
        </w:rPr>
      </w:pPr>
      <w:r w:rsidRPr="00853DCC">
        <w:rPr>
          <w:rtl/>
        </w:rPr>
        <w:t>در سال 51 که صحبت اعدام مجاهدین بود</w:t>
      </w:r>
      <w:r w:rsidR="007B4087">
        <w:rPr>
          <w:rtl/>
        </w:rPr>
        <w:t xml:space="preserve">، </w:t>
      </w:r>
      <w:r w:rsidRPr="00853DCC">
        <w:rPr>
          <w:rtl/>
        </w:rPr>
        <w:t>آقای موسی صدر به درخواست برخی</w:t>
      </w:r>
      <w:r w:rsidR="00A92DFE" w:rsidRPr="00853DCC">
        <w:rPr>
          <w:rtl/>
        </w:rPr>
        <w:t xml:space="preserve"> از دوستانش از جمله شهید بهشتی</w:t>
      </w:r>
      <w:r w:rsidRPr="00853DCC">
        <w:rPr>
          <w:rtl/>
        </w:rPr>
        <w:t xml:space="preserve"> و دیگران پذیرفت تا وساطت کند</w:t>
      </w:r>
      <w:r w:rsidR="007B4087">
        <w:rPr>
          <w:rtl/>
        </w:rPr>
        <w:t xml:space="preserve">. </w:t>
      </w:r>
      <w:r w:rsidRPr="00853DCC">
        <w:rPr>
          <w:rtl/>
        </w:rPr>
        <w:t>در واقع تصور بر این بود که به خاطر موقعیت امام موسی صدر در لبنان برای ایران</w:t>
      </w:r>
      <w:r w:rsidR="007B4087">
        <w:rPr>
          <w:rtl/>
        </w:rPr>
        <w:t xml:space="preserve">، </w:t>
      </w:r>
      <w:r w:rsidRPr="00853DCC">
        <w:rPr>
          <w:rtl/>
        </w:rPr>
        <w:t>شاه وساطت او را دربار</w:t>
      </w:r>
      <w:r w:rsidR="00C427E4" w:rsidRPr="00853DCC">
        <w:rPr>
          <w:rtl/>
        </w:rPr>
        <w:t>ۀ</w:t>
      </w:r>
      <w:r w:rsidRPr="00853DCC">
        <w:rPr>
          <w:rtl/>
        </w:rPr>
        <w:t xml:space="preserve"> مجاهدین خواهد پذیرفت که چنین نشد</w:t>
      </w:r>
      <w:r w:rsidR="00153BF6">
        <w:rPr>
          <w:rtl/>
        </w:rPr>
        <w:t>.</w:t>
      </w:r>
      <w:r w:rsidRPr="00014724">
        <w:rPr>
          <w:rStyle w:val="FootnoteReference"/>
          <w:rtl/>
        </w:rPr>
        <w:footnoteReference w:id="1897"/>
      </w:r>
    </w:p>
    <w:p w:rsidR="00550818" w:rsidRPr="00853DCC" w:rsidRDefault="00550818" w:rsidP="001970D5">
      <w:pPr>
        <w:pStyle w:val="a"/>
        <w:rPr>
          <w:rtl/>
        </w:rPr>
      </w:pPr>
      <w:r w:rsidRPr="00853DCC">
        <w:rPr>
          <w:rtl/>
        </w:rPr>
        <w:t>افزون بر حمایت مقطعی روحانیون از مجاهدین</w:t>
      </w:r>
      <w:r w:rsidR="007B4087">
        <w:rPr>
          <w:rtl/>
        </w:rPr>
        <w:t xml:space="preserve">، </w:t>
      </w:r>
      <w:r w:rsidRPr="00853DCC">
        <w:rPr>
          <w:rtl/>
        </w:rPr>
        <w:t>برخی از فرزندان آنان پیش از انقلاب و در آستان</w:t>
      </w:r>
      <w:r w:rsidR="00C427E4" w:rsidRPr="00853DCC">
        <w:rPr>
          <w:rtl/>
        </w:rPr>
        <w:t>ۀ</w:t>
      </w:r>
      <w:r w:rsidRPr="00853DCC">
        <w:rPr>
          <w:rtl/>
        </w:rPr>
        <w:t xml:space="preserve"> آن به مجاهدین پیوستند</w:t>
      </w:r>
      <w:r w:rsidR="007B4087">
        <w:rPr>
          <w:rtl/>
        </w:rPr>
        <w:t xml:space="preserve">. </w:t>
      </w:r>
      <w:r w:rsidRPr="00853DCC">
        <w:rPr>
          <w:rtl/>
        </w:rPr>
        <w:t>بسیاری از این افراد</w:t>
      </w:r>
      <w:r w:rsidR="007B4087">
        <w:rPr>
          <w:rtl/>
        </w:rPr>
        <w:t xml:space="preserve">، </w:t>
      </w:r>
      <w:r w:rsidRPr="00853DCC">
        <w:rPr>
          <w:rtl/>
        </w:rPr>
        <w:t>از روحانیون یا وابستگان به آنان و نیز از اعضا و هوادار</w:t>
      </w:r>
      <w:r w:rsidR="00FD1FB8" w:rsidRPr="00853DCC">
        <w:rPr>
          <w:rtl/>
        </w:rPr>
        <w:t>ان سازمان</w:t>
      </w:r>
      <w:r w:rsidR="007B4087">
        <w:rPr>
          <w:rFonts w:hint="cs"/>
          <w:rtl/>
        </w:rPr>
        <w:t xml:space="preserve">، </w:t>
      </w:r>
      <w:r w:rsidR="00FD1FB8" w:rsidRPr="00853DCC">
        <w:rPr>
          <w:rtl/>
        </w:rPr>
        <w:t>روی اعترافات وحید افر</w:t>
      </w:r>
      <w:r w:rsidR="00FD1FB8" w:rsidRPr="00853DCC">
        <w:rPr>
          <w:rFonts w:hint="cs"/>
          <w:rtl/>
        </w:rPr>
        <w:t>ا</w:t>
      </w:r>
      <w:r w:rsidRPr="00853DCC">
        <w:rPr>
          <w:rtl/>
        </w:rPr>
        <w:t>خته دستگیر شدند</w:t>
      </w:r>
      <w:r w:rsidR="00153BF6">
        <w:rPr>
          <w:rtl/>
        </w:rPr>
        <w:t>.</w:t>
      </w:r>
      <w:r w:rsidRPr="00014724">
        <w:rPr>
          <w:rStyle w:val="FootnoteReference"/>
          <w:rtl/>
        </w:rPr>
        <w:footnoteReference w:id="1898"/>
      </w:r>
      <w:r w:rsidRPr="00853DCC">
        <w:rPr>
          <w:rtl/>
        </w:rPr>
        <w:t xml:space="preserve"> حسین جنّتی از مبارزانی بود </w:t>
      </w:r>
      <w:r w:rsidR="00FD1FB8" w:rsidRPr="00853DCC">
        <w:rPr>
          <w:rFonts w:hint="cs"/>
          <w:rtl/>
        </w:rPr>
        <w:t xml:space="preserve">که </w:t>
      </w:r>
      <w:r w:rsidRPr="00853DCC">
        <w:rPr>
          <w:rtl/>
        </w:rPr>
        <w:t>در زندان به گروه رجوی پیوست</w:t>
      </w:r>
      <w:r w:rsidR="007B4087">
        <w:rPr>
          <w:rtl/>
        </w:rPr>
        <w:t xml:space="preserve"> </w:t>
      </w:r>
      <w:r w:rsidRPr="00014724">
        <w:rPr>
          <w:rStyle w:val="FootnoteReference"/>
          <w:rtl/>
        </w:rPr>
        <w:footnoteReference w:id="1899"/>
      </w:r>
      <w:r w:rsidRPr="00853DCC">
        <w:rPr>
          <w:rtl/>
        </w:rPr>
        <w:t xml:space="preserve"> و پس از انقلاب و همزمان با اعلام جنگ مسلحانه منافقین</w:t>
      </w:r>
      <w:r w:rsidR="007B4087">
        <w:rPr>
          <w:rtl/>
        </w:rPr>
        <w:t xml:space="preserve">، </w:t>
      </w:r>
      <w:r w:rsidRPr="00853DCC">
        <w:rPr>
          <w:rtl/>
        </w:rPr>
        <w:t>گویا در 19 بهمن 1360 در وقت محاصره خانه‌اش</w:t>
      </w:r>
      <w:r w:rsidR="007B4087">
        <w:rPr>
          <w:rtl/>
        </w:rPr>
        <w:t xml:space="preserve">، </w:t>
      </w:r>
      <w:r w:rsidRPr="00853DCC">
        <w:rPr>
          <w:rtl/>
        </w:rPr>
        <w:t>خود را به بیرون پرتاب کرد که کشته شد</w:t>
      </w:r>
      <w:r w:rsidR="00153BF6">
        <w:rPr>
          <w:rtl/>
        </w:rPr>
        <w:t>.</w:t>
      </w:r>
      <w:r w:rsidRPr="00014724">
        <w:rPr>
          <w:rStyle w:val="FootnoteReference"/>
          <w:rtl/>
        </w:rPr>
        <w:footnoteReference w:id="1900"/>
      </w:r>
      <w:r w:rsidRPr="00853DCC">
        <w:rPr>
          <w:rtl/>
        </w:rPr>
        <w:t xml:space="preserve"> همچنین از دو تن از فرزندان آقای محمدی گیلانی به</w:t>
      </w:r>
      <w:r w:rsidR="00FF522A">
        <w:rPr>
          <w:rtl/>
        </w:rPr>
        <w:t xml:space="preserve"> نام‌های </w:t>
      </w:r>
      <w:r w:rsidRPr="00853DCC">
        <w:rPr>
          <w:rtl/>
        </w:rPr>
        <w:t>مهدی و محمود</w:t>
      </w:r>
      <w:r w:rsidR="007B4087">
        <w:rPr>
          <w:rtl/>
        </w:rPr>
        <w:t xml:space="preserve">، </w:t>
      </w:r>
      <w:r w:rsidRPr="00853DCC">
        <w:rPr>
          <w:rtl/>
        </w:rPr>
        <w:t>فرزند آقای لاهوتی و دو فرزند گلزاد</w:t>
      </w:r>
      <w:r w:rsidR="00C427E4" w:rsidRPr="00853DCC">
        <w:rPr>
          <w:rtl/>
        </w:rPr>
        <w:t>ۀ</w:t>
      </w:r>
      <w:r w:rsidRPr="00853DCC">
        <w:rPr>
          <w:rtl/>
        </w:rPr>
        <w:t xml:space="preserve"> غفوری با نام محمد کاظم وصادق باید یاد کرد که در حوالی انقلاب به مجاهدین پیوستند و پس از انقلاب در دادگاه‌های انقلاب محاکمه و اعدام</w:t>
      </w:r>
      <w:r w:rsidR="007B4087">
        <w:rPr>
          <w:rtl/>
        </w:rPr>
        <w:t xml:space="preserve"> </w:t>
      </w:r>
      <w:r w:rsidRPr="00853DCC">
        <w:rPr>
          <w:rtl/>
        </w:rPr>
        <w:t>و یا در درگیری کشته شدند</w:t>
      </w:r>
      <w:r w:rsidR="007B4087">
        <w:rPr>
          <w:rtl/>
        </w:rPr>
        <w:t xml:space="preserve">. </w:t>
      </w:r>
      <w:r w:rsidRPr="00853DCC">
        <w:rPr>
          <w:rtl/>
        </w:rPr>
        <w:t>مریم فرزند دیگر او نیز همین گرایشات را داشت و در سال 67 اعدام شد</w:t>
      </w:r>
      <w:r w:rsidR="007B4087">
        <w:rPr>
          <w:rtl/>
        </w:rPr>
        <w:t xml:space="preserve">. </w:t>
      </w:r>
      <w:r w:rsidRPr="00853DCC">
        <w:rPr>
          <w:rtl/>
        </w:rPr>
        <w:t>فرزند آیت الله طالقانی نیز در شمار مجاهدین بود که در جای دیگری نام</w:t>
      </w:r>
      <w:r w:rsidR="00C427E4" w:rsidRPr="00853DCC">
        <w:rPr>
          <w:rtl/>
        </w:rPr>
        <w:t>ۀ</w:t>
      </w:r>
      <w:r w:rsidRPr="00853DCC">
        <w:rPr>
          <w:rtl/>
        </w:rPr>
        <w:t xml:space="preserve"> ارتدادیه وی را خواهیم دید</w:t>
      </w:r>
      <w:r w:rsidR="007B4087">
        <w:rPr>
          <w:rtl/>
        </w:rPr>
        <w:t xml:space="preserve">. </w:t>
      </w:r>
    </w:p>
    <w:p w:rsidR="00550818" w:rsidRPr="00853DCC" w:rsidRDefault="00550818" w:rsidP="00ED14E4">
      <w:pPr>
        <w:pStyle w:val="a"/>
        <w:rPr>
          <w:rtl/>
        </w:rPr>
      </w:pPr>
      <w:r w:rsidRPr="00853DCC">
        <w:rPr>
          <w:rtl/>
        </w:rPr>
        <w:t>روزگاری حمایت از مجاهدین توسط روحانیون مبارز به صورت یک ارزش درآمده بود</w:t>
      </w:r>
      <w:r w:rsidR="007B4087">
        <w:rPr>
          <w:rtl/>
        </w:rPr>
        <w:t xml:space="preserve">، </w:t>
      </w:r>
      <w:r w:rsidRPr="00853DCC">
        <w:rPr>
          <w:rtl/>
        </w:rPr>
        <w:t>چنان که آقای بازرگان درباره یکی از آنان گفته بود: «آقای</w:t>
      </w:r>
      <w:r w:rsidR="00FA6AEB">
        <w:rPr>
          <w:rtl/>
        </w:rPr>
        <w:t>.</w:t>
      </w:r>
      <w:r w:rsidR="007B4087">
        <w:rPr>
          <w:rtl/>
        </w:rPr>
        <w:t>.</w:t>
      </w:r>
      <w:r w:rsidR="00FA6AEB">
        <w:rPr>
          <w:rtl/>
        </w:rPr>
        <w:t xml:space="preserve">. </w:t>
      </w:r>
      <w:r w:rsidRPr="00853DCC">
        <w:rPr>
          <w:rtl/>
        </w:rPr>
        <w:t>اگر سوره</w:t>
      </w:r>
      <w:r w:rsidR="00153BF6">
        <w:rPr>
          <w:rFonts w:hint="cs"/>
          <w:rtl/>
        </w:rPr>
        <w:t xml:space="preserve"> </w:t>
      </w:r>
      <w:r w:rsidR="00153BF6">
        <w:rPr>
          <w:rFonts w:cs="Traditional Arabic"/>
          <w:color w:val="000000"/>
          <w:shd w:val="clear" w:color="auto" w:fill="FFFFFF"/>
          <w:rtl/>
        </w:rPr>
        <w:t>﴿</w:t>
      </w:r>
      <w:r w:rsidR="00153BF6" w:rsidRPr="0006380C">
        <w:rPr>
          <w:rStyle w:val="Char6"/>
          <w:rtl/>
        </w:rPr>
        <w:t xml:space="preserve">قُلۡ أَعُوذُ بِرَبِّ </w:t>
      </w:r>
      <w:r w:rsidR="00153BF6" w:rsidRPr="0006380C">
        <w:rPr>
          <w:rStyle w:val="Char6"/>
          <w:rFonts w:hint="cs"/>
          <w:rtl/>
        </w:rPr>
        <w:t>ٱلنَّاسِ</w:t>
      </w:r>
      <w:r w:rsidR="00153BF6" w:rsidRPr="0006380C">
        <w:rPr>
          <w:rStyle w:val="Char6"/>
          <w:rtl/>
        </w:rPr>
        <w:t>١</w:t>
      </w:r>
      <w:r w:rsidR="00153BF6">
        <w:rPr>
          <w:rFonts w:cs="Traditional Arabic"/>
          <w:color w:val="000000"/>
          <w:shd w:val="clear" w:color="auto" w:fill="FFFFFF"/>
          <w:rtl/>
        </w:rPr>
        <w:t>﴾</w:t>
      </w:r>
      <w:r w:rsidR="00153BF6" w:rsidRPr="00153BF6">
        <w:rPr>
          <w:rtl/>
        </w:rPr>
        <w:t xml:space="preserve"> </w:t>
      </w:r>
      <w:r w:rsidRPr="00853DCC">
        <w:rPr>
          <w:rtl/>
        </w:rPr>
        <w:t>را هم تفسیر کند</w:t>
      </w:r>
      <w:r w:rsidR="007B4087">
        <w:rPr>
          <w:rtl/>
        </w:rPr>
        <w:t xml:space="preserve">، </w:t>
      </w:r>
      <w:r w:rsidRPr="00853DCC">
        <w:rPr>
          <w:rtl/>
        </w:rPr>
        <w:t>در شأن مجاهدین آن را نازل می‌کند»</w:t>
      </w:r>
      <w:r w:rsidR="00153BF6">
        <w:rPr>
          <w:rtl/>
        </w:rPr>
        <w:t>.</w:t>
      </w:r>
      <w:r w:rsidRPr="00014724">
        <w:rPr>
          <w:rStyle w:val="FootnoteReference"/>
          <w:rtl/>
        </w:rPr>
        <w:footnoteReference w:id="1901"/>
      </w:r>
      <w:r w:rsidRPr="00853DCC">
        <w:rPr>
          <w:rtl/>
        </w:rPr>
        <w:t xml:space="preserve"> در حوالی سال 50 شماری از روحانیون در ایران</w:t>
      </w:r>
      <w:r w:rsidR="007B4087">
        <w:rPr>
          <w:rtl/>
        </w:rPr>
        <w:t xml:space="preserve">، </w:t>
      </w:r>
      <w:r w:rsidRPr="00853DCC">
        <w:rPr>
          <w:rtl/>
        </w:rPr>
        <w:t>از فعالیت سیاسی مجاهدین حمایت کرده و مخصوصا به لحاظ مالی آنان را تأمین می‌کردند</w:t>
      </w:r>
      <w:r w:rsidR="007B4087">
        <w:rPr>
          <w:rtl/>
        </w:rPr>
        <w:t xml:space="preserve">. </w:t>
      </w:r>
      <w:r w:rsidRPr="00853DCC">
        <w:rPr>
          <w:rtl/>
        </w:rPr>
        <w:t>این رویه تا زمانی که سازمان مشی خود را به آرامی از اردیبهشت سال 52 به بعد عوض کرد</w:t>
      </w:r>
      <w:r w:rsidR="007B4087">
        <w:rPr>
          <w:rtl/>
        </w:rPr>
        <w:t xml:space="preserve">، </w:t>
      </w:r>
      <w:r w:rsidRPr="00853DCC">
        <w:rPr>
          <w:rtl/>
        </w:rPr>
        <w:t>ادامه داشت</w:t>
      </w:r>
      <w:r w:rsidR="007B4087">
        <w:rPr>
          <w:rtl/>
        </w:rPr>
        <w:t xml:space="preserve">. </w:t>
      </w:r>
      <w:r w:rsidRPr="00853DCC">
        <w:rPr>
          <w:rtl/>
        </w:rPr>
        <w:t>پس ازآن که در شهریور سال 1354 تحول درونی سازمان به طور رسمی آشکار شد</w:t>
      </w:r>
      <w:r w:rsidR="007B4087">
        <w:rPr>
          <w:rtl/>
        </w:rPr>
        <w:t xml:space="preserve">، </w:t>
      </w:r>
      <w:r w:rsidRPr="00853DCC">
        <w:rPr>
          <w:rtl/>
        </w:rPr>
        <w:t>این کمک‌ها قطع گردید</w:t>
      </w:r>
      <w:r w:rsidR="007B4087">
        <w:rPr>
          <w:rtl/>
        </w:rPr>
        <w:t xml:space="preserve">. </w:t>
      </w:r>
      <w:r w:rsidRPr="00853DCC">
        <w:rPr>
          <w:rtl/>
        </w:rPr>
        <w:t>آقای رفسنجانی یکی از کسانی بود که سخت از آنان حمایت</w:t>
      </w:r>
      <w:r w:rsidR="00A519CF">
        <w:rPr>
          <w:rtl/>
        </w:rPr>
        <w:t xml:space="preserve"> می‌کرد </w:t>
      </w:r>
      <w:r w:rsidRPr="00853DCC">
        <w:rPr>
          <w:rtl/>
        </w:rPr>
        <w:t>و زمانی هم از امام خواسته بود تا از</w:t>
      </w:r>
      <w:r w:rsidR="00016EE7">
        <w:rPr>
          <w:rtl/>
        </w:rPr>
        <w:t xml:space="preserve"> آن‌ها </w:t>
      </w:r>
      <w:r w:rsidRPr="00853DCC">
        <w:rPr>
          <w:rtl/>
        </w:rPr>
        <w:t>حمایت کند</w:t>
      </w:r>
      <w:r w:rsidR="00153BF6">
        <w:rPr>
          <w:rtl/>
        </w:rPr>
        <w:t>،</w:t>
      </w:r>
      <w:r w:rsidRPr="00014724">
        <w:rPr>
          <w:rStyle w:val="FootnoteReference"/>
          <w:rtl/>
        </w:rPr>
        <w:footnoteReference w:id="1902"/>
      </w:r>
      <w:r w:rsidRPr="00853DCC">
        <w:rPr>
          <w:rtl/>
        </w:rPr>
        <w:t xml:space="preserve"> بعدها</w:t>
      </w:r>
      <w:r w:rsidR="007B4087">
        <w:rPr>
          <w:rtl/>
        </w:rPr>
        <w:t xml:space="preserve">، </w:t>
      </w:r>
      <w:r w:rsidRPr="00853DCC">
        <w:rPr>
          <w:rtl/>
        </w:rPr>
        <w:t>زمانی که آقای هاشمی با افکار آنان بیشتر آشنا شد و به خصوص پس از آغاز جریان ارتدادی داخل سازمان در سفر سال 54 به نجف</w:t>
      </w:r>
      <w:r w:rsidR="007B4087">
        <w:rPr>
          <w:rtl/>
        </w:rPr>
        <w:t xml:space="preserve">، </w:t>
      </w:r>
      <w:r w:rsidRPr="00853DCC">
        <w:rPr>
          <w:rtl/>
        </w:rPr>
        <w:t>از امام خواست تا به موضع خود در عدم حمایت از برخورد مسلحانه ادامه دهد</w:t>
      </w:r>
      <w:r w:rsidR="00C241B1">
        <w:rPr>
          <w:rtl/>
        </w:rPr>
        <w:t>.</w:t>
      </w:r>
      <w:r w:rsidRPr="00014724">
        <w:rPr>
          <w:rStyle w:val="FootnoteReference"/>
          <w:rtl/>
        </w:rPr>
        <w:footnoteReference w:id="1903"/>
      </w:r>
    </w:p>
    <w:p w:rsidR="00550818" w:rsidRPr="00853DCC" w:rsidRDefault="00550818" w:rsidP="001970D5">
      <w:pPr>
        <w:pStyle w:val="a"/>
        <w:rPr>
          <w:rtl/>
        </w:rPr>
      </w:pPr>
      <w:r w:rsidRPr="00853DCC">
        <w:rPr>
          <w:rtl/>
        </w:rPr>
        <w:t>آقای منتظری</w:t>
      </w:r>
      <w:r w:rsidR="007B4087">
        <w:rPr>
          <w:rtl/>
        </w:rPr>
        <w:t xml:space="preserve">، </w:t>
      </w:r>
      <w:r w:rsidRPr="00853DCC">
        <w:rPr>
          <w:rtl/>
        </w:rPr>
        <w:t>که</w:t>
      </w:r>
      <w:r w:rsidR="00FF522A">
        <w:rPr>
          <w:rtl/>
        </w:rPr>
        <w:t xml:space="preserve"> نام‌های </w:t>
      </w:r>
      <w:r w:rsidRPr="00853DCC">
        <w:rPr>
          <w:rtl/>
        </w:rPr>
        <w:t>در حمایت از مجاهدین به امام نوشته‌ بود ـ در ادامه خواهد آمد ـ بعدها در سال 59 درباره وضعیت فکری سازمان در آن زمان</w:t>
      </w:r>
      <w:r w:rsidR="007B4087">
        <w:rPr>
          <w:rtl/>
        </w:rPr>
        <w:t xml:space="preserve">، </w:t>
      </w:r>
      <w:r w:rsidRPr="00853DCC">
        <w:rPr>
          <w:rtl/>
        </w:rPr>
        <w:t>این توضیحات را داد: «من خلاصه این</w:t>
      </w:r>
      <w:r w:rsidR="00921D9B">
        <w:rPr>
          <w:rtl/>
        </w:rPr>
        <w:t xml:space="preserve"> کتاب‌ها </w:t>
      </w:r>
      <w:r w:rsidRPr="00853DCC">
        <w:rPr>
          <w:rtl/>
        </w:rPr>
        <w:t>را وقتی خواندم ـ شاید تا اندازه‌ای در حوز</w:t>
      </w:r>
      <w:r w:rsidR="00C427E4" w:rsidRPr="00853DCC">
        <w:rPr>
          <w:rtl/>
        </w:rPr>
        <w:t>ۀ</w:t>
      </w:r>
      <w:r w:rsidRPr="00853DCC">
        <w:rPr>
          <w:rtl/>
        </w:rPr>
        <w:t xml:space="preserve"> قم معروف باشم</w:t>
      </w:r>
      <w:r w:rsidR="007B4087">
        <w:rPr>
          <w:rtl/>
        </w:rPr>
        <w:t xml:space="preserve">، </w:t>
      </w:r>
      <w:r w:rsidRPr="00853DCC">
        <w:rPr>
          <w:rtl/>
        </w:rPr>
        <w:t>چون من در مسائل فلسفی آشنا هستم و من مدرس فلسفه بودم در قم ـ خلاصه دیدم که این</w:t>
      </w:r>
      <w:r w:rsidR="00921D9B">
        <w:rPr>
          <w:rtl/>
        </w:rPr>
        <w:t xml:space="preserve"> کتاب‌ها</w:t>
      </w:r>
      <w:r w:rsidR="002B3EC2">
        <w:rPr>
          <w:rtl/>
        </w:rPr>
        <w:t xml:space="preserve">ی </w:t>
      </w:r>
      <w:r w:rsidRPr="00853DCC">
        <w:rPr>
          <w:rtl/>
        </w:rPr>
        <w:t>آقایان زیربنایش کمونیستی محض است و به قول بعضی رفقا همان مسائلی است که</w:t>
      </w:r>
      <w:r w:rsidR="001D07D2">
        <w:rPr>
          <w:rtl/>
        </w:rPr>
        <w:t xml:space="preserve"> مارکسیست‌ها </w:t>
      </w:r>
      <w:r w:rsidRPr="00853DCC">
        <w:rPr>
          <w:rtl/>
        </w:rPr>
        <w:t>دارند</w:t>
      </w:r>
      <w:r w:rsidR="007B4087">
        <w:rPr>
          <w:rtl/>
        </w:rPr>
        <w:t>.</w:t>
      </w:r>
      <w:r w:rsidR="00A6798D">
        <w:rPr>
          <w:rtl/>
        </w:rPr>
        <w:t xml:space="preserve"> این‌ها </w:t>
      </w:r>
      <w:r w:rsidRPr="00853DCC">
        <w:rPr>
          <w:rtl/>
        </w:rPr>
        <w:t>را طرح کردند و قبول کردند و پذیرفته‌اند؛ منتهی چیزی که هست لفظ خدا را مثلا در بالایش گذاشته‌اند و همان طور که «غربزدگ</w:t>
      </w:r>
      <w:r w:rsidR="007C01F2" w:rsidRPr="00853DCC">
        <w:rPr>
          <w:rtl/>
        </w:rPr>
        <w:t>ی» می‌گویند</w:t>
      </w:r>
      <w:r w:rsidR="007B4087">
        <w:rPr>
          <w:rtl/>
        </w:rPr>
        <w:t>،</w:t>
      </w:r>
      <w:r w:rsidR="00A6798D">
        <w:rPr>
          <w:rtl/>
        </w:rPr>
        <w:t xml:space="preserve"> این‌ها </w:t>
      </w:r>
      <w:r w:rsidR="007C01F2" w:rsidRPr="00853DCC">
        <w:rPr>
          <w:rtl/>
        </w:rPr>
        <w:t xml:space="preserve">تقریبا خیلی </w:t>
      </w:r>
      <w:r w:rsidRPr="00853DCC">
        <w:rPr>
          <w:rtl/>
        </w:rPr>
        <w:t>«کمونیست زده بودند» و آن اساس تعلیماتشان آن تعلیمات غلطی بود و می‌توان گفت پلی بود که جوانان از این مسیر به طرف مارکسیسم بروند</w:t>
      </w:r>
      <w:r w:rsidR="001651D3">
        <w:rPr>
          <w:rtl/>
        </w:rPr>
        <w:t>.</w:t>
      </w:r>
      <w:r w:rsidRPr="00853DCC">
        <w:rPr>
          <w:rtl/>
        </w:rPr>
        <w:t>»</w:t>
      </w:r>
      <w:r w:rsidRPr="00014724">
        <w:rPr>
          <w:rStyle w:val="FootnoteReference"/>
          <w:rtl/>
        </w:rPr>
        <w:footnoteReference w:id="1904"/>
      </w:r>
      <w:r w:rsidRPr="00853DCC">
        <w:rPr>
          <w:rtl/>
        </w:rPr>
        <w:t xml:space="preserve"> وی در همان مصاحبه</w:t>
      </w:r>
      <w:r w:rsidR="007B4087">
        <w:rPr>
          <w:rtl/>
        </w:rPr>
        <w:t xml:space="preserve">، </w:t>
      </w:r>
      <w:r w:rsidRPr="00853DCC">
        <w:rPr>
          <w:rtl/>
        </w:rPr>
        <w:t>تصریح کرد که پیش از زندان به دلیل</w:t>
      </w:r>
      <w:r w:rsidR="008F63F0">
        <w:rPr>
          <w:rtl/>
        </w:rPr>
        <w:t xml:space="preserve"> آنکه </w:t>
      </w:r>
      <w:r w:rsidRPr="00853DCC">
        <w:rPr>
          <w:rtl/>
        </w:rPr>
        <w:t>از آثار آنان چیزی نخوانده بوده</w:t>
      </w:r>
      <w:r w:rsidR="007B4087">
        <w:rPr>
          <w:rtl/>
        </w:rPr>
        <w:t xml:space="preserve">، </w:t>
      </w:r>
      <w:r w:rsidRPr="00853DCC">
        <w:rPr>
          <w:rtl/>
        </w:rPr>
        <w:t>در برابر</w:t>
      </w:r>
      <w:r w:rsidR="00016EE7">
        <w:rPr>
          <w:rtl/>
        </w:rPr>
        <w:t xml:space="preserve"> آن‌ها </w:t>
      </w:r>
      <w:r w:rsidRPr="00853DCC">
        <w:rPr>
          <w:rtl/>
        </w:rPr>
        <w:t>موضعگیری نکرده است</w:t>
      </w:r>
      <w:r w:rsidR="007B4087">
        <w:rPr>
          <w:rtl/>
        </w:rPr>
        <w:t xml:space="preserve">. </w:t>
      </w:r>
      <w:r w:rsidRPr="00853DCC">
        <w:rPr>
          <w:rtl/>
        </w:rPr>
        <w:t>«گناه من این است که قبل از زندان نتوانستم بخوانم</w:t>
      </w:r>
      <w:r w:rsidR="007B4087">
        <w:rPr>
          <w:rtl/>
        </w:rPr>
        <w:t xml:space="preserve">. </w:t>
      </w:r>
      <w:r w:rsidRPr="00853DCC">
        <w:rPr>
          <w:rtl/>
        </w:rPr>
        <w:t>در زندان که بیکار بودم</w:t>
      </w:r>
      <w:r w:rsidR="007B4087">
        <w:rPr>
          <w:rtl/>
        </w:rPr>
        <w:t xml:space="preserve">، </w:t>
      </w:r>
      <w:r w:rsidRPr="00853DCC">
        <w:rPr>
          <w:rtl/>
        </w:rPr>
        <w:t>خواندم</w:t>
      </w:r>
      <w:r w:rsidR="007B4087">
        <w:rPr>
          <w:rtl/>
        </w:rPr>
        <w:t xml:space="preserve">، </w:t>
      </w:r>
      <w:r w:rsidRPr="00853DCC">
        <w:rPr>
          <w:rtl/>
        </w:rPr>
        <w:t>دیدم افکار</w:t>
      </w:r>
      <w:r w:rsidR="007B4087">
        <w:rPr>
          <w:rtl/>
        </w:rPr>
        <w:t xml:space="preserve">، </w:t>
      </w:r>
      <w:r w:rsidRPr="00853DCC">
        <w:rPr>
          <w:rtl/>
        </w:rPr>
        <w:t>افکار التقاطی و انحرافی است</w:t>
      </w:r>
      <w:r w:rsidR="001651D3">
        <w:rPr>
          <w:rtl/>
        </w:rPr>
        <w:t>.</w:t>
      </w:r>
      <w:r w:rsidRPr="00853DCC">
        <w:rPr>
          <w:rtl/>
        </w:rPr>
        <w:t>»</w:t>
      </w:r>
      <w:r w:rsidRPr="00014724">
        <w:rPr>
          <w:rStyle w:val="FootnoteReference"/>
          <w:rtl/>
        </w:rPr>
        <w:footnoteReference w:id="1905"/>
      </w:r>
    </w:p>
    <w:p w:rsidR="00550818" w:rsidRPr="00853DCC" w:rsidRDefault="00550818" w:rsidP="001970D5">
      <w:pPr>
        <w:pStyle w:val="a"/>
        <w:rPr>
          <w:rtl/>
        </w:rPr>
      </w:pPr>
      <w:r w:rsidRPr="00853DCC">
        <w:rPr>
          <w:rtl/>
        </w:rPr>
        <w:t>این مسائل بیش از همه برای روحانیونی که در زندان بودند</w:t>
      </w:r>
      <w:r w:rsidR="007B4087">
        <w:rPr>
          <w:rtl/>
        </w:rPr>
        <w:t xml:space="preserve">، </w:t>
      </w:r>
      <w:r w:rsidRPr="00853DCC">
        <w:rPr>
          <w:rtl/>
        </w:rPr>
        <w:t>و بویژه در سال 54 و 55 آشکار شد</w:t>
      </w:r>
      <w:r w:rsidR="007B4087">
        <w:rPr>
          <w:rtl/>
        </w:rPr>
        <w:t xml:space="preserve">. </w:t>
      </w:r>
      <w:r w:rsidRPr="00853DCC">
        <w:rPr>
          <w:rtl/>
        </w:rPr>
        <w:t>آقای منتظری با اشاره به مارکسیست شدن بچه‌های مجاهدین و گسترش مارکسیسم</w:t>
      </w:r>
      <w:r w:rsidR="007B4087">
        <w:rPr>
          <w:rtl/>
        </w:rPr>
        <w:t xml:space="preserve">، </w:t>
      </w:r>
      <w:r w:rsidRPr="00853DCC">
        <w:rPr>
          <w:rtl/>
        </w:rPr>
        <w:t>اشاره به این نکته دارد که برخی از روحانیون و متدینین زندان</w:t>
      </w:r>
      <w:r w:rsidR="007B4087">
        <w:rPr>
          <w:rtl/>
        </w:rPr>
        <w:t xml:space="preserve">، </w:t>
      </w:r>
      <w:r w:rsidRPr="00853DCC">
        <w:rPr>
          <w:rtl/>
        </w:rPr>
        <w:t>در این فکر افتادند که به نحوی آزاد شده و با مارکسیسم مبارزه کنند</w:t>
      </w:r>
      <w:r w:rsidR="007B4087">
        <w:rPr>
          <w:rtl/>
        </w:rPr>
        <w:t xml:space="preserve">. </w:t>
      </w:r>
      <w:r w:rsidRPr="00853DCC">
        <w:rPr>
          <w:rtl/>
        </w:rPr>
        <w:t>ایشان می‌نویسد: «در همین ارتباط بود که آقای کروبی و آقای عسکراولادی و آقای انواری و بعضی دیگر</w:t>
      </w:r>
      <w:r w:rsidR="007B4087">
        <w:rPr>
          <w:rtl/>
        </w:rPr>
        <w:t xml:space="preserve">، </w:t>
      </w:r>
      <w:r w:rsidRPr="00853DCC">
        <w:rPr>
          <w:rtl/>
        </w:rPr>
        <w:t>حاضر شدند با انجام مقدماتی آزاد شوند</w:t>
      </w:r>
      <w:r w:rsidR="007B4087">
        <w:rPr>
          <w:rtl/>
        </w:rPr>
        <w:t xml:space="preserve">، </w:t>
      </w:r>
      <w:r w:rsidRPr="00853DCC">
        <w:rPr>
          <w:rtl/>
        </w:rPr>
        <w:t>ما با این نظریه مخالف بودیم</w:t>
      </w:r>
      <w:r w:rsidR="002D480F">
        <w:rPr>
          <w:rtl/>
        </w:rPr>
        <w:t>...</w:t>
      </w:r>
      <w:r w:rsidR="007B4087">
        <w:rPr>
          <w:rtl/>
        </w:rPr>
        <w:t xml:space="preserve"> </w:t>
      </w:r>
      <w:r w:rsidRPr="00853DCC">
        <w:rPr>
          <w:rtl/>
        </w:rPr>
        <w:t>مسأله این است که افرادی امثال آقای انواری وآقای عسکراولادی عمرشان را در زندان گذرانده بودند و واقعا خسته شده بودند و فکر می‌کردند و تشخیص داده‌ بودند به شکلی بروند بیرون بلکه کاری انجام بدهند</w:t>
      </w:r>
      <w:r w:rsidR="001651D3">
        <w:rPr>
          <w:rtl/>
        </w:rPr>
        <w:t>.</w:t>
      </w:r>
      <w:r w:rsidRPr="00853DCC">
        <w:rPr>
          <w:rtl/>
        </w:rPr>
        <w:t>»</w:t>
      </w:r>
      <w:r w:rsidRPr="00014724">
        <w:rPr>
          <w:rStyle w:val="FootnoteReference"/>
          <w:rtl/>
        </w:rPr>
        <w:footnoteReference w:id="1906"/>
      </w:r>
    </w:p>
    <w:p w:rsidR="00550818" w:rsidRPr="00853DCC" w:rsidRDefault="00550818" w:rsidP="00ED14E4">
      <w:pPr>
        <w:pStyle w:val="a"/>
        <w:rPr>
          <w:rtl/>
        </w:rPr>
      </w:pPr>
      <w:r w:rsidRPr="00853DCC">
        <w:rPr>
          <w:rtl/>
        </w:rPr>
        <w:t>شاید به عنوان ماحصل این بحث بهتر باشد پیامی را که موسی خیابانی (موسی نصیر اوغلو خیابانی) در دی ماه 56 از طریق لاهوتی که در حال انتقال از قصر به اوین بود</w:t>
      </w:r>
      <w:r w:rsidR="007B4087">
        <w:rPr>
          <w:rtl/>
        </w:rPr>
        <w:t xml:space="preserve">، </w:t>
      </w:r>
      <w:r w:rsidRPr="00853DCC">
        <w:rPr>
          <w:rtl/>
        </w:rPr>
        <w:t>به عنوان پیام سازمان به روحانیون این زندان رساند</w:t>
      </w:r>
      <w:r w:rsidR="007B4087">
        <w:rPr>
          <w:rtl/>
        </w:rPr>
        <w:t xml:space="preserve">، </w:t>
      </w:r>
      <w:r w:rsidRPr="00853DCC">
        <w:rPr>
          <w:rtl/>
        </w:rPr>
        <w:t>نقل کنم</w:t>
      </w:r>
      <w:r w:rsidR="007B4087">
        <w:rPr>
          <w:rtl/>
        </w:rPr>
        <w:t xml:space="preserve">، </w:t>
      </w:r>
      <w:r w:rsidRPr="00853DCC">
        <w:rPr>
          <w:rtl/>
        </w:rPr>
        <w:t>وی با او گفت این را به عنوان پیام مجاهدین و نه پیام خودش به روحانیون بگوید: شماها صلاحیت نظر دادن در مسائل اجتماعی را ندارید</w:t>
      </w:r>
      <w:r w:rsidR="007B4087">
        <w:rPr>
          <w:rtl/>
        </w:rPr>
        <w:t xml:space="preserve">. </w:t>
      </w:r>
      <w:r w:rsidRPr="00853DCC">
        <w:rPr>
          <w:rtl/>
        </w:rPr>
        <w:t>زیرا همیشه دنباله</w:t>
      </w:r>
      <w:r w:rsidR="00ED14E4">
        <w:rPr>
          <w:rFonts w:hint="cs"/>
          <w:rtl/>
        </w:rPr>
        <w:t>‌</w:t>
      </w:r>
      <w:r w:rsidRPr="00853DCC">
        <w:rPr>
          <w:rtl/>
        </w:rPr>
        <w:t>رو هستید</w:t>
      </w:r>
      <w:r w:rsidR="007B4087">
        <w:rPr>
          <w:rtl/>
        </w:rPr>
        <w:t xml:space="preserve">. </w:t>
      </w:r>
      <w:r w:rsidRPr="00853DCC">
        <w:rPr>
          <w:rtl/>
        </w:rPr>
        <w:t>حد خودتان را بشناسید و پا ازگلیم خود بیرون نگذارید</w:t>
      </w:r>
      <w:r w:rsidR="001651D3">
        <w:rPr>
          <w:rtl/>
        </w:rPr>
        <w:t>.</w:t>
      </w:r>
      <w:r w:rsidRPr="00014724">
        <w:rPr>
          <w:rStyle w:val="FootnoteReference"/>
          <w:rtl/>
        </w:rPr>
        <w:footnoteReference w:id="1907"/>
      </w:r>
    </w:p>
    <w:p w:rsidR="00550818" w:rsidRPr="00853DCC" w:rsidRDefault="00550818" w:rsidP="001651D3">
      <w:pPr>
        <w:pStyle w:val="a4"/>
        <w:rPr>
          <w:rtl/>
        </w:rPr>
      </w:pPr>
      <w:bookmarkStart w:id="162" w:name="_Toc417388674"/>
      <w:bookmarkStart w:id="163" w:name="_Toc438994357"/>
      <w:r w:rsidRPr="00853DCC">
        <w:rPr>
          <w:rtl/>
        </w:rPr>
        <w:t>4ـ مجاهدین خلق و امام</w:t>
      </w:r>
      <w:bookmarkEnd w:id="162"/>
      <w:bookmarkEnd w:id="163"/>
    </w:p>
    <w:p w:rsidR="00550818" w:rsidRPr="00853DCC" w:rsidRDefault="007C01F2" w:rsidP="001970D5">
      <w:pPr>
        <w:pStyle w:val="a"/>
        <w:rPr>
          <w:rtl/>
        </w:rPr>
      </w:pPr>
      <w:r w:rsidRPr="00853DCC">
        <w:rPr>
          <w:rtl/>
        </w:rPr>
        <w:t>این سخن درستی است که مهم‌ترین</w:t>
      </w:r>
      <w:r w:rsidR="00550818" w:rsidRPr="00853DCC">
        <w:rPr>
          <w:rtl/>
        </w:rPr>
        <w:t xml:space="preserve"> نقص کار مجاهدین در حوالی سال 50ـ 51 که اوج محوبیت آنان بود</w:t>
      </w:r>
      <w:r w:rsidR="007B4087">
        <w:rPr>
          <w:rtl/>
        </w:rPr>
        <w:t xml:space="preserve">، </w:t>
      </w:r>
      <w:r w:rsidR="00550818" w:rsidRPr="00853DCC">
        <w:rPr>
          <w:rtl/>
        </w:rPr>
        <w:t>نداشتن حمایت امام بود</w:t>
      </w:r>
      <w:r w:rsidR="007B4087">
        <w:rPr>
          <w:rtl/>
        </w:rPr>
        <w:t xml:space="preserve">، </w:t>
      </w:r>
      <w:r w:rsidR="00550818" w:rsidRPr="00853DCC">
        <w:rPr>
          <w:rtl/>
        </w:rPr>
        <w:t>هرچند بعید می‌نماید که خود مجاهدین</w:t>
      </w:r>
      <w:r w:rsidR="007B4087">
        <w:rPr>
          <w:rtl/>
        </w:rPr>
        <w:t xml:space="preserve">، </w:t>
      </w:r>
      <w:r w:rsidR="00550818" w:rsidRPr="00853DCC">
        <w:rPr>
          <w:rtl/>
        </w:rPr>
        <w:t>زیاد به این مسأله بها می‌دادند</w:t>
      </w:r>
      <w:r w:rsidR="007B4087">
        <w:rPr>
          <w:rtl/>
        </w:rPr>
        <w:t xml:space="preserve">. </w:t>
      </w:r>
      <w:r w:rsidR="00550818" w:rsidRPr="00853DCC">
        <w:rPr>
          <w:rtl/>
        </w:rPr>
        <w:t>به رغم اختلاف فکری سازمان با روحانیت</w:t>
      </w:r>
      <w:r w:rsidR="007B4087">
        <w:rPr>
          <w:rtl/>
        </w:rPr>
        <w:t xml:space="preserve">، </w:t>
      </w:r>
      <w:r w:rsidR="00550818" w:rsidRPr="00853DCC">
        <w:rPr>
          <w:rtl/>
        </w:rPr>
        <w:t>مجاهدین تلاش می‌کردند تا از وجه</w:t>
      </w:r>
      <w:r w:rsidR="00C427E4" w:rsidRPr="00853DCC">
        <w:rPr>
          <w:rtl/>
        </w:rPr>
        <w:t>ۀ</w:t>
      </w:r>
      <w:r w:rsidR="00550818" w:rsidRPr="00853DCC">
        <w:rPr>
          <w:rtl/>
        </w:rPr>
        <w:t xml:space="preserve"> روحانیون و نفوذ آنان و حتی نفوذ شخص امام که موقعیت ممتازی م</w:t>
      </w:r>
      <w:r w:rsidRPr="00853DCC">
        <w:rPr>
          <w:rtl/>
        </w:rPr>
        <w:t>یان انقلابیون و عام</w:t>
      </w:r>
      <w:r w:rsidR="00C427E4" w:rsidRPr="00853DCC">
        <w:rPr>
          <w:rtl/>
        </w:rPr>
        <w:t>ۀ</w:t>
      </w:r>
      <w:r w:rsidRPr="00853DCC">
        <w:rPr>
          <w:rtl/>
        </w:rPr>
        <w:t>‌مردم مبارز</w:t>
      </w:r>
      <w:r w:rsidR="00550818" w:rsidRPr="00853DCC">
        <w:rPr>
          <w:rtl/>
        </w:rPr>
        <w:t xml:space="preserve"> داشت</w:t>
      </w:r>
      <w:r w:rsidR="007B4087">
        <w:rPr>
          <w:rtl/>
        </w:rPr>
        <w:t xml:space="preserve">، </w:t>
      </w:r>
      <w:r w:rsidRPr="00853DCC">
        <w:rPr>
          <w:rtl/>
        </w:rPr>
        <w:t>‌استفاده کنند</w:t>
      </w:r>
      <w:r w:rsidR="007B4087">
        <w:rPr>
          <w:rtl/>
        </w:rPr>
        <w:t xml:space="preserve">. </w:t>
      </w:r>
      <w:r w:rsidRPr="00853DCC">
        <w:rPr>
          <w:rtl/>
        </w:rPr>
        <w:t>در ا</w:t>
      </w:r>
      <w:r w:rsidR="00550818" w:rsidRPr="00853DCC">
        <w:rPr>
          <w:rtl/>
        </w:rPr>
        <w:t>ین زمینه</w:t>
      </w:r>
      <w:r w:rsidR="007B4087">
        <w:rPr>
          <w:rtl/>
        </w:rPr>
        <w:t xml:space="preserve">، </w:t>
      </w:r>
      <w:r w:rsidR="00550818" w:rsidRPr="00853DCC">
        <w:rPr>
          <w:rtl/>
        </w:rPr>
        <w:t>سازمان فعالیت ویژه‌ای را آغاز کرد که بتواند از امام برای خود تأیید‌یه‌ای بگیرد</w:t>
      </w:r>
      <w:r w:rsidR="007B4087">
        <w:rPr>
          <w:rtl/>
        </w:rPr>
        <w:t xml:space="preserve">. </w:t>
      </w:r>
      <w:r w:rsidR="00550818" w:rsidRPr="00853DCC">
        <w:rPr>
          <w:rtl/>
        </w:rPr>
        <w:t>اما پیش از</w:t>
      </w:r>
      <w:r w:rsidR="008F63F0">
        <w:rPr>
          <w:rtl/>
        </w:rPr>
        <w:t xml:space="preserve"> آنکه </w:t>
      </w:r>
      <w:r w:rsidR="00550818" w:rsidRPr="00853DCC">
        <w:rPr>
          <w:rtl/>
        </w:rPr>
        <w:t>برای این منظور اقدامی بکند</w:t>
      </w:r>
      <w:r w:rsidR="007B4087">
        <w:rPr>
          <w:rtl/>
        </w:rPr>
        <w:t xml:space="preserve">، </w:t>
      </w:r>
      <w:r w:rsidR="00550818" w:rsidRPr="00853DCC">
        <w:rPr>
          <w:rtl/>
        </w:rPr>
        <w:t>در جریان هواپیماربایی بغداد پیدا کرد</w:t>
      </w:r>
      <w:r w:rsidR="007B4087">
        <w:rPr>
          <w:rtl/>
        </w:rPr>
        <w:t xml:space="preserve">، </w:t>
      </w:r>
      <w:r w:rsidR="00550818" w:rsidRPr="00853DCC">
        <w:rPr>
          <w:rtl/>
        </w:rPr>
        <w:t>نیازمند بهره‌گیری از نفوذ امام در عراق شد</w:t>
      </w:r>
      <w:r w:rsidR="007B4087">
        <w:rPr>
          <w:rtl/>
        </w:rPr>
        <w:t xml:space="preserve">. </w:t>
      </w:r>
      <w:r w:rsidR="001651D3">
        <w:rPr>
          <w:rtl/>
        </w:rPr>
        <w:t>با زندانی</w:t>
      </w:r>
      <w:r w:rsidR="001651D3">
        <w:rPr>
          <w:rFonts w:hint="cs"/>
          <w:rtl/>
        </w:rPr>
        <w:t>‌</w:t>
      </w:r>
      <w:r w:rsidR="00550818" w:rsidRPr="00853DCC">
        <w:rPr>
          <w:rtl/>
        </w:rPr>
        <w:t>شدن افراد سازمان</w:t>
      </w:r>
      <w:r w:rsidR="007B4087">
        <w:rPr>
          <w:rtl/>
        </w:rPr>
        <w:t xml:space="preserve">، </w:t>
      </w:r>
      <w:r w:rsidR="00550818" w:rsidRPr="00853DCC">
        <w:rPr>
          <w:rtl/>
        </w:rPr>
        <w:t>نماینده‌ای از طرف آنان نزد امام رفت تا از ایشان بخواهد برای آزادی آنان وساطت کند که امام نپذیرفت</w:t>
      </w:r>
      <w:r w:rsidR="007B4087">
        <w:rPr>
          <w:rtl/>
        </w:rPr>
        <w:t xml:space="preserve">. </w:t>
      </w:r>
      <w:r w:rsidR="00550818" w:rsidRPr="00853DCC">
        <w:rPr>
          <w:rtl/>
        </w:rPr>
        <w:t>این شخص تراب (مرتضی) حق شناس بود که از اعضای نخست سازمان مجاهدین بوده و سپس</w:t>
      </w:r>
      <w:r w:rsidR="00147502">
        <w:rPr>
          <w:rtl/>
        </w:rPr>
        <w:t xml:space="preserve"> سال‌ها </w:t>
      </w:r>
      <w:r w:rsidR="00550818" w:rsidRPr="00853DCC">
        <w:rPr>
          <w:rtl/>
        </w:rPr>
        <w:t>در عراق و سوریه برای سازمان کار می‌کرد</w:t>
      </w:r>
      <w:r w:rsidR="007B4087">
        <w:rPr>
          <w:rtl/>
        </w:rPr>
        <w:t xml:space="preserve">. </w:t>
      </w:r>
      <w:r w:rsidR="00550818" w:rsidRPr="00853DCC">
        <w:rPr>
          <w:rtl/>
        </w:rPr>
        <w:t>به هر روی آن ماجرا با کمک فلسطینی‌ها خاتمه یافت و پس از آن سازمان به فکر افتاد تا</w:t>
      </w:r>
      <w:r w:rsidR="00AA6909" w:rsidRPr="00853DCC">
        <w:rPr>
          <w:rFonts w:hint="cs"/>
          <w:rtl/>
        </w:rPr>
        <w:t xml:space="preserve"> </w:t>
      </w:r>
      <w:r w:rsidR="00550818" w:rsidRPr="00853DCC">
        <w:rPr>
          <w:rtl/>
        </w:rPr>
        <w:t>با معرفی مرام خود به امام</w:t>
      </w:r>
      <w:r w:rsidR="007B4087">
        <w:rPr>
          <w:rtl/>
        </w:rPr>
        <w:t xml:space="preserve">، </w:t>
      </w:r>
      <w:r w:rsidR="00550818" w:rsidRPr="00853DCC">
        <w:rPr>
          <w:rtl/>
        </w:rPr>
        <w:t>کاری کند تا امام آنان را تأیید نماید</w:t>
      </w:r>
      <w:r w:rsidR="007B4087">
        <w:rPr>
          <w:rtl/>
        </w:rPr>
        <w:t xml:space="preserve">. </w:t>
      </w:r>
      <w:r w:rsidR="00550818" w:rsidRPr="00853DCC">
        <w:rPr>
          <w:rtl/>
        </w:rPr>
        <w:t>در این باره از هر وسیل</w:t>
      </w:r>
      <w:r w:rsidR="00C427E4" w:rsidRPr="00853DCC">
        <w:rPr>
          <w:rtl/>
        </w:rPr>
        <w:t>ۀ</w:t>
      </w:r>
      <w:r w:rsidR="00550818" w:rsidRPr="00853DCC">
        <w:rPr>
          <w:rtl/>
        </w:rPr>
        <w:t xml:space="preserve"> ممکن استفاده شد</w:t>
      </w:r>
      <w:r w:rsidR="007B4087">
        <w:rPr>
          <w:rtl/>
        </w:rPr>
        <w:t xml:space="preserve">. </w:t>
      </w:r>
      <w:r w:rsidR="00550818" w:rsidRPr="00853DCC">
        <w:rPr>
          <w:rtl/>
        </w:rPr>
        <w:t>نخست</w:t>
      </w:r>
      <w:r w:rsidR="00921D9B">
        <w:rPr>
          <w:rtl/>
        </w:rPr>
        <w:t xml:space="preserve"> اینکه </w:t>
      </w:r>
      <w:r w:rsidR="00550818" w:rsidRPr="00853DCC">
        <w:rPr>
          <w:rtl/>
        </w:rPr>
        <w:t>از روحانیون ایران</w:t>
      </w:r>
      <w:r w:rsidR="007B4087">
        <w:rPr>
          <w:rtl/>
        </w:rPr>
        <w:t xml:space="preserve">، </w:t>
      </w:r>
      <w:r w:rsidR="00550818" w:rsidRPr="00853DCC">
        <w:rPr>
          <w:rtl/>
        </w:rPr>
        <w:t>نامه‌ها و پیام‌هایی برای امام ارسال کردند</w:t>
      </w:r>
      <w:r w:rsidR="007B4087">
        <w:rPr>
          <w:rtl/>
        </w:rPr>
        <w:t xml:space="preserve">. </w:t>
      </w:r>
      <w:r w:rsidR="00550818" w:rsidRPr="00853DCC">
        <w:rPr>
          <w:rtl/>
        </w:rPr>
        <w:t>برای ارتباط مستقیم</w:t>
      </w:r>
      <w:r w:rsidR="007B4087">
        <w:rPr>
          <w:rFonts w:hint="cs"/>
          <w:rtl/>
        </w:rPr>
        <w:t xml:space="preserve">، </w:t>
      </w:r>
      <w:r w:rsidR="00AA6909" w:rsidRPr="00853DCC">
        <w:rPr>
          <w:rtl/>
        </w:rPr>
        <w:t>سازمان مأمور ویژه‌ای را مس</w:t>
      </w:r>
      <w:r w:rsidR="00AA6909" w:rsidRPr="00853DCC">
        <w:rPr>
          <w:rFonts w:hint="cs"/>
          <w:rtl/>
        </w:rPr>
        <w:t>ؤ</w:t>
      </w:r>
      <w:r w:rsidR="00550818" w:rsidRPr="00853DCC">
        <w:rPr>
          <w:rtl/>
        </w:rPr>
        <w:t>ول این کار کرد</w:t>
      </w:r>
      <w:r w:rsidR="007B4087">
        <w:rPr>
          <w:rtl/>
        </w:rPr>
        <w:t xml:space="preserve">. </w:t>
      </w:r>
      <w:r w:rsidR="00550818" w:rsidRPr="00853DCC">
        <w:rPr>
          <w:rtl/>
        </w:rPr>
        <w:t>این شخص حسین روحانی از کادرهای اصلی سازمان و مولف کتاب شناخت بود</w:t>
      </w:r>
      <w:r w:rsidR="007B4087">
        <w:rPr>
          <w:rtl/>
        </w:rPr>
        <w:t xml:space="preserve">. </w:t>
      </w:r>
      <w:r w:rsidR="00921D9B">
        <w:rPr>
          <w:rtl/>
        </w:rPr>
        <w:t xml:space="preserve">هردو </w:t>
      </w:r>
      <w:r w:rsidR="00550818" w:rsidRPr="00853DCC">
        <w:rPr>
          <w:rtl/>
        </w:rPr>
        <w:t>نفر بعدها در جریان ارتداد داخلی سازمان مارکسیست شدند و در سال 57 سازمان پیکار در راه آزادی طبق</w:t>
      </w:r>
      <w:r w:rsidR="00C427E4" w:rsidRPr="00853DCC">
        <w:rPr>
          <w:rtl/>
        </w:rPr>
        <w:t>ۀ</w:t>
      </w:r>
      <w:r w:rsidR="00550818" w:rsidRPr="00853DCC">
        <w:rPr>
          <w:rtl/>
        </w:rPr>
        <w:t xml:space="preserve"> کارگر یعنی خشن‌ترین سازمان کمونیستی در ایران پس از انقلاب اسلامی را بنیانگذاری کردند</w:t>
      </w:r>
      <w:r w:rsidR="007B4087">
        <w:rPr>
          <w:rtl/>
        </w:rPr>
        <w:t xml:space="preserve">. </w:t>
      </w:r>
      <w:r w:rsidR="00550818" w:rsidRPr="00853DCC">
        <w:rPr>
          <w:rtl/>
        </w:rPr>
        <w:t>درسال 59 این دو نفر مصاحبه‌ای مفصل با نشری</w:t>
      </w:r>
      <w:r w:rsidR="00C427E4" w:rsidRPr="00853DCC">
        <w:rPr>
          <w:rtl/>
        </w:rPr>
        <w:t>ۀ</w:t>
      </w:r>
      <w:r w:rsidR="00550818" w:rsidRPr="00853DCC">
        <w:rPr>
          <w:rtl/>
        </w:rPr>
        <w:t xml:space="preserve"> خود کرده و اطلاعاتی دربار</w:t>
      </w:r>
      <w:r w:rsidR="00C427E4" w:rsidRPr="00853DCC">
        <w:rPr>
          <w:rtl/>
        </w:rPr>
        <w:t>ۀ</w:t>
      </w:r>
      <w:r w:rsidR="00550818" w:rsidRPr="00853DCC">
        <w:rPr>
          <w:rtl/>
        </w:rPr>
        <w:t xml:space="preserve"> روابطشان با امام را در نجف منتشر کردند</w:t>
      </w:r>
      <w:r w:rsidR="007B4087">
        <w:rPr>
          <w:rtl/>
        </w:rPr>
        <w:t xml:space="preserve">. </w:t>
      </w:r>
      <w:r w:rsidR="00550818" w:rsidRPr="00853DCC">
        <w:rPr>
          <w:rtl/>
        </w:rPr>
        <w:t>از آنجا که اطلاعات این افراد برای شناخت ماهی</w:t>
      </w:r>
      <w:r w:rsidR="00AA6909" w:rsidRPr="00853DCC">
        <w:rPr>
          <w:rtl/>
        </w:rPr>
        <w:t>ت اندیش</w:t>
      </w:r>
      <w:r w:rsidR="00C427E4" w:rsidRPr="00853DCC">
        <w:rPr>
          <w:rtl/>
        </w:rPr>
        <w:t>ۀ</w:t>
      </w:r>
      <w:r w:rsidR="00AA6909" w:rsidRPr="00853DCC">
        <w:rPr>
          <w:rtl/>
        </w:rPr>
        <w:t xml:space="preserve"> دینی سازمان اهمیت دارد</w:t>
      </w:r>
      <w:r w:rsidR="00550818" w:rsidRPr="00853DCC">
        <w:rPr>
          <w:rtl/>
        </w:rPr>
        <w:t xml:space="preserve"> و در عین حال</w:t>
      </w:r>
      <w:r w:rsidR="007B4087">
        <w:rPr>
          <w:rtl/>
        </w:rPr>
        <w:t xml:space="preserve">، </w:t>
      </w:r>
      <w:r w:rsidR="00550818" w:rsidRPr="00853DCC">
        <w:rPr>
          <w:rtl/>
        </w:rPr>
        <w:t>سرسختی امام را</w:t>
      </w:r>
      <w:r w:rsidR="007B4087">
        <w:rPr>
          <w:rtl/>
        </w:rPr>
        <w:t xml:space="preserve">، </w:t>
      </w:r>
      <w:r w:rsidR="00550818" w:rsidRPr="00853DCC">
        <w:rPr>
          <w:rtl/>
        </w:rPr>
        <w:t>آن هم در اوج مبارزه با شاه و نیازش به جوانان و نیروی آنان در برابر انحرافات نشان می‌دهد</w:t>
      </w:r>
      <w:r w:rsidR="007B4087">
        <w:rPr>
          <w:rtl/>
        </w:rPr>
        <w:t xml:space="preserve">، </w:t>
      </w:r>
      <w:r w:rsidR="00550818" w:rsidRPr="00853DCC">
        <w:rPr>
          <w:rtl/>
        </w:rPr>
        <w:t>مروری بر این مطالب خواهیم داشت</w:t>
      </w:r>
      <w:r w:rsidR="001651D3">
        <w:rPr>
          <w:rtl/>
        </w:rPr>
        <w:t>.</w:t>
      </w:r>
      <w:r w:rsidR="00550818" w:rsidRPr="00014724">
        <w:rPr>
          <w:rStyle w:val="FootnoteReference"/>
          <w:rtl/>
        </w:rPr>
        <w:footnoteReference w:id="1908"/>
      </w:r>
      <w:r w:rsidR="00550818" w:rsidRPr="00853DCC">
        <w:rPr>
          <w:rtl/>
        </w:rPr>
        <w:t>طبعا</w:t>
      </w:r>
      <w:r w:rsidR="00AA6909" w:rsidRPr="00853DCC">
        <w:rPr>
          <w:rFonts w:hint="cs"/>
          <w:rtl/>
        </w:rPr>
        <w:t>ً</w:t>
      </w:r>
      <w:r w:rsidR="00550818" w:rsidRPr="00853DCC">
        <w:rPr>
          <w:rtl/>
        </w:rPr>
        <w:t xml:space="preserve"> صحت و سقم برخی از این اظهارات باید با اظهارات کسانی</w:t>
      </w:r>
      <w:r w:rsidR="00AA6909" w:rsidRPr="00853DCC">
        <w:rPr>
          <w:rFonts w:hint="cs"/>
          <w:rtl/>
        </w:rPr>
        <w:t xml:space="preserve"> </w:t>
      </w:r>
      <w:r w:rsidR="00550818" w:rsidRPr="00853DCC">
        <w:rPr>
          <w:rtl/>
        </w:rPr>
        <w:t>که مقابل آنان بوده‌اند</w:t>
      </w:r>
      <w:r w:rsidR="007B4087">
        <w:rPr>
          <w:rtl/>
        </w:rPr>
        <w:t xml:space="preserve">، </w:t>
      </w:r>
      <w:r w:rsidR="00550818" w:rsidRPr="00853DCC">
        <w:rPr>
          <w:rtl/>
        </w:rPr>
        <w:t>مقایسه شود</w:t>
      </w:r>
      <w:r w:rsidR="007B4087">
        <w:rPr>
          <w:rtl/>
        </w:rPr>
        <w:t xml:space="preserve">. </w:t>
      </w:r>
    </w:p>
    <w:p w:rsidR="00550818" w:rsidRPr="00853DCC" w:rsidRDefault="00550818" w:rsidP="001970D5">
      <w:pPr>
        <w:pStyle w:val="a"/>
        <w:rPr>
          <w:rtl/>
        </w:rPr>
      </w:pPr>
      <w:r w:rsidRPr="00853DCC">
        <w:rPr>
          <w:rtl/>
        </w:rPr>
        <w:t>روحانی و حق شناس در پیکار ش 67 با اشاره به مصاحب</w:t>
      </w:r>
      <w:r w:rsidR="00C427E4" w:rsidRPr="00853DCC">
        <w:rPr>
          <w:rtl/>
        </w:rPr>
        <w:t>ۀ</w:t>
      </w:r>
      <w:r w:rsidRPr="00853DCC">
        <w:rPr>
          <w:rtl/>
        </w:rPr>
        <w:t xml:space="preserve"> محمد منتظری که به مجاهدین و التقاطی بودن آنان حمله کرده بود</w:t>
      </w:r>
      <w:r w:rsidR="007B4087">
        <w:rPr>
          <w:rtl/>
        </w:rPr>
        <w:t xml:space="preserve">، </w:t>
      </w:r>
      <w:r w:rsidRPr="00853DCC">
        <w:rPr>
          <w:rtl/>
        </w:rPr>
        <w:t>به بیان همکاری برخی از روحانیون نجف با مج</w:t>
      </w:r>
      <w:r w:rsidR="006538D6" w:rsidRPr="00853DCC">
        <w:rPr>
          <w:rtl/>
        </w:rPr>
        <w:t xml:space="preserve">اهدین در </w:t>
      </w:r>
      <w:r w:rsidRPr="00853DCC">
        <w:rPr>
          <w:rtl/>
        </w:rPr>
        <w:t>آن</w:t>
      </w:r>
      <w:r w:rsidR="00147502">
        <w:rPr>
          <w:rtl/>
        </w:rPr>
        <w:t xml:space="preserve"> سال‌ها </w:t>
      </w:r>
      <w:r w:rsidRPr="00853DCC">
        <w:rPr>
          <w:rtl/>
        </w:rPr>
        <w:t>اشاره کردند؛ از جمله به حجت الاسلام دعایی که رابطه نزدیکی با تراب حق شناس در نجف داشت و</w:t>
      </w:r>
      <w:r w:rsidR="008F63F0">
        <w:rPr>
          <w:rtl/>
        </w:rPr>
        <w:t xml:space="preserve"> مدت‌ها </w:t>
      </w:r>
      <w:r w:rsidRPr="00853DCC">
        <w:rPr>
          <w:rtl/>
        </w:rPr>
        <w:t>به همکاری با آنان ادامه داد</w:t>
      </w:r>
      <w:r w:rsidR="007B4087">
        <w:rPr>
          <w:rtl/>
        </w:rPr>
        <w:t xml:space="preserve">. </w:t>
      </w:r>
      <w:r w:rsidRPr="00853DCC">
        <w:rPr>
          <w:rtl/>
        </w:rPr>
        <w:t>گفته شده است که وی حتی کارهای خود را در این زمینه از آیت الله خمینی مخفی می‌کرد</w:t>
      </w:r>
      <w:r w:rsidR="007B4087">
        <w:rPr>
          <w:rtl/>
        </w:rPr>
        <w:t xml:space="preserve">. </w:t>
      </w:r>
      <w:r w:rsidRPr="00014724">
        <w:rPr>
          <w:rStyle w:val="FootnoteReference"/>
          <w:rtl/>
        </w:rPr>
        <w:footnoteReference w:id="1909"/>
      </w:r>
      <w:r w:rsidRPr="00853DCC">
        <w:rPr>
          <w:rtl/>
        </w:rPr>
        <w:t xml:space="preserve"> (ش 68</w:t>
      </w:r>
      <w:r w:rsidR="007B4087">
        <w:rPr>
          <w:rtl/>
        </w:rPr>
        <w:t xml:space="preserve">، </w:t>
      </w:r>
      <w:r w:rsidRPr="00853DCC">
        <w:rPr>
          <w:rtl/>
        </w:rPr>
        <w:t>ص 9) در آنجا همچنین آمده است که تراب حق شناس سه سال در قم تحصیل کرده (37ـ 1339) و مدتی هم در نجف در مدرس</w:t>
      </w:r>
      <w:r w:rsidR="00C427E4" w:rsidRPr="00853DCC">
        <w:rPr>
          <w:rtl/>
        </w:rPr>
        <w:t>ۀ</w:t>
      </w:r>
      <w:r w:rsidRPr="00853DCC">
        <w:rPr>
          <w:rtl/>
        </w:rPr>
        <w:t xml:space="preserve"> سید محمد کاظم یزدی برای چند نفر از طلاب از جمله آقای دعایی درس تفسیر قرآن و نهج البلاغه می‌گفته است (پیکار</w:t>
      </w:r>
      <w:r w:rsidR="007B4087">
        <w:rPr>
          <w:rtl/>
        </w:rPr>
        <w:t xml:space="preserve">، </w:t>
      </w:r>
      <w:r w:rsidRPr="00853DCC">
        <w:rPr>
          <w:rtl/>
        </w:rPr>
        <w:t>68</w:t>
      </w:r>
      <w:r w:rsidR="007B4087">
        <w:rPr>
          <w:rtl/>
        </w:rPr>
        <w:t xml:space="preserve">، </w:t>
      </w:r>
      <w:r w:rsidRPr="00853DCC">
        <w:rPr>
          <w:rtl/>
        </w:rPr>
        <w:t>ص 9)</w:t>
      </w:r>
      <w:r w:rsidR="00C71090">
        <w:rPr>
          <w:rtl/>
        </w:rPr>
        <w:t>.</w:t>
      </w:r>
      <w:r w:rsidRPr="00014724">
        <w:rPr>
          <w:rStyle w:val="FootnoteReference"/>
          <w:rtl/>
        </w:rPr>
        <w:footnoteReference w:id="1910"/>
      </w:r>
      <w:r w:rsidRPr="00853DCC">
        <w:rPr>
          <w:rtl/>
        </w:rPr>
        <w:t xml:space="preserve"> حق شناس</w:t>
      </w:r>
      <w:r w:rsidR="00F60A81">
        <w:rPr>
          <w:rtl/>
        </w:rPr>
        <w:t xml:space="preserve"> می‌گوید </w:t>
      </w:r>
      <w:r w:rsidRPr="00853DCC">
        <w:rPr>
          <w:rtl/>
        </w:rPr>
        <w:t>که در سال 1344 مدتی با مرحوم مطهری مراوده</w:t>
      </w:r>
      <w:r w:rsidR="00C71090">
        <w:rPr>
          <w:rtl/>
        </w:rPr>
        <w:t xml:space="preserve"> داشته و کتاب علل گرایش به مادی</w:t>
      </w:r>
      <w:r w:rsidR="00C71090">
        <w:rPr>
          <w:rFonts w:hint="cs"/>
          <w:rtl/>
        </w:rPr>
        <w:t>‌</w:t>
      </w:r>
      <w:r w:rsidR="00C71090">
        <w:rPr>
          <w:rtl/>
        </w:rPr>
        <w:t>گری را برای ایشان ویرایش و غلط</w:t>
      </w:r>
      <w:r w:rsidR="00C71090">
        <w:rPr>
          <w:rFonts w:hint="cs"/>
          <w:rtl/>
        </w:rPr>
        <w:t>‌</w:t>
      </w:r>
      <w:r w:rsidRPr="00853DCC">
        <w:rPr>
          <w:rtl/>
        </w:rPr>
        <w:t>گیری کرده است</w:t>
      </w:r>
      <w:r w:rsidR="007B4087">
        <w:rPr>
          <w:rtl/>
        </w:rPr>
        <w:t xml:space="preserve">. </w:t>
      </w:r>
      <w:r w:rsidRPr="00853DCC">
        <w:rPr>
          <w:rtl/>
        </w:rPr>
        <w:t>(همان</w:t>
      </w:r>
      <w:r w:rsidR="007B4087">
        <w:rPr>
          <w:rtl/>
        </w:rPr>
        <w:t xml:space="preserve">، </w:t>
      </w:r>
      <w:r w:rsidRPr="00853DCC">
        <w:rPr>
          <w:rtl/>
        </w:rPr>
        <w:t>ص 15) وی همچنین اظهار می‌کند: کتاب شناخت مجاهدین را آقای دعایی در نجف چاپ کرد و</w:t>
      </w:r>
      <w:r w:rsidR="00AA6909" w:rsidRPr="00853DCC">
        <w:rPr>
          <w:rFonts w:hint="cs"/>
          <w:rtl/>
        </w:rPr>
        <w:t xml:space="preserve"> </w:t>
      </w:r>
      <w:r w:rsidRPr="00853DCC">
        <w:rPr>
          <w:rtl/>
        </w:rPr>
        <w:t>هزینه آن را خودش پرداخت (ش 69</w:t>
      </w:r>
      <w:r w:rsidR="007B4087">
        <w:rPr>
          <w:rtl/>
        </w:rPr>
        <w:t xml:space="preserve">، </w:t>
      </w:r>
      <w:r w:rsidRPr="00853DCC">
        <w:rPr>
          <w:rtl/>
        </w:rPr>
        <w:t>‌ص 14)</w:t>
      </w:r>
      <w:r w:rsidR="00C71090">
        <w:rPr>
          <w:rFonts w:hint="cs"/>
          <w:rtl/>
        </w:rPr>
        <w:t>.</w:t>
      </w:r>
    </w:p>
    <w:p w:rsidR="00550818" w:rsidRPr="00853DCC" w:rsidRDefault="00AA6909" w:rsidP="001970D5">
      <w:pPr>
        <w:pStyle w:val="a"/>
        <w:rPr>
          <w:rtl/>
        </w:rPr>
      </w:pPr>
      <w:r w:rsidRPr="00853DCC">
        <w:rPr>
          <w:rtl/>
        </w:rPr>
        <w:t>حسین روحانی نیز در پیکار</w:t>
      </w:r>
      <w:r w:rsidRPr="00853DCC">
        <w:rPr>
          <w:rFonts w:hint="cs"/>
          <w:rtl/>
        </w:rPr>
        <w:t>(</w:t>
      </w:r>
      <w:r w:rsidR="00550818" w:rsidRPr="00853DCC">
        <w:rPr>
          <w:rtl/>
        </w:rPr>
        <w:t>ش 70 ص 7</w:t>
      </w:r>
      <w:r w:rsidR="007B4087">
        <w:rPr>
          <w:rtl/>
        </w:rPr>
        <w:t xml:space="preserve">، </w:t>
      </w:r>
      <w:r w:rsidR="00550818" w:rsidRPr="00853DCC">
        <w:rPr>
          <w:rtl/>
        </w:rPr>
        <w:t>12</w:t>
      </w:r>
      <w:r w:rsidRPr="00853DCC">
        <w:rPr>
          <w:rFonts w:hint="cs"/>
          <w:rtl/>
        </w:rPr>
        <w:t xml:space="preserve">؛ </w:t>
      </w:r>
      <w:r w:rsidR="00550818" w:rsidRPr="00853DCC">
        <w:rPr>
          <w:rtl/>
        </w:rPr>
        <w:t>‌ش 71</w:t>
      </w:r>
      <w:r w:rsidR="007B4087">
        <w:rPr>
          <w:rtl/>
        </w:rPr>
        <w:t xml:space="preserve">، </w:t>
      </w:r>
      <w:r w:rsidR="00550818" w:rsidRPr="00853DCC">
        <w:rPr>
          <w:rtl/>
        </w:rPr>
        <w:t>ص 10) مطالبی در ارتباط با مسائل نجف و برخورد مجاهدین با امام آورده است</w:t>
      </w:r>
      <w:r w:rsidR="007B4087">
        <w:rPr>
          <w:rtl/>
        </w:rPr>
        <w:t xml:space="preserve">. </w:t>
      </w:r>
      <w:r w:rsidR="00550818" w:rsidRPr="00853DCC">
        <w:rPr>
          <w:rtl/>
        </w:rPr>
        <w:t>همچنین در ش 76 (ص 16) پاسخ امام را در مقابل نام</w:t>
      </w:r>
      <w:r w:rsidR="00C427E4" w:rsidRPr="00853DCC">
        <w:rPr>
          <w:rtl/>
        </w:rPr>
        <w:t>ۀ</w:t>
      </w:r>
      <w:r w:rsidR="00550818" w:rsidRPr="00853DCC">
        <w:rPr>
          <w:rtl/>
        </w:rPr>
        <w:t xml:space="preserve"> آیت الله طالقانی برای نجات مجاهدین که با هواپیما به عراق رفته بودند</w:t>
      </w:r>
      <w:r w:rsidR="007B4087">
        <w:rPr>
          <w:rtl/>
        </w:rPr>
        <w:t xml:space="preserve">، </w:t>
      </w:r>
      <w:r w:rsidR="00550818" w:rsidRPr="00853DCC">
        <w:rPr>
          <w:rtl/>
        </w:rPr>
        <w:t>آورده و اظهار می‌دارد که امام دو مطلب را گفت: نخست</w:t>
      </w:r>
      <w:r w:rsidR="008F63F0">
        <w:rPr>
          <w:rtl/>
        </w:rPr>
        <w:t xml:space="preserve"> آنکه </w:t>
      </w:r>
      <w:r w:rsidR="00550818" w:rsidRPr="00853DCC">
        <w:rPr>
          <w:rtl/>
        </w:rPr>
        <w:t>اگر من وساطت کنم وضع</w:t>
      </w:r>
      <w:r w:rsidR="00016EE7">
        <w:rPr>
          <w:rtl/>
        </w:rPr>
        <w:t xml:space="preserve"> آن‌ها </w:t>
      </w:r>
      <w:r w:rsidR="00550818" w:rsidRPr="00853DCC">
        <w:rPr>
          <w:rtl/>
        </w:rPr>
        <w:t>بدتر</w:t>
      </w:r>
      <w:r w:rsidR="00060C89">
        <w:rPr>
          <w:rtl/>
        </w:rPr>
        <w:t xml:space="preserve"> می‌شود </w:t>
      </w:r>
      <w:r w:rsidR="00550818" w:rsidRPr="00853DCC">
        <w:rPr>
          <w:rtl/>
        </w:rPr>
        <w:t>و دوم</w:t>
      </w:r>
      <w:r w:rsidR="008F63F0">
        <w:rPr>
          <w:rtl/>
        </w:rPr>
        <w:t xml:space="preserve"> آنکه </w:t>
      </w:r>
      <w:r w:rsidR="00550818" w:rsidRPr="00853DCC">
        <w:rPr>
          <w:rtl/>
        </w:rPr>
        <w:t>قصد آن ندارم تا از بعثی‌ها درخواستی بکنم</w:t>
      </w:r>
      <w:r w:rsidR="007B4087">
        <w:rPr>
          <w:rtl/>
        </w:rPr>
        <w:t xml:space="preserve">. </w:t>
      </w:r>
      <w:r w:rsidR="00550818" w:rsidRPr="00853DCC">
        <w:rPr>
          <w:rtl/>
        </w:rPr>
        <w:t>همچنین تراب حق شناس</w:t>
      </w:r>
      <w:r w:rsidR="00F60A81">
        <w:rPr>
          <w:rtl/>
        </w:rPr>
        <w:t xml:space="preserve"> می‌گوید </w:t>
      </w:r>
      <w:r w:rsidR="00550818" w:rsidRPr="00853DCC">
        <w:rPr>
          <w:rtl/>
        </w:rPr>
        <w:t>که نام</w:t>
      </w:r>
      <w:r w:rsidR="00C427E4" w:rsidRPr="00853DCC">
        <w:rPr>
          <w:rtl/>
        </w:rPr>
        <w:t>ۀ</w:t>
      </w:r>
      <w:r w:rsidR="00550818" w:rsidRPr="00853DCC">
        <w:rPr>
          <w:rtl/>
        </w:rPr>
        <w:t xml:space="preserve"> مفصل هاشمی رفسنجانی را به امام درباره مجاهدین</w:t>
      </w:r>
      <w:r w:rsidR="007B4087">
        <w:rPr>
          <w:rtl/>
        </w:rPr>
        <w:t xml:space="preserve">، </w:t>
      </w:r>
      <w:r w:rsidR="00550818" w:rsidRPr="00853DCC">
        <w:rPr>
          <w:rtl/>
        </w:rPr>
        <w:t>من به عراق بردم (ش 77</w:t>
      </w:r>
      <w:r w:rsidR="007B4087">
        <w:rPr>
          <w:rtl/>
        </w:rPr>
        <w:t xml:space="preserve">، </w:t>
      </w:r>
      <w:r w:rsidR="00550818" w:rsidRPr="00853DCC">
        <w:rPr>
          <w:rtl/>
        </w:rPr>
        <w:t>ص 13) حق شناس می‌افزاید: آقای مطهری هم سفارش شفاهی کرده بود (77</w:t>
      </w:r>
      <w:r w:rsidR="007B4087">
        <w:rPr>
          <w:rtl/>
        </w:rPr>
        <w:t xml:space="preserve">، </w:t>
      </w:r>
      <w:r w:rsidR="00550818" w:rsidRPr="00853DCC">
        <w:rPr>
          <w:rtl/>
        </w:rPr>
        <w:t>ص 13)</w:t>
      </w:r>
      <w:r w:rsidR="00542EE3">
        <w:rPr>
          <w:rtl/>
        </w:rPr>
        <w:t xml:space="preserve"> همینطور </w:t>
      </w:r>
      <w:r w:rsidR="00550818" w:rsidRPr="00853DCC">
        <w:rPr>
          <w:rtl/>
        </w:rPr>
        <w:t>مجدالدین محلاتی هم</w:t>
      </w:r>
      <w:r w:rsidR="00FF522A">
        <w:rPr>
          <w:rtl/>
        </w:rPr>
        <w:t xml:space="preserve"> نام‌های </w:t>
      </w:r>
      <w:r w:rsidR="00550818" w:rsidRPr="00853DCC">
        <w:rPr>
          <w:rtl/>
        </w:rPr>
        <w:t>در حمایت از مجاهدین به امام نوشت (همانجا) حق شناس می‌افزاید: آیت الله خمینی هیچ جواب مثبتی به آن نامه‌ها نداد (پیکار ش 77</w:t>
      </w:r>
      <w:r w:rsidR="007B4087">
        <w:rPr>
          <w:rtl/>
        </w:rPr>
        <w:t xml:space="preserve">، </w:t>
      </w:r>
      <w:r w:rsidR="00550818" w:rsidRPr="00853DCC">
        <w:rPr>
          <w:rtl/>
        </w:rPr>
        <w:t>ص 13)</w:t>
      </w:r>
      <w:r w:rsidR="007B4087">
        <w:rPr>
          <w:rtl/>
        </w:rPr>
        <w:t xml:space="preserve">. </w:t>
      </w:r>
    </w:p>
    <w:p w:rsidR="00550818" w:rsidRPr="00853DCC" w:rsidRDefault="00550818" w:rsidP="001970D5">
      <w:pPr>
        <w:pStyle w:val="a"/>
        <w:rPr>
          <w:rtl/>
        </w:rPr>
      </w:pPr>
      <w:r w:rsidRPr="00853DCC">
        <w:rPr>
          <w:rtl/>
        </w:rPr>
        <w:t>حق شناس می‌افزاید: آقای منتظری هم</w:t>
      </w:r>
      <w:r w:rsidR="00FF522A">
        <w:rPr>
          <w:rtl/>
        </w:rPr>
        <w:t xml:space="preserve"> نام‌های </w:t>
      </w:r>
      <w:r w:rsidRPr="00853DCC">
        <w:rPr>
          <w:rtl/>
        </w:rPr>
        <w:t>در حمایت مجاهدین نوشت</w:t>
      </w:r>
      <w:r w:rsidR="007B4087">
        <w:rPr>
          <w:rtl/>
        </w:rPr>
        <w:t xml:space="preserve">. </w:t>
      </w:r>
      <w:r w:rsidRPr="00853DCC">
        <w:rPr>
          <w:rtl/>
        </w:rPr>
        <w:t>متن این نامه و تصویر آن در پیکار 77 ص 14 آمده است؛ اما متن نامه: «پس از تقدیم سلام و تحیت</w:t>
      </w:r>
      <w:r w:rsidR="007B4087">
        <w:rPr>
          <w:rtl/>
        </w:rPr>
        <w:t xml:space="preserve">، </w:t>
      </w:r>
      <w:r w:rsidRPr="00853DCC">
        <w:rPr>
          <w:rtl/>
        </w:rPr>
        <w:t>به عرض عالی می‌رساند</w:t>
      </w:r>
      <w:r w:rsidR="007B4087">
        <w:rPr>
          <w:rtl/>
        </w:rPr>
        <w:t xml:space="preserve">، </w:t>
      </w:r>
      <w:r w:rsidRPr="00853DCC">
        <w:rPr>
          <w:rtl/>
        </w:rPr>
        <w:t>چنانچه اطلاع دارید عد</w:t>
      </w:r>
      <w:r w:rsidR="00C427E4" w:rsidRPr="00853DCC">
        <w:rPr>
          <w:rtl/>
        </w:rPr>
        <w:t>ۀ</w:t>
      </w:r>
      <w:r w:rsidRPr="00853DCC">
        <w:rPr>
          <w:rtl/>
        </w:rPr>
        <w:t xml:space="preserve"> زیادی از جوان‌های مسلمان و متدیّن گرفتارند و عده‌ای از آنان در معرض خطر اعدام قرار گرفته‌اند</w:t>
      </w:r>
      <w:r w:rsidR="007B4087">
        <w:rPr>
          <w:rtl/>
        </w:rPr>
        <w:t xml:space="preserve">. </w:t>
      </w:r>
      <w:r w:rsidRPr="00853DCC">
        <w:rPr>
          <w:rtl/>
        </w:rPr>
        <w:t>تصلب آنان نسبت به شعائر اسلامی و اطلاعات وسیع و عمیق آنان بر احکام و معتقدات مذهبی معروف و مورد توجه هم</w:t>
      </w:r>
      <w:r w:rsidR="00C427E4" w:rsidRPr="00853DCC">
        <w:rPr>
          <w:rtl/>
        </w:rPr>
        <w:t>ۀ</w:t>
      </w:r>
      <w:r w:rsidRPr="00853DCC">
        <w:rPr>
          <w:rtl/>
        </w:rPr>
        <w:t xml:space="preserve"> آقایان روحانیون واقع شده</w:t>
      </w:r>
      <w:r w:rsidR="007B4087">
        <w:rPr>
          <w:rtl/>
        </w:rPr>
        <w:t xml:space="preserve">، </w:t>
      </w:r>
      <w:r w:rsidRPr="00853DCC">
        <w:rPr>
          <w:rtl/>
        </w:rPr>
        <w:t>و از مراجع و جمعی از علمای بلاد اقداماتی برای تخلص آنان کرده‌اند و چیزهایی نوشته شده</w:t>
      </w:r>
      <w:r w:rsidR="007B4087">
        <w:rPr>
          <w:rtl/>
        </w:rPr>
        <w:t xml:space="preserve">. </w:t>
      </w:r>
      <w:r w:rsidRPr="00853DCC">
        <w:rPr>
          <w:rtl/>
        </w:rPr>
        <w:t>بجا و لازم است از طرف حضرت</w:t>
      </w:r>
      <w:r w:rsidR="00AA6909" w:rsidRPr="00853DCC">
        <w:rPr>
          <w:rFonts w:hint="cs"/>
          <w:rtl/>
        </w:rPr>
        <w:t>‌</w:t>
      </w:r>
      <w:r w:rsidRPr="00853DCC">
        <w:rPr>
          <w:rtl/>
        </w:rPr>
        <w:t>عالی نیز در تأیید و تقویت و حفظ دماء آنان چیزی منتشر شود</w:t>
      </w:r>
      <w:r w:rsidR="007B4087">
        <w:rPr>
          <w:rtl/>
        </w:rPr>
        <w:t xml:space="preserve">. </w:t>
      </w:r>
      <w:r w:rsidRPr="00853DCC">
        <w:rPr>
          <w:rtl/>
        </w:rPr>
        <w:t>این معنا در شرایط فعلی ضرورت دارد؛ چون مخالفین سعی می‌کنند آنان را منحرف قلمداد کنند</w:t>
      </w:r>
      <w:r w:rsidR="007B4087">
        <w:rPr>
          <w:rtl/>
        </w:rPr>
        <w:t xml:space="preserve">. </w:t>
      </w:r>
      <w:r w:rsidRPr="00853DCC">
        <w:rPr>
          <w:rtl/>
        </w:rPr>
        <w:t>البته کیفیت آن بسته به نظر حضرت</w:t>
      </w:r>
      <w:r w:rsidR="00AA6909" w:rsidRPr="00853DCC">
        <w:rPr>
          <w:rFonts w:hint="cs"/>
          <w:rtl/>
        </w:rPr>
        <w:t>‌</w:t>
      </w:r>
      <w:r w:rsidRPr="00853DCC">
        <w:rPr>
          <w:rtl/>
        </w:rPr>
        <w:t>عالی است»</w:t>
      </w:r>
      <w:r w:rsidR="007B4087">
        <w:rPr>
          <w:rtl/>
        </w:rPr>
        <w:t xml:space="preserve">. </w:t>
      </w:r>
    </w:p>
    <w:p w:rsidR="00550818" w:rsidRPr="00853DCC" w:rsidRDefault="00550818" w:rsidP="001970D5">
      <w:pPr>
        <w:pStyle w:val="a"/>
        <w:rPr>
          <w:rtl/>
        </w:rPr>
      </w:pPr>
      <w:r w:rsidRPr="00853DCC">
        <w:rPr>
          <w:rtl/>
        </w:rPr>
        <w:t>نام</w:t>
      </w:r>
      <w:r w:rsidR="00C427E4" w:rsidRPr="00853DCC">
        <w:rPr>
          <w:rtl/>
        </w:rPr>
        <w:t>ۀ</w:t>
      </w:r>
      <w:r w:rsidRPr="00853DCC">
        <w:rPr>
          <w:rtl/>
        </w:rPr>
        <w:t xml:space="preserve"> آقای رفسنجانی از آن هم تندتر بود: «به تازگی گروه دیگری به دام دستگاه افتاده‌اند که به کلی براساس اسلام و مذهب</w:t>
      </w:r>
      <w:r w:rsidR="007B4087">
        <w:rPr>
          <w:rtl/>
        </w:rPr>
        <w:t xml:space="preserve">، </w:t>
      </w:r>
      <w:r w:rsidRPr="00853DCC">
        <w:rPr>
          <w:rtl/>
        </w:rPr>
        <w:t>تشکیلاتی داشته‌اند و گویا حدود 40 نفر تاکنون دستگیر شده‌اند و دستگیری‌ها ادامه دارد</w:t>
      </w:r>
      <w:r w:rsidR="007B4087">
        <w:rPr>
          <w:rtl/>
        </w:rPr>
        <w:t>.</w:t>
      </w:r>
      <w:r w:rsidR="00A6798D">
        <w:rPr>
          <w:rtl/>
        </w:rPr>
        <w:t xml:space="preserve"> این‌ها </w:t>
      </w:r>
      <w:r w:rsidRPr="00853DCC">
        <w:rPr>
          <w:rtl/>
        </w:rPr>
        <w:t>جوانان مسلمان</w:t>
      </w:r>
      <w:r w:rsidR="007B4087">
        <w:rPr>
          <w:rtl/>
        </w:rPr>
        <w:t xml:space="preserve">، </w:t>
      </w:r>
      <w:r w:rsidRPr="00853DCC">
        <w:rPr>
          <w:rtl/>
        </w:rPr>
        <w:t>تحصیل کرده</w:t>
      </w:r>
      <w:r w:rsidR="007B4087">
        <w:rPr>
          <w:rtl/>
        </w:rPr>
        <w:t xml:space="preserve">، </w:t>
      </w:r>
      <w:r w:rsidRPr="00853DCC">
        <w:rPr>
          <w:rtl/>
        </w:rPr>
        <w:t>فداکار</w:t>
      </w:r>
      <w:r w:rsidR="007B4087">
        <w:rPr>
          <w:rtl/>
        </w:rPr>
        <w:t xml:space="preserve">، </w:t>
      </w:r>
      <w:r w:rsidRPr="00853DCC">
        <w:rPr>
          <w:rtl/>
        </w:rPr>
        <w:t>مؤمن</w:t>
      </w:r>
      <w:r w:rsidR="007B4087">
        <w:rPr>
          <w:rtl/>
        </w:rPr>
        <w:t xml:space="preserve">، </w:t>
      </w:r>
      <w:r w:rsidRPr="00853DCC">
        <w:rPr>
          <w:rtl/>
        </w:rPr>
        <w:t>پاک</w:t>
      </w:r>
      <w:r w:rsidR="007B4087">
        <w:rPr>
          <w:rtl/>
        </w:rPr>
        <w:t xml:space="preserve">، </w:t>
      </w:r>
      <w:r w:rsidRPr="00853DCC">
        <w:rPr>
          <w:rtl/>
        </w:rPr>
        <w:t>متعبّد و آشنا به معارف اسلامی و جهان بینی اسلام و صددرصد مذهبی و تا آنجا که ما اطلاع پیدا کرده‌ایم</w:t>
      </w:r>
      <w:r w:rsidR="007B4087">
        <w:rPr>
          <w:rtl/>
        </w:rPr>
        <w:t xml:space="preserve">، </w:t>
      </w:r>
      <w:r w:rsidRPr="00853DCC">
        <w:rPr>
          <w:rtl/>
        </w:rPr>
        <w:t>خالی از نقاط ضعف هستند</w:t>
      </w:r>
      <w:r w:rsidR="007B4087">
        <w:rPr>
          <w:rtl/>
        </w:rPr>
        <w:t>.</w:t>
      </w:r>
      <w:r w:rsidR="00BC3DF8">
        <w:rPr>
          <w:rtl/>
        </w:rPr>
        <w:t>.</w:t>
      </w:r>
      <w:r w:rsidR="007B4087">
        <w:rPr>
          <w:rtl/>
        </w:rPr>
        <w:t xml:space="preserve">. </w:t>
      </w:r>
      <w:r w:rsidRPr="00853DCC">
        <w:rPr>
          <w:rtl/>
        </w:rPr>
        <w:t>اگر ممکن باشد و صلاح بدانید</w:t>
      </w:r>
      <w:r w:rsidR="007B4087">
        <w:rPr>
          <w:rtl/>
        </w:rPr>
        <w:t xml:space="preserve">، </w:t>
      </w:r>
      <w:r w:rsidRPr="00853DCC">
        <w:rPr>
          <w:rtl/>
        </w:rPr>
        <w:t>اقدامی جهانی برای نجات این گروه مجاهد مؤمن بفرمایید</w:t>
      </w:r>
      <w:r w:rsidR="00C71090">
        <w:rPr>
          <w:rtl/>
        </w:rPr>
        <w:t>.</w:t>
      </w:r>
      <w:r w:rsidRPr="00853DCC">
        <w:rPr>
          <w:rtl/>
        </w:rPr>
        <w:t>»</w:t>
      </w:r>
      <w:r w:rsidRPr="00014724">
        <w:rPr>
          <w:rStyle w:val="FootnoteReference"/>
          <w:rtl/>
        </w:rPr>
        <w:footnoteReference w:id="1911"/>
      </w:r>
    </w:p>
    <w:p w:rsidR="00550818" w:rsidRPr="00853DCC" w:rsidRDefault="00550818" w:rsidP="001970D5">
      <w:pPr>
        <w:pStyle w:val="a"/>
        <w:rPr>
          <w:rtl/>
        </w:rPr>
      </w:pPr>
      <w:r w:rsidRPr="00853DCC">
        <w:rPr>
          <w:rtl/>
        </w:rPr>
        <w:t>تراب حق‌شناس</w:t>
      </w:r>
      <w:r w:rsidR="00F60A81">
        <w:rPr>
          <w:rtl/>
        </w:rPr>
        <w:t xml:space="preserve"> می‌گوید </w:t>
      </w:r>
      <w:r w:rsidRPr="00853DCC">
        <w:rPr>
          <w:rtl/>
        </w:rPr>
        <w:t>که در بهمن 50 جلسات مرتبی با آیت الله خمینی درباره سازمان مجاهدین داشتیم (ش 77)</w:t>
      </w:r>
      <w:r w:rsidR="007B4087">
        <w:rPr>
          <w:rtl/>
        </w:rPr>
        <w:t xml:space="preserve">. </w:t>
      </w:r>
      <w:r w:rsidRPr="00853DCC">
        <w:rPr>
          <w:rtl/>
        </w:rPr>
        <w:t>حسین روحانی نمایند</w:t>
      </w:r>
      <w:r w:rsidR="00C427E4" w:rsidRPr="00853DCC">
        <w:rPr>
          <w:rtl/>
        </w:rPr>
        <w:t>ۀ</w:t>
      </w:r>
      <w:r w:rsidRPr="00853DCC">
        <w:rPr>
          <w:rtl/>
        </w:rPr>
        <w:t xml:space="preserve"> دیگر مجاهدین در عراق هم در پیکار ش 78</w:t>
      </w:r>
      <w:r w:rsidR="007B4087">
        <w:rPr>
          <w:rtl/>
        </w:rPr>
        <w:t xml:space="preserve">، </w:t>
      </w:r>
      <w:r w:rsidRPr="00853DCC">
        <w:rPr>
          <w:rtl/>
        </w:rPr>
        <w:t>‌ص 13</w:t>
      </w:r>
      <w:r w:rsidR="007B4087">
        <w:rPr>
          <w:rtl/>
        </w:rPr>
        <w:t xml:space="preserve">، </w:t>
      </w:r>
      <w:r w:rsidRPr="00853DCC">
        <w:rPr>
          <w:rtl/>
        </w:rPr>
        <w:t>79</w:t>
      </w:r>
      <w:r w:rsidR="007B4087">
        <w:rPr>
          <w:rtl/>
        </w:rPr>
        <w:t xml:space="preserve">، </w:t>
      </w:r>
      <w:r w:rsidRPr="00853DCC">
        <w:rPr>
          <w:rtl/>
        </w:rPr>
        <w:t>‌ص 15 مطالبی گفته و در ص 16</w:t>
      </w:r>
      <w:r w:rsidR="00F60A81">
        <w:rPr>
          <w:rtl/>
        </w:rPr>
        <w:t xml:space="preserve"> می‌گوید </w:t>
      </w:r>
      <w:r w:rsidRPr="00853DCC">
        <w:rPr>
          <w:rtl/>
        </w:rPr>
        <w:t>مجموعه جلسات تقریبا ده ساعت می‌شد</w:t>
      </w:r>
      <w:r w:rsidR="007B4087">
        <w:rPr>
          <w:rtl/>
        </w:rPr>
        <w:t xml:space="preserve">. </w:t>
      </w:r>
      <w:r w:rsidRPr="00853DCC">
        <w:rPr>
          <w:rtl/>
        </w:rPr>
        <w:t>ما تک تک دیدگاهمان را می‌گفتیم و ایشان در آخر نظرش را می‌گفت</w:t>
      </w:r>
      <w:r w:rsidR="007B4087">
        <w:rPr>
          <w:rFonts w:hint="cs"/>
          <w:rtl/>
        </w:rPr>
        <w:t xml:space="preserve">. </w:t>
      </w:r>
      <w:r w:rsidRPr="00853DCC">
        <w:rPr>
          <w:rtl/>
        </w:rPr>
        <w:t>آخرین جمله‌ای که آیت الله خمینی به من گفت</w:t>
      </w:r>
      <w:r w:rsidR="007B4087">
        <w:rPr>
          <w:rtl/>
        </w:rPr>
        <w:t xml:space="preserve">، </w:t>
      </w:r>
      <w:r w:rsidRPr="00853DCC">
        <w:rPr>
          <w:rtl/>
        </w:rPr>
        <w:t>این بود</w:t>
      </w:r>
      <w:r w:rsidR="007B4087">
        <w:rPr>
          <w:rtl/>
        </w:rPr>
        <w:t xml:space="preserve">، </w:t>
      </w:r>
      <w:r w:rsidRPr="00853DCC">
        <w:rPr>
          <w:rtl/>
        </w:rPr>
        <w:t>آقا</w:t>
      </w:r>
      <w:r w:rsidR="007B4087">
        <w:rPr>
          <w:rtl/>
        </w:rPr>
        <w:t xml:space="preserve">، </w:t>
      </w:r>
      <w:r w:rsidRPr="00853DCC">
        <w:rPr>
          <w:rtl/>
        </w:rPr>
        <w:t>این مطلب را پیش خودتان داشته باشید</w:t>
      </w:r>
      <w:r w:rsidR="007B4087">
        <w:rPr>
          <w:rtl/>
        </w:rPr>
        <w:t xml:space="preserve">، </w:t>
      </w:r>
      <w:r w:rsidRPr="00853DCC">
        <w:rPr>
          <w:rtl/>
        </w:rPr>
        <w:t>واقع امر این است که من اعتقادی به مبارز</w:t>
      </w:r>
      <w:r w:rsidR="00C427E4" w:rsidRPr="00853DCC">
        <w:rPr>
          <w:rtl/>
        </w:rPr>
        <w:t>ۀ</w:t>
      </w:r>
      <w:r w:rsidRPr="00853DCC">
        <w:rPr>
          <w:rtl/>
        </w:rPr>
        <w:t xml:space="preserve"> مسلحانه ندارم (ش 80</w:t>
      </w:r>
      <w:r w:rsidR="007B4087">
        <w:rPr>
          <w:rtl/>
        </w:rPr>
        <w:t xml:space="preserve">، </w:t>
      </w:r>
      <w:r w:rsidRPr="00853DCC">
        <w:rPr>
          <w:rtl/>
        </w:rPr>
        <w:t>ص 17) پس از آن هم به اختلاف نظر مجاهدین با ایشان درباره تکامل و معاد اشاره کرده است</w:t>
      </w:r>
      <w:r w:rsidR="007B4087">
        <w:rPr>
          <w:rtl/>
        </w:rPr>
        <w:t xml:space="preserve">. </w:t>
      </w:r>
    </w:p>
    <w:p w:rsidR="00550818" w:rsidRPr="00853DCC" w:rsidRDefault="00550818" w:rsidP="00C71090">
      <w:pPr>
        <w:pStyle w:val="a"/>
        <w:rPr>
          <w:rtl/>
        </w:rPr>
      </w:pPr>
      <w:r w:rsidRPr="00853DCC">
        <w:rPr>
          <w:rtl/>
        </w:rPr>
        <w:t>صادق طباطبائی</w:t>
      </w:r>
      <w:r w:rsidR="00F60A81">
        <w:rPr>
          <w:rtl/>
        </w:rPr>
        <w:t xml:space="preserve"> می‌گوید </w:t>
      </w:r>
      <w:r w:rsidRPr="00853DCC">
        <w:rPr>
          <w:rtl/>
        </w:rPr>
        <w:t>که من در سال 1352 از امام شنیدم که فرمود: «من دیدم آن قدر که اینان از قرآن و نهج‌البلاغه حرف می‌زنند و من طلبه با این دو کتاب سروکار ندارم»</w:t>
      </w:r>
      <w:r w:rsidR="006F64A5" w:rsidRPr="00853DCC">
        <w:rPr>
          <w:rFonts w:hint="cs"/>
          <w:rtl/>
        </w:rPr>
        <w:t xml:space="preserve"> </w:t>
      </w:r>
      <w:r w:rsidRPr="00853DCC">
        <w:rPr>
          <w:rtl/>
        </w:rPr>
        <w:t>و یا «وقتی دیدم</w:t>
      </w:r>
      <w:r w:rsidR="00A6798D">
        <w:rPr>
          <w:rtl/>
        </w:rPr>
        <w:t xml:space="preserve"> این‌ها </w:t>
      </w:r>
      <w:r w:rsidR="00C71090">
        <w:rPr>
          <w:rtl/>
        </w:rPr>
        <w:t>از حضرت امیر</w:t>
      </w:r>
      <w:r w:rsidR="00C71090">
        <w:rPr>
          <w:rFonts w:cs="CTraditional Arabic" w:hint="cs"/>
          <w:rtl/>
        </w:rPr>
        <w:t>÷</w:t>
      </w:r>
      <w:r w:rsidRPr="00853DCC">
        <w:rPr>
          <w:rtl/>
        </w:rPr>
        <w:t xml:space="preserve"> دو آتشه‌تر هستند</w:t>
      </w:r>
      <w:r w:rsidR="007B4087">
        <w:rPr>
          <w:rtl/>
        </w:rPr>
        <w:t xml:space="preserve">، </w:t>
      </w:r>
      <w:r w:rsidRPr="00853DCC">
        <w:rPr>
          <w:rtl/>
        </w:rPr>
        <w:t>نسبت به</w:t>
      </w:r>
      <w:r w:rsidR="00016EE7">
        <w:rPr>
          <w:rtl/>
        </w:rPr>
        <w:t xml:space="preserve"> آن‌ها </w:t>
      </w:r>
      <w:r w:rsidRPr="00853DCC">
        <w:rPr>
          <w:rtl/>
        </w:rPr>
        <w:t>شک کردم»</w:t>
      </w:r>
      <w:r w:rsidR="00C71090">
        <w:rPr>
          <w:rtl/>
        </w:rPr>
        <w:t>.</w:t>
      </w:r>
      <w:r w:rsidRPr="00014724">
        <w:rPr>
          <w:rStyle w:val="FootnoteReference"/>
          <w:rtl/>
        </w:rPr>
        <w:footnoteReference w:id="1912"/>
      </w:r>
    </w:p>
    <w:p w:rsidR="00550818" w:rsidRPr="00853DCC" w:rsidRDefault="00550818" w:rsidP="001970D5">
      <w:pPr>
        <w:pStyle w:val="a"/>
        <w:rPr>
          <w:rtl/>
        </w:rPr>
      </w:pPr>
      <w:r w:rsidRPr="00853DCC">
        <w:rPr>
          <w:rtl/>
        </w:rPr>
        <w:t>حسین روحانی پس از انقلاب اعتراف کرد که از طرف سازمان</w:t>
      </w:r>
      <w:r w:rsidR="007B4087">
        <w:rPr>
          <w:rtl/>
        </w:rPr>
        <w:t xml:space="preserve">، </w:t>
      </w:r>
      <w:r w:rsidRPr="00853DCC">
        <w:rPr>
          <w:rtl/>
        </w:rPr>
        <w:t>به نجف رفته و طی هفت جلسه با امام گفتگو کرده است</w:t>
      </w:r>
      <w:r w:rsidR="007B4087">
        <w:rPr>
          <w:rtl/>
        </w:rPr>
        <w:t xml:space="preserve">. </w:t>
      </w:r>
      <w:r w:rsidRPr="00853DCC">
        <w:rPr>
          <w:rtl/>
        </w:rPr>
        <w:t>وی دو کتاب امام حسین و کتاب راه انبیاء</w:t>
      </w:r>
      <w:r w:rsidR="007B4087">
        <w:rPr>
          <w:rtl/>
        </w:rPr>
        <w:t xml:space="preserve">، </w:t>
      </w:r>
      <w:r w:rsidRPr="00853DCC">
        <w:rPr>
          <w:rtl/>
        </w:rPr>
        <w:t>راه بشر را به امام داده است</w:t>
      </w:r>
      <w:r w:rsidR="007B4087">
        <w:rPr>
          <w:rtl/>
        </w:rPr>
        <w:t xml:space="preserve">. </w:t>
      </w:r>
      <w:r w:rsidRPr="00853DCC">
        <w:rPr>
          <w:rtl/>
        </w:rPr>
        <w:t>او توضیح</w:t>
      </w:r>
      <w:r w:rsidR="00153F93">
        <w:rPr>
          <w:rtl/>
        </w:rPr>
        <w:t xml:space="preserve"> می‌دهد </w:t>
      </w:r>
      <w:r w:rsidRPr="00853DCC">
        <w:rPr>
          <w:rtl/>
        </w:rPr>
        <w:t>که امام تحلیل ما را از معاد</w:t>
      </w:r>
      <w:r w:rsidR="007B4087">
        <w:rPr>
          <w:rtl/>
        </w:rPr>
        <w:t xml:space="preserve">، </w:t>
      </w:r>
      <w:r w:rsidRPr="00853DCC">
        <w:rPr>
          <w:rtl/>
        </w:rPr>
        <w:t>یک تحلیل مادی قلمداد کرد</w:t>
      </w:r>
      <w:r w:rsidR="00C71090">
        <w:rPr>
          <w:rtl/>
        </w:rPr>
        <w:t>.</w:t>
      </w:r>
      <w:r w:rsidRPr="00014724">
        <w:rPr>
          <w:rStyle w:val="FootnoteReference"/>
          <w:rtl/>
        </w:rPr>
        <w:footnoteReference w:id="1913"/>
      </w:r>
      <w:r w:rsidRPr="00853DCC">
        <w:rPr>
          <w:rtl/>
        </w:rPr>
        <w:t xml:space="preserve"> مورد دوم بحث تکامل بود که ما به تکامل انواع داروینی اعتقاد داشتیم که امام آن را مخالف احکام قرآنی شمرد</w:t>
      </w:r>
      <w:r w:rsidR="007B4087">
        <w:rPr>
          <w:rtl/>
        </w:rPr>
        <w:t xml:space="preserve">. </w:t>
      </w:r>
      <w:r w:rsidRPr="00853DCC">
        <w:rPr>
          <w:rtl/>
        </w:rPr>
        <w:t>همچنین وی</w:t>
      </w:r>
      <w:r w:rsidR="00F60A81">
        <w:rPr>
          <w:rtl/>
        </w:rPr>
        <w:t xml:space="preserve"> می‌گوید </w:t>
      </w:r>
      <w:r w:rsidRPr="00853DCC">
        <w:rPr>
          <w:rtl/>
        </w:rPr>
        <w:t>که امام صریحا گفت که من با جنگ مسلحانه مخالفم</w:t>
      </w:r>
      <w:r w:rsidR="007B4087">
        <w:rPr>
          <w:rtl/>
        </w:rPr>
        <w:t xml:space="preserve">. </w:t>
      </w:r>
      <w:r w:rsidRPr="00853DCC">
        <w:rPr>
          <w:rtl/>
        </w:rPr>
        <w:t>امام به وی تأکید</w:t>
      </w:r>
      <w:r w:rsidR="00060C89">
        <w:rPr>
          <w:rtl/>
        </w:rPr>
        <w:t xml:space="preserve"> می‌کند </w:t>
      </w:r>
      <w:r w:rsidRPr="00853DCC">
        <w:rPr>
          <w:rtl/>
        </w:rPr>
        <w:t>که من درباره ایدئولوژی شما باید از روحانیون ایران مانند مطهر</w:t>
      </w:r>
      <w:r w:rsidR="006F64A5" w:rsidRPr="00853DCC">
        <w:rPr>
          <w:rFonts w:hint="cs"/>
          <w:rtl/>
        </w:rPr>
        <w:t>ی</w:t>
      </w:r>
      <w:r w:rsidR="007B4087">
        <w:rPr>
          <w:rtl/>
        </w:rPr>
        <w:t xml:space="preserve">، </w:t>
      </w:r>
      <w:r w:rsidRPr="00853DCC">
        <w:rPr>
          <w:rtl/>
        </w:rPr>
        <w:t>طالقانی</w:t>
      </w:r>
      <w:r w:rsidR="007B4087">
        <w:rPr>
          <w:rtl/>
        </w:rPr>
        <w:t xml:space="preserve">، </w:t>
      </w:r>
      <w:r w:rsidRPr="00853DCC">
        <w:rPr>
          <w:rtl/>
        </w:rPr>
        <w:t>منتظری و رفسنجانی تحقیق کنم</w:t>
      </w:r>
      <w:r w:rsidR="00C71090">
        <w:rPr>
          <w:rtl/>
        </w:rPr>
        <w:t>.</w:t>
      </w:r>
      <w:r w:rsidRPr="00014724">
        <w:rPr>
          <w:rStyle w:val="FootnoteReference"/>
          <w:rtl/>
        </w:rPr>
        <w:footnoteReference w:id="1914"/>
      </w:r>
      <w:r w:rsidRPr="00853DCC">
        <w:rPr>
          <w:rtl/>
        </w:rPr>
        <w:t xml:space="preserve"> آقای سید محمود دعایی که خود در نجف بوده</w:t>
      </w:r>
      <w:r w:rsidR="007B4087">
        <w:rPr>
          <w:rtl/>
        </w:rPr>
        <w:t xml:space="preserve">، </w:t>
      </w:r>
      <w:r w:rsidRPr="00853DCC">
        <w:rPr>
          <w:rtl/>
        </w:rPr>
        <w:t>تلاش فراوانی کرده است تا نظر امام را نسبت به مجاهدین مساعد کند</w:t>
      </w:r>
      <w:r w:rsidR="007B4087">
        <w:rPr>
          <w:rtl/>
        </w:rPr>
        <w:t xml:space="preserve">، </w:t>
      </w:r>
      <w:r w:rsidRPr="00853DCC">
        <w:rPr>
          <w:rtl/>
        </w:rPr>
        <w:t>اما در این کار توفیقی حاصل نکرده است</w:t>
      </w:r>
      <w:r w:rsidR="00C71090">
        <w:rPr>
          <w:rtl/>
        </w:rPr>
        <w:t>.</w:t>
      </w:r>
      <w:r w:rsidRPr="00014724">
        <w:rPr>
          <w:rStyle w:val="FootnoteReference"/>
          <w:rtl/>
        </w:rPr>
        <w:footnoteReference w:id="1915"/>
      </w:r>
    </w:p>
    <w:p w:rsidR="00550818" w:rsidRPr="00853DCC" w:rsidRDefault="00550818" w:rsidP="001970D5">
      <w:pPr>
        <w:pStyle w:val="a"/>
        <w:rPr>
          <w:rtl/>
        </w:rPr>
      </w:pPr>
      <w:r w:rsidRPr="00853DCC">
        <w:rPr>
          <w:rtl/>
        </w:rPr>
        <w:t>امام به آقای الویری نیز که از طرف گروه چریکی فلاح به نجف رفته بود</w:t>
      </w:r>
      <w:r w:rsidR="007B4087">
        <w:rPr>
          <w:rtl/>
        </w:rPr>
        <w:t xml:space="preserve">، </w:t>
      </w:r>
      <w:r w:rsidRPr="00853DCC">
        <w:rPr>
          <w:rtl/>
        </w:rPr>
        <w:t>درباره جنگ مسلحانه فرموده بودند: «مبارزه به این شکل</w:t>
      </w:r>
      <w:r w:rsidR="007B4087">
        <w:rPr>
          <w:rtl/>
        </w:rPr>
        <w:t xml:space="preserve">، </w:t>
      </w:r>
      <w:r w:rsidRPr="00853DCC">
        <w:rPr>
          <w:rtl/>
        </w:rPr>
        <w:t>نیروها را فشل و پراکنده خواهد کرد»</w:t>
      </w:r>
      <w:r w:rsidR="007B4087">
        <w:rPr>
          <w:rtl/>
        </w:rPr>
        <w:t>.</w:t>
      </w:r>
      <w:r w:rsidRPr="00014724">
        <w:rPr>
          <w:rStyle w:val="FootnoteReference"/>
          <w:rtl/>
        </w:rPr>
        <w:footnoteReference w:id="1916"/>
      </w:r>
    </w:p>
    <w:p w:rsidR="00550818" w:rsidRPr="00853DCC" w:rsidRDefault="00550818" w:rsidP="001970D5">
      <w:pPr>
        <w:pStyle w:val="a"/>
        <w:rPr>
          <w:rtl/>
        </w:rPr>
      </w:pPr>
      <w:r w:rsidRPr="00853DCC">
        <w:rPr>
          <w:rtl/>
        </w:rPr>
        <w:t>در خصوص مبارزه مسلحانه</w:t>
      </w:r>
      <w:r w:rsidR="007B4087">
        <w:rPr>
          <w:rtl/>
        </w:rPr>
        <w:t xml:space="preserve">، </w:t>
      </w:r>
      <w:r w:rsidRPr="00853DCC">
        <w:rPr>
          <w:rtl/>
        </w:rPr>
        <w:t>شماری از روحانیون مبارز تهران که بعدها هست</w:t>
      </w:r>
      <w:r w:rsidR="00C427E4" w:rsidRPr="00853DCC">
        <w:rPr>
          <w:rtl/>
        </w:rPr>
        <w:t>ۀ</w:t>
      </w:r>
      <w:r w:rsidRPr="00853DCC">
        <w:rPr>
          <w:rtl/>
        </w:rPr>
        <w:t xml:space="preserve"> اصلی جامعه روحانیت مبارز تهران شدند</w:t>
      </w:r>
      <w:r w:rsidR="007B4087">
        <w:rPr>
          <w:rtl/>
        </w:rPr>
        <w:t xml:space="preserve">، </w:t>
      </w:r>
      <w:r w:rsidRPr="00853DCC">
        <w:rPr>
          <w:rtl/>
        </w:rPr>
        <w:t>در سال 57 در برابر این سؤال که آیا باید حزب تشکیل بدهند یا نه</w:t>
      </w:r>
      <w:r w:rsidR="007B4087">
        <w:rPr>
          <w:rtl/>
        </w:rPr>
        <w:t xml:space="preserve">، </w:t>
      </w:r>
      <w:r w:rsidRPr="00853DCC">
        <w:rPr>
          <w:rtl/>
        </w:rPr>
        <w:t>و آیا باید مبارزه مسلحانه را تأیید کنند یا نه</w:t>
      </w:r>
      <w:r w:rsidR="007B4087">
        <w:rPr>
          <w:rtl/>
        </w:rPr>
        <w:t xml:space="preserve">، </w:t>
      </w:r>
      <w:r w:rsidRPr="00853DCC">
        <w:rPr>
          <w:rtl/>
        </w:rPr>
        <w:t>به گفتگو نشستند</w:t>
      </w:r>
      <w:r w:rsidR="007B4087">
        <w:rPr>
          <w:rtl/>
        </w:rPr>
        <w:t xml:space="preserve">. </w:t>
      </w:r>
      <w:r w:rsidRPr="00853DCC">
        <w:rPr>
          <w:rtl/>
        </w:rPr>
        <w:t>مقرر چنان شد تا در این باره از امام پرس وجو کنند</w:t>
      </w:r>
      <w:r w:rsidR="007B4087">
        <w:rPr>
          <w:rtl/>
        </w:rPr>
        <w:t xml:space="preserve">. </w:t>
      </w:r>
      <w:r w:rsidRPr="00853DCC">
        <w:rPr>
          <w:rtl/>
        </w:rPr>
        <w:t>برای این کار آقای طاهری خرم آبادی به نجف فرستاده شد</w:t>
      </w:r>
      <w:r w:rsidR="007B4087">
        <w:rPr>
          <w:rtl/>
        </w:rPr>
        <w:t xml:space="preserve">. </w:t>
      </w:r>
      <w:r w:rsidRPr="00853DCC">
        <w:rPr>
          <w:rtl/>
        </w:rPr>
        <w:t>امام با</w:t>
      </w:r>
      <w:r w:rsidR="00921D9B">
        <w:rPr>
          <w:rtl/>
        </w:rPr>
        <w:t xml:space="preserve"> هردو </w:t>
      </w:r>
      <w:r w:rsidRPr="00853DCC">
        <w:rPr>
          <w:rtl/>
        </w:rPr>
        <w:t>پیشنهاد یعنی تشکیل حزب و مبارزه مسلحانه مخالفت کرده و در پاسخ آقای طاهری گفتند: ما منطق داریم و با منطق می‌جنگیم</w:t>
      </w:r>
      <w:r w:rsidR="00C71090">
        <w:rPr>
          <w:rtl/>
        </w:rPr>
        <w:t>.</w:t>
      </w:r>
      <w:r w:rsidRPr="00014724">
        <w:rPr>
          <w:rStyle w:val="FootnoteReference"/>
          <w:rtl/>
        </w:rPr>
        <w:footnoteReference w:id="1917"/>
      </w:r>
      <w:r w:rsidRPr="00853DCC">
        <w:rPr>
          <w:rtl/>
        </w:rPr>
        <w:t xml:space="preserve"> آقای طاهری می‌افزاید: امام اجازه قتل منصور را نداده بود</w:t>
      </w:r>
      <w:r w:rsidR="007B4087">
        <w:rPr>
          <w:rtl/>
        </w:rPr>
        <w:t xml:space="preserve">. </w:t>
      </w:r>
      <w:r w:rsidRPr="00853DCC">
        <w:rPr>
          <w:rtl/>
        </w:rPr>
        <w:t>نه درباره منصور بلکه درباره دیگر شخصیت‌ها هم</w:t>
      </w:r>
      <w:r w:rsidR="00A26FD6">
        <w:rPr>
          <w:rtl/>
        </w:rPr>
        <w:t xml:space="preserve"> اینگونه </w:t>
      </w:r>
      <w:r w:rsidRPr="00853DCC">
        <w:rPr>
          <w:rtl/>
        </w:rPr>
        <w:t>بود</w:t>
      </w:r>
      <w:r w:rsidR="007B4087">
        <w:rPr>
          <w:rtl/>
        </w:rPr>
        <w:t xml:space="preserve">. </w:t>
      </w:r>
      <w:r w:rsidRPr="00853DCC">
        <w:rPr>
          <w:rtl/>
        </w:rPr>
        <w:t>خود رژیم هم فهمیده بود که امام اجازه نداده است</w:t>
      </w:r>
      <w:r w:rsidR="007B4087">
        <w:rPr>
          <w:rtl/>
        </w:rPr>
        <w:t xml:space="preserve">. </w:t>
      </w:r>
      <w:r w:rsidRPr="00853DCC">
        <w:rPr>
          <w:rtl/>
        </w:rPr>
        <w:t>امام از ابتدا با روش نظامی مخالف بودند و تا</w:t>
      </w:r>
      <w:r w:rsidR="00153F93">
        <w:rPr>
          <w:rtl/>
        </w:rPr>
        <w:t xml:space="preserve"> ماه‌های </w:t>
      </w:r>
      <w:r w:rsidRPr="00853DCC">
        <w:rPr>
          <w:rtl/>
        </w:rPr>
        <w:t>نزدیک به پیروزی انقلاب که من خدمت ایشان رسیدم</w:t>
      </w:r>
      <w:r w:rsidR="007B4087">
        <w:rPr>
          <w:rtl/>
        </w:rPr>
        <w:t xml:space="preserve">، </w:t>
      </w:r>
      <w:r w:rsidRPr="00853DCC">
        <w:rPr>
          <w:rtl/>
        </w:rPr>
        <w:t>این روش را تأیید نکردند</w:t>
      </w:r>
      <w:r w:rsidR="00C71090">
        <w:rPr>
          <w:rtl/>
        </w:rPr>
        <w:t>.</w:t>
      </w:r>
      <w:r w:rsidRPr="00014724">
        <w:rPr>
          <w:rStyle w:val="FootnoteReference"/>
          <w:rtl/>
        </w:rPr>
        <w:footnoteReference w:id="1918"/>
      </w:r>
    </w:p>
    <w:p w:rsidR="00550818" w:rsidRPr="00853DCC" w:rsidRDefault="00550818" w:rsidP="001970D5">
      <w:pPr>
        <w:pStyle w:val="a"/>
        <w:rPr>
          <w:rtl/>
        </w:rPr>
      </w:pPr>
      <w:r w:rsidRPr="00853DCC">
        <w:rPr>
          <w:rtl/>
        </w:rPr>
        <w:t>امام در سال 56 دربار</w:t>
      </w:r>
      <w:r w:rsidR="00C427E4" w:rsidRPr="00853DCC">
        <w:rPr>
          <w:rtl/>
        </w:rPr>
        <w:t>ۀ</w:t>
      </w:r>
      <w:r w:rsidRPr="00853DCC">
        <w:rPr>
          <w:rtl/>
        </w:rPr>
        <w:t xml:space="preserve"> این پرسش که چرا مجاهدین خلق را تأیید نکرد</w:t>
      </w:r>
      <w:r w:rsidR="007B4087">
        <w:rPr>
          <w:rtl/>
        </w:rPr>
        <w:t xml:space="preserve">، </w:t>
      </w:r>
      <w:r w:rsidRPr="00853DCC">
        <w:rPr>
          <w:rtl/>
        </w:rPr>
        <w:t>به یکی از روحانیون انقلابی</w:t>
      </w:r>
      <w:r w:rsidR="006F64A5" w:rsidRPr="00853DCC">
        <w:rPr>
          <w:rFonts w:hint="cs"/>
          <w:rtl/>
        </w:rPr>
        <w:t xml:space="preserve"> </w:t>
      </w:r>
      <w:r w:rsidRPr="00853DCC">
        <w:rPr>
          <w:rtl/>
        </w:rPr>
        <w:t>گفته بود: «چون کاملا شناخته شده نبودند و برای من معلوم نبود که در آینده به کجا می‌روند و کارشان به کجا منتهی می‌شود</w:t>
      </w:r>
      <w:r w:rsidR="007B4087">
        <w:rPr>
          <w:rtl/>
        </w:rPr>
        <w:t xml:space="preserve">، </w:t>
      </w:r>
      <w:r w:rsidRPr="00853DCC">
        <w:rPr>
          <w:rtl/>
        </w:rPr>
        <w:t>بنابراین من</w:t>
      </w:r>
      <w:r w:rsidR="00A6798D">
        <w:rPr>
          <w:rtl/>
        </w:rPr>
        <w:t xml:space="preserve"> این‌ها </w:t>
      </w:r>
      <w:r w:rsidRPr="00853DCC">
        <w:rPr>
          <w:rtl/>
        </w:rPr>
        <w:t>را تأیید نکردم»</w:t>
      </w:r>
      <w:r w:rsidR="00C71090">
        <w:rPr>
          <w:rFonts w:hint="cs"/>
          <w:rtl/>
        </w:rPr>
        <w:t>.</w:t>
      </w:r>
      <w:r w:rsidRPr="00014724">
        <w:rPr>
          <w:rStyle w:val="FootnoteReference"/>
          <w:rtl/>
        </w:rPr>
        <w:footnoteReference w:id="1919"/>
      </w:r>
      <w:r w:rsidRPr="00853DCC">
        <w:rPr>
          <w:rtl/>
        </w:rPr>
        <w:t xml:space="preserve"> امام در پیام خود به دانشجویان مسلمان مقیم امریکا و کانادا در 28 جمادی الثانی1392 ق یعنی شش سال پیش از انقلاب</w:t>
      </w:r>
      <w:r w:rsidR="007B4087">
        <w:rPr>
          <w:rtl/>
        </w:rPr>
        <w:t xml:space="preserve">، </w:t>
      </w:r>
      <w:r w:rsidRPr="00853DCC">
        <w:rPr>
          <w:rtl/>
        </w:rPr>
        <w:t>با تأکید برلزوم توجه دانشجویان به شناخت اسلام اصیل و خلط نکردن آن با دیگر مکتب</w:t>
      </w:r>
      <w:r w:rsidR="006F64A5" w:rsidRPr="00853DCC">
        <w:rPr>
          <w:rFonts w:hint="cs"/>
          <w:rtl/>
        </w:rPr>
        <w:t>‌</w:t>
      </w:r>
      <w:r w:rsidRPr="00853DCC">
        <w:rPr>
          <w:rtl/>
        </w:rPr>
        <w:t>ها نوشتند: «مبادا قرآن مقدس و آیین نجات بخش اسلام را با</w:t>
      </w:r>
      <w:r w:rsidR="00060C89">
        <w:rPr>
          <w:rtl/>
        </w:rPr>
        <w:t xml:space="preserve"> مکتب‌های </w:t>
      </w:r>
      <w:r w:rsidRPr="00853DCC">
        <w:rPr>
          <w:rtl/>
        </w:rPr>
        <w:t>غلط و منحرف کننده‌ای که از فکر بشر تراوش کرده است خلط نمایید»</w:t>
      </w:r>
      <w:r w:rsidR="00C71090">
        <w:rPr>
          <w:rtl/>
        </w:rPr>
        <w:t>.</w:t>
      </w:r>
      <w:r w:rsidRPr="00014724">
        <w:rPr>
          <w:rStyle w:val="FootnoteReference"/>
          <w:rtl/>
        </w:rPr>
        <w:footnoteReference w:id="1920"/>
      </w:r>
      <w:r w:rsidRPr="00853DCC">
        <w:rPr>
          <w:rtl/>
        </w:rPr>
        <w:t xml:space="preserve"> ایشان در نامه مشابهی برای اتحادیه انجمن‌های اسلامی در سال 1356 ضمن نصایحی که به آنان کردند</w:t>
      </w:r>
      <w:r w:rsidR="007B4087">
        <w:rPr>
          <w:rtl/>
        </w:rPr>
        <w:t xml:space="preserve">، </w:t>
      </w:r>
      <w:r w:rsidRPr="00853DCC">
        <w:rPr>
          <w:rtl/>
        </w:rPr>
        <w:t>نوشتند: «باید شما دانشجویان دانشگاه‌ها و سایر طبقات روحانی و غیره از دخالت دادن سلیقه و آراء شخصی خود در تفسیر آیات کریمه قرآن مجید و در تأویل احکام اسلام و مدارک آن جدا</w:t>
      </w:r>
      <w:r w:rsidR="006F64A5" w:rsidRPr="00853DCC">
        <w:rPr>
          <w:rFonts w:hint="cs"/>
          <w:rtl/>
        </w:rPr>
        <w:t>ً</w:t>
      </w:r>
      <w:r w:rsidRPr="00853DCC">
        <w:rPr>
          <w:rtl/>
        </w:rPr>
        <w:t xml:space="preserve"> خودداری کنید و ملتزم به احکام اسلام به هم</w:t>
      </w:r>
      <w:r w:rsidR="00C427E4" w:rsidRPr="00853DCC">
        <w:rPr>
          <w:rtl/>
        </w:rPr>
        <w:t>ۀ</w:t>
      </w:r>
      <w:r w:rsidRPr="00853DCC">
        <w:rPr>
          <w:rtl/>
        </w:rPr>
        <w:t xml:space="preserve"> ابعادش باشید»</w:t>
      </w:r>
      <w:r w:rsidR="00C71090">
        <w:rPr>
          <w:rtl/>
        </w:rPr>
        <w:t>.</w:t>
      </w:r>
      <w:r w:rsidRPr="00014724">
        <w:rPr>
          <w:rStyle w:val="FootnoteReference"/>
          <w:rtl/>
        </w:rPr>
        <w:footnoteReference w:id="1921"/>
      </w:r>
    </w:p>
    <w:p w:rsidR="00550818" w:rsidRPr="00853DCC" w:rsidRDefault="00550818" w:rsidP="001970D5">
      <w:pPr>
        <w:pStyle w:val="a"/>
        <w:rPr>
          <w:rtl/>
        </w:rPr>
      </w:pPr>
      <w:r w:rsidRPr="00853DCC">
        <w:rPr>
          <w:rtl/>
        </w:rPr>
        <w:t>در آستان</w:t>
      </w:r>
      <w:r w:rsidR="00C427E4" w:rsidRPr="00853DCC">
        <w:rPr>
          <w:rtl/>
        </w:rPr>
        <w:t>ۀ</w:t>
      </w:r>
      <w:r w:rsidRPr="00853DCC">
        <w:rPr>
          <w:rtl/>
        </w:rPr>
        <w:t xml:space="preserve"> ورود امام به بهشت زهرا</w:t>
      </w:r>
      <w:r w:rsidR="006F64A5" w:rsidRPr="00853DCC">
        <w:rPr>
          <w:rFonts w:hint="cs"/>
          <w:rtl/>
        </w:rPr>
        <w:t xml:space="preserve"> </w:t>
      </w:r>
      <w:r w:rsidRPr="00853DCC">
        <w:rPr>
          <w:rtl/>
        </w:rPr>
        <w:t>نیز قرار بود تا مادر رضائی‌ها و احمد صادق ـ پدر ناصر</w:t>
      </w:r>
      <w:r w:rsidR="007B4087">
        <w:rPr>
          <w:rtl/>
        </w:rPr>
        <w:t xml:space="preserve"> </w:t>
      </w:r>
      <w:r w:rsidRPr="00853DCC">
        <w:rPr>
          <w:rtl/>
        </w:rPr>
        <w:t>صادق ـ صحبت کنند اما امام به توصیه شهید مطهری</w:t>
      </w:r>
      <w:r w:rsidR="007B4087">
        <w:rPr>
          <w:rtl/>
        </w:rPr>
        <w:t xml:space="preserve">، </w:t>
      </w:r>
      <w:r w:rsidRPr="00853DCC">
        <w:rPr>
          <w:rtl/>
        </w:rPr>
        <w:t>تنها با خوشامدگویی فرزند صادق امانی موافقت کرد</w:t>
      </w:r>
      <w:r w:rsidR="00C71090">
        <w:rPr>
          <w:rtl/>
        </w:rPr>
        <w:t>.</w:t>
      </w:r>
      <w:r w:rsidRPr="00014724">
        <w:rPr>
          <w:rStyle w:val="FootnoteReference"/>
          <w:rtl/>
        </w:rPr>
        <w:footnoteReference w:id="1922"/>
      </w:r>
    </w:p>
    <w:p w:rsidR="00550818" w:rsidRPr="00853DCC" w:rsidRDefault="00C71090" w:rsidP="001970D5">
      <w:pPr>
        <w:pStyle w:val="a"/>
        <w:rPr>
          <w:rtl/>
        </w:rPr>
      </w:pPr>
      <w:r>
        <w:rPr>
          <w:rtl/>
        </w:rPr>
        <w:t>متهم</w:t>
      </w:r>
      <w:r>
        <w:rPr>
          <w:rFonts w:hint="cs"/>
          <w:rtl/>
        </w:rPr>
        <w:t>‌</w:t>
      </w:r>
      <w:r w:rsidR="00550818" w:rsidRPr="00853DCC">
        <w:rPr>
          <w:rtl/>
        </w:rPr>
        <w:t>بودن مجاهدین به داشتن ایدئولوژی التقاطی</w:t>
      </w:r>
      <w:r w:rsidR="007B4087">
        <w:rPr>
          <w:rtl/>
        </w:rPr>
        <w:t xml:space="preserve">، </w:t>
      </w:r>
      <w:r w:rsidR="00550818" w:rsidRPr="00853DCC">
        <w:rPr>
          <w:rtl/>
        </w:rPr>
        <w:t xml:space="preserve">در روزهای پس از انقلاب هم مطرح بود و </w:t>
      </w:r>
      <w:r w:rsidR="006F64A5" w:rsidRPr="00853DCC">
        <w:rPr>
          <w:rtl/>
        </w:rPr>
        <w:t>به همین دلیل مسعود رجوی طی</w:t>
      </w:r>
      <w:r w:rsidR="00FF522A">
        <w:rPr>
          <w:rtl/>
        </w:rPr>
        <w:t xml:space="preserve"> نام‌های </w:t>
      </w:r>
      <w:r w:rsidR="00550818" w:rsidRPr="00853DCC">
        <w:rPr>
          <w:rtl/>
        </w:rPr>
        <w:t>که به امام نوشت</w:t>
      </w:r>
      <w:r w:rsidR="007B4087">
        <w:rPr>
          <w:rtl/>
        </w:rPr>
        <w:t xml:space="preserve">، </w:t>
      </w:r>
      <w:r w:rsidR="00550818" w:rsidRPr="00853DCC">
        <w:rPr>
          <w:rtl/>
        </w:rPr>
        <w:t>اعتقاد سازمان را به پنج اصل اصول دین بیان کرد</w:t>
      </w:r>
      <w:r>
        <w:rPr>
          <w:rtl/>
        </w:rPr>
        <w:t>.</w:t>
      </w:r>
      <w:r w:rsidR="00550818" w:rsidRPr="00014724">
        <w:rPr>
          <w:rStyle w:val="FootnoteReference"/>
          <w:rtl/>
        </w:rPr>
        <w:footnoteReference w:id="1923"/>
      </w:r>
      <w:r w:rsidR="00550818" w:rsidRPr="00853DCC">
        <w:rPr>
          <w:rtl/>
        </w:rPr>
        <w:t xml:space="preserve"> امام در پیام نوروزی خود در سال 59 اشاره کرد که</w:t>
      </w:r>
      <w:r w:rsidR="006F64A5" w:rsidRPr="00853DCC">
        <w:rPr>
          <w:rFonts w:hint="cs"/>
          <w:rtl/>
        </w:rPr>
        <w:t xml:space="preserve"> </w:t>
      </w:r>
      <w:r w:rsidR="00550818" w:rsidRPr="00853DCC">
        <w:rPr>
          <w:rtl/>
        </w:rPr>
        <w:t>«با کمال تأسف گاهی دیده</w:t>
      </w:r>
      <w:r w:rsidR="00060C89">
        <w:rPr>
          <w:rtl/>
        </w:rPr>
        <w:t xml:space="preserve"> می‌شود </w:t>
      </w:r>
      <w:r w:rsidR="00550818" w:rsidRPr="00853DCC">
        <w:rPr>
          <w:rtl/>
        </w:rPr>
        <w:t>که به علت عدم درک صحیح و دقیق مسائل اسلامی</w:t>
      </w:r>
      <w:r w:rsidR="007B4087">
        <w:rPr>
          <w:rtl/>
        </w:rPr>
        <w:t xml:space="preserve">، </w:t>
      </w:r>
      <w:r w:rsidR="00550818" w:rsidRPr="00853DCC">
        <w:rPr>
          <w:rtl/>
        </w:rPr>
        <w:t>بعضی از مسائل اسلام را با مسائل مارکسیستی مخلوط کرده‌‌اند و معجونی به وجود آورده‌اند که به هیچ وجه با قوانین مترقی اسلام سازگار نیست</w:t>
      </w:r>
      <w:r>
        <w:rPr>
          <w:rtl/>
        </w:rPr>
        <w:t>.</w:t>
      </w:r>
      <w:r w:rsidR="00550818" w:rsidRPr="00853DCC">
        <w:rPr>
          <w:rtl/>
        </w:rPr>
        <w:t>» این اشاره</w:t>
      </w:r>
      <w:r w:rsidR="007B4087">
        <w:rPr>
          <w:rFonts w:hint="cs"/>
          <w:rtl/>
        </w:rPr>
        <w:t xml:space="preserve">، </w:t>
      </w:r>
      <w:r w:rsidR="00550818" w:rsidRPr="00853DCC">
        <w:rPr>
          <w:rtl/>
        </w:rPr>
        <w:t>در تیرماه همان سال به صراحت تبدیل شد و سرآغاز برخورد میان منافقین و انقلاب اسلامی شد</w:t>
      </w:r>
      <w:r w:rsidR="007B4087">
        <w:rPr>
          <w:rtl/>
        </w:rPr>
        <w:t xml:space="preserve">. </w:t>
      </w:r>
    </w:p>
    <w:p w:rsidR="00550818" w:rsidRPr="00853DCC" w:rsidRDefault="00550818" w:rsidP="00C71090">
      <w:pPr>
        <w:pStyle w:val="a4"/>
        <w:rPr>
          <w:rtl/>
        </w:rPr>
      </w:pPr>
      <w:bookmarkStart w:id="164" w:name="_Toc417388675"/>
      <w:bookmarkStart w:id="165" w:name="_Toc438994358"/>
      <w:r w:rsidRPr="00853DCC">
        <w:rPr>
          <w:rtl/>
        </w:rPr>
        <w:t>5ـ سازمان پس از سال 50 و تحول ارتدادی</w:t>
      </w:r>
      <w:bookmarkEnd w:id="164"/>
      <w:bookmarkEnd w:id="165"/>
    </w:p>
    <w:p w:rsidR="00550818" w:rsidRPr="00853DCC" w:rsidRDefault="00550818" w:rsidP="001970D5">
      <w:pPr>
        <w:pStyle w:val="a"/>
        <w:rPr>
          <w:rtl/>
        </w:rPr>
      </w:pPr>
      <w:r w:rsidRPr="00853DCC">
        <w:rPr>
          <w:rtl/>
        </w:rPr>
        <w:t>قدری به عقب برگردیم</w:t>
      </w:r>
      <w:r w:rsidR="007B4087">
        <w:rPr>
          <w:rtl/>
        </w:rPr>
        <w:t xml:space="preserve">. </w:t>
      </w:r>
      <w:r w:rsidRPr="00853DCC">
        <w:rPr>
          <w:rtl/>
        </w:rPr>
        <w:t>زمانی که به تدریج کار تدوین ایدئولوژی پایان یافت</w:t>
      </w:r>
      <w:r w:rsidR="007B4087">
        <w:rPr>
          <w:rtl/>
        </w:rPr>
        <w:t xml:space="preserve">، </w:t>
      </w:r>
      <w:r w:rsidRPr="00853DCC">
        <w:rPr>
          <w:rtl/>
        </w:rPr>
        <w:t>سازمان از اواخر سال 49 و طی سال 50 وارد مرحله نوینی شد</w:t>
      </w:r>
      <w:r w:rsidR="007B4087">
        <w:rPr>
          <w:rtl/>
        </w:rPr>
        <w:t xml:space="preserve">. </w:t>
      </w:r>
      <w:r w:rsidRPr="00853DCC">
        <w:rPr>
          <w:rtl/>
        </w:rPr>
        <w:t>طی این مرحله</w:t>
      </w:r>
      <w:r w:rsidR="007B4087">
        <w:rPr>
          <w:rtl/>
        </w:rPr>
        <w:t xml:space="preserve">، </w:t>
      </w:r>
      <w:r w:rsidRPr="00853DCC">
        <w:rPr>
          <w:rtl/>
        </w:rPr>
        <w:t>سازمان براساس مشی جنگ مسلحانه</w:t>
      </w:r>
      <w:r w:rsidR="007B4087">
        <w:rPr>
          <w:rtl/>
        </w:rPr>
        <w:t xml:space="preserve">، </w:t>
      </w:r>
      <w:r w:rsidRPr="00853DCC">
        <w:rPr>
          <w:rtl/>
        </w:rPr>
        <w:t>کوشید تا عناصر و</w:t>
      </w:r>
      <w:r w:rsidR="006F64A5" w:rsidRPr="00853DCC">
        <w:rPr>
          <w:rFonts w:hint="cs"/>
          <w:rtl/>
        </w:rPr>
        <w:t xml:space="preserve"> </w:t>
      </w:r>
      <w:r w:rsidRPr="00853DCC">
        <w:rPr>
          <w:rtl/>
        </w:rPr>
        <w:t>مهره‌های اصلی رژیم و نیز برخی از مستشاران خارجی را ترور کند</w:t>
      </w:r>
      <w:r w:rsidR="007B4087">
        <w:rPr>
          <w:rtl/>
        </w:rPr>
        <w:t xml:space="preserve">. </w:t>
      </w:r>
      <w:r w:rsidRPr="00853DCC">
        <w:rPr>
          <w:rtl/>
        </w:rPr>
        <w:t>ابتدا این پرسش مطرح شد که آیا باید به کار ایدئولوژیک ادامه داد یا به سراغ مبارزه مسلحانه رفت</w:t>
      </w:r>
      <w:r w:rsidR="007B4087">
        <w:rPr>
          <w:rtl/>
        </w:rPr>
        <w:t xml:space="preserve">. </w:t>
      </w:r>
      <w:r w:rsidRPr="00853DCC">
        <w:rPr>
          <w:rtl/>
        </w:rPr>
        <w:t>این اختلاف نظر در شرایطی که فدائیان خلق ماجرای سیاهکل را در بهمن 49 پدید آوردند</w:t>
      </w:r>
      <w:r w:rsidR="007B4087">
        <w:rPr>
          <w:rtl/>
        </w:rPr>
        <w:t xml:space="preserve">، </w:t>
      </w:r>
      <w:r w:rsidRPr="00853DCC">
        <w:rPr>
          <w:rtl/>
        </w:rPr>
        <w:t>راه را برای شروع هرچه زودتر مبارزه مسلحانه در سازمان فراهم کرد و آنان مجبور شدند تا سریع</w:t>
      </w:r>
      <w:r w:rsidR="00147502">
        <w:rPr>
          <w:rtl/>
        </w:rPr>
        <w:t xml:space="preserve">‌تر </w:t>
      </w:r>
      <w:r w:rsidRPr="00853DCC">
        <w:rPr>
          <w:rtl/>
        </w:rPr>
        <w:t>دست به اقدامات عملی بزنند</w:t>
      </w:r>
      <w:r w:rsidR="00C71090">
        <w:rPr>
          <w:rtl/>
        </w:rPr>
        <w:t>.</w:t>
      </w:r>
      <w:r w:rsidRPr="00014724">
        <w:rPr>
          <w:rStyle w:val="FootnoteReference"/>
          <w:rtl/>
        </w:rPr>
        <w:footnoteReference w:id="1924"/>
      </w:r>
      <w:r w:rsidRPr="00853DCC">
        <w:rPr>
          <w:rtl/>
        </w:rPr>
        <w:t xml:space="preserve"> روحانیت نیز که در اثر</w:t>
      </w:r>
      <w:r w:rsidR="00060C89">
        <w:rPr>
          <w:rtl/>
        </w:rPr>
        <w:t xml:space="preserve"> حرکت‌های </w:t>
      </w:r>
      <w:r w:rsidRPr="00853DCC">
        <w:rPr>
          <w:rtl/>
        </w:rPr>
        <w:t>انقلابی</w:t>
      </w:r>
      <w:r w:rsidR="001D07D2">
        <w:rPr>
          <w:rtl/>
        </w:rPr>
        <w:t xml:space="preserve"> مارکسیست‌ها </w:t>
      </w:r>
      <w:r w:rsidRPr="00853DCC">
        <w:rPr>
          <w:rtl/>
        </w:rPr>
        <w:t>منفعل انجام می‌گرفت و در این زمینه از فردی توده‌ای به نام الله مراد دلفانی استفاده شد که بعدها یکی از مهمترین عوامل لو رفتن سران سازمان و ضربه شهریور 50 بود</w:t>
      </w:r>
      <w:r w:rsidR="007B4087">
        <w:rPr>
          <w:rtl/>
        </w:rPr>
        <w:t xml:space="preserve">. </w:t>
      </w:r>
    </w:p>
    <w:p w:rsidR="00550818" w:rsidRPr="00853DCC" w:rsidRDefault="00550818" w:rsidP="001970D5">
      <w:pPr>
        <w:pStyle w:val="a"/>
        <w:rPr>
          <w:rtl/>
        </w:rPr>
      </w:pPr>
      <w:r w:rsidRPr="00853DCC">
        <w:rPr>
          <w:rtl/>
        </w:rPr>
        <w:t>نخستین عملیات نظامی آنان قرار بود در مرداد سال 50 در جریان جشن‌های دو هزار و پانصد سال</w:t>
      </w:r>
      <w:r w:rsidR="00C427E4" w:rsidRPr="00853DCC">
        <w:rPr>
          <w:rtl/>
        </w:rPr>
        <w:t>ۀ</w:t>
      </w:r>
      <w:r w:rsidRPr="00853DCC">
        <w:rPr>
          <w:rtl/>
        </w:rPr>
        <w:t xml:space="preserve"> شاهنشاهی صورت گیرد</w:t>
      </w:r>
      <w:r w:rsidR="007B4087">
        <w:rPr>
          <w:rtl/>
        </w:rPr>
        <w:t xml:space="preserve">. </w:t>
      </w:r>
      <w:r w:rsidRPr="00853DCC">
        <w:rPr>
          <w:rtl/>
        </w:rPr>
        <w:t>این اقدام پس از ماجرای سیاهکل بود که توسط فدائیان خلق صورت گرفت</w:t>
      </w:r>
      <w:r w:rsidR="007B4087">
        <w:rPr>
          <w:rtl/>
        </w:rPr>
        <w:t xml:space="preserve">. </w:t>
      </w:r>
      <w:r w:rsidRPr="00853DCC">
        <w:rPr>
          <w:rtl/>
        </w:rPr>
        <w:t>مجاهدین تلاش کردند تا با دست زدن به اقدامات نظامی</w:t>
      </w:r>
      <w:r w:rsidR="007B4087">
        <w:rPr>
          <w:rtl/>
        </w:rPr>
        <w:t xml:space="preserve">، </w:t>
      </w:r>
      <w:r w:rsidRPr="00853DCC">
        <w:rPr>
          <w:rtl/>
        </w:rPr>
        <w:t>نشان دهند که جریان مبارزه صرفا</w:t>
      </w:r>
      <w:r w:rsidR="006538D6" w:rsidRPr="00853DCC">
        <w:rPr>
          <w:rFonts w:hint="cs"/>
          <w:rtl/>
        </w:rPr>
        <w:t>ً</w:t>
      </w:r>
      <w:r w:rsidRPr="00853DCC">
        <w:rPr>
          <w:rtl/>
        </w:rPr>
        <w:t xml:space="preserve"> در اختیار</w:t>
      </w:r>
      <w:r w:rsidR="00060C89">
        <w:rPr>
          <w:rtl/>
        </w:rPr>
        <w:t xml:space="preserve"> کمونیست‌ها </w:t>
      </w:r>
      <w:r w:rsidRPr="00853DCC">
        <w:rPr>
          <w:rtl/>
        </w:rPr>
        <w:t>نیست</w:t>
      </w:r>
      <w:r w:rsidR="007B4087">
        <w:rPr>
          <w:rtl/>
        </w:rPr>
        <w:t xml:space="preserve">. </w:t>
      </w:r>
      <w:r w:rsidRPr="00853DCC">
        <w:rPr>
          <w:rtl/>
        </w:rPr>
        <w:t>آماده شدن برای فعالیت‌های بیشتر در نهایت به لو رفتن سازمان منجر شد و به دنبال آن تعداد زیادی از اعضا که شامل سه نفر مرکزیت اولیه و اغلب کادرهای همه جانبه می‌شد</w:t>
      </w:r>
      <w:r w:rsidR="007B4087">
        <w:rPr>
          <w:rtl/>
        </w:rPr>
        <w:t xml:space="preserve">، </w:t>
      </w:r>
      <w:r w:rsidRPr="00853DCC">
        <w:rPr>
          <w:rtl/>
        </w:rPr>
        <w:t>دستگیر شدند</w:t>
      </w:r>
      <w:r w:rsidR="007B4087">
        <w:rPr>
          <w:rtl/>
        </w:rPr>
        <w:t xml:space="preserve">. </w:t>
      </w:r>
      <w:r w:rsidRPr="00853DCC">
        <w:rPr>
          <w:rtl/>
        </w:rPr>
        <w:t>برخی شمار دستگیرشدگان را تا 70 و برخی تا 120 نفر عنوان کرده‌اند</w:t>
      </w:r>
      <w:r w:rsidR="007B4087">
        <w:rPr>
          <w:rtl/>
        </w:rPr>
        <w:t xml:space="preserve">. </w:t>
      </w:r>
      <w:r w:rsidRPr="00853DCC">
        <w:rPr>
          <w:rtl/>
        </w:rPr>
        <w:t>افزون بر اعضای مرکزیت اولیه</w:t>
      </w:r>
      <w:r w:rsidR="007B4087">
        <w:rPr>
          <w:rtl/>
        </w:rPr>
        <w:t xml:space="preserve">، </w:t>
      </w:r>
      <w:r w:rsidRPr="00853DCC">
        <w:rPr>
          <w:rtl/>
        </w:rPr>
        <w:t>افرادی که به تدریج به مرکزیت افزوده شده بودند</w:t>
      </w:r>
      <w:r w:rsidR="007B4087">
        <w:rPr>
          <w:rtl/>
        </w:rPr>
        <w:t xml:space="preserve">، </w:t>
      </w:r>
      <w:r w:rsidRPr="00853DCC">
        <w:rPr>
          <w:rtl/>
        </w:rPr>
        <w:t>به جز حسین روحانی که در خارج از کشور بود</w:t>
      </w:r>
      <w:r w:rsidR="007B4087">
        <w:rPr>
          <w:rtl/>
        </w:rPr>
        <w:t xml:space="preserve">، </w:t>
      </w:r>
      <w:r w:rsidRPr="00853DCC">
        <w:rPr>
          <w:rtl/>
        </w:rPr>
        <w:t>دستگیر شدند</w:t>
      </w:r>
      <w:r w:rsidR="007B4087">
        <w:rPr>
          <w:rtl/>
        </w:rPr>
        <w:t xml:space="preserve">. </w:t>
      </w:r>
      <w:r w:rsidRPr="00853DCC">
        <w:rPr>
          <w:rtl/>
        </w:rPr>
        <w:t>دستگیری‌های اولیه تا آبان‌ماه سال 50 ادامه یافت</w:t>
      </w:r>
      <w:r w:rsidR="001C1579">
        <w:rPr>
          <w:rtl/>
        </w:rPr>
        <w:t>.</w:t>
      </w:r>
      <w:r w:rsidRPr="00014724">
        <w:rPr>
          <w:rStyle w:val="FootnoteReference"/>
          <w:rtl/>
        </w:rPr>
        <w:footnoteReference w:id="1925"/>
      </w:r>
    </w:p>
    <w:p w:rsidR="00550818" w:rsidRPr="00853DCC" w:rsidRDefault="00550818" w:rsidP="001970D5">
      <w:pPr>
        <w:pStyle w:val="a"/>
        <w:rPr>
          <w:rtl/>
        </w:rPr>
      </w:pPr>
      <w:r w:rsidRPr="00853DCC">
        <w:rPr>
          <w:rtl/>
        </w:rPr>
        <w:t>این</w:t>
      </w:r>
      <w:r w:rsidR="006538D6" w:rsidRPr="00853DCC">
        <w:rPr>
          <w:rtl/>
        </w:rPr>
        <w:t xml:space="preserve"> رخداد را تحت عنوان ضرب</w:t>
      </w:r>
      <w:r w:rsidR="00C427E4" w:rsidRPr="00853DCC">
        <w:rPr>
          <w:rtl/>
        </w:rPr>
        <w:t>ۀ</w:t>
      </w:r>
      <w:r w:rsidR="006538D6" w:rsidRPr="00853DCC">
        <w:rPr>
          <w:rtl/>
        </w:rPr>
        <w:t xml:space="preserve"> شهریور</w:t>
      </w:r>
      <w:r w:rsidRPr="00853DCC">
        <w:rPr>
          <w:rtl/>
        </w:rPr>
        <w:t>50 یاد کرده و برای تحلیل علت آن دلایل مختلفی را ذکر می‌کنند</w:t>
      </w:r>
      <w:r w:rsidR="001C1579">
        <w:rPr>
          <w:rtl/>
        </w:rPr>
        <w:t>.</w:t>
      </w:r>
      <w:r w:rsidRPr="00014724">
        <w:rPr>
          <w:rStyle w:val="FootnoteReference"/>
          <w:rtl/>
        </w:rPr>
        <w:footnoteReference w:id="1926"/>
      </w:r>
      <w:r w:rsidRPr="00853DCC">
        <w:rPr>
          <w:rtl/>
        </w:rPr>
        <w:t xml:space="preserve"> در واقع ساواک از طریق الله مراد دلفانی توانسته بود به وجود سازمان پی برده و پس</w:t>
      </w:r>
      <w:r w:rsidR="007B4087">
        <w:rPr>
          <w:rtl/>
        </w:rPr>
        <w:t xml:space="preserve"> </w:t>
      </w:r>
      <w:r w:rsidRPr="00853DCC">
        <w:rPr>
          <w:rtl/>
        </w:rPr>
        <w:t>از</w:t>
      </w:r>
      <w:r w:rsidR="00FA6AEB">
        <w:rPr>
          <w:rtl/>
        </w:rPr>
        <w:t xml:space="preserve"> ماه‌ها </w:t>
      </w:r>
      <w:r w:rsidRPr="00853DCC">
        <w:rPr>
          <w:rtl/>
        </w:rPr>
        <w:t>تلاش و مراقبت</w:t>
      </w:r>
      <w:r w:rsidR="007B4087">
        <w:rPr>
          <w:rFonts w:hint="cs"/>
          <w:rtl/>
        </w:rPr>
        <w:t xml:space="preserve">، </w:t>
      </w:r>
      <w:r w:rsidRPr="00853DCC">
        <w:rPr>
          <w:rtl/>
        </w:rPr>
        <w:t>این ضربه را بر سازمان مجاهدین وارد کند</w:t>
      </w:r>
      <w:r w:rsidR="001C1579">
        <w:rPr>
          <w:rtl/>
        </w:rPr>
        <w:t>.</w:t>
      </w:r>
      <w:r w:rsidRPr="00014724">
        <w:rPr>
          <w:rStyle w:val="FootnoteReference"/>
          <w:rtl/>
        </w:rPr>
        <w:footnoteReference w:id="1927"/>
      </w:r>
      <w:r w:rsidRPr="00853DCC">
        <w:rPr>
          <w:rtl/>
        </w:rPr>
        <w:t xml:space="preserve"> در این مرحله </w:t>
      </w:r>
      <w:r w:rsidR="007B4087">
        <w:rPr>
          <w:rtl/>
        </w:rPr>
        <w:t xml:space="preserve">، </w:t>
      </w:r>
      <w:r w:rsidRPr="00853DCC">
        <w:rPr>
          <w:rtl/>
        </w:rPr>
        <w:t>سازمان مجاهدین بدون</w:t>
      </w:r>
      <w:r w:rsidR="008F63F0">
        <w:rPr>
          <w:rtl/>
        </w:rPr>
        <w:t xml:space="preserve"> آنکه </w:t>
      </w:r>
      <w:r w:rsidRPr="00853DCC">
        <w:rPr>
          <w:rtl/>
        </w:rPr>
        <w:t>یک ع</w:t>
      </w:r>
      <w:r w:rsidR="001C1579">
        <w:rPr>
          <w:rtl/>
        </w:rPr>
        <w:t>ملیات موفقیت</w:t>
      </w:r>
      <w:r w:rsidR="001C1579">
        <w:rPr>
          <w:rFonts w:hint="cs"/>
          <w:rtl/>
        </w:rPr>
        <w:t>‌</w:t>
      </w:r>
      <w:r w:rsidRPr="00853DCC">
        <w:rPr>
          <w:rtl/>
        </w:rPr>
        <w:t>آمیز و قابل توجهی داشته باشد لو رفت</w:t>
      </w:r>
      <w:r w:rsidR="007B4087">
        <w:rPr>
          <w:rtl/>
        </w:rPr>
        <w:t xml:space="preserve">. </w:t>
      </w:r>
      <w:r w:rsidRPr="00853DCC">
        <w:rPr>
          <w:rtl/>
        </w:rPr>
        <w:t>این سرنوشت بیشتر تشکل‌های چریکی در ایران بود که بیشتر اخبار مربوط به آنان</w:t>
      </w:r>
      <w:r w:rsidR="007B4087">
        <w:rPr>
          <w:rtl/>
        </w:rPr>
        <w:t xml:space="preserve">، </w:t>
      </w:r>
      <w:r w:rsidRPr="00853DCC">
        <w:rPr>
          <w:rtl/>
        </w:rPr>
        <w:t>شامل داستان تأسیس</w:t>
      </w:r>
      <w:r w:rsidR="007B4087">
        <w:rPr>
          <w:rtl/>
        </w:rPr>
        <w:t xml:space="preserve">، </w:t>
      </w:r>
      <w:r w:rsidRPr="00853DCC">
        <w:rPr>
          <w:rtl/>
        </w:rPr>
        <w:t>کشف و لو رفتن آن و سپس دستگیری و زندان و اعدام سرانشان بود تا عملیات نظامی و چریکی آنان</w:t>
      </w:r>
      <w:r w:rsidR="007B4087">
        <w:rPr>
          <w:rtl/>
        </w:rPr>
        <w:t xml:space="preserve">. </w:t>
      </w:r>
      <w:r w:rsidRPr="00853DCC">
        <w:rPr>
          <w:rtl/>
        </w:rPr>
        <w:t>ضرب</w:t>
      </w:r>
      <w:r w:rsidR="00C427E4" w:rsidRPr="00853DCC">
        <w:rPr>
          <w:rtl/>
        </w:rPr>
        <w:t>ۀ</w:t>
      </w:r>
      <w:r w:rsidRPr="00853DCC">
        <w:rPr>
          <w:rtl/>
        </w:rPr>
        <w:t xml:space="preserve"> شهریور 50 آنچنان شدید بود که سران سازمان یقین کردن</w:t>
      </w:r>
      <w:r w:rsidR="00571A19" w:rsidRPr="00853DCC">
        <w:rPr>
          <w:rFonts w:hint="cs"/>
          <w:rtl/>
        </w:rPr>
        <w:t>د</w:t>
      </w:r>
      <w:r w:rsidRPr="00853DCC">
        <w:rPr>
          <w:rtl/>
        </w:rPr>
        <w:t xml:space="preserve"> که سازمان به طور کامل از میان رفته است</w:t>
      </w:r>
      <w:r w:rsidR="007B4087">
        <w:rPr>
          <w:rtl/>
        </w:rPr>
        <w:t xml:space="preserve">. </w:t>
      </w:r>
      <w:r w:rsidRPr="00853DCC">
        <w:rPr>
          <w:rtl/>
        </w:rPr>
        <w:t>به طوری که بدیع زادگان به شوخی در زندان گفته بود: «یک سازمانی داشتیم</w:t>
      </w:r>
      <w:r w:rsidR="007B4087">
        <w:rPr>
          <w:rtl/>
        </w:rPr>
        <w:t xml:space="preserve">، </w:t>
      </w:r>
      <w:r w:rsidRPr="00853DCC">
        <w:rPr>
          <w:rtl/>
        </w:rPr>
        <w:t>خوب نگهش نداشتیم</w:t>
      </w:r>
      <w:r w:rsidR="007B4087">
        <w:rPr>
          <w:rtl/>
        </w:rPr>
        <w:t xml:space="preserve">، </w:t>
      </w:r>
      <w:r w:rsidRPr="00853DCC">
        <w:rPr>
          <w:rtl/>
        </w:rPr>
        <w:t>ساواکی آمد و بردش</w:t>
      </w:r>
      <w:r w:rsidR="007B4087">
        <w:rPr>
          <w:rtl/>
        </w:rPr>
        <w:t xml:space="preserve">، </w:t>
      </w:r>
      <w:r w:rsidRPr="00853DCC">
        <w:rPr>
          <w:rtl/>
        </w:rPr>
        <w:t>سرپا نشست و خوردش»</w:t>
      </w:r>
      <w:r w:rsidRPr="00014724">
        <w:rPr>
          <w:rStyle w:val="FootnoteReference"/>
          <w:rtl/>
        </w:rPr>
        <w:footnoteReference w:id="1928"/>
      </w:r>
      <w:r w:rsidRPr="00853DCC">
        <w:rPr>
          <w:rtl/>
        </w:rPr>
        <w:t xml:space="preserve"> اندکی بعد</w:t>
      </w:r>
      <w:r w:rsidR="007B4087">
        <w:rPr>
          <w:rtl/>
        </w:rPr>
        <w:t xml:space="preserve">، </w:t>
      </w:r>
      <w:r w:rsidRPr="00853DCC">
        <w:rPr>
          <w:rtl/>
        </w:rPr>
        <w:t>عم</w:t>
      </w:r>
      <w:r w:rsidR="00571A19" w:rsidRPr="00853DCC">
        <w:rPr>
          <w:rFonts w:hint="cs"/>
          <w:rtl/>
        </w:rPr>
        <w:t>د</w:t>
      </w:r>
      <w:r w:rsidR="00C427E4" w:rsidRPr="00853DCC">
        <w:rPr>
          <w:rFonts w:hint="cs"/>
          <w:rtl/>
        </w:rPr>
        <w:t>ۀ</w:t>
      </w:r>
      <w:r w:rsidRPr="00853DCC">
        <w:rPr>
          <w:rtl/>
        </w:rPr>
        <w:t xml:space="preserve"> تحلیل درباره شکست</w:t>
      </w:r>
      <w:r w:rsidR="007B4087">
        <w:rPr>
          <w:rtl/>
        </w:rPr>
        <w:t xml:space="preserve">، </w:t>
      </w:r>
      <w:r w:rsidRPr="00853DCC">
        <w:rPr>
          <w:rtl/>
        </w:rPr>
        <w:t>عدم توجه به مسائل امنیتی اعلام شده بود</w:t>
      </w:r>
      <w:r w:rsidR="007B4087">
        <w:rPr>
          <w:rtl/>
        </w:rPr>
        <w:t xml:space="preserve">. </w:t>
      </w:r>
    </w:p>
    <w:p w:rsidR="00550818" w:rsidRPr="00853DCC" w:rsidRDefault="00550818" w:rsidP="001970D5">
      <w:pPr>
        <w:pStyle w:val="a"/>
        <w:rPr>
          <w:rtl/>
        </w:rPr>
      </w:pPr>
      <w:r w:rsidRPr="00853DCC">
        <w:rPr>
          <w:rtl/>
        </w:rPr>
        <w:t>در واقع</w:t>
      </w:r>
      <w:r w:rsidR="007B4087">
        <w:rPr>
          <w:rtl/>
        </w:rPr>
        <w:t xml:space="preserve">، </w:t>
      </w:r>
      <w:r w:rsidRPr="00853DCC">
        <w:rPr>
          <w:rtl/>
        </w:rPr>
        <w:t>ترورهای محدود چریکی</w:t>
      </w:r>
      <w:r w:rsidR="002B3EC2">
        <w:rPr>
          <w:rtl/>
        </w:rPr>
        <w:t xml:space="preserve"> سازمان‌های </w:t>
      </w:r>
      <w:r w:rsidRPr="00853DCC">
        <w:rPr>
          <w:rtl/>
        </w:rPr>
        <w:t>چریکی این دوره از میان اعضای ساواک</w:t>
      </w:r>
      <w:r w:rsidR="007B4087">
        <w:rPr>
          <w:rtl/>
        </w:rPr>
        <w:t xml:space="preserve">، </w:t>
      </w:r>
      <w:r w:rsidRPr="00853DCC">
        <w:rPr>
          <w:rtl/>
        </w:rPr>
        <w:t>برخی مراکز</w:t>
      </w:r>
      <w:r w:rsidR="00571A19" w:rsidRPr="00853DCC">
        <w:rPr>
          <w:rFonts w:hint="cs"/>
          <w:rtl/>
        </w:rPr>
        <w:t xml:space="preserve"> </w:t>
      </w:r>
      <w:r w:rsidRPr="00853DCC">
        <w:rPr>
          <w:rtl/>
        </w:rPr>
        <w:t>و افراد نظامی و انتظامی</w:t>
      </w:r>
      <w:r w:rsidR="007B4087">
        <w:rPr>
          <w:rtl/>
        </w:rPr>
        <w:t xml:space="preserve">، </w:t>
      </w:r>
      <w:r w:rsidRPr="00853DCC">
        <w:rPr>
          <w:rtl/>
        </w:rPr>
        <w:t>سفارت خانه‌ها و یا مستشاران خارجی</w:t>
      </w:r>
      <w:r w:rsidR="007B4087">
        <w:rPr>
          <w:rtl/>
        </w:rPr>
        <w:t xml:space="preserve">، </w:t>
      </w:r>
      <w:r w:rsidRPr="00853DCC">
        <w:rPr>
          <w:rtl/>
        </w:rPr>
        <w:t>تنها بهانه‌ای برای اعلام حضور</w:t>
      </w:r>
      <w:r w:rsidR="007B4087">
        <w:rPr>
          <w:rtl/>
        </w:rPr>
        <w:t xml:space="preserve">، </w:t>
      </w:r>
      <w:r w:rsidRPr="00853DCC">
        <w:rPr>
          <w:rtl/>
        </w:rPr>
        <w:t>صدور اعلامیه و انتقال برخی از مطالب و</w:t>
      </w:r>
      <w:r w:rsidR="00153F93">
        <w:rPr>
          <w:rtl/>
        </w:rPr>
        <w:t xml:space="preserve"> پیام‌ها </w:t>
      </w:r>
      <w:r w:rsidRPr="00853DCC">
        <w:rPr>
          <w:rtl/>
        </w:rPr>
        <w:t>به جامعه بود؛</w:t>
      </w:r>
      <w:r w:rsidRPr="00014724">
        <w:rPr>
          <w:rStyle w:val="FootnoteReference"/>
          <w:rtl/>
        </w:rPr>
        <w:footnoteReference w:id="1929"/>
      </w:r>
      <w:r w:rsidRPr="00853DCC">
        <w:rPr>
          <w:rtl/>
        </w:rPr>
        <w:t xml:space="preserve"> چیزی که به گمان</w:t>
      </w:r>
      <w:r w:rsidR="00016EE7">
        <w:rPr>
          <w:rtl/>
        </w:rPr>
        <w:t xml:space="preserve"> آن‌ها </w:t>
      </w:r>
      <w:r w:rsidRPr="00853DCC">
        <w:rPr>
          <w:rtl/>
        </w:rPr>
        <w:t>خود می‌توانست «موج نیرو</w:t>
      </w:r>
      <w:r w:rsidR="00571A19" w:rsidRPr="00853DCC">
        <w:rPr>
          <w:rFonts w:hint="cs"/>
          <w:rtl/>
        </w:rPr>
        <w:t>م</w:t>
      </w:r>
      <w:r w:rsidRPr="00853DCC">
        <w:rPr>
          <w:rtl/>
        </w:rPr>
        <w:t>ندی را به نفع مبارزه» ایجاد کند</w:t>
      </w:r>
      <w:r w:rsidR="001C1579">
        <w:rPr>
          <w:rtl/>
        </w:rPr>
        <w:t>.</w:t>
      </w:r>
      <w:r w:rsidRPr="00014724">
        <w:rPr>
          <w:rStyle w:val="FootnoteReference"/>
          <w:rtl/>
        </w:rPr>
        <w:footnoteReference w:id="1930"/>
      </w:r>
    </w:p>
    <w:p w:rsidR="00550818" w:rsidRPr="00853DCC" w:rsidRDefault="00550818" w:rsidP="001970D5">
      <w:pPr>
        <w:pStyle w:val="a"/>
        <w:rPr>
          <w:rtl/>
        </w:rPr>
      </w:pPr>
      <w:r w:rsidRPr="00853DCC">
        <w:rPr>
          <w:rtl/>
        </w:rPr>
        <w:t>پس از اعدام اعضای کادر مرکزی سازمان در 4 خرداد سال 1351 ـ که به رغم</w:t>
      </w:r>
      <w:r w:rsidR="00060C89">
        <w:rPr>
          <w:rtl/>
        </w:rPr>
        <w:t xml:space="preserve"> تلاش‌های </w:t>
      </w:r>
      <w:r w:rsidRPr="00853DCC">
        <w:rPr>
          <w:rtl/>
        </w:rPr>
        <w:t>عده‌ای از افراد برجسته صورت گرفت</w:t>
      </w:r>
      <w:r w:rsidR="00571A19" w:rsidRPr="00853DCC">
        <w:rPr>
          <w:rtl/>
        </w:rPr>
        <w:t xml:space="preserve"> ـ</w:t>
      </w:r>
      <w:r w:rsidRPr="00853DCC">
        <w:rPr>
          <w:rtl/>
        </w:rPr>
        <w:t xml:space="preserve"> سازمان در اختیار احمد رضایی و بهرام آرام قرار گرفت</w:t>
      </w:r>
      <w:r w:rsidR="007B4087">
        <w:rPr>
          <w:rtl/>
        </w:rPr>
        <w:t xml:space="preserve">. </w:t>
      </w:r>
      <w:r w:rsidRPr="00853DCC">
        <w:rPr>
          <w:rtl/>
        </w:rPr>
        <w:t>کشته شدن احمد</w:t>
      </w:r>
      <w:r w:rsidR="00571A19" w:rsidRPr="00853DCC">
        <w:rPr>
          <w:rtl/>
        </w:rPr>
        <w:t xml:space="preserve"> رضایی همزمان با فرار رضا رضایی</w:t>
      </w:r>
      <w:r w:rsidRPr="00014724">
        <w:rPr>
          <w:rStyle w:val="FootnoteReference"/>
          <w:rtl/>
        </w:rPr>
        <w:footnoteReference w:id="1931"/>
      </w:r>
      <w:r w:rsidRPr="00853DCC">
        <w:rPr>
          <w:rtl/>
        </w:rPr>
        <w:t xml:space="preserve"> سازمان را در وضعیت نازلی قرار داد</w:t>
      </w:r>
      <w:r w:rsidR="007B4087">
        <w:rPr>
          <w:rtl/>
        </w:rPr>
        <w:t xml:space="preserve">، </w:t>
      </w:r>
      <w:r w:rsidRPr="00853DCC">
        <w:rPr>
          <w:rtl/>
        </w:rPr>
        <w:t>زیرا از میان سران آن کسی برجای نمانده بود</w:t>
      </w:r>
      <w:r w:rsidR="007B4087">
        <w:rPr>
          <w:rtl/>
        </w:rPr>
        <w:t xml:space="preserve">. </w:t>
      </w:r>
      <w:r w:rsidRPr="00853DCC">
        <w:rPr>
          <w:rtl/>
        </w:rPr>
        <w:t>سازمان با</w:t>
      </w:r>
      <w:r w:rsidR="00571A19" w:rsidRPr="00853DCC">
        <w:rPr>
          <w:rtl/>
        </w:rPr>
        <w:t xml:space="preserve"> رهبری رضا رضایی و بهرام آرام و</w:t>
      </w:r>
      <w:r w:rsidR="00571A19" w:rsidRPr="00853DCC">
        <w:rPr>
          <w:rFonts w:hint="cs"/>
          <w:rtl/>
        </w:rPr>
        <w:t xml:space="preserve"> </w:t>
      </w:r>
      <w:r w:rsidRPr="00853DCC">
        <w:rPr>
          <w:rtl/>
        </w:rPr>
        <w:t>سپس ملحق شدن تقی شهرام کارش را دنبال کرد</w:t>
      </w:r>
      <w:r w:rsidR="007B4087">
        <w:rPr>
          <w:rtl/>
        </w:rPr>
        <w:t xml:space="preserve">، </w:t>
      </w:r>
      <w:r w:rsidRPr="00853DCC">
        <w:rPr>
          <w:rtl/>
        </w:rPr>
        <w:t>اما به دنبال کشته شدن رضایی در 25 خرداد 52 و نیز محمود شامخی</w:t>
      </w:r>
      <w:r w:rsidRPr="00014724">
        <w:rPr>
          <w:rStyle w:val="FootnoteReference"/>
          <w:rtl/>
        </w:rPr>
        <w:footnoteReference w:id="1932"/>
      </w:r>
      <w:r w:rsidRPr="00853DCC">
        <w:rPr>
          <w:rtl/>
        </w:rPr>
        <w:t xml:space="preserve"> که از آموزش دیدگان ف</w:t>
      </w:r>
      <w:r w:rsidR="00571A19" w:rsidRPr="00853DCC">
        <w:rPr>
          <w:rtl/>
        </w:rPr>
        <w:t>لسطین بود و به تازگی برگشته بود</w:t>
      </w:r>
      <w:r w:rsidR="007B4087">
        <w:rPr>
          <w:rFonts w:hint="cs"/>
          <w:rtl/>
        </w:rPr>
        <w:t xml:space="preserve">، </w:t>
      </w:r>
      <w:r w:rsidRPr="00853DCC">
        <w:rPr>
          <w:rtl/>
        </w:rPr>
        <w:t>و نیز دستگیری کاظم ذوالانوار</w:t>
      </w:r>
      <w:r w:rsidRPr="00014724">
        <w:rPr>
          <w:rStyle w:val="FootnoteReference"/>
          <w:rtl/>
        </w:rPr>
        <w:footnoteReference w:id="1933"/>
      </w:r>
      <w:r w:rsidRPr="00853DCC">
        <w:rPr>
          <w:rtl/>
        </w:rPr>
        <w:t xml:space="preserve"> در 12 مهر 51</w:t>
      </w:r>
      <w:r w:rsidR="007B4087">
        <w:rPr>
          <w:rtl/>
        </w:rPr>
        <w:t xml:space="preserve">، </w:t>
      </w:r>
      <w:r w:rsidRPr="00853DCC">
        <w:rPr>
          <w:rtl/>
        </w:rPr>
        <w:t>مرکزیت سازمان در اختیار سه نفر قرار گرفت که عبارت بودند از: تقی شهرام</w:t>
      </w:r>
      <w:r w:rsidR="007B4087">
        <w:rPr>
          <w:rtl/>
        </w:rPr>
        <w:t xml:space="preserve">، </w:t>
      </w:r>
      <w:r w:rsidRPr="00853DCC">
        <w:rPr>
          <w:rtl/>
        </w:rPr>
        <w:t>بهرام آرام</w:t>
      </w:r>
      <w:r w:rsidRPr="00014724">
        <w:rPr>
          <w:rStyle w:val="FootnoteReference"/>
          <w:rtl/>
        </w:rPr>
        <w:footnoteReference w:id="1934"/>
      </w:r>
      <w:r w:rsidRPr="00853DCC">
        <w:rPr>
          <w:rtl/>
        </w:rPr>
        <w:t xml:space="preserve"> و شریف واقفی</w:t>
      </w:r>
      <w:r w:rsidR="00060800">
        <w:rPr>
          <w:rtl/>
        </w:rPr>
        <w:t>،</w:t>
      </w:r>
      <w:r w:rsidRPr="00014724">
        <w:rPr>
          <w:rStyle w:val="FootnoteReference"/>
          <w:rtl/>
        </w:rPr>
        <w:footnoteReference w:id="1935"/>
      </w:r>
      <w:r w:rsidRPr="00853DCC">
        <w:rPr>
          <w:rtl/>
        </w:rPr>
        <w:t xml:space="preserve"> درباره دو نفر از</w:t>
      </w:r>
      <w:r w:rsidR="00A6798D">
        <w:rPr>
          <w:rtl/>
        </w:rPr>
        <w:t xml:space="preserve"> این‌ها </w:t>
      </w:r>
      <w:r w:rsidR="00571A19" w:rsidRPr="00853DCC">
        <w:rPr>
          <w:rtl/>
        </w:rPr>
        <w:t>باید شرح کافی بدست بدهیم</w:t>
      </w:r>
      <w:r w:rsidR="007B4087">
        <w:rPr>
          <w:rFonts w:hint="cs"/>
          <w:rtl/>
        </w:rPr>
        <w:t xml:space="preserve">، </w:t>
      </w:r>
      <w:r w:rsidRPr="00853DCC">
        <w:rPr>
          <w:rtl/>
        </w:rPr>
        <w:t>نخست شهرام و سپس شریف واقفی</w:t>
      </w:r>
      <w:r w:rsidR="007B4087">
        <w:rPr>
          <w:rtl/>
        </w:rPr>
        <w:t xml:space="preserve">. </w:t>
      </w:r>
    </w:p>
    <w:p w:rsidR="00550818" w:rsidRPr="00853DCC" w:rsidRDefault="00550818" w:rsidP="001970D5">
      <w:pPr>
        <w:pStyle w:val="a"/>
        <w:rPr>
          <w:rtl/>
        </w:rPr>
      </w:pPr>
      <w:r w:rsidRPr="00853DCC">
        <w:rPr>
          <w:rtl/>
        </w:rPr>
        <w:t>اما محمدتقی شهرام</w:t>
      </w:r>
      <w:r w:rsidR="007B4087">
        <w:rPr>
          <w:rtl/>
        </w:rPr>
        <w:t xml:space="preserve">، </w:t>
      </w:r>
      <w:r w:rsidRPr="00853DCC">
        <w:rPr>
          <w:rtl/>
        </w:rPr>
        <w:t>در وصف وی</w:t>
      </w:r>
      <w:r w:rsidR="007B4087">
        <w:rPr>
          <w:rtl/>
        </w:rPr>
        <w:t xml:space="preserve">، </w:t>
      </w:r>
      <w:r w:rsidRPr="00853DCC">
        <w:rPr>
          <w:rtl/>
        </w:rPr>
        <w:t>در یک منبع آمده است: «تقی شهرام</w:t>
      </w:r>
      <w:r w:rsidR="007B4087">
        <w:rPr>
          <w:rFonts w:hint="cs"/>
          <w:rtl/>
        </w:rPr>
        <w:t xml:space="preserve">، </w:t>
      </w:r>
      <w:r w:rsidRPr="00853DCC">
        <w:rPr>
          <w:rtl/>
        </w:rPr>
        <w:t>که بود و چگونه شخصیتی داشت</w:t>
      </w:r>
      <w:r w:rsidR="0094766D" w:rsidRPr="00853DCC">
        <w:rPr>
          <w:rFonts w:hint="cs"/>
          <w:rtl/>
        </w:rPr>
        <w:t>؟</w:t>
      </w:r>
      <w:r w:rsidRPr="00853DCC">
        <w:rPr>
          <w:rtl/>
        </w:rPr>
        <w:t xml:space="preserve"> وی از افراد عضو سازمان مجاهدین بود که قبل از 50 عضوگیری شده بود</w:t>
      </w:r>
      <w:r w:rsidR="007B4087">
        <w:rPr>
          <w:rtl/>
        </w:rPr>
        <w:t xml:space="preserve">. </w:t>
      </w:r>
      <w:r w:rsidRPr="00853DCC">
        <w:rPr>
          <w:rtl/>
        </w:rPr>
        <w:t>وی دانشجوی رشت</w:t>
      </w:r>
      <w:r w:rsidR="00C427E4" w:rsidRPr="00853DCC">
        <w:rPr>
          <w:rtl/>
        </w:rPr>
        <w:t>ۀ</w:t>
      </w:r>
      <w:r w:rsidRPr="00853DCC">
        <w:rPr>
          <w:rtl/>
        </w:rPr>
        <w:t xml:space="preserve"> ریاضی دانشکد</w:t>
      </w:r>
      <w:r w:rsidR="00C427E4" w:rsidRPr="00853DCC">
        <w:rPr>
          <w:rtl/>
        </w:rPr>
        <w:t>ۀ</w:t>
      </w:r>
      <w:r w:rsidRPr="00853DCC">
        <w:rPr>
          <w:rtl/>
        </w:rPr>
        <w:t xml:space="preserve"> علوم بود و عضوگیری وی توسط موسی خیابانی صورت گرفته بود»</w:t>
      </w:r>
      <w:r w:rsidRPr="00014724">
        <w:rPr>
          <w:rStyle w:val="FootnoteReference"/>
          <w:rtl/>
        </w:rPr>
        <w:footnoteReference w:id="1936"/>
      </w:r>
      <w:r w:rsidRPr="00853DCC">
        <w:rPr>
          <w:rtl/>
        </w:rPr>
        <w:t xml:space="preserve"> این فرد دارای یک سری ضعف‌های خصلتی بود از جمله سفسطه‌گر</w:t>
      </w:r>
      <w:r w:rsidR="007B4087">
        <w:rPr>
          <w:rtl/>
        </w:rPr>
        <w:t xml:space="preserve">، </w:t>
      </w:r>
      <w:r w:rsidRPr="00853DCC">
        <w:rPr>
          <w:rtl/>
        </w:rPr>
        <w:t>حراف</w:t>
      </w:r>
      <w:r w:rsidR="007B4087">
        <w:rPr>
          <w:rtl/>
        </w:rPr>
        <w:t xml:space="preserve">، </w:t>
      </w:r>
      <w:r w:rsidRPr="00853DCC">
        <w:rPr>
          <w:rtl/>
        </w:rPr>
        <w:t>چپ نما</w:t>
      </w:r>
      <w:r w:rsidR="007B4087">
        <w:rPr>
          <w:rtl/>
        </w:rPr>
        <w:t xml:space="preserve">، </w:t>
      </w:r>
      <w:r w:rsidRPr="00853DCC">
        <w:rPr>
          <w:rtl/>
        </w:rPr>
        <w:t>قالتاق و</w:t>
      </w:r>
      <w:r w:rsidR="006F503C">
        <w:rPr>
          <w:rtl/>
        </w:rPr>
        <w:t>...</w:t>
      </w:r>
      <w:r w:rsidR="00FA6AEB">
        <w:rPr>
          <w:rtl/>
        </w:rPr>
        <w:t xml:space="preserve"> </w:t>
      </w:r>
      <w:r w:rsidR="0094766D" w:rsidRPr="00853DCC">
        <w:rPr>
          <w:rFonts w:hint="cs"/>
          <w:rtl/>
        </w:rPr>
        <w:t xml:space="preserve">که </w:t>
      </w:r>
      <w:r w:rsidRPr="00853DCC">
        <w:rPr>
          <w:rtl/>
        </w:rPr>
        <w:t>در سال 50 به همراه اعضای سازمان دستگیر می‌شود</w:t>
      </w:r>
      <w:r w:rsidR="007B4087">
        <w:rPr>
          <w:rtl/>
        </w:rPr>
        <w:t xml:space="preserve">. </w:t>
      </w:r>
      <w:r w:rsidRPr="00853DCC">
        <w:rPr>
          <w:rtl/>
        </w:rPr>
        <w:t>در زندان قصر به دلیل دارا بودن همین خصلت‌ها و همچنین ریاست طلبیش از جمع بایکوت</w:t>
      </w:r>
      <w:r w:rsidR="00060C89">
        <w:rPr>
          <w:rtl/>
        </w:rPr>
        <w:t xml:space="preserve"> می‌شود </w:t>
      </w:r>
      <w:r w:rsidRPr="00853DCC">
        <w:rPr>
          <w:rtl/>
        </w:rPr>
        <w:t>تا</w:t>
      </w:r>
      <w:r w:rsidR="00921D9B">
        <w:rPr>
          <w:rtl/>
        </w:rPr>
        <w:t xml:space="preserve"> اینکه </w:t>
      </w:r>
      <w:r w:rsidRPr="00853DCC">
        <w:rPr>
          <w:rtl/>
        </w:rPr>
        <w:t>آمده و از خود انتقاد</w:t>
      </w:r>
      <w:r w:rsidR="00060C89">
        <w:rPr>
          <w:rtl/>
        </w:rPr>
        <w:t xml:space="preserve"> می‌کند </w:t>
      </w:r>
      <w:r w:rsidRPr="00853DCC">
        <w:rPr>
          <w:rtl/>
        </w:rPr>
        <w:t>و مجددا</w:t>
      </w:r>
      <w:r w:rsidR="00571A19" w:rsidRPr="00853DCC">
        <w:rPr>
          <w:rFonts w:hint="cs"/>
          <w:rtl/>
        </w:rPr>
        <w:t>ً</w:t>
      </w:r>
      <w:r w:rsidRPr="00853DCC">
        <w:rPr>
          <w:rtl/>
        </w:rPr>
        <w:t xml:space="preserve"> او را به جمع راه می‌دهند</w:t>
      </w:r>
      <w:r w:rsidR="007B4087">
        <w:rPr>
          <w:rtl/>
        </w:rPr>
        <w:t xml:space="preserve">. </w:t>
      </w:r>
      <w:r w:rsidRPr="00853DCC">
        <w:rPr>
          <w:rtl/>
        </w:rPr>
        <w:t>در زندان به خاطر چپ نمایی‌هایش او را تقی قمپز می‌نامیدند</w:t>
      </w:r>
      <w:r w:rsidR="007B4087">
        <w:rPr>
          <w:rtl/>
        </w:rPr>
        <w:t xml:space="preserve">. </w:t>
      </w:r>
      <w:r w:rsidRPr="00853DCC">
        <w:rPr>
          <w:rtl/>
        </w:rPr>
        <w:t>در زندان قصر به دلیل چپ روی‌هایش با پلیس او را به زندان ساری</w:t>
      </w:r>
      <w:r w:rsidR="0094766D" w:rsidRPr="00853DCC">
        <w:rPr>
          <w:rFonts w:hint="cs"/>
          <w:rtl/>
        </w:rPr>
        <w:t xml:space="preserve"> تبعید کردند که تا آن موقع</w:t>
      </w:r>
      <w:r w:rsidR="007B4087">
        <w:rPr>
          <w:rFonts w:hint="cs"/>
          <w:rtl/>
        </w:rPr>
        <w:t xml:space="preserve">، </w:t>
      </w:r>
      <w:r w:rsidR="0094766D" w:rsidRPr="00853DCC">
        <w:rPr>
          <w:rFonts w:hint="cs"/>
          <w:rtl/>
        </w:rPr>
        <w:t>زندانی سیاسی به خود ندیده بود</w:t>
      </w:r>
      <w:r w:rsidR="007B4087">
        <w:rPr>
          <w:rFonts w:hint="cs"/>
          <w:rtl/>
        </w:rPr>
        <w:t xml:space="preserve">. </w:t>
      </w:r>
      <w:r w:rsidR="0094766D" w:rsidRPr="00853DCC">
        <w:rPr>
          <w:rFonts w:hint="cs"/>
          <w:rtl/>
        </w:rPr>
        <w:t>ستوان امیرحسین احمدیان که رئیس زندان بود</w:t>
      </w:r>
      <w:r w:rsidR="007B4087">
        <w:rPr>
          <w:rFonts w:hint="cs"/>
          <w:rtl/>
        </w:rPr>
        <w:t xml:space="preserve">، </w:t>
      </w:r>
      <w:r w:rsidR="0094766D" w:rsidRPr="00853DCC">
        <w:rPr>
          <w:rFonts w:hint="cs"/>
          <w:rtl/>
        </w:rPr>
        <w:t>از او استقبال می‌کند</w:t>
      </w:r>
      <w:r w:rsidR="007B4087">
        <w:rPr>
          <w:rFonts w:hint="cs"/>
          <w:rtl/>
        </w:rPr>
        <w:t xml:space="preserve">. </w:t>
      </w:r>
      <w:r w:rsidR="0094766D" w:rsidRPr="00853DCC">
        <w:rPr>
          <w:rFonts w:hint="cs"/>
          <w:rtl/>
        </w:rPr>
        <w:t>تقی شهرام که فردی زرنگ و قالتاق بود</w:t>
      </w:r>
      <w:r w:rsidR="007B4087">
        <w:rPr>
          <w:rFonts w:hint="cs"/>
          <w:rtl/>
        </w:rPr>
        <w:t xml:space="preserve">، </w:t>
      </w:r>
      <w:r w:rsidR="0094766D" w:rsidRPr="00853DCC">
        <w:rPr>
          <w:rFonts w:hint="cs"/>
          <w:rtl/>
        </w:rPr>
        <w:t>با این افسر روابط دوستانه برقرار می‌نماید</w:t>
      </w:r>
      <w:r w:rsidR="002D480F">
        <w:rPr>
          <w:rFonts w:hint="cs"/>
          <w:rtl/>
        </w:rPr>
        <w:t>...</w:t>
      </w:r>
      <w:r w:rsidR="007B4087">
        <w:rPr>
          <w:rFonts w:hint="cs"/>
          <w:rtl/>
        </w:rPr>
        <w:t xml:space="preserve"> </w:t>
      </w:r>
      <w:r w:rsidR="00B94154" w:rsidRPr="00853DCC">
        <w:rPr>
          <w:rFonts w:hint="cs"/>
          <w:rtl/>
        </w:rPr>
        <w:t>در اردیبهشت52 با کمک احمدیان و به همراه زندانی دیگری با نام حسین عزتی</w:t>
      </w:r>
      <w:r w:rsidR="007B4087">
        <w:rPr>
          <w:rFonts w:hint="cs"/>
          <w:rtl/>
        </w:rPr>
        <w:t xml:space="preserve">، </w:t>
      </w:r>
      <w:r w:rsidR="00B94154" w:rsidRPr="00853DCC">
        <w:rPr>
          <w:rFonts w:hint="cs"/>
          <w:rtl/>
        </w:rPr>
        <w:t>از زندان ساری</w:t>
      </w:r>
      <w:r w:rsidRPr="00853DCC">
        <w:rPr>
          <w:rtl/>
        </w:rPr>
        <w:t xml:space="preserve"> فرار و خود را به عنوان یک فرد مذهبی به سازمان مجاهدین خلق معرفی می‌کند</w:t>
      </w:r>
      <w:r w:rsidR="007B4087">
        <w:rPr>
          <w:rtl/>
        </w:rPr>
        <w:t xml:space="preserve">. </w:t>
      </w:r>
      <w:r w:rsidRPr="00853DCC">
        <w:rPr>
          <w:rtl/>
        </w:rPr>
        <w:t>رضا رضایی به سازمان هشدار</w:t>
      </w:r>
      <w:r w:rsidR="00153F93">
        <w:rPr>
          <w:rtl/>
        </w:rPr>
        <w:t xml:space="preserve"> می‌دهد </w:t>
      </w:r>
      <w:r w:rsidRPr="00853DCC">
        <w:rPr>
          <w:rtl/>
        </w:rPr>
        <w:t>که مواظب این فرد باشند</w:t>
      </w:r>
      <w:r w:rsidR="007B4087">
        <w:rPr>
          <w:rtl/>
        </w:rPr>
        <w:t xml:space="preserve">، </w:t>
      </w:r>
      <w:r w:rsidRPr="00853DCC">
        <w:rPr>
          <w:rtl/>
        </w:rPr>
        <w:t>ولی خود یک ماه پس از ورود تقی شهرام شهید</w:t>
      </w:r>
      <w:r w:rsidR="00060C89">
        <w:rPr>
          <w:rtl/>
        </w:rPr>
        <w:t xml:space="preserve"> می‌شود </w:t>
      </w:r>
      <w:r w:rsidRPr="00853DCC">
        <w:rPr>
          <w:rtl/>
        </w:rPr>
        <w:t>و تقی شهرام که از زندان فرار</w:t>
      </w:r>
      <w:r w:rsidR="00B94154" w:rsidRPr="00853DCC">
        <w:rPr>
          <w:rFonts w:hint="cs"/>
          <w:rtl/>
        </w:rPr>
        <w:t xml:space="preserve"> </w:t>
      </w:r>
      <w:r w:rsidRPr="00853DCC">
        <w:rPr>
          <w:rtl/>
        </w:rPr>
        <w:t>کرده و بدین ترتیب وجهه‌ای برای خود کسب نموده است و همچنین از افرادی است که قبل از 50 عضو گیری شده و دارای تیپ نظامی خوبی می‌باشد</w:t>
      </w:r>
      <w:r w:rsidR="007B4087">
        <w:rPr>
          <w:rtl/>
        </w:rPr>
        <w:t xml:space="preserve">، </w:t>
      </w:r>
      <w:r w:rsidRPr="00853DCC">
        <w:rPr>
          <w:rtl/>
        </w:rPr>
        <w:t>این عوامل همه دست به دست هم</w:t>
      </w:r>
      <w:r w:rsidR="00B94154" w:rsidRPr="00853DCC">
        <w:rPr>
          <w:rFonts w:hint="cs"/>
          <w:rtl/>
        </w:rPr>
        <w:t xml:space="preserve"> </w:t>
      </w:r>
      <w:r w:rsidRPr="00853DCC">
        <w:rPr>
          <w:rtl/>
        </w:rPr>
        <w:t>داده</w:t>
      </w:r>
      <w:r w:rsidR="007B4087">
        <w:rPr>
          <w:rtl/>
        </w:rPr>
        <w:t xml:space="preserve">، </w:t>
      </w:r>
      <w:r w:rsidRPr="00853DCC">
        <w:rPr>
          <w:rtl/>
        </w:rPr>
        <w:t>او را جزو کادرهای رهبری سازمان می‌کند</w:t>
      </w:r>
      <w:r w:rsidR="00060800">
        <w:rPr>
          <w:rtl/>
        </w:rPr>
        <w:t>.</w:t>
      </w:r>
      <w:r w:rsidRPr="00014724">
        <w:rPr>
          <w:rStyle w:val="FootnoteReference"/>
          <w:rtl/>
        </w:rPr>
        <w:footnoteReference w:id="1937"/>
      </w:r>
    </w:p>
    <w:p w:rsidR="00550818" w:rsidRPr="00853DCC" w:rsidRDefault="00550818" w:rsidP="001970D5">
      <w:pPr>
        <w:pStyle w:val="a"/>
        <w:rPr>
          <w:rtl/>
        </w:rPr>
      </w:pPr>
      <w:r w:rsidRPr="00853DCC">
        <w:rPr>
          <w:rtl/>
        </w:rPr>
        <w:t>زرین کفش از اعضای وقت سازمان می‌گوید: «تقی غرور خاصی داشت و به چیزی کمتر از رهبری قانع نبود</w:t>
      </w:r>
      <w:r w:rsidR="007B4087">
        <w:rPr>
          <w:rtl/>
        </w:rPr>
        <w:t xml:space="preserve">، </w:t>
      </w:r>
      <w:r w:rsidRPr="00853DCC">
        <w:rPr>
          <w:rtl/>
        </w:rPr>
        <w:t>خصوصیت دیگرش این بود که خیلی تیز بود و می‌دانست از چه کسی در</w:t>
      </w:r>
      <w:r w:rsidR="00B94154" w:rsidRPr="00853DCC">
        <w:rPr>
          <w:rFonts w:hint="cs"/>
          <w:rtl/>
        </w:rPr>
        <w:t xml:space="preserve"> </w:t>
      </w:r>
      <w:r w:rsidRPr="00853DCC">
        <w:rPr>
          <w:rtl/>
        </w:rPr>
        <w:t>چه جایگاهی استفاده کند</w:t>
      </w:r>
      <w:r w:rsidR="00060800">
        <w:rPr>
          <w:rtl/>
        </w:rPr>
        <w:t>.</w:t>
      </w:r>
      <w:r w:rsidRPr="00853DCC">
        <w:rPr>
          <w:rtl/>
        </w:rPr>
        <w:t>»</w:t>
      </w:r>
      <w:r w:rsidRPr="00014724">
        <w:rPr>
          <w:rStyle w:val="FootnoteReference"/>
          <w:rtl/>
        </w:rPr>
        <w:footnoteReference w:id="1938"/>
      </w:r>
      <w:r w:rsidRPr="00853DCC">
        <w:rPr>
          <w:rtl/>
        </w:rPr>
        <w:t xml:space="preserve"> احمدرضا کریمی هم درباره شهرام مطالبی نوشته که با داده‌های بالا قدری متفاوت است: تقی شهرام در خانه‌ای غیر مذهبی رشد کرده بود که نسبتا</w:t>
      </w:r>
      <w:r w:rsidR="00B94154" w:rsidRPr="00853DCC">
        <w:rPr>
          <w:rFonts w:hint="cs"/>
          <w:rtl/>
        </w:rPr>
        <w:t>ً</w:t>
      </w:r>
      <w:r w:rsidRPr="00853DCC">
        <w:rPr>
          <w:rtl/>
        </w:rPr>
        <w:t xml:space="preserve"> مرفه بودند و در معاشرت‌ها و زندگی روزمره</w:t>
      </w:r>
      <w:r w:rsidR="007B4087">
        <w:rPr>
          <w:rtl/>
        </w:rPr>
        <w:t xml:space="preserve">، </w:t>
      </w:r>
      <w:r w:rsidRPr="00853DCC">
        <w:rPr>
          <w:rtl/>
        </w:rPr>
        <w:t>به طور باز و خارج از قیود مذهبی زندگی می‌کردند</w:t>
      </w:r>
      <w:r w:rsidR="007B4087">
        <w:rPr>
          <w:rtl/>
        </w:rPr>
        <w:t xml:space="preserve">. </w:t>
      </w:r>
      <w:r w:rsidRPr="00853DCC">
        <w:rPr>
          <w:rtl/>
        </w:rPr>
        <w:t>دوران دبیرستان را در «هدف شماره 1» گذراند و معمولا</w:t>
      </w:r>
      <w:r w:rsidR="00B94154" w:rsidRPr="00853DCC">
        <w:rPr>
          <w:rFonts w:hint="cs"/>
          <w:rtl/>
        </w:rPr>
        <w:t>ً</w:t>
      </w:r>
      <w:r w:rsidRPr="00853DCC">
        <w:rPr>
          <w:rtl/>
        </w:rPr>
        <w:t xml:space="preserve"> رتبه اول بود و با آنکه در رشته ریاضی دیپلمه شد ولی با تشویق یکی از دبیرانش «محقق» که ادبیات درس می‌داد</w:t>
      </w:r>
      <w:r w:rsidR="007B4087">
        <w:rPr>
          <w:rtl/>
        </w:rPr>
        <w:t xml:space="preserve">، </w:t>
      </w:r>
      <w:r w:rsidR="00060800">
        <w:rPr>
          <w:rtl/>
        </w:rPr>
        <w:t>استعدادهایی در زمینه مقاله</w:t>
      </w:r>
      <w:r w:rsidR="00060800">
        <w:rPr>
          <w:rFonts w:hint="cs"/>
          <w:rtl/>
        </w:rPr>
        <w:t>‌</w:t>
      </w:r>
      <w:r w:rsidRPr="00853DCC">
        <w:rPr>
          <w:rtl/>
        </w:rPr>
        <w:t>نویسی و سخنرانی از او ظهور کرد</w:t>
      </w:r>
      <w:r w:rsidR="007B4087">
        <w:rPr>
          <w:rtl/>
        </w:rPr>
        <w:t xml:space="preserve">. </w:t>
      </w:r>
      <w:r w:rsidRPr="00853DCC">
        <w:rPr>
          <w:rtl/>
        </w:rPr>
        <w:t>پس از قبولی در رشته ریاضی دانشکده علوم دانشگاه تهران</w:t>
      </w:r>
      <w:r w:rsidR="007B4087">
        <w:rPr>
          <w:rtl/>
        </w:rPr>
        <w:t xml:space="preserve">، </w:t>
      </w:r>
      <w:r w:rsidRPr="00853DCC">
        <w:rPr>
          <w:rtl/>
        </w:rPr>
        <w:t>در آنجا با</w:t>
      </w:r>
      <w:r w:rsidR="00B94154" w:rsidRPr="00853DCC">
        <w:rPr>
          <w:rFonts w:hint="cs"/>
          <w:rtl/>
        </w:rPr>
        <w:t xml:space="preserve"> </w:t>
      </w:r>
      <w:r w:rsidRPr="00853DCC">
        <w:rPr>
          <w:rtl/>
        </w:rPr>
        <w:t>«محمد حیاتی» و «علی</w:t>
      </w:r>
      <w:r w:rsidR="00BC3DF8">
        <w:rPr>
          <w:rFonts w:hint="cs"/>
          <w:rtl/>
        </w:rPr>
        <w:t xml:space="preserve"> </w:t>
      </w:r>
      <w:r w:rsidRPr="00853DCC">
        <w:rPr>
          <w:rtl/>
        </w:rPr>
        <w:t>رضا زمردیان» آشنا شد و توسط</w:t>
      </w:r>
      <w:r w:rsidR="00016EE7">
        <w:rPr>
          <w:rtl/>
        </w:rPr>
        <w:t xml:space="preserve"> آن‌ها </w:t>
      </w:r>
      <w:r w:rsidRPr="00853DCC">
        <w:rPr>
          <w:rtl/>
        </w:rPr>
        <w:t>به سمت مطالعات جدید</w:t>
      </w:r>
      <w:r w:rsidR="007B4087">
        <w:rPr>
          <w:rtl/>
        </w:rPr>
        <w:t xml:space="preserve"> </w:t>
      </w:r>
      <w:r w:rsidRPr="00853DCC">
        <w:rPr>
          <w:rtl/>
        </w:rPr>
        <w:t>مذهبی (آثار بازرگان و</w:t>
      </w:r>
      <w:r w:rsidR="00FA6AEB">
        <w:rPr>
          <w:rtl/>
        </w:rPr>
        <w:t xml:space="preserve">. </w:t>
      </w:r>
      <w:r w:rsidR="00060800">
        <w:rPr>
          <w:rtl/>
        </w:rPr>
        <w:t>. .</w:t>
      </w:r>
      <w:r w:rsidRPr="00853DCC">
        <w:rPr>
          <w:rtl/>
        </w:rPr>
        <w:t>) کشیده شد و صبغه اسلامی پیدا کرد</w:t>
      </w:r>
      <w:r w:rsidR="007B4087">
        <w:rPr>
          <w:rtl/>
        </w:rPr>
        <w:t xml:space="preserve">. </w:t>
      </w:r>
      <w:r w:rsidRPr="00853DCC">
        <w:rPr>
          <w:rtl/>
        </w:rPr>
        <w:t>توسط</w:t>
      </w:r>
      <w:r w:rsidR="00060C89">
        <w:rPr>
          <w:rtl/>
        </w:rPr>
        <w:t xml:space="preserve"> همان‌ها </w:t>
      </w:r>
      <w:r w:rsidRPr="00853DCC">
        <w:rPr>
          <w:rtl/>
        </w:rPr>
        <w:t>در سال 48 (اواخر آن) به سازمان پیوست و تحت مسئولیت «علی باکری» و مدتی هم «رضا باکری» قرار گرفت که ضمنا سعید محسن نیز نظارت داشت</w:t>
      </w:r>
      <w:r w:rsidR="007B4087">
        <w:rPr>
          <w:rtl/>
        </w:rPr>
        <w:t xml:space="preserve">. </w:t>
      </w:r>
      <w:r w:rsidRPr="00853DCC">
        <w:rPr>
          <w:rtl/>
        </w:rPr>
        <w:t>در ضربه اول در یکی از خانه‌ها دستگیر شده که به 10 سال زندان محکوم گردید</w:t>
      </w:r>
      <w:r w:rsidR="00060800">
        <w:rPr>
          <w:rtl/>
        </w:rPr>
        <w:t>.</w:t>
      </w:r>
      <w:r w:rsidRPr="00014724">
        <w:rPr>
          <w:rStyle w:val="FootnoteReference"/>
          <w:rtl/>
        </w:rPr>
        <w:footnoteReference w:id="1939"/>
      </w:r>
    </w:p>
    <w:p w:rsidR="00550818" w:rsidRPr="00853DCC" w:rsidRDefault="00550818" w:rsidP="001970D5">
      <w:pPr>
        <w:pStyle w:val="a"/>
        <w:rPr>
          <w:rtl/>
        </w:rPr>
      </w:pPr>
      <w:r w:rsidRPr="00853DCC">
        <w:rPr>
          <w:rtl/>
        </w:rPr>
        <w:t>شخص سومی که به همراه شهرام و احمدیان گریخت</w:t>
      </w:r>
      <w:r w:rsidR="007B4087">
        <w:rPr>
          <w:rtl/>
        </w:rPr>
        <w:t xml:space="preserve">، </w:t>
      </w:r>
      <w:r w:rsidRPr="00853DCC">
        <w:rPr>
          <w:rtl/>
        </w:rPr>
        <w:t>فردی با نام حسین عزتی ـ مرتبط با گروه ستاره سرخ بود</w:t>
      </w:r>
      <w:r w:rsidR="00B94154" w:rsidRPr="00853DCC">
        <w:rPr>
          <w:rtl/>
        </w:rPr>
        <w:t xml:space="preserve"> ـ که مارکسیست بسیار مشهوری بود</w:t>
      </w:r>
      <w:r w:rsidR="007B4087">
        <w:rPr>
          <w:rFonts w:hint="cs"/>
          <w:rtl/>
        </w:rPr>
        <w:t xml:space="preserve">. </w:t>
      </w:r>
      <w:r w:rsidRPr="00853DCC">
        <w:rPr>
          <w:rtl/>
        </w:rPr>
        <w:t>در زندان ساری با تقی شهرام بوده و میثمی حدس می‌زند که وی تأثیر زیادی روی شهرام داشته است</w:t>
      </w:r>
      <w:r w:rsidR="00060800">
        <w:rPr>
          <w:rtl/>
        </w:rPr>
        <w:t>.</w:t>
      </w:r>
      <w:r w:rsidRPr="00014724">
        <w:rPr>
          <w:rStyle w:val="FootnoteReference"/>
          <w:rtl/>
        </w:rPr>
        <w:footnoteReference w:id="1940"/>
      </w:r>
      <w:r w:rsidRPr="00853DCC">
        <w:rPr>
          <w:rtl/>
        </w:rPr>
        <w:t xml:space="preserve"> دیگران هم معتقدند که عزتی مارکسیست</w:t>
      </w:r>
      <w:r w:rsidR="007B4087">
        <w:rPr>
          <w:rtl/>
        </w:rPr>
        <w:t xml:space="preserve"> </w:t>
      </w:r>
      <w:r w:rsidRPr="00853DCC">
        <w:rPr>
          <w:rtl/>
        </w:rPr>
        <w:t>و عضو یک گروه مائوئیستی بود</w:t>
      </w:r>
      <w:r w:rsidR="007B4087">
        <w:rPr>
          <w:rtl/>
        </w:rPr>
        <w:t xml:space="preserve">، </w:t>
      </w:r>
      <w:r w:rsidRPr="00853DCC">
        <w:rPr>
          <w:rtl/>
        </w:rPr>
        <w:t>روی</w:t>
      </w:r>
      <w:r w:rsidR="007B4087">
        <w:rPr>
          <w:rtl/>
        </w:rPr>
        <w:t xml:space="preserve"> </w:t>
      </w:r>
      <w:r w:rsidRPr="00853DCC">
        <w:rPr>
          <w:rtl/>
        </w:rPr>
        <w:t>شهرام تأثیر زیادی گذاشت چرا که اطلاعاتش از مارکسیسم زیاد بود</w:t>
      </w:r>
      <w:r w:rsidR="00060800">
        <w:rPr>
          <w:rtl/>
        </w:rPr>
        <w:t>.</w:t>
      </w:r>
      <w:r w:rsidRPr="00014724">
        <w:rPr>
          <w:rStyle w:val="FootnoteReference"/>
          <w:rtl/>
        </w:rPr>
        <w:footnoteReference w:id="1941"/>
      </w:r>
    </w:p>
    <w:p w:rsidR="00550818" w:rsidRPr="00853DCC" w:rsidRDefault="00550818" w:rsidP="001970D5">
      <w:pPr>
        <w:pStyle w:val="a"/>
        <w:rPr>
          <w:rtl/>
        </w:rPr>
      </w:pPr>
      <w:r w:rsidRPr="00853DCC">
        <w:rPr>
          <w:rtl/>
        </w:rPr>
        <w:t>به هر روی</w:t>
      </w:r>
      <w:r w:rsidR="007B4087">
        <w:rPr>
          <w:rtl/>
        </w:rPr>
        <w:t xml:space="preserve">، </w:t>
      </w:r>
      <w:r w:rsidRPr="00853DCC">
        <w:rPr>
          <w:rtl/>
        </w:rPr>
        <w:t>تقی شهرام که همراه دستگیر شدگان سال 50 زندانی شده بود به ده سال زندان محکوم شد</w:t>
      </w:r>
      <w:r w:rsidR="007B4087">
        <w:rPr>
          <w:rtl/>
        </w:rPr>
        <w:t xml:space="preserve">. </w:t>
      </w:r>
      <w:r w:rsidRPr="00853DCC">
        <w:rPr>
          <w:rtl/>
        </w:rPr>
        <w:t>تندی وی با افسران زندان سبب شد تا او را همراه زندانی دیگری به نام حسین عزتی به زندان ساری تبعید کنند</w:t>
      </w:r>
      <w:r w:rsidR="007B4087">
        <w:rPr>
          <w:rtl/>
        </w:rPr>
        <w:t xml:space="preserve">. </w:t>
      </w:r>
      <w:r w:rsidRPr="00853DCC">
        <w:rPr>
          <w:rtl/>
        </w:rPr>
        <w:t>در آنجا بود که وی در آغاز سال 52 توانست از زندان بگریزد</w:t>
      </w:r>
      <w:r w:rsidR="007B4087">
        <w:rPr>
          <w:rtl/>
        </w:rPr>
        <w:t xml:space="preserve">. </w:t>
      </w:r>
      <w:r w:rsidRPr="00853DCC">
        <w:rPr>
          <w:rtl/>
        </w:rPr>
        <w:t>وی همزمان به داشتن غرور و پرکاری متهم بود</w:t>
      </w:r>
      <w:r w:rsidR="007B4087">
        <w:rPr>
          <w:rtl/>
        </w:rPr>
        <w:t xml:space="preserve">، </w:t>
      </w:r>
      <w:r w:rsidRPr="00853DCC">
        <w:rPr>
          <w:rtl/>
        </w:rPr>
        <w:t>و به دلیل نثر قوی و پررویی و روحیه پرخاش و در عین حال تهورش</w:t>
      </w:r>
      <w:r w:rsidR="007B4087">
        <w:rPr>
          <w:rtl/>
        </w:rPr>
        <w:t xml:space="preserve">، </w:t>
      </w:r>
      <w:r w:rsidRPr="00853DCC">
        <w:rPr>
          <w:rtl/>
        </w:rPr>
        <w:t>‌توانست موقعیت بالایی در سازمان به دست آورد</w:t>
      </w:r>
      <w:r w:rsidR="00060800">
        <w:rPr>
          <w:rtl/>
        </w:rPr>
        <w:t>.</w:t>
      </w:r>
      <w:r w:rsidRPr="00014724">
        <w:rPr>
          <w:rStyle w:val="FootnoteReference"/>
          <w:rtl/>
        </w:rPr>
        <w:footnoteReference w:id="1942"/>
      </w:r>
      <w:r w:rsidR="00060800">
        <w:rPr>
          <w:rFonts w:hint="cs"/>
          <w:rtl/>
        </w:rPr>
        <w:t xml:space="preserve"> </w:t>
      </w:r>
      <w:r w:rsidRPr="00853DCC">
        <w:rPr>
          <w:rtl/>
        </w:rPr>
        <w:t xml:space="preserve">تسلط وی بر سازمان و نقش منحصر به فرد شهرام </w:t>
      </w:r>
      <w:r w:rsidR="00060800">
        <w:rPr>
          <w:rtl/>
        </w:rPr>
        <w:t>در پاشیدن سازمان مجاهدین و غالب</w:t>
      </w:r>
      <w:r w:rsidR="00060800">
        <w:rPr>
          <w:rFonts w:hint="cs"/>
          <w:rtl/>
        </w:rPr>
        <w:t>‌</w:t>
      </w:r>
      <w:r w:rsidRPr="00853DCC">
        <w:rPr>
          <w:rtl/>
        </w:rPr>
        <w:t>کردن ایدئولوژی مارکسیستی بر این سازمان و به واقع نابود کردن آن</w:t>
      </w:r>
      <w:r w:rsidR="007B4087">
        <w:rPr>
          <w:rtl/>
        </w:rPr>
        <w:t xml:space="preserve">، </w:t>
      </w:r>
      <w:r w:rsidRPr="00853DCC">
        <w:rPr>
          <w:rtl/>
        </w:rPr>
        <w:t>این فرض حدسی را مطرح کرده است که بسا دست ساواک یا حتی سیا در این کار دخیل بوده است</w:t>
      </w:r>
      <w:r w:rsidR="00060800">
        <w:rPr>
          <w:rtl/>
        </w:rPr>
        <w:t>.</w:t>
      </w:r>
      <w:r w:rsidRPr="00014724">
        <w:rPr>
          <w:rStyle w:val="FootnoteReference"/>
          <w:rtl/>
        </w:rPr>
        <w:footnoteReference w:id="1943"/>
      </w:r>
      <w:r w:rsidRPr="00853DCC">
        <w:rPr>
          <w:rtl/>
        </w:rPr>
        <w:t xml:space="preserve"> ورود وی به کادر مرکزی</w:t>
      </w:r>
      <w:r w:rsidR="007B4087">
        <w:rPr>
          <w:rtl/>
        </w:rPr>
        <w:t xml:space="preserve">، </w:t>
      </w:r>
      <w:r w:rsidRPr="00853DCC">
        <w:rPr>
          <w:rtl/>
        </w:rPr>
        <w:t>آغاز انفجار و ارتداد در سازمان بود</w:t>
      </w:r>
      <w:r w:rsidR="007B4087">
        <w:rPr>
          <w:rtl/>
        </w:rPr>
        <w:t xml:space="preserve">. </w:t>
      </w:r>
      <w:r w:rsidRPr="00853DCC">
        <w:rPr>
          <w:rtl/>
        </w:rPr>
        <w:t>این زمان یعنی سال 54 مرکزیت در اختیار شهرام</w:t>
      </w:r>
      <w:r w:rsidR="007B4087">
        <w:rPr>
          <w:rtl/>
        </w:rPr>
        <w:t xml:space="preserve">، </w:t>
      </w:r>
      <w:r w:rsidRPr="00853DCC">
        <w:rPr>
          <w:rtl/>
        </w:rPr>
        <w:t>آرام و حسین سیاه کلاه</w:t>
      </w:r>
      <w:r w:rsidR="007B4087">
        <w:rPr>
          <w:rFonts w:hint="cs"/>
          <w:rtl/>
        </w:rPr>
        <w:t xml:space="preserve"> </w:t>
      </w:r>
      <w:r w:rsidRPr="00853DCC">
        <w:rPr>
          <w:rtl/>
        </w:rPr>
        <w:t>ـ قاتل مجید شریف واقفی ـ بود</w:t>
      </w:r>
      <w:r w:rsidR="007B4087">
        <w:rPr>
          <w:rtl/>
        </w:rPr>
        <w:t xml:space="preserve">. </w:t>
      </w:r>
    </w:p>
    <w:p w:rsidR="00550818" w:rsidRPr="00853DCC" w:rsidRDefault="00550818" w:rsidP="001970D5">
      <w:pPr>
        <w:pStyle w:val="a"/>
        <w:rPr>
          <w:rtl/>
        </w:rPr>
      </w:pPr>
      <w:r w:rsidRPr="00853DCC">
        <w:rPr>
          <w:rtl/>
        </w:rPr>
        <w:t>از سال 52 سازمان شروع به انجام عملیات نظامی در سطوح مختلف کرده و موج جدیدی از انفجارها و ترورها را به راه انداخته بود</w:t>
      </w:r>
      <w:r w:rsidR="007B4087">
        <w:rPr>
          <w:rtl/>
        </w:rPr>
        <w:t xml:space="preserve">. </w:t>
      </w:r>
      <w:r w:rsidRPr="00853DCC">
        <w:rPr>
          <w:rtl/>
        </w:rPr>
        <w:t>این اقدامات ساواک را بر آن داشت تا جدیت بیشتری به خرج داده و طی سال 53 و اوائل 54 عده زیادی را دستگیر کند</w:t>
      </w:r>
      <w:r w:rsidR="007B4087">
        <w:rPr>
          <w:rtl/>
        </w:rPr>
        <w:t xml:space="preserve">. </w:t>
      </w:r>
      <w:r w:rsidRPr="00853DCC">
        <w:rPr>
          <w:rtl/>
        </w:rPr>
        <w:t>برخی از این افراد مصاحبه‌های تلویزیونی کردند و سازمان در این مرحله نیز شکست‌هایی را متحمل گردید</w:t>
      </w:r>
      <w:r w:rsidR="007B4087">
        <w:rPr>
          <w:rtl/>
        </w:rPr>
        <w:t xml:space="preserve">. </w:t>
      </w:r>
    </w:p>
    <w:p w:rsidR="00550818" w:rsidRPr="00853DCC" w:rsidRDefault="00550818" w:rsidP="001970D5">
      <w:pPr>
        <w:pStyle w:val="a"/>
        <w:rPr>
          <w:rtl/>
        </w:rPr>
      </w:pPr>
      <w:r w:rsidRPr="008F63F0">
        <w:rPr>
          <w:rStyle w:val="Char3"/>
          <w:rtl/>
        </w:rPr>
        <w:t>مجید شریف واقفی</w:t>
      </w:r>
      <w:r w:rsidRPr="00853DCC">
        <w:rPr>
          <w:rtl/>
        </w:rPr>
        <w:t xml:space="preserve"> از کادرهای اولیه است که به مرور به مرکزیت رسید</w:t>
      </w:r>
      <w:r w:rsidR="007B4087">
        <w:rPr>
          <w:rtl/>
        </w:rPr>
        <w:t xml:space="preserve">. </w:t>
      </w:r>
      <w:r w:rsidRPr="00853DCC">
        <w:rPr>
          <w:rtl/>
        </w:rPr>
        <w:t>در واقع بعد از کشته شدن رضا رضایی</w:t>
      </w:r>
      <w:r w:rsidR="007B4087">
        <w:rPr>
          <w:rtl/>
        </w:rPr>
        <w:t xml:space="preserve">، </w:t>
      </w:r>
      <w:r w:rsidRPr="00853DCC">
        <w:rPr>
          <w:rtl/>
        </w:rPr>
        <w:t>مرکزیت عبارت از شهرام و آرام بود</w:t>
      </w:r>
      <w:r w:rsidR="007B4087">
        <w:rPr>
          <w:rFonts w:hint="cs"/>
          <w:rtl/>
        </w:rPr>
        <w:t xml:space="preserve">. </w:t>
      </w:r>
      <w:r w:rsidRPr="00853DCC">
        <w:rPr>
          <w:rtl/>
        </w:rPr>
        <w:t>این دو نفر مدتی در باره</w:t>
      </w:r>
      <w:r w:rsidR="00921D9B">
        <w:rPr>
          <w:rtl/>
        </w:rPr>
        <w:t xml:space="preserve"> اینکه </w:t>
      </w:r>
      <w:r w:rsidRPr="00853DCC">
        <w:rPr>
          <w:rtl/>
        </w:rPr>
        <w:t>نفر سوم مرکزیت چه کسی باشد بحث کردند تا به این نتیجه رسیدند که شریف واقفی را وارد مرکز</w:t>
      </w:r>
      <w:r w:rsidR="00B94154" w:rsidRPr="00853DCC">
        <w:rPr>
          <w:rtl/>
        </w:rPr>
        <w:t>یت کنند</w:t>
      </w:r>
      <w:r w:rsidR="007B4087">
        <w:rPr>
          <w:rtl/>
        </w:rPr>
        <w:t xml:space="preserve">. </w:t>
      </w:r>
      <w:r w:rsidR="00B94154" w:rsidRPr="00853DCC">
        <w:rPr>
          <w:rtl/>
        </w:rPr>
        <w:t>در این مرحله</w:t>
      </w:r>
      <w:r w:rsidR="007B4087">
        <w:rPr>
          <w:rtl/>
        </w:rPr>
        <w:t xml:space="preserve">، </w:t>
      </w:r>
      <w:r w:rsidR="00B94154" w:rsidRPr="00853DCC">
        <w:rPr>
          <w:rtl/>
        </w:rPr>
        <w:t>شهرام مس</w:t>
      </w:r>
      <w:r w:rsidR="00B94154" w:rsidRPr="00853DCC">
        <w:rPr>
          <w:rFonts w:hint="cs"/>
          <w:rtl/>
        </w:rPr>
        <w:t>ؤ</w:t>
      </w:r>
      <w:r w:rsidRPr="00853DCC">
        <w:rPr>
          <w:rtl/>
        </w:rPr>
        <w:t>ولیت شاخه سیاسی</w:t>
      </w:r>
      <w:r w:rsidR="007B4087">
        <w:rPr>
          <w:rtl/>
        </w:rPr>
        <w:t xml:space="preserve">، </w:t>
      </w:r>
      <w:r w:rsidRPr="00853DCC">
        <w:rPr>
          <w:rtl/>
        </w:rPr>
        <w:t>آرام شاخ</w:t>
      </w:r>
      <w:r w:rsidR="00C427E4" w:rsidRPr="00853DCC">
        <w:rPr>
          <w:rtl/>
        </w:rPr>
        <w:t>ۀ</w:t>
      </w:r>
      <w:r w:rsidRPr="00853DCC">
        <w:rPr>
          <w:rtl/>
        </w:rPr>
        <w:t xml:space="preserve"> نظامی و</w:t>
      </w:r>
      <w:r w:rsidR="00E3304C" w:rsidRPr="00853DCC">
        <w:rPr>
          <w:rFonts w:hint="cs"/>
          <w:rtl/>
        </w:rPr>
        <w:t xml:space="preserve"> </w:t>
      </w:r>
      <w:r w:rsidRPr="00853DCC">
        <w:rPr>
          <w:rtl/>
        </w:rPr>
        <w:t>شریف واقفی مسوولیت شاخه کارگری را داشت</w:t>
      </w:r>
      <w:r w:rsidR="007B4087">
        <w:rPr>
          <w:rtl/>
        </w:rPr>
        <w:t xml:space="preserve">. </w:t>
      </w:r>
      <w:r w:rsidRPr="00853DCC">
        <w:rPr>
          <w:rtl/>
        </w:rPr>
        <w:t>به مرور و در جریان</w:t>
      </w:r>
      <w:r w:rsidR="00E3304C" w:rsidRPr="00853DCC">
        <w:rPr>
          <w:rtl/>
        </w:rPr>
        <w:t xml:space="preserve"> تغییر ایدئولوژی که محوریت آن</w:t>
      </w:r>
      <w:r w:rsidR="007B4087">
        <w:rPr>
          <w:rtl/>
        </w:rPr>
        <w:t xml:space="preserve"> </w:t>
      </w:r>
      <w:r w:rsidRPr="00853DCC">
        <w:rPr>
          <w:rtl/>
        </w:rPr>
        <w:t>با تقی شهرام بود</w:t>
      </w:r>
      <w:r w:rsidR="007B4087">
        <w:rPr>
          <w:rtl/>
        </w:rPr>
        <w:t xml:space="preserve">، </w:t>
      </w:r>
      <w:r w:rsidRPr="00853DCC">
        <w:rPr>
          <w:rtl/>
        </w:rPr>
        <w:t>اختلافاتی میان اینان به وجود آمد که سرانجام به ترور شریف واقفی منجر شد</w:t>
      </w:r>
      <w:r w:rsidR="007B4087">
        <w:rPr>
          <w:rtl/>
        </w:rPr>
        <w:t xml:space="preserve">. </w:t>
      </w:r>
      <w:r w:rsidRPr="00853DCC">
        <w:rPr>
          <w:rtl/>
        </w:rPr>
        <w:t>شریف واقفی فردی مذهبی بود</w:t>
      </w:r>
      <w:r w:rsidR="007B4087">
        <w:rPr>
          <w:rtl/>
        </w:rPr>
        <w:t xml:space="preserve">، </w:t>
      </w:r>
      <w:r w:rsidRPr="00853DCC">
        <w:rPr>
          <w:rtl/>
        </w:rPr>
        <w:t>اما به تناسب شرایط خاص سیاسی و نیز برخی از آموزش‌هایی که در سازمان دیده بود</w:t>
      </w:r>
      <w:r w:rsidR="007B4087">
        <w:rPr>
          <w:rtl/>
        </w:rPr>
        <w:t xml:space="preserve">، </w:t>
      </w:r>
      <w:r w:rsidRPr="00853DCC">
        <w:rPr>
          <w:rtl/>
        </w:rPr>
        <w:t>و</w:t>
      </w:r>
      <w:r w:rsidR="00542EE3">
        <w:rPr>
          <w:rtl/>
        </w:rPr>
        <w:t xml:space="preserve"> همینطور </w:t>
      </w:r>
      <w:r w:rsidRPr="00853DCC">
        <w:rPr>
          <w:rtl/>
        </w:rPr>
        <w:t>تعهدات سازمانی</w:t>
      </w:r>
      <w:r w:rsidR="007B4087">
        <w:rPr>
          <w:rtl/>
        </w:rPr>
        <w:t xml:space="preserve">، </w:t>
      </w:r>
      <w:r w:rsidRPr="00853DCC">
        <w:rPr>
          <w:rtl/>
        </w:rPr>
        <w:t>کج دار و مریز با شهرام کار مبارزه را ادامه داد</w:t>
      </w:r>
      <w:r w:rsidR="007B4087">
        <w:rPr>
          <w:rtl/>
        </w:rPr>
        <w:t xml:space="preserve">. </w:t>
      </w:r>
      <w:r w:rsidRPr="00853DCC">
        <w:rPr>
          <w:rtl/>
        </w:rPr>
        <w:t>صمدی</w:t>
      </w:r>
      <w:r w:rsidR="00C427E4" w:rsidRPr="00853DCC">
        <w:rPr>
          <w:rFonts w:hint="cs"/>
          <w:rtl/>
        </w:rPr>
        <w:t>ۀ</w:t>
      </w:r>
      <w:r w:rsidR="00E3304C" w:rsidRPr="00853DCC">
        <w:rPr>
          <w:rtl/>
        </w:rPr>
        <w:t xml:space="preserve"> لباف که فردی عمیقا</w:t>
      </w:r>
      <w:r w:rsidR="00E3304C" w:rsidRPr="00853DCC">
        <w:rPr>
          <w:rFonts w:hint="cs"/>
          <w:rtl/>
        </w:rPr>
        <w:t>ً</w:t>
      </w:r>
      <w:r w:rsidR="00E3304C" w:rsidRPr="00853DCC">
        <w:rPr>
          <w:rtl/>
        </w:rPr>
        <w:t xml:space="preserve"> متدین و تحت مس</w:t>
      </w:r>
      <w:r w:rsidR="00E3304C" w:rsidRPr="00853DCC">
        <w:rPr>
          <w:rFonts w:hint="cs"/>
          <w:rtl/>
        </w:rPr>
        <w:t>ؤ</w:t>
      </w:r>
      <w:r w:rsidRPr="00853DCC">
        <w:rPr>
          <w:rtl/>
        </w:rPr>
        <w:t>ولیت شریف بود</w:t>
      </w:r>
      <w:r w:rsidR="007B4087">
        <w:rPr>
          <w:rtl/>
        </w:rPr>
        <w:t xml:space="preserve">، </w:t>
      </w:r>
      <w:r w:rsidRPr="00853DCC">
        <w:rPr>
          <w:rtl/>
        </w:rPr>
        <w:t xml:space="preserve">او را وادار کرد تا </w:t>
      </w:r>
      <w:r w:rsidR="00E3304C" w:rsidRPr="00853DCC">
        <w:rPr>
          <w:rFonts w:hint="cs"/>
          <w:rtl/>
        </w:rPr>
        <w:t xml:space="preserve">در </w:t>
      </w:r>
      <w:r w:rsidRPr="00853DCC">
        <w:rPr>
          <w:rtl/>
        </w:rPr>
        <w:t>زمین</w:t>
      </w:r>
      <w:r w:rsidR="00C427E4" w:rsidRPr="00853DCC">
        <w:rPr>
          <w:rFonts w:hint="cs"/>
          <w:rtl/>
        </w:rPr>
        <w:t>ۀ</w:t>
      </w:r>
      <w:r w:rsidRPr="00853DCC">
        <w:rPr>
          <w:rtl/>
        </w:rPr>
        <w:t xml:space="preserve"> تغییر ایدئولوژی</w:t>
      </w:r>
      <w:r w:rsidR="007B4087">
        <w:rPr>
          <w:rFonts w:hint="cs"/>
          <w:rtl/>
        </w:rPr>
        <w:t xml:space="preserve">، </w:t>
      </w:r>
      <w:r w:rsidRPr="00853DCC">
        <w:rPr>
          <w:rtl/>
        </w:rPr>
        <w:t>با جدیت بیشتری ایستادگی کند</w:t>
      </w:r>
      <w:r w:rsidR="007B4087">
        <w:rPr>
          <w:rtl/>
        </w:rPr>
        <w:t xml:space="preserve">. </w:t>
      </w:r>
      <w:r w:rsidRPr="00853DCC">
        <w:rPr>
          <w:rtl/>
        </w:rPr>
        <w:t>در جریان</w:t>
      </w:r>
      <w:r w:rsidR="00060C89">
        <w:rPr>
          <w:rtl/>
        </w:rPr>
        <w:t xml:space="preserve"> درگیری‌ها </w:t>
      </w:r>
      <w:r w:rsidRPr="00853DCC">
        <w:rPr>
          <w:rtl/>
        </w:rPr>
        <w:t>و اختلافات درون مرکزیت</w:t>
      </w:r>
      <w:r w:rsidR="007B4087">
        <w:rPr>
          <w:rtl/>
        </w:rPr>
        <w:t xml:space="preserve">، </w:t>
      </w:r>
      <w:r w:rsidRPr="00853DCC">
        <w:rPr>
          <w:rtl/>
        </w:rPr>
        <w:t>شریف واقفی پس از</w:t>
      </w:r>
      <w:r w:rsidR="00153F93">
        <w:rPr>
          <w:rtl/>
        </w:rPr>
        <w:t xml:space="preserve"> بحث‌های </w:t>
      </w:r>
      <w:r w:rsidRPr="00853DCC">
        <w:rPr>
          <w:rtl/>
        </w:rPr>
        <w:t>زیاد با شهرام و آرام</w:t>
      </w:r>
      <w:r w:rsidR="007B4087">
        <w:rPr>
          <w:rtl/>
        </w:rPr>
        <w:t xml:space="preserve">، </w:t>
      </w:r>
      <w:r w:rsidRPr="00853DCC">
        <w:rPr>
          <w:rtl/>
        </w:rPr>
        <w:t>نوعی هراس و واهمه برای</w:t>
      </w:r>
      <w:r w:rsidR="007B4087">
        <w:rPr>
          <w:rtl/>
        </w:rPr>
        <w:t xml:space="preserve"> </w:t>
      </w:r>
      <w:r w:rsidRPr="00853DCC">
        <w:rPr>
          <w:rtl/>
        </w:rPr>
        <w:t>آنان ایجاد کرد و به همین دلیل از طرف آنان به وی پیشنهاد شد که یا به مشهد برود</w:t>
      </w:r>
      <w:r w:rsidR="007B4087">
        <w:rPr>
          <w:rtl/>
        </w:rPr>
        <w:t xml:space="preserve">، </w:t>
      </w:r>
      <w:r w:rsidRPr="00853DCC">
        <w:rPr>
          <w:rtl/>
        </w:rPr>
        <w:t>یا به خارج از کشور یا در کارخانه‌ای کار بکند تا درک سیاسی ـ کارگری‌اش بالا رفته و علائق و</w:t>
      </w:r>
      <w:r w:rsidR="00060C89">
        <w:rPr>
          <w:rtl/>
        </w:rPr>
        <w:t xml:space="preserve"> گرایش‌های </w:t>
      </w:r>
      <w:r w:rsidRPr="00853DCC">
        <w:rPr>
          <w:rtl/>
        </w:rPr>
        <w:t>خرده بورژوازی‌ او از میان برود! شریف واقفی به مشهد رفت</w:t>
      </w:r>
      <w:r w:rsidR="007B4087">
        <w:rPr>
          <w:rtl/>
        </w:rPr>
        <w:t xml:space="preserve">، </w:t>
      </w:r>
      <w:r w:rsidR="00060800">
        <w:rPr>
          <w:rtl/>
        </w:rPr>
        <w:t>اما قصد تسلیم</w:t>
      </w:r>
      <w:r w:rsidR="00060800">
        <w:rPr>
          <w:rFonts w:hint="cs"/>
          <w:rtl/>
        </w:rPr>
        <w:t>‌</w:t>
      </w:r>
      <w:r w:rsidRPr="00853DCC">
        <w:rPr>
          <w:rtl/>
        </w:rPr>
        <w:t>شدن نداشت</w:t>
      </w:r>
      <w:r w:rsidR="007B4087">
        <w:rPr>
          <w:rtl/>
        </w:rPr>
        <w:t xml:space="preserve">. </w:t>
      </w:r>
      <w:r w:rsidRPr="00853DCC">
        <w:rPr>
          <w:rtl/>
        </w:rPr>
        <w:t>در این زمان خبر فعالیت‌هایش ـ که به ادعای شهرام و آرام</w:t>
      </w:r>
      <w:r w:rsidR="007B4087">
        <w:rPr>
          <w:rtl/>
        </w:rPr>
        <w:t xml:space="preserve">، </w:t>
      </w:r>
      <w:r w:rsidRPr="00853DCC">
        <w:rPr>
          <w:rtl/>
        </w:rPr>
        <w:t>آنچنان که بعدا</w:t>
      </w:r>
      <w:r w:rsidR="00E3304C" w:rsidRPr="00853DCC">
        <w:rPr>
          <w:rFonts w:hint="cs"/>
          <w:rtl/>
        </w:rPr>
        <w:t>ً</w:t>
      </w:r>
      <w:r w:rsidRPr="00853DCC">
        <w:rPr>
          <w:rtl/>
        </w:rPr>
        <w:t xml:space="preserve"> در جزوه تغییر بیانیه ابراز کردند</w:t>
      </w:r>
      <w:r w:rsidR="007B4087">
        <w:rPr>
          <w:rtl/>
        </w:rPr>
        <w:t xml:space="preserve">، </w:t>
      </w:r>
      <w:r w:rsidRPr="00853DCC">
        <w:rPr>
          <w:rtl/>
        </w:rPr>
        <w:t>خائنانه تلقی می‌شد ـ توسط همسرش لیلا زمردیان</w:t>
      </w:r>
      <w:r w:rsidRPr="00014724">
        <w:rPr>
          <w:rStyle w:val="FootnoteReference"/>
          <w:rtl/>
        </w:rPr>
        <w:footnoteReference w:id="1944"/>
      </w:r>
      <w:r w:rsidRPr="00853DCC">
        <w:rPr>
          <w:rtl/>
        </w:rPr>
        <w:t xml:space="preserve"> که سخت تشکیلاتی و وابسته به سازمان بود و قاعدتا</w:t>
      </w:r>
      <w:r w:rsidR="00E3304C" w:rsidRPr="00853DCC">
        <w:rPr>
          <w:rFonts w:hint="cs"/>
          <w:rtl/>
        </w:rPr>
        <w:t>ً</w:t>
      </w:r>
      <w:r w:rsidRPr="00853DCC">
        <w:rPr>
          <w:rtl/>
        </w:rPr>
        <w:t xml:space="preserve"> کمونیست</w:t>
      </w:r>
      <w:r w:rsidRPr="00014724">
        <w:rPr>
          <w:rStyle w:val="FootnoteReference"/>
          <w:rtl/>
        </w:rPr>
        <w:footnoteReference w:id="1945"/>
      </w:r>
      <w:r w:rsidR="007B4087">
        <w:rPr>
          <w:rFonts w:hint="cs"/>
          <w:rtl/>
        </w:rPr>
        <w:t xml:space="preserve">، </w:t>
      </w:r>
      <w:r w:rsidRPr="00853DCC">
        <w:rPr>
          <w:rtl/>
        </w:rPr>
        <w:t>به گوش آرام و شهرام رسید</w:t>
      </w:r>
      <w:r w:rsidR="00060800">
        <w:rPr>
          <w:rtl/>
        </w:rPr>
        <w:t>.</w:t>
      </w:r>
      <w:r w:rsidRPr="00014724">
        <w:rPr>
          <w:rStyle w:val="FootnoteReference"/>
          <w:rtl/>
        </w:rPr>
        <w:footnoteReference w:id="1946"/>
      </w:r>
      <w:r w:rsidRPr="00853DCC">
        <w:rPr>
          <w:rtl/>
        </w:rPr>
        <w:t xml:space="preserve"> به دنبال آن شهرام و آرام مصمم شدند تا شریف واقفی و صمدیه را از سر راه بردارند</w:t>
      </w:r>
      <w:r w:rsidR="007B4087">
        <w:rPr>
          <w:rFonts w:hint="cs"/>
          <w:rtl/>
        </w:rPr>
        <w:t xml:space="preserve">. </w:t>
      </w:r>
      <w:r w:rsidRPr="00853DCC">
        <w:rPr>
          <w:rtl/>
        </w:rPr>
        <w:t>چند نفر از اعضای سازمان به همراه سید محسن خاموشی</w:t>
      </w:r>
      <w:r w:rsidR="007B4087">
        <w:rPr>
          <w:rtl/>
        </w:rPr>
        <w:t xml:space="preserve">، </w:t>
      </w:r>
      <w:r w:rsidRPr="00853DCC">
        <w:rPr>
          <w:rtl/>
        </w:rPr>
        <w:t>در 17 اردیبهشت 54 با گذاشتن قراری</w:t>
      </w:r>
      <w:r w:rsidR="007B4087">
        <w:rPr>
          <w:rtl/>
        </w:rPr>
        <w:t xml:space="preserve">، </w:t>
      </w:r>
      <w:r w:rsidRPr="00853DCC">
        <w:rPr>
          <w:rtl/>
        </w:rPr>
        <w:t>زمین</w:t>
      </w:r>
      <w:r w:rsidR="00C427E4" w:rsidRPr="00853DCC">
        <w:rPr>
          <w:rtl/>
        </w:rPr>
        <w:t>ۀ</w:t>
      </w:r>
      <w:r w:rsidRPr="00853DCC">
        <w:rPr>
          <w:rtl/>
        </w:rPr>
        <w:t xml:space="preserve"> ترور صمدیه و شریف واقفی را فراهم کردند</w:t>
      </w:r>
      <w:r w:rsidR="007B4087">
        <w:rPr>
          <w:rtl/>
        </w:rPr>
        <w:t xml:space="preserve">. </w:t>
      </w:r>
      <w:r w:rsidRPr="00853DCC">
        <w:rPr>
          <w:rtl/>
        </w:rPr>
        <w:t>شریف کشته</w:t>
      </w:r>
      <w:r w:rsidR="00E3304C" w:rsidRPr="00853DCC">
        <w:rPr>
          <w:rFonts w:hint="cs"/>
          <w:rtl/>
        </w:rPr>
        <w:t xml:space="preserve"> </w:t>
      </w:r>
      <w:r w:rsidRPr="00853DCC">
        <w:rPr>
          <w:rtl/>
        </w:rPr>
        <w:t>شد و صمدیه گریخت که به دام ساواک افتاد و بعدها اعدام شد</w:t>
      </w:r>
      <w:r w:rsidR="007B4087">
        <w:rPr>
          <w:rtl/>
        </w:rPr>
        <w:t xml:space="preserve">. </w:t>
      </w:r>
      <w:r w:rsidRPr="00853DCC">
        <w:rPr>
          <w:rtl/>
        </w:rPr>
        <w:t>داستان کشته شدن شریف واقفی و در واقع ترور وی واقعا</w:t>
      </w:r>
      <w:r w:rsidR="00E3304C" w:rsidRPr="00853DCC">
        <w:rPr>
          <w:rFonts w:hint="cs"/>
          <w:rtl/>
        </w:rPr>
        <w:t>ً</w:t>
      </w:r>
      <w:r w:rsidRPr="00853DCC">
        <w:rPr>
          <w:rtl/>
        </w:rPr>
        <w:t xml:space="preserve"> هولناک</w:t>
      </w:r>
      <w:r w:rsidR="00E3304C" w:rsidRPr="00853DCC">
        <w:rPr>
          <w:rFonts w:hint="cs"/>
          <w:rtl/>
        </w:rPr>
        <w:t xml:space="preserve"> </w:t>
      </w:r>
      <w:r w:rsidRPr="00853DCC">
        <w:rPr>
          <w:rtl/>
        </w:rPr>
        <w:t>بود که شرحی از آن را با دقت و تفصیل محسن خاموشی نوشته است</w:t>
      </w:r>
      <w:r w:rsidR="00060800">
        <w:rPr>
          <w:rtl/>
        </w:rPr>
        <w:t>.</w:t>
      </w:r>
      <w:r w:rsidRPr="00014724">
        <w:rPr>
          <w:rStyle w:val="FootnoteReference"/>
          <w:rtl/>
        </w:rPr>
        <w:footnoteReference w:id="1947"/>
      </w:r>
      <w:r w:rsidRPr="00853DCC">
        <w:rPr>
          <w:rtl/>
        </w:rPr>
        <w:t xml:space="preserve"> جسد شریف واقفی پس از دستگیری عوامل قتل وی</w:t>
      </w:r>
      <w:r w:rsidR="007B4087">
        <w:rPr>
          <w:rtl/>
        </w:rPr>
        <w:t xml:space="preserve">، </w:t>
      </w:r>
      <w:r w:rsidR="00060800">
        <w:rPr>
          <w:rtl/>
        </w:rPr>
        <w:t>به دست ساواک افتاد و با روشن</w:t>
      </w:r>
      <w:r w:rsidR="00060800">
        <w:rPr>
          <w:rFonts w:hint="cs"/>
          <w:rtl/>
        </w:rPr>
        <w:t>‌</w:t>
      </w:r>
      <w:r w:rsidRPr="00853DCC">
        <w:rPr>
          <w:rtl/>
        </w:rPr>
        <w:t>شدن ماجرا</w:t>
      </w:r>
      <w:r w:rsidR="007B4087">
        <w:rPr>
          <w:rtl/>
        </w:rPr>
        <w:t xml:space="preserve">، </w:t>
      </w:r>
      <w:r w:rsidRPr="00853DCC">
        <w:rPr>
          <w:rtl/>
        </w:rPr>
        <w:t>رژیم تبلیغات</w:t>
      </w:r>
      <w:r w:rsidR="007B4087">
        <w:rPr>
          <w:rtl/>
        </w:rPr>
        <w:t xml:space="preserve"> </w:t>
      </w:r>
      <w:r w:rsidRPr="00853DCC">
        <w:rPr>
          <w:rtl/>
        </w:rPr>
        <w:t>فراوانی بر ضد سازمان به راه انداخت</w:t>
      </w:r>
      <w:r w:rsidR="00060800">
        <w:rPr>
          <w:rtl/>
        </w:rPr>
        <w:t>.</w:t>
      </w:r>
      <w:r w:rsidRPr="00014724">
        <w:rPr>
          <w:rStyle w:val="FootnoteReference"/>
          <w:rtl/>
        </w:rPr>
        <w:footnoteReference w:id="1948"/>
      </w:r>
      <w:r w:rsidRPr="00853DCC">
        <w:rPr>
          <w:rtl/>
        </w:rPr>
        <w:t xml:space="preserve"> در حال حاضر یک تک نگاری با عنوان عبور از سازمان</w:t>
      </w:r>
      <w:r w:rsidR="007B4087">
        <w:rPr>
          <w:rtl/>
        </w:rPr>
        <w:t xml:space="preserve">، </w:t>
      </w:r>
      <w:r w:rsidRPr="00853DCC">
        <w:rPr>
          <w:rtl/>
        </w:rPr>
        <w:t>مجید شریف واقفی به روایت اسناد در اختیار داریم که زندگی وی را براساس اسناد و خاطرات نوشته است</w:t>
      </w:r>
      <w:r w:rsidR="00060800">
        <w:rPr>
          <w:rtl/>
        </w:rPr>
        <w:t>.</w:t>
      </w:r>
      <w:r w:rsidRPr="00014724">
        <w:rPr>
          <w:rStyle w:val="FootnoteReference"/>
          <w:rtl/>
        </w:rPr>
        <w:footnoteReference w:id="1949"/>
      </w:r>
    </w:p>
    <w:p w:rsidR="00550818" w:rsidRPr="00853DCC" w:rsidRDefault="00550818" w:rsidP="001970D5">
      <w:pPr>
        <w:pStyle w:val="a"/>
        <w:rPr>
          <w:rtl/>
        </w:rPr>
      </w:pPr>
      <w:r w:rsidRPr="00853DCC">
        <w:rPr>
          <w:rtl/>
        </w:rPr>
        <w:t>صمدیه لباف که از سال 50 به عضویت سازمان درآمده بود</w:t>
      </w:r>
      <w:r w:rsidR="007B4087">
        <w:rPr>
          <w:rtl/>
        </w:rPr>
        <w:t xml:space="preserve">، </w:t>
      </w:r>
      <w:r w:rsidRPr="00853DCC">
        <w:rPr>
          <w:rtl/>
        </w:rPr>
        <w:t>به لحاظ اعتقادی</w:t>
      </w:r>
      <w:r w:rsidR="007B4087">
        <w:rPr>
          <w:rtl/>
        </w:rPr>
        <w:t xml:space="preserve">، </w:t>
      </w:r>
      <w:r w:rsidRPr="00853DCC">
        <w:rPr>
          <w:rtl/>
        </w:rPr>
        <w:t>کمترین مشکل را داشت</w:t>
      </w:r>
      <w:r w:rsidR="007B4087">
        <w:rPr>
          <w:rtl/>
        </w:rPr>
        <w:t xml:space="preserve">. </w:t>
      </w:r>
      <w:r w:rsidRPr="00853DCC">
        <w:rPr>
          <w:rtl/>
        </w:rPr>
        <w:t>وی بی‌تردید فردی متدین بود و حتی درباره هدف فعالیت‌های خود گفته است که نه فقط ا</w:t>
      </w:r>
      <w:r w:rsidR="00E3304C" w:rsidRPr="00853DCC">
        <w:rPr>
          <w:rtl/>
        </w:rPr>
        <w:t>و بلکه سازمان هم وقتی او در سال</w:t>
      </w:r>
      <w:r w:rsidRPr="00853DCC">
        <w:rPr>
          <w:rtl/>
        </w:rPr>
        <w:t>50 به آن پیوست</w:t>
      </w:r>
      <w:r w:rsidR="007B4087">
        <w:rPr>
          <w:rtl/>
        </w:rPr>
        <w:t xml:space="preserve">، </w:t>
      </w:r>
      <w:r w:rsidRPr="00853DCC">
        <w:rPr>
          <w:rtl/>
        </w:rPr>
        <w:t>یک سازمان مذهبی و به دنبال تحقق حکومت اسلامی بوده است</w:t>
      </w:r>
      <w:r w:rsidR="007B4087">
        <w:rPr>
          <w:rtl/>
        </w:rPr>
        <w:t xml:space="preserve">. </w:t>
      </w:r>
      <w:r w:rsidRPr="00853DCC">
        <w:rPr>
          <w:rtl/>
        </w:rPr>
        <w:t>وی در وصیت‌نامه‌اش هم که برخلاف هم</w:t>
      </w:r>
      <w:r w:rsidR="00C427E4" w:rsidRPr="00853DCC">
        <w:rPr>
          <w:rtl/>
        </w:rPr>
        <w:t>ۀ</w:t>
      </w:r>
      <w:r w:rsidRPr="00853DCC">
        <w:rPr>
          <w:rtl/>
        </w:rPr>
        <w:t xml:space="preserve"> سازمان‌ها بود</w:t>
      </w:r>
      <w:r w:rsidR="007B4087">
        <w:rPr>
          <w:rtl/>
        </w:rPr>
        <w:t xml:space="preserve">، </w:t>
      </w:r>
      <w:r w:rsidRPr="00853DCC">
        <w:rPr>
          <w:rtl/>
        </w:rPr>
        <w:t xml:space="preserve">خانواده‌اش را به پیروی از قرآن و عترت دعوت کرده </w:t>
      </w:r>
      <w:r w:rsidR="00E3304C" w:rsidRPr="00853DCC">
        <w:rPr>
          <w:rFonts w:hint="cs"/>
          <w:rtl/>
        </w:rPr>
        <w:t xml:space="preserve">و </w:t>
      </w:r>
      <w:r w:rsidRPr="00853DCC">
        <w:rPr>
          <w:rtl/>
        </w:rPr>
        <w:t>نوشته بود که ده روز برای او روز</w:t>
      </w:r>
      <w:r w:rsidR="00C427E4" w:rsidRPr="00853DCC">
        <w:rPr>
          <w:rtl/>
        </w:rPr>
        <w:t>ۀ</w:t>
      </w:r>
      <w:r w:rsidRPr="00853DCC">
        <w:rPr>
          <w:rtl/>
        </w:rPr>
        <w:t xml:space="preserve"> قضا بگیرند</w:t>
      </w:r>
      <w:r w:rsidR="007B4087">
        <w:rPr>
          <w:rtl/>
        </w:rPr>
        <w:t xml:space="preserve">. </w:t>
      </w:r>
      <w:r w:rsidRPr="00853DCC">
        <w:rPr>
          <w:rtl/>
        </w:rPr>
        <w:t>این چیزی است که در اعتقادات مجاهدین دیده نم</w:t>
      </w:r>
      <w:r w:rsidR="00E3304C" w:rsidRPr="00853DCC">
        <w:rPr>
          <w:rtl/>
        </w:rPr>
        <w:t>ی‌شد</w:t>
      </w:r>
      <w:r w:rsidR="007B4087">
        <w:rPr>
          <w:rtl/>
        </w:rPr>
        <w:t xml:space="preserve">. </w:t>
      </w:r>
      <w:r w:rsidR="00E3304C" w:rsidRPr="00853DCC">
        <w:rPr>
          <w:rtl/>
        </w:rPr>
        <w:t>او</w:t>
      </w:r>
      <w:r w:rsidR="00F60A81">
        <w:rPr>
          <w:rtl/>
        </w:rPr>
        <w:t xml:space="preserve"> می‌گوید </w:t>
      </w:r>
      <w:r w:rsidR="00E3304C" w:rsidRPr="00853DCC">
        <w:rPr>
          <w:rtl/>
        </w:rPr>
        <w:t>که وقتی در سال</w:t>
      </w:r>
      <w:r w:rsidRPr="00853DCC">
        <w:rPr>
          <w:rtl/>
        </w:rPr>
        <w:t>50 به سازمان پیوست</w:t>
      </w:r>
      <w:r w:rsidR="007B4087">
        <w:rPr>
          <w:rtl/>
        </w:rPr>
        <w:t xml:space="preserve">، </w:t>
      </w:r>
      <w:r w:rsidRPr="00853DCC">
        <w:rPr>
          <w:rtl/>
        </w:rPr>
        <w:t>سازمان «دارای اعتقادات اسلامی بود و هدفش ایجاد جامع</w:t>
      </w:r>
      <w:r w:rsidR="00C427E4" w:rsidRPr="00853DCC">
        <w:rPr>
          <w:rtl/>
        </w:rPr>
        <w:t>ۀ</w:t>
      </w:r>
      <w:r w:rsidRPr="00853DCC">
        <w:rPr>
          <w:rtl/>
        </w:rPr>
        <w:t xml:space="preserve"> توحیدی و برقراری یک حکومت اسلامی بود</w:t>
      </w:r>
      <w:r w:rsidR="007B4087">
        <w:rPr>
          <w:rtl/>
        </w:rPr>
        <w:t xml:space="preserve">. </w:t>
      </w:r>
      <w:r w:rsidRPr="00853DCC">
        <w:rPr>
          <w:rtl/>
        </w:rPr>
        <w:t>به همین جهت من که دارای انگیزه‌های مذهبی و اعتقادات اسلامی بودم</w:t>
      </w:r>
      <w:r w:rsidR="007B4087">
        <w:rPr>
          <w:rtl/>
        </w:rPr>
        <w:t xml:space="preserve">، </w:t>
      </w:r>
      <w:r w:rsidRPr="00853DCC">
        <w:rPr>
          <w:rtl/>
        </w:rPr>
        <w:t>به وسیل</w:t>
      </w:r>
      <w:r w:rsidR="00C427E4" w:rsidRPr="00853DCC">
        <w:rPr>
          <w:rtl/>
        </w:rPr>
        <w:t>ۀ</w:t>
      </w:r>
      <w:r w:rsidRPr="00853DCC">
        <w:rPr>
          <w:rtl/>
        </w:rPr>
        <w:t xml:space="preserve"> یکی از اعضای همین گروه عضوگیری شدم</w:t>
      </w:r>
      <w:r w:rsidR="002D480F">
        <w:rPr>
          <w:rtl/>
        </w:rPr>
        <w:t>...</w:t>
      </w:r>
      <w:r w:rsidR="007B4087">
        <w:rPr>
          <w:rtl/>
        </w:rPr>
        <w:t xml:space="preserve"> </w:t>
      </w:r>
      <w:r w:rsidRPr="00853DCC">
        <w:rPr>
          <w:rtl/>
        </w:rPr>
        <w:t>مطالعات تئوریک نیز داشتیم</w:t>
      </w:r>
      <w:r w:rsidR="007B4087">
        <w:rPr>
          <w:rtl/>
        </w:rPr>
        <w:t xml:space="preserve">. </w:t>
      </w:r>
      <w:r w:rsidRPr="00853DCC">
        <w:rPr>
          <w:rtl/>
        </w:rPr>
        <w:t>این مطالعات شامل</w:t>
      </w:r>
      <w:r w:rsidR="00921D9B">
        <w:rPr>
          <w:rtl/>
        </w:rPr>
        <w:t xml:space="preserve"> کتاب‌ها</w:t>
      </w:r>
      <w:r w:rsidR="002B3EC2">
        <w:rPr>
          <w:rtl/>
        </w:rPr>
        <w:t xml:space="preserve">ی </w:t>
      </w:r>
      <w:r w:rsidRPr="00853DCC">
        <w:rPr>
          <w:rtl/>
        </w:rPr>
        <w:t>مذهبی و مارکسیستی بود که توأما</w:t>
      </w:r>
      <w:r w:rsidR="00E3304C" w:rsidRPr="00853DCC">
        <w:rPr>
          <w:rFonts w:hint="cs"/>
          <w:rtl/>
        </w:rPr>
        <w:t>ً</w:t>
      </w:r>
      <w:r w:rsidRPr="00853DCC">
        <w:rPr>
          <w:rtl/>
        </w:rPr>
        <w:t xml:space="preserve"> می‌خواندیم</w:t>
      </w:r>
      <w:r w:rsidR="007B4087">
        <w:rPr>
          <w:rtl/>
        </w:rPr>
        <w:t xml:space="preserve">، </w:t>
      </w:r>
      <w:r w:rsidRPr="00853DCC">
        <w:rPr>
          <w:rtl/>
        </w:rPr>
        <w:t>در حالی که ما به فلسف</w:t>
      </w:r>
      <w:r w:rsidR="00C427E4" w:rsidRPr="00853DCC">
        <w:rPr>
          <w:rtl/>
        </w:rPr>
        <w:t>ۀ</w:t>
      </w:r>
      <w:r w:rsidRPr="00853DCC">
        <w:rPr>
          <w:rtl/>
        </w:rPr>
        <w:t xml:space="preserve"> الهی اسلام معتقد بودیم</w:t>
      </w:r>
      <w:r w:rsidR="007B4087">
        <w:rPr>
          <w:rtl/>
        </w:rPr>
        <w:t xml:space="preserve">. </w:t>
      </w:r>
      <w:r w:rsidR="00921D9B">
        <w:rPr>
          <w:rtl/>
        </w:rPr>
        <w:t>کتاب‌ها</w:t>
      </w:r>
      <w:r w:rsidR="002B3EC2">
        <w:rPr>
          <w:rtl/>
        </w:rPr>
        <w:t xml:space="preserve">ی </w:t>
      </w:r>
      <w:r w:rsidRPr="00853DCC">
        <w:rPr>
          <w:rtl/>
        </w:rPr>
        <w:t>مارکسیستی را ب</w:t>
      </w:r>
      <w:r w:rsidR="00E3304C" w:rsidRPr="00853DCC">
        <w:rPr>
          <w:rtl/>
        </w:rPr>
        <w:t>دون</w:t>
      </w:r>
      <w:r w:rsidR="00921D9B">
        <w:rPr>
          <w:rtl/>
        </w:rPr>
        <w:t xml:space="preserve"> اینکه </w:t>
      </w:r>
      <w:r w:rsidR="00E3304C" w:rsidRPr="00853DCC">
        <w:rPr>
          <w:rtl/>
        </w:rPr>
        <w:t>از دید فلسف</w:t>
      </w:r>
      <w:r w:rsidR="00C427E4" w:rsidRPr="00853DCC">
        <w:rPr>
          <w:rtl/>
        </w:rPr>
        <w:t>ۀ</w:t>
      </w:r>
      <w:r w:rsidR="00E3304C" w:rsidRPr="00853DCC">
        <w:rPr>
          <w:rtl/>
        </w:rPr>
        <w:t xml:space="preserve"> الهی مورد بررسی قرار د</w:t>
      </w:r>
      <w:r w:rsidR="00E3304C" w:rsidRPr="00853DCC">
        <w:rPr>
          <w:rFonts w:hint="cs"/>
          <w:rtl/>
        </w:rPr>
        <w:t>هیم</w:t>
      </w:r>
      <w:r w:rsidR="007B4087">
        <w:rPr>
          <w:rtl/>
        </w:rPr>
        <w:t xml:space="preserve">، </w:t>
      </w:r>
      <w:r w:rsidRPr="00853DCC">
        <w:rPr>
          <w:rtl/>
        </w:rPr>
        <w:t>می‌خواندیم و حتی در بعضی موارد</w:t>
      </w:r>
      <w:r w:rsidR="00016EE7">
        <w:rPr>
          <w:rtl/>
        </w:rPr>
        <w:t xml:space="preserve"> آن‌ها </w:t>
      </w:r>
      <w:r w:rsidRPr="00853DCC">
        <w:rPr>
          <w:rtl/>
        </w:rPr>
        <w:t>را تأیید می‌کردیم</w:t>
      </w:r>
      <w:r w:rsidR="007B4087">
        <w:rPr>
          <w:rtl/>
        </w:rPr>
        <w:t xml:space="preserve">. </w:t>
      </w:r>
      <w:r w:rsidRPr="00853DCC">
        <w:rPr>
          <w:rtl/>
        </w:rPr>
        <w:t>این مسأله به اضافه آمدن فردی در کادر رهبری گروه که خودش مارکسیست بود و به دروغ وانمود</w:t>
      </w:r>
      <w:r w:rsidR="00A519CF">
        <w:rPr>
          <w:rtl/>
        </w:rPr>
        <w:t xml:space="preserve"> می‌کرد </w:t>
      </w:r>
      <w:r w:rsidRPr="00853DCC">
        <w:rPr>
          <w:rtl/>
        </w:rPr>
        <w:t>مسلمان است</w:t>
      </w:r>
      <w:r w:rsidR="002D480F">
        <w:rPr>
          <w:rtl/>
        </w:rPr>
        <w:t>...</w:t>
      </w:r>
      <w:r w:rsidR="007B4087">
        <w:rPr>
          <w:rtl/>
        </w:rPr>
        <w:t xml:space="preserve"> </w:t>
      </w:r>
      <w:r w:rsidRPr="00853DCC">
        <w:rPr>
          <w:rtl/>
        </w:rPr>
        <w:t>و همچنین پایین بودن سطح تئوریک و کمی آگاهی اعضای گروه</w:t>
      </w:r>
      <w:r w:rsidR="007B4087">
        <w:rPr>
          <w:rFonts w:hint="cs"/>
          <w:rtl/>
        </w:rPr>
        <w:t xml:space="preserve">، </w:t>
      </w:r>
      <w:r w:rsidR="00060800">
        <w:rPr>
          <w:rtl/>
        </w:rPr>
        <w:t>باعث مارکسیست</w:t>
      </w:r>
      <w:r w:rsidR="00060800">
        <w:rPr>
          <w:rFonts w:hint="cs"/>
          <w:rtl/>
        </w:rPr>
        <w:t>‌</w:t>
      </w:r>
      <w:r w:rsidRPr="00853DCC">
        <w:rPr>
          <w:rtl/>
        </w:rPr>
        <w:t>شدن گروه گردید</w:t>
      </w:r>
      <w:r w:rsidR="00060800">
        <w:rPr>
          <w:rtl/>
        </w:rPr>
        <w:t>.</w:t>
      </w:r>
      <w:r w:rsidRPr="00853DCC">
        <w:rPr>
          <w:rtl/>
        </w:rPr>
        <w:t>» وی در پاسخ به این پرسش که هدف گروه شما چه بود</w:t>
      </w:r>
      <w:r w:rsidR="007B4087">
        <w:rPr>
          <w:rtl/>
        </w:rPr>
        <w:t xml:space="preserve">، </w:t>
      </w:r>
      <w:r w:rsidRPr="00853DCC">
        <w:rPr>
          <w:rtl/>
        </w:rPr>
        <w:t xml:space="preserve">می‌نویسد: «منظور نهایی ایجاد یک حکومت اسلامی بود که </w:t>
      </w:r>
      <w:r w:rsidR="00E3304C" w:rsidRPr="00853DCC">
        <w:rPr>
          <w:rtl/>
        </w:rPr>
        <w:t>بر مبنای اصول اسلامی پیاده شود»</w:t>
      </w:r>
      <w:r w:rsidRPr="00853DCC">
        <w:rPr>
          <w:rtl/>
        </w:rPr>
        <w:t xml:space="preserve"> (متن بازجویی)</w:t>
      </w:r>
      <w:r w:rsidR="007B4087">
        <w:rPr>
          <w:rtl/>
        </w:rPr>
        <w:t xml:space="preserve">. </w:t>
      </w:r>
      <w:r w:rsidRPr="00853DCC">
        <w:rPr>
          <w:rtl/>
        </w:rPr>
        <w:t>احمدرضا کریمی</w:t>
      </w:r>
      <w:r w:rsidR="00E3304C" w:rsidRPr="00853DCC">
        <w:rPr>
          <w:rFonts w:hint="cs"/>
          <w:rtl/>
        </w:rPr>
        <w:t xml:space="preserve"> </w:t>
      </w:r>
      <w:r w:rsidRPr="00853DCC">
        <w:rPr>
          <w:rtl/>
        </w:rPr>
        <w:t>هم به نقل از تقی شهرام می‌گوید: «صمدیه از ابتدا</w:t>
      </w:r>
      <w:r w:rsidR="007B4087">
        <w:rPr>
          <w:rtl/>
        </w:rPr>
        <w:t xml:space="preserve">، </w:t>
      </w:r>
      <w:r w:rsidRPr="00853DCC">
        <w:rPr>
          <w:rtl/>
        </w:rPr>
        <w:t>سازمان را از نظر ایدئولوژی قبول نداشت</w:t>
      </w:r>
      <w:r w:rsidR="00060800">
        <w:rPr>
          <w:rtl/>
        </w:rPr>
        <w:t>.</w:t>
      </w:r>
      <w:r w:rsidRPr="00853DCC">
        <w:rPr>
          <w:rtl/>
        </w:rPr>
        <w:t>»</w:t>
      </w:r>
      <w:r w:rsidRPr="00014724">
        <w:rPr>
          <w:rStyle w:val="FootnoteReference"/>
          <w:rtl/>
        </w:rPr>
        <w:footnoteReference w:id="1950"/>
      </w:r>
      <w:r w:rsidRPr="00853DCC">
        <w:rPr>
          <w:rtl/>
        </w:rPr>
        <w:t xml:space="preserve"> مقاومت وی سرسختانه‌تر بود و یکبار هم که از همکاری</w:t>
      </w:r>
      <w:r w:rsidR="00E3304C" w:rsidRPr="00853DCC">
        <w:rPr>
          <w:rtl/>
        </w:rPr>
        <w:t xml:space="preserve"> با سازمان نومید شده بود</w:t>
      </w:r>
      <w:r w:rsidR="007B4087">
        <w:rPr>
          <w:rtl/>
        </w:rPr>
        <w:t xml:space="preserve">، </w:t>
      </w:r>
      <w:r w:rsidR="00E3304C" w:rsidRPr="00853DCC">
        <w:rPr>
          <w:rtl/>
        </w:rPr>
        <w:t>به مس</w:t>
      </w:r>
      <w:r w:rsidR="00E3304C" w:rsidRPr="00853DCC">
        <w:rPr>
          <w:rFonts w:hint="cs"/>
          <w:rtl/>
        </w:rPr>
        <w:t>ؤ</w:t>
      </w:r>
      <w:r w:rsidRPr="00853DCC">
        <w:rPr>
          <w:rtl/>
        </w:rPr>
        <w:t>ول خود گفته بود «من دیگر تفنگ شما نخواهم بود»</w:t>
      </w:r>
      <w:r w:rsidR="00060800">
        <w:rPr>
          <w:rFonts w:hint="cs"/>
          <w:rtl/>
        </w:rPr>
        <w:t>.</w:t>
      </w:r>
      <w:r w:rsidRPr="00014724">
        <w:rPr>
          <w:rStyle w:val="FootnoteReference"/>
          <w:rtl/>
        </w:rPr>
        <w:footnoteReference w:id="1951"/>
      </w:r>
      <w:r w:rsidRPr="00853DCC">
        <w:rPr>
          <w:rtl/>
        </w:rPr>
        <w:t xml:space="preserve"> این بدان دلیل بود که از وی به دلیل توانایی بالای نظامی‌اش صرفا در</w:t>
      </w:r>
      <w:r w:rsidR="00060C89">
        <w:rPr>
          <w:rtl/>
        </w:rPr>
        <w:t xml:space="preserve"> عملیات‌ها </w:t>
      </w:r>
      <w:r w:rsidRPr="00853DCC">
        <w:rPr>
          <w:rtl/>
        </w:rPr>
        <w:t>استفاده می‌شد و به هر روی</w:t>
      </w:r>
      <w:r w:rsidR="007B4087">
        <w:rPr>
          <w:rtl/>
        </w:rPr>
        <w:t xml:space="preserve">، </w:t>
      </w:r>
      <w:r w:rsidRPr="00853DCC">
        <w:rPr>
          <w:rtl/>
        </w:rPr>
        <w:t>انتظار آن بود که در یکی از همین</w:t>
      </w:r>
      <w:r w:rsidR="00060C89">
        <w:rPr>
          <w:rtl/>
        </w:rPr>
        <w:t xml:space="preserve"> عملیات‌ها </w:t>
      </w:r>
      <w:r w:rsidRPr="00853DCC">
        <w:rPr>
          <w:rtl/>
        </w:rPr>
        <w:t>کشته شود</w:t>
      </w:r>
      <w:r w:rsidR="007B4087">
        <w:rPr>
          <w:rtl/>
        </w:rPr>
        <w:t xml:space="preserve">. </w:t>
      </w:r>
    </w:p>
    <w:p w:rsidR="00550818" w:rsidRPr="00853DCC" w:rsidRDefault="00550818" w:rsidP="001970D5">
      <w:pPr>
        <w:pStyle w:val="a"/>
        <w:rPr>
          <w:rtl/>
        </w:rPr>
      </w:pPr>
      <w:r w:rsidRPr="00853DCC">
        <w:rPr>
          <w:rtl/>
        </w:rPr>
        <w:t>یکی دیگر از افرادی که به خاطر علائق مذهبی و یا شاید سیاسی‌اش ترور شد</w:t>
      </w:r>
      <w:r w:rsidR="007B4087">
        <w:rPr>
          <w:rtl/>
        </w:rPr>
        <w:t xml:space="preserve">، </w:t>
      </w:r>
      <w:r w:rsidRPr="00853DCC">
        <w:rPr>
          <w:rtl/>
        </w:rPr>
        <w:t>محمد یقینی بود که یک سالی در بیروت بوده و مدت مدیدی را در زندانی در آنجا سپری کرد</w:t>
      </w:r>
      <w:r w:rsidR="007B4087">
        <w:rPr>
          <w:rtl/>
        </w:rPr>
        <w:t xml:space="preserve">. </w:t>
      </w:r>
      <w:r w:rsidRPr="00853DCC">
        <w:rPr>
          <w:rtl/>
        </w:rPr>
        <w:t>وی سال 55 به ایران آمد تا درباره مسائلی که در سازمان رخ داده تحقیق کند</w:t>
      </w:r>
      <w:r w:rsidR="007B4087">
        <w:rPr>
          <w:rFonts w:hint="cs"/>
          <w:rtl/>
        </w:rPr>
        <w:t xml:space="preserve">. </w:t>
      </w:r>
      <w:r w:rsidRPr="00853DCC">
        <w:rPr>
          <w:rtl/>
        </w:rPr>
        <w:t>وی نیز با دستور تقی شهرام و قبول رأی وی توسط دیگر اعضای مرکزیت</w:t>
      </w:r>
      <w:r w:rsidR="007B4087">
        <w:rPr>
          <w:rFonts w:hint="cs"/>
          <w:rtl/>
        </w:rPr>
        <w:t xml:space="preserve">، </w:t>
      </w:r>
      <w:r w:rsidRPr="00853DCC">
        <w:rPr>
          <w:rtl/>
        </w:rPr>
        <w:t>از جمله محمد جواد قائدی</w:t>
      </w:r>
      <w:r w:rsidR="007B4087">
        <w:rPr>
          <w:rFonts w:hint="cs"/>
          <w:rtl/>
        </w:rPr>
        <w:t xml:space="preserve">، </w:t>
      </w:r>
      <w:r w:rsidRPr="00853DCC">
        <w:rPr>
          <w:rtl/>
        </w:rPr>
        <w:t>در تابستان آن سال کشته شده است</w:t>
      </w:r>
      <w:r w:rsidR="007B4087">
        <w:rPr>
          <w:rtl/>
        </w:rPr>
        <w:t xml:space="preserve">. </w:t>
      </w:r>
      <w:r w:rsidRPr="00853DCC">
        <w:rPr>
          <w:rtl/>
        </w:rPr>
        <w:t>قاتل وی نیز حسین سیاه کلاه بوده و تیر خلاص را به مغز او</w:t>
      </w:r>
      <w:r w:rsidR="007B4087">
        <w:rPr>
          <w:rtl/>
        </w:rPr>
        <w:t xml:space="preserve">، </w:t>
      </w:r>
      <w:r w:rsidRPr="00853DCC">
        <w:rPr>
          <w:rtl/>
        </w:rPr>
        <w:t>وی شلیک کرد</w:t>
      </w:r>
      <w:r w:rsidR="007B4087">
        <w:rPr>
          <w:rtl/>
        </w:rPr>
        <w:t xml:space="preserve">. </w:t>
      </w:r>
      <w:r w:rsidRPr="00853DCC">
        <w:rPr>
          <w:rtl/>
        </w:rPr>
        <w:t>سیاه کلاه</w:t>
      </w:r>
      <w:r w:rsidR="007B4087">
        <w:rPr>
          <w:rtl/>
        </w:rPr>
        <w:t xml:space="preserve">، </w:t>
      </w:r>
      <w:r w:rsidRPr="00853DCC">
        <w:rPr>
          <w:rtl/>
        </w:rPr>
        <w:t>در قتل شریف واقفی نیز عامل اصلی بود</w:t>
      </w:r>
      <w:r w:rsidR="007B4087">
        <w:rPr>
          <w:rtl/>
        </w:rPr>
        <w:t xml:space="preserve">. </w:t>
      </w:r>
    </w:p>
    <w:p w:rsidR="00550818" w:rsidRPr="00853DCC" w:rsidRDefault="00550818" w:rsidP="001970D5">
      <w:pPr>
        <w:pStyle w:val="a"/>
        <w:rPr>
          <w:rtl/>
        </w:rPr>
      </w:pPr>
      <w:r w:rsidRPr="00853DCC">
        <w:rPr>
          <w:rtl/>
        </w:rPr>
        <w:t>اشاره به این نکته لازم است که این قبیل ترورها در سازمان‌هایی که متأثر از مناسبات مارکسیستی ـ استالینی بودند</w:t>
      </w:r>
      <w:r w:rsidR="007B4087">
        <w:rPr>
          <w:rtl/>
        </w:rPr>
        <w:t xml:space="preserve">، </w:t>
      </w:r>
      <w:r w:rsidRPr="00853DCC">
        <w:rPr>
          <w:rtl/>
        </w:rPr>
        <w:t>امری کاملا عادی بود</w:t>
      </w:r>
      <w:r w:rsidR="007B4087">
        <w:rPr>
          <w:rtl/>
        </w:rPr>
        <w:t xml:space="preserve">. </w:t>
      </w:r>
      <w:r w:rsidRPr="00853DCC">
        <w:rPr>
          <w:rtl/>
        </w:rPr>
        <w:t>از پیش از زمانی که مجاهدین چنین ضرباتی را تحمل کنند</w:t>
      </w:r>
      <w:r w:rsidR="007B4087">
        <w:rPr>
          <w:rtl/>
        </w:rPr>
        <w:t xml:space="preserve">، </w:t>
      </w:r>
      <w:r w:rsidRPr="00853DCC">
        <w:rPr>
          <w:rtl/>
        </w:rPr>
        <w:t>دستور ترور فردی با نام جواد سعیدی که قصد جدا شدن از سازمان را داشت</w:t>
      </w:r>
      <w:r w:rsidR="007B4087">
        <w:rPr>
          <w:rtl/>
        </w:rPr>
        <w:t xml:space="preserve">، </w:t>
      </w:r>
      <w:r w:rsidRPr="00853DCC">
        <w:rPr>
          <w:rtl/>
        </w:rPr>
        <w:t>صادر شده بود که در نهایت هم در سال 1352 ترور شد</w:t>
      </w:r>
      <w:r w:rsidR="007B4087">
        <w:rPr>
          <w:rtl/>
        </w:rPr>
        <w:t xml:space="preserve">. </w:t>
      </w:r>
      <w:r w:rsidRPr="00853DCC">
        <w:rPr>
          <w:rtl/>
        </w:rPr>
        <w:t>توجیه آن بود که با جدا شدن وی از سازمان و معرفی شدن او به ساواک</w:t>
      </w:r>
      <w:r w:rsidR="007B4087">
        <w:rPr>
          <w:rtl/>
        </w:rPr>
        <w:t xml:space="preserve">، </w:t>
      </w:r>
      <w:r w:rsidRPr="00853DCC">
        <w:rPr>
          <w:rtl/>
        </w:rPr>
        <w:t>عده زیادی از افرادی که او آنان را می‌شناسد</w:t>
      </w:r>
      <w:r w:rsidR="007B4087">
        <w:rPr>
          <w:rtl/>
        </w:rPr>
        <w:t xml:space="preserve">، </w:t>
      </w:r>
      <w:r w:rsidRPr="00853DCC">
        <w:rPr>
          <w:rtl/>
        </w:rPr>
        <w:t>دستگیر می‌شوند</w:t>
      </w:r>
      <w:r w:rsidR="007B4087">
        <w:rPr>
          <w:rtl/>
        </w:rPr>
        <w:t xml:space="preserve">. </w:t>
      </w:r>
      <w:r w:rsidRPr="00853DCC">
        <w:rPr>
          <w:rtl/>
        </w:rPr>
        <w:t>گزارش ترور وی را محمد جواد قائدی از اعضای مرکزیت در سال 55 در بازجویی‌هایی که از او شده</w:t>
      </w:r>
      <w:r w:rsidR="007B4087">
        <w:rPr>
          <w:rtl/>
        </w:rPr>
        <w:t xml:space="preserve">، </w:t>
      </w:r>
      <w:r w:rsidRPr="00853DCC">
        <w:rPr>
          <w:rtl/>
        </w:rPr>
        <w:t>مطرح کرده است</w:t>
      </w:r>
      <w:r w:rsidR="007B4087">
        <w:rPr>
          <w:rtl/>
        </w:rPr>
        <w:t xml:space="preserve">. </w:t>
      </w:r>
      <w:r w:rsidRPr="00853DCC">
        <w:rPr>
          <w:rtl/>
        </w:rPr>
        <w:t>به نوشت</w:t>
      </w:r>
      <w:r w:rsidR="00C427E4" w:rsidRPr="00853DCC">
        <w:rPr>
          <w:rtl/>
        </w:rPr>
        <w:t>ۀ</w:t>
      </w:r>
      <w:r w:rsidRPr="00853DCC">
        <w:rPr>
          <w:rtl/>
        </w:rPr>
        <w:t xml:space="preserve"> وی قاتل وی شخص مجید شریف واقفی بود که آن زمان خود در مرکزیت سازمان بود</w:t>
      </w:r>
      <w:r w:rsidR="007B4087">
        <w:rPr>
          <w:rtl/>
        </w:rPr>
        <w:t xml:space="preserve">. </w:t>
      </w:r>
      <w:r w:rsidRPr="00853DCC">
        <w:rPr>
          <w:rtl/>
        </w:rPr>
        <w:t>جنازه او را پس از کشتن سوزاندند و قطعه قطعه کرده در چند نقطه دفن کردند</w:t>
      </w:r>
      <w:r w:rsidR="00060800">
        <w:rPr>
          <w:rtl/>
        </w:rPr>
        <w:t>.</w:t>
      </w:r>
      <w:r w:rsidRPr="00014724">
        <w:rPr>
          <w:rStyle w:val="FootnoteReference"/>
          <w:rtl/>
        </w:rPr>
        <w:footnoteReference w:id="1952"/>
      </w:r>
      <w:r w:rsidRPr="00853DCC">
        <w:rPr>
          <w:rtl/>
        </w:rPr>
        <w:t xml:space="preserve"> گفتنی است که در جریان دادگاه تقی شهرام</w:t>
      </w:r>
      <w:r w:rsidR="007B4087">
        <w:rPr>
          <w:rtl/>
        </w:rPr>
        <w:t xml:space="preserve">، </w:t>
      </w:r>
      <w:r w:rsidRPr="00853DCC">
        <w:rPr>
          <w:rtl/>
        </w:rPr>
        <w:t>برادر جواد سعیدی</w:t>
      </w:r>
      <w:r w:rsidR="007B4087">
        <w:rPr>
          <w:rtl/>
        </w:rPr>
        <w:t xml:space="preserve">، </w:t>
      </w:r>
      <w:r w:rsidRPr="00853DCC">
        <w:rPr>
          <w:rtl/>
        </w:rPr>
        <w:t>شکایتی را دربار</w:t>
      </w:r>
      <w:r w:rsidR="00C427E4" w:rsidRPr="00853DCC">
        <w:rPr>
          <w:rFonts w:hint="cs"/>
          <w:rtl/>
        </w:rPr>
        <w:t>ۀ</w:t>
      </w:r>
      <w:r w:rsidRPr="00853DCC">
        <w:rPr>
          <w:rtl/>
        </w:rPr>
        <w:t xml:space="preserve"> قتل برادرش توسط سازمان</w:t>
      </w:r>
      <w:r w:rsidR="007B4087">
        <w:rPr>
          <w:rtl/>
        </w:rPr>
        <w:t xml:space="preserve">، </w:t>
      </w:r>
      <w:r w:rsidRPr="00853DCC">
        <w:rPr>
          <w:rtl/>
        </w:rPr>
        <w:t>تسلیم دادگاه کرد و در آن به شرح توطئه‌ای که در سازمان بر ضد برادرش برای قتل وی صورت گرفته</w:t>
      </w:r>
      <w:r w:rsidR="007B4087">
        <w:rPr>
          <w:rtl/>
        </w:rPr>
        <w:t xml:space="preserve">، </w:t>
      </w:r>
      <w:r w:rsidRPr="00853DCC">
        <w:rPr>
          <w:rtl/>
        </w:rPr>
        <w:t>پرداخته است</w:t>
      </w:r>
      <w:r w:rsidR="00060800">
        <w:rPr>
          <w:rtl/>
        </w:rPr>
        <w:t>.</w:t>
      </w:r>
      <w:r w:rsidRPr="00014724">
        <w:rPr>
          <w:rStyle w:val="FootnoteReference"/>
          <w:rtl/>
        </w:rPr>
        <w:footnoteReference w:id="1953"/>
      </w:r>
    </w:p>
    <w:p w:rsidR="00550818" w:rsidRPr="00853DCC" w:rsidRDefault="00550818" w:rsidP="001970D5">
      <w:pPr>
        <w:pStyle w:val="a"/>
        <w:rPr>
          <w:rtl/>
        </w:rPr>
      </w:pPr>
      <w:r w:rsidRPr="00853DCC">
        <w:rPr>
          <w:rtl/>
        </w:rPr>
        <w:t>یک مورد دیگر مرتضی هودشتیان ـ مهندس الکترونیک ـ بود که از طرف سازمان به خارج فرستاده شده</w:t>
      </w:r>
      <w:r w:rsidR="007B4087">
        <w:rPr>
          <w:rtl/>
        </w:rPr>
        <w:t xml:space="preserve">، </w:t>
      </w:r>
      <w:r w:rsidRPr="00853DCC">
        <w:rPr>
          <w:rtl/>
        </w:rPr>
        <w:t>به بغداد رفت و از آنجا برای آموزش به یکی از اردوگاه‌های الفتح رفت</w:t>
      </w:r>
      <w:r w:rsidR="007B4087">
        <w:rPr>
          <w:rtl/>
        </w:rPr>
        <w:t xml:space="preserve">. </w:t>
      </w:r>
      <w:r w:rsidRPr="00853DCC">
        <w:rPr>
          <w:rtl/>
        </w:rPr>
        <w:t>افراد سازمان در آنجا به وی مشکوک شده</w:t>
      </w:r>
      <w:r w:rsidR="007B4087">
        <w:rPr>
          <w:rtl/>
        </w:rPr>
        <w:t xml:space="preserve">، </w:t>
      </w:r>
      <w:r w:rsidRPr="00853DCC">
        <w:rPr>
          <w:rtl/>
        </w:rPr>
        <w:t>بدون مشورت با سازمان در تهران</w:t>
      </w:r>
      <w:r w:rsidR="007B4087">
        <w:rPr>
          <w:rtl/>
        </w:rPr>
        <w:t xml:space="preserve">، </w:t>
      </w:r>
      <w:r w:rsidRPr="00853DCC">
        <w:rPr>
          <w:rtl/>
        </w:rPr>
        <w:t>او را چندان ش</w:t>
      </w:r>
      <w:r w:rsidR="00DA5980" w:rsidRPr="00853DCC">
        <w:rPr>
          <w:rtl/>
        </w:rPr>
        <w:t>کنجه دادند که خونریزی مغزی کرد</w:t>
      </w:r>
      <w:r w:rsidR="00DA5980" w:rsidRPr="00853DCC">
        <w:rPr>
          <w:rFonts w:hint="cs"/>
          <w:rtl/>
        </w:rPr>
        <w:t xml:space="preserve"> و</w:t>
      </w:r>
      <w:r w:rsidRPr="00853DCC">
        <w:rPr>
          <w:rtl/>
        </w:rPr>
        <w:t xml:space="preserve"> کشته شد</w:t>
      </w:r>
      <w:r w:rsidR="007B4087">
        <w:rPr>
          <w:rtl/>
        </w:rPr>
        <w:t xml:space="preserve">. </w:t>
      </w:r>
      <w:r w:rsidRPr="00853DCC">
        <w:rPr>
          <w:rtl/>
        </w:rPr>
        <w:t>بعدا</w:t>
      </w:r>
      <w:r w:rsidR="00DA5980" w:rsidRPr="00853DCC">
        <w:rPr>
          <w:rFonts w:hint="cs"/>
          <w:rtl/>
        </w:rPr>
        <w:t>ً</w:t>
      </w:r>
      <w:r w:rsidRPr="00853DCC">
        <w:rPr>
          <w:rtl/>
        </w:rPr>
        <w:t xml:space="preserve"> خبر رسید که او هوادار و مورد اعتماد سازمان بوده است</w:t>
      </w:r>
      <w:r w:rsidR="00060800">
        <w:rPr>
          <w:rtl/>
        </w:rPr>
        <w:t>.</w:t>
      </w:r>
      <w:r w:rsidRPr="00014724">
        <w:rPr>
          <w:rStyle w:val="FootnoteReference"/>
          <w:rtl/>
        </w:rPr>
        <w:footnoteReference w:id="1954"/>
      </w:r>
    </w:p>
    <w:p w:rsidR="00550818" w:rsidRPr="00853DCC" w:rsidRDefault="00550818" w:rsidP="001970D5">
      <w:pPr>
        <w:pStyle w:val="a"/>
        <w:rPr>
          <w:rtl/>
        </w:rPr>
      </w:pPr>
      <w:r w:rsidRPr="00853DCC">
        <w:rPr>
          <w:rtl/>
        </w:rPr>
        <w:t>تحلیل عزت شاهی از این شرایط سازمان چنین است که سازمان به دو دلیل در این شرایط در معرض خطر فکری قرار گرفت</w:t>
      </w:r>
      <w:r w:rsidR="007B4087">
        <w:rPr>
          <w:rtl/>
        </w:rPr>
        <w:t xml:space="preserve">. </w:t>
      </w:r>
      <w:r w:rsidRPr="00853DCC">
        <w:rPr>
          <w:rtl/>
        </w:rPr>
        <w:t>یکی</w:t>
      </w:r>
      <w:r w:rsidR="008F63F0">
        <w:rPr>
          <w:rtl/>
        </w:rPr>
        <w:t xml:space="preserve"> آنکه </w:t>
      </w:r>
      <w:r w:rsidRPr="00853DCC">
        <w:rPr>
          <w:rtl/>
        </w:rPr>
        <w:t>به دلیل از دست دادن نیروهایش</w:t>
      </w:r>
      <w:r w:rsidR="007B4087">
        <w:rPr>
          <w:rtl/>
        </w:rPr>
        <w:t xml:space="preserve">، </w:t>
      </w:r>
      <w:r w:rsidRPr="00853DCC">
        <w:rPr>
          <w:rtl/>
        </w:rPr>
        <w:t>سراغ هر کسی می‌رفت و به این ترتیب افراد لاابالی در سازمان وارد شدند</w:t>
      </w:r>
      <w:r w:rsidR="007B4087">
        <w:rPr>
          <w:rtl/>
        </w:rPr>
        <w:t xml:space="preserve">. </w:t>
      </w:r>
      <w:r w:rsidRPr="00853DCC">
        <w:rPr>
          <w:rtl/>
        </w:rPr>
        <w:t>دلیل دیگر آن بود که الگوی سازمان «الفتح» بود که روی عقیده و مذهب تکیه‌ای نداشت و به «مبارزه» بها می‌داد</w:t>
      </w:r>
      <w:r w:rsidR="007B4087">
        <w:rPr>
          <w:rFonts w:hint="cs"/>
          <w:rtl/>
        </w:rPr>
        <w:t xml:space="preserve">. </w:t>
      </w:r>
      <w:r w:rsidRPr="00853DCC">
        <w:rPr>
          <w:rtl/>
        </w:rPr>
        <w:t>این الگو سبب شد تا افراد غیرمذهبی در سازمان وارد شوند</w:t>
      </w:r>
      <w:r w:rsidR="00060800">
        <w:rPr>
          <w:rtl/>
        </w:rPr>
        <w:t>.</w:t>
      </w:r>
      <w:r w:rsidRPr="00014724">
        <w:rPr>
          <w:rStyle w:val="FootnoteReference"/>
          <w:rtl/>
        </w:rPr>
        <w:footnoteReference w:id="1955"/>
      </w:r>
      <w:r w:rsidRPr="00853DCC">
        <w:rPr>
          <w:rtl/>
        </w:rPr>
        <w:t xml:space="preserve"> وی به برخوردهای منافقانه درون سازمان برای پوشاندن همکاری‌شان با</w:t>
      </w:r>
      <w:r w:rsidR="00060C89">
        <w:rPr>
          <w:rtl/>
        </w:rPr>
        <w:t xml:space="preserve"> کمونیست‌ها </w:t>
      </w:r>
      <w:r w:rsidRPr="00853DCC">
        <w:rPr>
          <w:rtl/>
        </w:rPr>
        <w:t>و فدایی‌ها برای افرادی مانند وی که مذهبی بودند</w:t>
      </w:r>
      <w:r w:rsidR="007B4087">
        <w:rPr>
          <w:rtl/>
        </w:rPr>
        <w:t xml:space="preserve">، </w:t>
      </w:r>
      <w:r w:rsidRPr="00853DCC">
        <w:rPr>
          <w:rtl/>
        </w:rPr>
        <w:t>اشاره کرده و از آن جمله از کمک مالی سازمان به فدائیان یاد می‌کند</w:t>
      </w:r>
      <w:r w:rsidR="007B4087">
        <w:rPr>
          <w:rtl/>
        </w:rPr>
        <w:t xml:space="preserve">. </w:t>
      </w:r>
      <w:r w:rsidRPr="00853DCC">
        <w:rPr>
          <w:rtl/>
        </w:rPr>
        <w:t>وقتی وی در این باره توضیح می‌خواهد می‌گویند این پولی است که به عنوان قرض الحسنه به</w:t>
      </w:r>
      <w:r w:rsidR="00016EE7">
        <w:rPr>
          <w:rtl/>
        </w:rPr>
        <w:t xml:space="preserve"> آن‌ها </w:t>
      </w:r>
      <w:r w:rsidRPr="00853DCC">
        <w:rPr>
          <w:rtl/>
        </w:rPr>
        <w:t>داده‌ایم</w:t>
      </w:r>
      <w:r w:rsidR="00060800">
        <w:rPr>
          <w:rtl/>
        </w:rPr>
        <w:t>.</w:t>
      </w:r>
      <w:r w:rsidRPr="00014724">
        <w:rPr>
          <w:rStyle w:val="FootnoteReference"/>
          <w:rtl/>
        </w:rPr>
        <w:footnoteReference w:id="1956"/>
      </w:r>
    </w:p>
    <w:p w:rsidR="00550818" w:rsidRPr="00853DCC" w:rsidRDefault="00550818" w:rsidP="001970D5">
      <w:pPr>
        <w:pStyle w:val="a"/>
        <w:rPr>
          <w:rtl/>
        </w:rPr>
      </w:pPr>
      <w:r w:rsidRPr="00853DCC">
        <w:rPr>
          <w:rtl/>
        </w:rPr>
        <w:t>اما</w:t>
      </w:r>
      <w:r w:rsidR="00921D9B">
        <w:rPr>
          <w:rtl/>
        </w:rPr>
        <w:t xml:space="preserve"> اینکه </w:t>
      </w:r>
      <w:r w:rsidRPr="00853DCC">
        <w:rPr>
          <w:rtl/>
        </w:rPr>
        <w:t>سیر حوادث چگونه پیش رفت که به ماجرای تحول فکری در سازمان و اقدامات خشونت بار علیه اعضای آن انجامید</w:t>
      </w:r>
      <w:r w:rsidR="007B4087">
        <w:rPr>
          <w:rtl/>
        </w:rPr>
        <w:t xml:space="preserve">، </w:t>
      </w:r>
      <w:r w:rsidRPr="00853DCC">
        <w:rPr>
          <w:rtl/>
        </w:rPr>
        <w:t>چنین بود:</w:t>
      </w:r>
      <w:r w:rsidR="00DA5980" w:rsidRPr="00853DCC">
        <w:rPr>
          <w:rFonts w:hint="cs"/>
          <w:rtl/>
        </w:rPr>
        <w:t xml:space="preserve"> </w:t>
      </w:r>
      <w:r w:rsidRPr="00853DCC">
        <w:rPr>
          <w:rtl/>
        </w:rPr>
        <w:t>‌شکست‌های پی در پی سازمان طی</w:t>
      </w:r>
      <w:r w:rsidR="00153F93">
        <w:rPr>
          <w:rtl/>
        </w:rPr>
        <w:t xml:space="preserve"> سال‌های </w:t>
      </w:r>
      <w:r w:rsidRPr="00853DCC">
        <w:rPr>
          <w:rtl/>
        </w:rPr>
        <w:t>51ـ 52</w:t>
      </w:r>
      <w:r w:rsidR="007B4087">
        <w:rPr>
          <w:rtl/>
        </w:rPr>
        <w:t xml:space="preserve">، </w:t>
      </w:r>
      <w:r w:rsidRPr="00853DCC">
        <w:rPr>
          <w:rtl/>
        </w:rPr>
        <w:t>افراد کادر مرکزی را به این فکر انداخت تا بار دیگر در ایدئولوژی و استراتژی سازمان تجدید نظر کنند</w:t>
      </w:r>
      <w:r w:rsidR="007B4087">
        <w:rPr>
          <w:rtl/>
        </w:rPr>
        <w:t xml:space="preserve">. </w:t>
      </w:r>
      <w:r w:rsidRPr="00853DCC">
        <w:rPr>
          <w:rtl/>
        </w:rPr>
        <w:t>به همین دلیل در پاییز سال 52 به دستور مرکزیت سازمان</w:t>
      </w:r>
      <w:r w:rsidR="007B4087">
        <w:rPr>
          <w:rtl/>
        </w:rPr>
        <w:t xml:space="preserve">، </w:t>
      </w:r>
      <w:r w:rsidRPr="00853DCC">
        <w:rPr>
          <w:rtl/>
        </w:rPr>
        <w:t>مطالع</w:t>
      </w:r>
      <w:r w:rsidR="00C427E4" w:rsidRPr="00853DCC">
        <w:rPr>
          <w:rtl/>
        </w:rPr>
        <w:t>ۀ</w:t>
      </w:r>
      <w:r w:rsidRPr="00853DCC">
        <w:rPr>
          <w:rtl/>
        </w:rPr>
        <w:t xml:space="preserve"> وسیعی بر روی ایدئولوژی سازمان توسط یک کادر ده نفری که شامل سه نفر مرکزیت نیز می‌شد</w:t>
      </w:r>
      <w:r w:rsidR="007B4087">
        <w:rPr>
          <w:rtl/>
        </w:rPr>
        <w:t xml:space="preserve">، </w:t>
      </w:r>
      <w:r w:rsidRPr="00853DCC">
        <w:rPr>
          <w:rtl/>
        </w:rPr>
        <w:t>آغاز گردید</w:t>
      </w:r>
      <w:r w:rsidR="007B4087">
        <w:rPr>
          <w:rtl/>
        </w:rPr>
        <w:t xml:space="preserve">. </w:t>
      </w:r>
      <w:r w:rsidRPr="00853DCC">
        <w:rPr>
          <w:rtl/>
        </w:rPr>
        <w:t>به گفت</w:t>
      </w:r>
      <w:r w:rsidR="00C427E4" w:rsidRPr="00853DCC">
        <w:rPr>
          <w:rtl/>
        </w:rPr>
        <w:t>ۀ</w:t>
      </w:r>
      <w:r w:rsidRPr="00853DCC">
        <w:rPr>
          <w:rtl/>
        </w:rPr>
        <w:t xml:space="preserve"> یکی از همین مجاهدین</w:t>
      </w:r>
      <w:r w:rsidR="007B4087">
        <w:rPr>
          <w:rtl/>
        </w:rPr>
        <w:t xml:space="preserve">، </w:t>
      </w:r>
      <w:r w:rsidRPr="00853DCC">
        <w:rPr>
          <w:rtl/>
        </w:rPr>
        <w:t>این مطالعه پس از مدت کوتاهی (که به گفته حق شناس 9 ماه طول کشید) به بن بست رسید و اکثر این گروه ده نفری ـ و در اصل هفت نفرشان ـ به این نتیجه رسیدند که هست</w:t>
      </w:r>
      <w:r w:rsidR="00C427E4" w:rsidRPr="00853DCC">
        <w:rPr>
          <w:rtl/>
        </w:rPr>
        <w:t>ۀ</w:t>
      </w:r>
      <w:r w:rsidRPr="00853DCC">
        <w:rPr>
          <w:rtl/>
        </w:rPr>
        <w:t xml:space="preserve"> تفکراتشان مارکسیستی است</w:t>
      </w:r>
      <w:r w:rsidR="007B4087">
        <w:rPr>
          <w:rtl/>
        </w:rPr>
        <w:t xml:space="preserve">. </w:t>
      </w:r>
      <w:r w:rsidRPr="00853DCC">
        <w:rPr>
          <w:rtl/>
        </w:rPr>
        <w:t>آنان تصمیم گرفتند پوسته را شکافته و هسته را عیان کنند</w:t>
      </w:r>
      <w:r w:rsidR="007B4087">
        <w:rPr>
          <w:rtl/>
        </w:rPr>
        <w:t xml:space="preserve">. </w:t>
      </w:r>
    </w:p>
    <w:p w:rsidR="00550818" w:rsidRPr="00853DCC" w:rsidRDefault="00550818" w:rsidP="001970D5">
      <w:pPr>
        <w:pStyle w:val="a"/>
        <w:rPr>
          <w:rtl/>
        </w:rPr>
      </w:pPr>
      <w:r w:rsidRPr="00853DCC">
        <w:rPr>
          <w:rtl/>
        </w:rPr>
        <w:t>در ادامه</w:t>
      </w:r>
      <w:r w:rsidR="007B4087">
        <w:rPr>
          <w:rtl/>
        </w:rPr>
        <w:t xml:space="preserve">، </w:t>
      </w:r>
      <w:r w:rsidRPr="00853DCC">
        <w:rPr>
          <w:rtl/>
        </w:rPr>
        <w:t>پس از کشته شدن بهرام آرام</w:t>
      </w:r>
      <w:r w:rsidR="007B4087">
        <w:rPr>
          <w:rtl/>
        </w:rPr>
        <w:t xml:space="preserve">، </w:t>
      </w:r>
      <w:r w:rsidRPr="00853DCC">
        <w:rPr>
          <w:rtl/>
        </w:rPr>
        <w:t>مرکزیت عبارت بود از شهرام</w:t>
      </w:r>
      <w:r w:rsidR="007B4087">
        <w:rPr>
          <w:rtl/>
        </w:rPr>
        <w:t xml:space="preserve">، </w:t>
      </w:r>
      <w:r w:rsidRPr="00853DCC">
        <w:rPr>
          <w:rtl/>
        </w:rPr>
        <w:t>محمدجواد قائد</w:t>
      </w:r>
      <w:r w:rsidR="00DA5980" w:rsidRPr="00853DCC">
        <w:rPr>
          <w:rtl/>
        </w:rPr>
        <w:t>ی</w:t>
      </w:r>
      <w:r w:rsidR="007B4087">
        <w:rPr>
          <w:rtl/>
        </w:rPr>
        <w:t xml:space="preserve">، </w:t>
      </w:r>
      <w:r w:rsidR="00DA5980" w:rsidRPr="00853DCC">
        <w:rPr>
          <w:rtl/>
        </w:rPr>
        <w:t>حسین سیاه کلاه</w:t>
      </w:r>
      <w:r w:rsidR="007B4087">
        <w:rPr>
          <w:rtl/>
        </w:rPr>
        <w:t xml:space="preserve">، </w:t>
      </w:r>
      <w:r w:rsidR="00DA5980" w:rsidRPr="00853DCC">
        <w:rPr>
          <w:rtl/>
        </w:rPr>
        <w:t>و محسن طریقت</w:t>
      </w:r>
      <w:r w:rsidR="007B4087">
        <w:rPr>
          <w:rFonts w:hint="cs"/>
          <w:rtl/>
        </w:rPr>
        <w:t xml:space="preserve">. </w:t>
      </w:r>
      <w:r w:rsidRPr="00853DCC">
        <w:rPr>
          <w:rtl/>
        </w:rPr>
        <w:t>به نظر می‌رسد در سال 55 و 56 تقریبا همه کارها</w:t>
      </w:r>
      <w:r w:rsidR="007B4087">
        <w:rPr>
          <w:rtl/>
        </w:rPr>
        <w:t xml:space="preserve"> </w:t>
      </w:r>
      <w:r w:rsidRPr="00853DCC">
        <w:rPr>
          <w:rtl/>
        </w:rPr>
        <w:t>در اختیار شهرام بوده و در خارج نیز سازمان عملا فعالیت نظامی نداشته است</w:t>
      </w:r>
      <w:r w:rsidR="007B4087">
        <w:rPr>
          <w:rtl/>
        </w:rPr>
        <w:t xml:space="preserve">. </w:t>
      </w:r>
      <w:r w:rsidRPr="00853DCC">
        <w:rPr>
          <w:rtl/>
        </w:rPr>
        <w:t>تقی شهرام به تدریج مورد انتقاد اعضای دیگر قرار گرفت و سپس به سال 56 به خارج از کشور رفت و در سال57 نیز از سازمان کنار گذاشته شد و کار در اختیار علیرضا سپاسی (اعدام بعد از انقلاب)</w:t>
      </w:r>
      <w:r w:rsidR="007B4087">
        <w:rPr>
          <w:rFonts w:hint="cs"/>
          <w:rtl/>
        </w:rPr>
        <w:t xml:space="preserve">، </w:t>
      </w:r>
      <w:r w:rsidRPr="00853DCC">
        <w:rPr>
          <w:rtl/>
        </w:rPr>
        <w:t>حسین روحانی و چند نفر دیگر افتاد</w:t>
      </w:r>
      <w:r w:rsidR="007B4087">
        <w:rPr>
          <w:rtl/>
        </w:rPr>
        <w:t xml:space="preserve">. </w:t>
      </w:r>
      <w:r w:rsidRPr="00853DCC">
        <w:rPr>
          <w:rtl/>
        </w:rPr>
        <w:t>سیاه کلاه نیز از سازمان و فعالیت سیاسی کناره گرفت</w:t>
      </w:r>
      <w:r w:rsidR="007B4087">
        <w:rPr>
          <w:rtl/>
        </w:rPr>
        <w:t xml:space="preserve">. </w:t>
      </w:r>
      <w:r w:rsidRPr="00853DCC">
        <w:rPr>
          <w:rtl/>
        </w:rPr>
        <w:t>بعد از انقلاب متهم شد که با سپاه همکاری می‌کند</w:t>
      </w:r>
      <w:r w:rsidR="007B4087">
        <w:rPr>
          <w:rtl/>
        </w:rPr>
        <w:t xml:space="preserve">. </w:t>
      </w:r>
      <w:r w:rsidRPr="00853DCC">
        <w:rPr>
          <w:rtl/>
        </w:rPr>
        <w:t>وی در سال59 به سازمان پیکار اعلام کرد که حاضر به همکاری است اما آنان به خاطر همان شایعه</w:t>
      </w:r>
      <w:r w:rsidR="007B4087">
        <w:rPr>
          <w:rtl/>
        </w:rPr>
        <w:t xml:space="preserve">، </w:t>
      </w:r>
      <w:r w:rsidRPr="00853DCC">
        <w:rPr>
          <w:rtl/>
        </w:rPr>
        <w:t>او را نپذیرفتند</w:t>
      </w:r>
      <w:r w:rsidR="007B4087">
        <w:rPr>
          <w:rtl/>
        </w:rPr>
        <w:t xml:space="preserve">. </w:t>
      </w:r>
      <w:r w:rsidRPr="00853DCC">
        <w:rPr>
          <w:rtl/>
        </w:rPr>
        <w:t>وی یک بار دیگر هم در اواخر آذر یا اوایل دی ماه 60 یک بار دیده شد و بعد از آن کسی از وی خبری نداده است</w:t>
      </w:r>
      <w:r w:rsidR="007B4087">
        <w:rPr>
          <w:rtl/>
        </w:rPr>
        <w:t xml:space="preserve">. </w:t>
      </w:r>
    </w:p>
    <w:p w:rsidR="00550818" w:rsidRPr="00853DCC" w:rsidRDefault="00550818" w:rsidP="001970D5">
      <w:pPr>
        <w:pStyle w:val="a"/>
        <w:rPr>
          <w:rtl/>
        </w:rPr>
      </w:pPr>
      <w:r w:rsidRPr="00853DCC">
        <w:rPr>
          <w:rtl/>
        </w:rPr>
        <w:t>تقی شهرام که حتی تا زمان فرار از زندان ساری هنوز نماز می‌خواند</w:t>
      </w:r>
      <w:r w:rsidR="007B4087">
        <w:rPr>
          <w:rtl/>
        </w:rPr>
        <w:t xml:space="preserve">، </w:t>
      </w:r>
      <w:r w:rsidRPr="00853DCC">
        <w:rPr>
          <w:rtl/>
        </w:rPr>
        <w:t>پس از یک دوره مطالعه در مسائل ایدئولوژیک و تغییر ایدئولوژی گفت: «پیراهن پوسیده اسلام را از هر کجا وصل</w:t>
      </w:r>
      <w:r w:rsidR="00C427E4" w:rsidRPr="00853DCC">
        <w:rPr>
          <w:rtl/>
        </w:rPr>
        <w:t>ۀ</w:t>
      </w:r>
      <w:r w:rsidRPr="00853DCC">
        <w:rPr>
          <w:rtl/>
        </w:rPr>
        <w:t xml:space="preserve"> علمی زدیم</w:t>
      </w:r>
      <w:r w:rsidR="007B4087">
        <w:rPr>
          <w:rtl/>
        </w:rPr>
        <w:t xml:space="preserve">، </w:t>
      </w:r>
      <w:r w:rsidRPr="00853DCC">
        <w:rPr>
          <w:rtl/>
        </w:rPr>
        <w:t>از جای دیگر پاره شد</w:t>
      </w:r>
      <w:r w:rsidR="00060800">
        <w:rPr>
          <w:rtl/>
        </w:rPr>
        <w:t>.</w:t>
      </w:r>
      <w:r w:rsidRPr="00853DCC">
        <w:rPr>
          <w:rtl/>
        </w:rPr>
        <w:t>»</w:t>
      </w:r>
      <w:r w:rsidRPr="00014724">
        <w:rPr>
          <w:rStyle w:val="FootnoteReference"/>
          <w:rtl/>
        </w:rPr>
        <w:footnoteReference w:id="1957"/>
      </w:r>
      <w:r w:rsidRPr="00853DCC">
        <w:rPr>
          <w:rtl/>
        </w:rPr>
        <w:t xml:space="preserve"> در واقع</w:t>
      </w:r>
      <w:r w:rsidR="007B4087">
        <w:rPr>
          <w:rtl/>
        </w:rPr>
        <w:t xml:space="preserve">، </w:t>
      </w:r>
      <w:r w:rsidR="00060800">
        <w:rPr>
          <w:rtl/>
        </w:rPr>
        <w:t>اصالت</w:t>
      </w:r>
      <w:r w:rsidR="00060800">
        <w:rPr>
          <w:rFonts w:hint="cs"/>
          <w:rtl/>
        </w:rPr>
        <w:t>‌</w:t>
      </w:r>
      <w:r w:rsidRPr="00853DCC">
        <w:rPr>
          <w:rtl/>
        </w:rPr>
        <w:t>دادن به مبارزه و یافتن عناصری از دین متناسب با امر مبارزه</w:t>
      </w:r>
      <w:r w:rsidR="007B4087">
        <w:rPr>
          <w:rtl/>
        </w:rPr>
        <w:t xml:space="preserve">، </w:t>
      </w:r>
      <w:r w:rsidRPr="00853DCC">
        <w:rPr>
          <w:rtl/>
        </w:rPr>
        <w:t>آنان را به این توهم انداخت که اسلام انقلابی آنان همه مشکلاتشان را حل خواهد کرد</w:t>
      </w:r>
      <w:r w:rsidR="007B4087">
        <w:rPr>
          <w:rtl/>
        </w:rPr>
        <w:t xml:space="preserve">. </w:t>
      </w:r>
      <w:r w:rsidRPr="00853DCC">
        <w:rPr>
          <w:rtl/>
        </w:rPr>
        <w:t>این در حالی بود که اساس</w:t>
      </w:r>
      <w:r w:rsidR="00DA5980" w:rsidRPr="00853DCC">
        <w:rPr>
          <w:rFonts w:hint="cs"/>
          <w:rtl/>
        </w:rPr>
        <w:t xml:space="preserve"> </w:t>
      </w:r>
      <w:r w:rsidRPr="00853DCC">
        <w:rPr>
          <w:rtl/>
        </w:rPr>
        <w:t>نگرش التقاطی بود</w:t>
      </w:r>
      <w:r w:rsidR="007B4087">
        <w:rPr>
          <w:rtl/>
        </w:rPr>
        <w:t xml:space="preserve">. </w:t>
      </w:r>
      <w:r w:rsidRPr="00853DCC">
        <w:rPr>
          <w:rtl/>
        </w:rPr>
        <w:t>همین امر سبب شده بود که آنان «مبارزه» را محور قرار داده و دین به عنوان امر حاشیه‌ای مورد توجه‌شان باشد</w:t>
      </w:r>
      <w:r w:rsidR="007B4087">
        <w:rPr>
          <w:rtl/>
        </w:rPr>
        <w:t xml:space="preserve">. </w:t>
      </w:r>
      <w:r w:rsidRPr="00853DCC">
        <w:rPr>
          <w:rtl/>
        </w:rPr>
        <w:t>به همین دلیل</w:t>
      </w:r>
      <w:r w:rsidR="007B4087">
        <w:rPr>
          <w:rtl/>
        </w:rPr>
        <w:t xml:space="preserve">، </w:t>
      </w:r>
      <w:r w:rsidRPr="00853DCC">
        <w:rPr>
          <w:rtl/>
        </w:rPr>
        <w:t>دربار</w:t>
      </w:r>
      <w:r w:rsidR="00C427E4" w:rsidRPr="00853DCC">
        <w:rPr>
          <w:rtl/>
        </w:rPr>
        <w:t>ۀ</w:t>
      </w:r>
      <w:r w:rsidRPr="00853DCC">
        <w:rPr>
          <w:rtl/>
        </w:rPr>
        <w:t xml:space="preserve"> اظهار اسلام نزد سایر</w:t>
      </w:r>
      <w:r w:rsidR="00060C89">
        <w:rPr>
          <w:rtl/>
        </w:rPr>
        <w:t xml:space="preserve"> گروه‌های </w:t>
      </w:r>
      <w:r w:rsidRPr="00853DCC">
        <w:rPr>
          <w:rtl/>
        </w:rPr>
        <w:t>کم</w:t>
      </w:r>
      <w:r w:rsidR="00DA5980" w:rsidRPr="00853DCC">
        <w:rPr>
          <w:rtl/>
        </w:rPr>
        <w:t>ونیستی به ویژه</w:t>
      </w:r>
      <w:r w:rsidR="00060C89">
        <w:rPr>
          <w:rtl/>
        </w:rPr>
        <w:t xml:space="preserve"> گروه‌های </w:t>
      </w:r>
      <w:r w:rsidR="00DA5980" w:rsidRPr="00853DCC">
        <w:rPr>
          <w:rtl/>
        </w:rPr>
        <w:t>مبارز خا</w:t>
      </w:r>
      <w:r w:rsidRPr="00853DCC">
        <w:rPr>
          <w:rtl/>
        </w:rPr>
        <w:t>ر</w:t>
      </w:r>
      <w:r w:rsidR="00DA5980" w:rsidRPr="00853DCC">
        <w:rPr>
          <w:rFonts w:hint="cs"/>
          <w:rtl/>
        </w:rPr>
        <w:t>ج</w:t>
      </w:r>
      <w:r w:rsidRPr="00853DCC">
        <w:rPr>
          <w:rtl/>
        </w:rPr>
        <w:t>ی</w:t>
      </w:r>
      <w:r w:rsidR="007B4087">
        <w:rPr>
          <w:rtl/>
        </w:rPr>
        <w:t xml:space="preserve">، </w:t>
      </w:r>
      <w:r w:rsidRPr="00853DCC">
        <w:rPr>
          <w:rtl/>
        </w:rPr>
        <w:t>تقیه می‌کردند</w:t>
      </w:r>
      <w:r w:rsidR="007B4087">
        <w:rPr>
          <w:rtl/>
        </w:rPr>
        <w:t xml:space="preserve">. </w:t>
      </w:r>
      <w:r w:rsidRPr="00853DCC">
        <w:rPr>
          <w:rtl/>
        </w:rPr>
        <w:t>حتی برخی از</w:t>
      </w:r>
      <w:r w:rsidR="00060C89">
        <w:rPr>
          <w:rtl/>
        </w:rPr>
        <w:t xml:space="preserve"> گروه‌های </w:t>
      </w:r>
      <w:r w:rsidRPr="00853DCC">
        <w:rPr>
          <w:rtl/>
        </w:rPr>
        <w:t>داخلی تا پیش از نخستین اطلاعی</w:t>
      </w:r>
      <w:r w:rsidR="00C427E4" w:rsidRPr="00853DCC">
        <w:rPr>
          <w:rtl/>
        </w:rPr>
        <w:t>ۀ</w:t>
      </w:r>
      <w:r w:rsidRPr="00853DCC">
        <w:rPr>
          <w:rtl/>
        </w:rPr>
        <w:t xml:space="preserve"> آنان که عنوان «به نام خدا و بنام خلق قهرمان ایران» داشت</w:t>
      </w:r>
      <w:r w:rsidR="007B4087">
        <w:rPr>
          <w:rtl/>
        </w:rPr>
        <w:t xml:space="preserve">، </w:t>
      </w:r>
      <w:r w:rsidRPr="00853DCC">
        <w:rPr>
          <w:rtl/>
        </w:rPr>
        <w:t>نمی‌دانستند مجاهدین یک گروه مذهبی هستند</w:t>
      </w:r>
      <w:r w:rsidR="00060800">
        <w:rPr>
          <w:rtl/>
        </w:rPr>
        <w:t>.</w:t>
      </w:r>
      <w:r w:rsidRPr="00014724">
        <w:rPr>
          <w:rStyle w:val="FootnoteReference"/>
          <w:rtl/>
        </w:rPr>
        <w:footnoteReference w:id="1958"/>
      </w:r>
      <w:r w:rsidRPr="00853DCC">
        <w:rPr>
          <w:rtl/>
        </w:rPr>
        <w:t xml:space="preserve"> در ادامه کار</w:t>
      </w:r>
      <w:r w:rsidR="007B4087">
        <w:rPr>
          <w:rtl/>
        </w:rPr>
        <w:t xml:space="preserve">، </w:t>
      </w:r>
      <w:r w:rsidRPr="00853DCC">
        <w:rPr>
          <w:rtl/>
        </w:rPr>
        <w:t>سازمان اصل را به مبارزه و نه به معتقدات داد و همین امر سبب شد تا</w:t>
      </w:r>
      <w:r w:rsidR="00060C89">
        <w:rPr>
          <w:rtl/>
        </w:rPr>
        <w:t xml:space="preserve"> گروه‌های </w:t>
      </w:r>
      <w:r w:rsidRPr="00853DCC">
        <w:rPr>
          <w:rtl/>
        </w:rPr>
        <w:t>کمونیستی کوچک را هم به تدریج در درون خود راه دهد</w:t>
      </w:r>
      <w:r w:rsidR="007B4087">
        <w:rPr>
          <w:rtl/>
        </w:rPr>
        <w:t xml:space="preserve">. </w:t>
      </w:r>
      <w:r w:rsidRPr="00853DCC">
        <w:rPr>
          <w:rtl/>
        </w:rPr>
        <w:t>این حرکت که به</w:t>
      </w:r>
      <w:r w:rsidR="00DA5980" w:rsidRPr="00853DCC">
        <w:rPr>
          <w:rFonts w:hint="cs"/>
          <w:rtl/>
        </w:rPr>
        <w:t xml:space="preserve"> </w:t>
      </w:r>
      <w:r w:rsidRPr="00853DCC">
        <w:rPr>
          <w:rtl/>
        </w:rPr>
        <w:t>صورت فردی و گاه بیش از آن بود</w:t>
      </w:r>
      <w:r w:rsidR="007B4087">
        <w:rPr>
          <w:rtl/>
        </w:rPr>
        <w:t xml:space="preserve">، </w:t>
      </w:r>
      <w:r w:rsidRPr="00853DCC">
        <w:rPr>
          <w:rtl/>
        </w:rPr>
        <w:t>یکی از عمده دلایل تحول در درون سازمان به حساب می‌آمد</w:t>
      </w:r>
      <w:r w:rsidR="007B4087">
        <w:rPr>
          <w:rtl/>
        </w:rPr>
        <w:t xml:space="preserve">. </w:t>
      </w:r>
    </w:p>
    <w:p w:rsidR="00550818" w:rsidRPr="00853DCC" w:rsidRDefault="00550818" w:rsidP="001970D5">
      <w:pPr>
        <w:pStyle w:val="a"/>
        <w:rPr>
          <w:rtl/>
        </w:rPr>
      </w:pPr>
      <w:r w:rsidRPr="00853DCC">
        <w:rPr>
          <w:rtl/>
        </w:rPr>
        <w:t>به هر روی</w:t>
      </w:r>
      <w:r w:rsidR="007B4087">
        <w:rPr>
          <w:rtl/>
        </w:rPr>
        <w:t xml:space="preserve">، </w:t>
      </w:r>
      <w:r w:rsidRPr="00853DCC">
        <w:rPr>
          <w:rtl/>
        </w:rPr>
        <w:t>در این تحول</w:t>
      </w:r>
      <w:r w:rsidR="007B4087">
        <w:rPr>
          <w:rtl/>
        </w:rPr>
        <w:t xml:space="preserve">، </w:t>
      </w:r>
      <w:r w:rsidRPr="00853DCC">
        <w:rPr>
          <w:rtl/>
        </w:rPr>
        <w:t>تقی شهرام نقش محوری و اصلی داشت</w:t>
      </w:r>
      <w:r w:rsidR="007B4087">
        <w:rPr>
          <w:rtl/>
        </w:rPr>
        <w:t xml:space="preserve">، </w:t>
      </w:r>
      <w:r w:rsidR="00DA5980" w:rsidRPr="00853DCC">
        <w:rPr>
          <w:rtl/>
        </w:rPr>
        <w:t>مطلبی که هیچ تردیدی در آن نیست</w:t>
      </w:r>
      <w:r w:rsidR="007B4087">
        <w:rPr>
          <w:rFonts w:hint="cs"/>
          <w:rtl/>
        </w:rPr>
        <w:t xml:space="preserve">. </w:t>
      </w:r>
      <w:r w:rsidRPr="00853DCC">
        <w:rPr>
          <w:rtl/>
        </w:rPr>
        <w:t>میثمی از قول بهرام آرام نقل</w:t>
      </w:r>
      <w:r w:rsidR="00060C89">
        <w:rPr>
          <w:rtl/>
        </w:rPr>
        <w:t xml:space="preserve"> می‌کند </w:t>
      </w:r>
      <w:r w:rsidRPr="00853DCC">
        <w:rPr>
          <w:rtl/>
        </w:rPr>
        <w:t>که در شهریور سال 52 چند ماه پس از کشته شدن رضا رضایی (خرداد 52) همه سران سازمان ـ آرام</w:t>
      </w:r>
      <w:r w:rsidR="007B4087">
        <w:rPr>
          <w:rtl/>
        </w:rPr>
        <w:t xml:space="preserve">، </w:t>
      </w:r>
      <w:r w:rsidRPr="00853DCC">
        <w:rPr>
          <w:rtl/>
        </w:rPr>
        <w:t>شهرام</w:t>
      </w:r>
      <w:r w:rsidR="007B4087">
        <w:rPr>
          <w:rtl/>
        </w:rPr>
        <w:t xml:space="preserve">، </w:t>
      </w:r>
      <w:r w:rsidRPr="00853DCC">
        <w:rPr>
          <w:rtl/>
        </w:rPr>
        <w:t>شریف واقفی</w:t>
      </w:r>
      <w:r w:rsidR="007B4087">
        <w:rPr>
          <w:rtl/>
        </w:rPr>
        <w:t xml:space="preserve">، </w:t>
      </w:r>
      <w:r w:rsidRPr="00853DCC">
        <w:rPr>
          <w:rtl/>
        </w:rPr>
        <w:t>سپاسی</w:t>
      </w:r>
      <w:r w:rsidR="007B4087">
        <w:rPr>
          <w:rtl/>
        </w:rPr>
        <w:t xml:space="preserve">، </w:t>
      </w:r>
      <w:r w:rsidRPr="00853DCC">
        <w:rPr>
          <w:rtl/>
        </w:rPr>
        <w:t>جوهری و</w:t>
      </w:r>
      <w:r w:rsidR="006F503C">
        <w:rPr>
          <w:rtl/>
        </w:rPr>
        <w:t>...</w:t>
      </w:r>
      <w:r w:rsidR="00FA6AEB">
        <w:rPr>
          <w:rtl/>
        </w:rPr>
        <w:t xml:space="preserve"> </w:t>
      </w:r>
      <w:r w:rsidRPr="00853DCC">
        <w:rPr>
          <w:rtl/>
        </w:rPr>
        <w:t>طی نشستی در کرج تصمیم گرفتند تا درباره مباحث دینی و آموزشی آن در سازمان بحث کنند</w:t>
      </w:r>
      <w:r w:rsidR="007B4087">
        <w:rPr>
          <w:rtl/>
        </w:rPr>
        <w:t xml:space="preserve">. </w:t>
      </w:r>
      <w:r w:rsidRPr="00853DCC">
        <w:rPr>
          <w:rtl/>
        </w:rPr>
        <w:t>اما به سرعت به این نتیجه رسیدند که باید آموزش‌های دینی را متوقف کرد</w:t>
      </w:r>
      <w:r w:rsidR="007B4087">
        <w:rPr>
          <w:rtl/>
        </w:rPr>
        <w:t xml:space="preserve">. </w:t>
      </w:r>
      <w:r w:rsidRPr="00853DCC">
        <w:rPr>
          <w:rtl/>
        </w:rPr>
        <w:t>زیرا هفتاد درصد قرآن متشابه است و هر کسی برای خود نظری دارد</w:t>
      </w:r>
      <w:r w:rsidR="007B4087">
        <w:rPr>
          <w:rtl/>
        </w:rPr>
        <w:t xml:space="preserve">. </w:t>
      </w:r>
      <w:r w:rsidRPr="00853DCC">
        <w:rPr>
          <w:rtl/>
        </w:rPr>
        <w:t>اگر این مسائل را در سازمان طرح کنیم</w:t>
      </w:r>
      <w:r w:rsidR="007B4087">
        <w:rPr>
          <w:rtl/>
        </w:rPr>
        <w:t xml:space="preserve">، </w:t>
      </w:r>
      <w:r w:rsidRPr="00853DCC">
        <w:rPr>
          <w:rtl/>
        </w:rPr>
        <w:t>سبب ایجاد اختلاف و انشعاب می‌شود</w:t>
      </w:r>
      <w:r w:rsidR="007B4087">
        <w:rPr>
          <w:rtl/>
        </w:rPr>
        <w:t xml:space="preserve">، </w:t>
      </w:r>
      <w:r w:rsidRPr="00853DCC">
        <w:rPr>
          <w:rtl/>
        </w:rPr>
        <w:t>این چیزی است که ساواک خواستار آن است</w:t>
      </w:r>
      <w:r w:rsidR="007B4087">
        <w:rPr>
          <w:rtl/>
        </w:rPr>
        <w:t xml:space="preserve">. </w:t>
      </w:r>
      <w:r w:rsidRPr="00853DCC">
        <w:rPr>
          <w:rtl/>
        </w:rPr>
        <w:t>بنابراین</w:t>
      </w:r>
      <w:r w:rsidR="007B4087">
        <w:rPr>
          <w:rtl/>
        </w:rPr>
        <w:t xml:space="preserve">، </w:t>
      </w:r>
      <w:r w:rsidRPr="00853DCC">
        <w:rPr>
          <w:rtl/>
        </w:rPr>
        <w:t>آموزش‌های دینی کنار گذاشته شد تا سازمان به لحاظ نظامی و سیاسی بتواند به صورت منسجم با رژیم مبارزه کند</w:t>
      </w:r>
      <w:r w:rsidR="00060800">
        <w:rPr>
          <w:rtl/>
        </w:rPr>
        <w:t>.</w:t>
      </w:r>
      <w:r w:rsidRPr="00014724">
        <w:rPr>
          <w:rStyle w:val="FootnoteReference"/>
          <w:rtl/>
        </w:rPr>
        <w:footnoteReference w:id="1959"/>
      </w:r>
      <w:r w:rsidRPr="00853DCC">
        <w:rPr>
          <w:rtl/>
        </w:rPr>
        <w:t xml:space="preserve"> به نظر می‌رسد این بهانه‌ای از سوی</w:t>
      </w:r>
      <w:r w:rsidR="00060C89">
        <w:rPr>
          <w:rtl/>
        </w:rPr>
        <w:t xml:space="preserve"> مارکسیست‌های </w:t>
      </w:r>
      <w:r w:rsidRPr="00853DCC">
        <w:rPr>
          <w:rtl/>
        </w:rPr>
        <w:t>سازمان برای رها کردن</w:t>
      </w:r>
      <w:r w:rsidR="00153F93">
        <w:rPr>
          <w:rtl/>
        </w:rPr>
        <w:t xml:space="preserve"> بحث‌های </w:t>
      </w:r>
      <w:r w:rsidRPr="00853DCC">
        <w:rPr>
          <w:rtl/>
        </w:rPr>
        <w:t>دینی و آموزش‌های مربوطه در سازمان بوده است</w:t>
      </w:r>
      <w:r w:rsidR="007B4087">
        <w:rPr>
          <w:rtl/>
        </w:rPr>
        <w:t xml:space="preserve">. </w:t>
      </w:r>
      <w:r w:rsidRPr="00853DCC">
        <w:rPr>
          <w:rtl/>
        </w:rPr>
        <w:t>میثمی پس از نقل آن گزارش می‌نویسد: «وقتی آموزش‌های مذهبی نباشد</w:t>
      </w:r>
      <w:r w:rsidR="007B4087">
        <w:rPr>
          <w:rtl/>
        </w:rPr>
        <w:t xml:space="preserve">، </w:t>
      </w:r>
      <w:r w:rsidRPr="00853DCC">
        <w:rPr>
          <w:rtl/>
        </w:rPr>
        <w:t>آموزش‌های مارکسیستی جایگزین می‌شود</w:t>
      </w:r>
      <w:r w:rsidR="00060800">
        <w:rPr>
          <w:rtl/>
        </w:rPr>
        <w:t>.</w:t>
      </w:r>
      <w:r w:rsidRPr="00853DCC">
        <w:rPr>
          <w:rtl/>
        </w:rPr>
        <w:t>»</w:t>
      </w:r>
      <w:r w:rsidRPr="00014724">
        <w:rPr>
          <w:rStyle w:val="FootnoteReference"/>
          <w:rtl/>
        </w:rPr>
        <w:footnoteReference w:id="1960"/>
      </w:r>
      <w:r w:rsidRPr="00853DCC">
        <w:rPr>
          <w:rtl/>
        </w:rPr>
        <w:t xml:space="preserve"> طبعا</w:t>
      </w:r>
      <w:r w:rsidR="00DA5980" w:rsidRPr="00853DCC">
        <w:rPr>
          <w:rFonts w:hint="cs"/>
          <w:rtl/>
        </w:rPr>
        <w:t>ً</w:t>
      </w:r>
      <w:r w:rsidRPr="00853DCC">
        <w:rPr>
          <w:rtl/>
        </w:rPr>
        <w:t xml:space="preserve"> می‌توان تصور کرد که اعضای درجه دو و سه سازمان</w:t>
      </w:r>
      <w:r w:rsidR="007B4087">
        <w:rPr>
          <w:rtl/>
        </w:rPr>
        <w:t xml:space="preserve">، </w:t>
      </w:r>
      <w:r w:rsidRPr="00853DCC">
        <w:rPr>
          <w:rtl/>
        </w:rPr>
        <w:t>می‌توانستند به لحاظ شخصی کاملا مذهبی و مؤمن بوده باشند</w:t>
      </w:r>
      <w:r w:rsidR="007B4087">
        <w:rPr>
          <w:rtl/>
        </w:rPr>
        <w:t xml:space="preserve">. </w:t>
      </w:r>
    </w:p>
    <w:p w:rsidR="00550818" w:rsidRPr="00853DCC" w:rsidRDefault="00550818" w:rsidP="001970D5">
      <w:pPr>
        <w:pStyle w:val="a"/>
        <w:rPr>
          <w:rtl/>
        </w:rPr>
      </w:pPr>
      <w:r w:rsidRPr="00853DCC">
        <w:rPr>
          <w:rtl/>
        </w:rPr>
        <w:t>از سال 52ـ 53 به بعد</w:t>
      </w:r>
      <w:r w:rsidR="007B4087">
        <w:rPr>
          <w:rtl/>
        </w:rPr>
        <w:t xml:space="preserve">، </w:t>
      </w:r>
      <w:r w:rsidRPr="00853DCC">
        <w:rPr>
          <w:rtl/>
        </w:rPr>
        <w:t>ابتدا با متمرکز کردن آموزش</w:t>
      </w:r>
      <w:r w:rsidR="00CF2535" w:rsidRPr="00853DCC">
        <w:rPr>
          <w:rFonts w:hint="cs"/>
          <w:rtl/>
        </w:rPr>
        <w:t>‌</w:t>
      </w:r>
      <w:r w:rsidRPr="00853DCC">
        <w:rPr>
          <w:rtl/>
        </w:rPr>
        <w:t>ها روی تشریح دگماتیسم اسلام</w:t>
      </w:r>
      <w:r w:rsidR="007B4087">
        <w:rPr>
          <w:rtl/>
        </w:rPr>
        <w:t xml:space="preserve">، </w:t>
      </w:r>
      <w:r w:rsidRPr="00853DCC">
        <w:rPr>
          <w:rtl/>
        </w:rPr>
        <w:t>انتقاد از آموزه‌های اسلام آغاز گردید</w:t>
      </w:r>
      <w:r w:rsidR="007B4087">
        <w:rPr>
          <w:rtl/>
        </w:rPr>
        <w:t xml:space="preserve">. </w:t>
      </w:r>
      <w:r w:rsidRPr="00853DCC">
        <w:rPr>
          <w:rtl/>
        </w:rPr>
        <w:t>متن آموزشی در این زمینه</w:t>
      </w:r>
      <w:r w:rsidR="007B4087">
        <w:rPr>
          <w:rtl/>
        </w:rPr>
        <w:t xml:space="preserve">، </w:t>
      </w:r>
      <w:r w:rsidRPr="00853DCC">
        <w:rPr>
          <w:rtl/>
        </w:rPr>
        <w:t>جزو</w:t>
      </w:r>
      <w:r w:rsidR="00C427E4" w:rsidRPr="00853DCC">
        <w:rPr>
          <w:rtl/>
        </w:rPr>
        <w:t>ۀ</w:t>
      </w:r>
      <w:r w:rsidRPr="00853DCC">
        <w:rPr>
          <w:rtl/>
        </w:rPr>
        <w:t xml:space="preserve"> سبز نام داشت</w:t>
      </w:r>
      <w:r w:rsidR="00060800">
        <w:rPr>
          <w:rtl/>
        </w:rPr>
        <w:t>.</w:t>
      </w:r>
      <w:r w:rsidRPr="00014724">
        <w:rPr>
          <w:rStyle w:val="FootnoteReference"/>
          <w:rtl/>
        </w:rPr>
        <w:footnoteReference w:id="1961"/>
      </w:r>
      <w:r w:rsidRPr="00853DCC">
        <w:rPr>
          <w:rtl/>
        </w:rPr>
        <w:t xml:space="preserve"> اندکی بعد تقی شهرام جزو</w:t>
      </w:r>
      <w:r w:rsidR="00C427E4" w:rsidRPr="00853DCC">
        <w:rPr>
          <w:rtl/>
        </w:rPr>
        <w:t>ۀ</w:t>
      </w:r>
      <w:r w:rsidRPr="00853DCC">
        <w:rPr>
          <w:rtl/>
        </w:rPr>
        <w:t xml:space="preserve"> معروف به بیانی</w:t>
      </w:r>
      <w:r w:rsidR="00C427E4" w:rsidRPr="00853DCC">
        <w:rPr>
          <w:rtl/>
        </w:rPr>
        <w:t>ۀ</w:t>
      </w:r>
      <w:r w:rsidRPr="00853DCC">
        <w:rPr>
          <w:rtl/>
        </w:rPr>
        <w:t xml:space="preserve"> اعلام مواضع ایدئولوژیک را تدوین و در آن چرخش فکری سازمان را از</w:t>
      </w:r>
      <w:r w:rsidR="00CF2535" w:rsidRPr="00853DCC">
        <w:rPr>
          <w:rFonts w:hint="cs"/>
          <w:rtl/>
        </w:rPr>
        <w:t xml:space="preserve"> </w:t>
      </w:r>
      <w:r w:rsidRPr="00853DCC">
        <w:rPr>
          <w:rtl/>
        </w:rPr>
        <w:t>اسلام به مارکسیسم توجیه کرد</w:t>
      </w:r>
      <w:r w:rsidR="007B4087">
        <w:rPr>
          <w:rtl/>
        </w:rPr>
        <w:t xml:space="preserve">. </w:t>
      </w:r>
      <w:r w:rsidRPr="00853DCC">
        <w:rPr>
          <w:rtl/>
        </w:rPr>
        <w:t>در واقع</w:t>
      </w:r>
      <w:r w:rsidR="007B4087">
        <w:rPr>
          <w:rtl/>
        </w:rPr>
        <w:t xml:space="preserve">، </w:t>
      </w:r>
      <w:r w:rsidRPr="00853DCC">
        <w:rPr>
          <w:rtl/>
        </w:rPr>
        <w:t>بحث تغییر ایدئولوژی از سال 52 آغاز شد</w:t>
      </w:r>
      <w:r w:rsidR="007B4087">
        <w:rPr>
          <w:rtl/>
        </w:rPr>
        <w:t xml:space="preserve">. </w:t>
      </w:r>
      <w:r w:rsidRPr="00853DCC">
        <w:rPr>
          <w:rtl/>
        </w:rPr>
        <w:t>در طول سال 53 تنها رهبران سازمان از این ماجرا خبر داشتند</w:t>
      </w:r>
      <w:r w:rsidR="007B4087">
        <w:rPr>
          <w:rtl/>
        </w:rPr>
        <w:t xml:space="preserve">، </w:t>
      </w:r>
      <w:r w:rsidRPr="00014724">
        <w:rPr>
          <w:rStyle w:val="FootnoteReference"/>
          <w:rtl/>
        </w:rPr>
        <w:footnoteReference w:id="1962"/>
      </w:r>
      <w:r w:rsidRPr="00853DCC">
        <w:rPr>
          <w:rtl/>
        </w:rPr>
        <w:t>و خبر</w:t>
      </w:r>
      <w:r w:rsidR="00CF2535" w:rsidRPr="00853DCC">
        <w:rPr>
          <w:rFonts w:hint="cs"/>
          <w:rtl/>
        </w:rPr>
        <w:t xml:space="preserve"> </w:t>
      </w:r>
      <w:r w:rsidRPr="00853DCC">
        <w:rPr>
          <w:rtl/>
        </w:rPr>
        <w:t>آن را در نشری</w:t>
      </w:r>
      <w:r w:rsidR="00C427E4" w:rsidRPr="00853DCC">
        <w:rPr>
          <w:rtl/>
        </w:rPr>
        <w:t>ۀ</w:t>
      </w:r>
      <w:r w:rsidRPr="00853DCC">
        <w:rPr>
          <w:rtl/>
        </w:rPr>
        <w:t xml:space="preserve"> داخلی آذرماه 1353 اعلام کردند</w:t>
      </w:r>
      <w:r w:rsidR="007B4087">
        <w:rPr>
          <w:rtl/>
        </w:rPr>
        <w:t xml:space="preserve">. </w:t>
      </w:r>
      <w:r w:rsidRPr="00853DCC">
        <w:rPr>
          <w:rtl/>
        </w:rPr>
        <w:t>ساواک هم از سال 51 روی این مسأله کار</w:t>
      </w:r>
      <w:r w:rsidR="00A519CF">
        <w:rPr>
          <w:rtl/>
        </w:rPr>
        <w:t xml:space="preserve"> می‌کرد </w:t>
      </w:r>
      <w:r w:rsidRPr="00853DCC">
        <w:rPr>
          <w:rtl/>
        </w:rPr>
        <w:t>و هرچه می‌گذشت</w:t>
      </w:r>
      <w:r w:rsidR="007B4087">
        <w:rPr>
          <w:rtl/>
        </w:rPr>
        <w:t xml:space="preserve">، </w:t>
      </w:r>
      <w:r w:rsidRPr="00853DCC">
        <w:rPr>
          <w:rtl/>
        </w:rPr>
        <w:t>نسب</w:t>
      </w:r>
      <w:r w:rsidR="00CF2535" w:rsidRPr="00853DCC">
        <w:rPr>
          <w:rtl/>
        </w:rPr>
        <w:t xml:space="preserve">ت به مسائل درونی </w:t>
      </w:r>
      <w:r w:rsidRPr="00853DCC">
        <w:rPr>
          <w:rtl/>
        </w:rPr>
        <w:t>سازمان بیشتر آگاه می‌شد</w:t>
      </w:r>
      <w:r w:rsidR="007B4087">
        <w:rPr>
          <w:rtl/>
        </w:rPr>
        <w:t xml:space="preserve">. </w:t>
      </w:r>
      <w:r w:rsidRPr="00853DCC">
        <w:rPr>
          <w:rtl/>
        </w:rPr>
        <w:t>حتی</w:t>
      </w:r>
      <w:r w:rsidR="007B4087">
        <w:rPr>
          <w:rtl/>
        </w:rPr>
        <w:t xml:space="preserve"> </w:t>
      </w:r>
      <w:r w:rsidRPr="00853DCC">
        <w:rPr>
          <w:rtl/>
        </w:rPr>
        <w:t>احمدرضا کریمی در مصاحب</w:t>
      </w:r>
      <w:r w:rsidR="00C427E4" w:rsidRPr="00853DCC">
        <w:rPr>
          <w:rtl/>
        </w:rPr>
        <w:t>ۀ</w:t>
      </w:r>
      <w:r w:rsidR="007B4087">
        <w:rPr>
          <w:rtl/>
        </w:rPr>
        <w:t xml:space="preserve"> </w:t>
      </w:r>
      <w:r w:rsidRPr="00853DCC">
        <w:rPr>
          <w:rtl/>
        </w:rPr>
        <w:t>تلویزیونی خود</w:t>
      </w:r>
      <w:r w:rsidR="00CF2535" w:rsidRPr="00853DCC">
        <w:rPr>
          <w:rtl/>
        </w:rPr>
        <w:t xml:space="preserve"> در 26 تیرماه 52 بحث مارکسیست ز</w:t>
      </w:r>
      <w:r w:rsidRPr="00853DCC">
        <w:rPr>
          <w:rtl/>
        </w:rPr>
        <w:t>دگی سازمان را مطرح کرد</w:t>
      </w:r>
      <w:r w:rsidR="00060800">
        <w:rPr>
          <w:rtl/>
        </w:rPr>
        <w:t>.</w:t>
      </w:r>
      <w:r w:rsidRPr="00014724">
        <w:rPr>
          <w:rStyle w:val="FootnoteReference"/>
          <w:rtl/>
        </w:rPr>
        <w:footnoteReference w:id="1963"/>
      </w:r>
      <w:r w:rsidR="00153F93">
        <w:rPr>
          <w:rtl/>
        </w:rPr>
        <w:t xml:space="preserve"> تلاش‌ها </w:t>
      </w:r>
      <w:r w:rsidRPr="00853DCC">
        <w:rPr>
          <w:rtl/>
        </w:rPr>
        <w:t>و تبلیغات ساواک برای معرفی سازمان به داشتن افکار مارکسیستی سازمان را واد</w:t>
      </w:r>
      <w:r w:rsidR="00CF2535" w:rsidRPr="00853DCC">
        <w:rPr>
          <w:rtl/>
        </w:rPr>
        <w:t>ار کرد تا مواضع خود را آشکار</w:t>
      </w:r>
      <w:r w:rsidRPr="00853DCC">
        <w:rPr>
          <w:rtl/>
        </w:rPr>
        <w:t xml:space="preserve"> و بیانیه اعلام مواضع را منتشر کند</w:t>
      </w:r>
      <w:r w:rsidR="00060800">
        <w:rPr>
          <w:rtl/>
        </w:rPr>
        <w:t>.</w:t>
      </w:r>
      <w:r w:rsidRPr="00014724">
        <w:rPr>
          <w:rStyle w:val="FootnoteReference"/>
          <w:rtl/>
        </w:rPr>
        <w:footnoteReference w:id="1964"/>
      </w:r>
      <w:r w:rsidRPr="00853DCC">
        <w:rPr>
          <w:rtl/>
        </w:rPr>
        <w:t xml:space="preserve"> با انتشار آن بود که سازمان با مقاومت شریف واقفی و دیگران مواجه شدند</w:t>
      </w:r>
      <w:r w:rsidR="007B4087">
        <w:rPr>
          <w:rtl/>
        </w:rPr>
        <w:t xml:space="preserve">. </w:t>
      </w:r>
      <w:r w:rsidRPr="00853DCC">
        <w:rPr>
          <w:rtl/>
        </w:rPr>
        <w:t>مرکزیت تصمیم گرفت مخالفان را در سطح مرکزیت و اندکی پایین‌تر حذف کند و به همین دلی</w:t>
      </w:r>
      <w:r w:rsidR="00CF2535" w:rsidRPr="00853DCC">
        <w:rPr>
          <w:rtl/>
        </w:rPr>
        <w:t>ل شریف واقفی کشته شد و مرتضی صم</w:t>
      </w:r>
      <w:r w:rsidRPr="00853DCC">
        <w:rPr>
          <w:rtl/>
        </w:rPr>
        <w:t>دیه لباف</w:t>
      </w:r>
      <w:r w:rsidRPr="00014724">
        <w:rPr>
          <w:rStyle w:val="FootnoteReference"/>
          <w:rtl/>
        </w:rPr>
        <w:footnoteReference w:id="1965"/>
      </w:r>
      <w:r w:rsidRPr="00853DCC">
        <w:rPr>
          <w:rtl/>
        </w:rPr>
        <w:t xml:space="preserve"> مجروح</w:t>
      </w:r>
      <w:r w:rsidRPr="00014724">
        <w:rPr>
          <w:rStyle w:val="FootnoteReference"/>
          <w:rtl/>
        </w:rPr>
        <w:footnoteReference w:id="1966"/>
      </w:r>
      <w:r w:rsidRPr="00853DCC">
        <w:rPr>
          <w:rtl/>
        </w:rPr>
        <w:t xml:space="preserve"> و اسیر گردید</w:t>
      </w:r>
      <w:r w:rsidR="007B4087">
        <w:rPr>
          <w:rtl/>
        </w:rPr>
        <w:t xml:space="preserve">. </w:t>
      </w:r>
      <w:r w:rsidRPr="00853DCC">
        <w:rPr>
          <w:rtl/>
        </w:rPr>
        <w:t>به دنبال آن سازمان تلاش کرد تا مسأله را به همان اندازه که در درون سازمان تحمیل</w:t>
      </w:r>
      <w:r w:rsidR="00F60A81">
        <w:rPr>
          <w:rtl/>
        </w:rPr>
        <w:t xml:space="preserve"> می‌کند،</w:t>
      </w:r>
      <w:r w:rsidRPr="00853DCC">
        <w:rPr>
          <w:rtl/>
        </w:rPr>
        <w:t>در میان سمپات</w:t>
      </w:r>
      <w:r w:rsidR="00060800">
        <w:rPr>
          <w:rFonts w:hint="cs"/>
          <w:rtl/>
        </w:rPr>
        <w:t>‌</w:t>
      </w:r>
      <w:r w:rsidRPr="00853DCC">
        <w:rPr>
          <w:rtl/>
        </w:rPr>
        <w:t>ها مسکوت بگذارد</w:t>
      </w:r>
      <w:r w:rsidR="007B4087">
        <w:rPr>
          <w:rtl/>
        </w:rPr>
        <w:t xml:space="preserve">. </w:t>
      </w:r>
      <w:r w:rsidRPr="00853DCC">
        <w:rPr>
          <w:rtl/>
        </w:rPr>
        <w:t>به همین دلیل</w:t>
      </w:r>
      <w:r w:rsidR="007B4087">
        <w:rPr>
          <w:rtl/>
        </w:rPr>
        <w:t xml:space="preserve">، </w:t>
      </w:r>
      <w:r w:rsidRPr="00853DCC">
        <w:rPr>
          <w:rtl/>
        </w:rPr>
        <w:t>جزو</w:t>
      </w:r>
      <w:r w:rsidR="00C427E4" w:rsidRPr="00853DCC">
        <w:rPr>
          <w:rtl/>
        </w:rPr>
        <w:t>ۀ</w:t>
      </w:r>
      <w:r w:rsidRPr="00853DCC">
        <w:rPr>
          <w:rtl/>
        </w:rPr>
        <w:t xml:space="preserve"> داخلی تحت عنوان سمپات</w:t>
      </w:r>
      <w:r w:rsidR="00060800">
        <w:rPr>
          <w:rFonts w:hint="cs"/>
          <w:rtl/>
        </w:rPr>
        <w:t>‌</w:t>
      </w:r>
      <w:r w:rsidRPr="00853DCC">
        <w:rPr>
          <w:rtl/>
        </w:rPr>
        <w:t>ها انتشار داده شد که در آن طرز برخورد با سمپات</w:t>
      </w:r>
      <w:r w:rsidR="00060800">
        <w:rPr>
          <w:rFonts w:hint="cs"/>
          <w:rtl/>
        </w:rPr>
        <w:t>‌</w:t>
      </w:r>
      <w:r w:rsidRPr="00853DCC">
        <w:rPr>
          <w:rtl/>
        </w:rPr>
        <w:t>ها را توضیح می‌داد و چنین رهنمود می‌داد که نباید با آنان</w:t>
      </w:r>
      <w:r w:rsidR="007B4087">
        <w:rPr>
          <w:rtl/>
        </w:rPr>
        <w:t xml:space="preserve">، </w:t>
      </w:r>
      <w:r w:rsidRPr="00853DCC">
        <w:rPr>
          <w:rtl/>
        </w:rPr>
        <w:t>از مسائل مارکسیستی سخن گفت و تنها باید از امکاناتشان به نفع انقلاب بهره برد</w:t>
      </w:r>
      <w:r w:rsidR="00060800">
        <w:rPr>
          <w:rtl/>
        </w:rPr>
        <w:t>.</w:t>
      </w:r>
      <w:r w:rsidRPr="00014724">
        <w:rPr>
          <w:rStyle w:val="FootnoteReference"/>
          <w:rtl/>
        </w:rPr>
        <w:footnoteReference w:id="1967"/>
      </w:r>
    </w:p>
    <w:p w:rsidR="00550818" w:rsidRPr="00853DCC" w:rsidRDefault="00550818" w:rsidP="001970D5">
      <w:pPr>
        <w:pStyle w:val="a"/>
        <w:rPr>
          <w:rtl/>
        </w:rPr>
      </w:pPr>
      <w:r w:rsidRPr="00853DCC">
        <w:rPr>
          <w:rtl/>
        </w:rPr>
        <w:t>به هر روی</w:t>
      </w:r>
      <w:r w:rsidR="007B4087">
        <w:rPr>
          <w:rtl/>
        </w:rPr>
        <w:t xml:space="preserve">، </w:t>
      </w:r>
      <w:r w:rsidRPr="00853DCC">
        <w:rPr>
          <w:rtl/>
        </w:rPr>
        <w:t>ماجرای ارتداد پنهان کردنی نبود و به همین دلیل در شهریور 54 مسأله در سطح عمومی سازمان علنی گردید و بیانیه هم به طور رسمی میان اعضا توزیع شد</w:t>
      </w:r>
      <w:r w:rsidR="00060800">
        <w:rPr>
          <w:rtl/>
        </w:rPr>
        <w:t>.</w:t>
      </w:r>
      <w:r w:rsidRPr="00014724">
        <w:rPr>
          <w:rStyle w:val="FootnoteReference"/>
          <w:rtl/>
        </w:rPr>
        <w:footnoteReference w:id="1968"/>
      </w:r>
      <w:r w:rsidRPr="00853DCC">
        <w:rPr>
          <w:rtl/>
        </w:rPr>
        <w:t xml:space="preserve"> از آنجا که در سازمان</w:t>
      </w:r>
      <w:r w:rsidR="007B4087">
        <w:rPr>
          <w:rtl/>
        </w:rPr>
        <w:t xml:space="preserve">، </w:t>
      </w:r>
      <w:r w:rsidRPr="00853DCC">
        <w:rPr>
          <w:rtl/>
        </w:rPr>
        <w:t>مرکزیت</w:t>
      </w:r>
      <w:r w:rsidR="007B4087">
        <w:rPr>
          <w:rtl/>
        </w:rPr>
        <w:t xml:space="preserve">، </w:t>
      </w:r>
      <w:r w:rsidRPr="00853DCC">
        <w:rPr>
          <w:rtl/>
        </w:rPr>
        <w:t>استبداد کاملی</w:t>
      </w:r>
      <w:r w:rsidR="00335D80" w:rsidRPr="00853DCC">
        <w:rPr>
          <w:rtl/>
        </w:rPr>
        <w:t xml:space="preserve"> بر مجموعه‌های تحت امر </w:t>
      </w:r>
      <w:r w:rsidR="00335D80" w:rsidRPr="003F1E3D">
        <w:rPr>
          <w:rtl/>
        </w:rPr>
        <w:t>خود داشت</w:t>
      </w:r>
      <w:r w:rsidRPr="003F1E3D">
        <w:rPr>
          <w:rtl/>
        </w:rPr>
        <w:t xml:space="preserve"> و افراد عادت کرده بودند هرچه مرکزیت گفت</w:t>
      </w:r>
      <w:r w:rsidR="007B4087" w:rsidRPr="003F1E3D">
        <w:rPr>
          <w:rtl/>
        </w:rPr>
        <w:t xml:space="preserve">، </w:t>
      </w:r>
      <w:r w:rsidRPr="003F1E3D">
        <w:rPr>
          <w:rtl/>
        </w:rPr>
        <w:t>آن را بپذیرند</w:t>
      </w:r>
      <w:r w:rsidR="007B4087" w:rsidRPr="003F1E3D">
        <w:rPr>
          <w:rtl/>
        </w:rPr>
        <w:t xml:space="preserve">، </w:t>
      </w:r>
      <w:r w:rsidRPr="003F1E3D">
        <w:rPr>
          <w:rtl/>
        </w:rPr>
        <w:t>سازمان با آن گستردگی</w:t>
      </w:r>
      <w:r w:rsidR="007B4087" w:rsidRPr="003F1E3D">
        <w:rPr>
          <w:rFonts w:hint="cs"/>
          <w:rtl/>
        </w:rPr>
        <w:t xml:space="preserve">، </w:t>
      </w:r>
      <w:r w:rsidRPr="003F1E3D">
        <w:rPr>
          <w:rtl/>
        </w:rPr>
        <w:t>مجبور شد سخن دو نفر مرکزیت را قبول کند</w:t>
      </w:r>
      <w:r w:rsidR="007B4087" w:rsidRPr="003F1E3D">
        <w:rPr>
          <w:rtl/>
        </w:rPr>
        <w:t xml:space="preserve">. </w:t>
      </w:r>
      <w:r w:rsidRPr="003F1E3D">
        <w:rPr>
          <w:rtl/>
        </w:rPr>
        <w:t>ب</w:t>
      </w:r>
      <w:r w:rsidR="00335D80" w:rsidRPr="003F1E3D">
        <w:rPr>
          <w:rtl/>
        </w:rPr>
        <w:t>ا خواست اینان</w:t>
      </w:r>
      <w:r w:rsidR="007B4087" w:rsidRPr="003F1E3D">
        <w:rPr>
          <w:rtl/>
        </w:rPr>
        <w:t xml:space="preserve">، </w:t>
      </w:r>
      <w:r w:rsidR="00335D80" w:rsidRPr="003F1E3D">
        <w:rPr>
          <w:rtl/>
        </w:rPr>
        <w:t xml:space="preserve">تمام امکانات هم </w:t>
      </w:r>
      <w:r w:rsidRPr="003F1E3D">
        <w:rPr>
          <w:rtl/>
        </w:rPr>
        <w:t>می‌بایست تحت نظارت</w:t>
      </w:r>
      <w:r w:rsidRPr="00853DCC">
        <w:rPr>
          <w:rtl/>
        </w:rPr>
        <w:t xml:space="preserve"> اینان قرار می‌گرفت</w:t>
      </w:r>
      <w:r w:rsidR="007B4087">
        <w:rPr>
          <w:rtl/>
        </w:rPr>
        <w:t xml:space="preserve">. </w:t>
      </w:r>
      <w:r w:rsidRPr="00853DCC">
        <w:rPr>
          <w:rtl/>
        </w:rPr>
        <w:t>طبعا به محض</w:t>
      </w:r>
      <w:r w:rsidR="008F63F0">
        <w:rPr>
          <w:rtl/>
        </w:rPr>
        <w:t xml:space="preserve"> آنکه </w:t>
      </w:r>
      <w:r w:rsidRPr="00853DCC">
        <w:rPr>
          <w:rtl/>
        </w:rPr>
        <w:t>صمدیه یا شریف واقفی قدری مقاومت کردند</w:t>
      </w:r>
      <w:r w:rsidR="007B4087">
        <w:rPr>
          <w:rtl/>
        </w:rPr>
        <w:t xml:space="preserve">، </w:t>
      </w:r>
      <w:r w:rsidRPr="00853DCC">
        <w:rPr>
          <w:rtl/>
        </w:rPr>
        <w:t>باید از سر راه برداشته می‌شدند</w:t>
      </w:r>
      <w:r w:rsidR="007B4087">
        <w:rPr>
          <w:rtl/>
        </w:rPr>
        <w:t xml:space="preserve">. </w:t>
      </w:r>
      <w:r w:rsidRPr="00853DCC">
        <w:rPr>
          <w:rtl/>
        </w:rPr>
        <w:t>صمدیه در بازجویی‌های خود نوشت که «رهبران این گروه ـ گروه مارکسیست شده در سازمان ـ ادعا داشتند که ما در عمل به مارکسیسم رسیده‌ایم و بس</w:t>
      </w:r>
      <w:r w:rsidR="007B4087">
        <w:rPr>
          <w:rtl/>
        </w:rPr>
        <w:t xml:space="preserve">. </w:t>
      </w:r>
      <w:r w:rsidRPr="00853DCC">
        <w:rPr>
          <w:rtl/>
        </w:rPr>
        <w:t>زمانی که من و</w:t>
      </w:r>
      <w:r w:rsidR="00335D80" w:rsidRPr="00853DCC">
        <w:rPr>
          <w:rFonts w:hint="cs"/>
          <w:rtl/>
        </w:rPr>
        <w:t xml:space="preserve"> </w:t>
      </w:r>
      <w:r w:rsidRPr="00853DCC">
        <w:rPr>
          <w:rtl/>
        </w:rPr>
        <w:t>چند نفر دیگر و مجید شریف واقفی که یکی از افراد مؤثر و فعال و از رهبران گروه بود</w:t>
      </w:r>
      <w:r w:rsidR="007B4087">
        <w:rPr>
          <w:rFonts w:hint="cs"/>
          <w:rtl/>
        </w:rPr>
        <w:t xml:space="preserve">، </w:t>
      </w:r>
      <w:r w:rsidRPr="00853DCC">
        <w:rPr>
          <w:rtl/>
        </w:rPr>
        <w:t>با</w:t>
      </w:r>
      <w:r w:rsidR="00016EE7">
        <w:rPr>
          <w:rtl/>
        </w:rPr>
        <w:t xml:space="preserve"> آن‌ها </w:t>
      </w:r>
      <w:r w:rsidRPr="00853DCC">
        <w:rPr>
          <w:rtl/>
        </w:rPr>
        <w:t>مخالفت کرده و حاضر به پذیرش مارکسیسم نشدیم و خواستیم یک گروه مذهبی تشکیل بدهیم و انبار گروه را با خود بردیم</w:t>
      </w:r>
      <w:r w:rsidR="007B4087">
        <w:rPr>
          <w:rtl/>
        </w:rPr>
        <w:t xml:space="preserve">. </w:t>
      </w:r>
      <w:r w:rsidRPr="00853DCC">
        <w:rPr>
          <w:rtl/>
        </w:rPr>
        <w:t>اقدام به ترور ما کردند</w:t>
      </w:r>
      <w:r w:rsidR="003F1E3D">
        <w:rPr>
          <w:rtl/>
        </w:rPr>
        <w:t>.</w:t>
      </w:r>
      <w:r w:rsidRPr="00853DCC">
        <w:rPr>
          <w:rtl/>
        </w:rPr>
        <w:t>» وی مکرر در همین بازجویی‌ها تأکید</w:t>
      </w:r>
      <w:r w:rsidR="00060C89">
        <w:rPr>
          <w:rtl/>
        </w:rPr>
        <w:t xml:space="preserve"> می‌کند </w:t>
      </w:r>
      <w:r w:rsidRPr="00853DCC">
        <w:rPr>
          <w:rtl/>
        </w:rPr>
        <w:t>که از ابتدا هدف سازمان</w:t>
      </w:r>
      <w:r w:rsidR="007B4087">
        <w:rPr>
          <w:rtl/>
        </w:rPr>
        <w:t xml:space="preserve">، </w:t>
      </w:r>
      <w:r w:rsidRPr="00853DCC">
        <w:rPr>
          <w:rtl/>
        </w:rPr>
        <w:t>تأسیس حکومت اسلامی بوده است</w:t>
      </w:r>
      <w:r w:rsidR="007B4087">
        <w:rPr>
          <w:rtl/>
        </w:rPr>
        <w:t xml:space="preserve">. </w:t>
      </w:r>
    </w:p>
    <w:p w:rsidR="00550818" w:rsidRPr="00853DCC" w:rsidRDefault="00550818" w:rsidP="001970D5">
      <w:pPr>
        <w:pStyle w:val="a"/>
        <w:rPr>
          <w:rtl/>
        </w:rPr>
      </w:pPr>
      <w:r w:rsidRPr="00853DCC">
        <w:rPr>
          <w:rtl/>
        </w:rPr>
        <w:t>همان زمان</w:t>
      </w:r>
      <w:r w:rsidR="007B4087">
        <w:rPr>
          <w:rtl/>
        </w:rPr>
        <w:t xml:space="preserve">، </w:t>
      </w:r>
      <w:r w:rsidRPr="00853DCC">
        <w:rPr>
          <w:rtl/>
        </w:rPr>
        <w:t>یک گروه کمونیستی در توضیحی در باره این شیوه‌ها</w:t>
      </w:r>
      <w:r w:rsidR="007B4087">
        <w:rPr>
          <w:rtl/>
        </w:rPr>
        <w:t xml:space="preserve">، </w:t>
      </w:r>
      <w:r w:rsidRPr="00853DCC">
        <w:rPr>
          <w:rtl/>
        </w:rPr>
        <w:t>پس از کشتن شریف و صمدیه نوشت: «سپس موج دوم مبارزه ایدئولوژیک از بالا به پایین</w:t>
      </w:r>
      <w:r w:rsidR="007B4087">
        <w:rPr>
          <w:rtl/>
        </w:rPr>
        <w:t xml:space="preserve">، </w:t>
      </w:r>
      <w:r w:rsidRPr="00853DCC">
        <w:rPr>
          <w:rtl/>
        </w:rPr>
        <w:t>به پایه‌های سازمان کشیده شد که واقعا رقت‌آور بوده است</w:t>
      </w:r>
      <w:r w:rsidR="007B4087">
        <w:rPr>
          <w:rtl/>
        </w:rPr>
        <w:t xml:space="preserve">. </w:t>
      </w:r>
      <w:r w:rsidRPr="00853DCC">
        <w:rPr>
          <w:rtl/>
        </w:rPr>
        <w:t>در این مرحله از هیچ کاری فروگذار نشد</w:t>
      </w:r>
      <w:r w:rsidR="007B4087">
        <w:rPr>
          <w:rtl/>
        </w:rPr>
        <w:t xml:space="preserve">. </w:t>
      </w:r>
      <w:r w:rsidRPr="00853DCC">
        <w:rPr>
          <w:rtl/>
        </w:rPr>
        <w:t>از هی</w:t>
      </w:r>
      <w:r w:rsidR="00335D80" w:rsidRPr="00853DCC">
        <w:rPr>
          <w:rtl/>
        </w:rPr>
        <w:t>چ عمل غیر انقلابی</w:t>
      </w:r>
      <w:r w:rsidRPr="00853DCC">
        <w:rPr>
          <w:rtl/>
        </w:rPr>
        <w:t xml:space="preserve"> خودداری نشد</w:t>
      </w:r>
      <w:r w:rsidR="007B4087">
        <w:rPr>
          <w:rtl/>
        </w:rPr>
        <w:t xml:space="preserve">، </w:t>
      </w:r>
      <w:r w:rsidRPr="00853DCC">
        <w:rPr>
          <w:rtl/>
        </w:rPr>
        <w:t>و انواع متدهای صیقل یافته و نیافته استالینی بکار گرفته شد</w:t>
      </w:r>
      <w:r w:rsidR="003F1E3D">
        <w:rPr>
          <w:rtl/>
        </w:rPr>
        <w:t>.</w:t>
      </w:r>
      <w:r w:rsidRPr="00853DCC">
        <w:rPr>
          <w:rtl/>
        </w:rPr>
        <w:t>»</w:t>
      </w:r>
      <w:r w:rsidRPr="00014724">
        <w:rPr>
          <w:rStyle w:val="FootnoteReference"/>
          <w:rtl/>
        </w:rPr>
        <w:footnoteReference w:id="1969"/>
      </w:r>
    </w:p>
    <w:p w:rsidR="00550818" w:rsidRPr="00853DCC" w:rsidRDefault="00550818" w:rsidP="003F1E3D">
      <w:pPr>
        <w:pStyle w:val="a4"/>
        <w:rPr>
          <w:rtl/>
        </w:rPr>
      </w:pPr>
      <w:bookmarkStart w:id="166" w:name="_Toc417388676"/>
      <w:bookmarkStart w:id="167" w:name="_Toc438994359"/>
      <w:r w:rsidRPr="00853DCC">
        <w:rPr>
          <w:rtl/>
        </w:rPr>
        <w:t>6ـ بخش‌هایی از بیانیه تغییر مواضع</w:t>
      </w:r>
      <w:bookmarkEnd w:id="166"/>
      <w:bookmarkEnd w:id="167"/>
    </w:p>
    <w:p w:rsidR="00550818" w:rsidRPr="00853DCC" w:rsidRDefault="00550818" w:rsidP="001970D5">
      <w:pPr>
        <w:pStyle w:val="a"/>
        <w:rPr>
          <w:rtl/>
        </w:rPr>
      </w:pPr>
      <w:r w:rsidRPr="00853DCC">
        <w:rPr>
          <w:rtl/>
        </w:rPr>
        <w:t>مؤلف این متن بدون تردید</w:t>
      </w:r>
      <w:r w:rsidR="007B4087">
        <w:rPr>
          <w:rtl/>
        </w:rPr>
        <w:t xml:space="preserve">، </w:t>
      </w:r>
      <w:r w:rsidRPr="00853DCC">
        <w:rPr>
          <w:rtl/>
        </w:rPr>
        <w:t>محمدتقی شهرام است که به احتمال</w:t>
      </w:r>
      <w:r w:rsidR="007B4087">
        <w:rPr>
          <w:rFonts w:hint="cs"/>
          <w:rtl/>
        </w:rPr>
        <w:t xml:space="preserve">، </w:t>
      </w:r>
      <w:r w:rsidRPr="00853DCC">
        <w:rPr>
          <w:rtl/>
        </w:rPr>
        <w:t>برخی از دوستان او هم به وی کمک کردند</w:t>
      </w:r>
      <w:r w:rsidR="007B4087">
        <w:rPr>
          <w:rtl/>
        </w:rPr>
        <w:t xml:space="preserve">. </w:t>
      </w:r>
      <w:r w:rsidRPr="00853DCC">
        <w:rPr>
          <w:rtl/>
        </w:rPr>
        <w:t>این زمان</w:t>
      </w:r>
      <w:r w:rsidR="007B4087">
        <w:rPr>
          <w:rtl/>
        </w:rPr>
        <w:t xml:space="preserve">، </w:t>
      </w:r>
      <w:r w:rsidRPr="00853DCC">
        <w:rPr>
          <w:rtl/>
        </w:rPr>
        <w:t>برخی از تئوریسین‌های قدیمی سازمان هم همین گرایش</w:t>
      </w:r>
      <w:r w:rsidR="00335D80" w:rsidRPr="00853DCC">
        <w:rPr>
          <w:rFonts w:hint="cs"/>
          <w:rtl/>
        </w:rPr>
        <w:t>‌</w:t>
      </w:r>
      <w:r w:rsidRPr="00853DCC">
        <w:rPr>
          <w:rtl/>
        </w:rPr>
        <w:t>ها را داشتند</w:t>
      </w:r>
      <w:r w:rsidR="007B4087">
        <w:rPr>
          <w:rtl/>
        </w:rPr>
        <w:t xml:space="preserve">. </w:t>
      </w:r>
      <w:r w:rsidRPr="00853DCC">
        <w:rPr>
          <w:rtl/>
        </w:rPr>
        <w:t>حسین روحانی که دستی در تدوین کتاب شناخت هم داشت</w:t>
      </w:r>
      <w:r w:rsidR="007B4087">
        <w:rPr>
          <w:rtl/>
        </w:rPr>
        <w:t xml:space="preserve">، </w:t>
      </w:r>
      <w:r w:rsidRPr="00853DCC">
        <w:rPr>
          <w:rtl/>
        </w:rPr>
        <w:t>می‌گوید: وقتی در سال 54 به ایران آمدم</w:t>
      </w:r>
      <w:r w:rsidR="007B4087">
        <w:rPr>
          <w:rtl/>
        </w:rPr>
        <w:t xml:space="preserve">، </w:t>
      </w:r>
      <w:r w:rsidRPr="00853DCC">
        <w:rPr>
          <w:rtl/>
        </w:rPr>
        <w:t>به انتقاد از مواضع التقاطی سازمان مجاهدین پرداختم و «این التقاط را به نفع ماتریالیسم دیالکتیک و ایدئولوژی مارکسیستی» شکستم</w:t>
      </w:r>
      <w:r w:rsidR="007B4087">
        <w:rPr>
          <w:rtl/>
        </w:rPr>
        <w:t xml:space="preserve">. </w:t>
      </w:r>
      <w:r w:rsidRPr="00853DCC">
        <w:rPr>
          <w:rtl/>
        </w:rPr>
        <w:t>اما به هر روی</w:t>
      </w:r>
      <w:r w:rsidR="007B4087">
        <w:rPr>
          <w:rtl/>
        </w:rPr>
        <w:t xml:space="preserve">، </w:t>
      </w:r>
      <w:r w:rsidRPr="00853DCC">
        <w:rPr>
          <w:rtl/>
        </w:rPr>
        <w:t>بیانیه کار خود شهرام بوده است</w:t>
      </w:r>
      <w:r w:rsidR="007B4087">
        <w:rPr>
          <w:rtl/>
        </w:rPr>
        <w:t xml:space="preserve">. </w:t>
      </w:r>
    </w:p>
    <w:p w:rsidR="00550818" w:rsidRPr="00853DCC" w:rsidRDefault="00550818" w:rsidP="00BC3DF8">
      <w:pPr>
        <w:pStyle w:val="a"/>
        <w:rPr>
          <w:rtl/>
        </w:rPr>
      </w:pPr>
      <w:r w:rsidRPr="00853DCC">
        <w:rPr>
          <w:rtl/>
        </w:rPr>
        <w:t>در این بیانیه</w:t>
      </w:r>
      <w:r w:rsidR="007B4087">
        <w:rPr>
          <w:rtl/>
        </w:rPr>
        <w:t xml:space="preserve">، </w:t>
      </w:r>
      <w:r w:rsidRPr="00853DCC">
        <w:rPr>
          <w:rtl/>
        </w:rPr>
        <w:t>پس از بیان یک مقدمه درباره لزوم نشر آن</w:t>
      </w:r>
      <w:r w:rsidR="007B4087">
        <w:rPr>
          <w:rtl/>
        </w:rPr>
        <w:t xml:space="preserve">، </w:t>
      </w:r>
      <w:r w:rsidRPr="00853DCC">
        <w:rPr>
          <w:rtl/>
        </w:rPr>
        <w:t>کوشش شده است تا سیر مبارزات مردم ایران</w:t>
      </w:r>
      <w:r w:rsidR="007B4087">
        <w:rPr>
          <w:rtl/>
        </w:rPr>
        <w:t xml:space="preserve">، </w:t>
      </w:r>
      <w:r w:rsidRPr="00853DCC">
        <w:rPr>
          <w:rtl/>
        </w:rPr>
        <w:t>پس از شهریور بیست بیان شده و این مسیر تا شکست نهضت خرداد 42 دنبال شود</w:t>
      </w:r>
      <w:r w:rsidR="007B4087">
        <w:rPr>
          <w:rtl/>
        </w:rPr>
        <w:t xml:space="preserve">. </w:t>
      </w:r>
      <w:r w:rsidRPr="00853DCC">
        <w:rPr>
          <w:rtl/>
        </w:rPr>
        <w:t>پس از آن تشکیل سازمان و مراحل مختلفی که بر آن گذشته و نیز</w:t>
      </w:r>
      <w:r w:rsidR="00FF522A">
        <w:rPr>
          <w:rtl/>
        </w:rPr>
        <w:t xml:space="preserve"> تلاش‌هایی </w:t>
      </w:r>
      <w:r w:rsidRPr="00853DCC">
        <w:rPr>
          <w:rtl/>
        </w:rPr>
        <w:t>که در جهت تدوین ایدئولوژی صورت گرفته</w:t>
      </w:r>
      <w:r w:rsidR="007B4087">
        <w:rPr>
          <w:rtl/>
        </w:rPr>
        <w:t xml:space="preserve">، </w:t>
      </w:r>
      <w:r w:rsidRPr="00853DCC">
        <w:rPr>
          <w:rtl/>
        </w:rPr>
        <w:t>گزارش شده است</w:t>
      </w:r>
      <w:r w:rsidR="007B4087">
        <w:rPr>
          <w:rtl/>
        </w:rPr>
        <w:t xml:space="preserve">. </w:t>
      </w:r>
      <w:r w:rsidRPr="00853DCC">
        <w:rPr>
          <w:rtl/>
        </w:rPr>
        <w:t>همزمان به بیان جریان فکر مذهبی پدید آمده در این دوره پرداخته شده است</w:t>
      </w:r>
      <w:r w:rsidR="007B4087">
        <w:rPr>
          <w:rtl/>
        </w:rPr>
        <w:t xml:space="preserve">. </w:t>
      </w:r>
      <w:r w:rsidRPr="00853DCC">
        <w:rPr>
          <w:rtl/>
        </w:rPr>
        <w:t>در تمامی موارد</w:t>
      </w:r>
      <w:r w:rsidR="007B4087">
        <w:rPr>
          <w:rtl/>
        </w:rPr>
        <w:t xml:space="preserve">، </w:t>
      </w:r>
      <w:r w:rsidRPr="00853DCC">
        <w:rPr>
          <w:rtl/>
        </w:rPr>
        <w:t>معیارهای تحلیل</w:t>
      </w:r>
      <w:r w:rsidR="007B4087">
        <w:rPr>
          <w:rtl/>
        </w:rPr>
        <w:t xml:space="preserve">، </w:t>
      </w:r>
      <w:r w:rsidRPr="00853DCC">
        <w:rPr>
          <w:rtl/>
        </w:rPr>
        <w:t>دقیقا بر مبنای اندیشه‌ها و تحلیل‌های مارکسیستی است</w:t>
      </w:r>
      <w:r w:rsidR="007B4087">
        <w:rPr>
          <w:rtl/>
        </w:rPr>
        <w:t xml:space="preserve">. </w:t>
      </w:r>
      <w:r w:rsidRPr="00853DCC">
        <w:rPr>
          <w:rtl/>
        </w:rPr>
        <w:t>بخش عمده‌ای از محتوای بیانیه</w:t>
      </w:r>
      <w:r w:rsidR="007B4087">
        <w:rPr>
          <w:rtl/>
        </w:rPr>
        <w:t xml:space="preserve">، </w:t>
      </w:r>
      <w:r w:rsidRPr="00853DCC">
        <w:rPr>
          <w:rtl/>
        </w:rPr>
        <w:t>تحلیل دوآلیسم موجود در تفکر سازمان و سرگردانی میان ماتریالیسم و ایده‌آلیسم است</w:t>
      </w:r>
      <w:r w:rsidR="007B4087">
        <w:rPr>
          <w:rtl/>
        </w:rPr>
        <w:t xml:space="preserve">. </w:t>
      </w:r>
      <w:r w:rsidR="00921D9B">
        <w:rPr>
          <w:rtl/>
        </w:rPr>
        <w:t xml:space="preserve">اینکه </w:t>
      </w:r>
      <w:r w:rsidRPr="00853DCC">
        <w:rPr>
          <w:rtl/>
        </w:rPr>
        <w:t>تفاوت اسلام مجاهدین با اسلام رایج و سنتی در چه اصولی بوده</w:t>
      </w:r>
      <w:r w:rsidR="007B4087">
        <w:rPr>
          <w:rtl/>
        </w:rPr>
        <w:t xml:space="preserve">، </w:t>
      </w:r>
      <w:r w:rsidRPr="00853DCC">
        <w:rPr>
          <w:rtl/>
        </w:rPr>
        <w:t>ضمن موارد مختلف شرح و بسط داده شده است</w:t>
      </w:r>
      <w:r w:rsidR="007B4087">
        <w:rPr>
          <w:rtl/>
        </w:rPr>
        <w:t xml:space="preserve">. </w:t>
      </w:r>
      <w:r w:rsidRPr="00853DCC">
        <w:rPr>
          <w:rtl/>
        </w:rPr>
        <w:t>در ادامه</w:t>
      </w:r>
      <w:r w:rsidR="007B4087">
        <w:rPr>
          <w:rtl/>
        </w:rPr>
        <w:t xml:space="preserve">، </w:t>
      </w:r>
      <w:r w:rsidRPr="00853DCC">
        <w:rPr>
          <w:rtl/>
        </w:rPr>
        <w:t>از فعالیت‌های جدید ایدئولوژیک که از سال 47 به بعد آغاز شده</w:t>
      </w:r>
      <w:r w:rsidR="007B4087">
        <w:rPr>
          <w:rtl/>
        </w:rPr>
        <w:t xml:space="preserve">، </w:t>
      </w:r>
      <w:r w:rsidRPr="00853DCC">
        <w:rPr>
          <w:rtl/>
        </w:rPr>
        <w:t>سخن</w:t>
      </w:r>
      <w:r w:rsidR="00335D80" w:rsidRPr="00853DCC">
        <w:rPr>
          <w:rtl/>
        </w:rPr>
        <w:t xml:space="preserve"> به میان آمده و کوشش شده است</w:t>
      </w:r>
      <w:r w:rsidRPr="00853DCC">
        <w:rPr>
          <w:rtl/>
        </w:rPr>
        <w:t xml:space="preserve"> تا نشان داده شود که به رغم همۀ</w:t>
      </w:r>
      <w:r w:rsidR="00FF522A">
        <w:rPr>
          <w:rtl/>
        </w:rPr>
        <w:t xml:space="preserve"> تلاش‌هایی </w:t>
      </w:r>
      <w:r w:rsidRPr="00853DCC">
        <w:rPr>
          <w:rtl/>
        </w:rPr>
        <w:t>که روی قرآن و نهج البلاغه صورت می‌گرفته</w:t>
      </w:r>
      <w:r w:rsidR="007B4087">
        <w:rPr>
          <w:rtl/>
        </w:rPr>
        <w:t>،</w:t>
      </w:r>
      <w:r w:rsidR="00060C89">
        <w:rPr>
          <w:rtl/>
        </w:rPr>
        <w:t xml:space="preserve"> قالب‌های </w:t>
      </w:r>
      <w:r w:rsidRPr="00853DCC">
        <w:rPr>
          <w:rtl/>
        </w:rPr>
        <w:t>اصلی کار</w:t>
      </w:r>
      <w:r w:rsidR="007B4087">
        <w:rPr>
          <w:rtl/>
        </w:rPr>
        <w:t xml:space="preserve">، </w:t>
      </w:r>
      <w:r w:rsidRPr="00853DCC">
        <w:rPr>
          <w:rtl/>
        </w:rPr>
        <w:t>براساس اندیشه‌های مارکسیستی بوده است</w:t>
      </w:r>
      <w:r w:rsidR="007B4087">
        <w:rPr>
          <w:rtl/>
        </w:rPr>
        <w:t xml:space="preserve">. </w:t>
      </w:r>
      <w:r w:rsidRPr="00853DCC">
        <w:rPr>
          <w:rtl/>
        </w:rPr>
        <w:t>اشکال ک</w:t>
      </w:r>
      <w:r w:rsidR="003F1E3D">
        <w:rPr>
          <w:rtl/>
        </w:rPr>
        <w:t>ار هم درست همین بوده است که جهت</w:t>
      </w:r>
      <w:r w:rsidR="003F1E3D">
        <w:rPr>
          <w:rFonts w:hint="cs"/>
          <w:rtl/>
        </w:rPr>
        <w:t>‌</w:t>
      </w:r>
      <w:r w:rsidRPr="00853DCC">
        <w:rPr>
          <w:rtl/>
        </w:rPr>
        <w:t>گیری فکری اولا</w:t>
      </w:r>
      <w:r w:rsidR="00335D80" w:rsidRPr="00853DCC">
        <w:rPr>
          <w:rFonts w:hint="cs"/>
          <w:rtl/>
        </w:rPr>
        <w:t>ً</w:t>
      </w:r>
      <w:r w:rsidRPr="00853DCC">
        <w:rPr>
          <w:rtl/>
        </w:rPr>
        <w:t xml:space="preserve"> به دلیل آشنایی ناکافی سازمان با مارکسیسم و ثانیا</w:t>
      </w:r>
      <w:r w:rsidR="00335D80" w:rsidRPr="00853DCC">
        <w:rPr>
          <w:rFonts w:hint="cs"/>
          <w:rtl/>
        </w:rPr>
        <w:t>ً</w:t>
      </w:r>
      <w:r w:rsidRPr="00853DCC">
        <w:rPr>
          <w:rtl/>
        </w:rPr>
        <w:t xml:space="preserve"> به دلیل وجود همین دوآلیسم</w:t>
      </w:r>
      <w:r w:rsidR="007B4087">
        <w:rPr>
          <w:rtl/>
        </w:rPr>
        <w:t xml:space="preserve">، </w:t>
      </w:r>
      <w:r w:rsidRPr="00853DCC">
        <w:rPr>
          <w:rtl/>
        </w:rPr>
        <w:t>ناقص بوده و توان تحلیل کامل را نداشته است</w:t>
      </w:r>
      <w:r w:rsidR="007B4087">
        <w:rPr>
          <w:rtl/>
        </w:rPr>
        <w:t xml:space="preserve">. </w:t>
      </w:r>
      <w:r w:rsidRPr="00853DCC">
        <w:rPr>
          <w:rtl/>
        </w:rPr>
        <w:t>جهت گیری مطالعاتی</w:t>
      </w:r>
      <w:r w:rsidR="007B4087">
        <w:rPr>
          <w:rtl/>
        </w:rPr>
        <w:t xml:space="preserve">، </w:t>
      </w:r>
      <w:r w:rsidRPr="00853DCC">
        <w:rPr>
          <w:rtl/>
        </w:rPr>
        <w:t>به موازت گذر زمان</w:t>
      </w:r>
      <w:r w:rsidR="007B4087">
        <w:rPr>
          <w:rtl/>
        </w:rPr>
        <w:t xml:space="preserve">، </w:t>
      </w:r>
      <w:r w:rsidRPr="00853DCC">
        <w:rPr>
          <w:rtl/>
        </w:rPr>
        <w:t>هرچه بیشتر به سمت آموزه‌های مارکسیستی سوق داده می‌شده و در عین حال</w:t>
      </w:r>
      <w:r w:rsidR="007B4087">
        <w:rPr>
          <w:rtl/>
        </w:rPr>
        <w:t xml:space="preserve">، </w:t>
      </w:r>
      <w:r w:rsidRPr="00853DCC">
        <w:rPr>
          <w:rtl/>
        </w:rPr>
        <w:t>مقاومت</w:t>
      </w:r>
      <w:r w:rsidR="00227AB2">
        <w:rPr>
          <w:rtl/>
        </w:rPr>
        <w:t xml:space="preserve">‌هایی </w:t>
      </w:r>
      <w:r w:rsidRPr="00853DCC">
        <w:rPr>
          <w:rtl/>
        </w:rPr>
        <w:t>هم در سازمان بر ضد آن صورت می‌گرفته است</w:t>
      </w:r>
      <w:r w:rsidR="007B4087">
        <w:rPr>
          <w:rtl/>
        </w:rPr>
        <w:t xml:space="preserve">. </w:t>
      </w:r>
      <w:r w:rsidRPr="00853DCC">
        <w:rPr>
          <w:rtl/>
        </w:rPr>
        <w:t>در یک مورد در اشاره به برنامه‌های آموزشی سازمان در این دوره و تناقضات ایدئولوژیک موجود در آن</w:t>
      </w:r>
      <w:r w:rsidR="007B4087">
        <w:rPr>
          <w:rFonts w:hint="cs"/>
          <w:rtl/>
        </w:rPr>
        <w:t xml:space="preserve">، </w:t>
      </w:r>
      <w:r w:rsidRPr="00853DCC">
        <w:rPr>
          <w:rtl/>
        </w:rPr>
        <w:t>چنین</w:t>
      </w:r>
      <w:r w:rsidR="00335D80" w:rsidRPr="00853DCC">
        <w:rPr>
          <w:rFonts w:hint="cs"/>
          <w:rtl/>
        </w:rPr>
        <w:t xml:space="preserve"> آمده</w:t>
      </w:r>
      <w:r w:rsidRPr="00853DCC">
        <w:rPr>
          <w:rtl/>
        </w:rPr>
        <w:t xml:space="preserve"> است: «به این ترتیب</w:t>
      </w:r>
      <w:r w:rsidR="007B4087">
        <w:rPr>
          <w:rtl/>
        </w:rPr>
        <w:t xml:space="preserve">، </w:t>
      </w:r>
      <w:r w:rsidRPr="00853DCC">
        <w:rPr>
          <w:rtl/>
        </w:rPr>
        <w:t>به موازات گسترش مطالعات مارکسیستی ـ لنینیستی در سازمان ما</w:t>
      </w:r>
      <w:r w:rsidR="007B4087">
        <w:rPr>
          <w:rtl/>
        </w:rPr>
        <w:t xml:space="preserve">، </w:t>
      </w:r>
      <w:r w:rsidRPr="00853DCC">
        <w:rPr>
          <w:rtl/>
        </w:rPr>
        <w:t>اقدامات تدافعی علیه آن توسط خیل مقالات</w:t>
      </w:r>
      <w:r w:rsidR="007B4087">
        <w:rPr>
          <w:rtl/>
        </w:rPr>
        <w:t>،</w:t>
      </w:r>
      <w:r w:rsidR="00153F93">
        <w:rPr>
          <w:rtl/>
        </w:rPr>
        <w:t xml:space="preserve"> بحث‌ها </w:t>
      </w:r>
      <w:r w:rsidRPr="00853DCC">
        <w:rPr>
          <w:rtl/>
        </w:rPr>
        <w:t>و نظرات مطنطن ایده آلیستی آغاز شد</w:t>
      </w:r>
      <w:r w:rsidR="007B4087">
        <w:rPr>
          <w:rtl/>
        </w:rPr>
        <w:t xml:space="preserve">. </w:t>
      </w:r>
      <w:r w:rsidRPr="00853DCC">
        <w:rPr>
          <w:rtl/>
        </w:rPr>
        <w:t>دوباره یک</w:t>
      </w:r>
      <w:r w:rsidR="00024B18" w:rsidRPr="00853DCC">
        <w:rPr>
          <w:rtl/>
        </w:rPr>
        <w:t xml:space="preserve"> برنامۀ جدید </w:t>
      </w:r>
      <w:r w:rsidR="00024B18" w:rsidRPr="00853DCC">
        <w:rPr>
          <w:rFonts w:hint="cs"/>
          <w:rtl/>
        </w:rPr>
        <w:t>(</w:t>
      </w:r>
      <w:r w:rsidRPr="00853DCC">
        <w:rPr>
          <w:rtl/>
        </w:rPr>
        <w:t>بررسی و</w:t>
      </w:r>
      <w:r w:rsidR="00024B18" w:rsidRPr="00853DCC">
        <w:rPr>
          <w:rtl/>
        </w:rPr>
        <w:t xml:space="preserve"> تدوین ایدئولوژی انقلابی اسلامی</w:t>
      </w:r>
      <w:r w:rsidR="00024B18" w:rsidRPr="00853DCC">
        <w:rPr>
          <w:rFonts w:hint="cs"/>
          <w:rtl/>
        </w:rPr>
        <w:t>)</w:t>
      </w:r>
      <w:r w:rsidRPr="00853DCC">
        <w:rPr>
          <w:rtl/>
        </w:rPr>
        <w:t xml:space="preserve"> </w:t>
      </w:r>
      <w:r w:rsidR="003F1E3D">
        <w:rPr>
          <w:rtl/>
        </w:rPr>
        <w:t>طرح</w:t>
      </w:r>
      <w:r w:rsidR="003F1E3D">
        <w:rPr>
          <w:rFonts w:hint="cs"/>
          <w:rtl/>
        </w:rPr>
        <w:t>‌</w:t>
      </w:r>
      <w:r w:rsidRPr="00853DCC">
        <w:rPr>
          <w:rtl/>
        </w:rPr>
        <w:t>ریزی شد و مجددا</w:t>
      </w:r>
      <w:r w:rsidR="00942D88" w:rsidRPr="00853DCC">
        <w:rPr>
          <w:rFonts w:hint="cs"/>
          <w:rtl/>
        </w:rPr>
        <w:t>ً</w:t>
      </w:r>
      <w:r w:rsidRPr="00853DCC">
        <w:rPr>
          <w:rtl/>
        </w:rPr>
        <w:t xml:space="preserve"> مطالعات حجیمی دربارۀ تاریخ اسلام</w:t>
      </w:r>
      <w:r w:rsidR="007B4087">
        <w:rPr>
          <w:rtl/>
        </w:rPr>
        <w:t xml:space="preserve">، </w:t>
      </w:r>
      <w:r w:rsidRPr="00853DCC">
        <w:rPr>
          <w:rtl/>
        </w:rPr>
        <w:t>دربارۀ محتوای ایدئولوژیک مبارزات گذشته و مخصوصا مبارزاتی که تحت عنوان ایدئولوژی اسلام (تشیع) توجیه می‌شوند (مبارزات تشیع علویان</w:t>
      </w:r>
      <w:r w:rsidR="007B4087">
        <w:rPr>
          <w:rtl/>
        </w:rPr>
        <w:t>.</w:t>
      </w:r>
      <w:r w:rsidR="00FA6AEB">
        <w:rPr>
          <w:rtl/>
        </w:rPr>
        <w:t>.</w:t>
      </w:r>
      <w:r w:rsidR="007B4087">
        <w:rPr>
          <w:rtl/>
        </w:rPr>
        <w:t xml:space="preserve">. </w:t>
      </w:r>
      <w:r w:rsidRPr="00853DCC">
        <w:rPr>
          <w:rtl/>
        </w:rPr>
        <w:t>سربداران</w:t>
      </w:r>
      <w:r w:rsidR="007B4087">
        <w:rPr>
          <w:rtl/>
        </w:rPr>
        <w:t xml:space="preserve">، </w:t>
      </w:r>
      <w:r w:rsidRPr="00853DCC">
        <w:rPr>
          <w:rtl/>
        </w:rPr>
        <w:t>نهضت مشروطه</w:t>
      </w:r>
      <w:r w:rsidR="007B4087">
        <w:rPr>
          <w:rtl/>
        </w:rPr>
        <w:t xml:space="preserve">، </w:t>
      </w:r>
      <w:r w:rsidRPr="00853DCC">
        <w:rPr>
          <w:rtl/>
        </w:rPr>
        <w:t>جنگل و</w:t>
      </w:r>
      <w:r w:rsidR="00FA6AEB">
        <w:rPr>
          <w:rtl/>
        </w:rPr>
        <w:t>.</w:t>
      </w:r>
      <w:r w:rsidR="007B4087">
        <w:rPr>
          <w:rtl/>
        </w:rPr>
        <w:t>.</w:t>
      </w:r>
      <w:r w:rsidR="00FA6AEB">
        <w:rPr>
          <w:rtl/>
        </w:rPr>
        <w:t xml:space="preserve">. </w:t>
      </w:r>
      <w:r w:rsidRPr="00853DCC">
        <w:rPr>
          <w:rtl/>
        </w:rPr>
        <w:t>که همه جا مذهب ظاهرا نقش قابل اه</w:t>
      </w:r>
      <w:r w:rsidR="003F1E3D">
        <w:rPr>
          <w:rtl/>
        </w:rPr>
        <w:t>میتی داشت</w:t>
      </w:r>
      <w:r w:rsidRPr="00853DCC">
        <w:rPr>
          <w:rtl/>
        </w:rPr>
        <w:t>) و همچنین بررسی درباره معنای آیات قرآن و درک مفاه</w:t>
      </w:r>
      <w:r w:rsidR="00942D88" w:rsidRPr="00853DCC">
        <w:rPr>
          <w:rFonts w:hint="cs"/>
          <w:rtl/>
        </w:rPr>
        <w:t>ی</w:t>
      </w:r>
      <w:r w:rsidR="00942D88" w:rsidRPr="00853DCC">
        <w:rPr>
          <w:rtl/>
        </w:rPr>
        <w:t>م</w:t>
      </w:r>
      <w:r w:rsidRPr="00853DCC">
        <w:rPr>
          <w:rtl/>
        </w:rPr>
        <w:t xml:space="preserve"> دینامیک آن</w:t>
      </w:r>
      <w:r w:rsidR="007B4087">
        <w:rPr>
          <w:rtl/>
        </w:rPr>
        <w:t xml:space="preserve">، </w:t>
      </w:r>
      <w:r w:rsidRPr="00853DCC">
        <w:rPr>
          <w:rtl/>
        </w:rPr>
        <w:t>تدوین تفاسیر و کار شدید روی نهج البلاغه و سایر متون معتبر اسلامی در دستور قرار گرفت</w:t>
      </w:r>
      <w:r w:rsidR="007B4087">
        <w:rPr>
          <w:rtl/>
        </w:rPr>
        <w:t xml:space="preserve">. </w:t>
      </w:r>
      <w:r w:rsidRPr="00853DCC">
        <w:rPr>
          <w:rtl/>
        </w:rPr>
        <w:t>در کنار این مطالعات البته آموزش برخی از متون مارکسیستی نیز در دستور بود و از این نظر که مقدمتا</w:t>
      </w:r>
      <w:r w:rsidR="00942D88" w:rsidRPr="00853DCC">
        <w:rPr>
          <w:rFonts w:hint="cs"/>
          <w:rtl/>
        </w:rPr>
        <w:t>ً</w:t>
      </w:r>
      <w:r w:rsidRPr="00853DCC">
        <w:rPr>
          <w:rtl/>
        </w:rPr>
        <w:t xml:space="preserve"> م</w:t>
      </w:r>
      <w:r w:rsidR="00024B18" w:rsidRPr="00853DCC">
        <w:rPr>
          <w:rtl/>
        </w:rPr>
        <w:t>عتقد بودیم اسلام نه تنها با دست</w:t>
      </w:r>
      <w:r w:rsidR="00024B18" w:rsidRPr="00853DCC">
        <w:rPr>
          <w:rFonts w:hint="cs"/>
          <w:rtl/>
        </w:rPr>
        <w:t>‌</w:t>
      </w:r>
      <w:r w:rsidRPr="00853DCC">
        <w:rPr>
          <w:rtl/>
        </w:rPr>
        <w:t>آوردهای علمی و تجربی بشر مباینتی ندارد بلکه آنگاه اسلام حقیقی و انقلابی فهمیده</w:t>
      </w:r>
      <w:r w:rsidR="00060C89">
        <w:rPr>
          <w:rtl/>
        </w:rPr>
        <w:t xml:space="preserve"> می‌شود </w:t>
      </w:r>
      <w:r w:rsidRPr="00853DCC">
        <w:rPr>
          <w:rtl/>
        </w:rPr>
        <w:t>که به دانش زمان و در این زمینه به دانش شناخت و تغییر اجتماع (مارکسیسم ـ لنینیسم) مسلح باش</w:t>
      </w:r>
      <w:r w:rsidR="00024B18" w:rsidRPr="00853DCC">
        <w:rPr>
          <w:rtl/>
        </w:rPr>
        <w:t>یم</w:t>
      </w:r>
      <w:r w:rsidR="007B4087">
        <w:rPr>
          <w:rFonts w:hint="cs"/>
          <w:rtl/>
        </w:rPr>
        <w:t xml:space="preserve">. </w:t>
      </w:r>
      <w:r w:rsidRPr="00853DCC">
        <w:rPr>
          <w:rtl/>
        </w:rPr>
        <w:t>حاصل این برنامه‌ها که بیش از یک سال کار عمده گروه مصروف آن شد</w:t>
      </w:r>
      <w:r w:rsidR="007B4087">
        <w:rPr>
          <w:rtl/>
        </w:rPr>
        <w:t xml:space="preserve">، </w:t>
      </w:r>
      <w:r w:rsidRPr="00853DCC">
        <w:rPr>
          <w:rtl/>
        </w:rPr>
        <w:t>یک دوره کتب و مقالات ایدئولوژیک بود که به طور اساسی در سه قسمت کتاب شناخت</w:t>
      </w:r>
      <w:r w:rsidR="007B4087">
        <w:rPr>
          <w:rtl/>
        </w:rPr>
        <w:t xml:space="preserve">، </w:t>
      </w:r>
      <w:r w:rsidRPr="00853DCC">
        <w:rPr>
          <w:rtl/>
        </w:rPr>
        <w:t>جزوۀ تکامل و راه انبیاء مشخص می‌شد</w:t>
      </w:r>
      <w:r w:rsidR="007B4087">
        <w:rPr>
          <w:rtl/>
        </w:rPr>
        <w:t xml:space="preserve">. </w:t>
      </w:r>
      <w:r w:rsidRPr="00853DCC">
        <w:rPr>
          <w:rtl/>
        </w:rPr>
        <w:t>در کتاب «شناخت» از اص</w:t>
      </w:r>
      <w:r w:rsidR="00024B18" w:rsidRPr="00853DCC">
        <w:rPr>
          <w:rtl/>
        </w:rPr>
        <w:t xml:space="preserve">ول شناسایی دینامیک و روش تحلیل </w:t>
      </w:r>
      <w:r w:rsidRPr="00853DCC">
        <w:rPr>
          <w:rtl/>
        </w:rPr>
        <w:t>رئالیستی قضایا بحث می‌شد</w:t>
      </w:r>
      <w:r w:rsidR="007B4087">
        <w:rPr>
          <w:rtl/>
        </w:rPr>
        <w:t xml:space="preserve">. </w:t>
      </w:r>
      <w:r w:rsidRPr="00853DCC">
        <w:rPr>
          <w:rtl/>
        </w:rPr>
        <w:t>جزوۀ تکامل درباره قانون تکامل و انطباق آن با نظرات اصیل مذهبی و همچنین خصوص</w:t>
      </w:r>
      <w:r w:rsidR="00541890">
        <w:rPr>
          <w:rtl/>
        </w:rPr>
        <w:t>یات ویژه انسان صحبت می‌کرد؛ و «</w:t>
      </w:r>
      <w:r w:rsidRPr="00853DCC">
        <w:rPr>
          <w:rtl/>
        </w:rPr>
        <w:t>راه انبیاء»</w:t>
      </w:r>
      <w:r w:rsidR="00942D88" w:rsidRPr="00853DCC">
        <w:rPr>
          <w:rFonts w:hint="cs"/>
          <w:rtl/>
        </w:rPr>
        <w:t xml:space="preserve"> </w:t>
      </w:r>
      <w:r w:rsidR="00942D88" w:rsidRPr="00853DCC">
        <w:rPr>
          <w:rtl/>
        </w:rPr>
        <w:t>می</w:t>
      </w:r>
      <w:r w:rsidR="00942D88" w:rsidRPr="00853DCC">
        <w:rPr>
          <w:rFonts w:hint="cs"/>
          <w:rtl/>
        </w:rPr>
        <w:t>‌</w:t>
      </w:r>
      <w:r w:rsidRPr="00853DCC">
        <w:rPr>
          <w:rtl/>
        </w:rPr>
        <w:t>خواست ثابت کند که راه بشر (یعنی علم و حتی فلسفه علمی) نه تنها تضادی با راه انبیاء و مضمون و محتوای رسالت و عقاید</w:t>
      </w:r>
      <w:r w:rsidR="00016EE7">
        <w:rPr>
          <w:rtl/>
        </w:rPr>
        <w:t xml:space="preserve"> آن‌ها </w:t>
      </w:r>
      <w:r w:rsidRPr="00853DCC">
        <w:rPr>
          <w:rtl/>
        </w:rPr>
        <w:t>ندارد و نه تنها راه پر پیچ و خم شناخت و معرفت بشری از راه انبیاء دور</w:t>
      </w:r>
      <w:r w:rsidR="00961BDF">
        <w:rPr>
          <w:rtl/>
        </w:rPr>
        <w:t xml:space="preserve"> نمی‌</w:t>
      </w:r>
      <w:r w:rsidRPr="00853DCC">
        <w:rPr>
          <w:rtl/>
        </w:rPr>
        <w:t>شود</w:t>
      </w:r>
      <w:r w:rsidR="007B4087">
        <w:rPr>
          <w:rtl/>
        </w:rPr>
        <w:t xml:space="preserve">، </w:t>
      </w:r>
      <w:r w:rsidRPr="00853DCC">
        <w:rPr>
          <w:rtl/>
        </w:rPr>
        <w:t>بلکه بشر</w:t>
      </w:r>
      <w:r w:rsidR="007B4087">
        <w:rPr>
          <w:rtl/>
        </w:rPr>
        <w:t xml:space="preserve">، </w:t>
      </w:r>
      <w:r w:rsidRPr="00853DCC">
        <w:rPr>
          <w:rtl/>
        </w:rPr>
        <w:t>در سر انجام</w:t>
      </w:r>
      <w:r w:rsidR="00153F93">
        <w:rPr>
          <w:rtl/>
        </w:rPr>
        <w:t xml:space="preserve"> کوشش‌های </w:t>
      </w:r>
      <w:r w:rsidRPr="00853DCC">
        <w:rPr>
          <w:rtl/>
        </w:rPr>
        <w:t>خود بالاخره در نقطه بسیار والایی با راه انبیاء تلاقی خواهد کرد و بر آن منطبق خواهد شد</w:t>
      </w:r>
      <w:r w:rsidR="001A6BA9">
        <w:rPr>
          <w:rtl/>
        </w:rPr>
        <w:t>.</w:t>
      </w:r>
      <w:r w:rsidRPr="00853DCC">
        <w:rPr>
          <w:rtl/>
        </w:rPr>
        <w:t>»</w:t>
      </w:r>
    </w:p>
    <w:p w:rsidR="00550818" w:rsidRPr="00853DCC" w:rsidRDefault="00550818" w:rsidP="001970D5">
      <w:pPr>
        <w:pStyle w:val="a"/>
        <w:rPr>
          <w:rtl/>
        </w:rPr>
      </w:pPr>
      <w:r w:rsidRPr="00853DCC">
        <w:rPr>
          <w:rtl/>
        </w:rPr>
        <w:t>نویسندۀ بیانیه می‌افزاید: «مارکسیسم از نظر ما (در آن موقع) دارای دو قسمت بود</w:t>
      </w:r>
      <w:r w:rsidR="007B4087">
        <w:rPr>
          <w:rtl/>
        </w:rPr>
        <w:t xml:space="preserve">. </w:t>
      </w:r>
      <w:r w:rsidRPr="00853DCC">
        <w:rPr>
          <w:rtl/>
        </w:rPr>
        <w:t>یک قسمت پایۀ فلسفی</w:t>
      </w:r>
      <w:r w:rsidR="008F63F0">
        <w:rPr>
          <w:rtl/>
        </w:rPr>
        <w:t xml:space="preserve"> آنکه </w:t>
      </w:r>
      <w:r w:rsidRPr="00853DCC">
        <w:rPr>
          <w:rtl/>
        </w:rPr>
        <w:t>براساس ماتریالیسم قرار داشت و قسمت دیگرش تجربیات سیاسی</w:t>
      </w:r>
      <w:r w:rsidR="007B4087">
        <w:rPr>
          <w:rtl/>
        </w:rPr>
        <w:t xml:space="preserve">، </w:t>
      </w:r>
      <w:r w:rsidRPr="00853DCC">
        <w:rPr>
          <w:rtl/>
        </w:rPr>
        <w:t>اجتماعی و عملی</w:t>
      </w:r>
      <w:r w:rsidR="008F63F0">
        <w:rPr>
          <w:rtl/>
        </w:rPr>
        <w:t xml:space="preserve"> آنکه </w:t>
      </w:r>
      <w:r w:rsidRPr="00853DCC">
        <w:rPr>
          <w:rtl/>
        </w:rPr>
        <w:t>ما آن را حاصل شرکت در یک پروسه طولانی مبارزه توده‌ها و رهبری مبارزات طبقاتی در یک صد سال اخیر می‌دانستیم</w:t>
      </w:r>
      <w:r w:rsidR="007B4087">
        <w:rPr>
          <w:rFonts w:hint="cs"/>
          <w:rtl/>
        </w:rPr>
        <w:t xml:space="preserve">. </w:t>
      </w:r>
      <w:r w:rsidRPr="00853DCC">
        <w:rPr>
          <w:rtl/>
        </w:rPr>
        <w:t>بدین ترتیب ما ناآگاهانه</w:t>
      </w:r>
      <w:r w:rsidR="007B4087">
        <w:rPr>
          <w:rtl/>
        </w:rPr>
        <w:t xml:space="preserve">، </w:t>
      </w:r>
      <w:r w:rsidRPr="00853DCC">
        <w:rPr>
          <w:rtl/>
        </w:rPr>
        <w:t>مارکسیسم را تکه پاره می‌کردیم و تصور می‌کردیم که پذیرش و درک مفاهیم سیاسی ـ اجتماعی ـ تجربی مارکسیسم و همچنین قبول و درک دیالکتیک به عنوان اسلوب شناخت علمی</w:t>
      </w:r>
      <w:r w:rsidR="007B4087">
        <w:rPr>
          <w:rtl/>
        </w:rPr>
        <w:t xml:space="preserve">، </w:t>
      </w:r>
      <w:r w:rsidRPr="00853DCC">
        <w:rPr>
          <w:rtl/>
        </w:rPr>
        <w:t>بدون اعتقاد عمیق به مبانی ماتریالیسم</w:t>
      </w:r>
      <w:r w:rsidR="007B4087">
        <w:rPr>
          <w:rFonts w:hint="cs"/>
          <w:rtl/>
        </w:rPr>
        <w:t xml:space="preserve">، </w:t>
      </w:r>
      <w:r w:rsidRPr="00853DCC">
        <w:rPr>
          <w:rtl/>
        </w:rPr>
        <w:t>امکان پذیر است</w:t>
      </w:r>
      <w:r w:rsidR="001A6BA9">
        <w:rPr>
          <w:rtl/>
        </w:rPr>
        <w:t>.</w:t>
      </w:r>
      <w:r w:rsidRPr="00853DCC">
        <w:rPr>
          <w:rtl/>
        </w:rPr>
        <w:t>»</w:t>
      </w:r>
    </w:p>
    <w:p w:rsidR="00550818" w:rsidRPr="00853DCC" w:rsidRDefault="00550818" w:rsidP="00016EE7">
      <w:pPr>
        <w:pStyle w:val="a"/>
        <w:rPr>
          <w:rtl/>
        </w:rPr>
      </w:pPr>
      <w:r w:rsidRPr="00853DCC">
        <w:rPr>
          <w:rtl/>
        </w:rPr>
        <w:t>در ادامه از تنافی میان ایمان و اعتقاد به وحی از یک طرف و پذیرش تحول علمی جامعه براساس نگاه به ابزار و مناسبات تولید از سوی دیگر</w:t>
      </w:r>
      <w:r w:rsidR="007B4087">
        <w:rPr>
          <w:rtl/>
        </w:rPr>
        <w:t xml:space="preserve">، </w:t>
      </w:r>
      <w:r w:rsidRPr="00853DCC">
        <w:rPr>
          <w:rtl/>
        </w:rPr>
        <w:t>بر تضاد میان درک علمی و ایمان وحی تکیه کرده و مارکسیسم را به عنوان فلسفۀ علمی</w:t>
      </w:r>
      <w:r w:rsidR="007B4087">
        <w:rPr>
          <w:rtl/>
        </w:rPr>
        <w:t xml:space="preserve">، </w:t>
      </w:r>
      <w:r w:rsidRPr="00853DCC">
        <w:rPr>
          <w:rtl/>
        </w:rPr>
        <w:t>دقیقا مساوق علم تجربی گرفته است</w:t>
      </w:r>
      <w:r w:rsidR="007B4087">
        <w:rPr>
          <w:rtl/>
        </w:rPr>
        <w:t xml:space="preserve">. </w:t>
      </w:r>
      <w:r w:rsidRPr="00853DCC">
        <w:rPr>
          <w:rtl/>
        </w:rPr>
        <w:t>پس از آن با تبختر</w:t>
      </w:r>
      <w:r w:rsidR="007B4087">
        <w:rPr>
          <w:rtl/>
        </w:rPr>
        <w:t xml:space="preserve">، </w:t>
      </w:r>
      <w:r w:rsidRPr="00853DCC">
        <w:rPr>
          <w:rtl/>
        </w:rPr>
        <w:t>به جای تضاد دین با مارکسیسم</w:t>
      </w:r>
      <w:r w:rsidR="007B4087">
        <w:rPr>
          <w:rtl/>
        </w:rPr>
        <w:t xml:space="preserve">، </w:t>
      </w:r>
      <w:r w:rsidRPr="00853DCC">
        <w:rPr>
          <w:rtl/>
        </w:rPr>
        <w:t>تضاد دین و علم را مطرح کرده و می‌نویسد: «جالب توجه در اینجا</w:t>
      </w:r>
      <w:r w:rsidR="00024B18" w:rsidRPr="00853DCC">
        <w:rPr>
          <w:rFonts w:hint="cs"/>
          <w:rtl/>
        </w:rPr>
        <w:t xml:space="preserve"> این</w:t>
      </w:r>
      <w:r w:rsidRPr="00853DCC">
        <w:rPr>
          <w:rtl/>
        </w:rPr>
        <w:t xml:space="preserve"> بود که ما برای اینکه درک علمی تاریخ را با نقش انبیاء تلفیق کنیم و عدم تناقض این دو را بپوشانیم و یا</w:t>
      </w:r>
      <w:r w:rsidR="00024B18" w:rsidRPr="00853DCC">
        <w:rPr>
          <w:rFonts w:hint="cs"/>
          <w:rtl/>
        </w:rPr>
        <w:t xml:space="preserve"> </w:t>
      </w:r>
      <w:r w:rsidR="00024B18" w:rsidRPr="00853DCC">
        <w:rPr>
          <w:rtl/>
        </w:rPr>
        <w:t>به بیان دیگر برای این</w:t>
      </w:r>
      <w:r w:rsidRPr="00853DCC">
        <w:rPr>
          <w:rtl/>
        </w:rPr>
        <w:t xml:space="preserve">که درک علمی تاریخ را </w:t>
      </w:r>
      <w:r w:rsidR="00024B18" w:rsidRPr="00853DCC">
        <w:rPr>
          <w:rFonts w:hint="cs"/>
          <w:rtl/>
        </w:rPr>
        <w:t>ا</w:t>
      </w:r>
      <w:r w:rsidRPr="00853DCC">
        <w:rPr>
          <w:rtl/>
        </w:rPr>
        <w:t>ز دل مذهب بیرون بیاوریم</w:t>
      </w:r>
      <w:r w:rsidR="007B4087">
        <w:rPr>
          <w:rtl/>
        </w:rPr>
        <w:t xml:space="preserve">، </w:t>
      </w:r>
      <w:r w:rsidRPr="00853DCC">
        <w:rPr>
          <w:rtl/>
        </w:rPr>
        <w:t>مجبور بودیم مارکسیسم را به عنوان عصایی در دست مذهب قرار دهیم</w:t>
      </w:r>
      <w:r w:rsidR="007B4087">
        <w:rPr>
          <w:rtl/>
        </w:rPr>
        <w:t xml:space="preserve">. </w:t>
      </w:r>
      <w:r w:rsidRPr="00853DCC">
        <w:rPr>
          <w:rtl/>
        </w:rPr>
        <w:t>لنگی‌ها و نارسایی‌های آن را جاب</w:t>
      </w:r>
      <w:r w:rsidR="00024B18" w:rsidRPr="00853DCC">
        <w:rPr>
          <w:rFonts w:hint="cs"/>
          <w:rtl/>
        </w:rPr>
        <w:t>ه‌</w:t>
      </w:r>
      <w:r w:rsidRPr="00853DCC">
        <w:rPr>
          <w:rtl/>
        </w:rPr>
        <w:t>جا با تعبیرات و تفسیرات مارکسیستی منتها در پوشش و قالب آیات و احکام</w:t>
      </w:r>
      <w:r w:rsidR="007B4087">
        <w:rPr>
          <w:rFonts w:hint="cs"/>
          <w:rtl/>
        </w:rPr>
        <w:t xml:space="preserve">، </w:t>
      </w:r>
      <w:r w:rsidRPr="00853DCC">
        <w:rPr>
          <w:rtl/>
        </w:rPr>
        <w:t>جبران کنیم1 و آن وقت نتیجه بگیریم که ایدئولوژی و تفکری که محصول شرایط تاریخی</w:t>
      </w:r>
      <w:r w:rsidR="007B4087">
        <w:rPr>
          <w:rtl/>
        </w:rPr>
        <w:t xml:space="preserve">، </w:t>
      </w:r>
      <w:r w:rsidRPr="00853DCC">
        <w:rPr>
          <w:rtl/>
        </w:rPr>
        <w:t>اجتماعی و اقتصادی هزار و سیصد سال قبل است</w:t>
      </w:r>
      <w:r w:rsidR="007B4087">
        <w:rPr>
          <w:rtl/>
        </w:rPr>
        <w:t xml:space="preserve">، </w:t>
      </w:r>
      <w:r w:rsidRPr="00853DCC">
        <w:rPr>
          <w:rtl/>
        </w:rPr>
        <w:t>می</w:t>
      </w:r>
      <w:r w:rsidR="00016EE7">
        <w:rPr>
          <w:rFonts w:hint="cs"/>
          <w:rtl/>
        </w:rPr>
        <w:t>‌</w:t>
      </w:r>
      <w:r w:rsidRPr="00853DCC">
        <w:rPr>
          <w:rtl/>
        </w:rPr>
        <w:t>تواند مسائل مبارزاتی امروز را پاسخگ</w:t>
      </w:r>
      <w:r w:rsidR="00024B18" w:rsidRPr="00853DCC">
        <w:rPr>
          <w:rtl/>
        </w:rPr>
        <w:t>و باشد! در حقیقت ما</w:t>
      </w:r>
      <w:r w:rsidR="00153F93">
        <w:rPr>
          <w:rtl/>
        </w:rPr>
        <w:t xml:space="preserve"> هیچگاه </w:t>
      </w:r>
      <w:r w:rsidR="00961BDF">
        <w:rPr>
          <w:rtl/>
        </w:rPr>
        <w:t>نمی‌</w:t>
      </w:r>
      <w:r w:rsidRPr="00853DCC">
        <w:rPr>
          <w:rtl/>
        </w:rPr>
        <w:t>توانستیم و بال</w:t>
      </w:r>
      <w:r w:rsidR="00024B18" w:rsidRPr="00853DCC">
        <w:rPr>
          <w:rtl/>
        </w:rPr>
        <w:t>اخره هم نتوانستیم به چنین نتیجه</w:t>
      </w:r>
      <w:r w:rsidR="00024B18" w:rsidRPr="00853DCC">
        <w:rPr>
          <w:rFonts w:hint="cs"/>
          <w:rtl/>
        </w:rPr>
        <w:t>‌</w:t>
      </w:r>
      <w:r w:rsidRPr="00853DCC">
        <w:rPr>
          <w:rtl/>
        </w:rPr>
        <w:t>ای د</w:t>
      </w:r>
      <w:r w:rsidR="00024B18" w:rsidRPr="00853DCC">
        <w:rPr>
          <w:rtl/>
        </w:rPr>
        <w:t>ست یابیم</w:t>
      </w:r>
      <w:r w:rsidR="007B4087">
        <w:rPr>
          <w:rtl/>
        </w:rPr>
        <w:t xml:space="preserve">. </w:t>
      </w:r>
      <w:r w:rsidR="00024B18" w:rsidRPr="00853DCC">
        <w:rPr>
          <w:rtl/>
        </w:rPr>
        <w:t>تحولات اجتماعی و پیشر</w:t>
      </w:r>
      <w:r w:rsidRPr="00853DCC">
        <w:rPr>
          <w:rtl/>
        </w:rPr>
        <w:t>ف</w:t>
      </w:r>
      <w:r w:rsidR="00024B18" w:rsidRPr="00853DCC">
        <w:rPr>
          <w:rFonts w:hint="cs"/>
          <w:rtl/>
        </w:rPr>
        <w:t>ت</w:t>
      </w:r>
      <w:r w:rsidRPr="00853DCC">
        <w:rPr>
          <w:rtl/>
        </w:rPr>
        <w:t>‌های علمی آن قدر از نظرات اجتماعی و فلسفۀ ایده آلیستی مذهب فاصله گرفته بود</w:t>
      </w:r>
      <w:r w:rsidR="007B4087">
        <w:rPr>
          <w:rtl/>
        </w:rPr>
        <w:t xml:space="preserve">، </w:t>
      </w:r>
      <w:r w:rsidRPr="00853DCC">
        <w:rPr>
          <w:rtl/>
        </w:rPr>
        <w:t>و مذهب آن قدر استعداد هماهنگی خود را با شرایط انقلابی روز (چه از نظر اجتماعی و چه از ن</w:t>
      </w:r>
      <w:r w:rsidR="00024B18" w:rsidRPr="00853DCC">
        <w:rPr>
          <w:rtl/>
        </w:rPr>
        <w:t>ظر علمی) از دست داده بود که علی</w:t>
      </w:r>
      <w:r w:rsidR="00024B18" w:rsidRPr="00853DCC">
        <w:rPr>
          <w:rFonts w:hint="cs"/>
          <w:rtl/>
        </w:rPr>
        <w:t>‌</w:t>
      </w:r>
      <w:r w:rsidRPr="00853DCC">
        <w:rPr>
          <w:rtl/>
        </w:rPr>
        <w:t>رغم تمام</w:t>
      </w:r>
      <w:r w:rsidR="00153F93">
        <w:rPr>
          <w:rtl/>
        </w:rPr>
        <w:t xml:space="preserve"> کوشش‌های </w:t>
      </w:r>
      <w:r w:rsidRPr="00853DCC">
        <w:rPr>
          <w:rtl/>
        </w:rPr>
        <w:t>واقعا</w:t>
      </w:r>
      <w:r w:rsidR="00024B18" w:rsidRPr="00853DCC">
        <w:rPr>
          <w:rFonts w:hint="cs"/>
          <w:rtl/>
        </w:rPr>
        <w:t>ً</w:t>
      </w:r>
      <w:r w:rsidR="00024B18" w:rsidRPr="00853DCC">
        <w:rPr>
          <w:rtl/>
        </w:rPr>
        <w:t xml:space="preserve"> بی</w:t>
      </w:r>
      <w:r w:rsidR="00024B18" w:rsidRPr="00853DCC">
        <w:rPr>
          <w:rFonts w:hint="cs"/>
          <w:rtl/>
        </w:rPr>
        <w:t>‌</w:t>
      </w:r>
      <w:r w:rsidRPr="00853DCC">
        <w:rPr>
          <w:rtl/>
        </w:rPr>
        <w:t>وقف</w:t>
      </w:r>
      <w:r w:rsidR="00C427E4" w:rsidRPr="00853DCC">
        <w:rPr>
          <w:rFonts w:hint="cs"/>
          <w:rtl/>
        </w:rPr>
        <w:t>ۀ</w:t>
      </w:r>
      <w:r w:rsidR="00024B18" w:rsidRPr="00853DCC">
        <w:rPr>
          <w:rtl/>
        </w:rPr>
        <w:t xml:space="preserve"> </w:t>
      </w:r>
      <w:r w:rsidRPr="00853DCC">
        <w:rPr>
          <w:rtl/>
        </w:rPr>
        <w:t>ما در امر احیاء و نوسازی نظرات مذهب</w:t>
      </w:r>
      <w:r w:rsidR="007B4087">
        <w:rPr>
          <w:rtl/>
        </w:rPr>
        <w:t xml:space="preserve">، </w:t>
      </w:r>
      <w:r w:rsidRPr="00853DCC">
        <w:rPr>
          <w:rtl/>
        </w:rPr>
        <w:t>باز هم فرسنگ‌ها از قدرت تبیین مسائل و نظرات تثبیت شد</w:t>
      </w:r>
      <w:r w:rsidR="00C427E4" w:rsidRPr="00853DCC">
        <w:rPr>
          <w:rFonts w:hint="cs"/>
          <w:rtl/>
        </w:rPr>
        <w:t>ۀ</w:t>
      </w:r>
      <w:r w:rsidRPr="00853DCC">
        <w:rPr>
          <w:rtl/>
        </w:rPr>
        <w:t xml:space="preserve"> علمی و اجتماعی</w:t>
      </w:r>
      <w:r w:rsidR="00024B18" w:rsidRPr="00853DCC">
        <w:rPr>
          <w:rFonts w:hint="cs"/>
          <w:rtl/>
        </w:rPr>
        <w:t xml:space="preserve"> روز عقب می‌ماند</w:t>
      </w:r>
      <w:r w:rsidR="007B4087">
        <w:rPr>
          <w:rFonts w:hint="cs"/>
          <w:rtl/>
        </w:rPr>
        <w:t xml:space="preserve">. </w:t>
      </w:r>
      <w:r w:rsidR="00024B18" w:rsidRPr="00853DCC">
        <w:rPr>
          <w:rFonts w:hint="cs"/>
          <w:rtl/>
        </w:rPr>
        <w:t>این فاصله و شتاب تحولات اجتماعی</w:t>
      </w:r>
      <w:r w:rsidRPr="00853DCC">
        <w:rPr>
          <w:rtl/>
        </w:rPr>
        <w:t xml:space="preserve"> ـ سیاسی ـ اقتصادی</w:t>
      </w:r>
      <w:r w:rsidR="007B4087">
        <w:rPr>
          <w:rFonts w:hint="cs"/>
          <w:rtl/>
        </w:rPr>
        <w:t xml:space="preserve">، </w:t>
      </w:r>
      <w:r w:rsidRPr="00853DCC">
        <w:rPr>
          <w:rtl/>
        </w:rPr>
        <w:t>نسبت به هستۀ متوقف اندیشۀ مذهبی</w:t>
      </w:r>
      <w:r w:rsidR="007B4087">
        <w:rPr>
          <w:rFonts w:hint="cs"/>
          <w:rtl/>
        </w:rPr>
        <w:t xml:space="preserve">، </w:t>
      </w:r>
      <w:r w:rsidRPr="00853DCC">
        <w:rPr>
          <w:rtl/>
        </w:rPr>
        <w:t>چنان فزاینده بود که</w:t>
      </w:r>
      <w:r w:rsidR="00153F93">
        <w:rPr>
          <w:rtl/>
        </w:rPr>
        <w:t xml:space="preserve"> کوشش‌های </w:t>
      </w:r>
      <w:r w:rsidRPr="00853DCC">
        <w:rPr>
          <w:rtl/>
        </w:rPr>
        <w:t>نوجویانه ما</w:t>
      </w:r>
      <w:r w:rsidR="007B4087">
        <w:rPr>
          <w:rtl/>
        </w:rPr>
        <w:t xml:space="preserve">، </w:t>
      </w:r>
      <w:r w:rsidRPr="00853DCC">
        <w:rPr>
          <w:rtl/>
        </w:rPr>
        <w:t>به دلیل عدم آمادگی هستۀ درونی اندیشۀ</w:t>
      </w:r>
      <w:r w:rsidR="00024B18" w:rsidRPr="00853DCC">
        <w:rPr>
          <w:rFonts w:hint="cs"/>
          <w:rtl/>
        </w:rPr>
        <w:t xml:space="preserve"> </w:t>
      </w:r>
      <w:r w:rsidRPr="00853DCC">
        <w:rPr>
          <w:rtl/>
        </w:rPr>
        <w:t>مذهبی</w:t>
      </w:r>
      <w:r w:rsidR="007B4087">
        <w:rPr>
          <w:rtl/>
        </w:rPr>
        <w:t xml:space="preserve">، </w:t>
      </w:r>
      <w:r w:rsidRPr="00853DCC">
        <w:rPr>
          <w:rtl/>
        </w:rPr>
        <w:t>همواره عقیم می‌ماند</w:t>
      </w:r>
      <w:r w:rsidR="007B4087">
        <w:rPr>
          <w:rtl/>
        </w:rPr>
        <w:t xml:space="preserve">. </w:t>
      </w:r>
    </w:p>
    <w:p w:rsidR="00550818" w:rsidRPr="00853DCC" w:rsidRDefault="00024B18" w:rsidP="00BC3DF8">
      <w:pPr>
        <w:pStyle w:val="a"/>
        <w:rPr>
          <w:rtl/>
        </w:rPr>
      </w:pPr>
      <w:r w:rsidRPr="00853DCC">
        <w:rPr>
          <w:rtl/>
        </w:rPr>
        <w:t>پ</w:t>
      </w:r>
      <w:r w:rsidR="00550818" w:rsidRPr="00853DCC">
        <w:rPr>
          <w:rtl/>
        </w:rPr>
        <w:t>ر</w:t>
      </w:r>
      <w:r w:rsidRPr="00853DCC">
        <w:rPr>
          <w:rFonts w:hint="cs"/>
          <w:rtl/>
        </w:rPr>
        <w:t>و</w:t>
      </w:r>
      <w:r w:rsidR="00550818" w:rsidRPr="00853DCC">
        <w:rPr>
          <w:rtl/>
        </w:rPr>
        <w:t>سۀ دائما تکراری اما</w:t>
      </w:r>
      <w:r w:rsidR="00961BDF">
        <w:rPr>
          <w:rtl/>
        </w:rPr>
        <w:t xml:space="preserve"> بی‌</w:t>
      </w:r>
      <w:r w:rsidR="00550818" w:rsidRPr="00853DCC">
        <w:rPr>
          <w:rtl/>
        </w:rPr>
        <w:t>نتیج</w:t>
      </w:r>
      <w:r w:rsidR="00C427E4" w:rsidRPr="00853DCC">
        <w:rPr>
          <w:rFonts w:hint="cs"/>
          <w:rtl/>
        </w:rPr>
        <w:t>ۀ</w:t>
      </w:r>
      <w:r w:rsidR="00550818" w:rsidRPr="00853DCC">
        <w:rPr>
          <w:rtl/>
        </w:rPr>
        <w:t xml:space="preserve"> احیای اندیشۀ مذهبی در جامعه از سید جمال الدین اسدآبادی تا متجددین بسیار جدیدتر مذهبی</w:t>
      </w:r>
      <w:r w:rsidR="007B4087">
        <w:rPr>
          <w:rFonts w:hint="cs"/>
          <w:rtl/>
        </w:rPr>
        <w:t xml:space="preserve">، </w:t>
      </w:r>
      <w:r w:rsidR="00A91DA8" w:rsidRPr="00853DCC">
        <w:rPr>
          <w:rtl/>
        </w:rPr>
        <w:t>از قبیل دکتر علی شریعتی</w:t>
      </w:r>
      <w:r w:rsidR="007B4087">
        <w:rPr>
          <w:rFonts w:hint="cs"/>
          <w:rtl/>
        </w:rPr>
        <w:t xml:space="preserve">، </w:t>
      </w:r>
      <w:r w:rsidR="00550818" w:rsidRPr="00853DCC">
        <w:rPr>
          <w:rtl/>
        </w:rPr>
        <w:t>نمونۀ بسیار بارز دیگر</w:t>
      </w:r>
      <w:r w:rsidR="00A91DA8" w:rsidRPr="00853DCC">
        <w:rPr>
          <w:rtl/>
        </w:rPr>
        <w:t>ی است از بی</w:t>
      </w:r>
      <w:r w:rsidR="00A91DA8" w:rsidRPr="00853DCC">
        <w:rPr>
          <w:rFonts w:hint="cs"/>
          <w:rtl/>
        </w:rPr>
        <w:t>‌</w:t>
      </w:r>
      <w:r w:rsidR="00550818" w:rsidRPr="00853DCC">
        <w:rPr>
          <w:rtl/>
        </w:rPr>
        <w:t>استعدادی و ناتوانی ذاتی این اندیشه؛ ان</w:t>
      </w:r>
      <w:r w:rsidR="00A91DA8" w:rsidRPr="00853DCC">
        <w:rPr>
          <w:rtl/>
        </w:rPr>
        <w:t>دیشه</w:t>
      </w:r>
      <w:r w:rsidR="00AD57D5">
        <w:rPr>
          <w:rtl/>
        </w:rPr>
        <w:t xml:space="preserve">‌ای </w:t>
      </w:r>
      <w:r w:rsidR="00A91DA8" w:rsidRPr="00853DCC">
        <w:rPr>
          <w:rtl/>
        </w:rPr>
        <w:t>که به دلیل کهنگی تاریخی</w:t>
      </w:r>
      <w:r w:rsidR="00A91DA8" w:rsidRPr="00853DCC">
        <w:rPr>
          <w:rFonts w:hint="cs"/>
          <w:rtl/>
        </w:rPr>
        <w:t>‌</w:t>
      </w:r>
      <w:r w:rsidR="00A91DA8" w:rsidRPr="00853DCC">
        <w:rPr>
          <w:rtl/>
        </w:rPr>
        <w:t>اش</w:t>
      </w:r>
      <w:r w:rsidR="007B4087">
        <w:rPr>
          <w:rtl/>
        </w:rPr>
        <w:t xml:space="preserve">، </w:t>
      </w:r>
      <w:r w:rsidR="00A91DA8" w:rsidRPr="00853DCC">
        <w:rPr>
          <w:rtl/>
        </w:rPr>
        <w:t>هیچ استنباط نو و مترقیانه</w:t>
      </w:r>
      <w:r w:rsidR="00A91DA8" w:rsidRPr="00853DCC">
        <w:rPr>
          <w:rFonts w:hint="cs"/>
          <w:rtl/>
        </w:rPr>
        <w:t>‌</w:t>
      </w:r>
      <w:r w:rsidR="00550818" w:rsidRPr="00853DCC">
        <w:rPr>
          <w:rtl/>
        </w:rPr>
        <w:t>ای از آن</w:t>
      </w:r>
      <w:r w:rsidR="007B4087">
        <w:rPr>
          <w:rFonts w:hint="cs"/>
          <w:rtl/>
        </w:rPr>
        <w:t xml:space="preserve">، </w:t>
      </w:r>
      <w:r w:rsidR="002B3EC2">
        <w:rPr>
          <w:rtl/>
        </w:rPr>
        <w:t xml:space="preserve">هرچند </w:t>
      </w:r>
      <w:r w:rsidR="00550818" w:rsidRPr="00853DCC">
        <w:rPr>
          <w:rtl/>
        </w:rPr>
        <w:t>که آغشته به جدیدترین نوع تعبیرات علمی وحاوی آخرین ابتکارات هنرمندانه در زمینۀ تلفیق اجبارا ص</w:t>
      </w:r>
      <w:r w:rsidR="00A91DA8" w:rsidRPr="00853DCC">
        <w:rPr>
          <w:rtl/>
        </w:rPr>
        <w:t>وری آن با علم باشد</w:t>
      </w:r>
      <w:r w:rsidR="007B4087">
        <w:rPr>
          <w:rtl/>
        </w:rPr>
        <w:t xml:space="preserve">، </w:t>
      </w:r>
      <w:r w:rsidR="00A91DA8" w:rsidRPr="00853DCC">
        <w:rPr>
          <w:rtl/>
        </w:rPr>
        <w:t>باز هم لحظه</w:t>
      </w:r>
      <w:r w:rsidR="00A91DA8" w:rsidRPr="00853DCC">
        <w:rPr>
          <w:rFonts w:hint="cs"/>
          <w:rtl/>
        </w:rPr>
        <w:t>‌</w:t>
      </w:r>
      <w:r w:rsidR="00550818" w:rsidRPr="00853DCC">
        <w:rPr>
          <w:rtl/>
        </w:rPr>
        <w:t>ای ب</w:t>
      </w:r>
      <w:r w:rsidR="00A91DA8" w:rsidRPr="00853DCC">
        <w:rPr>
          <w:rtl/>
        </w:rPr>
        <w:t>یشتر عمر</w:t>
      </w:r>
      <w:r w:rsidR="00961BDF">
        <w:rPr>
          <w:rtl/>
        </w:rPr>
        <w:t xml:space="preserve"> نمی‌</w:t>
      </w:r>
      <w:r w:rsidR="00A91DA8" w:rsidRPr="00853DCC">
        <w:rPr>
          <w:rtl/>
        </w:rPr>
        <w:t>کند</w:t>
      </w:r>
      <w:r w:rsidR="007B4087">
        <w:rPr>
          <w:rtl/>
        </w:rPr>
        <w:t xml:space="preserve">. </w:t>
      </w:r>
      <w:r w:rsidR="00550818" w:rsidRPr="00853DCC">
        <w:rPr>
          <w:rtl/>
        </w:rPr>
        <w:t>بدین قرار</w:t>
      </w:r>
      <w:r w:rsidR="007B4087">
        <w:rPr>
          <w:rtl/>
        </w:rPr>
        <w:t xml:space="preserve">، </w:t>
      </w:r>
      <w:r w:rsidR="00550818" w:rsidRPr="00853DCC">
        <w:rPr>
          <w:rtl/>
        </w:rPr>
        <w:t>اندیشه مذهبی</w:t>
      </w:r>
      <w:r w:rsidR="007B4087">
        <w:rPr>
          <w:rtl/>
        </w:rPr>
        <w:t xml:space="preserve">، </w:t>
      </w:r>
      <w:r w:rsidR="00550818" w:rsidRPr="00853DCC">
        <w:rPr>
          <w:rtl/>
        </w:rPr>
        <w:t>مانند قبای قدیمی اما زربفتی بود مملو از صنا</w:t>
      </w:r>
      <w:r w:rsidR="00A91DA8" w:rsidRPr="00853DCC">
        <w:rPr>
          <w:rtl/>
        </w:rPr>
        <w:t>یع مستظرفه و هنرهای شگفت ابداعی</w:t>
      </w:r>
      <w:r w:rsidR="00A91DA8" w:rsidRPr="00853DCC">
        <w:rPr>
          <w:rFonts w:hint="cs"/>
          <w:rtl/>
        </w:rPr>
        <w:t>‌</w:t>
      </w:r>
      <w:r w:rsidR="00550818" w:rsidRPr="00853DCC">
        <w:rPr>
          <w:rtl/>
        </w:rPr>
        <w:t>ای که مرور ایام تمام نسوج و تار و پودهای آن را پوشانده و فقط هیأت ظاهری</w:t>
      </w:r>
      <w:r w:rsidR="00AD57D5">
        <w:rPr>
          <w:rFonts w:hint="cs"/>
          <w:rtl/>
        </w:rPr>
        <w:t>‌</w:t>
      </w:r>
      <w:r w:rsidR="00550818" w:rsidRPr="00853DCC">
        <w:rPr>
          <w:rtl/>
        </w:rPr>
        <w:t>ای از آن به جای مانده است</w:t>
      </w:r>
      <w:r w:rsidR="007B4087">
        <w:rPr>
          <w:rtl/>
        </w:rPr>
        <w:t xml:space="preserve">. </w:t>
      </w:r>
      <w:r w:rsidR="00550818" w:rsidRPr="00853DCC">
        <w:rPr>
          <w:rtl/>
        </w:rPr>
        <w:t>این چنین اثر بدیعی از اندیشه و عمل مردمانی در</w:t>
      </w:r>
      <w:r w:rsidR="00060C89">
        <w:rPr>
          <w:rtl/>
        </w:rPr>
        <w:t xml:space="preserve"> قرن‌ها </w:t>
      </w:r>
      <w:r w:rsidR="00550818" w:rsidRPr="00853DCC">
        <w:rPr>
          <w:rtl/>
        </w:rPr>
        <w:t>پیش</w:t>
      </w:r>
      <w:r w:rsidR="007B4087">
        <w:rPr>
          <w:rtl/>
        </w:rPr>
        <w:t xml:space="preserve">، </w:t>
      </w:r>
      <w:r w:rsidR="00550818" w:rsidRPr="00853DCC">
        <w:rPr>
          <w:rtl/>
        </w:rPr>
        <w:t>همچون دیگر آثار بدیع هنری</w:t>
      </w:r>
      <w:r w:rsidR="007B4087">
        <w:rPr>
          <w:rtl/>
        </w:rPr>
        <w:t xml:space="preserve">، </w:t>
      </w:r>
      <w:r w:rsidR="00550818" w:rsidRPr="00853DCC">
        <w:rPr>
          <w:rtl/>
        </w:rPr>
        <w:t>فکری</w:t>
      </w:r>
      <w:r w:rsidR="007B4087">
        <w:rPr>
          <w:rtl/>
        </w:rPr>
        <w:t xml:space="preserve">، </w:t>
      </w:r>
      <w:r w:rsidR="00550818" w:rsidRPr="00853DCC">
        <w:rPr>
          <w:rtl/>
        </w:rPr>
        <w:t>ادبی و اخلاقی مردمان در قرون گذشته</w:t>
      </w:r>
      <w:r w:rsidR="007B4087">
        <w:rPr>
          <w:rtl/>
        </w:rPr>
        <w:t xml:space="preserve">، </w:t>
      </w:r>
      <w:r w:rsidR="00550818" w:rsidRPr="00853DCC">
        <w:rPr>
          <w:rtl/>
        </w:rPr>
        <w:t>تنها می‌توانست موضوع منا</w:t>
      </w:r>
      <w:r w:rsidR="001A6BA9">
        <w:rPr>
          <w:rtl/>
        </w:rPr>
        <w:t>سبی برای کاوش‌های محققانۀ تاریخ</w:t>
      </w:r>
      <w:r w:rsidR="001A6BA9">
        <w:rPr>
          <w:rFonts w:hint="cs"/>
          <w:rtl/>
        </w:rPr>
        <w:t>‌</w:t>
      </w:r>
      <w:r w:rsidR="001A6BA9">
        <w:rPr>
          <w:rtl/>
        </w:rPr>
        <w:t>نویسان و اسطوره</w:t>
      </w:r>
      <w:r w:rsidR="001A6BA9">
        <w:rPr>
          <w:rFonts w:hint="cs"/>
          <w:rtl/>
        </w:rPr>
        <w:t>‌</w:t>
      </w:r>
      <w:r w:rsidR="00550818" w:rsidRPr="00853DCC">
        <w:rPr>
          <w:rtl/>
        </w:rPr>
        <w:t>شناسان</w:t>
      </w:r>
      <w:r w:rsidR="00FA6AEB">
        <w:rPr>
          <w:rtl/>
        </w:rPr>
        <w:t>.</w:t>
      </w:r>
      <w:r w:rsidR="007B4087">
        <w:rPr>
          <w:rtl/>
        </w:rPr>
        <w:t>.</w:t>
      </w:r>
      <w:r w:rsidR="00FA6AEB">
        <w:rPr>
          <w:rtl/>
        </w:rPr>
        <w:t xml:space="preserve">. </w:t>
      </w:r>
      <w:r w:rsidR="00550818" w:rsidRPr="00853DCC">
        <w:rPr>
          <w:rtl/>
        </w:rPr>
        <w:t>فراهم آورد</w:t>
      </w:r>
      <w:r w:rsidR="007B4087">
        <w:rPr>
          <w:rtl/>
        </w:rPr>
        <w:t xml:space="preserve">. </w:t>
      </w:r>
      <w:r w:rsidR="00550818" w:rsidRPr="00853DCC">
        <w:rPr>
          <w:rtl/>
        </w:rPr>
        <w:t>در حالی که ما در صدد بودیم نسوج پوسیدۀ آن را ترمیم کنیم</w:t>
      </w:r>
      <w:r w:rsidR="007B4087">
        <w:rPr>
          <w:rtl/>
        </w:rPr>
        <w:t xml:space="preserve">، </w:t>
      </w:r>
      <w:r w:rsidR="00550818" w:rsidRPr="00853DCC">
        <w:rPr>
          <w:rtl/>
        </w:rPr>
        <w:t>پودهای متلاشی شد</w:t>
      </w:r>
      <w:r w:rsidR="00C427E4" w:rsidRPr="00853DCC">
        <w:rPr>
          <w:rFonts w:hint="cs"/>
          <w:rtl/>
        </w:rPr>
        <w:t>ۀ</w:t>
      </w:r>
      <w:r w:rsidR="00A91DA8" w:rsidRPr="00853DCC">
        <w:rPr>
          <w:rtl/>
        </w:rPr>
        <w:t xml:space="preserve"> آن را به</w:t>
      </w:r>
      <w:r w:rsidR="007B4087">
        <w:rPr>
          <w:rtl/>
        </w:rPr>
        <w:t xml:space="preserve"> </w:t>
      </w:r>
      <w:r w:rsidR="00A91DA8" w:rsidRPr="00853DCC">
        <w:rPr>
          <w:rtl/>
        </w:rPr>
        <w:t>تارهای خاک شدۀ آن</w:t>
      </w:r>
      <w:r w:rsidR="007B4087">
        <w:rPr>
          <w:rFonts w:hint="cs"/>
          <w:rtl/>
        </w:rPr>
        <w:t xml:space="preserve">، </w:t>
      </w:r>
      <w:r w:rsidR="00A91DA8" w:rsidRPr="00853DCC">
        <w:rPr>
          <w:rtl/>
        </w:rPr>
        <w:t>گره بزنیم و در کالبد بی</w:t>
      </w:r>
      <w:r w:rsidR="00A91DA8" w:rsidRPr="00853DCC">
        <w:rPr>
          <w:rFonts w:hint="cs"/>
          <w:rtl/>
        </w:rPr>
        <w:t>‌</w:t>
      </w:r>
      <w:r w:rsidR="00550818" w:rsidRPr="00853DCC">
        <w:rPr>
          <w:rtl/>
        </w:rPr>
        <w:t>جان آن روحی تازه بدمیم</w:t>
      </w:r>
      <w:r w:rsidR="007B4087">
        <w:rPr>
          <w:rtl/>
        </w:rPr>
        <w:t xml:space="preserve">. </w:t>
      </w:r>
      <w:r w:rsidR="00550818" w:rsidRPr="00853DCC">
        <w:rPr>
          <w:rtl/>
        </w:rPr>
        <w:t>نتیجه معلوم بود</w:t>
      </w:r>
      <w:r w:rsidR="007B4087">
        <w:rPr>
          <w:rtl/>
        </w:rPr>
        <w:t xml:space="preserve">، </w:t>
      </w:r>
      <w:r w:rsidR="00550818" w:rsidRPr="00853DCC">
        <w:rPr>
          <w:rtl/>
        </w:rPr>
        <w:t>در مقابل هر ترمیم و گرهی</w:t>
      </w:r>
      <w:r w:rsidR="007B4087">
        <w:rPr>
          <w:rFonts w:hint="cs"/>
          <w:rtl/>
        </w:rPr>
        <w:t>،</w:t>
      </w:r>
      <w:r w:rsidR="00C86425">
        <w:rPr>
          <w:rFonts w:hint="cs"/>
          <w:rtl/>
        </w:rPr>
        <w:t xml:space="preserve"> ده‌ها </w:t>
      </w:r>
      <w:r w:rsidR="00A91DA8" w:rsidRPr="00853DCC">
        <w:rPr>
          <w:rtl/>
        </w:rPr>
        <w:t>گسیختگی و پار</w:t>
      </w:r>
      <w:r w:rsidR="00550818" w:rsidRPr="00853DCC">
        <w:rPr>
          <w:rtl/>
        </w:rPr>
        <w:t>گی دیگر ظاهر می‌شد؛ هنوز به یکی نپرداخته</w:t>
      </w:r>
      <w:r w:rsidR="007B4087">
        <w:rPr>
          <w:rFonts w:hint="cs"/>
          <w:rtl/>
        </w:rPr>
        <w:t xml:space="preserve">، </w:t>
      </w:r>
      <w:r w:rsidR="00550818" w:rsidRPr="00853DCC">
        <w:rPr>
          <w:rtl/>
        </w:rPr>
        <w:t>در صد جای دیگر رخنه به وجود می‌آمد</w:t>
      </w:r>
      <w:r w:rsidR="007B4087">
        <w:rPr>
          <w:rtl/>
        </w:rPr>
        <w:t>.</w:t>
      </w:r>
      <w:r w:rsidR="00FA6AEB">
        <w:rPr>
          <w:rtl/>
        </w:rPr>
        <w:t>.</w:t>
      </w:r>
      <w:r w:rsidR="007B4087">
        <w:rPr>
          <w:rtl/>
        </w:rPr>
        <w:t xml:space="preserve">. </w:t>
      </w:r>
      <w:r w:rsidR="00550818" w:rsidRPr="00853DCC">
        <w:rPr>
          <w:rtl/>
        </w:rPr>
        <w:t>به عنوان مثال</w:t>
      </w:r>
      <w:r w:rsidR="007B4087">
        <w:rPr>
          <w:rFonts w:hint="cs"/>
          <w:rtl/>
        </w:rPr>
        <w:t xml:space="preserve">، </w:t>
      </w:r>
      <w:r w:rsidR="00550818" w:rsidRPr="00853DCC">
        <w:rPr>
          <w:rtl/>
        </w:rPr>
        <w:t>نتایج منفی و ضد علمی قبول مسألۀ وحی</w:t>
      </w:r>
      <w:r w:rsidR="007B4087">
        <w:rPr>
          <w:rFonts w:hint="cs"/>
          <w:rtl/>
        </w:rPr>
        <w:t xml:space="preserve">، </w:t>
      </w:r>
      <w:r w:rsidR="00550818" w:rsidRPr="00853DCC">
        <w:rPr>
          <w:rtl/>
        </w:rPr>
        <w:t>تنها این نبود که مجبور ش</w:t>
      </w:r>
      <w:r w:rsidR="00A91DA8" w:rsidRPr="00853DCC">
        <w:rPr>
          <w:rtl/>
        </w:rPr>
        <w:t>ده بودیم به قبول یک پدیدۀ مرموز</w:t>
      </w:r>
      <w:r w:rsidR="00550818" w:rsidRPr="00853DCC">
        <w:rPr>
          <w:rtl/>
        </w:rPr>
        <w:t xml:space="preserve"> ناشناخت</w:t>
      </w:r>
      <w:r w:rsidR="00A91DA8" w:rsidRPr="00853DCC">
        <w:rPr>
          <w:rFonts w:hint="cs"/>
          <w:rtl/>
        </w:rPr>
        <w:t>ن</w:t>
      </w:r>
      <w:r w:rsidR="00550818" w:rsidRPr="00853DCC">
        <w:rPr>
          <w:rtl/>
        </w:rPr>
        <w:t>ی</w:t>
      </w:r>
      <w:r w:rsidR="007B4087">
        <w:rPr>
          <w:rtl/>
        </w:rPr>
        <w:t xml:space="preserve">، </w:t>
      </w:r>
      <w:r w:rsidR="00550818" w:rsidRPr="00853DCC">
        <w:rPr>
          <w:rtl/>
        </w:rPr>
        <w:t>به طور عاطفی و بدون</w:t>
      </w:r>
      <w:r w:rsidR="00D2281C">
        <w:rPr>
          <w:rtl/>
        </w:rPr>
        <w:t xml:space="preserve"> هیچگونه </w:t>
      </w:r>
      <w:r w:rsidR="00550818" w:rsidRPr="00853DCC">
        <w:rPr>
          <w:rtl/>
        </w:rPr>
        <w:t>استدلال علمی تن بدهیم</w:t>
      </w:r>
      <w:r w:rsidR="007B4087">
        <w:rPr>
          <w:rtl/>
        </w:rPr>
        <w:t xml:space="preserve">. </w:t>
      </w:r>
      <w:r w:rsidR="00550818" w:rsidRPr="00853DCC">
        <w:rPr>
          <w:rtl/>
        </w:rPr>
        <w:t>بلکه از آن مهم</w:t>
      </w:r>
      <w:r w:rsidR="00A91DA8" w:rsidRPr="00853DCC">
        <w:rPr>
          <w:rFonts w:hint="cs"/>
          <w:rtl/>
        </w:rPr>
        <w:t>‌</w:t>
      </w:r>
      <w:r w:rsidR="00550818" w:rsidRPr="00853DCC">
        <w:rPr>
          <w:rtl/>
        </w:rPr>
        <w:t>تر</w:t>
      </w:r>
      <w:r w:rsidR="007B4087">
        <w:rPr>
          <w:rtl/>
        </w:rPr>
        <w:t xml:space="preserve">، </w:t>
      </w:r>
      <w:r w:rsidR="00A91DA8" w:rsidRPr="00853DCC">
        <w:rPr>
          <w:rtl/>
        </w:rPr>
        <w:t xml:space="preserve">اثر سوء و ضد انقلابی </w:t>
      </w:r>
      <w:r w:rsidR="00A91DA8" w:rsidRPr="00853DCC">
        <w:rPr>
          <w:rFonts w:hint="cs"/>
          <w:rtl/>
        </w:rPr>
        <w:t>[</w:t>
      </w:r>
      <w:r w:rsidR="00A91DA8" w:rsidRPr="00853DCC">
        <w:rPr>
          <w:rtl/>
        </w:rPr>
        <w:t>آن</w:t>
      </w:r>
      <w:r w:rsidR="00A91DA8" w:rsidRPr="00853DCC">
        <w:rPr>
          <w:rFonts w:hint="cs"/>
          <w:rtl/>
        </w:rPr>
        <w:t>]</w:t>
      </w:r>
      <w:r w:rsidR="00550818" w:rsidRPr="00853DCC">
        <w:rPr>
          <w:rtl/>
        </w:rPr>
        <w:t xml:space="preserve"> که چنین اعتقاداتی بلافاصله در مبارز</w:t>
      </w:r>
      <w:r w:rsidR="00C427E4" w:rsidRPr="00853DCC">
        <w:rPr>
          <w:rFonts w:hint="cs"/>
          <w:rtl/>
        </w:rPr>
        <w:t>ۀ</w:t>
      </w:r>
      <w:r w:rsidR="00550818" w:rsidRPr="00853DCC">
        <w:rPr>
          <w:rtl/>
        </w:rPr>
        <w:t xml:space="preserve"> </w:t>
      </w:r>
      <w:r w:rsidR="00A91DA8" w:rsidRPr="00853DCC">
        <w:rPr>
          <w:rtl/>
        </w:rPr>
        <w:t>انقلابی روزمرۀ ما باقی می‌گذاشت</w:t>
      </w:r>
      <w:r w:rsidR="007B4087">
        <w:rPr>
          <w:rFonts w:hint="cs"/>
          <w:rtl/>
        </w:rPr>
        <w:t xml:space="preserve">، </w:t>
      </w:r>
      <w:r w:rsidR="00550818" w:rsidRPr="00853DCC">
        <w:rPr>
          <w:rtl/>
        </w:rPr>
        <w:t>قابل توجه</w:t>
      </w:r>
      <w:r w:rsidR="00147502">
        <w:rPr>
          <w:rtl/>
        </w:rPr>
        <w:t xml:space="preserve">‌تر </w:t>
      </w:r>
      <w:r w:rsidR="00550818" w:rsidRPr="00853DCC">
        <w:rPr>
          <w:rtl/>
        </w:rPr>
        <w:t>بود</w:t>
      </w:r>
      <w:r w:rsidR="007B4087">
        <w:rPr>
          <w:rtl/>
        </w:rPr>
        <w:t xml:space="preserve">. </w:t>
      </w:r>
      <w:r w:rsidR="00550818" w:rsidRPr="00853DCC">
        <w:rPr>
          <w:rtl/>
        </w:rPr>
        <w:t>یک نمونۀ بارز آن نگرش بسیار منفی و رقت انگیز مذهب است نسبت به توده‌های تحت ستم و زحمت کش</w:t>
      </w:r>
      <w:r w:rsidR="001A6BA9">
        <w:rPr>
          <w:rtl/>
        </w:rPr>
        <w:t>.</w:t>
      </w:r>
      <w:r w:rsidR="00550818" w:rsidRPr="00853DCC">
        <w:rPr>
          <w:rtl/>
        </w:rPr>
        <w:t>»</w:t>
      </w:r>
    </w:p>
    <w:p w:rsidR="00550818" w:rsidRPr="00853DCC" w:rsidRDefault="00550818" w:rsidP="001970D5">
      <w:pPr>
        <w:pStyle w:val="a"/>
        <w:rPr>
          <w:rtl/>
        </w:rPr>
      </w:pPr>
      <w:r w:rsidRPr="00853DCC">
        <w:rPr>
          <w:rtl/>
        </w:rPr>
        <w:t>این جزوه میان اعضا سازمان توزیع و قرار بر آن شد تا آن را مطالعه کنند و دیدگاه‌های خود را دربارۀ آن بیان کنند</w:t>
      </w:r>
      <w:r w:rsidR="001A6BA9">
        <w:rPr>
          <w:rtl/>
        </w:rPr>
        <w:t>.</w:t>
      </w:r>
      <w:r w:rsidRPr="00014724">
        <w:rPr>
          <w:rStyle w:val="FootnoteReference"/>
          <w:rtl/>
        </w:rPr>
        <w:footnoteReference w:id="1970"/>
      </w:r>
      <w:r w:rsidRPr="00853DCC">
        <w:rPr>
          <w:rtl/>
        </w:rPr>
        <w:t xml:space="preserve"> بعد از آن بود که درصد بالایی از نیروهای سازمان اعلام تغییر موضع کرده و مارکسیست شدند</w:t>
      </w:r>
      <w:r w:rsidR="007B4087">
        <w:rPr>
          <w:rtl/>
        </w:rPr>
        <w:t xml:space="preserve">. </w:t>
      </w:r>
    </w:p>
    <w:p w:rsidR="00550818" w:rsidRPr="00853DCC" w:rsidRDefault="00372FE9" w:rsidP="001A6BA9">
      <w:pPr>
        <w:pStyle w:val="a4"/>
        <w:rPr>
          <w:rtl/>
        </w:rPr>
      </w:pPr>
      <w:bookmarkStart w:id="168" w:name="_Toc417388677"/>
      <w:bookmarkStart w:id="169" w:name="_Toc438994360"/>
      <w:r>
        <w:rPr>
          <w:rtl/>
        </w:rPr>
        <w:t>7ـ بخش</w:t>
      </w:r>
      <w:r>
        <w:rPr>
          <w:rFonts w:hint="cs"/>
          <w:rtl/>
        </w:rPr>
        <w:t>‌</w:t>
      </w:r>
      <w:r w:rsidR="00550818" w:rsidRPr="00853DCC">
        <w:rPr>
          <w:rtl/>
        </w:rPr>
        <w:t>هایی از نامۀ مجتبی طالقانی به پدرش</w:t>
      </w:r>
      <w:bookmarkEnd w:id="168"/>
      <w:bookmarkEnd w:id="169"/>
    </w:p>
    <w:p w:rsidR="00550818" w:rsidRPr="00853DCC" w:rsidRDefault="00846CA5" w:rsidP="001970D5">
      <w:pPr>
        <w:pStyle w:val="a"/>
        <w:rPr>
          <w:rtl/>
        </w:rPr>
      </w:pPr>
      <w:r w:rsidRPr="00853DCC">
        <w:rPr>
          <w:rtl/>
        </w:rPr>
        <w:t>ب</w:t>
      </w:r>
      <w:r w:rsidRPr="00853DCC">
        <w:rPr>
          <w:rFonts w:hint="cs"/>
          <w:rtl/>
        </w:rPr>
        <w:t>ر</w:t>
      </w:r>
      <w:r w:rsidR="00550818" w:rsidRPr="00853DCC">
        <w:rPr>
          <w:rtl/>
        </w:rPr>
        <w:t>عکس آیت الله طالقانی که در برابر ارتداد ایستاد</w:t>
      </w:r>
      <w:r w:rsidR="001A6BA9">
        <w:rPr>
          <w:rtl/>
        </w:rPr>
        <w:t>،</w:t>
      </w:r>
      <w:r w:rsidR="00550818" w:rsidRPr="00014724">
        <w:rPr>
          <w:rStyle w:val="FootnoteReference"/>
          <w:rtl/>
        </w:rPr>
        <w:footnoteReference w:id="1971"/>
      </w:r>
      <w:r w:rsidR="00550818" w:rsidRPr="00853DCC">
        <w:rPr>
          <w:rtl/>
        </w:rPr>
        <w:t xml:space="preserve"> فرزند ایشان</w:t>
      </w:r>
      <w:r w:rsidR="007B4087">
        <w:rPr>
          <w:rtl/>
        </w:rPr>
        <w:t xml:space="preserve">، </w:t>
      </w:r>
      <w:r w:rsidR="00550818" w:rsidRPr="00853DCC">
        <w:rPr>
          <w:rtl/>
        </w:rPr>
        <w:t>یعنی مجتبی</w:t>
      </w:r>
      <w:r w:rsidR="007B4087">
        <w:rPr>
          <w:rFonts w:hint="cs"/>
          <w:rtl/>
        </w:rPr>
        <w:t xml:space="preserve">، </w:t>
      </w:r>
      <w:r w:rsidR="00550818" w:rsidRPr="00853DCC">
        <w:rPr>
          <w:rtl/>
        </w:rPr>
        <w:t>مارکسیست شد و ضمن نامۀ تندی به پدرش ـ که متن آن در نشریۀ مجاهد سال 55 و بعدا</w:t>
      </w:r>
      <w:r w:rsidRPr="00853DCC">
        <w:rPr>
          <w:rFonts w:hint="cs"/>
          <w:rtl/>
        </w:rPr>
        <w:t>ً</w:t>
      </w:r>
      <w:r w:rsidR="00550818" w:rsidRPr="00853DCC">
        <w:rPr>
          <w:rtl/>
        </w:rPr>
        <w:t xml:space="preserve"> به صورت مستقل به چاپ رسید ـ</w:t>
      </w:r>
      <w:r w:rsidR="00A26FD6">
        <w:rPr>
          <w:rtl/>
        </w:rPr>
        <w:t xml:space="preserve"> اینگونه </w:t>
      </w:r>
      <w:r w:rsidR="00550818" w:rsidRPr="00853DCC">
        <w:rPr>
          <w:rtl/>
        </w:rPr>
        <w:t>تغییر موضع خود را شرح داد</w:t>
      </w:r>
      <w:r w:rsidR="007B4087">
        <w:rPr>
          <w:rtl/>
        </w:rPr>
        <w:t xml:space="preserve">. </w:t>
      </w:r>
      <w:r w:rsidR="00550818" w:rsidRPr="00853DCC">
        <w:rPr>
          <w:rtl/>
        </w:rPr>
        <w:t>پیش از درج بخشی از نامۀ</w:t>
      </w:r>
      <w:r w:rsidRPr="00853DCC">
        <w:rPr>
          <w:rFonts w:hint="cs"/>
          <w:rtl/>
        </w:rPr>
        <w:t xml:space="preserve"> </w:t>
      </w:r>
      <w:r w:rsidR="00550818" w:rsidRPr="00853DCC">
        <w:rPr>
          <w:rtl/>
        </w:rPr>
        <w:t>او لازم است اشاره کنیم که مجتبی پس از انقلاب عضو سازمان پیکار در راه آزادی طبقه کارگر بود و وقتی در اواخر فروردین 58 توسط سپاه ـ و به دستور علی محمد بشارتی و توسط محمد غرضی ـ دستگیر شد</w:t>
      </w:r>
      <w:r w:rsidR="007B4087">
        <w:rPr>
          <w:rtl/>
        </w:rPr>
        <w:t xml:space="preserve">، </w:t>
      </w:r>
      <w:r w:rsidR="00550818" w:rsidRPr="00853DCC">
        <w:rPr>
          <w:rtl/>
        </w:rPr>
        <w:t>آیت الله طالقانی به عنوان اعتراض دفاتر خود را تعطیل کرد!</w:t>
      </w:r>
      <w:r w:rsidR="00550818" w:rsidRPr="00014724">
        <w:rPr>
          <w:rStyle w:val="FootnoteReference"/>
          <w:rtl/>
        </w:rPr>
        <w:footnoteReference w:id="1972"/>
      </w:r>
      <w:r w:rsidR="00550818" w:rsidRPr="00853DCC">
        <w:rPr>
          <w:rtl/>
        </w:rPr>
        <w:t xml:space="preserve"> و اینک بخش</w:t>
      </w:r>
      <w:r w:rsidR="00227AB2">
        <w:rPr>
          <w:rtl/>
        </w:rPr>
        <w:t xml:space="preserve">‌هایی </w:t>
      </w:r>
      <w:r w:rsidR="00550818" w:rsidRPr="00853DCC">
        <w:rPr>
          <w:rtl/>
        </w:rPr>
        <w:t>از آن نامه:</w:t>
      </w:r>
    </w:p>
    <w:p w:rsidR="00550818" w:rsidRPr="00853DCC" w:rsidRDefault="00550818" w:rsidP="00BC3DF8">
      <w:pPr>
        <w:pStyle w:val="a"/>
        <w:rPr>
          <w:rtl/>
        </w:rPr>
      </w:pPr>
      <w:r w:rsidRPr="00853DCC">
        <w:rPr>
          <w:rtl/>
        </w:rPr>
        <w:t>پدر عزیز: امیدوارم که خوب و سالم باشید</w:t>
      </w:r>
      <w:r w:rsidR="007B4087">
        <w:rPr>
          <w:rtl/>
        </w:rPr>
        <w:t xml:space="preserve">. </w:t>
      </w:r>
      <w:r w:rsidRPr="00853DCC">
        <w:rPr>
          <w:rtl/>
        </w:rPr>
        <w:t>حدود د</w:t>
      </w:r>
      <w:r w:rsidR="00846CA5" w:rsidRPr="00853DCC">
        <w:rPr>
          <w:rtl/>
        </w:rPr>
        <w:t>و سال است که با هم تماسی نداشته</w:t>
      </w:r>
      <w:r w:rsidR="00846CA5" w:rsidRPr="00853DCC">
        <w:rPr>
          <w:rFonts w:hint="cs"/>
          <w:rtl/>
        </w:rPr>
        <w:t>‌</w:t>
      </w:r>
      <w:r w:rsidRPr="00853DCC">
        <w:rPr>
          <w:rtl/>
        </w:rPr>
        <w:t>ایم و طبیعتا</w:t>
      </w:r>
      <w:r w:rsidR="00846CA5" w:rsidRPr="00853DCC">
        <w:rPr>
          <w:rFonts w:hint="cs"/>
          <w:rtl/>
        </w:rPr>
        <w:t>ً</w:t>
      </w:r>
      <w:r w:rsidRPr="00853DCC">
        <w:rPr>
          <w:rtl/>
        </w:rPr>
        <w:t xml:space="preserve"> چندان از وضع یکدیگر خبری نداریم</w:t>
      </w:r>
      <w:r w:rsidR="007B4087">
        <w:rPr>
          <w:rtl/>
        </w:rPr>
        <w:t>.</w:t>
      </w:r>
      <w:r w:rsidR="00BC3DF8">
        <w:rPr>
          <w:rtl/>
        </w:rPr>
        <w:t>.</w:t>
      </w:r>
      <w:r w:rsidR="007B4087">
        <w:rPr>
          <w:rtl/>
        </w:rPr>
        <w:t xml:space="preserve">. </w:t>
      </w:r>
      <w:r w:rsidRPr="00853DCC">
        <w:rPr>
          <w:rtl/>
        </w:rPr>
        <w:t>شما هم حتما</w:t>
      </w:r>
      <w:r w:rsidR="00846CA5" w:rsidRPr="00853DCC">
        <w:rPr>
          <w:rFonts w:hint="cs"/>
          <w:rtl/>
        </w:rPr>
        <w:t>ً</w:t>
      </w:r>
      <w:r w:rsidRPr="00853DCC">
        <w:rPr>
          <w:rtl/>
        </w:rPr>
        <w:t xml:space="preserve"> در این مورد که بالاخره کار من به کجا رسیده و در چه شرایطی به سر می‌برم</w:t>
      </w:r>
      <w:r w:rsidR="007B4087">
        <w:rPr>
          <w:rtl/>
        </w:rPr>
        <w:t xml:space="preserve">، </w:t>
      </w:r>
      <w:r w:rsidRPr="00853DCC">
        <w:rPr>
          <w:rtl/>
        </w:rPr>
        <w:t>ابهامات زیادی دارید</w:t>
      </w:r>
      <w:r w:rsidR="007B4087">
        <w:rPr>
          <w:rtl/>
        </w:rPr>
        <w:t xml:space="preserve">. </w:t>
      </w:r>
      <w:r w:rsidRPr="00853DCC">
        <w:rPr>
          <w:rtl/>
        </w:rPr>
        <w:t>در اینجا</w:t>
      </w:r>
      <w:r w:rsidR="007B4087">
        <w:rPr>
          <w:rtl/>
        </w:rPr>
        <w:t>.</w:t>
      </w:r>
      <w:r w:rsidR="00FA6AEB">
        <w:rPr>
          <w:rtl/>
        </w:rPr>
        <w:t>.</w:t>
      </w:r>
      <w:r w:rsidR="007B4087">
        <w:rPr>
          <w:rtl/>
        </w:rPr>
        <w:t xml:space="preserve">. </w:t>
      </w:r>
      <w:r w:rsidRPr="00853DCC">
        <w:rPr>
          <w:rtl/>
        </w:rPr>
        <w:t>سعی من این است که ذهن آموزگار و همرزمی را که</w:t>
      </w:r>
      <w:r w:rsidR="008F63F0">
        <w:rPr>
          <w:rtl/>
        </w:rPr>
        <w:t xml:space="preserve"> مدت‌ها </w:t>
      </w:r>
      <w:r w:rsidRPr="00853DCC">
        <w:rPr>
          <w:rtl/>
        </w:rPr>
        <w:t>با یکدیگر در یک سنگر علیه امپریالیسم و ارتجاع مبارزه کرده ایم</w:t>
      </w:r>
      <w:r w:rsidR="007B4087">
        <w:rPr>
          <w:rtl/>
        </w:rPr>
        <w:t xml:space="preserve">، </w:t>
      </w:r>
      <w:r w:rsidRPr="00853DCC">
        <w:rPr>
          <w:rtl/>
        </w:rPr>
        <w:t>نس</w:t>
      </w:r>
      <w:r w:rsidR="00846CA5" w:rsidRPr="00853DCC">
        <w:rPr>
          <w:rtl/>
        </w:rPr>
        <w:t>بت به پروسۀ حرکت و وضع مبارزاتی</w:t>
      </w:r>
      <w:r w:rsidR="00846CA5" w:rsidRPr="00853DCC">
        <w:rPr>
          <w:rFonts w:hint="cs"/>
          <w:rtl/>
        </w:rPr>
        <w:t>‌</w:t>
      </w:r>
      <w:r w:rsidRPr="00853DCC">
        <w:rPr>
          <w:rtl/>
        </w:rPr>
        <w:t>ام روشن کنم</w:t>
      </w:r>
      <w:r w:rsidR="007B4087">
        <w:rPr>
          <w:rtl/>
        </w:rPr>
        <w:t>.</w:t>
      </w:r>
      <w:r w:rsidR="00FA6AEB">
        <w:rPr>
          <w:rtl/>
        </w:rPr>
        <w:t>.</w:t>
      </w:r>
      <w:r w:rsidR="007B4087">
        <w:rPr>
          <w:rtl/>
        </w:rPr>
        <w:t xml:space="preserve">. </w:t>
      </w:r>
      <w:r w:rsidRPr="00853DCC">
        <w:rPr>
          <w:rtl/>
        </w:rPr>
        <w:t>جریاناتی که در سازمان پیش آمده یعنی تحولات</w:t>
      </w:r>
      <w:r w:rsidR="00846CA5" w:rsidRPr="00853DCC">
        <w:rPr>
          <w:rtl/>
        </w:rPr>
        <w:t xml:space="preserve"> ایدئولوژیک ما</w:t>
      </w:r>
      <w:r w:rsidR="007B4087">
        <w:rPr>
          <w:rtl/>
        </w:rPr>
        <w:t xml:space="preserve">، </w:t>
      </w:r>
      <w:r w:rsidR="00846CA5" w:rsidRPr="00853DCC">
        <w:rPr>
          <w:rtl/>
        </w:rPr>
        <w:t>بازتاب وسیعی در</w:t>
      </w:r>
      <w:r w:rsidR="00846CA5" w:rsidRPr="00853DCC">
        <w:rPr>
          <w:rFonts w:hint="cs"/>
          <w:rtl/>
        </w:rPr>
        <w:t xml:space="preserve"> </w:t>
      </w:r>
      <w:r w:rsidRPr="00853DCC">
        <w:rPr>
          <w:rtl/>
        </w:rPr>
        <w:t>جامعه داشته که حتما</w:t>
      </w:r>
      <w:r w:rsidR="00846CA5" w:rsidRPr="00853DCC">
        <w:rPr>
          <w:rFonts w:hint="cs"/>
          <w:rtl/>
        </w:rPr>
        <w:t>ً</w:t>
      </w:r>
      <w:r w:rsidR="00846CA5" w:rsidRPr="00853DCC">
        <w:rPr>
          <w:rtl/>
        </w:rPr>
        <w:t xml:space="preserve"> شما هم در جریان آن بوده</w:t>
      </w:r>
      <w:r w:rsidR="00846CA5" w:rsidRPr="00853DCC">
        <w:rPr>
          <w:rFonts w:hint="cs"/>
          <w:rtl/>
        </w:rPr>
        <w:t>‌</w:t>
      </w:r>
      <w:r w:rsidRPr="00853DCC">
        <w:rPr>
          <w:rtl/>
        </w:rPr>
        <w:t>اید</w:t>
      </w:r>
      <w:r w:rsidR="002D480F">
        <w:rPr>
          <w:rtl/>
        </w:rPr>
        <w:t>...</w:t>
      </w:r>
      <w:r w:rsidR="007B4087">
        <w:rPr>
          <w:rtl/>
        </w:rPr>
        <w:t xml:space="preserve"> </w:t>
      </w:r>
      <w:r w:rsidRPr="00853DCC">
        <w:rPr>
          <w:rtl/>
        </w:rPr>
        <w:t>از موقعی که در خانواده</w:t>
      </w:r>
      <w:r w:rsidR="007B4087">
        <w:rPr>
          <w:rtl/>
        </w:rPr>
        <w:t xml:space="preserve">، </w:t>
      </w:r>
      <w:r w:rsidRPr="00853DCC">
        <w:rPr>
          <w:rtl/>
        </w:rPr>
        <w:t>خودم را شناختم</w:t>
      </w:r>
      <w:r w:rsidR="007B4087">
        <w:rPr>
          <w:rtl/>
        </w:rPr>
        <w:t xml:space="preserve">، </w:t>
      </w:r>
      <w:r w:rsidRPr="00853DCC">
        <w:rPr>
          <w:rtl/>
        </w:rPr>
        <w:t>به علت تهاجم همه جانبۀ رژیم علیه ما</w:t>
      </w:r>
      <w:r w:rsidR="007B4087">
        <w:rPr>
          <w:rtl/>
        </w:rPr>
        <w:t xml:space="preserve">، </w:t>
      </w:r>
      <w:r w:rsidRPr="00853DCC">
        <w:rPr>
          <w:rtl/>
        </w:rPr>
        <w:t>خود به خود رژیم را دشمن اصلی و خونی خود می‌دیدم و از همان زمان</w:t>
      </w:r>
      <w:r w:rsidR="007B4087">
        <w:rPr>
          <w:rFonts w:hint="cs"/>
          <w:rtl/>
        </w:rPr>
        <w:t xml:space="preserve">، </w:t>
      </w:r>
      <w:r w:rsidRPr="00853DCC">
        <w:rPr>
          <w:rtl/>
        </w:rPr>
        <w:t>مبارزه را در اشکال مختلف آن شروع کردم</w:t>
      </w:r>
      <w:r w:rsidR="007B4087">
        <w:rPr>
          <w:rtl/>
        </w:rPr>
        <w:t xml:space="preserve">. </w:t>
      </w:r>
    </w:p>
    <w:p w:rsidR="00550818" w:rsidRPr="00853DCC" w:rsidRDefault="00550818" w:rsidP="00BC3DF8">
      <w:pPr>
        <w:pStyle w:val="a"/>
        <w:rPr>
          <w:rtl/>
        </w:rPr>
      </w:pPr>
      <w:r w:rsidRPr="00853DCC">
        <w:rPr>
          <w:rtl/>
        </w:rPr>
        <w:t>ابتدا این مبارزه به علت اینکه در محیطی مذهبی مثل مدرسه علوی</w:t>
      </w:r>
      <w:r w:rsidRPr="00014724">
        <w:rPr>
          <w:rStyle w:val="FootnoteReference"/>
          <w:rtl/>
        </w:rPr>
        <w:footnoteReference w:id="1973"/>
      </w:r>
      <w:r w:rsidRPr="00853DCC">
        <w:rPr>
          <w:rtl/>
        </w:rPr>
        <w:t xml:space="preserve"> قرار داشتم</w:t>
      </w:r>
      <w:r w:rsidR="007B4087">
        <w:rPr>
          <w:rtl/>
        </w:rPr>
        <w:t xml:space="preserve">. </w:t>
      </w:r>
      <w:r w:rsidRPr="00853DCC">
        <w:rPr>
          <w:rtl/>
        </w:rPr>
        <w:t>در قالب مذهب انجام می‌شد یعنی در آن زمان من حقیقتا</w:t>
      </w:r>
      <w:r w:rsidR="00846CA5" w:rsidRPr="00853DCC">
        <w:rPr>
          <w:rFonts w:hint="cs"/>
          <w:rtl/>
        </w:rPr>
        <w:t>ً</w:t>
      </w:r>
      <w:r w:rsidRPr="00853DCC">
        <w:rPr>
          <w:rtl/>
        </w:rPr>
        <w:t xml:space="preserve"> «ب</w:t>
      </w:r>
      <w:r w:rsidR="00846CA5" w:rsidRPr="00853DCC">
        <w:rPr>
          <w:rFonts w:hint="cs"/>
          <w:rtl/>
        </w:rPr>
        <w:t xml:space="preserve">ه </w:t>
      </w:r>
      <w:r w:rsidRPr="00853DCC">
        <w:rPr>
          <w:rtl/>
        </w:rPr>
        <w:t>این مذه</w:t>
      </w:r>
      <w:r w:rsidR="00846CA5" w:rsidRPr="00853DCC">
        <w:rPr>
          <w:rtl/>
        </w:rPr>
        <w:t>ب مبارز» مذهبی که قیام‌های توده</w:t>
      </w:r>
      <w:r w:rsidR="00846CA5" w:rsidRPr="00853DCC">
        <w:rPr>
          <w:rFonts w:hint="cs"/>
          <w:rtl/>
        </w:rPr>
        <w:t>‌</w:t>
      </w:r>
      <w:r w:rsidRPr="00853DCC">
        <w:rPr>
          <w:rtl/>
        </w:rPr>
        <w:t>ای متعددی تحت لوای آن صورت گرفته بود</w:t>
      </w:r>
      <w:r w:rsidR="007B4087">
        <w:rPr>
          <w:rtl/>
        </w:rPr>
        <w:t xml:space="preserve">، </w:t>
      </w:r>
      <w:r w:rsidRPr="00853DCC">
        <w:rPr>
          <w:rtl/>
        </w:rPr>
        <w:t>مذهبی که با مصلحین و انقلابیونی چون محمد</w:t>
      </w:r>
      <w:r w:rsidR="007B4087">
        <w:rPr>
          <w:rtl/>
        </w:rPr>
        <w:t xml:space="preserve">، </w:t>
      </w:r>
      <w:r w:rsidRPr="00853DCC">
        <w:rPr>
          <w:rtl/>
        </w:rPr>
        <w:t>علی و حسین بن علی مشخص می‌شد</w:t>
      </w:r>
      <w:r w:rsidR="007B4087">
        <w:rPr>
          <w:rtl/>
        </w:rPr>
        <w:t xml:space="preserve">، </w:t>
      </w:r>
      <w:r w:rsidRPr="00853DCC">
        <w:rPr>
          <w:rtl/>
        </w:rPr>
        <w:t>شدیدا</w:t>
      </w:r>
      <w:r w:rsidR="00846CA5" w:rsidRPr="00853DCC">
        <w:rPr>
          <w:rFonts w:hint="cs"/>
          <w:rtl/>
        </w:rPr>
        <w:t>ً</w:t>
      </w:r>
      <w:r w:rsidRPr="00853DCC">
        <w:rPr>
          <w:rtl/>
        </w:rPr>
        <w:t xml:space="preserve"> معتقد بودم و</w:t>
      </w:r>
      <w:r w:rsidR="00846CA5" w:rsidRPr="00853DCC">
        <w:rPr>
          <w:rFonts w:hint="cs"/>
          <w:rtl/>
        </w:rPr>
        <w:t xml:space="preserve"> </w:t>
      </w:r>
      <w:r w:rsidR="00846CA5" w:rsidRPr="00853DCC">
        <w:rPr>
          <w:rtl/>
        </w:rPr>
        <w:t>در</w:t>
      </w:r>
      <w:r w:rsidRPr="00853DCC">
        <w:rPr>
          <w:rtl/>
        </w:rPr>
        <w:t>حقیقت من به این مذهب</w:t>
      </w:r>
      <w:r w:rsidR="001A6BA9">
        <w:rPr>
          <w:rtl/>
        </w:rPr>
        <w:t xml:space="preserve"> به عنوان انعکاس خواست‌های زحمت</w:t>
      </w:r>
      <w:r w:rsidR="001A6BA9">
        <w:rPr>
          <w:rFonts w:hint="cs"/>
          <w:rtl/>
        </w:rPr>
        <w:t>‌</w:t>
      </w:r>
      <w:r w:rsidRPr="00853DCC">
        <w:rPr>
          <w:rtl/>
        </w:rPr>
        <w:t>کشان و رنجبران در مقابل زورگویان و استثمارگران می‌نگریستم</w:t>
      </w:r>
      <w:r w:rsidR="007B4087">
        <w:rPr>
          <w:rtl/>
        </w:rPr>
        <w:t xml:space="preserve">. </w:t>
      </w:r>
      <w:r w:rsidRPr="00853DCC">
        <w:rPr>
          <w:rtl/>
        </w:rPr>
        <w:t>به این ترتیب به مذهب</w:t>
      </w:r>
      <w:r w:rsidR="007B4087">
        <w:rPr>
          <w:rtl/>
        </w:rPr>
        <w:t xml:space="preserve">، </w:t>
      </w:r>
      <w:r w:rsidRPr="00853DCC">
        <w:rPr>
          <w:rtl/>
        </w:rPr>
        <w:t>در محدودۀ دفاعیات مجاهدین</w:t>
      </w:r>
      <w:r w:rsidR="007B4087">
        <w:rPr>
          <w:rtl/>
        </w:rPr>
        <w:t xml:space="preserve">، </w:t>
      </w:r>
      <w:r w:rsidRPr="00853DCC">
        <w:rPr>
          <w:rtl/>
        </w:rPr>
        <w:t>«شناخت» و «راه انبیاء» اعتقاد داشتم و طبعا</w:t>
      </w:r>
      <w:r w:rsidR="00846CA5" w:rsidRPr="00853DCC">
        <w:rPr>
          <w:rFonts w:hint="cs"/>
          <w:rtl/>
        </w:rPr>
        <w:t>ً</w:t>
      </w:r>
      <w:r w:rsidR="00846CA5" w:rsidRPr="00853DCC">
        <w:rPr>
          <w:rtl/>
        </w:rPr>
        <w:t xml:space="preserve"> به حواشی و جزئیات آن بها نمی</w:t>
      </w:r>
      <w:r w:rsidR="00846CA5" w:rsidRPr="00853DCC">
        <w:rPr>
          <w:rFonts w:hint="cs"/>
          <w:rtl/>
        </w:rPr>
        <w:t>‌</w:t>
      </w:r>
      <w:r w:rsidRPr="00853DCC">
        <w:rPr>
          <w:rtl/>
        </w:rPr>
        <w:t>دادم</w:t>
      </w:r>
      <w:r w:rsidR="007B4087">
        <w:rPr>
          <w:rtl/>
        </w:rPr>
        <w:t xml:space="preserve">. </w:t>
      </w:r>
      <w:r w:rsidRPr="00853DCC">
        <w:rPr>
          <w:rtl/>
        </w:rPr>
        <w:t>خصوصا</w:t>
      </w:r>
      <w:r w:rsidR="00846CA5" w:rsidRPr="00853DCC">
        <w:rPr>
          <w:rFonts w:hint="cs"/>
          <w:rtl/>
        </w:rPr>
        <w:t>ً</w:t>
      </w:r>
      <w:r w:rsidRPr="00853DCC">
        <w:rPr>
          <w:rtl/>
        </w:rPr>
        <w:t xml:space="preserve"> که در محیط «علوی» برخورد قشری</w:t>
      </w:r>
      <w:r w:rsidR="00016EE7">
        <w:rPr>
          <w:rtl/>
        </w:rPr>
        <w:t xml:space="preserve"> آن‌ها </w:t>
      </w:r>
      <w:r w:rsidRPr="00853DCC">
        <w:rPr>
          <w:rtl/>
        </w:rPr>
        <w:t>با مذهب</w:t>
      </w:r>
      <w:r w:rsidR="007B4087">
        <w:rPr>
          <w:rtl/>
        </w:rPr>
        <w:t xml:space="preserve">، </w:t>
      </w:r>
      <w:r w:rsidRPr="00853DCC">
        <w:rPr>
          <w:rtl/>
        </w:rPr>
        <w:t>خود به خود باعث دور شدن من از این سری اعمال و عب</w:t>
      </w:r>
      <w:r w:rsidR="00846CA5" w:rsidRPr="00853DCC">
        <w:rPr>
          <w:rFonts w:hint="cs"/>
          <w:rtl/>
        </w:rPr>
        <w:t>ا</w:t>
      </w:r>
      <w:r w:rsidR="00846CA5" w:rsidRPr="00853DCC">
        <w:rPr>
          <w:rtl/>
        </w:rPr>
        <w:t>دات که چندان به کار من نمی</w:t>
      </w:r>
      <w:r w:rsidR="00846CA5" w:rsidRPr="00853DCC">
        <w:rPr>
          <w:rFonts w:hint="cs"/>
          <w:rtl/>
        </w:rPr>
        <w:t>‌</w:t>
      </w:r>
      <w:r w:rsidRPr="00853DCC">
        <w:rPr>
          <w:rtl/>
        </w:rPr>
        <w:t>خورد</w:t>
      </w:r>
      <w:r w:rsidR="007B4087">
        <w:rPr>
          <w:rtl/>
        </w:rPr>
        <w:t xml:space="preserve">، </w:t>
      </w:r>
      <w:r w:rsidRPr="00853DCC">
        <w:rPr>
          <w:rtl/>
        </w:rPr>
        <w:t>می‌شد</w:t>
      </w:r>
      <w:r w:rsidR="007B4087">
        <w:rPr>
          <w:rtl/>
        </w:rPr>
        <w:t xml:space="preserve">. </w:t>
      </w:r>
      <w:r w:rsidR="00542EE3">
        <w:rPr>
          <w:rtl/>
        </w:rPr>
        <w:t xml:space="preserve">همینطور </w:t>
      </w:r>
      <w:r w:rsidRPr="00853DCC">
        <w:rPr>
          <w:rtl/>
        </w:rPr>
        <w:t>تبلیغات شدید ضد کمونیستی</w:t>
      </w:r>
      <w:r w:rsidR="00016EE7">
        <w:rPr>
          <w:rtl/>
        </w:rPr>
        <w:t xml:space="preserve"> آن‌ها </w:t>
      </w:r>
      <w:r w:rsidRPr="00853DCC">
        <w:rPr>
          <w:rtl/>
        </w:rPr>
        <w:t>وقتی با ترویج این مسائل قشری هم جهت می‌شد</w:t>
      </w:r>
      <w:r w:rsidR="007B4087">
        <w:rPr>
          <w:rtl/>
        </w:rPr>
        <w:t xml:space="preserve">، </w:t>
      </w:r>
      <w:r w:rsidRPr="00853DCC">
        <w:rPr>
          <w:rtl/>
        </w:rPr>
        <w:t>مسلما تأثیر وارونه</w:t>
      </w:r>
      <w:r w:rsidR="00AD57D5">
        <w:rPr>
          <w:rtl/>
        </w:rPr>
        <w:t xml:space="preserve">‌ای </w:t>
      </w:r>
      <w:r w:rsidRPr="00853DCC">
        <w:rPr>
          <w:rtl/>
        </w:rPr>
        <w:t>روی من می‌گذاشت؛ در حالی که همچنا</w:t>
      </w:r>
      <w:r w:rsidR="00846CA5" w:rsidRPr="00853DCC">
        <w:rPr>
          <w:rtl/>
        </w:rPr>
        <w:t>ن به عناصر مبارزه جوی اسلام پای</w:t>
      </w:r>
      <w:r w:rsidR="00846CA5" w:rsidRPr="00853DCC">
        <w:rPr>
          <w:rFonts w:hint="cs"/>
          <w:rtl/>
        </w:rPr>
        <w:t>‌</w:t>
      </w:r>
      <w:r w:rsidRPr="00853DCC">
        <w:rPr>
          <w:rtl/>
        </w:rPr>
        <w:t>بند و معتقد بودم</w:t>
      </w:r>
      <w:r w:rsidR="007B4087">
        <w:rPr>
          <w:rtl/>
        </w:rPr>
        <w:t xml:space="preserve">. </w:t>
      </w:r>
      <w:r w:rsidRPr="00853DCC">
        <w:rPr>
          <w:rtl/>
        </w:rPr>
        <w:t>خصوصا وقتی مسائل ظاهرا جدیدی از اسلام به وسیله شریعتی و امثال او مطرح می‌شد</w:t>
      </w:r>
      <w:r w:rsidR="007B4087">
        <w:rPr>
          <w:rtl/>
        </w:rPr>
        <w:t xml:space="preserve">، </w:t>
      </w:r>
      <w:r w:rsidRPr="00853DCC">
        <w:rPr>
          <w:rtl/>
        </w:rPr>
        <w:t>(یعنی ادامۀ همان تلاشی که</w:t>
      </w:r>
      <w:r w:rsidR="00147502">
        <w:rPr>
          <w:rtl/>
        </w:rPr>
        <w:t xml:space="preserve"> سال‌ها </w:t>
      </w:r>
      <w:r w:rsidRPr="00853DCC">
        <w:rPr>
          <w:rtl/>
        </w:rPr>
        <w:t>به وسیلۀ مهندس بازرگان انجام شده بود) بلافاصله به سوی آن کشیده می‌شد</w:t>
      </w:r>
      <w:r w:rsidR="00846CA5" w:rsidRPr="00853DCC">
        <w:rPr>
          <w:rFonts w:hint="cs"/>
          <w:rtl/>
        </w:rPr>
        <w:t>م</w:t>
      </w:r>
      <w:r w:rsidRPr="00853DCC">
        <w:rPr>
          <w:rtl/>
        </w:rPr>
        <w:t>؛ ولی بعد از هیجانات اولیه</w:t>
      </w:r>
      <w:r w:rsidR="00AD57D5">
        <w:rPr>
          <w:rtl/>
        </w:rPr>
        <w:t xml:space="preserve">‌ای </w:t>
      </w:r>
      <w:r w:rsidRPr="00853DCC">
        <w:rPr>
          <w:rtl/>
        </w:rPr>
        <w:t>که در برخورد با این قبیل مسائل جدید معمولا به آدم دست می‌دهد</w:t>
      </w:r>
      <w:r w:rsidR="007B4087">
        <w:rPr>
          <w:rtl/>
        </w:rPr>
        <w:t xml:space="preserve">، </w:t>
      </w:r>
      <w:r w:rsidRPr="00853DCC">
        <w:rPr>
          <w:rtl/>
        </w:rPr>
        <w:t>چون دیدم این نیز</w:t>
      </w:r>
      <w:r w:rsidR="00961BDF">
        <w:rPr>
          <w:rtl/>
        </w:rPr>
        <w:t xml:space="preserve"> نمی‌</w:t>
      </w:r>
      <w:r w:rsidRPr="00853DCC">
        <w:rPr>
          <w:rtl/>
        </w:rPr>
        <w:t>تواند واقعا به من راهی نشان دهد و مسائل مبارزه را روشن کند و در نتیجه</w:t>
      </w:r>
      <w:r w:rsidR="00961BDF">
        <w:rPr>
          <w:rtl/>
        </w:rPr>
        <w:t xml:space="preserve"> نمی‌</w:t>
      </w:r>
      <w:r w:rsidRPr="00853DCC">
        <w:rPr>
          <w:rtl/>
        </w:rPr>
        <w:t>تواند دردی را دوا کند</w:t>
      </w:r>
      <w:r w:rsidR="007B4087">
        <w:rPr>
          <w:rtl/>
        </w:rPr>
        <w:t xml:space="preserve">، </w:t>
      </w:r>
      <w:r w:rsidRPr="00853DCC">
        <w:rPr>
          <w:rtl/>
        </w:rPr>
        <w:t>آن ذوق و اشتیاق اولیه از بین رفت</w:t>
      </w:r>
      <w:r w:rsidR="007B4087">
        <w:rPr>
          <w:rtl/>
        </w:rPr>
        <w:t>.</w:t>
      </w:r>
      <w:r w:rsidR="00FA6AEB">
        <w:rPr>
          <w:rtl/>
        </w:rPr>
        <w:t>.</w:t>
      </w:r>
      <w:r w:rsidR="007B4087">
        <w:rPr>
          <w:rtl/>
        </w:rPr>
        <w:t xml:space="preserve">. </w:t>
      </w:r>
    </w:p>
    <w:p w:rsidR="00550818" w:rsidRPr="00853DCC" w:rsidRDefault="00550818" w:rsidP="00997ACC">
      <w:pPr>
        <w:pStyle w:val="a"/>
        <w:rPr>
          <w:rtl/>
        </w:rPr>
      </w:pPr>
      <w:r w:rsidRPr="00853DCC">
        <w:rPr>
          <w:rtl/>
        </w:rPr>
        <w:t>به این ترتیب بود که من توانستم با چهره‌های مختلفی از مذهب از نزدیک برخورد کرده و تا حدی که می‌توانستم</w:t>
      </w:r>
      <w:r w:rsidR="00016EE7">
        <w:rPr>
          <w:rtl/>
        </w:rPr>
        <w:t xml:space="preserve"> آن‌ها </w:t>
      </w:r>
      <w:r w:rsidRPr="00853DCC">
        <w:rPr>
          <w:rtl/>
        </w:rPr>
        <w:t>را بشناسم؛ د</w:t>
      </w:r>
      <w:r w:rsidR="00846CA5" w:rsidRPr="00853DCC">
        <w:rPr>
          <w:rtl/>
        </w:rPr>
        <w:t>ر حالی که هنوز به دست آورد عملی</w:t>
      </w:r>
      <w:r w:rsidR="00846CA5" w:rsidRPr="00853DCC">
        <w:rPr>
          <w:rFonts w:hint="cs"/>
          <w:rtl/>
        </w:rPr>
        <w:t>‌</w:t>
      </w:r>
      <w:r w:rsidR="001A6BA9">
        <w:rPr>
          <w:rtl/>
        </w:rPr>
        <w:t>ای که گره</w:t>
      </w:r>
      <w:r w:rsidR="001A6BA9">
        <w:rPr>
          <w:rFonts w:hint="cs"/>
          <w:rtl/>
        </w:rPr>
        <w:t>‌</w:t>
      </w:r>
      <w:r w:rsidRPr="00853DCC">
        <w:rPr>
          <w:rtl/>
        </w:rPr>
        <w:t>گشای حقیقی شیوه‌های مختلف مبارزه باشد</w:t>
      </w:r>
      <w:r w:rsidR="007B4087">
        <w:rPr>
          <w:rtl/>
        </w:rPr>
        <w:t xml:space="preserve">، </w:t>
      </w:r>
      <w:r w:rsidRPr="00853DCC">
        <w:rPr>
          <w:rtl/>
        </w:rPr>
        <w:t>نرسیده بودم</w:t>
      </w:r>
      <w:r w:rsidR="007B4087">
        <w:rPr>
          <w:rtl/>
        </w:rPr>
        <w:t xml:space="preserve">. </w:t>
      </w:r>
      <w:r w:rsidRPr="00853DCC">
        <w:rPr>
          <w:rtl/>
        </w:rPr>
        <w:t>همگام با این جریانات جسته گریخته</w:t>
      </w:r>
      <w:r w:rsidR="007B4087">
        <w:rPr>
          <w:rFonts w:hint="cs"/>
          <w:rtl/>
        </w:rPr>
        <w:t xml:space="preserve">، </w:t>
      </w:r>
      <w:r w:rsidRPr="00853DCC">
        <w:rPr>
          <w:rtl/>
        </w:rPr>
        <w:t>با مارکسیسم آشنا می‌شدم</w:t>
      </w:r>
      <w:r w:rsidR="007B4087">
        <w:rPr>
          <w:rtl/>
        </w:rPr>
        <w:t>.</w:t>
      </w:r>
      <w:r w:rsidR="00FA6AEB">
        <w:rPr>
          <w:rtl/>
        </w:rPr>
        <w:t>.</w:t>
      </w:r>
      <w:r w:rsidR="007B4087">
        <w:rPr>
          <w:rtl/>
        </w:rPr>
        <w:t xml:space="preserve">. </w:t>
      </w:r>
      <w:r w:rsidRPr="00853DCC">
        <w:rPr>
          <w:rtl/>
        </w:rPr>
        <w:t>مهمترین نتیجۀ این آشنایی مقدماتی این بود که آن خوف و هراسی که از تمام جهات نسبت به مارکسیسم به من تلقین شده بود</w:t>
      </w:r>
      <w:r w:rsidR="007B4087">
        <w:rPr>
          <w:rtl/>
        </w:rPr>
        <w:t xml:space="preserve">، </w:t>
      </w:r>
      <w:r w:rsidRPr="00853DCC">
        <w:rPr>
          <w:rtl/>
        </w:rPr>
        <w:t>نه تنها از بین رفت</w:t>
      </w:r>
      <w:r w:rsidR="007B4087">
        <w:rPr>
          <w:rtl/>
        </w:rPr>
        <w:t xml:space="preserve">، </w:t>
      </w:r>
      <w:r w:rsidRPr="00853DCC">
        <w:rPr>
          <w:rtl/>
        </w:rPr>
        <w:t>بلکه حتی به سمت آن گرایشاتی نیز پیدا کردم</w:t>
      </w:r>
      <w:r w:rsidR="007B4087">
        <w:rPr>
          <w:rtl/>
        </w:rPr>
        <w:t xml:space="preserve">. </w:t>
      </w:r>
      <w:r w:rsidRPr="00853DCC">
        <w:rPr>
          <w:rtl/>
        </w:rPr>
        <w:t>در این شرایط</w:t>
      </w:r>
      <w:r w:rsidR="007B4087">
        <w:rPr>
          <w:rtl/>
        </w:rPr>
        <w:t xml:space="preserve">، </w:t>
      </w:r>
      <w:r w:rsidRPr="00853DCC">
        <w:rPr>
          <w:rtl/>
        </w:rPr>
        <w:t>آغاز جنبش مسلحانه و ظهور سازمان</w:t>
      </w:r>
      <w:r w:rsidR="007B4087">
        <w:rPr>
          <w:rtl/>
        </w:rPr>
        <w:t xml:space="preserve">، </w:t>
      </w:r>
      <w:r w:rsidRPr="00853DCC">
        <w:rPr>
          <w:rtl/>
        </w:rPr>
        <w:t>باعث ب</w:t>
      </w:r>
      <w:r w:rsidR="00846CA5" w:rsidRPr="00853DCC">
        <w:rPr>
          <w:rFonts w:hint="cs"/>
          <w:rtl/>
        </w:rPr>
        <w:t>ه‌</w:t>
      </w:r>
      <w:r w:rsidRPr="00853DCC">
        <w:rPr>
          <w:rtl/>
        </w:rPr>
        <w:t>وجود آمدن نقطۀ عطفی در جریان فکری افرادی مانند من می‌شد</w:t>
      </w:r>
      <w:r w:rsidR="007B4087">
        <w:rPr>
          <w:rtl/>
        </w:rPr>
        <w:t xml:space="preserve">. </w:t>
      </w:r>
    </w:p>
    <w:p w:rsidR="00550818" w:rsidRPr="00853DCC" w:rsidRDefault="00550818" w:rsidP="00997ACC">
      <w:pPr>
        <w:pStyle w:val="a"/>
        <w:rPr>
          <w:rtl/>
        </w:rPr>
      </w:pPr>
      <w:r w:rsidRPr="00853DCC">
        <w:rPr>
          <w:rtl/>
        </w:rPr>
        <w:t>پیدایش سازمان با آن ایدئولوژی خاص</w:t>
      </w:r>
      <w:r w:rsidR="007B4087">
        <w:rPr>
          <w:rtl/>
        </w:rPr>
        <w:t xml:space="preserve">، </w:t>
      </w:r>
      <w:r w:rsidRPr="00853DCC">
        <w:rPr>
          <w:rtl/>
        </w:rPr>
        <w:t>طبیعتا مرا به سوی خود می‌کشاند؛ زیرا این ایدئولوژی</w:t>
      </w:r>
      <w:r w:rsidR="007B4087">
        <w:rPr>
          <w:rtl/>
        </w:rPr>
        <w:t xml:space="preserve">، </w:t>
      </w:r>
      <w:r w:rsidRPr="00853DCC">
        <w:rPr>
          <w:rtl/>
        </w:rPr>
        <w:t>هم قسمت</w:t>
      </w:r>
      <w:r w:rsidR="00227AB2">
        <w:rPr>
          <w:rtl/>
        </w:rPr>
        <w:t xml:space="preserve">‌هایی </w:t>
      </w:r>
      <w:r w:rsidRPr="00853DCC">
        <w:rPr>
          <w:rtl/>
        </w:rPr>
        <w:t>از مارکسیسم و هم مذهب انقلابی را توأما ترویج</w:t>
      </w:r>
      <w:r w:rsidR="00A519CF">
        <w:rPr>
          <w:rtl/>
        </w:rPr>
        <w:t xml:space="preserve"> می‌کرد </w:t>
      </w:r>
      <w:r w:rsidRPr="00853DCC">
        <w:rPr>
          <w:rtl/>
        </w:rPr>
        <w:t>و این کاملا برای من ایده آل بود</w:t>
      </w:r>
      <w:r w:rsidR="007B4087">
        <w:rPr>
          <w:rtl/>
        </w:rPr>
        <w:t xml:space="preserve">. </w:t>
      </w:r>
      <w:r w:rsidRPr="00853DCC">
        <w:rPr>
          <w:rtl/>
        </w:rPr>
        <w:t>لذا این ایدئولوژی بلافاصله برای من به صورت اصلی قبول شده درآمد</w:t>
      </w:r>
      <w:r w:rsidR="007B4087">
        <w:rPr>
          <w:rtl/>
        </w:rPr>
        <w:t xml:space="preserve">. </w:t>
      </w:r>
      <w:r w:rsidRPr="00853DCC">
        <w:rPr>
          <w:rtl/>
        </w:rPr>
        <w:t>مخصوصا وقتی می‌دیدیم که انقلابیونی</w:t>
      </w:r>
      <w:r w:rsidR="00846CA5" w:rsidRPr="00853DCC">
        <w:rPr>
          <w:rtl/>
        </w:rPr>
        <w:t xml:space="preserve"> با عمل انقلابی خود صداقت و پای</w:t>
      </w:r>
      <w:r w:rsidR="00846CA5" w:rsidRPr="00853DCC">
        <w:rPr>
          <w:rFonts w:hint="cs"/>
          <w:rtl/>
        </w:rPr>
        <w:t>‌</w:t>
      </w:r>
      <w:r w:rsidRPr="00853DCC">
        <w:rPr>
          <w:rtl/>
        </w:rPr>
        <w:t>بندیشان را به این اصول ثابت کرده‌اند</w:t>
      </w:r>
      <w:r w:rsidR="00846CA5" w:rsidRPr="00853DCC">
        <w:rPr>
          <w:rFonts w:hint="cs"/>
          <w:rtl/>
        </w:rPr>
        <w:t xml:space="preserve"> </w:t>
      </w:r>
      <w:r w:rsidRPr="00853DCC">
        <w:rPr>
          <w:rtl/>
        </w:rPr>
        <w:t>و در عین حال توانسته‌اند</w:t>
      </w:r>
      <w:r w:rsidR="00846CA5" w:rsidRPr="00853DCC">
        <w:rPr>
          <w:rFonts w:hint="cs"/>
          <w:rtl/>
        </w:rPr>
        <w:t xml:space="preserve"> </w:t>
      </w:r>
      <w:r w:rsidRPr="00853DCC">
        <w:rPr>
          <w:rtl/>
        </w:rPr>
        <w:t>این تناقض را به صورتی حل کنند</w:t>
      </w:r>
      <w:r w:rsidR="007B4087">
        <w:rPr>
          <w:rtl/>
        </w:rPr>
        <w:t xml:space="preserve">، </w:t>
      </w:r>
      <w:r w:rsidRPr="00853DCC">
        <w:rPr>
          <w:rtl/>
        </w:rPr>
        <w:t>بر موضع خودم استوارتر شده و اطمینان بیشتری پیدا می‌کردم</w:t>
      </w:r>
      <w:r w:rsidR="007B4087">
        <w:rPr>
          <w:rtl/>
        </w:rPr>
        <w:t xml:space="preserve">، </w:t>
      </w:r>
      <w:r w:rsidRPr="00853DCC">
        <w:rPr>
          <w:rtl/>
        </w:rPr>
        <w:t>و لذا اگر تناقض و تضادی ه</w:t>
      </w:r>
      <w:r w:rsidR="00846CA5" w:rsidRPr="00853DCC">
        <w:rPr>
          <w:rtl/>
        </w:rPr>
        <w:t>م می‌دیدم که برایم لاینحل بود</w:t>
      </w:r>
      <w:r w:rsidR="007B4087">
        <w:rPr>
          <w:rtl/>
        </w:rPr>
        <w:t xml:space="preserve">، </w:t>
      </w:r>
      <w:r w:rsidR="00846CA5" w:rsidRPr="00853DCC">
        <w:rPr>
          <w:rFonts w:hint="cs"/>
          <w:rtl/>
        </w:rPr>
        <w:t>آ</w:t>
      </w:r>
      <w:r w:rsidRPr="00853DCC">
        <w:rPr>
          <w:rtl/>
        </w:rPr>
        <w:t>ن را به گردن کم اطلاعی خود از مارکسیسم و اسلام می‌انداختم و در نتیجه از کنار</w:t>
      </w:r>
      <w:r w:rsidR="00016EE7">
        <w:rPr>
          <w:rtl/>
        </w:rPr>
        <w:t xml:space="preserve"> آن‌ها </w:t>
      </w:r>
      <w:r w:rsidRPr="00853DCC">
        <w:rPr>
          <w:rtl/>
        </w:rPr>
        <w:t>خیلی با احتیاط رد می‌شدم</w:t>
      </w:r>
      <w:r w:rsidR="007B4087">
        <w:rPr>
          <w:rtl/>
        </w:rPr>
        <w:t xml:space="preserve">. </w:t>
      </w:r>
      <w:r w:rsidRPr="00853DCC">
        <w:rPr>
          <w:rtl/>
        </w:rPr>
        <w:t>به طور مثال نظرات من در آن موقع راجع به اسلام و مارکسیسم این بود که مثلا جامعۀ توحیدی</w:t>
      </w:r>
      <w:r w:rsidR="007B4087">
        <w:rPr>
          <w:rtl/>
        </w:rPr>
        <w:t xml:space="preserve">، </w:t>
      </w:r>
      <w:r w:rsidR="00961BDF">
        <w:rPr>
          <w:rtl/>
        </w:rPr>
        <w:t>بی‌</w:t>
      </w:r>
      <w:r w:rsidRPr="00853DCC">
        <w:rPr>
          <w:rtl/>
        </w:rPr>
        <w:t>طبقه</w:t>
      </w:r>
      <w:r w:rsidR="00FA6AEB">
        <w:rPr>
          <w:rtl/>
        </w:rPr>
        <w:t>.</w:t>
      </w:r>
      <w:r w:rsidR="007B4087">
        <w:rPr>
          <w:rtl/>
        </w:rPr>
        <w:t>.</w:t>
      </w:r>
      <w:r w:rsidR="00FA6AEB">
        <w:rPr>
          <w:rtl/>
        </w:rPr>
        <w:t xml:space="preserve">. </w:t>
      </w:r>
      <w:r w:rsidRPr="00853DCC">
        <w:rPr>
          <w:rtl/>
        </w:rPr>
        <w:t>تعمیم همان جامعۀ کمونیستی است و یا اگر قبول داریم مذهب روبناست</w:t>
      </w:r>
      <w:r w:rsidR="007B4087">
        <w:rPr>
          <w:rtl/>
        </w:rPr>
        <w:t xml:space="preserve">، </w:t>
      </w:r>
      <w:r w:rsidRPr="00853DCC">
        <w:rPr>
          <w:rtl/>
        </w:rPr>
        <w:t>پس هر گاه زیربنا تغییر یابد این روبنا هم تغییر خواهد کرد؛ حال اگر اسلام در خدمت آن زیربنای جدید باشد</w:t>
      </w:r>
      <w:r w:rsidR="007B4087">
        <w:rPr>
          <w:rtl/>
        </w:rPr>
        <w:t xml:space="preserve">، </w:t>
      </w:r>
      <w:r w:rsidRPr="00853DCC">
        <w:rPr>
          <w:rtl/>
        </w:rPr>
        <w:t>خوب نه تنها به حیات</w:t>
      </w:r>
      <w:r w:rsidR="007B4087">
        <w:rPr>
          <w:rtl/>
        </w:rPr>
        <w:t xml:space="preserve"> </w:t>
      </w:r>
      <w:r w:rsidRPr="00853DCC">
        <w:rPr>
          <w:rtl/>
        </w:rPr>
        <w:t>خود ادامه می‌دهد</w:t>
      </w:r>
      <w:r w:rsidR="007B4087">
        <w:rPr>
          <w:rtl/>
        </w:rPr>
        <w:t xml:space="preserve">، </w:t>
      </w:r>
      <w:r w:rsidRPr="00853DCC">
        <w:rPr>
          <w:rtl/>
        </w:rPr>
        <w:t>بلکه ارتقاء نیز پیدا می‌کند</w:t>
      </w:r>
      <w:r w:rsidR="007B4087">
        <w:rPr>
          <w:rtl/>
        </w:rPr>
        <w:t>.</w:t>
      </w:r>
      <w:r w:rsidR="00FA6AEB">
        <w:rPr>
          <w:rtl/>
        </w:rPr>
        <w:t>.</w:t>
      </w:r>
      <w:r w:rsidR="007B4087">
        <w:rPr>
          <w:rtl/>
        </w:rPr>
        <w:t xml:space="preserve">. </w:t>
      </w:r>
    </w:p>
    <w:p w:rsidR="00550818" w:rsidRPr="00853DCC" w:rsidRDefault="00550818" w:rsidP="00997ACC">
      <w:pPr>
        <w:pStyle w:val="a"/>
        <w:rPr>
          <w:rtl/>
        </w:rPr>
      </w:pPr>
      <w:r w:rsidRPr="00853DCC">
        <w:rPr>
          <w:rtl/>
        </w:rPr>
        <w:t>هنگام ورود من به سازمان</w:t>
      </w:r>
      <w:r w:rsidR="007B4087">
        <w:rPr>
          <w:rtl/>
        </w:rPr>
        <w:t xml:space="preserve">، </w:t>
      </w:r>
      <w:r w:rsidRPr="00853DCC">
        <w:rPr>
          <w:rtl/>
        </w:rPr>
        <w:t>جریان مبارزه ایدئولوژیک سراسری در داخل سازمان شروع شده و در حال توسعه بود</w:t>
      </w:r>
      <w:r w:rsidR="007B4087">
        <w:rPr>
          <w:rtl/>
        </w:rPr>
        <w:t xml:space="preserve">. </w:t>
      </w:r>
      <w:r w:rsidRPr="00853DCC">
        <w:rPr>
          <w:rtl/>
        </w:rPr>
        <w:t>این جریان مبارزۀ ایدئولوژیک بر عکس شایعات فرصت طلبان</w:t>
      </w:r>
      <w:r w:rsidR="007B4087">
        <w:rPr>
          <w:rtl/>
        </w:rPr>
        <w:t xml:space="preserve">، </w:t>
      </w:r>
      <w:r w:rsidRPr="00853DCC">
        <w:rPr>
          <w:rtl/>
        </w:rPr>
        <w:t>مبارزه</w:t>
      </w:r>
      <w:r w:rsidR="00AD57D5">
        <w:rPr>
          <w:rtl/>
        </w:rPr>
        <w:t xml:space="preserve">‌ای </w:t>
      </w:r>
      <w:r w:rsidRPr="00853DCC">
        <w:rPr>
          <w:rtl/>
        </w:rPr>
        <w:t>بین</w:t>
      </w:r>
      <w:r w:rsidR="001D07D2">
        <w:rPr>
          <w:rtl/>
        </w:rPr>
        <w:t xml:space="preserve"> مارکسیست‌ها </w:t>
      </w:r>
      <w:r w:rsidRPr="00853DCC">
        <w:rPr>
          <w:rtl/>
        </w:rPr>
        <w:t>و مذهبی‌ها نبود</w:t>
      </w:r>
      <w:r w:rsidR="007B4087">
        <w:rPr>
          <w:rtl/>
        </w:rPr>
        <w:t xml:space="preserve">، </w:t>
      </w:r>
      <w:r w:rsidR="001A6BA9">
        <w:rPr>
          <w:rtl/>
        </w:rPr>
        <w:t>بلکه این ناشی از جهت</w:t>
      </w:r>
      <w:r w:rsidR="001A6BA9">
        <w:rPr>
          <w:rFonts w:hint="cs"/>
          <w:rtl/>
        </w:rPr>
        <w:t>‌</w:t>
      </w:r>
      <w:r w:rsidRPr="00853DCC">
        <w:rPr>
          <w:rtl/>
        </w:rPr>
        <w:t xml:space="preserve">گیری صحیحی بود که سازمان </w:t>
      </w:r>
      <w:r w:rsidR="00673A4F" w:rsidRPr="00853DCC">
        <w:rPr>
          <w:rtl/>
        </w:rPr>
        <w:t>به سوی منافع زحمتکش</w:t>
      </w:r>
      <w:r w:rsidR="00673A4F" w:rsidRPr="00853DCC">
        <w:rPr>
          <w:rFonts w:hint="cs"/>
          <w:rtl/>
        </w:rPr>
        <w:t>‌</w:t>
      </w:r>
      <w:r w:rsidRPr="00853DCC">
        <w:rPr>
          <w:rtl/>
        </w:rPr>
        <w:t>ترین طبقات خلق نموده و در نتیجه می‌خواست صادقانه نواقصش را حل کند</w:t>
      </w:r>
      <w:r w:rsidR="007B4087">
        <w:rPr>
          <w:rtl/>
        </w:rPr>
        <w:t xml:space="preserve">. </w:t>
      </w:r>
      <w:r w:rsidRPr="00853DCC">
        <w:rPr>
          <w:rtl/>
        </w:rPr>
        <w:t>به علت ظهور یک سری نارسایی‌ها و اشکالاتی که در جریان پراتیک روز سازمان بروز کرده بود</w:t>
      </w:r>
      <w:r w:rsidR="007B4087">
        <w:rPr>
          <w:rtl/>
        </w:rPr>
        <w:t xml:space="preserve">، </w:t>
      </w:r>
      <w:r w:rsidRPr="00853DCC">
        <w:rPr>
          <w:rtl/>
        </w:rPr>
        <w:t>این بسیج سراسری برخوردی بود با این نارسایی‌ها و خصلت‌های ناشی از وابستگی‌های گوناگون طبقاتی</w:t>
      </w:r>
      <w:r w:rsidR="007B4087">
        <w:rPr>
          <w:rtl/>
        </w:rPr>
        <w:t xml:space="preserve">. </w:t>
      </w:r>
      <w:r w:rsidRPr="00853DCC">
        <w:rPr>
          <w:rtl/>
        </w:rPr>
        <w:t>این وابستگی‌ها با</w:t>
      </w:r>
      <w:r w:rsidR="00921D9B">
        <w:rPr>
          <w:rtl/>
        </w:rPr>
        <w:t xml:space="preserve"> اینکه </w:t>
      </w:r>
      <w:r w:rsidRPr="00853DCC">
        <w:rPr>
          <w:rtl/>
        </w:rPr>
        <w:t>زمینه</w:t>
      </w:r>
      <w:r w:rsidR="00961BDF">
        <w:rPr>
          <w:rtl/>
        </w:rPr>
        <w:t xml:space="preserve">‌اش </w:t>
      </w:r>
      <w:r w:rsidRPr="00853DCC">
        <w:rPr>
          <w:rtl/>
        </w:rPr>
        <w:t>از بین رفته بود</w:t>
      </w:r>
      <w:r w:rsidR="007B4087">
        <w:rPr>
          <w:rtl/>
        </w:rPr>
        <w:t xml:space="preserve">، </w:t>
      </w:r>
      <w:r w:rsidRPr="00853DCC">
        <w:rPr>
          <w:rtl/>
        </w:rPr>
        <w:t>ولی هنوز به صورت‌های گوناگون ریشه</w:t>
      </w:r>
      <w:r w:rsidR="00BD0487">
        <w:rPr>
          <w:rtl/>
        </w:rPr>
        <w:t xml:space="preserve">‌هایش </w:t>
      </w:r>
      <w:r w:rsidRPr="00853DCC">
        <w:rPr>
          <w:rtl/>
        </w:rPr>
        <w:t>باقی بود</w:t>
      </w:r>
      <w:r w:rsidR="007B4087">
        <w:rPr>
          <w:rtl/>
        </w:rPr>
        <w:t xml:space="preserve">. </w:t>
      </w:r>
      <w:r w:rsidRPr="00853DCC">
        <w:rPr>
          <w:rtl/>
        </w:rPr>
        <w:t>از جمله</w:t>
      </w:r>
      <w:r w:rsidR="007B4087">
        <w:rPr>
          <w:rtl/>
        </w:rPr>
        <w:t xml:space="preserve">، </w:t>
      </w:r>
      <w:r w:rsidRPr="00853DCC">
        <w:rPr>
          <w:rtl/>
        </w:rPr>
        <w:t>این موج به ما هم رس</w:t>
      </w:r>
      <w:r w:rsidR="00673A4F" w:rsidRPr="00853DCC">
        <w:rPr>
          <w:rtl/>
        </w:rPr>
        <w:t>ید و با خصلت</w:t>
      </w:r>
      <w:r w:rsidR="00227AB2">
        <w:rPr>
          <w:rtl/>
        </w:rPr>
        <w:t xml:space="preserve">‌هایی </w:t>
      </w:r>
      <w:r w:rsidR="00673A4F" w:rsidRPr="00853DCC">
        <w:rPr>
          <w:rtl/>
        </w:rPr>
        <w:t>که مانع می‌شد</w:t>
      </w:r>
      <w:r w:rsidRPr="00853DCC">
        <w:rPr>
          <w:rtl/>
        </w:rPr>
        <w:t xml:space="preserve"> تمام نیروها در خدمت جنبش درآید</w:t>
      </w:r>
      <w:r w:rsidR="007B4087">
        <w:rPr>
          <w:rtl/>
        </w:rPr>
        <w:t xml:space="preserve">، </w:t>
      </w:r>
      <w:r w:rsidRPr="00853DCC">
        <w:rPr>
          <w:rtl/>
        </w:rPr>
        <w:t>یک مبارزۀ آشتی ناپذیر و همه جانبه شروع گردید</w:t>
      </w:r>
      <w:r w:rsidR="007B4087">
        <w:rPr>
          <w:rtl/>
        </w:rPr>
        <w:t>.</w:t>
      </w:r>
      <w:r w:rsidR="00FA6AEB">
        <w:rPr>
          <w:rtl/>
        </w:rPr>
        <w:t>.</w:t>
      </w:r>
      <w:r w:rsidR="007B4087">
        <w:rPr>
          <w:rtl/>
        </w:rPr>
        <w:t xml:space="preserve">. </w:t>
      </w:r>
    </w:p>
    <w:p w:rsidR="00550818" w:rsidRPr="00853DCC" w:rsidRDefault="00550818" w:rsidP="00997ACC">
      <w:pPr>
        <w:pStyle w:val="a"/>
        <w:rPr>
          <w:rtl/>
        </w:rPr>
      </w:pPr>
      <w:r w:rsidRPr="00853DCC">
        <w:rPr>
          <w:rtl/>
        </w:rPr>
        <w:t>این حرکت دائما اوج می‌گرفت و</w:t>
      </w:r>
      <w:r w:rsidR="00961BDF">
        <w:rPr>
          <w:rtl/>
        </w:rPr>
        <w:t xml:space="preserve"> بی‌</w:t>
      </w:r>
      <w:r w:rsidRPr="00853DCC">
        <w:rPr>
          <w:rtl/>
        </w:rPr>
        <w:t>مهابا سدهایی را که مانع از توسعۀ آن می‌شدند</w:t>
      </w:r>
      <w:r w:rsidR="007B4087">
        <w:rPr>
          <w:rtl/>
        </w:rPr>
        <w:t xml:space="preserve">، </w:t>
      </w:r>
      <w:r w:rsidRPr="00853DCC">
        <w:rPr>
          <w:rtl/>
        </w:rPr>
        <w:t>پشت سر می‌گذارد و به این ترتیب بود که غیر از مسائل تشکیلاتی</w:t>
      </w:r>
      <w:r w:rsidR="007B4087">
        <w:rPr>
          <w:rtl/>
        </w:rPr>
        <w:t xml:space="preserve">، </w:t>
      </w:r>
      <w:r w:rsidRPr="00853DCC">
        <w:rPr>
          <w:rtl/>
        </w:rPr>
        <w:t>سیاسی</w:t>
      </w:r>
      <w:r w:rsidR="007B4087">
        <w:rPr>
          <w:rtl/>
        </w:rPr>
        <w:t xml:space="preserve">، </w:t>
      </w:r>
      <w:r w:rsidRPr="00853DCC">
        <w:rPr>
          <w:rtl/>
        </w:rPr>
        <w:t>بطور کلی ایدئولوژی و خاصا</w:t>
      </w:r>
      <w:r w:rsidR="00673A4F" w:rsidRPr="00853DCC">
        <w:rPr>
          <w:rFonts w:hint="cs"/>
          <w:rtl/>
        </w:rPr>
        <w:t>ً</w:t>
      </w:r>
      <w:r w:rsidRPr="00853DCC">
        <w:rPr>
          <w:rtl/>
        </w:rPr>
        <w:t xml:space="preserve"> مذهب را نیز در بر گرفت</w:t>
      </w:r>
      <w:r w:rsidR="007B4087">
        <w:rPr>
          <w:rtl/>
        </w:rPr>
        <w:t xml:space="preserve">. </w:t>
      </w:r>
      <w:r w:rsidRPr="00853DCC">
        <w:rPr>
          <w:rtl/>
        </w:rPr>
        <w:t>یعنی چیزی که تا به حال به صورت اصل ثابت و لایتغیر قبول شده بود</w:t>
      </w:r>
      <w:r w:rsidR="007B4087">
        <w:rPr>
          <w:rtl/>
        </w:rPr>
        <w:t xml:space="preserve">، </w:t>
      </w:r>
      <w:r w:rsidRPr="00853DCC">
        <w:rPr>
          <w:rtl/>
        </w:rPr>
        <w:t>در ح</w:t>
      </w:r>
      <w:r w:rsidR="00673A4F" w:rsidRPr="00853DCC">
        <w:rPr>
          <w:rtl/>
        </w:rPr>
        <w:t>الی که فی الواقع دیگر نقش گذشته</w:t>
      </w:r>
      <w:r w:rsidR="00673A4F" w:rsidRPr="00853DCC">
        <w:rPr>
          <w:rFonts w:hint="cs"/>
          <w:rtl/>
        </w:rPr>
        <w:t>‌</w:t>
      </w:r>
      <w:r w:rsidRPr="00853DCC">
        <w:rPr>
          <w:rtl/>
        </w:rPr>
        <w:t xml:space="preserve">اش را از دست داده بود و </w:t>
      </w:r>
      <w:r w:rsidR="00673A4F" w:rsidRPr="00853DCC">
        <w:rPr>
          <w:rtl/>
        </w:rPr>
        <w:t>برای پیشتاز به عنوان یک ایدئولو</w:t>
      </w:r>
      <w:r w:rsidR="00673A4F" w:rsidRPr="00853DCC">
        <w:rPr>
          <w:rFonts w:hint="cs"/>
          <w:rtl/>
        </w:rPr>
        <w:t>ژ</w:t>
      </w:r>
      <w:r w:rsidRPr="00853DCC">
        <w:rPr>
          <w:rtl/>
        </w:rPr>
        <w:t>ی</w:t>
      </w:r>
      <w:r w:rsidR="007B4087">
        <w:rPr>
          <w:rtl/>
        </w:rPr>
        <w:t xml:space="preserve">، </w:t>
      </w:r>
      <w:r w:rsidRPr="00853DCC">
        <w:rPr>
          <w:rtl/>
        </w:rPr>
        <w:t>تبدیل به عاملی اضافی و زاید شده بود و عملا به انزوا افتاده بود</w:t>
      </w:r>
      <w:r w:rsidR="007B4087">
        <w:rPr>
          <w:rtl/>
        </w:rPr>
        <w:t xml:space="preserve">. </w:t>
      </w:r>
      <w:r w:rsidRPr="00853DCC">
        <w:rPr>
          <w:rtl/>
        </w:rPr>
        <w:t>ولی علت اصلی این انزوا چه بود؟ چه چیز بود که باعث می‌شد مذهب روز به روز نقشش کاهش یابد؟ چیزی که در این شرایط مطرح بود</w:t>
      </w:r>
      <w:r w:rsidR="007B4087">
        <w:rPr>
          <w:rtl/>
        </w:rPr>
        <w:t xml:space="preserve">، </w:t>
      </w:r>
      <w:r w:rsidRPr="00853DCC">
        <w:rPr>
          <w:rtl/>
        </w:rPr>
        <w:t>این بود که چگونه مسائل جنبش را</w:t>
      </w:r>
      <w:r w:rsidR="00673A4F" w:rsidRPr="00853DCC">
        <w:rPr>
          <w:rFonts w:hint="cs"/>
          <w:rtl/>
        </w:rPr>
        <w:t xml:space="preserve"> </w:t>
      </w:r>
      <w:r w:rsidRPr="00853DCC">
        <w:rPr>
          <w:rtl/>
        </w:rPr>
        <w:t>حل کرده</w:t>
      </w:r>
      <w:r w:rsidR="007B4087">
        <w:rPr>
          <w:rtl/>
        </w:rPr>
        <w:t xml:space="preserve">، </w:t>
      </w:r>
      <w:r w:rsidRPr="00853DCC">
        <w:rPr>
          <w:rtl/>
        </w:rPr>
        <w:t>موانع آن را از بین برده و روز به روز توسعه</w:t>
      </w:r>
      <w:r w:rsidR="00961BDF">
        <w:rPr>
          <w:rtl/>
        </w:rPr>
        <w:t xml:space="preserve">‌اش </w:t>
      </w:r>
      <w:r w:rsidRPr="00853DCC">
        <w:rPr>
          <w:rtl/>
        </w:rPr>
        <w:t>بدهیم</w:t>
      </w:r>
      <w:r w:rsidR="007B4087">
        <w:rPr>
          <w:rtl/>
        </w:rPr>
        <w:t xml:space="preserve">. </w:t>
      </w:r>
      <w:r w:rsidRPr="00853DCC">
        <w:rPr>
          <w:rtl/>
        </w:rPr>
        <w:t>ولیکن مذهب به هیچ وجه و واقعا به هیچ وجه</w:t>
      </w:r>
      <w:r w:rsidR="00961BDF">
        <w:rPr>
          <w:rtl/>
        </w:rPr>
        <w:t xml:space="preserve"> نمی‌</w:t>
      </w:r>
      <w:r w:rsidRPr="00853DCC">
        <w:rPr>
          <w:rtl/>
        </w:rPr>
        <w:t>توانست کوچک</w:t>
      </w:r>
      <w:r w:rsidR="00ED6B1A">
        <w:rPr>
          <w:rtl/>
        </w:rPr>
        <w:t xml:space="preserve">‌ترین </w:t>
      </w:r>
      <w:r w:rsidRPr="00853DCC">
        <w:rPr>
          <w:rtl/>
        </w:rPr>
        <w:t>مشکل سیاسی استراتژیک و ایدئولوژیکی ما را حل کند</w:t>
      </w:r>
      <w:r w:rsidR="007B4087">
        <w:rPr>
          <w:rtl/>
        </w:rPr>
        <w:t xml:space="preserve">، </w:t>
      </w:r>
      <w:r w:rsidRPr="00853DCC">
        <w:rPr>
          <w:rtl/>
        </w:rPr>
        <w:t>بلکه بواسطۀ نقطه نظرهای ایده آلیستی آن</w:t>
      </w:r>
      <w:r w:rsidR="007B4087">
        <w:rPr>
          <w:rtl/>
        </w:rPr>
        <w:t xml:space="preserve">، </w:t>
      </w:r>
      <w:r w:rsidRPr="00853DCC">
        <w:rPr>
          <w:rtl/>
        </w:rPr>
        <w:t>شدیدا استنباطات ما را از پراتیک مبارزاتی خودمان</w:t>
      </w:r>
      <w:r w:rsidR="007B4087">
        <w:rPr>
          <w:rtl/>
        </w:rPr>
        <w:t xml:space="preserve">، </w:t>
      </w:r>
      <w:r w:rsidRPr="00853DCC">
        <w:rPr>
          <w:rtl/>
        </w:rPr>
        <w:t>از واقعیاتی که در جهان جاریست و از تاریخ مبارزات خلق‌ها به انحراف می‌کشاند</w:t>
      </w:r>
      <w:r w:rsidR="007B4087">
        <w:rPr>
          <w:rtl/>
        </w:rPr>
        <w:t>.</w:t>
      </w:r>
      <w:r w:rsidR="00FA6AEB">
        <w:rPr>
          <w:rtl/>
        </w:rPr>
        <w:t>.</w:t>
      </w:r>
      <w:r w:rsidR="007B4087">
        <w:rPr>
          <w:rtl/>
        </w:rPr>
        <w:t>.</w:t>
      </w:r>
    </w:p>
    <w:p w:rsidR="00550818" w:rsidRPr="00853DCC" w:rsidRDefault="00550818" w:rsidP="001970D5">
      <w:pPr>
        <w:pStyle w:val="a"/>
        <w:rPr>
          <w:rtl/>
        </w:rPr>
      </w:pPr>
      <w:r w:rsidRPr="00853DCC">
        <w:rPr>
          <w:rtl/>
        </w:rPr>
        <w:t>مسألۀ اصلی</w:t>
      </w:r>
      <w:r w:rsidR="007B4087">
        <w:rPr>
          <w:rtl/>
        </w:rPr>
        <w:t xml:space="preserve">، </w:t>
      </w:r>
      <w:r w:rsidRPr="00853DCC">
        <w:rPr>
          <w:rtl/>
        </w:rPr>
        <w:t>حل مشکل جنبش و از بین بردن موانعی است که در مقابل آن قرار دارد و این چیزی است که تنها با برخورد صادقانه با جهان و قوانین تحول جامعه و تاریخ و</w:t>
      </w:r>
      <w:r w:rsidR="006F503C">
        <w:rPr>
          <w:rtl/>
        </w:rPr>
        <w:t>...</w:t>
      </w:r>
      <w:r w:rsidR="00FA6AEB">
        <w:rPr>
          <w:rtl/>
        </w:rPr>
        <w:t xml:space="preserve"> </w:t>
      </w:r>
      <w:r w:rsidRPr="00853DCC">
        <w:rPr>
          <w:rtl/>
        </w:rPr>
        <w:t>به دست می‌آید؛</w:t>
      </w:r>
      <w:r w:rsidR="00673A4F" w:rsidRPr="00853DCC">
        <w:rPr>
          <w:rFonts w:hint="cs"/>
          <w:rtl/>
        </w:rPr>
        <w:t xml:space="preserve"> </w:t>
      </w:r>
      <w:r w:rsidRPr="00853DCC">
        <w:rPr>
          <w:rtl/>
        </w:rPr>
        <w:t>یعنی همان چیزی که مارکسیسم کشف کرده است</w:t>
      </w:r>
      <w:r w:rsidR="002D480F">
        <w:rPr>
          <w:rtl/>
        </w:rPr>
        <w:t>...</w:t>
      </w:r>
      <w:r w:rsidR="007B4087">
        <w:rPr>
          <w:rtl/>
        </w:rPr>
        <w:t xml:space="preserve"> </w:t>
      </w:r>
      <w:r w:rsidRPr="00853DCC">
        <w:rPr>
          <w:rtl/>
        </w:rPr>
        <w:t>به این ترتیب با تصفیۀ اندیشه‌ها از آلایش‌ها و ناخالصی‌های مختلف بود که وارد یک دورۀ کیفی گردیدیم و تنها در چنین محیطی بود که می‌توانستیم به مسائل جدید و تئوری‌های نوینی که بتواند جوابگوی جنبش ما باشد دست یابیم</w:t>
      </w:r>
      <w:r w:rsidR="007B4087">
        <w:rPr>
          <w:rFonts w:hint="cs"/>
          <w:rtl/>
        </w:rPr>
        <w:t xml:space="preserve">، </w:t>
      </w:r>
      <w:r w:rsidR="00673A4F" w:rsidRPr="00853DCC">
        <w:rPr>
          <w:rtl/>
        </w:rPr>
        <w:t>و این دست</w:t>
      </w:r>
      <w:r w:rsidR="00673A4F" w:rsidRPr="00853DCC">
        <w:rPr>
          <w:rFonts w:hint="cs"/>
          <w:rtl/>
        </w:rPr>
        <w:t>‌</w:t>
      </w:r>
      <w:r w:rsidR="001A6BA9">
        <w:rPr>
          <w:rtl/>
        </w:rPr>
        <w:t>آوردها تنها ناشی از جهت</w:t>
      </w:r>
      <w:r w:rsidR="001A6BA9">
        <w:rPr>
          <w:rFonts w:hint="cs"/>
          <w:rtl/>
        </w:rPr>
        <w:t>‌</w:t>
      </w:r>
      <w:r w:rsidRPr="00853DCC">
        <w:rPr>
          <w:rtl/>
        </w:rPr>
        <w:t>گیری صحیح و خط درست سازمان بوده است</w:t>
      </w:r>
      <w:r w:rsidR="007B4087">
        <w:rPr>
          <w:rtl/>
        </w:rPr>
        <w:t xml:space="preserve">. </w:t>
      </w:r>
      <w:r w:rsidRPr="00853DCC">
        <w:rPr>
          <w:rtl/>
        </w:rPr>
        <w:t>این بود مختصری از پروسۀ حرکات من</w:t>
      </w:r>
      <w:r w:rsidR="00673A4F" w:rsidRPr="00853DCC">
        <w:rPr>
          <w:rtl/>
        </w:rPr>
        <w:t xml:space="preserve"> و سازمان تا آنجا که من توانسته</w:t>
      </w:r>
      <w:r w:rsidR="00673A4F" w:rsidRPr="00853DCC">
        <w:rPr>
          <w:rFonts w:hint="cs"/>
          <w:rtl/>
        </w:rPr>
        <w:t>‌</w:t>
      </w:r>
      <w:r w:rsidRPr="00853DCC">
        <w:rPr>
          <w:rtl/>
        </w:rPr>
        <w:t>ام درک کنم</w:t>
      </w:r>
      <w:r w:rsidR="002D480F">
        <w:rPr>
          <w:rtl/>
        </w:rPr>
        <w:t>...</w:t>
      </w:r>
      <w:r w:rsidR="007B4087">
        <w:rPr>
          <w:rtl/>
        </w:rPr>
        <w:t xml:space="preserve"> </w:t>
      </w:r>
    </w:p>
    <w:p w:rsidR="00550818" w:rsidRPr="00853DCC" w:rsidRDefault="00550818" w:rsidP="001970D5">
      <w:pPr>
        <w:pStyle w:val="a"/>
        <w:rPr>
          <w:rtl/>
        </w:rPr>
      </w:pPr>
      <w:r w:rsidRPr="00853DCC">
        <w:rPr>
          <w:rtl/>
        </w:rPr>
        <w:t>پدر! در پایان این نامه آرزو</w:t>
      </w:r>
      <w:r w:rsidR="00060C89">
        <w:rPr>
          <w:rtl/>
        </w:rPr>
        <w:t xml:space="preserve"> می‌کنم </w:t>
      </w:r>
      <w:r w:rsidRPr="00853DCC">
        <w:rPr>
          <w:rtl/>
        </w:rPr>
        <w:t>که همچون تو استوار در مقابل دشمان خلق‌ها تا آخرین نفس بایستم و همواه مقاومت تو را سرمشق خود قرار دهم</w:t>
      </w:r>
      <w:r w:rsidR="002D480F">
        <w:rPr>
          <w:rtl/>
        </w:rPr>
        <w:t>...</w:t>
      </w:r>
      <w:r w:rsidR="007B4087">
        <w:rPr>
          <w:rtl/>
        </w:rPr>
        <w:t xml:space="preserve"> </w:t>
      </w:r>
      <w:r w:rsidRPr="00853DCC">
        <w:rPr>
          <w:rtl/>
        </w:rPr>
        <w:t>فرزند تو مجتبی / 29 اسفند</w:t>
      </w:r>
      <w:r w:rsidR="007B4087">
        <w:rPr>
          <w:rtl/>
        </w:rPr>
        <w:t xml:space="preserve">، </w:t>
      </w:r>
      <w:r w:rsidRPr="00853DCC">
        <w:rPr>
          <w:rtl/>
        </w:rPr>
        <w:t>سالگرد ملی شدن نفت</w:t>
      </w:r>
      <w:r w:rsidR="007B4087">
        <w:rPr>
          <w:rtl/>
        </w:rPr>
        <w:t xml:space="preserve">. </w:t>
      </w:r>
    </w:p>
    <w:p w:rsidR="00550818" w:rsidRPr="00853DCC" w:rsidRDefault="00550818" w:rsidP="001970D5">
      <w:pPr>
        <w:pStyle w:val="a"/>
        <w:rPr>
          <w:rtl/>
        </w:rPr>
      </w:pPr>
      <w:r w:rsidRPr="00853DCC">
        <w:rPr>
          <w:rtl/>
        </w:rPr>
        <w:t>این نامه نشان می‌دهد</w:t>
      </w:r>
      <w:r w:rsidR="007B4087">
        <w:rPr>
          <w:rtl/>
        </w:rPr>
        <w:t xml:space="preserve">، </w:t>
      </w:r>
      <w:r w:rsidRPr="00853DCC">
        <w:rPr>
          <w:rtl/>
        </w:rPr>
        <w:t>برخلاف تحلیلی که بنا دارد نشان دهد عده</w:t>
      </w:r>
      <w:r w:rsidR="00AD57D5">
        <w:rPr>
          <w:rtl/>
        </w:rPr>
        <w:t xml:space="preserve">‌ای </w:t>
      </w:r>
      <w:r w:rsidRPr="00853DCC">
        <w:rPr>
          <w:rtl/>
        </w:rPr>
        <w:t>مارکسیست درون</w:t>
      </w:r>
      <w:r w:rsidR="00673A4F" w:rsidRPr="00853DCC">
        <w:rPr>
          <w:rtl/>
        </w:rPr>
        <w:t xml:space="preserve"> سازمان آمده و آن را منهدم کرده</w:t>
      </w:r>
      <w:r w:rsidR="00673A4F" w:rsidRPr="00853DCC">
        <w:rPr>
          <w:rFonts w:hint="cs"/>
          <w:rtl/>
        </w:rPr>
        <w:t>‌</w:t>
      </w:r>
      <w:r w:rsidRPr="00853DCC">
        <w:rPr>
          <w:rtl/>
        </w:rPr>
        <w:t>اند</w:t>
      </w:r>
      <w:r w:rsidR="007B4087">
        <w:rPr>
          <w:rtl/>
        </w:rPr>
        <w:t xml:space="preserve">، </w:t>
      </w:r>
      <w:r w:rsidRPr="00853DCC">
        <w:rPr>
          <w:rtl/>
        </w:rPr>
        <w:t>در واقع اینان عده</w:t>
      </w:r>
      <w:r w:rsidR="00AD57D5">
        <w:rPr>
          <w:rtl/>
        </w:rPr>
        <w:t xml:space="preserve">‌ای </w:t>
      </w:r>
      <w:r w:rsidRPr="00853DCC">
        <w:rPr>
          <w:rtl/>
        </w:rPr>
        <w:t>بچه مسلمان بودند که گرفتار ضعف فکری بوده و پس از مطالعۀ مارکسیسم از یک سو و قطع ارتباط با روحانیت از سوی دیگر</w:t>
      </w:r>
      <w:r w:rsidR="007B4087">
        <w:rPr>
          <w:rtl/>
        </w:rPr>
        <w:t xml:space="preserve">، </w:t>
      </w:r>
      <w:r w:rsidRPr="00853DCC">
        <w:rPr>
          <w:rtl/>
        </w:rPr>
        <w:t>به دامن مارکسیسم درغلطیدند</w:t>
      </w:r>
      <w:r w:rsidR="007B4087">
        <w:rPr>
          <w:rtl/>
        </w:rPr>
        <w:t xml:space="preserve">. </w:t>
      </w:r>
    </w:p>
    <w:p w:rsidR="00550818" w:rsidRPr="00853DCC" w:rsidRDefault="00550818" w:rsidP="001A6BA9">
      <w:pPr>
        <w:pStyle w:val="a4"/>
        <w:rPr>
          <w:rtl/>
        </w:rPr>
      </w:pPr>
      <w:bookmarkStart w:id="170" w:name="_Toc417388678"/>
      <w:bookmarkStart w:id="171" w:name="_Toc438994361"/>
      <w:r w:rsidRPr="00853DCC">
        <w:rPr>
          <w:rtl/>
        </w:rPr>
        <w:t>8ـ دامنۀ ارتداد</w:t>
      </w:r>
      <w:bookmarkEnd w:id="170"/>
      <w:bookmarkEnd w:id="171"/>
    </w:p>
    <w:p w:rsidR="00550818" w:rsidRPr="00853DCC" w:rsidRDefault="00550818" w:rsidP="001970D5">
      <w:pPr>
        <w:pStyle w:val="a"/>
        <w:rPr>
          <w:rtl/>
        </w:rPr>
      </w:pPr>
      <w:r w:rsidRPr="00853DCC">
        <w:rPr>
          <w:rtl/>
        </w:rPr>
        <w:t>فشار مستبدانۀ از بالا به پایین در سازمان</w:t>
      </w:r>
      <w:r w:rsidR="007B4087">
        <w:rPr>
          <w:rtl/>
        </w:rPr>
        <w:t xml:space="preserve">، </w:t>
      </w:r>
      <w:r w:rsidRPr="00853DCC">
        <w:rPr>
          <w:rtl/>
        </w:rPr>
        <w:t>آن هم در مسیر ارتداد جمعی و با توجه به زمینه‌های فکری که وجود داشت</w:t>
      </w:r>
      <w:r w:rsidR="007B4087">
        <w:rPr>
          <w:rtl/>
        </w:rPr>
        <w:t xml:space="preserve">، </w:t>
      </w:r>
      <w:r w:rsidRPr="00853DCC">
        <w:rPr>
          <w:rtl/>
        </w:rPr>
        <w:t>تأثیر عمیق خود را بخشید</w:t>
      </w:r>
      <w:r w:rsidR="007B4087">
        <w:rPr>
          <w:rtl/>
        </w:rPr>
        <w:t xml:space="preserve">. </w:t>
      </w:r>
      <w:r w:rsidRPr="00853DCC">
        <w:rPr>
          <w:rtl/>
        </w:rPr>
        <w:t>رهبری سازمان که کاملا مسلط بر این سازمان مخفی بود و از همۀ اجزای آن اگاهی داشت</w:t>
      </w:r>
      <w:r w:rsidR="007B4087">
        <w:rPr>
          <w:rtl/>
        </w:rPr>
        <w:t xml:space="preserve">، </w:t>
      </w:r>
      <w:r w:rsidRPr="00853DCC">
        <w:rPr>
          <w:rtl/>
        </w:rPr>
        <w:t>هژمونی خاص خود را بر اعضای درجه دوم و سوم داشت و به همین دلیل</w:t>
      </w:r>
      <w:r w:rsidR="007B4087">
        <w:rPr>
          <w:rtl/>
        </w:rPr>
        <w:t xml:space="preserve">، </w:t>
      </w:r>
      <w:r w:rsidRPr="00853DCC">
        <w:rPr>
          <w:rtl/>
        </w:rPr>
        <w:t>ایدئولوژی جدید را بر اعضای همه شاخه‌ها تحمیل کرد</w:t>
      </w:r>
      <w:r w:rsidR="007B4087">
        <w:rPr>
          <w:rtl/>
        </w:rPr>
        <w:t xml:space="preserve">. </w:t>
      </w:r>
      <w:r w:rsidRPr="00853DCC">
        <w:rPr>
          <w:rtl/>
        </w:rPr>
        <w:t>این ظلمی نابخشنودنی بود که فرصت تأمل و تفکر کافی به کسی داده</w:t>
      </w:r>
      <w:r w:rsidR="00961BDF">
        <w:rPr>
          <w:rtl/>
        </w:rPr>
        <w:t xml:space="preserve"> نمی‌</w:t>
      </w:r>
      <w:r w:rsidRPr="00853DCC">
        <w:rPr>
          <w:rtl/>
        </w:rPr>
        <w:t>شد</w:t>
      </w:r>
      <w:r w:rsidR="007B4087">
        <w:rPr>
          <w:rtl/>
        </w:rPr>
        <w:t xml:space="preserve">. </w:t>
      </w:r>
      <w:r w:rsidRPr="00853DCC">
        <w:rPr>
          <w:rtl/>
        </w:rPr>
        <w:t>و با استفاده از احساسات این جوانان که سخت شیفته مبارزه بودند</w:t>
      </w:r>
      <w:r w:rsidR="007B4087">
        <w:rPr>
          <w:rtl/>
        </w:rPr>
        <w:t xml:space="preserve">، </w:t>
      </w:r>
      <w:r w:rsidRPr="00853DCC">
        <w:rPr>
          <w:rtl/>
        </w:rPr>
        <w:t>ذهن آنان را از مسائل فکری و به طور خاص تأملات دینی دور می‌کرد</w:t>
      </w:r>
      <w:r w:rsidR="007B4087">
        <w:rPr>
          <w:rtl/>
        </w:rPr>
        <w:t xml:space="preserve">، </w:t>
      </w:r>
      <w:r w:rsidRPr="00853DCC">
        <w:rPr>
          <w:rtl/>
        </w:rPr>
        <w:t>یکی از کارهای جالب در سازمان آن بود که ارتباط میان افراد مذهبی قطع و جای آن به ارتباط با افرادی داده می‌شد که بتوان</w:t>
      </w:r>
      <w:r w:rsidR="00673A4F" w:rsidRPr="00853DCC">
        <w:rPr>
          <w:rFonts w:hint="cs"/>
          <w:rtl/>
        </w:rPr>
        <w:t>ن</w:t>
      </w:r>
      <w:r w:rsidRPr="00853DCC">
        <w:rPr>
          <w:rtl/>
        </w:rPr>
        <w:t>د نیروهای پایین</w:t>
      </w:r>
      <w:r w:rsidR="00147502">
        <w:rPr>
          <w:rtl/>
        </w:rPr>
        <w:t xml:space="preserve">‌تر </w:t>
      </w:r>
      <w:r w:rsidRPr="00853DCC">
        <w:rPr>
          <w:rtl/>
        </w:rPr>
        <w:t>را مارکسیست کنند</w:t>
      </w:r>
      <w:r w:rsidR="007B4087">
        <w:rPr>
          <w:rFonts w:hint="cs"/>
          <w:rtl/>
        </w:rPr>
        <w:t xml:space="preserve">. </w:t>
      </w:r>
      <w:r w:rsidRPr="00853DCC">
        <w:rPr>
          <w:rtl/>
        </w:rPr>
        <w:t>یک نمونه جالب ارتباط حسن ابراری با اسدالله تجریشی بود که شرح آن را خود تجریشی آورده است</w:t>
      </w:r>
      <w:r w:rsidR="007B4087">
        <w:rPr>
          <w:rtl/>
        </w:rPr>
        <w:t xml:space="preserve">. </w:t>
      </w:r>
      <w:r w:rsidRPr="00853DCC">
        <w:rPr>
          <w:rtl/>
        </w:rPr>
        <w:t>این دو</w:t>
      </w:r>
      <w:r w:rsidR="007B4087">
        <w:rPr>
          <w:rFonts w:hint="cs"/>
          <w:rtl/>
        </w:rPr>
        <w:t xml:space="preserve">، </w:t>
      </w:r>
      <w:r w:rsidRPr="00853DCC">
        <w:rPr>
          <w:rtl/>
        </w:rPr>
        <w:t xml:space="preserve">مذهبی بودند </w:t>
      </w:r>
      <w:r w:rsidR="00673A4F" w:rsidRPr="00853DCC">
        <w:rPr>
          <w:rtl/>
        </w:rPr>
        <w:t>و سازمان ارتباط آنان را قطع کرد</w:t>
      </w:r>
      <w:r w:rsidR="007B4087">
        <w:rPr>
          <w:rtl/>
        </w:rPr>
        <w:t xml:space="preserve">، </w:t>
      </w:r>
      <w:r w:rsidRPr="00853DCC">
        <w:rPr>
          <w:rtl/>
        </w:rPr>
        <w:t>ابتدا بهرام آرام با تجریشی تماس گرفت و بعد از آن هم وح</w:t>
      </w:r>
      <w:r w:rsidR="005C309D" w:rsidRPr="00853DCC">
        <w:rPr>
          <w:rtl/>
        </w:rPr>
        <w:t>ید افراخته</w:t>
      </w:r>
      <w:r w:rsidR="007B4087">
        <w:rPr>
          <w:rFonts w:hint="cs"/>
          <w:rtl/>
        </w:rPr>
        <w:t xml:space="preserve">. </w:t>
      </w:r>
      <w:r w:rsidRPr="00853DCC">
        <w:rPr>
          <w:rtl/>
        </w:rPr>
        <w:t>تجریشی درباره گفتگوهای ضد دینی تماس گرفت و با خود و</w:t>
      </w:r>
      <w:r w:rsidR="00921D9B">
        <w:rPr>
          <w:rtl/>
        </w:rPr>
        <w:t xml:space="preserve"> اینکه </w:t>
      </w:r>
      <w:r w:rsidRPr="00853DCC">
        <w:rPr>
          <w:rtl/>
        </w:rPr>
        <w:t>چه نوع</w:t>
      </w:r>
      <w:r w:rsidR="00060C89">
        <w:rPr>
          <w:rtl/>
        </w:rPr>
        <w:t xml:space="preserve"> استدلال‌هایی </w:t>
      </w:r>
      <w:r w:rsidRPr="00853DCC">
        <w:rPr>
          <w:rtl/>
        </w:rPr>
        <w:t>می‌آورد می‌گوید: سعی کرد خودش را آگاه به مسائل فلسفه مادی و الهی نشان دهد و چند تا از اصطلاحات قلمبه سلمبۀ فلسفی هم به کار می‌برد</w:t>
      </w:r>
      <w:r w:rsidR="002D480F">
        <w:rPr>
          <w:rtl/>
        </w:rPr>
        <w:t>...</w:t>
      </w:r>
      <w:r w:rsidR="007B4087">
        <w:rPr>
          <w:rtl/>
        </w:rPr>
        <w:t xml:space="preserve"> </w:t>
      </w:r>
      <w:r w:rsidRPr="00853DCC">
        <w:rPr>
          <w:rtl/>
        </w:rPr>
        <w:t>یکی از</w:t>
      </w:r>
      <w:r w:rsidR="00153F93">
        <w:rPr>
          <w:rtl/>
        </w:rPr>
        <w:t xml:space="preserve"> حرف‌هایش </w:t>
      </w:r>
      <w:r w:rsidR="00921D9B">
        <w:rPr>
          <w:rtl/>
        </w:rPr>
        <w:t xml:space="preserve">اینکه </w:t>
      </w:r>
      <w:r w:rsidRPr="00853DCC">
        <w:rPr>
          <w:rtl/>
        </w:rPr>
        <w:t>مذهب و دین یک حالت مخدر دارد و افراد را ثابت نگه می‌دارد و</w:t>
      </w:r>
      <w:r w:rsidR="00016EE7">
        <w:rPr>
          <w:rtl/>
        </w:rPr>
        <w:t xml:space="preserve"> آن‌ها </w:t>
      </w:r>
      <w:r w:rsidRPr="00853DCC">
        <w:rPr>
          <w:rtl/>
        </w:rPr>
        <w:t>را تخدیر</w:t>
      </w:r>
      <w:r w:rsidR="00060C89">
        <w:rPr>
          <w:rtl/>
        </w:rPr>
        <w:t xml:space="preserve"> می‌کند </w:t>
      </w:r>
      <w:r w:rsidRPr="00853DCC">
        <w:rPr>
          <w:rtl/>
        </w:rPr>
        <w:t>و باعث عدم حرکت</w:t>
      </w:r>
      <w:r w:rsidR="00016EE7">
        <w:rPr>
          <w:rtl/>
        </w:rPr>
        <w:t xml:space="preserve"> آن‌ها </w:t>
      </w:r>
      <w:r w:rsidRPr="00853DCC">
        <w:rPr>
          <w:rtl/>
        </w:rPr>
        <w:t>می‌شود</w:t>
      </w:r>
      <w:r w:rsidR="007B4087">
        <w:rPr>
          <w:rtl/>
        </w:rPr>
        <w:t xml:space="preserve">. </w:t>
      </w:r>
      <w:r w:rsidRPr="00853DCC">
        <w:rPr>
          <w:rtl/>
        </w:rPr>
        <w:t>خیلی تأکید داشت که اسلام شیوۀ مبارزه ندارد</w:t>
      </w:r>
      <w:r w:rsidR="007B4087">
        <w:rPr>
          <w:rtl/>
        </w:rPr>
        <w:t xml:space="preserve">. </w:t>
      </w:r>
      <w:r w:rsidRPr="00853DCC">
        <w:rPr>
          <w:rtl/>
        </w:rPr>
        <w:t>علم مبارزه ندارد و یک نفر می‌تواند مسلمان باشد</w:t>
      </w:r>
      <w:r w:rsidR="007B4087">
        <w:rPr>
          <w:rtl/>
        </w:rPr>
        <w:t xml:space="preserve">، </w:t>
      </w:r>
      <w:r w:rsidRPr="00853DCC">
        <w:rPr>
          <w:rtl/>
        </w:rPr>
        <w:t>اما علم مبارزه را از</w:t>
      </w:r>
      <w:r w:rsidR="00060C89">
        <w:rPr>
          <w:rtl/>
        </w:rPr>
        <w:t xml:space="preserve"> کمونیست‌ها </w:t>
      </w:r>
      <w:r w:rsidRPr="00853DCC">
        <w:rPr>
          <w:rtl/>
        </w:rPr>
        <w:t>فرا بگیرد</w:t>
      </w:r>
      <w:r w:rsidR="002D480F">
        <w:rPr>
          <w:rtl/>
        </w:rPr>
        <w:t>...</w:t>
      </w:r>
      <w:r w:rsidR="007B4087">
        <w:rPr>
          <w:rtl/>
        </w:rPr>
        <w:t xml:space="preserve"> </w:t>
      </w:r>
      <w:r w:rsidRPr="00853DCC">
        <w:rPr>
          <w:rtl/>
        </w:rPr>
        <w:t>یکی از</w:t>
      </w:r>
      <w:r w:rsidR="00060C89">
        <w:rPr>
          <w:rtl/>
        </w:rPr>
        <w:t xml:space="preserve"> حرف‌های </w:t>
      </w:r>
      <w:r w:rsidRPr="00853DCC">
        <w:rPr>
          <w:rtl/>
        </w:rPr>
        <w:t>دیگرش این بود که به حق و حقوق مسلمانان تجاوز</w:t>
      </w:r>
      <w:r w:rsidR="00060C89">
        <w:rPr>
          <w:rtl/>
        </w:rPr>
        <w:t xml:space="preserve"> می‌شود </w:t>
      </w:r>
      <w:r w:rsidRPr="00853DCC">
        <w:rPr>
          <w:rtl/>
        </w:rPr>
        <w:t>و چون مسلمانان معتقد به معاد و قیامت و قدرت مافوق بشری خداوند</w:t>
      </w:r>
      <w:r w:rsidR="007B4087">
        <w:rPr>
          <w:rtl/>
        </w:rPr>
        <w:t xml:space="preserve">، </w:t>
      </w:r>
      <w:r w:rsidRPr="00853DCC">
        <w:rPr>
          <w:rtl/>
        </w:rPr>
        <w:t>انبی</w:t>
      </w:r>
      <w:r w:rsidR="001A6BA9">
        <w:rPr>
          <w:rtl/>
        </w:rPr>
        <w:t>اء و اولیا هستند و به</w:t>
      </w:r>
      <w:r w:rsidR="00016EE7">
        <w:rPr>
          <w:rtl/>
        </w:rPr>
        <w:t xml:space="preserve"> آن‌ها </w:t>
      </w:r>
      <w:r w:rsidR="001A6BA9">
        <w:rPr>
          <w:rtl/>
        </w:rPr>
        <w:t>متکی</w:t>
      </w:r>
      <w:r w:rsidR="001A6BA9">
        <w:rPr>
          <w:rFonts w:hint="cs"/>
          <w:rtl/>
        </w:rPr>
        <w:t>‌</w:t>
      </w:r>
      <w:r w:rsidRPr="00853DCC">
        <w:rPr>
          <w:rtl/>
        </w:rPr>
        <w:t>اند</w:t>
      </w:r>
      <w:r w:rsidR="007B4087">
        <w:rPr>
          <w:rtl/>
        </w:rPr>
        <w:t xml:space="preserve">، </w:t>
      </w:r>
      <w:r w:rsidR="005C309D" w:rsidRPr="00853DCC">
        <w:rPr>
          <w:rtl/>
        </w:rPr>
        <w:t>خیلی برای گرفتن حق</w:t>
      </w:r>
      <w:r w:rsidR="00921D9B">
        <w:rPr>
          <w:rtl/>
        </w:rPr>
        <w:t xml:space="preserve">‌شان </w:t>
      </w:r>
      <w:r w:rsidR="005C309D" w:rsidRPr="00853DCC">
        <w:rPr>
          <w:rtl/>
        </w:rPr>
        <w:t>تلاش نمی</w:t>
      </w:r>
      <w:r w:rsidR="005C309D" w:rsidRPr="00853DCC">
        <w:rPr>
          <w:rFonts w:hint="cs"/>
          <w:rtl/>
        </w:rPr>
        <w:t>‌</w:t>
      </w:r>
      <w:r w:rsidRPr="00853DCC">
        <w:rPr>
          <w:rtl/>
        </w:rPr>
        <w:t>کنند و وقتی موفق</w:t>
      </w:r>
      <w:r w:rsidR="00961BDF">
        <w:rPr>
          <w:rtl/>
        </w:rPr>
        <w:t xml:space="preserve"> نمی‌</w:t>
      </w:r>
      <w:r w:rsidRPr="00853DCC">
        <w:rPr>
          <w:rtl/>
        </w:rPr>
        <w:t>شوند می‌گویند بالاخره قیامتی هم هست</w:t>
      </w:r>
      <w:r w:rsidR="001A6BA9">
        <w:rPr>
          <w:rtl/>
        </w:rPr>
        <w:t>.</w:t>
      </w:r>
      <w:r w:rsidRPr="00014724">
        <w:rPr>
          <w:rStyle w:val="FootnoteReference"/>
          <w:rtl/>
        </w:rPr>
        <w:footnoteReference w:id="1974"/>
      </w:r>
    </w:p>
    <w:p w:rsidR="00550818" w:rsidRPr="00853DCC" w:rsidRDefault="00550818" w:rsidP="001970D5">
      <w:pPr>
        <w:pStyle w:val="a"/>
        <w:rPr>
          <w:rtl/>
        </w:rPr>
      </w:pPr>
      <w:r w:rsidRPr="00853DCC">
        <w:rPr>
          <w:rtl/>
        </w:rPr>
        <w:t>باید پذیرفت که زمینه‌های فکری برای سران سازم</w:t>
      </w:r>
      <w:r w:rsidR="005C309D" w:rsidRPr="00853DCC">
        <w:rPr>
          <w:rFonts w:hint="cs"/>
          <w:rtl/>
        </w:rPr>
        <w:t>ا</w:t>
      </w:r>
      <w:r w:rsidRPr="00853DCC">
        <w:rPr>
          <w:rtl/>
        </w:rPr>
        <w:t>ن به گونه</w:t>
      </w:r>
      <w:r w:rsidR="00AD57D5">
        <w:rPr>
          <w:rtl/>
        </w:rPr>
        <w:t xml:space="preserve">‌ای </w:t>
      </w:r>
      <w:r w:rsidRPr="00853DCC">
        <w:rPr>
          <w:rtl/>
        </w:rPr>
        <w:t>پیش رفته که دین به یک پوسته تبدیل شده بود</w:t>
      </w:r>
      <w:r w:rsidR="007B4087">
        <w:rPr>
          <w:rtl/>
        </w:rPr>
        <w:t xml:space="preserve">. </w:t>
      </w:r>
      <w:r w:rsidRPr="00853DCC">
        <w:rPr>
          <w:rtl/>
        </w:rPr>
        <w:t>آنان همین زمینه را برای افراد پایین</w:t>
      </w:r>
      <w:r w:rsidR="00147502">
        <w:rPr>
          <w:rtl/>
        </w:rPr>
        <w:t xml:space="preserve">‌تر </w:t>
      </w:r>
      <w:r w:rsidRPr="00853DCC">
        <w:rPr>
          <w:rtl/>
        </w:rPr>
        <w:t>فراهم کردند و بیشتر آنان را تسیلم ارتداد نمودند</w:t>
      </w:r>
      <w:r w:rsidR="007B4087">
        <w:rPr>
          <w:rtl/>
        </w:rPr>
        <w:t xml:space="preserve">. </w:t>
      </w:r>
    </w:p>
    <w:p w:rsidR="00550818" w:rsidRPr="00853DCC" w:rsidRDefault="00550818" w:rsidP="001970D5">
      <w:pPr>
        <w:pStyle w:val="a"/>
        <w:rPr>
          <w:rtl/>
        </w:rPr>
      </w:pPr>
      <w:r w:rsidRPr="00853DCC">
        <w:rPr>
          <w:rtl/>
        </w:rPr>
        <w:t>برخی از کسانی که مارکسیست شدند عبارتند از: جلیل احمدیان</w:t>
      </w:r>
      <w:r w:rsidR="007B4087">
        <w:rPr>
          <w:rtl/>
        </w:rPr>
        <w:t xml:space="preserve">، </w:t>
      </w:r>
      <w:r w:rsidRPr="00853DCC">
        <w:rPr>
          <w:rtl/>
        </w:rPr>
        <w:t>مرتضی (حسین)</w:t>
      </w:r>
      <w:r w:rsidR="001A6BA9">
        <w:rPr>
          <w:rFonts w:hint="cs"/>
          <w:rtl/>
        </w:rPr>
        <w:t xml:space="preserve"> </w:t>
      </w:r>
      <w:r w:rsidRPr="00853DCC">
        <w:rPr>
          <w:rtl/>
        </w:rPr>
        <w:t>آلادپوش (عضو بعدی گروه پیکار و کاندیدای این گروه برای مجلس اول)</w:t>
      </w:r>
      <w:r w:rsidR="007B4087">
        <w:rPr>
          <w:rtl/>
        </w:rPr>
        <w:t xml:space="preserve">، </w:t>
      </w:r>
      <w:r w:rsidRPr="00853DCC">
        <w:rPr>
          <w:rtl/>
        </w:rPr>
        <w:t>بهمن بازرگان</w:t>
      </w:r>
      <w:r w:rsidR="007B4087">
        <w:rPr>
          <w:rtl/>
        </w:rPr>
        <w:t xml:space="preserve">، </w:t>
      </w:r>
      <w:r w:rsidRPr="00853DCC">
        <w:rPr>
          <w:rtl/>
        </w:rPr>
        <w:t>م</w:t>
      </w:r>
      <w:r w:rsidR="005C309D" w:rsidRPr="00853DCC">
        <w:rPr>
          <w:rtl/>
        </w:rPr>
        <w:t>حمود اسماعیل خانی</w:t>
      </w:r>
      <w:r w:rsidR="007B4087">
        <w:rPr>
          <w:rtl/>
        </w:rPr>
        <w:t xml:space="preserve">، </w:t>
      </w:r>
      <w:r w:rsidR="005C309D" w:rsidRPr="00853DCC">
        <w:rPr>
          <w:rtl/>
        </w:rPr>
        <w:t>ابراهیم (ن</w:t>
      </w:r>
      <w:r w:rsidR="005C309D" w:rsidRPr="00853DCC">
        <w:rPr>
          <w:rFonts w:hint="cs"/>
          <w:rtl/>
        </w:rPr>
        <w:t>اص</w:t>
      </w:r>
      <w:r w:rsidRPr="00853DCC">
        <w:rPr>
          <w:rtl/>
        </w:rPr>
        <w:t>ر) جواهری</w:t>
      </w:r>
      <w:r w:rsidR="007B4087">
        <w:rPr>
          <w:rtl/>
        </w:rPr>
        <w:t xml:space="preserve">، </w:t>
      </w:r>
      <w:r w:rsidR="001A6BA9">
        <w:rPr>
          <w:rtl/>
        </w:rPr>
        <w:t>ابراهیم خامنه</w:t>
      </w:r>
      <w:r w:rsidR="001A6BA9">
        <w:rPr>
          <w:rFonts w:hint="cs"/>
          <w:rtl/>
        </w:rPr>
        <w:t>‌</w:t>
      </w:r>
      <w:r w:rsidRPr="00853DCC">
        <w:rPr>
          <w:rtl/>
        </w:rPr>
        <w:t>ای</w:t>
      </w:r>
      <w:r w:rsidR="007B4087">
        <w:rPr>
          <w:rtl/>
        </w:rPr>
        <w:t xml:space="preserve">، </w:t>
      </w:r>
      <w:r w:rsidRPr="00853DCC">
        <w:rPr>
          <w:rtl/>
        </w:rPr>
        <w:t>حسین قاضی</w:t>
      </w:r>
      <w:r w:rsidR="007B4087">
        <w:rPr>
          <w:rtl/>
        </w:rPr>
        <w:t xml:space="preserve">، </w:t>
      </w:r>
      <w:r w:rsidRPr="00853DCC">
        <w:rPr>
          <w:rtl/>
        </w:rPr>
        <w:t>حسن راهی</w:t>
      </w:r>
      <w:r w:rsidR="007B4087">
        <w:rPr>
          <w:rtl/>
        </w:rPr>
        <w:t xml:space="preserve">، </w:t>
      </w:r>
      <w:r w:rsidRPr="00853DCC">
        <w:rPr>
          <w:rtl/>
        </w:rPr>
        <w:t>محمد رحمانی</w:t>
      </w:r>
      <w:r w:rsidR="007B4087">
        <w:rPr>
          <w:rtl/>
        </w:rPr>
        <w:t xml:space="preserve">، </w:t>
      </w:r>
      <w:r w:rsidRPr="00853DCC">
        <w:rPr>
          <w:rtl/>
        </w:rPr>
        <w:t>کاظم شفیعی</w:t>
      </w:r>
      <w:r w:rsidR="001A6BA9">
        <w:rPr>
          <w:rFonts w:hint="cs"/>
          <w:rtl/>
        </w:rPr>
        <w:t>‌</w:t>
      </w:r>
      <w:r w:rsidRPr="00853DCC">
        <w:rPr>
          <w:rtl/>
        </w:rPr>
        <w:t>ها</w:t>
      </w:r>
      <w:r w:rsidR="007B4087">
        <w:rPr>
          <w:rtl/>
        </w:rPr>
        <w:t xml:space="preserve">، </w:t>
      </w:r>
      <w:r w:rsidRPr="00853DCC">
        <w:rPr>
          <w:rtl/>
        </w:rPr>
        <w:t>علی رضا تشید</w:t>
      </w:r>
      <w:r w:rsidR="001A6BA9">
        <w:rPr>
          <w:rtl/>
        </w:rPr>
        <w:t>،</w:t>
      </w:r>
      <w:r w:rsidRPr="00014724">
        <w:rPr>
          <w:rStyle w:val="FootnoteReference"/>
          <w:rtl/>
        </w:rPr>
        <w:footnoteReference w:id="1975"/>
      </w:r>
      <w:r w:rsidRPr="00853DCC">
        <w:rPr>
          <w:rtl/>
        </w:rPr>
        <w:t xml:space="preserve"> علی رضا زمردیان</w:t>
      </w:r>
      <w:r w:rsidR="001A6BA9">
        <w:rPr>
          <w:rFonts w:hint="cs"/>
          <w:rtl/>
        </w:rPr>
        <w:t>.</w:t>
      </w:r>
      <w:r w:rsidRPr="00014724">
        <w:rPr>
          <w:rStyle w:val="FootnoteReference"/>
          <w:rtl/>
        </w:rPr>
        <w:footnoteReference w:id="1976"/>
      </w:r>
      <w:r w:rsidRPr="00853DCC">
        <w:rPr>
          <w:rtl/>
        </w:rPr>
        <w:t xml:space="preserve"> برخی از این افراد از سال 50 به بعد مارکسیست بودند</w:t>
      </w:r>
      <w:r w:rsidR="001A6BA9">
        <w:rPr>
          <w:rtl/>
        </w:rPr>
        <w:t>.</w:t>
      </w:r>
      <w:r w:rsidRPr="00014724">
        <w:rPr>
          <w:rStyle w:val="FootnoteReference"/>
          <w:rtl/>
        </w:rPr>
        <w:footnoteReference w:id="1977"/>
      </w:r>
      <w:r w:rsidRPr="00853DCC">
        <w:rPr>
          <w:rtl/>
        </w:rPr>
        <w:t xml:space="preserve"> دامنه ارتداد در زندان شیراز نیز گسترده بود</w:t>
      </w:r>
      <w:r w:rsidR="007B4087">
        <w:rPr>
          <w:rtl/>
        </w:rPr>
        <w:t xml:space="preserve">. </w:t>
      </w:r>
      <w:r w:rsidRPr="00853DCC">
        <w:rPr>
          <w:rtl/>
        </w:rPr>
        <w:t>سحابی که تا سال 57 در آنجا زندانی بود</w:t>
      </w:r>
      <w:r w:rsidR="007B4087">
        <w:rPr>
          <w:rtl/>
        </w:rPr>
        <w:t>،</w:t>
      </w:r>
      <w:r w:rsidR="00F60A81">
        <w:rPr>
          <w:rtl/>
        </w:rPr>
        <w:t xml:space="preserve"> می‌گوید </w:t>
      </w:r>
      <w:r w:rsidRPr="00853DCC">
        <w:rPr>
          <w:rtl/>
        </w:rPr>
        <w:t>که پس از انتشار خبر تغییر ایدئولوژی</w:t>
      </w:r>
      <w:r w:rsidR="007B4087">
        <w:rPr>
          <w:rtl/>
        </w:rPr>
        <w:t xml:space="preserve">، </w:t>
      </w:r>
      <w:r w:rsidR="005C309D" w:rsidRPr="00853DCC">
        <w:rPr>
          <w:rtl/>
        </w:rPr>
        <w:t xml:space="preserve">از میان 25ـ 26 نفر عضو مجاهدین </w:t>
      </w:r>
      <w:r w:rsidRPr="00853DCC">
        <w:rPr>
          <w:rtl/>
        </w:rPr>
        <w:t>در زندان</w:t>
      </w:r>
      <w:r w:rsidR="007B4087">
        <w:rPr>
          <w:rtl/>
        </w:rPr>
        <w:t xml:space="preserve">، </w:t>
      </w:r>
      <w:r w:rsidRPr="00853DCC">
        <w:rPr>
          <w:rtl/>
        </w:rPr>
        <w:t>به استثنای 3 نفر یعنی مرحوم نبی معظمی</w:t>
      </w:r>
      <w:r w:rsidR="007B4087">
        <w:rPr>
          <w:rtl/>
        </w:rPr>
        <w:t xml:space="preserve">، </w:t>
      </w:r>
      <w:r w:rsidRPr="00853DCC">
        <w:rPr>
          <w:rtl/>
        </w:rPr>
        <w:t>حبیب مکرم دوست و منصور بازرگان</w:t>
      </w:r>
      <w:r w:rsidR="007B4087">
        <w:rPr>
          <w:rtl/>
        </w:rPr>
        <w:t xml:space="preserve">، </w:t>
      </w:r>
      <w:r w:rsidRPr="00853DCC">
        <w:rPr>
          <w:rtl/>
        </w:rPr>
        <w:t>مابقی تغییر ایدئولوژی دادند</w:t>
      </w:r>
      <w:r w:rsidR="007B4087">
        <w:rPr>
          <w:rtl/>
        </w:rPr>
        <w:t xml:space="preserve">. </w:t>
      </w:r>
      <w:r w:rsidRPr="00853DCC">
        <w:rPr>
          <w:rtl/>
        </w:rPr>
        <w:t>علی بهپور هم گرچه می‌گفت به خدا و توحید باور دارد</w:t>
      </w:r>
      <w:r w:rsidR="007B4087">
        <w:rPr>
          <w:rtl/>
        </w:rPr>
        <w:t xml:space="preserve">، </w:t>
      </w:r>
      <w:r w:rsidRPr="00853DCC">
        <w:rPr>
          <w:rtl/>
        </w:rPr>
        <w:t>انجام عبادت را لازم</w:t>
      </w:r>
      <w:r w:rsidR="00961BDF">
        <w:rPr>
          <w:rtl/>
        </w:rPr>
        <w:t xml:space="preserve"> نمی‌</w:t>
      </w:r>
      <w:r w:rsidRPr="00853DCC">
        <w:rPr>
          <w:rtl/>
        </w:rPr>
        <w:t>دانست</w:t>
      </w:r>
      <w:r w:rsidR="001A6BA9">
        <w:rPr>
          <w:rtl/>
        </w:rPr>
        <w:t>.</w:t>
      </w:r>
      <w:r w:rsidRPr="00014724">
        <w:rPr>
          <w:rStyle w:val="FootnoteReference"/>
          <w:rtl/>
        </w:rPr>
        <w:footnoteReference w:id="1978"/>
      </w:r>
      <w:r w:rsidRPr="00853DCC">
        <w:rPr>
          <w:rtl/>
        </w:rPr>
        <w:t xml:space="preserve"> سحابی پس از آن به بدرفتاری‌های شگفت افراد یاد شده با مذهبی‌ها </w:t>
      </w:r>
      <w:r w:rsidR="005C309D" w:rsidRPr="00853DCC">
        <w:rPr>
          <w:rtl/>
        </w:rPr>
        <w:t>اشاره</w:t>
      </w:r>
      <w:r w:rsidR="00060C89">
        <w:rPr>
          <w:rtl/>
        </w:rPr>
        <w:t xml:space="preserve"> می‌کند </w:t>
      </w:r>
      <w:r w:rsidRPr="00853DCC">
        <w:rPr>
          <w:rtl/>
        </w:rPr>
        <w:t>و تصویر دقیقی از فعالیت‌های مستبدانه آنان در زندان به دست می‌دهد</w:t>
      </w:r>
      <w:r w:rsidR="007B4087">
        <w:rPr>
          <w:rtl/>
        </w:rPr>
        <w:t xml:space="preserve">. </w:t>
      </w:r>
      <w:r w:rsidRPr="00853DCC">
        <w:rPr>
          <w:rtl/>
        </w:rPr>
        <w:t>وی</w:t>
      </w:r>
      <w:r w:rsidR="00F60A81">
        <w:rPr>
          <w:rtl/>
        </w:rPr>
        <w:t xml:space="preserve"> می‌گوید </w:t>
      </w:r>
      <w:r w:rsidRPr="00853DCC">
        <w:rPr>
          <w:rtl/>
        </w:rPr>
        <w:t>که «علامت تغییر ایدئولوژی در وهلۀ اول</w:t>
      </w:r>
      <w:r w:rsidR="007B4087">
        <w:rPr>
          <w:rFonts w:hint="cs"/>
          <w:rtl/>
        </w:rPr>
        <w:t xml:space="preserve">، </w:t>
      </w:r>
      <w:r w:rsidRPr="00853DCC">
        <w:rPr>
          <w:rtl/>
        </w:rPr>
        <w:t>قطع نماز بود و به دنبال آن ایستاده ادرار کردن»</w:t>
      </w:r>
      <w:r w:rsidR="001A6BA9">
        <w:rPr>
          <w:rFonts w:hint="cs"/>
          <w:rtl/>
        </w:rPr>
        <w:t>.</w:t>
      </w:r>
      <w:r w:rsidRPr="00014724">
        <w:rPr>
          <w:rStyle w:val="FootnoteReference"/>
          <w:rtl/>
        </w:rPr>
        <w:footnoteReference w:id="1979"/>
      </w:r>
    </w:p>
    <w:p w:rsidR="00550818" w:rsidRPr="00853DCC" w:rsidRDefault="00550818" w:rsidP="001970D5">
      <w:pPr>
        <w:pStyle w:val="a"/>
        <w:rPr>
          <w:rtl/>
        </w:rPr>
      </w:pPr>
      <w:r w:rsidRPr="00853DCC">
        <w:rPr>
          <w:rtl/>
        </w:rPr>
        <w:t>اطلاعات بیشتر درباره مرتدین سازمان</w:t>
      </w:r>
      <w:r w:rsidR="007B4087">
        <w:rPr>
          <w:rtl/>
        </w:rPr>
        <w:t xml:space="preserve">، </w:t>
      </w:r>
      <w:r w:rsidRPr="00853DCC">
        <w:rPr>
          <w:rtl/>
        </w:rPr>
        <w:t>در نشریۀ</w:t>
      </w:r>
      <w:r w:rsidR="007B4087">
        <w:rPr>
          <w:rtl/>
        </w:rPr>
        <w:t xml:space="preserve"> </w:t>
      </w:r>
      <w:r w:rsidRPr="00853DCC">
        <w:rPr>
          <w:rtl/>
        </w:rPr>
        <w:t>پیکار بعد</w:t>
      </w:r>
      <w:r w:rsidR="005C309D" w:rsidRPr="00853DCC">
        <w:rPr>
          <w:rtl/>
        </w:rPr>
        <w:t xml:space="preserve"> از انقلاب آمده است</w:t>
      </w:r>
      <w:r w:rsidR="007B4087">
        <w:rPr>
          <w:rtl/>
        </w:rPr>
        <w:t xml:space="preserve">. </w:t>
      </w:r>
      <w:r w:rsidR="005C309D" w:rsidRPr="00853DCC">
        <w:rPr>
          <w:rtl/>
        </w:rPr>
        <w:t>از آن جمله</w:t>
      </w:r>
      <w:r w:rsidR="005C309D" w:rsidRPr="00853DCC">
        <w:rPr>
          <w:rFonts w:hint="cs"/>
          <w:rtl/>
        </w:rPr>
        <w:t>‌</w:t>
      </w:r>
      <w:r w:rsidRPr="00853DCC">
        <w:rPr>
          <w:rtl/>
        </w:rPr>
        <w:t>اند: سیمین حریری و محمدرضا آخوندی (پیکار</w:t>
      </w:r>
      <w:r w:rsidR="007B4087">
        <w:rPr>
          <w:rFonts w:hint="cs"/>
          <w:rtl/>
        </w:rPr>
        <w:t xml:space="preserve">، </w:t>
      </w:r>
      <w:r w:rsidRPr="00853DCC">
        <w:rPr>
          <w:rtl/>
        </w:rPr>
        <w:t>ش 28</w:t>
      </w:r>
      <w:r w:rsidR="007B4087">
        <w:rPr>
          <w:rtl/>
        </w:rPr>
        <w:t xml:space="preserve">، </w:t>
      </w:r>
      <w:r w:rsidRPr="00853DCC">
        <w:rPr>
          <w:rtl/>
        </w:rPr>
        <w:t>14 آبان 58) هاشم وثیق پور</w:t>
      </w:r>
      <w:r w:rsidR="007B4087">
        <w:rPr>
          <w:rtl/>
        </w:rPr>
        <w:t xml:space="preserve">، </w:t>
      </w:r>
      <w:r w:rsidRPr="00853DCC">
        <w:rPr>
          <w:rtl/>
        </w:rPr>
        <w:t>حسن سبحان اللهی</w:t>
      </w:r>
      <w:r w:rsidR="007B4087">
        <w:rPr>
          <w:rtl/>
        </w:rPr>
        <w:t xml:space="preserve">، </w:t>
      </w:r>
      <w:r w:rsidRPr="00853DCC">
        <w:rPr>
          <w:rtl/>
        </w:rPr>
        <w:t>صادق فرد تقوی</w:t>
      </w:r>
      <w:r w:rsidR="007B4087">
        <w:rPr>
          <w:rtl/>
        </w:rPr>
        <w:t xml:space="preserve">، </w:t>
      </w:r>
      <w:r w:rsidRPr="00853DCC">
        <w:rPr>
          <w:rtl/>
        </w:rPr>
        <w:t>(مرتضی) ابراهیم داور</w:t>
      </w:r>
      <w:r w:rsidR="007B4087">
        <w:rPr>
          <w:rtl/>
        </w:rPr>
        <w:t xml:space="preserve">، </w:t>
      </w:r>
      <w:r w:rsidRPr="00853DCC">
        <w:rPr>
          <w:rtl/>
        </w:rPr>
        <w:t>حوریه محسنیان</w:t>
      </w:r>
      <w:r w:rsidR="007B4087">
        <w:rPr>
          <w:rtl/>
        </w:rPr>
        <w:t xml:space="preserve">، </w:t>
      </w:r>
      <w:r w:rsidRPr="00853DCC">
        <w:rPr>
          <w:rtl/>
        </w:rPr>
        <w:t>فاطمه تفتکچی</w:t>
      </w:r>
      <w:r w:rsidR="007B4087">
        <w:rPr>
          <w:rtl/>
        </w:rPr>
        <w:t xml:space="preserve">، </w:t>
      </w:r>
      <w:r w:rsidRPr="00853DCC">
        <w:rPr>
          <w:rtl/>
        </w:rPr>
        <w:t>احمد صادق قهاره</w:t>
      </w:r>
      <w:r w:rsidR="007B4087">
        <w:rPr>
          <w:rtl/>
        </w:rPr>
        <w:t xml:space="preserve">، </w:t>
      </w:r>
      <w:r w:rsidRPr="00853DCC">
        <w:rPr>
          <w:rtl/>
        </w:rPr>
        <w:t>اکرم صادق پور</w:t>
      </w:r>
      <w:r w:rsidR="007B4087">
        <w:rPr>
          <w:rtl/>
        </w:rPr>
        <w:t xml:space="preserve">، </w:t>
      </w:r>
      <w:r w:rsidRPr="00853DCC">
        <w:rPr>
          <w:rtl/>
        </w:rPr>
        <w:t>محمد حاج</w:t>
      </w:r>
      <w:r w:rsidR="00060C89">
        <w:rPr>
          <w:rtl/>
        </w:rPr>
        <w:t xml:space="preserve"> شفیعی‌ها </w:t>
      </w:r>
      <w:r w:rsidRPr="00853DCC">
        <w:rPr>
          <w:rtl/>
        </w:rPr>
        <w:t>(پیکار 34 با تصاویر آنها)</w:t>
      </w:r>
      <w:r w:rsidR="007B4087">
        <w:rPr>
          <w:rFonts w:hint="cs"/>
          <w:rtl/>
        </w:rPr>
        <w:t xml:space="preserve">، </w:t>
      </w:r>
      <w:r w:rsidRPr="00853DCC">
        <w:rPr>
          <w:rtl/>
        </w:rPr>
        <w:t>قجر عضدانلو</w:t>
      </w:r>
      <w:r w:rsidR="007B4087">
        <w:rPr>
          <w:rtl/>
        </w:rPr>
        <w:t xml:space="preserve">، </w:t>
      </w:r>
      <w:r w:rsidRPr="00853DCC">
        <w:rPr>
          <w:rtl/>
        </w:rPr>
        <w:t>بهرام آرام (پیکار 36</w:t>
      </w:r>
      <w:r w:rsidR="007B4087">
        <w:rPr>
          <w:rtl/>
        </w:rPr>
        <w:t xml:space="preserve">، </w:t>
      </w:r>
      <w:r w:rsidRPr="00853DCC">
        <w:rPr>
          <w:rtl/>
        </w:rPr>
        <w:t>ص 20)</w:t>
      </w:r>
      <w:r w:rsidR="007B4087">
        <w:rPr>
          <w:rtl/>
        </w:rPr>
        <w:t xml:space="preserve">. </w:t>
      </w:r>
      <w:r w:rsidRPr="00853DCC">
        <w:rPr>
          <w:rtl/>
        </w:rPr>
        <w:t>(بهرام آرام نقش رهبری داشته و در تغییر ایدئولوژی سازمان نقش اساسی باز</w:t>
      </w:r>
      <w:r w:rsidR="005C309D" w:rsidRPr="00853DCC">
        <w:rPr>
          <w:rFonts w:hint="cs"/>
          <w:rtl/>
        </w:rPr>
        <w:t>ی</w:t>
      </w:r>
      <w:r w:rsidRPr="00853DCC">
        <w:rPr>
          <w:rtl/>
        </w:rPr>
        <w:t xml:space="preserve"> کرد؛ بنگرید: پیکار 34</w:t>
      </w:r>
      <w:r w:rsidR="007B4087">
        <w:rPr>
          <w:rtl/>
        </w:rPr>
        <w:t xml:space="preserve">، </w:t>
      </w:r>
      <w:r w:rsidRPr="00853DCC">
        <w:rPr>
          <w:rtl/>
        </w:rPr>
        <w:t>ص 9؛ وی در 25 آبان 55 در خیابان شیوا توسط ساواک کشته شد)</w:t>
      </w:r>
      <w:r w:rsidR="007B4087">
        <w:rPr>
          <w:rtl/>
        </w:rPr>
        <w:t xml:space="preserve">. </w:t>
      </w:r>
      <w:r w:rsidRPr="00853DCC">
        <w:rPr>
          <w:rtl/>
        </w:rPr>
        <w:t>(در همان شماره اسنادی برای کمونیست بودن فاطمه تفتکچی آورده شده است)</w:t>
      </w:r>
      <w:r w:rsidR="007B4087">
        <w:rPr>
          <w:rtl/>
        </w:rPr>
        <w:t xml:space="preserve">. </w:t>
      </w:r>
      <w:r w:rsidRPr="00853DCC">
        <w:rPr>
          <w:rtl/>
        </w:rPr>
        <w:t>لیلا زمردیان (همسر شریف واقفی و لو دهندۀ او به شهرام و آرام) که وقتی در 14 دی ماه 55 در حالی که از کارخانه بر می‌گشت</w:t>
      </w:r>
      <w:r w:rsidR="007B4087">
        <w:rPr>
          <w:rtl/>
        </w:rPr>
        <w:t xml:space="preserve">، </w:t>
      </w:r>
      <w:r w:rsidRPr="00853DCC">
        <w:rPr>
          <w:rtl/>
        </w:rPr>
        <w:t>(به کارخانه فرس</w:t>
      </w:r>
      <w:r w:rsidR="005C309D" w:rsidRPr="00853DCC">
        <w:rPr>
          <w:rtl/>
        </w:rPr>
        <w:t>تاده شده بود تا روحیات خرده بور</w:t>
      </w:r>
      <w:r w:rsidR="005C309D" w:rsidRPr="00853DCC">
        <w:rPr>
          <w:rFonts w:hint="cs"/>
          <w:rtl/>
        </w:rPr>
        <w:t>ژ</w:t>
      </w:r>
      <w:r w:rsidR="005C309D" w:rsidRPr="00853DCC">
        <w:rPr>
          <w:rtl/>
        </w:rPr>
        <w:t>وازی</w:t>
      </w:r>
      <w:r w:rsidR="005C309D" w:rsidRPr="00853DCC">
        <w:rPr>
          <w:rFonts w:hint="cs"/>
          <w:rtl/>
        </w:rPr>
        <w:t>‌</w:t>
      </w:r>
      <w:r w:rsidRPr="00853DCC">
        <w:rPr>
          <w:rtl/>
        </w:rPr>
        <w:t>اش از بین برود و جزو طبقۀ کارگر شود) توسط چند نفر ترور شد (پیکار 36</w:t>
      </w:r>
      <w:r w:rsidR="007B4087">
        <w:rPr>
          <w:rtl/>
        </w:rPr>
        <w:t xml:space="preserve">، </w:t>
      </w:r>
      <w:r w:rsidRPr="00853DCC">
        <w:rPr>
          <w:rtl/>
        </w:rPr>
        <w:t>ص 22 مدعی است که ساواک او را کشته)</w:t>
      </w:r>
      <w:r w:rsidR="007B4087">
        <w:rPr>
          <w:rFonts w:hint="cs"/>
          <w:rtl/>
        </w:rPr>
        <w:t xml:space="preserve">. </w:t>
      </w:r>
      <w:r w:rsidRPr="00853DCC">
        <w:rPr>
          <w:rtl/>
        </w:rPr>
        <w:t>به گفته تقی شهرام ـ کیهان 24 تیر ماه 59 ص 2 ـ لیلا زمردیان بعدها طی</w:t>
      </w:r>
      <w:r w:rsidR="00FF522A">
        <w:rPr>
          <w:rtl/>
        </w:rPr>
        <w:t xml:space="preserve"> نام‌های </w:t>
      </w:r>
      <w:r w:rsidRPr="00853DCC">
        <w:rPr>
          <w:rtl/>
        </w:rPr>
        <w:t>به سازمان نوشت که من خیانتکار هستم</w:t>
      </w:r>
      <w:r w:rsidR="007B4087">
        <w:rPr>
          <w:rtl/>
        </w:rPr>
        <w:t xml:space="preserve">، </w:t>
      </w:r>
      <w:r w:rsidRPr="00853DCC">
        <w:rPr>
          <w:rtl/>
        </w:rPr>
        <w:t>مرا اعدام کنید</w:t>
      </w:r>
      <w:r w:rsidR="007B4087">
        <w:rPr>
          <w:rFonts w:hint="cs"/>
          <w:rtl/>
        </w:rPr>
        <w:t xml:space="preserve">. </w:t>
      </w:r>
      <w:r w:rsidRPr="00853DCC">
        <w:rPr>
          <w:rtl/>
        </w:rPr>
        <w:t>غلامحسین صاحب اختیاری از دیگر افراد سازمان بود که سال 54 مارکسیست شد و در خرداد 56 توسط ساواک کشته شد</w:t>
      </w:r>
      <w:r w:rsidR="007B4087">
        <w:rPr>
          <w:rtl/>
        </w:rPr>
        <w:t xml:space="preserve">. </w:t>
      </w:r>
      <w:r w:rsidRPr="00853DCC">
        <w:rPr>
          <w:rtl/>
        </w:rPr>
        <w:t>شرح حال وی در نشریه پیکار</w:t>
      </w:r>
      <w:r w:rsidR="007B4087">
        <w:rPr>
          <w:rFonts w:hint="cs"/>
          <w:rtl/>
        </w:rPr>
        <w:t xml:space="preserve">، </w:t>
      </w:r>
      <w:r w:rsidRPr="00853DCC">
        <w:rPr>
          <w:rtl/>
        </w:rPr>
        <w:t>ش 60</w:t>
      </w:r>
      <w:r w:rsidR="007B4087">
        <w:rPr>
          <w:rtl/>
        </w:rPr>
        <w:t xml:space="preserve">، </w:t>
      </w:r>
      <w:r w:rsidRPr="00853DCC">
        <w:rPr>
          <w:rtl/>
        </w:rPr>
        <w:t>ص 8 آمده است</w:t>
      </w:r>
      <w:r w:rsidR="007B4087">
        <w:rPr>
          <w:rtl/>
        </w:rPr>
        <w:t xml:space="preserve">. </w:t>
      </w:r>
    </w:p>
    <w:p w:rsidR="00550818" w:rsidRPr="00853DCC" w:rsidRDefault="00550818" w:rsidP="001970D5">
      <w:pPr>
        <w:pStyle w:val="a"/>
        <w:rPr>
          <w:rtl/>
        </w:rPr>
      </w:pPr>
      <w:r w:rsidRPr="00853DCC">
        <w:rPr>
          <w:rtl/>
        </w:rPr>
        <w:t>گفتنی است که برخی از این افراد</w:t>
      </w:r>
      <w:r w:rsidR="007B4087">
        <w:rPr>
          <w:rtl/>
        </w:rPr>
        <w:t xml:space="preserve">، </w:t>
      </w:r>
      <w:r w:rsidRPr="00853DCC">
        <w:rPr>
          <w:rtl/>
        </w:rPr>
        <w:t>پیش از علنی شدن ماجرای ارتداد</w:t>
      </w:r>
      <w:r w:rsidR="007B4087">
        <w:rPr>
          <w:rFonts w:hint="cs"/>
          <w:rtl/>
        </w:rPr>
        <w:t xml:space="preserve">، </w:t>
      </w:r>
      <w:r w:rsidRPr="00853DCC">
        <w:rPr>
          <w:rtl/>
        </w:rPr>
        <w:t>مارکسیست شده بو</w:t>
      </w:r>
      <w:r w:rsidR="005C309D" w:rsidRPr="00853DCC">
        <w:rPr>
          <w:rFonts w:hint="cs"/>
          <w:rtl/>
        </w:rPr>
        <w:t>د</w:t>
      </w:r>
      <w:r w:rsidRPr="00853DCC">
        <w:rPr>
          <w:rtl/>
        </w:rPr>
        <w:t>ند که یکی از</w:t>
      </w:r>
      <w:r w:rsidR="00016EE7">
        <w:rPr>
          <w:rtl/>
        </w:rPr>
        <w:t xml:space="preserve"> آن‌ها </w:t>
      </w:r>
      <w:r w:rsidRPr="00853DCC">
        <w:rPr>
          <w:rtl/>
        </w:rPr>
        <w:t>بهمن بازرگ</w:t>
      </w:r>
      <w:r w:rsidR="005C309D" w:rsidRPr="00853DCC">
        <w:rPr>
          <w:rtl/>
        </w:rPr>
        <w:t>انی بود که در مارکسیست کردن عده</w:t>
      </w:r>
      <w:r w:rsidR="005C309D" w:rsidRPr="00853DCC">
        <w:rPr>
          <w:rFonts w:hint="cs"/>
          <w:rtl/>
        </w:rPr>
        <w:t>‌</w:t>
      </w:r>
      <w:r w:rsidRPr="00853DCC">
        <w:rPr>
          <w:rtl/>
        </w:rPr>
        <w:t>ای دیگر نیز مؤثر بود</w:t>
      </w:r>
      <w:r w:rsidR="001A6BA9">
        <w:rPr>
          <w:rtl/>
        </w:rPr>
        <w:t>،</w:t>
      </w:r>
      <w:r w:rsidRPr="00014724">
        <w:rPr>
          <w:rStyle w:val="FootnoteReference"/>
          <w:rtl/>
        </w:rPr>
        <w:footnoteReference w:id="1980"/>
      </w:r>
      <w:r w:rsidR="001A6BA9">
        <w:rPr>
          <w:rFonts w:hint="cs"/>
          <w:rtl/>
        </w:rPr>
        <w:t xml:space="preserve"> </w:t>
      </w:r>
      <w:r w:rsidRPr="00853DCC">
        <w:rPr>
          <w:rtl/>
        </w:rPr>
        <w:t>و در واقع پشتوانه</w:t>
      </w:r>
      <w:r w:rsidR="00AD57D5">
        <w:rPr>
          <w:rtl/>
        </w:rPr>
        <w:t xml:space="preserve">‌ای </w:t>
      </w:r>
      <w:r w:rsidRPr="00853DCC">
        <w:rPr>
          <w:rtl/>
        </w:rPr>
        <w:t>برای جریان چپ سازمان بود که به سمت مارکسیست شدن حرکت می‌کرد</w:t>
      </w:r>
      <w:r w:rsidR="001A6BA9">
        <w:rPr>
          <w:rtl/>
        </w:rPr>
        <w:t>.</w:t>
      </w:r>
      <w:r w:rsidRPr="00014724">
        <w:rPr>
          <w:rStyle w:val="FootnoteReference"/>
          <w:rtl/>
        </w:rPr>
        <w:footnoteReference w:id="1981"/>
      </w:r>
      <w:r w:rsidRPr="00853DCC">
        <w:rPr>
          <w:rtl/>
        </w:rPr>
        <w:t xml:space="preserve"> میثمی</w:t>
      </w:r>
      <w:r w:rsidR="00F60A81">
        <w:rPr>
          <w:rtl/>
        </w:rPr>
        <w:t xml:space="preserve"> می‌گوید </w:t>
      </w:r>
      <w:r w:rsidRPr="00853DCC">
        <w:rPr>
          <w:rtl/>
        </w:rPr>
        <w:t>او</w:t>
      </w:r>
      <w:r w:rsidR="008F63F0">
        <w:rPr>
          <w:rtl/>
        </w:rPr>
        <w:t xml:space="preserve"> مدت‌ها </w:t>
      </w:r>
      <w:r w:rsidRPr="00853DCC">
        <w:rPr>
          <w:rtl/>
        </w:rPr>
        <w:t>قبل از دیگران مارکسیست شده و مسأله خود را با رجوی و موسی خیابانی و عده</w:t>
      </w:r>
      <w:r w:rsidR="00AD57D5">
        <w:rPr>
          <w:rtl/>
        </w:rPr>
        <w:t xml:space="preserve">‌ای </w:t>
      </w:r>
      <w:r w:rsidRPr="00853DCC">
        <w:rPr>
          <w:rtl/>
        </w:rPr>
        <w:t>دیگر در میان گذاشته بود</w:t>
      </w:r>
      <w:r w:rsidR="007B4087">
        <w:rPr>
          <w:rtl/>
        </w:rPr>
        <w:t xml:space="preserve">. </w:t>
      </w:r>
      <w:r w:rsidRPr="00853DCC">
        <w:rPr>
          <w:rtl/>
        </w:rPr>
        <w:t>او گفته بود که من دیگر از نظر فلسفی</w:t>
      </w:r>
      <w:r w:rsidR="007B4087">
        <w:rPr>
          <w:rtl/>
        </w:rPr>
        <w:t xml:space="preserve">، </w:t>
      </w:r>
      <w:r w:rsidRPr="00853DCC">
        <w:rPr>
          <w:rtl/>
        </w:rPr>
        <w:t>مسلمان نیستم و</w:t>
      </w:r>
      <w:r w:rsidR="00961BDF">
        <w:rPr>
          <w:rtl/>
        </w:rPr>
        <w:t xml:space="preserve"> نمی‌</w:t>
      </w:r>
      <w:r w:rsidRPr="00853DCC">
        <w:rPr>
          <w:rtl/>
        </w:rPr>
        <w:t>توانم نماز بخوانم</w:t>
      </w:r>
      <w:r w:rsidR="007B4087">
        <w:rPr>
          <w:rtl/>
        </w:rPr>
        <w:t xml:space="preserve">. </w:t>
      </w:r>
      <w:r w:rsidRPr="00853DCC">
        <w:rPr>
          <w:rtl/>
        </w:rPr>
        <w:t>تظاهر به نماز هم نفاق است</w:t>
      </w:r>
      <w:r w:rsidR="007B4087">
        <w:rPr>
          <w:rtl/>
        </w:rPr>
        <w:t xml:space="preserve">. </w:t>
      </w:r>
      <w:r w:rsidRPr="00853DCC">
        <w:rPr>
          <w:rtl/>
        </w:rPr>
        <w:t>مسعود رجوی به او گفته بود که تو فعلا</w:t>
      </w:r>
      <w:r w:rsidR="00E8475D" w:rsidRPr="00853DCC">
        <w:rPr>
          <w:rFonts w:hint="cs"/>
          <w:rtl/>
        </w:rPr>
        <w:t>ً</w:t>
      </w:r>
      <w:r w:rsidRPr="00853DCC">
        <w:rPr>
          <w:rtl/>
        </w:rPr>
        <w:t xml:space="preserve"> نماز بخوان</w:t>
      </w:r>
      <w:r w:rsidR="007B4087">
        <w:rPr>
          <w:rtl/>
        </w:rPr>
        <w:t xml:space="preserve">، </w:t>
      </w:r>
      <w:r w:rsidRPr="00853DCC">
        <w:rPr>
          <w:rtl/>
        </w:rPr>
        <w:t>ولی تا سه سال</w:t>
      </w:r>
      <w:r w:rsidR="00E8475D" w:rsidRPr="00853DCC">
        <w:rPr>
          <w:rtl/>
        </w:rPr>
        <w:t xml:space="preserve"> اعلام نکن که مارکسیست شده</w:t>
      </w:r>
      <w:r w:rsidR="00E8475D" w:rsidRPr="00853DCC">
        <w:rPr>
          <w:rFonts w:hint="cs"/>
          <w:rtl/>
        </w:rPr>
        <w:t>‌</w:t>
      </w:r>
      <w:r w:rsidRPr="00853DCC">
        <w:rPr>
          <w:rtl/>
        </w:rPr>
        <w:t>ای</w:t>
      </w:r>
      <w:r w:rsidR="007B4087">
        <w:rPr>
          <w:rtl/>
        </w:rPr>
        <w:t xml:space="preserve">. </w:t>
      </w:r>
      <w:r w:rsidRPr="00853DCC">
        <w:rPr>
          <w:rtl/>
        </w:rPr>
        <w:t>جالب</w:t>
      </w:r>
      <w:r w:rsidR="00921D9B">
        <w:rPr>
          <w:rtl/>
        </w:rPr>
        <w:t xml:space="preserve"> اینکه </w:t>
      </w:r>
      <w:r w:rsidRPr="00853DCC">
        <w:rPr>
          <w:rtl/>
        </w:rPr>
        <w:t>بهمن را مجبور کرده بودند که پیشنماز هم بایستد و هفتاد نفر از زندانیان به اصطلاح مجاهد پشت سر او نماز بخوانند</w:t>
      </w:r>
      <w:r w:rsidR="007B4F79">
        <w:rPr>
          <w:rtl/>
        </w:rPr>
        <w:t>.</w:t>
      </w:r>
      <w:r w:rsidRPr="00014724">
        <w:rPr>
          <w:rStyle w:val="FootnoteReference"/>
          <w:rtl/>
        </w:rPr>
        <w:footnoteReference w:id="1982"/>
      </w:r>
      <w:r w:rsidRPr="00853DCC">
        <w:rPr>
          <w:rtl/>
        </w:rPr>
        <w:t xml:space="preserve"> بهمن بازرگانی این مسأله را تکذیب کرده می‌گوید: از سال 50 که به زندان مشهد رفتیم</w:t>
      </w:r>
      <w:r w:rsidR="007B4087">
        <w:rPr>
          <w:rtl/>
        </w:rPr>
        <w:t xml:space="preserve">، </w:t>
      </w:r>
      <w:r w:rsidRPr="00853DCC">
        <w:rPr>
          <w:rtl/>
        </w:rPr>
        <w:t>همه فکر می‌کردند ـ به اصطلاح ـ سردسته مجاهدین</w:t>
      </w:r>
      <w:r w:rsidR="00016EE7">
        <w:rPr>
          <w:rtl/>
        </w:rPr>
        <w:t xml:space="preserve"> آن‌ها </w:t>
      </w:r>
      <w:r w:rsidRPr="00853DCC">
        <w:rPr>
          <w:rtl/>
        </w:rPr>
        <w:t>هستم</w:t>
      </w:r>
      <w:r w:rsidR="007B4087">
        <w:rPr>
          <w:rtl/>
        </w:rPr>
        <w:t xml:space="preserve">. </w:t>
      </w:r>
      <w:r w:rsidRPr="00853DCC">
        <w:rPr>
          <w:rtl/>
        </w:rPr>
        <w:t>در</w:t>
      </w:r>
      <w:r w:rsidR="00E8475D" w:rsidRPr="00853DCC">
        <w:rPr>
          <w:rtl/>
        </w:rPr>
        <w:t xml:space="preserve"> حالی که من دیگر کاره</w:t>
      </w:r>
      <w:r w:rsidR="00AD57D5">
        <w:rPr>
          <w:rtl/>
        </w:rPr>
        <w:t xml:space="preserve">‌ای </w:t>
      </w:r>
      <w:r w:rsidR="00E8475D" w:rsidRPr="00853DCC">
        <w:rPr>
          <w:rtl/>
        </w:rPr>
        <w:t>نبودم</w:t>
      </w:r>
      <w:r w:rsidR="007B4087">
        <w:rPr>
          <w:rFonts w:hint="cs"/>
          <w:rtl/>
        </w:rPr>
        <w:t xml:space="preserve">، </w:t>
      </w:r>
      <w:r w:rsidRPr="00853DCC">
        <w:rPr>
          <w:rtl/>
        </w:rPr>
        <w:t>سال 51 در زندان مشهد مارکسیست شدم و مدتی هم نماز می‌خواندم</w:t>
      </w:r>
      <w:r w:rsidR="007B4087">
        <w:rPr>
          <w:rtl/>
        </w:rPr>
        <w:t xml:space="preserve">، </w:t>
      </w:r>
      <w:r w:rsidRPr="00853DCC">
        <w:rPr>
          <w:rtl/>
        </w:rPr>
        <w:t>ولی هیچ وقت ـ برخلاف شایعات ـ پیشنماز</w:t>
      </w:r>
      <w:r w:rsidR="00961BDF">
        <w:rPr>
          <w:rtl/>
        </w:rPr>
        <w:t xml:space="preserve"> نمی‌</w:t>
      </w:r>
      <w:r w:rsidRPr="00853DCC">
        <w:rPr>
          <w:rtl/>
        </w:rPr>
        <w:t>ایستادم</w:t>
      </w:r>
      <w:r w:rsidR="002D480F">
        <w:rPr>
          <w:rtl/>
        </w:rPr>
        <w:t>...</w:t>
      </w:r>
      <w:r w:rsidR="007B4087">
        <w:rPr>
          <w:rtl/>
        </w:rPr>
        <w:t xml:space="preserve"> </w:t>
      </w:r>
      <w:r w:rsidRPr="00853DCC">
        <w:rPr>
          <w:rtl/>
        </w:rPr>
        <w:t>البته در مارکسیسم هم مسأله داشتم</w:t>
      </w:r>
      <w:r w:rsidR="002D480F">
        <w:rPr>
          <w:rtl/>
        </w:rPr>
        <w:t>...</w:t>
      </w:r>
      <w:r w:rsidR="007B4087">
        <w:rPr>
          <w:rtl/>
        </w:rPr>
        <w:t xml:space="preserve"> </w:t>
      </w:r>
      <w:r w:rsidRPr="00853DCC">
        <w:rPr>
          <w:rtl/>
        </w:rPr>
        <w:t>از سال 52 من به آن صورت با بچه‌ها نبودم</w:t>
      </w:r>
      <w:r w:rsidR="007B4087">
        <w:rPr>
          <w:rtl/>
        </w:rPr>
        <w:t xml:space="preserve">، </w:t>
      </w:r>
      <w:r w:rsidRPr="00853DCC">
        <w:rPr>
          <w:rtl/>
        </w:rPr>
        <w:t>ولی چون انضباط تشکیلات مجاهدین این ط</w:t>
      </w:r>
      <w:r w:rsidR="007B65C8" w:rsidRPr="00853DCC">
        <w:rPr>
          <w:rtl/>
        </w:rPr>
        <w:t>ور بود که من اعلام نکنم جدا شده</w:t>
      </w:r>
      <w:r w:rsidR="007B65C8" w:rsidRPr="00853DCC">
        <w:rPr>
          <w:rFonts w:hint="cs"/>
          <w:rtl/>
        </w:rPr>
        <w:t>‌</w:t>
      </w:r>
      <w:r w:rsidR="007B65C8" w:rsidRPr="00853DCC">
        <w:rPr>
          <w:rtl/>
        </w:rPr>
        <w:t>ام</w:t>
      </w:r>
      <w:r w:rsidR="007B4087">
        <w:rPr>
          <w:rFonts w:hint="cs"/>
          <w:rtl/>
        </w:rPr>
        <w:t xml:space="preserve">، </w:t>
      </w:r>
      <w:r w:rsidRPr="00853DCC">
        <w:rPr>
          <w:rtl/>
        </w:rPr>
        <w:t>من هم اعلام نکردم</w:t>
      </w:r>
      <w:r w:rsidR="007B4F79">
        <w:rPr>
          <w:rtl/>
        </w:rPr>
        <w:t>..</w:t>
      </w:r>
      <w:r w:rsidR="007B4087">
        <w:rPr>
          <w:rtl/>
        </w:rPr>
        <w:t xml:space="preserve">. </w:t>
      </w:r>
      <w:r w:rsidRPr="00853DCC">
        <w:rPr>
          <w:rtl/>
        </w:rPr>
        <w:t>با</w:t>
      </w:r>
      <w:r w:rsidR="00296293">
        <w:rPr>
          <w:rtl/>
        </w:rPr>
        <w:t xml:space="preserve"> هیچکدام </w:t>
      </w:r>
      <w:r w:rsidRPr="00853DCC">
        <w:rPr>
          <w:rtl/>
        </w:rPr>
        <w:t>بحث</w:t>
      </w:r>
      <w:r w:rsidR="00961BDF">
        <w:rPr>
          <w:rtl/>
        </w:rPr>
        <w:t xml:space="preserve"> نمی‌</w:t>
      </w:r>
      <w:r w:rsidRPr="00853DCC">
        <w:rPr>
          <w:rtl/>
        </w:rPr>
        <w:t>کردم</w:t>
      </w:r>
      <w:r w:rsidR="007B4087">
        <w:rPr>
          <w:rtl/>
        </w:rPr>
        <w:t xml:space="preserve">، </w:t>
      </w:r>
      <w:r w:rsidRPr="00853DCC">
        <w:rPr>
          <w:rtl/>
        </w:rPr>
        <w:t>سؤال هم</w:t>
      </w:r>
      <w:r w:rsidR="00961BDF">
        <w:rPr>
          <w:rtl/>
        </w:rPr>
        <w:t xml:space="preserve"> نمی‌</w:t>
      </w:r>
      <w:r w:rsidRPr="00853DCC">
        <w:rPr>
          <w:rtl/>
        </w:rPr>
        <w:t>کردم</w:t>
      </w:r>
      <w:r w:rsidR="007B4087">
        <w:rPr>
          <w:rtl/>
        </w:rPr>
        <w:t xml:space="preserve">. </w:t>
      </w:r>
      <w:r w:rsidRPr="00853DCC">
        <w:rPr>
          <w:rtl/>
        </w:rPr>
        <w:t>گاهی اوقات تک و توک بچه‌ها می‌آمدند و مثلا می‌گفتند: من دارم مارکسیست می‌شوم</w:t>
      </w:r>
      <w:r w:rsidR="007B4087">
        <w:rPr>
          <w:rtl/>
        </w:rPr>
        <w:t xml:space="preserve">. </w:t>
      </w:r>
      <w:r w:rsidRPr="00853DCC">
        <w:rPr>
          <w:rtl/>
        </w:rPr>
        <w:t>ولی خدا وکیلی</w:t>
      </w:r>
      <w:r w:rsidR="007B4087">
        <w:rPr>
          <w:rtl/>
        </w:rPr>
        <w:t xml:space="preserve">، </w:t>
      </w:r>
      <w:r w:rsidRPr="00853DCC">
        <w:rPr>
          <w:rtl/>
        </w:rPr>
        <w:t>آن طور که رجوی علیه من تبلیغات به</w:t>
      </w:r>
      <w:r w:rsidR="007B65C8" w:rsidRPr="00853DCC">
        <w:rPr>
          <w:rFonts w:hint="cs"/>
          <w:rtl/>
        </w:rPr>
        <w:t xml:space="preserve"> </w:t>
      </w:r>
      <w:r w:rsidRPr="00853DCC">
        <w:rPr>
          <w:rtl/>
        </w:rPr>
        <w:t>راه انداخت که فلانی بچه‌ها را مارکسیست کرده</w:t>
      </w:r>
      <w:r w:rsidR="007B4087">
        <w:rPr>
          <w:rtl/>
        </w:rPr>
        <w:t xml:space="preserve">، </w:t>
      </w:r>
      <w:r w:rsidRPr="00853DCC">
        <w:rPr>
          <w:rtl/>
        </w:rPr>
        <w:t>اصلا</w:t>
      </w:r>
      <w:r w:rsidR="007B65C8" w:rsidRPr="00853DCC">
        <w:rPr>
          <w:rFonts w:hint="cs"/>
          <w:rtl/>
        </w:rPr>
        <w:t>ً</w:t>
      </w:r>
      <w:r w:rsidRPr="00853DCC">
        <w:rPr>
          <w:rtl/>
        </w:rPr>
        <w:t xml:space="preserve"> این طور نبود</w:t>
      </w:r>
      <w:r w:rsidR="002D480F">
        <w:rPr>
          <w:rtl/>
        </w:rPr>
        <w:t>...</w:t>
      </w:r>
      <w:r w:rsidR="007B4087">
        <w:rPr>
          <w:rtl/>
        </w:rPr>
        <w:t xml:space="preserve"> </w:t>
      </w:r>
      <w:r w:rsidRPr="00853DCC">
        <w:rPr>
          <w:rtl/>
        </w:rPr>
        <w:t>رجوی می‌خواست این مسأله را که مارکسیست شدن بچه‌ها و ماجرای تغییر ایدئولوژی از درون یک ایدئولوژی التقاطی می‌جوشد را بپوشاند</w:t>
      </w:r>
      <w:r w:rsidR="007B4087">
        <w:rPr>
          <w:rtl/>
        </w:rPr>
        <w:t xml:space="preserve">، </w:t>
      </w:r>
      <w:r w:rsidRPr="00853DCC">
        <w:rPr>
          <w:rtl/>
        </w:rPr>
        <w:t>از یک طرف مارکسیسم را می‌آوری</w:t>
      </w:r>
      <w:r w:rsidR="007B4087">
        <w:rPr>
          <w:rtl/>
        </w:rPr>
        <w:t xml:space="preserve">، </w:t>
      </w:r>
      <w:r w:rsidRPr="00853DCC">
        <w:rPr>
          <w:rtl/>
        </w:rPr>
        <w:t>و بعد می‌گویی بقیه چیزه</w:t>
      </w:r>
      <w:r w:rsidR="007B65C8" w:rsidRPr="00853DCC">
        <w:rPr>
          <w:rtl/>
        </w:rPr>
        <w:t>ای مارکسیسم را نخوان</w:t>
      </w:r>
      <w:r w:rsidR="007B4087">
        <w:rPr>
          <w:rtl/>
        </w:rPr>
        <w:t xml:space="preserve">، </w:t>
      </w:r>
      <w:r w:rsidR="007B65C8" w:rsidRPr="00853DCC">
        <w:rPr>
          <w:rtl/>
        </w:rPr>
        <w:t>نمی</w:t>
      </w:r>
      <w:r w:rsidR="007B65C8" w:rsidRPr="00853DCC">
        <w:rPr>
          <w:rFonts w:hint="cs"/>
          <w:rtl/>
        </w:rPr>
        <w:t>‌</w:t>
      </w:r>
      <w:r w:rsidRPr="00853DCC">
        <w:rPr>
          <w:rtl/>
        </w:rPr>
        <w:t>شود که نخوانی</w:t>
      </w:r>
      <w:r w:rsidR="007B4087">
        <w:rPr>
          <w:rtl/>
        </w:rPr>
        <w:t xml:space="preserve">، </w:t>
      </w:r>
      <w:r w:rsidRPr="00853DCC">
        <w:rPr>
          <w:rtl/>
        </w:rPr>
        <w:t>طرف می‌رود و می‌خواند</w:t>
      </w:r>
      <w:r w:rsidR="007B4087">
        <w:rPr>
          <w:rtl/>
        </w:rPr>
        <w:t xml:space="preserve">، </w:t>
      </w:r>
      <w:r w:rsidRPr="00853DCC">
        <w:rPr>
          <w:rtl/>
        </w:rPr>
        <w:t>حتی اگر هم نخواند تأثیر خودش را می‌گذارد</w:t>
      </w:r>
      <w:r w:rsidR="002D480F">
        <w:rPr>
          <w:rtl/>
        </w:rPr>
        <w:t>...</w:t>
      </w:r>
      <w:r w:rsidR="007B4087">
        <w:rPr>
          <w:rtl/>
        </w:rPr>
        <w:t xml:space="preserve"> </w:t>
      </w:r>
      <w:r w:rsidRPr="00853DCC">
        <w:rPr>
          <w:rtl/>
        </w:rPr>
        <w:t>این آقا (رجوی) گردن ما انداخت</w:t>
      </w:r>
      <w:r w:rsidR="007B4087">
        <w:rPr>
          <w:rtl/>
        </w:rPr>
        <w:t xml:space="preserve">. </w:t>
      </w:r>
      <w:r w:rsidRPr="00853DCC">
        <w:rPr>
          <w:rtl/>
        </w:rPr>
        <w:t>من گفتم: آقاجان! اگر من این کار را کردم</w:t>
      </w:r>
      <w:r w:rsidR="007B4087">
        <w:rPr>
          <w:rtl/>
        </w:rPr>
        <w:t xml:space="preserve">، </w:t>
      </w:r>
      <w:r w:rsidRPr="00853DCC">
        <w:rPr>
          <w:rtl/>
        </w:rPr>
        <w:t>پس این بچه</w:t>
      </w:r>
      <w:r w:rsidR="00227AB2">
        <w:rPr>
          <w:rtl/>
        </w:rPr>
        <w:t xml:space="preserve">‌هایی </w:t>
      </w:r>
      <w:r w:rsidRPr="00853DCC">
        <w:rPr>
          <w:rtl/>
        </w:rPr>
        <w:t>که در زندان‌های شیراز و تهران مارکسیست شدند چه؟</w:t>
      </w:r>
      <w:r w:rsidRPr="00014724">
        <w:rPr>
          <w:rStyle w:val="FootnoteReference"/>
          <w:rtl/>
        </w:rPr>
        <w:footnoteReference w:id="1983"/>
      </w:r>
    </w:p>
    <w:p w:rsidR="00550818" w:rsidRPr="00853DCC" w:rsidRDefault="00550818" w:rsidP="001970D5">
      <w:pPr>
        <w:pStyle w:val="a"/>
        <w:rPr>
          <w:rtl/>
        </w:rPr>
      </w:pPr>
      <w:r w:rsidRPr="00853DCC">
        <w:rPr>
          <w:rtl/>
        </w:rPr>
        <w:t>افرادی که در برابر تغییر ایدئولوژیک ایستادند</w:t>
      </w:r>
      <w:r w:rsidR="007B4087">
        <w:rPr>
          <w:rtl/>
        </w:rPr>
        <w:t xml:space="preserve">، </w:t>
      </w:r>
      <w:r w:rsidRPr="00853DCC">
        <w:rPr>
          <w:rtl/>
        </w:rPr>
        <w:t>در صورت مقاومت تند</w:t>
      </w:r>
      <w:r w:rsidR="007B4087">
        <w:rPr>
          <w:rtl/>
        </w:rPr>
        <w:t xml:space="preserve">، </w:t>
      </w:r>
      <w:r w:rsidRPr="00853DCC">
        <w:rPr>
          <w:rtl/>
        </w:rPr>
        <w:t>از سر راه برداشته شده و اگر با ملایمت برخورد کردند</w:t>
      </w:r>
      <w:r w:rsidR="007B4087">
        <w:rPr>
          <w:rtl/>
        </w:rPr>
        <w:t xml:space="preserve">، </w:t>
      </w:r>
      <w:r w:rsidRPr="00853DCC">
        <w:rPr>
          <w:rtl/>
        </w:rPr>
        <w:t>به نوعی از سازمان کنار گذاشته شدند</w:t>
      </w:r>
      <w:r w:rsidR="007B4087">
        <w:rPr>
          <w:rtl/>
        </w:rPr>
        <w:t xml:space="preserve">. </w:t>
      </w:r>
      <w:r w:rsidRPr="00853DCC">
        <w:rPr>
          <w:rtl/>
        </w:rPr>
        <w:t>در مقدمۀ اطلاعیه تغییر مواضع</w:t>
      </w:r>
      <w:r w:rsidR="007B4087">
        <w:rPr>
          <w:rFonts w:hint="cs"/>
          <w:rtl/>
        </w:rPr>
        <w:t xml:space="preserve">، </w:t>
      </w:r>
      <w:r w:rsidRPr="00853DCC">
        <w:rPr>
          <w:rtl/>
        </w:rPr>
        <w:t>دربارۀ</w:t>
      </w:r>
      <w:r w:rsidR="007B65C8" w:rsidRPr="00853DCC">
        <w:rPr>
          <w:rFonts w:hint="cs"/>
          <w:rtl/>
        </w:rPr>
        <w:t xml:space="preserve"> </w:t>
      </w:r>
      <w:r w:rsidR="007B65C8" w:rsidRPr="00853DCC">
        <w:rPr>
          <w:rtl/>
        </w:rPr>
        <w:t>این افراد آمده است: «سخت</w:t>
      </w:r>
      <w:r w:rsidR="007B65C8" w:rsidRPr="00853DCC">
        <w:rPr>
          <w:rFonts w:hint="cs"/>
          <w:rtl/>
        </w:rPr>
        <w:t>‌</w:t>
      </w:r>
      <w:r w:rsidRPr="00853DCC">
        <w:rPr>
          <w:rtl/>
        </w:rPr>
        <w:t>سران</w:t>
      </w:r>
      <w:r w:rsidR="007B4087">
        <w:rPr>
          <w:rtl/>
        </w:rPr>
        <w:t xml:space="preserve">، </w:t>
      </w:r>
      <w:r w:rsidRPr="00853DCC">
        <w:rPr>
          <w:rtl/>
        </w:rPr>
        <w:t>اصلاح ناپذیران و کج اندیشانی که بر مواضع نادرست و انحرافی خود اصرار می‌ورزیدند و علی</w:t>
      </w:r>
      <w:r w:rsidR="007B65C8" w:rsidRPr="00853DCC">
        <w:rPr>
          <w:rFonts w:hint="cs"/>
          <w:rtl/>
        </w:rPr>
        <w:t>‌</w:t>
      </w:r>
      <w:r w:rsidRPr="00853DCC">
        <w:rPr>
          <w:rtl/>
        </w:rPr>
        <w:t>رغم همۀ شرایط مساعد آموزشی</w:t>
      </w:r>
      <w:r w:rsidR="007B4087">
        <w:rPr>
          <w:rtl/>
        </w:rPr>
        <w:t xml:space="preserve">، </w:t>
      </w:r>
      <w:r w:rsidRPr="00853DCC">
        <w:rPr>
          <w:rtl/>
        </w:rPr>
        <w:t>به دلیل چسبیدن به منافع فردی و اندیشه و عملی که این منافع را توجیه می‌کرد</w:t>
      </w:r>
      <w:r w:rsidR="007B4087">
        <w:rPr>
          <w:rtl/>
        </w:rPr>
        <w:t xml:space="preserve">، </w:t>
      </w:r>
      <w:r w:rsidRPr="00853DCC">
        <w:rPr>
          <w:rtl/>
        </w:rPr>
        <w:t>حاضر به رفع نقایص و عیوب خود نبودند (یعنی حاضر نشدند مارکسیست شوند) قاطعانه از عضویت سازمان کنار گذاشته شدند</w:t>
      </w:r>
      <w:r w:rsidR="007B4F79">
        <w:rPr>
          <w:rtl/>
        </w:rPr>
        <w:t>.</w:t>
      </w:r>
      <w:r w:rsidRPr="00853DCC">
        <w:rPr>
          <w:rtl/>
        </w:rPr>
        <w:t>» و در ادامه آمده است: «مجموعا در تمام طول 2 سال «مبارزۀ ایدئولوژیک» قریب 50 درصد از کادرها مورد تصفیه قرار گرفته</w:t>
      </w:r>
      <w:r w:rsidR="007B65C8" w:rsidRPr="00853DCC">
        <w:rPr>
          <w:rtl/>
        </w:rPr>
        <w:t xml:space="preserve"> و بسیاری از کادرها از مواضع مس</w:t>
      </w:r>
      <w:r w:rsidR="007B65C8" w:rsidRPr="00853DCC">
        <w:rPr>
          <w:rFonts w:hint="cs"/>
          <w:rtl/>
        </w:rPr>
        <w:t>ؤ</w:t>
      </w:r>
      <w:r w:rsidRPr="00853DCC">
        <w:rPr>
          <w:rtl/>
        </w:rPr>
        <w:t>ول تا کسب صلاحیت‌های لازمه کنار گذارده شدند</w:t>
      </w:r>
      <w:r w:rsidR="007B4F79">
        <w:rPr>
          <w:rtl/>
        </w:rPr>
        <w:t>.</w:t>
      </w:r>
      <w:r w:rsidRPr="00853DCC">
        <w:rPr>
          <w:rtl/>
        </w:rPr>
        <w:t>» گفتنی است که تصفیۀ آنان به معنای برداشتن پوشش حفاظتی از آنان در برابر پلیس بود؛ زیرا اغلب این افراد لو رفته بودند و تنها در خانۀ</w:t>
      </w:r>
      <w:r w:rsidR="007B65C8" w:rsidRPr="00853DCC">
        <w:rPr>
          <w:rFonts w:hint="cs"/>
          <w:rtl/>
        </w:rPr>
        <w:t xml:space="preserve"> </w:t>
      </w:r>
      <w:r w:rsidRPr="00853DCC">
        <w:rPr>
          <w:rtl/>
        </w:rPr>
        <w:t>تیمی می‌توانستند زندگی کنند</w:t>
      </w:r>
      <w:r w:rsidR="002D480F">
        <w:rPr>
          <w:rtl/>
        </w:rPr>
        <w:t>.</w:t>
      </w:r>
    </w:p>
    <w:p w:rsidR="00550818" w:rsidRPr="00853DCC" w:rsidRDefault="00550818" w:rsidP="001970D5">
      <w:pPr>
        <w:pStyle w:val="a"/>
        <w:rPr>
          <w:rtl/>
        </w:rPr>
      </w:pPr>
      <w:r w:rsidRPr="00853DCC">
        <w:rPr>
          <w:rtl/>
        </w:rPr>
        <w:t>این زمان</w:t>
      </w:r>
      <w:r w:rsidR="007B4087">
        <w:rPr>
          <w:rtl/>
        </w:rPr>
        <w:t xml:space="preserve">، </w:t>
      </w:r>
      <w:r w:rsidRPr="00853DCC">
        <w:rPr>
          <w:rtl/>
        </w:rPr>
        <w:t xml:space="preserve">به دلیل عدم تقید به </w:t>
      </w:r>
      <w:r w:rsidR="007B65C8" w:rsidRPr="00853DCC">
        <w:rPr>
          <w:rtl/>
        </w:rPr>
        <w:t>مبانی مذهبی</w:t>
      </w:r>
      <w:r w:rsidR="007B4087">
        <w:rPr>
          <w:rtl/>
        </w:rPr>
        <w:t xml:space="preserve">، </w:t>
      </w:r>
      <w:r w:rsidR="007B65C8" w:rsidRPr="00853DCC">
        <w:rPr>
          <w:rtl/>
        </w:rPr>
        <w:t>فساد اخلاقی گسترده</w:t>
      </w:r>
      <w:r w:rsidR="007B65C8" w:rsidRPr="00853DCC">
        <w:rPr>
          <w:rFonts w:hint="cs"/>
          <w:rtl/>
        </w:rPr>
        <w:t>‌</w:t>
      </w:r>
      <w:r w:rsidRPr="00853DCC">
        <w:rPr>
          <w:rtl/>
        </w:rPr>
        <w:t>ای در سازمان پدید آمده بود؛ به طوری که صدها گزارش در بازجویی‌ها و غیر آن راجع به این مسأله آمده است</w:t>
      </w:r>
      <w:r w:rsidR="007B4087">
        <w:rPr>
          <w:rtl/>
        </w:rPr>
        <w:t xml:space="preserve">. </w:t>
      </w:r>
      <w:r w:rsidRPr="00853DCC">
        <w:rPr>
          <w:rtl/>
        </w:rPr>
        <w:t>این مسائل از طریق برخی از عناصر تصفیه شده</w:t>
      </w:r>
      <w:r w:rsidR="007B4087">
        <w:rPr>
          <w:rtl/>
        </w:rPr>
        <w:t xml:space="preserve">، </w:t>
      </w:r>
      <w:r w:rsidRPr="00853DCC">
        <w:rPr>
          <w:rtl/>
        </w:rPr>
        <w:t>به گوش مذهبی‌ها و متدینین می‌رسید و آنان را بیش از پیش نسبت به سازمان بدبین کرد</w:t>
      </w:r>
      <w:r w:rsidR="007B4F79">
        <w:rPr>
          <w:rtl/>
        </w:rPr>
        <w:t>.</w:t>
      </w:r>
      <w:r w:rsidRPr="00014724">
        <w:rPr>
          <w:rStyle w:val="FootnoteReference"/>
          <w:rtl/>
        </w:rPr>
        <w:footnoteReference w:id="1984"/>
      </w:r>
    </w:p>
    <w:p w:rsidR="00550818" w:rsidRPr="00853DCC" w:rsidRDefault="00550818" w:rsidP="001970D5">
      <w:pPr>
        <w:pStyle w:val="a"/>
        <w:rPr>
          <w:rtl/>
        </w:rPr>
      </w:pPr>
      <w:r w:rsidRPr="00853DCC">
        <w:rPr>
          <w:rtl/>
        </w:rPr>
        <w:t>احمد احمد ک</w:t>
      </w:r>
      <w:r w:rsidR="007B65C8" w:rsidRPr="00853DCC">
        <w:rPr>
          <w:rtl/>
        </w:rPr>
        <w:t>ه زمانی عضو حزب ملل اسلامی بوده</w:t>
      </w:r>
      <w:r w:rsidR="007B65C8" w:rsidRPr="00853DCC">
        <w:rPr>
          <w:rFonts w:hint="cs"/>
          <w:rtl/>
        </w:rPr>
        <w:t xml:space="preserve"> و</w:t>
      </w:r>
      <w:r w:rsidRPr="00853DCC">
        <w:rPr>
          <w:rtl/>
        </w:rPr>
        <w:t xml:space="preserve"> دستگیر و زندانی شده بود</w:t>
      </w:r>
      <w:r w:rsidR="007B4087">
        <w:rPr>
          <w:rtl/>
        </w:rPr>
        <w:t xml:space="preserve">، </w:t>
      </w:r>
      <w:r w:rsidRPr="00853DCC">
        <w:rPr>
          <w:rtl/>
        </w:rPr>
        <w:t>پس از آزادی در تأسیس سازم</w:t>
      </w:r>
      <w:r w:rsidR="007B65C8" w:rsidRPr="00853DCC">
        <w:rPr>
          <w:rtl/>
        </w:rPr>
        <w:t>ان حزب الله شرکت کرد</w:t>
      </w:r>
      <w:r w:rsidR="007B4087">
        <w:rPr>
          <w:rtl/>
        </w:rPr>
        <w:t xml:space="preserve">. </w:t>
      </w:r>
      <w:r w:rsidR="007B65C8" w:rsidRPr="00853DCC">
        <w:rPr>
          <w:rtl/>
        </w:rPr>
        <w:t xml:space="preserve">این گروه </w:t>
      </w:r>
      <w:r w:rsidRPr="00853DCC">
        <w:rPr>
          <w:rtl/>
        </w:rPr>
        <w:t>که به سال 48 از برخی از افراد آزاد شده از حزب ملل تأسیس شده بود</w:t>
      </w:r>
      <w:r w:rsidR="007B4087">
        <w:rPr>
          <w:rtl/>
        </w:rPr>
        <w:t xml:space="preserve">، </w:t>
      </w:r>
      <w:r w:rsidRPr="00853DCC">
        <w:rPr>
          <w:rtl/>
        </w:rPr>
        <w:t>به تدریج با افرادی از مجاهدین برخورد کرده و زمینۀ جذب آنان به سازمان فراهم شد</w:t>
      </w:r>
      <w:r w:rsidR="007B4F79">
        <w:rPr>
          <w:rtl/>
        </w:rPr>
        <w:t>.</w:t>
      </w:r>
      <w:r w:rsidRPr="00014724">
        <w:rPr>
          <w:rStyle w:val="FootnoteReference"/>
          <w:rtl/>
        </w:rPr>
        <w:footnoteReference w:id="1985"/>
      </w:r>
      <w:r w:rsidRPr="00853DCC">
        <w:rPr>
          <w:rtl/>
        </w:rPr>
        <w:t xml:space="preserve"> این جذب در سال 52 یعنی زمانی صورت گرفت که سازمان در عین توسعۀ کمی</w:t>
      </w:r>
      <w:r w:rsidR="007B4087">
        <w:rPr>
          <w:rtl/>
        </w:rPr>
        <w:t xml:space="preserve">، </w:t>
      </w:r>
      <w:r w:rsidRPr="00853DCC">
        <w:rPr>
          <w:rtl/>
        </w:rPr>
        <w:t>در سطح رهبری به بحران رسیده و به تدریج عناصر فرصت طلب و کمونیست در رأس قرار گرفتند</w:t>
      </w:r>
      <w:r w:rsidR="007B65C8" w:rsidRPr="00853DCC">
        <w:rPr>
          <w:rFonts w:hint="cs"/>
          <w:rtl/>
        </w:rPr>
        <w:t>؛</w:t>
      </w:r>
      <w:r w:rsidRPr="00853DCC">
        <w:rPr>
          <w:rtl/>
        </w:rPr>
        <w:t xml:space="preserve"> دو نفر از مؤسسان حزب الله</w:t>
      </w:r>
      <w:r w:rsidR="007B4087">
        <w:rPr>
          <w:rtl/>
        </w:rPr>
        <w:t xml:space="preserve">، </w:t>
      </w:r>
      <w:r w:rsidRPr="00853DCC">
        <w:rPr>
          <w:rtl/>
        </w:rPr>
        <w:t>یکی محمدمفیدی</w:t>
      </w:r>
      <w:r w:rsidRPr="00014724">
        <w:rPr>
          <w:rStyle w:val="FootnoteReference"/>
          <w:rtl/>
        </w:rPr>
        <w:footnoteReference w:id="1986"/>
      </w:r>
      <w:r w:rsidRPr="00853DCC">
        <w:rPr>
          <w:rtl/>
        </w:rPr>
        <w:t xml:space="preserve"> (اعدام د</w:t>
      </w:r>
      <w:r w:rsidR="005D12D6" w:rsidRPr="00853DCC">
        <w:rPr>
          <w:rtl/>
        </w:rPr>
        <w:t>ر پنجم دی ماه 1351) و دیگری علی</w:t>
      </w:r>
      <w:r w:rsidR="005D12D6" w:rsidRPr="00853DCC">
        <w:rPr>
          <w:rFonts w:hint="cs"/>
          <w:rtl/>
        </w:rPr>
        <w:t>‌</w:t>
      </w:r>
      <w:r w:rsidRPr="00853DCC">
        <w:rPr>
          <w:rtl/>
        </w:rPr>
        <w:t>رضا سپاسی بود که فرد اخیر در جریان ارتداد مارکسیست شد و در مرکزیت پیکار قرار گرفت و بعد از انقلاب اعدام شد</w:t>
      </w:r>
      <w:r w:rsidR="007B4087">
        <w:rPr>
          <w:rtl/>
        </w:rPr>
        <w:t xml:space="preserve">. </w:t>
      </w:r>
      <w:r w:rsidRPr="00853DCC">
        <w:rPr>
          <w:rtl/>
        </w:rPr>
        <w:t>زمان پیوستن حزب الله به مجاهدین</w:t>
      </w:r>
      <w:r w:rsidR="007B4087">
        <w:rPr>
          <w:rtl/>
        </w:rPr>
        <w:t xml:space="preserve">، </w:t>
      </w:r>
      <w:r w:rsidRPr="00853DCC">
        <w:rPr>
          <w:rtl/>
        </w:rPr>
        <w:t>زمانی بسیار بد</w:t>
      </w:r>
      <w:r w:rsidR="007B4087">
        <w:rPr>
          <w:rtl/>
        </w:rPr>
        <w:t xml:space="preserve">، </w:t>
      </w:r>
      <w:r w:rsidRPr="00853DCC">
        <w:rPr>
          <w:rtl/>
        </w:rPr>
        <w:t>یعنی درست در سرآغاز بحران ایدئولوژیک در سازمان بود</w:t>
      </w:r>
      <w:r w:rsidR="007B4087">
        <w:rPr>
          <w:rtl/>
        </w:rPr>
        <w:t xml:space="preserve">. </w:t>
      </w:r>
      <w:r w:rsidRPr="00853DCC">
        <w:rPr>
          <w:rtl/>
        </w:rPr>
        <w:t>احمد احمد از ترور دو مستشار خارجی به دست وحید افراخته و محسن خاموشی در سال 53 یاد کرده است</w:t>
      </w:r>
      <w:r w:rsidR="007B4087">
        <w:rPr>
          <w:rtl/>
        </w:rPr>
        <w:t xml:space="preserve">. </w:t>
      </w:r>
      <w:r w:rsidRPr="00853DCC">
        <w:rPr>
          <w:rtl/>
        </w:rPr>
        <w:t>در اطلاعیه</w:t>
      </w:r>
      <w:r w:rsidR="00AD57D5">
        <w:rPr>
          <w:rtl/>
        </w:rPr>
        <w:t xml:space="preserve">‌ای </w:t>
      </w:r>
      <w:r w:rsidRPr="00853DCC">
        <w:rPr>
          <w:rtl/>
        </w:rPr>
        <w:t>که سازمان به این مناسب صادر کرد آیه قرآن که بر بالای آرم سازمان بود</w:t>
      </w:r>
      <w:r w:rsidR="007B4087">
        <w:rPr>
          <w:rtl/>
        </w:rPr>
        <w:t xml:space="preserve">، </w:t>
      </w:r>
      <w:r w:rsidRPr="00853DCC">
        <w:rPr>
          <w:rtl/>
        </w:rPr>
        <w:t>حذف شده بود</w:t>
      </w:r>
      <w:r w:rsidR="007B4087">
        <w:rPr>
          <w:rtl/>
        </w:rPr>
        <w:t xml:space="preserve">. </w:t>
      </w:r>
      <w:r w:rsidRPr="00853DCC">
        <w:rPr>
          <w:rtl/>
        </w:rPr>
        <w:t>این مسأله تردید احمد احمد را برانگیخت؛ اما رهبری سازمان با فریب کاری</w:t>
      </w:r>
      <w:r w:rsidR="007B4087">
        <w:rPr>
          <w:rtl/>
        </w:rPr>
        <w:t xml:space="preserve">، </w:t>
      </w:r>
      <w:r w:rsidRPr="00853DCC">
        <w:rPr>
          <w:rtl/>
        </w:rPr>
        <w:t>او را ق</w:t>
      </w:r>
      <w:r w:rsidR="005D12D6" w:rsidRPr="00853DCC">
        <w:rPr>
          <w:rtl/>
        </w:rPr>
        <w:t>انع کرده به وی توضیح داد که نمی</w:t>
      </w:r>
      <w:r w:rsidR="005D12D6" w:rsidRPr="00853DCC">
        <w:rPr>
          <w:rFonts w:hint="cs"/>
          <w:rtl/>
        </w:rPr>
        <w:t>‌</w:t>
      </w:r>
      <w:r w:rsidRPr="00853DCC">
        <w:rPr>
          <w:rtl/>
        </w:rPr>
        <w:t>خواستیم با پخش اعلامیه در سفارتخانه‌های خارجی</w:t>
      </w:r>
      <w:r w:rsidR="007B4087">
        <w:rPr>
          <w:rtl/>
        </w:rPr>
        <w:t xml:space="preserve">، </w:t>
      </w:r>
      <w:r w:rsidRPr="00853DCC">
        <w:rPr>
          <w:rtl/>
        </w:rPr>
        <w:t>آیه قرآن زیر دست و پای اعضای سفارتخانه‌ها بیفتد! وقتی احمد احمد از تقی شهرام می‌پرسد: سرنوشت بچه‌های مسلمان دیگر</w:t>
      </w:r>
      <w:r w:rsidR="005D12D6" w:rsidRPr="00853DCC">
        <w:rPr>
          <w:rFonts w:hint="cs"/>
          <w:rtl/>
        </w:rPr>
        <w:t xml:space="preserve"> </w:t>
      </w:r>
      <w:r w:rsidRPr="00853DCC">
        <w:rPr>
          <w:rtl/>
        </w:rPr>
        <w:t>چه می‌شود؛ او می‌گوید: همه تغییر ایدئولوژی را پذیرفته‌اند</w:t>
      </w:r>
      <w:r w:rsidR="007B4087">
        <w:rPr>
          <w:rtl/>
        </w:rPr>
        <w:t xml:space="preserve">. </w:t>
      </w:r>
      <w:r w:rsidRPr="00853DCC">
        <w:rPr>
          <w:rtl/>
        </w:rPr>
        <w:t>چند نفری مثل تو مانده‌اند</w:t>
      </w:r>
      <w:r w:rsidR="007B4F79">
        <w:rPr>
          <w:rFonts w:hint="cs"/>
          <w:rtl/>
        </w:rPr>
        <w:t xml:space="preserve"> </w:t>
      </w:r>
      <w:r w:rsidRPr="00853DCC">
        <w:rPr>
          <w:rtl/>
        </w:rPr>
        <w:t>که به</w:t>
      </w:r>
      <w:r w:rsidR="00016EE7">
        <w:rPr>
          <w:rtl/>
        </w:rPr>
        <w:t xml:space="preserve"> آن‌ها </w:t>
      </w:r>
      <w:r w:rsidRPr="00853DCC">
        <w:rPr>
          <w:rtl/>
        </w:rPr>
        <w:t>اجازه می‌دهیم تا اعتقادات مذهبی خود را حفظ کنند آن هم به صورت فردی</w:t>
      </w:r>
      <w:r w:rsidR="007B4087">
        <w:rPr>
          <w:rtl/>
        </w:rPr>
        <w:t xml:space="preserve">. </w:t>
      </w:r>
      <w:r w:rsidRPr="00853DCC">
        <w:rPr>
          <w:rtl/>
        </w:rPr>
        <w:t>ولی باید در مبارزه در کنار ما باشند</w:t>
      </w:r>
      <w:r w:rsidR="007B4F79">
        <w:rPr>
          <w:rtl/>
        </w:rPr>
        <w:t>.</w:t>
      </w:r>
      <w:r w:rsidRPr="00014724">
        <w:rPr>
          <w:rStyle w:val="FootnoteReference"/>
          <w:rtl/>
        </w:rPr>
        <w:footnoteReference w:id="1987"/>
      </w:r>
      <w:r w:rsidRPr="00853DCC">
        <w:rPr>
          <w:rtl/>
        </w:rPr>
        <w:t xml:space="preserve"> احمد با اشاره به فعالیت تقی شهرام برای نگارش بیانیۀ تغییر مواضع می‌</w:t>
      </w:r>
      <w:r w:rsidR="005D12D6" w:rsidRPr="00853DCC">
        <w:rPr>
          <w:rtl/>
        </w:rPr>
        <w:t>نویسد که آن زمان شهرام در مغازه</w:t>
      </w:r>
      <w:r w:rsidR="005D12D6" w:rsidRPr="00853DCC">
        <w:rPr>
          <w:rFonts w:hint="cs"/>
          <w:rtl/>
        </w:rPr>
        <w:t>‌</w:t>
      </w:r>
      <w:r w:rsidRPr="00853DCC">
        <w:rPr>
          <w:rtl/>
        </w:rPr>
        <w:t>ای در یک پاساژ ب</w:t>
      </w:r>
      <w:r w:rsidR="005D12D6" w:rsidRPr="00853DCC">
        <w:rPr>
          <w:rFonts w:hint="cs"/>
          <w:rtl/>
        </w:rPr>
        <w:t>ه‌</w:t>
      </w:r>
      <w:r w:rsidRPr="00853DCC">
        <w:rPr>
          <w:rtl/>
        </w:rPr>
        <w:t>سر می‌برد و در همان حال با یکی از اعضای زن سازمان روابط جنسی داشت و رفت و آمدهای مشکوک</w:t>
      </w:r>
      <w:r w:rsidR="007B4087">
        <w:rPr>
          <w:rtl/>
        </w:rPr>
        <w:t xml:space="preserve">، </w:t>
      </w:r>
      <w:r w:rsidRPr="00853DCC">
        <w:rPr>
          <w:rtl/>
        </w:rPr>
        <w:t>ظن سرایدار را برانگیخت که منجر به اعتراض او به شهرام و در نتیجه کتک خوردن و شکایت سرایدار به کلانتری شد</w:t>
      </w:r>
      <w:r w:rsidR="007B4087">
        <w:rPr>
          <w:rtl/>
        </w:rPr>
        <w:t xml:space="preserve">. </w:t>
      </w:r>
      <w:r w:rsidRPr="00853DCC">
        <w:rPr>
          <w:rtl/>
        </w:rPr>
        <w:t>به دنبال آن شهرام از آنجا گریخت و ساواک برای نخستین بار</w:t>
      </w:r>
      <w:r w:rsidR="007B4087">
        <w:rPr>
          <w:rtl/>
        </w:rPr>
        <w:t xml:space="preserve">، </w:t>
      </w:r>
      <w:r w:rsidRPr="00853DCC">
        <w:rPr>
          <w:rtl/>
        </w:rPr>
        <w:t>در همان مغازه</w:t>
      </w:r>
      <w:r w:rsidR="007B4087">
        <w:rPr>
          <w:rtl/>
        </w:rPr>
        <w:t xml:space="preserve">، </w:t>
      </w:r>
      <w:r w:rsidRPr="00853DCC">
        <w:rPr>
          <w:rtl/>
        </w:rPr>
        <w:t>بیانیه و برخی از اسناد و مدارک سازمان را به دست آورد</w:t>
      </w:r>
      <w:r w:rsidR="007B4087">
        <w:rPr>
          <w:rtl/>
        </w:rPr>
        <w:t xml:space="preserve">. </w:t>
      </w:r>
      <w:r w:rsidRPr="00853DCC">
        <w:rPr>
          <w:rtl/>
        </w:rPr>
        <w:t>بلافاصله پس از آن</w:t>
      </w:r>
      <w:r w:rsidR="007B4087">
        <w:rPr>
          <w:rtl/>
        </w:rPr>
        <w:t xml:space="preserve">، </w:t>
      </w:r>
      <w:r w:rsidRPr="00853DCC">
        <w:rPr>
          <w:rtl/>
        </w:rPr>
        <w:t>ساواک</w:t>
      </w:r>
      <w:r w:rsidR="007B4087">
        <w:rPr>
          <w:rFonts w:hint="cs"/>
          <w:rtl/>
        </w:rPr>
        <w:t xml:space="preserve">، </w:t>
      </w:r>
      <w:r w:rsidRPr="00853DCC">
        <w:rPr>
          <w:rtl/>
        </w:rPr>
        <w:t>مجاهدین (و سپس سایر نیروهای مبارز مسلمان) را</w:t>
      </w:r>
      <w:r w:rsidR="00060C89">
        <w:rPr>
          <w:rtl/>
        </w:rPr>
        <w:t xml:space="preserve"> مارکسیست‌های </w:t>
      </w:r>
      <w:r w:rsidRPr="00853DCC">
        <w:rPr>
          <w:rtl/>
        </w:rPr>
        <w:t>اسلامی نامید</w:t>
      </w:r>
      <w:r w:rsidR="007B4F79">
        <w:rPr>
          <w:rtl/>
        </w:rPr>
        <w:t>.</w:t>
      </w:r>
      <w:r w:rsidRPr="00014724">
        <w:rPr>
          <w:rStyle w:val="FootnoteReference"/>
          <w:rtl/>
        </w:rPr>
        <w:footnoteReference w:id="1988"/>
      </w:r>
    </w:p>
    <w:p w:rsidR="00550818" w:rsidRPr="00853DCC" w:rsidRDefault="00550818" w:rsidP="001970D5">
      <w:pPr>
        <w:pStyle w:val="a"/>
        <w:rPr>
          <w:rtl/>
        </w:rPr>
      </w:pPr>
      <w:r w:rsidRPr="00853DCC">
        <w:rPr>
          <w:rtl/>
        </w:rPr>
        <w:t>بنا به گفته نجات حسینی</w:t>
      </w:r>
      <w:r w:rsidR="007B4087">
        <w:rPr>
          <w:rtl/>
        </w:rPr>
        <w:t xml:space="preserve">، </w:t>
      </w:r>
      <w:r w:rsidRPr="00853DCC">
        <w:rPr>
          <w:rtl/>
        </w:rPr>
        <w:t>طرح اصطلاح «مارکسیست اسلامی» بطور جدی و وسیع از آنجایی آغاز شد که گروه کوچکی به رهبری نادر شایگان ـ که به همین جهت به گروه شایگان شهرت یافت ـ از پیش از سال 52 تصمیم داشتند تا با ایجاد تشکلی</w:t>
      </w:r>
      <w:r w:rsidR="007B4087">
        <w:rPr>
          <w:rtl/>
        </w:rPr>
        <w:t xml:space="preserve">، </w:t>
      </w:r>
      <w:r w:rsidRPr="00853DCC">
        <w:rPr>
          <w:rtl/>
        </w:rPr>
        <w:t>نیروهای مذهبی و چپ را گرد هم فراهم آورند</w:t>
      </w:r>
      <w:r w:rsidR="007B4087">
        <w:rPr>
          <w:rtl/>
        </w:rPr>
        <w:t xml:space="preserve">. </w:t>
      </w:r>
      <w:r w:rsidRPr="00853DCC">
        <w:rPr>
          <w:rtl/>
        </w:rPr>
        <w:t>همراهان وی از جمله حسن رومینا و مصطفی شعاعیان و عدۀ دیگری بودند که برخی از</w:t>
      </w:r>
      <w:r w:rsidR="00016EE7">
        <w:rPr>
          <w:rtl/>
        </w:rPr>
        <w:t xml:space="preserve"> آن‌ها </w:t>
      </w:r>
      <w:r w:rsidRPr="00853DCC">
        <w:rPr>
          <w:rtl/>
        </w:rPr>
        <w:t>بعدها در زندان مسلمان شدند</w:t>
      </w:r>
      <w:r w:rsidR="007B4F79">
        <w:rPr>
          <w:rtl/>
        </w:rPr>
        <w:t>.</w:t>
      </w:r>
      <w:r w:rsidRPr="00014724">
        <w:rPr>
          <w:rStyle w:val="FootnoteReference"/>
          <w:rtl/>
        </w:rPr>
        <w:footnoteReference w:id="1989"/>
      </w:r>
      <w:r w:rsidRPr="00853DCC">
        <w:rPr>
          <w:rtl/>
        </w:rPr>
        <w:t xml:space="preserve"> این گروه در سال 52 توسط ساواک متلاشی شد و نامبردگان در درگیری با ساواک کشته شدند</w:t>
      </w:r>
      <w:r w:rsidR="007B4087">
        <w:rPr>
          <w:rtl/>
        </w:rPr>
        <w:t xml:space="preserve">. </w:t>
      </w:r>
      <w:r w:rsidRPr="00853DCC">
        <w:rPr>
          <w:rtl/>
        </w:rPr>
        <w:t>(شعاعیان در 20 بهمن 54 در خیابان استخر تهران کشته شد</w:t>
      </w:r>
      <w:r w:rsidR="007B4F79">
        <w:rPr>
          <w:rtl/>
        </w:rPr>
        <w:t>.</w:t>
      </w:r>
      <w:r w:rsidRPr="00853DCC">
        <w:rPr>
          <w:rtl/>
        </w:rPr>
        <w:t>)</w:t>
      </w:r>
      <w:r w:rsidRPr="00014724">
        <w:rPr>
          <w:rStyle w:val="FootnoteReference"/>
          <w:rtl/>
        </w:rPr>
        <w:footnoteReference w:id="1990"/>
      </w:r>
      <w:r w:rsidRPr="00853DCC">
        <w:rPr>
          <w:rtl/>
        </w:rPr>
        <w:t xml:space="preserve"> ساواک در خانۀ تیمی آنان عکس چه گوارا و برخی از جزوات مجاهدین را یافت و به همین دلیل آنان را مارکسیست اسلامی نامید که بعدها همین تعبیر نسبت به مجاهدین و تمامی</w:t>
      </w:r>
      <w:r w:rsidR="00060C89">
        <w:rPr>
          <w:rtl/>
        </w:rPr>
        <w:t xml:space="preserve"> گروه‌های </w:t>
      </w:r>
      <w:r w:rsidRPr="00853DCC">
        <w:rPr>
          <w:rtl/>
        </w:rPr>
        <w:t>مبارز مسلمان نیز ب</w:t>
      </w:r>
      <w:r w:rsidR="005D12D6" w:rsidRPr="00853DCC">
        <w:rPr>
          <w:rFonts w:hint="cs"/>
          <w:rtl/>
        </w:rPr>
        <w:t>ه‌</w:t>
      </w:r>
      <w:r w:rsidRPr="00853DCC">
        <w:rPr>
          <w:rtl/>
        </w:rPr>
        <w:t>کار رفت</w:t>
      </w:r>
      <w:r w:rsidR="007B4F79">
        <w:rPr>
          <w:rtl/>
        </w:rPr>
        <w:t>.</w:t>
      </w:r>
      <w:r w:rsidRPr="00014724">
        <w:rPr>
          <w:rStyle w:val="FootnoteReference"/>
          <w:rtl/>
        </w:rPr>
        <w:footnoteReference w:id="1991"/>
      </w:r>
      <w:r w:rsidRPr="00853DCC">
        <w:rPr>
          <w:rtl/>
        </w:rPr>
        <w:t xml:space="preserve"> پس از آن در تبلیغات مطبوعاتی ساواک</w:t>
      </w:r>
      <w:r w:rsidR="007B4087">
        <w:rPr>
          <w:rtl/>
        </w:rPr>
        <w:t xml:space="preserve">، </w:t>
      </w:r>
      <w:r w:rsidRPr="00853DCC">
        <w:rPr>
          <w:rtl/>
        </w:rPr>
        <w:t>به طور معمول اتهام مارکسیست اسلامی نسبت به افراد وابسته به مجاهدین به طور خاص</w:t>
      </w:r>
      <w:r w:rsidR="007B4087">
        <w:rPr>
          <w:rtl/>
        </w:rPr>
        <w:t xml:space="preserve">، </w:t>
      </w:r>
      <w:r w:rsidRPr="00853DCC">
        <w:rPr>
          <w:rtl/>
        </w:rPr>
        <w:t>و مبارزان مسلمان به طور عام به کار می‌رفت</w:t>
      </w:r>
      <w:r w:rsidR="007B4F79">
        <w:rPr>
          <w:rtl/>
        </w:rPr>
        <w:t>.</w:t>
      </w:r>
      <w:r w:rsidRPr="00014724">
        <w:rPr>
          <w:rStyle w:val="FootnoteReference"/>
          <w:rtl/>
        </w:rPr>
        <w:footnoteReference w:id="1992"/>
      </w:r>
    </w:p>
    <w:p w:rsidR="00550818" w:rsidRPr="00853DCC" w:rsidRDefault="00550818" w:rsidP="001970D5">
      <w:pPr>
        <w:pStyle w:val="a"/>
        <w:rPr>
          <w:rtl/>
        </w:rPr>
      </w:pPr>
      <w:r w:rsidRPr="00853DCC">
        <w:rPr>
          <w:rtl/>
        </w:rPr>
        <w:t>در واقع ساواک از اواخر 51 و اوائل سال 52 اتهام مارکسیست بودن مجاه</w:t>
      </w:r>
      <w:r w:rsidR="00A74304" w:rsidRPr="00853DCC">
        <w:rPr>
          <w:rtl/>
        </w:rPr>
        <w:t>دین را عنوان می‌کرد</w:t>
      </w:r>
      <w:r w:rsidR="007B4087">
        <w:rPr>
          <w:rtl/>
        </w:rPr>
        <w:t xml:space="preserve">. </w:t>
      </w:r>
      <w:r w:rsidR="00A74304" w:rsidRPr="00853DCC">
        <w:rPr>
          <w:rtl/>
        </w:rPr>
        <w:t>آقای خامنه</w:t>
      </w:r>
      <w:r w:rsidR="00A74304" w:rsidRPr="00853DCC">
        <w:rPr>
          <w:rFonts w:hint="cs"/>
          <w:rtl/>
        </w:rPr>
        <w:t>‌</w:t>
      </w:r>
      <w:r w:rsidRPr="00853DCC">
        <w:rPr>
          <w:rtl/>
        </w:rPr>
        <w:t>ای در حاشیه این مطالب (از چاپ سوم) نوشته‌اند</w:t>
      </w:r>
      <w:r w:rsidR="007B4F79">
        <w:rPr>
          <w:rFonts w:hint="cs"/>
          <w:rtl/>
        </w:rPr>
        <w:t xml:space="preserve"> </w:t>
      </w:r>
      <w:r w:rsidRPr="00853DCC">
        <w:rPr>
          <w:rtl/>
        </w:rPr>
        <w:t>که من این تعبیر را در سال 51 از بازجوی خودم در کمیته مشترک شنیدم</w:t>
      </w:r>
      <w:r w:rsidR="007B4087">
        <w:rPr>
          <w:rtl/>
        </w:rPr>
        <w:t xml:space="preserve">. </w:t>
      </w:r>
      <w:r w:rsidRPr="00853DCC">
        <w:rPr>
          <w:rtl/>
        </w:rPr>
        <w:t>این زمان هنوز تحول ایدئولوژیک در سازمان رخ نداده بود و سازمان مجاهدین در 30/3/52 اطلاعیه</w:t>
      </w:r>
      <w:r w:rsidR="00AD57D5">
        <w:rPr>
          <w:rtl/>
        </w:rPr>
        <w:t xml:space="preserve">‌ای </w:t>
      </w:r>
      <w:r w:rsidRPr="00853DCC">
        <w:rPr>
          <w:rtl/>
        </w:rPr>
        <w:t>در باره اتهامات رژیم درباره غیر مسلمان بودن مجاهدین و حمله به</w:t>
      </w:r>
      <w:r w:rsidR="001D07D2">
        <w:rPr>
          <w:rtl/>
        </w:rPr>
        <w:t xml:space="preserve"> مارکسیست‌ها </w:t>
      </w:r>
      <w:r w:rsidRPr="00853DCC">
        <w:rPr>
          <w:rtl/>
        </w:rPr>
        <w:t>صادر کرد</w:t>
      </w:r>
      <w:r w:rsidR="007B4F79">
        <w:rPr>
          <w:rtl/>
        </w:rPr>
        <w:t>.</w:t>
      </w:r>
      <w:r w:rsidRPr="00014724">
        <w:rPr>
          <w:rStyle w:val="FootnoteReference"/>
          <w:rtl/>
        </w:rPr>
        <w:footnoteReference w:id="1993"/>
      </w:r>
      <w:r w:rsidR="00A74304" w:rsidRPr="00853DCC">
        <w:rPr>
          <w:rFonts w:hint="cs"/>
          <w:rtl/>
        </w:rPr>
        <w:t xml:space="preserve"> </w:t>
      </w:r>
      <w:r w:rsidRPr="00853DCC">
        <w:rPr>
          <w:rtl/>
        </w:rPr>
        <w:t>در این اعلامیه</w:t>
      </w:r>
      <w:r w:rsidR="007B4087">
        <w:rPr>
          <w:rtl/>
        </w:rPr>
        <w:t xml:space="preserve">، </w:t>
      </w:r>
      <w:r w:rsidRPr="00853DCC">
        <w:rPr>
          <w:rtl/>
        </w:rPr>
        <w:t>به شدت از اسلام حمایت شده و در عین حال</w:t>
      </w:r>
      <w:r w:rsidR="007B4087">
        <w:rPr>
          <w:rtl/>
        </w:rPr>
        <w:t xml:space="preserve">، </w:t>
      </w:r>
      <w:r w:rsidRPr="00853DCC">
        <w:rPr>
          <w:rtl/>
        </w:rPr>
        <w:t>از مبارزات</w:t>
      </w:r>
      <w:r w:rsidR="00060C89">
        <w:rPr>
          <w:rtl/>
        </w:rPr>
        <w:t xml:space="preserve"> کمونیست‌ها </w:t>
      </w:r>
      <w:r w:rsidRPr="00853DCC">
        <w:rPr>
          <w:rtl/>
        </w:rPr>
        <w:t>نیز ستایش و از تلاش رژیم برای ایجاد اختلاف بین مبارزان سخن به میان آمده است</w:t>
      </w:r>
      <w:r w:rsidR="007B4087">
        <w:rPr>
          <w:rtl/>
        </w:rPr>
        <w:t xml:space="preserve">. </w:t>
      </w:r>
      <w:r w:rsidR="00961BDF">
        <w:rPr>
          <w:rtl/>
        </w:rPr>
        <w:t>بی‌</w:t>
      </w:r>
      <w:r w:rsidRPr="00853DCC">
        <w:rPr>
          <w:rtl/>
        </w:rPr>
        <w:t>تردید نسل نخست مجاهدان به رغم داشتن نقاط ضعف فکری در برابر مارکسیسم و پذیرش برخی از مبانی آن</w:t>
      </w:r>
      <w:r w:rsidR="007B4087">
        <w:rPr>
          <w:rtl/>
        </w:rPr>
        <w:t xml:space="preserve">، </w:t>
      </w:r>
      <w:r w:rsidRPr="00853DCC">
        <w:rPr>
          <w:rtl/>
        </w:rPr>
        <w:t>به لحاظ تربیتی</w:t>
      </w:r>
      <w:r w:rsidR="007B4087">
        <w:rPr>
          <w:rtl/>
        </w:rPr>
        <w:t xml:space="preserve">، </w:t>
      </w:r>
      <w:r w:rsidRPr="00853DCC">
        <w:rPr>
          <w:rtl/>
        </w:rPr>
        <w:t>مذهبی بودند</w:t>
      </w:r>
      <w:r w:rsidR="007B4087">
        <w:rPr>
          <w:rtl/>
        </w:rPr>
        <w:t xml:space="preserve">. </w:t>
      </w:r>
      <w:r w:rsidRPr="00853DCC">
        <w:rPr>
          <w:rtl/>
        </w:rPr>
        <w:t>در مقدمۀ «اسناد منتشره» برخی از جملات بیانه</w:t>
      </w:r>
      <w:r w:rsidR="00AD57D5">
        <w:rPr>
          <w:rtl/>
        </w:rPr>
        <w:t xml:space="preserve">‌ای </w:t>
      </w:r>
      <w:r w:rsidRPr="00853DCC">
        <w:rPr>
          <w:rtl/>
        </w:rPr>
        <w:t>که از سوی سازمان در تأکید بر اسلامیت آن منتشره شده</w:t>
      </w:r>
      <w:r w:rsidR="007B4087">
        <w:rPr>
          <w:rtl/>
        </w:rPr>
        <w:t xml:space="preserve">، </w:t>
      </w:r>
      <w:r w:rsidRPr="00853DCC">
        <w:rPr>
          <w:rtl/>
        </w:rPr>
        <w:t>ارائه گشته «اسلام محمد اسلام راستین است</w:t>
      </w:r>
      <w:r w:rsidR="007B4087">
        <w:rPr>
          <w:rtl/>
        </w:rPr>
        <w:t xml:space="preserve">. </w:t>
      </w:r>
      <w:r w:rsidRPr="00853DCC">
        <w:rPr>
          <w:rtl/>
        </w:rPr>
        <w:t>اسلام راستین</w:t>
      </w:r>
      <w:r w:rsidR="007B4087">
        <w:rPr>
          <w:rtl/>
        </w:rPr>
        <w:t xml:space="preserve">، </w:t>
      </w:r>
      <w:r w:rsidRPr="00853DCC">
        <w:rPr>
          <w:rtl/>
        </w:rPr>
        <w:t>اسلام انقلابی</w:t>
      </w:r>
      <w:r w:rsidR="007B4087">
        <w:rPr>
          <w:rtl/>
        </w:rPr>
        <w:t xml:space="preserve"> </w:t>
      </w:r>
      <w:r w:rsidRPr="00853DCC">
        <w:rPr>
          <w:rtl/>
        </w:rPr>
        <w:t>است که با زبونی جوامع اسلامی سازگار نیست</w:t>
      </w:r>
      <w:r w:rsidR="002D480F">
        <w:rPr>
          <w:rtl/>
        </w:rPr>
        <w:t>...</w:t>
      </w:r>
      <w:r w:rsidR="007B4087">
        <w:rPr>
          <w:rtl/>
        </w:rPr>
        <w:t xml:space="preserve"> </w:t>
      </w:r>
      <w:r w:rsidR="00A65685">
        <w:rPr>
          <w:rtl/>
        </w:rPr>
        <w:t>ما آیین نوینی به همراه نیاورده</w:t>
      </w:r>
      <w:r w:rsidR="00A65685">
        <w:rPr>
          <w:rFonts w:hint="cs"/>
          <w:rtl/>
        </w:rPr>
        <w:t>‌</w:t>
      </w:r>
      <w:r w:rsidRPr="00853DCC">
        <w:rPr>
          <w:rtl/>
        </w:rPr>
        <w:t>ایم</w:t>
      </w:r>
      <w:r w:rsidR="007B4087">
        <w:rPr>
          <w:rtl/>
        </w:rPr>
        <w:t xml:space="preserve">. </w:t>
      </w:r>
      <w:r w:rsidRPr="00853DCC">
        <w:rPr>
          <w:rtl/>
        </w:rPr>
        <w:t>اسلام همیشه مترقی و انقلابی و ضد ستم بوده و خواهد بود»</w:t>
      </w:r>
      <w:r w:rsidR="007B4087">
        <w:rPr>
          <w:rtl/>
        </w:rPr>
        <w:t xml:space="preserve">. </w:t>
      </w:r>
      <w:r w:rsidRPr="00853DCC">
        <w:rPr>
          <w:rtl/>
        </w:rPr>
        <w:t>همانجا افزوده شده است: «در حقیقت پس از انتشار همین بیانیه بود که</w:t>
      </w:r>
      <w:r w:rsidR="00060C89">
        <w:rPr>
          <w:rtl/>
        </w:rPr>
        <w:t xml:space="preserve"> مارکسیست‌های </w:t>
      </w:r>
      <w:r w:rsidRPr="00853DCC">
        <w:rPr>
          <w:rtl/>
        </w:rPr>
        <w:t>لانه کرده در سازمان پیشتاز مسلمین برنامۀ</w:t>
      </w:r>
      <w:r w:rsidR="00A65685">
        <w:rPr>
          <w:rtl/>
        </w:rPr>
        <w:t xml:space="preserve"> خویش را تدوین کرده در جهت ضربه</w:t>
      </w:r>
      <w:r w:rsidR="00A65685">
        <w:rPr>
          <w:rFonts w:hint="cs"/>
          <w:rtl/>
        </w:rPr>
        <w:t>‌</w:t>
      </w:r>
      <w:r w:rsidRPr="00853DCC">
        <w:rPr>
          <w:rtl/>
        </w:rPr>
        <w:t>زدن از درون با انواع نقشه‌های خائنانه در جهت نابودی آنچه که آریامهر و اربابان امریکائیش از آن عاجز بودند</w:t>
      </w:r>
      <w:r w:rsidR="007B4087">
        <w:rPr>
          <w:rtl/>
        </w:rPr>
        <w:t xml:space="preserve">، </w:t>
      </w:r>
      <w:r w:rsidRPr="00853DCC">
        <w:rPr>
          <w:rtl/>
        </w:rPr>
        <w:t>با توسل به سبعانه</w:t>
      </w:r>
      <w:r w:rsidR="00ED6B1A">
        <w:rPr>
          <w:rtl/>
        </w:rPr>
        <w:t xml:space="preserve">‌ترین </w:t>
      </w:r>
      <w:r w:rsidRPr="00853DCC">
        <w:rPr>
          <w:rtl/>
        </w:rPr>
        <w:t>و رذیلانه</w:t>
      </w:r>
      <w:r w:rsidR="00ED6B1A">
        <w:rPr>
          <w:rtl/>
        </w:rPr>
        <w:t xml:space="preserve">‌ترین </w:t>
      </w:r>
      <w:r w:rsidRPr="00853DCC">
        <w:rPr>
          <w:rtl/>
        </w:rPr>
        <w:t>شیوه‌ها به حرکت درآمدند</w:t>
      </w:r>
      <w:r w:rsidR="00A65685">
        <w:rPr>
          <w:rtl/>
        </w:rPr>
        <w:t>.</w:t>
      </w:r>
      <w:r w:rsidRPr="00853DCC">
        <w:rPr>
          <w:rtl/>
        </w:rPr>
        <w:t>»</w:t>
      </w:r>
    </w:p>
    <w:p w:rsidR="00550818" w:rsidRPr="00853DCC" w:rsidRDefault="00550818" w:rsidP="00A65685">
      <w:pPr>
        <w:pStyle w:val="a"/>
        <w:widowControl w:val="0"/>
        <w:rPr>
          <w:rtl/>
        </w:rPr>
      </w:pPr>
      <w:r w:rsidRPr="00853DCC">
        <w:rPr>
          <w:rtl/>
        </w:rPr>
        <w:t>گفتنی است که نگرشی که گروه شایگان داشتند</w:t>
      </w:r>
      <w:r w:rsidR="007B4087">
        <w:rPr>
          <w:rtl/>
        </w:rPr>
        <w:t xml:space="preserve">، </w:t>
      </w:r>
      <w:r w:rsidRPr="00853DCC">
        <w:rPr>
          <w:rtl/>
        </w:rPr>
        <w:t>حتی در فکر و ذهن کسانی چون خسرو گلسرخی که رسما</w:t>
      </w:r>
      <w:r w:rsidR="00A74304" w:rsidRPr="00853DCC">
        <w:rPr>
          <w:rFonts w:hint="cs"/>
          <w:rtl/>
        </w:rPr>
        <w:t>ً</w:t>
      </w:r>
      <w:r w:rsidR="00A74304" w:rsidRPr="00853DCC">
        <w:rPr>
          <w:rtl/>
        </w:rPr>
        <w:t xml:space="preserve"> کمونیست بود</w:t>
      </w:r>
      <w:r w:rsidR="007B4087">
        <w:rPr>
          <w:rtl/>
        </w:rPr>
        <w:t xml:space="preserve">، </w:t>
      </w:r>
      <w:r w:rsidRPr="00853DCC">
        <w:rPr>
          <w:rtl/>
        </w:rPr>
        <w:t>وجود داشت</w:t>
      </w:r>
      <w:r w:rsidR="007B4087">
        <w:rPr>
          <w:rtl/>
        </w:rPr>
        <w:t xml:space="preserve">. </w:t>
      </w:r>
      <w:r w:rsidRPr="00853DCC">
        <w:rPr>
          <w:rtl/>
        </w:rPr>
        <w:t>برای مثال</w:t>
      </w:r>
      <w:r w:rsidR="007B4087">
        <w:rPr>
          <w:rtl/>
        </w:rPr>
        <w:t xml:space="preserve">، </w:t>
      </w:r>
      <w:r w:rsidRPr="00853DCC">
        <w:rPr>
          <w:rtl/>
        </w:rPr>
        <w:t>دفاعیه خسرو گلسرخی (تیرباران در 28/11/52) با جمله</w:t>
      </w:r>
      <w:r w:rsidR="00AD57D5">
        <w:rPr>
          <w:rtl/>
        </w:rPr>
        <w:t xml:space="preserve">‌ای </w:t>
      </w:r>
      <w:r w:rsidRPr="00853DCC">
        <w:rPr>
          <w:rtl/>
        </w:rPr>
        <w:t>که به غلط به امام حسین</w:t>
      </w:r>
      <w:r w:rsidR="00A65685">
        <w:rPr>
          <w:rFonts w:cs="CTraditional Arabic" w:hint="cs"/>
          <w:rtl/>
        </w:rPr>
        <w:t>÷</w:t>
      </w:r>
      <w:r w:rsidRPr="00853DCC">
        <w:rPr>
          <w:rtl/>
        </w:rPr>
        <w:t xml:space="preserve"> منسوب شده آغاز شد و چنین ادامه یافت: </w:t>
      </w:r>
      <w:r w:rsidRPr="00A65685">
        <w:rPr>
          <w:rStyle w:val="Char1"/>
          <w:rtl/>
        </w:rPr>
        <w:t>«ان الحیا</w:t>
      </w:r>
      <w:r w:rsidR="00A65685" w:rsidRPr="00A65685">
        <w:rPr>
          <w:rStyle w:val="Char1"/>
          <w:rFonts w:hint="cs"/>
          <w:rtl/>
        </w:rPr>
        <w:t>ة</w:t>
      </w:r>
      <w:r w:rsidRPr="00A65685">
        <w:rPr>
          <w:rStyle w:val="Char1"/>
          <w:rtl/>
        </w:rPr>
        <w:t xml:space="preserve"> عقید</w:t>
      </w:r>
      <w:r w:rsidR="00A65685" w:rsidRPr="00A65685">
        <w:rPr>
          <w:rStyle w:val="Char1"/>
          <w:rFonts w:hint="cs"/>
          <w:rtl/>
        </w:rPr>
        <w:t>ة</w:t>
      </w:r>
      <w:r w:rsidRPr="00A65685">
        <w:rPr>
          <w:rStyle w:val="Char1"/>
          <w:rtl/>
        </w:rPr>
        <w:t xml:space="preserve"> و جهاد</w:t>
      </w:r>
      <w:r w:rsidR="00A74304" w:rsidRPr="00A65685">
        <w:rPr>
          <w:rStyle w:val="Char1"/>
          <w:rFonts w:hint="cs"/>
          <w:rtl/>
        </w:rPr>
        <w:t>»</w:t>
      </w:r>
      <w:r w:rsidRPr="00853DCC">
        <w:rPr>
          <w:rtl/>
        </w:rPr>
        <w:t>؛ سخنم را با گفته</w:t>
      </w:r>
      <w:r w:rsidR="00AD57D5">
        <w:rPr>
          <w:rtl/>
        </w:rPr>
        <w:t xml:space="preserve">‌ای </w:t>
      </w:r>
      <w:r w:rsidRPr="00853DCC">
        <w:rPr>
          <w:rtl/>
        </w:rPr>
        <w:t>از مولا حسین</w:t>
      </w:r>
      <w:r w:rsidR="007B4087">
        <w:rPr>
          <w:rtl/>
        </w:rPr>
        <w:t xml:space="preserve">، </w:t>
      </w:r>
      <w:r w:rsidRPr="00853DCC">
        <w:rPr>
          <w:rtl/>
        </w:rPr>
        <w:t>شهید بزرگ</w:t>
      </w:r>
      <w:r w:rsidR="00060C89">
        <w:rPr>
          <w:rtl/>
        </w:rPr>
        <w:t xml:space="preserve"> خلق‌های </w:t>
      </w:r>
      <w:r w:rsidRPr="00853DCC">
        <w:rPr>
          <w:rtl/>
        </w:rPr>
        <w:t>خاورمیانه آغاز می‌کنم</w:t>
      </w:r>
      <w:r w:rsidR="007B4087">
        <w:rPr>
          <w:rtl/>
        </w:rPr>
        <w:t xml:space="preserve">. </w:t>
      </w:r>
      <w:r w:rsidRPr="00853DCC">
        <w:rPr>
          <w:rtl/>
        </w:rPr>
        <w:t>من که یک مارکسیست لنینیست هستم</w:t>
      </w:r>
      <w:r w:rsidR="007B4087">
        <w:rPr>
          <w:rtl/>
        </w:rPr>
        <w:t xml:space="preserve">، </w:t>
      </w:r>
      <w:r w:rsidRPr="00853DCC">
        <w:rPr>
          <w:rtl/>
        </w:rPr>
        <w:t>برای نخستین بار عدالت اجتماعی را در مکتب اسلام جستم و آنگاه به سوسیالیسم رسیدم</w:t>
      </w:r>
      <w:r w:rsidR="002D480F">
        <w:rPr>
          <w:rtl/>
        </w:rPr>
        <w:t>...</w:t>
      </w:r>
      <w:r w:rsidR="007B4087">
        <w:rPr>
          <w:rtl/>
        </w:rPr>
        <w:t xml:space="preserve"> </w:t>
      </w:r>
      <w:r w:rsidRPr="00853DCC">
        <w:rPr>
          <w:rtl/>
        </w:rPr>
        <w:t>از اسلام سخنم را آغاز کردم</w:t>
      </w:r>
      <w:r w:rsidR="007B4087">
        <w:rPr>
          <w:rtl/>
        </w:rPr>
        <w:t xml:space="preserve">. </w:t>
      </w:r>
      <w:r w:rsidRPr="00853DCC">
        <w:rPr>
          <w:rtl/>
        </w:rPr>
        <w:t>اسلام حقیقی در ایران</w:t>
      </w:r>
      <w:r w:rsidR="007B4087">
        <w:rPr>
          <w:rtl/>
        </w:rPr>
        <w:t xml:space="preserve">، </w:t>
      </w:r>
      <w:r w:rsidRPr="00853DCC">
        <w:rPr>
          <w:rtl/>
        </w:rPr>
        <w:t>همیشه دین خود را به</w:t>
      </w:r>
      <w:r w:rsidR="00060C89">
        <w:rPr>
          <w:rtl/>
        </w:rPr>
        <w:t xml:space="preserve"> جنبش‌های </w:t>
      </w:r>
      <w:r w:rsidRPr="00853DCC">
        <w:rPr>
          <w:rtl/>
        </w:rPr>
        <w:t>رهایی بخش ایران پرداخته است</w:t>
      </w:r>
      <w:r w:rsidR="007B4087">
        <w:rPr>
          <w:rtl/>
        </w:rPr>
        <w:t xml:space="preserve">. </w:t>
      </w:r>
      <w:r w:rsidRPr="00853DCC">
        <w:rPr>
          <w:rtl/>
        </w:rPr>
        <w:t>سید عبدالله بهبهانی</w:t>
      </w:r>
      <w:r w:rsidR="00541890">
        <w:rPr>
          <w:rtl/>
        </w:rPr>
        <w:t>‌ها،</w:t>
      </w:r>
      <w:r w:rsidR="007B4087">
        <w:rPr>
          <w:rtl/>
        </w:rPr>
        <w:t xml:space="preserve"> </w:t>
      </w:r>
      <w:r w:rsidRPr="00853DCC">
        <w:rPr>
          <w:rtl/>
        </w:rPr>
        <w:t>شیخ محمد خیابانی‌ها نمودار صادق این جنبش‌ها هستند</w:t>
      </w:r>
      <w:r w:rsidR="007B4087">
        <w:rPr>
          <w:rtl/>
        </w:rPr>
        <w:t xml:space="preserve">. </w:t>
      </w:r>
      <w:r w:rsidRPr="00853DCC">
        <w:rPr>
          <w:rtl/>
        </w:rPr>
        <w:t>و امروز نیز اسلام حقیقی دین خود را به</w:t>
      </w:r>
      <w:r w:rsidR="00060C89">
        <w:rPr>
          <w:rtl/>
        </w:rPr>
        <w:t xml:space="preserve"> جنبش‌های </w:t>
      </w:r>
      <w:r w:rsidRPr="00853DCC">
        <w:rPr>
          <w:rtl/>
        </w:rPr>
        <w:t>آزادی بخش ملی ایران ادا می‌کند</w:t>
      </w:r>
      <w:r w:rsidR="007B4087">
        <w:rPr>
          <w:rtl/>
        </w:rPr>
        <w:t xml:space="preserve">. </w:t>
      </w:r>
      <w:r w:rsidRPr="00853DCC">
        <w:rPr>
          <w:rtl/>
        </w:rPr>
        <w:t>هنگامی که مارکس</w:t>
      </w:r>
      <w:r w:rsidR="00F60A81">
        <w:rPr>
          <w:rtl/>
        </w:rPr>
        <w:t xml:space="preserve"> می‌گوید </w:t>
      </w:r>
      <w:r w:rsidR="00A74304" w:rsidRPr="00853DCC">
        <w:rPr>
          <w:rtl/>
        </w:rPr>
        <w:t>در یک جامعۀ طبقاتی ثروت در یک س</w:t>
      </w:r>
      <w:r w:rsidR="00A74304" w:rsidRPr="00853DCC">
        <w:rPr>
          <w:rFonts w:hint="cs"/>
          <w:rtl/>
        </w:rPr>
        <w:t>و</w:t>
      </w:r>
      <w:r w:rsidRPr="00853DCC">
        <w:rPr>
          <w:rtl/>
        </w:rPr>
        <w:t xml:space="preserve"> انباشته</w:t>
      </w:r>
      <w:r w:rsidR="00060C89">
        <w:rPr>
          <w:rtl/>
        </w:rPr>
        <w:t xml:space="preserve"> می‌شود </w:t>
      </w:r>
      <w:r w:rsidRPr="00853DCC">
        <w:rPr>
          <w:rtl/>
        </w:rPr>
        <w:t>و فقر و گرسنگی و فلاکت در سوئی دیگر</w:t>
      </w:r>
      <w:r w:rsidR="007B4087">
        <w:rPr>
          <w:rtl/>
        </w:rPr>
        <w:t xml:space="preserve">، </w:t>
      </w:r>
      <w:r w:rsidRPr="00853DCC">
        <w:rPr>
          <w:rtl/>
        </w:rPr>
        <w:t>در حالی که مول</w:t>
      </w:r>
      <w:r w:rsidR="00A74304" w:rsidRPr="00853DCC">
        <w:rPr>
          <w:rFonts w:hint="cs"/>
          <w:rtl/>
        </w:rPr>
        <w:t>ّ</w:t>
      </w:r>
      <w:r w:rsidRPr="00853DCC">
        <w:rPr>
          <w:rtl/>
        </w:rPr>
        <w:t>د ثروت</w:t>
      </w:r>
      <w:r w:rsidR="007B4087">
        <w:rPr>
          <w:rFonts w:hint="cs"/>
          <w:rtl/>
        </w:rPr>
        <w:t xml:space="preserve">، </w:t>
      </w:r>
      <w:r w:rsidRPr="00853DCC">
        <w:rPr>
          <w:rtl/>
        </w:rPr>
        <w:t>طبقه محروم است و مولا علی می‌گوید: قصری بر پا</w:t>
      </w:r>
      <w:r w:rsidR="00961BDF">
        <w:rPr>
          <w:rtl/>
        </w:rPr>
        <w:t xml:space="preserve"> نمی‌</w:t>
      </w:r>
      <w:r w:rsidRPr="00853DCC">
        <w:rPr>
          <w:rtl/>
        </w:rPr>
        <w:t>شود مگر</w:t>
      </w:r>
      <w:r w:rsidR="008F63F0">
        <w:rPr>
          <w:rtl/>
        </w:rPr>
        <w:t xml:space="preserve"> آنکه </w:t>
      </w:r>
      <w:r w:rsidRPr="00853DCC">
        <w:rPr>
          <w:rtl/>
        </w:rPr>
        <w:t>هزاران نفر فقیر گردند</w:t>
      </w:r>
      <w:r w:rsidR="007B4087">
        <w:rPr>
          <w:rtl/>
        </w:rPr>
        <w:t xml:space="preserve">، </w:t>
      </w:r>
      <w:r w:rsidRPr="00853DCC">
        <w:rPr>
          <w:rtl/>
        </w:rPr>
        <w:t>نزدیکی‌های بسیار وجود دارد</w:t>
      </w:r>
      <w:r w:rsidR="007B4087">
        <w:rPr>
          <w:rtl/>
        </w:rPr>
        <w:t xml:space="preserve">. </w:t>
      </w:r>
      <w:r w:rsidRPr="00853DCC">
        <w:rPr>
          <w:rtl/>
        </w:rPr>
        <w:t>چنین است که می‌توان در این تاریخ از مولا علی به عنوان نخستین سوسیالیست جهان نام برد و نیز از سلمان پارسی‌ها و اباذر غفاری‌ها</w:t>
      </w:r>
      <w:r w:rsidR="007B4087">
        <w:rPr>
          <w:rFonts w:hint="cs"/>
          <w:rtl/>
        </w:rPr>
        <w:t xml:space="preserve">. </w:t>
      </w:r>
      <w:r w:rsidRPr="00853DCC">
        <w:rPr>
          <w:rtl/>
        </w:rPr>
        <w:t>زندگی مولا حسین نمودار زندگی اکنون ماست که جان بر کف برای</w:t>
      </w:r>
      <w:r w:rsidR="00060C89">
        <w:rPr>
          <w:rtl/>
        </w:rPr>
        <w:t xml:space="preserve"> خلق‌های </w:t>
      </w:r>
      <w:r w:rsidRPr="00853DCC">
        <w:rPr>
          <w:rtl/>
        </w:rPr>
        <w:t>محروم میهن در این دادگاه محاکمه می‌شویم</w:t>
      </w:r>
      <w:r w:rsidR="007B4087">
        <w:rPr>
          <w:rtl/>
        </w:rPr>
        <w:t xml:space="preserve">. </w:t>
      </w:r>
      <w:r w:rsidRPr="00853DCC">
        <w:rPr>
          <w:rtl/>
        </w:rPr>
        <w:t>او در اقلیت بود و یزید</w:t>
      </w:r>
      <w:r w:rsidR="007B4087">
        <w:rPr>
          <w:rtl/>
        </w:rPr>
        <w:t xml:space="preserve">، </w:t>
      </w:r>
      <w:r w:rsidRPr="00853DCC">
        <w:rPr>
          <w:rtl/>
        </w:rPr>
        <w:t>بارگاه</w:t>
      </w:r>
      <w:r w:rsidR="007B4087">
        <w:rPr>
          <w:rtl/>
        </w:rPr>
        <w:t xml:space="preserve">، </w:t>
      </w:r>
      <w:r w:rsidRPr="00853DCC">
        <w:rPr>
          <w:rtl/>
        </w:rPr>
        <w:t>قشون</w:t>
      </w:r>
      <w:r w:rsidR="007B4087">
        <w:rPr>
          <w:rtl/>
        </w:rPr>
        <w:t xml:space="preserve">، </w:t>
      </w:r>
      <w:r w:rsidRPr="00853DCC">
        <w:rPr>
          <w:rtl/>
        </w:rPr>
        <w:t>حکومت و قدرت داشت</w:t>
      </w:r>
      <w:r w:rsidR="007B4087">
        <w:rPr>
          <w:rtl/>
        </w:rPr>
        <w:t xml:space="preserve">. </w:t>
      </w:r>
      <w:r w:rsidRPr="00853DCC">
        <w:rPr>
          <w:rtl/>
        </w:rPr>
        <w:t>او ایستاد و شهید شد</w:t>
      </w:r>
      <w:r w:rsidR="007B4087">
        <w:rPr>
          <w:rtl/>
        </w:rPr>
        <w:t xml:space="preserve">. </w:t>
      </w:r>
      <w:r w:rsidR="002B3EC2">
        <w:rPr>
          <w:rtl/>
        </w:rPr>
        <w:t xml:space="preserve">هرچند </w:t>
      </w:r>
      <w:r w:rsidRPr="00853DCC">
        <w:rPr>
          <w:rtl/>
        </w:rPr>
        <w:t>یزید گوشه</w:t>
      </w:r>
      <w:r w:rsidR="00AD57D5">
        <w:rPr>
          <w:rtl/>
        </w:rPr>
        <w:t xml:space="preserve">‌ای </w:t>
      </w:r>
      <w:r w:rsidR="00A74304" w:rsidRPr="00853DCC">
        <w:rPr>
          <w:rtl/>
        </w:rPr>
        <w:t>از تاریخ را اشغال کرد</w:t>
      </w:r>
      <w:r w:rsidR="007B4087">
        <w:rPr>
          <w:rtl/>
        </w:rPr>
        <w:t xml:space="preserve">، </w:t>
      </w:r>
      <w:r w:rsidR="00A74304" w:rsidRPr="00853DCC">
        <w:rPr>
          <w:rtl/>
        </w:rPr>
        <w:t>ولی آن</w:t>
      </w:r>
      <w:r w:rsidRPr="00853DCC">
        <w:rPr>
          <w:rtl/>
        </w:rPr>
        <w:t>چه در تداوم تکرار شد</w:t>
      </w:r>
      <w:r w:rsidR="007B4087">
        <w:rPr>
          <w:rtl/>
        </w:rPr>
        <w:t xml:space="preserve">، </w:t>
      </w:r>
      <w:r w:rsidRPr="00853DCC">
        <w:rPr>
          <w:rtl/>
        </w:rPr>
        <w:t>راه مولا حسین است</w:t>
      </w:r>
      <w:r w:rsidR="007B4087">
        <w:rPr>
          <w:rtl/>
        </w:rPr>
        <w:t xml:space="preserve">. </w:t>
      </w:r>
      <w:r w:rsidRPr="00853DCC">
        <w:rPr>
          <w:rtl/>
        </w:rPr>
        <w:t>بدین گونه است که در یک جامعۀ مارکسیستی</w:t>
      </w:r>
      <w:r w:rsidR="007B4087">
        <w:rPr>
          <w:rFonts w:hint="cs"/>
          <w:rtl/>
        </w:rPr>
        <w:t xml:space="preserve">، </w:t>
      </w:r>
      <w:r w:rsidRPr="00853DCC">
        <w:rPr>
          <w:rtl/>
        </w:rPr>
        <w:t>اسلام حقیقی به عنوان یک روبنا قابل توجیه است</w:t>
      </w:r>
      <w:r w:rsidR="007B4087">
        <w:rPr>
          <w:rtl/>
        </w:rPr>
        <w:t xml:space="preserve">. </w:t>
      </w:r>
      <w:r w:rsidRPr="00853DCC">
        <w:rPr>
          <w:rtl/>
        </w:rPr>
        <w:t>و ما نیز چنین اسلامی را</w:t>
      </w:r>
      <w:r w:rsidR="007B4087">
        <w:rPr>
          <w:rtl/>
        </w:rPr>
        <w:t xml:space="preserve">، </w:t>
      </w:r>
      <w:r w:rsidRPr="00853DCC">
        <w:rPr>
          <w:rtl/>
        </w:rPr>
        <w:t>اسلام حسینی را</w:t>
      </w:r>
      <w:r w:rsidR="007B4087">
        <w:rPr>
          <w:rtl/>
        </w:rPr>
        <w:t xml:space="preserve">، </w:t>
      </w:r>
      <w:r w:rsidRPr="00853DCC">
        <w:rPr>
          <w:rtl/>
        </w:rPr>
        <w:t>تأیید می‌کنیم</w:t>
      </w:r>
      <w:r w:rsidR="00A65685">
        <w:rPr>
          <w:rtl/>
        </w:rPr>
        <w:t>.</w:t>
      </w:r>
      <w:r w:rsidRPr="00014724">
        <w:rPr>
          <w:rStyle w:val="FootnoteReference"/>
          <w:rtl/>
        </w:rPr>
        <w:footnoteReference w:id="1994"/>
      </w:r>
    </w:p>
    <w:p w:rsidR="00550818" w:rsidRPr="00853DCC" w:rsidRDefault="00550818" w:rsidP="00A65685">
      <w:pPr>
        <w:pStyle w:val="a"/>
        <w:rPr>
          <w:rtl/>
        </w:rPr>
      </w:pPr>
      <w:r w:rsidRPr="00853DCC">
        <w:rPr>
          <w:rtl/>
        </w:rPr>
        <w:t>گفتنی است که</w:t>
      </w:r>
      <w:r w:rsidR="00147502">
        <w:rPr>
          <w:rtl/>
        </w:rPr>
        <w:t xml:space="preserve"> سال‌ها </w:t>
      </w:r>
      <w:r w:rsidRPr="00853DCC">
        <w:rPr>
          <w:rtl/>
        </w:rPr>
        <w:t>پیش از آن حزب توده</w:t>
      </w:r>
      <w:r w:rsidR="007B4087">
        <w:rPr>
          <w:rtl/>
        </w:rPr>
        <w:t xml:space="preserve">، </w:t>
      </w:r>
      <w:r w:rsidRPr="00853DCC">
        <w:rPr>
          <w:rtl/>
        </w:rPr>
        <w:t>در سر مقاله نشریه نامۀ رهبر با تاریخ 13/9/1325 از امام حسین</w:t>
      </w:r>
      <w:r w:rsidR="00A65685">
        <w:rPr>
          <w:rFonts w:cs="CTraditional Arabic" w:hint="cs"/>
          <w:rtl/>
        </w:rPr>
        <w:t>÷</w:t>
      </w:r>
      <w:r w:rsidRPr="00853DCC">
        <w:rPr>
          <w:rtl/>
        </w:rPr>
        <w:t xml:space="preserve"> و نهضت آن بزرگوار ستایش کرده نوشت: آنچه که به نظر ما در مطالعه احوال حسینی جالب توجه است</w:t>
      </w:r>
      <w:r w:rsidR="007B4087">
        <w:rPr>
          <w:rtl/>
        </w:rPr>
        <w:t xml:space="preserve">. </w:t>
      </w:r>
      <w:r w:rsidRPr="00853DCC">
        <w:rPr>
          <w:rtl/>
        </w:rPr>
        <w:t>فقط آن نیست که در سرزمین ک</w:t>
      </w:r>
      <w:r w:rsidR="00A74304" w:rsidRPr="00853DCC">
        <w:rPr>
          <w:rtl/>
        </w:rPr>
        <w:t>ربلا عمال یزید ب</w:t>
      </w:r>
      <w:r w:rsidR="00A74304" w:rsidRPr="00853DCC">
        <w:rPr>
          <w:rFonts w:hint="cs"/>
          <w:rtl/>
        </w:rPr>
        <w:t>ن</w:t>
      </w:r>
      <w:r w:rsidRPr="00853DCC">
        <w:rPr>
          <w:rtl/>
        </w:rPr>
        <w:t xml:space="preserve"> معاویه علیه اللعنه</w:t>
      </w:r>
      <w:r w:rsidR="007B4087">
        <w:rPr>
          <w:rtl/>
        </w:rPr>
        <w:t xml:space="preserve">، </w:t>
      </w:r>
      <w:r w:rsidRPr="00853DCC">
        <w:rPr>
          <w:rtl/>
        </w:rPr>
        <w:t>تیغ در سلالۀ مصطفی انداختند؛ بلکه شهادت حسین</w:t>
      </w:r>
      <w:r w:rsidR="00A65685">
        <w:rPr>
          <w:rFonts w:cs="CTraditional Arabic" w:hint="cs"/>
          <w:rtl/>
        </w:rPr>
        <w:t>÷</w:t>
      </w:r>
      <w:r w:rsidRPr="00A65685">
        <w:rPr>
          <w:rtl/>
        </w:rPr>
        <w:t xml:space="preserve"> </w:t>
      </w:r>
      <w:r w:rsidRPr="00853DCC">
        <w:rPr>
          <w:rtl/>
        </w:rPr>
        <w:t>حاوی فلسفه</w:t>
      </w:r>
      <w:r w:rsidR="00AD57D5">
        <w:rPr>
          <w:rtl/>
        </w:rPr>
        <w:t xml:space="preserve">‌ای </w:t>
      </w:r>
      <w:r w:rsidRPr="00853DCC">
        <w:rPr>
          <w:rtl/>
        </w:rPr>
        <w:t>است که یکی از عالی</w:t>
      </w:r>
      <w:r w:rsidR="00ED6B1A">
        <w:rPr>
          <w:rtl/>
        </w:rPr>
        <w:t xml:space="preserve">‌ترین </w:t>
      </w:r>
      <w:r w:rsidRPr="00853DCC">
        <w:rPr>
          <w:rtl/>
        </w:rPr>
        <w:t>فلسفه‌های حیات بشری است</w:t>
      </w:r>
      <w:r w:rsidR="007B4087">
        <w:rPr>
          <w:rtl/>
        </w:rPr>
        <w:t xml:space="preserve">. </w:t>
      </w:r>
    </w:p>
    <w:p w:rsidR="00550818" w:rsidRPr="00853DCC" w:rsidRDefault="00550818" w:rsidP="001970D5">
      <w:pPr>
        <w:pStyle w:val="a"/>
        <w:rPr>
          <w:rtl/>
        </w:rPr>
      </w:pPr>
      <w:r w:rsidRPr="00853DCC">
        <w:rPr>
          <w:rtl/>
        </w:rPr>
        <w:t>از آنجایی که ساواک اتهام مارکسیست اسلامی را عنوان می‌کرد</w:t>
      </w:r>
      <w:r w:rsidR="007B4087">
        <w:rPr>
          <w:rtl/>
        </w:rPr>
        <w:t xml:space="preserve">، </w:t>
      </w:r>
      <w:r w:rsidRPr="00853DCC">
        <w:rPr>
          <w:rtl/>
        </w:rPr>
        <w:t>در آغاز</w:t>
      </w:r>
      <w:r w:rsidR="007B4087">
        <w:rPr>
          <w:rtl/>
        </w:rPr>
        <w:t xml:space="preserve">، </w:t>
      </w:r>
      <w:r w:rsidRPr="00853DCC">
        <w:rPr>
          <w:rtl/>
        </w:rPr>
        <w:t>مذهبی‌ها حاضر به پذیرش این قبیل اتهامات نبودند و حتی در مواردی از</w:t>
      </w:r>
      <w:r w:rsidR="00921D9B">
        <w:rPr>
          <w:rtl/>
        </w:rPr>
        <w:t xml:space="preserve"> اینکه </w:t>
      </w:r>
      <w:r w:rsidRPr="00853DCC">
        <w:rPr>
          <w:rtl/>
        </w:rPr>
        <w:t>کسانی از مذهبی‌ها از برخی از افکار انقلابی دیگران متأثر شده باشند</w:t>
      </w:r>
      <w:r w:rsidR="007B4087">
        <w:rPr>
          <w:rtl/>
        </w:rPr>
        <w:t xml:space="preserve">، </w:t>
      </w:r>
      <w:r w:rsidRPr="00853DCC">
        <w:rPr>
          <w:rtl/>
        </w:rPr>
        <w:t>دفاع می‌کردند؛</w:t>
      </w:r>
      <w:r w:rsidRPr="00014724">
        <w:rPr>
          <w:rStyle w:val="FootnoteReference"/>
          <w:rtl/>
        </w:rPr>
        <w:footnoteReference w:id="1995"/>
      </w:r>
      <w:r w:rsidRPr="00853DCC">
        <w:rPr>
          <w:rtl/>
        </w:rPr>
        <w:t xml:space="preserve"> اما به مرور روشن شد که دامنۀ این تأثیرپذیری بیش از حد قابل تصور بوده و در ایدئولوژی مجاهدین</w:t>
      </w:r>
      <w:r w:rsidR="007B4087">
        <w:rPr>
          <w:rtl/>
        </w:rPr>
        <w:t xml:space="preserve">، </w:t>
      </w:r>
      <w:r w:rsidRPr="00853DCC">
        <w:rPr>
          <w:rtl/>
        </w:rPr>
        <w:t>مارکسیسم لباس اسلامی پوشیده است</w:t>
      </w:r>
      <w:r w:rsidR="007B4087">
        <w:rPr>
          <w:rtl/>
        </w:rPr>
        <w:t xml:space="preserve">. </w:t>
      </w:r>
    </w:p>
    <w:p w:rsidR="00550818" w:rsidRPr="00853DCC" w:rsidRDefault="00550818" w:rsidP="00CA324F">
      <w:pPr>
        <w:pStyle w:val="a"/>
        <w:rPr>
          <w:rtl/>
        </w:rPr>
      </w:pPr>
      <w:r w:rsidRPr="00853DCC">
        <w:rPr>
          <w:rtl/>
        </w:rPr>
        <w:t>در آن زمان</w:t>
      </w:r>
      <w:r w:rsidR="007B4087">
        <w:rPr>
          <w:rtl/>
        </w:rPr>
        <w:t xml:space="preserve">، </w:t>
      </w:r>
      <w:r w:rsidRPr="00853DCC">
        <w:rPr>
          <w:rtl/>
        </w:rPr>
        <w:t>کمتر کسی ادعای ساواک را برای تغییر مواضع سازمان مجاهدین می‌پذیرفت</w:t>
      </w:r>
      <w:r w:rsidR="007B4087">
        <w:rPr>
          <w:rFonts w:hint="cs"/>
          <w:rtl/>
        </w:rPr>
        <w:t xml:space="preserve">، </w:t>
      </w:r>
      <w:r w:rsidRPr="00853DCC">
        <w:rPr>
          <w:rtl/>
        </w:rPr>
        <w:t>در حالی که اصل مطلب واقعیت داشت؛ زیرا ساواک به اسنادی دست یافته بود که هنوز در اختیار دیگر مبارزان خارج از سازمان قرار نگرفته بود</w:t>
      </w:r>
      <w:r w:rsidR="00A65685">
        <w:rPr>
          <w:rtl/>
        </w:rPr>
        <w:t>.</w:t>
      </w:r>
      <w:r w:rsidRPr="00014724">
        <w:rPr>
          <w:rStyle w:val="FootnoteReference"/>
          <w:rtl/>
        </w:rPr>
        <w:footnoteReference w:id="1996"/>
      </w:r>
      <w:r w:rsidR="00A65685">
        <w:rPr>
          <w:rFonts w:hint="cs"/>
          <w:rtl/>
        </w:rPr>
        <w:t xml:space="preserve"> </w:t>
      </w:r>
      <w:r w:rsidRPr="00853DCC">
        <w:rPr>
          <w:rtl/>
        </w:rPr>
        <w:t>حتی جدای از ادعای ساواک این امر که جریان مجاهدین نوعی اسلام مارکسیستی یا مارکسیسم اسلامی است</w:t>
      </w:r>
      <w:r w:rsidR="007B4087">
        <w:rPr>
          <w:rtl/>
        </w:rPr>
        <w:t xml:space="preserve">، </w:t>
      </w:r>
      <w:r w:rsidRPr="00853DCC">
        <w:rPr>
          <w:rtl/>
        </w:rPr>
        <w:t>برای بسیاری روشن بود</w:t>
      </w:r>
      <w:r w:rsidR="007B4087">
        <w:rPr>
          <w:rtl/>
        </w:rPr>
        <w:t xml:space="preserve">. </w:t>
      </w:r>
      <w:r w:rsidRPr="00853DCC">
        <w:rPr>
          <w:rtl/>
        </w:rPr>
        <w:t>همین مسألۀ سبب شد تا بیژن جزنی کتابچه</w:t>
      </w:r>
      <w:r w:rsidR="00AD57D5">
        <w:rPr>
          <w:rtl/>
        </w:rPr>
        <w:t xml:space="preserve">‌ای </w:t>
      </w:r>
      <w:r w:rsidRPr="00853DCC">
        <w:rPr>
          <w:rtl/>
        </w:rPr>
        <w:t>تحت عنوان اسلام مارکسیستی یا مارکسیسم اسلامی بنویسد و به بررسی منشأ دین و برخورد آن با استعمار و غیر آن بنشیند</w:t>
      </w:r>
      <w:r w:rsidR="00CA324F">
        <w:rPr>
          <w:rtl/>
        </w:rPr>
        <w:t>.</w:t>
      </w:r>
      <w:r w:rsidRPr="00014724">
        <w:rPr>
          <w:rStyle w:val="FootnoteReference"/>
          <w:rtl/>
        </w:rPr>
        <w:footnoteReference w:id="1997"/>
      </w:r>
      <w:r w:rsidRPr="00853DCC">
        <w:rPr>
          <w:rtl/>
        </w:rPr>
        <w:t xml:space="preserve"> همان زمان مرکز مطالعات و تحقیقات ملی در وزارت آموزش و پرورش هم ننشریه شماره هفت خود را با عنوان بحثی در زمینه مارکسیسم اسلامی انتشار داد</w:t>
      </w:r>
      <w:r w:rsidR="007B4087">
        <w:rPr>
          <w:rtl/>
        </w:rPr>
        <w:t xml:space="preserve">. </w:t>
      </w:r>
      <w:r w:rsidRPr="00853DCC">
        <w:rPr>
          <w:rtl/>
        </w:rPr>
        <w:t>در این جزوه ضمن ارائه شرحی از ماتریالیسم و</w:t>
      </w:r>
      <w:r w:rsidR="00921D9B">
        <w:rPr>
          <w:rtl/>
        </w:rPr>
        <w:t xml:space="preserve"> اینکه </w:t>
      </w:r>
      <w:r w:rsidRPr="00853DCC">
        <w:rPr>
          <w:rtl/>
        </w:rPr>
        <w:t>مارکسیسم از اساس دشمنی با دین دارد</w:t>
      </w:r>
      <w:r w:rsidR="007B4087">
        <w:rPr>
          <w:rtl/>
        </w:rPr>
        <w:t xml:space="preserve">، </w:t>
      </w:r>
      <w:r w:rsidRPr="00853DCC">
        <w:rPr>
          <w:rtl/>
        </w:rPr>
        <w:t>و همچنین پس از طرح بحثی مفصل در نقد مارکسیسم می‌نویسد:</w:t>
      </w:r>
      <w:r w:rsidR="00060C89">
        <w:rPr>
          <w:rtl/>
        </w:rPr>
        <w:t xml:space="preserve"> مارکسیست‌های </w:t>
      </w:r>
      <w:r w:rsidRPr="00853DCC">
        <w:rPr>
          <w:rtl/>
        </w:rPr>
        <w:t>اسلامی ضمن تلفیق ایدئولوژی کمونیستی و دستورالعمل‌های تحریف شد</w:t>
      </w:r>
      <w:r w:rsidR="00C427E4" w:rsidRPr="00853DCC">
        <w:rPr>
          <w:rFonts w:hint="cs"/>
          <w:rtl/>
        </w:rPr>
        <w:t>ۀ</w:t>
      </w:r>
      <w:r w:rsidRPr="00853DCC">
        <w:rPr>
          <w:rtl/>
        </w:rPr>
        <w:t xml:space="preserve"> مذهبی</w:t>
      </w:r>
      <w:r w:rsidR="007B4087">
        <w:rPr>
          <w:rtl/>
        </w:rPr>
        <w:t xml:space="preserve">، </w:t>
      </w:r>
      <w:r w:rsidRPr="00853DCC">
        <w:rPr>
          <w:rtl/>
        </w:rPr>
        <w:t>سفسطه متناقض و</w:t>
      </w:r>
      <w:r w:rsidR="00961BDF">
        <w:rPr>
          <w:rtl/>
        </w:rPr>
        <w:t xml:space="preserve"> بی‌</w:t>
      </w:r>
      <w:r w:rsidRPr="00853DCC">
        <w:rPr>
          <w:rtl/>
        </w:rPr>
        <w:t>سروتهی را به منظور توجیه اهداف فریبکارانه خود به وجود آورده‌اند</w:t>
      </w:r>
      <w:r w:rsidR="007B4087">
        <w:rPr>
          <w:rtl/>
        </w:rPr>
        <w:t xml:space="preserve">. </w:t>
      </w:r>
      <w:r w:rsidRPr="00853DCC">
        <w:rPr>
          <w:rtl/>
        </w:rPr>
        <w:t>به نظر این نویسنده</w:t>
      </w:r>
      <w:r w:rsidR="007B4087">
        <w:rPr>
          <w:rtl/>
        </w:rPr>
        <w:t xml:space="preserve">، </w:t>
      </w:r>
      <w:r w:rsidRPr="00853DCC">
        <w:rPr>
          <w:rtl/>
        </w:rPr>
        <w:t>این افراد تلاش می‌کنند</w:t>
      </w:r>
      <w:r w:rsidR="00CA324F">
        <w:rPr>
          <w:rFonts w:hint="cs"/>
          <w:rtl/>
        </w:rPr>
        <w:t xml:space="preserve"> </w:t>
      </w:r>
      <w:r w:rsidRPr="00853DCC">
        <w:rPr>
          <w:rtl/>
        </w:rPr>
        <w:t>تا «اثبات کنند که می‌توان ایدئولوژی کمونیسم را با مبانی اسلامی یعنی دوستی و همبستگی بین الحاد و خداپرستی را از دیدگاه به اصطلاح انقلابی سازگار ساخت</w:t>
      </w:r>
      <w:r w:rsidR="00CA324F">
        <w:rPr>
          <w:rtl/>
        </w:rPr>
        <w:t>.</w:t>
      </w:r>
      <w:r w:rsidRPr="00853DCC">
        <w:rPr>
          <w:rtl/>
        </w:rPr>
        <w:t>»</w:t>
      </w:r>
      <w:r w:rsidRPr="00014724">
        <w:rPr>
          <w:rStyle w:val="FootnoteReference"/>
          <w:rtl/>
        </w:rPr>
        <w:footnoteReference w:id="1998"/>
      </w:r>
    </w:p>
    <w:p w:rsidR="00550818" w:rsidRPr="00853DCC" w:rsidRDefault="00550818" w:rsidP="001970D5">
      <w:pPr>
        <w:pStyle w:val="a"/>
        <w:rPr>
          <w:rtl/>
        </w:rPr>
      </w:pPr>
      <w:r w:rsidRPr="00853DCC">
        <w:rPr>
          <w:rtl/>
        </w:rPr>
        <w:t>به هر روی</w:t>
      </w:r>
      <w:r w:rsidR="007B4087">
        <w:rPr>
          <w:rtl/>
        </w:rPr>
        <w:t xml:space="preserve">، </w:t>
      </w:r>
      <w:r w:rsidRPr="00853DCC">
        <w:rPr>
          <w:rtl/>
        </w:rPr>
        <w:t>دامنۀ خبر ارتداد به مبارزان خارج از کشور رسید</w:t>
      </w:r>
      <w:r w:rsidR="007B4087">
        <w:rPr>
          <w:rtl/>
        </w:rPr>
        <w:t xml:space="preserve">. </w:t>
      </w:r>
      <w:r w:rsidRPr="00853DCC">
        <w:rPr>
          <w:rtl/>
        </w:rPr>
        <w:t>هاید پارک لندن که محل اجتماع مخالفان دولت ایران از هر فرقه و گروهی بود</w:t>
      </w:r>
      <w:r w:rsidR="007B4087">
        <w:rPr>
          <w:rtl/>
        </w:rPr>
        <w:t xml:space="preserve">، </w:t>
      </w:r>
      <w:r w:rsidRPr="00853DCC">
        <w:rPr>
          <w:rtl/>
        </w:rPr>
        <w:t>یک روز شاهد رسیدن خبر این جریان بود</w:t>
      </w:r>
      <w:r w:rsidR="007B4087">
        <w:rPr>
          <w:rtl/>
        </w:rPr>
        <w:t xml:space="preserve">. </w:t>
      </w:r>
      <w:r w:rsidRPr="00853DCC">
        <w:rPr>
          <w:rtl/>
        </w:rPr>
        <w:t>به نوشتۀ حدیدچی که خود در آنجا حاضر بوده است یک روز «فردی به نام جواد معروف به مستر جو به بالای بلندی رفت و یک دفعه با هیجان خاصی گفت: مژده! مژده! بالاخره خواهران و برادران یا بهتر بگویم رفقای ما</w:t>
      </w:r>
      <w:r w:rsidR="000800F7" w:rsidRPr="00853DCC">
        <w:rPr>
          <w:rFonts w:hint="cs"/>
          <w:rtl/>
        </w:rPr>
        <w:t xml:space="preserve"> </w:t>
      </w:r>
      <w:r w:rsidRPr="00853DCC">
        <w:rPr>
          <w:rtl/>
        </w:rPr>
        <w:t xml:space="preserve">در زندان به </w:t>
      </w:r>
      <w:r w:rsidR="000800F7" w:rsidRPr="00853DCC">
        <w:rPr>
          <w:rtl/>
        </w:rPr>
        <w:t>این نتیجه رسیده‌اندکه اسلام نمی</w:t>
      </w:r>
      <w:r w:rsidR="000800F7" w:rsidRPr="00853DCC">
        <w:rPr>
          <w:rFonts w:hint="cs"/>
          <w:rtl/>
        </w:rPr>
        <w:t>‌</w:t>
      </w:r>
      <w:r w:rsidRPr="00853DCC">
        <w:rPr>
          <w:rtl/>
        </w:rPr>
        <w:t>تواند پاسخگوی جامعی به همه</w:t>
      </w:r>
      <w:r w:rsidR="00153F93">
        <w:rPr>
          <w:rtl/>
        </w:rPr>
        <w:t xml:space="preserve"> پرسش‌ها </w:t>
      </w:r>
      <w:r w:rsidRPr="00853DCC">
        <w:rPr>
          <w:rtl/>
        </w:rPr>
        <w:t>و مسائل باشد</w:t>
      </w:r>
      <w:r w:rsidR="007B4087">
        <w:rPr>
          <w:rtl/>
        </w:rPr>
        <w:t>.</w:t>
      </w:r>
      <w:r w:rsidR="00016EE7">
        <w:rPr>
          <w:rtl/>
        </w:rPr>
        <w:t xml:space="preserve"> آن‌ها </w:t>
      </w:r>
      <w:r w:rsidRPr="00853DCC">
        <w:rPr>
          <w:rtl/>
        </w:rPr>
        <w:t>ایده‌ها و تفکرات جدیدی طرح کرده‌اند</w:t>
      </w:r>
      <w:r w:rsidR="007B4087">
        <w:rPr>
          <w:rtl/>
        </w:rPr>
        <w:t xml:space="preserve">. </w:t>
      </w:r>
      <w:r w:rsidRPr="00853DCC">
        <w:rPr>
          <w:rtl/>
        </w:rPr>
        <w:t>آنان اعتقاد دارند که اصل مبارزه است و حالا هرچیزی</w:t>
      </w:r>
      <w:r w:rsidR="007B4087">
        <w:rPr>
          <w:rtl/>
        </w:rPr>
        <w:t xml:space="preserve">، </w:t>
      </w:r>
      <w:r w:rsidRPr="00853DCC">
        <w:rPr>
          <w:rtl/>
        </w:rPr>
        <w:t xml:space="preserve">حتی </w:t>
      </w:r>
      <w:r w:rsidR="000800F7" w:rsidRPr="00853DCC">
        <w:rPr>
          <w:rFonts w:hint="cs"/>
          <w:rtl/>
        </w:rPr>
        <w:t>ن</w:t>
      </w:r>
      <w:r w:rsidRPr="00853DCC">
        <w:rPr>
          <w:rtl/>
        </w:rPr>
        <w:t>ماز</w:t>
      </w:r>
      <w:r w:rsidR="007B4087">
        <w:rPr>
          <w:rtl/>
        </w:rPr>
        <w:t xml:space="preserve">، </w:t>
      </w:r>
      <w:r w:rsidRPr="00853DCC">
        <w:rPr>
          <w:rtl/>
        </w:rPr>
        <w:t>روزه</w:t>
      </w:r>
      <w:r w:rsidR="007B4087">
        <w:rPr>
          <w:rtl/>
        </w:rPr>
        <w:t xml:space="preserve">، </w:t>
      </w:r>
      <w:r w:rsidRPr="00853DCC">
        <w:rPr>
          <w:rtl/>
        </w:rPr>
        <w:t>حجاب یا</w:t>
      </w:r>
      <w:r w:rsidR="00147502">
        <w:rPr>
          <w:rFonts w:hint="cs"/>
          <w:rtl/>
        </w:rPr>
        <w:t xml:space="preserve"> هریک </w:t>
      </w:r>
      <w:r w:rsidRPr="00853DCC">
        <w:rPr>
          <w:rtl/>
        </w:rPr>
        <w:t>از اعمال دینی و غیر دینی</w:t>
      </w:r>
      <w:r w:rsidR="007B4087">
        <w:rPr>
          <w:rFonts w:hint="cs"/>
          <w:rtl/>
        </w:rPr>
        <w:t xml:space="preserve">، </w:t>
      </w:r>
      <w:r w:rsidRPr="00853DCC">
        <w:rPr>
          <w:rtl/>
        </w:rPr>
        <w:t>مانع تحقق این اصل و هدف باشد می‌توان آن را کنار گذاشت</w:t>
      </w:r>
      <w:r w:rsidR="00CA324F">
        <w:rPr>
          <w:rtl/>
        </w:rPr>
        <w:t>.</w:t>
      </w:r>
      <w:r w:rsidRPr="00853DCC">
        <w:rPr>
          <w:rtl/>
        </w:rPr>
        <w:t>»</w:t>
      </w:r>
      <w:r w:rsidRPr="00014724">
        <w:rPr>
          <w:rStyle w:val="FootnoteReference"/>
          <w:rtl/>
        </w:rPr>
        <w:footnoteReference w:id="1999"/>
      </w:r>
      <w:r w:rsidRPr="00853DCC">
        <w:rPr>
          <w:rtl/>
        </w:rPr>
        <w:t xml:space="preserve"> حق شناس که از سران سازمان پیکار شد</w:t>
      </w:r>
      <w:r w:rsidR="007B4087">
        <w:rPr>
          <w:rtl/>
        </w:rPr>
        <w:t xml:space="preserve">، </w:t>
      </w:r>
      <w:r w:rsidRPr="00853DCC">
        <w:rPr>
          <w:rtl/>
        </w:rPr>
        <w:t>می‌گوید: کلاه خودم را قاضی</w:t>
      </w:r>
      <w:r w:rsidR="00060C89">
        <w:rPr>
          <w:rtl/>
        </w:rPr>
        <w:t xml:space="preserve"> می‌کنم </w:t>
      </w:r>
      <w:r w:rsidRPr="00853DCC">
        <w:rPr>
          <w:rtl/>
        </w:rPr>
        <w:t>و می‌پرسم که طی این</w:t>
      </w:r>
      <w:r w:rsidR="00060C89">
        <w:rPr>
          <w:rtl/>
        </w:rPr>
        <w:t xml:space="preserve"> سال‌ها،</w:t>
      </w:r>
      <w:r w:rsidR="007B4087">
        <w:rPr>
          <w:rtl/>
        </w:rPr>
        <w:t xml:space="preserve"> </w:t>
      </w:r>
      <w:r w:rsidRPr="00853DCC">
        <w:rPr>
          <w:rtl/>
        </w:rPr>
        <w:t>کدام یک از کارهای ما با تبیین مذهبی انجام شده بود و کدام یک با تبیین ماتریالیستی؟</w:t>
      </w:r>
      <w:r w:rsidR="00CA324F">
        <w:rPr>
          <w:rFonts w:hint="cs"/>
          <w:rtl/>
        </w:rPr>
        <w:t xml:space="preserve"> </w:t>
      </w:r>
      <w:r w:rsidR="00CA324F">
        <w:rPr>
          <w:rtl/>
        </w:rPr>
        <w:t>می</w:t>
      </w:r>
      <w:r w:rsidR="00CA324F">
        <w:rPr>
          <w:rFonts w:hint="cs"/>
          <w:rtl/>
        </w:rPr>
        <w:t>‌</w:t>
      </w:r>
      <w:r w:rsidRPr="00853DCC">
        <w:rPr>
          <w:rtl/>
        </w:rPr>
        <w:t>بینم که تمام</w:t>
      </w:r>
      <w:r w:rsidR="000800F7" w:rsidRPr="00853DCC">
        <w:rPr>
          <w:rtl/>
        </w:rPr>
        <w:t>ا با تبیین ماتریالیستی کار کرده</w:t>
      </w:r>
      <w:r w:rsidR="000800F7" w:rsidRPr="00853DCC">
        <w:rPr>
          <w:rFonts w:hint="cs"/>
          <w:rtl/>
        </w:rPr>
        <w:t>‌</w:t>
      </w:r>
      <w:r w:rsidRPr="00853DCC">
        <w:rPr>
          <w:rtl/>
        </w:rPr>
        <w:t>ام</w:t>
      </w:r>
      <w:r w:rsidR="007B4087">
        <w:rPr>
          <w:rtl/>
        </w:rPr>
        <w:t xml:space="preserve">. </w:t>
      </w:r>
      <w:r w:rsidRPr="00853DCC">
        <w:rPr>
          <w:rtl/>
        </w:rPr>
        <w:t>تماما با ماتریالیسم تاریخی است که</w:t>
      </w:r>
      <w:r w:rsidR="00961BDF">
        <w:rPr>
          <w:rtl/>
        </w:rPr>
        <w:t xml:space="preserve"> نمی‌</w:t>
      </w:r>
      <w:r w:rsidRPr="00853DCC">
        <w:rPr>
          <w:rtl/>
        </w:rPr>
        <w:t>توان آن را از ماتریالیسم فلسفی جدا کرد</w:t>
      </w:r>
      <w:r w:rsidR="00CA324F">
        <w:rPr>
          <w:rtl/>
        </w:rPr>
        <w:t>.</w:t>
      </w:r>
      <w:r w:rsidRPr="00014724">
        <w:rPr>
          <w:rStyle w:val="FootnoteReference"/>
          <w:rtl/>
        </w:rPr>
        <w:footnoteReference w:id="2000"/>
      </w:r>
    </w:p>
    <w:p w:rsidR="00550818" w:rsidRPr="00853DCC" w:rsidRDefault="00550818" w:rsidP="001970D5">
      <w:pPr>
        <w:pStyle w:val="a"/>
        <w:rPr>
          <w:rtl/>
        </w:rPr>
      </w:pPr>
      <w:r w:rsidRPr="00853DCC">
        <w:rPr>
          <w:rtl/>
        </w:rPr>
        <w:t>عزت الله سحابی که همکاری مستمری با مجاهدین داشت ـ و البته هیچ وقت عضو مجاهدین نبود ـ</w:t>
      </w:r>
      <w:r w:rsidR="00F60A81">
        <w:rPr>
          <w:rtl/>
        </w:rPr>
        <w:t xml:space="preserve"> می‌گوید </w:t>
      </w:r>
      <w:r w:rsidRPr="00853DCC">
        <w:rPr>
          <w:rtl/>
        </w:rPr>
        <w:t>که در جریان کارهای ایدئولوژیک آنان بوده است</w:t>
      </w:r>
      <w:r w:rsidR="007B4087">
        <w:rPr>
          <w:rFonts w:hint="cs"/>
          <w:rtl/>
        </w:rPr>
        <w:t xml:space="preserve">، </w:t>
      </w:r>
      <w:r w:rsidRPr="00853DCC">
        <w:rPr>
          <w:rtl/>
        </w:rPr>
        <w:t>وی می‌افزاید: «از سال1350 احساس می‌کردم گرایش مجاهدین به طرف مارکسیسم شتاب گرفته است</w:t>
      </w:r>
      <w:r w:rsidR="007B4087">
        <w:rPr>
          <w:rtl/>
        </w:rPr>
        <w:t xml:space="preserve">. </w:t>
      </w:r>
      <w:r w:rsidRPr="00853DCC">
        <w:rPr>
          <w:rtl/>
        </w:rPr>
        <w:t>سعی داشتم</w:t>
      </w:r>
      <w:r w:rsidR="00016EE7">
        <w:rPr>
          <w:rtl/>
        </w:rPr>
        <w:t xml:space="preserve"> آن‌ها </w:t>
      </w:r>
      <w:r w:rsidRPr="00853DCC">
        <w:rPr>
          <w:rtl/>
        </w:rPr>
        <w:t>را روی خط توحیدی نگه دارم</w:t>
      </w:r>
      <w:r w:rsidR="00CA324F">
        <w:rPr>
          <w:rtl/>
        </w:rPr>
        <w:t>.</w:t>
      </w:r>
      <w:r w:rsidRPr="00853DCC">
        <w:rPr>
          <w:rtl/>
        </w:rPr>
        <w:t>» وی می‌افزاید که از مجموعه 140 نفر زندانی سیاسی شیراز که برخی عضو و برخی سمپات بودند</w:t>
      </w:r>
      <w:r w:rsidR="007B4087">
        <w:rPr>
          <w:rtl/>
        </w:rPr>
        <w:t xml:space="preserve">، </w:t>
      </w:r>
      <w:r w:rsidRPr="00853DCC">
        <w:rPr>
          <w:rtl/>
        </w:rPr>
        <w:t>تنها سه نفر با</w:t>
      </w:r>
      <w:r w:rsidR="00FF522A">
        <w:rPr>
          <w:rtl/>
        </w:rPr>
        <w:t xml:space="preserve"> نام‌های </w:t>
      </w:r>
      <w:r w:rsidRPr="00853DCC">
        <w:rPr>
          <w:rtl/>
        </w:rPr>
        <w:t>منصور بازرگان</w:t>
      </w:r>
      <w:r w:rsidR="007B4087">
        <w:rPr>
          <w:rtl/>
        </w:rPr>
        <w:t xml:space="preserve">، </w:t>
      </w:r>
      <w:r w:rsidRPr="00853DCC">
        <w:rPr>
          <w:rtl/>
        </w:rPr>
        <w:t>نبی معظمی و حبیب مکرم دوست</w:t>
      </w:r>
      <w:r w:rsidR="007B4087">
        <w:rPr>
          <w:rFonts w:hint="cs"/>
          <w:rtl/>
        </w:rPr>
        <w:t xml:space="preserve">، </w:t>
      </w:r>
      <w:r w:rsidRPr="00853DCC">
        <w:rPr>
          <w:rtl/>
        </w:rPr>
        <w:t>مذهبی باقی ماندند که</w:t>
      </w:r>
      <w:r w:rsidR="00016EE7">
        <w:rPr>
          <w:rtl/>
        </w:rPr>
        <w:t xml:space="preserve"> آن‌ها </w:t>
      </w:r>
      <w:r w:rsidRPr="00853DCC">
        <w:rPr>
          <w:rtl/>
        </w:rPr>
        <w:t>هم بعد از انقلاب کشته شدند</w:t>
      </w:r>
      <w:r w:rsidR="00CA324F">
        <w:rPr>
          <w:rtl/>
        </w:rPr>
        <w:t>.</w:t>
      </w:r>
      <w:r w:rsidRPr="00853DCC">
        <w:rPr>
          <w:rtl/>
        </w:rPr>
        <w:t>»</w:t>
      </w:r>
      <w:r w:rsidRPr="00014724">
        <w:rPr>
          <w:rStyle w:val="FootnoteReference"/>
          <w:rtl/>
        </w:rPr>
        <w:footnoteReference w:id="2001"/>
      </w:r>
      <w:r w:rsidRPr="00853DCC">
        <w:rPr>
          <w:rtl/>
        </w:rPr>
        <w:t xml:space="preserve"> در این باره توضیحات دیگری هم سحابی داده است</w:t>
      </w:r>
      <w:r w:rsidR="00CA324F">
        <w:rPr>
          <w:rtl/>
        </w:rPr>
        <w:t>.</w:t>
      </w:r>
      <w:r w:rsidRPr="00014724">
        <w:rPr>
          <w:rStyle w:val="FootnoteReference"/>
          <w:rtl/>
        </w:rPr>
        <w:footnoteReference w:id="2002"/>
      </w:r>
    </w:p>
    <w:p w:rsidR="00550818" w:rsidRPr="00853DCC" w:rsidRDefault="00550818" w:rsidP="001970D5">
      <w:pPr>
        <w:pStyle w:val="a"/>
        <w:rPr>
          <w:rtl/>
        </w:rPr>
      </w:pPr>
      <w:r w:rsidRPr="00853DCC">
        <w:rPr>
          <w:rtl/>
        </w:rPr>
        <w:t>دکتر محمد توسلی هم</w:t>
      </w:r>
      <w:r w:rsidR="00F60A81">
        <w:rPr>
          <w:rtl/>
        </w:rPr>
        <w:t xml:space="preserve"> می‌گوید </w:t>
      </w:r>
      <w:r w:rsidRPr="00853DCC">
        <w:rPr>
          <w:rtl/>
        </w:rPr>
        <w:t>که از سال 1350 در زندان در برخورد با سران مجاهدین به تدریج متوجه تغییرات ایدئولوژیک در سازمان شده بود</w:t>
      </w:r>
      <w:r w:rsidR="00CA324F">
        <w:rPr>
          <w:rtl/>
        </w:rPr>
        <w:t>.</w:t>
      </w:r>
      <w:r w:rsidRPr="00014724">
        <w:rPr>
          <w:rStyle w:val="FootnoteReference"/>
          <w:rtl/>
        </w:rPr>
        <w:footnoteReference w:id="2003"/>
      </w:r>
      <w:r w:rsidRPr="00853DCC">
        <w:rPr>
          <w:rtl/>
        </w:rPr>
        <w:t xml:space="preserve"> در واقع</w:t>
      </w:r>
      <w:r w:rsidR="007B4087">
        <w:rPr>
          <w:rtl/>
        </w:rPr>
        <w:t xml:space="preserve">، </w:t>
      </w:r>
      <w:r w:rsidRPr="00853DCC">
        <w:rPr>
          <w:rtl/>
        </w:rPr>
        <w:t>براساس مجموعه آنچه میثمی از مواضع دو نفر اخیر ابراز</w:t>
      </w:r>
      <w:r w:rsidR="00F60A81">
        <w:rPr>
          <w:rtl/>
        </w:rPr>
        <w:t xml:space="preserve"> می‌کند،</w:t>
      </w:r>
      <w:r w:rsidRPr="00853DCC">
        <w:rPr>
          <w:rtl/>
        </w:rPr>
        <w:t>حساسیت آنان روی افکار شبه الحادی موجود در تفکر</w:t>
      </w:r>
      <w:r w:rsidR="007B4087">
        <w:rPr>
          <w:rtl/>
        </w:rPr>
        <w:t xml:space="preserve"> </w:t>
      </w:r>
      <w:r w:rsidRPr="00853DCC">
        <w:rPr>
          <w:rtl/>
        </w:rPr>
        <w:t>مجاهدین در</w:t>
      </w:r>
      <w:r w:rsidR="00153F93">
        <w:rPr>
          <w:rtl/>
        </w:rPr>
        <w:t xml:space="preserve"> سال‌های </w:t>
      </w:r>
      <w:r w:rsidRPr="00853DCC">
        <w:rPr>
          <w:rtl/>
        </w:rPr>
        <w:t>50ـ 53 زاید بوده است</w:t>
      </w:r>
      <w:r w:rsidR="00CA324F">
        <w:rPr>
          <w:rtl/>
        </w:rPr>
        <w:t>.</w:t>
      </w:r>
      <w:r w:rsidRPr="00014724">
        <w:rPr>
          <w:rStyle w:val="FootnoteReference"/>
          <w:rtl/>
        </w:rPr>
        <w:footnoteReference w:id="2004"/>
      </w:r>
    </w:p>
    <w:p w:rsidR="00550818" w:rsidRPr="00853DCC" w:rsidRDefault="00550818" w:rsidP="001970D5">
      <w:pPr>
        <w:pStyle w:val="a"/>
        <w:rPr>
          <w:rtl/>
        </w:rPr>
      </w:pPr>
      <w:r w:rsidRPr="00853DCC">
        <w:rPr>
          <w:rtl/>
        </w:rPr>
        <w:t>اکبر براتی نیز که با مجاهدین ارتباط داشته</w:t>
      </w:r>
      <w:r w:rsidR="007B4087">
        <w:rPr>
          <w:rtl/>
        </w:rPr>
        <w:t xml:space="preserve">، </w:t>
      </w:r>
      <w:r w:rsidRPr="00853DCC">
        <w:rPr>
          <w:rtl/>
        </w:rPr>
        <w:t>از آشنایی خود با محمد حسین اکبری آهنگر</w:t>
      </w:r>
      <w:r w:rsidR="007B4087">
        <w:rPr>
          <w:rFonts w:hint="cs"/>
          <w:rtl/>
        </w:rPr>
        <w:t xml:space="preserve">، </w:t>
      </w:r>
      <w:r w:rsidRPr="00853DCC">
        <w:rPr>
          <w:rtl/>
        </w:rPr>
        <w:t>یکی از کادرهای بالای سازمان یاد</w:t>
      </w:r>
      <w:r w:rsidR="00060C89">
        <w:rPr>
          <w:rFonts w:hint="cs"/>
          <w:rtl/>
        </w:rPr>
        <w:t xml:space="preserve"> می‌کند </w:t>
      </w:r>
      <w:r w:rsidRPr="00853DCC">
        <w:rPr>
          <w:rtl/>
        </w:rPr>
        <w:t>که پس از انحراف در سازمان از آن جدا شد و بعدها همراه همسرش سرور آلادپوش ـ که کمونیست شده و محمد از او جدا شده بود ـ در خیابان شاه (جمهوری اسلامی فعلی) توسط ساواک کشته شد</w:t>
      </w:r>
      <w:r w:rsidR="00CA324F">
        <w:rPr>
          <w:rtl/>
        </w:rPr>
        <w:t>.</w:t>
      </w:r>
      <w:r w:rsidRPr="00014724">
        <w:rPr>
          <w:rStyle w:val="FootnoteReference"/>
          <w:rtl/>
        </w:rPr>
        <w:footnoteReference w:id="2005"/>
      </w:r>
      <w:r w:rsidRPr="00853DCC">
        <w:rPr>
          <w:rtl/>
        </w:rPr>
        <w:t xml:space="preserve"> تاریخ این رخداد ششم مهر 55 است</w:t>
      </w:r>
      <w:r w:rsidR="007B4087">
        <w:rPr>
          <w:rtl/>
        </w:rPr>
        <w:t xml:space="preserve">. </w:t>
      </w:r>
    </w:p>
    <w:p w:rsidR="00550818" w:rsidRPr="00853DCC" w:rsidRDefault="00550818" w:rsidP="00CA324F">
      <w:pPr>
        <w:pStyle w:val="a"/>
        <w:rPr>
          <w:rtl/>
        </w:rPr>
      </w:pPr>
      <w:r w:rsidRPr="00853DCC">
        <w:rPr>
          <w:rtl/>
        </w:rPr>
        <w:t>خانم سجادی که همراه شوهرش مهدی غیوران با سران سازمان از نزدیک همکاری داشت</w:t>
      </w:r>
      <w:r w:rsidR="007B4087">
        <w:rPr>
          <w:rtl/>
        </w:rPr>
        <w:t xml:space="preserve">، </w:t>
      </w:r>
      <w:r w:rsidRPr="00853DCC">
        <w:rPr>
          <w:rtl/>
        </w:rPr>
        <w:t>از شخصی با نام محمدطاهر رحیمی ـ که بعدها اعدام شد ـ یاد</w:t>
      </w:r>
      <w:r w:rsidR="00060C89">
        <w:rPr>
          <w:rtl/>
        </w:rPr>
        <w:t xml:space="preserve"> می‌کند </w:t>
      </w:r>
      <w:r w:rsidRPr="00853DCC">
        <w:rPr>
          <w:rtl/>
        </w:rPr>
        <w:t>که</w:t>
      </w:r>
      <w:r w:rsidR="00FB55FE" w:rsidRPr="00853DCC">
        <w:rPr>
          <w:rFonts w:hint="cs"/>
          <w:rtl/>
        </w:rPr>
        <w:t>:</w:t>
      </w:r>
      <w:r w:rsidRPr="00853DCC">
        <w:rPr>
          <w:rtl/>
        </w:rPr>
        <w:t xml:space="preserve"> «جوانی محجوب و مذهبی بود و ما او را با نام حسین می‌شناختیم</w:t>
      </w:r>
      <w:r w:rsidR="00FA6AEB">
        <w:rPr>
          <w:rtl/>
        </w:rPr>
        <w:t xml:space="preserve">. </w:t>
      </w:r>
      <w:r w:rsidRPr="00853DCC">
        <w:rPr>
          <w:rtl/>
        </w:rPr>
        <w:t>او از اواخر سال 1352 و 1353 یک برنامه مطالعاتی برای من گذاشته بود که شامل آیاتی از قرآن و حفظ خطبه</w:t>
      </w:r>
      <w:r w:rsidR="00AD57D5">
        <w:rPr>
          <w:rtl/>
        </w:rPr>
        <w:t xml:space="preserve">‌ای </w:t>
      </w:r>
      <w:r w:rsidRPr="00853DCC">
        <w:rPr>
          <w:rtl/>
        </w:rPr>
        <w:t>از حضرت امیر</w:t>
      </w:r>
      <w:r w:rsidR="00CA324F">
        <w:rPr>
          <w:rFonts w:cs="CTraditional Arabic" w:hint="cs"/>
          <w:rtl/>
        </w:rPr>
        <w:t>÷</w:t>
      </w:r>
      <w:r w:rsidRPr="00853DCC">
        <w:rPr>
          <w:rtl/>
        </w:rPr>
        <w:t xml:space="preserve"> بود که در آن اوصاف متقین بیان شده بود</w:t>
      </w:r>
      <w:r w:rsidR="00CA324F">
        <w:rPr>
          <w:rtl/>
        </w:rPr>
        <w:t>.</w:t>
      </w:r>
      <w:r w:rsidRPr="00853DCC">
        <w:rPr>
          <w:rtl/>
        </w:rPr>
        <w:t>» ایشان ادامه</w:t>
      </w:r>
      <w:r w:rsidR="00153F93">
        <w:rPr>
          <w:rtl/>
        </w:rPr>
        <w:t xml:space="preserve"> می‌دهد </w:t>
      </w:r>
      <w:r w:rsidRPr="00853DCC">
        <w:rPr>
          <w:rtl/>
        </w:rPr>
        <w:t>که کم کم بهرام آرام به خانه ما آمد و در آنجا قرار دیداری با آقای هاشمی رفسنجانی گذاشت</w:t>
      </w:r>
      <w:r w:rsidR="007B4087">
        <w:rPr>
          <w:rtl/>
        </w:rPr>
        <w:t xml:space="preserve">. </w:t>
      </w:r>
      <w:r w:rsidRPr="00853DCC">
        <w:rPr>
          <w:rtl/>
        </w:rPr>
        <w:t>یک</w:t>
      </w:r>
      <w:r w:rsidR="00FB55FE" w:rsidRPr="00853DCC">
        <w:rPr>
          <w:rFonts w:hint="cs"/>
          <w:rtl/>
        </w:rPr>
        <w:t>‌</w:t>
      </w:r>
      <w:r w:rsidRPr="00853DCC">
        <w:rPr>
          <w:rtl/>
        </w:rPr>
        <w:t>بار هم با ماشین آقای غیوران</w:t>
      </w:r>
      <w:r w:rsidR="007B4087">
        <w:rPr>
          <w:rtl/>
        </w:rPr>
        <w:t xml:space="preserve">، </w:t>
      </w:r>
      <w:r w:rsidRPr="00853DCC">
        <w:rPr>
          <w:rtl/>
        </w:rPr>
        <w:t>آقای طالقانی را سوار کرده در ماشین با او صحبت کردند</w:t>
      </w:r>
      <w:r w:rsidR="007B4087">
        <w:rPr>
          <w:rtl/>
        </w:rPr>
        <w:t xml:space="preserve">. </w:t>
      </w:r>
      <w:r w:rsidRPr="00853DCC">
        <w:rPr>
          <w:rtl/>
        </w:rPr>
        <w:t>پس از آن آقای طالقانی به غیوران گفته بود:</w:t>
      </w:r>
      <w:r w:rsidR="00FB55FE" w:rsidRPr="00853DCC">
        <w:rPr>
          <w:rFonts w:hint="cs"/>
          <w:rtl/>
        </w:rPr>
        <w:t xml:space="preserve"> </w:t>
      </w:r>
      <w:r w:rsidR="00FB55FE" w:rsidRPr="00853DCC">
        <w:rPr>
          <w:rtl/>
        </w:rPr>
        <w:t>آیا</w:t>
      </w:r>
      <w:r w:rsidR="00A6798D">
        <w:rPr>
          <w:rtl/>
        </w:rPr>
        <w:t xml:space="preserve"> این‌ها </w:t>
      </w:r>
      <w:r w:rsidR="00FB55FE" w:rsidRPr="00853DCC">
        <w:rPr>
          <w:rtl/>
        </w:rPr>
        <w:t>تغییر ایدئولوژی داده</w:t>
      </w:r>
      <w:r w:rsidR="00FB55FE" w:rsidRPr="00853DCC">
        <w:rPr>
          <w:rFonts w:hint="cs"/>
          <w:rtl/>
        </w:rPr>
        <w:t>‌</w:t>
      </w:r>
      <w:r w:rsidRPr="00853DCC">
        <w:rPr>
          <w:rtl/>
        </w:rPr>
        <w:t>اند؟ خانم سجادی سپس می‌نویسد: در اواخر تیرماه سال 1354 یک روز صبح حسین به منزل ما آمد و پس از یکسری مقدمات گفت که امروز آمدم مسأله</w:t>
      </w:r>
      <w:r w:rsidR="00AD57D5">
        <w:rPr>
          <w:rtl/>
        </w:rPr>
        <w:t xml:space="preserve">‌ای </w:t>
      </w:r>
      <w:r w:rsidRPr="00853DCC">
        <w:rPr>
          <w:rtl/>
        </w:rPr>
        <w:t>را برای شما</w:t>
      </w:r>
      <w:r w:rsidR="007B4087">
        <w:rPr>
          <w:rtl/>
        </w:rPr>
        <w:t xml:space="preserve"> </w:t>
      </w:r>
      <w:r w:rsidRPr="00853DCC">
        <w:rPr>
          <w:rtl/>
        </w:rPr>
        <w:t>بگویم</w:t>
      </w:r>
      <w:r w:rsidR="007B4087">
        <w:rPr>
          <w:rtl/>
        </w:rPr>
        <w:t xml:space="preserve">. </w:t>
      </w:r>
      <w:r w:rsidRPr="00853DCC">
        <w:rPr>
          <w:rtl/>
        </w:rPr>
        <w:t>درست است که سازمان ما یک سازمان</w:t>
      </w:r>
      <w:r w:rsidR="00FB55FE" w:rsidRPr="00853DCC">
        <w:rPr>
          <w:rtl/>
        </w:rPr>
        <w:t xml:space="preserve"> و گروه مذهبی بود و از قرآن </w:t>
      </w:r>
      <w:r w:rsidR="00FB55FE" w:rsidRPr="00853DCC">
        <w:rPr>
          <w:rFonts w:hint="cs"/>
          <w:rtl/>
        </w:rPr>
        <w:t>و نهج البلاغه هم استفاده</w:t>
      </w:r>
      <w:r w:rsidR="00A519CF">
        <w:rPr>
          <w:rFonts w:hint="cs"/>
          <w:rtl/>
        </w:rPr>
        <w:t xml:space="preserve"> می‌کرد </w:t>
      </w:r>
      <w:r w:rsidR="00FB55FE" w:rsidRPr="00853DCC">
        <w:rPr>
          <w:rFonts w:hint="cs"/>
          <w:rtl/>
        </w:rPr>
        <w:t>و ما به</w:t>
      </w:r>
      <w:r w:rsidR="00016EE7">
        <w:rPr>
          <w:rFonts w:hint="cs"/>
          <w:rtl/>
        </w:rPr>
        <w:t xml:space="preserve"> آن‌ها </w:t>
      </w:r>
      <w:r w:rsidR="00FB55FE" w:rsidRPr="00853DCC">
        <w:rPr>
          <w:rFonts w:hint="cs"/>
          <w:rtl/>
        </w:rPr>
        <w:t>معتقد بودیم</w:t>
      </w:r>
      <w:r w:rsidR="007B4087">
        <w:rPr>
          <w:rFonts w:hint="cs"/>
          <w:rtl/>
        </w:rPr>
        <w:t xml:space="preserve">، </w:t>
      </w:r>
      <w:r w:rsidR="00FB55FE" w:rsidRPr="00853DCC">
        <w:rPr>
          <w:rFonts w:hint="cs"/>
          <w:rtl/>
        </w:rPr>
        <w:t>اما اساس و بنیاد کار ما بر مارکسیسم بوده است</w:t>
      </w:r>
      <w:r w:rsidR="007B4087">
        <w:rPr>
          <w:rFonts w:hint="cs"/>
          <w:rtl/>
        </w:rPr>
        <w:t xml:space="preserve">، </w:t>
      </w:r>
      <w:r w:rsidR="00FB55FE" w:rsidRPr="00853DCC">
        <w:rPr>
          <w:rFonts w:hint="cs"/>
          <w:rtl/>
        </w:rPr>
        <w:t>چون علم مبارزه از مارکسیسم گرفته</w:t>
      </w:r>
      <w:r w:rsidR="00060C89">
        <w:rPr>
          <w:rFonts w:hint="cs"/>
          <w:rtl/>
        </w:rPr>
        <w:t xml:space="preserve"> می‌شود </w:t>
      </w:r>
      <w:r w:rsidR="00FB55FE" w:rsidRPr="00853DCC">
        <w:rPr>
          <w:rFonts w:hint="cs"/>
          <w:rtl/>
        </w:rPr>
        <w:t xml:space="preserve">و در قرآن </w:t>
      </w:r>
      <w:r w:rsidR="00FB55FE" w:rsidRPr="00853DCC">
        <w:rPr>
          <w:rtl/>
        </w:rPr>
        <w:t>آیه</w:t>
      </w:r>
      <w:r w:rsidR="00FB55FE" w:rsidRPr="00853DCC">
        <w:rPr>
          <w:rFonts w:hint="cs"/>
          <w:rtl/>
        </w:rPr>
        <w:t>‌</w:t>
      </w:r>
      <w:r w:rsidRPr="00853DCC">
        <w:rPr>
          <w:rtl/>
        </w:rPr>
        <w:t>ای نداریم که به ما درس مبارزه</w:t>
      </w:r>
      <w:r w:rsidR="007B4087">
        <w:rPr>
          <w:rtl/>
        </w:rPr>
        <w:t xml:space="preserve"> </w:t>
      </w:r>
      <w:r w:rsidRPr="00853DCC">
        <w:rPr>
          <w:rtl/>
        </w:rPr>
        <w:t>بدهد</w:t>
      </w:r>
      <w:r w:rsidR="007B4087">
        <w:rPr>
          <w:rtl/>
        </w:rPr>
        <w:t xml:space="preserve">. </w:t>
      </w:r>
      <w:r w:rsidRPr="00853DCC">
        <w:rPr>
          <w:rtl/>
        </w:rPr>
        <w:t>ما تاکنون افرادی مذهبی بودیم و خیلی هم تلاش کردیم قرآن و نهج البلاغه را با مارکسیسم تطبیق دهیم و</w:t>
      </w:r>
      <w:r w:rsidR="00016EE7">
        <w:rPr>
          <w:rtl/>
        </w:rPr>
        <w:t xml:space="preserve"> آن‌ها </w:t>
      </w:r>
      <w:r w:rsidRPr="00853DCC">
        <w:rPr>
          <w:rtl/>
        </w:rPr>
        <w:t>را توجیه کنیم</w:t>
      </w:r>
      <w:r w:rsidR="007B4087">
        <w:rPr>
          <w:rtl/>
        </w:rPr>
        <w:t xml:space="preserve">، </w:t>
      </w:r>
      <w:r w:rsidRPr="00853DCC">
        <w:rPr>
          <w:rtl/>
        </w:rPr>
        <w:t>اما نتوانستیم و حالا می‌بینیم که ما لقمه را دور سرمان می‌گرداندیم و از پشت سر به دهانمان می‌گذاشتیم و اکنون به این نتیجه رسیده</w:t>
      </w:r>
      <w:r w:rsidR="00833845">
        <w:rPr>
          <w:rtl/>
        </w:rPr>
        <w:t xml:space="preserve">‌ایم </w:t>
      </w:r>
      <w:r w:rsidRPr="00853DCC">
        <w:rPr>
          <w:rtl/>
        </w:rPr>
        <w:t>که چه نیازی است این کار را انجام دهیم</w:t>
      </w:r>
      <w:r w:rsidR="007B4087">
        <w:rPr>
          <w:rtl/>
        </w:rPr>
        <w:t xml:space="preserve">، </w:t>
      </w:r>
      <w:r w:rsidR="00CA324F">
        <w:rPr>
          <w:rtl/>
        </w:rPr>
        <w:t>حالا ما دیگر قصد گول</w:t>
      </w:r>
      <w:r w:rsidR="00CA324F">
        <w:rPr>
          <w:rFonts w:hint="cs"/>
          <w:rtl/>
        </w:rPr>
        <w:t>‌</w:t>
      </w:r>
      <w:r w:rsidRPr="00853DCC">
        <w:rPr>
          <w:rtl/>
        </w:rPr>
        <w:t>زدن نداریم و می‌خواهیم کارمان را یکسره کنیم</w:t>
      </w:r>
      <w:r w:rsidR="00CA324F">
        <w:rPr>
          <w:rtl/>
        </w:rPr>
        <w:t>.</w:t>
      </w:r>
      <w:r w:rsidRPr="00853DCC">
        <w:rPr>
          <w:rtl/>
        </w:rPr>
        <w:t>»</w:t>
      </w:r>
      <w:r w:rsidRPr="00014724">
        <w:rPr>
          <w:rStyle w:val="FootnoteReference"/>
          <w:rtl/>
        </w:rPr>
        <w:footnoteReference w:id="2006"/>
      </w:r>
      <w:r w:rsidRPr="00853DCC">
        <w:rPr>
          <w:rtl/>
        </w:rPr>
        <w:t xml:space="preserve"> وی پیش از آن هم</w:t>
      </w:r>
      <w:r w:rsidR="007B4087">
        <w:rPr>
          <w:rtl/>
        </w:rPr>
        <w:t xml:space="preserve">، </w:t>
      </w:r>
      <w:r w:rsidRPr="00853DCC">
        <w:rPr>
          <w:rtl/>
        </w:rPr>
        <w:t xml:space="preserve">به برخی از جلسات آموزشی </w:t>
      </w:r>
      <w:r w:rsidR="00AC265C" w:rsidRPr="00853DCC">
        <w:rPr>
          <w:rFonts w:hint="cs"/>
          <w:rtl/>
        </w:rPr>
        <w:t>اشاره</w:t>
      </w:r>
      <w:r w:rsidR="00060C89">
        <w:rPr>
          <w:rtl/>
        </w:rPr>
        <w:t xml:space="preserve"> می‌کند </w:t>
      </w:r>
      <w:r w:rsidRPr="00853DCC">
        <w:rPr>
          <w:rtl/>
        </w:rPr>
        <w:t>که کتاب سیر تحولات جامعه که بر مبنای مارکسیسم نوشته شده بود</w:t>
      </w:r>
      <w:r w:rsidR="007B4087">
        <w:rPr>
          <w:rFonts w:hint="cs"/>
          <w:rtl/>
        </w:rPr>
        <w:t xml:space="preserve">، </w:t>
      </w:r>
      <w:r w:rsidRPr="00853DCC">
        <w:rPr>
          <w:rtl/>
        </w:rPr>
        <w:t>در آنجا مورد بحث قرار می‌گرفت</w:t>
      </w:r>
      <w:r w:rsidR="007B4087">
        <w:rPr>
          <w:rtl/>
        </w:rPr>
        <w:t xml:space="preserve">. </w:t>
      </w:r>
      <w:r w:rsidRPr="00853DCC">
        <w:rPr>
          <w:rtl/>
        </w:rPr>
        <w:t>در آن جلسات</w:t>
      </w:r>
      <w:r w:rsidR="007B4087">
        <w:rPr>
          <w:rtl/>
        </w:rPr>
        <w:t xml:space="preserve">، </w:t>
      </w:r>
      <w:r w:rsidRPr="00853DCC">
        <w:rPr>
          <w:rtl/>
        </w:rPr>
        <w:t>صدیقه رضایی هم حضور داشته است</w:t>
      </w:r>
      <w:r w:rsidR="00CA324F">
        <w:rPr>
          <w:rtl/>
        </w:rPr>
        <w:t>.</w:t>
      </w:r>
      <w:r w:rsidRPr="00014724">
        <w:rPr>
          <w:rStyle w:val="FootnoteReference"/>
          <w:rtl/>
        </w:rPr>
        <w:footnoteReference w:id="2007"/>
      </w:r>
    </w:p>
    <w:p w:rsidR="00550818" w:rsidRPr="00853DCC" w:rsidRDefault="00550818" w:rsidP="001970D5">
      <w:pPr>
        <w:pStyle w:val="a"/>
        <w:rPr>
          <w:rtl/>
        </w:rPr>
      </w:pPr>
      <w:r w:rsidRPr="00853DCC">
        <w:rPr>
          <w:rtl/>
        </w:rPr>
        <w:t>گزارش کاملی از این وضعیت در کتاب مواضع</w:t>
      </w:r>
      <w:r w:rsidR="00060C89">
        <w:rPr>
          <w:rtl/>
        </w:rPr>
        <w:t xml:space="preserve"> گروه‌ها </w:t>
      </w:r>
      <w:r w:rsidRPr="00853DCC">
        <w:rPr>
          <w:rtl/>
        </w:rPr>
        <w:t>در زندان آمده است</w:t>
      </w:r>
      <w:r w:rsidR="007B4087">
        <w:rPr>
          <w:rtl/>
        </w:rPr>
        <w:t xml:space="preserve">. </w:t>
      </w:r>
      <w:r w:rsidRPr="00853DCC">
        <w:rPr>
          <w:rtl/>
        </w:rPr>
        <w:t>نویسندۀ این کتاب پس از</w:t>
      </w:r>
      <w:r w:rsidR="008F63F0">
        <w:rPr>
          <w:rtl/>
        </w:rPr>
        <w:t xml:space="preserve"> آنکه </w:t>
      </w:r>
      <w:r w:rsidRPr="00853DCC">
        <w:rPr>
          <w:rtl/>
        </w:rPr>
        <w:t>شرحی از بازتاب منفی تغییر ایدئولوژی سازمان در خارج از زندان می‌دهد</w:t>
      </w:r>
      <w:r w:rsidR="007B4087">
        <w:rPr>
          <w:rtl/>
        </w:rPr>
        <w:t xml:space="preserve">، </w:t>
      </w:r>
      <w:r w:rsidRPr="00853DCC">
        <w:rPr>
          <w:rtl/>
        </w:rPr>
        <w:t>اشاره به تلاش سازمان برای حفظ یک شاخۀ مذهبی</w:t>
      </w:r>
      <w:r w:rsidR="00060C89">
        <w:rPr>
          <w:rtl/>
        </w:rPr>
        <w:t xml:space="preserve"> می‌کند </w:t>
      </w:r>
      <w:r w:rsidRPr="00853DCC">
        <w:rPr>
          <w:rtl/>
        </w:rPr>
        <w:t>تا به بهبود وجهۀ خود بپردازد</w:t>
      </w:r>
      <w:r w:rsidR="007B4087">
        <w:rPr>
          <w:rtl/>
        </w:rPr>
        <w:t xml:space="preserve">. </w:t>
      </w:r>
      <w:r w:rsidRPr="00853DCC">
        <w:rPr>
          <w:rtl/>
        </w:rPr>
        <w:t>پس از آن می‌نویسد: «مجاهدین مارکسیست (شده) هم به شدت از چنین پیش آمدی وحشت داشتند و می‌خواستند به هر شکل که ممکن باشد ارتباطی با مسلمانان گرفته و حتی در صورت امکان شاخه مذهبی در کنار سازمان ایجاد کنند</w:t>
      </w:r>
      <w:r w:rsidR="007B4087">
        <w:rPr>
          <w:rtl/>
        </w:rPr>
        <w:t>.</w:t>
      </w:r>
      <w:r w:rsidR="00016EE7">
        <w:rPr>
          <w:rtl/>
        </w:rPr>
        <w:t xml:space="preserve"> آن‌ها </w:t>
      </w:r>
      <w:r w:rsidRPr="00853DCC">
        <w:rPr>
          <w:rtl/>
        </w:rPr>
        <w:t>می‌گفتند که با تشکیل شاخه مذهبی</w:t>
      </w:r>
      <w:r w:rsidR="007B4087">
        <w:rPr>
          <w:rtl/>
        </w:rPr>
        <w:t xml:space="preserve"> </w:t>
      </w:r>
      <w:r w:rsidRPr="00853DCC">
        <w:rPr>
          <w:rtl/>
        </w:rPr>
        <w:t>به دو هدف دست خواهیم یافت: یکی اینکه به مردم ثابت خواهیم کرد که ما ضد مذهبی نیستیم</w:t>
      </w:r>
      <w:r w:rsidR="007B4087">
        <w:rPr>
          <w:rFonts w:hint="cs"/>
          <w:rtl/>
        </w:rPr>
        <w:t xml:space="preserve">، </w:t>
      </w:r>
      <w:r w:rsidRPr="00853DCC">
        <w:rPr>
          <w:rtl/>
        </w:rPr>
        <w:t>دیگر اینکه ثابت می‌کنیم پرولتاریا باید رهبری هر جنبش را عهده دار شود</w:t>
      </w:r>
      <w:r w:rsidR="007B4087">
        <w:rPr>
          <w:rtl/>
        </w:rPr>
        <w:t xml:space="preserve">. </w:t>
      </w:r>
      <w:r w:rsidRPr="00853DCC">
        <w:rPr>
          <w:rtl/>
        </w:rPr>
        <w:t>با (بیان) چنین هدفی (از سوی) سازمان</w:t>
      </w:r>
      <w:r w:rsidR="007B4087">
        <w:rPr>
          <w:rtl/>
        </w:rPr>
        <w:t xml:space="preserve">، </w:t>
      </w:r>
      <w:r w:rsidRPr="00853DCC">
        <w:rPr>
          <w:rtl/>
        </w:rPr>
        <w:t>پس از صدور بیانیه</w:t>
      </w:r>
      <w:r w:rsidR="007B4087">
        <w:rPr>
          <w:rtl/>
        </w:rPr>
        <w:t xml:space="preserve">، </w:t>
      </w:r>
      <w:r w:rsidRPr="00853DCC">
        <w:rPr>
          <w:rtl/>
        </w:rPr>
        <w:t>گروهی از مسلمانان</w:t>
      </w:r>
      <w:r w:rsidR="007B4087">
        <w:rPr>
          <w:rFonts w:hint="cs"/>
          <w:rtl/>
        </w:rPr>
        <w:t xml:space="preserve">، </w:t>
      </w:r>
      <w:r w:rsidRPr="00853DCC">
        <w:rPr>
          <w:rtl/>
        </w:rPr>
        <w:t>سازمان را یاری دادند تا بتوانند شاخه مذهبی (هسته مذهبی) سازمان مجاهدین را تشکیل دهند</w:t>
      </w:r>
      <w:r w:rsidR="007B4087">
        <w:rPr>
          <w:rtl/>
        </w:rPr>
        <w:t xml:space="preserve">. </w:t>
      </w:r>
      <w:r w:rsidRPr="00853DCC">
        <w:rPr>
          <w:rtl/>
        </w:rPr>
        <w:t>این شاخه را برادران شهید محمدحسین اکبری آهنگر و فرهاد صفا (که</w:t>
      </w:r>
      <w:r w:rsidR="00921D9B">
        <w:rPr>
          <w:rtl/>
        </w:rPr>
        <w:t xml:space="preserve"> هردو </w:t>
      </w:r>
      <w:r w:rsidRPr="00853DCC">
        <w:rPr>
          <w:rtl/>
        </w:rPr>
        <w:t>از کادرهای سازمان بوده و از سال 50 تا 53 در زندان بودند و صفا در سال 55 کشته شد)</w:t>
      </w:r>
      <w:r w:rsidRPr="00014724">
        <w:rPr>
          <w:rStyle w:val="FootnoteReference"/>
          <w:rtl/>
        </w:rPr>
        <w:footnoteReference w:id="2008"/>
      </w:r>
      <w:r w:rsidRPr="00853DCC">
        <w:rPr>
          <w:rtl/>
        </w:rPr>
        <w:t xml:space="preserve"> با همکاری محمد صادق و محسن طریقت (که این دو نفر نیز جزء کادرهای سازمان بوده و در فاصله</w:t>
      </w:r>
      <w:r w:rsidR="00153F93">
        <w:rPr>
          <w:rtl/>
        </w:rPr>
        <w:t xml:space="preserve"> سال‌های </w:t>
      </w:r>
      <w:r w:rsidRPr="00853DCC">
        <w:rPr>
          <w:rtl/>
        </w:rPr>
        <w:t>50 تا 53 در زندان بودند</w:t>
      </w:r>
      <w:r w:rsidR="007B4087">
        <w:rPr>
          <w:rtl/>
        </w:rPr>
        <w:t xml:space="preserve">، </w:t>
      </w:r>
      <w:r w:rsidRPr="00853DCC">
        <w:rPr>
          <w:rtl/>
        </w:rPr>
        <w:t>تشکیل می‌دهند</w:t>
      </w:r>
      <w:r w:rsidR="00CA324F">
        <w:rPr>
          <w:rtl/>
        </w:rPr>
        <w:t>.</w:t>
      </w:r>
      <w:r w:rsidRPr="00853DCC">
        <w:rPr>
          <w:rtl/>
        </w:rPr>
        <w:t>)</w:t>
      </w:r>
      <w:r w:rsidRPr="00014724">
        <w:rPr>
          <w:rStyle w:val="FootnoteReference"/>
          <w:rtl/>
        </w:rPr>
        <w:footnoteReference w:id="2009"/>
      </w:r>
      <w:r w:rsidRPr="00853DCC">
        <w:rPr>
          <w:rtl/>
        </w:rPr>
        <w:t xml:space="preserve"> تاریخ تشکیل آن حدود دی یا بهمن 54 است</w:t>
      </w:r>
      <w:r w:rsidR="007B4087">
        <w:rPr>
          <w:rtl/>
        </w:rPr>
        <w:t xml:space="preserve">. </w:t>
      </w:r>
      <w:r w:rsidR="00CA324F">
        <w:rPr>
          <w:rtl/>
        </w:rPr>
        <w:t>سازمان مجاهدین (مارکسیست</w:t>
      </w:r>
      <w:r w:rsidR="00CA324F">
        <w:rPr>
          <w:rFonts w:hint="cs"/>
          <w:rtl/>
        </w:rPr>
        <w:t>‌</w:t>
      </w:r>
      <w:r w:rsidRPr="00853DCC">
        <w:rPr>
          <w:rtl/>
        </w:rPr>
        <w:t>ها) اسلحه و امکانات و همچنین افراد مسلمان به ایشان معرفی می‌کردند تا بدین وسیله وابستگی</w:t>
      </w:r>
      <w:r w:rsidR="00016EE7">
        <w:rPr>
          <w:rtl/>
        </w:rPr>
        <w:t xml:space="preserve"> آن‌ها </w:t>
      </w:r>
      <w:r w:rsidRPr="00853DCC">
        <w:rPr>
          <w:rtl/>
        </w:rPr>
        <w:t>را به خود تثبیت کنند</w:t>
      </w:r>
      <w:r w:rsidR="007B4087">
        <w:rPr>
          <w:rtl/>
        </w:rPr>
        <w:t xml:space="preserve">. </w:t>
      </w:r>
      <w:r w:rsidRPr="00853DCC">
        <w:rPr>
          <w:rtl/>
        </w:rPr>
        <w:t>در فروردین سال 55 فرهاد صفا در درگیری شهید می‌شود</w:t>
      </w:r>
      <w:r w:rsidR="007B4087">
        <w:rPr>
          <w:rtl/>
        </w:rPr>
        <w:t xml:space="preserve">. </w:t>
      </w:r>
      <w:r w:rsidRPr="00853DCC">
        <w:rPr>
          <w:rtl/>
        </w:rPr>
        <w:t>کمتر از یک ماه بعد محمد صادق و محسن طریقت</w:t>
      </w:r>
      <w:r w:rsidR="00921D9B">
        <w:rPr>
          <w:rtl/>
        </w:rPr>
        <w:t xml:space="preserve"> هردو </w:t>
      </w:r>
      <w:r w:rsidRPr="00853DCC">
        <w:rPr>
          <w:rtl/>
        </w:rPr>
        <w:t>مار</w:t>
      </w:r>
      <w:r w:rsidR="004A4E1F" w:rsidRPr="00853DCC">
        <w:rPr>
          <w:rtl/>
        </w:rPr>
        <w:t>کسیست می‌شوند و این دو نفر کوشش</w:t>
      </w:r>
      <w:r w:rsidR="004A4E1F" w:rsidRPr="00853DCC">
        <w:rPr>
          <w:rFonts w:hint="cs"/>
          <w:rtl/>
        </w:rPr>
        <w:t>‌</w:t>
      </w:r>
      <w:r w:rsidRPr="00853DCC">
        <w:rPr>
          <w:rtl/>
        </w:rPr>
        <w:t>هایی در جهت کنترل سازمان آغاز می‌کنند و سعی می‌کنند بقیه شاخه‌ه</w:t>
      </w:r>
      <w:r w:rsidR="004A4E1F" w:rsidRPr="00853DCC">
        <w:rPr>
          <w:rtl/>
        </w:rPr>
        <w:t>ا را هم مارکسیست کنند</w:t>
      </w:r>
      <w:r w:rsidR="007B4087">
        <w:rPr>
          <w:rtl/>
        </w:rPr>
        <w:t xml:space="preserve">. </w:t>
      </w:r>
      <w:r w:rsidR="004A4E1F" w:rsidRPr="00853DCC">
        <w:rPr>
          <w:rtl/>
        </w:rPr>
        <w:t>جالب این</w:t>
      </w:r>
      <w:r w:rsidRPr="00853DCC">
        <w:rPr>
          <w:rtl/>
        </w:rPr>
        <w:t>جاست که در این مرحله رهبری سازمان به کمک محمدحسین</w:t>
      </w:r>
      <w:r w:rsidR="004A4E1F" w:rsidRPr="00853DCC">
        <w:rPr>
          <w:rtl/>
        </w:rPr>
        <w:t xml:space="preserve"> اکبری آهنگر شتافته و بالاخره م</w:t>
      </w:r>
      <w:r w:rsidRPr="00853DCC">
        <w:rPr>
          <w:rtl/>
        </w:rPr>
        <w:t>ح</w:t>
      </w:r>
      <w:r w:rsidR="004A4E1F" w:rsidRPr="00853DCC">
        <w:rPr>
          <w:rFonts w:hint="cs"/>
          <w:rtl/>
        </w:rPr>
        <w:t>س</w:t>
      </w:r>
      <w:r w:rsidRPr="00853DCC">
        <w:rPr>
          <w:rtl/>
        </w:rPr>
        <w:t>ن طریقت و محمد صادق را راضی</w:t>
      </w:r>
      <w:r w:rsidR="00060C89">
        <w:rPr>
          <w:rtl/>
        </w:rPr>
        <w:t xml:space="preserve"> می‌کند </w:t>
      </w:r>
      <w:r w:rsidRPr="00853DCC">
        <w:rPr>
          <w:rtl/>
        </w:rPr>
        <w:t>که از شاخۀ مذهبی خارج شده و به سازمان پیوسته و شاخه را به حال خود رها کنند</w:t>
      </w:r>
      <w:r w:rsidR="007B4087">
        <w:rPr>
          <w:rtl/>
        </w:rPr>
        <w:t xml:space="preserve">. </w:t>
      </w:r>
      <w:r w:rsidRPr="00853DCC">
        <w:rPr>
          <w:rtl/>
        </w:rPr>
        <w:t>این اقدامات کاملا درجهت پاک کردن تصویر کریه سازمان پس از کشتن شریف واقفی در نظر مرد</w:t>
      </w:r>
      <w:r w:rsidR="004A4E1F" w:rsidRPr="00853DCC">
        <w:rPr>
          <w:rtl/>
        </w:rPr>
        <w:t>م مسلمان انجام می‌شود</w:t>
      </w:r>
      <w:r w:rsidR="007B4087">
        <w:rPr>
          <w:rtl/>
        </w:rPr>
        <w:t xml:space="preserve">. </w:t>
      </w:r>
      <w:r w:rsidR="004A4E1F" w:rsidRPr="00853DCC">
        <w:rPr>
          <w:rtl/>
        </w:rPr>
        <w:t>جالب این</w:t>
      </w:r>
      <w:r w:rsidRPr="00853DCC">
        <w:rPr>
          <w:rtl/>
        </w:rPr>
        <w:t>جاست که کسانی نظیر محمدصادق و محسن طریقت نه تنها جزو کادرهای سازمان بوده و آموزش سازمان را دیده بلکه در زندان تهران آموزش</w:t>
      </w:r>
      <w:r w:rsidR="00153F93">
        <w:rPr>
          <w:rtl/>
        </w:rPr>
        <w:t xml:space="preserve"> سال‌های </w:t>
      </w:r>
      <w:r w:rsidRPr="00853DCC">
        <w:rPr>
          <w:rtl/>
        </w:rPr>
        <w:t>50 تا 53 را هم دیده بودند</w:t>
      </w:r>
      <w:r w:rsidR="007B4087">
        <w:rPr>
          <w:rtl/>
        </w:rPr>
        <w:t xml:space="preserve">. </w:t>
      </w:r>
      <w:r w:rsidRPr="00853DCC">
        <w:rPr>
          <w:rtl/>
        </w:rPr>
        <w:t>ایشان خیلی به سادگی تغییر ایدئولوژی می‌دهند</w:t>
      </w:r>
      <w:r w:rsidR="007B4087">
        <w:rPr>
          <w:rtl/>
        </w:rPr>
        <w:t xml:space="preserve">. </w:t>
      </w:r>
      <w:r w:rsidRPr="00853DCC">
        <w:rPr>
          <w:rtl/>
        </w:rPr>
        <w:t>تغییر ایدئولوژی ایشان و زین العابدین حقانی</w:t>
      </w:r>
      <w:r w:rsidRPr="00014724">
        <w:rPr>
          <w:rStyle w:val="FootnoteReference"/>
          <w:rtl/>
        </w:rPr>
        <w:footnoteReference w:id="2010"/>
      </w:r>
      <w:r w:rsidRPr="00853DCC">
        <w:rPr>
          <w:rtl/>
        </w:rPr>
        <w:t xml:space="preserve"> نشانگر این است که حتی کادرهای زندان تهران هم به مجرد اینکه از زی</w:t>
      </w:r>
      <w:r w:rsidR="00CA324F">
        <w:rPr>
          <w:rtl/>
        </w:rPr>
        <w:t>ر کنترل و مرکزیت تهران خارج شده</w:t>
      </w:r>
      <w:r w:rsidR="00CA324F">
        <w:rPr>
          <w:rFonts w:hint="cs"/>
          <w:rtl/>
        </w:rPr>
        <w:t>‌</w:t>
      </w:r>
      <w:r w:rsidRPr="00853DCC">
        <w:rPr>
          <w:rtl/>
        </w:rPr>
        <w:t>اند</w:t>
      </w:r>
      <w:r w:rsidR="007B4087">
        <w:rPr>
          <w:rtl/>
        </w:rPr>
        <w:t xml:space="preserve">، </w:t>
      </w:r>
      <w:r w:rsidRPr="00853DCC">
        <w:rPr>
          <w:rtl/>
        </w:rPr>
        <w:t>تغییر ایدئولوژی داده‌اند</w:t>
      </w:r>
      <w:r w:rsidR="007B4087">
        <w:rPr>
          <w:rtl/>
        </w:rPr>
        <w:t xml:space="preserve">. </w:t>
      </w:r>
      <w:r w:rsidRPr="00853DCC">
        <w:rPr>
          <w:rtl/>
        </w:rPr>
        <w:t>به هر حال پس از خروج این افراد از شاخه مذهبی</w:t>
      </w:r>
      <w:r w:rsidR="007B4087">
        <w:rPr>
          <w:rtl/>
        </w:rPr>
        <w:t xml:space="preserve">، </w:t>
      </w:r>
      <w:r w:rsidRPr="00853DCC">
        <w:rPr>
          <w:rtl/>
        </w:rPr>
        <w:t>محمد حسین اکبری آهنگر به تنهایی کنترل شاخه را در دست گرفته و کوشش</w:t>
      </w:r>
      <w:r w:rsidR="00227AB2">
        <w:rPr>
          <w:rtl/>
        </w:rPr>
        <w:t xml:space="preserve">‌هایی </w:t>
      </w:r>
      <w:r w:rsidRPr="00853DCC">
        <w:rPr>
          <w:rtl/>
        </w:rPr>
        <w:t>را در جهت کسب استقلال بیشتر از سازمان آغاز می‌کند</w:t>
      </w:r>
      <w:r w:rsidR="007B4087">
        <w:rPr>
          <w:rtl/>
        </w:rPr>
        <w:t xml:space="preserve">. </w:t>
      </w:r>
      <w:r w:rsidRPr="00853DCC">
        <w:rPr>
          <w:rtl/>
        </w:rPr>
        <w:t xml:space="preserve">متأسفانه با شهادت وی و </w:t>
      </w:r>
      <w:r w:rsidR="004A4E1F" w:rsidRPr="00853DCC">
        <w:rPr>
          <w:rtl/>
        </w:rPr>
        <w:t>مجتبی آلادپوش و خواهر شهید سرور</w:t>
      </w:r>
      <w:r w:rsidRPr="00853DCC">
        <w:rPr>
          <w:rtl/>
        </w:rPr>
        <w:t xml:space="preserve"> آلادپوش و دستگیری عده</w:t>
      </w:r>
      <w:r w:rsidR="00AD57D5">
        <w:rPr>
          <w:rtl/>
        </w:rPr>
        <w:t xml:space="preserve">‌ای </w:t>
      </w:r>
      <w:r w:rsidRPr="00853DCC">
        <w:rPr>
          <w:rtl/>
        </w:rPr>
        <w:t>از افراد این شاخه</w:t>
      </w:r>
      <w:r w:rsidR="007B4087">
        <w:rPr>
          <w:rtl/>
        </w:rPr>
        <w:t>،</w:t>
      </w:r>
      <w:r w:rsidR="00153F93">
        <w:rPr>
          <w:rtl/>
        </w:rPr>
        <w:t xml:space="preserve"> کوشش‌های </w:t>
      </w:r>
      <w:r w:rsidRPr="00853DCC">
        <w:rPr>
          <w:rtl/>
        </w:rPr>
        <w:t>مذکور تقریبا متوقف</w:t>
      </w:r>
      <w:r w:rsidR="00060C89">
        <w:rPr>
          <w:rtl/>
        </w:rPr>
        <w:t xml:space="preserve"> می‌شود </w:t>
      </w:r>
      <w:r w:rsidRPr="00853DCC">
        <w:rPr>
          <w:rtl/>
        </w:rPr>
        <w:t>و از سرنوشت شاخه در حال حاضر اطلاعاتی در دست نیست</w:t>
      </w:r>
      <w:r w:rsidR="00CA324F">
        <w:rPr>
          <w:rtl/>
        </w:rPr>
        <w:t>.</w:t>
      </w:r>
      <w:r w:rsidRPr="00853DCC">
        <w:rPr>
          <w:rtl/>
        </w:rPr>
        <w:t>»</w:t>
      </w:r>
      <w:r w:rsidRPr="00014724">
        <w:rPr>
          <w:rStyle w:val="FootnoteReference"/>
          <w:rtl/>
        </w:rPr>
        <w:footnoteReference w:id="2011"/>
      </w:r>
    </w:p>
    <w:p w:rsidR="00550818" w:rsidRPr="00853DCC" w:rsidRDefault="00550818" w:rsidP="00CA324F">
      <w:pPr>
        <w:pStyle w:val="a"/>
        <w:rPr>
          <w:rtl/>
        </w:rPr>
      </w:pPr>
      <w:r w:rsidRPr="00853DCC">
        <w:rPr>
          <w:rtl/>
        </w:rPr>
        <w:t>از سوی دیگر</w:t>
      </w:r>
      <w:r w:rsidR="007B4087">
        <w:rPr>
          <w:rtl/>
        </w:rPr>
        <w:t xml:space="preserve">، </w:t>
      </w:r>
      <w:r w:rsidRPr="00853DCC">
        <w:rPr>
          <w:rtl/>
        </w:rPr>
        <w:t>عده</w:t>
      </w:r>
      <w:r w:rsidR="00AD57D5">
        <w:rPr>
          <w:rtl/>
        </w:rPr>
        <w:t xml:space="preserve">‌ای </w:t>
      </w:r>
      <w:r w:rsidRPr="00853DCC">
        <w:rPr>
          <w:rtl/>
        </w:rPr>
        <w:t>از کسانی که نه با خط چپ ساختند و نه تمایل به گروه</w:t>
      </w:r>
      <w:r w:rsidR="00060C89">
        <w:rPr>
          <w:rtl/>
        </w:rPr>
        <w:t xml:space="preserve"> باقیمانده </w:t>
      </w:r>
      <w:r w:rsidRPr="00853DCC">
        <w:rPr>
          <w:rtl/>
        </w:rPr>
        <w:t>در زندان داشتند</w:t>
      </w:r>
      <w:r w:rsidR="007B4087">
        <w:rPr>
          <w:rtl/>
        </w:rPr>
        <w:t xml:space="preserve">، </w:t>
      </w:r>
      <w:r w:rsidRPr="00853DCC">
        <w:rPr>
          <w:rtl/>
        </w:rPr>
        <w:t>گرایش مجاهدین راستین را تشکیل دادند</w:t>
      </w:r>
      <w:r w:rsidR="007B4087">
        <w:rPr>
          <w:rtl/>
        </w:rPr>
        <w:t xml:space="preserve">. </w:t>
      </w:r>
      <w:r w:rsidRPr="00853DCC">
        <w:rPr>
          <w:rtl/>
        </w:rPr>
        <w:t>حاصل کار این گروه آن بود که در شهریور سال 57 کتابی با نام دین ارکان طبیعت و تحت عنوان بازنگرشی اساسی به اسلام</w:t>
      </w:r>
      <w:r w:rsidR="007B4087">
        <w:rPr>
          <w:rtl/>
        </w:rPr>
        <w:t xml:space="preserve">، </w:t>
      </w:r>
      <w:r w:rsidRPr="00853DCC">
        <w:rPr>
          <w:rtl/>
        </w:rPr>
        <w:t>به عنوان دفتر اول در 286 صفحه رقعی به چاپ رساندند</w:t>
      </w:r>
      <w:r w:rsidR="00CA324F">
        <w:rPr>
          <w:rtl/>
        </w:rPr>
        <w:t>.</w:t>
      </w:r>
      <w:r w:rsidRPr="00014724">
        <w:rPr>
          <w:rStyle w:val="FootnoteReference"/>
          <w:rtl/>
        </w:rPr>
        <w:footnoteReference w:id="2012"/>
      </w:r>
      <w:r w:rsidRPr="00853DCC">
        <w:rPr>
          <w:rtl/>
        </w:rPr>
        <w:t xml:space="preserve"> این کتاب که به مباحث شناخت شناسی و جهان شناسی دینی پرداخته بود</w:t>
      </w:r>
      <w:r w:rsidR="007B4087">
        <w:rPr>
          <w:rtl/>
        </w:rPr>
        <w:t xml:space="preserve">، </w:t>
      </w:r>
      <w:r w:rsidR="00CA324F">
        <w:rPr>
          <w:rtl/>
        </w:rPr>
        <w:t>با جهت</w:t>
      </w:r>
      <w:r w:rsidR="00CA324F">
        <w:rPr>
          <w:rFonts w:hint="cs"/>
          <w:rtl/>
        </w:rPr>
        <w:t>‌</w:t>
      </w:r>
      <w:r w:rsidRPr="00853DCC">
        <w:rPr>
          <w:rtl/>
        </w:rPr>
        <w:t>گیری ضد التقاطی و همزمان با تأکید بر التقاط مجاهدین</w:t>
      </w:r>
      <w:r w:rsidR="007B4087">
        <w:rPr>
          <w:rtl/>
        </w:rPr>
        <w:t xml:space="preserve">، </w:t>
      </w:r>
      <w:r w:rsidR="00CA324F">
        <w:rPr>
          <w:rtl/>
        </w:rPr>
        <w:t>خود نوعی اسلام</w:t>
      </w:r>
      <w:r w:rsidR="00CA324F">
        <w:rPr>
          <w:rFonts w:hint="cs"/>
          <w:rtl/>
        </w:rPr>
        <w:t>‌</w:t>
      </w:r>
      <w:r w:rsidRPr="00853DCC">
        <w:rPr>
          <w:rtl/>
        </w:rPr>
        <w:t>شناسی به سبک مهندس بازرگان را مبنای کار خود قرار داده بود</w:t>
      </w:r>
      <w:r w:rsidR="00CA324F">
        <w:rPr>
          <w:rtl/>
        </w:rPr>
        <w:t>.</w:t>
      </w:r>
      <w:r w:rsidRPr="00014724">
        <w:rPr>
          <w:rStyle w:val="FootnoteReference"/>
          <w:rtl/>
        </w:rPr>
        <w:footnoteReference w:id="2013"/>
      </w:r>
      <w:r w:rsidRPr="00853DCC">
        <w:rPr>
          <w:rtl/>
        </w:rPr>
        <w:t xml:space="preserve"> کتاب دیگری از همین گروه با عنوان هفت آسمان انتشار یافت که به عنوان دفتر دوم بازنگرشی اساسی به اسلام و آرمی که دایره</w:t>
      </w:r>
      <w:r w:rsidR="00AD57D5">
        <w:rPr>
          <w:rtl/>
        </w:rPr>
        <w:t xml:space="preserve">‌ای </w:t>
      </w:r>
      <w:r w:rsidRPr="00853DCC">
        <w:rPr>
          <w:rtl/>
        </w:rPr>
        <w:t>بود با پرچم لا اله الا الله و تصویر کعبه و زیر آن نوشته شده بود:</w:t>
      </w:r>
      <w:r w:rsidR="00CA324F">
        <w:rPr>
          <w:rFonts w:hint="cs"/>
          <w:rtl/>
        </w:rPr>
        <w:t xml:space="preserve"> </w:t>
      </w:r>
      <w:r w:rsidR="00CA324F">
        <w:rPr>
          <w:rFonts w:cs="Traditional Arabic"/>
          <w:color w:val="000000"/>
          <w:shd w:val="clear" w:color="auto" w:fill="FFFFFF"/>
          <w:rtl/>
        </w:rPr>
        <w:t>﴿</w:t>
      </w:r>
      <w:r w:rsidR="00CA324F" w:rsidRPr="0006380C">
        <w:rPr>
          <w:rStyle w:val="Char6"/>
          <w:rtl/>
        </w:rPr>
        <w:t>كُنتُمۡ خَيۡرَ أُمَّةٍ أُخۡرِجَتۡ لِلنَّاسِ</w:t>
      </w:r>
      <w:r w:rsidR="00CA324F">
        <w:rPr>
          <w:rFonts w:cs="Traditional Arabic"/>
          <w:color w:val="000000"/>
          <w:shd w:val="clear" w:color="auto" w:fill="FFFFFF"/>
          <w:rtl/>
        </w:rPr>
        <w:t>﴾</w:t>
      </w:r>
      <w:r w:rsidR="00CA324F" w:rsidRPr="0006380C">
        <w:rPr>
          <w:rStyle w:val="Char6"/>
          <w:rtl/>
        </w:rPr>
        <w:t xml:space="preserve"> </w:t>
      </w:r>
      <w:r w:rsidR="00CA324F" w:rsidRPr="00CA324F">
        <w:rPr>
          <w:rStyle w:val="Char5"/>
          <w:rtl/>
        </w:rPr>
        <w:t>[آل عمران: 110]</w:t>
      </w:r>
      <w:r w:rsidR="007B4087">
        <w:rPr>
          <w:rFonts w:hint="cs"/>
          <w:rtl/>
        </w:rPr>
        <w:t xml:space="preserve">، </w:t>
      </w:r>
      <w:r w:rsidRPr="00853DCC">
        <w:rPr>
          <w:rtl/>
        </w:rPr>
        <w:t>انتشار یافت</w:t>
      </w:r>
      <w:r w:rsidR="007B4087">
        <w:rPr>
          <w:rtl/>
        </w:rPr>
        <w:t xml:space="preserve">. </w:t>
      </w:r>
      <w:r w:rsidRPr="00853DCC">
        <w:rPr>
          <w:rtl/>
        </w:rPr>
        <w:t>به علاوه با همین آرم کتاب دیگری هم با عنوان</w:t>
      </w:r>
      <w:r w:rsidR="001D07D2">
        <w:rPr>
          <w:rtl/>
        </w:rPr>
        <w:t xml:space="preserve"> مارکسیست‌ها </w:t>
      </w:r>
      <w:r w:rsidRPr="00853DCC">
        <w:rPr>
          <w:rtl/>
        </w:rPr>
        <w:t>به آخر خط رسیده‌اند</w:t>
      </w:r>
      <w:r w:rsidR="007B4087">
        <w:rPr>
          <w:rFonts w:hint="cs"/>
          <w:rtl/>
        </w:rPr>
        <w:t xml:space="preserve">، </w:t>
      </w:r>
      <w:r w:rsidRPr="00853DCC">
        <w:rPr>
          <w:rtl/>
        </w:rPr>
        <w:t>در اردیبهشت 1358 انتشار یافت</w:t>
      </w:r>
      <w:r w:rsidR="007B4087">
        <w:rPr>
          <w:rtl/>
        </w:rPr>
        <w:t xml:space="preserve">. </w:t>
      </w:r>
      <w:r w:rsidRPr="00853DCC">
        <w:rPr>
          <w:rtl/>
        </w:rPr>
        <w:t>در مقدمۀ هفت آسمان آمده است که این مجموعه حاصل کوشش</w:t>
      </w:r>
      <w:r w:rsidR="00463394" w:rsidRPr="00853DCC">
        <w:rPr>
          <w:rFonts w:hint="cs"/>
          <w:rtl/>
        </w:rPr>
        <w:t>‌</w:t>
      </w:r>
      <w:r w:rsidR="00463394" w:rsidRPr="00853DCC">
        <w:rPr>
          <w:rtl/>
        </w:rPr>
        <w:t xml:space="preserve">ها </w:t>
      </w:r>
      <w:r w:rsidRPr="00853DCC">
        <w:rPr>
          <w:rtl/>
        </w:rPr>
        <w:t>و مجاهدت</w:t>
      </w:r>
      <w:r w:rsidR="00463394" w:rsidRPr="00853DCC">
        <w:rPr>
          <w:rFonts w:hint="cs"/>
          <w:rtl/>
        </w:rPr>
        <w:t>‌</w:t>
      </w:r>
      <w:r w:rsidRPr="00853DCC">
        <w:rPr>
          <w:rtl/>
        </w:rPr>
        <w:t>های سیزده ساله جوانان مسلمانی است که تحت تشکل سازمان مجاهدین و همگام با حنیف نژادها از سال 44 حرکت نوین اسلامی را در جهت دستیابی به سیستم مدرن جهان بینی و ایدئولوژی اسلامی و ایجاد یک جریان انقلاب مکتبی و تحقق آرمان‌های اجتماعی اسلام پی نهادند</w:t>
      </w:r>
      <w:r w:rsidR="00CA324F">
        <w:rPr>
          <w:rtl/>
        </w:rPr>
        <w:t>.</w:t>
      </w:r>
      <w:r w:rsidRPr="00014724">
        <w:rPr>
          <w:rStyle w:val="FootnoteReference"/>
          <w:rtl/>
        </w:rPr>
        <w:footnoteReference w:id="2014"/>
      </w:r>
      <w:r w:rsidR="00CA324F">
        <w:rPr>
          <w:rFonts w:hint="cs"/>
          <w:rtl/>
        </w:rPr>
        <w:t xml:space="preserve"> </w:t>
      </w:r>
      <w:r w:rsidRPr="00853DCC">
        <w:rPr>
          <w:rtl/>
        </w:rPr>
        <w:t xml:space="preserve">در مقدمۀ این کتاب سعی شده است تا </w:t>
      </w:r>
      <w:r w:rsidR="00765B47" w:rsidRPr="00853DCC">
        <w:rPr>
          <w:rFonts w:hint="cs"/>
          <w:rtl/>
        </w:rPr>
        <w:t xml:space="preserve">از </w:t>
      </w:r>
      <w:r w:rsidRPr="00853DCC">
        <w:rPr>
          <w:rtl/>
        </w:rPr>
        <w:t>بحران ایدئولوژیک سال 1354 در سازمان مجاهدین که «عملا به ارتداد یک دسته و اصرار لجوجانه بر تفکرات التقاطی از جانب عده</w:t>
      </w:r>
      <w:r w:rsidR="00AD57D5">
        <w:rPr>
          <w:rtl/>
        </w:rPr>
        <w:t xml:space="preserve">‌ای </w:t>
      </w:r>
      <w:r w:rsidRPr="00853DCC">
        <w:rPr>
          <w:rtl/>
        </w:rPr>
        <w:t>دیگر از مجاهدین خلق انجامید» تحلیلی به دست داده شود</w:t>
      </w:r>
      <w:r w:rsidR="007B4087">
        <w:rPr>
          <w:rtl/>
        </w:rPr>
        <w:t xml:space="preserve">. </w:t>
      </w:r>
    </w:p>
    <w:p w:rsidR="00550818" w:rsidRPr="00853DCC" w:rsidRDefault="00550818" w:rsidP="00CA324F">
      <w:pPr>
        <w:pStyle w:val="a"/>
        <w:rPr>
          <w:rtl/>
        </w:rPr>
      </w:pPr>
      <w:r w:rsidRPr="00853DCC">
        <w:rPr>
          <w:rtl/>
        </w:rPr>
        <w:t>شگفت آن است که نی</w:t>
      </w:r>
      <w:r w:rsidR="00765B47" w:rsidRPr="00853DCC">
        <w:rPr>
          <w:rtl/>
        </w:rPr>
        <w:t>روهای مذهبی پیرو امام در مهر</w:t>
      </w:r>
      <w:r w:rsidRPr="00853DCC">
        <w:rPr>
          <w:rtl/>
        </w:rPr>
        <w:t>57 از مجاهدین راستین به عنوان مجاهدین</w:t>
      </w:r>
      <w:r w:rsidR="007B4087">
        <w:rPr>
          <w:rtl/>
        </w:rPr>
        <w:t xml:space="preserve"> </w:t>
      </w:r>
      <w:r w:rsidRPr="00853DCC">
        <w:rPr>
          <w:rtl/>
        </w:rPr>
        <w:t>راستین ریایی یاد کرده‌اند</w:t>
      </w:r>
      <w:r w:rsidR="00CA324F">
        <w:rPr>
          <w:rtl/>
        </w:rPr>
        <w:t>.</w:t>
      </w:r>
      <w:r w:rsidRPr="00014724">
        <w:rPr>
          <w:rStyle w:val="FootnoteReference"/>
          <w:rtl/>
        </w:rPr>
        <w:footnoteReference w:id="2015"/>
      </w:r>
      <w:r w:rsidRPr="00853DCC">
        <w:rPr>
          <w:rtl/>
        </w:rPr>
        <w:t xml:space="preserve"> همچنین در گزارشی که از ساواک در همین سال بر جای مانده آمده است که کسانی از بقایای «حزب الله و جبه</w:t>
      </w:r>
      <w:r w:rsidR="00CA324F">
        <w:rPr>
          <w:rFonts w:hint="cs"/>
          <w:rtl/>
        </w:rPr>
        <w:t>ة</w:t>
      </w:r>
      <w:r w:rsidRPr="00853DCC">
        <w:rPr>
          <w:rtl/>
        </w:rPr>
        <w:t xml:space="preserve"> اسلامی خوزستان» </w:t>
      </w:r>
      <w:r w:rsidR="00765B47" w:rsidRPr="00853DCC">
        <w:rPr>
          <w:rtl/>
        </w:rPr>
        <w:t xml:space="preserve">گروهی با عنوان «مجاهدین راستین </w:t>
      </w:r>
      <w:r w:rsidRPr="00853DCC">
        <w:rPr>
          <w:rtl/>
        </w:rPr>
        <w:t>خلق ایران» تشکیل دادند که از مشی گروه مجاهدین خلق پیروی می‌کند</w:t>
      </w:r>
      <w:r w:rsidR="007B4087">
        <w:rPr>
          <w:rtl/>
        </w:rPr>
        <w:t xml:space="preserve">. </w:t>
      </w:r>
      <w:r w:rsidRPr="00853DCC">
        <w:rPr>
          <w:rtl/>
        </w:rPr>
        <w:t>در این گزارش افزوده شده است که گروه مزبور «به دنبال تغییر موضع ایدئولوژیک مجاهدین خلق و پذیرفتن مارکسیسم</w:t>
      </w:r>
      <w:r w:rsidR="007B4087">
        <w:rPr>
          <w:rtl/>
        </w:rPr>
        <w:t xml:space="preserve">، </w:t>
      </w:r>
      <w:r w:rsidRPr="00853DCC">
        <w:rPr>
          <w:rtl/>
        </w:rPr>
        <w:t>معتقدات مذهبی خود را حفظ نموده از هستۀ گروه اصلی منشعب و با تشکیل شاخه</w:t>
      </w:r>
      <w:r w:rsidR="00AD57D5">
        <w:rPr>
          <w:rtl/>
        </w:rPr>
        <w:t xml:space="preserve">‌ای </w:t>
      </w:r>
      <w:r w:rsidRPr="00853DCC">
        <w:rPr>
          <w:rtl/>
        </w:rPr>
        <w:t>به نام ارتش انقلابی خلق مسلمان ایران</w:t>
      </w:r>
      <w:r w:rsidR="007B4087">
        <w:rPr>
          <w:rFonts w:hint="cs"/>
          <w:rtl/>
        </w:rPr>
        <w:t xml:space="preserve">، </w:t>
      </w:r>
      <w:r w:rsidRPr="00853DCC">
        <w:rPr>
          <w:rtl/>
        </w:rPr>
        <w:t>در تهران</w:t>
      </w:r>
      <w:r w:rsidR="007B4087">
        <w:rPr>
          <w:rtl/>
        </w:rPr>
        <w:t xml:space="preserve">، </w:t>
      </w:r>
      <w:r w:rsidRPr="00853DCC">
        <w:rPr>
          <w:rtl/>
        </w:rPr>
        <w:t>قم</w:t>
      </w:r>
      <w:r w:rsidR="007B4087">
        <w:rPr>
          <w:rtl/>
        </w:rPr>
        <w:t xml:space="preserve">، </w:t>
      </w:r>
      <w:r w:rsidRPr="00853DCC">
        <w:rPr>
          <w:rtl/>
        </w:rPr>
        <w:t>کاشان</w:t>
      </w:r>
      <w:r w:rsidR="007B4087">
        <w:rPr>
          <w:rtl/>
        </w:rPr>
        <w:t xml:space="preserve">، </w:t>
      </w:r>
      <w:r w:rsidRPr="00853DCC">
        <w:rPr>
          <w:rtl/>
        </w:rPr>
        <w:t>اصفهان</w:t>
      </w:r>
      <w:r w:rsidR="007B4087">
        <w:rPr>
          <w:rtl/>
        </w:rPr>
        <w:t xml:space="preserve">، </w:t>
      </w:r>
      <w:r w:rsidRPr="00853DCC">
        <w:rPr>
          <w:rtl/>
        </w:rPr>
        <w:t>یزد و شهرهای استان خوزستان به فعالیت‌های خرابکارانه و تروریستی مبادرت می‌نمایند</w:t>
      </w:r>
      <w:r w:rsidR="00CA324F">
        <w:rPr>
          <w:rtl/>
        </w:rPr>
        <w:t>.</w:t>
      </w:r>
      <w:r w:rsidRPr="00853DCC">
        <w:rPr>
          <w:rtl/>
        </w:rPr>
        <w:t>»</w:t>
      </w:r>
      <w:r w:rsidRPr="00014724">
        <w:rPr>
          <w:rStyle w:val="FootnoteReference"/>
          <w:rtl/>
        </w:rPr>
        <w:footnoteReference w:id="2016"/>
      </w:r>
      <w:r w:rsidRPr="00853DCC">
        <w:rPr>
          <w:rtl/>
        </w:rPr>
        <w:t xml:space="preserve"> این تحلیل اشاره به شکل گیری</w:t>
      </w:r>
      <w:r w:rsidR="00060C89">
        <w:rPr>
          <w:rtl/>
        </w:rPr>
        <w:t xml:space="preserve"> گروه‌های </w:t>
      </w:r>
      <w:r w:rsidRPr="00853DCC">
        <w:rPr>
          <w:rtl/>
        </w:rPr>
        <w:t>انقلابی صف و منصورون و فلاح و</w:t>
      </w:r>
      <w:r w:rsidR="006F503C">
        <w:rPr>
          <w:rtl/>
        </w:rPr>
        <w:t>...</w:t>
      </w:r>
      <w:r w:rsidR="00FA6AEB">
        <w:rPr>
          <w:rtl/>
        </w:rPr>
        <w:t xml:space="preserve"> </w:t>
      </w:r>
      <w:r w:rsidRPr="00853DCC">
        <w:rPr>
          <w:rtl/>
        </w:rPr>
        <w:t>اس</w:t>
      </w:r>
      <w:r w:rsidR="00CA324F">
        <w:rPr>
          <w:rtl/>
        </w:rPr>
        <w:t>ت که در جای خود به</w:t>
      </w:r>
      <w:r w:rsidR="00016EE7">
        <w:rPr>
          <w:rtl/>
        </w:rPr>
        <w:t xml:space="preserve"> آن‌ها </w:t>
      </w:r>
      <w:r w:rsidR="00CA324F">
        <w:rPr>
          <w:rtl/>
        </w:rPr>
        <w:t>پرداخته</w:t>
      </w:r>
      <w:r w:rsidR="00CA324F">
        <w:rPr>
          <w:rFonts w:hint="cs"/>
          <w:rtl/>
        </w:rPr>
        <w:t>‌</w:t>
      </w:r>
      <w:r w:rsidRPr="00853DCC">
        <w:rPr>
          <w:rtl/>
        </w:rPr>
        <w:t>ایم</w:t>
      </w:r>
      <w:r w:rsidR="007B4087">
        <w:rPr>
          <w:rtl/>
        </w:rPr>
        <w:t xml:space="preserve">. </w:t>
      </w:r>
    </w:p>
    <w:p w:rsidR="00550818" w:rsidRPr="00853DCC" w:rsidRDefault="00550818" w:rsidP="00CA324F">
      <w:pPr>
        <w:pStyle w:val="a"/>
        <w:rPr>
          <w:rtl/>
        </w:rPr>
      </w:pPr>
      <w:r w:rsidRPr="00853DCC">
        <w:rPr>
          <w:rtl/>
        </w:rPr>
        <w:t>مهم</w:t>
      </w:r>
      <w:r w:rsidR="00ED6B1A">
        <w:rPr>
          <w:rtl/>
        </w:rPr>
        <w:t xml:space="preserve">‌ترین </w:t>
      </w:r>
      <w:r w:rsidRPr="00853DCC">
        <w:rPr>
          <w:rtl/>
        </w:rPr>
        <w:t>پرسش آن است که چرا این تحول</w:t>
      </w:r>
      <w:r w:rsidR="007B4087">
        <w:rPr>
          <w:rtl/>
        </w:rPr>
        <w:t xml:space="preserve">، </w:t>
      </w:r>
      <w:r w:rsidRPr="00853DCC">
        <w:rPr>
          <w:rtl/>
        </w:rPr>
        <w:t>با این سادگی در سازمان انجام گرفت؟ پیش از این به این پرسش پاسخ دادیم</w:t>
      </w:r>
      <w:r w:rsidR="007B4087">
        <w:rPr>
          <w:rtl/>
        </w:rPr>
        <w:t xml:space="preserve">. </w:t>
      </w:r>
      <w:r w:rsidRPr="00853DCC">
        <w:rPr>
          <w:rtl/>
        </w:rPr>
        <w:t>در یک کلام می‌توان گفت</w:t>
      </w:r>
      <w:r w:rsidR="007B4087">
        <w:rPr>
          <w:rtl/>
        </w:rPr>
        <w:t xml:space="preserve">، </w:t>
      </w:r>
      <w:r w:rsidRPr="00853DCC">
        <w:rPr>
          <w:rtl/>
        </w:rPr>
        <w:t>شیفتگی نیروهای سازمان نسبت به مارکسیسم</w:t>
      </w:r>
      <w:r w:rsidR="007B4087">
        <w:rPr>
          <w:rtl/>
        </w:rPr>
        <w:t xml:space="preserve">، </w:t>
      </w:r>
      <w:r w:rsidRPr="00853DCC">
        <w:rPr>
          <w:rtl/>
        </w:rPr>
        <w:t>و علمی تلقی کردن آن</w:t>
      </w:r>
      <w:r w:rsidR="007B4087">
        <w:rPr>
          <w:rtl/>
        </w:rPr>
        <w:t xml:space="preserve">، </w:t>
      </w:r>
      <w:r w:rsidRPr="00853DCC">
        <w:rPr>
          <w:rtl/>
        </w:rPr>
        <w:t>که ریشه</w:t>
      </w:r>
      <w:r w:rsidR="00961BDF">
        <w:rPr>
          <w:rtl/>
        </w:rPr>
        <w:t xml:space="preserve">‌اش </w:t>
      </w:r>
      <w:r w:rsidRPr="00853DCC">
        <w:rPr>
          <w:rtl/>
        </w:rPr>
        <w:t xml:space="preserve">را در </w:t>
      </w:r>
      <w:r w:rsidR="00765B47" w:rsidRPr="00853DCC">
        <w:rPr>
          <w:rtl/>
        </w:rPr>
        <w:t>آموزش‌های سازمان مشاهده می‌کنیم</w:t>
      </w:r>
      <w:r w:rsidR="007B4087">
        <w:rPr>
          <w:rFonts w:hint="cs"/>
          <w:rtl/>
        </w:rPr>
        <w:t xml:space="preserve">، </w:t>
      </w:r>
      <w:r w:rsidRPr="00853DCC">
        <w:rPr>
          <w:rtl/>
        </w:rPr>
        <w:t xml:space="preserve">عامل اصلی این چرخش فکری شگفت انگیز </w:t>
      </w:r>
      <w:r w:rsidR="00765B47" w:rsidRPr="00853DCC">
        <w:rPr>
          <w:rtl/>
        </w:rPr>
        <w:t>بود</w:t>
      </w:r>
      <w:r w:rsidR="007B4087">
        <w:rPr>
          <w:rtl/>
        </w:rPr>
        <w:t xml:space="preserve">. </w:t>
      </w:r>
      <w:r w:rsidR="00765B47" w:rsidRPr="00853DCC">
        <w:rPr>
          <w:rtl/>
        </w:rPr>
        <w:t>مهم</w:t>
      </w:r>
      <w:r w:rsidR="00765B47" w:rsidRPr="00853DCC">
        <w:rPr>
          <w:rFonts w:hint="cs"/>
          <w:rtl/>
        </w:rPr>
        <w:t>‌</w:t>
      </w:r>
      <w:r w:rsidRPr="00853DCC">
        <w:rPr>
          <w:rtl/>
        </w:rPr>
        <w:t>ترین استدلال آنان</w:t>
      </w:r>
      <w:r w:rsidR="007B4087">
        <w:rPr>
          <w:rtl/>
        </w:rPr>
        <w:t xml:space="preserve">، </w:t>
      </w:r>
      <w:r w:rsidRPr="00853DCC">
        <w:rPr>
          <w:rtl/>
        </w:rPr>
        <w:t>به عنوان سازمانی که مبارزۀ انقلابی را استراتژی اصلی خود قرار داده است</w:t>
      </w:r>
      <w:r w:rsidR="007B4087">
        <w:rPr>
          <w:rtl/>
        </w:rPr>
        <w:t xml:space="preserve">، </w:t>
      </w:r>
      <w:r w:rsidRPr="00853DCC">
        <w:rPr>
          <w:rtl/>
        </w:rPr>
        <w:t>این بود که مارکسیسم فلسفۀ راستین طبقۀ انقلابی است؛ اسلام ایدئولوژی طبقۀ متوسط است</w:t>
      </w:r>
      <w:r w:rsidR="007B4087">
        <w:rPr>
          <w:rtl/>
        </w:rPr>
        <w:t xml:space="preserve">، </w:t>
      </w:r>
      <w:r w:rsidRPr="00853DCC">
        <w:rPr>
          <w:rtl/>
        </w:rPr>
        <w:t>در حالی که مارکسیسم برای رهایی طبقه کارگر حرکت می‌کند</w:t>
      </w:r>
      <w:r w:rsidR="00CA324F">
        <w:rPr>
          <w:rtl/>
        </w:rPr>
        <w:t>.</w:t>
      </w:r>
      <w:r w:rsidRPr="00014724">
        <w:rPr>
          <w:rStyle w:val="FootnoteReference"/>
          <w:rtl/>
        </w:rPr>
        <w:footnoteReference w:id="2017"/>
      </w:r>
      <w:r w:rsidRPr="00853DCC">
        <w:rPr>
          <w:rtl/>
        </w:rPr>
        <w:t xml:space="preserve"> مارکسیست شدن برخی از این نیروهای مذهبی</w:t>
      </w:r>
      <w:r w:rsidR="007B4087">
        <w:rPr>
          <w:rtl/>
        </w:rPr>
        <w:t xml:space="preserve">، </w:t>
      </w:r>
      <w:r w:rsidRPr="00853DCC">
        <w:rPr>
          <w:rtl/>
        </w:rPr>
        <w:t>بسیار شگفت و ناباورانه بود</w:t>
      </w:r>
      <w:r w:rsidR="007B4087">
        <w:rPr>
          <w:rtl/>
        </w:rPr>
        <w:t xml:space="preserve">. </w:t>
      </w:r>
      <w:r w:rsidRPr="00853DCC">
        <w:rPr>
          <w:rtl/>
        </w:rPr>
        <w:t>از آن شمار حسن آلادپوش (کشته در 14 شهریور 55) و محبوبه متحدین (کشته شده در 17 یا 18 بهمن 55 در میدان دروازه شمیران) که</w:t>
      </w:r>
      <w:r w:rsidR="00921D9B">
        <w:rPr>
          <w:rtl/>
        </w:rPr>
        <w:t xml:space="preserve"> هردو </w:t>
      </w:r>
      <w:r w:rsidRPr="00853DCC">
        <w:rPr>
          <w:rtl/>
        </w:rPr>
        <w:t>از خانواده‌های متدین تهران بودند و با دکتر شریعتی ارتباط داشتند</w:t>
      </w:r>
      <w:r w:rsidR="00CA324F">
        <w:rPr>
          <w:rtl/>
        </w:rPr>
        <w:t>.</w:t>
      </w:r>
      <w:r w:rsidRPr="00014724">
        <w:rPr>
          <w:rStyle w:val="FootnoteReference"/>
          <w:rtl/>
        </w:rPr>
        <w:footnoteReference w:id="2018"/>
      </w:r>
      <w:r w:rsidR="00921D9B">
        <w:rPr>
          <w:rtl/>
        </w:rPr>
        <w:t xml:space="preserve"> هردو </w:t>
      </w:r>
      <w:r w:rsidRPr="00853DCC">
        <w:rPr>
          <w:rtl/>
        </w:rPr>
        <w:t>مارکسیست شدند</w:t>
      </w:r>
      <w:r w:rsidR="007B4087">
        <w:rPr>
          <w:rtl/>
        </w:rPr>
        <w:t xml:space="preserve">. </w:t>
      </w:r>
      <w:r w:rsidRPr="00853DCC">
        <w:rPr>
          <w:rtl/>
        </w:rPr>
        <w:t>پیش از کشته شدن</w:t>
      </w:r>
      <w:r w:rsidR="00016EE7">
        <w:rPr>
          <w:rtl/>
        </w:rPr>
        <w:t xml:space="preserve"> آن‌ها،</w:t>
      </w:r>
      <w:r w:rsidR="007B4087">
        <w:rPr>
          <w:rtl/>
        </w:rPr>
        <w:t xml:space="preserve"> </w:t>
      </w:r>
      <w:r w:rsidRPr="00853DCC">
        <w:rPr>
          <w:rtl/>
        </w:rPr>
        <w:t>آلادپوش به دوستش محمدعلی نجفی (کارگردان فیلم سربداران که به بنده اظهار کرد) گفته بود شما در شریع</w:t>
      </w:r>
      <w:r w:rsidR="00765B47" w:rsidRPr="00853DCC">
        <w:rPr>
          <w:rtl/>
        </w:rPr>
        <w:t>تی (و به تعبیری در اسلام) مانده</w:t>
      </w:r>
      <w:r w:rsidR="00765B47" w:rsidRPr="00853DCC">
        <w:rPr>
          <w:rFonts w:hint="cs"/>
          <w:rtl/>
        </w:rPr>
        <w:t>‌</w:t>
      </w:r>
      <w:r w:rsidRPr="00853DCC">
        <w:rPr>
          <w:rtl/>
        </w:rPr>
        <w:t>اید</w:t>
      </w:r>
      <w:r w:rsidR="007B4087">
        <w:rPr>
          <w:rtl/>
        </w:rPr>
        <w:t xml:space="preserve">. </w:t>
      </w:r>
      <w:r w:rsidRPr="00853DCC">
        <w:rPr>
          <w:rtl/>
        </w:rPr>
        <w:t>او گفته بود که شریعتی مانعی بر سر راه آنان بوده است</w:t>
      </w:r>
      <w:r w:rsidR="007B4087">
        <w:rPr>
          <w:rtl/>
        </w:rPr>
        <w:t xml:space="preserve">. </w:t>
      </w:r>
      <w:r w:rsidRPr="00853DCC">
        <w:rPr>
          <w:rtl/>
        </w:rPr>
        <w:t>آقای نجفی تأکید</w:t>
      </w:r>
      <w:r w:rsidR="00A519CF">
        <w:rPr>
          <w:rtl/>
        </w:rPr>
        <w:t xml:space="preserve"> می‌کرد </w:t>
      </w:r>
      <w:r w:rsidRPr="00853DCC">
        <w:rPr>
          <w:rtl/>
        </w:rPr>
        <w:t>که آلادپوش با همه خ</w:t>
      </w:r>
      <w:r w:rsidR="00765B47" w:rsidRPr="00853DCC">
        <w:rPr>
          <w:rtl/>
        </w:rPr>
        <w:t xml:space="preserve">لوصی </w:t>
      </w:r>
      <w:r w:rsidRPr="00853DCC">
        <w:rPr>
          <w:rtl/>
        </w:rPr>
        <w:t>که داشت</w:t>
      </w:r>
      <w:r w:rsidR="007B4087">
        <w:rPr>
          <w:rtl/>
        </w:rPr>
        <w:t xml:space="preserve">، </w:t>
      </w:r>
      <w:r w:rsidRPr="00853DCC">
        <w:rPr>
          <w:rtl/>
        </w:rPr>
        <w:t>یک قربانی و</w:t>
      </w:r>
      <w:r w:rsidR="00765B47" w:rsidRPr="00853DCC">
        <w:rPr>
          <w:rtl/>
        </w:rPr>
        <w:t xml:space="preserve"> مصداق واقعی آیه</w:t>
      </w:r>
      <w:r w:rsidR="00CA324F">
        <w:rPr>
          <w:rFonts w:hint="cs"/>
          <w:rtl/>
        </w:rPr>
        <w:t xml:space="preserve"> </w:t>
      </w:r>
      <w:r w:rsidR="00CA324F">
        <w:rPr>
          <w:rFonts w:cs="Traditional Arabic"/>
          <w:color w:val="000000"/>
          <w:shd w:val="clear" w:color="auto" w:fill="FFFFFF"/>
          <w:rtl/>
        </w:rPr>
        <w:t>﴿</w:t>
      </w:r>
      <w:r w:rsidR="00CA324F" w:rsidRPr="0006380C">
        <w:rPr>
          <w:rStyle w:val="Char6"/>
          <w:rtl/>
        </w:rPr>
        <w:t xml:space="preserve">خَسِرَ </w:t>
      </w:r>
      <w:r w:rsidR="00CA324F" w:rsidRPr="0006380C">
        <w:rPr>
          <w:rStyle w:val="Char6"/>
          <w:rFonts w:hint="cs"/>
          <w:rtl/>
        </w:rPr>
        <w:t>ٱلدُّنۡيَا</w:t>
      </w:r>
      <w:r w:rsidR="00CA324F" w:rsidRPr="0006380C">
        <w:rPr>
          <w:rStyle w:val="Char6"/>
          <w:rtl/>
        </w:rPr>
        <w:t xml:space="preserve"> وَ</w:t>
      </w:r>
      <w:r w:rsidR="00CA324F" w:rsidRPr="0006380C">
        <w:rPr>
          <w:rStyle w:val="Char6"/>
          <w:rFonts w:hint="cs"/>
          <w:rtl/>
        </w:rPr>
        <w:t>ٱلۡأٓخِرَةَۚ</w:t>
      </w:r>
      <w:r w:rsidR="00CA324F">
        <w:rPr>
          <w:rFonts w:cs="Traditional Arabic"/>
          <w:color w:val="000000"/>
          <w:shd w:val="clear" w:color="auto" w:fill="FFFFFF"/>
          <w:rtl/>
        </w:rPr>
        <w:t>﴾</w:t>
      </w:r>
      <w:r w:rsidR="00CA324F" w:rsidRPr="0006380C">
        <w:rPr>
          <w:rStyle w:val="Char6"/>
          <w:rtl/>
        </w:rPr>
        <w:t xml:space="preserve"> </w:t>
      </w:r>
      <w:r w:rsidR="00CA324F" w:rsidRPr="00CA324F">
        <w:rPr>
          <w:rStyle w:val="Char5"/>
          <w:rtl/>
        </w:rPr>
        <w:t>[الحج: 11]</w:t>
      </w:r>
      <w:r w:rsidR="00CA324F" w:rsidRPr="00CA324F">
        <w:rPr>
          <w:rFonts w:hint="cs"/>
          <w:rtl/>
        </w:rPr>
        <w:t>.</w:t>
      </w:r>
      <w:r w:rsidR="00765B47" w:rsidRPr="00853DCC">
        <w:rPr>
          <w:rtl/>
        </w:rPr>
        <w:t xml:space="preserve"> </w:t>
      </w:r>
      <w:r w:rsidRPr="00853DCC">
        <w:rPr>
          <w:rtl/>
        </w:rPr>
        <w:t>بود</w:t>
      </w:r>
      <w:r w:rsidR="007B4087">
        <w:rPr>
          <w:rtl/>
        </w:rPr>
        <w:t xml:space="preserve">. </w:t>
      </w:r>
      <w:r w:rsidRPr="00853DCC">
        <w:rPr>
          <w:rtl/>
        </w:rPr>
        <w:t>میرحسین موسوی هم اظهار کرد که چند ماه پیش از کشته شدن وی</w:t>
      </w:r>
      <w:r w:rsidR="007B4087">
        <w:rPr>
          <w:rtl/>
        </w:rPr>
        <w:t xml:space="preserve">، </w:t>
      </w:r>
      <w:r w:rsidRPr="00853DCC">
        <w:rPr>
          <w:rtl/>
        </w:rPr>
        <w:t>از او خواست ت</w:t>
      </w:r>
      <w:r w:rsidR="00765B47" w:rsidRPr="00853DCC">
        <w:rPr>
          <w:rtl/>
        </w:rPr>
        <w:t>ا به محل اختفای او بیاید</w:t>
      </w:r>
      <w:r w:rsidR="007B4087">
        <w:rPr>
          <w:rtl/>
        </w:rPr>
        <w:t xml:space="preserve">. </w:t>
      </w:r>
      <w:r w:rsidR="00765B47" w:rsidRPr="00853DCC">
        <w:rPr>
          <w:rtl/>
        </w:rPr>
        <w:t>در آن</w:t>
      </w:r>
      <w:r w:rsidRPr="00853DCC">
        <w:rPr>
          <w:rtl/>
        </w:rPr>
        <w:t>جا به وی گفت که دچار تردید شده است</w:t>
      </w:r>
      <w:r w:rsidR="007B4087">
        <w:rPr>
          <w:rtl/>
        </w:rPr>
        <w:t xml:space="preserve">. </w:t>
      </w:r>
    </w:p>
    <w:p w:rsidR="00550818" w:rsidRPr="00853DCC" w:rsidRDefault="00550818" w:rsidP="00CA324F">
      <w:pPr>
        <w:pStyle w:val="a"/>
        <w:rPr>
          <w:rtl/>
        </w:rPr>
      </w:pPr>
      <w:r w:rsidRPr="00853DCC">
        <w:rPr>
          <w:rtl/>
        </w:rPr>
        <w:t>به هر روی</w:t>
      </w:r>
      <w:r w:rsidR="007B4087">
        <w:rPr>
          <w:rtl/>
        </w:rPr>
        <w:t xml:space="preserve">، </w:t>
      </w:r>
      <w:r w:rsidRPr="00853DCC">
        <w:rPr>
          <w:rtl/>
        </w:rPr>
        <w:t>پس از کشته شدن آنان</w:t>
      </w:r>
      <w:r w:rsidR="007B4087">
        <w:rPr>
          <w:rtl/>
        </w:rPr>
        <w:t xml:space="preserve">، </w:t>
      </w:r>
      <w:r w:rsidRPr="00853DCC">
        <w:rPr>
          <w:rtl/>
        </w:rPr>
        <w:t>شریعتی که از ارتداد آنان</w:t>
      </w:r>
      <w:r w:rsidR="00961BDF">
        <w:rPr>
          <w:rtl/>
        </w:rPr>
        <w:t xml:space="preserve"> بی‌</w:t>
      </w:r>
      <w:r w:rsidRPr="00853DCC">
        <w:rPr>
          <w:rtl/>
        </w:rPr>
        <w:t>خبر بود</w:t>
      </w:r>
      <w:r w:rsidR="007B4087">
        <w:rPr>
          <w:rtl/>
        </w:rPr>
        <w:t xml:space="preserve">، </w:t>
      </w:r>
      <w:r w:rsidRPr="00853DCC">
        <w:rPr>
          <w:rtl/>
        </w:rPr>
        <w:t>قصۀ حسن و محبوبه را که طرحی برای نجات ایران توسط روشنفکر مسلمان ـ و نه روحانی و مرجع تقلید ـ بود</w:t>
      </w:r>
      <w:r w:rsidR="007B4087">
        <w:rPr>
          <w:rtl/>
        </w:rPr>
        <w:t xml:space="preserve">، </w:t>
      </w:r>
      <w:r w:rsidRPr="00853DCC">
        <w:rPr>
          <w:rtl/>
        </w:rPr>
        <w:t>در قالب این زوج انقلابی مطرح کرد</w:t>
      </w:r>
      <w:r w:rsidR="007B4087">
        <w:rPr>
          <w:rtl/>
        </w:rPr>
        <w:t xml:space="preserve">. </w:t>
      </w:r>
      <w:r w:rsidRPr="00853DCC">
        <w:rPr>
          <w:rtl/>
        </w:rPr>
        <w:t>وی در آنجا</w:t>
      </w:r>
      <w:r w:rsidR="00765B47" w:rsidRPr="00853DCC">
        <w:rPr>
          <w:rtl/>
        </w:rPr>
        <w:t xml:space="preserve"> از معلمی سخن گفت که برخلاف ملا</w:t>
      </w:r>
      <w:r w:rsidRPr="00853DCC">
        <w:rPr>
          <w:rtl/>
        </w:rPr>
        <w:t>ی ده</w:t>
      </w:r>
      <w:r w:rsidR="007B4087">
        <w:rPr>
          <w:rtl/>
        </w:rPr>
        <w:t xml:space="preserve">، </w:t>
      </w:r>
      <w:r w:rsidRPr="00853DCC">
        <w:rPr>
          <w:rtl/>
        </w:rPr>
        <w:t>از درک و شعور بالایی برخوردار بود</w:t>
      </w:r>
      <w:r w:rsidR="007B4087">
        <w:rPr>
          <w:rtl/>
        </w:rPr>
        <w:t xml:space="preserve">. </w:t>
      </w:r>
      <w:r w:rsidRPr="00853DCC">
        <w:rPr>
          <w:rtl/>
        </w:rPr>
        <w:t>این معلم ـ که کسی جز خود شریعتی نبود ـ علی و زینب را در قالب حسن و محبوبه تصویر می‌کرد؛ کسانی که می‌توانستند اسلام انقلابی علی</w:t>
      </w:r>
      <w:r w:rsidR="00CA324F">
        <w:rPr>
          <w:rFonts w:cs="CTraditional Arabic" w:hint="cs"/>
          <w:rtl/>
        </w:rPr>
        <w:t>÷</w:t>
      </w:r>
      <w:r w:rsidRPr="00853DCC">
        <w:rPr>
          <w:rtl/>
        </w:rPr>
        <w:t xml:space="preserve"> و حسین را محقق سازند</w:t>
      </w:r>
      <w:r w:rsidR="00CA324F">
        <w:rPr>
          <w:rtl/>
        </w:rPr>
        <w:t>.</w:t>
      </w:r>
      <w:r w:rsidRPr="00014724">
        <w:rPr>
          <w:rStyle w:val="FootnoteReference"/>
          <w:rtl/>
        </w:rPr>
        <w:footnoteReference w:id="2019"/>
      </w:r>
      <w:r w:rsidRPr="00853DCC">
        <w:rPr>
          <w:rtl/>
        </w:rPr>
        <w:t xml:space="preserve"> پس از انقلاب اسلامی</w:t>
      </w:r>
      <w:r w:rsidR="007B4087">
        <w:rPr>
          <w:rtl/>
        </w:rPr>
        <w:t xml:space="preserve">، </w:t>
      </w:r>
      <w:r w:rsidRPr="00853DCC">
        <w:rPr>
          <w:rtl/>
        </w:rPr>
        <w:t>مارکسیست شدن محبوبۀ متحدین آشکار شد و مدارسی که در روزهای نخست انقلاب به نام وی نامگذاری شده بود</w:t>
      </w:r>
      <w:r w:rsidR="007B4087">
        <w:rPr>
          <w:rtl/>
        </w:rPr>
        <w:t xml:space="preserve">، </w:t>
      </w:r>
      <w:r w:rsidRPr="00853DCC">
        <w:rPr>
          <w:rtl/>
        </w:rPr>
        <w:t>به سرعت تغییر نام داد</w:t>
      </w:r>
      <w:r w:rsidR="007B4087">
        <w:rPr>
          <w:rtl/>
        </w:rPr>
        <w:t xml:space="preserve">. </w:t>
      </w:r>
      <w:r w:rsidRPr="00853DCC">
        <w:rPr>
          <w:rtl/>
        </w:rPr>
        <w:t>سازمان مجاهدین خلق که برای مدتی از نام حسن و محبوبه بهره برداری سیاسی می‌کرد</w:t>
      </w:r>
      <w:r w:rsidR="007B4087">
        <w:rPr>
          <w:rtl/>
        </w:rPr>
        <w:t xml:space="preserve">، </w:t>
      </w:r>
      <w:r w:rsidRPr="00853DCC">
        <w:rPr>
          <w:rtl/>
        </w:rPr>
        <w:t>با اعتراض سخت سازمان پیکار روب</w:t>
      </w:r>
      <w:r w:rsidR="00765B47" w:rsidRPr="00853DCC">
        <w:rPr>
          <w:rtl/>
        </w:rPr>
        <w:t>رو شد</w:t>
      </w:r>
      <w:r w:rsidR="007B4087">
        <w:rPr>
          <w:rtl/>
        </w:rPr>
        <w:t xml:space="preserve">، </w:t>
      </w:r>
      <w:r w:rsidR="00765B47" w:rsidRPr="00853DCC">
        <w:rPr>
          <w:rtl/>
        </w:rPr>
        <w:t>و پس از</w:t>
      </w:r>
      <w:r w:rsidR="008F63F0">
        <w:rPr>
          <w:rtl/>
        </w:rPr>
        <w:t xml:space="preserve"> آنکه </w:t>
      </w:r>
      <w:r w:rsidR="00765B47" w:rsidRPr="00853DCC">
        <w:rPr>
          <w:rtl/>
        </w:rPr>
        <w:t>دریافت نمی</w:t>
      </w:r>
      <w:r w:rsidR="00765B47" w:rsidRPr="00853DCC">
        <w:rPr>
          <w:rFonts w:hint="cs"/>
          <w:rtl/>
        </w:rPr>
        <w:t>‌</w:t>
      </w:r>
      <w:r w:rsidR="00CA324F">
        <w:rPr>
          <w:rtl/>
        </w:rPr>
        <w:t>تواند مارکسیست</w:t>
      </w:r>
      <w:r w:rsidR="00CA324F">
        <w:rPr>
          <w:rFonts w:hint="cs"/>
          <w:rtl/>
        </w:rPr>
        <w:t>‌</w:t>
      </w:r>
      <w:r w:rsidRPr="00853DCC">
        <w:rPr>
          <w:rtl/>
        </w:rPr>
        <w:t>شدن آنان را انکار کند</w:t>
      </w:r>
      <w:r w:rsidR="007B4087">
        <w:rPr>
          <w:rtl/>
        </w:rPr>
        <w:t xml:space="preserve">، </w:t>
      </w:r>
      <w:r w:rsidR="0057252E">
        <w:rPr>
          <w:rtl/>
        </w:rPr>
        <w:t>با جمع</w:t>
      </w:r>
      <w:r w:rsidR="0057252E">
        <w:rPr>
          <w:rFonts w:hint="cs"/>
          <w:rtl/>
        </w:rPr>
        <w:t>‌</w:t>
      </w:r>
      <w:r w:rsidRPr="00853DCC">
        <w:rPr>
          <w:rtl/>
        </w:rPr>
        <w:t>آوری تصاویر محبوبه که آن را در سطح گسترده چاپ کرده بود</w:t>
      </w:r>
      <w:r w:rsidR="007B4087">
        <w:rPr>
          <w:rtl/>
        </w:rPr>
        <w:t xml:space="preserve">، </w:t>
      </w:r>
      <w:r w:rsidRPr="00853DCC">
        <w:rPr>
          <w:rtl/>
        </w:rPr>
        <w:t>عقب نشینی کرد</w:t>
      </w:r>
      <w:r w:rsidR="007B4087">
        <w:rPr>
          <w:rtl/>
        </w:rPr>
        <w:t xml:space="preserve">. </w:t>
      </w:r>
    </w:p>
    <w:p w:rsidR="00550818" w:rsidRPr="00853DCC" w:rsidRDefault="00550818" w:rsidP="001970D5">
      <w:pPr>
        <w:pStyle w:val="a"/>
        <w:rPr>
          <w:rtl/>
        </w:rPr>
      </w:pPr>
      <w:r w:rsidRPr="00853DCC">
        <w:rPr>
          <w:rtl/>
        </w:rPr>
        <w:t>گفتنی است که شریعتی یکبار پیش از آن هم برای اعدام یک کمونیست</w:t>
      </w:r>
      <w:r w:rsidR="007B4087">
        <w:rPr>
          <w:rFonts w:hint="cs"/>
          <w:rtl/>
        </w:rPr>
        <w:t xml:space="preserve">، </w:t>
      </w:r>
      <w:r w:rsidRPr="00853DCC">
        <w:rPr>
          <w:rtl/>
        </w:rPr>
        <w:t>داستان شهادت و پس از شهادت را به صورت خطابه ایراد کرد</w:t>
      </w:r>
      <w:r w:rsidR="007B4087">
        <w:rPr>
          <w:rtl/>
        </w:rPr>
        <w:t xml:space="preserve">. </w:t>
      </w:r>
      <w:r w:rsidRPr="00853DCC">
        <w:rPr>
          <w:rtl/>
        </w:rPr>
        <w:t>سخنرانی شهادت و پس از شهادت در مسجد جامع نارمک در محرم سال 1392 قمری در نهم محرم و شب یازدهم (اسفند ماه 1350)</w:t>
      </w:r>
      <w:r w:rsidRPr="00014724">
        <w:rPr>
          <w:rStyle w:val="FootnoteReference"/>
          <w:rtl/>
        </w:rPr>
        <w:footnoteReference w:id="2020"/>
      </w:r>
      <w:r w:rsidRPr="00853DCC">
        <w:rPr>
          <w:rtl/>
        </w:rPr>
        <w:t xml:space="preserve"> ایراد شد</w:t>
      </w:r>
      <w:r w:rsidR="007B4087">
        <w:rPr>
          <w:rtl/>
        </w:rPr>
        <w:t xml:space="preserve">، </w:t>
      </w:r>
      <w:r w:rsidRPr="00853DCC">
        <w:rPr>
          <w:rtl/>
        </w:rPr>
        <w:t>و این درست به دنبال ماجرای اعدام مسعود احمدزاده عضو برجسته سازمان</w:t>
      </w:r>
      <w:r w:rsidR="00060C89">
        <w:rPr>
          <w:rtl/>
        </w:rPr>
        <w:t xml:space="preserve"> چریک‌های </w:t>
      </w:r>
      <w:r w:rsidRPr="00853DCC">
        <w:rPr>
          <w:rtl/>
        </w:rPr>
        <w:t>فدایی خلق بود که پدرش طاهر احمد زاده با پدر دکتر در کانون نشر حقائق مشهد همکار بودند</w:t>
      </w:r>
      <w:r w:rsidR="0057252E">
        <w:rPr>
          <w:rtl/>
        </w:rPr>
        <w:t>.</w:t>
      </w:r>
      <w:r w:rsidRPr="00014724">
        <w:rPr>
          <w:rStyle w:val="FootnoteReference"/>
          <w:rtl/>
        </w:rPr>
        <w:footnoteReference w:id="2021"/>
      </w:r>
    </w:p>
    <w:p w:rsidR="00550818" w:rsidRPr="0057252E" w:rsidRDefault="00550818" w:rsidP="001970D5">
      <w:pPr>
        <w:pStyle w:val="a"/>
        <w:rPr>
          <w:spacing w:val="-2"/>
          <w:rtl/>
        </w:rPr>
      </w:pPr>
      <w:r w:rsidRPr="0057252E">
        <w:rPr>
          <w:spacing w:val="-2"/>
          <w:rtl/>
        </w:rPr>
        <w:t>در آن زمان</w:t>
      </w:r>
      <w:r w:rsidR="007B4087" w:rsidRPr="0057252E">
        <w:rPr>
          <w:spacing w:val="-2"/>
          <w:rtl/>
        </w:rPr>
        <w:t xml:space="preserve">، </w:t>
      </w:r>
      <w:r w:rsidRPr="0057252E">
        <w:rPr>
          <w:spacing w:val="-2"/>
          <w:rtl/>
        </w:rPr>
        <w:t>ابراهیم یزدی نیز در امریکا</w:t>
      </w:r>
      <w:r w:rsidR="007B4087" w:rsidRPr="0057252E">
        <w:rPr>
          <w:spacing w:val="-2"/>
          <w:rtl/>
        </w:rPr>
        <w:t xml:space="preserve">، </w:t>
      </w:r>
      <w:r w:rsidRPr="0057252E">
        <w:rPr>
          <w:spacing w:val="-2"/>
          <w:rtl/>
        </w:rPr>
        <w:t>در سخنرانی خود که تحت عنوان بررسی</w:t>
      </w:r>
      <w:r w:rsidR="00060C89">
        <w:rPr>
          <w:spacing w:val="-2"/>
          <w:rtl/>
        </w:rPr>
        <w:t xml:space="preserve"> جنبش‌های </w:t>
      </w:r>
      <w:r w:rsidRPr="0057252E">
        <w:rPr>
          <w:spacing w:val="-2"/>
          <w:rtl/>
        </w:rPr>
        <w:t>اسلامی و معرفی چهرهای ناشناختۀ روحانیت معاصر چاپ شده (ص 26) از حسن آلادپوش و خواهرش سرور آلادپوش (همسر محمدحسین اکبری آهنگر) یاد کرده است</w:t>
      </w:r>
      <w:r w:rsidR="007B4087" w:rsidRPr="0057252E">
        <w:rPr>
          <w:spacing w:val="-2"/>
          <w:rtl/>
        </w:rPr>
        <w:t xml:space="preserve">. </w:t>
      </w:r>
      <w:r w:rsidRPr="0057252E">
        <w:rPr>
          <w:spacing w:val="-2"/>
          <w:rtl/>
        </w:rPr>
        <w:t>ابراهیم یزدی خود شرحی از</w:t>
      </w:r>
      <w:r w:rsidR="00765B47" w:rsidRPr="0057252E">
        <w:rPr>
          <w:rFonts w:hint="cs"/>
          <w:spacing w:val="-2"/>
          <w:rtl/>
        </w:rPr>
        <w:t xml:space="preserve"> </w:t>
      </w:r>
      <w:r w:rsidRPr="0057252E">
        <w:rPr>
          <w:spacing w:val="-2"/>
          <w:rtl/>
        </w:rPr>
        <w:t>برهم خوردن ارتباط نهضت با مجاهدین (پس از سال 54) ارائه نموده و مخالفت نهضت آزادی خارج از کشور را با جریان</w:t>
      </w:r>
      <w:r w:rsidR="007B4087" w:rsidRPr="0057252E">
        <w:rPr>
          <w:spacing w:val="-2"/>
          <w:rtl/>
        </w:rPr>
        <w:t xml:space="preserve"> </w:t>
      </w:r>
      <w:r w:rsidRPr="0057252E">
        <w:rPr>
          <w:spacing w:val="-2"/>
          <w:rtl/>
        </w:rPr>
        <w:t>ارتداد گوشزد کرده است</w:t>
      </w:r>
      <w:r w:rsidR="0057252E" w:rsidRPr="0057252E">
        <w:rPr>
          <w:spacing w:val="-2"/>
          <w:rtl/>
        </w:rPr>
        <w:t>.</w:t>
      </w:r>
      <w:r w:rsidRPr="0057252E">
        <w:rPr>
          <w:rStyle w:val="FootnoteReference"/>
          <w:spacing w:val="-2"/>
          <w:rtl/>
        </w:rPr>
        <w:footnoteReference w:id="2022"/>
      </w:r>
      <w:r w:rsidRPr="0057252E">
        <w:rPr>
          <w:spacing w:val="-2"/>
          <w:rtl/>
        </w:rPr>
        <w:t xml:space="preserve"> انعکاس این مسأله در لبنان و در ارتباط چمران با نیروهای مجاهدین نیز در جای دیگر منعکس شده است</w:t>
      </w:r>
      <w:r w:rsidR="0057252E" w:rsidRPr="0057252E">
        <w:rPr>
          <w:spacing w:val="-2"/>
          <w:rtl/>
        </w:rPr>
        <w:t>.</w:t>
      </w:r>
      <w:r w:rsidRPr="0057252E">
        <w:rPr>
          <w:rStyle w:val="FootnoteReference"/>
          <w:spacing w:val="-2"/>
          <w:rtl/>
        </w:rPr>
        <w:footnoteReference w:id="2023"/>
      </w:r>
      <w:r w:rsidRPr="0057252E">
        <w:rPr>
          <w:spacing w:val="-2"/>
          <w:rtl/>
        </w:rPr>
        <w:t xml:space="preserve"> بیشتر افرادی که در سال 55 به گروه محمد منتظری در دمشق و بیروت پیوستند</w:t>
      </w:r>
      <w:r w:rsidR="007B4087" w:rsidRPr="0057252E">
        <w:rPr>
          <w:spacing w:val="-2"/>
          <w:rtl/>
        </w:rPr>
        <w:t xml:space="preserve">، </w:t>
      </w:r>
      <w:r w:rsidR="0057252E" w:rsidRPr="0057252E">
        <w:rPr>
          <w:spacing w:val="-2"/>
          <w:rtl/>
        </w:rPr>
        <w:t>کسانی بودند که به دلیل کمونیست</w:t>
      </w:r>
      <w:r w:rsidR="0057252E" w:rsidRPr="0057252E">
        <w:rPr>
          <w:rFonts w:hint="cs"/>
          <w:spacing w:val="-2"/>
          <w:rtl/>
        </w:rPr>
        <w:t>‌</w:t>
      </w:r>
      <w:r w:rsidRPr="0057252E">
        <w:rPr>
          <w:spacing w:val="-2"/>
          <w:rtl/>
        </w:rPr>
        <w:t>شدن مجاهدین از ایران گریخته و برای ادامه فعالیت به آن گروه پناه برده بودند</w:t>
      </w:r>
      <w:r w:rsidR="007B4087" w:rsidRPr="0057252E">
        <w:rPr>
          <w:spacing w:val="-2"/>
          <w:rtl/>
        </w:rPr>
        <w:t xml:space="preserve">. </w:t>
      </w:r>
    </w:p>
    <w:p w:rsidR="00550818" w:rsidRPr="00853DCC" w:rsidRDefault="00550818" w:rsidP="001970D5">
      <w:pPr>
        <w:pStyle w:val="a"/>
        <w:rPr>
          <w:rtl/>
        </w:rPr>
      </w:pPr>
      <w:r w:rsidRPr="00853DCC">
        <w:rPr>
          <w:rtl/>
        </w:rPr>
        <w:t>همچنین در کتاب بذرهای گلگون</w:t>
      </w:r>
      <w:r w:rsidR="007B4087">
        <w:rPr>
          <w:rFonts w:hint="cs"/>
          <w:rtl/>
        </w:rPr>
        <w:t xml:space="preserve">، </w:t>
      </w:r>
      <w:r w:rsidRPr="00853DCC">
        <w:rPr>
          <w:rtl/>
        </w:rPr>
        <w:t>زندگی نامۀ مجاهدین خلق ایران از حسن آلادپوش و محبوبۀ متحدین به عنوان مجاهدین راستین ـ یعنی کسانی که د</w:t>
      </w:r>
      <w:r w:rsidR="000E5812" w:rsidRPr="00853DCC">
        <w:rPr>
          <w:rtl/>
        </w:rPr>
        <w:t>ر برابر منافقین مقاومت کرده‌اند</w:t>
      </w:r>
      <w:r w:rsidRPr="00853DCC">
        <w:rPr>
          <w:rtl/>
        </w:rPr>
        <w:t xml:space="preserve"> ـ یاد شده و احتمال داده شده است که اینان توسط منافقین ـ یعنی مرتدین سازمان ـ لو رفته باشند</w:t>
      </w:r>
      <w:r w:rsidR="0057252E">
        <w:rPr>
          <w:rtl/>
        </w:rPr>
        <w:t>.</w:t>
      </w:r>
      <w:r w:rsidRPr="00014724">
        <w:rPr>
          <w:rStyle w:val="FootnoteReference"/>
          <w:rtl/>
        </w:rPr>
        <w:footnoteReference w:id="2024"/>
      </w:r>
      <w:r w:rsidRPr="00853DCC">
        <w:rPr>
          <w:rtl/>
        </w:rPr>
        <w:t xml:space="preserve"> به نظر می‌رسد حتی برای نویسندگان این کتاب نیز مانند بسیاری از مجاهدینی که در زندان بودند</w:t>
      </w:r>
      <w:r w:rsidR="007B4087">
        <w:rPr>
          <w:rtl/>
        </w:rPr>
        <w:t xml:space="preserve">، </w:t>
      </w:r>
      <w:r w:rsidRPr="00853DCC">
        <w:rPr>
          <w:rtl/>
        </w:rPr>
        <w:t>امر مشتبه شده است</w:t>
      </w:r>
      <w:r w:rsidR="007B4087">
        <w:rPr>
          <w:rtl/>
        </w:rPr>
        <w:t xml:space="preserve">. </w:t>
      </w:r>
      <w:r w:rsidRPr="00853DCC">
        <w:rPr>
          <w:rtl/>
        </w:rPr>
        <w:t>محبوبه متحدین و حسن آلادپوش از کسانی هستند که پس از سال 54 با مجاهدین همکاری داشته‌اند</w:t>
      </w:r>
      <w:r w:rsidR="000E5812" w:rsidRPr="00853DCC">
        <w:rPr>
          <w:rFonts w:hint="cs"/>
          <w:rtl/>
        </w:rPr>
        <w:t xml:space="preserve"> </w:t>
      </w:r>
      <w:r w:rsidRPr="00853DCC">
        <w:rPr>
          <w:rtl/>
        </w:rPr>
        <w:t>و بسیار بعید است که با داشتن عقیدۀ اسلامی به این همکاری در سازمان مجاهدین ادامه داده باشند</w:t>
      </w:r>
      <w:r w:rsidR="007B4087">
        <w:rPr>
          <w:rtl/>
        </w:rPr>
        <w:t xml:space="preserve">. </w:t>
      </w:r>
      <w:r w:rsidRPr="00853DCC">
        <w:rPr>
          <w:rtl/>
        </w:rPr>
        <w:t>به سخن دیگر</w:t>
      </w:r>
      <w:r w:rsidR="007B4087">
        <w:rPr>
          <w:rtl/>
        </w:rPr>
        <w:t xml:space="preserve">، </w:t>
      </w:r>
      <w:r w:rsidRPr="00853DCC">
        <w:rPr>
          <w:rtl/>
        </w:rPr>
        <w:t>اساسا از سال 54 به این طرف</w:t>
      </w:r>
      <w:r w:rsidR="007B4087">
        <w:rPr>
          <w:rtl/>
        </w:rPr>
        <w:t xml:space="preserve">، </w:t>
      </w:r>
      <w:r w:rsidRPr="00853DCC">
        <w:rPr>
          <w:rtl/>
        </w:rPr>
        <w:t>آنچه به عنوان سازمان وجود داشت</w:t>
      </w:r>
      <w:r w:rsidR="007B4087">
        <w:rPr>
          <w:rtl/>
        </w:rPr>
        <w:t xml:space="preserve">، </w:t>
      </w:r>
      <w:r w:rsidRPr="00853DCC">
        <w:rPr>
          <w:rtl/>
        </w:rPr>
        <w:t>عبارت از همان تشکیلات تحت رهبری تقی شهرام بود که در سال 55 نیز توسط خودشان از یک سو و ساواک از سوی دیگر</w:t>
      </w:r>
      <w:r w:rsidR="007B4087">
        <w:rPr>
          <w:rtl/>
        </w:rPr>
        <w:t xml:space="preserve">، </w:t>
      </w:r>
      <w:r w:rsidRPr="00853DCC">
        <w:rPr>
          <w:rtl/>
        </w:rPr>
        <w:t>نابود شد</w:t>
      </w:r>
      <w:r w:rsidR="007B4087">
        <w:rPr>
          <w:rtl/>
        </w:rPr>
        <w:t xml:space="preserve">. </w:t>
      </w:r>
      <w:r w:rsidRPr="00853DCC">
        <w:rPr>
          <w:rtl/>
        </w:rPr>
        <w:t>به عبارت دیگر می‌توان گفت که غم انگیزترین دوران سازمان همین سال است که آشفتگی‌های فکری</w:t>
      </w:r>
      <w:r w:rsidR="007B4087">
        <w:rPr>
          <w:rtl/>
        </w:rPr>
        <w:t xml:space="preserve">، </w:t>
      </w:r>
      <w:r w:rsidRPr="00853DCC">
        <w:rPr>
          <w:rtl/>
        </w:rPr>
        <w:t>سازمانی و سیاسی سراسر سازمان را پر کرده و سازمانی را که روزگاری آن اندازه پر تحرک و پرنیرو بود</w:t>
      </w:r>
      <w:r w:rsidR="007B4087">
        <w:rPr>
          <w:rtl/>
        </w:rPr>
        <w:t xml:space="preserve">، </w:t>
      </w:r>
      <w:r w:rsidRPr="00853DCC">
        <w:rPr>
          <w:rtl/>
        </w:rPr>
        <w:t>به سازمانی منحط</w:t>
      </w:r>
      <w:r w:rsidR="007B4087">
        <w:rPr>
          <w:rtl/>
        </w:rPr>
        <w:t xml:space="preserve">، </w:t>
      </w:r>
      <w:r w:rsidRPr="00853DCC">
        <w:rPr>
          <w:rtl/>
        </w:rPr>
        <w:t>فاسد و</w:t>
      </w:r>
      <w:r w:rsidR="00961BDF">
        <w:rPr>
          <w:rtl/>
        </w:rPr>
        <w:t xml:space="preserve"> بی‌</w:t>
      </w:r>
      <w:r w:rsidRPr="00853DCC">
        <w:rPr>
          <w:rtl/>
        </w:rPr>
        <w:t>عم</w:t>
      </w:r>
      <w:r w:rsidR="000E5812" w:rsidRPr="00853DCC">
        <w:rPr>
          <w:rtl/>
        </w:rPr>
        <w:t>ل که به تدریج زیر ضربات ساواک خ</w:t>
      </w:r>
      <w:r w:rsidR="000E5812" w:rsidRPr="00853DCC">
        <w:rPr>
          <w:rFonts w:hint="cs"/>
          <w:rtl/>
        </w:rPr>
        <w:t>ر</w:t>
      </w:r>
      <w:r w:rsidRPr="00853DCC">
        <w:rPr>
          <w:rtl/>
        </w:rPr>
        <w:t>د شده و هیچ چاره</w:t>
      </w:r>
      <w:r w:rsidR="00AD57D5">
        <w:rPr>
          <w:rtl/>
        </w:rPr>
        <w:t xml:space="preserve">‌ای </w:t>
      </w:r>
      <w:r w:rsidRPr="00853DCC">
        <w:rPr>
          <w:rtl/>
        </w:rPr>
        <w:t>هم برای رها</w:t>
      </w:r>
      <w:r w:rsidR="000E5812" w:rsidRPr="00853DCC">
        <w:rPr>
          <w:rtl/>
        </w:rPr>
        <w:t>یی از این بحران‌ها نداشت</w:t>
      </w:r>
      <w:r w:rsidR="007B4087">
        <w:rPr>
          <w:rtl/>
        </w:rPr>
        <w:t xml:space="preserve">، </w:t>
      </w:r>
      <w:r w:rsidR="000E5812" w:rsidRPr="00853DCC">
        <w:rPr>
          <w:rFonts w:hint="cs"/>
          <w:rtl/>
        </w:rPr>
        <w:t>تبدیل</w:t>
      </w:r>
      <w:r w:rsidRPr="00853DCC">
        <w:rPr>
          <w:rtl/>
        </w:rPr>
        <w:t xml:space="preserve"> کرد</w:t>
      </w:r>
      <w:r w:rsidR="007B4087">
        <w:rPr>
          <w:rtl/>
        </w:rPr>
        <w:t xml:space="preserve">. </w:t>
      </w:r>
    </w:p>
    <w:p w:rsidR="00550818" w:rsidRPr="00853DCC" w:rsidRDefault="00550818" w:rsidP="001970D5">
      <w:pPr>
        <w:pStyle w:val="a"/>
        <w:rPr>
          <w:rtl/>
        </w:rPr>
      </w:pPr>
      <w:r w:rsidRPr="00853DCC">
        <w:rPr>
          <w:rtl/>
        </w:rPr>
        <w:t>حسین روحانی نوشته است که پس از کشته شدن حسن آلادپوش در شهریور 55</w:t>
      </w:r>
      <w:r w:rsidR="007B4087">
        <w:rPr>
          <w:rtl/>
        </w:rPr>
        <w:t xml:space="preserve">، </w:t>
      </w:r>
      <w:r w:rsidRPr="00853DCC">
        <w:rPr>
          <w:rtl/>
        </w:rPr>
        <w:t>محبوبه «مدتی ارتباطش با سازمان قطع</w:t>
      </w:r>
      <w:r w:rsidR="00060C89">
        <w:rPr>
          <w:rtl/>
        </w:rPr>
        <w:t xml:space="preserve"> می‌شود </w:t>
      </w:r>
      <w:r w:rsidRPr="00853DCC">
        <w:rPr>
          <w:rtl/>
        </w:rPr>
        <w:t>و بعد از وصل به سازمان در کارهای ارتباطی انجام وظیفه می‌کند</w:t>
      </w:r>
      <w:r w:rsidR="007B4087">
        <w:rPr>
          <w:rtl/>
        </w:rPr>
        <w:t xml:space="preserve">. </w:t>
      </w:r>
      <w:r w:rsidRPr="00853DCC">
        <w:rPr>
          <w:rtl/>
        </w:rPr>
        <w:t>در پاییز 55 به همراه سعید (تقی شهرام) به مشهد می‌رود و مدتی بعد با وی ازدواج می‌کند</w:t>
      </w:r>
      <w:r w:rsidR="007B4087">
        <w:rPr>
          <w:rtl/>
        </w:rPr>
        <w:t xml:space="preserve">. </w:t>
      </w:r>
      <w:r w:rsidRPr="00853DCC">
        <w:rPr>
          <w:rtl/>
        </w:rPr>
        <w:t>وی در حالی که مسوول ارتباطات سعید (شهرام) بوده در 11 بهمن 55</w:t>
      </w:r>
      <w:r w:rsidR="005B355C" w:rsidRPr="00853DCC">
        <w:rPr>
          <w:rFonts w:hint="cs"/>
          <w:rtl/>
        </w:rPr>
        <w:t xml:space="preserve"> </w:t>
      </w:r>
      <w:r w:rsidRPr="00853DCC">
        <w:rPr>
          <w:rtl/>
        </w:rPr>
        <w:t>در درگیری با گشتی‌های ساواک در دروازه شمیران تهران کشته می‌شود</w:t>
      </w:r>
      <w:r w:rsidR="0057252E">
        <w:rPr>
          <w:rtl/>
        </w:rPr>
        <w:t>.</w:t>
      </w:r>
      <w:r w:rsidRPr="00853DCC">
        <w:rPr>
          <w:rtl/>
        </w:rPr>
        <w:t>»</w:t>
      </w:r>
      <w:r w:rsidR="0057252E">
        <w:rPr>
          <w:rFonts w:hint="cs"/>
          <w:rtl/>
        </w:rPr>
        <w:t xml:space="preserve"> </w:t>
      </w:r>
      <w:r w:rsidRPr="00853DCC">
        <w:rPr>
          <w:rtl/>
        </w:rPr>
        <w:t>(از پروندۀ روحانی موجود در مرکز اسناد انقلاب اسلامی)</w:t>
      </w:r>
      <w:r w:rsidR="007B4087">
        <w:rPr>
          <w:rtl/>
        </w:rPr>
        <w:t xml:space="preserve">. </w:t>
      </w:r>
    </w:p>
    <w:p w:rsidR="00550818" w:rsidRPr="00853DCC" w:rsidRDefault="00550818" w:rsidP="001970D5">
      <w:pPr>
        <w:pStyle w:val="a"/>
        <w:rPr>
          <w:rtl/>
        </w:rPr>
      </w:pPr>
      <w:r w:rsidRPr="00853DCC">
        <w:rPr>
          <w:rtl/>
        </w:rPr>
        <w:t>بهجت مهرآبادی نیز مدتی در مشهد هم خانۀ محبوبه و شهرام بوده و خودش از مسؤولیت محبوبه در انجام کارهای ارتباطی شهرام می‌گوید</w:t>
      </w:r>
      <w:r w:rsidR="007B4087">
        <w:rPr>
          <w:rtl/>
        </w:rPr>
        <w:t xml:space="preserve">. </w:t>
      </w:r>
      <w:r w:rsidRPr="00853DCC">
        <w:rPr>
          <w:rtl/>
        </w:rPr>
        <w:t>وی می‌افزاید: «محبوبه مارکسیست شده و</w:t>
      </w:r>
      <w:r w:rsidR="00961BDF">
        <w:rPr>
          <w:rtl/>
        </w:rPr>
        <w:t xml:space="preserve"> بی‌</w:t>
      </w:r>
      <w:r w:rsidRPr="00853DCC">
        <w:rPr>
          <w:rtl/>
        </w:rPr>
        <w:t>حجاب بود</w:t>
      </w:r>
      <w:r w:rsidR="002D480F">
        <w:rPr>
          <w:rtl/>
        </w:rPr>
        <w:t>...</w:t>
      </w:r>
      <w:r w:rsidR="007B4087">
        <w:rPr>
          <w:rtl/>
        </w:rPr>
        <w:t xml:space="preserve"> </w:t>
      </w:r>
      <w:r w:rsidRPr="00853DCC">
        <w:rPr>
          <w:rtl/>
        </w:rPr>
        <w:t>روزی هم که ضربه خورد</w:t>
      </w:r>
      <w:r w:rsidR="00961BDF">
        <w:rPr>
          <w:rtl/>
        </w:rPr>
        <w:t xml:space="preserve"> بی‌</w:t>
      </w:r>
      <w:r w:rsidRPr="00853DCC">
        <w:rPr>
          <w:rtl/>
        </w:rPr>
        <w:t>چادر بود</w:t>
      </w:r>
      <w:r w:rsidR="002D480F">
        <w:rPr>
          <w:rtl/>
        </w:rPr>
        <w:t>...</w:t>
      </w:r>
      <w:r w:rsidR="006F503C">
        <w:rPr>
          <w:rtl/>
        </w:rPr>
        <w:t xml:space="preserve"> </w:t>
      </w:r>
      <w:r w:rsidRPr="00853DCC">
        <w:rPr>
          <w:rtl/>
        </w:rPr>
        <w:t>در مورد حسن (آلادپوش) هم تا آنجا که اطلاع دارم مارکسیست شده بود</w:t>
      </w:r>
      <w:r w:rsidR="007B4087">
        <w:rPr>
          <w:rtl/>
        </w:rPr>
        <w:t xml:space="preserve">. </w:t>
      </w:r>
      <w:r w:rsidR="0057252E">
        <w:rPr>
          <w:rtl/>
        </w:rPr>
        <w:t>قبل از کشته</w:t>
      </w:r>
      <w:r w:rsidR="0057252E">
        <w:rPr>
          <w:rFonts w:hint="cs"/>
          <w:rtl/>
        </w:rPr>
        <w:t>‌</w:t>
      </w:r>
      <w:r w:rsidRPr="00853DCC">
        <w:rPr>
          <w:rtl/>
        </w:rPr>
        <w:t>شدن محبوبه صحبت</w:t>
      </w:r>
      <w:r w:rsidR="00227AB2">
        <w:rPr>
          <w:rtl/>
        </w:rPr>
        <w:t xml:space="preserve">‌هایی </w:t>
      </w:r>
      <w:r w:rsidRPr="00853DCC">
        <w:rPr>
          <w:rtl/>
        </w:rPr>
        <w:t>بین محبوبه و تقی (شهرام) بود که قرار بود محبوبه چیزی بنویسد</w:t>
      </w:r>
      <w:r w:rsidR="007B4087">
        <w:rPr>
          <w:rtl/>
        </w:rPr>
        <w:t xml:space="preserve">. </w:t>
      </w:r>
      <w:r w:rsidRPr="00853DCC">
        <w:rPr>
          <w:rtl/>
        </w:rPr>
        <w:t>بعد از شهادتش مطلع شدم که قرار بوده د</w:t>
      </w:r>
      <w:r w:rsidR="0057252E">
        <w:rPr>
          <w:rtl/>
        </w:rPr>
        <w:t>ر مورد مارکسیست</w:t>
      </w:r>
      <w:r w:rsidR="0057252E">
        <w:rPr>
          <w:rFonts w:hint="cs"/>
          <w:rtl/>
        </w:rPr>
        <w:t>‌</w:t>
      </w:r>
      <w:r w:rsidRPr="00853DCC">
        <w:rPr>
          <w:rtl/>
        </w:rPr>
        <w:t>شدن شوهرش (حسن آلادپوش) چیزی بنویسد که قبل از این کار به شهادت می‌رسد</w:t>
      </w:r>
      <w:r w:rsidR="002D480F">
        <w:rPr>
          <w:rtl/>
        </w:rPr>
        <w:t>...</w:t>
      </w:r>
      <w:r w:rsidR="007B4087">
        <w:rPr>
          <w:rtl/>
        </w:rPr>
        <w:t xml:space="preserve"> </w:t>
      </w:r>
      <w:r w:rsidRPr="00853DCC">
        <w:rPr>
          <w:rtl/>
        </w:rPr>
        <w:t>(شاید تردیدی در مارکسیست شدن حسن آلادپوش بوده است) در واقع در آن دوره کسی در تشکیلات</w:t>
      </w:r>
      <w:r w:rsidR="007B4087">
        <w:rPr>
          <w:rtl/>
        </w:rPr>
        <w:t xml:space="preserve">، </w:t>
      </w:r>
      <w:r w:rsidRPr="00853DCC">
        <w:rPr>
          <w:rtl/>
        </w:rPr>
        <w:t>مذهبی نبود</w:t>
      </w:r>
      <w:r w:rsidR="007B4087">
        <w:rPr>
          <w:rtl/>
        </w:rPr>
        <w:t xml:space="preserve">. </w:t>
      </w:r>
      <w:r w:rsidRPr="00853DCC">
        <w:rPr>
          <w:rtl/>
        </w:rPr>
        <w:t>مذهبی</w:t>
      </w:r>
      <w:r w:rsidR="00227AB2">
        <w:rPr>
          <w:rtl/>
        </w:rPr>
        <w:t xml:space="preserve">‌هایی </w:t>
      </w:r>
      <w:r w:rsidRPr="00853DCC">
        <w:rPr>
          <w:rtl/>
        </w:rPr>
        <w:t>که حاضر بودند با سازمان همکاری کنند و یا حتی بعد قبول کرده بودند در درون تشکیلات کار کنند</w:t>
      </w:r>
      <w:r w:rsidR="007B4087">
        <w:rPr>
          <w:rtl/>
        </w:rPr>
        <w:t xml:space="preserve">، </w:t>
      </w:r>
      <w:r w:rsidRPr="00853DCC">
        <w:rPr>
          <w:rtl/>
        </w:rPr>
        <w:t>به اسم هسته معروف بودند که نبوی نوری در رأسشان بود»</w:t>
      </w:r>
      <w:r w:rsidR="0057252E">
        <w:rPr>
          <w:rtl/>
        </w:rPr>
        <w:t>.</w:t>
      </w:r>
      <w:r w:rsidRPr="00014724">
        <w:rPr>
          <w:rStyle w:val="FootnoteReference"/>
          <w:rtl/>
        </w:rPr>
        <w:footnoteReference w:id="2025"/>
      </w:r>
    </w:p>
    <w:p w:rsidR="00550818" w:rsidRPr="00853DCC" w:rsidRDefault="00550818" w:rsidP="001970D5">
      <w:pPr>
        <w:pStyle w:val="a"/>
        <w:rPr>
          <w:rtl/>
        </w:rPr>
      </w:pPr>
      <w:r w:rsidRPr="00853DCC">
        <w:rPr>
          <w:rtl/>
        </w:rPr>
        <w:t>گفتنی است که سازمان مجاهدین پس از پیروزی انقلاب اسلامی عکس‌های محبوبه متحدین را منتشر می‌کرد؛ اما اندکی</w:t>
      </w:r>
      <w:r w:rsidR="0057252E">
        <w:rPr>
          <w:rtl/>
        </w:rPr>
        <w:t xml:space="preserve"> بعد متوجه قضیه شده و به از بین</w:t>
      </w:r>
      <w:r w:rsidR="0057252E">
        <w:rPr>
          <w:rFonts w:hint="cs"/>
          <w:rtl/>
        </w:rPr>
        <w:t>‌</w:t>
      </w:r>
      <w:r w:rsidRPr="00853DCC">
        <w:rPr>
          <w:rtl/>
        </w:rPr>
        <w:t>بردن آن عکس‌ها و نیز عکس صدیقۀ رضایی</w:t>
      </w:r>
      <w:r w:rsidRPr="00014724">
        <w:rPr>
          <w:rStyle w:val="FootnoteReference"/>
          <w:rtl/>
        </w:rPr>
        <w:footnoteReference w:id="2026"/>
      </w:r>
      <w:r w:rsidRPr="00853DCC">
        <w:rPr>
          <w:rtl/>
        </w:rPr>
        <w:t xml:space="preserve"> که او هم مارکسیست شده بود</w:t>
      </w:r>
      <w:r w:rsidR="007B4087">
        <w:rPr>
          <w:rtl/>
        </w:rPr>
        <w:t xml:space="preserve">، </w:t>
      </w:r>
      <w:r w:rsidRPr="00853DCC">
        <w:rPr>
          <w:rtl/>
        </w:rPr>
        <w:t>پرداخت</w:t>
      </w:r>
      <w:r w:rsidR="007B4087">
        <w:rPr>
          <w:rtl/>
        </w:rPr>
        <w:t xml:space="preserve">. </w:t>
      </w:r>
      <w:r w:rsidRPr="00853DCC">
        <w:rPr>
          <w:rtl/>
        </w:rPr>
        <w:t>آقای سید احمد هاشمی نژاد که خود در فاصله</w:t>
      </w:r>
      <w:r w:rsidR="00153F93">
        <w:rPr>
          <w:rtl/>
        </w:rPr>
        <w:t xml:space="preserve"> سال‌های </w:t>
      </w:r>
      <w:r w:rsidRPr="00853DCC">
        <w:rPr>
          <w:rtl/>
        </w:rPr>
        <w:t>1351 تا 1357 در زندان بوده و پس از آزادی تا سال 58 نیز روابط نزدیکی با مجاهدین داشت</w:t>
      </w:r>
      <w:r w:rsidR="007B4087">
        <w:rPr>
          <w:rtl/>
        </w:rPr>
        <w:t xml:space="preserve">، </w:t>
      </w:r>
      <w:r w:rsidRPr="00853DCC">
        <w:rPr>
          <w:rtl/>
        </w:rPr>
        <w:t>در مصاحبه</w:t>
      </w:r>
      <w:r w:rsidR="00AD57D5">
        <w:rPr>
          <w:rtl/>
        </w:rPr>
        <w:t xml:space="preserve">‌ای </w:t>
      </w:r>
      <w:r w:rsidRPr="00853DCC">
        <w:rPr>
          <w:rtl/>
        </w:rPr>
        <w:t>که در مهرماه 1358 به صورت یک جزوه منتشر شده می‌گوید: «در مورد مارکس</w:t>
      </w:r>
      <w:r w:rsidR="0057252E">
        <w:rPr>
          <w:rtl/>
        </w:rPr>
        <w:t>یست</w:t>
      </w:r>
      <w:r w:rsidR="0057252E">
        <w:rPr>
          <w:rFonts w:hint="cs"/>
          <w:rtl/>
        </w:rPr>
        <w:t>‌</w:t>
      </w:r>
      <w:r w:rsidRPr="00853DCC">
        <w:rPr>
          <w:rtl/>
        </w:rPr>
        <w:t>بودن عده</w:t>
      </w:r>
      <w:r w:rsidR="00AD57D5">
        <w:rPr>
          <w:rtl/>
        </w:rPr>
        <w:t xml:space="preserve">‌ای </w:t>
      </w:r>
      <w:r w:rsidRPr="00853DCC">
        <w:rPr>
          <w:rtl/>
        </w:rPr>
        <w:t>از کادر اولیه که شاید اولین بار نامشان را افشا</w:t>
      </w:r>
      <w:r w:rsidR="00060C89">
        <w:rPr>
          <w:rtl/>
        </w:rPr>
        <w:t xml:space="preserve"> می‌کنم </w:t>
      </w:r>
      <w:r w:rsidRPr="00853DCC">
        <w:rPr>
          <w:rtl/>
        </w:rPr>
        <w:t xml:space="preserve">باید بگویم (که) </w:t>
      </w:r>
      <w:r w:rsidR="003B2CA1" w:rsidRPr="00853DCC">
        <w:rPr>
          <w:rtl/>
        </w:rPr>
        <w:t xml:space="preserve">پس از پیروزی انقلاب و بسط ارتباطات </w:t>
      </w:r>
      <w:r w:rsidR="00180475" w:rsidRPr="00853DCC">
        <w:rPr>
          <w:rFonts w:hint="cs"/>
          <w:rtl/>
        </w:rPr>
        <w:t>افراد و گروه‌ها</w:t>
      </w:r>
      <w:r w:rsidR="007B4087">
        <w:rPr>
          <w:rFonts w:hint="cs"/>
          <w:rtl/>
        </w:rPr>
        <w:t xml:space="preserve">، </w:t>
      </w:r>
      <w:r w:rsidR="00180475" w:rsidRPr="00853DCC">
        <w:rPr>
          <w:rFonts w:hint="cs"/>
          <w:rtl/>
        </w:rPr>
        <w:t>ماهیت آنها</w:t>
      </w:r>
      <w:r w:rsidR="00D11E5B">
        <w:rPr>
          <w:rFonts w:hint="cs"/>
          <w:rtl/>
        </w:rPr>
        <w:t xml:space="preserve"> </w:t>
      </w:r>
      <w:r w:rsidR="00180475" w:rsidRPr="00853DCC">
        <w:rPr>
          <w:rFonts w:hint="cs"/>
          <w:rtl/>
        </w:rPr>
        <w:t xml:space="preserve">(مارکسیست شده ها) </w:t>
      </w:r>
      <w:r w:rsidRPr="00853DCC">
        <w:rPr>
          <w:rtl/>
        </w:rPr>
        <w:t>حتی برای بسیاری از اعضای خود سازمان</w:t>
      </w:r>
      <w:r w:rsidR="003B2CA1" w:rsidRPr="00853DCC">
        <w:rPr>
          <w:rFonts w:hint="cs"/>
          <w:rtl/>
        </w:rPr>
        <w:t xml:space="preserve"> </w:t>
      </w:r>
      <w:r w:rsidRPr="00853DCC">
        <w:rPr>
          <w:rtl/>
        </w:rPr>
        <w:t>هم رو شد</w:t>
      </w:r>
      <w:r w:rsidR="007B4087">
        <w:rPr>
          <w:rtl/>
        </w:rPr>
        <w:t xml:space="preserve">. </w:t>
      </w:r>
      <w:r w:rsidRPr="00853DCC">
        <w:rPr>
          <w:rtl/>
        </w:rPr>
        <w:t>از جمله آن</w:t>
      </w:r>
      <w:r w:rsidR="001D07D2">
        <w:rPr>
          <w:rtl/>
        </w:rPr>
        <w:t xml:space="preserve"> مارکسیست‌ها </w:t>
      </w:r>
      <w:r w:rsidRPr="00853DCC">
        <w:rPr>
          <w:rtl/>
        </w:rPr>
        <w:t>نام صدیقه رضایی و محبوبه متحدین را می‌توانم با اطمینان ذکر کنم</w:t>
      </w:r>
      <w:r w:rsidR="007B4087">
        <w:rPr>
          <w:rtl/>
        </w:rPr>
        <w:t xml:space="preserve">. </w:t>
      </w:r>
      <w:r w:rsidRPr="00853DCC">
        <w:rPr>
          <w:rtl/>
        </w:rPr>
        <w:t>اگر دقت کنید در عکس</w:t>
      </w:r>
      <w:r w:rsidR="00227AB2">
        <w:rPr>
          <w:rtl/>
        </w:rPr>
        <w:t xml:space="preserve">‌هایی </w:t>
      </w:r>
      <w:r w:rsidRPr="00853DCC">
        <w:rPr>
          <w:rtl/>
        </w:rPr>
        <w:t>که منتشر شد (عکس) خواهر رضایی‌ها را با برادرانش با هم منتشر می‌کردند</w:t>
      </w:r>
      <w:r w:rsidR="007B4087">
        <w:rPr>
          <w:rtl/>
        </w:rPr>
        <w:t xml:space="preserve">. </w:t>
      </w:r>
      <w:r w:rsidRPr="00853DCC">
        <w:rPr>
          <w:rtl/>
        </w:rPr>
        <w:t>ولی بعد عکس‌ها را جمع کرده از بین بردند</w:t>
      </w:r>
      <w:r w:rsidR="007B4087">
        <w:rPr>
          <w:rtl/>
        </w:rPr>
        <w:t xml:space="preserve">. </w:t>
      </w:r>
      <w:r w:rsidRPr="00853DCC">
        <w:rPr>
          <w:rtl/>
        </w:rPr>
        <w:t>و خود من در مشهد در جنبش ملی مجاهدین مشهد</w:t>
      </w:r>
      <w:r w:rsidR="007B4087">
        <w:rPr>
          <w:rtl/>
        </w:rPr>
        <w:t xml:space="preserve">، </w:t>
      </w:r>
      <w:r w:rsidRPr="00853DCC">
        <w:rPr>
          <w:rtl/>
        </w:rPr>
        <w:t>ناظر آتش زدن عکس صدیقه رضایی و محبو</w:t>
      </w:r>
      <w:r w:rsidR="00180475" w:rsidRPr="00853DCC">
        <w:rPr>
          <w:rtl/>
        </w:rPr>
        <w:t>به متحدین بودم تا غیرمستقیم</w:t>
      </w:r>
      <w:r w:rsidR="00A6798D">
        <w:rPr>
          <w:rtl/>
        </w:rPr>
        <w:t xml:space="preserve"> این‌ها </w:t>
      </w:r>
      <w:r w:rsidRPr="00853DCC">
        <w:rPr>
          <w:rtl/>
        </w:rPr>
        <w:t>را از صحنه خارج کنند تا مردم متوجه نشوند</w:t>
      </w:r>
      <w:r w:rsidR="0057252E">
        <w:rPr>
          <w:rtl/>
        </w:rPr>
        <w:t>.</w:t>
      </w:r>
      <w:r w:rsidRPr="00853DCC">
        <w:rPr>
          <w:rtl/>
        </w:rPr>
        <w:t>»</w:t>
      </w:r>
      <w:r w:rsidRPr="00014724">
        <w:rPr>
          <w:rStyle w:val="FootnoteReference"/>
          <w:rtl/>
        </w:rPr>
        <w:footnoteReference w:id="2027"/>
      </w:r>
      <w:r w:rsidR="0057252E">
        <w:rPr>
          <w:rtl/>
        </w:rPr>
        <w:t xml:space="preserve"> درباره مارکسیست</w:t>
      </w:r>
      <w:r w:rsidR="0057252E">
        <w:rPr>
          <w:rFonts w:hint="cs"/>
          <w:rtl/>
        </w:rPr>
        <w:t>‌</w:t>
      </w:r>
      <w:r w:rsidRPr="00853DCC">
        <w:rPr>
          <w:rtl/>
        </w:rPr>
        <w:t>شدن حسن آلادپوش و محبوبۀ متحدین و شماری دیگر از مجاهدین در منابع دیگری هم سخن گفته شده است</w:t>
      </w:r>
      <w:r w:rsidR="0057252E">
        <w:rPr>
          <w:rtl/>
        </w:rPr>
        <w:t>.</w:t>
      </w:r>
      <w:r w:rsidRPr="00014724">
        <w:rPr>
          <w:rStyle w:val="FootnoteReference"/>
          <w:rtl/>
        </w:rPr>
        <w:footnoteReference w:id="2028"/>
      </w:r>
      <w:r w:rsidRPr="00853DCC">
        <w:rPr>
          <w:rtl/>
        </w:rPr>
        <w:t xml:space="preserve"> همچنین در اطلاعیۀ شماره 21 سازمان مجاهدین که ضمن آن فعالیت سازمان از 54 تا 57 گزارش شده و نام 25 نفر از کشته شدگان سازمان اعم از تیرباران</w:t>
      </w:r>
      <w:r w:rsidR="007B4087">
        <w:rPr>
          <w:rtl/>
        </w:rPr>
        <w:t xml:space="preserve">، </w:t>
      </w:r>
      <w:r w:rsidRPr="00853DCC">
        <w:rPr>
          <w:rtl/>
        </w:rPr>
        <w:t>کشته شده در حال مأموریت یا درگیری و یا حتی کشته شده توسط اپورتونیست‌ها آمده</w:t>
      </w:r>
      <w:r w:rsidR="007B4087">
        <w:rPr>
          <w:rtl/>
        </w:rPr>
        <w:t xml:space="preserve">، </w:t>
      </w:r>
      <w:r w:rsidRPr="00853DCC">
        <w:rPr>
          <w:rtl/>
        </w:rPr>
        <w:t>نامی از حسن آلادپوش و محبوبۀ متحدین دیده</w:t>
      </w:r>
      <w:r w:rsidR="00961BDF">
        <w:rPr>
          <w:rtl/>
        </w:rPr>
        <w:t xml:space="preserve"> نمی‌</w:t>
      </w:r>
      <w:r w:rsidRPr="00853DCC">
        <w:rPr>
          <w:rtl/>
        </w:rPr>
        <w:t>شود</w:t>
      </w:r>
      <w:r w:rsidR="007B4087">
        <w:rPr>
          <w:rtl/>
        </w:rPr>
        <w:t xml:space="preserve">. </w:t>
      </w:r>
      <w:r w:rsidRPr="00014724">
        <w:rPr>
          <w:rStyle w:val="FootnoteReference"/>
          <w:rtl/>
        </w:rPr>
        <w:footnoteReference w:id="2029"/>
      </w:r>
      <w:r w:rsidRPr="00853DCC">
        <w:rPr>
          <w:rtl/>
        </w:rPr>
        <w:t xml:space="preserve"> این بدان معناست که سازمان</w:t>
      </w:r>
      <w:r w:rsidR="00016EE7">
        <w:rPr>
          <w:rtl/>
        </w:rPr>
        <w:t xml:space="preserve"> آن‌ها </w:t>
      </w:r>
      <w:r w:rsidRPr="00853DCC">
        <w:rPr>
          <w:rtl/>
        </w:rPr>
        <w:t>را از خود</w:t>
      </w:r>
      <w:r w:rsidR="00961BDF">
        <w:rPr>
          <w:rtl/>
        </w:rPr>
        <w:t xml:space="preserve"> نمی‌</w:t>
      </w:r>
      <w:r w:rsidRPr="00853DCC">
        <w:rPr>
          <w:rtl/>
        </w:rPr>
        <w:t>دانسته است</w:t>
      </w:r>
      <w:r w:rsidR="007B4087">
        <w:rPr>
          <w:rtl/>
        </w:rPr>
        <w:t xml:space="preserve">. </w:t>
      </w:r>
    </w:p>
    <w:p w:rsidR="00550818" w:rsidRPr="00853DCC" w:rsidRDefault="00550818" w:rsidP="001970D5">
      <w:pPr>
        <w:pStyle w:val="a"/>
        <w:rPr>
          <w:rtl/>
        </w:rPr>
      </w:pPr>
      <w:r w:rsidRPr="005C26D0">
        <w:rPr>
          <w:rtl/>
        </w:rPr>
        <w:t xml:space="preserve">اما اطلاعاتی که درباره </w:t>
      </w:r>
      <w:r w:rsidRPr="00853DCC">
        <w:rPr>
          <w:rtl/>
        </w:rPr>
        <w:t>مارکسیست شدن این دو نفر در نشریۀ «پیکار»از مرتدین سازم</w:t>
      </w:r>
      <w:r w:rsidR="00180475" w:rsidRPr="00853DCC">
        <w:rPr>
          <w:rFonts w:hint="cs"/>
          <w:rtl/>
        </w:rPr>
        <w:t>ا</w:t>
      </w:r>
      <w:r w:rsidRPr="00853DCC">
        <w:rPr>
          <w:rtl/>
        </w:rPr>
        <w:t>ن مجاهدین آمده</w:t>
      </w:r>
      <w:r w:rsidR="007B4087">
        <w:rPr>
          <w:rtl/>
        </w:rPr>
        <w:t xml:space="preserve">، </w:t>
      </w:r>
      <w:r w:rsidRPr="00853DCC">
        <w:rPr>
          <w:rtl/>
        </w:rPr>
        <w:t>بسیار فراوان است</w:t>
      </w:r>
      <w:r w:rsidR="007B4087">
        <w:rPr>
          <w:rtl/>
        </w:rPr>
        <w:t xml:space="preserve">. </w:t>
      </w:r>
      <w:r w:rsidRPr="00853DCC">
        <w:rPr>
          <w:rtl/>
        </w:rPr>
        <w:t>در شماره 12 نشریۀ پیکار تصویرحسن آلادپوش در کنار محبوبۀ افراز</w:t>
      </w:r>
      <w:r w:rsidRPr="00014724">
        <w:rPr>
          <w:rStyle w:val="FootnoteReference"/>
          <w:rtl/>
        </w:rPr>
        <w:footnoteReference w:id="2030"/>
      </w:r>
      <w:r w:rsidRPr="00853DCC">
        <w:rPr>
          <w:rtl/>
        </w:rPr>
        <w:t xml:space="preserve"> (در پاریس خودکشی کرد یا کشته شد) و رفعت افراز (در ظفار مرد) آمده و در همان شماره (ص 3) از اقدام سازمان مجاهدین (گروه رجوی) در چاپ تصویر آلادپوش و محبوبه متحدین با آرم سازمان مجاهدین به عنوان کار مذهبی انتقاد شده است</w:t>
      </w:r>
      <w:r w:rsidR="007B4087">
        <w:rPr>
          <w:rtl/>
        </w:rPr>
        <w:t xml:space="preserve">. </w:t>
      </w:r>
      <w:r w:rsidRPr="00853DCC">
        <w:rPr>
          <w:rtl/>
        </w:rPr>
        <w:t>در ص 6 همان نشریه طرح روی صفحۀ نخست نشریه قیام کارگر (ارگان کارگری بخش منشعب شده از سازمان) تهیه شده در اردیبهشت 55</w:t>
      </w:r>
      <w:r w:rsidR="007B4087">
        <w:rPr>
          <w:rFonts w:hint="cs"/>
          <w:rtl/>
        </w:rPr>
        <w:t xml:space="preserve">، </w:t>
      </w:r>
      <w:r w:rsidRPr="00853DCC">
        <w:rPr>
          <w:rtl/>
        </w:rPr>
        <w:t>کار مشترک این زن و شوهر (حسن و محبوبه) عنوان شده است</w:t>
      </w:r>
      <w:r w:rsidR="0057252E">
        <w:rPr>
          <w:rtl/>
        </w:rPr>
        <w:t>.</w:t>
      </w:r>
      <w:r w:rsidRPr="00014724">
        <w:rPr>
          <w:rStyle w:val="FootnoteReference"/>
          <w:rtl/>
        </w:rPr>
        <w:footnoteReference w:id="2031"/>
      </w:r>
      <w:r w:rsidRPr="00853DCC">
        <w:rPr>
          <w:rtl/>
        </w:rPr>
        <w:t xml:space="preserve"> همچنین در پیکارش ش 36 (ص 22) از کار سازمان مجاهدین در چاپ عکس‌های حسن و محبوبه</w:t>
      </w:r>
      <w:r w:rsidR="007B4087">
        <w:rPr>
          <w:rtl/>
        </w:rPr>
        <w:t xml:space="preserve">، </w:t>
      </w:r>
      <w:r w:rsidRPr="00853DCC">
        <w:rPr>
          <w:rtl/>
        </w:rPr>
        <w:t>نیز از</w:t>
      </w:r>
      <w:r w:rsidR="00921D9B">
        <w:rPr>
          <w:rtl/>
        </w:rPr>
        <w:t xml:space="preserve"> اینکه </w:t>
      </w:r>
      <w:r w:rsidRPr="00853DCC">
        <w:rPr>
          <w:rtl/>
        </w:rPr>
        <w:t>نشریه امت هم کوشش کرده تا حسن را مسلمان نشان دهد</w:t>
      </w:r>
      <w:r w:rsidR="007B4087">
        <w:rPr>
          <w:rtl/>
        </w:rPr>
        <w:t xml:space="preserve">، </w:t>
      </w:r>
      <w:r w:rsidRPr="00853DCC">
        <w:rPr>
          <w:rtl/>
        </w:rPr>
        <w:t>انتقاد کرده است</w:t>
      </w:r>
      <w:r w:rsidR="007B4087">
        <w:rPr>
          <w:rtl/>
        </w:rPr>
        <w:t xml:space="preserve">. </w:t>
      </w:r>
      <w:r w:rsidRPr="00853DCC">
        <w:rPr>
          <w:rtl/>
        </w:rPr>
        <w:t>در پیکار ش 43 ص 7 و 18 باز هم یادداشتی در گرامی داشت خاطرۀ حسن و محبوبه که در بخش انتشارات شاخۀ مارکسیست ـ لنینیست سازمان مجاهدین در سال 55 کار می‌کردند</w:t>
      </w:r>
      <w:r w:rsidR="007B4087">
        <w:rPr>
          <w:rtl/>
        </w:rPr>
        <w:t xml:space="preserve">، </w:t>
      </w:r>
      <w:r w:rsidRPr="00853DCC">
        <w:rPr>
          <w:rtl/>
        </w:rPr>
        <w:t>آمده است اساسا</w:t>
      </w:r>
      <w:r w:rsidR="00180475" w:rsidRPr="00853DCC">
        <w:rPr>
          <w:rFonts w:hint="cs"/>
          <w:rtl/>
        </w:rPr>
        <w:t>ً</w:t>
      </w:r>
      <w:r w:rsidRPr="00853DCC">
        <w:rPr>
          <w:rtl/>
        </w:rPr>
        <w:t xml:space="preserve"> پیوستن حسن به سازمان در سال 53 بوده است؛ یعنی درست در بحبو</w:t>
      </w:r>
      <w:r w:rsidR="00180475" w:rsidRPr="00853DCC">
        <w:rPr>
          <w:rtl/>
        </w:rPr>
        <w:t>بۀ نقد تفکر اسلامی یا به قول</w:t>
      </w:r>
      <w:r w:rsidR="00016EE7">
        <w:rPr>
          <w:rtl/>
        </w:rPr>
        <w:t xml:space="preserve"> آن‌ها </w:t>
      </w:r>
      <w:r w:rsidRPr="00853DCC">
        <w:rPr>
          <w:rtl/>
        </w:rPr>
        <w:t>ایده آلیستی</w:t>
      </w:r>
      <w:r w:rsidR="007B4087">
        <w:rPr>
          <w:rFonts w:hint="cs"/>
          <w:rtl/>
        </w:rPr>
        <w:t xml:space="preserve">. </w:t>
      </w:r>
      <w:r w:rsidRPr="00853DCC">
        <w:rPr>
          <w:rtl/>
        </w:rPr>
        <w:t>این مطلب را آقای محمدعلی نجفی هم که از دوستان صمیمی حسن آلادپوش بوده تأیید کرده و می‌گفت که پ</w:t>
      </w:r>
      <w:r w:rsidR="00D304EE" w:rsidRPr="00853DCC">
        <w:rPr>
          <w:rtl/>
        </w:rPr>
        <w:t>یش از کشته شدنش</w:t>
      </w:r>
      <w:r w:rsidR="007B4087">
        <w:rPr>
          <w:rtl/>
        </w:rPr>
        <w:t xml:space="preserve">، </w:t>
      </w:r>
      <w:r w:rsidR="00D304EE" w:rsidRPr="00853DCC">
        <w:rPr>
          <w:rtl/>
        </w:rPr>
        <w:t>آنان را در این</w:t>
      </w:r>
      <w:r w:rsidRPr="00853DCC">
        <w:rPr>
          <w:rtl/>
        </w:rPr>
        <w:t>که در شریعتی و اصل دین مانده‌اند</w:t>
      </w:r>
      <w:r w:rsidR="007B4087">
        <w:rPr>
          <w:rFonts w:hint="cs"/>
          <w:rtl/>
        </w:rPr>
        <w:t xml:space="preserve">، </w:t>
      </w:r>
      <w:r w:rsidRPr="00853DCC">
        <w:rPr>
          <w:rtl/>
        </w:rPr>
        <w:t>مورد انتقاد قرار داده بود</w:t>
      </w:r>
      <w:r w:rsidR="007B4087">
        <w:rPr>
          <w:rtl/>
        </w:rPr>
        <w:t xml:space="preserve">. </w:t>
      </w:r>
    </w:p>
    <w:p w:rsidR="00550818" w:rsidRPr="00853DCC" w:rsidRDefault="00D304EE" w:rsidP="001970D5">
      <w:pPr>
        <w:pStyle w:val="a"/>
        <w:rPr>
          <w:rtl/>
        </w:rPr>
      </w:pPr>
      <w:r w:rsidRPr="00853DCC">
        <w:rPr>
          <w:rtl/>
        </w:rPr>
        <w:t>در</w:t>
      </w:r>
      <w:r w:rsidR="00550818" w:rsidRPr="00853DCC">
        <w:rPr>
          <w:rtl/>
        </w:rPr>
        <w:t>این میان</w:t>
      </w:r>
      <w:r w:rsidR="007B4087">
        <w:rPr>
          <w:rtl/>
        </w:rPr>
        <w:t xml:space="preserve">، </w:t>
      </w:r>
      <w:r w:rsidR="00550818" w:rsidRPr="00853DCC">
        <w:rPr>
          <w:rtl/>
        </w:rPr>
        <w:t>از همه تأسف بارتر نشر مجدد کتاب قصۀ حسن و محبوبه توسط بنیاد فرهنگی دکتر شریعتی در سال 1380 است که نشان</w:t>
      </w:r>
      <w:r w:rsidR="00153F93">
        <w:rPr>
          <w:rtl/>
        </w:rPr>
        <w:t xml:space="preserve"> می‌دهد </w:t>
      </w:r>
      <w:r w:rsidR="00550818" w:rsidRPr="00853DCC">
        <w:rPr>
          <w:rtl/>
        </w:rPr>
        <w:t>یا ناشران از این واقعیات</w:t>
      </w:r>
      <w:r w:rsidR="00961BDF">
        <w:rPr>
          <w:rtl/>
        </w:rPr>
        <w:t xml:space="preserve"> بی‌</w:t>
      </w:r>
      <w:r w:rsidR="00550818" w:rsidRPr="00853DCC">
        <w:rPr>
          <w:rtl/>
        </w:rPr>
        <w:t>خبرند ـ که بسیار بعید است ـ و یا ـ چه بسا ـ در پی درآمد بیشتر از آثار آن مرحوم به هر قیمت هستند</w:t>
      </w:r>
      <w:r w:rsidR="007B4087">
        <w:rPr>
          <w:rtl/>
        </w:rPr>
        <w:t xml:space="preserve">. </w:t>
      </w:r>
      <w:r w:rsidR="00550818" w:rsidRPr="00853DCC">
        <w:rPr>
          <w:rtl/>
        </w:rPr>
        <w:t xml:space="preserve">ایمان دکتر بیش از آن اندازه بود که اگر می‌دانست این دو نفر </w:t>
      </w:r>
      <w:r w:rsidR="001A7A5A">
        <w:rPr>
          <w:rtl/>
        </w:rPr>
        <w:t>مارکسیست شده</w:t>
      </w:r>
      <w:r w:rsidR="001A7A5A">
        <w:rPr>
          <w:rFonts w:hint="cs"/>
          <w:rtl/>
        </w:rPr>
        <w:t>‌</w:t>
      </w:r>
      <w:r w:rsidRPr="00853DCC">
        <w:rPr>
          <w:rtl/>
        </w:rPr>
        <w:t>اند</w:t>
      </w:r>
      <w:r w:rsidR="007B4087">
        <w:rPr>
          <w:rtl/>
        </w:rPr>
        <w:t xml:space="preserve">، </w:t>
      </w:r>
      <w:r w:rsidRPr="00853DCC">
        <w:rPr>
          <w:rtl/>
        </w:rPr>
        <w:t xml:space="preserve">چنین متنی را </w:t>
      </w:r>
      <w:r w:rsidRPr="00853DCC">
        <w:rPr>
          <w:rFonts w:hint="cs"/>
          <w:rtl/>
        </w:rPr>
        <w:t>ن</w:t>
      </w:r>
      <w:r w:rsidR="00550818" w:rsidRPr="00853DCC">
        <w:rPr>
          <w:rtl/>
        </w:rPr>
        <w:t>نویسد</w:t>
      </w:r>
      <w:r w:rsidR="007B4087">
        <w:rPr>
          <w:rtl/>
        </w:rPr>
        <w:t xml:space="preserve">. </w:t>
      </w:r>
    </w:p>
    <w:p w:rsidR="00550818" w:rsidRPr="00853DCC" w:rsidRDefault="00550818" w:rsidP="001970D5">
      <w:pPr>
        <w:pStyle w:val="a"/>
        <w:rPr>
          <w:rtl/>
        </w:rPr>
      </w:pPr>
      <w:r w:rsidRPr="00853DCC">
        <w:rPr>
          <w:rtl/>
        </w:rPr>
        <w:t>این زمان گروه دیگری هم تحت عنوان</w:t>
      </w:r>
      <w:r w:rsidR="007B4087">
        <w:rPr>
          <w:rtl/>
        </w:rPr>
        <w:t xml:space="preserve"> </w:t>
      </w:r>
      <w:r w:rsidRPr="00853DCC">
        <w:rPr>
          <w:rtl/>
        </w:rPr>
        <w:t>فریاد خلق بر همان خط التقاطی مذهبی سابق ماندند که رهبری آن در دست</w:t>
      </w:r>
      <w:r w:rsidR="007B4087">
        <w:rPr>
          <w:rtl/>
        </w:rPr>
        <w:t xml:space="preserve"> </w:t>
      </w:r>
      <w:r w:rsidRPr="00853DCC">
        <w:rPr>
          <w:rtl/>
        </w:rPr>
        <w:t>علی اکبر نبوی نوری و همسرش اشرف ربیعی بود</w:t>
      </w:r>
      <w:r w:rsidR="007B4087">
        <w:rPr>
          <w:rtl/>
        </w:rPr>
        <w:t xml:space="preserve">. </w:t>
      </w:r>
      <w:r w:rsidRPr="00853DCC">
        <w:rPr>
          <w:rtl/>
        </w:rPr>
        <w:t>این گروه اقدامات مسلحانه</w:t>
      </w:r>
      <w:r w:rsidR="00AD57D5">
        <w:rPr>
          <w:rtl/>
        </w:rPr>
        <w:t xml:space="preserve">‌ای </w:t>
      </w:r>
      <w:r w:rsidRPr="00853DCC">
        <w:rPr>
          <w:rtl/>
        </w:rPr>
        <w:t>در تهران و قزوین داشتند</w:t>
      </w:r>
      <w:r w:rsidR="007B4087">
        <w:rPr>
          <w:rtl/>
        </w:rPr>
        <w:t xml:space="preserve">. </w:t>
      </w:r>
      <w:r w:rsidRPr="00853DCC">
        <w:rPr>
          <w:rtl/>
        </w:rPr>
        <w:t>اندکی بعد نبوی نوری کشته شد و گروه از هم پاشید</w:t>
      </w:r>
      <w:r w:rsidR="007B4087">
        <w:rPr>
          <w:rtl/>
        </w:rPr>
        <w:t xml:space="preserve">. </w:t>
      </w:r>
      <w:r w:rsidRPr="00853DCC">
        <w:rPr>
          <w:rtl/>
        </w:rPr>
        <w:t>بقایای آن پس از انقلاب به گروه رجوی پیوست</w:t>
      </w:r>
      <w:r w:rsidR="00D304EE" w:rsidRPr="00853DCC">
        <w:rPr>
          <w:rFonts w:hint="cs"/>
          <w:rtl/>
        </w:rPr>
        <w:t>؛</w:t>
      </w:r>
      <w:r w:rsidRPr="00853DCC">
        <w:rPr>
          <w:rtl/>
        </w:rPr>
        <w:t xml:space="preserve"> اشرف ربیعی پس از انقلاب زن مسعود رجوی شد</w:t>
      </w:r>
      <w:r w:rsidR="001A7A5A">
        <w:rPr>
          <w:rtl/>
        </w:rPr>
        <w:t>.</w:t>
      </w:r>
      <w:r w:rsidRPr="00014724">
        <w:rPr>
          <w:rStyle w:val="FootnoteReference"/>
          <w:rtl/>
        </w:rPr>
        <w:footnoteReference w:id="2032"/>
      </w:r>
    </w:p>
    <w:p w:rsidR="00550818" w:rsidRPr="00853DCC" w:rsidRDefault="00550818" w:rsidP="001970D5">
      <w:pPr>
        <w:pStyle w:val="a"/>
        <w:rPr>
          <w:rtl/>
        </w:rPr>
      </w:pPr>
      <w:r w:rsidRPr="00853DCC">
        <w:rPr>
          <w:rtl/>
        </w:rPr>
        <w:t>گروه کوچک دیگری به رهبری عبدالله الفت نیز تحت عنوان گروه انسجام بر همان مشی التقاطی ماند که طی</w:t>
      </w:r>
      <w:r w:rsidR="00153F93">
        <w:rPr>
          <w:rtl/>
        </w:rPr>
        <w:t xml:space="preserve"> سال‌های </w:t>
      </w:r>
      <w:r w:rsidRPr="00853DCC">
        <w:rPr>
          <w:rtl/>
        </w:rPr>
        <w:t>55 و 56 برخی از افراد گروه دستگیر یا کشته شدند و بقایای</w:t>
      </w:r>
      <w:r w:rsidR="00016EE7">
        <w:rPr>
          <w:rtl/>
        </w:rPr>
        <w:t xml:space="preserve"> آن‌ها </w:t>
      </w:r>
      <w:r w:rsidRPr="00853DCC">
        <w:rPr>
          <w:rtl/>
        </w:rPr>
        <w:t xml:space="preserve">نیز </w:t>
      </w:r>
      <w:r w:rsidR="00D304EE" w:rsidRPr="00853DCC">
        <w:rPr>
          <w:rFonts w:hint="cs"/>
          <w:rtl/>
        </w:rPr>
        <w:t xml:space="preserve">پس </w:t>
      </w:r>
      <w:r w:rsidRPr="00853DCC">
        <w:rPr>
          <w:rtl/>
        </w:rPr>
        <w:t>از انقلاب به گروه رجوی پیوستند</w:t>
      </w:r>
      <w:r w:rsidR="007B4087">
        <w:rPr>
          <w:rFonts w:hint="cs"/>
          <w:rtl/>
        </w:rPr>
        <w:t xml:space="preserve">. </w:t>
      </w:r>
      <w:r w:rsidRPr="00853DCC">
        <w:rPr>
          <w:rtl/>
        </w:rPr>
        <w:t>فراوانی کشته شدگان توسط ساواک در</w:t>
      </w:r>
      <w:r w:rsidR="00153F93">
        <w:rPr>
          <w:rtl/>
        </w:rPr>
        <w:t xml:space="preserve"> خیابان‌ها </w:t>
      </w:r>
      <w:r w:rsidRPr="00853DCC">
        <w:rPr>
          <w:rtl/>
        </w:rPr>
        <w:t>در سال 55 و اوائل 56 نشانگر برنامه منظم ساواک برای قتل عام افراد وابسته به مجاهدین و</w:t>
      </w:r>
      <w:r w:rsidR="00060C89">
        <w:rPr>
          <w:rtl/>
        </w:rPr>
        <w:t xml:space="preserve"> چریک‌های </w:t>
      </w:r>
      <w:r w:rsidRPr="00853DCC">
        <w:rPr>
          <w:rtl/>
        </w:rPr>
        <w:t>فدایی</w:t>
      </w:r>
      <w:r w:rsidR="007B4087">
        <w:rPr>
          <w:rFonts w:hint="cs"/>
          <w:rtl/>
        </w:rPr>
        <w:t xml:space="preserve">، </w:t>
      </w:r>
      <w:r w:rsidRPr="00853DCC">
        <w:rPr>
          <w:rtl/>
        </w:rPr>
        <w:t>بدون محاکمه و</w:t>
      </w:r>
      <w:r w:rsidR="00961BDF">
        <w:rPr>
          <w:rtl/>
        </w:rPr>
        <w:t xml:space="preserve"> بی‌</w:t>
      </w:r>
      <w:r w:rsidRPr="00853DCC">
        <w:rPr>
          <w:rtl/>
        </w:rPr>
        <w:t>سر و صد</w:t>
      </w:r>
      <w:r w:rsidR="00F74416" w:rsidRPr="00853DCC">
        <w:rPr>
          <w:rtl/>
        </w:rPr>
        <w:t>ا</w:t>
      </w:r>
      <w:r w:rsidRPr="00853DCC">
        <w:rPr>
          <w:rtl/>
        </w:rPr>
        <w:t>ست</w:t>
      </w:r>
      <w:r w:rsidR="007B4087">
        <w:rPr>
          <w:rtl/>
        </w:rPr>
        <w:t xml:space="preserve">. </w:t>
      </w:r>
      <w:r w:rsidRPr="00853DCC">
        <w:rPr>
          <w:rtl/>
        </w:rPr>
        <w:t>ترورهای ساواک بسیار کور انجام شده وگاه افراد بی</w:t>
      </w:r>
      <w:r w:rsidR="00D304EE" w:rsidRPr="00853DCC">
        <w:rPr>
          <w:rFonts w:hint="cs"/>
          <w:rtl/>
        </w:rPr>
        <w:t>‌</w:t>
      </w:r>
      <w:r w:rsidRPr="00853DCC">
        <w:rPr>
          <w:rtl/>
        </w:rPr>
        <w:t>گناه هم کشته می‌شدند</w:t>
      </w:r>
      <w:r w:rsidR="001A7A5A">
        <w:rPr>
          <w:rtl/>
        </w:rPr>
        <w:t>.</w:t>
      </w:r>
      <w:r w:rsidRPr="00014724">
        <w:rPr>
          <w:rStyle w:val="FootnoteReference"/>
          <w:rtl/>
        </w:rPr>
        <w:footnoteReference w:id="2033"/>
      </w:r>
    </w:p>
    <w:p w:rsidR="00550818" w:rsidRPr="00853DCC" w:rsidRDefault="00550818" w:rsidP="001A7A5A">
      <w:pPr>
        <w:pStyle w:val="a4"/>
        <w:rPr>
          <w:rtl/>
        </w:rPr>
      </w:pPr>
      <w:bookmarkStart w:id="172" w:name="_Toc417388679"/>
      <w:bookmarkStart w:id="173" w:name="_Toc438994362"/>
      <w:r w:rsidRPr="00853DCC">
        <w:rPr>
          <w:rtl/>
        </w:rPr>
        <w:t>9ـ مقاومت برابر ارتداد</w:t>
      </w:r>
      <w:bookmarkEnd w:id="172"/>
      <w:bookmarkEnd w:id="173"/>
    </w:p>
    <w:p w:rsidR="00550818" w:rsidRPr="00853DCC" w:rsidRDefault="00550818" w:rsidP="001970D5">
      <w:pPr>
        <w:pStyle w:val="a"/>
        <w:rPr>
          <w:rtl/>
        </w:rPr>
      </w:pPr>
      <w:r w:rsidRPr="00853DCC">
        <w:rPr>
          <w:rtl/>
        </w:rPr>
        <w:t>زمانی که در سال 54 خبر ارتداد سازمان در بین هواداران منتشر شد</w:t>
      </w:r>
      <w:r w:rsidR="007B4087">
        <w:rPr>
          <w:rtl/>
        </w:rPr>
        <w:t xml:space="preserve">، </w:t>
      </w:r>
      <w:r w:rsidRPr="00853DCC">
        <w:rPr>
          <w:rtl/>
        </w:rPr>
        <w:t>همه شگفت زده شدند</w:t>
      </w:r>
      <w:r w:rsidR="007B4087">
        <w:rPr>
          <w:rtl/>
        </w:rPr>
        <w:t xml:space="preserve">. </w:t>
      </w:r>
      <w:r w:rsidRPr="00853DCC">
        <w:rPr>
          <w:rtl/>
        </w:rPr>
        <w:t>یک دانشجوی وقت دانشگاه تهران نوشته است: اوایل سال 54 بود یک روز دوستانم گفتند در دانشکده فنی اطلاعیه</w:t>
      </w:r>
      <w:r w:rsidR="00876F36" w:rsidRPr="00853DCC">
        <w:rPr>
          <w:rtl/>
        </w:rPr>
        <w:t xml:space="preserve"> عجیبی را به در و دیوار زده‌اند</w:t>
      </w:r>
      <w:r w:rsidRPr="00853DCC">
        <w:rPr>
          <w:rtl/>
        </w:rPr>
        <w:t xml:space="preserve"> به اسم جزوه سبز</w:t>
      </w:r>
      <w:r w:rsidR="007B4087">
        <w:rPr>
          <w:rtl/>
        </w:rPr>
        <w:t xml:space="preserve">. </w:t>
      </w:r>
      <w:r w:rsidRPr="00853DCC">
        <w:rPr>
          <w:rtl/>
        </w:rPr>
        <w:t>دسته جمعی به آنجا رفتیم</w:t>
      </w:r>
      <w:r w:rsidR="007B4087">
        <w:rPr>
          <w:rtl/>
        </w:rPr>
        <w:t xml:space="preserve">. </w:t>
      </w:r>
      <w:r w:rsidRPr="00853DCC">
        <w:rPr>
          <w:rtl/>
        </w:rPr>
        <w:t>ما هواداران سازمان مجاهدین خلق بودیم</w:t>
      </w:r>
      <w:r w:rsidR="007B4087">
        <w:rPr>
          <w:rtl/>
        </w:rPr>
        <w:t xml:space="preserve">. </w:t>
      </w:r>
      <w:r w:rsidRPr="00853DCC">
        <w:rPr>
          <w:rtl/>
        </w:rPr>
        <w:t>اطلاعیه‌ها</w:t>
      </w:r>
      <w:r w:rsidR="00542EE3">
        <w:rPr>
          <w:rtl/>
        </w:rPr>
        <w:t xml:space="preserve"> همینطور </w:t>
      </w:r>
      <w:r w:rsidRPr="00853DCC">
        <w:rPr>
          <w:rtl/>
        </w:rPr>
        <w:t>به دیوار بودند</w:t>
      </w:r>
      <w:r w:rsidR="007B4087">
        <w:rPr>
          <w:rtl/>
        </w:rPr>
        <w:t xml:space="preserve">. </w:t>
      </w:r>
      <w:r w:rsidRPr="00853DCC">
        <w:rPr>
          <w:rtl/>
        </w:rPr>
        <w:t>عجیب بود که گاردها که همیشه حضور داشتند و در این مواقع هر اطلاعیه و هر خبری را به سرعت از دیوارها محو می‌کردند</w:t>
      </w:r>
      <w:r w:rsidR="007B4087">
        <w:rPr>
          <w:rFonts w:hint="cs"/>
          <w:rtl/>
        </w:rPr>
        <w:t xml:space="preserve">، </w:t>
      </w:r>
      <w:r w:rsidRPr="00853DCC">
        <w:rPr>
          <w:rtl/>
        </w:rPr>
        <w:t>آنجا نبودند</w:t>
      </w:r>
      <w:r w:rsidR="007B4087">
        <w:rPr>
          <w:rtl/>
        </w:rPr>
        <w:t xml:space="preserve">. </w:t>
      </w:r>
      <w:r w:rsidRPr="00853DCC">
        <w:rPr>
          <w:rtl/>
        </w:rPr>
        <w:t>صف طویل دانشجویان از همه دانشکده‌ها آمده بودند</w:t>
      </w:r>
      <w:r w:rsidR="007B4087">
        <w:rPr>
          <w:rtl/>
        </w:rPr>
        <w:t xml:space="preserve">. </w:t>
      </w:r>
      <w:r w:rsidRPr="00853DCC">
        <w:rPr>
          <w:rtl/>
        </w:rPr>
        <w:t>شوکی دردناک بود</w:t>
      </w:r>
      <w:r w:rsidR="007B4087">
        <w:rPr>
          <w:rtl/>
        </w:rPr>
        <w:t xml:space="preserve">. </w:t>
      </w:r>
      <w:r w:rsidRPr="00853DCC">
        <w:rPr>
          <w:rtl/>
        </w:rPr>
        <w:t>وحشناک بود هر کسی می‌خواست باور کند که اطلاعیه دروغ است</w:t>
      </w:r>
      <w:r w:rsidR="007B4087">
        <w:rPr>
          <w:rtl/>
        </w:rPr>
        <w:t xml:space="preserve">. </w:t>
      </w:r>
      <w:r w:rsidRPr="00853DCC">
        <w:rPr>
          <w:rtl/>
        </w:rPr>
        <w:t>داستان درست بود</w:t>
      </w:r>
      <w:r w:rsidR="007B4087">
        <w:rPr>
          <w:rtl/>
        </w:rPr>
        <w:t xml:space="preserve">. </w:t>
      </w:r>
      <w:r w:rsidRPr="00853DCC">
        <w:rPr>
          <w:rtl/>
        </w:rPr>
        <w:t>تعدادی از افراد مارکسیست شده بودند</w:t>
      </w:r>
      <w:r w:rsidR="007B4087">
        <w:rPr>
          <w:rtl/>
        </w:rPr>
        <w:t xml:space="preserve">. </w:t>
      </w:r>
      <w:r w:rsidRPr="00853DCC">
        <w:rPr>
          <w:rtl/>
        </w:rPr>
        <w:t>مذهبی‌ها دچار سردرگمی بودند</w:t>
      </w:r>
      <w:r w:rsidR="007B4087">
        <w:rPr>
          <w:rtl/>
        </w:rPr>
        <w:t xml:space="preserve">. </w:t>
      </w:r>
      <w:r w:rsidRPr="00853DCC">
        <w:rPr>
          <w:rtl/>
        </w:rPr>
        <w:t>یک عده از دوستانمان به</w:t>
      </w:r>
      <w:r w:rsidR="00153F93">
        <w:rPr>
          <w:rtl/>
        </w:rPr>
        <w:t xml:space="preserve"> کلاس‌های </w:t>
      </w:r>
      <w:r w:rsidRPr="00853DCC">
        <w:rPr>
          <w:rtl/>
        </w:rPr>
        <w:t>تفسیر قرآن و فلسفه رفتند</w:t>
      </w:r>
      <w:r w:rsidR="007B4087">
        <w:rPr>
          <w:rtl/>
        </w:rPr>
        <w:t xml:space="preserve">. </w:t>
      </w:r>
      <w:r w:rsidRPr="00853DCC">
        <w:rPr>
          <w:rtl/>
        </w:rPr>
        <w:t>یک عده</w:t>
      </w:r>
      <w:r w:rsidR="00060C89">
        <w:rPr>
          <w:rtl/>
        </w:rPr>
        <w:t xml:space="preserve"> گروه‌های </w:t>
      </w:r>
      <w:r w:rsidRPr="00853DCC">
        <w:rPr>
          <w:rtl/>
        </w:rPr>
        <w:t>کوچک مسلحی را تشکیل دادند که به شدت مذهبی بودند</w:t>
      </w:r>
      <w:r w:rsidR="007B4087">
        <w:rPr>
          <w:rtl/>
        </w:rPr>
        <w:t xml:space="preserve">، </w:t>
      </w:r>
      <w:r w:rsidRPr="00853DCC">
        <w:rPr>
          <w:rtl/>
        </w:rPr>
        <w:t>چپ‌های دانشگاه خوشحال بودند</w:t>
      </w:r>
      <w:r w:rsidR="001A7A5A">
        <w:rPr>
          <w:rtl/>
        </w:rPr>
        <w:t>.</w:t>
      </w:r>
      <w:r w:rsidRPr="00014724">
        <w:rPr>
          <w:rStyle w:val="FootnoteReference"/>
          <w:rtl/>
        </w:rPr>
        <w:footnoteReference w:id="2034"/>
      </w:r>
    </w:p>
    <w:p w:rsidR="00550818" w:rsidRPr="00853DCC" w:rsidRDefault="003E3E8F" w:rsidP="001970D5">
      <w:pPr>
        <w:pStyle w:val="a"/>
        <w:rPr>
          <w:rtl/>
        </w:rPr>
      </w:pPr>
      <w:r w:rsidRPr="00853DCC">
        <w:rPr>
          <w:rtl/>
        </w:rPr>
        <w:t>در برابر جریان ارتداد مقاومت</w:t>
      </w:r>
      <w:r w:rsidRPr="00853DCC">
        <w:rPr>
          <w:rFonts w:hint="cs"/>
          <w:rtl/>
        </w:rPr>
        <w:t>‌</w:t>
      </w:r>
      <w:r w:rsidR="00550818" w:rsidRPr="00853DCC">
        <w:rPr>
          <w:rtl/>
        </w:rPr>
        <w:t>هایی صورت گرفت؛ چن</w:t>
      </w:r>
      <w:r w:rsidRPr="00853DCC">
        <w:rPr>
          <w:rFonts w:hint="cs"/>
          <w:rtl/>
        </w:rPr>
        <w:t>ا</w:t>
      </w:r>
      <w:r w:rsidR="00550818" w:rsidRPr="00853DCC">
        <w:rPr>
          <w:rtl/>
        </w:rPr>
        <w:t>ن که مرتدین هم نشریاتی در دفاع از مواضع خویش منتشر کردند</w:t>
      </w:r>
      <w:r w:rsidR="007B4087">
        <w:rPr>
          <w:rtl/>
        </w:rPr>
        <w:t xml:space="preserve">. </w:t>
      </w:r>
      <w:r w:rsidR="00550818" w:rsidRPr="00853DCC">
        <w:rPr>
          <w:rtl/>
        </w:rPr>
        <w:t>پیش از این</w:t>
      </w:r>
      <w:r w:rsidR="007B4087">
        <w:rPr>
          <w:rFonts w:hint="cs"/>
          <w:rtl/>
        </w:rPr>
        <w:t xml:space="preserve">، </w:t>
      </w:r>
      <w:r w:rsidR="00550818" w:rsidRPr="00853DCC">
        <w:rPr>
          <w:rtl/>
        </w:rPr>
        <w:t>گزارش</w:t>
      </w:r>
      <w:r w:rsidR="00227AB2">
        <w:rPr>
          <w:rtl/>
        </w:rPr>
        <w:t xml:space="preserve">‌هایی </w:t>
      </w:r>
      <w:r w:rsidR="00550818" w:rsidRPr="00853DCC">
        <w:rPr>
          <w:rtl/>
        </w:rPr>
        <w:t>در این باره آوردیم</w:t>
      </w:r>
      <w:r w:rsidR="007B4087">
        <w:rPr>
          <w:rtl/>
        </w:rPr>
        <w:t xml:space="preserve">. </w:t>
      </w:r>
      <w:r w:rsidR="00550818" w:rsidRPr="00853DCC">
        <w:rPr>
          <w:rtl/>
        </w:rPr>
        <w:t>در این میان</w:t>
      </w:r>
      <w:r w:rsidR="007B4087">
        <w:rPr>
          <w:rtl/>
        </w:rPr>
        <w:t xml:space="preserve">، </w:t>
      </w:r>
      <w:r w:rsidR="00550818" w:rsidRPr="00853DCC">
        <w:rPr>
          <w:rtl/>
        </w:rPr>
        <w:t>شماری از عناصر بازماندۀ سازمان در سال 1354 تحت عنوان سازمان دان</w:t>
      </w:r>
      <w:r w:rsidRPr="00853DCC">
        <w:rPr>
          <w:rtl/>
        </w:rPr>
        <w:t>شجویان مسلمان ایرانی در آمریکا</w:t>
      </w:r>
      <w:r w:rsidR="007B4087">
        <w:rPr>
          <w:rFonts w:hint="cs"/>
          <w:rtl/>
        </w:rPr>
        <w:t xml:space="preserve">، </w:t>
      </w:r>
      <w:r w:rsidR="00550818" w:rsidRPr="00853DCC">
        <w:rPr>
          <w:rtl/>
        </w:rPr>
        <w:t>جزوه</w:t>
      </w:r>
      <w:r w:rsidR="00AD57D5">
        <w:rPr>
          <w:rtl/>
        </w:rPr>
        <w:t xml:space="preserve">‌ای </w:t>
      </w:r>
      <w:r w:rsidR="00550818" w:rsidRPr="00853DCC">
        <w:rPr>
          <w:rtl/>
        </w:rPr>
        <w:t>تحت عنوان گامی فراتر در افشای منافقین منتشر کرده</w:t>
      </w:r>
      <w:r w:rsidR="007B4087">
        <w:rPr>
          <w:rtl/>
        </w:rPr>
        <w:t xml:space="preserve">، </w:t>
      </w:r>
      <w:r w:rsidR="00550818" w:rsidRPr="00853DCC">
        <w:rPr>
          <w:rtl/>
        </w:rPr>
        <w:t>ماهیت منافقانۀ تقی شهرام و دوستان وی را شرح دادند</w:t>
      </w:r>
      <w:r w:rsidR="007B4087">
        <w:rPr>
          <w:rtl/>
        </w:rPr>
        <w:t xml:space="preserve">. </w:t>
      </w:r>
      <w:r w:rsidR="00550818" w:rsidRPr="00853DCC">
        <w:rPr>
          <w:rtl/>
        </w:rPr>
        <w:t>این نخستین باری بود که کلمۀ منافق به شماری از اعضای سازمان داده شد</w:t>
      </w:r>
      <w:r w:rsidR="007B4087">
        <w:rPr>
          <w:rtl/>
        </w:rPr>
        <w:t xml:space="preserve">. </w:t>
      </w:r>
      <w:r w:rsidR="00550818" w:rsidRPr="00853DCC">
        <w:rPr>
          <w:rtl/>
        </w:rPr>
        <w:t>همان گروه</w:t>
      </w:r>
      <w:r w:rsidR="007B4087">
        <w:rPr>
          <w:rtl/>
        </w:rPr>
        <w:t xml:space="preserve">، </w:t>
      </w:r>
      <w:r w:rsidR="00550818" w:rsidRPr="00853DCC">
        <w:rPr>
          <w:rtl/>
        </w:rPr>
        <w:t>زمانی هم که در «کنفدراسیون جهانی» بودند اطلاعیه</w:t>
      </w:r>
      <w:r w:rsidR="00AD57D5">
        <w:rPr>
          <w:rtl/>
        </w:rPr>
        <w:t xml:space="preserve">‌ای </w:t>
      </w:r>
      <w:r w:rsidR="00550818" w:rsidRPr="00853DCC">
        <w:rPr>
          <w:rtl/>
        </w:rPr>
        <w:t>با عنوان «نظریه</w:t>
      </w:r>
      <w:r w:rsidR="00AD57D5">
        <w:rPr>
          <w:rtl/>
        </w:rPr>
        <w:t xml:space="preserve">‌ای </w:t>
      </w:r>
      <w:r w:rsidR="00550818" w:rsidRPr="00853DCC">
        <w:rPr>
          <w:rtl/>
        </w:rPr>
        <w:t>از سازمان امریکا ـ کنفدراسیون جهانی» در این باره منتشر کردند</w:t>
      </w:r>
      <w:r w:rsidR="007B4087">
        <w:rPr>
          <w:rtl/>
        </w:rPr>
        <w:t xml:space="preserve">. </w:t>
      </w:r>
      <w:r w:rsidR="00550818" w:rsidRPr="00853DCC">
        <w:rPr>
          <w:rtl/>
        </w:rPr>
        <w:t>در این متن نسبت به جریان نفاق در سازمان سخت حمله شده و این حرکت به مثابه پایمال کردن حرکت ده</w:t>
      </w:r>
      <w:r w:rsidRPr="00853DCC">
        <w:rPr>
          <w:rFonts w:hint="cs"/>
          <w:rtl/>
        </w:rPr>
        <w:t>‌</w:t>
      </w:r>
      <w:r w:rsidR="00550818" w:rsidRPr="00853DCC">
        <w:rPr>
          <w:rtl/>
        </w:rPr>
        <w:t>سالۀ مجاهدین تلقی شده است</w:t>
      </w:r>
      <w:r w:rsidR="007B4087">
        <w:rPr>
          <w:rtl/>
        </w:rPr>
        <w:t xml:space="preserve">. </w:t>
      </w:r>
      <w:r w:rsidR="00550818" w:rsidRPr="00853DCC">
        <w:rPr>
          <w:rtl/>
        </w:rPr>
        <w:t>در این متن آمده است که «اینان حتی به خود اجازه فهم این واقعیت را</w:t>
      </w:r>
      <w:r w:rsidR="00961BDF">
        <w:rPr>
          <w:rtl/>
        </w:rPr>
        <w:t xml:space="preserve"> نمی‌</w:t>
      </w:r>
      <w:r w:rsidR="00550818" w:rsidRPr="00853DCC">
        <w:rPr>
          <w:rtl/>
        </w:rPr>
        <w:t>دادند که دستگیری و شکنجه و تبعیدی که روحانیت انقلابی و مردم ما در رابطه با سازمان مجاهدین خلق داده‌اند</w:t>
      </w:r>
      <w:r w:rsidR="007B4087">
        <w:rPr>
          <w:rFonts w:hint="cs"/>
          <w:rtl/>
        </w:rPr>
        <w:t xml:space="preserve">، </w:t>
      </w:r>
      <w:r w:rsidR="00550818" w:rsidRPr="00853DCC">
        <w:rPr>
          <w:rtl/>
        </w:rPr>
        <w:t>بیشتر از کل دستگیری انقلابیون سازم</w:t>
      </w:r>
      <w:r w:rsidRPr="00853DCC">
        <w:rPr>
          <w:rFonts w:hint="cs"/>
          <w:rtl/>
        </w:rPr>
        <w:t>ا</w:t>
      </w:r>
      <w:r w:rsidR="00550818" w:rsidRPr="00853DCC">
        <w:rPr>
          <w:rtl/>
        </w:rPr>
        <w:t>ن‌ها و</w:t>
      </w:r>
      <w:r w:rsidR="00060C89">
        <w:rPr>
          <w:rtl/>
        </w:rPr>
        <w:t xml:space="preserve"> گروه‌های </w:t>
      </w:r>
      <w:r w:rsidR="00550818" w:rsidRPr="00853DCC">
        <w:rPr>
          <w:rtl/>
        </w:rPr>
        <w:t>مسلح بوده است</w:t>
      </w:r>
      <w:r w:rsidR="001A7A5A">
        <w:rPr>
          <w:rtl/>
        </w:rPr>
        <w:t>.</w:t>
      </w:r>
      <w:r w:rsidR="00550818" w:rsidRPr="00853DCC">
        <w:rPr>
          <w:rtl/>
        </w:rPr>
        <w:t>»</w:t>
      </w:r>
      <w:r w:rsidR="00550818" w:rsidRPr="00014724">
        <w:rPr>
          <w:rStyle w:val="FootnoteReference"/>
          <w:rtl/>
        </w:rPr>
        <w:footnoteReference w:id="2035"/>
      </w:r>
      <w:r w:rsidR="00550818" w:rsidRPr="00853DCC">
        <w:rPr>
          <w:rtl/>
        </w:rPr>
        <w:t xml:space="preserve"> در این جزوه</w:t>
      </w:r>
      <w:r w:rsidR="007B4087">
        <w:rPr>
          <w:rtl/>
        </w:rPr>
        <w:t xml:space="preserve">، </w:t>
      </w:r>
      <w:r w:rsidR="00550818" w:rsidRPr="00853DCC">
        <w:rPr>
          <w:rtl/>
        </w:rPr>
        <w:t>دیدگاه وحدت طلبانه سران سازمان</w:t>
      </w:r>
      <w:r w:rsidR="007B4087">
        <w:rPr>
          <w:rtl/>
        </w:rPr>
        <w:t xml:space="preserve"> </w:t>
      </w:r>
      <w:r w:rsidR="00550818" w:rsidRPr="00853DCC">
        <w:rPr>
          <w:rtl/>
        </w:rPr>
        <w:t>مجاهدین را در راه دادن</w:t>
      </w:r>
      <w:r w:rsidR="001D07D2">
        <w:rPr>
          <w:rtl/>
        </w:rPr>
        <w:t xml:space="preserve"> مارکسیست‌ها </w:t>
      </w:r>
      <w:r w:rsidR="00550818" w:rsidRPr="00853DCC">
        <w:rPr>
          <w:rtl/>
        </w:rPr>
        <w:t>به سازمان به عنوان یک خطا و اشتباه تلقی کرده و آمده است که هم راه دادن</w:t>
      </w:r>
      <w:r w:rsidR="001D07D2">
        <w:rPr>
          <w:rtl/>
        </w:rPr>
        <w:t xml:space="preserve"> مارکسیست‌ها </w:t>
      </w:r>
      <w:r w:rsidR="00550818" w:rsidRPr="00853DCC">
        <w:rPr>
          <w:rtl/>
        </w:rPr>
        <w:t>به سازمان و هم اج</w:t>
      </w:r>
      <w:r w:rsidR="001A7A5A">
        <w:rPr>
          <w:rtl/>
        </w:rPr>
        <w:t>ازه دادن به افراد برای مارکسیست</w:t>
      </w:r>
      <w:r w:rsidR="001A7A5A">
        <w:rPr>
          <w:rFonts w:hint="cs"/>
          <w:rtl/>
        </w:rPr>
        <w:t>‌</w:t>
      </w:r>
      <w:r w:rsidR="00550818" w:rsidRPr="00853DCC">
        <w:rPr>
          <w:rtl/>
        </w:rPr>
        <w:t>شدن «از نظر ما خطایی بس عظیم از جانب مجاهدین کبیر ما بوده است</w:t>
      </w:r>
      <w:r w:rsidR="001A7A5A">
        <w:rPr>
          <w:rtl/>
        </w:rPr>
        <w:t>.</w:t>
      </w:r>
      <w:r w:rsidR="00550818" w:rsidRPr="00853DCC">
        <w:rPr>
          <w:rtl/>
        </w:rPr>
        <w:t>»</w:t>
      </w:r>
      <w:r w:rsidR="00550818" w:rsidRPr="00014724">
        <w:rPr>
          <w:rStyle w:val="FootnoteReference"/>
          <w:rtl/>
        </w:rPr>
        <w:footnoteReference w:id="2036"/>
      </w:r>
      <w:r w:rsidR="00550818" w:rsidRPr="00853DCC">
        <w:rPr>
          <w:rtl/>
        </w:rPr>
        <w:t xml:space="preserve"> در این جزوه روی این نکته تأکید شده است که به رغم موج مخالفت با حرکت مرتدین در داخل</w:t>
      </w:r>
      <w:r w:rsidR="007B4087">
        <w:rPr>
          <w:rtl/>
        </w:rPr>
        <w:t>،</w:t>
      </w:r>
      <w:r w:rsidR="00060C89">
        <w:rPr>
          <w:rtl/>
        </w:rPr>
        <w:t xml:space="preserve"> گروه‌های </w:t>
      </w:r>
      <w:r w:rsidR="00550818" w:rsidRPr="00853DCC">
        <w:rPr>
          <w:rtl/>
        </w:rPr>
        <w:t>مبارز خارج از کشور که تحت تأثیر شرایط جهانی بوده و مسائل ایران را در مقایسه با سایر نقاط عالم ارزیابی می‌کردند</w:t>
      </w:r>
      <w:r w:rsidR="007B4087">
        <w:rPr>
          <w:rtl/>
        </w:rPr>
        <w:t xml:space="preserve">، </w:t>
      </w:r>
      <w:r w:rsidR="00550818" w:rsidRPr="00853DCC">
        <w:rPr>
          <w:rtl/>
        </w:rPr>
        <w:t>بیشتر به دفاع از حرکت مرتدین و عدم توجه به مخالفت‌ها می‌اندیشیدند</w:t>
      </w:r>
      <w:r w:rsidR="001A7A5A">
        <w:rPr>
          <w:rtl/>
        </w:rPr>
        <w:t>.</w:t>
      </w:r>
      <w:r w:rsidR="00550818" w:rsidRPr="00014724">
        <w:rPr>
          <w:rStyle w:val="FootnoteReference"/>
          <w:rtl/>
        </w:rPr>
        <w:footnoteReference w:id="2037"/>
      </w:r>
    </w:p>
    <w:p w:rsidR="00550818" w:rsidRPr="00853DCC" w:rsidRDefault="00550818" w:rsidP="001A7A5A">
      <w:pPr>
        <w:pStyle w:val="a"/>
        <w:rPr>
          <w:rtl/>
        </w:rPr>
      </w:pPr>
      <w:r w:rsidRPr="00853DCC">
        <w:rPr>
          <w:rtl/>
        </w:rPr>
        <w:t>بعد از پیروزی انقلاب</w:t>
      </w:r>
      <w:r w:rsidR="007B4087">
        <w:rPr>
          <w:rtl/>
        </w:rPr>
        <w:t xml:space="preserve">، </w:t>
      </w:r>
      <w:r w:rsidRPr="00853DCC">
        <w:rPr>
          <w:rtl/>
        </w:rPr>
        <w:t>همین وصف در باره دیگر مجاهدین</w:t>
      </w:r>
      <w:r w:rsidR="00060C89">
        <w:rPr>
          <w:rtl/>
        </w:rPr>
        <w:t xml:space="preserve"> باقیمانده </w:t>
      </w:r>
      <w:r w:rsidRPr="00853DCC">
        <w:rPr>
          <w:rtl/>
        </w:rPr>
        <w:t>در</w:t>
      </w:r>
      <w:r w:rsidR="003E3E8F" w:rsidRPr="00853DCC">
        <w:rPr>
          <w:rtl/>
        </w:rPr>
        <w:t xml:space="preserve"> زندان که حرکت تقی شهرام را نمی</w:t>
      </w:r>
      <w:r w:rsidR="003E3E8F" w:rsidRPr="00853DCC">
        <w:rPr>
          <w:rFonts w:hint="cs"/>
          <w:rtl/>
        </w:rPr>
        <w:t>‌</w:t>
      </w:r>
      <w:r w:rsidRPr="00853DCC">
        <w:rPr>
          <w:rtl/>
        </w:rPr>
        <w:t>پذیرفتند</w:t>
      </w:r>
      <w:r w:rsidR="007B4087">
        <w:rPr>
          <w:rtl/>
        </w:rPr>
        <w:t xml:space="preserve">، </w:t>
      </w:r>
      <w:r w:rsidRPr="00853DCC">
        <w:rPr>
          <w:rtl/>
        </w:rPr>
        <w:t>به کار رفت</w:t>
      </w:r>
      <w:r w:rsidR="007B4087">
        <w:rPr>
          <w:rtl/>
        </w:rPr>
        <w:t xml:space="preserve">. </w:t>
      </w:r>
      <w:r w:rsidRPr="00853DCC">
        <w:rPr>
          <w:rtl/>
        </w:rPr>
        <w:t>پیش از انقلاب</w:t>
      </w:r>
      <w:r w:rsidR="007B4087">
        <w:rPr>
          <w:rtl/>
        </w:rPr>
        <w:t xml:space="preserve">، </w:t>
      </w:r>
      <w:r w:rsidRPr="00853DCC">
        <w:rPr>
          <w:rtl/>
        </w:rPr>
        <w:t>ابوالحسن بنی صدر نیز در جهت تخطئۀ</w:t>
      </w:r>
      <w:r w:rsidR="003E3E8F" w:rsidRPr="00853DCC">
        <w:rPr>
          <w:rtl/>
        </w:rPr>
        <w:t xml:space="preserve"> کودتاگران </w:t>
      </w:r>
      <w:r w:rsidRPr="00853DCC">
        <w:rPr>
          <w:rtl/>
        </w:rPr>
        <w:t>در سازمان به احت</w:t>
      </w:r>
      <w:r w:rsidR="003E3E8F" w:rsidRPr="00853DCC">
        <w:rPr>
          <w:rFonts w:hint="cs"/>
          <w:rtl/>
        </w:rPr>
        <w:t>م</w:t>
      </w:r>
      <w:r w:rsidR="003E3E8F" w:rsidRPr="00853DCC">
        <w:rPr>
          <w:rtl/>
        </w:rPr>
        <w:t>ال در سال 1355 یا 1356 کتابچه</w:t>
      </w:r>
      <w:r w:rsidR="003E3E8F" w:rsidRPr="00853DCC">
        <w:rPr>
          <w:rFonts w:hint="cs"/>
          <w:rtl/>
        </w:rPr>
        <w:t>‌</w:t>
      </w:r>
      <w:r w:rsidRPr="00853DCC">
        <w:rPr>
          <w:rtl/>
        </w:rPr>
        <w:t>ای با عنوان منافقان از دیدگاه ما نوشت</w:t>
      </w:r>
      <w:r w:rsidR="007B4087">
        <w:rPr>
          <w:rtl/>
        </w:rPr>
        <w:t xml:space="preserve">. </w:t>
      </w:r>
      <w:r w:rsidRPr="00853DCC">
        <w:rPr>
          <w:rtl/>
        </w:rPr>
        <w:t>وی در این کتاب</w:t>
      </w:r>
      <w:r w:rsidR="007B4087">
        <w:rPr>
          <w:rtl/>
        </w:rPr>
        <w:t xml:space="preserve">، </w:t>
      </w:r>
      <w:r w:rsidRPr="00853DCC">
        <w:rPr>
          <w:rtl/>
        </w:rPr>
        <w:t>ضمن مباحث مختلفی به نقد مطالب مندرج در نشریۀ مجاهد شماره 5 و نیز به آنچه که به عنوان بیانیۀ تغییر مواضع کودتاگران آمده</w:t>
      </w:r>
      <w:r w:rsidR="007B4087">
        <w:rPr>
          <w:rtl/>
        </w:rPr>
        <w:t xml:space="preserve">، </w:t>
      </w:r>
      <w:r w:rsidRPr="00853DCC">
        <w:rPr>
          <w:rtl/>
        </w:rPr>
        <w:t>پرداخته است</w:t>
      </w:r>
      <w:r w:rsidR="007B4087">
        <w:rPr>
          <w:rtl/>
        </w:rPr>
        <w:t xml:space="preserve">. </w:t>
      </w:r>
      <w:r w:rsidRPr="00853DCC">
        <w:rPr>
          <w:rtl/>
        </w:rPr>
        <w:t>بنی صدر خود در جایی</w:t>
      </w:r>
      <w:r w:rsidR="007B4087">
        <w:rPr>
          <w:rtl/>
        </w:rPr>
        <w:t xml:space="preserve"> </w:t>
      </w:r>
      <w:r w:rsidRPr="00853DCC">
        <w:rPr>
          <w:rtl/>
        </w:rPr>
        <w:t>می‌گوید: «من در یک سال و چهار ماه قبل از</w:t>
      </w:r>
      <w:r w:rsidR="00921D9B">
        <w:rPr>
          <w:rtl/>
        </w:rPr>
        <w:t xml:space="preserve"> اینکه </w:t>
      </w:r>
      <w:r w:rsidRPr="00853DCC">
        <w:rPr>
          <w:rtl/>
        </w:rPr>
        <w:t>سازمان مجاهدین خلق تجزیه شود و بیانیه صادر کند</w:t>
      </w:r>
      <w:r w:rsidR="007B4087">
        <w:rPr>
          <w:rtl/>
        </w:rPr>
        <w:t xml:space="preserve">، </w:t>
      </w:r>
      <w:r w:rsidRPr="00853DCC">
        <w:rPr>
          <w:rtl/>
        </w:rPr>
        <w:t>در ضمن یک تحلیل پیش</w:t>
      </w:r>
      <w:r w:rsidR="001A7A5A">
        <w:rPr>
          <w:rFonts w:hint="cs"/>
          <w:rtl/>
        </w:rPr>
        <w:t>‌</w:t>
      </w:r>
      <w:r w:rsidRPr="00853DCC">
        <w:rPr>
          <w:rtl/>
        </w:rPr>
        <w:t xml:space="preserve">بینی کردم و هشدار دادم و آن متن هم موجود است و آن در کتاب </w:t>
      </w:r>
      <w:r w:rsidR="003E3E8F" w:rsidRPr="00853DCC">
        <w:rPr>
          <w:rFonts w:hint="cs"/>
          <w:rtl/>
        </w:rPr>
        <w:t>(</w:t>
      </w:r>
      <w:r w:rsidRPr="00853DCC">
        <w:rPr>
          <w:rtl/>
        </w:rPr>
        <w:t>زور علیه عقیده</w:t>
      </w:r>
      <w:r w:rsidR="003E3E8F" w:rsidRPr="00853DCC">
        <w:rPr>
          <w:rFonts w:hint="cs"/>
          <w:rtl/>
        </w:rPr>
        <w:t>)</w:t>
      </w:r>
      <w:r w:rsidRPr="00853DCC">
        <w:rPr>
          <w:rtl/>
        </w:rPr>
        <w:t xml:space="preserve"> قسمت دوم چاپ شده است که آن را در ایران به اسم منافقان از دیدگاه ما می‌شناسند»</w:t>
      </w:r>
      <w:r w:rsidR="001A7A5A">
        <w:rPr>
          <w:rtl/>
        </w:rPr>
        <w:t>.</w:t>
      </w:r>
      <w:r w:rsidRPr="00014724">
        <w:rPr>
          <w:rStyle w:val="FootnoteReference"/>
          <w:rtl/>
        </w:rPr>
        <w:footnoteReference w:id="2038"/>
      </w:r>
      <w:r w:rsidRPr="00853DCC">
        <w:rPr>
          <w:rtl/>
        </w:rPr>
        <w:t xml:space="preserve"> روی جلد کتاب زور علیه عقیده که توسط انتشارات مدرس (با مدیریت حسن حبیبی و بنی ص</w:t>
      </w:r>
      <w:r w:rsidR="003E3E8F" w:rsidRPr="00853DCC">
        <w:rPr>
          <w:rtl/>
        </w:rPr>
        <w:t>در و</w:t>
      </w:r>
      <w:r w:rsidR="006F503C">
        <w:rPr>
          <w:rtl/>
        </w:rPr>
        <w:t>...</w:t>
      </w:r>
      <w:r w:rsidR="00FA6AEB">
        <w:rPr>
          <w:rtl/>
        </w:rPr>
        <w:t xml:space="preserve"> </w:t>
      </w:r>
      <w:r w:rsidR="003E3E8F" w:rsidRPr="00853DCC">
        <w:rPr>
          <w:rtl/>
        </w:rPr>
        <w:t>در پاریس</w:t>
      </w:r>
      <w:r w:rsidR="003E3E8F" w:rsidRPr="00853DCC">
        <w:rPr>
          <w:rFonts w:hint="cs"/>
          <w:rtl/>
        </w:rPr>
        <w:t xml:space="preserve"> انتشار یافت</w:t>
      </w:r>
      <w:r w:rsidR="003E3E8F" w:rsidRPr="00853DCC">
        <w:rPr>
          <w:rtl/>
        </w:rPr>
        <w:t>)</w:t>
      </w:r>
      <w:r w:rsidR="001A7A5A">
        <w:rPr>
          <w:rFonts w:hint="cs"/>
          <w:rtl/>
        </w:rPr>
        <w:t xml:space="preserve"> </w:t>
      </w:r>
      <w:r w:rsidR="003E3E8F" w:rsidRPr="00853DCC">
        <w:rPr>
          <w:rtl/>
        </w:rPr>
        <w:t>نوشته شده بود</w:t>
      </w:r>
      <w:r w:rsidR="003E3E8F" w:rsidRPr="00853DCC">
        <w:rPr>
          <w:rFonts w:hint="cs"/>
          <w:rtl/>
        </w:rPr>
        <w:t>:</w:t>
      </w:r>
      <w:r w:rsidR="003E3E8F" w:rsidRPr="00853DCC">
        <w:rPr>
          <w:rtl/>
        </w:rPr>
        <w:t xml:space="preserve"> در</w:t>
      </w:r>
      <w:r w:rsidRPr="00853DCC">
        <w:rPr>
          <w:rtl/>
        </w:rPr>
        <w:t>بار</w:t>
      </w:r>
      <w:r w:rsidR="00C427E4" w:rsidRPr="00853DCC">
        <w:rPr>
          <w:rFonts w:hint="cs"/>
          <w:rtl/>
        </w:rPr>
        <w:t>ۀ</w:t>
      </w:r>
      <w:r w:rsidRPr="00853DCC">
        <w:rPr>
          <w:rtl/>
        </w:rPr>
        <w:t xml:space="preserve"> گ</w:t>
      </w:r>
      <w:r w:rsidR="003E3E8F" w:rsidRPr="00853DCC">
        <w:rPr>
          <w:rtl/>
        </w:rPr>
        <w:t>فتار و رفتار صادر کنندگان بیانی</w:t>
      </w:r>
      <w:r w:rsidR="00C427E4" w:rsidRPr="00853DCC">
        <w:rPr>
          <w:rFonts w:hint="cs"/>
          <w:rtl/>
        </w:rPr>
        <w:t>ۀ</w:t>
      </w:r>
      <w:r w:rsidRPr="00853DCC">
        <w:rPr>
          <w:rtl/>
        </w:rPr>
        <w:t xml:space="preserve"> اعلام مواضع ایدئولوژیک سازمان مجاهدین خلق ایران</w:t>
      </w:r>
      <w:r w:rsidR="007B4087">
        <w:rPr>
          <w:rtl/>
        </w:rPr>
        <w:t xml:space="preserve">. </w:t>
      </w:r>
    </w:p>
    <w:p w:rsidR="00550818" w:rsidRPr="00853DCC" w:rsidRDefault="00550818" w:rsidP="001970D5">
      <w:pPr>
        <w:pStyle w:val="a"/>
        <w:rPr>
          <w:rtl/>
        </w:rPr>
      </w:pPr>
      <w:r w:rsidRPr="00853DCC">
        <w:rPr>
          <w:rtl/>
        </w:rPr>
        <w:t>سخنرانی دیگر بنی صدر در این زمینه با عنوان نقدی بر برچسب‌های ناچسب به جهت طبقاتی اسلام (تهران</w:t>
      </w:r>
      <w:r w:rsidR="007B4087">
        <w:rPr>
          <w:rtl/>
        </w:rPr>
        <w:t xml:space="preserve">، </w:t>
      </w:r>
      <w:r w:rsidRPr="00853DCC">
        <w:rPr>
          <w:rtl/>
        </w:rPr>
        <w:t>نشر توحید</w:t>
      </w:r>
      <w:r w:rsidR="007B4087">
        <w:rPr>
          <w:rtl/>
        </w:rPr>
        <w:t xml:space="preserve">، </w:t>
      </w:r>
      <w:r w:rsidRPr="00853DCC">
        <w:rPr>
          <w:rtl/>
        </w:rPr>
        <w:t>1356) چاپ شد</w:t>
      </w:r>
      <w:r w:rsidR="007B4087">
        <w:rPr>
          <w:rtl/>
        </w:rPr>
        <w:t xml:space="preserve">. </w:t>
      </w:r>
      <w:r w:rsidRPr="00853DCC">
        <w:rPr>
          <w:rtl/>
        </w:rPr>
        <w:t>در مقدمۀ این اثر توضیح داده شده است که این کتاب پاسخ بیانیه ایدئولوژیک یا «فحشنامه منافقین» است</w:t>
      </w:r>
      <w:r w:rsidR="007B4087">
        <w:rPr>
          <w:rtl/>
        </w:rPr>
        <w:t xml:space="preserve">. </w:t>
      </w:r>
      <w:r w:rsidRPr="00853DCC">
        <w:rPr>
          <w:rtl/>
        </w:rPr>
        <w:t>کتاب یاد شده توسط انجمن اسلامی دانشجو</w:t>
      </w:r>
      <w:r w:rsidR="00C079EC" w:rsidRPr="00853DCC">
        <w:rPr>
          <w:rtl/>
        </w:rPr>
        <w:t>یان امریکا و کانادا به چاپ رسید</w:t>
      </w:r>
      <w:r w:rsidRPr="00014724">
        <w:rPr>
          <w:rStyle w:val="FootnoteReference"/>
          <w:rtl/>
        </w:rPr>
        <w:footnoteReference w:id="2039"/>
      </w:r>
      <w:r w:rsidR="00C079EC" w:rsidRPr="00853DCC">
        <w:rPr>
          <w:rFonts w:hint="cs"/>
          <w:rtl/>
        </w:rPr>
        <w:t xml:space="preserve"> </w:t>
      </w:r>
      <w:r w:rsidRPr="00853DCC">
        <w:rPr>
          <w:rtl/>
        </w:rPr>
        <w:t>و پس از انقلاب هم به وفور توزیع گردید</w:t>
      </w:r>
      <w:r w:rsidR="007B4087">
        <w:rPr>
          <w:rtl/>
        </w:rPr>
        <w:t xml:space="preserve">. </w:t>
      </w:r>
      <w:r w:rsidRPr="00853DCC">
        <w:rPr>
          <w:rtl/>
        </w:rPr>
        <w:t>در مقدمه آن آمده است که متن یاد شده سخنرانی یکی از اعضای ان</w:t>
      </w:r>
      <w:r w:rsidR="00C079EC" w:rsidRPr="00853DCC">
        <w:rPr>
          <w:rtl/>
        </w:rPr>
        <w:t>جمن اسلامی دانشجویان است</w:t>
      </w:r>
      <w:r w:rsidR="007B4087">
        <w:rPr>
          <w:rtl/>
        </w:rPr>
        <w:t xml:space="preserve">، </w:t>
      </w:r>
      <w:r w:rsidR="00C079EC" w:rsidRPr="00853DCC">
        <w:rPr>
          <w:rtl/>
        </w:rPr>
        <w:t>اما ا</w:t>
      </w:r>
      <w:r w:rsidRPr="00853DCC">
        <w:rPr>
          <w:rtl/>
        </w:rPr>
        <w:t>شاره</w:t>
      </w:r>
      <w:r w:rsidR="00AD57D5">
        <w:rPr>
          <w:rtl/>
        </w:rPr>
        <w:t xml:space="preserve">‌ای </w:t>
      </w:r>
      <w:r w:rsidRPr="00853DCC">
        <w:rPr>
          <w:rtl/>
        </w:rPr>
        <w:t>به سخنران ندارد</w:t>
      </w:r>
      <w:r w:rsidR="007B4087">
        <w:rPr>
          <w:rtl/>
        </w:rPr>
        <w:t xml:space="preserve">. </w:t>
      </w:r>
      <w:r w:rsidRPr="00853DCC">
        <w:rPr>
          <w:rtl/>
        </w:rPr>
        <w:t>بیم آن می‌رود که متن یاد شده متعلق به بنی صدر نباشد</w:t>
      </w:r>
      <w:r w:rsidR="007B4087">
        <w:rPr>
          <w:rtl/>
        </w:rPr>
        <w:t xml:space="preserve">، </w:t>
      </w:r>
      <w:r w:rsidR="002B3EC2">
        <w:rPr>
          <w:rtl/>
        </w:rPr>
        <w:t xml:space="preserve">هرچند </w:t>
      </w:r>
      <w:r w:rsidRPr="00853DCC">
        <w:rPr>
          <w:rtl/>
        </w:rPr>
        <w:t>تکذیب انتساب آن به بنی صدر هم دیده نشده است</w:t>
      </w:r>
      <w:r w:rsidR="007B4087">
        <w:rPr>
          <w:rtl/>
        </w:rPr>
        <w:t xml:space="preserve">. </w:t>
      </w:r>
      <w:r w:rsidRPr="00853DCC">
        <w:rPr>
          <w:rtl/>
        </w:rPr>
        <w:t>هرچه هست در مقدمه آمده است که بلافاصله پس از انتشار بیانیه</w:t>
      </w:r>
      <w:r w:rsidR="007B4087">
        <w:rPr>
          <w:rtl/>
        </w:rPr>
        <w:t xml:space="preserve">، </w:t>
      </w:r>
      <w:r w:rsidRPr="00853DCC">
        <w:rPr>
          <w:rtl/>
        </w:rPr>
        <w:t>جلسات زیادی توسط انجمن اسلامی در اروپا برگزار شد تا به بحث و بررسی محتوای بیانیه بپردازند</w:t>
      </w:r>
      <w:r w:rsidR="007B4087">
        <w:rPr>
          <w:rtl/>
        </w:rPr>
        <w:t xml:space="preserve">. </w:t>
      </w:r>
      <w:r w:rsidRPr="00853DCC">
        <w:rPr>
          <w:rtl/>
        </w:rPr>
        <w:t>بنی صدر درجای دیگری می‌نویسد که وقتی کتاب شناخت را خواندم</w:t>
      </w:r>
      <w:r w:rsidR="007B4087">
        <w:rPr>
          <w:rtl/>
        </w:rPr>
        <w:t xml:space="preserve">، </w:t>
      </w:r>
      <w:r w:rsidRPr="00853DCC">
        <w:rPr>
          <w:rtl/>
        </w:rPr>
        <w:t>کنار آن نوشتم: بیچاره اسلام با تو مسلمان</w:t>
      </w:r>
      <w:r w:rsidR="001A7A5A">
        <w:rPr>
          <w:rtl/>
        </w:rPr>
        <w:t>.</w:t>
      </w:r>
      <w:r w:rsidRPr="00014724">
        <w:rPr>
          <w:rStyle w:val="FootnoteReference"/>
          <w:rtl/>
        </w:rPr>
        <w:footnoteReference w:id="2040"/>
      </w:r>
    </w:p>
    <w:p w:rsidR="00550818" w:rsidRPr="00853DCC" w:rsidRDefault="00550818" w:rsidP="001970D5">
      <w:pPr>
        <w:pStyle w:val="a"/>
        <w:rPr>
          <w:rtl/>
        </w:rPr>
      </w:pPr>
      <w:r w:rsidRPr="00853DCC">
        <w:rPr>
          <w:rtl/>
        </w:rPr>
        <w:t>اعلامیه</w:t>
      </w:r>
      <w:r w:rsidR="00AD57D5">
        <w:rPr>
          <w:rtl/>
        </w:rPr>
        <w:t xml:space="preserve">‌ای </w:t>
      </w:r>
      <w:r w:rsidRPr="00853DCC">
        <w:rPr>
          <w:rtl/>
        </w:rPr>
        <w:t>نیز با عنوان خیانت و انحراف در ماهنامۀ پیام مجاهد ش 36 (آذر ماه 1354) انتشار یافت که گویا از مهندس میر حسین موسوی و عبدالعلی بازرگان بود</w:t>
      </w:r>
      <w:r w:rsidR="007B4087">
        <w:rPr>
          <w:rtl/>
        </w:rPr>
        <w:t xml:space="preserve">. </w:t>
      </w:r>
      <w:r w:rsidRPr="00853DCC">
        <w:rPr>
          <w:rtl/>
        </w:rPr>
        <w:t>بعدها که بنی صدر و رجوی متحد یکدیگر شدند و از ایران گریختند</w:t>
      </w:r>
      <w:r w:rsidR="007B4087">
        <w:rPr>
          <w:rtl/>
        </w:rPr>
        <w:t xml:space="preserve">. </w:t>
      </w:r>
      <w:r w:rsidRPr="00853DCC">
        <w:rPr>
          <w:rtl/>
        </w:rPr>
        <w:t>بنی صدر بیانیه</w:t>
      </w:r>
      <w:r w:rsidR="00AD57D5">
        <w:rPr>
          <w:rtl/>
        </w:rPr>
        <w:t xml:space="preserve">‌ای </w:t>
      </w:r>
      <w:r w:rsidRPr="00853DCC">
        <w:rPr>
          <w:rtl/>
        </w:rPr>
        <w:t>درباره این ائتلاف نوشت</w:t>
      </w:r>
      <w:r w:rsidR="007B4087">
        <w:rPr>
          <w:rtl/>
        </w:rPr>
        <w:t xml:space="preserve">. </w:t>
      </w:r>
      <w:r w:rsidRPr="00853DCC">
        <w:rPr>
          <w:rtl/>
        </w:rPr>
        <w:t>بنی صدر در این بیانیه نوشته بود که پس از خواندن نوشته‌های مجاهدین</w:t>
      </w:r>
      <w:r w:rsidR="007B4087">
        <w:rPr>
          <w:rtl/>
        </w:rPr>
        <w:t xml:space="preserve">، </w:t>
      </w:r>
      <w:r w:rsidRPr="00853DCC">
        <w:rPr>
          <w:rtl/>
        </w:rPr>
        <w:t>درک تازه</w:t>
      </w:r>
      <w:r w:rsidR="00AD57D5">
        <w:rPr>
          <w:rtl/>
        </w:rPr>
        <w:t xml:space="preserve">‌ای </w:t>
      </w:r>
      <w:r w:rsidRPr="00853DCC">
        <w:rPr>
          <w:rtl/>
        </w:rPr>
        <w:t>از اعتقادات مجاهدین یافته و در نظرات گذشته</w:t>
      </w:r>
      <w:r w:rsidR="00961BDF">
        <w:rPr>
          <w:rtl/>
        </w:rPr>
        <w:t xml:space="preserve">‌اش </w:t>
      </w:r>
      <w:r w:rsidRPr="00853DCC">
        <w:rPr>
          <w:rtl/>
        </w:rPr>
        <w:t>نسبت به</w:t>
      </w:r>
      <w:r w:rsidR="00016EE7">
        <w:rPr>
          <w:rtl/>
        </w:rPr>
        <w:t xml:space="preserve"> آن‌ها </w:t>
      </w:r>
      <w:r w:rsidRPr="00853DCC">
        <w:rPr>
          <w:rtl/>
        </w:rPr>
        <w:t>تجدید نظر نموده است</w:t>
      </w:r>
      <w:r w:rsidR="001A7A5A">
        <w:rPr>
          <w:rtl/>
        </w:rPr>
        <w:t>.</w:t>
      </w:r>
      <w:r w:rsidRPr="00014724">
        <w:rPr>
          <w:rStyle w:val="FootnoteReference"/>
          <w:rtl/>
        </w:rPr>
        <w:footnoteReference w:id="2041"/>
      </w:r>
      <w:r w:rsidRPr="00853DCC">
        <w:rPr>
          <w:rtl/>
        </w:rPr>
        <w:t xml:space="preserve"> کتابی هم با عنوان توطئه و تحول در سال 1356 در این باره نوشته شده که از سوی نهضت آزادی خارج از کشور تکثیر شده است که چاپ دیگری از همان بیانیۀ انجمن‌های اسلامی خارج از کشور است</w:t>
      </w:r>
      <w:r w:rsidR="007B4087">
        <w:rPr>
          <w:rtl/>
        </w:rPr>
        <w:t xml:space="preserve">. </w:t>
      </w:r>
      <w:r w:rsidRPr="00853DCC">
        <w:rPr>
          <w:rtl/>
        </w:rPr>
        <w:t>در این متن تلاش شده تا نشان داده شود این گروه به درستی قرآن را نشناخته‌اند</w:t>
      </w:r>
      <w:r w:rsidR="007B4087">
        <w:rPr>
          <w:rtl/>
        </w:rPr>
        <w:t xml:space="preserve">. </w:t>
      </w:r>
      <w:r w:rsidRPr="00853DCC">
        <w:rPr>
          <w:rtl/>
        </w:rPr>
        <w:t>نویسنده گفته است که در واقع این تحول نوعی رجعت از نور به ظلمت</w:t>
      </w:r>
      <w:r w:rsidR="00C079EC" w:rsidRPr="00853DCC">
        <w:rPr>
          <w:rFonts w:hint="cs"/>
          <w:rtl/>
        </w:rPr>
        <w:t>ِ</w:t>
      </w:r>
      <w:r w:rsidR="00C079EC" w:rsidRPr="00853DCC">
        <w:rPr>
          <w:rtl/>
        </w:rPr>
        <w:t xml:space="preserve"> زو</w:t>
      </w:r>
      <w:r w:rsidR="00C079EC" w:rsidRPr="00853DCC">
        <w:rPr>
          <w:rFonts w:hint="cs"/>
          <w:rtl/>
        </w:rPr>
        <w:t>ر</w:t>
      </w:r>
      <w:r w:rsidRPr="00853DCC">
        <w:rPr>
          <w:rtl/>
        </w:rPr>
        <w:t>پرستی است</w:t>
      </w:r>
      <w:r w:rsidR="007B4087">
        <w:rPr>
          <w:rtl/>
        </w:rPr>
        <w:t xml:space="preserve">، </w:t>
      </w:r>
      <w:r w:rsidRPr="00853DCC">
        <w:rPr>
          <w:rtl/>
        </w:rPr>
        <w:t>ارتجاع سیاه!</w:t>
      </w:r>
      <w:r w:rsidRPr="00014724">
        <w:rPr>
          <w:rStyle w:val="FootnoteReference"/>
          <w:rtl/>
        </w:rPr>
        <w:footnoteReference w:id="2042"/>
      </w:r>
    </w:p>
    <w:p w:rsidR="00550818" w:rsidRPr="00853DCC" w:rsidRDefault="00550818" w:rsidP="001970D5">
      <w:pPr>
        <w:pStyle w:val="a"/>
        <w:rPr>
          <w:rtl/>
        </w:rPr>
      </w:pPr>
      <w:r w:rsidRPr="00853DCC">
        <w:rPr>
          <w:rtl/>
        </w:rPr>
        <w:t>در کتاب اسناد منتشرۀ سازمان مجاهدین خلق ایران ـ مدافعات که به احتمال در</w:t>
      </w:r>
      <w:r w:rsidR="00153F93">
        <w:rPr>
          <w:rtl/>
        </w:rPr>
        <w:t xml:space="preserve"> سال‌های </w:t>
      </w:r>
      <w:r w:rsidRPr="00853DCC">
        <w:rPr>
          <w:rtl/>
        </w:rPr>
        <w:t>1354ـ 1356 در امریکا چاپ شده</w:t>
      </w:r>
      <w:r w:rsidR="007B4087">
        <w:rPr>
          <w:rtl/>
        </w:rPr>
        <w:t xml:space="preserve">، </w:t>
      </w:r>
      <w:r w:rsidRPr="00853DCC">
        <w:rPr>
          <w:rtl/>
        </w:rPr>
        <w:t>اطلاعیه</w:t>
      </w:r>
      <w:r w:rsidR="00AD57D5">
        <w:rPr>
          <w:rtl/>
        </w:rPr>
        <w:t xml:space="preserve">‌ای </w:t>
      </w:r>
      <w:r w:rsidRPr="00853DCC">
        <w:rPr>
          <w:rtl/>
        </w:rPr>
        <w:t>از برخی از اعضای سازمان در افشای جریان اپورتونیست درج شده است (صص 121ـ 129 با تاریخ شهریور 54) این اعلامیه در شهریور سال 54 خطاب به جریانی که به صورت علنی ارتداد را اعلام کرد نوشته شده و به گونه</w:t>
      </w:r>
      <w:r w:rsidR="00AD57D5">
        <w:rPr>
          <w:rtl/>
        </w:rPr>
        <w:t xml:space="preserve">‌ای </w:t>
      </w:r>
      <w:r w:rsidRPr="00853DCC">
        <w:rPr>
          <w:rtl/>
        </w:rPr>
        <w:t>تنظیم شده که گویی حادثۀ چندان مهمی هم اتفاق نیفتاده است: «این مسأله که برخی از رفقای ما به دنبال یک سری مطالعات خود به مارکسیسم روی آوردند</w:t>
      </w:r>
      <w:r w:rsidR="007B4087">
        <w:rPr>
          <w:rtl/>
        </w:rPr>
        <w:t xml:space="preserve">، </w:t>
      </w:r>
      <w:r w:rsidRPr="00853DCC">
        <w:rPr>
          <w:rtl/>
        </w:rPr>
        <w:t>یک پدیدۀ استثنائی و غیر عادی نیست</w:t>
      </w:r>
      <w:r w:rsidR="007B4087">
        <w:rPr>
          <w:rtl/>
        </w:rPr>
        <w:t xml:space="preserve">. </w:t>
      </w:r>
      <w:r w:rsidRPr="00853DCC">
        <w:rPr>
          <w:rtl/>
        </w:rPr>
        <w:t>سازمان به شهادت سوابق پرافتخار گذشته و اسنادی که در دست دارد</w:t>
      </w:r>
      <w:r w:rsidR="007B4087">
        <w:rPr>
          <w:rtl/>
        </w:rPr>
        <w:t xml:space="preserve">، </w:t>
      </w:r>
      <w:r w:rsidRPr="00853DCC">
        <w:rPr>
          <w:rtl/>
        </w:rPr>
        <w:t>نشان داده است که فرقی بین یک انقلابی مارکسیست و یا غیر مارکسیست</w:t>
      </w:r>
      <w:r w:rsidR="007B4087">
        <w:rPr>
          <w:rtl/>
        </w:rPr>
        <w:t xml:space="preserve">، </w:t>
      </w:r>
      <w:r w:rsidRPr="00853DCC">
        <w:rPr>
          <w:rtl/>
        </w:rPr>
        <w:t>در صورتی که با اعتقاد به محو</w:t>
      </w:r>
      <w:r w:rsidR="00296F0F">
        <w:rPr>
          <w:rtl/>
        </w:rPr>
        <w:t xml:space="preserve"> هرگونه </w:t>
      </w:r>
      <w:r w:rsidRPr="00853DCC">
        <w:rPr>
          <w:rtl/>
        </w:rPr>
        <w:t>استثمار صادقانه در راه انقلاب مبارزه کنند</w:t>
      </w:r>
      <w:r w:rsidR="007B4087">
        <w:rPr>
          <w:rtl/>
        </w:rPr>
        <w:t xml:space="preserve">، </w:t>
      </w:r>
      <w:r w:rsidRPr="00853DCC">
        <w:rPr>
          <w:rtl/>
        </w:rPr>
        <w:t>قائل نیست»</w:t>
      </w:r>
      <w:r w:rsidR="007B4087">
        <w:rPr>
          <w:rtl/>
        </w:rPr>
        <w:t xml:space="preserve">. </w:t>
      </w:r>
      <w:r w:rsidRPr="00853DCC">
        <w:rPr>
          <w:rtl/>
        </w:rPr>
        <w:t>نگرانی این اطلاعیه فقط آن است که این رفقا می‌توانستند از این سازمان جدا شوند و برای خود یک گروه درست کنند!</w:t>
      </w:r>
    </w:p>
    <w:p w:rsidR="00550818" w:rsidRPr="00853DCC" w:rsidRDefault="00550818" w:rsidP="001970D5">
      <w:pPr>
        <w:pStyle w:val="a"/>
        <w:rPr>
          <w:rtl/>
        </w:rPr>
      </w:pPr>
      <w:r w:rsidRPr="00853DCC">
        <w:rPr>
          <w:rtl/>
        </w:rPr>
        <w:t>کتابچه</w:t>
      </w:r>
      <w:r w:rsidR="00AD57D5">
        <w:rPr>
          <w:rtl/>
        </w:rPr>
        <w:t xml:space="preserve">‌ای </w:t>
      </w:r>
      <w:r w:rsidRPr="00853DCC">
        <w:rPr>
          <w:rtl/>
        </w:rPr>
        <w:t>با عنوان تحول یا توطئه هم دو سال پس از ارتداد</w:t>
      </w:r>
      <w:r w:rsidR="007B4087">
        <w:rPr>
          <w:rtl/>
        </w:rPr>
        <w:t xml:space="preserve">، </w:t>
      </w:r>
      <w:r w:rsidRPr="00853DCC">
        <w:rPr>
          <w:rtl/>
        </w:rPr>
        <w:t>یعنی در تیرماه 1356 توسط اتحادیه انجمن‌های اسلامی دانشجویان در اروپا در نقد این جریان انتشار یافت</w:t>
      </w:r>
      <w:r w:rsidR="007B4087">
        <w:rPr>
          <w:rtl/>
        </w:rPr>
        <w:t xml:space="preserve">. </w:t>
      </w:r>
      <w:r w:rsidRPr="00853DCC">
        <w:rPr>
          <w:rtl/>
        </w:rPr>
        <w:t>در آغاز این کتاب آمده است: هدف از تحریر این نوشته آن است که خواننده را در جریان اهمیت ضربه</w:t>
      </w:r>
      <w:r w:rsidR="00AD57D5">
        <w:rPr>
          <w:rtl/>
        </w:rPr>
        <w:t xml:space="preserve">‌ای </w:t>
      </w:r>
      <w:r w:rsidRPr="00853DCC">
        <w:rPr>
          <w:rtl/>
        </w:rPr>
        <w:t>که به کل</w:t>
      </w:r>
      <w:r w:rsidR="001A7A5A">
        <w:rPr>
          <w:rtl/>
        </w:rPr>
        <w:t xml:space="preserve"> جنبش ایران وارد آورده</w:t>
      </w:r>
      <w:r w:rsidR="001A7A5A">
        <w:rPr>
          <w:rFonts w:hint="cs"/>
          <w:rtl/>
        </w:rPr>
        <w:t>‌</w:t>
      </w:r>
      <w:r w:rsidRPr="00853DCC">
        <w:rPr>
          <w:rtl/>
        </w:rPr>
        <w:t>اند</w:t>
      </w:r>
      <w:r w:rsidR="007B4087">
        <w:rPr>
          <w:rtl/>
        </w:rPr>
        <w:t>،</w:t>
      </w:r>
      <w:r w:rsidR="006F503C">
        <w:rPr>
          <w:rtl/>
        </w:rPr>
        <w:t xml:space="preserve"> </w:t>
      </w:r>
      <w:r w:rsidRPr="00853DCC">
        <w:rPr>
          <w:rtl/>
        </w:rPr>
        <w:t>قرار دهد</w:t>
      </w:r>
      <w:r w:rsidR="007B4087">
        <w:rPr>
          <w:rtl/>
        </w:rPr>
        <w:t xml:space="preserve">. </w:t>
      </w:r>
      <w:r w:rsidRPr="00853DCC">
        <w:rPr>
          <w:rtl/>
        </w:rPr>
        <w:t>جزوه یاد شده</w:t>
      </w:r>
      <w:r w:rsidR="007B4087">
        <w:rPr>
          <w:rtl/>
        </w:rPr>
        <w:t xml:space="preserve">، </w:t>
      </w:r>
      <w:r w:rsidRPr="00853DCC">
        <w:rPr>
          <w:rtl/>
        </w:rPr>
        <w:t>در ضمیمه خود متنی را از «روحانیون مبارز حوزه علمیه قم»</w:t>
      </w:r>
      <w:r w:rsidRPr="00014724">
        <w:rPr>
          <w:rStyle w:val="FootnoteReference"/>
          <w:rtl/>
        </w:rPr>
        <w:footnoteReference w:id="2043"/>
      </w:r>
      <w:r w:rsidRPr="00853DCC">
        <w:rPr>
          <w:rtl/>
        </w:rPr>
        <w:t xml:space="preserve"> در این زمینه انتشار داده که تحلیلی از وضعیت تاریخی</w:t>
      </w:r>
      <w:r w:rsidR="00060C89">
        <w:rPr>
          <w:rtl/>
        </w:rPr>
        <w:t xml:space="preserve"> جنبش‌های </w:t>
      </w:r>
      <w:r w:rsidRPr="00853DCC">
        <w:rPr>
          <w:rtl/>
        </w:rPr>
        <w:t>اسلامی در سدۀ اخیر به ویژه جنبش امام خمینی است</w:t>
      </w:r>
      <w:r w:rsidR="007B4087">
        <w:rPr>
          <w:rtl/>
        </w:rPr>
        <w:t xml:space="preserve">. </w:t>
      </w:r>
      <w:r w:rsidRPr="00853DCC">
        <w:rPr>
          <w:rtl/>
        </w:rPr>
        <w:t>این مقدمه</w:t>
      </w:r>
      <w:r w:rsidR="007B4087">
        <w:rPr>
          <w:rtl/>
        </w:rPr>
        <w:t xml:space="preserve">، </w:t>
      </w:r>
      <w:r w:rsidRPr="00853DCC">
        <w:rPr>
          <w:rtl/>
        </w:rPr>
        <w:t>به طور عمده زمینۀ افشای جریان ارتداد در سازمان مجاهدین است که ضمن استناد به نوشته‌های برخی از</w:t>
      </w:r>
      <w:r w:rsidR="00060C89">
        <w:rPr>
          <w:rtl/>
        </w:rPr>
        <w:t xml:space="preserve"> گروه‌های </w:t>
      </w:r>
      <w:r w:rsidRPr="00853DCC">
        <w:rPr>
          <w:rtl/>
        </w:rPr>
        <w:t>مارکسیست ـ لنینیست ضمن محکوم کردن جریان ارتداد</w:t>
      </w:r>
      <w:r w:rsidR="007B4087">
        <w:rPr>
          <w:rFonts w:hint="cs"/>
          <w:rtl/>
        </w:rPr>
        <w:t xml:space="preserve">، </w:t>
      </w:r>
      <w:r w:rsidRPr="00853DCC">
        <w:rPr>
          <w:rtl/>
        </w:rPr>
        <w:t>اطلاعاتی درباره آن به دست داده است</w:t>
      </w:r>
      <w:r w:rsidR="007B4087">
        <w:rPr>
          <w:rtl/>
        </w:rPr>
        <w:t xml:space="preserve">. </w:t>
      </w:r>
      <w:r w:rsidRPr="00853DCC">
        <w:rPr>
          <w:rtl/>
        </w:rPr>
        <w:t>این متن در خرداد ماه 1356 تهیه و توسط اتحادیه انجمن‌های اسلامی دانشجویان در اروپا تکثیر شده است</w:t>
      </w:r>
      <w:r w:rsidR="007B4087">
        <w:rPr>
          <w:rtl/>
        </w:rPr>
        <w:t xml:space="preserve">. </w:t>
      </w:r>
      <w:r w:rsidRPr="00853DCC">
        <w:rPr>
          <w:rtl/>
        </w:rPr>
        <w:t>انجمن اسلامی دانشجویان در اروپا در کتابچه دیگری هم که تحت عنوان به یاد حماسه آفرینان دوا</w:t>
      </w:r>
      <w:r w:rsidR="00C079EC" w:rsidRPr="00853DCC">
        <w:rPr>
          <w:rtl/>
        </w:rPr>
        <w:t>زدهم محرم در سال 1356 چاپ کردند</w:t>
      </w:r>
      <w:r w:rsidR="007B4087">
        <w:rPr>
          <w:rFonts w:hint="cs"/>
          <w:rtl/>
        </w:rPr>
        <w:t xml:space="preserve">، </w:t>
      </w:r>
      <w:r w:rsidRPr="00853DCC">
        <w:rPr>
          <w:rtl/>
        </w:rPr>
        <w:t>به روشنگری درباره این انحراف پرداختند</w:t>
      </w:r>
      <w:r w:rsidR="007B4087">
        <w:rPr>
          <w:rtl/>
        </w:rPr>
        <w:t>.</w:t>
      </w:r>
      <w:r w:rsidR="00A6798D">
        <w:rPr>
          <w:rtl/>
        </w:rPr>
        <w:t xml:space="preserve"> این‌ها </w:t>
      </w:r>
      <w:r w:rsidRPr="00853DCC">
        <w:rPr>
          <w:rtl/>
        </w:rPr>
        <w:t>همه حکایت از وجود نوعی بازتاب منفی شدید نسبت به این حرکت در میان مذهبی‌ها بود</w:t>
      </w:r>
      <w:r w:rsidR="007B4087">
        <w:rPr>
          <w:rtl/>
        </w:rPr>
        <w:t xml:space="preserve">. </w:t>
      </w:r>
      <w:r w:rsidRPr="00853DCC">
        <w:rPr>
          <w:rtl/>
        </w:rPr>
        <w:t>درباره مصوبات و بیانیه‌های سازمان دانشجویان مسلمان ایرانی هم که سومین کنگرۀ آنان در اوکلاهما سیتی در امریکا در دی ماه 1357 برگزار شد</w:t>
      </w:r>
      <w:r w:rsidR="001A7A5A">
        <w:rPr>
          <w:rtl/>
        </w:rPr>
        <w:t>،</w:t>
      </w:r>
      <w:r w:rsidRPr="00014724">
        <w:rPr>
          <w:rStyle w:val="FootnoteReference"/>
          <w:rtl/>
        </w:rPr>
        <w:footnoteReference w:id="2044"/>
      </w:r>
      <w:r w:rsidRPr="00853DCC">
        <w:rPr>
          <w:rtl/>
        </w:rPr>
        <w:t xml:space="preserve"> مطالبی آمده بود</w:t>
      </w:r>
      <w:r w:rsidR="001A7A5A">
        <w:rPr>
          <w:rtl/>
        </w:rPr>
        <w:t>.</w:t>
      </w:r>
      <w:r w:rsidRPr="00014724">
        <w:rPr>
          <w:rStyle w:val="FootnoteReference"/>
          <w:rtl/>
        </w:rPr>
        <w:footnoteReference w:id="2045"/>
      </w:r>
    </w:p>
    <w:p w:rsidR="00550818" w:rsidRPr="00853DCC" w:rsidRDefault="00550818" w:rsidP="001970D5">
      <w:pPr>
        <w:pStyle w:val="a"/>
        <w:rPr>
          <w:rtl/>
        </w:rPr>
      </w:pPr>
      <w:r w:rsidRPr="00853DCC">
        <w:rPr>
          <w:rtl/>
        </w:rPr>
        <w:t>پس از انقلاب</w:t>
      </w:r>
      <w:r w:rsidR="007B4087">
        <w:rPr>
          <w:rtl/>
        </w:rPr>
        <w:t xml:space="preserve">، </w:t>
      </w:r>
      <w:r w:rsidRPr="00853DCC">
        <w:rPr>
          <w:rtl/>
        </w:rPr>
        <w:t>سازمان مجاهدین خلق به رهبری رجوی کتابچه آموزش و تشریح اطلاعیه تعیین مواضع مجاهدین خلق در برابر اپ</w:t>
      </w:r>
      <w:r w:rsidR="00565F9B" w:rsidRPr="00853DCC">
        <w:rPr>
          <w:rtl/>
        </w:rPr>
        <w:t>ورتونیست‌های چپ نما و کتاب مفصل</w:t>
      </w:r>
      <w:r w:rsidR="00565F9B" w:rsidRPr="00853DCC">
        <w:rPr>
          <w:rFonts w:hint="cs"/>
          <w:rtl/>
        </w:rPr>
        <w:t>‌</w:t>
      </w:r>
      <w:r w:rsidRPr="00853DCC">
        <w:rPr>
          <w:rtl/>
        </w:rPr>
        <w:t>تر تحلیل آموزشی بیانیۀ اپورتونیست‌های چپ نما را منتشر کرد (تهران</w:t>
      </w:r>
      <w:r w:rsidR="007B4087">
        <w:rPr>
          <w:rtl/>
        </w:rPr>
        <w:t xml:space="preserve">، </w:t>
      </w:r>
      <w:r w:rsidRPr="00853DCC">
        <w:rPr>
          <w:rtl/>
        </w:rPr>
        <w:t>1358)</w:t>
      </w:r>
      <w:r w:rsidR="007B4087">
        <w:rPr>
          <w:rFonts w:hint="cs"/>
          <w:rtl/>
        </w:rPr>
        <w:t xml:space="preserve">. </w:t>
      </w:r>
      <w:r w:rsidR="00565F9B" w:rsidRPr="00853DCC">
        <w:rPr>
          <w:rtl/>
        </w:rPr>
        <w:t>اصل اطلاعیه که حاوی دوازده ماد</w:t>
      </w:r>
      <w:r w:rsidRPr="00853DCC">
        <w:rPr>
          <w:rtl/>
        </w:rPr>
        <w:t>ه</w:t>
      </w:r>
      <w:r w:rsidR="00565F9B" w:rsidRPr="00853DCC">
        <w:rPr>
          <w:rFonts w:hint="cs"/>
          <w:rtl/>
        </w:rPr>
        <w:t xml:space="preserve"> </w:t>
      </w:r>
      <w:r w:rsidRPr="00853DCC">
        <w:rPr>
          <w:rtl/>
        </w:rPr>
        <w:t>بود و رجوی آن را منتشر کرد</w:t>
      </w:r>
      <w:r w:rsidR="007B4087">
        <w:rPr>
          <w:rtl/>
        </w:rPr>
        <w:t xml:space="preserve">، </w:t>
      </w:r>
      <w:r w:rsidRPr="00853DCC">
        <w:rPr>
          <w:rtl/>
        </w:rPr>
        <w:t>در این کتاب تشریح شده است</w:t>
      </w:r>
      <w:r w:rsidR="001A7A5A">
        <w:rPr>
          <w:rtl/>
        </w:rPr>
        <w:t>.</w:t>
      </w:r>
      <w:r w:rsidRPr="00014724">
        <w:rPr>
          <w:rStyle w:val="FootnoteReference"/>
          <w:rtl/>
        </w:rPr>
        <w:footnoteReference w:id="2046"/>
      </w:r>
      <w:r w:rsidRPr="00853DCC">
        <w:rPr>
          <w:rtl/>
        </w:rPr>
        <w:t xml:space="preserve"> در آن اطلاعیه (که متن آن در فرازی از تاریخ سازمان مجاهدین خلق ایران</w:t>
      </w:r>
      <w:r w:rsidR="007B4087">
        <w:rPr>
          <w:rtl/>
        </w:rPr>
        <w:t xml:space="preserve">، </w:t>
      </w:r>
      <w:r w:rsidRPr="00853DCC">
        <w:rPr>
          <w:rtl/>
        </w:rPr>
        <w:t>ص</w:t>
      </w:r>
      <w:r w:rsidR="007B4087">
        <w:rPr>
          <w:rtl/>
        </w:rPr>
        <w:t xml:space="preserve"> </w:t>
      </w:r>
      <w:r w:rsidRPr="00853DCC">
        <w:rPr>
          <w:rtl/>
        </w:rPr>
        <w:t>33ـ 38 و کتاب تحلیل آموزشی بیانی</w:t>
      </w:r>
      <w:r w:rsidR="00C427E4" w:rsidRPr="00853DCC">
        <w:rPr>
          <w:rtl/>
        </w:rPr>
        <w:t>ۀ</w:t>
      </w:r>
      <w:r w:rsidRPr="00853DCC">
        <w:rPr>
          <w:rtl/>
        </w:rPr>
        <w:t xml:space="preserve"> اپورتونیست‌های چپ نما</w:t>
      </w:r>
      <w:r w:rsidR="007B4087">
        <w:rPr>
          <w:rtl/>
        </w:rPr>
        <w:t xml:space="preserve">، </w:t>
      </w:r>
      <w:r w:rsidRPr="00853DCC">
        <w:rPr>
          <w:rtl/>
        </w:rPr>
        <w:t>ص 2ـ3 آمده) بر ماهیت اسلامی سازمان مجاهدین تأکید شده</w:t>
      </w:r>
      <w:r w:rsidR="007B4087">
        <w:rPr>
          <w:rtl/>
        </w:rPr>
        <w:t xml:space="preserve">، </w:t>
      </w:r>
      <w:r w:rsidRPr="00853DCC">
        <w:rPr>
          <w:rtl/>
        </w:rPr>
        <w:t>جریان انحراف به عنوان یک کودتای اپورتونیستی</w:t>
      </w:r>
      <w:r w:rsidRPr="00014724">
        <w:rPr>
          <w:rStyle w:val="FootnoteReference"/>
          <w:rtl/>
        </w:rPr>
        <w:footnoteReference w:id="2047"/>
      </w:r>
      <w:r w:rsidRPr="00853DCC">
        <w:rPr>
          <w:rtl/>
        </w:rPr>
        <w:t xml:space="preserve"> و خیانت و فرصت طلبی معرفی شده</w:t>
      </w:r>
      <w:r w:rsidR="007B4087">
        <w:rPr>
          <w:rtl/>
        </w:rPr>
        <w:t xml:space="preserve">، </w:t>
      </w:r>
      <w:r w:rsidRPr="00853DCC">
        <w:rPr>
          <w:rtl/>
        </w:rPr>
        <w:t>بر عدم روا بودن استفاده از آرم سازمان توسط کودتاگران تأکید و گفته شده است که «مابین این اپورتونیست‌ها و سایر</w:t>
      </w:r>
      <w:r w:rsidR="001D07D2">
        <w:rPr>
          <w:rtl/>
        </w:rPr>
        <w:t xml:space="preserve"> مارکسیست‌ها </w:t>
      </w:r>
      <w:r w:rsidRPr="00853DCC">
        <w:rPr>
          <w:rtl/>
        </w:rPr>
        <w:t>تفاوت قائلیم»</w:t>
      </w:r>
      <w:r w:rsidR="003D1534" w:rsidRPr="00853DCC">
        <w:rPr>
          <w:rFonts w:hint="cs"/>
          <w:rtl/>
        </w:rPr>
        <w:t xml:space="preserve"> </w:t>
      </w:r>
      <w:r w:rsidRPr="00853DCC">
        <w:rPr>
          <w:rtl/>
        </w:rPr>
        <w:t>و</w:t>
      </w:r>
      <w:r w:rsidR="006F503C">
        <w:rPr>
          <w:rtl/>
        </w:rPr>
        <w:t>...</w:t>
      </w:r>
      <w:r w:rsidR="00FA6AEB">
        <w:rPr>
          <w:rtl/>
        </w:rPr>
        <w:t xml:space="preserve"> </w:t>
      </w:r>
    </w:p>
    <w:p w:rsidR="00550818" w:rsidRPr="00853DCC" w:rsidRDefault="00550818" w:rsidP="001970D5">
      <w:pPr>
        <w:pStyle w:val="a"/>
        <w:rPr>
          <w:rtl/>
        </w:rPr>
      </w:pPr>
      <w:r w:rsidRPr="00853DCC">
        <w:rPr>
          <w:rtl/>
        </w:rPr>
        <w:t>لطف الله میثمی هم که جریان جدیدی با عنوان نهضت مجاهدین خلق ایران درست کرد و خود را تنها پیرو صدیق محمد حنیف‌نژاد می‌دانست</w:t>
      </w:r>
      <w:r w:rsidR="007B4087">
        <w:rPr>
          <w:rtl/>
        </w:rPr>
        <w:t xml:space="preserve">، </w:t>
      </w:r>
      <w:r w:rsidRPr="00853DCC">
        <w:rPr>
          <w:rtl/>
        </w:rPr>
        <w:t>ضمن کتابی با عنوان تازیان</w:t>
      </w:r>
      <w:r w:rsidR="00C427E4" w:rsidRPr="00853DCC">
        <w:rPr>
          <w:rtl/>
        </w:rPr>
        <w:t>ۀ</w:t>
      </w:r>
      <w:r w:rsidRPr="00853DCC">
        <w:rPr>
          <w:rtl/>
        </w:rPr>
        <w:t xml:space="preserve"> تکامل</w:t>
      </w:r>
      <w:r w:rsidRPr="00014724">
        <w:rPr>
          <w:rStyle w:val="FootnoteReference"/>
          <w:rtl/>
        </w:rPr>
        <w:footnoteReference w:id="2048"/>
      </w:r>
      <w:r w:rsidRPr="00853DCC">
        <w:rPr>
          <w:rtl/>
        </w:rPr>
        <w:t xml:space="preserve"> به تشریح دلایل پدید آمدن جریان اپورتونیست پرداخت و ضمن آن آگاهی‌های زیادی از روحیات و اندیشه‌ها و خودخواهی‌های تقی شهرام و ضعف ایدئولوژیک بهرام آرام و افراد دیگر و نیز ضعف‌های کلی موجود در مبانی سازمان به دست داد</w:t>
      </w:r>
      <w:r w:rsidR="007B4087">
        <w:rPr>
          <w:rtl/>
        </w:rPr>
        <w:t xml:space="preserve">. </w:t>
      </w:r>
      <w:r w:rsidRPr="00853DCC">
        <w:rPr>
          <w:rtl/>
        </w:rPr>
        <w:t>وی بار اصلی انحراف را روی دوش شهرام گذاشته و مباحث ایدئولوژیک را در مرحل</w:t>
      </w:r>
      <w:r w:rsidR="00C427E4" w:rsidRPr="00853DCC">
        <w:rPr>
          <w:rtl/>
        </w:rPr>
        <w:t>ۀ</w:t>
      </w:r>
      <w:r w:rsidRPr="00853DCC">
        <w:rPr>
          <w:rtl/>
        </w:rPr>
        <w:t xml:space="preserve"> دوم قرار می‌دهد</w:t>
      </w:r>
      <w:r w:rsidR="007B4087">
        <w:rPr>
          <w:rtl/>
        </w:rPr>
        <w:t xml:space="preserve">. </w:t>
      </w:r>
      <w:r w:rsidRPr="00853DCC">
        <w:rPr>
          <w:rtl/>
        </w:rPr>
        <w:t>شهرام برای گرفتن رهبری سازمان دست به شگردهایی زد که ناشی از بی‌تقوایی سیاسی او و رفتارهای ف</w:t>
      </w:r>
      <w:r w:rsidR="00565F9B" w:rsidRPr="00853DCC">
        <w:rPr>
          <w:rtl/>
        </w:rPr>
        <w:t>ریبکارانه‌اش بود</w:t>
      </w:r>
      <w:r w:rsidR="007B4087">
        <w:rPr>
          <w:rtl/>
        </w:rPr>
        <w:t xml:space="preserve">. </w:t>
      </w:r>
      <w:r w:rsidR="00565F9B" w:rsidRPr="00853DCC">
        <w:rPr>
          <w:rtl/>
        </w:rPr>
        <w:t>وی با</w:t>
      </w:r>
      <w:r w:rsidR="008F63F0">
        <w:rPr>
          <w:rtl/>
        </w:rPr>
        <w:t xml:space="preserve"> آنکه </w:t>
      </w:r>
      <w:r w:rsidRPr="00853DCC">
        <w:rPr>
          <w:rtl/>
        </w:rPr>
        <w:t>مبارز</w:t>
      </w:r>
      <w:r w:rsidR="00C427E4" w:rsidRPr="00853DCC">
        <w:rPr>
          <w:rtl/>
        </w:rPr>
        <w:t>ۀ</w:t>
      </w:r>
      <w:r w:rsidRPr="00853DCC">
        <w:rPr>
          <w:rtl/>
        </w:rPr>
        <w:t xml:space="preserve"> مسلحانه را قبول نداشت</w:t>
      </w:r>
      <w:r w:rsidR="007B4087">
        <w:rPr>
          <w:rFonts w:hint="cs"/>
          <w:rtl/>
        </w:rPr>
        <w:t xml:space="preserve">، </w:t>
      </w:r>
      <w:r w:rsidRPr="00853DCC">
        <w:rPr>
          <w:rtl/>
        </w:rPr>
        <w:t>با کشاندن</w:t>
      </w:r>
      <w:r w:rsidR="00153F93">
        <w:rPr>
          <w:rtl/>
        </w:rPr>
        <w:t xml:space="preserve"> بحث‌های </w:t>
      </w:r>
      <w:r w:rsidRPr="00853DCC">
        <w:rPr>
          <w:rtl/>
        </w:rPr>
        <w:t>فلسفی و ابهامات</w:t>
      </w:r>
      <w:r w:rsidR="007B4087">
        <w:rPr>
          <w:rtl/>
        </w:rPr>
        <w:t xml:space="preserve">، </w:t>
      </w:r>
      <w:r w:rsidRPr="00853DCC">
        <w:rPr>
          <w:rtl/>
        </w:rPr>
        <w:t>سازمان را دچار تشتت فکر</w:t>
      </w:r>
      <w:r w:rsidR="00565F9B" w:rsidRPr="00853DCC">
        <w:rPr>
          <w:rtl/>
        </w:rPr>
        <w:t>ی و ایدئولوژیک کرد</w:t>
      </w:r>
      <w:r w:rsidR="007B4087">
        <w:rPr>
          <w:rtl/>
        </w:rPr>
        <w:t xml:space="preserve">. </w:t>
      </w:r>
      <w:r w:rsidR="00565F9B" w:rsidRPr="00853DCC">
        <w:rPr>
          <w:rtl/>
        </w:rPr>
        <w:t>وی همزمان ب</w:t>
      </w:r>
      <w:r w:rsidR="00565F9B" w:rsidRPr="00853DCC">
        <w:rPr>
          <w:rFonts w:hint="cs"/>
          <w:rtl/>
        </w:rPr>
        <w:t>ه</w:t>
      </w:r>
      <w:r w:rsidRPr="00853DCC">
        <w:rPr>
          <w:rtl/>
        </w:rPr>
        <w:t xml:space="preserve"> جذب بهرام آرام پرداخت که صرفا اهل عمل بود و از هر نوع انتقادی که به عقید</w:t>
      </w:r>
      <w:r w:rsidR="00C427E4" w:rsidRPr="00853DCC">
        <w:rPr>
          <w:rtl/>
        </w:rPr>
        <w:t>ۀ</w:t>
      </w:r>
      <w:r w:rsidRPr="00853DCC">
        <w:rPr>
          <w:rtl/>
        </w:rPr>
        <w:t xml:space="preserve"> وی به ضربه زدن به مرکزیت سازمان و تضعیف آن </w:t>
      </w:r>
      <w:r w:rsidR="00565F9B" w:rsidRPr="00853DCC">
        <w:rPr>
          <w:rtl/>
        </w:rPr>
        <w:t>منتهی می‌شد</w:t>
      </w:r>
      <w:r w:rsidR="007B4087">
        <w:rPr>
          <w:rFonts w:hint="cs"/>
          <w:rtl/>
        </w:rPr>
        <w:t xml:space="preserve">، </w:t>
      </w:r>
      <w:r w:rsidRPr="00853DCC">
        <w:rPr>
          <w:rtl/>
        </w:rPr>
        <w:t>جلوگیری کرده و از شهرام دفاع کامل می‌کرد</w:t>
      </w:r>
      <w:r w:rsidR="007B4087">
        <w:rPr>
          <w:rtl/>
        </w:rPr>
        <w:t xml:space="preserve">. </w:t>
      </w:r>
      <w:r w:rsidR="00AE71E8">
        <w:rPr>
          <w:rtl/>
        </w:rPr>
        <w:t>با کشته</w:t>
      </w:r>
      <w:r w:rsidR="00AE71E8">
        <w:rPr>
          <w:rFonts w:hint="cs"/>
          <w:rtl/>
        </w:rPr>
        <w:t>‌</w:t>
      </w:r>
      <w:r w:rsidRPr="00853DCC">
        <w:rPr>
          <w:rtl/>
        </w:rPr>
        <w:t>شدن آرام</w:t>
      </w:r>
      <w:r w:rsidR="007B4087">
        <w:rPr>
          <w:rtl/>
        </w:rPr>
        <w:t xml:space="preserve">، </w:t>
      </w:r>
      <w:r w:rsidRPr="00853DCC">
        <w:rPr>
          <w:rtl/>
        </w:rPr>
        <w:t>تقی شهرام به تدریج سازمان را قبضه کرده از مشی مسلحانه هم فاصله گرفت و تقریبا همه چیز سازمان را از آن گرفت</w:t>
      </w:r>
      <w:r w:rsidR="007B4087">
        <w:rPr>
          <w:rtl/>
        </w:rPr>
        <w:t xml:space="preserve">. </w:t>
      </w:r>
    </w:p>
    <w:p w:rsidR="00550818" w:rsidRPr="00853DCC" w:rsidRDefault="00550818" w:rsidP="001970D5">
      <w:pPr>
        <w:pStyle w:val="a"/>
        <w:rPr>
          <w:rtl/>
        </w:rPr>
      </w:pPr>
      <w:r w:rsidRPr="00853DCC">
        <w:rPr>
          <w:rtl/>
        </w:rPr>
        <w:t>مطالبی هم در این باره در کتاب رهنمودهایی درباره ماهیت سازمان مجاهدین خلق که آن را گروهی از دانشجویان طرفدار روحانیت متعهد در خرداد 58 چاپ کرده‌اند</w:t>
      </w:r>
      <w:r w:rsidR="007B4087">
        <w:rPr>
          <w:rtl/>
        </w:rPr>
        <w:t xml:space="preserve">، </w:t>
      </w:r>
      <w:r w:rsidRPr="00853DCC">
        <w:rPr>
          <w:rtl/>
        </w:rPr>
        <w:t>آمده است</w:t>
      </w:r>
      <w:r w:rsidR="007B4087">
        <w:rPr>
          <w:rtl/>
        </w:rPr>
        <w:t xml:space="preserve">. </w:t>
      </w:r>
      <w:r w:rsidRPr="00853DCC">
        <w:rPr>
          <w:rtl/>
        </w:rPr>
        <w:t>کتابچه‌ای هم با عنوان کودتا در سازمان مجاهدین خلق و موضع‌گیری سازمان در قبال آن در چهل صفحه چاپ شده است</w:t>
      </w:r>
      <w:r w:rsidR="007B4087">
        <w:rPr>
          <w:rtl/>
        </w:rPr>
        <w:t xml:space="preserve">. </w:t>
      </w:r>
    </w:p>
    <w:p w:rsidR="00550818" w:rsidRPr="00853DCC" w:rsidRDefault="00550818" w:rsidP="001970D5">
      <w:pPr>
        <w:pStyle w:val="a"/>
        <w:rPr>
          <w:rtl/>
        </w:rPr>
      </w:pPr>
      <w:r w:rsidRPr="00853DCC">
        <w:rPr>
          <w:rtl/>
        </w:rPr>
        <w:t>به هر روی</w:t>
      </w:r>
      <w:r w:rsidR="007B4087">
        <w:rPr>
          <w:rtl/>
        </w:rPr>
        <w:t xml:space="preserve">، </w:t>
      </w:r>
      <w:r w:rsidRPr="00853DCC">
        <w:rPr>
          <w:rtl/>
        </w:rPr>
        <w:t>به جز عد</w:t>
      </w:r>
      <w:r w:rsidR="00C427E4" w:rsidRPr="00853DCC">
        <w:rPr>
          <w:rtl/>
        </w:rPr>
        <w:t>ۀ</w:t>
      </w:r>
      <w:r w:rsidRPr="00853DCC">
        <w:rPr>
          <w:rtl/>
        </w:rPr>
        <w:t xml:space="preserve"> معدودی که بیرون از زندان</w:t>
      </w:r>
      <w:r w:rsidR="00060C89">
        <w:rPr>
          <w:rtl/>
        </w:rPr>
        <w:t xml:space="preserve"> باقیمانده </w:t>
      </w:r>
      <w:r w:rsidRPr="00853DCC">
        <w:rPr>
          <w:rtl/>
        </w:rPr>
        <w:t>بودند</w:t>
      </w:r>
      <w:r w:rsidR="007B4087">
        <w:rPr>
          <w:rtl/>
        </w:rPr>
        <w:t xml:space="preserve">، </w:t>
      </w:r>
      <w:r w:rsidRPr="00853DCC">
        <w:rPr>
          <w:rtl/>
        </w:rPr>
        <w:t>کسانی از مجاهدین که در زندان بودند</w:t>
      </w:r>
      <w:r w:rsidR="007B4087">
        <w:rPr>
          <w:rtl/>
        </w:rPr>
        <w:t xml:space="preserve">، </w:t>
      </w:r>
      <w:r w:rsidRPr="00853DCC">
        <w:rPr>
          <w:rtl/>
        </w:rPr>
        <w:t>‌به رهبری مسعود رجوی که از اعضای کادر مرکزی بوده و به خاطر برادرش ـ که از وکلای برجسته بوده و با استفاده از نفوذش در سازمان ملل ـ از اعدام رهایی یافته بود</w:t>
      </w:r>
      <w:r w:rsidR="007B4087">
        <w:rPr>
          <w:rtl/>
        </w:rPr>
        <w:t xml:space="preserve">، </w:t>
      </w:r>
      <w:r w:rsidRPr="00853DCC">
        <w:rPr>
          <w:rtl/>
        </w:rPr>
        <w:t>در برابر این بیانیه موضع گرفت و مرت</w:t>
      </w:r>
      <w:r w:rsidR="00565F9B" w:rsidRPr="00853DCC">
        <w:rPr>
          <w:rtl/>
        </w:rPr>
        <w:t>دین سازمان را اپورتونیست‌های چپ</w:t>
      </w:r>
      <w:r w:rsidR="00565F9B" w:rsidRPr="00853DCC">
        <w:rPr>
          <w:rFonts w:hint="cs"/>
          <w:rtl/>
        </w:rPr>
        <w:t>‌</w:t>
      </w:r>
      <w:r w:rsidRPr="00853DCC">
        <w:rPr>
          <w:rtl/>
        </w:rPr>
        <w:t>نما نامید</w:t>
      </w:r>
      <w:r w:rsidR="007B4087">
        <w:rPr>
          <w:rtl/>
        </w:rPr>
        <w:t xml:space="preserve">. </w:t>
      </w:r>
      <w:r w:rsidRPr="00853DCC">
        <w:rPr>
          <w:rtl/>
        </w:rPr>
        <w:t>وی در این باره</w:t>
      </w:r>
      <w:r w:rsidR="007B4087">
        <w:rPr>
          <w:rtl/>
        </w:rPr>
        <w:t xml:space="preserve">، </w:t>
      </w:r>
      <w:r w:rsidRPr="00853DCC">
        <w:rPr>
          <w:rtl/>
        </w:rPr>
        <w:t>یک اطلاعیه و سپس در شرح آن کتابچه‌ای با عنوان آموزش و تشریح اطلاعیه تبیین مواضع سازمان مجاهدین</w:t>
      </w:r>
      <w:r w:rsidR="00565F9B" w:rsidRPr="00853DCC">
        <w:rPr>
          <w:rtl/>
        </w:rPr>
        <w:t xml:space="preserve"> خلق در برابر اپورتونیست‌های چپ</w:t>
      </w:r>
      <w:r w:rsidR="00565F9B" w:rsidRPr="00853DCC">
        <w:rPr>
          <w:rFonts w:hint="cs"/>
          <w:rtl/>
        </w:rPr>
        <w:t>‌</w:t>
      </w:r>
      <w:r w:rsidRPr="00853DCC">
        <w:rPr>
          <w:rtl/>
        </w:rPr>
        <w:t>نما منتشر کرد</w:t>
      </w:r>
      <w:r w:rsidR="007B4087">
        <w:rPr>
          <w:rtl/>
        </w:rPr>
        <w:t xml:space="preserve">. </w:t>
      </w:r>
      <w:r w:rsidRPr="00853DCC">
        <w:rPr>
          <w:rtl/>
        </w:rPr>
        <w:t>تعبیر به «اپورتونیست» و «چپ نما» از آن روی بود که مبادا به کمونیست‌های واقعی جسارت شود! تعبیر دیگری که آن زمان این گروه از مرتدین دادند</w:t>
      </w:r>
      <w:r w:rsidR="007B4087">
        <w:rPr>
          <w:rtl/>
        </w:rPr>
        <w:t xml:space="preserve">، </w:t>
      </w:r>
      <w:r w:rsidRPr="00853DCC">
        <w:rPr>
          <w:rtl/>
        </w:rPr>
        <w:t>تعبیر منافقین بود</w:t>
      </w:r>
      <w:r w:rsidR="007B4087">
        <w:rPr>
          <w:rtl/>
        </w:rPr>
        <w:t xml:space="preserve">. </w:t>
      </w:r>
      <w:r w:rsidRPr="00853DCC">
        <w:rPr>
          <w:rtl/>
        </w:rPr>
        <w:t>در برابر این اتهام</w:t>
      </w:r>
      <w:r w:rsidR="007B4087">
        <w:rPr>
          <w:rtl/>
        </w:rPr>
        <w:t xml:space="preserve">، </w:t>
      </w:r>
      <w:r w:rsidRPr="00853DCC">
        <w:rPr>
          <w:rtl/>
        </w:rPr>
        <w:t>شهرام در دادگاه</w:t>
      </w:r>
      <w:r w:rsidR="007B4087">
        <w:rPr>
          <w:rtl/>
        </w:rPr>
        <w:t xml:space="preserve">، </w:t>
      </w:r>
      <w:r w:rsidRPr="00853DCC">
        <w:rPr>
          <w:rtl/>
        </w:rPr>
        <w:t>گروه رجوی را متهم به نفاق</w:t>
      </w:r>
      <w:r w:rsidR="00A519CF">
        <w:rPr>
          <w:rtl/>
        </w:rPr>
        <w:t xml:space="preserve"> می‌کرد </w:t>
      </w:r>
      <w:r w:rsidRPr="00853DCC">
        <w:rPr>
          <w:rtl/>
        </w:rPr>
        <w:t>و می‌گفت</w:t>
      </w:r>
      <w:r w:rsidR="00016EE7">
        <w:rPr>
          <w:rtl/>
        </w:rPr>
        <w:t xml:space="preserve"> آن‌ها </w:t>
      </w:r>
      <w:r w:rsidRPr="00853DCC">
        <w:rPr>
          <w:rtl/>
        </w:rPr>
        <w:t>در واقع منافق‌اند</w:t>
      </w:r>
      <w:r w:rsidR="007B4087">
        <w:rPr>
          <w:rtl/>
        </w:rPr>
        <w:t xml:space="preserve">، </w:t>
      </w:r>
      <w:r w:rsidRPr="00853DCC">
        <w:rPr>
          <w:rtl/>
        </w:rPr>
        <w:t>چرا که در باطن مارکسیست هستند اما در ظاهر ابراز اسلام می‌کنند</w:t>
      </w:r>
      <w:r w:rsidR="007B4087">
        <w:rPr>
          <w:rtl/>
        </w:rPr>
        <w:t xml:space="preserve">. </w:t>
      </w:r>
    </w:p>
    <w:p w:rsidR="00550818" w:rsidRPr="00853DCC" w:rsidRDefault="00550818" w:rsidP="00AE71E8">
      <w:pPr>
        <w:pStyle w:val="a"/>
        <w:rPr>
          <w:rtl/>
        </w:rPr>
      </w:pPr>
      <w:r w:rsidRPr="00853DCC">
        <w:rPr>
          <w:rtl/>
        </w:rPr>
        <w:t>سازمان پیکار در راه آزادی طبق</w:t>
      </w:r>
      <w:r w:rsidR="00C427E4" w:rsidRPr="00853DCC">
        <w:rPr>
          <w:rtl/>
        </w:rPr>
        <w:t>ۀ</w:t>
      </w:r>
      <w:r w:rsidRPr="00853DCC">
        <w:rPr>
          <w:rtl/>
        </w:rPr>
        <w:t xml:space="preserve"> کارگر نیز جزوه‌ای تحت عنوان تحولات درونی سازمان مجاهدین خلق ایران (52ـ 54) انتشار داد که در عین تأیید</w:t>
      </w:r>
      <w:r w:rsidR="00921D9B">
        <w:rPr>
          <w:rtl/>
        </w:rPr>
        <w:t xml:space="preserve"> اینکه </w:t>
      </w:r>
      <w:r w:rsidRPr="00853DCC">
        <w:rPr>
          <w:rtl/>
        </w:rPr>
        <w:t>«زا</w:t>
      </w:r>
      <w:r w:rsidR="00AE71E8">
        <w:rPr>
          <w:rtl/>
        </w:rPr>
        <w:t>ده</w:t>
      </w:r>
      <w:r w:rsidR="00AE71E8">
        <w:rPr>
          <w:rFonts w:hint="cs"/>
          <w:rtl/>
        </w:rPr>
        <w:t>‌</w:t>
      </w:r>
      <w:r w:rsidRPr="00853DCC">
        <w:rPr>
          <w:rtl/>
        </w:rPr>
        <w:t>شدن یک جریان مارکسیستی از دل سازمان مجاهدین خلق ایران</w:t>
      </w:r>
      <w:r w:rsidR="007B4087">
        <w:rPr>
          <w:rtl/>
        </w:rPr>
        <w:t xml:space="preserve">، </w:t>
      </w:r>
      <w:r w:rsidRPr="00853DCC">
        <w:rPr>
          <w:rtl/>
        </w:rPr>
        <w:t>‌به نظر ما امری اجتناب‌ناپذیر به شمار می‌رفت» به اتفاقی که در سازمان رخ داد</w:t>
      </w:r>
      <w:r w:rsidR="007B4087">
        <w:rPr>
          <w:rtl/>
        </w:rPr>
        <w:t xml:space="preserve">، </w:t>
      </w:r>
      <w:r w:rsidRPr="00853DCC">
        <w:rPr>
          <w:rtl/>
        </w:rPr>
        <w:t>نظر انتقادی دارد</w:t>
      </w:r>
      <w:r w:rsidR="007B4087">
        <w:rPr>
          <w:rtl/>
        </w:rPr>
        <w:t xml:space="preserve">. </w:t>
      </w:r>
      <w:r w:rsidRPr="00853DCC">
        <w:rPr>
          <w:rtl/>
        </w:rPr>
        <w:t>سازمان پیکار که خود محصول این جریان است</w:t>
      </w:r>
      <w:r w:rsidR="007B4087">
        <w:rPr>
          <w:rtl/>
        </w:rPr>
        <w:t xml:space="preserve">، </w:t>
      </w:r>
      <w:r w:rsidRPr="00853DCC">
        <w:rPr>
          <w:rtl/>
        </w:rPr>
        <w:t>در سال58 با نوشتن این جزوه</w:t>
      </w:r>
      <w:r w:rsidR="007B4087">
        <w:rPr>
          <w:rtl/>
        </w:rPr>
        <w:t xml:space="preserve">، </w:t>
      </w:r>
      <w:r w:rsidRPr="00853DCC">
        <w:rPr>
          <w:rtl/>
        </w:rPr>
        <w:t>به انتقاد از عملکرد گذشت</w:t>
      </w:r>
      <w:r w:rsidR="00C427E4" w:rsidRPr="00853DCC">
        <w:rPr>
          <w:rtl/>
        </w:rPr>
        <w:t>ۀ</w:t>
      </w:r>
      <w:r w:rsidRPr="00853DCC">
        <w:rPr>
          <w:rtl/>
        </w:rPr>
        <w:t xml:space="preserve"> خود که تقریبا همه</w:t>
      </w:r>
      <w:r w:rsidR="00060C89">
        <w:rPr>
          <w:rtl/>
        </w:rPr>
        <w:t xml:space="preserve"> گروه‌های </w:t>
      </w:r>
      <w:r w:rsidRPr="00853DCC">
        <w:rPr>
          <w:rtl/>
        </w:rPr>
        <w:t>مذهبی و کمونیست از آن انتقاد کردند</w:t>
      </w:r>
      <w:r w:rsidR="007B4087">
        <w:rPr>
          <w:rtl/>
        </w:rPr>
        <w:t xml:space="preserve">، </w:t>
      </w:r>
      <w:r w:rsidRPr="00853DCC">
        <w:rPr>
          <w:rtl/>
        </w:rPr>
        <w:t>پرداخته است</w:t>
      </w:r>
      <w:r w:rsidR="007B4087">
        <w:rPr>
          <w:rtl/>
        </w:rPr>
        <w:t xml:space="preserve">. </w:t>
      </w:r>
      <w:r w:rsidRPr="00853DCC">
        <w:rPr>
          <w:rtl/>
        </w:rPr>
        <w:t>در این جزوه از شریف واقفی و صمدیه لباف به عنوان مجاهدان شهید یاد شده</w:t>
      </w:r>
      <w:r w:rsidRPr="00014724">
        <w:rPr>
          <w:rStyle w:val="FootnoteReference"/>
          <w:rtl/>
        </w:rPr>
        <w:footnoteReference w:id="2049"/>
      </w:r>
      <w:r w:rsidRPr="00853DCC">
        <w:rPr>
          <w:rtl/>
        </w:rPr>
        <w:t xml:space="preserve"> و از مخفی کردن خبر شهادت مجاهد محمد یقینی که در سال 55 در داخل سازمان کشته شد و کادر رهبری</w:t>
      </w:r>
      <w:r w:rsidR="007B4087">
        <w:rPr>
          <w:rFonts w:hint="cs"/>
          <w:rtl/>
        </w:rPr>
        <w:t xml:space="preserve">، </w:t>
      </w:r>
      <w:r w:rsidRPr="00853DCC">
        <w:rPr>
          <w:rtl/>
        </w:rPr>
        <w:t>آن را از دید اعضاء پنهان می‌کرد</w:t>
      </w:r>
      <w:r w:rsidR="007B4087">
        <w:rPr>
          <w:rtl/>
        </w:rPr>
        <w:t xml:space="preserve">. </w:t>
      </w:r>
      <w:r w:rsidRPr="00853DCC">
        <w:rPr>
          <w:rtl/>
        </w:rPr>
        <w:t>انتقاد شده است</w:t>
      </w:r>
      <w:r w:rsidR="007B4087">
        <w:rPr>
          <w:rtl/>
        </w:rPr>
        <w:t>.</w:t>
      </w:r>
      <w:r w:rsidRPr="00014724">
        <w:rPr>
          <w:rStyle w:val="FootnoteReference"/>
          <w:rtl/>
        </w:rPr>
        <w:footnoteReference w:id="2050"/>
      </w:r>
      <w:r w:rsidRPr="00853DCC">
        <w:rPr>
          <w:rtl/>
        </w:rPr>
        <w:t xml:space="preserve"> این گروه در مهرماه 57 نیز اطلاعیه‌ای در انتقاد از خود داده بود و در آنجا گفته بود که مشی دمکراتیک اقتضای آن را داشت که چون سازمان از ابتدا مذهبی بوده است افرادی که مارکسیست شده بودند</w:t>
      </w:r>
      <w:r w:rsidR="007B4087">
        <w:rPr>
          <w:rtl/>
        </w:rPr>
        <w:t xml:space="preserve">، </w:t>
      </w:r>
      <w:r w:rsidRPr="00853DCC">
        <w:rPr>
          <w:rtl/>
        </w:rPr>
        <w:t>می‌بایست خود را کنار می‌کشیده‌ و برای خود سازم</w:t>
      </w:r>
      <w:r w:rsidR="00565F9B" w:rsidRPr="00853DCC">
        <w:rPr>
          <w:rFonts w:hint="cs"/>
          <w:rtl/>
        </w:rPr>
        <w:t>ا</w:t>
      </w:r>
      <w:r w:rsidRPr="00853DCC">
        <w:rPr>
          <w:rtl/>
        </w:rPr>
        <w:t>نی درست می‌کردند</w:t>
      </w:r>
      <w:r w:rsidR="007B4087">
        <w:rPr>
          <w:rtl/>
        </w:rPr>
        <w:t xml:space="preserve">، </w:t>
      </w:r>
      <w:r w:rsidRPr="00853DCC">
        <w:rPr>
          <w:rtl/>
        </w:rPr>
        <w:t>نه</w:t>
      </w:r>
      <w:r w:rsidR="008F63F0">
        <w:rPr>
          <w:rtl/>
        </w:rPr>
        <w:t xml:space="preserve"> آنکه </w:t>
      </w:r>
      <w:r w:rsidRPr="00853DCC">
        <w:rPr>
          <w:rtl/>
        </w:rPr>
        <w:t>یک سازمان مذهبی را غصب کنند</w:t>
      </w:r>
      <w:r w:rsidR="007B4087">
        <w:rPr>
          <w:rtl/>
        </w:rPr>
        <w:t xml:space="preserve">، </w:t>
      </w:r>
      <w:r w:rsidRPr="00853DCC">
        <w:rPr>
          <w:rtl/>
        </w:rPr>
        <w:t>البته آنان از اصل تغییر ایدئولوژی دفاع کرده بودند</w:t>
      </w:r>
      <w:r w:rsidR="007B4087">
        <w:rPr>
          <w:rtl/>
        </w:rPr>
        <w:t xml:space="preserve">. </w:t>
      </w:r>
    </w:p>
    <w:p w:rsidR="00550818" w:rsidRPr="00853DCC" w:rsidRDefault="00550818" w:rsidP="001970D5">
      <w:pPr>
        <w:pStyle w:val="a"/>
        <w:rPr>
          <w:rtl/>
        </w:rPr>
      </w:pPr>
      <w:r w:rsidRPr="00853DCC">
        <w:rPr>
          <w:rtl/>
        </w:rPr>
        <w:t>امیرحسین احمدیان که افسر زندان ساری بود و با تقی شهرام گریخت</w:t>
      </w:r>
      <w:r w:rsidR="007B4087">
        <w:rPr>
          <w:rtl/>
        </w:rPr>
        <w:t xml:space="preserve">، </w:t>
      </w:r>
      <w:r w:rsidRPr="00853DCC">
        <w:rPr>
          <w:rtl/>
        </w:rPr>
        <w:t>بعدها گروه نبرد برای رهایی طبقه کارگر را در سال 57 ایجاد کرد</w:t>
      </w:r>
      <w:r w:rsidR="007B4087">
        <w:rPr>
          <w:rtl/>
        </w:rPr>
        <w:t xml:space="preserve">. </w:t>
      </w:r>
      <w:r w:rsidRPr="00853DCC">
        <w:rPr>
          <w:rtl/>
        </w:rPr>
        <w:t>پس از انقلاب نیز تحت عنوان مصاحب</w:t>
      </w:r>
      <w:r w:rsidR="00C427E4" w:rsidRPr="00853DCC">
        <w:rPr>
          <w:rtl/>
        </w:rPr>
        <w:t>ۀ</w:t>
      </w:r>
      <w:r w:rsidRPr="00853DCC">
        <w:rPr>
          <w:rtl/>
        </w:rPr>
        <w:t xml:space="preserve"> با او کتاب گفتگویی با امیرحسین احمدی</w:t>
      </w:r>
      <w:r w:rsidR="00565F9B" w:rsidRPr="00853DCC">
        <w:rPr>
          <w:rtl/>
        </w:rPr>
        <w:t>ان انتشار یافت که بخشی از آن در</w:t>
      </w:r>
      <w:r w:rsidRPr="00853DCC">
        <w:rPr>
          <w:rtl/>
        </w:rPr>
        <w:t>باره تغییر و تحولات درونی سازمان مجاهدین خلق ایران بود</w:t>
      </w:r>
      <w:r w:rsidR="007B4087">
        <w:rPr>
          <w:rtl/>
        </w:rPr>
        <w:t xml:space="preserve">. </w:t>
      </w:r>
      <w:r w:rsidRPr="00853DCC">
        <w:rPr>
          <w:rtl/>
        </w:rPr>
        <w:t>وی که از سال 53 به خارج از کشور رفته و در آستان</w:t>
      </w:r>
      <w:r w:rsidR="00C427E4" w:rsidRPr="00853DCC">
        <w:rPr>
          <w:rtl/>
        </w:rPr>
        <w:t>ۀ</w:t>
      </w:r>
      <w:r w:rsidRPr="00853DCC">
        <w:rPr>
          <w:rtl/>
        </w:rPr>
        <w:t xml:space="preserve"> انقلاب به ایران برگشته</w:t>
      </w:r>
      <w:r w:rsidR="007B4087">
        <w:rPr>
          <w:rtl/>
        </w:rPr>
        <w:t xml:space="preserve">، </w:t>
      </w:r>
      <w:r w:rsidRPr="00853DCC">
        <w:rPr>
          <w:rtl/>
        </w:rPr>
        <w:t>در این کتابچه ضمن بیان همان دیدگاه‌ها درباره بنیاد مارکسیستی سازمان و</w:t>
      </w:r>
      <w:r w:rsidR="00921D9B">
        <w:rPr>
          <w:rtl/>
        </w:rPr>
        <w:t xml:space="preserve"> اینکه </w:t>
      </w:r>
      <w:r w:rsidRPr="00853DCC">
        <w:rPr>
          <w:rtl/>
        </w:rPr>
        <w:t>آن دیدگاه‌ها الزاما</w:t>
      </w:r>
      <w:r w:rsidR="00565F9B" w:rsidRPr="00853DCC">
        <w:rPr>
          <w:rFonts w:hint="cs"/>
          <w:rtl/>
        </w:rPr>
        <w:t>ً</w:t>
      </w:r>
      <w:r w:rsidRPr="00853DCC">
        <w:rPr>
          <w:rtl/>
        </w:rPr>
        <w:t xml:space="preserve"> به تحول در درون سازمان منجر شده است</w:t>
      </w:r>
      <w:r w:rsidR="007B4087">
        <w:rPr>
          <w:rtl/>
        </w:rPr>
        <w:t xml:space="preserve">، </w:t>
      </w:r>
      <w:r w:rsidRPr="00853DCC">
        <w:rPr>
          <w:rtl/>
        </w:rPr>
        <w:t>از سلطه طلبی و خصلت‌های منفی تقی شهرام شدیدا</w:t>
      </w:r>
      <w:r w:rsidR="00565F9B" w:rsidRPr="00853DCC">
        <w:rPr>
          <w:rFonts w:hint="cs"/>
          <w:rtl/>
        </w:rPr>
        <w:t>ً</w:t>
      </w:r>
      <w:r w:rsidRPr="00853DCC">
        <w:rPr>
          <w:rtl/>
        </w:rPr>
        <w:t xml:space="preserve"> انتقاد می‌کند</w:t>
      </w:r>
      <w:r w:rsidR="007B4087">
        <w:rPr>
          <w:rtl/>
        </w:rPr>
        <w:t xml:space="preserve">. </w:t>
      </w:r>
    </w:p>
    <w:p w:rsidR="00550818" w:rsidRPr="00853DCC" w:rsidRDefault="00550818" w:rsidP="001970D5">
      <w:pPr>
        <w:pStyle w:val="a"/>
        <w:rPr>
          <w:rtl/>
        </w:rPr>
      </w:pPr>
      <w:r w:rsidRPr="00853DCC">
        <w:rPr>
          <w:rtl/>
        </w:rPr>
        <w:t>در این زمان</w:t>
      </w:r>
      <w:r w:rsidR="007B4087">
        <w:rPr>
          <w:rtl/>
        </w:rPr>
        <w:t xml:space="preserve">، </w:t>
      </w:r>
      <w:r w:rsidRPr="00853DCC">
        <w:rPr>
          <w:rtl/>
        </w:rPr>
        <w:t>کتابچه‌ای با عنوان تاریخچه</w:t>
      </w:r>
      <w:r w:rsidR="007B4087">
        <w:rPr>
          <w:rtl/>
        </w:rPr>
        <w:t xml:space="preserve">، </w:t>
      </w:r>
      <w:r w:rsidRPr="00853DCC">
        <w:rPr>
          <w:rtl/>
        </w:rPr>
        <w:t>جریان کودتا و خط مشی کنونی سازمان مجاهدین خلق توسط انتشارات ابوذر در نقد اطلاعیه مهرماه با</w:t>
      </w:r>
      <w:r w:rsidR="007B4087">
        <w:rPr>
          <w:rtl/>
        </w:rPr>
        <w:t xml:space="preserve"> </w:t>
      </w:r>
      <w:r w:rsidRPr="00853DCC">
        <w:rPr>
          <w:rtl/>
        </w:rPr>
        <w:t>عنوان «اطلاعیه بخش مارکسیست ـ لنینیست» چاپ شد</w:t>
      </w:r>
      <w:r w:rsidR="007B4087">
        <w:rPr>
          <w:rtl/>
        </w:rPr>
        <w:t xml:space="preserve">. </w:t>
      </w:r>
      <w:r w:rsidRPr="00853DCC">
        <w:rPr>
          <w:rtl/>
        </w:rPr>
        <w:t>گفتنی است که خود</w:t>
      </w:r>
      <w:r w:rsidR="00060C89">
        <w:rPr>
          <w:rtl/>
        </w:rPr>
        <w:t xml:space="preserve"> مارکسیست‌های </w:t>
      </w:r>
      <w:r w:rsidRPr="00853DCC">
        <w:rPr>
          <w:rtl/>
        </w:rPr>
        <w:t>مخالف رژیم هم این اقدام را محکوم کردند</w:t>
      </w:r>
      <w:r w:rsidR="007B4087">
        <w:rPr>
          <w:rtl/>
        </w:rPr>
        <w:t xml:space="preserve">. </w:t>
      </w:r>
    </w:p>
    <w:p w:rsidR="00550818" w:rsidRPr="00853DCC" w:rsidRDefault="00550818" w:rsidP="001970D5">
      <w:pPr>
        <w:pStyle w:val="a"/>
        <w:rPr>
          <w:rtl/>
        </w:rPr>
      </w:pPr>
      <w:r w:rsidRPr="00853DCC">
        <w:rPr>
          <w:rtl/>
        </w:rPr>
        <w:t>در</w:t>
      </w:r>
      <w:r w:rsidR="00153F93">
        <w:rPr>
          <w:rtl/>
        </w:rPr>
        <w:t xml:space="preserve"> ماه‌های </w:t>
      </w:r>
      <w:r w:rsidRPr="00853DCC">
        <w:rPr>
          <w:rtl/>
        </w:rPr>
        <w:t>نخست انقلاب هم تحلیل دیگری دربار</w:t>
      </w:r>
      <w:r w:rsidR="00C427E4" w:rsidRPr="00853DCC">
        <w:rPr>
          <w:rtl/>
        </w:rPr>
        <w:t>ۀ</w:t>
      </w:r>
      <w:r w:rsidRPr="00853DCC">
        <w:rPr>
          <w:rtl/>
        </w:rPr>
        <w:t xml:space="preserve"> این حرکت درونی صورت گرفت که به طور عمده در راستای همان تحلیل‌هایی بود که گروه رجوی ارائه داد</w:t>
      </w:r>
      <w:r w:rsidR="007B4087">
        <w:rPr>
          <w:rtl/>
        </w:rPr>
        <w:t xml:space="preserve">. </w:t>
      </w:r>
      <w:r w:rsidRPr="00853DCC">
        <w:rPr>
          <w:rtl/>
        </w:rPr>
        <w:t xml:space="preserve">این تحلیل در کتابی با عنوان </w:t>
      </w:r>
      <w:r w:rsidR="00F7375E" w:rsidRPr="00853DCC">
        <w:rPr>
          <w:rFonts w:hint="cs"/>
          <w:rtl/>
        </w:rPr>
        <w:t>(</w:t>
      </w:r>
      <w:r w:rsidRPr="00853DCC">
        <w:rPr>
          <w:rtl/>
        </w:rPr>
        <w:t>اسلام راستین تولدی دوباره می‌یابد</w:t>
      </w:r>
      <w:r w:rsidR="00F7375E" w:rsidRPr="00853DCC">
        <w:rPr>
          <w:rFonts w:hint="cs"/>
          <w:rtl/>
        </w:rPr>
        <w:t>)</w:t>
      </w:r>
      <w:r w:rsidRPr="00853DCC">
        <w:rPr>
          <w:rtl/>
        </w:rPr>
        <w:t xml:space="preserve"> عنوان گردید و تحول سازمان را ناشی از حضور عده‌ای کودتاچی عنوان کرد نه یک تحول فکری</w:t>
      </w:r>
      <w:r w:rsidR="00AE71E8">
        <w:rPr>
          <w:rtl/>
        </w:rPr>
        <w:t>.</w:t>
      </w:r>
      <w:r w:rsidRPr="00014724">
        <w:rPr>
          <w:rStyle w:val="FootnoteReference"/>
          <w:rtl/>
        </w:rPr>
        <w:footnoteReference w:id="2051"/>
      </w:r>
    </w:p>
    <w:p w:rsidR="00550818" w:rsidRPr="00853DCC" w:rsidRDefault="00550818" w:rsidP="001970D5">
      <w:pPr>
        <w:pStyle w:val="a"/>
        <w:rPr>
          <w:rtl/>
        </w:rPr>
      </w:pPr>
      <w:r w:rsidRPr="00853DCC">
        <w:rPr>
          <w:rtl/>
        </w:rPr>
        <w:t>سازمان‌های جبه</w:t>
      </w:r>
      <w:r w:rsidR="00C427E4" w:rsidRPr="00853DCC">
        <w:rPr>
          <w:rtl/>
        </w:rPr>
        <w:t>ۀ</w:t>
      </w:r>
      <w:r w:rsidRPr="00853DCC">
        <w:rPr>
          <w:rtl/>
        </w:rPr>
        <w:t xml:space="preserve"> ملی خارج از کشور نیز در رد جزو</w:t>
      </w:r>
      <w:r w:rsidR="00C427E4" w:rsidRPr="00853DCC">
        <w:rPr>
          <w:rtl/>
        </w:rPr>
        <w:t>ۀ</w:t>
      </w:r>
      <w:r w:rsidRPr="00853DCC">
        <w:rPr>
          <w:rtl/>
        </w:rPr>
        <w:t xml:space="preserve"> «مسائل حاد جنبش ما» که مرتدین مجاهدین خلق در خارج از کشور چاپ کردند</w:t>
      </w:r>
      <w:r w:rsidR="007B4087">
        <w:rPr>
          <w:rtl/>
        </w:rPr>
        <w:t xml:space="preserve">، </w:t>
      </w:r>
      <w:r w:rsidRPr="00853DCC">
        <w:rPr>
          <w:rtl/>
        </w:rPr>
        <w:t>کتابی با عنوان مسائل حاد مجاهدین یا «مسائل حاد جنبش ما» (یا مشکلات و مسائل جنبش) در 86 صفحه در اردیبهشت 56 (و پاییز همان سال در 229 صفحه) به چاپ رساندند</w:t>
      </w:r>
      <w:r w:rsidR="007B4087">
        <w:rPr>
          <w:rtl/>
        </w:rPr>
        <w:t xml:space="preserve">. </w:t>
      </w:r>
      <w:r w:rsidRPr="00853DCC">
        <w:rPr>
          <w:rtl/>
        </w:rPr>
        <w:t>گویا نام دیگر آن پیرامون تغییر مواضع ایدئولوژیک سازمان مجاهدین خلق ایران بود</w:t>
      </w:r>
      <w:r w:rsidR="007B4087">
        <w:rPr>
          <w:rtl/>
        </w:rPr>
        <w:t xml:space="preserve">. </w:t>
      </w:r>
      <w:r w:rsidRPr="00853DCC">
        <w:rPr>
          <w:rtl/>
        </w:rPr>
        <w:t>نویسندگان این کتاب</w:t>
      </w:r>
      <w:r w:rsidR="007B4087">
        <w:rPr>
          <w:rtl/>
        </w:rPr>
        <w:t xml:space="preserve">، </w:t>
      </w:r>
      <w:r w:rsidRPr="00853DCC">
        <w:rPr>
          <w:rtl/>
        </w:rPr>
        <w:t>شماری از کمونیست‌های ایرانی بودند که به عنوان شاخه خارجی جبهه ملی فعالیت می‌کردند و گروه خود را «وحدت کمونیستی» می‌نامیدند</w:t>
      </w:r>
      <w:r w:rsidR="007B4087">
        <w:rPr>
          <w:rtl/>
        </w:rPr>
        <w:t xml:space="preserve">. </w:t>
      </w:r>
      <w:r w:rsidRPr="00853DCC">
        <w:rPr>
          <w:rtl/>
        </w:rPr>
        <w:t>و حسن ماسالی در رأس آنان بود</w:t>
      </w:r>
      <w:r w:rsidR="007B4087">
        <w:rPr>
          <w:rtl/>
        </w:rPr>
        <w:t xml:space="preserve">. </w:t>
      </w:r>
      <w:r w:rsidRPr="00853DCC">
        <w:rPr>
          <w:rtl/>
        </w:rPr>
        <w:t>آنان در این کتاب</w:t>
      </w:r>
      <w:r w:rsidR="007B4087">
        <w:rPr>
          <w:rtl/>
        </w:rPr>
        <w:t xml:space="preserve">، </w:t>
      </w:r>
      <w:r w:rsidRPr="00853DCC">
        <w:rPr>
          <w:rtl/>
        </w:rPr>
        <w:t>شرحی از چگونگی برخوردهای خود را از سال 49 به این سوی با مجاهدین نوشته‌اند</w:t>
      </w:r>
      <w:r w:rsidR="007B4087">
        <w:rPr>
          <w:rtl/>
        </w:rPr>
        <w:t xml:space="preserve">. </w:t>
      </w:r>
      <w:r w:rsidRPr="00853DCC">
        <w:rPr>
          <w:rtl/>
        </w:rPr>
        <w:t>اما کتاب حاضر عمدتا بررسی مواضع</w:t>
      </w:r>
      <w:r w:rsidR="00016EE7">
        <w:rPr>
          <w:rtl/>
        </w:rPr>
        <w:t xml:space="preserve"> آن‌ها </w:t>
      </w:r>
      <w:r w:rsidRPr="00853DCC">
        <w:rPr>
          <w:rtl/>
        </w:rPr>
        <w:t>در قبال تحولات درونی مجاهدین خلق از التقاط اسلامی به مارکسیسم است</w:t>
      </w:r>
      <w:r w:rsidR="007B4087">
        <w:rPr>
          <w:rtl/>
        </w:rPr>
        <w:t>.</w:t>
      </w:r>
      <w:r w:rsidR="00FF522A">
        <w:rPr>
          <w:rtl/>
        </w:rPr>
        <w:t xml:space="preserve"> نام‌های </w:t>
      </w:r>
      <w:r w:rsidRPr="00853DCC">
        <w:rPr>
          <w:rtl/>
        </w:rPr>
        <w:t>که این گروه در خرداد سال 1354 ـ پیش از انتشار بیانیه ـ در این باره به سازمان نوشته‌اند</w:t>
      </w:r>
      <w:r w:rsidR="007B4087">
        <w:rPr>
          <w:rtl/>
        </w:rPr>
        <w:t xml:space="preserve">، </w:t>
      </w:r>
      <w:r w:rsidRPr="00853DCC">
        <w:rPr>
          <w:rtl/>
        </w:rPr>
        <w:t>از این تحول به ویژه چگونگی آن انتقاد کرده‌اند</w:t>
      </w:r>
      <w:r w:rsidR="007B4087">
        <w:rPr>
          <w:rtl/>
        </w:rPr>
        <w:t xml:space="preserve">. </w:t>
      </w:r>
      <w:r w:rsidRPr="00853DCC">
        <w:rPr>
          <w:rtl/>
        </w:rPr>
        <w:t>آنان</w:t>
      </w:r>
      <w:r w:rsidR="007B4087">
        <w:rPr>
          <w:rtl/>
        </w:rPr>
        <w:t xml:space="preserve">، </w:t>
      </w:r>
      <w:r w:rsidRPr="00853DCC">
        <w:rPr>
          <w:rtl/>
        </w:rPr>
        <w:t>همانند آنچه بعدها گروه رجوی اعلام کرد</w:t>
      </w:r>
      <w:r w:rsidR="007B4087">
        <w:rPr>
          <w:rtl/>
        </w:rPr>
        <w:t xml:space="preserve">، </w:t>
      </w:r>
      <w:r w:rsidRPr="00853DCC">
        <w:rPr>
          <w:rtl/>
        </w:rPr>
        <w:t>‌این تحول را نه فکری و در اثر انتقاد از خود</w:t>
      </w:r>
      <w:r w:rsidR="007B4087">
        <w:rPr>
          <w:rtl/>
        </w:rPr>
        <w:t xml:space="preserve">، </w:t>
      </w:r>
      <w:r w:rsidRPr="00853DCC">
        <w:rPr>
          <w:rtl/>
        </w:rPr>
        <w:t>بلکه به دلیل نفوذ عده‌ای کمونست در سازمان اعلام کردند</w:t>
      </w:r>
      <w:r w:rsidR="007B4087">
        <w:rPr>
          <w:rtl/>
        </w:rPr>
        <w:t xml:space="preserve">. </w:t>
      </w:r>
      <w:r w:rsidRPr="00853DCC">
        <w:rPr>
          <w:rtl/>
        </w:rPr>
        <w:t>در واقع</w:t>
      </w:r>
      <w:r w:rsidR="007B4087">
        <w:rPr>
          <w:rtl/>
        </w:rPr>
        <w:t xml:space="preserve">، </w:t>
      </w:r>
      <w:r w:rsidRPr="00853DCC">
        <w:rPr>
          <w:rtl/>
        </w:rPr>
        <w:t>اشکال</w:t>
      </w:r>
      <w:r w:rsidR="00016EE7">
        <w:rPr>
          <w:rtl/>
        </w:rPr>
        <w:t xml:space="preserve"> آن‌ها </w:t>
      </w:r>
      <w:r w:rsidRPr="00853DCC">
        <w:rPr>
          <w:rtl/>
        </w:rPr>
        <w:t>این بود که افراد سازمان مجاهدین چون مارکسیست نبودند</w:t>
      </w:r>
      <w:r w:rsidR="007B4087">
        <w:rPr>
          <w:rtl/>
        </w:rPr>
        <w:t xml:space="preserve">، </w:t>
      </w:r>
      <w:r w:rsidRPr="00853DCC">
        <w:rPr>
          <w:rtl/>
        </w:rPr>
        <w:t>مارکسیسم را هم نمی‌توانستند بشناسند</w:t>
      </w:r>
      <w:r w:rsidR="007B4087">
        <w:rPr>
          <w:rtl/>
        </w:rPr>
        <w:t xml:space="preserve">. </w:t>
      </w:r>
      <w:r w:rsidRPr="00853DCC">
        <w:rPr>
          <w:rtl/>
        </w:rPr>
        <w:t>البته افراد این گروه</w:t>
      </w:r>
      <w:r w:rsidR="007B4087">
        <w:rPr>
          <w:rtl/>
        </w:rPr>
        <w:t xml:space="preserve">، </w:t>
      </w:r>
      <w:r w:rsidRPr="00853DCC">
        <w:rPr>
          <w:rtl/>
        </w:rPr>
        <w:t>اصل دوگانگی فکری موجود در سا</w:t>
      </w:r>
      <w:r w:rsidR="00F7375E" w:rsidRPr="00853DCC">
        <w:rPr>
          <w:rtl/>
        </w:rPr>
        <w:t>زمان را می‌پذیرفتند</w:t>
      </w:r>
      <w:r w:rsidR="007B4087">
        <w:rPr>
          <w:rtl/>
        </w:rPr>
        <w:t xml:space="preserve">، </w:t>
      </w:r>
      <w:r w:rsidR="00F7375E" w:rsidRPr="00853DCC">
        <w:rPr>
          <w:rtl/>
        </w:rPr>
        <w:t>چنان که در</w:t>
      </w:r>
      <w:r w:rsidR="00F7375E" w:rsidRPr="00853DCC">
        <w:rPr>
          <w:rFonts w:hint="cs"/>
          <w:rtl/>
        </w:rPr>
        <w:t xml:space="preserve"> </w:t>
      </w:r>
      <w:r w:rsidR="00F7375E" w:rsidRPr="00853DCC">
        <w:rPr>
          <w:rtl/>
        </w:rPr>
        <w:t>نام</w:t>
      </w:r>
      <w:r w:rsidR="00C427E4" w:rsidRPr="00853DCC">
        <w:rPr>
          <w:rtl/>
        </w:rPr>
        <w:t>ۀ</w:t>
      </w:r>
      <w:r w:rsidR="00F7375E" w:rsidRPr="00853DCC">
        <w:rPr>
          <w:rtl/>
        </w:rPr>
        <w:t xml:space="preserve"> پیش</w:t>
      </w:r>
      <w:r w:rsidR="00F7375E" w:rsidRPr="00853DCC">
        <w:rPr>
          <w:rFonts w:hint="cs"/>
          <w:rtl/>
        </w:rPr>
        <w:t>‌</w:t>
      </w:r>
      <w:r w:rsidR="00F7375E" w:rsidRPr="00853DCC">
        <w:rPr>
          <w:rtl/>
        </w:rPr>
        <w:t>گفت</w:t>
      </w:r>
      <w:r w:rsidR="00F7375E" w:rsidRPr="00853DCC">
        <w:rPr>
          <w:rFonts w:hint="cs"/>
          <w:rtl/>
        </w:rPr>
        <w:t>ه</w:t>
      </w:r>
      <w:r w:rsidRPr="00853DCC">
        <w:rPr>
          <w:rtl/>
        </w:rPr>
        <w:t xml:space="preserve"> آمده بود:</w:t>
      </w:r>
      <w:r w:rsidR="005C26D0">
        <w:rPr>
          <w:rFonts w:hint="cs"/>
          <w:rtl/>
        </w:rPr>
        <w:t xml:space="preserve"> </w:t>
      </w:r>
      <w:r w:rsidRPr="00853DCC">
        <w:rPr>
          <w:rtl/>
        </w:rPr>
        <w:t>«رئالیسم (ایدئولوژی سابق مجاهدین)</w:t>
      </w:r>
      <w:r w:rsidRPr="00014724">
        <w:rPr>
          <w:rStyle w:val="FootnoteReference"/>
          <w:rtl/>
        </w:rPr>
        <w:footnoteReference w:id="2052"/>
      </w:r>
      <w:r w:rsidRPr="00853DCC">
        <w:rPr>
          <w:rtl/>
        </w:rPr>
        <w:t xml:space="preserve"> به صورت التقاطی از ماتریالیسم و ایده‌آلیسم در پروس</w:t>
      </w:r>
      <w:r w:rsidR="00C427E4" w:rsidRPr="00853DCC">
        <w:rPr>
          <w:rtl/>
        </w:rPr>
        <w:t>ۀ</w:t>
      </w:r>
      <w:r w:rsidRPr="00853DCC">
        <w:rPr>
          <w:rtl/>
        </w:rPr>
        <w:t xml:space="preserve"> مبارزه و در صورت برخورد فعال و آگاهانه قطبی</w:t>
      </w:r>
      <w:r w:rsidR="00060C89">
        <w:rPr>
          <w:rtl/>
        </w:rPr>
        <w:t xml:space="preserve"> می‌شود </w:t>
      </w:r>
      <w:r w:rsidRPr="00853DCC">
        <w:rPr>
          <w:rtl/>
        </w:rPr>
        <w:t>و بر حسب شدت و قوت</w:t>
      </w:r>
      <w:r w:rsidR="00060C89">
        <w:rPr>
          <w:rtl/>
        </w:rPr>
        <w:t xml:space="preserve"> گرایش‌های </w:t>
      </w:r>
      <w:r w:rsidRPr="00853DCC">
        <w:rPr>
          <w:rtl/>
        </w:rPr>
        <w:t>ایدآلیستی یا ماتریالیستی</w:t>
      </w:r>
      <w:r w:rsidR="007B4087">
        <w:rPr>
          <w:rtl/>
        </w:rPr>
        <w:t xml:space="preserve">، </w:t>
      </w:r>
      <w:r w:rsidRPr="00853DCC">
        <w:rPr>
          <w:rtl/>
        </w:rPr>
        <w:t>‌به سوی یکی از آن دو حرکت می‌کند</w:t>
      </w:r>
      <w:r w:rsidR="007B4087">
        <w:rPr>
          <w:rtl/>
        </w:rPr>
        <w:t xml:space="preserve">. </w:t>
      </w:r>
      <w:r w:rsidRPr="00853DCC">
        <w:rPr>
          <w:rtl/>
        </w:rPr>
        <w:t>در مورد رفقای مجاهد از این نظر که در حالت عملی مبارزاتی</w:t>
      </w:r>
      <w:r w:rsidR="007B4087">
        <w:rPr>
          <w:rFonts w:hint="cs"/>
          <w:rtl/>
        </w:rPr>
        <w:t xml:space="preserve">، </w:t>
      </w:r>
      <w:r w:rsidRPr="00853DCC">
        <w:rPr>
          <w:rtl/>
        </w:rPr>
        <w:t>برداشت‌های ماتریالیستی نقش غالب را داشت</w:t>
      </w:r>
      <w:r w:rsidR="007B4087">
        <w:rPr>
          <w:rtl/>
        </w:rPr>
        <w:t xml:space="preserve">، </w:t>
      </w:r>
      <w:r w:rsidRPr="00853DCC">
        <w:rPr>
          <w:rtl/>
        </w:rPr>
        <w:t>همیشه این امید وجود داشت که این جنبه بالاخره غلبه کند و پوسته ایدآلیستی و محصور کننده گذشته از میان برداشته شود</w:t>
      </w:r>
      <w:r w:rsidR="00AE71E8">
        <w:rPr>
          <w:rtl/>
        </w:rPr>
        <w:t>.</w:t>
      </w:r>
      <w:r w:rsidRPr="00853DCC">
        <w:rPr>
          <w:rtl/>
        </w:rPr>
        <w:t>»</w:t>
      </w:r>
      <w:r w:rsidRPr="00014724">
        <w:rPr>
          <w:rStyle w:val="FootnoteReference"/>
          <w:rtl/>
        </w:rPr>
        <w:footnoteReference w:id="2053"/>
      </w:r>
      <w:r w:rsidRPr="00853DCC">
        <w:rPr>
          <w:rtl/>
        </w:rPr>
        <w:t xml:space="preserve"> در این متن آمده است که به رغم این مطلب</w:t>
      </w:r>
      <w:r w:rsidR="007B4087">
        <w:rPr>
          <w:rtl/>
        </w:rPr>
        <w:t xml:space="preserve">، </w:t>
      </w:r>
      <w:r w:rsidRPr="00853DCC">
        <w:rPr>
          <w:rtl/>
        </w:rPr>
        <w:t>آنان از کیفیت این تحول با مجاهدین اختلاف</w:t>
      </w:r>
      <w:r w:rsidR="00F7375E" w:rsidRPr="00853DCC">
        <w:rPr>
          <w:rFonts w:hint="cs"/>
          <w:rtl/>
        </w:rPr>
        <w:t xml:space="preserve"> </w:t>
      </w:r>
      <w:r w:rsidRPr="00853DCC">
        <w:rPr>
          <w:rtl/>
        </w:rPr>
        <w:t>نظر دارند</w:t>
      </w:r>
      <w:r w:rsidR="007B4087">
        <w:rPr>
          <w:rtl/>
        </w:rPr>
        <w:t xml:space="preserve">. </w:t>
      </w:r>
      <w:r w:rsidRPr="00853DCC">
        <w:rPr>
          <w:rtl/>
        </w:rPr>
        <w:t>نخست به آن دلیل که مرکزیت سازمان که خود کمونیست نبوده</w:t>
      </w:r>
      <w:r w:rsidR="007B4087">
        <w:rPr>
          <w:rtl/>
        </w:rPr>
        <w:t xml:space="preserve">، </w:t>
      </w:r>
      <w:r w:rsidRPr="00853DCC">
        <w:rPr>
          <w:rtl/>
        </w:rPr>
        <w:t>نمی‌تواند از درون به مارکسیسم رسیده باشد</w:t>
      </w:r>
      <w:r w:rsidR="007B4087">
        <w:rPr>
          <w:rtl/>
        </w:rPr>
        <w:t xml:space="preserve">. </w:t>
      </w:r>
      <w:r w:rsidRPr="00853DCC">
        <w:rPr>
          <w:rtl/>
        </w:rPr>
        <w:t>به علاوه</w:t>
      </w:r>
      <w:r w:rsidR="007B4087">
        <w:rPr>
          <w:rtl/>
        </w:rPr>
        <w:t xml:space="preserve">، </w:t>
      </w:r>
      <w:r w:rsidRPr="00853DCC">
        <w:rPr>
          <w:rtl/>
        </w:rPr>
        <w:t>به دلیل</w:t>
      </w:r>
      <w:r w:rsidR="008F63F0">
        <w:rPr>
          <w:rtl/>
        </w:rPr>
        <w:t xml:space="preserve"> آنکه </w:t>
      </w:r>
      <w:r w:rsidRPr="00853DCC">
        <w:rPr>
          <w:rtl/>
        </w:rPr>
        <w:t>اسلام از سایر ادیان مبارزتر است</w:t>
      </w:r>
      <w:r w:rsidR="007B4087">
        <w:rPr>
          <w:rtl/>
        </w:rPr>
        <w:t xml:space="preserve">، </w:t>
      </w:r>
      <w:r w:rsidRPr="00853DCC">
        <w:rPr>
          <w:rtl/>
        </w:rPr>
        <w:t>تعلق ایدئولوژیک</w:t>
      </w:r>
      <w:r w:rsidR="00AE71E8">
        <w:rPr>
          <w:rtl/>
        </w:rPr>
        <w:t xml:space="preserve"> همچنان در بسیاری از افراد باقی</w:t>
      </w:r>
      <w:r w:rsidRPr="00853DCC">
        <w:rPr>
          <w:rtl/>
        </w:rPr>
        <w:t>مانده و این یک دشواری یا استخوان لای زخم باقی خواهد ماند</w:t>
      </w:r>
      <w:r w:rsidR="007B4087">
        <w:rPr>
          <w:rtl/>
        </w:rPr>
        <w:t xml:space="preserve">. </w:t>
      </w:r>
      <w:r w:rsidRPr="00853DCC">
        <w:rPr>
          <w:rtl/>
        </w:rPr>
        <w:t>به علاوه</w:t>
      </w:r>
      <w:r w:rsidR="007B4087">
        <w:rPr>
          <w:rtl/>
        </w:rPr>
        <w:t xml:space="preserve">، </w:t>
      </w:r>
      <w:r w:rsidRPr="00853DCC">
        <w:rPr>
          <w:rtl/>
        </w:rPr>
        <w:t>روحانیین و دیگر پشتیبانان سازمان</w:t>
      </w:r>
      <w:r w:rsidR="007B4087">
        <w:rPr>
          <w:rtl/>
        </w:rPr>
        <w:t xml:space="preserve">، </w:t>
      </w:r>
      <w:r w:rsidRPr="00853DCC">
        <w:rPr>
          <w:rtl/>
        </w:rPr>
        <w:t>این اقدام سازمان را نوعی خیانت و نارو تلقی کرده و دست از پشتیبانی آن بر خواهند داشت</w:t>
      </w:r>
      <w:r w:rsidR="007B4087">
        <w:rPr>
          <w:rtl/>
        </w:rPr>
        <w:t xml:space="preserve">. </w:t>
      </w:r>
      <w:r w:rsidRPr="00853DCC">
        <w:rPr>
          <w:rtl/>
        </w:rPr>
        <w:t>رژیم هم اعلام خواهد کرد که اینان از اول مارکسیست بوده «و به دروغ خود را مسلمان معرفی می‌کردند تا از شما ـ یعنی مردم مسلمان ـ کمک بگیرند</w:t>
      </w:r>
      <w:r w:rsidR="007B4087">
        <w:rPr>
          <w:rtl/>
        </w:rPr>
        <w:t xml:space="preserve">، </w:t>
      </w:r>
      <w:r w:rsidRPr="00853DCC">
        <w:rPr>
          <w:rtl/>
        </w:rPr>
        <w:t>تا شما را فریب داده و به راهی که خود می‌خواهند بکشانند»</w:t>
      </w:r>
      <w:r w:rsidR="00AE71E8">
        <w:rPr>
          <w:rtl/>
        </w:rPr>
        <w:t>.</w:t>
      </w:r>
      <w:r w:rsidRPr="00014724">
        <w:rPr>
          <w:rStyle w:val="FootnoteReference"/>
          <w:rtl/>
        </w:rPr>
        <w:footnoteReference w:id="2054"/>
      </w:r>
      <w:r w:rsidRPr="00853DCC">
        <w:rPr>
          <w:rtl/>
        </w:rPr>
        <w:t xml:space="preserve"> این گروه</w:t>
      </w:r>
      <w:r w:rsidR="007B4087">
        <w:rPr>
          <w:rtl/>
        </w:rPr>
        <w:t xml:space="preserve">، </w:t>
      </w:r>
      <w:r w:rsidRPr="00853DCC">
        <w:rPr>
          <w:rtl/>
        </w:rPr>
        <w:t>نهایت پیشنهاد کرده بود که سازمان دو هسته اسلامی و مارکسیستی ایجاد کند و اجازه دهد تا هر کسی که خواست در هر بخش به فعالیت بپردازد</w:t>
      </w:r>
      <w:r w:rsidR="007B4087">
        <w:rPr>
          <w:rtl/>
        </w:rPr>
        <w:t xml:space="preserve">. </w:t>
      </w:r>
      <w:r w:rsidRPr="00853DCC">
        <w:rPr>
          <w:rtl/>
        </w:rPr>
        <w:t>اما مجاهدین با این پیشنهادات مخالفت کردند</w:t>
      </w:r>
      <w:r w:rsidR="007B4087">
        <w:rPr>
          <w:rtl/>
        </w:rPr>
        <w:t xml:space="preserve">. </w:t>
      </w:r>
      <w:r w:rsidR="00F7375E" w:rsidRPr="00853DCC">
        <w:rPr>
          <w:rtl/>
        </w:rPr>
        <w:t>این گروه در نامه دیگری</w:t>
      </w:r>
      <w:r w:rsidR="007B4087">
        <w:rPr>
          <w:rtl/>
        </w:rPr>
        <w:t xml:space="preserve">، </w:t>
      </w:r>
      <w:r w:rsidR="00F7375E" w:rsidRPr="00853DCC">
        <w:rPr>
          <w:rtl/>
        </w:rPr>
        <w:t>از این</w:t>
      </w:r>
      <w:r w:rsidRPr="00853DCC">
        <w:rPr>
          <w:rtl/>
        </w:rPr>
        <w:t>که مسأله تغییر ایدئولوژی را از زبان نمایندگانی از سازمان شنیدند که تا چند ماه قبل از آن</w:t>
      </w:r>
      <w:r w:rsidR="007B4087">
        <w:rPr>
          <w:rtl/>
        </w:rPr>
        <w:t xml:space="preserve">، </w:t>
      </w:r>
      <w:r w:rsidRPr="00853DCC">
        <w:rPr>
          <w:rtl/>
        </w:rPr>
        <w:t>دربار</w:t>
      </w:r>
      <w:r w:rsidR="00C427E4" w:rsidRPr="00853DCC">
        <w:rPr>
          <w:rtl/>
        </w:rPr>
        <w:t>ۀ</w:t>
      </w:r>
      <w:r w:rsidRPr="00853DCC">
        <w:rPr>
          <w:rtl/>
        </w:rPr>
        <w:t xml:space="preserve"> اثبات وجود خدا با آنان جدل می‌کردند</w:t>
      </w:r>
      <w:r w:rsidR="007B4087">
        <w:rPr>
          <w:rtl/>
        </w:rPr>
        <w:t xml:space="preserve">، </w:t>
      </w:r>
      <w:r w:rsidRPr="00853DCC">
        <w:rPr>
          <w:rtl/>
        </w:rPr>
        <w:t>یا تأکید بر خواندن دعاهای ماه رمضان از رادیوی میهن پرستان داشتند</w:t>
      </w:r>
      <w:r w:rsidR="007B4087">
        <w:rPr>
          <w:rtl/>
        </w:rPr>
        <w:t xml:space="preserve">، </w:t>
      </w:r>
      <w:r w:rsidRPr="00853DCC">
        <w:rPr>
          <w:rtl/>
        </w:rPr>
        <w:t>شنیدند</w:t>
      </w:r>
      <w:r w:rsidR="00D93593">
        <w:rPr>
          <w:rtl/>
        </w:rPr>
        <w:t>.</w:t>
      </w:r>
      <w:r w:rsidRPr="00014724">
        <w:rPr>
          <w:rStyle w:val="FootnoteReference"/>
          <w:rtl/>
        </w:rPr>
        <w:footnoteReference w:id="2055"/>
      </w:r>
    </w:p>
    <w:p w:rsidR="00550818" w:rsidRPr="00853DCC" w:rsidRDefault="00550818" w:rsidP="001970D5">
      <w:pPr>
        <w:pStyle w:val="a"/>
        <w:rPr>
          <w:rtl/>
        </w:rPr>
      </w:pPr>
      <w:r w:rsidRPr="00853DCC">
        <w:rPr>
          <w:rtl/>
        </w:rPr>
        <w:t>مقصود از این افراد باید نمایندگان سازمان در سوریه و بیروت یا عراق باشد</w:t>
      </w:r>
      <w:r w:rsidR="007B4087">
        <w:rPr>
          <w:rtl/>
        </w:rPr>
        <w:t xml:space="preserve">. </w:t>
      </w:r>
    </w:p>
    <w:p w:rsidR="00550818" w:rsidRPr="00853DCC" w:rsidRDefault="00550818" w:rsidP="001970D5">
      <w:pPr>
        <w:pStyle w:val="a"/>
        <w:rPr>
          <w:rtl/>
        </w:rPr>
      </w:pPr>
      <w:r w:rsidRPr="00853DCC">
        <w:rPr>
          <w:rtl/>
        </w:rPr>
        <w:t>به هر روی</w:t>
      </w:r>
      <w:r w:rsidR="007B4087">
        <w:rPr>
          <w:rtl/>
        </w:rPr>
        <w:t xml:space="preserve">، </w:t>
      </w:r>
      <w:r w:rsidRPr="00853DCC">
        <w:rPr>
          <w:rtl/>
        </w:rPr>
        <w:t>در این کتاب</w:t>
      </w:r>
      <w:r w:rsidR="007B4087">
        <w:rPr>
          <w:rtl/>
        </w:rPr>
        <w:t xml:space="preserve">، </w:t>
      </w:r>
      <w:r w:rsidRPr="00853DCC">
        <w:rPr>
          <w:rtl/>
        </w:rPr>
        <w:t>چندین نامه از سوی این گروه خطاب به مجاهدین در انتقاد از عملکرد آنان در این زمینه به ویژه ا</w:t>
      </w:r>
      <w:r w:rsidR="00E003E4" w:rsidRPr="00853DCC">
        <w:rPr>
          <w:rFonts w:hint="cs"/>
          <w:rtl/>
        </w:rPr>
        <w:t>ِ</w:t>
      </w:r>
      <w:r w:rsidRPr="00853DCC">
        <w:rPr>
          <w:rtl/>
        </w:rPr>
        <w:t>عمال</w:t>
      </w:r>
      <w:r w:rsidR="00060C89">
        <w:rPr>
          <w:rtl/>
        </w:rPr>
        <w:t xml:space="preserve"> روش‌های </w:t>
      </w:r>
      <w:r w:rsidRPr="00853DCC">
        <w:rPr>
          <w:rtl/>
        </w:rPr>
        <w:t>استالینی برای تصفی</w:t>
      </w:r>
      <w:r w:rsidR="00C427E4" w:rsidRPr="00853DCC">
        <w:rPr>
          <w:rFonts w:hint="cs"/>
          <w:rtl/>
        </w:rPr>
        <w:t>ۀ</w:t>
      </w:r>
      <w:r w:rsidRPr="00853DCC">
        <w:rPr>
          <w:rtl/>
        </w:rPr>
        <w:t xml:space="preserve"> مخالفین تحول</w:t>
      </w:r>
      <w:r w:rsidR="007B4087">
        <w:rPr>
          <w:rFonts w:hint="cs"/>
          <w:rtl/>
        </w:rPr>
        <w:t xml:space="preserve">، </w:t>
      </w:r>
      <w:r w:rsidRPr="00853DCC">
        <w:rPr>
          <w:rtl/>
        </w:rPr>
        <w:t>درج شده است</w:t>
      </w:r>
      <w:r w:rsidR="007B4087">
        <w:rPr>
          <w:rtl/>
        </w:rPr>
        <w:t xml:space="preserve">. </w:t>
      </w:r>
    </w:p>
    <w:p w:rsidR="00550818" w:rsidRPr="00853DCC" w:rsidRDefault="00550818" w:rsidP="001970D5">
      <w:pPr>
        <w:pStyle w:val="a"/>
        <w:rPr>
          <w:rtl/>
        </w:rPr>
      </w:pPr>
      <w:r w:rsidRPr="00853DCC">
        <w:rPr>
          <w:rtl/>
        </w:rPr>
        <w:t>البته برخورد هم</w:t>
      </w:r>
      <w:r w:rsidR="00C427E4" w:rsidRPr="00853DCC">
        <w:rPr>
          <w:rtl/>
        </w:rPr>
        <w:t>ۀ</w:t>
      </w:r>
      <w:r w:rsidR="00060C89">
        <w:rPr>
          <w:rtl/>
        </w:rPr>
        <w:t xml:space="preserve"> کمونیست‌ها </w:t>
      </w:r>
      <w:r w:rsidRPr="00853DCC">
        <w:rPr>
          <w:rtl/>
        </w:rPr>
        <w:t>با تحول در سازمان مجاهدین</w:t>
      </w:r>
      <w:r w:rsidR="007B4087">
        <w:rPr>
          <w:rtl/>
        </w:rPr>
        <w:t xml:space="preserve">، </w:t>
      </w:r>
      <w:r w:rsidRPr="00853DCC">
        <w:rPr>
          <w:rtl/>
        </w:rPr>
        <w:t>یکنواخت نبود</w:t>
      </w:r>
      <w:r w:rsidR="007B4087">
        <w:rPr>
          <w:rtl/>
        </w:rPr>
        <w:t xml:space="preserve">. </w:t>
      </w:r>
      <w:r w:rsidRPr="00853DCC">
        <w:rPr>
          <w:rtl/>
        </w:rPr>
        <w:t>برخی از آنان از این اقدام مجاهدین دفاع کردند و آن را به عنوان یک حرکت مثبت وحتی به عنوان دستاورد نبرد مسلحانه در ایران عنوان کردند</w:t>
      </w:r>
      <w:r w:rsidR="007B4087">
        <w:rPr>
          <w:rtl/>
        </w:rPr>
        <w:t xml:space="preserve">. </w:t>
      </w:r>
      <w:r w:rsidRPr="00853DCC">
        <w:rPr>
          <w:rtl/>
        </w:rPr>
        <w:t>در یکی از این</w:t>
      </w:r>
      <w:r w:rsidR="00060C89">
        <w:rPr>
          <w:rtl/>
        </w:rPr>
        <w:t xml:space="preserve"> تحلیل‌ها </w:t>
      </w:r>
      <w:r w:rsidRPr="00853DCC">
        <w:rPr>
          <w:rtl/>
        </w:rPr>
        <w:t>آمده است: «</w:t>
      </w:r>
      <w:r w:rsidR="002D480F">
        <w:rPr>
          <w:rtl/>
        </w:rPr>
        <w:t>...</w:t>
      </w:r>
      <w:r w:rsidR="007B4087">
        <w:rPr>
          <w:rtl/>
        </w:rPr>
        <w:t xml:space="preserve"> </w:t>
      </w:r>
      <w:r w:rsidRPr="00853DCC">
        <w:rPr>
          <w:rtl/>
        </w:rPr>
        <w:t>و در پایان این دوره از مبارزه درونی بود که سازمان مجاهدین تبدیل به سازمان مارکسیستی ـ لنینیستی گردید</w:t>
      </w:r>
      <w:r w:rsidR="007B4087">
        <w:rPr>
          <w:rtl/>
        </w:rPr>
        <w:t xml:space="preserve">. </w:t>
      </w:r>
      <w:r w:rsidRPr="00853DCC">
        <w:rPr>
          <w:rtl/>
        </w:rPr>
        <w:t>تحول ایدئولوژیک سازمان مجاهدین</w:t>
      </w:r>
      <w:r w:rsidR="007B4087">
        <w:rPr>
          <w:rtl/>
        </w:rPr>
        <w:t xml:space="preserve">، </w:t>
      </w:r>
      <w:r w:rsidRPr="00853DCC">
        <w:rPr>
          <w:rtl/>
        </w:rPr>
        <w:t>نه تنها نقط</w:t>
      </w:r>
      <w:r w:rsidR="00C427E4" w:rsidRPr="00853DCC">
        <w:rPr>
          <w:rtl/>
        </w:rPr>
        <w:t>ۀ</w:t>
      </w:r>
      <w:r w:rsidRPr="00853DCC">
        <w:rPr>
          <w:rtl/>
        </w:rPr>
        <w:t xml:space="preserve"> عطفی در تاریخ مبارزه درونی خود این سازمان به شمار می‌ورد</w:t>
      </w:r>
      <w:r w:rsidR="007B4087">
        <w:rPr>
          <w:rFonts w:hint="cs"/>
          <w:rtl/>
        </w:rPr>
        <w:t xml:space="preserve">، </w:t>
      </w:r>
      <w:r w:rsidRPr="00853DCC">
        <w:rPr>
          <w:rtl/>
        </w:rPr>
        <w:t>بلکه در کل جنبش انقلابی ایران و جنبش کارگری ایران</w:t>
      </w:r>
      <w:r w:rsidR="007B4087">
        <w:rPr>
          <w:rtl/>
        </w:rPr>
        <w:t xml:space="preserve">، </w:t>
      </w:r>
      <w:r w:rsidRPr="00853DCC">
        <w:rPr>
          <w:rtl/>
        </w:rPr>
        <w:t>دارای تأثیرات تاریخی خواهد بود</w:t>
      </w:r>
      <w:r w:rsidR="007B4087">
        <w:rPr>
          <w:rtl/>
        </w:rPr>
        <w:t xml:space="preserve">. </w:t>
      </w:r>
      <w:r w:rsidRPr="00853DCC">
        <w:rPr>
          <w:rtl/>
        </w:rPr>
        <w:t>تحول ایدئولوژیک سازمان مجاهدین و دستیابی</w:t>
      </w:r>
      <w:r w:rsidR="00016EE7">
        <w:rPr>
          <w:rtl/>
        </w:rPr>
        <w:t xml:space="preserve"> آن‌ها </w:t>
      </w:r>
      <w:r w:rsidRPr="00853DCC">
        <w:rPr>
          <w:rtl/>
        </w:rPr>
        <w:t>به مارکسیسم ـ لنینیسم در پروس</w:t>
      </w:r>
      <w:r w:rsidR="00C427E4" w:rsidRPr="00853DCC">
        <w:rPr>
          <w:rtl/>
        </w:rPr>
        <w:t>ۀ</w:t>
      </w:r>
      <w:r w:rsidRPr="00853DCC">
        <w:rPr>
          <w:rtl/>
        </w:rPr>
        <w:t xml:space="preserve"> مبارز</w:t>
      </w:r>
      <w:r w:rsidR="00C427E4" w:rsidRPr="00853DCC">
        <w:rPr>
          <w:rtl/>
        </w:rPr>
        <w:t>ۀ</w:t>
      </w:r>
      <w:r w:rsidRPr="00853DCC">
        <w:rPr>
          <w:rtl/>
        </w:rPr>
        <w:t xml:space="preserve"> مسلحانه</w:t>
      </w:r>
      <w:r w:rsidR="007B4087">
        <w:rPr>
          <w:rtl/>
        </w:rPr>
        <w:t xml:space="preserve">، </w:t>
      </w:r>
      <w:r w:rsidRPr="00853DCC">
        <w:rPr>
          <w:rtl/>
        </w:rPr>
        <w:t>یکی از دستاوردهای بزرگ مبارزه مسلحانه در جامعه ما می‌باشد</w:t>
      </w:r>
      <w:r w:rsidR="002D480F">
        <w:rPr>
          <w:rtl/>
        </w:rPr>
        <w:t>...</w:t>
      </w:r>
      <w:r w:rsidR="007B4087">
        <w:rPr>
          <w:rtl/>
        </w:rPr>
        <w:t xml:space="preserve"> </w:t>
      </w:r>
      <w:r w:rsidRPr="00853DCC">
        <w:rPr>
          <w:rtl/>
        </w:rPr>
        <w:t>این سند تاریخی از اسناد نادر جنبش کارگری ایران است</w:t>
      </w:r>
      <w:r w:rsidR="00D93593">
        <w:rPr>
          <w:rtl/>
        </w:rPr>
        <w:t>.</w:t>
      </w:r>
      <w:r w:rsidRPr="00853DCC">
        <w:rPr>
          <w:rtl/>
        </w:rPr>
        <w:t>»</w:t>
      </w:r>
      <w:r w:rsidRPr="00014724">
        <w:rPr>
          <w:rStyle w:val="FootnoteReference"/>
          <w:rtl/>
        </w:rPr>
        <w:footnoteReference w:id="2056"/>
      </w:r>
    </w:p>
    <w:p w:rsidR="00550818" w:rsidRPr="00853DCC" w:rsidRDefault="00550818" w:rsidP="001970D5">
      <w:pPr>
        <w:pStyle w:val="a"/>
        <w:rPr>
          <w:rtl/>
        </w:rPr>
      </w:pPr>
      <w:r w:rsidRPr="00853DCC">
        <w:rPr>
          <w:rtl/>
        </w:rPr>
        <w:t>در این سو نیروهایی که</w:t>
      </w:r>
      <w:r w:rsidR="00E003E4" w:rsidRPr="00853DCC">
        <w:rPr>
          <w:rFonts w:hint="cs"/>
          <w:rtl/>
        </w:rPr>
        <w:t xml:space="preserve"> </w:t>
      </w:r>
      <w:r w:rsidRPr="00853DCC">
        <w:rPr>
          <w:rtl/>
        </w:rPr>
        <w:t>به اسم سازمان مجاهدین</w:t>
      </w:r>
      <w:r w:rsidR="007B4087">
        <w:rPr>
          <w:rtl/>
        </w:rPr>
        <w:t xml:space="preserve">، </w:t>
      </w:r>
      <w:r w:rsidRPr="00853DCC">
        <w:rPr>
          <w:rtl/>
        </w:rPr>
        <w:t>با آرم سازمان ولی بدون آی</w:t>
      </w:r>
      <w:r w:rsidR="00C427E4" w:rsidRPr="00853DCC">
        <w:rPr>
          <w:rtl/>
        </w:rPr>
        <w:t>ۀ</w:t>
      </w:r>
      <w:r w:rsidRPr="00853DCC">
        <w:rPr>
          <w:rtl/>
        </w:rPr>
        <w:t xml:space="preserve"> قرآن در بیرون مانده بودند</w:t>
      </w:r>
      <w:r w:rsidR="007B4087">
        <w:rPr>
          <w:rtl/>
        </w:rPr>
        <w:t xml:space="preserve">، </w:t>
      </w:r>
      <w:r w:rsidRPr="00853DCC">
        <w:rPr>
          <w:rtl/>
        </w:rPr>
        <w:t>پس ازآن که اعلام کردند مارکسیست ـ لنینیست شد</w:t>
      </w:r>
      <w:r w:rsidR="00E003E4" w:rsidRPr="00853DCC">
        <w:rPr>
          <w:rFonts w:hint="cs"/>
          <w:rtl/>
        </w:rPr>
        <w:t>ه‌ا</w:t>
      </w:r>
      <w:r w:rsidRPr="00853DCC">
        <w:rPr>
          <w:rtl/>
        </w:rPr>
        <w:t>ند</w:t>
      </w:r>
      <w:r w:rsidR="007B4087">
        <w:rPr>
          <w:rtl/>
        </w:rPr>
        <w:t xml:space="preserve">، </w:t>
      </w:r>
      <w:r w:rsidRPr="00853DCC">
        <w:rPr>
          <w:rtl/>
        </w:rPr>
        <w:t>در استراتژی سازمان نیز تجدید نظر کرده (در نیمه دوم سال 56) و مبارز</w:t>
      </w:r>
      <w:r w:rsidR="00C427E4" w:rsidRPr="00853DCC">
        <w:rPr>
          <w:rtl/>
        </w:rPr>
        <w:t>ۀ</w:t>
      </w:r>
      <w:r w:rsidRPr="00853DCC">
        <w:rPr>
          <w:rtl/>
        </w:rPr>
        <w:t xml:space="preserve"> سیاسی را جانشین استراتژی مسلحان</w:t>
      </w:r>
      <w:r w:rsidR="00C427E4" w:rsidRPr="00853DCC">
        <w:rPr>
          <w:rtl/>
        </w:rPr>
        <w:t>ۀ</w:t>
      </w:r>
      <w:r w:rsidRPr="00853DCC">
        <w:rPr>
          <w:rtl/>
        </w:rPr>
        <w:t xml:space="preserve"> سازمان نمود</w:t>
      </w:r>
      <w:r w:rsidR="007B4087">
        <w:rPr>
          <w:rtl/>
        </w:rPr>
        <w:t xml:space="preserve">. </w:t>
      </w:r>
      <w:r w:rsidRPr="00853DCC">
        <w:rPr>
          <w:rtl/>
        </w:rPr>
        <w:t>نیز نام خود را به شاخ</w:t>
      </w:r>
      <w:r w:rsidR="00C427E4" w:rsidRPr="00853DCC">
        <w:rPr>
          <w:rtl/>
        </w:rPr>
        <w:t>ۀ</w:t>
      </w:r>
      <w:r w:rsidRPr="00853DCC">
        <w:rPr>
          <w:rtl/>
        </w:rPr>
        <w:t xml:space="preserve"> مارکسیست ـ لنینیست سازمان مجاهدین خلق تغییر داد</w:t>
      </w:r>
      <w:r w:rsidR="007B4087">
        <w:rPr>
          <w:rtl/>
        </w:rPr>
        <w:t xml:space="preserve">. </w:t>
      </w:r>
      <w:r w:rsidRPr="00853DCC">
        <w:rPr>
          <w:rtl/>
        </w:rPr>
        <w:t>این تشکل (که بیشتر تحت نفوذ حسین روحانی و سپاسی درآمده بود ـ و در مهر 56 خود را شورای مسؤولین بخش م</w:t>
      </w:r>
      <w:r w:rsidR="007B4087">
        <w:rPr>
          <w:rtl/>
        </w:rPr>
        <w:t xml:space="preserve">. </w:t>
      </w:r>
      <w:r w:rsidRPr="00853DCC">
        <w:rPr>
          <w:rtl/>
        </w:rPr>
        <w:t>ل سازمان مجاهدین خلق ایران می‌نامید ـ براساس شرحی که روحانی در پرونده‌اش داده</w:t>
      </w:r>
      <w:r w:rsidR="007B4087">
        <w:rPr>
          <w:rtl/>
        </w:rPr>
        <w:t xml:space="preserve">، </w:t>
      </w:r>
      <w:r w:rsidRPr="00853DCC">
        <w:rPr>
          <w:rtl/>
        </w:rPr>
        <w:t>پس از</w:t>
      </w:r>
      <w:r w:rsidR="008F63F0">
        <w:rPr>
          <w:rtl/>
        </w:rPr>
        <w:t xml:space="preserve"> آنکه </w:t>
      </w:r>
      <w:r w:rsidRPr="00853DCC">
        <w:rPr>
          <w:rtl/>
        </w:rPr>
        <w:t>تقی شهرام را وادار به استعفا کردند</w:t>
      </w:r>
      <w:r w:rsidR="007B4087">
        <w:rPr>
          <w:rtl/>
        </w:rPr>
        <w:t xml:space="preserve">، </w:t>
      </w:r>
      <w:r w:rsidRPr="00853DCC">
        <w:rPr>
          <w:rtl/>
        </w:rPr>
        <w:t>خط مشی جدیدی برای سازمان تدوین نمودند</w:t>
      </w:r>
      <w:r w:rsidR="00D93593">
        <w:rPr>
          <w:rtl/>
        </w:rPr>
        <w:t>.</w:t>
      </w:r>
      <w:r w:rsidRPr="00014724">
        <w:rPr>
          <w:rStyle w:val="FootnoteReference"/>
          <w:rtl/>
        </w:rPr>
        <w:footnoteReference w:id="2057"/>
      </w:r>
      <w:r w:rsidRPr="00853DCC">
        <w:rPr>
          <w:rtl/>
        </w:rPr>
        <w:t xml:space="preserve"> در صفحات 1 و 2 اطلاعی</w:t>
      </w:r>
      <w:r w:rsidR="00C427E4" w:rsidRPr="00853DCC">
        <w:rPr>
          <w:rtl/>
        </w:rPr>
        <w:t>ۀ</w:t>
      </w:r>
      <w:r w:rsidRPr="00853DCC">
        <w:rPr>
          <w:rtl/>
        </w:rPr>
        <w:t xml:space="preserve"> بخش مارکسیست ـ لنینیست سازمان مجاهدین خلق ایران آمده است:‌</w:t>
      </w:r>
      <w:r w:rsidR="005C26D0">
        <w:rPr>
          <w:rFonts w:hint="cs"/>
          <w:rtl/>
        </w:rPr>
        <w:t xml:space="preserve"> </w:t>
      </w:r>
      <w:r w:rsidRPr="00853DCC">
        <w:rPr>
          <w:rtl/>
        </w:rPr>
        <w:t>«این جریان توده‌ای و انقلابی که در بهار 56 به تدریج نضج گرفت و تکامل یافت</w:t>
      </w:r>
      <w:r w:rsidR="007B4087">
        <w:rPr>
          <w:rtl/>
        </w:rPr>
        <w:t xml:space="preserve">، </w:t>
      </w:r>
      <w:r w:rsidRPr="00853DCC">
        <w:rPr>
          <w:rtl/>
        </w:rPr>
        <w:t>علی رغم مقاومت</w:t>
      </w:r>
      <w:r w:rsidR="00227AB2">
        <w:rPr>
          <w:rtl/>
        </w:rPr>
        <w:t xml:space="preserve">‌هایی </w:t>
      </w:r>
      <w:r w:rsidRPr="00853DCC">
        <w:rPr>
          <w:rtl/>
        </w:rPr>
        <w:t>از جانب مرکزیت سازمان بخصوص و در درجه اول از سوی عنصر مسلط مرکزیت که توانسته بود طی</w:t>
      </w:r>
      <w:r w:rsidR="00153F93">
        <w:rPr>
          <w:rtl/>
        </w:rPr>
        <w:t xml:space="preserve"> سال‌های </w:t>
      </w:r>
      <w:r w:rsidRPr="00853DCC">
        <w:rPr>
          <w:rtl/>
        </w:rPr>
        <w:t>52 تا 57 هژمونی ایدئولوژیک ـ سیاسی ـ تشکیلاتی خود را بر مرکزیت سازمان اعمال نماید و علی رغم تلاش و کوشش این مرکزیت در ادام</w:t>
      </w:r>
      <w:r w:rsidR="00C427E4" w:rsidRPr="00853DCC">
        <w:rPr>
          <w:rtl/>
        </w:rPr>
        <w:t>ۀ</w:t>
      </w:r>
      <w:r w:rsidRPr="00853DCC">
        <w:rPr>
          <w:rtl/>
        </w:rPr>
        <w:t xml:space="preserve"> حاکمیت اندیشه و عمل غیر کمونیستی سکتاریستی و تفرق</w:t>
      </w:r>
      <w:r w:rsidR="00E003E4" w:rsidRPr="00853DCC">
        <w:rPr>
          <w:rtl/>
        </w:rPr>
        <w:t>ه افکنانه گذشته</w:t>
      </w:r>
      <w:r w:rsidR="007B4087">
        <w:rPr>
          <w:rtl/>
        </w:rPr>
        <w:t xml:space="preserve">، </w:t>
      </w:r>
      <w:r w:rsidR="00E003E4" w:rsidRPr="00853DCC">
        <w:rPr>
          <w:rtl/>
        </w:rPr>
        <w:t>توانست با اتکا</w:t>
      </w:r>
      <w:r w:rsidRPr="00853DCC">
        <w:rPr>
          <w:rtl/>
        </w:rPr>
        <w:t xml:space="preserve"> بر نیروی اکثریت قاطع مس</w:t>
      </w:r>
      <w:r w:rsidR="003D1534" w:rsidRPr="00853DCC">
        <w:rPr>
          <w:rFonts w:hint="cs"/>
          <w:rtl/>
        </w:rPr>
        <w:t>ؤ</w:t>
      </w:r>
      <w:r w:rsidRPr="00853DCC">
        <w:rPr>
          <w:rtl/>
        </w:rPr>
        <w:t>ولین و توده‌های سازمانی</w:t>
      </w:r>
      <w:r w:rsidR="007B4087">
        <w:rPr>
          <w:rtl/>
        </w:rPr>
        <w:t xml:space="preserve">، </w:t>
      </w:r>
      <w:r w:rsidRPr="00853DCC">
        <w:rPr>
          <w:rtl/>
        </w:rPr>
        <w:t>مقاومت آن را در هم شکسته و سرانجام آن را وادار به استعفا نماید</w:t>
      </w:r>
      <w:r w:rsidR="00D93593">
        <w:rPr>
          <w:rtl/>
        </w:rPr>
        <w:t>.</w:t>
      </w:r>
      <w:r w:rsidRPr="00853DCC">
        <w:rPr>
          <w:rtl/>
        </w:rPr>
        <w:t>»</w:t>
      </w:r>
      <w:r w:rsidRPr="00014724">
        <w:rPr>
          <w:rStyle w:val="FootnoteReference"/>
          <w:rtl/>
        </w:rPr>
        <w:footnoteReference w:id="2058"/>
      </w:r>
      <w:r w:rsidRPr="00853DCC">
        <w:rPr>
          <w:rtl/>
        </w:rPr>
        <w:t xml:space="preserve"> این عبارت اشاره به تقی شهرام داشت</w:t>
      </w:r>
      <w:r w:rsidR="007B4087">
        <w:rPr>
          <w:rtl/>
        </w:rPr>
        <w:t xml:space="preserve">. </w:t>
      </w:r>
      <w:r w:rsidRPr="00853DCC">
        <w:rPr>
          <w:rtl/>
        </w:rPr>
        <w:t>گروه یاد شده در آذر ماه سال 57 نام «سازمان پیکار در راه آزادی طبق</w:t>
      </w:r>
      <w:r w:rsidR="00C427E4" w:rsidRPr="00853DCC">
        <w:rPr>
          <w:rtl/>
        </w:rPr>
        <w:t>ۀ</w:t>
      </w:r>
      <w:r w:rsidR="003D1534" w:rsidRPr="00853DCC">
        <w:rPr>
          <w:rFonts w:hint="cs"/>
          <w:rtl/>
        </w:rPr>
        <w:t xml:space="preserve"> </w:t>
      </w:r>
      <w:r w:rsidRPr="00853DCC">
        <w:rPr>
          <w:rtl/>
        </w:rPr>
        <w:t>کارگر» را برای خود انتخاب کرده</w:t>
      </w:r>
      <w:r w:rsidR="007B4087">
        <w:rPr>
          <w:rtl/>
        </w:rPr>
        <w:t xml:space="preserve">، </w:t>
      </w:r>
      <w:r w:rsidRPr="00853DCC">
        <w:rPr>
          <w:rtl/>
        </w:rPr>
        <w:t>پس از پیروزی انقلاب اسلامی</w:t>
      </w:r>
      <w:r w:rsidR="007B4087">
        <w:rPr>
          <w:rtl/>
        </w:rPr>
        <w:t xml:space="preserve">، </w:t>
      </w:r>
      <w:r w:rsidRPr="00853DCC">
        <w:rPr>
          <w:rtl/>
        </w:rPr>
        <w:t>به مخالفت‌های سیاسی و درگیری مسلحانه با دولت موقت و جمهوری اسلامی پرداخت و در حوادث و تشنجات کردستان</w:t>
      </w:r>
      <w:r w:rsidR="007B4087">
        <w:rPr>
          <w:rtl/>
        </w:rPr>
        <w:t xml:space="preserve">، </w:t>
      </w:r>
      <w:r w:rsidRPr="00853DCC">
        <w:rPr>
          <w:rtl/>
        </w:rPr>
        <w:t>خوزستان</w:t>
      </w:r>
      <w:r w:rsidR="007B4087">
        <w:rPr>
          <w:rtl/>
        </w:rPr>
        <w:t xml:space="preserve">، </w:t>
      </w:r>
      <w:r w:rsidRPr="00853DCC">
        <w:rPr>
          <w:rtl/>
        </w:rPr>
        <w:t>بلوچستان</w:t>
      </w:r>
      <w:r w:rsidR="007B4087">
        <w:rPr>
          <w:rtl/>
        </w:rPr>
        <w:t xml:space="preserve">، </w:t>
      </w:r>
      <w:r w:rsidRPr="00853DCC">
        <w:rPr>
          <w:rtl/>
        </w:rPr>
        <w:t>گنبد کاووس</w:t>
      </w:r>
      <w:r w:rsidR="00E003E4" w:rsidRPr="00853DCC">
        <w:rPr>
          <w:rFonts w:hint="cs"/>
          <w:rtl/>
        </w:rPr>
        <w:t xml:space="preserve"> </w:t>
      </w:r>
      <w:r w:rsidRPr="00853DCC">
        <w:rPr>
          <w:rtl/>
        </w:rPr>
        <w:t>و سایر نقاط دست در دست سایر</w:t>
      </w:r>
      <w:r w:rsidR="00060C89">
        <w:rPr>
          <w:rtl/>
        </w:rPr>
        <w:t xml:space="preserve"> گروه‌های </w:t>
      </w:r>
      <w:r w:rsidRPr="00853DCC">
        <w:rPr>
          <w:rtl/>
        </w:rPr>
        <w:t>مارکسیستی نقش عمده‌ای را ایفا نمود</w:t>
      </w:r>
      <w:r w:rsidR="00D93593">
        <w:rPr>
          <w:rtl/>
        </w:rPr>
        <w:t>.</w:t>
      </w:r>
      <w:r w:rsidRPr="00014724">
        <w:rPr>
          <w:rStyle w:val="FootnoteReference"/>
          <w:rtl/>
        </w:rPr>
        <w:footnoteReference w:id="2059"/>
      </w:r>
    </w:p>
    <w:p w:rsidR="00550818" w:rsidRPr="00853DCC" w:rsidRDefault="00550818" w:rsidP="001970D5">
      <w:pPr>
        <w:pStyle w:val="a"/>
        <w:rPr>
          <w:rtl/>
        </w:rPr>
      </w:pPr>
      <w:r w:rsidRPr="00853DCC">
        <w:rPr>
          <w:rtl/>
        </w:rPr>
        <w:t>بیشترین مقاومت در برابر ارتداد رسمی</w:t>
      </w:r>
      <w:r w:rsidR="007B4087">
        <w:rPr>
          <w:rtl/>
        </w:rPr>
        <w:t xml:space="preserve">، </w:t>
      </w:r>
      <w:r w:rsidRPr="00853DCC">
        <w:rPr>
          <w:rtl/>
        </w:rPr>
        <w:t>از سوی چهره‌های مذهبی ـ انقلابی بود که در زندان بودند و در آنجا فرصت بیشتری برای مطالع</w:t>
      </w:r>
      <w:r w:rsidR="00C427E4" w:rsidRPr="00853DCC">
        <w:rPr>
          <w:rtl/>
        </w:rPr>
        <w:t>ۀ</w:t>
      </w:r>
      <w:r w:rsidRPr="00853DCC">
        <w:rPr>
          <w:rtl/>
        </w:rPr>
        <w:t xml:space="preserve"> آثار مجاهدین داشتند</w:t>
      </w:r>
      <w:r w:rsidR="007B4087">
        <w:rPr>
          <w:rtl/>
        </w:rPr>
        <w:t xml:space="preserve">. </w:t>
      </w:r>
      <w:r w:rsidRPr="00853DCC">
        <w:rPr>
          <w:rtl/>
        </w:rPr>
        <w:t>این زمان</w:t>
      </w:r>
      <w:r w:rsidR="007B4087">
        <w:rPr>
          <w:rtl/>
        </w:rPr>
        <w:t xml:space="preserve">، </w:t>
      </w:r>
      <w:r w:rsidRPr="00853DCC">
        <w:rPr>
          <w:rtl/>
        </w:rPr>
        <w:t>زندان در تیول مجاهدین و</w:t>
      </w:r>
      <w:r w:rsidR="00060C89">
        <w:rPr>
          <w:rtl/>
        </w:rPr>
        <w:t xml:space="preserve"> چریک‌های </w:t>
      </w:r>
      <w:r w:rsidRPr="00853DCC">
        <w:rPr>
          <w:rtl/>
        </w:rPr>
        <w:t>فدایی بود</w:t>
      </w:r>
      <w:r w:rsidR="007B4087">
        <w:rPr>
          <w:rtl/>
        </w:rPr>
        <w:t xml:space="preserve">. </w:t>
      </w:r>
      <w:r w:rsidR="00D93593">
        <w:rPr>
          <w:rtl/>
        </w:rPr>
        <w:t>آنان فضای زندان را آن</w:t>
      </w:r>
      <w:r w:rsidRPr="00853DCC">
        <w:rPr>
          <w:rtl/>
        </w:rPr>
        <w:t>گونه ساخته بودند که هر کسی می‌خواست مبارزه کند بلکه اگر می‌خواست نفس هم بکشد</w:t>
      </w:r>
      <w:r w:rsidR="007B4087">
        <w:rPr>
          <w:rtl/>
        </w:rPr>
        <w:t xml:space="preserve">، </w:t>
      </w:r>
      <w:r w:rsidRPr="00853DCC">
        <w:rPr>
          <w:rtl/>
        </w:rPr>
        <w:t>باید درقالب حرکت این دو گروه کار بکند</w:t>
      </w:r>
      <w:r w:rsidR="007B4087">
        <w:rPr>
          <w:rtl/>
        </w:rPr>
        <w:t xml:space="preserve">. </w:t>
      </w:r>
      <w:r w:rsidRPr="00853DCC">
        <w:rPr>
          <w:rtl/>
        </w:rPr>
        <w:t>غالب نیروهای وابسته به مؤتلفه</w:t>
      </w:r>
      <w:r w:rsidR="007B4087">
        <w:rPr>
          <w:rtl/>
        </w:rPr>
        <w:t xml:space="preserve">، </w:t>
      </w:r>
      <w:r w:rsidRPr="00853DCC">
        <w:rPr>
          <w:rtl/>
        </w:rPr>
        <w:t>حزب ملل یا دیگر مذهبی‌های متدین</w:t>
      </w:r>
      <w:r w:rsidR="007B4087">
        <w:rPr>
          <w:rtl/>
        </w:rPr>
        <w:t xml:space="preserve">، </w:t>
      </w:r>
      <w:r w:rsidRPr="00853DCC">
        <w:rPr>
          <w:rtl/>
        </w:rPr>
        <w:t>از طرف این دو گروه طرد شده بودند و کمون‌های خاص خود را داشتند</w:t>
      </w:r>
      <w:r w:rsidR="007B4087">
        <w:rPr>
          <w:rtl/>
        </w:rPr>
        <w:t xml:space="preserve">. </w:t>
      </w:r>
      <w:r w:rsidRPr="00853DCC">
        <w:rPr>
          <w:rtl/>
        </w:rPr>
        <w:t>طبیعی بود که خود آنان نیز هیچ تمایلی</w:t>
      </w:r>
      <w:r w:rsidR="00E003E4" w:rsidRPr="00853DCC">
        <w:rPr>
          <w:rFonts w:hint="cs"/>
          <w:rtl/>
        </w:rPr>
        <w:t xml:space="preserve"> </w:t>
      </w:r>
      <w:r w:rsidRPr="00853DCC">
        <w:rPr>
          <w:rtl/>
        </w:rPr>
        <w:t>برای ایجاد بستگی میان خود و مجاهدین نداشتند</w:t>
      </w:r>
      <w:r w:rsidR="007B4087">
        <w:rPr>
          <w:rtl/>
        </w:rPr>
        <w:t xml:space="preserve">. </w:t>
      </w:r>
      <w:r w:rsidRPr="00853DCC">
        <w:rPr>
          <w:rtl/>
        </w:rPr>
        <w:t>با این حال به دلیل داشتن اکثریت</w:t>
      </w:r>
      <w:r w:rsidR="007B4087">
        <w:rPr>
          <w:rtl/>
        </w:rPr>
        <w:t xml:space="preserve">، </w:t>
      </w:r>
      <w:r w:rsidRPr="00853DCC">
        <w:rPr>
          <w:rtl/>
        </w:rPr>
        <w:t>مجاهدین جو مستبدانه‌ای را در زندان فراهم کرده بودند</w:t>
      </w:r>
      <w:r w:rsidR="00D93593">
        <w:rPr>
          <w:rtl/>
        </w:rPr>
        <w:t>.</w:t>
      </w:r>
      <w:r w:rsidRPr="00014724">
        <w:rPr>
          <w:rStyle w:val="FootnoteReference"/>
          <w:rtl/>
        </w:rPr>
        <w:footnoteReference w:id="2060"/>
      </w:r>
      <w:r w:rsidRPr="00853DCC">
        <w:rPr>
          <w:rtl/>
        </w:rPr>
        <w:t xml:space="preserve"> تحکم مجاهدین و حتی برخی از عناصر کمونیست شده سازمان که همچنان در سازمان فعالیت می‌کرد</w:t>
      </w:r>
      <w:r w:rsidR="00E003E4" w:rsidRPr="00853DCC">
        <w:rPr>
          <w:rFonts w:hint="cs"/>
          <w:rtl/>
        </w:rPr>
        <w:t>ند</w:t>
      </w:r>
      <w:r w:rsidR="007B4087">
        <w:rPr>
          <w:rtl/>
        </w:rPr>
        <w:t xml:space="preserve">، </w:t>
      </w:r>
      <w:r w:rsidRPr="00853DCC">
        <w:rPr>
          <w:rtl/>
        </w:rPr>
        <w:t>سبب شده بود تا فضای زندان به شدت بر ضد مذهبی‌ها تنگ شود</w:t>
      </w:r>
      <w:r w:rsidR="007B4087">
        <w:rPr>
          <w:rtl/>
        </w:rPr>
        <w:t xml:space="preserve">. </w:t>
      </w:r>
      <w:r w:rsidRPr="00853DCC">
        <w:rPr>
          <w:rtl/>
        </w:rPr>
        <w:t>عزت شاهی با اشاره به</w:t>
      </w:r>
      <w:r w:rsidR="00921D9B">
        <w:rPr>
          <w:rtl/>
        </w:rPr>
        <w:t xml:space="preserve"> اینکه </w:t>
      </w:r>
      <w:r w:rsidRPr="00853DCC">
        <w:rPr>
          <w:rtl/>
        </w:rPr>
        <w:t>احمد بناساز نوری که کمونیست شده بود از طرف سازمان مسؤول بند شده و حتی اجازه</w:t>
      </w:r>
      <w:r w:rsidR="00921D9B">
        <w:rPr>
          <w:rtl/>
        </w:rPr>
        <w:t xml:space="preserve"> اینکه کتاب‌ها</w:t>
      </w:r>
      <w:r w:rsidR="002B3EC2">
        <w:rPr>
          <w:rtl/>
        </w:rPr>
        <w:t xml:space="preserve">ی </w:t>
      </w:r>
      <w:r w:rsidRPr="00853DCC">
        <w:rPr>
          <w:rtl/>
        </w:rPr>
        <w:t>مذهبی در کتابخانه بند باشد را نمی‌داد</w:t>
      </w:r>
      <w:r w:rsidR="007B4087">
        <w:rPr>
          <w:rtl/>
        </w:rPr>
        <w:t xml:space="preserve">، </w:t>
      </w:r>
      <w:r w:rsidRPr="00853DCC">
        <w:rPr>
          <w:rtl/>
        </w:rPr>
        <w:t>می‌نویسد:‌</w:t>
      </w:r>
      <w:r w:rsidR="005C26D0">
        <w:rPr>
          <w:rFonts w:hint="cs"/>
          <w:rtl/>
        </w:rPr>
        <w:t xml:space="preserve"> </w:t>
      </w:r>
      <w:r w:rsidRPr="00853DCC">
        <w:rPr>
          <w:rtl/>
        </w:rPr>
        <w:t>«تا قبل از</w:t>
      </w:r>
      <w:r w:rsidR="00921D9B">
        <w:rPr>
          <w:rtl/>
        </w:rPr>
        <w:t xml:space="preserve"> اینکه </w:t>
      </w:r>
      <w:r w:rsidRPr="00853DCC">
        <w:rPr>
          <w:rtl/>
        </w:rPr>
        <w:t>بچه‌ها به زندان شماره یک بروند در آنجا قرآن و نهج البلاغه خوانده می‌شد اما حالا دیگر نه قرآن خوانده می‌شد نه نهج البلاغه و به جایش</w:t>
      </w:r>
      <w:r w:rsidR="00921D9B">
        <w:rPr>
          <w:rtl/>
        </w:rPr>
        <w:t xml:space="preserve"> کتاب‌ها</w:t>
      </w:r>
      <w:r w:rsidRPr="00853DCC">
        <w:rPr>
          <w:rtl/>
        </w:rPr>
        <w:t>یی مثل چگونه انسان غول شد</w:t>
      </w:r>
      <w:r w:rsidR="007B4087">
        <w:rPr>
          <w:rtl/>
        </w:rPr>
        <w:t xml:space="preserve">، </w:t>
      </w:r>
      <w:r w:rsidRPr="00853DCC">
        <w:rPr>
          <w:rtl/>
        </w:rPr>
        <w:t>و تکامل و یکسری</w:t>
      </w:r>
      <w:r w:rsidR="00921D9B">
        <w:rPr>
          <w:rtl/>
        </w:rPr>
        <w:t xml:space="preserve"> کتاب‌ها</w:t>
      </w:r>
      <w:r w:rsidR="002B3EC2">
        <w:rPr>
          <w:rtl/>
        </w:rPr>
        <w:t xml:space="preserve">ی </w:t>
      </w:r>
      <w:r w:rsidRPr="00853DCC">
        <w:rPr>
          <w:rtl/>
        </w:rPr>
        <w:t>مارکسیستی جایگزین شده بود</w:t>
      </w:r>
      <w:r w:rsidR="00D93593">
        <w:rPr>
          <w:rtl/>
        </w:rPr>
        <w:t>.</w:t>
      </w:r>
      <w:r w:rsidRPr="00014724">
        <w:rPr>
          <w:rStyle w:val="FootnoteReference"/>
          <w:rtl/>
        </w:rPr>
        <w:footnoteReference w:id="2061"/>
      </w:r>
    </w:p>
    <w:p w:rsidR="00550818" w:rsidRPr="00853DCC" w:rsidRDefault="00550818" w:rsidP="001970D5">
      <w:pPr>
        <w:pStyle w:val="a"/>
        <w:rPr>
          <w:rtl/>
        </w:rPr>
      </w:pPr>
      <w:r w:rsidRPr="00853DCC">
        <w:rPr>
          <w:rtl/>
        </w:rPr>
        <w:t>عزت‌شاهی</w:t>
      </w:r>
      <w:r w:rsidR="00F60A81">
        <w:rPr>
          <w:rtl/>
        </w:rPr>
        <w:t xml:space="preserve"> می‌گوید </w:t>
      </w:r>
      <w:r w:rsidRPr="00853DCC">
        <w:rPr>
          <w:rtl/>
        </w:rPr>
        <w:t>که روزی به ذوالانوار که در مرکزیت بود گفتم:</w:t>
      </w:r>
      <w:r w:rsidR="00E003E4" w:rsidRPr="00853DCC">
        <w:rPr>
          <w:rFonts w:hint="cs"/>
          <w:rtl/>
        </w:rPr>
        <w:t xml:space="preserve"> </w:t>
      </w:r>
      <w:r w:rsidRPr="00853DCC">
        <w:rPr>
          <w:rtl/>
        </w:rPr>
        <w:t>‌افکار عمومی در بیرون بر این باور است که مجاهدین به معنای ابوذرها</w:t>
      </w:r>
      <w:r w:rsidR="007B4087">
        <w:rPr>
          <w:rtl/>
        </w:rPr>
        <w:t xml:space="preserve">، </w:t>
      </w:r>
      <w:r w:rsidRPr="00853DCC">
        <w:rPr>
          <w:rtl/>
        </w:rPr>
        <w:t>سلمان</w:t>
      </w:r>
      <w:r w:rsidR="00D93593">
        <w:rPr>
          <w:rFonts w:hint="cs"/>
          <w:rtl/>
        </w:rPr>
        <w:t>‌</w:t>
      </w:r>
      <w:r w:rsidRPr="00853DCC">
        <w:rPr>
          <w:rtl/>
        </w:rPr>
        <w:t>ها</w:t>
      </w:r>
      <w:r w:rsidR="007B4087">
        <w:rPr>
          <w:rtl/>
        </w:rPr>
        <w:t xml:space="preserve">، </w:t>
      </w:r>
      <w:r w:rsidRPr="00853DCC">
        <w:rPr>
          <w:rtl/>
        </w:rPr>
        <w:t>مقدادها و عماریاسرها هستند و مانند</w:t>
      </w:r>
      <w:r w:rsidR="00016EE7">
        <w:rPr>
          <w:rtl/>
        </w:rPr>
        <w:t xml:space="preserve"> آن‌ها </w:t>
      </w:r>
      <w:r w:rsidRPr="00853DCC">
        <w:rPr>
          <w:rtl/>
        </w:rPr>
        <w:t>شب و روز نماز می‌خوانند و عبادت می‌کنند</w:t>
      </w:r>
      <w:r w:rsidR="007B4087">
        <w:rPr>
          <w:rtl/>
        </w:rPr>
        <w:t xml:space="preserve">. </w:t>
      </w:r>
      <w:r w:rsidRPr="00853DCC">
        <w:rPr>
          <w:rtl/>
        </w:rPr>
        <w:t>اما وقتی که آگاه شوند که ایشان صبح تا شب شطرنج بازی می‌کنند و با</w:t>
      </w:r>
      <w:r w:rsidR="001D07D2">
        <w:rPr>
          <w:rtl/>
        </w:rPr>
        <w:t xml:space="preserve"> مارکسیست‌ها </w:t>
      </w:r>
      <w:r w:rsidRPr="00853DCC">
        <w:rPr>
          <w:rtl/>
        </w:rPr>
        <w:t>لاس می‌زنند دیگر توده مردم دست از حمایت</w:t>
      </w:r>
      <w:r w:rsidR="00016EE7">
        <w:rPr>
          <w:rtl/>
        </w:rPr>
        <w:t xml:space="preserve"> آن‌ها </w:t>
      </w:r>
      <w:r w:rsidRPr="00853DCC">
        <w:rPr>
          <w:rtl/>
        </w:rPr>
        <w:t>بر می‌دارد و روحانیت و مرجعیت نیز از سرریز شدن وجوهات به سمت این تشکیلات به ظاهر مذهبی</w:t>
      </w:r>
      <w:r w:rsidR="007B4087">
        <w:rPr>
          <w:rtl/>
        </w:rPr>
        <w:t xml:space="preserve">، </w:t>
      </w:r>
      <w:r w:rsidRPr="00853DCC">
        <w:rPr>
          <w:rtl/>
        </w:rPr>
        <w:t>جلوگیری می‌کند</w:t>
      </w:r>
      <w:r w:rsidR="007B4087">
        <w:rPr>
          <w:rtl/>
        </w:rPr>
        <w:t xml:space="preserve">. </w:t>
      </w:r>
      <w:r w:rsidRPr="00853DCC">
        <w:rPr>
          <w:rtl/>
        </w:rPr>
        <w:t>ذوالانوار پرده از حقایقی برداشت و گفت:</w:t>
      </w:r>
      <w:r w:rsidR="00E003E4" w:rsidRPr="00853DCC">
        <w:rPr>
          <w:rFonts w:hint="cs"/>
          <w:rtl/>
        </w:rPr>
        <w:t xml:space="preserve"> </w:t>
      </w:r>
      <w:r w:rsidRPr="00853DCC">
        <w:rPr>
          <w:rtl/>
        </w:rPr>
        <w:t>مرکزیت مجاهدین در اصل مرجعیت و روحانیت را قبول ندارند</w:t>
      </w:r>
      <w:r w:rsidR="007B4087">
        <w:rPr>
          <w:rtl/>
        </w:rPr>
        <w:t xml:space="preserve">، </w:t>
      </w:r>
      <w:r w:rsidRPr="00853DCC">
        <w:rPr>
          <w:rtl/>
        </w:rPr>
        <w:t>به رابطه مقلِد و مقلَد اعتقادی ندارند</w:t>
      </w:r>
      <w:r w:rsidR="007B4087">
        <w:rPr>
          <w:rtl/>
        </w:rPr>
        <w:t xml:space="preserve">. </w:t>
      </w:r>
      <w:r w:rsidRPr="00853DCC">
        <w:rPr>
          <w:rtl/>
        </w:rPr>
        <w:t>مذهب را مانع مبارزه می‌دانند</w:t>
      </w:r>
      <w:r w:rsidR="00D93593">
        <w:rPr>
          <w:rtl/>
        </w:rPr>
        <w:t>.</w:t>
      </w:r>
      <w:r w:rsidRPr="00014724">
        <w:rPr>
          <w:rStyle w:val="FootnoteReference"/>
          <w:rtl/>
        </w:rPr>
        <w:footnoteReference w:id="2062"/>
      </w:r>
    </w:p>
    <w:p w:rsidR="00550818" w:rsidRPr="00853DCC" w:rsidRDefault="00550818" w:rsidP="001970D5">
      <w:pPr>
        <w:pStyle w:val="a"/>
        <w:rPr>
          <w:rtl/>
        </w:rPr>
      </w:pPr>
      <w:r w:rsidRPr="00853DCC">
        <w:rPr>
          <w:rtl/>
        </w:rPr>
        <w:t>در این میان اعضای تشکل گروه مؤتلفه که از</w:t>
      </w:r>
      <w:r w:rsidR="00147502">
        <w:rPr>
          <w:rtl/>
        </w:rPr>
        <w:t xml:space="preserve"> سال‌ها </w:t>
      </w:r>
      <w:r w:rsidRPr="00853DCC">
        <w:rPr>
          <w:rtl/>
        </w:rPr>
        <w:t>پیش در زندان بودند و ت</w:t>
      </w:r>
      <w:r w:rsidR="00E003E4" w:rsidRPr="00853DCC">
        <w:rPr>
          <w:rtl/>
        </w:rPr>
        <w:t>حت نظر روحانیون فعالیت می‌کردند</w:t>
      </w:r>
      <w:r w:rsidR="007B4087">
        <w:rPr>
          <w:rFonts w:hint="cs"/>
          <w:rtl/>
        </w:rPr>
        <w:t xml:space="preserve">، </w:t>
      </w:r>
      <w:r w:rsidRPr="00853DCC">
        <w:rPr>
          <w:rtl/>
        </w:rPr>
        <w:t>عامل مهمی برای مقاومت در برابر مجاهدین بودند</w:t>
      </w:r>
      <w:r w:rsidR="007B4087">
        <w:rPr>
          <w:rtl/>
        </w:rPr>
        <w:t xml:space="preserve">. </w:t>
      </w:r>
      <w:r w:rsidRPr="00853DCC">
        <w:rPr>
          <w:rtl/>
        </w:rPr>
        <w:t>آن زمان</w:t>
      </w:r>
      <w:r w:rsidR="007B4087">
        <w:rPr>
          <w:rtl/>
        </w:rPr>
        <w:t xml:space="preserve">، </w:t>
      </w:r>
      <w:r w:rsidRPr="00853DCC">
        <w:rPr>
          <w:rtl/>
        </w:rPr>
        <w:t>این گروه تنها پناهگاه بچه‌های انقلابی ـ مذهبی بود که به زندان می‌آمدند و بدون وجود مؤتلفه بلافاصله به دام مجاهدین می‌افتادند</w:t>
      </w:r>
      <w:r w:rsidR="007B4087">
        <w:rPr>
          <w:rtl/>
        </w:rPr>
        <w:t xml:space="preserve">. </w:t>
      </w:r>
      <w:r w:rsidRPr="00853DCC">
        <w:rPr>
          <w:rtl/>
        </w:rPr>
        <w:t>مؤتلفه‌ها سخت در برابر منافقین ایستادگی کردند و حتی پناهگاهی برای برخی از نیروهای حزب ملل اسلامی هم بودند</w:t>
      </w:r>
      <w:r w:rsidR="00D93593">
        <w:rPr>
          <w:rtl/>
        </w:rPr>
        <w:t>.</w:t>
      </w:r>
      <w:r w:rsidRPr="00014724">
        <w:rPr>
          <w:rStyle w:val="FootnoteReference"/>
          <w:rtl/>
        </w:rPr>
        <w:footnoteReference w:id="2063"/>
      </w:r>
      <w:r w:rsidRPr="00853DCC">
        <w:rPr>
          <w:rtl/>
        </w:rPr>
        <w:t xml:space="preserve"> یکی از برجسته‌ترین این چهره‌ها شهید مهدی عراقی بود که از تحولات سازمان مجاهدین</w:t>
      </w:r>
      <w:r w:rsidR="007B4087">
        <w:rPr>
          <w:rtl/>
        </w:rPr>
        <w:t xml:space="preserve">، </w:t>
      </w:r>
      <w:r w:rsidRPr="00853DCC">
        <w:rPr>
          <w:rtl/>
        </w:rPr>
        <w:t>سخت درس عبرت گرفته بود</w:t>
      </w:r>
      <w:r w:rsidR="007B4087">
        <w:rPr>
          <w:rtl/>
        </w:rPr>
        <w:t xml:space="preserve">. </w:t>
      </w:r>
      <w:r w:rsidRPr="00853DCC">
        <w:rPr>
          <w:rtl/>
        </w:rPr>
        <w:t>زمانی نزدیک به انقلاب که وی به سامان‌دهی روابط میان</w:t>
      </w:r>
      <w:r w:rsidR="00060C89">
        <w:rPr>
          <w:rtl/>
        </w:rPr>
        <w:t xml:space="preserve"> گروه‌های </w:t>
      </w:r>
      <w:r w:rsidRPr="00853DCC">
        <w:rPr>
          <w:rtl/>
        </w:rPr>
        <w:t>مذهبی مشغول بود</w:t>
      </w:r>
      <w:r w:rsidR="007B4087">
        <w:rPr>
          <w:rtl/>
        </w:rPr>
        <w:t xml:space="preserve">، </w:t>
      </w:r>
      <w:r w:rsidRPr="00853DCC">
        <w:rPr>
          <w:rtl/>
        </w:rPr>
        <w:t>دربار</w:t>
      </w:r>
      <w:r w:rsidR="00C427E4" w:rsidRPr="00853DCC">
        <w:rPr>
          <w:rtl/>
        </w:rPr>
        <w:t>ۀ</w:t>
      </w:r>
      <w:r w:rsidRPr="00853DCC">
        <w:rPr>
          <w:rtl/>
        </w:rPr>
        <w:t xml:space="preserve"> برقراری رابطه با جنبش مسلمانان مبارز مخالفت کرد</w:t>
      </w:r>
      <w:r w:rsidR="007B4087">
        <w:rPr>
          <w:rtl/>
        </w:rPr>
        <w:t xml:space="preserve">. </w:t>
      </w:r>
      <w:r w:rsidRPr="00853DCC">
        <w:rPr>
          <w:rtl/>
        </w:rPr>
        <w:t>گزارش ساواک چنین است که وی در این باره</w:t>
      </w:r>
      <w:r w:rsidR="00AC521E" w:rsidRPr="00853DCC">
        <w:rPr>
          <w:rFonts w:hint="cs"/>
          <w:rtl/>
        </w:rPr>
        <w:t xml:space="preserve"> </w:t>
      </w:r>
      <w:r w:rsidRPr="00853DCC">
        <w:rPr>
          <w:rtl/>
        </w:rPr>
        <w:t>‌«می‌گوید که با</w:t>
      </w:r>
      <w:r w:rsidR="00016EE7">
        <w:rPr>
          <w:rtl/>
        </w:rPr>
        <w:t xml:space="preserve"> آن‌ها </w:t>
      </w:r>
      <w:r w:rsidRPr="00853DCC">
        <w:rPr>
          <w:rtl/>
        </w:rPr>
        <w:t>اختلاف ایدئولوژیک دارد و یکی از موارد اختلاف این است که جنبش مسلمانان مبارز اعتقادی به امامت و رهبری روح الله خمینی نداشته بلکه معتقد است که مسائل ایدئولوژیک را خودش باید حل نماید نه خمینی</w:t>
      </w:r>
      <w:r w:rsidR="007B4087">
        <w:rPr>
          <w:rtl/>
        </w:rPr>
        <w:t xml:space="preserve">. </w:t>
      </w:r>
      <w:r w:rsidRPr="00853DCC">
        <w:rPr>
          <w:rtl/>
        </w:rPr>
        <w:t xml:space="preserve">و اظهار نظر می‌نماید طریقی که گروه اخیرالذکر انتخاب نموده تمام و کمال راه مجاهدین در سال 1350 می‌باشد و بالاخره هم منجر به </w:t>
      </w:r>
      <w:r w:rsidR="003D1534" w:rsidRPr="00853DCC">
        <w:rPr>
          <w:rtl/>
        </w:rPr>
        <w:t>انحراف ایدئولوژیک خواهد شد</w:t>
      </w:r>
      <w:r w:rsidR="00541890">
        <w:rPr>
          <w:rtl/>
        </w:rPr>
        <w:t>.</w:t>
      </w:r>
      <w:r w:rsidR="003D1534" w:rsidRPr="00853DCC">
        <w:rPr>
          <w:rtl/>
        </w:rPr>
        <w:t>»</w:t>
      </w:r>
      <w:r w:rsidR="002974FF">
        <w:rPr>
          <w:rtl/>
        </w:rPr>
        <w:t>.</w:t>
      </w:r>
      <w:r w:rsidRPr="00014724">
        <w:rPr>
          <w:rStyle w:val="FootnoteReference"/>
          <w:rtl/>
        </w:rPr>
        <w:footnoteReference w:id="2064"/>
      </w:r>
      <w:r w:rsidRPr="00853DCC">
        <w:rPr>
          <w:rtl/>
        </w:rPr>
        <w:t xml:space="preserve"> در اسناد شهید عراقی به انشعابی که در زندان بین گروه مارکسیست شده و مذهبی‌ها پیش آمده</w:t>
      </w:r>
      <w:r w:rsidR="007B4087">
        <w:rPr>
          <w:rtl/>
        </w:rPr>
        <w:t xml:space="preserve">، </w:t>
      </w:r>
      <w:r w:rsidRPr="00853DCC">
        <w:rPr>
          <w:rtl/>
        </w:rPr>
        <w:t>مشخصا نام افرادی که در رهبری</w:t>
      </w:r>
      <w:r w:rsidR="00921D9B">
        <w:rPr>
          <w:rtl/>
        </w:rPr>
        <w:t xml:space="preserve"> هردو </w:t>
      </w:r>
      <w:r w:rsidRPr="00853DCC">
        <w:rPr>
          <w:rtl/>
        </w:rPr>
        <w:t xml:space="preserve">گروه قرار داشتند ذکر گشته و </w:t>
      </w:r>
      <w:r w:rsidR="00AC521E" w:rsidRPr="00853DCC">
        <w:rPr>
          <w:rtl/>
        </w:rPr>
        <w:t>از جمله از شهید مهدی عراقی</w:t>
      </w:r>
      <w:r w:rsidR="007B4087">
        <w:rPr>
          <w:rtl/>
        </w:rPr>
        <w:t xml:space="preserve">، </w:t>
      </w:r>
      <w:r w:rsidR="00AC521E" w:rsidRPr="00853DCC">
        <w:rPr>
          <w:rtl/>
        </w:rPr>
        <w:t>مح</w:t>
      </w:r>
      <w:r w:rsidR="00AC521E" w:rsidRPr="00853DCC">
        <w:rPr>
          <w:rFonts w:hint="cs"/>
          <w:rtl/>
        </w:rPr>
        <w:t>ی</w:t>
      </w:r>
      <w:r w:rsidRPr="00853DCC">
        <w:rPr>
          <w:rtl/>
        </w:rPr>
        <w:t>ی الدین انواری و ربانی شیرازی هم یاد شده است</w:t>
      </w:r>
      <w:r w:rsidR="002974FF">
        <w:rPr>
          <w:rtl/>
        </w:rPr>
        <w:t>.</w:t>
      </w:r>
      <w:r w:rsidRPr="00014724">
        <w:rPr>
          <w:rStyle w:val="FootnoteReference"/>
          <w:rtl/>
        </w:rPr>
        <w:footnoteReference w:id="2065"/>
      </w:r>
      <w:r w:rsidRPr="00853DCC">
        <w:rPr>
          <w:rtl/>
        </w:rPr>
        <w:t xml:space="preserve"> در سند دیگری آمده است که «محیی الدین انواری و مهدی عراقی در اتاق 4 بند 6 مکانی را برای رفع اشکالات مذهبی‌ها به وجود آورده‌اند و کلیه افراد مذهبی اشکالات خود را در هنگام مطالع</w:t>
      </w:r>
      <w:r w:rsidR="00C427E4" w:rsidRPr="00853DCC">
        <w:rPr>
          <w:rFonts w:hint="cs"/>
          <w:rtl/>
        </w:rPr>
        <w:t>ۀ</w:t>
      </w:r>
      <w:r w:rsidRPr="00853DCC">
        <w:rPr>
          <w:rtl/>
        </w:rPr>
        <w:t xml:space="preserve"> کتاب یادداشت و پیش مهدی عراقی و مح</w:t>
      </w:r>
      <w:r w:rsidR="00AC521E" w:rsidRPr="00853DCC">
        <w:rPr>
          <w:rFonts w:hint="cs"/>
          <w:rtl/>
        </w:rPr>
        <w:t>ی</w:t>
      </w:r>
      <w:r w:rsidRPr="00853DCC">
        <w:rPr>
          <w:rtl/>
        </w:rPr>
        <w:t>ی الدین انواری می‌بر</w:t>
      </w:r>
      <w:r w:rsidR="00AC521E" w:rsidRPr="00853DCC">
        <w:rPr>
          <w:rFonts w:hint="cs"/>
          <w:rtl/>
        </w:rPr>
        <w:t>د</w:t>
      </w:r>
      <w:r w:rsidRPr="00853DCC">
        <w:rPr>
          <w:rtl/>
        </w:rPr>
        <w:t>ند و</w:t>
      </w:r>
      <w:r w:rsidR="00016EE7">
        <w:rPr>
          <w:rtl/>
        </w:rPr>
        <w:t xml:space="preserve"> آن‌ها </w:t>
      </w:r>
      <w:r w:rsidRPr="00853DCC">
        <w:rPr>
          <w:rtl/>
        </w:rPr>
        <w:t>اشکالات را از طریق مباحثات ایده‌آلیستی و ضد ماتریالیستی بر طرف می‌کردند»</w:t>
      </w:r>
      <w:r w:rsidR="002974FF">
        <w:rPr>
          <w:rtl/>
        </w:rPr>
        <w:t>.</w:t>
      </w:r>
      <w:r w:rsidRPr="00014724">
        <w:rPr>
          <w:rStyle w:val="FootnoteReference"/>
          <w:rtl/>
        </w:rPr>
        <w:footnoteReference w:id="2066"/>
      </w:r>
      <w:r w:rsidRPr="00853DCC">
        <w:rPr>
          <w:rtl/>
        </w:rPr>
        <w:t xml:space="preserve"> در سند دیگری از شهید عراقی به عنوان کسی که «با</w:t>
      </w:r>
      <w:r w:rsidR="00060C89">
        <w:rPr>
          <w:rtl/>
        </w:rPr>
        <w:t xml:space="preserve"> مارکسیست‌های </w:t>
      </w:r>
      <w:r w:rsidRPr="00853DCC">
        <w:rPr>
          <w:rtl/>
        </w:rPr>
        <w:t>اسلامی و</w:t>
      </w:r>
      <w:r w:rsidR="00060C89">
        <w:rPr>
          <w:rtl/>
        </w:rPr>
        <w:t xml:space="preserve"> کمونیست‌ها </w:t>
      </w:r>
      <w:r w:rsidRPr="00853DCC">
        <w:rPr>
          <w:rtl/>
        </w:rPr>
        <w:t>مخالف بوده</w:t>
      </w:r>
      <w:r w:rsidR="007B4087">
        <w:rPr>
          <w:rtl/>
        </w:rPr>
        <w:t xml:space="preserve">، </w:t>
      </w:r>
      <w:r w:rsidRPr="00853DCC">
        <w:rPr>
          <w:rtl/>
        </w:rPr>
        <w:t>لیکن از نظر عاطفی نسبت به بقایای مجاهدینی که می‌گویند اسلامی خالص هستند خوشبین می‌باشد» یاد شده است</w:t>
      </w:r>
      <w:r w:rsidR="007B4087">
        <w:rPr>
          <w:rtl/>
        </w:rPr>
        <w:t xml:space="preserve">. </w:t>
      </w:r>
      <w:r w:rsidRPr="00853DCC">
        <w:rPr>
          <w:rtl/>
        </w:rPr>
        <w:t>در همین سند</w:t>
      </w:r>
      <w:r w:rsidR="007B4087">
        <w:rPr>
          <w:rtl/>
        </w:rPr>
        <w:t xml:space="preserve">، </w:t>
      </w:r>
      <w:r w:rsidRPr="00853DCC">
        <w:rPr>
          <w:rtl/>
        </w:rPr>
        <w:t>عسکر اولادی هم جزو کسانی شمرده شده است که در زندان سخت با مجاهدین و</w:t>
      </w:r>
      <w:r w:rsidR="00060C89">
        <w:rPr>
          <w:rtl/>
        </w:rPr>
        <w:t xml:space="preserve"> کمونیست‌ها </w:t>
      </w:r>
      <w:r w:rsidRPr="00853DCC">
        <w:rPr>
          <w:rtl/>
        </w:rPr>
        <w:t>مخالف بوده است</w:t>
      </w:r>
      <w:r w:rsidR="002974FF">
        <w:rPr>
          <w:rtl/>
        </w:rPr>
        <w:t>.</w:t>
      </w:r>
      <w:r w:rsidRPr="00014724">
        <w:rPr>
          <w:rStyle w:val="FootnoteReference"/>
          <w:rtl/>
        </w:rPr>
        <w:footnoteReference w:id="2067"/>
      </w:r>
      <w:r w:rsidRPr="00853DCC">
        <w:rPr>
          <w:rtl/>
        </w:rPr>
        <w:t xml:space="preserve"> از چهره‌های زبده مؤتلفه یکی هم لاجوردی بود که سخت با مجاهدین درگیر بود</w:t>
      </w:r>
      <w:r w:rsidR="007B4087">
        <w:rPr>
          <w:rtl/>
        </w:rPr>
        <w:t xml:space="preserve">. </w:t>
      </w:r>
      <w:r w:rsidRPr="00853DCC">
        <w:rPr>
          <w:rtl/>
        </w:rPr>
        <w:t>عزت شاهی نوشته است که «مجاهدین لاجوردی را تخریب می‌کردند و اتهامی به او زدند</w:t>
      </w:r>
      <w:r w:rsidR="007B4087">
        <w:rPr>
          <w:rtl/>
        </w:rPr>
        <w:t xml:space="preserve">. </w:t>
      </w:r>
      <w:r w:rsidRPr="00853DCC">
        <w:rPr>
          <w:rtl/>
        </w:rPr>
        <w:t>به</w:t>
      </w:r>
      <w:r w:rsidR="00016EE7">
        <w:rPr>
          <w:rtl/>
        </w:rPr>
        <w:t xml:space="preserve"> آن‌ها </w:t>
      </w:r>
      <w:r w:rsidRPr="00853DCC">
        <w:rPr>
          <w:rtl/>
        </w:rPr>
        <w:t xml:space="preserve">می‌گفتم: هم من </w:t>
      </w:r>
      <w:r w:rsidR="00AC521E" w:rsidRPr="00853DCC">
        <w:rPr>
          <w:rFonts w:hint="cs"/>
          <w:rtl/>
        </w:rPr>
        <w:t xml:space="preserve">هم </w:t>
      </w:r>
      <w:r w:rsidRPr="00853DCC">
        <w:rPr>
          <w:rtl/>
        </w:rPr>
        <w:t>شما لاجوردی را می‌شناسیم</w:t>
      </w:r>
      <w:r w:rsidR="007B4087">
        <w:rPr>
          <w:rtl/>
        </w:rPr>
        <w:t xml:space="preserve">. </w:t>
      </w:r>
      <w:r w:rsidRPr="00853DCC">
        <w:rPr>
          <w:rtl/>
        </w:rPr>
        <w:t>می‌دانیم که او چه آدم محکم و مقاومی است</w:t>
      </w:r>
      <w:r w:rsidR="007B4087">
        <w:rPr>
          <w:rtl/>
        </w:rPr>
        <w:t xml:space="preserve">. </w:t>
      </w:r>
      <w:r w:rsidRPr="00853DCC">
        <w:rPr>
          <w:rtl/>
        </w:rPr>
        <w:t>چرا این</w:t>
      </w:r>
      <w:r w:rsidR="00153F93">
        <w:rPr>
          <w:rtl/>
        </w:rPr>
        <w:t xml:space="preserve"> حرف‌ها </w:t>
      </w:r>
      <w:r w:rsidRPr="00853DCC">
        <w:rPr>
          <w:rtl/>
        </w:rPr>
        <w:t>را پشت سرش می‌زنید</w:t>
      </w:r>
      <w:r w:rsidR="002D480F">
        <w:rPr>
          <w:rtl/>
        </w:rPr>
        <w:t>...</w:t>
      </w:r>
      <w:r w:rsidR="007B4087">
        <w:rPr>
          <w:rtl/>
        </w:rPr>
        <w:t xml:space="preserve"> </w:t>
      </w:r>
      <w:r w:rsidRPr="00853DCC">
        <w:rPr>
          <w:rtl/>
        </w:rPr>
        <w:t>لاجوردی به لحاظ فکری و اعتقادی آدم خودساخته‌ای بود</w:t>
      </w:r>
      <w:r w:rsidR="007B4087">
        <w:rPr>
          <w:rtl/>
        </w:rPr>
        <w:t xml:space="preserve">. </w:t>
      </w:r>
      <w:r w:rsidRPr="00853DCC">
        <w:rPr>
          <w:rtl/>
        </w:rPr>
        <w:t>او استراتژی</w:t>
      </w:r>
      <w:r w:rsidR="007B4087">
        <w:rPr>
          <w:rtl/>
        </w:rPr>
        <w:t xml:space="preserve">، </w:t>
      </w:r>
      <w:r w:rsidRPr="00853DCC">
        <w:rPr>
          <w:rtl/>
        </w:rPr>
        <w:t>هدف</w:t>
      </w:r>
      <w:r w:rsidR="007B4087">
        <w:rPr>
          <w:rtl/>
        </w:rPr>
        <w:t xml:space="preserve">، </w:t>
      </w:r>
      <w:r w:rsidRPr="00853DCC">
        <w:rPr>
          <w:rtl/>
        </w:rPr>
        <w:t>روش و بینش حاکم بر مجاهدین را قبول نداشت</w:t>
      </w:r>
      <w:r w:rsidR="002974FF">
        <w:rPr>
          <w:rtl/>
        </w:rPr>
        <w:t>.</w:t>
      </w:r>
      <w:r w:rsidRPr="00853DCC">
        <w:rPr>
          <w:rtl/>
        </w:rPr>
        <w:t>»</w:t>
      </w:r>
      <w:r w:rsidRPr="00014724">
        <w:rPr>
          <w:rStyle w:val="FootnoteReference"/>
          <w:rtl/>
        </w:rPr>
        <w:footnoteReference w:id="2068"/>
      </w:r>
    </w:p>
    <w:p w:rsidR="00550818" w:rsidRPr="00853DCC" w:rsidRDefault="00550818" w:rsidP="001970D5">
      <w:pPr>
        <w:pStyle w:val="a"/>
        <w:rPr>
          <w:rtl/>
        </w:rPr>
      </w:pPr>
      <w:r w:rsidRPr="00853DCC">
        <w:rPr>
          <w:rtl/>
        </w:rPr>
        <w:t>ساواک در سال 1355 طی یک ارزیابی از چند چهره برجسته مذهبی در زندان باورهای آنان را به خصوص در ارتباط با تحول درونی مجاهدین و</w:t>
      </w:r>
      <w:r w:rsidR="00542EE3">
        <w:rPr>
          <w:rtl/>
        </w:rPr>
        <w:t xml:space="preserve"> همینطور </w:t>
      </w:r>
      <w:r w:rsidRPr="00853DCC">
        <w:rPr>
          <w:rtl/>
        </w:rPr>
        <w:t>مسأل</w:t>
      </w:r>
      <w:r w:rsidR="00C427E4" w:rsidRPr="00853DCC">
        <w:rPr>
          <w:rtl/>
        </w:rPr>
        <w:t>ۀ</w:t>
      </w:r>
      <w:r w:rsidRPr="00853DCC">
        <w:rPr>
          <w:rtl/>
        </w:rPr>
        <w:t xml:space="preserve"> مارکسیسم این چنین دسته‌بندی می‌کند: محمود طالقانی: مخالف انقلاب مسلحانه و معتقد به مبارزه حزبی بوده و نسبت به مجاهدین خوش‌بین و مخالف مجاهدین بوده و معتقد است دولت باید آزادی‌های بیشتری به مردم بدهد</w:t>
      </w:r>
      <w:r w:rsidR="007B4087">
        <w:rPr>
          <w:rtl/>
        </w:rPr>
        <w:t xml:space="preserve">. </w:t>
      </w:r>
      <w:r w:rsidRPr="00853DCC">
        <w:rPr>
          <w:rtl/>
        </w:rPr>
        <w:t>محیی‌الدین انواری: نام</w:t>
      </w:r>
      <w:r w:rsidR="00AC521E" w:rsidRPr="00853DCC">
        <w:rPr>
          <w:rFonts w:hint="cs"/>
          <w:rtl/>
        </w:rPr>
        <w:t>‌</w:t>
      </w:r>
      <w:r w:rsidRPr="00853DCC">
        <w:rPr>
          <w:rtl/>
        </w:rPr>
        <w:t>برده با مجاهدین و مارکسیسم و همچنین انقلاب مسلحانه مخالف بوده و معتقد است که باید معارف اسلامی بدون جهت‌گیری در مقابل دولت برای مرد</w:t>
      </w:r>
      <w:r w:rsidR="003D1534" w:rsidRPr="00853DCC">
        <w:rPr>
          <w:rtl/>
        </w:rPr>
        <w:t>م گفته شود</w:t>
      </w:r>
      <w:r w:rsidR="007B4087">
        <w:rPr>
          <w:rtl/>
        </w:rPr>
        <w:t xml:space="preserve">. </w:t>
      </w:r>
      <w:r w:rsidR="003D1534" w:rsidRPr="00853DCC">
        <w:rPr>
          <w:rtl/>
        </w:rPr>
        <w:t>عسکر اولادی و حیدری</w:t>
      </w:r>
      <w:r w:rsidR="007B4087">
        <w:rPr>
          <w:rFonts w:hint="cs"/>
          <w:rtl/>
        </w:rPr>
        <w:t xml:space="preserve">، </w:t>
      </w:r>
      <w:r w:rsidRPr="00853DCC">
        <w:rPr>
          <w:rtl/>
        </w:rPr>
        <w:t>با مجاهدین و</w:t>
      </w:r>
      <w:r w:rsidR="001D07D2">
        <w:rPr>
          <w:rtl/>
        </w:rPr>
        <w:t xml:space="preserve"> مارکسیست‌ها </w:t>
      </w:r>
      <w:r w:rsidRPr="00853DCC">
        <w:rPr>
          <w:rtl/>
        </w:rPr>
        <w:t>شدیدا</w:t>
      </w:r>
      <w:r w:rsidR="00AC521E" w:rsidRPr="00853DCC">
        <w:rPr>
          <w:rFonts w:hint="cs"/>
          <w:rtl/>
        </w:rPr>
        <w:t>ً</w:t>
      </w:r>
      <w:r w:rsidR="00AC521E" w:rsidRPr="00853DCC">
        <w:rPr>
          <w:rtl/>
        </w:rPr>
        <w:t xml:space="preserve"> مخالف هستند</w:t>
      </w:r>
      <w:r w:rsidR="007B4087">
        <w:rPr>
          <w:rFonts w:hint="cs"/>
          <w:rtl/>
        </w:rPr>
        <w:t xml:space="preserve">، </w:t>
      </w:r>
      <w:r w:rsidRPr="00853DCC">
        <w:rPr>
          <w:rtl/>
        </w:rPr>
        <w:t>و در زندان مشهد هم با مجاهدین درگیری‌های زیادی داشتند و معتقد به ادامه</w:t>
      </w:r>
      <w:r w:rsidR="003D1534" w:rsidRPr="00853DCC">
        <w:rPr>
          <w:rtl/>
        </w:rPr>
        <w:t xml:space="preserve"> کار سیاسی نیستند</w:t>
      </w:r>
      <w:r w:rsidR="007B4087">
        <w:rPr>
          <w:rtl/>
        </w:rPr>
        <w:t xml:space="preserve">. </w:t>
      </w:r>
      <w:r w:rsidR="003D1534" w:rsidRPr="00853DCC">
        <w:rPr>
          <w:rtl/>
        </w:rPr>
        <w:t>مهدی عراقی</w:t>
      </w:r>
      <w:r w:rsidRPr="00853DCC">
        <w:rPr>
          <w:rtl/>
        </w:rPr>
        <w:t xml:space="preserve"> با</w:t>
      </w:r>
      <w:r w:rsidR="00060C89">
        <w:rPr>
          <w:rtl/>
        </w:rPr>
        <w:t xml:space="preserve"> مارکسیست‌های </w:t>
      </w:r>
      <w:r w:rsidRPr="00853DCC">
        <w:rPr>
          <w:rtl/>
        </w:rPr>
        <w:t>اسلامی و</w:t>
      </w:r>
      <w:r w:rsidR="00060C89">
        <w:rPr>
          <w:rtl/>
        </w:rPr>
        <w:t xml:space="preserve"> کمونیست‌ها </w:t>
      </w:r>
      <w:r w:rsidRPr="00853DCC">
        <w:rPr>
          <w:rtl/>
        </w:rPr>
        <w:t>مخالف بوده و از نظر عاطفی نسبت به بقایای مجاهدین که می‌گویند اسلامی خالص هستند خوشبین است</w:t>
      </w:r>
      <w:r w:rsidR="007B4087">
        <w:rPr>
          <w:rtl/>
        </w:rPr>
        <w:t xml:space="preserve">. </w:t>
      </w:r>
      <w:r w:rsidRPr="00853DCC">
        <w:rPr>
          <w:rtl/>
        </w:rPr>
        <w:t>عبدالرحیم ربانی شیرازی: با مارکسیسم و مجاهدین شدیدا مخالف و نسبت به رژیم خوشبین است</w:t>
      </w:r>
      <w:r w:rsidR="002974FF">
        <w:rPr>
          <w:rtl/>
        </w:rPr>
        <w:t>.</w:t>
      </w:r>
      <w:r w:rsidRPr="00014724">
        <w:rPr>
          <w:rStyle w:val="FootnoteReference"/>
          <w:rtl/>
        </w:rPr>
        <w:footnoteReference w:id="2069"/>
      </w:r>
      <w:r w:rsidRPr="00853DCC">
        <w:rPr>
          <w:rtl/>
        </w:rPr>
        <w:t xml:space="preserve"> این جمع تصمیم‌ گرفته بودند در ارتباط با ضعف بنیه مذهبی زندانیان که طبعا انعکاسی از مسائل بیرون بود</w:t>
      </w:r>
      <w:r w:rsidR="007B4087">
        <w:rPr>
          <w:rtl/>
        </w:rPr>
        <w:t xml:space="preserve">، </w:t>
      </w:r>
      <w:r w:rsidRPr="00853DCC">
        <w:rPr>
          <w:rtl/>
        </w:rPr>
        <w:t>پیامی برای آقایان مطهری و بهشتی بدهند</w:t>
      </w:r>
      <w:r w:rsidR="007B4087">
        <w:rPr>
          <w:rtl/>
        </w:rPr>
        <w:t xml:space="preserve">. </w:t>
      </w:r>
    </w:p>
    <w:p w:rsidR="00550818" w:rsidRPr="00853DCC" w:rsidRDefault="00550818" w:rsidP="001970D5">
      <w:pPr>
        <w:pStyle w:val="a"/>
        <w:rPr>
          <w:rtl/>
        </w:rPr>
      </w:pPr>
      <w:r w:rsidRPr="00853DCC">
        <w:rPr>
          <w:rtl/>
        </w:rPr>
        <w:t>مجاهدین از</w:t>
      </w:r>
      <w:r w:rsidR="00147502">
        <w:rPr>
          <w:rtl/>
        </w:rPr>
        <w:t xml:space="preserve"> سال‌ها </w:t>
      </w:r>
      <w:r w:rsidRPr="00853DCC">
        <w:rPr>
          <w:rtl/>
        </w:rPr>
        <w:t>پیش بر اساس نظریه‌ای که ریشه در کتاب مبارزه چیست داشت</w:t>
      </w:r>
      <w:r w:rsidR="007B4087">
        <w:rPr>
          <w:rtl/>
        </w:rPr>
        <w:t xml:space="preserve">، </w:t>
      </w:r>
      <w:r w:rsidRPr="00853DCC">
        <w:rPr>
          <w:rtl/>
        </w:rPr>
        <w:t>بر این باور بودند که مجاهدین با</w:t>
      </w:r>
      <w:r w:rsidR="00060C89">
        <w:rPr>
          <w:rtl/>
        </w:rPr>
        <w:t xml:space="preserve"> مارکسیست‌های </w:t>
      </w:r>
      <w:r w:rsidRPr="00853DCC">
        <w:rPr>
          <w:rtl/>
        </w:rPr>
        <w:t>انقلابی دست کم دارای یک هدف مشترک مرحله‌ای هستند که نفی استثمار است</w:t>
      </w:r>
      <w:r w:rsidR="007B4087">
        <w:rPr>
          <w:rtl/>
        </w:rPr>
        <w:t xml:space="preserve">. </w:t>
      </w:r>
      <w:r w:rsidRPr="00853DCC">
        <w:rPr>
          <w:rtl/>
        </w:rPr>
        <w:t>در دفاعیه میهن دوست که بسا تقی شهرام آن را نوشته باشد</w:t>
      </w:r>
      <w:r w:rsidR="007B4087">
        <w:rPr>
          <w:rtl/>
        </w:rPr>
        <w:t xml:space="preserve">، </w:t>
      </w:r>
      <w:r w:rsidRPr="00853DCC">
        <w:rPr>
          <w:rtl/>
        </w:rPr>
        <w:t>آمده است:</w:t>
      </w:r>
      <w:r w:rsidR="002974FF">
        <w:rPr>
          <w:rFonts w:hint="cs"/>
          <w:rtl/>
        </w:rPr>
        <w:t xml:space="preserve"> </w:t>
      </w:r>
      <w:r w:rsidRPr="00853DCC">
        <w:rPr>
          <w:rtl/>
        </w:rPr>
        <w:t>‌«در تحلیل جهان</w:t>
      </w:r>
      <w:r w:rsidR="007B4087">
        <w:rPr>
          <w:rtl/>
        </w:rPr>
        <w:t xml:space="preserve">، </w:t>
      </w:r>
      <w:r w:rsidRPr="00853DCC">
        <w:rPr>
          <w:rtl/>
        </w:rPr>
        <w:t>ما به اراده حاکم بر جهان یعنی به خدا معتقدیم و</w:t>
      </w:r>
      <w:r w:rsidR="00016EE7">
        <w:rPr>
          <w:rtl/>
        </w:rPr>
        <w:t xml:space="preserve"> آن‌ها </w:t>
      </w:r>
      <w:r w:rsidRPr="00853DCC">
        <w:rPr>
          <w:rtl/>
        </w:rPr>
        <w:t>به اصالت ماده</w:t>
      </w:r>
      <w:r w:rsidR="007B4087">
        <w:rPr>
          <w:rtl/>
        </w:rPr>
        <w:t xml:space="preserve">. </w:t>
      </w:r>
      <w:r w:rsidRPr="00853DCC">
        <w:rPr>
          <w:rtl/>
        </w:rPr>
        <w:t>ولی این مسأله در شرایط حاضر</w:t>
      </w:r>
      <w:r w:rsidR="00D2281C">
        <w:rPr>
          <w:rtl/>
        </w:rPr>
        <w:t xml:space="preserve"> هیچگونه </w:t>
      </w:r>
      <w:r w:rsidRPr="00853DCC">
        <w:rPr>
          <w:rtl/>
        </w:rPr>
        <w:t>تضادی را در عمل ما ایجاد نکرده و نمی‌کند</w:t>
      </w:r>
      <w:r w:rsidR="007B4087">
        <w:rPr>
          <w:rtl/>
        </w:rPr>
        <w:t xml:space="preserve">. </w:t>
      </w:r>
      <w:r w:rsidRPr="00853DCC">
        <w:rPr>
          <w:rtl/>
        </w:rPr>
        <w:t>ما و</w:t>
      </w:r>
      <w:r w:rsidR="00060C89">
        <w:rPr>
          <w:rtl/>
        </w:rPr>
        <w:t xml:space="preserve"> مارکسیست‌های </w:t>
      </w:r>
      <w:r w:rsidRPr="00853DCC">
        <w:rPr>
          <w:rtl/>
        </w:rPr>
        <w:t>انقلابی دارای هدف مشترکی هستیم و آن محو استثمار است؛ به همین دلیل</w:t>
      </w:r>
      <w:r w:rsidR="007B4087">
        <w:rPr>
          <w:rtl/>
        </w:rPr>
        <w:t xml:space="preserve">، </w:t>
      </w:r>
      <w:r w:rsidRPr="00853DCC">
        <w:rPr>
          <w:rtl/>
        </w:rPr>
        <w:t>ما با دشمن واحد و یک استراتژی واحد وارد نبرد می‌شویم</w:t>
      </w:r>
      <w:r w:rsidR="002974FF">
        <w:rPr>
          <w:rtl/>
        </w:rPr>
        <w:t>.</w:t>
      </w:r>
      <w:r w:rsidRPr="00853DCC">
        <w:rPr>
          <w:rtl/>
        </w:rPr>
        <w:t>»</w:t>
      </w:r>
      <w:r w:rsidRPr="00014724">
        <w:rPr>
          <w:rStyle w:val="FootnoteReference"/>
          <w:rtl/>
        </w:rPr>
        <w:footnoteReference w:id="2070"/>
      </w:r>
    </w:p>
    <w:p w:rsidR="00550818" w:rsidRPr="00853DCC" w:rsidRDefault="00550818" w:rsidP="001970D5">
      <w:pPr>
        <w:pStyle w:val="a"/>
        <w:rPr>
          <w:rtl/>
        </w:rPr>
      </w:pPr>
      <w:r w:rsidRPr="00853DCC">
        <w:rPr>
          <w:rtl/>
        </w:rPr>
        <w:t>بر همین مبنا بود که مجاهدین در زندان هم با</w:t>
      </w:r>
      <w:r w:rsidR="001D07D2">
        <w:rPr>
          <w:rtl/>
        </w:rPr>
        <w:t xml:space="preserve"> مارکسیست‌ها </w:t>
      </w:r>
      <w:r w:rsidRPr="00853DCC">
        <w:rPr>
          <w:rtl/>
        </w:rPr>
        <w:t>بر سر سفر</w:t>
      </w:r>
      <w:r w:rsidR="00C427E4" w:rsidRPr="00853DCC">
        <w:rPr>
          <w:rtl/>
        </w:rPr>
        <w:t>ۀ</w:t>
      </w:r>
      <w:r w:rsidRPr="00853DCC">
        <w:rPr>
          <w:rtl/>
        </w:rPr>
        <w:t xml:space="preserve"> مشترک می‌نشستند و این چیزی بود که علما را به عکس العمل واداشت</w:t>
      </w:r>
      <w:r w:rsidR="007B4087">
        <w:rPr>
          <w:rtl/>
        </w:rPr>
        <w:t xml:space="preserve">. </w:t>
      </w:r>
      <w:r w:rsidRPr="00853DCC">
        <w:rPr>
          <w:rtl/>
        </w:rPr>
        <w:t>احمد هاشمی نژاد که هفت سال متوالی در زندان بوده و در آنجا متمایل به مجاهدین بود</w:t>
      </w:r>
      <w:r w:rsidR="007B4087">
        <w:rPr>
          <w:rtl/>
        </w:rPr>
        <w:t xml:space="preserve">، </w:t>
      </w:r>
      <w:r w:rsidRPr="00853DCC">
        <w:rPr>
          <w:rtl/>
        </w:rPr>
        <w:t>می‌نویسد: «از سال 50 در اکثر زندان‌ها</w:t>
      </w:r>
      <w:r w:rsidR="007B4087">
        <w:rPr>
          <w:rtl/>
        </w:rPr>
        <w:t xml:space="preserve">، </w:t>
      </w:r>
      <w:r w:rsidRPr="00853DCC">
        <w:rPr>
          <w:rtl/>
        </w:rPr>
        <w:t>مجاهدین با</w:t>
      </w:r>
      <w:r w:rsidR="001D07D2">
        <w:rPr>
          <w:rtl/>
        </w:rPr>
        <w:t xml:space="preserve"> مارکسیست‌ها </w:t>
      </w:r>
      <w:r w:rsidRPr="00853DCC">
        <w:rPr>
          <w:rtl/>
        </w:rPr>
        <w:t>در یک کمون یعنی در سر یک سفره غذا می‌خوردند</w:t>
      </w:r>
      <w:r w:rsidR="007B4087">
        <w:rPr>
          <w:rtl/>
        </w:rPr>
        <w:t>.</w:t>
      </w:r>
      <w:r w:rsidRPr="00853DCC">
        <w:rPr>
          <w:rtl/>
        </w:rPr>
        <w:t>»</w:t>
      </w:r>
      <w:r w:rsidRPr="00014724">
        <w:rPr>
          <w:rStyle w:val="FootnoteReference"/>
          <w:rtl/>
        </w:rPr>
        <w:footnoteReference w:id="2071"/>
      </w:r>
      <w:r w:rsidRPr="00853DCC">
        <w:rPr>
          <w:rtl/>
        </w:rPr>
        <w:t xml:space="preserve"> وی با اشاره به اتهاماتی که مجاهدین به علما زدند</w:t>
      </w:r>
      <w:r w:rsidR="007B4087">
        <w:rPr>
          <w:rtl/>
        </w:rPr>
        <w:t xml:space="preserve">، </w:t>
      </w:r>
      <w:r w:rsidRPr="00853DCC">
        <w:rPr>
          <w:rtl/>
        </w:rPr>
        <w:t>می‌گوید: «موسی خیابانی در بند 3 قصر به یکی از علما گفته بود: ما احتیاج به شما روحانیون نداریم و شما بودید که دنباله رو ما بودید و الان هم شما هستید که باید به دنبال ما حرکت کنید»</w:t>
      </w:r>
      <w:r w:rsidR="002974FF">
        <w:rPr>
          <w:rFonts w:hint="cs"/>
          <w:rtl/>
        </w:rPr>
        <w:t>.</w:t>
      </w:r>
      <w:r w:rsidRPr="00014724">
        <w:rPr>
          <w:rStyle w:val="FootnoteReference"/>
          <w:rtl/>
        </w:rPr>
        <w:footnoteReference w:id="2072"/>
      </w:r>
      <w:r w:rsidRPr="00853DCC">
        <w:rPr>
          <w:rtl/>
        </w:rPr>
        <w:t xml:space="preserve"> مخالفت علما با اصرار برخی از مبارزان مسلمان بدانجا منتهی شد که فتوایی بر ضد شرکت بر سر سفر</w:t>
      </w:r>
      <w:r w:rsidR="00C427E4" w:rsidRPr="00853DCC">
        <w:rPr>
          <w:rtl/>
        </w:rPr>
        <w:t>ۀ</w:t>
      </w:r>
      <w:r w:rsidR="00060C89">
        <w:rPr>
          <w:rtl/>
        </w:rPr>
        <w:t xml:space="preserve"> کمونیست‌ها </w:t>
      </w:r>
      <w:r w:rsidRPr="00853DCC">
        <w:rPr>
          <w:rtl/>
        </w:rPr>
        <w:t>صادر شود و کشتگان مارکسیست شده</w:t>
      </w:r>
      <w:r w:rsidR="007B4087">
        <w:rPr>
          <w:rtl/>
        </w:rPr>
        <w:t xml:space="preserve">، </w:t>
      </w:r>
      <w:r w:rsidRPr="00853DCC">
        <w:rPr>
          <w:rtl/>
        </w:rPr>
        <w:t>شهید تلقی نشوند</w:t>
      </w:r>
      <w:r w:rsidR="007B4087">
        <w:rPr>
          <w:rtl/>
        </w:rPr>
        <w:t xml:space="preserve">. </w:t>
      </w:r>
      <w:r w:rsidRPr="00853DCC">
        <w:rPr>
          <w:rtl/>
        </w:rPr>
        <w:t>این به رغم آن بود که احساس می‌شد رژیم از صدور آن خوشحال خواهد شد؛</w:t>
      </w:r>
      <w:r w:rsidR="00F728DD" w:rsidRPr="00853DCC">
        <w:rPr>
          <w:rFonts w:hint="cs"/>
          <w:rtl/>
        </w:rPr>
        <w:t xml:space="preserve"> </w:t>
      </w:r>
      <w:r w:rsidRPr="00853DCC">
        <w:rPr>
          <w:rtl/>
        </w:rPr>
        <w:t>زیرا شاهد ایجاد اختلاف میان مخالفان خود می‌بود</w:t>
      </w:r>
      <w:r w:rsidR="007B4087">
        <w:rPr>
          <w:rtl/>
        </w:rPr>
        <w:t xml:space="preserve">. </w:t>
      </w:r>
      <w:r w:rsidRPr="00853DCC">
        <w:rPr>
          <w:rtl/>
        </w:rPr>
        <w:t>همان زمان</w:t>
      </w:r>
      <w:r w:rsidR="007B4087">
        <w:rPr>
          <w:rtl/>
        </w:rPr>
        <w:t xml:space="preserve">، </w:t>
      </w:r>
      <w:r w:rsidRPr="00853DCC">
        <w:rPr>
          <w:rtl/>
        </w:rPr>
        <w:t>مجاهدین در زندان می‌گفتند که این فتوای رسولی ـ شکنجه‌گر ساواک ـ است که از حلقوم طالقانی و منتظری بیرون می‌آید</w:t>
      </w:r>
      <w:r w:rsidR="002974FF">
        <w:rPr>
          <w:rtl/>
        </w:rPr>
        <w:t>.</w:t>
      </w:r>
      <w:r w:rsidRPr="00014724">
        <w:rPr>
          <w:rStyle w:val="FootnoteReference"/>
          <w:rtl/>
        </w:rPr>
        <w:footnoteReference w:id="2073"/>
      </w:r>
      <w:r w:rsidRPr="00853DCC">
        <w:rPr>
          <w:rtl/>
        </w:rPr>
        <w:t xml:space="preserve"> گروهی از </w:t>
      </w:r>
      <w:r w:rsidR="00F728DD" w:rsidRPr="00853DCC">
        <w:rPr>
          <w:rtl/>
        </w:rPr>
        <w:t>زندانیان</w:t>
      </w:r>
      <w:r w:rsidR="00F728DD" w:rsidRPr="00853DCC">
        <w:rPr>
          <w:rFonts w:hint="cs"/>
          <w:rtl/>
        </w:rPr>
        <w:t xml:space="preserve"> </w:t>
      </w:r>
      <w:r w:rsidRPr="00853DCC">
        <w:rPr>
          <w:rtl/>
        </w:rPr>
        <w:t>مخالف</w:t>
      </w:r>
      <w:r w:rsidR="001D07D2">
        <w:rPr>
          <w:rtl/>
        </w:rPr>
        <w:t xml:space="preserve"> مارکسیست‌ها </w:t>
      </w:r>
      <w:r w:rsidRPr="00853DCC">
        <w:rPr>
          <w:rtl/>
        </w:rPr>
        <w:t>و مجاهدین که جانبدار این فتوا بودند</w:t>
      </w:r>
      <w:r w:rsidR="007B4087">
        <w:rPr>
          <w:rtl/>
        </w:rPr>
        <w:t xml:space="preserve">، </w:t>
      </w:r>
      <w:r w:rsidRPr="00853DCC">
        <w:rPr>
          <w:rtl/>
        </w:rPr>
        <w:t>به «اصحاب فتوا» معروف شدند که از آن جمله کچویی</w:t>
      </w:r>
      <w:r w:rsidR="007B4087">
        <w:rPr>
          <w:rtl/>
        </w:rPr>
        <w:t xml:space="preserve">، </w:t>
      </w:r>
      <w:r w:rsidRPr="00853DCC">
        <w:rPr>
          <w:rtl/>
        </w:rPr>
        <w:t>عسکراول</w:t>
      </w:r>
      <w:r w:rsidR="00F728DD" w:rsidRPr="00853DCC">
        <w:rPr>
          <w:rtl/>
        </w:rPr>
        <w:t>ادی</w:t>
      </w:r>
      <w:r w:rsidR="007B4087">
        <w:rPr>
          <w:rtl/>
        </w:rPr>
        <w:t xml:space="preserve">، </w:t>
      </w:r>
      <w:r w:rsidR="00F728DD" w:rsidRPr="00853DCC">
        <w:rPr>
          <w:rtl/>
        </w:rPr>
        <w:t>عراقی</w:t>
      </w:r>
      <w:r w:rsidR="007B4087">
        <w:rPr>
          <w:rtl/>
        </w:rPr>
        <w:t xml:space="preserve">، </w:t>
      </w:r>
      <w:r w:rsidR="00F728DD" w:rsidRPr="00853DCC">
        <w:rPr>
          <w:rtl/>
        </w:rPr>
        <w:t>لاجوردی</w:t>
      </w:r>
      <w:r w:rsidR="007B4087">
        <w:rPr>
          <w:rtl/>
        </w:rPr>
        <w:t xml:space="preserve">، </w:t>
      </w:r>
      <w:r w:rsidR="00F728DD" w:rsidRPr="00853DCC">
        <w:rPr>
          <w:rtl/>
        </w:rPr>
        <w:t>حیدری</w:t>
      </w:r>
      <w:r w:rsidRPr="00853DCC">
        <w:rPr>
          <w:rtl/>
        </w:rPr>
        <w:t xml:space="preserve"> و بادامچیان بودند</w:t>
      </w:r>
      <w:r w:rsidR="007B4087">
        <w:rPr>
          <w:rtl/>
        </w:rPr>
        <w:t xml:space="preserve">. </w:t>
      </w:r>
    </w:p>
    <w:p w:rsidR="00550818" w:rsidRPr="00853DCC" w:rsidRDefault="00550818" w:rsidP="001970D5">
      <w:pPr>
        <w:pStyle w:val="a"/>
        <w:rPr>
          <w:rtl/>
        </w:rPr>
      </w:pPr>
      <w:r w:rsidRPr="00853DCC">
        <w:rPr>
          <w:rtl/>
        </w:rPr>
        <w:t>در سال 56 موسی خیابانی از زندان قصر به آیت الله طالقانی که در اوین بود</w:t>
      </w:r>
      <w:r w:rsidR="007B4087">
        <w:rPr>
          <w:rtl/>
        </w:rPr>
        <w:t xml:space="preserve">، </w:t>
      </w:r>
      <w:r w:rsidRPr="00853DCC">
        <w:rPr>
          <w:rtl/>
        </w:rPr>
        <w:t>این پیغام را فرستاد: آقای طالقانی شما که همیشه خود را مجاهد می‌نامیدی و افتخارت شاگردی و پیروی از محمد حنیف نژاد بوده چرا وقتی که علیه مجاهدین فتوا دادند</w:t>
      </w:r>
      <w:r w:rsidR="007B4087">
        <w:rPr>
          <w:rtl/>
        </w:rPr>
        <w:t xml:space="preserve">، </w:t>
      </w:r>
      <w:r w:rsidRPr="00853DCC">
        <w:rPr>
          <w:rtl/>
        </w:rPr>
        <w:t>عمامه‌ات را بر زمین نزدید؟</w:t>
      </w:r>
      <w:r w:rsidRPr="00014724">
        <w:rPr>
          <w:rStyle w:val="FootnoteReference"/>
          <w:rtl/>
        </w:rPr>
        <w:footnoteReference w:id="2074"/>
      </w:r>
    </w:p>
    <w:p w:rsidR="00550818" w:rsidRPr="00853DCC" w:rsidRDefault="00550818" w:rsidP="001970D5">
      <w:pPr>
        <w:pStyle w:val="a"/>
        <w:rPr>
          <w:rtl/>
        </w:rPr>
      </w:pPr>
      <w:r w:rsidRPr="00853DCC">
        <w:rPr>
          <w:rtl/>
        </w:rPr>
        <w:t>عزت شاهی از موضع سرسختانه رجوی در رد این فتوا یاد کرده و</w:t>
      </w:r>
      <w:r w:rsidR="00921D9B">
        <w:rPr>
          <w:rtl/>
        </w:rPr>
        <w:t xml:space="preserve"> اینکه </w:t>
      </w:r>
      <w:r w:rsidRPr="00853DCC">
        <w:rPr>
          <w:rtl/>
        </w:rPr>
        <w:t>گفته بود:</w:t>
      </w:r>
      <w:r w:rsidR="00F728DD" w:rsidRPr="00853DCC">
        <w:rPr>
          <w:rFonts w:hint="cs"/>
          <w:rtl/>
        </w:rPr>
        <w:t xml:space="preserve"> </w:t>
      </w:r>
      <w:r w:rsidRPr="00853DCC">
        <w:rPr>
          <w:rtl/>
        </w:rPr>
        <w:t>ما چون این فتوا را ضد انسانی</w:t>
      </w:r>
      <w:r w:rsidR="007B4087">
        <w:rPr>
          <w:rtl/>
        </w:rPr>
        <w:t xml:space="preserve">، </w:t>
      </w:r>
      <w:r w:rsidRPr="00853DCC">
        <w:rPr>
          <w:rtl/>
        </w:rPr>
        <w:t>ضد خلقی و ضد جنبش می‌دانیم</w:t>
      </w:r>
      <w:r w:rsidR="007B4087">
        <w:rPr>
          <w:rFonts w:hint="cs"/>
          <w:rtl/>
        </w:rPr>
        <w:t xml:space="preserve">، </w:t>
      </w:r>
      <w:r w:rsidRPr="00853DCC">
        <w:rPr>
          <w:rtl/>
        </w:rPr>
        <w:t>با آن مخالفیم و مبارزه می‌کنیم</w:t>
      </w:r>
      <w:r w:rsidR="007B4087">
        <w:rPr>
          <w:rFonts w:hint="cs"/>
          <w:rtl/>
        </w:rPr>
        <w:t xml:space="preserve">، </w:t>
      </w:r>
      <w:r w:rsidR="00F728DD" w:rsidRPr="00853DCC">
        <w:rPr>
          <w:rtl/>
        </w:rPr>
        <w:t>همان</w:t>
      </w:r>
      <w:r w:rsidR="00F728DD" w:rsidRPr="00853DCC">
        <w:rPr>
          <w:rFonts w:hint="cs"/>
          <w:rtl/>
        </w:rPr>
        <w:t>‌</w:t>
      </w:r>
      <w:r w:rsidRPr="00853DCC">
        <w:rPr>
          <w:rtl/>
        </w:rPr>
        <w:t>طور که با رژیم مبارزه می‌کنیم</w:t>
      </w:r>
      <w:r w:rsidR="002974FF">
        <w:rPr>
          <w:rtl/>
        </w:rPr>
        <w:t>.</w:t>
      </w:r>
      <w:r w:rsidRPr="00014724">
        <w:rPr>
          <w:rStyle w:val="FootnoteReference"/>
          <w:rtl/>
        </w:rPr>
        <w:footnoteReference w:id="2075"/>
      </w:r>
    </w:p>
    <w:p w:rsidR="00550818" w:rsidRPr="00853DCC" w:rsidRDefault="00550818" w:rsidP="001970D5">
      <w:pPr>
        <w:pStyle w:val="a"/>
        <w:rPr>
          <w:rtl/>
        </w:rPr>
      </w:pPr>
      <w:r w:rsidRPr="00853DCC">
        <w:rPr>
          <w:rtl/>
        </w:rPr>
        <w:t>به هر روی پس از مجادلات فراوان در زندان قصر بر سر مسأله جدا شدن یا نشدن</w:t>
      </w:r>
      <w:r w:rsidR="002974FF">
        <w:rPr>
          <w:rtl/>
        </w:rPr>
        <w:t>،</w:t>
      </w:r>
      <w:r w:rsidRPr="00014724">
        <w:rPr>
          <w:rStyle w:val="FootnoteReference"/>
          <w:rtl/>
        </w:rPr>
        <w:footnoteReference w:id="2076"/>
      </w:r>
      <w:r w:rsidRPr="00853DCC">
        <w:rPr>
          <w:rtl/>
        </w:rPr>
        <w:t xml:space="preserve"> فتوای علما در این باره صادر شد</w:t>
      </w:r>
      <w:r w:rsidR="007B4087">
        <w:rPr>
          <w:rtl/>
        </w:rPr>
        <w:t xml:space="preserve">. </w:t>
      </w:r>
      <w:r w:rsidRPr="00853DCC">
        <w:rPr>
          <w:rtl/>
        </w:rPr>
        <w:t>باید توجه داشت که این مسأله مورد علاقه ساواک بود</w:t>
      </w:r>
      <w:r w:rsidR="007B4087">
        <w:rPr>
          <w:rtl/>
        </w:rPr>
        <w:t xml:space="preserve">. </w:t>
      </w:r>
      <w:r w:rsidRPr="00853DCC">
        <w:rPr>
          <w:rtl/>
        </w:rPr>
        <w:t>در واقع</w:t>
      </w:r>
      <w:r w:rsidR="007B4087">
        <w:rPr>
          <w:rtl/>
        </w:rPr>
        <w:t xml:space="preserve">، </w:t>
      </w:r>
      <w:r w:rsidRPr="00853DCC">
        <w:rPr>
          <w:rtl/>
        </w:rPr>
        <w:t>ساواک که از ناحیه سازمان مجاهدین احساس خطر می‌کرد</w:t>
      </w:r>
      <w:r w:rsidR="007B4087">
        <w:rPr>
          <w:rtl/>
        </w:rPr>
        <w:t xml:space="preserve">، </w:t>
      </w:r>
      <w:r w:rsidRPr="00853DCC">
        <w:rPr>
          <w:rtl/>
        </w:rPr>
        <w:t>تلاش می‌نمود تا امثال آقایان طالقانی</w:t>
      </w:r>
      <w:r w:rsidR="00F728DD" w:rsidRPr="00853DCC">
        <w:rPr>
          <w:rFonts w:hint="cs"/>
          <w:rtl/>
        </w:rPr>
        <w:t xml:space="preserve"> </w:t>
      </w:r>
      <w:r w:rsidRPr="00853DCC">
        <w:rPr>
          <w:rtl/>
        </w:rPr>
        <w:t>و منتظری را در جریان تحول مجاهدین قرار دهد</w:t>
      </w:r>
      <w:r w:rsidR="007B4087">
        <w:rPr>
          <w:rtl/>
        </w:rPr>
        <w:t xml:space="preserve">. </w:t>
      </w:r>
      <w:r w:rsidRPr="00853DCC">
        <w:rPr>
          <w:rtl/>
        </w:rPr>
        <w:t>ساواک در گزارش خود با اشاره به</w:t>
      </w:r>
      <w:r w:rsidR="00060C89">
        <w:rPr>
          <w:rtl/>
        </w:rPr>
        <w:t xml:space="preserve"> ملاقات‌هایی </w:t>
      </w:r>
      <w:r w:rsidRPr="00853DCC">
        <w:rPr>
          <w:rtl/>
        </w:rPr>
        <w:t>که با آیت الله طالقانی داشته می‌نویسد: «پیرامون فعالیت‌های گروه در چند جلسه به طور کلی مذاکره و تحقیق به عمل آمد و نیز جهت روشن شدن ذهن متهم که چگونه جوانان متعصب با ایدئولوژی اسلامی و در پوشش گروه مجاهدین به س</w:t>
      </w:r>
      <w:r w:rsidR="00F728DD" w:rsidRPr="00853DCC">
        <w:rPr>
          <w:rtl/>
        </w:rPr>
        <w:t>وی کمونیست رهنمون می‌شوند</w:t>
      </w:r>
      <w:r w:rsidR="007B4087">
        <w:rPr>
          <w:rtl/>
        </w:rPr>
        <w:t xml:space="preserve">، </w:t>
      </w:r>
      <w:r w:rsidR="00F728DD" w:rsidRPr="00853DCC">
        <w:rPr>
          <w:rtl/>
        </w:rPr>
        <w:t>مشار</w:t>
      </w:r>
      <w:r w:rsidR="00F728DD" w:rsidRPr="00853DCC">
        <w:rPr>
          <w:rFonts w:hint="cs"/>
          <w:rtl/>
        </w:rPr>
        <w:t>إ</w:t>
      </w:r>
      <w:r w:rsidRPr="00853DCC">
        <w:rPr>
          <w:rtl/>
        </w:rPr>
        <w:t>لیه با متهمین وحید افراخته و صمدیه لباف</w:t>
      </w:r>
      <w:r w:rsidR="00F728DD" w:rsidRPr="00853DCC">
        <w:rPr>
          <w:rFonts w:hint="cs"/>
          <w:rtl/>
        </w:rPr>
        <w:t xml:space="preserve"> </w:t>
      </w:r>
      <w:r w:rsidR="00F728DD" w:rsidRPr="00853DCC">
        <w:rPr>
          <w:rtl/>
        </w:rPr>
        <w:t>و سید</w:t>
      </w:r>
      <w:r w:rsidR="002974FF">
        <w:rPr>
          <w:rFonts w:hint="cs"/>
          <w:rtl/>
        </w:rPr>
        <w:t xml:space="preserve"> </w:t>
      </w:r>
      <w:r w:rsidRPr="00853DCC">
        <w:rPr>
          <w:rtl/>
        </w:rPr>
        <w:t>(محسن)</w:t>
      </w:r>
      <w:r w:rsidR="002974FF">
        <w:rPr>
          <w:rFonts w:hint="cs"/>
          <w:rtl/>
        </w:rPr>
        <w:t xml:space="preserve"> </w:t>
      </w:r>
      <w:r w:rsidRPr="00853DCC">
        <w:rPr>
          <w:rtl/>
        </w:rPr>
        <w:t>خاموشی به طور جمعی مواجهه و پس از وقوع یک سلسله مذاکره و بحث بین آنان متعاقبا</w:t>
      </w:r>
      <w:r w:rsidR="00F728DD" w:rsidRPr="00853DCC">
        <w:rPr>
          <w:rFonts w:hint="cs"/>
          <w:rtl/>
        </w:rPr>
        <w:t>ً</w:t>
      </w:r>
      <w:r w:rsidRPr="00853DCC">
        <w:rPr>
          <w:rtl/>
        </w:rPr>
        <w:t xml:space="preserve"> کتابچه‌ای تحت عنوان بیانیه اعلام مواضع ایدئولوژی سازمان مجاهدین خلق جهت مطالعه به متهم تسلیم گردیده که پس از خواندن و بررسی پیرامون مندرجات آن به کلی تغییر روحیه داده و به طور ضمنی پذیرفته</w:t>
      </w:r>
      <w:r w:rsidR="00F728DD" w:rsidRPr="00853DCC">
        <w:rPr>
          <w:rFonts w:hint="cs"/>
          <w:rtl/>
        </w:rPr>
        <w:t xml:space="preserve"> که</w:t>
      </w:r>
      <w:r w:rsidRPr="00853DCC">
        <w:rPr>
          <w:rtl/>
        </w:rPr>
        <w:t xml:space="preserve"> راه طی شده نتیجه‌ای در بر نداشته و برعکس سبب انحراف جوانان شده و از این طریق ضرب</w:t>
      </w:r>
      <w:r w:rsidR="00C427E4" w:rsidRPr="00853DCC">
        <w:rPr>
          <w:rtl/>
        </w:rPr>
        <w:t>ۀ</w:t>
      </w:r>
      <w:r w:rsidRPr="00853DCC">
        <w:rPr>
          <w:rtl/>
        </w:rPr>
        <w:t xml:space="preserve"> مهلکی به دین مبین اسلام وارد آمده است</w:t>
      </w:r>
      <w:r w:rsidR="007B4087">
        <w:rPr>
          <w:rtl/>
        </w:rPr>
        <w:t xml:space="preserve">. </w:t>
      </w:r>
      <w:r w:rsidRPr="00853DCC">
        <w:rPr>
          <w:rtl/>
        </w:rPr>
        <w:t>لذا در زمین</w:t>
      </w:r>
      <w:r w:rsidR="00C427E4" w:rsidRPr="00853DCC">
        <w:rPr>
          <w:rtl/>
        </w:rPr>
        <w:t>ۀ</w:t>
      </w:r>
      <w:r w:rsidRPr="00853DCC">
        <w:rPr>
          <w:rtl/>
        </w:rPr>
        <w:t xml:space="preserve"> مبارزه با</w:t>
      </w:r>
      <w:r w:rsidR="00060C89">
        <w:rPr>
          <w:rtl/>
        </w:rPr>
        <w:t xml:space="preserve"> کمونیست‌ها </w:t>
      </w:r>
      <w:r w:rsidRPr="00853DCC">
        <w:rPr>
          <w:rtl/>
        </w:rPr>
        <w:t>و هدایت جوانان</w:t>
      </w:r>
      <w:r w:rsidR="007B4087">
        <w:rPr>
          <w:rFonts w:hint="cs"/>
          <w:rtl/>
        </w:rPr>
        <w:t xml:space="preserve">، </w:t>
      </w:r>
      <w:r w:rsidRPr="00853DCC">
        <w:rPr>
          <w:rtl/>
        </w:rPr>
        <w:t>حاضر است به نحو مقتضی همکاری نماید</w:t>
      </w:r>
      <w:r w:rsidR="007B4087">
        <w:rPr>
          <w:rtl/>
        </w:rPr>
        <w:t xml:space="preserve">. </w:t>
      </w:r>
      <w:r w:rsidRPr="00853DCC">
        <w:rPr>
          <w:rtl/>
        </w:rPr>
        <w:t>علاوه برآن با یاد شده در چند جلسه پیرامون مسائل مختلف بحث و گفتگو شد؛ در نتیجه نامبرده اعلام نمود که حاضر است صمیمانه در این راه همکاری نماید و دو پیشنهاد زیر را عنوان نمود: یکی</w:t>
      </w:r>
      <w:r w:rsidR="00921D9B">
        <w:rPr>
          <w:rtl/>
        </w:rPr>
        <w:t xml:space="preserve"> اینکه </w:t>
      </w:r>
      <w:r w:rsidRPr="00853DCC">
        <w:rPr>
          <w:rtl/>
        </w:rPr>
        <w:t>در داخل زندان با تعدادی از روحانیون و جوانان منحرف از قبیل شیخ حسینعلی منتظری و سید خاموشی ملاقات</w:t>
      </w:r>
      <w:r w:rsidR="00F728DD" w:rsidRPr="00853DCC">
        <w:rPr>
          <w:rFonts w:hint="cs"/>
          <w:rtl/>
        </w:rPr>
        <w:t xml:space="preserve"> </w:t>
      </w:r>
      <w:r w:rsidRPr="00853DCC">
        <w:rPr>
          <w:rtl/>
        </w:rPr>
        <w:t>و آنان را توجیه و به همکاری</w:t>
      </w:r>
      <w:r w:rsidR="00F728DD" w:rsidRPr="00853DCC">
        <w:rPr>
          <w:rtl/>
        </w:rPr>
        <w:t xml:space="preserve"> تشویق و آماده نماید و دیگر این</w:t>
      </w:r>
      <w:r w:rsidRPr="00853DCC">
        <w:rPr>
          <w:rtl/>
        </w:rPr>
        <w:t>که در خارج از زندان با آقایان مهندس بازرگان و سحابی و آقای مطهری و آقای بهشتی صحبت و پس از بحث پیرامون مسائل مورد نظر</w:t>
      </w:r>
      <w:r w:rsidR="007B4087">
        <w:rPr>
          <w:rFonts w:hint="cs"/>
          <w:rtl/>
        </w:rPr>
        <w:t xml:space="preserve">، </w:t>
      </w:r>
      <w:r w:rsidRPr="00853DCC">
        <w:rPr>
          <w:rtl/>
        </w:rPr>
        <w:t>ترتیب همکاری آنان را فراهم نماید</w:t>
      </w:r>
      <w:r w:rsidR="002974FF">
        <w:rPr>
          <w:rtl/>
        </w:rPr>
        <w:t>.</w:t>
      </w:r>
      <w:r w:rsidRPr="00853DCC">
        <w:rPr>
          <w:rtl/>
        </w:rPr>
        <w:t>»</w:t>
      </w:r>
      <w:r w:rsidRPr="00014724">
        <w:rPr>
          <w:rStyle w:val="FootnoteReference"/>
          <w:rtl/>
        </w:rPr>
        <w:footnoteReference w:id="2077"/>
      </w:r>
      <w:r w:rsidRPr="00853DCC">
        <w:rPr>
          <w:rtl/>
        </w:rPr>
        <w:t xml:space="preserve"> به دنبال این تحلیل</w:t>
      </w:r>
      <w:r w:rsidR="007B4087">
        <w:rPr>
          <w:rFonts w:hint="cs"/>
          <w:rtl/>
        </w:rPr>
        <w:t xml:space="preserve">، </w:t>
      </w:r>
      <w:r w:rsidRPr="00853DCC">
        <w:rPr>
          <w:rtl/>
        </w:rPr>
        <w:t>ساواک آنان را در زندان فراهم آورد و ایشان نیز به ضرورت جلوگیری از درآمیختن بچه‌های مذهبی</w:t>
      </w:r>
      <w:r w:rsidR="007B4087">
        <w:rPr>
          <w:rtl/>
        </w:rPr>
        <w:t xml:space="preserve"> </w:t>
      </w:r>
      <w:r w:rsidRPr="00853DCC">
        <w:rPr>
          <w:rtl/>
        </w:rPr>
        <w:t>با کمونیست‌ها</w:t>
      </w:r>
      <w:r w:rsidR="007B4087">
        <w:rPr>
          <w:rtl/>
        </w:rPr>
        <w:t xml:space="preserve">، </w:t>
      </w:r>
      <w:r w:rsidRPr="00853DCC">
        <w:rPr>
          <w:rtl/>
        </w:rPr>
        <w:t xml:space="preserve">فتوای ذیل را صادر کردند: </w:t>
      </w:r>
      <w:r w:rsidRPr="008F63F0">
        <w:rPr>
          <w:rStyle w:val="Char3"/>
          <w:rtl/>
        </w:rPr>
        <w:t>با توجه به زیان‌های ناشی از زندگی جمعی مسلمان‌ها با</w:t>
      </w:r>
      <w:r w:rsidR="001D07D2">
        <w:rPr>
          <w:rStyle w:val="Char3"/>
          <w:rtl/>
        </w:rPr>
        <w:t xml:space="preserve"> مارکسیست‌ها </w:t>
      </w:r>
      <w:r w:rsidRPr="008F63F0">
        <w:rPr>
          <w:rStyle w:val="Char3"/>
          <w:rtl/>
        </w:rPr>
        <w:t>و اعتبار اجتماعی که بدین وسیله</w:t>
      </w:r>
      <w:r w:rsidR="00016EE7">
        <w:rPr>
          <w:rStyle w:val="Char3"/>
          <w:rtl/>
        </w:rPr>
        <w:t xml:space="preserve"> آن‌ها </w:t>
      </w:r>
      <w:r w:rsidRPr="008F63F0">
        <w:rPr>
          <w:rStyle w:val="Char3"/>
          <w:rtl/>
        </w:rPr>
        <w:t>به دست می‌آورند</w:t>
      </w:r>
      <w:r w:rsidR="007B4087">
        <w:rPr>
          <w:rStyle w:val="Char3"/>
          <w:rtl/>
        </w:rPr>
        <w:t xml:space="preserve">، </w:t>
      </w:r>
      <w:r w:rsidRPr="008F63F0">
        <w:rPr>
          <w:rStyle w:val="Char3"/>
          <w:rtl/>
        </w:rPr>
        <w:t>و با در نظر گرفتن هم</w:t>
      </w:r>
      <w:r w:rsidR="00C427E4" w:rsidRPr="008F63F0">
        <w:rPr>
          <w:rStyle w:val="Char3"/>
          <w:rtl/>
        </w:rPr>
        <w:t>ۀ</w:t>
      </w:r>
      <w:r w:rsidRPr="008F63F0">
        <w:rPr>
          <w:rStyle w:val="Char3"/>
          <w:rtl/>
        </w:rPr>
        <w:t xml:space="preserve"> جهات شرعی و سیاسی</w:t>
      </w:r>
      <w:r w:rsidR="007B4087">
        <w:rPr>
          <w:rStyle w:val="Char3"/>
          <w:rtl/>
        </w:rPr>
        <w:t xml:space="preserve">، </w:t>
      </w:r>
      <w:r w:rsidRPr="008F63F0">
        <w:rPr>
          <w:rStyle w:val="Char3"/>
          <w:rtl/>
        </w:rPr>
        <w:t>و با توجه به حکم قطعی نجاست کفار از جمله مارکسیست‌ها</w:t>
      </w:r>
      <w:r w:rsidR="007B4087">
        <w:rPr>
          <w:rStyle w:val="Char3"/>
          <w:rtl/>
        </w:rPr>
        <w:t xml:space="preserve">، </w:t>
      </w:r>
      <w:r w:rsidRPr="008F63F0">
        <w:rPr>
          <w:rStyle w:val="Char3"/>
          <w:rtl/>
        </w:rPr>
        <w:t>جدایی مسلمان‌ها از</w:t>
      </w:r>
      <w:r w:rsidR="001D07D2">
        <w:rPr>
          <w:rStyle w:val="Char3"/>
          <w:rtl/>
        </w:rPr>
        <w:t xml:space="preserve"> مارکسیست‌ها </w:t>
      </w:r>
      <w:r w:rsidRPr="008F63F0">
        <w:rPr>
          <w:rStyle w:val="Char3"/>
          <w:rtl/>
        </w:rPr>
        <w:t>در زندان لازم و هرگونه مسامحه در این امر موجب زیان‌های جبران ناپذیر خواهد شد</w:t>
      </w:r>
      <w:r w:rsidR="007B4087">
        <w:rPr>
          <w:rStyle w:val="Char3"/>
          <w:rtl/>
        </w:rPr>
        <w:t xml:space="preserve">. </w:t>
      </w:r>
      <w:r w:rsidRPr="008F63F0">
        <w:rPr>
          <w:rStyle w:val="Char3"/>
          <w:rtl/>
        </w:rPr>
        <w:t>خرداد 55</w:t>
      </w:r>
      <w:r w:rsidR="002974FF">
        <w:rPr>
          <w:rtl/>
        </w:rPr>
        <w:t>.</w:t>
      </w:r>
      <w:r w:rsidRPr="00014724">
        <w:rPr>
          <w:rStyle w:val="FootnoteReference"/>
          <w:rtl/>
        </w:rPr>
        <w:footnoteReference w:id="2078"/>
      </w:r>
    </w:p>
    <w:p w:rsidR="00550818" w:rsidRPr="00853DCC" w:rsidRDefault="00550818" w:rsidP="001970D5">
      <w:pPr>
        <w:pStyle w:val="a"/>
        <w:rPr>
          <w:rtl/>
        </w:rPr>
      </w:pPr>
      <w:r w:rsidRPr="00853DCC">
        <w:rPr>
          <w:rtl/>
        </w:rPr>
        <w:t>امضا کنندگان</w:t>
      </w:r>
      <w:r w:rsidR="007B4087">
        <w:rPr>
          <w:rtl/>
        </w:rPr>
        <w:t xml:space="preserve"> </w:t>
      </w:r>
      <w:r w:rsidRPr="00853DCC">
        <w:rPr>
          <w:rtl/>
        </w:rPr>
        <w:t>عبارت بودند از: آقایان طالقانی</w:t>
      </w:r>
      <w:r w:rsidR="007B4087">
        <w:rPr>
          <w:rtl/>
        </w:rPr>
        <w:t xml:space="preserve">، </w:t>
      </w:r>
      <w:r w:rsidRPr="00853DCC">
        <w:rPr>
          <w:rtl/>
        </w:rPr>
        <w:t>منتظری</w:t>
      </w:r>
      <w:r w:rsidR="007B4087">
        <w:rPr>
          <w:rtl/>
        </w:rPr>
        <w:t xml:space="preserve">، </w:t>
      </w:r>
      <w:r w:rsidRPr="00853DCC">
        <w:rPr>
          <w:rtl/>
        </w:rPr>
        <w:t>مهدوی کنی</w:t>
      </w:r>
      <w:r w:rsidR="007B4087">
        <w:rPr>
          <w:rtl/>
        </w:rPr>
        <w:t xml:space="preserve">، </w:t>
      </w:r>
      <w:r w:rsidRPr="00853DCC">
        <w:rPr>
          <w:rtl/>
        </w:rPr>
        <w:t>ربانی شیرازی</w:t>
      </w:r>
      <w:r w:rsidR="007B4087">
        <w:rPr>
          <w:rtl/>
        </w:rPr>
        <w:t xml:space="preserve">، </w:t>
      </w:r>
      <w:r w:rsidRPr="00853DCC">
        <w:rPr>
          <w:rtl/>
        </w:rPr>
        <w:t>انواری</w:t>
      </w:r>
      <w:r w:rsidR="007B4087">
        <w:rPr>
          <w:rtl/>
        </w:rPr>
        <w:t xml:space="preserve">، </w:t>
      </w:r>
      <w:r w:rsidRPr="00853DCC">
        <w:rPr>
          <w:rtl/>
        </w:rPr>
        <w:t>هاشمی رفسنجانی</w:t>
      </w:r>
      <w:r w:rsidR="007B4087">
        <w:rPr>
          <w:rtl/>
        </w:rPr>
        <w:t xml:space="preserve">، </w:t>
      </w:r>
      <w:r w:rsidRPr="00853DCC">
        <w:rPr>
          <w:rtl/>
        </w:rPr>
        <w:t>گرامی و لاهوتی</w:t>
      </w:r>
      <w:r w:rsidR="002D480F">
        <w:rPr>
          <w:rtl/>
        </w:rPr>
        <w:t>...</w:t>
      </w:r>
      <w:r w:rsidR="007B4087">
        <w:rPr>
          <w:rtl/>
        </w:rPr>
        <w:t xml:space="preserve"> </w:t>
      </w:r>
      <w:r w:rsidRPr="00014724">
        <w:rPr>
          <w:rStyle w:val="FootnoteReference"/>
          <w:rtl/>
        </w:rPr>
        <w:footnoteReference w:id="2079"/>
      </w:r>
      <w:r w:rsidR="007B4087">
        <w:rPr>
          <w:rFonts w:hint="cs"/>
          <w:rtl/>
        </w:rPr>
        <w:t xml:space="preserve">. </w:t>
      </w:r>
      <w:r w:rsidRPr="00853DCC">
        <w:rPr>
          <w:rtl/>
        </w:rPr>
        <w:t>نگارش آثاری در زمینه فلسفه اسلامی و نقد مارکسیسم راهی بود که شماری از این افراد برای مقابله با انحرافی که پدید آمده بود</w:t>
      </w:r>
      <w:r w:rsidR="007B4087">
        <w:rPr>
          <w:rtl/>
        </w:rPr>
        <w:t xml:space="preserve">، </w:t>
      </w:r>
      <w:r w:rsidRPr="00853DCC">
        <w:rPr>
          <w:rtl/>
        </w:rPr>
        <w:t>در پیش گرفتند</w:t>
      </w:r>
      <w:r w:rsidR="007B4087">
        <w:rPr>
          <w:rtl/>
        </w:rPr>
        <w:t xml:space="preserve">. </w:t>
      </w:r>
    </w:p>
    <w:p w:rsidR="00550818" w:rsidRPr="00853DCC" w:rsidRDefault="00550818" w:rsidP="001970D5">
      <w:pPr>
        <w:pStyle w:val="a"/>
        <w:rPr>
          <w:rtl/>
        </w:rPr>
      </w:pPr>
      <w:r w:rsidRPr="00853DCC">
        <w:rPr>
          <w:rtl/>
        </w:rPr>
        <w:t>یکی از این افراد به بنده اظهار کرد که رژیم به احتمال ما را در یکجا فراهم آورده بود که در مقابل</w:t>
      </w:r>
      <w:r w:rsidR="00060C89">
        <w:rPr>
          <w:rtl/>
        </w:rPr>
        <w:t xml:space="preserve"> کمونیست‌ها </w:t>
      </w:r>
      <w:r w:rsidRPr="00853DCC">
        <w:rPr>
          <w:rtl/>
        </w:rPr>
        <w:t>بایستیم</w:t>
      </w:r>
      <w:r w:rsidR="007B4087">
        <w:rPr>
          <w:rtl/>
        </w:rPr>
        <w:t xml:space="preserve">. </w:t>
      </w:r>
      <w:r w:rsidRPr="00853DCC">
        <w:rPr>
          <w:rtl/>
        </w:rPr>
        <w:t>این امر با آنچه در اسناد آمده</w:t>
      </w:r>
      <w:r w:rsidR="007B4087">
        <w:rPr>
          <w:rtl/>
        </w:rPr>
        <w:t xml:space="preserve">، </w:t>
      </w:r>
      <w:r w:rsidRPr="00853DCC">
        <w:rPr>
          <w:rtl/>
        </w:rPr>
        <w:t>منطبق است</w:t>
      </w:r>
      <w:r w:rsidR="007B4087">
        <w:rPr>
          <w:rtl/>
        </w:rPr>
        <w:t xml:space="preserve">. </w:t>
      </w:r>
      <w:r w:rsidRPr="00853DCC">
        <w:rPr>
          <w:rtl/>
        </w:rPr>
        <w:t xml:space="preserve">ساواک نیز در گزارشی نوشته است </w:t>
      </w:r>
      <w:r w:rsidR="002974FF">
        <w:rPr>
          <w:rtl/>
        </w:rPr>
        <w:t>که تعدادی از افراد مذهبی را جمع</w:t>
      </w:r>
      <w:r w:rsidR="002974FF">
        <w:rPr>
          <w:rFonts w:hint="cs"/>
          <w:rtl/>
        </w:rPr>
        <w:t>‌</w:t>
      </w:r>
      <w:r w:rsidRPr="00853DCC">
        <w:rPr>
          <w:rtl/>
        </w:rPr>
        <w:t>آوری کرده و تلاش کردند تا با در اختیار گذاشتن مدارک مارکسیست شدن مجاهدین آنان را نسبت به آنچه رخ داده آگاه سازند</w:t>
      </w:r>
      <w:r w:rsidR="002974FF">
        <w:rPr>
          <w:rtl/>
        </w:rPr>
        <w:t>.</w:t>
      </w:r>
      <w:r w:rsidRPr="00014724">
        <w:rPr>
          <w:rStyle w:val="FootnoteReference"/>
          <w:rtl/>
        </w:rPr>
        <w:footnoteReference w:id="2080"/>
      </w:r>
      <w:r w:rsidRPr="00853DCC">
        <w:rPr>
          <w:rtl/>
        </w:rPr>
        <w:t xml:space="preserve"> این البته مطلبی قابل انکار نبود و مسؤولیت مستقیم آن متوجه مجاهدین بود</w:t>
      </w:r>
      <w:r w:rsidR="007B4087">
        <w:rPr>
          <w:rtl/>
        </w:rPr>
        <w:t xml:space="preserve">. </w:t>
      </w:r>
      <w:r w:rsidRPr="00853DCC">
        <w:rPr>
          <w:rtl/>
        </w:rPr>
        <w:t>اما برخلاف آنچه ساواک می‌پنداشت</w:t>
      </w:r>
      <w:r w:rsidR="007B4087">
        <w:rPr>
          <w:rtl/>
        </w:rPr>
        <w:t xml:space="preserve">، </w:t>
      </w:r>
      <w:r w:rsidRPr="00853DCC">
        <w:rPr>
          <w:rtl/>
        </w:rPr>
        <w:t>این اقدام به دفاع مذهبی‌ها از رژیم پهلوی منجر نمی‌شد</w:t>
      </w:r>
      <w:r w:rsidR="007B4087">
        <w:rPr>
          <w:rtl/>
        </w:rPr>
        <w:t xml:space="preserve">. </w:t>
      </w:r>
      <w:r w:rsidRPr="00853DCC">
        <w:rPr>
          <w:rtl/>
        </w:rPr>
        <w:t>حتی برنامه‌های تلویزیونی اجرا شده هم از دید افرادی که شاهد و ناظر بودند</w:t>
      </w:r>
      <w:r w:rsidR="007B4087">
        <w:rPr>
          <w:rtl/>
        </w:rPr>
        <w:t xml:space="preserve">، </w:t>
      </w:r>
      <w:r w:rsidRPr="00853DCC">
        <w:rPr>
          <w:rtl/>
        </w:rPr>
        <w:t>نوعی صحنه سازی تلقی شده و از دید افرادی مانند بازرگان روشن بود که عراقی و انواری کسانی نبودند که به چنین بدنامی تن بدهند</w:t>
      </w:r>
      <w:r w:rsidR="007B4087">
        <w:rPr>
          <w:rtl/>
        </w:rPr>
        <w:t>.</w:t>
      </w:r>
      <w:r w:rsidRPr="00014724">
        <w:rPr>
          <w:rStyle w:val="FootnoteReference"/>
          <w:rtl/>
        </w:rPr>
        <w:footnoteReference w:id="2081"/>
      </w:r>
      <w:r w:rsidR="002974FF">
        <w:rPr>
          <w:rFonts w:hint="cs"/>
          <w:rtl/>
        </w:rPr>
        <w:t xml:space="preserve"> </w:t>
      </w:r>
      <w:r w:rsidRPr="00853DCC">
        <w:rPr>
          <w:rtl/>
        </w:rPr>
        <w:t>هرچه بود</w:t>
      </w:r>
      <w:r w:rsidR="007B4087">
        <w:rPr>
          <w:rtl/>
        </w:rPr>
        <w:t xml:space="preserve">، </w:t>
      </w:r>
      <w:r w:rsidRPr="00853DCC">
        <w:rPr>
          <w:rtl/>
        </w:rPr>
        <w:t>این افراد به بیرون از زندان هم پیغام دادند که با مجاهدین مرتد شده</w:t>
      </w:r>
      <w:r w:rsidR="007B4087">
        <w:rPr>
          <w:rtl/>
        </w:rPr>
        <w:t xml:space="preserve">، </w:t>
      </w:r>
      <w:r w:rsidRPr="00853DCC">
        <w:rPr>
          <w:rtl/>
        </w:rPr>
        <w:t>برخورد مسلمانی نداشته باشند</w:t>
      </w:r>
      <w:r w:rsidR="002974FF">
        <w:rPr>
          <w:rtl/>
        </w:rPr>
        <w:t>.</w:t>
      </w:r>
      <w:r w:rsidRPr="00014724">
        <w:rPr>
          <w:rStyle w:val="FootnoteReference"/>
          <w:rtl/>
        </w:rPr>
        <w:footnoteReference w:id="2082"/>
      </w:r>
      <w:r w:rsidRPr="00853DCC">
        <w:rPr>
          <w:rtl/>
        </w:rPr>
        <w:t xml:space="preserve"> افراد آزاد شده از زندان به شدت علیه مجاهدین مشغول فعالیت شدند</w:t>
      </w:r>
      <w:r w:rsidR="007B4087">
        <w:rPr>
          <w:rtl/>
        </w:rPr>
        <w:t xml:space="preserve">. </w:t>
      </w:r>
      <w:r w:rsidRPr="00853DCC">
        <w:rPr>
          <w:rtl/>
        </w:rPr>
        <w:t>آقای مهدوی کنی هدف از تهیه فتوا را چنین بیان کرده است:‌</w:t>
      </w:r>
      <w:r w:rsidR="002974FF">
        <w:rPr>
          <w:rFonts w:hint="cs"/>
          <w:rtl/>
        </w:rPr>
        <w:t xml:space="preserve"> </w:t>
      </w:r>
      <w:r w:rsidRPr="00853DCC">
        <w:rPr>
          <w:rtl/>
        </w:rPr>
        <w:t>«فکر کردیم که برای حفظ روحیه مذهبی بچه مسلمان‌ها ـ به خصوص</w:t>
      </w:r>
      <w:r w:rsidR="00060C89">
        <w:rPr>
          <w:rtl/>
        </w:rPr>
        <w:t xml:space="preserve"> آن‌هایی </w:t>
      </w:r>
      <w:r w:rsidRPr="00853DCC">
        <w:rPr>
          <w:rtl/>
        </w:rPr>
        <w:t>که از بیرون می‌آیند ـ بیاییم حریم پاکی و نجاست و یا اسلام و کفر یا الحاد و کفر را حفظ کنیم»</w:t>
      </w:r>
      <w:r w:rsidR="002974FF">
        <w:rPr>
          <w:rtl/>
        </w:rPr>
        <w:t>.</w:t>
      </w:r>
      <w:r w:rsidRPr="00014724">
        <w:rPr>
          <w:rStyle w:val="FootnoteReference"/>
          <w:rtl/>
        </w:rPr>
        <w:footnoteReference w:id="2083"/>
      </w:r>
      <w:r w:rsidRPr="00853DCC">
        <w:rPr>
          <w:rtl/>
        </w:rPr>
        <w:t xml:space="preserve"> آقای منتظری هم درباره آن فتوا در خاطراتش چنین نوشته است: «آن (نوشته) بیان یک فتوا یا به عبارت بهتری یک تصمیم بود</w:t>
      </w:r>
      <w:r w:rsidR="007B4087">
        <w:rPr>
          <w:rtl/>
        </w:rPr>
        <w:t xml:space="preserve">، </w:t>
      </w:r>
      <w:r w:rsidRPr="00853DCC">
        <w:rPr>
          <w:rtl/>
        </w:rPr>
        <w:t>در زندان اوین صحبت بود که در زندان قصر</w:t>
      </w:r>
      <w:r w:rsidR="007B4087">
        <w:rPr>
          <w:rtl/>
        </w:rPr>
        <w:t xml:space="preserve">، </w:t>
      </w:r>
      <w:r w:rsidRPr="00853DCC">
        <w:rPr>
          <w:rtl/>
        </w:rPr>
        <w:t>زندگی مذهبی‌ها و</w:t>
      </w:r>
      <w:r w:rsidR="00060C89">
        <w:rPr>
          <w:rtl/>
        </w:rPr>
        <w:t xml:space="preserve"> کمونیست‌ها </w:t>
      </w:r>
      <w:r w:rsidRPr="00853DCC">
        <w:rPr>
          <w:rtl/>
        </w:rPr>
        <w:t xml:space="preserve">با </w:t>
      </w:r>
      <w:r w:rsidR="000F4717" w:rsidRPr="00853DCC">
        <w:rPr>
          <w:rtl/>
        </w:rPr>
        <w:t>هم مخلوط است</w:t>
      </w:r>
      <w:r w:rsidR="007B4087">
        <w:rPr>
          <w:rtl/>
        </w:rPr>
        <w:t xml:space="preserve">. </w:t>
      </w:r>
      <w:r w:rsidR="000F4717" w:rsidRPr="00853DCC">
        <w:rPr>
          <w:rtl/>
        </w:rPr>
        <w:t>البته بیش</w:t>
      </w:r>
      <w:r w:rsidRPr="00853DCC">
        <w:rPr>
          <w:rtl/>
        </w:rPr>
        <w:t>تر نظر مجاهدین بود که با</w:t>
      </w:r>
      <w:r w:rsidR="00060C89">
        <w:rPr>
          <w:rtl/>
        </w:rPr>
        <w:t xml:space="preserve"> کمونیست‌ها </w:t>
      </w:r>
      <w:r w:rsidR="000F4717" w:rsidRPr="00853DCC">
        <w:rPr>
          <w:rtl/>
        </w:rPr>
        <w:t>با هم باشند و با</w:t>
      </w:r>
      <w:r w:rsidR="00016EE7">
        <w:rPr>
          <w:rtl/>
        </w:rPr>
        <w:t xml:space="preserve"> آن‌ها </w:t>
      </w:r>
      <w:r w:rsidR="000F4717" w:rsidRPr="00853DCC">
        <w:rPr>
          <w:rtl/>
        </w:rPr>
        <w:t>هم</w:t>
      </w:r>
      <w:r w:rsidR="000F4717" w:rsidRPr="00853DCC">
        <w:rPr>
          <w:rFonts w:hint="cs"/>
          <w:rtl/>
        </w:rPr>
        <w:t>‌</w:t>
      </w:r>
      <w:r w:rsidRPr="00853DCC">
        <w:rPr>
          <w:rtl/>
        </w:rPr>
        <w:t>غذا شوند</w:t>
      </w:r>
      <w:r w:rsidR="007B4087">
        <w:rPr>
          <w:rtl/>
        </w:rPr>
        <w:t xml:space="preserve">. </w:t>
      </w:r>
      <w:r w:rsidRPr="00853DCC">
        <w:rPr>
          <w:rtl/>
        </w:rPr>
        <w:t>ما این کارها را محکوم می‌کردیم و</w:t>
      </w:r>
      <w:r w:rsidR="000F4717" w:rsidRPr="00853DCC">
        <w:rPr>
          <w:rFonts w:hint="cs"/>
          <w:rtl/>
        </w:rPr>
        <w:t xml:space="preserve"> </w:t>
      </w:r>
      <w:r w:rsidRPr="00853DCC">
        <w:rPr>
          <w:rtl/>
        </w:rPr>
        <w:t>می‌گفتیم باید نجاست و پاکی رعایت شود و حاضر نیستیم با</w:t>
      </w:r>
      <w:r w:rsidR="00016EE7">
        <w:rPr>
          <w:rtl/>
        </w:rPr>
        <w:t xml:space="preserve"> آن‌ها </w:t>
      </w:r>
      <w:r w:rsidRPr="00853DCC">
        <w:rPr>
          <w:rtl/>
        </w:rPr>
        <w:t>هم کاسه و هم غذا شویم</w:t>
      </w:r>
      <w:r w:rsidR="007B4087">
        <w:rPr>
          <w:rtl/>
        </w:rPr>
        <w:t>.</w:t>
      </w:r>
      <w:r w:rsidR="00016EE7">
        <w:rPr>
          <w:rtl/>
        </w:rPr>
        <w:t xml:space="preserve"> آن‌ها </w:t>
      </w:r>
      <w:r w:rsidRPr="00853DCC">
        <w:rPr>
          <w:rtl/>
        </w:rPr>
        <w:t>مسأله وحدت همه مبارزین را مطرح می‌کردند</w:t>
      </w:r>
      <w:r w:rsidR="007B4087">
        <w:rPr>
          <w:rtl/>
        </w:rPr>
        <w:t xml:space="preserve">. </w:t>
      </w:r>
      <w:r w:rsidRPr="00853DCC">
        <w:rPr>
          <w:rtl/>
        </w:rPr>
        <w:t>ما می‌گفتیم وحدت به جای خود اما ما باید در عین حال</w:t>
      </w:r>
      <w:r w:rsidR="007B4087">
        <w:rPr>
          <w:rtl/>
        </w:rPr>
        <w:t xml:space="preserve">، </w:t>
      </w:r>
      <w:r w:rsidRPr="00853DCC">
        <w:rPr>
          <w:rtl/>
        </w:rPr>
        <w:t>جنبه مذهبی خودمان را حفظ کنیم</w:t>
      </w:r>
      <w:r w:rsidR="002974FF">
        <w:rPr>
          <w:rtl/>
        </w:rPr>
        <w:t>.</w:t>
      </w:r>
      <w:r w:rsidRPr="00853DCC">
        <w:rPr>
          <w:rtl/>
        </w:rPr>
        <w:t>»</w:t>
      </w:r>
      <w:r w:rsidRPr="00014724">
        <w:rPr>
          <w:rStyle w:val="FootnoteReference"/>
          <w:rtl/>
        </w:rPr>
        <w:footnoteReference w:id="2084"/>
      </w:r>
    </w:p>
    <w:p w:rsidR="00550818" w:rsidRPr="00853DCC" w:rsidRDefault="00550818" w:rsidP="001970D5">
      <w:pPr>
        <w:pStyle w:val="a"/>
        <w:rPr>
          <w:rtl/>
        </w:rPr>
      </w:pPr>
      <w:r w:rsidRPr="00853DCC">
        <w:rPr>
          <w:rtl/>
        </w:rPr>
        <w:t>در سندی از ساواک با تاریخ 22/9/55 آمده است که محمد کچویی (پس از انقلاب و زمانی که مس</w:t>
      </w:r>
      <w:r w:rsidR="000F4717" w:rsidRPr="00853DCC">
        <w:rPr>
          <w:rFonts w:hint="cs"/>
          <w:rtl/>
        </w:rPr>
        <w:t>ؤ</w:t>
      </w:r>
      <w:r w:rsidRPr="00853DCC">
        <w:rPr>
          <w:rtl/>
        </w:rPr>
        <w:t>ول زندان اوین بود</w:t>
      </w:r>
      <w:r w:rsidR="007B4087">
        <w:rPr>
          <w:rtl/>
        </w:rPr>
        <w:t xml:space="preserve">، </w:t>
      </w:r>
      <w:r w:rsidRPr="00853DCC">
        <w:rPr>
          <w:rtl/>
        </w:rPr>
        <w:t>در 8 تیرماه 1360 ترور شده به شهادت رسید) در زندان از قول آیت الله طالقانی اشاره به این فتوا کرده و گفته بود که محمد محمدی متن آن را کلمه به کلمه حفظ کرده است</w:t>
      </w:r>
      <w:r w:rsidR="007B4087">
        <w:rPr>
          <w:rtl/>
        </w:rPr>
        <w:t xml:space="preserve">. </w:t>
      </w:r>
      <w:r w:rsidRPr="00853DCC">
        <w:rPr>
          <w:rtl/>
        </w:rPr>
        <w:t>وقتی از آیت الله طالقانی سوال شده بود که چرا کتبا نمی‌نویسد</w:t>
      </w:r>
      <w:r w:rsidR="007B4087">
        <w:rPr>
          <w:rtl/>
        </w:rPr>
        <w:t xml:space="preserve">، </w:t>
      </w:r>
      <w:r w:rsidRPr="00853DCC">
        <w:rPr>
          <w:rtl/>
        </w:rPr>
        <w:t>پاسخ داده بود: برای</w:t>
      </w:r>
      <w:r w:rsidR="00921D9B">
        <w:rPr>
          <w:rtl/>
        </w:rPr>
        <w:t xml:space="preserve"> اینکه </w:t>
      </w:r>
      <w:r w:rsidRPr="00853DCC">
        <w:rPr>
          <w:rtl/>
        </w:rPr>
        <w:t>رژیم از این موضوع سوء استفاده نکند از نوشتن خودداری کرده</w:t>
      </w:r>
      <w:r w:rsidR="007B4087">
        <w:rPr>
          <w:rtl/>
        </w:rPr>
        <w:t xml:space="preserve">، </w:t>
      </w:r>
      <w:r w:rsidRPr="00853DCC">
        <w:rPr>
          <w:rtl/>
        </w:rPr>
        <w:t>لیکن وظیف</w:t>
      </w:r>
      <w:r w:rsidR="00C427E4" w:rsidRPr="00853DCC">
        <w:rPr>
          <w:rtl/>
        </w:rPr>
        <w:t>ۀ</w:t>
      </w:r>
      <w:r w:rsidRPr="00853DCC">
        <w:rPr>
          <w:rtl/>
        </w:rPr>
        <w:t xml:space="preserve"> مسلمانان است که آن را به دیگران بگویند</w:t>
      </w:r>
      <w:r w:rsidR="007B4087">
        <w:rPr>
          <w:rtl/>
        </w:rPr>
        <w:t xml:space="preserve">. </w:t>
      </w:r>
      <w:r w:rsidRPr="00853DCC">
        <w:rPr>
          <w:rtl/>
        </w:rPr>
        <w:t>در ادام</w:t>
      </w:r>
      <w:r w:rsidR="00C427E4" w:rsidRPr="00853DCC">
        <w:rPr>
          <w:rtl/>
        </w:rPr>
        <w:t>ۀ</w:t>
      </w:r>
      <w:r w:rsidRPr="00853DCC">
        <w:rPr>
          <w:rtl/>
        </w:rPr>
        <w:t xml:space="preserve"> همین سند آمده است: کچویی اضافه</w:t>
      </w:r>
      <w:r w:rsidR="00060C89">
        <w:rPr>
          <w:rtl/>
        </w:rPr>
        <w:t xml:space="preserve"> می‌کند </w:t>
      </w:r>
      <w:r w:rsidRPr="00853DCC">
        <w:rPr>
          <w:rtl/>
        </w:rPr>
        <w:t>زندانیان گفته‌اند که حبیب الله عسکر اولادی تحریک کننده طالقانی برای این فتوا بوده است چون نظر خوبی نسبت به مجاهدین و</w:t>
      </w:r>
      <w:r w:rsidR="001D07D2">
        <w:rPr>
          <w:rtl/>
        </w:rPr>
        <w:t xml:space="preserve"> مارکسیست‌ها </w:t>
      </w:r>
      <w:r w:rsidRPr="00853DCC">
        <w:rPr>
          <w:rtl/>
        </w:rPr>
        <w:t>ندارد</w:t>
      </w:r>
      <w:r w:rsidR="002974FF">
        <w:rPr>
          <w:rtl/>
        </w:rPr>
        <w:t>.</w:t>
      </w:r>
      <w:r w:rsidRPr="00014724">
        <w:rPr>
          <w:rStyle w:val="FootnoteReference"/>
          <w:rtl/>
        </w:rPr>
        <w:footnoteReference w:id="2085"/>
      </w:r>
      <w:r w:rsidRPr="00853DCC">
        <w:rPr>
          <w:rtl/>
        </w:rPr>
        <w:t xml:space="preserve"> به دلیل همان سوء استفاده بود که کسانی از روحانیون که همان زمان در زندان بودند</w:t>
      </w:r>
      <w:r w:rsidR="007B4087">
        <w:rPr>
          <w:rFonts w:hint="cs"/>
          <w:rtl/>
        </w:rPr>
        <w:t xml:space="preserve">، </w:t>
      </w:r>
      <w:r w:rsidRPr="00853DCC">
        <w:rPr>
          <w:rtl/>
        </w:rPr>
        <w:t>به این تحریم نپیوستند</w:t>
      </w:r>
      <w:r w:rsidR="002974FF">
        <w:rPr>
          <w:rtl/>
        </w:rPr>
        <w:t>.</w:t>
      </w:r>
      <w:r w:rsidRPr="00014724">
        <w:rPr>
          <w:rStyle w:val="FootnoteReference"/>
          <w:rtl/>
        </w:rPr>
        <w:footnoteReference w:id="2086"/>
      </w:r>
      <w:r w:rsidRPr="00853DCC">
        <w:rPr>
          <w:rtl/>
        </w:rPr>
        <w:t xml:space="preserve"> کچویی در همان سند که گذشت می‌افزاید: پس از صدور این فتوا با حسینعلی منتظری تماس گرفته و پرسیده است که اگر خودش ـ یعنی کچویی ـ آزاد شود</w:t>
      </w:r>
      <w:r w:rsidR="007B4087">
        <w:rPr>
          <w:rtl/>
        </w:rPr>
        <w:t xml:space="preserve">، </w:t>
      </w:r>
      <w:r w:rsidRPr="00853DCC">
        <w:rPr>
          <w:rtl/>
        </w:rPr>
        <w:t>در بیرون می‌تواند با گروهی مانند مجاهدین مذهبی سال 50 با ایدئولوژی اسلامی فعالیت کند که منتظری پاسخ داده است: داخل شدن در این</w:t>
      </w:r>
      <w:r w:rsidR="00060C89">
        <w:rPr>
          <w:rtl/>
        </w:rPr>
        <w:t xml:space="preserve"> گروه‌ها </w:t>
      </w:r>
      <w:r w:rsidRPr="00853DCC">
        <w:rPr>
          <w:rtl/>
        </w:rPr>
        <w:t>حرام است</w:t>
      </w:r>
      <w:r w:rsidR="002974FF">
        <w:rPr>
          <w:rtl/>
        </w:rPr>
        <w:t>.</w:t>
      </w:r>
      <w:r w:rsidRPr="00014724">
        <w:rPr>
          <w:rStyle w:val="FootnoteReference"/>
          <w:rtl/>
        </w:rPr>
        <w:footnoteReference w:id="2087"/>
      </w:r>
      <w:r w:rsidRPr="00853DCC">
        <w:rPr>
          <w:rtl/>
        </w:rPr>
        <w:t xml:space="preserve"> تصور</w:t>
      </w:r>
      <w:r w:rsidR="00921D9B">
        <w:rPr>
          <w:rtl/>
        </w:rPr>
        <w:t xml:space="preserve"> اینکه </w:t>
      </w:r>
      <w:r w:rsidRPr="00853DCC">
        <w:rPr>
          <w:rtl/>
        </w:rPr>
        <w:t>مجاهدین با آن سابقه منحرف شده باشند و مستحق تندی‌های افرادی مانند مرحوم ربانی شیرازی یا آقای انواری باشند</w:t>
      </w:r>
      <w:r w:rsidR="007B4087">
        <w:rPr>
          <w:rtl/>
        </w:rPr>
        <w:t xml:space="preserve">، </w:t>
      </w:r>
      <w:r w:rsidRPr="00853DCC">
        <w:rPr>
          <w:rtl/>
        </w:rPr>
        <w:t>برای برخی از مبارزان بیرون همچنان دشوار بود</w:t>
      </w:r>
      <w:r w:rsidR="007B4087">
        <w:rPr>
          <w:rtl/>
        </w:rPr>
        <w:t xml:space="preserve">. </w:t>
      </w:r>
      <w:r w:rsidRPr="00853DCC">
        <w:rPr>
          <w:rtl/>
        </w:rPr>
        <w:t>در این باره مرحوم شهید محلاتی و ناطق نوری برابر گفته‌های آقای انواری تا مدتی مقاومت می‌کردند</w:t>
      </w:r>
      <w:r w:rsidR="002974FF">
        <w:rPr>
          <w:rtl/>
        </w:rPr>
        <w:t>.</w:t>
      </w:r>
      <w:r w:rsidRPr="00014724">
        <w:rPr>
          <w:rStyle w:val="FootnoteReference"/>
          <w:rtl/>
        </w:rPr>
        <w:footnoteReference w:id="2088"/>
      </w:r>
    </w:p>
    <w:p w:rsidR="00550818" w:rsidRPr="00853DCC" w:rsidRDefault="00550818" w:rsidP="001970D5">
      <w:pPr>
        <w:pStyle w:val="a"/>
        <w:rPr>
          <w:rtl/>
        </w:rPr>
      </w:pPr>
      <w:r w:rsidRPr="00853DCC">
        <w:rPr>
          <w:rtl/>
        </w:rPr>
        <w:t>از میان خود افراد مجاهدین هم گه</w:t>
      </w:r>
      <w:r w:rsidR="000F4717" w:rsidRPr="00853DCC">
        <w:rPr>
          <w:rFonts w:hint="cs"/>
          <w:rtl/>
        </w:rPr>
        <w:t>‌</w:t>
      </w:r>
      <w:r w:rsidRPr="00853DCC">
        <w:rPr>
          <w:rtl/>
        </w:rPr>
        <w:t>گاه کسانی به این جمع می‌پیوستند که نمون</w:t>
      </w:r>
      <w:r w:rsidR="00C427E4" w:rsidRPr="00853DCC">
        <w:rPr>
          <w:rtl/>
        </w:rPr>
        <w:t>ۀ</w:t>
      </w:r>
      <w:r w:rsidRPr="00853DCC">
        <w:rPr>
          <w:rtl/>
        </w:rPr>
        <w:t xml:space="preserve"> آن عزت شاهی (مطهری بعدی) بود که به رغم وابستگی کاملش به سازمان و شکنجه‌های زیادی که تحمل کرده و به صورت یک قهرمان درآمده بود</w:t>
      </w:r>
      <w:r w:rsidR="007B4087">
        <w:rPr>
          <w:rtl/>
        </w:rPr>
        <w:t xml:space="preserve">، </w:t>
      </w:r>
      <w:r w:rsidRPr="00853DCC">
        <w:rPr>
          <w:rtl/>
        </w:rPr>
        <w:t>پس از تغییر مواضع از آنان جدا شد</w:t>
      </w:r>
      <w:r w:rsidR="007B4087">
        <w:rPr>
          <w:rtl/>
        </w:rPr>
        <w:t xml:space="preserve">. </w:t>
      </w:r>
      <w:r w:rsidRPr="00853DCC">
        <w:rPr>
          <w:rtl/>
        </w:rPr>
        <w:t>وی در خاطرات خود از فشارهایی که در زندان از ناحیه مجاهدین تحمل کرده</w:t>
      </w:r>
      <w:r w:rsidR="007B4087">
        <w:rPr>
          <w:rtl/>
        </w:rPr>
        <w:t xml:space="preserve">، </w:t>
      </w:r>
      <w:r w:rsidRPr="00853DCC">
        <w:rPr>
          <w:rtl/>
        </w:rPr>
        <w:t>سخن گفته و با اشاره به خفقانی که در زندان توسط مجاهدین پدید آمده بود</w:t>
      </w:r>
      <w:r w:rsidR="007B4087">
        <w:rPr>
          <w:rtl/>
        </w:rPr>
        <w:t xml:space="preserve">، </w:t>
      </w:r>
      <w:r w:rsidRPr="00853DCC">
        <w:rPr>
          <w:rtl/>
        </w:rPr>
        <w:t>به جریانی از مذهبی‌ها اشاره</w:t>
      </w:r>
      <w:r w:rsidR="00060C89">
        <w:rPr>
          <w:rtl/>
        </w:rPr>
        <w:t xml:space="preserve"> می‌کند </w:t>
      </w:r>
      <w:r w:rsidRPr="00853DCC">
        <w:rPr>
          <w:rtl/>
        </w:rPr>
        <w:t>که مصمم شدند از زندان بیرون رفته و جریان دیگری جز مجاهدین را پدید آوردند</w:t>
      </w:r>
      <w:r w:rsidR="002974FF">
        <w:rPr>
          <w:rtl/>
        </w:rPr>
        <w:t>.</w:t>
      </w:r>
      <w:r w:rsidRPr="00014724">
        <w:rPr>
          <w:rStyle w:val="FootnoteReference"/>
          <w:rtl/>
        </w:rPr>
        <w:footnoteReference w:id="2089"/>
      </w:r>
    </w:p>
    <w:p w:rsidR="00550818" w:rsidRPr="00853DCC" w:rsidRDefault="00550818" w:rsidP="001970D5">
      <w:pPr>
        <w:pStyle w:val="a"/>
        <w:rPr>
          <w:rtl/>
        </w:rPr>
      </w:pPr>
      <w:r w:rsidRPr="00853DCC">
        <w:rPr>
          <w:rtl/>
        </w:rPr>
        <w:t>مهندس غرضی هم که عضو مجاهدین و حتی زمانی در تیم تقی شهرام بود</w:t>
      </w:r>
      <w:r w:rsidR="007B4087">
        <w:rPr>
          <w:rtl/>
        </w:rPr>
        <w:t xml:space="preserve">، </w:t>
      </w:r>
      <w:r w:rsidRPr="00853DCC">
        <w:rPr>
          <w:rtl/>
        </w:rPr>
        <w:t>از آن جدا شد و پس از</w:t>
      </w:r>
      <w:r w:rsidR="008F63F0">
        <w:rPr>
          <w:rtl/>
        </w:rPr>
        <w:t xml:space="preserve"> آنکه </w:t>
      </w:r>
      <w:r w:rsidRPr="00853DCC">
        <w:rPr>
          <w:rtl/>
        </w:rPr>
        <w:t>گروه تصمیم به ترور وی گرفت</w:t>
      </w:r>
      <w:r w:rsidR="007B4087">
        <w:rPr>
          <w:rtl/>
        </w:rPr>
        <w:t xml:space="preserve">، </w:t>
      </w:r>
      <w:r w:rsidRPr="00853DCC">
        <w:rPr>
          <w:rtl/>
        </w:rPr>
        <w:t>از طریق افغانستان به پاکستان و از</w:t>
      </w:r>
      <w:r w:rsidR="00E67C3A">
        <w:rPr>
          <w:rtl/>
        </w:rPr>
        <w:t xml:space="preserve"> آنجا </w:t>
      </w:r>
      <w:r w:rsidRPr="00853DCC">
        <w:rPr>
          <w:rtl/>
        </w:rPr>
        <w:t>به حج رفت و در نهایت در دمشق به محمد منتظری پیوست</w:t>
      </w:r>
      <w:r w:rsidR="002974FF">
        <w:rPr>
          <w:rtl/>
        </w:rPr>
        <w:t>.</w:t>
      </w:r>
      <w:r w:rsidRPr="00014724">
        <w:rPr>
          <w:rStyle w:val="FootnoteReference"/>
          <w:rtl/>
        </w:rPr>
        <w:footnoteReference w:id="2090"/>
      </w:r>
    </w:p>
    <w:p w:rsidR="00550818" w:rsidRPr="00853DCC" w:rsidRDefault="00550818" w:rsidP="002974FF">
      <w:pPr>
        <w:pStyle w:val="a"/>
        <w:rPr>
          <w:rtl/>
        </w:rPr>
      </w:pPr>
      <w:r w:rsidRPr="00853DCC">
        <w:rPr>
          <w:rtl/>
        </w:rPr>
        <w:t>حرکت ارتدادی به تشکل نامنظمی هم که محمد منتظری در دمشق و لبنان به راه انداخته و با نجف هم در ارتباط بود و نوعی تشکل روحانیون انقلابی بود</w:t>
      </w:r>
      <w:r w:rsidR="007B4087">
        <w:rPr>
          <w:rtl/>
        </w:rPr>
        <w:t xml:space="preserve">، </w:t>
      </w:r>
      <w:r w:rsidRPr="00853DCC">
        <w:rPr>
          <w:rtl/>
        </w:rPr>
        <w:t>ضربه زد؛ زیرا در آنجا محمد منتظری با حق شناس ارتباط داشت</w:t>
      </w:r>
      <w:r w:rsidR="007B4087">
        <w:rPr>
          <w:rtl/>
        </w:rPr>
        <w:t xml:space="preserve">. </w:t>
      </w:r>
      <w:r w:rsidRPr="00853DCC">
        <w:rPr>
          <w:rtl/>
        </w:rPr>
        <w:t>به همین دلیل آنان نیز تلاش کردند تا درباره روشن کردن خیانت کمونیست‌ها</w:t>
      </w:r>
      <w:r w:rsidR="007B4087">
        <w:rPr>
          <w:rtl/>
        </w:rPr>
        <w:t xml:space="preserve">، </w:t>
      </w:r>
      <w:r w:rsidRPr="00853DCC">
        <w:rPr>
          <w:rtl/>
        </w:rPr>
        <w:t>روشنگری کنند</w:t>
      </w:r>
      <w:r w:rsidR="007B4087">
        <w:rPr>
          <w:rtl/>
        </w:rPr>
        <w:t xml:space="preserve">. </w:t>
      </w:r>
      <w:r w:rsidRPr="00853DCC">
        <w:rPr>
          <w:rtl/>
        </w:rPr>
        <w:t>از جمله علی جنتی که از ارکان آن تشکل نامنظم بود</w:t>
      </w:r>
      <w:r w:rsidR="007B4087">
        <w:rPr>
          <w:rtl/>
        </w:rPr>
        <w:t xml:space="preserve">، </w:t>
      </w:r>
      <w:r w:rsidRPr="00AC5B03">
        <w:rPr>
          <w:rtl/>
        </w:rPr>
        <w:t>کتاب الشیوعی</w:t>
      </w:r>
      <w:r w:rsidR="002974FF" w:rsidRPr="00AC5B03">
        <w:rPr>
          <w:rFonts w:hint="cs"/>
          <w:rtl/>
        </w:rPr>
        <w:t>ة</w:t>
      </w:r>
      <w:r w:rsidRPr="00AC5B03">
        <w:rPr>
          <w:rtl/>
        </w:rPr>
        <w:t xml:space="preserve"> المحلی</w:t>
      </w:r>
      <w:r w:rsidR="002974FF" w:rsidRPr="00AC5B03">
        <w:rPr>
          <w:rFonts w:hint="cs"/>
          <w:rtl/>
        </w:rPr>
        <w:t>ة</w:t>
      </w:r>
      <w:r w:rsidRPr="00AC5B03">
        <w:rPr>
          <w:rtl/>
        </w:rPr>
        <w:t xml:space="preserve"> و الحر</w:t>
      </w:r>
      <w:r w:rsidR="00521FF3" w:rsidRPr="00AC5B03">
        <w:rPr>
          <w:rtl/>
        </w:rPr>
        <w:t>ك</w:t>
      </w:r>
      <w:r w:rsidRPr="00AC5B03">
        <w:rPr>
          <w:rtl/>
        </w:rPr>
        <w:t>ات التحریری</w:t>
      </w:r>
      <w:r w:rsidR="002974FF" w:rsidRPr="00AC5B03">
        <w:rPr>
          <w:rFonts w:hint="cs"/>
          <w:rtl/>
        </w:rPr>
        <w:t>ة</w:t>
      </w:r>
      <w:r w:rsidRPr="00AC5B03">
        <w:rPr>
          <w:rtl/>
        </w:rPr>
        <w:t xml:space="preserve"> الوطنی</w:t>
      </w:r>
      <w:r w:rsidR="002974FF" w:rsidRPr="00AC5B03">
        <w:rPr>
          <w:rFonts w:hint="cs"/>
          <w:rtl/>
        </w:rPr>
        <w:t>ة</w:t>
      </w:r>
      <w:r w:rsidRPr="00AC5B03">
        <w:rPr>
          <w:rtl/>
        </w:rPr>
        <w:t xml:space="preserve"> العربی</w:t>
      </w:r>
      <w:r w:rsidR="002974FF" w:rsidRPr="00AC5B03">
        <w:rPr>
          <w:rFonts w:hint="cs"/>
          <w:rtl/>
        </w:rPr>
        <w:t>ة</w:t>
      </w:r>
      <w:r w:rsidRPr="00AC5B03">
        <w:rPr>
          <w:rtl/>
        </w:rPr>
        <w:t xml:space="preserve"> تألیف محمود ابوخلیل را تحت عنوان</w:t>
      </w:r>
      <w:r w:rsidRPr="00853DCC">
        <w:rPr>
          <w:rtl/>
        </w:rPr>
        <w:t xml:space="preserve"> کمونیسم محلی و</w:t>
      </w:r>
      <w:r w:rsidR="00060C89">
        <w:rPr>
          <w:rtl/>
        </w:rPr>
        <w:t xml:space="preserve"> جنبش‌های </w:t>
      </w:r>
      <w:r w:rsidRPr="00853DCC">
        <w:rPr>
          <w:rtl/>
        </w:rPr>
        <w:t>آزادی‌بخش اعراب به فارسی درآورد که همان پیش از انقلاب در ایران به چاپ رسید</w:t>
      </w:r>
      <w:r w:rsidR="007B4087">
        <w:rPr>
          <w:rtl/>
        </w:rPr>
        <w:t xml:space="preserve">. </w:t>
      </w:r>
      <w:r w:rsidRPr="00853DCC">
        <w:rPr>
          <w:rtl/>
        </w:rPr>
        <w:t>در این کتاب تلاش شده بود تا ضربات</w:t>
      </w:r>
      <w:r w:rsidR="001D07D2">
        <w:rPr>
          <w:rtl/>
        </w:rPr>
        <w:t xml:space="preserve"> مارکسیست‌ها </w:t>
      </w:r>
      <w:r w:rsidRPr="00853DCC">
        <w:rPr>
          <w:rtl/>
        </w:rPr>
        <w:t>را به</w:t>
      </w:r>
      <w:r w:rsidR="00060C89">
        <w:rPr>
          <w:rtl/>
        </w:rPr>
        <w:t xml:space="preserve"> جنبش‌های </w:t>
      </w:r>
      <w:r w:rsidRPr="00853DCC">
        <w:rPr>
          <w:rtl/>
        </w:rPr>
        <w:t>آزادی‌بخش نشان دهد</w:t>
      </w:r>
      <w:r w:rsidR="007B4087">
        <w:rPr>
          <w:rtl/>
        </w:rPr>
        <w:t xml:space="preserve">. </w:t>
      </w:r>
      <w:r w:rsidRPr="00853DCC">
        <w:rPr>
          <w:rtl/>
        </w:rPr>
        <w:t>مترجم آن بر این نکته تأکید کرده است که این دقیقا پس از اقدام مرتدین در ایران بود</w:t>
      </w:r>
      <w:r w:rsidR="002974FF">
        <w:rPr>
          <w:rtl/>
        </w:rPr>
        <w:t>.</w:t>
      </w:r>
      <w:r w:rsidRPr="00014724">
        <w:rPr>
          <w:rStyle w:val="FootnoteReference"/>
          <w:rtl/>
        </w:rPr>
        <w:footnoteReference w:id="2091"/>
      </w:r>
    </w:p>
    <w:p w:rsidR="00550818" w:rsidRPr="00853DCC" w:rsidRDefault="00550818" w:rsidP="001970D5">
      <w:pPr>
        <w:pStyle w:val="a"/>
        <w:rPr>
          <w:rtl/>
        </w:rPr>
      </w:pPr>
      <w:r w:rsidRPr="00853DCC">
        <w:rPr>
          <w:rtl/>
        </w:rPr>
        <w:t>محمدکاظم بجنوردی هم که به گفت</w:t>
      </w:r>
      <w:r w:rsidR="00C427E4" w:rsidRPr="00853DCC">
        <w:rPr>
          <w:rtl/>
        </w:rPr>
        <w:t>ۀ</w:t>
      </w:r>
      <w:r w:rsidRPr="00853DCC">
        <w:rPr>
          <w:rtl/>
        </w:rPr>
        <w:t xml:space="preserve"> خود در عراق با اندیشه‌های مارکسیستی آشنا بو</w:t>
      </w:r>
      <w:r w:rsidR="000C01D6" w:rsidRPr="00853DCC">
        <w:rPr>
          <w:rtl/>
        </w:rPr>
        <w:t>ده است</w:t>
      </w:r>
      <w:r w:rsidR="007B4087">
        <w:rPr>
          <w:rFonts w:hint="cs"/>
          <w:rtl/>
        </w:rPr>
        <w:t xml:space="preserve">، </w:t>
      </w:r>
      <w:r w:rsidR="000C01D6" w:rsidRPr="00853DCC">
        <w:rPr>
          <w:rtl/>
        </w:rPr>
        <w:t>می‌نویسد</w:t>
      </w:r>
      <w:r w:rsidR="000C01D6" w:rsidRPr="00853DCC">
        <w:rPr>
          <w:rFonts w:hint="cs"/>
          <w:rtl/>
        </w:rPr>
        <w:t>:</w:t>
      </w:r>
      <w:r w:rsidRPr="00853DCC">
        <w:rPr>
          <w:rtl/>
        </w:rPr>
        <w:t xml:space="preserve"> در زندان به محض</w:t>
      </w:r>
      <w:r w:rsidR="008F63F0">
        <w:rPr>
          <w:rtl/>
        </w:rPr>
        <w:t xml:space="preserve"> آنکه </w:t>
      </w:r>
      <w:r w:rsidRPr="00853DCC">
        <w:rPr>
          <w:rtl/>
        </w:rPr>
        <w:t>جزو</w:t>
      </w:r>
      <w:r w:rsidR="00C427E4" w:rsidRPr="00853DCC">
        <w:rPr>
          <w:rtl/>
        </w:rPr>
        <w:t>ۀ</w:t>
      </w:r>
      <w:r w:rsidRPr="00853DCC">
        <w:rPr>
          <w:rtl/>
        </w:rPr>
        <w:t xml:space="preserve"> شناخت و دیگر نوشته‌های مجاهدین را دیده دریافته ا</w:t>
      </w:r>
      <w:r w:rsidR="000C01D6" w:rsidRPr="00853DCC">
        <w:rPr>
          <w:rtl/>
        </w:rPr>
        <w:t>ست که «طابق النعل بالنعل ی</w:t>
      </w:r>
      <w:r w:rsidR="000C01D6" w:rsidRPr="00853DCC">
        <w:rPr>
          <w:rFonts w:hint="cs"/>
          <w:rtl/>
        </w:rPr>
        <w:t>ک</w:t>
      </w:r>
      <w:r w:rsidRPr="00853DCC">
        <w:rPr>
          <w:rtl/>
        </w:rPr>
        <w:t xml:space="preserve"> جزو</w:t>
      </w:r>
      <w:r w:rsidR="00C427E4" w:rsidRPr="00853DCC">
        <w:rPr>
          <w:rtl/>
        </w:rPr>
        <w:t>ۀ</w:t>
      </w:r>
      <w:r w:rsidRPr="00853DCC">
        <w:rPr>
          <w:rtl/>
        </w:rPr>
        <w:t xml:space="preserve"> مارکسیستی است»</w:t>
      </w:r>
      <w:r w:rsidR="007B4087">
        <w:rPr>
          <w:rtl/>
        </w:rPr>
        <w:t xml:space="preserve">. </w:t>
      </w:r>
      <w:r w:rsidRPr="00853DCC">
        <w:rPr>
          <w:rtl/>
        </w:rPr>
        <w:t>وی همان و</w:t>
      </w:r>
      <w:r w:rsidR="000C01D6" w:rsidRPr="00853DCC">
        <w:rPr>
          <w:rtl/>
        </w:rPr>
        <w:t>قت پیش‌بینی کرده بود که مجاهدین</w:t>
      </w:r>
      <w:r w:rsidR="007B4087">
        <w:rPr>
          <w:rFonts w:hint="cs"/>
          <w:rtl/>
        </w:rPr>
        <w:t xml:space="preserve">، </w:t>
      </w:r>
      <w:r w:rsidRPr="00853DCC">
        <w:rPr>
          <w:rtl/>
        </w:rPr>
        <w:t>منشعب شده</w:t>
      </w:r>
      <w:r w:rsidR="000C01D6" w:rsidRPr="00853DCC">
        <w:rPr>
          <w:rFonts w:hint="cs"/>
          <w:rtl/>
        </w:rPr>
        <w:t xml:space="preserve"> و</w:t>
      </w:r>
      <w:r w:rsidRPr="00853DCC">
        <w:rPr>
          <w:rtl/>
        </w:rPr>
        <w:t xml:space="preserve"> یک گروهشان فرقه مذهبی جدیدی درست خواهند کرد</w:t>
      </w:r>
      <w:r w:rsidR="007B4087">
        <w:rPr>
          <w:rtl/>
        </w:rPr>
        <w:t xml:space="preserve">، </w:t>
      </w:r>
      <w:r w:rsidRPr="00853DCC">
        <w:rPr>
          <w:rtl/>
        </w:rPr>
        <w:t>و گروه دیگر کمونیست خواهند شد</w:t>
      </w:r>
      <w:r w:rsidR="002974FF">
        <w:rPr>
          <w:rtl/>
        </w:rPr>
        <w:t>.</w:t>
      </w:r>
      <w:r w:rsidRPr="00014724">
        <w:rPr>
          <w:rStyle w:val="FootnoteReference"/>
          <w:rtl/>
        </w:rPr>
        <w:footnoteReference w:id="2092"/>
      </w:r>
    </w:p>
    <w:p w:rsidR="00550818" w:rsidRPr="00853DCC" w:rsidRDefault="00550818" w:rsidP="001970D5">
      <w:pPr>
        <w:pStyle w:val="a"/>
        <w:rPr>
          <w:rtl/>
        </w:rPr>
      </w:pPr>
      <w:r w:rsidRPr="00853DCC">
        <w:rPr>
          <w:rtl/>
        </w:rPr>
        <w:t>سرگرد علی محبی هم که با یک دنیا آمال و‌ آرزو سلاح‌هایی را از پادگان رضائیه دزدیده و به سازمان پیوسته بود</w:t>
      </w:r>
      <w:r w:rsidR="007B4087">
        <w:rPr>
          <w:rtl/>
        </w:rPr>
        <w:t xml:space="preserve">، </w:t>
      </w:r>
      <w:r w:rsidRPr="00853DCC">
        <w:rPr>
          <w:rtl/>
        </w:rPr>
        <w:t>و به خاطر مذهبی بودنش</w:t>
      </w:r>
      <w:r w:rsidR="007B4087">
        <w:rPr>
          <w:rtl/>
        </w:rPr>
        <w:t xml:space="preserve">، </w:t>
      </w:r>
      <w:r w:rsidRPr="00853DCC">
        <w:rPr>
          <w:rtl/>
        </w:rPr>
        <w:t>بهرام آرام او را شیخ لقب داده بود</w:t>
      </w:r>
      <w:r w:rsidR="007B4087">
        <w:rPr>
          <w:rtl/>
        </w:rPr>
        <w:t xml:space="preserve">، </w:t>
      </w:r>
      <w:r w:rsidRPr="00853DCC">
        <w:rPr>
          <w:rtl/>
        </w:rPr>
        <w:t>وقتی دریافت که سازمان</w:t>
      </w:r>
      <w:r w:rsidR="007B4087">
        <w:rPr>
          <w:rtl/>
        </w:rPr>
        <w:t xml:space="preserve">، </w:t>
      </w:r>
      <w:r w:rsidRPr="00853DCC">
        <w:rPr>
          <w:rtl/>
        </w:rPr>
        <w:t>دینی نیست و افراد مارکسیست هستند</w:t>
      </w:r>
      <w:r w:rsidR="007B4087">
        <w:rPr>
          <w:rtl/>
        </w:rPr>
        <w:t xml:space="preserve">، </w:t>
      </w:r>
      <w:r w:rsidRPr="00853DCC">
        <w:rPr>
          <w:rtl/>
        </w:rPr>
        <w:t>در حمامی خودکشی کرد</w:t>
      </w:r>
      <w:r w:rsidR="007B4087">
        <w:rPr>
          <w:rtl/>
        </w:rPr>
        <w:t xml:space="preserve">. </w:t>
      </w:r>
      <w:r w:rsidRPr="00853DCC">
        <w:rPr>
          <w:rtl/>
        </w:rPr>
        <w:t>این مطلبی بود که خود مجاهدین گفته‌اند و طبعا</w:t>
      </w:r>
      <w:r w:rsidR="000C01D6" w:rsidRPr="00853DCC">
        <w:rPr>
          <w:rFonts w:hint="cs"/>
          <w:rtl/>
        </w:rPr>
        <w:t>ً</w:t>
      </w:r>
      <w:r w:rsidRPr="00853DCC">
        <w:rPr>
          <w:rtl/>
        </w:rPr>
        <w:t xml:space="preserve"> احتمال ترور او هم به عنوان یک فرد مذهبی بسیار قوی است</w:t>
      </w:r>
      <w:r w:rsidR="007B4087">
        <w:rPr>
          <w:rtl/>
        </w:rPr>
        <w:t xml:space="preserve">. </w:t>
      </w:r>
    </w:p>
    <w:p w:rsidR="00550818" w:rsidRPr="00853DCC" w:rsidRDefault="00550818" w:rsidP="001970D5">
      <w:pPr>
        <w:pStyle w:val="a"/>
        <w:rPr>
          <w:rtl/>
        </w:rPr>
      </w:pPr>
      <w:r w:rsidRPr="00853DCC">
        <w:rPr>
          <w:rtl/>
        </w:rPr>
        <w:t>حرکت مخالفت با مجاهدین در زندان</w:t>
      </w:r>
      <w:r w:rsidR="007B4087">
        <w:rPr>
          <w:rtl/>
        </w:rPr>
        <w:t xml:space="preserve">، </w:t>
      </w:r>
      <w:r w:rsidRPr="00853DCC">
        <w:rPr>
          <w:rtl/>
        </w:rPr>
        <w:t>به طور عمده تحت تأثیر وجود روحانیونی مانند آیت</w:t>
      </w:r>
      <w:r w:rsidR="000C01D6" w:rsidRPr="00853DCC">
        <w:rPr>
          <w:rFonts w:hint="cs"/>
          <w:rtl/>
        </w:rPr>
        <w:t>‌</w:t>
      </w:r>
      <w:r w:rsidRPr="00853DCC">
        <w:rPr>
          <w:rtl/>
        </w:rPr>
        <w:t>الله ربانی شیرازی و شماری دیگر بود که از جوانان مسلمان معتقد به روحانیت خواستند تا از مجاهدین به ظاهر مسلمان هم جدا شوند</w:t>
      </w:r>
      <w:r w:rsidR="007B4087">
        <w:rPr>
          <w:rtl/>
        </w:rPr>
        <w:t xml:space="preserve">. </w:t>
      </w:r>
      <w:r w:rsidRPr="00853DCC">
        <w:rPr>
          <w:rtl/>
        </w:rPr>
        <w:t>در این میان مرحوم ربانی از همه تندتر بود</w:t>
      </w:r>
      <w:r w:rsidR="007B4087">
        <w:rPr>
          <w:rtl/>
        </w:rPr>
        <w:t xml:space="preserve">. </w:t>
      </w:r>
      <w:r w:rsidRPr="00853DCC">
        <w:rPr>
          <w:rtl/>
        </w:rPr>
        <w:t>در گزارشی از ساواک آمده است که ربانی موضع سختی در مورد</w:t>
      </w:r>
      <w:r w:rsidR="001D07D2">
        <w:rPr>
          <w:rtl/>
        </w:rPr>
        <w:t xml:space="preserve"> مارکسیست‌ها </w:t>
      </w:r>
      <w:r w:rsidRPr="00853DCC">
        <w:rPr>
          <w:rtl/>
        </w:rPr>
        <w:t>گرفته و بالاخص مجاهدین مذهبی سال1350 را نیز رد کرده و</w:t>
      </w:r>
      <w:r w:rsidR="00016EE7">
        <w:rPr>
          <w:rtl/>
        </w:rPr>
        <w:t xml:space="preserve"> آن‌ها </w:t>
      </w:r>
      <w:r w:rsidRPr="00853DCC">
        <w:rPr>
          <w:rtl/>
        </w:rPr>
        <w:t>را لعنت نموده و گفته مارکسیست و منحرف هستند</w:t>
      </w:r>
      <w:r w:rsidR="007B4087">
        <w:rPr>
          <w:rFonts w:hint="cs"/>
          <w:rtl/>
        </w:rPr>
        <w:t xml:space="preserve">، </w:t>
      </w:r>
      <w:r w:rsidRPr="00853DCC">
        <w:rPr>
          <w:rtl/>
        </w:rPr>
        <w:t>که این مسأله باعث</w:t>
      </w:r>
      <w:r w:rsidR="000C01D6" w:rsidRPr="00853DCC">
        <w:rPr>
          <w:rtl/>
        </w:rPr>
        <w:t xml:space="preserve"> دلخوری طلاب و بازاری‌های مبارز</w:t>
      </w:r>
      <w:r w:rsidRPr="00853DCC">
        <w:rPr>
          <w:rtl/>
        </w:rPr>
        <w:t xml:space="preserve"> شده است</w:t>
      </w:r>
      <w:r w:rsidR="002974FF">
        <w:rPr>
          <w:rtl/>
        </w:rPr>
        <w:t>.</w:t>
      </w:r>
      <w:r w:rsidRPr="00014724">
        <w:rPr>
          <w:rStyle w:val="FootnoteReference"/>
          <w:rtl/>
        </w:rPr>
        <w:footnoteReference w:id="2093"/>
      </w:r>
    </w:p>
    <w:p w:rsidR="00550818" w:rsidRPr="00853DCC" w:rsidRDefault="00550818" w:rsidP="001970D5">
      <w:pPr>
        <w:pStyle w:val="a"/>
        <w:rPr>
          <w:rtl/>
        </w:rPr>
      </w:pPr>
      <w:r w:rsidRPr="00853DCC">
        <w:rPr>
          <w:rtl/>
        </w:rPr>
        <w:t>شهید حقانی که در اوین جزو فعالان این جریان بر ضد مجاهدین بود</w:t>
      </w:r>
      <w:r w:rsidR="007B4087">
        <w:rPr>
          <w:rtl/>
        </w:rPr>
        <w:t xml:space="preserve">، </w:t>
      </w:r>
      <w:r w:rsidRPr="00853DCC">
        <w:rPr>
          <w:rtl/>
        </w:rPr>
        <w:t>این پیغام را از موسی خیابانی به عنوان پیام از مجاهدین</w:t>
      </w:r>
      <w:r w:rsidR="007B4087">
        <w:rPr>
          <w:rtl/>
        </w:rPr>
        <w:t xml:space="preserve">، </w:t>
      </w:r>
      <w:r w:rsidRPr="00853DCC">
        <w:rPr>
          <w:rtl/>
        </w:rPr>
        <w:t>دریافت کرد: آقای غلامحسین حقانی! شما آدم منافقی هستی و تاریخ اسلام از امثال تو زیاد به خود دیده است</w:t>
      </w:r>
      <w:r w:rsidR="002974FF">
        <w:rPr>
          <w:rtl/>
        </w:rPr>
        <w:t>.</w:t>
      </w:r>
      <w:r w:rsidRPr="00014724">
        <w:rPr>
          <w:rStyle w:val="FootnoteReference"/>
          <w:rtl/>
        </w:rPr>
        <w:footnoteReference w:id="2094"/>
      </w:r>
    </w:p>
    <w:p w:rsidR="00550818" w:rsidRPr="00853DCC" w:rsidRDefault="00550818" w:rsidP="00AC5B03">
      <w:pPr>
        <w:pStyle w:val="a"/>
        <w:rPr>
          <w:rtl/>
        </w:rPr>
      </w:pPr>
      <w:r w:rsidRPr="00853DCC">
        <w:rPr>
          <w:rtl/>
        </w:rPr>
        <w:t>محمد سلامتی ـ که به همراه بهزاد نبوی در تشکیل گروه امت واحده نقش داشت ـ با اشاره به</w:t>
      </w:r>
      <w:r w:rsidR="00921D9B">
        <w:rPr>
          <w:rtl/>
        </w:rPr>
        <w:t xml:space="preserve"> اینکه </w:t>
      </w:r>
      <w:r w:rsidRPr="00853DCC">
        <w:rPr>
          <w:rtl/>
        </w:rPr>
        <w:t>زمین</w:t>
      </w:r>
      <w:r w:rsidR="00C427E4" w:rsidRPr="00853DCC">
        <w:rPr>
          <w:rtl/>
        </w:rPr>
        <w:t>ۀ</w:t>
      </w:r>
      <w:r w:rsidRPr="00853DCC">
        <w:rPr>
          <w:rtl/>
        </w:rPr>
        <w:t xml:space="preserve"> تشکیل</w:t>
      </w:r>
      <w:r w:rsidR="00060C89">
        <w:rPr>
          <w:rtl/>
        </w:rPr>
        <w:t xml:space="preserve"> گروه‌های </w:t>
      </w:r>
      <w:r w:rsidRPr="00853DCC">
        <w:rPr>
          <w:rtl/>
        </w:rPr>
        <w:t>مذهبی که هست</w:t>
      </w:r>
      <w:r w:rsidR="00C427E4" w:rsidRPr="00853DCC">
        <w:rPr>
          <w:rtl/>
        </w:rPr>
        <w:t>ۀ</w:t>
      </w:r>
      <w:r w:rsidRPr="00853DCC">
        <w:rPr>
          <w:rtl/>
        </w:rPr>
        <w:t xml:space="preserve"> اصلی سازمان مجاهدین انقلاب اسلامی پس از انقلاب را تشکیل دادند</w:t>
      </w:r>
      <w:r w:rsidR="007B4087">
        <w:rPr>
          <w:rtl/>
        </w:rPr>
        <w:t xml:space="preserve">، </w:t>
      </w:r>
      <w:r w:rsidRPr="00853DCC">
        <w:rPr>
          <w:rtl/>
        </w:rPr>
        <w:t>پیش از رو شدن جریان ارتداد در مجاهدین خلق به وجود آمد</w:t>
      </w:r>
      <w:r w:rsidR="007B4087">
        <w:rPr>
          <w:rtl/>
        </w:rPr>
        <w:t xml:space="preserve">، </w:t>
      </w:r>
      <w:r w:rsidRPr="00853DCC">
        <w:rPr>
          <w:rtl/>
        </w:rPr>
        <w:t>می‌گوید: «خود ما در بیرون از زندان و سپس در داخل زندان</w:t>
      </w:r>
      <w:r w:rsidR="007B4087">
        <w:rPr>
          <w:rtl/>
        </w:rPr>
        <w:t xml:space="preserve">، </w:t>
      </w:r>
      <w:r w:rsidRPr="00853DCC">
        <w:rPr>
          <w:rtl/>
        </w:rPr>
        <w:t>به التقاطی بودن افکار</w:t>
      </w:r>
      <w:r w:rsidR="00016EE7">
        <w:rPr>
          <w:rtl/>
        </w:rPr>
        <w:t xml:space="preserve"> آن‌ها </w:t>
      </w:r>
      <w:r w:rsidRPr="00853DCC">
        <w:rPr>
          <w:rtl/>
        </w:rPr>
        <w:t>پی برده بودیم</w:t>
      </w:r>
      <w:r w:rsidR="007B4087">
        <w:rPr>
          <w:rtl/>
        </w:rPr>
        <w:t xml:space="preserve">. </w:t>
      </w:r>
      <w:r w:rsidRPr="00853DCC">
        <w:rPr>
          <w:rtl/>
        </w:rPr>
        <w:t>سفر</w:t>
      </w:r>
      <w:r w:rsidR="00C427E4" w:rsidRPr="00853DCC">
        <w:rPr>
          <w:rtl/>
        </w:rPr>
        <w:t>ۀ</w:t>
      </w:r>
      <w:r w:rsidRPr="00853DCC">
        <w:rPr>
          <w:rtl/>
        </w:rPr>
        <w:t xml:space="preserve"> خودمان را از</w:t>
      </w:r>
      <w:r w:rsidR="00016EE7">
        <w:rPr>
          <w:rtl/>
        </w:rPr>
        <w:t xml:space="preserve"> آن‌ها </w:t>
      </w:r>
      <w:r w:rsidRPr="00853DCC">
        <w:rPr>
          <w:rtl/>
        </w:rPr>
        <w:t>جدا کردیم و این جدایی در داخل زندان به اوج خودش رسید</w:t>
      </w:r>
      <w:r w:rsidR="007B4087">
        <w:rPr>
          <w:rtl/>
        </w:rPr>
        <w:t xml:space="preserve">. </w:t>
      </w:r>
      <w:r w:rsidRPr="00853DCC">
        <w:rPr>
          <w:rtl/>
        </w:rPr>
        <w:t>بعضی از ما قبل از اینکه فعا</w:t>
      </w:r>
      <w:r w:rsidR="000C01D6" w:rsidRPr="00853DCC">
        <w:rPr>
          <w:rtl/>
        </w:rPr>
        <w:t>لیت شاخه‌های مارکسیستی مجاهدین</w:t>
      </w:r>
      <w:r w:rsidR="000C01D6" w:rsidRPr="00853DCC">
        <w:rPr>
          <w:rFonts w:hint="cs"/>
          <w:rtl/>
        </w:rPr>
        <w:t xml:space="preserve"> </w:t>
      </w:r>
      <w:r w:rsidRPr="00853DCC">
        <w:rPr>
          <w:rtl/>
        </w:rPr>
        <w:t>خلق علنی شود</w:t>
      </w:r>
      <w:r w:rsidR="007B4087">
        <w:rPr>
          <w:rtl/>
        </w:rPr>
        <w:t xml:space="preserve">، </w:t>
      </w:r>
      <w:r w:rsidRPr="00853DCC">
        <w:rPr>
          <w:rtl/>
        </w:rPr>
        <w:t>از این تشکیلات تقریبا جدا شدیم و همچنین افراد زیادی را هم تشویق می‌کردیم که</w:t>
      </w:r>
      <w:r w:rsidR="00016EE7">
        <w:rPr>
          <w:rtl/>
        </w:rPr>
        <w:t xml:space="preserve"> آن‌ها </w:t>
      </w:r>
      <w:r w:rsidRPr="00853DCC">
        <w:rPr>
          <w:rtl/>
        </w:rPr>
        <w:t>هم جدا شوند</w:t>
      </w:r>
      <w:r w:rsidR="002D480F">
        <w:rPr>
          <w:rtl/>
        </w:rPr>
        <w:t>...</w:t>
      </w:r>
      <w:r w:rsidR="007B4087">
        <w:rPr>
          <w:rtl/>
        </w:rPr>
        <w:t xml:space="preserve"> </w:t>
      </w:r>
      <w:r w:rsidRPr="00853DCC">
        <w:rPr>
          <w:rtl/>
        </w:rPr>
        <w:t>به هر حال وقتی که مارکسیست شدن برخی شاخه‌ها برملا شد</w:t>
      </w:r>
      <w:r w:rsidR="007B4087">
        <w:rPr>
          <w:rtl/>
        </w:rPr>
        <w:t xml:space="preserve">، </w:t>
      </w:r>
      <w:r w:rsidRPr="00853DCC">
        <w:rPr>
          <w:rtl/>
        </w:rPr>
        <w:t>این جدایی شدت یافت»</w:t>
      </w:r>
      <w:r w:rsidR="002974FF">
        <w:rPr>
          <w:rFonts w:hint="cs"/>
          <w:rtl/>
        </w:rPr>
        <w:t>.</w:t>
      </w:r>
      <w:r w:rsidRPr="00014724">
        <w:rPr>
          <w:rStyle w:val="FootnoteReference"/>
          <w:rtl/>
        </w:rPr>
        <w:footnoteReference w:id="2095"/>
      </w:r>
      <w:r w:rsidRPr="00853DCC">
        <w:rPr>
          <w:rtl/>
        </w:rPr>
        <w:t xml:space="preserve"> همان روز حسین بنکدار که در زندان بود</w:t>
      </w:r>
      <w:r w:rsidR="007B4087">
        <w:rPr>
          <w:rtl/>
        </w:rPr>
        <w:t xml:space="preserve">، </w:t>
      </w:r>
      <w:r w:rsidRPr="00853DCC">
        <w:rPr>
          <w:rtl/>
        </w:rPr>
        <w:t>گزارشی از این ماجرا و تحلیل آن را برای لنکرانی نوشت</w:t>
      </w:r>
      <w:r w:rsidR="007B4087">
        <w:rPr>
          <w:rtl/>
        </w:rPr>
        <w:t xml:space="preserve">. </w:t>
      </w:r>
      <w:r w:rsidRPr="00853DCC">
        <w:rPr>
          <w:rtl/>
        </w:rPr>
        <w:t>وی گزارشی از نفوذ عقاید مارکسیستی را در نوشته‌های مجاهدین فهرست کرده و در انتها می‌افزاید: «ما احتیاج داریم هویت و شخصیت راستین اسلامی خویش را که</w:t>
      </w:r>
      <w:r w:rsidR="00060C89">
        <w:rPr>
          <w:rtl/>
        </w:rPr>
        <w:t xml:space="preserve"> روش‌های </w:t>
      </w:r>
      <w:r w:rsidRPr="00853DCC">
        <w:rPr>
          <w:rtl/>
        </w:rPr>
        <w:t>ماتریالیستی از ما ربوده‌اند</w:t>
      </w:r>
      <w:r w:rsidR="007B4087">
        <w:rPr>
          <w:rtl/>
        </w:rPr>
        <w:t xml:space="preserve">، </w:t>
      </w:r>
      <w:r w:rsidRPr="00853DCC">
        <w:rPr>
          <w:rtl/>
        </w:rPr>
        <w:t>دوباره به چنگ آوریم و حرکت را بر این اساس سازماندهی کنیم</w:t>
      </w:r>
      <w:r w:rsidR="002974FF">
        <w:rPr>
          <w:rtl/>
        </w:rPr>
        <w:t>.</w:t>
      </w:r>
      <w:r w:rsidRPr="00853DCC">
        <w:rPr>
          <w:rtl/>
        </w:rPr>
        <w:t>» وی اشاره به اعلام همبستگی مجاهدین و فدائیان در زندان اوین</w:t>
      </w:r>
      <w:r w:rsidR="007B4087">
        <w:rPr>
          <w:rtl/>
        </w:rPr>
        <w:t xml:space="preserve">، </w:t>
      </w:r>
      <w:r w:rsidRPr="00853DCC">
        <w:rPr>
          <w:rtl/>
        </w:rPr>
        <w:t>سالن 2</w:t>
      </w:r>
      <w:r w:rsidR="007B4087">
        <w:rPr>
          <w:rFonts w:hint="cs"/>
          <w:rtl/>
        </w:rPr>
        <w:t xml:space="preserve">، </w:t>
      </w:r>
      <w:r w:rsidRPr="00853DCC">
        <w:rPr>
          <w:rtl/>
        </w:rPr>
        <w:t>در روز عید کرده است</w:t>
      </w:r>
      <w:r w:rsidR="002974FF">
        <w:rPr>
          <w:rtl/>
        </w:rPr>
        <w:t>.</w:t>
      </w:r>
      <w:r w:rsidRPr="00014724">
        <w:rPr>
          <w:rStyle w:val="FootnoteReference"/>
          <w:rtl/>
        </w:rPr>
        <w:footnoteReference w:id="2096"/>
      </w:r>
      <w:r w:rsidRPr="00853DCC">
        <w:rPr>
          <w:rtl/>
        </w:rPr>
        <w:t xml:space="preserve"> برخی از جوانان مسلمان بیرون از زندان هم مانند عبدالعلی فرزند مهندس بازرگان با شنیدن این رخداد</w:t>
      </w:r>
      <w:r w:rsidR="007B4087">
        <w:rPr>
          <w:rtl/>
        </w:rPr>
        <w:t xml:space="preserve">، </w:t>
      </w:r>
      <w:r w:rsidRPr="00853DCC">
        <w:rPr>
          <w:rtl/>
        </w:rPr>
        <w:t>در واقع عزا گرفتند</w:t>
      </w:r>
      <w:r w:rsidR="002974FF">
        <w:rPr>
          <w:rtl/>
        </w:rPr>
        <w:t>.</w:t>
      </w:r>
      <w:r w:rsidRPr="00014724">
        <w:rPr>
          <w:rStyle w:val="FootnoteReference"/>
          <w:rtl/>
        </w:rPr>
        <w:footnoteReference w:id="2097"/>
      </w:r>
      <w:r w:rsidRPr="00853DCC">
        <w:rPr>
          <w:rtl/>
        </w:rPr>
        <w:t xml:space="preserve"> و این نشان می‌داد که ماجرای مزبوردر جریان روشنفکری دینی یک بن بست اساسی را پدید آورده بود</w:t>
      </w:r>
      <w:r w:rsidR="007B4087">
        <w:rPr>
          <w:rtl/>
        </w:rPr>
        <w:t xml:space="preserve">. </w:t>
      </w:r>
      <w:r w:rsidRPr="00853DCC">
        <w:rPr>
          <w:rtl/>
        </w:rPr>
        <w:t>انقلاب اسلامی به رهبری امام این بن بست را شکست و مارکسیسم را از سکه انداخت</w:t>
      </w:r>
      <w:r w:rsidR="007B4087">
        <w:rPr>
          <w:rtl/>
        </w:rPr>
        <w:t xml:space="preserve">. </w:t>
      </w:r>
      <w:r w:rsidRPr="00853DCC">
        <w:rPr>
          <w:rtl/>
        </w:rPr>
        <w:t>درباره تظاهرات مذهبی دانشگاه تبریز در سال54 به مناسبت ماجرای پانزده خرداد</w:t>
      </w:r>
      <w:r w:rsidR="007B4087">
        <w:rPr>
          <w:rFonts w:hint="cs"/>
          <w:rtl/>
        </w:rPr>
        <w:t xml:space="preserve">، </w:t>
      </w:r>
      <w:r w:rsidRPr="00853DCC">
        <w:rPr>
          <w:rtl/>
        </w:rPr>
        <w:t>آمده است که این نخستین بار است که به عنوان واکنشی برابر آن جریان انحرافی</w:t>
      </w:r>
      <w:r w:rsidR="007B4087">
        <w:rPr>
          <w:rtl/>
        </w:rPr>
        <w:t xml:space="preserve">، </w:t>
      </w:r>
      <w:r w:rsidRPr="00853DCC">
        <w:rPr>
          <w:rtl/>
        </w:rPr>
        <w:t>تمایل به کار مذهبی و دینی جدی‌تر شد و تا پیش از آن</w:t>
      </w:r>
      <w:r w:rsidR="007B4087">
        <w:rPr>
          <w:rFonts w:hint="cs"/>
          <w:rtl/>
        </w:rPr>
        <w:t xml:space="preserve">، </w:t>
      </w:r>
      <w:r w:rsidRPr="00853DCC">
        <w:rPr>
          <w:rtl/>
        </w:rPr>
        <w:t>شعارها فقط اتحاد ـ مبارزه ـ پیروزی بود</w:t>
      </w:r>
      <w:r w:rsidR="007B4087">
        <w:rPr>
          <w:rtl/>
        </w:rPr>
        <w:t xml:space="preserve">. </w:t>
      </w:r>
      <w:r w:rsidRPr="00853DCC">
        <w:rPr>
          <w:rtl/>
        </w:rPr>
        <w:t>اما در این سال به راحتی شعارهای سیاسی ـ دینی بر سر</w:t>
      </w:r>
      <w:r w:rsidR="00060C89">
        <w:rPr>
          <w:rtl/>
        </w:rPr>
        <w:t xml:space="preserve"> زبان‌ها </w:t>
      </w:r>
      <w:r w:rsidRPr="00853DCC">
        <w:rPr>
          <w:rtl/>
        </w:rPr>
        <w:t>افتاد</w:t>
      </w:r>
      <w:r w:rsidR="007B4087">
        <w:rPr>
          <w:rtl/>
        </w:rPr>
        <w:t>.</w:t>
      </w:r>
      <w:r w:rsidRPr="00014724">
        <w:rPr>
          <w:rStyle w:val="FootnoteReference"/>
          <w:rtl/>
        </w:rPr>
        <w:footnoteReference w:id="2098"/>
      </w:r>
    </w:p>
    <w:p w:rsidR="00550818" w:rsidRPr="00853DCC" w:rsidRDefault="00550818" w:rsidP="002974FF">
      <w:pPr>
        <w:pStyle w:val="a4"/>
        <w:rPr>
          <w:rtl/>
        </w:rPr>
      </w:pPr>
      <w:bookmarkStart w:id="174" w:name="_Toc417388680"/>
      <w:bookmarkStart w:id="175" w:name="_Toc438994363"/>
      <w:r w:rsidRPr="00853DCC">
        <w:rPr>
          <w:rtl/>
        </w:rPr>
        <w:t>10ـ سرانجام جریان ارتداد</w:t>
      </w:r>
      <w:bookmarkEnd w:id="174"/>
      <w:bookmarkEnd w:id="175"/>
    </w:p>
    <w:p w:rsidR="00550818" w:rsidRPr="00853DCC" w:rsidRDefault="00550818" w:rsidP="001970D5">
      <w:pPr>
        <w:pStyle w:val="a"/>
        <w:rPr>
          <w:rtl/>
        </w:rPr>
      </w:pPr>
      <w:r w:rsidRPr="00853DCC">
        <w:rPr>
          <w:rtl/>
        </w:rPr>
        <w:t>در واقع</w:t>
      </w:r>
      <w:r w:rsidR="007B4087">
        <w:rPr>
          <w:rtl/>
        </w:rPr>
        <w:t xml:space="preserve">، </w:t>
      </w:r>
      <w:r w:rsidRPr="00853DCC">
        <w:rPr>
          <w:rtl/>
        </w:rPr>
        <w:t>گروه کودتاگر</w:t>
      </w:r>
      <w:r w:rsidR="007B4087">
        <w:rPr>
          <w:rtl/>
        </w:rPr>
        <w:t xml:space="preserve">، </w:t>
      </w:r>
      <w:r w:rsidRPr="00853DCC">
        <w:rPr>
          <w:rtl/>
        </w:rPr>
        <w:t>به تدریج نام مجاهدین خلق را (که خود این نام از سال1350 به بعد مطرح شده بود)</w:t>
      </w:r>
      <w:r w:rsidRPr="00014724">
        <w:rPr>
          <w:rStyle w:val="FootnoteReference"/>
          <w:rtl/>
        </w:rPr>
        <w:footnoteReference w:id="2099"/>
      </w:r>
      <w:r w:rsidRPr="00853DCC">
        <w:rPr>
          <w:rtl/>
        </w:rPr>
        <w:t xml:space="preserve"> در آستان</w:t>
      </w:r>
      <w:r w:rsidR="00C427E4" w:rsidRPr="00853DCC">
        <w:rPr>
          <w:rtl/>
        </w:rPr>
        <w:t>ۀ</w:t>
      </w:r>
      <w:r w:rsidRPr="00853DCC">
        <w:rPr>
          <w:rtl/>
        </w:rPr>
        <w:t xml:space="preserve"> انقلاب اسلامی عوض کرده و در آذرماه سال 57 سازمان پیکار در راه آزادی طبق</w:t>
      </w:r>
      <w:r w:rsidR="00C427E4" w:rsidRPr="00853DCC">
        <w:rPr>
          <w:rtl/>
        </w:rPr>
        <w:t>ۀ</w:t>
      </w:r>
      <w:r w:rsidRPr="00853DCC">
        <w:rPr>
          <w:rtl/>
        </w:rPr>
        <w:t xml:space="preserve"> کارگر را عنوان کرد که تندترین سازمان چپ و خشن‌ترین آنان پس از انقلاب اسلامی در برابر انقلاب بود</w:t>
      </w:r>
      <w:r w:rsidR="007B4087">
        <w:rPr>
          <w:rtl/>
        </w:rPr>
        <w:t xml:space="preserve">. </w:t>
      </w:r>
      <w:r w:rsidRPr="00853DCC">
        <w:rPr>
          <w:rtl/>
        </w:rPr>
        <w:t>برخی از عناصر مجاهدین نیز به گروه راه کارگر پیوستند که به گفت</w:t>
      </w:r>
      <w:r w:rsidR="00C427E4" w:rsidRPr="00853DCC">
        <w:rPr>
          <w:rtl/>
        </w:rPr>
        <w:t>ۀ</w:t>
      </w:r>
      <w:r w:rsidRPr="00853DCC">
        <w:rPr>
          <w:rtl/>
        </w:rPr>
        <w:t xml:space="preserve"> حسین روحانی</w:t>
      </w:r>
      <w:r w:rsidR="007B4087">
        <w:rPr>
          <w:rtl/>
        </w:rPr>
        <w:t xml:space="preserve">، </w:t>
      </w:r>
      <w:r w:rsidRPr="00853DCC">
        <w:rPr>
          <w:rtl/>
        </w:rPr>
        <w:t>علی رضا تشید و زین العابدین حقانی از آن جمله هستند</w:t>
      </w:r>
      <w:r w:rsidR="002974FF">
        <w:rPr>
          <w:rtl/>
        </w:rPr>
        <w:t>.</w:t>
      </w:r>
      <w:r w:rsidRPr="00014724">
        <w:rPr>
          <w:rStyle w:val="FootnoteReference"/>
          <w:rtl/>
        </w:rPr>
        <w:footnoteReference w:id="2100"/>
      </w:r>
      <w:r w:rsidRPr="00853DCC">
        <w:rPr>
          <w:rtl/>
        </w:rPr>
        <w:t xml:space="preserve"> تقی شهرام که در سال57 از سازمان رانده شده بود و به صورت منفرد کار می‌کرد</w:t>
      </w:r>
      <w:r w:rsidR="007B4087">
        <w:rPr>
          <w:rtl/>
        </w:rPr>
        <w:t xml:space="preserve">، </w:t>
      </w:r>
      <w:r w:rsidRPr="00853DCC">
        <w:rPr>
          <w:rtl/>
        </w:rPr>
        <w:t>در سال 1358 توسط خیاطی که در سال 53</w:t>
      </w:r>
      <w:r w:rsidR="0032227F" w:rsidRPr="00853DCC">
        <w:rPr>
          <w:rFonts w:hint="cs"/>
          <w:rtl/>
        </w:rPr>
        <w:t xml:space="preserve"> </w:t>
      </w:r>
      <w:r w:rsidRPr="00853DCC">
        <w:rPr>
          <w:rtl/>
        </w:rPr>
        <w:t>مدتی شهرام در مغاز</w:t>
      </w:r>
      <w:r w:rsidR="00C427E4" w:rsidRPr="00853DCC">
        <w:rPr>
          <w:rtl/>
        </w:rPr>
        <w:t>ۀ</w:t>
      </w:r>
      <w:r w:rsidRPr="00853DCC">
        <w:rPr>
          <w:rtl/>
        </w:rPr>
        <w:t xml:space="preserve"> خیاطی او می‌خوابیده و از احمد احمد شنیده بوده که وی در قتل همسرش دست داشته</w:t>
      </w:r>
      <w:r w:rsidR="007B4087">
        <w:rPr>
          <w:rtl/>
        </w:rPr>
        <w:t xml:space="preserve">، </w:t>
      </w:r>
      <w:r w:rsidRPr="00853DCC">
        <w:rPr>
          <w:rtl/>
        </w:rPr>
        <w:t>دستگیر و به کمیته انقلاب اسلامی تحویل داده شد</w:t>
      </w:r>
      <w:r w:rsidR="002974FF">
        <w:rPr>
          <w:rtl/>
        </w:rPr>
        <w:t>.</w:t>
      </w:r>
      <w:r w:rsidRPr="00014724">
        <w:rPr>
          <w:rStyle w:val="FootnoteReference"/>
          <w:rtl/>
        </w:rPr>
        <w:footnoteReference w:id="2101"/>
      </w:r>
      <w:r w:rsidRPr="00853DCC">
        <w:rPr>
          <w:rtl/>
        </w:rPr>
        <w:t xml:space="preserve"> وی سپس به جرم کشتن شریف واقفی و شماری دیگر از مجاهدین اعدام گردید</w:t>
      </w:r>
      <w:r w:rsidR="002974FF">
        <w:rPr>
          <w:rtl/>
        </w:rPr>
        <w:t>.</w:t>
      </w:r>
      <w:r w:rsidRPr="00014724">
        <w:rPr>
          <w:rStyle w:val="FootnoteReference"/>
          <w:rtl/>
        </w:rPr>
        <w:footnoteReference w:id="2102"/>
      </w:r>
      <w:r w:rsidRPr="00853DCC">
        <w:rPr>
          <w:rtl/>
        </w:rPr>
        <w:t xml:space="preserve"> برای نخستین بار در نشری</w:t>
      </w:r>
      <w:r w:rsidR="00C427E4" w:rsidRPr="00853DCC">
        <w:rPr>
          <w:rtl/>
        </w:rPr>
        <w:t>ۀ</w:t>
      </w:r>
      <w:r w:rsidRPr="00853DCC">
        <w:rPr>
          <w:rtl/>
        </w:rPr>
        <w:t xml:space="preserve"> پیکار ش 60 (2 تیرماه 59) خبر از دستگیری نه ماه پیش شهرام داده</w:t>
      </w:r>
      <w:r w:rsidR="00060C89">
        <w:rPr>
          <w:rtl/>
        </w:rPr>
        <w:t xml:space="preserve"> می‌شود </w:t>
      </w:r>
      <w:r w:rsidRPr="00853DCC">
        <w:rPr>
          <w:rtl/>
        </w:rPr>
        <w:t>و نام</w:t>
      </w:r>
      <w:r w:rsidR="00C427E4" w:rsidRPr="00853DCC">
        <w:rPr>
          <w:rtl/>
        </w:rPr>
        <w:t>ۀ</w:t>
      </w:r>
      <w:r w:rsidRPr="00853DCC">
        <w:rPr>
          <w:rtl/>
        </w:rPr>
        <w:t xml:space="preserve"> والدین او به بنی صدر رئیس جمهور وقت به چاپ می‌رسد</w:t>
      </w:r>
      <w:r w:rsidR="007B4087">
        <w:rPr>
          <w:rtl/>
        </w:rPr>
        <w:t xml:space="preserve">. </w:t>
      </w:r>
      <w:r w:rsidRPr="00853DCC">
        <w:rPr>
          <w:rtl/>
        </w:rPr>
        <w:t>پس از آن در شماره‌های 60 (ص 16) و ش 62 (ص 7) و جریان محاکمه در شماره 65 (ص 12) اخباری ارائه شده است</w:t>
      </w:r>
      <w:r w:rsidR="007B4087">
        <w:rPr>
          <w:rtl/>
        </w:rPr>
        <w:t xml:space="preserve">. </w:t>
      </w:r>
      <w:r w:rsidRPr="00853DCC">
        <w:rPr>
          <w:rtl/>
        </w:rPr>
        <w:t>(چندین اطلاعیه هم در دفاع از تقی شهرام از طرف پیکاری‌ها منتشر شد</w:t>
      </w:r>
      <w:r w:rsidR="007B4087">
        <w:rPr>
          <w:rtl/>
        </w:rPr>
        <w:t xml:space="preserve">. </w:t>
      </w:r>
      <w:r w:rsidRPr="00853DCC">
        <w:rPr>
          <w:rtl/>
        </w:rPr>
        <w:t>)</w:t>
      </w:r>
    </w:p>
    <w:p w:rsidR="00550818" w:rsidRPr="00853DCC" w:rsidRDefault="00550818" w:rsidP="001970D5">
      <w:pPr>
        <w:pStyle w:val="a"/>
        <w:rPr>
          <w:rtl/>
        </w:rPr>
      </w:pPr>
      <w:r w:rsidRPr="00853DCC">
        <w:rPr>
          <w:rtl/>
        </w:rPr>
        <w:t>دادستانی انقلاب در برابر اطلاعیه سازمان مجاهدین خلق که بوی هواداری از شهرام را می‌داد</w:t>
      </w:r>
      <w:r w:rsidR="007B4087">
        <w:rPr>
          <w:rtl/>
        </w:rPr>
        <w:t xml:space="preserve">، </w:t>
      </w:r>
      <w:r w:rsidRPr="00853DCC">
        <w:rPr>
          <w:rtl/>
        </w:rPr>
        <w:t>اطلاعیه‌ای منتشر کرد و ضمن آن اعلام کرد که جرم اصلی تقی شهرام</w:t>
      </w:r>
      <w:r w:rsidR="007B4087">
        <w:rPr>
          <w:rtl/>
        </w:rPr>
        <w:t xml:space="preserve">، </w:t>
      </w:r>
      <w:r w:rsidRPr="00853DCC">
        <w:rPr>
          <w:rtl/>
        </w:rPr>
        <w:t>صدور دستور قتل چند تن از مبارزان مسلمان پیش از انقلاب است</w:t>
      </w:r>
      <w:r w:rsidR="007B4087">
        <w:rPr>
          <w:rtl/>
        </w:rPr>
        <w:t xml:space="preserve">. </w:t>
      </w:r>
      <w:r w:rsidRPr="00853DCC">
        <w:rPr>
          <w:rtl/>
        </w:rPr>
        <w:t>در این اطلاعیه همچنین از ملاقات‌های تقی شهرام با سران مجاهدین پس از انقلاب یاد شده است</w:t>
      </w:r>
      <w:r w:rsidR="002974FF">
        <w:rPr>
          <w:rtl/>
        </w:rPr>
        <w:t>.</w:t>
      </w:r>
      <w:r w:rsidRPr="00014724">
        <w:rPr>
          <w:rStyle w:val="FootnoteReference"/>
          <w:rtl/>
        </w:rPr>
        <w:footnoteReference w:id="2103"/>
      </w:r>
      <w:r w:rsidRPr="00853DCC">
        <w:rPr>
          <w:rtl/>
        </w:rPr>
        <w:t xml:space="preserve"> تقی شهرام</w:t>
      </w:r>
      <w:r w:rsidR="00FF522A">
        <w:rPr>
          <w:rtl/>
        </w:rPr>
        <w:t xml:space="preserve"> نام‌های </w:t>
      </w:r>
      <w:r w:rsidRPr="00853DCC">
        <w:rPr>
          <w:rtl/>
        </w:rPr>
        <w:t>هم از زندان نوشته و وضعیت برخورد با خود را شرح داده است (پیکار 66</w:t>
      </w:r>
      <w:r w:rsidR="007B4087">
        <w:rPr>
          <w:rtl/>
        </w:rPr>
        <w:t xml:space="preserve">، </w:t>
      </w:r>
      <w:r w:rsidRPr="00853DCC">
        <w:rPr>
          <w:rtl/>
        </w:rPr>
        <w:t>‌ص 7)</w:t>
      </w:r>
      <w:r w:rsidR="007B4087">
        <w:rPr>
          <w:rFonts w:hint="cs"/>
          <w:rtl/>
        </w:rPr>
        <w:t xml:space="preserve">. </w:t>
      </w:r>
      <w:r w:rsidRPr="00853DCC">
        <w:rPr>
          <w:rtl/>
        </w:rPr>
        <w:t>تقی شهرام در دادگاه خود که با قضاوت آقای عبدالمجید معادیخواه برگزار شد</w:t>
      </w:r>
      <w:r w:rsidR="007B4087">
        <w:rPr>
          <w:rtl/>
        </w:rPr>
        <w:t xml:space="preserve">، </w:t>
      </w:r>
      <w:r w:rsidRPr="00853DCC">
        <w:rPr>
          <w:rtl/>
        </w:rPr>
        <w:t>درخواست کرد که دادگاه وی به وسیل</w:t>
      </w:r>
      <w:r w:rsidR="00C427E4" w:rsidRPr="00853DCC">
        <w:rPr>
          <w:rtl/>
        </w:rPr>
        <w:t>ۀ</w:t>
      </w:r>
      <w:r w:rsidRPr="00853DCC">
        <w:rPr>
          <w:rtl/>
        </w:rPr>
        <w:t xml:space="preserve"> سازمان مجاهدین خلق تشکیل شود</w:t>
      </w:r>
      <w:r w:rsidR="002974FF">
        <w:rPr>
          <w:rFonts w:hint="cs"/>
          <w:rtl/>
        </w:rPr>
        <w:t>.</w:t>
      </w:r>
      <w:r w:rsidRPr="00014724">
        <w:rPr>
          <w:rStyle w:val="FootnoteReference"/>
          <w:rtl/>
        </w:rPr>
        <w:footnoteReference w:id="2104"/>
      </w:r>
      <w:r w:rsidRPr="00853DCC">
        <w:rPr>
          <w:rtl/>
        </w:rPr>
        <w:t xml:space="preserve"> وی در دوم مرداد 59 اعدام شد</w:t>
      </w:r>
      <w:r w:rsidR="007B4087">
        <w:rPr>
          <w:rtl/>
        </w:rPr>
        <w:t xml:space="preserve">. </w:t>
      </w:r>
      <w:r w:rsidRPr="00853DCC">
        <w:rPr>
          <w:rtl/>
        </w:rPr>
        <w:t>محتوای کیفر خواست وی حاوی اطلاعات جالبی از نقش او در کودتای درونی سازمان است</w:t>
      </w:r>
      <w:r w:rsidR="002974FF">
        <w:rPr>
          <w:rtl/>
        </w:rPr>
        <w:t>.</w:t>
      </w:r>
      <w:r w:rsidRPr="00014724">
        <w:rPr>
          <w:rStyle w:val="FootnoteReference"/>
          <w:rtl/>
        </w:rPr>
        <w:footnoteReference w:id="2105"/>
      </w:r>
      <w:r w:rsidRPr="00853DCC">
        <w:rPr>
          <w:rtl/>
        </w:rPr>
        <w:t xml:space="preserve"> تقی شهرام به رغم هم</w:t>
      </w:r>
      <w:r w:rsidR="00C427E4" w:rsidRPr="00853DCC">
        <w:rPr>
          <w:rtl/>
        </w:rPr>
        <w:t>ۀ</w:t>
      </w:r>
      <w:r w:rsidRPr="00853DCC">
        <w:rPr>
          <w:rtl/>
        </w:rPr>
        <w:t xml:space="preserve"> خصلت‌های اخلاقی منفی‌اش</w:t>
      </w:r>
      <w:r w:rsidR="007B4087">
        <w:rPr>
          <w:rtl/>
        </w:rPr>
        <w:t xml:space="preserve">، </w:t>
      </w:r>
      <w:r w:rsidRPr="00853DCC">
        <w:rPr>
          <w:rtl/>
        </w:rPr>
        <w:t>بر این باور بود که سازمان را از حصار نفاق فکری خارج کرده است؛ در حالی که آنان که هنوز ادعای آن عقاید و افکار را دارند</w:t>
      </w:r>
      <w:r w:rsidR="007B4087">
        <w:rPr>
          <w:rtl/>
        </w:rPr>
        <w:t xml:space="preserve">، </w:t>
      </w:r>
      <w:r w:rsidRPr="00853DCC">
        <w:rPr>
          <w:rtl/>
        </w:rPr>
        <w:t>بر نفاق خویش باقی هستند</w:t>
      </w:r>
      <w:r w:rsidR="007B4087">
        <w:rPr>
          <w:rtl/>
        </w:rPr>
        <w:t xml:space="preserve">. </w:t>
      </w:r>
      <w:r w:rsidRPr="00853DCC">
        <w:rPr>
          <w:rtl/>
        </w:rPr>
        <w:t>محسن فاضل از دیگر مجاهدین پیکاری شده که همکار شاخه خارج از کشور و به احتمال از دوستان تراب حق‌شناس بود و اواخر سال59 به زندان افتاد</w:t>
      </w:r>
      <w:r w:rsidR="007B4087">
        <w:rPr>
          <w:rtl/>
        </w:rPr>
        <w:t xml:space="preserve">، </w:t>
      </w:r>
      <w:r w:rsidRPr="00853DCC">
        <w:rPr>
          <w:rtl/>
        </w:rPr>
        <w:t>پس از سه ماه که در زندان بود</w:t>
      </w:r>
      <w:r w:rsidR="007B4087">
        <w:rPr>
          <w:rtl/>
        </w:rPr>
        <w:t xml:space="preserve">، </w:t>
      </w:r>
      <w:r w:rsidRPr="00853DCC">
        <w:rPr>
          <w:rtl/>
        </w:rPr>
        <w:t>اعدام شد</w:t>
      </w:r>
      <w:r w:rsidR="007B4087">
        <w:rPr>
          <w:rtl/>
        </w:rPr>
        <w:t xml:space="preserve">. </w:t>
      </w:r>
      <w:r w:rsidRPr="00853DCC">
        <w:rPr>
          <w:rtl/>
        </w:rPr>
        <w:t>خاطرات زندان وی که تا صدور حکم اعدامش</w:t>
      </w:r>
      <w:r w:rsidR="00016EE7">
        <w:rPr>
          <w:rtl/>
        </w:rPr>
        <w:t xml:space="preserve"> آن‌ها </w:t>
      </w:r>
      <w:r w:rsidRPr="00853DCC">
        <w:rPr>
          <w:rtl/>
        </w:rPr>
        <w:t>را نوشته</w:t>
      </w:r>
      <w:r w:rsidR="007B4087">
        <w:rPr>
          <w:rtl/>
        </w:rPr>
        <w:t xml:space="preserve">، </w:t>
      </w:r>
      <w:r w:rsidRPr="00853DCC">
        <w:rPr>
          <w:rtl/>
        </w:rPr>
        <w:t>به چاپ رسیده است</w:t>
      </w:r>
      <w:r w:rsidR="007B4087">
        <w:rPr>
          <w:rtl/>
        </w:rPr>
        <w:t xml:space="preserve">. </w:t>
      </w:r>
    </w:p>
    <w:p w:rsidR="00550818" w:rsidRPr="00853DCC" w:rsidRDefault="00550818" w:rsidP="001970D5">
      <w:pPr>
        <w:pStyle w:val="a"/>
        <w:rPr>
          <w:rtl/>
        </w:rPr>
      </w:pPr>
      <w:r w:rsidRPr="00853DCC">
        <w:rPr>
          <w:rtl/>
        </w:rPr>
        <w:t>به جز گروه متعلق به مسعود رجوی</w:t>
      </w:r>
      <w:r w:rsidR="007B4087">
        <w:rPr>
          <w:rtl/>
        </w:rPr>
        <w:t xml:space="preserve">، </w:t>
      </w:r>
      <w:r w:rsidRPr="00853DCC">
        <w:rPr>
          <w:rtl/>
        </w:rPr>
        <w:t>گروهی نیز به رهبری لطف الله میثمی که در سال 48</w:t>
      </w:r>
      <w:r w:rsidR="0032227F" w:rsidRPr="00853DCC">
        <w:rPr>
          <w:rFonts w:hint="cs"/>
          <w:rtl/>
        </w:rPr>
        <w:t xml:space="preserve"> </w:t>
      </w:r>
      <w:r w:rsidRPr="00853DCC">
        <w:rPr>
          <w:rtl/>
        </w:rPr>
        <w:t>به سازمان پیوسته بود</w:t>
      </w:r>
      <w:r w:rsidR="007B4087">
        <w:rPr>
          <w:rtl/>
        </w:rPr>
        <w:t xml:space="preserve">، </w:t>
      </w:r>
      <w:r w:rsidRPr="00853DCC">
        <w:rPr>
          <w:rtl/>
        </w:rPr>
        <w:t>راهشان را ادامه دادند</w:t>
      </w:r>
      <w:r w:rsidR="007B4087">
        <w:rPr>
          <w:rtl/>
        </w:rPr>
        <w:t xml:space="preserve">. </w:t>
      </w:r>
      <w:r w:rsidRPr="00853DCC">
        <w:rPr>
          <w:rtl/>
        </w:rPr>
        <w:t>میثمی</w:t>
      </w:r>
      <w:r w:rsidR="0032227F" w:rsidRPr="00853DCC">
        <w:rPr>
          <w:rFonts w:hint="cs"/>
          <w:rtl/>
        </w:rPr>
        <w:t xml:space="preserve"> </w:t>
      </w:r>
      <w:r w:rsidRPr="00853DCC">
        <w:rPr>
          <w:rtl/>
        </w:rPr>
        <w:t>دوستی دیرینه با حنیف نژاد داشت</w:t>
      </w:r>
      <w:r w:rsidR="007B4087">
        <w:rPr>
          <w:rtl/>
        </w:rPr>
        <w:t xml:space="preserve">، </w:t>
      </w:r>
      <w:r w:rsidRPr="00853DCC">
        <w:rPr>
          <w:rtl/>
        </w:rPr>
        <w:t>و بعدها در شب 28 مرداد 53 با بمب صوتی که در حال ساختنش بود</w:t>
      </w:r>
      <w:r w:rsidR="007B4087">
        <w:rPr>
          <w:rtl/>
        </w:rPr>
        <w:t xml:space="preserve">، </w:t>
      </w:r>
      <w:r w:rsidRPr="00853DCC">
        <w:rPr>
          <w:rtl/>
        </w:rPr>
        <w:t>دستش قطع و چشمش نابینا شد</w:t>
      </w:r>
      <w:r w:rsidR="007B4087">
        <w:rPr>
          <w:rtl/>
        </w:rPr>
        <w:t xml:space="preserve">. </w:t>
      </w:r>
      <w:r w:rsidRPr="00853DCC">
        <w:rPr>
          <w:rtl/>
        </w:rPr>
        <w:t>پس از دستگیری به زندان افتاد و به حبس ابد محکوم شد</w:t>
      </w:r>
      <w:r w:rsidR="007B4087">
        <w:rPr>
          <w:rFonts w:hint="cs"/>
          <w:rtl/>
        </w:rPr>
        <w:t xml:space="preserve">. </w:t>
      </w:r>
      <w:r w:rsidRPr="00853DCC">
        <w:rPr>
          <w:rtl/>
        </w:rPr>
        <w:t>وی به سال 1356 به دنبال اختلاف نظری که با گروه رجوی در زندان پیدا کرد</w:t>
      </w:r>
      <w:r w:rsidR="007B4087">
        <w:rPr>
          <w:rtl/>
        </w:rPr>
        <w:t xml:space="preserve">، </w:t>
      </w:r>
      <w:r w:rsidRPr="00853DCC">
        <w:rPr>
          <w:rtl/>
        </w:rPr>
        <w:t>تشکیلات نهضت مجاهدین خلق را ایجاد کرد</w:t>
      </w:r>
      <w:r w:rsidR="007B4087">
        <w:rPr>
          <w:rtl/>
        </w:rPr>
        <w:t xml:space="preserve">. </w:t>
      </w:r>
      <w:r w:rsidRPr="00853DCC">
        <w:rPr>
          <w:rtl/>
        </w:rPr>
        <w:t>وی</w:t>
      </w:r>
      <w:r w:rsidR="00E1657A">
        <w:rPr>
          <w:rtl/>
        </w:rPr>
        <w:t xml:space="preserve"> سال‌هاست </w:t>
      </w:r>
      <w:r w:rsidRPr="00853DCC">
        <w:rPr>
          <w:rtl/>
        </w:rPr>
        <w:t>نشریه چشم‌انداز را چاپ</w:t>
      </w:r>
      <w:r w:rsidR="00060C89">
        <w:rPr>
          <w:rtl/>
        </w:rPr>
        <w:t xml:space="preserve"> می‌کند </w:t>
      </w:r>
      <w:r w:rsidRPr="00853DCC">
        <w:rPr>
          <w:rtl/>
        </w:rPr>
        <w:t>و طی آن و به صورت مستقل خاطرات خویش را درباره رویدادهای پیش از انقلاب منتشر می‌کند</w:t>
      </w:r>
      <w:r w:rsidR="007B4087">
        <w:rPr>
          <w:rtl/>
        </w:rPr>
        <w:t xml:space="preserve">. </w:t>
      </w:r>
    </w:p>
    <w:p w:rsidR="00550818" w:rsidRPr="00853DCC" w:rsidRDefault="00550818" w:rsidP="001970D5">
      <w:pPr>
        <w:pStyle w:val="a"/>
        <w:rPr>
          <w:rtl/>
        </w:rPr>
      </w:pPr>
      <w:r w:rsidRPr="00853DCC">
        <w:rPr>
          <w:rtl/>
        </w:rPr>
        <w:t>گفته شده است که گروه مهدویون اصفهان نیز از بقایای مجاهدینی بودند که بر آرم</w:t>
      </w:r>
      <w:r w:rsidR="0032227F" w:rsidRPr="00853DCC">
        <w:rPr>
          <w:rtl/>
        </w:rPr>
        <w:t>ان دینی خود</w:t>
      </w:r>
      <w:r w:rsidR="00060C89">
        <w:rPr>
          <w:rtl/>
        </w:rPr>
        <w:t xml:space="preserve"> باقیمانده </w:t>
      </w:r>
      <w:r w:rsidR="0032227F" w:rsidRPr="00853DCC">
        <w:rPr>
          <w:rtl/>
        </w:rPr>
        <w:t>بوده‌اند</w:t>
      </w:r>
      <w:r w:rsidR="007B4087">
        <w:rPr>
          <w:rFonts w:hint="cs"/>
          <w:rtl/>
        </w:rPr>
        <w:t xml:space="preserve">. </w:t>
      </w:r>
      <w:r w:rsidRPr="00853DCC">
        <w:rPr>
          <w:rtl/>
        </w:rPr>
        <w:t>این گروه از آغاز</w:t>
      </w:r>
      <w:r w:rsidR="007B4087">
        <w:rPr>
          <w:rtl/>
        </w:rPr>
        <w:t xml:space="preserve">، </w:t>
      </w:r>
      <w:r w:rsidRPr="00853DCC">
        <w:rPr>
          <w:rtl/>
        </w:rPr>
        <w:t>تحت تأثیر صمدیه لباف و شریف واقفی با سازم</w:t>
      </w:r>
      <w:r w:rsidR="0032227F" w:rsidRPr="00853DCC">
        <w:rPr>
          <w:rFonts w:hint="cs"/>
          <w:rtl/>
        </w:rPr>
        <w:t>ا</w:t>
      </w:r>
      <w:r w:rsidRPr="00853DCC">
        <w:rPr>
          <w:rtl/>
        </w:rPr>
        <w:t>ن آشنا شدند وبسا به دلایلی تربیتی و نیز وجود همین ارتباط</w:t>
      </w:r>
      <w:r w:rsidR="007B4087">
        <w:rPr>
          <w:rtl/>
        </w:rPr>
        <w:t xml:space="preserve">، </w:t>
      </w:r>
      <w:r w:rsidRPr="00853DCC">
        <w:rPr>
          <w:rtl/>
        </w:rPr>
        <w:t>پس از مارکسیست شدن سازمان از آن جدا شدند</w:t>
      </w:r>
      <w:r w:rsidR="007B4087">
        <w:rPr>
          <w:rtl/>
        </w:rPr>
        <w:t xml:space="preserve">. </w:t>
      </w:r>
      <w:r w:rsidRPr="00853DCC">
        <w:rPr>
          <w:rtl/>
        </w:rPr>
        <w:t>همچنین گروهی تحت عنوان «شیعیان راستین»</w:t>
      </w:r>
      <w:r w:rsidR="0032227F" w:rsidRPr="00853DCC">
        <w:rPr>
          <w:rFonts w:hint="cs"/>
          <w:rtl/>
        </w:rPr>
        <w:t xml:space="preserve"> </w:t>
      </w:r>
      <w:r w:rsidRPr="00853DCC">
        <w:rPr>
          <w:rtl/>
        </w:rPr>
        <w:t>در همدان به</w:t>
      </w:r>
      <w:r w:rsidR="00060C89">
        <w:rPr>
          <w:rtl/>
        </w:rPr>
        <w:t xml:space="preserve"> تلاش‌های </w:t>
      </w:r>
      <w:r w:rsidRPr="00853DCC">
        <w:rPr>
          <w:rtl/>
        </w:rPr>
        <w:t>خود ادامه دادند و چهار مأمور ساواک را کشتند</w:t>
      </w:r>
      <w:r w:rsidR="002974FF">
        <w:rPr>
          <w:rtl/>
        </w:rPr>
        <w:t>.</w:t>
      </w:r>
      <w:r w:rsidRPr="00014724">
        <w:rPr>
          <w:rStyle w:val="FootnoteReference"/>
          <w:rtl/>
        </w:rPr>
        <w:footnoteReference w:id="2106"/>
      </w:r>
    </w:p>
    <w:p w:rsidR="00550818" w:rsidRPr="00853DCC" w:rsidRDefault="00550818" w:rsidP="001970D5">
      <w:pPr>
        <w:pStyle w:val="a"/>
        <w:rPr>
          <w:rtl/>
        </w:rPr>
      </w:pPr>
      <w:r w:rsidRPr="00853DCC">
        <w:rPr>
          <w:rtl/>
        </w:rPr>
        <w:t>گفتنی است که زندانیان مذهبی تا پیش از سال 50 یعنی قبل از آمدن مجاهدین به زندان</w:t>
      </w:r>
      <w:r w:rsidR="007B4087">
        <w:rPr>
          <w:rtl/>
        </w:rPr>
        <w:t xml:space="preserve">، </w:t>
      </w:r>
      <w:r w:rsidRPr="00853DCC">
        <w:rPr>
          <w:rtl/>
        </w:rPr>
        <w:t>جدای از</w:t>
      </w:r>
      <w:r w:rsidR="001D07D2">
        <w:rPr>
          <w:rtl/>
        </w:rPr>
        <w:t xml:space="preserve"> مارکسیست‌ها </w:t>
      </w:r>
      <w:r w:rsidRPr="00853DCC">
        <w:rPr>
          <w:rtl/>
        </w:rPr>
        <w:t>زندگی می‌کردند</w:t>
      </w:r>
      <w:r w:rsidR="007B4087">
        <w:rPr>
          <w:rtl/>
        </w:rPr>
        <w:t xml:space="preserve">. </w:t>
      </w:r>
      <w:r w:rsidRPr="00853DCC">
        <w:rPr>
          <w:rtl/>
        </w:rPr>
        <w:t>اما با آمدن مجاهدین به زندان و طرح شعار وحدت استراتژیک با مارکسیست‌ها</w:t>
      </w:r>
      <w:r w:rsidR="007B4087">
        <w:rPr>
          <w:rtl/>
        </w:rPr>
        <w:t xml:space="preserve">، </w:t>
      </w:r>
      <w:r w:rsidRPr="00853DCC">
        <w:rPr>
          <w:rtl/>
        </w:rPr>
        <w:t>پیشنهاد جمع مشترکی را با نام «کمون مشی» که اشاره به جمعی بود ک</w:t>
      </w:r>
      <w:r w:rsidR="0032227F" w:rsidRPr="00853DCC">
        <w:rPr>
          <w:rtl/>
        </w:rPr>
        <w:t>ه به نبرد مسلحانه اعتقاد داشتند</w:t>
      </w:r>
      <w:r w:rsidR="007B4087">
        <w:rPr>
          <w:rFonts w:hint="cs"/>
          <w:rtl/>
        </w:rPr>
        <w:t xml:space="preserve">، </w:t>
      </w:r>
      <w:r w:rsidRPr="00853DCC">
        <w:rPr>
          <w:rtl/>
        </w:rPr>
        <w:t>ارائه دادند</w:t>
      </w:r>
      <w:r w:rsidR="007B4087">
        <w:rPr>
          <w:rtl/>
        </w:rPr>
        <w:t xml:space="preserve">. </w:t>
      </w:r>
      <w:r w:rsidRPr="00853DCC">
        <w:rPr>
          <w:rtl/>
        </w:rPr>
        <w:t>تنها گروهی که در این جمع شرکت نکرد</w:t>
      </w:r>
      <w:r w:rsidR="007B4087">
        <w:rPr>
          <w:rtl/>
        </w:rPr>
        <w:t xml:space="preserve">، </w:t>
      </w:r>
      <w:r w:rsidRPr="00853DCC">
        <w:rPr>
          <w:rtl/>
        </w:rPr>
        <w:t>زندانیان مؤتلفه و کشندگان منصور بودند</w:t>
      </w:r>
      <w:r w:rsidR="007B4087">
        <w:rPr>
          <w:rtl/>
        </w:rPr>
        <w:t xml:space="preserve">. </w:t>
      </w:r>
    </w:p>
    <w:p w:rsidR="00550818" w:rsidRPr="00853DCC" w:rsidRDefault="00550818" w:rsidP="001970D5">
      <w:pPr>
        <w:pStyle w:val="a"/>
        <w:rPr>
          <w:rtl/>
        </w:rPr>
      </w:pPr>
      <w:r w:rsidRPr="00853DCC">
        <w:rPr>
          <w:rtl/>
        </w:rPr>
        <w:t>این وضعیت تا سال 54 ادامه داشت تا قص</w:t>
      </w:r>
      <w:r w:rsidR="00C427E4" w:rsidRPr="00853DCC">
        <w:rPr>
          <w:rtl/>
        </w:rPr>
        <w:t>ۀ</w:t>
      </w:r>
      <w:r w:rsidRPr="00853DCC">
        <w:rPr>
          <w:rtl/>
        </w:rPr>
        <w:t xml:space="preserve"> ارتداد پیش آمد؛ گروهی از زندانیان اعلام کردند که مارکسیست شده‌اند و بدین ترتیب اختلاف بالا گرفت</w:t>
      </w:r>
      <w:r w:rsidR="007B4087">
        <w:rPr>
          <w:rtl/>
        </w:rPr>
        <w:t xml:space="preserve">. </w:t>
      </w:r>
      <w:r w:rsidRPr="00853DCC">
        <w:rPr>
          <w:rtl/>
        </w:rPr>
        <w:t>در اینجا مسلمانان دو دسته شدند</w:t>
      </w:r>
      <w:r w:rsidR="007B4087">
        <w:rPr>
          <w:rtl/>
        </w:rPr>
        <w:t xml:space="preserve">. </w:t>
      </w:r>
      <w:r w:rsidRPr="00853DCC">
        <w:rPr>
          <w:rtl/>
        </w:rPr>
        <w:t>آنان که هنوز التقاطی بوده به مارکسیسم احترام می‌گذاشتند و جریان ارتداد را یک جریان اپورتونیستی دانست</w:t>
      </w:r>
      <w:r w:rsidR="00503FA6" w:rsidRPr="00853DCC">
        <w:rPr>
          <w:rtl/>
        </w:rPr>
        <w:t>ه</w:t>
      </w:r>
      <w:r w:rsidR="007B4087">
        <w:rPr>
          <w:rFonts w:hint="cs"/>
          <w:rtl/>
        </w:rPr>
        <w:t xml:space="preserve">، </w:t>
      </w:r>
      <w:r w:rsidRPr="00853DCC">
        <w:rPr>
          <w:rtl/>
        </w:rPr>
        <w:t>پس از ماجرای ارتداد نیز پیوند خود را با</w:t>
      </w:r>
      <w:r w:rsidR="001D07D2">
        <w:rPr>
          <w:rtl/>
        </w:rPr>
        <w:t xml:space="preserve"> مارکسیست‌ها </w:t>
      </w:r>
      <w:r w:rsidRPr="00853DCC">
        <w:rPr>
          <w:rtl/>
        </w:rPr>
        <w:t>حفظ کردند</w:t>
      </w:r>
      <w:r w:rsidR="00503FA6" w:rsidRPr="00853DCC">
        <w:rPr>
          <w:rFonts w:hint="cs"/>
          <w:rtl/>
        </w:rPr>
        <w:t>؛</w:t>
      </w:r>
      <w:r w:rsidRPr="00853DCC">
        <w:rPr>
          <w:rtl/>
        </w:rPr>
        <w:t xml:space="preserve"> و سایرین که راهشان را از التقاطی‌ها جدا کردند و از</w:t>
      </w:r>
      <w:r w:rsidR="00060C89">
        <w:rPr>
          <w:rtl/>
        </w:rPr>
        <w:t xml:space="preserve"> کمونیست‌ها </w:t>
      </w:r>
      <w:r w:rsidRPr="00853DCC">
        <w:rPr>
          <w:rtl/>
        </w:rPr>
        <w:t>کاملا جدا شدند</w:t>
      </w:r>
      <w:r w:rsidR="007B4087">
        <w:rPr>
          <w:rtl/>
        </w:rPr>
        <w:t xml:space="preserve">. </w:t>
      </w:r>
      <w:r w:rsidRPr="00014724">
        <w:rPr>
          <w:rStyle w:val="FootnoteReference"/>
          <w:rtl/>
        </w:rPr>
        <w:footnoteReference w:id="2107"/>
      </w:r>
    </w:p>
    <w:p w:rsidR="00550818" w:rsidRPr="00853DCC" w:rsidRDefault="00550818" w:rsidP="002974FF">
      <w:pPr>
        <w:pStyle w:val="a4"/>
        <w:rPr>
          <w:rtl/>
        </w:rPr>
      </w:pPr>
      <w:bookmarkStart w:id="176" w:name="_Toc417388681"/>
      <w:bookmarkStart w:id="177" w:name="_Toc438994364"/>
      <w:r w:rsidRPr="00853DCC">
        <w:rPr>
          <w:rtl/>
        </w:rPr>
        <w:t>11ـ آخرین سخن در این باره</w:t>
      </w:r>
      <w:bookmarkEnd w:id="176"/>
      <w:bookmarkEnd w:id="177"/>
    </w:p>
    <w:p w:rsidR="00550818" w:rsidRPr="00853DCC" w:rsidRDefault="00550818" w:rsidP="001970D5">
      <w:pPr>
        <w:pStyle w:val="a"/>
        <w:rPr>
          <w:rtl/>
        </w:rPr>
      </w:pPr>
      <w:r w:rsidRPr="00853DCC">
        <w:rPr>
          <w:rtl/>
        </w:rPr>
        <w:t>تأثیر منفی مارکسیست شدن اعضای سازمان</w:t>
      </w:r>
      <w:r w:rsidR="007B4087">
        <w:rPr>
          <w:rtl/>
        </w:rPr>
        <w:t xml:space="preserve">، </w:t>
      </w:r>
      <w:r w:rsidRPr="00853DCC">
        <w:rPr>
          <w:rtl/>
        </w:rPr>
        <w:t>در ناامید کردن نیروهای مذهبی امری جدی بود و آثار منفی فراوانی بر حرکت اسلامی و ایجاد بحران در آن از خود برجای گذاشت</w:t>
      </w:r>
      <w:r w:rsidR="002974FF">
        <w:rPr>
          <w:rtl/>
        </w:rPr>
        <w:t>.</w:t>
      </w:r>
      <w:r w:rsidRPr="00014724">
        <w:rPr>
          <w:rStyle w:val="FootnoteReference"/>
          <w:rtl/>
        </w:rPr>
        <w:footnoteReference w:id="2108"/>
      </w:r>
      <w:r w:rsidRPr="00853DCC">
        <w:rPr>
          <w:rtl/>
        </w:rPr>
        <w:t xml:space="preserve"> آقای طالقانی در زندان به آقای گرامی گفته بود</w:t>
      </w:r>
      <w:r w:rsidR="007B4087">
        <w:rPr>
          <w:rtl/>
        </w:rPr>
        <w:t xml:space="preserve">، </w:t>
      </w:r>
      <w:r w:rsidRPr="00853DCC">
        <w:rPr>
          <w:rtl/>
        </w:rPr>
        <w:t>«ما این همه زحمت کشیدیم و این جوان‌ها را تربیت کردیم</w:t>
      </w:r>
      <w:r w:rsidR="007B4087">
        <w:rPr>
          <w:rtl/>
        </w:rPr>
        <w:t xml:space="preserve">، </w:t>
      </w:r>
      <w:r w:rsidRPr="00853DCC">
        <w:rPr>
          <w:rtl/>
        </w:rPr>
        <w:t>حالا تغییر مواضع داده‌اند</w:t>
      </w:r>
      <w:r w:rsidR="007B4087">
        <w:rPr>
          <w:rtl/>
        </w:rPr>
        <w:t xml:space="preserve">، </w:t>
      </w:r>
      <w:r w:rsidRPr="00853DCC">
        <w:rPr>
          <w:rtl/>
        </w:rPr>
        <w:t>این قضیه ما را ناامید و مأیوس کرد»</w:t>
      </w:r>
      <w:r w:rsidR="002974FF">
        <w:rPr>
          <w:rtl/>
        </w:rPr>
        <w:t>.</w:t>
      </w:r>
      <w:r w:rsidRPr="00014724">
        <w:rPr>
          <w:rStyle w:val="FootnoteReference"/>
          <w:rtl/>
        </w:rPr>
        <w:footnoteReference w:id="2109"/>
      </w:r>
      <w:r w:rsidRPr="00853DCC">
        <w:rPr>
          <w:rtl/>
        </w:rPr>
        <w:t xml:space="preserve"> آقای طالقانی جزو کسانی بود که بر ضد</w:t>
      </w:r>
      <w:r w:rsidR="001D07D2">
        <w:rPr>
          <w:rtl/>
        </w:rPr>
        <w:t xml:space="preserve"> مارکسیست‌ها </w:t>
      </w:r>
      <w:r w:rsidRPr="00853DCC">
        <w:rPr>
          <w:rtl/>
        </w:rPr>
        <w:t>در زندان فتوا داد</w:t>
      </w:r>
      <w:r w:rsidR="002974FF">
        <w:rPr>
          <w:rtl/>
        </w:rPr>
        <w:t>.</w:t>
      </w:r>
      <w:r w:rsidRPr="00014724">
        <w:rPr>
          <w:rStyle w:val="FootnoteReference"/>
          <w:rtl/>
        </w:rPr>
        <w:footnoteReference w:id="2110"/>
      </w:r>
      <w:r w:rsidRPr="00853DCC">
        <w:rPr>
          <w:rtl/>
        </w:rPr>
        <w:t xml:space="preserve"> یکی از تبعات مطالعات مارکسیستی و توجه مجاهدین به آثار آنان</w:t>
      </w:r>
      <w:r w:rsidR="007B4087">
        <w:rPr>
          <w:rtl/>
        </w:rPr>
        <w:t xml:space="preserve">، </w:t>
      </w:r>
      <w:r w:rsidRPr="00853DCC">
        <w:rPr>
          <w:rtl/>
        </w:rPr>
        <w:t>ایجاد گرایش مثبت به نفع مارکسیسم در میان جوانان متدین بود؛‌</w:t>
      </w:r>
      <w:r w:rsidR="00503FA6" w:rsidRPr="00853DCC">
        <w:rPr>
          <w:rFonts w:hint="cs"/>
          <w:rtl/>
        </w:rPr>
        <w:t xml:space="preserve"> </w:t>
      </w:r>
      <w:r w:rsidRPr="00853DCC">
        <w:rPr>
          <w:rtl/>
        </w:rPr>
        <w:t>چیزی که حتی در حوز</w:t>
      </w:r>
      <w:r w:rsidR="00C427E4" w:rsidRPr="00853DCC">
        <w:rPr>
          <w:rtl/>
        </w:rPr>
        <w:t>ۀ</w:t>
      </w:r>
      <w:r w:rsidRPr="00853DCC">
        <w:rPr>
          <w:rtl/>
        </w:rPr>
        <w:t xml:space="preserve"> علمیه قم نیز انعکاس داشته و حتی زمانی به دروغ شایع شده بود که 65 نفر از طلاب مدرسه حجتیه کمونیست شده‌اند</w:t>
      </w:r>
      <w:r w:rsidR="002974FF">
        <w:rPr>
          <w:rtl/>
        </w:rPr>
        <w:t>.</w:t>
      </w:r>
      <w:r w:rsidRPr="00014724">
        <w:rPr>
          <w:rStyle w:val="FootnoteReference"/>
          <w:rtl/>
        </w:rPr>
        <w:footnoteReference w:id="2111"/>
      </w:r>
      <w:r w:rsidRPr="00853DCC">
        <w:rPr>
          <w:rtl/>
        </w:rPr>
        <w:t xml:space="preserve"> در جریان قیام فیضیه در سال54</w:t>
      </w:r>
      <w:r w:rsidRPr="00014724">
        <w:rPr>
          <w:rStyle w:val="FootnoteReference"/>
          <w:rtl/>
        </w:rPr>
        <w:footnoteReference w:id="2112"/>
      </w:r>
      <w:r w:rsidRPr="00853DCC">
        <w:rPr>
          <w:rtl/>
        </w:rPr>
        <w:t xml:space="preserve"> برخی از مطبوعات آن روز ادعا کردند که</w:t>
      </w:r>
      <w:r w:rsidR="00A6798D">
        <w:rPr>
          <w:rtl/>
        </w:rPr>
        <w:t xml:space="preserve"> این‌ها </w:t>
      </w:r>
      <w:r w:rsidRPr="00853DCC">
        <w:rPr>
          <w:rtl/>
        </w:rPr>
        <w:t>کمونیست بوده‌اند</w:t>
      </w:r>
      <w:r w:rsidR="007B4087">
        <w:rPr>
          <w:rFonts w:hint="cs"/>
          <w:rtl/>
        </w:rPr>
        <w:t xml:space="preserve">، </w:t>
      </w:r>
      <w:r w:rsidRPr="00853DCC">
        <w:rPr>
          <w:rtl/>
        </w:rPr>
        <w:t>دلیلشان هم برای این امر آن بود که اینان پرچم سرخی را بر بام مدرسه برافراشتند</w:t>
      </w:r>
      <w:r w:rsidR="002974FF">
        <w:rPr>
          <w:rtl/>
        </w:rPr>
        <w:t>.</w:t>
      </w:r>
      <w:r w:rsidRPr="00014724">
        <w:rPr>
          <w:rStyle w:val="FootnoteReference"/>
          <w:rtl/>
        </w:rPr>
        <w:footnoteReference w:id="2113"/>
      </w:r>
      <w:r w:rsidRPr="00853DCC">
        <w:rPr>
          <w:rtl/>
        </w:rPr>
        <w:t xml:space="preserve"> در واقع رژیم به هر بهانه‌ای می‌کوشید تا برچسب مارکسیسم را بر</w:t>
      </w:r>
      <w:r w:rsidR="00060C89">
        <w:rPr>
          <w:rtl/>
        </w:rPr>
        <w:t xml:space="preserve"> گروه‌های </w:t>
      </w:r>
      <w:r w:rsidRPr="00853DCC">
        <w:rPr>
          <w:rtl/>
        </w:rPr>
        <w:t>مبارز بچسباند و در این راه تا این حد به جلو رفته بود که طلاب علوم دینی را نیز متهم به کمونیست بودن می‌کرد</w:t>
      </w:r>
      <w:r w:rsidR="007B4087">
        <w:rPr>
          <w:rFonts w:hint="cs"/>
          <w:rtl/>
        </w:rPr>
        <w:t xml:space="preserve">. </w:t>
      </w:r>
      <w:r w:rsidRPr="00853DCC">
        <w:rPr>
          <w:rtl/>
        </w:rPr>
        <w:t>بستر این اتهام</w:t>
      </w:r>
      <w:r w:rsidR="007B4087">
        <w:rPr>
          <w:rtl/>
        </w:rPr>
        <w:t xml:space="preserve">، </w:t>
      </w:r>
      <w:r w:rsidRPr="00853DCC">
        <w:rPr>
          <w:rtl/>
        </w:rPr>
        <w:t>همان جریان ارتداد در مجاهدین خلق بود</w:t>
      </w:r>
      <w:r w:rsidR="007B4087">
        <w:rPr>
          <w:rtl/>
        </w:rPr>
        <w:t xml:space="preserve">. </w:t>
      </w:r>
    </w:p>
    <w:p w:rsidR="00550818" w:rsidRPr="00853DCC" w:rsidRDefault="00550818" w:rsidP="001970D5">
      <w:pPr>
        <w:pStyle w:val="a"/>
        <w:rPr>
          <w:rtl/>
        </w:rPr>
      </w:pPr>
      <w:r w:rsidRPr="00853DCC">
        <w:rPr>
          <w:rtl/>
        </w:rPr>
        <w:t>واقع</w:t>
      </w:r>
      <w:r w:rsidR="00C427E4" w:rsidRPr="00853DCC">
        <w:rPr>
          <w:rtl/>
        </w:rPr>
        <w:t>ۀ</w:t>
      </w:r>
      <w:r w:rsidRPr="00853DCC">
        <w:rPr>
          <w:rtl/>
        </w:rPr>
        <w:t xml:space="preserve"> ارتداد در سازمان</w:t>
      </w:r>
      <w:r w:rsidR="007B4087">
        <w:rPr>
          <w:rtl/>
        </w:rPr>
        <w:t xml:space="preserve">، </w:t>
      </w:r>
      <w:r w:rsidRPr="00853DCC">
        <w:rPr>
          <w:rtl/>
        </w:rPr>
        <w:t>در عین حال</w:t>
      </w:r>
      <w:r w:rsidR="007B4087">
        <w:rPr>
          <w:rtl/>
        </w:rPr>
        <w:t xml:space="preserve">، </w:t>
      </w:r>
      <w:r w:rsidRPr="00853DCC">
        <w:rPr>
          <w:rtl/>
        </w:rPr>
        <w:t>نوعی اثر معکوس اما مثبت</w:t>
      </w:r>
      <w:r w:rsidR="007B4087">
        <w:rPr>
          <w:rtl/>
        </w:rPr>
        <w:t xml:space="preserve">، </w:t>
      </w:r>
      <w:r w:rsidRPr="00853DCC">
        <w:rPr>
          <w:rtl/>
        </w:rPr>
        <w:t>بر جریان مذهبی گذاشت که به نظر می‌رسد کمتر به آن توجه شده است</w:t>
      </w:r>
      <w:r w:rsidR="007B4087">
        <w:rPr>
          <w:rtl/>
        </w:rPr>
        <w:t xml:space="preserve">. </w:t>
      </w:r>
      <w:r w:rsidRPr="00853DCC">
        <w:rPr>
          <w:rtl/>
        </w:rPr>
        <w:t>نیروهای مذهبی متدین</w:t>
      </w:r>
      <w:r w:rsidR="007B4087">
        <w:rPr>
          <w:rtl/>
        </w:rPr>
        <w:t xml:space="preserve">، </w:t>
      </w:r>
      <w:r w:rsidRPr="00853DCC">
        <w:rPr>
          <w:rtl/>
        </w:rPr>
        <w:t>با تجربه‌ای که از این حرکت ابتر به دست آوردند</w:t>
      </w:r>
      <w:r w:rsidR="007B4087">
        <w:rPr>
          <w:rtl/>
        </w:rPr>
        <w:t xml:space="preserve">، </w:t>
      </w:r>
      <w:r w:rsidRPr="00853DCC">
        <w:rPr>
          <w:rtl/>
        </w:rPr>
        <w:t>این بار روی جوانان متدین سرمایه‌گذاری بیشتری کرده با تشکیل</w:t>
      </w:r>
      <w:r w:rsidR="002B3EC2">
        <w:rPr>
          <w:rtl/>
        </w:rPr>
        <w:t xml:space="preserve"> سازمان‌های </w:t>
      </w:r>
      <w:r w:rsidRPr="00853DCC">
        <w:rPr>
          <w:rtl/>
        </w:rPr>
        <w:t>ا</w:t>
      </w:r>
      <w:r w:rsidR="00503FA6" w:rsidRPr="00853DCC">
        <w:rPr>
          <w:rtl/>
        </w:rPr>
        <w:t>نقلابی ـ اسلامی جدیدی مانند تشک</w:t>
      </w:r>
      <w:r w:rsidR="00503FA6" w:rsidRPr="00853DCC">
        <w:rPr>
          <w:rFonts w:hint="cs"/>
          <w:rtl/>
        </w:rPr>
        <w:t>ّ</w:t>
      </w:r>
      <w:r w:rsidRPr="00853DCC">
        <w:rPr>
          <w:rtl/>
        </w:rPr>
        <w:t>ل منصورون</w:t>
      </w:r>
      <w:r w:rsidR="007B4087">
        <w:rPr>
          <w:rtl/>
        </w:rPr>
        <w:t xml:space="preserve">، </w:t>
      </w:r>
      <w:r w:rsidRPr="00853DCC">
        <w:rPr>
          <w:rtl/>
        </w:rPr>
        <w:t>صف و جز</w:t>
      </w:r>
      <w:r w:rsidR="00016EE7">
        <w:rPr>
          <w:rtl/>
        </w:rPr>
        <w:t xml:space="preserve"> آن‌ها،</w:t>
      </w:r>
      <w:r w:rsidR="007B4087">
        <w:rPr>
          <w:rtl/>
        </w:rPr>
        <w:t xml:space="preserve"> </w:t>
      </w:r>
      <w:r w:rsidRPr="00853DCC">
        <w:rPr>
          <w:rtl/>
        </w:rPr>
        <w:t>دنبال</w:t>
      </w:r>
      <w:r w:rsidR="00C427E4" w:rsidRPr="00853DCC">
        <w:rPr>
          <w:rtl/>
        </w:rPr>
        <w:t>ۀ</w:t>
      </w:r>
      <w:r w:rsidRPr="00853DCC">
        <w:rPr>
          <w:rtl/>
        </w:rPr>
        <w:t xml:space="preserve"> حرکت انحرافی مجاهدین را قطع کردند</w:t>
      </w:r>
      <w:r w:rsidR="007B4087">
        <w:rPr>
          <w:rFonts w:hint="cs"/>
          <w:rtl/>
        </w:rPr>
        <w:t xml:space="preserve">. </w:t>
      </w:r>
      <w:r w:rsidRPr="00853DCC">
        <w:rPr>
          <w:rtl/>
        </w:rPr>
        <w:t>از سوی دیگر</w:t>
      </w:r>
      <w:r w:rsidR="007B4087">
        <w:rPr>
          <w:rtl/>
        </w:rPr>
        <w:t xml:space="preserve">، </w:t>
      </w:r>
      <w:r w:rsidRPr="00853DCC">
        <w:rPr>
          <w:rtl/>
        </w:rPr>
        <w:t>امام هم در یکی از نطق‌های مهم خود در نجف</w:t>
      </w:r>
      <w:r w:rsidR="007B4087">
        <w:rPr>
          <w:rtl/>
        </w:rPr>
        <w:t xml:space="preserve">، </w:t>
      </w:r>
      <w:r w:rsidRPr="00853DCC">
        <w:rPr>
          <w:rtl/>
        </w:rPr>
        <w:t>‌در 21 آبان 56 تأکید کردند: «تذکر می‌دهم که اشخاص ارزنده و متعهدی که ابتکار عمل در دست آن</w:t>
      </w:r>
      <w:r w:rsidR="002974FF">
        <w:rPr>
          <w:rFonts w:hint="cs"/>
          <w:rtl/>
        </w:rPr>
        <w:t>‌</w:t>
      </w:r>
      <w:r w:rsidRPr="00853DCC">
        <w:rPr>
          <w:rtl/>
        </w:rPr>
        <w:t>هاست</w:t>
      </w:r>
      <w:r w:rsidR="002D480F">
        <w:rPr>
          <w:rtl/>
        </w:rPr>
        <w:t>...</w:t>
      </w:r>
      <w:r w:rsidR="007B4087">
        <w:rPr>
          <w:rtl/>
        </w:rPr>
        <w:t xml:space="preserve"> </w:t>
      </w:r>
      <w:r w:rsidRPr="00853DCC">
        <w:rPr>
          <w:rtl/>
        </w:rPr>
        <w:t>از تجربیات سابق پند بگیرند و در پناه اسلام و چهارچوب موازین اسلامی به فعالیت بپردازند و از همکاری با کسانی که صددرصد در این چهارچوب فعالیت ندارند</w:t>
      </w:r>
      <w:r w:rsidR="007B4087">
        <w:rPr>
          <w:rtl/>
        </w:rPr>
        <w:t xml:space="preserve">، </w:t>
      </w:r>
      <w:r w:rsidRPr="00853DCC">
        <w:rPr>
          <w:rtl/>
        </w:rPr>
        <w:t>احتراز نمایند</w:t>
      </w:r>
      <w:r w:rsidR="002974FF">
        <w:rPr>
          <w:rtl/>
        </w:rPr>
        <w:t>.</w:t>
      </w:r>
      <w:r w:rsidRPr="00853DCC">
        <w:rPr>
          <w:rtl/>
        </w:rPr>
        <w:t>»</w:t>
      </w:r>
      <w:r w:rsidRPr="00014724">
        <w:rPr>
          <w:rStyle w:val="FootnoteReference"/>
          <w:rtl/>
        </w:rPr>
        <w:footnoteReference w:id="2114"/>
      </w:r>
      <w:r w:rsidRPr="00853DCC">
        <w:rPr>
          <w:rtl/>
        </w:rPr>
        <w:t xml:space="preserve"> تقابل بعدی مجاهدین انقلاب اسلامی با مجاهدین خلق که بلافاصله در سال 58 پدیدآمد</w:t>
      </w:r>
      <w:r w:rsidR="007B4087">
        <w:rPr>
          <w:rtl/>
        </w:rPr>
        <w:t xml:space="preserve">، </w:t>
      </w:r>
      <w:r w:rsidRPr="00853DCC">
        <w:rPr>
          <w:rtl/>
        </w:rPr>
        <w:t>امتداد همین تأثیر و تجربه بود</w:t>
      </w:r>
      <w:r w:rsidR="007B4087">
        <w:rPr>
          <w:rtl/>
        </w:rPr>
        <w:t xml:space="preserve">. </w:t>
      </w:r>
    </w:p>
    <w:p w:rsidR="00550818" w:rsidRPr="00853DCC" w:rsidRDefault="00550818" w:rsidP="001970D5">
      <w:pPr>
        <w:pStyle w:val="a"/>
        <w:rPr>
          <w:rtl/>
        </w:rPr>
      </w:pPr>
      <w:r w:rsidRPr="00853DCC">
        <w:rPr>
          <w:rtl/>
        </w:rPr>
        <w:t>نکت</w:t>
      </w:r>
      <w:r w:rsidR="00C427E4" w:rsidRPr="00853DCC">
        <w:rPr>
          <w:rtl/>
        </w:rPr>
        <w:t>ۀ</w:t>
      </w:r>
      <w:r w:rsidRPr="00853DCC">
        <w:rPr>
          <w:rtl/>
        </w:rPr>
        <w:t xml:space="preserve"> مهم دیگر آن است که در واقع</w:t>
      </w:r>
      <w:r w:rsidR="007B4087">
        <w:rPr>
          <w:rtl/>
        </w:rPr>
        <w:t xml:space="preserve">، </w:t>
      </w:r>
      <w:r w:rsidRPr="00853DCC">
        <w:rPr>
          <w:rtl/>
        </w:rPr>
        <w:t xml:space="preserve">پس از سال 55 که بیشتر </w:t>
      </w:r>
      <w:r w:rsidR="002974FF">
        <w:rPr>
          <w:rtl/>
        </w:rPr>
        <w:t>نیروهای باقی</w:t>
      </w:r>
      <w:r w:rsidRPr="00853DCC">
        <w:rPr>
          <w:rtl/>
        </w:rPr>
        <w:t>ماند</w:t>
      </w:r>
      <w:r w:rsidR="00C427E4" w:rsidRPr="00853DCC">
        <w:rPr>
          <w:rtl/>
        </w:rPr>
        <w:t>ۀ</w:t>
      </w:r>
      <w:r w:rsidRPr="00853DCC">
        <w:rPr>
          <w:rtl/>
        </w:rPr>
        <w:t xml:space="preserve"> شاخ</w:t>
      </w:r>
      <w:r w:rsidR="00C427E4" w:rsidRPr="00853DCC">
        <w:rPr>
          <w:rtl/>
        </w:rPr>
        <w:t>ۀ</w:t>
      </w:r>
      <w:r w:rsidRPr="00853DCC">
        <w:rPr>
          <w:rtl/>
        </w:rPr>
        <w:t xml:space="preserve"> مرتد شده سازمان مجاهدین</w:t>
      </w:r>
      <w:r w:rsidR="007B4087">
        <w:rPr>
          <w:rFonts w:hint="cs"/>
          <w:rtl/>
        </w:rPr>
        <w:t xml:space="preserve">، </w:t>
      </w:r>
      <w:r w:rsidR="00503FA6" w:rsidRPr="00853DCC">
        <w:rPr>
          <w:rtl/>
        </w:rPr>
        <w:t>کشته و دستگیر شدند</w:t>
      </w:r>
      <w:r w:rsidR="007B4087">
        <w:rPr>
          <w:rFonts w:hint="cs"/>
          <w:rtl/>
        </w:rPr>
        <w:t xml:space="preserve">، </w:t>
      </w:r>
      <w:r w:rsidRPr="00853DCC">
        <w:rPr>
          <w:rtl/>
        </w:rPr>
        <w:t>تا شروع انقلاب اسلامی در سال 56 و تا نزدیکی قیام بهمن 57</w:t>
      </w:r>
      <w:r w:rsidR="007B4087">
        <w:rPr>
          <w:rtl/>
        </w:rPr>
        <w:t xml:space="preserve">، </w:t>
      </w:r>
      <w:r w:rsidRPr="00853DCC">
        <w:rPr>
          <w:rtl/>
        </w:rPr>
        <w:t>دیگر کمترین تحرکی از</w:t>
      </w:r>
      <w:r w:rsidR="00060C89">
        <w:rPr>
          <w:rtl/>
        </w:rPr>
        <w:t xml:space="preserve"> گروه‌های </w:t>
      </w:r>
      <w:r w:rsidRPr="00853DCC">
        <w:rPr>
          <w:rtl/>
        </w:rPr>
        <w:t>چپ و ـ به اصطلاح ـ مجاهد در ایران دیده نشد</w:t>
      </w:r>
      <w:r w:rsidR="007B4087">
        <w:rPr>
          <w:rtl/>
        </w:rPr>
        <w:t xml:space="preserve">. </w:t>
      </w:r>
      <w:r w:rsidRPr="00853DCC">
        <w:rPr>
          <w:rtl/>
        </w:rPr>
        <w:t>در واقع</w:t>
      </w:r>
      <w:r w:rsidR="007B4087">
        <w:rPr>
          <w:rtl/>
        </w:rPr>
        <w:t xml:space="preserve">، </w:t>
      </w:r>
      <w:r w:rsidRPr="00853DCC">
        <w:rPr>
          <w:rtl/>
        </w:rPr>
        <w:t>نگاهی به رویدادهای سال 54 و55 نشان</w:t>
      </w:r>
      <w:r w:rsidR="00153F93">
        <w:rPr>
          <w:rtl/>
        </w:rPr>
        <w:t xml:space="preserve"> می‌دهد </w:t>
      </w:r>
      <w:r w:rsidRPr="00853DCC">
        <w:rPr>
          <w:rtl/>
        </w:rPr>
        <w:t>که تقریبا در بیشتر</w:t>
      </w:r>
      <w:r w:rsidR="00FA6AEB">
        <w:rPr>
          <w:rtl/>
        </w:rPr>
        <w:t xml:space="preserve"> ماه‌ها </w:t>
      </w:r>
      <w:r w:rsidRPr="00853DCC">
        <w:rPr>
          <w:rtl/>
        </w:rPr>
        <w:t>افراد وابسته به مجاهدین با</w:t>
      </w:r>
      <w:r w:rsidR="00060C89">
        <w:rPr>
          <w:rtl/>
        </w:rPr>
        <w:t xml:space="preserve"> چریک‌های </w:t>
      </w:r>
      <w:r w:rsidRPr="00853DCC">
        <w:rPr>
          <w:rtl/>
        </w:rPr>
        <w:t>فدایی</w:t>
      </w:r>
      <w:r w:rsidR="007B4087">
        <w:rPr>
          <w:rtl/>
        </w:rPr>
        <w:t xml:space="preserve">، </w:t>
      </w:r>
      <w:r w:rsidRPr="00853DCC">
        <w:rPr>
          <w:rtl/>
        </w:rPr>
        <w:t>دسته دسته در</w:t>
      </w:r>
      <w:r w:rsidR="00153F93">
        <w:rPr>
          <w:rtl/>
        </w:rPr>
        <w:t xml:space="preserve"> خیابان‌ها </w:t>
      </w:r>
      <w:r w:rsidRPr="00853DCC">
        <w:rPr>
          <w:rtl/>
        </w:rPr>
        <w:t>و طی درگیری کشته می‌شدند</w:t>
      </w:r>
      <w:r w:rsidR="007B4087">
        <w:rPr>
          <w:rtl/>
        </w:rPr>
        <w:t xml:space="preserve">. </w:t>
      </w:r>
      <w:r w:rsidRPr="00853DCC">
        <w:rPr>
          <w:rtl/>
        </w:rPr>
        <w:t>این بار ساواک ترجیح می‌داد تا</w:t>
      </w:r>
      <w:r w:rsidR="00016EE7">
        <w:rPr>
          <w:rtl/>
        </w:rPr>
        <w:t xml:space="preserve"> آن‌ها </w:t>
      </w:r>
      <w:r w:rsidRPr="00853DCC">
        <w:rPr>
          <w:rtl/>
        </w:rPr>
        <w:t xml:space="preserve">را در </w:t>
      </w:r>
      <w:r w:rsidR="00503FA6" w:rsidRPr="00853DCC">
        <w:rPr>
          <w:rFonts w:hint="cs"/>
          <w:rtl/>
        </w:rPr>
        <w:t>ه</w:t>
      </w:r>
      <w:r w:rsidRPr="00853DCC">
        <w:rPr>
          <w:rtl/>
        </w:rPr>
        <w:t>مان</w:t>
      </w:r>
      <w:r w:rsidR="00153F93">
        <w:rPr>
          <w:rtl/>
        </w:rPr>
        <w:t xml:space="preserve"> خیابان‌ها </w:t>
      </w:r>
      <w:r w:rsidRPr="00853DCC">
        <w:rPr>
          <w:rtl/>
        </w:rPr>
        <w:t>بکشد</w:t>
      </w:r>
      <w:r w:rsidR="007B4087">
        <w:rPr>
          <w:rtl/>
        </w:rPr>
        <w:t xml:space="preserve">، </w:t>
      </w:r>
      <w:r w:rsidRPr="00853DCC">
        <w:rPr>
          <w:rtl/>
        </w:rPr>
        <w:t>زیرا دستگیری و کشاندن آنان به دادگاه مسائل خاص خود به خصوص کشیده شدن آن راه به سطح بین المللی را در پی داشت</w:t>
      </w:r>
      <w:r w:rsidR="002974FF">
        <w:rPr>
          <w:rtl/>
        </w:rPr>
        <w:t>.</w:t>
      </w:r>
      <w:r w:rsidRPr="00014724">
        <w:rPr>
          <w:rStyle w:val="FootnoteReference"/>
          <w:rtl/>
        </w:rPr>
        <w:footnoteReference w:id="2115"/>
      </w:r>
      <w:r w:rsidRPr="00853DCC">
        <w:rPr>
          <w:rtl/>
        </w:rPr>
        <w:t xml:space="preserve"> در همین زمینه</w:t>
      </w:r>
      <w:r w:rsidR="007B4087">
        <w:rPr>
          <w:rtl/>
        </w:rPr>
        <w:t xml:space="preserve">، </w:t>
      </w:r>
      <w:r w:rsidRPr="00853DCC">
        <w:rPr>
          <w:rtl/>
        </w:rPr>
        <w:t>یکی از نیروهای ساواک</w:t>
      </w:r>
      <w:r w:rsidR="007B4087">
        <w:rPr>
          <w:rtl/>
        </w:rPr>
        <w:t xml:space="preserve">، </w:t>
      </w:r>
      <w:r w:rsidRPr="00853DCC">
        <w:rPr>
          <w:rtl/>
        </w:rPr>
        <w:t>بعد از انقلاب در مصاحبه‌ای که در خارج از کشور کرد گفت: «در اینجا من یک مسأله کلی را مطرح کنم</w:t>
      </w:r>
      <w:r w:rsidR="007B4087">
        <w:rPr>
          <w:rtl/>
        </w:rPr>
        <w:t xml:space="preserve">. </w:t>
      </w:r>
      <w:r w:rsidRPr="00853DCC">
        <w:rPr>
          <w:rtl/>
        </w:rPr>
        <w:t>شاید برای شما هم (این) حرف غیر قابل قبول باشد</w:t>
      </w:r>
      <w:r w:rsidR="007B4087">
        <w:rPr>
          <w:rtl/>
        </w:rPr>
        <w:t xml:space="preserve">، </w:t>
      </w:r>
      <w:r w:rsidRPr="00853DCC">
        <w:rPr>
          <w:rtl/>
        </w:rPr>
        <w:t>ولی در</w:t>
      </w:r>
      <w:r w:rsidR="00153F93">
        <w:rPr>
          <w:rtl/>
        </w:rPr>
        <w:t xml:space="preserve"> سال‌های </w:t>
      </w:r>
      <w:r w:rsidRPr="00853DCC">
        <w:rPr>
          <w:rtl/>
        </w:rPr>
        <w:t>آخر تا پیش از حکومت شریف امامی</w:t>
      </w:r>
      <w:r w:rsidR="007B4087">
        <w:rPr>
          <w:rtl/>
        </w:rPr>
        <w:t xml:space="preserve">، </w:t>
      </w:r>
      <w:r w:rsidRPr="00853DCC">
        <w:rPr>
          <w:rtl/>
        </w:rPr>
        <w:t>ازهاری و بختیار</w:t>
      </w:r>
      <w:r w:rsidR="007B4087">
        <w:rPr>
          <w:rtl/>
        </w:rPr>
        <w:t xml:space="preserve">، </w:t>
      </w:r>
      <w:r w:rsidRPr="00853DCC">
        <w:rPr>
          <w:rtl/>
        </w:rPr>
        <w:t>از کل سازمان مجاهدین خلق شاید بیش از 20 نفر هم باقی نمانده بود</w:t>
      </w:r>
      <w:r w:rsidR="007B4087">
        <w:rPr>
          <w:rtl/>
        </w:rPr>
        <w:t xml:space="preserve">. </w:t>
      </w:r>
      <w:r w:rsidRPr="00853DCC">
        <w:rPr>
          <w:rtl/>
        </w:rPr>
        <w:t>مقصودم داخل کشور است</w:t>
      </w:r>
      <w:r w:rsidR="007B4087">
        <w:rPr>
          <w:rtl/>
        </w:rPr>
        <w:t>.</w:t>
      </w:r>
      <w:r w:rsidR="00060C89">
        <w:rPr>
          <w:rtl/>
        </w:rPr>
        <w:t xml:space="preserve"> این‌هایی </w:t>
      </w:r>
      <w:r w:rsidRPr="00853DCC">
        <w:rPr>
          <w:rtl/>
        </w:rPr>
        <w:t>که امروز به نام مجاهدین خلق معروف شده‌اند</w:t>
      </w:r>
      <w:r w:rsidR="007B4087">
        <w:rPr>
          <w:rtl/>
        </w:rPr>
        <w:t xml:space="preserve">، </w:t>
      </w:r>
      <w:r w:rsidRPr="00853DCC">
        <w:rPr>
          <w:rtl/>
        </w:rPr>
        <w:t>کسانی هستند که بعد از فضای باز سیاسی و آزاد شدن زندانیان سیاسی و بخصوص پس از آزاد شدن تظاهرات خیابانی وارد معرکه شدند</w:t>
      </w:r>
      <w:r w:rsidR="007B4087">
        <w:rPr>
          <w:rtl/>
        </w:rPr>
        <w:t xml:space="preserve">. </w:t>
      </w:r>
      <w:r w:rsidRPr="00853DCC">
        <w:rPr>
          <w:rtl/>
        </w:rPr>
        <w:t>مجاهدی دیگر وجود نداشت</w:t>
      </w:r>
      <w:r w:rsidR="007B4087">
        <w:rPr>
          <w:rtl/>
        </w:rPr>
        <w:t>،</w:t>
      </w:r>
      <w:r w:rsidR="00060C89">
        <w:rPr>
          <w:rtl/>
        </w:rPr>
        <w:t xml:space="preserve"> چریک‌های </w:t>
      </w:r>
      <w:r w:rsidRPr="00853DCC">
        <w:rPr>
          <w:rtl/>
        </w:rPr>
        <w:t>فدایی خلق</w:t>
      </w:r>
      <w:r w:rsidR="007B4087">
        <w:rPr>
          <w:rtl/>
        </w:rPr>
        <w:t xml:space="preserve">، </w:t>
      </w:r>
      <w:r w:rsidR="002974FF">
        <w:rPr>
          <w:rtl/>
        </w:rPr>
        <w:t>پس از متلاشی</w:t>
      </w:r>
      <w:r w:rsidR="002974FF">
        <w:rPr>
          <w:rFonts w:hint="cs"/>
          <w:rtl/>
        </w:rPr>
        <w:t>‌</w:t>
      </w:r>
      <w:r w:rsidRPr="00853DCC">
        <w:rPr>
          <w:rtl/>
        </w:rPr>
        <w:t>شدن سازمان مرکزیشان به جز شش هفت نفر نبودند</w:t>
      </w:r>
      <w:r w:rsidR="007B4087">
        <w:rPr>
          <w:rtl/>
        </w:rPr>
        <w:t xml:space="preserve">، </w:t>
      </w:r>
      <w:r w:rsidRPr="00853DCC">
        <w:rPr>
          <w:rtl/>
        </w:rPr>
        <w:t>آن هم از سران اصلی بلکه از رده‌های دو و سه</w:t>
      </w:r>
      <w:r w:rsidR="002974FF">
        <w:rPr>
          <w:rtl/>
        </w:rPr>
        <w:t>.</w:t>
      </w:r>
      <w:r w:rsidRPr="00853DCC">
        <w:rPr>
          <w:rtl/>
        </w:rPr>
        <w:t>»</w:t>
      </w:r>
      <w:r w:rsidRPr="00014724">
        <w:rPr>
          <w:rStyle w:val="FootnoteReference"/>
          <w:rtl/>
        </w:rPr>
        <w:footnoteReference w:id="2116"/>
      </w:r>
    </w:p>
    <w:p w:rsidR="00550818" w:rsidRPr="00853DCC" w:rsidRDefault="00550818" w:rsidP="001970D5">
      <w:pPr>
        <w:pStyle w:val="a"/>
        <w:rPr>
          <w:rtl/>
        </w:rPr>
      </w:pPr>
      <w:r w:rsidRPr="00853DCC">
        <w:rPr>
          <w:rtl/>
        </w:rPr>
        <w:t>زان پس بقایای اندک این</w:t>
      </w:r>
      <w:r w:rsidR="00060C89">
        <w:rPr>
          <w:rtl/>
        </w:rPr>
        <w:t xml:space="preserve"> گروه‌ها </w:t>
      </w:r>
      <w:r w:rsidRPr="00853DCC">
        <w:rPr>
          <w:rtl/>
        </w:rPr>
        <w:t>اعتقاد خود را به مبارز</w:t>
      </w:r>
      <w:r w:rsidR="00C427E4" w:rsidRPr="00853DCC">
        <w:rPr>
          <w:rtl/>
        </w:rPr>
        <w:t>ۀ</w:t>
      </w:r>
      <w:r w:rsidRPr="00853DCC">
        <w:rPr>
          <w:rtl/>
        </w:rPr>
        <w:t xml:space="preserve"> چریکی از دست دادند</w:t>
      </w:r>
      <w:r w:rsidR="007B4087">
        <w:rPr>
          <w:rtl/>
        </w:rPr>
        <w:t xml:space="preserve">. </w:t>
      </w:r>
      <w:r w:rsidRPr="00853DCC">
        <w:rPr>
          <w:rtl/>
        </w:rPr>
        <w:t>حتی شاخ</w:t>
      </w:r>
      <w:r w:rsidR="00C427E4" w:rsidRPr="00853DCC">
        <w:rPr>
          <w:rtl/>
        </w:rPr>
        <w:t>ۀ</w:t>
      </w:r>
      <w:r w:rsidRPr="00853DCC">
        <w:rPr>
          <w:rtl/>
        </w:rPr>
        <w:t xml:space="preserve"> مارکسیست ـ لنینیست سازمان مجاهدین خلق به رهبری شهرام نیز تمام میراث چریکی گذشته را کنار گذاشت و به کار سیاسی روی آورد</w:t>
      </w:r>
      <w:r w:rsidR="003A1CBD">
        <w:rPr>
          <w:rtl/>
        </w:rPr>
        <w:t>.</w:t>
      </w:r>
      <w:r w:rsidRPr="00014724">
        <w:rPr>
          <w:rStyle w:val="FootnoteReference"/>
          <w:rtl/>
        </w:rPr>
        <w:footnoteReference w:id="2117"/>
      </w:r>
      <w:r w:rsidRPr="00853DCC">
        <w:rPr>
          <w:rtl/>
        </w:rPr>
        <w:t xml:space="preserve"> در عوض</w:t>
      </w:r>
      <w:r w:rsidR="007B4087">
        <w:rPr>
          <w:rtl/>
        </w:rPr>
        <w:t>،</w:t>
      </w:r>
      <w:r w:rsidR="00060C89">
        <w:rPr>
          <w:rtl/>
        </w:rPr>
        <w:t xml:space="preserve"> گروه‌های </w:t>
      </w:r>
      <w:r w:rsidRPr="00853DCC">
        <w:rPr>
          <w:rtl/>
        </w:rPr>
        <w:t>جدید اسلامی که با روحانیت ارتباط نزدیکتری داشتند و پیرو نهضت امام بودند</w:t>
      </w:r>
      <w:r w:rsidR="007B4087">
        <w:rPr>
          <w:rtl/>
        </w:rPr>
        <w:t xml:space="preserve">، </w:t>
      </w:r>
      <w:r w:rsidRPr="00853DCC">
        <w:rPr>
          <w:rtl/>
        </w:rPr>
        <w:t>درست در همین زمان در صحن</w:t>
      </w:r>
      <w:r w:rsidR="00C427E4" w:rsidRPr="00853DCC">
        <w:rPr>
          <w:rtl/>
        </w:rPr>
        <w:t>ۀ</w:t>
      </w:r>
      <w:r w:rsidRPr="00853DCC">
        <w:rPr>
          <w:rtl/>
        </w:rPr>
        <w:t xml:space="preserve"> مبارزاتی فعال شدند</w:t>
      </w:r>
      <w:r w:rsidR="007B4087">
        <w:rPr>
          <w:rtl/>
        </w:rPr>
        <w:t xml:space="preserve">. </w:t>
      </w:r>
    </w:p>
    <w:p w:rsidR="00550818" w:rsidRPr="00853DCC" w:rsidRDefault="00550818" w:rsidP="001970D5">
      <w:pPr>
        <w:pStyle w:val="a"/>
        <w:rPr>
          <w:rtl/>
        </w:rPr>
      </w:pPr>
      <w:r w:rsidRPr="00853DCC">
        <w:rPr>
          <w:rtl/>
        </w:rPr>
        <w:t>روحانیت با پشت سرگذاشتن آن تجربه تلخ</w:t>
      </w:r>
      <w:r w:rsidR="007B4087">
        <w:rPr>
          <w:rtl/>
        </w:rPr>
        <w:t xml:space="preserve">، </w:t>
      </w:r>
      <w:r w:rsidRPr="00853DCC">
        <w:rPr>
          <w:rtl/>
        </w:rPr>
        <w:t xml:space="preserve">نسبت به مجاهدین مارکسیست شده سخت بدبین شده و با تجربه‌ای که در زندان در برخورد با </w:t>
      </w:r>
      <w:r w:rsidR="00CB0C6E" w:rsidRPr="00853DCC">
        <w:rPr>
          <w:rtl/>
        </w:rPr>
        <w:t>بقایای مجاهدین به دست آورده بود</w:t>
      </w:r>
      <w:r w:rsidR="007B4087">
        <w:rPr>
          <w:rFonts w:hint="cs"/>
          <w:rtl/>
        </w:rPr>
        <w:t xml:space="preserve">، </w:t>
      </w:r>
      <w:r w:rsidRPr="00853DCC">
        <w:rPr>
          <w:rtl/>
        </w:rPr>
        <w:t>در روزهای پس از پیروزی انقلاب</w:t>
      </w:r>
      <w:r w:rsidR="007B4087">
        <w:rPr>
          <w:rtl/>
        </w:rPr>
        <w:t xml:space="preserve">، </w:t>
      </w:r>
      <w:r w:rsidRPr="00853DCC">
        <w:rPr>
          <w:rtl/>
        </w:rPr>
        <w:t>به هیچ صورتی به آنان روی خوش نشان نداد</w:t>
      </w:r>
      <w:r w:rsidR="007B4087">
        <w:rPr>
          <w:rtl/>
        </w:rPr>
        <w:t xml:space="preserve">. </w:t>
      </w:r>
      <w:r w:rsidRPr="00853DCC">
        <w:rPr>
          <w:rtl/>
        </w:rPr>
        <w:t>ساواک در تاریخ 30/8/56 از جلسه‌ای در مشهد یاد</w:t>
      </w:r>
      <w:r w:rsidR="00060C89">
        <w:rPr>
          <w:rtl/>
        </w:rPr>
        <w:t xml:space="preserve"> می‌کند </w:t>
      </w:r>
      <w:r w:rsidRPr="00853DCC">
        <w:rPr>
          <w:rtl/>
        </w:rPr>
        <w:t>که آقای مهدوی‌کنی پس از آزادی از زندان به این شهر رفته و در محفلی با حضور روحانیون انقلابی مشهد</w:t>
      </w:r>
      <w:r w:rsidR="007B4087">
        <w:rPr>
          <w:rtl/>
        </w:rPr>
        <w:t xml:space="preserve">، </w:t>
      </w:r>
      <w:r w:rsidRPr="00853DCC">
        <w:rPr>
          <w:rtl/>
        </w:rPr>
        <w:t>شهید هاشمی نژاد</w:t>
      </w:r>
      <w:r w:rsidR="007B4087">
        <w:rPr>
          <w:rtl/>
        </w:rPr>
        <w:t xml:space="preserve">، </w:t>
      </w:r>
      <w:r w:rsidRPr="00853DCC">
        <w:rPr>
          <w:rtl/>
        </w:rPr>
        <w:t>و طبسی در منزل آقای خامنه‌ای</w:t>
      </w:r>
      <w:r w:rsidR="007B4087">
        <w:rPr>
          <w:rtl/>
        </w:rPr>
        <w:t xml:space="preserve">، </w:t>
      </w:r>
      <w:r w:rsidRPr="00853DCC">
        <w:rPr>
          <w:rtl/>
        </w:rPr>
        <w:t>دربار</w:t>
      </w:r>
      <w:r w:rsidR="00C427E4" w:rsidRPr="00853DCC">
        <w:rPr>
          <w:rtl/>
        </w:rPr>
        <w:t>ۀ</w:t>
      </w:r>
      <w:r w:rsidRPr="00853DCC">
        <w:rPr>
          <w:rtl/>
        </w:rPr>
        <w:t xml:space="preserve"> «علل گرایش و انحرافات جوانان مسلمان به مکتب مارکسیستی» گفتگو می‌کردند و بر این عقیده بودند که «بایستی مذهب را در بین جوانان رواج داد تا از مارکسیسم دوری نمایند</w:t>
      </w:r>
      <w:r w:rsidR="003A1CBD">
        <w:rPr>
          <w:rtl/>
        </w:rPr>
        <w:t>.</w:t>
      </w:r>
      <w:r w:rsidRPr="00853DCC">
        <w:rPr>
          <w:rtl/>
        </w:rPr>
        <w:t>»</w:t>
      </w:r>
    </w:p>
    <w:p w:rsidR="00550818" w:rsidRPr="00853DCC" w:rsidRDefault="00550818" w:rsidP="001970D5">
      <w:pPr>
        <w:pStyle w:val="a"/>
        <w:rPr>
          <w:rtl/>
        </w:rPr>
      </w:pPr>
      <w:r w:rsidRPr="00853DCC">
        <w:rPr>
          <w:rtl/>
        </w:rPr>
        <w:t>با وجود این تجربه و نگاه منفی روحانیون انقلابی به مجاهدین</w:t>
      </w:r>
      <w:r w:rsidR="007B4087">
        <w:rPr>
          <w:rtl/>
        </w:rPr>
        <w:t xml:space="preserve">، </w:t>
      </w:r>
      <w:r w:rsidRPr="00853DCC">
        <w:rPr>
          <w:rtl/>
        </w:rPr>
        <w:t>اصرار گروه رجوی</w:t>
      </w:r>
      <w:r w:rsidR="007B4087">
        <w:rPr>
          <w:rtl/>
        </w:rPr>
        <w:t xml:space="preserve">، </w:t>
      </w:r>
      <w:r w:rsidRPr="00853DCC">
        <w:rPr>
          <w:rtl/>
        </w:rPr>
        <w:t>در روزهای پس از آزاد</w:t>
      </w:r>
      <w:r w:rsidR="00CB0C6E" w:rsidRPr="00853DCC">
        <w:rPr>
          <w:rtl/>
        </w:rPr>
        <w:t>ی</w:t>
      </w:r>
      <w:r w:rsidR="007B4087">
        <w:rPr>
          <w:rtl/>
        </w:rPr>
        <w:t xml:space="preserve">، </w:t>
      </w:r>
      <w:r w:rsidR="00CB0C6E" w:rsidRPr="00853DCC">
        <w:rPr>
          <w:rtl/>
        </w:rPr>
        <w:t>برای مشارکت در رهبری انقلاب</w:t>
      </w:r>
      <w:r w:rsidR="007B4087">
        <w:rPr>
          <w:rtl/>
        </w:rPr>
        <w:t xml:space="preserve">، </w:t>
      </w:r>
      <w:r w:rsidRPr="00853DCC">
        <w:rPr>
          <w:rtl/>
        </w:rPr>
        <w:t>بی‌مورد به نظر می‌آمد</w:t>
      </w:r>
      <w:r w:rsidR="007B4087">
        <w:rPr>
          <w:rtl/>
        </w:rPr>
        <w:t xml:space="preserve">. </w:t>
      </w:r>
      <w:r w:rsidRPr="00853DCC">
        <w:rPr>
          <w:rtl/>
        </w:rPr>
        <w:t>طبعا رهبران روحانی انقلاب</w:t>
      </w:r>
      <w:r w:rsidR="007B4087">
        <w:rPr>
          <w:rtl/>
        </w:rPr>
        <w:t xml:space="preserve">، </w:t>
      </w:r>
      <w:r w:rsidRPr="00853DCC">
        <w:rPr>
          <w:rtl/>
        </w:rPr>
        <w:t>دوبار از یک سوراخ گزیده نشدند</w:t>
      </w:r>
      <w:r w:rsidR="007B4087">
        <w:rPr>
          <w:rtl/>
        </w:rPr>
        <w:t>.</w:t>
      </w:r>
      <w:r w:rsidR="00060C89">
        <w:rPr>
          <w:rtl/>
        </w:rPr>
        <w:t xml:space="preserve"> گروه‌ها </w:t>
      </w:r>
      <w:r w:rsidRPr="00853DCC">
        <w:rPr>
          <w:rtl/>
        </w:rPr>
        <w:t>و افراد زیادی بعد از انقلاب بودند که براساس تجربه گذشته</w:t>
      </w:r>
      <w:r w:rsidR="007B4087">
        <w:rPr>
          <w:rtl/>
        </w:rPr>
        <w:t xml:space="preserve">، </w:t>
      </w:r>
      <w:r w:rsidRPr="00853DCC">
        <w:rPr>
          <w:rtl/>
        </w:rPr>
        <w:t>با مجا</w:t>
      </w:r>
      <w:r w:rsidR="00CB0C6E" w:rsidRPr="00853DCC">
        <w:rPr>
          <w:rtl/>
        </w:rPr>
        <w:t>هدین درگیر شدند و نام منافقین</w:t>
      </w:r>
      <w:r w:rsidRPr="00853DCC">
        <w:rPr>
          <w:rtl/>
        </w:rPr>
        <w:t xml:space="preserve"> </w:t>
      </w:r>
      <w:r w:rsidR="00CB0C6E" w:rsidRPr="00853DCC">
        <w:rPr>
          <w:rFonts w:hint="cs"/>
          <w:rtl/>
        </w:rPr>
        <w:t xml:space="preserve">را که </w:t>
      </w:r>
      <w:r w:rsidRPr="00853DCC">
        <w:rPr>
          <w:rtl/>
        </w:rPr>
        <w:t>از حوالی</w:t>
      </w:r>
      <w:r w:rsidR="00153F93">
        <w:rPr>
          <w:rtl/>
        </w:rPr>
        <w:t xml:space="preserve"> سال‌های </w:t>
      </w:r>
      <w:r w:rsidRPr="00853DCC">
        <w:rPr>
          <w:rtl/>
        </w:rPr>
        <w:t>54ـ 55 دربار</w:t>
      </w:r>
      <w:r w:rsidR="00C427E4" w:rsidRPr="00853DCC">
        <w:rPr>
          <w:rFonts w:hint="cs"/>
          <w:rtl/>
        </w:rPr>
        <w:t>ۀ</w:t>
      </w:r>
      <w:r w:rsidRPr="00853DCC">
        <w:rPr>
          <w:rtl/>
        </w:rPr>
        <w:t xml:space="preserve"> بخش مارکسیست شد</w:t>
      </w:r>
      <w:r w:rsidR="00C427E4" w:rsidRPr="00853DCC">
        <w:rPr>
          <w:rFonts w:hint="cs"/>
          <w:rtl/>
        </w:rPr>
        <w:t>ۀ</w:t>
      </w:r>
      <w:r w:rsidRPr="00853DCC">
        <w:rPr>
          <w:rtl/>
        </w:rPr>
        <w:t xml:space="preserve"> سازمان به کار می‌رفت</w:t>
      </w:r>
      <w:r w:rsidR="007B4087">
        <w:rPr>
          <w:rtl/>
        </w:rPr>
        <w:t xml:space="preserve">، </w:t>
      </w:r>
      <w:r w:rsidRPr="00853DCC">
        <w:rPr>
          <w:rtl/>
        </w:rPr>
        <w:t>برای تمامی آن به کار بردند</w:t>
      </w:r>
      <w:r w:rsidR="007B4087">
        <w:rPr>
          <w:rtl/>
        </w:rPr>
        <w:t xml:space="preserve">. </w:t>
      </w:r>
      <w:r w:rsidRPr="00853DCC">
        <w:rPr>
          <w:rtl/>
        </w:rPr>
        <w:t>اعضای سازمان مجاهدین انقلاب کتابچه‌ای با نام چهر</w:t>
      </w:r>
      <w:r w:rsidR="00C427E4" w:rsidRPr="00853DCC">
        <w:rPr>
          <w:rtl/>
        </w:rPr>
        <w:t>ۀ</w:t>
      </w:r>
      <w:r w:rsidRPr="00853DCC">
        <w:rPr>
          <w:rtl/>
        </w:rPr>
        <w:t xml:space="preserve"> منافقین انتشار داده و مروری بر اندیشه‌های انحرافی گذشته سازمان کردند</w:t>
      </w:r>
      <w:r w:rsidR="007B4087">
        <w:rPr>
          <w:rtl/>
        </w:rPr>
        <w:t xml:space="preserve">. </w:t>
      </w:r>
      <w:r w:rsidRPr="00853DCC">
        <w:rPr>
          <w:rtl/>
        </w:rPr>
        <w:t>پس از سخنرانی افشاگرانه امام در تیرماه 59 نیز دانشجویان پیرو خط امام بیانی</w:t>
      </w:r>
      <w:r w:rsidR="00C427E4" w:rsidRPr="00853DCC">
        <w:rPr>
          <w:rtl/>
        </w:rPr>
        <w:t>ۀ</w:t>
      </w:r>
      <w:r w:rsidRPr="00853DCC">
        <w:rPr>
          <w:rtl/>
        </w:rPr>
        <w:t xml:space="preserve"> مفصلی با عنوان سخنان روشنگرانه امام و موضع‌گیری دانشجویان مسلمان پیرو خط امام داده و باز آن انحرافات فکری و التقاطی را درباره سازمان طرح کردند</w:t>
      </w:r>
      <w:r w:rsidR="007B4087">
        <w:rPr>
          <w:rtl/>
        </w:rPr>
        <w:t xml:space="preserve">. </w:t>
      </w:r>
      <w:r w:rsidR="00542EE3">
        <w:rPr>
          <w:rtl/>
        </w:rPr>
        <w:t xml:space="preserve">همینطور </w:t>
      </w:r>
      <w:r w:rsidRPr="00853DCC">
        <w:rPr>
          <w:rtl/>
        </w:rPr>
        <w:t>طی</w:t>
      </w:r>
      <w:r w:rsidR="00153F93">
        <w:rPr>
          <w:rtl/>
        </w:rPr>
        <w:t xml:space="preserve"> سال‌های </w:t>
      </w:r>
      <w:r w:rsidRPr="00853DCC">
        <w:rPr>
          <w:rtl/>
        </w:rPr>
        <w:t>58ـ 59 گروهی با نام سازمان پاسدار دستاوردهای انقلاب اسلامی</w:t>
      </w:r>
      <w:r w:rsidR="007B4087">
        <w:rPr>
          <w:rtl/>
        </w:rPr>
        <w:t xml:space="preserve">، </w:t>
      </w:r>
      <w:r w:rsidRPr="00853DCC">
        <w:rPr>
          <w:rtl/>
        </w:rPr>
        <w:t>جزوات فراوانی در جهت افشای برخی از این تحولات ایدئولوژیک در سازمان منتشر کرد که از آن جمله کتابچه مجاهدین خلق و مارکسیست</w:t>
      </w:r>
      <w:r w:rsidR="00CB0C6E" w:rsidRPr="00853DCC">
        <w:rPr>
          <w:rFonts w:hint="cs"/>
          <w:rtl/>
        </w:rPr>
        <w:t>‌</w:t>
      </w:r>
      <w:r w:rsidRPr="00853DCC">
        <w:rPr>
          <w:rtl/>
        </w:rPr>
        <w:t>ها</w:t>
      </w:r>
      <w:r w:rsidR="007B4087">
        <w:rPr>
          <w:rtl/>
        </w:rPr>
        <w:t xml:space="preserve">، </w:t>
      </w:r>
      <w:r w:rsidRPr="00853DCC">
        <w:rPr>
          <w:rtl/>
        </w:rPr>
        <w:t>دومین افشاگری درباره سازمان مجاهدین خلق</w:t>
      </w:r>
      <w:r w:rsidR="007B4087">
        <w:rPr>
          <w:rtl/>
        </w:rPr>
        <w:t xml:space="preserve">، </w:t>
      </w:r>
      <w:r w:rsidRPr="00853DCC">
        <w:rPr>
          <w:rtl/>
        </w:rPr>
        <w:t>جامعه توحیدی و بی‌طبقه</w:t>
      </w:r>
      <w:r w:rsidR="007B4087">
        <w:rPr>
          <w:rtl/>
        </w:rPr>
        <w:t xml:space="preserve">، </w:t>
      </w:r>
      <w:r w:rsidRPr="00853DCC">
        <w:rPr>
          <w:rtl/>
        </w:rPr>
        <w:t>خلع سلاح و جزواتی دیگر بود</w:t>
      </w:r>
      <w:r w:rsidR="007B4087">
        <w:rPr>
          <w:rtl/>
        </w:rPr>
        <w:t xml:space="preserve">. </w:t>
      </w:r>
    </w:p>
    <w:p w:rsidR="001469CE" w:rsidRDefault="00550818" w:rsidP="001970D5">
      <w:pPr>
        <w:pStyle w:val="a"/>
        <w:rPr>
          <w:rtl/>
        </w:rPr>
      </w:pPr>
      <w:r w:rsidRPr="00853DCC">
        <w:rPr>
          <w:rtl/>
        </w:rPr>
        <w:t>تجرب</w:t>
      </w:r>
      <w:r w:rsidR="00C427E4" w:rsidRPr="00853DCC">
        <w:rPr>
          <w:rtl/>
        </w:rPr>
        <w:t>ۀ</w:t>
      </w:r>
      <w:r w:rsidRPr="00853DCC">
        <w:rPr>
          <w:rtl/>
        </w:rPr>
        <w:t xml:space="preserve"> ارتقای ایدئولوژیک که بعدها در سال 64 در مجاهدین رخ داد</w:t>
      </w:r>
      <w:r w:rsidR="007B4087">
        <w:rPr>
          <w:rtl/>
        </w:rPr>
        <w:t xml:space="preserve">، </w:t>
      </w:r>
      <w:r w:rsidRPr="00853DCC">
        <w:rPr>
          <w:rtl/>
        </w:rPr>
        <w:t>یعنی درست ده سال پس از تغییر مواضع سازمان ـ ازدواج رجوی با مریم عضدانلو به فاصل</w:t>
      </w:r>
      <w:r w:rsidR="00C427E4" w:rsidRPr="00853DCC">
        <w:rPr>
          <w:rtl/>
        </w:rPr>
        <w:t>ۀ</w:t>
      </w:r>
      <w:r w:rsidRPr="00853DCC">
        <w:rPr>
          <w:rtl/>
        </w:rPr>
        <w:t xml:space="preserve"> دو تا</w:t>
      </w:r>
      <w:r w:rsidR="003A1CBD">
        <w:rPr>
          <w:rFonts w:hint="cs"/>
          <w:rtl/>
        </w:rPr>
        <w:t xml:space="preserve"> </w:t>
      </w:r>
      <w:r w:rsidRPr="00853DCC">
        <w:rPr>
          <w:rtl/>
        </w:rPr>
        <w:t>سه روز پس از طلاق وی توسط ابریشم</w:t>
      </w:r>
      <w:r w:rsidR="009B7BF0" w:rsidRPr="00853DCC">
        <w:rPr>
          <w:rFonts w:hint="cs"/>
          <w:rtl/>
        </w:rPr>
        <w:t>‌</w:t>
      </w:r>
      <w:r w:rsidRPr="00853DCC">
        <w:rPr>
          <w:rtl/>
        </w:rPr>
        <w:t>چی ـ نشان داد که این ایدئولوژی در اساس خود</w:t>
      </w:r>
      <w:r w:rsidR="007B4087">
        <w:rPr>
          <w:rtl/>
        </w:rPr>
        <w:t xml:space="preserve">، </w:t>
      </w:r>
      <w:r w:rsidRPr="00853DCC">
        <w:rPr>
          <w:rtl/>
        </w:rPr>
        <w:t>یک ایدئولوژی انحرافی و آماد</w:t>
      </w:r>
      <w:r w:rsidR="00C427E4" w:rsidRPr="00853DCC">
        <w:rPr>
          <w:rtl/>
        </w:rPr>
        <w:t>ۀ</w:t>
      </w:r>
      <w:r w:rsidRPr="00853DCC">
        <w:rPr>
          <w:rtl/>
        </w:rPr>
        <w:t xml:space="preserve"> زیر پا گذاشتن صریح‌ترین دستورات فقهی قرآنی است</w:t>
      </w:r>
      <w:r w:rsidR="003A1CBD">
        <w:rPr>
          <w:rtl/>
        </w:rPr>
        <w:t>.</w:t>
      </w:r>
      <w:r w:rsidRPr="00014724">
        <w:rPr>
          <w:rStyle w:val="FootnoteReference"/>
          <w:rtl/>
        </w:rPr>
        <w:footnoteReference w:id="2118"/>
      </w:r>
      <w:r w:rsidRPr="00853DCC">
        <w:rPr>
          <w:rtl/>
        </w:rPr>
        <w:t xml:space="preserve"> این مسأله انعکاس بدی از خود برجای گذاشت و انزوای سازمان را بیش از پیش به دنبال داشت</w:t>
      </w:r>
      <w:r w:rsidR="007B4087">
        <w:rPr>
          <w:rtl/>
        </w:rPr>
        <w:t xml:space="preserve">. </w:t>
      </w:r>
    </w:p>
    <w:p w:rsidR="003A1CBD" w:rsidRPr="00853DCC" w:rsidRDefault="003A1CBD" w:rsidP="001970D5">
      <w:pPr>
        <w:pStyle w:val="a"/>
        <w:rPr>
          <w:rtl/>
        </w:rPr>
        <w:sectPr w:rsidR="003A1CBD" w:rsidRPr="00853DCC" w:rsidSect="00D55CEC">
          <w:headerReference w:type="default" r:id="rId22"/>
          <w:footnotePr>
            <w:numRestart w:val="eachPage"/>
          </w:footnotePr>
          <w:type w:val="oddPage"/>
          <w:pgSz w:w="9356" w:h="13608" w:code="9"/>
          <w:pgMar w:top="567" w:right="1134" w:bottom="851" w:left="1134" w:header="454" w:footer="0" w:gutter="0"/>
          <w:cols w:space="720"/>
          <w:titlePg/>
          <w:bidi/>
          <w:rtlGutter/>
        </w:sectPr>
      </w:pPr>
    </w:p>
    <w:p w:rsidR="00550818" w:rsidRPr="00853DCC" w:rsidRDefault="00550818" w:rsidP="003A1CBD">
      <w:pPr>
        <w:pStyle w:val="a0"/>
        <w:rPr>
          <w:rtl/>
        </w:rPr>
      </w:pPr>
      <w:bookmarkStart w:id="178" w:name="_Toc417388682"/>
      <w:bookmarkStart w:id="179" w:name="_Toc438994365"/>
      <w:r w:rsidRPr="00853DCC">
        <w:rPr>
          <w:rtl/>
        </w:rPr>
        <w:t>فصل پنجم</w:t>
      </w:r>
      <w:r w:rsidR="003A1CBD">
        <w:rPr>
          <w:rFonts w:hint="cs"/>
          <w:rtl/>
        </w:rPr>
        <w:t>:</w:t>
      </w:r>
      <w:r w:rsidR="000B3976" w:rsidRPr="00853DCC">
        <w:rPr>
          <w:rFonts w:hint="cs"/>
          <w:rtl/>
        </w:rPr>
        <w:br/>
      </w:r>
      <w:r w:rsidRPr="00853DCC">
        <w:rPr>
          <w:rtl/>
        </w:rPr>
        <w:t>حسینی</w:t>
      </w:r>
      <w:r w:rsidR="00C427E4" w:rsidRPr="00853DCC">
        <w:rPr>
          <w:rtl/>
        </w:rPr>
        <w:t>ۀ</w:t>
      </w:r>
      <w:r w:rsidRPr="00853DCC">
        <w:rPr>
          <w:rtl/>
        </w:rPr>
        <w:t xml:space="preserve"> ارشاد و دکتر شریعتی</w:t>
      </w:r>
      <w:bookmarkEnd w:id="178"/>
      <w:bookmarkEnd w:id="179"/>
    </w:p>
    <w:p w:rsidR="00550818" w:rsidRPr="00853DCC" w:rsidRDefault="00550818" w:rsidP="001970D5">
      <w:pPr>
        <w:pStyle w:val="a"/>
        <w:rPr>
          <w:rtl/>
        </w:rPr>
      </w:pPr>
      <w:r w:rsidRPr="00853DCC">
        <w:rPr>
          <w:rtl/>
        </w:rPr>
        <w:t>دومین جریان مهم فکری ده</w:t>
      </w:r>
      <w:r w:rsidR="00C427E4" w:rsidRPr="00853DCC">
        <w:rPr>
          <w:rtl/>
        </w:rPr>
        <w:t>ۀ</w:t>
      </w:r>
      <w:r w:rsidRPr="00853DCC">
        <w:rPr>
          <w:rtl/>
        </w:rPr>
        <w:t xml:space="preserve"> پیش از انقلاب</w:t>
      </w:r>
      <w:r w:rsidR="007B4087">
        <w:rPr>
          <w:rtl/>
        </w:rPr>
        <w:t xml:space="preserve">، </w:t>
      </w:r>
      <w:r w:rsidRPr="00853DCC">
        <w:rPr>
          <w:rtl/>
        </w:rPr>
        <w:t>پس از مجاهدین</w:t>
      </w:r>
      <w:r w:rsidR="007B4087">
        <w:rPr>
          <w:rFonts w:hint="cs"/>
          <w:rtl/>
        </w:rPr>
        <w:t xml:space="preserve">، </w:t>
      </w:r>
      <w:r w:rsidRPr="00853DCC">
        <w:rPr>
          <w:rtl/>
        </w:rPr>
        <w:t>جریانی است که دکتر شریعتی پایه‌گذار آن بود و به نام وی شناخته می‌شود</w:t>
      </w:r>
      <w:r w:rsidR="007B4087">
        <w:rPr>
          <w:rtl/>
        </w:rPr>
        <w:t xml:space="preserve">. </w:t>
      </w:r>
      <w:r w:rsidRPr="00853DCC">
        <w:rPr>
          <w:rtl/>
        </w:rPr>
        <w:t>زندگی دکتر پیش از ورود به حسینی</w:t>
      </w:r>
      <w:r w:rsidR="00C427E4" w:rsidRPr="00853DCC">
        <w:rPr>
          <w:rtl/>
        </w:rPr>
        <w:t>ۀ</w:t>
      </w:r>
      <w:r w:rsidRPr="00853DCC">
        <w:rPr>
          <w:rtl/>
        </w:rPr>
        <w:t xml:space="preserve"> ارشاد در منابع مخ</w:t>
      </w:r>
      <w:r w:rsidR="00C7412C" w:rsidRPr="00853DCC">
        <w:rPr>
          <w:rFonts w:hint="cs"/>
          <w:rtl/>
        </w:rPr>
        <w:t>ت</w:t>
      </w:r>
      <w:r w:rsidRPr="00853DCC">
        <w:rPr>
          <w:rtl/>
        </w:rPr>
        <w:t>لفی نگاشته شده</w:t>
      </w:r>
      <w:r w:rsidR="007B4087">
        <w:rPr>
          <w:rFonts w:hint="cs"/>
          <w:rtl/>
        </w:rPr>
        <w:t xml:space="preserve">، </w:t>
      </w:r>
      <w:r w:rsidRPr="00853DCC">
        <w:rPr>
          <w:rtl/>
        </w:rPr>
        <w:t>به علاوه خود وی بارها گزارش زندگی فکری خویش را شرح داده است</w:t>
      </w:r>
      <w:r w:rsidR="007B4087">
        <w:rPr>
          <w:rtl/>
        </w:rPr>
        <w:t xml:space="preserve">. </w:t>
      </w:r>
      <w:r w:rsidRPr="00853DCC">
        <w:rPr>
          <w:rtl/>
        </w:rPr>
        <w:t>او بیشترین مطلب را در این باره</w:t>
      </w:r>
      <w:r w:rsidR="007B4087">
        <w:rPr>
          <w:rtl/>
        </w:rPr>
        <w:t xml:space="preserve">، </w:t>
      </w:r>
      <w:r w:rsidRPr="00853DCC">
        <w:rPr>
          <w:rtl/>
        </w:rPr>
        <w:t>در پاسخ به پرسش‌هایی که ساواک از وی داشته و در پرونده‌اش ضبط است و به چاپ هم رسیده و همچنین در</w:t>
      </w:r>
      <w:r w:rsidR="00C7412C" w:rsidRPr="00853DCC">
        <w:rPr>
          <w:rtl/>
        </w:rPr>
        <w:t xml:space="preserve"> گفتگوهای تنهایی و به طور پراکن</w:t>
      </w:r>
      <w:r w:rsidRPr="00853DCC">
        <w:rPr>
          <w:rtl/>
        </w:rPr>
        <w:t>ده</w:t>
      </w:r>
      <w:r w:rsidR="007B4087">
        <w:rPr>
          <w:rtl/>
        </w:rPr>
        <w:t xml:space="preserve">، </w:t>
      </w:r>
      <w:r w:rsidRPr="00853DCC">
        <w:rPr>
          <w:rtl/>
        </w:rPr>
        <w:t>و نیز میان دیگر آثارش به تفصیل آورده است</w:t>
      </w:r>
      <w:r w:rsidR="007B4087">
        <w:rPr>
          <w:rtl/>
        </w:rPr>
        <w:t xml:space="preserve">. </w:t>
      </w:r>
      <w:r w:rsidRPr="00853DCC">
        <w:rPr>
          <w:rtl/>
        </w:rPr>
        <w:t xml:space="preserve">این مطالب به اندازه‌ای است </w:t>
      </w:r>
      <w:r w:rsidR="00C7412C" w:rsidRPr="00853DCC">
        <w:rPr>
          <w:rtl/>
        </w:rPr>
        <w:t>که می‌توان یک زندگی خودنوشت کام</w:t>
      </w:r>
      <w:r w:rsidRPr="00853DCC">
        <w:rPr>
          <w:rtl/>
        </w:rPr>
        <w:t>ل به قلم خود او فراهم آورد</w:t>
      </w:r>
      <w:r w:rsidR="007B4087">
        <w:rPr>
          <w:rtl/>
        </w:rPr>
        <w:t xml:space="preserve">. </w:t>
      </w:r>
      <w:r w:rsidRPr="00853DCC">
        <w:rPr>
          <w:rtl/>
        </w:rPr>
        <w:t>همسرش هم در کتاب طرحی از یک زندگی</w:t>
      </w:r>
      <w:r w:rsidR="007B4087">
        <w:rPr>
          <w:rFonts w:hint="cs"/>
          <w:rtl/>
        </w:rPr>
        <w:t xml:space="preserve">، </w:t>
      </w:r>
      <w:r w:rsidRPr="00853DCC">
        <w:rPr>
          <w:rtl/>
        </w:rPr>
        <w:t>گزارشی از نگاه خانوادگی و درونی در این باره به دست داده است</w:t>
      </w:r>
      <w:r w:rsidR="007B4087">
        <w:rPr>
          <w:rtl/>
        </w:rPr>
        <w:t xml:space="preserve">. </w:t>
      </w:r>
      <w:r w:rsidRPr="00853DCC">
        <w:rPr>
          <w:rtl/>
        </w:rPr>
        <w:t>روایتی جدید هم تحت عنوان رند</w:t>
      </w:r>
      <w:r w:rsidR="00C7412C" w:rsidRPr="00853DCC">
        <w:rPr>
          <w:rFonts w:hint="cs"/>
          <w:rtl/>
        </w:rPr>
        <w:t>ِ</w:t>
      </w:r>
      <w:r w:rsidRPr="00853DCC">
        <w:rPr>
          <w:rtl/>
        </w:rPr>
        <w:t xml:space="preserve"> خام</w:t>
      </w:r>
      <w:r w:rsidR="007B4087">
        <w:rPr>
          <w:rtl/>
        </w:rPr>
        <w:t xml:space="preserve">، </w:t>
      </w:r>
      <w:r w:rsidR="00273981">
        <w:rPr>
          <w:rtl/>
        </w:rPr>
        <w:t>شریعتی</w:t>
      </w:r>
      <w:r w:rsidR="00273981">
        <w:rPr>
          <w:rFonts w:hint="cs"/>
          <w:rtl/>
        </w:rPr>
        <w:t>‌</w:t>
      </w:r>
      <w:r w:rsidRPr="00853DCC">
        <w:rPr>
          <w:rtl/>
        </w:rPr>
        <w:t>شناسی در سه جلد توسط آقای رضا علیجانی منتشر شده است</w:t>
      </w:r>
      <w:r w:rsidR="007B4087">
        <w:rPr>
          <w:rtl/>
        </w:rPr>
        <w:t xml:space="preserve">. </w:t>
      </w:r>
      <w:r w:rsidRPr="00853DCC">
        <w:rPr>
          <w:rtl/>
        </w:rPr>
        <w:t>ما پیش از این</w:t>
      </w:r>
      <w:r w:rsidR="007B4087">
        <w:rPr>
          <w:rtl/>
        </w:rPr>
        <w:t xml:space="preserve">، </w:t>
      </w:r>
      <w:r w:rsidRPr="00853DCC">
        <w:rPr>
          <w:rtl/>
        </w:rPr>
        <w:t>با اختصار تمام در بخش مربوط به «خداپرستان سوسیالیست» اشاره به</w:t>
      </w:r>
      <w:r w:rsidR="00060C89">
        <w:rPr>
          <w:rtl/>
        </w:rPr>
        <w:t xml:space="preserve"> گرایش‌های </w:t>
      </w:r>
      <w:r w:rsidRPr="00853DCC">
        <w:rPr>
          <w:rtl/>
        </w:rPr>
        <w:t>فکری ـ مذهبی وی در ده</w:t>
      </w:r>
      <w:r w:rsidR="00C427E4" w:rsidRPr="00853DCC">
        <w:rPr>
          <w:rtl/>
        </w:rPr>
        <w:t>ۀ</w:t>
      </w:r>
      <w:r w:rsidRPr="00853DCC">
        <w:rPr>
          <w:rtl/>
        </w:rPr>
        <w:t>‌ سی داشتیم</w:t>
      </w:r>
      <w:r w:rsidR="007B4087">
        <w:rPr>
          <w:rtl/>
        </w:rPr>
        <w:t xml:space="preserve">. </w:t>
      </w:r>
      <w:r w:rsidRPr="00853DCC">
        <w:rPr>
          <w:rtl/>
        </w:rPr>
        <w:t xml:space="preserve">شاخص فکر </w:t>
      </w:r>
      <w:r w:rsidR="00C7412C" w:rsidRPr="00853DCC">
        <w:rPr>
          <w:rtl/>
        </w:rPr>
        <w:t>او در این دوره ترجم</w:t>
      </w:r>
      <w:r w:rsidR="00C427E4" w:rsidRPr="00853DCC">
        <w:rPr>
          <w:rtl/>
        </w:rPr>
        <w:t>ۀ</w:t>
      </w:r>
      <w:r w:rsidR="00C7412C" w:rsidRPr="00853DCC">
        <w:rPr>
          <w:rtl/>
        </w:rPr>
        <w:t xml:space="preserve"> کتاب ابوذر</w:t>
      </w:r>
      <w:r w:rsidR="00C7412C" w:rsidRPr="00853DCC">
        <w:rPr>
          <w:rFonts w:hint="cs"/>
          <w:rtl/>
        </w:rPr>
        <w:t xml:space="preserve"> </w:t>
      </w:r>
      <w:r w:rsidRPr="00853DCC">
        <w:rPr>
          <w:rtl/>
        </w:rPr>
        <w:t>غفاری و مقال</w:t>
      </w:r>
      <w:r w:rsidR="00C427E4" w:rsidRPr="00853DCC">
        <w:rPr>
          <w:rtl/>
        </w:rPr>
        <w:t>ۀ</w:t>
      </w:r>
      <w:r w:rsidRPr="00853DCC">
        <w:rPr>
          <w:rtl/>
        </w:rPr>
        <w:t xml:space="preserve"> اسلام مکتب واسطه است</w:t>
      </w:r>
      <w:r w:rsidR="007B4087">
        <w:rPr>
          <w:rtl/>
        </w:rPr>
        <w:t xml:space="preserve">. </w:t>
      </w:r>
      <w:r w:rsidRPr="00853DCC">
        <w:rPr>
          <w:rtl/>
        </w:rPr>
        <w:t>در واقع بخش نخست زندگی دکتر که نقش مهمی هم در شکل‌گیری اندیشه‌های او دارد</w:t>
      </w:r>
      <w:r w:rsidR="007B4087">
        <w:rPr>
          <w:rtl/>
        </w:rPr>
        <w:t xml:space="preserve">، </w:t>
      </w:r>
      <w:r w:rsidRPr="00853DCC">
        <w:rPr>
          <w:rtl/>
        </w:rPr>
        <w:t>تا پیش از سال 47 چندان بروز خارجی ندارد</w:t>
      </w:r>
      <w:r w:rsidR="007B4087">
        <w:rPr>
          <w:rtl/>
        </w:rPr>
        <w:t xml:space="preserve">. </w:t>
      </w:r>
      <w:r w:rsidRPr="00853DCC">
        <w:rPr>
          <w:rtl/>
        </w:rPr>
        <w:t>بلکه از این سال به بعد است که دکتر ابتدا در دانشکد</w:t>
      </w:r>
      <w:r w:rsidR="00C427E4" w:rsidRPr="00853DCC">
        <w:rPr>
          <w:rtl/>
        </w:rPr>
        <w:t>ۀ</w:t>
      </w:r>
      <w:r w:rsidRPr="00853DCC">
        <w:rPr>
          <w:rtl/>
        </w:rPr>
        <w:t xml:space="preserve"> ادبیات دانشگاه مشهد و سپس در تهران در حسینی</w:t>
      </w:r>
      <w:r w:rsidR="00C427E4" w:rsidRPr="00853DCC">
        <w:rPr>
          <w:rtl/>
        </w:rPr>
        <w:t>ۀ</w:t>
      </w:r>
      <w:r w:rsidRPr="00853DCC">
        <w:rPr>
          <w:rtl/>
        </w:rPr>
        <w:t xml:space="preserve"> ارشاد شناخته</w:t>
      </w:r>
      <w:r w:rsidR="00060C89">
        <w:rPr>
          <w:rtl/>
        </w:rPr>
        <w:t xml:space="preserve"> می‌شود </w:t>
      </w:r>
      <w:r w:rsidRPr="00853DCC">
        <w:rPr>
          <w:rtl/>
        </w:rPr>
        <w:t>و افکار و اندیشه‌های خود را مطرح می‌کند</w:t>
      </w:r>
      <w:r w:rsidR="007B4087">
        <w:rPr>
          <w:rtl/>
        </w:rPr>
        <w:t xml:space="preserve">. </w:t>
      </w:r>
    </w:p>
    <w:p w:rsidR="00550818" w:rsidRPr="00853DCC" w:rsidRDefault="00550818" w:rsidP="001970D5">
      <w:pPr>
        <w:pStyle w:val="a"/>
        <w:rPr>
          <w:rtl/>
        </w:rPr>
      </w:pPr>
      <w:r w:rsidRPr="00853DCC">
        <w:rPr>
          <w:rtl/>
        </w:rPr>
        <w:t>دربار</w:t>
      </w:r>
      <w:r w:rsidR="00C427E4" w:rsidRPr="00853DCC">
        <w:rPr>
          <w:rtl/>
        </w:rPr>
        <w:t>ۀ</w:t>
      </w:r>
      <w:r w:rsidRPr="00853DCC">
        <w:rPr>
          <w:rtl/>
        </w:rPr>
        <w:t xml:space="preserve"> سوابق تحصیلی دکتر مطالب پراکنده‌ای گفته شده است</w:t>
      </w:r>
      <w:r w:rsidR="007B4087">
        <w:rPr>
          <w:rtl/>
        </w:rPr>
        <w:t xml:space="preserve">. </w:t>
      </w:r>
      <w:r w:rsidRPr="00853DCC">
        <w:rPr>
          <w:rtl/>
        </w:rPr>
        <w:t>دکتر در سال 1334 در دور</w:t>
      </w:r>
      <w:r w:rsidR="00C427E4" w:rsidRPr="00853DCC">
        <w:rPr>
          <w:rtl/>
        </w:rPr>
        <w:t>ۀ</w:t>
      </w:r>
      <w:r w:rsidRPr="00853DCC">
        <w:rPr>
          <w:rtl/>
        </w:rPr>
        <w:t xml:space="preserve"> لیسانس زبان و ادبیات فارسی دانشکده ادبیات دانشگاه مشهد آغاز به تحصیل کرد</w:t>
      </w:r>
      <w:r w:rsidR="007B4087">
        <w:rPr>
          <w:rtl/>
        </w:rPr>
        <w:t xml:space="preserve">. </w:t>
      </w:r>
      <w:r w:rsidRPr="00853DCC">
        <w:rPr>
          <w:rtl/>
        </w:rPr>
        <w:t>در سال 1337 فارغ التحصیل شد</w:t>
      </w:r>
      <w:r w:rsidRPr="00014724">
        <w:rPr>
          <w:rStyle w:val="FootnoteReference"/>
          <w:rtl/>
        </w:rPr>
        <w:footnoteReference w:id="2119"/>
      </w:r>
      <w:r w:rsidRPr="00853DCC">
        <w:rPr>
          <w:rtl/>
        </w:rPr>
        <w:t xml:space="preserve"> و چون رتب</w:t>
      </w:r>
      <w:r w:rsidR="00C427E4" w:rsidRPr="00853DCC">
        <w:rPr>
          <w:rtl/>
        </w:rPr>
        <w:t>ۀ</w:t>
      </w:r>
      <w:r w:rsidRPr="00853DCC">
        <w:rPr>
          <w:rtl/>
        </w:rPr>
        <w:t xml:space="preserve"> اول را داشت در سال 1338 به فرانسه اعزام شد</w:t>
      </w:r>
      <w:r w:rsidR="007B4087">
        <w:rPr>
          <w:rtl/>
        </w:rPr>
        <w:t xml:space="preserve">. </w:t>
      </w:r>
      <w:r w:rsidRPr="00853DCC">
        <w:rPr>
          <w:rtl/>
        </w:rPr>
        <w:t>وی در دانشگاه پاریس موفق به گرفتن دکترای دانشگاهی شد که به طور معمول سطح آن بسیار ناز</w:t>
      </w:r>
      <w:r w:rsidR="00C7412C" w:rsidRPr="00853DCC">
        <w:rPr>
          <w:rtl/>
        </w:rPr>
        <w:t>ل</w:t>
      </w:r>
      <w:r w:rsidR="00147502">
        <w:rPr>
          <w:rtl/>
        </w:rPr>
        <w:t xml:space="preserve">‌تر </w:t>
      </w:r>
      <w:r w:rsidR="00C7412C" w:rsidRPr="00853DCC">
        <w:rPr>
          <w:rtl/>
        </w:rPr>
        <w:t>از دکترای دولتی این دانشگا</w:t>
      </w:r>
      <w:r w:rsidRPr="00853DCC">
        <w:rPr>
          <w:rtl/>
        </w:rPr>
        <w:t>ه</w:t>
      </w:r>
      <w:r w:rsidR="00C7412C" w:rsidRPr="00853DCC">
        <w:rPr>
          <w:rFonts w:hint="cs"/>
          <w:rtl/>
        </w:rPr>
        <w:t xml:space="preserve"> </w:t>
      </w:r>
      <w:r w:rsidRPr="00853DCC">
        <w:rPr>
          <w:rtl/>
        </w:rPr>
        <w:t>است</w:t>
      </w:r>
      <w:r w:rsidR="007B4087">
        <w:rPr>
          <w:rtl/>
        </w:rPr>
        <w:t xml:space="preserve">. </w:t>
      </w:r>
      <w:r w:rsidRPr="00853DCC">
        <w:rPr>
          <w:rtl/>
        </w:rPr>
        <w:t>دکترای دانشگاهی تنها نیاز به ن</w:t>
      </w:r>
      <w:r w:rsidR="00273981">
        <w:rPr>
          <w:rtl/>
        </w:rPr>
        <w:t>وشتن یک پایان‌نامه دارد و پایان</w:t>
      </w:r>
      <w:r w:rsidR="00273981">
        <w:rPr>
          <w:rFonts w:hint="cs"/>
          <w:rtl/>
        </w:rPr>
        <w:t>‌</w:t>
      </w:r>
      <w:r w:rsidRPr="00853DCC">
        <w:rPr>
          <w:rtl/>
        </w:rPr>
        <w:t>نام</w:t>
      </w:r>
      <w:r w:rsidR="00C427E4" w:rsidRPr="00853DCC">
        <w:rPr>
          <w:rtl/>
        </w:rPr>
        <w:t>ۀ</w:t>
      </w:r>
      <w:r w:rsidRPr="00853DCC">
        <w:rPr>
          <w:rtl/>
        </w:rPr>
        <w:t xml:space="preserve"> دکتر ترجم</w:t>
      </w:r>
      <w:r w:rsidR="00C427E4" w:rsidRPr="00853DCC">
        <w:rPr>
          <w:rtl/>
        </w:rPr>
        <w:t>ۀ</w:t>
      </w:r>
      <w:r w:rsidRPr="00853DCC">
        <w:rPr>
          <w:rtl/>
        </w:rPr>
        <w:t xml:space="preserve"> خلاص</w:t>
      </w:r>
      <w:r w:rsidR="00C427E4" w:rsidRPr="00853DCC">
        <w:rPr>
          <w:rtl/>
        </w:rPr>
        <w:t>ۀ</w:t>
      </w:r>
      <w:r w:rsidRPr="00853DCC">
        <w:rPr>
          <w:rtl/>
        </w:rPr>
        <w:t xml:space="preserve"> بخشی از کتاب فضائل بلخ به زبان فرانسه بود که جمعا متن و ترجمه در حدود یکصد و سی صفحه بوده است</w:t>
      </w:r>
      <w:r w:rsidR="00273981">
        <w:rPr>
          <w:rtl/>
        </w:rPr>
        <w:t>.</w:t>
      </w:r>
      <w:r w:rsidRPr="00014724">
        <w:rPr>
          <w:rStyle w:val="FootnoteReference"/>
          <w:rtl/>
        </w:rPr>
        <w:footnoteReference w:id="2120"/>
      </w:r>
      <w:r w:rsidRPr="00853DCC">
        <w:rPr>
          <w:rtl/>
        </w:rPr>
        <w:t xml:space="preserve"> جلال متینی (معاون و سپس رئیس دانشکد</w:t>
      </w:r>
      <w:r w:rsidR="00C427E4" w:rsidRPr="00853DCC">
        <w:rPr>
          <w:rtl/>
        </w:rPr>
        <w:t>ۀ</w:t>
      </w:r>
      <w:r w:rsidRPr="00853DCC">
        <w:rPr>
          <w:rtl/>
        </w:rPr>
        <w:t xml:space="preserve"> ادبیات و بعد رئیس دانشگاه مشهد) بایادآوری این نکات تمام آنچه را که درباره دکترای جامعه شناسی یا تاریخ درباره شریعتی گفته شده</w:t>
      </w:r>
      <w:r w:rsidR="007B4087">
        <w:rPr>
          <w:rtl/>
        </w:rPr>
        <w:t xml:space="preserve">، </w:t>
      </w:r>
      <w:r w:rsidRPr="00853DCC">
        <w:rPr>
          <w:rtl/>
        </w:rPr>
        <w:t>مردود دانسته است</w:t>
      </w:r>
      <w:r w:rsidR="007B4087">
        <w:rPr>
          <w:rtl/>
        </w:rPr>
        <w:t xml:space="preserve">. </w:t>
      </w:r>
      <w:r w:rsidRPr="00853DCC">
        <w:rPr>
          <w:rtl/>
        </w:rPr>
        <w:t>وی بر این باور است که او</w:t>
      </w:r>
      <w:r w:rsidR="00C7412C" w:rsidRPr="00853DCC">
        <w:rPr>
          <w:rtl/>
        </w:rPr>
        <w:t xml:space="preserve"> در آنجا از</w:t>
      </w:r>
      <w:r w:rsidR="00153F93">
        <w:rPr>
          <w:rtl/>
        </w:rPr>
        <w:t xml:space="preserve"> کلاس‌های </w:t>
      </w:r>
      <w:r w:rsidR="00C7412C" w:rsidRPr="00853DCC">
        <w:rPr>
          <w:rtl/>
        </w:rPr>
        <w:t>متفرقه گور</w:t>
      </w:r>
      <w:r w:rsidR="00C7412C" w:rsidRPr="00853DCC">
        <w:rPr>
          <w:rFonts w:hint="cs"/>
          <w:rtl/>
        </w:rPr>
        <w:t>ویچ</w:t>
      </w:r>
      <w:r w:rsidRPr="00853DCC">
        <w:rPr>
          <w:rtl/>
        </w:rPr>
        <w:t xml:space="preserve"> یا ماسینیون استفاده می‌کرده و با کسانی مانند فرانتس فانون آشنایی داشته است</w:t>
      </w:r>
      <w:r w:rsidR="007B4087">
        <w:rPr>
          <w:rtl/>
        </w:rPr>
        <w:t xml:space="preserve">. </w:t>
      </w:r>
      <w:r w:rsidRPr="00853DCC">
        <w:rPr>
          <w:rtl/>
        </w:rPr>
        <w:t>پس از بازگشت به ایران در سال 1343 وی تقاضای استخدام در دانشکد</w:t>
      </w:r>
      <w:r w:rsidR="00C427E4" w:rsidRPr="00853DCC">
        <w:rPr>
          <w:rtl/>
        </w:rPr>
        <w:t>ۀ</w:t>
      </w:r>
      <w:r w:rsidRPr="00853DCC">
        <w:rPr>
          <w:rtl/>
        </w:rPr>
        <w:t xml:space="preserve"> ادبیات را کرد که دانشگاه ضمن</w:t>
      </w:r>
      <w:r w:rsidR="00FF522A">
        <w:rPr>
          <w:rtl/>
        </w:rPr>
        <w:t xml:space="preserve"> نام‌های </w:t>
      </w:r>
      <w:r w:rsidRPr="00853DCC">
        <w:rPr>
          <w:rtl/>
        </w:rPr>
        <w:t>از دانشگاه پاریس درباره پایان‌نامه وی اظهار نظر خواست؛ اما به گفت</w:t>
      </w:r>
      <w:r w:rsidR="00C427E4" w:rsidRPr="00853DCC">
        <w:rPr>
          <w:rtl/>
        </w:rPr>
        <w:t>ۀ</w:t>
      </w:r>
      <w:r w:rsidRPr="00853DCC">
        <w:rPr>
          <w:rtl/>
        </w:rPr>
        <w:t xml:space="preserve"> متینی</w:t>
      </w:r>
      <w:r w:rsidR="007B4087">
        <w:rPr>
          <w:rtl/>
        </w:rPr>
        <w:t xml:space="preserve">، </w:t>
      </w:r>
      <w:r w:rsidRPr="00853DCC">
        <w:rPr>
          <w:rtl/>
        </w:rPr>
        <w:t>آنان اعلام کردند به رغم</w:t>
      </w:r>
      <w:r w:rsidR="008F63F0">
        <w:rPr>
          <w:rtl/>
        </w:rPr>
        <w:t xml:space="preserve"> آنکه </w:t>
      </w:r>
      <w:r w:rsidRPr="00853DCC">
        <w:rPr>
          <w:rtl/>
        </w:rPr>
        <w:t xml:space="preserve">آن </w:t>
      </w:r>
      <w:r w:rsidR="00C7412C" w:rsidRPr="00853DCC">
        <w:rPr>
          <w:rtl/>
        </w:rPr>
        <w:t>رساله را قبول</w:t>
      </w:r>
      <w:r w:rsidR="00961BDF">
        <w:rPr>
          <w:rtl/>
        </w:rPr>
        <w:t xml:space="preserve"> نمی‌</w:t>
      </w:r>
      <w:r w:rsidR="00C7412C" w:rsidRPr="00853DCC">
        <w:rPr>
          <w:rtl/>
        </w:rPr>
        <w:t>دانند</w:t>
      </w:r>
      <w:r w:rsidR="007B4087">
        <w:rPr>
          <w:rFonts w:hint="cs"/>
          <w:rtl/>
        </w:rPr>
        <w:t xml:space="preserve">، </w:t>
      </w:r>
      <w:r w:rsidRPr="00853DCC">
        <w:rPr>
          <w:rtl/>
        </w:rPr>
        <w:t>چون دانشجو بورسیه بوده و بورسیه هم قابل تمدید نیست</w:t>
      </w:r>
      <w:r w:rsidR="007B4087">
        <w:rPr>
          <w:rtl/>
        </w:rPr>
        <w:t xml:space="preserve">، </w:t>
      </w:r>
      <w:r w:rsidRPr="00853DCC">
        <w:rPr>
          <w:rtl/>
        </w:rPr>
        <w:t>آن را پذیرفته‌اند</w:t>
      </w:r>
      <w:r w:rsidR="007B4087">
        <w:rPr>
          <w:rtl/>
        </w:rPr>
        <w:t xml:space="preserve">. </w:t>
      </w:r>
      <w:r w:rsidRPr="00853DCC">
        <w:rPr>
          <w:rtl/>
        </w:rPr>
        <w:t>با این حال</w:t>
      </w:r>
      <w:r w:rsidR="007B4087">
        <w:rPr>
          <w:rtl/>
        </w:rPr>
        <w:t xml:space="preserve">، </w:t>
      </w:r>
      <w:r w:rsidRPr="00853DCC">
        <w:rPr>
          <w:rtl/>
        </w:rPr>
        <w:t>ماجرا به صورتی پیش رفت که سبب شد وی به عنوان استادیار رشت</w:t>
      </w:r>
      <w:r w:rsidR="00C427E4" w:rsidRPr="00853DCC">
        <w:rPr>
          <w:rtl/>
        </w:rPr>
        <w:t>ۀ</w:t>
      </w:r>
      <w:r w:rsidRPr="00853DCC">
        <w:rPr>
          <w:rtl/>
        </w:rPr>
        <w:t xml:space="preserve"> تاریخ دانشکد</w:t>
      </w:r>
      <w:r w:rsidR="00C427E4" w:rsidRPr="00853DCC">
        <w:rPr>
          <w:rtl/>
        </w:rPr>
        <w:t>ۀ</w:t>
      </w:r>
      <w:r w:rsidRPr="00853DCC">
        <w:rPr>
          <w:rtl/>
        </w:rPr>
        <w:t xml:space="preserve"> ادبیات پذیرفته شود (شرح آن را متینی آورده است)</w:t>
      </w:r>
      <w:r w:rsidR="00273981">
        <w:rPr>
          <w:rtl/>
        </w:rPr>
        <w:t>.</w:t>
      </w:r>
      <w:r w:rsidRPr="00014724">
        <w:rPr>
          <w:rStyle w:val="FootnoteReference"/>
          <w:rtl/>
        </w:rPr>
        <w:footnoteReference w:id="2121"/>
      </w:r>
    </w:p>
    <w:p w:rsidR="00550818" w:rsidRPr="00853DCC" w:rsidRDefault="00550818" w:rsidP="001970D5">
      <w:pPr>
        <w:pStyle w:val="a"/>
        <w:rPr>
          <w:rtl/>
        </w:rPr>
      </w:pPr>
      <w:r w:rsidRPr="00853DCC">
        <w:rPr>
          <w:rtl/>
        </w:rPr>
        <w:t>دکتر پس از استخدام در دانش</w:t>
      </w:r>
      <w:r w:rsidR="00C7412C" w:rsidRPr="00853DCC">
        <w:rPr>
          <w:rtl/>
        </w:rPr>
        <w:t>کد</w:t>
      </w:r>
      <w:r w:rsidR="00C7412C" w:rsidRPr="00853DCC">
        <w:rPr>
          <w:rFonts w:hint="cs"/>
          <w:rtl/>
        </w:rPr>
        <w:t>ه</w:t>
      </w:r>
      <w:r w:rsidRPr="00853DCC">
        <w:rPr>
          <w:rtl/>
        </w:rPr>
        <w:t xml:space="preserve"> به تدریس دروس مختلف از جمله تاریخ اسلام</w:t>
      </w:r>
      <w:r w:rsidR="007B4087">
        <w:rPr>
          <w:rtl/>
        </w:rPr>
        <w:t xml:space="preserve">، </w:t>
      </w:r>
      <w:r w:rsidRPr="00853DCC">
        <w:rPr>
          <w:rtl/>
        </w:rPr>
        <w:t>تاریخ تمدن و درس تاریخ ادیان پرداخت و به سرعت میان دانشجویان محبوبیت یافت</w:t>
      </w:r>
      <w:r w:rsidR="007B4087">
        <w:rPr>
          <w:rtl/>
        </w:rPr>
        <w:t xml:space="preserve">. </w:t>
      </w:r>
      <w:r w:rsidRPr="00853DCC">
        <w:rPr>
          <w:rtl/>
        </w:rPr>
        <w:t>وی تا سال 1350 در دانشکده ادبیات تدریس می‌کرد؛ تا</w:t>
      </w:r>
      <w:r w:rsidR="008F63F0">
        <w:rPr>
          <w:rtl/>
        </w:rPr>
        <w:t xml:space="preserve"> آنکه </w:t>
      </w:r>
      <w:r w:rsidRPr="00853DCC">
        <w:rPr>
          <w:rtl/>
        </w:rPr>
        <w:t>در جریان جشن‌های دو هزار و پانصد ساله ابتدا به صورت موقت و سپس به صورت دائمی</w:t>
      </w:r>
      <w:r w:rsidR="007B4087">
        <w:rPr>
          <w:rtl/>
        </w:rPr>
        <w:t xml:space="preserve">، </w:t>
      </w:r>
      <w:r w:rsidRPr="00853DCC">
        <w:rPr>
          <w:rtl/>
        </w:rPr>
        <w:t>از تدریس دکتر شریعتی ممانعت به عمل آمد</w:t>
      </w:r>
      <w:r w:rsidR="007B4087">
        <w:rPr>
          <w:rtl/>
        </w:rPr>
        <w:t xml:space="preserve">. </w:t>
      </w:r>
      <w:r w:rsidRPr="00853DCC">
        <w:rPr>
          <w:rtl/>
        </w:rPr>
        <w:t>زان پس وی از سوی دانشگاه مشهد در خود وزارت علوم مأمور به خدمت و مشغول به کارهای تحقیقی شد</w:t>
      </w:r>
      <w:r w:rsidR="00273981">
        <w:rPr>
          <w:rtl/>
        </w:rPr>
        <w:t>.</w:t>
      </w:r>
      <w:r w:rsidRPr="00014724">
        <w:rPr>
          <w:rStyle w:val="FootnoteReference"/>
          <w:rtl/>
        </w:rPr>
        <w:footnoteReference w:id="2122"/>
      </w:r>
      <w:r w:rsidRPr="00853DCC">
        <w:rPr>
          <w:rtl/>
        </w:rPr>
        <w:t xml:space="preserve"> به نوشت</w:t>
      </w:r>
      <w:r w:rsidR="00C427E4" w:rsidRPr="00853DCC">
        <w:rPr>
          <w:rtl/>
        </w:rPr>
        <w:t>ۀ</w:t>
      </w:r>
      <w:r w:rsidRPr="00853DCC">
        <w:rPr>
          <w:rtl/>
        </w:rPr>
        <w:t xml:space="preserve"> متینی وی هر شش ماه</w:t>
      </w:r>
      <w:r w:rsidR="00FF522A">
        <w:rPr>
          <w:rtl/>
        </w:rPr>
        <w:t xml:space="preserve"> نام‌های </w:t>
      </w:r>
      <w:r w:rsidRPr="00853DCC">
        <w:rPr>
          <w:rtl/>
        </w:rPr>
        <w:t>دایر بر تمدی</w:t>
      </w:r>
      <w:r w:rsidR="00C7412C" w:rsidRPr="00853DCC">
        <w:rPr>
          <w:rtl/>
        </w:rPr>
        <w:t>د مأموریتش می‌نوشت و بلافاصله ب</w:t>
      </w:r>
      <w:r w:rsidR="00C7412C" w:rsidRPr="00853DCC">
        <w:rPr>
          <w:rFonts w:hint="cs"/>
          <w:rtl/>
        </w:rPr>
        <w:t>ا</w:t>
      </w:r>
      <w:r w:rsidRPr="00853DCC">
        <w:rPr>
          <w:rtl/>
        </w:rPr>
        <w:t xml:space="preserve"> آن موافقت شده به تهران برگشت داده می‌شد</w:t>
      </w:r>
      <w:r w:rsidR="007B4087">
        <w:rPr>
          <w:rtl/>
        </w:rPr>
        <w:t xml:space="preserve">. </w:t>
      </w:r>
      <w:r w:rsidRPr="00853DCC">
        <w:rPr>
          <w:rtl/>
        </w:rPr>
        <w:t>بنابراین در تمام مدتی هم که در حسینیه ارشاد مشغول سخنرانی بوده</w:t>
      </w:r>
      <w:r w:rsidR="007B4087">
        <w:rPr>
          <w:rtl/>
        </w:rPr>
        <w:t xml:space="preserve">، </w:t>
      </w:r>
      <w:r w:rsidRPr="00853DCC">
        <w:rPr>
          <w:rtl/>
        </w:rPr>
        <w:t>حقوقش پرداخته می‌شده است</w:t>
      </w:r>
      <w:r w:rsidR="007B4087">
        <w:rPr>
          <w:rtl/>
        </w:rPr>
        <w:t xml:space="preserve">. </w:t>
      </w:r>
      <w:r w:rsidRPr="00853DCC">
        <w:rPr>
          <w:rtl/>
        </w:rPr>
        <w:t>وقتی وی در زندان بوده</w:t>
      </w:r>
      <w:r w:rsidR="007B4087">
        <w:rPr>
          <w:rtl/>
        </w:rPr>
        <w:t xml:space="preserve">، </w:t>
      </w:r>
      <w:r w:rsidRPr="00853DCC">
        <w:rPr>
          <w:rtl/>
        </w:rPr>
        <w:t>باز ساواک با درخواست پرداخت حقوق وی موافقت</w:t>
      </w:r>
      <w:r w:rsidR="00060C89">
        <w:rPr>
          <w:rtl/>
        </w:rPr>
        <w:t xml:space="preserve"> می‌کند </w:t>
      </w:r>
      <w:r w:rsidRPr="00853DCC">
        <w:rPr>
          <w:rtl/>
        </w:rPr>
        <w:t>و همچنان استخدام وی و پرداخت حقوقش ادامه می‌یابد</w:t>
      </w:r>
      <w:r w:rsidR="007B4087">
        <w:rPr>
          <w:rtl/>
        </w:rPr>
        <w:t xml:space="preserve">. </w:t>
      </w:r>
      <w:r w:rsidRPr="00853DCC">
        <w:rPr>
          <w:rtl/>
        </w:rPr>
        <w:t>متینی تمامی آنچه را که درباره اخراج دکتر از دان</w:t>
      </w:r>
      <w:r w:rsidR="00C7412C" w:rsidRPr="00853DCC">
        <w:rPr>
          <w:rtl/>
        </w:rPr>
        <w:t>شکده ادبیات گفته شده است</w:t>
      </w:r>
      <w:r w:rsidR="007B4087">
        <w:rPr>
          <w:rFonts w:hint="cs"/>
          <w:rtl/>
        </w:rPr>
        <w:t xml:space="preserve">، </w:t>
      </w:r>
      <w:r w:rsidRPr="00853DCC">
        <w:rPr>
          <w:rtl/>
        </w:rPr>
        <w:t>تکذیب می‌کند</w:t>
      </w:r>
      <w:r w:rsidR="007B4087">
        <w:rPr>
          <w:rtl/>
        </w:rPr>
        <w:t xml:space="preserve">. </w:t>
      </w:r>
      <w:r w:rsidRPr="00853DCC">
        <w:rPr>
          <w:rtl/>
        </w:rPr>
        <w:t>شگفتی وی آن است که چطور ساواک تحمل</w:t>
      </w:r>
      <w:r w:rsidR="00153F93">
        <w:rPr>
          <w:rtl/>
        </w:rPr>
        <w:t xml:space="preserve"> کلاس‌های </w:t>
      </w:r>
      <w:r w:rsidRPr="00853DCC">
        <w:rPr>
          <w:rtl/>
        </w:rPr>
        <w:t>دکتر شریعتی در مشهد را در سال 50 نداشت</w:t>
      </w:r>
      <w:r w:rsidR="007B4087">
        <w:rPr>
          <w:rtl/>
        </w:rPr>
        <w:t xml:space="preserve">، </w:t>
      </w:r>
      <w:r w:rsidRPr="00853DCC">
        <w:rPr>
          <w:rtl/>
        </w:rPr>
        <w:t xml:space="preserve">اما به وی اجازه داد که تا سیزده ماه </w:t>
      </w:r>
      <w:r w:rsidR="00C7412C" w:rsidRPr="00853DCC">
        <w:rPr>
          <w:rtl/>
        </w:rPr>
        <w:t>بعد همچنان با وجود جمعیت‌های آن</w:t>
      </w:r>
      <w:r w:rsidRPr="00853DCC">
        <w:rPr>
          <w:rtl/>
        </w:rPr>
        <w:t>چنانی</w:t>
      </w:r>
      <w:r w:rsidR="007B4087">
        <w:rPr>
          <w:rFonts w:hint="cs"/>
          <w:rtl/>
        </w:rPr>
        <w:t xml:space="preserve">، </w:t>
      </w:r>
      <w:r w:rsidRPr="00853DCC">
        <w:rPr>
          <w:rtl/>
        </w:rPr>
        <w:t>در حسینیه ارشاد سخنرانی کند! دکتر در زمانی که در زندان بود و هنوز به قول متینی حقوقش را دریافت می‌کرد</w:t>
      </w:r>
      <w:r w:rsidR="007B4087">
        <w:rPr>
          <w:rtl/>
        </w:rPr>
        <w:t xml:space="preserve">، </w:t>
      </w:r>
      <w:r w:rsidRPr="00853DCC">
        <w:rPr>
          <w:rtl/>
        </w:rPr>
        <w:t>تقاضای بازنشستگی کرد که گروه آموزشی تاریخ و دانشگاه مشهد با آن موافقت کردند؛ زیرا وی بیست سال سابقه داشت و به لحاظ قانونی می‌توانست تقاضای بازنشستگی کند</w:t>
      </w:r>
      <w:r w:rsidR="00273981">
        <w:rPr>
          <w:rtl/>
        </w:rPr>
        <w:t>.</w:t>
      </w:r>
      <w:r w:rsidRPr="00014724">
        <w:rPr>
          <w:rStyle w:val="FootnoteReference"/>
          <w:rtl/>
        </w:rPr>
        <w:footnoteReference w:id="2123"/>
      </w:r>
    </w:p>
    <w:p w:rsidR="00550818" w:rsidRPr="00853DCC" w:rsidRDefault="00550818" w:rsidP="001970D5">
      <w:pPr>
        <w:pStyle w:val="a"/>
        <w:rPr>
          <w:rtl/>
        </w:rPr>
      </w:pPr>
      <w:r w:rsidRPr="00853DCC">
        <w:rPr>
          <w:rtl/>
        </w:rPr>
        <w:t>با همه آنچه گذشت باید توجه داشت که شریعتی طی</w:t>
      </w:r>
      <w:r w:rsidR="00153F93">
        <w:rPr>
          <w:rtl/>
        </w:rPr>
        <w:t xml:space="preserve"> سال‌های </w:t>
      </w:r>
      <w:r w:rsidRPr="00853DCC">
        <w:rPr>
          <w:rtl/>
        </w:rPr>
        <w:t>47 تا 51 در حسینیه ارشاد</w:t>
      </w:r>
      <w:r w:rsidR="007B4087">
        <w:rPr>
          <w:rFonts w:hint="cs"/>
          <w:rtl/>
        </w:rPr>
        <w:t xml:space="preserve">، </w:t>
      </w:r>
      <w:r w:rsidRPr="00853DCC">
        <w:rPr>
          <w:rtl/>
        </w:rPr>
        <w:t>شریعتی شد و جریان فکری ـ دینی ویژه خود را تعریف کرد</w:t>
      </w:r>
      <w:r w:rsidR="007B4087">
        <w:rPr>
          <w:rtl/>
        </w:rPr>
        <w:t xml:space="preserve">. </w:t>
      </w:r>
    </w:p>
    <w:p w:rsidR="00550818" w:rsidRPr="00853DCC" w:rsidRDefault="00550818" w:rsidP="001970D5">
      <w:pPr>
        <w:pStyle w:val="a"/>
        <w:rPr>
          <w:rtl/>
        </w:rPr>
      </w:pPr>
      <w:r w:rsidRPr="00853DCC">
        <w:rPr>
          <w:rtl/>
        </w:rPr>
        <w:t>حسینیه ارشاد در سال 1346 ش توسط تنی چند از افرادی که به نشر اندیشه‌های دینی در</w:t>
      </w:r>
      <w:r w:rsidR="00060C89">
        <w:rPr>
          <w:rtl/>
        </w:rPr>
        <w:t xml:space="preserve"> قالب‌های </w:t>
      </w:r>
      <w:r w:rsidRPr="00853DCC">
        <w:rPr>
          <w:rtl/>
        </w:rPr>
        <w:t>نو علاقه داشتند و به نوعی متأثر از جریان «انجمن‌های اسلامی» بودند</w:t>
      </w:r>
      <w:r w:rsidR="007B4087">
        <w:rPr>
          <w:rtl/>
        </w:rPr>
        <w:t xml:space="preserve">، </w:t>
      </w:r>
      <w:r w:rsidRPr="00853DCC">
        <w:rPr>
          <w:rtl/>
        </w:rPr>
        <w:t>تأسیس شد</w:t>
      </w:r>
      <w:r w:rsidR="007B4087">
        <w:rPr>
          <w:rtl/>
        </w:rPr>
        <w:t xml:space="preserve">. </w:t>
      </w:r>
      <w:r w:rsidRPr="00853DCC">
        <w:rPr>
          <w:rtl/>
        </w:rPr>
        <w:t>محمد همایون</w:t>
      </w:r>
      <w:r w:rsidRPr="00014724">
        <w:rPr>
          <w:rStyle w:val="FootnoteReference"/>
          <w:rtl/>
        </w:rPr>
        <w:footnoteReference w:id="2124"/>
      </w:r>
      <w:r w:rsidRPr="00853DCC">
        <w:rPr>
          <w:rtl/>
        </w:rPr>
        <w:t xml:space="preserve"> (منبع مالی)</w:t>
      </w:r>
      <w:r w:rsidR="007B4087">
        <w:rPr>
          <w:rtl/>
        </w:rPr>
        <w:t xml:space="preserve">، </w:t>
      </w:r>
      <w:r w:rsidRPr="00853DCC">
        <w:rPr>
          <w:rtl/>
        </w:rPr>
        <w:t>ناصر میناچی (مدیریت) و شهید مطهری (سخنران) نخستین افرادی بودند که حسینیه را بنیاد گذاشتند</w:t>
      </w:r>
      <w:r w:rsidR="007B4087">
        <w:rPr>
          <w:rtl/>
        </w:rPr>
        <w:t xml:space="preserve">. </w:t>
      </w:r>
    </w:p>
    <w:p w:rsidR="00550818" w:rsidRPr="00853DCC" w:rsidRDefault="0087712C" w:rsidP="001970D5">
      <w:pPr>
        <w:pStyle w:val="a"/>
        <w:rPr>
          <w:rtl/>
        </w:rPr>
      </w:pPr>
      <w:r w:rsidRPr="00853DCC">
        <w:rPr>
          <w:rtl/>
        </w:rPr>
        <w:t>هیئت امنا</w:t>
      </w:r>
      <w:r w:rsidRPr="00853DCC">
        <w:rPr>
          <w:rFonts w:hint="cs"/>
          <w:rtl/>
        </w:rPr>
        <w:t xml:space="preserve">ی </w:t>
      </w:r>
      <w:r w:rsidR="00550818" w:rsidRPr="00853DCC">
        <w:rPr>
          <w:rtl/>
        </w:rPr>
        <w:t>حسینی</w:t>
      </w:r>
      <w:r w:rsidR="00C427E4" w:rsidRPr="00853DCC">
        <w:rPr>
          <w:rFonts w:hint="cs"/>
          <w:rtl/>
        </w:rPr>
        <w:t>ۀ</w:t>
      </w:r>
      <w:r w:rsidR="00550818" w:rsidRPr="00853DCC">
        <w:rPr>
          <w:rtl/>
        </w:rPr>
        <w:t xml:space="preserve"> </w:t>
      </w:r>
      <w:r w:rsidRPr="00853DCC">
        <w:rPr>
          <w:rtl/>
        </w:rPr>
        <w:t>ارشاد در اختیار دکتر علی آبادی</w:t>
      </w:r>
      <w:r w:rsidR="007B4087">
        <w:rPr>
          <w:rFonts w:hint="cs"/>
          <w:rtl/>
        </w:rPr>
        <w:t xml:space="preserve">، </w:t>
      </w:r>
      <w:r w:rsidR="00550818" w:rsidRPr="00853DCC">
        <w:rPr>
          <w:rtl/>
        </w:rPr>
        <w:t>دادستان تهران</w:t>
      </w:r>
      <w:r w:rsidR="007B4087">
        <w:rPr>
          <w:rtl/>
        </w:rPr>
        <w:t xml:space="preserve">، </w:t>
      </w:r>
      <w:r w:rsidR="00550818" w:rsidRPr="00853DCC">
        <w:rPr>
          <w:rtl/>
        </w:rPr>
        <w:t>محمد همایون (بانی اصلی حسینیه) و دکتر میناچی بود</w:t>
      </w:r>
      <w:r w:rsidR="007B4087">
        <w:rPr>
          <w:rtl/>
        </w:rPr>
        <w:t xml:space="preserve">. </w:t>
      </w:r>
      <w:r w:rsidR="00550818" w:rsidRPr="00853DCC">
        <w:rPr>
          <w:rtl/>
        </w:rPr>
        <w:t>میناچی بر آن است</w:t>
      </w:r>
      <w:r w:rsidR="00550818" w:rsidRPr="00014724">
        <w:rPr>
          <w:rStyle w:val="FootnoteReference"/>
          <w:rtl/>
        </w:rPr>
        <w:footnoteReference w:id="2125"/>
      </w:r>
      <w:r w:rsidR="00550818" w:rsidRPr="00853DCC">
        <w:rPr>
          <w:rtl/>
        </w:rPr>
        <w:t xml:space="preserve"> که استاد مطهری اندکی دیرتر از تشکیل حسینیه رسید و در آن موقع به وسیل</w:t>
      </w:r>
      <w:r w:rsidR="00C427E4" w:rsidRPr="00853DCC">
        <w:rPr>
          <w:rtl/>
        </w:rPr>
        <w:t>ۀ</w:t>
      </w:r>
      <w:r w:rsidR="00550818" w:rsidRPr="00853DCC">
        <w:rPr>
          <w:rtl/>
        </w:rPr>
        <w:t xml:space="preserve"> مرحوم شاه چراغی دعوت می‌شد</w:t>
      </w:r>
      <w:r w:rsidR="00273981">
        <w:rPr>
          <w:rtl/>
        </w:rPr>
        <w:t>.</w:t>
      </w:r>
      <w:r w:rsidR="00550818" w:rsidRPr="00014724">
        <w:rPr>
          <w:rStyle w:val="FootnoteReference"/>
          <w:rtl/>
        </w:rPr>
        <w:footnoteReference w:id="2126"/>
      </w:r>
      <w:r w:rsidR="00550818" w:rsidRPr="00853DCC">
        <w:rPr>
          <w:rtl/>
        </w:rPr>
        <w:t xml:space="preserve"> اما آنچه در اسناد ساواک در پرونده استاد مطهری آمده</w:t>
      </w:r>
      <w:r w:rsidR="007B4087">
        <w:rPr>
          <w:rtl/>
        </w:rPr>
        <w:t xml:space="preserve">، </w:t>
      </w:r>
      <w:r w:rsidR="00550818" w:rsidRPr="00853DCC">
        <w:rPr>
          <w:rtl/>
        </w:rPr>
        <w:t>‌با تاریخ 28/1/1346 چنین است:</w:t>
      </w:r>
      <w:r w:rsidR="00273981">
        <w:rPr>
          <w:rFonts w:hint="cs"/>
          <w:rtl/>
        </w:rPr>
        <w:t xml:space="preserve"> </w:t>
      </w:r>
      <w:r w:rsidR="00550818" w:rsidRPr="00853DCC">
        <w:rPr>
          <w:rtl/>
        </w:rPr>
        <w:t>‌«نامبرد</w:t>
      </w:r>
      <w:r w:rsidR="00C427E4" w:rsidRPr="00853DCC">
        <w:rPr>
          <w:rtl/>
        </w:rPr>
        <w:t>ۀ</w:t>
      </w:r>
      <w:r w:rsidR="00550818" w:rsidRPr="00853DCC">
        <w:rPr>
          <w:rtl/>
        </w:rPr>
        <w:t xml:space="preserve"> بالا (یعنی استاد مطهری) به اتفاق آقایان ناصر میناچی و محمد همایون از طریق شهربانی تقاضای تأسیس مؤسس</w:t>
      </w:r>
      <w:r w:rsidR="00C427E4" w:rsidRPr="00853DCC">
        <w:rPr>
          <w:rtl/>
        </w:rPr>
        <w:t>ۀ</w:t>
      </w:r>
      <w:r w:rsidR="00550818" w:rsidRPr="00853DCC">
        <w:rPr>
          <w:rtl/>
        </w:rPr>
        <w:t xml:space="preserve"> خیریه تعلیماتی و تحقیقات علمی و دینی حسینیه ارشاد را نموده است</w:t>
      </w:r>
      <w:r w:rsidR="007B4087">
        <w:rPr>
          <w:rtl/>
        </w:rPr>
        <w:t xml:space="preserve">. </w:t>
      </w:r>
      <w:r w:rsidR="00550818" w:rsidRPr="00853DCC">
        <w:rPr>
          <w:rtl/>
        </w:rPr>
        <w:t>لذا خواهشمند است دستور فرمایید با توجه پروند</w:t>
      </w:r>
      <w:r w:rsidR="00C427E4" w:rsidRPr="00853DCC">
        <w:rPr>
          <w:rtl/>
        </w:rPr>
        <w:t>ۀ</w:t>
      </w:r>
      <w:r w:rsidR="00550818" w:rsidRPr="00853DCC">
        <w:rPr>
          <w:rtl/>
        </w:rPr>
        <w:t xml:space="preserve"> م ـ ط /12 که مربوط به مشارالیه می‌باشد</w:t>
      </w:r>
      <w:r w:rsidR="007B4087">
        <w:rPr>
          <w:rtl/>
        </w:rPr>
        <w:t xml:space="preserve">، </w:t>
      </w:r>
      <w:r w:rsidR="00550818" w:rsidRPr="00853DCC">
        <w:rPr>
          <w:rtl/>
        </w:rPr>
        <w:t>در این مورد اعلام نظر فرمایند</w:t>
      </w:r>
      <w:r w:rsidR="00273981">
        <w:rPr>
          <w:rtl/>
        </w:rPr>
        <w:t>.</w:t>
      </w:r>
      <w:r w:rsidR="00550818" w:rsidRPr="00853DCC">
        <w:rPr>
          <w:rtl/>
        </w:rPr>
        <w:t>» در سند بعدی (ش 30) با این درخواست موافقت شده است</w:t>
      </w:r>
      <w:r w:rsidR="00273981">
        <w:rPr>
          <w:rtl/>
        </w:rPr>
        <w:t>.</w:t>
      </w:r>
      <w:r w:rsidR="00550818" w:rsidRPr="00014724">
        <w:rPr>
          <w:rStyle w:val="FootnoteReference"/>
          <w:rtl/>
        </w:rPr>
        <w:footnoteReference w:id="2127"/>
      </w:r>
      <w:r w:rsidR="00550818" w:rsidRPr="00853DCC">
        <w:rPr>
          <w:rtl/>
        </w:rPr>
        <w:t xml:space="preserve"> تأکید میناچی بر آن است که اعضای تشیکل دهنده و مؤسس</w:t>
      </w:r>
      <w:r w:rsidR="007B4087">
        <w:rPr>
          <w:rFonts w:hint="cs"/>
          <w:rtl/>
        </w:rPr>
        <w:t xml:space="preserve">، </w:t>
      </w:r>
      <w:r w:rsidR="00550818" w:rsidRPr="00853DCC">
        <w:rPr>
          <w:rtl/>
        </w:rPr>
        <w:t>همایون</w:t>
      </w:r>
      <w:r w:rsidR="007B4087">
        <w:rPr>
          <w:rtl/>
        </w:rPr>
        <w:t xml:space="preserve">، </w:t>
      </w:r>
      <w:r w:rsidR="00550818" w:rsidRPr="00853DCC">
        <w:rPr>
          <w:rtl/>
        </w:rPr>
        <w:t>‌وی و علی آبادی بوده‌اند و آقای مطهری به همراه آقایان همایون و میناچی جزو سه نفر هیئت مدیره بوده است</w:t>
      </w:r>
      <w:r w:rsidR="00273981">
        <w:rPr>
          <w:rtl/>
        </w:rPr>
        <w:t>.</w:t>
      </w:r>
      <w:r w:rsidR="00550818" w:rsidRPr="00014724">
        <w:rPr>
          <w:rStyle w:val="FootnoteReference"/>
          <w:rtl/>
        </w:rPr>
        <w:footnoteReference w:id="2128"/>
      </w:r>
      <w:r w:rsidR="00550818" w:rsidRPr="00853DCC">
        <w:rPr>
          <w:rtl/>
        </w:rPr>
        <w:t xml:space="preserve"> بدین ترتیب از نظر ایشان گزارش ساواک</w:t>
      </w:r>
      <w:r w:rsidR="00961BDF">
        <w:rPr>
          <w:rtl/>
        </w:rPr>
        <w:t xml:space="preserve"> بی‌</w:t>
      </w:r>
      <w:r w:rsidR="00550818" w:rsidRPr="00853DCC">
        <w:rPr>
          <w:rtl/>
        </w:rPr>
        <w:t>اساس است</w:t>
      </w:r>
      <w:r w:rsidR="00273981">
        <w:rPr>
          <w:rtl/>
        </w:rPr>
        <w:t>.</w:t>
      </w:r>
      <w:r w:rsidR="00550818" w:rsidRPr="00014724">
        <w:rPr>
          <w:rStyle w:val="FootnoteReference"/>
          <w:rtl/>
        </w:rPr>
        <w:footnoteReference w:id="2129"/>
      </w:r>
    </w:p>
    <w:p w:rsidR="00550818" w:rsidRPr="00853DCC" w:rsidRDefault="00550818" w:rsidP="001970D5">
      <w:pPr>
        <w:pStyle w:val="a"/>
        <w:rPr>
          <w:rtl/>
        </w:rPr>
      </w:pPr>
      <w:r w:rsidRPr="00853DCC">
        <w:rPr>
          <w:rtl/>
        </w:rPr>
        <w:t>بدین ترتیب سخنران اول حسینیه از همان ابتدا</w:t>
      </w:r>
      <w:r w:rsidR="007B4087">
        <w:rPr>
          <w:rtl/>
        </w:rPr>
        <w:t xml:space="preserve">، </w:t>
      </w:r>
      <w:r w:rsidRPr="00853DCC">
        <w:rPr>
          <w:rtl/>
        </w:rPr>
        <w:t>آقای مطهری بود و به دنبال شروع برنامه‌ها</w:t>
      </w:r>
      <w:r w:rsidR="007B4087">
        <w:rPr>
          <w:rtl/>
        </w:rPr>
        <w:t xml:space="preserve">، </w:t>
      </w:r>
      <w:r w:rsidRPr="00853DCC">
        <w:rPr>
          <w:rtl/>
        </w:rPr>
        <w:t>عد</w:t>
      </w:r>
      <w:r w:rsidR="00C427E4" w:rsidRPr="00853DCC">
        <w:rPr>
          <w:rtl/>
        </w:rPr>
        <w:t>ۀ</w:t>
      </w:r>
      <w:r w:rsidRPr="00853DCC">
        <w:rPr>
          <w:rtl/>
        </w:rPr>
        <w:t xml:space="preserve"> زیادی از روحانیون و روشنفکران مذهبی</w:t>
      </w:r>
      <w:r w:rsidR="007B4087">
        <w:rPr>
          <w:rtl/>
        </w:rPr>
        <w:t xml:space="preserve">، </w:t>
      </w:r>
      <w:r w:rsidRPr="00853DCC">
        <w:rPr>
          <w:rtl/>
        </w:rPr>
        <w:t>آن هم به دعوت استاد مطهری و سپس استاد شریعتی به حسینیه دعوت می‌شدند</w:t>
      </w:r>
      <w:r w:rsidR="00273981">
        <w:rPr>
          <w:rtl/>
        </w:rPr>
        <w:t>.</w:t>
      </w:r>
      <w:r w:rsidRPr="00014724">
        <w:rPr>
          <w:rStyle w:val="FootnoteReference"/>
          <w:rtl/>
        </w:rPr>
        <w:footnoteReference w:id="2130"/>
      </w:r>
      <w:r w:rsidRPr="00853DCC">
        <w:rPr>
          <w:rtl/>
        </w:rPr>
        <w:t xml:space="preserve"> چهر</w:t>
      </w:r>
      <w:r w:rsidR="00C427E4" w:rsidRPr="00853DCC">
        <w:rPr>
          <w:rtl/>
        </w:rPr>
        <w:t>ۀ</w:t>
      </w:r>
      <w:r w:rsidRPr="00853DCC">
        <w:rPr>
          <w:rtl/>
        </w:rPr>
        <w:t xml:space="preserve"> شاخص این سخنرانان در دور</w:t>
      </w:r>
      <w:r w:rsidR="00C427E4" w:rsidRPr="00853DCC">
        <w:rPr>
          <w:rtl/>
        </w:rPr>
        <w:t>ۀ</w:t>
      </w:r>
      <w:r w:rsidRPr="00853DCC">
        <w:rPr>
          <w:rtl/>
        </w:rPr>
        <w:t xml:space="preserve"> نخست</w:t>
      </w:r>
      <w:r w:rsidR="007B4087">
        <w:rPr>
          <w:rtl/>
        </w:rPr>
        <w:t xml:space="preserve">، </w:t>
      </w:r>
      <w:r w:rsidRPr="00853DCC">
        <w:rPr>
          <w:rtl/>
        </w:rPr>
        <w:t>استاد مطهری بوده است</w:t>
      </w:r>
      <w:r w:rsidR="007B4087">
        <w:rPr>
          <w:rtl/>
        </w:rPr>
        <w:t xml:space="preserve">. </w:t>
      </w:r>
      <w:r w:rsidRPr="00853DCC">
        <w:rPr>
          <w:rtl/>
        </w:rPr>
        <w:t>در واقع</w:t>
      </w:r>
      <w:r w:rsidR="007B4087">
        <w:rPr>
          <w:rtl/>
        </w:rPr>
        <w:t xml:space="preserve">، </w:t>
      </w:r>
      <w:r w:rsidRPr="00853DCC">
        <w:rPr>
          <w:rtl/>
        </w:rPr>
        <w:t>استاد مطهری به نوعی بنیان‌گذار حسینیه ارشاد بود؛ و این مطلبی است غیر قابل انکار</w:t>
      </w:r>
      <w:r w:rsidR="00273981">
        <w:rPr>
          <w:rtl/>
        </w:rPr>
        <w:t>.</w:t>
      </w:r>
      <w:r w:rsidRPr="00014724">
        <w:rPr>
          <w:rStyle w:val="FootnoteReference"/>
          <w:rtl/>
        </w:rPr>
        <w:footnoteReference w:id="2131"/>
      </w:r>
      <w:r w:rsidRPr="00853DCC">
        <w:rPr>
          <w:rtl/>
        </w:rPr>
        <w:t xml:space="preserve"> فعالیت حسینیه در سال 43 آغاز شد ام</w:t>
      </w:r>
      <w:r w:rsidR="0087712C" w:rsidRPr="00853DCC">
        <w:rPr>
          <w:rtl/>
        </w:rPr>
        <w:t xml:space="preserve">ا در سال 1346 بود که حسینیه به </w:t>
      </w:r>
      <w:r w:rsidR="0087712C" w:rsidRPr="00853DCC">
        <w:rPr>
          <w:rFonts w:hint="cs"/>
          <w:rtl/>
        </w:rPr>
        <w:t>م</w:t>
      </w:r>
      <w:r w:rsidR="0087712C" w:rsidRPr="00853DCC">
        <w:rPr>
          <w:rtl/>
        </w:rPr>
        <w:t>حل جدید انتقال یافت و برنامه‌ها</w:t>
      </w:r>
      <w:r w:rsidRPr="00853DCC">
        <w:rPr>
          <w:rtl/>
        </w:rPr>
        <w:t xml:space="preserve"> فرم تازه‌تر و جدی‌تری گرفت</w:t>
      </w:r>
      <w:r w:rsidR="007B4087">
        <w:rPr>
          <w:rtl/>
        </w:rPr>
        <w:t xml:space="preserve">. </w:t>
      </w:r>
      <w:r w:rsidRPr="00853DCC">
        <w:rPr>
          <w:rtl/>
        </w:rPr>
        <w:t>آن زمان</w:t>
      </w:r>
      <w:r w:rsidR="007B4087">
        <w:rPr>
          <w:rtl/>
        </w:rPr>
        <w:t xml:space="preserve">، </w:t>
      </w:r>
      <w:r w:rsidRPr="00853DCC">
        <w:rPr>
          <w:rtl/>
        </w:rPr>
        <w:t>همایون و میناچی</w:t>
      </w:r>
      <w:r w:rsidR="007B4087">
        <w:rPr>
          <w:rtl/>
        </w:rPr>
        <w:t xml:space="preserve">، </w:t>
      </w:r>
      <w:r w:rsidRPr="00853DCC">
        <w:rPr>
          <w:rtl/>
        </w:rPr>
        <w:t>در اداره امور اداری و مالی کار کرده و به گفته آقای میناچی «تمامی اختیارات در باب امور تبلیغی و تحقیقاتی به ویژه انتخاب سخنرانان را به شخص استاد واگذار کرده بودیم</w:t>
      </w:r>
      <w:r w:rsidR="00273981">
        <w:rPr>
          <w:rtl/>
        </w:rPr>
        <w:t>.</w:t>
      </w:r>
      <w:r w:rsidRPr="00853DCC">
        <w:rPr>
          <w:rtl/>
        </w:rPr>
        <w:t>»</w:t>
      </w:r>
      <w:r w:rsidRPr="00014724">
        <w:rPr>
          <w:rStyle w:val="FootnoteReference"/>
          <w:rtl/>
        </w:rPr>
        <w:footnoteReference w:id="2132"/>
      </w:r>
      <w:r w:rsidRPr="00853DCC">
        <w:rPr>
          <w:rtl/>
        </w:rPr>
        <w:t xml:space="preserve"> میناچی می‌گوید: استاد مطهری خیلی دقیق و ظریف به مسائل نگاه می‌کردند</w:t>
      </w:r>
      <w:r w:rsidR="007B4087">
        <w:rPr>
          <w:rtl/>
        </w:rPr>
        <w:t xml:space="preserve">. </w:t>
      </w:r>
      <w:r w:rsidRPr="00853DCC">
        <w:rPr>
          <w:rtl/>
        </w:rPr>
        <w:t>به</w:t>
      </w:r>
      <w:r w:rsidR="00ED6B1A">
        <w:rPr>
          <w:rtl/>
        </w:rPr>
        <w:t xml:space="preserve"> هرکس </w:t>
      </w:r>
      <w:r w:rsidRPr="00853DCC">
        <w:rPr>
          <w:rtl/>
        </w:rPr>
        <w:t>اجازه</w:t>
      </w:r>
      <w:r w:rsidR="00961BDF">
        <w:rPr>
          <w:rtl/>
        </w:rPr>
        <w:t xml:space="preserve"> نمی‌</w:t>
      </w:r>
      <w:r w:rsidRPr="00853DCC">
        <w:rPr>
          <w:rtl/>
        </w:rPr>
        <w:t>دادند سخنرانی کند و هر سخنرانی را نیز اجازه چاپ نمی‌دادند</w:t>
      </w:r>
      <w:r w:rsidR="00273981">
        <w:rPr>
          <w:rtl/>
        </w:rPr>
        <w:t>.</w:t>
      </w:r>
      <w:r w:rsidRPr="00014724">
        <w:rPr>
          <w:rStyle w:val="FootnoteReference"/>
          <w:rtl/>
        </w:rPr>
        <w:footnoteReference w:id="2133"/>
      </w:r>
    </w:p>
    <w:p w:rsidR="00550818" w:rsidRPr="00853DCC" w:rsidRDefault="00550818" w:rsidP="00273981">
      <w:pPr>
        <w:pStyle w:val="a"/>
        <w:rPr>
          <w:rtl/>
        </w:rPr>
      </w:pPr>
      <w:r w:rsidRPr="00853DCC">
        <w:rPr>
          <w:rtl/>
        </w:rPr>
        <w:t>آیت الله خامنه‌ای می‌نویسد: «حسینیه ارشاد را مرحوم مطهری بنیان گذاشت و دکتر شریعتی به دعوت شهید مطهری یکی از سخنرانان موفق آن شد</w:t>
      </w:r>
      <w:r w:rsidR="00273981">
        <w:rPr>
          <w:rtl/>
        </w:rPr>
        <w:t>.</w:t>
      </w:r>
      <w:r w:rsidRPr="00853DCC">
        <w:rPr>
          <w:rtl/>
        </w:rPr>
        <w:t>» آقای میناچی که شریک در تأسیس و</w:t>
      </w:r>
      <w:r w:rsidR="00147502">
        <w:rPr>
          <w:rtl/>
        </w:rPr>
        <w:t xml:space="preserve"> سال‌ها </w:t>
      </w:r>
      <w:r w:rsidRPr="00853DCC">
        <w:rPr>
          <w:rtl/>
        </w:rPr>
        <w:t>مدیر</w:t>
      </w:r>
      <w:r w:rsidR="007B4087">
        <w:rPr>
          <w:rtl/>
        </w:rPr>
        <w:t xml:space="preserve"> </w:t>
      </w:r>
      <w:r w:rsidRPr="00853DCC">
        <w:rPr>
          <w:rtl/>
        </w:rPr>
        <w:t>این مرکز بوده</w:t>
      </w:r>
      <w:r w:rsidR="007B4087">
        <w:rPr>
          <w:rtl/>
        </w:rPr>
        <w:t>،</w:t>
      </w:r>
      <w:r w:rsidR="006F503C">
        <w:rPr>
          <w:rtl/>
        </w:rPr>
        <w:t xml:space="preserve"> </w:t>
      </w:r>
      <w:r w:rsidRPr="00853DCC">
        <w:rPr>
          <w:rtl/>
        </w:rPr>
        <w:t>از این سخن برآشفته است</w:t>
      </w:r>
      <w:r w:rsidR="00273981">
        <w:rPr>
          <w:rtl/>
        </w:rPr>
        <w:t>.</w:t>
      </w:r>
      <w:r w:rsidRPr="00014724">
        <w:rPr>
          <w:rStyle w:val="FootnoteReference"/>
          <w:rtl/>
        </w:rPr>
        <w:footnoteReference w:id="2134"/>
      </w:r>
      <w:r w:rsidRPr="00853DCC">
        <w:rPr>
          <w:rtl/>
        </w:rPr>
        <w:t xml:space="preserve"> روشن است که مقصود از بنیادگذاری</w:t>
      </w:r>
      <w:r w:rsidR="007B4087">
        <w:rPr>
          <w:rtl/>
        </w:rPr>
        <w:t xml:space="preserve">، </w:t>
      </w:r>
      <w:r w:rsidRPr="00853DCC">
        <w:rPr>
          <w:rtl/>
        </w:rPr>
        <w:t>تأسیس این مرکز نیست؛ بلکه اشاره به آن است که شخصیت استاد مطهری</w:t>
      </w:r>
      <w:r w:rsidR="007B4087">
        <w:rPr>
          <w:rtl/>
        </w:rPr>
        <w:t xml:space="preserve">، </w:t>
      </w:r>
      <w:r w:rsidRPr="00853DCC">
        <w:rPr>
          <w:rtl/>
        </w:rPr>
        <w:t>حسینیه را «حسینیه» کرد</w:t>
      </w:r>
      <w:r w:rsidR="007B4087">
        <w:rPr>
          <w:rtl/>
        </w:rPr>
        <w:t xml:space="preserve">. </w:t>
      </w:r>
      <w:r w:rsidRPr="00853DCC">
        <w:rPr>
          <w:rtl/>
        </w:rPr>
        <w:t>براساس احصائیه خود آقای میناچی</w:t>
      </w:r>
      <w:r w:rsidR="007B4087">
        <w:rPr>
          <w:rtl/>
        </w:rPr>
        <w:t xml:space="preserve">، </w:t>
      </w:r>
      <w:r w:rsidRPr="00853DCC">
        <w:rPr>
          <w:rtl/>
        </w:rPr>
        <w:t>آقای مطهری از ابتدای سال 48 تا پایان سال 49 جمعا 67 جلس</w:t>
      </w:r>
      <w:r w:rsidR="00C427E4" w:rsidRPr="00853DCC">
        <w:rPr>
          <w:rtl/>
        </w:rPr>
        <w:t>ۀ</w:t>
      </w:r>
      <w:r w:rsidRPr="00853DCC">
        <w:rPr>
          <w:rtl/>
        </w:rPr>
        <w:t xml:space="preserve"> سخنرانی در حسینیه داشت</w:t>
      </w:r>
      <w:r w:rsidR="00273981">
        <w:rPr>
          <w:rtl/>
        </w:rPr>
        <w:t>.</w:t>
      </w:r>
      <w:r w:rsidRPr="00014724">
        <w:rPr>
          <w:rStyle w:val="FootnoteReference"/>
          <w:rtl/>
        </w:rPr>
        <w:footnoteReference w:id="2135"/>
      </w:r>
      <w:r w:rsidRPr="00853DCC">
        <w:rPr>
          <w:rtl/>
        </w:rPr>
        <w:t xml:space="preserve"> در همین دوره</w:t>
      </w:r>
      <w:r w:rsidR="007B4087">
        <w:rPr>
          <w:rtl/>
        </w:rPr>
        <w:t xml:space="preserve">، </w:t>
      </w:r>
      <w:r w:rsidRPr="00853DCC">
        <w:rPr>
          <w:rtl/>
        </w:rPr>
        <w:t>بالاترین رقم سخنرانی پس از آقای مطهری</w:t>
      </w:r>
      <w:r w:rsidR="007B4087">
        <w:rPr>
          <w:rtl/>
        </w:rPr>
        <w:t xml:space="preserve">، </w:t>
      </w:r>
      <w:r w:rsidRPr="00853DCC">
        <w:rPr>
          <w:rtl/>
        </w:rPr>
        <w:t>‌36 جلسه محمدتقی شریعتی</w:t>
      </w:r>
      <w:r w:rsidR="007B4087">
        <w:rPr>
          <w:rtl/>
        </w:rPr>
        <w:t xml:space="preserve">، </w:t>
      </w:r>
      <w:r w:rsidRPr="00853DCC">
        <w:rPr>
          <w:rtl/>
        </w:rPr>
        <w:t>24 جلسه دکتر علی شریعتی</w:t>
      </w:r>
      <w:r w:rsidR="007B4087">
        <w:rPr>
          <w:rtl/>
        </w:rPr>
        <w:t xml:space="preserve">، </w:t>
      </w:r>
      <w:r w:rsidRPr="00853DCC">
        <w:rPr>
          <w:rtl/>
        </w:rPr>
        <w:t>19 جلسه صدر بلاغی</w:t>
      </w:r>
      <w:r w:rsidR="007B4087">
        <w:rPr>
          <w:rtl/>
        </w:rPr>
        <w:t xml:space="preserve">، </w:t>
      </w:r>
      <w:r w:rsidRPr="00853DCC">
        <w:rPr>
          <w:rtl/>
        </w:rPr>
        <w:t>15 جلسه هاشمی رفسنجانی و بقیه سخنرانان نیز مواردی کمتر از 12 سخنرانی داشتند که از آن جمله آقای مکارم بود که 6 جلسه سخنرانی داشت</w:t>
      </w:r>
      <w:r w:rsidR="00273981">
        <w:rPr>
          <w:rtl/>
        </w:rPr>
        <w:t>.</w:t>
      </w:r>
      <w:r w:rsidRPr="00014724">
        <w:rPr>
          <w:rStyle w:val="FootnoteReference"/>
          <w:rtl/>
        </w:rPr>
        <w:footnoteReference w:id="2136"/>
      </w:r>
      <w:r w:rsidRPr="00853DCC">
        <w:rPr>
          <w:rtl/>
        </w:rPr>
        <w:t xml:space="preserve"> میان سخنرانان</w:t>
      </w:r>
      <w:r w:rsidR="007B4087">
        <w:rPr>
          <w:rtl/>
        </w:rPr>
        <w:t xml:space="preserve">، </w:t>
      </w:r>
      <w:r w:rsidRPr="00853DCC">
        <w:rPr>
          <w:rtl/>
        </w:rPr>
        <w:t>می‌توان به محمدتقی شریعتی اشاره کرد که پس از تعطیلی کانون نشر حقایق اسلامی در مشهد</w:t>
      </w:r>
      <w:r w:rsidR="007B4087">
        <w:rPr>
          <w:rtl/>
        </w:rPr>
        <w:t xml:space="preserve">، </w:t>
      </w:r>
      <w:r w:rsidRPr="00853DCC">
        <w:rPr>
          <w:rtl/>
        </w:rPr>
        <w:t>هر از گاهی برای سخنرانی به تهران می‌آمد</w:t>
      </w:r>
      <w:r w:rsidR="00273981">
        <w:rPr>
          <w:rtl/>
        </w:rPr>
        <w:t>.</w:t>
      </w:r>
      <w:r w:rsidRPr="00014724">
        <w:rPr>
          <w:rStyle w:val="FootnoteReference"/>
          <w:rtl/>
        </w:rPr>
        <w:footnoteReference w:id="2137"/>
      </w:r>
      <w:r w:rsidRPr="00853DCC">
        <w:rPr>
          <w:rtl/>
        </w:rPr>
        <w:t xml:space="preserve"> از سال 47 به بعد</w:t>
      </w:r>
      <w:r w:rsidR="007B4087">
        <w:rPr>
          <w:rtl/>
        </w:rPr>
        <w:t xml:space="preserve">، </w:t>
      </w:r>
      <w:r w:rsidRPr="00853DCC">
        <w:rPr>
          <w:rtl/>
        </w:rPr>
        <w:t>دکتر علی شریعتی به دعوت استاد مطهری به حسینیه آمد و راه وصل شدن وی به حسینیه</w:t>
      </w:r>
      <w:r w:rsidR="007B4087">
        <w:rPr>
          <w:rtl/>
        </w:rPr>
        <w:t xml:space="preserve">، </w:t>
      </w:r>
      <w:r w:rsidRPr="00853DCC">
        <w:rPr>
          <w:rtl/>
        </w:rPr>
        <w:t>‌نگارش مقاله‌ای بلند تحت عنوان محمد از هجرت تا وفات برای کتاب محمد</w:t>
      </w:r>
      <w:r w:rsidR="00AC5B03">
        <w:rPr>
          <w:rFonts w:hint="cs"/>
          <w:rtl/>
        </w:rPr>
        <w:t xml:space="preserve"> </w:t>
      </w:r>
      <w:r w:rsidRPr="00853DCC">
        <w:rPr>
          <w:rtl/>
        </w:rPr>
        <w:t xml:space="preserve">خاتم پیامبران </w:t>
      </w:r>
      <w:r w:rsidR="00273981">
        <w:rPr>
          <w:rFonts w:cs="CTraditional Arabic" w:hint="cs"/>
          <w:rtl/>
        </w:rPr>
        <w:t>ج</w:t>
      </w:r>
      <w:r w:rsidRPr="00853DCC">
        <w:rPr>
          <w:rtl/>
        </w:rPr>
        <w:t xml:space="preserve"> بود که طرح استاد مطهری برای بزرگداشت آغاز پانزدهمین قرن هجرت بود</w:t>
      </w:r>
      <w:r w:rsidR="00273981">
        <w:rPr>
          <w:rtl/>
        </w:rPr>
        <w:t>.</w:t>
      </w:r>
      <w:r w:rsidRPr="00014724">
        <w:rPr>
          <w:rStyle w:val="FootnoteReference"/>
          <w:rtl/>
        </w:rPr>
        <w:footnoteReference w:id="2138"/>
      </w:r>
    </w:p>
    <w:p w:rsidR="00550818" w:rsidRPr="00853DCC" w:rsidRDefault="00550818" w:rsidP="001970D5">
      <w:pPr>
        <w:pStyle w:val="a"/>
        <w:rPr>
          <w:rtl/>
        </w:rPr>
      </w:pPr>
      <w:r w:rsidRPr="00853DCC">
        <w:rPr>
          <w:rtl/>
        </w:rPr>
        <w:t>به رغم سخنرانی‌ها و فعالیت‌های استاد مطهری</w:t>
      </w:r>
      <w:r w:rsidR="007B4087">
        <w:rPr>
          <w:rtl/>
        </w:rPr>
        <w:t xml:space="preserve">، </w:t>
      </w:r>
      <w:r w:rsidRPr="00853DCC">
        <w:rPr>
          <w:rtl/>
        </w:rPr>
        <w:t>روابط ایشان با میناچی در سال 49 تیره بود و همان زمان و پس از آن</w:t>
      </w:r>
      <w:r w:rsidR="007B4087">
        <w:rPr>
          <w:rtl/>
        </w:rPr>
        <w:t xml:space="preserve">، </w:t>
      </w:r>
      <w:r w:rsidRPr="00853DCC">
        <w:rPr>
          <w:rtl/>
        </w:rPr>
        <w:t>‌بیشتر دوستان شهید مطهری از ناراحتی استاد نسبت به آقای میناچی خاطراتی دارند؛ چنان که نامه‌های اس</w:t>
      </w:r>
      <w:r w:rsidR="0084124B" w:rsidRPr="00853DCC">
        <w:rPr>
          <w:rtl/>
        </w:rPr>
        <w:t>تاد مطهری نیز در این باره گ</w:t>
      </w:r>
      <w:r w:rsidRPr="00853DCC">
        <w:rPr>
          <w:rtl/>
        </w:rPr>
        <w:t>واه است</w:t>
      </w:r>
      <w:r w:rsidR="00273981">
        <w:rPr>
          <w:rtl/>
        </w:rPr>
        <w:t>.</w:t>
      </w:r>
      <w:r w:rsidRPr="00014724">
        <w:rPr>
          <w:rStyle w:val="FootnoteReference"/>
          <w:rtl/>
        </w:rPr>
        <w:footnoteReference w:id="2139"/>
      </w:r>
      <w:r w:rsidRPr="00853DCC">
        <w:rPr>
          <w:rtl/>
        </w:rPr>
        <w:t xml:space="preserve"> مسأله مورد اختلاف</w:t>
      </w:r>
      <w:r w:rsidR="007B4087">
        <w:rPr>
          <w:rtl/>
        </w:rPr>
        <w:t xml:space="preserve">، </w:t>
      </w:r>
      <w:r w:rsidRPr="00853DCC">
        <w:rPr>
          <w:rtl/>
        </w:rPr>
        <w:t>چگونگی ادار</w:t>
      </w:r>
      <w:r w:rsidR="00C427E4" w:rsidRPr="00853DCC">
        <w:rPr>
          <w:rtl/>
        </w:rPr>
        <w:t>ۀ</w:t>
      </w:r>
      <w:r w:rsidRPr="00853DCC">
        <w:rPr>
          <w:rtl/>
        </w:rPr>
        <w:t>‌حسینیه بود؛ به همین دلیل در جلساتی که بعدها پس از جدایی استاد از حسینیه به هر مناسبت برگزار می‌شد و مین</w:t>
      </w:r>
      <w:r w:rsidR="0084124B" w:rsidRPr="00853DCC">
        <w:rPr>
          <w:rFonts w:hint="cs"/>
          <w:rtl/>
        </w:rPr>
        <w:t>ا</w:t>
      </w:r>
      <w:r w:rsidRPr="00853DCC">
        <w:rPr>
          <w:rtl/>
        </w:rPr>
        <w:t>چی هم در آن حضور داشت</w:t>
      </w:r>
      <w:r w:rsidR="007B4087">
        <w:rPr>
          <w:rtl/>
        </w:rPr>
        <w:t xml:space="preserve">، </w:t>
      </w:r>
      <w:r w:rsidRPr="00853DCC">
        <w:rPr>
          <w:rtl/>
        </w:rPr>
        <w:t>ایشان نیز حاضر می‌شد و رفاقت شخصی آنان کما بیش تا انقلاب ادامه داشت</w:t>
      </w:r>
      <w:r w:rsidR="00273981">
        <w:rPr>
          <w:rtl/>
        </w:rPr>
        <w:t>.</w:t>
      </w:r>
      <w:r w:rsidRPr="00014724">
        <w:rPr>
          <w:rStyle w:val="FootnoteReference"/>
          <w:rtl/>
        </w:rPr>
        <w:footnoteReference w:id="2140"/>
      </w:r>
    </w:p>
    <w:p w:rsidR="00550818" w:rsidRPr="00853DCC" w:rsidRDefault="00550818" w:rsidP="001970D5">
      <w:pPr>
        <w:pStyle w:val="a"/>
        <w:rPr>
          <w:rtl/>
        </w:rPr>
      </w:pPr>
      <w:r w:rsidRPr="00853DCC">
        <w:rPr>
          <w:rtl/>
        </w:rPr>
        <w:t>با رفتن استاد مطهری از حسینیه در پایان سال 49</w:t>
      </w:r>
      <w:r w:rsidRPr="00014724">
        <w:rPr>
          <w:rStyle w:val="FootnoteReference"/>
          <w:rtl/>
        </w:rPr>
        <w:footnoteReference w:id="2141"/>
      </w:r>
      <w:r w:rsidR="007B4087">
        <w:rPr>
          <w:rtl/>
        </w:rPr>
        <w:t xml:space="preserve">، </w:t>
      </w:r>
      <w:r w:rsidRPr="00853DCC">
        <w:rPr>
          <w:rtl/>
        </w:rPr>
        <w:t>و با حمایت‌های آقای میناچی و همایون از شریعتی</w:t>
      </w:r>
      <w:r w:rsidR="007B4087">
        <w:rPr>
          <w:rtl/>
        </w:rPr>
        <w:t xml:space="preserve">، </w:t>
      </w:r>
      <w:r w:rsidR="0084124B" w:rsidRPr="00853DCC">
        <w:rPr>
          <w:rFonts w:hint="cs"/>
          <w:rtl/>
        </w:rPr>
        <w:t>حسینی</w:t>
      </w:r>
      <w:r w:rsidRPr="00853DCC">
        <w:rPr>
          <w:rtl/>
        </w:rPr>
        <w:t>ه طور دربست در انحصار دکتر شریعتی قرار گرفت؛ گرچه آقای صدربلاغی</w:t>
      </w:r>
      <w:r w:rsidR="007B4087">
        <w:rPr>
          <w:rtl/>
        </w:rPr>
        <w:t xml:space="preserve">، </w:t>
      </w:r>
      <w:r w:rsidRPr="00853DCC">
        <w:rPr>
          <w:rtl/>
        </w:rPr>
        <w:t>محمدتقی شریعتی و سید مرتضی شبستری با داشتن 50 و 34</w:t>
      </w:r>
      <w:r w:rsidR="0084124B" w:rsidRPr="00853DCC">
        <w:rPr>
          <w:rFonts w:hint="cs"/>
          <w:rtl/>
        </w:rPr>
        <w:t xml:space="preserve"> </w:t>
      </w:r>
      <w:r w:rsidR="0084124B" w:rsidRPr="00853DCC">
        <w:rPr>
          <w:rtl/>
        </w:rPr>
        <w:t>و 40 ب</w:t>
      </w:r>
      <w:r w:rsidR="0084124B" w:rsidRPr="00853DCC">
        <w:rPr>
          <w:rFonts w:hint="cs"/>
          <w:rtl/>
        </w:rPr>
        <w:t>ر</w:t>
      </w:r>
      <w:r w:rsidR="0084124B" w:rsidRPr="00853DCC">
        <w:rPr>
          <w:rtl/>
        </w:rPr>
        <w:t>ن</w:t>
      </w:r>
      <w:r w:rsidRPr="00853DCC">
        <w:rPr>
          <w:rtl/>
        </w:rPr>
        <w:t>امه (به ترتیب) پس از دکتر قرار داشتند که وی از اوائل 50 تا 19 آبان 51 که حسینیه تعطیل شد</w:t>
      </w:r>
      <w:r w:rsidR="007B4087">
        <w:rPr>
          <w:rtl/>
        </w:rPr>
        <w:t xml:space="preserve">، </w:t>
      </w:r>
      <w:r w:rsidRPr="00853DCC">
        <w:rPr>
          <w:rtl/>
        </w:rPr>
        <w:t>بالغ بر 70 سخنرانی در حسینیه ایراد کرد</w:t>
      </w:r>
      <w:r w:rsidR="00273981">
        <w:rPr>
          <w:rtl/>
        </w:rPr>
        <w:t>.</w:t>
      </w:r>
      <w:r w:rsidRPr="00014724">
        <w:rPr>
          <w:rStyle w:val="FootnoteReference"/>
          <w:rtl/>
        </w:rPr>
        <w:footnoteReference w:id="2142"/>
      </w:r>
      <w:r w:rsidRPr="00853DCC">
        <w:rPr>
          <w:rtl/>
        </w:rPr>
        <w:t xml:space="preserve"> سخنرانان این دوره</w:t>
      </w:r>
      <w:r w:rsidR="007B4087">
        <w:rPr>
          <w:rtl/>
        </w:rPr>
        <w:t xml:space="preserve">، </w:t>
      </w:r>
      <w:r w:rsidRPr="00853DCC">
        <w:rPr>
          <w:rtl/>
        </w:rPr>
        <w:t>به</w:t>
      </w:r>
      <w:r w:rsidR="0084124B" w:rsidRPr="00853DCC">
        <w:rPr>
          <w:rFonts w:hint="cs"/>
          <w:rtl/>
        </w:rPr>
        <w:t xml:space="preserve"> </w:t>
      </w:r>
      <w:r w:rsidRPr="00853DCC">
        <w:rPr>
          <w:rtl/>
        </w:rPr>
        <w:t>جز موارد انگشت شمار (شامل 2 جلسه آقای هاشمی رفسنجانی</w:t>
      </w:r>
      <w:r w:rsidR="007B4087">
        <w:rPr>
          <w:rtl/>
        </w:rPr>
        <w:t xml:space="preserve">، </w:t>
      </w:r>
      <w:r w:rsidRPr="00853DCC">
        <w:rPr>
          <w:rtl/>
        </w:rPr>
        <w:t>2 جلسه آقای خامنه‌ای</w:t>
      </w:r>
      <w:r w:rsidR="007B4087">
        <w:rPr>
          <w:rtl/>
        </w:rPr>
        <w:t xml:space="preserve">، </w:t>
      </w:r>
      <w:r w:rsidRPr="00853DCC">
        <w:rPr>
          <w:rtl/>
        </w:rPr>
        <w:t>‌2 جلسه آقای خزعلی) بیشتر افراد غیر روحانی بودند که از آن جمله می‌توان به زریاب خویی با 11 جلسه</w:t>
      </w:r>
      <w:r w:rsidR="007B4087">
        <w:rPr>
          <w:rFonts w:hint="cs"/>
          <w:rtl/>
        </w:rPr>
        <w:t xml:space="preserve">، </w:t>
      </w:r>
      <w:r w:rsidRPr="00853DCC">
        <w:rPr>
          <w:rtl/>
        </w:rPr>
        <w:t>کاظم سامی با 12 جلسه و عده‌ای دیگر (مانند محمد اسماعیل رضوانی) یاد کرد</w:t>
      </w:r>
      <w:r w:rsidR="007B4087">
        <w:rPr>
          <w:rtl/>
        </w:rPr>
        <w:t xml:space="preserve">. </w:t>
      </w:r>
      <w:r w:rsidRPr="00853DCC">
        <w:rPr>
          <w:rtl/>
        </w:rPr>
        <w:t>این نشان می‌داد که جریان غالب شده بر حسینیه</w:t>
      </w:r>
      <w:r w:rsidR="007B4087">
        <w:rPr>
          <w:rtl/>
        </w:rPr>
        <w:t xml:space="preserve">، </w:t>
      </w:r>
      <w:r w:rsidRPr="00853DCC">
        <w:rPr>
          <w:rtl/>
        </w:rPr>
        <w:t>جریانی بوده است که به نوعی در صدد حذف روحانیت از حسینیه‌ است</w:t>
      </w:r>
      <w:r w:rsidR="007B4087">
        <w:rPr>
          <w:rtl/>
        </w:rPr>
        <w:t xml:space="preserve">. </w:t>
      </w:r>
      <w:r w:rsidRPr="00853DCC">
        <w:rPr>
          <w:rtl/>
        </w:rPr>
        <w:t>این کمترین اثر حضور دکتر در حسینیه می‌توانسته تلقی شود</w:t>
      </w:r>
      <w:r w:rsidR="007B4087">
        <w:rPr>
          <w:rtl/>
        </w:rPr>
        <w:t xml:space="preserve">. </w:t>
      </w:r>
      <w:r w:rsidRPr="00853DCC">
        <w:rPr>
          <w:rtl/>
        </w:rPr>
        <w:t>در واقع مقایسه این دو دوره</w:t>
      </w:r>
      <w:r w:rsidR="007B4087">
        <w:rPr>
          <w:rtl/>
        </w:rPr>
        <w:t xml:space="preserve">، </w:t>
      </w:r>
      <w:r w:rsidRPr="00853DCC">
        <w:rPr>
          <w:rtl/>
        </w:rPr>
        <w:t>نشان</w:t>
      </w:r>
      <w:r w:rsidR="00153F93">
        <w:rPr>
          <w:rtl/>
        </w:rPr>
        <w:t xml:space="preserve"> می‌دهد </w:t>
      </w:r>
      <w:r w:rsidRPr="00853DCC">
        <w:rPr>
          <w:rtl/>
        </w:rPr>
        <w:t>که زمین</w:t>
      </w:r>
      <w:r w:rsidR="00C427E4" w:rsidRPr="00853DCC">
        <w:rPr>
          <w:rtl/>
        </w:rPr>
        <w:t>ۀ</w:t>
      </w:r>
      <w:r w:rsidRPr="00853DCC">
        <w:rPr>
          <w:rtl/>
        </w:rPr>
        <w:t xml:space="preserve"> حضور روحانیت در حسینیه پس از رفتن استاد مطهری کاهش یافته است</w:t>
      </w:r>
      <w:r w:rsidR="007B4087">
        <w:rPr>
          <w:rtl/>
        </w:rPr>
        <w:t xml:space="preserve">. </w:t>
      </w:r>
      <w:r w:rsidRPr="00853DCC">
        <w:rPr>
          <w:rtl/>
        </w:rPr>
        <w:t>استاد مطهری و سایر روحانیون</w:t>
      </w:r>
      <w:r w:rsidR="007B4087">
        <w:rPr>
          <w:rtl/>
        </w:rPr>
        <w:t xml:space="preserve">، </w:t>
      </w:r>
      <w:r w:rsidRPr="00853DCC">
        <w:rPr>
          <w:rtl/>
        </w:rPr>
        <w:t xml:space="preserve">به دلیل فشاری که از سوی </w:t>
      </w:r>
      <w:r w:rsidR="0084124B" w:rsidRPr="00853DCC">
        <w:rPr>
          <w:rtl/>
        </w:rPr>
        <w:t>سایر روحانیون بر آنان وجود داشت</w:t>
      </w:r>
      <w:r w:rsidRPr="00853DCC">
        <w:rPr>
          <w:rtl/>
        </w:rPr>
        <w:t xml:space="preserve"> و انتقاداتی که خود به دکتر داشتند</w:t>
      </w:r>
      <w:r w:rsidR="007B4087">
        <w:rPr>
          <w:rtl/>
        </w:rPr>
        <w:t xml:space="preserve">، </w:t>
      </w:r>
      <w:r w:rsidRPr="00853DCC">
        <w:rPr>
          <w:rtl/>
        </w:rPr>
        <w:t>از حسینیه کنار رفتند</w:t>
      </w:r>
      <w:r w:rsidR="007B4087">
        <w:rPr>
          <w:rtl/>
        </w:rPr>
        <w:t xml:space="preserve">. </w:t>
      </w:r>
      <w:r w:rsidRPr="00853DCC">
        <w:rPr>
          <w:rtl/>
        </w:rPr>
        <w:t>دکتر شریعتی در این باره می‌نویسد: شروع این برنامه‌ها</w:t>
      </w:r>
      <w:r w:rsidR="007B4087">
        <w:rPr>
          <w:rtl/>
        </w:rPr>
        <w:t xml:space="preserve"> </w:t>
      </w:r>
      <w:r w:rsidRPr="00853DCC">
        <w:rPr>
          <w:rtl/>
        </w:rPr>
        <w:t>با مخالفت روحانیون و از جمله مخالفت شدید و دسته جمعی مبلغان و روحانیون حسینیه ارشاد مواجه شد و علت مخالفت را هم این می‌گفتند که</w:t>
      </w:r>
      <w:r w:rsidR="00C61433">
        <w:rPr>
          <w:rtl/>
        </w:rPr>
        <w:t xml:space="preserve"> درس‌های </w:t>
      </w:r>
      <w:r w:rsidRPr="00853DCC">
        <w:rPr>
          <w:rtl/>
        </w:rPr>
        <w:t>من</w:t>
      </w:r>
      <w:r w:rsidR="007B4087">
        <w:rPr>
          <w:rFonts w:hint="cs"/>
          <w:rtl/>
        </w:rPr>
        <w:t xml:space="preserve">، </w:t>
      </w:r>
      <w:r w:rsidRPr="00853DCC">
        <w:rPr>
          <w:rtl/>
        </w:rPr>
        <w:t>میان مذهبی‌‌ها و روشنفکران با جامع</w:t>
      </w:r>
      <w:r w:rsidR="00C427E4" w:rsidRPr="00853DCC">
        <w:rPr>
          <w:rtl/>
        </w:rPr>
        <w:t>ۀ</w:t>
      </w:r>
      <w:r w:rsidRPr="00853DCC">
        <w:rPr>
          <w:rtl/>
        </w:rPr>
        <w:t xml:space="preserve"> روحانی شکاف ایجاد</w:t>
      </w:r>
      <w:r w:rsidR="00060C89">
        <w:rPr>
          <w:rtl/>
        </w:rPr>
        <w:t xml:space="preserve"> می‌کند </w:t>
      </w:r>
      <w:r w:rsidRPr="00853DCC">
        <w:rPr>
          <w:rtl/>
        </w:rPr>
        <w:t>و آنان چون با این امر مخالف بودند</w:t>
      </w:r>
      <w:r w:rsidR="007B4087">
        <w:rPr>
          <w:rtl/>
        </w:rPr>
        <w:t xml:space="preserve">، </w:t>
      </w:r>
      <w:r w:rsidRPr="00853DCC">
        <w:rPr>
          <w:rtl/>
        </w:rPr>
        <w:t>همگی از آقای فلسفی گرفته تا آقای باهنر و رفسنجانی و مطهری و نوری و خزعلی و غیره</w:t>
      </w:r>
      <w:r w:rsidR="007B4087">
        <w:rPr>
          <w:rFonts w:hint="cs"/>
          <w:rtl/>
        </w:rPr>
        <w:t xml:space="preserve">، </w:t>
      </w:r>
      <w:r w:rsidRPr="00853DCC">
        <w:rPr>
          <w:rtl/>
        </w:rPr>
        <w:t>کنار رفتند و قصدشان این بود که با ادام</w:t>
      </w:r>
      <w:r w:rsidR="00C427E4" w:rsidRPr="00853DCC">
        <w:rPr>
          <w:rtl/>
        </w:rPr>
        <w:t>ۀ</w:t>
      </w:r>
      <w:r w:rsidRPr="00853DCC">
        <w:rPr>
          <w:rtl/>
        </w:rPr>
        <w:t xml:space="preserve"> کار من خود را در برابر روحانیون و مذهبی‌های ایران که</w:t>
      </w:r>
      <w:r w:rsidR="00A26FD6">
        <w:rPr>
          <w:rtl/>
        </w:rPr>
        <w:t xml:space="preserve"> اینگونه </w:t>
      </w:r>
      <w:r w:rsidRPr="00853DCC">
        <w:rPr>
          <w:rtl/>
        </w:rPr>
        <w:t>فکر می‌کنند</w:t>
      </w:r>
      <w:r w:rsidR="007B4087">
        <w:rPr>
          <w:rtl/>
        </w:rPr>
        <w:t xml:space="preserve">، </w:t>
      </w:r>
      <w:r w:rsidRPr="00853DCC">
        <w:rPr>
          <w:rtl/>
        </w:rPr>
        <w:t>قرار ندهند</w:t>
      </w:r>
      <w:r w:rsidR="00273981">
        <w:rPr>
          <w:rtl/>
        </w:rPr>
        <w:t>.</w:t>
      </w:r>
      <w:r w:rsidRPr="00014724">
        <w:rPr>
          <w:rStyle w:val="FootnoteReference"/>
          <w:rtl/>
        </w:rPr>
        <w:footnoteReference w:id="2143"/>
      </w:r>
    </w:p>
    <w:p w:rsidR="00550818" w:rsidRPr="00853DCC" w:rsidRDefault="00550818" w:rsidP="001970D5">
      <w:pPr>
        <w:pStyle w:val="a"/>
        <w:rPr>
          <w:rtl/>
        </w:rPr>
      </w:pPr>
      <w:r w:rsidRPr="00853DCC">
        <w:rPr>
          <w:rtl/>
        </w:rPr>
        <w:t>شریعتی همچنین در باره وضعیت حسینیه پیش از خود</w:t>
      </w:r>
      <w:r w:rsidR="007B4087">
        <w:rPr>
          <w:rtl/>
        </w:rPr>
        <w:t xml:space="preserve">، </w:t>
      </w:r>
      <w:r w:rsidRPr="00853DCC">
        <w:rPr>
          <w:rtl/>
        </w:rPr>
        <w:t>و به هدف نشان دادن اشتراک میان اهداف خود و رژیم در حذف روحانیونی که حافظ سنت‌ها</w:t>
      </w:r>
      <w:r w:rsidR="0084124B" w:rsidRPr="00853DCC">
        <w:rPr>
          <w:rtl/>
        </w:rPr>
        <w:t xml:space="preserve">ی فئودالی هستند ـ چیزی که رژیم </w:t>
      </w:r>
      <w:r w:rsidRPr="00853DCC">
        <w:rPr>
          <w:rtl/>
        </w:rPr>
        <w:t>مدعی اصلاح طلبی پهلوی نیز همان را می‌خواست ـ به ساواک چنین گزارش می‌دهد: اینجا قبلا کانون مرتجعین و آخوندها بود و امثال دکتر کاسمی</w:t>
      </w:r>
      <w:r w:rsidRPr="00014724">
        <w:rPr>
          <w:rStyle w:val="FootnoteReference"/>
          <w:rtl/>
        </w:rPr>
        <w:footnoteReference w:id="2144"/>
      </w:r>
      <w:r w:rsidRPr="00853DCC">
        <w:rPr>
          <w:rtl/>
        </w:rPr>
        <w:t xml:space="preserve"> و فلسفی و امثال</w:t>
      </w:r>
      <w:r w:rsidR="00016EE7">
        <w:rPr>
          <w:rtl/>
        </w:rPr>
        <w:t xml:space="preserve"> آن‌ها </w:t>
      </w:r>
      <w:r w:rsidRPr="00853DCC">
        <w:rPr>
          <w:rtl/>
        </w:rPr>
        <w:t>نطق می‌کردند</w:t>
      </w:r>
      <w:r w:rsidR="002D480F">
        <w:rPr>
          <w:rtl/>
        </w:rPr>
        <w:t>...</w:t>
      </w:r>
      <w:r w:rsidR="007B4087">
        <w:rPr>
          <w:rtl/>
        </w:rPr>
        <w:t xml:space="preserve"> </w:t>
      </w:r>
      <w:r w:rsidRPr="00853DCC">
        <w:rPr>
          <w:rtl/>
        </w:rPr>
        <w:t>و من نمی‌خواهم این سنگر دست مرتجعان و خائنان بیفتد</w:t>
      </w:r>
      <w:r w:rsidR="00273981">
        <w:rPr>
          <w:rtl/>
        </w:rPr>
        <w:t>.</w:t>
      </w:r>
      <w:r w:rsidRPr="00014724">
        <w:rPr>
          <w:rStyle w:val="FootnoteReference"/>
          <w:rtl/>
        </w:rPr>
        <w:footnoteReference w:id="2145"/>
      </w:r>
    </w:p>
    <w:p w:rsidR="00550818" w:rsidRPr="00853DCC" w:rsidRDefault="00550818" w:rsidP="001970D5">
      <w:pPr>
        <w:pStyle w:val="a"/>
        <w:rPr>
          <w:rtl/>
        </w:rPr>
      </w:pPr>
      <w:r w:rsidRPr="00853DCC">
        <w:rPr>
          <w:rtl/>
        </w:rPr>
        <w:t>شگفت</w:t>
      </w:r>
      <w:r w:rsidR="008F63F0">
        <w:rPr>
          <w:rtl/>
        </w:rPr>
        <w:t xml:space="preserve"> آنکه </w:t>
      </w:r>
      <w:r w:rsidRPr="00853DCC">
        <w:rPr>
          <w:rtl/>
        </w:rPr>
        <w:t>ساواک پس از گزارش این مطلب که استاد مطهری به خاطر اختلاف با شریعتی دیگر به حسینیه نمی‌رود</w:t>
      </w:r>
      <w:r w:rsidR="007B4087">
        <w:rPr>
          <w:rtl/>
        </w:rPr>
        <w:t xml:space="preserve">، </w:t>
      </w:r>
      <w:r w:rsidRPr="00853DCC">
        <w:rPr>
          <w:rtl/>
        </w:rPr>
        <w:t>و کسانی مانند باهنر و هاشمی و</w:t>
      </w:r>
      <w:r w:rsidR="006F503C">
        <w:rPr>
          <w:rtl/>
        </w:rPr>
        <w:t>...</w:t>
      </w:r>
      <w:r w:rsidR="00FA6AEB">
        <w:rPr>
          <w:rtl/>
        </w:rPr>
        <w:t xml:space="preserve"> </w:t>
      </w:r>
      <w:r w:rsidRPr="00853DCC">
        <w:rPr>
          <w:rtl/>
        </w:rPr>
        <w:t>نیز به آنجا نمی‌روند</w:t>
      </w:r>
      <w:r w:rsidR="007B4087">
        <w:rPr>
          <w:rtl/>
        </w:rPr>
        <w:t xml:space="preserve">، </w:t>
      </w:r>
      <w:r w:rsidRPr="00853DCC">
        <w:rPr>
          <w:rtl/>
        </w:rPr>
        <w:t>می‌افزاید: حالا که مدتی است دست روحانیون فوق الذک</w:t>
      </w:r>
      <w:r w:rsidR="0084124B" w:rsidRPr="00853DCC">
        <w:rPr>
          <w:rtl/>
        </w:rPr>
        <w:t>ر از حسینیه ارشاد کوتاه شده است</w:t>
      </w:r>
      <w:r w:rsidR="007B4087">
        <w:rPr>
          <w:rFonts w:hint="cs"/>
          <w:rtl/>
        </w:rPr>
        <w:t xml:space="preserve">، </w:t>
      </w:r>
      <w:r w:rsidRPr="00853DCC">
        <w:rPr>
          <w:rtl/>
        </w:rPr>
        <w:t>با توجه به افکار آنان</w:t>
      </w:r>
      <w:r w:rsidR="007B4087">
        <w:rPr>
          <w:rtl/>
        </w:rPr>
        <w:t xml:space="preserve">، </w:t>
      </w:r>
      <w:r w:rsidRPr="00853DCC">
        <w:rPr>
          <w:rtl/>
        </w:rPr>
        <w:t>به هیچ وجه صلاح نیست مجددا</w:t>
      </w:r>
      <w:r w:rsidR="0084124B" w:rsidRPr="00853DCC">
        <w:rPr>
          <w:rFonts w:hint="cs"/>
          <w:rtl/>
        </w:rPr>
        <w:t>ً</w:t>
      </w:r>
      <w:r w:rsidR="00016EE7">
        <w:rPr>
          <w:rtl/>
        </w:rPr>
        <w:t xml:space="preserve"> آن‌ها </w:t>
      </w:r>
      <w:r w:rsidRPr="00853DCC">
        <w:rPr>
          <w:rtl/>
        </w:rPr>
        <w:t>به آن محل بازگردند</w:t>
      </w:r>
      <w:r w:rsidR="00273981">
        <w:rPr>
          <w:rtl/>
        </w:rPr>
        <w:t>.</w:t>
      </w:r>
      <w:r w:rsidRPr="00014724">
        <w:rPr>
          <w:rStyle w:val="FootnoteReference"/>
          <w:rtl/>
        </w:rPr>
        <w:footnoteReference w:id="2146"/>
      </w:r>
    </w:p>
    <w:p w:rsidR="00550818" w:rsidRPr="00853DCC" w:rsidRDefault="00550818" w:rsidP="00273981">
      <w:pPr>
        <w:pStyle w:val="a"/>
        <w:rPr>
          <w:rtl/>
        </w:rPr>
      </w:pPr>
      <w:r w:rsidRPr="00853DCC">
        <w:rPr>
          <w:rtl/>
        </w:rPr>
        <w:t>استاد مطهری پس از رفتن از حسینیه ارشاد</w:t>
      </w:r>
      <w:r w:rsidR="007B4087">
        <w:rPr>
          <w:rtl/>
        </w:rPr>
        <w:t xml:space="preserve">، </w:t>
      </w:r>
      <w:r w:rsidRPr="00853DCC">
        <w:rPr>
          <w:rtl/>
        </w:rPr>
        <w:t>از سال 1350 پایگاه خود را به مسجد الجواد</w:t>
      </w:r>
      <w:r w:rsidR="00273981">
        <w:rPr>
          <w:rFonts w:cs="CTraditional Arabic" w:hint="cs"/>
          <w:rtl/>
        </w:rPr>
        <w:t>÷</w:t>
      </w:r>
      <w:r w:rsidRPr="00853DCC">
        <w:rPr>
          <w:rtl/>
        </w:rPr>
        <w:t xml:space="preserve"> منتقل کرده</w:t>
      </w:r>
      <w:r w:rsidR="007B4087">
        <w:rPr>
          <w:rtl/>
        </w:rPr>
        <w:t xml:space="preserve">، </w:t>
      </w:r>
      <w:r w:rsidRPr="00853DCC">
        <w:rPr>
          <w:rtl/>
        </w:rPr>
        <w:t>در آنجا به</w:t>
      </w:r>
      <w:r w:rsidR="006F503C">
        <w:rPr>
          <w:rtl/>
        </w:rPr>
        <w:t xml:space="preserve"> </w:t>
      </w:r>
      <w:r w:rsidR="00153F93">
        <w:rPr>
          <w:rtl/>
        </w:rPr>
        <w:t>سخنرانی‌های</w:t>
      </w:r>
      <w:r w:rsidR="006F503C">
        <w:rPr>
          <w:rtl/>
        </w:rPr>
        <w:t xml:space="preserve"> </w:t>
      </w:r>
      <w:r w:rsidRPr="00853DCC">
        <w:rPr>
          <w:rtl/>
        </w:rPr>
        <w:t>خود در دایره‌ای بسیار محدودتر از حسینیه ادامه داد</w:t>
      </w:r>
      <w:r w:rsidR="007B4087">
        <w:rPr>
          <w:rtl/>
        </w:rPr>
        <w:t xml:space="preserve">. </w:t>
      </w:r>
      <w:r w:rsidRPr="00014724">
        <w:rPr>
          <w:rStyle w:val="FootnoteReference"/>
          <w:rtl/>
        </w:rPr>
        <w:footnoteReference w:id="2147"/>
      </w:r>
    </w:p>
    <w:p w:rsidR="00550818" w:rsidRPr="00853DCC" w:rsidRDefault="00550818" w:rsidP="001970D5">
      <w:pPr>
        <w:pStyle w:val="a"/>
        <w:rPr>
          <w:rtl/>
        </w:rPr>
      </w:pPr>
      <w:r w:rsidRPr="00853DCC">
        <w:rPr>
          <w:rtl/>
        </w:rPr>
        <w:t>از سوی دیگر دکتر شریعتی تا آبان سال51 که حسینی</w:t>
      </w:r>
      <w:r w:rsidR="00C427E4" w:rsidRPr="00853DCC">
        <w:rPr>
          <w:rtl/>
        </w:rPr>
        <w:t>ۀ</w:t>
      </w:r>
      <w:r w:rsidRPr="00853DCC">
        <w:rPr>
          <w:rtl/>
        </w:rPr>
        <w:t xml:space="preserve"> ارشاد تعطیل شد</w:t>
      </w:r>
      <w:r w:rsidR="007B4087">
        <w:rPr>
          <w:rtl/>
        </w:rPr>
        <w:t xml:space="preserve">، </w:t>
      </w:r>
      <w:r w:rsidRPr="00853DCC">
        <w:rPr>
          <w:rtl/>
        </w:rPr>
        <w:t>به کارش ادامه داد این دوره</w:t>
      </w:r>
      <w:r w:rsidR="007B4087">
        <w:rPr>
          <w:rtl/>
        </w:rPr>
        <w:t xml:space="preserve">، </w:t>
      </w:r>
      <w:r w:rsidRPr="00853DCC">
        <w:rPr>
          <w:rtl/>
        </w:rPr>
        <w:t>سخت‌ترین دوره برای مبارزان بود</w:t>
      </w:r>
      <w:r w:rsidR="007B4087">
        <w:rPr>
          <w:rtl/>
        </w:rPr>
        <w:t xml:space="preserve">. </w:t>
      </w:r>
      <w:r w:rsidRPr="00853DCC">
        <w:rPr>
          <w:rtl/>
        </w:rPr>
        <w:t>ضرب</w:t>
      </w:r>
      <w:r w:rsidR="00C427E4" w:rsidRPr="00853DCC">
        <w:rPr>
          <w:rtl/>
        </w:rPr>
        <w:t>ۀ</w:t>
      </w:r>
      <w:r w:rsidRPr="00853DCC">
        <w:rPr>
          <w:rtl/>
        </w:rPr>
        <w:t xml:space="preserve"> شهریور 50 و دستگیری‌های گس</w:t>
      </w:r>
      <w:r w:rsidR="0084124B" w:rsidRPr="00853DCC">
        <w:rPr>
          <w:rtl/>
        </w:rPr>
        <w:t>ترده مجاهدین درسال</w:t>
      </w:r>
      <w:r w:rsidRPr="00853DCC">
        <w:rPr>
          <w:rtl/>
        </w:rPr>
        <w:t>50</w:t>
      </w:r>
      <w:r w:rsidR="0084124B" w:rsidRPr="00853DCC">
        <w:rPr>
          <w:rFonts w:hint="cs"/>
          <w:rtl/>
        </w:rPr>
        <w:t xml:space="preserve"> </w:t>
      </w:r>
      <w:r w:rsidRPr="00853DCC">
        <w:rPr>
          <w:rtl/>
        </w:rPr>
        <w:t>و 51 و اعدام دسته جمعی آنان درخرداد 51 رخ نمونه‌هایی از این مشکلات است</w:t>
      </w:r>
      <w:r w:rsidR="007B4087">
        <w:rPr>
          <w:rtl/>
        </w:rPr>
        <w:t xml:space="preserve">. </w:t>
      </w:r>
      <w:r w:rsidRPr="00853DCC">
        <w:rPr>
          <w:rtl/>
        </w:rPr>
        <w:t>همچنان که اعدام</w:t>
      </w:r>
      <w:r w:rsidR="00060C89">
        <w:rPr>
          <w:rtl/>
        </w:rPr>
        <w:t xml:space="preserve"> کمونیست‌ها </w:t>
      </w:r>
      <w:r w:rsidRPr="00853DCC">
        <w:rPr>
          <w:rtl/>
        </w:rPr>
        <w:t>از فدائیان خلق و دیگر</w:t>
      </w:r>
      <w:r w:rsidR="00060C89">
        <w:rPr>
          <w:rtl/>
        </w:rPr>
        <w:t xml:space="preserve"> گروه‌ها </w:t>
      </w:r>
      <w:r w:rsidRPr="00853DCC">
        <w:rPr>
          <w:rtl/>
        </w:rPr>
        <w:t>نیز</w:t>
      </w:r>
      <w:r w:rsidR="007B4087">
        <w:rPr>
          <w:rtl/>
        </w:rPr>
        <w:t xml:space="preserve">، </w:t>
      </w:r>
      <w:r w:rsidRPr="00853DCC">
        <w:rPr>
          <w:rtl/>
        </w:rPr>
        <w:t>‌بیشتر در همین سال اتفاق</w:t>
      </w:r>
      <w:r w:rsidR="007B4087">
        <w:rPr>
          <w:rtl/>
        </w:rPr>
        <w:t xml:space="preserve"> </w:t>
      </w:r>
      <w:r w:rsidRPr="00853DCC">
        <w:rPr>
          <w:rtl/>
        </w:rPr>
        <w:t>افتاد</w:t>
      </w:r>
      <w:r w:rsidR="007B4087">
        <w:rPr>
          <w:rtl/>
        </w:rPr>
        <w:t xml:space="preserve">. </w:t>
      </w:r>
      <w:r w:rsidRPr="00853DCC">
        <w:rPr>
          <w:rtl/>
        </w:rPr>
        <w:t>این در حالی است که حسینیه آزا</w:t>
      </w:r>
      <w:r w:rsidR="0084124B" w:rsidRPr="00853DCC">
        <w:rPr>
          <w:rtl/>
        </w:rPr>
        <w:t>دانه فعالیت خود را دنبال</w:t>
      </w:r>
      <w:r w:rsidR="00A519CF">
        <w:rPr>
          <w:rtl/>
        </w:rPr>
        <w:t xml:space="preserve"> می‌کرد </w:t>
      </w:r>
      <w:r w:rsidRPr="00853DCC">
        <w:rPr>
          <w:rtl/>
        </w:rPr>
        <w:t>و ساواک گه</w:t>
      </w:r>
      <w:r w:rsidR="002E01A6" w:rsidRPr="00853DCC">
        <w:rPr>
          <w:rFonts w:hint="cs"/>
          <w:rtl/>
        </w:rPr>
        <w:t>‌</w:t>
      </w:r>
      <w:r w:rsidRPr="00853DCC">
        <w:rPr>
          <w:rtl/>
        </w:rPr>
        <w:t>گاه گزارشی از</w:t>
      </w:r>
      <w:r w:rsidR="006F503C">
        <w:rPr>
          <w:rtl/>
        </w:rPr>
        <w:t xml:space="preserve"> </w:t>
      </w:r>
      <w:r w:rsidR="00153F93">
        <w:rPr>
          <w:rtl/>
        </w:rPr>
        <w:t>سخنرانی‌های</w:t>
      </w:r>
      <w:r w:rsidR="006F503C">
        <w:rPr>
          <w:rtl/>
        </w:rPr>
        <w:t xml:space="preserve"> </w:t>
      </w:r>
      <w:r w:rsidRPr="00853DCC">
        <w:rPr>
          <w:rtl/>
        </w:rPr>
        <w:t>دکتر تهیه و ارسال می‌کرد؛ اما گویی به طور کل از چنین مرکزی غفلت دارد</w:t>
      </w:r>
      <w:r w:rsidR="007B4087">
        <w:rPr>
          <w:rtl/>
        </w:rPr>
        <w:t xml:space="preserve">. </w:t>
      </w:r>
      <w:r w:rsidRPr="00853DCC">
        <w:rPr>
          <w:rtl/>
        </w:rPr>
        <w:t>پس از آن</w:t>
      </w:r>
      <w:r w:rsidR="007B4087">
        <w:rPr>
          <w:rtl/>
        </w:rPr>
        <w:t xml:space="preserve">، </w:t>
      </w:r>
      <w:r w:rsidRPr="00853DCC">
        <w:rPr>
          <w:rtl/>
        </w:rPr>
        <w:t>به دلیل</w:t>
      </w:r>
      <w:r w:rsidR="002E01A6" w:rsidRPr="00853DCC">
        <w:rPr>
          <w:rFonts w:hint="cs"/>
          <w:rtl/>
        </w:rPr>
        <w:t xml:space="preserve"> </w:t>
      </w:r>
      <w:r w:rsidRPr="00853DCC">
        <w:rPr>
          <w:rtl/>
        </w:rPr>
        <w:t>طرح برخی از مباحث</w:t>
      </w:r>
      <w:r w:rsidR="007B4087">
        <w:rPr>
          <w:rtl/>
        </w:rPr>
        <w:t xml:space="preserve">، </w:t>
      </w:r>
      <w:r w:rsidRPr="00853DCC">
        <w:rPr>
          <w:rtl/>
        </w:rPr>
        <w:t>حسینیه به تدریج مورد انتقاد شماری از روحانیون و مراجع قرار گرفته</w:t>
      </w:r>
      <w:r w:rsidR="007B4087">
        <w:rPr>
          <w:rtl/>
        </w:rPr>
        <w:t xml:space="preserve">، </w:t>
      </w:r>
      <w:r w:rsidRPr="00853DCC">
        <w:rPr>
          <w:rtl/>
        </w:rPr>
        <w:t>عده‌ای از آنان</w:t>
      </w:r>
      <w:r w:rsidR="007B4087">
        <w:rPr>
          <w:rtl/>
        </w:rPr>
        <w:t xml:space="preserve">، </w:t>
      </w:r>
      <w:r w:rsidRPr="00853DCC">
        <w:rPr>
          <w:rtl/>
        </w:rPr>
        <w:t>برای تع</w:t>
      </w:r>
      <w:r w:rsidR="00273981">
        <w:rPr>
          <w:rtl/>
        </w:rPr>
        <w:t>طیل</w:t>
      </w:r>
      <w:r w:rsidR="00273981">
        <w:rPr>
          <w:rFonts w:hint="cs"/>
          <w:rtl/>
        </w:rPr>
        <w:t>‌</w:t>
      </w:r>
      <w:r w:rsidRPr="00853DCC">
        <w:rPr>
          <w:rtl/>
        </w:rPr>
        <w:t>کردن حسینیه</w:t>
      </w:r>
      <w:r w:rsidR="007B4087">
        <w:rPr>
          <w:rtl/>
        </w:rPr>
        <w:t xml:space="preserve">، </w:t>
      </w:r>
      <w:r w:rsidRPr="00853DCC">
        <w:rPr>
          <w:rtl/>
        </w:rPr>
        <w:t>به هدف حفظ تشیع</w:t>
      </w:r>
      <w:r w:rsidR="007B4087">
        <w:rPr>
          <w:rtl/>
        </w:rPr>
        <w:t xml:space="preserve">، </w:t>
      </w:r>
      <w:r w:rsidRPr="00853DCC">
        <w:rPr>
          <w:rtl/>
        </w:rPr>
        <w:t>دست به هر کاری زدند؛ حتی برخی از آنان به مقامات دولتی متوسل شدند</w:t>
      </w:r>
      <w:r w:rsidR="007B4087">
        <w:rPr>
          <w:rtl/>
        </w:rPr>
        <w:t xml:space="preserve">، </w:t>
      </w:r>
      <w:r w:rsidRPr="00853DCC">
        <w:rPr>
          <w:rtl/>
        </w:rPr>
        <w:t>تا</w:t>
      </w:r>
      <w:r w:rsidR="008F63F0">
        <w:rPr>
          <w:rtl/>
        </w:rPr>
        <w:t xml:space="preserve"> آنکه </w:t>
      </w:r>
      <w:r w:rsidRPr="00853DCC">
        <w:rPr>
          <w:rtl/>
        </w:rPr>
        <w:t>در نهایت دولت نه به دلایل سیاسی</w:t>
      </w:r>
      <w:r w:rsidR="007B4087">
        <w:rPr>
          <w:rtl/>
        </w:rPr>
        <w:t xml:space="preserve">، </w:t>
      </w:r>
      <w:r w:rsidRPr="00853DCC">
        <w:rPr>
          <w:rtl/>
        </w:rPr>
        <w:t>بلکه به دلیل فشارهای روحانیون سنتی</w:t>
      </w:r>
      <w:r w:rsidR="007B4087">
        <w:rPr>
          <w:rtl/>
        </w:rPr>
        <w:t xml:space="preserve">، </w:t>
      </w:r>
      <w:r w:rsidRPr="00853DCC">
        <w:rPr>
          <w:rtl/>
        </w:rPr>
        <w:t>حسینیه را تعطیل کرد</w:t>
      </w:r>
      <w:r w:rsidR="00273981">
        <w:rPr>
          <w:rtl/>
        </w:rPr>
        <w:t>.</w:t>
      </w:r>
      <w:r w:rsidRPr="00014724">
        <w:rPr>
          <w:rStyle w:val="FootnoteReference"/>
          <w:rtl/>
        </w:rPr>
        <w:footnoteReference w:id="2148"/>
      </w:r>
      <w:r w:rsidRPr="00853DCC">
        <w:rPr>
          <w:rtl/>
        </w:rPr>
        <w:t xml:space="preserve"> این در حالی بود که شریعتی پس از آن تا مهرماه 52 آزاد بود تا</w:t>
      </w:r>
      <w:r w:rsidR="00921D9B">
        <w:rPr>
          <w:rtl/>
        </w:rPr>
        <w:t xml:space="preserve"> اینکه </w:t>
      </w:r>
      <w:r w:rsidRPr="00853DCC">
        <w:rPr>
          <w:rtl/>
        </w:rPr>
        <w:t>این زمان دستگیر شده هیجده ماه را در زندان سپری کرد وی در عید نوروز سال 54 آزاد شد</w:t>
      </w:r>
      <w:r w:rsidR="007B4087">
        <w:rPr>
          <w:rtl/>
        </w:rPr>
        <w:t xml:space="preserve">. </w:t>
      </w:r>
      <w:r w:rsidRPr="00853DCC">
        <w:rPr>
          <w:rtl/>
        </w:rPr>
        <w:t>این درست در شرایطی بود که افرادی به خاطر چاپ یک اعلامیه یا یک ملاقات با یکی از افراد فراری سازمان مجاهدین یا فدائیان یا یک منبر</w:t>
      </w:r>
      <w:r w:rsidR="00273981">
        <w:rPr>
          <w:rtl/>
        </w:rPr>
        <w:t>،</w:t>
      </w:r>
      <w:r w:rsidRPr="00014724">
        <w:rPr>
          <w:rStyle w:val="FootnoteReference"/>
          <w:rtl/>
        </w:rPr>
        <w:footnoteReference w:id="2149"/>
      </w:r>
      <w:r w:rsidRPr="00853DCC">
        <w:rPr>
          <w:rtl/>
        </w:rPr>
        <w:t xml:space="preserve"> چند سال حبس می‌شدند</w:t>
      </w:r>
      <w:r w:rsidR="007B4087">
        <w:rPr>
          <w:rtl/>
        </w:rPr>
        <w:t xml:space="preserve">. </w:t>
      </w:r>
      <w:r w:rsidRPr="00853DCC">
        <w:rPr>
          <w:rtl/>
        </w:rPr>
        <w:t>در این مدت</w:t>
      </w:r>
      <w:r w:rsidR="007B4087">
        <w:rPr>
          <w:rtl/>
        </w:rPr>
        <w:t xml:space="preserve">، </w:t>
      </w:r>
      <w:r w:rsidRPr="00853DCC">
        <w:rPr>
          <w:rtl/>
        </w:rPr>
        <w:t>به شهادت پرونده موجود</w:t>
      </w:r>
      <w:r w:rsidR="007B4087">
        <w:rPr>
          <w:rtl/>
        </w:rPr>
        <w:t xml:space="preserve">، </w:t>
      </w:r>
      <w:r w:rsidRPr="00853DCC">
        <w:rPr>
          <w:rtl/>
        </w:rPr>
        <w:t>به جز چند بازجویی</w:t>
      </w:r>
      <w:r w:rsidR="007B4087">
        <w:rPr>
          <w:rtl/>
        </w:rPr>
        <w:t xml:space="preserve">، </w:t>
      </w:r>
      <w:r w:rsidRPr="00853DCC">
        <w:rPr>
          <w:rtl/>
        </w:rPr>
        <w:t>اتفاق دیگری نیفتاد</w:t>
      </w:r>
      <w:r w:rsidR="007B4087">
        <w:rPr>
          <w:rtl/>
        </w:rPr>
        <w:t xml:space="preserve">. </w:t>
      </w:r>
      <w:r w:rsidRPr="00853DCC">
        <w:rPr>
          <w:rtl/>
        </w:rPr>
        <w:t>محاکمه‌ای صورت نگرفت و بدون مقدمه در عید سال 54 (اسفند 53) آزاد شد</w:t>
      </w:r>
      <w:r w:rsidR="007B4087">
        <w:rPr>
          <w:rtl/>
        </w:rPr>
        <w:t xml:space="preserve">. </w:t>
      </w:r>
      <w:r w:rsidRPr="00853DCC">
        <w:rPr>
          <w:rtl/>
        </w:rPr>
        <w:t>قاعدتا</w:t>
      </w:r>
      <w:r w:rsidR="002E01A6" w:rsidRPr="00853DCC">
        <w:rPr>
          <w:rFonts w:hint="cs"/>
          <w:rtl/>
        </w:rPr>
        <w:t>ً</w:t>
      </w:r>
      <w:r w:rsidRPr="00853DCC">
        <w:rPr>
          <w:rtl/>
        </w:rPr>
        <w:t xml:space="preserve"> گفته می‌شد که در پرونده وی چیزی نیافته‌اند</w:t>
      </w:r>
      <w:r w:rsidR="007B4087">
        <w:rPr>
          <w:rtl/>
        </w:rPr>
        <w:t xml:space="preserve">. </w:t>
      </w:r>
      <w:r w:rsidRPr="00853DCC">
        <w:rPr>
          <w:rtl/>
        </w:rPr>
        <w:t>در اینجا باید گفت</w:t>
      </w:r>
      <w:r w:rsidR="007B4087">
        <w:rPr>
          <w:rtl/>
        </w:rPr>
        <w:t xml:space="preserve">، </w:t>
      </w:r>
      <w:r w:rsidRPr="00853DCC">
        <w:rPr>
          <w:rtl/>
        </w:rPr>
        <w:t>دو دیدگاه درباره مسائل مطرح شده میان رژیم و شریعتی مطرح است</w:t>
      </w:r>
      <w:r w:rsidR="002E01A6" w:rsidRPr="00853DCC">
        <w:rPr>
          <w:rFonts w:hint="cs"/>
          <w:rtl/>
        </w:rPr>
        <w:t>:</w:t>
      </w:r>
    </w:p>
    <w:p w:rsidR="00550818" w:rsidRPr="00853DCC" w:rsidRDefault="00550818" w:rsidP="001970D5">
      <w:pPr>
        <w:pStyle w:val="a"/>
        <w:rPr>
          <w:rtl/>
        </w:rPr>
      </w:pPr>
      <w:r w:rsidRPr="00853DCC">
        <w:rPr>
          <w:rtl/>
        </w:rPr>
        <w:t>الف) یک دیدگاه</w:t>
      </w:r>
      <w:r w:rsidR="007B4087">
        <w:rPr>
          <w:rtl/>
        </w:rPr>
        <w:t xml:space="preserve">، </w:t>
      </w:r>
      <w:r w:rsidRPr="00853DCC">
        <w:rPr>
          <w:rtl/>
        </w:rPr>
        <w:t>دیدگاهی است که آقای سید حمید روحانی در کتاب نهضت امام خمینی جلد سوم دنبال کرده و براساس برخی ازمطالبی که در این اسناد آمده و موافقت‌هایی که ساواک با برنامه‌های حسینیه داشته و شواهد دیگر</w:t>
      </w:r>
      <w:r w:rsidR="007B4087">
        <w:rPr>
          <w:rtl/>
        </w:rPr>
        <w:t xml:space="preserve">، </w:t>
      </w:r>
      <w:r w:rsidRPr="00853DCC">
        <w:rPr>
          <w:rtl/>
        </w:rPr>
        <w:t>کوشیده است تا به نوعی دکتر را عامل رژیم معرفی کند</w:t>
      </w:r>
      <w:r w:rsidR="007B4087">
        <w:rPr>
          <w:rtl/>
        </w:rPr>
        <w:t xml:space="preserve">. </w:t>
      </w:r>
      <w:r w:rsidRPr="00853DCC">
        <w:rPr>
          <w:rtl/>
        </w:rPr>
        <w:t>این دیدگاه‌ها</w:t>
      </w:r>
      <w:r w:rsidR="00961BDF">
        <w:rPr>
          <w:rtl/>
        </w:rPr>
        <w:t xml:space="preserve"> بی‌</w:t>
      </w:r>
      <w:r w:rsidRPr="00853DCC">
        <w:rPr>
          <w:rtl/>
        </w:rPr>
        <w:t>سابقه نیست؛ چرا که همان زمان</w:t>
      </w:r>
      <w:r w:rsidR="007B4087">
        <w:rPr>
          <w:rtl/>
        </w:rPr>
        <w:t xml:space="preserve">، </w:t>
      </w:r>
      <w:r w:rsidRPr="00853DCC">
        <w:rPr>
          <w:rtl/>
        </w:rPr>
        <w:t>مجاهدین نیز دکتر را متهم به همکاری با رژیم می‌کرد</w:t>
      </w:r>
      <w:r w:rsidR="002E01A6" w:rsidRPr="00853DCC">
        <w:rPr>
          <w:rFonts w:hint="cs"/>
          <w:rtl/>
        </w:rPr>
        <w:t>ن</w:t>
      </w:r>
      <w:r w:rsidRPr="00853DCC">
        <w:rPr>
          <w:rtl/>
        </w:rPr>
        <w:t>د</w:t>
      </w:r>
      <w:r w:rsidR="007B4087">
        <w:rPr>
          <w:rtl/>
        </w:rPr>
        <w:t xml:space="preserve">. </w:t>
      </w:r>
      <w:r w:rsidRPr="00853DCC">
        <w:rPr>
          <w:rtl/>
        </w:rPr>
        <w:t>به علاوه</w:t>
      </w:r>
      <w:r w:rsidR="007B4087">
        <w:rPr>
          <w:rtl/>
        </w:rPr>
        <w:t xml:space="preserve">، </w:t>
      </w:r>
      <w:r w:rsidRPr="00853DCC">
        <w:rPr>
          <w:rtl/>
        </w:rPr>
        <w:t>استاد مطهری نیز در</w:t>
      </w:r>
      <w:r w:rsidR="00FF522A">
        <w:rPr>
          <w:rtl/>
        </w:rPr>
        <w:t xml:space="preserve"> نام‌های </w:t>
      </w:r>
      <w:r w:rsidRPr="00853DCC">
        <w:rPr>
          <w:rtl/>
        </w:rPr>
        <w:t>که در سال 56 به امام نوشته</w:t>
      </w:r>
      <w:r w:rsidR="007B4087">
        <w:rPr>
          <w:rtl/>
        </w:rPr>
        <w:t xml:space="preserve">، </w:t>
      </w:r>
      <w:r w:rsidRPr="00853DCC">
        <w:rPr>
          <w:rtl/>
        </w:rPr>
        <w:t>نسبت به سفر اخیر شریعتی به خارج از کشور و احتمال ارتباط این سفر با مأموریتی خاص سخن گفته است</w:t>
      </w:r>
      <w:r w:rsidR="007B4087">
        <w:rPr>
          <w:rtl/>
        </w:rPr>
        <w:t xml:space="preserve">. </w:t>
      </w:r>
    </w:p>
    <w:p w:rsidR="00550818" w:rsidRPr="00853DCC" w:rsidRDefault="00550818" w:rsidP="001970D5">
      <w:pPr>
        <w:pStyle w:val="a"/>
        <w:rPr>
          <w:rtl/>
        </w:rPr>
      </w:pPr>
      <w:r w:rsidRPr="00853DCC">
        <w:rPr>
          <w:rtl/>
        </w:rPr>
        <w:t>باید گفت چنین عقیده‌ای از شواهد کافی برخوردار نیست؛</w:t>
      </w:r>
      <w:r w:rsidR="002B3EC2">
        <w:rPr>
          <w:rtl/>
        </w:rPr>
        <w:t xml:space="preserve"> هرچند </w:t>
      </w:r>
      <w:r w:rsidRPr="00853DCC">
        <w:rPr>
          <w:rtl/>
        </w:rPr>
        <w:t>سکوت رژیم در برابر حسینیه</w:t>
      </w:r>
      <w:r w:rsidR="007B4087">
        <w:rPr>
          <w:rtl/>
        </w:rPr>
        <w:t xml:space="preserve">، </w:t>
      </w:r>
      <w:r w:rsidRPr="00853DCC">
        <w:rPr>
          <w:rtl/>
        </w:rPr>
        <w:t>محاکمه نشدن دکتر و بعد هم مسائل دیگر</w:t>
      </w:r>
      <w:r w:rsidR="007B4087">
        <w:rPr>
          <w:rtl/>
        </w:rPr>
        <w:t xml:space="preserve">، </w:t>
      </w:r>
      <w:r w:rsidRPr="00853DCC">
        <w:rPr>
          <w:rtl/>
        </w:rPr>
        <w:t>جای نوعی پژوهش در این مسأله را بر جای می‌گذارد</w:t>
      </w:r>
      <w:r w:rsidR="007B4087">
        <w:rPr>
          <w:rtl/>
        </w:rPr>
        <w:t xml:space="preserve">. </w:t>
      </w:r>
      <w:r w:rsidRPr="00853DCC">
        <w:rPr>
          <w:rtl/>
        </w:rPr>
        <w:t>اما در عوض بخشی از موج ایجاد شده بر ضد رِژیم</w:t>
      </w:r>
      <w:r w:rsidR="007B4087">
        <w:rPr>
          <w:rtl/>
        </w:rPr>
        <w:t xml:space="preserve">، </w:t>
      </w:r>
      <w:r w:rsidRPr="00853DCC">
        <w:rPr>
          <w:rtl/>
        </w:rPr>
        <w:t>بدون تردید</w:t>
      </w:r>
      <w:r w:rsidR="007B4087">
        <w:rPr>
          <w:rtl/>
        </w:rPr>
        <w:t xml:space="preserve">، </w:t>
      </w:r>
      <w:r w:rsidRPr="00853DCC">
        <w:rPr>
          <w:rtl/>
        </w:rPr>
        <w:t>ناشی از افکار دکتر بود</w:t>
      </w:r>
      <w:r w:rsidR="007B4087">
        <w:rPr>
          <w:rtl/>
        </w:rPr>
        <w:t xml:space="preserve">. </w:t>
      </w:r>
      <w:r w:rsidRPr="00853DCC">
        <w:rPr>
          <w:rtl/>
        </w:rPr>
        <w:t>از سوی دیگر تا آنجا که به اسناد ساواک در پرونده دکتر شریعتی مربوط</w:t>
      </w:r>
      <w:r w:rsidR="00060C89">
        <w:rPr>
          <w:rtl/>
        </w:rPr>
        <w:t xml:space="preserve"> می‌شود </w:t>
      </w:r>
      <w:r w:rsidRPr="00853DCC">
        <w:rPr>
          <w:rtl/>
        </w:rPr>
        <w:t>می‌توان دریافت که ساواک از سفر شریعتی به خ</w:t>
      </w:r>
      <w:r w:rsidR="002E01A6" w:rsidRPr="00853DCC">
        <w:rPr>
          <w:rFonts w:hint="cs"/>
          <w:rtl/>
        </w:rPr>
        <w:t>ا</w:t>
      </w:r>
      <w:r w:rsidRPr="00853DCC">
        <w:rPr>
          <w:rtl/>
        </w:rPr>
        <w:t>رج از کشور بی‌اطلاع بوده است</w:t>
      </w:r>
      <w:r w:rsidR="00273981">
        <w:rPr>
          <w:rtl/>
        </w:rPr>
        <w:t>.</w:t>
      </w:r>
      <w:r w:rsidRPr="00014724">
        <w:rPr>
          <w:rStyle w:val="FootnoteReference"/>
          <w:rtl/>
        </w:rPr>
        <w:footnoteReference w:id="2150"/>
      </w:r>
      <w:r w:rsidRPr="00853DCC">
        <w:rPr>
          <w:rtl/>
        </w:rPr>
        <w:t xml:space="preserve"> بنابراین سخن گفتن از مأموریت خاص</w:t>
      </w:r>
      <w:r w:rsidR="007B4087">
        <w:rPr>
          <w:rtl/>
        </w:rPr>
        <w:t xml:space="preserve">، </w:t>
      </w:r>
      <w:r w:rsidRPr="00853DCC">
        <w:rPr>
          <w:rtl/>
        </w:rPr>
        <w:t>صرفا یک گمان است</w:t>
      </w:r>
      <w:r w:rsidR="007B4087">
        <w:rPr>
          <w:rtl/>
        </w:rPr>
        <w:t xml:space="preserve">. </w:t>
      </w:r>
      <w:r w:rsidRPr="00853DCC">
        <w:rPr>
          <w:rtl/>
        </w:rPr>
        <w:t>البته باید توجه داشت که در قضایای مهم و پیچیده</w:t>
      </w:r>
      <w:r w:rsidR="007B4087">
        <w:rPr>
          <w:rtl/>
        </w:rPr>
        <w:t xml:space="preserve">، </w:t>
      </w:r>
      <w:r w:rsidRPr="00853DCC">
        <w:rPr>
          <w:rtl/>
        </w:rPr>
        <w:t>ساواک تنها عنصر تصمیم گیرنده نبود و به ویژه مأموران پایین آن</w:t>
      </w:r>
      <w:r w:rsidR="007B4087">
        <w:rPr>
          <w:rtl/>
        </w:rPr>
        <w:t xml:space="preserve">، </w:t>
      </w:r>
      <w:r w:rsidRPr="00853DCC">
        <w:rPr>
          <w:rtl/>
        </w:rPr>
        <w:t>نسبت به سیاست‌های کلی رژیم و</w:t>
      </w:r>
      <w:r w:rsidR="002E01A6" w:rsidRPr="00853DCC">
        <w:rPr>
          <w:rFonts w:hint="cs"/>
          <w:rtl/>
        </w:rPr>
        <w:t xml:space="preserve"> </w:t>
      </w:r>
      <w:r w:rsidR="002E01A6" w:rsidRPr="00853DCC">
        <w:rPr>
          <w:rtl/>
        </w:rPr>
        <w:t>مقامات بالا بی</w:t>
      </w:r>
      <w:r w:rsidR="002E01A6" w:rsidRPr="00853DCC">
        <w:rPr>
          <w:rFonts w:hint="cs"/>
          <w:rtl/>
        </w:rPr>
        <w:t>‌</w:t>
      </w:r>
      <w:r w:rsidRPr="00853DCC">
        <w:rPr>
          <w:rtl/>
        </w:rPr>
        <w:t>خبر بوده‌اند</w:t>
      </w:r>
      <w:r w:rsidR="007B4087">
        <w:rPr>
          <w:rtl/>
        </w:rPr>
        <w:t xml:space="preserve">. </w:t>
      </w:r>
      <w:r w:rsidRPr="00853DCC">
        <w:rPr>
          <w:rtl/>
        </w:rPr>
        <w:t>این نکت</w:t>
      </w:r>
      <w:r w:rsidR="00C427E4" w:rsidRPr="00853DCC">
        <w:rPr>
          <w:rtl/>
        </w:rPr>
        <w:t>ۀ</w:t>
      </w:r>
      <w:r w:rsidRPr="00853DCC">
        <w:rPr>
          <w:rtl/>
        </w:rPr>
        <w:t xml:space="preserve"> شگفتی است که ساواک طی سال</w:t>
      </w:r>
      <w:r w:rsidR="00273981">
        <w:rPr>
          <w:rFonts w:hint="cs"/>
          <w:rtl/>
        </w:rPr>
        <w:t>‌</w:t>
      </w:r>
      <w:r w:rsidRPr="00853DCC">
        <w:rPr>
          <w:rtl/>
        </w:rPr>
        <w:t>های54ـ 56 برخوردی جدی با شریعتی نداشت؛</w:t>
      </w:r>
      <w:r w:rsidR="00921D9B">
        <w:rPr>
          <w:rtl/>
        </w:rPr>
        <w:t xml:space="preserve"> کتاب‌ها</w:t>
      </w:r>
      <w:r w:rsidR="002B3EC2">
        <w:rPr>
          <w:rtl/>
        </w:rPr>
        <w:t xml:space="preserve">ی </w:t>
      </w:r>
      <w:r w:rsidRPr="00853DCC">
        <w:rPr>
          <w:rtl/>
        </w:rPr>
        <w:t>وی مجوز نشر می‌گرفتند و به چاپ می‌رسیدند</w:t>
      </w:r>
      <w:r w:rsidR="007B4087">
        <w:rPr>
          <w:rtl/>
        </w:rPr>
        <w:t xml:space="preserve">. </w:t>
      </w:r>
      <w:r w:rsidRPr="00853DCC">
        <w:rPr>
          <w:rtl/>
        </w:rPr>
        <w:t>این درحالی بود که بیشتر مأموران جزء ساواک</w:t>
      </w:r>
      <w:r w:rsidR="007B4087">
        <w:rPr>
          <w:rFonts w:hint="cs"/>
          <w:rtl/>
        </w:rPr>
        <w:t xml:space="preserve">، </w:t>
      </w:r>
      <w:r w:rsidRPr="00853DCC">
        <w:rPr>
          <w:rtl/>
        </w:rPr>
        <w:t>علیه</w:t>
      </w:r>
      <w:r w:rsidR="00921D9B">
        <w:rPr>
          <w:rtl/>
        </w:rPr>
        <w:t xml:space="preserve"> کتاب‌ها</w:t>
      </w:r>
      <w:r w:rsidR="002B3EC2">
        <w:rPr>
          <w:rtl/>
        </w:rPr>
        <w:t xml:space="preserve">ی </w:t>
      </w:r>
      <w:r w:rsidRPr="00853DCC">
        <w:rPr>
          <w:rtl/>
        </w:rPr>
        <w:t>شریعتی در کتابخانه‌های شخصی و کتابفروشی‌ها گزارش تهیه می‌کردند</w:t>
      </w:r>
      <w:r w:rsidR="007B4087">
        <w:rPr>
          <w:rtl/>
        </w:rPr>
        <w:t xml:space="preserve">. </w:t>
      </w:r>
      <w:r w:rsidRPr="00853DCC">
        <w:rPr>
          <w:rtl/>
        </w:rPr>
        <w:t>البته نام وی در لیست افراد ممنوع المنبر در کنار نام شماری از روحانیون ناراضی به چشم می‌خورد</w:t>
      </w:r>
      <w:r w:rsidR="00273981">
        <w:rPr>
          <w:rtl/>
        </w:rPr>
        <w:t>.</w:t>
      </w:r>
      <w:r w:rsidRPr="00014724">
        <w:rPr>
          <w:rStyle w:val="FootnoteReference"/>
          <w:rtl/>
        </w:rPr>
        <w:footnoteReference w:id="2151"/>
      </w:r>
    </w:p>
    <w:p w:rsidR="00550818" w:rsidRPr="00853DCC" w:rsidRDefault="00550818" w:rsidP="001970D5">
      <w:pPr>
        <w:pStyle w:val="a"/>
        <w:rPr>
          <w:rtl/>
        </w:rPr>
      </w:pPr>
      <w:r w:rsidRPr="00853DCC">
        <w:rPr>
          <w:rtl/>
        </w:rPr>
        <w:t>ب:</w:t>
      </w:r>
      <w:r w:rsidR="00533912" w:rsidRPr="00853DCC">
        <w:rPr>
          <w:rFonts w:hint="cs"/>
          <w:rtl/>
        </w:rPr>
        <w:t xml:space="preserve"> </w:t>
      </w:r>
      <w:r w:rsidRPr="00853DCC">
        <w:rPr>
          <w:rtl/>
        </w:rPr>
        <w:t>نگاه دوم آن است که ساواک و دکتر شریعتی به شهادت برخی از نامه‌های متبادله</w:t>
      </w:r>
      <w:r w:rsidR="007B4087">
        <w:rPr>
          <w:rtl/>
        </w:rPr>
        <w:t xml:space="preserve">، </w:t>
      </w:r>
      <w:r w:rsidRPr="00853DCC">
        <w:rPr>
          <w:rtl/>
        </w:rPr>
        <w:t>بازجوی‌ها و شرح حال‌هایی که دکتر برای خود و بیان دیدگاه‌هایش تهیه و به ساواک داده است</w:t>
      </w:r>
      <w:r w:rsidR="007B4087">
        <w:rPr>
          <w:rtl/>
        </w:rPr>
        <w:t xml:space="preserve">، </w:t>
      </w:r>
      <w:r w:rsidRPr="00853DCC">
        <w:rPr>
          <w:rtl/>
        </w:rPr>
        <w:t>به نوعی وحدت نظر در برخورد با مسائل اجتماعی</w:t>
      </w:r>
      <w:r w:rsidR="007B4087">
        <w:rPr>
          <w:rtl/>
        </w:rPr>
        <w:t xml:space="preserve">، </w:t>
      </w:r>
      <w:r w:rsidRPr="00853DCC">
        <w:rPr>
          <w:rtl/>
        </w:rPr>
        <w:t>روحانیت</w:t>
      </w:r>
      <w:r w:rsidR="007B4087">
        <w:rPr>
          <w:rtl/>
        </w:rPr>
        <w:t xml:space="preserve">، </w:t>
      </w:r>
      <w:r w:rsidR="00273981">
        <w:rPr>
          <w:rtl/>
        </w:rPr>
        <w:t>مارکسیسم و سرگرم</w:t>
      </w:r>
      <w:r w:rsidR="00273981">
        <w:rPr>
          <w:rFonts w:hint="cs"/>
          <w:rtl/>
        </w:rPr>
        <w:t>‌</w:t>
      </w:r>
      <w:r w:rsidRPr="00853DCC">
        <w:rPr>
          <w:rtl/>
        </w:rPr>
        <w:t>کردن جوانان به برخی از مسائل و مبارزه با سنت‌های اصیل تحت عنوان خرافه زدایی و غیر آن</w:t>
      </w:r>
      <w:r w:rsidR="007B4087">
        <w:rPr>
          <w:rtl/>
        </w:rPr>
        <w:t xml:space="preserve">، </w:t>
      </w:r>
      <w:r w:rsidRPr="00853DCC">
        <w:rPr>
          <w:rtl/>
        </w:rPr>
        <w:t>رسیده بودند</w:t>
      </w:r>
      <w:r w:rsidR="00273981">
        <w:rPr>
          <w:rtl/>
        </w:rPr>
        <w:t>.</w:t>
      </w:r>
      <w:r w:rsidRPr="00014724">
        <w:rPr>
          <w:rStyle w:val="FootnoteReference"/>
          <w:rtl/>
        </w:rPr>
        <w:footnoteReference w:id="2152"/>
      </w:r>
      <w:r w:rsidRPr="00853DCC">
        <w:rPr>
          <w:rtl/>
        </w:rPr>
        <w:t xml:space="preserve"> این امر در نام</w:t>
      </w:r>
      <w:r w:rsidR="00C427E4" w:rsidRPr="00853DCC">
        <w:rPr>
          <w:rtl/>
        </w:rPr>
        <w:t>ۀ</w:t>
      </w:r>
      <w:r w:rsidRPr="00853DCC">
        <w:rPr>
          <w:rtl/>
        </w:rPr>
        <w:t xml:space="preserve"> چهل صفحه‌ای و بیشتر بازجویی‌های دکتر مشهود است</w:t>
      </w:r>
      <w:r w:rsidR="007B4087">
        <w:rPr>
          <w:rtl/>
        </w:rPr>
        <w:t xml:space="preserve">. </w:t>
      </w:r>
      <w:r w:rsidRPr="00853DCC">
        <w:rPr>
          <w:rtl/>
        </w:rPr>
        <w:t>انکار این نامه و سایر بازجویی‌ها با هیچ نوع نگرش اصیل تاریخی سازگار نیست</w:t>
      </w:r>
      <w:r w:rsidR="007B4087">
        <w:rPr>
          <w:rtl/>
        </w:rPr>
        <w:t xml:space="preserve">. </w:t>
      </w:r>
      <w:r w:rsidRPr="00853DCC">
        <w:rPr>
          <w:rtl/>
        </w:rPr>
        <w:t>این طبیعی بود که افراد متفکر و رده‌ بالای ساواک</w:t>
      </w:r>
      <w:r w:rsidR="007B4087">
        <w:rPr>
          <w:rtl/>
        </w:rPr>
        <w:t xml:space="preserve">، </w:t>
      </w:r>
      <w:r w:rsidRPr="00853DCC">
        <w:rPr>
          <w:rtl/>
        </w:rPr>
        <w:t>به خوبی چنین موقعیتی را درک می‌کردند؛ چنان که احسان نراقی که مشاور</w:t>
      </w:r>
      <w:r w:rsidR="00533912" w:rsidRPr="00853DCC">
        <w:rPr>
          <w:rFonts w:hint="cs"/>
          <w:rtl/>
        </w:rPr>
        <w:t xml:space="preserve"> </w:t>
      </w:r>
      <w:r w:rsidRPr="00853DCC">
        <w:rPr>
          <w:rtl/>
        </w:rPr>
        <w:t>شاه بود</w:t>
      </w:r>
      <w:r w:rsidR="007B4087">
        <w:rPr>
          <w:rtl/>
        </w:rPr>
        <w:t xml:space="preserve">، </w:t>
      </w:r>
      <w:r w:rsidRPr="00853DCC">
        <w:rPr>
          <w:rtl/>
        </w:rPr>
        <w:t>از این مسائل ومواضع حمایت می‌کرد</w:t>
      </w:r>
      <w:r w:rsidR="007B4087">
        <w:rPr>
          <w:rtl/>
        </w:rPr>
        <w:t xml:space="preserve">. </w:t>
      </w:r>
    </w:p>
    <w:p w:rsidR="00550818" w:rsidRPr="00853DCC" w:rsidRDefault="00550818" w:rsidP="00273981">
      <w:pPr>
        <w:pStyle w:val="a"/>
        <w:rPr>
          <w:rtl/>
        </w:rPr>
      </w:pPr>
      <w:r w:rsidRPr="00853DCC">
        <w:rPr>
          <w:rtl/>
        </w:rPr>
        <w:t>در چنین شرایطی با اذعان به</w:t>
      </w:r>
      <w:r w:rsidR="00921D9B">
        <w:rPr>
          <w:rtl/>
        </w:rPr>
        <w:t xml:space="preserve"> اینکه </w:t>
      </w:r>
      <w:r w:rsidRPr="00853DCC">
        <w:rPr>
          <w:rtl/>
        </w:rPr>
        <w:t>دلیل قانع کننده</w:t>
      </w:r>
      <w:r w:rsidR="00AD57D5">
        <w:rPr>
          <w:rtl/>
        </w:rPr>
        <w:t xml:space="preserve">‌ای </w:t>
      </w:r>
      <w:r w:rsidRPr="00853DCC">
        <w:rPr>
          <w:rtl/>
        </w:rPr>
        <w:t>بر درستی حرف مجاهدین پیش از انقلاب</w:t>
      </w:r>
      <w:r w:rsidR="007B4087">
        <w:rPr>
          <w:rtl/>
        </w:rPr>
        <w:t xml:space="preserve">، </w:t>
      </w:r>
      <w:r w:rsidRPr="00853DCC">
        <w:rPr>
          <w:rtl/>
        </w:rPr>
        <w:t>و نظری</w:t>
      </w:r>
      <w:r w:rsidR="00C427E4" w:rsidRPr="00853DCC">
        <w:rPr>
          <w:rtl/>
        </w:rPr>
        <w:t>ۀ</w:t>
      </w:r>
      <w:r w:rsidRPr="00853DCC">
        <w:rPr>
          <w:rtl/>
        </w:rPr>
        <w:t xml:space="preserve"> آقای سید حمید روحانی برای اثبات عامل بودن شریعتی از سوی رژیم در دست نیست ـ طبعا براساس اسنادی که تا</w:t>
      </w:r>
      <w:r w:rsidR="00533912" w:rsidRPr="00853DCC">
        <w:rPr>
          <w:rFonts w:hint="cs"/>
          <w:rtl/>
        </w:rPr>
        <w:t xml:space="preserve"> </w:t>
      </w:r>
      <w:r w:rsidRPr="00853DCC">
        <w:rPr>
          <w:rtl/>
        </w:rPr>
        <w:t>به حال منتشر شده ـ اما همسویی فکری دکتر و رژیم در بسیاری از دیدگاه‌ها قابل اثبات است</w:t>
      </w:r>
      <w:r w:rsidR="007B4087">
        <w:rPr>
          <w:rtl/>
        </w:rPr>
        <w:t xml:space="preserve">. </w:t>
      </w:r>
      <w:r w:rsidRPr="00853DCC">
        <w:rPr>
          <w:rtl/>
        </w:rPr>
        <w:t>برخی نگاهشان به این پرسش مهم آن است که ساواک ب</w:t>
      </w:r>
      <w:r w:rsidR="00533912" w:rsidRPr="00853DCC">
        <w:rPr>
          <w:rtl/>
        </w:rPr>
        <w:t>ه نوعی فریب خورد و تصورش در این</w:t>
      </w:r>
      <w:r w:rsidRPr="00853DCC">
        <w:rPr>
          <w:rtl/>
        </w:rPr>
        <w:t>که می‌تواند از حسینیه در مقابل روحانیت استفاده کند و در نهایت به نفع رژیم باشد</w:t>
      </w:r>
      <w:r w:rsidR="007B4087">
        <w:rPr>
          <w:rtl/>
        </w:rPr>
        <w:t xml:space="preserve">، </w:t>
      </w:r>
      <w:r w:rsidRPr="00853DCC">
        <w:rPr>
          <w:rtl/>
        </w:rPr>
        <w:t>خطا بود</w:t>
      </w:r>
      <w:r w:rsidR="00273981">
        <w:rPr>
          <w:rtl/>
        </w:rPr>
        <w:t>.</w:t>
      </w:r>
      <w:r w:rsidRPr="00014724">
        <w:rPr>
          <w:rStyle w:val="FootnoteReference"/>
          <w:rtl/>
        </w:rPr>
        <w:footnoteReference w:id="2153"/>
      </w:r>
    </w:p>
    <w:p w:rsidR="00550818" w:rsidRPr="00853DCC" w:rsidRDefault="00550818" w:rsidP="001970D5">
      <w:pPr>
        <w:pStyle w:val="a"/>
        <w:rPr>
          <w:rtl/>
        </w:rPr>
      </w:pPr>
      <w:r w:rsidRPr="00853DCC">
        <w:rPr>
          <w:rtl/>
        </w:rPr>
        <w:t>در اینجا به رغم تأیید همسویی یاد شده</w:t>
      </w:r>
      <w:r w:rsidR="007B4087">
        <w:rPr>
          <w:rtl/>
        </w:rPr>
        <w:t xml:space="preserve">، </w:t>
      </w:r>
      <w:r w:rsidRPr="00853DCC">
        <w:rPr>
          <w:rtl/>
        </w:rPr>
        <w:t>باید تأکید کرد هم</w:t>
      </w:r>
      <w:r w:rsidR="00C427E4" w:rsidRPr="00853DCC">
        <w:rPr>
          <w:rtl/>
        </w:rPr>
        <w:t>ۀ</w:t>
      </w:r>
      <w:r w:rsidRPr="00853DCC">
        <w:rPr>
          <w:rtl/>
        </w:rPr>
        <w:t xml:space="preserve"> آنچه شریعتی مطرح می‌کرد</w:t>
      </w:r>
      <w:r w:rsidR="007B4087">
        <w:rPr>
          <w:rtl/>
        </w:rPr>
        <w:t xml:space="preserve">، </w:t>
      </w:r>
      <w:r w:rsidRPr="00853DCC">
        <w:rPr>
          <w:rtl/>
        </w:rPr>
        <w:t>به کار رژیم نمی‌آمد و خواسته یا ناخواسته</w:t>
      </w:r>
      <w:r w:rsidR="007B4087">
        <w:rPr>
          <w:rtl/>
        </w:rPr>
        <w:t xml:space="preserve">، </w:t>
      </w:r>
      <w:r w:rsidRPr="00853DCC">
        <w:rPr>
          <w:rtl/>
        </w:rPr>
        <w:t>آثار دکتر برای رژیم دشواری جدی درست کرد</w:t>
      </w:r>
      <w:r w:rsidR="007B4087">
        <w:rPr>
          <w:rtl/>
        </w:rPr>
        <w:t xml:space="preserve">. </w:t>
      </w:r>
      <w:r w:rsidRPr="00853DCC">
        <w:rPr>
          <w:rtl/>
        </w:rPr>
        <w:t>اما این ربطی به جنبه‌های منفی فکر شریعتی در مبارز</w:t>
      </w:r>
      <w:r w:rsidR="00C427E4" w:rsidRPr="00853DCC">
        <w:rPr>
          <w:rtl/>
        </w:rPr>
        <w:t>ۀ</w:t>
      </w:r>
      <w:r w:rsidRPr="00853DCC">
        <w:rPr>
          <w:rtl/>
        </w:rPr>
        <w:t xml:space="preserve"> بی‌امانش با روحانیت</w:t>
      </w:r>
      <w:r w:rsidR="007B4087">
        <w:rPr>
          <w:rtl/>
        </w:rPr>
        <w:t xml:space="preserve">، </w:t>
      </w:r>
      <w:r w:rsidRPr="00853DCC">
        <w:rPr>
          <w:rtl/>
        </w:rPr>
        <w:t>مبارزه با سنت‌های مذهبی و تغییر تعبیر رسمی از دین که باعث ایجاد مشکل برای تفکر دینی شد</w:t>
      </w:r>
      <w:r w:rsidR="007B4087">
        <w:rPr>
          <w:rtl/>
        </w:rPr>
        <w:t xml:space="preserve">، </w:t>
      </w:r>
      <w:r w:rsidRPr="00853DCC">
        <w:rPr>
          <w:rtl/>
        </w:rPr>
        <w:t>ندارد</w:t>
      </w:r>
      <w:r w:rsidR="00273981">
        <w:rPr>
          <w:rtl/>
        </w:rPr>
        <w:t>.</w:t>
      </w:r>
      <w:r w:rsidRPr="00014724">
        <w:rPr>
          <w:rStyle w:val="FootnoteReference"/>
          <w:rtl/>
        </w:rPr>
        <w:footnoteReference w:id="2154"/>
      </w:r>
    </w:p>
    <w:p w:rsidR="00550818" w:rsidRPr="00853DCC" w:rsidRDefault="00550818" w:rsidP="001970D5">
      <w:pPr>
        <w:pStyle w:val="a"/>
        <w:rPr>
          <w:rtl/>
        </w:rPr>
      </w:pPr>
      <w:r w:rsidRPr="00853DCC">
        <w:rPr>
          <w:rtl/>
        </w:rPr>
        <w:t>شریعتی تا پیش از</w:t>
      </w:r>
      <w:r w:rsidR="008F63F0">
        <w:rPr>
          <w:rtl/>
        </w:rPr>
        <w:t xml:space="preserve"> آنکه </w:t>
      </w:r>
      <w:r w:rsidRPr="00853DCC">
        <w:rPr>
          <w:rtl/>
        </w:rPr>
        <w:t>از کشور خارج شود</w:t>
      </w:r>
      <w:r w:rsidR="007B4087">
        <w:rPr>
          <w:rtl/>
        </w:rPr>
        <w:t xml:space="preserve">، </w:t>
      </w:r>
      <w:r w:rsidRPr="00853DCC">
        <w:rPr>
          <w:rtl/>
        </w:rPr>
        <w:t>به نوشتن و اصلاح و چاپ</w:t>
      </w:r>
      <w:r w:rsidR="00D51E97" w:rsidRPr="00853DCC">
        <w:rPr>
          <w:rFonts w:hint="cs"/>
          <w:rtl/>
        </w:rPr>
        <w:t xml:space="preserve"> </w:t>
      </w:r>
      <w:r w:rsidRPr="00853DCC">
        <w:rPr>
          <w:rtl/>
        </w:rPr>
        <w:t>برخی از آثار خود پرداخت تا</w:t>
      </w:r>
      <w:r w:rsidR="00921D9B">
        <w:rPr>
          <w:rtl/>
        </w:rPr>
        <w:t xml:space="preserve"> اینکه </w:t>
      </w:r>
      <w:r w:rsidRPr="00853DCC">
        <w:rPr>
          <w:rtl/>
        </w:rPr>
        <w:t>پس از خروج از ایران</w:t>
      </w:r>
      <w:r w:rsidR="007B4087">
        <w:rPr>
          <w:rtl/>
        </w:rPr>
        <w:t xml:space="preserve">، </w:t>
      </w:r>
      <w:r w:rsidRPr="00853DCC">
        <w:rPr>
          <w:rtl/>
        </w:rPr>
        <w:t>در 29 خرداد در لندن بر اثر سکت</w:t>
      </w:r>
      <w:r w:rsidR="00C427E4" w:rsidRPr="00853DCC">
        <w:rPr>
          <w:rtl/>
        </w:rPr>
        <w:t>ۀ</w:t>
      </w:r>
      <w:r w:rsidRPr="00853DCC">
        <w:rPr>
          <w:rtl/>
        </w:rPr>
        <w:t xml:space="preserve"> قلبی فوت کرد</w:t>
      </w:r>
      <w:r w:rsidR="00273981">
        <w:rPr>
          <w:rtl/>
        </w:rPr>
        <w:t>.</w:t>
      </w:r>
      <w:r w:rsidRPr="00014724">
        <w:rPr>
          <w:rStyle w:val="FootnoteReference"/>
          <w:rtl/>
        </w:rPr>
        <w:footnoteReference w:id="2155"/>
      </w:r>
      <w:r w:rsidRPr="00853DCC">
        <w:rPr>
          <w:rtl/>
        </w:rPr>
        <w:t xml:space="preserve"> خبر درگذشت شریعتی</w:t>
      </w:r>
      <w:r w:rsidR="007B4087">
        <w:rPr>
          <w:rtl/>
        </w:rPr>
        <w:t xml:space="preserve">، </w:t>
      </w:r>
      <w:r w:rsidRPr="00853DCC">
        <w:rPr>
          <w:rtl/>
        </w:rPr>
        <w:t>انعکاس گسترده‌ای در ایران داشت و از آنجایی که در آستان</w:t>
      </w:r>
      <w:r w:rsidR="00C427E4" w:rsidRPr="00853DCC">
        <w:rPr>
          <w:rtl/>
        </w:rPr>
        <w:t>ۀ</w:t>
      </w:r>
      <w:r w:rsidRPr="00853DCC">
        <w:rPr>
          <w:rtl/>
        </w:rPr>
        <w:t xml:space="preserve"> مبا</w:t>
      </w:r>
      <w:r w:rsidR="00D51E97" w:rsidRPr="00853DCC">
        <w:rPr>
          <w:rtl/>
        </w:rPr>
        <w:t>رزات گسترد</w:t>
      </w:r>
      <w:r w:rsidR="00C427E4" w:rsidRPr="00853DCC">
        <w:rPr>
          <w:rtl/>
        </w:rPr>
        <w:t>ۀ</w:t>
      </w:r>
      <w:r w:rsidR="00D51E97" w:rsidRPr="00853DCC">
        <w:rPr>
          <w:rtl/>
        </w:rPr>
        <w:t xml:space="preserve"> مردمی بر ضد شاه بود</w:t>
      </w:r>
      <w:r w:rsidRPr="00853DCC">
        <w:rPr>
          <w:rtl/>
        </w:rPr>
        <w:t xml:space="preserve"> و همزمان</w:t>
      </w:r>
      <w:r w:rsidR="007B4087">
        <w:rPr>
          <w:rtl/>
        </w:rPr>
        <w:t xml:space="preserve">، </w:t>
      </w:r>
      <w:r w:rsidRPr="00853DCC">
        <w:rPr>
          <w:rtl/>
        </w:rPr>
        <w:t>فضای سیاسی قدری بازتر شده بود</w:t>
      </w:r>
      <w:r w:rsidR="007B4087">
        <w:rPr>
          <w:rtl/>
        </w:rPr>
        <w:t xml:space="preserve">، </w:t>
      </w:r>
      <w:r w:rsidRPr="00853DCC">
        <w:rPr>
          <w:rtl/>
        </w:rPr>
        <w:t>داستان درگذشت وی به صورت جریانی علیه رژیم درآمد</w:t>
      </w:r>
      <w:r w:rsidR="00273981">
        <w:rPr>
          <w:rtl/>
        </w:rPr>
        <w:t>.</w:t>
      </w:r>
      <w:r w:rsidRPr="00014724">
        <w:rPr>
          <w:rStyle w:val="FootnoteReference"/>
          <w:rtl/>
        </w:rPr>
        <w:footnoteReference w:id="2156"/>
      </w:r>
    </w:p>
    <w:p w:rsidR="00550818" w:rsidRPr="00853DCC" w:rsidRDefault="00550818" w:rsidP="00273981">
      <w:pPr>
        <w:pStyle w:val="a4"/>
        <w:rPr>
          <w:rtl/>
        </w:rPr>
      </w:pPr>
      <w:bookmarkStart w:id="180" w:name="_Toc417388683"/>
      <w:bookmarkStart w:id="181" w:name="_Toc438994366"/>
      <w:r w:rsidRPr="00853DCC">
        <w:rPr>
          <w:rtl/>
        </w:rPr>
        <w:t>1ـ حسینیه ارشاد بر سر دو راهی مطهری و شریعتی</w:t>
      </w:r>
      <w:bookmarkEnd w:id="180"/>
      <w:bookmarkEnd w:id="181"/>
    </w:p>
    <w:p w:rsidR="00550818" w:rsidRPr="00853DCC" w:rsidRDefault="00550818" w:rsidP="001970D5">
      <w:pPr>
        <w:pStyle w:val="a"/>
        <w:rPr>
          <w:rtl/>
        </w:rPr>
      </w:pPr>
      <w:r w:rsidRPr="00853DCC">
        <w:rPr>
          <w:rtl/>
        </w:rPr>
        <w:t>در اواخر سال48 و نیمه نخست سال 49 به تدریج انتقادهایی علیه حسینیه در مراکز و محافل مختلف مذهبی آغاز شد</w:t>
      </w:r>
      <w:r w:rsidR="007B4087">
        <w:rPr>
          <w:rtl/>
        </w:rPr>
        <w:t xml:space="preserve">. </w:t>
      </w:r>
      <w:r w:rsidRPr="00853DCC">
        <w:rPr>
          <w:rtl/>
        </w:rPr>
        <w:t>آقای مطهری که به نوعی مس</w:t>
      </w:r>
      <w:r w:rsidR="00D51E97" w:rsidRPr="00853DCC">
        <w:rPr>
          <w:rFonts w:hint="cs"/>
          <w:rtl/>
        </w:rPr>
        <w:t>ؤ</w:t>
      </w:r>
      <w:r w:rsidRPr="00853DCC">
        <w:rPr>
          <w:rtl/>
        </w:rPr>
        <w:t>ولیت علمی حسینیه را بر عهده داشت و به علاوه تنها روحانی تصمیم گیرنده در برنامه‌ها بود</w:t>
      </w:r>
      <w:r w:rsidR="007B4087">
        <w:rPr>
          <w:rtl/>
        </w:rPr>
        <w:t xml:space="preserve">، </w:t>
      </w:r>
      <w:r w:rsidRPr="00853DCC">
        <w:rPr>
          <w:rtl/>
        </w:rPr>
        <w:t>تحت فشار قرار گرفت</w:t>
      </w:r>
      <w:r w:rsidR="007B4087">
        <w:rPr>
          <w:rtl/>
        </w:rPr>
        <w:t xml:space="preserve">. </w:t>
      </w:r>
      <w:r w:rsidRPr="00853DCC">
        <w:rPr>
          <w:rtl/>
        </w:rPr>
        <w:t>برای حل و فصل این مشکلات قرار شد تا علاوه بر هیئت مدیره و مشاوران</w:t>
      </w:r>
      <w:r w:rsidR="007B4087">
        <w:rPr>
          <w:rtl/>
        </w:rPr>
        <w:t xml:space="preserve">، </w:t>
      </w:r>
      <w:r w:rsidRPr="00853DCC">
        <w:rPr>
          <w:rtl/>
        </w:rPr>
        <w:t>از چهره‌هایی از علما که غالب آنان سخنرانان موقت حسینیه هم بودند دعوت شود تا به وضعیت جدید رسیدگی شده و ضمن طراحی جدیدی</w:t>
      </w:r>
      <w:r w:rsidR="007B4087">
        <w:rPr>
          <w:rFonts w:hint="cs"/>
          <w:rtl/>
        </w:rPr>
        <w:t xml:space="preserve">، </w:t>
      </w:r>
      <w:r w:rsidRPr="00853DCC">
        <w:rPr>
          <w:rtl/>
        </w:rPr>
        <w:t>زمینه برای حفظ استقلال حسینیه از یک طرف و همزمان از بین بردن زمینه انتقادها از طرف دیگر فراهم شود</w:t>
      </w:r>
      <w:r w:rsidR="007B4087">
        <w:rPr>
          <w:rtl/>
        </w:rPr>
        <w:t xml:space="preserve">. </w:t>
      </w:r>
    </w:p>
    <w:p w:rsidR="00550818" w:rsidRPr="00853DCC" w:rsidRDefault="00550818" w:rsidP="001970D5">
      <w:pPr>
        <w:pStyle w:val="a"/>
        <w:rPr>
          <w:rtl/>
        </w:rPr>
      </w:pPr>
      <w:r w:rsidRPr="00853DCC">
        <w:rPr>
          <w:rtl/>
        </w:rPr>
        <w:t>شهید مطهری در 11 شهریور 49 برای حل مشکل حسینیه و ترتیب کار به نحوی که روحانیون تهران و برخی از مراجع نیز راضی باشند</w:t>
      </w:r>
      <w:r w:rsidR="007B4087">
        <w:rPr>
          <w:rtl/>
        </w:rPr>
        <w:t xml:space="preserve">، </w:t>
      </w:r>
      <w:r w:rsidRPr="00853DCC">
        <w:rPr>
          <w:rtl/>
        </w:rPr>
        <w:t>جلسه‌ای تشکیل داد و ضمن یادآوری انتقاداتی که نسبت به حسینیه مطرح شده</w:t>
      </w:r>
      <w:r w:rsidR="007B4087">
        <w:rPr>
          <w:rtl/>
        </w:rPr>
        <w:t xml:space="preserve">، </w:t>
      </w:r>
      <w:r w:rsidRPr="00853DCC">
        <w:rPr>
          <w:rtl/>
        </w:rPr>
        <w:t>نام تعدادی سخنران را که دعوت از آنان مشکلی ندارد به میان آورد</w:t>
      </w:r>
      <w:r w:rsidR="007B4087">
        <w:rPr>
          <w:rtl/>
        </w:rPr>
        <w:t xml:space="preserve">. </w:t>
      </w:r>
      <w:r w:rsidRPr="00853DCC">
        <w:rPr>
          <w:rtl/>
        </w:rPr>
        <w:t>جلس</w:t>
      </w:r>
      <w:r w:rsidR="00C427E4" w:rsidRPr="00853DCC">
        <w:rPr>
          <w:rtl/>
        </w:rPr>
        <w:t>ۀ</w:t>
      </w:r>
      <w:r w:rsidRPr="00853DCC">
        <w:rPr>
          <w:rtl/>
        </w:rPr>
        <w:t xml:space="preserve"> بعدی در 31 شهریور بود و باز محور بحث انتقادهای طرح شده در جامعه</w:t>
      </w:r>
      <w:r w:rsidR="007B4087">
        <w:rPr>
          <w:rFonts w:hint="cs"/>
          <w:rtl/>
        </w:rPr>
        <w:t xml:space="preserve">، </w:t>
      </w:r>
      <w:r w:rsidRPr="00853DCC">
        <w:rPr>
          <w:rtl/>
        </w:rPr>
        <w:t>برابر حسینیه ارشاد و یافتن راه حلی برای کاهش این انتقادها و حرکت در مسیر درست بود</w:t>
      </w:r>
      <w:r w:rsidR="007B4087">
        <w:rPr>
          <w:rtl/>
        </w:rPr>
        <w:t xml:space="preserve">. </w:t>
      </w:r>
      <w:r w:rsidRPr="00853DCC">
        <w:rPr>
          <w:rtl/>
        </w:rPr>
        <w:t>آقای مطهری ت</w:t>
      </w:r>
      <w:r w:rsidR="002173F2" w:rsidRPr="00853DCC">
        <w:rPr>
          <w:rtl/>
        </w:rPr>
        <w:t>شکیل هیئت علمی را مطرح کرده و</w:t>
      </w:r>
      <w:r w:rsidRPr="00853DCC">
        <w:rPr>
          <w:rtl/>
        </w:rPr>
        <w:t xml:space="preserve"> نام کسانی را به عنوان اعضای هیئت علمی که می‌بایست بر مطالب طرح شده در حسینیه نظارت علمی داشته باشند</w:t>
      </w:r>
      <w:r w:rsidR="007B4087">
        <w:rPr>
          <w:rtl/>
        </w:rPr>
        <w:t xml:space="preserve">، </w:t>
      </w:r>
      <w:r w:rsidRPr="00853DCC">
        <w:rPr>
          <w:rtl/>
        </w:rPr>
        <w:t>ارائه می‌دهد:</w:t>
      </w:r>
      <w:r w:rsidR="002173F2" w:rsidRPr="00853DCC">
        <w:rPr>
          <w:rFonts w:hint="cs"/>
          <w:rtl/>
        </w:rPr>
        <w:t xml:space="preserve"> </w:t>
      </w:r>
      <w:r w:rsidRPr="00853DCC">
        <w:rPr>
          <w:rtl/>
        </w:rPr>
        <w:t>‌ابوالفضل موسوی زنجانی</w:t>
      </w:r>
      <w:r w:rsidR="007B4087">
        <w:rPr>
          <w:rtl/>
        </w:rPr>
        <w:t xml:space="preserve">، </w:t>
      </w:r>
      <w:r w:rsidRPr="00853DCC">
        <w:rPr>
          <w:rtl/>
        </w:rPr>
        <w:t>بهشتی</w:t>
      </w:r>
      <w:r w:rsidR="007B4087">
        <w:rPr>
          <w:rtl/>
        </w:rPr>
        <w:t xml:space="preserve">، </w:t>
      </w:r>
      <w:r w:rsidRPr="00853DCC">
        <w:rPr>
          <w:rtl/>
        </w:rPr>
        <w:t>شیخ حسین وحیدی</w:t>
      </w:r>
      <w:r w:rsidR="007B4087">
        <w:rPr>
          <w:rtl/>
        </w:rPr>
        <w:t xml:space="preserve">، </w:t>
      </w:r>
      <w:r w:rsidRPr="00853DCC">
        <w:rPr>
          <w:rtl/>
        </w:rPr>
        <w:t>ناصر مکارم</w:t>
      </w:r>
      <w:r w:rsidR="007B4087">
        <w:rPr>
          <w:rtl/>
        </w:rPr>
        <w:t xml:space="preserve">، </w:t>
      </w:r>
      <w:r w:rsidRPr="00853DCC">
        <w:rPr>
          <w:rtl/>
        </w:rPr>
        <w:t>خزعلی</w:t>
      </w:r>
      <w:r w:rsidR="007B4087">
        <w:rPr>
          <w:rtl/>
        </w:rPr>
        <w:t xml:space="preserve">، </w:t>
      </w:r>
      <w:r w:rsidRPr="00853DCC">
        <w:rPr>
          <w:rtl/>
        </w:rPr>
        <w:t>موسوی اردبیلی</w:t>
      </w:r>
      <w:r w:rsidR="007B4087">
        <w:rPr>
          <w:rtl/>
        </w:rPr>
        <w:t xml:space="preserve">، </w:t>
      </w:r>
      <w:r w:rsidRPr="00853DCC">
        <w:rPr>
          <w:rtl/>
        </w:rPr>
        <w:t>مهدوی کنی</w:t>
      </w:r>
      <w:r w:rsidR="007B4087">
        <w:rPr>
          <w:rtl/>
        </w:rPr>
        <w:t xml:space="preserve">، </w:t>
      </w:r>
      <w:r w:rsidRPr="00853DCC">
        <w:rPr>
          <w:rtl/>
        </w:rPr>
        <w:t>آقا رضی شیرازی</w:t>
      </w:r>
      <w:r w:rsidR="007B4087">
        <w:rPr>
          <w:rtl/>
        </w:rPr>
        <w:t xml:space="preserve">، </w:t>
      </w:r>
      <w:r w:rsidRPr="00853DCC">
        <w:rPr>
          <w:rtl/>
        </w:rPr>
        <w:t>آقا رضا صدر</w:t>
      </w:r>
      <w:r w:rsidR="007B4087">
        <w:rPr>
          <w:rtl/>
        </w:rPr>
        <w:t xml:space="preserve">، </w:t>
      </w:r>
      <w:r w:rsidRPr="00853DCC">
        <w:rPr>
          <w:rtl/>
        </w:rPr>
        <w:t>آقا باقر خوانساری</w:t>
      </w:r>
      <w:r w:rsidR="007B4087">
        <w:rPr>
          <w:rtl/>
        </w:rPr>
        <w:t xml:space="preserve">، </w:t>
      </w:r>
      <w:r w:rsidRPr="00853DCC">
        <w:rPr>
          <w:rtl/>
        </w:rPr>
        <w:t>‌لطف الله صافی</w:t>
      </w:r>
      <w:r w:rsidR="007B4087">
        <w:rPr>
          <w:rtl/>
        </w:rPr>
        <w:t xml:space="preserve">، </w:t>
      </w:r>
      <w:r w:rsidRPr="00853DCC">
        <w:rPr>
          <w:rtl/>
        </w:rPr>
        <w:t>علام</w:t>
      </w:r>
      <w:r w:rsidR="00AC5B03">
        <w:rPr>
          <w:rFonts w:hint="cs"/>
          <w:rtl/>
        </w:rPr>
        <w:t>ه</w:t>
      </w:r>
      <w:r w:rsidRPr="00853DCC">
        <w:rPr>
          <w:rtl/>
        </w:rPr>
        <w:t xml:space="preserve"> جعفری</w:t>
      </w:r>
      <w:r w:rsidR="00273981">
        <w:rPr>
          <w:rtl/>
        </w:rPr>
        <w:t>.</w:t>
      </w:r>
      <w:r w:rsidRPr="00014724">
        <w:rPr>
          <w:rStyle w:val="FootnoteReference"/>
          <w:rtl/>
        </w:rPr>
        <w:footnoteReference w:id="2157"/>
      </w:r>
    </w:p>
    <w:p w:rsidR="00550818" w:rsidRPr="00853DCC" w:rsidRDefault="00550818" w:rsidP="00273981">
      <w:pPr>
        <w:pStyle w:val="a"/>
        <w:rPr>
          <w:rtl/>
        </w:rPr>
      </w:pPr>
      <w:r w:rsidRPr="00853DCC">
        <w:rPr>
          <w:rtl/>
        </w:rPr>
        <w:t>جلسه بعدی در 31 شهریور تشکیل شد که در آن جلسه آقایان بهشتی</w:t>
      </w:r>
      <w:r w:rsidR="007B4087">
        <w:rPr>
          <w:rtl/>
        </w:rPr>
        <w:t xml:space="preserve">، </w:t>
      </w:r>
      <w:r w:rsidRPr="00853DCC">
        <w:rPr>
          <w:rtl/>
        </w:rPr>
        <w:t>باهنر</w:t>
      </w:r>
      <w:r w:rsidR="007B4087">
        <w:rPr>
          <w:rtl/>
        </w:rPr>
        <w:t xml:space="preserve">، </w:t>
      </w:r>
      <w:r w:rsidRPr="00853DCC">
        <w:rPr>
          <w:rtl/>
        </w:rPr>
        <w:t>شریعمتداری</w:t>
      </w:r>
      <w:r w:rsidR="007B4087">
        <w:rPr>
          <w:rtl/>
        </w:rPr>
        <w:t xml:space="preserve">، </w:t>
      </w:r>
      <w:r w:rsidRPr="00853DCC">
        <w:rPr>
          <w:rtl/>
        </w:rPr>
        <w:t>هاشمی</w:t>
      </w:r>
      <w:r w:rsidR="007B4087">
        <w:rPr>
          <w:rtl/>
        </w:rPr>
        <w:t xml:space="preserve"> </w:t>
      </w:r>
      <w:r w:rsidRPr="00853DCC">
        <w:rPr>
          <w:rtl/>
        </w:rPr>
        <w:t>رفسنجانی</w:t>
      </w:r>
      <w:r w:rsidR="007B4087">
        <w:rPr>
          <w:rtl/>
        </w:rPr>
        <w:t xml:space="preserve">، </w:t>
      </w:r>
      <w:r w:rsidRPr="00853DCC">
        <w:rPr>
          <w:rtl/>
        </w:rPr>
        <w:t>موسوی اردبیلی</w:t>
      </w:r>
      <w:r w:rsidR="007B4087">
        <w:rPr>
          <w:rtl/>
        </w:rPr>
        <w:t xml:space="preserve">، </w:t>
      </w:r>
      <w:r w:rsidRPr="00853DCC">
        <w:rPr>
          <w:rtl/>
        </w:rPr>
        <w:t>امیرپور</w:t>
      </w:r>
      <w:r w:rsidR="007B4087">
        <w:rPr>
          <w:rtl/>
        </w:rPr>
        <w:t xml:space="preserve">، </w:t>
      </w:r>
      <w:r w:rsidRPr="00853DCC">
        <w:rPr>
          <w:rtl/>
        </w:rPr>
        <w:t>مهدیان</w:t>
      </w:r>
      <w:r w:rsidR="007B4087">
        <w:rPr>
          <w:rtl/>
        </w:rPr>
        <w:t xml:space="preserve">، </w:t>
      </w:r>
      <w:r w:rsidRPr="00853DCC">
        <w:rPr>
          <w:rtl/>
        </w:rPr>
        <w:t>کتیرایی</w:t>
      </w:r>
      <w:r w:rsidR="007B4087">
        <w:rPr>
          <w:rtl/>
        </w:rPr>
        <w:t xml:space="preserve">، </w:t>
      </w:r>
      <w:r w:rsidRPr="00853DCC">
        <w:rPr>
          <w:rtl/>
        </w:rPr>
        <w:t>سالور</w:t>
      </w:r>
      <w:r w:rsidR="007B4087">
        <w:rPr>
          <w:rtl/>
        </w:rPr>
        <w:t xml:space="preserve">، </w:t>
      </w:r>
      <w:r w:rsidRPr="00853DCC">
        <w:rPr>
          <w:rtl/>
        </w:rPr>
        <w:t>کاظم یزدی</w:t>
      </w:r>
      <w:r w:rsidR="007B4087">
        <w:rPr>
          <w:rtl/>
        </w:rPr>
        <w:t xml:space="preserve">، </w:t>
      </w:r>
      <w:r w:rsidRPr="00853DCC">
        <w:rPr>
          <w:rtl/>
        </w:rPr>
        <w:t>و اعضای هیئت مدیره و مشاوران حسینیه تشکیل شد</w:t>
      </w:r>
      <w:r w:rsidR="007B4087">
        <w:rPr>
          <w:rtl/>
        </w:rPr>
        <w:t xml:space="preserve">. </w:t>
      </w:r>
      <w:r w:rsidRPr="00853DCC">
        <w:rPr>
          <w:rtl/>
        </w:rPr>
        <w:t>در این جلسه افراد حاضر مطالبی را در ارتباط با برنامه‌های حسینیه و انتقادهایی که از بیرون مطرح شده</w:t>
      </w:r>
      <w:r w:rsidR="007B4087">
        <w:rPr>
          <w:rtl/>
        </w:rPr>
        <w:t xml:space="preserve">، </w:t>
      </w:r>
      <w:r w:rsidRPr="00853DCC">
        <w:rPr>
          <w:rtl/>
        </w:rPr>
        <w:t>اظهار کردند</w:t>
      </w:r>
      <w:r w:rsidR="007B4087">
        <w:rPr>
          <w:rtl/>
        </w:rPr>
        <w:t xml:space="preserve">. </w:t>
      </w:r>
      <w:r w:rsidRPr="00853DCC">
        <w:rPr>
          <w:rtl/>
        </w:rPr>
        <w:t>آقای مطهری به خصوص از نوشته‌ دکتر شریعتی «از هجرت تا وفات» و</w:t>
      </w:r>
      <w:r w:rsidR="00921D9B">
        <w:rPr>
          <w:rtl/>
        </w:rPr>
        <w:t xml:space="preserve"> اینکه </w:t>
      </w:r>
      <w:r w:rsidRPr="00853DCC">
        <w:rPr>
          <w:rtl/>
        </w:rPr>
        <w:t>فکر می‌کرده که همان یادآوری در مقدمه کافی بوده</w:t>
      </w:r>
      <w:r w:rsidR="007B4087">
        <w:rPr>
          <w:rtl/>
        </w:rPr>
        <w:t xml:space="preserve">، </w:t>
      </w:r>
      <w:r w:rsidRPr="00853DCC">
        <w:rPr>
          <w:rtl/>
        </w:rPr>
        <w:t>ابراز نگرانی کرده و گفت که اشتباهاتی شده و من به آن اعتراف می‌کنم</w:t>
      </w:r>
      <w:r w:rsidR="007B4087">
        <w:rPr>
          <w:rtl/>
        </w:rPr>
        <w:t xml:space="preserve">. </w:t>
      </w:r>
      <w:r w:rsidRPr="00853DCC">
        <w:rPr>
          <w:rtl/>
        </w:rPr>
        <w:t xml:space="preserve">این مطلب درباره نماز خواندن ابوبکر به جای پیامبر </w:t>
      </w:r>
      <w:r w:rsidR="00273981">
        <w:rPr>
          <w:rFonts w:cs="CTraditional Arabic" w:hint="cs"/>
          <w:rtl/>
        </w:rPr>
        <w:t>ج</w:t>
      </w:r>
      <w:r w:rsidR="00273981">
        <w:rPr>
          <w:rFonts w:hint="cs"/>
          <w:rtl/>
        </w:rPr>
        <w:t xml:space="preserve"> </w:t>
      </w:r>
      <w:r w:rsidRPr="00853DCC">
        <w:rPr>
          <w:rtl/>
        </w:rPr>
        <w:t>بود که در چاپ دوم پاورقی زده شد و این نکته را هم آقای مطهری در این جلسه بازگو کرد</w:t>
      </w:r>
      <w:r w:rsidR="00273981">
        <w:rPr>
          <w:rtl/>
        </w:rPr>
        <w:t>.</w:t>
      </w:r>
      <w:r w:rsidRPr="00014724">
        <w:rPr>
          <w:rStyle w:val="FootnoteReference"/>
          <w:rtl/>
        </w:rPr>
        <w:footnoteReference w:id="2158"/>
      </w:r>
    </w:p>
    <w:p w:rsidR="00550818" w:rsidRPr="00853DCC" w:rsidRDefault="00550818" w:rsidP="001970D5">
      <w:pPr>
        <w:pStyle w:val="a"/>
        <w:rPr>
          <w:rtl/>
        </w:rPr>
      </w:pPr>
      <w:r w:rsidRPr="00853DCC">
        <w:rPr>
          <w:rtl/>
        </w:rPr>
        <w:t>جلسه بعدی در پنجم مهر 49 در ادام</w:t>
      </w:r>
      <w:r w:rsidR="00C427E4" w:rsidRPr="00853DCC">
        <w:rPr>
          <w:rtl/>
        </w:rPr>
        <w:t>ۀ</w:t>
      </w:r>
      <w:r w:rsidRPr="00853DCC">
        <w:rPr>
          <w:rtl/>
        </w:rPr>
        <w:t xml:space="preserve"> همان </w:t>
      </w:r>
      <w:r w:rsidR="00273981">
        <w:rPr>
          <w:rtl/>
        </w:rPr>
        <w:t>جلسه تشکیل شد و در نهایت برنامه</w:t>
      </w:r>
      <w:r w:rsidR="00273981">
        <w:rPr>
          <w:rFonts w:hint="cs"/>
          <w:rtl/>
        </w:rPr>
        <w:t>‌</w:t>
      </w:r>
      <w:r w:rsidRPr="00853DCC">
        <w:rPr>
          <w:rtl/>
        </w:rPr>
        <w:t>ریزی تازه‌ای و اساسنامه مفصلی برای تقسیم کارهای تبلیغاتی و تحقیقاتی در جهت حسن اجرای برنامه‌های حسینیه صورت گرفت</w:t>
      </w:r>
      <w:r w:rsidR="00273981">
        <w:rPr>
          <w:rtl/>
        </w:rPr>
        <w:t>.</w:t>
      </w:r>
      <w:r w:rsidRPr="00014724">
        <w:rPr>
          <w:rStyle w:val="FootnoteReference"/>
          <w:rtl/>
        </w:rPr>
        <w:footnoteReference w:id="2159"/>
      </w:r>
      <w:r w:rsidRPr="00853DCC">
        <w:rPr>
          <w:rtl/>
        </w:rPr>
        <w:t xml:space="preserve"> اما مشکل موجود به خصوص از دید استاد مطهری</w:t>
      </w:r>
      <w:r w:rsidR="007B4087">
        <w:rPr>
          <w:rtl/>
        </w:rPr>
        <w:t xml:space="preserve">، </w:t>
      </w:r>
      <w:r w:rsidR="00273981">
        <w:rPr>
          <w:rtl/>
        </w:rPr>
        <w:t>این برنامه</w:t>
      </w:r>
      <w:r w:rsidR="00273981">
        <w:rPr>
          <w:rFonts w:hint="cs"/>
          <w:rtl/>
        </w:rPr>
        <w:t>‌</w:t>
      </w:r>
      <w:r w:rsidRPr="00853DCC">
        <w:rPr>
          <w:rtl/>
        </w:rPr>
        <w:t>ریزی‌ها نبود</w:t>
      </w:r>
      <w:r w:rsidR="007B4087">
        <w:rPr>
          <w:rtl/>
        </w:rPr>
        <w:t xml:space="preserve">، </w:t>
      </w:r>
      <w:r w:rsidRPr="00853DCC">
        <w:rPr>
          <w:rtl/>
        </w:rPr>
        <w:t>مشکل «بینش اساسی حسینیه ارشاد است که فعلا قدری سروصدا به وجود آورده است که بایستی حسینی</w:t>
      </w:r>
      <w:r w:rsidR="00C427E4" w:rsidRPr="00853DCC">
        <w:rPr>
          <w:rtl/>
        </w:rPr>
        <w:t>ۀ</w:t>
      </w:r>
      <w:r w:rsidRPr="00853DCC">
        <w:rPr>
          <w:rtl/>
        </w:rPr>
        <w:t xml:space="preserve"> ارشاد چهره‌ واقعی اسلامی را نشان دهد»</w:t>
      </w:r>
      <w:r w:rsidR="007B4087">
        <w:rPr>
          <w:rtl/>
        </w:rPr>
        <w:t xml:space="preserve">. </w:t>
      </w:r>
      <w:r w:rsidRPr="00853DCC">
        <w:rPr>
          <w:rtl/>
        </w:rPr>
        <w:t>آقای مطهری در ادام</w:t>
      </w:r>
      <w:r w:rsidR="00C427E4" w:rsidRPr="00853DCC">
        <w:rPr>
          <w:rtl/>
        </w:rPr>
        <w:t>ۀ</w:t>
      </w:r>
      <w:r w:rsidRPr="00853DCC">
        <w:rPr>
          <w:rtl/>
        </w:rPr>
        <w:t xml:space="preserve"> این جلسه اظهار داشت: حسینیه نظر داشته است درباره مسایلی تفکر و تدبر نماید که دیگران توجهی ننموده‌اند</w:t>
      </w:r>
      <w:r w:rsidR="007B4087">
        <w:rPr>
          <w:rtl/>
        </w:rPr>
        <w:t xml:space="preserve">، </w:t>
      </w:r>
      <w:r w:rsidRPr="00853DCC">
        <w:rPr>
          <w:rtl/>
        </w:rPr>
        <w:t>بیشتر</w:t>
      </w:r>
      <w:r w:rsidR="00016EE7">
        <w:rPr>
          <w:rtl/>
        </w:rPr>
        <w:t xml:space="preserve"> آن‌ها </w:t>
      </w:r>
      <w:r w:rsidRPr="00853DCC">
        <w:rPr>
          <w:rtl/>
        </w:rPr>
        <w:t>مربوط به مسائل اجتماعی است</w:t>
      </w:r>
      <w:r w:rsidR="007B4087">
        <w:rPr>
          <w:rtl/>
        </w:rPr>
        <w:t xml:space="preserve">، </w:t>
      </w:r>
      <w:r w:rsidRPr="00853DCC">
        <w:rPr>
          <w:rtl/>
        </w:rPr>
        <w:t>نه مربوط به احکام و راه و روش</w:t>
      </w:r>
      <w:r w:rsidR="007B4087">
        <w:rPr>
          <w:rtl/>
        </w:rPr>
        <w:t xml:space="preserve">. </w:t>
      </w:r>
      <w:r w:rsidRPr="00853DCC">
        <w:rPr>
          <w:rtl/>
        </w:rPr>
        <w:t>بنابراین اگر نظریه‌های حسینیه جنبه اجتهادی داشته باشد نباید دیگران معترض باشند</w:t>
      </w:r>
      <w:r w:rsidR="007B4087">
        <w:rPr>
          <w:rtl/>
        </w:rPr>
        <w:t xml:space="preserve">. </w:t>
      </w:r>
      <w:r w:rsidRPr="00853DCC">
        <w:rPr>
          <w:rtl/>
        </w:rPr>
        <w:t>مگر</w:t>
      </w:r>
      <w:r w:rsidR="00921D9B">
        <w:rPr>
          <w:rtl/>
        </w:rPr>
        <w:t xml:space="preserve"> اینکه </w:t>
      </w:r>
      <w:r w:rsidRPr="00853DCC">
        <w:rPr>
          <w:rtl/>
        </w:rPr>
        <w:t>حسینیه استدلالی داشته (شاید:‌</w:t>
      </w:r>
      <w:r w:rsidR="006F3570" w:rsidRPr="00853DCC">
        <w:rPr>
          <w:rFonts w:hint="cs"/>
          <w:rtl/>
        </w:rPr>
        <w:t xml:space="preserve"> </w:t>
      </w:r>
      <w:r w:rsidRPr="00853DCC">
        <w:rPr>
          <w:rtl/>
        </w:rPr>
        <w:t>نداشته) باشد</w:t>
      </w:r>
      <w:r w:rsidR="007B4087">
        <w:rPr>
          <w:rtl/>
        </w:rPr>
        <w:t xml:space="preserve">. </w:t>
      </w:r>
      <w:r w:rsidRPr="00853DCC">
        <w:rPr>
          <w:rtl/>
        </w:rPr>
        <w:t>در عین حال</w:t>
      </w:r>
      <w:r w:rsidR="007B4087">
        <w:rPr>
          <w:rtl/>
        </w:rPr>
        <w:t xml:space="preserve">، </w:t>
      </w:r>
      <w:r w:rsidRPr="00853DCC">
        <w:rPr>
          <w:rtl/>
        </w:rPr>
        <w:t>حسینیه بایستی ضمن انجام کلیه امور</w:t>
      </w:r>
      <w:r w:rsidR="007B4087">
        <w:rPr>
          <w:rtl/>
        </w:rPr>
        <w:t xml:space="preserve">، </w:t>
      </w:r>
      <w:r w:rsidRPr="00853DCC">
        <w:rPr>
          <w:rtl/>
        </w:rPr>
        <w:t>با مراجع حسن تفاهم داشته باشد و نباید حساب خود را از مراجع جدا نماید</w:t>
      </w:r>
      <w:r w:rsidR="007B4087">
        <w:rPr>
          <w:rtl/>
        </w:rPr>
        <w:t xml:space="preserve">. </w:t>
      </w:r>
      <w:r w:rsidRPr="00853DCC">
        <w:rPr>
          <w:rtl/>
        </w:rPr>
        <w:t>مراجع قطعا با حسن نیت‌ترین طبقات روحانی هستند</w:t>
      </w:r>
      <w:r w:rsidR="007B4087">
        <w:rPr>
          <w:rtl/>
        </w:rPr>
        <w:t xml:space="preserve">. </w:t>
      </w:r>
      <w:r w:rsidRPr="00853DCC">
        <w:rPr>
          <w:rtl/>
        </w:rPr>
        <w:t>می‌بایستی آنان اگر نظریاتی دارند بیان فرمایند تا با مطابقت با نظریه‌های بهتر مورد اقدام و اجرا قرار گیرد</w:t>
      </w:r>
      <w:r w:rsidR="007B4087">
        <w:rPr>
          <w:rtl/>
        </w:rPr>
        <w:t xml:space="preserve">. </w:t>
      </w:r>
      <w:r w:rsidRPr="00853DCC">
        <w:rPr>
          <w:rtl/>
        </w:rPr>
        <w:t>اساسا</w:t>
      </w:r>
      <w:r w:rsidR="006F3570" w:rsidRPr="00853DCC">
        <w:rPr>
          <w:rFonts w:hint="cs"/>
          <w:rtl/>
        </w:rPr>
        <w:t>ً</w:t>
      </w:r>
      <w:r w:rsidRPr="00853DCC">
        <w:rPr>
          <w:rtl/>
        </w:rPr>
        <w:t xml:space="preserve"> مسایلی که در حسینیه مطرح</w:t>
      </w:r>
      <w:r w:rsidR="00060C89">
        <w:rPr>
          <w:rtl/>
        </w:rPr>
        <w:t xml:space="preserve"> می‌شود </w:t>
      </w:r>
      <w:r w:rsidRPr="00853DCC">
        <w:rPr>
          <w:rtl/>
        </w:rPr>
        <w:t>باید از جمله مسایلی باشد که در محافل دیگر جلب توجه کند و بایستی اجتهاد و استقلال داشت</w:t>
      </w:r>
      <w:r w:rsidR="00273981">
        <w:rPr>
          <w:rtl/>
        </w:rPr>
        <w:t>.</w:t>
      </w:r>
      <w:r w:rsidRPr="00014724">
        <w:rPr>
          <w:rStyle w:val="FootnoteReference"/>
          <w:rtl/>
        </w:rPr>
        <w:footnoteReference w:id="2160"/>
      </w:r>
    </w:p>
    <w:p w:rsidR="00550818" w:rsidRPr="00853DCC" w:rsidRDefault="00550818" w:rsidP="001970D5">
      <w:pPr>
        <w:pStyle w:val="a"/>
        <w:rPr>
          <w:rtl/>
        </w:rPr>
      </w:pPr>
      <w:r w:rsidRPr="00853DCC">
        <w:rPr>
          <w:rtl/>
        </w:rPr>
        <w:t>سپس مقرر شد تا جلس</w:t>
      </w:r>
      <w:r w:rsidR="00C427E4" w:rsidRPr="00853DCC">
        <w:rPr>
          <w:rtl/>
        </w:rPr>
        <w:t>ۀ</w:t>
      </w:r>
      <w:r w:rsidRPr="00853DCC">
        <w:rPr>
          <w:rtl/>
        </w:rPr>
        <w:t xml:space="preserve"> بعدی در 10 مهر برگزار شده و علام</w:t>
      </w:r>
      <w:r w:rsidR="00C427E4" w:rsidRPr="00853DCC">
        <w:rPr>
          <w:rtl/>
        </w:rPr>
        <w:t>ۀ</w:t>
      </w:r>
      <w:r w:rsidRPr="00853DCC">
        <w:rPr>
          <w:rtl/>
        </w:rPr>
        <w:t xml:space="preserve"> جعفری هم دعوت شود</w:t>
      </w:r>
      <w:r w:rsidR="007B4087">
        <w:rPr>
          <w:rtl/>
        </w:rPr>
        <w:t xml:space="preserve">. </w:t>
      </w:r>
      <w:r w:rsidRPr="00853DCC">
        <w:rPr>
          <w:rtl/>
        </w:rPr>
        <w:t>دستور جلسه این بود: آقای مطهری اضافه کردند: منظور این است که خط مشی حسینیه با تفاهم کامل با مراجع باشد</w:t>
      </w:r>
      <w:r w:rsidR="00273981">
        <w:rPr>
          <w:rtl/>
        </w:rPr>
        <w:t>.</w:t>
      </w:r>
      <w:r w:rsidRPr="00014724">
        <w:rPr>
          <w:rStyle w:val="FootnoteReference"/>
          <w:rtl/>
        </w:rPr>
        <w:footnoteReference w:id="2161"/>
      </w:r>
      <w:r w:rsidRPr="00853DCC">
        <w:rPr>
          <w:rtl/>
        </w:rPr>
        <w:t xml:space="preserve"> این آخرین جلسه از این دست بود که با حضور آقایان بهشتی</w:t>
      </w:r>
      <w:r w:rsidR="007B4087">
        <w:rPr>
          <w:rtl/>
        </w:rPr>
        <w:t xml:space="preserve">، </w:t>
      </w:r>
      <w:r w:rsidRPr="00853DCC">
        <w:rPr>
          <w:rtl/>
        </w:rPr>
        <w:t>هاشمی رفسنجانی</w:t>
      </w:r>
      <w:r w:rsidR="007B4087">
        <w:rPr>
          <w:rtl/>
        </w:rPr>
        <w:t xml:space="preserve">، </w:t>
      </w:r>
      <w:r w:rsidRPr="00853DCC">
        <w:rPr>
          <w:rtl/>
        </w:rPr>
        <w:t>موسوی اردبیلی</w:t>
      </w:r>
      <w:r w:rsidR="007B4087">
        <w:rPr>
          <w:rtl/>
        </w:rPr>
        <w:t xml:space="preserve">، </w:t>
      </w:r>
      <w:r w:rsidRPr="00853DCC">
        <w:rPr>
          <w:rtl/>
        </w:rPr>
        <w:t>شریعتمداری</w:t>
      </w:r>
      <w:r w:rsidR="007B4087">
        <w:rPr>
          <w:rtl/>
        </w:rPr>
        <w:t xml:space="preserve">، </w:t>
      </w:r>
      <w:r w:rsidRPr="00853DCC">
        <w:rPr>
          <w:rtl/>
        </w:rPr>
        <w:t>کاظم یزدی</w:t>
      </w:r>
      <w:r w:rsidR="007B4087">
        <w:rPr>
          <w:rtl/>
        </w:rPr>
        <w:t xml:space="preserve">، </w:t>
      </w:r>
      <w:r w:rsidRPr="00853DCC">
        <w:rPr>
          <w:rtl/>
        </w:rPr>
        <w:t>امیرپور تشکیل شد</w:t>
      </w:r>
      <w:r w:rsidR="007B4087">
        <w:rPr>
          <w:rtl/>
        </w:rPr>
        <w:t xml:space="preserve">. </w:t>
      </w:r>
      <w:r w:rsidRPr="00853DCC">
        <w:rPr>
          <w:rtl/>
        </w:rPr>
        <w:t xml:space="preserve">در این جلسه باز </w:t>
      </w:r>
      <w:r w:rsidR="006F3570" w:rsidRPr="00853DCC">
        <w:rPr>
          <w:rFonts w:hint="cs"/>
          <w:rtl/>
        </w:rPr>
        <w:t>موضوع</w:t>
      </w:r>
      <w:r w:rsidRPr="00853DCC">
        <w:rPr>
          <w:rtl/>
        </w:rPr>
        <w:t xml:space="preserve"> خط مشی حسینیه و</w:t>
      </w:r>
      <w:r w:rsidR="00921D9B">
        <w:rPr>
          <w:rtl/>
        </w:rPr>
        <w:t xml:space="preserve"> اینکه </w:t>
      </w:r>
      <w:r w:rsidRPr="00853DCC">
        <w:rPr>
          <w:rtl/>
        </w:rPr>
        <w:t>آیا حق اجتهاد در مسائل اجتماعی دارد یا نه</w:t>
      </w:r>
      <w:r w:rsidR="007B4087">
        <w:rPr>
          <w:rtl/>
        </w:rPr>
        <w:t xml:space="preserve">، </w:t>
      </w:r>
      <w:r w:rsidRPr="00853DCC">
        <w:rPr>
          <w:rtl/>
        </w:rPr>
        <w:t>مطرح شد</w:t>
      </w:r>
      <w:r w:rsidR="007B4087">
        <w:rPr>
          <w:rtl/>
        </w:rPr>
        <w:t xml:space="preserve">. </w:t>
      </w:r>
      <w:r w:rsidRPr="00853DCC">
        <w:rPr>
          <w:rtl/>
        </w:rPr>
        <w:t>صحبت از تشکیل هیئت علمی بود که نظارت بر این دیدگاه‌ها داشته باشد</w:t>
      </w:r>
      <w:r w:rsidR="007B4087">
        <w:rPr>
          <w:rtl/>
        </w:rPr>
        <w:t xml:space="preserve">. </w:t>
      </w:r>
      <w:r w:rsidRPr="00853DCC">
        <w:rPr>
          <w:rtl/>
        </w:rPr>
        <w:t>آقای مطهری در این جلسه گفت: منظور این است که در خارج</w:t>
      </w:r>
      <w:r w:rsidR="007B4087">
        <w:rPr>
          <w:rtl/>
        </w:rPr>
        <w:t xml:space="preserve">، </w:t>
      </w:r>
      <w:r w:rsidRPr="00853DCC">
        <w:rPr>
          <w:rtl/>
        </w:rPr>
        <w:t>این طور تلقی نگردد اینجا دستگاهی است که برای معارضه با مراجع به وجود آمده است</w:t>
      </w:r>
      <w:r w:rsidR="007B4087">
        <w:rPr>
          <w:rtl/>
        </w:rPr>
        <w:t xml:space="preserve">. </w:t>
      </w:r>
      <w:r w:rsidRPr="00853DCC">
        <w:rPr>
          <w:rtl/>
        </w:rPr>
        <w:t>به همین سبب بود که من کتاب حجاب را به نام خود در خارج از حسینیه منتشر کردم که اگر انتقادی به عمل آمد به شخص من برگردد</w:t>
      </w:r>
      <w:r w:rsidR="007B4087">
        <w:rPr>
          <w:rtl/>
        </w:rPr>
        <w:t xml:space="preserve">، </w:t>
      </w:r>
      <w:r w:rsidRPr="00853DCC">
        <w:rPr>
          <w:rtl/>
        </w:rPr>
        <w:t>نه یک مؤسسه مورد تهاجم قرار گیرد</w:t>
      </w:r>
      <w:r w:rsidR="00273981">
        <w:rPr>
          <w:rtl/>
        </w:rPr>
        <w:t>.</w:t>
      </w:r>
      <w:r w:rsidRPr="00014724">
        <w:rPr>
          <w:rStyle w:val="FootnoteReference"/>
          <w:rtl/>
        </w:rPr>
        <w:footnoteReference w:id="2162"/>
      </w:r>
    </w:p>
    <w:p w:rsidR="00550818" w:rsidRPr="00853DCC" w:rsidRDefault="00550818" w:rsidP="001970D5">
      <w:pPr>
        <w:pStyle w:val="a"/>
        <w:rPr>
          <w:rtl/>
        </w:rPr>
      </w:pPr>
      <w:r w:rsidRPr="00853DCC">
        <w:rPr>
          <w:rtl/>
        </w:rPr>
        <w:t>توافقی که در پایان این جلسه صورت گرفت این بود: در اجرای اهداف حسینیه ارشاد</w:t>
      </w:r>
      <w:r w:rsidR="007B4087">
        <w:rPr>
          <w:rtl/>
        </w:rPr>
        <w:t xml:space="preserve">، </w:t>
      </w:r>
      <w:r w:rsidRPr="00853DCC">
        <w:rPr>
          <w:rtl/>
        </w:rPr>
        <w:t>مقرر گردید که این موسسه با پیروی از بینش اسلامی</w:t>
      </w:r>
      <w:r w:rsidR="007B4087">
        <w:rPr>
          <w:rtl/>
        </w:rPr>
        <w:t xml:space="preserve">، </w:t>
      </w:r>
      <w:r w:rsidRPr="00853DCC">
        <w:rPr>
          <w:rtl/>
        </w:rPr>
        <w:t>گروهی از علما و صاحبنظران اسلامی که تقوا و اجتهاد و آشنایی آنان به اوضاع و احوال جهان محرز باشد</w:t>
      </w:r>
      <w:r w:rsidR="007B4087">
        <w:rPr>
          <w:rtl/>
        </w:rPr>
        <w:t xml:space="preserve">، </w:t>
      </w:r>
      <w:r w:rsidRPr="00853DCC">
        <w:rPr>
          <w:rtl/>
        </w:rPr>
        <w:t>با استقلال کامل به فعالیت‌های تبلیغی و تحقیقی اسلامی بپردازند</w:t>
      </w:r>
      <w:r w:rsidR="007B4087">
        <w:rPr>
          <w:rtl/>
        </w:rPr>
        <w:t>.</w:t>
      </w:r>
      <w:r w:rsidRPr="00014724">
        <w:rPr>
          <w:rStyle w:val="FootnoteReference"/>
          <w:rtl/>
        </w:rPr>
        <w:footnoteReference w:id="2163"/>
      </w:r>
    </w:p>
    <w:p w:rsidR="00550818" w:rsidRPr="00853DCC" w:rsidRDefault="00550818" w:rsidP="001970D5">
      <w:pPr>
        <w:pStyle w:val="a"/>
        <w:rPr>
          <w:rtl/>
        </w:rPr>
      </w:pPr>
      <w:r w:rsidRPr="00853DCC">
        <w:rPr>
          <w:rtl/>
        </w:rPr>
        <w:t>در این هنگام</w:t>
      </w:r>
      <w:r w:rsidR="007B4087">
        <w:rPr>
          <w:rtl/>
        </w:rPr>
        <w:t xml:space="preserve">، </w:t>
      </w:r>
      <w:r w:rsidRPr="00853DCC">
        <w:rPr>
          <w:rtl/>
        </w:rPr>
        <w:t>آقای مطهری که به دنبال راه حلی برای حذف دکتر شریعتی از حسینیه ارشاد بود</w:t>
      </w:r>
      <w:r w:rsidR="007B4087">
        <w:rPr>
          <w:rtl/>
        </w:rPr>
        <w:t xml:space="preserve">، </w:t>
      </w:r>
      <w:r w:rsidRPr="00853DCC">
        <w:rPr>
          <w:rtl/>
        </w:rPr>
        <w:t>به این توافق کلی رضایت نداد</w:t>
      </w:r>
      <w:r w:rsidR="007B4087">
        <w:rPr>
          <w:rtl/>
        </w:rPr>
        <w:t xml:space="preserve">. </w:t>
      </w:r>
      <w:r w:rsidRPr="00853DCC">
        <w:rPr>
          <w:rtl/>
        </w:rPr>
        <w:t>اصرار ایشان در قید کردن کلمه حذف افراد متجاهر به فسق از فهرست سخنرانان حسینیه بود</w:t>
      </w:r>
      <w:r w:rsidR="007B4087">
        <w:rPr>
          <w:rtl/>
        </w:rPr>
        <w:t xml:space="preserve">. </w:t>
      </w:r>
      <w:r w:rsidRPr="00853DCC">
        <w:rPr>
          <w:rtl/>
        </w:rPr>
        <w:t>به همین دلیل ایشان آن توافق را امضا نکرد</w:t>
      </w:r>
      <w:r w:rsidR="00273981">
        <w:rPr>
          <w:rtl/>
        </w:rPr>
        <w:t>.</w:t>
      </w:r>
      <w:r w:rsidRPr="00014724">
        <w:rPr>
          <w:rStyle w:val="FootnoteReference"/>
          <w:rtl/>
        </w:rPr>
        <w:footnoteReference w:id="2164"/>
      </w:r>
      <w:r w:rsidRPr="00853DCC">
        <w:rPr>
          <w:rtl/>
        </w:rPr>
        <w:t xml:space="preserve"> توضیح آقای میناچی در این باره چنین است: البته برای ما و بقی</w:t>
      </w:r>
      <w:r w:rsidR="00C427E4" w:rsidRPr="00853DCC">
        <w:rPr>
          <w:rtl/>
        </w:rPr>
        <w:t>ۀ</w:t>
      </w:r>
      <w:r w:rsidRPr="00853DCC">
        <w:rPr>
          <w:rtl/>
        </w:rPr>
        <w:t xml:space="preserve"> اعضای جلسه محرز بود</w:t>
      </w:r>
      <w:r w:rsidR="007B4087">
        <w:rPr>
          <w:rtl/>
        </w:rPr>
        <w:t xml:space="preserve">، </w:t>
      </w:r>
      <w:r w:rsidRPr="00853DCC">
        <w:rPr>
          <w:rtl/>
        </w:rPr>
        <w:t>مصوبه مزبور چندان مطلوب نظر استاد نبوده و مسأله «تجاهر به فسق» در سخنرانان و سایر شرایط و ضوابط دیگری نیز می‌بایستی گنجانده می‌شد که معظم له</w:t>
      </w:r>
      <w:r w:rsidR="007B4087">
        <w:rPr>
          <w:rtl/>
        </w:rPr>
        <w:t xml:space="preserve">، </w:t>
      </w:r>
      <w:r w:rsidRPr="00853DCC">
        <w:rPr>
          <w:rtl/>
        </w:rPr>
        <w:t>تهیه و تنظیم ضوابط مورد نظر خودشان را به بعد موکول کردند</w:t>
      </w:r>
      <w:r w:rsidR="00273981">
        <w:rPr>
          <w:rtl/>
        </w:rPr>
        <w:t>.</w:t>
      </w:r>
      <w:r w:rsidRPr="00853DCC">
        <w:rPr>
          <w:rtl/>
        </w:rPr>
        <w:t>» آنچه مورد نظر استاد بود</w:t>
      </w:r>
      <w:r w:rsidR="007B4087">
        <w:rPr>
          <w:rtl/>
        </w:rPr>
        <w:t xml:space="preserve">، </w:t>
      </w:r>
      <w:r w:rsidRPr="00853DCC">
        <w:rPr>
          <w:rtl/>
        </w:rPr>
        <w:t>مسأل</w:t>
      </w:r>
      <w:r w:rsidR="00C427E4" w:rsidRPr="00853DCC">
        <w:rPr>
          <w:rtl/>
        </w:rPr>
        <w:t>ۀ</w:t>
      </w:r>
      <w:r w:rsidRPr="00853DCC">
        <w:rPr>
          <w:rtl/>
        </w:rPr>
        <w:t xml:space="preserve"> «عدم تجاهر به فسق» و «پایبندی به تقوا و انجام فرائض مسلم و پرهیز از گناهان کبیره» بود</w:t>
      </w:r>
      <w:r w:rsidR="007B4087">
        <w:rPr>
          <w:rtl/>
        </w:rPr>
        <w:t xml:space="preserve">. </w:t>
      </w:r>
      <w:r w:rsidRPr="00853DCC">
        <w:rPr>
          <w:rtl/>
        </w:rPr>
        <w:t>تلقی همایون این بود که این شرایط همه ناظر به شریعتی بوده و لذا به طنز گفته بود خوب است یک شرط دیگر هم اضافه شود و آن</w:t>
      </w:r>
      <w:r w:rsidR="00921D9B">
        <w:rPr>
          <w:rtl/>
        </w:rPr>
        <w:t xml:space="preserve"> اینکه </w:t>
      </w:r>
      <w:r w:rsidRPr="00853DCC">
        <w:rPr>
          <w:rtl/>
        </w:rPr>
        <w:t>سخنران حسینیه کچل نباشد</w:t>
      </w:r>
      <w:r w:rsidR="007B4087">
        <w:rPr>
          <w:rFonts w:hint="cs"/>
          <w:rtl/>
        </w:rPr>
        <w:t xml:space="preserve">، </w:t>
      </w:r>
      <w:r w:rsidRPr="00853DCC">
        <w:rPr>
          <w:rtl/>
        </w:rPr>
        <w:t>که اشاره‌اش به شریعتی بود</w:t>
      </w:r>
      <w:r w:rsidR="00273981">
        <w:rPr>
          <w:rtl/>
        </w:rPr>
        <w:t>.</w:t>
      </w:r>
      <w:r w:rsidRPr="00014724">
        <w:rPr>
          <w:rStyle w:val="FootnoteReference"/>
          <w:rtl/>
        </w:rPr>
        <w:footnoteReference w:id="2165"/>
      </w:r>
    </w:p>
    <w:p w:rsidR="00550818" w:rsidRPr="00853DCC" w:rsidRDefault="00550818" w:rsidP="001970D5">
      <w:pPr>
        <w:pStyle w:val="a"/>
        <w:rPr>
          <w:rtl/>
        </w:rPr>
      </w:pPr>
      <w:r w:rsidRPr="00853DCC">
        <w:rPr>
          <w:rtl/>
        </w:rPr>
        <w:t>متن تفصیلی گفتگوهای طرح شده در جلسات شهریور و مهر 49 براساس آنچه آقای میناچی آورده‌اند</w:t>
      </w:r>
      <w:r w:rsidR="007B4087">
        <w:rPr>
          <w:rtl/>
        </w:rPr>
        <w:t xml:space="preserve">، </w:t>
      </w:r>
      <w:r w:rsidRPr="00853DCC">
        <w:rPr>
          <w:rtl/>
        </w:rPr>
        <w:t>حکایت از آن دارد که آقای مطهری به تدریج از بابت</w:t>
      </w:r>
      <w:r w:rsidR="006F503C">
        <w:rPr>
          <w:rtl/>
        </w:rPr>
        <w:t xml:space="preserve"> </w:t>
      </w:r>
      <w:r w:rsidR="00153F93">
        <w:rPr>
          <w:rtl/>
        </w:rPr>
        <w:t>سخنرانی‌های</w:t>
      </w:r>
      <w:r w:rsidR="006F503C">
        <w:rPr>
          <w:rtl/>
        </w:rPr>
        <w:t xml:space="preserve"> </w:t>
      </w:r>
      <w:r w:rsidRPr="00853DCC">
        <w:rPr>
          <w:rtl/>
        </w:rPr>
        <w:t>دکتر در ارشاد نگران شده و این نگرانی همزمان از سوی بسیاری از معترضان معتدل و غیر معتدل خارج از حسینیه هم وجود داشته و فشارها روی آقای مطهری متمرکز می‌شده است</w:t>
      </w:r>
      <w:r w:rsidR="007B4087">
        <w:rPr>
          <w:rtl/>
        </w:rPr>
        <w:t xml:space="preserve">. </w:t>
      </w:r>
      <w:r w:rsidRPr="00853DCC">
        <w:rPr>
          <w:rtl/>
        </w:rPr>
        <w:t>در آن جلسه</w:t>
      </w:r>
      <w:r w:rsidR="007B4087">
        <w:rPr>
          <w:rtl/>
        </w:rPr>
        <w:t xml:space="preserve">، </w:t>
      </w:r>
      <w:r w:rsidRPr="00853DCC">
        <w:rPr>
          <w:rtl/>
        </w:rPr>
        <w:t>ایشان به طور ضمنی و بدون تصریح تلاش</w:t>
      </w:r>
      <w:r w:rsidR="00060C89">
        <w:rPr>
          <w:rtl/>
        </w:rPr>
        <w:t xml:space="preserve"> می‌کند </w:t>
      </w:r>
      <w:r w:rsidRPr="00853DCC">
        <w:rPr>
          <w:rtl/>
        </w:rPr>
        <w:t>تا شریعتی را از برنامه‌های حسینیه حذف کند اما به صراحت به این مطلب اشاره نمی‌کند</w:t>
      </w:r>
      <w:r w:rsidR="00273981">
        <w:rPr>
          <w:rtl/>
        </w:rPr>
        <w:t>.</w:t>
      </w:r>
      <w:r w:rsidRPr="00014724">
        <w:rPr>
          <w:rStyle w:val="FootnoteReference"/>
          <w:rtl/>
        </w:rPr>
        <w:footnoteReference w:id="2166"/>
      </w:r>
      <w:r w:rsidRPr="00853DCC">
        <w:rPr>
          <w:rtl/>
        </w:rPr>
        <w:t xml:space="preserve"> اما آقایان میناچی و همایون که این نکته را دریافته‌اند</w:t>
      </w:r>
      <w:r w:rsidR="007B4087">
        <w:rPr>
          <w:rtl/>
        </w:rPr>
        <w:t xml:space="preserve">، </w:t>
      </w:r>
      <w:r w:rsidRPr="00853DCC">
        <w:rPr>
          <w:rtl/>
        </w:rPr>
        <w:t>به عکس</w:t>
      </w:r>
      <w:r w:rsidR="007B4087">
        <w:rPr>
          <w:rtl/>
        </w:rPr>
        <w:t xml:space="preserve">، </w:t>
      </w:r>
      <w:r w:rsidRPr="00853DCC">
        <w:rPr>
          <w:rtl/>
        </w:rPr>
        <w:t>تلاش می‌کنند تا آقای مطهری را از حسینیه حذف کنند و این کار طی پروسه‌ای که طراحی شد</w:t>
      </w:r>
      <w:r w:rsidR="007B4087">
        <w:rPr>
          <w:rtl/>
        </w:rPr>
        <w:t xml:space="preserve">، </w:t>
      </w:r>
      <w:r w:rsidRPr="00853DCC">
        <w:rPr>
          <w:rtl/>
        </w:rPr>
        <w:t>به انجام می‌رسد</w:t>
      </w:r>
      <w:r w:rsidR="007B4087">
        <w:rPr>
          <w:rtl/>
        </w:rPr>
        <w:t xml:space="preserve">. </w:t>
      </w:r>
    </w:p>
    <w:p w:rsidR="00550818" w:rsidRPr="00D7644F" w:rsidRDefault="00550818" w:rsidP="001970D5">
      <w:pPr>
        <w:pStyle w:val="a"/>
        <w:rPr>
          <w:spacing w:val="-2"/>
          <w:rtl/>
        </w:rPr>
      </w:pPr>
      <w:r w:rsidRPr="00D7644F">
        <w:rPr>
          <w:spacing w:val="-2"/>
          <w:rtl/>
        </w:rPr>
        <w:t>به هر روی</w:t>
      </w:r>
      <w:r w:rsidR="007B4087" w:rsidRPr="00D7644F">
        <w:rPr>
          <w:spacing w:val="-2"/>
          <w:rtl/>
        </w:rPr>
        <w:t xml:space="preserve">، </w:t>
      </w:r>
      <w:r w:rsidRPr="00D7644F">
        <w:rPr>
          <w:spacing w:val="-2"/>
          <w:rtl/>
        </w:rPr>
        <w:t>استاد توافق کلی چند سطری جلسه مهر 49 را نپذیرفت؛ با این حال به سخنرانی در حسینیه ادامه داد تا</w:t>
      </w:r>
      <w:r w:rsidR="008F63F0" w:rsidRPr="00D7644F">
        <w:rPr>
          <w:spacing w:val="-2"/>
          <w:rtl/>
        </w:rPr>
        <w:t xml:space="preserve"> آنکه </w:t>
      </w:r>
      <w:r w:rsidRPr="00D7644F">
        <w:rPr>
          <w:spacing w:val="-2"/>
          <w:rtl/>
        </w:rPr>
        <w:t>برای آخرین تلاش</w:t>
      </w:r>
      <w:r w:rsidR="007B4087" w:rsidRPr="00D7644F">
        <w:rPr>
          <w:spacing w:val="-2"/>
          <w:rtl/>
        </w:rPr>
        <w:t xml:space="preserve">، </w:t>
      </w:r>
      <w:r w:rsidRPr="00D7644F">
        <w:rPr>
          <w:spacing w:val="-2"/>
          <w:rtl/>
        </w:rPr>
        <w:t>بار دیگر در نیم</w:t>
      </w:r>
      <w:r w:rsidR="00C427E4" w:rsidRPr="00D7644F">
        <w:rPr>
          <w:spacing w:val="-2"/>
          <w:rtl/>
        </w:rPr>
        <w:t>ۀ</w:t>
      </w:r>
      <w:r w:rsidRPr="00D7644F">
        <w:rPr>
          <w:spacing w:val="-2"/>
          <w:rtl/>
        </w:rPr>
        <w:t xml:space="preserve"> اسفند 49 با اعضای حسینیه و علمایی که با آن همکاری داشتند جلسه‌ای ترتیب داده «ضوابطی» را برای سخنرانان تعیین کرد که حدود و ثغور کار بسیار روشن بیان شده و شرایط لازم برای انواع کسانی که در حسینیه سخنرانی می‌کنند</w:t>
      </w:r>
      <w:r w:rsidR="007B4087" w:rsidRPr="00D7644F">
        <w:rPr>
          <w:spacing w:val="-2"/>
          <w:rtl/>
        </w:rPr>
        <w:t xml:space="preserve">، </w:t>
      </w:r>
      <w:r w:rsidRPr="00D7644F">
        <w:rPr>
          <w:spacing w:val="-2"/>
          <w:rtl/>
        </w:rPr>
        <w:t>عنوان شده بود</w:t>
      </w:r>
      <w:r w:rsidR="00273981" w:rsidRPr="00D7644F">
        <w:rPr>
          <w:spacing w:val="-2"/>
          <w:rtl/>
        </w:rPr>
        <w:t>.</w:t>
      </w:r>
      <w:r w:rsidRPr="00D7644F">
        <w:rPr>
          <w:rStyle w:val="FootnoteReference"/>
          <w:spacing w:val="-2"/>
          <w:rtl/>
        </w:rPr>
        <w:footnoteReference w:id="2167"/>
      </w:r>
      <w:r w:rsidRPr="00D7644F">
        <w:rPr>
          <w:spacing w:val="-2"/>
          <w:rtl/>
        </w:rPr>
        <w:t xml:space="preserve"> کاملا روشن بود که استاد دربار</w:t>
      </w:r>
      <w:r w:rsidR="00C427E4" w:rsidRPr="00D7644F">
        <w:rPr>
          <w:spacing w:val="-2"/>
          <w:rtl/>
        </w:rPr>
        <w:t>ۀ</w:t>
      </w:r>
      <w:r w:rsidRPr="00D7644F">
        <w:rPr>
          <w:spacing w:val="-2"/>
          <w:rtl/>
        </w:rPr>
        <w:t xml:space="preserve"> حائز بودن شرایطی مانند «عدم اشتهار به انحراف فکری و عقیدتی</w:t>
      </w:r>
      <w:r w:rsidR="007B4087" w:rsidRPr="00D7644F">
        <w:rPr>
          <w:spacing w:val="-2"/>
          <w:rtl/>
        </w:rPr>
        <w:t xml:space="preserve">، </w:t>
      </w:r>
      <w:r w:rsidRPr="00D7644F">
        <w:rPr>
          <w:spacing w:val="-2"/>
          <w:rtl/>
        </w:rPr>
        <w:t>تقوی و پایبندی به انجام فرایض مسلم</w:t>
      </w:r>
      <w:r w:rsidR="007B4087" w:rsidRPr="00D7644F">
        <w:rPr>
          <w:spacing w:val="-2"/>
          <w:rtl/>
        </w:rPr>
        <w:t xml:space="preserve">، </w:t>
      </w:r>
      <w:r w:rsidRPr="00D7644F">
        <w:rPr>
          <w:spacing w:val="-2"/>
          <w:rtl/>
        </w:rPr>
        <w:t>عدم تجاهر به</w:t>
      </w:r>
      <w:r w:rsidR="002D480F">
        <w:rPr>
          <w:spacing w:val="-2"/>
          <w:rtl/>
        </w:rPr>
        <w:t>...</w:t>
      </w:r>
      <w:r w:rsidRPr="00D7644F">
        <w:rPr>
          <w:spacing w:val="-2"/>
          <w:rtl/>
        </w:rPr>
        <w:t>» ناظر به دکتر شریعتی است؛ بنابراین میناچی پافشاری کرد که باید شریعتی را از این مجموعه ضابطه خارج دانست تا کارها به پیش برود؛ یعنی به هر حال او سخنرانی خواهد کرد ولو</w:t>
      </w:r>
      <w:r w:rsidR="00921D9B" w:rsidRPr="00D7644F">
        <w:rPr>
          <w:spacing w:val="-2"/>
          <w:rtl/>
        </w:rPr>
        <w:t xml:space="preserve"> اینکه </w:t>
      </w:r>
      <w:r w:rsidRPr="00D7644F">
        <w:rPr>
          <w:spacing w:val="-2"/>
          <w:rtl/>
        </w:rPr>
        <w:t>این اشکالات را داشته باشد؛ چرا که به نظر میناچی دکتر این ویژگی‌ها را نداشت و حذف دکتر به معنای آن بود که این جمع این ویژگی‌ها را برای دکتر پذیرفته است</w:t>
      </w:r>
      <w:r w:rsidR="007B4087" w:rsidRPr="00D7644F">
        <w:rPr>
          <w:spacing w:val="-2"/>
          <w:rtl/>
        </w:rPr>
        <w:t xml:space="preserve">. </w:t>
      </w:r>
    </w:p>
    <w:p w:rsidR="00550818" w:rsidRPr="00853DCC" w:rsidRDefault="00550818" w:rsidP="001970D5">
      <w:pPr>
        <w:pStyle w:val="a"/>
        <w:rPr>
          <w:rtl/>
        </w:rPr>
      </w:pPr>
      <w:r w:rsidRPr="00853DCC">
        <w:rPr>
          <w:rtl/>
        </w:rPr>
        <w:t>در اسفند 49 آخرین توافق آن بود که حسینیه بر اساس برنامه ریزی که در جلسات شهریور49 طراحی شده بود</w:t>
      </w:r>
      <w:r w:rsidR="007B4087">
        <w:rPr>
          <w:rtl/>
        </w:rPr>
        <w:t xml:space="preserve">، </w:t>
      </w:r>
      <w:r w:rsidRPr="00853DCC">
        <w:rPr>
          <w:rtl/>
        </w:rPr>
        <w:t>در دو بخش تبلیغی و تحقیقاتی به کارش ادامه دهد</w:t>
      </w:r>
      <w:r w:rsidR="007B4087">
        <w:rPr>
          <w:rtl/>
        </w:rPr>
        <w:t xml:space="preserve">. </w:t>
      </w:r>
      <w:r w:rsidRPr="00853DCC">
        <w:rPr>
          <w:rtl/>
        </w:rPr>
        <w:t>در بخش نخست مس</w:t>
      </w:r>
      <w:r w:rsidR="00760BCD" w:rsidRPr="00853DCC">
        <w:rPr>
          <w:rFonts w:hint="cs"/>
          <w:rtl/>
        </w:rPr>
        <w:t>ؤ</w:t>
      </w:r>
      <w:r w:rsidRPr="00853DCC">
        <w:rPr>
          <w:rtl/>
        </w:rPr>
        <w:t>ولیت کار با استاد مطهری باشد و در بخش دوم برای ترتیب کار</w:t>
      </w:r>
      <w:r w:rsidR="00153F93">
        <w:rPr>
          <w:rtl/>
        </w:rPr>
        <w:t xml:space="preserve"> کلاس‌های </w:t>
      </w:r>
      <w:r w:rsidRPr="00853DCC">
        <w:rPr>
          <w:rtl/>
        </w:rPr>
        <w:t>درس در زمین</w:t>
      </w:r>
      <w:r w:rsidR="00C427E4" w:rsidRPr="00853DCC">
        <w:rPr>
          <w:rtl/>
        </w:rPr>
        <w:t>ۀ</w:t>
      </w:r>
      <w:r w:rsidRPr="00853DCC">
        <w:rPr>
          <w:rtl/>
        </w:rPr>
        <w:t xml:space="preserve"> تاریخ ادیان و اسلام شناسی</w:t>
      </w:r>
      <w:r w:rsidR="007B4087">
        <w:rPr>
          <w:rtl/>
        </w:rPr>
        <w:t xml:space="preserve">، </w:t>
      </w:r>
      <w:r w:rsidRPr="00853DCC">
        <w:rPr>
          <w:rtl/>
        </w:rPr>
        <w:t>دکتر مس</w:t>
      </w:r>
      <w:r w:rsidR="00760BCD" w:rsidRPr="00853DCC">
        <w:rPr>
          <w:rFonts w:hint="cs"/>
          <w:rtl/>
        </w:rPr>
        <w:t>ؤ</w:t>
      </w:r>
      <w:r w:rsidRPr="00853DCC">
        <w:rPr>
          <w:rtl/>
        </w:rPr>
        <w:t>ولیت داشته باشد</w:t>
      </w:r>
      <w:r w:rsidR="007B4087">
        <w:rPr>
          <w:rtl/>
        </w:rPr>
        <w:t xml:space="preserve">. </w:t>
      </w:r>
      <w:r w:rsidRPr="00853DCC">
        <w:rPr>
          <w:rtl/>
        </w:rPr>
        <w:t>نخستین برنام</w:t>
      </w:r>
      <w:r w:rsidR="00C427E4" w:rsidRPr="00853DCC">
        <w:rPr>
          <w:rtl/>
        </w:rPr>
        <w:t>ۀ</w:t>
      </w:r>
      <w:r w:rsidRPr="00853DCC">
        <w:rPr>
          <w:rtl/>
        </w:rPr>
        <w:t xml:space="preserve"> تبلیغی در 17 و 18 اسفن</w:t>
      </w:r>
      <w:r w:rsidR="00D7644F">
        <w:rPr>
          <w:rtl/>
        </w:rPr>
        <w:t>د که تاسوعا و عاشورا بود برنامه</w:t>
      </w:r>
      <w:r w:rsidR="00D7644F">
        <w:rPr>
          <w:rFonts w:hint="cs"/>
          <w:rtl/>
        </w:rPr>
        <w:t>‌</w:t>
      </w:r>
      <w:r w:rsidRPr="00853DCC">
        <w:rPr>
          <w:rtl/>
        </w:rPr>
        <w:t>ریزی شده بود که آقای مطهری</w:t>
      </w:r>
      <w:r w:rsidR="007B4087">
        <w:rPr>
          <w:rtl/>
        </w:rPr>
        <w:t xml:space="preserve">، </w:t>
      </w:r>
      <w:r w:rsidRPr="00853DCC">
        <w:rPr>
          <w:rtl/>
        </w:rPr>
        <w:t>هاشمی نژاد</w:t>
      </w:r>
      <w:r w:rsidR="007B4087">
        <w:rPr>
          <w:rtl/>
        </w:rPr>
        <w:t xml:space="preserve">، </w:t>
      </w:r>
      <w:r w:rsidRPr="00853DCC">
        <w:rPr>
          <w:rtl/>
        </w:rPr>
        <w:t>هاشمی رفسنجانی</w:t>
      </w:r>
      <w:r w:rsidR="007B4087">
        <w:rPr>
          <w:rtl/>
        </w:rPr>
        <w:t xml:space="preserve">، </w:t>
      </w:r>
      <w:r w:rsidRPr="00853DCC">
        <w:rPr>
          <w:rtl/>
        </w:rPr>
        <w:t>و خزعلی سخنرانی کنند</w:t>
      </w:r>
      <w:r w:rsidR="007B4087">
        <w:rPr>
          <w:rtl/>
        </w:rPr>
        <w:t xml:space="preserve">. </w:t>
      </w:r>
      <w:r w:rsidRPr="00853DCC">
        <w:rPr>
          <w:rtl/>
        </w:rPr>
        <w:t>در ابتدای جلسه به اشتباه! و برخلاف برنامه‌ریزی صورت گرفته</w:t>
      </w:r>
      <w:r w:rsidR="007B4087">
        <w:rPr>
          <w:rtl/>
        </w:rPr>
        <w:t xml:space="preserve">، </w:t>
      </w:r>
      <w:r w:rsidRPr="00853DCC">
        <w:rPr>
          <w:rtl/>
        </w:rPr>
        <w:t>یک اعلامی</w:t>
      </w:r>
      <w:r w:rsidR="00C427E4" w:rsidRPr="00853DCC">
        <w:rPr>
          <w:rtl/>
        </w:rPr>
        <w:t>ۀ</w:t>
      </w:r>
      <w:r w:rsidRPr="00853DCC">
        <w:rPr>
          <w:rtl/>
        </w:rPr>
        <w:t xml:space="preserve"> بلند بالا در بار</w:t>
      </w:r>
      <w:r w:rsidR="00C427E4" w:rsidRPr="00853DCC">
        <w:rPr>
          <w:rtl/>
        </w:rPr>
        <w:t>ۀ</w:t>
      </w:r>
      <w:r w:rsidRPr="00853DCC">
        <w:rPr>
          <w:rtl/>
        </w:rPr>
        <w:t xml:space="preserve"> برنام</w:t>
      </w:r>
      <w:r w:rsidR="00C427E4" w:rsidRPr="00853DCC">
        <w:rPr>
          <w:rtl/>
        </w:rPr>
        <w:t>ۀ</w:t>
      </w:r>
      <w:r w:rsidRPr="00853DCC">
        <w:rPr>
          <w:rtl/>
        </w:rPr>
        <w:t xml:space="preserve"> کلاس‌ها خوانده شد که همین سبب بر آشفتن استاد مطهری شد</w:t>
      </w:r>
      <w:r w:rsidR="007B4087">
        <w:rPr>
          <w:rtl/>
        </w:rPr>
        <w:t xml:space="preserve">. </w:t>
      </w:r>
      <w:r w:rsidRPr="00853DCC">
        <w:rPr>
          <w:rtl/>
        </w:rPr>
        <w:t>ایشان و مرحوم بهشتی که نشسته بودند</w:t>
      </w:r>
      <w:r w:rsidR="007B4087">
        <w:rPr>
          <w:rtl/>
        </w:rPr>
        <w:t xml:space="preserve">، </w:t>
      </w:r>
      <w:r w:rsidRPr="00853DCC">
        <w:rPr>
          <w:rtl/>
        </w:rPr>
        <w:t>از جای برخاسته و رفتند</w:t>
      </w:r>
      <w:r w:rsidR="007B4087">
        <w:rPr>
          <w:rtl/>
        </w:rPr>
        <w:t xml:space="preserve">. </w:t>
      </w:r>
      <w:r w:rsidRPr="00853DCC">
        <w:rPr>
          <w:rtl/>
        </w:rPr>
        <w:t>این پایان همکاری استاد مطهری با حسینیه بود</w:t>
      </w:r>
      <w:r w:rsidR="005772EF">
        <w:rPr>
          <w:rtl/>
        </w:rPr>
        <w:t>.</w:t>
      </w:r>
      <w:r w:rsidRPr="00014724">
        <w:rPr>
          <w:rStyle w:val="FootnoteReference"/>
          <w:rtl/>
        </w:rPr>
        <w:footnoteReference w:id="2168"/>
      </w:r>
      <w:r w:rsidRPr="00853DCC">
        <w:rPr>
          <w:rtl/>
        </w:rPr>
        <w:t xml:space="preserve"> چیزی که میناچی را سخت خشنود کرد و توانست به این وسیله رهبری کامل حسینیه را در انحصار خود قرار دهد</w:t>
      </w:r>
      <w:r w:rsidR="005772EF">
        <w:rPr>
          <w:rtl/>
        </w:rPr>
        <w:t>.</w:t>
      </w:r>
      <w:r w:rsidRPr="00014724">
        <w:rPr>
          <w:rStyle w:val="FootnoteReference"/>
          <w:rtl/>
        </w:rPr>
        <w:footnoteReference w:id="2169"/>
      </w:r>
      <w:r w:rsidRPr="00853DCC">
        <w:rPr>
          <w:rtl/>
        </w:rPr>
        <w:t xml:space="preserve"> اگر کسی گفته است که آقای میناچی آقای مطهری را از حسینیه حذف کرد</w:t>
      </w:r>
      <w:r w:rsidR="007B4087">
        <w:rPr>
          <w:rtl/>
        </w:rPr>
        <w:t xml:space="preserve">، </w:t>
      </w:r>
      <w:r w:rsidRPr="00853DCC">
        <w:rPr>
          <w:rtl/>
        </w:rPr>
        <w:t>مقصود همین پروسه است</w:t>
      </w:r>
      <w:r w:rsidR="007B4087">
        <w:rPr>
          <w:rtl/>
        </w:rPr>
        <w:t xml:space="preserve">. </w:t>
      </w:r>
    </w:p>
    <w:p w:rsidR="00550818" w:rsidRPr="00853DCC" w:rsidRDefault="00550818" w:rsidP="001970D5">
      <w:pPr>
        <w:pStyle w:val="a"/>
        <w:rPr>
          <w:rtl/>
        </w:rPr>
      </w:pPr>
      <w:r w:rsidRPr="00853DCC">
        <w:rPr>
          <w:rtl/>
        </w:rPr>
        <w:t>از آن پس</w:t>
      </w:r>
      <w:r w:rsidR="007B4087">
        <w:rPr>
          <w:rtl/>
        </w:rPr>
        <w:t xml:space="preserve">، </w:t>
      </w:r>
      <w:r w:rsidRPr="00853DCC">
        <w:rPr>
          <w:rtl/>
        </w:rPr>
        <w:t>عمد</w:t>
      </w:r>
      <w:r w:rsidR="00C427E4" w:rsidRPr="00853DCC">
        <w:rPr>
          <w:rtl/>
        </w:rPr>
        <w:t>ۀ</w:t>
      </w:r>
      <w:r w:rsidRPr="00853DCC">
        <w:rPr>
          <w:rtl/>
        </w:rPr>
        <w:t xml:space="preserve"> اظهار نظرهای آقای مطهری در سال 50 و زمانی است که به صراحت به انتقاد از دکتر شریعتی و طرح دیدگاه‌های او دربار</w:t>
      </w:r>
      <w:r w:rsidR="00C427E4" w:rsidRPr="00853DCC">
        <w:rPr>
          <w:rtl/>
        </w:rPr>
        <w:t>ۀ</w:t>
      </w:r>
      <w:r w:rsidRPr="00853DCC">
        <w:rPr>
          <w:rtl/>
        </w:rPr>
        <w:t xml:space="preserve"> روحانیت می‌پردازد</w:t>
      </w:r>
      <w:r w:rsidR="007B4087">
        <w:rPr>
          <w:rtl/>
        </w:rPr>
        <w:t xml:space="preserve">. </w:t>
      </w:r>
      <w:r w:rsidRPr="00853DCC">
        <w:rPr>
          <w:rtl/>
        </w:rPr>
        <w:t>از آنجایی که میناچی مدیریت حسینیه را بر عهده داشت</w:t>
      </w:r>
      <w:r w:rsidR="007B4087">
        <w:rPr>
          <w:rtl/>
        </w:rPr>
        <w:t xml:space="preserve">، </w:t>
      </w:r>
      <w:r w:rsidRPr="00853DCC">
        <w:rPr>
          <w:rtl/>
        </w:rPr>
        <w:t>طبیعی بود که اختلافات نخست و نیز انتقادهای آقای مطهری نسبت به شریعتی</w:t>
      </w:r>
      <w:r w:rsidR="007B4087">
        <w:rPr>
          <w:rtl/>
        </w:rPr>
        <w:t xml:space="preserve">، </w:t>
      </w:r>
      <w:r w:rsidRPr="00853DCC">
        <w:rPr>
          <w:rtl/>
        </w:rPr>
        <w:t>به نوعی به میناچی مربوط شود</w:t>
      </w:r>
      <w:r w:rsidR="007B4087">
        <w:rPr>
          <w:rtl/>
        </w:rPr>
        <w:t xml:space="preserve">. </w:t>
      </w:r>
      <w:r w:rsidRPr="00853DCC">
        <w:rPr>
          <w:rtl/>
        </w:rPr>
        <w:t>همان زمان برخی از افراد واسطه شدند تا این مشکل را حل کنند</w:t>
      </w:r>
      <w:r w:rsidR="007B4087">
        <w:rPr>
          <w:rtl/>
        </w:rPr>
        <w:t xml:space="preserve">. </w:t>
      </w:r>
      <w:r w:rsidRPr="00853DCC">
        <w:rPr>
          <w:rtl/>
        </w:rPr>
        <w:t>یکی از این راه حل</w:t>
      </w:r>
      <w:r w:rsidR="00760BCD" w:rsidRPr="00853DCC">
        <w:rPr>
          <w:rFonts w:hint="cs"/>
          <w:rtl/>
        </w:rPr>
        <w:t>‌</w:t>
      </w:r>
      <w:r w:rsidRPr="00853DCC">
        <w:rPr>
          <w:rtl/>
        </w:rPr>
        <w:t>ها آن بود که دکتر را وادار کنند دست از برخوردهای تند خود با روحانیت بردارد</w:t>
      </w:r>
      <w:r w:rsidR="007B4087">
        <w:rPr>
          <w:rtl/>
        </w:rPr>
        <w:t xml:space="preserve">. </w:t>
      </w:r>
      <w:r w:rsidRPr="00853DCC">
        <w:rPr>
          <w:rtl/>
        </w:rPr>
        <w:t>نمون</w:t>
      </w:r>
      <w:r w:rsidR="00C427E4" w:rsidRPr="00853DCC">
        <w:rPr>
          <w:rtl/>
        </w:rPr>
        <w:t>ۀ</w:t>
      </w:r>
      <w:r w:rsidRPr="00853DCC">
        <w:rPr>
          <w:rtl/>
        </w:rPr>
        <w:t xml:space="preserve"> آن ترتیب دادن محفلی بود که در ماه رمضان در منزل حاج احمد صادق ـ پدر ناصر صادق ـ برگزار شد و آقایان مطهری</w:t>
      </w:r>
      <w:r w:rsidR="007B4087">
        <w:rPr>
          <w:rtl/>
        </w:rPr>
        <w:t xml:space="preserve">، </w:t>
      </w:r>
      <w:r w:rsidRPr="00853DCC">
        <w:rPr>
          <w:rtl/>
        </w:rPr>
        <w:t>بهشتی</w:t>
      </w:r>
      <w:r w:rsidR="007B4087">
        <w:rPr>
          <w:rtl/>
        </w:rPr>
        <w:t xml:space="preserve">، </w:t>
      </w:r>
      <w:r w:rsidRPr="00853DCC">
        <w:rPr>
          <w:rtl/>
        </w:rPr>
        <w:t>هاشمی</w:t>
      </w:r>
      <w:r w:rsidR="007B4087">
        <w:rPr>
          <w:rtl/>
        </w:rPr>
        <w:t xml:space="preserve">، </w:t>
      </w:r>
      <w:r w:rsidRPr="00853DCC">
        <w:rPr>
          <w:rtl/>
        </w:rPr>
        <w:t>خزعلی و عده‌ای دیگر حاضر بودند و از دکتر خواستند تا تنها به طرح نقطه نظرات علمی خود بپردازد؛ اما ـ براساس گزارش میناچی ـ دکتر به بیان مطالب دیگری در باره نسل جدید و علاق</w:t>
      </w:r>
      <w:r w:rsidR="00C427E4" w:rsidRPr="00853DCC">
        <w:rPr>
          <w:rtl/>
        </w:rPr>
        <w:t>ۀ</w:t>
      </w:r>
      <w:r w:rsidRPr="00853DCC">
        <w:rPr>
          <w:rtl/>
        </w:rPr>
        <w:t xml:space="preserve"> آنان به اسلام و برنامه‌های حسینیه پرداخت و به بحث اصلی پرداخته نشد</w:t>
      </w:r>
      <w:r w:rsidR="007B4087">
        <w:rPr>
          <w:rtl/>
        </w:rPr>
        <w:t xml:space="preserve">. </w:t>
      </w:r>
    </w:p>
    <w:p w:rsidR="00550818" w:rsidRPr="00853DCC" w:rsidRDefault="00550818" w:rsidP="001970D5">
      <w:pPr>
        <w:pStyle w:val="a"/>
        <w:rPr>
          <w:rtl/>
        </w:rPr>
      </w:pPr>
      <w:r w:rsidRPr="00853DCC">
        <w:rPr>
          <w:rtl/>
        </w:rPr>
        <w:t>همان طور که اشاره شد</w:t>
      </w:r>
      <w:r w:rsidR="007B4087">
        <w:rPr>
          <w:rtl/>
        </w:rPr>
        <w:t xml:space="preserve">، </w:t>
      </w:r>
      <w:r w:rsidRPr="00853DCC">
        <w:rPr>
          <w:rtl/>
        </w:rPr>
        <w:t>با بی‌نتیجه ماندن تلاش‌ها</w:t>
      </w:r>
      <w:r w:rsidR="007B4087">
        <w:rPr>
          <w:rtl/>
        </w:rPr>
        <w:t xml:space="preserve">، </w:t>
      </w:r>
      <w:r w:rsidRPr="00853DCC">
        <w:rPr>
          <w:rtl/>
        </w:rPr>
        <w:t>آقای مطهری</w:t>
      </w:r>
      <w:r w:rsidR="007B4087">
        <w:rPr>
          <w:rtl/>
        </w:rPr>
        <w:t xml:space="preserve">، </w:t>
      </w:r>
      <w:r w:rsidRPr="00853DCC">
        <w:rPr>
          <w:rtl/>
        </w:rPr>
        <w:t>دامن</w:t>
      </w:r>
      <w:r w:rsidR="00C427E4" w:rsidRPr="00853DCC">
        <w:rPr>
          <w:rtl/>
        </w:rPr>
        <w:t>ۀ</w:t>
      </w:r>
      <w:r w:rsidRPr="00853DCC">
        <w:rPr>
          <w:rtl/>
        </w:rPr>
        <w:t xml:space="preserve"> انتقادهای خود را از شریعتی جدی‌تر کرده و نه تنها از مدیریت آقای میناچی بلکه عمدتا مطالبی در انتقاد از سخنرانی‌ها و نوشته‌های دکتر بیان کرده بود</w:t>
      </w:r>
      <w:r w:rsidR="005772EF">
        <w:rPr>
          <w:rtl/>
        </w:rPr>
        <w:t>.</w:t>
      </w:r>
      <w:r w:rsidRPr="00014724">
        <w:rPr>
          <w:rStyle w:val="FootnoteReference"/>
          <w:rtl/>
        </w:rPr>
        <w:footnoteReference w:id="2170"/>
      </w:r>
      <w:r w:rsidRPr="00853DCC">
        <w:rPr>
          <w:rtl/>
        </w:rPr>
        <w:t xml:space="preserve"> به نظر می‌رسید</w:t>
      </w:r>
      <w:r w:rsidR="007B4087">
        <w:rPr>
          <w:rtl/>
        </w:rPr>
        <w:t xml:space="preserve">، </w:t>
      </w:r>
      <w:r w:rsidRPr="00853DCC">
        <w:rPr>
          <w:rtl/>
        </w:rPr>
        <w:t>آقای مطهری اساس انحراف حسینیه را دور شدن از مرجعیت و روحانیت و رواج نوعی اجتهاد بازاری در حسینیه ارشاد می‌دانست</w:t>
      </w:r>
      <w:r w:rsidR="007B4087">
        <w:rPr>
          <w:rtl/>
        </w:rPr>
        <w:t xml:space="preserve">. </w:t>
      </w:r>
      <w:r w:rsidRPr="00853DCC">
        <w:rPr>
          <w:rtl/>
        </w:rPr>
        <w:t>تلقی آقای مطهری در مجموع آن بود که شریعتی مردم را به روحانیت‌ بی‌اعتماد کرده است</w:t>
      </w:r>
      <w:r w:rsidR="007B4087">
        <w:rPr>
          <w:rtl/>
        </w:rPr>
        <w:t xml:space="preserve">. </w:t>
      </w:r>
    </w:p>
    <w:p w:rsidR="00550818" w:rsidRPr="00853DCC" w:rsidRDefault="00550818" w:rsidP="001970D5">
      <w:pPr>
        <w:pStyle w:val="a"/>
        <w:rPr>
          <w:rtl/>
        </w:rPr>
      </w:pPr>
      <w:r w:rsidRPr="00853DCC">
        <w:rPr>
          <w:rtl/>
        </w:rPr>
        <w:t xml:space="preserve">استاد مطهری فهرست انتقادهایی </w:t>
      </w:r>
      <w:r w:rsidR="007D4D55" w:rsidRPr="00853DCC">
        <w:rPr>
          <w:rFonts w:hint="cs"/>
          <w:rtl/>
        </w:rPr>
        <w:t xml:space="preserve">را </w:t>
      </w:r>
      <w:r w:rsidRPr="00853DCC">
        <w:rPr>
          <w:rtl/>
        </w:rPr>
        <w:t>که به دکتر داشت</w:t>
      </w:r>
      <w:r w:rsidR="007B4087">
        <w:rPr>
          <w:rtl/>
        </w:rPr>
        <w:t xml:space="preserve">، </w:t>
      </w:r>
      <w:r w:rsidRPr="00853DCC">
        <w:rPr>
          <w:rtl/>
        </w:rPr>
        <w:t>تحت عنوان «خلاص</w:t>
      </w:r>
      <w:r w:rsidR="00C427E4" w:rsidRPr="00853DCC">
        <w:rPr>
          <w:rtl/>
        </w:rPr>
        <w:t>ۀ</w:t>
      </w:r>
      <w:r w:rsidRPr="00853DCC">
        <w:rPr>
          <w:rtl/>
        </w:rPr>
        <w:t xml:space="preserve"> نظر من» همان وقت</w:t>
      </w:r>
      <w:r w:rsidR="007B4087">
        <w:rPr>
          <w:rtl/>
        </w:rPr>
        <w:t xml:space="preserve">، </w:t>
      </w:r>
      <w:r w:rsidRPr="00853DCC">
        <w:rPr>
          <w:rtl/>
        </w:rPr>
        <w:t>روی یک برگه یادداشت کرده است: از خودش به نیکی یاد کردن و اشتباهاتش را تذکر دادن و</w:t>
      </w:r>
      <w:r w:rsidR="00FA6AEB">
        <w:rPr>
          <w:rtl/>
        </w:rPr>
        <w:t xml:space="preserve">. </w:t>
      </w:r>
      <w:r w:rsidR="005772EF">
        <w:rPr>
          <w:rtl/>
        </w:rPr>
        <w:t>. .</w:t>
      </w:r>
      <w:r w:rsidRPr="00014724">
        <w:rPr>
          <w:rStyle w:val="FootnoteReference"/>
          <w:rtl/>
        </w:rPr>
        <w:footnoteReference w:id="2171"/>
      </w:r>
      <w:r w:rsidRPr="00853DCC">
        <w:rPr>
          <w:rtl/>
        </w:rPr>
        <w:t xml:space="preserve"> در آنجا بیشتر انتقادها از تحلیل</w:t>
      </w:r>
      <w:r w:rsidR="007D4D55" w:rsidRPr="00853DCC">
        <w:rPr>
          <w:rFonts w:hint="cs"/>
          <w:rtl/>
        </w:rPr>
        <w:t>‌</w:t>
      </w:r>
      <w:r w:rsidRPr="00853DCC">
        <w:rPr>
          <w:rtl/>
        </w:rPr>
        <w:t>های دکتر دربار</w:t>
      </w:r>
      <w:r w:rsidR="00C427E4" w:rsidRPr="00853DCC">
        <w:rPr>
          <w:rtl/>
        </w:rPr>
        <w:t>ۀ</w:t>
      </w:r>
      <w:r w:rsidRPr="00853DCC">
        <w:rPr>
          <w:rtl/>
        </w:rPr>
        <w:t xml:space="preserve"> روحانیت</w:t>
      </w:r>
      <w:r w:rsidR="007B4087">
        <w:rPr>
          <w:rtl/>
        </w:rPr>
        <w:t xml:space="preserve">، </w:t>
      </w:r>
      <w:r w:rsidRPr="00853DCC">
        <w:rPr>
          <w:rtl/>
        </w:rPr>
        <w:t>به ویژه توهین به خواجه نصیر و مجلسی است</w:t>
      </w:r>
      <w:r w:rsidR="007B4087">
        <w:rPr>
          <w:rtl/>
        </w:rPr>
        <w:t xml:space="preserve">. </w:t>
      </w:r>
      <w:r w:rsidRPr="00853DCC">
        <w:rPr>
          <w:rtl/>
        </w:rPr>
        <w:t>در عین حال</w:t>
      </w:r>
      <w:r w:rsidR="007B4087">
        <w:rPr>
          <w:rtl/>
        </w:rPr>
        <w:t xml:space="preserve">، </w:t>
      </w:r>
      <w:r w:rsidRPr="00853DCC">
        <w:rPr>
          <w:rtl/>
        </w:rPr>
        <w:t>منصفا</w:t>
      </w:r>
      <w:r w:rsidR="005772EF">
        <w:rPr>
          <w:rtl/>
        </w:rPr>
        <w:t>نه تأکید</w:t>
      </w:r>
      <w:r w:rsidR="00060C89">
        <w:rPr>
          <w:rtl/>
        </w:rPr>
        <w:t xml:space="preserve"> می‌کند </w:t>
      </w:r>
      <w:r w:rsidR="005772EF">
        <w:rPr>
          <w:rtl/>
        </w:rPr>
        <w:t>که او گرایش سنی</w:t>
      </w:r>
      <w:r w:rsidR="005772EF">
        <w:rPr>
          <w:rFonts w:hint="cs"/>
          <w:rtl/>
        </w:rPr>
        <w:t>‌</w:t>
      </w:r>
      <w:r w:rsidRPr="00853DCC">
        <w:rPr>
          <w:rtl/>
        </w:rPr>
        <w:t>گری ندارد اگرچه در امامت اشتباهات دارد و میان این دو فرق است</w:t>
      </w:r>
      <w:r w:rsidR="007B4087">
        <w:rPr>
          <w:rtl/>
        </w:rPr>
        <w:t xml:space="preserve">. </w:t>
      </w:r>
      <w:r w:rsidRPr="00853DCC">
        <w:rPr>
          <w:rtl/>
        </w:rPr>
        <w:t>نکت</w:t>
      </w:r>
      <w:r w:rsidR="00C427E4" w:rsidRPr="00853DCC">
        <w:rPr>
          <w:rtl/>
        </w:rPr>
        <w:t>ۀ</w:t>
      </w:r>
      <w:r w:rsidRPr="00853DCC">
        <w:rPr>
          <w:rtl/>
        </w:rPr>
        <w:t xml:space="preserve"> مهم در اینجا مقایس</w:t>
      </w:r>
      <w:r w:rsidR="00C427E4" w:rsidRPr="00853DCC">
        <w:rPr>
          <w:rtl/>
        </w:rPr>
        <w:t>ۀ</w:t>
      </w:r>
      <w:r w:rsidRPr="00853DCC">
        <w:rPr>
          <w:rtl/>
        </w:rPr>
        <w:t xml:space="preserve"> وضعیت امروز با قرن سیزدهم هجری است که قرن فرقه سازی و پیدایش بابیت است:‌</w:t>
      </w:r>
      <w:r w:rsidR="00AC5B03">
        <w:rPr>
          <w:rFonts w:hint="cs"/>
          <w:rtl/>
        </w:rPr>
        <w:t xml:space="preserve"> </w:t>
      </w:r>
      <w:r w:rsidRPr="00853DCC">
        <w:rPr>
          <w:rtl/>
        </w:rPr>
        <w:t>«اوضاع آبستن حادثه‌ای نظیر حادثه قرن 13 هجری است</w:t>
      </w:r>
      <w:r w:rsidR="007B4087">
        <w:rPr>
          <w:rtl/>
        </w:rPr>
        <w:t xml:space="preserve">. </w:t>
      </w:r>
      <w:r w:rsidRPr="00853DCC">
        <w:rPr>
          <w:rtl/>
        </w:rPr>
        <w:t>اتفاقا در نوشته‌های خود مرحوم بذر این انشعاب شوم وجود دارد» (کویر)</w:t>
      </w:r>
      <w:r w:rsidR="007B4087">
        <w:rPr>
          <w:rtl/>
        </w:rPr>
        <w:t xml:space="preserve">. </w:t>
      </w:r>
      <w:r w:rsidRPr="00853DCC">
        <w:rPr>
          <w:rtl/>
        </w:rPr>
        <w:t>تعبیر «مرحوم» به طنز است و الا وقت نوشتن این یادداشت‌ دکتر شریعتی زنده بوده است چرا که از بند بعد روشن</w:t>
      </w:r>
      <w:r w:rsidR="00060C89">
        <w:rPr>
          <w:rtl/>
        </w:rPr>
        <w:t xml:space="preserve"> می‌شود </w:t>
      </w:r>
      <w:r w:rsidRPr="00853DCC">
        <w:rPr>
          <w:rtl/>
        </w:rPr>
        <w:t>که وی از پدرش (محمدتقی شریعتی) می‌خواهد درخواست کند تا اشتباهاتش را به وی گوشزد کند</w:t>
      </w:r>
      <w:r w:rsidR="007B4087">
        <w:rPr>
          <w:rtl/>
        </w:rPr>
        <w:t xml:space="preserve">. </w:t>
      </w:r>
      <w:r w:rsidRPr="00853DCC">
        <w:rPr>
          <w:rtl/>
        </w:rPr>
        <w:t>این مطالب مربوط به سال 1350 است</w:t>
      </w:r>
      <w:r w:rsidR="007B4087">
        <w:rPr>
          <w:rtl/>
        </w:rPr>
        <w:t xml:space="preserve">. </w:t>
      </w:r>
    </w:p>
    <w:p w:rsidR="00550818" w:rsidRPr="00853DCC" w:rsidRDefault="00550818" w:rsidP="001970D5">
      <w:pPr>
        <w:pStyle w:val="a"/>
        <w:rPr>
          <w:rtl/>
        </w:rPr>
      </w:pPr>
      <w:r w:rsidRPr="00853DCC">
        <w:rPr>
          <w:rtl/>
        </w:rPr>
        <w:t>آقای مطهری در یکی از نامه</w:t>
      </w:r>
      <w:r w:rsidR="00227AB2">
        <w:rPr>
          <w:rtl/>
        </w:rPr>
        <w:t xml:space="preserve">‌هایی </w:t>
      </w:r>
      <w:r w:rsidRPr="00853DCC">
        <w:rPr>
          <w:rtl/>
        </w:rPr>
        <w:t>که به مدیریت ارشاد نوشته می‌گوید: این بنده از بیست سال پیش که استقلال فکری پیدا کرده</w:t>
      </w:r>
      <w:r w:rsidR="001D07D2">
        <w:rPr>
          <w:rtl/>
        </w:rPr>
        <w:t xml:space="preserve">‌ام </w:t>
      </w:r>
      <w:r w:rsidRPr="00853DCC">
        <w:rPr>
          <w:rtl/>
        </w:rPr>
        <w:t>نسبت به روحانیت یک طرفدار جدی منتقد بوده و هستم</w:t>
      </w:r>
      <w:r w:rsidR="007B4087">
        <w:rPr>
          <w:rtl/>
        </w:rPr>
        <w:t xml:space="preserve">. </w:t>
      </w:r>
      <w:r w:rsidRPr="00853DCC">
        <w:rPr>
          <w:rtl/>
        </w:rPr>
        <w:t>طرفدار و مدافع جدی این اساسم</w:t>
      </w:r>
      <w:r w:rsidR="007B4087">
        <w:rPr>
          <w:rtl/>
        </w:rPr>
        <w:t xml:space="preserve">. </w:t>
      </w:r>
      <w:r w:rsidRPr="00853DCC">
        <w:rPr>
          <w:rtl/>
        </w:rPr>
        <w:t>یگانه افتخار خودم را انسلاک در این سلک می‌دانم</w:t>
      </w:r>
      <w:r w:rsidR="007B4087">
        <w:rPr>
          <w:rtl/>
        </w:rPr>
        <w:t xml:space="preserve">. </w:t>
      </w:r>
      <w:r w:rsidRPr="00853DCC">
        <w:rPr>
          <w:rtl/>
        </w:rPr>
        <w:t>شریف</w:t>
      </w:r>
      <w:r w:rsidR="00ED6B1A">
        <w:rPr>
          <w:rtl/>
        </w:rPr>
        <w:t xml:space="preserve">‌ترین </w:t>
      </w:r>
      <w:r w:rsidRPr="00853DCC">
        <w:rPr>
          <w:rtl/>
        </w:rPr>
        <w:t>افراد را در این طبقه پیدا کرده ام</w:t>
      </w:r>
      <w:r w:rsidR="007B4087">
        <w:rPr>
          <w:rtl/>
        </w:rPr>
        <w:t xml:space="preserve">، </w:t>
      </w:r>
      <w:r w:rsidRPr="00853DCC">
        <w:rPr>
          <w:rtl/>
        </w:rPr>
        <w:t>روحانیت را وارث نسبی فرهنگ هزار و چهار صد سالۀ اسلامی می‌دانم و خودم خوشه چین از این خرمن هستم</w:t>
      </w:r>
      <w:r w:rsidR="007B4087">
        <w:rPr>
          <w:rtl/>
        </w:rPr>
        <w:t xml:space="preserve">. </w:t>
      </w:r>
      <w:r w:rsidRPr="00853DCC">
        <w:rPr>
          <w:rtl/>
        </w:rPr>
        <w:t xml:space="preserve">معتقد بوده و هستم که این مکتب باید بماند </w:t>
      </w:r>
      <w:r w:rsidR="007D4D55" w:rsidRPr="00853DCC">
        <w:rPr>
          <w:rtl/>
        </w:rPr>
        <w:t>و هیچ چیز دیگر هم جای آن را نمی</w:t>
      </w:r>
      <w:r w:rsidR="007D4D55" w:rsidRPr="00853DCC">
        <w:rPr>
          <w:rFonts w:hint="cs"/>
          <w:rtl/>
        </w:rPr>
        <w:t>‌</w:t>
      </w:r>
      <w:r w:rsidR="007D4D55" w:rsidRPr="00853DCC">
        <w:rPr>
          <w:rtl/>
        </w:rPr>
        <w:t>گیرد</w:t>
      </w:r>
      <w:r w:rsidR="007B4087">
        <w:rPr>
          <w:rtl/>
        </w:rPr>
        <w:t xml:space="preserve">. </w:t>
      </w:r>
      <w:r w:rsidR="007D4D55" w:rsidRPr="00853DCC">
        <w:rPr>
          <w:rtl/>
        </w:rPr>
        <w:t>من با هر</w:t>
      </w:r>
      <w:r w:rsidRPr="00853DCC">
        <w:rPr>
          <w:rtl/>
        </w:rPr>
        <w:t>گونه جبهه بندی در برابر اساس روحانیت مخالفم و تز اسلام منهای روحانیت را استعماری می‌دانم</w:t>
      </w:r>
      <w:r w:rsidR="005772EF">
        <w:rPr>
          <w:rtl/>
        </w:rPr>
        <w:t>.</w:t>
      </w:r>
      <w:r w:rsidRPr="00014724">
        <w:rPr>
          <w:rStyle w:val="FootnoteReference"/>
          <w:rtl/>
        </w:rPr>
        <w:footnoteReference w:id="2172"/>
      </w:r>
    </w:p>
    <w:p w:rsidR="00550818" w:rsidRPr="00853DCC" w:rsidRDefault="00550818" w:rsidP="001970D5">
      <w:pPr>
        <w:pStyle w:val="a"/>
        <w:rPr>
          <w:rtl/>
        </w:rPr>
      </w:pPr>
      <w:r w:rsidRPr="00853DCC">
        <w:rPr>
          <w:rtl/>
        </w:rPr>
        <w:t>وی سپس با انتقاد از</w:t>
      </w:r>
      <w:r w:rsidR="00921D9B">
        <w:rPr>
          <w:rtl/>
        </w:rPr>
        <w:t xml:space="preserve"> اینکه </w:t>
      </w:r>
      <w:r w:rsidRPr="00853DCC">
        <w:rPr>
          <w:rtl/>
        </w:rPr>
        <w:t>چرا افرا</w:t>
      </w:r>
      <w:r w:rsidR="005772EF">
        <w:rPr>
          <w:rtl/>
        </w:rPr>
        <w:t>دی ناشایست در این لباس وارد شده</w:t>
      </w:r>
      <w:r w:rsidR="005772EF">
        <w:rPr>
          <w:rFonts w:hint="cs"/>
          <w:rtl/>
        </w:rPr>
        <w:t>‌</w:t>
      </w:r>
      <w:r w:rsidRPr="00853DCC">
        <w:rPr>
          <w:rtl/>
        </w:rPr>
        <w:t>اند</w:t>
      </w:r>
      <w:r w:rsidR="007B4087">
        <w:rPr>
          <w:rtl/>
        </w:rPr>
        <w:t xml:space="preserve">، </w:t>
      </w:r>
      <w:r w:rsidRPr="00853DCC">
        <w:rPr>
          <w:rtl/>
        </w:rPr>
        <w:t>تأکید دارد که در روابط حسینیه و روحانیون لازم است تا</w:t>
      </w:r>
      <w:r w:rsidR="005772EF">
        <w:rPr>
          <w:rFonts w:hint="cs"/>
          <w:rtl/>
        </w:rPr>
        <w:t xml:space="preserve"> </w:t>
      </w:r>
      <w:r w:rsidRPr="00853DCC">
        <w:rPr>
          <w:rtl/>
        </w:rPr>
        <w:t>از روحانیون واقعی استفاده شود</w:t>
      </w:r>
      <w:r w:rsidR="007B4087">
        <w:rPr>
          <w:rtl/>
        </w:rPr>
        <w:t xml:space="preserve">. </w:t>
      </w:r>
      <w:r w:rsidRPr="00853DCC">
        <w:rPr>
          <w:rtl/>
        </w:rPr>
        <w:t>بکار بردن این تعبیر</w:t>
      </w:r>
      <w:r w:rsidR="007B4087">
        <w:rPr>
          <w:rtl/>
        </w:rPr>
        <w:t xml:space="preserve">، </w:t>
      </w:r>
      <w:r w:rsidRPr="00853DCC">
        <w:rPr>
          <w:rtl/>
        </w:rPr>
        <w:t>چیزی جز اشاره به مطالبی که دکتر شریعتی دربارۀ روحانیت ابراز می‌کرد</w:t>
      </w:r>
      <w:r w:rsidR="007B4087">
        <w:rPr>
          <w:rtl/>
        </w:rPr>
        <w:t xml:space="preserve">، </w:t>
      </w:r>
      <w:r w:rsidRPr="00853DCC">
        <w:rPr>
          <w:rtl/>
        </w:rPr>
        <w:t>و جریان مدیریت حسینیه نیز به آن سمت و سو می‌رفت</w:t>
      </w:r>
      <w:r w:rsidR="007B4087">
        <w:rPr>
          <w:rtl/>
        </w:rPr>
        <w:t xml:space="preserve">، </w:t>
      </w:r>
      <w:r w:rsidRPr="00853DCC">
        <w:rPr>
          <w:rtl/>
        </w:rPr>
        <w:t>نداشت</w:t>
      </w:r>
      <w:r w:rsidR="007B4087">
        <w:rPr>
          <w:rtl/>
        </w:rPr>
        <w:t xml:space="preserve">. </w:t>
      </w:r>
    </w:p>
    <w:p w:rsidR="00550818" w:rsidRPr="00853DCC" w:rsidRDefault="00550818" w:rsidP="001970D5">
      <w:pPr>
        <w:pStyle w:val="a"/>
        <w:rPr>
          <w:rtl/>
        </w:rPr>
      </w:pPr>
      <w:r w:rsidRPr="00853DCC">
        <w:rPr>
          <w:rtl/>
        </w:rPr>
        <w:t>دربارۀ موضع دکتر نسبت به روحانیت</w:t>
      </w:r>
      <w:r w:rsidR="007B4087">
        <w:rPr>
          <w:rtl/>
        </w:rPr>
        <w:t xml:space="preserve">، </w:t>
      </w:r>
      <w:r w:rsidRPr="00853DCC">
        <w:rPr>
          <w:rtl/>
        </w:rPr>
        <w:t>حقیقت آن است که قضاوت‌ها واظهار نظرهای دکتر به ق</w:t>
      </w:r>
      <w:r w:rsidR="005772EF">
        <w:rPr>
          <w:rtl/>
        </w:rPr>
        <w:t>دری متناقض به نظر می‌رسد که جمع</w:t>
      </w:r>
      <w:r w:rsidR="005772EF">
        <w:rPr>
          <w:rFonts w:hint="cs"/>
          <w:rtl/>
        </w:rPr>
        <w:t>‌</w:t>
      </w:r>
      <w:r w:rsidRPr="00853DCC">
        <w:rPr>
          <w:rtl/>
        </w:rPr>
        <w:t>کردن</w:t>
      </w:r>
      <w:r w:rsidR="00016EE7">
        <w:rPr>
          <w:rtl/>
        </w:rPr>
        <w:t xml:space="preserve"> آن‌ها،</w:t>
      </w:r>
      <w:r w:rsidR="007B4087">
        <w:rPr>
          <w:rtl/>
        </w:rPr>
        <w:t xml:space="preserve"> </w:t>
      </w:r>
      <w:r w:rsidRPr="00853DCC">
        <w:rPr>
          <w:rtl/>
        </w:rPr>
        <w:t xml:space="preserve">دشوار به نظر می‌رسد </w:t>
      </w:r>
      <w:r w:rsidR="007D4D55" w:rsidRPr="00853DCC">
        <w:rPr>
          <w:rFonts w:hint="cs"/>
          <w:rtl/>
        </w:rPr>
        <w:t xml:space="preserve">و </w:t>
      </w:r>
      <w:r w:rsidRPr="00853DCC">
        <w:rPr>
          <w:rtl/>
        </w:rPr>
        <w:t>همین امر سبب برداشت‌های متفاوت از سخنان و اظهار نظرهای او شده است</w:t>
      </w:r>
      <w:r w:rsidR="007B4087">
        <w:rPr>
          <w:rtl/>
        </w:rPr>
        <w:t xml:space="preserve">. </w:t>
      </w:r>
      <w:r w:rsidRPr="00853DCC">
        <w:rPr>
          <w:rtl/>
        </w:rPr>
        <w:t>در این میان گاه خود شریعتی قاعده</w:t>
      </w:r>
      <w:r w:rsidR="00AD57D5">
        <w:rPr>
          <w:rtl/>
        </w:rPr>
        <w:t xml:space="preserve">‌ای </w:t>
      </w:r>
      <w:r w:rsidRPr="00853DCC">
        <w:rPr>
          <w:rtl/>
        </w:rPr>
        <w:t>به دست</w:t>
      </w:r>
      <w:r w:rsidR="00153F93">
        <w:rPr>
          <w:rtl/>
        </w:rPr>
        <w:t xml:space="preserve"> می‌دهد </w:t>
      </w:r>
      <w:r w:rsidRPr="00853DCC">
        <w:rPr>
          <w:rtl/>
        </w:rPr>
        <w:t>و می‌کوشد تا این تناقض را برطرف کند</w:t>
      </w:r>
      <w:r w:rsidR="007B4087">
        <w:rPr>
          <w:rtl/>
        </w:rPr>
        <w:t xml:space="preserve">. </w:t>
      </w:r>
      <w:r w:rsidRPr="00853DCC">
        <w:rPr>
          <w:rtl/>
        </w:rPr>
        <w:t>برای مثال اختلاف خود با روحانیون را اختلاف پدر و پسری می‌داند که در برابر دشمن خارجی با یکدیگر متحد هستند</w:t>
      </w:r>
      <w:r w:rsidR="007B4087">
        <w:rPr>
          <w:rtl/>
        </w:rPr>
        <w:t xml:space="preserve">. </w:t>
      </w:r>
      <w:r w:rsidRPr="00853DCC">
        <w:rPr>
          <w:rtl/>
        </w:rPr>
        <w:t>عبارت او چنین است: عده</w:t>
      </w:r>
      <w:r w:rsidR="00AD57D5">
        <w:rPr>
          <w:rtl/>
        </w:rPr>
        <w:t xml:space="preserve">‌ای </w:t>
      </w:r>
      <w:r w:rsidR="005772EF">
        <w:rPr>
          <w:rtl/>
        </w:rPr>
        <w:t>می‌کوشند تا با انواع حیله</w:t>
      </w:r>
      <w:r w:rsidR="005772EF">
        <w:rPr>
          <w:rFonts w:hint="cs"/>
          <w:rtl/>
        </w:rPr>
        <w:t>‌</w:t>
      </w:r>
      <w:r w:rsidRPr="00853DCC">
        <w:rPr>
          <w:rtl/>
        </w:rPr>
        <w:t>ها</w:t>
      </w:r>
      <w:r w:rsidR="007B4087">
        <w:rPr>
          <w:rtl/>
        </w:rPr>
        <w:t xml:space="preserve">، </w:t>
      </w:r>
      <w:r w:rsidRPr="00853DCC">
        <w:rPr>
          <w:rtl/>
        </w:rPr>
        <w:t>ما را به عنوان عده</w:t>
      </w:r>
      <w:r w:rsidR="00AD57D5">
        <w:rPr>
          <w:rtl/>
        </w:rPr>
        <w:t xml:space="preserve">‌ای </w:t>
      </w:r>
      <w:r w:rsidRPr="00853DCC">
        <w:rPr>
          <w:rtl/>
        </w:rPr>
        <w:t>که با روحانیت مخالفند</w:t>
      </w:r>
      <w:r w:rsidR="007B4087">
        <w:rPr>
          <w:rtl/>
        </w:rPr>
        <w:t xml:space="preserve">، </w:t>
      </w:r>
      <w:r w:rsidRPr="00853DCC">
        <w:rPr>
          <w:rtl/>
        </w:rPr>
        <w:t>جلوه بدهند</w:t>
      </w:r>
      <w:r w:rsidR="002D480F">
        <w:rPr>
          <w:rtl/>
        </w:rPr>
        <w:t>...</w:t>
      </w:r>
      <w:r w:rsidR="007B4087">
        <w:rPr>
          <w:rtl/>
        </w:rPr>
        <w:t xml:space="preserve"> </w:t>
      </w:r>
      <w:r w:rsidRPr="00853DCC">
        <w:rPr>
          <w:rtl/>
        </w:rPr>
        <w:t>این را همین جا بگویم که کسی چون من و امثال من که این</w:t>
      </w:r>
      <w:r w:rsidR="00153F93">
        <w:rPr>
          <w:rtl/>
        </w:rPr>
        <w:t xml:space="preserve"> حرف‌ها </w:t>
      </w:r>
      <w:r w:rsidRPr="00853DCC">
        <w:rPr>
          <w:rtl/>
        </w:rPr>
        <w:t>را می‌زند و این جور عق</w:t>
      </w:r>
      <w:r w:rsidR="007D4D55" w:rsidRPr="00853DCC">
        <w:rPr>
          <w:rtl/>
        </w:rPr>
        <w:t>ایدی دارد و این چنین فکر</w:t>
      </w:r>
      <w:r w:rsidR="00F60A81">
        <w:rPr>
          <w:rtl/>
        </w:rPr>
        <w:t xml:space="preserve"> می‌کند،</w:t>
      </w:r>
      <w:r w:rsidR="00AC5B03">
        <w:rPr>
          <w:rFonts w:hint="cs"/>
          <w:rtl/>
        </w:rPr>
        <w:t xml:space="preserve"> </w:t>
      </w:r>
      <w:r w:rsidRPr="00853DCC">
        <w:rPr>
          <w:rtl/>
        </w:rPr>
        <w:t>ممکن است انتقاداتی به شیوه تبلیغ مذهبی یا به شیوه تحلیل بعضی از مسائل اعتقادی داشته باشد</w:t>
      </w:r>
      <w:r w:rsidR="007B4087">
        <w:rPr>
          <w:rtl/>
        </w:rPr>
        <w:t xml:space="preserve">، </w:t>
      </w:r>
      <w:r w:rsidRPr="00853DCC">
        <w:rPr>
          <w:rtl/>
        </w:rPr>
        <w:t>ممکن است با روحانی یا روحانیت</w:t>
      </w:r>
      <w:r w:rsidR="007B4087">
        <w:rPr>
          <w:rtl/>
        </w:rPr>
        <w:t xml:space="preserve">، </w:t>
      </w:r>
      <w:r w:rsidRPr="00853DCC">
        <w:rPr>
          <w:rtl/>
        </w:rPr>
        <w:t>در بعضی از مسائل اختلاف سلیقه داشته باشد</w:t>
      </w:r>
      <w:r w:rsidR="002D480F">
        <w:rPr>
          <w:rtl/>
        </w:rPr>
        <w:t>...</w:t>
      </w:r>
      <w:r w:rsidR="007B4087">
        <w:rPr>
          <w:rtl/>
        </w:rPr>
        <w:t xml:space="preserve"> </w:t>
      </w:r>
      <w:r w:rsidRPr="00853DCC">
        <w:rPr>
          <w:rtl/>
        </w:rPr>
        <w:t>او به شدت به من بتازد و من به شدت به او حمله کنم</w:t>
      </w:r>
      <w:r w:rsidR="007B4087">
        <w:rPr>
          <w:rtl/>
        </w:rPr>
        <w:t xml:space="preserve">، </w:t>
      </w:r>
      <w:r w:rsidRPr="00853DCC">
        <w:rPr>
          <w:rtl/>
        </w:rPr>
        <w:t>اما اختلاف من و او</w:t>
      </w:r>
      <w:r w:rsidR="007B4087">
        <w:rPr>
          <w:rtl/>
        </w:rPr>
        <w:t xml:space="preserve">، </w:t>
      </w:r>
      <w:r w:rsidRPr="00853DCC">
        <w:rPr>
          <w:rtl/>
        </w:rPr>
        <w:t>اختلاف پسر و پدری است در داخل خانواده</w:t>
      </w:r>
      <w:r w:rsidR="005772EF">
        <w:rPr>
          <w:rFonts w:hint="cs"/>
          <w:rtl/>
        </w:rPr>
        <w:t>.</w:t>
      </w:r>
      <w:r w:rsidRPr="00014724">
        <w:rPr>
          <w:rStyle w:val="FootnoteReference"/>
          <w:rtl/>
        </w:rPr>
        <w:footnoteReference w:id="2173"/>
      </w:r>
      <w:r w:rsidRPr="00853DCC">
        <w:rPr>
          <w:rtl/>
        </w:rPr>
        <w:t xml:space="preserve"> وی در اجتهاد و نظریۀ دائمی انقلاب شبیه همین مطالب را بیان</w:t>
      </w:r>
      <w:r w:rsidR="00060C89">
        <w:rPr>
          <w:rtl/>
        </w:rPr>
        <w:t xml:space="preserve"> می‌کند </w:t>
      </w:r>
      <w:r w:rsidRPr="00853DCC">
        <w:rPr>
          <w:rtl/>
        </w:rPr>
        <w:t>و خاطره</w:t>
      </w:r>
      <w:r w:rsidR="00AD57D5">
        <w:rPr>
          <w:rtl/>
        </w:rPr>
        <w:t xml:space="preserve">‌ای </w:t>
      </w:r>
      <w:r w:rsidRPr="00853DCC">
        <w:rPr>
          <w:rtl/>
        </w:rPr>
        <w:t xml:space="preserve">هم </w:t>
      </w:r>
      <w:r w:rsidR="007D4D55" w:rsidRPr="00853DCC">
        <w:rPr>
          <w:rFonts w:hint="cs"/>
          <w:rtl/>
        </w:rPr>
        <w:t xml:space="preserve">در </w:t>
      </w:r>
      <w:r w:rsidRPr="00853DCC">
        <w:rPr>
          <w:rtl/>
        </w:rPr>
        <w:t>دفاع از روحانیت از سال 1338 خود در اروپا می‌آورد</w:t>
      </w:r>
      <w:r w:rsidR="007B4087">
        <w:rPr>
          <w:rtl/>
        </w:rPr>
        <w:t xml:space="preserve">. </w:t>
      </w:r>
    </w:p>
    <w:p w:rsidR="00550818" w:rsidRPr="00853DCC" w:rsidRDefault="00550818" w:rsidP="001970D5">
      <w:pPr>
        <w:pStyle w:val="a"/>
        <w:rPr>
          <w:rtl/>
        </w:rPr>
      </w:pPr>
      <w:r w:rsidRPr="00853DCC">
        <w:rPr>
          <w:rtl/>
        </w:rPr>
        <w:t>شریعتی در نامه</w:t>
      </w:r>
      <w:r w:rsidR="00961BDF">
        <w:rPr>
          <w:rtl/>
        </w:rPr>
        <w:t xml:space="preserve">‌اش </w:t>
      </w:r>
      <w:r w:rsidRPr="00853DCC">
        <w:rPr>
          <w:rtl/>
        </w:rPr>
        <w:t>به ناصر مکارم شیرازی</w:t>
      </w:r>
      <w:r w:rsidR="005772EF">
        <w:rPr>
          <w:rtl/>
        </w:rPr>
        <w:t xml:space="preserve"> ـ پس از نقدی که بر اسلام شناسی</w:t>
      </w:r>
      <w:r w:rsidRPr="00014724">
        <w:rPr>
          <w:rStyle w:val="FootnoteReference"/>
          <w:rtl/>
        </w:rPr>
        <w:footnoteReference w:id="2174"/>
      </w:r>
      <w:r w:rsidR="005772EF">
        <w:rPr>
          <w:rFonts w:hint="cs"/>
          <w:rtl/>
        </w:rPr>
        <w:t xml:space="preserve"> </w:t>
      </w:r>
      <w:r w:rsidRPr="00853DCC">
        <w:rPr>
          <w:rtl/>
        </w:rPr>
        <w:t xml:space="preserve">در شمارۀ نخست سال سیزدهم مکتب اسلام چاپ شد ـ می‌نویسد: اگر </w:t>
      </w:r>
      <w:r w:rsidR="007D4D55" w:rsidRPr="00853DCC">
        <w:rPr>
          <w:rtl/>
        </w:rPr>
        <w:t>غرض یا مرض بتواند خود را در جام</w:t>
      </w:r>
      <w:r w:rsidR="00C427E4" w:rsidRPr="00853DCC">
        <w:rPr>
          <w:rFonts w:hint="cs"/>
          <w:rtl/>
        </w:rPr>
        <w:t>ۀ</w:t>
      </w:r>
      <w:r w:rsidRPr="00853DCC">
        <w:rPr>
          <w:rtl/>
        </w:rPr>
        <w:t xml:space="preserve"> مقدس روحانی پنهان کند و از آن پایگاه ـ که پاسداری از آن نه تنها بر همۀ معتقدان به مذهب</w:t>
      </w:r>
      <w:r w:rsidR="007B4087">
        <w:rPr>
          <w:rtl/>
        </w:rPr>
        <w:t xml:space="preserve">، </w:t>
      </w:r>
      <w:r w:rsidRPr="00853DCC">
        <w:rPr>
          <w:rtl/>
        </w:rPr>
        <w:t>بلکه بر همۀ روشنفکران آگاه و مسوولی که در برابر هجوم فرهنگ استعماری می‌ایستند</w:t>
      </w:r>
      <w:r w:rsidR="007B4087">
        <w:rPr>
          <w:rtl/>
        </w:rPr>
        <w:t xml:space="preserve">، </w:t>
      </w:r>
      <w:r w:rsidRPr="00853DCC">
        <w:rPr>
          <w:rtl/>
        </w:rPr>
        <w:t>به عنوان تنها پایگاهی که هم از نظر طبقاتی بر متن توده مردم استوار است و در ارتباط و هم از نظر فرهنگی</w:t>
      </w:r>
      <w:r w:rsidR="007B4087">
        <w:rPr>
          <w:rtl/>
        </w:rPr>
        <w:t xml:space="preserve">، </w:t>
      </w:r>
      <w:r w:rsidRPr="00853DCC">
        <w:rPr>
          <w:rtl/>
        </w:rPr>
        <w:t>هنوز استعمار فرهنگی نتوانسته است که را تسخیر کند</w:t>
      </w:r>
      <w:r w:rsidR="007B4087">
        <w:rPr>
          <w:rtl/>
        </w:rPr>
        <w:t xml:space="preserve">، </w:t>
      </w:r>
      <w:r w:rsidRPr="00853DCC">
        <w:rPr>
          <w:rtl/>
        </w:rPr>
        <w:t>یک تعهد اجتماعی و وظیفۀ فکری است ـ به جانب ما تیر بدترین اتهام</w:t>
      </w:r>
      <w:r w:rsidR="007D4D55" w:rsidRPr="00853DCC">
        <w:rPr>
          <w:rFonts w:hint="cs"/>
          <w:rtl/>
        </w:rPr>
        <w:t>‌</w:t>
      </w:r>
      <w:r w:rsidRPr="00853DCC">
        <w:rPr>
          <w:rtl/>
        </w:rPr>
        <w:t>ها و دروغپرد</w:t>
      </w:r>
      <w:r w:rsidR="007D4D55" w:rsidRPr="00853DCC">
        <w:rPr>
          <w:rtl/>
        </w:rPr>
        <w:t>ازی‌های تحریک آمیز را پرتاب کند</w:t>
      </w:r>
      <w:r w:rsidR="007B4087">
        <w:rPr>
          <w:rFonts w:hint="cs"/>
          <w:rtl/>
        </w:rPr>
        <w:t xml:space="preserve">، </w:t>
      </w:r>
      <w:r w:rsidRPr="00853DCC">
        <w:rPr>
          <w:rtl/>
        </w:rPr>
        <w:t>و حتی شرف و عشق ما و اساسی</w:t>
      </w:r>
      <w:r w:rsidR="00ED6B1A">
        <w:rPr>
          <w:rtl/>
        </w:rPr>
        <w:t xml:space="preserve">‌ترین </w:t>
      </w:r>
      <w:r w:rsidRPr="00853DCC">
        <w:rPr>
          <w:rtl/>
        </w:rPr>
        <w:t>مقدسات ما را نیز آماج گیرد</w:t>
      </w:r>
      <w:r w:rsidR="007B4087">
        <w:rPr>
          <w:rtl/>
        </w:rPr>
        <w:t xml:space="preserve">، </w:t>
      </w:r>
      <w:r w:rsidRPr="00853DCC">
        <w:rPr>
          <w:rtl/>
        </w:rPr>
        <w:t>ما به حرمت روحانیت و برای جلوگیری از سوء استفاده دشمن از این اختلاف</w:t>
      </w:r>
      <w:r w:rsidR="007B4087">
        <w:rPr>
          <w:rFonts w:hint="cs"/>
          <w:rtl/>
        </w:rPr>
        <w:t xml:space="preserve">، </w:t>
      </w:r>
      <w:r w:rsidRPr="00853DCC">
        <w:rPr>
          <w:rtl/>
        </w:rPr>
        <w:t>در برابر آن مقابله نخواهیم کرد و حتی به تبرئه خود نخواهیم پرداخت</w:t>
      </w:r>
      <w:r w:rsidR="007B4087">
        <w:rPr>
          <w:rtl/>
        </w:rPr>
        <w:t xml:space="preserve">. </w:t>
      </w:r>
      <w:r w:rsidRPr="00853DCC">
        <w:rPr>
          <w:rtl/>
        </w:rPr>
        <w:t>چه حرمت جامعه روحانی را بر حرمت خویش مقدم می‌داریم</w:t>
      </w:r>
      <w:r w:rsidR="005772EF">
        <w:rPr>
          <w:rtl/>
        </w:rPr>
        <w:t>.</w:t>
      </w:r>
      <w:r w:rsidRPr="00014724">
        <w:rPr>
          <w:rStyle w:val="FootnoteReference"/>
          <w:rtl/>
        </w:rPr>
        <w:footnoteReference w:id="2175"/>
      </w:r>
      <w:r w:rsidRPr="00853DCC">
        <w:rPr>
          <w:rtl/>
        </w:rPr>
        <w:t xml:space="preserve"> و در ادامه می‌نویسد: «</w:t>
      </w:r>
      <w:r w:rsidR="002D480F">
        <w:rPr>
          <w:rtl/>
        </w:rPr>
        <w:t>...</w:t>
      </w:r>
      <w:r w:rsidR="007B4087">
        <w:rPr>
          <w:rtl/>
        </w:rPr>
        <w:t xml:space="preserve"> </w:t>
      </w:r>
      <w:r w:rsidRPr="00853DCC">
        <w:rPr>
          <w:rtl/>
        </w:rPr>
        <w:t xml:space="preserve">ثانیا مردم به حوزۀ علمی اعتقاد دارند و من و امثال من نیز </w:t>
      </w:r>
      <w:r w:rsidR="006256E6" w:rsidRPr="00853DCC">
        <w:rPr>
          <w:rtl/>
        </w:rPr>
        <w:t>چنان که گفته</w:t>
      </w:r>
      <w:r w:rsidR="001D07D2">
        <w:rPr>
          <w:rtl/>
        </w:rPr>
        <w:t xml:space="preserve">‌ام </w:t>
      </w:r>
      <w:r w:rsidR="005772EF">
        <w:rPr>
          <w:rtl/>
        </w:rPr>
        <w:t>و تکرار کرده</w:t>
      </w:r>
      <w:r w:rsidR="005772EF">
        <w:rPr>
          <w:rFonts w:hint="cs"/>
          <w:rtl/>
        </w:rPr>
        <w:t>‌</w:t>
      </w:r>
      <w:r w:rsidR="006256E6" w:rsidRPr="00853DCC">
        <w:rPr>
          <w:rtl/>
        </w:rPr>
        <w:t>ام</w:t>
      </w:r>
      <w:r w:rsidR="007B4087">
        <w:rPr>
          <w:rFonts w:hint="cs"/>
          <w:rtl/>
        </w:rPr>
        <w:t xml:space="preserve">، </w:t>
      </w:r>
      <w:r w:rsidRPr="00853DCC">
        <w:rPr>
          <w:rtl/>
        </w:rPr>
        <w:t>همچنان چشم امید و انتظارمان به این کانون است تا برای اسلام و برای مردم مسلمان در این ناهنجاری‌ها و نابسامانی‌ها کاری بکند و دستی از آستین آن بیرون آید</w:t>
      </w:r>
      <w:r w:rsidR="005772EF">
        <w:rPr>
          <w:rtl/>
        </w:rPr>
        <w:t>.</w:t>
      </w:r>
      <w:r w:rsidRPr="00014724">
        <w:rPr>
          <w:rStyle w:val="FootnoteReference"/>
          <w:rtl/>
        </w:rPr>
        <w:footnoteReference w:id="2176"/>
      </w:r>
      <w:r w:rsidRPr="00853DCC">
        <w:rPr>
          <w:rtl/>
        </w:rPr>
        <w:t xml:space="preserve"> گفتنی است که در زمانی که فشارها علیه حسینیه فراوان بود و از مشهد هم فتوایی علیه آن صادر شده بود</w:t>
      </w:r>
      <w:r w:rsidR="007B4087">
        <w:rPr>
          <w:rtl/>
        </w:rPr>
        <w:t xml:space="preserve">، </w:t>
      </w:r>
      <w:r w:rsidRPr="00853DCC">
        <w:rPr>
          <w:rtl/>
        </w:rPr>
        <w:t>به گفته میناچی</w:t>
      </w:r>
      <w:r w:rsidR="007B4087">
        <w:rPr>
          <w:rtl/>
        </w:rPr>
        <w:t xml:space="preserve">، </w:t>
      </w:r>
      <w:r w:rsidRPr="00853DCC">
        <w:rPr>
          <w:rtl/>
        </w:rPr>
        <w:t>آقای مکارم نامۀ بسیار بسیار ارزنده</w:t>
      </w:r>
      <w:r w:rsidR="00AD57D5">
        <w:rPr>
          <w:rtl/>
        </w:rPr>
        <w:t xml:space="preserve">‌ای </w:t>
      </w:r>
      <w:r w:rsidRPr="00853DCC">
        <w:rPr>
          <w:rtl/>
        </w:rPr>
        <w:t>نوشت و تشویق کرد به</w:t>
      </w:r>
      <w:r w:rsidR="00921D9B">
        <w:rPr>
          <w:rtl/>
        </w:rPr>
        <w:t xml:space="preserve"> اینکه </w:t>
      </w:r>
      <w:r w:rsidRPr="00853DCC">
        <w:rPr>
          <w:rtl/>
        </w:rPr>
        <w:t>راه شما راه خوبی است</w:t>
      </w:r>
      <w:r w:rsidR="007B4087">
        <w:rPr>
          <w:rtl/>
        </w:rPr>
        <w:t xml:space="preserve">، </w:t>
      </w:r>
      <w:r w:rsidRPr="00853DCC">
        <w:rPr>
          <w:rtl/>
        </w:rPr>
        <w:t>به کار خود ادامه دهید</w:t>
      </w:r>
      <w:r w:rsidR="005772EF">
        <w:rPr>
          <w:rtl/>
        </w:rPr>
        <w:t>.</w:t>
      </w:r>
      <w:r w:rsidRPr="00014724">
        <w:rPr>
          <w:rStyle w:val="FootnoteReference"/>
          <w:rtl/>
        </w:rPr>
        <w:footnoteReference w:id="2177"/>
      </w:r>
    </w:p>
    <w:p w:rsidR="00550818" w:rsidRPr="00853DCC" w:rsidRDefault="00550818" w:rsidP="001970D5">
      <w:pPr>
        <w:pStyle w:val="a"/>
        <w:rPr>
          <w:rtl/>
        </w:rPr>
      </w:pPr>
      <w:r w:rsidRPr="00853DCC">
        <w:rPr>
          <w:rtl/>
        </w:rPr>
        <w:t>شریعتی همچنین در کتابچۀ عقیده (که به کوشش محمدمهدی جعفری از عبارات دکتر تهیه شده) هم می‌نویسد:</w:t>
      </w:r>
      <w:r w:rsidR="006F503C">
        <w:rPr>
          <w:rtl/>
        </w:rPr>
        <w:t>...</w:t>
      </w:r>
      <w:r w:rsidR="00FA6AEB">
        <w:rPr>
          <w:rtl/>
        </w:rPr>
        <w:t xml:space="preserve"> </w:t>
      </w:r>
      <w:r w:rsidR="005772EF">
        <w:rPr>
          <w:rtl/>
        </w:rPr>
        <w:t>همیشه قوی</w:t>
      </w:r>
      <w:r w:rsidR="005772EF">
        <w:rPr>
          <w:rFonts w:hint="cs"/>
          <w:rtl/>
        </w:rPr>
        <w:t>‌</w:t>
      </w:r>
      <w:r w:rsidRPr="00853DCC">
        <w:rPr>
          <w:rtl/>
        </w:rPr>
        <w:t>ترین</w:t>
      </w:r>
      <w:r w:rsidR="007B4087">
        <w:rPr>
          <w:rtl/>
        </w:rPr>
        <w:t xml:space="preserve">، </w:t>
      </w:r>
      <w:r w:rsidRPr="00853DCC">
        <w:rPr>
          <w:rtl/>
        </w:rPr>
        <w:t>مؤمنانه</w:t>
      </w:r>
      <w:r w:rsidR="00ED6B1A">
        <w:rPr>
          <w:rtl/>
        </w:rPr>
        <w:t xml:space="preserve">‌ترین </w:t>
      </w:r>
      <w:r w:rsidRPr="00853DCC">
        <w:rPr>
          <w:rtl/>
        </w:rPr>
        <w:t>و متعصبانه</w:t>
      </w:r>
      <w:r w:rsidR="00ED6B1A">
        <w:rPr>
          <w:rtl/>
        </w:rPr>
        <w:t xml:space="preserve">‌ترین </w:t>
      </w:r>
      <w:r w:rsidRPr="00853DCC">
        <w:rPr>
          <w:rtl/>
        </w:rPr>
        <w:t>دفاع را از روحانیت راستین و مترقی از جام</w:t>
      </w:r>
      <w:r w:rsidR="005772EF">
        <w:rPr>
          <w:rtl/>
        </w:rPr>
        <w:t>عۀ علمی درست و اصیل اسلامی کرده</w:t>
      </w:r>
      <w:r w:rsidR="005772EF">
        <w:rPr>
          <w:rFonts w:hint="cs"/>
          <w:rtl/>
        </w:rPr>
        <w:t>‌</w:t>
      </w:r>
      <w:r w:rsidRPr="00853DCC">
        <w:rPr>
          <w:rtl/>
        </w:rPr>
        <w:t>ام</w:t>
      </w:r>
      <w:r w:rsidR="007B4087">
        <w:rPr>
          <w:rtl/>
        </w:rPr>
        <w:t xml:space="preserve">. </w:t>
      </w:r>
      <w:r w:rsidRPr="00853DCC">
        <w:rPr>
          <w:rtl/>
        </w:rPr>
        <w:t>و در اینجا حتی به خود شما هم گفته</w:t>
      </w:r>
      <w:r w:rsidR="001D07D2">
        <w:rPr>
          <w:rtl/>
        </w:rPr>
        <w:t xml:space="preserve">‌ام </w:t>
      </w:r>
      <w:r w:rsidRPr="00853DCC">
        <w:rPr>
          <w:rtl/>
        </w:rPr>
        <w:t>که</w:t>
      </w:r>
      <w:r w:rsidR="007B4087">
        <w:rPr>
          <w:rtl/>
        </w:rPr>
        <w:t xml:space="preserve">، </w:t>
      </w:r>
      <w:r w:rsidRPr="00853DCC">
        <w:rPr>
          <w:rtl/>
        </w:rPr>
        <w:t>دفاع نگاهبانی و جانب داری از این جامعۀ علمی نه تنها وظیفه هر مسلمان مؤمن است</w:t>
      </w:r>
      <w:r w:rsidR="007B4087">
        <w:rPr>
          <w:rtl/>
        </w:rPr>
        <w:t xml:space="preserve">، </w:t>
      </w:r>
      <w:r w:rsidRPr="00853DCC">
        <w:rPr>
          <w:rtl/>
        </w:rPr>
        <w:t>بلکه از آنجا که آخرین و تنها سنگری است که در برابر هجوم استعمار فرهنگی غرب ایستادگی</w:t>
      </w:r>
      <w:r w:rsidR="00F60A81">
        <w:rPr>
          <w:rtl/>
        </w:rPr>
        <w:t xml:space="preserve"> می‌کند،</w:t>
      </w:r>
      <w:r w:rsidRPr="00853DCC">
        <w:rPr>
          <w:rtl/>
        </w:rPr>
        <w:t>وظیفۀ هر روشنفکر مس</w:t>
      </w:r>
      <w:r w:rsidR="006256E6" w:rsidRPr="00853DCC">
        <w:rPr>
          <w:rFonts w:hint="cs"/>
          <w:rtl/>
        </w:rPr>
        <w:t>ؤ</w:t>
      </w:r>
      <w:r w:rsidRPr="00853DCC">
        <w:rPr>
          <w:rtl/>
        </w:rPr>
        <w:t>ول است ولو معتقد به مذهب هم نباشد</w:t>
      </w:r>
      <w:r w:rsidR="005772EF">
        <w:rPr>
          <w:rtl/>
        </w:rPr>
        <w:t>.</w:t>
      </w:r>
      <w:r w:rsidRPr="00014724">
        <w:rPr>
          <w:rStyle w:val="FootnoteReference"/>
          <w:rtl/>
        </w:rPr>
        <w:footnoteReference w:id="2178"/>
      </w:r>
    </w:p>
    <w:p w:rsidR="00550818" w:rsidRPr="00853DCC" w:rsidRDefault="00550818" w:rsidP="001970D5">
      <w:pPr>
        <w:pStyle w:val="a"/>
        <w:rPr>
          <w:rtl/>
        </w:rPr>
      </w:pPr>
      <w:r w:rsidRPr="00853DCC">
        <w:rPr>
          <w:rtl/>
        </w:rPr>
        <w:t>شریعتی در سال 51 که حملات روحانیون تهران به حسینیه اوج گرفته بود</w:t>
      </w:r>
      <w:r w:rsidR="007B4087">
        <w:rPr>
          <w:rtl/>
        </w:rPr>
        <w:t xml:space="preserve">، </w:t>
      </w:r>
      <w:r w:rsidRPr="00853DCC">
        <w:rPr>
          <w:rtl/>
        </w:rPr>
        <w:t>باز وی ابراز کرد که بنای آن ندارد تا با روحانیت مقابله کند چرا که «حرمت جامعۀ روحانی را بر حرمت خویش مقدم می‌داریم؛ زیرا پاسداری از آن</w:t>
      </w:r>
      <w:r w:rsidR="007B4087">
        <w:rPr>
          <w:rtl/>
        </w:rPr>
        <w:t xml:space="preserve">، </w:t>
      </w:r>
      <w:r w:rsidRPr="00853DCC">
        <w:rPr>
          <w:rtl/>
        </w:rPr>
        <w:t>نه تنها برای همه معتقدان به مذهب</w:t>
      </w:r>
      <w:r w:rsidR="007B4087">
        <w:rPr>
          <w:rtl/>
        </w:rPr>
        <w:t xml:space="preserve">، </w:t>
      </w:r>
      <w:r w:rsidRPr="00853DCC">
        <w:rPr>
          <w:rtl/>
        </w:rPr>
        <w:t>بلکه برای همه روشنفکران آگاه و مس</w:t>
      </w:r>
      <w:r w:rsidR="006256E6" w:rsidRPr="00853DCC">
        <w:rPr>
          <w:rFonts w:hint="cs"/>
          <w:rtl/>
        </w:rPr>
        <w:t>ؤ</w:t>
      </w:r>
      <w:r w:rsidRPr="00853DCC">
        <w:rPr>
          <w:rtl/>
        </w:rPr>
        <w:t>ولی که در براب</w:t>
      </w:r>
      <w:r w:rsidR="006256E6" w:rsidRPr="00853DCC">
        <w:rPr>
          <w:rtl/>
        </w:rPr>
        <w:t>ر هجوم فرهنگ استعماری می‌ایستند</w:t>
      </w:r>
      <w:r w:rsidR="007B4087">
        <w:rPr>
          <w:rFonts w:hint="cs"/>
          <w:rtl/>
        </w:rPr>
        <w:t xml:space="preserve">، </w:t>
      </w:r>
      <w:r w:rsidRPr="00853DCC">
        <w:rPr>
          <w:rtl/>
        </w:rPr>
        <w:t>به عنوان پایگاهی که هم از نظر طبقاتی بر متن تودۀ مردم استوار است و در ارتباط</w:t>
      </w:r>
      <w:r w:rsidR="007B4087">
        <w:rPr>
          <w:rtl/>
        </w:rPr>
        <w:t xml:space="preserve">، </w:t>
      </w:r>
      <w:r w:rsidRPr="00853DCC">
        <w:rPr>
          <w:rtl/>
        </w:rPr>
        <w:t>و هم از نظر فرهنگی هنوز استعمار فرهنگی نتوانسته</w:t>
      </w:r>
      <w:r w:rsidR="007B4087">
        <w:rPr>
          <w:rtl/>
        </w:rPr>
        <w:t xml:space="preserve"> </w:t>
      </w:r>
      <w:r w:rsidRPr="00853DCC">
        <w:rPr>
          <w:rtl/>
        </w:rPr>
        <w:t>است آن تسخیر کند</w:t>
      </w:r>
      <w:r w:rsidR="007B4087">
        <w:rPr>
          <w:rtl/>
        </w:rPr>
        <w:t xml:space="preserve">، </w:t>
      </w:r>
      <w:r w:rsidRPr="00853DCC">
        <w:rPr>
          <w:rtl/>
        </w:rPr>
        <w:t>یک تعهد و وظیفۀ اجتماعی است</w:t>
      </w:r>
      <w:r w:rsidR="003333CE">
        <w:rPr>
          <w:rtl/>
        </w:rPr>
        <w:t>.</w:t>
      </w:r>
      <w:r w:rsidRPr="00014724">
        <w:rPr>
          <w:rStyle w:val="FootnoteReference"/>
          <w:rtl/>
        </w:rPr>
        <w:footnoteReference w:id="2179"/>
      </w:r>
    </w:p>
    <w:p w:rsidR="00550818" w:rsidRPr="00853DCC" w:rsidRDefault="00550818" w:rsidP="001970D5">
      <w:pPr>
        <w:pStyle w:val="a"/>
        <w:rPr>
          <w:rtl/>
        </w:rPr>
      </w:pPr>
      <w:r w:rsidRPr="00853DCC">
        <w:rPr>
          <w:rtl/>
        </w:rPr>
        <w:t>مقایسه جالب وی میان روحانیت در شیعه با روحانیت مسیحی</w:t>
      </w:r>
      <w:r w:rsidR="007B4087">
        <w:rPr>
          <w:rtl/>
        </w:rPr>
        <w:t xml:space="preserve">، </w:t>
      </w:r>
      <w:r w:rsidRPr="00853DCC">
        <w:rPr>
          <w:rtl/>
        </w:rPr>
        <w:t>یکی از با شکوه</w:t>
      </w:r>
      <w:r w:rsidR="00ED6B1A">
        <w:rPr>
          <w:rtl/>
        </w:rPr>
        <w:t xml:space="preserve">‌ترین </w:t>
      </w:r>
      <w:r w:rsidRPr="00853DCC">
        <w:rPr>
          <w:rtl/>
        </w:rPr>
        <w:t>عباراتی است که</w:t>
      </w:r>
      <w:r w:rsidR="007B4087">
        <w:rPr>
          <w:rtl/>
        </w:rPr>
        <w:t xml:space="preserve"> </w:t>
      </w:r>
      <w:r w:rsidRPr="00853DCC">
        <w:rPr>
          <w:rtl/>
        </w:rPr>
        <w:t>دکتر در دفاع از روحانیت دارد: آنجا آخوندش در درباری زندگی</w:t>
      </w:r>
      <w:r w:rsidR="00060C89">
        <w:rPr>
          <w:rtl/>
        </w:rPr>
        <w:t xml:space="preserve"> می‌کند </w:t>
      </w:r>
      <w:r w:rsidRPr="00853DCC">
        <w:rPr>
          <w:rtl/>
        </w:rPr>
        <w:t>که چشم رئیس جمهور امریکا را چپ</w:t>
      </w:r>
      <w:r w:rsidR="00060C89">
        <w:rPr>
          <w:rtl/>
        </w:rPr>
        <w:t xml:space="preserve"> می‌کند </w:t>
      </w:r>
      <w:r w:rsidRPr="00853DCC">
        <w:rPr>
          <w:rtl/>
        </w:rPr>
        <w:t>و مخملی بر تن</w:t>
      </w:r>
      <w:r w:rsidR="00060C89">
        <w:rPr>
          <w:rtl/>
        </w:rPr>
        <w:t xml:space="preserve"> می‌کند </w:t>
      </w:r>
      <w:r w:rsidRPr="00853DCC">
        <w:rPr>
          <w:rtl/>
        </w:rPr>
        <w:t xml:space="preserve">که دل الیزابت تیلور را لک می‌اندازد و از </w:t>
      </w:r>
      <w:r w:rsidR="006256E6" w:rsidRPr="00853DCC">
        <w:rPr>
          <w:rtl/>
        </w:rPr>
        <w:t>ثروتی برخوردار است که بر فقر او</w:t>
      </w:r>
      <w:r w:rsidRPr="00853DCC">
        <w:rPr>
          <w:rtl/>
        </w:rPr>
        <w:t>ناسیس دلش می‌سوزد</w:t>
      </w:r>
      <w:r w:rsidR="007B4087">
        <w:rPr>
          <w:rtl/>
        </w:rPr>
        <w:t xml:space="preserve">، </w:t>
      </w:r>
      <w:r w:rsidRPr="00853DCC">
        <w:rPr>
          <w:rtl/>
        </w:rPr>
        <w:t>و اینجا آیت الله بروجردی</w:t>
      </w:r>
      <w:r w:rsidR="00961BDF">
        <w:rPr>
          <w:rtl/>
        </w:rPr>
        <w:t xml:space="preserve">‌اش </w:t>
      </w:r>
      <w:r w:rsidRPr="00853DCC">
        <w:rPr>
          <w:rtl/>
        </w:rPr>
        <w:t>در خانه محقری</w:t>
      </w:r>
      <w:r w:rsidR="007B4087">
        <w:rPr>
          <w:rtl/>
        </w:rPr>
        <w:t xml:space="preserve">، </w:t>
      </w:r>
      <w:r w:rsidRPr="00853DCC">
        <w:rPr>
          <w:rtl/>
        </w:rPr>
        <w:t>مق</w:t>
      </w:r>
      <w:r w:rsidR="006256E6" w:rsidRPr="00853DCC">
        <w:rPr>
          <w:rtl/>
        </w:rPr>
        <w:t>روض می‌میرد و حاج شیخ عبدالکریم</w:t>
      </w:r>
      <w:r w:rsidRPr="00853DCC">
        <w:rPr>
          <w:rtl/>
        </w:rPr>
        <w:t xml:space="preserve"> م</w:t>
      </w:r>
      <w:r w:rsidR="006256E6" w:rsidRPr="00853DCC">
        <w:rPr>
          <w:rFonts w:hint="cs"/>
          <w:rtl/>
        </w:rPr>
        <w:t>ؤ</w:t>
      </w:r>
      <w:r w:rsidR="006256E6" w:rsidRPr="00853DCC">
        <w:rPr>
          <w:rtl/>
        </w:rPr>
        <w:t>سس</w:t>
      </w:r>
      <w:r w:rsidRPr="00853DCC">
        <w:rPr>
          <w:rtl/>
        </w:rPr>
        <w:t xml:space="preserve"> حوز</w:t>
      </w:r>
      <w:r w:rsidR="00C427E4" w:rsidRPr="00853DCC">
        <w:rPr>
          <w:rFonts w:hint="cs"/>
          <w:rtl/>
        </w:rPr>
        <w:t>ۀ</w:t>
      </w:r>
      <w:r w:rsidRPr="00853DCC">
        <w:rPr>
          <w:rtl/>
        </w:rPr>
        <w:t xml:space="preserve"> قمش</w:t>
      </w:r>
      <w:r w:rsidR="007B4087">
        <w:rPr>
          <w:rtl/>
        </w:rPr>
        <w:t xml:space="preserve">، </w:t>
      </w:r>
      <w:r w:rsidRPr="00853DCC">
        <w:rPr>
          <w:rtl/>
        </w:rPr>
        <w:t>آبگوش</w:t>
      </w:r>
      <w:r w:rsidR="006256E6" w:rsidRPr="00853DCC">
        <w:rPr>
          <w:rFonts w:hint="cs"/>
          <w:rtl/>
        </w:rPr>
        <w:t>ت</w:t>
      </w:r>
      <w:r w:rsidRPr="00853DCC">
        <w:rPr>
          <w:rtl/>
        </w:rPr>
        <w:t xml:space="preserve"> هر شب را اسراف می‌یابد</w:t>
      </w:r>
      <w:r w:rsidR="007B4087">
        <w:rPr>
          <w:rtl/>
        </w:rPr>
        <w:t xml:space="preserve">. </w:t>
      </w:r>
      <w:r w:rsidRPr="00853DCC">
        <w:rPr>
          <w:rtl/>
        </w:rPr>
        <w:t>آنجا</w:t>
      </w:r>
      <w:r w:rsidR="007B4087">
        <w:rPr>
          <w:rtl/>
        </w:rPr>
        <w:t xml:space="preserve">، </w:t>
      </w:r>
      <w:r w:rsidRPr="00853DCC">
        <w:rPr>
          <w:rtl/>
        </w:rPr>
        <w:t>ملا پیشقراول استعمار غرب است و اینجا</w:t>
      </w:r>
      <w:r w:rsidR="007B4087">
        <w:rPr>
          <w:rtl/>
        </w:rPr>
        <w:t xml:space="preserve"> </w:t>
      </w:r>
      <w:r w:rsidRPr="00853DCC">
        <w:rPr>
          <w:rtl/>
        </w:rPr>
        <w:t>قربانی استعمار غرب و پیشتاز هم</w:t>
      </w:r>
      <w:r w:rsidR="00C427E4" w:rsidRPr="00853DCC">
        <w:rPr>
          <w:rFonts w:hint="cs"/>
          <w:rtl/>
        </w:rPr>
        <w:t>ۀ</w:t>
      </w:r>
      <w:r w:rsidRPr="00853DCC">
        <w:rPr>
          <w:rtl/>
        </w:rPr>
        <w:t xml:space="preserve"> نهضت‌های ضد استعماری</w:t>
      </w:r>
      <w:r w:rsidR="007B4087">
        <w:rPr>
          <w:rtl/>
        </w:rPr>
        <w:t xml:space="preserve">، </w:t>
      </w:r>
      <w:r w:rsidRPr="00853DCC">
        <w:rPr>
          <w:rtl/>
        </w:rPr>
        <w:t>آنجا کاردینالش مقامی است که بر سر خلق فرود می‌آید و اینجا</w:t>
      </w:r>
      <w:r w:rsidR="007B4087">
        <w:rPr>
          <w:rtl/>
        </w:rPr>
        <w:t xml:space="preserve"> </w:t>
      </w:r>
      <w:r w:rsidRPr="00853DCC">
        <w:rPr>
          <w:rtl/>
        </w:rPr>
        <w:t>از میان خلق سر میزند و توده انتخابش</w:t>
      </w:r>
      <w:r w:rsidR="00060C89">
        <w:rPr>
          <w:rtl/>
        </w:rPr>
        <w:t xml:space="preserve"> می‌کند </w:t>
      </w:r>
      <w:r w:rsidRPr="00853DCC">
        <w:rPr>
          <w:rtl/>
        </w:rPr>
        <w:t>و آزادانه می‌پذیردش</w:t>
      </w:r>
      <w:r w:rsidR="003333CE">
        <w:rPr>
          <w:rtl/>
        </w:rPr>
        <w:t>.</w:t>
      </w:r>
      <w:r w:rsidRPr="00014724">
        <w:rPr>
          <w:rStyle w:val="FootnoteReference"/>
          <w:rtl/>
        </w:rPr>
        <w:footnoteReference w:id="2180"/>
      </w:r>
    </w:p>
    <w:p w:rsidR="00550818" w:rsidRPr="00853DCC" w:rsidRDefault="00550818" w:rsidP="001970D5">
      <w:pPr>
        <w:pStyle w:val="a"/>
        <w:rPr>
          <w:rtl/>
        </w:rPr>
      </w:pPr>
      <w:r w:rsidRPr="00853DCC">
        <w:rPr>
          <w:rtl/>
        </w:rPr>
        <w:t>مطالب دیگر وی در دفاع از روحانیت در میزگرد حسینیه ارشاد در آذر 1350 ارائه شد</w:t>
      </w:r>
      <w:r w:rsidR="007B4087">
        <w:rPr>
          <w:rtl/>
        </w:rPr>
        <w:t xml:space="preserve">. </w:t>
      </w:r>
      <w:r w:rsidRPr="00853DCC">
        <w:rPr>
          <w:rtl/>
        </w:rPr>
        <w:t>زمانی که دکتر در معرض این اشکال قرار گرفت که شما گاه از روحانیت شیعه تجلیل و گاه به انکار جامعه روحانی پرداخته و «مطلق و کلی و</w:t>
      </w:r>
      <w:r w:rsidR="00961BDF">
        <w:rPr>
          <w:rtl/>
        </w:rPr>
        <w:t xml:space="preserve"> بی‌</w:t>
      </w:r>
      <w:r w:rsidRPr="00853DCC">
        <w:rPr>
          <w:rtl/>
        </w:rPr>
        <w:t>استثناء» به آنان حمله کرده و حتی «علمای بزرگ حوزه‌های علمیه و فضلا و مدرسین و طلاب» را از انتقادات تند خود استثناء نکرده اید</w:t>
      </w:r>
      <w:r w:rsidR="007B4087">
        <w:rPr>
          <w:rtl/>
        </w:rPr>
        <w:t xml:space="preserve">، </w:t>
      </w:r>
      <w:r w:rsidR="003333CE">
        <w:rPr>
          <w:rtl/>
        </w:rPr>
        <w:t>به طور مفصل به پاسخ</w:t>
      </w:r>
      <w:r w:rsidR="003333CE">
        <w:rPr>
          <w:rFonts w:hint="cs"/>
          <w:rtl/>
        </w:rPr>
        <w:t>‌</w:t>
      </w:r>
      <w:r w:rsidRPr="00853DCC">
        <w:rPr>
          <w:rtl/>
        </w:rPr>
        <w:t>گویی می‌پردازد</w:t>
      </w:r>
      <w:r w:rsidR="007B4087">
        <w:rPr>
          <w:rtl/>
        </w:rPr>
        <w:t xml:space="preserve">. </w:t>
      </w:r>
      <w:r w:rsidRPr="00853DCC">
        <w:rPr>
          <w:rtl/>
        </w:rPr>
        <w:t>وی ابتدا کلمه روحانیت را برگرفته از فرهنگ مسیحی دانسته</w:t>
      </w:r>
      <w:r w:rsidR="007B4087">
        <w:rPr>
          <w:rtl/>
        </w:rPr>
        <w:t xml:space="preserve">، </w:t>
      </w:r>
      <w:r w:rsidRPr="00853DCC">
        <w:rPr>
          <w:rtl/>
        </w:rPr>
        <w:t>روی مفهوم «عالم اسلامی» تکیه می‌کند</w:t>
      </w:r>
      <w:r w:rsidR="007B4087">
        <w:rPr>
          <w:rtl/>
        </w:rPr>
        <w:t xml:space="preserve">. </w:t>
      </w:r>
      <w:r w:rsidRPr="00853DCC">
        <w:rPr>
          <w:rtl/>
        </w:rPr>
        <w:t>قرآن شناس</w:t>
      </w:r>
      <w:r w:rsidR="007B4087">
        <w:rPr>
          <w:rtl/>
        </w:rPr>
        <w:t xml:space="preserve">، </w:t>
      </w:r>
      <w:r w:rsidRPr="00853DCC">
        <w:rPr>
          <w:rtl/>
        </w:rPr>
        <w:t>پیغمبر شناس و اهل بیت و ائمه شناس</w:t>
      </w:r>
      <w:r w:rsidR="007B4087">
        <w:rPr>
          <w:rtl/>
        </w:rPr>
        <w:t xml:space="preserve">. </w:t>
      </w:r>
      <w:r w:rsidRPr="00853DCC">
        <w:rPr>
          <w:rtl/>
        </w:rPr>
        <w:t>سپس بر آنچه دربار</w:t>
      </w:r>
      <w:r w:rsidR="00C427E4" w:rsidRPr="00853DCC">
        <w:rPr>
          <w:rFonts w:hint="cs"/>
          <w:rtl/>
        </w:rPr>
        <w:t>ۀ</w:t>
      </w:r>
      <w:r w:rsidRPr="00853DCC">
        <w:rPr>
          <w:rtl/>
        </w:rPr>
        <w:t xml:space="preserve"> روحانیت در اسلام شناسی و آثار دیگر خود گفته مرور می‌کند</w:t>
      </w:r>
      <w:r w:rsidR="007B4087">
        <w:rPr>
          <w:rtl/>
        </w:rPr>
        <w:t xml:space="preserve">. </w:t>
      </w:r>
      <w:r w:rsidRPr="00853DCC">
        <w:rPr>
          <w:rtl/>
        </w:rPr>
        <w:t>آنگاه به مطالبی که در کتاب انتظار گفته است پرداخته</w:t>
      </w:r>
      <w:r w:rsidR="007B4087">
        <w:rPr>
          <w:rtl/>
        </w:rPr>
        <w:t>،</w:t>
      </w:r>
      <w:r w:rsidR="00F60A81">
        <w:rPr>
          <w:rtl/>
        </w:rPr>
        <w:t xml:space="preserve"> می‌گوید </w:t>
      </w:r>
      <w:r w:rsidRPr="00853DCC">
        <w:rPr>
          <w:rtl/>
        </w:rPr>
        <w:t>که آنان را به نقل ن</w:t>
      </w:r>
      <w:r w:rsidR="00754C3A" w:rsidRPr="00853DCC">
        <w:rPr>
          <w:rFonts w:hint="cs"/>
          <w:rtl/>
        </w:rPr>
        <w:t>ُ</w:t>
      </w:r>
      <w:r w:rsidRPr="00853DCC">
        <w:rPr>
          <w:rtl/>
        </w:rPr>
        <w:t>سان مونتی</w:t>
      </w:r>
      <w:r w:rsidR="007B4087">
        <w:rPr>
          <w:rFonts w:hint="cs"/>
          <w:rtl/>
        </w:rPr>
        <w:t xml:space="preserve">، </w:t>
      </w:r>
      <w:r w:rsidRPr="00853DCC">
        <w:rPr>
          <w:rtl/>
        </w:rPr>
        <w:t>«پرولتر فکری» نامیده است: «این مجاهدان پاکباز راه علم و ایمان که با پولی که از</w:t>
      </w:r>
      <w:r w:rsidR="006256E6" w:rsidRPr="00853DCC">
        <w:rPr>
          <w:rtl/>
        </w:rPr>
        <w:t xml:space="preserve"> مخارج یک مرغ امریکایی کمتر است</w:t>
      </w:r>
      <w:r w:rsidR="007B4087">
        <w:rPr>
          <w:rFonts w:hint="cs"/>
          <w:rtl/>
        </w:rPr>
        <w:t xml:space="preserve">، </w:t>
      </w:r>
      <w:r w:rsidRPr="00853DCC">
        <w:rPr>
          <w:rtl/>
        </w:rPr>
        <w:t>جوانی را فدای آموزش علم دین می‌کن</w:t>
      </w:r>
      <w:r w:rsidR="006256E6" w:rsidRPr="00853DCC">
        <w:rPr>
          <w:rtl/>
        </w:rPr>
        <w:t>ند و در زمانی که هر دانشج</w:t>
      </w:r>
      <w:r w:rsidRPr="00853DCC">
        <w:rPr>
          <w:rtl/>
        </w:rPr>
        <w:t>ویی رشته تحصیلی</w:t>
      </w:r>
      <w:r w:rsidR="00961BDF">
        <w:rPr>
          <w:rtl/>
        </w:rPr>
        <w:t xml:space="preserve">‌اش </w:t>
      </w:r>
      <w:r w:rsidRPr="00853DCC">
        <w:rPr>
          <w:rtl/>
        </w:rPr>
        <w:t>را براساس درآمد آینده</w:t>
      </w:r>
      <w:r w:rsidR="00961BDF">
        <w:rPr>
          <w:rtl/>
        </w:rPr>
        <w:t xml:space="preserve">‌اش </w:t>
      </w:r>
      <w:r w:rsidRPr="00853DCC">
        <w:rPr>
          <w:rtl/>
        </w:rPr>
        <w:t>انتخاب</w:t>
      </w:r>
      <w:r w:rsidR="00F60A81">
        <w:rPr>
          <w:rtl/>
        </w:rPr>
        <w:t xml:space="preserve"> می‌کند،</w:t>
      </w:r>
      <w:r w:rsidRPr="00853DCC">
        <w:rPr>
          <w:rtl/>
        </w:rPr>
        <w:t>وی رشته</w:t>
      </w:r>
      <w:r w:rsidR="00AD57D5">
        <w:rPr>
          <w:rtl/>
        </w:rPr>
        <w:t xml:space="preserve">‌ای </w:t>
      </w:r>
      <w:r w:rsidRPr="00853DCC">
        <w:rPr>
          <w:rtl/>
        </w:rPr>
        <w:t>را برگزیده است که دوران طلبگی</w:t>
      </w:r>
      <w:r w:rsidR="00961BDF">
        <w:rPr>
          <w:rtl/>
        </w:rPr>
        <w:t xml:space="preserve">‌اش </w:t>
      </w:r>
      <w:r w:rsidRPr="00853DCC">
        <w:rPr>
          <w:rtl/>
        </w:rPr>
        <w:t>این چنین به زهدی باور نکردنی می‌گذرد و پس از فر</w:t>
      </w:r>
      <w:r w:rsidR="006256E6" w:rsidRPr="00853DCC">
        <w:rPr>
          <w:rtl/>
        </w:rPr>
        <w:t>اغ از تحصیل کوچکترین تضمینی بر</w:t>
      </w:r>
      <w:r w:rsidR="006256E6" w:rsidRPr="00853DCC">
        <w:rPr>
          <w:rFonts w:hint="cs"/>
          <w:rtl/>
        </w:rPr>
        <w:t>ای</w:t>
      </w:r>
      <w:r w:rsidRPr="00853DCC">
        <w:rPr>
          <w:rtl/>
        </w:rPr>
        <w:t xml:space="preserve"> تأمین زندگیش وجود ندارد»</w:t>
      </w:r>
      <w:r w:rsidR="007B4087">
        <w:rPr>
          <w:rFonts w:hint="cs"/>
          <w:rtl/>
        </w:rPr>
        <w:t xml:space="preserve">. </w:t>
      </w:r>
      <w:r w:rsidRPr="00853DCC">
        <w:rPr>
          <w:rtl/>
        </w:rPr>
        <w:t>سپس اشاره به یکی از کنفرانس‌های خود در حسینیه ارشاد</w:t>
      </w:r>
      <w:r w:rsidR="00060C89">
        <w:rPr>
          <w:rtl/>
        </w:rPr>
        <w:t xml:space="preserve"> می‌کند </w:t>
      </w:r>
      <w:r w:rsidRPr="00853DCC">
        <w:rPr>
          <w:rtl/>
        </w:rPr>
        <w:t>که ضمن آن خطاب به دانشجویان گفته است که برای بیداری و نهضت فکری</w:t>
      </w:r>
      <w:r w:rsidR="007B4087">
        <w:rPr>
          <w:rtl/>
        </w:rPr>
        <w:t xml:space="preserve">، </w:t>
      </w:r>
      <w:r w:rsidR="003333CE">
        <w:rPr>
          <w:rtl/>
        </w:rPr>
        <w:t>«به طلاب بیش از شما دلبسته</w:t>
      </w:r>
      <w:r w:rsidR="003333CE">
        <w:rPr>
          <w:rFonts w:hint="cs"/>
          <w:rtl/>
        </w:rPr>
        <w:t>‌</w:t>
      </w:r>
      <w:r w:rsidRPr="00853DCC">
        <w:rPr>
          <w:rtl/>
        </w:rPr>
        <w:t>ام»</w:t>
      </w:r>
      <w:r w:rsidR="007B4087">
        <w:rPr>
          <w:rtl/>
        </w:rPr>
        <w:t xml:space="preserve">. </w:t>
      </w:r>
      <w:r w:rsidRPr="00853DCC">
        <w:rPr>
          <w:rtl/>
        </w:rPr>
        <w:t>در نکته دیگری اشاره می‌کند: در ی</w:t>
      </w:r>
      <w:r w:rsidR="00754C3A" w:rsidRPr="00853DCC">
        <w:rPr>
          <w:rtl/>
        </w:rPr>
        <w:t>ک تحقیقی که راجع به ریشۀ طبقاتی</w:t>
      </w:r>
      <w:r w:rsidRPr="00853DCC">
        <w:rPr>
          <w:rtl/>
        </w:rPr>
        <w:t xml:space="preserve"> «ح</w:t>
      </w:r>
      <w:r w:rsidR="00754C3A" w:rsidRPr="00853DCC">
        <w:rPr>
          <w:rtl/>
        </w:rPr>
        <w:t>وزه» و «دانشگاه» کرده</w:t>
      </w:r>
      <w:r w:rsidR="001D07D2">
        <w:rPr>
          <w:rtl/>
        </w:rPr>
        <w:t xml:space="preserve">‌ام </w:t>
      </w:r>
      <w:r w:rsidR="00754C3A" w:rsidRPr="00853DCC">
        <w:rPr>
          <w:rtl/>
        </w:rPr>
        <w:t>نشان د</w:t>
      </w:r>
      <w:r w:rsidRPr="00853DCC">
        <w:rPr>
          <w:rtl/>
        </w:rPr>
        <w:t>اده</w:t>
      </w:r>
      <w:r w:rsidR="001D07D2">
        <w:rPr>
          <w:rtl/>
        </w:rPr>
        <w:t xml:space="preserve">‌ام </w:t>
      </w:r>
      <w:r w:rsidRPr="00853DCC">
        <w:rPr>
          <w:rtl/>
        </w:rPr>
        <w:t>که ریشه طبقاتی دانشگاه بیش از هشتاد درصد بورژوازی شهری ولی حوزه علمیه</w:t>
      </w:r>
      <w:r w:rsidR="007B4087">
        <w:rPr>
          <w:rtl/>
        </w:rPr>
        <w:t xml:space="preserve">، </w:t>
      </w:r>
      <w:r w:rsidRPr="00853DCC">
        <w:rPr>
          <w:rtl/>
        </w:rPr>
        <w:t>بر عکس</w:t>
      </w:r>
      <w:r w:rsidR="007B4087">
        <w:rPr>
          <w:rtl/>
        </w:rPr>
        <w:t xml:space="preserve">، </w:t>
      </w:r>
      <w:r w:rsidRPr="00853DCC">
        <w:rPr>
          <w:rtl/>
        </w:rPr>
        <w:t>پنج شش درصد از طبقه متوسط شهری و قریب نود درصد از توده محروم روستایی</w:t>
      </w:r>
      <w:r w:rsidR="007B4087">
        <w:rPr>
          <w:rtl/>
        </w:rPr>
        <w:t xml:space="preserve">، </w:t>
      </w:r>
      <w:r w:rsidRPr="00853DCC">
        <w:rPr>
          <w:rtl/>
        </w:rPr>
        <w:t>فرزندان دهقان و یا ملای ده بیرون آمده‌اند</w:t>
      </w:r>
      <w:r w:rsidR="007B4087">
        <w:rPr>
          <w:rtl/>
        </w:rPr>
        <w:t xml:space="preserve">. </w:t>
      </w:r>
      <w:r w:rsidRPr="00853DCC">
        <w:rPr>
          <w:rtl/>
        </w:rPr>
        <w:t>و نکته دیگر: در رساله تحقیقی که برای وزارت علوم نوشته</w:t>
      </w:r>
      <w:r w:rsidR="001D07D2">
        <w:rPr>
          <w:rtl/>
        </w:rPr>
        <w:t xml:space="preserve">‌ام </w:t>
      </w:r>
      <w:r w:rsidRPr="00853DCC">
        <w:rPr>
          <w:rtl/>
        </w:rPr>
        <w:t>و نیز در مقاله کویر که م</w:t>
      </w:r>
      <w:r w:rsidR="00754C3A" w:rsidRPr="00853DCC">
        <w:rPr>
          <w:rtl/>
        </w:rPr>
        <w:t>نتشر کرده</w:t>
      </w:r>
      <w:r w:rsidR="00754C3A" w:rsidRPr="00853DCC">
        <w:rPr>
          <w:rFonts w:hint="cs"/>
          <w:rtl/>
        </w:rPr>
        <w:t>‌</w:t>
      </w:r>
      <w:r w:rsidRPr="00853DCC">
        <w:rPr>
          <w:rtl/>
        </w:rPr>
        <w:t>ام</w:t>
      </w:r>
      <w:r w:rsidR="007B4087">
        <w:rPr>
          <w:rFonts w:hint="cs"/>
          <w:rtl/>
        </w:rPr>
        <w:t xml:space="preserve">، </w:t>
      </w:r>
      <w:r w:rsidRPr="00853DCC">
        <w:rPr>
          <w:rtl/>
        </w:rPr>
        <w:t>برتری‌های شیوه آموزشی</w:t>
      </w:r>
      <w:r w:rsidR="003333CE">
        <w:rPr>
          <w:rtl/>
        </w:rPr>
        <w:t xml:space="preserve"> و تربیتی حوزه علمی را بر شمرده</w:t>
      </w:r>
      <w:r w:rsidR="003333CE">
        <w:rPr>
          <w:rFonts w:hint="cs"/>
          <w:rtl/>
        </w:rPr>
        <w:t>‌</w:t>
      </w:r>
      <w:r w:rsidRPr="00853DCC">
        <w:rPr>
          <w:rtl/>
        </w:rPr>
        <w:t>ام</w:t>
      </w:r>
      <w:r w:rsidR="007B4087">
        <w:rPr>
          <w:rFonts w:hint="cs"/>
          <w:rtl/>
        </w:rPr>
        <w:t xml:space="preserve">. </w:t>
      </w:r>
      <w:r w:rsidRPr="00853DCC">
        <w:rPr>
          <w:rtl/>
        </w:rPr>
        <w:t>آنگاه به هیجده نکته اشاره کرده است</w:t>
      </w:r>
      <w:r w:rsidR="007B4087">
        <w:rPr>
          <w:rFonts w:hint="cs"/>
          <w:rtl/>
        </w:rPr>
        <w:t xml:space="preserve">. </w:t>
      </w:r>
      <w:r w:rsidRPr="00853DCC">
        <w:rPr>
          <w:rtl/>
        </w:rPr>
        <w:t>در ادامه موارد دیگر را هم بیان می‌کند</w:t>
      </w:r>
      <w:r w:rsidR="003333CE">
        <w:rPr>
          <w:rtl/>
        </w:rPr>
        <w:t>.</w:t>
      </w:r>
      <w:r w:rsidRPr="00014724">
        <w:rPr>
          <w:rStyle w:val="FootnoteReference"/>
          <w:rtl/>
        </w:rPr>
        <w:footnoteReference w:id="2181"/>
      </w:r>
    </w:p>
    <w:p w:rsidR="00550818" w:rsidRPr="00853DCC" w:rsidRDefault="00550818" w:rsidP="001970D5">
      <w:pPr>
        <w:pStyle w:val="a"/>
        <w:rPr>
          <w:rtl/>
        </w:rPr>
      </w:pPr>
      <w:r w:rsidRPr="00853DCC">
        <w:rPr>
          <w:rtl/>
        </w:rPr>
        <w:t>با این همه</w:t>
      </w:r>
      <w:r w:rsidR="007B4087">
        <w:rPr>
          <w:rtl/>
        </w:rPr>
        <w:t xml:space="preserve">، </w:t>
      </w:r>
      <w:r w:rsidRPr="00853DCC">
        <w:rPr>
          <w:rtl/>
        </w:rPr>
        <w:t>تا به آخر به این اصل وفادار نماند</w:t>
      </w:r>
      <w:r w:rsidR="007B4087">
        <w:rPr>
          <w:rtl/>
        </w:rPr>
        <w:t xml:space="preserve">. </w:t>
      </w:r>
      <w:r w:rsidRPr="00853DCC">
        <w:rPr>
          <w:rtl/>
        </w:rPr>
        <w:t>آخرین قضاوت‌های او در کتابچۀ «حسن و محبوبه» و نیز آنچه در «با مخاطب‌های آشنا» و غیر آن آمده نشانگر باور او به تز اسلام منهای آخوند</w:t>
      </w:r>
      <w:r w:rsidR="007B4087">
        <w:rPr>
          <w:rtl/>
        </w:rPr>
        <w:t xml:space="preserve">، </w:t>
      </w:r>
      <w:r w:rsidRPr="00853DCC">
        <w:rPr>
          <w:rtl/>
        </w:rPr>
        <w:t>ناامیدی از روحانیت و جایگزین کردن روشنفکر مذهبی به جای روحانی است</w:t>
      </w:r>
      <w:r w:rsidR="007B4087">
        <w:rPr>
          <w:rtl/>
        </w:rPr>
        <w:t xml:space="preserve">. </w:t>
      </w:r>
      <w:r w:rsidRPr="00853DCC">
        <w:rPr>
          <w:rtl/>
        </w:rPr>
        <w:t>شریعتی در یکی از آخرین تحلیل‌های خود از تحولات تاریخ معاصر</w:t>
      </w:r>
      <w:r w:rsidR="007B4087">
        <w:rPr>
          <w:rtl/>
        </w:rPr>
        <w:t xml:space="preserve">، </w:t>
      </w:r>
      <w:r w:rsidRPr="00853DCC">
        <w:rPr>
          <w:rtl/>
        </w:rPr>
        <w:t>تحلیل‌های نادرستی را درباره روحانیت ارائه داد که ناشی از</w:t>
      </w:r>
      <w:r w:rsidR="00961BDF">
        <w:rPr>
          <w:rtl/>
        </w:rPr>
        <w:t xml:space="preserve"> بی‌</w:t>
      </w:r>
      <w:r w:rsidRPr="00853DCC">
        <w:rPr>
          <w:rtl/>
        </w:rPr>
        <w:t>انصافی کامل وی به نقش روحانیت</w:t>
      </w:r>
      <w:r w:rsidR="00754C3A" w:rsidRPr="00853DCC">
        <w:rPr>
          <w:rtl/>
        </w:rPr>
        <w:t xml:space="preserve"> در تاریخ معاصر است</w:t>
      </w:r>
      <w:r w:rsidR="007B4087">
        <w:rPr>
          <w:rtl/>
        </w:rPr>
        <w:t xml:space="preserve">. </w:t>
      </w:r>
      <w:r w:rsidR="00754C3A" w:rsidRPr="00853DCC">
        <w:rPr>
          <w:rtl/>
        </w:rPr>
        <w:t>این مطالب</w:t>
      </w:r>
      <w:r w:rsidR="007B4087">
        <w:rPr>
          <w:rFonts w:hint="cs"/>
          <w:rtl/>
        </w:rPr>
        <w:t xml:space="preserve">، </w:t>
      </w:r>
      <w:r w:rsidRPr="00853DCC">
        <w:rPr>
          <w:rtl/>
        </w:rPr>
        <w:t>حتی متناقض با بسیاری از گف</w:t>
      </w:r>
      <w:r w:rsidR="003333CE">
        <w:rPr>
          <w:rtl/>
        </w:rPr>
        <w:t>ته‌های دیگر اوست که البته تناقض</w:t>
      </w:r>
      <w:r w:rsidR="003333CE">
        <w:rPr>
          <w:rFonts w:hint="cs"/>
          <w:rtl/>
        </w:rPr>
        <w:t>‌</w:t>
      </w:r>
      <w:r w:rsidRPr="00853DCC">
        <w:rPr>
          <w:rtl/>
        </w:rPr>
        <w:t>گویی برای دکتر در این موارد امری کاملا عادی بود</w:t>
      </w:r>
      <w:r w:rsidR="007B4087">
        <w:rPr>
          <w:rtl/>
        </w:rPr>
        <w:t xml:space="preserve">. </w:t>
      </w:r>
      <w:r w:rsidRPr="00853DCC">
        <w:rPr>
          <w:rtl/>
        </w:rPr>
        <w:t>مشابه همین</w:t>
      </w:r>
      <w:r w:rsidR="00060C89">
        <w:rPr>
          <w:rtl/>
        </w:rPr>
        <w:t xml:space="preserve"> تحلیل‌ها </w:t>
      </w:r>
      <w:r w:rsidRPr="00853DCC">
        <w:rPr>
          <w:rtl/>
        </w:rPr>
        <w:t>که در سخنرانی او با عنوان تخصص هم به صورت تفصیلی و تحلیلی آمده</w:t>
      </w:r>
      <w:r w:rsidR="007B4087">
        <w:rPr>
          <w:rtl/>
        </w:rPr>
        <w:t xml:space="preserve">، </w:t>
      </w:r>
      <w:r w:rsidRPr="00853DCC">
        <w:rPr>
          <w:rtl/>
        </w:rPr>
        <w:t>مطالبی است که در نفی نقش روحانیت و اساس آن</w:t>
      </w:r>
      <w:r w:rsidR="007B4087">
        <w:rPr>
          <w:rtl/>
        </w:rPr>
        <w:t xml:space="preserve">، </w:t>
      </w:r>
      <w:r w:rsidRPr="00853DCC">
        <w:rPr>
          <w:rtl/>
        </w:rPr>
        <w:t>به هیچ روی قابل توجیه نیست</w:t>
      </w:r>
      <w:r w:rsidR="007B4087">
        <w:rPr>
          <w:rtl/>
        </w:rPr>
        <w:t xml:space="preserve">، </w:t>
      </w:r>
      <w:r w:rsidRPr="00853DCC">
        <w:rPr>
          <w:rtl/>
        </w:rPr>
        <w:t>همانجا بود که وی گفت: «و با مرگ روحانیت رسمی ما</w:t>
      </w:r>
      <w:r w:rsidR="007B4087">
        <w:rPr>
          <w:rtl/>
        </w:rPr>
        <w:t xml:space="preserve">، </w:t>
      </w:r>
      <w:r w:rsidRPr="00853DCC">
        <w:rPr>
          <w:rtl/>
        </w:rPr>
        <w:t>خوشبختانه</w:t>
      </w:r>
      <w:r w:rsidR="007B4087">
        <w:rPr>
          <w:rtl/>
        </w:rPr>
        <w:t xml:space="preserve">، </w:t>
      </w:r>
      <w:r w:rsidRPr="00853DCC">
        <w:rPr>
          <w:rtl/>
        </w:rPr>
        <w:t>اسلام نخواهد مرد»</w:t>
      </w:r>
      <w:r w:rsidR="003333CE">
        <w:rPr>
          <w:rtl/>
        </w:rPr>
        <w:t>.</w:t>
      </w:r>
      <w:r w:rsidRPr="00014724">
        <w:rPr>
          <w:rStyle w:val="FootnoteReference"/>
          <w:rtl/>
        </w:rPr>
        <w:footnoteReference w:id="2182"/>
      </w:r>
      <w:r w:rsidRPr="00853DCC">
        <w:rPr>
          <w:rtl/>
        </w:rPr>
        <w:t xml:space="preserve"> این همان جمله</w:t>
      </w:r>
      <w:r w:rsidR="00AD57D5">
        <w:rPr>
          <w:rtl/>
        </w:rPr>
        <w:t xml:space="preserve">‌ای </w:t>
      </w:r>
      <w:r w:rsidRPr="00853DCC">
        <w:rPr>
          <w:rtl/>
        </w:rPr>
        <w:t>بود که گروه فرقان در اطلاعیه‌های خود در ترور روحانیون در سال 58 به نقل از کتابچه تخصص نقل می‌کردند</w:t>
      </w:r>
      <w:r w:rsidR="007B4087">
        <w:rPr>
          <w:rtl/>
        </w:rPr>
        <w:t xml:space="preserve">. </w:t>
      </w:r>
    </w:p>
    <w:p w:rsidR="00550818" w:rsidRPr="00853DCC" w:rsidRDefault="00550818" w:rsidP="001970D5">
      <w:pPr>
        <w:pStyle w:val="a"/>
        <w:rPr>
          <w:rtl/>
        </w:rPr>
      </w:pPr>
      <w:r w:rsidRPr="00853DCC">
        <w:rPr>
          <w:rtl/>
        </w:rPr>
        <w:t>ابوذر ورداسبی ـ که پیش از انقلاب در زندان</w:t>
      </w:r>
      <w:r w:rsidRPr="00014724">
        <w:rPr>
          <w:rStyle w:val="FootnoteReference"/>
          <w:rtl/>
        </w:rPr>
        <w:footnoteReference w:id="2183"/>
      </w:r>
      <w:r w:rsidRPr="00853DCC">
        <w:rPr>
          <w:rtl/>
        </w:rPr>
        <w:t xml:space="preserve"> بود</w:t>
      </w:r>
      <w:r w:rsidR="007B4087">
        <w:rPr>
          <w:rFonts w:hint="cs"/>
          <w:rtl/>
        </w:rPr>
        <w:t xml:space="preserve">، </w:t>
      </w:r>
      <w:r w:rsidRPr="00853DCC">
        <w:rPr>
          <w:rtl/>
        </w:rPr>
        <w:t>پس از انقلاب در زمرۀ مجاهدین خلق درآمد</w:t>
      </w:r>
      <w:r w:rsidR="007B4087">
        <w:rPr>
          <w:rFonts w:hint="cs"/>
          <w:rtl/>
        </w:rPr>
        <w:t xml:space="preserve">، </w:t>
      </w:r>
      <w:r w:rsidRPr="00853DCC">
        <w:rPr>
          <w:rtl/>
        </w:rPr>
        <w:t>بلکه از ایدئولوگ</w:t>
      </w:r>
      <w:r w:rsidR="00754C3A" w:rsidRPr="00853DCC">
        <w:rPr>
          <w:rFonts w:hint="cs"/>
          <w:rtl/>
        </w:rPr>
        <w:t>‌</w:t>
      </w:r>
      <w:r w:rsidRPr="00853DCC">
        <w:rPr>
          <w:rtl/>
        </w:rPr>
        <w:t>های آنان بود و در عملیات مرصاد در بهار 67 کشته شد ـ در کتابچۀ کوچکی تحت عنوان شریعتی و روحانیت (انتشار در پنجاه هزار نسخه) به جمع بندی دیدگاه‌های دکتر در این زمینه پرداخته و بر روی آخرین دیدگاه‌های وی که نفی روحانیت در اسلام</w:t>
      </w:r>
      <w:r w:rsidR="007B4087">
        <w:rPr>
          <w:rtl/>
        </w:rPr>
        <w:t xml:space="preserve">، </w:t>
      </w:r>
      <w:r w:rsidRPr="00853DCC">
        <w:rPr>
          <w:rtl/>
        </w:rPr>
        <w:t>و پذیرش آن به عنوان یک واقعیت برای توجیه استثمار و قبول استثناء از میان آنان در دفاع از حقوق محرومان و عدم توانایی آنان در ارائه ایدئولوژی اصیل دینی</w:t>
      </w:r>
      <w:r w:rsidR="00754C3A" w:rsidRPr="00853DCC">
        <w:rPr>
          <w:rFonts w:hint="cs"/>
          <w:rtl/>
        </w:rPr>
        <w:t xml:space="preserve"> است</w:t>
      </w:r>
      <w:r w:rsidR="007B4087">
        <w:rPr>
          <w:rFonts w:hint="cs"/>
          <w:rtl/>
        </w:rPr>
        <w:t xml:space="preserve">، </w:t>
      </w:r>
      <w:r w:rsidRPr="00853DCC">
        <w:rPr>
          <w:rtl/>
        </w:rPr>
        <w:t>به عنوان اصول دیدگاه‌های شریعتی دربارۀ روحانیت تکیه کرده است</w:t>
      </w:r>
      <w:r w:rsidR="007B4087">
        <w:rPr>
          <w:rtl/>
        </w:rPr>
        <w:t xml:space="preserve">. </w:t>
      </w:r>
    </w:p>
    <w:p w:rsidR="00550818" w:rsidRPr="00853DCC" w:rsidRDefault="00550818" w:rsidP="001970D5">
      <w:pPr>
        <w:pStyle w:val="a"/>
        <w:rPr>
          <w:rtl/>
        </w:rPr>
      </w:pPr>
      <w:r w:rsidRPr="00853DCC">
        <w:rPr>
          <w:rtl/>
        </w:rPr>
        <w:t>به هر روی</w:t>
      </w:r>
      <w:r w:rsidR="007B4087">
        <w:rPr>
          <w:rtl/>
        </w:rPr>
        <w:t xml:space="preserve">، </w:t>
      </w:r>
      <w:r w:rsidRPr="00853DCC">
        <w:rPr>
          <w:rtl/>
        </w:rPr>
        <w:t>استاد مطهری طی یک دوره نگرانی از مدیران حسینیه ارشاد و فشارهایی که روحانیون به خاطر</w:t>
      </w:r>
      <w:r w:rsidR="006F503C">
        <w:rPr>
          <w:rtl/>
        </w:rPr>
        <w:t xml:space="preserve"> </w:t>
      </w:r>
      <w:r w:rsidR="00153F93">
        <w:rPr>
          <w:rtl/>
        </w:rPr>
        <w:t>سخنرانی‌های</w:t>
      </w:r>
      <w:r w:rsidR="006F503C">
        <w:rPr>
          <w:rtl/>
        </w:rPr>
        <w:t xml:space="preserve"> </w:t>
      </w:r>
      <w:r w:rsidRPr="00853DCC">
        <w:rPr>
          <w:rtl/>
        </w:rPr>
        <w:t>تند دکتر بر وی وارد می‌کردند</w:t>
      </w:r>
      <w:r w:rsidR="003333CE">
        <w:rPr>
          <w:rtl/>
        </w:rPr>
        <w:t>،</w:t>
      </w:r>
      <w:r w:rsidRPr="00014724">
        <w:rPr>
          <w:rStyle w:val="FootnoteReference"/>
          <w:rtl/>
        </w:rPr>
        <w:footnoteReference w:id="2184"/>
      </w:r>
      <w:r w:rsidRPr="00853DCC">
        <w:rPr>
          <w:rtl/>
        </w:rPr>
        <w:t xml:space="preserve"> حسینیه را ترک کرد</w:t>
      </w:r>
      <w:r w:rsidR="003333CE">
        <w:rPr>
          <w:rtl/>
        </w:rPr>
        <w:t>.</w:t>
      </w:r>
      <w:r w:rsidRPr="00014724">
        <w:rPr>
          <w:rStyle w:val="FootnoteReference"/>
          <w:rtl/>
        </w:rPr>
        <w:footnoteReference w:id="2185"/>
      </w:r>
      <w:r w:rsidRPr="00853DCC">
        <w:rPr>
          <w:rtl/>
        </w:rPr>
        <w:t xml:space="preserve"> به گفته حداد عادل</w:t>
      </w:r>
      <w:r w:rsidR="007B4087">
        <w:rPr>
          <w:rtl/>
        </w:rPr>
        <w:t xml:space="preserve">، </w:t>
      </w:r>
      <w:r w:rsidRPr="00853DCC">
        <w:rPr>
          <w:rtl/>
        </w:rPr>
        <w:t>آقای مطهری از آزاد شدن</w:t>
      </w:r>
      <w:r w:rsidR="00921D9B">
        <w:rPr>
          <w:rtl/>
        </w:rPr>
        <w:t xml:space="preserve"> کتاب‌ها</w:t>
      </w:r>
      <w:r w:rsidR="002B3EC2">
        <w:rPr>
          <w:rtl/>
        </w:rPr>
        <w:t xml:space="preserve">ی </w:t>
      </w:r>
      <w:r w:rsidRPr="00853DCC">
        <w:rPr>
          <w:rtl/>
        </w:rPr>
        <w:t>شریعتی در فضای باز سیاسی سال 5</w:t>
      </w:r>
      <w:r w:rsidR="003333CE">
        <w:rPr>
          <w:rtl/>
        </w:rPr>
        <w:t>6 ناراحت بود و می‌گفت کتاب علمی</w:t>
      </w:r>
      <w:r w:rsidR="003333CE">
        <w:rPr>
          <w:rFonts w:hint="cs"/>
          <w:rtl/>
        </w:rPr>
        <w:t>‌</w:t>
      </w:r>
      <w:r w:rsidRPr="00853DCC">
        <w:rPr>
          <w:rtl/>
        </w:rPr>
        <w:t>بودن مارکسیسم که نقد مارکسیسم است اجازه انتشار ندارد اما</w:t>
      </w:r>
      <w:r w:rsidR="00921D9B">
        <w:rPr>
          <w:rtl/>
        </w:rPr>
        <w:t xml:space="preserve"> کتاب‌ها</w:t>
      </w:r>
      <w:r w:rsidR="002B3EC2">
        <w:rPr>
          <w:rtl/>
        </w:rPr>
        <w:t xml:space="preserve">ی </w:t>
      </w:r>
      <w:r w:rsidRPr="00853DCC">
        <w:rPr>
          <w:rtl/>
        </w:rPr>
        <w:t>شریعتی که نوعی مبارزه با روحانیت است انتشار می‌یابد</w:t>
      </w:r>
      <w:r w:rsidR="007B4087">
        <w:rPr>
          <w:rtl/>
        </w:rPr>
        <w:t xml:space="preserve">. </w:t>
      </w:r>
      <w:r w:rsidRPr="00853DCC">
        <w:rPr>
          <w:rtl/>
        </w:rPr>
        <w:t>او می‌افزاید که آقای مطهری می‌گفت: وقتی شریعتی در</w:t>
      </w:r>
      <w:r w:rsidR="00921D9B">
        <w:rPr>
          <w:rtl/>
        </w:rPr>
        <w:t xml:space="preserve"> کتاب‌ها</w:t>
      </w:r>
      <w:r w:rsidRPr="00853DCC">
        <w:rPr>
          <w:rtl/>
        </w:rPr>
        <w:t>یش می‌نویسد سایه‌ها و آیه</w:t>
      </w:r>
      <w:r w:rsidR="00541890">
        <w:rPr>
          <w:rtl/>
        </w:rPr>
        <w:t>‌ها،</w:t>
      </w:r>
      <w:r w:rsidR="007B4087">
        <w:rPr>
          <w:rtl/>
        </w:rPr>
        <w:t xml:space="preserve"> </w:t>
      </w:r>
      <w:r w:rsidRPr="00853DCC">
        <w:rPr>
          <w:rtl/>
        </w:rPr>
        <w:t>ساواک می‌داند که منظور از سایه ظل الله است و اینجا به شاه زده</w:t>
      </w:r>
      <w:r w:rsidR="007B4087">
        <w:rPr>
          <w:rtl/>
        </w:rPr>
        <w:t xml:space="preserve">، </w:t>
      </w:r>
      <w:r w:rsidRPr="00853DCC">
        <w:rPr>
          <w:rtl/>
        </w:rPr>
        <w:t>ولی جلوی این کتاب را</w:t>
      </w:r>
      <w:r w:rsidR="00961BDF">
        <w:rPr>
          <w:rtl/>
        </w:rPr>
        <w:t xml:space="preserve"> نمی‌</w:t>
      </w:r>
      <w:r w:rsidRPr="00853DCC">
        <w:rPr>
          <w:rtl/>
        </w:rPr>
        <w:t>گ</w:t>
      </w:r>
      <w:r w:rsidR="00754C3A" w:rsidRPr="00853DCC">
        <w:rPr>
          <w:rtl/>
        </w:rPr>
        <w:t>یرد چون مراد از آیه‌ها آیت الله</w:t>
      </w:r>
      <w:r w:rsidR="00754C3A" w:rsidRPr="00853DCC">
        <w:rPr>
          <w:rFonts w:hint="cs"/>
          <w:rtl/>
        </w:rPr>
        <w:t>‌</w:t>
      </w:r>
      <w:r w:rsidRPr="00853DCC">
        <w:rPr>
          <w:rtl/>
        </w:rPr>
        <w:t>هاست</w:t>
      </w:r>
      <w:r w:rsidR="00754C3A" w:rsidRPr="00853DCC">
        <w:rPr>
          <w:rFonts w:hint="cs"/>
          <w:rtl/>
        </w:rPr>
        <w:t>؛</w:t>
      </w:r>
      <w:r w:rsidRPr="00853DCC">
        <w:rPr>
          <w:rtl/>
        </w:rPr>
        <w:t xml:space="preserve"> رژیم می‌خواهد آیت الله را به دست شریعتی بکوبد</w:t>
      </w:r>
      <w:r w:rsidR="003333CE">
        <w:rPr>
          <w:rtl/>
        </w:rPr>
        <w:t>.</w:t>
      </w:r>
      <w:r w:rsidRPr="00014724">
        <w:rPr>
          <w:rStyle w:val="FootnoteReference"/>
          <w:rtl/>
        </w:rPr>
        <w:footnoteReference w:id="2186"/>
      </w:r>
      <w:r w:rsidRPr="00853DCC">
        <w:rPr>
          <w:rtl/>
        </w:rPr>
        <w:t xml:space="preserve"> آقای مطهری در زمینه آشتی با شریعتی و حسینیه</w:t>
      </w:r>
      <w:r w:rsidR="007B4087">
        <w:rPr>
          <w:rtl/>
        </w:rPr>
        <w:t xml:space="preserve">، </w:t>
      </w:r>
      <w:r w:rsidRPr="00853DCC">
        <w:rPr>
          <w:rtl/>
        </w:rPr>
        <w:t>توصیه هیچ کسی حتی شهید بهشتی را نپذیرفت</w:t>
      </w:r>
      <w:r w:rsidR="007B4087">
        <w:rPr>
          <w:rtl/>
        </w:rPr>
        <w:t xml:space="preserve">. </w:t>
      </w:r>
      <w:r w:rsidRPr="00853DCC">
        <w:rPr>
          <w:rtl/>
        </w:rPr>
        <w:t>خود آقای بهشتی</w:t>
      </w:r>
      <w:r w:rsidR="00F60A81">
        <w:rPr>
          <w:rtl/>
        </w:rPr>
        <w:t xml:space="preserve"> می‌گوید </w:t>
      </w:r>
      <w:r w:rsidRPr="00853DCC">
        <w:rPr>
          <w:rtl/>
        </w:rPr>
        <w:t xml:space="preserve">که گاهی هم کار ایشان (مطهری) با من به اینجا می‌رسید که می‌گفت تو (نسبت به شریعتی) </w:t>
      </w:r>
      <w:r w:rsidR="003333CE">
        <w:rPr>
          <w:rtl/>
        </w:rPr>
        <w:t>آسان</w:t>
      </w:r>
      <w:r w:rsidR="003333CE">
        <w:rPr>
          <w:rFonts w:hint="cs"/>
          <w:rtl/>
        </w:rPr>
        <w:t>‌</w:t>
      </w:r>
      <w:r w:rsidRPr="00853DCC">
        <w:rPr>
          <w:rtl/>
        </w:rPr>
        <w:t>گیری می‌کنی؛ چرا در معیارهای مکتبی سختگیر نیستی</w:t>
      </w:r>
      <w:r w:rsidR="003333CE">
        <w:rPr>
          <w:rtl/>
        </w:rPr>
        <w:t>.</w:t>
      </w:r>
      <w:r w:rsidRPr="00014724">
        <w:rPr>
          <w:rStyle w:val="FootnoteReference"/>
          <w:rtl/>
        </w:rPr>
        <w:footnoteReference w:id="2187"/>
      </w:r>
      <w:r w:rsidRPr="00853DCC">
        <w:rPr>
          <w:rtl/>
        </w:rPr>
        <w:t xml:space="preserve"> برخی از دوستان مشترک شریعتی و ایشان</w:t>
      </w:r>
      <w:r w:rsidR="007B4087">
        <w:rPr>
          <w:rtl/>
        </w:rPr>
        <w:t xml:space="preserve">، </w:t>
      </w:r>
      <w:r w:rsidRPr="00853DCC">
        <w:rPr>
          <w:rtl/>
        </w:rPr>
        <w:t>در این اواخر به خانۀ وی رفتند تا</w:t>
      </w:r>
      <w:r w:rsidR="005D1036" w:rsidRPr="00853DCC">
        <w:rPr>
          <w:rFonts w:hint="cs"/>
          <w:rtl/>
        </w:rPr>
        <w:t xml:space="preserve"> </w:t>
      </w:r>
      <w:r w:rsidRPr="00853DCC">
        <w:rPr>
          <w:rtl/>
        </w:rPr>
        <w:t xml:space="preserve">او را </w:t>
      </w:r>
      <w:r w:rsidR="005D1036" w:rsidRPr="00853DCC">
        <w:rPr>
          <w:rFonts w:hint="cs"/>
          <w:rtl/>
        </w:rPr>
        <w:t>از</w:t>
      </w:r>
      <w:r w:rsidRPr="00853DCC">
        <w:rPr>
          <w:rtl/>
        </w:rPr>
        <w:t xml:space="preserve"> رفتار تندش نسبت به شریعتی باز دارند</w:t>
      </w:r>
      <w:r w:rsidR="007B4087">
        <w:rPr>
          <w:rtl/>
        </w:rPr>
        <w:t xml:space="preserve">، </w:t>
      </w:r>
      <w:r w:rsidRPr="00853DCC">
        <w:rPr>
          <w:rtl/>
        </w:rPr>
        <w:t>اما آقای مطهری حتی اجازه صحبت</w:t>
      </w:r>
      <w:r w:rsidR="003333CE">
        <w:rPr>
          <w:rFonts w:hint="cs"/>
          <w:rtl/>
        </w:rPr>
        <w:t>‌</w:t>
      </w:r>
      <w:r w:rsidRPr="00853DCC">
        <w:rPr>
          <w:rtl/>
        </w:rPr>
        <w:t>کردن هم به آنان نداد</w:t>
      </w:r>
      <w:r w:rsidR="003333CE">
        <w:rPr>
          <w:rtl/>
        </w:rPr>
        <w:t>.</w:t>
      </w:r>
      <w:r w:rsidRPr="00014724">
        <w:rPr>
          <w:rStyle w:val="FootnoteReference"/>
          <w:rtl/>
        </w:rPr>
        <w:footnoteReference w:id="2188"/>
      </w:r>
      <w:r w:rsidRPr="00853DCC">
        <w:rPr>
          <w:rtl/>
        </w:rPr>
        <w:t xml:space="preserve"> آقای محمد مهدی جعفری</w:t>
      </w:r>
      <w:r w:rsidR="00F60A81">
        <w:rPr>
          <w:rtl/>
        </w:rPr>
        <w:t xml:space="preserve"> می‌گوید </w:t>
      </w:r>
      <w:r w:rsidRPr="00853DCC">
        <w:rPr>
          <w:rtl/>
        </w:rPr>
        <w:t>که همین زمان آقای مطهری مرا دید و با اشاره به مقالاتی که در کیهان چاپ شد گفت: دیدی رفیقت تیشه به ریشه اسلام می‌زند</w:t>
      </w:r>
      <w:r w:rsidR="003333CE">
        <w:rPr>
          <w:rtl/>
        </w:rPr>
        <w:t>.</w:t>
      </w:r>
      <w:r w:rsidRPr="00014724">
        <w:rPr>
          <w:rStyle w:val="FootnoteReference"/>
          <w:rtl/>
        </w:rPr>
        <w:footnoteReference w:id="2189"/>
      </w:r>
    </w:p>
    <w:p w:rsidR="00550818" w:rsidRPr="00853DCC" w:rsidRDefault="00550818" w:rsidP="001970D5">
      <w:pPr>
        <w:pStyle w:val="a"/>
        <w:rPr>
          <w:rtl/>
        </w:rPr>
      </w:pPr>
      <w:r w:rsidRPr="00853DCC">
        <w:rPr>
          <w:rtl/>
        </w:rPr>
        <w:t>با این حال</w:t>
      </w:r>
      <w:r w:rsidR="007B4087">
        <w:rPr>
          <w:rtl/>
        </w:rPr>
        <w:t xml:space="preserve">، </w:t>
      </w:r>
      <w:r w:rsidRPr="00853DCC">
        <w:rPr>
          <w:rtl/>
        </w:rPr>
        <w:t>کمابیش روابط خود را با دکتر شریعتی حفظ کرده</w:t>
      </w:r>
      <w:r w:rsidR="007B4087">
        <w:rPr>
          <w:rtl/>
        </w:rPr>
        <w:t xml:space="preserve">، </w:t>
      </w:r>
      <w:r w:rsidRPr="00853DCC">
        <w:rPr>
          <w:rtl/>
        </w:rPr>
        <w:t>در عین انتقاد از وی در محافل خصوصی و یا آنچه که در</w:t>
      </w:r>
      <w:r w:rsidR="00153F93">
        <w:rPr>
          <w:rtl/>
        </w:rPr>
        <w:t xml:space="preserve"> یادداشت‌های </w:t>
      </w:r>
      <w:r w:rsidRPr="00853DCC">
        <w:rPr>
          <w:rtl/>
        </w:rPr>
        <w:t>خود در این باره می‌نوشت</w:t>
      </w:r>
      <w:r w:rsidRPr="00014724">
        <w:rPr>
          <w:rStyle w:val="FootnoteReference"/>
          <w:rtl/>
        </w:rPr>
        <w:footnoteReference w:id="2190"/>
      </w:r>
      <w:r w:rsidRPr="00853DCC">
        <w:rPr>
          <w:rtl/>
        </w:rPr>
        <w:t xml:space="preserve"> ارتباطش را به طور کامل با او قطع نکرد</w:t>
      </w:r>
      <w:r w:rsidR="003333CE">
        <w:rPr>
          <w:rtl/>
        </w:rPr>
        <w:t>.</w:t>
      </w:r>
      <w:r w:rsidRPr="00014724">
        <w:rPr>
          <w:rStyle w:val="FootnoteReference"/>
          <w:rtl/>
        </w:rPr>
        <w:footnoteReference w:id="2191"/>
      </w:r>
      <w:r w:rsidRPr="00853DCC">
        <w:rPr>
          <w:rtl/>
        </w:rPr>
        <w:t xml:space="preserve"> عمدۀ انتقاد وی به جز موارد فکری</w:t>
      </w:r>
      <w:r w:rsidR="007B4087">
        <w:rPr>
          <w:rtl/>
        </w:rPr>
        <w:t xml:space="preserve">، </w:t>
      </w:r>
      <w:r w:rsidRPr="00853DCC">
        <w:rPr>
          <w:rtl/>
        </w:rPr>
        <w:t>نقشی بود که شریعتی در بدنام کردن روحانیت میان نسل جدید داشت</w:t>
      </w:r>
      <w:r w:rsidR="003333CE">
        <w:rPr>
          <w:rtl/>
        </w:rPr>
        <w:t>.</w:t>
      </w:r>
      <w:r w:rsidRPr="00014724">
        <w:rPr>
          <w:rStyle w:val="FootnoteReference"/>
          <w:rtl/>
        </w:rPr>
        <w:footnoteReference w:id="2192"/>
      </w:r>
      <w:r w:rsidRPr="00853DCC">
        <w:rPr>
          <w:rtl/>
        </w:rPr>
        <w:t xml:space="preserve"> با این همه</w:t>
      </w:r>
      <w:r w:rsidR="007B4087">
        <w:rPr>
          <w:rtl/>
        </w:rPr>
        <w:t xml:space="preserve">، </w:t>
      </w:r>
      <w:r w:rsidRPr="00853DCC">
        <w:rPr>
          <w:rtl/>
        </w:rPr>
        <w:t>شهید مطهری</w:t>
      </w:r>
      <w:r w:rsidR="007B4087">
        <w:rPr>
          <w:rtl/>
        </w:rPr>
        <w:t xml:space="preserve"> </w:t>
      </w:r>
      <w:r w:rsidRPr="00853DCC">
        <w:rPr>
          <w:rtl/>
        </w:rPr>
        <w:t>می‌کوشید تا راهی میانه را انتخاب کند</w:t>
      </w:r>
      <w:r w:rsidR="007B4087">
        <w:rPr>
          <w:rtl/>
        </w:rPr>
        <w:t xml:space="preserve">. </w:t>
      </w:r>
      <w:r w:rsidRPr="00853DCC">
        <w:rPr>
          <w:rtl/>
        </w:rPr>
        <w:t>این در حالی بود که برخی از مریدان تند شریعتی</w:t>
      </w:r>
      <w:r w:rsidR="007B4087">
        <w:rPr>
          <w:rtl/>
        </w:rPr>
        <w:t xml:space="preserve">، </w:t>
      </w:r>
      <w:r w:rsidRPr="00853DCC">
        <w:rPr>
          <w:rtl/>
        </w:rPr>
        <w:t>سخت به نکوهش وی پرداختند</w:t>
      </w:r>
      <w:r w:rsidR="007B4087">
        <w:rPr>
          <w:rtl/>
        </w:rPr>
        <w:t xml:space="preserve">. </w:t>
      </w:r>
      <w:r w:rsidRPr="00853DCC">
        <w:rPr>
          <w:rtl/>
        </w:rPr>
        <w:t>درست در همان زمان فرقانی‌ها نیز اطلاعیه</w:t>
      </w:r>
      <w:r w:rsidR="00AD57D5">
        <w:rPr>
          <w:rtl/>
        </w:rPr>
        <w:t xml:space="preserve">‌ای </w:t>
      </w:r>
      <w:r w:rsidRPr="00853DCC">
        <w:rPr>
          <w:rtl/>
        </w:rPr>
        <w:t>دادند و به تهدید کسانی که به نوعی با شریعتی مخالفت کنند</w:t>
      </w:r>
      <w:r w:rsidR="007B4087">
        <w:rPr>
          <w:rtl/>
        </w:rPr>
        <w:t xml:space="preserve">، </w:t>
      </w:r>
      <w:r w:rsidRPr="00853DCC">
        <w:rPr>
          <w:rtl/>
        </w:rPr>
        <w:t>پرداختند</w:t>
      </w:r>
      <w:r w:rsidR="007B4087">
        <w:rPr>
          <w:rtl/>
        </w:rPr>
        <w:t xml:space="preserve">. </w:t>
      </w:r>
      <w:r w:rsidRPr="00853DCC">
        <w:rPr>
          <w:rtl/>
        </w:rPr>
        <w:t>هادی غفاری که در مراسم شب چهلم شریعتی در مشهد بوده است</w:t>
      </w:r>
      <w:r w:rsidR="007B4087">
        <w:rPr>
          <w:rtl/>
        </w:rPr>
        <w:t xml:space="preserve">، </w:t>
      </w:r>
      <w:r w:rsidRPr="00853DCC">
        <w:rPr>
          <w:rtl/>
        </w:rPr>
        <w:t>می‌نویسد؛ ایشان (همسر دکتر پیمان) بدون مقدمه شروع کرد به بدگویی از مرحوم مطهری</w:t>
      </w:r>
      <w:r w:rsidR="007B4087">
        <w:rPr>
          <w:rtl/>
        </w:rPr>
        <w:t xml:space="preserve">، </w:t>
      </w:r>
      <w:r w:rsidRPr="00853DCC">
        <w:rPr>
          <w:rtl/>
        </w:rPr>
        <w:t>دیدم که</w:t>
      </w:r>
      <w:r w:rsidR="00A6798D">
        <w:rPr>
          <w:rtl/>
        </w:rPr>
        <w:t xml:space="preserve"> این‌ها </w:t>
      </w:r>
      <w:r w:rsidRPr="00853DCC">
        <w:rPr>
          <w:rtl/>
        </w:rPr>
        <w:t>اصلا نسبت به مرحوم مطهری کینه دارند</w:t>
      </w:r>
      <w:r w:rsidR="007B4087">
        <w:rPr>
          <w:rtl/>
        </w:rPr>
        <w:t xml:space="preserve">. </w:t>
      </w:r>
      <w:r w:rsidRPr="00853DCC">
        <w:rPr>
          <w:rtl/>
        </w:rPr>
        <w:t>با</w:t>
      </w:r>
      <w:r w:rsidR="00921D9B">
        <w:rPr>
          <w:rtl/>
        </w:rPr>
        <w:t xml:space="preserve"> اینکه </w:t>
      </w:r>
      <w:r w:rsidRPr="00853DCC">
        <w:rPr>
          <w:rtl/>
        </w:rPr>
        <w:t>استاد مطهری در این مراسم شرکت کرده بو</w:t>
      </w:r>
      <w:r w:rsidR="005D1036" w:rsidRPr="00853DCC">
        <w:rPr>
          <w:rFonts w:hint="cs"/>
          <w:rtl/>
        </w:rPr>
        <w:t>د</w:t>
      </w:r>
      <w:r w:rsidR="007B4087">
        <w:rPr>
          <w:rtl/>
        </w:rPr>
        <w:t xml:space="preserve">، </w:t>
      </w:r>
      <w:r w:rsidRPr="00853DCC">
        <w:rPr>
          <w:rtl/>
        </w:rPr>
        <w:t>با او چنین برخورد می‌کردند</w:t>
      </w:r>
      <w:r w:rsidR="003333CE">
        <w:rPr>
          <w:rtl/>
        </w:rPr>
        <w:t>.</w:t>
      </w:r>
      <w:r w:rsidRPr="00014724">
        <w:rPr>
          <w:rStyle w:val="FootnoteReference"/>
          <w:rtl/>
        </w:rPr>
        <w:footnoteReference w:id="2193"/>
      </w:r>
      <w:r w:rsidRPr="00853DCC">
        <w:rPr>
          <w:rtl/>
        </w:rPr>
        <w:t xml:space="preserve"> وی این مطالب را در مصاحبه دیگری هم عنوان کرده است</w:t>
      </w:r>
      <w:r w:rsidR="003333CE">
        <w:rPr>
          <w:rtl/>
        </w:rPr>
        <w:t>.</w:t>
      </w:r>
      <w:r w:rsidRPr="00014724">
        <w:rPr>
          <w:rStyle w:val="FootnoteReference"/>
          <w:rtl/>
        </w:rPr>
        <w:footnoteReference w:id="2194"/>
      </w:r>
      <w:r w:rsidRPr="00853DCC">
        <w:rPr>
          <w:rtl/>
        </w:rPr>
        <w:t xml:space="preserve"> ناطق هم می‌گوید</w:t>
      </w:r>
      <w:r w:rsidR="005D1036" w:rsidRPr="00853DCC">
        <w:rPr>
          <w:rFonts w:hint="cs"/>
          <w:rtl/>
        </w:rPr>
        <w:t>:</w:t>
      </w:r>
      <w:r w:rsidR="005D1036" w:rsidRPr="00853DCC">
        <w:rPr>
          <w:rtl/>
        </w:rPr>
        <w:t xml:space="preserve"> در فاتحه پدر معادی</w:t>
      </w:r>
      <w:r w:rsidR="005D1036" w:rsidRPr="00853DCC">
        <w:rPr>
          <w:rFonts w:hint="cs"/>
          <w:rtl/>
        </w:rPr>
        <w:t>‌</w:t>
      </w:r>
      <w:r w:rsidRPr="00853DCC">
        <w:rPr>
          <w:rtl/>
        </w:rPr>
        <w:t>خواه</w:t>
      </w:r>
      <w:r w:rsidR="007B4087">
        <w:rPr>
          <w:rtl/>
        </w:rPr>
        <w:t xml:space="preserve">، </w:t>
      </w:r>
      <w:r w:rsidRPr="00853DCC">
        <w:rPr>
          <w:rtl/>
        </w:rPr>
        <w:t>وقتی خبر درگذشت شریعتی رسید</w:t>
      </w:r>
      <w:r w:rsidR="007B4087">
        <w:rPr>
          <w:rtl/>
        </w:rPr>
        <w:t xml:space="preserve">، </w:t>
      </w:r>
      <w:r w:rsidRPr="00853DCC">
        <w:rPr>
          <w:rtl/>
        </w:rPr>
        <w:t>اعلام کردیم اینجا فاتحه او هم هست</w:t>
      </w:r>
      <w:r w:rsidR="007B4087">
        <w:rPr>
          <w:rtl/>
        </w:rPr>
        <w:t xml:space="preserve">. </w:t>
      </w:r>
      <w:r w:rsidRPr="00853DCC">
        <w:rPr>
          <w:rtl/>
        </w:rPr>
        <w:t>آقای مطهری (هم) بود</w:t>
      </w:r>
      <w:r w:rsidR="007B4087">
        <w:rPr>
          <w:rtl/>
        </w:rPr>
        <w:t xml:space="preserve">، </w:t>
      </w:r>
      <w:r w:rsidRPr="00853DCC">
        <w:rPr>
          <w:rtl/>
        </w:rPr>
        <w:t>و مخالفان وی که از موافقان شریعتی بودند به او گفتند: حالا دل شما خنک شد؟</w:t>
      </w:r>
      <w:r w:rsidRPr="00014724">
        <w:rPr>
          <w:rStyle w:val="FootnoteReference"/>
          <w:rtl/>
        </w:rPr>
        <w:footnoteReference w:id="2195"/>
      </w:r>
    </w:p>
    <w:p w:rsidR="00550818" w:rsidRPr="00853DCC" w:rsidRDefault="00550818" w:rsidP="001970D5">
      <w:pPr>
        <w:pStyle w:val="a"/>
        <w:rPr>
          <w:rtl/>
        </w:rPr>
      </w:pPr>
      <w:r w:rsidRPr="00853DCC">
        <w:rPr>
          <w:rtl/>
        </w:rPr>
        <w:t>در خاطرات محمد مهدی جعفری آمده است که آقای مطهری در زمان برگزاری مراسم چهلم شریعتی به همراه علامه طباطبائی به لندن رفته بود</w:t>
      </w:r>
      <w:r w:rsidR="007B4087">
        <w:rPr>
          <w:rtl/>
        </w:rPr>
        <w:t xml:space="preserve">. </w:t>
      </w:r>
      <w:r w:rsidRPr="00853DCC">
        <w:rPr>
          <w:rtl/>
        </w:rPr>
        <w:t>وی از برخوردهای تندی که در این محفل با آقای مطهری شده یاد کرده و</w:t>
      </w:r>
      <w:r w:rsidR="006E20EB" w:rsidRPr="00853DCC">
        <w:rPr>
          <w:rFonts w:hint="cs"/>
          <w:rtl/>
        </w:rPr>
        <w:t xml:space="preserve"> </w:t>
      </w:r>
      <w:r w:rsidRPr="00853DCC">
        <w:rPr>
          <w:rtl/>
        </w:rPr>
        <w:t>از دفاع بازرگان از وی سخن</w:t>
      </w:r>
      <w:r w:rsidR="00F60A81">
        <w:rPr>
          <w:rtl/>
        </w:rPr>
        <w:t xml:space="preserve"> می‌گوید </w:t>
      </w:r>
      <w:r w:rsidRPr="00853DCC">
        <w:rPr>
          <w:rtl/>
        </w:rPr>
        <w:t>و</w:t>
      </w:r>
      <w:r w:rsidR="00921D9B">
        <w:rPr>
          <w:rtl/>
        </w:rPr>
        <w:t xml:space="preserve"> اینکه </w:t>
      </w:r>
      <w:r w:rsidRPr="00853DCC">
        <w:rPr>
          <w:rtl/>
        </w:rPr>
        <w:t>خود او و دیگران با تندی درباره آقای مطهری حرف زد</w:t>
      </w:r>
      <w:r w:rsidR="006E20EB" w:rsidRPr="00853DCC">
        <w:rPr>
          <w:rFonts w:hint="cs"/>
          <w:rtl/>
        </w:rPr>
        <w:t>ه‌</w:t>
      </w:r>
      <w:r w:rsidRPr="00853DCC">
        <w:rPr>
          <w:rtl/>
        </w:rPr>
        <w:t>اند</w:t>
      </w:r>
      <w:r w:rsidR="003333CE">
        <w:rPr>
          <w:rtl/>
        </w:rPr>
        <w:t>.</w:t>
      </w:r>
      <w:r w:rsidRPr="00014724">
        <w:rPr>
          <w:rStyle w:val="FootnoteReference"/>
          <w:rtl/>
        </w:rPr>
        <w:footnoteReference w:id="2196"/>
      </w:r>
      <w:r w:rsidRPr="00853DCC">
        <w:rPr>
          <w:rtl/>
        </w:rPr>
        <w:t xml:space="preserve"> آقای مطهری زمانی لندن بوده است که اجتماعاتی برای درگذشت شریعتی برگزار می‌شده و سروش</w:t>
      </w:r>
      <w:r w:rsidR="00F60A81">
        <w:rPr>
          <w:rtl/>
        </w:rPr>
        <w:t xml:space="preserve"> می‌گوید </w:t>
      </w:r>
      <w:r w:rsidRPr="00853DCC">
        <w:rPr>
          <w:rtl/>
        </w:rPr>
        <w:t>آقای مطهری به وی گفت که «من این روزها آفتابی</w:t>
      </w:r>
      <w:r w:rsidR="00961BDF">
        <w:rPr>
          <w:rtl/>
        </w:rPr>
        <w:t xml:space="preserve"> نمی‌</w:t>
      </w:r>
      <w:r w:rsidRPr="00853DCC">
        <w:rPr>
          <w:rtl/>
        </w:rPr>
        <w:t>شوم»</w:t>
      </w:r>
      <w:r w:rsidR="006E20EB" w:rsidRPr="00853DCC">
        <w:rPr>
          <w:rFonts w:hint="cs"/>
          <w:rtl/>
        </w:rPr>
        <w:t xml:space="preserve"> </w:t>
      </w:r>
      <w:r w:rsidRPr="00853DCC">
        <w:rPr>
          <w:rtl/>
        </w:rPr>
        <w:t>و نشد</w:t>
      </w:r>
      <w:r w:rsidR="003333CE">
        <w:rPr>
          <w:rtl/>
        </w:rPr>
        <w:t>.</w:t>
      </w:r>
      <w:r w:rsidRPr="00014724">
        <w:rPr>
          <w:rStyle w:val="FootnoteReference"/>
          <w:rtl/>
        </w:rPr>
        <w:footnoteReference w:id="2197"/>
      </w:r>
    </w:p>
    <w:p w:rsidR="00550818" w:rsidRPr="00853DCC" w:rsidRDefault="00550818" w:rsidP="001970D5">
      <w:pPr>
        <w:pStyle w:val="a"/>
        <w:rPr>
          <w:rtl/>
        </w:rPr>
      </w:pPr>
      <w:r w:rsidRPr="00853DCC">
        <w:rPr>
          <w:rtl/>
        </w:rPr>
        <w:t>به هر حال نسبت به آنچه گذشت</w:t>
      </w:r>
      <w:r w:rsidR="007B4087">
        <w:rPr>
          <w:rtl/>
        </w:rPr>
        <w:t xml:space="preserve">، </w:t>
      </w:r>
      <w:r w:rsidRPr="00853DCC">
        <w:rPr>
          <w:rtl/>
        </w:rPr>
        <w:t>ممکن است دومراسم بوده باشد</w:t>
      </w:r>
      <w:r w:rsidR="007B4087">
        <w:rPr>
          <w:rtl/>
        </w:rPr>
        <w:t xml:space="preserve">. </w:t>
      </w:r>
      <w:r w:rsidRPr="00853DCC">
        <w:rPr>
          <w:rtl/>
        </w:rPr>
        <w:t>زیرا هادی غفاری تصریح دارد که به اصرار مرحوم مطهری و مفتح نماز جماعت خوانده</w:t>
      </w:r>
      <w:r w:rsidR="007B4087">
        <w:rPr>
          <w:rtl/>
        </w:rPr>
        <w:t xml:space="preserve">، </w:t>
      </w:r>
      <w:r w:rsidRPr="00853DCC">
        <w:rPr>
          <w:rtl/>
        </w:rPr>
        <w:t>بعد هم منبر رفته است</w:t>
      </w:r>
      <w:r w:rsidR="007B4087">
        <w:rPr>
          <w:rtl/>
        </w:rPr>
        <w:t xml:space="preserve">. </w:t>
      </w:r>
      <w:r w:rsidRPr="00853DCC">
        <w:rPr>
          <w:rtl/>
        </w:rPr>
        <w:t>احتمال دیگر آن است که آغاز شب آقای مطهری و مفتح در آنجا بوده‌اند</w:t>
      </w:r>
      <w:r w:rsidR="006E20EB" w:rsidRPr="00853DCC">
        <w:rPr>
          <w:rFonts w:hint="cs"/>
          <w:rtl/>
        </w:rPr>
        <w:t xml:space="preserve"> </w:t>
      </w:r>
      <w:r w:rsidRPr="00853DCC">
        <w:rPr>
          <w:rtl/>
        </w:rPr>
        <w:t xml:space="preserve">و </w:t>
      </w:r>
      <w:r w:rsidR="003333CE">
        <w:rPr>
          <w:rtl/>
        </w:rPr>
        <w:t>در پایان شب که آقای جعفری رسیده</w:t>
      </w:r>
      <w:r w:rsidR="003333CE">
        <w:rPr>
          <w:rFonts w:hint="cs"/>
          <w:rtl/>
        </w:rPr>
        <w:t>‌</w:t>
      </w:r>
      <w:r w:rsidRPr="00853DCC">
        <w:rPr>
          <w:rtl/>
        </w:rPr>
        <w:t>اند</w:t>
      </w:r>
      <w:r w:rsidR="007B4087">
        <w:rPr>
          <w:rtl/>
        </w:rPr>
        <w:t xml:space="preserve">، </w:t>
      </w:r>
      <w:r w:rsidRPr="00853DCC">
        <w:rPr>
          <w:rtl/>
        </w:rPr>
        <w:t>آن دو بزرگوار رفته بودند</w:t>
      </w:r>
      <w:r w:rsidR="007B4087">
        <w:rPr>
          <w:rtl/>
        </w:rPr>
        <w:t xml:space="preserve">. </w:t>
      </w:r>
      <w:r w:rsidRPr="00853DCC">
        <w:rPr>
          <w:rtl/>
        </w:rPr>
        <w:t>آقای جعفری تلفنی به بنده گفتند که دیر به مجلس رسیدند و وقتی آمدند که آقای صبحدل شعر می‌خواند</w:t>
      </w:r>
      <w:r w:rsidR="007B4087">
        <w:rPr>
          <w:rtl/>
        </w:rPr>
        <w:t xml:space="preserve">. </w:t>
      </w:r>
    </w:p>
    <w:p w:rsidR="00550818" w:rsidRPr="00853DCC" w:rsidRDefault="00550818" w:rsidP="001970D5">
      <w:pPr>
        <w:pStyle w:val="a"/>
        <w:rPr>
          <w:rtl/>
        </w:rPr>
      </w:pPr>
      <w:r w:rsidRPr="00853DCC">
        <w:rPr>
          <w:rtl/>
        </w:rPr>
        <w:t>خانم دکتر پ</w:t>
      </w:r>
      <w:r w:rsidR="006E20EB" w:rsidRPr="00853DCC">
        <w:rPr>
          <w:rtl/>
        </w:rPr>
        <w:t>یمان تلفنی به بنده اظهار داشتند</w:t>
      </w:r>
      <w:r w:rsidR="006E20EB" w:rsidRPr="00853DCC">
        <w:rPr>
          <w:rFonts w:hint="cs"/>
          <w:rtl/>
        </w:rPr>
        <w:t>:</w:t>
      </w:r>
      <w:r w:rsidRPr="00853DCC">
        <w:rPr>
          <w:rtl/>
        </w:rPr>
        <w:t xml:space="preserve"> ما تعداد زیادی بودیم که آقای اح</w:t>
      </w:r>
      <w:r w:rsidR="006E20EB" w:rsidRPr="00853DCC">
        <w:rPr>
          <w:rtl/>
        </w:rPr>
        <w:t>مد علی بابایی بلیط برای ما گرفت</w:t>
      </w:r>
      <w:r w:rsidRPr="00853DCC">
        <w:rPr>
          <w:rtl/>
        </w:rPr>
        <w:t xml:space="preserve"> و ما برای مراسم چهلم دکتر شریعتی به مشهد رفتیم</w:t>
      </w:r>
      <w:r w:rsidR="007B4087">
        <w:rPr>
          <w:rtl/>
        </w:rPr>
        <w:t xml:space="preserve">. </w:t>
      </w:r>
      <w:r w:rsidRPr="00853DCC">
        <w:rPr>
          <w:rtl/>
        </w:rPr>
        <w:t>ظهر ـ فکر</w:t>
      </w:r>
      <w:r w:rsidR="00060C89">
        <w:rPr>
          <w:rtl/>
        </w:rPr>
        <w:t xml:space="preserve"> می‌کنم </w:t>
      </w:r>
      <w:r w:rsidRPr="00853DCC">
        <w:rPr>
          <w:rtl/>
        </w:rPr>
        <w:t>ـ منزل آقای حکیم زاده ناهار خوردیم</w:t>
      </w:r>
      <w:r w:rsidR="007B4087">
        <w:rPr>
          <w:rtl/>
        </w:rPr>
        <w:t xml:space="preserve">. </w:t>
      </w:r>
      <w:r w:rsidRPr="00853DCC">
        <w:rPr>
          <w:rtl/>
        </w:rPr>
        <w:t>اصغر صدر حاج سی</w:t>
      </w:r>
      <w:r w:rsidR="006E20EB" w:rsidRPr="00853DCC">
        <w:rPr>
          <w:rtl/>
        </w:rPr>
        <w:t>د</w:t>
      </w:r>
      <w:r w:rsidRPr="00853DCC">
        <w:rPr>
          <w:rtl/>
        </w:rPr>
        <w:t>جوادی</w:t>
      </w:r>
      <w:r w:rsidR="007B4087">
        <w:rPr>
          <w:rtl/>
        </w:rPr>
        <w:t xml:space="preserve">، </w:t>
      </w:r>
      <w:r w:rsidRPr="00853DCC">
        <w:rPr>
          <w:rtl/>
        </w:rPr>
        <w:t>بازرگان</w:t>
      </w:r>
      <w:r w:rsidR="007B4087">
        <w:rPr>
          <w:rtl/>
        </w:rPr>
        <w:t xml:space="preserve">، </w:t>
      </w:r>
      <w:r w:rsidRPr="00853DCC">
        <w:rPr>
          <w:rtl/>
        </w:rPr>
        <w:t>پیمان و علی بابایی</w:t>
      </w:r>
      <w:r w:rsidR="007B4087">
        <w:rPr>
          <w:rtl/>
        </w:rPr>
        <w:t xml:space="preserve">، </w:t>
      </w:r>
      <w:r w:rsidRPr="00853DCC">
        <w:rPr>
          <w:rtl/>
        </w:rPr>
        <w:t>بعد از ناهار جلسه گذاشتند</w:t>
      </w:r>
      <w:r w:rsidR="007B4087">
        <w:rPr>
          <w:rtl/>
        </w:rPr>
        <w:t xml:space="preserve">. </w:t>
      </w:r>
      <w:r w:rsidRPr="00853DCC">
        <w:rPr>
          <w:rtl/>
        </w:rPr>
        <w:t>مهندس بازرگان صحبت کردند و گفت</w:t>
      </w:r>
      <w:r w:rsidR="006E20EB" w:rsidRPr="00853DCC">
        <w:rPr>
          <w:rFonts w:hint="cs"/>
          <w:rtl/>
        </w:rPr>
        <w:t>ند</w:t>
      </w:r>
      <w:r w:rsidRPr="00853DCC">
        <w:rPr>
          <w:rtl/>
        </w:rPr>
        <w:t xml:space="preserve"> </w:t>
      </w:r>
      <w:r w:rsidR="006E20EB" w:rsidRPr="00853DCC">
        <w:rPr>
          <w:rtl/>
        </w:rPr>
        <w:t>که شریعتی را این قدر بزرگ نکنید</w:t>
      </w:r>
      <w:r w:rsidR="007B4087">
        <w:rPr>
          <w:rFonts w:hint="cs"/>
          <w:rtl/>
        </w:rPr>
        <w:t xml:space="preserve">، </w:t>
      </w:r>
      <w:r w:rsidRPr="00853DCC">
        <w:rPr>
          <w:rtl/>
        </w:rPr>
        <w:t>این قدر نگویید: علی بزرگه</w:t>
      </w:r>
      <w:r w:rsidR="007B4087">
        <w:rPr>
          <w:rFonts w:hint="cs"/>
          <w:rtl/>
        </w:rPr>
        <w:t xml:space="preserve">، </w:t>
      </w:r>
      <w:r w:rsidRPr="00853DCC">
        <w:rPr>
          <w:rtl/>
        </w:rPr>
        <w:t>علی بزرگه</w:t>
      </w:r>
      <w:r w:rsidR="007B4087">
        <w:rPr>
          <w:rtl/>
        </w:rPr>
        <w:t xml:space="preserve">، </w:t>
      </w:r>
      <w:r w:rsidRPr="00853DCC">
        <w:rPr>
          <w:rtl/>
        </w:rPr>
        <w:t>بگویید: ع</w:t>
      </w:r>
      <w:r w:rsidR="006E20EB" w:rsidRPr="00853DCC">
        <w:rPr>
          <w:rtl/>
        </w:rPr>
        <w:t>لی کوچکه</w:t>
      </w:r>
      <w:r w:rsidR="007B4087">
        <w:rPr>
          <w:rtl/>
        </w:rPr>
        <w:t xml:space="preserve">، </w:t>
      </w:r>
      <w:r w:rsidR="006E20EB" w:rsidRPr="00853DCC">
        <w:rPr>
          <w:rtl/>
        </w:rPr>
        <w:t>البته قصد تحقیر نداشت</w:t>
      </w:r>
      <w:r w:rsidR="007B4087">
        <w:rPr>
          <w:rFonts w:hint="cs"/>
          <w:rtl/>
        </w:rPr>
        <w:t xml:space="preserve">، </w:t>
      </w:r>
      <w:r w:rsidRPr="00853DCC">
        <w:rPr>
          <w:rtl/>
        </w:rPr>
        <w:t>مقصودش این بود که از او بت نسازید</w:t>
      </w:r>
      <w:r w:rsidR="007B4087">
        <w:rPr>
          <w:rtl/>
        </w:rPr>
        <w:t xml:space="preserve">. </w:t>
      </w:r>
      <w:r w:rsidRPr="00853DCC">
        <w:rPr>
          <w:rtl/>
        </w:rPr>
        <w:t>خوب</w:t>
      </w:r>
      <w:r w:rsidR="007B4087">
        <w:rPr>
          <w:rtl/>
        </w:rPr>
        <w:t xml:space="preserve">، </w:t>
      </w:r>
      <w:r w:rsidRPr="00853DCC">
        <w:rPr>
          <w:rtl/>
        </w:rPr>
        <w:t>برای ما شریعتی خیلی بزرگ شده بود</w:t>
      </w:r>
      <w:r w:rsidR="007B4087">
        <w:rPr>
          <w:rtl/>
        </w:rPr>
        <w:t xml:space="preserve">. </w:t>
      </w:r>
      <w:r w:rsidRPr="00853DCC">
        <w:rPr>
          <w:rtl/>
        </w:rPr>
        <w:t>به طوری که حتی بچه‌های انقلابی با لهجۀ مشهدی حرف می‌زدند</w:t>
      </w:r>
      <w:r w:rsidR="007B4087">
        <w:rPr>
          <w:rtl/>
        </w:rPr>
        <w:t xml:space="preserve">. </w:t>
      </w:r>
      <w:r w:rsidRPr="00853DCC">
        <w:rPr>
          <w:rtl/>
        </w:rPr>
        <w:t>این بعد از اطلاعیه مشترک بازرگان و مطهری بود</w:t>
      </w:r>
      <w:r w:rsidR="007B4087">
        <w:rPr>
          <w:rtl/>
        </w:rPr>
        <w:t xml:space="preserve">. </w:t>
      </w:r>
      <w:r w:rsidRPr="00853DCC">
        <w:rPr>
          <w:rtl/>
        </w:rPr>
        <w:t>(موقعی که اطلاعیه زردی در خانۀ ما انداخته بودند که گروه فرقان منتشر کرده بود و برخورد با مخالفان شریعتی را مطرح کرده بود)</w:t>
      </w:r>
      <w:r w:rsidR="007B4087">
        <w:rPr>
          <w:rtl/>
        </w:rPr>
        <w:t xml:space="preserve">. </w:t>
      </w:r>
      <w:r w:rsidRPr="00853DCC">
        <w:rPr>
          <w:rtl/>
        </w:rPr>
        <w:t>بازر</w:t>
      </w:r>
      <w:r w:rsidR="006E20EB" w:rsidRPr="00853DCC">
        <w:rPr>
          <w:rFonts w:hint="cs"/>
          <w:rtl/>
        </w:rPr>
        <w:t>گ</w:t>
      </w:r>
      <w:r w:rsidRPr="00853DCC">
        <w:rPr>
          <w:rtl/>
        </w:rPr>
        <w:t>ان می‌گفت وقتی بتش کنید</w:t>
      </w:r>
      <w:r w:rsidR="007B4087">
        <w:rPr>
          <w:rtl/>
        </w:rPr>
        <w:t xml:space="preserve">، </w:t>
      </w:r>
      <w:r w:rsidR="00961BDF">
        <w:rPr>
          <w:rtl/>
        </w:rPr>
        <w:t>نمی‌</w:t>
      </w:r>
      <w:r w:rsidRPr="00853DCC">
        <w:rPr>
          <w:rtl/>
        </w:rPr>
        <w:t>توانید او را نقد کنید</w:t>
      </w:r>
      <w:r w:rsidR="007B4087">
        <w:rPr>
          <w:rtl/>
        </w:rPr>
        <w:t xml:space="preserve">. </w:t>
      </w:r>
      <w:r w:rsidRPr="00853DCC">
        <w:rPr>
          <w:rtl/>
        </w:rPr>
        <w:t xml:space="preserve">وقتی </w:t>
      </w:r>
      <w:r w:rsidR="006E20EB" w:rsidRPr="00853DCC">
        <w:rPr>
          <w:rtl/>
        </w:rPr>
        <w:t>صحبت بازرگان تمام شد</w:t>
      </w:r>
      <w:r w:rsidR="007B4087">
        <w:rPr>
          <w:rtl/>
        </w:rPr>
        <w:t xml:space="preserve">، </w:t>
      </w:r>
      <w:r w:rsidR="006E20EB" w:rsidRPr="00853DCC">
        <w:rPr>
          <w:rtl/>
        </w:rPr>
        <w:t>من با شور</w:t>
      </w:r>
      <w:r w:rsidRPr="00853DCC">
        <w:rPr>
          <w:rtl/>
        </w:rPr>
        <w:t>ی که داشتم و آن وقت که خیلی دکتر شریعتی معصومانه از دنیا رفته بود</w:t>
      </w:r>
      <w:r w:rsidR="007B4087">
        <w:rPr>
          <w:rtl/>
        </w:rPr>
        <w:t xml:space="preserve">، </w:t>
      </w:r>
      <w:r w:rsidRPr="00853DCC">
        <w:rPr>
          <w:rtl/>
        </w:rPr>
        <w:t>من به بازرگان گفتم که پس رسالت روشنفکر چه می‌شود؟ اگر بناست روشنفکر چند سال بعد را ببیند</w:t>
      </w:r>
      <w:r w:rsidR="007B4087">
        <w:rPr>
          <w:rtl/>
        </w:rPr>
        <w:t xml:space="preserve">، </w:t>
      </w:r>
      <w:r w:rsidRPr="00853DCC">
        <w:rPr>
          <w:rtl/>
        </w:rPr>
        <w:t>ما باید چه کنیم</w:t>
      </w:r>
      <w:r w:rsidR="007B4087">
        <w:rPr>
          <w:rtl/>
        </w:rPr>
        <w:t xml:space="preserve">. </w:t>
      </w:r>
      <w:r w:rsidRPr="00853DCC">
        <w:rPr>
          <w:rtl/>
        </w:rPr>
        <w:t>چرا ما باید آقای شریعتی را این جور برخورد کنیم</w:t>
      </w:r>
      <w:r w:rsidR="006E20EB" w:rsidRPr="00853DCC">
        <w:rPr>
          <w:rFonts w:hint="cs"/>
          <w:rtl/>
        </w:rPr>
        <w:t>؟</w:t>
      </w:r>
      <w:r w:rsidRPr="00853DCC">
        <w:rPr>
          <w:rtl/>
        </w:rPr>
        <w:t xml:space="preserve"> </w:t>
      </w:r>
      <w:r w:rsidR="006E20EB" w:rsidRPr="00853DCC">
        <w:rPr>
          <w:rFonts w:hint="cs"/>
          <w:rtl/>
        </w:rPr>
        <w:t>(</w:t>
      </w:r>
      <w:r w:rsidRPr="00853DCC">
        <w:rPr>
          <w:rtl/>
        </w:rPr>
        <w:t>که اشاره به کار آقای مطهری برای نوشتن آن نامه داشتم</w:t>
      </w:r>
      <w:r w:rsidR="006E20EB" w:rsidRPr="00853DCC">
        <w:rPr>
          <w:rFonts w:hint="cs"/>
          <w:rtl/>
        </w:rPr>
        <w:t>)</w:t>
      </w:r>
      <w:r w:rsidR="007B4087">
        <w:rPr>
          <w:rtl/>
        </w:rPr>
        <w:t xml:space="preserve">. </w:t>
      </w:r>
      <w:r w:rsidRPr="00853DCC">
        <w:rPr>
          <w:rtl/>
        </w:rPr>
        <w:t>آقای بازرگان گفت: حالا می‌گویید آقای مطهری را بکشیم! من گفتم: مردم</w:t>
      </w:r>
      <w:r w:rsidR="00B436BE">
        <w:rPr>
          <w:rtl/>
        </w:rPr>
        <w:t xml:space="preserve"> هرچه </w:t>
      </w:r>
      <w:r w:rsidRPr="00853DCC">
        <w:rPr>
          <w:rtl/>
        </w:rPr>
        <w:t>بخواهند می‌کنند</w:t>
      </w:r>
      <w:r w:rsidR="007B4087">
        <w:rPr>
          <w:rFonts w:hint="cs"/>
          <w:rtl/>
        </w:rPr>
        <w:t xml:space="preserve">، </w:t>
      </w:r>
      <w:r w:rsidRPr="00853DCC">
        <w:rPr>
          <w:rtl/>
        </w:rPr>
        <w:t>من صحبتم بر سر اصل رسالت روشنفکری است</w:t>
      </w:r>
      <w:r w:rsidR="007B4087">
        <w:rPr>
          <w:rtl/>
        </w:rPr>
        <w:t xml:space="preserve">. </w:t>
      </w:r>
      <w:r w:rsidRPr="00853DCC">
        <w:rPr>
          <w:rtl/>
        </w:rPr>
        <w:t>هادی غفاری این جمله مرا که مردم هر کاری با مطهری بخواهند می‌کنند</w:t>
      </w:r>
      <w:r w:rsidR="007B4087">
        <w:rPr>
          <w:rtl/>
        </w:rPr>
        <w:t xml:space="preserve">، </w:t>
      </w:r>
      <w:r w:rsidRPr="00853DCC">
        <w:rPr>
          <w:rtl/>
        </w:rPr>
        <w:t>حمل بر کینه توزی کرده است</w:t>
      </w:r>
      <w:r w:rsidR="007B4087">
        <w:rPr>
          <w:rtl/>
        </w:rPr>
        <w:t xml:space="preserve">. </w:t>
      </w:r>
      <w:r w:rsidR="006E20EB" w:rsidRPr="00853DCC">
        <w:rPr>
          <w:rtl/>
        </w:rPr>
        <w:t>دم غروب رفتیم منزل استاد شریعتی</w:t>
      </w:r>
      <w:r w:rsidRPr="00853DCC">
        <w:rPr>
          <w:rtl/>
        </w:rPr>
        <w:t xml:space="preserve"> و هادی غفاری اصلا ظهر و بعد از ظهر نبود</w:t>
      </w:r>
      <w:r w:rsidR="007B4087">
        <w:rPr>
          <w:rtl/>
        </w:rPr>
        <w:t xml:space="preserve">. </w:t>
      </w:r>
      <w:r w:rsidRPr="00853DCC">
        <w:rPr>
          <w:rtl/>
        </w:rPr>
        <w:t>من او را در منزل استاد شریعتی دیدم</w:t>
      </w:r>
      <w:r w:rsidR="007B4087">
        <w:rPr>
          <w:rtl/>
        </w:rPr>
        <w:t xml:space="preserve">. </w:t>
      </w:r>
      <w:r w:rsidRPr="00853DCC">
        <w:rPr>
          <w:rtl/>
        </w:rPr>
        <w:t>شاید در آنجا صحبت</w:t>
      </w:r>
      <w:r w:rsidR="00227AB2">
        <w:rPr>
          <w:rtl/>
        </w:rPr>
        <w:t xml:space="preserve">‌هایی </w:t>
      </w:r>
      <w:r w:rsidRPr="00853DCC">
        <w:rPr>
          <w:rtl/>
        </w:rPr>
        <w:t>شده باشد</w:t>
      </w:r>
      <w:r w:rsidR="007B4087">
        <w:rPr>
          <w:rtl/>
        </w:rPr>
        <w:t xml:space="preserve">. </w:t>
      </w:r>
      <w:r w:rsidRPr="00853DCC">
        <w:rPr>
          <w:rtl/>
        </w:rPr>
        <w:t>عصر استاد شریعتی صحبت کرد و گریه می‌کرد</w:t>
      </w:r>
      <w:r w:rsidR="007B4087">
        <w:rPr>
          <w:rtl/>
        </w:rPr>
        <w:t xml:space="preserve">. </w:t>
      </w:r>
      <w:r w:rsidRPr="00853DCC">
        <w:rPr>
          <w:rtl/>
        </w:rPr>
        <w:t>بعد صدر حاج سید جوادی صحبت کوتاهی کرد</w:t>
      </w:r>
      <w:r w:rsidR="007B4087">
        <w:rPr>
          <w:rtl/>
        </w:rPr>
        <w:t xml:space="preserve">. </w:t>
      </w:r>
      <w:r w:rsidRPr="00853DCC">
        <w:rPr>
          <w:rtl/>
        </w:rPr>
        <w:t>بعد پیمان رفت صحبت کند که ساواکی‌ها آمدند و ما از در دیگر با پیمان فرار کردیم</w:t>
      </w:r>
      <w:r w:rsidR="007B4087">
        <w:rPr>
          <w:rtl/>
        </w:rPr>
        <w:t xml:space="preserve">، </w:t>
      </w:r>
      <w:r w:rsidRPr="00853DCC">
        <w:rPr>
          <w:rtl/>
        </w:rPr>
        <w:t>آمدیم طهران</w:t>
      </w:r>
      <w:r w:rsidR="007B4087">
        <w:rPr>
          <w:rFonts w:hint="cs"/>
          <w:rtl/>
        </w:rPr>
        <w:t xml:space="preserve">، </w:t>
      </w:r>
      <w:r w:rsidRPr="00853DCC">
        <w:rPr>
          <w:rtl/>
        </w:rPr>
        <w:t>من اصلا مطهری را ندیدم</w:t>
      </w:r>
      <w:r w:rsidR="007B4087">
        <w:rPr>
          <w:rtl/>
        </w:rPr>
        <w:t xml:space="preserve">. </w:t>
      </w:r>
      <w:r w:rsidRPr="00853DCC">
        <w:rPr>
          <w:rtl/>
        </w:rPr>
        <w:t>البته ما قبل از مغرب آمدیم بیرون واصلا من بعد از مغرب نبودم</w:t>
      </w:r>
      <w:r w:rsidR="003333CE">
        <w:rPr>
          <w:rtl/>
        </w:rPr>
        <w:t>.</w:t>
      </w:r>
      <w:r w:rsidRPr="00014724">
        <w:rPr>
          <w:rStyle w:val="FootnoteReference"/>
          <w:rtl/>
        </w:rPr>
        <w:footnoteReference w:id="2198"/>
      </w:r>
    </w:p>
    <w:p w:rsidR="00550818" w:rsidRPr="00853DCC" w:rsidRDefault="00550818" w:rsidP="001970D5">
      <w:pPr>
        <w:pStyle w:val="a"/>
        <w:rPr>
          <w:rtl/>
        </w:rPr>
      </w:pPr>
      <w:r w:rsidRPr="00853DCC">
        <w:rPr>
          <w:rtl/>
        </w:rPr>
        <w:t>افزودنی است که استاد مطهری در</w:t>
      </w:r>
      <w:r w:rsidR="00FF522A">
        <w:rPr>
          <w:rtl/>
        </w:rPr>
        <w:t xml:space="preserve"> نام‌های </w:t>
      </w:r>
      <w:r w:rsidRPr="00853DCC">
        <w:rPr>
          <w:rtl/>
        </w:rPr>
        <w:t>که پس از این مسائل به امام خمینی نوشت</w:t>
      </w:r>
      <w:r w:rsidR="007B4087">
        <w:rPr>
          <w:rtl/>
        </w:rPr>
        <w:t xml:space="preserve">، </w:t>
      </w:r>
      <w:r w:rsidRPr="00853DCC">
        <w:rPr>
          <w:rtl/>
        </w:rPr>
        <w:t>اشاره</w:t>
      </w:r>
      <w:r w:rsidR="00AD57D5">
        <w:rPr>
          <w:rtl/>
        </w:rPr>
        <w:t xml:space="preserve">‌ای </w:t>
      </w:r>
      <w:r w:rsidRPr="00853DCC">
        <w:rPr>
          <w:rtl/>
        </w:rPr>
        <w:t>هم به مراسم چهلم شریعتی در مشهد کرده نوشت؛ اخیرا می‌بینم گروهی که عقیده و علاقه درستی به اسلام ن</w:t>
      </w:r>
      <w:r w:rsidR="006E20EB" w:rsidRPr="00853DCC">
        <w:rPr>
          <w:rtl/>
        </w:rPr>
        <w:t>دارند و</w:t>
      </w:r>
      <w:r w:rsidR="00060C89">
        <w:rPr>
          <w:rtl/>
        </w:rPr>
        <w:t xml:space="preserve"> گرایش‌های </w:t>
      </w:r>
      <w:r w:rsidR="006E20EB" w:rsidRPr="00853DCC">
        <w:rPr>
          <w:rtl/>
        </w:rPr>
        <w:t>انحرافی دارند</w:t>
      </w:r>
      <w:r w:rsidR="007B4087">
        <w:rPr>
          <w:rFonts w:hint="cs"/>
          <w:rtl/>
        </w:rPr>
        <w:t xml:space="preserve">، </w:t>
      </w:r>
      <w:r w:rsidRPr="00853DCC">
        <w:rPr>
          <w:rtl/>
        </w:rPr>
        <w:t>با دسته بندی‌های وسیعی در صدد این هستند که از او بتی بسازند که هیچ مقام روحانی جرأت اظهار نظر در گفته‌های او را نداشته باشد</w:t>
      </w:r>
      <w:r w:rsidR="007B4087">
        <w:rPr>
          <w:rtl/>
        </w:rPr>
        <w:t xml:space="preserve">. </w:t>
      </w:r>
      <w:r w:rsidRPr="00853DCC">
        <w:rPr>
          <w:rtl/>
        </w:rPr>
        <w:t>این برنامه در مراسم چهلم او در مشهد ـ متأسفانه با حضور برخی از دوستان خوب ما ـ و بیشتر در ماه مبارک رمضان در مسجد قبا اجرا شد</w:t>
      </w:r>
      <w:r w:rsidR="003333CE">
        <w:rPr>
          <w:rtl/>
        </w:rPr>
        <w:t>.</w:t>
      </w:r>
      <w:r w:rsidRPr="00014724">
        <w:rPr>
          <w:rStyle w:val="FootnoteReference"/>
          <w:rtl/>
        </w:rPr>
        <w:footnoteReference w:id="2199"/>
      </w:r>
    </w:p>
    <w:p w:rsidR="00550818" w:rsidRPr="00853DCC" w:rsidRDefault="00550818" w:rsidP="001970D5">
      <w:pPr>
        <w:pStyle w:val="a"/>
        <w:rPr>
          <w:rtl/>
        </w:rPr>
      </w:pPr>
      <w:r w:rsidRPr="00853DCC">
        <w:rPr>
          <w:rtl/>
        </w:rPr>
        <w:t>به هر روی</w:t>
      </w:r>
      <w:r w:rsidR="007B4087">
        <w:rPr>
          <w:rtl/>
        </w:rPr>
        <w:t xml:space="preserve">، </w:t>
      </w:r>
      <w:r w:rsidRPr="00853DCC">
        <w:rPr>
          <w:rtl/>
        </w:rPr>
        <w:t>این زمان</w:t>
      </w:r>
      <w:r w:rsidR="007B4087">
        <w:rPr>
          <w:rtl/>
        </w:rPr>
        <w:t xml:space="preserve">، </w:t>
      </w:r>
      <w:r w:rsidRPr="00853DCC">
        <w:rPr>
          <w:rtl/>
        </w:rPr>
        <w:t>یعنی سال 56 فضای انقلابی تهران</w:t>
      </w:r>
      <w:r w:rsidR="007B4087">
        <w:rPr>
          <w:rtl/>
        </w:rPr>
        <w:t xml:space="preserve">، </w:t>
      </w:r>
      <w:r w:rsidRPr="00853DCC">
        <w:rPr>
          <w:rtl/>
        </w:rPr>
        <w:t>به شدت جانبدار دکتر شریعتی و ضد آقای مطهری بود</w:t>
      </w:r>
      <w:r w:rsidR="007B4087">
        <w:rPr>
          <w:rtl/>
        </w:rPr>
        <w:t xml:space="preserve">. </w:t>
      </w:r>
      <w:r w:rsidRPr="00853DCC">
        <w:rPr>
          <w:rtl/>
        </w:rPr>
        <w:t>این افراد آگاه بودند که مطهری به یک منتقد جدی از دکتر تبدیل شده و حاضر نیست روش فکری وی را تأیید کند؛ به ویژه که دکتر هر روز مطلب تازه</w:t>
      </w:r>
      <w:r w:rsidR="00AD57D5">
        <w:rPr>
          <w:rtl/>
        </w:rPr>
        <w:t xml:space="preserve">‌ای </w:t>
      </w:r>
      <w:r w:rsidRPr="00853DCC">
        <w:rPr>
          <w:rtl/>
        </w:rPr>
        <w:t>را مطرح می‌کرد؛ مطالبی که میان جمع مخاطبان</w:t>
      </w:r>
      <w:r w:rsidR="007B4087">
        <w:rPr>
          <w:rtl/>
        </w:rPr>
        <w:t xml:space="preserve">، </w:t>
      </w:r>
      <w:r w:rsidRPr="00853DCC">
        <w:rPr>
          <w:rtl/>
        </w:rPr>
        <w:t>تنها افرادی مانند مطهری آبشخور واقعی آن را در می‌یافتند</w:t>
      </w:r>
      <w:r w:rsidR="003333CE">
        <w:rPr>
          <w:rtl/>
        </w:rPr>
        <w:t>.</w:t>
      </w:r>
      <w:r w:rsidRPr="00014724">
        <w:rPr>
          <w:rStyle w:val="FootnoteReference"/>
          <w:rtl/>
        </w:rPr>
        <w:footnoteReference w:id="2200"/>
      </w:r>
      <w:r w:rsidRPr="00853DCC">
        <w:rPr>
          <w:rtl/>
        </w:rPr>
        <w:t xml:space="preserve"> نامه مشترک مطهری و بازرگان که به خاطر پس کشیدن بازرگان در اثر فشار عاشقان دکتر بر وی مس</w:t>
      </w:r>
      <w:r w:rsidR="006E20EB" w:rsidRPr="00853DCC">
        <w:rPr>
          <w:rFonts w:hint="cs"/>
          <w:rtl/>
        </w:rPr>
        <w:t>ؤ</w:t>
      </w:r>
      <w:r w:rsidRPr="00853DCC">
        <w:rPr>
          <w:rtl/>
        </w:rPr>
        <w:t>ولیت آن بر عهده آقای مطهری مانده بود</w:t>
      </w:r>
      <w:r w:rsidR="007B4087">
        <w:rPr>
          <w:rtl/>
        </w:rPr>
        <w:t xml:space="preserve">، </w:t>
      </w:r>
      <w:r w:rsidRPr="00853DCC">
        <w:rPr>
          <w:rtl/>
        </w:rPr>
        <w:t>بر این دشمنی‌ها افزوده بود</w:t>
      </w:r>
      <w:r w:rsidR="007B4087">
        <w:rPr>
          <w:rtl/>
        </w:rPr>
        <w:t xml:space="preserve">. </w:t>
      </w:r>
      <w:r w:rsidRPr="00853DCC">
        <w:rPr>
          <w:rtl/>
        </w:rPr>
        <w:t>استاد مطهری در همان ایام که تب اختلاف میان طرفداران و مخالفان شریعتی بالا گرفته بود</w:t>
      </w:r>
      <w:r w:rsidR="007B4087">
        <w:rPr>
          <w:rtl/>
        </w:rPr>
        <w:t xml:space="preserve">، </w:t>
      </w:r>
      <w:r w:rsidRPr="00853DCC">
        <w:rPr>
          <w:rtl/>
        </w:rPr>
        <w:t>در آذر ماه 1356 اطلاعیۀ مشترکی با بازرگان داد که ضمن آن در عین پذیرفتن انتقادات عمده</w:t>
      </w:r>
      <w:r w:rsidR="007B4087">
        <w:rPr>
          <w:rtl/>
        </w:rPr>
        <w:t xml:space="preserve">، </w:t>
      </w:r>
      <w:r w:rsidRPr="00853DCC">
        <w:rPr>
          <w:rtl/>
        </w:rPr>
        <w:t>از ایمان و تشیع وی دفاع شده بود</w:t>
      </w:r>
      <w:r w:rsidR="003333CE">
        <w:rPr>
          <w:rtl/>
        </w:rPr>
        <w:t>.</w:t>
      </w:r>
      <w:r w:rsidRPr="00014724">
        <w:rPr>
          <w:rStyle w:val="FootnoteReference"/>
          <w:rtl/>
        </w:rPr>
        <w:footnoteReference w:id="2201"/>
      </w:r>
      <w:r w:rsidRPr="00853DCC">
        <w:rPr>
          <w:rtl/>
        </w:rPr>
        <w:t xml:space="preserve"> بازرگان که سخت تحت فشار روشنفکران مذهبی افراطی و مرید شریعتی بود</w:t>
      </w:r>
      <w:r w:rsidR="007B4087">
        <w:rPr>
          <w:rtl/>
        </w:rPr>
        <w:t xml:space="preserve">، </w:t>
      </w:r>
      <w:r w:rsidRPr="00853DCC">
        <w:rPr>
          <w:rtl/>
        </w:rPr>
        <w:t>بلافاصله کوشید تا امضای خود را پس بگیرد</w:t>
      </w:r>
      <w:r w:rsidR="007B4087">
        <w:rPr>
          <w:rtl/>
        </w:rPr>
        <w:t xml:space="preserve">. </w:t>
      </w:r>
      <w:r w:rsidRPr="00853DCC">
        <w:rPr>
          <w:rtl/>
        </w:rPr>
        <w:t>شرح این فشار را خود آقای محمد مهدی جعفری داده‌اند</w:t>
      </w:r>
      <w:r w:rsidR="003333CE">
        <w:rPr>
          <w:rtl/>
        </w:rPr>
        <w:t>.</w:t>
      </w:r>
      <w:r w:rsidRPr="00014724">
        <w:rPr>
          <w:rStyle w:val="FootnoteReference"/>
          <w:rtl/>
        </w:rPr>
        <w:footnoteReference w:id="2202"/>
      </w:r>
      <w:r w:rsidRPr="00853DCC">
        <w:rPr>
          <w:rtl/>
        </w:rPr>
        <w:t xml:space="preserve"> عبدالعلی بازرگان هم به این مسأله اشاره کرده</w:t>
      </w:r>
      <w:r w:rsidR="007B4087">
        <w:rPr>
          <w:rtl/>
        </w:rPr>
        <w:t xml:space="preserve">، </w:t>
      </w:r>
      <w:r w:rsidRPr="00853DCC">
        <w:rPr>
          <w:rtl/>
        </w:rPr>
        <w:t>پس از شرحی درباره فعالیت ساواک در جمع آوری فتوا علیه شریعتی</w:t>
      </w:r>
      <w:r w:rsidR="007B4087">
        <w:rPr>
          <w:rtl/>
        </w:rPr>
        <w:t xml:space="preserve">، </w:t>
      </w:r>
      <w:r w:rsidRPr="00853DCC">
        <w:rPr>
          <w:rtl/>
        </w:rPr>
        <w:t>از اصرار طرفداران شریعتی به مطهری برای گرفتن نوشته</w:t>
      </w:r>
      <w:r w:rsidR="00AD57D5">
        <w:rPr>
          <w:rtl/>
        </w:rPr>
        <w:t xml:space="preserve">‌ای </w:t>
      </w:r>
      <w:r w:rsidRPr="00853DCC">
        <w:rPr>
          <w:rtl/>
        </w:rPr>
        <w:t>در تأیید دکتر شریعتی می‌گوید: جمع دوستان به این نتیجه رسیده بودند که اگر بتوانند از مطهری که مورد احترام</w:t>
      </w:r>
      <w:r w:rsidR="00921D9B">
        <w:rPr>
          <w:rtl/>
        </w:rPr>
        <w:t xml:space="preserve"> هردو </w:t>
      </w:r>
      <w:r w:rsidRPr="00853DCC">
        <w:rPr>
          <w:rtl/>
        </w:rPr>
        <w:t>جناح روحانی و روشنفکر بود ـ علی رغم برخی مخالفت‌های او با نوشته‌های شریعتی ـ</w:t>
      </w:r>
      <w:r w:rsidR="00FF522A">
        <w:rPr>
          <w:rtl/>
        </w:rPr>
        <w:t xml:space="preserve"> نام‌های </w:t>
      </w:r>
      <w:r w:rsidR="006E20EB" w:rsidRPr="00853DCC">
        <w:rPr>
          <w:rtl/>
        </w:rPr>
        <w:t>در حمایت از دکتر بگیرند</w:t>
      </w:r>
      <w:r w:rsidR="007B4087">
        <w:rPr>
          <w:rFonts w:hint="cs"/>
          <w:rtl/>
        </w:rPr>
        <w:t xml:space="preserve">، </w:t>
      </w:r>
      <w:r w:rsidRPr="00853DCC">
        <w:rPr>
          <w:rtl/>
        </w:rPr>
        <w:t>می‌</w:t>
      </w:r>
      <w:r w:rsidR="006E20EB" w:rsidRPr="00853DCC">
        <w:rPr>
          <w:rtl/>
        </w:rPr>
        <w:t>تواند اثر بسیاری از تکفیرنامه</w:t>
      </w:r>
      <w:r w:rsidR="006E20EB" w:rsidRPr="00853DCC">
        <w:rPr>
          <w:rFonts w:hint="cs"/>
          <w:rtl/>
        </w:rPr>
        <w:t>‌ها</w:t>
      </w:r>
      <w:r w:rsidRPr="00853DCC">
        <w:rPr>
          <w:rtl/>
        </w:rPr>
        <w:t xml:space="preserve"> را خنثی کند</w:t>
      </w:r>
      <w:r w:rsidR="007B4087">
        <w:rPr>
          <w:rtl/>
        </w:rPr>
        <w:t xml:space="preserve">. </w:t>
      </w:r>
      <w:r w:rsidRPr="00853DCC">
        <w:rPr>
          <w:rtl/>
        </w:rPr>
        <w:t>شهید مطهری که دلش راضی به این کار نبود</w:t>
      </w:r>
      <w:r w:rsidR="007B4087">
        <w:rPr>
          <w:rtl/>
        </w:rPr>
        <w:t xml:space="preserve">، </w:t>
      </w:r>
      <w:r w:rsidRPr="00853DCC">
        <w:rPr>
          <w:rtl/>
        </w:rPr>
        <w:t>نوشتن نامه را مشروطه به همراهی امضای بازرگان کرده بود</w:t>
      </w:r>
      <w:r w:rsidR="007B4087">
        <w:rPr>
          <w:rtl/>
        </w:rPr>
        <w:t xml:space="preserve">. </w:t>
      </w:r>
      <w:r w:rsidRPr="00853DCC">
        <w:rPr>
          <w:rtl/>
        </w:rPr>
        <w:t>سرانجام</w:t>
      </w:r>
      <w:r w:rsidR="007B4087">
        <w:rPr>
          <w:rtl/>
        </w:rPr>
        <w:t xml:space="preserve">، </w:t>
      </w:r>
      <w:r w:rsidRPr="00853DCC">
        <w:rPr>
          <w:rtl/>
        </w:rPr>
        <w:t>پدر (یعنی بازرگان) پس از چندین پیش نویس و</w:t>
      </w:r>
      <w:r w:rsidR="006E20EB" w:rsidRPr="00853DCC">
        <w:rPr>
          <w:rFonts w:hint="cs"/>
          <w:rtl/>
        </w:rPr>
        <w:t xml:space="preserve"> </w:t>
      </w:r>
      <w:r w:rsidRPr="00853DCC">
        <w:rPr>
          <w:rtl/>
        </w:rPr>
        <w:t>چک و چانه‌ها و تعدیل</w:t>
      </w:r>
      <w:r w:rsidR="00227AB2">
        <w:rPr>
          <w:rtl/>
        </w:rPr>
        <w:t xml:space="preserve">‌هایی </w:t>
      </w:r>
      <w:r w:rsidRPr="00853DCC">
        <w:rPr>
          <w:rtl/>
        </w:rPr>
        <w:t>که در نامه</w:t>
      </w:r>
      <w:r w:rsidR="00961BDF">
        <w:rPr>
          <w:rtl/>
        </w:rPr>
        <w:t xml:space="preserve">‌اش </w:t>
      </w:r>
      <w:r w:rsidRPr="00853DCC">
        <w:rPr>
          <w:rtl/>
        </w:rPr>
        <w:t>به عمل آمد</w:t>
      </w:r>
      <w:r w:rsidR="007B4087">
        <w:rPr>
          <w:rtl/>
        </w:rPr>
        <w:t xml:space="preserve">، </w:t>
      </w:r>
      <w:r w:rsidRPr="00853DCC">
        <w:rPr>
          <w:rtl/>
        </w:rPr>
        <w:t xml:space="preserve">موقعی که دیگر حاضر نشد یکی دو انتقاد کوچک را </w:t>
      </w:r>
      <w:r w:rsidR="006E20EB" w:rsidRPr="00853DCC">
        <w:rPr>
          <w:rFonts w:hint="cs"/>
          <w:rtl/>
        </w:rPr>
        <w:t xml:space="preserve">از </w:t>
      </w:r>
      <w:r w:rsidRPr="00853DCC">
        <w:rPr>
          <w:rtl/>
        </w:rPr>
        <w:t>نامۀ تجلیل آمیزش حذف کند</w:t>
      </w:r>
      <w:r w:rsidR="007B4087">
        <w:rPr>
          <w:rFonts w:hint="cs"/>
          <w:rtl/>
        </w:rPr>
        <w:t xml:space="preserve">، </w:t>
      </w:r>
      <w:r w:rsidRPr="00853DCC">
        <w:rPr>
          <w:rtl/>
        </w:rPr>
        <w:t>با نارضایتی ولی به امید</w:t>
      </w:r>
      <w:r w:rsidR="008F63F0">
        <w:rPr>
          <w:rtl/>
        </w:rPr>
        <w:t xml:space="preserve"> آنکه </w:t>
      </w:r>
      <w:r w:rsidRPr="00853DCC">
        <w:rPr>
          <w:rtl/>
        </w:rPr>
        <w:t>کارش در مجموع مثبت و مفید است</w:t>
      </w:r>
      <w:r w:rsidR="007B4087">
        <w:rPr>
          <w:rFonts w:hint="cs"/>
          <w:rtl/>
        </w:rPr>
        <w:t xml:space="preserve">، </w:t>
      </w:r>
      <w:r w:rsidRPr="00853DCC">
        <w:rPr>
          <w:rtl/>
        </w:rPr>
        <w:t>نامه را امضا کرد</w:t>
      </w:r>
      <w:r w:rsidR="007B4087">
        <w:rPr>
          <w:rtl/>
        </w:rPr>
        <w:t xml:space="preserve">. </w:t>
      </w:r>
      <w:r w:rsidRPr="00853DCC">
        <w:rPr>
          <w:rtl/>
        </w:rPr>
        <w:t>او این کار را با صرف وق</w:t>
      </w:r>
      <w:r w:rsidR="006E20EB" w:rsidRPr="00853DCC">
        <w:rPr>
          <w:rtl/>
        </w:rPr>
        <w:t>ت و همت زیاد برای حمایت از شریع</w:t>
      </w:r>
      <w:r w:rsidRPr="00853DCC">
        <w:rPr>
          <w:rtl/>
        </w:rPr>
        <w:t>تی و با منت زیاد از مرحوم مطهری انجام داده بود</w:t>
      </w:r>
      <w:r w:rsidR="007B4087">
        <w:rPr>
          <w:rtl/>
        </w:rPr>
        <w:t xml:space="preserve">، </w:t>
      </w:r>
      <w:r w:rsidRPr="00853DCC">
        <w:rPr>
          <w:rtl/>
        </w:rPr>
        <w:t>ولی در روزگاری که شریعتی بت جوانان شده و پس از هجرت و رحلت جانگداز خود</w:t>
      </w:r>
      <w:r w:rsidR="007B4087">
        <w:rPr>
          <w:rFonts w:hint="cs"/>
          <w:rtl/>
        </w:rPr>
        <w:t>،</w:t>
      </w:r>
      <w:r w:rsidR="00060C89">
        <w:rPr>
          <w:rFonts w:hint="cs"/>
          <w:rtl/>
        </w:rPr>
        <w:t xml:space="preserve"> دل‌ها </w:t>
      </w:r>
      <w:r w:rsidRPr="00853DCC">
        <w:rPr>
          <w:rtl/>
        </w:rPr>
        <w:t>را سوگوار کرده بود</w:t>
      </w:r>
      <w:r w:rsidR="007B4087">
        <w:rPr>
          <w:rtl/>
        </w:rPr>
        <w:t xml:space="preserve">، </w:t>
      </w:r>
      <w:r w:rsidRPr="00853DCC">
        <w:rPr>
          <w:rtl/>
        </w:rPr>
        <w:t>کار او نوعی دسیسه و دشمنی و حسادت و رقابت به حساب آمد و در داخل و خارج کشور موجی را علیه او برانگیخت</w:t>
      </w:r>
      <w:r w:rsidR="003333CE">
        <w:rPr>
          <w:rtl/>
        </w:rPr>
        <w:t>.</w:t>
      </w:r>
      <w:r w:rsidRPr="00014724">
        <w:rPr>
          <w:rStyle w:val="FootnoteReference"/>
          <w:rtl/>
        </w:rPr>
        <w:footnoteReference w:id="2203"/>
      </w:r>
    </w:p>
    <w:p w:rsidR="00550818" w:rsidRPr="00853DCC" w:rsidRDefault="00550818" w:rsidP="001970D5">
      <w:pPr>
        <w:pStyle w:val="a"/>
        <w:rPr>
          <w:rtl/>
        </w:rPr>
      </w:pPr>
      <w:r w:rsidRPr="00853DCC">
        <w:rPr>
          <w:rtl/>
        </w:rPr>
        <w:t>بازرگان پس از آن</w:t>
      </w:r>
      <w:r w:rsidR="007B4087">
        <w:rPr>
          <w:rtl/>
        </w:rPr>
        <w:t xml:space="preserve">، </w:t>
      </w:r>
      <w:r w:rsidRPr="00853DCC">
        <w:rPr>
          <w:rtl/>
        </w:rPr>
        <w:t>در این باره اطلاعیه</w:t>
      </w:r>
      <w:r w:rsidR="00AD57D5">
        <w:rPr>
          <w:rtl/>
        </w:rPr>
        <w:t xml:space="preserve">‌ای </w:t>
      </w:r>
      <w:r w:rsidRPr="00853DCC">
        <w:rPr>
          <w:rtl/>
        </w:rPr>
        <w:t>صادر کرده</w:t>
      </w:r>
      <w:r w:rsidR="007B4087">
        <w:rPr>
          <w:rtl/>
        </w:rPr>
        <w:t xml:space="preserve">، </w:t>
      </w:r>
      <w:r w:rsidRPr="00853DCC">
        <w:rPr>
          <w:rtl/>
        </w:rPr>
        <w:t>با زیرکی</w:t>
      </w:r>
      <w:r w:rsidR="007B4087">
        <w:rPr>
          <w:rtl/>
        </w:rPr>
        <w:t xml:space="preserve">، </w:t>
      </w:r>
      <w:r w:rsidRPr="00853DCC">
        <w:rPr>
          <w:rtl/>
        </w:rPr>
        <w:t>مطالب قبلی خود را تأیید کرده و حتی به اشاره پذیرفته بود که محتوای نامه را دیده است</w:t>
      </w:r>
      <w:r w:rsidR="003333CE">
        <w:rPr>
          <w:rtl/>
        </w:rPr>
        <w:t>.</w:t>
      </w:r>
      <w:r w:rsidRPr="00014724">
        <w:rPr>
          <w:rStyle w:val="FootnoteReference"/>
          <w:rtl/>
        </w:rPr>
        <w:footnoteReference w:id="2204"/>
      </w:r>
      <w:r w:rsidRPr="00853DCC">
        <w:rPr>
          <w:rtl/>
        </w:rPr>
        <w:t xml:space="preserve"> آقای محمد مهدی جعفری</w:t>
      </w:r>
      <w:r w:rsidR="00F60A81">
        <w:rPr>
          <w:rtl/>
        </w:rPr>
        <w:t xml:space="preserve"> می‌گوید </w:t>
      </w:r>
      <w:r w:rsidRPr="00853DCC">
        <w:rPr>
          <w:rtl/>
        </w:rPr>
        <w:t>که پس از امضای نامه</w:t>
      </w:r>
      <w:r w:rsidR="007B4087">
        <w:rPr>
          <w:rFonts w:hint="cs"/>
          <w:rtl/>
        </w:rPr>
        <w:t xml:space="preserve">، </w:t>
      </w:r>
      <w:r w:rsidRPr="00853DCC">
        <w:rPr>
          <w:rtl/>
        </w:rPr>
        <w:t>ما با وی جلسه گذاشتیم و ایشان امضایش را پس گرفت</w:t>
      </w:r>
      <w:r w:rsidR="003333CE">
        <w:rPr>
          <w:rtl/>
        </w:rPr>
        <w:t>.</w:t>
      </w:r>
      <w:r w:rsidRPr="00014724">
        <w:rPr>
          <w:rStyle w:val="FootnoteReference"/>
          <w:rtl/>
        </w:rPr>
        <w:footnoteReference w:id="2205"/>
      </w:r>
      <w:r w:rsidRPr="00853DCC">
        <w:rPr>
          <w:rtl/>
        </w:rPr>
        <w:t xml:space="preserve"> بازرگان در آنجا از برداشت نادرستی که از آن اطلاعیه شده</w:t>
      </w:r>
      <w:r w:rsidR="007B4087">
        <w:rPr>
          <w:rtl/>
        </w:rPr>
        <w:t xml:space="preserve">، </w:t>
      </w:r>
      <w:r w:rsidRPr="00853DCC">
        <w:rPr>
          <w:rtl/>
        </w:rPr>
        <w:t>اظهار تأسف کرده و توضیحاتی در این باره داده است</w:t>
      </w:r>
      <w:r w:rsidR="007B4087">
        <w:rPr>
          <w:rtl/>
        </w:rPr>
        <w:t xml:space="preserve">. </w:t>
      </w:r>
      <w:r w:rsidRPr="00853DCC">
        <w:rPr>
          <w:rtl/>
        </w:rPr>
        <w:t>وی با لطافت</w:t>
      </w:r>
      <w:r w:rsidR="007B4087">
        <w:rPr>
          <w:rtl/>
        </w:rPr>
        <w:t xml:space="preserve">، </w:t>
      </w:r>
      <w:r w:rsidRPr="00853DCC">
        <w:rPr>
          <w:rtl/>
        </w:rPr>
        <w:t>در این گزارش جدید</w:t>
      </w:r>
      <w:r w:rsidR="007B4087">
        <w:rPr>
          <w:rtl/>
        </w:rPr>
        <w:t xml:space="preserve">، </w:t>
      </w:r>
      <w:r w:rsidRPr="00853DCC">
        <w:rPr>
          <w:rtl/>
        </w:rPr>
        <w:t>از عاشقان شریعتی یاد</w:t>
      </w:r>
      <w:r w:rsidR="00060C89">
        <w:rPr>
          <w:rtl/>
        </w:rPr>
        <w:t xml:space="preserve"> می‌کند </w:t>
      </w:r>
      <w:r w:rsidRPr="00853DCC">
        <w:rPr>
          <w:rtl/>
        </w:rPr>
        <w:t>که وی را تحت فشار گذاشته‌اند</w:t>
      </w:r>
      <w:r w:rsidR="00BC5191" w:rsidRPr="00853DCC">
        <w:rPr>
          <w:rFonts w:hint="cs"/>
          <w:rtl/>
        </w:rPr>
        <w:t xml:space="preserve"> </w:t>
      </w:r>
      <w:r w:rsidRPr="00853DCC">
        <w:rPr>
          <w:rtl/>
        </w:rPr>
        <w:t>با این عبارت: «افرادی از این دسته (شیفتگان دکتر) علاوه بر</w:t>
      </w:r>
      <w:r w:rsidR="008F63F0">
        <w:rPr>
          <w:rtl/>
        </w:rPr>
        <w:t xml:space="preserve"> آنکه </w:t>
      </w:r>
      <w:r w:rsidRPr="00853DCC">
        <w:rPr>
          <w:rtl/>
        </w:rPr>
        <w:t>توجه به شهادت‌های تطهیر و تجلیل ما ننموده‌ا</w:t>
      </w:r>
      <w:r w:rsidR="00BC5191" w:rsidRPr="00853DCC">
        <w:rPr>
          <w:rtl/>
        </w:rPr>
        <w:t>ند</w:t>
      </w:r>
      <w:r w:rsidR="002D480F">
        <w:rPr>
          <w:rtl/>
        </w:rPr>
        <w:t>...</w:t>
      </w:r>
      <w:r w:rsidR="007B4087">
        <w:rPr>
          <w:rtl/>
        </w:rPr>
        <w:t xml:space="preserve"> </w:t>
      </w:r>
      <w:r w:rsidR="00BC5191" w:rsidRPr="00853DCC">
        <w:rPr>
          <w:rtl/>
        </w:rPr>
        <w:t>توقع داشته‌اند</w:t>
      </w:r>
      <w:r w:rsidR="003333CE">
        <w:rPr>
          <w:rFonts w:hint="cs"/>
          <w:rtl/>
        </w:rPr>
        <w:t xml:space="preserve"> </w:t>
      </w:r>
      <w:r w:rsidR="003333CE">
        <w:rPr>
          <w:rtl/>
        </w:rPr>
        <w:t>که در چهره</w:t>
      </w:r>
      <w:r w:rsidR="003333CE">
        <w:rPr>
          <w:rFonts w:hint="cs"/>
          <w:rtl/>
        </w:rPr>
        <w:t>‌</w:t>
      </w:r>
      <w:r w:rsidR="00BC5191" w:rsidRPr="00853DCC">
        <w:rPr>
          <w:rtl/>
        </w:rPr>
        <w:t>نگاری محبوب معشوقشان کوچک</w:t>
      </w:r>
      <w:r w:rsidR="00BC5191" w:rsidRPr="00853DCC">
        <w:rPr>
          <w:rFonts w:hint="cs"/>
          <w:rtl/>
        </w:rPr>
        <w:t>‌</w:t>
      </w:r>
      <w:r w:rsidRPr="00853DCC">
        <w:rPr>
          <w:rtl/>
        </w:rPr>
        <w:t>ترین خط ناموزون نبینند</w:t>
      </w:r>
      <w:r w:rsidR="002D480F">
        <w:rPr>
          <w:rtl/>
        </w:rPr>
        <w:t>...</w:t>
      </w:r>
      <w:r w:rsidRPr="00853DCC">
        <w:rPr>
          <w:rtl/>
        </w:rPr>
        <w:t>»</w:t>
      </w:r>
      <w:r w:rsidR="007B4087">
        <w:rPr>
          <w:rFonts w:hint="cs"/>
          <w:rtl/>
        </w:rPr>
        <w:t xml:space="preserve">. </w:t>
      </w:r>
      <w:r w:rsidRPr="00853DCC">
        <w:rPr>
          <w:rtl/>
        </w:rPr>
        <w:t>برای ساواک ایجاد اختلاف میان انقلابیون مهم بود</w:t>
      </w:r>
      <w:r w:rsidR="007B4087">
        <w:rPr>
          <w:rtl/>
        </w:rPr>
        <w:t xml:space="preserve">. </w:t>
      </w:r>
      <w:r w:rsidRPr="00853DCC">
        <w:rPr>
          <w:rtl/>
        </w:rPr>
        <w:t>به همین دلیل نصیری دستور داده بود که نامۀ مشترک را تکثیر کنند</w:t>
      </w:r>
      <w:r w:rsidR="003333CE">
        <w:rPr>
          <w:rtl/>
        </w:rPr>
        <w:t>.</w:t>
      </w:r>
      <w:r w:rsidRPr="00853DCC">
        <w:rPr>
          <w:rtl/>
        </w:rPr>
        <w:t>»</w:t>
      </w:r>
      <w:r w:rsidRPr="00014724">
        <w:rPr>
          <w:rStyle w:val="FootnoteReference"/>
          <w:rtl/>
        </w:rPr>
        <w:footnoteReference w:id="2206"/>
      </w:r>
      <w:r w:rsidRPr="00853DCC">
        <w:rPr>
          <w:rtl/>
        </w:rPr>
        <w:t xml:space="preserve"> این حرکت مؤید موضع امام خمینی بود که به هر دلیل از طرح بحث شریعتی جلوگیری کرده و آن را فرعی تلقی می‌کرد</w:t>
      </w:r>
      <w:r w:rsidR="007B4087">
        <w:rPr>
          <w:rtl/>
        </w:rPr>
        <w:t xml:space="preserve">. </w:t>
      </w:r>
      <w:r w:rsidRPr="00853DCC">
        <w:rPr>
          <w:rtl/>
        </w:rPr>
        <w:t>ایزدی هم</w:t>
      </w:r>
      <w:r w:rsidR="00F60A81">
        <w:rPr>
          <w:rtl/>
        </w:rPr>
        <w:t xml:space="preserve"> می‌گوید </w:t>
      </w:r>
      <w:r w:rsidRPr="00853DCC">
        <w:rPr>
          <w:rtl/>
        </w:rPr>
        <w:t>این مسأله را با آقای مطهری در میان گذاشته و</w:t>
      </w:r>
      <w:r w:rsidR="00921D9B">
        <w:rPr>
          <w:rtl/>
        </w:rPr>
        <w:t xml:space="preserve"> اینکه </w:t>
      </w:r>
      <w:r w:rsidRPr="00853DCC">
        <w:rPr>
          <w:rtl/>
        </w:rPr>
        <w:t>چرا این اطلاعیه را داده است</w:t>
      </w:r>
      <w:r w:rsidR="007B4087">
        <w:rPr>
          <w:rtl/>
        </w:rPr>
        <w:t xml:space="preserve">. </w:t>
      </w:r>
      <w:r w:rsidRPr="00853DCC">
        <w:rPr>
          <w:rtl/>
        </w:rPr>
        <w:t>آقای مطهری در پاسخ تأکید کرده است که «من و دکتر شریعتی خصومت شخصی نداریم و اختلافاتمان که در برابر اشتراکاتمان اندک است</w:t>
      </w:r>
      <w:r w:rsidR="007B4087">
        <w:rPr>
          <w:rtl/>
        </w:rPr>
        <w:t xml:space="preserve">، </w:t>
      </w:r>
      <w:r w:rsidRPr="00853DCC">
        <w:rPr>
          <w:rtl/>
        </w:rPr>
        <w:t>یکی به بعضی از بنیان‌های فکری بر می‌گردد و یکی هم به نوع برخوردی که ایشان (یعنی شریعتی) با روحانیت دارد</w:t>
      </w:r>
      <w:r w:rsidR="007B4087">
        <w:rPr>
          <w:rtl/>
        </w:rPr>
        <w:t xml:space="preserve">. </w:t>
      </w:r>
      <w:r w:rsidRPr="00853DCC">
        <w:rPr>
          <w:rtl/>
        </w:rPr>
        <w:t>سپس آقای مطهری با توجه به درگذشت شریعتی و</w:t>
      </w:r>
      <w:r w:rsidR="00921D9B">
        <w:rPr>
          <w:rtl/>
        </w:rPr>
        <w:t xml:space="preserve"> اینکه </w:t>
      </w:r>
      <w:r w:rsidRPr="00853DCC">
        <w:rPr>
          <w:rtl/>
        </w:rPr>
        <w:t>به هر حال آثار ایشا</w:t>
      </w:r>
      <w:r w:rsidR="00BC5191" w:rsidRPr="00853DCC">
        <w:rPr>
          <w:rtl/>
        </w:rPr>
        <w:t>ن منتشر شده و اصلاح هم نشده است</w:t>
      </w:r>
      <w:r w:rsidR="007B4087">
        <w:rPr>
          <w:rFonts w:hint="cs"/>
          <w:rtl/>
        </w:rPr>
        <w:t xml:space="preserve">، </w:t>
      </w:r>
      <w:r w:rsidRPr="00853DCC">
        <w:rPr>
          <w:rtl/>
        </w:rPr>
        <w:t>افزود: در جلسه</w:t>
      </w:r>
      <w:r w:rsidR="00AD57D5">
        <w:rPr>
          <w:rtl/>
        </w:rPr>
        <w:t xml:space="preserve">‌ای </w:t>
      </w:r>
      <w:r w:rsidRPr="00853DCC">
        <w:rPr>
          <w:rtl/>
        </w:rPr>
        <w:t>که با حضور مهندس بازرگان و جمعی از علاقه مندان دیگر گذاشتیم</w:t>
      </w:r>
      <w:r w:rsidR="007B4087">
        <w:rPr>
          <w:rtl/>
        </w:rPr>
        <w:t xml:space="preserve">، </w:t>
      </w:r>
      <w:r w:rsidRPr="00853DCC">
        <w:rPr>
          <w:rtl/>
        </w:rPr>
        <w:t>مقرر شد نامه سرگشاده</w:t>
      </w:r>
      <w:r w:rsidR="00AD57D5">
        <w:rPr>
          <w:rtl/>
        </w:rPr>
        <w:t xml:space="preserve">‌ای </w:t>
      </w:r>
      <w:r w:rsidRPr="00853DCC">
        <w:rPr>
          <w:rtl/>
        </w:rPr>
        <w:t>به امضای مهندس بازرگان و من (مطهری) منتشر شود که هم از شخصیت دکتر شریعتی تمجید گردد و هم به خوانندگان آثارش گوشزد شود که نوشته‌های دکتر را با تأمل بخوانند</w:t>
      </w:r>
      <w:r w:rsidR="007B4087">
        <w:rPr>
          <w:rtl/>
        </w:rPr>
        <w:t xml:space="preserve">، </w:t>
      </w:r>
      <w:r w:rsidRPr="00853DCC">
        <w:rPr>
          <w:rtl/>
        </w:rPr>
        <w:t>چون دارای اشکالاتی هست</w:t>
      </w:r>
      <w:r w:rsidR="007B4087">
        <w:rPr>
          <w:rtl/>
        </w:rPr>
        <w:t xml:space="preserve">. </w:t>
      </w:r>
      <w:r w:rsidRPr="00853DCC">
        <w:rPr>
          <w:rtl/>
        </w:rPr>
        <w:t>بعد از آن جلسه متنی را برای امضا پیش من آور</w:t>
      </w:r>
      <w:r w:rsidR="00BC5191" w:rsidRPr="00853DCC">
        <w:rPr>
          <w:rFonts w:hint="cs"/>
          <w:rtl/>
        </w:rPr>
        <w:t>د</w:t>
      </w:r>
      <w:r w:rsidRPr="00853DCC">
        <w:rPr>
          <w:rtl/>
        </w:rPr>
        <w:t>ند که امضا کنم</w:t>
      </w:r>
      <w:r w:rsidR="007B4087">
        <w:rPr>
          <w:rtl/>
        </w:rPr>
        <w:t xml:space="preserve">. </w:t>
      </w:r>
      <w:r w:rsidRPr="00853DCC">
        <w:rPr>
          <w:rtl/>
        </w:rPr>
        <w:t>من مطالعه کردم و دیدم که تند است و قرار نبود با این تندی به مرحوم شریعتی انتقاد شود</w:t>
      </w:r>
      <w:r w:rsidR="002D480F">
        <w:rPr>
          <w:rtl/>
        </w:rPr>
        <w:t>...</w:t>
      </w:r>
      <w:r w:rsidR="007B4087">
        <w:rPr>
          <w:rtl/>
        </w:rPr>
        <w:t xml:space="preserve"> </w:t>
      </w:r>
      <w:r w:rsidRPr="00853DCC">
        <w:rPr>
          <w:rtl/>
        </w:rPr>
        <w:t>من نامه را امضا نکردم و گفتم تعدیلش کن</w:t>
      </w:r>
      <w:r w:rsidR="00BC5191" w:rsidRPr="00853DCC">
        <w:rPr>
          <w:rtl/>
        </w:rPr>
        <w:t>ید و دوباره بیاورید تا امضا کنم</w:t>
      </w:r>
      <w:r w:rsidR="007B4087">
        <w:rPr>
          <w:rFonts w:hint="cs"/>
          <w:rtl/>
        </w:rPr>
        <w:t xml:space="preserve">، </w:t>
      </w:r>
      <w:r w:rsidRPr="00853DCC">
        <w:rPr>
          <w:rtl/>
        </w:rPr>
        <w:t>بعد تکثیر شود</w:t>
      </w:r>
      <w:r w:rsidR="007B4087">
        <w:rPr>
          <w:rtl/>
        </w:rPr>
        <w:t xml:space="preserve">. </w:t>
      </w:r>
      <w:r w:rsidRPr="00853DCC">
        <w:rPr>
          <w:rtl/>
        </w:rPr>
        <w:t>چند روز بعد شنیدم که همان نامه تکثیر و توزیع شده است</w:t>
      </w:r>
      <w:r w:rsidR="007B4087">
        <w:rPr>
          <w:rtl/>
        </w:rPr>
        <w:t xml:space="preserve">. </w:t>
      </w:r>
      <w:r w:rsidRPr="00853DCC">
        <w:rPr>
          <w:rtl/>
        </w:rPr>
        <w:t>من هم مقداری اوقات تلخی کردم</w:t>
      </w:r>
      <w:r w:rsidR="007B4087">
        <w:rPr>
          <w:rtl/>
        </w:rPr>
        <w:t xml:space="preserve">، </w:t>
      </w:r>
      <w:r w:rsidRPr="00853DCC">
        <w:rPr>
          <w:rtl/>
        </w:rPr>
        <w:t>اما کار از کار گذاشته بود</w:t>
      </w:r>
      <w:r w:rsidR="003333CE">
        <w:rPr>
          <w:rtl/>
        </w:rPr>
        <w:t>.</w:t>
      </w:r>
      <w:r w:rsidRPr="00014724">
        <w:rPr>
          <w:rStyle w:val="FootnoteReference"/>
          <w:rtl/>
        </w:rPr>
        <w:footnoteReference w:id="2207"/>
      </w:r>
    </w:p>
    <w:p w:rsidR="00550818" w:rsidRPr="00853DCC" w:rsidRDefault="00550818" w:rsidP="001970D5">
      <w:pPr>
        <w:pStyle w:val="a"/>
        <w:rPr>
          <w:rtl/>
        </w:rPr>
      </w:pPr>
      <w:r w:rsidRPr="00853DCC">
        <w:rPr>
          <w:rtl/>
        </w:rPr>
        <w:t>همچنین در گفتگوی استاد مطهری و سحابی که ساواک ضبط کرده</w:t>
      </w:r>
      <w:r w:rsidR="007B4087">
        <w:rPr>
          <w:rtl/>
        </w:rPr>
        <w:t xml:space="preserve">، </w:t>
      </w:r>
      <w:r w:rsidRPr="00853DCC">
        <w:rPr>
          <w:rtl/>
        </w:rPr>
        <w:t>توضیحات جالبی در این باره آمده و استاد گفته است که طرح این نامه</w:t>
      </w:r>
      <w:r w:rsidR="007B4087">
        <w:rPr>
          <w:rtl/>
        </w:rPr>
        <w:t xml:space="preserve">، </w:t>
      </w:r>
      <w:r w:rsidRPr="00853DCC">
        <w:rPr>
          <w:rtl/>
        </w:rPr>
        <w:t>در جلسه</w:t>
      </w:r>
      <w:r w:rsidR="00AD57D5">
        <w:rPr>
          <w:rtl/>
        </w:rPr>
        <w:t xml:space="preserve">‌ای </w:t>
      </w:r>
      <w:r w:rsidRPr="00853DCC">
        <w:rPr>
          <w:rtl/>
        </w:rPr>
        <w:t>که بیشتر رفقای شما بودند مطرح شده و با اکثریت آراء تصویب شده است</w:t>
      </w:r>
      <w:r w:rsidR="007B4087">
        <w:rPr>
          <w:rtl/>
        </w:rPr>
        <w:t xml:space="preserve">. </w:t>
      </w:r>
      <w:r w:rsidRPr="00853DCC">
        <w:rPr>
          <w:rtl/>
        </w:rPr>
        <w:t>بعد می‌افزاید: قرار شد من و آقای مهندس بازرگان دو متن جداگانه بنویسیم؛ ولی پس از پایان نامه</w:t>
      </w:r>
      <w:r w:rsidR="007B4087">
        <w:rPr>
          <w:rFonts w:hint="cs"/>
          <w:rtl/>
        </w:rPr>
        <w:t xml:space="preserve">، </w:t>
      </w:r>
      <w:r w:rsidRPr="00853DCC">
        <w:rPr>
          <w:rtl/>
        </w:rPr>
        <w:t>چون کاملا با هم مطابقت داشت</w:t>
      </w:r>
      <w:r w:rsidR="007B4087">
        <w:rPr>
          <w:rtl/>
        </w:rPr>
        <w:t xml:space="preserve">، </w:t>
      </w:r>
      <w:r w:rsidRPr="00853DCC">
        <w:rPr>
          <w:rtl/>
        </w:rPr>
        <w:t>از این رو یکی کردیم و یک سری تجدید نظرهایی در آن به عمل آوردند و من پاکنویس کردم و حتی بعد از پاکنویس هم در آن دست بردند تا به صورت فعلی درآمد و امضا شد</w:t>
      </w:r>
      <w:r w:rsidR="003333CE">
        <w:rPr>
          <w:rtl/>
        </w:rPr>
        <w:t>.</w:t>
      </w:r>
      <w:r w:rsidRPr="00014724">
        <w:rPr>
          <w:rStyle w:val="FootnoteReference"/>
          <w:rtl/>
        </w:rPr>
        <w:footnoteReference w:id="2208"/>
      </w:r>
      <w:r w:rsidRPr="00853DCC">
        <w:rPr>
          <w:rtl/>
        </w:rPr>
        <w:t xml:space="preserve"> دانشجویان مسلمان کالیفرنیا ضمن</w:t>
      </w:r>
      <w:r w:rsidR="00FF522A">
        <w:rPr>
          <w:rtl/>
        </w:rPr>
        <w:t xml:space="preserve"> نام‌های </w:t>
      </w:r>
      <w:r w:rsidRPr="00853DCC">
        <w:rPr>
          <w:rtl/>
        </w:rPr>
        <w:t>به مهندس بازرگان</w:t>
      </w:r>
      <w:r w:rsidR="007B4087">
        <w:rPr>
          <w:rtl/>
        </w:rPr>
        <w:t xml:space="preserve">، </w:t>
      </w:r>
      <w:r w:rsidRPr="00853DCC">
        <w:rPr>
          <w:rtl/>
        </w:rPr>
        <w:t xml:space="preserve">سخت به استاد مطهری تاخته نوشتند: نسل جوان مسلمان </w:t>
      </w:r>
      <w:r w:rsidR="00BC5191" w:rsidRPr="00853DCC">
        <w:rPr>
          <w:rFonts w:hint="cs"/>
          <w:rtl/>
        </w:rPr>
        <w:t xml:space="preserve">به </w:t>
      </w:r>
      <w:r w:rsidRPr="00853DCC">
        <w:rPr>
          <w:rtl/>
        </w:rPr>
        <w:t xml:space="preserve">امثال آقای مطهری که مسائل مردم برایشان مسأله نیست و از جیب ملت ارتزاق می‌کنند و </w:t>
      </w:r>
      <w:r w:rsidR="003333CE">
        <w:rPr>
          <w:rtl/>
        </w:rPr>
        <w:t>کشته</w:t>
      </w:r>
      <w:r w:rsidR="003333CE">
        <w:rPr>
          <w:rFonts w:hint="cs"/>
          <w:rtl/>
        </w:rPr>
        <w:t>‌</w:t>
      </w:r>
      <w:r w:rsidRPr="00853DCC">
        <w:rPr>
          <w:rtl/>
        </w:rPr>
        <w:t>شدن هزاران و</w:t>
      </w:r>
      <w:r w:rsidR="00961BDF">
        <w:rPr>
          <w:rtl/>
        </w:rPr>
        <w:t xml:space="preserve"> بی‌</w:t>
      </w:r>
      <w:r w:rsidR="003333CE">
        <w:rPr>
          <w:rtl/>
        </w:rPr>
        <w:t>خانمان</w:t>
      </w:r>
      <w:r w:rsidR="003333CE">
        <w:rPr>
          <w:rFonts w:hint="cs"/>
          <w:rtl/>
        </w:rPr>
        <w:t>‌</w:t>
      </w:r>
      <w:r w:rsidRPr="00853DCC">
        <w:rPr>
          <w:rtl/>
        </w:rPr>
        <w:t>شدن میلیون‌ها مردم مسلمان و تحریف اسلام راستین و دسیسه گشتن دین در دست جلادان زمان برایشان</w:t>
      </w:r>
      <w:r w:rsidR="00961BDF">
        <w:rPr>
          <w:rtl/>
        </w:rPr>
        <w:t xml:space="preserve"> بی‌</w:t>
      </w:r>
      <w:r w:rsidRPr="00853DCC">
        <w:rPr>
          <w:rtl/>
        </w:rPr>
        <w:t>تفاوت است</w:t>
      </w:r>
      <w:r w:rsidR="007B4087">
        <w:rPr>
          <w:rtl/>
        </w:rPr>
        <w:t xml:space="preserve">، </w:t>
      </w:r>
      <w:r w:rsidRPr="00853DCC">
        <w:rPr>
          <w:rtl/>
        </w:rPr>
        <w:t>کاری ندارند</w:t>
      </w:r>
      <w:r w:rsidR="003333CE">
        <w:rPr>
          <w:rtl/>
        </w:rPr>
        <w:t>.</w:t>
      </w:r>
      <w:r w:rsidRPr="00014724">
        <w:rPr>
          <w:rStyle w:val="FootnoteReference"/>
          <w:rtl/>
        </w:rPr>
        <w:footnoteReference w:id="2209"/>
      </w:r>
    </w:p>
    <w:p w:rsidR="00550818" w:rsidRPr="00853DCC" w:rsidRDefault="00550818" w:rsidP="001970D5">
      <w:pPr>
        <w:pStyle w:val="a"/>
        <w:rPr>
          <w:rtl/>
        </w:rPr>
      </w:pPr>
      <w:r w:rsidRPr="00853DCC">
        <w:rPr>
          <w:rtl/>
        </w:rPr>
        <w:t>مطهری</w:t>
      </w:r>
      <w:r w:rsidR="007B4087">
        <w:rPr>
          <w:rtl/>
        </w:rPr>
        <w:t xml:space="preserve">، </w:t>
      </w:r>
      <w:r w:rsidRPr="00853DCC">
        <w:rPr>
          <w:rtl/>
        </w:rPr>
        <w:t>یک اسلام شناس اصیل و در عین حال مبتکر بود و همین امر سبب می‌شد تا میان همۀ کسانی که ادعای انتقاد از شریعتی را داشتند</w:t>
      </w:r>
      <w:r w:rsidR="007B4087">
        <w:rPr>
          <w:rtl/>
        </w:rPr>
        <w:t xml:space="preserve">، </w:t>
      </w:r>
      <w:r w:rsidRPr="00853DCC">
        <w:rPr>
          <w:rtl/>
        </w:rPr>
        <w:t>وی به طور واقع بینانه ـ و البته در مواردی با لحن تند ـ اعتراضات خود را مطرح کند</w:t>
      </w:r>
      <w:r w:rsidR="007B4087">
        <w:rPr>
          <w:rtl/>
        </w:rPr>
        <w:t xml:space="preserve">. </w:t>
      </w:r>
      <w:r w:rsidRPr="00853DCC">
        <w:rPr>
          <w:rtl/>
        </w:rPr>
        <w:t>بخشی از اعتراضات آقای مطهری</w:t>
      </w:r>
      <w:r w:rsidR="007B4087">
        <w:rPr>
          <w:rtl/>
        </w:rPr>
        <w:t xml:space="preserve">، </w:t>
      </w:r>
      <w:r w:rsidRPr="00853DCC">
        <w:rPr>
          <w:rtl/>
        </w:rPr>
        <w:t>به صورت غیر رسمی</w:t>
      </w:r>
      <w:r w:rsidR="007B4087">
        <w:rPr>
          <w:rtl/>
        </w:rPr>
        <w:t xml:space="preserve">، </w:t>
      </w:r>
      <w:r w:rsidRPr="00853DCC">
        <w:rPr>
          <w:rtl/>
        </w:rPr>
        <w:t>به عدم رعایت برخی از ظواهر شرع توسط دکتر بود</w:t>
      </w:r>
      <w:r w:rsidR="007B4087">
        <w:rPr>
          <w:rtl/>
        </w:rPr>
        <w:t xml:space="preserve">. </w:t>
      </w:r>
      <w:r w:rsidRPr="00853DCC">
        <w:rPr>
          <w:rtl/>
        </w:rPr>
        <w:t>محمدمهدی جعفری در این باره می‌نویسد: «حقیقتش را بخواهید</w:t>
      </w:r>
      <w:r w:rsidR="007B4087">
        <w:rPr>
          <w:rtl/>
        </w:rPr>
        <w:t xml:space="preserve">، </w:t>
      </w:r>
      <w:r w:rsidRPr="00853DCC">
        <w:rPr>
          <w:rtl/>
        </w:rPr>
        <w:t>دکتر شریعتی در زندگی شخصی و برخوردهایش آدم فوق العاده</w:t>
      </w:r>
      <w:r w:rsidR="00961BDF">
        <w:rPr>
          <w:rtl/>
        </w:rPr>
        <w:t xml:space="preserve"> بی‌</w:t>
      </w:r>
      <w:r w:rsidRPr="00853DCC">
        <w:rPr>
          <w:rtl/>
        </w:rPr>
        <w:t>نظمی بود</w:t>
      </w:r>
      <w:r w:rsidR="007B4087">
        <w:rPr>
          <w:rtl/>
        </w:rPr>
        <w:t xml:space="preserve">. </w:t>
      </w:r>
      <w:r w:rsidRPr="00853DCC">
        <w:rPr>
          <w:rtl/>
        </w:rPr>
        <w:t>در کارش خبری از نظم نبود</w:t>
      </w:r>
      <w:r w:rsidR="007B4087">
        <w:rPr>
          <w:rtl/>
        </w:rPr>
        <w:t xml:space="preserve">. </w:t>
      </w:r>
      <w:r w:rsidRPr="00853DCC">
        <w:rPr>
          <w:rtl/>
        </w:rPr>
        <w:t>همین</w:t>
      </w:r>
      <w:r w:rsidR="00961BDF">
        <w:rPr>
          <w:rtl/>
        </w:rPr>
        <w:t xml:space="preserve"> بی‌</w:t>
      </w:r>
      <w:r w:rsidRPr="00853DCC">
        <w:rPr>
          <w:rtl/>
        </w:rPr>
        <w:t>نظمی در نماز و عبادات او نیز تأثیر گذاشته بود» و همین باعث رنجش آقای مطهری شده بود</w:t>
      </w:r>
      <w:r w:rsidR="007B4087">
        <w:rPr>
          <w:rtl/>
        </w:rPr>
        <w:t xml:space="preserve">. </w:t>
      </w:r>
      <w:r w:rsidRPr="00853DCC">
        <w:rPr>
          <w:rtl/>
        </w:rPr>
        <w:t>وی می‌افزاید: «مرحوم مطهری که با شریعتی به حج رفته بود و از نزدیک با او مدتی زندگی کرده بود</w:t>
      </w:r>
      <w:r w:rsidR="007B4087">
        <w:rPr>
          <w:rtl/>
        </w:rPr>
        <w:t xml:space="preserve">، </w:t>
      </w:r>
      <w:r w:rsidRPr="00853DCC">
        <w:rPr>
          <w:rtl/>
        </w:rPr>
        <w:t>این</w:t>
      </w:r>
      <w:r w:rsidR="00961BDF">
        <w:rPr>
          <w:rtl/>
        </w:rPr>
        <w:t xml:space="preserve"> بی‌</w:t>
      </w:r>
      <w:r w:rsidRPr="00853DCC">
        <w:rPr>
          <w:rtl/>
        </w:rPr>
        <w:t>نظمی دکتر را پای</w:t>
      </w:r>
      <w:r w:rsidR="00961BDF">
        <w:rPr>
          <w:rtl/>
        </w:rPr>
        <w:t xml:space="preserve"> بی‌</w:t>
      </w:r>
      <w:r w:rsidRPr="00853DCC">
        <w:rPr>
          <w:rtl/>
        </w:rPr>
        <w:t>مبالاتی و عدم التزامات عملی او نوشته است</w:t>
      </w:r>
      <w:r w:rsidR="00154610">
        <w:rPr>
          <w:rtl/>
        </w:rPr>
        <w:t>.</w:t>
      </w:r>
      <w:r w:rsidRPr="00853DCC">
        <w:rPr>
          <w:rtl/>
        </w:rPr>
        <w:t>»</w:t>
      </w:r>
      <w:r w:rsidRPr="00014724">
        <w:rPr>
          <w:rStyle w:val="FootnoteReference"/>
          <w:rtl/>
        </w:rPr>
        <w:footnoteReference w:id="2210"/>
      </w:r>
      <w:r w:rsidRPr="00853DCC">
        <w:rPr>
          <w:rtl/>
        </w:rPr>
        <w:t xml:space="preserve"> در عوض</w:t>
      </w:r>
      <w:r w:rsidR="007B4087">
        <w:rPr>
          <w:rtl/>
        </w:rPr>
        <w:t xml:space="preserve">، </w:t>
      </w:r>
      <w:r w:rsidRPr="00853DCC">
        <w:rPr>
          <w:rtl/>
        </w:rPr>
        <w:t>آقای میناچی خاطره</w:t>
      </w:r>
      <w:r w:rsidR="00AD57D5">
        <w:rPr>
          <w:rtl/>
        </w:rPr>
        <w:t xml:space="preserve">‌ای </w:t>
      </w:r>
      <w:r w:rsidRPr="00853DCC">
        <w:rPr>
          <w:rtl/>
        </w:rPr>
        <w:t>از حالت عارفانه شریعتی در طواف نقل می‌کنند که بسیار عالی بوده و آقای مطهری که شاهد آن حالت بوده</w:t>
      </w:r>
      <w:r w:rsidR="007B4087">
        <w:rPr>
          <w:rtl/>
        </w:rPr>
        <w:t xml:space="preserve">، </w:t>
      </w:r>
      <w:r w:rsidRPr="00853DCC">
        <w:rPr>
          <w:rtl/>
        </w:rPr>
        <w:t>وی را دنبال کرده تا به پشت مقام آمده؛ در آنجا دست به شانۀ دکتر می‌گذارد و می‌گوید: آیا چیزی داری که به ما بدهی؟ دکتر می‌گوید: اینجا جای گرفتن است نه دادن</w:t>
      </w:r>
      <w:r w:rsidR="00154610">
        <w:rPr>
          <w:rtl/>
        </w:rPr>
        <w:t>.</w:t>
      </w:r>
      <w:r w:rsidRPr="00014724">
        <w:rPr>
          <w:rStyle w:val="FootnoteReference"/>
          <w:rtl/>
        </w:rPr>
        <w:footnoteReference w:id="2211"/>
      </w:r>
      <w:r w:rsidRPr="00853DCC">
        <w:rPr>
          <w:rtl/>
        </w:rPr>
        <w:t xml:space="preserve"> به هر حال آقای مطهری که تردیدهایی در باره نماز خواندن دکتر داشت</w:t>
      </w:r>
      <w:r w:rsidR="007B4087">
        <w:rPr>
          <w:rtl/>
        </w:rPr>
        <w:t xml:space="preserve">، </w:t>
      </w:r>
      <w:r w:rsidRPr="00853DCC">
        <w:rPr>
          <w:rtl/>
        </w:rPr>
        <w:t>(براساس آنچه خود ایشان به آقای فاکر فرموده) دیدن این حالت برایش شگفت بوده و طبعا با نقل آن میان کاروانیان</w:t>
      </w:r>
      <w:r w:rsidR="007B4087">
        <w:rPr>
          <w:rtl/>
        </w:rPr>
        <w:t xml:space="preserve">، </w:t>
      </w:r>
      <w:r w:rsidRPr="00853DCC">
        <w:rPr>
          <w:rtl/>
        </w:rPr>
        <w:t>می‌توانسته شریعتی را کاملا تشویق کرده باشد</w:t>
      </w:r>
      <w:r w:rsidR="007B4087">
        <w:rPr>
          <w:rtl/>
        </w:rPr>
        <w:t xml:space="preserve">. </w:t>
      </w:r>
      <w:r w:rsidRPr="00853DCC">
        <w:rPr>
          <w:rtl/>
        </w:rPr>
        <w:t>سروش</w:t>
      </w:r>
      <w:r w:rsidR="00F60A81">
        <w:rPr>
          <w:rtl/>
        </w:rPr>
        <w:t xml:space="preserve"> می‌گوید </w:t>
      </w:r>
      <w:r w:rsidRPr="00853DCC">
        <w:rPr>
          <w:rtl/>
        </w:rPr>
        <w:t>که وقتی آقای مطهری پس از درگذشت دکتر در لندن بود</w:t>
      </w:r>
      <w:r w:rsidR="007B4087">
        <w:rPr>
          <w:rtl/>
        </w:rPr>
        <w:t xml:space="preserve">، </w:t>
      </w:r>
      <w:r w:rsidRPr="00853DCC">
        <w:rPr>
          <w:rtl/>
        </w:rPr>
        <w:t>همچنان معتقد بود که فراتر از ناآگاهی</w:t>
      </w:r>
      <w:r w:rsidR="007B4087">
        <w:rPr>
          <w:rFonts w:hint="cs"/>
          <w:rtl/>
        </w:rPr>
        <w:t xml:space="preserve">، </w:t>
      </w:r>
      <w:r w:rsidRPr="00853DCC">
        <w:rPr>
          <w:rtl/>
        </w:rPr>
        <w:t>مسائل دیگری هم وجود داشته است</w:t>
      </w:r>
      <w:r w:rsidR="00154610">
        <w:rPr>
          <w:rtl/>
        </w:rPr>
        <w:t>.</w:t>
      </w:r>
      <w:r w:rsidRPr="00014724">
        <w:rPr>
          <w:rStyle w:val="FootnoteReference"/>
          <w:rtl/>
        </w:rPr>
        <w:footnoteReference w:id="2212"/>
      </w:r>
    </w:p>
    <w:p w:rsidR="00550818" w:rsidRPr="00853DCC" w:rsidRDefault="00550818" w:rsidP="001970D5">
      <w:pPr>
        <w:pStyle w:val="a"/>
        <w:rPr>
          <w:rtl/>
        </w:rPr>
      </w:pPr>
      <w:r w:rsidRPr="00853DCC">
        <w:rPr>
          <w:rtl/>
        </w:rPr>
        <w:t>شاید</w:t>
      </w:r>
      <w:r w:rsidR="00961BDF">
        <w:rPr>
          <w:rtl/>
        </w:rPr>
        <w:t xml:space="preserve"> بی‌</w:t>
      </w:r>
      <w:r w:rsidRPr="00853DCC">
        <w:rPr>
          <w:rtl/>
        </w:rPr>
        <w:t>مناسبت نباشد اشاره کنیم که دیدگاه‌های آقای مطهری در این برهه و نیز این فشار سبب شد تا موضع ایشان بر ضد التقاط تن</w:t>
      </w:r>
      <w:r w:rsidR="007311C0" w:rsidRPr="00853DCC">
        <w:rPr>
          <w:rtl/>
        </w:rPr>
        <w:t>دتر شود و در این باره سختگیرانه</w:t>
      </w:r>
      <w:r w:rsidR="007311C0" w:rsidRPr="00853DCC">
        <w:rPr>
          <w:rFonts w:hint="cs"/>
          <w:rtl/>
        </w:rPr>
        <w:t>‌</w:t>
      </w:r>
      <w:r w:rsidRPr="00853DCC">
        <w:rPr>
          <w:rtl/>
        </w:rPr>
        <w:t>تر عمل کند</w:t>
      </w:r>
      <w:r w:rsidR="007B4087">
        <w:rPr>
          <w:rtl/>
        </w:rPr>
        <w:t xml:space="preserve">. </w:t>
      </w:r>
      <w:r w:rsidRPr="00853DCC">
        <w:rPr>
          <w:rtl/>
        </w:rPr>
        <w:t>زمانی که روحانیون</w:t>
      </w:r>
      <w:r w:rsidR="007B4087">
        <w:rPr>
          <w:rtl/>
        </w:rPr>
        <w:t xml:space="preserve"> </w:t>
      </w:r>
      <w:r w:rsidRPr="00853DCC">
        <w:rPr>
          <w:rtl/>
        </w:rPr>
        <w:t>مبارز در آستانۀ سال 1357 مصمم شدند منشوری برای مبارزه با شاه تنظیم کنند</w:t>
      </w:r>
      <w:r w:rsidR="007B4087">
        <w:rPr>
          <w:rtl/>
        </w:rPr>
        <w:t xml:space="preserve">، </w:t>
      </w:r>
      <w:r w:rsidRPr="00853DCC">
        <w:rPr>
          <w:rtl/>
        </w:rPr>
        <w:t>متنی را آقای مطهری نوشت و ضمن آن خواست تا در جریان مبارزه</w:t>
      </w:r>
      <w:r w:rsidR="007B4087">
        <w:rPr>
          <w:rtl/>
        </w:rPr>
        <w:t xml:space="preserve">، </w:t>
      </w:r>
      <w:r w:rsidRPr="00853DCC">
        <w:rPr>
          <w:rtl/>
        </w:rPr>
        <w:t>صفوف کسانی که به روحانیت معتقدند با دیگران که بحث دید منهای روحانیت را مطرح می‌کنند</w:t>
      </w:r>
      <w:r w:rsidR="007B4087">
        <w:rPr>
          <w:rtl/>
        </w:rPr>
        <w:t xml:space="preserve">، </w:t>
      </w:r>
      <w:r w:rsidRPr="00853DCC">
        <w:rPr>
          <w:rtl/>
        </w:rPr>
        <w:t>از یکدیگر جدا شود</w:t>
      </w:r>
      <w:r w:rsidR="007B4087">
        <w:rPr>
          <w:rtl/>
        </w:rPr>
        <w:t xml:space="preserve">، </w:t>
      </w:r>
      <w:r w:rsidRPr="00853DCC">
        <w:rPr>
          <w:rtl/>
        </w:rPr>
        <w:t>در این وقت</w:t>
      </w:r>
      <w:r w:rsidR="007B4087">
        <w:rPr>
          <w:rtl/>
        </w:rPr>
        <w:t xml:space="preserve">، </w:t>
      </w:r>
      <w:r w:rsidRPr="00853DCC">
        <w:rPr>
          <w:rtl/>
        </w:rPr>
        <w:t>شماری از روحانیون</w:t>
      </w:r>
      <w:r w:rsidR="007B4087">
        <w:rPr>
          <w:rtl/>
        </w:rPr>
        <w:t xml:space="preserve">، </w:t>
      </w:r>
      <w:r w:rsidRPr="00853DCC">
        <w:rPr>
          <w:rtl/>
        </w:rPr>
        <w:t>مخالف این نظر آقای مطهری بودند</w:t>
      </w:r>
      <w:r w:rsidR="007B4087">
        <w:rPr>
          <w:rtl/>
        </w:rPr>
        <w:t xml:space="preserve">، </w:t>
      </w:r>
      <w:r w:rsidRPr="00853DCC">
        <w:rPr>
          <w:rtl/>
        </w:rPr>
        <w:t>اما آقای مطهری بر آن اصرار ورزید</w:t>
      </w:r>
      <w:r w:rsidR="007B4087">
        <w:rPr>
          <w:rtl/>
        </w:rPr>
        <w:t xml:space="preserve">. </w:t>
      </w:r>
      <w:r w:rsidR="007311C0" w:rsidRPr="00853DCC">
        <w:rPr>
          <w:rtl/>
        </w:rPr>
        <w:t>داوری در این امر به امام خمینی</w:t>
      </w:r>
      <w:r w:rsidRPr="00853DCC">
        <w:rPr>
          <w:rtl/>
        </w:rPr>
        <w:t xml:space="preserve"> سپرده شد</w:t>
      </w:r>
      <w:r w:rsidR="007B4087">
        <w:rPr>
          <w:rtl/>
        </w:rPr>
        <w:t xml:space="preserve">. </w:t>
      </w:r>
      <w:r w:rsidRPr="00853DCC">
        <w:rPr>
          <w:rtl/>
        </w:rPr>
        <w:t>آقای طاهری خرم آبادی شرح این اختلاف را آورده و</w:t>
      </w:r>
      <w:r w:rsidR="00F60A81">
        <w:rPr>
          <w:rtl/>
        </w:rPr>
        <w:t xml:space="preserve"> می‌گوید </w:t>
      </w:r>
      <w:r w:rsidRPr="00853DCC">
        <w:rPr>
          <w:rtl/>
        </w:rPr>
        <w:t>که وی از طرف جمع</w:t>
      </w:r>
      <w:r w:rsidR="007B4087">
        <w:rPr>
          <w:rtl/>
        </w:rPr>
        <w:t xml:space="preserve">، </w:t>
      </w:r>
      <w:r w:rsidRPr="00853DCC">
        <w:rPr>
          <w:rtl/>
        </w:rPr>
        <w:t>مس</w:t>
      </w:r>
      <w:r w:rsidR="007311C0" w:rsidRPr="00853DCC">
        <w:rPr>
          <w:rFonts w:hint="cs"/>
          <w:rtl/>
        </w:rPr>
        <w:t>ؤ</w:t>
      </w:r>
      <w:r w:rsidRPr="00853DCC">
        <w:rPr>
          <w:rtl/>
        </w:rPr>
        <w:t>ولیت یافته است تا دو دیدگاه را برای امام شرح داده واز ایشان کسب تکلیف کند</w:t>
      </w:r>
      <w:r w:rsidR="007B4087">
        <w:rPr>
          <w:rFonts w:hint="cs"/>
          <w:rtl/>
        </w:rPr>
        <w:t xml:space="preserve">. </w:t>
      </w:r>
      <w:r w:rsidRPr="00853DCC">
        <w:rPr>
          <w:rtl/>
        </w:rPr>
        <w:t>نامه توسط برخی از بازاری‌ها به نجف برده شد</w:t>
      </w:r>
      <w:r w:rsidR="007B4087">
        <w:rPr>
          <w:rtl/>
        </w:rPr>
        <w:t xml:space="preserve">. </w:t>
      </w:r>
      <w:r w:rsidRPr="00853DCC">
        <w:rPr>
          <w:rtl/>
        </w:rPr>
        <w:t>آقای طاهری می‌نویسد: حضرت امام در جواب نامه</w:t>
      </w:r>
      <w:r w:rsidR="007B4087">
        <w:rPr>
          <w:rtl/>
        </w:rPr>
        <w:t xml:space="preserve">، </w:t>
      </w:r>
      <w:r w:rsidRPr="00853DCC">
        <w:rPr>
          <w:rtl/>
        </w:rPr>
        <w:t>درباره منشور مبارزه نوشتند که هدف انقلاب از بین بردن رژیم پهلوی است نه چیز دیگر</w:t>
      </w:r>
      <w:r w:rsidR="007B4087">
        <w:rPr>
          <w:rtl/>
        </w:rPr>
        <w:t xml:space="preserve">. </w:t>
      </w:r>
      <w:r w:rsidRPr="00853DCC">
        <w:rPr>
          <w:rtl/>
        </w:rPr>
        <w:t>اما درباره اختلاف آقای مطهری با دیگران</w:t>
      </w:r>
      <w:r w:rsidR="007B4087">
        <w:rPr>
          <w:rtl/>
        </w:rPr>
        <w:t xml:space="preserve">، </w:t>
      </w:r>
      <w:r w:rsidRPr="00853DCC">
        <w:rPr>
          <w:rtl/>
        </w:rPr>
        <w:t>امام نوشت</w:t>
      </w:r>
      <w:r w:rsidR="007311C0" w:rsidRPr="00853DCC">
        <w:rPr>
          <w:rtl/>
        </w:rPr>
        <w:t>ه بودند که حق با آقای مطهری است</w:t>
      </w:r>
      <w:r w:rsidRPr="00853DCC">
        <w:rPr>
          <w:rtl/>
        </w:rPr>
        <w:t xml:space="preserve"> «به دلیل</w:t>
      </w:r>
      <w:r w:rsidR="00921D9B">
        <w:rPr>
          <w:rtl/>
        </w:rPr>
        <w:t xml:space="preserve"> اینکه </w:t>
      </w:r>
      <w:r w:rsidRPr="00853DCC">
        <w:rPr>
          <w:rtl/>
        </w:rPr>
        <w:t>افرادی که می‌گویند دین منهای روحانیت</w:t>
      </w:r>
      <w:r w:rsidR="007B4087">
        <w:rPr>
          <w:rtl/>
        </w:rPr>
        <w:t xml:space="preserve">، </w:t>
      </w:r>
      <w:r w:rsidRPr="00853DCC">
        <w:rPr>
          <w:rtl/>
        </w:rPr>
        <w:t>در واقع</w:t>
      </w:r>
      <w:r w:rsidR="007B4087">
        <w:rPr>
          <w:rtl/>
        </w:rPr>
        <w:t xml:space="preserve">، </w:t>
      </w:r>
      <w:r w:rsidRPr="00853DCC">
        <w:rPr>
          <w:rtl/>
        </w:rPr>
        <w:t>نه دین را می‌خواهند نه روحانیت را و با اسلام مخالفند ولی به این تعبیرات متوسل می‌شوند</w:t>
      </w:r>
      <w:r w:rsidR="009A733A">
        <w:rPr>
          <w:rtl/>
        </w:rPr>
        <w:t>.</w:t>
      </w:r>
      <w:r w:rsidRPr="00853DCC">
        <w:rPr>
          <w:rtl/>
        </w:rPr>
        <w:t>»</w:t>
      </w:r>
      <w:r w:rsidRPr="00014724">
        <w:rPr>
          <w:rStyle w:val="FootnoteReference"/>
          <w:rtl/>
        </w:rPr>
        <w:footnoteReference w:id="2213"/>
      </w:r>
    </w:p>
    <w:p w:rsidR="00550818" w:rsidRPr="00853DCC" w:rsidRDefault="00550818" w:rsidP="001970D5">
      <w:pPr>
        <w:pStyle w:val="a"/>
        <w:rPr>
          <w:rtl/>
        </w:rPr>
      </w:pPr>
      <w:r w:rsidRPr="00853DCC">
        <w:rPr>
          <w:rtl/>
        </w:rPr>
        <w:t>از منتقدان جدی دکتر شریعتی در سه چهار سال پیش از انقلاب</w:t>
      </w:r>
      <w:r w:rsidR="007B4087">
        <w:rPr>
          <w:rtl/>
        </w:rPr>
        <w:t xml:space="preserve">، </w:t>
      </w:r>
      <w:r w:rsidRPr="00853DCC">
        <w:rPr>
          <w:rtl/>
        </w:rPr>
        <w:t>آیت ا</w:t>
      </w:r>
      <w:r w:rsidR="007311C0" w:rsidRPr="00853DCC">
        <w:rPr>
          <w:rtl/>
        </w:rPr>
        <w:t>لله مصباح یزدی بود که ضمن جلسات</w:t>
      </w:r>
      <w:r w:rsidRPr="00853DCC">
        <w:rPr>
          <w:rtl/>
        </w:rPr>
        <w:t xml:space="preserve"> متعددی به نقد افکار دکتر می‌پرداخت و به دلیل این قبیل انتقادها بود که به توصیۀ مدیریت مدرسه</w:t>
      </w:r>
      <w:r w:rsidR="007B4087">
        <w:rPr>
          <w:rtl/>
        </w:rPr>
        <w:t xml:space="preserve">، </w:t>
      </w:r>
      <w:r w:rsidRPr="00853DCC">
        <w:rPr>
          <w:rtl/>
        </w:rPr>
        <w:t>مدرسۀ حقانی را ترک کرد</w:t>
      </w:r>
      <w:r w:rsidR="007B4087">
        <w:rPr>
          <w:rtl/>
        </w:rPr>
        <w:t xml:space="preserve">. </w:t>
      </w:r>
      <w:r w:rsidRPr="00853DCC">
        <w:rPr>
          <w:rtl/>
        </w:rPr>
        <w:t>ما پیش از این ضمن بحث از مدرسه حقانی شرحی در این باره نوشتیم</w:t>
      </w:r>
      <w:r w:rsidR="007B4087">
        <w:rPr>
          <w:rtl/>
        </w:rPr>
        <w:t xml:space="preserve">. </w:t>
      </w:r>
      <w:r w:rsidRPr="00853DCC">
        <w:rPr>
          <w:rtl/>
        </w:rPr>
        <w:t>می‌افزاییم که برخی از فضلای قم مانند شهید حقانی هم به پیروی از آقای مصباح با آثار دکتر شریعتی مخالف بوده و از سوی دوستان انقلابی</w:t>
      </w:r>
      <w:r w:rsidR="00921D9B">
        <w:rPr>
          <w:rtl/>
        </w:rPr>
        <w:t xml:space="preserve">‌شان </w:t>
      </w:r>
      <w:r w:rsidRPr="00853DCC">
        <w:rPr>
          <w:rtl/>
        </w:rPr>
        <w:t>مورد انتقاد شدید بودند</w:t>
      </w:r>
      <w:r w:rsidR="007B4087">
        <w:rPr>
          <w:rtl/>
        </w:rPr>
        <w:t xml:space="preserve">. </w:t>
      </w:r>
      <w:r w:rsidRPr="00853DCC">
        <w:rPr>
          <w:rtl/>
        </w:rPr>
        <w:t>شهید حقانی با اشاره به برخوردی که آقای معادی</w:t>
      </w:r>
      <w:r w:rsidR="007311C0" w:rsidRPr="00853DCC">
        <w:rPr>
          <w:rFonts w:hint="cs"/>
          <w:rtl/>
        </w:rPr>
        <w:t>‌</w:t>
      </w:r>
      <w:r w:rsidRPr="00853DCC">
        <w:rPr>
          <w:rtl/>
        </w:rPr>
        <w:t>خواه در این باره با وی داشته</w:t>
      </w:r>
      <w:r w:rsidR="007B4087">
        <w:rPr>
          <w:rFonts w:hint="cs"/>
          <w:rtl/>
        </w:rPr>
        <w:t xml:space="preserve">، </w:t>
      </w:r>
      <w:r w:rsidRPr="00853DCC">
        <w:rPr>
          <w:rtl/>
        </w:rPr>
        <w:t>از قراری سخن</w:t>
      </w:r>
      <w:r w:rsidR="00F60A81">
        <w:rPr>
          <w:rtl/>
        </w:rPr>
        <w:t xml:space="preserve"> می‌گوید </w:t>
      </w:r>
      <w:r w:rsidRPr="00853DCC">
        <w:rPr>
          <w:rtl/>
        </w:rPr>
        <w:t>که رضا اصفهانی</w:t>
      </w:r>
      <w:r w:rsidRPr="00014724">
        <w:rPr>
          <w:rStyle w:val="FootnoteReference"/>
          <w:rtl/>
        </w:rPr>
        <w:footnoteReference w:id="2214"/>
      </w:r>
      <w:r w:rsidRPr="00853DCC">
        <w:rPr>
          <w:rtl/>
        </w:rPr>
        <w:t xml:space="preserve"> از سوی حسینیه ارشاد طرح کرده و گفته است که دکتر حاضر است در مناظره با آقای مصباح گفتگو کند</w:t>
      </w:r>
      <w:r w:rsidR="007B4087">
        <w:rPr>
          <w:rtl/>
        </w:rPr>
        <w:t xml:space="preserve">. </w:t>
      </w:r>
      <w:r w:rsidRPr="00853DCC">
        <w:rPr>
          <w:rtl/>
        </w:rPr>
        <w:t xml:space="preserve">مصباح در آن </w:t>
      </w:r>
      <w:r w:rsidR="007311C0" w:rsidRPr="00853DCC">
        <w:rPr>
          <w:rtl/>
        </w:rPr>
        <w:t>منزل حاضر شد</w:t>
      </w:r>
      <w:r w:rsidRPr="00853DCC">
        <w:rPr>
          <w:rtl/>
        </w:rPr>
        <w:t xml:space="preserve"> اما شریعتی نیامده و ظهر زنگ زده که حال او مناسب نیست</w:t>
      </w:r>
      <w:r w:rsidR="009A733A">
        <w:rPr>
          <w:rtl/>
        </w:rPr>
        <w:t>.</w:t>
      </w:r>
      <w:r w:rsidRPr="00014724">
        <w:rPr>
          <w:rStyle w:val="FootnoteReference"/>
          <w:rtl/>
        </w:rPr>
        <w:footnoteReference w:id="2215"/>
      </w:r>
      <w:r w:rsidR="007B4087">
        <w:rPr>
          <w:rtl/>
        </w:rPr>
        <w:t xml:space="preserve"> </w:t>
      </w:r>
      <w:r w:rsidRPr="00853DCC">
        <w:rPr>
          <w:rtl/>
        </w:rPr>
        <w:t>به هر روی</w:t>
      </w:r>
      <w:r w:rsidR="007B4087">
        <w:rPr>
          <w:rtl/>
        </w:rPr>
        <w:t xml:space="preserve">، </w:t>
      </w:r>
      <w:r w:rsidRPr="00853DCC">
        <w:rPr>
          <w:rtl/>
        </w:rPr>
        <w:t>این انتقادها طی سال 56 و 57 همزمان با اوج گی</w:t>
      </w:r>
      <w:r w:rsidR="007311C0" w:rsidRPr="00853DCC">
        <w:rPr>
          <w:rtl/>
        </w:rPr>
        <w:t>ری نشر آثار شریعتی</w:t>
      </w:r>
      <w:r w:rsidR="007B4087">
        <w:rPr>
          <w:rtl/>
        </w:rPr>
        <w:t xml:space="preserve">، </w:t>
      </w:r>
      <w:r w:rsidR="007311C0" w:rsidRPr="00853DCC">
        <w:rPr>
          <w:rtl/>
        </w:rPr>
        <w:t>به صورت جدی</w:t>
      </w:r>
      <w:r w:rsidR="007311C0" w:rsidRPr="00853DCC">
        <w:rPr>
          <w:rFonts w:hint="cs"/>
          <w:rtl/>
        </w:rPr>
        <w:t>‌</w:t>
      </w:r>
      <w:r w:rsidRPr="00853DCC">
        <w:rPr>
          <w:rtl/>
        </w:rPr>
        <w:t>تر در قم و برخی از شهرهای دیگر از جمله اصفهان (که مؤلف این سطور خود در اواخر رمضان سال 56 در دبستان احمدیه شاهد آن بود) مطرح می‌شد</w:t>
      </w:r>
      <w:r w:rsidR="007B4087">
        <w:rPr>
          <w:rtl/>
        </w:rPr>
        <w:t xml:space="preserve">. </w:t>
      </w:r>
    </w:p>
    <w:p w:rsidR="00550818" w:rsidRPr="00853DCC" w:rsidRDefault="00550818" w:rsidP="001970D5">
      <w:pPr>
        <w:pStyle w:val="a"/>
        <w:rPr>
          <w:rtl/>
        </w:rPr>
      </w:pPr>
      <w:r w:rsidRPr="00853DCC">
        <w:rPr>
          <w:rtl/>
        </w:rPr>
        <w:t>استاد مطهری بیشتر این قبیل انتقادها را</w:t>
      </w:r>
      <w:r w:rsidR="007B4087">
        <w:rPr>
          <w:rtl/>
        </w:rPr>
        <w:t xml:space="preserve">، </w:t>
      </w:r>
      <w:r w:rsidRPr="00853DCC">
        <w:rPr>
          <w:rtl/>
        </w:rPr>
        <w:t>به هر دلیل به طور خصوصی و در حاشیه</w:t>
      </w:r>
      <w:r w:rsidR="00921D9B">
        <w:rPr>
          <w:rtl/>
        </w:rPr>
        <w:t xml:space="preserve"> کتاب‌ها</w:t>
      </w:r>
      <w:r w:rsidR="002B3EC2">
        <w:rPr>
          <w:rtl/>
        </w:rPr>
        <w:t xml:space="preserve">ی </w:t>
      </w:r>
      <w:r w:rsidRPr="00853DCC">
        <w:rPr>
          <w:rtl/>
        </w:rPr>
        <w:t>دکتر شریعتی نگاشت که بعدها قسمتی از</w:t>
      </w:r>
      <w:r w:rsidR="00016EE7">
        <w:rPr>
          <w:rtl/>
        </w:rPr>
        <w:t xml:space="preserve"> آن‌ها </w:t>
      </w:r>
      <w:r w:rsidRPr="00853DCC">
        <w:rPr>
          <w:rtl/>
        </w:rPr>
        <w:t>انتشار یافت</w:t>
      </w:r>
      <w:r w:rsidR="007B4087">
        <w:rPr>
          <w:rtl/>
        </w:rPr>
        <w:t xml:space="preserve">. </w:t>
      </w:r>
      <w:r w:rsidRPr="00853DCC">
        <w:rPr>
          <w:rtl/>
        </w:rPr>
        <w:t>همچنین استاد مطهری طی</w:t>
      </w:r>
      <w:r w:rsidR="00FF522A">
        <w:rPr>
          <w:rtl/>
        </w:rPr>
        <w:t xml:space="preserve"> نام‌های </w:t>
      </w:r>
      <w:r w:rsidRPr="00853DCC">
        <w:rPr>
          <w:rtl/>
        </w:rPr>
        <w:t>در سال 56 به امام خمینی که آن زمان در نجف بود</w:t>
      </w:r>
      <w:r w:rsidR="007B4087">
        <w:rPr>
          <w:rtl/>
        </w:rPr>
        <w:t xml:space="preserve">، </w:t>
      </w:r>
      <w:r w:rsidRPr="00853DCC">
        <w:rPr>
          <w:rtl/>
        </w:rPr>
        <w:t>دیدگاه‌های خود را دربارۀ شریعتی و تأثیر منفی اندیشه‌های وی میان متدینین مطرح کرد</w:t>
      </w:r>
      <w:r w:rsidR="009A733A">
        <w:rPr>
          <w:rtl/>
        </w:rPr>
        <w:t>.</w:t>
      </w:r>
      <w:r w:rsidRPr="00014724">
        <w:rPr>
          <w:rStyle w:val="FootnoteReference"/>
          <w:rtl/>
        </w:rPr>
        <w:footnoteReference w:id="2216"/>
      </w:r>
      <w:r w:rsidRPr="00853DCC">
        <w:rPr>
          <w:rtl/>
        </w:rPr>
        <w:t xml:space="preserve"> این نامه در شرایطی نوشته شده است که شهید مطهری سخت به شریعتی بدبین شده بود و به علاوه</w:t>
      </w:r>
      <w:r w:rsidR="007B4087">
        <w:rPr>
          <w:rtl/>
        </w:rPr>
        <w:t xml:space="preserve">، </w:t>
      </w:r>
      <w:r w:rsidRPr="00853DCC">
        <w:rPr>
          <w:rtl/>
        </w:rPr>
        <w:t>دشمنی‌ها و تهدیدات طرفداران شریعتی با وی</w:t>
      </w:r>
      <w:r w:rsidR="007B4087">
        <w:rPr>
          <w:rtl/>
        </w:rPr>
        <w:t xml:space="preserve">، </w:t>
      </w:r>
      <w:r w:rsidRPr="00853DCC">
        <w:rPr>
          <w:rtl/>
        </w:rPr>
        <w:t>رو به فزونی بود</w:t>
      </w:r>
      <w:r w:rsidR="007B4087">
        <w:rPr>
          <w:rtl/>
        </w:rPr>
        <w:t xml:space="preserve">. </w:t>
      </w:r>
      <w:r w:rsidRPr="00853DCC">
        <w:rPr>
          <w:rtl/>
        </w:rPr>
        <w:t>احساس خطر مرحوم مطهری از این وضعیت</w:t>
      </w:r>
      <w:r w:rsidR="007B4087">
        <w:rPr>
          <w:rtl/>
        </w:rPr>
        <w:t xml:space="preserve">، </w:t>
      </w:r>
      <w:r w:rsidRPr="00853DCC">
        <w:rPr>
          <w:rtl/>
        </w:rPr>
        <w:t>و از دسته</w:t>
      </w:r>
      <w:r w:rsidR="00AD57D5">
        <w:rPr>
          <w:rtl/>
        </w:rPr>
        <w:t xml:space="preserve">‌ای </w:t>
      </w:r>
      <w:r w:rsidRPr="00853DCC">
        <w:rPr>
          <w:rtl/>
        </w:rPr>
        <w:t>که ایشان تح</w:t>
      </w:r>
      <w:r w:rsidR="0096166E" w:rsidRPr="00853DCC">
        <w:rPr>
          <w:rtl/>
        </w:rPr>
        <w:t>ت عنوان «مسألۀ شریعتی</w:t>
      </w:r>
      <w:r w:rsidR="0096166E" w:rsidRPr="00853DCC">
        <w:rPr>
          <w:rFonts w:hint="cs"/>
          <w:rtl/>
        </w:rPr>
        <w:t>‌</w:t>
      </w:r>
      <w:r w:rsidR="0096166E" w:rsidRPr="00853DCC">
        <w:rPr>
          <w:rtl/>
        </w:rPr>
        <w:t>ها» ازآن یاد کرده</w:t>
      </w:r>
      <w:r w:rsidR="007B4087">
        <w:rPr>
          <w:rtl/>
        </w:rPr>
        <w:t xml:space="preserve">، </w:t>
      </w:r>
      <w:r w:rsidR="0096166E" w:rsidRPr="00853DCC">
        <w:rPr>
          <w:rtl/>
        </w:rPr>
        <w:t>کاملا ب</w:t>
      </w:r>
      <w:r w:rsidRPr="00853DCC">
        <w:rPr>
          <w:rtl/>
        </w:rPr>
        <w:t>جا بود</w:t>
      </w:r>
      <w:r w:rsidR="007B4087">
        <w:rPr>
          <w:rtl/>
        </w:rPr>
        <w:t xml:space="preserve">. </w:t>
      </w:r>
      <w:r w:rsidRPr="00853DCC">
        <w:rPr>
          <w:rtl/>
        </w:rPr>
        <w:t>پیدایش گروهک فرقان و آرمان مستضعفین</w:t>
      </w:r>
      <w:r w:rsidR="007B4087">
        <w:rPr>
          <w:rtl/>
        </w:rPr>
        <w:t xml:space="preserve">، </w:t>
      </w:r>
      <w:r w:rsidRPr="00853DCC">
        <w:rPr>
          <w:rtl/>
        </w:rPr>
        <w:t>گروه ارشاد و جنبش مسلمانان مبارز و فرقه‌های دیگر که در چها</w:t>
      </w:r>
      <w:r w:rsidR="0096166E" w:rsidRPr="00853DCC">
        <w:rPr>
          <w:rtl/>
        </w:rPr>
        <w:t>رچوب افکار شریعتی به وجود آمدند</w:t>
      </w:r>
      <w:r w:rsidR="007B4087">
        <w:rPr>
          <w:rFonts w:hint="cs"/>
          <w:rtl/>
        </w:rPr>
        <w:t xml:space="preserve">، </w:t>
      </w:r>
      <w:r w:rsidRPr="00853DCC">
        <w:rPr>
          <w:rtl/>
        </w:rPr>
        <w:t>خطر جدی برای ایجاد یک منازعۀ مذهبی شدید در جامعه بود</w:t>
      </w:r>
      <w:r w:rsidR="007B4087">
        <w:rPr>
          <w:rtl/>
        </w:rPr>
        <w:t xml:space="preserve">. </w:t>
      </w:r>
      <w:r w:rsidRPr="00853DCC">
        <w:rPr>
          <w:rtl/>
        </w:rPr>
        <w:t>آقای مطهری می‌نویسد که برخورد وی با روحانیت سبب شده است که «جوان</w:t>
      </w:r>
      <w:r w:rsidR="0096166E" w:rsidRPr="00853DCC">
        <w:rPr>
          <w:rFonts w:hint="cs"/>
          <w:rtl/>
        </w:rPr>
        <w:t>ان</w:t>
      </w:r>
      <w:r w:rsidRPr="00853DCC">
        <w:rPr>
          <w:rtl/>
        </w:rPr>
        <w:t xml:space="preserve"> امروز به اهل علم</w:t>
      </w:r>
      <w:r w:rsidR="007B4087">
        <w:rPr>
          <w:rtl/>
        </w:rPr>
        <w:t xml:space="preserve">، </w:t>
      </w:r>
      <w:r w:rsidRPr="00853DCC">
        <w:rPr>
          <w:rtl/>
        </w:rPr>
        <w:t>به چشم بدتری از افسران امنیتی نگاه می‌کنند</w:t>
      </w:r>
      <w:r w:rsidR="009A733A">
        <w:rPr>
          <w:rtl/>
        </w:rPr>
        <w:t>.</w:t>
      </w:r>
      <w:r w:rsidRPr="00853DCC">
        <w:rPr>
          <w:rtl/>
        </w:rPr>
        <w:t>»</w:t>
      </w:r>
    </w:p>
    <w:p w:rsidR="00550818" w:rsidRPr="00853DCC" w:rsidRDefault="00550818" w:rsidP="001970D5">
      <w:pPr>
        <w:pStyle w:val="a"/>
        <w:rPr>
          <w:rtl/>
        </w:rPr>
      </w:pPr>
      <w:r w:rsidRPr="00853DCC">
        <w:rPr>
          <w:rtl/>
        </w:rPr>
        <w:t>خطر</w:t>
      </w:r>
      <w:r w:rsidR="00060C89">
        <w:rPr>
          <w:rtl/>
        </w:rPr>
        <w:t xml:space="preserve"> گروه‌های </w:t>
      </w:r>
      <w:r w:rsidRPr="00853DCC">
        <w:rPr>
          <w:rtl/>
        </w:rPr>
        <w:t>ضد روحانیت</w:t>
      </w:r>
      <w:r w:rsidR="007B4087">
        <w:rPr>
          <w:rtl/>
        </w:rPr>
        <w:t xml:space="preserve">، </w:t>
      </w:r>
      <w:r w:rsidRPr="00853DCC">
        <w:rPr>
          <w:rtl/>
        </w:rPr>
        <w:t>با شروع نهضت روحانیت تحت الشعاع انقلاب قرار گرفت و به مقدار زیادی از میان رفت</w:t>
      </w:r>
      <w:r w:rsidR="007B4087">
        <w:rPr>
          <w:rFonts w:hint="cs"/>
          <w:rtl/>
        </w:rPr>
        <w:t xml:space="preserve">. </w:t>
      </w:r>
      <w:r w:rsidRPr="00853DCC">
        <w:rPr>
          <w:rtl/>
        </w:rPr>
        <w:t>گرچه مطهری جان خود را بر سر آن گذاشت</w:t>
      </w:r>
      <w:r w:rsidR="007B4087">
        <w:rPr>
          <w:rtl/>
        </w:rPr>
        <w:t xml:space="preserve">. </w:t>
      </w:r>
      <w:r w:rsidRPr="00853DCC">
        <w:rPr>
          <w:rtl/>
        </w:rPr>
        <w:t>در واقع</w:t>
      </w:r>
      <w:r w:rsidR="007B4087">
        <w:rPr>
          <w:rtl/>
        </w:rPr>
        <w:t xml:space="preserve">، </w:t>
      </w:r>
      <w:r w:rsidRPr="00853DCC">
        <w:rPr>
          <w:rtl/>
        </w:rPr>
        <w:t>مطهری از سوی کسانی که به حق یا ناحق او را مهم</w:t>
      </w:r>
      <w:r w:rsidR="0096166E" w:rsidRPr="00853DCC">
        <w:rPr>
          <w:rFonts w:hint="cs"/>
          <w:rtl/>
        </w:rPr>
        <w:t>‌</w:t>
      </w:r>
      <w:r w:rsidRPr="00853DCC">
        <w:rPr>
          <w:rtl/>
        </w:rPr>
        <w:t>ترین منتقد و مخالف شریعتی می‌دانستند</w:t>
      </w:r>
      <w:r w:rsidR="007B4087">
        <w:rPr>
          <w:rtl/>
        </w:rPr>
        <w:t xml:space="preserve">، </w:t>
      </w:r>
      <w:r w:rsidRPr="00853DCC">
        <w:rPr>
          <w:rtl/>
        </w:rPr>
        <w:t>ترور شد</w:t>
      </w:r>
      <w:r w:rsidR="007B4087">
        <w:rPr>
          <w:rtl/>
        </w:rPr>
        <w:t xml:space="preserve">. </w:t>
      </w:r>
      <w:r w:rsidRPr="00853DCC">
        <w:rPr>
          <w:rtl/>
        </w:rPr>
        <w:t>فرقانی‌ها تنها به کشتن آقای مطهری که منتقد جدی دکتر بود بسنده نکردند</w:t>
      </w:r>
      <w:r w:rsidR="007B4087">
        <w:rPr>
          <w:rtl/>
        </w:rPr>
        <w:t xml:space="preserve">، </w:t>
      </w:r>
      <w:r w:rsidRPr="00853DCC">
        <w:rPr>
          <w:rtl/>
        </w:rPr>
        <w:t>بلکه شیخ قاسم اسلامی را نیز که به عنوان یک منبری</w:t>
      </w:r>
      <w:r w:rsidR="007B4087">
        <w:rPr>
          <w:rtl/>
        </w:rPr>
        <w:t>،</w:t>
      </w:r>
      <w:r w:rsidR="00147502">
        <w:rPr>
          <w:rtl/>
        </w:rPr>
        <w:t xml:space="preserve"> سال‌ها </w:t>
      </w:r>
      <w:r w:rsidRPr="00853DCC">
        <w:rPr>
          <w:rtl/>
        </w:rPr>
        <w:t>به انتقاد از دکتر می‌پرداخت</w:t>
      </w:r>
      <w:r w:rsidR="007B4087">
        <w:rPr>
          <w:rtl/>
        </w:rPr>
        <w:t xml:space="preserve">، </w:t>
      </w:r>
      <w:r w:rsidRPr="00853DCC">
        <w:rPr>
          <w:rtl/>
        </w:rPr>
        <w:t>کشتند</w:t>
      </w:r>
      <w:r w:rsidR="009A733A">
        <w:rPr>
          <w:rtl/>
        </w:rPr>
        <w:t>.</w:t>
      </w:r>
      <w:r w:rsidRPr="00014724">
        <w:rPr>
          <w:rStyle w:val="FootnoteReference"/>
          <w:rtl/>
        </w:rPr>
        <w:footnoteReference w:id="2217"/>
      </w:r>
      <w:r w:rsidRPr="00853DCC">
        <w:rPr>
          <w:rtl/>
        </w:rPr>
        <w:t xml:space="preserve"> طبعا</w:t>
      </w:r>
      <w:r w:rsidR="0096166E" w:rsidRPr="00853DCC">
        <w:rPr>
          <w:rFonts w:hint="cs"/>
          <w:rtl/>
        </w:rPr>
        <w:t>ً</w:t>
      </w:r>
      <w:r w:rsidRPr="00853DCC">
        <w:rPr>
          <w:rtl/>
        </w:rPr>
        <w:t xml:space="preserve"> اتهام او نیز دقیقا همین بود که با شریعتی برخورد داشت و فرقان مدافع شریعتی شده بود</w:t>
      </w:r>
      <w:r w:rsidR="007B4087">
        <w:rPr>
          <w:rtl/>
        </w:rPr>
        <w:t xml:space="preserve">. </w:t>
      </w:r>
      <w:r w:rsidRPr="00853DCC">
        <w:rPr>
          <w:rtl/>
        </w:rPr>
        <w:t>مرور بر بخشی از نامۀ آقای مطهری به امام می‌تواند ما را با دیدگاه‌های وی بیشتر آشنا سازد:</w:t>
      </w:r>
    </w:p>
    <w:p w:rsidR="00550818" w:rsidRPr="00853DCC" w:rsidRDefault="00550818" w:rsidP="009A733A">
      <w:pPr>
        <w:pStyle w:val="a"/>
        <w:rPr>
          <w:rtl/>
        </w:rPr>
      </w:pPr>
      <w:r w:rsidRPr="00853DCC">
        <w:rPr>
          <w:rtl/>
        </w:rPr>
        <w:t>برای شناختن ماهیت این شخص لازم است که حضرت عالی مجموعه مقالات او را در کیهان که یک سال و نیم پیش چاپ شد</w:t>
      </w:r>
      <w:r w:rsidR="007B4087">
        <w:rPr>
          <w:rtl/>
        </w:rPr>
        <w:t xml:space="preserve">، </w:t>
      </w:r>
      <w:r w:rsidRPr="00853DCC">
        <w:rPr>
          <w:rtl/>
        </w:rPr>
        <w:t>شخصا مطالعه فرمایید</w:t>
      </w:r>
      <w:r w:rsidR="007B4087">
        <w:rPr>
          <w:rtl/>
        </w:rPr>
        <w:t xml:space="preserve">. </w:t>
      </w:r>
      <w:r w:rsidRPr="00853DCC">
        <w:rPr>
          <w:rtl/>
        </w:rPr>
        <w:t>این مقالات دو قسمت است: یک قسمت بر ضد مارکسیسم است که مقالات خوبی بود و ایرادهای کمی از نظر معارف اسلامی داشت</w:t>
      </w:r>
      <w:r w:rsidR="007B4087">
        <w:rPr>
          <w:rtl/>
        </w:rPr>
        <w:t xml:space="preserve">. </w:t>
      </w:r>
      <w:r w:rsidRPr="00853DCC">
        <w:rPr>
          <w:rtl/>
        </w:rPr>
        <w:t>ولی قسمت دوم مقالاتی بود درباره ملیت ایرانی ـ (و مستقلا ماشین شده) و در حقیقت فلسفه</w:t>
      </w:r>
      <w:r w:rsidR="00AD57D5">
        <w:rPr>
          <w:rtl/>
        </w:rPr>
        <w:t xml:space="preserve">‌ای </w:t>
      </w:r>
      <w:r w:rsidRPr="00853DCC">
        <w:rPr>
          <w:rtl/>
        </w:rPr>
        <w:t>بود برای ملیت ایرانی و قطعا تاکنون احدی از ملیت ایرانی به این خوبی و مستند به یک فلسفۀ امروز پسند دفاع نکرده است</w:t>
      </w:r>
      <w:r w:rsidR="007B4087">
        <w:rPr>
          <w:rtl/>
        </w:rPr>
        <w:t xml:space="preserve">. </w:t>
      </w:r>
      <w:r w:rsidRPr="00853DCC">
        <w:rPr>
          <w:rtl/>
        </w:rPr>
        <w:t>شایسته است نام آن را «فلسفه رستاخیز» بگذاریم</w:t>
      </w:r>
      <w:r w:rsidR="007B4087">
        <w:rPr>
          <w:rtl/>
        </w:rPr>
        <w:t xml:space="preserve">. </w:t>
      </w:r>
      <w:r w:rsidRPr="00853DCC">
        <w:rPr>
          <w:rtl/>
        </w:rPr>
        <w:t>خلاصه این مقالات که یک کتاب</w:t>
      </w:r>
      <w:r w:rsidR="00060C89">
        <w:rPr>
          <w:rtl/>
        </w:rPr>
        <w:t xml:space="preserve"> می‌شود </w:t>
      </w:r>
      <w:r w:rsidRPr="00853DCC">
        <w:rPr>
          <w:rtl/>
        </w:rPr>
        <w:t>این بود که ملاک ملیت</w:t>
      </w:r>
      <w:r w:rsidR="007B4087">
        <w:rPr>
          <w:rtl/>
        </w:rPr>
        <w:t xml:space="preserve">، </w:t>
      </w:r>
      <w:r w:rsidRPr="00853DCC">
        <w:rPr>
          <w:rtl/>
        </w:rPr>
        <w:t>خون و نژاد که امروز</w:t>
      </w:r>
      <w:r w:rsidR="007B4087">
        <w:rPr>
          <w:rtl/>
        </w:rPr>
        <w:t xml:space="preserve"> </w:t>
      </w:r>
      <w:r w:rsidRPr="00853DCC">
        <w:rPr>
          <w:rtl/>
        </w:rPr>
        <w:t>محکوم است نیست</w:t>
      </w:r>
      <w:r w:rsidR="007B4087">
        <w:rPr>
          <w:rtl/>
        </w:rPr>
        <w:t xml:space="preserve">. </w:t>
      </w:r>
      <w:r w:rsidRPr="00853DCC">
        <w:rPr>
          <w:rtl/>
        </w:rPr>
        <w:t>ملاک ملیت فرهنگ است و فرهنگ به حکم اینکه زادۀ تاریخ است</w:t>
      </w:r>
      <w:r w:rsidR="007B4087">
        <w:rPr>
          <w:rtl/>
        </w:rPr>
        <w:t xml:space="preserve">، </w:t>
      </w:r>
      <w:r w:rsidRPr="00853DCC">
        <w:rPr>
          <w:rtl/>
        </w:rPr>
        <w:t>نه چیز دیگر</w:t>
      </w:r>
      <w:r w:rsidR="007B4087">
        <w:rPr>
          <w:rtl/>
        </w:rPr>
        <w:t xml:space="preserve">، </w:t>
      </w:r>
      <w:r w:rsidRPr="00853DCC">
        <w:rPr>
          <w:rtl/>
        </w:rPr>
        <w:t>در</w:t>
      </w:r>
      <w:r w:rsidR="00060C89">
        <w:rPr>
          <w:rtl/>
        </w:rPr>
        <w:t xml:space="preserve"> ملت‌های </w:t>
      </w:r>
      <w:r w:rsidRPr="00853DCC">
        <w:rPr>
          <w:rtl/>
        </w:rPr>
        <w:t>مختلف</w:t>
      </w:r>
      <w:r w:rsidR="007B4087">
        <w:rPr>
          <w:rtl/>
        </w:rPr>
        <w:t xml:space="preserve">، </w:t>
      </w:r>
      <w:r w:rsidRPr="00853DCC">
        <w:rPr>
          <w:rtl/>
        </w:rPr>
        <w:t>مختلف است</w:t>
      </w:r>
      <w:r w:rsidR="007B4087">
        <w:rPr>
          <w:rtl/>
        </w:rPr>
        <w:t xml:space="preserve">. </w:t>
      </w:r>
      <w:r w:rsidRPr="00853DCC">
        <w:rPr>
          <w:rtl/>
        </w:rPr>
        <w:t>فرهنگ هر قوم روح آن قوم و شخصیت اجتماعی</w:t>
      </w:r>
      <w:r w:rsidR="00016EE7">
        <w:rPr>
          <w:rtl/>
        </w:rPr>
        <w:t xml:space="preserve"> آن‌ها </w:t>
      </w:r>
      <w:r w:rsidRPr="00853DCC">
        <w:rPr>
          <w:rtl/>
        </w:rPr>
        <w:t>را می‌سازد</w:t>
      </w:r>
      <w:r w:rsidR="007B4087">
        <w:rPr>
          <w:rtl/>
        </w:rPr>
        <w:t xml:space="preserve">. </w:t>
      </w:r>
      <w:r w:rsidRPr="00853DCC">
        <w:rPr>
          <w:rtl/>
        </w:rPr>
        <w:t>خود و «من» واقعی هر قوم</w:t>
      </w:r>
      <w:r w:rsidR="007B4087">
        <w:rPr>
          <w:rtl/>
        </w:rPr>
        <w:t xml:space="preserve">، </w:t>
      </w:r>
      <w:r w:rsidRPr="00853DCC">
        <w:rPr>
          <w:rtl/>
        </w:rPr>
        <w:t>فرهنگ آن قوم است؛ هر قوم که فرهنگ مستمر نداشته</w:t>
      </w:r>
      <w:r w:rsidR="007B4087">
        <w:rPr>
          <w:rtl/>
        </w:rPr>
        <w:t xml:space="preserve">، </w:t>
      </w:r>
      <w:r w:rsidRPr="00853DCC">
        <w:rPr>
          <w:rtl/>
        </w:rPr>
        <w:t>نابود شده است</w:t>
      </w:r>
      <w:r w:rsidR="007B4087">
        <w:rPr>
          <w:rtl/>
        </w:rPr>
        <w:t xml:space="preserve">. </w:t>
      </w:r>
      <w:r w:rsidRPr="00853DCC">
        <w:rPr>
          <w:rtl/>
        </w:rPr>
        <w:t>ما ایرانیان فرهنگ دو هزار و پانصد ساله داریم که ملاک شخصیت وجودی ما و من واقعی ما و خویشتن اصلی ماست</w:t>
      </w:r>
      <w:r w:rsidR="007B4087">
        <w:rPr>
          <w:rtl/>
        </w:rPr>
        <w:t xml:space="preserve">. </w:t>
      </w:r>
      <w:r w:rsidRPr="00853DCC">
        <w:rPr>
          <w:rtl/>
        </w:rPr>
        <w:t>در طول تاریخ حوادثی پیش آمد که خواست ما را از خود واقعی ما بیگانه کند</w:t>
      </w:r>
      <w:r w:rsidR="007B4087">
        <w:rPr>
          <w:rtl/>
        </w:rPr>
        <w:t xml:space="preserve">، </w:t>
      </w:r>
      <w:r w:rsidRPr="00853DCC">
        <w:rPr>
          <w:rtl/>
        </w:rPr>
        <w:t>ولی ما هر نوبت به خود آمدیم و به خود واقعی خود بازگشتیم</w:t>
      </w:r>
      <w:r w:rsidR="007B4087">
        <w:rPr>
          <w:rtl/>
        </w:rPr>
        <w:t xml:space="preserve">. </w:t>
      </w:r>
      <w:r w:rsidRPr="00853DCC">
        <w:rPr>
          <w:rtl/>
        </w:rPr>
        <w:t>آن سه جریان عبارت بود از حملۀ اسکندر</w:t>
      </w:r>
      <w:r w:rsidR="007B4087">
        <w:rPr>
          <w:rtl/>
        </w:rPr>
        <w:t xml:space="preserve">، </w:t>
      </w:r>
      <w:r w:rsidRPr="00853DCC">
        <w:rPr>
          <w:rtl/>
        </w:rPr>
        <w:t>حمله عرب و حمله مغول</w:t>
      </w:r>
      <w:r w:rsidR="007B4087">
        <w:rPr>
          <w:rtl/>
        </w:rPr>
        <w:t xml:space="preserve">، </w:t>
      </w:r>
      <w:r w:rsidRPr="00853DCC">
        <w:rPr>
          <w:rtl/>
        </w:rPr>
        <w:t>در این میان بیش از همه در باره حملۀ</w:t>
      </w:r>
      <w:r w:rsidR="00C2662C" w:rsidRPr="00853DCC">
        <w:rPr>
          <w:rFonts w:hint="cs"/>
          <w:rtl/>
        </w:rPr>
        <w:t xml:space="preserve"> </w:t>
      </w:r>
      <w:r w:rsidRPr="00853DCC">
        <w:rPr>
          <w:rtl/>
        </w:rPr>
        <w:t>عرب بحث کرده و نهضت شعوبیگری را تقدیس کرده است</w:t>
      </w:r>
      <w:r w:rsidR="007B4087">
        <w:rPr>
          <w:rtl/>
        </w:rPr>
        <w:t xml:space="preserve">. </w:t>
      </w:r>
      <w:r w:rsidRPr="00853DCC">
        <w:rPr>
          <w:rtl/>
        </w:rPr>
        <w:t>آنگاه گفته اسلام برای ما ایدئولوژی است نه فرهنگ؛ اسلام نیامده که فرهنگ ما را عوض کند و فره</w:t>
      </w:r>
      <w:r w:rsidR="00C2662C" w:rsidRPr="00853DCC">
        <w:rPr>
          <w:rtl/>
        </w:rPr>
        <w:t>نگ واحدی به وجود آورد</w:t>
      </w:r>
      <w:r w:rsidR="007B4087">
        <w:rPr>
          <w:rtl/>
        </w:rPr>
        <w:t xml:space="preserve">، </w:t>
      </w:r>
      <w:r w:rsidR="00C2662C" w:rsidRPr="00853DCC">
        <w:rPr>
          <w:rtl/>
        </w:rPr>
        <w:t>بلکه تعد</w:t>
      </w:r>
      <w:r w:rsidRPr="00853DCC">
        <w:rPr>
          <w:rtl/>
        </w:rPr>
        <w:t>د فرهنگ‌ها را به رسمیت می‌شناسد</w:t>
      </w:r>
      <w:r w:rsidR="007B4087">
        <w:rPr>
          <w:rFonts w:hint="cs"/>
          <w:rtl/>
        </w:rPr>
        <w:t xml:space="preserve">، </w:t>
      </w:r>
      <w:r w:rsidRPr="00853DCC">
        <w:rPr>
          <w:rtl/>
        </w:rPr>
        <w:t>همان طوری که تعدد نژادی را یک واقعیت می‌داند</w:t>
      </w:r>
      <w:r w:rsidR="007B4087">
        <w:rPr>
          <w:rtl/>
        </w:rPr>
        <w:t xml:space="preserve">. </w:t>
      </w:r>
      <w:r w:rsidRPr="00853DCC">
        <w:rPr>
          <w:rtl/>
        </w:rPr>
        <w:t>آیه کریمۀ</w:t>
      </w:r>
      <w:r w:rsidR="009A733A">
        <w:rPr>
          <w:rFonts w:hint="cs"/>
          <w:rtl/>
        </w:rPr>
        <w:t xml:space="preserve"> </w:t>
      </w:r>
      <w:r w:rsidR="009A733A">
        <w:rPr>
          <w:rFonts w:cs="Traditional Arabic"/>
          <w:color w:val="000000"/>
          <w:shd w:val="clear" w:color="auto" w:fill="FFFFFF"/>
          <w:rtl/>
        </w:rPr>
        <w:t>﴿</w:t>
      </w:r>
      <w:r w:rsidR="009A733A" w:rsidRPr="0006380C">
        <w:rPr>
          <w:rStyle w:val="Char6"/>
          <w:rtl/>
        </w:rPr>
        <w:t>إِنَّا خَلَقۡنَٰكُم مِّن ذَكَرٖ وَأُنثَىٰ وَجَعَلۡنَٰكُمۡ شُعُوبٗا وَقَبَآئِلَ لِتَعَارَفُوٓاْۚ</w:t>
      </w:r>
      <w:r w:rsidR="009A733A">
        <w:rPr>
          <w:rFonts w:cs="Times New Roman" w:hint="cs"/>
          <w:color w:val="000000"/>
          <w:shd w:val="clear" w:color="auto" w:fill="FFFFFF"/>
          <w:rtl/>
        </w:rPr>
        <w:t>...</w:t>
      </w:r>
      <w:r w:rsidR="009A733A">
        <w:rPr>
          <w:rFonts w:cs="Traditional Arabic"/>
          <w:color w:val="000000"/>
          <w:shd w:val="clear" w:color="auto" w:fill="FFFFFF"/>
          <w:rtl/>
        </w:rPr>
        <w:t>﴾</w:t>
      </w:r>
      <w:r w:rsidR="009A733A" w:rsidRPr="0006380C">
        <w:rPr>
          <w:rStyle w:val="Char6"/>
          <w:rtl/>
        </w:rPr>
        <w:t xml:space="preserve"> </w:t>
      </w:r>
      <w:r w:rsidR="009A733A" w:rsidRPr="009A733A">
        <w:rPr>
          <w:rStyle w:val="Char5"/>
          <w:rtl/>
        </w:rPr>
        <w:t>[الحجرات: 13]</w:t>
      </w:r>
      <w:r w:rsidRPr="00853DCC">
        <w:rPr>
          <w:rtl/>
        </w:rPr>
        <w:t xml:space="preserve"> که اختلافات نژادی و اختلافات فرهنگی که اولی ساختۀ طبیعت است و دومی باید به جای خود محفوظ باشد؛ ادعا کرده که ایدئولوژی ما روی فرهنگ ما اثر گذاشته و فرهنگ ما روی ایدئولوژی ما</w:t>
      </w:r>
      <w:r w:rsidR="007B4087">
        <w:rPr>
          <w:rtl/>
        </w:rPr>
        <w:t xml:space="preserve">، </w:t>
      </w:r>
      <w:r w:rsidRPr="00853DCC">
        <w:rPr>
          <w:rtl/>
        </w:rPr>
        <w:t>لهذا ایرانیت ما ایرانیت اسلامی شده است و اسلام ما اسلام ایرانی شده است</w:t>
      </w:r>
      <w:r w:rsidR="007B4087">
        <w:rPr>
          <w:rtl/>
        </w:rPr>
        <w:t xml:space="preserve">. </w:t>
      </w:r>
      <w:r w:rsidRPr="00853DCC">
        <w:rPr>
          <w:rtl/>
        </w:rPr>
        <w:t>با این بیان</w:t>
      </w:r>
      <w:r w:rsidR="007B4087">
        <w:rPr>
          <w:rtl/>
        </w:rPr>
        <w:t xml:space="preserve">، </w:t>
      </w:r>
      <w:r w:rsidRPr="00853DCC">
        <w:rPr>
          <w:rtl/>
        </w:rPr>
        <w:t>عملا و ض</w:t>
      </w:r>
      <w:r w:rsidR="00C2662C" w:rsidRPr="00853DCC">
        <w:rPr>
          <w:rFonts w:hint="cs"/>
          <w:rtl/>
        </w:rPr>
        <w:t>م</w:t>
      </w:r>
      <w:r w:rsidRPr="00853DCC">
        <w:rPr>
          <w:rtl/>
        </w:rPr>
        <w:t>نا</w:t>
      </w:r>
      <w:r w:rsidR="00C2662C" w:rsidRPr="00853DCC">
        <w:rPr>
          <w:rFonts w:hint="cs"/>
          <w:rtl/>
        </w:rPr>
        <w:t>ً</w:t>
      </w:r>
      <w:r w:rsidRPr="00853DCC">
        <w:rPr>
          <w:rtl/>
        </w:rPr>
        <w:t xml:space="preserve"> ـ و نه صریحا ـ فرهنگ واحد به نام فرهنگ اسلامی را انکار کرده است و صریحا</w:t>
      </w:r>
      <w:r w:rsidR="00C2662C" w:rsidRPr="00853DCC">
        <w:rPr>
          <w:rFonts w:hint="cs"/>
          <w:rtl/>
        </w:rPr>
        <w:t>ً</w:t>
      </w:r>
      <w:r w:rsidRPr="00853DCC">
        <w:rPr>
          <w:rtl/>
        </w:rPr>
        <w:t xml:space="preserve"> شخصیت</w:t>
      </w:r>
      <w:r w:rsidR="00227AB2">
        <w:rPr>
          <w:rtl/>
        </w:rPr>
        <w:t xml:space="preserve">‌هایی </w:t>
      </w:r>
      <w:r w:rsidRPr="00853DCC">
        <w:rPr>
          <w:rtl/>
        </w:rPr>
        <w:t>نظی</w:t>
      </w:r>
      <w:r w:rsidR="00C2662C" w:rsidRPr="00853DCC">
        <w:rPr>
          <w:rtl/>
        </w:rPr>
        <w:t>ر بوعلی و ابوریحان و خواجه نصیر</w:t>
      </w:r>
      <w:r w:rsidRPr="00853DCC">
        <w:rPr>
          <w:rtl/>
        </w:rPr>
        <w:t>الدین و ملاصدرا را وابسته به فرهنگ ایرانی دانسته است؛ یعنی فرهنگ</w:t>
      </w:r>
      <w:r w:rsidR="00A6798D">
        <w:rPr>
          <w:rtl/>
        </w:rPr>
        <w:t xml:space="preserve"> این‌ها </w:t>
      </w:r>
      <w:r w:rsidRPr="00853DCC">
        <w:rPr>
          <w:rtl/>
        </w:rPr>
        <w:t>ادامۀ فرهنگ ایرانی است</w:t>
      </w:r>
      <w:r w:rsidR="007B4087">
        <w:rPr>
          <w:rtl/>
        </w:rPr>
        <w:t xml:space="preserve">. </w:t>
      </w:r>
      <w:r w:rsidRPr="00853DCC">
        <w:rPr>
          <w:rtl/>
        </w:rPr>
        <w:t>این مقالات بسیار خواندنی است و در انتساب</w:t>
      </w:r>
      <w:r w:rsidR="00016EE7">
        <w:rPr>
          <w:rtl/>
        </w:rPr>
        <w:t xml:space="preserve"> آن‌ها </w:t>
      </w:r>
      <w:r w:rsidRPr="00853DCC">
        <w:rPr>
          <w:rtl/>
        </w:rPr>
        <w:t>به او شکی نیست</w:t>
      </w:r>
      <w:r w:rsidR="007B4087">
        <w:rPr>
          <w:rtl/>
        </w:rPr>
        <w:t xml:space="preserve">. </w:t>
      </w:r>
    </w:p>
    <w:p w:rsidR="00550818" w:rsidRPr="00853DCC" w:rsidRDefault="00550818" w:rsidP="009A733A">
      <w:pPr>
        <w:pStyle w:val="a"/>
        <w:rPr>
          <w:rtl/>
        </w:rPr>
      </w:pPr>
      <w:r w:rsidRPr="00853DCC">
        <w:rPr>
          <w:rtl/>
        </w:rPr>
        <w:t>آقای مطهری در این نامه</w:t>
      </w:r>
      <w:r w:rsidR="007B4087">
        <w:rPr>
          <w:rtl/>
        </w:rPr>
        <w:t xml:space="preserve">، </w:t>
      </w:r>
      <w:r w:rsidRPr="00853DCC">
        <w:rPr>
          <w:rtl/>
        </w:rPr>
        <w:t>همچنین شریعتی را در سفر اخیرش به خارج</w:t>
      </w:r>
      <w:r w:rsidR="007B4087">
        <w:rPr>
          <w:rtl/>
        </w:rPr>
        <w:t xml:space="preserve">، </w:t>
      </w:r>
      <w:r w:rsidRPr="00853DCC">
        <w:rPr>
          <w:rtl/>
        </w:rPr>
        <w:t>متهم کرد</w:t>
      </w:r>
      <w:r w:rsidR="007B4087">
        <w:rPr>
          <w:rtl/>
        </w:rPr>
        <w:t xml:space="preserve">، </w:t>
      </w:r>
      <w:r w:rsidRPr="00853DCC">
        <w:rPr>
          <w:rtl/>
        </w:rPr>
        <w:t>که گویی مأموریتی داشته</w:t>
      </w:r>
      <w:r w:rsidR="00C2662C" w:rsidRPr="00853DCC">
        <w:rPr>
          <w:rFonts w:hint="cs"/>
          <w:rtl/>
        </w:rPr>
        <w:t xml:space="preserve"> </w:t>
      </w:r>
      <w:r w:rsidRPr="00853DCC">
        <w:rPr>
          <w:rtl/>
        </w:rPr>
        <w:t>است: «و خدا می‌داند که اگر خداوند از باب</w:t>
      </w:r>
      <w:r w:rsidR="009A733A">
        <w:rPr>
          <w:rFonts w:hint="cs"/>
          <w:rtl/>
        </w:rPr>
        <w:t xml:space="preserve"> </w:t>
      </w:r>
      <w:r w:rsidR="009A733A">
        <w:rPr>
          <w:rFonts w:cs="Traditional Arabic"/>
          <w:color w:val="000000"/>
          <w:shd w:val="clear" w:color="auto" w:fill="FFFFFF"/>
          <w:rtl/>
        </w:rPr>
        <w:t>﴿</w:t>
      </w:r>
      <w:r w:rsidR="009A733A" w:rsidRPr="0006380C">
        <w:rPr>
          <w:rStyle w:val="Char6"/>
          <w:rtl/>
        </w:rPr>
        <w:t xml:space="preserve">وَيَمۡكُرُونَ وَيَمۡكُرُ </w:t>
      </w:r>
      <w:r w:rsidR="009A733A" w:rsidRPr="0006380C">
        <w:rPr>
          <w:rStyle w:val="Char6"/>
          <w:rFonts w:hint="cs"/>
          <w:rtl/>
        </w:rPr>
        <w:t>ٱللَّهُۖ</w:t>
      </w:r>
      <w:r w:rsidR="009A733A" w:rsidRPr="0006380C">
        <w:rPr>
          <w:rStyle w:val="Char6"/>
          <w:rtl/>
        </w:rPr>
        <w:t xml:space="preserve"> وَ</w:t>
      </w:r>
      <w:r w:rsidR="009A733A" w:rsidRPr="0006380C">
        <w:rPr>
          <w:rStyle w:val="Char6"/>
          <w:rFonts w:hint="cs"/>
          <w:rtl/>
        </w:rPr>
        <w:t>ٱللَّهُ</w:t>
      </w:r>
      <w:r w:rsidR="009A733A" w:rsidRPr="0006380C">
        <w:rPr>
          <w:rStyle w:val="Char6"/>
          <w:rtl/>
        </w:rPr>
        <w:t xml:space="preserve"> خَيۡرُ </w:t>
      </w:r>
      <w:r w:rsidR="009A733A" w:rsidRPr="0006380C">
        <w:rPr>
          <w:rStyle w:val="Char6"/>
          <w:rFonts w:hint="cs"/>
          <w:rtl/>
        </w:rPr>
        <w:t>ٱلۡمَٰكِرِينَ</w:t>
      </w:r>
      <w:r w:rsidR="009A733A" w:rsidRPr="0006380C">
        <w:rPr>
          <w:rStyle w:val="Char6"/>
          <w:rtl/>
        </w:rPr>
        <w:t>٣٠</w:t>
      </w:r>
      <w:r w:rsidR="009A733A">
        <w:rPr>
          <w:rFonts w:cs="Traditional Arabic"/>
          <w:color w:val="000000"/>
          <w:shd w:val="clear" w:color="auto" w:fill="FFFFFF"/>
          <w:rtl/>
        </w:rPr>
        <w:t>﴾</w:t>
      </w:r>
      <w:r w:rsidR="009A733A" w:rsidRPr="0006380C">
        <w:rPr>
          <w:rStyle w:val="Char6"/>
          <w:rtl/>
        </w:rPr>
        <w:t xml:space="preserve"> </w:t>
      </w:r>
      <w:r w:rsidR="009A733A" w:rsidRPr="009A733A">
        <w:rPr>
          <w:rStyle w:val="Char5"/>
          <w:rtl/>
        </w:rPr>
        <w:t>[الأنفال: 30]</w:t>
      </w:r>
      <w:r w:rsidR="009A733A" w:rsidRPr="009A733A">
        <w:rPr>
          <w:rFonts w:hint="cs"/>
          <w:rtl/>
        </w:rPr>
        <w:t>.</w:t>
      </w:r>
      <w:r w:rsidRPr="00853DCC">
        <w:rPr>
          <w:rtl/>
        </w:rPr>
        <w:t xml:space="preserve"> در کمین او نبود</w:t>
      </w:r>
      <w:r w:rsidR="007B4087">
        <w:rPr>
          <w:rtl/>
        </w:rPr>
        <w:t xml:space="preserve">، </w:t>
      </w:r>
      <w:r w:rsidRPr="00853DCC">
        <w:rPr>
          <w:rtl/>
        </w:rPr>
        <w:t>او در مأموریت خارجش چه بر سر اسلام و روحانیت می‌آورد</w:t>
      </w:r>
      <w:r w:rsidR="009A733A">
        <w:rPr>
          <w:rtl/>
        </w:rPr>
        <w:t>.</w:t>
      </w:r>
      <w:r w:rsidRPr="00853DCC">
        <w:rPr>
          <w:rtl/>
        </w:rPr>
        <w:t>» این حدس استاد مطهری است و منشأ آن هم تبلیغات شدید ضد روحانیت در این دوره است که منشأ بخشی از آن اندیشه‌های شریعتی در طرح تشیع علوی و صفوی</w:t>
      </w:r>
      <w:r w:rsidRPr="00014724">
        <w:rPr>
          <w:rStyle w:val="FootnoteReference"/>
          <w:rtl/>
        </w:rPr>
        <w:footnoteReference w:id="2218"/>
      </w:r>
      <w:r w:rsidRPr="00853DCC">
        <w:rPr>
          <w:rtl/>
        </w:rPr>
        <w:t xml:space="preserve"> و غیرآن بود؛ چیزی که شریعتی بیش از هر زمان دیگر در</w:t>
      </w:r>
      <w:r w:rsidR="00153F93">
        <w:rPr>
          <w:rtl/>
        </w:rPr>
        <w:t xml:space="preserve"> ماه‌های </w:t>
      </w:r>
      <w:r w:rsidRPr="00853DCC">
        <w:rPr>
          <w:rtl/>
        </w:rPr>
        <w:t>قبل از خروج خود در کتاب حسن و محبوبه و آثار دیگرش بیان کرد</w:t>
      </w:r>
      <w:r w:rsidR="007B4087">
        <w:rPr>
          <w:rtl/>
        </w:rPr>
        <w:t xml:space="preserve">. </w:t>
      </w:r>
      <w:r w:rsidRPr="00853DCC">
        <w:rPr>
          <w:rtl/>
        </w:rPr>
        <w:t>طبعا استاد مطهری غیر از</w:t>
      </w:r>
      <w:r w:rsidR="00921D9B">
        <w:rPr>
          <w:rtl/>
        </w:rPr>
        <w:t xml:space="preserve"> اینکه </w:t>
      </w:r>
      <w:r w:rsidRPr="00853DCC">
        <w:rPr>
          <w:rtl/>
        </w:rPr>
        <w:t>احساس</w:t>
      </w:r>
      <w:r w:rsidR="00A519CF">
        <w:rPr>
          <w:rtl/>
        </w:rPr>
        <w:t xml:space="preserve"> می‌کرد </w:t>
      </w:r>
      <w:r w:rsidRPr="00853DCC">
        <w:rPr>
          <w:rtl/>
        </w:rPr>
        <w:t>ایجاد یک فضای گسترده دشمنی بر ضد روحانیت</w:t>
      </w:r>
      <w:r w:rsidR="007B4087">
        <w:rPr>
          <w:rFonts w:hint="cs"/>
          <w:rtl/>
        </w:rPr>
        <w:t xml:space="preserve">، </w:t>
      </w:r>
      <w:r w:rsidR="00D012E2" w:rsidRPr="00853DCC">
        <w:rPr>
          <w:rtl/>
        </w:rPr>
        <w:t>خواست دشمنان دین است</w:t>
      </w:r>
      <w:r w:rsidR="007B4087">
        <w:rPr>
          <w:rFonts w:hint="cs"/>
          <w:rtl/>
        </w:rPr>
        <w:t xml:space="preserve">، </w:t>
      </w:r>
      <w:r w:rsidRPr="00853DCC">
        <w:rPr>
          <w:rtl/>
        </w:rPr>
        <w:t>دلیل دیگری در دست نداشته یا دست کم ما از آن</w:t>
      </w:r>
      <w:r w:rsidR="00961BDF">
        <w:rPr>
          <w:rtl/>
        </w:rPr>
        <w:t xml:space="preserve"> بی‌</w:t>
      </w:r>
      <w:r w:rsidRPr="00853DCC">
        <w:rPr>
          <w:rtl/>
        </w:rPr>
        <w:t>خبریم</w:t>
      </w:r>
      <w:r w:rsidR="00360155">
        <w:rPr>
          <w:rtl/>
        </w:rPr>
        <w:t>.</w:t>
      </w:r>
      <w:r w:rsidRPr="00014724">
        <w:rPr>
          <w:rStyle w:val="FootnoteReference"/>
          <w:rtl/>
        </w:rPr>
        <w:footnoteReference w:id="2219"/>
      </w:r>
    </w:p>
    <w:p w:rsidR="00550818" w:rsidRPr="00853DCC" w:rsidRDefault="00360155" w:rsidP="001970D5">
      <w:pPr>
        <w:pStyle w:val="a"/>
        <w:rPr>
          <w:rtl/>
        </w:rPr>
      </w:pPr>
      <w:r>
        <w:rPr>
          <w:rtl/>
        </w:rPr>
        <w:t>آقای میناچی احتمال قوی داده</w:t>
      </w:r>
      <w:r>
        <w:rPr>
          <w:rFonts w:hint="cs"/>
          <w:rtl/>
        </w:rPr>
        <w:t>‌</w:t>
      </w:r>
      <w:r w:rsidR="00550818" w:rsidRPr="00853DCC">
        <w:rPr>
          <w:rtl/>
        </w:rPr>
        <w:t>اند</w:t>
      </w:r>
      <w:r>
        <w:rPr>
          <w:rFonts w:hint="cs"/>
          <w:rtl/>
        </w:rPr>
        <w:t xml:space="preserve"> </w:t>
      </w:r>
      <w:r w:rsidR="00550818" w:rsidRPr="00853DCC">
        <w:rPr>
          <w:rtl/>
        </w:rPr>
        <w:t>که آقای مطهری این نامه را برای امام ارسال نکرده و تنها مسودۀ آن را نوشته و از فرستادن آن پشیمان شده است! غافل از</w:t>
      </w:r>
      <w:r w:rsidR="008F63F0">
        <w:rPr>
          <w:rtl/>
        </w:rPr>
        <w:t xml:space="preserve"> آنکه </w:t>
      </w:r>
      <w:r w:rsidR="00550818" w:rsidRPr="00853DCC">
        <w:rPr>
          <w:rtl/>
        </w:rPr>
        <w:t>حجت الاسلام سید حمید روحانی اظهار می‌دارد که در سال 56 امام در نجف متن اصلی نامۀ آقای مطهری را به ایشان داده تا</w:t>
      </w:r>
      <w:r w:rsidR="00D012E2" w:rsidRPr="00853DCC">
        <w:rPr>
          <w:rFonts w:hint="cs"/>
          <w:rtl/>
        </w:rPr>
        <w:t xml:space="preserve"> </w:t>
      </w:r>
      <w:r w:rsidR="00550818" w:rsidRPr="00853DCC">
        <w:rPr>
          <w:rtl/>
        </w:rPr>
        <w:t>آن را برای تاریخ حفظ کند</w:t>
      </w:r>
      <w:r>
        <w:rPr>
          <w:rtl/>
        </w:rPr>
        <w:t>.</w:t>
      </w:r>
      <w:r w:rsidR="00550818" w:rsidRPr="00014724">
        <w:rPr>
          <w:rStyle w:val="FootnoteReference"/>
          <w:rtl/>
        </w:rPr>
        <w:footnoteReference w:id="2220"/>
      </w:r>
    </w:p>
    <w:p w:rsidR="00550818" w:rsidRPr="00853DCC" w:rsidRDefault="00550818" w:rsidP="001970D5">
      <w:pPr>
        <w:pStyle w:val="a"/>
        <w:rPr>
          <w:rtl/>
        </w:rPr>
      </w:pPr>
      <w:r w:rsidRPr="00853DCC">
        <w:rPr>
          <w:rtl/>
        </w:rPr>
        <w:t>باید یادآور شد که سیاست کلی دکتر شریعتی</w:t>
      </w:r>
      <w:r w:rsidR="007B4087">
        <w:rPr>
          <w:rtl/>
        </w:rPr>
        <w:t xml:space="preserve">، </w:t>
      </w:r>
      <w:r w:rsidRPr="00853DCC">
        <w:rPr>
          <w:rtl/>
        </w:rPr>
        <w:t>بر پایۀ نوعی آگاهی بخشی به توده‌ها قرار داشت</w:t>
      </w:r>
      <w:r w:rsidR="007B4087">
        <w:rPr>
          <w:rtl/>
        </w:rPr>
        <w:t xml:space="preserve">. </w:t>
      </w:r>
      <w:r w:rsidRPr="00853DCC">
        <w:rPr>
          <w:rtl/>
        </w:rPr>
        <w:t>این حرکتی بود که امام نیز در ارتباط و پیوند با تودۀ مردم دنبال</w:t>
      </w:r>
      <w:r w:rsidR="00A519CF">
        <w:rPr>
          <w:rtl/>
        </w:rPr>
        <w:t xml:space="preserve"> می‌کرد </w:t>
      </w:r>
      <w:r w:rsidRPr="00853DCC">
        <w:rPr>
          <w:rtl/>
        </w:rPr>
        <w:t>و به همان دلیل</w:t>
      </w:r>
      <w:r w:rsidR="007B4087">
        <w:rPr>
          <w:rtl/>
        </w:rPr>
        <w:t xml:space="preserve">، </w:t>
      </w:r>
      <w:r w:rsidRPr="00853DCC">
        <w:rPr>
          <w:rtl/>
        </w:rPr>
        <w:t>به مبارزۀ مسلحانه در برابر رژیم اعتقادی نداشت</w:t>
      </w:r>
      <w:r w:rsidR="007B4087">
        <w:rPr>
          <w:rtl/>
        </w:rPr>
        <w:t xml:space="preserve">. </w:t>
      </w:r>
      <w:r w:rsidRPr="00853DCC">
        <w:rPr>
          <w:rtl/>
        </w:rPr>
        <w:t>در این زمینه</w:t>
      </w:r>
      <w:r w:rsidR="007B4087">
        <w:rPr>
          <w:rtl/>
        </w:rPr>
        <w:t xml:space="preserve">، </w:t>
      </w:r>
      <w:r w:rsidRPr="00853DCC">
        <w:rPr>
          <w:rtl/>
        </w:rPr>
        <w:t>حسینیه مورد انتقاد مجاهدین خلق که استراتژی مبارزه مسلحانه را در برابر رژیم انتخاب کرده بودند قرار گرفت</w:t>
      </w:r>
      <w:r w:rsidR="007B4087">
        <w:rPr>
          <w:rtl/>
        </w:rPr>
        <w:t xml:space="preserve">. </w:t>
      </w:r>
      <w:r w:rsidRPr="00853DCC">
        <w:rPr>
          <w:rtl/>
        </w:rPr>
        <w:t>این گروه که علاوه بر این نکته</w:t>
      </w:r>
      <w:r w:rsidR="007B4087">
        <w:rPr>
          <w:rtl/>
        </w:rPr>
        <w:t xml:space="preserve">، </w:t>
      </w:r>
      <w:r w:rsidRPr="00853DCC">
        <w:rPr>
          <w:rtl/>
        </w:rPr>
        <w:t>از لحاظ فکری نیز توافقی با اندیشه‌های شریعتی نداشتند</w:t>
      </w:r>
      <w:r w:rsidR="007B4087">
        <w:rPr>
          <w:rtl/>
        </w:rPr>
        <w:t xml:space="preserve">، </w:t>
      </w:r>
      <w:r w:rsidRPr="00853DCC">
        <w:rPr>
          <w:rtl/>
        </w:rPr>
        <w:t>با حسینیۀ ارشاد مخالف بوده و حتی رفتن به حسینیه را تحریم کردند</w:t>
      </w:r>
      <w:r w:rsidR="007B4087">
        <w:rPr>
          <w:rtl/>
        </w:rPr>
        <w:t xml:space="preserve">. </w:t>
      </w:r>
      <w:r w:rsidRPr="00853DCC">
        <w:rPr>
          <w:rtl/>
        </w:rPr>
        <w:t>شیخ محمد منتظری اشاره دارد که نمایندگان سازمان مجاهدین در عراق با خواندن</w:t>
      </w:r>
      <w:r w:rsidR="00921D9B">
        <w:rPr>
          <w:rtl/>
        </w:rPr>
        <w:t xml:space="preserve"> کتاب‌ها</w:t>
      </w:r>
      <w:r w:rsidR="002B3EC2">
        <w:rPr>
          <w:rtl/>
        </w:rPr>
        <w:t xml:space="preserve">ی </w:t>
      </w:r>
      <w:r w:rsidRPr="00853DCC">
        <w:rPr>
          <w:rtl/>
        </w:rPr>
        <w:t>شریعتی در رادیو عراق که ایرانی‌ها نیز در آن برنامه داشتند</w:t>
      </w:r>
      <w:r w:rsidR="007B4087">
        <w:rPr>
          <w:rtl/>
        </w:rPr>
        <w:t xml:space="preserve">، </w:t>
      </w:r>
      <w:r w:rsidRPr="00853DCC">
        <w:rPr>
          <w:rtl/>
        </w:rPr>
        <w:t>مخالفت کردند و گفتند تضمینی وجود ندارد که به چه مسیری خواهد رفت</w:t>
      </w:r>
      <w:r w:rsidR="00360155">
        <w:rPr>
          <w:rtl/>
        </w:rPr>
        <w:t>.</w:t>
      </w:r>
      <w:r w:rsidRPr="00014724">
        <w:rPr>
          <w:rStyle w:val="FootnoteReference"/>
          <w:rtl/>
        </w:rPr>
        <w:footnoteReference w:id="2221"/>
      </w:r>
      <w:r w:rsidRPr="00853DCC">
        <w:rPr>
          <w:rtl/>
        </w:rPr>
        <w:t xml:space="preserve"> محمد مهدی جعفری هم می‌گوید: در</w:t>
      </w:r>
      <w:r w:rsidR="00153F93">
        <w:rPr>
          <w:rtl/>
        </w:rPr>
        <w:t xml:space="preserve"> سال‌های </w:t>
      </w:r>
      <w:r w:rsidR="0001624E" w:rsidRPr="00853DCC">
        <w:rPr>
          <w:rtl/>
        </w:rPr>
        <w:t>1348 و 1349 سازمان</w:t>
      </w:r>
      <w:r w:rsidR="007B4087">
        <w:rPr>
          <w:rtl/>
        </w:rPr>
        <w:t xml:space="preserve">، </w:t>
      </w:r>
      <w:r w:rsidR="0001624E" w:rsidRPr="00853DCC">
        <w:rPr>
          <w:rtl/>
        </w:rPr>
        <w:t>افراد و کا</w:t>
      </w:r>
      <w:r w:rsidRPr="00853DCC">
        <w:rPr>
          <w:rtl/>
        </w:rPr>
        <w:t>درهای هوادار خودش را از رفتن به حسینیه ارشاد منع</w:t>
      </w:r>
      <w:r w:rsidR="00A519CF">
        <w:rPr>
          <w:rtl/>
        </w:rPr>
        <w:t xml:space="preserve"> می‌کرد </w:t>
      </w:r>
      <w:r w:rsidRPr="00853DCC">
        <w:rPr>
          <w:rtl/>
        </w:rPr>
        <w:t>و می‌گفت:</w:t>
      </w:r>
      <w:r w:rsidR="00E67C3A">
        <w:rPr>
          <w:rtl/>
        </w:rPr>
        <w:t xml:space="preserve"> آنجا </w:t>
      </w:r>
      <w:r w:rsidRPr="00853DCC">
        <w:rPr>
          <w:rtl/>
        </w:rPr>
        <w:t>مرکزی در شمال شهر است که برای بورژواها ساخته شده و صحبت‌های دکتر شریعتی لالایی است</w:t>
      </w:r>
      <w:r w:rsidR="007B4087">
        <w:rPr>
          <w:rtl/>
        </w:rPr>
        <w:t xml:space="preserve">. </w:t>
      </w:r>
      <w:r w:rsidRPr="00853DCC">
        <w:rPr>
          <w:rtl/>
        </w:rPr>
        <w:t>من خودم از شهیدان ناصر صادق و سعید محسن این</w:t>
      </w:r>
      <w:r w:rsidR="00153F93">
        <w:rPr>
          <w:rtl/>
        </w:rPr>
        <w:t xml:space="preserve"> حرف‌ها </w:t>
      </w:r>
      <w:r w:rsidRPr="00853DCC">
        <w:rPr>
          <w:rtl/>
        </w:rPr>
        <w:t>را شنیدم</w:t>
      </w:r>
      <w:r w:rsidR="00360155">
        <w:rPr>
          <w:rtl/>
        </w:rPr>
        <w:t>.</w:t>
      </w:r>
      <w:r w:rsidRPr="00014724">
        <w:rPr>
          <w:rStyle w:val="FootnoteReference"/>
          <w:rtl/>
        </w:rPr>
        <w:footnoteReference w:id="2222"/>
      </w:r>
      <w:r w:rsidRPr="00853DCC">
        <w:rPr>
          <w:rtl/>
        </w:rPr>
        <w:t xml:space="preserve"> آنان نظر مساعدی به دکتر شریعتی نداشتند</w:t>
      </w:r>
      <w:r w:rsidR="007B4087">
        <w:rPr>
          <w:rtl/>
        </w:rPr>
        <w:t xml:space="preserve">، </w:t>
      </w:r>
      <w:r w:rsidRPr="00853DCC">
        <w:rPr>
          <w:rtl/>
        </w:rPr>
        <w:t>البته</w:t>
      </w:r>
      <w:r w:rsidR="007B4087">
        <w:rPr>
          <w:rtl/>
        </w:rPr>
        <w:t xml:space="preserve">، </w:t>
      </w:r>
      <w:r w:rsidRPr="00853DCC">
        <w:rPr>
          <w:rtl/>
        </w:rPr>
        <w:t>خصوصا</w:t>
      </w:r>
      <w:r w:rsidR="0001624E" w:rsidRPr="00853DCC">
        <w:rPr>
          <w:rFonts w:hint="cs"/>
          <w:rtl/>
        </w:rPr>
        <w:t>ً</w:t>
      </w:r>
      <w:r w:rsidRPr="00853DCC">
        <w:rPr>
          <w:rtl/>
        </w:rPr>
        <w:t xml:space="preserve"> در اوائل دهۀ 50 نظرشان درباره دکتر شریعتی به کلی عوض شد</w:t>
      </w:r>
      <w:r w:rsidR="00360155">
        <w:rPr>
          <w:rtl/>
        </w:rPr>
        <w:t>.</w:t>
      </w:r>
      <w:r w:rsidRPr="00014724">
        <w:rPr>
          <w:rStyle w:val="FootnoteReference"/>
          <w:rtl/>
        </w:rPr>
        <w:footnoteReference w:id="2223"/>
      </w:r>
      <w:r w:rsidRPr="00853DCC">
        <w:rPr>
          <w:rtl/>
        </w:rPr>
        <w:t xml:space="preserve"> لطف الله میثمی</w:t>
      </w:r>
      <w:r w:rsidR="00F60A81">
        <w:rPr>
          <w:rtl/>
        </w:rPr>
        <w:t xml:space="preserve"> می‌گوید </w:t>
      </w:r>
      <w:r w:rsidRPr="00853DCC">
        <w:rPr>
          <w:rtl/>
        </w:rPr>
        <w:t>که سال 52 که از زندان آزاد شده از طرف مجاهدین پیامی برای شریعتی برده است که درباره تاریخ شیعه کار بکند</w:t>
      </w:r>
      <w:r w:rsidR="007B4087">
        <w:rPr>
          <w:rtl/>
        </w:rPr>
        <w:t xml:space="preserve">، </w:t>
      </w:r>
      <w:r w:rsidRPr="00853DCC">
        <w:rPr>
          <w:rtl/>
        </w:rPr>
        <w:t>چون در این زمینه خلاء وجود دارد</w:t>
      </w:r>
      <w:r w:rsidR="00360155">
        <w:rPr>
          <w:rtl/>
        </w:rPr>
        <w:t>.</w:t>
      </w:r>
      <w:r w:rsidRPr="00014724">
        <w:rPr>
          <w:rStyle w:val="FootnoteReference"/>
          <w:rtl/>
        </w:rPr>
        <w:footnoteReference w:id="2224"/>
      </w:r>
      <w:r w:rsidRPr="00853DCC">
        <w:rPr>
          <w:rtl/>
        </w:rPr>
        <w:t xml:space="preserve"> نگاه آنان به حسینیه</w:t>
      </w:r>
      <w:r w:rsidR="007B4087">
        <w:rPr>
          <w:rtl/>
        </w:rPr>
        <w:t xml:space="preserve">، </w:t>
      </w:r>
      <w:r w:rsidRPr="00853DCC">
        <w:rPr>
          <w:rtl/>
        </w:rPr>
        <w:t>نگاه سوپاپ اطمینان رژیم بود</w:t>
      </w:r>
      <w:r w:rsidR="00360155">
        <w:rPr>
          <w:rtl/>
        </w:rPr>
        <w:t>.</w:t>
      </w:r>
      <w:r w:rsidRPr="00014724">
        <w:rPr>
          <w:rStyle w:val="FootnoteReference"/>
          <w:rtl/>
        </w:rPr>
        <w:footnoteReference w:id="2225"/>
      </w:r>
      <w:r w:rsidRPr="00853DCC">
        <w:rPr>
          <w:rtl/>
        </w:rPr>
        <w:t xml:space="preserve"> عبدالعلی بازرگان</w:t>
      </w:r>
      <w:r w:rsidR="00F60A81">
        <w:rPr>
          <w:rtl/>
        </w:rPr>
        <w:t xml:space="preserve"> می‌گوید </w:t>
      </w:r>
      <w:r w:rsidRPr="00853DCC">
        <w:rPr>
          <w:rtl/>
        </w:rPr>
        <w:t>که صبحگاهانی در سال 50 در دربند با حنیف نژاد برخورد کردم و در حین کوهنوردی درباره شریعتی و برنامه‌های حسینیه ارشاد با او سخن گفتم</w:t>
      </w:r>
      <w:r w:rsidR="007B4087">
        <w:rPr>
          <w:rtl/>
        </w:rPr>
        <w:t xml:space="preserve">. </w:t>
      </w:r>
      <w:r w:rsidRPr="00853DCC">
        <w:rPr>
          <w:rtl/>
        </w:rPr>
        <w:t>او سخت</w:t>
      </w:r>
      <w:r w:rsidR="00961BDF">
        <w:rPr>
          <w:rtl/>
        </w:rPr>
        <w:t xml:space="preserve"> بی‌</w:t>
      </w:r>
      <w:r w:rsidRPr="00853DCC">
        <w:rPr>
          <w:rtl/>
        </w:rPr>
        <w:t>اعتنایی کرده «بر</w:t>
      </w:r>
      <w:r w:rsidR="00961BDF">
        <w:rPr>
          <w:rtl/>
        </w:rPr>
        <w:t xml:space="preserve"> بی‌</w:t>
      </w:r>
      <w:r w:rsidRPr="00853DCC">
        <w:rPr>
          <w:rtl/>
        </w:rPr>
        <w:t>فایده</w:t>
      </w:r>
      <w:r w:rsidR="007B4087">
        <w:rPr>
          <w:rtl/>
        </w:rPr>
        <w:t xml:space="preserve">، </w:t>
      </w:r>
      <w:r w:rsidRPr="00853DCC">
        <w:rPr>
          <w:rtl/>
        </w:rPr>
        <w:t>بلکه نابهنگام بودن فعالیت‌های فرهنگی در شرایطی که نظام پلیسی</w:t>
      </w:r>
      <w:r w:rsidR="007B4087">
        <w:rPr>
          <w:rtl/>
        </w:rPr>
        <w:t xml:space="preserve">، </w:t>
      </w:r>
      <w:r w:rsidRPr="00853DCC">
        <w:rPr>
          <w:rtl/>
        </w:rPr>
        <w:t>سرکوب خونین را به نهایت رسانده</w:t>
      </w:r>
      <w:r w:rsidR="007B4087">
        <w:rPr>
          <w:rtl/>
        </w:rPr>
        <w:t xml:space="preserve">، </w:t>
      </w:r>
      <w:r w:rsidRPr="00853DCC">
        <w:rPr>
          <w:rtl/>
        </w:rPr>
        <w:t>تأکید کرد و معتقد بود که این</w:t>
      </w:r>
      <w:r w:rsidR="00153F93">
        <w:rPr>
          <w:rtl/>
        </w:rPr>
        <w:t xml:space="preserve"> تلاش‌ها </w:t>
      </w:r>
      <w:r w:rsidRPr="00853DCC">
        <w:rPr>
          <w:rtl/>
        </w:rPr>
        <w:t>جوانان را که باید به راه حل مسلحانه به عنوان تنها راه</w:t>
      </w:r>
      <w:r w:rsidR="00060C89">
        <w:rPr>
          <w:rtl/>
        </w:rPr>
        <w:t xml:space="preserve"> باقیمانده </w:t>
      </w:r>
      <w:r w:rsidRPr="00853DCC">
        <w:rPr>
          <w:rtl/>
        </w:rPr>
        <w:t>سوق داده شوند</w:t>
      </w:r>
      <w:r w:rsidR="007B4087">
        <w:rPr>
          <w:rtl/>
        </w:rPr>
        <w:t xml:space="preserve">، </w:t>
      </w:r>
      <w:r w:rsidRPr="00853DCC">
        <w:rPr>
          <w:rtl/>
        </w:rPr>
        <w:t>به فعالیت‌های ذهنی مشغول</w:t>
      </w:r>
      <w:r w:rsidR="00060C89">
        <w:rPr>
          <w:rtl/>
        </w:rPr>
        <w:t xml:space="preserve"> می‌کند </w:t>
      </w:r>
      <w:r w:rsidRPr="00853DCC">
        <w:rPr>
          <w:rtl/>
        </w:rPr>
        <w:t>و از مس</w:t>
      </w:r>
      <w:r w:rsidR="0001624E" w:rsidRPr="00853DCC">
        <w:rPr>
          <w:rFonts w:hint="cs"/>
          <w:rtl/>
        </w:rPr>
        <w:t>ؤ</w:t>
      </w:r>
      <w:r w:rsidRPr="00853DCC">
        <w:rPr>
          <w:rtl/>
        </w:rPr>
        <w:t>ولیت‌های حساس</w:t>
      </w:r>
      <w:r w:rsidR="00147502">
        <w:rPr>
          <w:rtl/>
        </w:rPr>
        <w:t xml:space="preserve">‌تر </w:t>
      </w:r>
      <w:r w:rsidRPr="00853DCC">
        <w:rPr>
          <w:rtl/>
        </w:rPr>
        <w:t>باز می‌دارد</w:t>
      </w:r>
      <w:r w:rsidR="00360155">
        <w:rPr>
          <w:rtl/>
        </w:rPr>
        <w:t>.</w:t>
      </w:r>
      <w:r w:rsidRPr="00014724">
        <w:rPr>
          <w:rStyle w:val="FootnoteReference"/>
          <w:rtl/>
        </w:rPr>
        <w:footnoteReference w:id="2226"/>
      </w:r>
      <w:r w:rsidRPr="00853DCC">
        <w:rPr>
          <w:rtl/>
        </w:rPr>
        <w:t>» وی</w:t>
      </w:r>
      <w:r w:rsidR="00F60A81">
        <w:rPr>
          <w:rtl/>
        </w:rPr>
        <w:t xml:space="preserve"> می‌گوید </w:t>
      </w:r>
      <w:r w:rsidRPr="00853DCC">
        <w:rPr>
          <w:rtl/>
        </w:rPr>
        <w:t>که بعدها خوشدل می‌گفت آن قضاوت ما خطا بوده و ما عمدۀ نیروهایمان را از تربیت شدگان شریعتی گرفتیم</w:t>
      </w:r>
      <w:r w:rsidR="00360155">
        <w:rPr>
          <w:rtl/>
        </w:rPr>
        <w:t>.</w:t>
      </w:r>
      <w:r w:rsidRPr="00014724">
        <w:rPr>
          <w:rStyle w:val="FootnoteReference"/>
          <w:rtl/>
        </w:rPr>
        <w:footnoteReference w:id="2227"/>
      </w:r>
      <w:r w:rsidRPr="00853DCC">
        <w:rPr>
          <w:rtl/>
        </w:rPr>
        <w:t xml:space="preserve"> بعد از انقلاب هم </w:t>
      </w:r>
      <w:r w:rsidR="0001624E" w:rsidRPr="00853DCC">
        <w:rPr>
          <w:rtl/>
        </w:rPr>
        <w:t>مجاهدین</w:t>
      </w:r>
      <w:r w:rsidR="007B4087">
        <w:rPr>
          <w:rtl/>
        </w:rPr>
        <w:t xml:space="preserve">، </w:t>
      </w:r>
      <w:r w:rsidR="0001624E" w:rsidRPr="00853DCC">
        <w:rPr>
          <w:rtl/>
        </w:rPr>
        <w:t>سیر شگفتی در باره نگاه</w:t>
      </w:r>
      <w:r w:rsidRPr="00853DCC">
        <w:rPr>
          <w:rtl/>
        </w:rPr>
        <w:t>شان به شریعتی داشتند</w:t>
      </w:r>
      <w:r w:rsidR="007B4087">
        <w:rPr>
          <w:rtl/>
        </w:rPr>
        <w:t xml:space="preserve">. </w:t>
      </w:r>
      <w:r w:rsidRPr="00853DCC">
        <w:rPr>
          <w:rtl/>
        </w:rPr>
        <w:t>در نخستین مراسم بعد از انقلاب در 26 اردیبهشت در دانشگاه تهران</w:t>
      </w:r>
      <w:r w:rsidR="007B4087">
        <w:rPr>
          <w:rtl/>
        </w:rPr>
        <w:t xml:space="preserve">، </w:t>
      </w:r>
      <w:r w:rsidRPr="00853DCC">
        <w:rPr>
          <w:rtl/>
        </w:rPr>
        <w:t>آیت الله طالقانی</w:t>
      </w:r>
      <w:r w:rsidR="007B4087">
        <w:rPr>
          <w:rtl/>
        </w:rPr>
        <w:t xml:space="preserve">، </w:t>
      </w:r>
      <w:r w:rsidRPr="00853DCC">
        <w:rPr>
          <w:rtl/>
        </w:rPr>
        <w:t>پدر شریعتی</w:t>
      </w:r>
      <w:r w:rsidR="007B4087">
        <w:rPr>
          <w:rtl/>
        </w:rPr>
        <w:t xml:space="preserve">، </w:t>
      </w:r>
      <w:r w:rsidRPr="00853DCC">
        <w:rPr>
          <w:rtl/>
        </w:rPr>
        <w:t>یکی از اعضای سازمان مجاهدین و سامی و احمد زاده و شریعت رضوی و احسان سخنرانی کردند که در یک کتابچه تحت عنوان مجموعه چند سخنرانی در دانشگاه تهران به مناسبت روز شریعتی توسط کانون نشر ابلاغ اندیشه‌های شریعتی چاپ شد</w:t>
      </w:r>
      <w:r w:rsidR="00360155">
        <w:rPr>
          <w:rtl/>
        </w:rPr>
        <w:t>.</w:t>
      </w:r>
      <w:r w:rsidRPr="00014724">
        <w:rPr>
          <w:rStyle w:val="FootnoteReference"/>
          <w:rtl/>
        </w:rPr>
        <w:footnoteReference w:id="2228"/>
      </w:r>
      <w:r w:rsidRPr="00853DCC">
        <w:rPr>
          <w:rtl/>
        </w:rPr>
        <w:t xml:space="preserve"> در آنجا فردی که از طرف سازمان صحبت کرد</w:t>
      </w:r>
      <w:r w:rsidR="007B4087">
        <w:rPr>
          <w:rtl/>
        </w:rPr>
        <w:t xml:space="preserve">، </w:t>
      </w:r>
      <w:r w:rsidRPr="00853DCC">
        <w:rPr>
          <w:rtl/>
        </w:rPr>
        <w:t>یکسره به تأیید اندیشه‌ها و روش سیاسی دکتر پرداخت و تلاش کرد تا نهایت بهره برداری را از محبوبیت آن زمان شریعتی بکند</w:t>
      </w:r>
      <w:r w:rsidR="007B4087">
        <w:rPr>
          <w:rtl/>
        </w:rPr>
        <w:t xml:space="preserve">. </w:t>
      </w:r>
    </w:p>
    <w:p w:rsidR="00550818" w:rsidRPr="00853DCC" w:rsidRDefault="006F503C" w:rsidP="001970D5">
      <w:pPr>
        <w:pStyle w:val="a"/>
        <w:rPr>
          <w:rtl/>
        </w:rPr>
      </w:pPr>
      <w:r>
        <w:rPr>
          <w:rFonts w:hint="cs"/>
          <w:rtl/>
        </w:rPr>
        <w:t xml:space="preserve"> </w:t>
      </w:r>
      <w:r w:rsidR="00550818" w:rsidRPr="00853DCC">
        <w:rPr>
          <w:rtl/>
        </w:rPr>
        <w:t>اصل این تحلیل را که می‌توان از حسینیه به عنوان ابزاری در برابر مجاهدین استفاده کرد یا آن را به نوعی سوپاپ اطمینان تبدیل نمود</w:t>
      </w:r>
      <w:r w:rsidR="007B4087">
        <w:rPr>
          <w:rFonts w:hint="cs"/>
          <w:rtl/>
        </w:rPr>
        <w:t xml:space="preserve">، </w:t>
      </w:r>
      <w:r w:rsidR="00550818" w:rsidRPr="00853DCC">
        <w:rPr>
          <w:rtl/>
        </w:rPr>
        <w:t>چیزی بود که به حق یا ناحق</w:t>
      </w:r>
      <w:r w:rsidR="007B4087">
        <w:rPr>
          <w:rtl/>
        </w:rPr>
        <w:t xml:space="preserve">، </w:t>
      </w:r>
      <w:r w:rsidR="00550818" w:rsidRPr="00853DCC">
        <w:rPr>
          <w:rtl/>
        </w:rPr>
        <w:t>برخی از سران ساواک نیز داشتند و به همین دلیل</w:t>
      </w:r>
      <w:r w:rsidR="007B4087">
        <w:rPr>
          <w:rtl/>
        </w:rPr>
        <w:t xml:space="preserve">، </w:t>
      </w:r>
      <w:r w:rsidR="00550818" w:rsidRPr="00853DCC">
        <w:rPr>
          <w:rtl/>
        </w:rPr>
        <w:t>برخی از عناصر رژیم</w:t>
      </w:r>
      <w:r w:rsidR="007B4087">
        <w:rPr>
          <w:rtl/>
        </w:rPr>
        <w:t xml:space="preserve">، </w:t>
      </w:r>
      <w:r w:rsidR="00550818" w:rsidRPr="00853DCC">
        <w:rPr>
          <w:rtl/>
        </w:rPr>
        <w:t>وجود شریعتی و حسینیه را برای این جهت</w:t>
      </w:r>
      <w:r w:rsidR="007B4087">
        <w:rPr>
          <w:rtl/>
        </w:rPr>
        <w:t xml:space="preserve">، </w:t>
      </w:r>
      <w:r w:rsidR="00550818" w:rsidRPr="00853DCC">
        <w:rPr>
          <w:rtl/>
        </w:rPr>
        <w:t>تأیید و حتی حمایت می‌کردند</w:t>
      </w:r>
      <w:r w:rsidR="007B4087">
        <w:rPr>
          <w:rtl/>
        </w:rPr>
        <w:t xml:space="preserve">. </w:t>
      </w:r>
      <w:r w:rsidR="00550818" w:rsidRPr="00853DCC">
        <w:rPr>
          <w:rtl/>
        </w:rPr>
        <w:t>البته در ساواک</w:t>
      </w:r>
      <w:r w:rsidR="007B4087">
        <w:rPr>
          <w:rtl/>
        </w:rPr>
        <w:t xml:space="preserve">، </w:t>
      </w:r>
      <w:r w:rsidR="00550818" w:rsidRPr="00853DCC">
        <w:rPr>
          <w:rtl/>
        </w:rPr>
        <w:t>دیدگاه مخالف این نظر نیز وجود داشت که در اسناد برجای مانده در پرونده شریعتی در ساواک منعکس شده است</w:t>
      </w:r>
      <w:r w:rsidR="007B4087">
        <w:rPr>
          <w:rtl/>
        </w:rPr>
        <w:t xml:space="preserve">. </w:t>
      </w:r>
      <w:r w:rsidR="00550818" w:rsidRPr="00853DCC">
        <w:rPr>
          <w:rtl/>
        </w:rPr>
        <w:t>بنی صدر می‌گوید: به نظر من</w:t>
      </w:r>
      <w:r w:rsidR="007B4087">
        <w:rPr>
          <w:rtl/>
        </w:rPr>
        <w:t xml:space="preserve">، </w:t>
      </w:r>
      <w:r w:rsidR="00550818" w:rsidRPr="00853DCC">
        <w:rPr>
          <w:rtl/>
        </w:rPr>
        <w:t>شاید</w:t>
      </w:r>
      <w:r w:rsidR="007B4087">
        <w:rPr>
          <w:rtl/>
        </w:rPr>
        <w:t xml:space="preserve">، </w:t>
      </w:r>
      <w:r w:rsidR="00550818" w:rsidRPr="00853DCC">
        <w:rPr>
          <w:rtl/>
        </w:rPr>
        <w:t>علت عمده</w:t>
      </w:r>
      <w:r w:rsidR="00AD57D5">
        <w:rPr>
          <w:rtl/>
        </w:rPr>
        <w:t xml:space="preserve">‌ای </w:t>
      </w:r>
      <w:r w:rsidR="00550818" w:rsidRPr="00853DCC">
        <w:rPr>
          <w:rtl/>
        </w:rPr>
        <w:t>که ساواک اجازه می‌داد</w:t>
      </w:r>
      <w:r w:rsidR="00921D9B">
        <w:rPr>
          <w:rtl/>
        </w:rPr>
        <w:t xml:space="preserve"> کتاب‌ها</w:t>
      </w:r>
      <w:r w:rsidR="002B3EC2">
        <w:rPr>
          <w:rtl/>
        </w:rPr>
        <w:t xml:space="preserve">ی </w:t>
      </w:r>
      <w:r w:rsidR="00550818" w:rsidRPr="00853DCC">
        <w:rPr>
          <w:rtl/>
        </w:rPr>
        <w:t>شریعتی در نسخه‌های صد هزار</w:t>
      </w:r>
      <w:r w:rsidR="007B4087">
        <w:rPr>
          <w:rtl/>
        </w:rPr>
        <w:t xml:space="preserve">، </w:t>
      </w:r>
      <w:r w:rsidR="00550818" w:rsidRPr="00853DCC">
        <w:rPr>
          <w:rtl/>
        </w:rPr>
        <w:t>صدهزار چاپ شود و به آسانی به درون جامعه راه پیدا کند</w:t>
      </w:r>
      <w:r w:rsidR="007B4087">
        <w:rPr>
          <w:rtl/>
        </w:rPr>
        <w:t xml:space="preserve">، </w:t>
      </w:r>
      <w:r w:rsidR="00550818" w:rsidRPr="00853DCC">
        <w:rPr>
          <w:rtl/>
        </w:rPr>
        <w:t>ایجاد یک آلترناتیو فکری در بستر جامعه با قرائت جدید از اسلام در برابر</w:t>
      </w:r>
      <w:r w:rsidR="00FF522A">
        <w:rPr>
          <w:rtl/>
        </w:rPr>
        <w:t xml:space="preserve"> جریان‌های </w:t>
      </w:r>
      <w:r w:rsidR="00550818" w:rsidRPr="00853DCC">
        <w:rPr>
          <w:rtl/>
        </w:rPr>
        <w:t>فکری و سیاسی چپ بوده است</w:t>
      </w:r>
      <w:r w:rsidR="00AC45B5">
        <w:rPr>
          <w:rtl/>
        </w:rPr>
        <w:t>.</w:t>
      </w:r>
      <w:r w:rsidR="00550818" w:rsidRPr="00014724">
        <w:rPr>
          <w:rStyle w:val="FootnoteReference"/>
          <w:rtl/>
        </w:rPr>
        <w:footnoteReference w:id="2229"/>
      </w:r>
    </w:p>
    <w:p w:rsidR="00550818" w:rsidRPr="00853DCC" w:rsidRDefault="006F503C" w:rsidP="001970D5">
      <w:pPr>
        <w:pStyle w:val="a"/>
        <w:rPr>
          <w:rtl/>
        </w:rPr>
      </w:pPr>
      <w:r>
        <w:rPr>
          <w:rFonts w:hint="cs"/>
          <w:rtl/>
        </w:rPr>
        <w:t xml:space="preserve"> </w:t>
      </w:r>
      <w:r w:rsidR="00550818" w:rsidRPr="00853DCC">
        <w:rPr>
          <w:rtl/>
        </w:rPr>
        <w:t>در نهایت</w:t>
      </w:r>
      <w:r w:rsidR="007B4087">
        <w:rPr>
          <w:rtl/>
        </w:rPr>
        <w:t xml:space="preserve">، </w:t>
      </w:r>
      <w:r w:rsidR="00550818" w:rsidRPr="00853DCC">
        <w:rPr>
          <w:rtl/>
        </w:rPr>
        <w:t>رژیم بر اثر فشارهایی که از ناحیۀ برخی از روحانیون بر وی وارد می‌آمد</w:t>
      </w:r>
      <w:r w:rsidR="00550818" w:rsidRPr="00014724">
        <w:rPr>
          <w:rStyle w:val="FootnoteReference"/>
          <w:rtl/>
        </w:rPr>
        <w:footnoteReference w:id="2230"/>
      </w:r>
      <w:r w:rsidR="00550818" w:rsidRPr="00853DCC">
        <w:rPr>
          <w:rtl/>
        </w:rPr>
        <w:t xml:space="preserve"> و در چارچوب یک سیاست کلی برای تعطیلی برخی از مراکز فرهنگی ـ سیاسی</w:t>
      </w:r>
      <w:r w:rsidR="007B4087">
        <w:rPr>
          <w:rtl/>
        </w:rPr>
        <w:t xml:space="preserve">، </w:t>
      </w:r>
      <w:r w:rsidR="00550818" w:rsidRPr="00853DCC">
        <w:rPr>
          <w:rtl/>
        </w:rPr>
        <w:t>حسینیه را که از یک سو به قول آن روحانیون</w:t>
      </w:r>
      <w:r w:rsidR="007B4087">
        <w:rPr>
          <w:rFonts w:hint="cs"/>
          <w:rtl/>
        </w:rPr>
        <w:t xml:space="preserve">، </w:t>
      </w:r>
      <w:r w:rsidR="00AC45B5">
        <w:rPr>
          <w:rtl/>
        </w:rPr>
        <w:t>محل طرح اندیشه‌های سنی</w:t>
      </w:r>
      <w:r w:rsidR="00AC45B5">
        <w:rPr>
          <w:rFonts w:hint="cs"/>
          <w:rtl/>
        </w:rPr>
        <w:t>‌</w:t>
      </w:r>
      <w:r w:rsidR="00550818" w:rsidRPr="00853DCC">
        <w:rPr>
          <w:rtl/>
        </w:rPr>
        <w:t>گری</w:t>
      </w:r>
      <w:r w:rsidR="007B4087">
        <w:rPr>
          <w:rtl/>
        </w:rPr>
        <w:t xml:space="preserve">، </w:t>
      </w:r>
      <w:r w:rsidR="00AC45B5">
        <w:rPr>
          <w:rtl/>
        </w:rPr>
        <w:t>وهابی</w:t>
      </w:r>
      <w:r w:rsidR="00AC45B5">
        <w:rPr>
          <w:rFonts w:hint="cs"/>
          <w:rtl/>
        </w:rPr>
        <w:t>‌</w:t>
      </w:r>
      <w:r w:rsidR="00550818" w:rsidRPr="00853DCC">
        <w:rPr>
          <w:rtl/>
        </w:rPr>
        <w:t>گری و از سوی دیگر الهام</w:t>
      </w:r>
      <w:r w:rsidR="00F77530" w:rsidRPr="00853DCC">
        <w:rPr>
          <w:rFonts w:hint="cs"/>
          <w:rtl/>
        </w:rPr>
        <w:t>‌</w:t>
      </w:r>
      <w:r w:rsidR="00550818" w:rsidRPr="00853DCC">
        <w:rPr>
          <w:rtl/>
        </w:rPr>
        <w:t>بخش مخالفان رژیم بود</w:t>
      </w:r>
      <w:r w:rsidR="007B4087">
        <w:rPr>
          <w:rtl/>
        </w:rPr>
        <w:t xml:space="preserve">، </w:t>
      </w:r>
      <w:r w:rsidR="00550818" w:rsidRPr="00853DCC">
        <w:rPr>
          <w:rtl/>
        </w:rPr>
        <w:t>در آبان 51 آن را تعطیل کرد</w:t>
      </w:r>
      <w:r w:rsidR="007B4087">
        <w:rPr>
          <w:rtl/>
        </w:rPr>
        <w:t xml:space="preserve">. </w:t>
      </w:r>
      <w:r w:rsidR="00550818" w:rsidRPr="00853DCC">
        <w:rPr>
          <w:rtl/>
        </w:rPr>
        <w:t>بنابراین تعطیلی این مرکز خاص</w:t>
      </w:r>
      <w:r w:rsidR="007B4087">
        <w:rPr>
          <w:rtl/>
        </w:rPr>
        <w:t xml:space="preserve">، </w:t>
      </w:r>
      <w:r w:rsidR="00550818" w:rsidRPr="00853DCC">
        <w:rPr>
          <w:rtl/>
        </w:rPr>
        <w:t>صرفا روی دلایل سیاسی نبود</w:t>
      </w:r>
      <w:r w:rsidR="007B4087">
        <w:rPr>
          <w:rtl/>
        </w:rPr>
        <w:t xml:space="preserve">، </w:t>
      </w:r>
      <w:r w:rsidR="00550818" w:rsidRPr="00853DCC">
        <w:rPr>
          <w:rtl/>
        </w:rPr>
        <w:t>گرچه</w:t>
      </w:r>
      <w:r w:rsidR="00E67C3A">
        <w:rPr>
          <w:rtl/>
        </w:rPr>
        <w:t xml:space="preserve"> همانگونه </w:t>
      </w:r>
      <w:r w:rsidR="00550818" w:rsidRPr="00853DCC">
        <w:rPr>
          <w:rtl/>
        </w:rPr>
        <w:t>که گذشت</w:t>
      </w:r>
      <w:r w:rsidR="007B4087">
        <w:rPr>
          <w:rtl/>
        </w:rPr>
        <w:t xml:space="preserve">، </w:t>
      </w:r>
      <w:r w:rsidR="00550818" w:rsidRPr="00853DCC">
        <w:rPr>
          <w:rtl/>
        </w:rPr>
        <w:t>برخی از سران ساواک نیز حسینیه را به لحاظ سیاسی مضر تشخیص می‌دادند</w:t>
      </w:r>
      <w:r w:rsidR="007B4087">
        <w:rPr>
          <w:rtl/>
        </w:rPr>
        <w:t xml:space="preserve">. </w:t>
      </w:r>
      <w:r w:rsidR="00550818" w:rsidRPr="00853DCC">
        <w:rPr>
          <w:rtl/>
        </w:rPr>
        <w:t>این به ویژه زمانی بود که آثار شریعتی در خانۀ بسیاری از مخالفان رژیم پیدا شد</w:t>
      </w:r>
      <w:r w:rsidR="007B4087">
        <w:rPr>
          <w:rtl/>
        </w:rPr>
        <w:t xml:space="preserve">. </w:t>
      </w:r>
      <w:r w:rsidR="00550818" w:rsidRPr="00853DCC">
        <w:rPr>
          <w:rtl/>
        </w:rPr>
        <w:t>و این درست پس از آن بود که طی یک دوره</w:t>
      </w:r>
      <w:r w:rsidR="007B4087">
        <w:rPr>
          <w:rtl/>
        </w:rPr>
        <w:t xml:space="preserve">، </w:t>
      </w:r>
      <w:r w:rsidR="00550818" w:rsidRPr="00853DCC">
        <w:rPr>
          <w:rtl/>
        </w:rPr>
        <w:t>عناصر بالای رژیم وجود حسینیه را به دلایل مختلف ضروری می‌دیدند و دشمن واقعی خود را تنها مجاهدین و روحانیون ناراضی و مخالف وابسته به نهضت قم مانند ربانی شیرازی و منتظری و امثال آنان می‌دانستند</w:t>
      </w:r>
      <w:r w:rsidR="007B4087">
        <w:rPr>
          <w:rtl/>
        </w:rPr>
        <w:t xml:space="preserve">. </w:t>
      </w:r>
    </w:p>
    <w:p w:rsidR="00550818" w:rsidRPr="00853DCC" w:rsidRDefault="00550818" w:rsidP="00AC45B5">
      <w:pPr>
        <w:pStyle w:val="a"/>
        <w:rPr>
          <w:rtl/>
        </w:rPr>
      </w:pPr>
      <w:r w:rsidRPr="00853DCC">
        <w:rPr>
          <w:rtl/>
        </w:rPr>
        <w:t>شاید لازم به یادآوری باشد که روحانیت سنتی تهران و منبرهایی که بسیاری از</w:t>
      </w:r>
      <w:r w:rsidR="00016EE7">
        <w:rPr>
          <w:rtl/>
        </w:rPr>
        <w:t xml:space="preserve"> آن‌ها </w:t>
      </w:r>
      <w:r w:rsidRPr="00853DCC">
        <w:rPr>
          <w:rtl/>
        </w:rPr>
        <w:t>مخالف حرکت امام بودند</w:t>
      </w:r>
      <w:r w:rsidR="007B4087">
        <w:rPr>
          <w:rtl/>
        </w:rPr>
        <w:t xml:space="preserve">، </w:t>
      </w:r>
      <w:r w:rsidRPr="00853DCC">
        <w:rPr>
          <w:rtl/>
        </w:rPr>
        <w:t>یا دست کم با آن همراهی نداشتند</w:t>
      </w:r>
      <w:r w:rsidR="007B4087">
        <w:rPr>
          <w:rtl/>
        </w:rPr>
        <w:t xml:space="preserve">، </w:t>
      </w:r>
      <w:r w:rsidRPr="00853DCC">
        <w:rPr>
          <w:rtl/>
        </w:rPr>
        <w:t>با شریعتی هم برخورد آشکاری داشتند</w:t>
      </w:r>
      <w:r w:rsidR="007B4087">
        <w:rPr>
          <w:rtl/>
        </w:rPr>
        <w:t xml:space="preserve">. </w:t>
      </w:r>
      <w:r w:rsidRPr="00853DCC">
        <w:rPr>
          <w:rtl/>
        </w:rPr>
        <w:t>روحانیون انقلابی هم</w:t>
      </w:r>
      <w:r w:rsidR="007B4087">
        <w:rPr>
          <w:rtl/>
        </w:rPr>
        <w:t xml:space="preserve">، </w:t>
      </w:r>
      <w:r w:rsidRPr="00853DCC">
        <w:rPr>
          <w:rtl/>
        </w:rPr>
        <w:t>گرچه به نظر می‌رسید که گه</w:t>
      </w:r>
      <w:r w:rsidR="00A92848" w:rsidRPr="00853DCC">
        <w:rPr>
          <w:rFonts w:hint="cs"/>
          <w:rtl/>
        </w:rPr>
        <w:t>‌</w:t>
      </w:r>
      <w:r w:rsidRPr="00853DCC">
        <w:rPr>
          <w:rtl/>
        </w:rPr>
        <w:t>گاه از وی هواداری می‌کردند</w:t>
      </w:r>
      <w:r w:rsidR="007B4087">
        <w:rPr>
          <w:rtl/>
        </w:rPr>
        <w:t xml:space="preserve">، </w:t>
      </w:r>
      <w:r w:rsidRPr="00853DCC">
        <w:rPr>
          <w:rtl/>
        </w:rPr>
        <w:t>اما به ویژه در این اواخر</w:t>
      </w:r>
      <w:r w:rsidR="007B4087">
        <w:rPr>
          <w:rtl/>
        </w:rPr>
        <w:t xml:space="preserve">، </w:t>
      </w:r>
      <w:r w:rsidR="00AC45B5">
        <w:rPr>
          <w:rtl/>
        </w:rPr>
        <w:t>خوش</w:t>
      </w:r>
      <w:r w:rsidR="00AC45B5">
        <w:rPr>
          <w:rFonts w:hint="cs"/>
          <w:rtl/>
        </w:rPr>
        <w:t>‌</w:t>
      </w:r>
      <w:r w:rsidRPr="00853DCC">
        <w:rPr>
          <w:rtl/>
        </w:rPr>
        <w:t>بینی صریحی نسبت به حسینیه نداشتند</w:t>
      </w:r>
      <w:r w:rsidR="007B4087">
        <w:rPr>
          <w:rtl/>
        </w:rPr>
        <w:t xml:space="preserve">. </w:t>
      </w:r>
      <w:r w:rsidRPr="00853DCC">
        <w:rPr>
          <w:rtl/>
        </w:rPr>
        <w:t>برای نمونه</w:t>
      </w:r>
      <w:r w:rsidR="007B4087">
        <w:rPr>
          <w:rtl/>
        </w:rPr>
        <w:t xml:space="preserve">، </w:t>
      </w:r>
      <w:r w:rsidRPr="00853DCC">
        <w:rPr>
          <w:rtl/>
        </w:rPr>
        <w:t>فضل الله محلاتی که از</w:t>
      </w:r>
      <w:r w:rsidR="00A92848" w:rsidRPr="00853DCC">
        <w:rPr>
          <w:rtl/>
        </w:rPr>
        <w:t xml:space="preserve"> روحانیون انقلابی تهران بود</w:t>
      </w:r>
      <w:r w:rsidR="007B4087">
        <w:rPr>
          <w:rtl/>
        </w:rPr>
        <w:t xml:space="preserve">، </w:t>
      </w:r>
      <w:r w:rsidR="00A92848" w:rsidRPr="00853DCC">
        <w:rPr>
          <w:rtl/>
        </w:rPr>
        <w:t>خود</w:t>
      </w:r>
      <w:r w:rsidR="00F60A81">
        <w:rPr>
          <w:rtl/>
        </w:rPr>
        <w:t xml:space="preserve"> می‌گوید </w:t>
      </w:r>
      <w:r w:rsidRPr="00853DCC">
        <w:rPr>
          <w:rtl/>
        </w:rPr>
        <w:t>که با دیدن آثار شریعتی تصمیم گرفتم آن را بخوانم و اشتباهات او را یادآور شوم</w:t>
      </w:r>
      <w:r w:rsidR="007B4087">
        <w:rPr>
          <w:rtl/>
        </w:rPr>
        <w:t xml:space="preserve">. </w:t>
      </w:r>
      <w:r w:rsidRPr="00853DCC">
        <w:rPr>
          <w:rtl/>
        </w:rPr>
        <w:t>کتاب اسلام شناسی او را یک قسمت مطالعه کردم دیدم اشتباه</w:t>
      </w:r>
      <w:r w:rsidR="00A92848" w:rsidRPr="00853DCC">
        <w:rPr>
          <w:rtl/>
        </w:rPr>
        <w:t>ات زیادی دارد و خودم شخصا یک شب</w:t>
      </w:r>
      <w:r w:rsidRPr="00853DCC">
        <w:rPr>
          <w:rtl/>
        </w:rPr>
        <w:t xml:space="preserve"> به حسینیه مراج</w:t>
      </w:r>
      <w:r w:rsidR="00A92848" w:rsidRPr="00853DCC">
        <w:rPr>
          <w:rtl/>
        </w:rPr>
        <w:t>عه کردم و در حدود سه ساعت با او</w:t>
      </w:r>
      <w:r w:rsidRPr="00853DCC">
        <w:rPr>
          <w:rtl/>
        </w:rPr>
        <w:t xml:space="preserve"> بحث کردم</w:t>
      </w:r>
      <w:r w:rsidR="007B4087">
        <w:rPr>
          <w:rtl/>
        </w:rPr>
        <w:t xml:space="preserve">. </w:t>
      </w:r>
      <w:r w:rsidRPr="00853DCC">
        <w:rPr>
          <w:rtl/>
        </w:rPr>
        <w:t>پدر او هم حضور داشت</w:t>
      </w:r>
      <w:r w:rsidR="00AC45B5">
        <w:rPr>
          <w:rtl/>
        </w:rPr>
        <w:t>.</w:t>
      </w:r>
      <w:r w:rsidRPr="00014724">
        <w:rPr>
          <w:rStyle w:val="FootnoteReference"/>
          <w:rtl/>
        </w:rPr>
        <w:footnoteReference w:id="2231"/>
      </w:r>
    </w:p>
    <w:p w:rsidR="00550818" w:rsidRPr="00853DCC" w:rsidRDefault="006F503C" w:rsidP="001970D5">
      <w:pPr>
        <w:pStyle w:val="a"/>
        <w:rPr>
          <w:rtl/>
        </w:rPr>
      </w:pPr>
      <w:r>
        <w:rPr>
          <w:rFonts w:hint="cs"/>
          <w:rtl/>
        </w:rPr>
        <w:t xml:space="preserve"> </w:t>
      </w:r>
      <w:r w:rsidR="00550818" w:rsidRPr="00853DCC">
        <w:rPr>
          <w:rtl/>
        </w:rPr>
        <w:t>مبارزه برخی از روحانیون سنتی تهران با</w:t>
      </w:r>
      <w:r w:rsidR="00AC45B5">
        <w:rPr>
          <w:rtl/>
        </w:rPr>
        <w:t xml:space="preserve"> وهابی</w:t>
      </w:r>
      <w:r w:rsidR="00AC45B5">
        <w:rPr>
          <w:rFonts w:hint="cs"/>
          <w:rtl/>
        </w:rPr>
        <w:t>‌</w:t>
      </w:r>
      <w:r w:rsidR="00550818" w:rsidRPr="00853DCC">
        <w:rPr>
          <w:rtl/>
        </w:rPr>
        <w:t>گری</w:t>
      </w:r>
      <w:r w:rsidR="007B4087">
        <w:rPr>
          <w:rtl/>
        </w:rPr>
        <w:t xml:space="preserve">، </w:t>
      </w:r>
      <w:r w:rsidR="00AC45B5">
        <w:rPr>
          <w:rtl/>
        </w:rPr>
        <w:t>به یک سابقه طولانی</w:t>
      </w:r>
      <w:r w:rsidR="00AC45B5">
        <w:rPr>
          <w:rFonts w:hint="cs"/>
          <w:rtl/>
        </w:rPr>
        <w:t>‌</w:t>
      </w:r>
      <w:r w:rsidR="00550818" w:rsidRPr="00853DCC">
        <w:rPr>
          <w:rtl/>
        </w:rPr>
        <w:t>تری باز می‌گشت که وجه بارز آن مبارزه با کسروی و شریعت سنگلجی و غیره بود</w:t>
      </w:r>
      <w:r w:rsidR="007B4087">
        <w:rPr>
          <w:rtl/>
        </w:rPr>
        <w:t xml:space="preserve">. </w:t>
      </w:r>
      <w:r w:rsidR="00550818" w:rsidRPr="00853DCC">
        <w:rPr>
          <w:rtl/>
        </w:rPr>
        <w:t>این بار</w:t>
      </w:r>
      <w:r w:rsidR="007B4087">
        <w:rPr>
          <w:rtl/>
        </w:rPr>
        <w:t xml:space="preserve">، </w:t>
      </w:r>
      <w:r w:rsidR="00550818" w:rsidRPr="00853DCC">
        <w:rPr>
          <w:rtl/>
        </w:rPr>
        <w:t>افراد یاد شده که برخی از منبر</w:t>
      </w:r>
      <w:r w:rsidR="00A92848" w:rsidRPr="00853DCC">
        <w:rPr>
          <w:rFonts w:hint="cs"/>
          <w:rtl/>
        </w:rPr>
        <w:t>ی‌</w:t>
      </w:r>
      <w:r w:rsidR="00550818" w:rsidRPr="00853DCC">
        <w:rPr>
          <w:rtl/>
        </w:rPr>
        <w:t>های قدیمی تهران بوده و آن مبارزات را با کسروی داشتند</w:t>
      </w:r>
      <w:r w:rsidR="007B4087">
        <w:rPr>
          <w:rtl/>
        </w:rPr>
        <w:t xml:space="preserve">، </w:t>
      </w:r>
      <w:r w:rsidR="00550818" w:rsidRPr="00853DCC">
        <w:rPr>
          <w:rtl/>
        </w:rPr>
        <w:t>شریعتی را نسخۀ جدید کسروی می‌دیدند</w:t>
      </w:r>
      <w:r w:rsidR="007B4087">
        <w:rPr>
          <w:rtl/>
        </w:rPr>
        <w:t xml:space="preserve">. </w:t>
      </w:r>
      <w:r w:rsidR="00550818" w:rsidRPr="00853DCC">
        <w:rPr>
          <w:rtl/>
        </w:rPr>
        <w:t>شیخ قاسم اسلامی که سابقه نبر</w:t>
      </w:r>
      <w:r w:rsidR="00A92848" w:rsidRPr="00853DCC">
        <w:rPr>
          <w:rFonts w:hint="cs"/>
          <w:rtl/>
        </w:rPr>
        <w:t>د</w:t>
      </w:r>
      <w:r w:rsidR="00550818" w:rsidRPr="00853DCC">
        <w:rPr>
          <w:rtl/>
        </w:rPr>
        <w:t>های فکری با کسروی را هم در پرونده دوران جوانی خود داشت</w:t>
      </w:r>
      <w:r w:rsidR="007B4087">
        <w:rPr>
          <w:rtl/>
        </w:rPr>
        <w:t xml:space="preserve">، </w:t>
      </w:r>
      <w:r w:rsidR="00550818" w:rsidRPr="00853DCC">
        <w:rPr>
          <w:rtl/>
        </w:rPr>
        <w:t>از جمله</w:t>
      </w:r>
      <w:r w:rsidR="00016EE7">
        <w:rPr>
          <w:rtl/>
        </w:rPr>
        <w:t xml:space="preserve"> آن‌ها </w:t>
      </w:r>
      <w:r w:rsidR="00550818" w:rsidRPr="00853DCC">
        <w:rPr>
          <w:rtl/>
        </w:rPr>
        <w:t>بود</w:t>
      </w:r>
      <w:r w:rsidR="007B4087">
        <w:rPr>
          <w:rtl/>
        </w:rPr>
        <w:t xml:space="preserve">. </w:t>
      </w:r>
      <w:r w:rsidR="00550818" w:rsidRPr="00853DCC">
        <w:rPr>
          <w:rtl/>
        </w:rPr>
        <w:t>طرح شدن عنوان خرافه و اصلاح در مطالبی که از حسینیه بیرون می‌آمد</w:t>
      </w:r>
      <w:r w:rsidR="007B4087">
        <w:rPr>
          <w:rtl/>
        </w:rPr>
        <w:t xml:space="preserve">، </w:t>
      </w:r>
      <w:r w:rsidR="00550818" w:rsidRPr="00853DCC">
        <w:rPr>
          <w:rtl/>
        </w:rPr>
        <w:t>برای بسیاری این توهم را ایجاد کرده بود که آنجا یک مرکز ترویج عقاید سنی است</w:t>
      </w:r>
      <w:r w:rsidR="007B4087">
        <w:rPr>
          <w:rtl/>
        </w:rPr>
        <w:t xml:space="preserve">، </w:t>
      </w:r>
      <w:r w:rsidR="00550818" w:rsidRPr="00853DCC">
        <w:rPr>
          <w:rtl/>
        </w:rPr>
        <w:t>چیزی که آقای مطهری حتی در اوج مخالفتش با شریعتی آن را رد کرد</w:t>
      </w:r>
      <w:r w:rsidR="007B4087">
        <w:rPr>
          <w:rtl/>
        </w:rPr>
        <w:t xml:space="preserve">. </w:t>
      </w:r>
      <w:r w:rsidR="00550818" w:rsidRPr="00853DCC">
        <w:rPr>
          <w:rtl/>
        </w:rPr>
        <w:t>گذشت که حتی خود آقای مطهری و افراد</w:t>
      </w:r>
      <w:r w:rsidR="007B4087">
        <w:rPr>
          <w:rtl/>
        </w:rPr>
        <w:t xml:space="preserve">ی </w:t>
      </w:r>
      <w:r w:rsidR="00550818" w:rsidRPr="00853DCC">
        <w:rPr>
          <w:rtl/>
        </w:rPr>
        <w:t>مانند بهشتی هم به دلی</w:t>
      </w:r>
      <w:r w:rsidR="00A92848" w:rsidRPr="00853DCC">
        <w:rPr>
          <w:rtl/>
        </w:rPr>
        <w:t>ل طرح برخی از مسائل وحدت گرایان</w:t>
      </w:r>
      <w:r w:rsidR="00A92848" w:rsidRPr="00853DCC">
        <w:rPr>
          <w:rFonts w:hint="cs"/>
          <w:rtl/>
        </w:rPr>
        <w:t>ه</w:t>
      </w:r>
      <w:r w:rsidR="00550818" w:rsidRPr="00853DCC">
        <w:rPr>
          <w:rtl/>
        </w:rPr>
        <w:t xml:space="preserve"> متهم به این قبیل مسائل شدند</w:t>
      </w:r>
      <w:r w:rsidR="007B4087">
        <w:rPr>
          <w:rtl/>
        </w:rPr>
        <w:t xml:space="preserve">. </w:t>
      </w:r>
      <w:r w:rsidR="00550818" w:rsidRPr="00853DCC">
        <w:rPr>
          <w:rtl/>
        </w:rPr>
        <w:t>یک</w:t>
      </w:r>
      <w:r w:rsidR="00A92848" w:rsidRPr="00853DCC">
        <w:rPr>
          <w:rFonts w:hint="cs"/>
          <w:rtl/>
        </w:rPr>
        <w:t>‌</w:t>
      </w:r>
      <w:r w:rsidR="00550818" w:rsidRPr="00853DCC">
        <w:rPr>
          <w:rtl/>
        </w:rPr>
        <w:t>بار که مرحوم بهشتی درباره وحدت</w:t>
      </w:r>
      <w:r w:rsidR="007B4087">
        <w:rPr>
          <w:rtl/>
        </w:rPr>
        <w:t xml:space="preserve"> </w:t>
      </w:r>
      <w:r w:rsidR="00550818" w:rsidRPr="00853DCC">
        <w:rPr>
          <w:rtl/>
        </w:rPr>
        <w:t>شیعه و سنی صحبت کرده بود</w:t>
      </w:r>
      <w:r w:rsidR="007B4087">
        <w:rPr>
          <w:rtl/>
        </w:rPr>
        <w:t xml:space="preserve">، </w:t>
      </w:r>
      <w:r w:rsidR="00550818" w:rsidRPr="00853DCC">
        <w:rPr>
          <w:rtl/>
        </w:rPr>
        <w:t>اعتراض برخی از محافل روحانی تهران بالا گرفته</w:t>
      </w:r>
      <w:r w:rsidR="007B4087">
        <w:rPr>
          <w:rtl/>
        </w:rPr>
        <w:t xml:space="preserve">، </w:t>
      </w:r>
      <w:r w:rsidR="00550818" w:rsidRPr="00853DCC">
        <w:rPr>
          <w:rtl/>
        </w:rPr>
        <w:t>علیه وی سخن گفتند</w:t>
      </w:r>
      <w:r w:rsidR="00AC45B5">
        <w:rPr>
          <w:rtl/>
        </w:rPr>
        <w:t>.</w:t>
      </w:r>
      <w:r w:rsidR="00550818" w:rsidRPr="00014724">
        <w:rPr>
          <w:rStyle w:val="FootnoteReference"/>
          <w:rtl/>
        </w:rPr>
        <w:footnoteReference w:id="2232"/>
      </w:r>
      <w:r w:rsidR="00550818" w:rsidRPr="00853DCC">
        <w:rPr>
          <w:rtl/>
        </w:rPr>
        <w:t xml:space="preserve"> حتی پس از انقلاب هم به استناد همان مطالب کوشیدند تا امام را بر ضد وی و مرحوم مفتح تحریک کنند</w:t>
      </w:r>
      <w:r w:rsidR="007B4087">
        <w:rPr>
          <w:rtl/>
        </w:rPr>
        <w:t xml:space="preserve">. </w:t>
      </w:r>
      <w:r w:rsidR="00550818" w:rsidRPr="00853DCC">
        <w:rPr>
          <w:rtl/>
        </w:rPr>
        <w:t>آقای حائری حامل پیغامی از برخی از روحانیون تهران برای امام بوده است تا بهشتی را به خاطر آن گرایشات کنار بگذارد</w:t>
      </w:r>
      <w:r w:rsidR="00AC45B5">
        <w:rPr>
          <w:rtl/>
        </w:rPr>
        <w:t>.</w:t>
      </w:r>
      <w:r w:rsidR="00550818" w:rsidRPr="00014724">
        <w:rPr>
          <w:rStyle w:val="FootnoteReference"/>
          <w:rtl/>
        </w:rPr>
        <w:footnoteReference w:id="2233"/>
      </w:r>
    </w:p>
    <w:p w:rsidR="00550818" w:rsidRPr="00853DCC" w:rsidRDefault="00550818" w:rsidP="001970D5">
      <w:pPr>
        <w:pStyle w:val="a"/>
        <w:rPr>
          <w:rtl/>
        </w:rPr>
      </w:pPr>
      <w:r w:rsidRPr="00853DCC">
        <w:rPr>
          <w:rtl/>
        </w:rPr>
        <w:t>گزارش دیگر از این ماجرا آن است که در یکی از جلسات روحانیون انقلابی تهران در دی ماه 1349 در این باره و مسائل حسینیه ارشاد صحبت شد</w:t>
      </w:r>
      <w:r w:rsidR="007B4087">
        <w:rPr>
          <w:rtl/>
        </w:rPr>
        <w:t xml:space="preserve">. </w:t>
      </w:r>
      <w:r w:rsidRPr="00853DCC">
        <w:rPr>
          <w:rtl/>
        </w:rPr>
        <w:t>گویا سید مرتضی جزائری که از مخالفان سرسخت حسینیه بوده به شهید محلاتی گفته بود که: سید محمد بهشتی که اخیرا به ایران آمده است</w:t>
      </w:r>
      <w:r w:rsidR="007B4087">
        <w:rPr>
          <w:rtl/>
        </w:rPr>
        <w:t xml:space="preserve">، </w:t>
      </w:r>
      <w:r w:rsidRPr="00853DCC">
        <w:rPr>
          <w:rtl/>
        </w:rPr>
        <w:t>می‌خواهد لعن به خلفا را از بین ببرد؛</w:t>
      </w:r>
      <w:r w:rsidRPr="00014724">
        <w:rPr>
          <w:rStyle w:val="FootnoteReference"/>
          <w:rtl/>
        </w:rPr>
        <w:footnoteReference w:id="2234"/>
      </w:r>
      <w:r w:rsidRPr="00853DCC">
        <w:rPr>
          <w:rtl/>
        </w:rPr>
        <w:t xml:space="preserve"> طرفداران خمینی چرا از حسینیه ارشاد طرفداری می‌کنند</w:t>
      </w:r>
      <w:r w:rsidR="00AC45B5">
        <w:rPr>
          <w:rtl/>
        </w:rPr>
        <w:t>.</w:t>
      </w:r>
      <w:r w:rsidRPr="00014724">
        <w:rPr>
          <w:rStyle w:val="FootnoteReference"/>
          <w:rtl/>
        </w:rPr>
        <w:footnoteReference w:id="2235"/>
      </w:r>
      <w:r w:rsidRPr="00853DCC">
        <w:rPr>
          <w:rtl/>
        </w:rPr>
        <w:t xml:space="preserve"> این جزائری که از دوستان نزدیک مرحوم بهشتی در گذشته بود</w:t>
      </w:r>
      <w:r w:rsidR="007B4087">
        <w:rPr>
          <w:rtl/>
        </w:rPr>
        <w:t xml:space="preserve">، </w:t>
      </w:r>
      <w:r w:rsidRPr="00853DCC">
        <w:rPr>
          <w:rtl/>
        </w:rPr>
        <w:t>اکنون در جبهه ولایتی</w:t>
      </w:r>
      <w:r w:rsidR="00227AB2">
        <w:rPr>
          <w:rtl/>
        </w:rPr>
        <w:t xml:space="preserve">‌هایی </w:t>
      </w:r>
      <w:r w:rsidRPr="00853DCC">
        <w:rPr>
          <w:rtl/>
        </w:rPr>
        <w:t>قرار داشت که تصور</w:t>
      </w:r>
      <w:r w:rsidR="00A519CF">
        <w:rPr>
          <w:rtl/>
        </w:rPr>
        <w:t xml:space="preserve"> می‌کرد </w:t>
      </w:r>
      <w:r w:rsidRPr="00853DCC">
        <w:rPr>
          <w:rtl/>
        </w:rPr>
        <w:t>جریان انقلابی و معتقد به وحدت شیعه و سنی</w:t>
      </w:r>
      <w:r w:rsidR="007B4087">
        <w:rPr>
          <w:rtl/>
        </w:rPr>
        <w:t xml:space="preserve">، </w:t>
      </w:r>
      <w:r w:rsidRPr="00853DCC">
        <w:rPr>
          <w:rtl/>
        </w:rPr>
        <w:t>جریانی انحرافی برای از میان بردن تشیع است</w:t>
      </w:r>
      <w:r w:rsidR="007B4087">
        <w:rPr>
          <w:rtl/>
        </w:rPr>
        <w:t xml:space="preserve">. </w:t>
      </w:r>
      <w:r w:rsidRPr="00853DCC">
        <w:rPr>
          <w:rtl/>
        </w:rPr>
        <w:t>اختلاف نظر وی با دکتر بهشتی که در سال 49 به ایران بازگشته بود</w:t>
      </w:r>
      <w:r w:rsidR="007B4087">
        <w:rPr>
          <w:rtl/>
        </w:rPr>
        <w:t xml:space="preserve">، </w:t>
      </w:r>
      <w:r w:rsidRPr="00853DCC">
        <w:rPr>
          <w:rtl/>
        </w:rPr>
        <w:t>و تبلیغات فراوان علیه وی</w:t>
      </w:r>
      <w:r w:rsidR="007B4087">
        <w:rPr>
          <w:rtl/>
        </w:rPr>
        <w:t xml:space="preserve">، </w:t>
      </w:r>
      <w:r w:rsidRPr="00853DCC">
        <w:rPr>
          <w:rtl/>
        </w:rPr>
        <w:t>نه تنها در تهران بلکه در شهرهایی مانند اصفهان هم انعکاس داشت</w:t>
      </w:r>
      <w:r w:rsidR="00AC45B5">
        <w:rPr>
          <w:rtl/>
        </w:rPr>
        <w:t>.</w:t>
      </w:r>
      <w:r w:rsidRPr="00014724">
        <w:rPr>
          <w:rStyle w:val="FootnoteReference"/>
          <w:rtl/>
        </w:rPr>
        <w:footnoteReference w:id="2236"/>
      </w:r>
      <w:r w:rsidRPr="00853DCC">
        <w:rPr>
          <w:rtl/>
        </w:rPr>
        <w:t xml:space="preserve"> جزائری در زمان ورود آقای بهشتی به ایران</w:t>
      </w:r>
      <w:r w:rsidR="007B4087">
        <w:rPr>
          <w:rtl/>
        </w:rPr>
        <w:t xml:space="preserve">، </w:t>
      </w:r>
      <w:r w:rsidRPr="00853DCC">
        <w:rPr>
          <w:rtl/>
        </w:rPr>
        <w:t>به استقبال آمد اما پس از سخنرانی او در حسینیه ارشاد که درباره وحدت اسلامی بود</w:t>
      </w:r>
      <w:r w:rsidR="007B4087">
        <w:rPr>
          <w:rtl/>
        </w:rPr>
        <w:t xml:space="preserve">، </w:t>
      </w:r>
      <w:r w:rsidRPr="00853DCC">
        <w:rPr>
          <w:rtl/>
        </w:rPr>
        <w:t>به سختی علیه وی موضع گرفت</w:t>
      </w:r>
      <w:r w:rsidR="007B4087">
        <w:rPr>
          <w:rtl/>
        </w:rPr>
        <w:t xml:space="preserve">. </w:t>
      </w:r>
      <w:r w:rsidRPr="00853DCC">
        <w:rPr>
          <w:rtl/>
        </w:rPr>
        <w:t>این زمان</w:t>
      </w:r>
      <w:r w:rsidR="007B4087">
        <w:rPr>
          <w:rtl/>
        </w:rPr>
        <w:t xml:space="preserve">، </w:t>
      </w:r>
      <w:r w:rsidRPr="00853DCC">
        <w:rPr>
          <w:rtl/>
        </w:rPr>
        <w:t>بحث حجاب و کتاب مسأله حجاب آقای مطهری هم یکی دیگر از اسباب اختلاف بین روحانیون سنتی و متجدد شده بود</w:t>
      </w:r>
      <w:r w:rsidR="00AC45B5">
        <w:rPr>
          <w:rtl/>
        </w:rPr>
        <w:t>.</w:t>
      </w:r>
      <w:r w:rsidRPr="00014724">
        <w:rPr>
          <w:rStyle w:val="FootnoteReference"/>
          <w:rtl/>
        </w:rPr>
        <w:footnoteReference w:id="2237"/>
      </w:r>
      <w:r w:rsidRPr="00853DCC">
        <w:rPr>
          <w:rtl/>
        </w:rPr>
        <w:t xml:space="preserve"> آنچه مسلم است و پیشگامی فرد به درستی تأکید کرده</w:t>
      </w:r>
      <w:r w:rsidR="007B4087">
        <w:rPr>
          <w:rFonts w:hint="cs"/>
          <w:rtl/>
        </w:rPr>
        <w:t xml:space="preserve">، </w:t>
      </w:r>
      <w:r w:rsidRPr="00853DCC">
        <w:rPr>
          <w:rtl/>
        </w:rPr>
        <w:t>همین است که در حوالی سال 50 طیفی از روحانیت که در</w:t>
      </w:r>
      <w:r w:rsidR="00153F93">
        <w:rPr>
          <w:rtl/>
        </w:rPr>
        <w:t xml:space="preserve"> سال‌های </w:t>
      </w:r>
      <w:r w:rsidRPr="00853DCC">
        <w:rPr>
          <w:rtl/>
        </w:rPr>
        <w:t>42ـ43 و پس از آن با امام بودند</w:t>
      </w:r>
      <w:r w:rsidR="007B4087">
        <w:rPr>
          <w:rtl/>
        </w:rPr>
        <w:t xml:space="preserve">، </w:t>
      </w:r>
      <w:r w:rsidRPr="00853DCC">
        <w:rPr>
          <w:rtl/>
        </w:rPr>
        <w:t>در</w:t>
      </w:r>
      <w:r w:rsidR="00153F93">
        <w:rPr>
          <w:rtl/>
        </w:rPr>
        <w:t xml:space="preserve"> سال‌های </w:t>
      </w:r>
      <w:r w:rsidRPr="00853DCC">
        <w:rPr>
          <w:rtl/>
        </w:rPr>
        <w:t>50 به بعد از صف مبارزه کنار رفتند</w:t>
      </w:r>
      <w:r w:rsidR="00AC45B5">
        <w:rPr>
          <w:rtl/>
        </w:rPr>
        <w:t>.</w:t>
      </w:r>
      <w:r w:rsidRPr="00014724">
        <w:rPr>
          <w:rStyle w:val="FootnoteReference"/>
          <w:rtl/>
        </w:rPr>
        <w:footnoteReference w:id="2238"/>
      </w:r>
    </w:p>
    <w:p w:rsidR="00550818" w:rsidRPr="00853DCC" w:rsidRDefault="00550818" w:rsidP="001970D5">
      <w:pPr>
        <w:pStyle w:val="a"/>
        <w:rPr>
          <w:rtl/>
        </w:rPr>
      </w:pPr>
      <w:r w:rsidRPr="00853DCC">
        <w:rPr>
          <w:rtl/>
        </w:rPr>
        <w:t>جبهه</w:t>
      </w:r>
      <w:r w:rsidR="00AD57D5">
        <w:rPr>
          <w:rtl/>
        </w:rPr>
        <w:t xml:space="preserve">‌ای </w:t>
      </w:r>
      <w:r w:rsidRPr="00853DCC">
        <w:rPr>
          <w:rtl/>
        </w:rPr>
        <w:t>از مخالفان شریعتی حتی از میان روحانیون که برخی انقلابی و برخی هم عناصر غیر انقلابی و حتی بستگی با اوقاف داشتند</w:t>
      </w:r>
      <w:r w:rsidR="007B4087">
        <w:rPr>
          <w:rtl/>
        </w:rPr>
        <w:t xml:space="preserve">، </w:t>
      </w:r>
      <w:r w:rsidRPr="00853DCC">
        <w:rPr>
          <w:rtl/>
        </w:rPr>
        <w:t>علیه وی پد</w:t>
      </w:r>
      <w:r w:rsidR="00FF2225" w:rsidRPr="00853DCC">
        <w:rPr>
          <w:rtl/>
        </w:rPr>
        <w:t>ید آمد</w:t>
      </w:r>
      <w:r w:rsidR="007B4087">
        <w:rPr>
          <w:rtl/>
        </w:rPr>
        <w:t xml:space="preserve">. </w:t>
      </w:r>
      <w:r w:rsidR="00FF2225" w:rsidRPr="00853DCC">
        <w:rPr>
          <w:rtl/>
        </w:rPr>
        <w:t>یکی از آنان شیخ حسین لن</w:t>
      </w:r>
      <w:r w:rsidR="00FF2225" w:rsidRPr="00853DCC">
        <w:rPr>
          <w:rFonts w:hint="cs"/>
          <w:rtl/>
        </w:rPr>
        <w:t>ک</w:t>
      </w:r>
      <w:r w:rsidRPr="00853DCC">
        <w:rPr>
          <w:rtl/>
        </w:rPr>
        <w:t>رانی بود که حتی کسانی چون سید ابراهیم میلانی</w:t>
      </w:r>
      <w:r w:rsidRPr="00014724">
        <w:rPr>
          <w:rStyle w:val="FootnoteReference"/>
          <w:rtl/>
        </w:rPr>
        <w:footnoteReference w:id="2239"/>
      </w:r>
      <w:r w:rsidRPr="00853DCC">
        <w:rPr>
          <w:rtl/>
        </w:rPr>
        <w:t xml:space="preserve"> با وی رفت و آمد داشتند و می‌کوشیدند تا این جبهه را تقویت کنند</w:t>
      </w:r>
      <w:r w:rsidR="007B4087">
        <w:rPr>
          <w:rtl/>
        </w:rPr>
        <w:t xml:space="preserve">. </w:t>
      </w:r>
      <w:r w:rsidRPr="00853DCC">
        <w:rPr>
          <w:rtl/>
        </w:rPr>
        <w:t>در جای دیگر هم اشاره کردیم که تلاش این جماع</w:t>
      </w:r>
      <w:r w:rsidR="00AC45B5">
        <w:rPr>
          <w:rtl/>
        </w:rPr>
        <w:t>ت دست کم یکی از دلایل مهم تعطیل</w:t>
      </w:r>
      <w:r w:rsidR="00AC45B5">
        <w:rPr>
          <w:rFonts w:hint="cs"/>
          <w:rtl/>
        </w:rPr>
        <w:t>‌</w:t>
      </w:r>
      <w:r w:rsidRPr="00853DCC">
        <w:rPr>
          <w:rtl/>
        </w:rPr>
        <w:t>شدن حسینیه ارشاد بود</w:t>
      </w:r>
      <w:r w:rsidR="007B4087">
        <w:rPr>
          <w:rtl/>
        </w:rPr>
        <w:t xml:space="preserve">، </w:t>
      </w:r>
      <w:r w:rsidRPr="00853DCC">
        <w:rPr>
          <w:rtl/>
        </w:rPr>
        <w:t>چنان که آقای بیدار به من گفتند که حاج عزیز فرش فروش که در امیریه بود و به منزل شیخ حسین لنکرانی هم رفت و آمد داشت</w:t>
      </w:r>
      <w:r w:rsidR="007B4087">
        <w:rPr>
          <w:rFonts w:hint="cs"/>
          <w:rtl/>
        </w:rPr>
        <w:t xml:space="preserve">، </w:t>
      </w:r>
      <w:r w:rsidRPr="00853DCC">
        <w:rPr>
          <w:rtl/>
        </w:rPr>
        <w:t>به خود من گفت که با جمعی نزد دکتر اقبال رفتیم و از او خواستیم از شاه بخواهد تا حسینیه را تعطیل کند</w:t>
      </w:r>
      <w:r w:rsidR="007B4087">
        <w:rPr>
          <w:rtl/>
        </w:rPr>
        <w:t xml:space="preserve">. </w:t>
      </w:r>
    </w:p>
    <w:p w:rsidR="00550818" w:rsidRPr="00853DCC" w:rsidRDefault="00550818" w:rsidP="001970D5">
      <w:pPr>
        <w:pStyle w:val="a"/>
        <w:rPr>
          <w:rtl/>
        </w:rPr>
      </w:pPr>
      <w:r w:rsidRPr="00853DCC">
        <w:rPr>
          <w:rtl/>
        </w:rPr>
        <w:t>سال</w:t>
      </w:r>
      <w:r w:rsidR="00AC45B5">
        <w:rPr>
          <w:rFonts w:hint="cs"/>
          <w:rtl/>
        </w:rPr>
        <w:t>‌</w:t>
      </w:r>
      <w:r w:rsidRPr="00853DCC">
        <w:rPr>
          <w:rtl/>
        </w:rPr>
        <w:t>ها پیش از آن هم یک روحانی مقیم تهران از خاندان روضاتی</w:t>
      </w:r>
      <w:r w:rsidR="007B4087">
        <w:rPr>
          <w:rtl/>
        </w:rPr>
        <w:t xml:space="preserve">، </w:t>
      </w:r>
      <w:r w:rsidRPr="00853DCC">
        <w:rPr>
          <w:rtl/>
        </w:rPr>
        <w:t>با نام میر سید احمد روضاتی</w:t>
      </w:r>
      <w:r w:rsidRPr="00014724">
        <w:rPr>
          <w:rStyle w:val="FootnoteReference"/>
          <w:rtl/>
        </w:rPr>
        <w:footnoteReference w:id="2240"/>
      </w:r>
      <w:r w:rsidRPr="00853DCC">
        <w:rPr>
          <w:rtl/>
        </w:rPr>
        <w:t xml:space="preserve"> که در مسجد الرحمن نماز می‌خواند</w:t>
      </w:r>
      <w:r w:rsidR="007B4087">
        <w:rPr>
          <w:rtl/>
        </w:rPr>
        <w:t xml:space="preserve">، </w:t>
      </w:r>
      <w:r w:rsidRPr="00853DCC">
        <w:rPr>
          <w:rtl/>
        </w:rPr>
        <w:t>دو کتابچه که به نوعی محتوی بر مطالب ضد وحدت اسلامی بود منتشر کرد</w:t>
      </w:r>
      <w:r w:rsidR="007B4087">
        <w:rPr>
          <w:rtl/>
        </w:rPr>
        <w:t xml:space="preserve">. </w:t>
      </w:r>
      <w:r w:rsidRPr="00853DCC">
        <w:rPr>
          <w:rtl/>
        </w:rPr>
        <w:t>یکی با عنوان «علی ولی الله ندای شیعه (چاپ اول 1337 و چاپ دوم 1352) که در قالب اثبات حقانیت شیعه است</w:t>
      </w:r>
      <w:r w:rsidR="007B4087">
        <w:rPr>
          <w:rtl/>
        </w:rPr>
        <w:t xml:space="preserve">، </w:t>
      </w:r>
      <w:r w:rsidRPr="00853DCC">
        <w:rPr>
          <w:rtl/>
        </w:rPr>
        <w:t>اما در پایان آن آمده است: «اما آنچه ناپاکان و</w:t>
      </w:r>
      <w:r w:rsidR="00961BDF">
        <w:rPr>
          <w:rtl/>
        </w:rPr>
        <w:t xml:space="preserve"> بی‌</w:t>
      </w:r>
      <w:r w:rsidRPr="00853DCC">
        <w:rPr>
          <w:rtl/>
        </w:rPr>
        <w:t>دینان و مزدوران اجانب به نام «تشیع علوی و تشیع صفوی» برای شما آورده‌اند</w:t>
      </w:r>
      <w:r w:rsidR="007B4087">
        <w:rPr>
          <w:rFonts w:hint="cs"/>
          <w:rtl/>
        </w:rPr>
        <w:t xml:space="preserve">، </w:t>
      </w:r>
      <w:r w:rsidRPr="00853DCC">
        <w:rPr>
          <w:rtl/>
        </w:rPr>
        <w:t xml:space="preserve">فقط برای سست کردن زیر بنای اسلام و ایمان و دزدیدن دین و آیین نونهالان و جوانان شماست تا بتوانند در آیندۀ نزدیکی آیین پاک </w:t>
      </w:r>
      <w:r w:rsidR="00AC45B5">
        <w:rPr>
          <w:rtl/>
        </w:rPr>
        <w:t>شیعه را به وهابی</w:t>
      </w:r>
      <w:r w:rsidR="00AC45B5">
        <w:rPr>
          <w:rFonts w:hint="cs"/>
          <w:rtl/>
        </w:rPr>
        <w:t>‌</w:t>
      </w:r>
      <w:r w:rsidRPr="00853DCC">
        <w:rPr>
          <w:rtl/>
        </w:rPr>
        <w:t>گری تبدیل کنند</w:t>
      </w:r>
      <w:r w:rsidR="00AC45B5">
        <w:rPr>
          <w:rtl/>
        </w:rPr>
        <w:t>.</w:t>
      </w:r>
      <w:r w:rsidRPr="00853DCC">
        <w:rPr>
          <w:rtl/>
        </w:rPr>
        <w:t>»</w:t>
      </w:r>
      <w:r w:rsidRPr="00014724">
        <w:rPr>
          <w:rStyle w:val="FootnoteReference"/>
          <w:rtl/>
        </w:rPr>
        <w:footnoteReference w:id="2241"/>
      </w:r>
      <w:r w:rsidRPr="00853DCC">
        <w:rPr>
          <w:rtl/>
        </w:rPr>
        <w:t xml:space="preserve"> و کتاب دیگر از همو با عنوان گفتگوی شیعه و سنی (چاپ سال 1346) که در ص 27 تصریح</w:t>
      </w:r>
      <w:r w:rsidR="00060C89">
        <w:rPr>
          <w:rtl/>
        </w:rPr>
        <w:t xml:space="preserve"> می‌کند </w:t>
      </w:r>
      <w:r w:rsidRPr="00853DCC">
        <w:rPr>
          <w:rtl/>
        </w:rPr>
        <w:t>که «فکر تقریب بین مذاهب اسلامی از افکار علمای سنی است که فقط برای جلوگیری از تبلیغات مذهب شیعه به وجود آمده» است</w:t>
      </w:r>
      <w:r w:rsidR="007B4087">
        <w:rPr>
          <w:rtl/>
        </w:rPr>
        <w:t xml:space="preserve">. </w:t>
      </w:r>
      <w:r w:rsidRPr="00853DCC">
        <w:rPr>
          <w:rtl/>
        </w:rPr>
        <w:t>این کتاب از پایه در رد مسألۀ وحدت اسلامی و فعالیت‌های آیت الله بروجردی نوشته شده است</w:t>
      </w:r>
      <w:r w:rsidR="007B4087">
        <w:rPr>
          <w:rtl/>
        </w:rPr>
        <w:t xml:space="preserve">. </w:t>
      </w:r>
      <w:r w:rsidRPr="00853DCC">
        <w:rPr>
          <w:rtl/>
        </w:rPr>
        <w:t>(چاپ اول کتاب 1337 یعنی زمان حیات آیت الله بروجردی است)</w:t>
      </w:r>
      <w:r w:rsidR="007B4087">
        <w:rPr>
          <w:rtl/>
        </w:rPr>
        <w:t xml:space="preserve">. </w:t>
      </w:r>
    </w:p>
    <w:p w:rsidR="00550818" w:rsidRPr="00853DCC" w:rsidRDefault="00550818" w:rsidP="001970D5">
      <w:pPr>
        <w:pStyle w:val="a"/>
        <w:rPr>
          <w:rtl/>
        </w:rPr>
      </w:pPr>
      <w:r w:rsidRPr="00853DCC">
        <w:rPr>
          <w:rtl/>
        </w:rPr>
        <w:t>نباید از نظر دور داشت که بسیاری از درخواست کنندگان وحدت میان شیعه و سنی</w:t>
      </w:r>
      <w:r w:rsidR="007B4087">
        <w:rPr>
          <w:rtl/>
        </w:rPr>
        <w:t xml:space="preserve">، </w:t>
      </w:r>
      <w:r w:rsidRPr="00853DCC">
        <w:rPr>
          <w:rtl/>
        </w:rPr>
        <w:t>افراد منحرفی بودند که از اساس به مبانی امامت اعتقادی نداشتند</w:t>
      </w:r>
      <w:r w:rsidR="007B4087">
        <w:rPr>
          <w:rtl/>
        </w:rPr>
        <w:t xml:space="preserve">. </w:t>
      </w:r>
      <w:r w:rsidRPr="00853DCC">
        <w:rPr>
          <w:rtl/>
        </w:rPr>
        <w:t>از آن جمله می‌توان به صادق تقوی اشاره کرد که در نوشته‌های مختلف خود به این سمت و سو حرکت می‌کرد</w:t>
      </w:r>
      <w:r w:rsidR="007B4087">
        <w:rPr>
          <w:rtl/>
        </w:rPr>
        <w:t xml:space="preserve">. </w:t>
      </w:r>
      <w:r w:rsidRPr="00853DCC">
        <w:rPr>
          <w:rtl/>
        </w:rPr>
        <w:t>به علاوه</w:t>
      </w:r>
      <w:r w:rsidR="007B4087">
        <w:rPr>
          <w:rtl/>
        </w:rPr>
        <w:t xml:space="preserve">، </w:t>
      </w:r>
      <w:r w:rsidRPr="00853DCC">
        <w:rPr>
          <w:rtl/>
        </w:rPr>
        <w:t>افراد فاسدی مانند دکتر میمندی نژاد هم که مدیر مجله رنگین کمان بود</w:t>
      </w:r>
      <w:r w:rsidR="007B4087">
        <w:rPr>
          <w:rtl/>
        </w:rPr>
        <w:t xml:space="preserve">، </w:t>
      </w:r>
      <w:r w:rsidRPr="00853DCC">
        <w:rPr>
          <w:rtl/>
        </w:rPr>
        <w:t>همین ایده‌ها را ترویج</w:t>
      </w:r>
      <w:r w:rsidR="00A519CF">
        <w:rPr>
          <w:rtl/>
        </w:rPr>
        <w:t xml:space="preserve"> می‌کرد </w:t>
      </w:r>
      <w:r w:rsidRPr="00853DCC">
        <w:rPr>
          <w:rtl/>
        </w:rPr>
        <w:t>و طبعا</w:t>
      </w:r>
      <w:r w:rsidR="005A59FC" w:rsidRPr="00853DCC">
        <w:rPr>
          <w:rFonts w:hint="cs"/>
          <w:rtl/>
        </w:rPr>
        <w:t>ً</w:t>
      </w:r>
      <w:r w:rsidRPr="00853DCC">
        <w:rPr>
          <w:rtl/>
        </w:rPr>
        <w:t xml:space="preserve"> سبب تحریک علما می‌شد</w:t>
      </w:r>
      <w:r w:rsidR="00AC45B5">
        <w:rPr>
          <w:rtl/>
        </w:rPr>
        <w:t>.</w:t>
      </w:r>
      <w:r w:rsidRPr="00014724">
        <w:rPr>
          <w:rStyle w:val="FootnoteReference"/>
          <w:rtl/>
        </w:rPr>
        <w:footnoteReference w:id="2242"/>
      </w:r>
    </w:p>
    <w:p w:rsidR="00550818" w:rsidRPr="00853DCC" w:rsidRDefault="00550818" w:rsidP="00AC45B5">
      <w:pPr>
        <w:pStyle w:val="a4"/>
        <w:rPr>
          <w:rtl/>
        </w:rPr>
      </w:pPr>
      <w:bookmarkStart w:id="182" w:name="_Toc417388684"/>
      <w:bookmarkStart w:id="183" w:name="_Toc438994367"/>
      <w:r w:rsidRPr="00853DCC">
        <w:rPr>
          <w:rtl/>
        </w:rPr>
        <w:t>2ـ سکوت امام دربارۀ شریعتی</w:t>
      </w:r>
      <w:bookmarkEnd w:id="182"/>
      <w:bookmarkEnd w:id="183"/>
    </w:p>
    <w:p w:rsidR="00550818" w:rsidRPr="00853DCC" w:rsidRDefault="00550818" w:rsidP="00AC45B5">
      <w:pPr>
        <w:pStyle w:val="a"/>
        <w:widowControl w:val="0"/>
        <w:rPr>
          <w:rtl/>
        </w:rPr>
      </w:pPr>
      <w:r w:rsidRPr="00853DCC">
        <w:rPr>
          <w:rtl/>
        </w:rPr>
        <w:t>سیاست کلی امام در باره اختلافات طرح شده در ارتباط با شریعتی</w:t>
      </w:r>
      <w:r w:rsidR="007B4087">
        <w:rPr>
          <w:rtl/>
        </w:rPr>
        <w:t xml:space="preserve">، </w:t>
      </w:r>
      <w:r w:rsidRPr="00853DCC">
        <w:rPr>
          <w:rtl/>
        </w:rPr>
        <w:t>بر پایۀ کنار گذاشتن مسائل فرعی از مسائل یا مسألۀ اصلی که مبارزه با رژیم بود</w:t>
      </w:r>
      <w:r w:rsidR="007B4087">
        <w:rPr>
          <w:rtl/>
        </w:rPr>
        <w:t xml:space="preserve">، </w:t>
      </w:r>
      <w:r w:rsidRPr="00853DCC">
        <w:rPr>
          <w:rtl/>
        </w:rPr>
        <w:t>قرار داشت</w:t>
      </w:r>
      <w:r w:rsidR="00AC45B5">
        <w:rPr>
          <w:rtl/>
        </w:rPr>
        <w:t>.</w:t>
      </w:r>
      <w:r w:rsidRPr="00014724">
        <w:rPr>
          <w:rStyle w:val="FootnoteReference"/>
          <w:rtl/>
        </w:rPr>
        <w:footnoteReference w:id="2243"/>
      </w:r>
      <w:r w:rsidR="00AC45B5">
        <w:rPr>
          <w:rFonts w:hint="cs"/>
          <w:rtl/>
        </w:rPr>
        <w:t xml:space="preserve"> </w:t>
      </w:r>
      <w:r w:rsidRPr="00853DCC">
        <w:rPr>
          <w:rtl/>
        </w:rPr>
        <w:t>به همین دلیل</w:t>
      </w:r>
      <w:r w:rsidR="007B4087">
        <w:rPr>
          <w:rtl/>
        </w:rPr>
        <w:t xml:space="preserve">، </w:t>
      </w:r>
      <w:r w:rsidR="00AC45B5">
        <w:rPr>
          <w:rtl/>
        </w:rPr>
        <w:t>امام موضع</w:t>
      </w:r>
      <w:r w:rsidR="00AC45B5">
        <w:rPr>
          <w:rFonts w:hint="cs"/>
          <w:rtl/>
        </w:rPr>
        <w:t>‌</w:t>
      </w:r>
      <w:r w:rsidRPr="00853DCC">
        <w:rPr>
          <w:rtl/>
        </w:rPr>
        <w:t>گیری در برابر شریعتی را روا ن</w:t>
      </w:r>
      <w:r w:rsidR="005A59FC" w:rsidRPr="00853DCC">
        <w:rPr>
          <w:rtl/>
        </w:rPr>
        <w:t>می</w:t>
      </w:r>
      <w:r w:rsidR="005A59FC" w:rsidRPr="00853DCC">
        <w:rPr>
          <w:rFonts w:hint="cs"/>
          <w:rtl/>
        </w:rPr>
        <w:t>‌</w:t>
      </w:r>
      <w:r w:rsidR="005A59FC" w:rsidRPr="00853DCC">
        <w:rPr>
          <w:rtl/>
        </w:rPr>
        <w:t>شمرد</w:t>
      </w:r>
      <w:r w:rsidR="007B4087">
        <w:rPr>
          <w:rtl/>
        </w:rPr>
        <w:t xml:space="preserve">، </w:t>
      </w:r>
      <w:r w:rsidR="005A59FC" w:rsidRPr="00853DCC">
        <w:rPr>
          <w:rtl/>
        </w:rPr>
        <w:t>اما همزمان</w:t>
      </w:r>
      <w:r w:rsidR="007B4087">
        <w:rPr>
          <w:rtl/>
        </w:rPr>
        <w:t xml:space="preserve">، </w:t>
      </w:r>
      <w:r w:rsidR="005A59FC" w:rsidRPr="00853DCC">
        <w:rPr>
          <w:rtl/>
        </w:rPr>
        <w:t xml:space="preserve">انتقاداتی </w:t>
      </w:r>
      <w:r w:rsidRPr="00853DCC">
        <w:rPr>
          <w:rtl/>
        </w:rPr>
        <w:t>از وی و روشنفکران مذهبی همانند وی داشت که</w:t>
      </w:r>
      <w:r w:rsidR="00016EE7">
        <w:rPr>
          <w:rtl/>
        </w:rPr>
        <w:t xml:space="preserve"> آن‌ها </w:t>
      </w:r>
      <w:r w:rsidRPr="00853DCC">
        <w:rPr>
          <w:rtl/>
        </w:rPr>
        <w:t>را به شکل‌های مختلف و بدون</w:t>
      </w:r>
      <w:r w:rsidR="008F63F0">
        <w:rPr>
          <w:rtl/>
        </w:rPr>
        <w:t xml:space="preserve"> آنکه </w:t>
      </w:r>
      <w:r w:rsidRPr="00853DCC">
        <w:rPr>
          <w:rtl/>
        </w:rPr>
        <w:t>به صورت صریح موضع گیری کند</w:t>
      </w:r>
      <w:r w:rsidR="007B4087">
        <w:rPr>
          <w:rtl/>
        </w:rPr>
        <w:t xml:space="preserve">، </w:t>
      </w:r>
      <w:r w:rsidRPr="00853DCC">
        <w:rPr>
          <w:rtl/>
        </w:rPr>
        <w:t>مطرح کرد</w:t>
      </w:r>
      <w:r w:rsidR="007B4087">
        <w:rPr>
          <w:rtl/>
        </w:rPr>
        <w:t xml:space="preserve">. </w:t>
      </w:r>
      <w:r w:rsidRPr="00853DCC">
        <w:rPr>
          <w:rtl/>
        </w:rPr>
        <w:t>بنا به اهمیت برخورد امام با مسألۀ شریعتی که در سال 56 و 57 دشوارترین مسأله</w:t>
      </w:r>
      <w:r w:rsidR="00AD57D5">
        <w:rPr>
          <w:rtl/>
        </w:rPr>
        <w:t xml:space="preserve">‌ای </w:t>
      </w:r>
      <w:r w:rsidRPr="00853DCC">
        <w:rPr>
          <w:rtl/>
        </w:rPr>
        <w:t>بود که می‌توانست میان انقلابیون دشمنی ایجاد کند و امام با سیاست مناسب توانست این مشکل را حل کند</w:t>
      </w:r>
      <w:r w:rsidR="007B4087">
        <w:rPr>
          <w:rtl/>
        </w:rPr>
        <w:t xml:space="preserve">. </w:t>
      </w:r>
      <w:r w:rsidRPr="00853DCC">
        <w:rPr>
          <w:rtl/>
        </w:rPr>
        <w:t>مروری بر مواضع امام در این زمینه خواهیم داشت</w:t>
      </w:r>
      <w:r w:rsidR="007B4087">
        <w:rPr>
          <w:rtl/>
        </w:rPr>
        <w:t xml:space="preserve">. </w:t>
      </w:r>
    </w:p>
    <w:p w:rsidR="00550818" w:rsidRPr="00853DCC" w:rsidRDefault="00550818" w:rsidP="00AC45B5">
      <w:pPr>
        <w:pStyle w:val="a"/>
        <w:rPr>
          <w:rtl/>
        </w:rPr>
      </w:pPr>
      <w:r w:rsidRPr="00853DCC">
        <w:rPr>
          <w:rtl/>
        </w:rPr>
        <w:t>دربارۀ مواضع امام نسبت به جریان شریعتی مسائل فراوانی طرح شده است</w:t>
      </w:r>
      <w:r w:rsidR="007B4087">
        <w:rPr>
          <w:rtl/>
        </w:rPr>
        <w:t xml:space="preserve">. </w:t>
      </w:r>
      <w:r w:rsidRPr="00853DCC">
        <w:rPr>
          <w:rtl/>
        </w:rPr>
        <w:t>ابتدا لازم است اشاره کنیم که در اطراف امام در نجف</w:t>
      </w:r>
      <w:r w:rsidR="007B4087">
        <w:rPr>
          <w:rtl/>
        </w:rPr>
        <w:t xml:space="preserve">، </w:t>
      </w:r>
      <w:r w:rsidRPr="00853DCC">
        <w:rPr>
          <w:rtl/>
        </w:rPr>
        <w:t>کسانی مانند آقای دعایی بودند که سخت به شریعتی اعتقاد داشتند و از نوارها و مطالب دکتر در رادیوی روحانیت مبارز که از عراق پخش می‌شد استفاده می‌کردند</w:t>
      </w:r>
      <w:r w:rsidR="007B4087">
        <w:rPr>
          <w:rtl/>
        </w:rPr>
        <w:t>.</w:t>
      </w:r>
      <w:r w:rsidRPr="00014724">
        <w:rPr>
          <w:rStyle w:val="FootnoteReference"/>
          <w:rtl/>
        </w:rPr>
        <w:footnoteReference w:id="2244"/>
      </w:r>
      <w:r w:rsidRPr="00853DCC">
        <w:rPr>
          <w:rtl/>
        </w:rPr>
        <w:t xml:space="preserve"> همچنان که کسانی هم بودند که از اساس اعتقادی به دکتر نداشتند</w:t>
      </w:r>
      <w:r w:rsidR="007B4087">
        <w:rPr>
          <w:rtl/>
        </w:rPr>
        <w:t xml:space="preserve">. </w:t>
      </w:r>
      <w:r w:rsidRPr="00853DCC">
        <w:rPr>
          <w:rtl/>
        </w:rPr>
        <w:t>با این حال</w:t>
      </w:r>
      <w:r w:rsidR="007B4087">
        <w:rPr>
          <w:rtl/>
        </w:rPr>
        <w:t xml:space="preserve">، </w:t>
      </w:r>
      <w:r w:rsidRPr="00853DCC">
        <w:rPr>
          <w:rtl/>
        </w:rPr>
        <w:t>موضع امام به گونه</w:t>
      </w:r>
      <w:r w:rsidR="00AD57D5">
        <w:rPr>
          <w:rtl/>
        </w:rPr>
        <w:t xml:space="preserve">‌ای </w:t>
      </w:r>
      <w:r w:rsidRPr="00853DCC">
        <w:rPr>
          <w:rtl/>
        </w:rPr>
        <w:t>بود که</w:t>
      </w:r>
      <w:r w:rsidR="00921D9B">
        <w:rPr>
          <w:rtl/>
        </w:rPr>
        <w:t xml:space="preserve"> هردو </w:t>
      </w:r>
      <w:r w:rsidRPr="00853DCC">
        <w:rPr>
          <w:rtl/>
        </w:rPr>
        <w:t>طایفه را در اطرا</w:t>
      </w:r>
      <w:r w:rsidR="005A59FC" w:rsidRPr="00853DCC">
        <w:rPr>
          <w:rFonts w:hint="cs"/>
          <w:rtl/>
        </w:rPr>
        <w:t>ف</w:t>
      </w:r>
      <w:r w:rsidRPr="00853DCC">
        <w:rPr>
          <w:rtl/>
        </w:rPr>
        <w:t xml:space="preserve"> نهضت اسلامی نگاه داشت</w:t>
      </w:r>
      <w:r w:rsidR="007B4087">
        <w:rPr>
          <w:rtl/>
        </w:rPr>
        <w:t xml:space="preserve">. </w:t>
      </w:r>
      <w:r w:rsidRPr="00853DCC">
        <w:rPr>
          <w:rtl/>
        </w:rPr>
        <w:t>مبنای سیاست امام در این باره آن بود که به هر حال کوشید تا درباره اختلاف شریعتی و مخالفانش به گونه</w:t>
      </w:r>
      <w:r w:rsidR="00AD57D5">
        <w:rPr>
          <w:rtl/>
        </w:rPr>
        <w:t xml:space="preserve">‌ای </w:t>
      </w:r>
      <w:r w:rsidRPr="00853DCC">
        <w:rPr>
          <w:rtl/>
        </w:rPr>
        <w:t>جانب احتیاط را پیشه کند؛ زیرا آن را مسأله</w:t>
      </w:r>
      <w:r w:rsidR="00AD57D5">
        <w:rPr>
          <w:rtl/>
        </w:rPr>
        <w:t xml:space="preserve">‌ای </w:t>
      </w:r>
      <w:r w:rsidRPr="00853DCC">
        <w:rPr>
          <w:rtl/>
        </w:rPr>
        <w:t>فرعی می‌دید و در کنار مبارزه با شاه اهمیت چندانی برای آن قائل نبود</w:t>
      </w:r>
      <w:r w:rsidR="007B4087">
        <w:rPr>
          <w:rtl/>
        </w:rPr>
        <w:t xml:space="preserve">. </w:t>
      </w:r>
      <w:r w:rsidRPr="00853DCC">
        <w:rPr>
          <w:rtl/>
        </w:rPr>
        <w:t>با این حال حاضر نبود انتقادهایی را که از دکتر شریعتی شده و به نظرشان</w:t>
      </w:r>
      <w:r w:rsidR="00961BDF">
        <w:rPr>
          <w:rtl/>
        </w:rPr>
        <w:t xml:space="preserve"> بی‌</w:t>
      </w:r>
      <w:r w:rsidRPr="00853DCC">
        <w:rPr>
          <w:rtl/>
        </w:rPr>
        <w:t>مورد می‌آمد</w:t>
      </w:r>
      <w:r w:rsidR="007B4087">
        <w:rPr>
          <w:rtl/>
        </w:rPr>
        <w:t xml:space="preserve">، </w:t>
      </w:r>
      <w:r w:rsidRPr="00853DCC">
        <w:rPr>
          <w:rtl/>
        </w:rPr>
        <w:t>بپذیرد؛ به عوض</w:t>
      </w:r>
      <w:r w:rsidR="007B4087">
        <w:rPr>
          <w:rtl/>
        </w:rPr>
        <w:t xml:space="preserve">، </w:t>
      </w:r>
      <w:r w:rsidRPr="00853DCC">
        <w:rPr>
          <w:rtl/>
        </w:rPr>
        <w:t>خود اشکالاتی را به صورتی کاملا آرام مطرح می‌کردند</w:t>
      </w:r>
      <w:r w:rsidR="007B4087">
        <w:rPr>
          <w:rtl/>
        </w:rPr>
        <w:t xml:space="preserve">. </w:t>
      </w:r>
      <w:r w:rsidRPr="00853DCC">
        <w:rPr>
          <w:rtl/>
        </w:rPr>
        <w:t>به روایت جلال الدین فارسی ـ که البته نوعی حس مثبت نسبت به دکتر داشت ـ امام اشکالاتی را که آقای مرتضی عسکری نسبت به آثار دکتر کرده و طی</w:t>
      </w:r>
      <w:r w:rsidR="00FF522A">
        <w:rPr>
          <w:rtl/>
        </w:rPr>
        <w:t xml:space="preserve"> نام‌های </w:t>
      </w:r>
      <w:r w:rsidRPr="00853DCC">
        <w:rPr>
          <w:rtl/>
        </w:rPr>
        <w:t>(در سال 1352) برای ایشان فرستاده بود</w:t>
      </w:r>
      <w:r w:rsidR="007B4087">
        <w:rPr>
          <w:rtl/>
        </w:rPr>
        <w:t xml:space="preserve">، </w:t>
      </w:r>
      <w:r w:rsidRPr="00853DCC">
        <w:rPr>
          <w:rtl/>
        </w:rPr>
        <w:t>نپذیرفته و فرموده بود که اشکالات وارد نبوده؛ و در عین حال قصد تأیید کلی کسی را ندارند</w:t>
      </w:r>
      <w:r w:rsidR="00AC45B5">
        <w:rPr>
          <w:rtl/>
        </w:rPr>
        <w:t>.</w:t>
      </w:r>
      <w:r w:rsidRPr="00014724">
        <w:rPr>
          <w:rStyle w:val="FootnoteReference"/>
          <w:rtl/>
        </w:rPr>
        <w:footnoteReference w:id="2245"/>
      </w:r>
    </w:p>
    <w:p w:rsidR="00550818" w:rsidRPr="00853DCC" w:rsidRDefault="00550818" w:rsidP="001970D5">
      <w:pPr>
        <w:pStyle w:val="a"/>
        <w:rPr>
          <w:rtl/>
        </w:rPr>
      </w:pPr>
      <w:r w:rsidRPr="00853DCC">
        <w:rPr>
          <w:rtl/>
        </w:rPr>
        <w:t>در مقابل</w:t>
      </w:r>
      <w:r w:rsidR="007B4087">
        <w:rPr>
          <w:rtl/>
        </w:rPr>
        <w:t xml:space="preserve">، </w:t>
      </w:r>
      <w:r w:rsidRPr="00853DCC">
        <w:rPr>
          <w:rtl/>
        </w:rPr>
        <w:t>امام برخی از ایراداتی را که امثال آقای مطهری با دیگر روحانیون درباره شریعتی مطرح کرده بودند</w:t>
      </w:r>
      <w:r w:rsidR="007B4087">
        <w:rPr>
          <w:rtl/>
        </w:rPr>
        <w:t xml:space="preserve">، </w:t>
      </w:r>
      <w:r w:rsidRPr="00853DCC">
        <w:rPr>
          <w:rtl/>
        </w:rPr>
        <w:t>به نوعی در</w:t>
      </w:r>
      <w:r w:rsidR="006F503C">
        <w:rPr>
          <w:rtl/>
        </w:rPr>
        <w:t xml:space="preserve"> </w:t>
      </w:r>
      <w:r w:rsidR="00153F93">
        <w:rPr>
          <w:rtl/>
        </w:rPr>
        <w:t>سخنرانی‌های</w:t>
      </w:r>
      <w:r w:rsidR="006F503C">
        <w:rPr>
          <w:rtl/>
        </w:rPr>
        <w:t xml:space="preserve"> </w:t>
      </w:r>
      <w:r w:rsidRPr="00853DCC">
        <w:rPr>
          <w:rtl/>
        </w:rPr>
        <w:t>خود در سال 56 و 57 منعکس کردند</w:t>
      </w:r>
      <w:r w:rsidR="007B4087">
        <w:rPr>
          <w:rtl/>
        </w:rPr>
        <w:t xml:space="preserve">. </w:t>
      </w:r>
      <w:r w:rsidRPr="00853DCC">
        <w:rPr>
          <w:rtl/>
        </w:rPr>
        <w:t>در این موارد</w:t>
      </w:r>
      <w:r w:rsidR="007B4087">
        <w:rPr>
          <w:rtl/>
        </w:rPr>
        <w:t xml:space="preserve">، </w:t>
      </w:r>
      <w:r w:rsidRPr="00853DCC">
        <w:rPr>
          <w:rtl/>
        </w:rPr>
        <w:t>اشارات امام گاه به قدری روشن است که جای تردیدی باقی</w:t>
      </w:r>
      <w:r w:rsidR="00961BDF">
        <w:rPr>
          <w:rtl/>
        </w:rPr>
        <w:t xml:space="preserve"> نمی‌</w:t>
      </w:r>
      <w:r w:rsidRPr="00853DCC">
        <w:rPr>
          <w:rtl/>
        </w:rPr>
        <w:t>گذارد که مقصود امام شریعتی بوده است</w:t>
      </w:r>
      <w:r w:rsidR="007B4087">
        <w:rPr>
          <w:rtl/>
        </w:rPr>
        <w:t>.</w:t>
      </w:r>
      <w:r w:rsidR="00B436BE">
        <w:rPr>
          <w:rtl/>
        </w:rPr>
        <w:t xml:space="preserve"> هرچه </w:t>
      </w:r>
      <w:r w:rsidRPr="00853DCC">
        <w:rPr>
          <w:rtl/>
        </w:rPr>
        <w:t>بود</w:t>
      </w:r>
      <w:r w:rsidR="007B4087">
        <w:rPr>
          <w:rtl/>
        </w:rPr>
        <w:t xml:space="preserve">، </w:t>
      </w:r>
      <w:r w:rsidRPr="00853DCC">
        <w:rPr>
          <w:rtl/>
        </w:rPr>
        <w:t>امام دریافت که دنبال کردن بحث شریعتی</w:t>
      </w:r>
      <w:r w:rsidR="007B4087">
        <w:rPr>
          <w:rtl/>
        </w:rPr>
        <w:t xml:space="preserve">، </w:t>
      </w:r>
      <w:r w:rsidRPr="00853DCC">
        <w:rPr>
          <w:rtl/>
        </w:rPr>
        <w:t>نتیجه</w:t>
      </w:r>
      <w:r w:rsidR="00AD57D5">
        <w:rPr>
          <w:rtl/>
        </w:rPr>
        <w:t xml:space="preserve">‌ای </w:t>
      </w:r>
      <w:r w:rsidRPr="00853DCC">
        <w:rPr>
          <w:rtl/>
        </w:rPr>
        <w:t>جز از هم پاشیدگی جبهه متحد ضد رژیم را ندارد</w:t>
      </w:r>
      <w:r w:rsidR="007B4087">
        <w:rPr>
          <w:rtl/>
        </w:rPr>
        <w:t xml:space="preserve">. </w:t>
      </w:r>
      <w:r w:rsidRPr="00853DCC">
        <w:rPr>
          <w:rtl/>
        </w:rPr>
        <w:t>به علاوه رژیم تلاش</w:t>
      </w:r>
      <w:r w:rsidR="00A519CF">
        <w:rPr>
          <w:rtl/>
        </w:rPr>
        <w:t xml:space="preserve"> می‌کرد </w:t>
      </w:r>
      <w:r w:rsidRPr="00853DCC">
        <w:rPr>
          <w:rtl/>
        </w:rPr>
        <w:t>تا میان روحانیون سنتی و بازاریان این مسأله جدی گرفته شود</w:t>
      </w:r>
      <w:r w:rsidR="007B4087">
        <w:rPr>
          <w:rtl/>
        </w:rPr>
        <w:t xml:space="preserve"> </w:t>
      </w:r>
      <w:r w:rsidRPr="00853DCC">
        <w:rPr>
          <w:rtl/>
        </w:rPr>
        <w:t>که انقلابی</w:t>
      </w:r>
      <w:r w:rsidR="005A59FC" w:rsidRPr="00853DCC">
        <w:rPr>
          <w:rFonts w:hint="cs"/>
          <w:rtl/>
        </w:rPr>
        <w:t>‌</w:t>
      </w:r>
      <w:r w:rsidRPr="00853DCC">
        <w:rPr>
          <w:rtl/>
        </w:rPr>
        <w:t>گری</w:t>
      </w:r>
      <w:r w:rsidR="007B4087">
        <w:rPr>
          <w:rFonts w:hint="cs"/>
          <w:rtl/>
        </w:rPr>
        <w:t xml:space="preserve">، </w:t>
      </w:r>
      <w:r w:rsidR="005A59FC" w:rsidRPr="00853DCC">
        <w:rPr>
          <w:rtl/>
        </w:rPr>
        <w:t>به مع</w:t>
      </w:r>
      <w:r w:rsidRPr="00853DCC">
        <w:rPr>
          <w:rtl/>
        </w:rPr>
        <w:t>نای ضدیت با تشیع یا انتقاد از روحانیت و یا</w:t>
      </w:r>
      <w:r w:rsidR="00961BDF">
        <w:rPr>
          <w:rtl/>
        </w:rPr>
        <w:t xml:space="preserve"> بی‌</w:t>
      </w:r>
      <w:r w:rsidRPr="00853DCC">
        <w:rPr>
          <w:rtl/>
        </w:rPr>
        <w:t>توجهی به ولایت است</w:t>
      </w:r>
      <w:r w:rsidR="007B4087">
        <w:rPr>
          <w:rtl/>
        </w:rPr>
        <w:t xml:space="preserve">. </w:t>
      </w:r>
      <w:r w:rsidRPr="00853DCC">
        <w:rPr>
          <w:rtl/>
        </w:rPr>
        <w:t>امام با چنان زیرکی از کنار این مسأله گذشت که کمترین تأثیر منفی روی حر</w:t>
      </w:r>
      <w:r w:rsidR="005A59FC" w:rsidRPr="00853DCC">
        <w:rPr>
          <w:rtl/>
        </w:rPr>
        <w:t>کت و رهبری او نداشت</w:t>
      </w:r>
      <w:r w:rsidR="007B4087">
        <w:rPr>
          <w:rtl/>
        </w:rPr>
        <w:t xml:space="preserve">. </w:t>
      </w:r>
      <w:r w:rsidR="005A59FC" w:rsidRPr="00853DCC">
        <w:rPr>
          <w:rtl/>
        </w:rPr>
        <w:t>در اینجا برخی از گزارش</w:t>
      </w:r>
      <w:r w:rsidR="005A59FC" w:rsidRPr="00853DCC">
        <w:rPr>
          <w:rFonts w:hint="cs"/>
          <w:rtl/>
        </w:rPr>
        <w:t>‌</w:t>
      </w:r>
      <w:r w:rsidRPr="00853DCC">
        <w:rPr>
          <w:rtl/>
        </w:rPr>
        <w:t xml:space="preserve">هایی </w:t>
      </w:r>
      <w:r w:rsidR="005A59FC" w:rsidRPr="00853DCC">
        <w:rPr>
          <w:rFonts w:hint="cs"/>
          <w:rtl/>
        </w:rPr>
        <w:t xml:space="preserve">را </w:t>
      </w:r>
      <w:r w:rsidRPr="00853DCC">
        <w:rPr>
          <w:rtl/>
        </w:rPr>
        <w:t>که به نوعی مواضع امام را نسبت به دکتر نشان می‌دهد</w:t>
      </w:r>
      <w:r w:rsidR="007B4087">
        <w:rPr>
          <w:rtl/>
        </w:rPr>
        <w:t xml:space="preserve">، </w:t>
      </w:r>
      <w:r w:rsidRPr="00853DCC">
        <w:rPr>
          <w:rtl/>
        </w:rPr>
        <w:t>مرور می‌کنیم</w:t>
      </w:r>
      <w:r w:rsidR="007B4087">
        <w:rPr>
          <w:rtl/>
        </w:rPr>
        <w:t xml:space="preserve">. </w:t>
      </w:r>
    </w:p>
    <w:p w:rsidR="00550818" w:rsidRPr="00853DCC" w:rsidRDefault="00550818" w:rsidP="001970D5">
      <w:pPr>
        <w:pStyle w:val="a"/>
        <w:rPr>
          <w:rtl/>
        </w:rPr>
      </w:pPr>
      <w:r w:rsidRPr="00853DCC">
        <w:rPr>
          <w:rtl/>
        </w:rPr>
        <w:t>آقای گرامی می‌گوید: من در 19 محرم 93 قمری به امام نامه نوشتم و از ایشان خواستم به رغم فشارهایی که به شما می‌آورند تا علیه شریعتی چیزی بگویید</w:t>
      </w:r>
      <w:r w:rsidR="007B4087">
        <w:rPr>
          <w:rtl/>
        </w:rPr>
        <w:t xml:space="preserve">، </w:t>
      </w:r>
      <w:r w:rsidRPr="00853DCC">
        <w:rPr>
          <w:rtl/>
        </w:rPr>
        <w:t>شما چنین نکنید</w:t>
      </w:r>
      <w:r w:rsidR="007B4087">
        <w:rPr>
          <w:rtl/>
        </w:rPr>
        <w:t xml:space="preserve">. </w:t>
      </w:r>
      <w:r w:rsidRPr="00853DCC">
        <w:rPr>
          <w:rtl/>
        </w:rPr>
        <w:t>و ایشان جواب نوشت: «من بنای مداخله ندارم و از اختلافاتی که وجود دارد</w:t>
      </w:r>
      <w:r w:rsidR="007B4087">
        <w:rPr>
          <w:rtl/>
        </w:rPr>
        <w:t xml:space="preserve">، </w:t>
      </w:r>
      <w:r w:rsidRPr="00853DCC">
        <w:rPr>
          <w:rtl/>
        </w:rPr>
        <w:t>متأسفم»</w:t>
      </w:r>
      <w:r w:rsidR="007B4087">
        <w:rPr>
          <w:rtl/>
        </w:rPr>
        <w:t xml:space="preserve">. </w:t>
      </w:r>
      <w:r w:rsidRPr="00853DCC">
        <w:rPr>
          <w:rtl/>
        </w:rPr>
        <w:t>آقای گرامی می‌افزاید: وقتی که خواستند جنازۀ دکتر شریعتی را به سوریه ببرند</w:t>
      </w:r>
      <w:r w:rsidR="007B4087">
        <w:rPr>
          <w:rtl/>
        </w:rPr>
        <w:t xml:space="preserve">، </w:t>
      </w:r>
      <w:r w:rsidRPr="00853DCC">
        <w:rPr>
          <w:rtl/>
        </w:rPr>
        <w:t>آقا مصطفی که آن موقع در سوریه بود</w:t>
      </w:r>
      <w:r w:rsidR="007B4087">
        <w:rPr>
          <w:rtl/>
        </w:rPr>
        <w:t xml:space="preserve">، </w:t>
      </w:r>
      <w:r w:rsidRPr="00853DCC">
        <w:rPr>
          <w:rtl/>
        </w:rPr>
        <w:t>برای</w:t>
      </w:r>
      <w:r w:rsidR="00921D9B">
        <w:rPr>
          <w:rtl/>
        </w:rPr>
        <w:t xml:space="preserve"> اینکه </w:t>
      </w:r>
      <w:r w:rsidRPr="00853DCC">
        <w:rPr>
          <w:rtl/>
        </w:rPr>
        <w:t>می‌خواست در زمان تشیع دکتر در سوریه نباشد</w:t>
      </w:r>
      <w:r w:rsidR="007B4087">
        <w:rPr>
          <w:rtl/>
        </w:rPr>
        <w:t xml:space="preserve">، </w:t>
      </w:r>
      <w:r w:rsidRPr="00853DCC">
        <w:rPr>
          <w:rtl/>
        </w:rPr>
        <w:t>بلافاصله به نجف برگشت</w:t>
      </w:r>
      <w:r w:rsidR="00AC45B5">
        <w:rPr>
          <w:rtl/>
        </w:rPr>
        <w:t>.</w:t>
      </w:r>
      <w:r w:rsidRPr="00014724">
        <w:rPr>
          <w:rStyle w:val="FootnoteReference"/>
          <w:rtl/>
        </w:rPr>
        <w:footnoteReference w:id="2246"/>
      </w:r>
    </w:p>
    <w:p w:rsidR="00550818" w:rsidRPr="00853DCC" w:rsidRDefault="00550818" w:rsidP="001970D5">
      <w:pPr>
        <w:pStyle w:val="a"/>
        <w:rPr>
          <w:rtl/>
        </w:rPr>
      </w:pPr>
      <w:r w:rsidRPr="00853DCC">
        <w:rPr>
          <w:rtl/>
        </w:rPr>
        <w:t>شیخ علی تهرانی</w:t>
      </w:r>
      <w:r w:rsidR="00F60A81">
        <w:rPr>
          <w:rtl/>
        </w:rPr>
        <w:t xml:space="preserve"> می‌گوید </w:t>
      </w:r>
      <w:r w:rsidRPr="00853DCC">
        <w:rPr>
          <w:rtl/>
        </w:rPr>
        <w:t>که وقتی شریعتی را در زینبیه دفن کردند</w:t>
      </w:r>
      <w:r w:rsidR="007B4087">
        <w:rPr>
          <w:rtl/>
        </w:rPr>
        <w:t xml:space="preserve">، </w:t>
      </w:r>
      <w:r w:rsidRPr="00853DCC">
        <w:rPr>
          <w:rtl/>
        </w:rPr>
        <w:t>او همراه حاج آقا مصطفی و احمد آقا پیش محمد منتظری بودند</w:t>
      </w:r>
      <w:r w:rsidR="007B4087">
        <w:rPr>
          <w:rtl/>
        </w:rPr>
        <w:t xml:space="preserve">. </w:t>
      </w:r>
      <w:r w:rsidRPr="00853DCC">
        <w:rPr>
          <w:rtl/>
        </w:rPr>
        <w:t>سپس می‌افزاید: جنازه مرحوم دکتر علی شریعتی را در زینبیه در مقبره</w:t>
      </w:r>
      <w:r w:rsidR="00AD57D5">
        <w:rPr>
          <w:rtl/>
        </w:rPr>
        <w:t xml:space="preserve">‌ای </w:t>
      </w:r>
      <w:r w:rsidRPr="00853DCC">
        <w:rPr>
          <w:rtl/>
        </w:rPr>
        <w:t>دفن کرده بودند</w:t>
      </w:r>
      <w:r w:rsidR="007B4087">
        <w:rPr>
          <w:rtl/>
        </w:rPr>
        <w:t xml:space="preserve">. </w:t>
      </w:r>
      <w:r w:rsidRPr="00853DCC">
        <w:rPr>
          <w:rtl/>
        </w:rPr>
        <w:t>مرحوم حاج احمد آقا با من می‌آمد در مقبره و فاتحه می‌خواند ولی حاج آقا مصطفی نیامد</w:t>
      </w:r>
      <w:r w:rsidR="002D480F">
        <w:rPr>
          <w:rtl/>
        </w:rPr>
        <w:t>...</w:t>
      </w:r>
      <w:r w:rsidR="007B4087">
        <w:rPr>
          <w:rtl/>
        </w:rPr>
        <w:t xml:space="preserve"> </w:t>
      </w:r>
      <w:r w:rsidRPr="00853DCC">
        <w:rPr>
          <w:rtl/>
        </w:rPr>
        <w:t>مرحوم محمد منتظری هم به من می‌گفت</w:t>
      </w:r>
      <w:r w:rsidR="002D480F">
        <w:rPr>
          <w:rtl/>
        </w:rPr>
        <w:t>...</w:t>
      </w:r>
      <w:r w:rsidR="007B4087">
        <w:rPr>
          <w:rtl/>
        </w:rPr>
        <w:t xml:space="preserve"> </w:t>
      </w:r>
      <w:r w:rsidRPr="00853DCC">
        <w:rPr>
          <w:rtl/>
        </w:rPr>
        <w:t>خوب است ایشان (امام) را وادار کنی به استاد محمدتقی شریعتی تسلیت بگوید</w:t>
      </w:r>
      <w:r w:rsidR="007B4087">
        <w:rPr>
          <w:rFonts w:hint="cs"/>
          <w:rtl/>
        </w:rPr>
        <w:t xml:space="preserve">، </w:t>
      </w:r>
      <w:r w:rsidRPr="00853DCC">
        <w:rPr>
          <w:rtl/>
        </w:rPr>
        <w:t>و</w:t>
      </w:r>
      <w:r w:rsidR="00FF522A">
        <w:rPr>
          <w:rtl/>
        </w:rPr>
        <w:t xml:space="preserve"> نام‌های </w:t>
      </w:r>
      <w:r w:rsidRPr="00853DCC">
        <w:rPr>
          <w:rtl/>
        </w:rPr>
        <w:t xml:space="preserve">هم در این زمینه </w:t>
      </w:r>
      <w:r w:rsidR="00756197" w:rsidRPr="00853DCC">
        <w:rPr>
          <w:rFonts w:hint="cs"/>
          <w:rtl/>
        </w:rPr>
        <w:t xml:space="preserve">به </w:t>
      </w:r>
      <w:r w:rsidRPr="00853DCC">
        <w:rPr>
          <w:rtl/>
        </w:rPr>
        <w:t>دیگر مبارز</w:t>
      </w:r>
      <w:r w:rsidR="00756197" w:rsidRPr="00853DCC">
        <w:rPr>
          <w:rtl/>
        </w:rPr>
        <w:t>ا</w:t>
      </w:r>
      <w:r w:rsidR="00756197" w:rsidRPr="00853DCC">
        <w:rPr>
          <w:rFonts w:hint="cs"/>
          <w:rtl/>
        </w:rPr>
        <w:t>ن</w:t>
      </w:r>
      <w:r w:rsidRPr="00853DCC">
        <w:rPr>
          <w:rtl/>
        </w:rPr>
        <w:t xml:space="preserve"> نوشت و به من داد که به ایشان بده</w:t>
      </w:r>
      <w:r w:rsidR="007B4087">
        <w:rPr>
          <w:rtl/>
        </w:rPr>
        <w:t xml:space="preserve">. </w:t>
      </w:r>
      <w:r w:rsidRPr="00853DCC">
        <w:rPr>
          <w:rtl/>
        </w:rPr>
        <w:t>وی</w:t>
      </w:r>
      <w:r w:rsidR="00F60A81">
        <w:rPr>
          <w:rtl/>
        </w:rPr>
        <w:t xml:space="preserve"> می‌گوید </w:t>
      </w:r>
      <w:r w:rsidRPr="00853DCC">
        <w:rPr>
          <w:rtl/>
        </w:rPr>
        <w:t>وقتی نجف رفتم ضمن صحبت با امام</w:t>
      </w:r>
      <w:r w:rsidR="002D480F">
        <w:rPr>
          <w:rtl/>
        </w:rPr>
        <w:t>...</w:t>
      </w:r>
      <w:r w:rsidR="007B4087">
        <w:rPr>
          <w:rtl/>
        </w:rPr>
        <w:t xml:space="preserve"> </w:t>
      </w:r>
      <w:r w:rsidRPr="00853DCC">
        <w:rPr>
          <w:rtl/>
        </w:rPr>
        <w:t>تسلیت برای استاد شریعتی را هم پیشنهاد کرد</w:t>
      </w:r>
      <w:r w:rsidR="00756197" w:rsidRPr="00853DCC">
        <w:rPr>
          <w:rFonts w:hint="cs"/>
          <w:rtl/>
        </w:rPr>
        <w:t>م</w:t>
      </w:r>
      <w:r w:rsidR="007B4087">
        <w:rPr>
          <w:rtl/>
        </w:rPr>
        <w:t xml:space="preserve">. </w:t>
      </w:r>
      <w:r w:rsidRPr="00853DCC">
        <w:rPr>
          <w:rtl/>
        </w:rPr>
        <w:t>ایشان گفت: «من</w:t>
      </w:r>
      <w:r w:rsidR="00961BDF">
        <w:rPr>
          <w:rtl/>
        </w:rPr>
        <w:t xml:space="preserve"> نمی‌</w:t>
      </w:r>
      <w:r w:rsidRPr="00853DCC">
        <w:rPr>
          <w:rtl/>
        </w:rPr>
        <w:t>خواهم در این اختلافات شرکت کنم</w:t>
      </w:r>
      <w:r w:rsidR="007B4087">
        <w:rPr>
          <w:rtl/>
        </w:rPr>
        <w:t xml:space="preserve">. </w:t>
      </w:r>
      <w:r w:rsidRPr="00853DCC">
        <w:rPr>
          <w:rtl/>
        </w:rPr>
        <w:t>ولی در باره اختلافاتی که میان اساتید دانشگاه و روشنفکران و روحانیون پیش آمده بود</w:t>
      </w:r>
      <w:r w:rsidR="007B4087">
        <w:rPr>
          <w:rtl/>
        </w:rPr>
        <w:t xml:space="preserve">، </w:t>
      </w:r>
      <w:r w:rsidRPr="00853DCC">
        <w:rPr>
          <w:rtl/>
        </w:rPr>
        <w:t>گفتند فکر</w:t>
      </w:r>
      <w:r w:rsidR="00060C89">
        <w:rPr>
          <w:rtl/>
        </w:rPr>
        <w:t xml:space="preserve"> می‌کنم </w:t>
      </w:r>
      <w:r w:rsidRPr="00853DCC">
        <w:rPr>
          <w:rtl/>
        </w:rPr>
        <w:t>و چیزی می‌نویسم»</w:t>
      </w:r>
      <w:r w:rsidR="007B4087">
        <w:rPr>
          <w:rtl/>
        </w:rPr>
        <w:t xml:space="preserve">. </w:t>
      </w:r>
      <w:r w:rsidRPr="00853DCC">
        <w:rPr>
          <w:rtl/>
        </w:rPr>
        <w:t>تهرانی ادامه می‌دهد: «از</w:t>
      </w:r>
      <w:r w:rsidR="00060C89">
        <w:rPr>
          <w:rtl/>
        </w:rPr>
        <w:t xml:space="preserve"> حرف‌هایی </w:t>
      </w:r>
      <w:r w:rsidRPr="00853DCC">
        <w:rPr>
          <w:rtl/>
        </w:rPr>
        <w:t>که از ایشان درباره مرحوم دکتر علی شریعتی</w:t>
      </w:r>
      <w:r w:rsidR="000D2F26">
        <w:rPr>
          <w:rtl/>
        </w:rPr>
        <w:t xml:space="preserve"> نقل کرده بودند و از جمله نفرین</w:t>
      </w:r>
      <w:r w:rsidR="000D2F26">
        <w:rPr>
          <w:rFonts w:hint="cs"/>
          <w:rtl/>
        </w:rPr>
        <w:t>‌</w:t>
      </w:r>
      <w:r w:rsidRPr="00853DCC">
        <w:rPr>
          <w:rtl/>
        </w:rPr>
        <w:t>کردن ایشان</w:t>
      </w:r>
      <w:r w:rsidR="007B4087">
        <w:rPr>
          <w:rtl/>
        </w:rPr>
        <w:t xml:space="preserve">، </w:t>
      </w:r>
      <w:r w:rsidRPr="00853DCC">
        <w:rPr>
          <w:rtl/>
        </w:rPr>
        <w:t>پرسش کرد</w:t>
      </w:r>
      <w:r w:rsidR="007B4087">
        <w:rPr>
          <w:rtl/>
        </w:rPr>
        <w:t xml:space="preserve">. </w:t>
      </w:r>
      <w:r w:rsidRPr="00853DCC">
        <w:rPr>
          <w:rtl/>
        </w:rPr>
        <w:t>گفتند: من چیزی دربار</w:t>
      </w:r>
      <w:r w:rsidR="000D2F26">
        <w:rPr>
          <w:rtl/>
        </w:rPr>
        <w:t>ه او نگفته</w:t>
      </w:r>
      <w:r w:rsidR="000D2F26">
        <w:rPr>
          <w:rFonts w:hint="cs"/>
          <w:rtl/>
        </w:rPr>
        <w:t>‌</w:t>
      </w:r>
      <w:r w:rsidRPr="00853DCC">
        <w:rPr>
          <w:rtl/>
        </w:rPr>
        <w:t>ام</w:t>
      </w:r>
      <w:r w:rsidR="007B4087">
        <w:rPr>
          <w:rtl/>
        </w:rPr>
        <w:t xml:space="preserve">. </w:t>
      </w:r>
      <w:r w:rsidRPr="00853DCC">
        <w:rPr>
          <w:rtl/>
        </w:rPr>
        <w:t>فقط یکبار به خود او پیغام دادم که اگر به علمای گذشته</w:t>
      </w:r>
      <w:r w:rsidR="00961BDF">
        <w:rPr>
          <w:rtl/>
        </w:rPr>
        <w:t xml:space="preserve"> بی‌</w:t>
      </w:r>
      <w:r w:rsidRPr="00853DCC">
        <w:rPr>
          <w:rtl/>
        </w:rPr>
        <w:t>احترامی نکنی</w:t>
      </w:r>
      <w:r w:rsidR="007B4087">
        <w:rPr>
          <w:rtl/>
        </w:rPr>
        <w:t xml:space="preserve">، </w:t>
      </w:r>
      <w:r w:rsidRPr="00853DCC">
        <w:rPr>
          <w:rtl/>
        </w:rPr>
        <w:t>تعلیماتت از دانشگاه به بازار هم می‌رود</w:t>
      </w:r>
      <w:r w:rsidR="000D2F26">
        <w:rPr>
          <w:rtl/>
        </w:rPr>
        <w:t>.</w:t>
      </w:r>
      <w:r w:rsidRPr="00853DCC">
        <w:rPr>
          <w:rtl/>
        </w:rPr>
        <w:t>»</w:t>
      </w:r>
      <w:r w:rsidRPr="00014724">
        <w:rPr>
          <w:rStyle w:val="FootnoteReference"/>
          <w:rtl/>
        </w:rPr>
        <w:footnoteReference w:id="2247"/>
      </w:r>
    </w:p>
    <w:p w:rsidR="00550818" w:rsidRPr="00853DCC" w:rsidRDefault="00550818" w:rsidP="001970D5">
      <w:pPr>
        <w:pStyle w:val="a"/>
        <w:rPr>
          <w:rtl/>
        </w:rPr>
      </w:pPr>
      <w:r w:rsidRPr="00853DCC">
        <w:rPr>
          <w:rtl/>
        </w:rPr>
        <w:t>در جریان درگذشت شریعتی</w:t>
      </w:r>
      <w:r w:rsidR="007B4087">
        <w:rPr>
          <w:rtl/>
        </w:rPr>
        <w:t xml:space="preserve">، </w:t>
      </w:r>
      <w:r w:rsidRPr="00853DCC">
        <w:rPr>
          <w:rtl/>
        </w:rPr>
        <w:t>براساس گزارش آقای اسماعیل فردوسی پور که خود در نجف بوده و واسطۀ میان امام و ابراهیم یزدی</w:t>
      </w:r>
      <w:r w:rsidR="007B4087">
        <w:rPr>
          <w:rFonts w:hint="cs"/>
          <w:rtl/>
        </w:rPr>
        <w:t xml:space="preserve">، </w:t>
      </w:r>
      <w:r w:rsidRPr="00853DCC">
        <w:rPr>
          <w:rtl/>
        </w:rPr>
        <w:t>برای</w:t>
      </w:r>
      <w:r w:rsidR="00756197" w:rsidRPr="00853DCC">
        <w:rPr>
          <w:rtl/>
        </w:rPr>
        <w:t xml:space="preserve"> درخواست صدور نامۀ تسلیت به پدر</w:t>
      </w:r>
      <w:r w:rsidRPr="00853DCC">
        <w:rPr>
          <w:rtl/>
        </w:rPr>
        <w:t xml:space="preserve"> شریعتی و برگزاری مراسم ختم از سوی امام بوده</w:t>
      </w:r>
      <w:r w:rsidR="007B4087">
        <w:rPr>
          <w:rtl/>
        </w:rPr>
        <w:t xml:space="preserve">، </w:t>
      </w:r>
      <w:r w:rsidRPr="00853DCC">
        <w:rPr>
          <w:rtl/>
        </w:rPr>
        <w:t>امام به</w:t>
      </w:r>
      <w:r w:rsidR="00296293">
        <w:rPr>
          <w:rtl/>
        </w:rPr>
        <w:t xml:space="preserve"> هیچکدام </w:t>
      </w:r>
      <w:r w:rsidRPr="00853DCC">
        <w:rPr>
          <w:rtl/>
        </w:rPr>
        <w:t>از این دو مورد پاسخ مثبت نداده است</w:t>
      </w:r>
      <w:r w:rsidR="000D2F26">
        <w:rPr>
          <w:rtl/>
        </w:rPr>
        <w:t>.</w:t>
      </w:r>
      <w:r w:rsidRPr="00014724">
        <w:rPr>
          <w:rStyle w:val="FootnoteReference"/>
          <w:rtl/>
        </w:rPr>
        <w:footnoteReference w:id="2248"/>
      </w:r>
      <w:r w:rsidRPr="00853DCC">
        <w:rPr>
          <w:rtl/>
        </w:rPr>
        <w:t xml:space="preserve"> در واقع این خود بالاترین مخالفت امام با شریعتی در روزگاری بوده است که او محبوبیت بالایی داشته و طبعا امام بیش از این مخالفت را به دلایل سیاسی روا</w:t>
      </w:r>
      <w:r w:rsidR="00961BDF">
        <w:rPr>
          <w:rtl/>
        </w:rPr>
        <w:t xml:space="preserve"> نمی‌</w:t>
      </w:r>
      <w:r w:rsidRPr="00853DCC">
        <w:rPr>
          <w:rtl/>
        </w:rPr>
        <w:t>شمرده است</w:t>
      </w:r>
      <w:r w:rsidR="007B4087">
        <w:rPr>
          <w:rtl/>
        </w:rPr>
        <w:t xml:space="preserve">. </w:t>
      </w:r>
      <w:r w:rsidRPr="00853DCC">
        <w:rPr>
          <w:rtl/>
        </w:rPr>
        <w:t>پس از اصرارهای فراوان و در برابر انبوه نامه‌های تسلیت که به خاطر درگذشت شریعتی به امام رسید</w:t>
      </w:r>
      <w:r w:rsidR="007B4087">
        <w:rPr>
          <w:rtl/>
        </w:rPr>
        <w:t xml:space="preserve">، </w:t>
      </w:r>
      <w:r w:rsidRPr="00853DCC">
        <w:rPr>
          <w:rtl/>
        </w:rPr>
        <w:t>امام تنها یک متن کلی و مبهمی را خطاب به آقای یزدی در پاسخ تلگراف‌های تسلیت که به ایشان رسیده بود</w:t>
      </w:r>
      <w:r w:rsidR="007B4087">
        <w:rPr>
          <w:rtl/>
        </w:rPr>
        <w:t xml:space="preserve">، </w:t>
      </w:r>
      <w:r w:rsidRPr="00853DCC">
        <w:rPr>
          <w:rtl/>
        </w:rPr>
        <w:t>نوشتند</w:t>
      </w:r>
      <w:r w:rsidR="000D2F26">
        <w:rPr>
          <w:rtl/>
        </w:rPr>
        <w:t>.</w:t>
      </w:r>
      <w:r w:rsidRPr="00014724">
        <w:rPr>
          <w:rStyle w:val="FootnoteReference"/>
          <w:rtl/>
        </w:rPr>
        <w:footnoteReference w:id="2249"/>
      </w:r>
      <w:r w:rsidRPr="00853DCC">
        <w:rPr>
          <w:rtl/>
        </w:rPr>
        <w:t xml:space="preserve"> مدتی بعد علی جنتی که آن زمان خود طرفدار شریعتی بوده و در دفن و مراسم ختم وی در لبنان شرکت داشت به نجف آمده</w:t>
      </w:r>
      <w:r w:rsidR="007B4087">
        <w:rPr>
          <w:rtl/>
        </w:rPr>
        <w:t xml:space="preserve">، </w:t>
      </w:r>
      <w:r w:rsidRPr="00853DCC">
        <w:rPr>
          <w:rtl/>
        </w:rPr>
        <w:t>نزد امام رفت</w:t>
      </w:r>
      <w:r w:rsidR="007B4087">
        <w:rPr>
          <w:rtl/>
        </w:rPr>
        <w:t xml:space="preserve">. </w:t>
      </w:r>
      <w:r w:rsidRPr="00853DCC">
        <w:rPr>
          <w:rtl/>
        </w:rPr>
        <w:t>وی</w:t>
      </w:r>
      <w:r w:rsidR="00F60A81">
        <w:rPr>
          <w:rtl/>
        </w:rPr>
        <w:t xml:space="preserve"> می‌گوید </w:t>
      </w:r>
      <w:r w:rsidRPr="00853DCC">
        <w:rPr>
          <w:rtl/>
        </w:rPr>
        <w:t>به امام گفتم: ذکر عبارت «فقد دکتر شریعتی» آثار بدی در بین دانشجویان اروپا و امریکا گذاشته است</w:t>
      </w:r>
      <w:r w:rsidR="007B4087">
        <w:rPr>
          <w:rtl/>
        </w:rPr>
        <w:t>.</w:t>
      </w:r>
      <w:r w:rsidR="00016EE7">
        <w:rPr>
          <w:rtl/>
        </w:rPr>
        <w:t xml:space="preserve"> آن‌ها </w:t>
      </w:r>
      <w:r w:rsidRPr="00853DCC">
        <w:rPr>
          <w:rtl/>
        </w:rPr>
        <w:t>انتظار داشتند شما تجلیل بیشتری از شریعتی می‌کردید</w:t>
      </w:r>
      <w:r w:rsidR="007B4087">
        <w:rPr>
          <w:rtl/>
        </w:rPr>
        <w:t xml:space="preserve">. </w:t>
      </w:r>
      <w:r w:rsidRPr="00853DCC">
        <w:rPr>
          <w:rtl/>
        </w:rPr>
        <w:t>در این زمان امام عصبانی شدند و فرمودند: «مگر من مثل این روشنفکرها هستم که هی بگویم شهادت</w:t>
      </w:r>
      <w:r w:rsidR="007B4087">
        <w:rPr>
          <w:rtl/>
        </w:rPr>
        <w:t xml:space="preserve">، </w:t>
      </w:r>
      <w:r w:rsidRPr="00853DCC">
        <w:rPr>
          <w:rtl/>
        </w:rPr>
        <w:t>شهادت! شهادت شرایطی دارد</w:t>
      </w:r>
      <w:r w:rsidR="000D2F26">
        <w:rPr>
          <w:rtl/>
        </w:rPr>
        <w:t>.</w:t>
      </w:r>
      <w:r w:rsidRPr="00853DCC">
        <w:rPr>
          <w:rtl/>
        </w:rPr>
        <w:t>»</w:t>
      </w:r>
      <w:r w:rsidRPr="00014724">
        <w:rPr>
          <w:rStyle w:val="FootnoteReference"/>
          <w:rtl/>
        </w:rPr>
        <w:footnoteReference w:id="2250"/>
      </w:r>
      <w:r w:rsidRPr="00853DCC">
        <w:rPr>
          <w:rtl/>
        </w:rPr>
        <w:t>من دیگر سکوت کرد</w:t>
      </w:r>
      <w:r w:rsidR="00756197" w:rsidRPr="00853DCC">
        <w:rPr>
          <w:rtl/>
        </w:rPr>
        <w:t xml:space="preserve">م و جرأت نکردم حرف دیگری اضافه </w:t>
      </w:r>
      <w:r w:rsidRPr="00853DCC">
        <w:rPr>
          <w:rtl/>
        </w:rPr>
        <w:t>کنم</w:t>
      </w:r>
      <w:r w:rsidR="006B7491">
        <w:rPr>
          <w:rtl/>
        </w:rPr>
        <w:t>.</w:t>
      </w:r>
      <w:r w:rsidRPr="00014724">
        <w:rPr>
          <w:rStyle w:val="FootnoteReference"/>
          <w:rtl/>
        </w:rPr>
        <w:footnoteReference w:id="2251"/>
      </w:r>
      <w:r w:rsidRPr="00853DCC">
        <w:rPr>
          <w:rtl/>
        </w:rPr>
        <w:t xml:space="preserve"> آقای جنتی خاطرۀ دیگری را هم از برخورد مرحوم محمد منتظری با امام بر سر مسأله شریعتی نقل می‌کند</w:t>
      </w:r>
      <w:r w:rsidR="007B4087">
        <w:rPr>
          <w:rtl/>
        </w:rPr>
        <w:t xml:space="preserve">. </w:t>
      </w:r>
      <w:r w:rsidRPr="00853DCC">
        <w:rPr>
          <w:rtl/>
        </w:rPr>
        <w:t>وی</w:t>
      </w:r>
      <w:r w:rsidR="00F60A81">
        <w:rPr>
          <w:rtl/>
        </w:rPr>
        <w:t xml:space="preserve"> می‌گوید </w:t>
      </w:r>
      <w:r w:rsidRPr="00853DCC">
        <w:rPr>
          <w:rtl/>
        </w:rPr>
        <w:t>که هر بار که محمد به نجف می‌رفت</w:t>
      </w:r>
      <w:r w:rsidR="007B4087">
        <w:rPr>
          <w:rtl/>
        </w:rPr>
        <w:t xml:space="preserve">، </w:t>
      </w:r>
      <w:r w:rsidRPr="00853DCC">
        <w:rPr>
          <w:rtl/>
        </w:rPr>
        <w:t>جزوات و</w:t>
      </w:r>
      <w:r w:rsidR="00921D9B">
        <w:rPr>
          <w:rtl/>
        </w:rPr>
        <w:t xml:space="preserve"> کتاب‌ها</w:t>
      </w:r>
      <w:r w:rsidR="002B3EC2">
        <w:rPr>
          <w:rtl/>
        </w:rPr>
        <w:t xml:space="preserve">ی </w:t>
      </w:r>
      <w:r w:rsidRPr="00853DCC">
        <w:rPr>
          <w:rtl/>
        </w:rPr>
        <w:t>شریعتی را برای امام می‌برد و ایشان همه را مطالعه می‌کرد</w:t>
      </w:r>
      <w:r w:rsidR="007B4087">
        <w:rPr>
          <w:rtl/>
        </w:rPr>
        <w:t xml:space="preserve">. </w:t>
      </w:r>
      <w:r w:rsidRPr="00853DCC">
        <w:rPr>
          <w:rtl/>
        </w:rPr>
        <w:t>یکبار نظر امام را درباره شریعتی جویا می‌شود</w:t>
      </w:r>
      <w:r w:rsidR="007B4087">
        <w:rPr>
          <w:rtl/>
        </w:rPr>
        <w:t xml:space="preserve">. </w:t>
      </w:r>
      <w:r w:rsidRPr="00853DCC">
        <w:rPr>
          <w:rtl/>
        </w:rPr>
        <w:t>امام با تلخی و ناراحتی از شریعتی یاد</w:t>
      </w:r>
      <w:r w:rsidR="00F60A81">
        <w:rPr>
          <w:rtl/>
        </w:rPr>
        <w:t xml:space="preserve"> می‌کند،</w:t>
      </w:r>
      <w:r w:rsidRPr="00853DCC">
        <w:rPr>
          <w:rtl/>
        </w:rPr>
        <w:t>از</w:t>
      </w:r>
      <w:r w:rsidR="00921D9B">
        <w:rPr>
          <w:rtl/>
        </w:rPr>
        <w:t xml:space="preserve"> اینکه </w:t>
      </w:r>
      <w:r w:rsidRPr="00853DCC">
        <w:rPr>
          <w:rtl/>
        </w:rPr>
        <w:t>شریعتی در</w:t>
      </w:r>
      <w:r w:rsidR="00921D9B">
        <w:rPr>
          <w:rtl/>
        </w:rPr>
        <w:t xml:space="preserve"> کتاب‌ها</w:t>
      </w:r>
      <w:r w:rsidRPr="00853DCC">
        <w:rPr>
          <w:rtl/>
        </w:rPr>
        <w:t>یش از مرحوم مجلسی انتقاد کرده و به روحانیت تاخته است</w:t>
      </w:r>
      <w:r w:rsidR="007B4087">
        <w:rPr>
          <w:rtl/>
        </w:rPr>
        <w:t xml:space="preserve">، </w:t>
      </w:r>
      <w:r w:rsidRPr="00853DCC">
        <w:rPr>
          <w:rtl/>
        </w:rPr>
        <w:t>اظهار ناراحتی می‌کند</w:t>
      </w:r>
      <w:r w:rsidR="007B4087">
        <w:rPr>
          <w:rtl/>
        </w:rPr>
        <w:t xml:space="preserve">. </w:t>
      </w:r>
      <w:r w:rsidRPr="00853DCC">
        <w:rPr>
          <w:rtl/>
        </w:rPr>
        <w:t>مرحوم محمد منتظری می‌گفت: به امام عرض کردم</w:t>
      </w:r>
      <w:r w:rsidR="007B4087">
        <w:rPr>
          <w:rtl/>
        </w:rPr>
        <w:t xml:space="preserve">، </w:t>
      </w:r>
      <w:r w:rsidRPr="00853DCC">
        <w:rPr>
          <w:rtl/>
        </w:rPr>
        <w:t>این همان روحانیتی است که شما دلتان از آن خون است و در مبارزه با رژیم با شما همراهی نکردند و حتی برخلاف مشی مبارزاتی قدم برداشتند</w:t>
      </w:r>
      <w:r w:rsidR="007B4087">
        <w:rPr>
          <w:rtl/>
        </w:rPr>
        <w:t xml:space="preserve">. </w:t>
      </w:r>
      <w:r w:rsidRPr="00853DCC">
        <w:rPr>
          <w:rtl/>
        </w:rPr>
        <w:t>امام فرمودند: شریعتی کلیت روحانیت را زیر سؤال برده است</w:t>
      </w:r>
      <w:r w:rsidR="006B7491">
        <w:rPr>
          <w:rtl/>
        </w:rPr>
        <w:t>.</w:t>
      </w:r>
      <w:r w:rsidRPr="00014724">
        <w:rPr>
          <w:rStyle w:val="FootnoteReference"/>
          <w:rtl/>
        </w:rPr>
        <w:footnoteReference w:id="2252"/>
      </w:r>
    </w:p>
    <w:p w:rsidR="00550818" w:rsidRPr="00853DCC" w:rsidRDefault="00550818" w:rsidP="001970D5">
      <w:pPr>
        <w:pStyle w:val="a"/>
        <w:rPr>
          <w:rtl/>
        </w:rPr>
      </w:pPr>
      <w:r w:rsidRPr="00853DCC">
        <w:rPr>
          <w:rtl/>
        </w:rPr>
        <w:t>ساواک گزارش کرده است که «شیخ حائری شیرازی که از روحانیون شیراز و نماینده خمینی در شیراز است به منظور زیارت به مشهد مسافرت نموده است</w:t>
      </w:r>
      <w:r w:rsidR="007B4087">
        <w:rPr>
          <w:rtl/>
        </w:rPr>
        <w:t xml:space="preserve">. </w:t>
      </w:r>
      <w:r w:rsidRPr="00853DCC">
        <w:rPr>
          <w:rtl/>
        </w:rPr>
        <w:t>نامبرده بیان داشته که خمینی</w:t>
      </w:r>
      <w:r w:rsidR="00FF522A">
        <w:rPr>
          <w:rtl/>
        </w:rPr>
        <w:t xml:space="preserve"> نام‌های </w:t>
      </w:r>
      <w:r w:rsidRPr="00853DCC">
        <w:rPr>
          <w:rtl/>
        </w:rPr>
        <w:t>به حائری نوشته و اظهار نموده من</w:t>
      </w:r>
      <w:r w:rsidR="00D2281C">
        <w:rPr>
          <w:rtl/>
        </w:rPr>
        <w:t xml:space="preserve"> هیچگونه </w:t>
      </w:r>
      <w:r w:rsidRPr="00853DCC">
        <w:rPr>
          <w:rtl/>
        </w:rPr>
        <w:t>تأییدی از دکتر شریعتی و یا جو</w:t>
      </w:r>
      <w:r w:rsidR="006B7491">
        <w:rPr>
          <w:rtl/>
        </w:rPr>
        <w:t>انان وابسته به او نداشته ولی صف</w:t>
      </w:r>
      <w:r w:rsidR="006B7491">
        <w:rPr>
          <w:rFonts w:hint="cs"/>
          <w:rtl/>
        </w:rPr>
        <w:t>‌</w:t>
      </w:r>
      <w:r w:rsidRPr="00853DCC">
        <w:rPr>
          <w:rtl/>
        </w:rPr>
        <w:t>بندی مسلمانان در مقابل این افراد را صلاح</w:t>
      </w:r>
      <w:r w:rsidR="00961BDF">
        <w:rPr>
          <w:rtl/>
        </w:rPr>
        <w:t xml:space="preserve"> نمی‌</w:t>
      </w:r>
      <w:r w:rsidRPr="00853DCC">
        <w:rPr>
          <w:rtl/>
        </w:rPr>
        <w:t>دانم</w:t>
      </w:r>
      <w:r w:rsidR="006B7491">
        <w:rPr>
          <w:rtl/>
        </w:rPr>
        <w:t>.</w:t>
      </w:r>
      <w:r w:rsidRPr="00853DCC">
        <w:rPr>
          <w:rtl/>
        </w:rPr>
        <w:t>»</w:t>
      </w:r>
      <w:r w:rsidRPr="00014724">
        <w:rPr>
          <w:rStyle w:val="FootnoteReference"/>
          <w:rtl/>
        </w:rPr>
        <w:footnoteReference w:id="2253"/>
      </w:r>
    </w:p>
    <w:p w:rsidR="00550818" w:rsidRPr="00853DCC" w:rsidRDefault="00550818" w:rsidP="008C5297">
      <w:pPr>
        <w:pStyle w:val="a"/>
        <w:rPr>
          <w:rtl/>
        </w:rPr>
      </w:pPr>
      <w:r w:rsidRPr="00853DCC">
        <w:rPr>
          <w:rtl/>
        </w:rPr>
        <w:t>آقای فردوسی پور</w:t>
      </w:r>
      <w:r w:rsidR="007B4087">
        <w:rPr>
          <w:rtl/>
        </w:rPr>
        <w:t xml:space="preserve">، </w:t>
      </w:r>
      <w:r w:rsidRPr="00853DCC">
        <w:rPr>
          <w:rtl/>
        </w:rPr>
        <w:t>پس از</w:t>
      </w:r>
      <w:r w:rsidR="008F63F0">
        <w:rPr>
          <w:rtl/>
        </w:rPr>
        <w:t xml:space="preserve"> آنکه </w:t>
      </w:r>
      <w:r w:rsidRPr="00853DCC">
        <w:rPr>
          <w:rtl/>
        </w:rPr>
        <w:t>تأکید</w:t>
      </w:r>
      <w:r w:rsidR="00060C89">
        <w:rPr>
          <w:rtl/>
        </w:rPr>
        <w:t xml:space="preserve"> می‌کند </w:t>
      </w:r>
      <w:r w:rsidRPr="00853DCC">
        <w:rPr>
          <w:rtl/>
        </w:rPr>
        <w:t>که هر آنچه از شریعتی چاپ می‌شد و به نجف می‌آمد ما خدمت امام می‌دادیم و نیز با تأکید بر</w:t>
      </w:r>
      <w:r w:rsidR="00921D9B">
        <w:rPr>
          <w:rtl/>
        </w:rPr>
        <w:t xml:space="preserve"> اینکه </w:t>
      </w:r>
      <w:r w:rsidRPr="00853DCC">
        <w:rPr>
          <w:rtl/>
        </w:rPr>
        <w:t>«ماها یعنی همراهان و یاران امام با تفکری که از ایران و شناختی که از دکتر شریعتی داشتیم</w:t>
      </w:r>
      <w:r w:rsidR="007B4087">
        <w:rPr>
          <w:rtl/>
        </w:rPr>
        <w:t xml:space="preserve">، </w:t>
      </w:r>
      <w:r w:rsidRPr="00853DCC">
        <w:rPr>
          <w:rtl/>
        </w:rPr>
        <w:t>هم</w:t>
      </w:r>
      <w:r w:rsidR="00756197" w:rsidRPr="00853DCC">
        <w:rPr>
          <w:rtl/>
        </w:rPr>
        <w:t>ه علاقه</w:t>
      </w:r>
      <w:r w:rsidR="00756197" w:rsidRPr="00853DCC">
        <w:rPr>
          <w:rFonts w:hint="cs"/>
          <w:rtl/>
        </w:rPr>
        <w:t>‌</w:t>
      </w:r>
      <w:r w:rsidRPr="00853DCC">
        <w:rPr>
          <w:rtl/>
        </w:rPr>
        <w:t>مند به دکتر شریعتی بودیم و</w:t>
      </w:r>
      <w:r w:rsidR="00921D9B">
        <w:rPr>
          <w:rtl/>
        </w:rPr>
        <w:t xml:space="preserve"> کتاب‌ها</w:t>
      </w:r>
      <w:r w:rsidR="002B3EC2">
        <w:rPr>
          <w:rtl/>
        </w:rPr>
        <w:t xml:space="preserve">ی </w:t>
      </w:r>
      <w:r w:rsidRPr="00853DCC">
        <w:rPr>
          <w:rtl/>
        </w:rPr>
        <w:t>ایشان را با کمال اشتیاقی</w:t>
      </w:r>
      <w:r w:rsidR="00756197" w:rsidRPr="00853DCC">
        <w:rPr>
          <w:rFonts w:hint="cs"/>
          <w:rtl/>
        </w:rPr>
        <w:t xml:space="preserve"> که</w:t>
      </w:r>
      <w:r w:rsidRPr="00853DCC">
        <w:rPr>
          <w:rtl/>
        </w:rPr>
        <w:t xml:space="preserve"> داشتیم</w:t>
      </w:r>
      <w:r w:rsidR="007B4087">
        <w:rPr>
          <w:rtl/>
        </w:rPr>
        <w:t xml:space="preserve">، </w:t>
      </w:r>
      <w:r w:rsidRPr="00853DCC">
        <w:rPr>
          <w:rtl/>
        </w:rPr>
        <w:t>دست به دست می‌گرداندیم و می‌خواندیم</w:t>
      </w:r>
      <w:r w:rsidR="006B7491">
        <w:rPr>
          <w:rtl/>
        </w:rPr>
        <w:t>.</w:t>
      </w:r>
      <w:r w:rsidRPr="00853DCC">
        <w:rPr>
          <w:rtl/>
        </w:rPr>
        <w:t>»</w:t>
      </w:r>
      <w:r w:rsidRPr="00014724">
        <w:rPr>
          <w:rStyle w:val="FootnoteReference"/>
          <w:rtl/>
        </w:rPr>
        <w:footnoteReference w:id="2254"/>
      </w:r>
      <w:r w:rsidRPr="00853DCC">
        <w:rPr>
          <w:rtl/>
        </w:rPr>
        <w:t xml:space="preserve"> به برخی از انتقادهای امام </w:t>
      </w:r>
      <w:r w:rsidR="00756197" w:rsidRPr="00853DCC">
        <w:rPr>
          <w:rFonts w:hint="cs"/>
          <w:rtl/>
        </w:rPr>
        <w:t xml:space="preserve">که </w:t>
      </w:r>
      <w:r w:rsidRPr="00853DCC">
        <w:rPr>
          <w:rtl/>
        </w:rPr>
        <w:t>نسبت به دکتر شریعتی داشت</w:t>
      </w:r>
      <w:r w:rsidR="007B4087">
        <w:rPr>
          <w:rtl/>
        </w:rPr>
        <w:t xml:space="preserve">، </w:t>
      </w:r>
      <w:r w:rsidRPr="00853DCC">
        <w:rPr>
          <w:rtl/>
        </w:rPr>
        <w:t>اشاره می‌کند</w:t>
      </w:r>
      <w:r w:rsidR="007B4087">
        <w:rPr>
          <w:rFonts w:hint="cs"/>
          <w:rtl/>
        </w:rPr>
        <w:t xml:space="preserve">. </w:t>
      </w:r>
      <w:r w:rsidRPr="00853DCC">
        <w:rPr>
          <w:rtl/>
        </w:rPr>
        <w:t>یکی توهین به علما و بزرگانی مانند علامۀ مجلسی</w:t>
      </w:r>
      <w:r w:rsidR="007B4087">
        <w:rPr>
          <w:rtl/>
        </w:rPr>
        <w:t xml:space="preserve">، </w:t>
      </w:r>
      <w:r w:rsidRPr="00853DCC">
        <w:rPr>
          <w:rtl/>
        </w:rPr>
        <w:t>مقدس اردبیلی و خواجه نصیر الدین طوسی</w:t>
      </w:r>
      <w:r w:rsidR="007B4087">
        <w:rPr>
          <w:rtl/>
        </w:rPr>
        <w:t xml:space="preserve">. </w:t>
      </w:r>
      <w:r w:rsidRPr="00853DCC">
        <w:rPr>
          <w:rtl/>
        </w:rPr>
        <w:t>دوم تز اسلام منهای روحانیت که امام در این باره توضیح زیادی در آن مجلس برای روحانیون جوان اطراف خود در نجف دادند</w:t>
      </w:r>
      <w:r w:rsidR="007B4087">
        <w:rPr>
          <w:rtl/>
        </w:rPr>
        <w:t xml:space="preserve">. </w:t>
      </w:r>
      <w:r w:rsidRPr="00853DCC">
        <w:rPr>
          <w:rtl/>
        </w:rPr>
        <w:t>سوم اشتباه در باب ولایت و امامت</w:t>
      </w:r>
      <w:r w:rsidR="007B4087">
        <w:rPr>
          <w:rFonts w:hint="cs"/>
          <w:rtl/>
        </w:rPr>
        <w:t xml:space="preserve">، </w:t>
      </w:r>
      <w:r w:rsidRPr="00853DCC">
        <w:rPr>
          <w:rtl/>
        </w:rPr>
        <w:t>و مطلب چهارمی که آقای فردوسی پور فراموش کرده است</w:t>
      </w:r>
      <w:r w:rsidR="007B4087">
        <w:rPr>
          <w:rtl/>
        </w:rPr>
        <w:t xml:space="preserve">. </w:t>
      </w:r>
      <w:r w:rsidRPr="00853DCC">
        <w:rPr>
          <w:rtl/>
        </w:rPr>
        <w:t>به گزارش وی</w:t>
      </w:r>
      <w:r w:rsidR="007B4087">
        <w:rPr>
          <w:rtl/>
        </w:rPr>
        <w:t xml:space="preserve">، </w:t>
      </w:r>
      <w:r w:rsidRPr="00853DCC">
        <w:rPr>
          <w:rtl/>
        </w:rPr>
        <w:t>امام در توجیه</w:t>
      </w:r>
      <w:r w:rsidR="00921D9B">
        <w:rPr>
          <w:rtl/>
        </w:rPr>
        <w:t xml:space="preserve"> اینکه </w:t>
      </w:r>
      <w:r w:rsidR="006B7491">
        <w:rPr>
          <w:rtl/>
        </w:rPr>
        <w:t>چرا متن یک تسلیت</w:t>
      </w:r>
      <w:r w:rsidR="006B7491">
        <w:rPr>
          <w:rFonts w:hint="cs"/>
          <w:rtl/>
        </w:rPr>
        <w:t>‌</w:t>
      </w:r>
      <w:r w:rsidRPr="00853DCC">
        <w:rPr>
          <w:rtl/>
        </w:rPr>
        <w:t>نامۀ کلی که آن را آقایان طلاب جوان اطراف ایشان فراهم کرده بودند</w:t>
      </w:r>
      <w:r w:rsidR="007B4087">
        <w:rPr>
          <w:rtl/>
        </w:rPr>
        <w:t xml:space="preserve">، </w:t>
      </w:r>
      <w:r w:rsidRPr="00853DCC">
        <w:rPr>
          <w:rtl/>
        </w:rPr>
        <w:t>نپذیرفته</w:t>
      </w:r>
      <w:r w:rsidR="007B4087">
        <w:rPr>
          <w:rtl/>
        </w:rPr>
        <w:t xml:space="preserve">، </w:t>
      </w:r>
      <w:r w:rsidRPr="00853DCC">
        <w:rPr>
          <w:rtl/>
        </w:rPr>
        <w:t xml:space="preserve">از قول امام چنین آورده است: آنچه در این تسلیت نامه نوشته‌اید مطلق است؛ همۀ نوشته‌های او را تأیید کرده‌اید و این دروغ است اگر پرانتز باز کنید و برخی </w:t>
      </w:r>
      <w:r w:rsidR="006B7491">
        <w:rPr>
          <w:rtl/>
        </w:rPr>
        <w:t>را استثنا کنید آبروی وی را برده</w:t>
      </w:r>
      <w:r w:rsidR="006B7491">
        <w:rPr>
          <w:rFonts w:hint="cs"/>
          <w:rtl/>
        </w:rPr>
        <w:t>‌</w:t>
      </w:r>
      <w:r w:rsidRPr="00853DCC">
        <w:rPr>
          <w:rtl/>
        </w:rPr>
        <w:t>اید</w:t>
      </w:r>
      <w:r w:rsidR="007B4087">
        <w:rPr>
          <w:rtl/>
        </w:rPr>
        <w:t xml:space="preserve">. </w:t>
      </w:r>
      <w:r w:rsidRPr="00853DCC">
        <w:rPr>
          <w:rtl/>
        </w:rPr>
        <w:t>بنابراین چه داعی دارید این کار را بکنید؟ آقای فردوسی پور می‌افزاید که امام برگزاری مراسم ختم را هم مانع شد و فرمود که این به اسم من تمام</w:t>
      </w:r>
      <w:r w:rsidR="00060C89">
        <w:rPr>
          <w:rtl/>
        </w:rPr>
        <w:t xml:space="preserve"> می‌شود </w:t>
      </w:r>
      <w:r w:rsidRPr="00853DCC">
        <w:rPr>
          <w:rtl/>
        </w:rPr>
        <w:t>و گفتند: لازم نیست این کار را هم بکنید در نهایت یک تسلیت</w:t>
      </w:r>
      <w:r w:rsidR="008C5297">
        <w:rPr>
          <w:rFonts w:hint="cs"/>
          <w:rtl/>
        </w:rPr>
        <w:t>‌</w:t>
      </w:r>
      <w:r w:rsidRPr="00853DCC">
        <w:rPr>
          <w:rtl/>
        </w:rPr>
        <w:t>نامۀ کلی که اشاره به مطلب خاصی جز درگذشت دکتر نداشت</w:t>
      </w:r>
      <w:r w:rsidR="007B4087">
        <w:rPr>
          <w:rtl/>
        </w:rPr>
        <w:t xml:space="preserve">، </w:t>
      </w:r>
      <w:r w:rsidRPr="00853DCC">
        <w:rPr>
          <w:rtl/>
        </w:rPr>
        <w:t>برای دکتر یزدی فرستاده شد</w:t>
      </w:r>
      <w:r w:rsidR="006B7491">
        <w:rPr>
          <w:rtl/>
        </w:rPr>
        <w:t>.</w:t>
      </w:r>
      <w:r w:rsidRPr="00014724">
        <w:rPr>
          <w:rStyle w:val="FootnoteReference"/>
          <w:rtl/>
        </w:rPr>
        <w:footnoteReference w:id="2255"/>
      </w:r>
      <w:r w:rsidRPr="00853DCC">
        <w:rPr>
          <w:rtl/>
        </w:rPr>
        <w:t xml:space="preserve"> در مقابل صادق طباطبائی</w:t>
      </w:r>
      <w:r w:rsidR="00F60A81">
        <w:rPr>
          <w:rtl/>
        </w:rPr>
        <w:t xml:space="preserve"> می‌گوید </w:t>
      </w:r>
      <w:r w:rsidRPr="00853DCC">
        <w:rPr>
          <w:rtl/>
        </w:rPr>
        <w:t>که یک</w:t>
      </w:r>
      <w:r w:rsidR="00756197" w:rsidRPr="00853DCC">
        <w:rPr>
          <w:rFonts w:hint="cs"/>
          <w:rtl/>
        </w:rPr>
        <w:t>‌</w:t>
      </w:r>
      <w:r w:rsidRPr="00853DCC">
        <w:rPr>
          <w:rtl/>
        </w:rPr>
        <w:t>بار در نجف به امام عرض کردم که گویا آقای اشراقی به شما گفته‌اند</w:t>
      </w:r>
      <w:r w:rsidR="006B7491">
        <w:rPr>
          <w:rFonts w:hint="cs"/>
          <w:rtl/>
        </w:rPr>
        <w:t xml:space="preserve"> </w:t>
      </w:r>
      <w:r w:rsidRPr="00853DCC">
        <w:rPr>
          <w:rtl/>
        </w:rPr>
        <w:t>که شریعتی خود را هم شأن پیغمبران قرار داده</w:t>
      </w:r>
      <w:r w:rsidR="007B4087">
        <w:rPr>
          <w:rtl/>
        </w:rPr>
        <w:t xml:space="preserve">. </w:t>
      </w:r>
      <w:r w:rsidRPr="00853DCC">
        <w:rPr>
          <w:rtl/>
        </w:rPr>
        <w:t>ایشان در پاسخ گفتند: به این شایعات توجه نکنید</w:t>
      </w:r>
      <w:r w:rsidR="007B4087">
        <w:rPr>
          <w:rtl/>
        </w:rPr>
        <w:t xml:space="preserve">. </w:t>
      </w:r>
      <w:r w:rsidRPr="00853DCC">
        <w:rPr>
          <w:rtl/>
        </w:rPr>
        <w:t>آقای مطهری که کتاب حجاب را نوشت بعضی آقایان برای من نامه نوشتند که از وقتی کتاب ایشان منتشر شده در محله ما دختران چا</w:t>
      </w:r>
      <w:r w:rsidR="00030860" w:rsidRPr="00853DCC">
        <w:rPr>
          <w:rFonts w:hint="cs"/>
          <w:rtl/>
        </w:rPr>
        <w:t>د</w:t>
      </w:r>
      <w:r w:rsidRPr="00853DCC">
        <w:rPr>
          <w:rtl/>
        </w:rPr>
        <w:t>رهایشان را برداشتند</w:t>
      </w:r>
      <w:r w:rsidR="007B4087">
        <w:rPr>
          <w:rtl/>
        </w:rPr>
        <w:t xml:space="preserve">. </w:t>
      </w:r>
      <w:r w:rsidRPr="00853DCC">
        <w:rPr>
          <w:rtl/>
        </w:rPr>
        <w:t>من پیغام دادم که اگر یک عالم روحانی را پیدا کردید که این قدر کلامش روی جوانان تأثیر دارد این را حفظش کنید</w:t>
      </w:r>
      <w:r w:rsidR="006B7491">
        <w:rPr>
          <w:rtl/>
        </w:rPr>
        <w:t>.</w:t>
      </w:r>
      <w:r w:rsidRPr="00014724">
        <w:rPr>
          <w:rStyle w:val="FootnoteReference"/>
          <w:rtl/>
        </w:rPr>
        <w:footnoteReference w:id="2256"/>
      </w:r>
    </w:p>
    <w:p w:rsidR="00550818" w:rsidRPr="00853DCC" w:rsidRDefault="00550818" w:rsidP="001970D5">
      <w:pPr>
        <w:pStyle w:val="a"/>
        <w:rPr>
          <w:rtl/>
        </w:rPr>
      </w:pPr>
      <w:r w:rsidRPr="00853DCC">
        <w:rPr>
          <w:rtl/>
        </w:rPr>
        <w:t>در واقع صریح</w:t>
      </w:r>
      <w:r w:rsidR="00ED6B1A">
        <w:rPr>
          <w:rtl/>
        </w:rPr>
        <w:t xml:space="preserve">‌ترین </w:t>
      </w:r>
      <w:r w:rsidRPr="00853DCC">
        <w:rPr>
          <w:rtl/>
        </w:rPr>
        <w:t>موضع امام نسبت به شریعتی</w:t>
      </w:r>
      <w:r w:rsidR="007B4087">
        <w:rPr>
          <w:rtl/>
        </w:rPr>
        <w:t xml:space="preserve">، </w:t>
      </w:r>
      <w:r w:rsidRPr="00853DCC">
        <w:rPr>
          <w:rtl/>
        </w:rPr>
        <w:t>درباره مطالبی بود که وی نسبت به مجلسی و اصولا روحانیت مطرح کرده بود</w:t>
      </w:r>
      <w:r w:rsidR="007B4087">
        <w:rPr>
          <w:rtl/>
        </w:rPr>
        <w:t xml:space="preserve">. </w:t>
      </w:r>
      <w:r w:rsidRPr="00853DCC">
        <w:rPr>
          <w:rtl/>
        </w:rPr>
        <w:t>یک</w:t>
      </w:r>
      <w:r w:rsidR="00030860" w:rsidRPr="00853DCC">
        <w:rPr>
          <w:rFonts w:hint="cs"/>
          <w:rtl/>
        </w:rPr>
        <w:t>‌</w:t>
      </w:r>
      <w:r w:rsidRPr="00853DCC">
        <w:rPr>
          <w:rtl/>
        </w:rPr>
        <w:t>بار امام به آقای خسرو منصوریان فرموده بود: سلام مرا به شریعتی برسان و بگو خداوند به شما توفیق بدهد؛ اما</w:t>
      </w:r>
      <w:r w:rsidR="00060C89">
        <w:rPr>
          <w:rtl/>
        </w:rPr>
        <w:t xml:space="preserve"> گل‌های </w:t>
      </w:r>
      <w:r w:rsidRPr="00853DCC">
        <w:rPr>
          <w:rtl/>
        </w:rPr>
        <w:t>که از شما دارم این است که گفته‌اید آخوندها یک دست برای گرفتن و یک دست برای بوسیدن دراز کرده اند؛ این طور نیست</w:t>
      </w:r>
      <w:r w:rsidR="006B7491">
        <w:rPr>
          <w:rtl/>
        </w:rPr>
        <w:t>.</w:t>
      </w:r>
      <w:r w:rsidRPr="00014724">
        <w:rPr>
          <w:rStyle w:val="FootnoteReference"/>
          <w:rtl/>
        </w:rPr>
        <w:footnoteReference w:id="2257"/>
      </w:r>
      <w:r w:rsidRPr="00853DCC">
        <w:rPr>
          <w:rtl/>
        </w:rPr>
        <w:t xml:space="preserve"> امام در موارد دیگری هم در</w:t>
      </w:r>
      <w:r w:rsidR="006F503C">
        <w:rPr>
          <w:rtl/>
        </w:rPr>
        <w:t xml:space="preserve"> </w:t>
      </w:r>
      <w:r w:rsidR="00153F93">
        <w:rPr>
          <w:rtl/>
        </w:rPr>
        <w:t>سخنرانی‌های</w:t>
      </w:r>
      <w:r w:rsidR="006F503C">
        <w:rPr>
          <w:rtl/>
        </w:rPr>
        <w:t xml:space="preserve"> </w:t>
      </w:r>
      <w:r w:rsidRPr="00853DCC">
        <w:rPr>
          <w:rtl/>
        </w:rPr>
        <w:t>خود نسبت به آنچه که شریعتی درباره روابط علما و صفویه گفته بود</w:t>
      </w:r>
      <w:r w:rsidR="007B4087">
        <w:rPr>
          <w:rtl/>
        </w:rPr>
        <w:t xml:space="preserve">، </w:t>
      </w:r>
      <w:r w:rsidRPr="00853DCC">
        <w:rPr>
          <w:rtl/>
        </w:rPr>
        <w:t>انتقاد کردند</w:t>
      </w:r>
      <w:r w:rsidR="006B7491">
        <w:rPr>
          <w:rtl/>
        </w:rPr>
        <w:t>.</w:t>
      </w:r>
      <w:r w:rsidRPr="00014724">
        <w:rPr>
          <w:rStyle w:val="FootnoteReference"/>
          <w:rtl/>
        </w:rPr>
        <w:footnoteReference w:id="2258"/>
      </w:r>
      <w:r w:rsidRPr="00853DCC">
        <w:rPr>
          <w:rtl/>
        </w:rPr>
        <w:t xml:space="preserve"> آقای الهی خراسانی به بنده فرمودند که در سال 56 در نجف از امام درباره شریعتی سوال کردم ایشان به من گفتند: من به آقای مطهری که همین جا بود گفتم؛ به شریعتی بگو: این</w:t>
      </w:r>
      <w:r w:rsidR="00153F93">
        <w:rPr>
          <w:rtl/>
        </w:rPr>
        <w:t xml:space="preserve"> حرف‌ها </w:t>
      </w:r>
      <w:r w:rsidRPr="00853DCC">
        <w:rPr>
          <w:rtl/>
        </w:rPr>
        <w:t>چیست که می‌زنید</w:t>
      </w:r>
      <w:r w:rsidR="007B4087">
        <w:rPr>
          <w:rtl/>
        </w:rPr>
        <w:t xml:space="preserve">. </w:t>
      </w:r>
      <w:r w:rsidRPr="00853DCC">
        <w:rPr>
          <w:rtl/>
        </w:rPr>
        <w:t>به مقدسات مردم</w:t>
      </w:r>
      <w:r w:rsidR="007B4087">
        <w:rPr>
          <w:rtl/>
        </w:rPr>
        <w:t xml:space="preserve">، </w:t>
      </w:r>
      <w:r w:rsidRPr="00853DCC">
        <w:rPr>
          <w:rtl/>
        </w:rPr>
        <w:t>به مفاتیح</w:t>
      </w:r>
      <w:r w:rsidR="007B4087">
        <w:rPr>
          <w:rtl/>
        </w:rPr>
        <w:t xml:space="preserve">، </w:t>
      </w:r>
      <w:r w:rsidRPr="00853DCC">
        <w:rPr>
          <w:rtl/>
        </w:rPr>
        <w:t>به مرحوم مجلسی توهین می‌کنید</w:t>
      </w:r>
      <w:r w:rsidR="007B4087">
        <w:rPr>
          <w:rtl/>
        </w:rPr>
        <w:t xml:space="preserve">. </w:t>
      </w:r>
      <w:r w:rsidRPr="00853DCC">
        <w:rPr>
          <w:rtl/>
        </w:rPr>
        <w:t>کسروی هم قبلا همین</w:t>
      </w:r>
      <w:r w:rsidR="00153F93">
        <w:rPr>
          <w:rtl/>
        </w:rPr>
        <w:t xml:space="preserve"> حرف‌ها </w:t>
      </w:r>
      <w:r w:rsidRPr="00853DCC">
        <w:rPr>
          <w:rtl/>
        </w:rPr>
        <w:t>را می‌زد</w:t>
      </w:r>
      <w:r w:rsidR="007B4087">
        <w:rPr>
          <w:rtl/>
        </w:rPr>
        <w:t xml:space="preserve">. </w:t>
      </w:r>
    </w:p>
    <w:p w:rsidR="00550818" w:rsidRPr="00853DCC" w:rsidRDefault="00550818" w:rsidP="008C5297">
      <w:pPr>
        <w:pStyle w:val="a"/>
        <w:rPr>
          <w:rtl/>
        </w:rPr>
      </w:pPr>
      <w:r w:rsidRPr="00853DCC">
        <w:rPr>
          <w:rtl/>
        </w:rPr>
        <w:t>امام در چندین سخنرانی</w:t>
      </w:r>
      <w:r w:rsidR="007B4087">
        <w:rPr>
          <w:rtl/>
        </w:rPr>
        <w:t xml:space="preserve">، </w:t>
      </w:r>
      <w:r w:rsidRPr="00853DCC">
        <w:rPr>
          <w:rtl/>
        </w:rPr>
        <w:t>بدون</w:t>
      </w:r>
      <w:r w:rsidR="008F63F0">
        <w:rPr>
          <w:rtl/>
        </w:rPr>
        <w:t xml:space="preserve"> آنکه </w:t>
      </w:r>
      <w:r w:rsidRPr="00853DCC">
        <w:rPr>
          <w:rtl/>
        </w:rPr>
        <w:t>نامی از شریعتی به میان آورد</w:t>
      </w:r>
      <w:r w:rsidR="007B4087">
        <w:rPr>
          <w:rtl/>
        </w:rPr>
        <w:t xml:space="preserve">، </w:t>
      </w:r>
      <w:r w:rsidRPr="00853DCC">
        <w:rPr>
          <w:rtl/>
        </w:rPr>
        <w:t>تز اسلام منهای آخوند را به شدت رد کرد</w:t>
      </w:r>
      <w:r w:rsidR="006B7491">
        <w:rPr>
          <w:rtl/>
        </w:rPr>
        <w:t>.</w:t>
      </w:r>
      <w:r w:rsidRPr="00014724">
        <w:rPr>
          <w:rStyle w:val="FootnoteReference"/>
          <w:rtl/>
        </w:rPr>
        <w:footnoteReference w:id="2259"/>
      </w:r>
      <w:r w:rsidRPr="00853DCC">
        <w:rPr>
          <w:rtl/>
        </w:rPr>
        <w:t xml:space="preserve"> امام در دو سخنرانی</w:t>
      </w:r>
      <w:r w:rsidR="007B4087">
        <w:rPr>
          <w:rtl/>
        </w:rPr>
        <w:t xml:space="preserve"> </w:t>
      </w:r>
      <w:r w:rsidRPr="00853DCC">
        <w:rPr>
          <w:rtl/>
        </w:rPr>
        <w:t>مهم خود در تاریخ 6 مهر 56 و 10 آبان همان سال</w:t>
      </w:r>
      <w:r w:rsidR="007B4087">
        <w:rPr>
          <w:rtl/>
        </w:rPr>
        <w:t xml:space="preserve">، </w:t>
      </w:r>
      <w:r w:rsidRPr="00853DCC">
        <w:rPr>
          <w:rtl/>
        </w:rPr>
        <w:t>به تفصیل به انتقاد از افکار روشنفکران مذهبی پرداخت</w:t>
      </w:r>
      <w:r w:rsidR="007B4087">
        <w:rPr>
          <w:rtl/>
        </w:rPr>
        <w:t xml:space="preserve">. </w:t>
      </w:r>
      <w:r w:rsidRPr="00853DCC">
        <w:rPr>
          <w:rtl/>
        </w:rPr>
        <w:t>این در حالی بود که امام می‌کوشید تا به گونه</w:t>
      </w:r>
      <w:r w:rsidR="00AD57D5">
        <w:rPr>
          <w:rtl/>
        </w:rPr>
        <w:t xml:space="preserve">‌ای </w:t>
      </w:r>
      <w:r w:rsidRPr="00853DCC">
        <w:rPr>
          <w:rtl/>
        </w:rPr>
        <w:t>با آنان برخورد کند که اسباب دور شدن بیشتر آنان را از اسلام فراهم نسازد</w:t>
      </w:r>
      <w:r w:rsidR="007B4087">
        <w:rPr>
          <w:rtl/>
        </w:rPr>
        <w:t xml:space="preserve">. </w:t>
      </w:r>
      <w:r w:rsidRPr="00853DCC">
        <w:rPr>
          <w:rtl/>
        </w:rPr>
        <w:t>عمده انتقاد امام در این سخنرانی‌ها از نوشته‌های روشنفکران مذهبی</w:t>
      </w:r>
      <w:r w:rsidR="007B4087">
        <w:rPr>
          <w:rtl/>
        </w:rPr>
        <w:t xml:space="preserve">، </w:t>
      </w:r>
      <w:r w:rsidRPr="00853DCC">
        <w:rPr>
          <w:rtl/>
        </w:rPr>
        <w:t>نگاه آنان به اسلام از بعد مادی بود</w:t>
      </w:r>
      <w:r w:rsidR="007B4087">
        <w:rPr>
          <w:rtl/>
        </w:rPr>
        <w:t xml:space="preserve">. </w:t>
      </w:r>
      <w:r w:rsidRPr="00853DCC">
        <w:rPr>
          <w:rtl/>
        </w:rPr>
        <w:t>امام ضمن رد دیدگاه صوفیانه و صوفیانی که نسبت به اسلام تنها به ابعاد معنوی توجه داشتند</w:t>
      </w:r>
      <w:r w:rsidR="007B4087">
        <w:rPr>
          <w:rtl/>
        </w:rPr>
        <w:t xml:space="preserve">، </w:t>
      </w:r>
      <w:r w:rsidRPr="00853DCC">
        <w:rPr>
          <w:rtl/>
        </w:rPr>
        <w:t>دربارۀ روشنفکران مذهبی فرمودند: «حالا هم یک جمعی پیدا شده‌اند</w:t>
      </w:r>
      <w:r w:rsidR="006B7491">
        <w:rPr>
          <w:rFonts w:hint="cs"/>
          <w:rtl/>
        </w:rPr>
        <w:t xml:space="preserve"> </w:t>
      </w:r>
      <w:r w:rsidRPr="00853DCC">
        <w:rPr>
          <w:rtl/>
        </w:rPr>
        <w:t>که</w:t>
      </w:r>
      <w:r w:rsidR="00A6798D">
        <w:rPr>
          <w:rtl/>
        </w:rPr>
        <w:t xml:space="preserve"> این‌ها </w:t>
      </w:r>
      <w:r w:rsidRPr="00853DCC">
        <w:rPr>
          <w:rtl/>
        </w:rPr>
        <w:t>نویسنده‌اند</w:t>
      </w:r>
      <w:r w:rsidR="00030860" w:rsidRPr="00853DCC">
        <w:rPr>
          <w:rFonts w:hint="cs"/>
          <w:rtl/>
        </w:rPr>
        <w:t xml:space="preserve"> </w:t>
      </w:r>
      <w:r w:rsidRPr="00853DCC">
        <w:rPr>
          <w:rtl/>
        </w:rPr>
        <w:t>و خوب هم چیز می‌نویسند</w:t>
      </w:r>
      <w:r w:rsidR="007B4087">
        <w:rPr>
          <w:rtl/>
        </w:rPr>
        <w:t xml:space="preserve">، </w:t>
      </w:r>
      <w:r w:rsidRPr="00853DCC">
        <w:rPr>
          <w:rtl/>
        </w:rPr>
        <w:t xml:space="preserve">لکن آیات قرآن را عکس آن چیزی که فلاسفه و عرفا آن </w:t>
      </w:r>
      <w:r w:rsidR="00030860" w:rsidRPr="00853DCC">
        <w:rPr>
          <w:rtl/>
        </w:rPr>
        <w:t>وقت مطرح کرده بودند و همۀ مادیا</w:t>
      </w:r>
      <w:r w:rsidR="00030860" w:rsidRPr="00853DCC">
        <w:rPr>
          <w:rFonts w:hint="cs"/>
          <w:rtl/>
        </w:rPr>
        <w:t>ت</w:t>
      </w:r>
      <w:r w:rsidRPr="00853DCC">
        <w:rPr>
          <w:rtl/>
        </w:rPr>
        <w:t xml:space="preserve"> را بر می‌گرداندند به معنویات</w:t>
      </w:r>
      <w:r w:rsidR="007B4087">
        <w:rPr>
          <w:rtl/>
        </w:rPr>
        <w:t>،</w:t>
      </w:r>
      <w:r w:rsidR="00A6798D">
        <w:rPr>
          <w:rtl/>
        </w:rPr>
        <w:t xml:space="preserve"> این‌ها </w:t>
      </w:r>
      <w:r w:rsidRPr="00853DCC">
        <w:rPr>
          <w:rtl/>
        </w:rPr>
        <w:t>تمام معنویات را به مادیات بر می‌گردانند</w:t>
      </w:r>
      <w:r w:rsidR="007B4087">
        <w:rPr>
          <w:rtl/>
        </w:rPr>
        <w:t xml:space="preserve">، </w:t>
      </w:r>
      <w:r w:rsidRPr="00853DCC">
        <w:rPr>
          <w:rtl/>
        </w:rPr>
        <w:t>عکس آنها»</w:t>
      </w:r>
      <w:r w:rsidR="00030860" w:rsidRPr="00853DCC">
        <w:rPr>
          <w:rFonts w:hint="cs"/>
          <w:rtl/>
        </w:rPr>
        <w:t xml:space="preserve"> </w:t>
      </w:r>
      <w:r w:rsidRPr="00853DCC">
        <w:rPr>
          <w:rtl/>
        </w:rPr>
        <w:t>امام معتقد است</w:t>
      </w:r>
      <w:r w:rsidR="00921D9B">
        <w:rPr>
          <w:rtl/>
        </w:rPr>
        <w:t xml:space="preserve"> هردو </w:t>
      </w:r>
      <w:r w:rsidRPr="00853DCC">
        <w:rPr>
          <w:rtl/>
        </w:rPr>
        <w:t>گروه اسلام فقاهتی را کنار گذاشته‌اند</w:t>
      </w:r>
      <w:r w:rsidR="00030860" w:rsidRPr="00853DCC">
        <w:rPr>
          <w:rFonts w:hint="cs"/>
          <w:rtl/>
        </w:rPr>
        <w:t xml:space="preserve"> </w:t>
      </w:r>
      <w:r w:rsidRPr="00853DCC">
        <w:rPr>
          <w:rtl/>
        </w:rPr>
        <w:t>و در این میان روشنفکران مذهبی با</w:t>
      </w:r>
      <w:r w:rsidR="00961BDF">
        <w:rPr>
          <w:rtl/>
        </w:rPr>
        <w:t xml:space="preserve"> بی‌</w:t>
      </w:r>
      <w:r w:rsidRPr="00853DCC">
        <w:rPr>
          <w:rtl/>
        </w:rPr>
        <w:t>اعتنایی به فقه عملا این کار را کرده‌اند</w:t>
      </w:r>
      <w:r w:rsidR="007B4087">
        <w:rPr>
          <w:rtl/>
        </w:rPr>
        <w:t xml:space="preserve">. </w:t>
      </w:r>
      <w:r w:rsidRPr="00853DCC">
        <w:rPr>
          <w:rtl/>
        </w:rPr>
        <w:t>ایشان می‌فرماید: «جنبۀ مادیت</w:t>
      </w:r>
      <w:r w:rsidR="007B4087">
        <w:rPr>
          <w:rtl/>
        </w:rPr>
        <w:t xml:space="preserve">، </w:t>
      </w:r>
      <w:r w:rsidR="00030860" w:rsidRPr="00853DCC">
        <w:rPr>
          <w:rtl/>
        </w:rPr>
        <w:t>حالا که در دنیا غلبه پیدا کرد</w:t>
      </w:r>
      <w:r w:rsidR="00030860" w:rsidRPr="00853DCC">
        <w:rPr>
          <w:rFonts w:hint="cs"/>
          <w:rtl/>
        </w:rPr>
        <w:t>ه</w:t>
      </w:r>
      <w:r w:rsidRPr="00853DCC">
        <w:rPr>
          <w:rtl/>
        </w:rPr>
        <w:t xml:space="preserve"> است به این سختی و دنیا با زرق و برق زیاد شده است</w:t>
      </w:r>
      <w:r w:rsidR="002D480F">
        <w:rPr>
          <w:rtl/>
        </w:rPr>
        <w:t>...</w:t>
      </w:r>
      <w:r w:rsidR="007B4087">
        <w:rPr>
          <w:rtl/>
        </w:rPr>
        <w:t xml:space="preserve"> </w:t>
      </w:r>
      <w:r w:rsidRPr="00853DCC">
        <w:rPr>
          <w:rtl/>
        </w:rPr>
        <w:t>حالا هم یک دسته</w:t>
      </w:r>
      <w:r w:rsidR="00AD57D5">
        <w:rPr>
          <w:rtl/>
        </w:rPr>
        <w:t xml:space="preserve">‌ای </w:t>
      </w:r>
      <w:r w:rsidRPr="00853DCC">
        <w:rPr>
          <w:rtl/>
        </w:rPr>
        <w:t>پیدا شده‌اند</w:t>
      </w:r>
      <w:r w:rsidR="006B7491">
        <w:rPr>
          <w:rFonts w:hint="cs"/>
          <w:rtl/>
        </w:rPr>
        <w:t xml:space="preserve"> </w:t>
      </w:r>
      <w:r w:rsidRPr="00853DCC">
        <w:rPr>
          <w:rtl/>
        </w:rPr>
        <w:t>که اصل تمام احکام اسلام را می‌گویند برای این است که یک عدالت اجتماعی پیدا بشود</w:t>
      </w:r>
      <w:r w:rsidR="007B4087">
        <w:rPr>
          <w:rtl/>
        </w:rPr>
        <w:t xml:space="preserve">، </w:t>
      </w:r>
      <w:r w:rsidRPr="00853DCC">
        <w:rPr>
          <w:rtl/>
        </w:rPr>
        <w:t>طبقات از بین برود</w:t>
      </w:r>
      <w:r w:rsidR="007B4087">
        <w:rPr>
          <w:rtl/>
        </w:rPr>
        <w:t xml:space="preserve">، </w:t>
      </w:r>
      <w:r w:rsidRPr="00853DCC">
        <w:rPr>
          <w:rtl/>
        </w:rPr>
        <w:t>اصلا اسلام دیگر چیزی ندارد؛</w:t>
      </w:r>
      <w:r w:rsidR="007B4087">
        <w:rPr>
          <w:rtl/>
        </w:rPr>
        <w:t xml:space="preserve"> </w:t>
      </w:r>
      <w:r w:rsidRPr="00853DCC">
        <w:rPr>
          <w:rtl/>
        </w:rPr>
        <w:t>توحیدش هم عبارت از توحید در این است که</w:t>
      </w:r>
      <w:r w:rsidR="00060C89">
        <w:rPr>
          <w:rtl/>
        </w:rPr>
        <w:t xml:space="preserve"> ملت‌ها </w:t>
      </w:r>
      <w:r w:rsidRPr="00853DCC">
        <w:rPr>
          <w:rtl/>
        </w:rPr>
        <w:t>در زندگی توحید داشته واحد باشند</w:t>
      </w:r>
      <w:r w:rsidR="007B4087">
        <w:rPr>
          <w:rtl/>
        </w:rPr>
        <w:t xml:space="preserve">. </w:t>
      </w:r>
      <w:r w:rsidRPr="00853DCC">
        <w:rPr>
          <w:rtl/>
        </w:rPr>
        <w:t>عدالتش هم عبارت از این است که</w:t>
      </w:r>
      <w:r w:rsidR="00060C89">
        <w:rPr>
          <w:rtl/>
        </w:rPr>
        <w:t xml:space="preserve"> ملت‌ها </w:t>
      </w:r>
      <w:r w:rsidRPr="00853DCC">
        <w:rPr>
          <w:rtl/>
        </w:rPr>
        <w:t>همه به طور عدالت و به طور تساوی با هم زندگی بکنند</w:t>
      </w:r>
      <w:r w:rsidR="007B4087">
        <w:rPr>
          <w:rtl/>
        </w:rPr>
        <w:t xml:space="preserve">. </w:t>
      </w:r>
      <w:r w:rsidRPr="00853DCC">
        <w:rPr>
          <w:rtl/>
        </w:rPr>
        <w:t>یعنی زندگی حیوانی علی السواء</w:t>
      </w:r>
      <w:r w:rsidR="00FA6AEB">
        <w:rPr>
          <w:rtl/>
        </w:rPr>
        <w:t>.</w:t>
      </w:r>
      <w:r w:rsidR="006B7491">
        <w:rPr>
          <w:rtl/>
        </w:rPr>
        <w:t>..</w:t>
      </w:r>
      <w:r w:rsidRPr="00853DCC">
        <w:rPr>
          <w:rtl/>
        </w:rPr>
        <w:t>»</w:t>
      </w:r>
      <w:r w:rsidR="007B4087">
        <w:rPr>
          <w:rFonts w:hint="cs"/>
          <w:rtl/>
        </w:rPr>
        <w:t xml:space="preserve">. </w:t>
      </w:r>
    </w:p>
    <w:p w:rsidR="00550818" w:rsidRPr="00853DCC" w:rsidRDefault="00550818" w:rsidP="008C5297">
      <w:pPr>
        <w:pStyle w:val="a"/>
        <w:rPr>
          <w:rtl/>
        </w:rPr>
      </w:pPr>
      <w:r w:rsidRPr="00853DCC">
        <w:rPr>
          <w:rtl/>
        </w:rPr>
        <w:t>امام به برخی از انحرافات و کجروی</w:t>
      </w:r>
      <w:r w:rsidR="00227AB2">
        <w:rPr>
          <w:rtl/>
        </w:rPr>
        <w:t xml:space="preserve">‌هایی </w:t>
      </w:r>
      <w:r w:rsidRPr="00853DCC">
        <w:rPr>
          <w:rtl/>
        </w:rPr>
        <w:t>که در دوران طلبگی میان برخی از طلاب جوان پدید آمده اشاره کرده و به ویژه نسبت به انکار قیامت توسط آنان می‌پردازند که در ظاهر آن را انکار</w:t>
      </w:r>
      <w:r w:rsidR="00961BDF">
        <w:rPr>
          <w:rtl/>
        </w:rPr>
        <w:t xml:space="preserve"> نمی‌</w:t>
      </w:r>
      <w:r w:rsidRPr="00853DCC">
        <w:rPr>
          <w:rtl/>
        </w:rPr>
        <w:t>کردند</w:t>
      </w:r>
      <w:r w:rsidR="007B4087">
        <w:rPr>
          <w:rtl/>
        </w:rPr>
        <w:t xml:space="preserve">، </w:t>
      </w:r>
      <w:r w:rsidRPr="00853DCC">
        <w:rPr>
          <w:rtl/>
        </w:rPr>
        <w:t>اما می‌گفتند قیامت همین جاست</w:t>
      </w:r>
      <w:r w:rsidR="007B4087">
        <w:rPr>
          <w:rtl/>
        </w:rPr>
        <w:t xml:space="preserve">. </w:t>
      </w:r>
      <w:r w:rsidRPr="00853DCC">
        <w:rPr>
          <w:rtl/>
        </w:rPr>
        <w:t>پس از آن باز به نوشته</w:t>
      </w:r>
      <w:r w:rsidR="00227AB2">
        <w:rPr>
          <w:rtl/>
        </w:rPr>
        <w:t xml:space="preserve">‌هایی </w:t>
      </w:r>
      <w:r w:rsidRPr="00853DCC">
        <w:rPr>
          <w:rtl/>
        </w:rPr>
        <w:t>که اخیرا درباره اسلام انتشار یافته پرداخته</w:t>
      </w:r>
      <w:r w:rsidR="007B4087">
        <w:rPr>
          <w:rtl/>
        </w:rPr>
        <w:t xml:space="preserve">، </w:t>
      </w:r>
      <w:r w:rsidRPr="00853DCC">
        <w:rPr>
          <w:rtl/>
        </w:rPr>
        <w:t>می‌فرمایند: «این طایفه</w:t>
      </w:r>
      <w:r w:rsidR="00AD57D5">
        <w:rPr>
          <w:rtl/>
        </w:rPr>
        <w:t xml:space="preserve">‌ای </w:t>
      </w:r>
      <w:r w:rsidRPr="00853DCC">
        <w:rPr>
          <w:rtl/>
        </w:rPr>
        <w:t>که حالا پیدا شده‌اند</w:t>
      </w:r>
      <w:r w:rsidR="00030860" w:rsidRPr="00853DCC">
        <w:rPr>
          <w:rFonts w:hint="cs"/>
          <w:rtl/>
        </w:rPr>
        <w:t xml:space="preserve"> </w:t>
      </w:r>
      <w:r w:rsidRPr="00853DCC">
        <w:rPr>
          <w:rtl/>
        </w:rPr>
        <w:t>و متدین‌اند</w:t>
      </w:r>
      <w:r w:rsidR="00030860" w:rsidRPr="00853DCC">
        <w:rPr>
          <w:rFonts w:hint="cs"/>
          <w:rtl/>
        </w:rPr>
        <w:t xml:space="preserve"> </w:t>
      </w:r>
      <w:r w:rsidRPr="00853DCC">
        <w:rPr>
          <w:rtl/>
        </w:rPr>
        <w:t>و انسان به</w:t>
      </w:r>
      <w:r w:rsidR="00016EE7">
        <w:rPr>
          <w:rtl/>
        </w:rPr>
        <w:t xml:space="preserve"> آن‌ها </w:t>
      </w:r>
      <w:r w:rsidRPr="00853DCC">
        <w:rPr>
          <w:rtl/>
        </w:rPr>
        <w:t>علاقه دارد</w:t>
      </w:r>
      <w:r w:rsidR="007B4087">
        <w:rPr>
          <w:rtl/>
        </w:rPr>
        <w:t xml:space="preserve">، </w:t>
      </w:r>
      <w:r w:rsidRPr="00853DCC">
        <w:rPr>
          <w:rtl/>
        </w:rPr>
        <w:t>لکن اشتباه کارند</w:t>
      </w:r>
      <w:r w:rsidR="007B4087">
        <w:rPr>
          <w:rtl/>
        </w:rPr>
        <w:t xml:space="preserve">، </w:t>
      </w:r>
      <w:r w:rsidR="006B7491">
        <w:rPr>
          <w:rtl/>
        </w:rPr>
        <w:t>مشتبه</w:t>
      </w:r>
      <w:r w:rsidR="006B7491">
        <w:rPr>
          <w:rFonts w:hint="cs"/>
          <w:rtl/>
        </w:rPr>
        <w:t>‌</w:t>
      </w:r>
      <w:r w:rsidRPr="00853DCC">
        <w:rPr>
          <w:rtl/>
        </w:rPr>
        <w:t>اند؛ انسان وقتی نگاه</w:t>
      </w:r>
      <w:r w:rsidR="00060C89">
        <w:rPr>
          <w:rtl/>
        </w:rPr>
        <w:t xml:space="preserve"> می‌کند </w:t>
      </w:r>
      <w:r w:rsidRPr="00853DCC">
        <w:rPr>
          <w:rtl/>
        </w:rPr>
        <w:t>همۀ</w:t>
      </w:r>
      <w:r w:rsidR="00921D9B">
        <w:rPr>
          <w:rtl/>
        </w:rPr>
        <w:t xml:space="preserve"> کتاب‌ها</w:t>
      </w:r>
      <w:r w:rsidRPr="00853DCC">
        <w:rPr>
          <w:rtl/>
        </w:rPr>
        <w:t>یشان را و همه نوشته</w:t>
      </w:r>
      <w:r w:rsidR="003B6669">
        <w:rPr>
          <w:rtl/>
        </w:rPr>
        <w:t xml:space="preserve">‌هایشان </w:t>
      </w:r>
      <w:r w:rsidRPr="00853DCC">
        <w:rPr>
          <w:rtl/>
        </w:rPr>
        <w:t>را</w:t>
      </w:r>
      <w:r w:rsidR="007B4087">
        <w:rPr>
          <w:rtl/>
        </w:rPr>
        <w:t xml:space="preserve">، </w:t>
      </w:r>
      <w:r w:rsidRPr="00853DCC">
        <w:rPr>
          <w:rtl/>
        </w:rPr>
        <w:t>چیزهایی که در مجلات و در غیر مجلات نوشته‌اند</w:t>
      </w:r>
      <w:r w:rsidR="00030860" w:rsidRPr="00853DCC">
        <w:rPr>
          <w:rFonts w:hint="cs"/>
          <w:rtl/>
        </w:rPr>
        <w:t xml:space="preserve"> </w:t>
      </w:r>
      <w:r w:rsidRPr="00853DCC">
        <w:rPr>
          <w:rtl/>
        </w:rPr>
        <w:t>و این</w:t>
      </w:r>
      <w:r w:rsidR="006B7491">
        <w:rPr>
          <w:rFonts w:hint="cs"/>
          <w:rtl/>
        </w:rPr>
        <w:t>‌</w:t>
      </w:r>
      <w:r w:rsidRPr="00853DCC">
        <w:rPr>
          <w:rtl/>
        </w:rPr>
        <w:t>ها</w:t>
      </w:r>
      <w:r w:rsidR="007B4087">
        <w:rPr>
          <w:rtl/>
        </w:rPr>
        <w:t xml:space="preserve">، </w:t>
      </w:r>
      <w:r w:rsidRPr="00853DCC">
        <w:rPr>
          <w:rtl/>
        </w:rPr>
        <w:t>می‌بیند که اصلا مطلبی نیست؛ اسلام آمده است که آدم بسازد</w:t>
      </w:r>
      <w:r w:rsidR="007B4087">
        <w:rPr>
          <w:rtl/>
        </w:rPr>
        <w:t xml:space="preserve">، </w:t>
      </w:r>
      <w:r w:rsidRPr="00853DCC">
        <w:rPr>
          <w:rtl/>
        </w:rPr>
        <w:t>یعنی یک آدمی که طبقه نداشته باشد دیگر</w:t>
      </w:r>
      <w:r w:rsidR="007B4087">
        <w:rPr>
          <w:rtl/>
        </w:rPr>
        <w:t xml:space="preserve">، </w:t>
      </w:r>
      <w:r w:rsidRPr="00853DCC">
        <w:rPr>
          <w:rtl/>
        </w:rPr>
        <w:t>همین را بسازد</w:t>
      </w:r>
      <w:r w:rsidR="007B4087">
        <w:rPr>
          <w:rtl/>
        </w:rPr>
        <w:t xml:space="preserve">، </w:t>
      </w:r>
      <w:r w:rsidRPr="00853DCC">
        <w:rPr>
          <w:rtl/>
        </w:rPr>
        <w:t>یعنی حیوان بسازد! اسلام آمده است که انسان بسازد اما انسان</w:t>
      </w:r>
      <w:r w:rsidR="00961BDF">
        <w:rPr>
          <w:rtl/>
        </w:rPr>
        <w:t xml:space="preserve"> بی‌</w:t>
      </w:r>
      <w:r w:rsidRPr="00853DCC">
        <w:rPr>
          <w:rtl/>
        </w:rPr>
        <w:t>طبقه</w:t>
      </w:r>
      <w:r w:rsidR="007B4087">
        <w:rPr>
          <w:rtl/>
        </w:rPr>
        <w:t xml:space="preserve">. </w:t>
      </w:r>
      <w:r w:rsidRPr="00853DCC">
        <w:rPr>
          <w:rtl/>
        </w:rPr>
        <w:t>یعنی همین</w:t>
      </w:r>
      <w:r w:rsidR="006F503C">
        <w:rPr>
          <w:rtl/>
        </w:rPr>
        <w:t>...</w:t>
      </w:r>
      <w:r w:rsidR="00FA6AEB">
        <w:rPr>
          <w:rtl/>
        </w:rPr>
        <w:t xml:space="preserve"> </w:t>
      </w:r>
      <w:r w:rsidR="00A6798D">
        <w:rPr>
          <w:rtl/>
        </w:rPr>
        <w:t xml:space="preserve">این‌ها </w:t>
      </w:r>
      <w:r w:rsidRPr="00853DCC">
        <w:rPr>
          <w:rtl/>
        </w:rPr>
        <w:t>کأنه آیات و ضروراتی که در همۀ ادیان است</w:t>
      </w:r>
      <w:r w:rsidR="00016EE7">
        <w:rPr>
          <w:rtl/>
        </w:rPr>
        <w:t xml:space="preserve"> آن‌ها </w:t>
      </w:r>
      <w:r w:rsidRPr="00853DCC">
        <w:rPr>
          <w:rtl/>
        </w:rPr>
        <w:t>را ندیده می</w:t>
      </w:r>
      <w:r w:rsidR="00030860" w:rsidRPr="00853DCC">
        <w:rPr>
          <w:rtl/>
        </w:rPr>
        <w:t>‌گیرند</w:t>
      </w:r>
      <w:r w:rsidR="002D480F">
        <w:rPr>
          <w:rtl/>
        </w:rPr>
        <w:t>...</w:t>
      </w:r>
      <w:r w:rsidR="007B4087">
        <w:rPr>
          <w:rtl/>
        </w:rPr>
        <w:t xml:space="preserve"> </w:t>
      </w:r>
      <w:r w:rsidR="00030860" w:rsidRPr="00853DCC">
        <w:rPr>
          <w:rtl/>
        </w:rPr>
        <w:t>آن عارف</w:t>
      </w:r>
      <w:r w:rsidR="007B4087">
        <w:rPr>
          <w:rtl/>
        </w:rPr>
        <w:t xml:space="preserve">، </w:t>
      </w:r>
      <w:r w:rsidR="006B7491">
        <w:rPr>
          <w:rtl/>
        </w:rPr>
        <w:t>اسلام</w:t>
      </w:r>
      <w:r w:rsidR="006B7491">
        <w:rPr>
          <w:rFonts w:hint="cs"/>
          <w:rtl/>
        </w:rPr>
        <w:t>‌</w:t>
      </w:r>
      <w:r w:rsidR="00030860" w:rsidRPr="00853DCC">
        <w:rPr>
          <w:rtl/>
        </w:rPr>
        <w:t xml:space="preserve">شناسی </w:t>
      </w:r>
      <w:r w:rsidRPr="00853DCC">
        <w:rPr>
          <w:rtl/>
        </w:rPr>
        <w:t>را به آن معانی عرفانیه و آن معانی غیبیه می‌داند و این آدمی هم که حالا پیدا شده است و این اشخاصی هم که حالا در مجلات و</w:t>
      </w:r>
      <w:r w:rsidR="00A6798D">
        <w:rPr>
          <w:rtl/>
        </w:rPr>
        <w:t xml:space="preserve"> این‌ها </w:t>
      </w:r>
      <w:r w:rsidRPr="00853DCC">
        <w:rPr>
          <w:rtl/>
        </w:rPr>
        <w:t>چیز می‌نویسند</w:t>
      </w:r>
      <w:r w:rsidR="007B4087">
        <w:rPr>
          <w:rtl/>
        </w:rPr>
        <w:t>،</w:t>
      </w:r>
      <w:r w:rsidR="00A6798D">
        <w:rPr>
          <w:rtl/>
        </w:rPr>
        <w:t xml:space="preserve"> این‌ها </w:t>
      </w:r>
      <w:r w:rsidR="006B7491">
        <w:rPr>
          <w:rtl/>
        </w:rPr>
        <w:t>هم اسلام</w:t>
      </w:r>
      <w:r w:rsidR="006B7491">
        <w:rPr>
          <w:rFonts w:hint="cs"/>
          <w:rtl/>
        </w:rPr>
        <w:t>‌</w:t>
      </w:r>
      <w:r w:rsidRPr="00853DCC">
        <w:rPr>
          <w:rtl/>
        </w:rPr>
        <w:t>شناسی را عبارت از این می‌دانند که حکومتش چه جوری باشد و تربیتش و چیز ظاهریش چه جوری باشد و بخش عدالت باشد و</w:t>
      </w:r>
      <w:r w:rsidR="00FA6AEB">
        <w:rPr>
          <w:rtl/>
        </w:rPr>
        <w:t>.</w:t>
      </w:r>
      <w:r w:rsidR="006B7491">
        <w:rPr>
          <w:rtl/>
        </w:rPr>
        <w:t>..</w:t>
      </w:r>
      <w:r w:rsidRPr="00014724">
        <w:rPr>
          <w:rStyle w:val="FootnoteReference"/>
          <w:rtl/>
        </w:rPr>
        <w:footnoteReference w:id="2260"/>
      </w:r>
    </w:p>
    <w:p w:rsidR="00550818" w:rsidRPr="00853DCC" w:rsidRDefault="00550818" w:rsidP="001970D5">
      <w:pPr>
        <w:pStyle w:val="a"/>
        <w:rPr>
          <w:rtl/>
        </w:rPr>
      </w:pPr>
      <w:r w:rsidRPr="00853DCC">
        <w:rPr>
          <w:rtl/>
        </w:rPr>
        <w:t>امام در سخنرانی دیگری که در دهم آبان سال 56 به مناسبت درگذشت حاج آقا مصطفی داشتند</w:t>
      </w:r>
      <w:r w:rsidR="007B4087">
        <w:rPr>
          <w:rtl/>
        </w:rPr>
        <w:t xml:space="preserve">، </w:t>
      </w:r>
      <w:r w:rsidRPr="00853DCC">
        <w:rPr>
          <w:rtl/>
        </w:rPr>
        <w:t>باز همین انتقاد را نسبت به روشنفکران مذهبی مطرح کردند و علاوه بر آن</w:t>
      </w:r>
      <w:r w:rsidR="007B4087">
        <w:rPr>
          <w:rtl/>
        </w:rPr>
        <w:t xml:space="preserve">، </w:t>
      </w:r>
      <w:r w:rsidRPr="00853DCC">
        <w:rPr>
          <w:rtl/>
        </w:rPr>
        <w:t>انگشت روی جهت دیگری گذاشتند که به برخورد این روشنفکران و در رأس</w:t>
      </w:r>
      <w:r w:rsidR="00016EE7">
        <w:rPr>
          <w:rtl/>
        </w:rPr>
        <w:t xml:space="preserve"> آن‌ها </w:t>
      </w:r>
      <w:r w:rsidRPr="00853DCC">
        <w:rPr>
          <w:rtl/>
        </w:rPr>
        <w:t>دکتر شریعتی با روحانیت باز می‌گشت</w:t>
      </w:r>
      <w:r w:rsidR="007B4087">
        <w:rPr>
          <w:rtl/>
        </w:rPr>
        <w:t xml:space="preserve">. </w:t>
      </w:r>
      <w:r w:rsidR="00961BDF">
        <w:rPr>
          <w:rtl/>
        </w:rPr>
        <w:t>بی‌</w:t>
      </w:r>
      <w:r w:rsidRPr="00853DCC">
        <w:rPr>
          <w:rtl/>
        </w:rPr>
        <w:t>تردید این نتیجۀ نامه‌های فراوانی بود که از سوی روحانیون ایران به امام نوشته می‌شد و در این میان</w:t>
      </w:r>
      <w:r w:rsidR="007B4087">
        <w:rPr>
          <w:rtl/>
        </w:rPr>
        <w:t xml:space="preserve">، </w:t>
      </w:r>
      <w:r w:rsidRPr="00853DCC">
        <w:rPr>
          <w:rtl/>
        </w:rPr>
        <w:t>نامۀ استاد مطهری نقش اساسی داشت؛</w:t>
      </w:r>
      <w:r w:rsidRPr="00014724">
        <w:rPr>
          <w:rStyle w:val="FootnoteReference"/>
          <w:szCs w:val="22"/>
          <w:rtl/>
        </w:rPr>
        <w:footnoteReference w:id="2261"/>
      </w:r>
      <w:r w:rsidRPr="00853DCC">
        <w:rPr>
          <w:rtl/>
        </w:rPr>
        <w:t xml:space="preserve"> گرچه امام نه همۀ دیدگاه‌های ایشان را مطرح کرد و نه با آن تندی به قضیه نگریست</w:t>
      </w:r>
      <w:r w:rsidR="007B4087">
        <w:rPr>
          <w:rtl/>
        </w:rPr>
        <w:t xml:space="preserve">. </w:t>
      </w:r>
      <w:r w:rsidRPr="00853DCC">
        <w:rPr>
          <w:rtl/>
        </w:rPr>
        <w:t>امام در این سخنرانی با لحنی کاملا آرام به بیان گلایۀ خود از روشنفکران مذهبی پرداخت: «من از</w:t>
      </w:r>
      <w:r w:rsidR="00016EE7">
        <w:rPr>
          <w:rtl/>
        </w:rPr>
        <w:t xml:space="preserve"> آن‌ها </w:t>
      </w:r>
      <w:r w:rsidRPr="00853DCC">
        <w:rPr>
          <w:rtl/>
        </w:rPr>
        <w:t>گلایه دارم</w:t>
      </w:r>
      <w:r w:rsidR="007B4087">
        <w:rPr>
          <w:rtl/>
        </w:rPr>
        <w:t xml:space="preserve">، </w:t>
      </w:r>
      <w:r w:rsidRPr="00853DCC">
        <w:rPr>
          <w:rtl/>
        </w:rPr>
        <w:t>برای</w:t>
      </w:r>
      <w:r w:rsidR="00921D9B">
        <w:rPr>
          <w:rtl/>
        </w:rPr>
        <w:t xml:space="preserve"> اینکه </w:t>
      </w:r>
      <w:r w:rsidR="006B7491">
        <w:rPr>
          <w:rtl/>
        </w:rPr>
        <w:t>می‌بینم که در نوشته</w:t>
      </w:r>
      <w:r w:rsidR="006B7491">
        <w:rPr>
          <w:rFonts w:hint="cs"/>
          <w:rtl/>
        </w:rPr>
        <w:t>‌</w:t>
      </w:r>
      <w:r w:rsidRPr="00853DCC">
        <w:rPr>
          <w:rtl/>
        </w:rPr>
        <w:t>هایشان</w:t>
      </w:r>
      <w:r w:rsidR="007B4087">
        <w:rPr>
          <w:rtl/>
        </w:rPr>
        <w:t xml:space="preserve">، </w:t>
      </w:r>
      <w:r w:rsidRPr="00853DCC">
        <w:rPr>
          <w:rtl/>
        </w:rPr>
        <w:t>بعضی نوشته</w:t>
      </w:r>
      <w:r w:rsidR="003B6669">
        <w:rPr>
          <w:rtl/>
        </w:rPr>
        <w:t xml:space="preserve">‌هایشان </w:t>
      </w:r>
      <w:r w:rsidR="00A6798D">
        <w:rPr>
          <w:rtl/>
        </w:rPr>
        <w:t xml:space="preserve">این‌ها </w:t>
      </w:r>
      <w:r w:rsidRPr="00853DCC">
        <w:rPr>
          <w:rtl/>
        </w:rPr>
        <w:t>راجع به فقها</w:t>
      </w:r>
      <w:r w:rsidR="007B4087">
        <w:rPr>
          <w:rtl/>
        </w:rPr>
        <w:t xml:space="preserve">، </w:t>
      </w:r>
      <w:r w:rsidRPr="00853DCC">
        <w:rPr>
          <w:rtl/>
        </w:rPr>
        <w:t>راجع به فقه</w:t>
      </w:r>
      <w:r w:rsidR="007B4087">
        <w:rPr>
          <w:rtl/>
        </w:rPr>
        <w:t xml:space="preserve">، </w:t>
      </w:r>
      <w:r w:rsidRPr="00853DCC">
        <w:rPr>
          <w:rtl/>
        </w:rPr>
        <w:t>قدری</w:t>
      </w:r>
      <w:r w:rsidR="00060C89">
        <w:rPr>
          <w:rtl/>
        </w:rPr>
        <w:t xml:space="preserve"> حرف‌هایی </w:t>
      </w:r>
      <w:r w:rsidRPr="00853DCC">
        <w:rPr>
          <w:rtl/>
        </w:rPr>
        <w:t>زده‌اند</w:t>
      </w:r>
      <w:r w:rsidR="00030860" w:rsidRPr="00853DCC">
        <w:rPr>
          <w:rFonts w:hint="cs"/>
          <w:rtl/>
        </w:rPr>
        <w:t xml:space="preserve"> </w:t>
      </w:r>
      <w:r w:rsidRPr="00853DCC">
        <w:rPr>
          <w:rtl/>
        </w:rPr>
        <w:t>که مناسب نبو</w:t>
      </w:r>
      <w:r w:rsidR="00030860" w:rsidRPr="00853DCC">
        <w:rPr>
          <w:rtl/>
        </w:rPr>
        <w:t>ده است بگویند</w:t>
      </w:r>
      <w:r w:rsidR="007B4087">
        <w:rPr>
          <w:rtl/>
        </w:rPr>
        <w:t>.</w:t>
      </w:r>
      <w:r w:rsidR="00A6798D">
        <w:rPr>
          <w:rtl/>
        </w:rPr>
        <w:t xml:space="preserve"> این‌ها </w:t>
      </w:r>
      <w:r w:rsidR="00030860" w:rsidRPr="00853DCC">
        <w:rPr>
          <w:rtl/>
        </w:rPr>
        <w:t>غرض ندارند</w:t>
      </w:r>
      <w:r w:rsidR="007B4087">
        <w:rPr>
          <w:rFonts w:hint="cs"/>
          <w:rtl/>
        </w:rPr>
        <w:t xml:space="preserve">، </w:t>
      </w:r>
      <w:r w:rsidRPr="00853DCC">
        <w:rPr>
          <w:rtl/>
        </w:rPr>
        <w:t>من می‌دانم که غالبا</w:t>
      </w:r>
      <w:r w:rsidR="00A6798D">
        <w:rPr>
          <w:rtl/>
        </w:rPr>
        <w:t xml:space="preserve"> این‌ها </w:t>
      </w:r>
      <w:r w:rsidRPr="00853DCC">
        <w:rPr>
          <w:rtl/>
        </w:rPr>
        <w:t>که برای اسلام می‌خواهند خدمت کنند</w:t>
      </w:r>
      <w:r w:rsidR="007B4087">
        <w:rPr>
          <w:rtl/>
        </w:rPr>
        <w:t xml:space="preserve">، </w:t>
      </w:r>
      <w:r w:rsidRPr="00853DCC">
        <w:rPr>
          <w:rtl/>
        </w:rPr>
        <w:t>نه این است که مغرض باشند و از روی سوء نیت</w:t>
      </w:r>
      <w:r w:rsidR="00A6798D">
        <w:rPr>
          <w:rtl/>
        </w:rPr>
        <w:t xml:space="preserve"> این‌ها </w:t>
      </w:r>
      <w:r w:rsidRPr="00853DCC">
        <w:rPr>
          <w:rtl/>
        </w:rPr>
        <w:t>حرفی بزنند</w:t>
      </w:r>
      <w:r w:rsidR="007B4087">
        <w:rPr>
          <w:rtl/>
        </w:rPr>
        <w:t>.</w:t>
      </w:r>
      <w:r w:rsidR="00A6798D">
        <w:rPr>
          <w:rtl/>
        </w:rPr>
        <w:t xml:space="preserve"> این‌ها </w:t>
      </w:r>
      <w:r w:rsidRPr="00853DCC">
        <w:rPr>
          <w:rtl/>
        </w:rPr>
        <w:t>اطلاعشان کم است</w:t>
      </w:r>
      <w:r w:rsidR="006B7491">
        <w:rPr>
          <w:rtl/>
        </w:rPr>
        <w:t>.</w:t>
      </w:r>
      <w:r w:rsidRPr="00853DCC">
        <w:rPr>
          <w:rtl/>
        </w:rPr>
        <w:t>» امام پس از ب</w:t>
      </w:r>
      <w:r w:rsidR="00030860" w:rsidRPr="00853DCC">
        <w:rPr>
          <w:rtl/>
        </w:rPr>
        <w:t>یان شرحی دربارۀ اهمیت و غنای فق</w:t>
      </w:r>
      <w:r w:rsidRPr="00853DCC">
        <w:rPr>
          <w:rtl/>
        </w:rPr>
        <w:t>ه شیعه و نقش فقها به خصوص به مواردی و اشخاصی از علما اشاره می‌کنند که شریعتی روی</w:t>
      </w:r>
      <w:r w:rsidR="00016EE7">
        <w:rPr>
          <w:rtl/>
        </w:rPr>
        <w:t xml:space="preserve"> آن‌ها </w:t>
      </w:r>
      <w:r w:rsidRPr="00853DCC">
        <w:rPr>
          <w:rtl/>
        </w:rPr>
        <w:t>انگشت گذاشته و به انتقاد از آنان پرداخته است: «نباید کسی تا به گوشش خورد که مثلا مجلسی ـ رضوان الله علیه ـ محقق ثانی ـ رضوان الله علیه ـ شیخ بهایی ـ رضوان الله علیه ـ با</w:t>
      </w:r>
      <w:r w:rsidR="00A6798D">
        <w:rPr>
          <w:rtl/>
        </w:rPr>
        <w:t xml:space="preserve"> این‌ها </w:t>
      </w:r>
      <w:r w:rsidRPr="00853DCC">
        <w:rPr>
          <w:rtl/>
        </w:rPr>
        <w:t>ـ یعنی حکومت ـ روابطی داشتند و می‌رفتند سراغ این</w:t>
      </w:r>
      <w:r w:rsidR="006B7491">
        <w:rPr>
          <w:rFonts w:hint="cs"/>
          <w:rtl/>
        </w:rPr>
        <w:t>‌</w:t>
      </w:r>
      <w:r w:rsidRPr="00853DCC">
        <w:rPr>
          <w:rtl/>
        </w:rPr>
        <w:t>ها</w:t>
      </w:r>
      <w:r w:rsidR="007B4087">
        <w:rPr>
          <w:rtl/>
        </w:rPr>
        <w:t xml:space="preserve">، </w:t>
      </w:r>
      <w:r w:rsidRPr="00853DCC">
        <w:rPr>
          <w:rtl/>
        </w:rPr>
        <w:t>همراهی</w:t>
      </w:r>
      <w:r w:rsidR="00921D9B">
        <w:rPr>
          <w:rtl/>
        </w:rPr>
        <w:t xml:space="preserve">‌شان </w:t>
      </w:r>
      <w:r w:rsidRPr="00853DCC">
        <w:rPr>
          <w:rtl/>
        </w:rPr>
        <w:t>می‌کردند</w:t>
      </w:r>
      <w:r w:rsidR="007B4087">
        <w:rPr>
          <w:rtl/>
        </w:rPr>
        <w:t xml:space="preserve">، </w:t>
      </w:r>
      <w:r w:rsidRPr="00853DCC">
        <w:rPr>
          <w:rtl/>
        </w:rPr>
        <w:t>خیال کنند که</w:t>
      </w:r>
      <w:r w:rsidR="00A6798D">
        <w:rPr>
          <w:rtl/>
        </w:rPr>
        <w:t xml:space="preserve"> این‌ها </w:t>
      </w:r>
      <w:r w:rsidRPr="00853DCC">
        <w:rPr>
          <w:rtl/>
        </w:rPr>
        <w:t>مانده بودند برای جاه و عرض</w:t>
      </w:r>
      <w:r w:rsidR="00060C89">
        <w:rPr>
          <w:rtl/>
        </w:rPr>
        <w:t xml:space="preserve"> می‌کنم </w:t>
      </w:r>
      <w:r w:rsidRPr="00853DCC">
        <w:rPr>
          <w:rtl/>
        </w:rPr>
        <w:t>عزت و احتیاج داشتند به</w:t>
      </w:r>
      <w:r w:rsidR="00921D9B">
        <w:rPr>
          <w:rtl/>
        </w:rPr>
        <w:t xml:space="preserve"> اینکه </w:t>
      </w:r>
      <w:r w:rsidRPr="00853DCC">
        <w:rPr>
          <w:rtl/>
        </w:rPr>
        <w:t>شاه سلطان حسین یا شاه عباس عنایتی به</w:t>
      </w:r>
      <w:r w:rsidR="00016EE7">
        <w:rPr>
          <w:rtl/>
        </w:rPr>
        <w:t xml:space="preserve"> آن‌ها </w:t>
      </w:r>
      <w:r w:rsidRPr="00853DCC">
        <w:rPr>
          <w:rtl/>
        </w:rPr>
        <w:t>بکنند</w:t>
      </w:r>
      <w:r w:rsidR="007B4087">
        <w:rPr>
          <w:rtl/>
        </w:rPr>
        <w:t xml:space="preserve">. </w:t>
      </w:r>
      <w:r w:rsidRPr="00853DCC">
        <w:rPr>
          <w:rtl/>
        </w:rPr>
        <w:t>این</w:t>
      </w:r>
      <w:r w:rsidR="00153F93">
        <w:rPr>
          <w:rtl/>
        </w:rPr>
        <w:t xml:space="preserve"> حرف‌ها </w:t>
      </w:r>
      <w:r w:rsidRPr="00853DCC">
        <w:rPr>
          <w:rtl/>
        </w:rPr>
        <w:t>نبوده در کار</w:t>
      </w:r>
      <w:r w:rsidR="002D480F">
        <w:rPr>
          <w:rtl/>
        </w:rPr>
        <w:t>...</w:t>
      </w:r>
      <w:r w:rsidRPr="00014724">
        <w:rPr>
          <w:rStyle w:val="FootnoteReference"/>
          <w:szCs w:val="22"/>
          <w:rtl/>
        </w:rPr>
        <w:footnoteReference w:id="2262"/>
      </w:r>
    </w:p>
    <w:p w:rsidR="00550818" w:rsidRPr="00853DCC" w:rsidRDefault="00550818" w:rsidP="001970D5">
      <w:pPr>
        <w:pStyle w:val="a"/>
        <w:rPr>
          <w:rtl/>
        </w:rPr>
      </w:pPr>
      <w:r w:rsidRPr="00853DCC">
        <w:rPr>
          <w:rtl/>
        </w:rPr>
        <w:t>درباره برخورد امام با مسألۀ شریعتی گزارش‌های دیگری هم در دست است:</w:t>
      </w:r>
    </w:p>
    <w:p w:rsidR="00550818" w:rsidRPr="00853DCC" w:rsidRDefault="00550818" w:rsidP="001970D5">
      <w:pPr>
        <w:pStyle w:val="a"/>
        <w:rPr>
          <w:rtl/>
        </w:rPr>
      </w:pPr>
      <w:r w:rsidRPr="00853DCC">
        <w:rPr>
          <w:rtl/>
        </w:rPr>
        <w:t>یک خبر حکایت از آن دارد که امام به سید جعفر عباس زادگان دربارۀ شریعتی فرموده بود: شریعتی فرد متفکری است</w:t>
      </w:r>
      <w:r w:rsidR="007B4087">
        <w:rPr>
          <w:rtl/>
        </w:rPr>
        <w:t xml:space="preserve">، </w:t>
      </w:r>
      <w:r w:rsidRPr="00853DCC">
        <w:rPr>
          <w:rtl/>
        </w:rPr>
        <w:t>اما اشتباهاتی دارد</w:t>
      </w:r>
      <w:r w:rsidR="007B4087">
        <w:rPr>
          <w:rtl/>
        </w:rPr>
        <w:t xml:space="preserve">. </w:t>
      </w:r>
      <w:r w:rsidRPr="00853DCC">
        <w:rPr>
          <w:rtl/>
        </w:rPr>
        <w:t>ما به آیت الله مطهری گفته</w:t>
      </w:r>
      <w:r w:rsidR="00833845">
        <w:rPr>
          <w:rtl/>
        </w:rPr>
        <w:t xml:space="preserve">‌ایم </w:t>
      </w:r>
      <w:r w:rsidRPr="00853DCC">
        <w:rPr>
          <w:rtl/>
        </w:rPr>
        <w:t>که اشتباهات ایشان را تذکر بدهند</w:t>
      </w:r>
      <w:r w:rsidR="006B7491">
        <w:rPr>
          <w:rtl/>
        </w:rPr>
        <w:t>.</w:t>
      </w:r>
      <w:r w:rsidRPr="00014724">
        <w:rPr>
          <w:rStyle w:val="FootnoteReference"/>
          <w:szCs w:val="22"/>
          <w:rtl/>
        </w:rPr>
        <w:footnoteReference w:id="2263"/>
      </w:r>
      <w:r w:rsidRPr="00853DCC">
        <w:rPr>
          <w:rtl/>
        </w:rPr>
        <w:t xml:space="preserve"> دعایی هم که آن زمان سخت شیفته مجاهدین و شریعتی</w:t>
      </w:r>
      <w:r w:rsidR="00030860" w:rsidRPr="00853DCC">
        <w:rPr>
          <w:rFonts w:hint="cs"/>
          <w:rtl/>
        </w:rPr>
        <w:t xml:space="preserve"> بود</w:t>
      </w:r>
      <w:r w:rsidR="007B4087">
        <w:rPr>
          <w:rFonts w:hint="cs"/>
          <w:rtl/>
        </w:rPr>
        <w:t>،</w:t>
      </w:r>
      <w:r w:rsidR="00F60A81">
        <w:rPr>
          <w:rFonts w:hint="cs"/>
          <w:rtl/>
        </w:rPr>
        <w:t xml:space="preserve"> می‌گوید </w:t>
      </w:r>
      <w:r w:rsidR="00030860" w:rsidRPr="00853DCC">
        <w:rPr>
          <w:rFonts w:hint="cs"/>
          <w:rtl/>
        </w:rPr>
        <w:t>که امام بعد از فوت شریعتی به وی گفته است که از سه بابت از فوت شریعتی</w:t>
      </w:r>
      <w:r w:rsidRPr="00853DCC">
        <w:rPr>
          <w:rtl/>
        </w:rPr>
        <w:t xml:space="preserve"> متأسف است</w:t>
      </w:r>
      <w:r w:rsidR="00030860" w:rsidRPr="00853DCC">
        <w:rPr>
          <w:rFonts w:hint="cs"/>
          <w:rtl/>
        </w:rPr>
        <w:t>:</w:t>
      </w:r>
      <w:r w:rsidRPr="00853DCC">
        <w:rPr>
          <w:rtl/>
        </w:rPr>
        <w:t xml:space="preserve"> نخست ای کاش توجه خود</w:t>
      </w:r>
      <w:r w:rsidR="00030860" w:rsidRPr="00853DCC">
        <w:rPr>
          <w:rFonts w:hint="cs"/>
          <w:rtl/>
        </w:rPr>
        <w:t xml:space="preserve"> </w:t>
      </w:r>
      <w:r w:rsidRPr="00853DCC">
        <w:rPr>
          <w:rtl/>
        </w:rPr>
        <w:t>را صرفا به نسل دانشگاهی معطوف</w:t>
      </w:r>
      <w:r w:rsidR="00961BDF">
        <w:rPr>
          <w:rtl/>
        </w:rPr>
        <w:t xml:space="preserve"> نمی‌</w:t>
      </w:r>
      <w:r w:rsidRPr="00853DCC">
        <w:rPr>
          <w:rtl/>
        </w:rPr>
        <w:t>کرد</w:t>
      </w:r>
      <w:r w:rsidR="007B4087">
        <w:rPr>
          <w:rtl/>
        </w:rPr>
        <w:t xml:space="preserve">. </w:t>
      </w:r>
      <w:r w:rsidRPr="00853DCC">
        <w:rPr>
          <w:rtl/>
        </w:rPr>
        <w:t>ثانیا</w:t>
      </w:r>
      <w:r w:rsidR="00921D9B">
        <w:rPr>
          <w:rtl/>
        </w:rPr>
        <w:t xml:space="preserve"> اینکه </w:t>
      </w:r>
      <w:r w:rsidRPr="00853DCC">
        <w:rPr>
          <w:rtl/>
        </w:rPr>
        <w:t>چرا عده</w:t>
      </w:r>
      <w:r w:rsidR="00AD57D5">
        <w:rPr>
          <w:rtl/>
        </w:rPr>
        <w:t xml:space="preserve">‌ای </w:t>
      </w:r>
      <w:r w:rsidRPr="00853DCC">
        <w:rPr>
          <w:rtl/>
        </w:rPr>
        <w:t>با او در افتادند و نگذاشتند درست</w:t>
      </w:r>
      <w:r w:rsidR="00F606AD" w:rsidRPr="00853DCC">
        <w:rPr>
          <w:rFonts w:hint="cs"/>
          <w:rtl/>
        </w:rPr>
        <w:t xml:space="preserve"> </w:t>
      </w:r>
      <w:r w:rsidRPr="00853DCC">
        <w:rPr>
          <w:rtl/>
        </w:rPr>
        <w:t>کار بکند و تبلیغ بکند</w:t>
      </w:r>
      <w:r w:rsidR="007B4087">
        <w:rPr>
          <w:rtl/>
        </w:rPr>
        <w:t xml:space="preserve">. </w:t>
      </w:r>
      <w:r w:rsidRPr="00853DCC">
        <w:rPr>
          <w:rtl/>
        </w:rPr>
        <w:t>سوم</w:t>
      </w:r>
      <w:r w:rsidR="008F63F0">
        <w:rPr>
          <w:rtl/>
        </w:rPr>
        <w:t xml:space="preserve"> آنکه </w:t>
      </w:r>
      <w:r w:rsidRPr="00853DCC">
        <w:rPr>
          <w:rtl/>
        </w:rPr>
        <w:t>زود از دنیا رفت و نتوانست بماند و به کارش ادامه دهد</w:t>
      </w:r>
      <w:r w:rsidR="006B7491">
        <w:rPr>
          <w:rtl/>
        </w:rPr>
        <w:t>.</w:t>
      </w:r>
      <w:r w:rsidRPr="00014724">
        <w:rPr>
          <w:rStyle w:val="FootnoteReference"/>
          <w:szCs w:val="22"/>
          <w:rtl/>
        </w:rPr>
        <w:footnoteReference w:id="2264"/>
      </w:r>
      <w:r w:rsidRPr="00853DCC">
        <w:rPr>
          <w:rtl/>
        </w:rPr>
        <w:t xml:space="preserve"> وی در جای دیگری هم</w:t>
      </w:r>
      <w:r w:rsidR="00F60A81">
        <w:rPr>
          <w:rtl/>
        </w:rPr>
        <w:t xml:space="preserve"> می‌گوید </w:t>
      </w:r>
      <w:r w:rsidRPr="00853DCC">
        <w:rPr>
          <w:rtl/>
        </w:rPr>
        <w:t>که حامل</w:t>
      </w:r>
      <w:r w:rsidR="00FF522A">
        <w:rPr>
          <w:rtl/>
        </w:rPr>
        <w:t xml:space="preserve"> نام‌های </w:t>
      </w:r>
      <w:r w:rsidRPr="00853DCC">
        <w:rPr>
          <w:rtl/>
        </w:rPr>
        <w:t>از آقای مصباح یزدی در نقد شریعتی برای امام بوده است</w:t>
      </w:r>
      <w:r w:rsidR="007B4087">
        <w:rPr>
          <w:rtl/>
        </w:rPr>
        <w:t xml:space="preserve">. </w:t>
      </w:r>
      <w:r w:rsidRPr="00853DCC">
        <w:rPr>
          <w:rtl/>
        </w:rPr>
        <w:t>اما امام روی خوش نشان نداد</w:t>
      </w:r>
      <w:r w:rsidR="00F606AD" w:rsidRPr="00853DCC">
        <w:rPr>
          <w:rtl/>
        </w:rPr>
        <w:t>ه و با اشاره به</w:t>
      </w:r>
      <w:r w:rsidR="00921D9B">
        <w:rPr>
          <w:rtl/>
        </w:rPr>
        <w:t xml:space="preserve"> اینکه </w:t>
      </w:r>
      <w:r w:rsidR="00F606AD" w:rsidRPr="00853DCC">
        <w:rPr>
          <w:rtl/>
        </w:rPr>
        <w:t>«این بز</w:t>
      </w:r>
      <w:r w:rsidR="00F606AD" w:rsidRPr="00853DCC">
        <w:rPr>
          <w:rFonts w:hint="cs"/>
          <w:rtl/>
        </w:rPr>
        <w:t>ر</w:t>
      </w:r>
      <w:r w:rsidR="00F606AD" w:rsidRPr="00853DCC">
        <w:rPr>
          <w:rtl/>
        </w:rPr>
        <w:t>گ</w:t>
      </w:r>
      <w:r w:rsidRPr="00853DCC">
        <w:rPr>
          <w:rtl/>
        </w:rPr>
        <w:t xml:space="preserve">وار ـ یعنی </w:t>
      </w:r>
      <w:r w:rsidR="006B7491">
        <w:rPr>
          <w:rtl/>
        </w:rPr>
        <w:t>مصباح ـ به عالم و آدم بدبین است</w:t>
      </w:r>
      <w:r w:rsidRPr="00853DCC">
        <w:rPr>
          <w:rtl/>
        </w:rPr>
        <w:t>» گفتند: ما در شرایطی نیستیم که نسبت به دانشگاهیان و روشنفکران با بدبینی نگاه کنیم</w:t>
      </w:r>
      <w:r w:rsidR="007B4087">
        <w:rPr>
          <w:rtl/>
        </w:rPr>
        <w:t xml:space="preserve">. </w:t>
      </w:r>
      <w:r w:rsidRPr="00853DCC">
        <w:rPr>
          <w:rtl/>
        </w:rPr>
        <w:t>وی در همین سخنرانی می‌افزاید که از امام برای رفتن به سوریه و شرکت در تشییع جنازه شریعتی اجازه گرفته است</w:t>
      </w:r>
      <w:r w:rsidR="007B4087">
        <w:rPr>
          <w:rtl/>
        </w:rPr>
        <w:t xml:space="preserve">. </w:t>
      </w:r>
      <w:r w:rsidRPr="00853DCC">
        <w:rPr>
          <w:rtl/>
        </w:rPr>
        <w:t xml:space="preserve">امام فرمودند </w:t>
      </w:r>
      <w:r w:rsidR="00F606AD" w:rsidRPr="00853DCC">
        <w:rPr>
          <w:rtl/>
        </w:rPr>
        <w:t xml:space="preserve">شخصا بروید و از طرف من یا گروه </w:t>
      </w:r>
      <w:r w:rsidRPr="00853DCC">
        <w:rPr>
          <w:rtl/>
        </w:rPr>
        <w:t>خاصی نباشد</w:t>
      </w:r>
      <w:r w:rsidR="007B4087">
        <w:rPr>
          <w:rtl/>
        </w:rPr>
        <w:t xml:space="preserve">. </w:t>
      </w:r>
      <w:r w:rsidRPr="00853DCC">
        <w:rPr>
          <w:rtl/>
        </w:rPr>
        <w:t>(سخنرانی آقای دعایی در همایشی در مشهد که متن آن در سایت فردا</w:t>
      </w:r>
      <w:r w:rsidR="00F606AD" w:rsidRPr="00853DCC">
        <w:rPr>
          <w:rFonts w:hint="cs"/>
          <w:rtl/>
        </w:rPr>
        <w:t xml:space="preserve"> </w:t>
      </w:r>
      <w:r w:rsidRPr="00853DCC">
        <w:rPr>
          <w:rtl/>
        </w:rPr>
        <w:t>آمده است)</w:t>
      </w:r>
      <w:r w:rsidR="007B4087">
        <w:rPr>
          <w:rtl/>
        </w:rPr>
        <w:t xml:space="preserve">. </w:t>
      </w:r>
      <w:r w:rsidRPr="00853DCC">
        <w:rPr>
          <w:rtl/>
        </w:rPr>
        <w:t>باید افزود که در اوائل شهریور سال 56 (تاریخ سند دوم شهریور است) براساس گزارش ساواک</w:t>
      </w:r>
      <w:r w:rsidR="007B4087">
        <w:rPr>
          <w:rtl/>
        </w:rPr>
        <w:t xml:space="preserve">، </w:t>
      </w:r>
      <w:r w:rsidRPr="00853DCC">
        <w:rPr>
          <w:rtl/>
        </w:rPr>
        <w:t>حاج آقا مصطفی خمینی به همراه امام موسی صدر و پنج نفر از دانشجویان مقیم آلمان</w:t>
      </w:r>
      <w:r w:rsidR="007B4087">
        <w:rPr>
          <w:rtl/>
        </w:rPr>
        <w:t xml:space="preserve">، </w:t>
      </w:r>
      <w:r w:rsidRPr="00853DCC">
        <w:rPr>
          <w:rtl/>
        </w:rPr>
        <w:t>به منظور خواندن فاتحه کنار مقبره دکتر علی شریعتی در زینبیه شام مشاهده گردیده‌اند</w:t>
      </w:r>
      <w:r w:rsidR="006B7491">
        <w:rPr>
          <w:rtl/>
        </w:rPr>
        <w:t>.</w:t>
      </w:r>
      <w:r w:rsidRPr="00014724">
        <w:rPr>
          <w:rStyle w:val="FootnoteReference"/>
          <w:szCs w:val="22"/>
          <w:rtl/>
        </w:rPr>
        <w:footnoteReference w:id="2265"/>
      </w:r>
    </w:p>
    <w:p w:rsidR="00550818" w:rsidRPr="00853DCC" w:rsidRDefault="00550818" w:rsidP="006B7491">
      <w:pPr>
        <w:pStyle w:val="a"/>
        <w:rPr>
          <w:rtl/>
        </w:rPr>
      </w:pPr>
      <w:r w:rsidRPr="00853DCC">
        <w:rPr>
          <w:rtl/>
        </w:rPr>
        <w:t>مورد دیگر پاسخ امام به پرسشی راجع به شریعتی است که حامد الگار آن را نقل کرده است</w:t>
      </w:r>
      <w:r w:rsidR="007B4087">
        <w:rPr>
          <w:rtl/>
        </w:rPr>
        <w:t xml:space="preserve">. </w:t>
      </w:r>
      <w:r w:rsidRPr="00853DCC">
        <w:rPr>
          <w:rtl/>
        </w:rPr>
        <w:t>وی پس از اشاره به انتقاد مطهری از شریعتی می‌گوید: انتقاد مطهری از دکتر شریعتی ب</w:t>
      </w:r>
      <w:r w:rsidR="00F606AD" w:rsidRPr="00853DCC">
        <w:rPr>
          <w:rFonts w:hint="cs"/>
          <w:rtl/>
        </w:rPr>
        <w:t xml:space="preserve">ه </w:t>
      </w:r>
      <w:r w:rsidRPr="00853DCC">
        <w:rPr>
          <w:rtl/>
        </w:rPr>
        <w:t>خاطر محکوم ساختن ملامحمد باقر مجلسی</w:t>
      </w:r>
      <w:r w:rsidR="007B4087">
        <w:rPr>
          <w:rtl/>
        </w:rPr>
        <w:t xml:space="preserve">، </w:t>
      </w:r>
      <w:r w:rsidRPr="00853DCC">
        <w:rPr>
          <w:rtl/>
        </w:rPr>
        <w:t>حتی از مرز ایران گذشت و زمانی که آیت الله خمینی در نجف حضور داشتند</w:t>
      </w:r>
      <w:r w:rsidR="007B4087">
        <w:rPr>
          <w:rtl/>
        </w:rPr>
        <w:t xml:space="preserve">، </w:t>
      </w:r>
      <w:r w:rsidRPr="00853DCC">
        <w:rPr>
          <w:rtl/>
        </w:rPr>
        <w:t>ایشان نیز از برخورد و تضاد بی</w:t>
      </w:r>
      <w:r w:rsidR="00F606AD" w:rsidRPr="00853DCC">
        <w:rPr>
          <w:rtl/>
        </w:rPr>
        <w:t>ن آن</w:t>
      </w:r>
      <w:r w:rsidR="006B7491">
        <w:rPr>
          <w:rFonts w:hint="cs"/>
          <w:rtl/>
        </w:rPr>
        <w:t xml:space="preserve"> </w:t>
      </w:r>
      <w:r w:rsidRPr="00853DCC">
        <w:rPr>
          <w:rtl/>
        </w:rPr>
        <w:t>دو آگاه شدند</w:t>
      </w:r>
      <w:r w:rsidR="007B4087">
        <w:rPr>
          <w:rtl/>
        </w:rPr>
        <w:t xml:space="preserve">. </w:t>
      </w:r>
      <w:r w:rsidRPr="00853DCC">
        <w:rPr>
          <w:rtl/>
        </w:rPr>
        <w:t>یکی از دوستان من در زمان پس از پیروزی انقلاب اسلامی به</w:t>
      </w:r>
      <w:r w:rsidR="00F606AD" w:rsidRPr="00853DCC">
        <w:rPr>
          <w:rFonts w:hint="cs"/>
          <w:rtl/>
        </w:rPr>
        <w:t xml:space="preserve"> </w:t>
      </w:r>
      <w:r w:rsidRPr="00853DCC">
        <w:rPr>
          <w:rtl/>
        </w:rPr>
        <w:t>خدمت ایشان رفته و نظر امام را در مورد</w:t>
      </w:r>
      <w:r w:rsidR="00F606AD" w:rsidRPr="00853DCC">
        <w:rPr>
          <w:rFonts w:hint="cs"/>
          <w:rtl/>
        </w:rPr>
        <w:t xml:space="preserve"> </w:t>
      </w:r>
      <w:r w:rsidR="00F606AD" w:rsidRPr="00853DCC">
        <w:rPr>
          <w:rtl/>
        </w:rPr>
        <w:t>نقش دکتر شریعتی در انق</w:t>
      </w:r>
      <w:r w:rsidR="00F606AD" w:rsidRPr="00853DCC">
        <w:rPr>
          <w:rFonts w:hint="cs"/>
          <w:rtl/>
        </w:rPr>
        <w:t>لا</w:t>
      </w:r>
      <w:r w:rsidRPr="00853DCC">
        <w:rPr>
          <w:rtl/>
        </w:rPr>
        <w:t>ب جویا شدند و امام</w:t>
      </w:r>
      <w:r w:rsidR="00E67C3A">
        <w:rPr>
          <w:rtl/>
        </w:rPr>
        <w:t xml:space="preserve"> همانگونه </w:t>
      </w:r>
      <w:r w:rsidRPr="00853DCC">
        <w:rPr>
          <w:rtl/>
        </w:rPr>
        <w:t>که شیوۀ خردمندانۀ ایشان است</w:t>
      </w:r>
      <w:r w:rsidR="007B4087">
        <w:rPr>
          <w:rtl/>
        </w:rPr>
        <w:t xml:space="preserve">، </w:t>
      </w:r>
      <w:r w:rsidRPr="00853DCC">
        <w:rPr>
          <w:rtl/>
        </w:rPr>
        <w:t>ابتدا</w:t>
      </w:r>
      <w:r w:rsidR="00F606AD" w:rsidRPr="00853DCC">
        <w:rPr>
          <w:rFonts w:hint="cs"/>
          <w:rtl/>
        </w:rPr>
        <w:t xml:space="preserve"> </w:t>
      </w:r>
      <w:r w:rsidRPr="00853DCC">
        <w:rPr>
          <w:rtl/>
        </w:rPr>
        <w:t>از دوست</w:t>
      </w:r>
      <w:r w:rsidR="00F606AD" w:rsidRPr="00853DCC">
        <w:rPr>
          <w:rFonts w:hint="cs"/>
          <w:rtl/>
        </w:rPr>
        <w:t xml:space="preserve"> </w:t>
      </w:r>
      <w:r w:rsidRPr="00853DCC">
        <w:rPr>
          <w:rtl/>
        </w:rPr>
        <w:t>من پرسیدند: به عقیدۀ خود شما بزرگترین عامل انقلاب و پیروزی انقلاب چیست یا کیست؟ و</w:t>
      </w:r>
      <w:r w:rsidR="00961BDF">
        <w:rPr>
          <w:rtl/>
        </w:rPr>
        <w:t xml:space="preserve"> بی‌</w:t>
      </w:r>
      <w:r w:rsidRPr="00853DCC">
        <w:rPr>
          <w:rtl/>
        </w:rPr>
        <w:t>آن که منتظر پاسخ شوند اظهار داشتند: مشیّت الهی</w:t>
      </w:r>
      <w:r w:rsidR="007B4087">
        <w:rPr>
          <w:rtl/>
        </w:rPr>
        <w:t xml:space="preserve">. </w:t>
      </w:r>
      <w:r w:rsidRPr="00853DCC">
        <w:rPr>
          <w:rtl/>
        </w:rPr>
        <w:t>این خداوندگار بود</w:t>
      </w:r>
      <w:r w:rsidR="00F606AD" w:rsidRPr="00853DCC">
        <w:rPr>
          <w:rFonts w:hint="cs"/>
          <w:rtl/>
        </w:rPr>
        <w:t xml:space="preserve"> </w:t>
      </w:r>
      <w:r w:rsidRPr="00853DCC">
        <w:rPr>
          <w:rtl/>
        </w:rPr>
        <w:t>که این راه یا آن راه را در پیش پای ما گذاشت و شرایط را برای پیروزی انقلاب فراهم آورد</w:t>
      </w:r>
      <w:r w:rsidR="007B4087">
        <w:rPr>
          <w:rtl/>
        </w:rPr>
        <w:t xml:space="preserve">. </w:t>
      </w:r>
      <w:r w:rsidRPr="00853DCC">
        <w:rPr>
          <w:rtl/>
        </w:rPr>
        <w:t>این دوست من که خود از جمله کسانی است که با مطالعۀ آثار شریعتی به اسلام روی آورده است از امام سؤال کرد: آیا فکرنمی کنید که دکتر شریعتی در این انقلاب سهم عظیمی داشته باشند؟ آیت الله خمینی در کمال صراحت و سادگی جواب دادند که آثار دکتر شریعتی و تعالیم وی مباحثات و جدل‌های بسیاری را میان علما برانگیخت و در عین حال تأثیر عظیمی بر جوانان روشنفکر ایرانی گذارده</w:t>
      </w:r>
      <w:r w:rsidR="007B4087">
        <w:rPr>
          <w:rtl/>
        </w:rPr>
        <w:t xml:space="preserve">، </w:t>
      </w:r>
      <w:r w:rsidRPr="00853DCC">
        <w:rPr>
          <w:rtl/>
        </w:rPr>
        <w:t>آنان را به سوی اسلام فرا خواند</w:t>
      </w:r>
      <w:r w:rsidR="007B4087">
        <w:rPr>
          <w:rtl/>
        </w:rPr>
        <w:t xml:space="preserve">. </w:t>
      </w:r>
      <w:r w:rsidRPr="00853DCC">
        <w:rPr>
          <w:rtl/>
        </w:rPr>
        <w:t xml:space="preserve">امام همچنین اظهار داشتند که پیروان دکتر شریعتی می‌بایست </w:t>
      </w:r>
      <w:r w:rsidR="005656A7" w:rsidRPr="00853DCC">
        <w:rPr>
          <w:rFonts w:hint="cs"/>
          <w:rtl/>
        </w:rPr>
        <w:t xml:space="preserve">مطالعات خود را فراتر از آنچه که دکتر شریعتی اظهار داشته برده و در ترادیسیون </w:t>
      </w:r>
      <w:r w:rsidRPr="00853DCC">
        <w:rPr>
          <w:rtl/>
        </w:rPr>
        <w:t>تشیع مطالعۀ بیشتری به عمل آورند</w:t>
      </w:r>
      <w:r w:rsidR="007B4087">
        <w:rPr>
          <w:rtl/>
        </w:rPr>
        <w:t xml:space="preserve">. </w:t>
      </w:r>
      <w:r w:rsidRPr="00853DCC">
        <w:rPr>
          <w:rtl/>
        </w:rPr>
        <w:t>در عین حال علما</w:t>
      </w:r>
      <w:r w:rsidR="005656A7" w:rsidRPr="00853DCC">
        <w:rPr>
          <w:rFonts w:hint="cs"/>
          <w:rtl/>
        </w:rPr>
        <w:t>ی</w:t>
      </w:r>
      <w:r w:rsidRPr="00853DCC">
        <w:rPr>
          <w:rtl/>
        </w:rPr>
        <w:t xml:space="preserve"> تشیّع سنّتی می‌بایست این حقیقت را دریابند</w:t>
      </w:r>
      <w:r w:rsidR="005656A7" w:rsidRPr="00853DCC">
        <w:rPr>
          <w:rFonts w:hint="cs"/>
          <w:rtl/>
        </w:rPr>
        <w:t xml:space="preserve"> </w:t>
      </w:r>
      <w:r w:rsidRPr="00853DCC">
        <w:rPr>
          <w:rtl/>
        </w:rPr>
        <w:t>که</w:t>
      </w:r>
      <w:r w:rsidR="00060C89">
        <w:rPr>
          <w:rtl/>
        </w:rPr>
        <w:t xml:space="preserve"> هیچ‌یک </w:t>
      </w:r>
      <w:r w:rsidRPr="00853DCC">
        <w:rPr>
          <w:rtl/>
        </w:rPr>
        <w:t>از علما کلام آخر را نگفته و</w:t>
      </w:r>
      <w:r w:rsidR="00060C89">
        <w:rPr>
          <w:rtl/>
        </w:rPr>
        <w:t xml:space="preserve"> حرف‌های </w:t>
      </w:r>
      <w:r w:rsidRPr="00853DCC">
        <w:rPr>
          <w:rtl/>
        </w:rPr>
        <w:t>دیگر برای گفتن هست</w:t>
      </w:r>
      <w:r w:rsidR="007B4087">
        <w:rPr>
          <w:rtl/>
        </w:rPr>
        <w:t xml:space="preserve">. </w:t>
      </w:r>
      <w:r w:rsidRPr="00853DCC">
        <w:rPr>
          <w:rtl/>
        </w:rPr>
        <w:t>بنابراین ضرورت ارزیابی دقیق در مسایلی که دکتر شریعتی مطرح می‌سازد وجود دارد</w:t>
      </w:r>
      <w:r w:rsidR="006B0656">
        <w:rPr>
          <w:rtl/>
        </w:rPr>
        <w:t>.</w:t>
      </w:r>
      <w:r w:rsidRPr="00014724">
        <w:rPr>
          <w:rStyle w:val="FootnoteReference"/>
          <w:szCs w:val="22"/>
          <w:rtl/>
        </w:rPr>
        <w:footnoteReference w:id="2266"/>
      </w:r>
    </w:p>
    <w:p w:rsidR="00550818" w:rsidRPr="00853DCC" w:rsidRDefault="00550818" w:rsidP="001970D5">
      <w:pPr>
        <w:pStyle w:val="a"/>
        <w:rPr>
          <w:rtl/>
        </w:rPr>
      </w:pPr>
      <w:r w:rsidRPr="00853DCC">
        <w:rPr>
          <w:rtl/>
        </w:rPr>
        <w:t>امام چندین بار قصۀ دکتر شریعتی را با مسألۀ قتل شمس آبادی</w:t>
      </w:r>
      <w:r w:rsidRPr="00014724">
        <w:rPr>
          <w:rStyle w:val="FootnoteReference"/>
          <w:szCs w:val="22"/>
          <w:rtl/>
        </w:rPr>
        <w:footnoteReference w:id="2267"/>
      </w:r>
      <w:r w:rsidRPr="00853DCC">
        <w:rPr>
          <w:rtl/>
        </w:rPr>
        <w:t xml:space="preserve"> و</w:t>
      </w:r>
      <w:r w:rsidR="005656A7" w:rsidRPr="00853DCC">
        <w:rPr>
          <w:rtl/>
        </w:rPr>
        <w:t xml:space="preserve"> شهید جاوید مقایسه کرده</w:t>
      </w:r>
      <w:r w:rsidR="007B4087">
        <w:rPr>
          <w:rtl/>
        </w:rPr>
        <w:t xml:space="preserve">، </w:t>
      </w:r>
      <w:r w:rsidR="005656A7" w:rsidRPr="00853DCC">
        <w:rPr>
          <w:rtl/>
        </w:rPr>
        <w:t>طرح</w:t>
      </w:r>
      <w:r w:rsidR="00016EE7">
        <w:rPr>
          <w:rtl/>
        </w:rPr>
        <w:t xml:space="preserve"> آن‌ها </w:t>
      </w:r>
      <w:r w:rsidRPr="00853DCC">
        <w:rPr>
          <w:rtl/>
        </w:rPr>
        <w:t>را نادرست و اسباب اختلاف عنوان کردند</w:t>
      </w:r>
      <w:r w:rsidR="006B0656">
        <w:rPr>
          <w:rtl/>
        </w:rPr>
        <w:t>.</w:t>
      </w:r>
      <w:r w:rsidRPr="00014724">
        <w:rPr>
          <w:rStyle w:val="FootnoteReference"/>
          <w:szCs w:val="22"/>
          <w:rtl/>
        </w:rPr>
        <w:footnoteReference w:id="2268"/>
      </w:r>
      <w:r w:rsidRPr="00853DCC">
        <w:rPr>
          <w:rtl/>
        </w:rPr>
        <w:t xml:space="preserve"> از جمله در موردی فرمودند: مسأ</w:t>
      </w:r>
      <w:r w:rsidR="005656A7" w:rsidRPr="00853DCC">
        <w:rPr>
          <w:rtl/>
        </w:rPr>
        <w:t>لۀ دکتر شریعتی را پیش می‌آوردند</w:t>
      </w:r>
      <w:r w:rsidR="007B4087">
        <w:rPr>
          <w:rFonts w:hint="cs"/>
          <w:rtl/>
        </w:rPr>
        <w:t xml:space="preserve">، </w:t>
      </w:r>
      <w:r w:rsidRPr="00853DCC">
        <w:rPr>
          <w:rtl/>
        </w:rPr>
        <w:t xml:space="preserve">از آن طرف دامن </w:t>
      </w:r>
      <w:r w:rsidR="005656A7" w:rsidRPr="00853DCC">
        <w:rPr>
          <w:rtl/>
        </w:rPr>
        <w:t>بزن به</w:t>
      </w:r>
      <w:r w:rsidR="00921D9B">
        <w:rPr>
          <w:rtl/>
        </w:rPr>
        <w:t xml:space="preserve"> اینکه </w:t>
      </w:r>
      <w:r w:rsidR="005656A7" w:rsidRPr="00853DCC">
        <w:rPr>
          <w:rtl/>
        </w:rPr>
        <w:t>این مثلا چطور است</w:t>
      </w:r>
      <w:r w:rsidR="007B4087">
        <w:rPr>
          <w:rFonts w:hint="cs"/>
          <w:rtl/>
        </w:rPr>
        <w:t xml:space="preserve">، </w:t>
      </w:r>
      <w:r w:rsidRPr="00853DCC">
        <w:rPr>
          <w:rtl/>
        </w:rPr>
        <w:t>اهل منبر هم</w:t>
      </w:r>
      <w:r w:rsidR="00961BDF">
        <w:rPr>
          <w:rtl/>
        </w:rPr>
        <w:t xml:space="preserve"> بی‌</w:t>
      </w:r>
      <w:r w:rsidRPr="00853DCC">
        <w:rPr>
          <w:rtl/>
        </w:rPr>
        <w:t>توجه به مطلب که عمق قضیه چیست</w:t>
      </w:r>
      <w:r w:rsidR="007B4087">
        <w:rPr>
          <w:rtl/>
        </w:rPr>
        <w:t xml:space="preserve">، </w:t>
      </w:r>
      <w:r w:rsidRPr="00853DCC">
        <w:rPr>
          <w:rtl/>
        </w:rPr>
        <w:t>منبر می‌رفتند و حرف می‌زدند؛ آن طرف هم جوان‌های داغ</w:t>
      </w:r>
      <w:r w:rsidR="00961BDF">
        <w:rPr>
          <w:rtl/>
        </w:rPr>
        <w:t xml:space="preserve"> بی‌</w:t>
      </w:r>
      <w:r w:rsidRPr="00853DCC">
        <w:rPr>
          <w:rtl/>
        </w:rPr>
        <w:t>توجه به واقعیت مطلب از این ور می‌افتادند</w:t>
      </w:r>
      <w:r w:rsidR="007B4087">
        <w:rPr>
          <w:rtl/>
        </w:rPr>
        <w:t xml:space="preserve">. </w:t>
      </w:r>
      <w:r w:rsidRPr="00853DCC">
        <w:rPr>
          <w:rtl/>
        </w:rPr>
        <w:t>این دو گروه را</w:t>
      </w:r>
      <w:r w:rsidR="005656A7" w:rsidRPr="00853DCC">
        <w:rPr>
          <w:rFonts w:hint="cs"/>
          <w:rtl/>
        </w:rPr>
        <w:t xml:space="preserve"> </w:t>
      </w:r>
      <w:r w:rsidRPr="00853DCC">
        <w:rPr>
          <w:rtl/>
        </w:rPr>
        <w:t>در مقابل هم قرار می‌دادند برای</w:t>
      </w:r>
      <w:r w:rsidR="00921D9B">
        <w:rPr>
          <w:rtl/>
        </w:rPr>
        <w:t xml:space="preserve"> اینکه </w:t>
      </w:r>
      <w:r w:rsidRPr="00853DCC">
        <w:rPr>
          <w:rtl/>
        </w:rPr>
        <w:t>ذهنشان را از خودشان منصرف کنند</w:t>
      </w:r>
      <w:r w:rsidR="006B0656">
        <w:rPr>
          <w:rtl/>
        </w:rPr>
        <w:t>.</w:t>
      </w:r>
      <w:r w:rsidRPr="00014724">
        <w:rPr>
          <w:rStyle w:val="FootnoteReference"/>
          <w:szCs w:val="22"/>
          <w:rtl/>
        </w:rPr>
        <w:footnoteReference w:id="2269"/>
      </w:r>
      <w:r w:rsidRPr="00853DCC">
        <w:rPr>
          <w:rtl/>
        </w:rPr>
        <w:t xml:space="preserve"> و در جای دیگر پس از اشاره به مسألۀ</w:t>
      </w:r>
      <w:r w:rsidR="005656A7" w:rsidRPr="00853DCC">
        <w:rPr>
          <w:rFonts w:hint="cs"/>
          <w:rtl/>
        </w:rPr>
        <w:t xml:space="preserve"> </w:t>
      </w:r>
      <w:r w:rsidRPr="00853DCC">
        <w:rPr>
          <w:rtl/>
        </w:rPr>
        <w:t>شمس آبادی فرمودند: بعد این هم یک خرده</w:t>
      </w:r>
      <w:r w:rsidR="00AD57D5">
        <w:rPr>
          <w:rtl/>
        </w:rPr>
        <w:t xml:space="preserve">‌ای </w:t>
      </w:r>
      <w:r w:rsidRPr="00853DCC">
        <w:rPr>
          <w:rtl/>
        </w:rPr>
        <w:t>کم شد</w:t>
      </w:r>
      <w:r w:rsidR="007B4087">
        <w:rPr>
          <w:rtl/>
        </w:rPr>
        <w:t>،</w:t>
      </w:r>
      <w:r w:rsidR="007B4087" w:rsidRPr="006B0656">
        <w:rPr>
          <w:rtl/>
        </w:rPr>
        <w:t xml:space="preserve"> </w:t>
      </w:r>
      <w:r w:rsidRPr="00853DCC">
        <w:rPr>
          <w:rtl/>
        </w:rPr>
        <w:t>شریعتی را پیش کشیدند؛ هی دامن بزن! از این ور تکفیر از آن ور تمجید</w:t>
      </w:r>
      <w:r w:rsidR="007B4087">
        <w:rPr>
          <w:rtl/>
        </w:rPr>
        <w:t xml:space="preserve">. </w:t>
      </w:r>
      <w:r w:rsidR="00921D9B">
        <w:rPr>
          <w:rtl/>
        </w:rPr>
        <w:t xml:space="preserve">هردو </w:t>
      </w:r>
      <w:r w:rsidRPr="00853DCC">
        <w:rPr>
          <w:rtl/>
        </w:rPr>
        <w:t>طایفه غافل از</w:t>
      </w:r>
      <w:r w:rsidR="00921D9B">
        <w:rPr>
          <w:rtl/>
        </w:rPr>
        <w:t xml:space="preserve"> اینکه </w:t>
      </w:r>
      <w:r w:rsidRPr="00853DCC">
        <w:rPr>
          <w:rtl/>
        </w:rPr>
        <w:t>کی دارد کلاه سرشان می‌گذارد</w:t>
      </w:r>
      <w:r w:rsidR="006B0656">
        <w:rPr>
          <w:rtl/>
        </w:rPr>
        <w:t>.</w:t>
      </w:r>
      <w:r w:rsidRPr="00014724">
        <w:rPr>
          <w:rStyle w:val="FootnoteReference"/>
          <w:szCs w:val="22"/>
          <w:rtl/>
        </w:rPr>
        <w:footnoteReference w:id="2270"/>
      </w:r>
      <w:r w:rsidR="005656A7" w:rsidRPr="00853DCC">
        <w:rPr>
          <w:rtl/>
        </w:rPr>
        <w:t xml:space="preserve"> گروهی از کارگران در</w:t>
      </w:r>
      <w:r w:rsidRPr="00853DCC">
        <w:rPr>
          <w:rtl/>
        </w:rPr>
        <w:t>20 تیر 58 خدمت امام می‌رسند و از ایشان می‌خواهند موضع</w:t>
      </w:r>
      <w:r w:rsidR="005656A7" w:rsidRPr="00853DCC">
        <w:rPr>
          <w:rFonts w:hint="cs"/>
          <w:rtl/>
        </w:rPr>
        <w:t>‌</w:t>
      </w:r>
      <w:r w:rsidRPr="00853DCC">
        <w:rPr>
          <w:rtl/>
        </w:rPr>
        <w:t>گیری روشن و مناسب در بارۀ شخصیت اسلامی مرحوم شریعتی داشته باشد</w:t>
      </w:r>
      <w:r w:rsidR="007B4087">
        <w:rPr>
          <w:rtl/>
        </w:rPr>
        <w:t xml:space="preserve">. </w:t>
      </w:r>
      <w:r w:rsidRPr="00853DCC">
        <w:rPr>
          <w:rtl/>
        </w:rPr>
        <w:t>ا</w:t>
      </w:r>
      <w:r w:rsidR="005656A7" w:rsidRPr="00853DCC">
        <w:rPr>
          <w:rtl/>
        </w:rPr>
        <w:t>مام می‌گوید: من جواب از این نمی</w:t>
      </w:r>
      <w:r w:rsidR="005656A7" w:rsidRPr="00853DCC">
        <w:rPr>
          <w:rFonts w:hint="cs"/>
          <w:rtl/>
        </w:rPr>
        <w:t>‌</w:t>
      </w:r>
      <w:r w:rsidRPr="00853DCC">
        <w:rPr>
          <w:rtl/>
        </w:rPr>
        <w:t>دهم</w:t>
      </w:r>
      <w:r w:rsidR="007B4087">
        <w:rPr>
          <w:rtl/>
        </w:rPr>
        <w:t xml:space="preserve">. </w:t>
      </w:r>
      <w:r w:rsidRPr="00853DCC">
        <w:rPr>
          <w:rtl/>
        </w:rPr>
        <w:t>همین مسأله</w:t>
      </w:r>
      <w:r w:rsidR="007B4087">
        <w:rPr>
          <w:rtl/>
        </w:rPr>
        <w:t xml:space="preserve">، </w:t>
      </w:r>
      <w:r w:rsidRPr="00853DCC">
        <w:rPr>
          <w:rtl/>
        </w:rPr>
        <w:t>مسألۀ ایجاد اختلاف است؛ یعنی مسألۀ اسباب این</w:t>
      </w:r>
      <w:r w:rsidR="00060C89">
        <w:rPr>
          <w:rtl/>
        </w:rPr>
        <w:t xml:space="preserve"> می‌شود </w:t>
      </w:r>
      <w:r w:rsidRPr="00853DCC">
        <w:rPr>
          <w:rtl/>
        </w:rPr>
        <w:t>که شما یک دسته</w:t>
      </w:r>
      <w:r w:rsidR="005656A7" w:rsidRPr="00853DCC">
        <w:rPr>
          <w:rtl/>
        </w:rPr>
        <w:t xml:space="preserve"> بشوید</w:t>
      </w:r>
      <w:r w:rsidR="007B4087">
        <w:rPr>
          <w:rtl/>
        </w:rPr>
        <w:t>،</w:t>
      </w:r>
      <w:r w:rsidR="00016EE7">
        <w:rPr>
          <w:rtl/>
        </w:rPr>
        <w:t xml:space="preserve"> آن‌ها </w:t>
      </w:r>
      <w:r w:rsidRPr="00853DCC">
        <w:rPr>
          <w:rtl/>
        </w:rPr>
        <w:t>یک دسته بشوند</w:t>
      </w:r>
      <w:r w:rsidR="007B4087">
        <w:rPr>
          <w:rtl/>
        </w:rPr>
        <w:t xml:space="preserve">، </w:t>
      </w:r>
      <w:r w:rsidRPr="00853DCC">
        <w:rPr>
          <w:rtl/>
        </w:rPr>
        <w:t>مشغول یک کار</w:t>
      </w:r>
      <w:r w:rsidR="007B4087">
        <w:rPr>
          <w:rtl/>
        </w:rPr>
        <w:t xml:space="preserve">، </w:t>
      </w:r>
      <w:r w:rsidRPr="00853DCC">
        <w:rPr>
          <w:rtl/>
        </w:rPr>
        <w:t xml:space="preserve">و </w:t>
      </w:r>
      <w:r w:rsidR="005656A7" w:rsidRPr="00853DCC">
        <w:rPr>
          <w:rtl/>
        </w:rPr>
        <w:t>شما مشغول یک کار دیگر بشوید و</w:t>
      </w:r>
      <w:r w:rsidR="00016EE7">
        <w:rPr>
          <w:rtl/>
        </w:rPr>
        <w:t xml:space="preserve"> آن‌ها </w:t>
      </w:r>
      <w:r w:rsidRPr="00853DCC">
        <w:rPr>
          <w:rtl/>
        </w:rPr>
        <w:t>مشغول اصل قضیه بشوند</w:t>
      </w:r>
      <w:r w:rsidR="007B4087">
        <w:rPr>
          <w:rtl/>
        </w:rPr>
        <w:t xml:space="preserve">. </w:t>
      </w:r>
      <w:r w:rsidRPr="00853DCC">
        <w:rPr>
          <w:rtl/>
        </w:rPr>
        <w:t>اصل قضیه را ببینید</w:t>
      </w:r>
      <w:r w:rsidR="007B4087">
        <w:rPr>
          <w:rtl/>
        </w:rPr>
        <w:t xml:space="preserve">. </w:t>
      </w:r>
      <w:r w:rsidRPr="00853DCC">
        <w:rPr>
          <w:rtl/>
        </w:rPr>
        <w:t>این مسأله که آقای دکتر چطورند یا چطوری است این یک وقت دیگری باشد</w:t>
      </w:r>
      <w:r w:rsidR="006B0656">
        <w:rPr>
          <w:rtl/>
        </w:rPr>
        <w:t>.</w:t>
      </w:r>
      <w:r w:rsidRPr="00014724">
        <w:rPr>
          <w:rStyle w:val="FootnoteReference"/>
          <w:szCs w:val="22"/>
          <w:rtl/>
        </w:rPr>
        <w:footnoteReference w:id="2271"/>
      </w:r>
    </w:p>
    <w:p w:rsidR="00550818" w:rsidRPr="00853DCC" w:rsidRDefault="00550818" w:rsidP="001970D5">
      <w:pPr>
        <w:pStyle w:val="a"/>
        <w:rPr>
          <w:rtl/>
        </w:rPr>
      </w:pPr>
      <w:r w:rsidRPr="00853DCC">
        <w:rPr>
          <w:rtl/>
        </w:rPr>
        <w:t>در مرداد سال 56 هم آقای عزیزیان ضمن</w:t>
      </w:r>
      <w:r w:rsidR="00FF522A">
        <w:rPr>
          <w:rtl/>
        </w:rPr>
        <w:t xml:space="preserve"> نام‌های </w:t>
      </w:r>
      <w:r w:rsidRPr="00853DCC">
        <w:rPr>
          <w:rtl/>
        </w:rPr>
        <w:t>به امام از ایشان خواسته بود تا</w:t>
      </w:r>
      <w:r w:rsidR="005656A7" w:rsidRPr="00853DCC">
        <w:rPr>
          <w:rFonts w:hint="cs"/>
          <w:rtl/>
        </w:rPr>
        <w:t xml:space="preserve"> </w:t>
      </w:r>
      <w:r w:rsidR="005656A7" w:rsidRPr="00853DCC">
        <w:rPr>
          <w:rtl/>
        </w:rPr>
        <w:t>دربار</w:t>
      </w:r>
      <w:r w:rsidR="00C427E4" w:rsidRPr="00853DCC">
        <w:rPr>
          <w:rFonts w:hint="cs"/>
          <w:rtl/>
        </w:rPr>
        <w:t>ۀ</w:t>
      </w:r>
      <w:r w:rsidR="00921D9B">
        <w:rPr>
          <w:rtl/>
        </w:rPr>
        <w:t xml:space="preserve"> کتاب‌ها</w:t>
      </w:r>
      <w:r w:rsidR="002B3EC2">
        <w:rPr>
          <w:rtl/>
        </w:rPr>
        <w:t xml:space="preserve">ی </w:t>
      </w:r>
      <w:r w:rsidRPr="00853DCC">
        <w:rPr>
          <w:rtl/>
        </w:rPr>
        <w:t>شریعتی اظهار نظر کند</w:t>
      </w:r>
      <w:r w:rsidR="007B4087">
        <w:rPr>
          <w:rtl/>
        </w:rPr>
        <w:t xml:space="preserve">. </w:t>
      </w:r>
      <w:r w:rsidRPr="00853DCC">
        <w:rPr>
          <w:rtl/>
        </w:rPr>
        <w:t>امام در پاسخ نوشتند: من صلاح</w:t>
      </w:r>
      <w:r w:rsidR="00961BDF">
        <w:rPr>
          <w:rtl/>
        </w:rPr>
        <w:t xml:space="preserve"> نمی‌</w:t>
      </w:r>
      <w:r w:rsidRPr="00853DCC">
        <w:rPr>
          <w:rtl/>
        </w:rPr>
        <w:t>دانم در چیزهایی که موجب اختلاف</w:t>
      </w:r>
      <w:r w:rsidR="007B4087">
        <w:rPr>
          <w:rtl/>
        </w:rPr>
        <w:t xml:space="preserve"> </w:t>
      </w:r>
      <w:r w:rsidRPr="00853DCC">
        <w:rPr>
          <w:rtl/>
        </w:rPr>
        <w:t>می‌شود</w:t>
      </w:r>
      <w:r w:rsidR="007B4087">
        <w:rPr>
          <w:rtl/>
        </w:rPr>
        <w:t xml:space="preserve">، </w:t>
      </w:r>
      <w:r w:rsidRPr="00853DCC">
        <w:rPr>
          <w:rtl/>
        </w:rPr>
        <w:t>دخالت کنم</w:t>
      </w:r>
      <w:r w:rsidR="006B0656">
        <w:rPr>
          <w:rtl/>
        </w:rPr>
        <w:t>.</w:t>
      </w:r>
      <w:r w:rsidRPr="00014724">
        <w:rPr>
          <w:rStyle w:val="FootnoteReference"/>
          <w:szCs w:val="22"/>
          <w:rtl/>
        </w:rPr>
        <w:footnoteReference w:id="2272"/>
      </w:r>
      <w:r w:rsidRPr="00853DCC">
        <w:rPr>
          <w:rtl/>
        </w:rPr>
        <w:t xml:space="preserve"> پس از انقلاب هم آقای نبوی به همراه سه نفر دیگر از اعضای سازمان مجاهدین انقلاب نزد امام رفتند تا نظر ایشان را</w:t>
      </w:r>
      <w:r w:rsidR="00FB2F71" w:rsidRPr="00853DCC">
        <w:rPr>
          <w:rFonts w:hint="cs"/>
          <w:rtl/>
        </w:rPr>
        <w:t xml:space="preserve"> </w:t>
      </w:r>
      <w:r w:rsidRPr="00853DCC">
        <w:rPr>
          <w:rtl/>
        </w:rPr>
        <w:t>دربار</w:t>
      </w:r>
      <w:r w:rsidR="00FB2F71" w:rsidRPr="00853DCC">
        <w:rPr>
          <w:rtl/>
        </w:rPr>
        <w:t>ۀ صدر اطلاعیه برای شریعتی پرس</w:t>
      </w:r>
      <w:r w:rsidR="00FB2F71" w:rsidRPr="00853DCC">
        <w:rPr>
          <w:rFonts w:hint="cs"/>
          <w:rtl/>
        </w:rPr>
        <w:t>‌</w:t>
      </w:r>
      <w:r w:rsidR="00FB2F71" w:rsidRPr="00853DCC">
        <w:rPr>
          <w:rtl/>
        </w:rPr>
        <w:t>و</w:t>
      </w:r>
      <w:r w:rsidRPr="00853DCC">
        <w:rPr>
          <w:rtl/>
        </w:rPr>
        <w:t>جو کنند</w:t>
      </w:r>
      <w:r w:rsidR="007B4087">
        <w:rPr>
          <w:rtl/>
        </w:rPr>
        <w:t xml:space="preserve">. </w:t>
      </w:r>
      <w:r w:rsidRPr="00853DCC">
        <w:rPr>
          <w:rtl/>
        </w:rPr>
        <w:t>امام بدون</w:t>
      </w:r>
      <w:r w:rsidR="008F63F0">
        <w:rPr>
          <w:rtl/>
        </w:rPr>
        <w:t xml:space="preserve"> آنکه </w:t>
      </w:r>
      <w:r w:rsidRPr="00853DCC">
        <w:rPr>
          <w:rtl/>
        </w:rPr>
        <w:t>جواب مثبت دهد ـ حتی با اصرار نبوی ـ طرح مسائل اختلافی را حرام دانسته و فرمودند که من در این قبیل امور مداخله</w:t>
      </w:r>
      <w:r w:rsidR="00961BDF">
        <w:rPr>
          <w:rtl/>
        </w:rPr>
        <w:t xml:space="preserve"> نمی‌</w:t>
      </w:r>
      <w:r w:rsidRPr="00853DCC">
        <w:rPr>
          <w:rtl/>
        </w:rPr>
        <w:t>کنم</w:t>
      </w:r>
      <w:r w:rsidR="007B4087">
        <w:rPr>
          <w:rtl/>
        </w:rPr>
        <w:t xml:space="preserve">. </w:t>
      </w:r>
      <w:r w:rsidRPr="00853DCC">
        <w:rPr>
          <w:rtl/>
        </w:rPr>
        <w:t>این زمانی بود که در میان دو جناح از اعضای مجاهدین انقلاب در سال 58 دربارۀ شریعتی اختلاف نظر پیش آمده بود</w:t>
      </w:r>
      <w:r w:rsidR="006B0656">
        <w:rPr>
          <w:rtl/>
        </w:rPr>
        <w:t>.</w:t>
      </w:r>
      <w:r w:rsidRPr="00014724">
        <w:rPr>
          <w:rStyle w:val="FootnoteReference"/>
          <w:szCs w:val="22"/>
          <w:rtl/>
        </w:rPr>
        <w:footnoteReference w:id="2273"/>
      </w:r>
      <w:r w:rsidRPr="00853DCC">
        <w:rPr>
          <w:rtl/>
        </w:rPr>
        <w:t xml:space="preserve"> پس از مدتی باز هم</w:t>
      </w:r>
      <w:r w:rsidR="007B4087">
        <w:rPr>
          <w:rtl/>
        </w:rPr>
        <w:t xml:space="preserve">، </w:t>
      </w:r>
      <w:r w:rsidRPr="00853DCC">
        <w:rPr>
          <w:rtl/>
        </w:rPr>
        <w:t>همین بحث در ملاقات اعضای سازمان مجاهدین با امام مطرح شد و امام فرمود: امروز روز بزرگداشت نیست</w:t>
      </w:r>
      <w:r w:rsidR="007B4087">
        <w:rPr>
          <w:rtl/>
        </w:rPr>
        <w:t xml:space="preserve">، </w:t>
      </w:r>
      <w:r w:rsidRPr="00853DCC">
        <w:rPr>
          <w:rtl/>
        </w:rPr>
        <w:t>روز پیشرفت است</w:t>
      </w:r>
      <w:r w:rsidR="006B0656">
        <w:rPr>
          <w:rtl/>
        </w:rPr>
        <w:t>.</w:t>
      </w:r>
      <w:r w:rsidRPr="00014724">
        <w:rPr>
          <w:rStyle w:val="FootnoteReference"/>
          <w:szCs w:val="22"/>
          <w:rtl/>
        </w:rPr>
        <w:footnoteReference w:id="2274"/>
      </w:r>
      <w:r w:rsidRPr="00853DCC">
        <w:rPr>
          <w:rtl/>
        </w:rPr>
        <w:t xml:space="preserve"> موسوی تبریزی مدعی است که برای گرفتن مراسم سالگرد شریعتی با عنوان کاری که در تبلیغات قم داشته است</w:t>
      </w:r>
      <w:r w:rsidR="007B4087">
        <w:rPr>
          <w:rtl/>
        </w:rPr>
        <w:t xml:space="preserve">، </w:t>
      </w:r>
      <w:r w:rsidRPr="00853DCC">
        <w:rPr>
          <w:rtl/>
        </w:rPr>
        <w:t>با امام مشورت کرده و ایشان فرموده‌اند</w:t>
      </w:r>
      <w:r w:rsidR="00FB2F71" w:rsidRPr="00853DCC">
        <w:rPr>
          <w:rFonts w:hint="cs"/>
          <w:rtl/>
        </w:rPr>
        <w:t xml:space="preserve"> </w:t>
      </w:r>
      <w:r w:rsidRPr="00853DCC">
        <w:rPr>
          <w:rtl/>
        </w:rPr>
        <w:t>که بنی صدر برای سخنرانی دعوت شود</w:t>
      </w:r>
      <w:r w:rsidR="007B4087">
        <w:rPr>
          <w:rtl/>
        </w:rPr>
        <w:t xml:space="preserve">. </w:t>
      </w:r>
      <w:r w:rsidRPr="00853DCC">
        <w:rPr>
          <w:rtl/>
        </w:rPr>
        <w:t>وقتی بنی صدر آمده است</w:t>
      </w:r>
      <w:r w:rsidR="007B4087">
        <w:rPr>
          <w:rtl/>
        </w:rPr>
        <w:t xml:space="preserve">، </w:t>
      </w:r>
      <w:r w:rsidRPr="00853DCC">
        <w:rPr>
          <w:rtl/>
        </w:rPr>
        <w:t>امام پیش از سخنرانی</w:t>
      </w:r>
      <w:r w:rsidR="007B4087">
        <w:rPr>
          <w:rtl/>
        </w:rPr>
        <w:t xml:space="preserve">، </w:t>
      </w:r>
      <w:r w:rsidRPr="00853DCC">
        <w:rPr>
          <w:rtl/>
        </w:rPr>
        <w:t>بیست دقیقه</w:t>
      </w:r>
      <w:r w:rsidR="00AD57D5">
        <w:rPr>
          <w:rtl/>
        </w:rPr>
        <w:t xml:space="preserve">‌ای </w:t>
      </w:r>
      <w:r w:rsidRPr="00853DCC">
        <w:rPr>
          <w:rtl/>
        </w:rPr>
        <w:t>با وی صحبت کرده است</w:t>
      </w:r>
      <w:r w:rsidR="007B4087">
        <w:rPr>
          <w:rtl/>
        </w:rPr>
        <w:t xml:space="preserve">. </w:t>
      </w:r>
      <w:r w:rsidRPr="00853DCC">
        <w:rPr>
          <w:rtl/>
        </w:rPr>
        <w:t>بدین ترتیب مراسم بدون افراط و تفریط تمام شده است</w:t>
      </w:r>
      <w:r w:rsidR="006B0656">
        <w:rPr>
          <w:rtl/>
        </w:rPr>
        <w:t>.</w:t>
      </w:r>
      <w:r w:rsidRPr="00014724">
        <w:rPr>
          <w:rStyle w:val="FootnoteReference"/>
          <w:szCs w:val="22"/>
          <w:rtl/>
        </w:rPr>
        <w:footnoteReference w:id="2275"/>
      </w:r>
      <w:r w:rsidRPr="00853DCC">
        <w:rPr>
          <w:rtl/>
        </w:rPr>
        <w:t xml:space="preserve"> آقای دکتر جلالی (روز 27 خرداد 1387) در کتابخانه مجلس به بنده فرمودند که تاسوعای بعد از انقلاب خواستم شکوه سال گذشته تاسوعا را به یاد مردم آورم</w:t>
      </w:r>
      <w:r w:rsidR="007B4087">
        <w:rPr>
          <w:rtl/>
        </w:rPr>
        <w:t xml:space="preserve">. </w:t>
      </w:r>
      <w:r w:rsidRPr="00853DCC">
        <w:rPr>
          <w:rtl/>
        </w:rPr>
        <w:t>به همین دلیل متن حسین وارث آدم را که ویرایش هم کرده بودم</w:t>
      </w:r>
      <w:r w:rsidR="007B4087">
        <w:rPr>
          <w:rtl/>
        </w:rPr>
        <w:t xml:space="preserve">، </w:t>
      </w:r>
      <w:r w:rsidRPr="00853DCC">
        <w:rPr>
          <w:rtl/>
        </w:rPr>
        <w:t>در رادیو خواندم</w:t>
      </w:r>
      <w:r w:rsidR="007B4087">
        <w:rPr>
          <w:rtl/>
        </w:rPr>
        <w:t xml:space="preserve">. </w:t>
      </w:r>
      <w:r w:rsidRPr="00853DCC">
        <w:rPr>
          <w:rtl/>
        </w:rPr>
        <w:t>امام من را طلبید و فرمود:</w:t>
      </w:r>
      <w:r w:rsidR="00FB2F71" w:rsidRPr="00853DCC">
        <w:rPr>
          <w:rFonts w:hint="cs"/>
          <w:rtl/>
        </w:rPr>
        <w:t xml:space="preserve"> </w:t>
      </w:r>
      <w:r w:rsidRPr="00853DCC">
        <w:rPr>
          <w:rtl/>
        </w:rPr>
        <w:t>این زر و زور و تزویر چیست که می‌گویی؟ بنده عرض کردم: من متن را ویرایش کردم</w:t>
      </w:r>
      <w:r w:rsidR="007B4087">
        <w:rPr>
          <w:rtl/>
        </w:rPr>
        <w:t xml:space="preserve">. </w:t>
      </w:r>
      <w:r w:rsidRPr="00853DCC">
        <w:rPr>
          <w:rtl/>
        </w:rPr>
        <w:t>امام فرمودند من از سوی کسانی مورد اعتراض قرار می‌گیرم</w:t>
      </w:r>
      <w:r w:rsidR="007B4087">
        <w:rPr>
          <w:rtl/>
        </w:rPr>
        <w:t xml:space="preserve">. </w:t>
      </w:r>
    </w:p>
    <w:p w:rsidR="00550818" w:rsidRPr="00853DCC" w:rsidRDefault="00550818" w:rsidP="001970D5">
      <w:pPr>
        <w:pStyle w:val="a"/>
        <w:rPr>
          <w:rtl/>
        </w:rPr>
      </w:pPr>
      <w:r w:rsidRPr="00853DCC">
        <w:rPr>
          <w:rtl/>
        </w:rPr>
        <w:t>این را هم بیفزایم که آقای میناچی به نقل از آقای</w:t>
      </w:r>
      <w:r w:rsidR="00FB2F71" w:rsidRPr="00853DCC">
        <w:rPr>
          <w:rtl/>
        </w:rPr>
        <w:t xml:space="preserve"> محمدرضا حکیمی نقل کردند که حجِ</w:t>
      </w:r>
      <w:r w:rsidR="00FB2F71" w:rsidRPr="00853DCC">
        <w:rPr>
          <w:rFonts w:hint="cs"/>
          <w:rtl/>
        </w:rPr>
        <w:t>ت‌</w:t>
      </w:r>
      <w:r w:rsidRPr="00853DCC">
        <w:rPr>
          <w:rtl/>
        </w:rPr>
        <w:t>الاسلام فاکر برای گرفتن یک ردیه یا تکفیریه</w:t>
      </w:r>
      <w:r w:rsidR="007B4087">
        <w:rPr>
          <w:rFonts w:hint="cs"/>
          <w:rtl/>
        </w:rPr>
        <w:t xml:space="preserve">، </w:t>
      </w:r>
      <w:r w:rsidR="00921D9B">
        <w:rPr>
          <w:rtl/>
        </w:rPr>
        <w:t>کتاب‌ها</w:t>
      </w:r>
      <w:r w:rsidR="002B3EC2">
        <w:rPr>
          <w:rtl/>
        </w:rPr>
        <w:t xml:space="preserve">ی </w:t>
      </w:r>
      <w:r w:rsidRPr="00853DCC">
        <w:rPr>
          <w:rtl/>
        </w:rPr>
        <w:t>شریعتی را نزد امام خمینی می‌برد و امام در یک جمله کوتاه فقط می‌فرمایند که البته دکتر شریعتی مطالب خوبی هم در آثار به جا مانده</w:t>
      </w:r>
      <w:r w:rsidR="00961BDF">
        <w:rPr>
          <w:rtl/>
        </w:rPr>
        <w:t xml:space="preserve">‌اش </w:t>
      </w:r>
      <w:r w:rsidRPr="00853DCC">
        <w:rPr>
          <w:rtl/>
        </w:rPr>
        <w:t>دارد</w:t>
      </w:r>
      <w:r w:rsidR="007B4087">
        <w:rPr>
          <w:rFonts w:hint="cs"/>
          <w:rtl/>
        </w:rPr>
        <w:t xml:space="preserve">، </w:t>
      </w:r>
      <w:r w:rsidRPr="00853DCC">
        <w:rPr>
          <w:rtl/>
        </w:rPr>
        <w:t>شما بگویید مردم همان مطالب خوبش را بخوانند»</w:t>
      </w:r>
      <w:r w:rsidRPr="008C5297">
        <w:rPr>
          <w:rStyle w:val="FootnoteReference"/>
          <w:sz w:val="34"/>
          <w:rtl/>
        </w:rPr>
        <w:footnoteReference w:id="2276"/>
      </w:r>
      <w:r w:rsidRPr="00853DCC">
        <w:rPr>
          <w:rtl/>
        </w:rPr>
        <w:t xml:space="preserve"> نویسندۀ این سطور فردای ملاقات با آقای میناچی این نوشتۀ ایشان را به آقای فاکر نشان دادم و ایشان از اساس رفتن نزد امام و بردن آثار شریعتی را تکذیب کردند</w:t>
      </w:r>
      <w:r w:rsidR="007B4087">
        <w:rPr>
          <w:rtl/>
        </w:rPr>
        <w:t xml:space="preserve">. </w:t>
      </w:r>
      <w:r w:rsidRPr="00853DCC">
        <w:rPr>
          <w:rtl/>
        </w:rPr>
        <w:t>(درهمان دفتر کتابخانۀ تاریخ</w:t>
      </w:r>
      <w:r w:rsidR="007B4087">
        <w:rPr>
          <w:rtl/>
        </w:rPr>
        <w:t xml:space="preserve"> </w:t>
      </w:r>
      <w:r w:rsidRPr="00853DCC">
        <w:rPr>
          <w:rtl/>
        </w:rPr>
        <w:t xml:space="preserve">تلفنی </w:t>
      </w:r>
      <w:r w:rsidR="00FB2F71" w:rsidRPr="00853DCC">
        <w:rPr>
          <w:rFonts w:hint="cs"/>
          <w:rtl/>
        </w:rPr>
        <w:t xml:space="preserve">ارتباط </w:t>
      </w:r>
      <w:r w:rsidRPr="00853DCC">
        <w:rPr>
          <w:rtl/>
        </w:rPr>
        <w:t>ایشان را با آقای میناچی فراهم کردم که ایشان ت</w:t>
      </w:r>
      <w:r w:rsidR="00FB2F71" w:rsidRPr="00853DCC">
        <w:rPr>
          <w:rtl/>
        </w:rPr>
        <w:t>کذیب خود را به وی هم منتقل کرد</w:t>
      </w:r>
      <w:r w:rsidR="00FB2F71" w:rsidRPr="00853DCC">
        <w:rPr>
          <w:rFonts w:hint="cs"/>
          <w:rtl/>
        </w:rPr>
        <w:t>)</w:t>
      </w:r>
      <w:r w:rsidR="007B4087">
        <w:rPr>
          <w:rtl/>
        </w:rPr>
        <w:t xml:space="preserve">. </w:t>
      </w:r>
    </w:p>
    <w:p w:rsidR="00550818" w:rsidRPr="00853DCC" w:rsidRDefault="00550818" w:rsidP="006B0656">
      <w:pPr>
        <w:pStyle w:val="a"/>
        <w:rPr>
          <w:rtl/>
        </w:rPr>
      </w:pPr>
      <w:r w:rsidRPr="00853DCC">
        <w:rPr>
          <w:rtl/>
        </w:rPr>
        <w:t>شاید در این بخش اشاره به یک نکت</w:t>
      </w:r>
      <w:r w:rsidR="00C427E4" w:rsidRPr="00853DCC">
        <w:rPr>
          <w:rFonts w:hint="cs"/>
          <w:rtl/>
        </w:rPr>
        <w:t>ۀ</w:t>
      </w:r>
      <w:r w:rsidR="00FB2F71" w:rsidRPr="00853DCC">
        <w:rPr>
          <w:rtl/>
        </w:rPr>
        <w:t xml:space="preserve"> دیگر مفید باش</w:t>
      </w:r>
      <w:r w:rsidRPr="00853DCC">
        <w:rPr>
          <w:rtl/>
        </w:rPr>
        <w:t>د و آن</w:t>
      </w:r>
      <w:r w:rsidR="00921D9B">
        <w:rPr>
          <w:rtl/>
        </w:rPr>
        <w:t xml:space="preserve"> اینکه </w:t>
      </w:r>
      <w:r w:rsidRPr="00853DCC">
        <w:rPr>
          <w:rtl/>
        </w:rPr>
        <w:t>شریعتی به لحاظ اندیشه</w:t>
      </w:r>
      <w:r w:rsidR="00AD57D5">
        <w:rPr>
          <w:rtl/>
        </w:rPr>
        <w:t xml:space="preserve">‌ای </w:t>
      </w:r>
      <w:r w:rsidRPr="00853DCC">
        <w:rPr>
          <w:rtl/>
        </w:rPr>
        <w:t>که در باب سیاست و حکومت عرض</w:t>
      </w:r>
      <w:r w:rsidR="00FB2F71" w:rsidRPr="00853DCC">
        <w:rPr>
          <w:rtl/>
        </w:rPr>
        <w:t>ه کرد</w:t>
      </w:r>
      <w:r w:rsidR="007B4087">
        <w:rPr>
          <w:rtl/>
        </w:rPr>
        <w:t xml:space="preserve">، </w:t>
      </w:r>
      <w:r w:rsidR="00FB2F71" w:rsidRPr="00853DCC">
        <w:rPr>
          <w:rtl/>
        </w:rPr>
        <w:t>متأثر از نظریۀ امامت شیع</w:t>
      </w:r>
      <w:r w:rsidRPr="00853DCC">
        <w:rPr>
          <w:rtl/>
        </w:rPr>
        <w:t>ه بود و به هیچ روی به دمکراسی و لیبرالیسم معهود در جامعۀ غربی اعتقادی نداشت</w:t>
      </w:r>
      <w:r w:rsidR="007B4087">
        <w:rPr>
          <w:rtl/>
        </w:rPr>
        <w:t xml:space="preserve">. </w:t>
      </w:r>
      <w:r w:rsidRPr="00853DCC">
        <w:rPr>
          <w:rtl/>
        </w:rPr>
        <w:t>شریعتی را از این</w:t>
      </w:r>
      <w:r w:rsidR="007B4087">
        <w:rPr>
          <w:rtl/>
        </w:rPr>
        <w:t xml:space="preserve"> </w:t>
      </w:r>
      <w:r w:rsidRPr="00853DCC">
        <w:rPr>
          <w:rtl/>
        </w:rPr>
        <w:t>زاویه می‌توان عاملی مؤثر برای ایجاد زمینه پذیرش برای نظری</w:t>
      </w:r>
      <w:r w:rsidR="00C427E4" w:rsidRPr="00853DCC">
        <w:rPr>
          <w:rFonts w:hint="cs"/>
          <w:rtl/>
        </w:rPr>
        <w:t>ۀ</w:t>
      </w:r>
      <w:r w:rsidRPr="00853DCC">
        <w:rPr>
          <w:rtl/>
        </w:rPr>
        <w:t xml:space="preserve"> رهبری متعهد در ایران دورۀ بعد</w:t>
      </w:r>
      <w:r w:rsidR="00FB2F71" w:rsidRPr="00853DCC">
        <w:rPr>
          <w:rFonts w:hint="cs"/>
          <w:rtl/>
        </w:rPr>
        <w:t xml:space="preserve"> </w:t>
      </w:r>
      <w:r w:rsidRPr="00853DCC">
        <w:rPr>
          <w:rtl/>
        </w:rPr>
        <w:t>از انقلاب دانست</w:t>
      </w:r>
      <w:r w:rsidR="007B4087">
        <w:rPr>
          <w:rtl/>
        </w:rPr>
        <w:t xml:space="preserve">. </w:t>
      </w:r>
      <w:r w:rsidRPr="00853DCC">
        <w:rPr>
          <w:rtl/>
        </w:rPr>
        <w:t>نظریه</w:t>
      </w:r>
      <w:r w:rsidR="00AD57D5">
        <w:rPr>
          <w:rtl/>
        </w:rPr>
        <w:t xml:space="preserve">‌ای </w:t>
      </w:r>
      <w:r w:rsidRPr="00853DCC">
        <w:rPr>
          <w:rtl/>
        </w:rPr>
        <w:t>که براساس تفسیر وی</w:t>
      </w:r>
      <w:r w:rsidR="007B4087">
        <w:rPr>
          <w:rtl/>
        </w:rPr>
        <w:t xml:space="preserve">، </w:t>
      </w:r>
      <w:r w:rsidRPr="00853DCC">
        <w:rPr>
          <w:rtl/>
        </w:rPr>
        <w:t>چیزی جز دمکراسی</w:t>
      </w:r>
      <w:r w:rsidR="007B4087">
        <w:rPr>
          <w:rtl/>
        </w:rPr>
        <w:t xml:space="preserve">، </w:t>
      </w:r>
      <w:r w:rsidRPr="00853DCC">
        <w:rPr>
          <w:rtl/>
        </w:rPr>
        <w:t>و قابل تطبیق بر امامت شیعی و ولایت امام معصوم است</w:t>
      </w:r>
      <w:r w:rsidR="007B4087">
        <w:rPr>
          <w:rtl/>
        </w:rPr>
        <w:t xml:space="preserve">. </w:t>
      </w:r>
      <w:r w:rsidRPr="00853DCC">
        <w:rPr>
          <w:rtl/>
        </w:rPr>
        <w:t>وی نوشت که «وصایت نه نصب</w:t>
      </w:r>
      <w:r w:rsidR="007B4087">
        <w:rPr>
          <w:rtl/>
        </w:rPr>
        <w:t xml:space="preserve">، </w:t>
      </w:r>
      <w:r w:rsidRPr="00853DCC">
        <w:rPr>
          <w:rtl/>
        </w:rPr>
        <w:t>نه انتخاب</w:t>
      </w:r>
      <w:r w:rsidR="007B4087">
        <w:rPr>
          <w:rtl/>
        </w:rPr>
        <w:t xml:space="preserve">، </w:t>
      </w:r>
      <w:r w:rsidRPr="00853DCC">
        <w:rPr>
          <w:rtl/>
        </w:rPr>
        <w:t>نه وراثت</w:t>
      </w:r>
      <w:r w:rsidR="007B4087">
        <w:rPr>
          <w:rtl/>
        </w:rPr>
        <w:t xml:space="preserve">، </w:t>
      </w:r>
      <w:r w:rsidRPr="00853DCC">
        <w:rPr>
          <w:rtl/>
        </w:rPr>
        <w:t>نه کاندیداتوری است؛ زیرا امامت زادۀ</w:t>
      </w:r>
      <w:r w:rsidR="00296293">
        <w:rPr>
          <w:rtl/>
        </w:rPr>
        <w:t xml:space="preserve"> هیچکدام </w:t>
      </w:r>
      <w:r w:rsidRPr="00853DCC">
        <w:rPr>
          <w:rtl/>
        </w:rPr>
        <w:t>از این ملاک</w:t>
      </w:r>
      <w:r w:rsidR="00FB2F71" w:rsidRPr="00853DCC">
        <w:rPr>
          <w:rFonts w:hint="cs"/>
          <w:rtl/>
        </w:rPr>
        <w:t>‌</w:t>
      </w:r>
      <w:r w:rsidRPr="00853DCC">
        <w:rPr>
          <w:rtl/>
        </w:rPr>
        <w:t>های سیاسی نیست</w:t>
      </w:r>
      <w:r w:rsidR="007B4087">
        <w:rPr>
          <w:rtl/>
        </w:rPr>
        <w:t xml:space="preserve">، </w:t>
      </w:r>
      <w:r w:rsidRPr="00853DCC">
        <w:rPr>
          <w:rtl/>
        </w:rPr>
        <w:t>امام بودن علی</w:t>
      </w:r>
      <w:r w:rsidR="006B0656">
        <w:rPr>
          <w:rFonts w:cs="CTraditional Arabic" w:hint="cs"/>
          <w:rtl/>
        </w:rPr>
        <w:t>÷</w:t>
      </w:r>
      <w:r w:rsidRPr="00853DCC">
        <w:rPr>
          <w:rtl/>
        </w:rPr>
        <w:t xml:space="preserve"> مثل بلند بودن قلۀ دماوند است»</w:t>
      </w:r>
      <w:r w:rsidR="006B0656">
        <w:rPr>
          <w:rtl/>
        </w:rPr>
        <w:t>.</w:t>
      </w:r>
      <w:r w:rsidRPr="008C5297">
        <w:rPr>
          <w:rStyle w:val="FootnoteReference"/>
          <w:sz w:val="34"/>
          <w:rtl/>
        </w:rPr>
        <w:footnoteReference w:id="2277"/>
      </w:r>
      <w:r w:rsidRPr="00853DCC">
        <w:rPr>
          <w:rtl/>
        </w:rPr>
        <w:t xml:space="preserve"> و افزود که «امامت عبارت است از رسالت سنگین رهبری و راندن جامعه و فرد از آنچه هست به آنچه باید باشد به هر قیمت ممکن</w:t>
      </w:r>
      <w:r w:rsidR="007B4087">
        <w:rPr>
          <w:rtl/>
        </w:rPr>
        <w:t xml:space="preserve">، </w:t>
      </w:r>
      <w:r w:rsidRPr="00853DCC">
        <w:rPr>
          <w:rtl/>
        </w:rPr>
        <w:t>اما نه به خواست شخصی امام بلکه بر اساس ایدئولوژی ثابتی که امام نیز بیشتر از هر فردی تابع آن است و در برابرش مسؤول</w:t>
      </w:r>
      <w:r w:rsidR="007B4087">
        <w:rPr>
          <w:rFonts w:hint="cs"/>
          <w:rtl/>
        </w:rPr>
        <w:t xml:space="preserve">، </w:t>
      </w:r>
      <w:r w:rsidRPr="00853DCC">
        <w:rPr>
          <w:rtl/>
        </w:rPr>
        <w:t>و از همین جاست که «امامت» از «دیکتاتوری» جدا</w:t>
      </w:r>
      <w:r w:rsidR="00060C89">
        <w:rPr>
          <w:rtl/>
        </w:rPr>
        <w:t xml:space="preserve"> می‌شود </w:t>
      </w:r>
      <w:r w:rsidRPr="00853DCC">
        <w:rPr>
          <w:rtl/>
        </w:rPr>
        <w:t>و رهبری فکری انقلابی با رهبری فردی استبدادی تضاد می‌یابد»</w:t>
      </w:r>
      <w:r w:rsidR="006B0656">
        <w:rPr>
          <w:rtl/>
        </w:rPr>
        <w:t>.</w:t>
      </w:r>
      <w:r w:rsidRPr="00014724">
        <w:rPr>
          <w:rStyle w:val="FootnoteReference"/>
          <w:szCs w:val="22"/>
          <w:rtl/>
        </w:rPr>
        <w:footnoteReference w:id="2278"/>
      </w:r>
      <w:r w:rsidRPr="00853DCC">
        <w:rPr>
          <w:rtl/>
        </w:rPr>
        <w:t xml:space="preserve"> و تأکید کرد که «امامت یک حق ذاتی است</w:t>
      </w:r>
      <w:r w:rsidR="007B4087">
        <w:rPr>
          <w:rtl/>
        </w:rPr>
        <w:t xml:space="preserve">، </w:t>
      </w:r>
      <w:r w:rsidRPr="00853DCC">
        <w:rPr>
          <w:rtl/>
        </w:rPr>
        <w:t>ناشی از ماهیت شخص که منشأ آن خود امام است</w:t>
      </w:r>
      <w:r w:rsidR="007B4087">
        <w:rPr>
          <w:rtl/>
        </w:rPr>
        <w:t xml:space="preserve">، </w:t>
      </w:r>
      <w:r w:rsidRPr="00853DCC">
        <w:rPr>
          <w:rtl/>
        </w:rPr>
        <w:t>نه عامل خارجی انتخاب و نه انتصاب؛ منصوب بشود یا نشود</w:t>
      </w:r>
      <w:r w:rsidR="007B4087">
        <w:rPr>
          <w:rtl/>
        </w:rPr>
        <w:t xml:space="preserve">، </w:t>
      </w:r>
      <w:r w:rsidRPr="00853DCC">
        <w:rPr>
          <w:rtl/>
        </w:rPr>
        <w:t>م</w:t>
      </w:r>
      <w:r w:rsidR="00B00CE9" w:rsidRPr="00853DCC">
        <w:rPr>
          <w:rFonts w:hint="cs"/>
          <w:rtl/>
        </w:rPr>
        <w:t>ن</w:t>
      </w:r>
      <w:r w:rsidRPr="00853DCC">
        <w:rPr>
          <w:rtl/>
        </w:rPr>
        <w:t>تخب مردم باشد یا نباشد</w:t>
      </w:r>
      <w:r w:rsidR="007B4087">
        <w:rPr>
          <w:rtl/>
        </w:rPr>
        <w:t xml:space="preserve">، </w:t>
      </w:r>
      <w:r w:rsidRPr="00853DCC">
        <w:rPr>
          <w:rtl/>
        </w:rPr>
        <w:t xml:space="preserve">امام </w:t>
      </w:r>
      <w:r w:rsidR="00B00CE9" w:rsidRPr="00853DCC">
        <w:rPr>
          <w:rtl/>
        </w:rPr>
        <w:t>است»</w:t>
      </w:r>
      <w:r w:rsidR="007B4087">
        <w:rPr>
          <w:rtl/>
        </w:rPr>
        <w:t xml:space="preserve">. </w:t>
      </w:r>
      <w:r w:rsidRPr="00853DCC">
        <w:rPr>
          <w:rtl/>
        </w:rPr>
        <w:t>دلیلش نیز</w:t>
      </w:r>
      <w:r w:rsidR="008F63F0">
        <w:rPr>
          <w:rtl/>
        </w:rPr>
        <w:t xml:space="preserve"> آنکه </w:t>
      </w:r>
      <w:r w:rsidRPr="00853DCC">
        <w:rPr>
          <w:rtl/>
        </w:rPr>
        <w:t>«امامت به تعیین نیست</w:t>
      </w:r>
      <w:r w:rsidR="007B4087">
        <w:rPr>
          <w:rtl/>
        </w:rPr>
        <w:t xml:space="preserve">، </w:t>
      </w:r>
      <w:r w:rsidRPr="00853DCC">
        <w:rPr>
          <w:rtl/>
        </w:rPr>
        <w:t>بلکه آنچه درباره او مطرح است</w:t>
      </w:r>
      <w:r w:rsidR="007B4087">
        <w:rPr>
          <w:rtl/>
        </w:rPr>
        <w:t xml:space="preserve">، </w:t>
      </w:r>
      <w:r w:rsidRPr="00853DCC">
        <w:rPr>
          <w:rtl/>
        </w:rPr>
        <w:t>مسألۀ تشخیص است؛ یعنی مردم که منشأ قدرت در دمکراسی هستند</w:t>
      </w:r>
      <w:r w:rsidR="007B4087">
        <w:rPr>
          <w:rtl/>
        </w:rPr>
        <w:t xml:space="preserve">، </w:t>
      </w:r>
      <w:r w:rsidRPr="00853DCC">
        <w:rPr>
          <w:rtl/>
        </w:rPr>
        <w:t>رابطه</w:t>
      </w:r>
      <w:r w:rsidR="00921D9B">
        <w:rPr>
          <w:rtl/>
        </w:rPr>
        <w:t xml:space="preserve">‌شان </w:t>
      </w:r>
      <w:r w:rsidRPr="00853DCC">
        <w:rPr>
          <w:rtl/>
        </w:rPr>
        <w:t>با امام</w:t>
      </w:r>
      <w:r w:rsidR="007B4087">
        <w:rPr>
          <w:rtl/>
        </w:rPr>
        <w:t xml:space="preserve">، </w:t>
      </w:r>
      <w:r w:rsidRPr="00853DCC">
        <w:rPr>
          <w:rtl/>
        </w:rPr>
        <w:t>رابطۀ مردم با حکومت نیست</w:t>
      </w:r>
      <w:r w:rsidR="007B4087">
        <w:rPr>
          <w:rtl/>
        </w:rPr>
        <w:t xml:space="preserve">، </w:t>
      </w:r>
      <w:r w:rsidRPr="00853DCC">
        <w:rPr>
          <w:rtl/>
        </w:rPr>
        <w:t>بلکه رابطه</w:t>
      </w:r>
      <w:r w:rsidR="00921D9B">
        <w:rPr>
          <w:rtl/>
        </w:rPr>
        <w:t xml:space="preserve">‌شان </w:t>
      </w:r>
      <w:r w:rsidRPr="00853DCC">
        <w:rPr>
          <w:rtl/>
        </w:rPr>
        <w:t>با امام</w:t>
      </w:r>
      <w:r w:rsidR="007B4087">
        <w:rPr>
          <w:rtl/>
        </w:rPr>
        <w:t xml:space="preserve">، </w:t>
      </w:r>
      <w:r w:rsidRPr="00853DCC">
        <w:rPr>
          <w:rtl/>
        </w:rPr>
        <w:t>رابطه مردم است با واقعیت</w:t>
      </w:r>
      <w:r w:rsidR="007B4087">
        <w:rPr>
          <w:rtl/>
        </w:rPr>
        <w:t xml:space="preserve">، </w:t>
      </w:r>
      <w:r w:rsidRPr="00853DCC">
        <w:rPr>
          <w:rtl/>
        </w:rPr>
        <w:t>تعیین کننده نیستند</w:t>
      </w:r>
      <w:r w:rsidR="007B4087">
        <w:rPr>
          <w:rtl/>
        </w:rPr>
        <w:t xml:space="preserve">، </w:t>
      </w:r>
      <w:r w:rsidRPr="00853DCC">
        <w:rPr>
          <w:rtl/>
        </w:rPr>
        <w:t>تشخیص دهنده‌اند</w:t>
      </w:r>
      <w:r w:rsidR="006B0656">
        <w:rPr>
          <w:rtl/>
        </w:rPr>
        <w:t>.</w:t>
      </w:r>
      <w:r w:rsidRPr="00853DCC">
        <w:rPr>
          <w:rtl/>
        </w:rPr>
        <w:t>»</w:t>
      </w:r>
      <w:r w:rsidRPr="00014724">
        <w:rPr>
          <w:rStyle w:val="FootnoteReference"/>
          <w:szCs w:val="22"/>
          <w:rtl/>
        </w:rPr>
        <w:footnoteReference w:id="2279"/>
      </w:r>
      <w:r w:rsidR="006B0656">
        <w:rPr>
          <w:rtl/>
        </w:rPr>
        <w:t xml:space="preserve"> بنابراین از دید شریعتی «بی</w:t>
      </w:r>
      <w:r w:rsidR="006B0656">
        <w:rPr>
          <w:rFonts w:hint="cs"/>
          <w:rtl/>
        </w:rPr>
        <w:t>‌</w:t>
      </w:r>
      <w:r w:rsidRPr="00853DCC">
        <w:rPr>
          <w:rtl/>
        </w:rPr>
        <w:t>شک اسلام یک حکومت متعهد است؛ پیغمبر یک رهبر متعهد است</w:t>
      </w:r>
      <w:r w:rsidR="006B0656">
        <w:rPr>
          <w:rtl/>
        </w:rPr>
        <w:t>.</w:t>
      </w:r>
      <w:r w:rsidRPr="00853DCC">
        <w:rPr>
          <w:rtl/>
        </w:rPr>
        <w:t>»</w:t>
      </w:r>
      <w:r w:rsidRPr="00014724">
        <w:rPr>
          <w:rStyle w:val="FootnoteReference"/>
          <w:szCs w:val="22"/>
          <w:rtl/>
        </w:rPr>
        <w:footnoteReference w:id="2280"/>
      </w:r>
      <w:r w:rsidRPr="00853DCC">
        <w:rPr>
          <w:rtl/>
        </w:rPr>
        <w:t xml:space="preserve"> همین گرایش سبب شدتا او با دمکراسی درافتد و بنویسد: «دمکراسی یک رژیم ضد انقلابی است و </w:t>
      </w:r>
      <w:r w:rsidR="00B00CE9" w:rsidRPr="00853DCC">
        <w:rPr>
          <w:rtl/>
        </w:rPr>
        <w:t>با رهبری ایدئولوژیک جامعه مغایر</w:t>
      </w:r>
      <w:r w:rsidR="00B00CE9" w:rsidRPr="00853DCC">
        <w:rPr>
          <w:rFonts w:hint="cs"/>
          <w:rtl/>
        </w:rPr>
        <w:t xml:space="preserve"> </w:t>
      </w:r>
      <w:r w:rsidRPr="00853DCC">
        <w:rPr>
          <w:rtl/>
        </w:rPr>
        <w:t>است</w:t>
      </w:r>
      <w:r w:rsidR="006B0656">
        <w:rPr>
          <w:rtl/>
        </w:rPr>
        <w:t>.</w:t>
      </w:r>
      <w:r w:rsidRPr="00853DCC">
        <w:rPr>
          <w:rtl/>
        </w:rPr>
        <w:t>»</w:t>
      </w:r>
      <w:r w:rsidRPr="00014724">
        <w:rPr>
          <w:rStyle w:val="FootnoteReference"/>
          <w:szCs w:val="22"/>
          <w:rtl/>
        </w:rPr>
        <w:footnoteReference w:id="2281"/>
      </w:r>
      <w:r w:rsidRPr="00853DCC">
        <w:rPr>
          <w:rtl/>
        </w:rPr>
        <w:t xml:space="preserve"> وی به صراحت</w:t>
      </w:r>
      <w:r w:rsidR="007B4087">
        <w:rPr>
          <w:rtl/>
        </w:rPr>
        <w:t xml:space="preserve">، </w:t>
      </w:r>
      <w:r w:rsidRPr="00853DCC">
        <w:rPr>
          <w:rtl/>
        </w:rPr>
        <w:t>دمکراسی غربی را مورد انتقاد قرار داد و نظریۀ امامت شیعی و حتی ولایت فقیه را بدون</w:t>
      </w:r>
      <w:r w:rsidR="008F63F0">
        <w:rPr>
          <w:rtl/>
        </w:rPr>
        <w:t xml:space="preserve"> آنکه </w:t>
      </w:r>
      <w:r w:rsidRPr="00853DCC">
        <w:rPr>
          <w:rtl/>
        </w:rPr>
        <w:t>از آن یاد کند مناسب</w:t>
      </w:r>
      <w:r w:rsidR="00ED6B1A">
        <w:rPr>
          <w:rtl/>
        </w:rPr>
        <w:t xml:space="preserve">‌ترین </w:t>
      </w:r>
      <w:r w:rsidRPr="00853DCC">
        <w:rPr>
          <w:rtl/>
        </w:rPr>
        <w:t>نظریه منطبق بر رهبری متعهد می‌داند و می‌نویسد: «اعتقاد به امامت در مفهوم تشیع علوی نفی کنندۀ تسلیم انسان معتقد است در برابر</w:t>
      </w:r>
      <w:r w:rsidR="00296F0F">
        <w:rPr>
          <w:rtl/>
        </w:rPr>
        <w:t xml:space="preserve"> هرگونه </w:t>
      </w:r>
      <w:r w:rsidRPr="00853DCC">
        <w:rPr>
          <w:rtl/>
        </w:rPr>
        <w:t>نظام ضد آن نظام</w:t>
      </w:r>
      <w:r w:rsidR="007B4087">
        <w:rPr>
          <w:rtl/>
        </w:rPr>
        <w:t xml:space="preserve">، </w:t>
      </w:r>
      <w:r w:rsidRPr="00853DCC">
        <w:rPr>
          <w:rtl/>
        </w:rPr>
        <w:t>و اعتقاد به این است که در زمان غیبت امام معصوم حکومت</w:t>
      </w:r>
      <w:r w:rsidR="00227AB2">
        <w:rPr>
          <w:rtl/>
        </w:rPr>
        <w:t xml:space="preserve">‌هایی </w:t>
      </w:r>
      <w:r w:rsidRPr="00853DCC">
        <w:rPr>
          <w:rtl/>
        </w:rPr>
        <w:t>که شیعه می‌تواند بپذیرد حکومت</w:t>
      </w:r>
      <w:r w:rsidR="00227AB2">
        <w:rPr>
          <w:rtl/>
        </w:rPr>
        <w:t xml:space="preserve">‌هایی </w:t>
      </w:r>
      <w:r w:rsidRPr="00853DCC">
        <w:rPr>
          <w:rtl/>
        </w:rPr>
        <w:t>هستند که به نیابت از امام شیعی</w:t>
      </w:r>
      <w:r w:rsidR="00B00CE9" w:rsidRPr="00853DCC">
        <w:rPr>
          <w:rFonts w:hint="cs"/>
          <w:rtl/>
        </w:rPr>
        <w:t>ا</w:t>
      </w:r>
      <w:r w:rsidRPr="00853DCC">
        <w:rPr>
          <w:rtl/>
        </w:rPr>
        <w:t>ن</w:t>
      </w:r>
      <w:r w:rsidR="007B4087">
        <w:rPr>
          <w:rtl/>
        </w:rPr>
        <w:t xml:space="preserve">، </w:t>
      </w:r>
      <w:r w:rsidRPr="00853DCC">
        <w:rPr>
          <w:rtl/>
        </w:rPr>
        <w:t>بر اساس همان ضوابط و همان راه و همان هدف بر مردم حکومت کنند</w:t>
      </w:r>
      <w:r w:rsidR="006B0656">
        <w:rPr>
          <w:rtl/>
        </w:rPr>
        <w:t>.</w:t>
      </w:r>
      <w:r w:rsidRPr="00014724">
        <w:rPr>
          <w:rStyle w:val="FootnoteReference"/>
          <w:szCs w:val="22"/>
          <w:rtl/>
        </w:rPr>
        <w:footnoteReference w:id="2282"/>
      </w:r>
      <w:r w:rsidR="00D54E38" w:rsidRPr="00853DCC">
        <w:rPr>
          <w:rtl/>
        </w:rPr>
        <w:t xml:space="preserve"> شریعتی در اعتقادنامه</w:t>
      </w:r>
      <w:r w:rsidR="00D54E38" w:rsidRPr="00853DCC">
        <w:rPr>
          <w:rFonts w:hint="cs"/>
          <w:rtl/>
        </w:rPr>
        <w:t>‌</w:t>
      </w:r>
      <w:r w:rsidRPr="00853DCC">
        <w:rPr>
          <w:rtl/>
        </w:rPr>
        <w:t xml:space="preserve">ای هم که در آذر سال 50 در حسینیه </w:t>
      </w:r>
      <w:r w:rsidR="00D54E38" w:rsidRPr="00853DCC">
        <w:rPr>
          <w:rtl/>
        </w:rPr>
        <w:t>مطرح کرد در بند یازدهم گفت: عصرغیبت</w:t>
      </w:r>
      <w:r w:rsidR="007B4087">
        <w:rPr>
          <w:rtl/>
        </w:rPr>
        <w:t xml:space="preserve">، </w:t>
      </w:r>
      <w:r w:rsidR="00D54E38" w:rsidRPr="00853DCC">
        <w:rPr>
          <w:rtl/>
        </w:rPr>
        <w:t>از غیبت آ</w:t>
      </w:r>
      <w:r w:rsidR="00D54E38" w:rsidRPr="00853DCC">
        <w:rPr>
          <w:rFonts w:hint="cs"/>
          <w:rtl/>
        </w:rPr>
        <w:t>خ</w:t>
      </w:r>
      <w:r w:rsidR="00D54E38" w:rsidRPr="00853DCC">
        <w:rPr>
          <w:rtl/>
        </w:rPr>
        <w:t>رین تا ظهور آخر</w:t>
      </w:r>
      <w:r w:rsidRPr="00853DCC">
        <w:rPr>
          <w:rtl/>
        </w:rPr>
        <w:t>الزمان</w:t>
      </w:r>
      <w:r w:rsidR="007B4087">
        <w:rPr>
          <w:rtl/>
        </w:rPr>
        <w:t xml:space="preserve">، </w:t>
      </w:r>
      <w:r w:rsidRPr="00853DCC">
        <w:rPr>
          <w:rtl/>
        </w:rPr>
        <w:t>عصر مسؤولیت رهبری اجتماعی مردم است و دوران انتخاب رهبر به عنوان مقام «نیابت امام» به وسیله مردم</w:t>
      </w:r>
      <w:r w:rsidR="006B0656">
        <w:rPr>
          <w:rtl/>
        </w:rPr>
        <w:t>.</w:t>
      </w:r>
      <w:r w:rsidRPr="00014724">
        <w:rPr>
          <w:rStyle w:val="FootnoteReference"/>
          <w:szCs w:val="22"/>
          <w:rtl/>
        </w:rPr>
        <w:footnoteReference w:id="2283"/>
      </w:r>
      <w:r w:rsidRPr="00853DCC">
        <w:rPr>
          <w:rtl/>
        </w:rPr>
        <w:t xml:space="preserve"> و در بند 17 گفت: به مرجعیت علمی و به نیابت امام</w:t>
      </w:r>
      <w:r w:rsidR="007B4087">
        <w:rPr>
          <w:rtl/>
        </w:rPr>
        <w:t xml:space="preserve">، </w:t>
      </w:r>
      <w:r w:rsidRPr="00853DCC">
        <w:rPr>
          <w:rtl/>
        </w:rPr>
        <w:t>برای رهب</w:t>
      </w:r>
      <w:r w:rsidR="00D54E38" w:rsidRPr="00853DCC">
        <w:rPr>
          <w:rtl/>
        </w:rPr>
        <w:t>ری فکری</w:t>
      </w:r>
      <w:r w:rsidR="007B4087">
        <w:rPr>
          <w:rtl/>
        </w:rPr>
        <w:t xml:space="preserve">، </w:t>
      </w:r>
      <w:r w:rsidR="00D54E38" w:rsidRPr="00853DCC">
        <w:rPr>
          <w:rtl/>
        </w:rPr>
        <w:t>اجتماعی</w:t>
      </w:r>
      <w:r w:rsidR="007B4087">
        <w:rPr>
          <w:rtl/>
        </w:rPr>
        <w:t xml:space="preserve">، </w:t>
      </w:r>
      <w:r w:rsidR="00D54E38" w:rsidRPr="00853DCC">
        <w:rPr>
          <w:rtl/>
        </w:rPr>
        <w:t>و بسیج نیروها</w:t>
      </w:r>
      <w:r w:rsidRPr="00853DCC">
        <w:rPr>
          <w:rtl/>
        </w:rPr>
        <w:t xml:space="preserve"> و کارگیری از همه</w:t>
      </w:r>
      <w:r w:rsidR="00C61433">
        <w:rPr>
          <w:rtl/>
        </w:rPr>
        <w:t xml:space="preserve"> قدرت‌ها </w:t>
      </w:r>
      <w:r w:rsidRPr="00853DCC">
        <w:rPr>
          <w:rtl/>
        </w:rPr>
        <w:t>و امکانات در راه پیروزی دین خدا</w:t>
      </w:r>
      <w:r w:rsidR="007B4087">
        <w:rPr>
          <w:rtl/>
        </w:rPr>
        <w:t xml:space="preserve">، </w:t>
      </w:r>
      <w:r w:rsidRPr="00853DCC">
        <w:rPr>
          <w:rtl/>
        </w:rPr>
        <w:t>و زندگی خلق و آگاهی مردم نسبت به عقیده</w:t>
      </w:r>
      <w:r w:rsidR="00921D9B">
        <w:rPr>
          <w:rtl/>
        </w:rPr>
        <w:t xml:space="preserve">‌شان </w:t>
      </w:r>
      <w:r w:rsidRPr="00853DCC">
        <w:rPr>
          <w:rtl/>
        </w:rPr>
        <w:t>و سرگذشتشان</w:t>
      </w:r>
      <w:r w:rsidR="006B0656">
        <w:rPr>
          <w:rtl/>
        </w:rPr>
        <w:t>.</w:t>
      </w:r>
      <w:r w:rsidRPr="00014724">
        <w:rPr>
          <w:rStyle w:val="FootnoteReference"/>
          <w:szCs w:val="22"/>
          <w:rtl/>
        </w:rPr>
        <w:footnoteReference w:id="2284"/>
      </w:r>
    </w:p>
    <w:p w:rsidR="00550818" w:rsidRPr="00853DCC" w:rsidRDefault="00550818" w:rsidP="001970D5">
      <w:pPr>
        <w:pStyle w:val="a"/>
        <w:rPr>
          <w:rtl/>
        </w:rPr>
      </w:pPr>
      <w:r w:rsidRPr="00853DCC">
        <w:rPr>
          <w:rtl/>
        </w:rPr>
        <w:t>منهای امام</w:t>
      </w:r>
      <w:r w:rsidR="007B4087">
        <w:rPr>
          <w:rtl/>
        </w:rPr>
        <w:t xml:space="preserve">، </w:t>
      </w:r>
      <w:r w:rsidRPr="00853DCC">
        <w:rPr>
          <w:rtl/>
        </w:rPr>
        <w:t>توده روحانیت سنتی</w:t>
      </w:r>
      <w:r w:rsidR="007B4087">
        <w:rPr>
          <w:rFonts w:hint="cs"/>
          <w:rtl/>
        </w:rPr>
        <w:t xml:space="preserve">، </w:t>
      </w:r>
      <w:r w:rsidRPr="00853DCC">
        <w:rPr>
          <w:rtl/>
        </w:rPr>
        <w:t>و تا حدودی غیر انقلابی و شماری از آنان کسانی بودند که به جریان آیت الله خویی تعلق داشتند</w:t>
      </w:r>
      <w:r w:rsidR="007B4087">
        <w:rPr>
          <w:rtl/>
        </w:rPr>
        <w:t xml:space="preserve">، </w:t>
      </w:r>
      <w:r w:rsidRPr="00853DCC">
        <w:rPr>
          <w:rtl/>
        </w:rPr>
        <w:t>با شریعتی میانه</w:t>
      </w:r>
      <w:r w:rsidR="00AD57D5">
        <w:rPr>
          <w:rtl/>
        </w:rPr>
        <w:t xml:space="preserve">‌ای </w:t>
      </w:r>
      <w:r w:rsidR="006B0656">
        <w:rPr>
          <w:rtl/>
        </w:rPr>
        <w:t>نداشت</w:t>
      </w:r>
      <w:r w:rsidR="007B4087">
        <w:rPr>
          <w:rtl/>
        </w:rPr>
        <w:t xml:space="preserve">. </w:t>
      </w:r>
      <w:r w:rsidRPr="00853DCC">
        <w:rPr>
          <w:rtl/>
        </w:rPr>
        <w:t>برخی از این مخالفان</w:t>
      </w:r>
      <w:r w:rsidR="007B4087">
        <w:rPr>
          <w:rtl/>
        </w:rPr>
        <w:t xml:space="preserve">، </w:t>
      </w:r>
      <w:r w:rsidRPr="00853DCC">
        <w:rPr>
          <w:rtl/>
        </w:rPr>
        <w:t>کسانی بودند که از</w:t>
      </w:r>
      <w:r w:rsidR="00147502">
        <w:rPr>
          <w:rtl/>
        </w:rPr>
        <w:t xml:space="preserve"> سال‌ها </w:t>
      </w:r>
      <w:r w:rsidRPr="00853DCC">
        <w:rPr>
          <w:rtl/>
        </w:rPr>
        <w:t>با</w:t>
      </w:r>
      <w:r w:rsidR="00FF522A">
        <w:rPr>
          <w:rtl/>
        </w:rPr>
        <w:t xml:space="preserve"> جریان‌های </w:t>
      </w:r>
      <w:r w:rsidRPr="00853DCC">
        <w:rPr>
          <w:rtl/>
        </w:rPr>
        <w:t>اصلاحی که بوی انحراف جدی می‌داد درگیر شده بودند و جریان شریعتی را هم در همان راستا تحلیل</w:t>
      </w:r>
      <w:r w:rsidR="00961BDF">
        <w:rPr>
          <w:rFonts w:hint="cs"/>
          <w:rtl/>
        </w:rPr>
        <w:t xml:space="preserve"> می‌</w:t>
      </w:r>
      <w:r w:rsidR="00D54E38" w:rsidRPr="00853DCC">
        <w:rPr>
          <w:rtl/>
        </w:rPr>
        <w:t>کردند</w:t>
      </w:r>
      <w:r w:rsidR="007B4087">
        <w:rPr>
          <w:rtl/>
        </w:rPr>
        <w:t xml:space="preserve">. </w:t>
      </w:r>
      <w:r w:rsidR="00D54E38" w:rsidRPr="00853DCC">
        <w:rPr>
          <w:rtl/>
        </w:rPr>
        <w:t>اما</w:t>
      </w:r>
      <w:r w:rsidRPr="00853DCC">
        <w:rPr>
          <w:rtl/>
        </w:rPr>
        <w:t xml:space="preserve"> در میان روحانیون جوان</w:t>
      </w:r>
      <w:r w:rsidR="007B4087">
        <w:rPr>
          <w:rtl/>
        </w:rPr>
        <w:t xml:space="preserve">، </w:t>
      </w:r>
      <w:r w:rsidRPr="00853DCC">
        <w:rPr>
          <w:rtl/>
        </w:rPr>
        <w:t>شریعتی مدافعان و علاق</w:t>
      </w:r>
      <w:r w:rsidR="00D54E38" w:rsidRPr="00853DCC">
        <w:rPr>
          <w:rFonts w:hint="cs"/>
          <w:rtl/>
        </w:rPr>
        <w:t>ه‌</w:t>
      </w:r>
      <w:r w:rsidRPr="00853DCC">
        <w:rPr>
          <w:rtl/>
        </w:rPr>
        <w:t>مندانی در قم و مشهد داشت</w:t>
      </w:r>
      <w:r w:rsidR="007B4087">
        <w:rPr>
          <w:rtl/>
        </w:rPr>
        <w:t xml:space="preserve">. </w:t>
      </w:r>
      <w:r w:rsidRPr="00853DCC">
        <w:rPr>
          <w:rtl/>
        </w:rPr>
        <w:t>یک نمونه روشن آن طلاب مدرسه حقانی بودند که در ج</w:t>
      </w:r>
      <w:r w:rsidR="00D54E38" w:rsidRPr="00853DCC">
        <w:rPr>
          <w:rtl/>
        </w:rPr>
        <w:t>ای دیگر به مو</w:t>
      </w:r>
      <w:r w:rsidRPr="00853DCC">
        <w:rPr>
          <w:rtl/>
        </w:rPr>
        <w:t>ضع دو گانه موجود در میان آنان در دفاع یا مخالفت با شریعتی پرداختیم</w:t>
      </w:r>
      <w:r w:rsidR="007B4087">
        <w:rPr>
          <w:rFonts w:hint="cs"/>
          <w:rtl/>
        </w:rPr>
        <w:t xml:space="preserve">. </w:t>
      </w:r>
      <w:r w:rsidRPr="00853DCC">
        <w:rPr>
          <w:rtl/>
        </w:rPr>
        <w:t>مرحوم آیت الله قدوسی</w:t>
      </w:r>
      <w:r w:rsidR="007B4087">
        <w:rPr>
          <w:rtl/>
        </w:rPr>
        <w:t xml:space="preserve">، </w:t>
      </w:r>
      <w:r w:rsidRPr="00853DCC">
        <w:rPr>
          <w:rtl/>
        </w:rPr>
        <w:t>رئیس این مدرسه</w:t>
      </w:r>
      <w:r w:rsidR="007B4087">
        <w:rPr>
          <w:rtl/>
        </w:rPr>
        <w:t xml:space="preserve">، </w:t>
      </w:r>
      <w:r w:rsidRPr="00853DCC">
        <w:rPr>
          <w:rtl/>
        </w:rPr>
        <w:t>برای حفظ حرمت درس</w:t>
      </w:r>
      <w:r w:rsidR="007B4087">
        <w:rPr>
          <w:rtl/>
        </w:rPr>
        <w:t xml:space="preserve">، </w:t>
      </w:r>
      <w:r w:rsidRPr="00853DCC">
        <w:rPr>
          <w:rtl/>
        </w:rPr>
        <w:t>از افراطیون دو طرف خواست تا مدرسه را ترک کنند</w:t>
      </w:r>
      <w:r w:rsidR="007B4087">
        <w:rPr>
          <w:rtl/>
        </w:rPr>
        <w:t xml:space="preserve">. </w:t>
      </w:r>
      <w:r w:rsidRPr="00853DCC">
        <w:rPr>
          <w:rtl/>
        </w:rPr>
        <w:t>در آن جریان مرحوم شهید بهشتی هم جانبدار شریعتی شناخته می‌شد</w:t>
      </w:r>
      <w:r w:rsidR="007B4087">
        <w:rPr>
          <w:rFonts w:hint="cs"/>
          <w:rtl/>
        </w:rPr>
        <w:t xml:space="preserve">، </w:t>
      </w:r>
      <w:r w:rsidRPr="00853DCC">
        <w:rPr>
          <w:rtl/>
        </w:rPr>
        <w:t>گرچه می‌کوشید تا رویه</w:t>
      </w:r>
      <w:r w:rsidR="00AD57D5">
        <w:rPr>
          <w:rtl/>
        </w:rPr>
        <w:t xml:space="preserve">‌ای </w:t>
      </w:r>
      <w:r w:rsidRPr="00853DCC">
        <w:rPr>
          <w:rtl/>
        </w:rPr>
        <w:t>معتدل داشته باشد</w:t>
      </w:r>
      <w:r w:rsidR="007B4087">
        <w:rPr>
          <w:rtl/>
        </w:rPr>
        <w:t xml:space="preserve">. </w:t>
      </w:r>
      <w:r w:rsidRPr="00853DCC">
        <w:rPr>
          <w:rtl/>
        </w:rPr>
        <w:t xml:space="preserve">در یک مقطع روحانیون مخالف سنتی توانستند مجموعه استفتاءاتی علیه شریعتی از برخی از چهرهای برجسته و از جمله چندین دست خط </w:t>
      </w:r>
      <w:r w:rsidR="00D54E38" w:rsidRPr="00853DCC">
        <w:rPr>
          <w:rFonts w:hint="cs"/>
          <w:rtl/>
        </w:rPr>
        <w:t xml:space="preserve">از </w:t>
      </w:r>
      <w:r w:rsidRPr="00853DCC">
        <w:rPr>
          <w:rtl/>
        </w:rPr>
        <w:t>علامه طباطبایی و آیت الله خویی بگیرند که هم</w:t>
      </w:r>
      <w:r w:rsidR="00C427E4" w:rsidRPr="00853DCC">
        <w:rPr>
          <w:rFonts w:hint="cs"/>
          <w:rtl/>
        </w:rPr>
        <w:t>ۀ</w:t>
      </w:r>
      <w:r w:rsidR="00A6798D">
        <w:rPr>
          <w:rtl/>
        </w:rPr>
        <w:t xml:space="preserve"> این‌ها </w:t>
      </w:r>
      <w:r w:rsidRPr="00853DCC">
        <w:rPr>
          <w:rtl/>
        </w:rPr>
        <w:t>همراه با گزینشی از مطالب مطروحه در آثار شریعتی</w:t>
      </w:r>
      <w:r w:rsidR="007B4087">
        <w:rPr>
          <w:rtl/>
        </w:rPr>
        <w:t xml:space="preserve">، </w:t>
      </w:r>
      <w:r w:rsidRPr="00853DCC">
        <w:rPr>
          <w:rtl/>
        </w:rPr>
        <w:t>در سال 58 در یک جزو</w:t>
      </w:r>
      <w:r w:rsidR="00C427E4" w:rsidRPr="00853DCC">
        <w:rPr>
          <w:rFonts w:hint="cs"/>
          <w:rtl/>
        </w:rPr>
        <w:t>ۀ</w:t>
      </w:r>
      <w:r w:rsidRPr="00853DCC">
        <w:rPr>
          <w:rtl/>
        </w:rPr>
        <w:t xml:space="preserve"> رحلی ضمن 52 صفحه چاپ شد</w:t>
      </w:r>
      <w:r w:rsidR="007B4087">
        <w:rPr>
          <w:rtl/>
        </w:rPr>
        <w:t xml:space="preserve">. </w:t>
      </w:r>
      <w:r w:rsidRPr="00853DCC">
        <w:rPr>
          <w:rtl/>
        </w:rPr>
        <w:t>به جز نزاع بر سر شهید جاوید</w:t>
      </w:r>
      <w:r w:rsidR="007B4087">
        <w:rPr>
          <w:rtl/>
        </w:rPr>
        <w:t xml:space="preserve">، </w:t>
      </w:r>
      <w:r w:rsidRPr="00853DCC">
        <w:rPr>
          <w:rtl/>
        </w:rPr>
        <w:t>که از نیمه‌های سال 49 آغاز شده بود</w:t>
      </w:r>
      <w:r w:rsidR="007B4087">
        <w:rPr>
          <w:rtl/>
        </w:rPr>
        <w:t xml:space="preserve">، </w:t>
      </w:r>
      <w:r w:rsidRPr="00853DCC">
        <w:rPr>
          <w:rtl/>
        </w:rPr>
        <w:t>نزاع در</w:t>
      </w:r>
      <w:r w:rsidR="00D54E38" w:rsidRPr="00853DCC">
        <w:rPr>
          <w:rtl/>
        </w:rPr>
        <w:t>باره شریعتی هم یکی از دامنه</w:t>
      </w:r>
      <w:r w:rsidR="00D54E38" w:rsidRPr="00853DCC">
        <w:rPr>
          <w:rFonts w:hint="cs"/>
          <w:rtl/>
        </w:rPr>
        <w:t>‌</w:t>
      </w:r>
      <w:r w:rsidR="00D54E38" w:rsidRPr="00853DCC">
        <w:rPr>
          <w:rtl/>
        </w:rPr>
        <w:t>دار</w:t>
      </w:r>
      <w:r w:rsidRPr="00853DCC">
        <w:rPr>
          <w:rtl/>
        </w:rPr>
        <w:t>ترین نزاع‌های موجود میان طلاب قم در حوالی</w:t>
      </w:r>
      <w:r w:rsidR="00153F93">
        <w:rPr>
          <w:rtl/>
        </w:rPr>
        <w:t xml:space="preserve"> سال‌های </w:t>
      </w:r>
      <w:r w:rsidRPr="00853DCC">
        <w:rPr>
          <w:rtl/>
        </w:rPr>
        <w:t>54ـ57 بود</w:t>
      </w:r>
      <w:r w:rsidR="007B4087">
        <w:rPr>
          <w:rtl/>
        </w:rPr>
        <w:t xml:space="preserve">. </w:t>
      </w:r>
      <w:r w:rsidRPr="00853DCC">
        <w:rPr>
          <w:rtl/>
        </w:rPr>
        <w:t>در مشهد</w:t>
      </w:r>
      <w:r w:rsidR="007B4087">
        <w:rPr>
          <w:rtl/>
        </w:rPr>
        <w:t xml:space="preserve">، </w:t>
      </w:r>
      <w:r w:rsidRPr="00853DCC">
        <w:rPr>
          <w:rtl/>
        </w:rPr>
        <w:t>آیت الله خامنه</w:t>
      </w:r>
      <w:r w:rsidR="00AD57D5">
        <w:rPr>
          <w:rtl/>
        </w:rPr>
        <w:t xml:space="preserve">‌ای </w:t>
      </w:r>
      <w:r w:rsidRPr="00853DCC">
        <w:rPr>
          <w:rtl/>
        </w:rPr>
        <w:t>هم دوستی</w:t>
      </w:r>
      <w:r w:rsidR="00227AB2">
        <w:rPr>
          <w:rtl/>
        </w:rPr>
        <w:t xml:space="preserve">‌هایی </w:t>
      </w:r>
      <w:r w:rsidRPr="00853DCC">
        <w:rPr>
          <w:rtl/>
        </w:rPr>
        <w:t>با دکتر شریع</w:t>
      </w:r>
      <w:r w:rsidR="00D54E38" w:rsidRPr="00853DCC">
        <w:rPr>
          <w:rtl/>
        </w:rPr>
        <w:t>تی داشت و گرچه</w:t>
      </w:r>
      <w:r w:rsidR="00153F93">
        <w:rPr>
          <w:rtl/>
        </w:rPr>
        <w:t xml:space="preserve"> هیچگاه </w:t>
      </w:r>
      <w:r w:rsidRPr="00853DCC">
        <w:rPr>
          <w:rtl/>
        </w:rPr>
        <w:t>یکپارچه از وی دفاع نکرد</w:t>
      </w:r>
      <w:r w:rsidR="006B0656">
        <w:rPr>
          <w:rtl/>
        </w:rPr>
        <w:t>.</w:t>
      </w:r>
      <w:r w:rsidRPr="00014724">
        <w:rPr>
          <w:rStyle w:val="FootnoteReference"/>
          <w:szCs w:val="22"/>
          <w:rtl/>
        </w:rPr>
        <w:footnoteReference w:id="2285"/>
      </w:r>
      <w:r w:rsidRPr="00853DCC">
        <w:rPr>
          <w:rtl/>
        </w:rPr>
        <w:t xml:space="preserve"> اما رفاقتش با وی محفوظ بود و پس از انقلاب هم در چندین مصاحبه و سخنرانی دیدگاه‌های مثبت خود را در این باره تشریح کرد</w:t>
      </w:r>
      <w:r w:rsidR="007B4087">
        <w:rPr>
          <w:rtl/>
        </w:rPr>
        <w:t xml:space="preserve">. </w:t>
      </w:r>
      <w:r w:rsidRPr="00853DCC">
        <w:rPr>
          <w:rtl/>
        </w:rPr>
        <w:t>این دیدگاه پس از سال 62 دیگر بازگو نشدند و این زمانی بود که آقا سید حمید روحانی اسناد پرونده دکتر شریعتی را برای ایشان بیان کردند</w:t>
      </w:r>
      <w:r w:rsidR="006B0656">
        <w:rPr>
          <w:rtl/>
        </w:rPr>
        <w:t>.</w:t>
      </w:r>
      <w:r w:rsidRPr="00014724">
        <w:rPr>
          <w:rStyle w:val="FootnoteReference"/>
          <w:szCs w:val="22"/>
          <w:rtl/>
        </w:rPr>
        <w:footnoteReference w:id="2286"/>
      </w:r>
    </w:p>
    <w:p w:rsidR="00550818" w:rsidRPr="00853DCC" w:rsidRDefault="00550818" w:rsidP="00CD1A65">
      <w:pPr>
        <w:pStyle w:val="a4"/>
        <w:rPr>
          <w:rtl/>
        </w:rPr>
      </w:pPr>
      <w:bookmarkStart w:id="184" w:name="_Toc417388685"/>
      <w:bookmarkStart w:id="185" w:name="_Toc438994368"/>
      <w:r w:rsidRPr="00853DCC">
        <w:rPr>
          <w:rtl/>
        </w:rPr>
        <w:t>3</w:t>
      </w:r>
      <w:r w:rsidR="00CD1A65" w:rsidRPr="00853DCC">
        <w:rPr>
          <w:rtl/>
        </w:rPr>
        <w:t>ـ</w:t>
      </w:r>
      <w:r w:rsidR="007B4087">
        <w:rPr>
          <w:rtl/>
        </w:rPr>
        <w:t xml:space="preserve"> </w:t>
      </w:r>
      <w:r w:rsidRPr="00853DCC">
        <w:rPr>
          <w:rtl/>
        </w:rPr>
        <w:t>شریعتی و مارکسیسم</w:t>
      </w:r>
      <w:bookmarkEnd w:id="184"/>
      <w:bookmarkEnd w:id="185"/>
    </w:p>
    <w:p w:rsidR="00550818" w:rsidRPr="00853DCC" w:rsidRDefault="00550818" w:rsidP="00F455F9">
      <w:pPr>
        <w:pStyle w:val="a"/>
        <w:rPr>
          <w:rtl/>
        </w:rPr>
      </w:pPr>
      <w:r w:rsidRPr="00853DCC">
        <w:rPr>
          <w:rtl/>
        </w:rPr>
        <w:t>در فاصله</w:t>
      </w:r>
      <w:r w:rsidR="00153F93">
        <w:rPr>
          <w:rtl/>
        </w:rPr>
        <w:t xml:space="preserve"> سال‌های </w:t>
      </w:r>
      <w:r w:rsidRPr="00853DCC">
        <w:rPr>
          <w:rtl/>
        </w:rPr>
        <w:t>49ـ51 حسینیۀ ارشاد به پایگاه بسیار مناسبی برای طرح دیدگاه‌های دکتر شریعتی تبدیل شد و او با حمایت مدیریت حسینیه تقریبا به صورت تک سخنران آن مرکز درآمده</w:t>
      </w:r>
      <w:r w:rsidR="007B4087">
        <w:rPr>
          <w:rtl/>
        </w:rPr>
        <w:t xml:space="preserve">، </w:t>
      </w:r>
      <w:r w:rsidRPr="00853DCC">
        <w:rPr>
          <w:rtl/>
        </w:rPr>
        <w:t xml:space="preserve">زمینه را برای طرح </w:t>
      </w:r>
      <w:r w:rsidR="006B0656">
        <w:rPr>
          <w:rtl/>
        </w:rPr>
        <w:t>دیدگاه‌های شریعتی که بسیار جوان</w:t>
      </w:r>
      <w:r w:rsidR="006B0656">
        <w:rPr>
          <w:rFonts w:hint="cs"/>
          <w:rtl/>
        </w:rPr>
        <w:t>‌</w:t>
      </w:r>
      <w:r w:rsidRPr="00853DCC">
        <w:rPr>
          <w:rtl/>
        </w:rPr>
        <w:t>پسند و مقبول عامۀ نسل تحصیل کرده بود</w:t>
      </w:r>
      <w:r w:rsidR="007B4087">
        <w:rPr>
          <w:rtl/>
        </w:rPr>
        <w:t xml:space="preserve">، </w:t>
      </w:r>
      <w:r w:rsidRPr="00853DCC">
        <w:rPr>
          <w:rtl/>
        </w:rPr>
        <w:t>فراهم کرد</w:t>
      </w:r>
      <w:r w:rsidR="007B4087">
        <w:rPr>
          <w:rtl/>
        </w:rPr>
        <w:t xml:space="preserve">. </w:t>
      </w:r>
      <w:r w:rsidRPr="00853DCC">
        <w:rPr>
          <w:rtl/>
        </w:rPr>
        <w:t>شریعتی ویژگی‌های منحصر به فرد داشت</w:t>
      </w:r>
      <w:r w:rsidR="007B4087">
        <w:rPr>
          <w:rtl/>
        </w:rPr>
        <w:t xml:space="preserve">. </w:t>
      </w:r>
      <w:r w:rsidRPr="00853DCC">
        <w:rPr>
          <w:rtl/>
        </w:rPr>
        <w:t>وی همزمان که به عنوان یک روشنفکر دینی</w:t>
      </w:r>
      <w:r w:rsidR="007B4087">
        <w:rPr>
          <w:rtl/>
        </w:rPr>
        <w:t xml:space="preserve">، </w:t>
      </w:r>
      <w:r w:rsidRPr="00853DCC">
        <w:rPr>
          <w:rtl/>
        </w:rPr>
        <w:t>یک مبلغ مذهبی و حتی راهنمای حاجیان در شناخت تاریخ مکه و مدینه شناخته می‌شد</w:t>
      </w:r>
      <w:r w:rsidR="007B4087">
        <w:rPr>
          <w:rtl/>
        </w:rPr>
        <w:t xml:space="preserve">، </w:t>
      </w:r>
      <w:r w:rsidRPr="00853DCC">
        <w:rPr>
          <w:rtl/>
        </w:rPr>
        <w:t>توانسته بود از جاذبه‌های فکری م</w:t>
      </w:r>
      <w:r w:rsidR="00D54E38" w:rsidRPr="00853DCC">
        <w:rPr>
          <w:rtl/>
        </w:rPr>
        <w:t>وجود در برخی</w:t>
      </w:r>
      <w:r w:rsidR="00D54E38" w:rsidRPr="00853DCC">
        <w:rPr>
          <w:rFonts w:hint="cs"/>
          <w:rtl/>
        </w:rPr>
        <w:t xml:space="preserve"> </w:t>
      </w:r>
      <w:r w:rsidRPr="00853DCC">
        <w:rPr>
          <w:rtl/>
        </w:rPr>
        <w:t>از ایدئولوژی‌های جدید استفاده کند</w:t>
      </w:r>
      <w:r w:rsidR="007B4087">
        <w:rPr>
          <w:rtl/>
        </w:rPr>
        <w:t xml:space="preserve">. </w:t>
      </w:r>
      <w:r w:rsidRPr="00853DCC">
        <w:rPr>
          <w:rtl/>
        </w:rPr>
        <w:t>وی از</w:t>
      </w:r>
      <w:r w:rsidR="00147502">
        <w:rPr>
          <w:rtl/>
        </w:rPr>
        <w:t xml:space="preserve"> سال‌ها </w:t>
      </w:r>
      <w:r w:rsidRPr="00853DCC">
        <w:rPr>
          <w:rtl/>
        </w:rPr>
        <w:t>پیش از آن</w:t>
      </w:r>
      <w:r w:rsidR="007B4087">
        <w:rPr>
          <w:rtl/>
        </w:rPr>
        <w:t xml:space="preserve">، </w:t>
      </w:r>
      <w:r w:rsidRPr="00853DCC">
        <w:rPr>
          <w:rtl/>
        </w:rPr>
        <w:t xml:space="preserve">زمانی </w:t>
      </w:r>
      <w:r w:rsidR="002D6DC6" w:rsidRPr="00853DCC">
        <w:rPr>
          <w:rFonts w:hint="cs"/>
          <w:rtl/>
        </w:rPr>
        <w:t>که شیفت</w:t>
      </w:r>
      <w:r w:rsidR="00C427E4" w:rsidRPr="00853DCC">
        <w:rPr>
          <w:rFonts w:hint="cs"/>
          <w:rtl/>
        </w:rPr>
        <w:t>ۀ</w:t>
      </w:r>
      <w:r w:rsidR="002D6DC6" w:rsidRPr="00853DCC">
        <w:rPr>
          <w:rFonts w:hint="cs"/>
          <w:rtl/>
        </w:rPr>
        <w:t xml:space="preserve"> سوسیالیسم بود</w:t>
      </w:r>
      <w:r w:rsidR="007B4087">
        <w:rPr>
          <w:rFonts w:hint="cs"/>
          <w:rtl/>
        </w:rPr>
        <w:t xml:space="preserve">، </w:t>
      </w:r>
      <w:r w:rsidR="002D6DC6" w:rsidRPr="00853DCC">
        <w:rPr>
          <w:rFonts w:hint="cs"/>
          <w:rtl/>
        </w:rPr>
        <w:t>با ایجاد تلفیق میان شخصیت فکری ابوذر و مکتب سوسیالیسم یا دستِ‌کم</w:t>
      </w:r>
      <w:r w:rsidR="007B4087">
        <w:rPr>
          <w:rFonts w:hint="cs"/>
          <w:rtl/>
        </w:rPr>
        <w:t xml:space="preserve">، </w:t>
      </w:r>
      <w:r w:rsidR="002D6DC6" w:rsidRPr="00853DCC">
        <w:rPr>
          <w:rFonts w:hint="cs"/>
          <w:rtl/>
        </w:rPr>
        <w:t>تطبیق دیدگاه‌های اقتصادی ابوذر</w:t>
      </w:r>
      <w:r w:rsidR="007B4087">
        <w:rPr>
          <w:rFonts w:hint="cs"/>
          <w:rtl/>
        </w:rPr>
        <w:t xml:space="preserve"> </w:t>
      </w:r>
      <w:r w:rsidRPr="00853DCC">
        <w:rPr>
          <w:rtl/>
        </w:rPr>
        <w:t>به عنوان اقتصاد اسلامی یکی از بسترهای فکری را برای نزدیکی افکار اسلامی با مارکسیستی فراهم کرده بود</w:t>
      </w:r>
      <w:r w:rsidR="007B4087">
        <w:rPr>
          <w:rtl/>
        </w:rPr>
        <w:t xml:space="preserve">. </w:t>
      </w:r>
      <w:r w:rsidRPr="00853DCC">
        <w:rPr>
          <w:rtl/>
        </w:rPr>
        <w:t>با این حال</w:t>
      </w:r>
      <w:r w:rsidR="007B4087">
        <w:rPr>
          <w:rtl/>
        </w:rPr>
        <w:t xml:space="preserve">، </w:t>
      </w:r>
      <w:r w:rsidRPr="00853DCC">
        <w:rPr>
          <w:rtl/>
        </w:rPr>
        <w:t>در این زمینه</w:t>
      </w:r>
      <w:r w:rsidR="007B4087">
        <w:rPr>
          <w:rtl/>
        </w:rPr>
        <w:t xml:space="preserve">، </w:t>
      </w:r>
      <w:r w:rsidRPr="00853DCC">
        <w:rPr>
          <w:rtl/>
        </w:rPr>
        <w:t>به رغم تأکیدش بر ابوذر</w:t>
      </w:r>
      <w:r w:rsidR="007B4087">
        <w:rPr>
          <w:rFonts w:hint="cs"/>
          <w:rtl/>
        </w:rPr>
        <w:t xml:space="preserve">، </w:t>
      </w:r>
      <w:r w:rsidRPr="00853DCC">
        <w:rPr>
          <w:rtl/>
        </w:rPr>
        <w:t>چندان اصرار نورزید و بعدها کمتر از سوسیالیسم سخن گفت</w:t>
      </w:r>
      <w:r w:rsidR="007B4087">
        <w:rPr>
          <w:rtl/>
        </w:rPr>
        <w:t xml:space="preserve">. </w:t>
      </w:r>
      <w:r w:rsidRPr="00853DCC">
        <w:rPr>
          <w:rtl/>
        </w:rPr>
        <w:t>اما منهای آن به خصوص در مدار افکار انقلابی</w:t>
      </w:r>
      <w:r w:rsidR="007B4087">
        <w:rPr>
          <w:rtl/>
        </w:rPr>
        <w:t xml:space="preserve">، </w:t>
      </w:r>
      <w:r w:rsidRPr="00853DCC">
        <w:rPr>
          <w:rtl/>
        </w:rPr>
        <w:t>به خصوص تشکیل حزب شیعه</w:t>
      </w:r>
      <w:r w:rsidR="007B4087">
        <w:rPr>
          <w:rtl/>
        </w:rPr>
        <w:t xml:space="preserve">، </w:t>
      </w:r>
      <w:r w:rsidRPr="00853DCC">
        <w:rPr>
          <w:rtl/>
        </w:rPr>
        <w:t>بسان یک حزب کمونیست و نیز تبدیل تشیع به یک مذهب انقلابی و به قول او علوی</w:t>
      </w:r>
      <w:r w:rsidR="007B4087">
        <w:rPr>
          <w:rtl/>
        </w:rPr>
        <w:t xml:space="preserve">، </w:t>
      </w:r>
      <w:r w:rsidRPr="00853DCC">
        <w:rPr>
          <w:rtl/>
        </w:rPr>
        <w:t>بسان آنچه مارکسیسم در صحنه سیاسی ـ انقلابی از خود نشان می‌داد</w:t>
      </w:r>
      <w:r w:rsidR="007B4087">
        <w:rPr>
          <w:rtl/>
        </w:rPr>
        <w:t xml:space="preserve">، </w:t>
      </w:r>
      <w:r w:rsidRPr="00853DCC">
        <w:rPr>
          <w:rtl/>
        </w:rPr>
        <w:t>زمینه</w:t>
      </w:r>
      <w:r w:rsidR="00227AB2">
        <w:rPr>
          <w:rtl/>
        </w:rPr>
        <w:t xml:space="preserve">‌هایی </w:t>
      </w:r>
      <w:r w:rsidRPr="00853DCC">
        <w:rPr>
          <w:rtl/>
        </w:rPr>
        <w:t>بود که تأثیر پذیری در تحلیل بسیاری از مسائل مربوط به تاریخ اسلام و استن</w:t>
      </w:r>
      <w:r w:rsidR="002D6DC6" w:rsidRPr="00853DCC">
        <w:rPr>
          <w:rFonts w:hint="cs"/>
          <w:rtl/>
        </w:rPr>
        <w:t>ت</w:t>
      </w:r>
      <w:r w:rsidRPr="00853DCC">
        <w:rPr>
          <w:rtl/>
        </w:rPr>
        <w:t>اجاتی که در مسیر فکر انقلابی از</w:t>
      </w:r>
      <w:r w:rsidR="00016EE7">
        <w:rPr>
          <w:rtl/>
        </w:rPr>
        <w:t xml:space="preserve"> آن‌ها </w:t>
      </w:r>
      <w:r w:rsidRPr="00853DCC">
        <w:rPr>
          <w:rtl/>
        </w:rPr>
        <w:t>داشت</w:t>
      </w:r>
      <w:r w:rsidR="007B4087">
        <w:rPr>
          <w:rtl/>
        </w:rPr>
        <w:t xml:space="preserve">، </w:t>
      </w:r>
      <w:r w:rsidRPr="00853DCC">
        <w:rPr>
          <w:rtl/>
        </w:rPr>
        <w:t>تحت تأثیر فضای انقلابی ـ مارکسیستی حاکم بر جهان سوم آن روز بود و همزمان از قالب اندیشه‌های مارکسیستی که مشتاقان فراوان داشت</w:t>
      </w:r>
      <w:r w:rsidR="007B4087">
        <w:rPr>
          <w:rtl/>
        </w:rPr>
        <w:t xml:space="preserve">، </w:t>
      </w:r>
      <w:r w:rsidRPr="00853DCC">
        <w:rPr>
          <w:rtl/>
        </w:rPr>
        <w:t>در تحلیل‌های خود بهره می‌برد</w:t>
      </w:r>
      <w:r w:rsidR="007B4087">
        <w:rPr>
          <w:rtl/>
        </w:rPr>
        <w:t xml:space="preserve">. </w:t>
      </w:r>
      <w:r w:rsidRPr="00853DCC">
        <w:rPr>
          <w:rtl/>
        </w:rPr>
        <w:t>این تأثیر پذیری منحصر به او نبود</w:t>
      </w:r>
      <w:r w:rsidR="007B4087">
        <w:rPr>
          <w:rtl/>
        </w:rPr>
        <w:t xml:space="preserve">. </w:t>
      </w:r>
      <w:r w:rsidRPr="00853DCC">
        <w:rPr>
          <w:rtl/>
        </w:rPr>
        <w:t xml:space="preserve">از زمانی که ناصر در مصر بالید و حضرت محمد </w:t>
      </w:r>
      <w:r w:rsidR="00F455F9">
        <w:rPr>
          <w:rFonts w:cs="CTraditional Arabic" w:hint="cs"/>
          <w:rtl/>
        </w:rPr>
        <w:t>ج</w:t>
      </w:r>
      <w:r w:rsidRPr="00853DCC">
        <w:rPr>
          <w:rtl/>
        </w:rPr>
        <w:t xml:space="preserve"> را «پیشوای سوسیالیسم» نامید و محمود شلبی هم کتاب اشتراکیۀ محمد را برای ناصر نوشت</w:t>
      </w:r>
      <w:r w:rsidR="00F455F9">
        <w:rPr>
          <w:rtl/>
        </w:rPr>
        <w:t>،</w:t>
      </w:r>
      <w:r w:rsidRPr="00014724">
        <w:rPr>
          <w:rStyle w:val="FootnoteReference"/>
          <w:rtl/>
        </w:rPr>
        <w:footnoteReference w:id="2287"/>
      </w:r>
      <w:r w:rsidRPr="00853DCC">
        <w:rPr>
          <w:rtl/>
        </w:rPr>
        <w:t xml:space="preserve"> این اندیشه‌ها یکسره در جهان اسلام حضور داشت و تا به امروز هم آثار آن</w:t>
      </w:r>
      <w:r w:rsidR="00060C89">
        <w:rPr>
          <w:rtl/>
        </w:rPr>
        <w:t xml:space="preserve"> باقیمانده </w:t>
      </w:r>
      <w:r w:rsidRPr="00853DCC">
        <w:rPr>
          <w:rtl/>
        </w:rPr>
        <w:t>است</w:t>
      </w:r>
      <w:r w:rsidR="007B4087">
        <w:rPr>
          <w:rtl/>
        </w:rPr>
        <w:t xml:space="preserve">. </w:t>
      </w:r>
    </w:p>
    <w:p w:rsidR="00550818" w:rsidRPr="00853DCC" w:rsidRDefault="00550818" w:rsidP="001970D5">
      <w:pPr>
        <w:pStyle w:val="a"/>
        <w:rPr>
          <w:rtl/>
        </w:rPr>
      </w:pPr>
      <w:r w:rsidRPr="00853DCC">
        <w:rPr>
          <w:rtl/>
        </w:rPr>
        <w:t>اما و در عین حال</w:t>
      </w:r>
      <w:r w:rsidR="007B4087">
        <w:rPr>
          <w:rtl/>
        </w:rPr>
        <w:t xml:space="preserve">، </w:t>
      </w:r>
      <w:r w:rsidRPr="00853DCC">
        <w:rPr>
          <w:rtl/>
        </w:rPr>
        <w:t>شریعتی از زاویۀ دید یک فرد مذهبی با ماتریالیسم وحتی نوع مارکسیستی آن سخت مقابله می‌کرد</w:t>
      </w:r>
      <w:r w:rsidR="007B4087">
        <w:rPr>
          <w:rtl/>
        </w:rPr>
        <w:t xml:space="preserve">. </w:t>
      </w:r>
      <w:r w:rsidRPr="00853DCC">
        <w:rPr>
          <w:rtl/>
        </w:rPr>
        <w:t>این موضع وی در نقد مارکسیسم پلی میان روشنفکران و متدینین ایجاد کرده</w:t>
      </w:r>
      <w:r w:rsidR="007B4087">
        <w:rPr>
          <w:rtl/>
        </w:rPr>
        <w:t xml:space="preserve">، </w:t>
      </w:r>
      <w:r w:rsidRPr="00853DCC">
        <w:rPr>
          <w:rtl/>
        </w:rPr>
        <w:t>نسل جدید را که همزمان می‌خواست در کنار گرایش مذهبی و سنتی خود به اندیشه‌های جدید نیز مجهز باشد و خود را ارضاء کند</w:t>
      </w:r>
      <w:r w:rsidR="007B4087">
        <w:rPr>
          <w:rtl/>
        </w:rPr>
        <w:t xml:space="preserve">، </w:t>
      </w:r>
      <w:r w:rsidRPr="00853DCC">
        <w:rPr>
          <w:rtl/>
        </w:rPr>
        <w:t>به سمت وی متمایل کرد</w:t>
      </w:r>
      <w:r w:rsidR="007B4087">
        <w:rPr>
          <w:rtl/>
        </w:rPr>
        <w:t xml:space="preserve">. </w:t>
      </w:r>
    </w:p>
    <w:p w:rsidR="00550818" w:rsidRPr="00853DCC" w:rsidRDefault="00550818" w:rsidP="001970D5">
      <w:pPr>
        <w:pStyle w:val="a"/>
        <w:rPr>
          <w:rtl/>
        </w:rPr>
      </w:pPr>
      <w:r w:rsidRPr="00853DCC">
        <w:rPr>
          <w:rtl/>
        </w:rPr>
        <w:t>به رغم</w:t>
      </w:r>
      <w:r w:rsidR="008F63F0">
        <w:rPr>
          <w:rtl/>
        </w:rPr>
        <w:t xml:space="preserve"> آنکه </w:t>
      </w:r>
      <w:r w:rsidRPr="00853DCC">
        <w:rPr>
          <w:rtl/>
        </w:rPr>
        <w:t>شریعتی مذهبی می‌نمود</w:t>
      </w:r>
      <w:r w:rsidR="007B4087">
        <w:rPr>
          <w:rtl/>
        </w:rPr>
        <w:t xml:space="preserve">، </w:t>
      </w:r>
      <w:r w:rsidRPr="00853DCC">
        <w:rPr>
          <w:rtl/>
        </w:rPr>
        <w:t>و در بسیاری از موارد هم به افکار مذهبی پایبندی نشان می‌داد</w:t>
      </w:r>
      <w:r w:rsidR="007B4087">
        <w:rPr>
          <w:rtl/>
        </w:rPr>
        <w:t xml:space="preserve">، </w:t>
      </w:r>
      <w:r w:rsidRPr="00853DCC">
        <w:rPr>
          <w:rtl/>
        </w:rPr>
        <w:t>اما به دلیل همین گرایش او در استفاده از</w:t>
      </w:r>
      <w:r w:rsidR="00060C89">
        <w:rPr>
          <w:rtl/>
        </w:rPr>
        <w:t xml:space="preserve"> قالب‌های </w:t>
      </w:r>
      <w:r w:rsidRPr="00853DCC">
        <w:rPr>
          <w:rtl/>
        </w:rPr>
        <w:t>مارکسیستی</w:t>
      </w:r>
      <w:r w:rsidR="007B4087">
        <w:rPr>
          <w:rtl/>
        </w:rPr>
        <w:t xml:space="preserve">، </w:t>
      </w:r>
      <w:r w:rsidRPr="00853DCC">
        <w:rPr>
          <w:rtl/>
        </w:rPr>
        <w:t>برخی از دیدگاه‌های طبقاتی مارکس را در قالب تز مذهب علیه مذهب یا تحلیل زیارت وارث و داستان هابیل و قابیل</w:t>
      </w:r>
      <w:r w:rsidR="007B4087">
        <w:rPr>
          <w:rFonts w:hint="cs"/>
          <w:rtl/>
        </w:rPr>
        <w:t xml:space="preserve">، </w:t>
      </w:r>
      <w:r w:rsidRPr="00853DCC">
        <w:rPr>
          <w:rtl/>
        </w:rPr>
        <w:t>در کتابچۀ حسین وارث آدم پذیرفته بود</w:t>
      </w:r>
      <w:r w:rsidR="007B4087">
        <w:rPr>
          <w:rtl/>
        </w:rPr>
        <w:t xml:space="preserve">. </w:t>
      </w:r>
    </w:p>
    <w:p w:rsidR="00550818" w:rsidRPr="00853DCC" w:rsidRDefault="00550818" w:rsidP="001970D5">
      <w:pPr>
        <w:pStyle w:val="a"/>
        <w:rPr>
          <w:rtl/>
        </w:rPr>
      </w:pPr>
      <w:r w:rsidRPr="00853DCC">
        <w:rPr>
          <w:rtl/>
        </w:rPr>
        <w:t xml:space="preserve">اصرار ما بر وجود دو جنبۀ </w:t>
      </w:r>
      <w:r w:rsidR="00F455F9">
        <w:rPr>
          <w:rtl/>
        </w:rPr>
        <w:t>جداگانه در افکار شریعتی در بهره</w:t>
      </w:r>
      <w:r w:rsidR="00F455F9">
        <w:rPr>
          <w:rFonts w:hint="cs"/>
          <w:rtl/>
        </w:rPr>
        <w:t>‌</w:t>
      </w:r>
      <w:r w:rsidRPr="00853DCC">
        <w:rPr>
          <w:rtl/>
        </w:rPr>
        <w:t>گیری از</w:t>
      </w:r>
      <w:r w:rsidR="00060C89">
        <w:rPr>
          <w:rtl/>
        </w:rPr>
        <w:t xml:space="preserve"> قالب‌های </w:t>
      </w:r>
      <w:r w:rsidRPr="00853DCC">
        <w:rPr>
          <w:rtl/>
        </w:rPr>
        <w:t>فکری مارکسیسم و همزمان نقد آن</w:t>
      </w:r>
      <w:r w:rsidR="007B4087">
        <w:rPr>
          <w:rFonts w:hint="cs"/>
          <w:rtl/>
        </w:rPr>
        <w:t xml:space="preserve">، </w:t>
      </w:r>
      <w:r w:rsidRPr="00853DCC">
        <w:rPr>
          <w:rtl/>
        </w:rPr>
        <w:t>به معنای تناقض نیست</w:t>
      </w:r>
      <w:r w:rsidR="007B4087">
        <w:rPr>
          <w:rtl/>
        </w:rPr>
        <w:t xml:space="preserve">. </w:t>
      </w:r>
      <w:r w:rsidRPr="00853DCC">
        <w:rPr>
          <w:rtl/>
        </w:rPr>
        <w:t>در واقع «شریعتی با مارکسیسم</w:t>
      </w:r>
      <w:r w:rsidR="007B4087">
        <w:rPr>
          <w:rtl/>
        </w:rPr>
        <w:t xml:space="preserve">، </w:t>
      </w:r>
      <w:r w:rsidRPr="00853DCC">
        <w:rPr>
          <w:rtl/>
        </w:rPr>
        <w:t>رابطۀ عشق ـ نفرت داشت؛ او از سویی می‌پذیرفت که بدون شناخت از مارکسیسم</w:t>
      </w:r>
      <w:r w:rsidR="00961BDF">
        <w:rPr>
          <w:rtl/>
        </w:rPr>
        <w:t xml:space="preserve"> نمی‌</w:t>
      </w:r>
      <w:r w:rsidRPr="00853DCC">
        <w:rPr>
          <w:rtl/>
        </w:rPr>
        <w:t>توان جامعه و تاریخ جدید را درک کرد»</w:t>
      </w:r>
      <w:r w:rsidRPr="00014724">
        <w:rPr>
          <w:rStyle w:val="FootnoteReference"/>
          <w:rtl/>
        </w:rPr>
        <w:footnoteReference w:id="2288"/>
      </w:r>
      <w:r w:rsidRPr="00853DCC">
        <w:rPr>
          <w:rtl/>
        </w:rPr>
        <w:t xml:space="preserve"> اما از سوی دیگر</w:t>
      </w:r>
      <w:r w:rsidR="007B4087">
        <w:rPr>
          <w:rtl/>
        </w:rPr>
        <w:t xml:space="preserve">، </w:t>
      </w:r>
      <w:r w:rsidRPr="00853DCC">
        <w:rPr>
          <w:rtl/>
        </w:rPr>
        <w:t>به ویژه از آن روی که مارکسیسم بعد معنوی انسان را پایمال</w:t>
      </w:r>
      <w:r w:rsidR="00F60A81">
        <w:rPr>
          <w:rtl/>
        </w:rPr>
        <w:t xml:space="preserve"> می‌کند،</w:t>
      </w:r>
      <w:r w:rsidRPr="00853DCC">
        <w:rPr>
          <w:rtl/>
        </w:rPr>
        <w:t>از آن انتقاد می‌کرد</w:t>
      </w:r>
      <w:r w:rsidR="00F455F9">
        <w:rPr>
          <w:rtl/>
        </w:rPr>
        <w:t>.</w:t>
      </w:r>
      <w:r w:rsidRPr="00014724">
        <w:rPr>
          <w:rStyle w:val="FootnoteReference"/>
          <w:rtl/>
        </w:rPr>
        <w:footnoteReference w:id="2289"/>
      </w:r>
      <w:r w:rsidR="00F455F9">
        <w:rPr>
          <w:rFonts w:hint="cs"/>
          <w:rtl/>
        </w:rPr>
        <w:t xml:space="preserve"> </w:t>
      </w:r>
      <w:r w:rsidRPr="00853DCC">
        <w:rPr>
          <w:rtl/>
        </w:rPr>
        <w:t>این مسأله که مذهب امری روبنایی است</w:t>
      </w:r>
      <w:r w:rsidR="007B4087">
        <w:rPr>
          <w:rtl/>
        </w:rPr>
        <w:t xml:space="preserve">، </w:t>
      </w:r>
      <w:r w:rsidRPr="00853DCC">
        <w:rPr>
          <w:rtl/>
        </w:rPr>
        <w:t>در بسیاری از این فرقه‌های انحرافی دهۀ 50 مطرح بود</w:t>
      </w:r>
      <w:r w:rsidR="007B4087">
        <w:rPr>
          <w:rtl/>
        </w:rPr>
        <w:t xml:space="preserve">. </w:t>
      </w:r>
      <w:r w:rsidRPr="00853DCC">
        <w:rPr>
          <w:rtl/>
        </w:rPr>
        <w:t>اصل نظریه مارکسیستی بود</w:t>
      </w:r>
      <w:r w:rsidR="007B4087">
        <w:rPr>
          <w:rtl/>
        </w:rPr>
        <w:t xml:space="preserve">، </w:t>
      </w:r>
      <w:r w:rsidRPr="00853DCC">
        <w:rPr>
          <w:rtl/>
        </w:rPr>
        <w:t>به این معنا که اساسا</w:t>
      </w:r>
      <w:r w:rsidR="00FE2A1A" w:rsidRPr="00853DCC">
        <w:rPr>
          <w:rFonts w:hint="cs"/>
          <w:rtl/>
        </w:rPr>
        <w:t>ً</w:t>
      </w:r>
      <w:r w:rsidRPr="00853DCC">
        <w:rPr>
          <w:rtl/>
        </w:rPr>
        <w:t xml:space="preserve"> مذهب نوعی روبنا در جامعۀ فئودالی است</w:t>
      </w:r>
      <w:r w:rsidR="007B4087">
        <w:rPr>
          <w:rtl/>
        </w:rPr>
        <w:t xml:space="preserve">. </w:t>
      </w:r>
      <w:r w:rsidRPr="00853DCC">
        <w:rPr>
          <w:rtl/>
        </w:rPr>
        <w:t>بعدها که مذهب باقی مانده</w:t>
      </w:r>
      <w:r w:rsidR="007B4087">
        <w:rPr>
          <w:rtl/>
        </w:rPr>
        <w:t xml:space="preserve">، </w:t>
      </w:r>
      <w:r w:rsidRPr="00853DCC">
        <w:rPr>
          <w:rtl/>
        </w:rPr>
        <w:t>تبدیل به روب</w:t>
      </w:r>
      <w:r w:rsidR="00FE2A1A" w:rsidRPr="00853DCC">
        <w:rPr>
          <w:rtl/>
        </w:rPr>
        <w:t>نایی فئودالی ـ خرده بورژوازی شد</w:t>
      </w:r>
      <w:r w:rsidR="007B4087">
        <w:rPr>
          <w:rFonts w:hint="cs"/>
          <w:rtl/>
        </w:rPr>
        <w:t xml:space="preserve">، </w:t>
      </w:r>
      <w:r w:rsidRPr="00853DCC">
        <w:rPr>
          <w:rtl/>
        </w:rPr>
        <w:t>حتی برای برخی این روبنا به عکس آنچه مارکس مطرح کرده بود</w:t>
      </w:r>
      <w:r w:rsidR="007B4087">
        <w:rPr>
          <w:rtl/>
        </w:rPr>
        <w:t xml:space="preserve">، </w:t>
      </w:r>
      <w:r w:rsidRPr="00853DCC">
        <w:rPr>
          <w:rtl/>
        </w:rPr>
        <w:t>می‌توانست در جامعۀ سوسیالیستی هم باشد و به عنوان یک روبنا شکل انقلابی هم به خود بگیرد</w:t>
      </w:r>
      <w:r w:rsidR="007B4087">
        <w:rPr>
          <w:rtl/>
        </w:rPr>
        <w:t xml:space="preserve">. </w:t>
      </w:r>
      <w:r w:rsidRPr="00853DCC">
        <w:rPr>
          <w:rtl/>
        </w:rPr>
        <w:t>این زمانی بود که سازمان مجاهدین خل</w:t>
      </w:r>
      <w:r w:rsidR="00FE2A1A" w:rsidRPr="00853DCC">
        <w:rPr>
          <w:rtl/>
        </w:rPr>
        <w:t>ق درست شده بود و</w:t>
      </w:r>
      <w:r w:rsidR="00060C89">
        <w:rPr>
          <w:rtl/>
        </w:rPr>
        <w:t xml:space="preserve"> کمونیست‌ها </w:t>
      </w:r>
      <w:r w:rsidR="00FE2A1A" w:rsidRPr="00853DCC">
        <w:rPr>
          <w:rtl/>
        </w:rPr>
        <w:t>نمی</w:t>
      </w:r>
      <w:r w:rsidR="00FE2A1A" w:rsidRPr="00853DCC">
        <w:rPr>
          <w:rFonts w:hint="cs"/>
          <w:rtl/>
        </w:rPr>
        <w:t>‌</w:t>
      </w:r>
      <w:r w:rsidRPr="00853DCC">
        <w:rPr>
          <w:rtl/>
        </w:rPr>
        <w:t>توانستند منکر وجود یک سازمان مذهبی انقلابی شوند و ناچار وقتی تحلیل می‌کردند</w:t>
      </w:r>
      <w:r w:rsidR="007B4087">
        <w:rPr>
          <w:rFonts w:hint="cs"/>
          <w:rtl/>
        </w:rPr>
        <w:t xml:space="preserve">، </w:t>
      </w:r>
      <w:r w:rsidRPr="00853DCC">
        <w:rPr>
          <w:rtl/>
        </w:rPr>
        <w:t>از تئوری‌های مارکس که یک نوع مذهب می‌شناخت و آن هم افیون توده‌ها بود</w:t>
      </w:r>
      <w:r w:rsidR="007B4087">
        <w:rPr>
          <w:rtl/>
        </w:rPr>
        <w:t xml:space="preserve">، </w:t>
      </w:r>
      <w:r w:rsidRPr="00853DCC">
        <w:rPr>
          <w:rtl/>
        </w:rPr>
        <w:t>فاصله می‌گرفتند</w:t>
      </w:r>
      <w:r w:rsidR="007B4087">
        <w:rPr>
          <w:rtl/>
        </w:rPr>
        <w:t xml:space="preserve">. </w:t>
      </w:r>
      <w:r w:rsidRPr="00853DCC">
        <w:rPr>
          <w:rtl/>
        </w:rPr>
        <w:t>گلسرخی ه</w:t>
      </w:r>
      <w:r w:rsidR="00FE2A1A" w:rsidRPr="00853DCC">
        <w:rPr>
          <w:rtl/>
        </w:rPr>
        <w:t>م که یک کمونیست بود شبیه همین ا</w:t>
      </w:r>
      <w:r w:rsidRPr="00853DCC">
        <w:rPr>
          <w:rtl/>
        </w:rPr>
        <w:t>یده‌ها را در دادگاه خود مطرح کرد</w:t>
      </w:r>
      <w:r w:rsidR="007B4087">
        <w:rPr>
          <w:rtl/>
        </w:rPr>
        <w:t xml:space="preserve">. </w:t>
      </w:r>
      <w:r w:rsidRPr="00853DCC">
        <w:rPr>
          <w:rtl/>
        </w:rPr>
        <w:t>بنابراین وقتی شریعتی تمامی این</w:t>
      </w:r>
      <w:r w:rsidR="00153F93">
        <w:rPr>
          <w:rtl/>
        </w:rPr>
        <w:t xml:space="preserve"> بحث‌های </w:t>
      </w:r>
      <w:r w:rsidRPr="00853DCC">
        <w:rPr>
          <w:rtl/>
        </w:rPr>
        <w:t>اخیر را تئوریزه کرده و در قالب طرح مذهب علیه مذهب ارائه</w:t>
      </w:r>
      <w:r w:rsidR="00153F93">
        <w:rPr>
          <w:rtl/>
        </w:rPr>
        <w:t xml:space="preserve"> می‌دهد </w:t>
      </w:r>
      <w:r w:rsidRPr="00853DCC">
        <w:rPr>
          <w:rtl/>
        </w:rPr>
        <w:t>و دو گونه مذهب روبنایی برای دو نوع نظام تولیدی طرح</w:t>
      </w:r>
      <w:r w:rsidR="00F60A81">
        <w:rPr>
          <w:rtl/>
        </w:rPr>
        <w:t xml:space="preserve"> می‌کند،</w:t>
      </w:r>
      <w:r w:rsidRPr="00853DCC">
        <w:rPr>
          <w:rtl/>
        </w:rPr>
        <w:t>نباید شگفت</w:t>
      </w:r>
      <w:r w:rsidR="00FE2A1A" w:rsidRPr="00853DCC">
        <w:rPr>
          <w:rFonts w:hint="cs"/>
          <w:rtl/>
        </w:rPr>
        <w:t>‌</w:t>
      </w:r>
      <w:r w:rsidRPr="00853DCC">
        <w:rPr>
          <w:rtl/>
        </w:rPr>
        <w:t>زده شد</w:t>
      </w:r>
      <w:r w:rsidR="007B4087">
        <w:rPr>
          <w:rtl/>
        </w:rPr>
        <w:t xml:space="preserve">. </w:t>
      </w:r>
      <w:r w:rsidRPr="00853DCC">
        <w:rPr>
          <w:rtl/>
        </w:rPr>
        <w:t xml:space="preserve">این تز </w:t>
      </w:r>
      <w:r w:rsidR="00FE2A1A" w:rsidRPr="00853DCC">
        <w:rPr>
          <w:rFonts w:hint="cs"/>
          <w:rtl/>
        </w:rPr>
        <w:t xml:space="preserve">مورد </w:t>
      </w:r>
      <w:r w:rsidRPr="00853DCC">
        <w:rPr>
          <w:rtl/>
        </w:rPr>
        <w:t>پسند هواداران دکتر بود</w:t>
      </w:r>
      <w:r w:rsidR="007B4087">
        <w:rPr>
          <w:rtl/>
        </w:rPr>
        <w:t xml:space="preserve">، </w:t>
      </w:r>
      <w:r w:rsidRPr="00853DCC">
        <w:rPr>
          <w:rtl/>
        </w:rPr>
        <w:t>به طوری که یک</w:t>
      </w:r>
      <w:r w:rsidR="00FE2A1A" w:rsidRPr="00853DCC">
        <w:rPr>
          <w:rFonts w:hint="cs"/>
          <w:rtl/>
        </w:rPr>
        <w:t>‌</w:t>
      </w:r>
      <w:r w:rsidRPr="00853DCC">
        <w:rPr>
          <w:rtl/>
        </w:rPr>
        <w:t>بار طاهر احمدزاده گفته بود که</w:t>
      </w:r>
      <w:r w:rsidR="00FE2A1A" w:rsidRPr="00853DCC">
        <w:rPr>
          <w:rFonts w:hint="cs"/>
          <w:rtl/>
        </w:rPr>
        <w:t>:</w:t>
      </w:r>
      <w:r w:rsidRPr="00853DCC">
        <w:rPr>
          <w:rtl/>
        </w:rPr>
        <w:t xml:space="preserve"> «اگ</w:t>
      </w:r>
      <w:r w:rsidR="00FE2A1A" w:rsidRPr="00853DCC">
        <w:rPr>
          <w:rtl/>
        </w:rPr>
        <w:t>ر دکتر هیچ اثری از خود باقی نمی</w:t>
      </w:r>
      <w:r w:rsidR="00FE2A1A" w:rsidRPr="00853DCC">
        <w:rPr>
          <w:rFonts w:hint="cs"/>
          <w:rtl/>
        </w:rPr>
        <w:t>‌</w:t>
      </w:r>
      <w:r w:rsidRPr="00853DCC">
        <w:rPr>
          <w:rtl/>
        </w:rPr>
        <w:t>گذاشت</w:t>
      </w:r>
      <w:r w:rsidR="007B4087">
        <w:rPr>
          <w:rtl/>
        </w:rPr>
        <w:t xml:space="preserve">، </w:t>
      </w:r>
      <w:r w:rsidRPr="00853DCC">
        <w:rPr>
          <w:rtl/>
        </w:rPr>
        <w:t>جز یک اثر مذهب علیه مذهب</w:t>
      </w:r>
      <w:r w:rsidR="007B4087">
        <w:rPr>
          <w:rtl/>
        </w:rPr>
        <w:t xml:space="preserve">، </w:t>
      </w:r>
      <w:r w:rsidRPr="00853DCC">
        <w:rPr>
          <w:rtl/>
        </w:rPr>
        <w:t>به رسالت خویش عمل کرده بود</w:t>
      </w:r>
      <w:r w:rsidR="00F455F9">
        <w:rPr>
          <w:rtl/>
        </w:rPr>
        <w:t>.</w:t>
      </w:r>
      <w:r w:rsidRPr="00853DCC">
        <w:rPr>
          <w:rtl/>
        </w:rPr>
        <w:t>»</w:t>
      </w:r>
      <w:r w:rsidRPr="00014724">
        <w:rPr>
          <w:rStyle w:val="FootnoteReference"/>
          <w:rtl/>
        </w:rPr>
        <w:footnoteReference w:id="2290"/>
      </w:r>
    </w:p>
    <w:p w:rsidR="00550818" w:rsidRPr="00853DCC" w:rsidRDefault="00550818" w:rsidP="00F455F9">
      <w:pPr>
        <w:pStyle w:val="a"/>
        <w:rPr>
          <w:rtl/>
        </w:rPr>
      </w:pPr>
      <w:r w:rsidRPr="00853DCC">
        <w:rPr>
          <w:rtl/>
        </w:rPr>
        <w:t>در واقع دیدگاه‌های دکتر در زمین</w:t>
      </w:r>
      <w:r w:rsidR="00C427E4" w:rsidRPr="00853DCC">
        <w:rPr>
          <w:rFonts w:hint="cs"/>
          <w:rtl/>
        </w:rPr>
        <w:t>ۀ</w:t>
      </w:r>
      <w:r w:rsidRPr="00853DCC">
        <w:rPr>
          <w:rtl/>
        </w:rPr>
        <w:t xml:space="preserve"> فلسفه تاریخ</w:t>
      </w:r>
      <w:r w:rsidR="007B4087">
        <w:rPr>
          <w:rtl/>
        </w:rPr>
        <w:t xml:space="preserve">، </w:t>
      </w:r>
      <w:r w:rsidRPr="00853DCC">
        <w:rPr>
          <w:rtl/>
        </w:rPr>
        <w:t>به ویژه آنچه دربارۀ زیارت وارث و تحلیل زندگی هابیل و قابیل دارد</w:t>
      </w:r>
      <w:r w:rsidR="00F455F9">
        <w:rPr>
          <w:rFonts w:hint="cs"/>
          <w:rtl/>
        </w:rPr>
        <w:t>،</w:t>
      </w:r>
      <w:r w:rsidRPr="00014724">
        <w:rPr>
          <w:rStyle w:val="FootnoteReference"/>
          <w:rtl/>
        </w:rPr>
        <w:footnoteReference w:id="2291"/>
      </w:r>
      <w:r w:rsidRPr="00853DCC">
        <w:rPr>
          <w:rtl/>
        </w:rPr>
        <w:t xml:space="preserve"> دقیقا دیدگاهی مارکسیستی است و از این زاویه مورد انتقاد شدید قرار گرفته است</w:t>
      </w:r>
      <w:r w:rsidR="00F455F9">
        <w:rPr>
          <w:rFonts w:hint="cs"/>
          <w:rtl/>
        </w:rPr>
        <w:t>.</w:t>
      </w:r>
      <w:r w:rsidRPr="00014724">
        <w:rPr>
          <w:rStyle w:val="FootnoteReference"/>
          <w:rtl/>
        </w:rPr>
        <w:footnoteReference w:id="2292"/>
      </w:r>
      <w:r w:rsidR="00542EE3">
        <w:rPr>
          <w:rtl/>
        </w:rPr>
        <w:t xml:space="preserve"> همینطور </w:t>
      </w:r>
      <w:r w:rsidRPr="00853DCC">
        <w:rPr>
          <w:rtl/>
        </w:rPr>
        <w:t>نگرش او تحت عنوان تز «مذهب علیه مذهب» توسط استاد مطهری نگرشی مارکسیستی عنوان شده است</w:t>
      </w:r>
      <w:r w:rsidR="00F455F9">
        <w:rPr>
          <w:rtl/>
        </w:rPr>
        <w:t>.</w:t>
      </w:r>
      <w:r w:rsidRPr="00014724">
        <w:rPr>
          <w:rStyle w:val="FootnoteReference"/>
          <w:rtl/>
        </w:rPr>
        <w:footnoteReference w:id="2293"/>
      </w:r>
      <w:r w:rsidRPr="00853DCC">
        <w:rPr>
          <w:rtl/>
        </w:rPr>
        <w:t xml:space="preserve"> نقد آقای مطهری به کتاب حسین وراث آدم</w:t>
      </w:r>
      <w:r w:rsidR="007B4087">
        <w:rPr>
          <w:rtl/>
        </w:rPr>
        <w:t xml:space="preserve">، </w:t>
      </w:r>
      <w:r w:rsidRPr="00853DCC">
        <w:rPr>
          <w:rtl/>
        </w:rPr>
        <w:t>نخستین نقد ایشان بر اندیشه‌های شریعتی بود</w:t>
      </w:r>
      <w:r w:rsidR="00F455F9">
        <w:rPr>
          <w:rtl/>
        </w:rPr>
        <w:t>.</w:t>
      </w:r>
      <w:r w:rsidRPr="00014724">
        <w:rPr>
          <w:rStyle w:val="FootnoteReference"/>
          <w:rtl/>
        </w:rPr>
        <w:footnoteReference w:id="2294"/>
      </w:r>
      <w:r w:rsidRPr="00853DCC">
        <w:rPr>
          <w:rtl/>
        </w:rPr>
        <w:t xml:space="preserve"> </w:t>
      </w:r>
      <w:r w:rsidR="00F455F9">
        <w:rPr>
          <w:rtl/>
        </w:rPr>
        <w:t>متهم</w:t>
      </w:r>
      <w:r w:rsidR="00F455F9">
        <w:rPr>
          <w:rFonts w:hint="cs"/>
          <w:rtl/>
        </w:rPr>
        <w:t>‌</w:t>
      </w:r>
      <w:r w:rsidRPr="00853DCC">
        <w:rPr>
          <w:rtl/>
        </w:rPr>
        <w:t>کردن شریعتی به داشتن افکاری به مانند مارکسیست</w:t>
      </w:r>
      <w:r w:rsidR="00B75D94" w:rsidRPr="00853DCC">
        <w:rPr>
          <w:rFonts w:hint="cs"/>
          <w:rtl/>
        </w:rPr>
        <w:t>‌</w:t>
      </w:r>
      <w:r w:rsidRPr="00853DCC">
        <w:rPr>
          <w:rtl/>
        </w:rPr>
        <w:t>ها</w:t>
      </w:r>
      <w:r w:rsidR="007B4087">
        <w:rPr>
          <w:rtl/>
        </w:rPr>
        <w:t xml:space="preserve">، </w:t>
      </w:r>
      <w:r w:rsidRPr="00853DCC">
        <w:rPr>
          <w:rtl/>
        </w:rPr>
        <w:t>ویژ</w:t>
      </w:r>
      <w:r w:rsidR="00C427E4" w:rsidRPr="00853DCC">
        <w:rPr>
          <w:rFonts w:hint="cs"/>
          <w:rtl/>
        </w:rPr>
        <w:t>ۀ</w:t>
      </w:r>
      <w:r w:rsidRPr="00853DCC">
        <w:rPr>
          <w:rtl/>
        </w:rPr>
        <w:t xml:space="preserve"> آقای مطهری نبود</w:t>
      </w:r>
      <w:r w:rsidR="007B4087">
        <w:rPr>
          <w:rtl/>
        </w:rPr>
        <w:t xml:space="preserve">. </w:t>
      </w:r>
      <w:r w:rsidRPr="00853DCC">
        <w:rPr>
          <w:rtl/>
        </w:rPr>
        <w:t>ساواک در گزارشی از یک نفر آورده است که در ست</w:t>
      </w:r>
      <w:r w:rsidR="00B75D94" w:rsidRPr="00853DCC">
        <w:rPr>
          <w:rFonts w:hint="cs"/>
          <w:rtl/>
        </w:rPr>
        <w:t>ا</w:t>
      </w:r>
      <w:r w:rsidRPr="00853DCC">
        <w:rPr>
          <w:rtl/>
        </w:rPr>
        <w:t>یش ازبرنامه‌های حسینیه ارشاد گفته است: «نامبرده ـ شریعتی ـ از مبارزین ورزیده می‌باشد که بسیار جالب حق را ادا کرده و مارکسیسم را در قالب اسلام تشریح می‌نماید»</w:t>
      </w:r>
      <w:r w:rsidR="00F455F9">
        <w:rPr>
          <w:rtl/>
        </w:rPr>
        <w:t>.</w:t>
      </w:r>
      <w:r w:rsidRPr="00014724">
        <w:rPr>
          <w:rStyle w:val="FootnoteReference"/>
          <w:rtl/>
        </w:rPr>
        <w:footnoteReference w:id="2295"/>
      </w:r>
      <w:r w:rsidRPr="00853DCC">
        <w:rPr>
          <w:rtl/>
        </w:rPr>
        <w:t xml:space="preserve"> به نوشتۀ میثمی</w:t>
      </w:r>
      <w:r w:rsidR="007B4087">
        <w:rPr>
          <w:rtl/>
        </w:rPr>
        <w:t xml:space="preserve">، </w:t>
      </w:r>
      <w:r w:rsidRPr="00853DCC">
        <w:rPr>
          <w:rtl/>
        </w:rPr>
        <w:t>«مرحوم مهندس بازرگان تعبیر د</w:t>
      </w:r>
      <w:r w:rsidR="00F455F9">
        <w:rPr>
          <w:rtl/>
        </w:rPr>
        <w:t>کتر شریعتی از مستضعفین و مستضعف</w:t>
      </w:r>
      <w:r w:rsidR="00F455F9">
        <w:rPr>
          <w:rFonts w:hint="cs"/>
          <w:rtl/>
        </w:rPr>
        <w:t>‌</w:t>
      </w:r>
      <w:r w:rsidRPr="00853DCC">
        <w:rPr>
          <w:rtl/>
        </w:rPr>
        <w:t>گرایی او را قبول نداشت و آن را مشابه</w:t>
      </w:r>
      <w:r w:rsidR="00060C89">
        <w:rPr>
          <w:rtl/>
        </w:rPr>
        <w:t xml:space="preserve"> حرف‌های </w:t>
      </w:r>
      <w:r w:rsidRPr="00853DCC">
        <w:rPr>
          <w:rtl/>
        </w:rPr>
        <w:t>حزب توده و</w:t>
      </w:r>
      <w:r w:rsidR="00060C89">
        <w:rPr>
          <w:rtl/>
        </w:rPr>
        <w:t xml:space="preserve"> کمونیست‌ها </w:t>
      </w:r>
      <w:r w:rsidRPr="00853DCC">
        <w:rPr>
          <w:rtl/>
        </w:rPr>
        <w:t>می‌دانست»</w:t>
      </w:r>
      <w:r w:rsidR="00F455F9">
        <w:rPr>
          <w:rtl/>
        </w:rPr>
        <w:t>.</w:t>
      </w:r>
      <w:r w:rsidRPr="00014724">
        <w:rPr>
          <w:rStyle w:val="FootnoteReference"/>
          <w:rtl/>
        </w:rPr>
        <w:footnoteReference w:id="2296"/>
      </w:r>
      <w:r w:rsidRPr="00853DCC">
        <w:rPr>
          <w:rtl/>
        </w:rPr>
        <w:t xml:space="preserve"> میثمی</w:t>
      </w:r>
      <w:r w:rsidR="007B4087">
        <w:rPr>
          <w:rtl/>
        </w:rPr>
        <w:t xml:space="preserve">، </w:t>
      </w:r>
      <w:r w:rsidRPr="00853DCC">
        <w:rPr>
          <w:rtl/>
        </w:rPr>
        <w:t>خودش هم بر این باور است که افکار شریعتی در این باره</w:t>
      </w:r>
      <w:r w:rsidR="007B4087">
        <w:rPr>
          <w:rtl/>
        </w:rPr>
        <w:t xml:space="preserve">، </w:t>
      </w:r>
      <w:r w:rsidRPr="00853DCC">
        <w:rPr>
          <w:rtl/>
        </w:rPr>
        <w:t>در بخش</w:t>
      </w:r>
      <w:r w:rsidR="00227AB2">
        <w:rPr>
          <w:rtl/>
        </w:rPr>
        <w:t xml:space="preserve">‌هایی </w:t>
      </w:r>
      <w:r w:rsidRPr="00853DCC">
        <w:rPr>
          <w:rtl/>
        </w:rPr>
        <w:t>که به نظر می‌رسد اصالت به اقتصاد داده می‌شود</w:t>
      </w:r>
      <w:r w:rsidR="007B4087">
        <w:rPr>
          <w:rtl/>
        </w:rPr>
        <w:t xml:space="preserve">، </w:t>
      </w:r>
      <w:r w:rsidRPr="00853DCC">
        <w:rPr>
          <w:rtl/>
        </w:rPr>
        <w:t>متأثر از مارکسیسم و در مواردی گویی اصالت به انسان داده شده و به هر حال</w:t>
      </w:r>
      <w:r w:rsidR="007B4087">
        <w:rPr>
          <w:rtl/>
        </w:rPr>
        <w:t xml:space="preserve">، </w:t>
      </w:r>
      <w:r w:rsidRPr="00853DCC">
        <w:rPr>
          <w:rtl/>
        </w:rPr>
        <w:t>نوشته</w:t>
      </w:r>
      <w:r w:rsidR="00BD0487">
        <w:rPr>
          <w:rtl/>
        </w:rPr>
        <w:t xml:space="preserve">‌هایش </w:t>
      </w:r>
      <w:r w:rsidRPr="00853DCC">
        <w:rPr>
          <w:rtl/>
        </w:rPr>
        <w:t>از نوعی عدم انسجام رنج می‌برد</w:t>
      </w:r>
      <w:r w:rsidR="00F455F9">
        <w:rPr>
          <w:rtl/>
        </w:rPr>
        <w:t>.</w:t>
      </w:r>
      <w:r w:rsidRPr="00014724">
        <w:rPr>
          <w:rStyle w:val="FootnoteReference"/>
          <w:rtl/>
        </w:rPr>
        <w:footnoteReference w:id="2297"/>
      </w:r>
      <w:r w:rsidRPr="00853DCC">
        <w:rPr>
          <w:rtl/>
        </w:rPr>
        <w:t xml:space="preserve"> میثمی بر این باو</w:t>
      </w:r>
      <w:r w:rsidR="00B75D94" w:rsidRPr="00853DCC">
        <w:rPr>
          <w:rtl/>
        </w:rPr>
        <w:t>ر است که اگر مجاهدین نبودند</w:t>
      </w:r>
      <w:r w:rsidR="007B4087">
        <w:rPr>
          <w:rtl/>
        </w:rPr>
        <w:t xml:space="preserve">، </w:t>
      </w:r>
      <w:r w:rsidR="00B75D94" w:rsidRPr="00853DCC">
        <w:rPr>
          <w:rtl/>
        </w:rPr>
        <w:t>بی</w:t>
      </w:r>
      <w:r w:rsidRPr="00853DCC">
        <w:rPr>
          <w:rtl/>
        </w:rPr>
        <w:t>ش</w:t>
      </w:r>
      <w:r w:rsidR="00B75D94" w:rsidRPr="00853DCC">
        <w:rPr>
          <w:rFonts w:hint="cs"/>
          <w:rtl/>
        </w:rPr>
        <w:t>ت</w:t>
      </w:r>
      <w:r w:rsidRPr="00853DCC">
        <w:rPr>
          <w:rtl/>
        </w:rPr>
        <w:t>ر شاگردان دکتر شریعتی جذب تشکل‌های مارکسیسم می‌شدند</w:t>
      </w:r>
      <w:r w:rsidR="007B4087">
        <w:rPr>
          <w:rtl/>
        </w:rPr>
        <w:t xml:space="preserve">. </w:t>
      </w:r>
      <w:r w:rsidRPr="00853DCC">
        <w:rPr>
          <w:rtl/>
        </w:rPr>
        <w:t>مجاهدین این پدیده را به عقب انداختند</w:t>
      </w:r>
      <w:r w:rsidR="00F455F9">
        <w:rPr>
          <w:rtl/>
        </w:rPr>
        <w:t>.</w:t>
      </w:r>
      <w:r w:rsidRPr="00014724">
        <w:rPr>
          <w:rStyle w:val="FootnoteReference"/>
          <w:rtl/>
        </w:rPr>
        <w:footnoteReference w:id="2298"/>
      </w:r>
      <w:r w:rsidRPr="00853DCC">
        <w:rPr>
          <w:rtl/>
        </w:rPr>
        <w:t xml:space="preserve"> در واقع</w:t>
      </w:r>
      <w:r w:rsidR="007B4087">
        <w:rPr>
          <w:rtl/>
        </w:rPr>
        <w:t xml:space="preserve">، </w:t>
      </w:r>
      <w:r w:rsidRPr="00853DCC">
        <w:rPr>
          <w:rtl/>
        </w:rPr>
        <w:t>هم شریعتی و هم مجاهدین</w:t>
      </w:r>
      <w:r w:rsidR="007B4087">
        <w:rPr>
          <w:rtl/>
        </w:rPr>
        <w:t xml:space="preserve">، </w:t>
      </w:r>
      <w:r w:rsidRPr="00853DCC">
        <w:rPr>
          <w:rtl/>
        </w:rPr>
        <w:t>در یک فضا و تحت تأثیر یک گفتمان بودند و</w:t>
      </w:r>
      <w:r w:rsidR="00921D9B">
        <w:rPr>
          <w:rtl/>
        </w:rPr>
        <w:t xml:space="preserve"> هردو </w:t>
      </w:r>
      <w:r w:rsidRPr="00853DCC">
        <w:rPr>
          <w:rtl/>
        </w:rPr>
        <w:t>به یک اندازه و در عرصه‌های مختلف</w:t>
      </w:r>
      <w:r w:rsidR="007B4087">
        <w:rPr>
          <w:rtl/>
        </w:rPr>
        <w:t xml:space="preserve">، </w:t>
      </w:r>
      <w:r w:rsidRPr="00853DCC">
        <w:rPr>
          <w:rtl/>
        </w:rPr>
        <w:t>تجربه فکری مارکسیسم را بر بخش</w:t>
      </w:r>
      <w:r w:rsidR="00227AB2">
        <w:rPr>
          <w:rtl/>
        </w:rPr>
        <w:t xml:space="preserve">‌هایی </w:t>
      </w:r>
      <w:r w:rsidRPr="00853DCC">
        <w:rPr>
          <w:rtl/>
        </w:rPr>
        <w:t>از اسلام منطبق می‌کردند</w:t>
      </w:r>
      <w:r w:rsidR="00F455F9">
        <w:rPr>
          <w:rtl/>
        </w:rPr>
        <w:t>.</w:t>
      </w:r>
      <w:r w:rsidRPr="00014724">
        <w:rPr>
          <w:rStyle w:val="FootnoteReference"/>
          <w:rtl/>
        </w:rPr>
        <w:footnoteReference w:id="2299"/>
      </w:r>
    </w:p>
    <w:p w:rsidR="00550818" w:rsidRPr="00853DCC" w:rsidRDefault="00550818" w:rsidP="001970D5">
      <w:pPr>
        <w:pStyle w:val="a"/>
        <w:rPr>
          <w:rtl/>
        </w:rPr>
      </w:pPr>
      <w:r w:rsidRPr="00853DCC">
        <w:rPr>
          <w:rtl/>
        </w:rPr>
        <w:t>با این همه باید</w:t>
      </w:r>
      <w:r w:rsidR="00961BDF">
        <w:rPr>
          <w:rtl/>
        </w:rPr>
        <w:t xml:space="preserve"> بی‌</w:t>
      </w:r>
      <w:r w:rsidRPr="00853DCC">
        <w:rPr>
          <w:rtl/>
        </w:rPr>
        <w:t>پرده گفت</w:t>
      </w:r>
      <w:r w:rsidR="007B4087">
        <w:rPr>
          <w:rtl/>
        </w:rPr>
        <w:t xml:space="preserve">، </w:t>
      </w:r>
      <w:r w:rsidRPr="00853DCC">
        <w:rPr>
          <w:rtl/>
        </w:rPr>
        <w:t>یکی از خدمات شریعتی</w:t>
      </w:r>
      <w:r w:rsidR="007B4087">
        <w:rPr>
          <w:rtl/>
        </w:rPr>
        <w:t xml:space="preserve">، </w:t>
      </w:r>
      <w:r w:rsidRPr="00853DCC">
        <w:rPr>
          <w:rtl/>
        </w:rPr>
        <w:t>نقادی‌های مفصل و بکری است که بر ضد مارکسیسم داشت</w:t>
      </w:r>
      <w:r w:rsidR="007B4087">
        <w:rPr>
          <w:rtl/>
        </w:rPr>
        <w:t xml:space="preserve">. </w:t>
      </w:r>
      <w:r w:rsidRPr="00853DCC">
        <w:rPr>
          <w:rtl/>
        </w:rPr>
        <w:t>این نقدها پسند نسل جدیدی بود که در عین علاقه به مباحث فکری جدید و اشتیاق برای ایجاد نوعی تحول</w:t>
      </w:r>
      <w:r w:rsidR="007B4087">
        <w:rPr>
          <w:rtl/>
        </w:rPr>
        <w:t xml:space="preserve">، </w:t>
      </w:r>
      <w:r w:rsidRPr="00853DCC">
        <w:rPr>
          <w:rtl/>
        </w:rPr>
        <w:t>بر آن نبود تا از سنت‌های خود جدا شده و مارکسیست</w:t>
      </w:r>
      <w:r w:rsidR="007B4087">
        <w:rPr>
          <w:rtl/>
        </w:rPr>
        <w:t xml:space="preserve"> </w:t>
      </w:r>
      <w:r w:rsidRPr="00853DCC">
        <w:rPr>
          <w:rtl/>
        </w:rPr>
        <w:t>شود</w:t>
      </w:r>
      <w:r w:rsidR="007B4087">
        <w:rPr>
          <w:rtl/>
        </w:rPr>
        <w:t xml:space="preserve">. </w:t>
      </w:r>
      <w:r w:rsidRPr="00853DCC">
        <w:rPr>
          <w:rtl/>
        </w:rPr>
        <w:t>تا پیش از آن</w:t>
      </w:r>
      <w:r w:rsidR="007B4087">
        <w:rPr>
          <w:rtl/>
        </w:rPr>
        <w:t xml:space="preserve">، </w:t>
      </w:r>
      <w:r w:rsidRPr="00853DCC">
        <w:rPr>
          <w:rtl/>
        </w:rPr>
        <w:t>نقدهایی که از مارکسیسم می‌شد</w:t>
      </w:r>
      <w:r w:rsidR="007B4087">
        <w:rPr>
          <w:rtl/>
        </w:rPr>
        <w:t xml:space="preserve">، </w:t>
      </w:r>
      <w:r w:rsidRPr="00853DCC">
        <w:rPr>
          <w:rtl/>
        </w:rPr>
        <w:t>بیشتر فلسفی بود و آنچه به لحاظ اجتماعی ارائه می‌گردید</w:t>
      </w:r>
      <w:r w:rsidR="007B4087">
        <w:rPr>
          <w:rtl/>
        </w:rPr>
        <w:t xml:space="preserve">، </w:t>
      </w:r>
      <w:r w:rsidRPr="00853DCC">
        <w:rPr>
          <w:rtl/>
        </w:rPr>
        <w:t>بسیار سست</w:t>
      </w:r>
      <w:r w:rsidR="007B4087">
        <w:rPr>
          <w:rtl/>
        </w:rPr>
        <w:t xml:space="preserve">. </w:t>
      </w:r>
      <w:r w:rsidRPr="00853DCC">
        <w:rPr>
          <w:rtl/>
        </w:rPr>
        <w:t>اما شریعتی با جدیتی خاص و با ادبیات ویژه خود</w:t>
      </w:r>
      <w:r w:rsidR="007B4087">
        <w:rPr>
          <w:rtl/>
        </w:rPr>
        <w:t xml:space="preserve">، </w:t>
      </w:r>
      <w:r w:rsidRPr="00853DCC">
        <w:rPr>
          <w:rtl/>
        </w:rPr>
        <w:t>مارکسیسم را به صورت یک مکتب مادی در ت</w:t>
      </w:r>
      <w:r w:rsidR="00B75D94" w:rsidRPr="00853DCC">
        <w:rPr>
          <w:rFonts w:hint="cs"/>
          <w:rtl/>
        </w:rPr>
        <w:t>ن</w:t>
      </w:r>
      <w:r w:rsidRPr="00853DCC">
        <w:rPr>
          <w:rtl/>
        </w:rPr>
        <w:t>گنا قرار داد</w:t>
      </w:r>
      <w:r w:rsidR="007B4087">
        <w:rPr>
          <w:rtl/>
        </w:rPr>
        <w:t xml:space="preserve">. </w:t>
      </w:r>
      <w:r w:rsidRPr="00853DCC">
        <w:rPr>
          <w:rtl/>
        </w:rPr>
        <w:t>این نوع نقد</w:t>
      </w:r>
      <w:r w:rsidR="007B4087">
        <w:rPr>
          <w:rtl/>
        </w:rPr>
        <w:t xml:space="preserve">، </w:t>
      </w:r>
      <w:r w:rsidRPr="00853DCC">
        <w:rPr>
          <w:rtl/>
        </w:rPr>
        <w:t>با روحیات شریعتی که به نوعی عرفان خود ساخته هم معتقد بود</w:t>
      </w:r>
      <w:r w:rsidR="007B4087">
        <w:rPr>
          <w:rtl/>
        </w:rPr>
        <w:t xml:space="preserve">، </w:t>
      </w:r>
      <w:r w:rsidRPr="00853DCC">
        <w:rPr>
          <w:rtl/>
        </w:rPr>
        <w:t>سازگار بود</w:t>
      </w:r>
      <w:r w:rsidR="007B4087">
        <w:rPr>
          <w:rtl/>
        </w:rPr>
        <w:t xml:space="preserve">. </w:t>
      </w:r>
    </w:p>
    <w:p w:rsidR="00550818" w:rsidRPr="00F455F9" w:rsidRDefault="00550818" w:rsidP="001970D5">
      <w:pPr>
        <w:pStyle w:val="a"/>
        <w:rPr>
          <w:spacing w:val="-2"/>
          <w:rtl/>
        </w:rPr>
      </w:pPr>
      <w:r w:rsidRPr="00F455F9">
        <w:rPr>
          <w:spacing w:val="-2"/>
          <w:rtl/>
        </w:rPr>
        <w:t>از سوی دیگر این سیاست وی</w:t>
      </w:r>
      <w:r w:rsidR="007B4087" w:rsidRPr="00F455F9">
        <w:rPr>
          <w:spacing w:val="-2"/>
          <w:rtl/>
        </w:rPr>
        <w:t xml:space="preserve">، </w:t>
      </w:r>
      <w:r w:rsidRPr="00F455F9">
        <w:rPr>
          <w:spacing w:val="-2"/>
          <w:rtl/>
        </w:rPr>
        <w:t>سبب می‌شد تا رژیم نیز که خطر کمونیسم را جدی می‌دید</w:t>
      </w:r>
      <w:r w:rsidR="007B4087" w:rsidRPr="00F455F9">
        <w:rPr>
          <w:spacing w:val="-2"/>
          <w:rtl/>
        </w:rPr>
        <w:t xml:space="preserve">، </w:t>
      </w:r>
      <w:r w:rsidRPr="00F455F9">
        <w:rPr>
          <w:spacing w:val="-2"/>
          <w:rtl/>
        </w:rPr>
        <w:t>چندان مزاحم وی و حسینیه ارشاد نشود</w:t>
      </w:r>
      <w:r w:rsidR="007B4087" w:rsidRPr="00F455F9">
        <w:rPr>
          <w:spacing w:val="-2"/>
          <w:rtl/>
        </w:rPr>
        <w:t xml:space="preserve">. </w:t>
      </w:r>
      <w:r w:rsidRPr="00F455F9">
        <w:rPr>
          <w:spacing w:val="-2"/>
          <w:rtl/>
        </w:rPr>
        <w:t>دکتر در نامۀ معروف خود به ساواک</w:t>
      </w:r>
      <w:r w:rsidR="007B4087" w:rsidRPr="00F455F9">
        <w:rPr>
          <w:spacing w:val="-2"/>
          <w:rtl/>
        </w:rPr>
        <w:t xml:space="preserve">، </w:t>
      </w:r>
      <w:r w:rsidRPr="00F455F9">
        <w:rPr>
          <w:spacing w:val="-2"/>
          <w:rtl/>
        </w:rPr>
        <w:t>افزون بر</w:t>
      </w:r>
      <w:r w:rsidR="008F63F0" w:rsidRPr="00F455F9">
        <w:rPr>
          <w:spacing w:val="-2"/>
          <w:rtl/>
        </w:rPr>
        <w:t xml:space="preserve"> آنکه </w:t>
      </w:r>
      <w:r w:rsidRPr="00F455F9">
        <w:rPr>
          <w:spacing w:val="-2"/>
          <w:rtl/>
        </w:rPr>
        <w:t>خدمات خا</w:t>
      </w:r>
      <w:r w:rsidR="00B75D94" w:rsidRPr="00F455F9">
        <w:rPr>
          <w:spacing w:val="-2"/>
          <w:rtl/>
        </w:rPr>
        <w:t>نوادگی پدر و خودش را بر ضد توده</w:t>
      </w:r>
      <w:r w:rsidR="00B75D94" w:rsidRPr="00F455F9">
        <w:rPr>
          <w:rFonts w:hint="cs"/>
          <w:spacing w:val="-2"/>
          <w:rtl/>
        </w:rPr>
        <w:t>‌</w:t>
      </w:r>
      <w:r w:rsidRPr="00F455F9">
        <w:rPr>
          <w:spacing w:val="-2"/>
          <w:rtl/>
        </w:rPr>
        <w:t>ای‌ها و</w:t>
      </w:r>
      <w:r w:rsidR="001D07D2" w:rsidRPr="00F455F9">
        <w:rPr>
          <w:spacing w:val="-2"/>
          <w:rtl/>
        </w:rPr>
        <w:t xml:space="preserve"> مارکسیست‌ها </w:t>
      </w:r>
      <w:r w:rsidRPr="00F455F9">
        <w:rPr>
          <w:spacing w:val="-2"/>
          <w:rtl/>
        </w:rPr>
        <w:t>بیان</w:t>
      </w:r>
      <w:r w:rsidR="00F60A81">
        <w:rPr>
          <w:spacing w:val="-2"/>
          <w:rtl/>
        </w:rPr>
        <w:t xml:space="preserve"> می‌کند،</w:t>
      </w:r>
      <w:r w:rsidRPr="00F455F9">
        <w:rPr>
          <w:spacing w:val="-2"/>
          <w:rtl/>
        </w:rPr>
        <w:t>با اشاره به</w:t>
      </w:r>
      <w:r w:rsidR="00C61433" w:rsidRPr="00F455F9">
        <w:rPr>
          <w:spacing w:val="-2"/>
          <w:rtl/>
        </w:rPr>
        <w:t xml:space="preserve"> درس‌های </w:t>
      </w:r>
      <w:r w:rsidRPr="00F455F9">
        <w:rPr>
          <w:spacing w:val="-2"/>
          <w:rtl/>
        </w:rPr>
        <w:t>اسلام شناسی حسینیه می‌نویسد: از درس 25 به خاطر</w:t>
      </w:r>
      <w:r w:rsidR="008F63F0" w:rsidRPr="00F455F9">
        <w:rPr>
          <w:spacing w:val="-2"/>
          <w:rtl/>
        </w:rPr>
        <w:t xml:space="preserve"> آنکه </w:t>
      </w:r>
      <w:r w:rsidRPr="00F455F9">
        <w:rPr>
          <w:spacing w:val="-2"/>
          <w:rtl/>
        </w:rPr>
        <w:t>احساس کردم نسل جوان نسبت به تبلیغات مارکسیستی حساسیت دارد و آسیب پذیر است</w:t>
      </w:r>
      <w:r w:rsidR="007B4087" w:rsidRPr="00F455F9">
        <w:rPr>
          <w:spacing w:val="-2"/>
          <w:rtl/>
        </w:rPr>
        <w:t xml:space="preserve">، </w:t>
      </w:r>
      <w:r w:rsidRPr="00F455F9">
        <w:rPr>
          <w:spacing w:val="-2"/>
          <w:rtl/>
        </w:rPr>
        <w:t>با سازمان امنیت مرکز تماس گرفتم و گفتم که مصلحت است که اکنون به عنوان ادامه درسم در فلسفۀ تاریخ</w:t>
      </w:r>
      <w:r w:rsidR="007B4087" w:rsidRPr="00F455F9">
        <w:rPr>
          <w:spacing w:val="-2"/>
          <w:rtl/>
        </w:rPr>
        <w:t xml:space="preserve">، </w:t>
      </w:r>
      <w:r w:rsidRPr="00F455F9">
        <w:rPr>
          <w:spacing w:val="-2"/>
          <w:rtl/>
        </w:rPr>
        <w:t>مارکسیسم را و مارکس را حلاجی علمی کنم و بطلان این مکتب را با زبان علمی دانشگاهی اثبات کنم؛ و آقایان تأیید کردند و با استقبال روبرو شد</w:t>
      </w:r>
      <w:r w:rsidR="00F455F9" w:rsidRPr="00F455F9">
        <w:rPr>
          <w:spacing w:val="-2"/>
          <w:rtl/>
        </w:rPr>
        <w:t>.</w:t>
      </w:r>
      <w:r w:rsidRPr="00F455F9">
        <w:rPr>
          <w:rStyle w:val="FootnoteReference"/>
          <w:spacing w:val="-2"/>
          <w:rtl/>
        </w:rPr>
        <w:footnoteReference w:id="2300"/>
      </w:r>
      <w:r w:rsidRPr="00F455F9">
        <w:rPr>
          <w:spacing w:val="-2"/>
          <w:rtl/>
        </w:rPr>
        <w:t xml:space="preserve"> همچنین چاپ مقالات نقد مارکسیسم در کیهان یکی از عواملی بود که سبب شد تا دکتر از زندان آزاد شود</w:t>
      </w:r>
      <w:r w:rsidR="00F455F9" w:rsidRPr="00F455F9">
        <w:rPr>
          <w:spacing w:val="-2"/>
          <w:rtl/>
        </w:rPr>
        <w:t>.</w:t>
      </w:r>
      <w:r w:rsidRPr="00F455F9">
        <w:rPr>
          <w:rStyle w:val="FootnoteReference"/>
          <w:spacing w:val="-2"/>
          <w:rtl/>
        </w:rPr>
        <w:footnoteReference w:id="2301"/>
      </w:r>
      <w:r w:rsidRPr="00F455F9">
        <w:rPr>
          <w:spacing w:val="-2"/>
          <w:rtl/>
        </w:rPr>
        <w:t xml:space="preserve"> در این وقت که مبارزان از این کار او ناخشنود بودند</w:t>
      </w:r>
      <w:r w:rsidR="007B4087" w:rsidRPr="00F455F9">
        <w:rPr>
          <w:spacing w:val="-2"/>
          <w:rtl/>
        </w:rPr>
        <w:t xml:space="preserve">، </w:t>
      </w:r>
      <w:r w:rsidRPr="00F455F9">
        <w:rPr>
          <w:spacing w:val="-2"/>
          <w:rtl/>
        </w:rPr>
        <w:t>شریعتی به ظاهر از آن کار ابراز انزجار کرد</w:t>
      </w:r>
      <w:r w:rsidR="007B4087" w:rsidRPr="00F455F9">
        <w:rPr>
          <w:spacing w:val="-2"/>
          <w:rtl/>
        </w:rPr>
        <w:t xml:space="preserve">، </w:t>
      </w:r>
      <w:r w:rsidRPr="00F455F9">
        <w:rPr>
          <w:spacing w:val="-2"/>
          <w:rtl/>
        </w:rPr>
        <w:t>اما ساواک مدعی بود که دست نوشته‌های او که خود شریعتی به آنان تحویل داده</w:t>
      </w:r>
      <w:r w:rsidR="007B4087" w:rsidRPr="00F455F9">
        <w:rPr>
          <w:spacing w:val="-2"/>
          <w:rtl/>
        </w:rPr>
        <w:t xml:space="preserve">، </w:t>
      </w:r>
      <w:r w:rsidRPr="00F455F9">
        <w:rPr>
          <w:spacing w:val="-2"/>
          <w:rtl/>
        </w:rPr>
        <w:t>نزدشان موجود است</w:t>
      </w:r>
      <w:r w:rsidR="007B4087" w:rsidRPr="00F455F9">
        <w:rPr>
          <w:spacing w:val="-2"/>
          <w:rtl/>
        </w:rPr>
        <w:t xml:space="preserve">. </w:t>
      </w:r>
      <w:r w:rsidRPr="00F455F9">
        <w:rPr>
          <w:spacing w:val="-2"/>
          <w:rtl/>
        </w:rPr>
        <w:t>به علاوه</w:t>
      </w:r>
      <w:r w:rsidR="007B4087" w:rsidRPr="00F455F9">
        <w:rPr>
          <w:spacing w:val="-2"/>
          <w:rtl/>
        </w:rPr>
        <w:t xml:space="preserve">، </w:t>
      </w:r>
      <w:r w:rsidRPr="00F455F9">
        <w:rPr>
          <w:spacing w:val="-2"/>
          <w:rtl/>
        </w:rPr>
        <w:t>بعدها طرفداران دکتر آن نوشته را در مجموعه آثار او چاپ کردند</w:t>
      </w:r>
      <w:r w:rsidR="00F455F9" w:rsidRPr="00F455F9">
        <w:rPr>
          <w:spacing w:val="-2"/>
          <w:rtl/>
        </w:rPr>
        <w:t>.</w:t>
      </w:r>
      <w:r w:rsidRPr="00F455F9">
        <w:rPr>
          <w:rStyle w:val="FootnoteReference"/>
          <w:spacing w:val="-2"/>
          <w:rtl/>
        </w:rPr>
        <w:footnoteReference w:id="2302"/>
      </w:r>
      <w:r w:rsidRPr="00F455F9">
        <w:rPr>
          <w:spacing w:val="-2"/>
          <w:rtl/>
        </w:rPr>
        <w:t xml:space="preserve"> به هر رو</w:t>
      </w:r>
      <w:r w:rsidR="0097777C" w:rsidRPr="00F455F9">
        <w:rPr>
          <w:spacing w:val="-2"/>
          <w:rtl/>
        </w:rPr>
        <w:t>ی</w:t>
      </w:r>
      <w:r w:rsidR="007B4087" w:rsidRPr="00F455F9">
        <w:rPr>
          <w:spacing w:val="-2"/>
          <w:rtl/>
        </w:rPr>
        <w:t xml:space="preserve">، </w:t>
      </w:r>
      <w:r w:rsidR="0097777C" w:rsidRPr="00F455F9">
        <w:rPr>
          <w:spacing w:val="-2"/>
          <w:rtl/>
        </w:rPr>
        <w:t>مبارزات شریعتی بر ضد مارکسیس</w:t>
      </w:r>
      <w:r w:rsidRPr="00F455F9">
        <w:rPr>
          <w:spacing w:val="-2"/>
          <w:rtl/>
        </w:rPr>
        <w:t>م کمک شایانی به شکست آن جریان در دانشگاه کرد</w:t>
      </w:r>
      <w:r w:rsidR="007B4087" w:rsidRPr="00F455F9">
        <w:rPr>
          <w:spacing w:val="-2"/>
          <w:rtl/>
        </w:rPr>
        <w:t xml:space="preserve">. </w:t>
      </w:r>
      <w:r w:rsidRPr="00F455F9">
        <w:rPr>
          <w:spacing w:val="-2"/>
          <w:rtl/>
        </w:rPr>
        <w:t>در واقع</w:t>
      </w:r>
      <w:r w:rsidR="007B4087" w:rsidRPr="00F455F9">
        <w:rPr>
          <w:spacing w:val="-2"/>
          <w:rtl/>
        </w:rPr>
        <w:t xml:space="preserve">، </w:t>
      </w:r>
      <w:r w:rsidRPr="00F455F9">
        <w:rPr>
          <w:spacing w:val="-2"/>
          <w:rtl/>
        </w:rPr>
        <w:t>با طرح اندیشۀ جدید شریعتی در باب اسلام که عناصر مهم مارکسیسم را در آن جای داده و اسلام انقلابی شبه مارکسیستی مقبولی را برای نسل جدید</w:t>
      </w:r>
      <w:r w:rsidR="007B4087" w:rsidRPr="00F455F9">
        <w:rPr>
          <w:spacing w:val="-2"/>
          <w:rtl/>
        </w:rPr>
        <w:t xml:space="preserve">، </w:t>
      </w:r>
      <w:r w:rsidRPr="00F455F9">
        <w:rPr>
          <w:spacing w:val="-2"/>
          <w:rtl/>
        </w:rPr>
        <w:t>پدید آورده بود</w:t>
      </w:r>
      <w:r w:rsidR="007B4087" w:rsidRPr="00F455F9">
        <w:rPr>
          <w:spacing w:val="-2"/>
          <w:rtl/>
        </w:rPr>
        <w:t xml:space="preserve">، </w:t>
      </w:r>
      <w:r w:rsidRPr="00F455F9">
        <w:rPr>
          <w:spacing w:val="-2"/>
          <w:rtl/>
        </w:rPr>
        <w:t>دیگر ج</w:t>
      </w:r>
      <w:r w:rsidR="0097777C" w:rsidRPr="00F455F9">
        <w:rPr>
          <w:spacing w:val="-2"/>
          <w:rtl/>
        </w:rPr>
        <w:t>ایی برای نفوذ مارکسیسم باقی نمی</w:t>
      </w:r>
      <w:r w:rsidR="0097777C" w:rsidRPr="00F455F9">
        <w:rPr>
          <w:rFonts w:hint="cs"/>
          <w:spacing w:val="-2"/>
          <w:rtl/>
        </w:rPr>
        <w:t>‌</w:t>
      </w:r>
      <w:r w:rsidRPr="00F455F9">
        <w:rPr>
          <w:spacing w:val="-2"/>
          <w:rtl/>
        </w:rPr>
        <w:t>گذاشت</w:t>
      </w:r>
      <w:r w:rsidR="007B4087" w:rsidRPr="00F455F9">
        <w:rPr>
          <w:spacing w:val="-2"/>
          <w:rtl/>
        </w:rPr>
        <w:t xml:space="preserve">. </w:t>
      </w:r>
      <w:r w:rsidRPr="00F455F9">
        <w:rPr>
          <w:spacing w:val="-2"/>
          <w:rtl/>
        </w:rPr>
        <w:t>این در حالی بود که دکتر در برخی از مح</w:t>
      </w:r>
      <w:r w:rsidR="0097777C" w:rsidRPr="00F455F9">
        <w:rPr>
          <w:spacing w:val="-2"/>
          <w:rtl/>
        </w:rPr>
        <w:t>افل خصوصی تأکید کرده بود که می‌</w:t>
      </w:r>
      <w:r w:rsidRPr="00F455F9">
        <w:rPr>
          <w:spacing w:val="-2"/>
          <w:rtl/>
        </w:rPr>
        <w:t>بایست روی خلوص اسلام تکیه کرد و از هیچ نوع اشتراک نظری میان آن و مارکسیسم سخن نگفت</w:t>
      </w:r>
      <w:r w:rsidR="007B4087" w:rsidRPr="00F455F9">
        <w:rPr>
          <w:spacing w:val="-2"/>
          <w:rtl/>
        </w:rPr>
        <w:t xml:space="preserve">. </w:t>
      </w:r>
      <w:r w:rsidRPr="00F455F9">
        <w:rPr>
          <w:spacing w:val="-2"/>
          <w:rtl/>
        </w:rPr>
        <w:t>وی گفت</w:t>
      </w:r>
      <w:r w:rsidR="0097777C" w:rsidRPr="00F455F9">
        <w:rPr>
          <w:spacing w:val="-2"/>
          <w:rtl/>
        </w:rPr>
        <w:t>ه بود که اکنون در حال انعقاد نط</w:t>
      </w:r>
      <w:r w:rsidR="0097777C" w:rsidRPr="00F455F9">
        <w:rPr>
          <w:rFonts w:hint="cs"/>
          <w:spacing w:val="-2"/>
          <w:rtl/>
        </w:rPr>
        <w:t>ف</w:t>
      </w:r>
      <w:r w:rsidRPr="00F455F9">
        <w:rPr>
          <w:spacing w:val="-2"/>
          <w:rtl/>
        </w:rPr>
        <w:t>ۀ نوع اسلام اصیل هستیم و نباید اجازه دهیم عناصر فکری دیگر این خلوص را از بین ببرد</w:t>
      </w:r>
      <w:r w:rsidR="00F455F9" w:rsidRPr="00F455F9">
        <w:rPr>
          <w:spacing w:val="-2"/>
          <w:rtl/>
        </w:rPr>
        <w:t>.</w:t>
      </w:r>
      <w:r w:rsidRPr="00F455F9">
        <w:rPr>
          <w:rStyle w:val="FootnoteReference"/>
          <w:spacing w:val="-2"/>
          <w:rtl/>
        </w:rPr>
        <w:footnoteReference w:id="2303"/>
      </w:r>
      <w:r w:rsidRPr="00F455F9">
        <w:rPr>
          <w:spacing w:val="-2"/>
          <w:rtl/>
        </w:rPr>
        <w:t xml:space="preserve"> اما مع الاسف این مسأله در عمل مبنای کار او و بسیاری از تئوریسین‌های روشنفکر دینی در آن شرایط قرار نگرفت</w:t>
      </w:r>
      <w:r w:rsidR="007B4087" w:rsidRPr="00F455F9">
        <w:rPr>
          <w:spacing w:val="-2"/>
          <w:rtl/>
        </w:rPr>
        <w:t xml:space="preserve">. </w:t>
      </w:r>
    </w:p>
    <w:p w:rsidR="00550818" w:rsidRPr="00853DCC" w:rsidRDefault="00550818" w:rsidP="00F455F9">
      <w:pPr>
        <w:pStyle w:val="a4"/>
        <w:rPr>
          <w:rtl/>
        </w:rPr>
      </w:pPr>
      <w:bookmarkStart w:id="186" w:name="_Toc417388686"/>
      <w:bookmarkStart w:id="187" w:name="_Toc438994369"/>
      <w:r w:rsidRPr="00853DCC">
        <w:rPr>
          <w:rtl/>
        </w:rPr>
        <w:t>4ـ چند نکتۀ دیگر در اندیشه‌های دکتر</w:t>
      </w:r>
      <w:bookmarkEnd w:id="186"/>
      <w:bookmarkEnd w:id="187"/>
    </w:p>
    <w:p w:rsidR="00550818" w:rsidRPr="00853DCC" w:rsidRDefault="00550818" w:rsidP="001970D5">
      <w:pPr>
        <w:pStyle w:val="a"/>
        <w:rPr>
          <w:rtl/>
        </w:rPr>
      </w:pPr>
      <w:r w:rsidRPr="00853DCC">
        <w:rPr>
          <w:rtl/>
        </w:rPr>
        <w:t>یکی از انتقادات اساسی طرح شده نسبت به اندیشه‌های دینی دکتر</w:t>
      </w:r>
      <w:r w:rsidR="007B4087">
        <w:rPr>
          <w:rtl/>
        </w:rPr>
        <w:t xml:space="preserve">، </w:t>
      </w:r>
      <w:r w:rsidRPr="00853DCC">
        <w:rPr>
          <w:rtl/>
        </w:rPr>
        <w:t>نگاه ابزاری وی به دین</w:t>
      </w:r>
      <w:r w:rsidR="007B4087">
        <w:rPr>
          <w:rtl/>
        </w:rPr>
        <w:t xml:space="preserve">، </w:t>
      </w:r>
      <w:r w:rsidRPr="00853DCC">
        <w:rPr>
          <w:rtl/>
        </w:rPr>
        <w:t>برای ا</w:t>
      </w:r>
      <w:r w:rsidR="00F455F9">
        <w:rPr>
          <w:rtl/>
        </w:rPr>
        <w:t>یجاد تحول و تحرک اجتماعی و بالا</w:t>
      </w:r>
      <w:r w:rsidRPr="00853DCC">
        <w:rPr>
          <w:rtl/>
        </w:rPr>
        <w:t>بردن کارکرد دین است</w:t>
      </w:r>
      <w:r w:rsidR="00F455F9">
        <w:rPr>
          <w:rtl/>
        </w:rPr>
        <w:t>.</w:t>
      </w:r>
      <w:r w:rsidRPr="00014724">
        <w:rPr>
          <w:rStyle w:val="FootnoteReference"/>
          <w:rtl/>
        </w:rPr>
        <w:footnoteReference w:id="2304"/>
      </w:r>
      <w:r w:rsidR="00F455F9">
        <w:rPr>
          <w:rFonts w:hint="cs"/>
          <w:rtl/>
        </w:rPr>
        <w:t xml:space="preserve"> </w:t>
      </w:r>
      <w:r w:rsidRPr="00853DCC">
        <w:rPr>
          <w:rtl/>
        </w:rPr>
        <w:t>از نظر دکتر</w:t>
      </w:r>
      <w:r w:rsidR="007B4087">
        <w:rPr>
          <w:rtl/>
        </w:rPr>
        <w:t xml:space="preserve">، </w:t>
      </w:r>
      <w:r w:rsidRPr="00853DCC">
        <w:rPr>
          <w:rtl/>
        </w:rPr>
        <w:t>دین و مذهبی ارزش دارد که به نوعی در ستیز دائمی با ستمگران و مستکبران است نه دین مدرسی و کلاسیک و تحقیقاتی و سنتی</w:t>
      </w:r>
      <w:r w:rsidR="00F455F9">
        <w:rPr>
          <w:rtl/>
        </w:rPr>
        <w:t>.</w:t>
      </w:r>
      <w:r w:rsidRPr="00014724">
        <w:rPr>
          <w:rStyle w:val="FootnoteReference"/>
          <w:rtl/>
        </w:rPr>
        <w:footnoteReference w:id="2305"/>
      </w:r>
      <w:r w:rsidRPr="00853DCC">
        <w:rPr>
          <w:rtl/>
        </w:rPr>
        <w:t xml:space="preserve"> به همین دلیل دکتر با</w:t>
      </w:r>
      <w:r w:rsidR="00153F93">
        <w:rPr>
          <w:rtl/>
        </w:rPr>
        <w:t xml:space="preserve"> دانش‌های </w:t>
      </w:r>
      <w:r w:rsidRPr="00853DCC">
        <w:rPr>
          <w:rtl/>
        </w:rPr>
        <w:t>دینی که به صورت انباشته در اختیار عالمان و فیلسوفان است</w:t>
      </w:r>
      <w:r w:rsidR="007B4087">
        <w:rPr>
          <w:rtl/>
        </w:rPr>
        <w:t xml:space="preserve">، </w:t>
      </w:r>
      <w:r w:rsidRPr="00853DCC">
        <w:rPr>
          <w:rtl/>
        </w:rPr>
        <w:t>میانه</w:t>
      </w:r>
      <w:r w:rsidR="00AD57D5">
        <w:rPr>
          <w:rtl/>
        </w:rPr>
        <w:t xml:space="preserve">‌ای </w:t>
      </w:r>
      <w:r w:rsidRPr="00853DCC">
        <w:rPr>
          <w:rtl/>
        </w:rPr>
        <w:t>ندارد و صرفا به رفتارهای ابوذری</w:t>
      </w:r>
      <w:r w:rsidRPr="00014724">
        <w:rPr>
          <w:rStyle w:val="FootnoteReference"/>
          <w:rtl/>
        </w:rPr>
        <w:footnoteReference w:id="2306"/>
      </w:r>
      <w:r w:rsidRPr="00853DCC">
        <w:rPr>
          <w:rtl/>
        </w:rPr>
        <w:t xml:space="preserve"> در دین می‌اندیشد</w:t>
      </w:r>
      <w:r w:rsidR="007B4087">
        <w:rPr>
          <w:rtl/>
        </w:rPr>
        <w:t xml:space="preserve">. </w:t>
      </w:r>
    </w:p>
    <w:p w:rsidR="0030391E" w:rsidRPr="00853DCC" w:rsidRDefault="00550818" w:rsidP="006E54DD">
      <w:pPr>
        <w:pStyle w:val="a"/>
        <w:rPr>
          <w:rtl/>
        </w:rPr>
      </w:pPr>
      <w:r w:rsidRPr="00853DCC">
        <w:rPr>
          <w:rtl/>
        </w:rPr>
        <w:t>به طوری کلی</w:t>
      </w:r>
      <w:r w:rsidR="00147502">
        <w:rPr>
          <w:rtl/>
        </w:rPr>
        <w:t xml:space="preserve">‌تر </w:t>
      </w:r>
      <w:r w:rsidRPr="00853DCC">
        <w:rPr>
          <w:rtl/>
        </w:rPr>
        <w:t>می‌توان گفت بر</w:t>
      </w:r>
      <w:r w:rsidR="00F455F9">
        <w:rPr>
          <w:rtl/>
        </w:rPr>
        <w:t>خلاف مشی مهندس بازرگان که اسلام</w:t>
      </w:r>
      <w:r w:rsidR="00F455F9">
        <w:rPr>
          <w:rFonts w:hint="cs"/>
          <w:rtl/>
        </w:rPr>
        <w:t>‌</w:t>
      </w:r>
      <w:r w:rsidR="00F455F9">
        <w:rPr>
          <w:rtl/>
        </w:rPr>
        <w:t>گرایی او در قالب علم</w:t>
      </w:r>
      <w:r w:rsidR="00F455F9">
        <w:rPr>
          <w:rFonts w:hint="cs"/>
          <w:rtl/>
        </w:rPr>
        <w:t>‌</w:t>
      </w:r>
      <w:r w:rsidRPr="00853DCC">
        <w:rPr>
          <w:rtl/>
        </w:rPr>
        <w:t>گرایی تجربی بود</w:t>
      </w:r>
      <w:r w:rsidR="007B4087">
        <w:rPr>
          <w:rtl/>
        </w:rPr>
        <w:t xml:space="preserve">، </w:t>
      </w:r>
      <w:r w:rsidR="00F455F9">
        <w:rPr>
          <w:rtl/>
        </w:rPr>
        <w:t>و برخلاف مجاهدین که اسلام</w:t>
      </w:r>
      <w:r w:rsidR="00F455F9">
        <w:rPr>
          <w:rFonts w:hint="cs"/>
          <w:rtl/>
        </w:rPr>
        <w:t>‌</w:t>
      </w:r>
      <w:r w:rsidRPr="00853DCC">
        <w:rPr>
          <w:rtl/>
        </w:rPr>
        <w:t>شناسی آنان</w:t>
      </w:r>
      <w:r w:rsidR="007B4087">
        <w:rPr>
          <w:rtl/>
        </w:rPr>
        <w:t xml:space="preserve">، </w:t>
      </w:r>
      <w:r w:rsidRPr="00853DCC">
        <w:rPr>
          <w:rtl/>
        </w:rPr>
        <w:t>در</w:t>
      </w:r>
      <w:r w:rsidR="00060C89">
        <w:rPr>
          <w:rtl/>
        </w:rPr>
        <w:t xml:space="preserve"> قالب‌های </w:t>
      </w:r>
      <w:r w:rsidRPr="00853DCC">
        <w:rPr>
          <w:rtl/>
        </w:rPr>
        <w:t>اساسی مارکسیسم بود</w:t>
      </w:r>
      <w:r w:rsidR="007B4087">
        <w:rPr>
          <w:rtl/>
        </w:rPr>
        <w:t xml:space="preserve">، </w:t>
      </w:r>
      <w:r w:rsidRPr="00853DCC">
        <w:rPr>
          <w:rtl/>
        </w:rPr>
        <w:t>دکتر براساس نوعی نگرش اجتماعی برگرفته از جامعه شناسی</w:t>
      </w:r>
      <w:r w:rsidR="007B4087">
        <w:rPr>
          <w:rtl/>
        </w:rPr>
        <w:t xml:space="preserve">، </w:t>
      </w:r>
      <w:r w:rsidRPr="00853DCC">
        <w:rPr>
          <w:rtl/>
        </w:rPr>
        <w:t>به دین نظر</w:t>
      </w:r>
      <w:r w:rsidR="00A519CF">
        <w:rPr>
          <w:rtl/>
        </w:rPr>
        <w:t xml:space="preserve"> می‌کرد </w:t>
      </w:r>
      <w:r w:rsidRPr="00853DCC">
        <w:rPr>
          <w:rtl/>
        </w:rPr>
        <w:t xml:space="preserve">و </w:t>
      </w:r>
      <w:r w:rsidR="00191A9A" w:rsidRPr="00853DCC">
        <w:rPr>
          <w:rtl/>
        </w:rPr>
        <w:t>از آنجا که جامعه شناسی او ملغمه</w:t>
      </w:r>
      <w:r w:rsidR="00191A9A" w:rsidRPr="00853DCC">
        <w:rPr>
          <w:rFonts w:hint="cs"/>
          <w:rtl/>
        </w:rPr>
        <w:t>‌</w:t>
      </w:r>
      <w:r w:rsidRPr="00853DCC">
        <w:rPr>
          <w:rtl/>
        </w:rPr>
        <w:t xml:space="preserve">ای از افکار </w:t>
      </w:r>
      <w:r w:rsidR="00191A9A" w:rsidRPr="00853DCC">
        <w:rPr>
          <w:rFonts w:hint="cs"/>
          <w:rtl/>
        </w:rPr>
        <w:t>جامعه شناسان غربی با</w:t>
      </w:r>
      <w:r w:rsidR="00060C89">
        <w:rPr>
          <w:rFonts w:hint="cs"/>
          <w:rtl/>
        </w:rPr>
        <w:t xml:space="preserve"> گرایش‌های </w:t>
      </w:r>
      <w:r w:rsidR="00191A9A" w:rsidRPr="00853DCC">
        <w:rPr>
          <w:rFonts w:hint="cs"/>
          <w:rtl/>
        </w:rPr>
        <w:t xml:space="preserve">متفاوت فکری </w:t>
      </w:r>
      <w:r w:rsidR="00191A9A" w:rsidRPr="00853DCC">
        <w:rPr>
          <w:rFonts w:ascii="Times New Roman" w:hAnsi="Times New Roman" w:hint="cs"/>
          <w:rtl/>
        </w:rPr>
        <w:t>–</w:t>
      </w:r>
      <w:r w:rsidR="00191A9A" w:rsidRPr="00853DCC">
        <w:rPr>
          <w:rFonts w:hint="cs"/>
          <w:rtl/>
        </w:rPr>
        <w:t xml:space="preserve"> چپ و راست- و بیشتر چپ بود</w:t>
      </w:r>
      <w:r w:rsidR="00F455F9">
        <w:rPr>
          <w:rFonts w:hint="cs"/>
          <w:rtl/>
        </w:rPr>
        <w:t>،</w:t>
      </w:r>
      <w:r w:rsidR="00191A9A" w:rsidRPr="00014724">
        <w:rPr>
          <w:rStyle w:val="FootnoteReference"/>
          <w:rtl/>
        </w:rPr>
        <w:footnoteReference w:id="2307"/>
      </w:r>
      <w:r w:rsidR="00F455F9">
        <w:rPr>
          <w:rFonts w:hint="cs"/>
          <w:rtl/>
        </w:rPr>
        <w:t xml:space="preserve"> ناخودآگاه و به هدف بالا</w:t>
      </w:r>
      <w:r w:rsidR="00191A9A" w:rsidRPr="00853DCC">
        <w:rPr>
          <w:rFonts w:hint="cs"/>
          <w:rtl/>
        </w:rPr>
        <w:t>بردن کارکرد دین</w:t>
      </w:r>
      <w:r w:rsidR="007B4087">
        <w:rPr>
          <w:rFonts w:hint="cs"/>
          <w:rtl/>
        </w:rPr>
        <w:t xml:space="preserve">، </w:t>
      </w:r>
      <w:r w:rsidR="00191A9A" w:rsidRPr="00853DCC">
        <w:rPr>
          <w:rFonts w:hint="cs"/>
          <w:rtl/>
        </w:rPr>
        <w:t>نگاه اجتماعی- سیاسی به دین داشت</w:t>
      </w:r>
      <w:r w:rsidR="007B4087">
        <w:rPr>
          <w:rFonts w:hint="cs"/>
          <w:rtl/>
        </w:rPr>
        <w:t xml:space="preserve">. </w:t>
      </w:r>
      <w:r w:rsidR="00191A9A" w:rsidRPr="00853DCC">
        <w:rPr>
          <w:rFonts w:hint="cs"/>
          <w:rtl/>
        </w:rPr>
        <w:t>در این زمینه</w:t>
      </w:r>
      <w:r w:rsidR="007B4087">
        <w:rPr>
          <w:rFonts w:hint="cs"/>
          <w:rtl/>
        </w:rPr>
        <w:t xml:space="preserve">، </w:t>
      </w:r>
      <w:r w:rsidR="00191A9A" w:rsidRPr="00853DCC">
        <w:rPr>
          <w:rFonts w:hint="cs"/>
          <w:rtl/>
        </w:rPr>
        <w:t>کارکرد سیاسی از جنبه‌های دیگر</w:t>
      </w:r>
      <w:r w:rsidR="007B4087">
        <w:rPr>
          <w:rFonts w:hint="cs"/>
          <w:rtl/>
        </w:rPr>
        <w:t xml:space="preserve">، </w:t>
      </w:r>
      <w:r w:rsidR="00191A9A" w:rsidRPr="00853DCC">
        <w:rPr>
          <w:rFonts w:hint="cs"/>
          <w:rtl/>
        </w:rPr>
        <w:t>با اهمیت‌تر بود و نگاه دین</w:t>
      </w:r>
      <w:r w:rsidR="007B4087">
        <w:rPr>
          <w:rFonts w:hint="cs"/>
          <w:rtl/>
        </w:rPr>
        <w:t xml:space="preserve">، </w:t>
      </w:r>
      <w:r w:rsidR="00191A9A" w:rsidRPr="00853DCC">
        <w:rPr>
          <w:rFonts w:hint="cs"/>
          <w:rtl/>
        </w:rPr>
        <w:t>تنها می‌بایست سیاسی می‌گردید</w:t>
      </w:r>
      <w:r w:rsidR="00F455F9">
        <w:rPr>
          <w:rFonts w:hint="cs"/>
          <w:rtl/>
        </w:rPr>
        <w:t>.</w:t>
      </w:r>
      <w:r w:rsidR="00450201" w:rsidRPr="00014724">
        <w:rPr>
          <w:rStyle w:val="FootnoteReference"/>
          <w:rtl/>
        </w:rPr>
        <w:footnoteReference w:id="2308"/>
      </w:r>
      <w:r w:rsidR="00450201" w:rsidRPr="00853DCC">
        <w:rPr>
          <w:rFonts w:hint="cs"/>
          <w:rtl/>
        </w:rPr>
        <w:t xml:space="preserve"> در این نگاه</w:t>
      </w:r>
      <w:r w:rsidR="007B4087">
        <w:rPr>
          <w:rFonts w:hint="cs"/>
          <w:rtl/>
        </w:rPr>
        <w:t xml:space="preserve">، </w:t>
      </w:r>
      <w:r w:rsidR="00450201" w:rsidRPr="00853DCC">
        <w:rPr>
          <w:rFonts w:hint="cs"/>
          <w:rtl/>
        </w:rPr>
        <w:t>دین همانند ایدئولوژی‌های غربی ملاحظه شده و صرفاً تأثیر دنیوی آن مورد توجه قرار می‌گیرد</w:t>
      </w:r>
      <w:r w:rsidR="007B4087">
        <w:rPr>
          <w:rFonts w:hint="cs"/>
          <w:rtl/>
        </w:rPr>
        <w:t xml:space="preserve">. </w:t>
      </w:r>
      <w:r w:rsidR="00450201" w:rsidRPr="00853DCC">
        <w:rPr>
          <w:rFonts w:hint="cs"/>
          <w:rtl/>
        </w:rPr>
        <w:t>این انتقادی بود که امام خمینی هم نسبت به روشنفکران دینی به طور عموم</w:t>
      </w:r>
      <w:r w:rsidR="007B4087">
        <w:rPr>
          <w:rFonts w:hint="cs"/>
          <w:rtl/>
        </w:rPr>
        <w:t xml:space="preserve">، </w:t>
      </w:r>
      <w:r w:rsidR="00450201" w:rsidRPr="00853DCC">
        <w:rPr>
          <w:rFonts w:hint="cs"/>
          <w:rtl/>
        </w:rPr>
        <w:t>و نسبت به دکتر شریعتی به‌طور خاص داشت</w:t>
      </w:r>
      <w:r w:rsidR="007B4087">
        <w:rPr>
          <w:rFonts w:hint="cs"/>
          <w:rtl/>
        </w:rPr>
        <w:t xml:space="preserve">. </w:t>
      </w:r>
      <w:r w:rsidR="00450201" w:rsidRPr="00853DCC">
        <w:rPr>
          <w:rFonts w:hint="cs"/>
          <w:rtl/>
        </w:rPr>
        <w:t>نمونه‌هایی را پیش از این نقل کردیم</w:t>
      </w:r>
      <w:r w:rsidR="007B4087">
        <w:rPr>
          <w:rFonts w:hint="cs"/>
          <w:rtl/>
        </w:rPr>
        <w:t xml:space="preserve">، </w:t>
      </w:r>
      <w:r w:rsidR="00450201" w:rsidRPr="00853DCC">
        <w:rPr>
          <w:rFonts w:hint="cs"/>
          <w:rtl/>
        </w:rPr>
        <w:t>مطالب دیگری هم در این زمینه وجود دارد</w:t>
      </w:r>
      <w:r w:rsidR="007B4087">
        <w:rPr>
          <w:rFonts w:hint="cs"/>
          <w:rtl/>
        </w:rPr>
        <w:t>.</w:t>
      </w:r>
      <w:r w:rsidR="00450201" w:rsidRPr="00014724">
        <w:rPr>
          <w:rStyle w:val="FootnoteReference"/>
          <w:rtl/>
        </w:rPr>
        <w:footnoteReference w:id="2309"/>
      </w:r>
      <w:r w:rsidR="00450201" w:rsidRPr="00853DCC">
        <w:rPr>
          <w:rFonts w:hint="cs"/>
          <w:rtl/>
        </w:rPr>
        <w:t xml:space="preserve"> </w:t>
      </w:r>
    </w:p>
    <w:p w:rsidR="00550818" w:rsidRPr="00853DCC" w:rsidRDefault="0030391E" w:rsidP="006E54DD">
      <w:pPr>
        <w:pStyle w:val="a"/>
        <w:rPr>
          <w:rtl/>
        </w:rPr>
      </w:pPr>
      <w:r w:rsidRPr="00853DCC">
        <w:rPr>
          <w:rFonts w:hint="cs"/>
          <w:rtl/>
        </w:rPr>
        <w:t>همین نگاه ابزاری</w:t>
      </w:r>
      <w:r w:rsidR="007B4087">
        <w:rPr>
          <w:rFonts w:hint="cs"/>
          <w:rtl/>
        </w:rPr>
        <w:t xml:space="preserve">، </w:t>
      </w:r>
      <w:r w:rsidRPr="00853DCC">
        <w:rPr>
          <w:rFonts w:hint="cs"/>
          <w:rtl/>
        </w:rPr>
        <w:t>آن هم به بهان</w:t>
      </w:r>
      <w:r w:rsidR="00C427E4" w:rsidRPr="00853DCC">
        <w:rPr>
          <w:rFonts w:hint="cs"/>
          <w:rtl/>
        </w:rPr>
        <w:t>ۀ</w:t>
      </w:r>
      <w:r w:rsidRPr="00853DCC">
        <w:rPr>
          <w:rFonts w:hint="cs"/>
          <w:rtl/>
        </w:rPr>
        <w:t xml:space="preserve"> نگرش جامعه شناسانه نسبت به دین</w:t>
      </w:r>
      <w:r w:rsidR="007B4087">
        <w:rPr>
          <w:rFonts w:hint="cs"/>
          <w:rtl/>
        </w:rPr>
        <w:t xml:space="preserve">، </w:t>
      </w:r>
      <w:r w:rsidRPr="00853DCC">
        <w:rPr>
          <w:rFonts w:hint="cs"/>
          <w:rtl/>
        </w:rPr>
        <w:t>سبب شد تا اسلام شناسی شریعتی از مجرای معمول دین‌شناسانه خارج شده و به نوعی بحث اجتماعی تبدیل شود؛ امری که سبب شد تا آقای مطهری آن را نه اسلام‌شناسی</w:t>
      </w:r>
      <w:r w:rsidR="007B4087">
        <w:rPr>
          <w:rFonts w:hint="cs"/>
          <w:rtl/>
        </w:rPr>
        <w:t xml:space="preserve">، </w:t>
      </w:r>
      <w:r w:rsidRPr="00853DCC">
        <w:rPr>
          <w:rFonts w:hint="cs"/>
          <w:rtl/>
        </w:rPr>
        <w:t>بلکه اسلام‌سرایی بنامد</w:t>
      </w:r>
      <w:r w:rsidR="007B4087">
        <w:rPr>
          <w:rFonts w:hint="cs"/>
          <w:rtl/>
        </w:rPr>
        <w:t>.</w:t>
      </w:r>
      <w:r w:rsidRPr="00014724">
        <w:rPr>
          <w:rStyle w:val="FootnoteReference"/>
          <w:rtl/>
        </w:rPr>
        <w:footnoteReference w:id="2310"/>
      </w:r>
      <w:r w:rsidRPr="00853DCC">
        <w:rPr>
          <w:rFonts w:hint="cs"/>
          <w:rtl/>
        </w:rPr>
        <w:t xml:space="preserve"> این مباحث</w:t>
      </w:r>
      <w:r w:rsidR="007B4087">
        <w:rPr>
          <w:rFonts w:hint="cs"/>
          <w:rtl/>
        </w:rPr>
        <w:t xml:space="preserve">، </w:t>
      </w:r>
      <w:r w:rsidRPr="00853DCC">
        <w:rPr>
          <w:rFonts w:hint="cs"/>
          <w:rtl/>
        </w:rPr>
        <w:t>به‌خصوص مربوط به تأویل مفاهیمی مانند توحید و توجیه اجتماعی</w:t>
      </w:r>
      <w:r w:rsidR="00016EE7">
        <w:rPr>
          <w:rFonts w:hint="cs"/>
          <w:rtl/>
        </w:rPr>
        <w:t xml:space="preserve"> آن‌ها </w:t>
      </w:r>
      <w:r w:rsidRPr="00853DCC">
        <w:rPr>
          <w:rFonts w:hint="cs"/>
          <w:rtl/>
        </w:rPr>
        <w:t>می‌شد که بعدها به</w:t>
      </w:r>
      <w:r w:rsidR="00060C89">
        <w:rPr>
          <w:rFonts w:hint="cs"/>
          <w:rtl/>
        </w:rPr>
        <w:t xml:space="preserve"> گروه‌های </w:t>
      </w:r>
      <w:r w:rsidRPr="00853DCC">
        <w:rPr>
          <w:rFonts w:hint="cs"/>
          <w:rtl/>
        </w:rPr>
        <w:t>شبه مذهبی این دوره</w:t>
      </w:r>
      <w:r w:rsidR="00AB50EA" w:rsidRPr="00853DCC">
        <w:rPr>
          <w:rFonts w:hint="cs"/>
          <w:rtl/>
        </w:rPr>
        <w:t xml:space="preserve"> سرایت کرد و </w:t>
      </w:r>
      <w:r w:rsidR="00550818" w:rsidRPr="00853DCC">
        <w:rPr>
          <w:rtl/>
        </w:rPr>
        <w:t>براساس آن</w:t>
      </w:r>
      <w:r w:rsidR="007B4087">
        <w:rPr>
          <w:rtl/>
        </w:rPr>
        <w:t xml:space="preserve">، </w:t>
      </w:r>
      <w:r w:rsidR="00550818" w:rsidRPr="00853DCC">
        <w:rPr>
          <w:rtl/>
        </w:rPr>
        <w:t>تعابیری مانند جامعۀ</w:t>
      </w:r>
      <w:r w:rsidR="00961BDF">
        <w:rPr>
          <w:rtl/>
        </w:rPr>
        <w:t xml:space="preserve"> بی‌</w:t>
      </w:r>
      <w:r w:rsidR="00550818" w:rsidRPr="00853DCC">
        <w:rPr>
          <w:rtl/>
        </w:rPr>
        <w:t>طبقۀ توحیدی ساخته شد</w:t>
      </w:r>
      <w:r w:rsidR="007B4087">
        <w:rPr>
          <w:rtl/>
        </w:rPr>
        <w:t>.</w:t>
      </w:r>
      <w:r w:rsidR="00550818" w:rsidRPr="00014724">
        <w:rPr>
          <w:rStyle w:val="FootnoteReference"/>
          <w:rtl/>
        </w:rPr>
        <w:footnoteReference w:id="2311"/>
      </w:r>
      <w:r w:rsidR="00550818" w:rsidRPr="00853DCC">
        <w:rPr>
          <w:rtl/>
        </w:rPr>
        <w:t xml:space="preserve"> دراین زمینه حبیب الله آشوری کتاب توحید را نوشت</w:t>
      </w:r>
      <w:r w:rsidR="007B4087">
        <w:rPr>
          <w:rtl/>
        </w:rPr>
        <w:t xml:space="preserve">. </w:t>
      </w:r>
      <w:r w:rsidR="00550818" w:rsidRPr="00853DCC">
        <w:rPr>
          <w:rtl/>
        </w:rPr>
        <w:t>همچنین اکبر گودرزی رئیس گروه فرقان کتاب توحید و ابعاد گوناگون آن را تألیف کرد</w:t>
      </w:r>
      <w:r w:rsidR="007B4087">
        <w:rPr>
          <w:rtl/>
        </w:rPr>
        <w:t xml:space="preserve">. </w:t>
      </w:r>
      <w:r w:rsidR="00550818" w:rsidRPr="00853DCC">
        <w:rPr>
          <w:rtl/>
        </w:rPr>
        <w:t>مقایسۀ این مطالب با آنچه استاد مطهری در مقدمه</w:t>
      </w:r>
      <w:r w:rsidR="00AD57D5">
        <w:rPr>
          <w:rtl/>
        </w:rPr>
        <w:t xml:space="preserve">‌ای </w:t>
      </w:r>
      <w:r w:rsidR="00550818" w:rsidRPr="00853DCC">
        <w:rPr>
          <w:rtl/>
        </w:rPr>
        <w:t>بر جهان بینی توحیدی آورده</w:t>
      </w:r>
      <w:r w:rsidR="007B4087">
        <w:rPr>
          <w:rtl/>
        </w:rPr>
        <w:t xml:space="preserve">، </w:t>
      </w:r>
      <w:r w:rsidR="00550818" w:rsidRPr="00853DCC">
        <w:rPr>
          <w:rtl/>
        </w:rPr>
        <w:t>کاملا اختلاف افق نگاه میان این دو جریان فکری را نشان می‌دهد</w:t>
      </w:r>
      <w:r w:rsidR="007B4087">
        <w:rPr>
          <w:rtl/>
        </w:rPr>
        <w:t xml:space="preserve">. </w:t>
      </w:r>
      <w:r w:rsidR="00550818" w:rsidRPr="00853DCC">
        <w:rPr>
          <w:rtl/>
        </w:rPr>
        <w:t>اما در بارۀ پیدایش اصطلاح جامعۀ</w:t>
      </w:r>
      <w:r w:rsidR="00961BDF">
        <w:rPr>
          <w:rtl/>
        </w:rPr>
        <w:t xml:space="preserve"> بی‌</w:t>
      </w:r>
      <w:r w:rsidR="00550818" w:rsidRPr="00853DCC">
        <w:rPr>
          <w:rtl/>
        </w:rPr>
        <w:t>طبقۀ توحیدی</w:t>
      </w:r>
      <w:r w:rsidR="007B4087">
        <w:rPr>
          <w:rtl/>
        </w:rPr>
        <w:t xml:space="preserve">، </w:t>
      </w:r>
      <w:r w:rsidR="00550818" w:rsidRPr="00853DCC">
        <w:rPr>
          <w:rtl/>
        </w:rPr>
        <w:t>ادعا شده است که نخستین بار این تعبیر توسط تقی شهرام در زندان اول او (که از شهریور بود) درست شد</w:t>
      </w:r>
      <w:r w:rsidR="007B4087">
        <w:rPr>
          <w:rtl/>
        </w:rPr>
        <w:t xml:space="preserve">. </w:t>
      </w:r>
      <w:r w:rsidR="00550818" w:rsidRPr="00853DCC">
        <w:rPr>
          <w:rtl/>
        </w:rPr>
        <w:t>وی آن زمان در زندان</w:t>
      </w:r>
      <w:r w:rsidR="007B4087">
        <w:rPr>
          <w:rtl/>
        </w:rPr>
        <w:t xml:space="preserve">، </w:t>
      </w:r>
      <w:r w:rsidR="00550818" w:rsidRPr="00853DCC">
        <w:rPr>
          <w:rtl/>
        </w:rPr>
        <w:t>دفاعیه</w:t>
      </w:r>
      <w:r w:rsidR="00227AB2">
        <w:rPr>
          <w:rtl/>
        </w:rPr>
        <w:t xml:space="preserve">‌هایی </w:t>
      </w:r>
      <w:r w:rsidR="00550818" w:rsidRPr="00853DCC">
        <w:rPr>
          <w:rtl/>
        </w:rPr>
        <w:t>به نام افراد ا</w:t>
      </w:r>
      <w:r w:rsidR="00945BC3" w:rsidRPr="00853DCC">
        <w:rPr>
          <w:rtl/>
        </w:rPr>
        <w:t>عدامی می‌نوشت و از آنجا بیرون</w:t>
      </w:r>
      <w:r w:rsidR="00945BC3" w:rsidRPr="00853DCC">
        <w:rPr>
          <w:rFonts w:hint="cs"/>
          <w:rtl/>
        </w:rPr>
        <w:t xml:space="preserve"> </w:t>
      </w:r>
      <w:r w:rsidR="00550818" w:rsidRPr="00853DCC">
        <w:rPr>
          <w:rtl/>
        </w:rPr>
        <w:t>‌فرستاد</w:t>
      </w:r>
      <w:r w:rsidR="00945BC3" w:rsidRPr="00853DCC">
        <w:rPr>
          <w:rFonts w:hint="cs"/>
          <w:rtl/>
        </w:rPr>
        <w:t>ه</w:t>
      </w:r>
      <w:r w:rsidR="00550818" w:rsidRPr="00853DCC">
        <w:rPr>
          <w:rtl/>
        </w:rPr>
        <w:t xml:space="preserve"> می‌شد</w:t>
      </w:r>
      <w:r w:rsidR="007B4087">
        <w:rPr>
          <w:rtl/>
        </w:rPr>
        <w:t xml:space="preserve">. </w:t>
      </w:r>
      <w:r w:rsidR="00550818" w:rsidRPr="00853DCC">
        <w:rPr>
          <w:rtl/>
        </w:rPr>
        <w:t>وی نخستین بار جامعه توحیدی</w:t>
      </w:r>
      <w:r w:rsidR="00961BDF">
        <w:rPr>
          <w:rtl/>
        </w:rPr>
        <w:t xml:space="preserve"> بی‌</w:t>
      </w:r>
      <w:r w:rsidR="00550818" w:rsidRPr="00853DCC">
        <w:rPr>
          <w:rtl/>
        </w:rPr>
        <w:t>طبقه را</w:t>
      </w:r>
      <w:r w:rsidR="00945BC3" w:rsidRPr="00853DCC">
        <w:rPr>
          <w:rFonts w:hint="cs"/>
          <w:rtl/>
        </w:rPr>
        <w:t xml:space="preserve"> </w:t>
      </w:r>
      <w:r w:rsidR="00550818" w:rsidRPr="00853DCC">
        <w:rPr>
          <w:rtl/>
        </w:rPr>
        <w:t>در دفاعیه ناصر صادق بکار برد که بعدها با اندک تغییری تبدیل به جامع</w:t>
      </w:r>
      <w:r w:rsidR="00C427E4" w:rsidRPr="00853DCC">
        <w:rPr>
          <w:rFonts w:hint="cs"/>
          <w:rtl/>
        </w:rPr>
        <w:t>ۀ</w:t>
      </w:r>
      <w:r w:rsidR="00961BDF">
        <w:rPr>
          <w:rtl/>
        </w:rPr>
        <w:t xml:space="preserve"> بی‌</w:t>
      </w:r>
      <w:r w:rsidR="00550818" w:rsidRPr="00853DCC">
        <w:rPr>
          <w:rtl/>
        </w:rPr>
        <w:t>طبقه توحیدی شد</w:t>
      </w:r>
      <w:r w:rsidR="007B4087">
        <w:rPr>
          <w:rtl/>
        </w:rPr>
        <w:t xml:space="preserve">. </w:t>
      </w:r>
    </w:p>
    <w:p w:rsidR="00550818" w:rsidRPr="00853DCC" w:rsidRDefault="00550818" w:rsidP="001970D5">
      <w:pPr>
        <w:pStyle w:val="a"/>
        <w:rPr>
          <w:rtl/>
        </w:rPr>
      </w:pPr>
      <w:r w:rsidRPr="00853DCC">
        <w:rPr>
          <w:rtl/>
        </w:rPr>
        <w:t>شاهد</w:t>
      </w:r>
      <w:r w:rsidR="007B4087">
        <w:rPr>
          <w:rFonts w:hint="cs"/>
          <w:rtl/>
        </w:rPr>
        <w:t xml:space="preserve">، </w:t>
      </w:r>
      <w:r w:rsidR="008F63F0">
        <w:rPr>
          <w:rtl/>
        </w:rPr>
        <w:t xml:space="preserve">آنکه </w:t>
      </w:r>
      <w:r w:rsidRPr="00853DCC">
        <w:rPr>
          <w:rtl/>
        </w:rPr>
        <w:t>اندکی بعد</w:t>
      </w:r>
      <w:r w:rsidR="007B4087">
        <w:rPr>
          <w:rFonts w:hint="cs"/>
          <w:rtl/>
        </w:rPr>
        <w:t xml:space="preserve">، </w:t>
      </w:r>
      <w:r w:rsidRPr="00853DCC">
        <w:rPr>
          <w:rtl/>
        </w:rPr>
        <w:t>کودتاگران در ساز</w:t>
      </w:r>
      <w:r w:rsidR="00945BC3" w:rsidRPr="00853DCC">
        <w:rPr>
          <w:rFonts w:hint="cs"/>
          <w:rtl/>
        </w:rPr>
        <w:t>م</w:t>
      </w:r>
      <w:r w:rsidRPr="00853DCC">
        <w:rPr>
          <w:rtl/>
        </w:rPr>
        <w:t>ان مجاهدین خلق در بیانیۀ</w:t>
      </w:r>
      <w:r w:rsidR="007B4087">
        <w:rPr>
          <w:rtl/>
        </w:rPr>
        <w:t xml:space="preserve"> </w:t>
      </w:r>
      <w:r w:rsidRPr="00853DCC">
        <w:rPr>
          <w:rtl/>
        </w:rPr>
        <w:t>تغییر مواضع ایدئولوژیک نوشتند: در سال 50 برای نشان دادن هدف‌های دراز مدت سیاسی ـ اجتماعی خود</w:t>
      </w:r>
      <w:r w:rsidR="007B4087">
        <w:rPr>
          <w:rtl/>
        </w:rPr>
        <w:t xml:space="preserve">، </w:t>
      </w:r>
      <w:r w:rsidRPr="00853DCC">
        <w:rPr>
          <w:rtl/>
        </w:rPr>
        <w:t>شعاری تحت عنوان «جامعه توحیدی و</w:t>
      </w:r>
      <w:r w:rsidR="00961BDF">
        <w:rPr>
          <w:rtl/>
        </w:rPr>
        <w:t xml:space="preserve"> بی‌</w:t>
      </w:r>
      <w:r w:rsidRPr="00853DCC">
        <w:rPr>
          <w:rtl/>
        </w:rPr>
        <w:t>طبقه» مطرح ساختیم که دقیقا</w:t>
      </w:r>
      <w:r w:rsidR="00945BC3" w:rsidRPr="00853DCC">
        <w:rPr>
          <w:rFonts w:hint="cs"/>
          <w:rtl/>
        </w:rPr>
        <w:t>ً</w:t>
      </w:r>
      <w:r w:rsidRPr="00853DCC">
        <w:rPr>
          <w:rtl/>
        </w:rPr>
        <w:t xml:space="preserve"> تمام آن تناقضات فوق را در خود منعکس می‌ساخت</w:t>
      </w:r>
      <w:r w:rsidR="007B4087">
        <w:rPr>
          <w:rtl/>
        </w:rPr>
        <w:t xml:space="preserve">. </w:t>
      </w:r>
      <w:r w:rsidRPr="00853DCC">
        <w:rPr>
          <w:rtl/>
        </w:rPr>
        <w:t>این شعار که بعدها مورد استقبال وسیع روشنفکران چپ مذهبی و</w:t>
      </w:r>
      <w:r w:rsidR="00060C89">
        <w:rPr>
          <w:rtl/>
        </w:rPr>
        <w:t xml:space="preserve"> گروه‌های </w:t>
      </w:r>
      <w:r w:rsidRPr="00853DCC">
        <w:rPr>
          <w:rtl/>
        </w:rPr>
        <w:t>مبارز خود جوش واقع گردید</w:t>
      </w:r>
      <w:r w:rsidR="007B4087">
        <w:rPr>
          <w:rtl/>
        </w:rPr>
        <w:t xml:space="preserve">، </w:t>
      </w:r>
      <w:r w:rsidRPr="00853DCC">
        <w:rPr>
          <w:rtl/>
        </w:rPr>
        <w:t>به خوبی مبین دوگانگی بارز در اعتقادات ایدئولوژیک ما و نشان دهند</w:t>
      </w:r>
      <w:r w:rsidR="00C427E4" w:rsidRPr="00853DCC">
        <w:rPr>
          <w:rFonts w:hint="cs"/>
          <w:rtl/>
        </w:rPr>
        <w:t>ۀ</w:t>
      </w:r>
      <w:r w:rsidRPr="00853DCC">
        <w:rPr>
          <w:rtl/>
        </w:rPr>
        <w:t xml:space="preserve"> عدم درک ماهیت تناقض اجزاء این ایدئولوژی از طرف ما بود</w:t>
      </w:r>
      <w:r w:rsidR="006E54DD">
        <w:rPr>
          <w:rtl/>
        </w:rPr>
        <w:t>.</w:t>
      </w:r>
      <w:r w:rsidRPr="00014724">
        <w:rPr>
          <w:rStyle w:val="FootnoteReference"/>
          <w:rtl/>
        </w:rPr>
        <w:footnoteReference w:id="2312"/>
      </w:r>
    </w:p>
    <w:p w:rsidR="00550818" w:rsidRPr="00853DCC" w:rsidRDefault="00550818" w:rsidP="006E54DD">
      <w:pPr>
        <w:pStyle w:val="a"/>
        <w:rPr>
          <w:rtl/>
        </w:rPr>
      </w:pPr>
      <w:r w:rsidRPr="00853DCC">
        <w:rPr>
          <w:rtl/>
        </w:rPr>
        <w:t>برخی دیدگاه عملگرایانه شریعتی را تحت عنوان سیاست زدگی در اندیشه‌های او مورد بحث قرار داده‌اند</w:t>
      </w:r>
      <w:r w:rsidR="007B4087">
        <w:rPr>
          <w:rtl/>
        </w:rPr>
        <w:t xml:space="preserve">. </w:t>
      </w:r>
      <w:r w:rsidRPr="00853DCC">
        <w:rPr>
          <w:rtl/>
        </w:rPr>
        <w:t>بیژن عبدالکریمی از این دست است</w:t>
      </w:r>
      <w:r w:rsidR="007B4087">
        <w:rPr>
          <w:rtl/>
        </w:rPr>
        <w:t xml:space="preserve">. </w:t>
      </w:r>
      <w:r w:rsidRPr="00853DCC">
        <w:rPr>
          <w:rtl/>
        </w:rPr>
        <w:t>وی در کتابچه</w:t>
      </w:r>
      <w:r w:rsidR="00AD57D5">
        <w:rPr>
          <w:rtl/>
        </w:rPr>
        <w:t xml:space="preserve">‌ای </w:t>
      </w:r>
      <w:r w:rsidRPr="00853DCC">
        <w:rPr>
          <w:rtl/>
        </w:rPr>
        <w:t>با عنوان شریعتی و سیاست زدگی ضمن دفاع از شخصیت و افکار دکتر</w:t>
      </w:r>
      <w:r w:rsidR="007B4087">
        <w:rPr>
          <w:rFonts w:hint="cs"/>
          <w:rtl/>
        </w:rPr>
        <w:t xml:space="preserve">، </w:t>
      </w:r>
      <w:r w:rsidRPr="00853DCC">
        <w:rPr>
          <w:rtl/>
        </w:rPr>
        <w:t>روی این نکته انگشت نهاده است که دکتر برای تفکر و فلسفه و سهم آن در مدنیت</w:t>
      </w:r>
      <w:r w:rsidR="007B4087">
        <w:rPr>
          <w:rFonts w:hint="cs"/>
          <w:rtl/>
        </w:rPr>
        <w:t xml:space="preserve">، </w:t>
      </w:r>
      <w:r w:rsidRPr="00853DCC">
        <w:rPr>
          <w:rtl/>
        </w:rPr>
        <w:t>ارزشی قائل نبود و به همین دلیل معتقد بود که اگر فیلسوفانی مانند سقراط و بوعلی را از عالم بردارند فقط کتابخانه‌ها و دانشکده‌ها به فریاد در می‌آیند</w:t>
      </w:r>
      <w:r w:rsidR="006E54DD">
        <w:rPr>
          <w:rtl/>
        </w:rPr>
        <w:t>.</w:t>
      </w:r>
      <w:r w:rsidRPr="00014724">
        <w:rPr>
          <w:rStyle w:val="FootnoteReference"/>
          <w:rtl/>
        </w:rPr>
        <w:footnoteReference w:id="2313"/>
      </w:r>
      <w:r w:rsidR="00945BC3" w:rsidRPr="00853DCC">
        <w:rPr>
          <w:rFonts w:hint="cs"/>
          <w:rtl/>
        </w:rPr>
        <w:t xml:space="preserve"> </w:t>
      </w:r>
      <w:r w:rsidRPr="00853DCC">
        <w:rPr>
          <w:rtl/>
        </w:rPr>
        <w:t>این نگاه شریعتی که ملاک او در درستی و نادرستی مذاهب صرفا</w:t>
      </w:r>
      <w:r w:rsidR="00945BC3" w:rsidRPr="00853DCC">
        <w:rPr>
          <w:rFonts w:hint="cs"/>
          <w:rtl/>
        </w:rPr>
        <w:t>ً</w:t>
      </w:r>
      <w:r w:rsidRPr="00853DCC">
        <w:rPr>
          <w:rtl/>
        </w:rPr>
        <w:t xml:space="preserve"> در نقش منفی یا مثبتی است که در حیات جامعه و زندگی توده‌ها ایفا</w:t>
      </w:r>
      <w:r w:rsidR="00F60A81">
        <w:rPr>
          <w:rtl/>
        </w:rPr>
        <w:t xml:space="preserve"> می‌کند،</w:t>
      </w:r>
      <w:r w:rsidRPr="00853DCC">
        <w:rPr>
          <w:rtl/>
        </w:rPr>
        <w:t>ناشی از همین نگرش اوست که ارتباطی میان فلسفه و تفکر با مدنیت و تمدن</w:t>
      </w:r>
      <w:r w:rsidR="00961BDF">
        <w:rPr>
          <w:rtl/>
        </w:rPr>
        <w:t xml:space="preserve"> نمی‌</w:t>
      </w:r>
      <w:r w:rsidRPr="00853DCC">
        <w:rPr>
          <w:rtl/>
        </w:rPr>
        <w:t>بیند</w:t>
      </w:r>
      <w:r w:rsidR="007B4087">
        <w:rPr>
          <w:rtl/>
        </w:rPr>
        <w:t>.</w:t>
      </w:r>
      <w:r w:rsidRPr="00014724">
        <w:rPr>
          <w:rStyle w:val="FootnoteReference"/>
          <w:rtl/>
        </w:rPr>
        <w:footnoteReference w:id="2314"/>
      </w:r>
    </w:p>
    <w:p w:rsidR="00550818" w:rsidRPr="00853DCC" w:rsidRDefault="00550818" w:rsidP="001970D5">
      <w:pPr>
        <w:pStyle w:val="a"/>
        <w:rPr>
          <w:rtl/>
        </w:rPr>
      </w:pPr>
      <w:r w:rsidRPr="00853DCC">
        <w:rPr>
          <w:rtl/>
        </w:rPr>
        <w:t>نکته دیگر</w:t>
      </w:r>
      <w:r w:rsidR="008F63F0">
        <w:rPr>
          <w:rtl/>
        </w:rPr>
        <w:t xml:space="preserve"> آنکه </w:t>
      </w:r>
      <w:r w:rsidRPr="00853DCC">
        <w:rPr>
          <w:rtl/>
        </w:rPr>
        <w:t>در مسأله شیعه شناسی</w:t>
      </w:r>
      <w:r w:rsidR="007B4087">
        <w:rPr>
          <w:rtl/>
        </w:rPr>
        <w:t xml:space="preserve">، </w:t>
      </w:r>
      <w:r w:rsidRPr="00853DCC">
        <w:rPr>
          <w:rtl/>
        </w:rPr>
        <w:t>دکتر نگ</w:t>
      </w:r>
      <w:r w:rsidR="00945BC3" w:rsidRPr="00853DCC">
        <w:rPr>
          <w:rtl/>
        </w:rPr>
        <w:t>اه خاصی به تشیع از زاویۀ دید ان</w:t>
      </w:r>
      <w:r w:rsidRPr="00853DCC">
        <w:rPr>
          <w:rtl/>
        </w:rPr>
        <w:t>قلابی دارد که براساس همین نگرش تاریخی</w:t>
      </w:r>
      <w:r w:rsidR="007B4087">
        <w:rPr>
          <w:rtl/>
        </w:rPr>
        <w:t xml:space="preserve">، </w:t>
      </w:r>
      <w:r w:rsidRPr="00853DCC">
        <w:rPr>
          <w:rtl/>
        </w:rPr>
        <w:t>به نقد رفتاری علمای شیعه پرداخته و از این جهت مورد انتقاد جدی قرار گرفته است</w:t>
      </w:r>
      <w:r w:rsidR="006E54DD">
        <w:rPr>
          <w:rtl/>
        </w:rPr>
        <w:t>.</w:t>
      </w:r>
      <w:r w:rsidRPr="00014724">
        <w:rPr>
          <w:rStyle w:val="FootnoteReference"/>
          <w:rtl/>
        </w:rPr>
        <w:footnoteReference w:id="2315"/>
      </w:r>
      <w:r w:rsidR="006E54DD">
        <w:rPr>
          <w:rtl/>
        </w:rPr>
        <w:t xml:space="preserve"> ارتباط</w:t>
      </w:r>
      <w:r w:rsidR="006E54DD">
        <w:rPr>
          <w:rFonts w:hint="cs"/>
          <w:rtl/>
        </w:rPr>
        <w:t>‌</w:t>
      </w:r>
      <w:r w:rsidR="006E54DD">
        <w:rPr>
          <w:rtl/>
        </w:rPr>
        <w:t>دادن تشیع به روحیۀ ایران</w:t>
      </w:r>
      <w:r w:rsidR="006E54DD">
        <w:rPr>
          <w:rFonts w:hint="cs"/>
          <w:rtl/>
        </w:rPr>
        <w:t>‌</w:t>
      </w:r>
      <w:r w:rsidRPr="00853DCC">
        <w:rPr>
          <w:rtl/>
        </w:rPr>
        <w:t>گری از تزهای نادرست تاریخی دکتر در زمینۀ تاریخ تشیع است؛ آن هم با این انحراف آشکار در ایجاد پیوند بین امام حسین</w:t>
      </w:r>
      <w:r w:rsidRPr="00014724">
        <w:rPr>
          <w:rStyle w:val="FootnoteReference"/>
          <w:rtl/>
        </w:rPr>
        <w:footnoteReference w:id="2316"/>
      </w:r>
      <w:r w:rsidRPr="00853DCC">
        <w:rPr>
          <w:rtl/>
        </w:rPr>
        <w:t xml:space="preserve"> و ایران و تشیع که: اولین تجلی این واکنش</w:t>
      </w:r>
      <w:r w:rsidR="007B4087">
        <w:rPr>
          <w:rtl/>
        </w:rPr>
        <w:t xml:space="preserve">، </w:t>
      </w:r>
      <w:r w:rsidRPr="00853DCC">
        <w:rPr>
          <w:rtl/>
        </w:rPr>
        <w:t>مبارزه امام حسین با کفار و گرایش روحی ایرانی اوست که به طرف ایران حرکت می‌کند</w:t>
      </w:r>
      <w:r w:rsidR="003E5BA0">
        <w:rPr>
          <w:rtl/>
        </w:rPr>
        <w:t>.</w:t>
      </w:r>
      <w:r w:rsidRPr="00014724">
        <w:rPr>
          <w:rStyle w:val="FootnoteReference"/>
          <w:rtl/>
        </w:rPr>
        <w:footnoteReference w:id="2317"/>
      </w:r>
      <w:r w:rsidRPr="00853DCC">
        <w:rPr>
          <w:rtl/>
        </w:rPr>
        <w:t xml:space="preserve"> و بعد هم </w:t>
      </w:r>
      <w:r w:rsidR="00945BC3" w:rsidRPr="00853DCC">
        <w:rPr>
          <w:rtl/>
        </w:rPr>
        <w:t>ست</w:t>
      </w:r>
      <w:r w:rsidRPr="00853DCC">
        <w:rPr>
          <w:rtl/>
        </w:rPr>
        <w:t>ا</w:t>
      </w:r>
      <w:r w:rsidR="00945BC3" w:rsidRPr="00853DCC">
        <w:rPr>
          <w:rFonts w:hint="cs"/>
          <w:rtl/>
        </w:rPr>
        <w:t>ی</w:t>
      </w:r>
      <w:r w:rsidR="003E5BA0">
        <w:rPr>
          <w:rtl/>
        </w:rPr>
        <w:t>ش از ایرانی</w:t>
      </w:r>
      <w:r w:rsidR="003E5BA0">
        <w:rPr>
          <w:rFonts w:hint="cs"/>
          <w:rtl/>
        </w:rPr>
        <w:t>‌</w:t>
      </w:r>
      <w:r w:rsidRPr="00853DCC">
        <w:rPr>
          <w:rtl/>
        </w:rPr>
        <w:t>گری و حتی قیام باب</w:t>
      </w:r>
      <w:r w:rsidR="00945BC3" w:rsidRPr="00853DCC">
        <w:rPr>
          <w:rtl/>
        </w:rPr>
        <w:t>ک تحت این عنوان</w:t>
      </w:r>
      <w:r w:rsidR="007B4087">
        <w:rPr>
          <w:rtl/>
        </w:rPr>
        <w:t xml:space="preserve">، </w:t>
      </w:r>
      <w:r w:rsidR="00945BC3" w:rsidRPr="00853DCC">
        <w:rPr>
          <w:rtl/>
        </w:rPr>
        <w:t>قیام بابک درست</w:t>
      </w:r>
      <w:r w:rsidR="00945BC3" w:rsidRPr="00853DCC">
        <w:rPr>
          <w:rFonts w:hint="cs"/>
          <w:rtl/>
        </w:rPr>
        <w:t>‌</w:t>
      </w:r>
      <w:r w:rsidR="00945BC3" w:rsidRPr="00853DCC">
        <w:rPr>
          <w:rtl/>
        </w:rPr>
        <w:t>ترین و انسانی</w:t>
      </w:r>
      <w:r w:rsidR="00945BC3" w:rsidRPr="00853DCC">
        <w:rPr>
          <w:rFonts w:hint="cs"/>
          <w:rtl/>
        </w:rPr>
        <w:t>‌</w:t>
      </w:r>
      <w:r w:rsidRPr="00853DCC">
        <w:rPr>
          <w:rtl/>
        </w:rPr>
        <w:t>ترین قیام علیه خل</w:t>
      </w:r>
      <w:r w:rsidR="00945BC3" w:rsidRPr="00853DCC">
        <w:rPr>
          <w:rtl/>
        </w:rPr>
        <w:t>افت است و برای همین است که بزرگ</w:t>
      </w:r>
      <w:r w:rsidR="00945BC3" w:rsidRPr="00853DCC">
        <w:rPr>
          <w:rFonts w:hint="cs"/>
          <w:rtl/>
        </w:rPr>
        <w:t>‌</w:t>
      </w:r>
      <w:r w:rsidRPr="00853DCC">
        <w:rPr>
          <w:rtl/>
        </w:rPr>
        <w:t>ترین مقاومت‌ها را بابک علیه خلیفه داشته است</w:t>
      </w:r>
      <w:r w:rsidR="003E5BA0">
        <w:rPr>
          <w:rtl/>
        </w:rPr>
        <w:t>.</w:t>
      </w:r>
      <w:r w:rsidRPr="00014724">
        <w:rPr>
          <w:rStyle w:val="FootnoteReference"/>
          <w:rtl/>
        </w:rPr>
        <w:footnoteReference w:id="2318"/>
      </w:r>
      <w:r w:rsidRPr="00853DCC">
        <w:rPr>
          <w:rtl/>
        </w:rPr>
        <w:t xml:space="preserve"> تقدیس</w:t>
      </w:r>
      <w:r w:rsidR="00060C89">
        <w:rPr>
          <w:rtl/>
        </w:rPr>
        <w:t xml:space="preserve"> حرکت‌های </w:t>
      </w:r>
      <w:r w:rsidR="00945BC3" w:rsidRPr="00853DCC">
        <w:rPr>
          <w:rtl/>
        </w:rPr>
        <w:t>شعوبی</w:t>
      </w:r>
      <w:r w:rsidR="00945BC3" w:rsidRPr="00853DCC">
        <w:rPr>
          <w:rFonts w:hint="cs"/>
          <w:rtl/>
        </w:rPr>
        <w:t>‌</w:t>
      </w:r>
      <w:r w:rsidRPr="00853DCC">
        <w:rPr>
          <w:rtl/>
        </w:rPr>
        <w:t>گری هم از سوی آقای مطهری مورد انتقاد قرار گرفته است</w:t>
      </w:r>
      <w:r w:rsidR="007B4087">
        <w:rPr>
          <w:rtl/>
        </w:rPr>
        <w:t xml:space="preserve">. </w:t>
      </w:r>
    </w:p>
    <w:p w:rsidR="00550818" w:rsidRPr="00853DCC" w:rsidRDefault="00550818" w:rsidP="001970D5">
      <w:pPr>
        <w:pStyle w:val="a"/>
        <w:rPr>
          <w:rtl/>
        </w:rPr>
      </w:pPr>
      <w:r w:rsidRPr="00853DCC">
        <w:rPr>
          <w:rtl/>
        </w:rPr>
        <w:t>در زمینۀ مباحث تاریخی</w:t>
      </w:r>
      <w:r w:rsidR="007B4087">
        <w:rPr>
          <w:rtl/>
        </w:rPr>
        <w:t xml:space="preserve">، </w:t>
      </w:r>
      <w:r w:rsidRPr="00853DCC">
        <w:rPr>
          <w:rtl/>
        </w:rPr>
        <w:t>نظریۀ تشیع علوی ـ صفوی یکی از مشهورترین و در عین حال نقدپذیرترین نظریاتی است که دکتر طرح کرده است</w:t>
      </w:r>
      <w:r w:rsidR="007B4087">
        <w:rPr>
          <w:rFonts w:hint="cs"/>
          <w:rtl/>
        </w:rPr>
        <w:t xml:space="preserve">. </w:t>
      </w:r>
      <w:r w:rsidRPr="00853DCC">
        <w:rPr>
          <w:rtl/>
        </w:rPr>
        <w:t>مع الاسف در اینجا فرصت پرداختن به این نظریه نیست</w:t>
      </w:r>
      <w:r w:rsidR="007B4087">
        <w:rPr>
          <w:rtl/>
        </w:rPr>
        <w:t xml:space="preserve">. </w:t>
      </w:r>
      <w:r w:rsidRPr="00853DCC">
        <w:rPr>
          <w:rtl/>
        </w:rPr>
        <w:t>آنچه به اجمال می‌توان گفت این است که معیارهای دکتر برای تفکیک این دو تشیع</w:t>
      </w:r>
      <w:r w:rsidR="007B4087">
        <w:rPr>
          <w:rtl/>
        </w:rPr>
        <w:t xml:space="preserve">، </w:t>
      </w:r>
      <w:r w:rsidRPr="00853DCC">
        <w:rPr>
          <w:rtl/>
        </w:rPr>
        <w:t>بیش از</w:t>
      </w:r>
      <w:r w:rsidR="008F63F0">
        <w:rPr>
          <w:rtl/>
        </w:rPr>
        <w:t xml:space="preserve"> آنکه </w:t>
      </w:r>
      <w:r w:rsidRPr="00853DCC">
        <w:rPr>
          <w:rtl/>
        </w:rPr>
        <w:t>متکی به شناخت منابع اصیل شیعه باشد</w:t>
      </w:r>
      <w:r w:rsidR="007B4087">
        <w:rPr>
          <w:rtl/>
        </w:rPr>
        <w:t xml:space="preserve">، </w:t>
      </w:r>
      <w:r w:rsidRPr="00853DCC">
        <w:rPr>
          <w:rtl/>
        </w:rPr>
        <w:t>بر محور ایدئولوژی مبارزه</w:t>
      </w:r>
      <w:r w:rsidR="007B4087">
        <w:rPr>
          <w:rtl/>
        </w:rPr>
        <w:t xml:space="preserve">، </w:t>
      </w:r>
      <w:r w:rsidRPr="00853DCC">
        <w:rPr>
          <w:rtl/>
        </w:rPr>
        <w:t>آن هم به لحاظ پیشین</w:t>
      </w:r>
      <w:r w:rsidR="00C427E4" w:rsidRPr="00853DCC">
        <w:rPr>
          <w:rFonts w:hint="cs"/>
          <w:rtl/>
        </w:rPr>
        <w:t>ۀ</w:t>
      </w:r>
      <w:r w:rsidRPr="00853DCC">
        <w:rPr>
          <w:rtl/>
        </w:rPr>
        <w:t xml:space="preserve"> تاریخی براساس نگرش تشیع زیدی و از نگاه روز</w:t>
      </w:r>
      <w:r w:rsidR="007B4087">
        <w:rPr>
          <w:rtl/>
        </w:rPr>
        <w:t xml:space="preserve">، </w:t>
      </w:r>
      <w:r w:rsidRPr="00853DCC">
        <w:rPr>
          <w:rtl/>
        </w:rPr>
        <w:t>ایدئولوژی‌های انقلابی ـ مارکسیستی</w:t>
      </w:r>
      <w:r w:rsidR="007B4087">
        <w:rPr>
          <w:rtl/>
        </w:rPr>
        <w:t xml:space="preserve">، </w:t>
      </w:r>
      <w:r w:rsidRPr="00853DCC">
        <w:rPr>
          <w:rtl/>
        </w:rPr>
        <w:t>سوسیالیستی و ملی معاصر است</w:t>
      </w:r>
      <w:r w:rsidR="007B4087">
        <w:rPr>
          <w:rtl/>
        </w:rPr>
        <w:t xml:space="preserve">. </w:t>
      </w:r>
      <w:r w:rsidRPr="00853DCC">
        <w:rPr>
          <w:rtl/>
        </w:rPr>
        <w:t>اگر بخواهیم با نگاهی مثبت به قضیه بنگریم</w:t>
      </w:r>
      <w:r w:rsidR="007B4087">
        <w:rPr>
          <w:rtl/>
        </w:rPr>
        <w:t xml:space="preserve">، </w:t>
      </w:r>
      <w:r w:rsidRPr="00853DCC">
        <w:rPr>
          <w:rtl/>
        </w:rPr>
        <w:t>باید بپذیریم که بخشی از تفاوت‌های میان دو تشیع مورد نظر دکتر</w:t>
      </w:r>
      <w:r w:rsidR="007B4087">
        <w:rPr>
          <w:rtl/>
        </w:rPr>
        <w:t xml:space="preserve">، </w:t>
      </w:r>
      <w:r w:rsidRPr="00853DCC">
        <w:rPr>
          <w:rtl/>
        </w:rPr>
        <w:t>در قالب همان تفاوت دیدگاه اخباری ـ اصولی که دو جریان را در درون شیعه ترسیم</w:t>
      </w:r>
      <w:r w:rsidR="00F60A81">
        <w:rPr>
          <w:rtl/>
        </w:rPr>
        <w:t xml:space="preserve"> می‌کند،</w:t>
      </w:r>
      <w:r w:rsidRPr="00853DCC">
        <w:rPr>
          <w:rtl/>
        </w:rPr>
        <w:t>وجود دارد و ابهامی</w:t>
      </w:r>
      <w:r w:rsidR="00BA6288" w:rsidRPr="00853DCC">
        <w:rPr>
          <w:rFonts w:hint="cs"/>
          <w:rtl/>
        </w:rPr>
        <w:t xml:space="preserve"> </w:t>
      </w:r>
      <w:r w:rsidRPr="00853DCC">
        <w:rPr>
          <w:rtl/>
        </w:rPr>
        <w:t>هم در آن نیست</w:t>
      </w:r>
      <w:r w:rsidR="007B4087">
        <w:rPr>
          <w:rtl/>
        </w:rPr>
        <w:t xml:space="preserve">. </w:t>
      </w:r>
      <w:r w:rsidRPr="00853DCC">
        <w:rPr>
          <w:rtl/>
        </w:rPr>
        <w:t>اما نظریه دکتر به گونه</w:t>
      </w:r>
      <w:r w:rsidR="00AD57D5">
        <w:rPr>
          <w:rtl/>
        </w:rPr>
        <w:t xml:space="preserve">‌ای </w:t>
      </w:r>
      <w:r w:rsidRPr="00853DCC">
        <w:rPr>
          <w:rtl/>
        </w:rPr>
        <w:t>دیگر و در واقع صورت تحریف شد</w:t>
      </w:r>
      <w:r w:rsidR="00C427E4" w:rsidRPr="00853DCC">
        <w:rPr>
          <w:rFonts w:hint="cs"/>
          <w:rtl/>
        </w:rPr>
        <w:t>ۀ</w:t>
      </w:r>
      <w:r w:rsidRPr="00853DCC">
        <w:rPr>
          <w:rtl/>
        </w:rPr>
        <w:t xml:space="preserve"> آن تفاوت پیش</w:t>
      </w:r>
      <w:r w:rsidR="00BA6288" w:rsidRPr="00853DCC">
        <w:rPr>
          <w:rFonts w:hint="cs"/>
          <w:rtl/>
        </w:rPr>
        <w:t>‌</w:t>
      </w:r>
      <w:r w:rsidRPr="00853DCC">
        <w:rPr>
          <w:rtl/>
        </w:rPr>
        <w:t>گفته است</w:t>
      </w:r>
      <w:r w:rsidR="007B4087">
        <w:rPr>
          <w:rtl/>
        </w:rPr>
        <w:t xml:space="preserve">. </w:t>
      </w:r>
      <w:r w:rsidRPr="00853DCC">
        <w:rPr>
          <w:rtl/>
        </w:rPr>
        <w:t>دستمایه‌های تجربی دکتر در القای این نظریه</w:t>
      </w:r>
      <w:r w:rsidR="007B4087">
        <w:rPr>
          <w:rtl/>
        </w:rPr>
        <w:t xml:space="preserve">، </w:t>
      </w:r>
      <w:r w:rsidRPr="00853DCC">
        <w:rPr>
          <w:rtl/>
        </w:rPr>
        <w:t>شکل ارائه مذهب در مشهد آن روز است</w:t>
      </w:r>
      <w:r w:rsidR="007B4087">
        <w:rPr>
          <w:rtl/>
        </w:rPr>
        <w:t xml:space="preserve">. </w:t>
      </w:r>
      <w:r w:rsidRPr="00853DCC">
        <w:rPr>
          <w:rtl/>
        </w:rPr>
        <w:t xml:space="preserve">به علاوه بغض وی نسبت به روحانیت که آنان </w:t>
      </w:r>
      <w:r w:rsidR="00BA6288" w:rsidRPr="00853DCC">
        <w:rPr>
          <w:rtl/>
        </w:rPr>
        <w:t>نیز به نبرد با او برخاسته بودند</w:t>
      </w:r>
      <w:r w:rsidR="007B4087">
        <w:rPr>
          <w:rFonts w:hint="cs"/>
          <w:rtl/>
        </w:rPr>
        <w:t xml:space="preserve">، </w:t>
      </w:r>
      <w:r w:rsidRPr="00853DCC">
        <w:rPr>
          <w:rtl/>
        </w:rPr>
        <w:t>بخشی از پیش زمینه‌های تفکر دکتر را در این زمینه تشکیل می‌دهد</w:t>
      </w:r>
      <w:r w:rsidR="007B4087">
        <w:rPr>
          <w:rtl/>
        </w:rPr>
        <w:t xml:space="preserve">. </w:t>
      </w:r>
      <w:r w:rsidRPr="00853DCC">
        <w:rPr>
          <w:rtl/>
        </w:rPr>
        <w:t>به هر روی</w:t>
      </w:r>
      <w:r w:rsidR="007B4087">
        <w:rPr>
          <w:rtl/>
        </w:rPr>
        <w:t xml:space="preserve">، </w:t>
      </w:r>
      <w:r w:rsidRPr="00853DCC">
        <w:rPr>
          <w:rtl/>
        </w:rPr>
        <w:t>جهت گیری شریعتی در این زمینه</w:t>
      </w:r>
      <w:r w:rsidR="007B4087">
        <w:rPr>
          <w:rtl/>
        </w:rPr>
        <w:t xml:space="preserve">، </w:t>
      </w:r>
      <w:r w:rsidRPr="00853DCC">
        <w:rPr>
          <w:rtl/>
        </w:rPr>
        <w:t>دست کم در بخشی از آن</w:t>
      </w:r>
      <w:r w:rsidR="007B4087">
        <w:rPr>
          <w:rtl/>
        </w:rPr>
        <w:t xml:space="preserve">، </w:t>
      </w:r>
      <w:r w:rsidRPr="00853DCC">
        <w:rPr>
          <w:rtl/>
        </w:rPr>
        <w:t>محکوم نگاه انقلابی وی و نیز ایدئولوژیک کردن دین و مذهب در این مقطع است</w:t>
      </w:r>
      <w:r w:rsidR="007B4087">
        <w:rPr>
          <w:rtl/>
        </w:rPr>
        <w:t xml:space="preserve">. </w:t>
      </w:r>
    </w:p>
    <w:p w:rsidR="00550818" w:rsidRPr="00853DCC" w:rsidRDefault="00550818" w:rsidP="001970D5">
      <w:pPr>
        <w:pStyle w:val="a"/>
        <w:rPr>
          <w:rtl/>
        </w:rPr>
      </w:pPr>
      <w:r w:rsidRPr="00853DCC">
        <w:rPr>
          <w:rtl/>
        </w:rPr>
        <w:t>این نظریه که هر کسی انقلابی است</w:t>
      </w:r>
      <w:r w:rsidR="007B4087">
        <w:rPr>
          <w:rtl/>
        </w:rPr>
        <w:t xml:space="preserve">، </w:t>
      </w:r>
      <w:r w:rsidRPr="00853DCC">
        <w:rPr>
          <w:rtl/>
        </w:rPr>
        <w:t xml:space="preserve">تشیع علوی دارد و سایرین همه محکوم به قبول </w:t>
      </w:r>
      <w:r w:rsidR="00BA6288" w:rsidRPr="00853DCC">
        <w:rPr>
          <w:rtl/>
        </w:rPr>
        <w:t>عنوان تشیع صفوی</w:t>
      </w:r>
      <w:r w:rsidR="00BA6288" w:rsidRPr="00853DCC">
        <w:rPr>
          <w:rFonts w:hint="cs"/>
          <w:rtl/>
        </w:rPr>
        <w:t>‌</w:t>
      </w:r>
      <w:r w:rsidRPr="00853DCC">
        <w:rPr>
          <w:rtl/>
        </w:rPr>
        <w:t>اند</w:t>
      </w:r>
      <w:r w:rsidR="007B4087">
        <w:rPr>
          <w:rtl/>
        </w:rPr>
        <w:t xml:space="preserve">، </w:t>
      </w:r>
      <w:r w:rsidRPr="00853DCC">
        <w:rPr>
          <w:rtl/>
        </w:rPr>
        <w:t>در ادبیات سایر</w:t>
      </w:r>
      <w:r w:rsidR="00060C89">
        <w:rPr>
          <w:rtl/>
        </w:rPr>
        <w:t xml:space="preserve"> گروه‌های </w:t>
      </w:r>
      <w:r w:rsidRPr="00853DCC">
        <w:rPr>
          <w:rtl/>
        </w:rPr>
        <w:t>انقلابی منحرف این دوره رسوخ یافت</w:t>
      </w:r>
      <w:r w:rsidR="007B4087">
        <w:rPr>
          <w:rFonts w:hint="cs"/>
          <w:rtl/>
        </w:rPr>
        <w:t xml:space="preserve">. </w:t>
      </w:r>
      <w:r w:rsidRPr="00853DCC">
        <w:rPr>
          <w:rtl/>
        </w:rPr>
        <w:t xml:space="preserve">فرقانی‌ها بیشترین بهره را از </w:t>
      </w:r>
      <w:r w:rsidR="00BA6288" w:rsidRPr="00853DCC">
        <w:rPr>
          <w:rFonts w:hint="cs"/>
          <w:rtl/>
        </w:rPr>
        <w:t xml:space="preserve">این </w:t>
      </w:r>
      <w:r w:rsidRPr="00853DCC">
        <w:rPr>
          <w:rtl/>
        </w:rPr>
        <w:t>نظریه بردند و ترور آقای مطهری و دیگر روحانیون را تحت این عنوان که آنان مدافع تشیع صفوی هستند</w:t>
      </w:r>
      <w:r w:rsidR="007B4087">
        <w:rPr>
          <w:rtl/>
        </w:rPr>
        <w:t xml:space="preserve">، </w:t>
      </w:r>
      <w:r w:rsidRPr="00853DCC">
        <w:rPr>
          <w:rtl/>
        </w:rPr>
        <w:t>توجیه کردند</w:t>
      </w:r>
      <w:r w:rsidR="007B4087">
        <w:rPr>
          <w:rtl/>
        </w:rPr>
        <w:t xml:space="preserve">. </w:t>
      </w:r>
      <w:r w:rsidRPr="00853DCC">
        <w:rPr>
          <w:rtl/>
        </w:rPr>
        <w:t>آنان تمامی روحانیت موجود</w:t>
      </w:r>
      <w:r w:rsidR="007B4087">
        <w:rPr>
          <w:rtl/>
        </w:rPr>
        <w:t xml:space="preserve">، </w:t>
      </w:r>
      <w:r w:rsidRPr="00853DCC">
        <w:rPr>
          <w:rtl/>
        </w:rPr>
        <w:t>منهای افراد انگشت شمار مانند طالقانی را</w:t>
      </w:r>
      <w:r w:rsidR="007B4087">
        <w:rPr>
          <w:rtl/>
        </w:rPr>
        <w:t xml:space="preserve">، </w:t>
      </w:r>
      <w:r w:rsidRPr="00853DCC">
        <w:rPr>
          <w:rtl/>
        </w:rPr>
        <w:t>نمایندۀ رسمی تشیع صفوی می‌دیدند</w:t>
      </w:r>
      <w:r w:rsidR="007B4087">
        <w:rPr>
          <w:rFonts w:hint="cs"/>
          <w:rtl/>
        </w:rPr>
        <w:t xml:space="preserve">. </w:t>
      </w:r>
      <w:r w:rsidRPr="00853DCC">
        <w:rPr>
          <w:rtl/>
        </w:rPr>
        <w:t>این نگاهی است که به راحتی از اندیشه‌های دکتر به دست می‌آید</w:t>
      </w:r>
      <w:r w:rsidR="007B4087">
        <w:rPr>
          <w:rtl/>
        </w:rPr>
        <w:t xml:space="preserve">. </w:t>
      </w:r>
    </w:p>
    <w:p w:rsidR="00550818" w:rsidRPr="00853DCC" w:rsidRDefault="001D56EE" w:rsidP="001D56EE">
      <w:pPr>
        <w:pStyle w:val="a"/>
        <w:rPr>
          <w:rtl/>
        </w:rPr>
      </w:pPr>
      <w:r>
        <w:rPr>
          <w:rtl/>
        </w:rPr>
        <w:t>همان</w:t>
      </w:r>
      <w:r w:rsidR="00550818" w:rsidRPr="00853DCC">
        <w:rPr>
          <w:rtl/>
        </w:rPr>
        <w:t>گونه که گذشت دربارۀ</w:t>
      </w:r>
      <w:r w:rsidR="00BA6288" w:rsidRPr="00853DCC">
        <w:rPr>
          <w:rFonts w:hint="cs"/>
          <w:rtl/>
        </w:rPr>
        <w:t xml:space="preserve"> </w:t>
      </w:r>
      <w:r w:rsidR="00550818" w:rsidRPr="00853DCC">
        <w:rPr>
          <w:rtl/>
        </w:rPr>
        <w:t>دیدگاه دکتر دربار</w:t>
      </w:r>
      <w:r w:rsidR="00C427E4" w:rsidRPr="00853DCC">
        <w:rPr>
          <w:rFonts w:hint="cs"/>
          <w:rtl/>
        </w:rPr>
        <w:t>ۀ</w:t>
      </w:r>
      <w:r w:rsidR="00550818" w:rsidRPr="00853DCC">
        <w:rPr>
          <w:rtl/>
        </w:rPr>
        <w:t xml:space="preserve"> روحانیت مفصل بحث شده است</w:t>
      </w:r>
      <w:r w:rsidR="007B4087">
        <w:rPr>
          <w:rtl/>
        </w:rPr>
        <w:t xml:space="preserve">. </w:t>
      </w:r>
      <w:r w:rsidR="00550818" w:rsidRPr="00853DCC">
        <w:rPr>
          <w:rtl/>
        </w:rPr>
        <w:t>در اینجا هم مثل هر جای دیگر می‌توان سخنان مساعد و نامساعد و حتی متضاد یافت</w:t>
      </w:r>
      <w:r w:rsidR="007B4087">
        <w:rPr>
          <w:rtl/>
        </w:rPr>
        <w:t xml:space="preserve">. </w:t>
      </w:r>
      <w:r w:rsidR="00550818" w:rsidRPr="00853DCC">
        <w:rPr>
          <w:rtl/>
        </w:rPr>
        <w:t>اما در مجموع می‌توان گفت</w:t>
      </w:r>
      <w:r w:rsidR="007B4087">
        <w:rPr>
          <w:rtl/>
        </w:rPr>
        <w:t xml:space="preserve">، </w:t>
      </w:r>
      <w:r w:rsidR="00550818" w:rsidRPr="00853DCC">
        <w:rPr>
          <w:rtl/>
        </w:rPr>
        <w:t>بدون تردید</w:t>
      </w:r>
      <w:r>
        <w:rPr>
          <w:rtl/>
        </w:rPr>
        <w:t xml:space="preserve"> حرکت دکتر به سمت طرح نوع اسلام</w:t>
      </w:r>
      <w:r>
        <w:rPr>
          <w:rFonts w:hint="cs"/>
          <w:rtl/>
        </w:rPr>
        <w:t>‌</w:t>
      </w:r>
      <w:r w:rsidR="00550818" w:rsidRPr="00853DCC">
        <w:rPr>
          <w:rtl/>
        </w:rPr>
        <w:t>شناسی منهای روحانیت و مرجعیت</w:t>
      </w:r>
      <w:r w:rsidR="007B4087">
        <w:rPr>
          <w:rtl/>
        </w:rPr>
        <w:t xml:space="preserve">، </w:t>
      </w:r>
      <w:r w:rsidR="00550818" w:rsidRPr="00853DCC">
        <w:rPr>
          <w:rtl/>
        </w:rPr>
        <w:t>حرکتی است که پیش از آن در نهضت آزادی و پس از آن در مجاهدین خلق تجربه شد</w:t>
      </w:r>
      <w:r w:rsidR="007B4087">
        <w:rPr>
          <w:rtl/>
        </w:rPr>
        <w:t xml:space="preserve">. </w:t>
      </w:r>
      <w:r w:rsidR="00550818" w:rsidRPr="00853DCC">
        <w:rPr>
          <w:rtl/>
        </w:rPr>
        <w:t>تأسیس نوعی اسلام شناسی نوین</w:t>
      </w:r>
      <w:r w:rsidR="007B4087">
        <w:rPr>
          <w:rtl/>
        </w:rPr>
        <w:t xml:space="preserve">، </w:t>
      </w:r>
      <w:r w:rsidR="00550818" w:rsidRPr="00853DCC">
        <w:rPr>
          <w:rtl/>
        </w:rPr>
        <w:t>تحت عنوان «برداشت»های ما؛ کاری بود که پس از آن</w:t>
      </w:r>
      <w:r w:rsidR="00060C89">
        <w:rPr>
          <w:rtl/>
        </w:rPr>
        <w:t xml:space="preserve"> گروه‌های </w:t>
      </w:r>
      <w:r w:rsidR="00550818" w:rsidRPr="00853DCC">
        <w:rPr>
          <w:rtl/>
        </w:rPr>
        <w:t>زیادی به آن روی آوردند</w:t>
      </w:r>
      <w:r w:rsidR="007B4087">
        <w:rPr>
          <w:rtl/>
        </w:rPr>
        <w:t xml:space="preserve">. </w:t>
      </w:r>
      <w:r w:rsidR="00550818" w:rsidRPr="00853DCC">
        <w:rPr>
          <w:rtl/>
        </w:rPr>
        <w:t>فرقان و آرمان مستضعفین تحت تأثیر شریعتی و دیگر</w:t>
      </w:r>
      <w:r w:rsidR="00FF522A">
        <w:rPr>
          <w:rtl/>
        </w:rPr>
        <w:t xml:space="preserve"> جریان‌های </w:t>
      </w:r>
      <w:r w:rsidR="00550818" w:rsidRPr="00853DCC">
        <w:rPr>
          <w:rtl/>
        </w:rPr>
        <w:t>نوگرا که ساز مخالفت با روحانیت و مرجعیت را سر داده بودند</w:t>
      </w:r>
      <w:r w:rsidR="007B4087">
        <w:rPr>
          <w:rtl/>
        </w:rPr>
        <w:t xml:space="preserve">، </w:t>
      </w:r>
      <w:r w:rsidR="00550818" w:rsidRPr="00853DCC">
        <w:rPr>
          <w:rtl/>
        </w:rPr>
        <w:t>تنها با استمداد از آنچه که خود از قرآن و نهج البلاغه می‌فهمیدند</w:t>
      </w:r>
      <w:r w:rsidR="007B4087">
        <w:rPr>
          <w:rtl/>
        </w:rPr>
        <w:t xml:space="preserve">، </w:t>
      </w:r>
      <w:r>
        <w:rPr>
          <w:rtl/>
        </w:rPr>
        <w:t>بنای اسلام</w:t>
      </w:r>
      <w:r>
        <w:rPr>
          <w:rFonts w:hint="cs"/>
          <w:rtl/>
        </w:rPr>
        <w:t>‌</w:t>
      </w:r>
      <w:r w:rsidR="00550818" w:rsidRPr="00853DCC">
        <w:rPr>
          <w:rtl/>
        </w:rPr>
        <w:t>شناسی نوینی را گذاشتند</w:t>
      </w:r>
      <w:r w:rsidR="007B4087">
        <w:rPr>
          <w:rtl/>
        </w:rPr>
        <w:t>.</w:t>
      </w:r>
      <w:r w:rsidR="007B4087" w:rsidRPr="001D56EE">
        <w:rPr>
          <w:rFonts w:ascii="AGA Arabesque" w:hAnsi="AGA Arabesque"/>
          <w:rtl/>
        </w:rPr>
        <w:t xml:space="preserve"> </w:t>
      </w:r>
      <w:r w:rsidR="00BA6288" w:rsidRPr="00853DCC">
        <w:rPr>
          <w:rFonts w:hint="cs"/>
          <w:rtl/>
        </w:rPr>
        <w:t>وو</w:t>
      </w:r>
      <w:r w:rsidR="00550818" w:rsidRPr="00853DCC">
        <w:rPr>
          <w:rtl/>
        </w:rPr>
        <w:t>حرکت شریعتی و در مجموعه حسینیۀ ارشاد</w:t>
      </w:r>
      <w:r>
        <w:rPr>
          <w:rtl/>
        </w:rPr>
        <w:t xml:space="preserve"> در سال 50ـ51 تقویت جریان اسلام</w:t>
      </w:r>
      <w:r>
        <w:t>‌</w:t>
      </w:r>
      <w:r w:rsidR="00550818" w:rsidRPr="00853DCC">
        <w:rPr>
          <w:rtl/>
        </w:rPr>
        <w:t>شناسی غیر رسمی بود</w:t>
      </w:r>
      <w:r w:rsidR="007B4087">
        <w:rPr>
          <w:rtl/>
        </w:rPr>
        <w:t xml:space="preserve">. </w:t>
      </w:r>
      <w:r w:rsidR="00550818" w:rsidRPr="00853DCC">
        <w:rPr>
          <w:rtl/>
        </w:rPr>
        <w:t>برخوردهای تند و در مواردی استه</w:t>
      </w:r>
      <w:r w:rsidR="00780D8D" w:rsidRPr="00853DCC">
        <w:rPr>
          <w:rtl/>
        </w:rPr>
        <w:t>زاء آمیز دکتر شریعتی با روحانیت</w:t>
      </w:r>
      <w:r>
        <w:rPr>
          <w:rFonts w:hint="cs"/>
          <w:rtl/>
        </w:rPr>
        <w:t>،</w:t>
      </w:r>
      <w:r w:rsidR="00550818" w:rsidRPr="00014724">
        <w:rPr>
          <w:rStyle w:val="FootnoteReference"/>
          <w:rtl/>
        </w:rPr>
        <w:footnoteReference w:id="2319"/>
      </w:r>
      <w:r w:rsidR="00550818" w:rsidRPr="00853DCC">
        <w:rPr>
          <w:rtl/>
        </w:rPr>
        <w:t xml:space="preserve"> به ویژه در کتاب تشیع علوی و صفوی</w:t>
      </w:r>
      <w:r w:rsidR="007B4087">
        <w:rPr>
          <w:rtl/>
        </w:rPr>
        <w:t xml:space="preserve">، </w:t>
      </w:r>
      <w:r w:rsidR="00550818" w:rsidRPr="00853DCC">
        <w:rPr>
          <w:rtl/>
        </w:rPr>
        <w:t>کلید واژه‌ها و تجربه‌های جدیدی را برای مبارزه با روحانیت میان برخی از</w:t>
      </w:r>
      <w:r w:rsidR="00060C89">
        <w:rPr>
          <w:rtl/>
        </w:rPr>
        <w:t xml:space="preserve"> گروه‌های </w:t>
      </w:r>
      <w:r w:rsidR="00550818" w:rsidRPr="00853DCC">
        <w:rPr>
          <w:rtl/>
        </w:rPr>
        <w:t>مذهبی نوین که پس از سال پنجاه تأسیس شدند</w:t>
      </w:r>
      <w:r w:rsidR="007B4087">
        <w:rPr>
          <w:rtl/>
        </w:rPr>
        <w:t xml:space="preserve">، </w:t>
      </w:r>
      <w:r w:rsidR="00550818" w:rsidRPr="00853DCC">
        <w:rPr>
          <w:rtl/>
        </w:rPr>
        <w:t>بر جای گذاشت</w:t>
      </w:r>
      <w:r>
        <w:rPr>
          <w:rtl/>
        </w:rPr>
        <w:t>.</w:t>
      </w:r>
      <w:r w:rsidR="00550818" w:rsidRPr="00014724">
        <w:rPr>
          <w:rStyle w:val="FootnoteReference"/>
          <w:rtl/>
        </w:rPr>
        <w:footnoteReference w:id="2320"/>
      </w:r>
    </w:p>
    <w:p w:rsidR="00550818" w:rsidRPr="00853DCC" w:rsidRDefault="001D56EE" w:rsidP="001970D5">
      <w:pPr>
        <w:pStyle w:val="a"/>
        <w:rPr>
          <w:rtl/>
        </w:rPr>
      </w:pPr>
      <w:r>
        <w:rPr>
          <w:rtl/>
        </w:rPr>
        <w:t>بسیاری از این گروه</w:t>
      </w:r>
      <w:r>
        <w:t>‌</w:t>
      </w:r>
      <w:r w:rsidR="00550818" w:rsidRPr="00853DCC">
        <w:rPr>
          <w:rtl/>
        </w:rPr>
        <w:t>ها</w:t>
      </w:r>
      <w:r w:rsidR="007B4087">
        <w:rPr>
          <w:rtl/>
        </w:rPr>
        <w:t xml:space="preserve">، </w:t>
      </w:r>
      <w:r w:rsidR="00550818" w:rsidRPr="00853DCC">
        <w:rPr>
          <w:rtl/>
        </w:rPr>
        <w:t>نه تنها حاضر به استفاده از روحانیت نبودند</w:t>
      </w:r>
      <w:r w:rsidR="007B4087">
        <w:rPr>
          <w:rtl/>
        </w:rPr>
        <w:t xml:space="preserve">، </w:t>
      </w:r>
      <w:r w:rsidR="00550818" w:rsidRPr="00853DCC">
        <w:rPr>
          <w:rtl/>
        </w:rPr>
        <w:t>بلکه آن را مانعی بر سر راه خود می‌دیدند</w:t>
      </w:r>
      <w:r w:rsidR="007B4087">
        <w:rPr>
          <w:rtl/>
        </w:rPr>
        <w:t xml:space="preserve">. </w:t>
      </w:r>
    </w:p>
    <w:p w:rsidR="00550818" w:rsidRPr="00853DCC" w:rsidRDefault="00550818" w:rsidP="001970D5">
      <w:pPr>
        <w:pStyle w:val="a"/>
        <w:rPr>
          <w:rtl/>
        </w:rPr>
      </w:pPr>
      <w:r w:rsidRPr="00853DCC">
        <w:rPr>
          <w:rtl/>
        </w:rPr>
        <w:t>به رغم همۀ آنچه گذشت</w:t>
      </w:r>
      <w:r w:rsidR="007B4087">
        <w:rPr>
          <w:rtl/>
        </w:rPr>
        <w:t>،</w:t>
      </w:r>
      <w:r w:rsidR="00FA6AEB">
        <w:rPr>
          <w:rtl/>
        </w:rPr>
        <w:t xml:space="preserve"> هیچکس </w:t>
      </w:r>
      <w:r w:rsidR="00961BDF">
        <w:rPr>
          <w:rtl/>
        </w:rPr>
        <w:t>نمی‌</w:t>
      </w:r>
      <w:r w:rsidRPr="00853DCC">
        <w:rPr>
          <w:rtl/>
        </w:rPr>
        <w:t>تواند تأثیر شریعتی را در انقلاب اسلامی انکار کند</w:t>
      </w:r>
      <w:r w:rsidR="007B4087">
        <w:rPr>
          <w:rtl/>
        </w:rPr>
        <w:t xml:space="preserve">. </w:t>
      </w:r>
      <w:r w:rsidRPr="00853DCC">
        <w:rPr>
          <w:rtl/>
        </w:rPr>
        <w:t>این افزون بر آن است که با طرح اسلام علوی</w:t>
      </w:r>
      <w:r w:rsidR="007B4087">
        <w:rPr>
          <w:rtl/>
        </w:rPr>
        <w:t xml:space="preserve">، </w:t>
      </w:r>
      <w:r w:rsidRPr="00853DCC">
        <w:rPr>
          <w:rtl/>
        </w:rPr>
        <w:t>زینبی و ابوذری</w:t>
      </w:r>
      <w:r w:rsidR="007B4087">
        <w:rPr>
          <w:rtl/>
        </w:rPr>
        <w:t xml:space="preserve">، </w:t>
      </w:r>
      <w:r w:rsidRPr="00853DCC">
        <w:rPr>
          <w:rtl/>
        </w:rPr>
        <w:t>از سوی شریعتی</w:t>
      </w:r>
      <w:r w:rsidR="007B4087">
        <w:rPr>
          <w:rtl/>
        </w:rPr>
        <w:t xml:space="preserve">، </w:t>
      </w:r>
      <w:r w:rsidRPr="00853DCC">
        <w:rPr>
          <w:rtl/>
        </w:rPr>
        <w:t>نوعی فضای انقلابی در کشور پدید آمد که در آستانه تحولات سال 56 مورد استف</w:t>
      </w:r>
      <w:r w:rsidR="00780D8D" w:rsidRPr="00853DCC">
        <w:rPr>
          <w:rtl/>
        </w:rPr>
        <w:t>اده قرار گرفت</w:t>
      </w:r>
      <w:r w:rsidR="007B4087">
        <w:rPr>
          <w:rtl/>
        </w:rPr>
        <w:t xml:space="preserve">. </w:t>
      </w:r>
      <w:r w:rsidR="00780D8D" w:rsidRPr="00853DCC">
        <w:rPr>
          <w:rtl/>
        </w:rPr>
        <w:t>بسیاری از مبارزا</w:t>
      </w:r>
      <w:r w:rsidR="00780D8D" w:rsidRPr="00853DCC">
        <w:rPr>
          <w:rFonts w:hint="cs"/>
          <w:rtl/>
        </w:rPr>
        <w:t>ن</w:t>
      </w:r>
      <w:r w:rsidRPr="00853DCC">
        <w:rPr>
          <w:rtl/>
        </w:rPr>
        <w:t>ی که از سال 60 به بعد بر مسند مناصب حکومتی در ایران نشستند</w:t>
      </w:r>
      <w:r w:rsidR="007B4087">
        <w:rPr>
          <w:rtl/>
        </w:rPr>
        <w:t xml:space="preserve">، </w:t>
      </w:r>
      <w:r w:rsidRPr="00853DCC">
        <w:rPr>
          <w:rtl/>
        </w:rPr>
        <w:t>علاقمند به شریعتی بودند و حتی برخی از نزدیکان و دوستان وی به حساب می‌آمدند</w:t>
      </w:r>
      <w:r w:rsidR="007B4087">
        <w:rPr>
          <w:rtl/>
        </w:rPr>
        <w:t xml:space="preserve">. </w:t>
      </w:r>
      <w:r w:rsidR="00780D8D" w:rsidRPr="00853DCC">
        <w:rPr>
          <w:rtl/>
        </w:rPr>
        <w:t>در عین حال</w:t>
      </w:r>
      <w:r w:rsidR="007B4087">
        <w:rPr>
          <w:rtl/>
        </w:rPr>
        <w:t xml:space="preserve">، </w:t>
      </w:r>
      <w:r w:rsidR="00780D8D" w:rsidRPr="00853DCC">
        <w:rPr>
          <w:rtl/>
        </w:rPr>
        <w:t>باید جنبه‌های کوتاه</w:t>
      </w:r>
      <w:r w:rsidR="00780D8D" w:rsidRPr="00853DCC">
        <w:rPr>
          <w:rFonts w:hint="cs"/>
          <w:rtl/>
        </w:rPr>
        <w:t>‌</w:t>
      </w:r>
      <w:r w:rsidR="00780D8D" w:rsidRPr="00853DCC">
        <w:rPr>
          <w:rtl/>
        </w:rPr>
        <w:t>مدت و دراز</w:t>
      </w:r>
      <w:r w:rsidRPr="00853DCC">
        <w:rPr>
          <w:rtl/>
        </w:rPr>
        <w:t>مدت تأثیر افکار و دیدگاه‌های دکتر را در نظر داشت</w:t>
      </w:r>
      <w:r w:rsidR="007B4087">
        <w:rPr>
          <w:rtl/>
        </w:rPr>
        <w:t xml:space="preserve">. </w:t>
      </w:r>
      <w:r w:rsidRPr="00853DCC">
        <w:rPr>
          <w:rtl/>
        </w:rPr>
        <w:t>به نظر می‌رسد آثار نزدیک به حرکت حسینیه</w:t>
      </w:r>
      <w:r w:rsidR="007B4087">
        <w:rPr>
          <w:rtl/>
        </w:rPr>
        <w:t xml:space="preserve">، </w:t>
      </w:r>
      <w:r w:rsidRPr="00853DCC">
        <w:rPr>
          <w:rtl/>
        </w:rPr>
        <w:t xml:space="preserve">در جریان انقلاب و پدید آمدن آن به مقدار زیادی مثبت بود؛ اما این آثار در جدا کردن بخشی </w:t>
      </w:r>
      <w:r w:rsidR="001D56EE">
        <w:rPr>
          <w:rtl/>
        </w:rPr>
        <w:t>از بدنۀ جامعه از روحانیت و موضع</w:t>
      </w:r>
      <w:r w:rsidR="001D56EE">
        <w:t>‌</w:t>
      </w:r>
      <w:r w:rsidRPr="00853DCC">
        <w:rPr>
          <w:rtl/>
        </w:rPr>
        <w:t xml:space="preserve">گیری در برابر تفسیر رسمی مرجعیت </w:t>
      </w:r>
      <w:r w:rsidR="00780D8D" w:rsidRPr="00853DCC">
        <w:rPr>
          <w:rFonts w:hint="cs"/>
          <w:rtl/>
        </w:rPr>
        <w:t>از دین</w:t>
      </w:r>
      <w:r w:rsidR="007B4087">
        <w:rPr>
          <w:rFonts w:hint="cs"/>
          <w:rtl/>
        </w:rPr>
        <w:t xml:space="preserve">، </w:t>
      </w:r>
      <w:r w:rsidR="00780D8D" w:rsidRPr="00853DCC">
        <w:rPr>
          <w:rFonts w:hint="cs"/>
          <w:rtl/>
        </w:rPr>
        <w:t>بعد منفی خود را نشان داد و البته همزمان می‌توانست به صورت معکوس و نگاه اصلاحی و انتقادی</w:t>
      </w:r>
      <w:r w:rsidR="007B4087">
        <w:rPr>
          <w:rtl/>
        </w:rPr>
        <w:t xml:space="preserve">، </w:t>
      </w:r>
      <w:r w:rsidRPr="00853DCC">
        <w:rPr>
          <w:rtl/>
        </w:rPr>
        <w:t>تأثیرات مثبتی هم در بهبود وضعیت روحانیت و جایگاه آن میان مردم داشته باشد</w:t>
      </w:r>
      <w:r w:rsidR="007B4087">
        <w:rPr>
          <w:rtl/>
        </w:rPr>
        <w:t xml:space="preserve">. </w:t>
      </w:r>
      <w:r w:rsidRPr="00853DCC">
        <w:rPr>
          <w:rtl/>
        </w:rPr>
        <w:t>به علاوه</w:t>
      </w:r>
      <w:r w:rsidR="007B4087">
        <w:rPr>
          <w:rtl/>
        </w:rPr>
        <w:t xml:space="preserve">، </w:t>
      </w:r>
      <w:r w:rsidRPr="00853DCC">
        <w:rPr>
          <w:rtl/>
        </w:rPr>
        <w:t>برخی از دیدگ</w:t>
      </w:r>
      <w:r w:rsidR="00780D8D" w:rsidRPr="00853DCC">
        <w:rPr>
          <w:rtl/>
        </w:rPr>
        <w:t>اه‌های مهم دکتر</w:t>
      </w:r>
      <w:r w:rsidR="007B4087">
        <w:rPr>
          <w:rtl/>
        </w:rPr>
        <w:t xml:space="preserve">، </w:t>
      </w:r>
      <w:r w:rsidR="00780D8D" w:rsidRPr="00853DCC">
        <w:rPr>
          <w:rtl/>
        </w:rPr>
        <w:t>به ویژه دیدگاه</w:t>
      </w:r>
      <w:r w:rsidR="00780D8D" w:rsidRPr="00853DCC">
        <w:rPr>
          <w:rFonts w:hint="cs"/>
          <w:rtl/>
        </w:rPr>
        <w:t>‌</w:t>
      </w:r>
      <w:r w:rsidRPr="00853DCC">
        <w:rPr>
          <w:rtl/>
        </w:rPr>
        <w:t>هایش در باره تشیع صفوی</w:t>
      </w:r>
      <w:r w:rsidR="001D56EE">
        <w:rPr>
          <w:rtl/>
        </w:rPr>
        <w:t>،</w:t>
      </w:r>
      <w:r w:rsidRPr="00014724">
        <w:rPr>
          <w:rStyle w:val="FootnoteReference"/>
          <w:rtl/>
        </w:rPr>
        <w:footnoteReference w:id="2321"/>
      </w:r>
      <w:r w:rsidRPr="00853DCC">
        <w:rPr>
          <w:rtl/>
        </w:rPr>
        <w:t xml:space="preserve"> ضربه</w:t>
      </w:r>
      <w:r w:rsidR="00AD57D5">
        <w:rPr>
          <w:rtl/>
        </w:rPr>
        <w:t xml:space="preserve">‌ای </w:t>
      </w:r>
      <w:r w:rsidRPr="00853DCC">
        <w:rPr>
          <w:rtl/>
        </w:rPr>
        <w:t>سخت بر سنت</w:t>
      </w:r>
      <w:r w:rsidR="00227AB2">
        <w:rPr>
          <w:rtl/>
        </w:rPr>
        <w:t xml:space="preserve">‌هایی </w:t>
      </w:r>
      <w:r w:rsidRPr="00853DCC">
        <w:rPr>
          <w:rtl/>
        </w:rPr>
        <w:t>زد که می‌توانست نقش اساسی در حفظ بنیادهای فرهنگی ـ ملی ما داشته باشد</w:t>
      </w:r>
      <w:r w:rsidR="007B4087">
        <w:rPr>
          <w:rtl/>
        </w:rPr>
        <w:t xml:space="preserve">. </w:t>
      </w:r>
    </w:p>
    <w:p w:rsidR="00550818" w:rsidRPr="00853DCC" w:rsidRDefault="00550818" w:rsidP="001970D5">
      <w:pPr>
        <w:pStyle w:val="a"/>
        <w:rPr>
          <w:rtl/>
        </w:rPr>
      </w:pPr>
      <w:r w:rsidRPr="00853DCC">
        <w:rPr>
          <w:rtl/>
        </w:rPr>
        <w:t>ایجاد نفاق و شقاق در جامعه</w:t>
      </w:r>
      <w:r w:rsidR="007B4087">
        <w:rPr>
          <w:rtl/>
        </w:rPr>
        <w:t xml:space="preserve">، </w:t>
      </w:r>
      <w:r w:rsidRPr="00853DCC">
        <w:rPr>
          <w:rtl/>
        </w:rPr>
        <w:t>میان قشر جدید تحصیل کرده با روحانیت</w:t>
      </w:r>
      <w:r w:rsidR="007B4087">
        <w:rPr>
          <w:rtl/>
        </w:rPr>
        <w:t xml:space="preserve">، </w:t>
      </w:r>
      <w:r w:rsidRPr="00853DCC">
        <w:rPr>
          <w:rtl/>
        </w:rPr>
        <w:t>از آثار منفی دیگر حرک</w:t>
      </w:r>
      <w:r w:rsidR="00780D8D" w:rsidRPr="00853DCC">
        <w:rPr>
          <w:rtl/>
        </w:rPr>
        <w:t>ت فکری دکتر</w:t>
      </w:r>
      <w:r w:rsidR="007B4087">
        <w:rPr>
          <w:rtl/>
        </w:rPr>
        <w:t xml:space="preserve"> </w:t>
      </w:r>
      <w:r w:rsidR="00780D8D" w:rsidRPr="00853DCC">
        <w:rPr>
          <w:rtl/>
        </w:rPr>
        <w:t>شمرده شده است</w:t>
      </w:r>
      <w:r w:rsidR="007B4087">
        <w:rPr>
          <w:rtl/>
        </w:rPr>
        <w:t xml:space="preserve">. </w:t>
      </w:r>
      <w:r w:rsidR="00780D8D" w:rsidRPr="00853DCC">
        <w:rPr>
          <w:rtl/>
        </w:rPr>
        <w:t xml:space="preserve">به </w:t>
      </w:r>
      <w:r w:rsidRPr="00853DCC">
        <w:rPr>
          <w:rtl/>
        </w:rPr>
        <w:t>عبارت دیگر</w:t>
      </w:r>
      <w:r w:rsidR="007B4087">
        <w:rPr>
          <w:rtl/>
        </w:rPr>
        <w:t xml:space="preserve">، </w:t>
      </w:r>
      <w:r w:rsidRPr="00853DCC">
        <w:rPr>
          <w:rtl/>
        </w:rPr>
        <w:t>تجربۀ بدی که رژیم پهلوی برای پنجاه سال به آن دامن زده بود</w:t>
      </w:r>
      <w:r w:rsidR="007B4087">
        <w:rPr>
          <w:rtl/>
        </w:rPr>
        <w:t xml:space="preserve">، </w:t>
      </w:r>
      <w:r w:rsidRPr="00853DCC">
        <w:rPr>
          <w:rtl/>
        </w:rPr>
        <w:t>این بار به ظاهر با انگیزه‌های اصلاح گرایانه دنبال شد و باز هم در ذهنیت جامعه</w:t>
      </w:r>
      <w:r w:rsidR="007B4087">
        <w:rPr>
          <w:rtl/>
        </w:rPr>
        <w:t xml:space="preserve">، </w:t>
      </w:r>
      <w:r w:rsidRPr="00853DCC">
        <w:rPr>
          <w:rtl/>
        </w:rPr>
        <w:t>بر نقش منفی روحانیت تأکید شد</w:t>
      </w:r>
      <w:r w:rsidR="007B4087">
        <w:rPr>
          <w:rtl/>
        </w:rPr>
        <w:t xml:space="preserve">. </w:t>
      </w:r>
      <w:r w:rsidRPr="00853DCC">
        <w:rPr>
          <w:rtl/>
        </w:rPr>
        <w:t>متقابلا</w:t>
      </w:r>
      <w:r w:rsidR="000C3BAA" w:rsidRPr="00853DCC">
        <w:rPr>
          <w:rFonts w:hint="cs"/>
          <w:rtl/>
        </w:rPr>
        <w:t>ً</w:t>
      </w:r>
      <w:r w:rsidRPr="00853DCC">
        <w:rPr>
          <w:rtl/>
        </w:rPr>
        <w:t xml:space="preserve"> رفتار تند برخی از روحانیون در شعله ور ساختن آتش این اختلاف</w:t>
      </w:r>
      <w:r w:rsidR="007B4087">
        <w:rPr>
          <w:rtl/>
        </w:rPr>
        <w:t xml:space="preserve">، </w:t>
      </w:r>
      <w:r w:rsidRPr="00853DCC">
        <w:rPr>
          <w:rtl/>
        </w:rPr>
        <w:t>سخت مؤثر افتاد</w:t>
      </w:r>
      <w:r w:rsidR="001D56EE">
        <w:rPr>
          <w:rtl/>
        </w:rPr>
        <w:t>.</w:t>
      </w:r>
      <w:r w:rsidRPr="00014724">
        <w:rPr>
          <w:rStyle w:val="FootnoteReference"/>
          <w:rtl/>
        </w:rPr>
        <w:footnoteReference w:id="2322"/>
      </w:r>
      <w:r w:rsidRPr="00853DCC">
        <w:rPr>
          <w:rtl/>
        </w:rPr>
        <w:t xml:space="preserve"> و در بخش</w:t>
      </w:r>
      <w:r w:rsidR="00227AB2">
        <w:rPr>
          <w:rtl/>
        </w:rPr>
        <w:t xml:space="preserve">‌هایی </w:t>
      </w:r>
      <w:r w:rsidRPr="00853DCC">
        <w:rPr>
          <w:rtl/>
        </w:rPr>
        <w:t>چندان صورت ناخوشایندی به آن داد که این فاصله را بیشتر کرد</w:t>
      </w:r>
      <w:r w:rsidR="007B4087">
        <w:rPr>
          <w:rtl/>
        </w:rPr>
        <w:t xml:space="preserve">. </w:t>
      </w:r>
      <w:r w:rsidRPr="00853DCC">
        <w:rPr>
          <w:rtl/>
        </w:rPr>
        <w:t>این تنها امام بود که با سیاست اصلی ـ فرعی کردن قضایا و تأکید بر مسائل اساسی در فاصلۀ</w:t>
      </w:r>
      <w:r w:rsidR="00153F93">
        <w:rPr>
          <w:rtl/>
        </w:rPr>
        <w:t xml:space="preserve"> سال‌های </w:t>
      </w:r>
      <w:r w:rsidRPr="00853DCC">
        <w:rPr>
          <w:rtl/>
        </w:rPr>
        <w:t xml:space="preserve">57ـ60 دامنۀ این اختلافات را کاهش داد و همزمان با تأکید بر نقش مثبت روحانیت در تحولات </w:t>
      </w:r>
      <w:r w:rsidR="000C3BAA" w:rsidRPr="00853DCC">
        <w:rPr>
          <w:rFonts w:hint="cs"/>
          <w:rtl/>
        </w:rPr>
        <w:t>یکصد سال</w:t>
      </w:r>
      <w:r w:rsidR="00C427E4" w:rsidRPr="00853DCC">
        <w:rPr>
          <w:rFonts w:hint="cs"/>
          <w:rtl/>
        </w:rPr>
        <w:t>ۀ</w:t>
      </w:r>
      <w:r w:rsidR="000C3BAA" w:rsidRPr="00853DCC">
        <w:rPr>
          <w:rFonts w:hint="cs"/>
          <w:rtl/>
        </w:rPr>
        <w:t xml:space="preserve"> اخیر</w:t>
      </w:r>
      <w:r w:rsidR="007B4087">
        <w:rPr>
          <w:rFonts w:hint="cs"/>
          <w:rtl/>
        </w:rPr>
        <w:t xml:space="preserve">، </w:t>
      </w:r>
      <w:r w:rsidR="000C3BAA" w:rsidRPr="00853DCC">
        <w:rPr>
          <w:rFonts w:hint="cs"/>
          <w:rtl/>
        </w:rPr>
        <w:t>کوشید تا آثار منفی</w:t>
      </w:r>
      <w:r w:rsidR="00060C89">
        <w:rPr>
          <w:rFonts w:hint="cs"/>
          <w:rtl/>
        </w:rPr>
        <w:t xml:space="preserve"> تلاش‌های </w:t>
      </w:r>
      <w:r w:rsidR="000C3BAA" w:rsidRPr="00853DCC">
        <w:rPr>
          <w:rFonts w:hint="cs"/>
          <w:rtl/>
        </w:rPr>
        <w:t xml:space="preserve">سهمگین مخالفان روحانیت </w:t>
      </w:r>
      <w:r w:rsidRPr="00853DCC">
        <w:rPr>
          <w:rtl/>
        </w:rPr>
        <w:t>را خنثی کند</w:t>
      </w:r>
      <w:r w:rsidR="007B4087">
        <w:rPr>
          <w:rtl/>
        </w:rPr>
        <w:t xml:space="preserve">. </w:t>
      </w:r>
      <w:r w:rsidRPr="00853DCC">
        <w:rPr>
          <w:rtl/>
        </w:rPr>
        <w:t>این در حالی بود که خود امام نیز در</w:t>
      </w:r>
      <w:r w:rsidR="00153F93">
        <w:rPr>
          <w:rtl/>
        </w:rPr>
        <w:t xml:space="preserve"> سال‌های </w:t>
      </w:r>
      <w:r w:rsidRPr="00853DCC">
        <w:rPr>
          <w:rtl/>
        </w:rPr>
        <w:t>پایانی زندگی خویش و در دورانی که تلاش</w:t>
      </w:r>
      <w:r w:rsidR="00A519CF">
        <w:rPr>
          <w:rtl/>
        </w:rPr>
        <w:t xml:space="preserve"> می‌کرد </w:t>
      </w:r>
      <w:r w:rsidRPr="00853DCC">
        <w:rPr>
          <w:rtl/>
        </w:rPr>
        <w:t>پس از تأسیس نظام اسلامی</w:t>
      </w:r>
      <w:r w:rsidR="007B4087">
        <w:rPr>
          <w:rtl/>
        </w:rPr>
        <w:t xml:space="preserve">، </w:t>
      </w:r>
      <w:r w:rsidRPr="00853DCC">
        <w:rPr>
          <w:rtl/>
        </w:rPr>
        <w:t>راه را برای آینده روشن کند</w:t>
      </w:r>
      <w:r w:rsidR="007B4087">
        <w:rPr>
          <w:rtl/>
        </w:rPr>
        <w:t xml:space="preserve">، </w:t>
      </w:r>
      <w:r w:rsidRPr="00853DCC">
        <w:rPr>
          <w:rtl/>
        </w:rPr>
        <w:t>انتقادات تندی را نسبت به بخشی از بدنۀ روحانیت طرح کرد و زمینه را برای اصلاح روحانیت از درون</w:t>
      </w:r>
      <w:r w:rsidR="007B4087">
        <w:rPr>
          <w:rtl/>
        </w:rPr>
        <w:t xml:space="preserve">، </w:t>
      </w:r>
      <w:r w:rsidRPr="00853DCC">
        <w:rPr>
          <w:rtl/>
        </w:rPr>
        <w:t>و تحول آن برای ایفای نقشی برتر در جمهوری نوپای اسلامی</w:t>
      </w:r>
      <w:r w:rsidR="007B4087">
        <w:rPr>
          <w:rtl/>
        </w:rPr>
        <w:t xml:space="preserve">، </w:t>
      </w:r>
      <w:r w:rsidRPr="00853DCC">
        <w:rPr>
          <w:rtl/>
        </w:rPr>
        <w:t>به مقدار زیادی فراهم ساخت</w:t>
      </w:r>
      <w:r w:rsidR="007B4087">
        <w:rPr>
          <w:rtl/>
        </w:rPr>
        <w:t xml:space="preserve">. </w:t>
      </w:r>
    </w:p>
    <w:p w:rsidR="00550818" w:rsidRPr="00853DCC" w:rsidRDefault="00550818" w:rsidP="001970D5">
      <w:pPr>
        <w:pStyle w:val="a"/>
        <w:rPr>
          <w:rtl/>
        </w:rPr>
      </w:pPr>
      <w:r w:rsidRPr="00853DCC">
        <w:rPr>
          <w:rtl/>
        </w:rPr>
        <w:t>به لحاظ کلیت نظریۀ دکتر دربارۀ دین و مباحث پیرامونی آن</w:t>
      </w:r>
      <w:r w:rsidR="007B4087">
        <w:rPr>
          <w:rtl/>
        </w:rPr>
        <w:t xml:space="preserve">، </w:t>
      </w:r>
      <w:r w:rsidRPr="00853DCC">
        <w:rPr>
          <w:rtl/>
        </w:rPr>
        <w:t>باید بر این نکته هم تأکید کرد که از مجموع آنچه وی طرح کرده</w:t>
      </w:r>
      <w:r w:rsidR="007B4087">
        <w:rPr>
          <w:rtl/>
        </w:rPr>
        <w:t xml:space="preserve">، </w:t>
      </w:r>
      <w:r w:rsidRPr="00853DCC">
        <w:rPr>
          <w:rtl/>
        </w:rPr>
        <w:t>با همۀ گستردگی و نکات آموزنده و سازنده</w:t>
      </w:r>
      <w:r w:rsidR="00AD57D5">
        <w:rPr>
          <w:rtl/>
        </w:rPr>
        <w:t xml:space="preserve">‌ای </w:t>
      </w:r>
      <w:r w:rsidRPr="00853DCC">
        <w:rPr>
          <w:rtl/>
        </w:rPr>
        <w:t>که در بر دارد</w:t>
      </w:r>
      <w:r w:rsidR="007B4087">
        <w:rPr>
          <w:rtl/>
        </w:rPr>
        <w:t xml:space="preserve">، </w:t>
      </w:r>
      <w:r w:rsidRPr="00853DCC">
        <w:rPr>
          <w:rtl/>
        </w:rPr>
        <w:t>سازمان فکری مشخصی قابل استنتاج نیست</w:t>
      </w:r>
      <w:r w:rsidR="007B4087">
        <w:rPr>
          <w:rtl/>
        </w:rPr>
        <w:t xml:space="preserve">. </w:t>
      </w:r>
      <w:r w:rsidRPr="00853DCC">
        <w:rPr>
          <w:rtl/>
        </w:rPr>
        <w:t>به عبارت دیگر تنوع و تکثر در اندیشه‌های دکتر به حدی است که می‌توان نظریات گوناگون و</w:t>
      </w:r>
      <w:r w:rsidR="001D56EE">
        <w:rPr>
          <w:rFonts w:hint="cs"/>
          <w:rtl/>
        </w:rPr>
        <w:t xml:space="preserve"> </w:t>
      </w:r>
      <w:r w:rsidRPr="00853DCC">
        <w:rPr>
          <w:rtl/>
        </w:rPr>
        <w:t>حتی متناقض را به راحتی به دکتر نسبت داد؛ چنان</w:t>
      </w:r>
      <w:r w:rsidR="00D4443C" w:rsidRPr="00853DCC">
        <w:rPr>
          <w:rFonts w:hint="cs"/>
          <w:rtl/>
        </w:rPr>
        <w:t>‌</w:t>
      </w:r>
      <w:r w:rsidR="00D4443C" w:rsidRPr="00853DCC">
        <w:rPr>
          <w:rtl/>
        </w:rPr>
        <w:t>که در همین ایام ـ نیمه نخست سا</w:t>
      </w:r>
      <w:r w:rsidRPr="00853DCC">
        <w:rPr>
          <w:rtl/>
        </w:rPr>
        <w:t xml:space="preserve">ل81 </w:t>
      </w:r>
      <w:r w:rsidR="00D4443C" w:rsidRPr="00853DCC">
        <w:rPr>
          <w:rtl/>
        </w:rPr>
        <w:t>ـ</w:t>
      </w:r>
      <w:r w:rsidR="00D4443C" w:rsidRPr="00853DCC">
        <w:rPr>
          <w:rFonts w:hint="cs"/>
          <w:rtl/>
        </w:rPr>
        <w:t xml:space="preserve"> </w:t>
      </w:r>
      <w:r w:rsidRPr="00853DCC">
        <w:rPr>
          <w:rtl/>
        </w:rPr>
        <w:t>همزمان دختر و پسر دکتر</w:t>
      </w:r>
      <w:r w:rsidR="007B4087">
        <w:rPr>
          <w:rtl/>
        </w:rPr>
        <w:t xml:space="preserve">، </w:t>
      </w:r>
      <w:r w:rsidRPr="00853DCC">
        <w:rPr>
          <w:rtl/>
        </w:rPr>
        <w:t>یکی پدر را ضد سکولاریسم و دیگری سکولار معرفی کرد</w:t>
      </w:r>
      <w:r w:rsidR="007B4087">
        <w:rPr>
          <w:rtl/>
        </w:rPr>
        <w:t>.</w:t>
      </w:r>
      <w:r w:rsidRPr="00014724">
        <w:rPr>
          <w:rStyle w:val="FootnoteReference"/>
          <w:rtl/>
        </w:rPr>
        <w:footnoteReference w:id="2323"/>
      </w:r>
      <w:r w:rsidRPr="00853DCC">
        <w:rPr>
          <w:rtl/>
        </w:rPr>
        <w:t xml:space="preserve"> این وضعیت</w:t>
      </w:r>
      <w:r w:rsidR="007B4087">
        <w:rPr>
          <w:rtl/>
        </w:rPr>
        <w:t xml:space="preserve">، </w:t>
      </w:r>
      <w:r w:rsidRPr="00853DCC">
        <w:rPr>
          <w:rtl/>
        </w:rPr>
        <w:t>در مبحث سیاست و حکومت</w:t>
      </w:r>
      <w:r w:rsidR="007B4087">
        <w:rPr>
          <w:rtl/>
        </w:rPr>
        <w:t xml:space="preserve">، </w:t>
      </w:r>
      <w:r w:rsidRPr="00853DCC">
        <w:rPr>
          <w:rtl/>
        </w:rPr>
        <w:t>به ویژه نقش امام و امت و مسأله دمکراسی با وضوح بیشتری در آثار دکتر انعکاس یافته است</w:t>
      </w:r>
      <w:r w:rsidR="007B4087">
        <w:rPr>
          <w:rtl/>
        </w:rPr>
        <w:t xml:space="preserve">. </w:t>
      </w:r>
    </w:p>
    <w:p w:rsidR="00550818" w:rsidRPr="00853DCC" w:rsidRDefault="00550818" w:rsidP="001D56EE">
      <w:pPr>
        <w:pStyle w:val="a4"/>
        <w:rPr>
          <w:rtl/>
        </w:rPr>
      </w:pPr>
      <w:bookmarkStart w:id="188" w:name="_Toc417388687"/>
      <w:bookmarkStart w:id="189" w:name="_Toc438994370"/>
      <w:r w:rsidRPr="00853DCC">
        <w:rPr>
          <w:rtl/>
        </w:rPr>
        <w:t>5ـ حسینیه ارشاد و ساواک</w:t>
      </w:r>
      <w:bookmarkEnd w:id="188"/>
      <w:bookmarkEnd w:id="189"/>
    </w:p>
    <w:p w:rsidR="00550818" w:rsidRPr="00853DCC" w:rsidRDefault="00550818" w:rsidP="001970D5">
      <w:pPr>
        <w:pStyle w:val="a"/>
        <w:rPr>
          <w:rtl/>
        </w:rPr>
      </w:pPr>
      <w:r w:rsidRPr="00853DCC">
        <w:rPr>
          <w:rtl/>
        </w:rPr>
        <w:t>خوشبختانه بعد از گذشت 26 سال اسناد موجود در پرونده حسینیۀ ارشاد انتشار یافت</w:t>
      </w:r>
      <w:r w:rsidR="001D56EE">
        <w:rPr>
          <w:rtl/>
        </w:rPr>
        <w:t>.</w:t>
      </w:r>
      <w:r w:rsidRPr="00014724">
        <w:rPr>
          <w:rStyle w:val="FootnoteReference"/>
          <w:rtl/>
        </w:rPr>
        <w:footnoteReference w:id="2324"/>
      </w:r>
      <w:r w:rsidRPr="00853DCC">
        <w:rPr>
          <w:rtl/>
        </w:rPr>
        <w:t xml:space="preserve"> انتظار می‌رفت که پرونده حسینیۀ ارشاد قطورتر از این باشد و ساواک مراقبت و توجه بیشتری از آن مؤسسه کرده باشد؛ اما به نظر می‌رسد نگاه ساواک بیشتر متوجه افراد بوده و به همین دلیل</w:t>
      </w:r>
      <w:r w:rsidR="007B4087">
        <w:rPr>
          <w:rtl/>
        </w:rPr>
        <w:t xml:space="preserve">، </w:t>
      </w:r>
      <w:r w:rsidRPr="00853DCC">
        <w:rPr>
          <w:rtl/>
        </w:rPr>
        <w:t>بسا اسناد مربوط به آنجا بیشتر در پرونده افرادی است که به نوعی با آن حسینیه سروکار داشته‌اند</w:t>
      </w:r>
      <w:r w:rsidR="007B4087">
        <w:rPr>
          <w:rtl/>
        </w:rPr>
        <w:t xml:space="preserve">. </w:t>
      </w:r>
      <w:r w:rsidRPr="00853DCC">
        <w:rPr>
          <w:rtl/>
        </w:rPr>
        <w:t>مسلما اسناد موجود در پرونده آقای مطهری و دکتر شریعتی و بسیاری دیگر که برخی منتشر شده و برخی نشده</w:t>
      </w:r>
      <w:r w:rsidR="007B4087">
        <w:rPr>
          <w:rtl/>
        </w:rPr>
        <w:t xml:space="preserve">، </w:t>
      </w:r>
      <w:r w:rsidRPr="00853DCC">
        <w:rPr>
          <w:rtl/>
        </w:rPr>
        <w:t>می‌تواند در حاشیۀ این پرونده مورد استفاده قرار گیرد</w:t>
      </w:r>
      <w:r w:rsidR="007B4087">
        <w:rPr>
          <w:rtl/>
        </w:rPr>
        <w:t xml:space="preserve">. </w:t>
      </w:r>
    </w:p>
    <w:p w:rsidR="00550818" w:rsidRPr="00853DCC" w:rsidRDefault="00550818" w:rsidP="001970D5">
      <w:pPr>
        <w:pStyle w:val="a"/>
        <w:rPr>
          <w:rtl/>
        </w:rPr>
      </w:pPr>
      <w:r w:rsidRPr="00853DCC">
        <w:rPr>
          <w:rtl/>
        </w:rPr>
        <w:t>نخستین سند موجود در این پرونده مربوط به سال 44 است</w:t>
      </w:r>
      <w:r w:rsidR="007B4087">
        <w:rPr>
          <w:rtl/>
        </w:rPr>
        <w:t xml:space="preserve">. </w:t>
      </w:r>
      <w:r w:rsidRPr="00853DCC">
        <w:rPr>
          <w:rtl/>
        </w:rPr>
        <w:t>زمانی که مؤسسان حسینیه</w:t>
      </w:r>
      <w:r w:rsidR="007B4087">
        <w:rPr>
          <w:szCs w:val="22"/>
          <w:rtl/>
        </w:rPr>
        <w:t xml:space="preserve"> </w:t>
      </w:r>
      <w:r w:rsidRPr="00853DCC">
        <w:rPr>
          <w:rtl/>
        </w:rPr>
        <w:t>به عنوان یک مؤسسۀ خیریۀ تعلیماتی و تحقیقات علمی و دینی درخواست ثبت آن را دادند</w:t>
      </w:r>
      <w:r w:rsidR="007B4087">
        <w:rPr>
          <w:rtl/>
        </w:rPr>
        <w:t xml:space="preserve">. </w:t>
      </w:r>
      <w:r w:rsidRPr="00853DCC">
        <w:rPr>
          <w:rtl/>
        </w:rPr>
        <w:t>شهربانی کل کشور</w:t>
      </w:r>
      <w:r w:rsidR="007B4087">
        <w:rPr>
          <w:rtl/>
        </w:rPr>
        <w:t xml:space="preserve">، </w:t>
      </w:r>
      <w:r w:rsidRPr="00853DCC">
        <w:rPr>
          <w:rtl/>
        </w:rPr>
        <w:t>ساواک و مجموعه‌های مربوط به تأسیس آن مو</w:t>
      </w:r>
      <w:r w:rsidR="0050065E" w:rsidRPr="00853DCC">
        <w:rPr>
          <w:rtl/>
        </w:rPr>
        <w:t>افقت کردند و این موافقت عمدتا ب</w:t>
      </w:r>
      <w:r w:rsidR="0050065E" w:rsidRPr="00853DCC">
        <w:rPr>
          <w:rFonts w:hint="cs"/>
          <w:rtl/>
        </w:rPr>
        <w:t>ه</w:t>
      </w:r>
      <w:r w:rsidRPr="00853DCC">
        <w:rPr>
          <w:rtl/>
        </w:rPr>
        <w:t xml:space="preserve"> خاطر آن بود که به جز </w:t>
      </w:r>
      <w:r w:rsidR="0050065E" w:rsidRPr="00853DCC">
        <w:rPr>
          <w:rtl/>
        </w:rPr>
        <w:t>آقا</w:t>
      </w:r>
      <w:r w:rsidR="0050065E" w:rsidRPr="00853DCC">
        <w:rPr>
          <w:rFonts w:hint="cs"/>
          <w:rtl/>
        </w:rPr>
        <w:t xml:space="preserve">ی </w:t>
      </w:r>
      <w:r w:rsidRPr="00853DCC">
        <w:rPr>
          <w:rtl/>
        </w:rPr>
        <w:t>مطهری که سوابق سیاسی مختصری داشت</w:t>
      </w:r>
      <w:r w:rsidR="007B4087">
        <w:rPr>
          <w:rtl/>
        </w:rPr>
        <w:t xml:space="preserve">، </w:t>
      </w:r>
      <w:r w:rsidRPr="00853DCC">
        <w:rPr>
          <w:rtl/>
        </w:rPr>
        <w:t>بقیه سابقۀ مضره نداشتند و به علاوه تعهد کرده بودند این مرکز را کاملا غیر سیاسی اداره نمایند</w:t>
      </w:r>
      <w:r w:rsidR="007B4087">
        <w:rPr>
          <w:rtl/>
        </w:rPr>
        <w:t xml:space="preserve">. </w:t>
      </w:r>
      <w:r w:rsidRPr="00853DCC">
        <w:rPr>
          <w:rtl/>
        </w:rPr>
        <w:t>این شرطی بود که اگر پذیرفته</w:t>
      </w:r>
      <w:r w:rsidR="0050065E" w:rsidRPr="00853DCC">
        <w:rPr>
          <w:rtl/>
        </w:rPr>
        <w:t xml:space="preserve"> نمی</w:t>
      </w:r>
      <w:r w:rsidR="0050065E" w:rsidRPr="00853DCC">
        <w:rPr>
          <w:rFonts w:hint="cs"/>
          <w:rtl/>
        </w:rPr>
        <w:t>‌</w:t>
      </w:r>
      <w:r w:rsidRPr="00853DCC">
        <w:rPr>
          <w:rtl/>
        </w:rPr>
        <w:t>شد</w:t>
      </w:r>
      <w:r w:rsidR="007B4087">
        <w:rPr>
          <w:rFonts w:hint="cs"/>
          <w:rtl/>
        </w:rPr>
        <w:t xml:space="preserve">، </w:t>
      </w:r>
      <w:r w:rsidRPr="00853DCC">
        <w:rPr>
          <w:rtl/>
        </w:rPr>
        <w:t>کار آغاز</w:t>
      </w:r>
      <w:r w:rsidR="00961BDF">
        <w:rPr>
          <w:rtl/>
        </w:rPr>
        <w:t xml:space="preserve"> نمی‌</w:t>
      </w:r>
      <w:r w:rsidRPr="00853DCC">
        <w:rPr>
          <w:rtl/>
        </w:rPr>
        <w:t>شد</w:t>
      </w:r>
      <w:r w:rsidR="007B4087">
        <w:rPr>
          <w:rtl/>
        </w:rPr>
        <w:t xml:space="preserve">. </w:t>
      </w:r>
    </w:p>
    <w:p w:rsidR="00550818" w:rsidRPr="00853DCC" w:rsidRDefault="00550818" w:rsidP="00AF59CC">
      <w:pPr>
        <w:pStyle w:val="a"/>
        <w:rPr>
          <w:sz w:val="30"/>
          <w:rtl/>
        </w:rPr>
      </w:pPr>
      <w:r w:rsidRPr="00853DCC">
        <w:rPr>
          <w:sz w:val="30"/>
          <w:rtl/>
        </w:rPr>
        <w:t>محمد همایون (رئیس کارخانه پلارد) بانی مالی آن</w:t>
      </w:r>
      <w:r w:rsidR="007B4087">
        <w:rPr>
          <w:sz w:val="30"/>
          <w:rtl/>
        </w:rPr>
        <w:t xml:space="preserve">، </w:t>
      </w:r>
      <w:r w:rsidRPr="00853DCC">
        <w:rPr>
          <w:sz w:val="30"/>
          <w:rtl/>
        </w:rPr>
        <w:t>ناصر میناچی ( متولد 1310) و عبدالحسین علی آبادی (دادستان دیوان عالی کشور و متوفای بعد از انقلاب در سال 1368) به عنوان اعضای مؤسس معرفی شدند</w:t>
      </w:r>
      <w:r w:rsidR="007B4087">
        <w:rPr>
          <w:sz w:val="30"/>
          <w:rtl/>
        </w:rPr>
        <w:t xml:space="preserve">. </w:t>
      </w:r>
      <w:r w:rsidRPr="00853DCC">
        <w:rPr>
          <w:sz w:val="30"/>
          <w:rtl/>
        </w:rPr>
        <w:t>در هیئت مدیره</w:t>
      </w:r>
      <w:r w:rsidR="007B4087">
        <w:rPr>
          <w:sz w:val="30"/>
          <w:rtl/>
        </w:rPr>
        <w:t xml:space="preserve">، </w:t>
      </w:r>
      <w:r w:rsidRPr="00853DCC">
        <w:rPr>
          <w:sz w:val="30"/>
          <w:rtl/>
        </w:rPr>
        <w:t>همایون رئیس</w:t>
      </w:r>
      <w:r w:rsidR="007B4087">
        <w:rPr>
          <w:sz w:val="30"/>
          <w:rtl/>
        </w:rPr>
        <w:t xml:space="preserve">، </w:t>
      </w:r>
      <w:r w:rsidRPr="00853DCC">
        <w:rPr>
          <w:sz w:val="30"/>
          <w:rtl/>
        </w:rPr>
        <w:t>آقای مطهری نایب رئیس و میناچی خزانه دار بودند</w:t>
      </w:r>
      <w:r w:rsidR="007B4087">
        <w:rPr>
          <w:sz w:val="30"/>
          <w:rtl/>
        </w:rPr>
        <w:t xml:space="preserve">. </w:t>
      </w:r>
      <w:r w:rsidRPr="00853DCC">
        <w:rPr>
          <w:sz w:val="30"/>
          <w:rtl/>
        </w:rPr>
        <w:t>گویا آوردن علی آبادی صرفا امری صوری بود</w:t>
      </w:r>
      <w:r w:rsidR="007B4087">
        <w:rPr>
          <w:rFonts w:hint="cs"/>
          <w:sz w:val="30"/>
          <w:rtl/>
        </w:rPr>
        <w:t xml:space="preserve">، </w:t>
      </w:r>
      <w:r w:rsidR="00B32F29" w:rsidRPr="00853DCC">
        <w:rPr>
          <w:rFonts w:hint="cs"/>
          <w:sz w:val="30"/>
          <w:rtl/>
        </w:rPr>
        <w:t xml:space="preserve">و وی بعدها در یادداشتی برای ساواک نوشت که اسمش در میان مؤسسان حسینیه </w:t>
      </w:r>
      <w:r w:rsidR="0050065E" w:rsidRPr="00853DCC">
        <w:rPr>
          <w:sz w:val="30"/>
          <w:rtl/>
        </w:rPr>
        <w:t>صرفا تشریفاتی بوده</w:t>
      </w:r>
      <w:r w:rsidR="0050065E" w:rsidRPr="00853DCC">
        <w:rPr>
          <w:rFonts w:hint="cs"/>
          <w:sz w:val="30"/>
          <w:rtl/>
        </w:rPr>
        <w:t xml:space="preserve"> و</w:t>
      </w:r>
      <w:r w:rsidRPr="00853DCC">
        <w:rPr>
          <w:sz w:val="30"/>
          <w:rtl/>
        </w:rPr>
        <w:t xml:space="preserve"> در هیچ کاری مداخله نداشت و حتی در</w:t>
      </w:r>
      <w:r w:rsidR="006F503C">
        <w:rPr>
          <w:sz w:val="30"/>
          <w:rtl/>
        </w:rPr>
        <w:t xml:space="preserve"> </w:t>
      </w:r>
      <w:r w:rsidR="00153F93">
        <w:rPr>
          <w:sz w:val="30"/>
          <w:rtl/>
        </w:rPr>
        <w:t>سخنرانی‌های</w:t>
      </w:r>
      <w:r w:rsidR="006F503C">
        <w:rPr>
          <w:sz w:val="30"/>
          <w:rtl/>
        </w:rPr>
        <w:t xml:space="preserve"> </w:t>
      </w:r>
      <w:r w:rsidRPr="00853DCC">
        <w:rPr>
          <w:sz w:val="30"/>
          <w:rtl/>
        </w:rPr>
        <w:t>آنجا هم مشارکت نداشته است</w:t>
      </w:r>
      <w:r w:rsidR="001D56EE">
        <w:rPr>
          <w:sz w:val="30"/>
          <w:rtl/>
        </w:rPr>
        <w:t>.</w:t>
      </w:r>
      <w:r w:rsidRPr="00014724">
        <w:rPr>
          <w:rStyle w:val="FootnoteReference"/>
          <w:sz w:val="30"/>
          <w:rtl/>
        </w:rPr>
        <w:footnoteReference w:id="2325"/>
      </w:r>
      <w:r w:rsidRPr="00853DCC">
        <w:rPr>
          <w:sz w:val="30"/>
          <w:rtl/>
        </w:rPr>
        <w:t xml:space="preserve"> گفتنی است که علی آبادی دارای</w:t>
      </w:r>
      <w:r w:rsidR="00C86425">
        <w:rPr>
          <w:sz w:val="30"/>
          <w:rtl/>
        </w:rPr>
        <w:t xml:space="preserve"> ده‌ها </w:t>
      </w:r>
      <w:r w:rsidRPr="00853DCC">
        <w:rPr>
          <w:sz w:val="30"/>
          <w:rtl/>
        </w:rPr>
        <w:t>سمت بالا در نظام قضائی پهلوی بود</w:t>
      </w:r>
      <w:r w:rsidR="001D56EE">
        <w:rPr>
          <w:sz w:val="30"/>
          <w:rtl/>
        </w:rPr>
        <w:t>.</w:t>
      </w:r>
      <w:r w:rsidRPr="00014724">
        <w:rPr>
          <w:rStyle w:val="FootnoteReference"/>
          <w:sz w:val="30"/>
          <w:rtl/>
        </w:rPr>
        <w:footnoteReference w:id="2326"/>
      </w:r>
    </w:p>
    <w:p w:rsidR="00550818" w:rsidRPr="00853DCC" w:rsidRDefault="00550818" w:rsidP="00AF59CC">
      <w:pPr>
        <w:pStyle w:val="a"/>
        <w:rPr>
          <w:sz w:val="30"/>
          <w:rtl/>
        </w:rPr>
      </w:pPr>
      <w:r w:rsidRPr="00853DCC">
        <w:rPr>
          <w:sz w:val="30"/>
          <w:rtl/>
        </w:rPr>
        <w:t>به جز آقای مطهری</w:t>
      </w:r>
      <w:r w:rsidR="007B4087">
        <w:rPr>
          <w:sz w:val="30"/>
          <w:rtl/>
        </w:rPr>
        <w:t xml:space="preserve">، </w:t>
      </w:r>
      <w:r w:rsidRPr="00853DCC">
        <w:rPr>
          <w:sz w:val="30"/>
          <w:rtl/>
        </w:rPr>
        <w:t>از نخستین سخنرانان آن مرکز می‌توان به مرحوم فلسفی مح</w:t>
      </w:r>
      <w:r w:rsidR="0050065E" w:rsidRPr="00853DCC">
        <w:rPr>
          <w:rFonts w:hint="cs"/>
          <w:sz w:val="30"/>
          <w:rtl/>
        </w:rPr>
        <w:t>م</w:t>
      </w:r>
      <w:r w:rsidRPr="00853DCC">
        <w:rPr>
          <w:sz w:val="30"/>
          <w:rtl/>
        </w:rPr>
        <w:t>دتقی شریعتی و ب</w:t>
      </w:r>
      <w:r w:rsidR="0050065E" w:rsidRPr="00853DCC">
        <w:rPr>
          <w:rFonts w:hint="cs"/>
          <w:sz w:val="30"/>
          <w:rtl/>
        </w:rPr>
        <w:t>ه‌</w:t>
      </w:r>
      <w:r w:rsidRPr="00853DCC">
        <w:rPr>
          <w:sz w:val="30"/>
          <w:rtl/>
        </w:rPr>
        <w:t>ویژه فخرالدین حجازی اشاره کرد که در نخستین اسناد موجود در پرونده حسینیه در ساواک از آنان یاد شده است</w:t>
      </w:r>
      <w:r w:rsidR="007B4087">
        <w:rPr>
          <w:sz w:val="30"/>
          <w:rtl/>
        </w:rPr>
        <w:t xml:space="preserve">. </w:t>
      </w:r>
    </w:p>
    <w:p w:rsidR="00550818" w:rsidRPr="00853DCC" w:rsidRDefault="00550818" w:rsidP="00AF59CC">
      <w:pPr>
        <w:pStyle w:val="a"/>
        <w:rPr>
          <w:sz w:val="30"/>
          <w:rtl/>
        </w:rPr>
      </w:pPr>
      <w:r w:rsidRPr="00853DCC">
        <w:rPr>
          <w:sz w:val="30"/>
          <w:rtl/>
        </w:rPr>
        <w:t>در بار</w:t>
      </w:r>
      <w:r w:rsidR="00C427E4" w:rsidRPr="00853DCC">
        <w:rPr>
          <w:rFonts w:hint="cs"/>
          <w:sz w:val="30"/>
          <w:rtl/>
        </w:rPr>
        <w:t>ۀ</w:t>
      </w:r>
      <w:r w:rsidRPr="00853DCC">
        <w:rPr>
          <w:sz w:val="30"/>
          <w:rtl/>
        </w:rPr>
        <w:t xml:space="preserve"> حسینیه مطالب فراوانی گفتیم</w:t>
      </w:r>
      <w:r w:rsidR="007B4087">
        <w:rPr>
          <w:sz w:val="30"/>
          <w:rtl/>
        </w:rPr>
        <w:t xml:space="preserve">، </w:t>
      </w:r>
      <w:r w:rsidRPr="00853DCC">
        <w:rPr>
          <w:sz w:val="30"/>
          <w:rtl/>
        </w:rPr>
        <w:t>اما آنچه در این کتاب آمده</w:t>
      </w:r>
      <w:r w:rsidR="007B4087">
        <w:rPr>
          <w:sz w:val="30"/>
          <w:rtl/>
        </w:rPr>
        <w:t xml:space="preserve">، </w:t>
      </w:r>
      <w:r w:rsidRPr="00853DCC">
        <w:rPr>
          <w:sz w:val="30"/>
          <w:rtl/>
        </w:rPr>
        <w:t>اسنادی است که می‌تواند دیدگاه ساواک و به نوعی رژیم را نسبت به فعالیت‌های حسینیه نشان دهد</w:t>
      </w:r>
      <w:r w:rsidR="007B4087">
        <w:rPr>
          <w:sz w:val="30"/>
          <w:rtl/>
        </w:rPr>
        <w:t xml:space="preserve">. </w:t>
      </w:r>
      <w:r w:rsidRPr="00853DCC">
        <w:rPr>
          <w:sz w:val="30"/>
          <w:rtl/>
        </w:rPr>
        <w:t>مسلما باید این اطلاعات با منابع دیگر تطبیق داده شود</w:t>
      </w:r>
      <w:r w:rsidR="007B4087">
        <w:rPr>
          <w:sz w:val="30"/>
          <w:rtl/>
        </w:rPr>
        <w:t xml:space="preserve">، </w:t>
      </w:r>
      <w:r w:rsidRPr="00853DCC">
        <w:rPr>
          <w:sz w:val="30"/>
          <w:rtl/>
        </w:rPr>
        <w:t>چر</w:t>
      </w:r>
      <w:r w:rsidR="0050065E" w:rsidRPr="00853DCC">
        <w:rPr>
          <w:sz w:val="30"/>
          <w:rtl/>
        </w:rPr>
        <w:t xml:space="preserve">ا که بعید می‌نماید که ساواک یا </w:t>
      </w:r>
      <w:r w:rsidR="0050065E" w:rsidRPr="00853DCC">
        <w:rPr>
          <w:rFonts w:hint="cs"/>
          <w:sz w:val="30"/>
          <w:rtl/>
        </w:rPr>
        <w:t>خب</w:t>
      </w:r>
      <w:r w:rsidRPr="00853DCC">
        <w:rPr>
          <w:sz w:val="30"/>
          <w:rtl/>
        </w:rPr>
        <w:t>رچینان آن توانسته باشند همه چیز را دقیق گزارش کنند</w:t>
      </w:r>
      <w:r w:rsidR="007B4087">
        <w:rPr>
          <w:sz w:val="30"/>
          <w:rtl/>
        </w:rPr>
        <w:t xml:space="preserve">. </w:t>
      </w:r>
      <w:r w:rsidRPr="00853DCC">
        <w:rPr>
          <w:sz w:val="30"/>
          <w:rtl/>
        </w:rPr>
        <w:t>با این حال آنچه مهم است</w:t>
      </w:r>
      <w:r w:rsidR="007B4087">
        <w:rPr>
          <w:sz w:val="30"/>
          <w:rtl/>
        </w:rPr>
        <w:t xml:space="preserve">، </w:t>
      </w:r>
      <w:r w:rsidRPr="00853DCC">
        <w:rPr>
          <w:sz w:val="30"/>
          <w:rtl/>
        </w:rPr>
        <w:t>نشان دادن بینش کارگزاران پهلوی نسبت به حسینیه و فراز و فرودهای آن است</w:t>
      </w:r>
      <w:r w:rsidR="007B4087">
        <w:rPr>
          <w:sz w:val="30"/>
          <w:rtl/>
        </w:rPr>
        <w:t xml:space="preserve">. </w:t>
      </w:r>
    </w:p>
    <w:p w:rsidR="00550818" w:rsidRPr="00853DCC" w:rsidRDefault="00550818" w:rsidP="00AF59CC">
      <w:pPr>
        <w:pStyle w:val="a"/>
        <w:rPr>
          <w:sz w:val="30"/>
          <w:rtl/>
        </w:rPr>
      </w:pPr>
      <w:r w:rsidRPr="00853DCC">
        <w:rPr>
          <w:sz w:val="30"/>
          <w:rtl/>
        </w:rPr>
        <w:t>یکی از نکات جالبی که از این مجموعه می‌توان استخراج کرد آن است که گزارش بسیاری از</w:t>
      </w:r>
      <w:r w:rsidR="006F503C">
        <w:rPr>
          <w:sz w:val="30"/>
          <w:rtl/>
        </w:rPr>
        <w:t xml:space="preserve"> </w:t>
      </w:r>
      <w:r w:rsidR="00153F93">
        <w:rPr>
          <w:sz w:val="30"/>
          <w:rtl/>
        </w:rPr>
        <w:t>سخنرانی‌های</w:t>
      </w:r>
      <w:r w:rsidR="006F503C">
        <w:rPr>
          <w:sz w:val="30"/>
          <w:rtl/>
        </w:rPr>
        <w:t xml:space="preserve"> </w:t>
      </w:r>
      <w:r w:rsidRPr="00853DCC">
        <w:rPr>
          <w:sz w:val="30"/>
          <w:rtl/>
        </w:rPr>
        <w:t>ارائه شده در آن آمده</w:t>
      </w:r>
      <w:r w:rsidR="007B4087">
        <w:rPr>
          <w:sz w:val="30"/>
          <w:rtl/>
        </w:rPr>
        <w:t xml:space="preserve">، </w:t>
      </w:r>
      <w:r w:rsidRPr="00853DCC">
        <w:rPr>
          <w:sz w:val="30"/>
          <w:rtl/>
        </w:rPr>
        <w:t>و</w:t>
      </w:r>
      <w:r w:rsidR="002B3EC2">
        <w:rPr>
          <w:sz w:val="30"/>
          <w:rtl/>
        </w:rPr>
        <w:t xml:space="preserve"> هرچند </w:t>
      </w:r>
      <w:r w:rsidRPr="00853DCC">
        <w:rPr>
          <w:sz w:val="30"/>
          <w:rtl/>
        </w:rPr>
        <w:t>مختصر است</w:t>
      </w:r>
      <w:r w:rsidR="007B4087">
        <w:rPr>
          <w:sz w:val="30"/>
          <w:rtl/>
        </w:rPr>
        <w:t xml:space="preserve">، </w:t>
      </w:r>
      <w:r w:rsidR="0050065E" w:rsidRPr="00853DCC">
        <w:rPr>
          <w:sz w:val="30"/>
          <w:rtl/>
        </w:rPr>
        <w:t>اما می‌توان با مرور بر مطالبی</w:t>
      </w:r>
      <w:r w:rsidRPr="00853DCC">
        <w:rPr>
          <w:sz w:val="30"/>
          <w:rtl/>
        </w:rPr>
        <w:t xml:space="preserve"> که در این مرکز فرهنگی طی این چند سال ارائه شده</w:t>
      </w:r>
      <w:r w:rsidR="007B4087">
        <w:rPr>
          <w:sz w:val="30"/>
          <w:rtl/>
        </w:rPr>
        <w:t xml:space="preserve">، </w:t>
      </w:r>
      <w:r w:rsidRPr="00853DCC">
        <w:rPr>
          <w:sz w:val="30"/>
          <w:rtl/>
        </w:rPr>
        <w:t>سیر تفکر طرح شده در حسینیه را به استثنای افکار شریعتی به دست آورد</w:t>
      </w:r>
      <w:r w:rsidR="007B4087">
        <w:rPr>
          <w:sz w:val="30"/>
          <w:rtl/>
        </w:rPr>
        <w:t xml:space="preserve">. </w:t>
      </w:r>
      <w:r w:rsidRPr="00853DCC">
        <w:rPr>
          <w:sz w:val="30"/>
          <w:rtl/>
        </w:rPr>
        <w:t>با این حال باید اعتراف کرد که ساواک نتوانسته است اطلاعات زیادی از روند طرح مسائل در این حسینیه به دست آورد</w:t>
      </w:r>
      <w:r w:rsidR="007B4087">
        <w:rPr>
          <w:sz w:val="30"/>
          <w:rtl/>
        </w:rPr>
        <w:t xml:space="preserve">. </w:t>
      </w:r>
      <w:r w:rsidRPr="00853DCC">
        <w:rPr>
          <w:sz w:val="30"/>
          <w:rtl/>
        </w:rPr>
        <w:t>چنان که به تحلیل جامع</w:t>
      </w:r>
      <w:r w:rsidR="0050065E" w:rsidRPr="00853DCC">
        <w:rPr>
          <w:sz w:val="30"/>
          <w:rtl/>
        </w:rPr>
        <w:t>ی هم نرسیده و عاقبت در نهایت سر</w:t>
      </w:r>
      <w:r w:rsidRPr="00853DCC">
        <w:rPr>
          <w:sz w:val="30"/>
          <w:rtl/>
        </w:rPr>
        <w:t>درگمی</w:t>
      </w:r>
      <w:r w:rsidR="007B4087">
        <w:rPr>
          <w:sz w:val="30"/>
          <w:rtl/>
        </w:rPr>
        <w:t xml:space="preserve">، </w:t>
      </w:r>
      <w:r w:rsidRPr="00853DCC">
        <w:rPr>
          <w:sz w:val="30"/>
          <w:rtl/>
        </w:rPr>
        <w:t>آن را تعطیل کرده است</w:t>
      </w:r>
      <w:r w:rsidR="007B4087">
        <w:rPr>
          <w:sz w:val="30"/>
          <w:rtl/>
        </w:rPr>
        <w:t xml:space="preserve">. </w:t>
      </w:r>
    </w:p>
    <w:p w:rsidR="00550818" w:rsidRPr="00853DCC" w:rsidRDefault="0050065E" w:rsidP="00AF59CC">
      <w:pPr>
        <w:pStyle w:val="a"/>
        <w:rPr>
          <w:sz w:val="30"/>
          <w:rtl/>
        </w:rPr>
      </w:pPr>
      <w:r w:rsidRPr="00853DCC">
        <w:rPr>
          <w:sz w:val="30"/>
          <w:rtl/>
        </w:rPr>
        <w:t>به لحاظ گزارش سخنرانی</w:t>
      </w:r>
      <w:r w:rsidRPr="00853DCC">
        <w:rPr>
          <w:rFonts w:hint="cs"/>
          <w:sz w:val="30"/>
          <w:rtl/>
        </w:rPr>
        <w:t>‌</w:t>
      </w:r>
      <w:r w:rsidRPr="00853DCC">
        <w:rPr>
          <w:sz w:val="30"/>
          <w:rtl/>
        </w:rPr>
        <w:t>ها</w:t>
      </w:r>
      <w:r w:rsidR="007B4087">
        <w:rPr>
          <w:sz w:val="30"/>
          <w:rtl/>
        </w:rPr>
        <w:t xml:space="preserve">، </w:t>
      </w:r>
      <w:r w:rsidR="00550818" w:rsidRPr="00853DCC">
        <w:rPr>
          <w:sz w:val="30"/>
          <w:rtl/>
        </w:rPr>
        <w:t>آنچه برای ساواک اهمیت داشته است پرداختن افراد به مسائل سیاسی بوده است؛ گرچه گه</w:t>
      </w:r>
      <w:r w:rsidRPr="00853DCC">
        <w:rPr>
          <w:rFonts w:hint="cs"/>
          <w:sz w:val="30"/>
          <w:rtl/>
        </w:rPr>
        <w:t>‌</w:t>
      </w:r>
      <w:r w:rsidR="00550818" w:rsidRPr="00853DCC">
        <w:rPr>
          <w:sz w:val="30"/>
          <w:rtl/>
        </w:rPr>
        <w:t>گاه برخی از مسائل مربوط به فرهنگ دینی و عمومی و یا انتقادات اجتماعی هم مورد توجه قرار گرفته است</w:t>
      </w:r>
      <w:r w:rsidR="007B4087">
        <w:rPr>
          <w:sz w:val="30"/>
          <w:rtl/>
        </w:rPr>
        <w:t xml:space="preserve">. </w:t>
      </w:r>
      <w:r w:rsidR="00550818" w:rsidRPr="00853DCC">
        <w:rPr>
          <w:sz w:val="30"/>
          <w:rtl/>
        </w:rPr>
        <w:t>برای مثال چنین آمده است که آقای مطهری در سخنرانی مورخه 12/10/46 «درباره اتحاد و یگانگی مسلمانان صحبت نمود و در پایان اظهار داشت رؤسای جمهوری اسبق امریکا سعی داشتند بین کشورهای اسلامی اختلاف ان</w:t>
      </w:r>
      <w:r w:rsidRPr="00853DCC">
        <w:rPr>
          <w:sz w:val="30"/>
          <w:rtl/>
        </w:rPr>
        <w:t>دازند و گفته بودند مسلمانان ب</w:t>
      </w:r>
      <w:r w:rsidRPr="00853DCC">
        <w:rPr>
          <w:rFonts w:hint="cs"/>
          <w:sz w:val="30"/>
          <w:rtl/>
        </w:rPr>
        <w:t>اید</w:t>
      </w:r>
      <w:r w:rsidR="00550818" w:rsidRPr="00853DCC">
        <w:rPr>
          <w:sz w:val="30"/>
          <w:rtl/>
        </w:rPr>
        <w:t xml:space="preserve"> روی ملیت تکیه کنند نه روی ایمان</w:t>
      </w:r>
      <w:r w:rsidR="007B4087">
        <w:rPr>
          <w:sz w:val="30"/>
          <w:rtl/>
        </w:rPr>
        <w:t xml:space="preserve">. </w:t>
      </w:r>
      <w:r w:rsidR="00550818" w:rsidRPr="00853DCC">
        <w:rPr>
          <w:sz w:val="30"/>
          <w:rtl/>
        </w:rPr>
        <w:t>همین موضوع ضربۀ بزرگی به اسلام و اسلامیان وارد کرد</w:t>
      </w:r>
      <w:r w:rsidR="007B4087">
        <w:rPr>
          <w:sz w:val="30"/>
          <w:rtl/>
        </w:rPr>
        <w:t xml:space="preserve">. </w:t>
      </w:r>
      <w:r w:rsidR="00550818" w:rsidRPr="00853DCC">
        <w:rPr>
          <w:sz w:val="30"/>
          <w:rtl/>
        </w:rPr>
        <w:t>(همان: 21)</w:t>
      </w:r>
    </w:p>
    <w:p w:rsidR="00550818" w:rsidRPr="00853DCC" w:rsidRDefault="00550818" w:rsidP="00AF59CC">
      <w:pPr>
        <w:pStyle w:val="a"/>
        <w:rPr>
          <w:sz w:val="30"/>
          <w:rtl/>
        </w:rPr>
      </w:pPr>
      <w:r w:rsidRPr="00853DCC">
        <w:rPr>
          <w:sz w:val="30"/>
          <w:rtl/>
        </w:rPr>
        <w:t>برحسب این اسناد</w:t>
      </w:r>
      <w:r w:rsidR="007B4087">
        <w:rPr>
          <w:sz w:val="30"/>
          <w:rtl/>
        </w:rPr>
        <w:t xml:space="preserve">، </w:t>
      </w:r>
      <w:r w:rsidRPr="00853DCC">
        <w:rPr>
          <w:sz w:val="30"/>
          <w:rtl/>
        </w:rPr>
        <w:t>نخستین نشانه‌های اخ</w:t>
      </w:r>
      <w:r w:rsidR="001D56EE">
        <w:rPr>
          <w:sz w:val="30"/>
          <w:rtl/>
        </w:rPr>
        <w:t>تلاف در حسینیه که مربوط به موضع</w:t>
      </w:r>
      <w:r w:rsidR="001D56EE">
        <w:rPr>
          <w:rFonts w:hint="cs"/>
          <w:sz w:val="30"/>
          <w:rtl/>
        </w:rPr>
        <w:t>‌</w:t>
      </w:r>
      <w:r w:rsidRPr="00853DCC">
        <w:rPr>
          <w:sz w:val="30"/>
          <w:rtl/>
        </w:rPr>
        <w:t>گیری برخی از روحانیون علیه دیگر سخنرانان بود</w:t>
      </w:r>
      <w:r w:rsidR="007B4087">
        <w:rPr>
          <w:sz w:val="30"/>
          <w:rtl/>
        </w:rPr>
        <w:t xml:space="preserve">، </w:t>
      </w:r>
      <w:r w:rsidRPr="00853DCC">
        <w:rPr>
          <w:sz w:val="30"/>
          <w:rtl/>
        </w:rPr>
        <w:t>ناشی از اعتراض افرادی از جمله آقای فلسفی به</w:t>
      </w:r>
      <w:r w:rsidR="006F503C">
        <w:rPr>
          <w:sz w:val="30"/>
          <w:rtl/>
        </w:rPr>
        <w:t xml:space="preserve"> </w:t>
      </w:r>
      <w:r w:rsidR="00153F93">
        <w:rPr>
          <w:sz w:val="30"/>
          <w:rtl/>
        </w:rPr>
        <w:t>سخنرانی‌های</w:t>
      </w:r>
      <w:r w:rsidR="006F503C">
        <w:rPr>
          <w:sz w:val="30"/>
          <w:rtl/>
        </w:rPr>
        <w:t xml:space="preserve"> </w:t>
      </w:r>
      <w:r w:rsidRPr="00853DCC">
        <w:rPr>
          <w:sz w:val="30"/>
          <w:rtl/>
        </w:rPr>
        <w:t>فخرالدین حجازی بود</w:t>
      </w:r>
      <w:r w:rsidR="007B4087">
        <w:rPr>
          <w:sz w:val="30"/>
          <w:rtl/>
        </w:rPr>
        <w:t xml:space="preserve">. </w:t>
      </w:r>
      <w:r w:rsidRPr="00853DCC">
        <w:rPr>
          <w:sz w:val="30"/>
          <w:rtl/>
        </w:rPr>
        <w:t>از دید آنان سخنرانی فردی که ریشش را تراشیده در یک حسینیه غیر قابل قبول بود</w:t>
      </w:r>
      <w:r w:rsidR="007B4087">
        <w:rPr>
          <w:sz w:val="30"/>
          <w:rtl/>
        </w:rPr>
        <w:t xml:space="preserve">. </w:t>
      </w:r>
      <w:r w:rsidRPr="00853DCC">
        <w:rPr>
          <w:sz w:val="30"/>
          <w:rtl/>
        </w:rPr>
        <w:t>(همان: 23</w:t>
      </w:r>
      <w:r w:rsidR="007B4087">
        <w:rPr>
          <w:sz w:val="30"/>
          <w:rtl/>
        </w:rPr>
        <w:t xml:space="preserve">، </w:t>
      </w:r>
      <w:r w:rsidRPr="00853DCC">
        <w:rPr>
          <w:sz w:val="30"/>
          <w:rtl/>
        </w:rPr>
        <w:t>25)</w:t>
      </w:r>
    </w:p>
    <w:p w:rsidR="00550818" w:rsidRPr="00853DCC" w:rsidRDefault="00550818" w:rsidP="00AF59CC">
      <w:pPr>
        <w:pStyle w:val="a"/>
        <w:rPr>
          <w:sz w:val="30"/>
          <w:rtl/>
        </w:rPr>
      </w:pPr>
      <w:r w:rsidRPr="00853DCC">
        <w:rPr>
          <w:sz w:val="30"/>
          <w:rtl/>
        </w:rPr>
        <w:t>بعدها افزون بر فشاری که از سوی برخی از مخالفان وی از روحانیون</w:t>
      </w:r>
      <w:r w:rsidR="007B4087">
        <w:rPr>
          <w:rFonts w:hint="cs"/>
          <w:sz w:val="30"/>
          <w:rtl/>
        </w:rPr>
        <w:t xml:space="preserve">، </w:t>
      </w:r>
      <w:r w:rsidRPr="00853DCC">
        <w:rPr>
          <w:sz w:val="30"/>
          <w:rtl/>
        </w:rPr>
        <w:t>از جمله آقای فلسفی بر وی اعمال می‌شد</w:t>
      </w:r>
      <w:r w:rsidR="007B4087">
        <w:rPr>
          <w:sz w:val="30"/>
          <w:rtl/>
        </w:rPr>
        <w:t xml:space="preserve">، </w:t>
      </w:r>
      <w:r w:rsidRPr="00853DCC">
        <w:rPr>
          <w:sz w:val="30"/>
          <w:rtl/>
        </w:rPr>
        <w:t>حجازی به دلیل طرح برخی از مسائل سیاسی به دلیل فشار ساواک روی هیئت مدیرۀ ارشاد</w:t>
      </w:r>
      <w:r w:rsidR="007B4087">
        <w:rPr>
          <w:sz w:val="30"/>
          <w:rtl/>
        </w:rPr>
        <w:t xml:space="preserve">، </w:t>
      </w:r>
      <w:r w:rsidRPr="00853DCC">
        <w:rPr>
          <w:sz w:val="30"/>
          <w:rtl/>
        </w:rPr>
        <w:t>تحت فشار هیأت مدیره قرارگرفت</w:t>
      </w:r>
      <w:r w:rsidR="007B4087">
        <w:rPr>
          <w:sz w:val="30"/>
          <w:rtl/>
        </w:rPr>
        <w:t xml:space="preserve">. </w:t>
      </w:r>
      <w:r w:rsidRPr="00853DCC">
        <w:rPr>
          <w:sz w:val="30"/>
          <w:rtl/>
        </w:rPr>
        <w:t>او در سخنرانی خود در آبان 47 عصبانی شد و با اشاره به سوابق خود گفت</w:t>
      </w:r>
      <w:r w:rsidR="007B4087">
        <w:rPr>
          <w:sz w:val="30"/>
          <w:rtl/>
        </w:rPr>
        <w:t xml:space="preserve">، </w:t>
      </w:r>
      <w:r w:rsidRPr="00853DCC">
        <w:rPr>
          <w:sz w:val="30"/>
          <w:rtl/>
        </w:rPr>
        <w:t>پس از دو سال سخنرانی در حسینیۀ ارشاد</w:t>
      </w:r>
      <w:r w:rsidR="007B4087">
        <w:rPr>
          <w:sz w:val="30"/>
          <w:rtl/>
        </w:rPr>
        <w:t xml:space="preserve">، </w:t>
      </w:r>
      <w:r w:rsidRPr="00853DCC">
        <w:rPr>
          <w:sz w:val="30"/>
          <w:rtl/>
        </w:rPr>
        <w:t>از این همه فشار خسته شده و دیگر سخنرانی نخواهد کرد</w:t>
      </w:r>
      <w:r w:rsidR="001D56EE">
        <w:rPr>
          <w:sz w:val="30"/>
          <w:rtl/>
        </w:rPr>
        <w:t>.</w:t>
      </w:r>
      <w:r w:rsidRPr="00014724">
        <w:rPr>
          <w:rStyle w:val="FootnoteReference"/>
          <w:sz w:val="30"/>
          <w:rtl/>
        </w:rPr>
        <w:footnoteReference w:id="2327"/>
      </w:r>
      <w:r w:rsidRPr="00853DCC">
        <w:rPr>
          <w:sz w:val="30"/>
          <w:rtl/>
        </w:rPr>
        <w:t xml:space="preserve"> نظریه ساواک در پی آن گزارش همین است که چون</w:t>
      </w:r>
      <w:r w:rsidR="00B32F29" w:rsidRPr="00853DCC">
        <w:rPr>
          <w:sz w:val="30"/>
          <w:rtl/>
        </w:rPr>
        <w:t xml:space="preserve"> حجازی رعایت جانب احتیاط را نمی</w:t>
      </w:r>
      <w:r w:rsidR="00B32F29" w:rsidRPr="00853DCC">
        <w:rPr>
          <w:rFonts w:hint="cs"/>
          <w:sz w:val="30"/>
          <w:rtl/>
        </w:rPr>
        <w:t>‌</w:t>
      </w:r>
      <w:r w:rsidRPr="00853DCC">
        <w:rPr>
          <w:sz w:val="30"/>
          <w:rtl/>
        </w:rPr>
        <w:t>کرده است</w:t>
      </w:r>
      <w:r w:rsidR="007B4087">
        <w:rPr>
          <w:sz w:val="30"/>
          <w:rtl/>
        </w:rPr>
        <w:t xml:space="preserve">، </w:t>
      </w:r>
      <w:r w:rsidRPr="00853DCC">
        <w:rPr>
          <w:sz w:val="30"/>
          <w:rtl/>
        </w:rPr>
        <w:t>هیأت مدیره از آن پس</w:t>
      </w:r>
      <w:r w:rsidR="007B4087">
        <w:rPr>
          <w:sz w:val="30"/>
          <w:rtl/>
        </w:rPr>
        <w:t xml:space="preserve">، </w:t>
      </w:r>
      <w:r w:rsidRPr="00853DCC">
        <w:rPr>
          <w:sz w:val="30"/>
          <w:rtl/>
        </w:rPr>
        <w:t>اجازۀ سخنرانی به وی را نداده است</w:t>
      </w:r>
      <w:r w:rsidR="007B4087">
        <w:rPr>
          <w:sz w:val="30"/>
          <w:rtl/>
        </w:rPr>
        <w:t xml:space="preserve">. </w:t>
      </w:r>
      <w:r w:rsidRPr="00853DCC">
        <w:rPr>
          <w:sz w:val="30"/>
          <w:rtl/>
        </w:rPr>
        <w:t>این امر در واقع خواست خود ساواک بوده است</w:t>
      </w:r>
      <w:r w:rsidR="007B4087">
        <w:rPr>
          <w:sz w:val="30"/>
          <w:rtl/>
        </w:rPr>
        <w:t xml:space="preserve">. </w:t>
      </w:r>
    </w:p>
    <w:p w:rsidR="00550818" w:rsidRPr="00853DCC" w:rsidRDefault="00550818" w:rsidP="00AF59CC">
      <w:pPr>
        <w:pStyle w:val="a"/>
        <w:rPr>
          <w:sz w:val="30"/>
          <w:rtl/>
        </w:rPr>
      </w:pPr>
      <w:r w:rsidRPr="00853DCC">
        <w:rPr>
          <w:sz w:val="30"/>
          <w:rtl/>
        </w:rPr>
        <w:t>از معدود</w:t>
      </w:r>
      <w:r w:rsidR="006F503C">
        <w:rPr>
          <w:sz w:val="30"/>
          <w:rtl/>
        </w:rPr>
        <w:t xml:space="preserve"> </w:t>
      </w:r>
      <w:r w:rsidR="00153F93">
        <w:rPr>
          <w:sz w:val="30"/>
          <w:rtl/>
        </w:rPr>
        <w:t xml:space="preserve">سخنرانی‌های </w:t>
      </w:r>
      <w:r w:rsidR="00227AB2">
        <w:rPr>
          <w:sz w:val="30"/>
          <w:rtl/>
        </w:rPr>
        <w:t xml:space="preserve">ی </w:t>
      </w:r>
      <w:r w:rsidRPr="00853DCC">
        <w:rPr>
          <w:sz w:val="30"/>
          <w:rtl/>
        </w:rPr>
        <w:t>که در همان اوائل در حسینیه صورت گرفته و خلاصه آن توسط منابع ساواک گزارش شد</w:t>
      </w:r>
      <w:r w:rsidR="007B4087">
        <w:rPr>
          <w:sz w:val="30"/>
          <w:rtl/>
        </w:rPr>
        <w:t xml:space="preserve">، </w:t>
      </w:r>
      <w:r w:rsidRPr="00853DCC">
        <w:rPr>
          <w:sz w:val="30"/>
          <w:rtl/>
        </w:rPr>
        <w:t>سخنرانی جلال الدین همایی است که موضوعش درباره ارتباط ایران و اسلام بوده و در صفحه 34 کتاب درج شده است</w:t>
      </w:r>
      <w:r w:rsidR="007B4087">
        <w:rPr>
          <w:sz w:val="30"/>
          <w:rtl/>
        </w:rPr>
        <w:t xml:space="preserve">. </w:t>
      </w:r>
      <w:r w:rsidRPr="00853DCC">
        <w:rPr>
          <w:sz w:val="30"/>
          <w:rtl/>
        </w:rPr>
        <w:t>وی در این سخنرانی این نظریه را که ایرانیان به زور شمشیر اسلام آوردند</w:t>
      </w:r>
      <w:r w:rsidR="007B4087">
        <w:rPr>
          <w:sz w:val="30"/>
          <w:rtl/>
        </w:rPr>
        <w:t xml:space="preserve">، </w:t>
      </w:r>
      <w:r w:rsidRPr="00853DCC">
        <w:rPr>
          <w:sz w:val="30"/>
          <w:rtl/>
        </w:rPr>
        <w:t>رد کرده است</w:t>
      </w:r>
      <w:r w:rsidR="007B4087">
        <w:rPr>
          <w:sz w:val="30"/>
          <w:rtl/>
        </w:rPr>
        <w:t xml:space="preserve">. </w:t>
      </w:r>
      <w:r w:rsidRPr="00853DCC">
        <w:rPr>
          <w:sz w:val="30"/>
          <w:rtl/>
        </w:rPr>
        <w:t>دعوت</w:t>
      </w:r>
      <w:r w:rsidR="00B32F29" w:rsidRPr="00853DCC">
        <w:rPr>
          <w:rFonts w:hint="cs"/>
          <w:sz w:val="30"/>
          <w:rtl/>
        </w:rPr>
        <w:t xml:space="preserve"> </w:t>
      </w:r>
      <w:r w:rsidRPr="00853DCC">
        <w:rPr>
          <w:sz w:val="30"/>
          <w:rtl/>
        </w:rPr>
        <w:t>این قبیل</w:t>
      </w:r>
      <w:r w:rsidR="00B32F29" w:rsidRPr="00853DCC">
        <w:rPr>
          <w:sz w:val="30"/>
          <w:rtl/>
        </w:rPr>
        <w:t xml:space="preserve"> افراد یا کسانی مانند زریاب یا </w:t>
      </w:r>
      <w:r w:rsidRPr="00853DCC">
        <w:rPr>
          <w:sz w:val="30"/>
          <w:rtl/>
        </w:rPr>
        <w:t>ز</w:t>
      </w:r>
      <w:r w:rsidR="00B32F29" w:rsidRPr="00853DCC">
        <w:rPr>
          <w:rFonts w:hint="cs"/>
          <w:sz w:val="30"/>
          <w:rtl/>
        </w:rPr>
        <w:t>ر</w:t>
      </w:r>
      <w:r w:rsidRPr="00853DCC">
        <w:rPr>
          <w:sz w:val="30"/>
          <w:rtl/>
        </w:rPr>
        <w:t>ین کوب کار استاد مطهری بود که بعد از رفتن آقای مطهری تعطیل شد</w:t>
      </w:r>
      <w:r w:rsidR="007B4087">
        <w:rPr>
          <w:sz w:val="30"/>
          <w:rtl/>
        </w:rPr>
        <w:t xml:space="preserve">. </w:t>
      </w:r>
    </w:p>
    <w:p w:rsidR="00550818" w:rsidRPr="00853DCC" w:rsidRDefault="00550818" w:rsidP="00AF59CC">
      <w:pPr>
        <w:pStyle w:val="a"/>
        <w:rPr>
          <w:sz w:val="30"/>
          <w:rtl/>
        </w:rPr>
      </w:pPr>
      <w:r w:rsidRPr="00853DCC">
        <w:rPr>
          <w:sz w:val="30"/>
          <w:rtl/>
        </w:rPr>
        <w:t>در سال 1347 برای نخستین بار حسینیۀ ارشاد اقدام به تدارک کاروان حج کرد (همان: 38) در گزارشی که به این مناسبت آمده است</w:t>
      </w:r>
      <w:r w:rsidR="007B4087">
        <w:rPr>
          <w:sz w:val="30"/>
          <w:rtl/>
        </w:rPr>
        <w:t xml:space="preserve">، </w:t>
      </w:r>
      <w:r w:rsidRPr="00853DCC">
        <w:rPr>
          <w:sz w:val="30"/>
          <w:rtl/>
        </w:rPr>
        <w:t>میناچی در مصاحبه یا در بازجویی به ساواک گفته است</w:t>
      </w:r>
      <w:r w:rsidR="007B4087">
        <w:rPr>
          <w:sz w:val="30"/>
          <w:rtl/>
        </w:rPr>
        <w:t xml:space="preserve">، </w:t>
      </w:r>
      <w:r w:rsidRPr="00853DCC">
        <w:rPr>
          <w:sz w:val="30"/>
          <w:rtl/>
        </w:rPr>
        <w:t>او به هیچ روی به دنبال مسائل سیاسی نیست و صرفا به لحاظ مذهبی فعالیت می‌کند</w:t>
      </w:r>
      <w:r w:rsidR="007B4087">
        <w:rPr>
          <w:sz w:val="30"/>
          <w:rtl/>
        </w:rPr>
        <w:t xml:space="preserve">. </w:t>
      </w:r>
      <w:r w:rsidRPr="00853DCC">
        <w:rPr>
          <w:sz w:val="30"/>
          <w:rtl/>
        </w:rPr>
        <w:t>توجه حسینیه به مسأله حج در اسناد بعدی هم منعکس شده و یکی از جنبه‌های مهم فعالیت حسینیه از سال 47 به بعد بوده است</w:t>
      </w:r>
      <w:r w:rsidR="007B4087">
        <w:rPr>
          <w:sz w:val="30"/>
          <w:rtl/>
        </w:rPr>
        <w:t xml:space="preserve">، </w:t>
      </w:r>
      <w:r w:rsidRPr="00853DCC">
        <w:rPr>
          <w:sz w:val="30"/>
          <w:rtl/>
        </w:rPr>
        <w:t>چیزی که خود شایستۀ یک بحث مستقل است</w:t>
      </w:r>
      <w:r w:rsidR="007B4087">
        <w:rPr>
          <w:sz w:val="30"/>
          <w:rtl/>
        </w:rPr>
        <w:t xml:space="preserve">. </w:t>
      </w:r>
    </w:p>
    <w:p w:rsidR="00550818" w:rsidRPr="00853DCC" w:rsidRDefault="00550818" w:rsidP="00AF59CC">
      <w:pPr>
        <w:pStyle w:val="a"/>
        <w:rPr>
          <w:sz w:val="30"/>
          <w:rtl/>
        </w:rPr>
      </w:pPr>
      <w:r w:rsidRPr="00853DCC">
        <w:rPr>
          <w:sz w:val="30"/>
          <w:rtl/>
        </w:rPr>
        <w:t>در گزارش دیگری باز هم تأکید شده است که به رغم</w:t>
      </w:r>
      <w:r w:rsidR="008F63F0">
        <w:rPr>
          <w:sz w:val="30"/>
          <w:rtl/>
        </w:rPr>
        <w:t xml:space="preserve"> آنکه </w:t>
      </w:r>
      <w:r w:rsidR="00B32F29" w:rsidRPr="00853DCC">
        <w:rPr>
          <w:sz w:val="30"/>
          <w:rtl/>
        </w:rPr>
        <w:t>سخنرانان حسینیه مانند مطهری</w:t>
      </w:r>
      <w:r w:rsidR="007B4087">
        <w:rPr>
          <w:rFonts w:hint="cs"/>
          <w:sz w:val="30"/>
          <w:rtl/>
        </w:rPr>
        <w:t xml:space="preserve">، </w:t>
      </w:r>
      <w:r w:rsidRPr="00853DCC">
        <w:rPr>
          <w:sz w:val="30"/>
          <w:rtl/>
        </w:rPr>
        <w:t>حجازی و محمدتقی شریعتی دارای سوابق مضره هستند</w:t>
      </w:r>
      <w:r w:rsidR="007B4087">
        <w:rPr>
          <w:rFonts w:hint="cs"/>
          <w:sz w:val="30"/>
          <w:rtl/>
        </w:rPr>
        <w:t xml:space="preserve">، </w:t>
      </w:r>
      <w:r w:rsidRPr="00853DCC">
        <w:rPr>
          <w:sz w:val="30"/>
          <w:rtl/>
        </w:rPr>
        <w:t>اما میناچی مقدم که اداره امور مذهبی مؤسسه مزبور به عهده او می‌باشد</w:t>
      </w:r>
      <w:r w:rsidR="007B4087">
        <w:rPr>
          <w:rFonts w:hint="cs"/>
          <w:sz w:val="30"/>
          <w:rtl/>
        </w:rPr>
        <w:t xml:space="preserve">، </w:t>
      </w:r>
      <w:r w:rsidRPr="00853DCC">
        <w:rPr>
          <w:sz w:val="30"/>
          <w:rtl/>
        </w:rPr>
        <w:t>مسؤولیت</w:t>
      </w:r>
      <w:r w:rsidR="00296F0F">
        <w:rPr>
          <w:sz w:val="30"/>
          <w:rtl/>
        </w:rPr>
        <w:t xml:space="preserve"> هرگونه </w:t>
      </w:r>
      <w:r w:rsidR="00B32F29" w:rsidRPr="00853DCC">
        <w:rPr>
          <w:sz w:val="30"/>
          <w:rtl/>
        </w:rPr>
        <w:t>عمل خلاف مصالح کشور را شخ</w:t>
      </w:r>
      <w:r w:rsidR="00B32F29" w:rsidRPr="00853DCC">
        <w:rPr>
          <w:rFonts w:hint="cs"/>
          <w:sz w:val="30"/>
          <w:rtl/>
        </w:rPr>
        <w:t>ص</w:t>
      </w:r>
      <w:r w:rsidR="00B32F29" w:rsidRPr="00853DCC">
        <w:rPr>
          <w:sz w:val="30"/>
          <w:rtl/>
        </w:rPr>
        <w:t>ا</w:t>
      </w:r>
      <w:r w:rsidR="00B32F29" w:rsidRPr="00853DCC">
        <w:rPr>
          <w:rFonts w:hint="cs"/>
          <w:sz w:val="30"/>
          <w:rtl/>
        </w:rPr>
        <w:t>ً</w:t>
      </w:r>
      <w:r w:rsidRPr="00853DCC">
        <w:rPr>
          <w:sz w:val="30"/>
          <w:rtl/>
        </w:rPr>
        <w:t xml:space="preserve"> به عهده گرفته است</w:t>
      </w:r>
      <w:r w:rsidR="007B4087">
        <w:rPr>
          <w:rFonts w:hint="cs"/>
          <w:sz w:val="30"/>
          <w:rtl/>
        </w:rPr>
        <w:t xml:space="preserve">. </w:t>
      </w:r>
      <w:r w:rsidRPr="00853DCC">
        <w:rPr>
          <w:sz w:val="30"/>
          <w:rtl/>
        </w:rPr>
        <w:t>(همان: 41)</w:t>
      </w:r>
    </w:p>
    <w:p w:rsidR="00550818" w:rsidRPr="00853DCC" w:rsidRDefault="00550818" w:rsidP="001D56EE">
      <w:pPr>
        <w:pStyle w:val="a"/>
        <w:rPr>
          <w:sz w:val="30"/>
          <w:rtl/>
        </w:rPr>
      </w:pPr>
      <w:r w:rsidRPr="00853DCC">
        <w:rPr>
          <w:sz w:val="30"/>
          <w:rtl/>
        </w:rPr>
        <w:t>در سال 47 با پیشنهاد استاد مطهری</w:t>
      </w:r>
      <w:r w:rsidR="007B4087">
        <w:rPr>
          <w:sz w:val="30"/>
          <w:rtl/>
        </w:rPr>
        <w:t xml:space="preserve">، </w:t>
      </w:r>
      <w:r w:rsidRPr="00853DCC">
        <w:rPr>
          <w:sz w:val="30"/>
          <w:rtl/>
        </w:rPr>
        <w:t>حسینیه تصمیم گرفت به مناسبت</w:t>
      </w:r>
      <w:r w:rsidR="008F63F0">
        <w:rPr>
          <w:sz w:val="30"/>
          <w:rtl/>
        </w:rPr>
        <w:t xml:space="preserve"> آنکه </w:t>
      </w:r>
      <w:r w:rsidRPr="00853DCC">
        <w:rPr>
          <w:sz w:val="30"/>
          <w:rtl/>
        </w:rPr>
        <w:t>دنیای اسلام در آغاز پانزدهمین قرن هجرت قرار گرفته است</w:t>
      </w:r>
      <w:r w:rsidR="007B4087">
        <w:rPr>
          <w:sz w:val="30"/>
          <w:rtl/>
        </w:rPr>
        <w:t xml:space="preserve">، </w:t>
      </w:r>
      <w:r w:rsidRPr="00853DCC">
        <w:rPr>
          <w:sz w:val="30"/>
          <w:rtl/>
        </w:rPr>
        <w:t>مراسم باشکوهی برگزار کند</w:t>
      </w:r>
      <w:r w:rsidR="007B4087">
        <w:rPr>
          <w:sz w:val="30"/>
          <w:rtl/>
        </w:rPr>
        <w:t xml:space="preserve">. </w:t>
      </w:r>
      <w:r w:rsidRPr="00853DCC">
        <w:rPr>
          <w:sz w:val="30"/>
          <w:rtl/>
        </w:rPr>
        <w:t>متن اطلاعیه حسینیه که در کیهان همان وقت به چاپ رسید به عنوان یک سند در پرونده حسینیه نگهداری شده است (همان: 51)</w:t>
      </w:r>
      <w:r w:rsidR="007B4087">
        <w:rPr>
          <w:rFonts w:hint="cs"/>
          <w:sz w:val="30"/>
          <w:rtl/>
        </w:rPr>
        <w:t xml:space="preserve">. </w:t>
      </w:r>
      <w:r w:rsidRPr="00853DCC">
        <w:rPr>
          <w:sz w:val="30"/>
          <w:rtl/>
        </w:rPr>
        <w:t xml:space="preserve">انتشار کتاب محمد خاتم پیامبران </w:t>
      </w:r>
      <w:r w:rsidR="001D56EE">
        <w:rPr>
          <w:rFonts w:cs="CTraditional Arabic" w:hint="cs"/>
          <w:sz w:val="30"/>
          <w:rtl/>
        </w:rPr>
        <w:t>ج</w:t>
      </w:r>
      <w:r w:rsidRPr="00853DCC">
        <w:rPr>
          <w:sz w:val="30"/>
          <w:rtl/>
        </w:rPr>
        <w:t xml:space="preserve"> به عنوان یک اثر بدیع و ابتکاری درباره زندگی</w:t>
      </w:r>
      <w:r w:rsidR="00B32F29" w:rsidRPr="00853DCC">
        <w:rPr>
          <w:rFonts w:hint="cs"/>
          <w:sz w:val="30"/>
          <w:rtl/>
        </w:rPr>
        <w:t xml:space="preserve"> </w:t>
      </w:r>
      <w:r w:rsidRPr="00853DCC">
        <w:rPr>
          <w:sz w:val="30"/>
          <w:rtl/>
        </w:rPr>
        <w:t xml:space="preserve">پیامبر </w:t>
      </w:r>
      <w:r w:rsidR="001D56EE">
        <w:rPr>
          <w:rFonts w:cs="CTraditional Arabic" w:hint="cs"/>
          <w:sz w:val="30"/>
          <w:rtl/>
        </w:rPr>
        <w:t>ج</w:t>
      </w:r>
      <w:r w:rsidRPr="00853DCC">
        <w:rPr>
          <w:sz w:val="30"/>
          <w:rtl/>
        </w:rPr>
        <w:t xml:space="preserve"> از جهاتی</w:t>
      </w:r>
      <w:r w:rsidR="007B4087">
        <w:rPr>
          <w:sz w:val="30"/>
          <w:rtl/>
        </w:rPr>
        <w:t xml:space="preserve">، </w:t>
      </w:r>
      <w:r w:rsidRPr="00853DCC">
        <w:rPr>
          <w:sz w:val="30"/>
          <w:rtl/>
        </w:rPr>
        <w:t>در میان آثار تاریخی مربوط به اسلام در ایران</w:t>
      </w:r>
      <w:r w:rsidR="007B4087">
        <w:rPr>
          <w:sz w:val="30"/>
          <w:rtl/>
        </w:rPr>
        <w:t xml:space="preserve">، </w:t>
      </w:r>
      <w:r w:rsidRPr="00853DCC">
        <w:rPr>
          <w:sz w:val="30"/>
          <w:rtl/>
        </w:rPr>
        <w:t>یک گام به جلو محسوب می‌شد</w:t>
      </w:r>
      <w:r w:rsidR="007B4087">
        <w:rPr>
          <w:sz w:val="30"/>
          <w:rtl/>
        </w:rPr>
        <w:t xml:space="preserve">. </w:t>
      </w:r>
    </w:p>
    <w:p w:rsidR="00550818" w:rsidRPr="00853DCC" w:rsidRDefault="00550818" w:rsidP="00D50F96">
      <w:pPr>
        <w:pStyle w:val="a"/>
        <w:rPr>
          <w:sz w:val="30"/>
          <w:rtl/>
        </w:rPr>
      </w:pPr>
      <w:r w:rsidRPr="00853DCC">
        <w:rPr>
          <w:sz w:val="30"/>
          <w:rtl/>
        </w:rPr>
        <w:t>برگزاری همین مراسم بود که پای شریعتی را از مشهد به حسینیه باز کرد</w:t>
      </w:r>
      <w:r w:rsidR="007B4087">
        <w:rPr>
          <w:sz w:val="30"/>
          <w:rtl/>
        </w:rPr>
        <w:t xml:space="preserve">. </w:t>
      </w:r>
      <w:r w:rsidRPr="00853DCC">
        <w:rPr>
          <w:sz w:val="30"/>
          <w:rtl/>
        </w:rPr>
        <w:t>در واقع از جمله سخنرانان این مراسم دکتر علی شریعتی بود که قرار بود تحت عنوان سیمای محمد سخنرانی کند</w:t>
      </w:r>
      <w:r w:rsidR="007B4087">
        <w:rPr>
          <w:sz w:val="30"/>
          <w:rtl/>
        </w:rPr>
        <w:t xml:space="preserve">. </w:t>
      </w:r>
      <w:r w:rsidRPr="00853DCC">
        <w:rPr>
          <w:sz w:val="30"/>
          <w:rtl/>
        </w:rPr>
        <w:t>(</w:t>
      </w:r>
      <w:r w:rsidR="00B32F29" w:rsidRPr="00853DCC">
        <w:rPr>
          <w:rFonts w:hint="cs"/>
          <w:sz w:val="30"/>
          <w:rtl/>
        </w:rPr>
        <w:t>همان:</w:t>
      </w:r>
      <w:r w:rsidRPr="00853DCC">
        <w:rPr>
          <w:sz w:val="30"/>
          <w:rtl/>
        </w:rPr>
        <w:t>52) این عنوان مقاله یا کتابی بود که او به مناسبت همین جشن نامه نوشت و در کتاب محمد خاتم پیامبران وهم به صورت مستقل چاپ شد</w:t>
      </w:r>
      <w:r w:rsidR="007B4087">
        <w:rPr>
          <w:sz w:val="30"/>
          <w:rtl/>
        </w:rPr>
        <w:t xml:space="preserve">. </w:t>
      </w:r>
      <w:r w:rsidRPr="00853DCC">
        <w:rPr>
          <w:sz w:val="30"/>
          <w:rtl/>
        </w:rPr>
        <w:t xml:space="preserve">وی بخش دیگری را هم تحت عنوان از هجرت تا وفات برای پیامبر </w:t>
      </w:r>
      <w:r w:rsidR="00D50F96">
        <w:rPr>
          <w:rFonts w:cs="CTraditional Arabic" w:hint="cs"/>
          <w:sz w:val="30"/>
          <w:rtl/>
        </w:rPr>
        <w:t>ج</w:t>
      </w:r>
      <w:r w:rsidRPr="00853DCC">
        <w:rPr>
          <w:sz w:val="30"/>
          <w:rtl/>
        </w:rPr>
        <w:t xml:space="preserve"> برای همین مجموعه نوشت</w:t>
      </w:r>
      <w:r w:rsidR="007B4087">
        <w:rPr>
          <w:sz w:val="30"/>
          <w:rtl/>
        </w:rPr>
        <w:t xml:space="preserve">. </w:t>
      </w:r>
    </w:p>
    <w:p w:rsidR="00550818" w:rsidRPr="00853DCC" w:rsidRDefault="00550818" w:rsidP="00AF59CC">
      <w:pPr>
        <w:pStyle w:val="a"/>
        <w:rPr>
          <w:sz w:val="30"/>
          <w:rtl/>
        </w:rPr>
      </w:pPr>
      <w:r w:rsidRPr="00853DCC">
        <w:rPr>
          <w:sz w:val="30"/>
          <w:rtl/>
        </w:rPr>
        <w:t>در این دوره حسینیۀ ارشاد</w:t>
      </w:r>
      <w:r w:rsidR="007B4087">
        <w:rPr>
          <w:sz w:val="30"/>
          <w:rtl/>
        </w:rPr>
        <w:t xml:space="preserve">، </w:t>
      </w:r>
      <w:r w:rsidRPr="00853DCC">
        <w:rPr>
          <w:sz w:val="30"/>
          <w:rtl/>
        </w:rPr>
        <w:t>منهای اختلاف نظرهای ساده که گاه طرح می‌شد</w:t>
      </w:r>
      <w:r w:rsidR="007B4087">
        <w:rPr>
          <w:sz w:val="30"/>
          <w:rtl/>
        </w:rPr>
        <w:t xml:space="preserve">، </w:t>
      </w:r>
      <w:r w:rsidRPr="00853DCC">
        <w:rPr>
          <w:sz w:val="30"/>
          <w:rtl/>
        </w:rPr>
        <w:t>بدون اختلاف به کارش ادامه می‌داد</w:t>
      </w:r>
      <w:r w:rsidR="007B4087">
        <w:rPr>
          <w:sz w:val="30"/>
          <w:rtl/>
        </w:rPr>
        <w:t xml:space="preserve">، </w:t>
      </w:r>
      <w:r w:rsidRPr="00853DCC">
        <w:rPr>
          <w:sz w:val="30"/>
          <w:rtl/>
        </w:rPr>
        <w:t>به طوری که آقای فلسفی هم به رغم برخی مشکلات</w:t>
      </w:r>
      <w:r w:rsidR="007B4087">
        <w:rPr>
          <w:rFonts w:hint="cs"/>
          <w:sz w:val="30"/>
          <w:rtl/>
        </w:rPr>
        <w:t xml:space="preserve">، </w:t>
      </w:r>
      <w:r w:rsidRPr="00853DCC">
        <w:rPr>
          <w:sz w:val="30"/>
          <w:rtl/>
        </w:rPr>
        <w:t>در یک سخنرانی از تأیید مراجع نسبت به برنامه‌های آن سخن گفت و</w:t>
      </w:r>
      <w:r w:rsidR="00921D9B">
        <w:rPr>
          <w:sz w:val="30"/>
          <w:rtl/>
        </w:rPr>
        <w:t xml:space="preserve"> اینکه </w:t>
      </w:r>
      <w:r w:rsidRPr="00853DCC">
        <w:rPr>
          <w:sz w:val="30"/>
          <w:rtl/>
        </w:rPr>
        <w:t>به خصوص یکی از مراجع مشهد که قاعدتا</w:t>
      </w:r>
      <w:r w:rsidR="00106474" w:rsidRPr="00853DCC">
        <w:rPr>
          <w:rFonts w:hint="cs"/>
          <w:sz w:val="30"/>
          <w:rtl/>
        </w:rPr>
        <w:t>ً</w:t>
      </w:r>
      <w:r w:rsidRPr="00853DCC">
        <w:rPr>
          <w:sz w:val="30"/>
          <w:rtl/>
        </w:rPr>
        <w:t xml:space="preserve"> مقصودش آیت الله میلانی بوده</w:t>
      </w:r>
      <w:r w:rsidR="00106474" w:rsidRPr="00853DCC">
        <w:rPr>
          <w:sz w:val="30"/>
          <w:rtl/>
        </w:rPr>
        <w:t xml:space="preserve"> آن را تأیید کرده است (همان:</w:t>
      </w:r>
      <w:r w:rsidR="00106474" w:rsidRPr="00853DCC">
        <w:rPr>
          <w:rFonts w:hint="cs"/>
          <w:sz w:val="30"/>
          <w:rtl/>
        </w:rPr>
        <w:t>56</w:t>
      </w:r>
      <w:r w:rsidR="007B4087">
        <w:rPr>
          <w:rFonts w:hint="cs"/>
          <w:sz w:val="30"/>
          <w:rtl/>
        </w:rPr>
        <w:t xml:space="preserve">، </w:t>
      </w:r>
      <w:r w:rsidR="00106474" w:rsidRPr="00853DCC">
        <w:rPr>
          <w:sz w:val="30"/>
          <w:rtl/>
        </w:rPr>
        <w:t>57</w:t>
      </w:r>
      <w:r w:rsidR="007B4087">
        <w:rPr>
          <w:sz w:val="30"/>
          <w:rtl/>
        </w:rPr>
        <w:t xml:space="preserve">، </w:t>
      </w:r>
      <w:r w:rsidRPr="00853DCC">
        <w:rPr>
          <w:sz w:val="30"/>
          <w:rtl/>
        </w:rPr>
        <w:t>59)</w:t>
      </w:r>
    </w:p>
    <w:p w:rsidR="00550818" w:rsidRPr="00853DCC" w:rsidRDefault="00550818" w:rsidP="00AF59CC">
      <w:pPr>
        <w:pStyle w:val="a"/>
        <w:rPr>
          <w:sz w:val="30"/>
          <w:rtl/>
        </w:rPr>
      </w:pPr>
      <w:r w:rsidRPr="00853DCC">
        <w:rPr>
          <w:sz w:val="30"/>
          <w:rtl/>
        </w:rPr>
        <w:t xml:space="preserve">آن اختلافات جزئی از جمله بحث از </w:t>
      </w:r>
      <w:r w:rsidR="00D50F96">
        <w:rPr>
          <w:sz w:val="30"/>
          <w:rtl/>
        </w:rPr>
        <w:t>ریش</w:t>
      </w:r>
      <w:r w:rsidR="00D50F96">
        <w:rPr>
          <w:rFonts w:hint="cs"/>
          <w:sz w:val="30"/>
          <w:rtl/>
        </w:rPr>
        <w:t>‌</w:t>
      </w:r>
      <w:r w:rsidRPr="00853DCC">
        <w:rPr>
          <w:sz w:val="30"/>
          <w:rtl/>
        </w:rPr>
        <w:t>تراشی</w:t>
      </w:r>
      <w:r w:rsidR="007B4087">
        <w:rPr>
          <w:sz w:val="30"/>
          <w:rtl/>
        </w:rPr>
        <w:t xml:space="preserve">، </w:t>
      </w:r>
      <w:r w:rsidRPr="00853DCC">
        <w:rPr>
          <w:sz w:val="30"/>
          <w:rtl/>
        </w:rPr>
        <w:t>برای برخی از افراد حساس اهمیت یافت</w:t>
      </w:r>
      <w:r w:rsidR="007B4087">
        <w:rPr>
          <w:sz w:val="30"/>
          <w:rtl/>
        </w:rPr>
        <w:t xml:space="preserve">، </w:t>
      </w:r>
      <w:r w:rsidRPr="00853DCC">
        <w:rPr>
          <w:sz w:val="30"/>
          <w:rtl/>
        </w:rPr>
        <w:t>به طوری که براساس این اسناد</w:t>
      </w:r>
      <w:r w:rsidR="007B4087">
        <w:rPr>
          <w:sz w:val="30"/>
          <w:rtl/>
        </w:rPr>
        <w:t xml:space="preserve">، </w:t>
      </w:r>
      <w:r w:rsidRPr="00853DCC">
        <w:rPr>
          <w:sz w:val="30"/>
          <w:rtl/>
        </w:rPr>
        <w:t>نخستین بار دو نفر با مهدی فتاحی و شیخ ابوالقاسم محمد</w:t>
      </w:r>
      <w:r w:rsidR="00106474" w:rsidRPr="00853DCC">
        <w:rPr>
          <w:rFonts w:hint="cs"/>
          <w:sz w:val="30"/>
          <w:rtl/>
        </w:rPr>
        <w:t>ی</w:t>
      </w:r>
      <w:r w:rsidRPr="00853DCC">
        <w:rPr>
          <w:sz w:val="30"/>
          <w:rtl/>
        </w:rPr>
        <w:t xml:space="preserve"> قمی داماد انصاری</w:t>
      </w:r>
      <w:r w:rsidR="007B4087">
        <w:rPr>
          <w:rFonts w:hint="cs"/>
          <w:sz w:val="30"/>
          <w:rtl/>
        </w:rPr>
        <w:t xml:space="preserve">، </w:t>
      </w:r>
      <w:r w:rsidRPr="00853DCC">
        <w:rPr>
          <w:sz w:val="30"/>
          <w:rtl/>
        </w:rPr>
        <w:t>دس</w:t>
      </w:r>
      <w:r w:rsidR="00106474" w:rsidRPr="00853DCC">
        <w:rPr>
          <w:sz w:val="30"/>
          <w:rtl/>
        </w:rPr>
        <w:t>ت به تدارک اطلاعیه</w:t>
      </w:r>
      <w:r w:rsidR="00AD57D5">
        <w:rPr>
          <w:sz w:val="30"/>
          <w:rtl/>
        </w:rPr>
        <w:t xml:space="preserve">‌ای </w:t>
      </w:r>
      <w:r w:rsidR="00106474" w:rsidRPr="00853DCC">
        <w:rPr>
          <w:sz w:val="30"/>
          <w:rtl/>
        </w:rPr>
        <w:t>علیه آن ز</w:t>
      </w:r>
      <w:r w:rsidRPr="00853DCC">
        <w:rPr>
          <w:sz w:val="30"/>
          <w:rtl/>
        </w:rPr>
        <w:t>ده‌اند</w:t>
      </w:r>
      <w:r w:rsidR="00D50F96">
        <w:rPr>
          <w:rFonts w:hint="cs"/>
          <w:sz w:val="30"/>
          <w:rtl/>
        </w:rPr>
        <w:t xml:space="preserve"> </w:t>
      </w:r>
      <w:r w:rsidRPr="00853DCC">
        <w:rPr>
          <w:sz w:val="30"/>
          <w:rtl/>
        </w:rPr>
        <w:t>(همان: 60) متن بیانیه این دو که حاوی اطلاعاتی درباره حرمت ریش تراشی و دیدگاه و نظر بیش از بیست نفر از مراجع در آن باره بود</w:t>
      </w:r>
      <w:r w:rsidR="007B4087">
        <w:rPr>
          <w:sz w:val="30"/>
          <w:rtl/>
        </w:rPr>
        <w:t xml:space="preserve">، </w:t>
      </w:r>
      <w:r w:rsidRPr="00853DCC">
        <w:rPr>
          <w:sz w:val="30"/>
          <w:rtl/>
        </w:rPr>
        <w:t>در ادامه آمده است</w:t>
      </w:r>
      <w:r w:rsidR="007B4087">
        <w:rPr>
          <w:sz w:val="30"/>
          <w:rtl/>
        </w:rPr>
        <w:t xml:space="preserve">. </w:t>
      </w:r>
      <w:r w:rsidRPr="00853DCC">
        <w:rPr>
          <w:sz w:val="30"/>
          <w:rtl/>
        </w:rPr>
        <w:t>(همان: 64ـ63)</w:t>
      </w:r>
    </w:p>
    <w:p w:rsidR="00550818" w:rsidRPr="00853DCC" w:rsidRDefault="00550818" w:rsidP="00AF59CC">
      <w:pPr>
        <w:pStyle w:val="a"/>
        <w:rPr>
          <w:sz w:val="30"/>
          <w:rtl/>
        </w:rPr>
      </w:pPr>
      <w:r w:rsidRPr="00853DCC">
        <w:rPr>
          <w:sz w:val="30"/>
          <w:rtl/>
        </w:rPr>
        <w:t>این ایام و در واقع</w:t>
      </w:r>
      <w:r w:rsidR="007B4087">
        <w:rPr>
          <w:sz w:val="30"/>
          <w:rtl/>
        </w:rPr>
        <w:t xml:space="preserve">، </w:t>
      </w:r>
      <w:r w:rsidRPr="00853DCC">
        <w:rPr>
          <w:sz w:val="30"/>
          <w:rtl/>
        </w:rPr>
        <w:t>طی</w:t>
      </w:r>
      <w:r w:rsidR="00153F93">
        <w:rPr>
          <w:sz w:val="30"/>
          <w:rtl/>
        </w:rPr>
        <w:t xml:space="preserve"> سال‌های </w:t>
      </w:r>
      <w:r w:rsidRPr="00853DCC">
        <w:rPr>
          <w:sz w:val="30"/>
          <w:rtl/>
        </w:rPr>
        <w:t>بعد</w:t>
      </w:r>
      <w:r w:rsidR="007B4087">
        <w:rPr>
          <w:sz w:val="30"/>
          <w:rtl/>
        </w:rPr>
        <w:t xml:space="preserve">، </w:t>
      </w:r>
      <w:r w:rsidRPr="00853DCC">
        <w:rPr>
          <w:sz w:val="30"/>
          <w:rtl/>
        </w:rPr>
        <w:t>برخی دیگر از سخنرانان حسینیه عبارت بودند از آقایان</w:t>
      </w:r>
      <w:r w:rsidR="007B4087">
        <w:rPr>
          <w:sz w:val="30"/>
          <w:rtl/>
        </w:rPr>
        <w:t xml:space="preserve">، </w:t>
      </w:r>
      <w:r w:rsidRPr="00853DCC">
        <w:rPr>
          <w:sz w:val="30"/>
          <w:rtl/>
        </w:rPr>
        <w:t>هاشمی رفسنجا</w:t>
      </w:r>
      <w:r w:rsidR="00106474" w:rsidRPr="00853DCC">
        <w:rPr>
          <w:sz w:val="30"/>
          <w:rtl/>
        </w:rPr>
        <w:t>نی</w:t>
      </w:r>
      <w:r w:rsidR="007B4087">
        <w:rPr>
          <w:sz w:val="30"/>
          <w:rtl/>
        </w:rPr>
        <w:t xml:space="preserve">، </w:t>
      </w:r>
      <w:r w:rsidR="00106474" w:rsidRPr="00853DCC">
        <w:rPr>
          <w:sz w:val="30"/>
          <w:rtl/>
        </w:rPr>
        <w:t>محمدتقی جعفری</w:t>
      </w:r>
      <w:r w:rsidR="007B4087">
        <w:rPr>
          <w:sz w:val="30"/>
          <w:rtl/>
        </w:rPr>
        <w:t xml:space="preserve">، </w:t>
      </w:r>
      <w:r w:rsidR="00106474" w:rsidRPr="00853DCC">
        <w:rPr>
          <w:sz w:val="30"/>
          <w:rtl/>
        </w:rPr>
        <w:t>مکارم شیرازی و علی غفوری</w:t>
      </w:r>
      <w:r w:rsidR="007B4087">
        <w:rPr>
          <w:rFonts w:hint="cs"/>
          <w:sz w:val="30"/>
          <w:rtl/>
        </w:rPr>
        <w:t xml:space="preserve">. </w:t>
      </w:r>
      <w:r w:rsidR="00542EE3">
        <w:rPr>
          <w:sz w:val="30"/>
          <w:rtl/>
        </w:rPr>
        <w:t xml:space="preserve">همینطور </w:t>
      </w:r>
      <w:r w:rsidRPr="00853DCC">
        <w:rPr>
          <w:sz w:val="30"/>
          <w:rtl/>
        </w:rPr>
        <w:t>ضمن اسناد اشاره به سخنرانی افرادی مانند مهندس مصطفی کتیرائی (همان: 76) شیخ حسین نوری (همان: 80</w:t>
      </w:r>
      <w:r w:rsidR="007B4087">
        <w:rPr>
          <w:sz w:val="30"/>
          <w:rtl/>
        </w:rPr>
        <w:t xml:space="preserve">، </w:t>
      </w:r>
      <w:r w:rsidRPr="00853DCC">
        <w:rPr>
          <w:sz w:val="30"/>
          <w:rtl/>
        </w:rPr>
        <w:t>85) موحدی کرمانی (همان: 86) شیخ فضل الله محلاتی (همان: 86) خزعلی (همان: 91) صدرالدین بلاغی (همان: 97ـ96) هیبت الله نوری (همان:98) باهنر (همان: 144</w:t>
      </w:r>
      <w:r w:rsidR="007B4087">
        <w:rPr>
          <w:sz w:val="30"/>
          <w:rtl/>
        </w:rPr>
        <w:t xml:space="preserve">، </w:t>
      </w:r>
      <w:r w:rsidRPr="00853DCC">
        <w:rPr>
          <w:sz w:val="30"/>
          <w:rtl/>
        </w:rPr>
        <w:t>145) زریاب خویی (همان: 177) سید مرتضی شبیری (همان: 19</w:t>
      </w:r>
      <w:r w:rsidR="00D50F96">
        <w:rPr>
          <w:sz w:val="30"/>
          <w:rtl/>
        </w:rPr>
        <w:t>8) حشمت ا</w:t>
      </w:r>
      <w:r w:rsidRPr="00853DCC">
        <w:rPr>
          <w:sz w:val="30"/>
          <w:rtl/>
        </w:rPr>
        <w:t>لله مقصودی (همان: 199) محمداسماعیل رضوانی (همان: 201) دکتر توسلی (همان: 240) و دکتر سامی (همان: 243) هم شده است</w:t>
      </w:r>
      <w:r w:rsidR="007B4087">
        <w:rPr>
          <w:sz w:val="30"/>
          <w:rtl/>
        </w:rPr>
        <w:t xml:space="preserve">. </w:t>
      </w:r>
      <w:r w:rsidRPr="00853DCC">
        <w:rPr>
          <w:sz w:val="30"/>
          <w:rtl/>
        </w:rPr>
        <w:t>افراد اخیر در سال 51 برخی از</w:t>
      </w:r>
      <w:r w:rsidR="00153F93">
        <w:rPr>
          <w:sz w:val="30"/>
          <w:rtl/>
        </w:rPr>
        <w:t xml:space="preserve"> کلاس‌های </w:t>
      </w:r>
      <w:r w:rsidRPr="00853DCC">
        <w:rPr>
          <w:sz w:val="30"/>
          <w:rtl/>
        </w:rPr>
        <w:t>حسینیه را اداره می‌کردند</w:t>
      </w:r>
      <w:r w:rsidR="007B4087">
        <w:rPr>
          <w:rFonts w:hint="cs"/>
          <w:sz w:val="30"/>
          <w:rtl/>
        </w:rPr>
        <w:t xml:space="preserve">. </w:t>
      </w:r>
      <w:r w:rsidR="00106474" w:rsidRPr="00853DCC">
        <w:rPr>
          <w:rFonts w:hint="cs"/>
          <w:sz w:val="30"/>
          <w:rtl/>
        </w:rPr>
        <w:t>در</w:t>
      </w:r>
      <w:r w:rsidRPr="00853DCC">
        <w:rPr>
          <w:sz w:val="30"/>
          <w:rtl/>
        </w:rPr>
        <w:t xml:space="preserve"> اطلاعیه حسینیه (همان: 53ـ52) اسامی کسانی چون حسن صدر</w:t>
      </w:r>
      <w:r w:rsidR="007B4087">
        <w:rPr>
          <w:sz w:val="30"/>
          <w:rtl/>
        </w:rPr>
        <w:t xml:space="preserve">، </w:t>
      </w:r>
      <w:r w:rsidRPr="00853DCC">
        <w:rPr>
          <w:sz w:val="30"/>
          <w:rtl/>
        </w:rPr>
        <w:t>محیط طباطبائی</w:t>
      </w:r>
      <w:r w:rsidR="007B4087">
        <w:rPr>
          <w:sz w:val="30"/>
          <w:rtl/>
        </w:rPr>
        <w:t xml:space="preserve">، </w:t>
      </w:r>
      <w:r w:rsidRPr="00853DCC">
        <w:rPr>
          <w:sz w:val="30"/>
          <w:rtl/>
        </w:rPr>
        <w:t>ناظرزاده کرمانی و دکتر مناقبی هم به عنوان سخنران مراسم پانزدهمین قرن هجرت یاد شده است</w:t>
      </w:r>
      <w:r w:rsidR="007B4087">
        <w:rPr>
          <w:sz w:val="30"/>
          <w:rtl/>
        </w:rPr>
        <w:t xml:space="preserve">. </w:t>
      </w:r>
    </w:p>
    <w:p w:rsidR="00550818" w:rsidRPr="00853DCC" w:rsidRDefault="00550818" w:rsidP="00AF59CC">
      <w:pPr>
        <w:pStyle w:val="a"/>
        <w:rPr>
          <w:sz w:val="30"/>
          <w:rtl/>
        </w:rPr>
      </w:pPr>
      <w:r w:rsidRPr="00853DCC">
        <w:rPr>
          <w:sz w:val="30"/>
          <w:rtl/>
        </w:rPr>
        <w:t>گفتنی است که صدر بلاغی</w:t>
      </w:r>
      <w:r w:rsidRPr="00014724">
        <w:rPr>
          <w:rStyle w:val="FootnoteReference"/>
          <w:sz w:val="30"/>
          <w:rtl/>
        </w:rPr>
        <w:footnoteReference w:id="2328"/>
      </w:r>
      <w:r w:rsidRPr="00853DCC">
        <w:rPr>
          <w:sz w:val="30"/>
          <w:rtl/>
        </w:rPr>
        <w:t xml:space="preserve"> برنامه‌های فراوانی در حسینیه داشت</w:t>
      </w:r>
      <w:r w:rsidR="007B4087">
        <w:rPr>
          <w:sz w:val="30"/>
          <w:rtl/>
        </w:rPr>
        <w:t xml:space="preserve">، </w:t>
      </w:r>
      <w:r w:rsidRPr="00853DCC">
        <w:rPr>
          <w:sz w:val="30"/>
          <w:rtl/>
        </w:rPr>
        <w:t>جز</w:t>
      </w:r>
      <w:r w:rsidR="008F63F0">
        <w:rPr>
          <w:sz w:val="30"/>
          <w:rtl/>
        </w:rPr>
        <w:t xml:space="preserve"> آنکه </w:t>
      </w:r>
      <w:r w:rsidRPr="00853DCC">
        <w:rPr>
          <w:sz w:val="30"/>
          <w:rtl/>
        </w:rPr>
        <w:t>مدتی گویا در سال 49</w:t>
      </w:r>
      <w:r w:rsidR="00106474" w:rsidRPr="00853DCC">
        <w:rPr>
          <w:sz w:val="30"/>
          <w:rtl/>
        </w:rPr>
        <w:t xml:space="preserve"> با هیأت مدیره اختلاف پیدا کرده</w:t>
      </w:r>
      <w:r w:rsidR="007B4087">
        <w:rPr>
          <w:rFonts w:hint="cs"/>
          <w:sz w:val="30"/>
          <w:rtl/>
        </w:rPr>
        <w:t xml:space="preserve">، </w:t>
      </w:r>
      <w:r w:rsidRPr="00853DCC">
        <w:rPr>
          <w:sz w:val="30"/>
          <w:rtl/>
        </w:rPr>
        <w:t>به حسینیه نیامد</w:t>
      </w:r>
      <w:r w:rsidR="007B4087">
        <w:rPr>
          <w:sz w:val="30"/>
          <w:rtl/>
        </w:rPr>
        <w:t xml:space="preserve">. </w:t>
      </w:r>
      <w:r w:rsidRPr="00853DCC">
        <w:rPr>
          <w:sz w:val="30"/>
          <w:rtl/>
        </w:rPr>
        <w:t>اما بار دیگر زمانی که آقای مطهری از آنجا رفت</w:t>
      </w:r>
      <w:r w:rsidR="007B4087">
        <w:rPr>
          <w:sz w:val="30"/>
          <w:rtl/>
        </w:rPr>
        <w:t xml:space="preserve">، </w:t>
      </w:r>
      <w:r w:rsidRPr="00853DCC">
        <w:rPr>
          <w:sz w:val="30"/>
          <w:rtl/>
        </w:rPr>
        <w:t>وی به حسینیه بازگشت و درباره علت بازگشت خود هم گفت</w:t>
      </w:r>
      <w:r w:rsidR="00106474" w:rsidRPr="00853DCC">
        <w:rPr>
          <w:rFonts w:hint="cs"/>
          <w:sz w:val="30"/>
          <w:rtl/>
        </w:rPr>
        <w:t>:</w:t>
      </w:r>
      <w:r w:rsidRPr="00853DCC">
        <w:rPr>
          <w:sz w:val="30"/>
          <w:rtl/>
        </w:rPr>
        <w:t xml:space="preserve"> احساس کرده توطئه</w:t>
      </w:r>
      <w:r w:rsidR="00AD57D5">
        <w:rPr>
          <w:sz w:val="30"/>
          <w:rtl/>
        </w:rPr>
        <w:t xml:space="preserve">‌ای </w:t>
      </w:r>
      <w:r w:rsidRPr="00853DCC">
        <w:rPr>
          <w:sz w:val="30"/>
          <w:rtl/>
        </w:rPr>
        <w:t>علیه حسینیه در جریان است و تصمیم گرفته است تا همکاری خود را دوباره آغاز کند</w:t>
      </w:r>
      <w:r w:rsidR="007B4087">
        <w:rPr>
          <w:sz w:val="30"/>
          <w:rtl/>
        </w:rPr>
        <w:t xml:space="preserve">. </w:t>
      </w:r>
      <w:r w:rsidRPr="00853DCC">
        <w:rPr>
          <w:sz w:val="30"/>
          <w:rtl/>
        </w:rPr>
        <w:t>(همان: 204ـ203)</w:t>
      </w:r>
    </w:p>
    <w:p w:rsidR="00550818" w:rsidRPr="00853DCC" w:rsidRDefault="00550818" w:rsidP="00AF59CC">
      <w:pPr>
        <w:pStyle w:val="a"/>
        <w:rPr>
          <w:sz w:val="30"/>
          <w:rtl/>
        </w:rPr>
      </w:pPr>
      <w:r w:rsidRPr="00853DCC">
        <w:rPr>
          <w:sz w:val="30"/>
          <w:rtl/>
        </w:rPr>
        <w:t>از سوی دیگر</w:t>
      </w:r>
      <w:r w:rsidR="007B4087">
        <w:rPr>
          <w:sz w:val="30"/>
          <w:rtl/>
        </w:rPr>
        <w:t xml:space="preserve">، </w:t>
      </w:r>
      <w:r w:rsidRPr="00853DCC">
        <w:rPr>
          <w:sz w:val="30"/>
          <w:rtl/>
        </w:rPr>
        <w:t>ساواک به این موضوع که برخی از سخنرانان</w:t>
      </w:r>
      <w:r w:rsidR="007B4087">
        <w:rPr>
          <w:sz w:val="30"/>
          <w:rtl/>
        </w:rPr>
        <w:t xml:space="preserve">، </w:t>
      </w:r>
      <w:r w:rsidRPr="00853DCC">
        <w:rPr>
          <w:sz w:val="30"/>
          <w:rtl/>
        </w:rPr>
        <w:t>جزو روحانیون ناراحت ـ یعنی سیاسی و مخالف رژیم ـ هستند توجه کامل داشت</w:t>
      </w:r>
      <w:r w:rsidR="007B4087">
        <w:rPr>
          <w:sz w:val="30"/>
          <w:rtl/>
        </w:rPr>
        <w:t xml:space="preserve">. </w:t>
      </w:r>
      <w:r w:rsidRPr="00853DCC">
        <w:rPr>
          <w:sz w:val="30"/>
          <w:rtl/>
        </w:rPr>
        <w:t>در تاریخ 10/1/48 مرحوم هاشمی نژاد تحت عنوان درسی که حسین به</w:t>
      </w:r>
      <w:r w:rsidR="00C61433">
        <w:rPr>
          <w:sz w:val="30"/>
          <w:rtl/>
        </w:rPr>
        <w:t xml:space="preserve"> انسان‌ها </w:t>
      </w:r>
      <w:r w:rsidRPr="00853DCC">
        <w:rPr>
          <w:sz w:val="30"/>
          <w:rtl/>
        </w:rPr>
        <w:t>آموخت</w:t>
      </w:r>
      <w:r w:rsidR="007B4087">
        <w:rPr>
          <w:rFonts w:hint="cs"/>
          <w:sz w:val="30"/>
          <w:rtl/>
        </w:rPr>
        <w:t xml:space="preserve">، </w:t>
      </w:r>
      <w:r w:rsidRPr="00853DCC">
        <w:rPr>
          <w:sz w:val="30"/>
          <w:rtl/>
        </w:rPr>
        <w:t>سخنرانی کرد (همان: 88) این همان مطلبی است که بعدها کتابی با همین عنوان شد</w:t>
      </w:r>
      <w:r w:rsidR="007B4087">
        <w:rPr>
          <w:sz w:val="30"/>
          <w:rtl/>
        </w:rPr>
        <w:t xml:space="preserve">. </w:t>
      </w:r>
    </w:p>
    <w:p w:rsidR="00550818" w:rsidRPr="00853DCC" w:rsidRDefault="00550818" w:rsidP="00AF59CC">
      <w:pPr>
        <w:pStyle w:val="a"/>
        <w:rPr>
          <w:sz w:val="30"/>
          <w:rtl/>
        </w:rPr>
      </w:pPr>
      <w:r w:rsidRPr="00853DCC">
        <w:rPr>
          <w:sz w:val="30"/>
          <w:rtl/>
        </w:rPr>
        <w:t>سخنرانی روز 4/9/47 هاشمی رفسنجانی تحت عنوان آزادی بود</w:t>
      </w:r>
      <w:r w:rsidR="007B4087">
        <w:rPr>
          <w:sz w:val="30"/>
          <w:rtl/>
        </w:rPr>
        <w:t xml:space="preserve">. </w:t>
      </w:r>
      <w:r w:rsidRPr="00853DCC">
        <w:rPr>
          <w:sz w:val="30"/>
          <w:rtl/>
        </w:rPr>
        <w:t>وی گفت:</w:t>
      </w:r>
      <w:r w:rsidR="00106474" w:rsidRPr="00853DCC">
        <w:rPr>
          <w:rFonts w:hint="cs"/>
          <w:sz w:val="30"/>
          <w:rtl/>
        </w:rPr>
        <w:t xml:space="preserve"> </w:t>
      </w:r>
      <w:r w:rsidRPr="00853DCC">
        <w:rPr>
          <w:sz w:val="30"/>
          <w:rtl/>
        </w:rPr>
        <w:t>در اروپا و دنیای غرب که می‌گویند آزادیم</w:t>
      </w:r>
      <w:r w:rsidR="007B4087">
        <w:rPr>
          <w:sz w:val="30"/>
          <w:rtl/>
        </w:rPr>
        <w:t xml:space="preserve">، </w:t>
      </w:r>
      <w:r w:rsidRPr="00853DCC">
        <w:rPr>
          <w:sz w:val="30"/>
          <w:rtl/>
        </w:rPr>
        <w:t>آزادی معنوی نیست</w:t>
      </w:r>
      <w:r w:rsidR="00106474" w:rsidRPr="00853DCC">
        <w:rPr>
          <w:rFonts w:hint="cs"/>
          <w:sz w:val="30"/>
          <w:rtl/>
        </w:rPr>
        <w:t xml:space="preserve"> </w:t>
      </w:r>
      <w:r w:rsidRPr="00853DCC">
        <w:rPr>
          <w:sz w:val="30"/>
          <w:rtl/>
        </w:rPr>
        <w:t>و در اثر همین آزادی</w:t>
      </w:r>
      <w:r w:rsidR="007B4087">
        <w:rPr>
          <w:sz w:val="30"/>
          <w:rtl/>
        </w:rPr>
        <w:t xml:space="preserve">، </w:t>
      </w:r>
      <w:r w:rsidRPr="00853DCC">
        <w:rPr>
          <w:sz w:val="30"/>
          <w:rtl/>
        </w:rPr>
        <w:t>فساد و بدبختی غرب را تهدید</w:t>
      </w:r>
      <w:r w:rsidR="00060C89">
        <w:rPr>
          <w:sz w:val="30"/>
          <w:rtl/>
        </w:rPr>
        <w:t xml:space="preserve"> می‌کند </w:t>
      </w:r>
      <w:r w:rsidRPr="00853DCC">
        <w:rPr>
          <w:sz w:val="30"/>
          <w:rtl/>
        </w:rPr>
        <w:t>و از طرفی تحت عنوان آزادی</w:t>
      </w:r>
      <w:r w:rsidR="007B4087">
        <w:rPr>
          <w:sz w:val="30"/>
          <w:rtl/>
        </w:rPr>
        <w:t xml:space="preserve">، </w:t>
      </w:r>
      <w:r w:rsidRPr="00853DCC">
        <w:rPr>
          <w:sz w:val="30"/>
          <w:rtl/>
        </w:rPr>
        <w:t>هزاران عرب و مسلمان را به دست یهودیان به خاک و خون می‌کشند</w:t>
      </w:r>
      <w:r w:rsidR="007B4087">
        <w:rPr>
          <w:sz w:val="30"/>
          <w:rtl/>
        </w:rPr>
        <w:t xml:space="preserve">. </w:t>
      </w:r>
      <w:r w:rsidRPr="00853DCC">
        <w:rPr>
          <w:sz w:val="30"/>
          <w:rtl/>
        </w:rPr>
        <w:t>جوانان مسلمان را در مقابل پدر و مادر پیر</w:t>
      </w:r>
      <w:r w:rsidR="00016EE7">
        <w:rPr>
          <w:sz w:val="30"/>
          <w:rtl/>
        </w:rPr>
        <w:t xml:space="preserve"> آن‌ها </w:t>
      </w:r>
      <w:r w:rsidRPr="00853DCC">
        <w:rPr>
          <w:sz w:val="30"/>
          <w:rtl/>
        </w:rPr>
        <w:t>آتش می‌زنند</w:t>
      </w:r>
      <w:r w:rsidR="002D480F">
        <w:rPr>
          <w:sz w:val="30"/>
          <w:rtl/>
        </w:rPr>
        <w:t>...</w:t>
      </w:r>
      <w:r w:rsidR="007B4087">
        <w:rPr>
          <w:sz w:val="30"/>
          <w:rtl/>
        </w:rPr>
        <w:t xml:space="preserve"> </w:t>
      </w:r>
      <w:r w:rsidRPr="00853DCC">
        <w:rPr>
          <w:sz w:val="30"/>
          <w:rtl/>
        </w:rPr>
        <w:t>(همان: 69) سخنرانی هاشمی در حسینیه</w:t>
      </w:r>
      <w:r w:rsidR="007B4087">
        <w:rPr>
          <w:sz w:val="30"/>
          <w:rtl/>
        </w:rPr>
        <w:t xml:space="preserve">، </w:t>
      </w:r>
      <w:r w:rsidRPr="00853DCC">
        <w:rPr>
          <w:sz w:val="30"/>
          <w:rtl/>
        </w:rPr>
        <w:t>ساواک را تحریک کرده و از عوامل خود خواست تا اطلاعات بیشتری درباره او به دست آورند</w:t>
      </w:r>
      <w:r w:rsidR="007B4087">
        <w:rPr>
          <w:sz w:val="30"/>
          <w:rtl/>
        </w:rPr>
        <w:t xml:space="preserve">. </w:t>
      </w:r>
      <w:r w:rsidRPr="00853DCC">
        <w:rPr>
          <w:sz w:val="30"/>
          <w:rtl/>
        </w:rPr>
        <w:t>در این اسناد</w:t>
      </w:r>
      <w:r w:rsidR="007B4087">
        <w:rPr>
          <w:sz w:val="30"/>
          <w:rtl/>
        </w:rPr>
        <w:t xml:space="preserve">، </w:t>
      </w:r>
      <w:r w:rsidRPr="00853DCC">
        <w:rPr>
          <w:sz w:val="30"/>
          <w:rtl/>
        </w:rPr>
        <w:t>گزارش‌های دیگری هم</w:t>
      </w:r>
      <w:r w:rsidR="00106474" w:rsidRPr="00853DCC">
        <w:rPr>
          <w:rFonts w:hint="cs"/>
          <w:sz w:val="30"/>
          <w:rtl/>
        </w:rPr>
        <w:t xml:space="preserve"> </w:t>
      </w:r>
      <w:r w:rsidRPr="00853DCC">
        <w:rPr>
          <w:sz w:val="30"/>
          <w:rtl/>
        </w:rPr>
        <w:t>از</w:t>
      </w:r>
      <w:r w:rsidR="006F503C">
        <w:rPr>
          <w:sz w:val="30"/>
          <w:rtl/>
        </w:rPr>
        <w:t xml:space="preserve"> </w:t>
      </w:r>
      <w:r w:rsidR="00153F93">
        <w:rPr>
          <w:sz w:val="30"/>
          <w:rtl/>
        </w:rPr>
        <w:t>سخنرانی‌های</w:t>
      </w:r>
      <w:r w:rsidR="006F503C">
        <w:rPr>
          <w:sz w:val="30"/>
          <w:rtl/>
        </w:rPr>
        <w:t xml:space="preserve"> </w:t>
      </w:r>
      <w:r w:rsidRPr="00853DCC">
        <w:rPr>
          <w:sz w:val="30"/>
          <w:rtl/>
        </w:rPr>
        <w:t>هاشمی به ساواک داده شده است (همان: 78)</w:t>
      </w:r>
      <w:r w:rsidR="007B4087">
        <w:rPr>
          <w:rFonts w:hint="cs"/>
          <w:sz w:val="30"/>
          <w:rtl/>
        </w:rPr>
        <w:t xml:space="preserve">. </w:t>
      </w:r>
      <w:r w:rsidRPr="00853DCC">
        <w:rPr>
          <w:sz w:val="30"/>
          <w:rtl/>
        </w:rPr>
        <w:t>بعد از آن هم حساسیت روی او ادامه داشته و گزارش‌های دیگری هم از</w:t>
      </w:r>
      <w:r w:rsidR="006F503C">
        <w:rPr>
          <w:sz w:val="30"/>
          <w:rtl/>
        </w:rPr>
        <w:t xml:space="preserve"> </w:t>
      </w:r>
      <w:r w:rsidR="00153F93">
        <w:rPr>
          <w:sz w:val="30"/>
          <w:rtl/>
        </w:rPr>
        <w:t>سخنرانی‌های</w:t>
      </w:r>
      <w:r w:rsidR="006F503C">
        <w:rPr>
          <w:sz w:val="30"/>
          <w:rtl/>
        </w:rPr>
        <w:t xml:space="preserve"> </w:t>
      </w:r>
      <w:r w:rsidRPr="00853DCC">
        <w:rPr>
          <w:sz w:val="30"/>
          <w:rtl/>
        </w:rPr>
        <w:t>او در پرونده حسینیه هست</w:t>
      </w:r>
      <w:r w:rsidR="007B4087">
        <w:rPr>
          <w:sz w:val="30"/>
          <w:rtl/>
        </w:rPr>
        <w:t xml:space="preserve">. </w:t>
      </w:r>
      <w:r w:rsidRPr="00853DCC">
        <w:rPr>
          <w:sz w:val="30"/>
          <w:rtl/>
        </w:rPr>
        <w:t>(همان: 122) هاشمی در سال 49 یک سخنرانی تحت عنوان عدالت اجتماعی داشت که گزارش مفصلش در این اسناد آمده است (همان: 176ـ174)</w:t>
      </w:r>
      <w:r w:rsidR="007B4087">
        <w:rPr>
          <w:rFonts w:hint="cs"/>
          <w:sz w:val="30"/>
          <w:rtl/>
        </w:rPr>
        <w:t xml:space="preserve">. </w:t>
      </w:r>
      <w:r w:rsidRPr="00853DCC">
        <w:rPr>
          <w:sz w:val="30"/>
          <w:rtl/>
        </w:rPr>
        <w:t>یک</w:t>
      </w:r>
      <w:r w:rsidR="00106474" w:rsidRPr="00853DCC">
        <w:rPr>
          <w:rFonts w:hint="cs"/>
          <w:sz w:val="30"/>
          <w:rtl/>
        </w:rPr>
        <w:t>‌</w:t>
      </w:r>
      <w:r w:rsidRPr="00853DCC">
        <w:rPr>
          <w:sz w:val="30"/>
          <w:rtl/>
        </w:rPr>
        <w:t>بار هم دربارۀ ریشه‌های تحریف در تاریخ اسلام سخن گفت و به شدت از شاه عباس و قاجاریه انتقاد کرد</w:t>
      </w:r>
      <w:r w:rsidR="007B4087">
        <w:rPr>
          <w:sz w:val="30"/>
          <w:rtl/>
        </w:rPr>
        <w:t xml:space="preserve">. </w:t>
      </w:r>
    </w:p>
    <w:p w:rsidR="00550818" w:rsidRPr="00853DCC" w:rsidRDefault="00550818" w:rsidP="00AF59CC">
      <w:pPr>
        <w:pStyle w:val="a"/>
        <w:rPr>
          <w:sz w:val="30"/>
          <w:rtl/>
        </w:rPr>
      </w:pPr>
      <w:r w:rsidRPr="00853DCC">
        <w:rPr>
          <w:sz w:val="30"/>
          <w:rtl/>
        </w:rPr>
        <w:t>به نظر می‌رسد هدف اصلی وی در این سخنرانی‌ها به تناسب کاری که آن زمان در ارتباط با فلسطین انجام می‌داد</w:t>
      </w:r>
      <w:r w:rsidR="007B4087">
        <w:rPr>
          <w:sz w:val="30"/>
          <w:rtl/>
        </w:rPr>
        <w:t xml:space="preserve">، </w:t>
      </w:r>
      <w:r w:rsidRPr="00853DCC">
        <w:rPr>
          <w:sz w:val="30"/>
          <w:rtl/>
        </w:rPr>
        <w:t>بیشتر دربارۀ افشای کارهای یهودیان در قدیم و جدید به خصوص در تاریخ اسلام و مسألۀ تحریف است (همان: 181ـ180)</w:t>
      </w:r>
      <w:r w:rsidR="007B4087">
        <w:rPr>
          <w:rFonts w:hint="cs"/>
          <w:sz w:val="30"/>
          <w:rtl/>
        </w:rPr>
        <w:t xml:space="preserve">. </w:t>
      </w:r>
      <w:r w:rsidRPr="00853DCC">
        <w:rPr>
          <w:sz w:val="30"/>
          <w:rtl/>
        </w:rPr>
        <w:t>در این سخنرانی برخی از افکار و اندیشه‌های آقای هاشمی در زمینه اصلاحات دینی و مسأله خرافه‌های مذهبی را می‌توان به دست آورد</w:t>
      </w:r>
      <w:r w:rsidR="007B4087">
        <w:rPr>
          <w:sz w:val="30"/>
          <w:rtl/>
        </w:rPr>
        <w:t xml:space="preserve">. </w:t>
      </w:r>
      <w:r w:rsidR="00D50F96">
        <w:rPr>
          <w:sz w:val="30"/>
          <w:rtl/>
        </w:rPr>
        <w:t>سخنرانی‌های</w:t>
      </w:r>
      <w:r w:rsidRPr="00853DCC">
        <w:rPr>
          <w:sz w:val="30"/>
          <w:rtl/>
        </w:rPr>
        <w:t xml:space="preserve"> هاشمی درباره موضوع یهود و</w:t>
      </w:r>
      <w:r w:rsidR="00106474" w:rsidRPr="00853DCC">
        <w:rPr>
          <w:rFonts w:hint="cs"/>
          <w:sz w:val="30"/>
          <w:rtl/>
        </w:rPr>
        <w:t xml:space="preserve"> </w:t>
      </w:r>
      <w:r w:rsidRPr="00853DCC">
        <w:rPr>
          <w:sz w:val="30"/>
          <w:rtl/>
        </w:rPr>
        <w:t>فلسطین بعد از آن هم تا زمان دستگیری او ادامه داشت (همان: 185)</w:t>
      </w:r>
      <w:r w:rsidR="007B4087">
        <w:rPr>
          <w:rFonts w:hint="cs"/>
          <w:sz w:val="30"/>
          <w:rtl/>
        </w:rPr>
        <w:t xml:space="preserve">. </w:t>
      </w:r>
    </w:p>
    <w:p w:rsidR="00550818" w:rsidRPr="00853DCC" w:rsidRDefault="00550818" w:rsidP="00AF59CC">
      <w:pPr>
        <w:pStyle w:val="a"/>
        <w:rPr>
          <w:sz w:val="30"/>
          <w:rtl/>
        </w:rPr>
      </w:pPr>
      <w:r w:rsidRPr="00853DCC">
        <w:rPr>
          <w:sz w:val="30"/>
          <w:rtl/>
        </w:rPr>
        <w:t>ساواک از این زمان یعنی از سال 47 به بعد نسبت به وضعیت حسینیه احساس خطر کرده به مقامات بالاتر اعلام</w:t>
      </w:r>
      <w:r w:rsidR="00060C89">
        <w:rPr>
          <w:sz w:val="30"/>
          <w:rtl/>
        </w:rPr>
        <w:t xml:space="preserve"> می‌کند </w:t>
      </w:r>
      <w:r w:rsidRPr="00853DCC">
        <w:rPr>
          <w:sz w:val="30"/>
          <w:rtl/>
        </w:rPr>
        <w:t>که حسینیه در آینده مشکل زا خواهد بود و بهتر است با نفوذ در هیئت مدیره آن چاره</w:t>
      </w:r>
      <w:r w:rsidR="00AD57D5">
        <w:rPr>
          <w:sz w:val="30"/>
          <w:rtl/>
        </w:rPr>
        <w:t xml:space="preserve">‌ای </w:t>
      </w:r>
      <w:r w:rsidRPr="00853DCC">
        <w:rPr>
          <w:sz w:val="30"/>
          <w:rtl/>
        </w:rPr>
        <w:t>اندیشیده شود</w:t>
      </w:r>
      <w:r w:rsidR="007B4087">
        <w:rPr>
          <w:sz w:val="30"/>
          <w:rtl/>
        </w:rPr>
        <w:t xml:space="preserve">. </w:t>
      </w:r>
      <w:r w:rsidRPr="00853DCC">
        <w:rPr>
          <w:sz w:val="30"/>
          <w:rtl/>
        </w:rPr>
        <w:t>(</w:t>
      </w:r>
      <w:r w:rsidR="00106474" w:rsidRPr="00853DCC">
        <w:rPr>
          <w:rFonts w:hint="cs"/>
          <w:sz w:val="30"/>
          <w:rtl/>
        </w:rPr>
        <w:t>ص</w:t>
      </w:r>
      <w:r w:rsidRPr="00853DCC">
        <w:rPr>
          <w:sz w:val="30"/>
          <w:rtl/>
        </w:rPr>
        <w:t>67)</w:t>
      </w:r>
    </w:p>
    <w:p w:rsidR="00550818" w:rsidRPr="00853DCC" w:rsidRDefault="00550818" w:rsidP="00AF59CC">
      <w:pPr>
        <w:pStyle w:val="a"/>
        <w:rPr>
          <w:sz w:val="30"/>
          <w:rtl/>
        </w:rPr>
      </w:pPr>
      <w:r w:rsidRPr="00853DCC">
        <w:rPr>
          <w:sz w:val="30"/>
          <w:rtl/>
        </w:rPr>
        <w:t>قاعدتا</w:t>
      </w:r>
      <w:r w:rsidR="00106474" w:rsidRPr="00853DCC">
        <w:rPr>
          <w:rFonts w:hint="cs"/>
          <w:sz w:val="30"/>
          <w:rtl/>
        </w:rPr>
        <w:t>ً</w:t>
      </w:r>
      <w:r w:rsidR="00106474" w:rsidRPr="00853DCC">
        <w:rPr>
          <w:sz w:val="30"/>
          <w:rtl/>
        </w:rPr>
        <w:t xml:space="preserve"> سخت</w:t>
      </w:r>
      <w:r w:rsidR="00106474" w:rsidRPr="00853DCC">
        <w:rPr>
          <w:rFonts w:hint="cs"/>
          <w:sz w:val="30"/>
          <w:rtl/>
        </w:rPr>
        <w:t>‌</w:t>
      </w:r>
      <w:r w:rsidRPr="00853DCC">
        <w:rPr>
          <w:sz w:val="30"/>
          <w:rtl/>
        </w:rPr>
        <w:t>گیری‌ها تا حدی شروع شده و اعتراض ساواک به برخی از مسائلی که در حسینیه می‌گذرد سبب شده است تا اع</w:t>
      </w:r>
      <w:r w:rsidR="00106474" w:rsidRPr="00853DCC">
        <w:rPr>
          <w:sz w:val="30"/>
          <w:rtl/>
        </w:rPr>
        <w:t xml:space="preserve">ضای هیأت </w:t>
      </w:r>
      <w:r w:rsidRPr="00853DCC">
        <w:rPr>
          <w:sz w:val="30"/>
          <w:rtl/>
        </w:rPr>
        <w:t>مدیره به ساواک بگویند: این مؤسسه صد درصد یک مؤسسه خیریه تعلیماتی است و</w:t>
      </w:r>
      <w:r w:rsidR="006F503C">
        <w:rPr>
          <w:sz w:val="30"/>
          <w:rtl/>
        </w:rPr>
        <w:t>...</w:t>
      </w:r>
      <w:r w:rsidR="00FA6AEB">
        <w:rPr>
          <w:sz w:val="30"/>
          <w:rtl/>
        </w:rPr>
        <w:t xml:space="preserve"> </w:t>
      </w:r>
      <w:r w:rsidRPr="00853DCC">
        <w:rPr>
          <w:sz w:val="30"/>
          <w:rtl/>
        </w:rPr>
        <w:t>به هیچ وجه نباید عناصر و عوامل منحرف در آن رسوخ نمایند و در صورت مشاهده و یا با معرفی مقامات ذی صلاح</w:t>
      </w:r>
      <w:r w:rsidR="007B4087">
        <w:rPr>
          <w:rFonts w:hint="cs"/>
          <w:sz w:val="30"/>
          <w:rtl/>
        </w:rPr>
        <w:t xml:space="preserve">، </w:t>
      </w:r>
      <w:r w:rsidRPr="00853DCC">
        <w:rPr>
          <w:sz w:val="30"/>
          <w:rtl/>
        </w:rPr>
        <w:t>بلافاصله طرد خواهند شد</w:t>
      </w:r>
      <w:r w:rsidR="007B4087">
        <w:rPr>
          <w:sz w:val="30"/>
          <w:rtl/>
        </w:rPr>
        <w:t xml:space="preserve">، </w:t>
      </w:r>
      <w:r w:rsidRPr="00853DCC">
        <w:rPr>
          <w:sz w:val="30"/>
          <w:rtl/>
        </w:rPr>
        <w:t>کما</w:t>
      </w:r>
      <w:r w:rsidR="00921D9B">
        <w:rPr>
          <w:sz w:val="30"/>
          <w:rtl/>
        </w:rPr>
        <w:t xml:space="preserve"> اینکه </w:t>
      </w:r>
      <w:r w:rsidRPr="00853DCC">
        <w:rPr>
          <w:sz w:val="30"/>
          <w:rtl/>
        </w:rPr>
        <w:t>فخرالدین حجازی به علت</w:t>
      </w:r>
      <w:r w:rsidR="006F503C">
        <w:rPr>
          <w:sz w:val="30"/>
          <w:rtl/>
        </w:rPr>
        <w:t xml:space="preserve"> </w:t>
      </w:r>
      <w:r w:rsidR="00153F93">
        <w:rPr>
          <w:sz w:val="30"/>
          <w:rtl/>
        </w:rPr>
        <w:t>سخنرانی‌های</w:t>
      </w:r>
      <w:r w:rsidR="006F503C">
        <w:rPr>
          <w:sz w:val="30"/>
          <w:rtl/>
        </w:rPr>
        <w:t xml:space="preserve"> </w:t>
      </w:r>
      <w:r w:rsidRPr="00853DCC">
        <w:rPr>
          <w:sz w:val="30"/>
          <w:rtl/>
        </w:rPr>
        <w:t>حاد مورد اعتراض اعضا هیأت مدیره واقع و مدتی است در جلسات وعظ و خطابه این حسینیه شرکت</w:t>
      </w:r>
      <w:r w:rsidR="00961BDF">
        <w:rPr>
          <w:sz w:val="30"/>
          <w:rtl/>
        </w:rPr>
        <w:t xml:space="preserve"> نمی‌</w:t>
      </w:r>
      <w:r w:rsidRPr="00853DCC">
        <w:rPr>
          <w:sz w:val="30"/>
          <w:rtl/>
        </w:rPr>
        <w:t>نماید و چنانچه دکتر شریعتی نیز مورد تأیید مقامات صلاحیت</w:t>
      </w:r>
      <w:r w:rsidR="007436B9" w:rsidRPr="00853DCC">
        <w:rPr>
          <w:rFonts w:hint="cs"/>
          <w:sz w:val="30"/>
          <w:rtl/>
        </w:rPr>
        <w:t>‌</w:t>
      </w:r>
      <w:r w:rsidRPr="00853DCC">
        <w:rPr>
          <w:sz w:val="30"/>
          <w:rtl/>
        </w:rPr>
        <w:t>دار نباشد</w:t>
      </w:r>
      <w:r w:rsidR="007B4087">
        <w:rPr>
          <w:sz w:val="30"/>
          <w:rtl/>
        </w:rPr>
        <w:t xml:space="preserve">، </w:t>
      </w:r>
      <w:r w:rsidRPr="00853DCC">
        <w:rPr>
          <w:sz w:val="30"/>
          <w:rtl/>
        </w:rPr>
        <w:t>از دعوت نامبرده به تهران خودداری خواهد شد (همان: 84 بهمن 1347)</w:t>
      </w:r>
      <w:r w:rsidR="007B4087">
        <w:rPr>
          <w:rFonts w:hint="cs"/>
          <w:sz w:val="30"/>
          <w:rtl/>
        </w:rPr>
        <w:t xml:space="preserve">. </w:t>
      </w:r>
      <w:r w:rsidRPr="00853DCC">
        <w:rPr>
          <w:sz w:val="30"/>
          <w:rtl/>
        </w:rPr>
        <w:t>اشاره شد که هیأت مدیره تحت فشار و توصیه ساواک مانع از ادامه سخنرانی فخرالدین حجازی شد</w:t>
      </w:r>
      <w:r w:rsidR="007B4087">
        <w:rPr>
          <w:sz w:val="30"/>
          <w:rtl/>
        </w:rPr>
        <w:t xml:space="preserve">. </w:t>
      </w:r>
      <w:r w:rsidR="00D50F96">
        <w:rPr>
          <w:sz w:val="30"/>
          <w:rtl/>
        </w:rPr>
        <w:t>این سخت</w:t>
      </w:r>
      <w:r w:rsidR="00D50F96">
        <w:rPr>
          <w:rFonts w:hint="cs"/>
          <w:sz w:val="30"/>
          <w:rtl/>
        </w:rPr>
        <w:t>‌</w:t>
      </w:r>
      <w:r w:rsidRPr="00853DCC">
        <w:rPr>
          <w:sz w:val="30"/>
          <w:rtl/>
        </w:rPr>
        <w:t>گیری نسبت به دیگران دست کم آن زمان وجود نداشت</w:t>
      </w:r>
      <w:r w:rsidR="007B4087">
        <w:rPr>
          <w:sz w:val="30"/>
          <w:rtl/>
        </w:rPr>
        <w:t xml:space="preserve">. </w:t>
      </w:r>
    </w:p>
    <w:p w:rsidR="00550818" w:rsidRPr="00853DCC" w:rsidRDefault="00550818" w:rsidP="00AF59CC">
      <w:pPr>
        <w:pStyle w:val="a"/>
        <w:rPr>
          <w:sz w:val="30"/>
          <w:rtl/>
        </w:rPr>
      </w:pPr>
      <w:r w:rsidRPr="00853DCC">
        <w:rPr>
          <w:sz w:val="30"/>
          <w:rtl/>
        </w:rPr>
        <w:t>با اوج گرفتن مسأله فلسطین</w:t>
      </w:r>
      <w:r w:rsidR="007B4087">
        <w:rPr>
          <w:sz w:val="30"/>
          <w:rtl/>
        </w:rPr>
        <w:t xml:space="preserve">، </w:t>
      </w:r>
      <w:r w:rsidRPr="00853DCC">
        <w:rPr>
          <w:sz w:val="30"/>
          <w:rtl/>
        </w:rPr>
        <w:t>حسینیۀ ارشاد به تدریج به مرکز</w:t>
      </w:r>
      <w:r w:rsidR="007436B9" w:rsidRPr="00853DCC">
        <w:rPr>
          <w:rFonts w:hint="cs"/>
          <w:sz w:val="30"/>
          <w:rtl/>
        </w:rPr>
        <w:t>ی</w:t>
      </w:r>
      <w:r w:rsidRPr="00853DCC">
        <w:rPr>
          <w:sz w:val="30"/>
          <w:rtl/>
        </w:rPr>
        <w:t xml:space="preserve"> برای کمک به فلسطین تبدیل شد</w:t>
      </w:r>
      <w:r w:rsidR="007B4087">
        <w:rPr>
          <w:sz w:val="30"/>
          <w:rtl/>
        </w:rPr>
        <w:t xml:space="preserve">. </w:t>
      </w:r>
      <w:r w:rsidRPr="00853DCC">
        <w:rPr>
          <w:sz w:val="30"/>
          <w:rtl/>
        </w:rPr>
        <w:t>گذشت که هاشمی رفسنجانی چندین سخنرانی درباره ظلم اسرائیل به فلسطینی‌ها کرد و در سال 48 با داغ شدن مسأله فلسطین</w:t>
      </w:r>
      <w:r w:rsidR="007B4087">
        <w:rPr>
          <w:rFonts w:hint="cs"/>
          <w:sz w:val="30"/>
          <w:rtl/>
        </w:rPr>
        <w:t xml:space="preserve">، </w:t>
      </w:r>
      <w:r w:rsidRPr="00853DCC">
        <w:rPr>
          <w:sz w:val="30"/>
          <w:rtl/>
        </w:rPr>
        <w:t>کمک</w:t>
      </w:r>
      <w:r w:rsidR="007436B9" w:rsidRPr="00853DCC">
        <w:rPr>
          <w:rFonts w:hint="cs"/>
          <w:sz w:val="30"/>
          <w:rtl/>
        </w:rPr>
        <w:t>‌</w:t>
      </w:r>
      <w:r w:rsidR="007436B9" w:rsidRPr="00853DCC">
        <w:rPr>
          <w:sz w:val="30"/>
          <w:rtl/>
        </w:rPr>
        <w:t>هایی برای فلسطین جمع</w:t>
      </w:r>
      <w:r w:rsidR="007436B9" w:rsidRPr="00853DCC">
        <w:rPr>
          <w:rFonts w:hint="cs"/>
          <w:sz w:val="30"/>
          <w:rtl/>
        </w:rPr>
        <w:t>‌</w:t>
      </w:r>
      <w:r w:rsidRPr="00853DCC">
        <w:rPr>
          <w:sz w:val="30"/>
          <w:rtl/>
        </w:rPr>
        <w:t>آوری شد (همان: 90</w:t>
      </w:r>
      <w:r w:rsidR="007B4087">
        <w:rPr>
          <w:sz w:val="30"/>
          <w:rtl/>
        </w:rPr>
        <w:t xml:space="preserve">، </w:t>
      </w:r>
      <w:r w:rsidRPr="00853DCC">
        <w:rPr>
          <w:sz w:val="30"/>
          <w:rtl/>
        </w:rPr>
        <w:t>123</w:t>
      </w:r>
      <w:r w:rsidR="007B4087">
        <w:rPr>
          <w:sz w:val="30"/>
          <w:rtl/>
        </w:rPr>
        <w:t xml:space="preserve">، </w:t>
      </w:r>
      <w:r w:rsidRPr="00853DCC">
        <w:rPr>
          <w:sz w:val="30"/>
          <w:rtl/>
        </w:rPr>
        <w:t>125)</w:t>
      </w:r>
      <w:r w:rsidR="007B4087">
        <w:rPr>
          <w:rFonts w:hint="cs"/>
          <w:sz w:val="30"/>
          <w:rtl/>
        </w:rPr>
        <w:t xml:space="preserve">. </w:t>
      </w:r>
      <w:r w:rsidRPr="00853DCC">
        <w:rPr>
          <w:sz w:val="30"/>
          <w:rtl/>
        </w:rPr>
        <w:t>در سندی آمده است که یک</w:t>
      </w:r>
      <w:r w:rsidR="007436B9" w:rsidRPr="00853DCC">
        <w:rPr>
          <w:rFonts w:hint="cs"/>
          <w:sz w:val="30"/>
          <w:rtl/>
        </w:rPr>
        <w:t>‌</w:t>
      </w:r>
      <w:r w:rsidRPr="00853DCC">
        <w:rPr>
          <w:sz w:val="30"/>
          <w:rtl/>
        </w:rPr>
        <w:t>بار کاروان حسینیۀ ارشاد در مکه مبلغ سی و دو هزار تومان در اختیار فلسطینی‌ها گذاشت (همان: 127)</w:t>
      </w:r>
      <w:r w:rsidR="007B4087">
        <w:rPr>
          <w:rFonts w:hint="cs"/>
          <w:sz w:val="30"/>
          <w:rtl/>
        </w:rPr>
        <w:t xml:space="preserve">. </w:t>
      </w:r>
      <w:r w:rsidRPr="00853DCC">
        <w:rPr>
          <w:sz w:val="30"/>
          <w:rtl/>
        </w:rPr>
        <w:t>این ماجرا همچنان ادامه یافت</w:t>
      </w:r>
      <w:r w:rsidR="007B4087">
        <w:rPr>
          <w:sz w:val="30"/>
          <w:rtl/>
        </w:rPr>
        <w:t xml:space="preserve">، </w:t>
      </w:r>
      <w:r w:rsidRPr="00853DCC">
        <w:rPr>
          <w:sz w:val="30"/>
          <w:rtl/>
        </w:rPr>
        <w:t>چنان که اسناد بعدی آن را دنبال می‌کند</w:t>
      </w:r>
      <w:r w:rsidR="007B4087">
        <w:rPr>
          <w:sz w:val="30"/>
          <w:rtl/>
        </w:rPr>
        <w:t xml:space="preserve">. </w:t>
      </w:r>
    </w:p>
    <w:p w:rsidR="00550818" w:rsidRPr="00853DCC" w:rsidRDefault="00550818" w:rsidP="00AF59CC">
      <w:pPr>
        <w:pStyle w:val="a"/>
        <w:rPr>
          <w:sz w:val="30"/>
          <w:rtl/>
        </w:rPr>
      </w:pPr>
      <w:r w:rsidRPr="00853DCC">
        <w:rPr>
          <w:sz w:val="30"/>
          <w:rtl/>
        </w:rPr>
        <w:t>یکی از آن اسناد</w:t>
      </w:r>
      <w:r w:rsidR="007B4087">
        <w:rPr>
          <w:sz w:val="30"/>
          <w:rtl/>
        </w:rPr>
        <w:t xml:space="preserve">، </w:t>
      </w:r>
      <w:r w:rsidRPr="00853DCC">
        <w:rPr>
          <w:sz w:val="30"/>
          <w:rtl/>
        </w:rPr>
        <w:t>مربوط به سخنرانی دکتر باهنر است که درباره آیت الله حکیم گفته است: اگر برای آن مرحوم افتخاری باشد همین چند فتواست که علیه اسرائیل و به نفع</w:t>
      </w:r>
      <w:r w:rsidR="00060C89">
        <w:rPr>
          <w:sz w:val="30"/>
          <w:rtl/>
        </w:rPr>
        <w:t xml:space="preserve"> چریک‌های </w:t>
      </w:r>
      <w:r w:rsidRPr="00853DCC">
        <w:rPr>
          <w:sz w:val="30"/>
          <w:rtl/>
        </w:rPr>
        <w:t>عرب داده است</w:t>
      </w:r>
      <w:r w:rsidR="007436B9" w:rsidRPr="00853DCC">
        <w:rPr>
          <w:rFonts w:hint="cs"/>
          <w:sz w:val="30"/>
          <w:rtl/>
        </w:rPr>
        <w:t>؛</w:t>
      </w:r>
      <w:r w:rsidRPr="00853DCC">
        <w:rPr>
          <w:sz w:val="30"/>
          <w:rtl/>
        </w:rPr>
        <w:t xml:space="preserve"> سپس با هنر متن فتوا را خواند (همان: 139)</w:t>
      </w:r>
      <w:r w:rsidR="007B4087">
        <w:rPr>
          <w:rFonts w:hint="cs"/>
          <w:sz w:val="30"/>
          <w:rtl/>
        </w:rPr>
        <w:t xml:space="preserve">. </w:t>
      </w:r>
      <w:r w:rsidRPr="00853DCC">
        <w:rPr>
          <w:sz w:val="30"/>
          <w:rtl/>
        </w:rPr>
        <w:t>گزارش</w:t>
      </w:r>
      <w:r w:rsidR="006F503C">
        <w:rPr>
          <w:sz w:val="30"/>
          <w:rtl/>
        </w:rPr>
        <w:t xml:space="preserve"> </w:t>
      </w:r>
      <w:r w:rsidR="00153F93">
        <w:rPr>
          <w:sz w:val="30"/>
          <w:rtl/>
        </w:rPr>
        <w:t>سخنرانی‌های</w:t>
      </w:r>
      <w:r w:rsidR="006F503C">
        <w:rPr>
          <w:sz w:val="30"/>
          <w:rtl/>
        </w:rPr>
        <w:t xml:space="preserve"> </w:t>
      </w:r>
      <w:r w:rsidRPr="00853DCC">
        <w:rPr>
          <w:sz w:val="30"/>
          <w:rtl/>
        </w:rPr>
        <w:t>بعدی آقای باهنر هم مورد توجه ساواک قرار گرفت (همان: 144</w:t>
      </w:r>
      <w:r w:rsidR="007B4087">
        <w:rPr>
          <w:sz w:val="30"/>
          <w:rtl/>
        </w:rPr>
        <w:t xml:space="preserve">، </w:t>
      </w:r>
      <w:r w:rsidRPr="00853DCC">
        <w:rPr>
          <w:sz w:val="30"/>
          <w:rtl/>
        </w:rPr>
        <w:t>145</w:t>
      </w:r>
      <w:r w:rsidR="007B4087">
        <w:rPr>
          <w:sz w:val="30"/>
          <w:rtl/>
        </w:rPr>
        <w:t xml:space="preserve">، </w:t>
      </w:r>
      <w:r w:rsidRPr="00853DCC">
        <w:rPr>
          <w:sz w:val="30"/>
          <w:rtl/>
        </w:rPr>
        <w:t>146) و دستور پیگیری داده شده (همان: 151ـ150)</w:t>
      </w:r>
      <w:r w:rsidR="007B4087">
        <w:rPr>
          <w:rFonts w:hint="cs"/>
          <w:sz w:val="30"/>
          <w:rtl/>
        </w:rPr>
        <w:t xml:space="preserve">. </w:t>
      </w:r>
      <w:r w:rsidRPr="00853DCC">
        <w:rPr>
          <w:sz w:val="30"/>
          <w:rtl/>
        </w:rPr>
        <w:t>تعداد</w:t>
      </w:r>
      <w:r w:rsidR="006F503C">
        <w:rPr>
          <w:sz w:val="30"/>
          <w:rtl/>
        </w:rPr>
        <w:t xml:space="preserve"> </w:t>
      </w:r>
      <w:r w:rsidR="00153F93">
        <w:rPr>
          <w:sz w:val="30"/>
          <w:rtl/>
        </w:rPr>
        <w:t>سخنرانی‌های</w:t>
      </w:r>
      <w:r w:rsidR="006F503C">
        <w:rPr>
          <w:sz w:val="30"/>
          <w:rtl/>
        </w:rPr>
        <w:t xml:space="preserve"> </w:t>
      </w:r>
      <w:r w:rsidRPr="00853DCC">
        <w:rPr>
          <w:sz w:val="30"/>
          <w:rtl/>
        </w:rPr>
        <w:t>باهنر در سال 49 و اوائل سال 50 نسبتا</w:t>
      </w:r>
      <w:r w:rsidR="007436B9" w:rsidRPr="00853DCC">
        <w:rPr>
          <w:rFonts w:hint="cs"/>
          <w:sz w:val="30"/>
          <w:rtl/>
        </w:rPr>
        <w:t>ً</w:t>
      </w:r>
      <w:r w:rsidRPr="00853DCC">
        <w:rPr>
          <w:sz w:val="30"/>
          <w:rtl/>
        </w:rPr>
        <w:t xml:space="preserve"> فراوان است</w:t>
      </w:r>
      <w:r w:rsidR="007B4087">
        <w:rPr>
          <w:sz w:val="30"/>
          <w:rtl/>
        </w:rPr>
        <w:t xml:space="preserve">. </w:t>
      </w:r>
    </w:p>
    <w:p w:rsidR="00550818" w:rsidRPr="00853DCC" w:rsidRDefault="00550818" w:rsidP="00D50F96">
      <w:pPr>
        <w:pStyle w:val="a"/>
        <w:rPr>
          <w:sz w:val="30"/>
          <w:rtl/>
        </w:rPr>
      </w:pPr>
      <w:r w:rsidRPr="00853DCC">
        <w:rPr>
          <w:sz w:val="30"/>
          <w:rtl/>
        </w:rPr>
        <w:t>به رغم</w:t>
      </w:r>
      <w:r w:rsidR="006F503C">
        <w:rPr>
          <w:sz w:val="30"/>
          <w:rtl/>
        </w:rPr>
        <w:t xml:space="preserve"> </w:t>
      </w:r>
      <w:r w:rsidR="00153F93">
        <w:rPr>
          <w:sz w:val="30"/>
          <w:rtl/>
        </w:rPr>
        <w:t>سخنرانی‌های</w:t>
      </w:r>
      <w:r w:rsidR="006F503C">
        <w:rPr>
          <w:sz w:val="30"/>
          <w:rtl/>
        </w:rPr>
        <w:t xml:space="preserve"> </w:t>
      </w:r>
      <w:r w:rsidRPr="00853DCC">
        <w:rPr>
          <w:sz w:val="30"/>
          <w:rtl/>
        </w:rPr>
        <w:t>فراوان شریعتی در سال 47 و 48 اولین گزارش رسمی مأموران ساواک از سخنرانی دکتر شریعتی مربوط به 23 خرداد 1348 است که از قول شریعتی آورده است که اروپا به جای تمدن</w:t>
      </w:r>
      <w:r w:rsidR="007B4087">
        <w:rPr>
          <w:sz w:val="30"/>
          <w:rtl/>
        </w:rPr>
        <w:t xml:space="preserve">، </w:t>
      </w:r>
      <w:r w:rsidRPr="00853DCC">
        <w:rPr>
          <w:sz w:val="30"/>
          <w:rtl/>
        </w:rPr>
        <w:t>تجدد به کشورهای دیگر صادر کرد (همان:95)</w:t>
      </w:r>
      <w:r w:rsidR="007B4087">
        <w:rPr>
          <w:rFonts w:hint="cs"/>
          <w:sz w:val="30"/>
          <w:rtl/>
        </w:rPr>
        <w:t xml:space="preserve">. </w:t>
      </w:r>
      <w:r w:rsidRPr="00853DCC">
        <w:rPr>
          <w:sz w:val="30"/>
          <w:rtl/>
        </w:rPr>
        <w:t>گزارش بعدی هم در صفحه 119 آمده است</w:t>
      </w:r>
      <w:r w:rsidR="007B4087">
        <w:rPr>
          <w:sz w:val="30"/>
          <w:rtl/>
        </w:rPr>
        <w:t xml:space="preserve">. </w:t>
      </w:r>
      <w:r w:rsidRPr="00853DCC">
        <w:rPr>
          <w:sz w:val="30"/>
          <w:rtl/>
        </w:rPr>
        <w:t>زان پس از آذر سال 48 تا اردیبهشت 50 هیچ گزارشی از سخنرانی دکتر شریعتی در حسینیه به جز یک مورد از تاریخ 27 مرداد 49 داده نشده است</w:t>
      </w:r>
      <w:r w:rsidR="007B4087">
        <w:rPr>
          <w:sz w:val="30"/>
          <w:rtl/>
        </w:rPr>
        <w:t xml:space="preserve">. </w:t>
      </w:r>
      <w:r w:rsidRPr="00853DCC">
        <w:rPr>
          <w:sz w:val="30"/>
          <w:rtl/>
        </w:rPr>
        <w:t>این نکتۀ شگفتی است</w:t>
      </w:r>
      <w:r w:rsidR="007B4087">
        <w:rPr>
          <w:rFonts w:hint="cs"/>
          <w:sz w:val="30"/>
          <w:rtl/>
        </w:rPr>
        <w:t xml:space="preserve">. </w:t>
      </w:r>
      <w:r w:rsidRPr="00853DCC">
        <w:rPr>
          <w:sz w:val="30"/>
          <w:rtl/>
        </w:rPr>
        <w:t>پس از آن در اردیبهشت سال 50 از اعلام برنامه‌های سلسله دروس تحقیقی</w:t>
      </w:r>
      <w:r w:rsidR="007B4087">
        <w:rPr>
          <w:sz w:val="30"/>
          <w:rtl/>
        </w:rPr>
        <w:t xml:space="preserve">، </w:t>
      </w:r>
      <w:r w:rsidRPr="00853DCC">
        <w:rPr>
          <w:sz w:val="30"/>
          <w:rtl/>
        </w:rPr>
        <w:t>علمی و</w:t>
      </w:r>
      <w:r w:rsidR="007436B9" w:rsidRPr="00853DCC">
        <w:rPr>
          <w:rFonts w:hint="cs"/>
          <w:sz w:val="30"/>
          <w:rtl/>
        </w:rPr>
        <w:t xml:space="preserve"> </w:t>
      </w:r>
      <w:r w:rsidRPr="00853DCC">
        <w:rPr>
          <w:sz w:val="30"/>
          <w:rtl/>
        </w:rPr>
        <w:t xml:space="preserve">دینی که توسط دکتر شریعتی و به </w:t>
      </w:r>
      <w:r w:rsidR="007436B9" w:rsidRPr="00853DCC">
        <w:rPr>
          <w:rFonts w:hint="cs"/>
          <w:sz w:val="30"/>
          <w:rtl/>
        </w:rPr>
        <w:t>ص</w:t>
      </w:r>
      <w:r w:rsidRPr="00853DCC">
        <w:rPr>
          <w:sz w:val="30"/>
          <w:rtl/>
        </w:rPr>
        <w:t>ورت کلاس باید اداره می‌شده</w:t>
      </w:r>
      <w:r w:rsidR="007B4087">
        <w:rPr>
          <w:sz w:val="30"/>
          <w:rtl/>
        </w:rPr>
        <w:t xml:space="preserve">، </w:t>
      </w:r>
      <w:r w:rsidRPr="00853DCC">
        <w:rPr>
          <w:sz w:val="30"/>
          <w:rtl/>
        </w:rPr>
        <w:t>یاد شده است (همان: 196)</w:t>
      </w:r>
      <w:r w:rsidR="007B4087">
        <w:rPr>
          <w:rFonts w:hint="cs"/>
          <w:sz w:val="30"/>
          <w:rtl/>
        </w:rPr>
        <w:t xml:space="preserve">. </w:t>
      </w:r>
      <w:r w:rsidRPr="00853DCC">
        <w:rPr>
          <w:sz w:val="30"/>
          <w:rtl/>
        </w:rPr>
        <w:t>این همان زمانی است که آقای مطهری پس از مدت</w:t>
      </w:r>
      <w:r w:rsidR="007436B9" w:rsidRPr="00853DCC">
        <w:rPr>
          <w:rFonts w:hint="cs"/>
          <w:sz w:val="30"/>
          <w:rtl/>
        </w:rPr>
        <w:t>‌</w:t>
      </w:r>
      <w:r w:rsidRPr="00853DCC">
        <w:rPr>
          <w:sz w:val="30"/>
          <w:rtl/>
        </w:rPr>
        <w:t>های مدید اختلاف</w:t>
      </w:r>
      <w:r w:rsidR="007B4087">
        <w:rPr>
          <w:rFonts w:hint="cs"/>
          <w:sz w:val="30"/>
          <w:rtl/>
        </w:rPr>
        <w:t xml:space="preserve">، </w:t>
      </w:r>
      <w:r w:rsidRPr="00853DCC">
        <w:rPr>
          <w:sz w:val="30"/>
          <w:rtl/>
        </w:rPr>
        <w:t>حسینیه را ترک کرد و به مسجد الجواد</w:t>
      </w:r>
      <w:r w:rsidR="00D50F96">
        <w:rPr>
          <w:rFonts w:cs="CTraditional Arabic" w:hint="cs"/>
          <w:sz w:val="30"/>
          <w:rtl/>
        </w:rPr>
        <w:t>÷</w:t>
      </w:r>
      <w:r w:rsidRPr="00853DCC">
        <w:rPr>
          <w:sz w:val="30"/>
          <w:rtl/>
        </w:rPr>
        <w:t xml:space="preserve"> رفت (همان: 197)</w:t>
      </w:r>
      <w:r w:rsidR="007B4087">
        <w:rPr>
          <w:rFonts w:hint="cs"/>
          <w:sz w:val="30"/>
          <w:rtl/>
        </w:rPr>
        <w:t xml:space="preserve">. </w:t>
      </w:r>
    </w:p>
    <w:p w:rsidR="00550818" w:rsidRPr="00853DCC" w:rsidRDefault="00550818" w:rsidP="00AF59CC">
      <w:pPr>
        <w:pStyle w:val="a"/>
        <w:rPr>
          <w:sz w:val="30"/>
          <w:rtl/>
        </w:rPr>
      </w:pPr>
      <w:r w:rsidRPr="00853DCC">
        <w:rPr>
          <w:sz w:val="30"/>
          <w:rtl/>
        </w:rPr>
        <w:t>در یک مقطع</w:t>
      </w:r>
      <w:r w:rsidR="007B4087">
        <w:rPr>
          <w:sz w:val="30"/>
          <w:rtl/>
        </w:rPr>
        <w:t xml:space="preserve">، </w:t>
      </w:r>
      <w:r w:rsidRPr="00853DCC">
        <w:rPr>
          <w:sz w:val="30"/>
          <w:rtl/>
        </w:rPr>
        <w:t>سخن از حضور حاج محمود مانیان (م 1373) در حسینیه به میان می‌آید که در اسناد بعدی هم این مسأله دنبال شده است</w:t>
      </w:r>
      <w:r w:rsidR="007B4087">
        <w:rPr>
          <w:rFonts w:hint="cs"/>
          <w:sz w:val="30"/>
          <w:rtl/>
        </w:rPr>
        <w:t xml:space="preserve">. </w:t>
      </w:r>
      <w:r w:rsidRPr="00853DCC">
        <w:rPr>
          <w:sz w:val="30"/>
          <w:rtl/>
        </w:rPr>
        <w:t>اما وقتی صحبت از نقش آیت الله طالقانی می‌شود</w:t>
      </w:r>
      <w:r w:rsidR="007B4087">
        <w:rPr>
          <w:sz w:val="30"/>
          <w:rtl/>
        </w:rPr>
        <w:t xml:space="preserve">، </w:t>
      </w:r>
      <w:r w:rsidRPr="00853DCC">
        <w:rPr>
          <w:sz w:val="30"/>
          <w:rtl/>
        </w:rPr>
        <w:t>ساواک حساسیت نشان می‌دهد</w:t>
      </w:r>
      <w:r w:rsidR="007B4087">
        <w:rPr>
          <w:sz w:val="30"/>
          <w:rtl/>
        </w:rPr>
        <w:t xml:space="preserve">، </w:t>
      </w:r>
      <w:r w:rsidRPr="00853DCC">
        <w:rPr>
          <w:sz w:val="30"/>
          <w:rtl/>
        </w:rPr>
        <w:t>زیرا سوابق آیت الله طالقانی آشکارا سیاسی بود و ساواک به هیچ روی مایل نبود وی نقشی در حسینیه داشته باشد</w:t>
      </w:r>
      <w:r w:rsidR="007B4087">
        <w:rPr>
          <w:sz w:val="30"/>
          <w:rtl/>
        </w:rPr>
        <w:t xml:space="preserve">. </w:t>
      </w:r>
      <w:r w:rsidRPr="00853DCC">
        <w:rPr>
          <w:sz w:val="30"/>
          <w:rtl/>
        </w:rPr>
        <w:t>ساواک در این باره از عوامل خود می‌خواهد اطلاعاتی به دست آوردند (همان: 105)</w:t>
      </w:r>
      <w:r w:rsidR="007B4087">
        <w:rPr>
          <w:rFonts w:hint="cs"/>
          <w:sz w:val="30"/>
          <w:rtl/>
        </w:rPr>
        <w:t xml:space="preserve">. </w:t>
      </w:r>
      <w:r w:rsidRPr="00853DCC">
        <w:rPr>
          <w:sz w:val="30"/>
          <w:rtl/>
        </w:rPr>
        <w:t>پاسخ عوامل ساواک این بود که طالقانی کمترین نقشی در حسینیه ندارد (همان: 114 آذر 48)</w:t>
      </w:r>
      <w:r w:rsidR="007B4087">
        <w:rPr>
          <w:rFonts w:hint="cs"/>
          <w:sz w:val="30"/>
          <w:rtl/>
        </w:rPr>
        <w:t xml:space="preserve">. </w:t>
      </w:r>
    </w:p>
    <w:p w:rsidR="00550818" w:rsidRPr="00853DCC" w:rsidRDefault="00550818" w:rsidP="004A68AE">
      <w:pPr>
        <w:pStyle w:val="a"/>
        <w:rPr>
          <w:sz w:val="30"/>
          <w:rtl/>
        </w:rPr>
      </w:pPr>
      <w:r w:rsidRPr="00853DCC">
        <w:rPr>
          <w:sz w:val="30"/>
          <w:rtl/>
        </w:rPr>
        <w:t>گزارش یک سخنرانی صریح از آقای مطهری علیه برنامه‌های مرده باد و زنده باد</w:t>
      </w:r>
      <w:r w:rsidR="007B4087">
        <w:rPr>
          <w:rFonts w:hint="cs"/>
          <w:sz w:val="30"/>
          <w:rtl/>
        </w:rPr>
        <w:t xml:space="preserve">، </w:t>
      </w:r>
      <w:r w:rsidRPr="00853DCC">
        <w:rPr>
          <w:sz w:val="30"/>
          <w:rtl/>
        </w:rPr>
        <w:t>از جمله گزارش</w:t>
      </w:r>
      <w:r w:rsidR="00227AB2">
        <w:rPr>
          <w:sz w:val="30"/>
          <w:rtl/>
        </w:rPr>
        <w:t xml:space="preserve">‌هایی </w:t>
      </w:r>
      <w:r w:rsidRPr="00853DCC">
        <w:rPr>
          <w:sz w:val="30"/>
          <w:rtl/>
        </w:rPr>
        <w:t>است که نشان</w:t>
      </w:r>
      <w:r w:rsidR="00153F93">
        <w:rPr>
          <w:sz w:val="30"/>
          <w:rtl/>
        </w:rPr>
        <w:t xml:space="preserve"> می‌دهد </w:t>
      </w:r>
      <w:r w:rsidRPr="00853DCC">
        <w:rPr>
          <w:sz w:val="30"/>
          <w:rtl/>
        </w:rPr>
        <w:t>حرکت فرهنگی بر ضد رژیم مورد توجه وی بوده است (همان: 106)</w:t>
      </w:r>
      <w:r w:rsidR="007B4087">
        <w:rPr>
          <w:rFonts w:hint="cs"/>
          <w:sz w:val="30"/>
          <w:rtl/>
        </w:rPr>
        <w:t xml:space="preserve">. </w:t>
      </w:r>
      <w:r w:rsidRPr="00853DCC">
        <w:rPr>
          <w:sz w:val="30"/>
          <w:rtl/>
        </w:rPr>
        <w:t>عنوان سخنرانی یاد شده نهضت آزادی بخش اسلام بوده و حساسیت ساواک را جلب کرده است</w:t>
      </w:r>
      <w:r w:rsidR="007B4087">
        <w:rPr>
          <w:sz w:val="30"/>
          <w:rtl/>
        </w:rPr>
        <w:t xml:space="preserve">. </w:t>
      </w:r>
      <w:r w:rsidRPr="00853DCC">
        <w:rPr>
          <w:sz w:val="30"/>
          <w:rtl/>
        </w:rPr>
        <w:t>گزارش‌های ارائه شده از</w:t>
      </w:r>
      <w:r w:rsidR="006F503C">
        <w:rPr>
          <w:sz w:val="30"/>
          <w:rtl/>
        </w:rPr>
        <w:t xml:space="preserve"> </w:t>
      </w:r>
      <w:r w:rsidR="00153F93">
        <w:rPr>
          <w:sz w:val="30"/>
          <w:rtl/>
        </w:rPr>
        <w:t>سخنرانی‌های</w:t>
      </w:r>
      <w:r w:rsidR="004A68AE">
        <w:rPr>
          <w:rFonts w:hint="cs"/>
          <w:sz w:val="30"/>
          <w:rtl/>
        </w:rPr>
        <w:t xml:space="preserve"> </w:t>
      </w:r>
      <w:r w:rsidRPr="00853DCC">
        <w:rPr>
          <w:sz w:val="30"/>
          <w:rtl/>
        </w:rPr>
        <w:t xml:space="preserve">آقای مطهری در سال </w:t>
      </w:r>
      <w:r w:rsidR="007436B9" w:rsidRPr="00853DCC">
        <w:rPr>
          <w:sz w:val="30"/>
          <w:rtl/>
        </w:rPr>
        <w:t>48ـ49 متعدد است و می‌تواند گوشه</w:t>
      </w:r>
      <w:r w:rsidR="007436B9" w:rsidRPr="00853DCC">
        <w:rPr>
          <w:rFonts w:hint="cs"/>
          <w:sz w:val="30"/>
          <w:rtl/>
        </w:rPr>
        <w:t>‌</w:t>
      </w:r>
      <w:r w:rsidRPr="00853DCC">
        <w:rPr>
          <w:sz w:val="30"/>
          <w:rtl/>
        </w:rPr>
        <w:t>ای از اندیشه‌های ایشان را در آن دوره نشان دهد (برای نمونه همان: 136</w:t>
      </w:r>
      <w:r w:rsidR="007B4087">
        <w:rPr>
          <w:sz w:val="30"/>
          <w:rtl/>
        </w:rPr>
        <w:t xml:space="preserve">، </w:t>
      </w:r>
      <w:r w:rsidRPr="00853DCC">
        <w:rPr>
          <w:sz w:val="30"/>
          <w:rtl/>
        </w:rPr>
        <w:t>137)</w:t>
      </w:r>
      <w:r w:rsidR="007B4087">
        <w:rPr>
          <w:rFonts w:hint="cs"/>
          <w:sz w:val="30"/>
          <w:rtl/>
        </w:rPr>
        <w:t xml:space="preserve">. </w:t>
      </w:r>
      <w:r w:rsidRPr="00853DCC">
        <w:rPr>
          <w:sz w:val="30"/>
          <w:rtl/>
        </w:rPr>
        <w:t>برخی از این مباحث همان مباحثی است که برای استاد مهم بود و در همان دوره به نوشتن کتاب در آن باره مشغول می‌بود</w:t>
      </w:r>
      <w:r w:rsidR="007436B9" w:rsidRPr="00853DCC">
        <w:rPr>
          <w:rFonts w:hint="cs"/>
          <w:sz w:val="30"/>
          <w:rtl/>
        </w:rPr>
        <w:t>؛</w:t>
      </w:r>
      <w:r w:rsidRPr="00853DCC">
        <w:rPr>
          <w:sz w:val="30"/>
          <w:rtl/>
        </w:rPr>
        <w:t xml:space="preserve"> از جمله مباحث مربوط</w:t>
      </w:r>
      <w:r w:rsidR="007436B9" w:rsidRPr="00853DCC">
        <w:rPr>
          <w:rFonts w:hint="cs"/>
          <w:sz w:val="30"/>
          <w:rtl/>
        </w:rPr>
        <w:t xml:space="preserve"> </w:t>
      </w:r>
      <w:r w:rsidRPr="00853DCC">
        <w:rPr>
          <w:sz w:val="30"/>
          <w:rtl/>
        </w:rPr>
        <w:t>به حقوق</w:t>
      </w:r>
      <w:r w:rsidR="007436B9" w:rsidRPr="00853DCC">
        <w:rPr>
          <w:rFonts w:hint="cs"/>
          <w:sz w:val="30"/>
          <w:rtl/>
        </w:rPr>
        <w:t xml:space="preserve"> </w:t>
      </w:r>
      <w:r w:rsidRPr="00853DCC">
        <w:rPr>
          <w:sz w:val="30"/>
          <w:rtl/>
        </w:rPr>
        <w:t>ز</w:t>
      </w:r>
      <w:r w:rsidR="007436B9" w:rsidRPr="00853DCC">
        <w:rPr>
          <w:sz w:val="30"/>
          <w:rtl/>
        </w:rPr>
        <w:t>ن (همان: 148) یا کتابسوزی در اس</w:t>
      </w:r>
      <w:r w:rsidRPr="00853DCC">
        <w:rPr>
          <w:sz w:val="30"/>
          <w:rtl/>
        </w:rPr>
        <w:t>کندریه</w:t>
      </w:r>
      <w:r w:rsidR="007B4087">
        <w:rPr>
          <w:sz w:val="30"/>
          <w:rtl/>
        </w:rPr>
        <w:t xml:space="preserve"> </w:t>
      </w:r>
      <w:r w:rsidRPr="00853DCC">
        <w:rPr>
          <w:sz w:val="30"/>
          <w:rtl/>
        </w:rPr>
        <w:t>(همان:156) که عوامل ساواک گزارش</w:t>
      </w:r>
      <w:r w:rsidR="00016EE7">
        <w:rPr>
          <w:sz w:val="30"/>
          <w:rtl/>
        </w:rPr>
        <w:t xml:space="preserve"> آن‌ها </w:t>
      </w:r>
      <w:r w:rsidRPr="00853DCC">
        <w:rPr>
          <w:sz w:val="30"/>
          <w:rtl/>
        </w:rPr>
        <w:t>را به صورت مبسوط داده‌اند</w:t>
      </w:r>
      <w:r w:rsidR="007B4087">
        <w:rPr>
          <w:sz w:val="30"/>
          <w:rtl/>
        </w:rPr>
        <w:t xml:space="preserve">. </w:t>
      </w:r>
      <w:r w:rsidRPr="00853DCC">
        <w:rPr>
          <w:sz w:val="30"/>
          <w:rtl/>
        </w:rPr>
        <w:t>(160ـ157)</w:t>
      </w:r>
    </w:p>
    <w:p w:rsidR="00550818" w:rsidRPr="004A68AE" w:rsidRDefault="00550818" w:rsidP="00AF59CC">
      <w:pPr>
        <w:pStyle w:val="a"/>
        <w:rPr>
          <w:spacing w:val="-2"/>
          <w:sz w:val="30"/>
          <w:rtl/>
        </w:rPr>
      </w:pPr>
      <w:r w:rsidRPr="004A68AE">
        <w:rPr>
          <w:spacing w:val="-2"/>
          <w:sz w:val="30"/>
          <w:rtl/>
        </w:rPr>
        <w:t>تأمین منابع مالی حسینیه هم برای ساواک مهم بوده و احتمالاتی در این باره می‌داده است</w:t>
      </w:r>
      <w:r w:rsidR="007B4087" w:rsidRPr="004A68AE">
        <w:rPr>
          <w:spacing w:val="-2"/>
          <w:sz w:val="30"/>
          <w:rtl/>
        </w:rPr>
        <w:t xml:space="preserve">. </w:t>
      </w:r>
      <w:r w:rsidRPr="004A68AE">
        <w:rPr>
          <w:spacing w:val="-2"/>
          <w:sz w:val="30"/>
          <w:rtl/>
        </w:rPr>
        <w:t>در این زمینه تحقیق مستقلی که قاعدتا</w:t>
      </w:r>
      <w:r w:rsidR="007436B9" w:rsidRPr="004A68AE">
        <w:rPr>
          <w:rFonts w:hint="cs"/>
          <w:spacing w:val="-2"/>
          <w:sz w:val="30"/>
          <w:rtl/>
        </w:rPr>
        <w:t>ً</w:t>
      </w:r>
      <w:r w:rsidRPr="004A68AE">
        <w:rPr>
          <w:spacing w:val="-2"/>
          <w:sz w:val="30"/>
          <w:rtl/>
        </w:rPr>
        <w:t xml:space="preserve"> باید با استفاده از اطلاعات داخل خود حسینیه و دفاتر آن باشد</w:t>
      </w:r>
      <w:r w:rsidR="007B4087" w:rsidRPr="004A68AE">
        <w:rPr>
          <w:rFonts w:hint="cs"/>
          <w:spacing w:val="-2"/>
          <w:sz w:val="30"/>
          <w:rtl/>
        </w:rPr>
        <w:t xml:space="preserve">، </w:t>
      </w:r>
      <w:r w:rsidRPr="004A68AE">
        <w:rPr>
          <w:spacing w:val="-2"/>
          <w:sz w:val="30"/>
          <w:rtl/>
        </w:rPr>
        <w:t>تهیه می‌شود</w:t>
      </w:r>
      <w:r w:rsidR="007B4087" w:rsidRPr="004A68AE">
        <w:rPr>
          <w:spacing w:val="-2"/>
          <w:sz w:val="30"/>
          <w:rtl/>
        </w:rPr>
        <w:t xml:space="preserve">. </w:t>
      </w:r>
      <w:r w:rsidRPr="004A68AE">
        <w:rPr>
          <w:spacing w:val="-2"/>
          <w:sz w:val="30"/>
          <w:rtl/>
        </w:rPr>
        <w:t>در این فهرست نام تعداد زیادی از کسانی که به حسینیه کمک کرده‌اند</w:t>
      </w:r>
      <w:r w:rsidR="007B4087" w:rsidRPr="004A68AE">
        <w:rPr>
          <w:rFonts w:hint="cs"/>
          <w:spacing w:val="-2"/>
          <w:sz w:val="30"/>
          <w:rtl/>
        </w:rPr>
        <w:t xml:space="preserve">، </w:t>
      </w:r>
      <w:r w:rsidRPr="004A68AE">
        <w:rPr>
          <w:spacing w:val="-2"/>
          <w:sz w:val="30"/>
          <w:rtl/>
        </w:rPr>
        <w:t>آمده است</w:t>
      </w:r>
      <w:r w:rsidR="007B4087" w:rsidRPr="004A68AE">
        <w:rPr>
          <w:spacing w:val="-2"/>
          <w:sz w:val="30"/>
          <w:rtl/>
        </w:rPr>
        <w:t xml:space="preserve">. </w:t>
      </w:r>
      <w:r w:rsidRPr="004A68AE">
        <w:rPr>
          <w:spacing w:val="-2"/>
          <w:sz w:val="30"/>
          <w:rtl/>
        </w:rPr>
        <w:t>این فهرست نشان</w:t>
      </w:r>
      <w:r w:rsidR="00153F93" w:rsidRPr="004A68AE">
        <w:rPr>
          <w:spacing w:val="-2"/>
          <w:sz w:val="30"/>
          <w:rtl/>
        </w:rPr>
        <w:t xml:space="preserve"> می‌دهد </w:t>
      </w:r>
      <w:r w:rsidRPr="004A68AE">
        <w:rPr>
          <w:spacing w:val="-2"/>
          <w:sz w:val="30"/>
          <w:rtl/>
        </w:rPr>
        <w:t>که بیش از نود درصد مخارج این حسینیه توسط بازار</w:t>
      </w:r>
      <w:r w:rsidR="007436B9" w:rsidRPr="004A68AE">
        <w:rPr>
          <w:rFonts w:hint="cs"/>
          <w:spacing w:val="-2"/>
          <w:sz w:val="30"/>
          <w:rtl/>
        </w:rPr>
        <w:t>ی‌</w:t>
      </w:r>
      <w:r w:rsidRPr="004A68AE">
        <w:rPr>
          <w:spacing w:val="-2"/>
          <w:sz w:val="30"/>
          <w:rtl/>
        </w:rPr>
        <w:t>های تهران پرداخت می‌شده است</w:t>
      </w:r>
      <w:r w:rsidR="007B4087" w:rsidRPr="004A68AE">
        <w:rPr>
          <w:spacing w:val="-2"/>
          <w:sz w:val="30"/>
          <w:rtl/>
        </w:rPr>
        <w:t xml:space="preserve">. </w:t>
      </w:r>
      <w:r w:rsidRPr="004A68AE">
        <w:rPr>
          <w:spacing w:val="-2"/>
          <w:sz w:val="30"/>
          <w:rtl/>
        </w:rPr>
        <w:t xml:space="preserve">ساواک این مطلب را ضمن گزارشی که موارد </w:t>
      </w:r>
      <w:r w:rsidR="007436B9" w:rsidRPr="004A68AE">
        <w:rPr>
          <w:spacing w:val="-2"/>
          <w:sz w:val="30"/>
          <w:rtl/>
        </w:rPr>
        <w:t>کمک هم مشخص شده و شغل کمک کنند</w:t>
      </w:r>
      <w:r w:rsidRPr="004A68AE">
        <w:rPr>
          <w:spacing w:val="-2"/>
          <w:sz w:val="30"/>
          <w:rtl/>
        </w:rPr>
        <w:t>گان هم در آن قید شده</w:t>
      </w:r>
      <w:r w:rsidR="007B4087" w:rsidRPr="004A68AE">
        <w:rPr>
          <w:rFonts w:hint="cs"/>
          <w:spacing w:val="-2"/>
          <w:sz w:val="30"/>
          <w:rtl/>
        </w:rPr>
        <w:t xml:space="preserve">، </w:t>
      </w:r>
      <w:r w:rsidRPr="004A68AE">
        <w:rPr>
          <w:spacing w:val="-2"/>
          <w:sz w:val="30"/>
          <w:rtl/>
        </w:rPr>
        <w:t>آورده است</w:t>
      </w:r>
      <w:r w:rsidR="007B4087" w:rsidRPr="004A68AE">
        <w:rPr>
          <w:spacing w:val="-2"/>
          <w:sz w:val="30"/>
          <w:rtl/>
        </w:rPr>
        <w:t xml:space="preserve">. </w:t>
      </w:r>
      <w:r w:rsidRPr="004A68AE">
        <w:rPr>
          <w:spacing w:val="-2"/>
          <w:sz w:val="30"/>
          <w:rtl/>
        </w:rPr>
        <w:t>(همان: 112ـ110</w:t>
      </w:r>
      <w:r w:rsidR="007B4087" w:rsidRPr="004A68AE">
        <w:rPr>
          <w:spacing w:val="-2"/>
          <w:sz w:val="30"/>
          <w:rtl/>
        </w:rPr>
        <w:t xml:space="preserve">، </w:t>
      </w:r>
      <w:r w:rsidRPr="004A68AE">
        <w:rPr>
          <w:spacing w:val="-2"/>
          <w:sz w:val="30"/>
          <w:rtl/>
        </w:rPr>
        <w:t>آبان 48) در واقع بازار تأمین کنند</w:t>
      </w:r>
      <w:r w:rsidR="00C427E4" w:rsidRPr="004A68AE">
        <w:rPr>
          <w:rFonts w:hint="cs"/>
          <w:spacing w:val="-2"/>
          <w:sz w:val="30"/>
          <w:rtl/>
        </w:rPr>
        <w:t>ۀ</w:t>
      </w:r>
      <w:r w:rsidRPr="004A68AE">
        <w:rPr>
          <w:spacing w:val="-2"/>
          <w:sz w:val="30"/>
          <w:rtl/>
        </w:rPr>
        <w:t xml:space="preserve"> اصلی هزینه‌های جریان مبارزه اسلامی از هر نوع آن و میان هر گروهی بود</w:t>
      </w:r>
      <w:r w:rsidR="007B4087" w:rsidRPr="004A68AE">
        <w:rPr>
          <w:spacing w:val="-2"/>
          <w:sz w:val="30"/>
          <w:rtl/>
        </w:rPr>
        <w:t xml:space="preserve">. </w:t>
      </w:r>
    </w:p>
    <w:p w:rsidR="00550818" w:rsidRPr="00651D00" w:rsidRDefault="00550818" w:rsidP="004A68AE">
      <w:pPr>
        <w:pStyle w:val="a"/>
        <w:widowControl w:val="0"/>
        <w:rPr>
          <w:sz w:val="30"/>
          <w:rtl/>
        </w:rPr>
      </w:pPr>
      <w:r w:rsidRPr="00853DCC">
        <w:rPr>
          <w:sz w:val="30"/>
          <w:rtl/>
        </w:rPr>
        <w:t>یک گزارش ساواک از خرداد 49 دربار</w:t>
      </w:r>
      <w:r w:rsidR="00C427E4" w:rsidRPr="00853DCC">
        <w:rPr>
          <w:rFonts w:hint="cs"/>
          <w:sz w:val="30"/>
          <w:rtl/>
        </w:rPr>
        <w:t>ۀ</w:t>
      </w:r>
      <w:r w:rsidRPr="00853DCC">
        <w:rPr>
          <w:sz w:val="30"/>
          <w:rtl/>
        </w:rPr>
        <w:t xml:space="preserve"> آثار حسینیه ارشاد</w:t>
      </w:r>
      <w:r w:rsidR="007B4087">
        <w:rPr>
          <w:rFonts w:hint="cs"/>
          <w:sz w:val="30"/>
          <w:rtl/>
        </w:rPr>
        <w:t xml:space="preserve">، </w:t>
      </w:r>
      <w:r w:rsidRPr="00853DCC">
        <w:rPr>
          <w:sz w:val="30"/>
          <w:rtl/>
        </w:rPr>
        <w:t xml:space="preserve">درباره شرکت زنان شمال شهر است: </w:t>
      </w:r>
      <w:r w:rsidR="007436B9" w:rsidRPr="00853DCC">
        <w:rPr>
          <w:rFonts w:hint="cs"/>
          <w:sz w:val="30"/>
          <w:rtl/>
        </w:rPr>
        <w:t>«</w:t>
      </w:r>
      <w:r w:rsidRPr="00853DCC">
        <w:rPr>
          <w:sz w:val="30"/>
          <w:rtl/>
        </w:rPr>
        <w:t xml:space="preserve">بر تعداد کسانی که برای کسب فیض بیشتر از تعالیم اسلامی به </w:t>
      </w:r>
      <w:r w:rsidRPr="00651D00">
        <w:rPr>
          <w:sz w:val="30"/>
          <w:rtl/>
        </w:rPr>
        <w:t>حسینیۀ ارشاد مراجعه می‌نمایند</w:t>
      </w:r>
      <w:r w:rsidR="007B4087" w:rsidRPr="00651D00">
        <w:rPr>
          <w:sz w:val="30"/>
          <w:rtl/>
        </w:rPr>
        <w:t xml:space="preserve">، </w:t>
      </w:r>
      <w:r w:rsidRPr="00651D00">
        <w:rPr>
          <w:sz w:val="30"/>
          <w:rtl/>
        </w:rPr>
        <w:t>افزوده شده است</w:t>
      </w:r>
      <w:r w:rsidR="007436B9" w:rsidRPr="00651D00">
        <w:rPr>
          <w:rFonts w:hint="cs"/>
          <w:sz w:val="30"/>
          <w:rtl/>
        </w:rPr>
        <w:t>»</w:t>
      </w:r>
      <w:r w:rsidRPr="00651D00">
        <w:rPr>
          <w:sz w:val="30"/>
          <w:rtl/>
        </w:rPr>
        <w:t xml:space="preserve"> (همان: 140)</w:t>
      </w:r>
      <w:r w:rsidR="007B4087" w:rsidRPr="00651D00">
        <w:rPr>
          <w:sz w:val="30"/>
          <w:rtl/>
        </w:rPr>
        <w:t xml:space="preserve">. </w:t>
      </w:r>
    </w:p>
    <w:p w:rsidR="00550818" w:rsidRPr="00853DCC" w:rsidRDefault="004A68AE" w:rsidP="00AF59CC">
      <w:pPr>
        <w:pStyle w:val="a"/>
        <w:rPr>
          <w:sz w:val="30"/>
          <w:rtl/>
        </w:rPr>
      </w:pPr>
      <w:r w:rsidRPr="00651D00">
        <w:rPr>
          <w:sz w:val="30"/>
          <w:rtl/>
        </w:rPr>
        <w:t>جمع</w:t>
      </w:r>
      <w:r w:rsidRPr="00651D00">
        <w:rPr>
          <w:rFonts w:hint="cs"/>
          <w:sz w:val="30"/>
          <w:rtl/>
        </w:rPr>
        <w:t>‌</w:t>
      </w:r>
      <w:r w:rsidR="00550818" w:rsidRPr="00651D00">
        <w:rPr>
          <w:sz w:val="30"/>
          <w:rtl/>
        </w:rPr>
        <w:t>بندی ساواک از فعالیت‌های حسینیه در آبان 49 آن است که بسا در آینده</w:t>
      </w:r>
      <w:r w:rsidR="007B4087" w:rsidRPr="00651D00">
        <w:rPr>
          <w:rFonts w:hint="cs"/>
          <w:sz w:val="30"/>
          <w:rtl/>
        </w:rPr>
        <w:t xml:space="preserve">، </w:t>
      </w:r>
      <w:r w:rsidR="00550818" w:rsidRPr="00651D00">
        <w:rPr>
          <w:sz w:val="30"/>
          <w:rtl/>
        </w:rPr>
        <w:t>این حسینیه به صورت</w:t>
      </w:r>
      <w:r w:rsidR="00550818" w:rsidRPr="00853DCC">
        <w:rPr>
          <w:sz w:val="30"/>
          <w:rtl/>
        </w:rPr>
        <w:t xml:space="preserve"> یک مرکز برای فعالیت‌های مضره در</w:t>
      </w:r>
      <w:r w:rsidR="00EA4CAB" w:rsidRPr="00853DCC">
        <w:rPr>
          <w:rFonts w:hint="cs"/>
          <w:sz w:val="30"/>
          <w:rtl/>
        </w:rPr>
        <w:t>آ</w:t>
      </w:r>
      <w:r w:rsidR="00550818" w:rsidRPr="00853DCC">
        <w:rPr>
          <w:sz w:val="30"/>
          <w:rtl/>
        </w:rPr>
        <w:t>ید (همان: 167) اما روی این</w:t>
      </w:r>
      <w:r w:rsidR="00153F93">
        <w:rPr>
          <w:sz w:val="30"/>
          <w:rtl/>
        </w:rPr>
        <w:t xml:space="preserve"> گزارش‌ها </w:t>
      </w:r>
      <w:r w:rsidR="00550818" w:rsidRPr="00853DCC">
        <w:rPr>
          <w:sz w:val="30"/>
          <w:rtl/>
        </w:rPr>
        <w:t>ترتیب اثری داده</w:t>
      </w:r>
      <w:r w:rsidR="00961BDF">
        <w:rPr>
          <w:sz w:val="30"/>
          <w:rtl/>
        </w:rPr>
        <w:t xml:space="preserve"> نمی‌</w:t>
      </w:r>
      <w:r w:rsidR="00550818" w:rsidRPr="00853DCC">
        <w:rPr>
          <w:sz w:val="30"/>
          <w:rtl/>
        </w:rPr>
        <w:t>شود</w:t>
      </w:r>
      <w:r w:rsidR="007B4087">
        <w:rPr>
          <w:sz w:val="30"/>
          <w:rtl/>
        </w:rPr>
        <w:t xml:space="preserve">. </w:t>
      </w:r>
    </w:p>
    <w:p w:rsidR="00550818" w:rsidRPr="00853DCC" w:rsidRDefault="00550818" w:rsidP="00AF59CC">
      <w:pPr>
        <w:pStyle w:val="a"/>
        <w:rPr>
          <w:sz w:val="30"/>
          <w:rtl/>
        </w:rPr>
      </w:pPr>
      <w:r w:rsidRPr="00853DCC">
        <w:rPr>
          <w:sz w:val="30"/>
          <w:rtl/>
        </w:rPr>
        <w:t>به دنبال استقبال نسل دانشگاهی</w:t>
      </w:r>
      <w:r w:rsidR="007B4087">
        <w:rPr>
          <w:sz w:val="30"/>
          <w:rtl/>
        </w:rPr>
        <w:t xml:space="preserve">، </w:t>
      </w:r>
      <w:r w:rsidRPr="00853DCC">
        <w:rPr>
          <w:sz w:val="30"/>
          <w:rtl/>
        </w:rPr>
        <w:t>فعالیت دکتر شریعتی از اوائل سال 50 در حسینیه بیشتر شد</w:t>
      </w:r>
      <w:r w:rsidR="007B4087">
        <w:rPr>
          <w:sz w:val="30"/>
          <w:rtl/>
        </w:rPr>
        <w:t xml:space="preserve">. </w:t>
      </w:r>
      <w:r w:rsidRPr="00853DCC">
        <w:rPr>
          <w:sz w:val="30"/>
          <w:rtl/>
        </w:rPr>
        <w:t>ساواک از</w:t>
      </w:r>
      <w:r w:rsidR="006F503C">
        <w:rPr>
          <w:sz w:val="30"/>
          <w:rtl/>
        </w:rPr>
        <w:t xml:space="preserve"> </w:t>
      </w:r>
      <w:r w:rsidR="00153F93">
        <w:rPr>
          <w:sz w:val="30"/>
          <w:rtl/>
        </w:rPr>
        <w:t>سخنرانی‌های</w:t>
      </w:r>
      <w:r w:rsidR="006F503C">
        <w:rPr>
          <w:sz w:val="30"/>
          <w:rtl/>
        </w:rPr>
        <w:t xml:space="preserve"> </w:t>
      </w:r>
      <w:r w:rsidRPr="00853DCC">
        <w:rPr>
          <w:sz w:val="30"/>
          <w:rtl/>
        </w:rPr>
        <w:t>او معمولا گزارشی</w:t>
      </w:r>
      <w:r w:rsidR="00EA4CAB" w:rsidRPr="00853DCC">
        <w:rPr>
          <w:rFonts w:hint="cs"/>
          <w:sz w:val="30"/>
          <w:rtl/>
        </w:rPr>
        <w:t xml:space="preserve"> </w:t>
      </w:r>
      <w:r w:rsidR="00EA4CAB" w:rsidRPr="00853DCC">
        <w:rPr>
          <w:sz w:val="30"/>
          <w:rtl/>
        </w:rPr>
        <w:t>تهیه نمی</w:t>
      </w:r>
      <w:r w:rsidR="00EA4CAB" w:rsidRPr="00853DCC">
        <w:rPr>
          <w:rFonts w:hint="cs"/>
          <w:sz w:val="30"/>
          <w:rtl/>
        </w:rPr>
        <w:t>‌</w:t>
      </w:r>
      <w:r w:rsidRPr="00853DCC">
        <w:rPr>
          <w:sz w:val="30"/>
          <w:rtl/>
        </w:rPr>
        <w:t>کرد و</w:t>
      </w:r>
      <w:r w:rsidR="00EA4CAB" w:rsidRPr="00853DCC">
        <w:rPr>
          <w:rFonts w:hint="cs"/>
          <w:sz w:val="30"/>
          <w:rtl/>
        </w:rPr>
        <w:t xml:space="preserve"> </w:t>
      </w:r>
      <w:r w:rsidRPr="00853DCC">
        <w:rPr>
          <w:sz w:val="30"/>
          <w:rtl/>
        </w:rPr>
        <w:t>بعد از آن هم غالبا</w:t>
      </w:r>
      <w:r w:rsidR="00EA4CAB" w:rsidRPr="00853DCC">
        <w:rPr>
          <w:rFonts w:hint="cs"/>
          <w:sz w:val="30"/>
          <w:rtl/>
        </w:rPr>
        <w:t>ً</w:t>
      </w:r>
      <w:r w:rsidRPr="00853DCC">
        <w:rPr>
          <w:sz w:val="30"/>
          <w:rtl/>
        </w:rPr>
        <w:t xml:space="preserve"> نکرد</w:t>
      </w:r>
      <w:r w:rsidR="007B4087">
        <w:rPr>
          <w:sz w:val="30"/>
          <w:rtl/>
        </w:rPr>
        <w:t xml:space="preserve">. </w:t>
      </w:r>
      <w:r w:rsidRPr="00853DCC">
        <w:rPr>
          <w:sz w:val="30"/>
          <w:rtl/>
        </w:rPr>
        <w:t>یک</w:t>
      </w:r>
      <w:r w:rsidR="00EA4CAB" w:rsidRPr="00853DCC">
        <w:rPr>
          <w:rFonts w:hint="cs"/>
          <w:sz w:val="30"/>
          <w:rtl/>
        </w:rPr>
        <w:t>‌</w:t>
      </w:r>
      <w:r w:rsidR="00773268">
        <w:rPr>
          <w:sz w:val="30"/>
          <w:rtl/>
        </w:rPr>
        <w:t>بار هم اشاره شد که مطالب تحریک</w:t>
      </w:r>
      <w:r w:rsidR="00773268">
        <w:rPr>
          <w:rFonts w:hint="cs"/>
          <w:sz w:val="30"/>
          <w:rtl/>
        </w:rPr>
        <w:t>‌</w:t>
      </w:r>
      <w:r w:rsidRPr="00853DCC">
        <w:rPr>
          <w:sz w:val="30"/>
          <w:rtl/>
        </w:rPr>
        <w:t>آمیز در آن نیست</w:t>
      </w:r>
      <w:r w:rsidR="007B4087">
        <w:rPr>
          <w:sz w:val="30"/>
          <w:rtl/>
        </w:rPr>
        <w:t xml:space="preserve">. </w:t>
      </w:r>
      <w:r w:rsidRPr="00853DCC">
        <w:rPr>
          <w:sz w:val="30"/>
          <w:rtl/>
        </w:rPr>
        <w:t>اما نگرانی ساواک از د</w:t>
      </w:r>
      <w:r w:rsidR="00773268">
        <w:rPr>
          <w:sz w:val="30"/>
          <w:rtl/>
        </w:rPr>
        <w:t>انشجویانی بود که از دانشکدۀ فنی</w:t>
      </w:r>
      <w:r w:rsidRPr="00014724">
        <w:rPr>
          <w:rStyle w:val="FootnoteReference"/>
          <w:sz w:val="30"/>
          <w:rtl/>
        </w:rPr>
        <w:footnoteReference w:id="2329"/>
      </w:r>
      <w:r w:rsidRPr="00853DCC">
        <w:rPr>
          <w:sz w:val="30"/>
          <w:rtl/>
        </w:rPr>
        <w:t xml:space="preserve"> ونقاط دیگر به حسینیه می‌آمدند و این برنامه‌ها سبب اتحاد و همبستگی</w:t>
      </w:r>
      <w:r w:rsidR="00016EE7">
        <w:rPr>
          <w:sz w:val="30"/>
          <w:rtl/>
        </w:rPr>
        <w:t xml:space="preserve"> آن‌ها </w:t>
      </w:r>
      <w:r w:rsidRPr="00853DCC">
        <w:rPr>
          <w:sz w:val="30"/>
          <w:rtl/>
        </w:rPr>
        <w:t>می‌شد (همان: 200)</w:t>
      </w:r>
      <w:r w:rsidR="007B4087">
        <w:rPr>
          <w:rFonts w:hint="cs"/>
          <w:sz w:val="30"/>
          <w:rtl/>
        </w:rPr>
        <w:t xml:space="preserve">. </w:t>
      </w:r>
      <w:r w:rsidRPr="00853DCC">
        <w:rPr>
          <w:sz w:val="30"/>
          <w:rtl/>
        </w:rPr>
        <w:t>بعد از آن هم با</w:t>
      </w:r>
      <w:r w:rsidR="00921D9B">
        <w:rPr>
          <w:sz w:val="30"/>
          <w:rtl/>
        </w:rPr>
        <w:t xml:space="preserve"> اینکه </w:t>
      </w:r>
      <w:r w:rsidRPr="00853DCC">
        <w:rPr>
          <w:sz w:val="30"/>
          <w:rtl/>
        </w:rPr>
        <w:t>گزارش سخنرانی افرادی مانند باهنر یا صدر بلاغی با تفصیل و حتی جزئیات یاد می‌شود</w:t>
      </w:r>
      <w:r w:rsidR="007B4087">
        <w:rPr>
          <w:sz w:val="30"/>
          <w:rtl/>
        </w:rPr>
        <w:t xml:space="preserve">، </w:t>
      </w:r>
      <w:r w:rsidRPr="00853DCC">
        <w:rPr>
          <w:sz w:val="30"/>
          <w:rtl/>
        </w:rPr>
        <w:t>اما از دکتر شریعتی کمتر یاد شده و گزارش</w:t>
      </w:r>
      <w:r w:rsidR="006F503C">
        <w:rPr>
          <w:sz w:val="30"/>
          <w:rtl/>
        </w:rPr>
        <w:t xml:space="preserve"> </w:t>
      </w:r>
      <w:r w:rsidR="00153F93">
        <w:rPr>
          <w:sz w:val="30"/>
          <w:rtl/>
        </w:rPr>
        <w:t>سخنرانی‌های</w:t>
      </w:r>
      <w:r w:rsidR="006F503C">
        <w:rPr>
          <w:sz w:val="30"/>
          <w:rtl/>
        </w:rPr>
        <w:t xml:space="preserve"> </w:t>
      </w:r>
      <w:r w:rsidRPr="00853DCC">
        <w:rPr>
          <w:sz w:val="30"/>
          <w:rtl/>
        </w:rPr>
        <w:t>وی بسیار کوتاه می‌آید</w:t>
      </w:r>
      <w:r w:rsidR="007B4087">
        <w:rPr>
          <w:sz w:val="30"/>
          <w:rtl/>
        </w:rPr>
        <w:t xml:space="preserve">. </w:t>
      </w:r>
    </w:p>
    <w:p w:rsidR="00550818" w:rsidRPr="00853DCC" w:rsidRDefault="00EA4CAB" w:rsidP="00AF59CC">
      <w:pPr>
        <w:pStyle w:val="a"/>
        <w:rPr>
          <w:sz w:val="30"/>
          <w:rtl/>
        </w:rPr>
      </w:pPr>
      <w:r w:rsidRPr="00853DCC">
        <w:rPr>
          <w:sz w:val="30"/>
          <w:rtl/>
        </w:rPr>
        <w:t>در گزارش</w:t>
      </w:r>
      <w:r w:rsidR="00550818" w:rsidRPr="00853DCC">
        <w:rPr>
          <w:sz w:val="30"/>
          <w:rtl/>
        </w:rPr>
        <w:t xml:space="preserve"> دیگری با اشاره به</w:t>
      </w:r>
      <w:r w:rsidR="006F503C">
        <w:rPr>
          <w:sz w:val="30"/>
          <w:rtl/>
        </w:rPr>
        <w:t xml:space="preserve"> </w:t>
      </w:r>
      <w:r w:rsidR="00153F93">
        <w:rPr>
          <w:sz w:val="30"/>
          <w:rtl/>
        </w:rPr>
        <w:t>سخنرانی‌های</w:t>
      </w:r>
      <w:r w:rsidR="006F503C">
        <w:rPr>
          <w:sz w:val="30"/>
          <w:rtl/>
        </w:rPr>
        <w:t xml:space="preserve"> </w:t>
      </w:r>
      <w:r w:rsidR="00550818" w:rsidRPr="00853DCC">
        <w:rPr>
          <w:sz w:val="30"/>
          <w:rtl/>
        </w:rPr>
        <w:t>شریعتی آمده است که می‌توان «در صورت امکان از وجود وی در جهت مصالح کشور و تنویر افکار دانشجویان بهره برداری مؤثر نمود»</w:t>
      </w:r>
      <w:r w:rsidR="007B4087">
        <w:rPr>
          <w:sz w:val="30"/>
          <w:rtl/>
        </w:rPr>
        <w:t xml:space="preserve">. </w:t>
      </w:r>
      <w:r w:rsidR="00550818" w:rsidRPr="00853DCC">
        <w:rPr>
          <w:sz w:val="30"/>
          <w:rtl/>
        </w:rPr>
        <w:t>(همان: 217)</w:t>
      </w:r>
    </w:p>
    <w:p w:rsidR="00550818" w:rsidRPr="00853DCC" w:rsidRDefault="00550818" w:rsidP="00AF59CC">
      <w:pPr>
        <w:pStyle w:val="a"/>
        <w:rPr>
          <w:sz w:val="30"/>
          <w:rtl/>
        </w:rPr>
      </w:pPr>
      <w:r w:rsidRPr="00853DCC">
        <w:rPr>
          <w:sz w:val="30"/>
          <w:rtl/>
        </w:rPr>
        <w:t>به نظر می‌رسد از سال 50 مخالفت برخی از علمای تهران با حسینیۀ ارشاد آغاز و به مرور گسترش یافت</w:t>
      </w:r>
      <w:r w:rsidR="007B4087">
        <w:rPr>
          <w:sz w:val="30"/>
          <w:rtl/>
        </w:rPr>
        <w:t xml:space="preserve">. </w:t>
      </w:r>
      <w:r w:rsidRPr="00853DCC">
        <w:rPr>
          <w:sz w:val="30"/>
          <w:rtl/>
        </w:rPr>
        <w:t>در سندی با تاریخ 10/9/50 آمده است که آقای سید رضا صدر (برادر امام موسی صدر) به کسی گفته بود: من از آیت الله خوانساری پرسیدم رفتن معممین به حسینیۀ ارشاد چه صورتی دارد؟ او گفت: با این برنامه</w:t>
      </w:r>
      <w:r w:rsidR="00227AB2">
        <w:rPr>
          <w:sz w:val="30"/>
          <w:rtl/>
        </w:rPr>
        <w:t xml:space="preserve">‌هایی </w:t>
      </w:r>
      <w:r w:rsidRPr="00853DCC">
        <w:rPr>
          <w:sz w:val="30"/>
          <w:rtl/>
        </w:rPr>
        <w:t>که دارند رفتن به آنجا صلاح نیست</w:t>
      </w:r>
      <w:r w:rsidR="007B4087">
        <w:rPr>
          <w:sz w:val="30"/>
          <w:rtl/>
        </w:rPr>
        <w:t xml:space="preserve">. </w:t>
      </w:r>
      <w:r w:rsidRPr="00853DCC">
        <w:rPr>
          <w:sz w:val="30"/>
          <w:rtl/>
        </w:rPr>
        <w:t>آنگاه اضافه نموده است: علت این موضوع این است که دکتر شریعتی و چند نفر دیگر در آنجا علیه مذهب شیعه ص</w:t>
      </w:r>
      <w:r w:rsidR="00EA4CAB" w:rsidRPr="00853DCC">
        <w:rPr>
          <w:sz w:val="30"/>
          <w:rtl/>
        </w:rPr>
        <w:t>حبت می‌کنند</w:t>
      </w:r>
      <w:r w:rsidR="007B4087">
        <w:rPr>
          <w:sz w:val="30"/>
          <w:rtl/>
        </w:rPr>
        <w:t xml:space="preserve">. </w:t>
      </w:r>
      <w:r w:rsidR="00EA4CAB" w:rsidRPr="00853DCC">
        <w:rPr>
          <w:sz w:val="30"/>
          <w:rtl/>
        </w:rPr>
        <w:t>مثلا می‌گویند: شیع</w:t>
      </w:r>
      <w:r w:rsidR="00EA4CAB" w:rsidRPr="00853DCC">
        <w:rPr>
          <w:rFonts w:hint="cs"/>
          <w:sz w:val="30"/>
          <w:rtl/>
        </w:rPr>
        <w:t>ه</w:t>
      </w:r>
      <w:r w:rsidRPr="00853DCC">
        <w:rPr>
          <w:sz w:val="30"/>
          <w:rtl/>
        </w:rPr>
        <w:t xml:space="preserve"> دو قسم است: یکی شیعه علوی و</w:t>
      </w:r>
      <w:r w:rsidR="00EA4CAB" w:rsidRPr="00853DCC">
        <w:rPr>
          <w:rFonts w:hint="cs"/>
          <w:sz w:val="30"/>
          <w:rtl/>
        </w:rPr>
        <w:t xml:space="preserve"> </w:t>
      </w:r>
      <w:r w:rsidRPr="00853DCC">
        <w:rPr>
          <w:sz w:val="30"/>
          <w:rtl/>
        </w:rPr>
        <w:t>دیگری شی</w:t>
      </w:r>
      <w:r w:rsidR="00EA4CAB" w:rsidRPr="00853DCC">
        <w:rPr>
          <w:sz w:val="30"/>
          <w:rtl/>
        </w:rPr>
        <w:t>عه صفوی</w:t>
      </w:r>
      <w:r w:rsidR="007B4087">
        <w:rPr>
          <w:sz w:val="30"/>
          <w:rtl/>
        </w:rPr>
        <w:t xml:space="preserve">. </w:t>
      </w:r>
      <w:r w:rsidR="00EA4CAB" w:rsidRPr="00853DCC">
        <w:rPr>
          <w:sz w:val="30"/>
          <w:rtl/>
        </w:rPr>
        <w:t>منظورش این است که عده</w:t>
      </w:r>
      <w:r w:rsidR="00EA4CAB" w:rsidRPr="00853DCC">
        <w:rPr>
          <w:rFonts w:hint="cs"/>
          <w:sz w:val="30"/>
          <w:rtl/>
        </w:rPr>
        <w:t>‌</w:t>
      </w:r>
      <w:r w:rsidRPr="00853DCC">
        <w:rPr>
          <w:sz w:val="30"/>
          <w:rtl/>
        </w:rPr>
        <w:t>ای از شیعیان در زمان صفویه پیدا شده‌اند</w:t>
      </w:r>
      <w:r w:rsidR="00EA4CAB" w:rsidRPr="00853DCC">
        <w:rPr>
          <w:rFonts w:hint="cs"/>
          <w:sz w:val="30"/>
          <w:rtl/>
        </w:rPr>
        <w:t xml:space="preserve"> </w:t>
      </w:r>
      <w:r w:rsidRPr="00853DCC">
        <w:rPr>
          <w:sz w:val="30"/>
          <w:rtl/>
        </w:rPr>
        <w:t>و</w:t>
      </w:r>
      <w:r w:rsidR="00EA4CAB" w:rsidRPr="00853DCC">
        <w:rPr>
          <w:rFonts w:hint="cs"/>
          <w:sz w:val="30"/>
          <w:rtl/>
        </w:rPr>
        <w:t xml:space="preserve"> </w:t>
      </w:r>
      <w:r w:rsidR="00773268">
        <w:rPr>
          <w:sz w:val="30"/>
          <w:rtl/>
        </w:rPr>
        <w:t>از اول شیعه</w:t>
      </w:r>
      <w:r w:rsidR="00773268">
        <w:rPr>
          <w:rFonts w:hint="cs"/>
          <w:sz w:val="30"/>
          <w:rtl/>
        </w:rPr>
        <w:t>‌</w:t>
      </w:r>
      <w:r w:rsidRPr="00853DCC">
        <w:rPr>
          <w:sz w:val="30"/>
          <w:rtl/>
        </w:rPr>
        <w:t>گری رسم نبوده است</w:t>
      </w:r>
      <w:r w:rsidR="007B4087">
        <w:rPr>
          <w:sz w:val="30"/>
          <w:rtl/>
        </w:rPr>
        <w:t xml:space="preserve">. </w:t>
      </w:r>
      <w:r w:rsidRPr="00853DCC">
        <w:rPr>
          <w:sz w:val="30"/>
          <w:rtl/>
        </w:rPr>
        <w:t>(همان: 216)</w:t>
      </w:r>
    </w:p>
    <w:p w:rsidR="00550818" w:rsidRPr="00853DCC" w:rsidRDefault="00550818" w:rsidP="00AF59CC">
      <w:pPr>
        <w:pStyle w:val="a"/>
        <w:rPr>
          <w:sz w:val="30"/>
          <w:rtl/>
        </w:rPr>
      </w:pPr>
      <w:r w:rsidRPr="00853DCC">
        <w:rPr>
          <w:sz w:val="30"/>
          <w:rtl/>
        </w:rPr>
        <w:t>یک گزارش دیگر می‌تواند ذهنیت برخی از روحانیون شیعه را در بار</w:t>
      </w:r>
      <w:r w:rsidR="00C427E4" w:rsidRPr="00853DCC">
        <w:rPr>
          <w:rFonts w:hint="cs"/>
          <w:sz w:val="30"/>
          <w:rtl/>
        </w:rPr>
        <w:t>ۀ</w:t>
      </w:r>
      <w:r w:rsidRPr="00853DCC">
        <w:rPr>
          <w:sz w:val="30"/>
          <w:rtl/>
        </w:rPr>
        <w:t xml:space="preserve"> حسینیه این زمان نشان دهد</w:t>
      </w:r>
      <w:r w:rsidR="007B4087">
        <w:rPr>
          <w:sz w:val="30"/>
          <w:rtl/>
        </w:rPr>
        <w:t xml:space="preserve">. </w:t>
      </w:r>
      <w:r w:rsidRPr="00853DCC">
        <w:rPr>
          <w:sz w:val="30"/>
          <w:rtl/>
        </w:rPr>
        <w:t>این گزارش درباره ملاقات و گفتگوی برخی از روحانیون تهران از جمله شیخ عباس مهاجرانی</w:t>
      </w:r>
      <w:r w:rsidR="007B4087">
        <w:rPr>
          <w:sz w:val="30"/>
          <w:rtl/>
        </w:rPr>
        <w:t xml:space="preserve">، </w:t>
      </w:r>
      <w:r w:rsidRPr="00853DCC">
        <w:rPr>
          <w:sz w:val="30"/>
          <w:rtl/>
        </w:rPr>
        <w:t>وابسته به اداره اوقاف</w:t>
      </w:r>
      <w:r w:rsidRPr="00014724">
        <w:rPr>
          <w:rStyle w:val="FootnoteReference"/>
          <w:sz w:val="30"/>
          <w:rtl/>
        </w:rPr>
        <w:footnoteReference w:id="2330"/>
      </w:r>
      <w:r w:rsidR="007B4087">
        <w:rPr>
          <w:rFonts w:hint="cs"/>
          <w:sz w:val="30"/>
          <w:rtl/>
        </w:rPr>
        <w:t xml:space="preserve">، </w:t>
      </w:r>
      <w:r w:rsidRPr="00853DCC">
        <w:rPr>
          <w:sz w:val="30"/>
          <w:rtl/>
        </w:rPr>
        <w:t>و نیز شیخ محمد هاشمیان رفسنجانی با آیت الله لواسانی رهبر شیعیان مدینه است</w:t>
      </w:r>
      <w:r w:rsidR="007B4087">
        <w:rPr>
          <w:sz w:val="30"/>
          <w:rtl/>
        </w:rPr>
        <w:t xml:space="preserve">. </w:t>
      </w:r>
      <w:r w:rsidRPr="00853DCC">
        <w:rPr>
          <w:sz w:val="30"/>
          <w:rtl/>
        </w:rPr>
        <w:t>در آنجا مرحوم لواسانی از شیخ محمد می‌پرسد:</w:t>
      </w:r>
      <w:r w:rsidR="00EA4CAB" w:rsidRPr="00853DCC">
        <w:rPr>
          <w:rFonts w:hint="cs"/>
          <w:sz w:val="30"/>
          <w:rtl/>
        </w:rPr>
        <w:t xml:space="preserve"> </w:t>
      </w:r>
      <w:r w:rsidRPr="00853DCC">
        <w:rPr>
          <w:sz w:val="30"/>
          <w:rtl/>
        </w:rPr>
        <w:t>این هاشمی رفسنجانی که زندان است با شما چه نستبی دارد؟ او می‌گوید: پسر عموی من است و به خاطر</w:t>
      </w:r>
      <w:r w:rsidR="006F503C">
        <w:rPr>
          <w:sz w:val="30"/>
          <w:rtl/>
        </w:rPr>
        <w:t xml:space="preserve"> </w:t>
      </w:r>
      <w:r w:rsidR="00773268">
        <w:rPr>
          <w:sz w:val="30"/>
          <w:rtl/>
        </w:rPr>
        <w:t>سخنرانی‌های</w:t>
      </w:r>
      <w:r w:rsidR="00227AB2">
        <w:rPr>
          <w:sz w:val="30"/>
          <w:rtl/>
        </w:rPr>
        <w:t xml:space="preserve">ی </w:t>
      </w:r>
      <w:r w:rsidRPr="00853DCC">
        <w:rPr>
          <w:sz w:val="30"/>
          <w:rtl/>
        </w:rPr>
        <w:t>که از جمله در حسینیه ارشاد داشته زندانی شده است</w:t>
      </w:r>
      <w:r w:rsidR="007B4087">
        <w:rPr>
          <w:sz w:val="30"/>
          <w:rtl/>
        </w:rPr>
        <w:t xml:space="preserve">. </w:t>
      </w:r>
      <w:r w:rsidRPr="00853DCC">
        <w:rPr>
          <w:sz w:val="30"/>
          <w:rtl/>
        </w:rPr>
        <w:t>لواسانی می‌گوید:</w:t>
      </w:r>
      <w:r w:rsidR="007B4087">
        <w:rPr>
          <w:sz w:val="30"/>
          <w:rtl/>
        </w:rPr>
        <w:t xml:space="preserve"> </w:t>
      </w:r>
      <w:r w:rsidRPr="00853DCC">
        <w:rPr>
          <w:sz w:val="30"/>
          <w:rtl/>
        </w:rPr>
        <w:t>حسینیه ارشاد که مرکز وهابیت است چطور آقای رفسنجانی آنجا منبر رفته است؟ جزائری (شاید سید مرتضی) که (او هم در آنجا حاضر بوده) گفت: امسال آقای فلسفی به حسینیه ارشاد نرفت و آقای خوانساری هم می‌گفتند که رفتن به حسینیه ارشاد را حرام کرده است</w:t>
      </w:r>
      <w:r w:rsidR="007B4087">
        <w:rPr>
          <w:sz w:val="30"/>
          <w:rtl/>
        </w:rPr>
        <w:t xml:space="preserve">. </w:t>
      </w:r>
      <w:r w:rsidR="00EA4CAB" w:rsidRPr="00853DCC">
        <w:rPr>
          <w:sz w:val="30"/>
          <w:rtl/>
        </w:rPr>
        <w:t>بعد موضوع مراجع تقلید به پیش</w:t>
      </w:r>
      <w:r w:rsidRPr="00853DCC">
        <w:rPr>
          <w:sz w:val="30"/>
          <w:rtl/>
        </w:rPr>
        <w:t xml:space="preserve"> آمد</w:t>
      </w:r>
      <w:r w:rsidR="007B4087">
        <w:rPr>
          <w:sz w:val="30"/>
          <w:rtl/>
        </w:rPr>
        <w:t xml:space="preserve">. </w:t>
      </w:r>
      <w:r w:rsidRPr="00853DCC">
        <w:rPr>
          <w:sz w:val="30"/>
          <w:rtl/>
        </w:rPr>
        <w:t>لواسانی گفت: اقای شریعتمداری</w:t>
      </w:r>
      <w:r w:rsidR="00EA4CAB" w:rsidRPr="00853DCC">
        <w:rPr>
          <w:rFonts w:hint="cs"/>
          <w:sz w:val="30"/>
          <w:rtl/>
        </w:rPr>
        <w:t xml:space="preserve"> </w:t>
      </w:r>
      <w:r w:rsidRPr="00853DCC">
        <w:rPr>
          <w:sz w:val="30"/>
          <w:rtl/>
        </w:rPr>
        <w:t>که درباری است</w:t>
      </w:r>
      <w:r w:rsidR="007B4087">
        <w:rPr>
          <w:sz w:val="30"/>
          <w:rtl/>
        </w:rPr>
        <w:t xml:space="preserve">. </w:t>
      </w:r>
      <w:r w:rsidRPr="00853DCC">
        <w:rPr>
          <w:sz w:val="30"/>
          <w:rtl/>
        </w:rPr>
        <w:t>آقای نجفی هم شیخ نامه نویس است (همان:228)</w:t>
      </w:r>
      <w:r w:rsidR="007B4087">
        <w:rPr>
          <w:rFonts w:hint="cs"/>
          <w:sz w:val="30"/>
          <w:rtl/>
        </w:rPr>
        <w:t xml:space="preserve">. </w:t>
      </w:r>
      <w:r w:rsidRPr="00853DCC">
        <w:rPr>
          <w:sz w:val="30"/>
          <w:rtl/>
        </w:rPr>
        <w:t>بعد از آن شیخ محمدهاشمی به نقل از سید محمدرضا صالحی کرمانی خاطره</w:t>
      </w:r>
      <w:r w:rsidR="00AD57D5">
        <w:rPr>
          <w:sz w:val="30"/>
          <w:rtl/>
        </w:rPr>
        <w:t xml:space="preserve">‌ای </w:t>
      </w:r>
      <w:r w:rsidRPr="00853DCC">
        <w:rPr>
          <w:sz w:val="30"/>
          <w:rtl/>
        </w:rPr>
        <w:t>درباره روابط آقای شریعتمداری و دکتر بقایی نقل</w:t>
      </w:r>
      <w:r w:rsidR="00060C89">
        <w:rPr>
          <w:sz w:val="30"/>
          <w:rtl/>
        </w:rPr>
        <w:t xml:space="preserve"> می‌کند </w:t>
      </w:r>
      <w:r w:rsidRPr="00853DCC">
        <w:rPr>
          <w:sz w:val="30"/>
          <w:rtl/>
        </w:rPr>
        <w:t>که قرآن در میان گذاشتند تا دیگر علیه هم بدگویی نکنند</w:t>
      </w:r>
      <w:r w:rsidR="007B4087">
        <w:rPr>
          <w:sz w:val="30"/>
          <w:rtl/>
        </w:rPr>
        <w:t xml:space="preserve">. </w:t>
      </w:r>
      <w:r w:rsidRPr="00853DCC">
        <w:rPr>
          <w:sz w:val="30"/>
          <w:rtl/>
        </w:rPr>
        <w:t>لواسانی آن داستان را قبول</w:t>
      </w:r>
      <w:r w:rsidR="00961BDF">
        <w:rPr>
          <w:sz w:val="30"/>
          <w:rtl/>
        </w:rPr>
        <w:t xml:space="preserve"> نمی‌</w:t>
      </w:r>
      <w:r w:rsidRPr="00853DCC">
        <w:rPr>
          <w:sz w:val="30"/>
          <w:rtl/>
        </w:rPr>
        <w:t xml:space="preserve">کند و می‌گوید: درباری بودن شریعتمداری برای پیشرفت کارهای خودش </w:t>
      </w:r>
      <w:r w:rsidR="00EA4CAB" w:rsidRPr="00853DCC">
        <w:rPr>
          <w:rFonts w:hint="cs"/>
          <w:sz w:val="30"/>
          <w:rtl/>
        </w:rPr>
        <w:t xml:space="preserve">است </w:t>
      </w:r>
      <w:r w:rsidRPr="00853DCC">
        <w:rPr>
          <w:sz w:val="30"/>
          <w:rtl/>
        </w:rPr>
        <w:t>(همان: 229)</w:t>
      </w:r>
      <w:r w:rsidR="007B4087">
        <w:rPr>
          <w:sz w:val="30"/>
          <w:rtl/>
        </w:rPr>
        <w:t xml:space="preserve">. </w:t>
      </w:r>
    </w:p>
    <w:p w:rsidR="00550818" w:rsidRPr="00853DCC" w:rsidRDefault="00550818" w:rsidP="00AF59CC">
      <w:pPr>
        <w:pStyle w:val="a"/>
        <w:rPr>
          <w:sz w:val="30"/>
          <w:rtl/>
        </w:rPr>
      </w:pPr>
      <w:r w:rsidRPr="00853DCC">
        <w:rPr>
          <w:sz w:val="30"/>
          <w:rtl/>
        </w:rPr>
        <w:t>گسترش موج مخالف علیه حسینیه به آیت الله میلانی</w:t>
      </w:r>
      <w:r w:rsidR="007B4087">
        <w:rPr>
          <w:rFonts w:hint="cs"/>
          <w:sz w:val="30"/>
          <w:rtl/>
        </w:rPr>
        <w:t xml:space="preserve">، </w:t>
      </w:r>
      <w:r w:rsidRPr="00853DCC">
        <w:rPr>
          <w:sz w:val="30"/>
          <w:rtl/>
        </w:rPr>
        <w:t>که زمانی گفته می‌شد از حسینیه حمایت کرده بود</w:t>
      </w:r>
      <w:r w:rsidR="007B4087">
        <w:rPr>
          <w:sz w:val="30"/>
          <w:rtl/>
        </w:rPr>
        <w:t xml:space="preserve">، </w:t>
      </w:r>
      <w:r w:rsidRPr="00853DCC">
        <w:rPr>
          <w:sz w:val="30"/>
          <w:rtl/>
        </w:rPr>
        <w:t>نیز رسید</w:t>
      </w:r>
      <w:r w:rsidR="007B4087">
        <w:rPr>
          <w:sz w:val="30"/>
          <w:rtl/>
        </w:rPr>
        <w:t xml:space="preserve">. </w:t>
      </w:r>
      <w:r w:rsidRPr="00853DCC">
        <w:rPr>
          <w:sz w:val="30"/>
          <w:rtl/>
        </w:rPr>
        <w:t>آیت الله میلانی مناسبات بسیار خوبی با محمدتقی شریعتی داشت و رفت و آمد او به بیت آقای میلانی درحدی بود که مرتب در بیرونی ایشان نشسته و در ارتباط با وی بودند</w:t>
      </w:r>
      <w:r w:rsidR="007B4087">
        <w:rPr>
          <w:sz w:val="30"/>
          <w:rtl/>
        </w:rPr>
        <w:t xml:space="preserve">. </w:t>
      </w:r>
      <w:r w:rsidRPr="00853DCC">
        <w:rPr>
          <w:sz w:val="30"/>
          <w:rtl/>
        </w:rPr>
        <w:t>اما داستان حسینیه ارشاد که بالا گرفت</w:t>
      </w:r>
      <w:r w:rsidR="007B4087">
        <w:rPr>
          <w:sz w:val="30"/>
          <w:rtl/>
        </w:rPr>
        <w:t xml:space="preserve">، </w:t>
      </w:r>
      <w:r w:rsidRPr="00853DCC">
        <w:rPr>
          <w:sz w:val="30"/>
          <w:rtl/>
        </w:rPr>
        <w:t>به تدریج آیت الله میلانی</w:t>
      </w:r>
      <w:r w:rsidR="007B4087">
        <w:rPr>
          <w:sz w:val="30"/>
          <w:rtl/>
        </w:rPr>
        <w:t xml:space="preserve">، </w:t>
      </w:r>
      <w:r w:rsidRPr="00853DCC">
        <w:rPr>
          <w:sz w:val="30"/>
          <w:rtl/>
        </w:rPr>
        <w:t>زیر فشار انتقادهای روحانیون تهران به حسینیه ارشاد</w:t>
      </w:r>
      <w:r w:rsidR="007B4087">
        <w:rPr>
          <w:sz w:val="30"/>
          <w:rtl/>
        </w:rPr>
        <w:t xml:space="preserve">، </w:t>
      </w:r>
      <w:r w:rsidRPr="00853DCC">
        <w:rPr>
          <w:sz w:val="30"/>
          <w:rtl/>
        </w:rPr>
        <w:t>از آن فاصله گرفت</w:t>
      </w:r>
      <w:r w:rsidR="007B4087">
        <w:rPr>
          <w:sz w:val="30"/>
          <w:rtl/>
        </w:rPr>
        <w:t xml:space="preserve">. </w:t>
      </w:r>
      <w:r w:rsidRPr="00853DCC">
        <w:rPr>
          <w:sz w:val="30"/>
          <w:rtl/>
        </w:rPr>
        <w:t>به عبارت دیگر و تحت شرایطی</w:t>
      </w:r>
      <w:r w:rsidR="00966E7D" w:rsidRPr="00853DCC">
        <w:rPr>
          <w:sz w:val="30"/>
          <w:rtl/>
        </w:rPr>
        <w:t xml:space="preserve"> که در جای دیگر مرتب اشاره کرده</w:t>
      </w:r>
      <w:r w:rsidR="00966E7D" w:rsidRPr="00853DCC">
        <w:rPr>
          <w:rFonts w:hint="cs"/>
          <w:sz w:val="30"/>
          <w:rtl/>
        </w:rPr>
        <w:t>‌</w:t>
      </w:r>
      <w:r w:rsidRPr="00853DCC">
        <w:rPr>
          <w:sz w:val="30"/>
          <w:rtl/>
        </w:rPr>
        <w:t>ایم</w:t>
      </w:r>
      <w:r w:rsidR="007B4087">
        <w:rPr>
          <w:sz w:val="30"/>
          <w:rtl/>
        </w:rPr>
        <w:t xml:space="preserve">، </w:t>
      </w:r>
      <w:r w:rsidRPr="00853DCC">
        <w:rPr>
          <w:sz w:val="30"/>
          <w:rtl/>
        </w:rPr>
        <w:t>نگاه آیت الله میلانی به جریان انقلابی با ادعای دور شدن آن از ولایت</w:t>
      </w:r>
      <w:r w:rsidR="007B4087">
        <w:rPr>
          <w:sz w:val="30"/>
          <w:rtl/>
        </w:rPr>
        <w:t xml:space="preserve">، </w:t>
      </w:r>
      <w:r w:rsidRPr="00853DCC">
        <w:rPr>
          <w:sz w:val="30"/>
          <w:rtl/>
        </w:rPr>
        <w:t>منفی شده بود</w:t>
      </w:r>
      <w:r w:rsidR="007B4087">
        <w:rPr>
          <w:sz w:val="30"/>
          <w:rtl/>
        </w:rPr>
        <w:t xml:space="preserve">. </w:t>
      </w:r>
      <w:r w:rsidRPr="00853DCC">
        <w:rPr>
          <w:sz w:val="30"/>
          <w:rtl/>
        </w:rPr>
        <w:t xml:space="preserve">این شرایطی بود که عامل اصلی </w:t>
      </w:r>
      <w:r w:rsidR="00966E7D" w:rsidRPr="00853DCC">
        <w:rPr>
          <w:rFonts w:hint="cs"/>
          <w:sz w:val="30"/>
          <w:rtl/>
        </w:rPr>
        <w:t xml:space="preserve">ایجاد </w:t>
      </w:r>
      <w:r w:rsidRPr="00853DCC">
        <w:rPr>
          <w:sz w:val="30"/>
          <w:rtl/>
        </w:rPr>
        <w:t>آن</w:t>
      </w:r>
      <w:r w:rsidR="007B4087">
        <w:rPr>
          <w:rFonts w:hint="cs"/>
          <w:sz w:val="30"/>
          <w:rtl/>
        </w:rPr>
        <w:t xml:space="preserve">، </w:t>
      </w:r>
      <w:r w:rsidRPr="00853DCC">
        <w:rPr>
          <w:sz w:val="30"/>
          <w:rtl/>
        </w:rPr>
        <w:t>سید مرتضی جزائری از نزدیکان آیت الله میلانی و برادر همسر فرزند ایشان یعنی سید محمدعلی میلانی بود</w:t>
      </w:r>
      <w:r w:rsidR="007B4087">
        <w:rPr>
          <w:rFonts w:hint="cs"/>
          <w:sz w:val="30"/>
          <w:rtl/>
        </w:rPr>
        <w:t xml:space="preserve">. </w:t>
      </w:r>
      <w:r w:rsidRPr="00853DCC">
        <w:rPr>
          <w:sz w:val="30"/>
          <w:rtl/>
        </w:rPr>
        <w:t>آیت الله میلانی در پاسخ پرسش شخصی با نام قاسم دماوندی که از وی سوال کرده بود که</w:t>
      </w:r>
      <w:r w:rsidR="00966E7D" w:rsidRPr="00853DCC">
        <w:rPr>
          <w:rFonts w:hint="cs"/>
          <w:sz w:val="30"/>
          <w:rtl/>
        </w:rPr>
        <w:t>:</w:t>
      </w:r>
      <w:r w:rsidRPr="00853DCC">
        <w:rPr>
          <w:sz w:val="30"/>
          <w:rtl/>
        </w:rPr>
        <w:t xml:space="preserve"> رفتن به حسینیه چه حکمی دارد</w:t>
      </w:r>
      <w:r w:rsidR="00966E7D" w:rsidRPr="00853DCC">
        <w:rPr>
          <w:rFonts w:hint="cs"/>
          <w:sz w:val="30"/>
          <w:rtl/>
        </w:rPr>
        <w:t>؟</w:t>
      </w:r>
      <w:r w:rsidRPr="00853DCC">
        <w:rPr>
          <w:sz w:val="30"/>
          <w:rtl/>
        </w:rPr>
        <w:t xml:space="preserve"> این چنین جواب داد: مرقوم مورخ 20/5/51 جنابعالی واصل گردید</w:t>
      </w:r>
      <w:r w:rsidR="007B4087">
        <w:rPr>
          <w:sz w:val="30"/>
          <w:rtl/>
        </w:rPr>
        <w:t xml:space="preserve">. </w:t>
      </w:r>
      <w:r w:rsidRPr="00853DCC">
        <w:rPr>
          <w:sz w:val="30"/>
          <w:rtl/>
        </w:rPr>
        <w:t>بلی لازم است از رفتن به آن محل و خواندن</w:t>
      </w:r>
      <w:r w:rsidR="00921D9B">
        <w:rPr>
          <w:sz w:val="30"/>
          <w:rtl/>
        </w:rPr>
        <w:t xml:space="preserve"> کتاب‌ها</w:t>
      </w:r>
      <w:r w:rsidR="002B3EC2">
        <w:rPr>
          <w:sz w:val="30"/>
          <w:rtl/>
        </w:rPr>
        <w:t xml:space="preserve">ی </w:t>
      </w:r>
      <w:r w:rsidRPr="00853DCC">
        <w:rPr>
          <w:sz w:val="30"/>
          <w:rtl/>
        </w:rPr>
        <w:t>مزبور خودداری نمایید (همان: 248)</w:t>
      </w:r>
      <w:r w:rsidR="007B4087">
        <w:rPr>
          <w:rFonts w:hint="cs"/>
          <w:sz w:val="30"/>
          <w:rtl/>
        </w:rPr>
        <w:t xml:space="preserve">. </w:t>
      </w:r>
      <w:r w:rsidRPr="00853DCC">
        <w:rPr>
          <w:sz w:val="30"/>
          <w:rtl/>
        </w:rPr>
        <w:t>یک</w:t>
      </w:r>
      <w:r w:rsidR="00966E7D" w:rsidRPr="00853DCC">
        <w:rPr>
          <w:rFonts w:hint="cs"/>
          <w:sz w:val="30"/>
          <w:rtl/>
        </w:rPr>
        <w:t>‌</w:t>
      </w:r>
      <w:r w:rsidRPr="00853DCC">
        <w:rPr>
          <w:sz w:val="30"/>
          <w:rtl/>
        </w:rPr>
        <w:t>بار همین آقای جزائری به عبدخدایی گفته بود: دیدی این علی شریعتی وهابی چه غوغایی به پا کرد؟</w:t>
      </w:r>
      <w:r w:rsidRPr="00014724">
        <w:rPr>
          <w:rStyle w:val="FootnoteReference"/>
          <w:sz w:val="30"/>
          <w:rtl/>
        </w:rPr>
        <w:footnoteReference w:id="2331"/>
      </w:r>
    </w:p>
    <w:p w:rsidR="00550818" w:rsidRPr="00853DCC" w:rsidRDefault="00550818" w:rsidP="00CB4BA3">
      <w:pPr>
        <w:pStyle w:val="a"/>
        <w:rPr>
          <w:sz w:val="30"/>
          <w:rtl/>
        </w:rPr>
      </w:pPr>
      <w:r w:rsidRPr="00853DCC">
        <w:rPr>
          <w:sz w:val="30"/>
          <w:rtl/>
        </w:rPr>
        <w:t>در انتهای متن چاپی در این کتاب</w:t>
      </w:r>
      <w:r w:rsidR="007B4087">
        <w:rPr>
          <w:sz w:val="30"/>
          <w:rtl/>
        </w:rPr>
        <w:t xml:space="preserve">، </w:t>
      </w:r>
      <w:r w:rsidRPr="00853DCC">
        <w:rPr>
          <w:sz w:val="30"/>
          <w:rtl/>
        </w:rPr>
        <w:t>امضای اعلامیه</w:t>
      </w:r>
      <w:r w:rsidR="007B4087">
        <w:rPr>
          <w:sz w:val="30"/>
          <w:rtl/>
        </w:rPr>
        <w:t xml:space="preserve">، </w:t>
      </w:r>
      <w:r w:rsidRPr="00853DCC">
        <w:rPr>
          <w:sz w:val="30"/>
          <w:rtl/>
        </w:rPr>
        <w:t>به اسم محمدعلی میلانی آمده</w:t>
      </w:r>
      <w:r w:rsidR="00CB4BA3">
        <w:rPr>
          <w:sz w:val="30"/>
          <w:rtl/>
        </w:rPr>
        <w:t xml:space="preserve"> است! متن عکس اعلامیه برای روشن</w:t>
      </w:r>
      <w:r w:rsidR="00CB4BA3">
        <w:rPr>
          <w:rFonts w:hint="cs"/>
          <w:sz w:val="30"/>
          <w:rtl/>
        </w:rPr>
        <w:t>‌</w:t>
      </w:r>
      <w:r w:rsidRPr="00853DCC">
        <w:rPr>
          <w:sz w:val="30"/>
          <w:rtl/>
        </w:rPr>
        <w:t>کردن</w:t>
      </w:r>
      <w:r w:rsidR="00921D9B">
        <w:rPr>
          <w:sz w:val="30"/>
          <w:rtl/>
        </w:rPr>
        <w:t xml:space="preserve"> اینکه </w:t>
      </w:r>
      <w:r w:rsidRPr="00853DCC">
        <w:rPr>
          <w:sz w:val="30"/>
          <w:rtl/>
        </w:rPr>
        <w:t>نام محمد هادی است یا نه</w:t>
      </w:r>
      <w:r w:rsidR="007B4087">
        <w:rPr>
          <w:sz w:val="30"/>
          <w:rtl/>
        </w:rPr>
        <w:t xml:space="preserve">، </w:t>
      </w:r>
      <w:r w:rsidRPr="00853DCC">
        <w:rPr>
          <w:sz w:val="30"/>
          <w:rtl/>
        </w:rPr>
        <w:t>دست کم برای من قابل خواندن نبود</w:t>
      </w:r>
      <w:r w:rsidR="007B4087">
        <w:rPr>
          <w:sz w:val="30"/>
          <w:rtl/>
        </w:rPr>
        <w:t xml:space="preserve">. </w:t>
      </w:r>
      <w:r w:rsidRPr="00853DCC">
        <w:rPr>
          <w:sz w:val="30"/>
          <w:rtl/>
        </w:rPr>
        <w:t>تصویر این نامه در مجموعه اسناد ایت الله میلانی (چاپ سه جلدی) ظاهرا</w:t>
      </w:r>
      <w:r w:rsidR="00966E7D" w:rsidRPr="00853DCC">
        <w:rPr>
          <w:rFonts w:hint="cs"/>
          <w:sz w:val="30"/>
          <w:rtl/>
        </w:rPr>
        <w:t>ً</w:t>
      </w:r>
      <w:r w:rsidRPr="00853DCC">
        <w:rPr>
          <w:sz w:val="30"/>
          <w:rtl/>
        </w:rPr>
        <w:t xml:space="preserve"> نیامده است</w:t>
      </w:r>
      <w:r w:rsidR="007B4087">
        <w:rPr>
          <w:sz w:val="30"/>
          <w:rtl/>
        </w:rPr>
        <w:t xml:space="preserve">. </w:t>
      </w:r>
      <w:r w:rsidRPr="00853DCC">
        <w:rPr>
          <w:sz w:val="30"/>
          <w:rtl/>
        </w:rPr>
        <w:t>شاید محمدعلی پسر آیت الله میلانی این جوابیه را نوشته باشد</w:t>
      </w:r>
      <w:r w:rsidR="007B4087">
        <w:rPr>
          <w:sz w:val="30"/>
          <w:rtl/>
        </w:rPr>
        <w:t xml:space="preserve">. </w:t>
      </w:r>
      <w:r w:rsidRPr="00853DCC">
        <w:rPr>
          <w:sz w:val="30"/>
          <w:rtl/>
        </w:rPr>
        <w:t>شریعتی هم در پاسخ این برخوردها</w:t>
      </w:r>
      <w:r w:rsidR="00FF522A">
        <w:rPr>
          <w:sz w:val="30"/>
          <w:rtl/>
        </w:rPr>
        <w:t xml:space="preserve"> نام‌های </w:t>
      </w:r>
      <w:r w:rsidRPr="00853DCC">
        <w:rPr>
          <w:sz w:val="30"/>
          <w:rtl/>
        </w:rPr>
        <w:t>به ایشان نوشت و با اشاره به</w:t>
      </w:r>
      <w:r w:rsidR="00921D9B">
        <w:rPr>
          <w:sz w:val="30"/>
          <w:rtl/>
        </w:rPr>
        <w:t xml:space="preserve"> اینکه </w:t>
      </w:r>
      <w:r w:rsidRPr="00853DCC">
        <w:rPr>
          <w:sz w:val="30"/>
          <w:rtl/>
        </w:rPr>
        <w:t>آنان از آمدن آیت الله میلانی به مشهد خوشحال شده‌اند</w:t>
      </w:r>
      <w:r w:rsidR="00966E7D" w:rsidRPr="00853DCC">
        <w:rPr>
          <w:rFonts w:hint="cs"/>
          <w:sz w:val="30"/>
          <w:rtl/>
        </w:rPr>
        <w:t xml:space="preserve"> </w:t>
      </w:r>
      <w:r w:rsidR="00966E7D" w:rsidRPr="00853DCC">
        <w:rPr>
          <w:sz w:val="30"/>
          <w:rtl/>
        </w:rPr>
        <w:t>و امیدها داشته</w:t>
      </w:r>
      <w:r w:rsidR="00966E7D" w:rsidRPr="00853DCC">
        <w:rPr>
          <w:rFonts w:hint="cs"/>
          <w:sz w:val="30"/>
          <w:rtl/>
        </w:rPr>
        <w:t>‌</w:t>
      </w:r>
      <w:r w:rsidRPr="00853DCC">
        <w:rPr>
          <w:sz w:val="30"/>
          <w:rtl/>
        </w:rPr>
        <w:t>اند</w:t>
      </w:r>
      <w:r w:rsidR="007B4087">
        <w:rPr>
          <w:sz w:val="30"/>
          <w:rtl/>
        </w:rPr>
        <w:t xml:space="preserve">، </w:t>
      </w:r>
      <w:r w:rsidRPr="00853DCC">
        <w:rPr>
          <w:sz w:val="30"/>
          <w:rtl/>
        </w:rPr>
        <w:t xml:space="preserve">به حصاری که اطراف ایشان را گرفته </w:t>
      </w:r>
      <w:r w:rsidR="00966E7D" w:rsidRPr="00853DCC">
        <w:rPr>
          <w:sz w:val="30"/>
          <w:rtl/>
        </w:rPr>
        <w:t xml:space="preserve">اشاره </w:t>
      </w:r>
      <w:r w:rsidRPr="00853DCC">
        <w:rPr>
          <w:sz w:val="30"/>
          <w:rtl/>
        </w:rPr>
        <w:t>کرده و با طعنه‌های فراوان و اشاره به</w:t>
      </w:r>
      <w:r w:rsidR="00921D9B">
        <w:rPr>
          <w:sz w:val="30"/>
          <w:rtl/>
        </w:rPr>
        <w:t xml:space="preserve"> اینکه </w:t>
      </w:r>
      <w:r w:rsidRPr="00853DCC">
        <w:rPr>
          <w:sz w:val="30"/>
          <w:rtl/>
        </w:rPr>
        <w:t>در خانه شما بسته شده و از پشت</w:t>
      </w:r>
      <w:r w:rsidR="007B4087">
        <w:rPr>
          <w:rFonts w:hint="cs"/>
          <w:sz w:val="30"/>
          <w:rtl/>
        </w:rPr>
        <w:t xml:space="preserve">، </w:t>
      </w:r>
      <w:r w:rsidRPr="00853DCC">
        <w:rPr>
          <w:sz w:val="30"/>
          <w:rtl/>
        </w:rPr>
        <w:t>دری به روی خواص باز شده</w:t>
      </w:r>
      <w:r w:rsidR="007B4087">
        <w:rPr>
          <w:rFonts w:hint="cs"/>
          <w:sz w:val="30"/>
          <w:rtl/>
        </w:rPr>
        <w:t xml:space="preserve">، </w:t>
      </w:r>
      <w:r w:rsidRPr="00853DCC">
        <w:rPr>
          <w:sz w:val="30"/>
          <w:rtl/>
        </w:rPr>
        <w:t>ایشان را با آیت الله کفایی و بهبهانی مقایسه کرد</w:t>
      </w:r>
      <w:r w:rsidR="007B4087">
        <w:rPr>
          <w:sz w:val="30"/>
          <w:rtl/>
        </w:rPr>
        <w:t xml:space="preserve">. </w:t>
      </w:r>
      <w:r w:rsidRPr="00853DCC">
        <w:rPr>
          <w:sz w:val="30"/>
          <w:rtl/>
        </w:rPr>
        <w:t>شریعتی</w:t>
      </w:r>
      <w:r w:rsidR="00F60A81">
        <w:rPr>
          <w:sz w:val="30"/>
          <w:rtl/>
        </w:rPr>
        <w:t xml:space="preserve"> می‌گوید </w:t>
      </w:r>
      <w:r w:rsidRPr="00853DCC">
        <w:rPr>
          <w:sz w:val="30"/>
          <w:rtl/>
        </w:rPr>
        <w:t>که بیست سال است با ارادت و اخلاص نسبت به شما بزرگ شده</w:t>
      </w:r>
      <w:r w:rsidR="001D07D2">
        <w:rPr>
          <w:sz w:val="30"/>
          <w:rtl/>
        </w:rPr>
        <w:t xml:space="preserve">‌ام </w:t>
      </w:r>
      <w:r w:rsidRPr="00853DCC">
        <w:rPr>
          <w:sz w:val="30"/>
          <w:rtl/>
        </w:rPr>
        <w:t>و در اروپا و ایران</w:t>
      </w:r>
      <w:r w:rsidR="007B4087">
        <w:rPr>
          <w:sz w:val="30"/>
          <w:rtl/>
        </w:rPr>
        <w:t xml:space="preserve">، </w:t>
      </w:r>
      <w:r w:rsidRPr="00853DCC">
        <w:rPr>
          <w:sz w:val="30"/>
          <w:rtl/>
        </w:rPr>
        <w:t>در دانشگاه و</w:t>
      </w:r>
      <w:r w:rsidR="006268A2" w:rsidRPr="00853DCC">
        <w:rPr>
          <w:rFonts w:hint="cs"/>
          <w:sz w:val="30"/>
          <w:rtl/>
        </w:rPr>
        <w:t xml:space="preserve"> </w:t>
      </w:r>
      <w:r w:rsidRPr="00853DCC">
        <w:rPr>
          <w:sz w:val="30"/>
          <w:rtl/>
        </w:rPr>
        <w:t>بازار</w:t>
      </w:r>
      <w:r w:rsidR="007B4087">
        <w:rPr>
          <w:sz w:val="30"/>
          <w:rtl/>
        </w:rPr>
        <w:t xml:space="preserve">، </w:t>
      </w:r>
      <w:r w:rsidRPr="00853DCC">
        <w:rPr>
          <w:sz w:val="30"/>
          <w:rtl/>
        </w:rPr>
        <w:t>با شور و اخلاص و افتخار مبلغ شخصیت علمی و اجتماعی شما بودم</w:t>
      </w:r>
      <w:r w:rsidR="002D480F">
        <w:rPr>
          <w:sz w:val="30"/>
          <w:rtl/>
        </w:rPr>
        <w:t>...</w:t>
      </w:r>
      <w:r w:rsidR="007B4087">
        <w:rPr>
          <w:sz w:val="30"/>
          <w:rtl/>
        </w:rPr>
        <w:t xml:space="preserve"> </w:t>
      </w:r>
      <w:r w:rsidR="006268A2" w:rsidRPr="00853DCC">
        <w:rPr>
          <w:sz w:val="30"/>
          <w:rtl/>
        </w:rPr>
        <w:t>برای من از دست رفتن شما فاجعه</w:t>
      </w:r>
      <w:r w:rsidR="006268A2" w:rsidRPr="00853DCC">
        <w:rPr>
          <w:rFonts w:hint="cs"/>
          <w:sz w:val="30"/>
          <w:rtl/>
        </w:rPr>
        <w:t>‌</w:t>
      </w:r>
      <w:r w:rsidRPr="00853DCC">
        <w:rPr>
          <w:sz w:val="30"/>
          <w:rtl/>
        </w:rPr>
        <w:t>ای است که</w:t>
      </w:r>
      <w:r w:rsidR="00961BDF">
        <w:rPr>
          <w:sz w:val="30"/>
          <w:rtl/>
        </w:rPr>
        <w:t xml:space="preserve"> نمی‌</w:t>
      </w:r>
      <w:r w:rsidRPr="00853DCC">
        <w:rPr>
          <w:sz w:val="30"/>
          <w:rtl/>
        </w:rPr>
        <w:t>توانم جبرانش کنم</w:t>
      </w:r>
      <w:r w:rsidR="007B4087">
        <w:rPr>
          <w:sz w:val="30"/>
          <w:rtl/>
        </w:rPr>
        <w:t xml:space="preserve">. </w:t>
      </w:r>
      <w:r w:rsidRPr="00853DCC">
        <w:rPr>
          <w:sz w:val="30"/>
          <w:rtl/>
        </w:rPr>
        <w:t>سپس با اشاره به مسائل الجزایر و فلسطین و سکوت روحانیت در قبال</w:t>
      </w:r>
      <w:r w:rsidR="00016EE7">
        <w:rPr>
          <w:sz w:val="30"/>
          <w:rtl/>
        </w:rPr>
        <w:t xml:space="preserve"> آن‌ها،</w:t>
      </w:r>
      <w:r w:rsidR="007B4087">
        <w:rPr>
          <w:sz w:val="30"/>
          <w:rtl/>
        </w:rPr>
        <w:t xml:space="preserve"> </w:t>
      </w:r>
      <w:r w:rsidRPr="00853DCC">
        <w:rPr>
          <w:sz w:val="30"/>
          <w:rtl/>
        </w:rPr>
        <w:t>از</w:t>
      </w:r>
      <w:r w:rsidR="00921D9B">
        <w:rPr>
          <w:sz w:val="30"/>
          <w:rtl/>
        </w:rPr>
        <w:t xml:space="preserve"> اینکه </w:t>
      </w:r>
      <w:r w:rsidRPr="00853DCC">
        <w:rPr>
          <w:sz w:val="30"/>
          <w:rtl/>
        </w:rPr>
        <w:t>نسبت به ولایت مسأله</w:t>
      </w:r>
      <w:r w:rsidR="00AD57D5">
        <w:rPr>
          <w:sz w:val="30"/>
          <w:rtl/>
        </w:rPr>
        <w:t xml:space="preserve">‌ای </w:t>
      </w:r>
      <w:r w:rsidRPr="00853DCC">
        <w:rPr>
          <w:sz w:val="30"/>
          <w:rtl/>
        </w:rPr>
        <w:t>پیش آمده و ایشان توصی</w:t>
      </w:r>
      <w:r w:rsidR="00CB4BA3">
        <w:rPr>
          <w:sz w:val="30"/>
          <w:rtl/>
        </w:rPr>
        <w:t>ه به نرفتن به حسینیه ارشاد کرده</w:t>
      </w:r>
      <w:r w:rsidR="00CB4BA3">
        <w:rPr>
          <w:rFonts w:hint="cs"/>
          <w:sz w:val="30"/>
          <w:rtl/>
        </w:rPr>
        <w:t>‌</w:t>
      </w:r>
      <w:r w:rsidRPr="00853DCC">
        <w:rPr>
          <w:sz w:val="30"/>
          <w:rtl/>
        </w:rPr>
        <w:t>اند</w:t>
      </w:r>
      <w:r w:rsidR="007B4087">
        <w:rPr>
          <w:sz w:val="30"/>
          <w:rtl/>
        </w:rPr>
        <w:t xml:space="preserve">، </w:t>
      </w:r>
      <w:r w:rsidRPr="00853DCC">
        <w:rPr>
          <w:sz w:val="30"/>
          <w:rtl/>
        </w:rPr>
        <w:t>برآش</w:t>
      </w:r>
      <w:r w:rsidR="006268A2" w:rsidRPr="00853DCC">
        <w:rPr>
          <w:sz w:val="30"/>
          <w:rtl/>
        </w:rPr>
        <w:t>فته و تأکید</w:t>
      </w:r>
      <w:r w:rsidR="00060C89">
        <w:rPr>
          <w:sz w:val="30"/>
          <w:rtl/>
        </w:rPr>
        <w:t xml:space="preserve"> می‌کند </w:t>
      </w:r>
      <w:r w:rsidRPr="00853DCC">
        <w:rPr>
          <w:sz w:val="30"/>
          <w:rtl/>
        </w:rPr>
        <w:t>که از ترس فتوا این نامه را ننوشته و تأکید</w:t>
      </w:r>
      <w:r w:rsidR="00060C89">
        <w:rPr>
          <w:sz w:val="30"/>
          <w:rtl/>
        </w:rPr>
        <w:t xml:space="preserve"> می‌کند </w:t>
      </w:r>
      <w:r w:rsidRPr="00853DCC">
        <w:rPr>
          <w:sz w:val="30"/>
          <w:rtl/>
        </w:rPr>
        <w:t>که برای ما سخت ناگوار است که مرجع بزرگ علمی و دینی ما</w:t>
      </w:r>
      <w:r w:rsidR="007B4087">
        <w:rPr>
          <w:sz w:val="30"/>
          <w:rtl/>
        </w:rPr>
        <w:t xml:space="preserve">، </w:t>
      </w:r>
      <w:r w:rsidRPr="00853DCC">
        <w:rPr>
          <w:sz w:val="30"/>
          <w:rtl/>
        </w:rPr>
        <w:t>امروز</w:t>
      </w:r>
      <w:r w:rsidR="007B4087">
        <w:rPr>
          <w:sz w:val="30"/>
          <w:rtl/>
        </w:rPr>
        <w:t xml:space="preserve">، </w:t>
      </w:r>
      <w:r w:rsidRPr="00853DCC">
        <w:rPr>
          <w:sz w:val="30"/>
          <w:rtl/>
        </w:rPr>
        <w:t>بر کتاب راه بهشت و شجر</w:t>
      </w:r>
      <w:r w:rsidR="00CB4BA3">
        <w:rPr>
          <w:rFonts w:hint="cs"/>
          <w:sz w:val="30"/>
          <w:rtl/>
        </w:rPr>
        <w:t>ة</w:t>
      </w:r>
      <w:r w:rsidRPr="00853DCC">
        <w:rPr>
          <w:sz w:val="30"/>
          <w:rtl/>
        </w:rPr>
        <w:t xml:space="preserve"> الانسان</w:t>
      </w:r>
      <w:r w:rsidR="002D480F">
        <w:rPr>
          <w:sz w:val="30"/>
          <w:rtl/>
        </w:rPr>
        <w:t>...</w:t>
      </w:r>
      <w:r w:rsidR="007B4087">
        <w:rPr>
          <w:sz w:val="30"/>
          <w:rtl/>
        </w:rPr>
        <w:t xml:space="preserve"> </w:t>
      </w:r>
      <w:r w:rsidRPr="00853DCC">
        <w:rPr>
          <w:sz w:val="30"/>
          <w:rtl/>
        </w:rPr>
        <w:t>تقریظ می‌نویسد</w:t>
      </w:r>
      <w:r w:rsidR="006268A2" w:rsidRPr="00853DCC">
        <w:rPr>
          <w:rFonts w:hint="cs"/>
          <w:sz w:val="30"/>
          <w:rtl/>
        </w:rPr>
        <w:t xml:space="preserve"> </w:t>
      </w:r>
      <w:r w:rsidRPr="00853DCC">
        <w:rPr>
          <w:sz w:val="30"/>
          <w:rtl/>
        </w:rPr>
        <w:t>و</w:t>
      </w:r>
      <w:r w:rsidR="006F503C">
        <w:rPr>
          <w:sz w:val="30"/>
          <w:rtl/>
        </w:rPr>
        <w:t>...</w:t>
      </w:r>
      <w:r w:rsidR="00FA6AEB">
        <w:rPr>
          <w:sz w:val="30"/>
          <w:rtl/>
        </w:rPr>
        <w:t xml:space="preserve"> </w:t>
      </w:r>
      <w:r w:rsidRPr="00853DCC">
        <w:rPr>
          <w:sz w:val="30"/>
          <w:rtl/>
        </w:rPr>
        <w:t>آنگاه بعثت و ایدئولوژی مهندس بازرگان و یا اسلام شناسی مرا تحریم و تکفیر می‌کند</w:t>
      </w:r>
      <w:r w:rsidR="00D56A4D">
        <w:rPr>
          <w:sz w:val="30"/>
          <w:rtl/>
        </w:rPr>
        <w:t>.</w:t>
      </w:r>
      <w:r w:rsidRPr="00014724">
        <w:rPr>
          <w:rStyle w:val="FootnoteReference"/>
          <w:sz w:val="30"/>
          <w:rtl/>
        </w:rPr>
        <w:footnoteReference w:id="2332"/>
      </w:r>
    </w:p>
    <w:p w:rsidR="00550818" w:rsidRPr="00853DCC" w:rsidRDefault="00550818" w:rsidP="00AF59CC">
      <w:pPr>
        <w:pStyle w:val="a"/>
        <w:rPr>
          <w:sz w:val="30"/>
          <w:rtl/>
        </w:rPr>
      </w:pPr>
      <w:r w:rsidRPr="00853DCC">
        <w:rPr>
          <w:sz w:val="30"/>
          <w:rtl/>
        </w:rPr>
        <w:t>گفتنی است که گه</w:t>
      </w:r>
      <w:r w:rsidR="006268A2" w:rsidRPr="00853DCC">
        <w:rPr>
          <w:rFonts w:hint="cs"/>
          <w:sz w:val="30"/>
          <w:rtl/>
        </w:rPr>
        <w:t>‌</w:t>
      </w:r>
      <w:r w:rsidRPr="00853DCC">
        <w:rPr>
          <w:sz w:val="30"/>
          <w:rtl/>
        </w:rPr>
        <w:t xml:space="preserve">گاه مخالفت‌های آقای سید ابراهیم میلانی هم </w:t>
      </w:r>
      <w:r w:rsidR="006268A2" w:rsidRPr="00853DCC">
        <w:rPr>
          <w:rFonts w:hint="cs"/>
          <w:sz w:val="30"/>
          <w:rtl/>
        </w:rPr>
        <w:t xml:space="preserve">که </w:t>
      </w:r>
      <w:r w:rsidRPr="00853DCC">
        <w:rPr>
          <w:sz w:val="30"/>
          <w:rtl/>
        </w:rPr>
        <w:t>از علمای تهران بود و روزگاری مصدقی</w:t>
      </w:r>
      <w:r w:rsidR="007B4087">
        <w:rPr>
          <w:sz w:val="30"/>
          <w:rtl/>
        </w:rPr>
        <w:t xml:space="preserve">، </w:t>
      </w:r>
      <w:r w:rsidRPr="00853DCC">
        <w:rPr>
          <w:sz w:val="30"/>
          <w:rtl/>
        </w:rPr>
        <w:t>به پای آیت ال</w:t>
      </w:r>
      <w:r w:rsidR="006268A2" w:rsidRPr="00853DCC">
        <w:rPr>
          <w:sz w:val="30"/>
          <w:rtl/>
        </w:rPr>
        <w:t>له میلانی گذاشته می‌شد</w:t>
      </w:r>
      <w:r w:rsidR="007B4087">
        <w:rPr>
          <w:sz w:val="30"/>
          <w:rtl/>
        </w:rPr>
        <w:t xml:space="preserve">. </w:t>
      </w:r>
      <w:r w:rsidR="006268A2" w:rsidRPr="00853DCC">
        <w:rPr>
          <w:sz w:val="30"/>
          <w:rtl/>
        </w:rPr>
        <w:t>این هم</w:t>
      </w:r>
      <w:r w:rsidRPr="00853DCC">
        <w:rPr>
          <w:sz w:val="30"/>
          <w:rtl/>
        </w:rPr>
        <w:t>ان فردی است که پس از مخالفت‌ها و بیانیه</w:t>
      </w:r>
      <w:r w:rsidR="00961BDF">
        <w:rPr>
          <w:sz w:val="30"/>
          <w:rtl/>
        </w:rPr>
        <w:t xml:space="preserve">‌اش </w:t>
      </w:r>
      <w:r w:rsidRPr="00853DCC">
        <w:rPr>
          <w:sz w:val="30"/>
          <w:rtl/>
        </w:rPr>
        <w:t>علیه دکتر</w:t>
      </w:r>
      <w:r w:rsidR="007B4087">
        <w:rPr>
          <w:sz w:val="30"/>
          <w:rtl/>
        </w:rPr>
        <w:t xml:space="preserve">، </w:t>
      </w:r>
      <w:r w:rsidRPr="00853DCC">
        <w:rPr>
          <w:sz w:val="30"/>
          <w:rtl/>
        </w:rPr>
        <w:t>شریعتی</w:t>
      </w:r>
      <w:r w:rsidR="00FF522A">
        <w:rPr>
          <w:sz w:val="30"/>
          <w:rtl/>
        </w:rPr>
        <w:t xml:space="preserve"> نام‌های </w:t>
      </w:r>
      <w:r w:rsidRPr="00853DCC">
        <w:rPr>
          <w:sz w:val="30"/>
          <w:rtl/>
        </w:rPr>
        <w:t>به وی نوشته که در مجموعه نامه‌های او هم چاپ شده است</w:t>
      </w:r>
      <w:r w:rsidR="00D56A4D">
        <w:rPr>
          <w:sz w:val="30"/>
          <w:rtl/>
        </w:rPr>
        <w:t>.</w:t>
      </w:r>
      <w:r w:rsidRPr="00014724">
        <w:rPr>
          <w:rStyle w:val="FootnoteReference"/>
          <w:sz w:val="30"/>
          <w:rtl/>
        </w:rPr>
        <w:footnoteReference w:id="2333"/>
      </w:r>
      <w:r w:rsidRPr="00853DCC">
        <w:rPr>
          <w:sz w:val="30"/>
          <w:rtl/>
        </w:rPr>
        <w:t xml:space="preserve"> در صفحه 315 همین اسناد حسینیه هم اشاره به بیانیۀ او </w:t>
      </w:r>
      <w:r w:rsidR="006268A2" w:rsidRPr="00853DCC">
        <w:rPr>
          <w:sz w:val="30"/>
          <w:rtl/>
        </w:rPr>
        <w:t>بر ضد شریعتی شده</w:t>
      </w:r>
      <w:r w:rsidR="007B4087">
        <w:rPr>
          <w:sz w:val="30"/>
          <w:rtl/>
        </w:rPr>
        <w:t xml:space="preserve">، </w:t>
      </w:r>
      <w:r w:rsidR="006268A2" w:rsidRPr="00853DCC">
        <w:rPr>
          <w:sz w:val="30"/>
          <w:rtl/>
        </w:rPr>
        <w:t>آنجا که نوشته</w:t>
      </w:r>
      <w:r w:rsidRPr="00853DCC">
        <w:rPr>
          <w:sz w:val="30"/>
          <w:rtl/>
        </w:rPr>
        <w:t xml:space="preserve"> است: چون شریعتی تحت تأثیر افکار فلاسفه غرب قرار گرفته و مطالبی علیه مذهب تشیع نوشته و در</w:t>
      </w:r>
      <w:r w:rsidR="006F503C">
        <w:rPr>
          <w:sz w:val="30"/>
          <w:rtl/>
        </w:rPr>
        <w:t xml:space="preserve"> </w:t>
      </w:r>
      <w:r w:rsidR="00153F93">
        <w:rPr>
          <w:sz w:val="30"/>
          <w:rtl/>
        </w:rPr>
        <w:t>سخنرانی‌های</w:t>
      </w:r>
      <w:r w:rsidR="006F503C">
        <w:rPr>
          <w:sz w:val="30"/>
          <w:rtl/>
        </w:rPr>
        <w:t xml:space="preserve"> </w:t>
      </w:r>
      <w:r w:rsidRPr="00853DCC">
        <w:rPr>
          <w:sz w:val="30"/>
          <w:rtl/>
        </w:rPr>
        <w:t>خود نیز عنوان</w:t>
      </w:r>
      <w:r w:rsidR="00F60A81">
        <w:rPr>
          <w:sz w:val="30"/>
          <w:rtl/>
        </w:rPr>
        <w:t xml:space="preserve"> می‌کند،</w:t>
      </w:r>
      <w:r w:rsidRPr="00853DCC">
        <w:rPr>
          <w:sz w:val="30"/>
          <w:rtl/>
        </w:rPr>
        <w:t>لذا مطالعۀ</w:t>
      </w:r>
      <w:r w:rsidR="00921D9B">
        <w:rPr>
          <w:sz w:val="30"/>
          <w:rtl/>
        </w:rPr>
        <w:t xml:space="preserve"> کتاب‌ها</w:t>
      </w:r>
      <w:r w:rsidRPr="00853DCC">
        <w:rPr>
          <w:sz w:val="30"/>
          <w:rtl/>
        </w:rPr>
        <w:t>یش و همچنین شرکت در مجلس وعظ او جایز نیست (همان: 315)</w:t>
      </w:r>
      <w:r w:rsidR="007B4087">
        <w:rPr>
          <w:rFonts w:hint="cs"/>
          <w:sz w:val="30"/>
          <w:rtl/>
        </w:rPr>
        <w:t xml:space="preserve">. </w:t>
      </w:r>
      <w:r w:rsidRPr="00853DCC">
        <w:rPr>
          <w:sz w:val="30"/>
          <w:rtl/>
        </w:rPr>
        <w:t>ساواک در انتشا</w:t>
      </w:r>
      <w:r w:rsidR="006268A2" w:rsidRPr="00853DCC">
        <w:rPr>
          <w:sz w:val="30"/>
          <w:rtl/>
        </w:rPr>
        <w:t xml:space="preserve">ر این فتوای سید ابراهیم میلانی </w:t>
      </w:r>
      <w:r w:rsidRPr="00853DCC">
        <w:rPr>
          <w:sz w:val="30"/>
          <w:rtl/>
        </w:rPr>
        <w:t>تلاش می‌کرده است (همان: 331)</w:t>
      </w:r>
      <w:r w:rsidR="007B4087">
        <w:rPr>
          <w:rFonts w:hint="cs"/>
          <w:sz w:val="30"/>
          <w:rtl/>
        </w:rPr>
        <w:t xml:space="preserve">. </w:t>
      </w:r>
    </w:p>
    <w:p w:rsidR="00550818" w:rsidRPr="00853DCC" w:rsidRDefault="00550818" w:rsidP="00D56A4D">
      <w:pPr>
        <w:pStyle w:val="a"/>
        <w:rPr>
          <w:sz w:val="30"/>
          <w:rtl/>
        </w:rPr>
      </w:pPr>
      <w:r w:rsidRPr="00853DCC">
        <w:rPr>
          <w:sz w:val="30"/>
          <w:rtl/>
        </w:rPr>
        <w:t>حساسیت اصلی آیت الله میلانی</w:t>
      </w:r>
      <w:r w:rsidR="007B4087">
        <w:rPr>
          <w:sz w:val="30"/>
          <w:rtl/>
        </w:rPr>
        <w:t xml:space="preserve">، </w:t>
      </w:r>
      <w:r w:rsidRPr="00853DCC">
        <w:rPr>
          <w:sz w:val="30"/>
          <w:rtl/>
        </w:rPr>
        <w:t>روی مسأله ولایت بود و از آن جماعتی بود که به دلیل مسأله ولایت</w:t>
      </w:r>
      <w:r w:rsidR="007B4087">
        <w:rPr>
          <w:sz w:val="30"/>
          <w:rtl/>
        </w:rPr>
        <w:t xml:space="preserve">، </w:t>
      </w:r>
      <w:r w:rsidRPr="00853DCC">
        <w:rPr>
          <w:sz w:val="30"/>
          <w:rtl/>
        </w:rPr>
        <w:t>از دایرۀ مبارزه خارج گشتند</w:t>
      </w:r>
      <w:r w:rsidR="007B4087">
        <w:rPr>
          <w:sz w:val="30"/>
          <w:rtl/>
        </w:rPr>
        <w:t xml:space="preserve">. </w:t>
      </w:r>
      <w:r w:rsidRPr="00853DCC">
        <w:rPr>
          <w:sz w:val="30"/>
          <w:rtl/>
        </w:rPr>
        <w:t>موضع گیری آیت الله میلانی علیه شریعتی</w:t>
      </w:r>
      <w:r w:rsidR="007B4087">
        <w:rPr>
          <w:sz w:val="30"/>
          <w:rtl/>
        </w:rPr>
        <w:t xml:space="preserve">، </w:t>
      </w:r>
      <w:r w:rsidRPr="00853DCC">
        <w:rPr>
          <w:sz w:val="30"/>
          <w:rtl/>
        </w:rPr>
        <w:t>موقعیت دکتر را در مشهد متزلزل کرد و منبری‌ها شدیدا</w:t>
      </w:r>
      <w:r w:rsidR="006268A2" w:rsidRPr="00853DCC">
        <w:rPr>
          <w:rFonts w:hint="cs"/>
          <w:sz w:val="30"/>
          <w:rtl/>
        </w:rPr>
        <w:t>ً</w:t>
      </w:r>
      <w:r w:rsidRPr="00853DCC">
        <w:rPr>
          <w:sz w:val="30"/>
          <w:rtl/>
        </w:rPr>
        <w:t xml:space="preserve"> علیه او موضع گرفتند</w:t>
      </w:r>
      <w:r w:rsidR="007B4087">
        <w:rPr>
          <w:sz w:val="30"/>
          <w:rtl/>
        </w:rPr>
        <w:t xml:space="preserve">. </w:t>
      </w:r>
      <w:r w:rsidRPr="00853DCC">
        <w:rPr>
          <w:sz w:val="30"/>
          <w:rtl/>
        </w:rPr>
        <w:t>یک بار شریعتی در مشهد به سراغ حاج شیخ غلامحسین ترک رفت و عقاید خود را بر او عرضه کرد</w:t>
      </w:r>
      <w:r w:rsidR="007B4087">
        <w:rPr>
          <w:sz w:val="30"/>
          <w:rtl/>
        </w:rPr>
        <w:t xml:space="preserve">. </w:t>
      </w:r>
      <w:r w:rsidRPr="00853DCC">
        <w:rPr>
          <w:sz w:val="30"/>
          <w:rtl/>
        </w:rPr>
        <w:t>شیخ</w:t>
      </w:r>
      <w:r w:rsidR="007B4087">
        <w:rPr>
          <w:sz w:val="30"/>
          <w:rtl/>
        </w:rPr>
        <w:t xml:space="preserve">، </w:t>
      </w:r>
      <w:r w:rsidRPr="00853DCC">
        <w:rPr>
          <w:sz w:val="30"/>
          <w:rtl/>
        </w:rPr>
        <w:t>عقاید شریعتی را در باب ولایت</w:t>
      </w:r>
      <w:r w:rsidR="007B4087">
        <w:rPr>
          <w:sz w:val="30"/>
          <w:rtl/>
        </w:rPr>
        <w:t xml:space="preserve">، </w:t>
      </w:r>
      <w:r w:rsidRPr="00853DCC">
        <w:rPr>
          <w:sz w:val="30"/>
          <w:rtl/>
        </w:rPr>
        <w:t>صحیح دانست و به گفته عبد خدایی</w:t>
      </w:r>
      <w:r w:rsidR="007B4087">
        <w:rPr>
          <w:sz w:val="30"/>
          <w:rtl/>
        </w:rPr>
        <w:t xml:space="preserve">، </w:t>
      </w:r>
      <w:r w:rsidRPr="00853DCC">
        <w:rPr>
          <w:sz w:val="30"/>
          <w:rtl/>
        </w:rPr>
        <w:t>پسر حاج شیخ غلامحسین</w:t>
      </w:r>
      <w:r w:rsidR="007B4087">
        <w:rPr>
          <w:rFonts w:hint="cs"/>
          <w:sz w:val="30"/>
          <w:rtl/>
        </w:rPr>
        <w:t xml:space="preserve">، </w:t>
      </w:r>
      <w:r w:rsidRPr="00853DCC">
        <w:rPr>
          <w:sz w:val="30"/>
          <w:rtl/>
        </w:rPr>
        <w:t>قدری از این مخالفت‌ها در مشهد کاسته شد</w:t>
      </w:r>
      <w:r w:rsidR="007B4087">
        <w:rPr>
          <w:sz w:val="30"/>
          <w:rtl/>
        </w:rPr>
        <w:t xml:space="preserve">، </w:t>
      </w:r>
      <w:r w:rsidRPr="00853DCC">
        <w:rPr>
          <w:sz w:val="30"/>
          <w:rtl/>
        </w:rPr>
        <w:t>زیرا شیخ مورد تأیید بیوت علما در مشهد بود</w:t>
      </w:r>
      <w:r w:rsidR="007B4087">
        <w:rPr>
          <w:sz w:val="30"/>
          <w:rtl/>
        </w:rPr>
        <w:t>.</w:t>
      </w:r>
      <w:r w:rsidRPr="00014724">
        <w:rPr>
          <w:rStyle w:val="FootnoteReference"/>
          <w:sz w:val="30"/>
          <w:rtl/>
        </w:rPr>
        <w:footnoteReference w:id="2334"/>
      </w:r>
    </w:p>
    <w:p w:rsidR="00550818" w:rsidRPr="00853DCC" w:rsidRDefault="00550818" w:rsidP="00AF59CC">
      <w:pPr>
        <w:pStyle w:val="a"/>
        <w:rPr>
          <w:sz w:val="30"/>
          <w:rtl/>
        </w:rPr>
      </w:pPr>
      <w:r w:rsidRPr="00853DCC">
        <w:rPr>
          <w:sz w:val="30"/>
          <w:rtl/>
        </w:rPr>
        <w:t>جماعت ولایتی‌ها و از جملۀ آقای سید ابراهیم میلانی</w:t>
      </w:r>
      <w:r w:rsidR="007B4087">
        <w:rPr>
          <w:sz w:val="30"/>
          <w:rtl/>
        </w:rPr>
        <w:t xml:space="preserve">، </w:t>
      </w:r>
      <w:r w:rsidRPr="00853DCC">
        <w:rPr>
          <w:sz w:val="30"/>
          <w:rtl/>
        </w:rPr>
        <w:t>نسبت به بحث وحدت اسلامی هم بدبین بودند</w:t>
      </w:r>
      <w:r w:rsidR="007B4087">
        <w:rPr>
          <w:sz w:val="30"/>
          <w:rtl/>
        </w:rPr>
        <w:t xml:space="preserve">. </w:t>
      </w:r>
      <w:r w:rsidRPr="00853DCC">
        <w:rPr>
          <w:sz w:val="30"/>
          <w:rtl/>
        </w:rPr>
        <w:t>مجموعه</w:t>
      </w:r>
      <w:r w:rsidR="006F503C">
        <w:rPr>
          <w:sz w:val="30"/>
          <w:rtl/>
        </w:rPr>
        <w:t xml:space="preserve"> </w:t>
      </w:r>
      <w:r w:rsidR="00153F93">
        <w:rPr>
          <w:sz w:val="30"/>
          <w:rtl/>
        </w:rPr>
        <w:t>سخنرانی‌های</w:t>
      </w:r>
      <w:r w:rsidR="006F503C">
        <w:rPr>
          <w:sz w:val="30"/>
          <w:rtl/>
        </w:rPr>
        <w:t xml:space="preserve"> </w:t>
      </w:r>
      <w:r w:rsidRPr="00853DCC">
        <w:rPr>
          <w:sz w:val="30"/>
          <w:rtl/>
        </w:rPr>
        <w:t>وی با عنوان منشور و مقدس ولایت توسط شخصی به نام محمد مقیمی</w:t>
      </w:r>
      <w:r w:rsidR="00CB4BA3">
        <w:rPr>
          <w:sz w:val="30"/>
          <w:rtl/>
        </w:rPr>
        <w:t xml:space="preserve"> ـ که گویا نام مستعار است ـ گرد</w:t>
      </w:r>
      <w:r w:rsidRPr="00853DCC">
        <w:rPr>
          <w:sz w:val="30"/>
          <w:rtl/>
        </w:rPr>
        <w:t>آوری و درسال 1351 چاپ شد</w:t>
      </w:r>
      <w:r w:rsidR="007B4087">
        <w:rPr>
          <w:sz w:val="30"/>
          <w:rtl/>
        </w:rPr>
        <w:t xml:space="preserve">. </w:t>
      </w:r>
      <w:r w:rsidRPr="00853DCC">
        <w:rPr>
          <w:sz w:val="30"/>
          <w:rtl/>
        </w:rPr>
        <w:t>در جایی از این کتاب آمده است: «امروز عده</w:t>
      </w:r>
      <w:r w:rsidR="00AD57D5">
        <w:rPr>
          <w:sz w:val="30"/>
          <w:rtl/>
        </w:rPr>
        <w:t xml:space="preserve">‌ای </w:t>
      </w:r>
      <w:r w:rsidRPr="00853DCC">
        <w:rPr>
          <w:sz w:val="30"/>
          <w:rtl/>
        </w:rPr>
        <w:t>روحانی نما که ملبس به لباس روحانیت می‌باشند</w:t>
      </w:r>
      <w:r w:rsidR="007B4087">
        <w:rPr>
          <w:sz w:val="30"/>
          <w:rtl/>
        </w:rPr>
        <w:t xml:space="preserve">، </w:t>
      </w:r>
      <w:r w:rsidRPr="00853DCC">
        <w:rPr>
          <w:sz w:val="30"/>
          <w:rtl/>
        </w:rPr>
        <w:t>ولایت را به تاراج می‌برند» این اشاره به آثار سید ابوالفضل برقعی است</w:t>
      </w:r>
      <w:r w:rsidR="007B4087">
        <w:rPr>
          <w:sz w:val="30"/>
          <w:rtl/>
        </w:rPr>
        <w:t xml:space="preserve">. </w:t>
      </w:r>
      <w:r w:rsidRPr="00853DCC">
        <w:rPr>
          <w:sz w:val="30"/>
          <w:rtl/>
        </w:rPr>
        <w:t>البته حساب برقعی از بسیاری از مبارزان جدا بود</w:t>
      </w:r>
      <w:r w:rsidR="007B4087">
        <w:rPr>
          <w:sz w:val="30"/>
          <w:rtl/>
        </w:rPr>
        <w:t xml:space="preserve">، </w:t>
      </w:r>
      <w:r w:rsidRPr="00853DCC">
        <w:rPr>
          <w:sz w:val="30"/>
          <w:rtl/>
        </w:rPr>
        <w:t>اما از بیرون</w:t>
      </w:r>
      <w:r w:rsidR="007B4087">
        <w:rPr>
          <w:sz w:val="30"/>
          <w:rtl/>
        </w:rPr>
        <w:t xml:space="preserve">، </w:t>
      </w:r>
      <w:r w:rsidRPr="00853DCC">
        <w:rPr>
          <w:sz w:val="30"/>
          <w:rtl/>
        </w:rPr>
        <w:t>و</w:t>
      </w:r>
      <w:r w:rsidR="006268A2" w:rsidRPr="00853DCC">
        <w:rPr>
          <w:rFonts w:hint="cs"/>
          <w:sz w:val="30"/>
          <w:rtl/>
        </w:rPr>
        <w:t xml:space="preserve"> </w:t>
      </w:r>
      <w:r w:rsidRPr="00853DCC">
        <w:rPr>
          <w:sz w:val="30"/>
          <w:rtl/>
        </w:rPr>
        <w:t>زمانی که همزمان</w:t>
      </w:r>
      <w:r w:rsidR="00060C89">
        <w:rPr>
          <w:sz w:val="30"/>
          <w:rtl/>
        </w:rPr>
        <w:t xml:space="preserve"> بحث‌هایی </w:t>
      </w:r>
      <w:r w:rsidRPr="00853DCC">
        <w:rPr>
          <w:sz w:val="30"/>
          <w:rtl/>
        </w:rPr>
        <w:t>درباره حسینیه ارشاد و کتاب شهید جاوید مطرح شد</w:t>
      </w:r>
      <w:r w:rsidR="007B4087">
        <w:rPr>
          <w:sz w:val="30"/>
          <w:rtl/>
        </w:rPr>
        <w:t xml:space="preserve">، </w:t>
      </w:r>
      <w:r w:rsidRPr="00853DCC">
        <w:rPr>
          <w:sz w:val="30"/>
          <w:rtl/>
        </w:rPr>
        <w:t>نوعی تصور منفی نسبت به همه این موارد در ذهن کسانی که روی ولایت حساسیت داشتند</w:t>
      </w:r>
      <w:r w:rsidR="007B4087">
        <w:rPr>
          <w:sz w:val="30"/>
          <w:rtl/>
        </w:rPr>
        <w:t xml:space="preserve">، </w:t>
      </w:r>
      <w:r w:rsidRPr="00853DCC">
        <w:rPr>
          <w:sz w:val="30"/>
          <w:rtl/>
        </w:rPr>
        <w:t>پدید می‌آمد</w:t>
      </w:r>
      <w:r w:rsidR="007B4087">
        <w:rPr>
          <w:sz w:val="30"/>
          <w:rtl/>
        </w:rPr>
        <w:t xml:space="preserve">. </w:t>
      </w:r>
      <w:r w:rsidRPr="00853DCC">
        <w:rPr>
          <w:sz w:val="30"/>
          <w:rtl/>
        </w:rPr>
        <w:t>همین آقای میلانی در ادامه اشاره</w:t>
      </w:r>
      <w:r w:rsidR="00AD57D5">
        <w:rPr>
          <w:sz w:val="30"/>
          <w:rtl/>
        </w:rPr>
        <w:t xml:space="preserve">‌ای </w:t>
      </w:r>
      <w:r w:rsidRPr="00853DCC">
        <w:rPr>
          <w:sz w:val="30"/>
          <w:rtl/>
        </w:rPr>
        <w:t>هم به حسینیه ارشاد دارد</w:t>
      </w:r>
      <w:r w:rsidR="007B4087">
        <w:rPr>
          <w:rFonts w:hint="cs"/>
          <w:sz w:val="30"/>
          <w:rtl/>
        </w:rPr>
        <w:t xml:space="preserve">، </w:t>
      </w:r>
      <w:r w:rsidRPr="00853DCC">
        <w:rPr>
          <w:sz w:val="30"/>
          <w:rtl/>
        </w:rPr>
        <w:t>آنجا که می‌نویسد: «کسی که دزدان را می‌شناسد و نشانۀ</w:t>
      </w:r>
      <w:r w:rsidR="00016EE7">
        <w:rPr>
          <w:sz w:val="30"/>
          <w:rtl/>
        </w:rPr>
        <w:t xml:space="preserve"> آن‌ها </w:t>
      </w:r>
      <w:r w:rsidRPr="00853DCC">
        <w:rPr>
          <w:sz w:val="30"/>
          <w:rtl/>
        </w:rPr>
        <w:t>را می‌داند ولی چه کند که فقط نام حسینیه یا تکیه اگر بر سر درب هر محیطی بود</w:t>
      </w:r>
      <w:r w:rsidR="00620629" w:rsidRPr="00853DCC">
        <w:rPr>
          <w:sz w:val="30"/>
          <w:rtl/>
        </w:rPr>
        <w:t xml:space="preserve"> گویا مطالب داخل هم مذهبی است</w:t>
      </w:r>
      <w:r w:rsidR="002D480F">
        <w:rPr>
          <w:sz w:val="30"/>
          <w:rtl/>
        </w:rPr>
        <w:t>...</w:t>
      </w:r>
      <w:r w:rsidR="007B4087">
        <w:rPr>
          <w:sz w:val="30"/>
          <w:rtl/>
        </w:rPr>
        <w:t xml:space="preserve"> </w:t>
      </w:r>
      <w:r w:rsidRPr="00853DCC">
        <w:rPr>
          <w:sz w:val="30"/>
          <w:rtl/>
        </w:rPr>
        <w:t>سخنران‌های آن محیط پر صدا</w:t>
      </w:r>
      <w:r w:rsidR="007B4087">
        <w:rPr>
          <w:rFonts w:hint="cs"/>
          <w:sz w:val="30"/>
          <w:rtl/>
        </w:rPr>
        <w:t xml:space="preserve">، </w:t>
      </w:r>
      <w:r w:rsidRPr="00853DCC">
        <w:rPr>
          <w:sz w:val="30"/>
          <w:rtl/>
        </w:rPr>
        <w:t>شریک دزد و رفیق قافله می‌باشند</w:t>
      </w:r>
      <w:r w:rsidR="007B4087">
        <w:rPr>
          <w:sz w:val="30"/>
          <w:rtl/>
        </w:rPr>
        <w:t>.</w:t>
      </w:r>
      <w:r w:rsidR="00016EE7">
        <w:rPr>
          <w:sz w:val="30"/>
          <w:rtl/>
        </w:rPr>
        <w:t xml:space="preserve"> آن‌ها </w:t>
      </w:r>
      <w:r w:rsidRPr="00853DCC">
        <w:rPr>
          <w:sz w:val="30"/>
          <w:rtl/>
        </w:rPr>
        <w:t>فقط مأموریت دارند با افکار مذهبی مردم بازی کرده و آنان را به آنچه دشمن معتقد است معتقد سازند</w:t>
      </w:r>
      <w:r w:rsidR="00651D00">
        <w:rPr>
          <w:sz w:val="30"/>
          <w:rtl/>
        </w:rPr>
        <w:t>.</w:t>
      </w:r>
      <w:r w:rsidRPr="00853DCC">
        <w:rPr>
          <w:sz w:val="30"/>
          <w:rtl/>
        </w:rPr>
        <w:t>»</w:t>
      </w:r>
      <w:r w:rsidRPr="00014724">
        <w:rPr>
          <w:rStyle w:val="FootnoteReference"/>
          <w:sz w:val="30"/>
          <w:rtl/>
        </w:rPr>
        <w:footnoteReference w:id="2335"/>
      </w:r>
      <w:r w:rsidRPr="00853DCC">
        <w:rPr>
          <w:sz w:val="30"/>
          <w:rtl/>
        </w:rPr>
        <w:t xml:space="preserve"> و ادامه می‌دهد: «شعار این </w:t>
      </w:r>
      <w:r w:rsidRPr="00A21023">
        <w:rPr>
          <w:sz w:val="30"/>
          <w:rtl/>
        </w:rPr>
        <w:t>افراد ک</w:t>
      </w:r>
      <w:r w:rsidR="00A21023" w:rsidRPr="00A21023">
        <w:rPr>
          <w:rFonts w:hint="cs"/>
          <w:sz w:val="30"/>
          <w:rtl/>
        </w:rPr>
        <w:t>ه</w:t>
      </w:r>
      <w:r w:rsidRPr="00A21023">
        <w:rPr>
          <w:sz w:val="30"/>
          <w:rtl/>
        </w:rPr>
        <w:t xml:space="preserve"> در میان جوامع شیعیان کنونی زندگی می‌نمایند این است که اتحاد اسلامی</w:t>
      </w:r>
      <w:r w:rsidRPr="00853DCC">
        <w:rPr>
          <w:sz w:val="30"/>
          <w:rtl/>
        </w:rPr>
        <w:t xml:space="preserve"> را محفوظ نگاه داشته</w:t>
      </w:r>
      <w:r w:rsidR="00D56A4D">
        <w:rPr>
          <w:sz w:val="30"/>
          <w:rtl/>
        </w:rPr>
        <w:t>...</w:t>
      </w:r>
      <w:r w:rsidRPr="00853DCC">
        <w:rPr>
          <w:sz w:val="30"/>
          <w:rtl/>
        </w:rPr>
        <w:t>»</w:t>
      </w:r>
      <w:r w:rsidRPr="00014724">
        <w:rPr>
          <w:rStyle w:val="FootnoteReference"/>
          <w:sz w:val="30"/>
          <w:rtl/>
        </w:rPr>
        <w:footnoteReference w:id="2336"/>
      </w:r>
      <w:r w:rsidRPr="00853DCC">
        <w:rPr>
          <w:sz w:val="30"/>
          <w:rtl/>
        </w:rPr>
        <w:t xml:space="preserve"> «این عده که از آدمک‌های مقوایی تاریخ دفاع می‌کنند و به عنوان اتحاد اسلامی فضائلی دروغ</w:t>
      </w:r>
      <w:r w:rsidR="00620629" w:rsidRPr="00853DCC">
        <w:rPr>
          <w:sz w:val="30"/>
          <w:rtl/>
        </w:rPr>
        <w:t>ین برای آنان می‌تراشند</w:t>
      </w:r>
      <w:r w:rsidR="007B4087">
        <w:rPr>
          <w:sz w:val="30"/>
          <w:rtl/>
        </w:rPr>
        <w:t xml:space="preserve">، </w:t>
      </w:r>
      <w:r w:rsidR="00620629" w:rsidRPr="00853DCC">
        <w:rPr>
          <w:sz w:val="30"/>
          <w:rtl/>
        </w:rPr>
        <w:t>از چشمه</w:t>
      </w:r>
      <w:r w:rsidR="00620629" w:rsidRPr="00853DCC">
        <w:rPr>
          <w:rFonts w:hint="cs"/>
          <w:sz w:val="30"/>
          <w:rtl/>
        </w:rPr>
        <w:t>‌</w:t>
      </w:r>
      <w:r w:rsidRPr="00853DCC">
        <w:rPr>
          <w:sz w:val="30"/>
          <w:rtl/>
        </w:rPr>
        <w:t>ای آب</w:t>
      </w:r>
      <w:r w:rsidR="00961BDF">
        <w:rPr>
          <w:sz w:val="30"/>
          <w:rtl/>
        </w:rPr>
        <w:t xml:space="preserve"> نمی‌</w:t>
      </w:r>
      <w:r w:rsidRPr="00853DCC">
        <w:rPr>
          <w:sz w:val="30"/>
          <w:rtl/>
        </w:rPr>
        <w:t>نوشند»</w:t>
      </w:r>
      <w:r w:rsidR="00A21023">
        <w:rPr>
          <w:sz w:val="30"/>
          <w:rtl/>
        </w:rPr>
        <w:t>.</w:t>
      </w:r>
      <w:r w:rsidRPr="00014724">
        <w:rPr>
          <w:rStyle w:val="FootnoteReference"/>
          <w:sz w:val="30"/>
          <w:rtl/>
        </w:rPr>
        <w:footnoteReference w:id="2337"/>
      </w:r>
      <w:r w:rsidRPr="00853DCC">
        <w:rPr>
          <w:sz w:val="30"/>
          <w:rtl/>
        </w:rPr>
        <w:t xml:space="preserve"> وی در شمارش افرادی که</w:t>
      </w:r>
      <w:r w:rsidR="00961BDF">
        <w:rPr>
          <w:sz w:val="30"/>
          <w:rtl/>
        </w:rPr>
        <w:t xml:space="preserve"> بی‌</w:t>
      </w:r>
      <w:r w:rsidRPr="00853DCC">
        <w:rPr>
          <w:sz w:val="30"/>
          <w:rtl/>
        </w:rPr>
        <w:t>دلیل شهرتی در جامعه تشیع به دست آورده‌اند</w:t>
      </w:r>
      <w:r w:rsidR="00620629" w:rsidRPr="00853DCC">
        <w:rPr>
          <w:rFonts w:hint="cs"/>
          <w:sz w:val="30"/>
          <w:rtl/>
        </w:rPr>
        <w:t xml:space="preserve"> </w:t>
      </w:r>
      <w:r w:rsidR="00620629" w:rsidRPr="00853DCC">
        <w:rPr>
          <w:sz w:val="30"/>
          <w:rtl/>
        </w:rPr>
        <w:t>می</w:t>
      </w:r>
      <w:r w:rsidR="00620629" w:rsidRPr="00853DCC">
        <w:rPr>
          <w:rFonts w:hint="cs"/>
          <w:sz w:val="30"/>
          <w:rtl/>
        </w:rPr>
        <w:t>‌</w:t>
      </w:r>
      <w:r w:rsidRPr="00853DCC">
        <w:rPr>
          <w:sz w:val="30"/>
          <w:rtl/>
        </w:rPr>
        <w:t>نویسد: «یکی از آن افراد که واقعا قلب مرا خیلی سوزانده و نسبت به سایر اهل سنت واقعا جری</w:t>
      </w:r>
      <w:r w:rsidR="00147502">
        <w:rPr>
          <w:sz w:val="30"/>
          <w:rtl/>
        </w:rPr>
        <w:t xml:space="preserve">‌تر </w:t>
      </w:r>
      <w:r w:rsidRPr="00853DCC">
        <w:rPr>
          <w:sz w:val="30"/>
          <w:rtl/>
        </w:rPr>
        <w:t>و شقی</w:t>
      </w:r>
      <w:r w:rsidR="00147502">
        <w:rPr>
          <w:sz w:val="30"/>
          <w:rtl/>
        </w:rPr>
        <w:t xml:space="preserve">‌تر </w:t>
      </w:r>
      <w:r w:rsidRPr="00853DCC">
        <w:rPr>
          <w:sz w:val="30"/>
          <w:rtl/>
        </w:rPr>
        <w:t>بوده است</w:t>
      </w:r>
      <w:r w:rsidR="007B4087">
        <w:rPr>
          <w:sz w:val="30"/>
          <w:rtl/>
        </w:rPr>
        <w:t xml:space="preserve">، </w:t>
      </w:r>
      <w:r w:rsidRPr="00853DCC">
        <w:rPr>
          <w:sz w:val="30"/>
          <w:rtl/>
        </w:rPr>
        <w:t>سید قطب می‌باشد که عده</w:t>
      </w:r>
      <w:r w:rsidR="00AD57D5">
        <w:rPr>
          <w:sz w:val="30"/>
          <w:rtl/>
        </w:rPr>
        <w:t xml:space="preserve">‌ای </w:t>
      </w:r>
      <w:r w:rsidR="00961BDF">
        <w:rPr>
          <w:sz w:val="30"/>
          <w:rtl/>
        </w:rPr>
        <w:t>بی‌</w:t>
      </w:r>
      <w:r w:rsidRPr="00853DCC">
        <w:rPr>
          <w:sz w:val="30"/>
          <w:rtl/>
        </w:rPr>
        <w:t>فکر و اندیشه کمی فرنگی مآب در معنی غرب زده از او</w:t>
      </w:r>
      <w:r w:rsidR="00961BDF">
        <w:rPr>
          <w:sz w:val="30"/>
          <w:rtl/>
        </w:rPr>
        <w:t xml:space="preserve"> بی‌</w:t>
      </w:r>
      <w:r w:rsidRPr="00853DCC">
        <w:rPr>
          <w:sz w:val="30"/>
          <w:rtl/>
        </w:rPr>
        <w:t>حد تجلیل کرده و مورد ستایش قرارش داده</w:t>
      </w:r>
      <w:r w:rsidR="00A21023">
        <w:rPr>
          <w:rFonts w:hint="cs"/>
          <w:sz w:val="30"/>
          <w:rtl/>
        </w:rPr>
        <w:t>‌</w:t>
      </w:r>
      <w:r w:rsidRPr="00853DCC">
        <w:rPr>
          <w:sz w:val="30"/>
          <w:rtl/>
        </w:rPr>
        <w:t>اند»</w:t>
      </w:r>
      <w:r w:rsidR="00D56A4D">
        <w:rPr>
          <w:rFonts w:hint="cs"/>
          <w:sz w:val="30"/>
          <w:rtl/>
        </w:rPr>
        <w:t>.</w:t>
      </w:r>
      <w:r w:rsidRPr="00014724">
        <w:rPr>
          <w:rStyle w:val="FootnoteReference"/>
          <w:sz w:val="30"/>
          <w:rtl/>
        </w:rPr>
        <w:footnoteReference w:id="2338"/>
      </w:r>
      <w:r w:rsidRPr="00853DCC">
        <w:rPr>
          <w:sz w:val="30"/>
          <w:rtl/>
        </w:rPr>
        <w:t xml:space="preserve"> در</w:t>
      </w:r>
      <w:r w:rsidR="00060C89">
        <w:rPr>
          <w:sz w:val="30"/>
          <w:rtl/>
        </w:rPr>
        <w:t xml:space="preserve"> سال‌هایی </w:t>
      </w:r>
      <w:r w:rsidRPr="00853DCC">
        <w:rPr>
          <w:sz w:val="30"/>
          <w:rtl/>
        </w:rPr>
        <w:t>که ابراهیم میلانی به تهران آمد</w:t>
      </w:r>
      <w:r w:rsidR="007B4087">
        <w:rPr>
          <w:sz w:val="30"/>
          <w:rtl/>
        </w:rPr>
        <w:t xml:space="preserve">، </w:t>
      </w:r>
      <w:r w:rsidRPr="00853DCC">
        <w:rPr>
          <w:sz w:val="30"/>
          <w:rtl/>
        </w:rPr>
        <w:t>از دید انقلابیون فردی شناخته می‌شد که با</w:t>
      </w:r>
      <w:r w:rsidR="007B4087">
        <w:rPr>
          <w:sz w:val="30"/>
          <w:rtl/>
        </w:rPr>
        <w:t xml:space="preserve"> </w:t>
      </w:r>
      <w:r w:rsidRPr="00853DCC">
        <w:rPr>
          <w:sz w:val="30"/>
          <w:rtl/>
        </w:rPr>
        <w:t>اوقاف در ارتباط است و دستگاه پهلوی به وی کمک می‌کند</w:t>
      </w:r>
      <w:r w:rsidR="007B4087">
        <w:rPr>
          <w:sz w:val="30"/>
          <w:rtl/>
        </w:rPr>
        <w:t xml:space="preserve">. </w:t>
      </w:r>
      <w:r w:rsidRPr="00853DCC">
        <w:rPr>
          <w:sz w:val="30"/>
          <w:rtl/>
        </w:rPr>
        <w:t>به همین دلیل از او پرهیز می‌کردند</w:t>
      </w:r>
      <w:r w:rsidR="007B4087">
        <w:rPr>
          <w:sz w:val="30"/>
          <w:rtl/>
        </w:rPr>
        <w:t xml:space="preserve">. </w:t>
      </w:r>
    </w:p>
    <w:p w:rsidR="00550818" w:rsidRPr="00853DCC" w:rsidRDefault="00550818" w:rsidP="00AF59CC">
      <w:pPr>
        <w:pStyle w:val="a"/>
        <w:rPr>
          <w:sz w:val="30"/>
          <w:rtl/>
        </w:rPr>
      </w:pPr>
      <w:r w:rsidRPr="00853DCC">
        <w:rPr>
          <w:sz w:val="30"/>
          <w:rtl/>
        </w:rPr>
        <w:t>در گزارش دیگر</w:t>
      </w:r>
      <w:r w:rsidR="00620629" w:rsidRPr="00853DCC">
        <w:rPr>
          <w:sz w:val="30"/>
          <w:rtl/>
        </w:rPr>
        <w:t>ی از مهر 51 آمده است که اعلامیه</w:t>
      </w:r>
      <w:r w:rsidR="00620629" w:rsidRPr="00853DCC">
        <w:rPr>
          <w:rFonts w:hint="cs"/>
          <w:sz w:val="30"/>
          <w:rtl/>
        </w:rPr>
        <w:t>‌</w:t>
      </w:r>
      <w:r w:rsidRPr="00853DCC">
        <w:rPr>
          <w:sz w:val="30"/>
          <w:rtl/>
        </w:rPr>
        <w:t>هایی در قم علیه حسینیه ارشاد توزیع شده است (همان: 251)</w:t>
      </w:r>
      <w:r w:rsidR="007B4087">
        <w:rPr>
          <w:rFonts w:hint="cs"/>
          <w:sz w:val="30"/>
          <w:rtl/>
        </w:rPr>
        <w:t xml:space="preserve">. </w:t>
      </w:r>
      <w:r w:rsidRPr="00853DCC">
        <w:rPr>
          <w:sz w:val="30"/>
          <w:rtl/>
        </w:rPr>
        <w:t xml:space="preserve">در همان گزارش آمده است که آیت الله خوانساری در ملاقاتی که با یکی از مسؤولان دولتی در سیزدهم مهر 51 داشته تقاضا نموده است تا از مقامات مسؤول امنیتی خواهش شود برای مدتی از وعظ و سخنرانی آقای علی شریعتی </w:t>
      </w:r>
      <w:r w:rsidR="00620629" w:rsidRPr="00853DCC">
        <w:rPr>
          <w:sz w:val="30"/>
          <w:rtl/>
        </w:rPr>
        <w:t>در حسینیۀ ارشاد جلوگیری به عمل‌</w:t>
      </w:r>
      <w:r w:rsidR="00620629" w:rsidRPr="00853DCC">
        <w:rPr>
          <w:rFonts w:hint="cs"/>
          <w:sz w:val="30"/>
          <w:rtl/>
        </w:rPr>
        <w:t xml:space="preserve"> آ</w:t>
      </w:r>
      <w:r w:rsidRPr="00853DCC">
        <w:rPr>
          <w:sz w:val="30"/>
          <w:rtl/>
        </w:rPr>
        <w:t>ید تا احساسات مذهبی آیات تسکین یابد</w:t>
      </w:r>
      <w:r w:rsidR="007B4087">
        <w:rPr>
          <w:sz w:val="30"/>
          <w:rtl/>
        </w:rPr>
        <w:t xml:space="preserve">. </w:t>
      </w:r>
      <w:r w:rsidRPr="00853DCC">
        <w:rPr>
          <w:sz w:val="30"/>
          <w:rtl/>
        </w:rPr>
        <w:t>(همان: 251)</w:t>
      </w:r>
    </w:p>
    <w:p w:rsidR="00550818" w:rsidRPr="00853DCC" w:rsidRDefault="00550818" w:rsidP="00AF59CC">
      <w:pPr>
        <w:pStyle w:val="a"/>
        <w:rPr>
          <w:sz w:val="30"/>
          <w:rtl/>
        </w:rPr>
      </w:pPr>
      <w:r w:rsidRPr="00853DCC">
        <w:rPr>
          <w:sz w:val="30"/>
          <w:rtl/>
        </w:rPr>
        <w:t>فشار روحانیون بر مسائل حسینیه ادامه یافت و ساواک در گزارشی نوشت که آیت الله میلانی به خانم کاتوزیان ـ مبلغ بخش زنانه حسینیه ـ شفاها</w:t>
      </w:r>
      <w:r w:rsidR="00620629" w:rsidRPr="00853DCC">
        <w:rPr>
          <w:rFonts w:hint="cs"/>
          <w:sz w:val="30"/>
          <w:rtl/>
        </w:rPr>
        <w:t>ً</w:t>
      </w:r>
      <w:r w:rsidRPr="00853DCC">
        <w:rPr>
          <w:sz w:val="30"/>
          <w:rtl/>
        </w:rPr>
        <w:t xml:space="preserve"> دستور داده است در جلسات وعظ حسینیه شرکت ننماید (همان: 254)</w:t>
      </w:r>
      <w:r w:rsidR="007B4087">
        <w:rPr>
          <w:rFonts w:hint="cs"/>
          <w:sz w:val="30"/>
          <w:rtl/>
        </w:rPr>
        <w:t xml:space="preserve">. </w:t>
      </w:r>
      <w:r w:rsidRPr="00853DCC">
        <w:rPr>
          <w:sz w:val="30"/>
          <w:rtl/>
        </w:rPr>
        <w:t>در اسناد پایان همین کتاب سندی آمده است که می‌گوید: طبق اطلاع در حسینیه ارشاد</w:t>
      </w:r>
      <w:r w:rsidR="007B4087">
        <w:rPr>
          <w:sz w:val="30"/>
          <w:rtl/>
        </w:rPr>
        <w:t xml:space="preserve">، </w:t>
      </w:r>
      <w:r w:rsidRPr="00853DCC">
        <w:rPr>
          <w:sz w:val="30"/>
          <w:rtl/>
        </w:rPr>
        <w:t>خانم کاتوزیان که طبق معمول هر سال در ماه مبارک رمضان برای</w:t>
      </w:r>
      <w:r w:rsidR="00153F93">
        <w:rPr>
          <w:sz w:val="30"/>
          <w:rtl/>
        </w:rPr>
        <w:t xml:space="preserve"> خانم‌ها </w:t>
      </w:r>
      <w:r w:rsidRPr="00853DCC">
        <w:rPr>
          <w:sz w:val="30"/>
          <w:rtl/>
        </w:rPr>
        <w:t>صحبت می‌کرد</w:t>
      </w:r>
      <w:r w:rsidR="007B4087">
        <w:rPr>
          <w:sz w:val="30"/>
          <w:rtl/>
        </w:rPr>
        <w:t xml:space="preserve">، </w:t>
      </w:r>
      <w:r w:rsidRPr="00853DCC">
        <w:rPr>
          <w:sz w:val="30"/>
          <w:rtl/>
        </w:rPr>
        <w:t>امسال</w:t>
      </w:r>
      <w:r w:rsidR="007B4087">
        <w:rPr>
          <w:sz w:val="30"/>
          <w:rtl/>
        </w:rPr>
        <w:t xml:space="preserve"> </w:t>
      </w:r>
      <w:r w:rsidRPr="00853DCC">
        <w:rPr>
          <w:sz w:val="30"/>
          <w:rtl/>
        </w:rPr>
        <w:t>سخنرانی</w:t>
      </w:r>
      <w:r w:rsidR="00961BDF">
        <w:rPr>
          <w:sz w:val="30"/>
          <w:rtl/>
        </w:rPr>
        <w:t xml:space="preserve"> نمی‌</w:t>
      </w:r>
      <w:r w:rsidRPr="00853DCC">
        <w:rPr>
          <w:sz w:val="30"/>
          <w:rtl/>
        </w:rPr>
        <w:t>کند</w:t>
      </w:r>
      <w:r w:rsidR="007B4087">
        <w:rPr>
          <w:sz w:val="30"/>
          <w:rtl/>
        </w:rPr>
        <w:t xml:space="preserve">. </w:t>
      </w:r>
      <w:r w:rsidRPr="00853DCC">
        <w:rPr>
          <w:sz w:val="30"/>
          <w:rtl/>
        </w:rPr>
        <w:t>(همان: 449) این مطلب با وضوح بیشتری در کتاب آیت الله العظمی میلانی به روایت اسناد ساواک (ج 3</w:t>
      </w:r>
      <w:r w:rsidR="007B4087">
        <w:rPr>
          <w:sz w:val="30"/>
          <w:rtl/>
        </w:rPr>
        <w:t xml:space="preserve">، </w:t>
      </w:r>
      <w:r w:rsidRPr="00853DCC">
        <w:rPr>
          <w:sz w:val="30"/>
          <w:rtl/>
        </w:rPr>
        <w:t>ص 544) آمده است</w:t>
      </w:r>
      <w:r w:rsidR="007B4087">
        <w:rPr>
          <w:sz w:val="30"/>
          <w:rtl/>
        </w:rPr>
        <w:t xml:space="preserve">. </w:t>
      </w:r>
    </w:p>
    <w:p w:rsidR="00550818" w:rsidRPr="00853DCC" w:rsidRDefault="00550818" w:rsidP="00A21023">
      <w:pPr>
        <w:pStyle w:val="a"/>
        <w:rPr>
          <w:sz w:val="30"/>
          <w:rtl/>
        </w:rPr>
      </w:pPr>
      <w:r w:rsidRPr="00853DCC">
        <w:rPr>
          <w:sz w:val="30"/>
          <w:rtl/>
        </w:rPr>
        <w:t>از دیگر کسانی که نقش حساسی در تعریف جدید مواضع آیت الله میلانی نسبت به مواضع شریعتی داشت</w:t>
      </w:r>
      <w:r w:rsidR="007B4087">
        <w:rPr>
          <w:sz w:val="30"/>
          <w:rtl/>
        </w:rPr>
        <w:t xml:space="preserve">، </w:t>
      </w:r>
      <w:r w:rsidRPr="00853DCC">
        <w:rPr>
          <w:sz w:val="30"/>
          <w:rtl/>
        </w:rPr>
        <w:t>آقای سید فاضل میلانی بود که جزواتی با عنون «دکتر چه می‌گوید» نوشت</w:t>
      </w:r>
      <w:r w:rsidR="007B4087">
        <w:rPr>
          <w:sz w:val="30"/>
          <w:rtl/>
        </w:rPr>
        <w:t xml:space="preserve">. </w:t>
      </w:r>
      <w:r w:rsidRPr="00853DCC">
        <w:rPr>
          <w:sz w:val="30"/>
          <w:rtl/>
        </w:rPr>
        <w:t>آقای مهدوی راد گفتند که شیخ محمدرضا نوقانی یک دهه در کوچه نوقانی</w:t>
      </w:r>
      <w:r w:rsidR="007B4087">
        <w:rPr>
          <w:sz w:val="30"/>
          <w:rtl/>
        </w:rPr>
        <w:t xml:space="preserve">، </w:t>
      </w:r>
      <w:r w:rsidRPr="00853DCC">
        <w:rPr>
          <w:sz w:val="30"/>
          <w:rtl/>
        </w:rPr>
        <w:t>مسجد امام رضا</w:t>
      </w:r>
      <w:r w:rsidR="00A21023">
        <w:rPr>
          <w:rFonts w:cs="CTraditional Arabic" w:hint="cs"/>
          <w:sz w:val="30"/>
          <w:rtl/>
        </w:rPr>
        <w:t>÷</w:t>
      </w:r>
      <w:r w:rsidRPr="00853DCC">
        <w:rPr>
          <w:sz w:val="30"/>
          <w:rtl/>
        </w:rPr>
        <w:t xml:space="preserve"> با استفاده از همین جزوات علیه شریعتی صحبت کرد و خطابش به او «جوانک» بود</w:t>
      </w:r>
      <w:r w:rsidR="007B4087">
        <w:rPr>
          <w:rFonts w:hint="cs"/>
          <w:sz w:val="30"/>
          <w:rtl/>
        </w:rPr>
        <w:t xml:space="preserve">. </w:t>
      </w:r>
      <w:r w:rsidRPr="00853DCC">
        <w:rPr>
          <w:sz w:val="30"/>
          <w:rtl/>
        </w:rPr>
        <w:t>در این کار</w:t>
      </w:r>
      <w:r w:rsidR="007B4087">
        <w:rPr>
          <w:sz w:val="30"/>
          <w:rtl/>
        </w:rPr>
        <w:t xml:space="preserve">، </w:t>
      </w:r>
      <w:r w:rsidRPr="00853DCC">
        <w:rPr>
          <w:sz w:val="30"/>
          <w:rtl/>
        </w:rPr>
        <w:t>یکی از استادان درس لمعه مشهد با نام بنی هاشمی</w:t>
      </w:r>
      <w:r w:rsidR="00921D9B">
        <w:rPr>
          <w:sz w:val="30"/>
          <w:rtl/>
        </w:rPr>
        <w:t xml:space="preserve"> کتاب‌ها</w:t>
      </w:r>
      <w:r w:rsidR="002B3EC2">
        <w:rPr>
          <w:sz w:val="30"/>
          <w:rtl/>
        </w:rPr>
        <w:t xml:space="preserve">ی </w:t>
      </w:r>
      <w:r w:rsidRPr="00853DCC">
        <w:rPr>
          <w:sz w:val="30"/>
          <w:rtl/>
        </w:rPr>
        <w:t>شریعتی را مطالعه کرده علامت می‌زد</w:t>
      </w:r>
      <w:r w:rsidR="007B4087">
        <w:rPr>
          <w:sz w:val="30"/>
          <w:rtl/>
        </w:rPr>
        <w:t xml:space="preserve">، </w:t>
      </w:r>
      <w:r w:rsidRPr="00853DCC">
        <w:rPr>
          <w:sz w:val="30"/>
          <w:rtl/>
        </w:rPr>
        <w:t>و آقای سید فاضل میلانی بر آن اساس</w:t>
      </w:r>
      <w:r w:rsidR="007B4087">
        <w:rPr>
          <w:sz w:val="30"/>
          <w:rtl/>
        </w:rPr>
        <w:t xml:space="preserve">، </w:t>
      </w:r>
      <w:r w:rsidRPr="00853DCC">
        <w:rPr>
          <w:sz w:val="30"/>
          <w:rtl/>
        </w:rPr>
        <w:t>جزوات مزبور را تدوین می‌کرد</w:t>
      </w:r>
      <w:r w:rsidR="007B4087">
        <w:rPr>
          <w:sz w:val="30"/>
          <w:rtl/>
        </w:rPr>
        <w:t xml:space="preserve">. </w:t>
      </w:r>
    </w:p>
    <w:p w:rsidR="00550818" w:rsidRPr="00853DCC" w:rsidRDefault="00550818" w:rsidP="00AF59CC">
      <w:pPr>
        <w:pStyle w:val="a"/>
        <w:rPr>
          <w:sz w:val="30"/>
          <w:rtl/>
        </w:rPr>
      </w:pPr>
      <w:r w:rsidRPr="00853DCC">
        <w:rPr>
          <w:sz w:val="30"/>
          <w:rtl/>
        </w:rPr>
        <w:t>گزارش سخنرانی شیخ قاسم اسلامی هم ب</w:t>
      </w:r>
      <w:r w:rsidR="00620629" w:rsidRPr="00853DCC">
        <w:rPr>
          <w:sz w:val="30"/>
          <w:rtl/>
        </w:rPr>
        <w:t>ر ضد حسینیه ارشاد در سند دیگر آ</w:t>
      </w:r>
      <w:r w:rsidR="00620629" w:rsidRPr="00853DCC">
        <w:rPr>
          <w:rFonts w:hint="cs"/>
          <w:sz w:val="30"/>
          <w:rtl/>
        </w:rPr>
        <w:t>م</w:t>
      </w:r>
      <w:r w:rsidRPr="00853DCC">
        <w:rPr>
          <w:sz w:val="30"/>
          <w:rtl/>
        </w:rPr>
        <w:t>ده است</w:t>
      </w:r>
      <w:r w:rsidR="007B4087">
        <w:rPr>
          <w:sz w:val="30"/>
          <w:rtl/>
        </w:rPr>
        <w:t xml:space="preserve">. </w:t>
      </w:r>
      <w:r w:rsidRPr="00853DCC">
        <w:rPr>
          <w:sz w:val="30"/>
          <w:rtl/>
        </w:rPr>
        <w:t>این سخنرانی در مسجدی در خیا</w:t>
      </w:r>
      <w:r w:rsidR="00620629" w:rsidRPr="00853DCC">
        <w:rPr>
          <w:sz w:val="30"/>
          <w:rtl/>
        </w:rPr>
        <w:t xml:space="preserve">بان شیخ </w:t>
      </w:r>
      <w:r w:rsidR="00620629" w:rsidRPr="00853DCC">
        <w:rPr>
          <w:rFonts w:hint="cs"/>
          <w:sz w:val="30"/>
          <w:rtl/>
        </w:rPr>
        <w:t>ه</w:t>
      </w:r>
      <w:r w:rsidRPr="00853DCC">
        <w:rPr>
          <w:sz w:val="30"/>
          <w:rtl/>
        </w:rPr>
        <w:t>ادی بوده است (همان: 261)</w:t>
      </w:r>
      <w:r w:rsidR="007B4087">
        <w:rPr>
          <w:rFonts w:hint="cs"/>
          <w:sz w:val="30"/>
          <w:rtl/>
        </w:rPr>
        <w:t xml:space="preserve">. </w:t>
      </w:r>
    </w:p>
    <w:p w:rsidR="00550818" w:rsidRPr="00853DCC" w:rsidRDefault="00550818" w:rsidP="00AF59CC">
      <w:pPr>
        <w:pStyle w:val="a"/>
        <w:rPr>
          <w:sz w:val="30"/>
          <w:rtl/>
        </w:rPr>
      </w:pPr>
      <w:r w:rsidRPr="00853DCC">
        <w:rPr>
          <w:sz w:val="30"/>
          <w:rtl/>
        </w:rPr>
        <w:t>در گزارش دیگر با تاریخ 10/8/51 آمده است: در چند روز اخیر در بعضی مساجد و مجالس روضه خوانی عده</w:t>
      </w:r>
      <w:r w:rsidR="00AD57D5">
        <w:rPr>
          <w:sz w:val="30"/>
          <w:rtl/>
        </w:rPr>
        <w:t xml:space="preserve">‌ای </w:t>
      </w:r>
      <w:r w:rsidRPr="00853DCC">
        <w:rPr>
          <w:sz w:val="30"/>
          <w:rtl/>
        </w:rPr>
        <w:t>از وعاظ از حسنیه ارشاد انتقاد و</w:t>
      </w:r>
      <w:r w:rsidR="00620629" w:rsidRPr="00853DCC">
        <w:rPr>
          <w:rFonts w:hint="cs"/>
          <w:sz w:val="30"/>
          <w:rtl/>
        </w:rPr>
        <w:t xml:space="preserve"> </w:t>
      </w:r>
      <w:r w:rsidRPr="00853DCC">
        <w:rPr>
          <w:sz w:val="30"/>
          <w:rtl/>
        </w:rPr>
        <w:t>مردم را از شرکت در جلسات آن منع نموده و دکتر علی شریعتی سخنران آن را کافر و مخالف دین اسلام معرفی می‌نمایند (همان: 267)</w:t>
      </w:r>
      <w:r w:rsidR="007B4087">
        <w:rPr>
          <w:rFonts w:hint="cs"/>
          <w:sz w:val="30"/>
          <w:rtl/>
        </w:rPr>
        <w:t xml:space="preserve">. </w:t>
      </w:r>
      <w:r w:rsidRPr="00853DCC">
        <w:rPr>
          <w:sz w:val="30"/>
          <w:rtl/>
        </w:rPr>
        <w:t>همچنین به سخنرانی مرحوم کافی در مهدیه تهران اشاره شده است</w:t>
      </w:r>
      <w:r w:rsidR="007B4087">
        <w:rPr>
          <w:sz w:val="30"/>
          <w:rtl/>
        </w:rPr>
        <w:t xml:space="preserve">. </w:t>
      </w:r>
      <w:r w:rsidRPr="00853DCC">
        <w:rPr>
          <w:sz w:val="30"/>
          <w:rtl/>
        </w:rPr>
        <w:t>دکتر حشمت الله مقصودی هم در مسجد احمدیه در نارمک بر ضد وی سخنرانی کرده است (همان: 267)</w:t>
      </w:r>
      <w:r w:rsidR="007B4087">
        <w:rPr>
          <w:rFonts w:hint="cs"/>
          <w:sz w:val="30"/>
          <w:rtl/>
        </w:rPr>
        <w:t xml:space="preserve">. </w:t>
      </w:r>
    </w:p>
    <w:p w:rsidR="00550818" w:rsidRPr="00853DCC" w:rsidRDefault="00550818" w:rsidP="00AF59CC">
      <w:pPr>
        <w:pStyle w:val="a"/>
        <w:rPr>
          <w:sz w:val="30"/>
          <w:rtl/>
        </w:rPr>
      </w:pPr>
      <w:r w:rsidRPr="00853DCC">
        <w:rPr>
          <w:sz w:val="30"/>
          <w:rtl/>
        </w:rPr>
        <w:t>براساس گزارش ساواک</w:t>
      </w:r>
      <w:r w:rsidR="007B4087">
        <w:rPr>
          <w:sz w:val="30"/>
          <w:rtl/>
        </w:rPr>
        <w:t xml:space="preserve">، </w:t>
      </w:r>
      <w:r w:rsidRPr="00853DCC">
        <w:rPr>
          <w:sz w:val="30"/>
          <w:rtl/>
        </w:rPr>
        <w:t>شریعتی در 13/12/50 برنامه‌های جدید مؤسسه را که تشکیل</w:t>
      </w:r>
      <w:r w:rsidR="00060C89">
        <w:rPr>
          <w:sz w:val="30"/>
          <w:rtl/>
        </w:rPr>
        <w:t xml:space="preserve"> گروه‌های </w:t>
      </w:r>
      <w:r w:rsidRPr="00853DCC">
        <w:rPr>
          <w:sz w:val="30"/>
          <w:rtl/>
        </w:rPr>
        <w:t>تئاتر و نقاشی و آموزش قرآن و غیره است اعلام</w:t>
      </w:r>
      <w:r w:rsidR="00060C89">
        <w:rPr>
          <w:sz w:val="30"/>
          <w:rtl/>
        </w:rPr>
        <w:t xml:space="preserve"> می‌کند </w:t>
      </w:r>
      <w:r w:rsidRPr="00853DCC">
        <w:rPr>
          <w:sz w:val="30"/>
          <w:rtl/>
        </w:rPr>
        <w:t>(همان: 225) اما در گزارش‌های بعدی هم باز اثری از گزارش</w:t>
      </w:r>
      <w:r w:rsidR="006F503C">
        <w:rPr>
          <w:sz w:val="30"/>
          <w:rtl/>
        </w:rPr>
        <w:t xml:space="preserve"> </w:t>
      </w:r>
      <w:r w:rsidR="00153F93">
        <w:rPr>
          <w:sz w:val="30"/>
          <w:rtl/>
        </w:rPr>
        <w:t>سخنرانی‌های</w:t>
      </w:r>
      <w:r w:rsidR="006F503C">
        <w:rPr>
          <w:sz w:val="30"/>
          <w:rtl/>
        </w:rPr>
        <w:t xml:space="preserve"> </w:t>
      </w:r>
      <w:r w:rsidRPr="00853DCC">
        <w:rPr>
          <w:sz w:val="30"/>
          <w:rtl/>
        </w:rPr>
        <w:t>وی نیست</w:t>
      </w:r>
      <w:r w:rsidR="007B4087">
        <w:rPr>
          <w:sz w:val="30"/>
          <w:rtl/>
        </w:rPr>
        <w:t xml:space="preserve">. </w:t>
      </w:r>
      <w:r w:rsidRPr="00853DCC">
        <w:rPr>
          <w:sz w:val="30"/>
          <w:rtl/>
        </w:rPr>
        <w:t>فقط اشاره</w:t>
      </w:r>
      <w:r w:rsidR="00060C89">
        <w:rPr>
          <w:sz w:val="30"/>
          <w:rtl/>
        </w:rPr>
        <w:t xml:space="preserve"> می‌شود </w:t>
      </w:r>
      <w:r w:rsidRPr="00853DCC">
        <w:rPr>
          <w:sz w:val="30"/>
          <w:rtl/>
        </w:rPr>
        <w:t>که به کل</w:t>
      </w:r>
      <w:r w:rsidR="00620629" w:rsidRPr="00853DCC">
        <w:rPr>
          <w:sz w:val="30"/>
          <w:rtl/>
        </w:rPr>
        <w:t>اس رفت و بعد از کلاس درس او مث</w:t>
      </w:r>
      <w:r w:rsidR="00620629" w:rsidRPr="00853DCC">
        <w:rPr>
          <w:rFonts w:hint="cs"/>
          <w:sz w:val="30"/>
          <w:rtl/>
        </w:rPr>
        <w:t>لاً</w:t>
      </w:r>
      <w:r w:rsidRPr="00853DCC">
        <w:rPr>
          <w:sz w:val="30"/>
          <w:rtl/>
        </w:rPr>
        <w:t xml:space="preserve"> چند اعلامیه یا تراکت پخش شد (همان: 238)</w:t>
      </w:r>
      <w:r w:rsidR="007B4087">
        <w:rPr>
          <w:rFonts w:hint="cs"/>
          <w:sz w:val="30"/>
          <w:rtl/>
        </w:rPr>
        <w:t xml:space="preserve">. </w:t>
      </w:r>
      <w:r w:rsidRPr="00853DCC">
        <w:rPr>
          <w:sz w:val="30"/>
          <w:rtl/>
        </w:rPr>
        <w:t>طبعا</w:t>
      </w:r>
      <w:r w:rsidR="00620629" w:rsidRPr="00853DCC">
        <w:rPr>
          <w:rFonts w:hint="cs"/>
          <w:sz w:val="30"/>
          <w:rtl/>
        </w:rPr>
        <w:t>ً</w:t>
      </w:r>
      <w:r w:rsidRPr="00853DCC">
        <w:rPr>
          <w:sz w:val="30"/>
          <w:rtl/>
        </w:rPr>
        <w:t xml:space="preserve"> در مواردی هم گزارش کوتاه</w:t>
      </w:r>
      <w:r w:rsidR="006F503C">
        <w:rPr>
          <w:sz w:val="30"/>
          <w:rtl/>
        </w:rPr>
        <w:t xml:space="preserve"> </w:t>
      </w:r>
      <w:r w:rsidR="00153F93">
        <w:rPr>
          <w:sz w:val="30"/>
          <w:rtl/>
        </w:rPr>
        <w:t>سخنرانی‌های</w:t>
      </w:r>
      <w:r w:rsidR="006F503C">
        <w:rPr>
          <w:sz w:val="30"/>
          <w:rtl/>
        </w:rPr>
        <w:t xml:space="preserve"> </w:t>
      </w:r>
      <w:r w:rsidR="00620629" w:rsidRPr="00853DCC">
        <w:rPr>
          <w:sz w:val="30"/>
          <w:rtl/>
        </w:rPr>
        <w:t xml:space="preserve">وی </w:t>
      </w:r>
      <w:r w:rsidR="00620629" w:rsidRPr="00853DCC">
        <w:rPr>
          <w:rFonts w:hint="cs"/>
          <w:sz w:val="30"/>
          <w:rtl/>
        </w:rPr>
        <w:t>آ</w:t>
      </w:r>
      <w:r w:rsidRPr="00853DCC">
        <w:rPr>
          <w:sz w:val="30"/>
          <w:rtl/>
        </w:rPr>
        <w:t>مده است (همان: 244)</w:t>
      </w:r>
      <w:r w:rsidR="007B4087">
        <w:rPr>
          <w:rFonts w:hint="cs"/>
          <w:sz w:val="30"/>
          <w:rtl/>
        </w:rPr>
        <w:t xml:space="preserve">. </w:t>
      </w:r>
      <w:r w:rsidRPr="00853DCC">
        <w:rPr>
          <w:sz w:val="30"/>
          <w:rtl/>
        </w:rPr>
        <w:t>در مورد ص 262 فقط اشاره شده: نامبرده بالا در تالار اول حسینیۀ ارشاد تحت عنوان اسلام شناسی سخنرانی کرد؛ اما هیچ اشاره</w:t>
      </w:r>
      <w:r w:rsidR="00AD57D5">
        <w:rPr>
          <w:sz w:val="30"/>
          <w:rtl/>
        </w:rPr>
        <w:t xml:space="preserve">‌ای </w:t>
      </w:r>
      <w:r w:rsidRPr="00853DCC">
        <w:rPr>
          <w:sz w:val="30"/>
          <w:rtl/>
        </w:rPr>
        <w:t>به محتوای بحث وی نشده است</w:t>
      </w:r>
      <w:r w:rsidR="007B4087">
        <w:rPr>
          <w:sz w:val="30"/>
          <w:rtl/>
        </w:rPr>
        <w:t xml:space="preserve">. </w:t>
      </w:r>
      <w:r w:rsidRPr="00853DCC">
        <w:rPr>
          <w:sz w:val="30"/>
          <w:rtl/>
        </w:rPr>
        <w:t>یا مثلا درباره سخنرانی روز هفتم آبان 51 آمده است</w:t>
      </w:r>
      <w:r w:rsidR="00620629" w:rsidRPr="00853DCC">
        <w:rPr>
          <w:rFonts w:hint="cs"/>
          <w:sz w:val="30"/>
          <w:rtl/>
        </w:rPr>
        <w:t>:</w:t>
      </w:r>
      <w:r w:rsidRPr="00853DCC">
        <w:rPr>
          <w:sz w:val="30"/>
          <w:rtl/>
        </w:rPr>
        <w:t xml:space="preserve"> دکتر علی شریعتی تحت عنوان قاسطین مارقین ناکثین به تفصیل سخنرانی کرد و حدود 5000 نفر در آن جلسه شرکت داشتند (همان: 276) اما دیگر مطلبی نیامده است؛ این در حالی است که گزارش سخنرانی دیگران معمولا</w:t>
      </w:r>
      <w:r w:rsidR="003742F4" w:rsidRPr="00853DCC">
        <w:rPr>
          <w:rFonts w:hint="cs"/>
          <w:sz w:val="30"/>
          <w:rtl/>
        </w:rPr>
        <w:t>ً</w:t>
      </w:r>
      <w:r w:rsidRPr="00853DCC">
        <w:rPr>
          <w:sz w:val="30"/>
          <w:rtl/>
        </w:rPr>
        <w:t xml:space="preserve"> مبسوط ارائه می‌شود</w:t>
      </w:r>
      <w:r w:rsidR="007B4087">
        <w:rPr>
          <w:sz w:val="30"/>
          <w:rtl/>
        </w:rPr>
        <w:t xml:space="preserve">. </w:t>
      </w:r>
    </w:p>
    <w:p w:rsidR="00550818" w:rsidRPr="00853DCC" w:rsidRDefault="00550818" w:rsidP="00AF59CC">
      <w:pPr>
        <w:pStyle w:val="a"/>
        <w:rPr>
          <w:sz w:val="30"/>
          <w:rtl/>
        </w:rPr>
      </w:pPr>
      <w:r w:rsidRPr="00853DCC">
        <w:rPr>
          <w:sz w:val="30"/>
          <w:rtl/>
        </w:rPr>
        <w:t>قدری به عقب برگردیم</w:t>
      </w:r>
      <w:r w:rsidR="007B4087">
        <w:rPr>
          <w:sz w:val="30"/>
          <w:rtl/>
        </w:rPr>
        <w:t xml:space="preserve">. </w:t>
      </w:r>
      <w:r w:rsidRPr="00853DCC">
        <w:rPr>
          <w:sz w:val="30"/>
          <w:rtl/>
        </w:rPr>
        <w:t>در ادامه فعالیت‌های حسینیه ارشاد در مرداد و شهریور سال 51 گزارش</w:t>
      </w:r>
      <w:r w:rsidR="00227AB2">
        <w:rPr>
          <w:sz w:val="30"/>
          <w:rtl/>
        </w:rPr>
        <w:t xml:space="preserve">‌هایی </w:t>
      </w:r>
      <w:r w:rsidRPr="00853DCC">
        <w:rPr>
          <w:sz w:val="30"/>
          <w:rtl/>
        </w:rPr>
        <w:t>درباره اجرای نمایشنامه ابوذر و سربداران درج شده است</w:t>
      </w:r>
      <w:r w:rsidR="007B4087">
        <w:rPr>
          <w:sz w:val="30"/>
          <w:rtl/>
        </w:rPr>
        <w:t xml:space="preserve">. </w:t>
      </w:r>
      <w:r w:rsidRPr="00853DCC">
        <w:rPr>
          <w:sz w:val="30"/>
          <w:rtl/>
        </w:rPr>
        <w:t>بعد از برگزاری نمایش</w:t>
      </w:r>
      <w:r w:rsidR="004C7419">
        <w:rPr>
          <w:rFonts w:hint="cs"/>
          <w:sz w:val="30"/>
          <w:rtl/>
        </w:rPr>
        <w:t>‌</w:t>
      </w:r>
      <w:r w:rsidRPr="00853DCC">
        <w:rPr>
          <w:sz w:val="30"/>
          <w:rtl/>
        </w:rPr>
        <w:t>نام</w:t>
      </w:r>
      <w:r w:rsidR="00C427E4" w:rsidRPr="00853DCC">
        <w:rPr>
          <w:rFonts w:hint="cs"/>
          <w:sz w:val="30"/>
          <w:rtl/>
        </w:rPr>
        <w:t>ۀ</w:t>
      </w:r>
      <w:r w:rsidRPr="00853DCC">
        <w:rPr>
          <w:sz w:val="30"/>
          <w:rtl/>
        </w:rPr>
        <w:t xml:space="preserve"> نهضت شیعی سربداریه</w:t>
      </w:r>
      <w:r w:rsidR="007B4087">
        <w:rPr>
          <w:sz w:val="30"/>
          <w:rtl/>
        </w:rPr>
        <w:t xml:space="preserve">، </w:t>
      </w:r>
      <w:r w:rsidRPr="00853DCC">
        <w:rPr>
          <w:sz w:val="30"/>
          <w:rtl/>
        </w:rPr>
        <w:t>ساواک دستور</w:t>
      </w:r>
      <w:r w:rsidR="00153F93">
        <w:rPr>
          <w:sz w:val="30"/>
          <w:rtl/>
        </w:rPr>
        <w:t xml:space="preserve"> می‌دهد </w:t>
      </w:r>
      <w:r w:rsidRPr="00853DCC">
        <w:rPr>
          <w:sz w:val="30"/>
          <w:rtl/>
        </w:rPr>
        <w:t>تا م</w:t>
      </w:r>
      <w:r w:rsidR="003742F4" w:rsidRPr="00853DCC">
        <w:rPr>
          <w:rFonts w:hint="cs"/>
          <w:sz w:val="30"/>
          <w:rtl/>
        </w:rPr>
        <w:t>ِ</w:t>
      </w:r>
      <w:r w:rsidRPr="00853DCC">
        <w:rPr>
          <w:sz w:val="30"/>
          <w:rtl/>
        </w:rPr>
        <w:t>ن بعد</w:t>
      </w:r>
      <w:r w:rsidR="007B4087">
        <w:rPr>
          <w:rFonts w:hint="cs"/>
          <w:sz w:val="30"/>
          <w:rtl/>
        </w:rPr>
        <w:t xml:space="preserve">، </w:t>
      </w:r>
      <w:r w:rsidRPr="00853DCC">
        <w:rPr>
          <w:sz w:val="30"/>
          <w:rtl/>
        </w:rPr>
        <w:t>اجازه برگزاری نمایشنامه دیگر داده نشود</w:t>
      </w:r>
      <w:r w:rsidR="007B4087">
        <w:rPr>
          <w:sz w:val="30"/>
          <w:rtl/>
        </w:rPr>
        <w:t xml:space="preserve">. </w:t>
      </w:r>
      <w:r w:rsidRPr="00853DCC">
        <w:rPr>
          <w:sz w:val="30"/>
          <w:rtl/>
        </w:rPr>
        <w:t>(همان: 253)</w:t>
      </w:r>
    </w:p>
    <w:p w:rsidR="00550818" w:rsidRPr="00853DCC" w:rsidRDefault="00550818" w:rsidP="00AF59CC">
      <w:pPr>
        <w:pStyle w:val="a"/>
        <w:rPr>
          <w:sz w:val="30"/>
          <w:rtl/>
        </w:rPr>
      </w:pPr>
      <w:r w:rsidRPr="00853DCC">
        <w:rPr>
          <w:sz w:val="30"/>
          <w:rtl/>
        </w:rPr>
        <w:t>درباره این دو نمایشنامه و تأثیر</w:t>
      </w:r>
      <w:r w:rsidR="00016EE7">
        <w:rPr>
          <w:sz w:val="30"/>
          <w:rtl/>
        </w:rPr>
        <w:t xml:space="preserve"> آن‌ها </w:t>
      </w:r>
      <w:r w:rsidRPr="00853DCC">
        <w:rPr>
          <w:sz w:val="30"/>
          <w:rtl/>
        </w:rPr>
        <w:t>روی جوانان گزارشی مستقل تهیه شده و هشدار داده شده است</w:t>
      </w:r>
      <w:r w:rsidR="007B4087">
        <w:rPr>
          <w:sz w:val="30"/>
          <w:rtl/>
        </w:rPr>
        <w:t xml:space="preserve">. </w:t>
      </w:r>
      <w:r w:rsidRPr="00853DCC">
        <w:rPr>
          <w:sz w:val="30"/>
          <w:rtl/>
        </w:rPr>
        <w:t>تحلیل ساواک با توجه به این دو نمونه کار نمایشی از حسینیه این بود: حسینیه ارشاد در حال حاضر یکی از کانون‌های اصلی و محل تمرکز افراد متعصب مذهبی و ناراحتی است و در صورتی که از هم اکنون اقدامات اساسی برای پاکسازی و محدود کردن جلسات مذهبی و سایر فعالیت‌های خاص این کانون معمول نگردد</w:t>
      </w:r>
      <w:r w:rsidR="007B4087">
        <w:rPr>
          <w:rFonts w:hint="cs"/>
          <w:sz w:val="30"/>
          <w:rtl/>
        </w:rPr>
        <w:t xml:space="preserve">، </w:t>
      </w:r>
      <w:r w:rsidRPr="00853DCC">
        <w:rPr>
          <w:sz w:val="30"/>
          <w:rtl/>
        </w:rPr>
        <w:t>در آینده خطرات جدی از افرادی که در حسینیه مذکور پرورش یافته</w:t>
      </w:r>
      <w:r w:rsidR="006F503C">
        <w:rPr>
          <w:sz w:val="30"/>
          <w:rtl/>
        </w:rPr>
        <w:t>...</w:t>
      </w:r>
      <w:r w:rsidR="00FA6AEB">
        <w:rPr>
          <w:sz w:val="30"/>
          <w:rtl/>
        </w:rPr>
        <w:t xml:space="preserve"> </w:t>
      </w:r>
      <w:r w:rsidRPr="00853DCC">
        <w:rPr>
          <w:sz w:val="30"/>
          <w:rtl/>
        </w:rPr>
        <w:t>متصو</w:t>
      </w:r>
      <w:r w:rsidR="003742F4" w:rsidRPr="00853DCC">
        <w:rPr>
          <w:rFonts w:hint="cs"/>
          <w:sz w:val="30"/>
          <w:rtl/>
        </w:rPr>
        <w:t>ّ</w:t>
      </w:r>
      <w:r w:rsidRPr="00853DCC">
        <w:rPr>
          <w:sz w:val="30"/>
          <w:rtl/>
        </w:rPr>
        <w:t>ر می‌باشد (همان: 258ـ256)</w:t>
      </w:r>
      <w:r w:rsidR="007B4087">
        <w:rPr>
          <w:sz w:val="30"/>
          <w:rtl/>
        </w:rPr>
        <w:t xml:space="preserve">. </w:t>
      </w:r>
    </w:p>
    <w:p w:rsidR="00550818" w:rsidRPr="00853DCC" w:rsidRDefault="00550818" w:rsidP="00AF59CC">
      <w:pPr>
        <w:pStyle w:val="a"/>
        <w:rPr>
          <w:sz w:val="30"/>
          <w:rtl/>
        </w:rPr>
      </w:pPr>
      <w:r w:rsidRPr="00853DCC">
        <w:rPr>
          <w:sz w:val="30"/>
          <w:rtl/>
        </w:rPr>
        <w:t>به نظر می‌رسد ساواک و دستگاه پهلوی در</w:t>
      </w:r>
      <w:r w:rsidR="00153F93">
        <w:rPr>
          <w:sz w:val="30"/>
          <w:rtl/>
        </w:rPr>
        <w:t xml:space="preserve"> ماه‌های </w:t>
      </w:r>
      <w:r w:rsidRPr="00853DCC">
        <w:rPr>
          <w:sz w:val="30"/>
          <w:rtl/>
        </w:rPr>
        <w:t>میانی سال 51 از دو سو تحت فشار بودند: یکی شدت گرفتن فعالیت‌های مضره سیاسی در حسینیۀ ارشاد که با توزیع اعلامیه‌های مجاهدین و نیز برگزاری نمایشنامه ابوذر و سربداران به اوج خود رسید (در این</w:t>
      </w:r>
      <w:r w:rsidR="00153F93">
        <w:rPr>
          <w:sz w:val="30"/>
          <w:rtl/>
        </w:rPr>
        <w:t xml:space="preserve"> گزارش‌ها </w:t>
      </w:r>
      <w:r w:rsidRPr="00853DCC">
        <w:rPr>
          <w:sz w:val="30"/>
          <w:rtl/>
        </w:rPr>
        <w:t>اصلا</w:t>
      </w:r>
      <w:r w:rsidR="003742F4" w:rsidRPr="00853DCC">
        <w:rPr>
          <w:rFonts w:hint="cs"/>
          <w:sz w:val="30"/>
          <w:rtl/>
        </w:rPr>
        <w:t>ً</w:t>
      </w:r>
      <w:r w:rsidRPr="00853DCC">
        <w:rPr>
          <w:sz w:val="30"/>
          <w:rtl/>
        </w:rPr>
        <w:t xml:space="preserve"> به سخنان دکتر شریعتی در این زمینه استناد نشده است)</w:t>
      </w:r>
      <w:r w:rsidR="007B4087">
        <w:rPr>
          <w:sz w:val="30"/>
          <w:rtl/>
        </w:rPr>
        <w:t xml:space="preserve">. </w:t>
      </w:r>
    </w:p>
    <w:p w:rsidR="00550818" w:rsidRPr="00853DCC" w:rsidRDefault="00550818" w:rsidP="00AF59CC">
      <w:pPr>
        <w:pStyle w:val="a"/>
        <w:rPr>
          <w:sz w:val="30"/>
          <w:rtl/>
        </w:rPr>
      </w:pPr>
      <w:r w:rsidRPr="00853DCC">
        <w:rPr>
          <w:sz w:val="30"/>
          <w:rtl/>
        </w:rPr>
        <w:t>دو</w:t>
      </w:r>
      <w:r w:rsidR="007B4087">
        <w:rPr>
          <w:rFonts w:hint="cs"/>
          <w:sz w:val="30"/>
          <w:rtl/>
        </w:rPr>
        <w:t xml:space="preserve">، </w:t>
      </w:r>
      <w:r w:rsidRPr="00853DCC">
        <w:rPr>
          <w:sz w:val="30"/>
          <w:rtl/>
        </w:rPr>
        <w:t>فشار روحانیون و علما علیه حسینیۀ ارشاد که گزارش‌های مکرر و پی در پی در این باره در این مجموع</w:t>
      </w:r>
      <w:r w:rsidR="00C427E4" w:rsidRPr="00853DCC">
        <w:rPr>
          <w:rFonts w:hint="cs"/>
          <w:sz w:val="30"/>
          <w:rtl/>
        </w:rPr>
        <w:t>ۀ</w:t>
      </w:r>
      <w:r w:rsidRPr="00853DCC">
        <w:rPr>
          <w:sz w:val="30"/>
          <w:rtl/>
        </w:rPr>
        <w:t xml:space="preserve"> اسناد دیده می‌شود</w:t>
      </w:r>
      <w:r w:rsidR="007B4087">
        <w:rPr>
          <w:sz w:val="30"/>
          <w:rtl/>
        </w:rPr>
        <w:t xml:space="preserve">. </w:t>
      </w:r>
      <w:r w:rsidRPr="00853DCC">
        <w:rPr>
          <w:sz w:val="30"/>
          <w:rtl/>
        </w:rPr>
        <w:t>در این باره ساواک گزارش مفصلی تهیه کرده اسامی برخی از مخالفان شریعتی را با اظهار نظرهایشان آورده است</w:t>
      </w:r>
      <w:r w:rsidR="007B4087">
        <w:rPr>
          <w:sz w:val="30"/>
          <w:rtl/>
        </w:rPr>
        <w:t xml:space="preserve">. </w:t>
      </w:r>
      <w:r w:rsidRPr="00853DCC">
        <w:rPr>
          <w:sz w:val="30"/>
          <w:rtl/>
        </w:rPr>
        <w:t>(همان: 316ـ315) در آ</w:t>
      </w:r>
      <w:r w:rsidR="003742F4" w:rsidRPr="00853DCC">
        <w:rPr>
          <w:rFonts w:hint="cs"/>
          <w:sz w:val="30"/>
          <w:rtl/>
        </w:rPr>
        <w:t>ن</w:t>
      </w:r>
      <w:r w:rsidRPr="00853DCC">
        <w:rPr>
          <w:sz w:val="30"/>
          <w:rtl/>
        </w:rPr>
        <w:t xml:space="preserve"> گزراش تصریح شده است که آیات عظام حاضر به دادن فتوایی بر ضد حسینیه نشده‌اند</w:t>
      </w:r>
      <w:r w:rsidR="003742F4" w:rsidRPr="00853DCC">
        <w:rPr>
          <w:rFonts w:hint="cs"/>
          <w:sz w:val="30"/>
          <w:rtl/>
        </w:rPr>
        <w:t xml:space="preserve"> </w:t>
      </w:r>
      <w:r w:rsidRPr="00853DCC">
        <w:rPr>
          <w:sz w:val="30"/>
          <w:rtl/>
        </w:rPr>
        <w:t>و همین هم سبب ناراحتی برخی از روحانیون منبری شده است</w:t>
      </w:r>
      <w:r w:rsidR="007B4087">
        <w:rPr>
          <w:sz w:val="30"/>
          <w:rtl/>
        </w:rPr>
        <w:t xml:space="preserve">. </w:t>
      </w:r>
    </w:p>
    <w:p w:rsidR="00550818" w:rsidRPr="00853DCC" w:rsidRDefault="00550818" w:rsidP="004C7419">
      <w:pPr>
        <w:pStyle w:val="a"/>
        <w:widowControl w:val="0"/>
        <w:rPr>
          <w:sz w:val="30"/>
          <w:rtl/>
        </w:rPr>
      </w:pPr>
      <w:r w:rsidRPr="00853DCC">
        <w:rPr>
          <w:sz w:val="30"/>
          <w:rtl/>
        </w:rPr>
        <w:t xml:space="preserve">در روز دهم آبان همین سال حسن الامین فرزند مرحوم سید محسن </w:t>
      </w:r>
      <w:r w:rsidR="003742F4" w:rsidRPr="00853DCC">
        <w:rPr>
          <w:rFonts w:hint="cs"/>
          <w:sz w:val="30"/>
          <w:rtl/>
        </w:rPr>
        <w:t>ال</w:t>
      </w:r>
      <w:r w:rsidRPr="00853DCC">
        <w:rPr>
          <w:sz w:val="30"/>
          <w:rtl/>
        </w:rPr>
        <w:t>امین به حسینیه ارشاد آمد و درباره تشیع در میان ملل عرب و دایر</w:t>
      </w:r>
      <w:r w:rsidR="004C7419">
        <w:rPr>
          <w:rFonts w:hint="cs"/>
          <w:sz w:val="30"/>
          <w:rtl/>
        </w:rPr>
        <w:t>ة</w:t>
      </w:r>
      <w:r w:rsidRPr="00853DCC">
        <w:rPr>
          <w:sz w:val="30"/>
          <w:rtl/>
        </w:rPr>
        <w:t xml:space="preserve"> المعارف شیعه چندین سخنرانی کرد (همان: 277) که با استقبال مواجه شد</w:t>
      </w:r>
      <w:r w:rsidR="00A21023">
        <w:rPr>
          <w:sz w:val="30"/>
          <w:rtl/>
        </w:rPr>
        <w:t>.</w:t>
      </w:r>
      <w:r w:rsidRPr="00014724">
        <w:rPr>
          <w:rStyle w:val="FootnoteReference"/>
          <w:sz w:val="30"/>
          <w:rtl/>
        </w:rPr>
        <w:footnoteReference w:id="2339"/>
      </w:r>
    </w:p>
    <w:p w:rsidR="00550818" w:rsidRPr="00853DCC" w:rsidRDefault="00550818" w:rsidP="00AF59CC">
      <w:pPr>
        <w:pStyle w:val="a"/>
        <w:rPr>
          <w:sz w:val="30"/>
          <w:rtl/>
        </w:rPr>
      </w:pPr>
      <w:r w:rsidRPr="00853DCC">
        <w:rPr>
          <w:sz w:val="30"/>
          <w:rtl/>
        </w:rPr>
        <w:t>دربارۀ مورد اول</w:t>
      </w:r>
      <w:r w:rsidR="007B4087">
        <w:rPr>
          <w:sz w:val="30"/>
          <w:rtl/>
        </w:rPr>
        <w:t xml:space="preserve">، </w:t>
      </w:r>
      <w:r w:rsidRPr="00853DCC">
        <w:rPr>
          <w:sz w:val="30"/>
          <w:rtl/>
        </w:rPr>
        <w:t>مقدم در گزارشی در تاریخ 11/8/51 اشاره</w:t>
      </w:r>
      <w:r w:rsidR="00060C89">
        <w:rPr>
          <w:sz w:val="30"/>
          <w:rtl/>
        </w:rPr>
        <w:t xml:space="preserve"> می‌کند </w:t>
      </w:r>
      <w:r w:rsidRPr="00853DCC">
        <w:rPr>
          <w:sz w:val="30"/>
          <w:rtl/>
        </w:rPr>
        <w:t>که برای آخرین بار باید به مسؤولان حسینیه هشدار داد که براساس تعهدات پ</w:t>
      </w:r>
      <w:r w:rsidR="003742F4" w:rsidRPr="00853DCC">
        <w:rPr>
          <w:rFonts w:hint="cs"/>
          <w:sz w:val="30"/>
          <w:rtl/>
        </w:rPr>
        <w:t>ی</w:t>
      </w:r>
      <w:r w:rsidRPr="00853DCC">
        <w:rPr>
          <w:sz w:val="30"/>
          <w:rtl/>
        </w:rPr>
        <w:t>شین خود می‌بایست جلو</w:t>
      </w:r>
      <w:r w:rsidR="00296F0F">
        <w:rPr>
          <w:sz w:val="30"/>
          <w:rtl/>
        </w:rPr>
        <w:t xml:space="preserve"> هرگونه </w:t>
      </w:r>
      <w:r w:rsidRPr="00853DCC">
        <w:rPr>
          <w:sz w:val="30"/>
          <w:rtl/>
        </w:rPr>
        <w:t>فعالیت مضره را بگیرند</w:t>
      </w:r>
      <w:r w:rsidR="007B4087">
        <w:rPr>
          <w:sz w:val="30"/>
          <w:rtl/>
        </w:rPr>
        <w:t xml:space="preserve">. </w:t>
      </w:r>
      <w:r w:rsidRPr="00853DCC">
        <w:rPr>
          <w:sz w:val="30"/>
          <w:rtl/>
        </w:rPr>
        <w:t>(همان: 268) این فعالیت مضره به جز آن دو نمایشنامه</w:t>
      </w:r>
      <w:r w:rsidR="007B4087">
        <w:rPr>
          <w:rFonts w:hint="cs"/>
          <w:sz w:val="30"/>
          <w:rtl/>
        </w:rPr>
        <w:t xml:space="preserve">، </w:t>
      </w:r>
      <w:r w:rsidRPr="00853DCC">
        <w:rPr>
          <w:sz w:val="30"/>
          <w:rtl/>
        </w:rPr>
        <w:t>مربوط به توزیع اعلامیه‌های مجاهدین خلق بوده (همان: 273) که به خصوص از ناحیه زنان</w:t>
      </w:r>
      <w:r w:rsidR="007B4087">
        <w:rPr>
          <w:rFonts w:hint="cs"/>
          <w:sz w:val="30"/>
          <w:rtl/>
        </w:rPr>
        <w:t xml:space="preserve">، </w:t>
      </w:r>
      <w:r w:rsidRPr="00853DCC">
        <w:rPr>
          <w:sz w:val="30"/>
          <w:rtl/>
        </w:rPr>
        <w:t>که برخی از وابستگان آن افراد اعدام شده بودند</w:t>
      </w:r>
      <w:r w:rsidR="007B4087">
        <w:rPr>
          <w:rFonts w:hint="cs"/>
          <w:sz w:val="30"/>
          <w:rtl/>
        </w:rPr>
        <w:t xml:space="preserve">، </w:t>
      </w:r>
      <w:r w:rsidRPr="00853DCC">
        <w:rPr>
          <w:sz w:val="30"/>
          <w:rtl/>
        </w:rPr>
        <w:t xml:space="preserve">توزیع می‌شد </w:t>
      </w:r>
      <w:r w:rsidR="003742F4" w:rsidRPr="00853DCC">
        <w:rPr>
          <w:rFonts w:hint="cs"/>
          <w:sz w:val="30"/>
          <w:rtl/>
        </w:rPr>
        <w:t>(</w:t>
      </w:r>
      <w:r w:rsidRPr="00853DCC">
        <w:rPr>
          <w:sz w:val="30"/>
          <w:rtl/>
        </w:rPr>
        <w:t>همان: 326)</w:t>
      </w:r>
      <w:r w:rsidR="007B4087">
        <w:rPr>
          <w:rFonts w:hint="cs"/>
          <w:sz w:val="30"/>
          <w:rtl/>
        </w:rPr>
        <w:t xml:space="preserve">. </w:t>
      </w:r>
      <w:r w:rsidRPr="00853DCC">
        <w:rPr>
          <w:sz w:val="30"/>
          <w:rtl/>
        </w:rPr>
        <w:t>اندکی بعد دستور تعقیب برخی از بازیگران و دست اندرکاران آن دو نمایشنامه هم داده شد (همان: 297ـ296 و صفحات بعد) که سرنخ</w:t>
      </w:r>
      <w:r w:rsidR="00227AB2">
        <w:rPr>
          <w:sz w:val="30"/>
          <w:rtl/>
        </w:rPr>
        <w:t xml:space="preserve">‌هایی </w:t>
      </w:r>
      <w:r w:rsidRPr="00853DCC">
        <w:rPr>
          <w:sz w:val="30"/>
          <w:rtl/>
        </w:rPr>
        <w:t>هم درباره ارتباط آنان با برخی از</w:t>
      </w:r>
      <w:r w:rsidR="00060C89">
        <w:rPr>
          <w:sz w:val="30"/>
          <w:rtl/>
        </w:rPr>
        <w:t xml:space="preserve"> گروه‌ها </w:t>
      </w:r>
      <w:r w:rsidRPr="00853DCC">
        <w:rPr>
          <w:sz w:val="30"/>
          <w:rtl/>
        </w:rPr>
        <w:t>به دست آمد</w:t>
      </w:r>
      <w:r w:rsidR="007B4087">
        <w:rPr>
          <w:sz w:val="30"/>
          <w:rtl/>
        </w:rPr>
        <w:t xml:space="preserve">. </w:t>
      </w:r>
    </w:p>
    <w:p w:rsidR="00550818" w:rsidRPr="00853DCC" w:rsidRDefault="00550818" w:rsidP="00A21023">
      <w:pPr>
        <w:pStyle w:val="a"/>
        <w:rPr>
          <w:sz w:val="30"/>
          <w:rtl/>
        </w:rPr>
      </w:pPr>
      <w:r w:rsidRPr="00853DCC">
        <w:rPr>
          <w:sz w:val="30"/>
          <w:rtl/>
        </w:rPr>
        <w:t>این وضعیت بحرانی شامل مسجد الجواد</w:t>
      </w:r>
      <w:r w:rsidR="00A21023">
        <w:rPr>
          <w:rFonts w:cs="CTraditional Arabic" w:hint="cs"/>
          <w:sz w:val="30"/>
          <w:rtl/>
        </w:rPr>
        <w:t>÷</w:t>
      </w:r>
      <w:r w:rsidRPr="00853DCC">
        <w:rPr>
          <w:sz w:val="30"/>
          <w:rtl/>
        </w:rPr>
        <w:t xml:space="preserve"> ومسجد هدایت نیز می‌شد و همزمان این سه مرکز با مشکل هشدار ساواک و تعطیلی روب</w:t>
      </w:r>
      <w:r w:rsidR="003742F4" w:rsidRPr="00853DCC">
        <w:rPr>
          <w:rFonts w:hint="cs"/>
          <w:sz w:val="30"/>
          <w:rtl/>
        </w:rPr>
        <w:t>ه‌</w:t>
      </w:r>
      <w:r w:rsidRPr="00853DCC">
        <w:rPr>
          <w:sz w:val="30"/>
          <w:rtl/>
        </w:rPr>
        <w:t>رو شدند</w:t>
      </w:r>
      <w:r w:rsidR="007B4087">
        <w:rPr>
          <w:sz w:val="30"/>
          <w:rtl/>
        </w:rPr>
        <w:t xml:space="preserve">. </w:t>
      </w:r>
      <w:r w:rsidRPr="00853DCC">
        <w:rPr>
          <w:sz w:val="30"/>
          <w:rtl/>
        </w:rPr>
        <w:t>حساسیت این موضوع تا به آنجا رسید که گزارش سه مکان یاد شده به دست شاه رسید و شاه درباره</w:t>
      </w:r>
      <w:r w:rsidR="00016EE7">
        <w:rPr>
          <w:sz w:val="30"/>
          <w:rtl/>
        </w:rPr>
        <w:t xml:space="preserve"> آن‌ها </w:t>
      </w:r>
      <w:r w:rsidRPr="00853DCC">
        <w:rPr>
          <w:sz w:val="30"/>
          <w:rtl/>
        </w:rPr>
        <w:t>دستور داد</w:t>
      </w:r>
      <w:r w:rsidR="007B4087">
        <w:rPr>
          <w:rFonts w:hint="cs"/>
          <w:sz w:val="30"/>
          <w:rtl/>
        </w:rPr>
        <w:t xml:space="preserve">، </w:t>
      </w:r>
      <w:r w:rsidRPr="00853DCC">
        <w:rPr>
          <w:sz w:val="30"/>
          <w:rtl/>
        </w:rPr>
        <w:t>عبارت چنین است:</w:t>
      </w:r>
    </w:p>
    <w:p w:rsidR="00550818" w:rsidRPr="00853DCC" w:rsidRDefault="00550818" w:rsidP="00AF59CC">
      <w:pPr>
        <w:pStyle w:val="a"/>
        <w:rPr>
          <w:sz w:val="30"/>
          <w:rtl/>
        </w:rPr>
      </w:pPr>
      <w:r w:rsidRPr="00853DCC">
        <w:rPr>
          <w:sz w:val="30"/>
          <w:rtl/>
        </w:rPr>
        <w:t>مراتب فوق از شرف عرض همایون شاهنشاه آریامهر گذشت و پیشنهاد گردید به طریق مقتضی در مورد برکناری متولیان و مسؤولان این مراکز اقدام و افراد واجد شرایطی به جای</w:t>
      </w:r>
      <w:r w:rsidR="00016EE7">
        <w:rPr>
          <w:sz w:val="30"/>
          <w:rtl/>
        </w:rPr>
        <w:t xml:space="preserve"> آن‌ها </w:t>
      </w:r>
      <w:r w:rsidRPr="00853DCC">
        <w:rPr>
          <w:sz w:val="30"/>
          <w:rtl/>
        </w:rPr>
        <w:t>گمارده شوند</w:t>
      </w:r>
      <w:r w:rsidR="007B4087">
        <w:rPr>
          <w:sz w:val="30"/>
          <w:rtl/>
        </w:rPr>
        <w:t xml:space="preserve">. </w:t>
      </w:r>
      <w:r w:rsidRPr="00853DCC">
        <w:rPr>
          <w:sz w:val="30"/>
          <w:rtl/>
        </w:rPr>
        <w:t>معظم</w:t>
      </w:r>
      <w:r w:rsidR="003742F4" w:rsidRPr="00853DCC">
        <w:rPr>
          <w:rFonts w:hint="cs"/>
          <w:sz w:val="30"/>
          <w:rtl/>
        </w:rPr>
        <w:t>ٌ</w:t>
      </w:r>
      <w:r w:rsidRPr="00853DCC">
        <w:rPr>
          <w:sz w:val="30"/>
          <w:rtl/>
        </w:rPr>
        <w:t xml:space="preserve"> </w:t>
      </w:r>
      <w:r w:rsidR="003742F4" w:rsidRPr="00853DCC">
        <w:rPr>
          <w:rFonts w:hint="cs"/>
          <w:sz w:val="30"/>
          <w:rtl/>
        </w:rPr>
        <w:t xml:space="preserve">له </w:t>
      </w:r>
      <w:r w:rsidRPr="00853DCC">
        <w:rPr>
          <w:sz w:val="30"/>
          <w:rtl/>
        </w:rPr>
        <w:t>این پیشنهاد را مورد تصویب قرار دادند (همان: 271)</w:t>
      </w:r>
      <w:r w:rsidR="007B4087">
        <w:rPr>
          <w:sz w:val="30"/>
          <w:rtl/>
        </w:rPr>
        <w:t xml:space="preserve">. </w:t>
      </w:r>
    </w:p>
    <w:p w:rsidR="00550818" w:rsidRPr="00853DCC" w:rsidRDefault="00550818" w:rsidP="00AF59CC">
      <w:pPr>
        <w:pStyle w:val="a"/>
        <w:rPr>
          <w:sz w:val="30"/>
          <w:rtl/>
        </w:rPr>
      </w:pPr>
      <w:r w:rsidRPr="00853DCC">
        <w:rPr>
          <w:sz w:val="30"/>
          <w:rtl/>
        </w:rPr>
        <w:t>گفتنی است که در یک مورد دیگر</w:t>
      </w:r>
      <w:r w:rsidR="007B4087">
        <w:rPr>
          <w:sz w:val="30"/>
          <w:rtl/>
        </w:rPr>
        <w:t xml:space="preserve">، </w:t>
      </w:r>
      <w:r w:rsidRPr="00853DCC">
        <w:rPr>
          <w:sz w:val="30"/>
          <w:rtl/>
        </w:rPr>
        <w:t>بعد از تعطیلی حسینیه و در سال 52 از شاه نقل شده است که در ارتباط با برخی از دشواری‌ها از جمله مسائل دانشکده نفت آبادان</w:t>
      </w:r>
      <w:r w:rsidR="007B4087">
        <w:rPr>
          <w:rFonts w:hint="cs"/>
          <w:sz w:val="30"/>
          <w:rtl/>
        </w:rPr>
        <w:t xml:space="preserve">، </w:t>
      </w:r>
      <w:r w:rsidRPr="00853DCC">
        <w:rPr>
          <w:sz w:val="30"/>
          <w:rtl/>
        </w:rPr>
        <w:t>گفته بود که ریش</w:t>
      </w:r>
      <w:r w:rsidR="00C427E4" w:rsidRPr="00853DCC">
        <w:rPr>
          <w:rFonts w:hint="cs"/>
          <w:sz w:val="30"/>
          <w:rtl/>
        </w:rPr>
        <w:t>ۀ</w:t>
      </w:r>
      <w:r w:rsidRPr="00853DCC">
        <w:rPr>
          <w:sz w:val="30"/>
          <w:rtl/>
        </w:rPr>
        <w:t xml:space="preserve"> همه</w:t>
      </w:r>
      <w:r w:rsidR="00A6798D">
        <w:rPr>
          <w:sz w:val="30"/>
          <w:rtl/>
        </w:rPr>
        <w:t xml:space="preserve"> این‌ها </w:t>
      </w:r>
      <w:r w:rsidRPr="00853DCC">
        <w:rPr>
          <w:sz w:val="30"/>
          <w:rtl/>
        </w:rPr>
        <w:t>به حسینیۀ ارشاد بر می‌گردد</w:t>
      </w:r>
      <w:r w:rsidR="007B4087">
        <w:rPr>
          <w:sz w:val="30"/>
          <w:rtl/>
        </w:rPr>
        <w:t xml:space="preserve">. </w:t>
      </w:r>
      <w:r w:rsidRPr="00853DCC">
        <w:rPr>
          <w:sz w:val="30"/>
          <w:rtl/>
        </w:rPr>
        <w:t>شاه در این مورد گفته بود: اغلب</w:t>
      </w:r>
      <w:r w:rsidR="00060C89">
        <w:rPr>
          <w:sz w:val="30"/>
          <w:rtl/>
        </w:rPr>
        <w:t xml:space="preserve"> مارکسیست‌های </w:t>
      </w:r>
      <w:r w:rsidRPr="00853DCC">
        <w:rPr>
          <w:sz w:val="30"/>
          <w:rtl/>
        </w:rPr>
        <w:t>اسلامی سرنخ</w:t>
      </w:r>
      <w:r w:rsidR="00921D9B">
        <w:rPr>
          <w:sz w:val="30"/>
          <w:rtl/>
        </w:rPr>
        <w:t xml:space="preserve">‌شان </w:t>
      </w:r>
      <w:r w:rsidRPr="00853DCC">
        <w:rPr>
          <w:sz w:val="30"/>
          <w:rtl/>
        </w:rPr>
        <w:t>از همان حسینیۀ ارشاد سرچشمه می‌گیرد (همان: 349ـ348)</w:t>
      </w:r>
      <w:r w:rsidR="007B4087">
        <w:rPr>
          <w:rFonts w:hint="cs"/>
          <w:sz w:val="30"/>
          <w:rtl/>
        </w:rPr>
        <w:t xml:space="preserve">. </w:t>
      </w:r>
      <w:r w:rsidRPr="00853DCC">
        <w:rPr>
          <w:sz w:val="30"/>
          <w:rtl/>
        </w:rPr>
        <w:t>این گزارشی است که سرل</w:t>
      </w:r>
      <w:r w:rsidR="00EC1BF8" w:rsidRPr="00853DCC">
        <w:rPr>
          <w:sz w:val="30"/>
          <w:rtl/>
        </w:rPr>
        <w:t>شگر ایادی ـ بهایی معروف ـ که دا</w:t>
      </w:r>
      <w:r w:rsidR="00EC1BF8" w:rsidRPr="00853DCC">
        <w:rPr>
          <w:rFonts w:hint="cs"/>
          <w:sz w:val="30"/>
          <w:rtl/>
        </w:rPr>
        <w:t>ئ</w:t>
      </w:r>
      <w:r w:rsidRPr="00853DCC">
        <w:rPr>
          <w:sz w:val="30"/>
          <w:rtl/>
        </w:rPr>
        <w:t>ما</w:t>
      </w:r>
      <w:r w:rsidR="00EC1BF8" w:rsidRPr="00853DCC">
        <w:rPr>
          <w:rFonts w:hint="cs"/>
          <w:sz w:val="30"/>
          <w:rtl/>
        </w:rPr>
        <w:t>ً</w:t>
      </w:r>
      <w:r w:rsidRPr="00853DCC">
        <w:rPr>
          <w:sz w:val="30"/>
          <w:rtl/>
        </w:rPr>
        <w:t xml:space="preserve"> کنار شاه بود</w:t>
      </w:r>
      <w:r w:rsidR="007B4087">
        <w:rPr>
          <w:sz w:val="30"/>
          <w:rtl/>
        </w:rPr>
        <w:t xml:space="preserve">، </w:t>
      </w:r>
      <w:r w:rsidRPr="00853DCC">
        <w:rPr>
          <w:sz w:val="30"/>
          <w:rtl/>
        </w:rPr>
        <w:t>برای نصیری نوشته است</w:t>
      </w:r>
      <w:r w:rsidR="007B4087">
        <w:rPr>
          <w:sz w:val="30"/>
          <w:rtl/>
        </w:rPr>
        <w:t xml:space="preserve">. </w:t>
      </w:r>
      <w:r w:rsidR="00EC1BF8" w:rsidRPr="00853DCC">
        <w:rPr>
          <w:sz w:val="30"/>
          <w:rtl/>
        </w:rPr>
        <w:t>نصیری در پاسخ به شاه در تاریخ</w:t>
      </w:r>
      <w:r w:rsidRPr="00853DCC">
        <w:rPr>
          <w:sz w:val="30"/>
          <w:rtl/>
        </w:rPr>
        <w:t>20</w:t>
      </w:r>
      <w:r w:rsidR="00EC1BF8" w:rsidRPr="00853DCC">
        <w:rPr>
          <w:rFonts w:hint="cs"/>
          <w:sz w:val="30"/>
          <w:rtl/>
        </w:rPr>
        <w:t>/10/52</w:t>
      </w:r>
      <w:r w:rsidRPr="00853DCC">
        <w:rPr>
          <w:sz w:val="30"/>
          <w:rtl/>
        </w:rPr>
        <w:t xml:space="preserve"> می‌نویسد که یک سال است حسینیه تعطیل شده است (همان: 351)</w:t>
      </w:r>
      <w:r w:rsidR="00EC1BF8" w:rsidRPr="00853DCC">
        <w:rPr>
          <w:rFonts w:hint="cs"/>
          <w:sz w:val="30"/>
          <w:rtl/>
        </w:rPr>
        <w:t>؛</w:t>
      </w:r>
      <w:r w:rsidRPr="00853DCC">
        <w:rPr>
          <w:sz w:val="30"/>
          <w:rtl/>
        </w:rPr>
        <w:t xml:space="preserve"> شاه که تصور کرده بود</w:t>
      </w:r>
      <w:r w:rsidR="00016EE7">
        <w:rPr>
          <w:sz w:val="30"/>
          <w:rtl/>
        </w:rPr>
        <w:t xml:space="preserve"> آن‌ها </w:t>
      </w:r>
      <w:r w:rsidRPr="00853DCC">
        <w:rPr>
          <w:sz w:val="30"/>
          <w:rtl/>
        </w:rPr>
        <w:t>گمان می‌کنند او خبری از حسینیه و تعطیلی آن ندارد باز پاسخ می‌دهد: قبلا را می‌دانیم</w:t>
      </w:r>
      <w:r w:rsidR="007B4087">
        <w:rPr>
          <w:sz w:val="30"/>
          <w:rtl/>
        </w:rPr>
        <w:t xml:space="preserve">، </w:t>
      </w:r>
      <w:r w:rsidRPr="00853DCC">
        <w:rPr>
          <w:sz w:val="30"/>
          <w:rtl/>
        </w:rPr>
        <w:t>حالا چکار می‌کنید؟ (همان: 352)</w:t>
      </w:r>
      <w:r w:rsidR="00A21023">
        <w:rPr>
          <w:rFonts w:hint="cs"/>
          <w:sz w:val="30"/>
          <w:rtl/>
        </w:rPr>
        <w:t>.</w:t>
      </w:r>
      <w:r w:rsidRPr="00014724">
        <w:rPr>
          <w:rStyle w:val="FootnoteReference"/>
          <w:sz w:val="30"/>
          <w:rtl/>
        </w:rPr>
        <w:footnoteReference w:id="2340"/>
      </w:r>
    </w:p>
    <w:p w:rsidR="00550818" w:rsidRPr="00853DCC" w:rsidRDefault="00550818" w:rsidP="00AF59CC">
      <w:pPr>
        <w:pStyle w:val="a"/>
        <w:rPr>
          <w:sz w:val="30"/>
          <w:rtl/>
        </w:rPr>
      </w:pPr>
      <w:r w:rsidRPr="00853DCC">
        <w:rPr>
          <w:sz w:val="30"/>
          <w:rtl/>
        </w:rPr>
        <w:t>اندکی به عقب برگردیم</w:t>
      </w:r>
      <w:r w:rsidR="007B4087">
        <w:rPr>
          <w:sz w:val="30"/>
          <w:rtl/>
        </w:rPr>
        <w:t>.</w:t>
      </w:r>
      <w:r w:rsidR="00153F93">
        <w:rPr>
          <w:sz w:val="30"/>
          <w:rtl/>
        </w:rPr>
        <w:t xml:space="preserve"> ماه‌های </w:t>
      </w:r>
      <w:r w:rsidRPr="00853DCC">
        <w:rPr>
          <w:sz w:val="30"/>
          <w:rtl/>
        </w:rPr>
        <w:t>مهر و آبان اوضاع به طور جدی حاد می‌شود</w:t>
      </w:r>
      <w:r w:rsidR="007B4087">
        <w:rPr>
          <w:rFonts w:hint="cs"/>
          <w:sz w:val="30"/>
          <w:rtl/>
        </w:rPr>
        <w:t xml:space="preserve">. </w:t>
      </w:r>
      <w:r w:rsidRPr="00853DCC">
        <w:rPr>
          <w:sz w:val="30"/>
          <w:rtl/>
        </w:rPr>
        <w:t>این بعد از اعدام گروهی از سران مجاهدین است که بازتاب زیادی در محافل انقلابی در کشور و به خصوص تهران داشت و مسلما کسانی از آنان تلاش داشتند تا از حسینیه برای مقاصد تبلیغی خود بر ضد رژیم استفاده کنند</w:t>
      </w:r>
      <w:r w:rsidR="007B4087">
        <w:rPr>
          <w:sz w:val="30"/>
          <w:rtl/>
        </w:rPr>
        <w:t xml:space="preserve">. </w:t>
      </w:r>
    </w:p>
    <w:p w:rsidR="00550818" w:rsidRPr="00853DCC" w:rsidRDefault="00550818" w:rsidP="00AF59CC">
      <w:pPr>
        <w:pStyle w:val="a"/>
        <w:rPr>
          <w:sz w:val="30"/>
          <w:rtl/>
        </w:rPr>
      </w:pPr>
      <w:r w:rsidRPr="00853DCC">
        <w:rPr>
          <w:sz w:val="30"/>
          <w:rtl/>
        </w:rPr>
        <w:t>گزارش پیش</w:t>
      </w:r>
      <w:r w:rsidR="00EC1BF8" w:rsidRPr="00853DCC">
        <w:rPr>
          <w:rFonts w:hint="cs"/>
          <w:sz w:val="30"/>
          <w:rtl/>
        </w:rPr>
        <w:t>‌</w:t>
      </w:r>
      <w:r w:rsidRPr="00853DCC">
        <w:rPr>
          <w:sz w:val="30"/>
          <w:rtl/>
        </w:rPr>
        <w:t>گفته دربار</w:t>
      </w:r>
      <w:r w:rsidR="00C427E4" w:rsidRPr="00853DCC">
        <w:rPr>
          <w:rFonts w:hint="cs"/>
          <w:sz w:val="30"/>
          <w:rtl/>
        </w:rPr>
        <w:t>ۀ</w:t>
      </w:r>
      <w:r w:rsidRPr="00853DCC">
        <w:rPr>
          <w:sz w:val="30"/>
          <w:rtl/>
        </w:rPr>
        <w:t xml:space="preserve"> سه مرکزی که فعالیت‌های مضره در</w:t>
      </w:r>
      <w:r w:rsidR="00016EE7">
        <w:rPr>
          <w:sz w:val="30"/>
          <w:rtl/>
        </w:rPr>
        <w:t xml:space="preserve"> آن‌ها </w:t>
      </w:r>
      <w:r w:rsidRPr="00853DCC">
        <w:rPr>
          <w:sz w:val="30"/>
          <w:rtl/>
        </w:rPr>
        <w:t>انجام می‌شود</w:t>
      </w:r>
      <w:r w:rsidR="007B4087">
        <w:rPr>
          <w:sz w:val="30"/>
          <w:rtl/>
        </w:rPr>
        <w:t xml:space="preserve">، </w:t>
      </w:r>
      <w:r w:rsidRPr="00853DCC">
        <w:rPr>
          <w:sz w:val="30"/>
          <w:rtl/>
        </w:rPr>
        <w:t>مربوط به روز 15/8/51 است و روز بعد یعنی شانزدهم آبان اعلام می‌شود: حسینیۀ ارشاد به علت گفتارهای ضد و نقیض دکتر شریعتی که سخنانش علیه مذهب تشیع بوده</w:t>
      </w:r>
      <w:r w:rsidR="007B4087">
        <w:rPr>
          <w:rFonts w:hint="cs"/>
          <w:sz w:val="30"/>
          <w:rtl/>
        </w:rPr>
        <w:t xml:space="preserve">، </w:t>
      </w:r>
      <w:r w:rsidRPr="00853DCC">
        <w:rPr>
          <w:sz w:val="30"/>
          <w:rtl/>
        </w:rPr>
        <w:t>بسته شده</w:t>
      </w:r>
      <w:r w:rsidR="00EC1BF8" w:rsidRPr="00853DCC">
        <w:rPr>
          <w:rFonts w:hint="cs"/>
          <w:sz w:val="30"/>
          <w:rtl/>
        </w:rPr>
        <w:t xml:space="preserve"> است</w:t>
      </w:r>
      <w:r w:rsidRPr="00853DCC">
        <w:rPr>
          <w:sz w:val="30"/>
          <w:rtl/>
        </w:rPr>
        <w:t xml:space="preserve"> (همان: 272)</w:t>
      </w:r>
      <w:r w:rsidR="007B4087">
        <w:rPr>
          <w:sz w:val="30"/>
          <w:rtl/>
        </w:rPr>
        <w:t xml:space="preserve">. </w:t>
      </w:r>
      <w:r w:rsidRPr="00853DCC">
        <w:rPr>
          <w:sz w:val="30"/>
          <w:rtl/>
        </w:rPr>
        <w:t>اما به نظر می‌رسد در آن تاریخ فقط محدودیت</w:t>
      </w:r>
      <w:r w:rsidR="00227AB2">
        <w:rPr>
          <w:sz w:val="30"/>
          <w:rtl/>
        </w:rPr>
        <w:t xml:space="preserve">‌هایی </w:t>
      </w:r>
      <w:r w:rsidRPr="00853DCC">
        <w:rPr>
          <w:sz w:val="30"/>
          <w:rtl/>
        </w:rPr>
        <w:t>اعمال شده بود</w:t>
      </w:r>
      <w:r w:rsidR="007B4087">
        <w:rPr>
          <w:sz w:val="30"/>
          <w:rtl/>
        </w:rPr>
        <w:t xml:space="preserve">. </w:t>
      </w:r>
    </w:p>
    <w:p w:rsidR="00550818" w:rsidRPr="00853DCC" w:rsidRDefault="00550818" w:rsidP="00AF59CC">
      <w:pPr>
        <w:pStyle w:val="a"/>
        <w:rPr>
          <w:sz w:val="30"/>
          <w:rtl/>
        </w:rPr>
      </w:pPr>
      <w:r w:rsidRPr="00853DCC">
        <w:rPr>
          <w:sz w:val="30"/>
          <w:rtl/>
        </w:rPr>
        <w:t>دکتر شریعتی در روز 12/8/51 بعد از سخنرانی حسن الامین اشاره به محدودیت</w:t>
      </w:r>
      <w:r w:rsidR="00227AB2">
        <w:rPr>
          <w:sz w:val="30"/>
          <w:rtl/>
        </w:rPr>
        <w:t>‌هایی</w:t>
      </w:r>
      <w:r w:rsidR="00060C89">
        <w:rPr>
          <w:sz w:val="30"/>
          <w:rtl/>
        </w:rPr>
        <w:t xml:space="preserve"> می‌کند </w:t>
      </w:r>
      <w:r w:rsidRPr="00853DCC">
        <w:rPr>
          <w:sz w:val="30"/>
          <w:rtl/>
        </w:rPr>
        <w:t>که برای حسینیه پیش آمده و سپس می‌گوید: خیال می‌کنند چهار دیواری حسینیه را ببندند دیگر می‌توانند جلوی فکر کردن مردم را بگیرند</w:t>
      </w:r>
      <w:r w:rsidR="007B4087">
        <w:rPr>
          <w:sz w:val="30"/>
          <w:rtl/>
        </w:rPr>
        <w:t xml:space="preserve">، </w:t>
      </w:r>
      <w:r w:rsidRPr="00853DCC">
        <w:rPr>
          <w:sz w:val="30"/>
          <w:rtl/>
        </w:rPr>
        <w:t>ولی</w:t>
      </w:r>
      <w:r w:rsidR="00961BDF">
        <w:rPr>
          <w:sz w:val="30"/>
          <w:rtl/>
        </w:rPr>
        <w:t xml:space="preserve"> نمی‌</w:t>
      </w:r>
      <w:r w:rsidRPr="00853DCC">
        <w:rPr>
          <w:sz w:val="30"/>
          <w:rtl/>
        </w:rPr>
        <w:t xml:space="preserve">دانند وقتی در اینجا بسته </w:t>
      </w:r>
      <w:r w:rsidR="00A21023">
        <w:rPr>
          <w:sz w:val="30"/>
          <w:rtl/>
        </w:rPr>
        <w:t>شود هر دلی یک حسینیه</w:t>
      </w:r>
      <w:r w:rsidR="00060C89">
        <w:rPr>
          <w:sz w:val="30"/>
          <w:rtl/>
        </w:rPr>
        <w:t xml:space="preserve"> می‌شود </w:t>
      </w:r>
      <w:r w:rsidR="00A21023">
        <w:rPr>
          <w:sz w:val="30"/>
          <w:rtl/>
        </w:rPr>
        <w:t>(کف</w:t>
      </w:r>
      <w:r w:rsidR="00A21023">
        <w:rPr>
          <w:rFonts w:hint="cs"/>
          <w:sz w:val="30"/>
          <w:rtl/>
        </w:rPr>
        <w:t>‌</w:t>
      </w:r>
      <w:r w:rsidRPr="00853DCC">
        <w:rPr>
          <w:sz w:val="30"/>
          <w:rtl/>
        </w:rPr>
        <w:t>زدن حضار) (همان: 278)</w:t>
      </w:r>
      <w:r w:rsidR="00EC1BF8" w:rsidRPr="00853DCC">
        <w:rPr>
          <w:rFonts w:hint="cs"/>
          <w:sz w:val="30"/>
          <w:rtl/>
        </w:rPr>
        <w:t>؛</w:t>
      </w:r>
      <w:r w:rsidRPr="00853DCC">
        <w:rPr>
          <w:sz w:val="30"/>
          <w:rtl/>
        </w:rPr>
        <w:t xml:space="preserve"> این ایام</w:t>
      </w:r>
      <w:r w:rsidR="007B4087">
        <w:rPr>
          <w:sz w:val="30"/>
          <w:rtl/>
        </w:rPr>
        <w:t xml:space="preserve">، </w:t>
      </w:r>
      <w:r w:rsidRPr="00853DCC">
        <w:rPr>
          <w:sz w:val="30"/>
          <w:rtl/>
        </w:rPr>
        <w:t>ایام ماه رمضان بوده است</w:t>
      </w:r>
      <w:r w:rsidR="007B4087">
        <w:rPr>
          <w:sz w:val="30"/>
          <w:rtl/>
        </w:rPr>
        <w:t xml:space="preserve">. </w:t>
      </w:r>
    </w:p>
    <w:p w:rsidR="00550818" w:rsidRPr="00853DCC" w:rsidRDefault="00550818" w:rsidP="00AF59CC">
      <w:pPr>
        <w:pStyle w:val="a"/>
        <w:rPr>
          <w:sz w:val="30"/>
          <w:rtl/>
        </w:rPr>
      </w:pPr>
      <w:r w:rsidRPr="00853DCC">
        <w:rPr>
          <w:sz w:val="30"/>
          <w:rtl/>
        </w:rPr>
        <w:t>روز 17/8/51 نماز عید فطر در حسینیه خوانده شد و محمدتقی شریعتی سخنرانی کرد</w:t>
      </w:r>
      <w:r w:rsidR="007B4087">
        <w:rPr>
          <w:sz w:val="30"/>
          <w:rtl/>
        </w:rPr>
        <w:t xml:space="preserve">. </w:t>
      </w:r>
      <w:r w:rsidRPr="00853DCC">
        <w:rPr>
          <w:sz w:val="30"/>
          <w:rtl/>
        </w:rPr>
        <w:t xml:space="preserve">ضمنا ساواک </w:t>
      </w:r>
      <w:r w:rsidRPr="00A21023">
        <w:rPr>
          <w:sz w:val="30"/>
          <w:rtl/>
        </w:rPr>
        <w:t>در همان ایام گزارشی از نیامدن آقای مطهری به حسینیه تهیه کرده و گفته است که او با هاشمی رفسنجانی و دکتر بهشتی جلساتی در این باره داشته‌اند</w:t>
      </w:r>
      <w:r w:rsidR="00A21023">
        <w:rPr>
          <w:rFonts w:hint="cs"/>
          <w:sz w:val="30"/>
          <w:rtl/>
        </w:rPr>
        <w:t xml:space="preserve"> </w:t>
      </w:r>
      <w:r w:rsidRPr="00A21023">
        <w:rPr>
          <w:sz w:val="30"/>
          <w:rtl/>
        </w:rPr>
        <w:t>(همان: 280)</w:t>
      </w:r>
      <w:r w:rsidR="00A21023">
        <w:rPr>
          <w:rFonts w:hint="cs"/>
          <w:sz w:val="30"/>
          <w:rtl/>
        </w:rPr>
        <w:t>.</w:t>
      </w:r>
    </w:p>
    <w:p w:rsidR="00550818" w:rsidRPr="00853DCC" w:rsidRDefault="00550818" w:rsidP="00AF59CC">
      <w:pPr>
        <w:pStyle w:val="a"/>
        <w:rPr>
          <w:sz w:val="30"/>
          <w:rtl/>
        </w:rPr>
      </w:pPr>
      <w:r w:rsidRPr="00853DCC">
        <w:rPr>
          <w:sz w:val="30"/>
          <w:rtl/>
        </w:rPr>
        <w:t>در 22/8/51 از ساواک شمیران به حسینیه اطلاع داده</w:t>
      </w:r>
      <w:r w:rsidR="00060C89">
        <w:rPr>
          <w:sz w:val="30"/>
          <w:rtl/>
        </w:rPr>
        <w:t xml:space="preserve"> می‌شود </w:t>
      </w:r>
      <w:r w:rsidRPr="00853DCC">
        <w:rPr>
          <w:sz w:val="30"/>
          <w:rtl/>
        </w:rPr>
        <w:t>که دیگر حق برگزاری</w:t>
      </w:r>
      <w:r w:rsidR="00D2281C">
        <w:rPr>
          <w:sz w:val="30"/>
          <w:rtl/>
        </w:rPr>
        <w:t xml:space="preserve"> هیچگونه </w:t>
      </w:r>
      <w:r w:rsidRPr="00853DCC">
        <w:rPr>
          <w:sz w:val="30"/>
          <w:rtl/>
        </w:rPr>
        <w:t>برنامه</w:t>
      </w:r>
      <w:r w:rsidR="00AD57D5">
        <w:rPr>
          <w:sz w:val="30"/>
          <w:rtl/>
        </w:rPr>
        <w:t xml:space="preserve">‌ای </w:t>
      </w:r>
      <w:r w:rsidRPr="00853DCC">
        <w:rPr>
          <w:sz w:val="30"/>
          <w:rtl/>
        </w:rPr>
        <w:t>را ندارند و حسینیه از این پس باید تعطیل شود (همان: 282)</w:t>
      </w:r>
      <w:r w:rsidR="005320D8">
        <w:rPr>
          <w:rFonts w:hint="cs"/>
          <w:sz w:val="30"/>
          <w:rtl/>
        </w:rPr>
        <w:t>.</w:t>
      </w:r>
    </w:p>
    <w:p w:rsidR="00550818" w:rsidRPr="00853DCC" w:rsidRDefault="00550818" w:rsidP="00AF59CC">
      <w:pPr>
        <w:pStyle w:val="a"/>
        <w:rPr>
          <w:sz w:val="30"/>
          <w:rtl/>
        </w:rPr>
      </w:pPr>
      <w:r w:rsidRPr="00853DCC">
        <w:rPr>
          <w:sz w:val="30"/>
          <w:rtl/>
        </w:rPr>
        <w:t>مسجد الجواد هم تعطیل شده و پیشنماز آنجا به نام شیخ مرتضی مطهری را چند روزی بازداشت کرده‌اند</w:t>
      </w:r>
      <w:r w:rsidR="00EC1BF8" w:rsidRPr="00853DCC">
        <w:rPr>
          <w:rFonts w:hint="cs"/>
          <w:sz w:val="30"/>
          <w:rtl/>
        </w:rPr>
        <w:t xml:space="preserve"> </w:t>
      </w:r>
      <w:r w:rsidRPr="00853DCC">
        <w:rPr>
          <w:sz w:val="30"/>
          <w:rtl/>
        </w:rPr>
        <w:t>و در تاریخ 28/8/51 او را آزاد نموده‌اند</w:t>
      </w:r>
      <w:r w:rsidR="007B4087">
        <w:rPr>
          <w:sz w:val="30"/>
          <w:rtl/>
        </w:rPr>
        <w:t xml:space="preserve">. </w:t>
      </w:r>
      <w:r w:rsidRPr="00853DCC">
        <w:rPr>
          <w:sz w:val="30"/>
          <w:rtl/>
        </w:rPr>
        <w:t>(همان: 321) ظاهرا</w:t>
      </w:r>
      <w:r w:rsidR="00EC1BF8" w:rsidRPr="00853DCC">
        <w:rPr>
          <w:rFonts w:hint="cs"/>
          <w:sz w:val="30"/>
          <w:rtl/>
        </w:rPr>
        <w:t>ً</w:t>
      </w:r>
      <w:r w:rsidRPr="00853DCC">
        <w:rPr>
          <w:sz w:val="30"/>
          <w:rtl/>
        </w:rPr>
        <w:t xml:space="preserve"> دستگیری آقای مطهری در برابر حسینیه ارشاد و در وقتی بوده که تظاهراتی در آنجا در روز 26/8/51 در جریان بوده است (همان: 322)</w:t>
      </w:r>
      <w:r w:rsidR="005320D8">
        <w:rPr>
          <w:rFonts w:hint="cs"/>
          <w:sz w:val="30"/>
          <w:rtl/>
        </w:rPr>
        <w:t>.</w:t>
      </w:r>
    </w:p>
    <w:p w:rsidR="00550818" w:rsidRPr="00853DCC" w:rsidRDefault="00550818" w:rsidP="00AF59CC">
      <w:pPr>
        <w:pStyle w:val="a"/>
        <w:rPr>
          <w:sz w:val="30"/>
          <w:rtl/>
        </w:rPr>
      </w:pPr>
      <w:r w:rsidRPr="00853DCC">
        <w:rPr>
          <w:sz w:val="30"/>
          <w:rtl/>
        </w:rPr>
        <w:t>در این وقت گزارش مفصلی از سوی ساواک درباره سابقه و لاحقۀ حسینیۀ ارشاد تهیه شده است</w:t>
      </w:r>
      <w:r w:rsidR="007B4087">
        <w:rPr>
          <w:sz w:val="30"/>
          <w:rtl/>
        </w:rPr>
        <w:t xml:space="preserve">. </w:t>
      </w:r>
      <w:r w:rsidRPr="00853DCC">
        <w:rPr>
          <w:sz w:val="30"/>
          <w:rtl/>
        </w:rPr>
        <w:t>از جمله نکاتی که مورد توجه قرار گرفته</w:t>
      </w:r>
      <w:r w:rsidR="007B4087">
        <w:rPr>
          <w:sz w:val="30"/>
          <w:rtl/>
        </w:rPr>
        <w:t xml:space="preserve">، </w:t>
      </w:r>
      <w:r w:rsidRPr="00853DCC">
        <w:rPr>
          <w:sz w:val="30"/>
          <w:rtl/>
        </w:rPr>
        <w:t>آن است که تحت عنوان «نوع فعالیت‌های مذهبی و</w:t>
      </w:r>
      <w:r w:rsidR="006F503C">
        <w:rPr>
          <w:sz w:val="30"/>
          <w:rtl/>
        </w:rPr>
        <w:t xml:space="preserve"> </w:t>
      </w:r>
      <w:r w:rsidR="00153F93">
        <w:rPr>
          <w:sz w:val="30"/>
          <w:rtl/>
        </w:rPr>
        <w:t>سخنرانی‌های</w:t>
      </w:r>
      <w:r w:rsidR="006F503C">
        <w:rPr>
          <w:sz w:val="30"/>
          <w:rtl/>
        </w:rPr>
        <w:t xml:space="preserve"> </w:t>
      </w:r>
      <w:r w:rsidRPr="00853DCC">
        <w:rPr>
          <w:sz w:val="30"/>
          <w:rtl/>
        </w:rPr>
        <w:t>معموله» در حسینیه آمده است:</w:t>
      </w:r>
    </w:p>
    <w:p w:rsidR="00550818" w:rsidRPr="00853DCC" w:rsidRDefault="00550818" w:rsidP="001970D5">
      <w:pPr>
        <w:pStyle w:val="a"/>
        <w:rPr>
          <w:rtl/>
        </w:rPr>
      </w:pPr>
      <w:r w:rsidRPr="00853DCC">
        <w:rPr>
          <w:rtl/>
        </w:rPr>
        <w:t>سخنران اصلی جلسات مذهبی حسینیه ارشاد دکتر علی شریعتی مزینانی می‌باشد که در سنوات گذشته</w:t>
      </w:r>
      <w:r w:rsidR="00EC1BF8" w:rsidRPr="00853DCC">
        <w:rPr>
          <w:rtl/>
        </w:rPr>
        <w:t xml:space="preserve"> مطالبی که جنبه مضره و خلاف مص</w:t>
      </w:r>
      <w:r w:rsidR="00EC1BF8" w:rsidRPr="00853DCC">
        <w:rPr>
          <w:rFonts w:hint="cs"/>
          <w:rtl/>
        </w:rPr>
        <w:t>ال</w:t>
      </w:r>
      <w:r w:rsidRPr="00853DCC">
        <w:rPr>
          <w:rtl/>
        </w:rPr>
        <w:t>ح مملکتی داشته باشد عنوان ننموده</w:t>
      </w:r>
      <w:r w:rsidR="007B4087">
        <w:rPr>
          <w:rtl/>
        </w:rPr>
        <w:t xml:space="preserve">، </w:t>
      </w:r>
      <w:r w:rsidRPr="00853DCC">
        <w:rPr>
          <w:rtl/>
        </w:rPr>
        <w:t>لکن بعضا</w:t>
      </w:r>
      <w:r w:rsidR="00EC1BF8" w:rsidRPr="00853DCC">
        <w:rPr>
          <w:rFonts w:hint="cs"/>
          <w:rtl/>
        </w:rPr>
        <w:t>ً</w:t>
      </w:r>
      <w:r w:rsidRPr="00853DCC">
        <w:rPr>
          <w:rtl/>
        </w:rPr>
        <w:t xml:space="preserve"> در لفافه مطالبی دایر بر مقایسه سوسیالیزم و قوانین اسلامی عنوان کرده است؛ و از طرفی در</w:t>
      </w:r>
      <w:r w:rsidR="006F503C">
        <w:rPr>
          <w:rtl/>
        </w:rPr>
        <w:t xml:space="preserve"> </w:t>
      </w:r>
      <w:r w:rsidR="00153F93">
        <w:rPr>
          <w:rtl/>
        </w:rPr>
        <w:t>سخنرانی‌های</w:t>
      </w:r>
      <w:r w:rsidR="006F503C">
        <w:rPr>
          <w:rtl/>
        </w:rPr>
        <w:t xml:space="preserve"> </w:t>
      </w:r>
      <w:r w:rsidRPr="00853DCC">
        <w:rPr>
          <w:rtl/>
        </w:rPr>
        <w:t>پیرامون تاریخ اسلام که در</w:t>
      </w:r>
      <w:r w:rsidR="00016EE7">
        <w:rPr>
          <w:rtl/>
        </w:rPr>
        <w:t xml:space="preserve"> آن‌ها </w:t>
      </w:r>
      <w:r w:rsidRPr="00853DCC">
        <w:rPr>
          <w:rtl/>
        </w:rPr>
        <w:t>نقش سه خلیفه اول در نضج و نشر</w:t>
      </w:r>
      <w:r w:rsidR="00EC1BF8" w:rsidRPr="00853DCC">
        <w:rPr>
          <w:rFonts w:hint="cs"/>
          <w:rtl/>
        </w:rPr>
        <w:t xml:space="preserve"> </w:t>
      </w:r>
      <w:r w:rsidRPr="00853DCC">
        <w:rPr>
          <w:rtl/>
        </w:rPr>
        <w:t>دین مبین اسلام تأکید و تصریح گردیده بود</w:t>
      </w:r>
      <w:r w:rsidR="007B4087">
        <w:rPr>
          <w:rtl/>
        </w:rPr>
        <w:t xml:space="preserve">، </w:t>
      </w:r>
      <w:r w:rsidRPr="00853DCC">
        <w:rPr>
          <w:rtl/>
        </w:rPr>
        <w:t>عده</w:t>
      </w:r>
      <w:r w:rsidR="00AD57D5">
        <w:rPr>
          <w:rtl/>
        </w:rPr>
        <w:t xml:space="preserve">‌ای </w:t>
      </w:r>
      <w:r w:rsidRPr="00853DCC">
        <w:rPr>
          <w:rtl/>
        </w:rPr>
        <w:t>از متعصبین مذهبی و روحانیون</w:t>
      </w:r>
      <w:r w:rsidR="007B4087">
        <w:rPr>
          <w:rtl/>
        </w:rPr>
        <w:t xml:space="preserve">، </w:t>
      </w:r>
      <w:r w:rsidRPr="00853DCC">
        <w:rPr>
          <w:rtl/>
        </w:rPr>
        <w:t>وی را سنی قلمداد و از در مخالفت با مشارالیه و حسینیه مذکور درآمده و با مراجعه به آیات</w:t>
      </w:r>
      <w:r w:rsidR="00EC1BF8" w:rsidRPr="00853DCC">
        <w:rPr>
          <w:rFonts w:hint="cs"/>
          <w:rtl/>
        </w:rPr>
        <w:t xml:space="preserve"> </w:t>
      </w:r>
      <w:r w:rsidRPr="00853DCC">
        <w:rPr>
          <w:rtl/>
        </w:rPr>
        <w:t>طراز اول مانند آیت الله شریعتمداری</w:t>
      </w:r>
      <w:r w:rsidR="007B4087">
        <w:rPr>
          <w:rtl/>
        </w:rPr>
        <w:t xml:space="preserve">، </w:t>
      </w:r>
      <w:r w:rsidRPr="00853DCC">
        <w:rPr>
          <w:rtl/>
        </w:rPr>
        <w:t>آیت الله خوانساری</w:t>
      </w:r>
      <w:r w:rsidR="007B4087">
        <w:rPr>
          <w:rtl/>
        </w:rPr>
        <w:t xml:space="preserve">، </w:t>
      </w:r>
      <w:r w:rsidRPr="00853DCC">
        <w:rPr>
          <w:rtl/>
        </w:rPr>
        <w:t>و آیت الله میلانی</w:t>
      </w:r>
      <w:r w:rsidR="007B4087">
        <w:rPr>
          <w:rFonts w:hint="cs"/>
          <w:rtl/>
        </w:rPr>
        <w:t xml:space="preserve">، </w:t>
      </w:r>
      <w:r w:rsidRPr="00853DCC">
        <w:rPr>
          <w:rtl/>
        </w:rPr>
        <w:t>خواسته‌اند</w:t>
      </w:r>
      <w:r w:rsidR="00EC1BF8" w:rsidRPr="00853DCC">
        <w:rPr>
          <w:rFonts w:hint="cs"/>
          <w:rtl/>
        </w:rPr>
        <w:t xml:space="preserve"> </w:t>
      </w:r>
      <w:r w:rsidRPr="00853DCC">
        <w:rPr>
          <w:rtl/>
        </w:rPr>
        <w:t>علیه فعالیت</w:t>
      </w:r>
      <w:r w:rsidR="00227AB2">
        <w:rPr>
          <w:rtl/>
        </w:rPr>
        <w:t xml:space="preserve">‌هایی </w:t>
      </w:r>
      <w:r w:rsidR="00EC1BF8" w:rsidRPr="00853DCC">
        <w:rPr>
          <w:rtl/>
        </w:rPr>
        <w:t>که در این حسینیه صورت می‌گیرد</w:t>
      </w:r>
      <w:r w:rsidR="007B4087">
        <w:rPr>
          <w:rFonts w:hint="cs"/>
          <w:rtl/>
        </w:rPr>
        <w:t xml:space="preserve">، </w:t>
      </w:r>
      <w:r w:rsidRPr="00853DCC">
        <w:rPr>
          <w:rtl/>
        </w:rPr>
        <w:t>فتوائیه</w:t>
      </w:r>
      <w:r w:rsidR="00AD57D5">
        <w:rPr>
          <w:rtl/>
        </w:rPr>
        <w:t xml:space="preserve">‌ای </w:t>
      </w:r>
      <w:r w:rsidRPr="00853DCC">
        <w:rPr>
          <w:rtl/>
        </w:rPr>
        <w:t>صادر نمایند که تاکنون مخالفت آشکاری از جانب آی</w:t>
      </w:r>
      <w:r w:rsidR="00EC1BF8" w:rsidRPr="00853DCC">
        <w:rPr>
          <w:rtl/>
        </w:rPr>
        <w:t>ات مذکور</w:t>
      </w:r>
      <w:r w:rsidRPr="00853DCC">
        <w:rPr>
          <w:rtl/>
        </w:rPr>
        <w:t xml:space="preserve"> صورت نگرفته</w:t>
      </w:r>
      <w:r w:rsidR="007B4087">
        <w:rPr>
          <w:rtl/>
        </w:rPr>
        <w:t xml:space="preserve">، </w:t>
      </w:r>
      <w:r w:rsidRPr="00853DCC">
        <w:rPr>
          <w:rtl/>
        </w:rPr>
        <w:t>ولی برخی از روحانیون در منابر به نامبرده و</w:t>
      </w:r>
      <w:r w:rsidR="00EC1BF8" w:rsidRPr="00853DCC">
        <w:rPr>
          <w:rtl/>
        </w:rPr>
        <w:t xml:space="preserve"> حسینیه مورد بحث حمله و اعلامیه</w:t>
      </w:r>
      <w:r w:rsidR="00EC1BF8" w:rsidRPr="00853DCC">
        <w:rPr>
          <w:rFonts w:hint="cs"/>
          <w:rtl/>
        </w:rPr>
        <w:t>‌</w:t>
      </w:r>
      <w:r w:rsidRPr="00853DCC">
        <w:rPr>
          <w:rtl/>
        </w:rPr>
        <w:t>هایی علیه آن منتشر ساخته</w:t>
      </w:r>
      <w:r w:rsidR="00961BDF">
        <w:rPr>
          <w:rtl/>
        </w:rPr>
        <w:t xml:space="preserve">‌اند </w:t>
      </w:r>
      <w:r w:rsidRPr="00853DCC">
        <w:rPr>
          <w:rtl/>
        </w:rPr>
        <w:t>و این مرکز مذهبی را به عنوان پایگاهی که از جانب کشورهای سنی مذهب تقویت می‌گردد قلمداد و مردم را به فعالیت علیه آن دعوت نموده‌اند(همان: 285ـ284)</w:t>
      </w:r>
      <w:r w:rsidR="007B4087">
        <w:rPr>
          <w:rFonts w:hint="cs"/>
          <w:rtl/>
        </w:rPr>
        <w:t xml:space="preserve">. </w:t>
      </w:r>
    </w:p>
    <w:p w:rsidR="00550818" w:rsidRPr="00853DCC" w:rsidRDefault="00677A6E" w:rsidP="001970D5">
      <w:pPr>
        <w:pStyle w:val="a"/>
        <w:rPr>
          <w:rtl/>
        </w:rPr>
      </w:pPr>
      <w:r w:rsidRPr="00853DCC">
        <w:rPr>
          <w:rtl/>
        </w:rPr>
        <w:t>این نشان</w:t>
      </w:r>
      <w:r w:rsidR="00153F93">
        <w:rPr>
          <w:rtl/>
        </w:rPr>
        <w:t xml:space="preserve"> می‌دهد </w:t>
      </w:r>
      <w:r w:rsidR="00550818" w:rsidRPr="00853DCC">
        <w:rPr>
          <w:rtl/>
        </w:rPr>
        <w:t>که ساواک در یک دور</w:t>
      </w:r>
      <w:r w:rsidRPr="00853DCC">
        <w:rPr>
          <w:rtl/>
        </w:rPr>
        <w:t>ه</w:t>
      </w:r>
      <w:r w:rsidR="007B4087">
        <w:rPr>
          <w:rtl/>
        </w:rPr>
        <w:t xml:space="preserve">، </w:t>
      </w:r>
      <w:r w:rsidRPr="00853DCC">
        <w:rPr>
          <w:rtl/>
        </w:rPr>
        <w:t>روی شریعتی به لحاظ</w:t>
      </w:r>
      <w:r w:rsidR="008F63F0">
        <w:rPr>
          <w:rtl/>
        </w:rPr>
        <w:t xml:space="preserve"> آنکه </w:t>
      </w:r>
      <w:r w:rsidRPr="00853DCC">
        <w:rPr>
          <w:rtl/>
        </w:rPr>
        <w:t>هیچ</w:t>
      </w:r>
      <w:r w:rsidR="00550818" w:rsidRPr="00853DCC">
        <w:rPr>
          <w:rtl/>
        </w:rPr>
        <w:t>گونه برخورد سیاسی ندارد</w:t>
      </w:r>
      <w:r w:rsidR="007B4087">
        <w:rPr>
          <w:rtl/>
        </w:rPr>
        <w:t xml:space="preserve">، </w:t>
      </w:r>
      <w:r w:rsidR="00550818" w:rsidRPr="00853DCC">
        <w:rPr>
          <w:rtl/>
        </w:rPr>
        <w:t>حساسیت نداشت و شاید برای همین هم منابع ساواک الزامی برای گزارش</w:t>
      </w:r>
      <w:r w:rsidR="006F503C">
        <w:rPr>
          <w:rtl/>
        </w:rPr>
        <w:t xml:space="preserve"> </w:t>
      </w:r>
      <w:r w:rsidR="00153F93">
        <w:rPr>
          <w:rtl/>
        </w:rPr>
        <w:t>سخنرانی‌های</w:t>
      </w:r>
      <w:r w:rsidR="006F503C">
        <w:rPr>
          <w:rtl/>
        </w:rPr>
        <w:t xml:space="preserve"> </w:t>
      </w:r>
      <w:r w:rsidR="00550818" w:rsidRPr="00853DCC">
        <w:rPr>
          <w:rtl/>
        </w:rPr>
        <w:t>او در حسینیه نداشتند</w:t>
      </w:r>
      <w:r w:rsidR="007B4087">
        <w:rPr>
          <w:rtl/>
        </w:rPr>
        <w:t xml:space="preserve">. </w:t>
      </w:r>
      <w:r w:rsidR="00550818" w:rsidRPr="00853DCC">
        <w:rPr>
          <w:rtl/>
        </w:rPr>
        <w:t xml:space="preserve">با این حال خواهیم دید که به هر روی ساواک به این </w:t>
      </w:r>
      <w:r w:rsidRPr="00853DCC">
        <w:rPr>
          <w:rFonts w:hint="cs"/>
          <w:rtl/>
        </w:rPr>
        <w:t>ن</w:t>
      </w:r>
      <w:r w:rsidR="00550818" w:rsidRPr="00853DCC">
        <w:rPr>
          <w:rtl/>
        </w:rPr>
        <w:t>تیجه رسید که «نامبرده عنصری است ناراحت و داری افکار و عقاید منحرف که صلاح</w:t>
      </w:r>
      <w:r w:rsidR="007B4087">
        <w:rPr>
          <w:rtl/>
        </w:rPr>
        <w:t xml:space="preserve"> </w:t>
      </w:r>
      <w:r w:rsidR="00550818" w:rsidRPr="00853DCC">
        <w:rPr>
          <w:rtl/>
        </w:rPr>
        <w:t>نیست در حسینیه مزبور و سایر مجامع و</w:t>
      </w:r>
      <w:r w:rsidR="00550818" w:rsidRPr="00853DCC">
        <w:rPr>
          <w:szCs w:val="22"/>
          <w:rtl/>
        </w:rPr>
        <w:t xml:space="preserve"> </w:t>
      </w:r>
      <w:r w:rsidR="00550818" w:rsidRPr="00853DCC">
        <w:rPr>
          <w:rtl/>
        </w:rPr>
        <w:t>محافل مذهبی سخنرانی نماید»</w:t>
      </w:r>
      <w:r w:rsidR="007B4087">
        <w:rPr>
          <w:rFonts w:hint="cs"/>
          <w:rtl/>
        </w:rPr>
        <w:t xml:space="preserve">. </w:t>
      </w:r>
      <w:r w:rsidR="00550818" w:rsidRPr="00853DCC">
        <w:rPr>
          <w:rtl/>
        </w:rPr>
        <w:t>این تحلیل بعدی ساواک یا بخشی از ساواک بود که اکنون پس از پیش آمدن چندین مشکل و برای</w:t>
      </w:r>
      <w:r w:rsidR="008F63F0">
        <w:rPr>
          <w:rtl/>
        </w:rPr>
        <w:t xml:space="preserve"> آنکه </w:t>
      </w:r>
      <w:r w:rsidR="00550818" w:rsidRPr="00853DCC">
        <w:rPr>
          <w:rtl/>
        </w:rPr>
        <w:t>از شر</w:t>
      </w:r>
      <w:r w:rsidRPr="00853DCC">
        <w:rPr>
          <w:rFonts w:hint="cs"/>
          <w:rtl/>
        </w:rPr>
        <w:t>ّ</w:t>
      </w:r>
      <w:r w:rsidR="00550818" w:rsidRPr="00853DCC">
        <w:rPr>
          <w:rtl/>
        </w:rPr>
        <w:t xml:space="preserve"> حسینیه خلاص شود با تعطیلی آن موافقت کرد</w:t>
      </w:r>
      <w:r w:rsidR="007B4087">
        <w:rPr>
          <w:rtl/>
        </w:rPr>
        <w:t xml:space="preserve">. </w:t>
      </w:r>
      <w:r w:rsidR="00550818" w:rsidRPr="00853DCC">
        <w:rPr>
          <w:rtl/>
        </w:rPr>
        <w:t>در آن صورت</w:t>
      </w:r>
      <w:r w:rsidR="007B4087">
        <w:rPr>
          <w:rtl/>
        </w:rPr>
        <w:t xml:space="preserve">، </w:t>
      </w:r>
      <w:r w:rsidR="00550818" w:rsidRPr="00853DCC">
        <w:rPr>
          <w:rtl/>
        </w:rPr>
        <w:t>هم از فشار روحانیون کاسته می‌شد و هم یک زمینه مهم برای فعالیت‌های مضر</w:t>
      </w:r>
      <w:r w:rsidR="00C427E4" w:rsidRPr="00853DCC">
        <w:rPr>
          <w:rFonts w:hint="cs"/>
          <w:rtl/>
        </w:rPr>
        <w:t>ۀ</w:t>
      </w:r>
      <w:r w:rsidR="00550818" w:rsidRPr="00853DCC">
        <w:rPr>
          <w:rtl/>
        </w:rPr>
        <w:t xml:space="preserve"> حاشیه</w:t>
      </w:r>
      <w:r w:rsidR="00AD57D5">
        <w:rPr>
          <w:rtl/>
        </w:rPr>
        <w:t xml:space="preserve">‌ای </w:t>
      </w:r>
      <w:r w:rsidR="00550818" w:rsidRPr="00853DCC">
        <w:rPr>
          <w:rtl/>
        </w:rPr>
        <w:t>در حسینیه از میان می‌رفت و هم مشکل شریعتی که مبهم بود حل می‌شد</w:t>
      </w:r>
      <w:r w:rsidR="007B4087">
        <w:rPr>
          <w:rtl/>
        </w:rPr>
        <w:t xml:space="preserve">. </w:t>
      </w:r>
    </w:p>
    <w:p w:rsidR="00550818" w:rsidRPr="00853DCC" w:rsidRDefault="005320D8" w:rsidP="001970D5">
      <w:pPr>
        <w:pStyle w:val="a"/>
        <w:rPr>
          <w:rtl/>
        </w:rPr>
      </w:pPr>
      <w:r>
        <w:rPr>
          <w:rtl/>
        </w:rPr>
        <w:t>برای روشن</w:t>
      </w:r>
      <w:r>
        <w:rPr>
          <w:rFonts w:hint="cs"/>
          <w:rtl/>
        </w:rPr>
        <w:t>‌</w:t>
      </w:r>
      <w:r w:rsidR="00550818" w:rsidRPr="00853DCC">
        <w:rPr>
          <w:rtl/>
        </w:rPr>
        <w:t>شدن این تحلیل به چند نکته که در ادامه در این اسناد آمده باید توجه کرد:</w:t>
      </w:r>
    </w:p>
    <w:p w:rsidR="00550818" w:rsidRPr="00853DCC" w:rsidRDefault="00550818" w:rsidP="001970D5">
      <w:pPr>
        <w:pStyle w:val="a"/>
        <w:rPr>
          <w:rtl/>
        </w:rPr>
      </w:pPr>
      <w:r w:rsidRPr="00853DCC">
        <w:rPr>
          <w:rtl/>
        </w:rPr>
        <w:t>مطلب بعدی در</w:t>
      </w:r>
      <w:r w:rsidR="00677A6E" w:rsidRPr="00853DCC">
        <w:rPr>
          <w:rFonts w:hint="cs"/>
          <w:rtl/>
        </w:rPr>
        <w:t xml:space="preserve"> </w:t>
      </w:r>
      <w:r w:rsidRPr="00853DCC">
        <w:rPr>
          <w:rtl/>
        </w:rPr>
        <w:t>این گزارش ساواک در روزهای پس از تعطیلی حسینیه</w:t>
      </w:r>
      <w:r w:rsidR="007B4087">
        <w:rPr>
          <w:rtl/>
        </w:rPr>
        <w:t xml:space="preserve">، </w:t>
      </w:r>
      <w:r w:rsidRPr="00853DCC">
        <w:rPr>
          <w:rtl/>
        </w:rPr>
        <w:t>نفوذ</w:t>
      </w:r>
      <w:r w:rsidR="00060C89">
        <w:rPr>
          <w:rtl/>
        </w:rPr>
        <w:t xml:space="preserve"> گروه‌های </w:t>
      </w:r>
      <w:r w:rsidRPr="00853DCC">
        <w:rPr>
          <w:rtl/>
        </w:rPr>
        <w:t>افراطی در حسینیه است</w:t>
      </w:r>
      <w:r w:rsidR="007B4087">
        <w:rPr>
          <w:rtl/>
        </w:rPr>
        <w:t xml:space="preserve">. </w:t>
      </w:r>
      <w:r w:rsidRPr="00853DCC">
        <w:rPr>
          <w:rtl/>
        </w:rPr>
        <w:t>در این زمینه به پخش برخی از اعلامیه‌ها در ارتباط با اعدام</w:t>
      </w:r>
      <w:r w:rsidR="00677A6E" w:rsidRPr="00853DCC">
        <w:rPr>
          <w:rFonts w:hint="cs"/>
          <w:rtl/>
        </w:rPr>
        <w:t>‌</w:t>
      </w:r>
      <w:r w:rsidRPr="00853DCC">
        <w:rPr>
          <w:rtl/>
        </w:rPr>
        <w:t>های رژیم و نیز اجرای نمایشنامه ابوذر و سربداران اشاره شده است</w:t>
      </w:r>
      <w:r w:rsidR="007B4087">
        <w:rPr>
          <w:rtl/>
        </w:rPr>
        <w:t xml:space="preserve">. </w:t>
      </w:r>
      <w:r w:rsidRPr="00853DCC">
        <w:rPr>
          <w:rtl/>
        </w:rPr>
        <w:t>در عین حال تأکید شده است که</w:t>
      </w:r>
      <w:r w:rsidR="00D2281C">
        <w:rPr>
          <w:rtl/>
        </w:rPr>
        <w:t xml:space="preserve"> هیچگونه </w:t>
      </w:r>
      <w:r w:rsidRPr="00853DCC">
        <w:rPr>
          <w:rtl/>
        </w:rPr>
        <w:t>مدارک مستندی که حکایت از وجود رابطه مستقیم بین گردانندگان این مراکز با عناصر خرابکار و افراطی مذهبی بنماید</w:t>
      </w:r>
      <w:r w:rsidR="007B4087">
        <w:rPr>
          <w:rtl/>
        </w:rPr>
        <w:t xml:space="preserve">، </w:t>
      </w:r>
      <w:r w:rsidRPr="00853DCC">
        <w:rPr>
          <w:rtl/>
        </w:rPr>
        <w:t>وجود ندارد (همان: 286)</w:t>
      </w:r>
      <w:r w:rsidR="007B4087">
        <w:rPr>
          <w:rtl/>
        </w:rPr>
        <w:t xml:space="preserve">. </w:t>
      </w:r>
    </w:p>
    <w:p w:rsidR="00550818" w:rsidRPr="00853DCC" w:rsidRDefault="00550818" w:rsidP="001970D5">
      <w:pPr>
        <w:pStyle w:val="a"/>
        <w:rPr>
          <w:rtl/>
        </w:rPr>
      </w:pPr>
      <w:r w:rsidRPr="00853DCC">
        <w:rPr>
          <w:rtl/>
        </w:rPr>
        <w:t>در گزارش دیگری با اشاره به اعلامیه آیت الله میلانی علیه حسینیه ارشاد</w:t>
      </w:r>
      <w:r w:rsidR="007B4087">
        <w:rPr>
          <w:rtl/>
        </w:rPr>
        <w:t xml:space="preserve">، </w:t>
      </w:r>
      <w:r w:rsidRPr="00853DCC">
        <w:rPr>
          <w:rtl/>
        </w:rPr>
        <w:t>ساواک می‌نویسد: چون مدتی است دکتر علی شریعتی در حسینیه ارشاد صحبت نموده و اکثرا با کهنه پرستی روحانیون کم سواد مبارزه می‌نماید</w:t>
      </w:r>
      <w:r w:rsidR="007B4087">
        <w:rPr>
          <w:rtl/>
        </w:rPr>
        <w:t xml:space="preserve">، </w:t>
      </w:r>
      <w:r w:rsidRPr="00853DCC">
        <w:rPr>
          <w:rtl/>
        </w:rPr>
        <w:t>لذا مرتبا</w:t>
      </w:r>
      <w:r w:rsidR="00677A6E" w:rsidRPr="00853DCC">
        <w:rPr>
          <w:rFonts w:hint="cs"/>
          <w:rtl/>
        </w:rPr>
        <w:t>ً</w:t>
      </w:r>
      <w:r w:rsidRPr="00853DCC">
        <w:rPr>
          <w:rtl/>
        </w:rPr>
        <w:t xml:space="preserve"> از طرف این عده که تعداشان نیز زیاد است به عناوین مختلف علیه حسینیه</w:t>
      </w:r>
      <w:r w:rsidR="007B4087">
        <w:rPr>
          <w:rtl/>
        </w:rPr>
        <w:t xml:space="preserve"> </w:t>
      </w:r>
      <w:r w:rsidRPr="00853DCC">
        <w:rPr>
          <w:rtl/>
        </w:rPr>
        <w:t>ارشاد اقداماتی شروع شده است (همان: 288)</w:t>
      </w:r>
      <w:r w:rsidR="007B4087">
        <w:rPr>
          <w:rFonts w:hint="cs"/>
          <w:rtl/>
        </w:rPr>
        <w:t xml:space="preserve">. </w:t>
      </w:r>
    </w:p>
    <w:p w:rsidR="00550818" w:rsidRPr="00853DCC" w:rsidRDefault="00550818" w:rsidP="001970D5">
      <w:pPr>
        <w:pStyle w:val="a"/>
        <w:rPr>
          <w:rtl/>
        </w:rPr>
      </w:pPr>
      <w:r w:rsidRPr="00853DCC">
        <w:rPr>
          <w:rtl/>
        </w:rPr>
        <w:t>گذشت که این یک دیدگاه در ساواک بود که ش</w:t>
      </w:r>
      <w:r w:rsidR="005320D8">
        <w:rPr>
          <w:rtl/>
        </w:rPr>
        <w:t>ریعتی را به دلیل مبارزه با کهنه</w:t>
      </w:r>
      <w:r w:rsidR="005320D8">
        <w:rPr>
          <w:rFonts w:hint="cs"/>
          <w:rtl/>
        </w:rPr>
        <w:t>‌</w:t>
      </w:r>
      <w:r w:rsidRPr="00853DCC">
        <w:rPr>
          <w:rtl/>
        </w:rPr>
        <w:t>پرستی ستایش می‌کرد</w:t>
      </w:r>
      <w:r w:rsidR="007B4087">
        <w:rPr>
          <w:rtl/>
        </w:rPr>
        <w:t xml:space="preserve">. </w:t>
      </w:r>
      <w:r w:rsidRPr="00853DCC">
        <w:rPr>
          <w:rtl/>
        </w:rPr>
        <w:t>اما نگاه دیگر این بود که «با هوشیاری کامل مقاصد خود</w:t>
      </w:r>
      <w:r w:rsidR="00677A6E" w:rsidRPr="00853DCC">
        <w:rPr>
          <w:rtl/>
        </w:rPr>
        <w:t xml:space="preserve"> را در پوشش مسائل مذهبی به مست</w:t>
      </w:r>
      <w:r w:rsidR="00677A6E" w:rsidRPr="00853DCC">
        <w:rPr>
          <w:rFonts w:hint="cs"/>
          <w:rtl/>
        </w:rPr>
        <w:t>مع</w:t>
      </w:r>
      <w:r w:rsidRPr="00853DCC">
        <w:rPr>
          <w:rtl/>
        </w:rPr>
        <w:t>ین اظهاراتش و خوانندگان کتبی که انتشار</w:t>
      </w:r>
      <w:r w:rsidR="00153F93">
        <w:rPr>
          <w:rtl/>
        </w:rPr>
        <w:t xml:space="preserve"> می‌دهد </w:t>
      </w:r>
      <w:r w:rsidRPr="00853DCC">
        <w:rPr>
          <w:rtl/>
        </w:rPr>
        <w:t>ارائه</w:t>
      </w:r>
      <w:r w:rsidR="00060C89">
        <w:rPr>
          <w:rtl/>
        </w:rPr>
        <w:t xml:space="preserve"> می‌کند </w:t>
      </w:r>
      <w:r w:rsidRPr="00853DCC">
        <w:rPr>
          <w:rtl/>
        </w:rPr>
        <w:t>و هر روز گام جدیدی در این راه بر می‌دارد</w:t>
      </w:r>
      <w:r w:rsidR="007B4087">
        <w:rPr>
          <w:rtl/>
        </w:rPr>
        <w:t xml:space="preserve">. </w:t>
      </w:r>
      <w:r w:rsidRPr="00853DCC">
        <w:rPr>
          <w:rtl/>
        </w:rPr>
        <w:t>در طرز تفکر نامبرده وجوه تشابه بسیاری با عناصر سازمان آزادیبخش ایران (مجاهدین خلق) وابسته به جمعیت به اصطلاح نهضت آ</w:t>
      </w:r>
      <w:r w:rsidR="00677A6E" w:rsidRPr="00853DCC">
        <w:rPr>
          <w:rtl/>
        </w:rPr>
        <w:t>زادی مشاهده می‌گردد</w:t>
      </w:r>
      <w:r w:rsidR="002D480F">
        <w:rPr>
          <w:rtl/>
        </w:rPr>
        <w:t>...</w:t>
      </w:r>
      <w:r w:rsidR="007B4087">
        <w:rPr>
          <w:rtl/>
        </w:rPr>
        <w:t xml:space="preserve"> </w:t>
      </w:r>
      <w:r w:rsidR="00677A6E" w:rsidRPr="00853DCC">
        <w:rPr>
          <w:rtl/>
        </w:rPr>
        <w:t xml:space="preserve">و به طور کلی می‌توان نامبرده را </w:t>
      </w:r>
      <w:r w:rsidRPr="00853DCC">
        <w:rPr>
          <w:rtl/>
        </w:rPr>
        <w:t>عامل اصلی وقایعی که در حسینیه مذکور می‌گذرد دانست؛ زیرا هیئت مدیره</w:t>
      </w:r>
      <w:r w:rsidR="007B4087">
        <w:rPr>
          <w:rtl/>
        </w:rPr>
        <w:t xml:space="preserve"> </w:t>
      </w:r>
      <w:r w:rsidRPr="00853DCC">
        <w:rPr>
          <w:rtl/>
        </w:rPr>
        <w:t>و گردانندگان حس</w:t>
      </w:r>
      <w:r w:rsidR="00677A6E" w:rsidRPr="00853DCC">
        <w:rPr>
          <w:rtl/>
        </w:rPr>
        <w:t>ینیه موصوف نیز تحت تأثیر و نفوذ</w:t>
      </w:r>
      <w:r w:rsidRPr="00853DCC">
        <w:rPr>
          <w:rtl/>
        </w:rPr>
        <w:t xml:space="preserve"> وی</w:t>
      </w:r>
      <w:r w:rsidR="00153F93">
        <w:rPr>
          <w:rtl/>
        </w:rPr>
        <w:t xml:space="preserve"> می‌باشند </w:t>
      </w:r>
      <w:r w:rsidRPr="00853DCC">
        <w:rPr>
          <w:rtl/>
        </w:rPr>
        <w:t>و در واقع آلت بلا اراد</w:t>
      </w:r>
      <w:r w:rsidR="00C427E4" w:rsidRPr="00853DCC">
        <w:rPr>
          <w:rFonts w:hint="cs"/>
          <w:rtl/>
        </w:rPr>
        <w:t>ۀ</w:t>
      </w:r>
      <w:r w:rsidRPr="00853DCC">
        <w:rPr>
          <w:rtl/>
        </w:rPr>
        <w:t xml:space="preserve"> وی هستند» (همان</w:t>
      </w:r>
      <w:r w:rsidR="007B4087">
        <w:rPr>
          <w:rtl/>
        </w:rPr>
        <w:t xml:space="preserve">، </w:t>
      </w:r>
      <w:r w:rsidRPr="00853DCC">
        <w:rPr>
          <w:rtl/>
        </w:rPr>
        <w:t>: 302ـ301)</w:t>
      </w:r>
      <w:r w:rsidR="007B4087">
        <w:rPr>
          <w:rtl/>
        </w:rPr>
        <w:t xml:space="preserve">. </w:t>
      </w:r>
      <w:r w:rsidRPr="00853DCC">
        <w:rPr>
          <w:rtl/>
        </w:rPr>
        <w:t>به عنوان شاهد بر این گزارش</w:t>
      </w:r>
      <w:r w:rsidR="007B4087">
        <w:rPr>
          <w:rFonts w:hint="cs"/>
          <w:rtl/>
        </w:rPr>
        <w:t xml:space="preserve">، </w:t>
      </w:r>
      <w:r w:rsidRPr="00853DCC">
        <w:rPr>
          <w:rtl/>
        </w:rPr>
        <w:t>کتاب شهادت و از کجا آغاز کنیم هم برای تیمسار معاونت یکم ساواک ارسال می‌شود</w:t>
      </w:r>
      <w:r w:rsidR="007B4087">
        <w:rPr>
          <w:rtl/>
        </w:rPr>
        <w:t xml:space="preserve">. </w:t>
      </w:r>
    </w:p>
    <w:p w:rsidR="00550818" w:rsidRPr="00853DCC" w:rsidRDefault="00550818" w:rsidP="001970D5">
      <w:pPr>
        <w:pStyle w:val="a"/>
        <w:rPr>
          <w:rtl/>
        </w:rPr>
      </w:pPr>
      <w:r w:rsidRPr="00853DCC">
        <w:rPr>
          <w:rtl/>
        </w:rPr>
        <w:t>پس از تعطیلی طی چند روز</w:t>
      </w:r>
      <w:r w:rsidR="007B4087">
        <w:rPr>
          <w:rFonts w:hint="cs"/>
          <w:rtl/>
        </w:rPr>
        <w:t xml:space="preserve">، </w:t>
      </w:r>
      <w:r w:rsidRPr="00853DCC">
        <w:rPr>
          <w:rtl/>
        </w:rPr>
        <w:t>اجتماعات اندکی از برخی از کسانی که در</w:t>
      </w:r>
      <w:r w:rsidR="00153F93">
        <w:rPr>
          <w:rtl/>
        </w:rPr>
        <w:t xml:space="preserve"> کلاس‌های </w:t>
      </w:r>
      <w:r w:rsidRPr="00853DCC">
        <w:rPr>
          <w:rtl/>
        </w:rPr>
        <w:t>حسینیه شرکت می‌کردند جلوی حسینیه دیده</w:t>
      </w:r>
      <w:r w:rsidR="00060C89">
        <w:rPr>
          <w:rtl/>
        </w:rPr>
        <w:t xml:space="preserve"> می‌شود </w:t>
      </w:r>
      <w:r w:rsidRPr="00853DCC">
        <w:rPr>
          <w:rtl/>
        </w:rPr>
        <w:t>که نیروهای امننیتی</w:t>
      </w:r>
      <w:r w:rsidR="00016EE7">
        <w:rPr>
          <w:rtl/>
        </w:rPr>
        <w:t xml:space="preserve"> آن‌ها </w:t>
      </w:r>
      <w:r w:rsidRPr="00853DCC">
        <w:rPr>
          <w:rtl/>
        </w:rPr>
        <w:t>را پراکنده می‌کنند و دراین باره به ضرب و جرح و دستگیری افراد هم می‌پردازند</w:t>
      </w:r>
      <w:r w:rsidR="007B4087">
        <w:rPr>
          <w:rtl/>
        </w:rPr>
        <w:t xml:space="preserve">. </w:t>
      </w:r>
      <w:r w:rsidRPr="00853DCC">
        <w:rPr>
          <w:rtl/>
        </w:rPr>
        <w:t>(همان: 294ـ290)</w:t>
      </w:r>
    </w:p>
    <w:p w:rsidR="00550818" w:rsidRPr="00853DCC" w:rsidRDefault="00550818" w:rsidP="001970D5">
      <w:pPr>
        <w:pStyle w:val="a"/>
        <w:rPr>
          <w:rtl/>
        </w:rPr>
      </w:pPr>
      <w:r w:rsidRPr="00853DCC">
        <w:rPr>
          <w:rtl/>
        </w:rPr>
        <w:t>بدین ترتیب حسینیه تعطیل شد</w:t>
      </w:r>
      <w:r w:rsidR="007B4087">
        <w:rPr>
          <w:rtl/>
        </w:rPr>
        <w:t xml:space="preserve">، </w:t>
      </w:r>
      <w:r w:rsidRPr="00853DCC">
        <w:rPr>
          <w:rtl/>
        </w:rPr>
        <w:t>اما مشکل افکار عمومی وجود داشت</w:t>
      </w:r>
      <w:r w:rsidR="007B4087">
        <w:rPr>
          <w:rtl/>
        </w:rPr>
        <w:t xml:space="preserve">، </w:t>
      </w:r>
      <w:r w:rsidRPr="00853DCC">
        <w:rPr>
          <w:rtl/>
        </w:rPr>
        <w:t xml:space="preserve">به خصوص که خبر آن را رادیوی دولتی لندن هم پخش کرده بود و ساواک مجبور شده بود </w:t>
      </w:r>
      <w:r w:rsidR="00677A6E" w:rsidRPr="00853DCC">
        <w:rPr>
          <w:rtl/>
        </w:rPr>
        <w:t>دراین باره توضیحی به سفارت</w:t>
      </w:r>
      <w:r w:rsidRPr="00853DCC">
        <w:rPr>
          <w:rtl/>
        </w:rPr>
        <w:t>خانه‌های ایران در خارج از کشور بفرستد (همان: 464)</w:t>
      </w:r>
      <w:r w:rsidR="007B4087">
        <w:rPr>
          <w:rFonts w:hint="cs"/>
          <w:rtl/>
        </w:rPr>
        <w:t xml:space="preserve">. </w:t>
      </w:r>
    </w:p>
    <w:p w:rsidR="00550818" w:rsidRPr="00853DCC" w:rsidRDefault="00550818" w:rsidP="001970D5">
      <w:pPr>
        <w:pStyle w:val="a"/>
        <w:rPr>
          <w:rtl/>
        </w:rPr>
      </w:pPr>
      <w:r w:rsidRPr="00853DCC">
        <w:rPr>
          <w:rtl/>
        </w:rPr>
        <w:t>ساواک به دلیل مطرح شدن مسأله در سطح بین المللی و نیز به خاطر کنترل افکار عمومی در داخل (همان: 342) در پی آن بود تا برنامه‌های</w:t>
      </w:r>
      <w:r w:rsidR="00677A6E" w:rsidRPr="00853DCC">
        <w:rPr>
          <w:rFonts w:hint="cs"/>
          <w:rtl/>
        </w:rPr>
        <w:t>ی</w:t>
      </w:r>
      <w:r w:rsidRPr="00853DCC">
        <w:rPr>
          <w:rtl/>
        </w:rPr>
        <w:t xml:space="preserve"> تدارک شود </w:t>
      </w:r>
      <w:r w:rsidR="00677A6E" w:rsidRPr="00853DCC">
        <w:rPr>
          <w:rFonts w:hint="cs"/>
          <w:rtl/>
        </w:rPr>
        <w:t>که</w:t>
      </w:r>
      <w:r w:rsidRPr="00853DCC">
        <w:rPr>
          <w:rtl/>
        </w:rPr>
        <w:t xml:space="preserve"> حسینیه به صورت کنترل شده ادامه یابد</w:t>
      </w:r>
      <w:r w:rsidR="007B4087">
        <w:rPr>
          <w:rtl/>
        </w:rPr>
        <w:t xml:space="preserve">، </w:t>
      </w:r>
      <w:r w:rsidRPr="00853DCC">
        <w:rPr>
          <w:rtl/>
        </w:rPr>
        <w:t>اما یافتن راه حلی برای این مسأله بسیار دشوار بود</w:t>
      </w:r>
      <w:r w:rsidR="007B4087">
        <w:rPr>
          <w:rtl/>
        </w:rPr>
        <w:t xml:space="preserve">. </w:t>
      </w:r>
      <w:r w:rsidRPr="00853DCC">
        <w:rPr>
          <w:rtl/>
        </w:rPr>
        <w:t>طرح سپردن آن به دست یکی از مراجع تقلید مطرح شد که روشن بود به جایی</w:t>
      </w:r>
      <w:r w:rsidR="00961BDF">
        <w:rPr>
          <w:rtl/>
        </w:rPr>
        <w:t xml:space="preserve"> نمی‌</w:t>
      </w:r>
      <w:r w:rsidRPr="00853DCC">
        <w:rPr>
          <w:rtl/>
        </w:rPr>
        <w:t>رسد</w:t>
      </w:r>
      <w:r w:rsidR="007B4087">
        <w:rPr>
          <w:rtl/>
        </w:rPr>
        <w:t xml:space="preserve">. </w:t>
      </w:r>
      <w:r w:rsidRPr="00853DCC">
        <w:rPr>
          <w:rtl/>
        </w:rPr>
        <w:t>صحبت از ادامه برنامه‌های حسینیه بدون شر</w:t>
      </w:r>
      <w:r w:rsidR="00677A6E" w:rsidRPr="00853DCC">
        <w:rPr>
          <w:rtl/>
        </w:rPr>
        <w:t>یعتی شد که اوقاف مطرح کرد</w:t>
      </w:r>
      <w:r w:rsidR="007B4087">
        <w:rPr>
          <w:rtl/>
        </w:rPr>
        <w:t xml:space="preserve">، </w:t>
      </w:r>
      <w:r w:rsidR="00677A6E" w:rsidRPr="00853DCC">
        <w:rPr>
          <w:rtl/>
        </w:rPr>
        <w:t>اما</w:t>
      </w:r>
      <w:r w:rsidRPr="00853DCC">
        <w:rPr>
          <w:rtl/>
        </w:rPr>
        <w:t xml:space="preserve"> میناچی نپذیرفت</w:t>
      </w:r>
      <w:r w:rsidR="007B4087">
        <w:rPr>
          <w:rtl/>
        </w:rPr>
        <w:t xml:space="preserve">. </w:t>
      </w:r>
      <w:r w:rsidRPr="00853DCC">
        <w:rPr>
          <w:rtl/>
        </w:rPr>
        <w:t>(همان: 339) گرچه روشن نیست این</w:t>
      </w:r>
      <w:r w:rsidR="00153F93">
        <w:rPr>
          <w:rtl/>
        </w:rPr>
        <w:t xml:space="preserve"> ملاقات‌ها </w:t>
      </w:r>
      <w:r w:rsidRPr="00853DCC">
        <w:rPr>
          <w:rtl/>
        </w:rPr>
        <w:t>و گفتگوها تا چه اندازه جدی بوده است</w:t>
      </w:r>
      <w:r w:rsidR="007B4087">
        <w:rPr>
          <w:rtl/>
        </w:rPr>
        <w:t xml:space="preserve">. </w:t>
      </w:r>
    </w:p>
    <w:p w:rsidR="00550818" w:rsidRPr="00853DCC" w:rsidRDefault="00550818" w:rsidP="001970D5">
      <w:pPr>
        <w:pStyle w:val="a"/>
        <w:rPr>
          <w:rtl/>
        </w:rPr>
      </w:pPr>
      <w:r w:rsidRPr="00853DCC">
        <w:rPr>
          <w:rtl/>
        </w:rPr>
        <w:t>موضوع حسینیه ارشاد و ادامه تعطیلی آن در زمستان سال 52 بار دیگر برای شاه مطرح شد</w:t>
      </w:r>
      <w:r w:rsidR="007B4087">
        <w:rPr>
          <w:rtl/>
        </w:rPr>
        <w:t xml:space="preserve">. </w:t>
      </w:r>
      <w:r w:rsidRPr="00853DCC">
        <w:rPr>
          <w:rtl/>
        </w:rPr>
        <w:t>زمانی که بحث دانشکده نفت آبادان و تعطیلی آن پیش آمد</w:t>
      </w:r>
      <w:r w:rsidR="007B4087">
        <w:rPr>
          <w:rtl/>
        </w:rPr>
        <w:t xml:space="preserve">. </w:t>
      </w:r>
    </w:p>
    <w:p w:rsidR="00550818" w:rsidRPr="00853DCC" w:rsidRDefault="00550818" w:rsidP="001970D5">
      <w:pPr>
        <w:pStyle w:val="a"/>
        <w:rPr>
          <w:rtl/>
        </w:rPr>
      </w:pPr>
      <w:r w:rsidRPr="00853DCC">
        <w:rPr>
          <w:rtl/>
        </w:rPr>
        <w:t>اشاره کردیم که شاه گفت</w:t>
      </w:r>
      <w:r w:rsidR="007B4087">
        <w:rPr>
          <w:rtl/>
        </w:rPr>
        <w:t xml:space="preserve">، </w:t>
      </w:r>
      <w:r w:rsidRPr="00853DCC">
        <w:rPr>
          <w:rtl/>
        </w:rPr>
        <w:t>همه آن مسائل به حسینیه ارشاد بر می‌گردد</w:t>
      </w:r>
      <w:r w:rsidR="007B4087">
        <w:rPr>
          <w:rtl/>
        </w:rPr>
        <w:t xml:space="preserve">. </w:t>
      </w:r>
      <w:r w:rsidRPr="00853DCC">
        <w:rPr>
          <w:rtl/>
        </w:rPr>
        <w:t>به این ترتیب مکاتباتی میان ایادی و نصیری درباره نظرات شاه در این باره طرح شد</w:t>
      </w:r>
      <w:r w:rsidR="007B4087">
        <w:rPr>
          <w:rtl/>
        </w:rPr>
        <w:t xml:space="preserve">. </w:t>
      </w:r>
      <w:r w:rsidRPr="00853DCC">
        <w:rPr>
          <w:rtl/>
        </w:rPr>
        <w:t>نصیری ضمن گزارشی با اشاره به</w:t>
      </w:r>
      <w:r w:rsidR="00921D9B">
        <w:rPr>
          <w:rtl/>
        </w:rPr>
        <w:t xml:space="preserve"> اینکه </w:t>
      </w:r>
      <w:r w:rsidRPr="00853DCC">
        <w:rPr>
          <w:rtl/>
        </w:rPr>
        <w:t>از سال 51 با توسعه فعالیت‌های مضره</w:t>
      </w:r>
      <w:r w:rsidR="007B4087">
        <w:rPr>
          <w:rFonts w:hint="cs"/>
          <w:rtl/>
        </w:rPr>
        <w:t xml:space="preserve">، </w:t>
      </w:r>
      <w:r w:rsidRPr="00853DCC">
        <w:rPr>
          <w:rtl/>
        </w:rPr>
        <w:t>حسینیه ارشاد را بسته</w:t>
      </w:r>
      <w:r w:rsidR="00833845">
        <w:rPr>
          <w:rtl/>
        </w:rPr>
        <w:t xml:space="preserve">‌ایم </w:t>
      </w:r>
      <w:r w:rsidRPr="00853DCC">
        <w:rPr>
          <w:rtl/>
        </w:rPr>
        <w:t>و عده</w:t>
      </w:r>
      <w:r w:rsidR="00AD57D5">
        <w:rPr>
          <w:rtl/>
        </w:rPr>
        <w:t xml:space="preserve">‌ای </w:t>
      </w:r>
      <w:r w:rsidRPr="00853DCC">
        <w:rPr>
          <w:rtl/>
        </w:rPr>
        <w:t>را دستگیر کرده</w:t>
      </w:r>
      <w:r w:rsidR="005320D8">
        <w:rPr>
          <w:rtl/>
        </w:rPr>
        <w:t xml:space="preserve"> و جزوات فراوانی را از بین برده</w:t>
      </w:r>
      <w:r w:rsidR="005320D8">
        <w:rPr>
          <w:rFonts w:hint="cs"/>
          <w:rtl/>
        </w:rPr>
        <w:t>‌</w:t>
      </w:r>
      <w:r w:rsidRPr="00853DCC">
        <w:rPr>
          <w:rtl/>
        </w:rPr>
        <w:t>ایم</w:t>
      </w:r>
      <w:r w:rsidR="007B4087">
        <w:rPr>
          <w:rFonts w:hint="cs"/>
          <w:rtl/>
        </w:rPr>
        <w:t xml:space="preserve">، </w:t>
      </w:r>
      <w:r w:rsidRPr="00853DCC">
        <w:rPr>
          <w:rtl/>
        </w:rPr>
        <w:t>اشاره به بحث بازگشایی آن در شرایطی تازه کرد</w:t>
      </w:r>
      <w:r w:rsidR="007B4087">
        <w:rPr>
          <w:rtl/>
        </w:rPr>
        <w:t xml:space="preserve">، </w:t>
      </w:r>
      <w:r w:rsidRPr="00853DCC">
        <w:rPr>
          <w:rtl/>
        </w:rPr>
        <w:t>شاه در پاسخ گفت:</w:t>
      </w:r>
    </w:p>
    <w:p w:rsidR="00550818" w:rsidRPr="00853DCC" w:rsidRDefault="00550818" w:rsidP="001970D5">
      <w:pPr>
        <w:pStyle w:val="a"/>
        <w:rPr>
          <w:rtl/>
        </w:rPr>
      </w:pPr>
      <w:r w:rsidRPr="00853DCC">
        <w:rPr>
          <w:rtl/>
        </w:rPr>
        <w:t>باید تمام این اشخاص را شدیدا تنبیه کنید؛ زیرا خیانت بزرگی به کشور کرده‌اند</w:t>
      </w:r>
      <w:r w:rsidR="007B4087">
        <w:rPr>
          <w:rtl/>
        </w:rPr>
        <w:t xml:space="preserve">. </w:t>
      </w:r>
      <w:r w:rsidRPr="00853DCC">
        <w:rPr>
          <w:rtl/>
        </w:rPr>
        <w:t>به علاوه شما نیستید که در مورد افتتاح و یا عدم افتتاح تصمیم بگیرید</w:t>
      </w:r>
      <w:r w:rsidR="007B4087">
        <w:rPr>
          <w:rtl/>
        </w:rPr>
        <w:t xml:space="preserve">. </w:t>
      </w:r>
      <w:r w:rsidRPr="00853DCC">
        <w:rPr>
          <w:rtl/>
        </w:rPr>
        <w:t>لازم است موضوع را دقیقا پیگیری و نتیجه را بعدا</w:t>
      </w:r>
      <w:r w:rsidR="00677A6E" w:rsidRPr="00853DCC">
        <w:rPr>
          <w:rFonts w:hint="cs"/>
          <w:rtl/>
        </w:rPr>
        <w:t>ً</w:t>
      </w:r>
      <w:r w:rsidRPr="00853DCC">
        <w:rPr>
          <w:rtl/>
        </w:rPr>
        <w:t xml:space="preserve"> گزارش دهید</w:t>
      </w:r>
      <w:r w:rsidR="007B4087">
        <w:rPr>
          <w:rtl/>
        </w:rPr>
        <w:t xml:space="preserve">. </w:t>
      </w:r>
      <w:r w:rsidRPr="00853DCC">
        <w:rPr>
          <w:rtl/>
        </w:rPr>
        <w:t>(همان: 355)</w:t>
      </w:r>
    </w:p>
    <w:p w:rsidR="00550818" w:rsidRPr="00853DCC" w:rsidRDefault="005320D8" w:rsidP="001970D5">
      <w:pPr>
        <w:pStyle w:val="a"/>
        <w:rPr>
          <w:rtl/>
        </w:rPr>
      </w:pPr>
      <w:r>
        <w:rPr>
          <w:rtl/>
        </w:rPr>
        <w:t>جمع</w:t>
      </w:r>
      <w:r>
        <w:rPr>
          <w:rFonts w:hint="cs"/>
          <w:rtl/>
        </w:rPr>
        <w:t>‌</w:t>
      </w:r>
      <w:r w:rsidR="00550818" w:rsidRPr="00853DCC">
        <w:rPr>
          <w:rtl/>
        </w:rPr>
        <w:t>بندی گفتگوهای طرح شده و دیدگاه شاه در سال 52 که ریشه مارکسیسم اسلامی را به حسینیه ارشاد برگردانده</w:t>
      </w:r>
      <w:r w:rsidR="007B4087">
        <w:rPr>
          <w:rFonts w:hint="cs"/>
          <w:rtl/>
        </w:rPr>
        <w:t xml:space="preserve">، </w:t>
      </w:r>
      <w:r w:rsidR="00550818" w:rsidRPr="00853DCC">
        <w:rPr>
          <w:rtl/>
        </w:rPr>
        <w:t>در گزارش دیگری هم آمده است (همان: 357ـ356)</w:t>
      </w:r>
      <w:r w:rsidR="007B4087">
        <w:rPr>
          <w:rFonts w:hint="cs"/>
          <w:rtl/>
        </w:rPr>
        <w:t xml:space="preserve">. </w:t>
      </w:r>
      <w:r w:rsidR="00550818" w:rsidRPr="00853DCC">
        <w:rPr>
          <w:rtl/>
        </w:rPr>
        <w:t>نتیجه این گزارش این بود که حسینیه همچنان تعطیل خواهد ماند</w:t>
      </w:r>
      <w:r w:rsidR="007B4087">
        <w:rPr>
          <w:rtl/>
        </w:rPr>
        <w:t xml:space="preserve">، </w:t>
      </w:r>
      <w:r w:rsidR="00550818" w:rsidRPr="00853DCC">
        <w:rPr>
          <w:rtl/>
        </w:rPr>
        <w:t>زیرا این بار شاه روی آن انگشت گذاشته بود</w:t>
      </w:r>
      <w:r w:rsidR="007B4087">
        <w:rPr>
          <w:rtl/>
        </w:rPr>
        <w:t xml:space="preserve">. </w:t>
      </w:r>
    </w:p>
    <w:p w:rsidR="00550818" w:rsidRPr="00853DCC" w:rsidRDefault="00677A6E" w:rsidP="005320D8">
      <w:pPr>
        <w:pStyle w:val="a"/>
        <w:rPr>
          <w:rtl/>
        </w:rPr>
      </w:pPr>
      <w:r w:rsidRPr="00853DCC">
        <w:rPr>
          <w:rtl/>
        </w:rPr>
        <w:t>در مرداد سال 53 اداره</w:t>
      </w:r>
      <w:r w:rsidR="00550818" w:rsidRPr="00853DCC">
        <w:rPr>
          <w:rtl/>
        </w:rPr>
        <w:t xml:space="preserve"> اوقاف تصمیم گرفت به مناسبت بعثت پیامبر </w:t>
      </w:r>
      <w:r w:rsidR="005320D8">
        <w:rPr>
          <w:rFonts w:cs="CTraditional Arabic" w:hint="cs"/>
          <w:rtl/>
        </w:rPr>
        <w:t>ج</w:t>
      </w:r>
      <w:r w:rsidR="00550818" w:rsidRPr="00853DCC">
        <w:rPr>
          <w:rtl/>
        </w:rPr>
        <w:t xml:space="preserve"> جشنی در حسینیه برگزار کند (همان: 358) ظاهرا این کار صورت نگرفته است</w:t>
      </w:r>
      <w:r w:rsidR="007B4087">
        <w:rPr>
          <w:rtl/>
        </w:rPr>
        <w:t xml:space="preserve">. </w:t>
      </w:r>
    </w:p>
    <w:p w:rsidR="00550818" w:rsidRPr="00853DCC" w:rsidRDefault="00550818" w:rsidP="001970D5">
      <w:pPr>
        <w:pStyle w:val="a"/>
        <w:rPr>
          <w:rtl/>
        </w:rPr>
      </w:pPr>
      <w:r w:rsidRPr="00853DCC">
        <w:rPr>
          <w:rtl/>
        </w:rPr>
        <w:t xml:space="preserve">در گزارشی که ساواک تهیه کرده آمده است که اوقاف بدون داشتن نیروی علمی کارآمد در حدی که بتواند حسینیه را در همان </w:t>
      </w:r>
      <w:r w:rsidR="00677A6E" w:rsidRPr="00853DCC">
        <w:rPr>
          <w:rFonts w:hint="cs"/>
          <w:rtl/>
        </w:rPr>
        <w:t xml:space="preserve">سطح </w:t>
      </w:r>
      <w:r w:rsidRPr="00853DCC">
        <w:rPr>
          <w:rtl/>
        </w:rPr>
        <w:t>سابق اما بدون آن فعالیت‌ها اداره کند</w:t>
      </w:r>
      <w:r w:rsidR="007B4087">
        <w:rPr>
          <w:rtl/>
        </w:rPr>
        <w:t xml:space="preserve">، </w:t>
      </w:r>
      <w:r w:rsidRPr="00853DCC">
        <w:rPr>
          <w:rtl/>
        </w:rPr>
        <w:t>قادر به بازگشایی حسینیه نیست</w:t>
      </w:r>
      <w:r w:rsidR="007B4087">
        <w:rPr>
          <w:rtl/>
        </w:rPr>
        <w:t xml:space="preserve">. </w:t>
      </w:r>
    </w:p>
    <w:p w:rsidR="00550818" w:rsidRPr="00853DCC" w:rsidRDefault="00550818" w:rsidP="001970D5">
      <w:pPr>
        <w:pStyle w:val="a"/>
        <w:rPr>
          <w:rtl/>
        </w:rPr>
      </w:pPr>
      <w:r w:rsidRPr="00853DCC">
        <w:rPr>
          <w:rtl/>
        </w:rPr>
        <w:t>از سوی دیگر در همین گزارش آمده است که دکتر ناصر میناچی هم در گفتگو با دکتر سید حسین نصر به این نتیجه رسیده‌اندکه حسینیه را به یک مرکز تحقیقات عالی علوم دینی تبدیل کنند</w:t>
      </w:r>
      <w:r w:rsidR="007B4087">
        <w:rPr>
          <w:rtl/>
        </w:rPr>
        <w:t xml:space="preserve">. </w:t>
      </w:r>
      <w:r w:rsidRPr="00853DCC">
        <w:rPr>
          <w:rtl/>
        </w:rPr>
        <w:t>در این گزارش از</w:t>
      </w:r>
      <w:r w:rsidR="00921D9B">
        <w:rPr>
          <w:rtl/>
        </w:rPr>
        <w:t xml:space="preserve"> اینکه </w:t>
      </w:r>
      <w:r w:rsidRPr="00853DCC">
        <w:rPr>
          <w:rtl/>
        </w:rPr>
        <w:t>اداره اوقاف به حسینیه اجازه داده است که حسینیه</w:t>
      </w:r>
      <w:r w:rsidR="00921D9B">
        <w:rPr>
          <w:rtl/>
        </w:rPr>
        <w:t xml:space="preserve"> کتاب‌ها</w:t>
      </w:r>
      <w:r w:rsidR="002B3EC2">
        <w:rPr>
          <w:rtl/>
        </w:rPr>
        <w:t xml:space="preserve">ی </w:t>
      </w:r>
      <w:r w:rsidRPr="00853DCC">
        <w:rPr>
          <w:rtl/>
        </w:rPr>
        <w:t>شریعتی را با اسم ع</w:t>
      </w:r>
      <w:r w:rsidR="007B4087">
        <w:rPr>
          <w:rtl/>
        </w:rPr>
        <w:t xml:space="preserve">. </w:t>
      </w:r>
      <w:r w:rsidRPr="00853DCC">
        <w:rPr>
          <w:rtl/>
        </w:rPr>
        <w:t xml:space="preserve">سبزواری چاپ کند ابراز شگفتی </w:t>
      </w:r>
      <w:r w:rsidR="0072380D" w:rsidRPr="00853DCC">
        <w:rPr>
          <w:rtl/>
        </w:rPr>
        <w:t>شده و گفته شده است که</w:t>
      </w:r>
      <w:r w:rsidR="00A6798D">
        <w:rPr>
          <w:rtl/>
        </w:rPr>
        <w:t xml:space="preserve"> این‌ها </w:t>
      </w:r>
      <w:r w:rsidR="0072380D" w:rsidRPr="00853DCC">
        <w:rPr>
          <w:rtl/>
        </w:rPr>
        <w:t>نمی</w:t>
      </w:r>
      <w:r w:rsidR="0072380D" w:rsidRPr="00853DCC">
        <w:rPr>
          <w:rFonts w:hint="cs"/>
          <w:rtl/>
        </w:rPr>
        <w:t>‌</w:t>
      </w:r>
      <w:r w:rsidRPr="00853DCC">
        <w:rPr>
          <w:rtl/>
        </w:rPr>
        <w:t>دانند اسم مشکلی ندارد</w:t>
      </w:r>
      <w:r w:rsidR="007B4087">
        <w:rPr>
          <w:rtl/>
        </w:rPr>
        <w:t xml:space="preserve">، </w:t>
      </w:r>
      <w:r w:rsidRPr="00853DCC">
        <w:rPr>
          <w:rtl/>
        </w:rPr>
        <w:t>محتوای</w:t>
      </w:r>
      <w:r w:rsidR="00921D9B">
        <w:rPr>
          <w:rtl/>
        </w:rPr>
        <w:t xml:space="preserve"> کتاب‌ها</w:t>
      </w:r>
      <w:r w:rsidRPr="00853DCC">
        <w:rPr>
          <w:rtl/>
        </w:rPr>
        <w:t>ست که مشکل دارد</w:t>
      </w:r>
      <w:r w:rsidR="007B4087">
        <w:rPr>
          <w:rtl/>
        </w:rPr>
        <w:t xml:space="preserve">. </w:t>
      </w:r>
      <w:r w:rsidRPr="00853DCC">
        <w:rPr>
          <w:rtl/>
        </w:rPr>
        <w:t>با این حال در نظریه</w:t>
      </w:r>
      <w:r w:rsidR="00AD57D5">
        <w:rPr>
          <w:rtl/>
        </w:rPr>
        <w:t xml:space="preserve">‌ای </w:t>
      </w:r>
      <w:r w:rsidRPr="00853DCC">
        <w:rPr>
          <w:rtl/>
        </w:rPr>
        <w:t>که ذیل این گزارش آمده از این فرضیه دفاع شده است که با توجه به «خلاء فکری ناشی از نبودن زمینه‌های اندیشه‌های ملی و مذهبی صحیح و منطقی مبتنی بر مصالح ملی و میهنی» این ممکن است که حسینیه به صورت یک کانون مذهبی و در قالب یک مرکز تحقیقات علمی</w:t>
      </w:r>
      <w:r w:rsidR="007B4087">
        <w:rPr>
          <w:rtl/>
        </w:rPr>
        <w:t xml:space="preserve">، </w:t>
      </w:r>
      <w:r w:rsidRPr="00853DCC">
        <w:rPr>
          <w:rtl/>
        </w:rPr>
        <w:t>فلسفی</w:t>
      </w:r>
      <w:r w:rsidR="007B4087">
        <w:rPr>
          <w:rtl/>
        </w:rPr>
        <w:t xml:space="preserve">، </w:t>
      </w:r>
      <w:r w:rsidRPr="00853DCC">
        <w:rPr>
          <w:rtl/>
        </w:rPr>
        <w:t>مذهبی بر بستر ایدئولوژی ملی ایرانی درآید و آثار تحقیقاتی آن راهگشای ذهنی و فکری جوانان باشد (همان: 363)</w:t>
      </w:r>
      <w:r w:rsidR="007B4087">
        <w:rPr>
          <w:rFonts w:hint="cs"/>
          <w:rtl/>
        </w:rPr>
        <w:t xml:space="preserve">. </w:t>
      </w:r>
    </w:p>
    <w:p w:rsidR="00550818" w:rsidRPr="00853DCC" w:rsidRDefault="00550818" w:rsidP="001970D5">
      <w:pPr>
        <w:pStyle w:val="a"/>
        <w:rPr>
          <w:rtl/>
        </w:rPr>
      </w:pPr>
      <w:r w:rsidRPr="00853DCC">
        <w:rPr>
          <w:rtl/>
        </w:rPr>
        <w:t>ظاهرا ساواک یا منابع وابسته به آن در این باره تلاش کرده و در جمع</w:t>
      </w:r>
      <w:r w:rsidR="007B4087">
        <w:rPr>
          <w:rtl/>
        </w:rPr>
        <w:t xml:space="preserve">، </w:t>
      </w:r>
      <w:r w:rsidRPr="00853DCC">
        <w:rPr>
          <w:rtl/>
        </w:rPr>
        <w:t>طرح مفصل</w:t>
      </w:r>
      <w:r w:rsidR="0072380D" w:rsidRPr="00853DCC">
        <w:rPr>
          <w:rFonts w:hint="cs"/>
          <w:rtl/>
        </w:rPr>
        <w:t>ی</w:t>
      </w:r>
      <w:r w:rsidRPr="00853DCC">
        <w:rPr>
          <w:rtl/>
        </w:rPr>
        <w:t xml:space="preserve"> را که شامل سه مقطع ف</w:t>
      </w:r>
      <w:r w:rsidR="0072380D" w:rsidRPr="00853DCC">
        <w:rPr>
          <w:rtl/>
        </w:rPr>
        <w:t>وری</w:t>
      </w:r>
      <w:r w:rsidR="007B4087">
        <w:rPr>
          <w:rtl/>
        </w:rPr>
        <w:t xml:space="preserve">، </w:t>
      </w:r>
      <w:r w:rsidR="0072380D" w:rsidRPr="00853DCC">
        <w:rPr>
          <w:rtl/>
        </w:rPr>
        <w:t>کوتاه مدت و بلند مدت بود</w:t>
      </w:r>
      <w:r w:rsidR="007B4087">
        <w:rPr>
          <w:rtl/>
        </w:rPr>
        <w:t xml:space="preserve"> </w:t>
      </w:r>
      <w:r w:rsidRPr="00853DCC">
        <w:rPr>
          <w:rtl/>
        </w:rPr>
        <w:t>در اواخر سال 53 و اوائل 54 پیشنهاد می‌کنند</w:t>
      </w:r>
      <w:r w:rsidR="007B4087">
        <w:rPr>
          <w:rtl/>
        </w:rPr>
        <w:t xml:space="preserve">. </w:t>
      </w:r>
      <w:r w:rsidRPr="00853DCC">
        <w:rPr>
          <w:rtl/>
        </w:rPr>
        <w:t>این طرح</w:t>
      </w:r>
      <w:r w:rsidR="007B4087">
        <w:rPr>
          <w:rtl/>
        </w:rPr>
        <w:t xml:space="preserve">، </w:t>
      </w:r>
      <w:r w:rsidRPr="00853DCC">
        <w:rPr>
          <w:rtl/>
        </w:rPr>
        <w:t>طرحی عظیم و نسبتا جامع و جالب توجه بود که اگر امکانات عملی شدنش وجود داشت می‌توانست حسینیه را به مرکز پژوهشی بزرگ</w:t>
      </w:r>
      <w:r w:rsidR="0072380D" w:rsidRPr="00853DCC">
        <w:rPr>
          <w:rFonts w:hint="cs"/>
          <w:rtl/>
        </w:rPr>
        <w:t>ی</w:t>
      </w:r>
      <w:r w:rsidRPr="00853DCC">
        <w:rPr>
          <w:rtl/>
        </w:rPr>
        <w:t xml:space="preserve"> تبدیل کند</w:t>
      </w:r>
      <w:r w:rsidR="007B4087">
        <w:rPr>
          <w:rtl/>
        </w:rPr>
        <w:t xml:space="preserve">. </w:t>
      </w:r>
      <w:r w:rsidRPr="00853DCC">
        <w:rPr>
          <w:rtl/>
        </w:rPr>
        <w:t>امید ساواک در این زمینه به نیروهایی مانند سید حسین نصر بود</w:t>
      </w:r>
      <w:r w:rsidR="007B4087">
        <w:rPr>
          <w:rtl/>
        </w:rPr>
        <w:t xml:space="preserve">. </w:t>
      </w:r>
      <w:r w:rsidRPr="00853DCC">
        <w:rPr>
          <w:rtl/>
        </w:rPr>
        <w:t xml:space="preserve">قرار شد میناچی که این </w:t>
      </w:r>
      <w:r w:rsidR="0072380D" w:rsidRPr="00853DCC">
        <w:rPr>
          <w:rFonts w:hint="cs"/>
          <w:rtl/>
        </w:rPr>
        <w:t xml:space="preserve">زمان </w:t>
      </w:r>
      <w:r w:rsidRPr="00853DCC">
        <w:rPr>
          <w:rtl/>
        </w:rPr>
        <w:t>در زندان بود و به قول مقامات مسؤول «به اندازه کافی متنبه شده و آماده</w:t>
      </w:r>
      <w:r w:rsidR="00296F0F">
        <w:rPr>
          <w:rtl/>
        </w:rPr>
        <w:t xml:space="preserve"> هرگونه </w:t>
      </w:r>
      <w:r w:rsidRPr="00853DCC">
        <w:rPr>
          <w:rtl/>
        </w:rPr>
        <w:t>همکاری است» از ز</w:t>
      </w:r>
      <w:r w:rsidR="005320D8">
        <w:rPr>
          <w:rtl/>
        </w:rPr>
        <w:t>ندان آزاد شود تا زمینه‌های عملی</w:t>
      </w:r>
      <w:r w:rsidR="005320D8">
        <w:rPr>
          <w:rFonts w:hint="cs"/>
          <w:rtl/>
        </w:rPr>
        <w:t>‌</w:t>
      </w:r>
      <w:r w:rsidRPr="00853DCC">
        <w:rPr>
          <w:rtl/>
        </w:rPr>
        <w:t>شدن این طرح فراهم گردد (همان: 374ـ376)</w:t>
      </w:r>
      <w:r w:rsidR="007B4087">
        <w:rPr>
          <w:rtl/>
        </w:rPr>
        <w:t xml:space="preserve">. </w:t>
      </w:r>
    </w:p>
    <w:p w:rsidR="00550818" w:rsidRPr="00853DCC" w:rsidRDefault="00550818" w:rsidP="001970D5">
      <w:pPr>
        <w:pStyle w:val="a"/>
        <w:rPr>
          <w:rtl/>
        </w:rPr>
      </w:pPr>
      <w:r w:rsidRPr="00853DCC">
        <w:rPr>
          <w:rtl/>
        </w:rPr>
        <w:t>از این اسناد چنین به دست می‌آید که این مسأله دنبال نشده است</w:t>
      </w:r>
      <w:r w:rsidR="007B4087">
        <w:rPr>
          <w:rtl/>
        </w:rPr>
        <w:t xml:space="preserve">. </w:t>
      </w:r>
    </w:p>
    <w:p w:rsidR="00550818" w:rsidRPr="00853DCC" w:rsidRDefault="00550818" w:rsidP="001970D5">
      <w:pPr>
        <w:pStyle w:val="a"/>
        <w:rPr>
          <w:rtl/>
        </w:rPr>
      </w:pPr>
      <w:r w:rsidRPr="00853DCC">
        <w:rPr>
          <w:rtl/>
        </w:rPr>
        <w:t>سند بعدی مربوط به خرداد 55 است که جعفر شریف امامی از احمدی سرپرست اوقاف تقاضا</w:t>
      </w:r>
      <w:r w:rsidR="00060C89">
        <w:rPr>
          <w:rtl/>
        </w:rPr>
        <w:t xml:space="preserve"> می‌کند </w:t>
      </w:r>
      <w:r w:rsidRPr="00853DCC">
        <w:rPr>
          <w:rtl/>
        </w:rPr>
        <w:t>که براساس امر شاه زمینه استفاده از حسینیه ارشاد را برای برگزاری مراسم ختم و فاتحه فراهم س</w:t>
      </w:r>
      <w:r w:rsidR="0072380D" w:rsidRPr="00853DCC">
        <w:rPr>
          <w:rtl/>
        </w:rPr>
        <w:t>ازد</w:t>
      </w:r>
      <w:r w:rsidR="007B4087">
        <w:rPr>
          <w:rtl/>
        </w:rPr>
        <w:t xml:space="preserve">. </w:t>
      </w:r>
      <w:r w:rsidR="0072380D" w:rsidRPr="00853DCC">
        <w:rPr>
          <w:rtl/>
        </w:rPr>
        <w:t>(همان: 375) اما سازمان امن</w:t>
      </w:r>
      <w:r w:rsidRPr="00853DCC">
        <w:rPr>
          <w:rtl/>
        </w:rPr>
        <w:t>یت اجازه این کار را</w:t>
      </w:r>
      <w:r w:rsidR="00961BDF">
        <w:rPr>
          <w:rtl/>
        </w:rPr>
        <w:t xml:space="preserve"> نمی‌</w:t>
      </w:r>
      <w:r w:rsidRPr="00853DCC">
        <w:rPr>
          <w:rtl/>
        </w:rPr>
        <w:t>دهد (همان: 378)</w:t>
      </w:r>
      <w:r w:rsidR="007B4087">
        <w:rPr>
          <w:rFonts w:hint="cs"/>
          <w:rtl/>
        </w:rPr>
        <w:t xml:space="preserve">. </w:t>
      </w:r>
      <w:r w:rsidRPr="00853DCC">
        <w:rPr>
          <w:rtl/>
        </w:rPr>
        <w:t>بعد از این</w:t>
      </w:r>
      <w:r w:rsidR="007B4087">
        <w:rPr>
          <w:rtl/>
        </w:rPr>
        <w:t xml:space="preserve">، </w:t>
      </w:r>
      <w:r w:rsidRPr="00853DCC">
        <w:rPr>
          <w:rtl/>
        </w:rPr>
        <w:t>سندی دربارۀ حسینیه ارشاد وجود ندارد</w:t>
      </w:r>
      <w:r w:rsidR="007B4087">
        <w:rPr>
          <w:rtl/>
        </w:rPr>
        <w:t xml:space="preserve">. </w:t>
      </w:r>
      <w:r w:rsidRPr="00853DCC">
        <w:rPr>
          <w:rtl/>
        </w:rPr>
        <w:t>تنها اشاره این است که مسجد قبا به نوعی جایگزین حسینیه ارشاد شده است</w:t>
      </w:r>
      <w:r w:rsidR="007B4087">
        <w:rPr>
          <w:rtl/>
        </w:rPr>
        <w:t xml:space="preserve">. </w:t>
      </w:r>
    </w:p>
    <w:p w:rsidR="00C57AF7" w:rsidRDefault="00550818" w:rsidP="001970D5">
      <w:pPr>
        <w:pStyle w:val="a"/>
        <w:rPr>
          <w:rtl/>
        </w:rPr>
      </w:pPr>
      <w:r w:rsidRPr="00853DCC">
        <w:rPr>
          <w:rtl/>
        </w:rPr>
        <w:t>به نظر می‌رسد یکی از نکات مهم در این مجموعه اسناد</w:t>
      </w:r>
      <w:r w:rsidR="007B4087">
        <w:rPr>
          <w:rFonts w:hint="cs"/>
          <w:rtl/>
        </w:rPr>
        <w:t xml:space="preserve">، </w:t>
      </w:r>
      <w:r w:rsidRPr="00853DCC">
        <w:rPr>
          <w:rtl/>
        </w:rPr>
        <w:t>آن است که چیزی که نشان بدهد ارتباطی میان ساواک و برخی از عناصر تصمیم گیرنده در حسینیه بوده است</w:t>
      </w:r>
      <w:r w:rsidR="007B4087">
        <w:rPr>
          <w:rtl/>
        </w:rPr>
        <w:t xml:space="preserve">، </w:t>
      </w:r>
      <w:r w:rsidRPr="00853DCC">
        <w:rPr>
          <w:rtl/>
        </w:rPr>
        <w:t>وجود ندارد</w:t>
      </w:r>
      <w:r w:rsidR="007B4087">
        <w:rPr>
          <w:rtl/>
        </w:rPr>
        <w:t xml:space="preserve">. </w:t>
      </w:r>
      <w:r w:rsidR="005320D8">
        <w:rPr>
          <w:rtl/>
        </w:rPr>
        <w:t>این نتیجه</w:t>
      </w:r>
      <w:r w:rsidR="005320D8">
        <w:rPr>
          <w:rFonts w:hint="cs"/>
          <w:rtl/>
        </w:rPr>
        <w:t>‌</w:t>
      </w:r>
      <w:r w:rsidRPr="00853DCC">
        <w:rPr>
          <w:rtl/>
        </w:rPr>
        <w:t>گیری در حد اسناد موجود و چیزی است که در</w:t>
      </w:r>
      <w:r w:rsidR="0072380D" w:rsidRPr="00853DCC">
        <w:rPr>
          <w:rtl/>
        </w:rPr>
        <w:t xml:space="preserve"> این مجموعه چاپ شده است</w:t>
      </w:r>
      <w:r w:rsidR="007B4087">
        <w:rPr>
          <w:rtl/>
        </w:rPr>
        <w:t xml:space="preserve">. </w:t>
      </w:r>
      <w:r w:rsidR="0072380D" w:rsidRPr="00853DCC">
        <w:rPr>
          <w:rtl/>
        </w:rPr>
        <w:t>اما ب</w:t>
      </w:r>
      <w:r w:rsidR="0072380D" w:rsidRPr="00853DCC">
        <w:rPr>
          <w:rFonts w:hint="cs"/>
          <w:rtl/>
        </w:rPr>
        <w:t>ار</w:t>
      </w:r>
      <w:r w:rsidRPr="00853DCC">
        <w:rPr>
          <w:rtl/>
        </w:rPr>
        <w:t xml:space="preserve"> دیگر این فرضیه را انکار</w:t>
      </w:r>
      <w:r w:rsidR="00961BDF">
        <w:rPr>
          <w:rtl/>
        </w:rPr>
        <w:t xml:space="preserve"> نمی‌</w:t>
      </w:r>
      <w:r w:rsidR="005320D8">
        <w:rPr>
          <w:rtl/>
        </w:rPr>
        <w:t>کند که سخت</w:t>
      </w:r>
      <w:r w:rsidR="005320D8">
        <w:rPr>
          <w:rFonts w:hint="cs"/>
          <w:rtl/>
        </w:rPr>
        <w:t>‌</w:t>
      </w:r>
      <w:r w:rsidRPr="00853DCC">
        <w:rPr>
          <w:rtl/>
        </w:rPr>
        <w:t>گیری چندانی هم وجود نداشته و گاه به خاطر مبارزه شریعتی با روحا</w:t>
      </w:r>
      <w:r w:rsidR="005320D8">
        <w:rPr>
          <w:rtl/>
        </w:rPr>
        <w:t>نیت یا به قول عناصر ساواک «کهنه</w:t>
      </w:r>
      <w:r w:rsidR="005320D8">
        <w:rPr>
          <w:rFonts w:hint="cs"/>
          <w:rtl/>
        </w:rPr>
        <w:t>‌</w:t>
      </w:r>
      <w:r w:rsidRPr="00853DCC">
        <w:rPr>
          <w:rtl/>
        </w:rPr>
        <w:t>گرایی» زمینه نوعی نگاه مثبت هم به حسینیه بوده است</w:t>
      </w:r>
      <w:r w:rsidR="007B4087">
        <w:rPr>
          <w:rtl/>
        </w:rPr>
        <w:t xml:space="preserve">. </w:t>
      </w:r>
      <w:r w:rsidRPr="00853DCC">
        <w:rPr>
          <w:rtl/>
        </w:rPr>
        <w:t>چیزی که تا پایان ادامه نیافته و ساواک سردرگم مانده</w:t>
      </w:r>
      <w:r w:rsidR="007B4087">
        <w:rPr>
          <w:rFonts w:hint="cs"/>
          <w:rtl/>
        </w:rPr>
        <w:t xml:space="preserve">، </w:t>
      </w:r>
      <w:r w:rsidRPr="00853DCC">
        <w:rPr>
          <w:rtl/>
        </w:rPr>
        <w:t>حسینیه را تعطیل کرده است</w:t>
      </w:r>
      <w:r w:rsidR="007B4087">
        <w:rPr>
          <w:rtl/>
        </w:rPr>
        <w:t xml:space="preserve">. </w:t>
      </w:r>
    </w:p>
    <w:p w:rsidR="005320D8" w:rsidRDefault="005320D8" w:rsidP="001970D5">
      <w:pPr>
        <w:pStyle w:val="a"/>
        <w:rPr>
          <w:rtl/>
        </w:rPr>
      </w:pPr>
    </w:p>
    <w:p w:rsidR="005320D8" w:rsidRPr="00853DCC" w:rsidRDefault="005320D8" w:rsidP="001970D5">
      <w:pPr>
        <w:pStyle w:val="a"/>
        <w:rPr>
          <w:rtl/>
        </w:rPr>
        <w:sectPr w:rsidR="005320D8" w:rsidRPr="00853DCC" w:rsidSect="009623A0">
          <w:headerReference w:type="default" r:id="rId23"/>
          <w:footnotePr>
            <w:numRestart w:val="eachPage"/>
          </w:footnotePr>
          <w:type w:val="oddPage"/>
          <w:pgSz w:w="9356" w:h="13608" w:code="9"/>
          <w:pgMar w:top="567" w:right="1134" w:bottom="851" w:left="1134" w:header="454" w:footer="0" w:gutter="0"/>
          <w:cols w:space="720"/>
          <w:titlePg/>
          <w:bidi/>
          <w:rtlGutter/>
        </w:sectPr>
      </w:pPr>
    </w:p>
    <w:p w:rsidR="00550818" w:rsidRPr="005320D8" w:rsidRDefault="00550818" w:rsidP="005320D8">
      <w:pPr>
        <w:pStyle w:val="a0"/>
        <w:rPr>
          <w:rtl/>
        </w:rPr>
      </w:pPr>
      <w:bookmarkStart w:id="190" w:name="_Toc417388688"/>
      <w:bookmarkStart w:id="191" w:name="_Toc438994371"/>
      <w:r w:rsidRPr="005320D8">
        <w:rPr>
          <w:rtl/>
        </w:rPr>
        <w:t>فصل ششم</w:t>
      </w:r>
      <w:r w:rsidR="005320D8" w:rsidRPr="005320D8">
        <w:rPr>
          <w:rFonts w:hint="cs"/>
          <w:rtl/>
        </w:rPr>
        <w:t>:</w:t>
      </w:r>
      <w:r w:rsidR="000B3976" w:rsidRPr="005320D8">
        <w:rPr>
          <w:rFonts w:hint="cs"/>
          <w:rtl/>
        </w:rPr>
        <w:br/>
      </w:r>
      <w:r w:rsidRPr="005320D8">
        <w:rPr>
          <w:rtl/>
        </w:rPr>
        <w:t>گروه‌ها و جریان‌های فعال مذهبی ـ سیاسی</w:t>
      </w:r>
      <w:r w:rsidR="000B3976" w:rsidRPr="005320D8">
        <w:rPr>
          <w:rFonts w:hint="cs"/>
          <w:rtl/>
        </w:rPr>
        <w:br/>
      </w:r>
      <w:r w:rsidRPr="005320D8">
        <w:rPr>
          <w:rtl/>
        </w:rPr>
        <w:t>در آستانۀ انقلاب اسلامی</w:t>
      </w:r>
      <w:bookmarkEnd w:id="190"/>
      <w:bookmarkEnd w:id="191"/>
    </w:p>
    <w:p w:rsidR="00550818" w:rsidRPr="00853DCC" w:rsidRDefault="00550818" w:rsidP="001970D5">
      <w:pPr>
        <w:pStyle w:val="a"/>
        <w:rPr>
          <w:rtl/>
        </w:rPr>
      </w:pPr>
      <w:r w:rsidRPr="00853DCC">
        <w:rPr>
          <w:rtl/>
        </w:rPr>
        <w:t>از سال 1350 به بعد تحت تأثیر رسوخ اندیشه‌های نوین در دین شناسی از یک سو و گسترش دامنۀ مبارزه با شاه میان انقلابیون از سوی دیگر ـ</w:t>
      </w:r>
      <w:r w:rsidR="007B4087">
        <w:rPr>
          <w:rtl/>
        </w:rPr>
        <w:t xml:space="preserve"> </w:t>
      </w:r>
      <w:r w:rsidRPr="00853DCC">
        <w:rPr>
          <w:rtl/>
        </w:rPr>
        <w:t>که خود محصول راه افتادن جریان مجاهدین</w:t>
      </w:r>
      <w:r w:rsidR="007B4087">
        <w:rPr>
          <w:rtl/>
        </w:rPr>
        <w:t xml:space="preserve">، </w:t>
      </w:r>
      <w:r w:rsidRPr="00853DCC">
        <w:rPr>
          <w:rtl/>
        </w:rPr>
        <w:t>فدائیان خلق و حسینیه ارشاد بود ـ عدۀ زیادی از جوانان مذهبی در دانشگاه و حتی برخی از طلاب متأثر از شریعتی و مجاهدین</w:t>
      </w:r>
      <w:r w:rsidR="007B4087">
        <w:rPr>
          <w:rFonts w:hint="cs"/>
          <w:rtl/>
        </w:rPr>
        <w:t xml:space="preserve">، </w:t>
      </w:r>
      <w:r w:rsidRPr="00853DCC">
        <w:rPr>
          <w:rtl/>
        </w:rPr>
        <w:t>در اندیشۀ ایجاد تشکل‌ها و</w:t>
      </w:r>
      <w:r w:rsidR="002B3EC2">
        <w:rPr>
          <w:rtl/>
        </w:rPr>
        <w:t xml:space="preserve"> سازمان‌های </w:t>
      </w:r>
      <w:r w:rsidR="00A105E7" w:rsidRPr="00853DCC">
        <w:rPr>
          <w:rtl/>
        </w:rPr>
        <w:t>چریکی و انجمن‌های فرهنگی تازه</w:t>
      </w:r>
      <w:r w:rsidR="00A105E7" w:rsidRPr="00853DCC">
        <w:rPr>
          <w:rFonts w:hint="cs"/>
          <w:rtl/>
        </w:rPr>
        <w:t>‌</w:t>
      </w:r>
      <w:r w:rsidRPr="00853DCC">
        <w:rPr>
          <w:rtl/>
        </w:rPr>
        <w:t>ای برآمدند</w:t>
      </w:r>
      <w:r w:rsidR="007B4087">
        <w:rPr>
          <w:rtl/>
        </w:rPr>
        <w:t xml:space="preserve">. </w:t>
      </w:r>
      <w:r w:rsidRPr="00853DCC">
        <w:rPr>
          <w:rtl/>
        </w:rPr>
        <w:t>بیشتر اینان طی</w:t>
      </w:r>
      <w:r w:rsidR="00153F93">
        <w:rPr>
          <w:rtl/>
        </w:rPr>
        <w:t xml:space="preserve"> سال‌های </w:t>
      </w:r>
      <w:r w:rsidRPr="00853DCC">
        <w:rPr>
          <w:rtl/>
        </w:rPr>
        <w:t>50ـ</w:t>
      </w:r>
      <w:r w:rsidR="00A105E7" w:rsidRPr="00853DCC">
        <w:rPr>
          <w:rFonts w:hint="cs"/>
          <w:rtl/>
        </w:rPr>
        <w:t xml:space="preserve"> </w:t>
      </w:r>
      <w:r w:rsidRPr="00853DCC">
        <w:rPr>
          <w:rtl/>
        </w:rPr>
        <w:t>56 به مطالعه آثار بازرگان و دکتر شریعتی می‌پرداختند و اسلام را از آن زاویه بررسی می‌کردند</w:t>
      </w:r>
      <w:r w:rsidR="007B4087">
        <w:rPr>
          <w:rtl/>
        </w:rPr>
        <w:t xml:space="preserve">. </w:t>
      </w:r>
      <w:r w:rsidRPr="00853DCC">
        <w:rPr>
          <w:rtl/>
        </w:rPr>
        <w:t>در عین حال</w:t>
      </w:r>
      <w:r w:rsidR="007B4087">
        <w:rPr>
          <w:rtl/>
        </w:rPr>
        <w:t xml:space="preserve">، </w:t>
      </w:r>
      <w:r w:rsidRPr="00853DCC">
        <w:rPr>
          <w:rtl/>
        </w:rPr>
        <w:t>بسیاری از آنان که تربیت اصیل و خانوادگی دینی داشتند</w:t>
      </w:r>
      <w:r w:rsidR="007B4087">
        <w:rPr>
          <w:rtl/>
        </w:rPr>
        <w:t xml:space="preserve">، </w:t>
      </w:r>
      <w:r w:rsidRPr="00853DCC">
        <w:rPr>
          <w:rtl/>
        </w:rPr>
        <w:t>به طور معمول</w:t>
      </w:r>
      <w:r w:rsidR="007B4087">
        <w:rPr>
          <w:rtl/>
        </w:rPr>
        <w:t xml:space="preserve">، </w:t>
      </w:r>
      <w:r w:rsidRPr="00853DCC">
        <w:rPr>
          <w:rtl/>
        </w:rPr>
        <w:t>از جنبه‌های منفی تفکر شریعتی ـ به ویژه آنچه را که باید تبعات فکر دینی دکتر در مراحل بعدی دانست ـ پرهیز کردند؛ در حالی که عده</w:t>
      </w:r>
      <w:r w:rsidR="00AD57D5">
        <w:rPr>
          <w:rtl/>
        </w:rPr>
        <w:t xml:space="preserve">‌ای </w:t>
      </w:r>
      <w:r w:rsidRPr="00853DCC">
        <w:rPr>
          <w:rtl/>
        </w:rPr>
        <w:t>دیگر</w:t>
      </w:r>
      <w:r w:rsidR="007B4087">
        <w:rPr>
          <w:rtl/>
        </w:rPr>
        <w:t xml:space="preserve">، </w:t>
      </w:r>
      <w:r w:rsidRPr="00853DCC">
        <w:rPr>
          <w:rtl/>
        </w:rPr>
        <w:t>با ادامۀ راه دقیقا</w:t>
      </w:r>
      <w:r w:rsidR="00A105E7" w:rsidRPr="00853DCC">
        <w:rPr>
          <w:rFonts w:hint="cs"/>
          <w:rtl/>
        </w:rPr>
        <w:t>ً</w:t>
      </w:r>
      <w:r w:rsidRPr="00853DCC">
        <w:rPr>
          <w:rtl/>
        </w:rPr>
        <w:t xml:space="preserve"> دچار همین پیامدها و نتایج فکری شده و راه را حتی به صورتی افراطی</w:t>
      </w:r>
      <w:r w:rsidR="00147502">
        <w:rPr>
          <w:rtl/>
        </w:rPr>
        <w:t xml:space="preserve">‌تر </w:t>
      </w:r>
      <w:r w:rsidRPr="00853DCC">
        <w:rPr>
          <w:rtl/>
        </w:rPr>
        <w:t>از آنچه دکتر می‌خواست</w:t>
      </w:r>
      <w:r w:rsidR="007B4087">
        <w:rPr>
          <w:rtl/>
        </w:rPr>
        <w:t xml:space="preserve">، </w:t>
      </w:r>
      <w:r w:rsidRPr="00853DCC">
        <w:rPr>
          <w:rtl/>
        </w:rPr>
        <w:t>ادامه دادند</w:t>
      </w:r>
      <w:r w:rsidR="007B4087">
        <w:rPr>
          <w:rtl/>
        </w:rPr>
        <w:t xml:space="preserve">. </w:t>
      </w:r>
      <w:r w:rsidRPr="00853DCC">
        <w:rPr>
          <w:rtl/>
        </w:rPr>
        <w:t>آنچه مسلم است</w:t>
      </w:r>
      <w:r w:rsidR="00921D9B">
        <w:rPr>
          <w:rtl/>
        </w:rPr>
        <w:t xml:space="preserve"> اینکه </w:t>
      </w:r>
      <w:r w:rsidRPr="00853DCC">
        <w:rPr>
          <w:rtl/>
        </w:rPr>
        <w:t>قدرت مذهبی‌ها رو به فزونی گذاشته و با گذشته به هیچ روی قابل قیاس نبود</w:t>
      </w:r>
      <w:r w:rsidR="007B4087">
        <w:rPr>
          <w:rtl/>
        </w:rPr>
        <w:t xml:space="preserve">. </w:t>
      </w:r>
      <w:r w:rsidRPr="00853DCC">
        <w:rPr>
          <w:rtl/>
        </w:rPr>
        <w:t>مرحوم شریعتی در یک ملاقات به شهید هاشمی نژاد</w:t>
      </w:r>
      <w:r w:rsidR="00F60A81">
        <w:rPr>
          <w:rtl/>
        </w:rPr>
        <w:t xml:space="preserve"> می‌گوید </w:t>
      </w:r>
      <w:r w:rsidR="00A105E7" w:rsidRPr="00853DCC">
        <w:rPr>
          <w:rtl/>
        </w:rPr>
        <w:t>که من در سه دوره در زندان بودم</w:t>
      </w:r>
      <w:r w:rsidR="007B4087">
        <w:rPr>
          <w:rFonts w:hint="cs"/>
          <w:rtl/>
        </w:rPr>
        <w:t xml:space="preserve">، </w:t>
      </w:r>
      <w:r w:rsidRPr="00853DCC">
        <w:rPr>
          <w:rtl/>
        </w:rPr>
        <w:t>یکی سال 36 که «افراد مذهبی کمتر بین زندانیان به چشم می‌خورد»</w:t>
      </w:r>
      <w:r w:rsidR="007B4087">
        <w:rPr>
          <w:rFonts w:hint="cs"/>
          <w:rtl/>
        </w:rPr>
        <w:t xml:space="preserve">، </w:t>
      </w:r>
      <w:r w:rsidRPr="00853DCC">
        <w:rPr>
          <w:rtl/>
        </w:rPr>
        <w:t>بعدا</w:t>
      </w:r>
      <w:r w:rsidR="00A105E7" w:rsidRPr="00853DCC">
        <w:rPr>
          <w:rFonts w:hint="cs"/>
          <w:rtl/>
        </w:rPr>
        <w:t>ً</w:t>
      </w:r>
      <w:r w:rsidRPr="00853DCC">
        <w:rPr>
          <w:rtl/>
        </w:rPr>
        <w:t xml:space="preserve"> در سال 43</w:t>
      </w:r>
      <w:r w:rsidR="00A105E7" w:rsidRPr="00853DCC">
        <w:rPr>
          <w:rFonts w:hint="cs"/>
          <w:rtl/>
        </w:rPr>
        <w:t xml:space="preserve"> </w:t>
      </w:r>
      <w:r w:rsidRPr="00853DCC">
        <w:rPr>
          <w:rtl/>
        </w:rPr>
        <w:t>که «بین زندانیان بند 3 افر</w:t>
      </w:r>
      <w:r w:rsidR="00A105E7" w:rsidRPr="00853DCC">
        <w:rPr>
          <w:rtl/>
        </w:rPr>
        <w:t>اد مذهبی و روشنفکر دیده</w:t>
      </w:r>
      <w:r w:rsidR="00961BDF">
        <w:rPr>
          <w:rtl/>
        </w:rPr>
        <w:t xml:space="preserve"> نمی‌</w:t>
      </w:r>
      <w:r w:rsidR="00A105E7" w:rsidRPr="00853DCC">
        <w:rPr>
          <w:rtl/>
        </w:rPr>
        <w:t>شد»</w:t>
      </w:r>
      <w:r w:rsidR="007B4087">
        <w:rPr>
          <w:rFonts w:hint="cs"/>
          <w:rtl/>
        </w:rPr>
        <w:t xml:space="preserve">، </w:t>
      </w:r>
      <w:r w:rsidRPr="00853DCC">
        <w:rPr>
          <w:rtl/>
        </w:rPr>
        <w:t>و یکی هم این بار که «آ</w:t>
      </w:r>
      <w:r w:rsidR="00A105E7" w:rsidRPr="00853DCC">
        <w:rPr>
          <w:rtl/>
        </w:rPr>
        <w:t>ن قدر روشنفکر مذهبی و افراد مطل</w:t>
      </w:r>
      <w:r w:rsidRPr="00853DCC">
        <w:rPr>
          <w:rtl/>
        </w:rPr>
        <w:t>ع در زندان بودند که من احساس شرمندگی می‌کردم</w:t>
      </w:r>
      <w:r w:rsidR="005320D8">
        <w:rPr>
          <w:rtl/>
        </w:rPr>
        <w:t>.</w:t>
      </w:r>
      <w:r w:rsidRPr="00853DCC">
        <w:rPr>
          <w:rtl/>
        </w:rPr>
        <w:t>»</w:t>
      </w:r>
      <w:r w:rsidR="006F503C">
        <w:rPr>
          <w:rtl/>
        </w:rPr>
        <w:t>...</w:t>
      </w:r>
      <w:r w:rsidR="00FA6AEB">
        <w:rPr>
          <w:rtl/>
        </w:rPr>
        <w:t xml:space="preserve"> </w:t>
      </w:r>
      <w:r w:rsidRPr="00853DCC">
        <w:rPr>
          <w:rtl/>
        </w:rPr>
        <w:t>انقلاب مذهبی بزرگی به وجود آمده و حتی دانشجویان جوان آیات قرآن را قرائت و از حفظ می‌خوانند»</w:t>
      </w:r>
      <w:r w:rsidR="005320D8">
        <w:rPr>
          <w:rtl/>
        </w:rPr>
        <w:t>.</w:t>
      </w:r>
      <w:r w:rsidRPr="00014724">
        <w:rPr>
          <w:rStyle w:val="FootnoteReference"/>
          <w:rtl/>
        </w:rPr>
        <w:footnoteReference w:id="2341"/>
      </w:r>
    </w:p>
    <w:p w:rsidR="00550818" w:rsidRPr="005320D8" w:rsidRDefault="00550818" w:rsidP="001970D5">
      <w:pPr>
        <w:pStyle w:val="a"/>
        <w:rPr>
          <w:spacing w:val="-2"/>
          <w:rtl/>
        </w:rPr>
      </w:pPr>
      <w:r w:rsidRPr="005320D8">
        <w:rPr>
          <w:spacing w:val="-2"/>
          <w:rtl/>
        </w:rPr>
        <w:t>به هر روی</w:t>
      </w:r>
      <w:r w:rsidR="007B4087" w:rsidRPr="005320D8">
        <w:rPr>
          <w:spacing w:val="-2"/>
          <w:rtl/>
        </w:rPr>
        <w:t xml:space="preserve">، </w:t>
      </w:r>
      <w:r w:rsidR="005320D8" w:rsidRPr="005320D8">
        <w:rPr>
          <w:spacing w:val="-2"/>
          <w:rtl/>
        </w:rPr>
        <w:t>در یک تقسیم</w:t>
      </w:r>
      <w:r w:rsidR="005320D8" w:rsidRPr="005320D8">
        <w:rPr>
          <w:rFonts w:hint="cs"/>
          <w:spacing w:val="-2"/>
          <w:rtl/>
        </w:rPr>
        <w:t>‌</w:t>
      </w:r>
      <w:r w:rsidRPr="005320D8">
        <w:rPr>
          <w:spacing w:val="-2"/>
          <w:rtl/>
        </w:rPr>
        <w:t>بندی کلی</w:t>
      </w:r>
      <w:r w:rsidR="007B4087" w:rsidRPr="005320D8">
        <w:rPr>
          <w:spacing w:val="-2"/>
          <w:rtl/>
        </w:rPr>
        <w:t xml:space="preserve">، </w:t>
      </w:r>
      <w:r w:rsidRPr="005320D8">
        <w:rPr>
          <w:spacing w:val="-2"/>
          <w:rtl/>
        </w:rPr>
        <w:t>می‌توان این</w:t>
      </w:r>
      <w:r w:rsidR="00060C89">
        <w:rPr>
          <w:spacing w:val="-2"/>
          <w:rtl/>
        </w:rPr>
        <w:t xml:space="preserve"> گروه‌ها </w:t>
      </w:r>
      <w:r w:rsidRPr="005320D8">
        <w:rPr>
          <w:spacing w:val="-2"/>
          <w:rtl/>
        </w:rPr>
        <w:t>را به دو دسته تقسیم کرد:</w:t>
      </w:r>
    </w:p>
    <w:p w:rsidR="005320D8" w:rsidRDefault="005320D8" w:rsidP="005320D8">
      <w:pPr>
        <w:pStyle w:val="a4"/>
        <w:rPr>
          <w:rtl/>
        </w:rPr>
      </w:pPr>
      <w:bookmarkStart w:id="192" w:name="_Toc417388689"/>
    </w:p>
    <w:p w:rsidR="00550818" w:rsidRPr="00853DCC" w:rsidRDefault="00550818" w:rsidP="005320D8">
      <w:pPr>
        <w:pStyle w:val="a4"/>
        <w:rPr>
          <w:rFonts w:cs="B Lotus"/>
          <w:szCs w:val="36"/>
          <w:rtl/>
        </w:rPr>
      </w:pPr>
      <w:bookmarkStart w:id="193" w:name="_Toc438994372"/>
      <w:r w:rsidRPr="00853DCC">
        <w:rPr>
          <w:rtl/>
        </w:rPr>
        <w:t>الف: گروه‌های مذهبی متصل با روحانیت</w:t>
      </w:r>
      <w:bookmarkEnd w:id="192"/>
      <w:bookmarkEnd w:id="193"/>
    </w:p>
    <w:p w:rsidR="00550818" w:rsidRPr="00853DCC" w:rsidRDefault="00A105E7" w:rsidP="001970D5">
      <w:pPr>
        <w:pStyle w:val="a"/>
        <w:rPr>
          <w:rtl/>
        </w:rPr>
      </w:pPr>
      <w:r w:rsidRPr="00853DCC">
        <w:rPr>
          <w:rtl/>
        </w:rPr>
        <w:t>نخست گروه</w:t>
      </w:r>
      <w:r w:rsidRPr="00853DCC">
        <w:rPr>
          <w:rFonts w:hint="cs"/>
          <w:rtl/>
        </w:rPr>
        <w:t>‌</w:t>
      </w:r>
      <w:r w:rsidR="00550818" w:rsidRPr="00853DCC">
        <w:rPr>
          <w:rtl/>
        </w:rPr>
        <w:t>هایی که ارتباط خود را با روحانیت</w:t>
      </w:r>
      <w:r w:rsidR="007B4087">
        <w:rPr>
          <w:rtl/>
        </w:rPr>
        <w:t xml:space="preserve">، </w:t>
      </w:r>
      <w:r w:rsidR="00550818" w:rsidRPr="00853DCC">
        <w:rPr>
          <w:rtl/>
        </w:rPr>
        <w:t>اسلام حوزه و اندیشۀ ناب اسلامی حفظ کرده و در خط مرجعیت حرکت می‌کردند</w:t>
      </w:r>
      <w:r w:rsidR="007B4087">
        <w:rPr>
          <w:rtl/>
        </w:rPr>
        <w:t xml:space="preserve">. </w:t>
      </w:r>
      <w:r w:rsidR="00550818" w:rsidRPr="00853DCC">
        <w:rPr>
          <w:rtl/>
        </w:rPr>
        <w:t>بیشتر این</w:t>
      </w:r>
      <w:r w:rsidR="00060C89">
        <w:rPr>
          <w:rtl/>
        </w:rPr>
        <w:t xml:space="preserve"> گروه‌ها </w:t>
      </w:r>
      <w:r w:rsidR="00550818" w:rsidRPr="00853DCC">
        <w:rPr>
          <w:rtl/>
        </w:rPr>
        <w:t>از سال 52 به بعد فعالیت خود را بر محور مرجعیت امام آغاز کردند؛ گرچه نسلی از جوانان مذهبی سرخورده از حرکت مجاهدین میان آنان به چشم می‌خوردند که از تجارب مبارزاتی هم</w:t>
      </w:r>
      <w:r w:rsidR="00961BDF">
        <w:rPr>
          <w:rtl/>
        </w:rPr>
        <w:t xml:space="preserve"> بی‌</w:t>
      </w:r>
      <w:r w:rsidR="00550818" w:rsidRPr="00853DCC">
        <w:rPr>
          <w:rtl/>
        </w:rPr>
        <w:t>بهره نبودند</w:t>
      </w:r>
      <w:r w:rsidR="007B4087">
        <w:rPr>
          <w:rtl/>
        </w:rPr>
        <w:t xml:space="preserve">. </w:t>
      </w:r>
      <w:r w:rsidR="00550818" w:rsidRPr="00853DCC">
        <w:rPr>
          <w:rtl/>
        </w:rPr>
        <w:t>حساسیت این افراد آن بود که بچه‌های مذهبی که سمپات سازمان بودند</w:t>
      </w:r>
      <w:r w:rsidR="007B4087">
        <w:rPr>
          <w:rtl/>
        </w:rPr>
        <w:t xml:space="preserve">، </w:t>
      </w:r>
      <w:r w:rsidR="00550818" w:rsidRPr="00853DCC">
        <w:rPr>
          <w:rtl/>
        </w:rPr>
        <w:t>به دلیل عدم آشنایی با متون مذهبی گرفتار این انحرافات شده‌اند</w:t>
      </w:r>
      <w:r w:rsidRPr="00853DCC">
        <w:rPr>
          <w:rFonts w:hint="cs"/>
          <w:rtl/>
        </w:rPr>
        <w:t xml:space="preserve"> </w:t>
      </w:r>
      <w:r w:rsidR="00550818" w:rsidRPr="00853DCC">
        <w:rPr>
          <w:rtl/>
        </w:rPr>
        <w:t>و باید روی آموزش‌های عقیدتی تکیه بیشتری کرد</w:t>
      </w:r>
      <w:r w:rsidR="005320D8">
        <w:rPr>
          <w:rtl/>
        </w:rPr>
        <w:t>.</w:t>
      </w:r>
      <w:r w:rsidR="00550818" w:rsidRPr="00014724">
        <w:rPr>
          <w:rStyle w:val="FootnoteReference"/>
          <w:rtl/>
        </w:rPr>
        <w:footnoteReference w:id="2342"/>
      </w:r>
    </w:p>
    <w:p w:rsidR="00550818" w:rsidRPr="00853DCC" w:rsidRDefault="00550818" w:rsidP="001970D5">
      <w:pPr>
        <w:pStyle w:val="a"/>
        <w:rPr>
          <w:rtl/>
        </w:rPr>
      </w:pPr>
      <w:r w:rsidRPr="00853DCC">
        <w:rPr>
          <w:rtl/>
        </w:rPr>
        <w:t>به هر روی زمانی که در سال 53 و 54 ماهیت منافقانۀ سازمان مجاهدین آشکار شد</w:t>
      </w:r>
      <w:r w:rsidR="007B4087">
        <w:rPr>
          <w:rtl/>
        </w:rPr>
        <w:t xml:space="preserve">، </w:t>
      </w:r>
      <w:r w:rsidRPr="00853DCC">
        <w:rPr>
          <w:rtl/>
        </w:rPr>
        <w:t>بچه‌های مذهبی از آن جدا شده و با جذب جوانان متدین و مذهبی</w:t>
      </w:r>
      <w:r w:rsidR="007B4087">
        <w:rPr>
          <w:rtl/>
        </w:rPr>
        <w:t xml:space="preserve">، </w:t>
      </w:r>
      <w:r w:rsidRPr="00853DCC">
        <w:rPr>
          <w:rtl/>
        </w:rPr>
        <w:t>به تدریج هسته‌های مبارزاتی دیگری را ایجاد کردند</w:t>
      </w:r>
      <w:r w:rsidR="005320D8">
        <w:rPr>
          <w:rtl/>
        </w:rPr>
        <w:t>.</w:t>
      </w:r>
      <w:r w:rsidRPr="00014724">
        <w:rPr>
          <w:rStyle w:val="FootnoteReference"/>
          <w:rtl/>
        </w:rPr>
        <w:footnoteReference w:id="2343"/>
      </w:r>
    </w:p>
    <w:p w:rsidR="00550818" w:rsidRPr="00853DCC" w:rsidRDefault="00550818" w:rsidP="005320D8">
      <w:pPr>
        <w:pStyle w:val="a7"/>
        <w:rPr>
          <w:rtl/>
        </w:rPr>
      </w:pPr>
      <w:bookmarkStart w:id="194" w:name="_Toc417388690"/>
      <w:bookmarkStart w:id="195" w:name="_Toc438994373"/>
      <w:r w:rsidRPr="00853DCC">
        <w:rPr>
          <w:rtl/>
        </w:rPr>
        <w:t>1ـ گروهای هفتگانه</w:t>
      </w:r>
      <w:bookmarkEnd w:id="194"/>
      <w:bookmarkEnd w:id="195"/>
    </w:p>
    <w:p w:rsidR="00550818" w:rsidRPr="00853DCC" w:rsidRDefault="00550818" w:rsidP="001970D5">
      <w:pPr>
        <w:pStyle w:val="a"/>
        <w:rPr>
          <w:rtl/>
        </w:rPr>
      </w:pPr>
      <w:r w:rsidRPr="00853DCC">
        <w:rPr>
          <w:rtl/>
        </w:rPr>
        <w:t>در شمار این</w:t>
      </w:r>
      <w:r w:rsidR="00060C89">
        <w:rPr>
          <w:rtl/>
        </w:rPr>
        <w:t xml:space="preserve"> گروه‌ها </w:t>
      </w:r>
      <w:r w:rsidRPr="00853DCC">
        <w:rPr>
          <w:rtl/>
        </w:rPr>
        <w:t>که به طور معمول از دل انجمن هالی اسلامی</w:t>
      </w:r>
      <w:r w:rsidR="007B4087">
        <w:rPr>
          <w:rtl/>
        </w:rPr>
        <w:t xml:space="preserve">، </w:t>
      </w:r>
      <w:r w:rsidRPr="00853DCC">
        <w:rPr>
          <w:rtl/>
        </w:rPr>
        <w:t>جلسات قرآن و یا بچه‌های مسجد پدید می‌آمدند</w:t>
      </w:r>
      <w:r w:rsidR="007B4087">
        <w:rPr>
          <w:rtl/>
        </w:rPr>
        <w:t xml:space="preserve">، </w:t>
      </w:r>
      <w:r w:rsidRPr="00853DCC">
        <w:rPr>
          <w:rtl/>
        </w:rPr>
        <w:t>باید به هفت گروه امت واحده</w:t>
      </w:r>
      <w:r w:rsidR="007B4087">
        <w:rPr>
          <w:rtl/>
        </w:rPr>
        <w:t xml:space="preserve">، </w:t>
      </w:r>
      <w:r w:rsidRPr="00853DCC">
        <w:rPr>
          <w:rtl/>
        </w:rPr>
        <w:t>توحیدی بدر</w:t>
      </w:r>
      <w:r w:rsidR="007B4087">
        <w:rPr>
          <w:rtl/>
        </w:rPr>
        <w:t xml:space="preserve">، </w:t>
      </w:r>
      <w:r w:rsidRPr="00853DCC">
        <w:rPr>
          <w:rtl/>
        </w:rPr>
        <w:t>توحیدی صف</w:t>
      </w:r>
      <w:r w:rsidR="007B4087">
        <w:rPr>
          <w:rtl/>
        </w:rPr>
        <w:t xml:space="preserve">، </w:t>
      </w:r>
      <w:r w:rsidRPr="00853DCC">
        <w:rPr>
          <w:rtl/>
        </w:rPr>
        <w:t>فلاح</w:t>
      </w:r>
      <w:r w:rsidR="007B4087">
        <w:rPr>
          <w:rtl/>
        </w:rPr>
        <w:t xml:space="preserve">، </w:t>
      </w:r>
      <w:r w:rsidRPr="00853DCC">
        <w:rPr>
          <w:rtl/>
        </w:rPr>
        <w:t>فلق</w:t>
      </w:r>
      <w:r w:rsidR="007B4087">
        <w:rPr>
          <w:rtl/>
        </w:rPr>
        <w:t xml:space="preserve">، </w:t>
      </w:r>
      <w:r w:rsidRPr="00853DCC">
        <w:rPr>
          <w:rtl/>
        </w:rPr>
        <w:t>منصورون</w:t>
      </w:r>
      <w:r w:rsidR="007B4087">
        <w:rPr>
          <w:rtl/>
        </w:rPr>
        <w:t xml:space="preserve">، </w:t>
      </w:r>
      <w:r w:rsidRPr="00853DCC">
        <w:rPr>
          <w:rtl/>
        </w:rPr>
        <w:t>و موحدین توجه کرد که پس از انقلاب اسلامی به صورت یک گروه واحد تحت عنوان سازمان مجاهدین انقلاب اسلامی درآمدند</w:t>
      </w:r>
      <w:r w:rsidR="005320D8">
        <w:rPr>
          <w:rtl/>
        </w:rPr>
        <w:t>.</w:t>
      </w:r>
      <w:r w:rsidRPr="00014724">
        <w:rPr>
          <w:rStyle w:val="FootnoteReference"/>
          <w:rtl/>
        </w:rPr>
        <w:footnoteReference w:id="2344"/>
      </w:r>
      <w:r w:rsidRPr="00853DCC">
        <w:rPr>
          <w:rtl/>
        </w:rPr>
        <w:t xml:space="preserve"> به جز این هفت گروه</w:t>
      </w:r>
      <w:r w:rsidR="007B4087">
        <w:rPr>
          <w:rtl/>
        </w:rPr>
        <w:t xml:space="preserve">، </w:t>
      </w:r>
      <w:r w:rsidRPr="00853DCC">
        <w:rPr>
          <w:rtl/>
        </w:rPr>
        <w:t>چندین گروه کوچک</w:t>
      </w:r>
      <w:r w:rsidR="00E5150E" w:rsidRPr="00853DCC">
        <w:rPr>
          <w:rFonts w:hint="cs"/>
          <w:rtl/>
        </w:rPr>
        <w:t>‌</w:t>
      </w:r>
      <w:r w:rsidRPr="00853DCC">
        <w:rPr>
          <w:rtl/>
        </w:rPr>
        <w:t>تر نیز در شهرهای خودشان فعال بودند</w:t>
      </w:r>
      <w:r w:rsidR="007B4087">
        <w:rPr>
          <w:rtl/>
        </w:rPr>
        <w:t xml:space="preserve">. </w:t>
      </w:r>
      <w:r w:rsidRPr="00853DCC">
        <w:rPr>
          <w:rtl/>
        </w:rPr>
        <w:t>آقای سلامتی که خود عضو امت واحده بود</w:t>
      </w:r>
      <w:r w:rsidR="007B4087">
        <w:rPr>
          <w:rtl/>
        </w:rPr>
        <w:t xml:space="preserve">، </w:t>
      </w:r>
      <w:r w:rsidRPr="00853DCC">
        <w:rPr>
          <w:rtl/>
        </w:rPr>
        <w:t>درباره کلیت این</w:t>
      </w:r>
      <w:r w:rsidR="00060C89">
        <w:rPr>
          <w:rtl/>
        </w:rPr>
        <w:t xml:space="preserve"> گروه‌ها </w:t>
      </w:r>
      <w:r w:rsidRPr="00853DCC">
        <w:rPr>
          <w:rtl/>
        </w:rPr>
        <w:t>می</w:t>
      </w:r>
      <w:r w:rsidR="00A105E7" w:rsidRPr="00853DCC">
        <w:rPr>
          <w:rtl/>
        </w:rPr>
        <w:t>‌گوید: این سازمان که اوایل انق</w:t>
      </w:r>
      <w:r w:rsidR="00A105E7" w:rsidRPr="00853DCC">
        <w:rPr>
          <w:rFonts w:hint="cs"/>
          <w:rtl/>
        </w:rPr>
        <w:t>ل</w:t>
      </w:r>
      <w:r w:rsidR="00A105E7" w:rsidRPr="00853DCC">
        <w:rPr>
          <w:rtl/>
        </w:rPr>
        <w:t>ا</w:t>
      </w:r>
      <w:r w:rsidRPr="00853DCC">
        <w:rPr>
          <w:rtl/>
        </w:rPr>
        <w:t>ب تشکیل شد</w:t>
      </w:r>
      <w:r w:rsidR="007B4087">
        <w:rPr>
          <w:rFonts w:hint="cs"/>
          <w:rtl/>
        </w:rPr>
        <w:t xml:space="preserve">، </w:t>
      </w:r>
      <w:r w:rsidRPr="00853DCC">
        <w:rPr>
          <w:rtl/>
        </w:rPr>
        <w:t>از هفت گروه چریکی و مبارزه سیاسی تشکیل شد که قبل از انقلاب فعالیت سیاسی و نظامی داشتند</w:t>
      </w:r>
      <w:r w:rsidR="007B4087">
        <w:rPr>
          <w:rtl/>
        </w:rPr>
        <w:t xml:space="preserve">. </w:t>
      </w:r>
      <w:r w:rsidRPr="00853DCC">
        <w:rPr>
          <w:rtl/>
        </w:rPr>
        <w:t>این هفت گروه عبارت بودند از: امت واحده که از نیروهای داخل زندان بودند که من و آقای مهندس (بهزاد) نبوی و تعداد دیگری از برادران که در داخل زندان بودند</w:t>
      </w:r>
      <w:r w:rsidR="007B4087">
        <w:rPr>
          <w:rtl/>
        </w:rPr>
        <w:t xml:space="preserve">، </w:t>
      </w:r>
      <w:r w:rsidRPr="00853DCC">
        <w:rPr>
          <w:rtl/>
        </w:rPr>
        <w:t>این گروه را تشکیل داده بودیم</w:t>
      </w:r>
      <w:r w:rsidR="007B4087">
        <w:rPr>
          <w:rtl/>
        </w:rPr>
        <w:t xml:space="preserve">. </w:t>
      </w:r>
      <w:r w:rsidRPr="00853DCC">
        <w:rPr>
          <w:rtl/>
        </w:rPr>
        <w:t>گروه منصورون</w:t>
      </w:r>
      <w:r w:rsidR="007B4087">
        <w:rPr>
          <w:rFonts w:hint="cs"/>
          <w:rtl/>
        </w:rPr>
        <w:t xml:space="preserve">، </w:t>
      </w:r>
      <w:r w:rsidRPr="00853DCC">
        <w:rPr>
          <w:rtl/>
        </w:rPr>
        <w:t>که از افراد شاخص آن می‌توان به آقایان محسن رضایی و ذوالقدر اشاره کرد</w:t>
      </w:r>
      <w:r w:rsidR="00E5150E" w:rsidRPr="00853DCC">
        <w:rPr>
          <w:rFonts w:hint="cs"/>
          <w:rtl/>
        </w:rPr>
        <w:t>؛</w:t>
      </w:r>
      <w:r w:rsidRPr="00853DCC">
        <w:rPr>
          <w:rtl/>
        </w:rPr>
        <w:t xml:space="preserve"> گروه توحیدی بدر</w:t>
      </w:r>
      <w:r w:rsidR="007B4087">
        <w:rPr>
          <w:rFonts w:hint="cs"/>
          <w:rtl/>
        </w:rPr>
        <w:t xml:space="preserve">، </w:t>
      </w:r>
      <w:r w:rsidRPr="00853DCC">
        <w:rPr>
          <w:rtl/>
        </w:rPr>
        <w:t>که شاخص</w:t>
      </w:r>
      <w:r w:rsidR="00E5150E" w:rsidRPr="00853DCC">
        <w:rPr>
          <w:rFonts w:hint="cs"/>
          <w:rtl/>
        </w:rPr>
        <w:t>ین</w:t>
      </w:r>
      <w:r w:rsidR="00016EE7">
        <w:rPr>
          <w:rtl/>
        </w:rPr>
        <w:t xml:space="preserve"> آن‌ها </w:t>
      </w:r>
      <w:r w:rsidRPr="00853DCC">
        <w:rPr>
          <w:rtl/>
        </w:rPr>
        <w:t>آقای حسین فدایی بودند و اکنون دبیر کل ایثارگران هستند</w:t>
      </w:r>
      <w:r w:rsidR="007B4087">
        <w:rPr>
          <w:rtl/>
        </w:rPr>
        <w:t xml:space="preserve">. </w:t>
      </w:r>
      <w:r w:rsidRPr="00853DCC">
        <w:rPr>
          <w:rtl/>
        </w:rPr>
        <w:t>گروه فلاح که از شاخصین آن آقای الویری بود</w:t>
      </w:r>
      <w:r w:rsidR="007B4087">
        <w:rPr>
          <w:rtl/>
        </w:rPr>
        <w:t xml:space="preserve">. </w:t>
      </w:r>
      <w:r w:rsidRPr="00853DCC">
        <w:rPr>
          <w:rtl/>
        </w:rPr>
        <w:t>گروه فلق</w:t>
      </w:r>
      <w:r w:rsidR="007B4087">
        <w:rPr>
          <w:rtl/>
        </w:rPr>
        <w:t xml:space="preserve">، </w:t>
      </w:r>
      <w:r w:rsidRPr="00853DCC">
        <w:rPr>
          <w:rtl/>
        </w:rPr>
        <w:t>که از شاخصین</w:t>
      </w:r>
      <w:r w:rsidR="00016EE7">
        <w:rPr>
          <w:rtl/>
        </w:rPr>
        <w:t xml:space="preserve"> آن‌ها </w:t>
      </w:r>
      <w:r w:rsidRPr="00853DCC">
        <w:rPr>
          <w:rtl/>
        </w:rPr>
        <w:t>حسن منتظر</w:t>
      </w:r>
      <w:r w:rsidR="00A105E7" w:rsidRPr="00853DCC">
        <w:rPr>
          <w:rtl/>
        </w:rPr>
        <w:t xml:space="preserve"> قائم بود</w:t>
      </w:r>
      <w:r w:rsidR="007B4087">
        <w:rPr>
          <w:rtl/>
        </w:rPr>
        <w:t xml:space="preserve">. </w:t>
      </w:r>
      <w:r w:rsidR="00A105E7" w:rsidRPr="00853DCC">
        <w:rPr>
          <w:rtl/>
        </w:rPr>
        <w:t>گروه صف</w:t>
      </w:r>
      <w:r w:rsidR="007B4087">
        <w:rPr>
          <w:rFonts w:hint="cs"/>
          <w:rtl/>
        </w:rPr>
        <w:t xml:space="preserve">، </w:t>
      </w:r>
      <w:r w:rsidR="00A105E7" w:rsidRPr="00853DCC">
        <w:rPr>
          <w:rtl/>
        </w:rPr>
        <w:t>که آقای عطر</w:t>
      </w:r>
      <w:r w:rsidRPr="00853DCC">
        <w:rPr>
          <w:rtl/>
        </w:rPr>
        <w:t>یانفر از جمله افراد مؤثر آن بود</w:t>
      </w:r>
      <w:r w:rsidR="007B4087">
        <w:rPr>
          <w:rFonts w:hint="cs"/>
          <w:rtl/>
        </w:rPr>
        <w:t xml:space="preserve">، </w:t>
      </w:r>
      <w:r w:rsidRPr="00853DCC">
        <w:rPr>
          <w:rtl/>
        </w:rPr>
        <w:t>و گروه موحدین</w:t>
      </w:r>
      <w:r w:rsidR="00156379">
        <w:rPr>
          <w:rtl/>
        </w:rPr>
        <w:t>.</w:t>
      </w:r>
      <w:r w:rsidRPr="00014724">
        <w:rPr>
          <w:rStyle w:val="FootnoteReference"/>
          <w:rtl/>
        </w:rPr>
        <w:footnoteReference w:id="2345"/>
      </w:r>
      <w:r w:rsidRPr="00853DCC">
        <w:rPr>
          <w:rtl/>
        </w:rPr>
        <w:t xml:space="preserve"> آقای سلامتی به خصوص اشاره به آ</w:t>
      </w:r>
      <w:r w:rsidR="00A105E7" w:rsidRPr="00853DCC">
        <w:rPr>
          <w:rFonts w:hint="cs"/>
          <w:rtl/>
        </w:rPr>
        <w:t>ن</w:t>
      </w:r>
      <w:r w:rsidRPr="00853DCC">
        <w:rPr>
          <w:rtl/>
        </w:rPr>
        <w:t xml:space="preserve"> دارد که «اکثر این</w:t>
      </w:r>
      <w:r w:rsidR="00060C89">
        <w:rPr>
          <w:rtl/>
        </w:rPr>
        <w:t xml:space="preserve"> گروه‌ها </w:t>
      </w:r>
      <w:r w:rsidRPr="00853DCC">
        <w:rPr>
          <w:rtl/>
        </w:rPr>
        <w:t>ارتباط مرتب و منسجمی با دکتر شریعتی نداشتند</w:t>
      </w:r>
      <w:r w:rsidR="007B4087">
        <w:rPr>
          <w:rtl/>
        </w:rPr>
        <w:t xml:space="preserve">، </w:t>
      </w:r>
      <w:r w:rsidRPr="00853DCC">
        <w:rPr>
          <w:rtl/>
        </w:rPr>
        <w:t>منت</w:t>
      </w:r>
      <w:r w:rsidR="00156379">
        <w:rPr>
          <w:rFonts w:hint="cs"/>
          <w:rtl/>
        </w:rPr>
        <w:t>‌</w:t>
      </w:r>
      <w:r w:rsidRPr="00853DCC">
        <w:rPr>
          <w:rtl/>
        </w:rPr>
        <w:t>ها بسیاری از</w:t>
      </w:r>
      <w:r w:rsidR="00060C89">
        <w:rPr>
          <w:rtl/>
        </w:rPr>
        <w:t xml:space="preserve"> گروه‌ها </w:t>
      </w:r>
      <w:r w:rsidRPr="00853DCC">
        <w:rPr>
          <w:rtl/>
        </w:rPr>
        <w:t>از دیدگاه‌های دکتر شریعتی استفاده می‌کردند و بهره می‌بردند؛ همان طور که با افراد دیگر هم ارتباط تنگاتنگی داشتند</w:t>
      </w:r>
      <w:r w:rsidR="007B4087">
        <w:rPr>
          <w:rtl/>
        </w:rPr>
        <w:t xml:space="preserve">. </w:t>
      </w:r>
      <w:r w:rsidRPr="00853DCC">
        <w:rPr>
          <w:rtl/>
        </w:rPr>
        <w:t>گروه منصورون ارتباط منظم و مؤثری با آقای راستی کاشانی داشتند»</w:t>
      </w:r>
      <w:r w:rsidR="007B4087">
        <w:rPr>
          <w:rtl/>
        </w:rPr>
        <w:t xml:space="preserve">. </w:t>
      </w:r>
      <w:r w:rsidRPr="00853DCC">
        <w:rPr>
          <w:rtl/>
        </w:rPr>
        <w:t>وی در ارتباط با جریان التق</w:t>
      </w:r>
      <w:r w:rsidR="00156379">
        <w:rPr>
          <w:rtl/>
        </w:rPr>
        <w:t>اط در مجاهدین و تأثیر آن در شکل</w:t>
      </w:r>
      <w:r w:rsidR="00156379">
        <w:rPr>
          <w:rFonts w:hint="cs"/>
          <w:rtl/>
        </w:rPr>
        <w:t>‌</w:t>
      </w:r>
      <w:r w:rsidRPr="00853DCC">
        <w:rPr>
          <w:rtl/>
        </w:rPr>
        <w:t>گیری این</w:t>
      </w:r>
      <w:r w:rsidR="00060C89">
        <w:rPr>
          <w:rtl/>
        </w:rPr>
        <w:t xml:space="preserve"> گروه‌ها </w:t>
      </w:r>
      <w:r w:rsidRPr="00853DCC">
        <w:rPr>
          <w:rtl/>
        </w:rPr>
        <w:t>می‌افزاید: در اوایل کار هنوز التقاط سازمان مجاهدین خلق به مرحلۀ بحران نرسیده بود</w:t>
      </w:r>
      <w:r w:rsidR="007B4087">
        <w:rPr>
          <w:rtl/>
        </w:rPr>
        <w:t xml:space="preserve">. </w:t>
      </w:r>
      <w:r w:rsidRPr="00853DCC">
        <w:rPr>
          <w:rtl/>
        </w:rPr>
        <w:t>بعضی از افراد و اعضای این گروهک‌ها ارتباطی با مجاهدین خلق داشتند</w:t>
      </w:r>
      <w:r w:rsidR="007B4087">
        <w:rPr>
          <w:rtl/>
        </w:rPr>
        <w:t xml:space="preserve">، </w:t>
      </w:r>
      <w:r w:rsidRPr="00853DCC">
        <w:rPr>
          <w:rtl/>
        </w:rPr>
        <w:t>اما همین که التقاطی بودن</w:t>
      </w:r>
      <w:r w:rsidR="00016EE7">
        <w:rPr>
          <w:rtl/>
        </w:rPr>
        <w:t xml:space="preserve"> آن‌ها </w:t>
      </w:r>
      <w:r w:rsidRPr="00853DCC">
        <w:rPr>
          <w:rtl/>
        </w:rPr>
        <w:t>مشخص شد</w:t>
      </w:r>
      <w:r w:rsidR="007B4087">
        <w:rPr>
          <w:rtl/>
        </w:rPr>
        <w:t xml:space="preserve">، </w:t>
      </w:r>
      <w:r w:rsidRPr="00853DCC">
        <w:rPr>
          <w:rtl/>
        </w:rPr>
        <w:t>عناصر و افراد وابسته به این</w:t>
      </w:r>
      <w:r w:rsidR="00060C89">
        <w:rPr>
          <w:rtl/>
        </w:rPr>
        <w:t xml:space="preserve"> گروه‌ها </w:t>
      </w:r>
      <w:r w:rsidRPr="00853DCC">
        <w:rPr>
          <w:rtl/>
        </w:rPr>
        <w:t>از</w:t>
      </w:r>
      <w:r w:rsidR="00016EE7">
        <w:rPr>
          <w:rtl/>
        </w:rPr>
        <w:t xml:space="preserve"> آن‌ها </w:t>
      </w:r>
      <w:r w:rsidRPr="00853DCC">
        <w:rPr>
          <w:rtl/>
        </w:rPr>
        <w:t>جدا شدند و به همین علت این</w:t>
      </w:r>
      <w:r w:rsidR="00060C89">
        <w:rPr>
          <w:rtl/>
        </w:rPr>
        <w:t xml:space="preserve"> گروه‌های </w:t>
      </w:r>
      <w:r w:rsidRPr="00853DCC">
        <w:rPr>
          <w:rtl/>
        </w:rPr>
        <w:t>مستقل را تشکیل دادند</w:t>
      </w:r>
      <w:r w:rsidR="00156379">
        <w:rPr>
          <w:rtl/>
        </w:rPr>
        <w:t>.</w:t>
      </w:r>
      <w:r w:rsidRPr="00014724">
        <w:rPr>
          <w:rStyle w:val="FootnoteReference"/>
          <w:rtl/>
        </w:rPr>
        <w:footnoteReference w:id="2346"/>
      </w:r>
    </w:p>
    <w:p w:rsidR="00550818" w:rsidRPr="00853DCC" w:rsidRDefault="00550818" w:rsidP="001970D5">
      <w:pPr>
        <w:pStyle w:val="a"/>
        <w:rPr>
          <w:rtl/>
        </w:rPr>
      </w:pPr>
      <w:r w:rsidRPr="008F63F0">
        <w:rPr>
          <w:rStyle w:val="Char3"/>
          <w:rtl/>
        </w:rPr>
        <w:t>امت واحده</w:t>
      </w:r>
      <w:r w:rsidR="00E5150E" w:rsidRPr="00853DCC">
        <w:rPr>
          <w:rFonts w:hint="cs"/>
          <w:rtl/>
        </w:rPr>
        <w:t>:</w:t>
      </w:r>
      <w:r w:rsidRPr="00853DCC">
        <w:rPr>
          <w:rtl/>
        </w:rPr>
        <w:t xml:space="preserve"> متشکل از شماری زندانیان سیاسی بود که برخی از آنان تا پیش از ماجرای ارتداد از همکاران مجاهدین خلق</w:t>
      </w:r>
      <w:r w:rsidR="007B4087">
        <w:rPr>
          <w:rtl/>
        </w:rPr>
        <w:t xml:space="preserve">، </w:t>
      </w:r>
      <w:r w:rsidRPr="00853DCC">
        <w:rPr>
          <w:rtl/>
        </w:rPr>
        <w:t>و یا سمپات برخی از جریانات چپ بودند</w:t>
      </w:r>
      <w:r w:rsidR="0026562C" w:rsidRPr="00853DCC">
        <w:rPr>
          <w:rFonts w:hint="cs"/>
          <w:rtl/>
        </w:rPr>
        <w:t>؛</w:t>
      </w:r>
      <w:r w:rsidRPr="00853DCC">
        <w:rPr>
          <w:rtl/>
        </w:rPr>
        <w:t xml:space="preserve"> این گروه که مذهبی ماندند (یا شدند) در جریان نزاغ‌های داخلی زندان میان مارکسیست‌ها</w:t>
      </w:r>
      <w:r w:rsidR="007B4087">
        <w:rPr>
          <w:rFonts w:hint="cs"/>
          <w:rtl/>
        </w:rPr>
        <w:t xml:space="preserve">، </w:t>
      </w:r>
      <w:r w:rsidRPr="00853DCC">
        <w:rPr>
          <w:rtl/>
        </w:rPr>
        <w:t>التقاطی‌ها و مؤمنان واقعی</w:t>
      </w:r>
      <w:r w:rsidR="007B4087">
        <w:rPr>
          <w:rtl/>
        </w:rPr>
        <w:t xml:space="preserve">، </w:t>
      </w:r>
      <w:r w:rsidRPr="00853DCC">
        <w:rPr>
          <w:rtl/>
        </w:rPr>
        <w:t>در سال 1355 شکل گرفتند و در واقع هستۀ اولیۀ آنان در زن</w:t>
      </w:r>
      <w:r w:rsidR="0026562C" w:rsidRPr="00853DCC">
        <w:rPr>
          <w:rFonts w:hint="cs"/>
          <w:rtl/>
        </w:rPr>
        <w:t>د</w:t>
      </w:r>
      <w:r w:rsidRPr="00853DCC">
        <w:rPr>
          <w:rtl/>
        </w:rPr>
        <w:t>ان در مقابله با منافقین و</w:t>
      </w:r>
      <w:r w:rsidR="001D07D2">
        <w:rPr>
          <w:rtl/>
        </w:rPr>
        <w:t xml:space="preserve"> مارکسیست‌ها </w:t>
      </w:r>
      <w:r w:rsidRPr="00853DCC">
        <w:rPr>
          <w:rtl/>
        </w:rPr>
        <w:t>گذاشته شد</w:t>
      </w:r>
      <w:r w:rsidR="007B4087">
        <w:rPr>
          <w:rtl/>
        </w:rPr>
        <w:t xml:space="preserve">. </w:t>
      </w:r>
      <w:r w:rsidRPr="00853DCC">
        <w:rPr>
          <w:rtl/>
        </w:rPr>
        <w:t>بهزاد نبوی چهرۀ معروف امت واحده بود که گرچه به دلایل دیگری به زندان رفته بود</w:t>
      </w:r>
      <w:r w:rsidR="00AC7F3F">
        <w:rPr>
          <w:rtl/>
        </w:rPr>
        <w:t>،</w:t>
      </w:r>
      <w:r w:rsidRPr="00014724">
        <w:rPr>
          <w:rStyle w:val="FootnoteReference"/>
          <w:rtl/>
        </w:rPr>
        <w:footnoteReference w:id="2347"/>
      </w:r>
      <w:r w:rsidRPr="00853DCC">
        <w:rPr>
          <w:rtl/>
        </w:rPr>
        <w:t xml:space="preserve"> در آنجا</w:t>
      </w:r>
      <w:r w:rsidR="007B4087">
        <w:rPr>
          <w:rtl/>
        </w:rPr>
        <w:t xml:space="preserve">، </w:t>
      </w:r>
      <w:r w:rsidRPr="00853DCC">
        <w:rPr>
          <w:rtl/>
        </w:rPr>
        <w:t>همنشین بچه‌های مذهبی شده</w:t>
      </w:r>
      <w:r w:rsidRPr="00014724">
        <w:rPr>
          <w:rStyle w:val="FootnoteReference"/>
          <w:rtl/>
        </w:rPr>
        <w:footnoteReference w:id="2348"/>
      </w:r>
      <w:r w:rsidRPr="00853DCC">
        <w:rPr>
          <w:rtl/>
        </w:rPr>
        <w:t xml:space="preserve"> و رفاقت وی با شهید رجایی استوار شده</w:t>
      </w:r>
      <w:r w:rsidR="007B4087">
        <w:rPr>
          <w:rtl/>
        </w:rPr>
        <w:t xml:space="preserve">، </w:t>
      </w:r>
      <w:r w:rsidRPr="00853DCC">
        <w:rPr>
          <w:rtl/>
        </w:rPr>
        <w:t>به مذهبی‌ها پ</w:t>
      </w:r>
      <w:r w:rsidR="0026562C" w:rsidRPr="00853DCC">
        <w:rPr>
          <w:rFonts w:hint="cs"/>
          <w:rtl/>
        </w:rPr>
        <w:t>ی</w:t>
      </w:r>
      <w:r w:rsidRPr="00853DCC">
        <w:rPr>
          <w:rtl/>
        </w:rPr>
        <w:t>وست و زان پس بر ضد منافقین به فعالیت پرداخت</w:t>
      </w:r>
      <w:r w:rsidR="007B4087">
        <w:rPr>
          <w:rtl/>
        </w:rPr>
        <w:t xml:space="preserve">. </w:t>
      </w:r>
      <w:r w:rsidRPr="00014724">
        <w:rPr>
          <w:rStyle w:val="FootnoteReference"/>
          <w:rtl/>
        </w:rPr>
        <w:footnoteReference w:id="2349"/>
      </w:r>
      <w:r w:rsidRPr="00853DCC">
        <w:rPr>
          <w:rtl/>
        </w:rPr>
        <w:t xml:space="preserve"> محمد سلامتی نیز که پیش از انقلاب فعال بود</w:t>
      </w:r>
      <w:r w:rsidR="007B4087">
        <w:rPr>
          <w:rtl/>
        </w:rPr>
        <w:t xml:space="preserve">، </w:t>
      </w:r>
      <w:r w:rsidRPr="00853DCC">
        <w:rPr>
          <w:rtl/>
        </w:rPr>
        <w:t>در زندان به این گروه پیوست</w:t>
      </w:r>
      <w:r w:rsidR="007B4087">
        <w:rPr>
          <w:rtl/>
        </w:rPr>
        <w:t xml:space="preserve">. </w:t>
      </w:r>
      <w:r w:rsidRPr="00853DCC">
        <w:rPr>
          <w:rtl/>
        </w:rPr>
        <w:t>وی روی مسائل عقیدتی کار می‌کرد</w:t>
      </w:r>
      <w:r w:rsidR="00AC7F3F">
        <w:rPr>
          <w:rtl/>
        </w:rPr>
        <w:t>.</w:t>
      </w:r>
      <w:r w:rsidRPr="00014724">
        <w:rPr>
          <w:rStyle w:val="FootnoteReference"/>
          <w:rtl/>
        </w:rPr>
        <w:footnoteReference w:id="2350"/>
      </w:r>
      <w:r w:rsidRPr="00853DCC">
        <w:rPr>
          <w:rtl/>
        </w:rPr>
        <w:t xml:space="preserve"> این گروه در زندان شکل گرفت</w:t>
      </w:r>
      <w:r w:rsidRPr="00014724">
        <w:rPr>
          <w:rStyle w:val="FootnoteReference"/>
          <w:rtl/>
        </w:rPr>
        <w:footnoteReference w:id="2351"/>
      </w:r>
      <w:r w:rsidRPr="00853DCC">
        <w:rPr>
          <w:rtl/>
        </w:rPr>
        <w:t xml:space="preserve"> و جز فعالیتی که در زندان داشت؛ در خارج زندان تا پیش از انقلاب فعالیتی نداشت</w:t>
      </w:r>
      <w:r w:rsidR="007B4087">
        <w:rPr>
          <w:rtl/>
        </w:rPr>
        <w:t xml:space="preserve">. </w:t>
      </w:r>
    </w:p>
    <w:p w:rsidR="00550818" w:rsidRPr="00853DCC" w:rsidRDefault="00550818" w:rsidP="001970D5">
      <w:pPr>
        <w:pStyle w:val="a"/>
        <w:rPr>
          <w:rtl/>
        </w:rPr>
      </w:pPr>
      <w:r w:rsidRPr="008F63F0">
        <w:rPr>
          <w:rStyle w:val="Char3"/>
          <w:rtl/>
        </w:rPr>
        <w:t>منصورون</w:t>
      </w:r>
      <w:r w:rsidR="00E5150E" w:rsidRPr="008F63F0">
        <w:rPr>
          <w:rStyle w:val="Char3"/>
          <w:rFonts w:hint="cs"/>
          <w:rtl/>
        </w:rPr>
        <w:t>:</w:t>
      </w:r>
      <w:r w:rsidRPr="00853DCC">
        <w:rPr>
          <w:rtl/>
        </w:rPr>
        <w:t xml:space="preserve"> یکی از</w:t>
      </w:r>
      <w:r w:rsidR="00060C89">
        <w:rPr>
          <w:rtl/>
        </w:rPr>
        <w:t xml:space="preserve"> گروه‌های </w:t>
      </w:r>
      <w:r w:rsidRPr="00853DCC">
        <w:rPr>
          <w:rtl/>
        </w:rPr>
        <w:t>فعال پیش از انقلاب بود که بخشی از نیروهای آن</w:t>
      </w:r>
      <w:r w:rsidR="007B4087">
        <w:rPr>
          <w:rtl/>
        </w:rPr>
        <w:t xml:space="preserve">، </w:t>
      </w:r>
      <w:r w:rsidRPr="00853DCC">
        <w:rPr>
          <w:rtl/>
        </w:rPr>
        <w:t>کسانی بودند که از مجاهدین پس از ماجرای ارتداد جدا شدند و تعدادی هم از نیروهایی بودند که سال 55 و 56 به این گروه پیوستند</w:t>
      </w:r>
      <w:r w:rsidR="007B4087">
        <w:rPr>
          <w:rtl/>
        </w:rPr>
        <w:t xml:space="preserve">. </w:t>
      </w:r>
      <w:r w:rsidRPr="00853DCC">
        <w:rPr>
          <w:rtl/>
        </w:rPr>
        <w:t>برخی از چهره‌های</w:t>
      </w:r>
      <w:r w:rsidR="008F63F0">
        <w:rPr>
          <w:rtl/>
        </w:rPr>
        <w:t xml:space="preserve"> آنکه </w:t>
      </w:r>
      <w:r w:rsidRPr="00853DCC">
        <w:rPr>
          <w:rtl/>
        </w:rPr>
        <w:t>پیش انقلاب شهید شدند شهید صفاتی</w:t>
      </w:r>
      <w:r w:rsidR="007B4087">
        <w:rPr>
          <w:rtl/>
        </w:rPr>
        <w:t xml:space="preserve">، </w:t>
      </w:r>
      <w:r w:rsidRPr="00853DCC">
        <w:rPr>
          <w:rtl/>
        </w:rPr>
        <w:t>کریم رفیعی و علی جهان آرا بودند</w:t>
      </w:r>
      <w:r w:rsidR="007B4087">
        <w:rPr>
          <w:rtl/>
        </w:rPr>
        <w:t xml:space="preserve">. </w:t>
      </w:r>
      <w:r w:rsidRPr="00853DCC">
        <w:rPr>
          <w:rtl/>
        </w:rPr>
        <w:t>این افراد بیشتر جنوبی بودند و ف</w:t>
      </w:r>
      <w:r w:rsidR="00D90D9B">
        <w:rPr>
          <w:rtl/>
        </w:rPr>
        <w:t>عالیت گروه منصورون نیز که در سا</w:t>
      </w:r>
      <w:r w:rsidRPr="00853DCC">
        <w:rPr>
          <w:rtl/>
        </w:rPr>
        <w:t>ل56 و 57 شدت گرفت</w:t>
      </w:r>
      <w:r w:rsidR="007B4087">
        <w:rPr>
          <w:rtl/>
        </w:rPr>
        <w:t xml:space="preserve">، </w:t>
      </w:r>
      <w:r w:rsidRPr="00853DCC">
        <w:rPr>
          <w:rtl/>
        </w:rPr>
        <w:t>بیشتر در همان مناطق جنوب بود</w:t>
      </w:r>
      <w:r w:rsidR="00D90D9B">
        <w:rPr>
          <w:rtl/>
        </w:rPr>
        <w:t>.</w:t>
      </w:r>
      <w:r w:rsidRPr="00014724">
        <w:rPr>
          <w:rStyle w:val="FootnoteReference"/>
          <w:rtl/>
        </w:rPr>
        <w:footnoteReference w:id="2352"/>
      </w:r>
      <w:r w:rsidRPr="00853DCC">
        <w:rPr>
          <w:rtl/>
        </w:rPr>
        <w:t xml:space="preserve"> غلامحسین صفاتی (دانشجوی دانشگاه علم و صنعت) وابسته به مجاهدین بود که پس از ماجرای کودتای ارتداد</w:t>
      </w:r>
      <w:r w:rsidR="007B4087">
        <w:rPr>
          <w:rtl/>
        </w:rPr>
        <w:t xml:space="preserve">، </w:t>
      </w:r>
      <w:r w:rsidRPr="00853DCC">
        <w:rPr>
          <w:rtl/>
        </w:rPr>
        <w:t>از آن جدا شد</w:t>
      </w:r>
      <w:r w:rsidR="007B4087">
        <w:rPr>
          <w:rtl/>
        </w:rPr>
        <w:t xml:space="preserve">. </w:t>
      </w:r>
      <w:r w:rsidRPr="00853DCC">
        <w:rPr>
          <w:rtl/>
        </w:rPr>
        <w:t>از وی</w:t>
      </w:r>
      <w:r w:rsidR="007B4087">
        <w:rPr>
          <w:rtl/>
        </w:rPr>
        <w:t xml:space="preserve">، </w:t>
      </w:r>
      <w:r w:rsidRPr="00853DCC">
        <w:rPr>
          <w:rtl/>
        </w:rPr>
        <w:t>نوشته</w:t>
      </w:r>
      <w:r w:rsidR="00AD57D5">
        <w:rPr>
          <w:rtl/>
        </w:rPr>
        <w:t xml:space="preserve">‌ای </w:t>
      </w:r>
      <w:r w:rsidRPr="00853DCC">
        <w:rPr>
          <w:rtl/>
        </w:rPr>
        <w:t>نیز در باره</w:t>
      </w:r>
      <w:r w:rsidR="00060C89">
        <w:rPr>
          <w:rtl/>
        </w:rPr>
        <w:t xml:space="preserve"> گرایش‌های </w:t>
      </w:r>
      <w:r w:rsidRPr="00853DCC">
        <w:rPr>
          <w:rtl/>
        </w:rPr>
        <w:t>مارکسیستی در سازمان و مشکلات به وجود آمده برای او</w:t>
      </w:r>
      <w:r w:rsidR="007B4087">
        <w:rPr>
          <w:rtl/>
        </w:rPr>
        <w:t xml:space="preserve">، </w:t>
      </w:r>
      <w:r w:rsidRPr="00853DCC">
        <w:rPr>
          <w:rtl/>
        </w:rPr>
        <w:t>برجای مانده است</w:t>
      </w:r>
      <w:r w:rsidR="00D90D9B">
        <w:rPr>
          <w:rtl/>
        </w:rPr>
        <w:t>.</w:t>
      </w:r>
      <w:r w:rsidRPr="00014724">
        <w:rPr>
          <w:rStyle w:val="FootnoteReference"/>
          <w:rtl/>
        </w:rPr>
        <w:footnoteReference w:id="2353"/>
      </w:r>
    </w:p>
    <w:p w:rsidR="00550818" w:rsidRPr="00853DCC" w:rsidRDefault="00550818" w:rsidP="001970D5">
      <w:pPr>
        <w:pStyle w:val="a"/>
        <w:rPr>
          <w:rtl/>
        </w:rPr>
      </w:pPr>
      <w:r w:rsidRPr="00853DCC">
        <w:rPr>
          <w:rtl/>
        </w:rPr>
        <w:t>این گروه که نخست به ا</w:t>
      </w:r>
      <w:r w:rsidR="00412D30" w:rsidRPr="00853DCC">
        <w:rPr>
          <w:rtl/>
        </w:rPr>
        <w:t>عتقادهای دینی خود پایبندی داشت</w:t>
      </w:r>
      <w:r w:rsidR="00412D30" w:rsidRPr="00853DCC">
        <w:rPr>
          <w:rFonts w:hint="cs"/>
          <w:rtl/>
        </w:rPr>
        <w:t>ند</w:t>
      </w:r>
      <w:r w:rsidRPr="00853DCC">
        <w:rPr>
          <w:rtl/>
        </w:rPr>
        <w:t xml:space="preserve"> و از طریق آقای راستی کاشانی</w:t>
      </w:r>
      <w:r w:rsidR="007B4087">
        <w:rPr>
          <w:rtl/>
        </w:rPr>
        <w:t xml:space="preserve">، </w:t>
      </w:r>
      <w:r w:rsidRPr="00853DCC">
        <w:rPr>
          <w:rtl/>
        </w:rPr>
        <w:t>ارتباط خود را با مرجعیت حفظ می‌کرد</w:t>
      </w:r>
      <w:r w:rsidR="00412D30" w:rsidRPr="00853DCC">
        <w:rPr>
          <w:rFonts w:hint="cs"/>
          <w:rtl/>
        </w:rPr>
        <w:t>ند</w:t>
      </w:r>
      <w:r w:rsidR="007B4087">
        <w:rPr>
          <w:rtl/>
        </w:rPr>
        <w:t xml:space="preserve">، </w:t>
      </w:r>
      <w:r w:rsidRPr="00853DCC">
        <w:rPr>
          <w:rtl/>
        </w:rPr>
        <w:t>می‌کوشید</w:t>
      </w:r>
      <w:r w:rsidR="00412D30" w:rsidRPr="00853DCC">
        <w:rPr>
          <w:rFonts w:hint="cs"/>
          <w:rtl/>
        </w:rPr>
        <w:t>ند</w:t>
      </w:r>
      <w:r w:rsidRPr="00853DCC">
        <w:rPr>
          <w:rtl/>
        </w:rPr>
        <w:t xml:space="preserve"> تا به جای برخی از کلمات رایج انقلابی</w:t>
      </w:r>
      <w:r w:rsidR="007B4087">
        <w:rPr>
          <w:rtl/>
        </w:rPr>
        <w:t xml:space="preserve">، </w:t>
      </w:r>
      <w:r w:rsidRPr="00853DCC">
        <w:rPr>
          <w:rtl/>
        </w:rPr>
        <w:t>اصطلاحات قرآنی را بکار ببرند</w:t>
      </w:r>
      <w:r w:rsidR="007B4087">
        <w:rPr>
          <w:rtl/>
        </w:rPr>
        <w:t xml:space="preserve">. </w:t>
      </w:r>
      <w:r w:rsidRPr="00853DCC">
        <w:rPr>
          <w:rtl/>
        </w:rPr>
        <w:t>برای مثال</w:t>
      </w:r>
      <w:r w:rsidR="007B4087">
        <w:rPr>
          <w:rtl/>
        </w:rPr>
        <w:t xml:space="preserve">، </w:t>
      </w:r>
      <w:r w:rsidRPr="00853DCC">
        <w:rPr>
          <w:rtl/>
        </w:rPr>
        <w:t>برای واژه جمع بندی</w:t>
      </w:r>
      <w:r w:rsidR="007B4087">
        <w:rPr>
          <w:rtl/>
        </w:rPr>
        <w:t xml:space="preserve">، </w:t>
      </w:r>
      <w:r w:rsidRPr="00853DCC">
        <w:rPr>
          <w:rtl/>
        </w:rPr>
        <w:t>از کلمۀ عبرت</w:t>
      </w:r>
      <w:r w:rsidR="007B4087">
        <w:rPr>
          <w:rtl/>
        </w:rPr>
        <w:t xml:space="preserve">، </w:t>
      </w:r>
      <w:r w:rsidRPr="00853DCC">
        <w:rPr>
          <w:rtl/>
        </w:rPr>
        <w:t>برای خانه تیمی از واژه حصن و برای واژه انتقاد</w:t>
      </w:r>
      <w:r w:rsidR="007B4087">
        <w:rPr>
          <w:rtl/>
        </w:rPr>
        <w:t xml:space="preserve">، </w:t>
      </w:r>
      <w:r w:rsidRPr="00853DCC">
        <w:rPr>
          <w:rtl/>
        </w:rPr>
        <w:t>از تعبیر قرآنی «تواصی» استفاده می‌کردند</w:t>
      </w:r>
      <w:r w:rsidR="00D90D9B">
        <w:rPr>
          <w:rtl/>
        </w:rPr>
        <w:t>.</w:t>
      </w:r>
      <w:r w:rsidRPr="00014724">
        <w:rPr>
          <w:rStyle w:val="FootnoteReference"/>
          <w:rtl/>
        </w:rPr>
        <w:footnoteReference w:id="2354"/>
      </w:r>
      <w:r w:rsidRPr="00853DCC">
        <w:rPr>
          <w:rtl/>
        </w:rPr>
        <w:t xml:space="preserve"> تلاش همین افراد که برخی از چهره‌های آن عبارت بودند از محسن رضایی (فرمانده بعدی سپاه پاسداران) محمد باقر ذوالقدر</w:t>
      </w:r>
      <w:r w:rsidRPr="00014724">
        <w:rPr>
          <w:rStyle w:val="FootnoteReference"/>
          <w:rtl/>
        </w:rPr>
        <w:footnoteReference w:id="2355"/>
      </w:r>
      <w:r w:rsidRPr="00853DCC">
        <w:rPr>
          <w:rtl/>
        </w:rPr>
        <w:t xml:space="preserve"> (جانشین فعلی فرمانده سپاه و اخیرا</w:t>
      </w:r>
      <w:r w:rsidR="00412D30" w:rsidRPr="00853DCC">
        <w:rPr>
          <w:rFonts w:hint="cs"/>
          <w:rtl/>
        </w:rPr>
        <w:t>ً</w:t>
      </w:r>
      <w:r w:rsidRPr="00853DCC">
        <w:rPr>
          <w:rtl/>
        </w:rPr>
        <w:t xml:space="preserve"> </w:t>
      </w:r>
      <w:r w:rsidR="00412D30" w:rsidRPr="00853DCC">
        <w:rPr>
          <w:rtl/>
        </w:rPr>
        <w:t>معاو</w:t>
      </w:r>
      <w:r w:rsidRPr="00853DCC">
        <w:rPr>
          <w:rtl/>
        </w:rPr>
        <w:t>ن وزارت کشور و سپس معاون بسیج ستاد کل نیروهای مسلح) و علی شمخانی (وزیر دفاع دولت خاتمی) سبب شد تا پس از انقلاب</w:t>
      </w:r>
      <w:r w:rsidR="007B4087">
        <w:rPr>
          <w:rFonts w:hint="cs"/>
          <w:rtl/>
        </w:rPr>
        <w:t xml:space="preserve">، </w:t>
      </w:r>
      <w:r w:rsidRPr="00853DCC">
        <w:rPr>
          <w:rtl/>
        </w:rPr>
        <w:t>امام به درخواست سازمان (در سال 58)</w:t>
      </w:r>
      <w:r w:rsidR="007B4087">
        <w:rPr>
          <w:rtl/>
        </w:rPr>
        <w:t xml:space="preserve">، </w:t>
      </w:r>
      <w:r w:rsidRPr="00853DCC">
        <w:rPr>
          <w:rtl/>
        </w:rPr>
        <w:t>آیت الله راستی کاشانی را به عنوان نمایندۀ خود در این سازمان معرفی کند</w:t>
      </w:r>
      <w:r w:rsidR="007B4087">
        <w:rPr>
          <w:rtl/>
        </w:rPr>
        <w:t>.</w:t>
      </w:r>
      <w:r w:rsidR="006F503C">
        <w:rPr>
          <w:rtl/>
        </w:rPr>
        <w:t xml:space="preserve"> </w:t>
      </w:r>
      <w:r w:rsidRPr="00853DCC">
        <w:rPr>
          <w:rtl/>
        </w:rPr>
        <w:t>این گروه جناحی را در سازمان مجاهدین انقلاب تشکیل می‌دادند که به تفکر فقاه</w:t>
      </w:r>
      <w:r w:rsidR="00412D30" w:rsidRPr="00853DCC">
        <w:rPr>
          <w:rFonts w:hint="cs"/>
          <w:rtl/>
        </w:rPr>
        <w:t>ت</w:t>
      </w:r>
      <w:r w:rsidRPr="00853DCC">
        <w:rPr>
          <w:rtl/>
        </w:rPr>
        <w:t>ی گرایش داشت</w:t>
      </w:r>
      <w:r w:rsidR="00D90D9B">
        <w:rPr>
          <w:rtl/>
        </w:rPr>
        <w:t>.</w:t>
      </w:r>
      <w:r w:rsidRPr="00014724">
        <w:rPr>
          <w:rStyle w:val="FootnoteReference"/>
          <w:szCs w:val="22"/>
          <w:rtl/>
        </w:rPr>
        <w:footnoteReference w:id="2356"/>
      </w:r>
      <w:r w:rsidRPr="00853DCC">
        <w:rPr>
          <w:rtl/>
        </w:rPr>
        <w:t xml:space="preserve"> گروه منصورون فعالیت‌های مسلحانۀ متعددی در سال 56 و 57 داشت که بنا به اظهار برخی از اعضا</w:t>
      </w:r>
      <w:r w:rsidR="007B4087">
        <w:rPr>
          <w:rtl/>
        </w:rPr>
        <w:t xml:space="preserve">، </w:t>
      </w:r>
      <w:r w:rsidRPr="00853DCC">
        <w:rPr>
          <w:rtl/>
        </w:rPr>
        <w:t>مجوز شرعی برای آن گرفته می‌شده است</w:t>
      </w:r>
      <w:r w:rsidR="007B4087">
        <w:rPr>
          <w:rtl/>
        </w:rPr>
        <w:t xml:space="preserve">. </w:t>
      </w:r>
      <w:r w:rsidRPr="00853DCC">
        <w:rPr>
          <w:rtl/>
        </w:rPr>
        <w:t>کشتن سرگرد عیوقی رئیس گارد دانشگاه جندی شاپور</w:t>
      </w:r>
      <w:r w:rsidR="007B4087">
        <w:rPr>
          <w:rtl/>
        </w:rPr>
        <w:t xml:space="preserve">، </w:t>
      </w:r>
      <w:r w:rsidRPr="00853DCC">
        <w:rPr>
          <w:rtl/>
        </w:rPr>
        <w:t>و چندین نفر از مسؤولان شهربانی در نقاط مختلف و نیز تلاش برای حفظ جریان اعتصابات نفت در جنوب</w:t>
      </w:r>
      <w:r w:rsidR="007B4087">
        <w:rPr>
          <w:rtl/>
        </w:rPr>
        <w:t xml:space="preserve">، </w:t>
      </w:r>
      <w:r w:rsidRPr="00853DCC">
        <w:rPr>
          <w:rtl/>
        </w:rPr>
        <w:t>از فعالیت‌های عمدۀ این گروه است</w:t>
      </w:r>
      <w:r w:rsidR="00D90D9B">
        <w:rPr>
          <w:rtl/>
        </w:rPr>
        <w:t>.</w:t>
      </w:r>
      <w:r w:rsidRPr="00014724">
        <w:rPr>
          <w:rStyle w:val="FootnoteReference"/>
          <w:rtl/>
        </w:rPr>
        <w:footnoteReference w:id="2357"/>
      </w:r>
    </w:p>
    <w:p w:rsidR="00550818" w:rsidRPr="00853DCC" w:rsidRDefault="00550818" w:rsidP="001970D5">
      <w:pPr>
        <w:pStyle w:val="a"/>
        <w:rPr>
          <w:rtl/>
        </w:rPr>
      </w:pPr>
      <w:r w:rsidRPr="00853DCC">
        <w:rPr>
          <w:rtl/>
        </w:rPr>
        <w:t>در اسناد مربوط به شهید عراقی مکرر از ارتش انقلابی خلق مسلمان ایران یاد شده است</w:t>
      </w:r>
      <w:r w:rsidR="00D90D9B">
        <w:rPr>
          <w:rtl/>
        </w:rPr>
        <w:t>.</w:t>
      </w:r>
      <w:r w:rsidRPr="00014724">
        <w:rPr>
          <w:rStyle w:val="FootnoteReference"/>
          <w:rtl/>
        </w:rPr>
        <w:footnoteReference w:id="2358"/>
      </w:r>
      <w:r w:rsidRPr="00853DCC">
        <w:rPr>
          <w:rtl/>
        </w:rPr>
        <w:t xml:space="preserve"> گویا مقصود از این گروه</w:t>
      </w:r>
      <w:r w:rsidR="007B4087">
        <w:rPr>
          <w:rtl/>
        </w:rPr>
        <w:t xml:space="preserve">، </w:t>
      </w:r>
      <w:r w:rsidRPr="00853DCC">
        <w:rPr>
          <w:rtl/>
        </w:rPr>
        <w:t>همان منصورون است</w:t>
      </w:r>
      <w:r w:rsidR="00D90D9B">
        <w:rPr>
          <w:rtl/>
        </w:rPr>
        <w:t>.</w:t>
      </w:r>
      <w:r w:rsidRPr="00014724">
        <w:rPr>
          <w:rStyle w:val="FootnoteReference"/>
          <w:rtl/>
        </w:rPr>
        <w:footnoteReference w:id="2359"/>
      </w:r>
      <w:r w:rsidRPr="00853DCC">
        <w:rPr>
          <w:rtl/>
        </w:rPr>
        <w:t xml:space="preserve"> آقای رشید از اعضای این گروه</w:t>
      </w:r>
      <w:r w:rsidR="007B4087">
        <w:rPr>
          <w:rtl/>
        </w:rPr>
        <w:t xml:space="preserve">، </w:t>
      </w:r>
      <w:r w:rsidRPr="00853DCC">
        <w:rPr>
          <w:rtl/>
        </w:rPr>
        <w:t>ضمن یادداشتی به بنده چنین نوشتند: این درست است که تأسیس گروه منصورون به سال 54 باز می‌گردد اما در اصل گروه یاد شده از جمع شدن دو گروه دیگر به ضمیمه برادرانی که از سازمان مجاهدین رانده شدند</w:t>
      </w:r>
      <w:r w:rsidR="007B4087">
        <w:rPr>
          <w:rtl/>
        </w:rPr>
        <w:t xml:space="preserve">، </w:t>
      </w:r>
      <w:r w:rsidRPr="00853DCC">
        <w:rPr>
          <w:rtl/>
        </w:rPr>
        <w:t>تشکیل گردید</w:t>
      </w:r>
      <w:r w:rsidR="007B4087">
        <w:rPr>
          <w:rtl/>
        </w:rPr>
        <w:t xml:space="preserve">. </w:t>
      </w:r>
      <w:r w:rsidRPr="00853DCC">
        <w:rPr>
          <w:rtl/>
        </w:rPr>
        <w:t>یکی گروه شهید شیخ عبدالحسین سبحانی</w:t>
      </w:r>
      <w:r w:rsidRPr="00014724">
        <w:rPr>
          <w:rStyle w:val="FootnoteReference"/>
          <w:rtl/>
        </w:rPr>
        <w:footnoteReference w:id="2360"/>
      </w:r>
      <w:r w:rsidRPr="00853DCC">
        <w:rPr>
          <w:rtl/>
        </w:rPr>
        <w:t xml:space="preserve"> که در دزفول بود</w:t>
      </w:r>
      <w:r w:rsidR="007B4087">
        <w:rPr>
          <w:rFonts w:hint="cs"/>
          <w:rtl/>
        </w:rPr>
        <w:t xml:space="preserve">، </w:t>
      </w:r>
      <w:r w:rsidRPr="00853DCC">
        <w:rPr>
          <w:rtl/>
        </w:rPr>
        <w:t>سال 50 همه اعضای آن دستگیر و در اهواز زندانی شدند</w:t>
      </w:r>
      <w:r w:rsidR="007B4087">
        <w:rPr>
          <w:rtl/>
        </w:rPr>
        <w:t xml:space="preserve">. </w:t>
      </w:r>
      <w:r w:rsidRPr="00853DCC">
        <w:rPr>
          <w:rtl/>
        </w:rPr>
        <w:t>گروه دیگر حزب ا</w:t>
      </w:r>
      <w:r w:rsidR="00B72211" w:rsidRPr="00853DCC">
        <w:rPr>
          <w:rtl/>
        </w:rPr>
        <w:t>لله در خرمشهر بود که آنان هم سا</w:t>
      </w:r>
      <w:r w:rsidRPr="00853DCC">
        <w:rPr>
          <w:rtl/>
        </w:rPr>
        <w:t>ل50 دستگیر شدند</w:t>
      </w:r>
      <w:r w:rsidR="007B4087">
        <w:rPr>
          <w:rtl/>
        </w:rPr>
        <w:t xml:space="preserve">. </w:t>
      </w:r>
      <w:r w:rsidRPr="00853DCC">
        <w:rPr>
          <w:rtl/>
        </w:rPr>
        <w:t>این دو گروه در زندان با یکدیگر آشنا شدند</w:t>
      </w:r>
      <w:r w:rsidR="00D90D9B">
        <w:rPr>
          <w:rtl/>
        </w:rPr>
        <w:t>.</w:t>
      </w:r>
      <w:r w:rsidRPr="00014724">
        <w:rPr>
          <w:rStyle w:val="FootnoteReference"/>
          <w:rtl/>
        </w:rPr>
        <w:footnoteReference w:id="2361"/>
      </w:r>
    </w:p>
    <w:p w:rsidR="00550818" w:rsidRPr="00853DCC" w:rsidRDefault="00550818" w:rsidP="00D90D9B">
      <w:pPr>
        <w:pStyle w:val="a"/>
        <w:rPr>
          <w:rtl/>
        </w:rPr>
      </w:pPr>
      <w:r w:rsidRPr="00853DCC">
        <w:rPr>
          <w:rtl/>
        </w:rPr>
        <w:t>طی</w:t>
      </w:r>
      <w:r w:rsidR="00153F93">
        <w:rPr>
          <w:rtl/>
        </w:rPr>
        <w:t xml:space="preserve"> سال‌های </w:t>
      </w:r>
      <w:r w:rsidRPr="00853DCC">
        <w:rPr>
          <w:rtl/>
        </w:rPr>
        <w:t>51ـ54 افرادی از این جمع آزاد شدند</w:t>
      </w:r>
      <w:r w:rsidR="007B4087">
        <w:rPr>
          <w:rtl/>
        </w:rPr>
        <w:t xml:space="preserve">. </w:t>
      </w:r>
      <w:r w:rsidRPr="00853DCC">
        <w:rPr>
          <w:rtl/>
        </w:rPr>
        <w:t>در این هنگام گروهی دیگر از برادران اهوازی و مسجد سلیمانی (مانند آقای علی شمخانی و محسن رضایی) و بهبهانی و گچسارانی مثل شهید مجید بقالی و دقایقی نیز با دو گروه قبلی از دزفول و خرمشهر آشنا شدند</w:t>
      </w:r>
      <w:r w:rsidR="007B4087">
        <w:rPr>
          <w:rtl/>
        </w:rPr>
        <w:t xml:space="preserve">. </w:t>
      </w:r>
      <w:r w:rsidRPr="00853DCC">
        <w:rPr>
          <w:rtl/>
        </w:rPr>
        <w:t>در سال 54 غلامحسین صفاتی که از مجاهدین جدا شده بود به خرمشهر آمد و حزب الله را پیدا کرد</w:t>
      </w:r>
      <w:r w:rsidR="007B4087">
        <w:rPr>
          <w:rtl/>
        </w:rPr>
        <w:t xml:space="preserve">. </w:t>
      </w:r>
      <w:r w:rsidRPr="00853DCC">
        <w:rPr>
          <w:rtl/>
        </w:rPr>
        <w:t>این زمان بود که با استفاده از تجربه‌های وی گروه منصورون شکل گرفت</w:t>
      </w:r>
      <w:r w:rsidR="007B4087">
        <w:rPr>
          <w:rtl/>
        </w:rPr>
        <w:t xml:space="preserve">، </w:t>
      </w:r>
      <w:r w:rsidRPr="00853DCC">
        <w:rPr>
          <w:rtl/>
        </w:rPr>
        <w:t>گرچه تا</w:t>
      </w:r>
      <w:r w:rsidR="008F63F0">
        <w:rPr>
          <w:rtl/>
        </w:rPr>
        <w:t xml:space="preserve"> مدت‌ها </w:t>
      </w:r>
      <w:r w:rsidRPr="00853DCC">
        <w:rPr>
          <w:rtl/>
        </w:rPr>
        <w:t>نامی نداشت البته نشریاتش با آیه</w:t>
      </w:r>
      <w:r w:rsidR="00D90D9B">
        <w:rPr>
          <w:rFonts w:hint="cs"/>
          <w:rtl/>
        </w:rPr>
        <w:t xml:space="preserve"> </w:t>
      </w:r>
      <w:r w:rsidR="00D90D9B">
        <w:rPr>
          <w:rFonts w:cs="Traditional Arabic"/>
          <w:color w:val="000000"/>
          <w:shd w:val="clear" w:color="auto" w:fill="FFFFFF"/>
          <w:rtl/>
        </w:rPr>
        <w:t>﴿</w:t>
      </w:r>
      <w:r w:rsidR="00D90D9B" w:rsidRPr="0006380C">
        <w:rPr>
          <w:rStyle w:val="Char6"/>
          <w:rtl/>
        </w:rPr>
        <w:t xml:space="preserve">إِنَّهُمۡ لَهُمُ </w:t>
      </w:r>
      <w:r w:rsidR="00D90D9B" w:rsidRPr="0006380C">
        <w:rPr>
          <w:rStyle w:val="Char6"/>
          <w:rFonts w:hint="cs"/>
          <w:rtl/>
        </w:rPr>
        <w:t>ٱلۡمَنصُورُونَ</w:t>
      </w:r>
      <w:r w:rsidR="00D90D9B" w:rsidRPr="0006380C">
        <w:rPr>
          <w:rStyle w:val="Char6"/>
          <w:rtl/>
        </w:rPr>
        <w:t>١٧٢</w:t>
      </w:r>
      <w:r w:rsidR="00D90D9B">
        <w:rPr>
          <w:rFonts w:cs="Traditional Arabic"/>
          <w:color w:val="000000"/>
          <w:shd w:val="clear" w:color="auto" w:fill="FFFFFF"/>
          <w:rtl/>
        </w:rPr>
        <w:t>﴾</w:t>
      </w:r>
      <w:r w:rsidR="00D90D9B" w:rsidRPr="0006380C">
        <w:rPr>
          <w:rStyle w:val="Char6"/>
          <w:rtl/>
        </w:rPr>
        <w:t xml:space="preserve"> </w:t>
      </w:r>
      <w:r w:rsidR="00D90D9B" w:rsidRPr="00D90D9B">
        <w:rPr>
          <w:rStyle w:val="Char5"/>
          <w:rtl/>
        </w:rPr>
        <w:t>[الصافات: 172]</w:t>
      </w:r>
      <w:r w:rsidR="00D90D9B" w:rsidRPr="00D90D9B">
        <w:rPr>
          <w:rFonts w:hint="cs"/>
          <w:rtl/>
        </w:rPr>
        <w:t>.</w:t>
      </w:r>
      <w:r w:rsidRPr="00853DCC">
        <w:rPr>
          <w:rtl/>
        </w:rPr>
        <w:t xml:space="preserve"> مزین می‌شد</w:t>
      </w:r>
      <w:r w:rsidR="007B4087">
        <w:rPr>
          <w:rtl/>
        </w:rPr>
        <w:t xml:space="preserve">. </w:t>
      </w:r>
      <w:r w:rsidRPr="00853DCC">
        <w:rPr>
          <w:rtl/>
        </w:rPr>
        <w:t>در سال 55ـ56 گروه ضرباتی خورد و در سال 57 که تظاهرات اوج گرفت و فعالیت گروه بیشتر شد</w:t>
      </w:r>
      <w:r w:rsidR="007B4087">
        <w:rPr>
          <w:rtl/>
        </w:rPr>
        <w:t xml:space="preserve">، </w:t>
      </w:r>
      <w:r w:rsidRPr="00853DCC">
        <w:rPr>
          <w:rtl/>
        </w:rPr>
        <w:t>نام منصورون انتخاب گردید</w:t>
      </w:r>
      <w:r w:rsidR="00D90D9B">
        <w:rPr>
          <w:rtl/>
        </w:rPr>
        <w:t>.</w:t>
      </w:r>
      <w:r w:rsidRPr="00014724">
        <w:rPr>
          <w:rStyle w:val="FootnoteReference"/>
          <w:rtl/>
        </w:rPr>
        <w:footnoteReference w:id="2362"/>
      </w:r>
    </w:p>
    <w:p w:rsidR="00550818" w:rsidRPr="00853DCC" w:rsidRDefault="00550818" w:rsidP="001970D5">
      <w:pPr>
        <w:pStyle w:val="a"/>
        <w:rPr>
          <w:rtl/>
        </w:rPr>
      </w:pPr>
      <w:r w:rsidRPr="00853DCC">
        <w:rPr>
          <w:rtl/>
        </w:rPr>
        <w:t>آقای رشید اضافه</w:t>
      </w:r>
      <w:r w:rsidR="007B4087">
        <w:rPr>
          <w:rtl/>
        </w:rPr>
        <w:t xml:space="preserve"> </w:t>
      </w:r>
      <w:r w:rsidR="00D90D9B">
        <w:rPr>
          <w:rtl/>
        </w:rPr>
        <w:t>کرده</w:t>
      </w:r>
      <w:r w:rsidR="00D90D9B">
        <w:rPr>
          <w:rFonts w:hint="cs"/>
          <w:rtl/>
        </w:rPr>
        <w:t>‌</w:t>
      </w:r>
      <w:r w:rsidRPr="00853DCC">
        <w:rPr>
          <w:rtl/>
        </w:rPr>
        <w:t>اند: گروه منصورون در سال 54ـ55 رشد و توسعه پیدا کرد و اعضای جدیدی از کاشان</w:t>
      </w:r>
      <w:r w:rsidR="007B4087">
        <w:rPr>
          <w:rtl/>
        </w:rPr>
        <w:t xml:space="preserve">، </w:t>
      </w:r>
      <w:r w:rsidRPr="00853DCC">
        <w:rPr>
          <w:rtl/>
        </w:rPr>
        <w:t>قم</w:t>
      </w:r>
      <w:r w:rsidR="007B4087">
        <w:rPr>
          <w:rtl/>
        </w:rPr>
        <w:t xml:space="preserve">، </w:t>
      </w:r>
      <w:r w:rsidRPr="00853DCC">
        <w:rPr>
          <w:rtl/>
        </w:rPr>
        <w:t>فارس</w:t>
      </w:r>
      <w:r w:rsidR="007B4087">
        <w:rPr>
          <w:rtl/>
        </w:rPr>
        <w:t xml:space="preserve">، </w:t>
      </w:r>
      <w:r w:rsidRPr="00853DCC">
        <w:rPr>
          <w:rtl/>
        </w:rPr>
        <w:t>تهران به آن پیوستند و در شهرهایی چون تهران</w:t>
      </w:r>
      <w:r w:rsidR="007B4087">
        <w:rPr>
          <w:rtl/>
        </w:rPr>
        <w:t xml:space="preserve">، </w:t>
      </w:r>
      <w:r w:rsidRPr="00853DCC">
        <w:rPr>
          <w:rtl/>
        </w:rPr>
        <w:t>قم</w:t>
      </w:r>
      <w:r w:rsidR="007B4087">
        <w:rPr>
          <w:rtl/>
        </w:rPr>
        <w:t xml:space="preserve">، </w:t>
      </w:r>
      <w:r w:rsidRPr="00853DCC">
        <w:rPr>
          <w:rtl/>
        </w:rPr>
        <w:t>اصفهان</w:t>
      </w:r>
      <w:r w:rsidR="007B4087">
        <w:rPr>
          <w:rtl/>
        </w:rPr>
        <w:t xml:space="preserve">، </w:t>
      </w:r>
      <w:r w:rsidRPr="00853DCC">
        <w:rPr>
          <w:rtl/>
        </w:rPr>
        <w:t>یزد</w:t>
      </w:r>
      <w:r w:rsidR="007B4087">
        <w:rPr>
          <w:rtl/>
        </w:rPr>
        <w:t xml:space="preserve">، </w:t>
      </w:r>
      <w:r w:rsidRPr="00853DCC">
        <w:rPr>
          <w:rtl/>
        </w:rPr>
        <w:t>خوزستان</w:t>
      </w:r>
      <w:r w:rsidR="007B4087">
        <w:rPr>
          <w:rtl/>
        </w:rPr>
        <w:t xml:space="preserve">، </w:t>
      </w:r>
      <w:r w:rsidRPr="00853DCC">
        <w:rPr>
          <w:rtl/>
        </w:rPr>
        <w:t>کرمان و اراک فعالیت می‌کردند</w:t>
      </w:r>
      <w:r w:rsidR="007B4087">
        <w:rPr>
          <w:rtl/>
        </w:rPr>
        <w:t xml:space="preserve">. </w:t>
      </w:r>
      <w:r w:rsidRPr="00853DCC">
        <w:rPr>
          <w:rtl/>
        </w:rPr>
        <w:t>سید احمد آوایی از دیگر اعضای این گروه که با غلامحسین صفاتی بوده است</w:t>
      </w:r>
      <w:r w:rsidR="007B4087">
        <w:rPr>
          <w:rtl/>
        </w:rPr>
        <w:t xml:space="preserve">، </w:t>
      </w:r>
      <w:r w:rsidRPr="00853DCC">
        <w:rPr>
          <w:rtl/>
        </w:rPr>
        <w:t>خاطرات خود را از این گروه در تهران و اصفهان به دست داده است</w:t>
      </w:r>
      <w:r w:rsidR="00D90D9B">
        <w:rPr>
          <w:rtl/>
        </w:rPr>
        <w:t>.</w:t>
      </w:r>
      <w:r w:rsidRPr="00014724">
        <w:rPr>
          <w:rStyle w:val="FootnoteReference"/>
          <w:rtl/>
        </w:rPr>
        <w:footnoteReference w:id="2363"/>
      </w:r>
    </w:p>
    <w:p w:rsidR="00550818" w:rsidRPr="00853DCC" w:rsidRDefault="00550818" w:rsidP="001970D5">
      <w:pPr>
        <w:pStyle w:val="a"/>
        <w:rPr>
          <w:rtl/>
        </w:rPr>
      </w:pPr>
      <w:r w:rsidRPr="008F63F0">
        <w:rPr>
          <w:rStyle w:val="Char3"/>
          <w:rtl/>
        </w:rPr>
        <w:t>گروه فلق:</w:t>
      </w:r>
      <w:r w:rsidRPr="00853DCC">
        <w:rPr>
          <w:rtl/>
        </w:rPr>
        <w:t xml:space="preserve"> جمعی از دانشجویان مذهبی بودند که در خارج از کشور فعال بودند و در آستانۀ انقلاب به ایران برگشتند</w:t>
      </w:r>
      <w:r w:rsidR="007B4087">
        <w:rPr>
          <w:rtl/>
        </w:rPr>
        <w:t xml:space="preserve">. </w:t>
      </w:r>
      <w:r w:rsidRPr="00853DCC">
        <w:rPr>
          <w:rtl/>
        </w:rPr>
        <w:t>برخی از آنان عبارت بودند از آقایان حسن واعظی</w:t>
      </w:r>
      <w:r w:rsidR="007B4087">
        <w:rPr>
          <w:rtl/>
        </w:rPr>
        <w:t xml:space="preserve">، </w:t>
      </w:r>
      <w:r w:rsidRPr="00853DCC">
        <w:rPr>
          <w:rtl/>
        </w:rPr>
        <w:t>مصطفی تاج زاده و محمد طیرانی که در آنجا با بنی صدر آشنایی داشتند</w:t>
      </w:r>
      <w:r w:rsidR="007B4087">
        <w:rPr>
          <w:rtl/>
        </w:rPr>
        <w:t xml:space="preserve">. </w:t>
      </w:r>
      <w:r w:rsidRPr="00853DCC">
        <w:rPr>
          <w:rtl/>
        </w:rPr>
        <w:t>این آشنایی سبب شد تا در مراسم افتتاحیه سازمان مجاهدین انقلاب اسلامی که در دانشگاه تهران برگزار شد</w:t>
      </w:r>
      <w:r w:rsidR="007B4087">
        <w:rPr>
          <w:rtl/>
        </w:rPr>
        <w:t xml:space="preserve">، </w:t>
      </w:r>
      <w:r w:rsidRPr="00853DCC">
        <w:rPr>
          <w:rtl/>
        </w:rPr>
        <w:t>سخنران جلسه بنی صدر باشد</w:t>
      </w:r>
      <w:r w:rsidR="00D90D9B">
        <w:rPr>
          <w:rtl/>
        </w:rPr>
        <w:t>.</w:t>
      </w:r>
      <w:r w:rsidRPr="00014724">
        <w:rPr>
          <w:rStyle w:val="FootnoteReference"/>
          <w:rtl/>
        </w:rPr>
        <w:footnoteReference w:id="2364"/>
      </w:r>
      <w:r w:rsidRPr="00853DCC">
        <w:rPr>
          <w:rtl/>
        </w:rPr>
        <w:t xml:space="preserve"> به مرور تغییراتی در مجموعۀ این گروه پیش آمد و بر محور دو گروه امت واحده و منصورون</w:t>
      </w:r>
      <w:r w:rsidR="007B4087">
        <w:rPr>
          <w:rtl/>
        </w:rPr>
        <w:t xml:space="preserve">، </w:t>
      </w:r>
      <w:r w:rsidRPr="00853DCC">
        <w:rPr>
          <w:rtl/>
        </w:rPr>
        <w:t>دو گرایش فقاهتی و روشنفکرانه پیدا کرد</w:t>
      </w:r>
      <w:r w:rsidR="007B4087">
        <w:rPr>
          <w:rtl/>
        </w:rPr>
        <w:t xml:space="preserve">. </w:t>
      </w:r>
    </w:p>
    <w:p w:rsidR="00550818" w:rsidRPr="00853DCC" w:rsidRDefault="00550818" w:rsidP="001970D5">
      <w:pPr>
        <w:pStyle w:val="a"/>
        <w:rPr>
          <w:rtl/>
        </w:rPr>
      </w:pPr>
      <w:r w:rsidRPr="008F63F0">
        <w:rPr>
          <w:rStyle w:val="Char3"/>
          <w:rtl/>
        </w:rPr>
        <w:t>گروه فلاح:</w:t>
      </w:r>
      <w:r w:rsidRPr="00853DCC">
        <w:rPr>
          <w:rtl/>
        </w:rPr>
        <w:t xml:space="preserve"> از سازمان</w:t>
      </w:r>
      <w:r w:rsidR="00227AB2">
        <w:rPr>
          <w:rtl/>
        </w:rPr>
        <w:t xml:space="preserve">‌هایی </w:t>
      </w:r>
      <w:r w:rsidRPr="00853DCC">
        <w:rPr>
          <w:rtl/>
        </w:rPr>
        <w:t>است که طرح آن در سال 49ـ50 ریخته شد</w:t>
      </w:r>
      <w:r w:rsidR="007B4087">
        <w:rPr>
          <w:rtl/>
        </w:rPr>
        <w:t xml:space="preserve">. </w:t>
      </w:r>
      <w:r w:rsidRPr="00853DCC">
        <w:rPr>
          <w:rtl/>
        </w:rPr>
        <w:t>درسال 53 با گروه مهدویون اصفه</w:t>
      </w:r>
      <w:r w:rsidR="00E5150E" w:rsidRPr="00853DCC">
        <w:rPr>
          <w:rFonts w:hint="cs"/>
          <w:rtl/>
        </w:rPr>
        <w:t>ا</w:t>
      </w:r>
      <w:r w:rsidRPr="00853DCC">
        <w:rPr>
          <w:rtl/>
        </w:rPr>
        <w:t>ن که ان</w:t>
      </w:r>
      <w:r w:rsidR="00E5150E" w:rsidRPr="00853DCC">
        <w:rPr>
          <w:rtl/>
        </w:rPr>
        <w:t>شعابی از مجاهدین بود</w:t>
      </w:r>
      <w:r w:rsidR="007B4087">
        <w:rPr>
          <w:rtl/>
        </w:rPr>
        <w:t xml:space="preserve">، </w:t>
      </w:r>
      <w:r w:rsidR="00E5150E" w:rsidRPr="00853DCC">
        <w:rPr>
          <w:rtl/>
        </w:rPr>
        <w:t>مرتبط شده</w:t>
      </w:r>
      <w:r w:rsidRPr="00853DCC">
        <w:rPr>
          <w:rtl/>
        </w:rPr>
        <w:t xml:space="preserve"> و قرار همکاری گذاشتند که به دلیل ابهامات ایدئولوژیک به جایی نرسید</w:t>
      </w:r>
      <w:r w:rsidR="007B4087">
        <w:rPr>
          <w:rtl/>
        </w:rPr>
        <w:t xml:space="preserve">. </w:t>
      </w:r>
      <w:r w:rsidRPr="00853DCC">
        <w:rPr>
          <w:rtl/>
        </w:rPr>
        <w:t>آقای مرتضی الویری از افراد این گروه در سال 55 به نجف می‌رفت و پس از ملاقات با امام و گ</w:t>
      </w:r>
      <w:r w:rsidR="00E5150E" w:rsidRPr="00853DCC">
        <w:rPr>
          <w:rtl/>
        </w:rPr>
        <w:t>رفتن نظر ایشان</w:t>
      </w:r>
      <w:r w:rsidR="007B4087">
        <w:rPr>
          <w:rtl/>
        </w:rPr>
        <w:t xml:space="preserve">، </w:t>
      </w:r>
      <w:r w:rsidR="00E5150E" w:rsidRPr="00853DCC">
        <w:rPr>
          <w:rtl/>
        </w:rPr>
        <w:t>به ایران برمی‌</w:t>
      </w:r>
      <w:r w:rsidRPr="00853DCC">
        <w:rPr>
          <w:rtl/>
        </w:rPr>
        <w:t>گشت</w:t>
      </w:r>
      <w:r w:rsidR="007B4087">
        <w:rPr>
          <w:rFonts w:hint="cs"/>
          <w:rtl/>
        </w:rPr>
        <w:t xml:space="preserve">. </w:t>
      </w:r>
      <w:r w:rsidRPr="00853DCC">
        <w:rPr>
          <w:rtl/>
        </w:rPr>
        <w:t>گروه طی سال 56 و 57 فعالانه در نهضت اسلامی شرکت داشت</w:t>
      </w:r>
      <w:r w:rsidR="007B4087">
        <w:rPr>
          <w:rtl/>
        </w:rPr>
        <w:t xml:space="preserve">. </w:t>
      </w:r>
      <w:r w:rsidRPr="00853DCC">
        <w:rPr>
          <w:rtl/>
        </w:rPr>
        <w:t>طی این</w:t>
      </w:r>
      <w:r w:rsidR="00147502">
        <w:rPr>
          <w:rtl/>
        </w:rPr>
        <w:t xml:space="preserve"> سال‌ها </w:t>
      </w:r>
      <w:r w:rsidRPr="00853DCC">
        <w:rPr>
          <w:rtl/>
        </w:rPr>
        <w:t>با</w:t>
      </w:r>
      <w:r w:rsidR="00060C89">
        <w:rPr>
          <w:rtl/>
        </w:rPr>
        <w:t xml:space="preserve"> گروه‌های </w:t>
      </w:r>
      <w:r w:rsidRPr="00853DCC">
        <w:rPr>
          <w:rtl/>
        </w:rPr>
        <w:t>کوچک</w:t>
      </w:r>
      <w:r w:rsidR="00E5150E" w:rsidRPr="00853DCC">
        <w:rPr>
          <w:rFonts w:hint="cs"/>
          <w:rtl/>
        </w:rPr>
        <w:t>‌</w:t>
      </w:r>
      <w:r w:rsidRPr="00853DCC">
        <w:rPr>
          <w:rtl/>
        </w:rPr>
        <w:t>تر مانند ندای امت (شهید علی اکبر وهاج و مهندس غلامرضا حیدری) و اخوان المسلمین (که گویا فقط اسم مستعار برخی از</w:t>
      </w:r>
      <w:r w:rsidR="00060C89">
        <w:rPr>
          <w:rtl/>
        </w:rPr>
        <w:t xml:space="preserve"> گروه‌های </w:t>
      </w:r>
      <w:r w:rsidRPr="00853DCC">
        <w:rPr>
          <w:rtl/>
        </w:rPr>
        <w:t>کوچک بود) همکاری می‌کرد</w:t>
      </w:r>
      <w:r w:rsidR="007B4087">
        <w:rPr>
          <w:rtl/>
        </w:rPr>
        <w:t xml:space="preserve">. </w:t>
      </w:r>
    </w:p>
    <w:p w:rsidR="00550818" w:rsidRPr="00853DCC" w:rsidRDefault="00550818" w:rsidP="001970D5">
      <w:pPr>
        <w:pStyle w:val="a"/>
        <w:rPr>
          <w:rtl/>
        </w:rPr>
      </w:pPr>
      <w:r w:rsidRPr="008F63F0">
        <w:rPr>
          <w:rStyle w:val="Char3"/>
          <w:rtl/>
        </w:rPr>
        <w:t>گروه موحدین:</w:t>
      </w:r>
      <w:r w:rsidRPr="00853DCC">
        <w:rPr>
          <w:rtl/>
        </w:rPr>
        <w:t xml:space="preserve"> از بچه‌های مذهبی معتقد و متدین خوزستان بودند که یکی از چهره‌های آنان شهید حسین علم الهدی</w:t>
      </w:r>
      <w:r w:rsidR="007B4087">
        <w:rPr>
          <w:rtl/>
        </w:rPr>
        <w:t xml:space="preserve">، </w:t>
      </w:r>
      <w:r w:rsidRPr="00853DCC">
        <w:rPr>
          <w:rtl/>
        </w:rPr>
        <w:t>برادرش کاظم و جمعی دیگر بودند</w:t>
      </w:r>
      <w:r w:rsidR="007B4087">
        <w:rPr>
          <w:rtl/>
        </w:rPr>
        <w:t xml:space="preserve">. </w:t>
      </w:r>
      <w:r w:rsidRPr="00853DCC">
        <w:rPr>
          <w:rtl/>
        </w:rPr>
        <w:t>فعالیت اینان بیشتر در سا ل56 است که همکاری</w:t>
      </w:r>
      <w:r w:rsidR="00227AB2">
        <w:rPr>
          <w:rtl/>
        </w:rPr>
        <w:t xml:space="preserve">‌هایی </w:t>
      </w:r>
      <w:r w:rsidRPr="00853DCC">
        <w:rPr>
          <w:rtl/>
        </w:rPr>
        <w:t>نیز با منصورون که در خوزستان فعالیت می‌کردند</w:t>
      </w:r>
      <w:r w:rsidR="007B4087">
        <w:rPr>
          <w:rtl/>
        </w:rPr>
        <w:t xml:space="preserve">، </w:t>
      </w:r>
      <w:r w:rsidRPr="00853DCC">
        <w:rPr>
          <w:rtl/>
        </w:rPr>
        <w:t>داشتند</w:t>
      </w:r>
      <w:r w:rsidR="007B4087">
        <w:rPr>
          <w:rtl/>
        </w:rPr>
        <w:t xml:space="preserve">. </w:t>
      </w:r>
      <w:r w:rsidRPr="00853DCC">
        <w:rPr>
          <w:rtl/>
        </w:rPr>
        <w:t>بیشتر فعالیت آنان در سال 56 و 57 حمله به مراکز دولتی</w:t>
      </w:r>
      <w:r w:rsidR="007B4087">
        <w:rPr>
          <w:rtl/>
        </w:rPr>
        <w:t xml:space="preserve">، </w:t>
      </w:r>
      <w:r w:rsidRPr="00853DCC">
        <w:rPr>
          <w:rtl/>
        </w:rPr>
        <w:t xml:space="preserve">مراکز فحشا و تکثیر </w:t>
      </w:r>
      <w:r w:rsidR="00D90D9B">
        <w:rPr>
          <w:rtl/>
        </w:rPr>
        <w:t>و توزیع اعلامیه‌های امام و فعال</w:t>
      </w:r>
      <w:r w:rsidR="00D90D9B">
        <w:rPr>
          <w:rFonts w:hint="cs"/>
          <w:rtl/>
        </w:rPr>
        <w:t>‌</w:t>
      </w:r>
      <w:r w:rsidRPr="00853DCC">
        <w:rPr>
          <w:rtl/>
        </w:rPr>
        <w:t>کردن تظاهرات مردمی بود</w:t>
      </w:r>
      <w:r w:rsidR="007B4087">
        <w:rPr>
          <w:rtl/>
        </w:rPr>
        <w:t xml:space="preserve">. </w:t>
      </w:r>
      <w:r w:rsidRPr="00853DCC">
        <w:rPr>
          <w:rtl/>
        </w:rPr>
        <w:t>ترور پل گریم امریکایی که از مسؤولان شرکت نفت بود</w:t>
      </w:r>
      <w:r w:rsidR="007B4087">
        <w:rPr>
          <w:rtl/>
        </w:rPr>
        <w:t xml:space="preserve">، </w:t>
      </w:r>
      <w:r w:rsidRPr="00853DCC">
        <w:rPr>
          <w:rtl/>
        </w:rPr>
        <w:t>از جمله فعالیت‌های آنان است</w:t>
      </w:r>
      <w:r w:rsidR="007B4087">
        <w:rPr>
          <w:rtl/>
        </w:rPr>
        <w:t xml:space="preserve">. </w:t>
      </w:r>
    </w:p>
    <w:p w:rsidR="00550818" w:rsidRPr="00853DCC" w:rsidRDefault="00550818" w:rsidP="00D90D9B">
      <w:pPr>
        <w:pStyle w:val="a"/>
        <w:rPr>
          <w:rtl/>
        </w:rPr>
      </w:pPr>
      <w:r w:rsidRPr="008F63F0">
        <w:rPr>
          <w:rStyle w:val="Char3"/>
          <w:rtl/>
        </w:rPr>
        <w:t>گروه بدر:</w:t>
      </w:r>
      <w:r w:rsidRPr="00853DCC">
        <w:rPr>
          <w:rtl/>
        </w:rPr>
        <w:t xml:space="preserve"> هستۀ اولیه آن را</w:t>
      </w:r>
      <w:r w:rsidR="00A42BF9" w:rsidRPr="00853DCC">
        <w:rPr>
          <w:rtl/>
        </w:rPr>
        <w:t xml:space="preserve"> بچه‌های مسلمان شهر</w:t>
      </w:r>
      <w:r w:rsidRPr="00853DCC">
        <w:rPr>
          <w:rtl/>
        </w:rPr>
        <w:t>ری (</w:t>
      </w:r>
      <w:r w:rsidR="00A42BF9" w:rsidRPr="00853DCC">
        <w:rPr>
          <w:rtl/>
        </w:rPr>
        <w:t>حسین فدایی</w:t>
      </w:r>
      <w:r w:rsidR="007B4087">
        <w:rPr>
          <w:rtl/>
        </w:rPr>
        <w:t xml:space="preserve">، </w:t>
      </w:r>
      <w:r w:rsidR="00A42BF9" w:rsidRPr="00853DCC">
        <w:rPr>
          <w:rtl/>
        </w:rPr>
        <w:t>مداحی</w:t>
      </w:r>
      <w:r w:rsidR="007B4087">
        <w:rPr>
          <w:rtl/>
        </w:rPr>
        <w:t xml:space="preserve">، </w:t>
      </w:r>
      <w:r w:rsidR="00A42BF9" w:rsidRPr="00853DCC">
        <w:rPr>
          <w:rtl/>
        </w:rPr>
        <w:t>اسلامی</w:t>
      </w:r>
      <w:r w:rsidR="007B4087">
        <w:rPr>
          <w:rtl/>
        </w:rPr>
        <w:t xml:space="preserve">، </w:t>
      </w:r>
      <w:r w:rsidR="00A42BF9" w:rsidRPr="00853DCC">
        <w:rPr>
          <w:rtl/>
        </w:rPr>
        <w:t>طاهر</w:t>
      </w:r>
      <w:r w:rsidRPr="00853DCC">
        <w:rPr>
          <w:rtl/>
        </w:rPr>
        <w:t>نژاد</w:t>
      </w:r>
      <w:r w:rsidR="007B4087">
        <w:rPr>
          <w:rtl/>
        </w:rPr>
        <w:t xml:space="preserve">، </w:t>
      </w:r>
      <w:r w:rsidRPr="00853DCC">
        <w:rPr>
          <w:rtl/>
        </w:rPr>
        <w:t>عسکری</w:t>
      </w:r>
      <w:r w:rsidR="007B4087">
        <w:rPr>
          <w:rtl/>
        </w:rPr>
        <w:t xml:space="preserve">، </w:t>
      </w:r>
      <w:r w:rsidRPr="00853DCC">
        <w:rPr>
          <w:rtl/>
        </w:rPr>
        <w:t>تقوی راد</w:t>
      </w:r>
      <w:r w:rsidR="007B4087">
        <w:rPr>
          <w:rtl/>
        </w:rPr>
        <w:t xml:space="preserve">، </w:t>
      </w:r>
      <w:r w:rsidRPr="00853DCC">
        <w:rPr>
          <w:rtl/>
        </w:rPr>
        <w:t>آصف و</w:t>
      </w:r>
      <w:r w:rsidR="002D480F">
        <w:rPr>
          <w:rtl/>
        </w:rPr>
        <w:t>...</w:t>
      </w:r>
      <w:r w:rsidRPr="00853DCC">
        <w:rPr>
          <w:rtl/>
        </w:rPr>
        <w:t>) ایجاد کردند و فعالیت</w:t>
      </w:r>
      <w:r w:rsidR="00921D9B">
        <w:rPr>
          <w:rtl/>
        </w:rPr>
        <w:t xml:space="preserve">‌شان </w:t>
      </w:r>
      <w:r w:rsidRPr="00853DCC">
        <w:rPr>
          <w:rtl/>
        </w:rPr>
        <w:t>را پس از یک دوره تجربه در مکتب الهادی ک</w:t>
      </w:r>
      <w:r w:rsidR="00A42BF9" w:rsidRPr="00853DCC">
        <w:rPr>
          <w:rFonts w:hint="cs"/>
          <w:rtl/>
        </w:rPr>
        <w:t>ه</w:t>
      </w:r>
      <w:r w:rsidRPr="00853DCC">
        <w:rPr>
          <w:rtl/>
        </w:rPr>
        <w:t xml:space="preserve"> از سخنرا</w:t>
      </w:r>
      <w:r w:rsidR="00D90D9B">
        <w:rPr>
          <w:rtl/>
        </w:rPr>
        <w:t>نی برخی از چهره‌های روحانی بهره</w:t>
      </w:r>
      <w:r w:rsidR="00D90D9B">
        <w:rPr>
          <w:rFonts w:hint="cs"/>
          <w:rtl/>
        </w:rPr>
        <w:t>‌</w:t>
      </w:r>
      <w:r w:rsidRPr="00853DCC">
        <w:rPr>
          <w:rtl/>
        </w:rPr>
        <w:t>مند بود</w:t>
      </w:r>
      <w:r w:rsidR="007B4087">
        <w:rPr>
          <w:rtl/>
        </w:rPr>
        <w:t xml:space="preserve">، </w:t>
      </w:r>
      <w:r w:rsidRPr="00853DCC">
        <w:rPr>
          <w:rtl/>
        </w:rPr>
        <w:t>به طور رسمی از سال 54 دنبال کردند</w:t>
      </w:r>
      <w:r w:rsidR="007B4087">
        <w:rPr>
          <w:rtl/>
        </w:rPr>
        <w:t xml:space="preserve">. </w:t>
      </w:r>
      <w:r w:rsidRPr="00853DCC">
        <w:rPr>
          <w:rtl/>
        </w:rPr>
        <w:t>این گروه</w:t>
      </w:r>
      <w:r w:rsidR="007B4087">
        <w:rPr>
          <w:rtl/>
        </w:rPr>
        <w:t xml:space="preserve">، </w:t>
      </w:r>
      <w:r w:rsidRPr="00853DCC">
        <w:rPr>
          <w:rtl/>
        </w:rPr>
        <w:t>متأثر از اعدام چند نفر از خاندان رضایی</w:t>
      </w:r>
      <w:r w:rsidR="007B4087">
        <w:rPr>
          <w:rtl/>
        </w:rPr>
        <w:t xml:space="preserve">، </w:t>
      </w:r>
      <w:r w:rsidRPr="00853DCC">
        <w:rPr>
          <w:rtl/>
        </w:rPr>
        <w:t>به گروه رضایی شهرت داشت که سپس به گروه توحیدی بدر تغییر نام داد</w:t>
      </w:r>
      <w:r w:rsidR="007B4087">
        <w:rPr>
          <w:rtl/>
        </w:rPr>
        <w:t xml:space="preserve">. </w:t>
      </w:r>
      <w:r w:rsidRPr="00853DCC">
        <w:rPr>
          <w:rtl/>
        </w:rPr>
        <w:t>این گروه که از تغییر ایدئولوژی مجاهدین سرخورده شده بود</w:t>
      </w:r>
      <w:r w:rsidR="007B4087">
        <w:rPr>
          <w:rtl/>
        </w:rPr>
        <w:t xml:space="preserve">، </w:t>
      </w:r>
      <w:r w:rsidRPr="00853DCC">
        <w:rPr>
          <w:rtl/>
        </w:rPr>
        <w:t>با روحانیت ارتباط نزدیکی داشت و حتی اساسنامۀ خود را به یکی از روحانیون مبارز ـ شهید شاه آبادی ـ داد تا آن را تأیید کند</w:t>
      </w:r>
      <w:r w:rsidR="007B4087">
        <w:rPr>
          <w:rtl/>
        </w:rPr>
        <w:t xml:space="preserve">. </w:t>
      </w:r>
      <w:r w:rsidRPr="00853DCC">
        <w:rPr>
          <w:rtl/>
        </w:rPr>
        <w:t>همچنین امام خمینی را به عنوان رهبر و مرجع خود پذیرفتند</w:t>
      </w:r>
      <w:r w:rsidR="007B4087">
        <w:rPr>
          <w:rtl/>
        </w:rPr>
        <w:t xml:space="preserve">. </w:t>
      </w:r>
      <w:r w:rsidRPr="00853DCC">
        <w:rPr>
          <w:rtl/>
        </w:rPr>
        <w:t>وقتی برای حل مسائل فکری</w:t>
      </w:r>
      <w:r w:rsidR="007B4087">
        <w:rPr>
          <w:rtl/>
        </w:rPr>
        <w:t xml:space="preserve">، </w:t>
      </w:r>
      <w:r w:rsidRPr="00853DCC">
        <w:rPr>
          <w:rtl/>
        </w:rPr>
        <w:t>از روحانی مورد نظر کمک خواستند</w:t>
      </w:r>
      <w:r w:rsidR="007B4087">
        <w:rPr>
          <w:rtl/>
        </w:rPr>
        <w:t xml:space="preserve">، </w:t>
      </w:r>
      <w:r w:rsidRPr="00853DCC">
        <w:rPr>
          <w:rtl/>
        </w:rPr>
        <w:t>وی گفت: نمایندۀ امام در همۀ موارد از اعتقادی ـ سیاسی گرفته تا</w:t>
      </w:r>
      <w:r w:rsidR="00060C89">
        <w:rPr>
          <w:rtl/>
        </w:rPr>
        <w:t xml:space="preserve"> حرکت‌های </w:t>
      </w:r>
      <w:r w:rsidRPr="00853DCC">
        <w:rPr>
          <w:rtl/>
        </w:rPr>
        <w:t>اجتماعی</w:t>
      </w:r>
      <w:r w:rsidR="007B4087">
        <w:rPr>
          <w:rtl/>
        </w:rPr>
        <w:t xml:space="preserve">، </w:t>
      </w:r>
      <w:r w:rsidRPr="00853DCC">
        <w:rPr>
          <w:rtl/>
        </w:rPr>
        <w:t>آیت الله مطهری است</w:t>
      </w:r>
      <w:r w:rsidR="007B4087">
        <w:rPr>
          <w:rtl/>
        </w:rPr>
        <w:t>.</w:t>
      </w:r>
      <w:r w:rsidRPr="00014724">
        <w:rPr>
          <w:rStyle w:val="FootnoteReference"/>
          <w:rtl/>
        </w:rPr>
        <w:footnoteReference w:id="2365"/>
      </w:r>
    </w:p>
    <w:p w:rsidR="00550818" w:rsidRPr="00853DCC" w:rsidRDefault="00550818" w:rsidP="001970D5">
      <w:pPr>
        <w:pStyle w:val="a"/>
        <w:rPr>
          <w:rtl/>
        </w:rPr>
      </w:pPr>
      <w:r w:rsidRPr="00853DCC">
        <w:rPr>
          <w:rtl/>
        </w:rPr>
        <w:t>به رغم</w:t>
      </w:r>
      <w:r w:rsidR="008F63F0">
        <w:rPr>
          <w:rtl/>
        </w:rPr>
        <w:t xml:space="preserve"> آنکه </w:t>
      </w:r>
      <w:r w:rsidRPr="00853DCC">
        <w:rPr>
          <w:rtl/>
        </w:rPr>
        <w:t>پس از یورش ساواک شماری از اعضای گروه دستگیر شدند</w:t>
      </w:r>
      <w:r w:rsidR="007B4087">
        <w:rPr>
          <w:rtl/>
        </w:rPr>
        <w:t xml:space="preserve">، </w:t>
      </w:r>
      <w:r w:rsidR="00D90D9B">
        <w:rPr>
          <w:rtl/>
        </w:rPr>
        <w:t>اما اعضای باقی</w:t>
      </w:r>
      <w:r w:rsidRPr="00853DCC">
        <w:rPr>
          <w:rtl/>
        </w:rPr>
        <w:t>مانده گروه در خارج از زندان همچنان به فعالیت پرداختند تا</w:t>
      </w:r>
      <w:r w:rsidR="008F63F0">
        <w:rPr>
          <w:rtl/>
        </w:rPr>
        <w:t xml:space="preserve"> آنکه </w:t>
      </w:r>
      <w:r w:rsidRPr="00853DCC">
        <w:rPr>
          <w:rtl/>
        </w:rPr>
        <w:t>انقلاب اسلامی پیروز شد</w:t>
      </w:r>
      <w:r w:rsidR="00D90D9B">
        <w:rPr>
          <w:rtl/>
        </w:rPr>
        <w:t>.</w:t>
      </w:r>
      <w:r w:rsidRPr="00014724">
        <w:rPr>
          <w:rStyle w:val="FootnoteReference"/>
          <w:rtl/>
        </w:rPr>
        <w:footnoteReference w:id="2366"/>
      </w:r>
      <w:r w:rsidRPr="00853DCC">
        <w:rPr>
          <w:rtl/>
        </w:rPr>
        <w:t xml:space="preserve"> نکته جالب آن است که اعضای این گروه در باره حمله به مراکز</w:t>
      </w:r>
      <w:r w:rsidR="007B4087">
        <w:rPr>
          <w:rtl/>
        </w:rPr>
        <w:t xml:space="preserve"> </w:t>
      </w:r>
      <w:r w:rsidRPr="00853DCC">
        <w:rPr>
          <w:rtl/>
        </w:rPr>
        <w:t>دولتی و اموال عمومی از آقای شاه آبادی نظر می‌خواهند که ایشان بعد از سه روز پاسخ را می‌آوردند که امام مخالف این اقدامات است</w:t>
      </w:r>
      <w:r w:rsidR="007B4087">
        <w:rPr>
          <w:rtl/>
        </w:rPr>
        <w:t xml:space="preserve">، </w:t>
      </w:r>
      <w:r w:rsidRPr="00853DCC">
        <w:rPr>
          <w:rtl/>
        </w:rPr>
        <w:t>زیرا دولت را مالک می‌داند</w:t>
      </w:r>
      <w:r w:rsidR="00D90D9B">
        <w:rPr>
          <w:rtl/>
        </w:rPr>
        <w:t>.</w:t>
      </w:r>
      <w:r w:rsidRPr="00014724">
        <w:rPr>
          <w:rStyle w:val="FootnoteReference"/>
          <w:rtl/>
        </w:rPr>
        <w:footnoteReference w:id="2367"/>
      </w:r>
    </w:p>
    <w:p w:rsidR="00550818" w:rsidRPr="00853DCC" w:rsidRDefault="00550818" w:rsidP="001970D5">
      <w:pPr>
        <w:pStyle w:val="a"/>
        <w:rPr>
          <w:rtl/>
        </w:rPr>
      </w:pPr>
      <w:r w:rsidRPr="008F63F0">
        <w:rPr>
          <w:rStyle w:val="Char3"/>
          <w:rtl/>
        </w:rPr>
        <w:t>گروه صف:</w:t>
      </w:r>
      <w:r w:rsidRPr="00853DCC">
        <w:rPr>
          <w:rtl/>
        </w:rPr>
        <w:t xml:space="preserve"> از دیگر</w:t>
      </w:r>
      <w:r w:rsidR="00060C89">
        <w:rPr>
          <w:rtl/>
        </w:rPr>
        <w:t xml:space="preserve"> گروه‌های </w:t>
      </w:r>
      <w:r w:rsidRPr="00853DCC">
        <w:rPr>
          <w:rtl/>
        </w:rPr>
        <w:t>فعال این مجموعه بود که در سال 55 شکل گرفت</w:t>
      </w:r>
      <w:r w:rsidR="007B4087">
        <w:rPr>
          <w:rtl/>
        </w:rPr>
        <w:t xml:space="preserve">. </w:t>
      </w:r>
      <w:r w:rsidRPr="00853DCC">
        <w:rPr>
          <w:rtl/>
        </w:rPr>
        <w:t>این سازمان توسط محمد بروجردی</w:t>
      </w:r>
      <w:r w:rsidR="007B4087">
        <w:rPr>
          <w:rtl/>
        </w:rPr>
        <w:t xml:space="preserve">، </w:t>
      </w:r>
      <w:r w:rsidRPr="00853DCC">
        <w:rPr>
          <w:rtl/>
        </w:rPr>
        <w:t>حسین صادقی و سلمان صفوی</w:t>
      </w:r>
      <w:r w:rsidRPr="00014724">
        <w:rPr>
          <w:rStyle w:val="FootnoteReference"/>
          <w:rtl/>
        </w:rPr>
        <w:footnoteReference w:id="2368"/>
      </w:r>
      <w:r w:rsidRPr="00853DCC">
        <w:rPr>
          <w:rtl/>
        </w:rPr>
        <w:t xml:space="preserve"> در اصفهان تأسیس شد و در واقع یکی از گروه</w:t>
      </w:r>
      <w:r w:rsidR="00227AB2">
        <w:rPr>
          <w:rtl/>
        </w:rPr>
        <w:t xml:space="preserve">‌هایی </w:t>
      </w:r>
      <w:r w:rsidRPr="00853DCC">
        <w:rPr>
          <w:rtl/>
        </w:rPr>
        <w:t>بودکه در روند بازتاب معکوس حرکت ارتداد در سازمان مجاهدین سربر</w:t>
      </w:r>
      <w:r w:rsidR="00A42BF9" w:rsidRPr="00853DCC">
        <w:rPr>
          <w:rFonts w:hint="cs"/>
          <w:rtl/>
        </w:rPr>
        <w:t>آ</w:t>
      </w:r>
      <w:r w:rsidRPr="00853DCC">
        <w:rPr>
          <w:rtl/>
        </w:rPr>
        <w:t>ورد</w:t>
      </w:r>
      <w:r w:rsidR="007B4087">
        <w:rPr>
          <w:rtl/>
        </w:rPr>
        <w:t xml:space="preserve">. </w:t>
      </w:r>
      <w:r w:rsidRPr="00853DCC">
        <w:rPr>
          <w:rtl/>
        </w:rPr>
        <w:t>خواهیم دید که این گروه با سازمان فجر اسلام ارتباط نزدیک داشت</w:t>
      </w:r>
      <w:r w:rsidR="007B4087">
        <w:rPr>
          <w:rtl/>
        </w:rPr>
        <w:t xml:space="preserve">. </w:t>
      </w:r>
      <w:r w:rsidRPr="00853DCC">
        <w:rPr>
          <w:rtl/>
        </w:rPr>
        <w:t>به گفتۀ آقای صفوی</w:t>
      </w:r>
      <w:r w:rsidR="007B4087">
        <w:rPr>
          <w:rtl/>
        </w:rPr>
        <w:t xml:space="preserve">، </w:t>
      </w:r>
      <w:r w:rsidRPr="00853DCC">
        <w:rPr>
          <w:rtl/>
        </w:rPr>
        <w:t>در اصفهان آقایان پرورش و طاهری طرف مشورت این سازمان بودند و پیش از آن با مرحوم مطهری و بهشتی و</w:t>
      </w:r>
      <w:r w:rsidR="00D90D9B">
        <w:rPr>
          <w:rFonts w:hint="cs"/>
          <w:rtl/>
        </w:rPr>
        <w:t xml:space="preserve"> </w:t>
      </w:r>
      <w:r w:rsidRPr="00853DCC">
        <w:rPr>
          <w:rtl/>
        </w:rPr>
        <w:t>آقای خامنه</w:t>
      </w:r>
      <w:r w:rsidR="00AD57D5">
        <w:rPr>
          <w:rtl/>
        </w:rPr>
        <w:t xml:space="preserve">‌ای </w:t>
      </w:r>
      <w:r w:rsidRPr="00853DCC">
        <w:rPr>
          <w:rtl/>
        </w:rPr>
        <w:t>هم گفتگوها و مشاوره</w:t>
      </w:r>
      <w:r w:rsidR="00227AB2">
        <w:rPr>
          <w:rtl/>
        </w:rPr>
        <w:t xml:space="preserve">‌هایی </w:t>
      </w:r>
      <w:r w:rsidRPr="00853DCC">
        <w:rPr>
          <w:rtl/>
        </w:rPr>
        <w:t>صورت گرفته بود</w:t>
      </w:r>
      <w:r w:rsidR="007B4087">
        <w:rPr>
          <w:rtl/>
        </w:rPr>
        <w:t xml:space="preserve">. </w:t>
      </w:r>
      <w:r w:rsidRPr="00853DCC">
        <w:rPr>
          <w:rtl/>
        </w:rPr>
        <w:t>بحث با آقای مطهری بر سر انحرفات فکری در سازمان مجاهدین و بررسی راه‌های جلوگیری از تکرار آن بین مذهبی‌ها بوده است</w:t>
      </w:r>
      <w:r w:rsidR="007B4087">
        <w:rPr>
          <w:rtl/>
        </w:rPr>
        <w:t xml:space="preserve">. </w:t>
      </w:r>
    </w:p>
    <w:p w:rsidR="00550818" w:rsidRPr="00853DCC" w:rsidRDefault="00550818" w:rsidP="001970D5">
      <w:pPr>
        <w:pStyle w:val="a"/>
        <w:rPr>
          <w:rtl/>
        </w:rPr>
      </w:pPr>
      <w:r w:rsidRPr="00853DCC">
        <w:rPr>
          <w:rtl/>
        </w:rPr>
        <w:t>بحث دیگر این بوده است که بین استراتژی فرهنگی یا نظامی</w:t>
      </w:r>
      <w:r w:rsidR="007B4087">
        <w:rPr>
          <w:rFonts w:hint="cs"/>
          <w:rtl/>
        </w:rPr>
        <w:t xml:space="preserve">، </w:t>
      </w:r>
      <w:r w:rsidRPr="00853DCC">
        <w:rPr>
          <w:rtl/>
        </w:rPr>
        <w:t>کدام یک</w:t>
      </w:r>
      <w:r w:rsidR="007B4087">
        <w:rPr>
          <w:rtl/>
        </w:rPr>
        <w:t xml:space="preserve"> </w:t>
      </w:r>
      <w:r w:rsidRPr="00853DCC">
        <w:rPr>
          <w:rtl/>
        </w:rPr>
        <w:t>اولویت دارد</w:t>
      </w:r>
      <w:r w:rsidR="00A42BF9" w:rsidRPr="00853DCC">
        <w:rPr>
          <w:rFonts w:hint="cs"/>
          <w:rtl/>
        </w:rPr>
        <w:t>؟</w:t>
      </w:r>
      <w:r w:rsidRPr="00853DCC">
        <w:rPr>
          <w:rtl/>
        </w:rPr>
        <w:t xml:space="preserve"> آقای صفوی که در لبنان دورۀ نظامی دیده</w:t>
      </w:r>
      <w:r w:rsidR="007B4087">
        <w:rPr>
          <w:rtl/>
        </w:rPr>
        <w:t xml:space="preserve">، </w:t>
      </w:r>
      <w:r w:rsidRPr="00853DCC">
        <w:rPr>
          <w:rtl/>
        </w:rPr>
        <w:t>اظهار کرد: «از شرایط پذیرش افراد در سازمان ما آن بود که (وجود) انحراف در سازمان مجاهدین را بپذیرند در سال 56 و 57 این گروه فعالیت سیاسی زیادی در برگزاری تظاهرات داشت و اقدامات نظامی متعددی از جمله منفجر کردن کابارۀ خوانسالار در تهران داشت</w:t>
      </w:r>
      <w:r w:rsidR="00D90D9B">
        <w:rPr>
          <w:rtl/>
        </w:rPr>
        <w:t>.</w:t>
      </w:r>
      <w:r w:rsidRPr="00853DCC">
        <w:rPr>
          <w:rtl/>
        </w:rPr>
        <w:t>»</w:t>
      </w:r>
      <w:r w:rsidRPr="00014724">
        <w:rPr>
          <w:rStyle w:val="FootnoteReference"/>
          <w:rtl/>
        </w:rPr>
        <w:footnoteReference w:id="2369"/>
      </w:r>
      <w:r w:rsidRPr="00853DCC">
        <w:rPr>
          <w:rtl/>
        </w:rPr>
        <w:t xml:space="preserve"> در اسناد مربوط به شهید مهدی عراقی</w:t>
      </w:r>
      <w:r w:rsidR="007B4087">
        <w:rPr>
          <w:rtl/>
        </w:rPr>
        <w:t xml:space="preserve">، </w:t>
      </w:r>
      <w:r w:rsidRPr="00853DCC">
        <w:rPr>
          <w:rtl/>
        </w:rPr>
        <w:t>در کنار سازمان توحیدی صف</w:t>
      </w:r>
      <w:r w:rsidR="007B4087">
        <w:rPr>
          <w:rtl/>
        </w:rPr>
        <w:t xml:space="preserve">، </w:t>
      </w:r>
      <w:r w:rsidRPr="00853DCC">
        <w:rPr>
          <w:rtl/>
        </w:rPr>
        <w:t>از</w:t>
      </w:r>
      <w:r w:rsidR="002B3EC2">
        <w:rPr>
          <w:rtl/>
        </w:rPr>
        <w:t xml:space="preserve"> سازمان‌های </w:t>
      </w:r>
      <w:r w:rsidRPr="00853DCC">
        <w:rPr>
          <w:rtl/>
        </w:rPr>
        <w:t>فلاح و بشیر هم یاد شده است</w:t>
      </w:r>
      <w:r w:rsidR="00D90D9B">
        <w:rPr>
          <w:rtl/>
        </w:rPr>
        <w:t>.</w:t>
      </w:r>
      <w:r w:rsidRPr="00014724">
        <w:rPr>
          <w:rStyle w:val="FootnoteReference"/>
          <w:rtl/>
        </w:rPr>
        <w:footnoteReference w:id="2370"/>
      </w:r>
      <w:r w:rsidRPr="00853DCC">
        <w:rPr>
          <w:rtl/>
        </w:rPr>
        <w:t xml:space="preserve"> در همانجا از تماس یکی از افراد صف یاد شده و</w:t>
      </w:r>
      <w:r w:rsidR="00921D9B">
        <w:rPr>
          <w:rtl/>
        </w:rPr>
        <w:t xml:space="preserve"> اینکه </w:t>
      </w:r>
      <w:r w:rsidRPr="00853DCC">
        <w:rPr>
          <w:rtl/>
        </w:rPr>
        <w:t xml:space="preserve">گفته شده است که مجاهدین راستین در واقع مجاهد </w:t>
      </w:r>
      <w:r w:rsidR="00A42BF9" w:rsidRPr="00853DCC">
        <w:rPr>
          <w:rtl/>
        </w:rPr>
        <w:t>راستین ریایی هستند و در عین این</w:t>
      </w:r>
      <w:r w:rsidRPr="00853DCC">
        <w:rPr>
          <w:rtl/>
        </w:rPr>
        <w:t>که دگم و منحرف‌اند</w:t>
      </w:r>
      <w:r w:rsidR="007B4087">
        <w:rPr>
          <w:rFonts w:hint="cs"/>
          <w:rtl/>
        </w:rPr>
        <w:t xml:space="preserve">، </w:t>
      </w:r>
      <w:r w:rsidRPr="00853DCC">
        <w:rPr>
          <w:rtl/>
        </w:rPr>
        <w:t>تفاوت چندانی با</w:t>
      </w:r>
      <w:r w:rsidR="00060C89">
        <w:rPr>
          <w:rtl/>
        </w:rPr>
        <w:t xml:space="preserve"> کمونیست‌ها </w:t>
      </w:r>
      <w:r w:rsidRPr="00853DCC">
        <w:rPr>
          <w:rtl/>
        </w:rPr>
        <w:t>ندارند</w:t>
      </w:r>
      <w:r w:rsidR="00D90D9B">
        <w:rPr>
          <w:rtl/>
        </w:rPr>
        <w:t>.</w:t>
      </w:r>
      <w:r w:rsidRPr="00014724">
        <w:rPr>
          <w:rStyle w:val="FootnoteReference"/>
          <w:rtl/>
        </w:rPr>
        <w:footnoteReference w:id="2371"/>
      </w:r>
      <w:r w:rsidRPr="00853DCC">
        <w:rPr>
          <w:rtl/>
        </w:rPr>
        <w:t xml:space="preserve"> گزارش تفصیلی فعالیت این</w:t>
      </w:r>
      <w:r w:rsidR="00060C89">
        <w:rPr>
          <w:rtl/>
        </w:rPr>
        <w:t xml:space="preserve"> گروه‌ها </w:t>
      </w:r>
      <w:r w:rsidRPr="00853DCC">
        <w:rPr>
          <w:rtl/>
        </w:rPr>
        <w:t>را ساواک در آبان 57 نوشته که حاوی اطلاعات ریز قابل توجهی درباره آنان است</w:t>
      </w:r>
      <w:r w:rsidR="00D90D9B">
        <w:rPr>
          <w:rtl/>
        </w:rPr>
        <w:t>.</w:t>
      </w:r>
      <w:r w:rsidRPr="00014724">
        <w:rPr>
          <w:rStyle w:val="FootnoteReference"/>
          <w:rtl/>
        </w:rPr>
        <w:footnoteReference w:id="2372"/>
      </w:r>
    </w:p>
    <w:p w:rsidR="00550818" w:rsidRPr="00853DCC" w:rsidRDefault="00550818" w:rsidP="001970D5">
      <w:pPr>
        <w:pStyle w:val="a"/>
        <w:rPr>
          <w:rtl/>
        </w:rPr>
      </w:pPr>
      <w:r w:rsidRPr="00853DCC">
        <w:rPr>
          <w:rtl/>
        </w:rPr>
        <w:t>سازمان مجاهدین انقلاب اسلامی</w:t>
      </w:r>
      <w:r w:rsidR="007B4087">
        <w:rPr>
          <w:rtl/>
        </w:rPr>
        <w:t xml:space="preserve">، </w:t>
      </w:r>
      <w:r w:rsidRPr="00853DCC">
        <w:rPr>
          <w:rtl/>
        </w:rPr>
        <w:t>پس از حذف مجاهدین خلق و لیبرال</w:t>
      </w:r>
      <w:r w:rsidR="00A95D24" w:rsidRPr="00853DCC">
        <w:rPr>
          <w:rFonts w:hint="cs"/>
          <w:rtl/>
        </w:rPr>
        <w:t>‌</w:t>
      </w:r>
      <w:r w:rsidRPr="00853DCC">
        <w:rPr>
          <w:rtl/>
        </w:rPr>
        <w:t>ها از صحنۀ سیاست کشور</w:t>
      </w:r>
      <w:r w:rsidR="007B4087">
        <w:rPr>
          <w:rtl/>
        </w:rPr>
        <w:t xml:space="preserve">، </w:t>
      </w:r>
      <w:r w:rsidRPr="00853DCC">
        <w:rPr>
          <w:rtl/>
        </w:rPr>
        <w:t>به تدریج گرفتار اختلافات داخلی میان جناح به اصطلاح چپ و راست شد</w:t>
      </w:r>
      <w:r w:rsidR="007B4087">
        <w:rPr>
          <w:rtl/>
        </w:rPr>
        <w:t xml:space="preserve">. </w:t>
      </w:r>
      <w:r w:rsidRPr="00853DCC">
        <w:rPr>
          <w:rtl/>
        </w:rPr>
        <w:t>ب</w:t>
      </w:r>
      <w:r w:rsidR="00A95D24" w:rsidRPr="00853DCC">
        <w:rPr>
          <w:rtl/>
        </w:rPr>
        <w:t>هزاد نبوی</w:t>
      </w:r>
      <w:r w:rsidR="007B4087">
        <w:rPr>
          <w:rtl/>
        </w:rPr>
        <w:t xml:space="preserve">، </w:t>
      </w:r>
      <w:r w:rsidR="00A95D24" w:rsidRPr="00853DCC">
        <w:rPr>
          <w:rtl/>
        </w:rPr>
        <w:t>سلامتی و آرمین در یک</w:t>
      </w:r>
      <w:r w:rsidR="00A95D24" w:rsidRPr="00853DCC">
        <w:rPr>
          <w:rFonts w:hint="cs"/>
          <w:rtl/>
        </w:rPr>
        <w:t>‌</w:t>
      </w:r>
      <w:r w:rsidRPr="00853DCC">
        <w:rPr>
          <w:rtl/>
        </w:rPr>
        <w:t>طرف</w:t>
      </w:r>
      <w:r w:rsidR="007B4087">
        <w:rPr>
          <w:rtl/>
        </w:rPr>
        <w:t xml:space="preserve">، </w:t>
      </w:r>
      <w:r w:rsidRPr="00853DCC">
        <w:rPr>
          <w:rtl/>
        </w:rPr>
        <w:t>و محسن رضایی</w:t>
      </w:r>
      <w:r w:rsidR="007B4087">
        <w:rPr>
          <w:rtl/>
        </w:rPr>
        <w:t xml:space="preserve">، </w:t>
      </w:r>
      <w:r w:rsidRPr="00853DCC">
        <w:rPr>
          <w:rtl/>
        </w:rPr>
        <w:t>ذوالقدر</w:t>
      </w:r>
      <w:r w:rsidR="007B4087">
        <w:rPr>
          <w:rtl/>
        </w:rPr>
        <w:t xml:space="preserve">، </w:t>
      </w:r>
      <w:r w:rsidRPr="00853DCC">
        <w:rPr>
          <w:rtl/>
        </w:rPr>
        <w:t>واعظی و عده</w:t>
      </w:r>
      <w:r w:rsidR="00AD57D5">
        <w:rPr>
          <w:rtl/>
        </w:rPr>
        <w:t xml:space="preserve">‌ای </w:t>
      </w:r>
      <w:r w:rsidRPr="00853DCC">
        <w:rPr>
          <w:rtl/>
        </w:rPr>
        <w:t>دیگر در طرف دیگر قرار گرفتند</w:t>
      </w:r>
      <w:r w:rsidR="007B4087">
        <w:rPr>
          <w:rtl/>
        </w:rPr>
        <w:t xml:space="preserve">. </w:t>
      </w:r>
      <w:r w:rsidRPr="00853DCC">
        <w:rPr>
          <w:rtl/>
        </w:rPr>
        <w:t>اختلافات آنان بیشتر بر سر تأثیر پذیری جناح چپ از</w:t>
      </w:r>
      <w:r w:rsidR="00060C89">
        <w:rPr>
          <w:rtl/>
        </w:rPr>
        <w:t xml:space="preserve"> روش‌های </w:t>
      </w:r>
      <w:r w:rsidRPr="00853DCC">
        <w:rPr>
          <w:rtl/>
        </w:rPr>
        <w:t>مارکسیستی و توجه آنان به شریعتی بود</w:t>
      </w:r>
      <w:r w:rsidR="007B4087">
        <w:rPr>
          <w:rtl/>
        </w:rPr>
        <w:t xml:space="preserve">. </w:t>
      </w:r>
      <w:r w:rsidRPr="00853DCC">
        <w:rPr>
          <w:rtl/>
        </w:rPr>
        <w:t>در نهایت این اختلافات در سال 1365 به اوج خود رسید و سازمان با</w:t>
      </w:r>
      <w:r w:rsidR="00A95D24" w:rsidRPr="00853DCC">
        <w:rPr>
          <w:rFonts w:hint="cs"/>
          <w:rtl/>
        </w:rPr>
        <w:t xml:space="preserve"> </w:t>
      </w:r>
      <w:r w:rsidRPr="00853DCC">
        <w:rPr>
          <w:rtl/>
        </w:rPr>
        <w:t>اجازه امام به فعالیت خود پایان داد</w:t>
      </w:r>
      <w:r w:rsidR="00D90D9B">
        <w:rPr>
          <w:rtl/>
        </w:rPr>
        <w:t>.</w:t>
      </w:r>
      <w:r w:rsidRPr="00014724">
        <w:rPr>
          <w:rStyle w:val="FootnoteReference"/>
          <w:rtl/>
        </w:rPr>
        <w:footnoteReference w:id="2373"/>
      </w:r>
    </w:p>
    <w:p w:rsidR="00550818" w:rsidRPr="00853DCC" w:rsidRDefault="00550818" w:rsidP="002A5766">
      <w:pPr>
        <w:pStyle w:val="Heading3"/>
        <w:spacing w:line="380" w:lineRule="exact"/>
        <w:rPr>
          <w:rFonts w:ascii="IRNazli" w:hAnsi="IRNazli"/>
          <w:rtl/>
        </w:rPr>
      </w:pPr>
      <w:bookmarkStart w:id="196" w:name="_Toc417388691"/>
      <w:r w:rsidRPr="00853DCC">
        <w:rPr>
          <w:rFonts w:ascii="IRNazli" w:hAnsi="IRNazli"/>
          <w:rtl/>
        </w:rPr>
        <w:t>2ـ گروه ابوذر</w:t>
      </w:r>
      <w:bookmarkEnd w:id="196"/>
    </w:p>
    <w:p w:rsidR="00550818" w:rsidRPr="00853DCC" w:rsidRDefault="00550818" w:rsidP="001970D5">
      <w:pPr>
        <w:pStyle w:val="a"/>
        <w:rPr>
          <w:rtl/>
        </w:rPr>
      </w:pPr>
      <w:r w:rsidRPr="00853DCC">
        <w:rPr>
          <w:rtl/>
        </w:rPr>
        <w:t>متشکل از برخی جوانان مبارز شهرستان نهاوند بود که تجربه فعالیت‌های سیاسی خود را در برخی از جلسات مذهبی در این شهر آغاز کردند</w:t>
      </w:r>
      <w:r w:rsidR="007B4087">
        <w:rPr>
          <w:rtl/>
        </w:rPr>
        <w:t xml:space="preserve">. </w:t>
      </w:r>
      <w:r w:rsidRPr="00853DCC">
        <w:rPr>
          <w:rtl/>
        </w:rPr>
        <w:t>این افراد به تدریج به نوعی خاص از فعالیت‌های سیاسی که جنبۀ دفاع از مذهب داشت روی آوردند و در این زمینه با برخی از روحانیون مانند آقایان فاکر و موحدی ساوجی</w:t>
      </w:r>
      <w:r w:rsidR="00A95D24" w:rsidRPr="00853DCC">
        <w:rPr>
          <w:rFonts w:hint="cs"/>
          <w:rtl/>
        </w:rPr>
        <w:t xml:space="preserve"> </w:t>
      </w:r>
      <w:r w:rsidRPr="00853DCC">
        <w:rPr>
          <w:rtl/>
        </w:rPr>
        <w:t>و مرحوم ربانی شیرازی ارتباط برقرار کردند</w:t>
      </w:r>
      <w:r w:rsidR="00231F57">
        <w:rPr>
          <w:rtl/>
        </w:rPr>
        <w:t>.</w:t>
      </w:r>
      <w:r w:rsidRPr="00014724">
        <w:rPr>
          <w:rStyle w:val="FootnoteReference"/>
          <w:rtl/>
        </w:rPr>
        <w:footnoteReference w:id="2374"/>
      </w:r>
      <w:r w:rsidRPr="00853DCC">
        <w:rPr>
          <w:rtl/>
        </w:rPr>
        <w:t xml:space="preserve"> همزمان گروه تحت تأثیر نوشته‌های دکتر شریعتی که به تازگی انتشار یافته بود</w:t>
      </w:r>
      <w:r w:rsidR="007B4087">
        <w:rPr>
          <w:rtl/>
        </w:rPr>
        <w:t xml:space="preserve">، </w:t>
      </w:r>
      <w:r w:rsidRPr="00853DCC">
        <w:rPr>
          <w:rtl/>
        </w:rPr>
        <w:t>قرار گرفت</w:t>
      </w:r>
      <w:r w:rsidR="00231F57">
        <w:rPr>
          <w:rtl/>
        </w:rPr>
        <w:t>.</w:t>
      </w:r>
      <w:r w:rsidRPr="00014724">
        <w:rPr>
          <w:rStyle w:val="FootnoteReference"/>
          <w:rtl/>
        </w:rPr>
        <w:footnoteReference w:id="2375"/>
      </w:r>
      <w:r w:rsidRPr="00853DCC">
        <w:rPr>
          <w:rtl/>
        </w:rPr>
        <w:t xml:space="preserve"> براساس اطلاعاتی که در کتابچه گروه انقلاب ابوذر آمده</w:t>
      </w:r>
      <w:r w:rsidR="007B4087">
        <w:rPr>
          <w:rtl/>
        </w:rPr>
        <w:t xml:space="preserve">، </w:t>
      </w:r>
      <w:r w:rsidRPr="00853DCC">
        <w:rPr>
          <w:rtl/>
        </w:rPr>
        <w:t>فعالتی دینی ـ سیاسی این گروه با تشکیل انجمن ضد بهائیت در سال 1349 در نهاوند آغاز شد</w:t>
      </w:r>
      <w:r w:rsidR="007B4087">
        <w:rPr>
          <w:rtl/>
        </w:rPr>
        <w:t xml:space="preserve">. </w:t>
      </w:r>
      <w:r w:rsidRPr="00853DCC">
        <w:rPr>
          <w:rtl/>
        </w:rPr>
        <w:t>به تدریج یک مدرسۀ اسلامی با نام مهدیه در این شهر تأسیس شده و جوانان مسلمان در آن تربیت شدند</w:t>
      </w:r>
      <w:r w:rsidR="007B4087">
        <w:rPr>
          <w:rtl/>
        </w:rPr>
        <w:t xml:space="preserve">. </w:t>
      </w:r>
      <w:r w:rsidRPr="00853DCC">
        <w:rPr>
          <w:rtl/>
        </w:rPr>
        <w:t>گروهی از اینان به تدریج در ارتباط با یکدیگر قرار گرفته به قصد مبارزه با فساد</w:t>
      </w:r>
      <w:r w:rsidR="007B4087">
        <w:rPr>
          <w:rtl/>
        </w:rPr>
        <w:t xml:space="preserve">، </w:t>
      </w:r>
      <w:r w:rsidRPr="00853DCC">
        <w:rPr>
          <w:rtl/>
        </w:rPr>
        <w:t>به کارهای عملی پرداختند</w:t>
      </w:r>
      <w:r w:rsidR="007B4087">
        <w:rPr>
          <w:rtl/>
        </w:rPr>
        <w:t xml:space="preserve">. </w:t>
      </w:r>
      <w:r w:rsidRPr="00853DCC">
        <w:rPr>
          <w:rtl/>
        </w:rPr>
        <w:t>بهمن منشط و سه برادر</w:t>
      </w:r>
      <w:r w:rsidR="00A95D24" w:rsidRPr="00853DCC">
        <w:rPr>
          <w:rFonts w:hint="cs"/>
          <w:rtl/>
        </w:rPr>
        <w:t xml:space="preserve"> </w:t>
      </w:r>
      <w:r w:rsidRPr="00853DCC">
        <w:rPr>
          <w:rtl/>
        </w:rPr>
        <w:t>از خانوادۀ سیف</w:t>
      </w:r>
      <w:r w:rsidR="007B4087">
        <w:rPr>
          <w:rtl/>
        </w:rPr>
        <w:t xml:space="preserve">، </w:t>
      </w:r>
      <w:r w:rsidRPr="00853DCC">
        <w:rPr>
          <w:rtl/>
        </w:rPr>
        <w:t>و عباد الله خدارحمی</w:t>
      </w:r>
      <w:r w:rsidR="00231F57">
        <w:rPr>
          <w:rtl/>
        </w:rPr>
        <w:t>،</w:t>
      </w:r>
      <w:r w:rsidRPr="00014724">
        <w:rPr>
          <w:rStyle w:val="FootnoteReference"/>
          <w:rtl/>
        </w:rPr>
        <w:footnoteReference w:id="2376"/>
      </w:r>
      <w:r w:rsidRPr="00853DCC">
        <w:rPr>
          <w:rtl/>
        </w:rPr>
        <w:t xml:space="preserve"> به علاو</w:t>
      </w:r>
      <w:r w:rsidR="00C427E4" w:rsidRPr="00853DCC">
        <w:rPr>
          <w:rFonts w:hint="cs"/>
          <w:rtl/>
        </w:rPr>
        <w:t>ۀ</w:t>
      </w:r>
      <w:r w:rsidRPr="00853DCC">
        <w:rPr>
          <w:rtl/>
        </w:rPr>
        <w:t xml:space="preserve"> چندتن دیگر مشغول فعالیت شده و اقداماتی انجام دادند</w:t>
      </w:r>
      <w:r w:rsidR="007B4087">
        <w:rPr>
          <w:rtl/>
        </w:rPr>
        <w:t xml:space="preserve">. </w:t>
      </w:r>
      <w:r w:rsidRPr="00853DCC">
        <w:rPr>
          <w:rtl/>
        </w:rPr>
        <w:t>شماری از افراد این گروه</w:t>
      </w:r>
      <w:r w:rsidR="007B4087">
        <w:rPr>
          <w:rtl/>
        </w:rPr>
        <w:t xml:space="preserve">، </w:t>
      </w:r>
      <w:r w:rsidRPr="00853DCC">
        <w:rPr>
          <w:rtl/>
        </w:rPr>
        <w:t>در پی به دست آوردن سلاح</w:t>
      </w:r>
      <w:r w:rsidR="007B4087">
        <w:rPr>
          <w:rtl/>
        </w:rPr>
        <w:t xml:space="preserve">، </w:t>
      </w:r>
      <w:r w:rsidRPr="00853DCC">
        <w:rPr>
          <w:rtl/>
        </w:rPr>
        <w:t>در قم با پاسبانی درگیر شده او را به قتل رس</w:t>
      </w:r>
      <w:r w:rsidR="00A95D24" w:rsidRPr="00853DCC">
        <w:rPr>
          <w:rtl/>
        </w:rPr>
        <w:t>انده</w:t>
      </w:r>
      <w:r w:rsidR="007B4087">
        <w:rPr>
          <w:rtl/>
        </w:rPr>
        <w:t xml:space="preserve">، </w:t>
      </w:r>
      <w:r w:rsidR="00A95D24" w:rsidRPr="00853DCC">
        <w:rPr>
          <w:rtl/>
        </w:rPr>
        <w:t xml:space="preserve">سلاح او را برداشتند؛ اما </w:t>
      </w:r>
      <w:r w:rsidRPr="00853DCC">
        <w:rPr>
          <w:rtl/>
        </w:rPr>
        <w:t>اندکی بعد دستگیر شدند</w:t>
      </w:r>
      <w:r w:rsidR="007B4087">
        <w:rPr>
          <w:rtl/>
        </w:rPr>
        <w:t xml:space="preserve">. </w:t>
      </w:r>
      <w:r w:rsidRPr="00853DCC">
        <w:rPr>
          <w:rtl/>
        </w:rPr>
        <w:t>شماری از آنان در 30 بهمن 52 توسط رژیم اعدام شدند</w:t>
      </w:r>
      <w:r w:rsidR="00231F57">
        <w:rPr>
          <w:rtl/>
        </w:rPr>
        <w:t>.</w:t>
      </w:r>
      <w:r w:rsidRPr="00014724">
        <w:rPr>
          <w:rStyle w:val="FootnoteReference"/>
          <w:rtl/>
        </w:rPr>
        <w:footnoteReference w:id="2377"/>
      </w:r>
      <w:r w:rsidRPr="00853DCC">
        <w:rPr>
          <w:rtl/>
        </w:rPr>
        <w:t xml:space="preserve"> فهرست</w:t>
      </w:r>
      <w:r w:rsidR="00921D9B">
        <w:rPr>
          <w:rtl/>
        </w:rPr>
        <w:t xml:space="preserve"> کتاب‌ها</w:t>
      </w:r>
      <w:r w:rsidRPr="00853DCC">
        <w:rPr>
          <w:rtl/>
        </w:rPr>
        <w:t>یی که ساواک از خانۀ ولی الله سیف به دست آورند</w:t>
      </w:r>
      <w:r w:rsidR="007B4087">
        <w:rPr>
          <w:rtl/>
        </w:rPr>
        <w:t xml:space="preserve">، </w:t>
      </w:r>
      <w:r w:rsidRPr="00853DCC">
        <w:rPr>
          <w:rtl/>
        </w:rPr>
        <w:t>عبارت بود از چند کتاب از دکتر شریعتی (فاطمه فاطمه است</w:t>
      </w:r>
      <w:r w:rsidR="007B4087">
        <w:rPr>
          <w:rtl/>
        </w:rPr>
        <w:t xml:space="preserve">، </w:t>
      </w:r>
      <w:r w:rsidRPr="00853DCC">
        <w:rPr>
          <w:rtl/>
        </w:rPr>
        <w:t>اسلام شناسی</w:t>
      </w:r>
      <w:r w:rsidR="007B4087">
        <w:rPr>
          <w:rtl/>
        </w:rPr>
        <w:t xml:space="preserve">، </w:t>
      </w:r>
      <w:r w:rsidRPr="00853DCC">
        <w:rPr>
          <w:rtl/>
        </w:rPr>
        <w:t>امت و امامت</w:t>
      </w:r>
      <w:r w:rsidR="007B4087">
        <w:rPr>
          <w:rtl/>
        </w:rPr>
        <w:t xml:space="preserve">، </w:t>
      </w:r>
      <w:r w:rsidRPr="00853DCC">
        <w:rPr>
          <w:rtl/>
        </w:rPr>
        <w:t>تشیع علوی و صفوی) راه طی شده بازرگان</w:t>
      </w:r>
      <w:r w:rsidR="007B4087">
        <w:rPr>
          <w:rtl/>
        </w:rPr>
        <w:t xml:space="preserve">، </w:t>
      </w:r>
      <w:r w:rsidRPr="00853DCC">
        <w:rPr>
          <w:rtl/>
        </w:rPr>
        <w:t>میراث خوار استعمار</w:t>
      </w:r>
      <w:r w:rsidR="00A95D24" w:rsidRPr="00853DCC">
        <w:rPr>
          <w:rFonts w:hint="cs"/>
          <w:rtl/>
        </w:rPr>
        <w:t xml:space="preserve"> </w:t>
      </w:r>
      <w:r w:rsidRPr="00853DCC">
        <w:rPr>
          <w:rtl/>
        </w:rPr>
        <w:t>دکتر مهدی بهار</w:t>
      </w:r>
      <w:r w:rsidR="007B4087">
        <w:rPr>
          <w:rtl/>
        </w:rPr>
        <w:t xml:space="preserve">، </w:t>
      </w:r>
      <w:r w:rsidRPr="00853DCC">
        <w:rPr>
          <w:rtl/>
        </w:rPr>
        <w:t>استعمار جدید حسن صدر</w:t>
      </w:r>
      <w:r w:rsidR="007B4087">
        <w:rPr>
          <w:rtl/>
        </w:rPr>
        <w:t xml:space="preserve">، </w:t>
      </w:r>
      <w:r w:rsidRPr="00853DCC">
        <w:rPr>
          <w:rtl/>
        </w:rPr>
        <w:t>انقلاب افریقا از فرانتس فانون و چند کتاب دیگر</w:t>
      </w:r>
      <w:r w:rsidR="003D215F">
        <w:rPr>
          <w:rtl/>
        </w:rPr>
        <w:t>.</w:t>
      </w:r>
      <w:r w:rsidRPr="00014724">
        <w:rPr>
          <w:rStyle w:val="FootnoteReference"/>
          <w:rtl/>
        </w:rPr>
        <w:footnoteReference w:id="2378"/>
      </w:r>
    </w:p>
    <w:p w:rsidR="00550818" w:rsidRPr="00853DCC" w:rsidRDefault="00550818" w:rsidP="00CB2F21">
      <w:pPr>
        <w:pStyle w:val="a"/>
        <w:rPr>
          <w:rtl/>
        </w:rPr>
      </w:pPr>
      <w:r w:rsidRPr="00853DCC">
        <w:rPr>
          <w:rtl/>
        </w:rPr>
        <w:t>به دنبال این حادثه</w:t>
      </w:r>
      <w:r w:rsidR="007B4087">
        <w:rPr>
          <w:rtl/>
        </w:rPr>
        <w:t xml:space="preserve">، </w:t>
      </w:r>
      <w:r w:rsidRPr="00853DCC">
        <w:rPr>
          <w:rtl/>
        </w:rPr>
        <w:t>شمار زیادی از روحانیون انقلابی قم شامل 25 نفر به نقاط دور دست کشور تبعید شدند</w:t>
      </w:r>
      <w:r w:rsidR="003D215F">
        <w:rPr>
          <w:rtl/>
        </w:rPr>
        <w:t>.</w:t>
      </w:r>
      <w:r w:rsidRPr="00014724">
        <w:rPr>
          <w:rStyle w:val="FootnoteReference"/>
          <w:rtl/>
        </w:rPr>
        <w:footnoteReference w:id="2379"/>
      </w:r>
      <w:r w:rsidRPr="00853DCC">
        <w:rPr>
          <w:rtl/>
        </w:rPr>
        <w:t xml:space="preserve"> کمترین نتیجه این تبعیدهای جمعی</w:t>
      </w:r>
      <w:r w:rsidR="007B4087">
        <w:rPr>
          <w:rtl/>
        </w:rPr>
        <w:t xml:space="preserve">، </w:t>
      </w:r>
      <w:r w:rsidRPr="00853DCC">
        <w:rPr>
          <w:rtl/>
        </w:rPr>
        <w:t>همگانی کردن دامنۀ مبارزه با رژیم در حوزه علمیه قم بود که تا آن زمان</w:t>
      </w:r>
      <w:r w:rsidR="007B4087">
        <w:rPr>
          <w:rtl/>
        </w:rPr>
        <w:t xml:space="preserve">، </w:t>
      </w:r>
      <w:r w:rsidRPr="00853DCC">
        <w:rPr>
          <w:rtl/>
        </w:rPr>
        <w:t>همچنان</w:t>
      </w:r>
      <w:r w:rsidR="00060C89">
        <w:rPr>
          <w:rtl/>
        </w:rPr>
        <w:t xml:space="preserve"> گروه‌های </w:t>
      </w:r>
      <w:r w:rsidRPr="00853DCC">
        <w:rPr>
          <w:rtl/>
        </w:rPr>
        <w:t>فراوانی از روحانیون</w:t>
      </w:r>
      <w:r w:rsidR="007B4087">
        <w:rPr>
          <w:rtl/>
        </w:rPr>
        <w:t xml:space="preserve">، </w:t>
      </w:r>
      <w:r w:rsidRPr="00853DCC">
        <w:rPr>
          <w:rtl/>
        </w:rPr>
        <w:t>حاضر به همکاری با این حرکت نبودند اما پس از این ماجرا و ماجرای 17خرداد سال 54 مدرسه فیضیه</w:t>
      </w:r>
      <w:r w:rsidR="007B4087">
        <w:rPr>
          <w:rFonts w:hint="cs"/>
          <w:rtl/>
        </w:rPr>
        <w:t xml:space="preserve">، </w:t>
      </w:r>
      <w:r w:rsidRPr="00853DCC">
        <w:rPr>
          <w:rtl/>
        </w:rPr>
        <w:t>تقریبا همه درگیر شدند</w:t>
      </w:r>
      <w:r w:rsidR="007B4087">
        <w:rPr>
          <w:rtl/>
        </w:rPr>
        <w:t xml:space="preserve">. </w:t>
      </w:r>
      <w:r w:rsidRPr="00853DCC">
        <w:rPr>
          <w:rtl/>
        </w:rPr>
        <w:t>یکی از تازه‌های این گروه</w:t>
      </w:r>
      <w:r w:rsidR="007B4087">
        <w:rPr>
          <w:rtl/>
        </w:rPr>
        <w:t xml:space="preserve">، </w:t>
      </w:r>
      <w:r w:rsidRPr="00853DCC">
        <w:rPr>
          <w:rtl/>
        </w:rPr>
        <w:t>استفاده از عنوان ابوذر در نام آن است که حساسیت خاص موجود بر سر این نام را در فرهنگ انقلابی پیش از انقلاب از یک طرف</w:t>
      </w:r>
      <w:r w:rsidR="007B4087">
        <w:rPr>
          <w:rtl/>
        </w:rPr>
        <w:t xml:space="preserve">، </w:t>
      </w:r>
      <w:r w:rsidR="00CB2F21">
        <w:rPr>
          <w:rtl/>
        </w:rPr>
        <w:t>و ریشه</w:t>
      </w:r>
      <w:r w:rsidR="00CB2F21">
        <w:rPr>
          <w:rFonts w:hint="cs"/>
          <w:rtl/>
        </w:rPr>
        <w:t>‌</w:t>
      </w:r>
      <w:r w:rsidRPr="00853DCC">
        <w:rPr>
          <w:rtl/>
        </w:rPr>
        <w:t>دار بودن آن را در فرهنگ شیعه نشان می‌دهد</w:t>
      </w:r>
      <w:r w:rsidR="007B4087">
        <w:rPr>
          <w:rtl/>
        </w:rPr>
        <w:t xml:space="preserve">. </w:t>
      </w:r>
      <w:r w:rsidRPr="00853DCC">
        <w:rPr>
          <w:rtl/>
        </w:rPr>
        <w:t>شا</w:t>
      </w:r>
      <w:r w:rsidR="00711BD2" w:rsidRPr="00853DCC">
        <w:rPr>
          <w:rtl/>
        </w:rPr>
        <w:t>ید لازم باشد اشاره کنیم که سوژه</w:t>
      </w:r>
      <w:r w:rsidR="00711BD2" w:rsidRPr="00853DCC">
        <w:rPr>
          <w:rFonts w:hint="cs"/>
          <w:rtl/>
        </w:rPr>
        <w:t>‌</w:t>
      </w:r>
      <w:r w:rsidR="00CB2F21">
        <w:rPr>
          <w:rtl/>
        </w:rPr>
        <w:t>ای با عنوان «ابوذر» و زندگی</w:t>
      </w:r>
      <w:r w:rsidR="00CB2F21">
        <w:rPr>
          <w:rFonts w:hint="cs"/>
          <w:rtl/>
        </w:rPr>
        <w:t>‌</w:t>
      </w:r>
      <w:r w:rsidRPr="00853DCC">
        <w:rPr>
          <w:rtl/>
        </w:rPr>
        <w:t>نامه وی در طول چند دهه پیش از انقلاب</w:t>
      </w:r>
      <w:r w:rsidR="007B4087">
        <w:rPr>
          <w:rtl/>
        </w:rPr>
        <w:t xml:space="preserve">، </w:t>
      </w:r>
      <w:r w:rsidRPr="00853DCC">
        <w:rPr>
          <w:rtl/>
        </w:rPr>
        <w:t>همواره به عنوان ی</w:t>
      </w:r>
      <w:r w:rsidR="00711BD2" w:rsidRPr="00853DCC">
        <w:rPr>
          <w:rtl/>
        </w:rPr>
        <w:t>ک سوژ</w:t>
      </w:r>
      <w:r w:rsidR="00C427E4" w:rsidRPr="00853DCC">
        <w:rPr>
          <w:rFonts w:hint="cs"/>
          <w:rtl/>
        </w:rPr>
        <w:t>ۀ</w:t>
      </w:r>
      <w:r w:rsidR="00711BD2" w:rsidRPr="00853DCC">
        <w:rPr>
          <w:rtl/>
        </w:rPr>
        <w:t xml:space="preserve"> انقلابی و همزمان</w:t>
      </w:r>
      <w:r w:rsidR="007B4087">
        <w:rPr>
          <w:rFonts w:hint="cs"/>
          <w:rtl/>
        </w:rPr>
        <w:t xml:space="preserve">، </w:t>
      </w:r>
      <w:r w:rsidR="00711BD2" w:rsidRPr="00853DCC">
        <w:rPr>
          <w:rtl/>
        </w:rPr>
        <w:t xml:space="preserve">مبارزه </w:t>
      </w:r>
      <w:r w:rsidRPr="00853DCC">
        <w:rPr>
          <w:rtl/>
        </w:rPr>
        <w:t>با فساد حکومتی مورد توجه بود</w:t>
      </w:r>
      <w:r w:rsidR="007B4087">
        <w:rPr>
          <w:rtl/>
        </w:rPr>
        <w:t xml:space="preserve">. </w:t>
      </w:r>
      <w:r w:rsidRPr="00853DCC">
        <w:rPr>
          <w:rtl/>
        </w:rPr>
        <w:t xml:space="preserve">افزون بر کار شریعتی در ترجمۀ کتاب </w:t>
      </w:r>
      <w:r w:rsidR="00C427E4" w:rsidRPr="00853DCC">
        <w:rPr>
          <w:rtl/>
        </w:rPr>
        <w:t>جودة</w:t>
      </w:r>
      <w:r w:rsidRPr="00853DCC">
        <w:rPr>
          <w:rtl/>
        </w:rPr>
        <w:t xml:space="preserve"> السحار که به نام ابوذر مسلمان سوسیالیست چاپ شد</w:t>
      </w:r>
      <w:r w:rsidR="007B4087">
        <w:rPr>
          <w:rtl/>
        </w:rPr>
        <w:t xml:space="preserve">، </w:t>
      </w:r>
      <w:r w:rsidRPr="00853DCC">
        <w:rPr>
          <w:rtl/>
        </w:rPr>
        <w:t>و مطالب فراوانی که شریعتی در معرفی چهره ابوذر در آثارش داشت</w:t>
      </w:r>
      <w:r w:rsidR="007B4087">
        <w:rPr>
          <w:rtl/>
        </w:rPr>
        <w:t xml:space="preserve">، </w:t>
      </w:r>
      <w:r w:rsidRPr="00853DCC">
        <w:rPr>
          <w:rtl/>
        </w:rPr>
        <w:t>نمایشنامه ابوذر هم در حسینیه ارشاد</w:t>
      </w:r>
      <w:r w:rsidR="007B4087">
        <w:rPr>
          <w:rtl/>
        </w:rPr>
        <w:t xml:space="preserve">، </w:t>
      </w:r>
      <w:r w:rsidRPr="00853DCC">
        <w:rPr>
          <w:rtl/>
        </w:rPr>
        <w:t>سروصدای زیادی به راه انداخت</w:t>
      </w:r>
      <w:r w:rsidR="007B4087">
        <w:rPr>
          <w:rtl/>
        </w:rPr>
        <w:t xml:space="preserve">. </w:t>
      </w:r>
      <w:r w:rsidRPr="00853DCC">
        <w:rPr>
          <w:rtl/>
        </w:rPr>
        <w:t>در این زمینه</w:t>
      </w:r>
      <w:r w:rsidR="00921D9B">
        <w:rPr>
          <w:rtl/>
        </w:rPr>
        <w:t xml:space="preserve"> کتاب‌ها</w:t>
      </w:r>
      <w:r w:rsidRPr="00853DCC">
        <w:rPr>
          <w:rtl/>
        </w:rPr>
        <w:t>یی هم منتشر شد که معمولا سبک و سیاق</w:t>
      </w:r>
      <w:r w:rsidR="00016EE7">
        <w:rPr>
          <w:rtl/>
        </w:rPr>
        <w:t xml:space="preserve"> آن‌ها </w:t>
      </w:r>
      <w:r w:rsidRPr="00853DCC">
        <w:rPr>
          <w:rtl/>
        </w:rPr>
        <w:t>در دایرۀ مبارزه ابوذر با حکومت فاسد معاویه بو</w:t>
      </w:r>
      <w:r w:rsidR="00711BD2" w:rsidRPr="00853DCC">
        <w:rPr>
          <w:rFonts w:hint="cs"/>
          <w:rtl/>
        </w:rPr>
        <w:t>د</w:t>
      </w:r>
      <w:r w:rsidR="007B4087">
        <w:rPr>
          <w:rtl/>
        </w:rPr>
        <w:t xml:space="preserve">. </w:t>
      </w:r>
      <w:r w:rsidRPr="00853DCC">
        <w:rPr>
          <w:rtl/>
        </w:rPr>
        <w:t>از جمله</w:t>
      </w:r>
      <w:r w:rsidR="00921D9B">
        <w:rPr>
          <w:rtl/>
        </w:rPr>
        <w:t xml:space="preserve"> کتاب‌ها</w:t>
      </w:r>
      <w:r w:rsidR="002B3EC2">
        <w:rPr>
          <w:rtl/>
        </w:rPr>
        <w:t xml:space="preserve">ی </w:t>
      </w:r>
      <w:r w:rsidRPr="00853DCC">
        <w:rPr>
          <w:rtl/>
        </w:rPr>
        <w:t>رایج</w:t>
      </w:r>
      <w:r w:rsidR="007B4087">
        <w:rPr>
          <w:rFonts w:hint="cs"/>
          <w:rtl/>
        </w:rPr>
        <w:t xml:space="preserve">، </w:t>
      </w:r>
      <w:r w:rsidRPr="00853DCC">
        <w:rPr>
          <w:rtl/>
        </w:rPr>
        <w:t>کتاب ابوذر غفاری از علیرضا الهیاری بود که شرکت سهامی انتشار در سال 1343 با مقدمه آقای سید هادی خسروشاهی چاپ کرد</w:t>
      </w:r>
      <w:r w:rsidR="007B4087">
        <w:rPr>
          <w:rtl/>
        </w:rPr>
        <w:t xml:space="preserve">. </w:t>
      </w:r>
      <w:r w:rsidRPr="00853DCC">
        <w:rPr>
          <w:rtl/>
        </w:rPr>
        <w:t>روی جلد عنوان کلی «پیکار جویان مکتب اسلام» ش 1 چاپ شده است</w:t>
      </w:r>
      <w:r w:rsidR="007B4087">
        <w:rPr>
          <w:rtl/>
        </w:rPr>
        <w:t xml:space="preserve">. </w:t>
      </w:r>
      <w:r w:rsidRPr="00853DCC">
        <w:rPr>
          <w:rtl/>
        </w:rPr>
        <w:t>آقای خسروشاهی نوشته است که با آقای الهیاری در مسجد هدایت آشنا شده است</w:t>
      </w:r>
      <w:r w:rsidR="007B4087">
        <w:rPr>
          <w:rtl/>
        </w:rPr>
        <w:t xml:space="preserve">. </w:t>
      </w:r>
      <w:r w:rsidRPr="00853DCC">
        <w:rPr>
          <w:rtl/>
        </w:rPr>
        <w:t>تشکیل گروه ابوذر هم در ادامه همان نگرش است</w:t>
      </w:r>
      <w:r w:rsidR="007B4087">
        <w:rPr>
          <w:rtl/>
        </w:rPr>
        <w:t xml:space="preserve">. </w:t>
      </w:r>
      <w:r w:rsidRPr="00853DCC">
        <w:rPr>
          <w:rtl/>
        </w:rPr>
        <w:t>به جز ابوذر</w:t>
      </w:r>
      <w:r w:rsidR="007B4087">
        <w:rPr>
          <w:rtl/>
        </w:rPr>
        <w:t xml:space="preserve">، </w:t>
      </w:r>
      <w:r w:rsidRPr="00853DCC">
        <w:rPr>
          <w:rtl/>
        </w:rPr>
        <w:t>چهره‌های انقلابی دیگر میثم تمار و حجر بن عدی بودند که زندگی آنان هم کم و بیش سوژه</w:t>
      </w:r>
      <w:r w:rsidR="00AD57D5">
        <w:rPr>
          <w:rtl/>
        </w:rPr>
        <w:t xml:space="preserve">‌ای </w:t>
      </w:r>
      <w:r w:rsidRPr="00853DCC">
        <w:rPr>
          <w:rtl/>
        </w:rPr>
        <w:t>برای پیوند زدن تاریخ اسلام به حرکت انقلاب بود</w:t>
      </w:r>
      <w:r w:rsidR="007B4087">
        <w:rPr>
          <w:rtl/>
        </w:rPr>
        <w:t xml:space="preserve">. </w:t>
      </w:r>
      <w:r w:rsidRPr="00853DCC">
        <w:rPr>
          <w:rtl/>
        </w:rPr>
        <w:t>حسن اکبری مرزناک کتاب حجربن عدی را به همین مقصود نوشت که شرکت سهامی انتشار آن را چاپ</w:t>
      </w:r>
      <w:r w:rsidR="00711BD2" w:rsidRPr="00853DCC">
        <w:rPr>
          <w:rFonts w:hint="cs"/>
          <w:rtl/>
        </w:rPr>
        <w:t xml:space="preserve"> </w:t>
      </w:r>
      <w:r w:rsidR="00711BD2" w:rsidRPr="00853DCC">
        <w:rPr>
          <w:rtl/>
        </w:rPr>
        <w:t>کرد</w:t>
      </w:r>
      <w:r w:rsidR="007B4087">
        <w:rPr>
          <w:rtl/>
        </w:rPr>
        <w:t xml:space="preserve">. </w:t>
      </w:r>
      <w:r w:rsidR="00711BD2" w:rsidRPr="00853DCC">
        <w:rPr>
          <w:rtl/>
        </w:rPr>
        <w:t>شخصیت دیگر بلا</w:t>
      </w:r>
      <w:r w:rsidR="00711BD2" w:rsidRPr="00853DCC">
        <w:rPr>
          <w:rFonts w:hint="cs"/>
          <w:rtl/>
        </w:rPr>
        <w:t>ل</w:t>
      </w:r>
      <w:r w:rsidRPr="00853DCC">
        <w:rPr>
          <w:rtl/>
        </w:rPr>
        <w:t xml:space="preserve"> بود که به خاطر سیاه بودن و مقاومت کردن زیر شکنجه</w:t>
      </w:r>
      <w:r w:rsidR="007B4087">
        <w:rPr>
          <w:rFonts w:hint="cs"/>
          <w:rtl/>
        </w:rPr>
        <w:t xml:space="preserve">، </w:t>
      </w:r>
      <w:r w:rsidRPr="00853DCC">
        <w:rPr>
          <w:rtl/>
        </w:rPr>
        <w:t>به عنوان یک اسوه مطرح می‌شد</w:t>
      </w:r>
      <w:r w:rsidR="007B4087">
        <w:rPr>
          <w:rtl/>
        </w:rPr>
        <w:t xml:space="preserve">. </w:t>
      </w:r>
      <w:r w:rsidRPr="00853DCC">
        <w:rPr>
          <w:rtl/>
        </w:rPr>
        <w:t>بنگرید به کتاب بلال سیاه قهرمان در زیر شکنجه</w:t>
      </w:r>
      <w:r w:rsidR="007B4087">
        <w:rPr>
          <w:rtl/>
        </w:rPr>
        <w:t xml:space="preserve">، </w:t>
      </w:r>
      <w:r w:rsidRPr="00853DCC">
        <w:rPr>
          <w:rtl/>
        </w:rPr>
        <w:t>به قلم</w:t>
      </w:r>
      <w:r w:rsidR="007B4087">
        <w:rPr>
          <w:rtl/>
        </w:rPr>
        <w:t xml:space="preserve">، </w:t>
      </w:r>
      <w:r w:rsidRPr="00853DCC">
        <w:rPr>
          <w:rtl/>
        </w:rPr>
        <w:t>بدرالدین نصیری</w:t>
      </w:r>
      <w:r w:rsidR="007B4087">
        <w:rPr>
          <w:rtl/>
        </w:rPr>
        <w:t xml:space="preserve">، </w:t>
      </w:r>
      <w:r w:rsidRPr="00853DCC">
        <w:rPr>
          <w:rtl/>
        </w:rPr>
        <w:t>تهران</w:t>
      </w:r>
      <w:r w:rsidR="007B4087">
        <w:rPr>
          <w:rtl/>
        </w:rPr>
        <w:t xml:space="preserve">، </w:t>
      </w:r>
      <w:r w:rsidRPr="00853DCC">
        <w:rPr>
          <w:rtl/>
        </w:rPr>
        <w:t>کانون انتشارات محمدی</w:t>
      </w:r>
      <w:r w:rsidR="007B4087">
        <w:rPr>
          <w:rtl/>
        </w:rPr>
        <w:t xml:space="preserve">، </w:t>
      </w:r>
      <w:r w:rsidRPr="00853DCC">
        <w:rPr>
          <w:rtl/>
        </w:rPr>
        <w:t>1352</w:t>
      </w:r>
      <w:r w:rsidR="007B4087">
        <w:rPr>
          <w:rtl/>
        </w:rPr>
        <w:t xml:space="preserve">. </w:t>
      </w:r>
      <w:r w:rsidRPr="00853DCC">
        <w:rPr>
          <w:rtl/>
        </w:rPr>
        <w:t>این نصیری از نویسندگان راتب نشریه آیین</w:t>
      </w:r>
      <w:r w:rsidR="00711BD2" w:rsidRPr="00853DCC">
        <w:rPr>
          <w:rtl/>
        </w:rPr>
        <w:t xml:space="preserve"> اسلام بود و در آن</w:t>
      </w:r>
      <w:r w:rsidRPr="00853DCC">
        <w:rPr>
          <w:rtl/>
        </w:rPr>
        <w:t>جا مقالاتی به شکل تألیف و ترجمه</w:t>
      </w:r>
      <w:r w:rsidR="007B4087">
        <w:rPr>
          <w:rtl/>
        </w:rPr>
        <w:t xml:space="preserve">، </w:t>
      </w:r>
      <w:r w:rsidRPr="00853DCC">
        <w:rPr>
          <w:rtl/>
        </w:rPr>
        <w:t>و بیشتر داستانی فراوان به چاپ رساند</w:t>
      </w:r>
      <w:r w:rsidR="007B4087">
        <w:rPr>
          <w:rtl/>
        </w:rPr>
        <w:t xml:space="preserve">. </w:t>
      </w:r>
      <w:r w:rsidRPr="00853DCC">
        <w:rPr>
          <w:rtl/>
        </w:rPr>
        <w:t>مقالات متعدد او درباره حضرت زینب (س) و ارائه یک دید انقلابی درباره او هم با عنوان زینب از عاشورا تا اربعین</w:t>
      </w:r>
      <w:r w:rsidR="007B4087">
        <w:rPr>
          <w:rFonts w:hint="cs"/>
          <w:rtl/>
        </w:rPr>
        <w:t xml:space="preserve">، </w:t>
      </w:r>
      <w:r w:rsidRPr="00853DCC">
        <w:rPr>
          <w:rtl/>
        </w:rPr>
        <w:t>توسط کانون انتشارات محمدی 1352 چاپ شد</w:t>
      </w:r>
      <w:r w:rsidR="007B4087">
        <w:rPr>
          <w:rtl/>
        </w:rPr>
        <w:t xml:space="preserve">. </w:t>
      </w:r>
      <w:r w:rsidRPr="00853DCC">
        <w:rPr>
          <w:rtl/>
        </w:rPr>
        <w:t>همین ناشر</w:t>
      </w:r>
      <w:r w:rsidR="007B4087">
        <w:rPr>
          <w:rtl/>
        </w:rPr>
        <w:t xml:space="preserve">، </w:t>
      </w:r>
      <w:r w:rsidRPr="00853DCC">
        <w:rPr>
          <w:rtl/>
        </w:rPr>
        <w:t>از وی کتاب</w:t>
      </w:r>
      <w:r w:rsidR="00711BD2" w:rsidRPr="00853DCC">
        <w:rPr>
          <w:rtl/>
        </w:rPr>
        <w:t>ی</w:t>
      </w:r>
      <w:r w:rsidRPr="00853DCC">
        <w:rPr>
          <w:rtl/>
        </w:rPr>
        <w:t xml:space="preserve"> درباره حضرت ابوالفضل</w:t>
      </w:r>
      <w:r w:rsidR="00CB2F21">
        <w:rPr>
          <w:rFonts w:cs="CTraditional Arabic" w:hint="cs"/>
          <w:rtl/>
        </w:rPr>
        <w:t>÷</w:t>
      </w:r>
      <w:r w:rsidRPr="00853DCC">
        <w:rPr>
          <w:rtl/>
        </w:rPr>
        <w:t xml:space="preserve"> و سلمان هم چاپ کرد</w:t>
      </w:r>
      <w:r w:rsidR="007B4087">
        <w:rPr>
          <w:rtl/>
        </w:rPr>
        <w:t xml:space="preserve">. </w:t>
      </w:r>
    </w:p>
    <w:p w:rsidR="00550818" w:rsidRPr="00853DCC" w:rsidRDefault="00550818" w:rsidP="00CB2F21">
      <w:pPr>
        <w:pStyle w:val="a7"/>
        <w:rPr>
          <w:rtl/>
        </w:rPr>
      </w:pPr>
      <w:bookmarkStart w:id="197" w:name="_Toc417388692"/>
      <w:bookmarkStart w:id="198" w:name="_Toc438994374"/>
      <w:r w:rsidRPr="00853DCC">
        <w:rPr>
          <w:rtl/>
        </w:rPr>
        <w:t>3ـ گروه مهدویون</w:t>
      </w:r>
      <w:bookmarkEnd w:id="197"/>
      <w:bookmarkEnd w:id="198"/>
    </w:p>
    <w:p w:rsidR="00550818" w:rsidRPr="00853DCC" w:rsidRDefault="00550818" w:rsidP="001970D5">
      <w:pPr>
        <w:pStyle w:val="a"/>
        <w:rPr>
          <w:rtl/>
        </w:rPr>
      </w:pPr>
      <w:r w:rsidRPr="00853DCC">
        <w:rPr>
          <w:rtl/>
        </w:rPr>
        <w:t>گروه مهدویون در اصفهان در اواخر سال 52 و اوائل سال 1353 به مسؤولیت مهدی امیرشاه کرمی (شهادت در 16 یا 28 خرداد 54) و در پی جدایی او از سازمان مجاهدین</w:t>
      </w:r>
      <w:r w:rsidR="007B4087">
        <w:rPr>
          <w:rtl/>
        </w:rPr>
        <w:t xml:space="preserve">، </w:t>
      </w:r>
      <w:r w:rsidRPr="00853DCC">
        <w:rPr>
          <w:rtl/>
        </w:rPr>
        <w:t>آن هم پس از آغاز ماجرای تغییر ایدئولوژی</w:t>
      </w:r>
      <w:r w:rsidR="007B4087">
        <w:rPr>
          <w:rFonts w:hint="cs"/>
          <w:rtl/>
        </w:rPr>
        <w:t xml:space="preserve">، </w:t>
      </w:r>
      <w:r w:rsidRPr="00853DCC">
        <w:rPr>
          <w:rtl/>
        </w:rPr>
        <w:t>تشکیل شد</w:t>
      </w:r>
      <w:r w:rsidR="007B4087">
        <w:rPr>
          <w:rtl/>
        </w:rPr>
        <w:t xml:space="preserve">. </w:t>
      </w:r>
      <w:r w:rsidRPr="00853DCC">
        <w:rPr>
          <w:rtl/>
        </w:rPr>
        <w:t>در بار</w:t>
      </w:r>
      <w:r w:rsidR="00C427E4" w:rsidRPr="00853DCC">
        <w:rPr>
          <w:rFonts w:hint="cs"/>
          <w:rtl/>
        </w:rPr>
        <w:t>ۀ</w:t>
      </w:r>
      <w:r w:rsidRPr="00853DCC">
        <w:rPr>
          <w:rtl/>
        </w:rPr>
        <w:t xml:space="preserve"> محمد و مهدی برادران امیرشاه کرمی گفته شده است که</w:t>
      </w:r>
      <w:r w:rsidR="00016EE7">
        <w:rPr>
          <w:rtl/>
        </w:rPr>
        <w:t xml:space="preserve"> آن‌ها </w:t>
      </w:r>
      <w:r w:rsidRPr="00853DCC">
        <w:rPr>
          <w:rtl/>
        </w:rPr>
        <w:t>پس از قطع ارتباط با مجاهدین</w:t>
      </w:r>
      <w:r w:rsidR="007B4087">
        <w:rPr>
          <w:rFonts w:hint="cs"/>
          <w:rtl/>
        </w:rPr>
        <w:t xml:space="preserve">، </w:t>
      </w:r>
      <w:r w:rsidRPr="00853DCC">
        <w:rPr>
          <w:rtl/>
        </w:rPr>
        <w:t>به همراه دو سه نفر از جوانان اصفهان گروه مهدویون را تشکیل دادند</w:t>
      </w:r>
      <w:r w:rsidR="007B4087">
        <w:rPr>
          <w:rtl/>
        </w:rPr>
        <w:t xml:space="preserve">. </w:t>
      </w:r>
    </w:p>
    <w:p w:rsidR="00550818" w:rsidRPr="00853DCC" w:rsidRDefault="00550818" w:rsidP="001970D5">
      <w:pPr>
        <w:pStyle w:val="a"/>
        <w:rPr>
          <w:rtl/>
        </w:rPr>
      </w:pPr>
      <w:r w:rsidRPr="00853DCC">
        <w:rPr>
          <w:rtl/>
        </w:rPr>
        <w:t>نخستین آشنایی برادران شاه کرمی از طریق مسجد ستاری اصفهان</w:t>
      </w:r>
      <w:r w:rsidR="007B4087">
        <w:rPr>
          <w:rtl/>
        </w:rPr>
        <w:t xml:space="preserve">، </w:t>
      </w:r>
      <w:r w:rsidRPr="00853DCC">
        <w:rPr>
          <w:rtl/>
        </w:rPr>
        <w:t>با صم</w:t>
      </w:r>
      <w:r w:rsidR="00711BD2" w:rsidRPr="00853DCC">
        <w:rPr>
          <w:rFonts w:hint="cs"/>
          <w:rtl/>
        </w:rPr>
        <w:t>د</w:t>
      </w:r>
      <w:r w:rsidRPr="00853DCC">
        <w:rPr>
          <w:rtl/>
        </w:rPr>
        <w:t>یه لباف و از طریق وی با شریف واقفی بود که به سازمان مجاهدین متصل شدند</w:t>
      </w:r>
      <w:r w:rsidR="007B4087">
        <w:rPr>
          <w:rtl/>
        </w:rPr>
        <w:t xml:space="preserve">. </w:t>
      </w:r>
      <w:r w:rsidRPr="00853DCC">
        <w:rPr>
          <w:rtl/>
        </w:rPr>
        <w:t>محمد در سال 49 به دانشگاه آریامهر (</w:t>
      </w:r>
      <w:r w:rsidR="00711BD2" w:rsidRPr="00853DCC">
        <w:rPr>
          <w:rFonts w:hint="cs"/>
          <w:rtl/>
        </w:rPr>
        <w:t xml:space="preserve">صنعتی </w:t>
      </w:r>
      <w:r w:rsidRPr="00853DCC">
        <w:rPr>
          <w:rtl/>
        </w:rPr>
        <w:t>شریف بعدی) رفت</w:t>
      </w:r>
      <w:r w:rsidR="007B4087">
        <w:rPr>
          <w:rtl/>
        </w:rPr>
        <w:t xml:space="preserve">. </w:t>
      </w:r>
      <w:r w:rsidRPr="00853DCC">
        <w:rPr>
          <w:rtl/>
        </w:rPr>
        <w:t>مهدی نیز در سال 50 وارد همان دانشگاه شد و به دلیل تهوری که در فعالیت‌های سیاسی از خود نشان می‌داد</w:t>
      </w:r>
      <w:r w:rsidR="007B4087">
        <w:rPr>
          <w:rtl/>
        </w:rPr>
        <w:t xml:space="preserve">، </w:t>
      </w:r>
      <w:r w:rsidRPr="00853DCC">
        <w:rPr>
          <w:rtl/>
        </w:rPr>
        <w:t>سازمان او را جذب کرد</w:t>
      </w:r>
      <w:r w:rsidR="007B4087">
        <w:rPr>
          <w:rtl/>
        </w:rPr>
        <w:t xml:space="preserve">. </w:t>
      </w:r>
      <w:r w:rsidR="00921D9B">
        <w:rPr>
          <w:rtl/>
        </w:rPr>
        <w:t xml:space="preserve">هردو </w:t>
      </w:r>
      <w:r w:rsidRPr="00853DCC">
        <w:rPr>
          <w:rtl/>
        </w:rPr>
        <w:t>برادر در سال 51 دستگیر شده و طی دوران محکومیت خود در زندان</w:t>
      </w:r>
      <w:r w:rsidR="007B4087">
        <w:rPr>
          <w:rtl/>
        </w:rPr>
        <w:t xml:space="preserve">، </w:t>
      </w:r>
      <w:r w:rsidRPr="00853DCC">
        <w:rPr>
          <w:rtl/>
        </w:rPr>
        <w:t>با برخی از سران سازمان و افکار آنان آشنا شدند</w:t>
      </w:r>
      <w:r w:rsidR="007B4087">
        <w:rPr>
          <w:rtl/>
        </w:rPr>
        <w:t xml:space="preserve">. </w:t>
      </w:r>
      <w:r w:rsidRPr="00853DCC">
        <w:rPr>
          <w:rtl/>
        </w:rPr>
        <w:t>این آشنایی در عین حال</w:t>
      </w:r>
      <w:r w:rsidR="007B4087">
        <w:rPr>
          <w:rtl/>
        </w:rPr>
        <w:t xml:space="preserve">، </w:t>
      </w:r>
      <w:r w:rsidRPr="00853DCC">
        <w:rPr>
          <w:rtl/>
        </w:rPr>
        <w:t>منجر به شناخت بیشتر آنان از افکار و اندیشه‌های سازمان شده و ابهاماتی را در ارتباط با برخی از افکار و نوشته‌های آنان در ذهنشان ایجاد کرد</w:t>
      </w:r>
      <w:r w:rsidR="007B4087">
        <w:rPr>
          <w:rtl/>
        </w:rPr>
        <w:t xml:space="preserve">. </w:t>
      </w:r>
      <w:r w:rsidRPr="00853DCC">
        <w:rPr>
          <w:rtl/>
        </w:rPr>
        <w:t>به خصوص که در زندان</w:t>
      </w:r>
      <w:r w:rsidR="007B4087">
        <w:rPr>
          <w:rtl/>
        </w:rPr>
        <w:t xml:space="preserve">، </w:t>
      </w:r>
      <w:r w:rsidRPr="00853DCC">
        <w:rPr>
          <w:rtl/>
        </w:rPr>
        <w:t>زیر نظر برخی از روحانیون از جمله آیت الله انواری</w:t>
      </w:r>
      <w:r w:rsidR="007B4087">
        <w:rPr>
          <w:rtl/>
        </w:rPr>
        <w:t xml:space="preserve">، </w:t>
      </w:r>
      <w:r w:rsidRPr="00853DCC">
        <w:rPr>
          <w:rtl/>
        </w:rPr>
        <w:t>شروع به خواندن فلسفۀ ملاصدرا کرده بود</w:t>
      </w:r>
      <w:r w:rsidR="00B21E24">
        <w:rPr>
          <w:rtl/>
        </w:rPr>
        <w:t>.</w:t>
      </w:r>
      <w:r w:rsidRPr="00014724">
        <w:rPr>
          <w:rStyle w:val="FootnoteReference"/>
          <w:rtl/>
        </w:rPr>
        <w:footnoteReference w:id="2380"/>
      </w:r>
      <w:r w:rsidRPr="00853DCC">
        <w:rPr>
          <w:rtl/>
        </w:rPr>
        <w:t xml:space="preserve"> زمانی که مهدی از </w:t>
      </w:r>
      <w:r w:rsidR="00711BD2" w:rsidRPr="00853DCC">
        <w:rPr>
          <w:rFonts w:hint="cs"/>
          <w:rtl/>
        </w:rPr>
        <w:t>ز</w:t>
      </w:r>
      <w:r w:rsidRPr="00853DCC">
        <w:rPr>
          <w:rtl/>
        </w:rPr>
        <w:t>ندان درآمد</w:t>
      </w:r>
      <w:r w:rsidR="007B4087">
        <w:rPr>
          <w:rtl/>
        </w:rPr>
        <w:t xml:space="preserve">، </w:t>
      </w:r>
      <w:r w:rsidRPr="00853DCC">
        <w:rPr>
          <w:rtl/>
        </w:rPr>
        <w:t>با</w:t>
      </w:r>
      <w:r w:rsidR="00921D9B">
        <w:rPr>
          <w:rtl/>
        </w:rPr>
        <w:t xml:space="preserve"> اینکه </w:t>
      </w:r>
      <w:r w:rsidR="00711BD2" w:rsidRPr="00853DCC">
        <w:rPr>
          <w:rtl/>
        </w:rPr>
        <w:t>ارتباط مختصری با سازمان داشت</w:t>
      </w:r>
      <w:r w:rsidR="007B4087">
        <w:rPr>
          <w:rFonts w:hint="cs"/>
          <w:rtl/>
        </w:rPr>
        <w:t xml:space="preserve">، </w:t>
      </w:r>
      <w:r w:rsidRPr="00853DCC">
        <w:rPr>
          <w:rtl/>
        </w:rPr>
        <w:t>اما به تدریج در اندیشه ایجاد تشکل مستقلی برآمد</w:t>
      </w:r>
      <w:r w:rsidR="007B4087">
        <w:rPr>
          <w:rtl/>
        </w:rPr>
        <w:t xml:space="preserve">. </w:t>
      </w:r>
      <w:r w:rsidRPr="00853DCC">
        <w:rPr>
          <w:rtl/>
        </w:rPr>
        <w:t>وی پیش از آن تلاش کرده بود ضمن دیدار با آیت الله شریعتمداری و خوانساری شرایط خاص مبارزه را گوشزد کرده</w:t>
      </w:r>
      <w:r w:rsidR="007B4087">
        <w:rPr>
          <w:rtl/>
        </w:rPr>
        <w:t xml:space="preserve">، </w:t>
      </w:r>
      <w:r w:rsidRPr="00853DCC">
        <w:rPr>
          <w:rtl/>
        </w:rPr>
        <w:t>درخواست کند تا تکلیف او را روشن کنند</w:t>
      </w:r>
      <w:r w:rsidR="007B4087">
        <w:rPr>
          <w:rtl/>
        </w:rPr>
        <w:t xml:space="preserve">. </w:t>
      </w:r>
      <w:r w:rsidRPr="00853DCC">
        <w:rPr>
          <w:rtl/>
        </w:rPr>
        <w:t>اما روشن بود که پاسخ مناسبی نیافته بود</w:t>
      </w:r>
      <w:r w:rsidR="007B4087">
        <w:rPr>
          <w:rFonts w:hint="cs"/>
          <w:rtl/>
        </w:rPr>
        <w:t xml:space="preserve">. </w:t>
      </w:r>
      <w:r w:rsidRPr="00853DCC">
        <w:rPr>
          <w:rtl/>
        </w:rPr>
        <w:t>وی در این باره چند بار به قم رفته بود و تحلیلش آن بود که «علما در این فازها نیستند و از مسائل مبارزاتی آگاهی چندانی ندارند»</w:t>
      </w:r>
      <w:r w:rsidR="007B4087">
        <w:rPr>
          <w:rFonts w:hint="cs"/>
          <w:rtl/>
        </w:rPr>
        <w:t xml:space="preserve">. </w:t>
      </w:r>
      <w:r w:rsidRPr="00853DCC">
        <w:rPr>
          <w:rtl/>
        </w:rPr>
        <w:t>ملاقاتی هم در نجف آباد با آیت الله منتظری کرده بود که از آن راضی بود</w:t>
      </w:r>
      <w:r w:rsidR="007B4087">
        <w:rPr>
          <w:rtl/>
        </w:rPr>
        <w:t xml:space="preserve">. </w:t>
      </w:r>
      <w:r w:rsidRPr="00853DCC">
        <w:rPr>
          <w:rtl/>
        </w:rPr>
        <w:t>در نهایت از طریق یک روحانی در اصفهان که به نجف رفت و آمد داشت با امام مرتبط شده و</w:t>
      </w:r>
      <w:r w:rsidR="00060C89">
        <w:rPr>
          <w:rtl/>
        </w:rPr>
        <w:t xml:space="preserve"> پرسش‌های </w:t>
      </w:r>
      <w:r w:rsidRPr="00853DCC">
        <w:rPr>
          <w:rtl/>
        </w:rPr>
        <w:t>خود را مطرح و جواب می‌گرفتند</w:t>
      </w:r>
      <w:r w:rsidR="00B21E24">
        <w:rPr>
          <w:rtl/>
        </w:rPr>
        <w:t>.</w:t>
      </w:r>
      <w:r w:rsidRPr="00014724">
        <w:rPr>
          <w:rStyle w:val="FootnoteReference"/>
          <w:rtl/>
        </w:rPr>
        <w:footnoteReference w:id="2381"/>
      </w:r>
      <w:r w:rsidRPr="00853DCC">
        <w:rPr>
          <w:rtl/>
        </w:rPr>
        <w:t xml:space="preserve"> در این موقع بود که مهدی با اصرار بر جدایی از سازمان مجاهدین</w:t>
      </w:r>
      <w:r w:rsidR="007B4087">
        <w:rPr>
          <w:rtl/>
        </w:rPr>
        <w:t xml:space="preserve">، </w:t>
      </w:r>
      <w:r w:rsidRPr="00853DCC">
        <w:rPr>
          <w:rtl/>
        </w:rPr>
        <w:t>در سال 1352 ش اندیشه تشکیل مستقلی را با دوستانش مطرح کرد</w:t>
      </w:r>
      <w:r w:rsidR="007B4087">
        <w:rPr>
          <w:rtl/>
        </w:rPr>
        <w:t xml:space="preserve">. </w:t>
      </w:r>
      <w:r w:rsidRPr="00853DCC">
        <w:rPr>
          <w:rtl/>
        </w:rPr>
        <w:t>سندی که حاصل جمع بندی ساواک از پرونده محمد امیرشاه کرمی است</w:t>
      </w:r>
      <w:r w:rsidR="007B4087">
        <w:rPr>
          <w:rtl/>
        </w:rPr>
        <w:t xml:space="preserve">، </w:t>
      </w:r>
      <w:r w:rsidRPr="00853DCC">
        <w:rPr>
          <w:rtl/>
        </w:rPr>
        <w:t>اصول مبارزه را از دید آنان چنین خلاصه کرده است:</w:t>
      </w:r>
    </w:p>
    <w:p w:rsidR="00550818" w:rsidRPr="00853DCC" w:rsidRDefault="00550818" w:rsidP="00B21E24">
      <w:pPr>
        <w:pStyle w:val="a"/>
        <w:numPr>
          <w:ilvl w:val="0"/>
          <w:numId w:val="21"/>
        </w:numPr>
        <w:ind w:left="641" w:hanging="357"/>
        <w:rPr>
          <w:rtl/>
        </w:rPr>
      </w:pPr>
      <w:r w:rsidRPr="00853DCC">
        <w:rPr>
          <w:rtl/>
        </w:rPr>
        <w:t>معتقد به مبارزه مسلحانه از روستا و سپس گسترش آن به شهرها</w:t>
      </w:r>
      <w:r w:rsidR="007B4087">
        <w:rPr>
          <w:rtl/>
        </w:rPr>
        <w:t xml:space="preserve">. </w:t>
      </w:r>
    </w:p>
    <w:p w:rsidR="00550818" w:rsidRPr="00853DCC" w:rsidRDefault="00550818" w:rsidP="00B21E24">
      <w:pPr>
        <w:pStyle w:val="a"/>
        <w:numPr>
          <w:ilvl w:val="0"/>
          <w:numId w:val="21"/>
        </w:numPr>
        <w:ind w:left="641" w:hanging="357"/>
        <w:rPr>
          <w:rtl/>
        </w:rPr>
      </w:pPr>
      <w:r w:rsidRPr="00853DCC">
        <w:rPr>
          <w:rtl/>
        </w:rPr>
        <w:t>معتقد به مکتب اسلام بدون نظرهای مکاتب دیگر</w:t>
      </w:r>
      <w:r w:rsidR="007B4087">
        <w:rPr>
          <w:rtl/>
        </w:rPr>
        <w:t xml:space="preserve">. </w:t>
      </w:r>
    </w:p>
    <w:p w:rsidR="00550818" w:rsidRPr="00853DCC" w:rsidRDefault="00550818" w:rsidP="00B21E24">
      <w:pPr>
        <w:pStyle w:val="a"/>
        <w:numPr>
          <w:ilvl w:val="0"/>
          <w:numId w:val="21"/>
        </w:numPr>
        <w:ind w:left="641" w:hanging="357"/>
        <w:rPr>
          <w:rtl/>
        </w:rPr>
      </w:pPr>
      <w:r w:rsidRPr="00853DCC">
        <w:rPr>
          <w:rtl/>
        </w:rPr>
        <w:t>مخالفت با مارکسیسم و مکتب</w:t>
      </w:r>
      <w:r w:rsidR="00227AB2">
        <w:rPr>
          <w:rtl/>
        </w:rPr>
        <w:t xml:space="preserve">‌هایی </w:t>
      </w:r>
      <w:r w:rsidRPr="00853DCC">
        <w:rPr>
          <w:rtl/>
        </w:rPr>
        <w:t>که با اسلام مخالف بودند</w:t>
      </w:r>
      <w:r w:rsidR="007B4087">
        <w:rPr>
          <w:rtl/>
        </w:rPr>
        <w:t xml:space="preserve">. </w:t>
      </w:r>
    </w:p>
    <w:p w:rsidR="00550818" w:rsidRPr="00853DCC" w:rsidRDefault="00B21E24" w:rsidP="00B21E24">
      <w:pPr>
        <w:pStyle w:val="a"/>
        <w:numPr>
          <w:ilvl w:val="0"/>
          <w:numId w:val="21"/>
        </w:numPr>
        <w:ind w:left="641" w:hanging="357"/>
        <w:rPr>
          <w:rtl/>
        </w:rPr>
      </w:pPr>
      <w:r>
        <w:rPr>
          <w:rtl/>
        </w:rPr>
        <w:t>معتقد به امام زمان</w:t>
      </w:r>
      <w:r>
        <w:rPr>
          <w:rFonts w:cs="CTraditional Arabic" w:hint="cs"/>
          <w:rtl/>
        </w:rPr>
        <w:t>÷</w:t>
      </w:r>
      <w:r w:rsidRPr="00B21E24">
        <w:rPr>
          <w:rFonts w:hint="cs"/>
          <w:rtl/>
        </w:rPr>
        <w:t>.</w:t>
      </w:r>
    </w:p>
    <w:p w:rsidR="00550818" w:rsidRPr="00853DCC" w:rsidRDefault="00550818" w:rsidP="00B21E24">
      <w:pPr>
        <w:pStyle w:val="a"/>
        <w:numPr>
          <w:ilvl w:val="0"/>
          <w:numId w:val="21"/>
        </w:numPr>
        <w:ind w:left="641" w:hanging="357"/>
        <w:rPr>
          <w:rtl/>
        </w:rPr>
      </w:pPr>
      <w:r w:rsidRPr="00853DCC">
        <w:rPr>
          <w:rtl/>
        </w:rPr>
        <w:t>تشکیل خان</w:t>
      </w:r>
      <w:r w:rsidR="00A7250E" w:rsidRPr="00853DCC">
        <w:rPr>
          <w:rtl/>
        </w:rPr>
        <w:t>ه تیمی</w:t>
      </w:r>
      <w:r w:rsidR="007B4087">
        <w:rPr>
          <w:rtl/>
        </w:rPr>
        <w:t xml:space="preserve">، </w:t>
      </w:r>
      <w:r w:rsidR="00A7250E" w:rsidRPr="00853DCC">
        <w:rPr>
          <w:rtl/>
        </w:rPr>
        <w:t>کار روی مسائل ایدئولوژی</w:t>
      </w:r>
      <w:r w:rsidR="00A7250E" w:rsidRPr="00853DCC">
        <w:rPr>
          <w:rFonts w:hint="cs"/>
          <w:rtl/>
        </w:rPr>
        <w:t>ک</w:t>
      </w:r>
      <w:r w:rsidRPr="00853DCC">
        <w:rPr>
          <w:rtl/>
        </w:rPr>
        <w:t xml:space="preserve"> و سیاسی</w:t>
      </w:r>
      <w:r w:rsidR="007B4087">
        <w:rPr>
          <w:rtl/>
        </w:rPr>
        <w:t xml:space="preserve">. </w:t>
      </w:r>
    </w:p>
    <w:p w:rsidR="00550818" w:rsidRPr="00853DCC" w:rsidRDefault="00550818" w:rsidP="00B21E24">
      <w:pPr>
        <w:pStyle w:val="a"/>
        <w:numPr>
          <w:ilvl w:val="0"/>
          <w:numId w:val="21"/>
        </w:numPr>
        <w:ind w:left="641" w:hanging="357"/>
        <w:rPr>
          <w:rtl/>
        </w:rPr>
      </w:pPr>
      <w:r w:rsidRPr="00853DCC">
        <w:rPr>
          <w:rtl/>
        </w:rPr>
        <w:t>تهیه بمب و نارنجک و اسلحه برای مبارزۀ مسلحانه</w:t>
      </w:r>
      <w:r w:rsidR="007B4087">
        <w:rPr>
          <w:rtl/>
        </w:rPr>
        <w:t xml:space="preserve">. </w:t>
      </w:r>
    </w:p>
    <w:p w:rsidR="00550818" w:rsidRPr="00853DCC" w:rsidRDefault="00550818" w:rsidP="00B21E24">
      <w:pPr>
        <w:pStyle w:val="a"/>
        <w:numPr>
          <w:ilvl w:val="0"/>
          <w:numId w:val="21"/>
        </w:numPr>
        <w:ind w:left="641" w:hanging="357"/>
        <w:rPr>
          <w:rtl/>
        </w:rPr>
      </w:pPr>
      <w:r w:rsidRPr="00853DCC">
        <w:rPr>
          <w:rtl/>
        </w:rPr>
        <w:t>معتقد بودن به روحانیت مبارز در جهت مبارزه خودشان</w:t>
      </w:r>
      <w:r w:rsidR="007B4087">
        <w:rPr>
          <w:rtl/>
        </w:rPr>
        <w:t xml:space="preserve">. </w:t>
      </w:r>
    </w:p>
    <w:p w:rsidR="00550818" w:rsidRPr="00853DCC" w:rsidRDefault="00550818" w:rsidP="00B21E24">
      <w:pPr>
        <w:pStyle w:val="a"/>
        <w:numPr>
          <w:ilvl w:val="0"/>
          <w:numId w:val="21"/>
        </w:numPr>
        <w:ind w:left="641" w:hanging="357"/>
        <w:rPr>
          <w:rtl/>
        </w:rPr>
      </w:pPr>
      <w:r w:rsidRPr="00853DCC">
        <w:rPr>
          <w:rtl/>
        </w:rPr>
        <w:t>بیشتر اعضا از فامیل بوده</w:t>
      </w:r>
      <w:r w:rsidR="00A7250E" w:rsidRPr="00853DCC">
        <w:rPr>
          <w:rFonts w:hint="cs"/>
          <w:rtl/>
        </w:rPr>
        <w:t>؛</w:t>
      </w:r>
    </w:p>
    <w:p w:rsidR="00550818" w:rsidRPr="00853DCC" w:rsidRDefault="00550818" w:rsidP="00B21E24">
      <w:pPr>
        <w:pStyle w:val="a"/>
        <w:numPr>
          <w:ilvl w:val="0"/>
          <w:numId w:val="21"/>
        </w:numPr>
        <w:ind w:left="641" w:hanging="357"/>
        <w:rPr>
          <w:rtl/>
        </w:rPr>
      </w:pPr>
      <w:r w:rsidRPr="00853DCC">
        <w:rPr>
          <w:rtl/>
        </w:rPr>
        <w:t>انجام چند عملیات</w:t>
      </w:r>
      <w:r w:rsidR="00B21E24">
        <w:rPr>
          <w:rtl/>
        </w:rPr>
        <w:t>.</w:t>
      </w:r>
      <w:r w:rsidRPr="00014724">
        <w:rPr>
          <w:rStyle w:val="FootnoteReference"/>
          <w:rtl/>
        </w:rPr>
        <w:footnoteReference w:id="2382"/>
      </w:r>
    </w:p>
    <w:p w:rsidR="00550818" w:rsidRPr="00853DCC" w:rsidRDefault="00550818" w:rsidP="001970D5">
      <w:pPr>
        <w:pStyle w:val="a"/>
        <w:rPr>
          <w:rtl/>
        </w:rPr>
      </w:pPr>
      <w:r w:rsidRPr="00853DCC">
        <w:rPr>
          <w:rtl/>
        </w:rPr>
        <w:t>آرم سازمان نیز به صراحت گویای باورهای دینی آنان به خصوص اعتقادشان به مهدویت بود</w:t>
      </w:r>
      <w:r w:rsidR="007B4087">
        <w:rPr>
          <w:rtl/>
        </w:rPr>
        <w:t xml:space="preserve">، </w:t>
      </w:r>
      <w:r w:rsidRPr="00853DCC">
        <w:rPr>
          <w:rtl/>
        </w:rPr>
        <w:t>نامی که برای گروه خو</w:t>
      </w:r>
      <w:r w:rsidR="00A7250E" w:rsidRPr="00853DCC">
        <w:rPr>
          <w:rFonts w:hint="cs"/>
          <w:rtl/>
        </w:rPr>
        <w:t>د</w:t>
      </w:r>
      <w:r w:rsidRPr="00853DCC">
        <w:rPr>
          <w:rtl/>
        </w:rPr>
        <w:t>شان برگزیده بودند</w:t>
      </w:r>
      <w:r w:rsidR="007B4087">
        <w:rPr>
          <w:rtl/>
        </w:rPr>
        <w:t xml:space="preserve">. </w:t>
      </w:r>
      <w:r w:rsidRPr="00853DCC">
        <w:rPr>
          <w:rtl/>
        </w:rPr>
        <w:t>این نام</w:t>
      </w:r>
      <w:r w:rsidR="007B4087">
        <w:rPr>
          <w:rtl/>
        </w:rPr>
        <w:t xml:space="preserve">، </w:t>
      </w:r>
      <w:r w:rsidRPr="00853DCC">
        <w:rPr>
          <w:rtl/>
        </w:rPr>
        <w:t>می‌توانست</w:t>
      </w:r>
      <w:r w:rsidR="00A7250E" w:rsidRPr="00853DCC">
        <w:rPr>
          <w:rtl/>
        </w:rPr>
        <w:t xml:space="preserve"> بیانگر این باور باشد که آنان خ</w:t>
      </w:r>
      <w:r w:rsidRPr="00853DCC">
        <w:rPr>
          <w:rtl/>
        </w:rPr>
        <w:t>ود را سربازان امام زمان (عج) می‌دانستند</w:t>
      </w:r>
      <w:r w:rsidR="007B4087">
        <w:rPr>
          <w:rtl/>
        </w:rPr>
        <w:t xml:space="preserve">. </w:t>
      </w:r>
    </w:p>
    <w:p w:rsidR="00550818" w:rsidRPr="00853DCC" w:rsidRDefault="00550818" w:rsidP="001970D5">
      <w:pPr>
        <w:pStyle w:val="a"/>
        <w:rPr>
          <w:rtl/>
        </w:rPr>
      </w:pPr>
      <w:r w:rsidRPr="00853DCC">
        <w:rPr>
          <w:rtl/>
        </w:rPr>
        <w:t>مهدویون در چند شاخه فعالیت خویش را آغاز کردند</w:t>
      </w:r>
      <w:r w:rsidR="007B4087">
        <w:rPr>
          <w:rtl/>
        </w:rPr>
        <w:t xml:space="preserve">. </w:t>
      </w:r>
      <w:r w:rsidRPr="00853DCC">
        <w:rPr>
          <w:rtl/>
        </w:rPr>
        <w:t>در تهران محمد ام</w:t>
      </w:r>
      <w:r w:rsidR="00A7250E" w:rsidRPr="00853DCC">
        <w:rPr>
          <w:rtl/>
        </w:rPr>
        <w:t>یرشاه کرمی و حسینجان زینعلی</w:t>
      </w:r>
      <w:r w:rsidR="007B4087">
        <w:rPr>
          <w:rtl/>
        </w:rPr>
        <w:t xml:space="preserve">، </w:t>
      </w:r>
      <w:r w:rsidR="00A7250E" w:rsidRPr="00853DCC">
        <w:rPr>
          <w:rtl/>
        </w:rPr>
        <w:t>در</w:t>
      </w:r>
      <w:r w:rsidR="00A7250E" w:rsidRPr="00853DCC">
        <w:rPr>
          <w:rFonts w:hint="cs"/>
          <w:rtl/>
        </w:rPr>
        <w:t xml:space="preserve"> </w:t>
      </w:r>
      <w:r w:rsidRPr="00853DCC">
        <w:rPr>
          <w:rtl/>
        </w:rPr>
        <w:t>اصفهان مهدی امیرشاه کرمی و محمدعلی اکبریان</w:t>
      </w:r>
      <w:r w:rsidR="007B4087">
        <w:rPr>
          <w:rtl/>
        </w:rPr>
        <w:t xml:space="preserve">، </w:t>
      </w:r>
      <w:r w:rsidRPr="00853DCC">
        <w:rPr>
          <w:rtl/>
        </w:rPr>
        <w:t>و در تبریز ابراهیم جعفریان و مرتضی دهنوی</w:t>
      </w:r>
      <w:r w:rsidR="007B4087">
        <w:rPr>
          <w:rtl/>
        </w:rPr>
        <w:t xml:space="preserve">. </w:t>
      </w:r>
      <w:r w:rsidRPr="00853DCC">
        <w:rPr>
          <w:rtl/>
        </w:rPr>
        <w:t>مهدی شجاع ربانی از فعالان گروه که بخشی از خاطرات کتاب تاریخ شفاهی از اوست</w:t>
      </w:r>
      <w:r w:rsidR="007B4087">
        <w:rPr>
          <w:rtl/>
        </w:rPr>
        <w:t xml:space="preserve">، </w:t>
      </w:r>
      <w:r w:rsidRPr="00853DCC">
        <w:rPr>
          <w:rtl/>
        </w:rPr>
        <w:t>به عنوان رابط میان این هسته‌ها مرتب در حال رفت و آمد بود</w:t>
      </w:r>
      <w:r w:rsidR="00B21E24">
        <w:rPr>
          <w:rtl/>
        </w:rPr>
        <w:t>.</w:t>
      </w:r>
      <w:r w:rsidRPr="00014724">
        <w:rPr>
          <w:rStyle w:val="FootnoteReference"/>
          <w:rtl/>
        </w:rPr>
        <w:footnoteReference w:id="2383"/>
      </w:r>
    </w:p>
    <w:p w:rsidR="00550818" w:rsidRPr="00853DCC" w:rsidRDefault="00550818" w:rsidP="001970D5">
      <w:pPr>
        <w:pStyle w:val="a"/>
        <w:rPr>
          <w:rtl/>
        </w:rPr>
      </w:pPr>
      <w:r w:rsidRPr="00853DCC">
        <w:rPr>
          <w:rtl/>
        </w:rPr>
        <w:t>طی یک دوره فعالیت‌های انقلابی</w:t>
      </w:r>
      <w:r w:rsidR="007B4087">
        <w:rPr>
          <w:rtl/>
        </w:rPr>
        <w:t xml:space="preserve">، </w:t>
      </w:r>
      <w:r w:rsidRPr="00853DCC">
        <w:rPr>
          <w:rtl/>
        </w:rPr>
        <w:t>این گروه با همراهی چند تن از اعضای خانواده‌های واعظی و جعفریان دست به اقدامات و عملیات چندی زده و در نهایت به دام ساواک افتاده و بیشتر اعضای آن طی درگیری به شهادت رسیدند</w:t>
      </w:r>
      <w:r w:rsidR="007B4087">
        <w:rPr>
          <w:rtl/>
        </w:rPr>
        <w:t xml:space="preserve">. </w:t>
      </w:r>
    </w:p>
    <w:p w:rsidR="00550818" w:rsidRPr="00853DCC" w:rsidRDefault="00550818" w:rsidP="001970D5">
      <w:pPr>
        <w:pStyle w:val="a"/>
        <w:rPr>
          <w:rtl/>
        </w:rPr>
      </w:pPr>
      <w:r w:rsidRPr="00853DCC">
        <w:rPr>
          <w:rtl/>
        </w:rPr>
        <w:t>اهمیت این گروه جز</w:t>
      </w:r>
      <w:r w:rsidR="008F63F0">
        <w:rPr>
          <w:rtl/>
        </w:rPr>
        <w:t xml:space="preserve"> آنکه </w:t>
      </w:r>
      <w:r w:rsidRPr="00853DCC">
        <w:rPr>
          <w:rtl/>
        </w:rPr>
        <w:t>در روش مبارزه مانند</w:t>
      </w:r>
      <w:r w:rsidR="00060C89">
        <w:rPr>
          <w:rtl/>
        </w:rPr>
        <w:t xml:space="preserve"> گروه‌های </w:t>
      </w:r>
      <w:r w:rsidRPr="00853DCC">
        <w:rPr>
          <w:rtl/>
        </w:rPr>
        <w:t>مسلحانه همان وقت بود</w:t>
      </w:r>
      <w:r w:rsidR="007B4087">
        <w:rPr>
          <w:rtl/>
        </w:rPr>
        <w:t xml:space="preserve">، </w:t>
      </w:r>
      <w:r w:rsidRPr="00853DCC">
        <w:rPr>
          <w:rtl/>
        </w:rPr>
        <w:t>در آن است که زودتر از بسیاری دیگر دریافت که سازمان مجاهدین به راه خطا می‌رود</w:t>
      </w:r>
      <w:r w:rsidR="007B4087">
        <w:rPr>
          <w:rtl/>
        </w:rPr>
        <w:t xml:space="preserve">. </w:t>
      </w:r>
      <w:r w:rsidRPr="00853DCC">
        <w:rPr>
          <w:rtl/>
        </w:rPr>
        <w:t>این گرایش را مدیون تیزهوشی مهدی امیرشاه کرمی بود که در همان دوره کوتاه زندان و در حالی که بسیار جوان بود</w:t>
      </w:r>
      <w:r w:rsidR="007B4087">
        <w:rPr>
          <w:rtl/>
        </w:rPr>
        <w:t xml:space="preserve">، </w:t>
      </w:r>
      <w:r w:rsidRPr="00853DCC">
        <w:rPr>
          <w:rtl/>
        </w:rPr>
        <w:t>دریافته بود</w:t>
      </w:r>
      <w:r w:rsidR="007B4087">
        <w:rPr>
          <w:rtl/>
        </w:rPr>
        <w:t xml:space="preserve">. </w:t>
      </w:r>
      <w:r w:rsidRPr="00853DCC">
        <w:rPr>
          <w:rtl/>
        </w:rPr>
        <w:t>در واقع</w:t>
      </w:r>
      <w:r w:rsidR="007B4087">
        <w:rPr>
          <w:rtl/>
        </w:rPr>
        <w:t xml:space="preserve">، </w:t>
      </w:r>
      <w:r w:rsidRPr="00853DCC">
        <w:rPr>
          <w:rtl/>
        </w:rPr>
        <w:t>این گروه را باید نخستین گروه انشعابی از مجاهدین خلق دانست</w:t>
      </w:r>
      <w:r w:rsidR="007B4087">
        <w:rPr>
          <w:rtl/>
        </w:rPr>
        <w:t xml:space="preserve">. </w:t>
      </w:r>
      <w:r w:rsidRPr="00853DCC">
        <w:rPr>
          <w:rtl/>
        </w:rPr>
        <w:t>به طوری که پس از طلوع اولین نشانه‌های ارتداد در سازمان</w:t>
      </w:r>
      <w:r w:rsidR="007B4087">
        <w:rPr>
          <w:rtl/>
        </w:rPr>
        <w:t xml:space="preserve">، </w:t>
      </w:r>
      <w:r w:rsidRPr="00853DCC">
        <w:rPr>
          <w:rtl/>
        </w:rPr>
        <w:t>در اواخر سال 52 از آن جدا شد و بر آرمان اسلامی خود باقی ماند</w:t>
      </w:r>
      <w:r w:rsidR="007B4087">
        <w:rPr>
          <w:rtl/>
        </w:rPr>
        <w:t xml:space="preserve">. </w:t>
      </w:r>
      <w:r w:rsidRPr="00853DCC">
        <w:rPr>
          <w:rtl/>
        </w:rPr>
        <w:t>همان زمان گفته می‌شد که مهدی امیرشاه کرمی در سال 52 از سازمان مجاهدین</w:t>
      </w:r>
      <w:r w:rsidR="007B4087">
        <w:rPr>
          <w:rtl/>
        </w:rPr>
        <w:t xml:space="preserve"> </w:t>
      </w:r>
      <w:r w:rsidRPr="00853DCC">
        <w:rPr>
          <w:rtl/>
        </w:rPr>
        <w:t>جدا شد و به رابط سازمانی خود گفت: شما مارکسیست هستید و خود</w:t>
      </w:r>
      <w:r w:rsidR="00961BDF">
        <w:rPr>
          <w:rtl/>
        </w:rPr>
        <w:t xml:space="preserve"> نمی‌</w:t>
      </w:r>
      <w:r w:rsidRPr="00853DCC">
        <w:rPr>
          <w:rtl/>
        </w:rPr>
        <w:t>دانید</w:t>
      </w:r>
      <w:r w:rsidR="00B21E24">
        <w:rPr>
          <w:rtl/>
        </w:rPr>
        <w:t>.</w:t>
      </w:r>
      <w:r w:rsidRPr="00014724">
        <w:rPr>
          <w:rStyle w:val="FootnoteReference"/>
          <w:rtl/>
        </w:rPr>
        <w:footnoteReference w:id="2384"/>
      </w:r>
    </w:p>
    <w:p w:rsidR="00550818" w:rsidRPr="00853DCC" w:rsidRDefault="00550818" w:rsidP="001970D5">
      <w:pPr>
        <w:pStyle w:val="a"/>
        <w:rPr>
          <w:rtl/>
        </w:rPr>
      </w:pPr>
      <w:r w:rsidRPr="00853DCC">
        <w:rPr>
          <w:rtl/>
        </w:rPr>
        <w:t>تلاشی که این تشکل برای تدوین یک متن بدون انحراف انجام داد</w:t>
      </w:r>
      <w:r w:rsidR="007B4087">
        <w:rPr>
          <w:rtl/>
        </w:rPr>
        <w:t xml:space="preserve">، </w:t>
      </w:r>
      <w:r w:rsidRPr="00853DCC">
        <w:rPr>
          <w:rtl/>
        </w:rPr>
        <w:t>تدوین جزوۀ شناخت بود</w:t>
      </w:r>
      <w:r w:rsidR="007B4087">
        <w:rPr>
          <w:rFonts w:hint="cs"/>
          <w:rtl/>
        </w:rPr>
        <w:t xml:space="preserve">. </w:t>
      </w:r>
      <w:r w:rsidRPr="00853DCC">
        <w:rPr>
          <w:rtl/>
        </w:rPr>
        <w:t>این جزوه</w:t>
      </w:r>
      <w:r w:rsidR="007B4087">
        <w:rPr>
          <w:rtl/>
        </w:rPr>
        <w:t xml:space="preserve">، </w:t>
      </w:r>
      <w:r w:rsidRPr="00853DCC">
        <w:rPr>
          <w:rtl/>
        </w:rPr>
        <w:t>درست برابر کتاب شناخت مجاهدین نوشته شده و متأثر از فلسفۀ صدرایی بود</w:t>
      </w:r>
      <w:r w:rsidR="007B4087">
        <w:rPr>
          <w:rtl/>
        </w:rPr>
        <w:t xml:space="preserve">. </w:t>
      </w:r>
      <w:r w:rsidRPr="00853DCC">
        <w:rPr>
          <w:rtl/>
        </w:rPr>
        <w:t>در این جزوه</w:t>
      </w:r>
      <w:r w:rsidR="007B4087">
        <w:rPr>
          <w:rtl/>
        </w:rPr>
        <w:t xml:space="preserve">، </w:t>
      </w:r>
      <w:r w:rsidRPr="00853DCC">
        <w:rPr>
          <w:rtl/>
        </w:rPr>
        <w:t>بحثی هم درباره تقوا شده و گفته شده بود که تقوای بیشتر سبب شناخت بیشتر می‌شود</w:t>
      </w:r>
      <w:r w:rsidR="00B21E24">
        <w:rPr>
          <w:rtl/>
        </w:rPr>
        <w:t>.</w:t>
      </w:r>
      <w:r w:rsidRPr="00014724">
        <w:rPr>
          <w:rStyle w:val="FootnoteReference"/>
          <w:rtl/>
        </w:rPr>
        <w:footnoteReference w:id="2385"/>
      </w:r>
      <w:r w:rsidRPr="00853DCC">
        <w:rPr>
          <w:rtl/>
        </w:rPr>
        <w:t xml:space="preserve"> افرادی که وارد سازمان می‌شدند باید این جزوه را مطالعه می‌کردند</w:t>
      </w:r>
      <w:r w:rsidR="007B4087">
        <w:rPr>
          <w:rtl/>
        </w:rPr>
        <w:t xml:space="preserve">. </w:t>
      </w:r>
      <w:r w:rsidRPr="00853DCC">
        <w:rPr>
          <w:rtl/>
        </w:rPr>
        <w:t>گفتنی است که از میان مذهبی‌های سازمان مجاهدین</w:t>
      </w:r>
      <w:r w:rsidR="007B4087">
        <w:rPr>
          <w:rtl/>
        </w:rPr>
        <w:t xml:space="preserve">، </w:t>
      </w:r>
      <w:r w:rsidRPr="00853DCC">
        <w:rPr>
          <w:rtl/>
        </w:rPr>
        <w:t>اکبری آهنگر هم جزوه شناختی نوشت و آن هم به نوعی مقابله با کار مجاهدین بو</w:t>
      </w:r>
      <w:r w:rsidR="00A7250E" w:rsidRPr="00853DCC">
        <w:rPr>
          <w:rFonts w:hint="cs"/>
          <w:rtl/>
        </w:rPr>
        <w:t>د</w:t>
      </w:r>
      <w:r w:rsidR="007B4087">
        <w:rPr>
          <w:rtl/>
        </w:rPr>
        <w:t xml:space="preserve">. </w:t>
      </w:r>
      <w:r w:rsidRPr="00853DCC">
        <w:rPr>
          <w:rtl/>
        </w:rPr>
        <w:t>حرکت برخلاف آنان</w:t>
      </w:r>
      <w:r w:rsidR="007B4087">
        <w:rPr>
          <w:rtl/>
        </w:rPr>
        <w:t xml:space="preserve">، </w:t>
      </w:r>
      <w:r w:rsidRPr="00853DCC">
        <w:rPr>
          <w:rtl/>
        </w:rPr>
        <w:t>آن هم در حالی که اطلاعاتی از سازمان داشتند و حتی ارتباط کوچکی را حفظ کرده بودند</w:t>
      </w:r>
      <w:r w:rsidR="007B4087">
        <w:rPr>
          <w:rtl/>
        </w:rPr>
        <w:t xml:space="preserve">، </w:t>
      </w:r>
      <w:r w:rsidRPr="00853DCC">
        <w:rPr>
          <w:rtl/>
        </w:rPr>
        <w:t>سازمان را بر آن داشت تا طرحی برای ترور مهدی تهیه کرد</w:t>
      </w:r>
      <w:r w:rsidR="007B4087">
        <w:rPr>
          <w:rtl/>
        </w:rPr>
        <w:t xml:space="preserve">، </w:t>
      </w:r>
      <w:r w:rsidRPr="00853DCC">
        <w:rPr>
          <w:rtl/>
        </w:rPr>
        <w:t>اما پیش از</w:t>
      </w:r>
      <w:r w:rsidR="008F63F0">
        <w:rPr>
          <w:rtl/>
        </w:rPr>
        <w:t xml:space="preserve"> آنکه </w:t>
      </w:r>
      <w:r w:rsidRPr="00853DCC">
        <w:rPr>
          <w:rtl/>
        </w:rPr>
        <w:t>به این کار موفق شود</w:t>
      </w:r>
      <w:r w:rsidR="007B4087">
        <w:rPr>
          <w:rtl/>
        </w:rPr>
        <w:t xml:space="preserve">، </w:t>
      </w:r>
      <w:r w:rsidRPr="00853DCC">
        <w:rPr>
          <w:rtl/>
        </w:rPr>
        <w:t>مهدی به</w:t>
      </w:r>
      <w:r w:rsidR="00A7250E" w:rsidRPr="00853DCC">
        <w:rPr>
          <w:rFonts w:hint="cs"/>
          <w:rtl/>
        </w:rPr>
        <w:t xml:space="preserve"> </w:t>
      </w:r>
      <w:r w:rsidRPr="00853DCC">
        <w:rPr>
          <w:rtl/>
        </w:rPr>
        <w:t>دست ساواک به شهادت رسید</w:t>
      </w:r>
      <w:r w:rsidR="00B21E24">
        <w:rPr>
          <w:rtl/>
        </w:rPr>
        <w:t>.</w:t>
      </w:r>
      <w:r w:rsidRPr="00014724">
        <w:rPr>
          <w:rStyle w:val="FootnoteReference"/>
          <w:rtl/>
        </w:rPr>
        <w:footnoteReference w:id="2386"/>
      </w:r>
    </w:p>
    <w:p w:rsidR="00550818" w:rsidRPr="00853DCC" w:rsidRDefault="00550818" w:rsidP="001970D5">
      <w:pPr>
        <w:pStyle w:val="a"/>
        <w:rPr>
          <w:rtl/>
        </w:rPr>
      </w:pPr>
      <w:r w:rsidRPr="00853DCC">
        <w:rPr>
          <w:rtl/>
        </w:rPr>
        <w:t>در این سازمان به جز افرادی که یاد شد</w:t>
      </w:r>
      <w:r w:rsidR="007B4087">
        <w:rPr>
          <w:rtl/>
        </w:rPr>
        <w:t xml:space="preserve">، </w:t>
      </w:r>
      <w:r w:rsidRPr="00853DCC">
        <w:rPr>
          <w:rtl/>
        </w:rPr>
        <w:t>افراد دیگری از جمله احمد امیرشاه کرمی</w:t>
      </w:r>
      <w:r w:rsidR="007B4087">
        <w:rPr>
          <w:rtl/>
        </w:rPr>
        <w:t xml:space="preserve">، </w:t>
      </w:r>
      <w:r w:rsidRPr="00853DCC">
        <w:rPr>
          <w:rtl/>
        </w:rPr>
        <w:t>رضا مجلسی</w:t>
      </w:r>
      <w:r w:rsidR="007B4087">
        <w:rPr>
          <w:rFonts w:hint="cs"/>
          <w:rtl/>
        </w:rPr>
        <w:t xml:space="preserve">، </w:t>
      </w:r>
      <w:r w:rsidRPr="00853DCC">
        <w:rPr>
          <w:rtl/>
        </w:rPr>
        <w:t>حسین دیانی نیا</w:t>
      </w:r>
      <w:r w:rsidR="007B4087">
        <w:rPr>
          <w:rtl/>
        </w:rPr>
        <w:t xml:space="preserve">، </w:t>
      </w:r>
      <w:r w:rsidRPr="00853DCC">
        <w:rPr>
          <w:rtl/>
        </w:rPr>
        <w:t>احمد پیرآور</w:t>
      </w:r>
      <w:r w:rsidR="007B4087">
        <w:rPr>
          <w:rtl/>
        </w:rPr>
        <w:t xml:space="preserve">، </w:t>
      </w:r>
      <w:r w:rsidRPr="00853DCC">
        <w:rPr>
          <w:rtl/>
        </w:rPr>
        <w:t>و مهدی شجاع ربانی هم فعال بودند</w:t>
      </w:r>
      <w:r w:rsidR="007B4087">
        <w:rPr>
          <w:rFonts w:hint="cs"/>
          <w:rtl/>
        </w:rPr>
        <w:t xml:space="preserve">، </w:t>
      </w:r>
      <w:r w:rsidRPr="00853DCC">
        <w:rPr>
          <w:rtl/>
        </w:rPr>
        <w:t xml:space="preserve">که </w:t>
      </w:r>
      <w:r w:rsidR="00A7250E" w:rsidRPr="00853DCC">
        <w:rPr>
          <w:rtl/>
        </w:rPr>
        <w:t>شرح حال آنان که تاکنون زنده هست</w:t>
      </w:r>
      <w:r w:rsidR="00A7250E" w:rsidRPr="00853DCC">
        <w:rPr>
          <w:rFonts w:hint="cs"/>
          <w:rtl/>
        </w:rPr>
        <w:t>ن</w:t>
      </w:r>
      <w:r w:rsidRPr="00853DCC">
        <w:rPr>
          <w:rtl/>
        </w:rPr>
        <w:t>د در کتاب تاریخ شفاهی سازمان مهدویون درج شده است</w:t>
      </w:r>
      <w:r w:rsidR="007B4087">
        <w:rPr>
          <w:rtl/>
        </w:rPr>
        <w:t xml:space="preserve">. </w:t>
      </w:r>
    </w:p>
    <w:p w:rsidR="00550818" w:rsidRPr="00853DCC" w:rsidRDefault="00550818" w:rsidP="001970D5">
      <w:pPr>
        <w:pStyle w:val="a"/>
        <w:rPr>
          <w:rtl/>
        </w:rPr>
      </w:pPr>
      <w:r w:rsidRPr="00853DCC">
        <w:rPr>
          <w:rtl/>
        </w:rPr>
        <w:t>سازمان علاوه بر کار ایدئولوژیک</w:t>
      </w:r>
      <w:r w:rsidR="007B4087">
        <w:rPr>
          <w:rtl/>
        </w:rPr>
        <w:t xml:space="preserve">، </w:t>
      </w:r>
      <w:r w:rsidRPr="00853DCC">
        <w:rPr>
          <w:rtl/>
        </w:rPr>
        <w:t xml:space="preserve">به کار مبارزۀ مسلحانه </w:t>
      </w:r>
      <w:r w:rsidR="00A7250E" w:rsidRPr="00853DCC">
        <w:rPr>
          <w:rtl/>
        </w:rPr>
        <w:t>ادامه داد که پس از اقداماتی چند</w:t>
      </w:r>
      <w:r w:rsidRPr="00014724">
        <w:rPr>
          <w:rStyle w:val="FootnoteReference"/>
          <w:rtl/>
        </w:rPr>
        <w:footnoteReference w:id="2387"/>
      </w:r>
      <w:r w:rsidRPr="00853DCC">
        <w:rPr>
          <w:rtl/>
        </w:rPr>
        <w:t xml:space="preserve"> اعضای اصلی سازمان دستگیر و اعدام و یا در حین مبارزه</w:t>
      </w:r>
      <w:r w:rsidR="007B4087">
        <w:rPr>
          <w:rtl/>
        </w:rPr>
        <w:t xml:space="preserve"> </w:t>
      </w:r>
      <w:r w:rsidRPr="00853DCC">
        <w:rPr>
          <w:rtl/>
        </w:rPr>
        <w:t>کشته شدند</w:t>
      </w:r>
      <w:r w:rsidR="007B4087">
        <w:rPr>
          <w:rtl/>
        </w:rPr>
        <w:t xml:space="preserve">. </w:t>
      </w:r>
      <w:r w:rsidRPr="00853DCC">
        <w:rPr>
          <w:rtl/>
        </w:rPr>
        <w:t>اندکی پس از شهادت محمد و مهدی</w:t>
      </w:r>
      <w:r w:rsidR="007B4087">
        <w:rPr>
          <w:rtl/>
        </w:rPr>
        <w:t xml:space="preserve">، </w:t>
      </w:r>
      <w:r w:rsidRPr="00853DCC">
        <w:rPr>
          <w:rtl/>
        </w:rPr>
        <w:t>بخشی از تشکیلات به جنگ مسلحانه ادامه داد که از میان آنان می</w:t>
      </w:r>
      <w:r w:rsidR="00A7250E" w:rsidRPr="00853DCC">
        <w:rPr>
          <w:rtl/>
        </w:rPr>
        <w:t>‌توان به شهیدانی چون مرتضی واعظ</w:t>
      </w:r>
      <w:r w:rsidRPr="00853DCC">
        <w:rPr>
          <w:rtl/>
        </w:rPr>
        <w:t xml:space="preserve"> دهنوی و فاطمه جعفریان اشاره کرد که در درگیری کشته شدند</w:t>
      </w:r>
      <w:r w:rsidR="007B4087">
        <w:rPr>
          <w:rtl/>
        </w:rPr>
        <w:t xml:space="preserve">. </w:t>
      </w:r>
      <w:r w:rsidRPr="00853DCC">
        <w:rPr>
          <w:rtl/>
        </w:rPr>
        <w:t>ابراهیم جعفریان و طیبۀ واعظ دهنوی نیز در جوخه‌های اعدام به شهادت رسیدند</w:t>
      </w:r>
      <w:r w:rsidR="00B21E24">
        <w:rPr>
          <w:rtl/>
        </w:rPr>
        <w:t>.</w:t>
      </w:r>
      <w:r w:rsidRPr="00014724">
        <w:rPr>
          <w:rStyle w:val="FootnoteReference"/>
          <w:rtl/>
        </w:rPr>
        <w:footnoteReference w:id="2388"/>
      </w:r>
      <w:r w:rsidRPr="00853DCC">
        <w:rPr>
          <w:rtl/>
        </w:rPr>
        <w:t xml:space="preserve"> فهرست فعالیت آنان که بیشتر در اصفهان متمرکز بود</w:t>
      </w:r>
      <w:r w:rsidRPr="00014724">
        <w:rPr>
          <w:rStyle w:val="FootnoteReference"/>
          <w:rtl/>
        </w:rPr>
        <w:footnoteReference w:id="2389"/>
      </w:r>
      <w:r w:rsidRPr="00853DCC">
        <w:rPr>
          <w:rtl/>
        </w:rPr>
        <w:t xml:space="preserve"> و همزمان با آغاز جریان انقلاب در سال 56 بیشتر جنبۀ عمومی پیدا کرد</w:t>
      </w:r>
      <w:r w:rsidR="007B4087">
        <w:rPr>
          <w:rtl/>
        </w:rPr>
        <w:t xml:space="preserve">، </w:t>
      </w:r>
      <w:r w:rsidRPr="00853DCC">
        <w:rPr>
          <w:rtl/>
        </w:rPr>
        <w:t>تا پیوستن این نیروها به انقلاب در تاریخ شفاهی آمده است</w:t>
      </w:r>
      <w:r w:rsidR="007B4087">
        <w:rPr>
          <w:rtl/>
        </w:rPr>
        <w:t xml:space="preserve">. </w:t>
      </w:r>
    </w:p>
    <w:p w:rsidR="00550818" w:rsidRPr="00853DCC" w:rsidRDefault="00550818" w:rsidP="00B21E24">
      <w:pPr>
        <w:pStyle w:val="a7"/>
        <w:rPr>
          <w:rtl/>
        </w:rPr>
      </w:pPr>
      <w:bookmarkStart w:id="199" w:name="_Toc417388693"/>
      <w:bookmarkStart w:id="200" w:name="_Toc438994375"/>
      <w:r w:rsidRPr="00853DCC">
        <w:rPr>
          <w:rtl/>
        </w:rPr>
        <w:t xml:space="preserve">4ـ </w:t>
      </w:r>
      <w:r w:rsidRPr="00B21E24">
        <w:rPr>
          <w:rtl/>
        </w:rPr>
        <w:t>گروه</w:t>
      </w:r>
      <w:r w:rsidRPr="00853DCC">
        <w:rPr>
          <w:rtl/>
        </w:rPr>
        <w:t xml:space="preserve"> مجاهدین اسلام در شیراز</w:t>
      </w:r>
      <w:bookmarkEnd w:id="199"/>
      <w:bookmarkEnd w:id="200"/>
    </w:p>
    <w:p w:rsidR="00550818" w:rsidRPr="00853DCC" w:rsidRDefault="00550818" w:rsidP="001970D5">
      <w:pPr>
        <w:pStyle w:val="a"/>
        <w:rPr>
          <w:rtl/>
        </w:rPr>
      </w:pPr>
      <w:r w:rsidRPr="00853DCC">
        <w:rPr>
          <w:rtl/>
        </w:rPr>
        <w:t>یکی از</w:t>
      </w:r>
      <w:r w:rsidR="00060C89">
        <w:rPr>
          <w:rtl/>
        </w:rPr>
        <w:t xml:space="preserve"> گروه‌های </w:t>
      </w:r>
      <w:r w:rsidRPr="00853DCC">
        <w:rPr>
          <w:rtl/>
        </w:rPr>
        <w:t>فعال این دوره</w:t>
      </w:r>
      <w:r w:rsidR="007B4087">
        <w:rPr>
          <w:rtl/>
        </w:rPr>
        <w:t xml:space="preserve">، </w:t>
      </w:r>
      <w:r w:rsidRPr="00853DCC">
        <w:rPr>
          <w:rtl/>
        </w:rPr>
        <w:t>گروه مجاهدین اسلام در شیراز بود که آقای رجبعلی طاهری</w:t>
      </w:r>
      <w:r w:rsidRPr="00014724">
        <w:rPr>
          <w:rStyle w:val="FootnoteReference"/>
          <w:rtl/>
        </w:rPr>
        <w:footnoteReference w:id="2390"/>
      </w:r>
      <w:r w:rsidRPr="00853DCC">
        <w:rPr>
          <w:rtl/>
        </w:rPr>
        <w:t xml:space="preserve"> و شماری دیگر از جوانان مذهبی مانند اکبر سلیم حقیقی</w:t>
      </w:r>
      <w:r w:rsidR="007B4087">
        <w:rPr>
          <w:rtl/>
        </w:rPr>
        <w:t xml:space="preserve">، </w:t>
      </w:r>
      <w:r w:rsidRPr="00853DCC">
        <w:rPr>
          <w:rtl/>
        </w:rPr>
        <w:t>مجید تراب پور</w:t>
      </w:r>
      <w:r w:rsidR="007B4087">
        <w:rPr>
          <w:rtl/>
        </w:rPr>
        <w:t xml:space="preserve">، </w:t>
      </w:r>
      <w:r w:rsidRPr="00853DCC">
        <w:rPr>
          <w:rtl/>
        </w:rPr>
        <w:t>جواد شقاقیان</w:t>
      </w:r>
      <w:r w:rsidR="007B4087">
        <w:rPr>
          <w:rtl/>
        </w:rPr>
        <w:t xml:space="preserve">، </w:t>
      </w:r>
      <w:r w:rsidRPr="00853DCC">
        <w:rPr>
          <w:rtl/>
        </w:rPr>
        <w:t>حاج ت</w:t>
      </w:r>
      <w:r w:rsidR="0009608D" w:rsidRPr="00853DCC">
        <w:rPr>
          <w:rFonts w:hint="cs"/>
          <w:rtl/>
        </w:rPr>
        <w:t>ُ</w:t>
      </w:r>
      <w:r w:rsidRPr="00853DCC">
        <w:rPr>
          <w:rtl/>
        </w:rPr>
        <w:t>قا</w:t>
      </w:r>
      <w:r w:rsidR="007B4087">
        <w:rPr>
          <w:rtl/>
        </w:rPr>
        <w:t xml:space="preserve">، </w:t>
      </w:r>
      <w:r w:rsidRPr="00853DCC">
        <w:rPr>
          <w:rtl/>
        </w:rPr>
        <w:t>حاج فرارویی</w:t>
      </w:r>
      <w:r w:rsidR="007B4087">
        <w:rPr>
          <w:rtl/>
        </w:rPr>
        <w:t xml:space="preserve">، </w:t>
      </w:r>
      <w:r w:rsidRPr="00853DCC">
        <w:rPr>
          <w:rtl/>
        </w:rPr>
        <w:t>عدلو</w:t>
      </w:r>
      <w:r w:rsidR="007B4087">
        <w:rPr>
          <w:rtl/>
        </w:rPr>
        <w:t xml:space="preserve">، </w:t>
      </w:r>
      <w:r w:rsidRPr="00853DCC">
        <w:rPr>
          <w:rtl/>
        </w:rPr>
        <w:t>شاپوریان و</w:t>
      </w:r>
      <w:r w:rsidR="006F503C">
        <w:rPr>
          <w:rtl/>
        </w:rPr>
        <w:t>...</w:t>
      </w:r>
      <w:r w:rsidR="00FA6AEB">
        <w:rPr>
          <w:rtl/>
        </w:rPr>
        <w:t xml:space="preserve"> </w:t>
      </w:r>
      <w:r w:rsidRPr="00853DCC">
        <w:rPr>
          <w:rtl/>
        </w:rPr>
        <w:t>در شیراز آن را هدایت می‌کردند</w:t>
      </w:r>
      <w:r w:rsidR="007B4087">
        <w:rPr>
          <w:rtl/>
        </w:rPr>
        <w:t xml:space="preserve">. </w:t>
      </w:r>
      <w:r w:rsidRPr="00853DCC">
        <w:rPr>
          <w:rtl/>
        </w:rPr>
        <w:t>وی که یکی از فعالان جنبش اسلامی شیراز از اواسط دهۀ 40 به بعد بوده است</w:t>
      </w:r>
      <w:r w:rsidR="007B4087">
        <w:rPr>
          <w:rtl/>
        </w:rPr>
        <w:t xml:space="preserve">، </w:t>
      </w:r>
      <w:r w:rsidRPr="00853DCC">
        <w:rPr>
          <w:rtl/>
        </w:rPr>
        <w:t>در سال 40 از دانشکدۀ فنی فارغ التحصیل شده و تا آن زمان در انجم</w:t>
      </w:r>
      <w:r w:rsidR="0009608D" w:rsidRPr="00853DCC">
        <w:rPr>
          <w:rFonts w:hint="cs"/>
          <w:rtl/>
        </w:rPr>
        <w:t>ن</w:t>
      </w:r>
      <w:r w:rsidRPr="00853DCC">
        <w:rPr>
          <w:rtl/>
        </w:rPr>
        <w:t xml:space="preserve"> اسلامی دانشگاه فعالیت می‌کرد</w:t>
      </w:r>
      <w:r w:rsidR="007B4087">
        <w:rPr>
          <w:rtl/>
        </w:rPr>
        <w:t xml:space="preserve">، </w:t>
      </w:r>
      <w:r w:rsidRPr="00853DCC">
        <w:rPr>
          <w:rtl/>
        </w:rPr>
        <w:t>پس از آن در قیام خرداد شرکت کرده و از عوامل نزدیک کردن دانشجویان به نهضت امام بود؛ به طوری که چندین بار شماری دانشجویان را به قم نزد امام آ</w:t>
      </w:r>
      <w:r w:rsidR="0009608D" w:rsidRPr="00853DCC">
        <w:rPr>
          <w:rtl/>
        </w:rPr>
        <w:t>ورد</w:t>
      </w:r>
      <w:r w:rsidR="007B4087">
        <w:rPr>
          <w:rtl/>
        </w:rPr>
        <w:t xml:space="preserve">. </w:t>
      </w:r>
      <w:r w:rsidR="0009608D" w:rsidRPr="00853DCC">
        <w:rPr>
          <w:rtl/>
        </w:rPr>
        <w:t>پس از آن در شیراز حرکت جدی</w:t>
      </w:r>
      <w:r w:rsidR="0009608D" w:rsidRPr="00853DCC">
        <w:rPr>
          <w:rFonts w:hint="cs"/>
          <w:rtl/>
        </w:rPr>
        <w:t>‌</w:t>
      </w:r>
      <w:r w:rsidRPr="00853DCC">
        <w:rPr>
          <w:rtl/>
        </w:rPr>
        <w:t>تری را آغاز کرد و با دعوت از روحانیون انقلابی به شیراز جهت سخنرانی</w:t>
      </w:r>
      <w:r w:rsidR="007B4087">
        <w:rPr>
          <w:rtl/>
        </w:rPr>
        <w:t xml:space="preserve">، </w:t>
      </w:r>
      <w:r w:rsidRPr="00853DCC">
        <w:rPr>
          <w:rtl/>
        </w:rPr>
        <w:t>جریان انقلاب را در این شهر تقویت می‌کرد</w:t>
      </w:r>
      <w:r w:rsidR="007B4087">
        <w:rPr>
          <w:rtl/>
        </w:rPr>
        <w:t xml:space="preserve">. </w:t>
      </w:r>
      <w:r w:rsidRPr="00853DCC">
        <w:rPr>
          <w:rtl/>
        </w:rPr>
        <w:t>در آن زمان مرحوم آیت الله شیخ بهاءالدین محلاتی محور مبارزات دینی این شهر بود</w:t>
      </w:r>
      <w:r w:rsidR="007B4087">
        <w:rPr>
          <w:rtl/>
        </w:rPr>
        <w:t xml:space="preserve">. </w:t>
      </w:r>
      <w:r w:rsidRPr="00853DCC">
        <w:rPr>
          <w:rtl/>
        </w:rPr>
        <w:t>آقای طاهری در پی سفری به عراق در سال 1346 با امام دیدار کرد و در جریان ملاقات با برخی از اعضای دفتر ایشان</w:t>
      </w:r>
      <w:r w:rsidR="007B4087">
        <w:rPr>
          <w:rtl/>
        </w:rPr>
        <w:t xml:space="preserve">، </w:t>
      </w:r>
      <w:r w:rsidRPr="00853DCC">
        <w:rPr>
          <w:rtl/>
        </w:rPr>
        <w:t>قرار شد تا نیروهایی را برای آموزش چریکی به خارج از کشور بفرستد</w:t>
      </w:r>
      <w:r w:rsidR="007B4087">
        <w:rPr>
          <w:rtl/>
        </w:rPr>
        <w:t xml:space="preserve">. </w:t>
      </w:r>
      <w:r w:rsidRPr="00853DCC">
        <w:rPr>
          <w:rtl/>
        </w:rPr>
        <w:t>به دنبال آن کسانی را نیز می‌فرستد و برخی از</w:t>
      </w:r>
      <w:r w:rsidR="00016EE7">
        <w:rPr>
          <w:rtl/>
        </w:rPr>
        <w:t xml:space="preserve"> آن‌ها </w:t>
      </w:r>
      <w:r w:rsidR="0009608D" w:rsidRPr="00853DCC">
        <w:rPr>
          <w:rtl/>
        </w:rPr>
        <w:t>پس از آموزش با سلاح به ایران بر</w:t>
      </w:r>
      <w:r w:rsidRPr="00853DCC">
        <w:rPr>
          <w:rtl/>
        </w:rPr>
        <w:t>می‌گردند</w:t>
      </w:r>
      <w:r w:rsidR="007B4087">
        <w:rPr>
          <w:rtl/>
        </w:rPr>
        <w:t xml:space="preserve">. </w:t>
      </w:r>
      <w:r w:rsidRPr="00853DCC">
        <w:rPr>
          <w:rtl/>
        </w:rPr>
        <w:t>طاهری در سال 48 دستگیر</w:t>
      </w:r>
      <w:r w:rsidR="0009608D" w:rsidRPr="00853DCC">
        <w:rPr>
          <w:rFonts w:hint="cs"/>
          <w:rtl/>
        </w:rPr>
        <w:t xml:space="preserve"> شد</w:t>
      </w:r>
      <w:r w:rsidRPr="00853DCC">
        <w:rPr>
          <w:rtl/>
        </w:rPr>
        <w:t xml:space="preserve"> و شش ماه در انفرادی ماند</w:t>
      </w:r>
      <w:r w:rsidR="007B4087">
        <w:rPr>
          <w:rtl/>
        </w:rPr>
        <w:t xml:space="preserve">. </w:t>
      </w:r>
      <w:r w:rsidRPr="00853DCC">
        <w:rPr>
          <w:rtl/>
        </w:rPr>
        <w:t>پس از آن مدتی در زندان عمومی بود تا</w:t>
      </w:r>
      <w:r w:rsidR="008F63F0">
        <w:rPr>
          <w:rtl/>
        </w:rPr>
        <w:t xml:space="preserve"> آنکه </w:t>
      </w:r>
      <w:r w:rsidRPr="00853DCC">
        <w:rPr>
          <w:rtl/>
        </w:rPr>
        <w:t>در اواخر سال 49 آزاد شده</w:t>
      </w:r>
      <w:r w:rsidR="007B4087">
        <w:rPr>
          <w:rtl/>
        </w:rPr>
        <w:t xml:space="preserve">، </w:t>
      </w:r>
      <w:r w:rsidRPr="00853DCC">
        <w:rPr>
          <w:rtl/>
        </w:rPr>
        <w:t>فعالیت جدید خود را شروع کرد</w:t>
      </w:r>
      <w:r w:rsidR="007B4087">
        <w:rPr>
          <w:rtl/>
        </w:rPr>
        <w:t xml:space="preserve">. </w:t>
      </w:r>
      <w:r w:rsidRPr="00853DCC">
        <w:rPr>
          <w:rtl/>
        </w:rPr>
        <w:t>گروهی که وی از این پس رهبری</w:t>
      </w:r>
      <w:r w:rsidR="00A519CF">
        <w:rPr>
          <w:rtl/>
        </w:rPr>
        <w:t xml:space="preserve"> می‌کرد </w:t>
      </w:r>
      <w:r w:rsidRPr="00853DCC">
        <w:rPr>
          <w:rtl/>
        </w:rPr>
        <w:t>چندین تیم داشت که یکی از</w:t>
      </w:r>
      <w:r w:rsidR="00016EE7">
        <w:rPr>
          <w:rtl/>
        </w:rPr>
        <w:t xml:space="preserve"> آن‌ها </w:t>
      </w:r>
      <w:r w:rsidRPr="00853DCC">
        <w:rPr>
          <w:rtl/>
        </w:rPr>
        <w:t>متشکل از مهندس محمود فرشیدی</w:t>
      </w:r>
      <w:r w:rsidR="00B21E24">
        <w:rPr>
          <w:rtl/>
        </w:rPr>
        <w:t>،</w:t>
      </w:r>
      <w:r w:rsidRPr="00014724">
        <w:rPr>
          <w:rStyle w:val="FootnoteReference"/>
          <w:rtl/>
        </w:rPr>
        <w:footnoteReference w:id="2391"/>
      </w:r>
      <w:r w:rsidRPr="00853DCC">
        <w:rPr>
          <w:rtl/>
        </w:rPr>
        <w:t xml:space="preserve"> ساسان صمیمی</w:t>
      </w:r>
      <w:r w:rsidR="00B21E24">
        <w:rPr>
          <w:rFonts w:hint="cs"/>
          <w:rtl/>
        </w:rPr>
        <w:t>،</w:t>
      </w:r>
      <w:r w:rsidRPr="00014724">
        <w:rPr>
          <w:rStyle w:val="FootnoteReference"/>
          <w:rtl/>
        </w:rPr>
        <w:footnoteReference w:id="2392"/>
      </w:r>
      <w:r w:rsidRPr="00853DCC">
        <w:rPr>
          <w:rtl/>
        </w:rPr>
        <w:t xml:space="preserve"> احمد حداد</w:t>
      </w:r>
      <w:r w:rsidR="007B4087">
        <w:rPr>
          <w:rtl/>
        </w:rPr>
        <w:t xml:space="preserve">، </w:t>
      </w:r>
      <w:r w:rsidRPr="00853DCC">
        <w:rPr>
          <w:rtl/>
        </w:rPr>
        <w:t>احمدرضا شادبختی (اعدامی سال 60) اکبر حدادی و احمد توکلی</w:t>
      </w:r>
      <w:r w:rsidRPr="00014724">
        <w:rPr>
          <w:rStyle w:val="FootnoteReference"/>
          <w:rtl/>
        </w:rPr>
        <w:footnoteReference w:id="2393"/>
      </w:r>
      <w:r w:rsidRPr="00853DCC">
        <w:rPr>
          <w:rtl/>
        </w:rPr>
        <w:t xml:space="preserve"> بود</w:t>
      </w:r>
      <w:r w:rsidR="00B21E24">
        <w:rPr>
          <w:rtl/>
        </w:rPr>
        <w:t>.</w:t>
      </w:r>
      <w:r w:rsidRPr="00014724">
        <w:rPr>
          <w:rStyle w:val="FootnoteReference"/>
          <w:rtl/>
        </w:rPr>
        <w:footnoteReference w:id="2394"/>
      </w:r>
      <w:r w:rsidRPr="00853DCC">
        <w:rPr>
          <w:rtl/>
        </w:rPr>
        <w:t xml:space="preserve"> کار اینان فعالیت‌های همزمان فرهنگی و سیاسی به ویژه در قالب برگزاری</w:t>
      </w:r>
      <w:r w:rsidR="00153F93">
        <w:rPr>
          <w:rtl/>
        </w:rPr>
        <w:t xml:space="preserve"> کلاس‌های </w:t>
      </w:r>
      <w:r w:rsidRPr="00853DCC">
        <w:rPr>
          <w:rtl/>
        </w:rPr>
        <w:t>درس برای مسائل دینی بود که مجاهدین</w:t>
      </w:r>
      <w:r w:rsidR="007B4087">
        <w:rPr>
          <w:rtl/>
        </w:rPr>
        <w:t xml:space="preserve"> </w:t>
      </w:r>
      <w:r w:rsidRPr="00853DCC">
        <w:rPr>
          <w:rtl/>
        </w:rPr>
        <w:t>با آن مخالف بودند و تنها به مبارزه توجه داشتند</w:t>
      </w:r>
      <w:r w:rsidR="00B21E24">
        <w:rPr>
          <w:rtl/>
        </w:rPr>
        <w:t>.</w:t>
      </w:r>
      <w:r w:rsidRPr="00014724">
        <w:rPr>
          <w:rStyle w:val="FootnoteReference"/>
          <w:rtl/>
        </w:rPr>
        <w:footnoteReference w:id="2395"/>
      </w:r>
    </w:p>
    <w:p w:rsidR="00550818" w:rsidRPr="00853DCC" w:rsidRDefault="00550818" w:rsidP="001970D5">
      <w:pPr>
        <w:pStyle w:val="a"/>
        <w:rPr>
          <w:rtl/>
        </w:rPr>
      </w:pPr>
      <w:r w:rsidRPr="00853DCC">
        <w:rPr>
          <w:rtl/>
        </w:rPr>
        <w:t>فعالیت این گروه تحت عناوین مختلفی مانند مجاهدین اسلام</w:t>
      </w:r>
      <w:r w:rsidR="007B4087">
        <w:rPr>
          <w:rtl/>
        </w:rPr>
        <w:t xml:space="preserve">، </w:t>
      </w:r>
      <w:r w:rsidRPr="00853DCC">
        <w:rPr>
          <w:rtl/>
        </w:rPr>
        <w:t>مسلمانان مبارز شیراز</w:t>
      </w:r>
      <w:r w:rsidR="007B4087">
        <w:rPr>
          <w:rtl/>
        </w:rPr>
        <w:t xml:space="preserve">، </w:t>
      </w:r>
      <w:r w:rsidRPr="00853DCC">
        <w:rPr>
          <w:rtl/>
        </w:rPr>
        <w:t>مسلمانان دانشگاه و غیره صورت می‌گرفت و اعلامیه</w:t>
      </w:r>
      <w:r w:rsidR="00227AB2">
        <w:rPr>
          <w:rtl/>
        </w:rPr>
        <w:t xml:space="preserve">‌هایی </w:t>
      </w:r>
      <w:r w:rsidRPr="00853DCC">
        <w:rPr>
          <w:rtl/>
        </w:rPr>
        <w:t>با این نام انتشار می‌یافت</w:t>
      </w:r>
      <w:r w:rsidR="007B4087">
        <w:rPr>
          <w:rtl/>
        </w:rPr>
        <w:t xml:space="preserve">. </w:t>
      </w:r>
      <w:r w:rsidRPr="00853DCC">
        <w:rPr>
          <w:rtl/>
        </w:rPr>
        <w:t>این گروه نقش زیادی در برهم زدن جشن هنر شیراز</w:t>
      </w:r>
      <w:r w:rsidRPr="00014724">
        <w:rPr>
          <w:rStyle w:val="FootnoteReference"/>
          <w:rtl/>
        </w:rPr>
        <w:footnoteReference w:id="2396"/>
      </w:r>
      <w:r w:rsidRPr="00853DCC">
        <w:rPr>
          <w:rtl/>
        </w:rPr>
        <w:t xml:space="preserve"> و مبارزه با رژیم پهلوی در آن منطقه داشتند</w:t>
      </w:r>
      <w:r w:rsidR="00B21E24">
        <w:rPr>
          <w:rtl/>
        </w:rPr>
        <w:t>.</w:t>
      </w:r>
      <w:r w:rsidRPr="00014724">
        <w:rPr>
          <w:rStyle w:val="FootnoteReference"/>
          <w:rtl/>
        </w:rPr>
        <w:footnoteReference w:id="2397"/>
      </w:r>
      <w:r w:rsidRPr="00853DCC">
        <w:rPr>
          <w:rtl/>
        </w:rPr>
        <w:t xml:space="preserve"> تیرماه 51 اعضای گروه لو رفته</w:t>
      </w:r>
      <w:r w:rsidR="007B4087">
        <w:rPr>
          <w:rtl/>
        </w:rPr>
        <w:t xml:space="preserve">، </w:t>
      </w:r>
      <w:r w:rsidRPr="00853DCC">
        <w:rPr>
          <w:rtl/>
        </w:rPr>
        <w:t>حدود چهل نفر دستگیر می‌شوند</w:t>
      </w:r>
      <w:r w:rsidR="007B4087">
        <w:rPr>
          <w:rtl/>
        </w:rPr>
        <w:t xml:space="preserve">. </w:t>
      </w:r>
      <w:r w:rsidR="00B21E24">
        <w:rPr>
          <w:rtl/>
        </w:rPr>
        <w:t>عدۀ باقی</w:t>
      </w:r>
      <w:r w:rsidRPr="00853DCC">
        <w:rPr>
          <w:rtl/>
        </w:rPr>
        <w:t>مانده با ایجاد چند انفجار و پخش اعلامیه</w:t>
      </w:r>
      <w:r w:rsidR="007B4087">
        <w:rPr>
          <w:rtl/>
        </w:rPr>
        <w:t xml:space="preserve">، </w:t>
      </w:r>
      <w:r w:rsidRPr="00853DCC">
        <w:rPr>
          <w:rtl/>
        </w:rPr>
        <w:t>خواستار آزادی این گروه شدند</w:t>
      </w:r>
      <w:r w:rsidR="007B4087">
        <w:rPr>
          <w:rtl/>
        </w:rPr>
        <w:t xml:space="preserve">. </w:t>
      </w:r>
      <w:r w:rsidRPr="00853DCC">
        <w:rPr>
          <w:rtl/>
        </w:rPr>
        <w:t>برخی بر این باورند که آن انفجارها ربطی به این گروه نداشت</w:t>
      </w:r>
      <w:r w:rsidR="007B4087">
        <w:rPr>
          <w:rtl/>
        </w:rPr>
        <w:t xml:space="preserve">. </w:t>
      </w:r>
      <w:r w:rsidRPr="00853DCC">
        <w:rPr>
          <w:rtl/>
        </w:rPr>
        <w:t>دادگاه برگزار شده</w:t>
      </w:r>
      <w:r w:rsidR="007B4087">
        <w:rPr>
          <w:rtl/>
        </w:rPr>
        <w:t xml:space="preserve">، </w:t>
      </w:r>
      <w:r w:rsidRPr="00853DCC">
        <w:rPr>
          <w:rtl/>
        </w:rPr>
        <w:t>آقای طاهری به سیزده سال حبس محکوم شد</w:t>
      </w:r>
      <w:r w:rsidR="007B4087">
        <w:rPr>
          <w:rtl/>
        </w:rPr>
        <w:t xml:space="preserve">. </w:t>
      </w:r>
      <w:r w:rsidRPr="00853DCC">
        <w:rPr>
          <w:rtl/>
        </w:rPr>
        <w:t>شمار دیگری از افراد گروه نیز سیزده ماه حبس گرفتند</w:t>
      </w:r>
      <w:r w:rsidR="007B4087">
        <w:rPr>
          <w:rtl/>
        </w:rPr>
        <w:t xml:space="preserve">. </w:t>
      </w:r>
      <w:r w:rsidRPr="00853DCC">
        <w:rPr>
          <w:rtl/>
        </w:rPr>
        <w:t>میثمی می‌نویسد: افراد این گروه</w:t>
      </w:r>
      <w:r w:rsidR="007B4087">
        <w:rPr>
          <w:rtl/>
        </w:rPr>
        <w:t xml:space="preserve">، </w:t>
      </w:r>
      <w:r w:rsidRPr="00853DCC">
        <w:rPr>
          <w:rtl/>
        </w:rPr>
        <w:t>مقاومتشان در برابر شکنجه جانانه بود و مقاومت کسانی مانند اکبر حد</w:t>
      </w:r>
      <w:r w:rsidR="0009608D" w:rsidRPr="00853DCC">
        <w:rPr>
          <w:rtl/>
        </w:rPr>
        <w:t>ادی</w:t>
      </w:r>
      <w:r w:rsidR="007B4087">
        <w:rPr>
          <w:rtl/>
        </w:rPr>
        <w:t xml:space="preserve">، </w:t>
      </w:r>
      <w:r w:rsidR="0009608D" w:rsidRPr="00853DCC">
        <w:rPr>
          <w:rtl/>
        </w:rPr>
        <w:t>و اصغر شاپوریان</w:t>
      </w:r>
      <w:r w:rsidR="007B4087">
        <w:rPr>
          <w:rtl/>
        </w:rPr>
        <w:t xml:space="preserve">، </w:t>
      </w:r>
      <w:r w:rsidR="0009608D" w:rsidRPr="00853DCC">
        <w:rPr>
          <w:rtl/>
        </w:rPr>
        <w:t>به اسطوره</w:t>
      </w:r>
      <w:r w:rsidR="0009608D" w:rsidRPr="00853DCC">
        <w:rPr>
          <w:rFonts w:hint="cs"/>
          <w:rtl/>
        </w:rPr>
        <w:t>‌</w:t>
      </w:r>
      <w:r w:rsidRPr="00853DCC">
        <w:rPr>
          <w:rtl/>
        </w:rPr>
        <w:t>ای تبدیل شده بود</w:t>
      </w:r>
      <w:r w:rsidR="00B21E24">
        <w:rPr>
          <w:rtl/>
        </w:rPr>
        <w:t>.</w:t>
      </w:r>
      <w:r w:rsidRPr="00014724">
        <w:rPr>
          <w:rStyle w:val="FootnoteReference"/>
          <w:rtl/>
        </w:rPr>
        <w:footnoteReference w:id="2398"/>
      </w:r>
      <w:r w:rsidRPr="00853DCC">
        <w:rPr>
          <w:rtl/>
        </w:rPr>
        <w:t xml:space="preserve"> در این زمان</w:t>
      </w:r>
      <w:r w:rsidR="007B4087">
        <w:rPr>
          <w:rtl/>
        </w:rPr>
        <w:t xml:space="preserve">، </w:t>
      </w:r>
      <w:r w:rsidRPr="00853DCC">
        <w:rPr>
          <w:rtl/>
        </w:rPr>
        <w:t xml:space="preserve">تعدادی از زندانیان تهران از جمله آنان </w:t>
      </w:r>
      <w:r w:rsidR="0009608D" w:rsidRPr="00853DCC">
        <w:rPr>
          <w:rFonts w:hint="cs"/>
          <w:rtl/>
        </w:rPr>
        <w:t xml:space="preserve">که </w:t>
      </w:r>
      <w:r w:rsidRPr="00853DCC">
        <w:rPr>
          <w:rtl/>
        </w:rPr>
        <w:t>شماری از مجاهدین بودند</w:t>
      </w:r>
      <w:r w:rsidR="007B4087">
        <w:rPr>
          <w:rtl/>
        </w:rPr>
        <w:t xml:space="preserve">، </w:t>
      </w:r>
      <w:r w:rsidRPr="00853DCC">
        <w:rPr>
          <w:rtl/>
        </w:rPr>
        <w:t>به زندان عادل آباد شیراز منتقل شدند</w:t>
      </w:r>
      <w:r w:rsidR="007B4087">
        <w:rPr>
          <w:rtl/>
        </w:rPr>
        <w:t xml:space="preserve">. </w:t>
      </w:r>
      <w:r w:rsidRPr="00853DCC">
        <w:rPr>
          <w:rtl/>
        </w:rPr>
        <w:t>در آنجا میان این دو گروه ارتباط برقرار شد</w:t>
      </w:r>
      <w:r w:rsidR="00B21E24">
        <w:rPr>
          <w:rtl/>
        </w:rPr>
        <w:t>.</w:t>
      </w:r>
      <w:r w:rsidRPr="00014724">
        <w:rPr>
          <w:rStyle w:val="FootnoteReference"/>
          <w:rtl/>
        </w:rPr>
        <w:footnoteReference w:id="2399"/>
      </w:r>
      <w:r w:rsidRPr="00853DCC">
        <w:rPr>
          <w:rtl/>
        </w:rPr>
        <w:t xml:space="preserve"> با این حال باید افزود که آقای طاهری کاملا خط مجاهدین را می‌شناخت و به رغم آنکه شخصی با نام رضا دیباج (که زیر شکنجه کشته شد) رابط آنان با مجاهدین بود</w:t>
      </w:r>
      <w:r w:rsidR="007B4087">
        <w:rPr>
          <w:rtl/>
        </w:rPr>
        <w:t xml:space="preserve">، </w:t>
      </w:r>
      <w:r w:rsidRPr="00853DCC">
        <w:rPr>
          <w:rtl/>
        </w:rPr>
        <w:t>میان گروه خود و مجاهدین به لحاظ فکری خط تمایزی قائل بود</w:t>
      </w:r>
      <w:r w:rsidR="007B4087">
        <w:rPr>
          <w:rtl/>
        </w:rPr>
        <w:t xml:space="preserve">. </w:t>
      </w:r>
      <w:r w:rsidRPr="00853DCC">
        <w:rPr>
          <w:rtl/>
        </w:rPr>
        <w:t>وی حتی در زندان نیز بر سر مسائل فکری با آنان به بحث می‌پرداخت</w:t>
      </w:r>
      <w:r w:rsidR="00B21E24">
        <w:rPr>
          <w:rtl/>
        </w:rPr>
        <w:t>.</w:t>
      </w:r>
      <w:r w:rsidRPr="00014724">
        <w:rPr>
          <w:rStyle w:val="FootnoteReference"/>
          <w:rtl/>
        </w:rPr>
        <w:footnoteReference w:id="2400"/>
      </w:r>
      <w:r w:rsidRPr="00853DCC">
        <w:rPr>
          <w:rtl/>
        </w:rPr>
        <w:t xml:space="preserve"> میثمی مدعی آن است که تا پیش از آمدن گروه طاهری به زندان</w:t>
      </w:r>
      <w:r w:rsidR="007B4087">
        <w:rPr>
          <w:rtl/>
        </w:rPr>
        <w:t>،</w:t>
      </w:r>
      <w:r w:rsidR="00060C89">
        <w:rPr>
          <w:rtl/>
        </w:rPr>
        <w:t xml:space="preserve"> کمونیست‌ها </w:t>
      </w:r>
      <w:r w:rsidRPr="00853DCC">
        <w:rPr>
          <w:rtl/>
        </w:rPr>
        <w:t>و مسلمان‌ها بر سر یک سفره غذا می‌خوردند</w:t>
      </w:r>
      <w:r w:rsidR="007B4087">
        <w:rPr>
          <w:rtl/>
        </w:rPr>
        <w:t xml:space="preserve">، </w:t>
      </w:r>
      <w:r w:rsidRPr="00853DCC">
        <w:rPr>
          <w:rtl/>
        </w:rPr>
        <w:t>اما پس از آمدن این گروه آنان گفتند که می‌بایست کمون ما جدا باشد؛ گرچه پس از اصرار آقای بهاءالدین محلاتی از روی تقیه و برای حفظ وحدت! در کمون مشترک شرکت کردند</w:t>
      </w:r>
      <w:r w:rsidR="00B21E24">
        <w:rPr>
          <w:rtl/>
        </w:rPr>
        <w:t>.</w:t>
      </w:r>
      <w:r w:rsidRPr="00014724">
        <w:rPr>
          <w:rStyle w:val="FootnoteReference"/>
          <w:rtl/>
        </w:rPr>
        <w:footnoteReference w:id="2401"/>
      </w:r>
      <w:r w:rsidRPr="00853DCC">
        <w:rPr>
          <w:rtl/>
        </w:rPr>
        <w:t xml:space="preserve"> آقای طاهری ضمن اشاره به جدایی گروه</w:t>
      </w:r>
      <w:r w:rsidR="007B4087">
        <w:rPr>
          <w:rtl/>
        </w:rPr>
        <w:t xml:space="preserve"> </w:t>
      </w:r>
      <w:r w:rsidR="00B21E24">
        <w:rPr>
          <w:rtl/>
        </w:rPr>
        <w:t>وی از کمونیست</w:t>
      </w:r>
      <w:r w:rsidR="00B21E24">
        <w:rPr>
          <w:rFonts w:hint="cs"/>
          <w:rtl/>
        </w:rPr>
        <w:t>‌</w:t>
      </w:r>
      <w:r w:rsidRPr="00853DCC">
        <w:rPr>
          <w:rtl/>
        </w:rPr>
        <w:t>ها</w:t>
      </w:r>
      <w:r w:rsidR="007B4087">
        <w:rPr>
          <w:rtl/>
        </w:rPr>
        <w:t xml:space="preserve">، </w:t>
      </w:r>
      <w:r w:rsidRPr="00853DCC">
        <w:rPr>
          <w:rtl/>
        </w:rPr>
        <w:t>اشاره</w:t>
      </w:r>
      <w:r w:rsidR="00AD57D5">
        <w:rPr>
          <w:rtl/>
        </w:rPr>
        <w:t xml:space="preserve">‌ای </w:t>
      </w:r>
      <w:r w:rsidRPr="00853DCC">
        <w:rPr>
          <w:rtl/>
        </w:rPr>
        <w:t>به فتوای آقای بهاءالدین محلاتی ندارد</w:t>
      </w:r>
      <w:r w:rsidR="00B21E24">
        <w:rPr>
          <w:rtl/>
        </w:rPr>
        <w:t>.</w:t>
      </w:r>
      <w:r w:rsidRPr="00014724">
        <w:rPr>
          <w:rStyle w:val="FootnoteReference"/>
          <w:rtl/>
        </w:rPr>
        <w:footnoteReference w:id="2402"/>
      </w:r>
    </w:p>
    <w:p w:rsidR="00550818" w:rsidRPr="00853DCC" w:rsidRDefault="00550818" w:rsidP="001970D5">
      <w:pPr>
        <w:pStyle w:val="a"/>
        <w:rPr>
          <w:rtl/>
        </w:rPr>
      </w:pPr>
      <w:r w:rsidRPr="00853DCC">
        <w:rPr>
          <w:rtl/>
        </w:rPr>
        <w:t>یکی از افراد این گروه ساسان صمیمی بود که بنا به گفتۀ آقای احمد توکلی</w:t>
      </w:r>
      <w:r w:rsidR="007B4087">
        <w:rPr>
          <w:rtl/>
        </w:rPr>
        <w:t xml:space="preserve">، </w:t>
      </w:r>
      <w:r w:rsidRPr="00853DCC">
        <w:rPr>
          <w:rtl/>
        </w:rPr>
        <w:t>با دعوت ایشان وارد گروه شده بود</w:t>
      </w:r>
      <w:r w:rsidR="00B21E24">
        <w:rPr>
          <w:rtl/>
        </w:rPr>
        <w:t>.</w:t>
      </w:r>
      <w:r w:rsidRPr="00014724">
        <w:rPr>
          <w:rStyle w:val="FootnoteReference"/>
          <w:rtl/>
        </w:rPr>
        <w:footnoteReference w:id="2403"/>
      </w:r>
      <w:r w:rsidRPr="00853DCC">
        <w:rPr>
          <w:rtl/>
        </w:rPr>
        <w:t xml:space="preserve"> پس از زندانی شدن آقای طاهری و آزاد شدن ساسان صمیمی</w:t>
      </w:r>
      <w:r w:rsidR="007B4087">
        <w:rPr>
          <w:rtl/>
        </w:rPr>
        <w:t xml:space="preserve">، </w:t>
      </w:r>
      <w:r w:rsidRPr="00853DCC">
        <w:rPr>
          <w:rtl/>
        </w:rPr>
        <w:t>وی از طریق سعید شاهسوندی که از مجاهدین بود</w:t>
      </w:r>
      <w:r w:rsidR="007B4087">
        <w:rPr>
          <w:rtl/>
        </w:rPr>
        <w:t xml:space="preserve">، </w:t>
      </w:r>
      <w:r w:rsidRPr="00853DCC">
        <w:rPr>
          <w:rtl/>
        </w:rPr>
        <w:t>با سازمان رابطه برقرار کرده و گروه طاهری را به سازمان متصل می‌کند</w:t>
      </w:r>
      <w:r w:rsidR="007B4087">
        <w:rPr>
          <w:rtl/>
        </w:rPr>
        <w:t xml:space="preserve">. </w:t>
      </w:r>
      <w:r w:rsidRPr="00853DCC">
        <w:rPr>
          <w:rtl/>
        </w:rPr>
        <w:t>احمد توکلی در سال 52 به زندان می‌رود (و تا سال 55 در آنجا می‌ماند) و در بیرون</w:t>
      </w:r>
      <w:r w:rsidR="007B4087">
        <w:rPr>
          <w:rtl/>
        </w:rPr>
        <w:t xml:space="preserve">، </w:t>
      </w:r>
      <w:r w:rsidRPr="00853DCC">
        <w:rPr>
          <w:rtl/>
        </w:rPr>
        <w:t>ساسان با تیم وحید افراخته ارتباط یافته وارد مجاهدین می‌شود</w:t>
      </w:r>
      <w:r w:rsidR="007B4087">
        <w:rPr>
          <w:rtl/>
        </w:rPr>
        <w:t xml:space="preserve">. </w:t>
      </w:r>
      <w:r w:rsidRPr="00853DCC">
        <w:rPr>
          <w:rtl/>
        </w:rPr>
        <w:t>به نقل آقای توکلی</w:t>
      </w:r>
      <w:r w:rsidR="007B4087">
        <w:rPr>
          <w:rtl/>
        </w:rPr>
        <w:t xml:space="preserve">، </w:t>
      </w:r>
      <w:r w:rsidRPr="00853DCC">
        <w:rPr>
          <w:rtl/>
        </w:rPr>
        <w:t>شاهسوندی در زندان گفت: من و شریف واقفی و لبافی نژاد تصمیم گرفتیم بچه‌های مذهبی سازمان را از تحولات داخلی آگاه کنیم</w:t>
      </w:r>
      <w:r w:rsidR="007B4087">
        <w:rPr>
          <w:rtl/>
        </w:rPr>
        <w:t xml:space="preserve">. </w:t>
      </w:r>
      <w:r w:rsidRPr="00853DCC">
        <w:rPr>
          <w:rtl/>
        </w:rPr>
        <w:t>وقتی با ساسان ص</w:t>
      </w:r>
      <w:r w:rsidR="00D83B8B" w:rsidRPr="00853DCC">
        <w:rPr>
          <w:rtl/>
        </w:rPr>
        <w:t>حبت کردم و گفتم: شهرام نماز نمی</w:t>
      </w:r>
      <w:r w:rsidR="00D83B8B" w:rsidRPr="00853DCC">
        <w:rPr>
          <w:rFonts w:hint="cs"/>
          <w:rtl/>
        </w:rPr>
        <w:t>‌</w:t>
      </w:r>
      <w:r w:rsidRPr="00853DCC">
        <w:rPr>
          <w:rtl/>
        </w:rPr>
        <w:t>خواند گفت: این مسأله شخصی است</w:t>
      </w:r>
      <w:r w:rsidR="007B4087">
        <w:rPr>
          <w:rtl/>
        </w:rPr>
        <w:t xml:space="preserve">. </w:t>
      </w:r>
      <w:r w:rsidRPr="00853DCC">
        <w:rPr>
          <w:rtl/>
        </w:rPr>
        <w:t xml:space="preserve">البته خود او تا آخر </w:t>
      </w:r>
      <w:r w:rsidR="00D83B8B" w:rsidRPr="00853DCC">
        <w:rPr>
          <w:rtl/>
        </w:rPr>
        <w:t>ـ</w:t>
      </w:r>
      <w:r w:rsidR="00D83B8B" w:rsidRPr="00853DCC">
        <w:rPr>
          <w:rFonts w:hint="cs"/>
          <w:rtl/>
        </w:rPr>
        <w:t xml:space="preserve"> </w:t>
      </w:r>
      <w:r w:rsidRPr="00853DCC">
        <w:rPr>
          <w:rtl/>
        </w:rPr>
        <w:t>در سال 54 اعدام شد ـ مؤمن باقی ماند</w:t>
      </w:r>
      <w:r w:rsidR="00B21E24">
        <w:rPr>
          <w:rtl/>
        </w:rPr>
        <w:t>.</w:t>
      </w:r>
      <w:r w:rsidRPr="00014724">
        <w:rPr>
          <w:rStyle w:val="FootnoteReference"/>
          <w:rtl/>
        </w:rPr>
        <w:footnoteReference w:id="2404"/>
      </w:r>
    </w:p>
    <w:p w:rsidR="00550818" w:rsidRPr="00853DCC" w:rsidRDefault="00550818" w:rsidP="00430715">
      <w:pPr>
        <w:pStyle w:val="a7"/>
        <w:rPr>
          <w:rtl/>
        </w:rPr>
      </w:pPr>
      <w:bookmarkStart w:id="201" w:name="_Toc417388694"/>
      <w:bookmarkStart w:id="202" w:name="_Toc438994376"/>
      <w:r w:rsidRPr="00853DCC">
        <w:rPr>
          <w:rtl/>
        </w:rPr>
        <w:t>5ـ سازمان فجر اسلام</w:t>
      </w:r>
      <w:bookmarkEnd w:id="201"/>
      <w:bookmarkEnd w:id="202"/>
    </w:p>
    <w:p w:rsidR="00550818" w:rsidRPr="00853DCC" w:rsidRDefault="00550818" w:rsidP="001970D5">
      <w:pPr>
        <w:pStyle w:val="a"/>
        <w:rPr>
          <w:rtl/>
        </w:rPr>
      </w:pPr>
      <w:r w:rsidRPr="00853DCC">
        <w:rPr>
          <w:rtl/>
        </w:rPr>
        <w:t>یکی از</w:t>
      </w:r>
      <w:r w:rsidR="002B3EC2">
        <w:rPr>
          <w:rtl/>
        </w:rPr>
        <w:t xml:space="preserve"> سازمان‌های </w:t>
      </w:r>
      <w:r w:rsidRPr="00853DCC">
        <w:rPr>
          <w:rtl/>
        </w:rPr>
        <w:t>فعال در سال 56 و 57 بود که عمدۀ تلاش آن تکثیر اعلامیه‌های امام و</w:t>
      </w:r>
      <w:r w:rsidR="00060C89">
        <w:rPr>
          <w:rtl/>
        </w:rPr>
        <w:t xml:space="preserve"> گروه‌های </w:t>
      </w:r>
      <w:r w:rsidRPr="00853DCC">
        <w:rPr>
          <w:rtl/>
        </w:rPr>
        <w:t>انقلابی بود</w:t>
      </w:r>
      <w:r w:rsidR="007B4087">
        <w:rPr>
          <w:rtl/>
        </w:rPr>
        <w:t xml:space="preserve">. </w:t>
      </w:r>
      <w:r w:rsidRPr="00853DCC">
        <w:rPr>
          <w:rtl/>
        </w:rPr>
        <w:t>آقای محسن کنگرلو (متولد 1326) که مسؤولیت</w:t>
      </w:r>
      <w:r w:rsidR="00FD1A25" w:rsidRPr="00853DCC">
        <w:rPr>
          <w:rFonts w:hint="cs"/>
          <w:rtl/>
        </w:rPr>
        <w:t xml:space="preserve"> </w:t>
      </w:r>
      <w:r w:rsidR="00FD1A25" w:rsidRPr="00853DCC">
        <w:rPr>
          <w:rtl/>
        </w:rPr>
        <w:t xml:space="preserve">این کار </w:t>
      </w:r>
      <w:r w:rsidR="00FD1A25" w:rsidRPr="00853DCC">
        <w:rPr>
          <w:rFonts w:hint="cs"/>
          <w:rtl/>
        </w:rPr>
        <w:t>ر</w:t>
      </w:r>
      <w:r w:rsidRPr="00853DCC">
        <w:rPr>
          <w:rtl/>
        </w:rPr>
        <w:t>ا به عهده داشته ـ و فعلا در ریاست جمهوری مشغول به کار است ـ اظهار کرد که از سال 46 هیئت متوسلین به چهارده معصوم (ورامینی‌های مقیم مرکز)</w:t>
      </w:r>
      <w:r w:rsidR="00430715">
        <w:rPr>
          <w:rFonts w:hint="cs"/>
          <w:rtl/>
        </w:rPr>
        <w:t xml:space="preserve"> </w:t>
      </w:r>
      <w:r w:rsidRPr="00853DCC">
        <w:rPr>
          <w:rtl/>
        </w:rPr>
        <w:t>را تشکیل داد که برخی از روحانیون انقلابی مانند آقای شجونی</w:t>
      </w:r>
      <w:r w:rsidR="007B4087">
        <w:rPr>
          <w:rtl/>
        </w:rPr>
        <w:t xml:space="preserve">، </w:t>
      </w:r>
      <w:r w:rsidRPr="00853DCC">
        <w:rPr>
          <w:rtl/>
        </w:rPr>
        <w:t>فومنی</w:t>
      </w:r>
      <w:r w:rsidR="007B4087">
        <w:rPr>
          <w:rtl/>
        </w:rPr>
        <w:t xml:space="preserve">، </w:t>
      </w:r>
      <w:r w:rsidRPr="00853DCC">
        <w:rPr>
          <w:rtl/>
        </w:rPr>
        <w:t>همتی خراسانی و</w:t>
      </w:r>
      <w:r w:rsidR="006F503C">
        <w:rPr>
          <w:rtl/>
        </w:rPr>
        <w:t>...</w:t>
      </w:r>
      <w:r w:rsidR="00FA6AEB">
        <w:rPr>
          <w:rtl/>
        </w:rPr>
        <w:t xml:space="preserve"> </w:t>
      </w:r>
      <w:r w:rsidRPr="00853DCC">
        <w:rPr>
          <w:rtl/>
        </w:rPr>
        <w:t>در آن سخنرانی می‌کردند</w:t>
      </w:r>
      <w:r w:rsidR="007B4087">
        <w:rPr>
          <w:rtl/>
        </w:rPr>
        <w:t xml:space="preserve">. </w:t>
      </w:r>
      <w:r w:rsidRPr="00853DCC">
        <w:rPr>
          <w:rtl/>
        </w:rPr>
        <w:t>از حوالی سال 52 تشکلی تحت عنوان سازمان آز</w:t>
      </w:r>
      <w:r w:rsidR="00FD1A25" w:rsidRPr="00853DCC">
        <w:rPr>
          <w:rFonts w:hint="cs"/>
          <w:rtl/>
        </w:rPr>
        <w:t>ا</w:t>
      </w:r>
      <w:r w:rsidR="00FD1A25" w:rsidRPr="00853DCC">
        <w:rPr>
          <w:rtl/>
        </w:rPr>
        <w:t>دی</w:t>
      </w:r>
      <w:r w:rsidRPr="00853DCC">
        <w:rPr>
          <w:rtl/>
        </w:rPr>
        <w:t>ب</w:t>
      </w:r>
      <w:r w:rsidR="00FD1A25" w:rsidRPr="00853DCC">
        <w:rPr>
          <w:rFonts w:hint="cs"/>
          <w:rtl/>
        </w:rPr>
        <w:t>خ</w:t>
      </w:r>
      <w:r w:rsidRPr="00853DCC">
        <w:rPr>
          <w:rtl/>
        </w:rPr>
        <w:t>ش اسلام داشتیم که بعد از دو سال به سازمان فجر اسلام تغییر نام داد</w:t>
      </w:r>
      <w:r w:rsidR="007B4087">
        <w:rPr>
          <w:rtl/>
        </w:rPr>
        <w:t xml:space="preserve">. </w:t>
      </w:r>
      <w:r w:rsidRPr="00853DCC">
        <w:rPr>
          <w:rtl/>
        </w:rPr>
        <w:t>کار این گروه چاپ و توزیع کتاب ولایت فقیه بود که آن زمان پانزده سال زندانی داشت</w:t>
      </w:r>
      <w:r w:rsidR="007B4087">
        <w:rPr>
          <w:rtl/>
        </w:rPr>
        <w:t xml:space="preserve">. </w:t>
      </w:r>
      <w:r w:rsidRPr="00853DCC">
        <w:rPr>
          <w:rtl/>
        </w:rPr>
        <w:t>به علاوه کار نشر اعلامیه‌های امام بر عهدۀ ما بود و بیش از همه تلاش می‌کردیم امام و اندیشه‌های ایشان را به مردم معرفی کنیم</w:t>
      </w:r>
      <w:r w:rsidR="007B4087">
        <w:rPr>
          <w:rtl/>
        </w:rPr>
        <w:t xml:space="preserve">. </w:t>
      </w:r>
      <w:r w:rsidRPr="00853DCC">
        <w:rPr>
          <w:rtl/>
        </w:rPr>
        <w:t>عدۀ زیادی با ما کار می‌کردند که بیشتر از همان افراد هیئت</w:t>
      </w:r>
      <w:r w:rsidR="007B4087">
        <w:rPr>
          <w:rFonts w:hint="cs"/>
          <w:rtl/>
        </w:rPr>
        <w:t xml:space="preserve">، </w:t>
      </w:r>
      <w:r w:rsidRPr="00853DCC">
        <w:rPr>
          <w:rtl/>
        </w:rPr>
        <w:t>برخی از اقوام بنده و بچه‌های محل بودند: برادران بنده مخصوصا</w:t>
      </w:r>
      <w:r w:rsidR="00FD1A25" w:rsidRPr="00853DCC">
        <w:rPr>
          <w:rFonts w:hint="cs"/>
          <w:rtl/>
        </w:rPr>
        <w:t>ً</w:t>
      </w:r>
      <w:r w:rsidRPr="00853DCC">
        <w:rPr>
          <w:rtl/>
        </w:rPr>
        <w:t xml:space="preserve"> رضا کنگرلو</w:t>
      </w:r>
      <w:r w:rsidR="007B4087">
        <w:rPr>
          <w:rtl/>
        </w:rPr>
        <w:t xml:space="preserve">، </w:t>
      </w:r>
      <w:r w:rsidRPr="00853DCC">
        <w:rPr>
          <w:rtl/>
        </w:rPr>
        <w:t>سه برادر احمدی آقایان مرتضی</w:t>
      </w:r>
      <w:r w:rsidR="007B4087">
        <w:rPr>
          <w:rtl/>
        </w:rPr>
        <w:t xml:space="preserve">، </w:t>
      </w:r>
      <w:r w:rsidRPr="00853DCC">
        <w:rPr>
          <w:rtl/>
        </w:rPr>
        <w:t>داود و ایوب</w:t>
      </w:r>
      <w:r w:rsidR="007B4087">
        <w:rPr>
          <w:rtl/>
        </w:rPr>
        <w:t xml:space="preserve">، </w:t>
      </w:r>
      <w:r w:rsidRPr="00853DCC">
        <w:rPr>
          <w:rtl/>
        </w:rPr>
        <w:t>شهید ضیاء بشر حق و بهمن محمودپور (که روزهای قبل از 22 بهمن شهید شدند)</w:t>
      </w:r>
      <w:r w:rsidR="007B4087">
        <w:rPr>
          <w:rtl/>
        </w:rPr>
        <w:t xml:space="preserve">. </w:t>
      </w:r>
      <w:r w:rsidRPr="00853DCC">
        <w:rPr>
          <w:rtl/>
        </w:rPr>
        <w:t>شهید وهاج (درگیری در جریان نیروی هوایی) شهید بیک زاده</w:t>
      </w:r>
      <w:r w:rsidR="007B4087">
        <w:rPr>
          <w:rtl/>
        </w:rPr>
        <w:t xml:space="preserve">، </w:t>
      </w:r>
      <w:r w:rsidRPr="00853DCC">
        <w:rPr>
          <w:rtl/>
        </w:rPr>
        <w:t>شهید ناصر ترکان</w:t>
      </w:r>
      <w:r w:rsidR="007B4087">
        <w:rPr>
          <w:rtl/>
        </w:rPr>
        <w:t xml:space="preserve">، </w:t>
      </w:r>
      <w:r w:rsidRPr="00853DCC">
        <w:rPr>
          <w:rtl/>
        </w:rPr>
        <w:t>داود کریمی</w:t>
      </w:r>
      <w:r w:rsidR="007B4087">
        <w:rPr>
          <w:rtl/>
        </w:rPr>
        <w:t xml:space="preserve">، </w:t>
      </w:r>
      <w:r w:rsidRPr="00853DCC">
        <w:rPr>
          <w:rtl/>
        </w:rPr>
        <w:t>امیرکریمی (از بچه‌های نازی آباد)</w:t>
      </w:r>
      <w:r w:rsidR="007B4087">
        <w:rPr>
          <w:rtl/>
        </w:rPr>
        <w:t xml:space="preserve">، </w:t>
      </w:r>
      <w:r w:rsidRPr="00853DCC">
        <w:rPr>
          <w:rtl/>
        </w:rPr>
        <w:t>سید احمد هوایی</w:t>
      </w:r>
      <w:r w:rsidR="007B4087">
        <w:rPr>
          <w:rtl/>
        </w:rPr>
        <w:t xml:space="preserve">، </w:t>
      </w:r>
      <w:r w:rsidRPr="00853DCC">
        <w:rPr>
          <w:rtl/>
        </w:rPr>
        <w:t>رضا دربندی</w:t>
      </w:r>
      <w:r w:rsidR="007B4087">
        <w:rPr>
          <w:rtl/>
        </w:rPr>
        <w:t xml:space="preserve">، </w:t>
      </w:r>
      <w:r w:rsidRPr="00853DCC">
        <w:rPr>
          <w:rtl/>
        </w:rPr>
        <w:t>یحیی مهدوی</w:t>
      </w:r>
      <w:r w:rsidR="007B4087">
        <w:rPr>
          <w:rtl/>
        </w:rPr>
        <w:t xml:space="preserve">، </w:t>
      </w:r>
      <w:r w:rsidRPr="00853DCC">
        <w:rPr>
          <w:rtl/>
        </w:rPr>
        <w:t>قاسم تبریزی</w:t>
      </w:r>
      <w:r w:rsidR="007B4087">
        <w:rPr>
          <w:rtl/>
        </w:rPr>
        <w:t xml:space="preserve">، </w:t>
      </w:r>
      <w:r w:rsidRPr="00853DCC">
        <w:rPr>
          <w:rtl/>
        </w:rPr>
        <w:t>مصطفی و مهدی فومنی</w:t>
      </w:r>
      <w:r w:rsidR="007B4087">
        <w:rPr>
          <w:rtl/>
        </w:rPr>
        <w:t xml:space="preserve">، </w:t>
      </w:r>
      <w:r w:rsidRPr="00853DCC">
        <w:rPr>
          <w:rtl/>
        </w:rPr>
        <w:t>مرتضی کربلایی جعفر</w:t>
      </w:r>
      <w:r w:rsidR="007B4087">
        <w:rPr>
          <w:rtl/>
        </w:rPr>
        <w:t xml:space="preserve">، </w:t>
      </w:r>
      <w:r w:rsidRPr="00853DCC">
        <w:rPr>
          <w:rtl/>
        </w:rPr>
        <w:t>صمد گوهریان</w:t>
      </w:r>
      <w:r w:rsidR="007B4087">
        <w:rPr>
          <w:rtl/>
        </w:rPr>
        <w:t xml:space="preserve">، </w:t>
      </w:r>
      <w:r w:rsidRPr="00853DCC">
        <w:rPr>
          <w:rtl/>
        </w:rPr>
        <w:t>حاج اکبر صالحی</w:t>
      </w:r>
      <w:r w:rsidR="007B4087">
        <w:rPr>
          <w:rtl/>
        </w:rPr>
        <w:t xml:space="preserve">، </w:t>
      </w:r>
      <w:r w:rsidRPr="00853DCC">
        <w:rPr>
          <w:rtl/>
        </w:rPr>
        <w:t>احمد لرزاده</w:t>
      </w:r>
      <w:r w:rsidR="007B4087">
        <w:rPr>
          <w:rtl/>
        </w:rPr>
        <w:t xml:space="preserve">، </w:t>
      </w:r>
      <w:r w:rsidRPr="00853DCC">
        <w:rPr>
          <w:rtl/>
        </w:rPr>
        <w:t>محمد کاشانی</w:t>
      </w:r>
      <w:r w:rsidR="007B4087">
        <w:rPr>
          <w:rtl/>
        </w:rPr>
        <w:t xml:space="preserve">، </w:t>
      </w:r>
      <w:r w:rsidRPr="00853DCC">
        <w:rPr>
          <w:rtl/>
        </w:rPr>
        <w:t>با شهید شاه آبادی هم بسیار نزدیک بودیم</w:t>
      </w:r>
      <w:r w:rsidR="007B4087">
        <w:rPr>
          <w:rtl/>
        </w:rPr>
        <w:t xml:space="preserve">. </w:t>
      </w:r>
      <w:r w:rsidRPr="00853DCC">
        <w:rPr>
          <w:rtl/>
        </w:rPr>
        <w:t>رضا جعفریان هم با ما بود که طلبه بود اما لباس روحانی نپوشید</w:t>
      </w:r>
      <w:r w:rsidR="007B4087">
        <w:rPr>
          <w:rtl/>
        </w:rPr>
        <w:t xml:space="preserve">. </w:t>
      </w:r>
    </w:p>
    <w:p w:rsidR="00550818" w:rsidRPr="00853DCC" w:rsidRDefault="00550818" w:rsidP="001970D5">
      <w:pPr>
        <w:pStyle w:val="a"/>
        <w:rPr>
          <w:rtl/>
        </w:rPr>
      </w:pPr>
      <w:r w:rsidRPr="00853DCC">
        <w:rPr>
          <w:rtl/>
        </w:rPr>
        <w:t>مسؤول امور مالی ما آقای سید مهدی موسوی (برادر زن بنده) بود که بازاری بود و بیشتر پولمان را از طریق ایشان می‌گرفتیم</w:t>
      </w:r>
      <w:r w:rsidR="007B4087">
        <w:rPr>
          <w:rtl/>
        </w:rPr>
        <w:t xml:space="preserve">. </w:t>
      </w:r>
      <w:r w:rsidRPr="00853DCC">
        <w:rPr>
          <w:rtl/>
        </w:rPr>
        <w:t>بیشتر بچه‌ها کار می‌کردند و ب</w:t>
      </w:r>
      <w:r w:rsidR="00FD1A25" w:rsidRPr="00853DCC">
        <w:rPr>
          <w:rFonts w:hint="cs"/>
          <w:rtl/>
        </w:rPr>
        <w:t>ه‌</w:t>
      </w:r>
      <w:r w:rsidRPr="00853DCC">
        <w:rPr>
          <w:rtl/>
        </w:rPr>
        <w:t>جز آنچ</w:t>
      </w:r>
      <w:r w:rsidR="00FD1A25" w:rsidRPr="00853DCC">
        <w:rPr>
          <w:rtl/>
        </w:rPr>
        <w:t>ه در زندگی هزینه می‌کردند</w:t>
      </w:r>
      <w:r w:rsidR="007B4087">
        <w:rPr>
          <w:rtl/>
        </w:rPr>
        <w:t xml:space="preserve">، </w:t>
      </w:r>
      <w:r w:rsidR="00FD1A25" w:rsidRPr="00853DCC">
        <w:rPr>
          <w:rtl/>
        </w:rPr>
        <w:t>باقی</w:t>
      </w:r>
      <w:r w:rsidR="00FD1A25" w:rsidRPr="00853DCC">
        <w:rPr>
          <w:rFonts w:hint="cs"/>
          <w:rtl/>
        </w:rPr>
        <w:t>‌</w:t>
      </w:r>
      <w:r w:rsidRPr="00853DCC">
        <w:rPr>
          <w:rtl/>
        </w:rPr>
        <w:t>ماندۀ پول خود را صرف کارهای جا</w:t>
      </w:r>
      <w:r w:rsidR="00FD1A25" w:rsidRPr="00853DCC">
        <w:rPr>
          <w:rFonts w:hint="cs"/>
          <w:rtl/>
        </w:rPr>
        <w:t>ر</w:t>
      </w:r>
      <w:r w:rsidRPr="00853DCC">
        <w:rPr>
          <w:rtl/>
        </w:rPr>
        <w:t>ی می‌کرد</w:t>
      </w:r>
      <w:r w:rsidR="00FD1A25" w:rsidRPr="00853DCC">
        <w:rPr>
          <w:rtl/>
        </w:rPr>
        <w:t>ند</w:t>
      </w:r>
      <w:r w:rsidR="007B4087">
        <w:rPr>
          <w:rtl/>
        </w:rPr>
        <w:t xml:space="preserve">. </w:t>
      </w:r>
      <w:r w:rsidR="00FD1A25" w:rsidRPr="00853DCC">
        <w:rPr>
          <w:rtl/>
        </w:rPr>
        <w:t>یک بار شهید اندرزگو را دیدم</w:t>
      </w:r>
      <w:r w:rsidR="007B4087">
        <w:rPr>
          <w:rFonts w:hint="cs"/>
          <w:rtl/>
        </w:rPr>
        <w:t xml:space="preserve">، </w:t>
      </w:r>
      <w:r w:rsidRPr="00853DCC">
        <w:rPr>
          <w:rtl/>
        </w:rPr>
        <w:t>قرار شد در یک مجلس افطار که خانۀ حاج اکبر صالحی از بچه‌های ما بود</w:t>
      </w:r>
      <w:r w:rsidR="007B4087">
        <w:rPr>
          <w:rtl/>
        </w:rPr>
        <w:t xml:space="preserve">، </w:t>
      </w:r>
      <w:r w:rsidRPr="00853DCC">
        <w:rPr>
          <w:rtl/>
        </w:rPr>
        <w:t>یکصد هزار تومان از حاج طرخانی بگیرد</w:t>
      </w:r>
      <w:r w:rsidR="007B4087">
        <w:rPr>
          <w:rtl/>
        </w:rPr>
        <w:t xml:space="preserve">. </w:t>
      </w:r>
      <w:r w:rsidRPr="00853DCC">
        <w:rPr>
          <w:rtl/>
        </w:rPr>
        <w:t>اتفاقا</w:t>
      </w:r>
      <w:r w:rsidR="00FD1A25" w:rsidRPr="00853DCC">
        <w:rPr>
          <w:rFonts w:hint="cs"/>
          <w:rtl/>
        </w:rPr>
        <w:t>ً</w:t>
      </w:r>
      <w:r w:rsidRPr="00853DCC">
        <w:rPr>
          <w:rtl/>
        </w:rPr>
        <w:t xml:space="preserve"> همان روز در داخل کوچه</w:t>
      </w:r>
      <w:r w:rsidR="007B4087">
        <w:rPr>
          <w:rtl/>
        </w:rPr>
        <w:t xml:space="preserve">، </w:t>
      </w:r>
      <w:r w:rsidRPr="00853DCC">
        <w:rPr>
          <w:rtl/>
        </w:rPr>
        <w:t>قبل از افطار اندرزگو را کشتند</w:t>
      </w:r>
      <w:r w:rsidR="007B4087">
        <w:rPr>
          <w:rtl/>
        </w:rPr>
        <w:t xml:space="preserve">، </w:t>
      </w:r>
      <w:r w:rsidRPr="00853DCC">
        <w:rPr>
          <w:rtl/>
        </w:rPr>
        <w:t>چون از قبل در تعقیبش بودند؛ طبعا</w:t>
      </w:r>
      <w:r w:rsidR="00FD1A25" w:rsidRPr="00853DCC">
        <w:rPr>
          <w:rFonts w:hint="cs"/>
          <w:rtl/>
        </w:rPr>
        <w:t>ً</w:t>
      </w:r>
      <w:r w:rsidRPr="00853DCC">
        <w:rPr>
          <w:rtl/>
        </w:rPr>
        <w:t xml:space="preserve"> پول هم به ما نرسید</w:t>
      </w:r>
      <w:r w:rsidR="007B4087">
        <w:rPr>
          <w:rtl/>
        </w:rPr>
        <w:t xml:space="preserve">. </w:t>
      </w:r>
    </w:p>
    <w:p w:rsidR="00550818" w:rsidRPr="00430715" w:rsidRDefault="00550818" w:rsidP="001970D5">
      <w:pPr>
        <w:pStyle w:val="a"/>
        <w:rPr>
          <w:spacing w:val="-4"/>
          <w:rtl/>
        </w:rPr>
      </w:pPr>
      <w:r w:rsidRPr="00430715">
        <w:rPr>
          <w:spacing w:val="-4"/>
          <w:rtl/>
        </w:rPr>
        <w:t>سازمان فجر اسلام به لحاظ دراز مدت برنامه ریزی داشت و در کارهای عمدۀ سیاسی و تصمیمات خود ب</w:t>
      </w:r>
      <w:r w:rsidR="00FD1A25" w:rsidRPr="00430715">
        <w:rPr>
          <w:spacing w:val="-4"/>
          <w:rtl/>
        </w:rPr>
        <w:t>ا مرحوم شهید بهشتی مشورت می‌کرد</w:t>
      </w:r>
      <w:r w:rsidR="007B4087" w:rsidRPr="00430715">
        <w:rPr>
          <w:rFonts w:hint="cs"/>
          <w:spacing w:val="-4"/>
          <w:rtl/>
        </w:rPr>
        <w:t xml:space="preserve">. </w:t>
      </w:r>
      <w:r w:rsidRPr="00430715">
        <w:rPr>
          <w:spacing w:val="-4"/>
          <w:rtl/>
        </w:rPr>
        <w:t>ما از آقای ربانی شیرازی خواستیم کسی را معرفی کند که کارهایمان را با ایشان مشورت کنیم</w:t>
      </w:r>
      <w:r w:rsidR="007B4087" w:rsidRPr="00430715">
        <w:rPr>
          <w:spacing w:val="-4"/>
          <w:rtl/>
        </w:rPr>
        <w:t xml:space="preserve">. </w:t>
      </w:r>
      <w:r w:rsidRPr="00430715">
        <w:rPr>
          <w:spacing w:val="-4"/>
          <w:rtl/>
        </w:rPr>
        <w:t>وایشان شهید بهشتی را معرفی کرد</w:t>
      </w:r>
      <w:r w:rsidR="007B4087" w:rsidRPr="00430715">
        <w:rPr>
          <w:spacing w:val="-4"/>
          <w:rtl/>
        </w:rPr>
        <w:t xml:space="preserve">. </w:t>
      </w:r>
      <w:r w:rsidRPr="00430715">
        <w:rPr>
          <w:spacing w:val="-4"/>
          <w:rtl/>
        </w:rPr>
        <w:t>من خودم تحت نام عباس معمولا با ایشان مشورت می‌کردم</w:t>
      </w:r>
      <w:r w:rsidR="007B4087" w:rsidRPr="00430715">
        <w:rPr>
          <w:spacing w:val="-4"/>
          <w:rtl/>
        </w:rPr>
        <w:t xml:space="preserve">. </w:t>
      </w:r>
      <w:r w:rsidRPr="00430715">
        <w:rPr>
          <w:spacing w:val="-4"/>
          <w:rtl/>
        </w:rPr>
        <w:t>ایشان دربارۀ جنگ مسلحانه می‌فرمود: امام دستور داده‌اند</w:t>
      </w:r>
      <w:r w:rsidR="00FD1A25" w:rsidRPr="00430715">
        <w:rPr>
          <w:rFonts w:hint="cs"/>
          <w:spacing w:val="-4"/>
          <w:rtl/>
        </w:rPr>
        <w:t xml:space="preserve"> </w:t>
      </w:r>
      <w:r w:rsidRPr="00430715">
        <w:rPr>
          <w:spacing w:val="-4"/>
          <w:rtl/>
        </w:rPr>
        <w:t>آماده باشید نه بیشتر</w:t>
      </w:r>
      <w:r w:rsidR="007B4087" w:rsidRPr="00430715">
        <w:rPr>
          <w:spacing w:val="-4"/>
          <w:rtl/>
        </w:rPr>
        <w:t xml:space="preserve">. </w:t>
      </w:r>
      <w:r w:rsidRPr="00430715">
        <w:rPr>
          <w:spacing w:val="-4"/>
          <w:rtl/>
        </w:rPr>
        <w:t>اما بچه‌ها به طور طبیعی علاق</w:t>
      </w:r>
      <w:r w:rsidR="00FD1A25" w:rsidRPr="00430715">
        <w:rPr>
          <w:rFonts w:hint="cs"/>
          <w:spacing w:val="-4"/>
          <w:rtl/>
        </w:rPr>
        <w:t>ه‌</w:t>
      </w:r>
      <w:r w:rsidRPr="00430715">
        <w:rPr>
          <w:spacing w:val="-4"/>
          <w:rtl/>
        </w:rPr>
        <w:t>مند به کارهای مسلحانه بودند؛ از جمله شهید محمد بروجردی که در تهران نزدیک محل ما بود</w:t>
      </w:r>
      <w:r w:rsidR="007B4087" w:rsidRPr="00430715">
        <w:rPr>
          <w:rFonts w:hint="cs"/>
          <w:spacing w:val="-4"/>
          <w:rtl/>
        </w:rPr>
        <w:t xml:space="preserve">، </w:t>
      </w:r>
      <w:r w:rsidRPr="00430715">
        <w:rPr>
          <w:spacing w:val="-4"/>
          <w:rtl/>
        </w:rPr>
        <w:t>در هیئت می‌آمد و با ما همکاری داشت</w:t>
      </w:r>
      <w:r w:rsidR="007B4087" w:rsidRPr="00430715">
        <w:rPr>
          <w:spacing w:val="-4"/>
          <w:rtl/>
        </w:rPr>
        <w:t xml:space="preserve">. </w:t>
      </w:r>
    </w:p>
    <w:p w:rsidR="00550818" w:rsidRPr="00853DCC" w:rsidRDefault="00550818" w:rsidP="001970D5">
      <w:pPr>
        <w:pStyle w:val="a"/>
        <w:rPr>
          <w:rtl/>
        </w:rPr>
      </w:pPr>
      <w:r w:rsidRPr="00853DCC">
        <w:rPr>
          <w:rtl/>
        </w:rPr>
        <w:t>ما برای</w:t>
      </w:r>
      <w:r w:rsidR="00921D9B">
        <w:rPr>
          <w:rtl/>
        </w:rPr>
        <w:t xml:space="preserve"> اینکه </w:t>
      </w:r>
      <w:r w:rsidRPr="00853DCC">
        <w:rPr>
          <w:rtl/>
        </w:rPr>
        <w:t>کارهای مسلحانه با فجر اسلام مربوط نشود</w:t>
      </w:r>
      <w:r w:rsidR="007B4087">
        <w:rPr>
          <w:rtl/>
        </w:rPr>
        <w:t xml:space="preserve">، </w:t>
      </w:r>
      <w:r w:rsidRPr="00853DCC">
        <w:rPr>
          <w:rtl/>
        </w:rPr>
        <w:t>گروه صف را درست کردیم که محمد با عده</w:t>
      </w:r>
      <w:r w:rsidR="00AD57D5">
        <w:rPr>
          <w:rtl/>
        </w:rPr>
        <w:t xml:space="preserve">‌ای </w:t>
      </w:r>
      <w:r w:rsidRPr="00853DCC">
        <w:rPr>
          <w:rtl/>
        </w:rPr>
        <w:t>دیگر در آن فعالیت می‌کردند</w:t>
      </w:r>
      <w:r w:rsidR="007B4087">
        <w:rPr>
          <w:rtl/>
        </w:rPr>
        <w:t xml:space="preserve">. </w:t>
      </w:r>
      <w:r w:rsidRPr="00853DCC">
        <w:rPr>
          <w:rtl/>
        </w:rPr>
        <w:t>این</w:t>
      </w:r>
      <w:r w:rsidR="00430715">
        <w:rPr>
          <w:rtl/>
        </w:rPr>
        <w:t xml:space="preserve"> برای منحرف</w:t>
      </w:r>
      <w:r w:rsidR="00430715">
        <w:rPr>
          <w:rFonts w:hint="cs"/>
          <w:rtl/>
        </w:rPr>
        <w:t>‌</w:t>
      </w:r>
      <w:r w:rsidR="00FD1A25" w:rsidRPr="00853DCC">
        <w:rPr>
          <w:rtl/>
        </w:rPr>
        <w:t>کردن ساواک بود که ب</w:t>
      </w:r>
      <w:r w:rsidR="00FD1A25" w:rsidRPr="00853DCC">
        <w:rPr>
          <w:rFonts w:hint="cs"/>
          <w:rtl/>
        </w:rPr>
        <w:t>ه</w:t>
      </w:r>
      <w:r w:rsidR="00FD1A25" w:rsidRPr="00853DCC">
        <w:rPr>
          <w:rtl/>
        </w:rPr>
        <w:t xml:space="preserve"> کار فجر اسلام پ</w:t>
      </w:r>
      <w:r w:rsidRPr="00853DCC">
        <w:rPr>
          <w:rtl/>
        </w:rPr>
        <w:t>ی نبرد</w:t>
      </w:r>
      <w:r w:rsidR="007B4087">
        <w:rPr>
          <w:rtl/>
        </w:rPr>
        <w:t xml:space="preserve">. </w:t>
      </w:r>
      <w:r w:rsidRPr="00853DCC">
        <w:rPr>
          <w:rtl/>
        </w:rPr>
        <w:t>برخی از بچه‌های صف هوشنگ مصلحی و برادرش ابراهیم مصلحی (شوهر خواهر من) بودند</w:t>
      </w:r>
      <w:r w:rsidR="007B4087">
        <w:rPr>
          <w:rtl/>
        </w:rPr>
        <w:t xml:space="preserve">. </w:t>
      </w:r>
      <w:r w:rsidR="00542EE3">
        <w:rPr>
          <w:rtl/>
        </w:rPr>
        <w:t xml:space="preserve">همینطور </w:t>
      </w:r>
      <w:r w:rsidRPr="00853DCC">
        <w:rPr>
          <w:rtl/>
        </w:rPr>
        <w:t>هادی بیک زاده</w:t>
      </w:r>
      <w:r w:rsidR="007B4087">
        <w:rPr>
          <w:rtl/>
        </w:rPr>
        <w:t xml:space="preserve">، </w:t>
      </w:r>
      <w:r w:rsidRPr="00853DCC">
        <w:rPr>
          <w:rtl/>
        </w:rPr>
        <w:t>عبدالله جعفر زاده</w:t>
      </w:r>
      <w:r w:rsidR="007B4087">
        <w:rPr>
          <w:rtl/>
        </w:rPr>
        <w:t xml:space="preserve">، </w:t>
      </w:r>
      <w:r w:rsidRPr="00853DCC">
        <w:rPr>
          <w:rtl/>
        </w:rPr>
        <w:t>محمد شقاقی</w:t>
      </w:r>
      <w:r w:rsidR="007B4087">
        <w:rPr>
          <w:rtl/>
        </w:rPr>
        <w:t xml:space="preserve">، </w:t>
      </w:r>
      <w:r w:rsidRPr="00853DCC">
        <w:rPr>
          <w:rtl/>
        </w:rPr>
        <w:t>حسن راودمند و سلمان صفوی که از بچه‌های اصفهان بودند و به مرحوم بروجردی وصل شدند</w:t>
      </w:r>
      <w:r w:rsidR="007B4087">
        <w:rPr>
          <w:rtl/>
        </w:rPr>
        <w:t xml:space="preserve">. </w:t>
      </w:r>
      <w:r w:rsidRPr="00853DCC">
        <w:rPr>
          <w:rtl/>
        </w:rPr>
        <w:t>کارهای انتشاراتی صف را هم طبعا</w:t>
      </w:r>
      <w:r w:rsidR="00FD1A25" w:rsidRPr="00853DCC">
        <w:rPr>
          <w:rFonts w:hint="cs"/>
          <w:rtl/>
        </w:rPr>
        <w:t>ً</w:t>
      </w:r>
      <w:r w:rsidRPr="00853DCC">
        <w:rPr>
          <w:rtl/>
        </w:rPr>
        <w:t xml:space="preserve"> ما انجام می‌دادیم</w:t>
      </w:r>
      <w:r w:rsidR="007B4087">
        <w:rPr>
          <w:rtl/>
        </w:rPr>
        <w:t xml:space="preserve">. </w:t>
      </w:r>
      <w:r w:rsidRPr="00853DCC">
        <w:rPr>
          <w:rtl/>
        </w:rPr>
        <w:t>حتی یک کارخانۀ نارنجک سازی در خیرآباد ورامین داشتیم</w:t>
      </w:r>
      <w:r w:rsidR="007B4087">
        <w:rPr>
          <w:rtl/>
        </w:rPr>
        <w:t xml:space="preserve">. </w:t>
      </w:r>
      <w:r w:rsidRPr="00853DCC">
        <w:rPr>
          <w:rtl/>
        </w:rPr>
        <w:t>جایی را گرفتم و خودم سفته دادم</w:t>
      </w:r>
      <w:r w:rsidR="007B4087">
        <w:rPr>
          <w:rtl/>
        </w:rPr>
        <w:t xml:space="preserve">، </w:t>
      </w:r>
      <w:r w:rsidRPr="00853DCC">
        <w:rPr>
          <w:rtl/>
        </w:rPr>
        <w:t>آنجا نارنجک</w:t>
      </w:r>
      <w:r w:rsidR="00FD1A25" w:rsidRPr="00853DCC">
        <w:rPr>
          <w:rFonts w:hint="cs"/>
          <w:rtl/>
        </w:rPr>
        <w:t>‌</w:t>
      </w:r>
      <w:r w:rsidRPr="00853DCC">
        <w:rPr>
          <w:rtl/>
        </w:rPr>
        <w:t xml:space="preserve">های </w:t>
      </w:r>
      <w:r w:rsidR="00FD1A25" w:rsidRPr="00853DCC">
        <w:rPr>
          <w:rtl/>
        </w:rPr>
        <w:t>بسیار مدرن و ضامن دار می‌ساختیم</w:t>
      </w:r>
      <w:r w:rsidRPr="00853DCC">
        <w:rPr>
          <w:rtl/>
        </w:rPr>
        <w:t xml:space="preserve"> که صف از</w:t>
      </w:r>
      <w:r w:rsidR="00016EE7">
        <w:rPr>
          <w:rtl/>
        </w:rPr>
        <w:t xml:space="preserve"> آن‌ها </w:t>
      </w:r>
      <w:r w:rsidRPr="00853DCC">
        <w:rPr>
          <w:rtl/>
        </w:rPr>
        <w:t>استفاده می‌کرد</w:t>
      </w:r>
      <w:r w:rsidR="007B4087">
        <w:rPr>
          <w:rtl/>
        </w:rPr>
        <w:t xml:space="preserve">. </w:t>
      </w:r>
      <w:r w:rsidRPr="00853DCC">
        <w:rPr>
          <w:rtl/>
        </w:rPr>
        <w:t>مرکز تکثیر هم مدتی در قرچک ورامین بود</w:t>
      </w:r>
      <w:r w:rsidR="007B4087">
        <w:rPr>
          <w:rtl/>
        </w:rPr>
        <w:t xml:space="preserve">، </w:t>
      </w:r>
      <w:r w:rsidRPr="00853DCC">
        <w:rPr>
          <w:rtl/>
        </w:rPr>
        <w:t>اما در تهران هم خانه</w:t>
      </w:r>
      <w:r w:rsidR="00227AB2">
        <w:rPr>
          <w:rtl/>
        </w:rPr>
        <w:t xml:space="preserve">‌هایی </w:t>
      </w:r>
      <w:r w:rsidRPr="00853DCC">
        <w:rPr>
          <w:rtl/>
        </w:rPr>
        <w:t>بود که از</w:t>
      </w:r>
      <w:r w:rsidR="00016EE7">
        <w:rPr>
          <w:rtl/>
        </w:rPr>
        <w:t xml:space="preserve"> آن‌ها </w:t>
      </w:r>
      <w:r w:rsidRPr="00853DCC">
        <w:rPr>
          <w:rtl/>
        </w:rPr>
        <w:t>استفاده می‌کردیم</w:t>
      </w:r>
      <w:r w:rsidR="007B4087">
        <w:rPr>
          <w:rtl/>
        </w:rPr>
        <w:t xml:space="preserve">. </w:t>
      </w:r>
      <w:r w:rsidRPr="00853DCC">
        <w:rPr>
          <w:rtl/>
        </w:rPr>
        <w:t>مدتی هم خانۀ برادران احمدی مرکز فعالیت تکثیری ما بود</w:t>
      </w:r>
      <w:r w:rsidR="007B4087">
        <w:rPr>
          <w:rtl/>
        </w:rPr>
        <w:t xml:space="preserve">. </w:t>
      </w:r>
      <w:r w:rsidRPr="00853DCC">
        <w:rPr>
          <w:rtl/>
        </w:rPr>
        <w:t>کار اصلی ما در سال 56 و 57 تکثیر اعلامیه‌های امام بود که از زمان صدور یک اعلامیه تا اعلامیه دیگر یکسره به تکثیر آن مشغول بودیم و تقریبا هیچ زمانی هم لو نرفتیم</w:t>
      </w:r>
      <w:r w:rsidR="007B4087">
        <w:rPr>
          <w:rtl/>
        </w:rPr>
        <w:t xml:space="preserve">. </w:t>
      </w:r>
      <w:r w:rsidRPr="00853DCC">
        <w:rPr>
          <w:rtl/>
        </w:rPr>
        <w:t>گاه هر اعلامیه سیصد تا پانصد هزار منتشر و ظرف دو سه روز در تمام ایران توزیع می‌شد</w:t>
      </w:r>
      <w:r w:rsidR="007B4087">
        <w:rPr>
          <w:rtl/>
        </w:rPr>
        <w:t xml:space="preserve">. </w:t>
      </w:r>
      <w:r w:rsidRPr="00853DCC">
        <w:rPr>
          <w:rtl/>
        </w:rPr>
        <w:t>ما نسبت به مجاهدین و انحرافات</w:t>
      </w:r>
      <w:r w:rsidR="00016EE7">
        <w:rPr>
          <w:rtl/>
        </w:rPr>
        <w:t xml:space="preserve"> آن‌ها </w:t>
      </w:r>
      <w:r w:rsidRPr="00853DCC">
        <w:rPr>
          <w:rtl/>
        </w:rPr>
        <w:t>بدبین</w:t>
      </w:r>
      <w:r w:rsidR="007B4087">
        <w:rPr>
          <w:rtl/>
        </w:rPr>
        <w:t xml:space="preserve"> </w:t>
      </w:r>
      <w:r w:rsidRPr="00853DCC">
        <w:rPr>
          <w:rtl/>
        </w:rPr>
        <w:t>بودیم</w:t>
      </w:r>
      <w:r w:rsidR="007B4087">
        <w:rPr>
          <w:rtl/>
        </w:rPr>
        <w:t xml:space="preserve">. </w:t>
      </w:r>
      <w:r w:rsidRPr="00853DCC">
        <w:rPr>
          <w:rtl/>
        </w:rPr>
        <w:t>یک بار هم نماینده مجاهدین و</w:t>
      </w:r>
      <w:r w:rsidR="00060C89">
        <w:rPr>
          <w:rtl/>
        </w:rPr>
        <w:t xml:space="preserve"> چریک‌های </w:t>
      </w:r>
      <w:r w:rsidRPr="00853DCC">
        <w:rPr>
          <w:rtl/>
        </w:rPr>
        <w:t>فدای</w:t>
      </w:r>
      <w:r w:rsidR="00FD1A25" w:rsidRPr="00853DCC">
        <w:rPr>
          <w:rtl/>
        </w:rPr>
        <w:t>ی به کارگاه ما آمدند و گفتند ی</w:t>
      </w:r>
      <w:r w:rsidR="00FD1A25" w:rsidRPr="00853DCC">
        <w:rPr>
          <w:rFonts w:hint="cs"/>
          <w:rtl/>
        </w:rPr>
        <w:t>ک</w:t>
      </w:r>
      <w:r w:rsidRPr="00853DCC">
        <w:rPr>
          <w:rtl/>
        </w:rPr>
        <w:t xml:space="preserve"> ستاد عملیاتی داشته باشیم که به جایی نرسید</w:t>
      </w:r>
      <w:r w:rsidR="007B4087">
        <w:rPr>
          <w:rtl/>
        </w:rPr>
        <w:t xml:space="preserve">. </w:t>
      </w:r>
      <w:r w:rsidRPr="00853DCC">
        <w:rPr>
          <w:rtl/>
        </w:rPr>
        <w:t>ما م</w:t>
      </w:r>
      <w:r w:rsidR="00701FF5" w:rsidRPr="00853DCC">
        <w:rPr>
          <w:rtl/>
        </w:rPr>
        <w:t>عتقد بودیم که نباید منحرف بشویم</w:t>
      </w:r>
      <w:r w:rsidRPr="00853DCC">
        <w:rPr>
          <w:rtl/>
        </w:rPr>
        <w:t xml:space="preserve"> و تنها می‌بایست در حیطه شرعی کار بکنیم</w:t>
      </w:r>
      <w:r w:rsidR="007B4087">
        <w:rPr>
          <w:rtl/>
        </w:rPr>
        <w:t xml:space="preserve">. </w:t>
      </w:r>
      <w:r w:rsidRPr="00853DCC">
        <w:rPr>
          <w:rtl/>
        </w:rPr>
        <w:t>اختلاف آقای منتظری و طالقانی را هم در زندان با مجاهدین شنیده بودیم؛ این هم باعث شده بود تا ما مراقبت بیشتری داشته با</w:t>
      </w:r>
      <w:r w:rsidR="00701FF5" w:rsidRPr="00853DCC">
        <w:rPr>
          <w:rtl/>
        </w:rPr>
        <w:t>شیم</w:t>
      </w:r>
      <w:r w:rsidR="007B4087">
        <w:rPr>
          <w:rtl/>
        </w:rPr>
        <w:t xml:space="preserve">. </w:t>
      </w:r>
      <w:r w:rsidR="00701FF5" w:rsidRPr="00853DCC">
        <w:rPr>
          <w:rtl/>
        </w:rPr>
        <w:t>بچه‌های مذهبی (در) این زما</w:t>
      </w:r>
      <w:r w:rsidRPr="00853DCC">
        <w:rPr>
          <w:rtl/>
        </w:rPr>
        <w:t>ن</w:t>
      </w:r>
      <w:r w:rsidR="00701FF5" w:rsidRPr="00853DCC">
        <w:rPr>
          <w:rFonts w:hint="cs"/>
          <w:rtl/>
        </w:rPr>
        <w:t xml:space="preserve"> </w:t>
      </w:r>
      <w:r w:rsidRPr="00853DCC">
        <w:rPr>
          <w:rtl/>
        </w:rPr>
        <w:t>زیاد بودند</w:t>
      </w:r>
      <w:r w:rsidR="007B4087">
        <w:rPr>
          <w:rtl/>
        </w:rPr>
        <w:t xml:space="preserve">، </w:t>
      </w:r>
      <w:r w:rsidRPr="00853DCC">
        <w:rPr>
          <w:rtl/>
        </w:rPr>
        <w:t>بسیاری از</w:t>
      </w:r>
      <w:r w:rsidR="00016EE7">
        <w:rPr>
          <w:rtl/>
        </w:rPr>
        <w:t xml:space="preserve"> آن‌ها </w:t>
      </w:r>
      <w:r w:rsidRPr="00853DCC">
        <w:rPr>
          <w:rtl/>
        </w:rPr>
        <w:t>انقلابی بودند</w:t>
      </w:r>
      <w:r w:rsidR="007B4087">
        <w:rPr>
          <w:rtl/>
        </w:rPr>
        <w:t xml:space="preserve">، </w:t>
      </w:r>
      <w:r w:rsidRPr="00853DCC">
        <w:rPr>
          <w:rtl/>
        </w:rPr>
        <w:t>اما مذهبی بودنشان شرعی نبود</w:t>
      </w:r>
      <w:r w:rsidR="007B4087">
        <w:rPr>
          <w:rtl/>
        </w:rPr>
        <w:t xml:space="preserve">. </w:t>
      </w:r>
      <w:r w:rsidRPr="00853DCC">
        <w:rPr>
          <w:rtl/>
        </w:rPr>
        <w:t>بچه</w:t>
      </w:r>
      <w:r w:rsidR="00227AB2">
        <w:rPr>
          <w:rtl/>
        </w:rPr>
        <w:t xml:space="preserve">‌هایی </w:t>
      </w:r>
      <w:r w:rsidRPr="00853DCC">
        <w:rPr>
          <w:rtl/>
        </w:rPr>
        <w:t>بودند که مرید (اکبر) گودرزی بودند</w:t>
      </w:r>
      <w:r w:rsidR="007B4087">
        <w:rPr>
          <w:rtl/>
        </w:rPr>
        <w:t xml:space="preserve">. </w:t>
      </w:r>
      <w:r w:rsidRPr="00853DCC">
        <w:rPr>
          <w:rtl/>
        </w:rPr>
        <w:t>من گودرزی را چند بار دیدم</w:t>
      </w:r>
      <w:r w:rsidR="007B4087">
        <w:rPr>
          <w:rtl/>
        </w:rPr>
        <w:t xml:space="preserve">. </w:t>
      </w:r>
      <w:r w:rsidRPr="00853DCC">
        <w:rPr>
          <w:rtl/>
        </w:rPr>
        <w:t>خیلی به خودش سخت می‌گرفت و وقتی شب در جایی جمع می‌شدند تا صبح به کوه بروند</w:t>
      </w:r>
      <w:r w:rsidR="007B4087">
        <w:rPr>
          <w:rtl/>
        </w:rPr>
        <w:t xml:space="preserve">، </w:t>
      </w:r>
      <w:r w:rsidRPr="00853DCC">
        <w:rPr>
          <w:rtl/>
        </w:rPr>
        <w:t xml:space="preserve">همه روی تشک می‌خوابیدند </w:t>
      </w:r>
      <w:r w:rsidR="00430715">
        <w:rPr>
          <w:rtl/>
        </w:rPr>
        <w:t>(ولی) او روی زمین؛ یا غذای ساده</w:t>
      </w:r>
      <w:r w:rsidR="00430715">
        <w:rPr>
          <w:rFonts w:hint="cs"/>
          <w:rtl/>
        </w:rPr>
        <w:t>‌‌‌‌</w:t>
      </w:r>
      <w:r w:rsidRPr="00853DCC">
        <w:rPr>
          <w:rtl/>
        </w:rPr>
        <w:t>تری می‌خورد که من بدم می‌آمد</w:t>
      </w:r>
      <w:r w:rsidR="007B4087">
        <w:rPr>
          <w:rtl/>
        </w:rPr>
        <w:t xml:space="preserve">. </w:t>
      </w:r>
      <w:r w:rsidRPr="00853DCC">
        <w:rPr>
          <w:rtl/>
        </w:rPr>
        <w:t>یکی از طرفداران او حمید نیک نام بود که کارگر</w:t>
      </w:r>
      <w:r w:rsidR="00701FF5" w:rsidRPr="00853DCC">
        <w:rPr>
          <w:rFonts w:hint="cs"/>
          <w:rtl/>
        </w:rPr>
        <w:t>د</w:t>
      </w:r>
      <w:r w:rsidRPr="00853DCC">
        <w:rPr>
          <w:rtl/>
        </w:rPr>
        <w:t>ان یک نمایشنامه</w:t>
      </w:r>
      <w:r w:rsidR="00AD57D5">
        <w:rPr>
          <w:rtl/>
        </w:rPr>
        <w:t xml:space="preserve">‌ای </w:t>
      </w:r>
      <w:r w:rsidRPr="00853DCC">
        <w:rPr>
          <w:rtl/>
        </w:rPr>
        <w:t>هم بود که ما در مسجد آقای مروارید اجرا کردیم تحت عنوان سربداران خراسان</w:t>
      </w:r>
      <w:r w:rsidR="007B4087">
        <w:rPr>
          <w:rtl/>
        </w:rPr>
        <w:t xml:space="preserve">. </w:t>
      </w:r>
      <w:r w:rsidRPr="00853DCC">
        <w:rPr>
          <w:rtl/>
        </w:rPr>
        <w:t>یک بار که ما به صورت غیرمستقیم یک کارتن کتاب حکومت اسلامی را برای</w:t>
      </w:r>
      <w:r w:rsidR="00A6798D">
        <w:rPr>
          <w:rtl/>
        </w:rPr>
        <w:t xml:space="preserve"> این‌ها </w:t>
      </w:r>
      <w:r w:rsidRPr="00853DCC">
        <w:rPr>
          <w:rtl/>
        </w:rPr>
        <w:t>فرستاده بودیم</w:t>
      </w:r>
      <w:r w:rsidR="007B4087">
        <w:rPr>
          <w:rtl/>
        </w:rPr>
        <w:t xml:space="preserve">، </w:t>
      </w:r>
      <w:r w:rsidRPr="00853DCC">
        <w:rPr>
          <w:rtl/>
        </w:rPr>
        <w:t>حمید نیکنام که خبر نداشت</w:t>
      </w:r>
      <w:r w:rsidR="007B4087">
        <w:rPr>
          <w:rtl/>
        </w:rPr>
        <w:t xml:space="preserve">، </w:t>
      </w:r>
      <w:r w:rsidRPr="00853DCC">
        <w:rPr>
          <w:rtl/>
        </w:rPr>
        <w:t>به من گفت که یک کارتن کتاب حکومت اسلامی به د</w:t>
      </w:r>
      <w:r w:rsidR="00701FF5" w:rsidRPr="00853DCC">
        <w:rPr>
          <w:rtl/>
        </w:rPr>
        <w:t>ست ما رسید</w:t>
      </w:r>
      <w:r w:rsidR="007B4087">
        <w:rPr>
          <w:rFonts w:hint="cs"/>
          <w:rtl/>
        </w:rPr>
        <w:t xml:space="preserve">، </w:t>
      </w:r>
      <w:r w:rsidR="00701FF5" w:rsidRPr="00853DCC">
        <w:rPr>
          <w:rtl/>
        </w:rPr>
        <w:t>آن را آتش زدیم</w:t>
      </w:r>
      <w:r w:rsidR="007B4087">
        <w:rPr>
          <w:rFonts w:hint="cs"/>
          <w:rtl/>
        </w:rPr>
        <w:t>.</w:t>
      </w:r>
      <w:r w:rsidR="00A6798D">
        <w:rPr>
          <w:rFonts w:hint="cs"/>
          <w:rtl/>
        </w:rPr>
        <w:t xml:space="preserve"> این‌ها </w:t>
      </w:r>
      <w:r w:rsidRPr="00853DCC">
        <w:rPr>
          <w:rtl/>
        </w:rPr>
        <w:t>خیلی ضد آخوند بودند و اگر یک آخوند چاقی را می‌دیدند</w:t>
      </w:r>
      <w:r w:rsidR="007B4087">
        <w:rPr>
          <w:rtl/>
        </w:rPr>
        <w:t xml:space="preserve">، </w:t>
      </w:r>
      <w:r w:rsidRPr="00853DCC">
        <w:rPr>
          <w:rtl/>
        </w:rPr>
        <w:t>به او فحش می‌دادند</w:t>
      </w:r>
      <w:r w:rsidR="007B4087">
        <w:rPr>
          <w:rtl/>
        </w:rPr>
        <w:t xml:space="preserve">. </w:t>
      </w:r>
      <w:r w:rsidRPr="00853DCC">
        <w:rPr>
          <w:rtl/>
        </w:rPr>
        <w:t>همین حمید نیکنام در تر</w:t>
      </w:r>
      <w:r w:rsidR="00701FF5" w:rsidRPr="00853DCC">
        <w:rPr>
          <w:rtl/>
        </w:rPr>
        <w:t>ور آقای مطهری شرکت</w:t>
      </w:r>
      <w:r w:rsidRPr="00853DCC">
        <w:rPr>
          <w:rtl/>
        </w:rPr>
        <w:t xml:space="preserve"> داشت و بعد هم اعدام شد</w:t>
      </w:r>
      <w:r w:rsidR="007B4087">
        <w:rPr>
          <w:rtl/>
        </w:rPr>
        <w:t>.</w:t>
      </w:r>
      <w:r w:rsidR="00A6798D">
        <w:rPr>
          <w:rtl/>
        </w:rPr>
        <w:t xml:space="preserve"> این‌ها </w:t>
      </w:r>
      <w:r w:rsidRPr="00853DCC">
        <w:rPr>
          <w:rtl/>
        </w:rPr>
        <w:t>بیشتر بچه‌های غرب تهران بودند و ما جنوبی بودیم</w:t>
      </w:r>
      <w:r w:rsidR="00430715">
        <w:rPr>
          <w:rtl/>
        </w:rPr>
        <w:t>.</w:t>
      </w:r>
      <w:r w:rsidRPr="00853DCC">
        <w:rPr>
          <w:rtl/>
        </w:rPr>
        <w:t>»</w:t>
      </w:r>
      <w:r w:rsidRPr="00014724">
        <w:rPr>
          <w:rStyle w:val="FootnoteReference"/>
          <w:rtl/>
        </w:rPr>
        <w:footnoteReference w:id="2405"/>
      </w:r>
      <w:r w:rsidRPr="00853DCC">
        <w:rPr>
          <w:rtl/>
        </w:rPr>
        <w:t xml:space="preserve"> آقای تبریزی گفتند که آقایان سید احمد هوایی</w:t>
      </w:r>
      <w:r w:rsidR="007B4087">
        <w:rPr>
          <w:rtl/>
        </w:rPr>
        <w:t xml:space="preserve">، </w:t>
      </w:r>
      <w:r w:rsidRPr="00853DCC">
        <w:rPr>
          <w:rtl/>
        </w:rPr>
        <w:t>داود احمدی و سید محمدرضا دربندی هم از کسانی بود که در سازمان فجر فعالیت داشتند</w:t>
      </w:r>
      <w:r w:rsidR="007B4087">
        <w:rPr>
          <w:rtl/>
        </w:rPr>
        <w:t xml:space="preserve">. </w:t>
      </w:r>
    </w:p>
    <w:p w:rsidR="00550818" w:rsidRPr="00853DCC" w:rsidRDefault="00550818" w:rsidP="00430715">
      <w:pPr>
        <w:pStyle w:val="a7"/>
        <w:rPr>
          <w:rtl/>
        </w:rPr>
      </w:pPr>
      <w:bookmarkStart w:id="203" w:name="_Toc417388695"/>
      <w:bookmarkStart w:id="204" w:name="_Toc438994377"/>
      <w:r w:rsidRPr="00853DCC">
        <w:rPr>
          <w:rtl/>
        </w:rPr>
        <w:t>6ـ تشکیلات محمد منتظری در دمشق</w:t>
      </w:r>
      <w:bookmarkEnd w:id="203"/>
      <w:bookmarkEnd w:id="204"/>
    </w:p>
    <w:p w:rsidR="00550818" w:rsidRPr="00853DCC" w:rsidRDefault="00550818" w:rsidP="001970D5">
      <w:pPr>
        <w:pStyle w:val="a"/>
        <w:rPr>
          <w:rtl/>
        </w:rPr>
      </w:pPr>
      <w:r w:rsidRPr="00853DCC">
        <w:rPr>
          <w:rtl/>
        </w:rPr>
        <w:t>یک تشکل نامنظم اما فعال و پر تحرک متعلق به شیخ محمد منتظری (متولد 1323 ش) بود</w:t>
      </w:r>
      <w:r w:rsidR="007B4087">
        <w:rPr>
          <w:rtl/>
        </w:rPr>
        <w:t xml:space="preserve">. </w:t>
      </w:r>
      <w:r w:rsidRPr="00853DCC">
        <w:rPr>
          <w:rtl/>
        </w:rPr>
        <w:t>محمد به دلیل</w:t>
      </w:r>
      <w:r w:rsidR="008F63F0">
        <w:rPr>
          <w:rtl/>
        </w:rPr>
        <w:t xml:space="preserve"> آنکه </w:t>
      </w:r>
      <w:r w:rsidRPr="00853DCC">
        <w:rPr>
          <w:rtl/>
        </w:rPr>
        <w:t>پدرش در صحنه مبارزه بود</w:t>
      </w:r>
      <w:r w:rsidR="007B4087">
        <w:rPr>
          <w:rtl/>
        </w:rPr>
        <w:t xml:space="preserve">، </w:t>
      </w:r>
      <w:r w:rsidRPr="00853DCC">
        <w:rPr>
          <w:rtl/>
        </w:rPr>
        <w:t>از همان جوانی و در بحبوحۀ شروع نهضت</w:t>
      </w:r>
      <w:r w:rsidR="00701FF5" w:rsidRPr="00853DCC">
        <w:rPr>
          <w:rtl/>
        </w:rPr>
        <w:t xml:space="preserve"> روحانیون وارد میدان مبارزه شد</w:t>
      </w:r>
      <w:r w:rsidR="007B4087">
        <w:rPr>
          <w:rFonts w:hint="cs"/>
          <w:rtl/>
        </w:rPr>
        <w:t xml:space="preserve">. </w:t>
      </w:r>
      <w:r w:rsidRPr="00853DCC">
        <w:rPr>
          <w:rtl/>
        </w:rPr>
        <w:t>وی در سال 44 دستگیر و به مدت ده روز در زندان بود و سپس آزاد شد</w:t>
      </w:r>
      <w:r w:rsidR="007B4087">
        <w:rPr>
          <w:rtl/>
        </w:rPr>
        <w:t xml:space="preserve">. </w:t>
      </w:r>
      <w:r w:rsidRPr="00853DCC">
        <w:rPr>
          <w:rtl/>
        </w:rPr>
        <w:t>این زمان</w:t>
      </w:r>
      <w:r w:rsidR="007B4087">
        <w:rPr>
          <w:rtl/>
        </w:rPr>
        <w:t xml:space="preserve">، </w:t>
      </w:r>
      <w:r w:rsidRPr="00853DCC">
        <w:rPr>
          <w:rtl/>
        </w:rPr>
        <w:t>یک دسته از طلاب جوان در اطراف وی بوده و با او همکاری داشتند</w:t>
      </w:r>
      <w:r w:rsidR="007B4087">
        <w:rPr>
          <w:rFonts w:hint="cs"/>
          <w:rtl/>
        </w:rPr>
        <w:t xml:space="preserve">. </w:t>
      </w:r>
      <w:r w:rsidRPr="00853DCC">
        <w:rPr>
          <w:rtl/>
        </w:rPr>
        <w:t>محمد از کانال</w:t>
      </w:r>
      <w:r w:rsidR="00227AB2">
        <w:rPr>
          <w:rtl/>
        </w:rPr>
        <w:t xml:space="preserve">‌هایی </w:t>
      </w:r>
      <w:r w:rsidRPr="00853DCC">
        <w:rPr>
          <w:rtl/>
        </w:rPr>
        <w:t>که می‌شناخت</w:t>
      </w:r>
      <w:r w:rsidR="007B4087">
        <w:rPr>
          <w:rtl/>
        </w:rPr>
        <w:t xml:space="preserve">، </w:t>
      </w:r>
      <w:r w:rsidRPr="00853DCC">
        <w:rPr>
          <w:rtl/>
        </w:rPr>
        <w:t>از تهران بسته‌ها و کارتن‌های پر از اعلامیه را که به احتمال زیاد کار بچه‌های بازار بود</w:t>
      </w:r>
      <w:r w:rsidR="007B4087">
        <w:rPr>
          <w:rtl/>
        </w:rPr>
        <w:t xml:space="preserve">، </w:t>
      </w:r>
      <w:r w:rsidRPr="00853DCC">
        <w:rPr>
          <w:rtl/>
        </w:rPr>
        <w:t>به قم آورده و توزیع می‌کرد</w:t>
      </w:r>
      <w:r w:rsidR="007B4087">
        <w:rPr>
          <w:rFonts w:hint="cs"/>
          <w:rtl/>
        </w:rPr>
        <w:t xml:space="preserve">. </w:t>
      </w:r>
      <w:r w:rsidRPr="00853DCC">
        <w:rPr>
          <w:rtl/>
        </w:rPr>
        <w:t>به دنبال این اقدامات</w:t>
      </w:r>
      <w:r w:rsidR="007B4087">
        <w:rPr>
          <w:rtl/>
        </w:rPr>
        <w:t xml:space="preserve">، </w:t>
      </w:r>
      <w:r w:rsidRPr="00853DCC">
        <w:rPr>
          <w:rtl/>
        </w:rPr>
        <w:t>در سال 1345 بار دیگر به جرم توزیع اعلامیه در حرم حضرت معصومه (س) دستگیر شده و پس از 9 ماه به دادگاه رفت و این بار به سه سال حبس محکوم شد</w:t>
      </w:r>
      <w:r w:rsidR="007B4087">
        <w:rPr>
          <w:rtl/>
        </w:rPr>
        <w:t xml:space="preserve">. </w:t>
      </w:r>
      <w:r w:rsidRPr="00853DCC">
        <w:rPr>
          <w:rtl/>
        </w:rPr>
        <w:t>محکومیت وی در دی ماه 47 به پایان رسید</w:t>
      </w:r>
      <w:r w:rsidR="007B4087">
        <w:rPr>
          <w:rtl/>
        </w:rPr>
        <w:t xml:space="preserve">. </w:t>
      </w:r>
      <w:r w:rsidRPr="00853DCC">
        <w:rPr>
          <w:rtl/>
        </w:rPr>
        <w:t>وی مبارزه خود را جدی</w:t>
      </w:r>
      <w:r w:rsidR="00147502">
        <w:rPr>
          <w:rtl/>
        </w:rPr>
        <w:t xml:space="preserve">‌تر </w:t>
      </w:r>
      <w:r w:rsidRPr="00853DCC">
        <w:rPr>
          <w:rtl/>
        </w:rPr>
        <w:t>و البته پنهانی</w:t>
      </w:r>
      <w:r w:rsidR="00147502">
        <w:rPr>
          <w:rtl/>
        </w:rPr>
        <w:t xml:space="preserve">‌تر </w:t>
      </w:r>
      <w:r w:rsidRPr="00853DCC">
        <w:rPr>
          <w:rtl/>
        </w:rPr>
        <w:t>آغاز کرده غالبا ـ به دلیل ارتباط‌های پدرش ـ با کسانی چون شهید سعیدی</w:t>
      </w:r>
      <w:r w:rsidR="007B4087">
        <w:rPr>
          <w:rFonts w:hint="cs"/>
          <w:rtl/>
        </w:rPr>
        <w:t xml:space="preserve">، </w:t>
      </w:r>
      <w:r w:rsidRPr="00853DCC">
        <w:rPr>
          <w:rtl/>
        </w:rPr>
        <w:t>ارتباط داشته در منزل کسانی مانند مرتضی مطهری یا علی غیوری مخفی می‌شد</w:t>
      </w:r>
      <w:r w:rsidR="00430715">
        <w:rPr>
          <w:rtl/>
        </w:rPr>
        <w:t>.</w:t>
      </w:r>
      <w:r w:rsidRPr="00014724">
        <w:rPr>
          <w:rStyle w:val="FootnoteReference"/>
          <w:rtl/>
        </w:rPr>
        <w:footnoteReference w:id="2406"/>
      </w:r>
      <w:r w:rsidRPr="00853DCC">
        <w:rPr>
          <w:rtl/>
        </w:rPr>
        <w:t xml:space="preserve"> در نهایت در سال 1350 از ایران گریخت</w:t>
      </w:r>
      <w:r w:rsidR="007B4087">
        <w:rPr>
          <w:rtl/>
        </w:rPr>
        <w:t xml:space="preserve">. </w:t>
      </w:r>
      <w:r w:rsidRPr="00853DCC">
        <w:rPr>
          <w:rtl/>
        </w:rPr>
        <w:t>ابتدا به زاهدان رفته با کمک آیت الله کفعمی</w:t>
      </w:r>
      <w:r w:rsidRPr="00014724">
        <w:rPr>
          <w:rStyle w:val="FootnoteReference"/>
          <w:rtl/>
        </w:rPr>
        <w:footnoteReference w:id="2407"/>
      </w:r>
      <w:r w:rsidRPr="00853DCC">
        <w:rPr>
          <w:rtl/>
        </w:rPr>
        <w:t xml:space="preserve"> و هدایت محمدعلی هادی که پیش از آن در پاکستان بود</w:t>
      </w:r>
      <w:r w:rsidR="007B4087">
        <w:rPr>
          <w:rFonts w:hint="cs"/>
          <w:rtl/>
        </w:rPr>
        <w:t xml:space="preserve">، </w:t>
      </w:r>
      <w:r w:rsidRPr="00853DCC">
        <w:rPr>
          <w:rtl/>
        </w:rPr>
        <w:t>به آن کشور رفت</w:t>
      </w:r>
      <w:r w:rsidR="007B4087">
        <w:rPr>
          <w:rtl/>
        </w:rPr>
        <w:t xml:space="preserve">. </w:t>
      </w:r>
      <w:r w:rsidRPr="00853DCC">
        <w:rPr>
          <w:rtl/>
        </w:rPr>
        <w:t>مدتی بعد به عراق رفت و مرکز فعالیت خود را در سوریه و لبنان قرار داد</w:t>
      </w:r>
      <w:r w:rsidR="00430715">
        <w:rPr>
          <w:rtl/>
        </w:rPr>
        <w:t>.</w:t>
      </w:r>
      <w:r w:rsidRPr="00014724">
        <w:rPr>
          <w:rStyle w:val="FootnoteReference"/>
          <w:rtl/>
        </w:rPr>
        <w:footnoteReference w:id="2408"/>
      </w:r>
    </w:p>
    <w:p w:rsidR="00550818" w:rsidRPr="00853DCC" w:rsidRDefault="00550818" w:rsidP="001970D5">
      <w:pPr>
        <w:pStyle w:val="a"/>
        <w:rPr>
          <w:rtl/>
        </w:rPr>
      </w:pPr>
      <w:r w:rsidRPr="00853DCC">
        <w:rPr>
          <w:rtl/>
        </w:rPr>
        <w:t>تشکیلات نامنظم وی</w:t>
      </w:r>
      <w:r w:rsidR="002B3EC2">
        <w:rPr>
          <w:rtl/>
        </w:rPr>
        <w:t xml:space="preserve"> هرچند </w:t>
      </w:r>
      <w:r w:rsidRPr="00853DCC">
        <w:rPr>
          <w:rtl/>
        </w:rPr>
        <w:t>اسم و رسم مشخصی نداشت اما با استقرار در دمشق به عنوان پایگاه اول</w:t>
      </w:r>
      <w:r w:rsidR="007B4087">
        <w:rPr>
          <w:rtl/>
        </w:rPr>
        <w:t xml:space="preserve">، </w:t>
      </w:r>
      <w:r w:rsidRPr="00853DCC">
        <w:rPr>
          <w:rtl/>
        </w:rPr>
        <w:t>ارتباط باعراق و لبنان و نیز پاکستان</w:t>
      </w:r>
      <w:r w:rsidR="007B4087">
        <w:rPr>
          <w:rtl/>
        </w:rPr>
        <w:t xml:space="preserve">، </w:t>
      </w:r>
      <w:r w:rsidRPr="00853DCC">
        <w:rPr>
          <w:rtl/>
        </w:rPr>
        <w:t>جمعی از مبارزان را اطراف خود گرد آورد</w:t>
      </w:r>
      <w:r w:rsidR="00430715">
        <w:rPr>
          <w:rtl/>
        </w:rPr>
        <w:t>.</w:t>
      </w:r>
      <w:r w:rsidRPr="00014724">
        <w:rPr>
          <w:rStyle w:val="FootnoteReference"/>
          <w:rtl/>
        </w:rPr>
        <w:footnoteReference w:id="2409"/>
      </w:r>
      <w:r w:rsidRPr="00853DCC">
        <w:rPr>
          <w:rtl/>
        </w:rPr>
        <w:t xml:space="preserve"> این افراد در اصل از شماری از روحانیون جوان ایرانی تشکیل شده بود که از پیش با محمد در ارتباط بوده و به تدریج به عراق و سپس به دمشق رفته بودند</w:t>
      </w:r>
      <w:r w:rsidR="007B4087">
        <w:rPr>
          <w:rtl/>
        </w:rPr>
        <w:t xml:space="preserve">. </w:t>
      </w:r>
      <w:r w:rsidRPr="00853DCC">
        <w:rPr>
          <w:rtl/>
        </w:rPr>
        <w:t>کار این گروه به جز منتقل کردن اعلامیه و گاه اسلحه به داخل ایران</w:t>
      </w:r>
      <w:r w:rsidR="007B4087">
        <w:rPr>
          <w:rtl/>
        </w:rPr>
        <w:t xml:space="preserve">، </w:t>
      </w:r>
      <w:r w:rsidRPr="00853DCC">
        <w:rPr>
          <w:rtl/>
        </w:rPr>
        <w:t>کمک به مبارزانی بود که برای فراگیری دوره‌های نظامی به سوریه می‌آمدند</w:t>
      </w:r>
      <w:r w:rsidR="007B4087">
        <w:rPr>
          <w:rtl/>
        </w:rPr>
        <w:t xml:space="preserve">. </w:t>
      </w:r>
      <w:r w:rsidRPr="00853DCC">
        <w:rPr>
          <w:rtl/>
        </w:rPr>
        <w:t>نیروهایی که معمولا به</w:t>
      </w:r>
      <w:r w:rsidR="00016EE7">
        <w:rPr>
          <w:rtl/>
        </w:rPr>
        <w:t xml:space="preserve"> آن‌ها </w:t>
      </w:r>
      <w:r w:rsidRPr="00853DCC">
        <w:rPr>
          <w:rtl/>
        </w:rPr>
        <w:t>سرویس دهی می‌شد</w:t>
      </w:r>
      <w:r w:rsidR="007B4087">
        <w:rPr>
          <w:rtl/>
        </w:rPr>
        <w:t xml:space="preserve">، </w:t>
      </w:r>
      <w:r w:rsidRPr="00853DCC">
        <w:rPr>
          <w:rtl/>
        </w:rPr>
        <w:t>به خصوص در سه سال پیش از انقلاب به طور عمده مبارزان جوان یا طرفداران و اعضای مجاهدین خلق بودند که از سال 54 و 55 به دلیل ارتداد از آن جدا شدند</w:t>
      </w:r>
      <w:r w:rsidR="007B4087">
        <w:rPr>
          <w:rtl/>
        </w:rPr>
        <w:t xml:space="preserve">. </w:t>
      </w:r>
      <w:r w:rsidRPr="00853DCC">
        <w:rPr>
          <w:rtl/>
        </w:rPr>
        <w:t>گروه محمد اصولا روی کمک به مبارزان</w:t>
      </w:r>
      <w:r w:rsidR="007B4087">
        <w:rPr>
          <w:rFonts w:hint="cs"/>
          <w:rtl/>
        </w:rPr>
        <w:t xml:space="preserve">، </w:t>
      </w:r>
      <w:r w:rsidRPr="00853DCC">
        <w:rPr>
          <w:rtl/>
        </w:rPr>
        <w:t>صرف</w:t>
      </w:r>
      <w:r w:rsidR="00701FF5" w:rsidRPr="00853DCC">
        <w:rPr>
          <w:rFonts w:hint="cs"/>
          <w:rtl/>
        </w:rPr>
        <w:t>‌نظر</w:t>
      </w:r>
      <w:r w:rsidRPr="00853DCC">
        <w:rPr>
          <w:rtl/>
        </w:rPr>
        <w:t xml:space="preserve"> از تعلق</w:t>
      </w:r>
      <w:r w:rsidR="00016EE7">
        <w:rPr>
          <w:rtl/>
        </w:rPr>
        <w:t xml:space="preserve"> آن‌ها </w:t>
      </w:r>
      <w:r w:rsidRPr="00853DCC">
        <w:rPr>
          <w:rtl/>
        </w:rPr>
        <w:t>به</w:t>
      </w:r>
      <w:r w:rsidR="00060C89">
        <w:rPr>
          <w:rtl/>
        </w:rPr>
        <w:t xml:space="preserve"> گروه‌های </w:t>
      </w:r>
      <w:r w:rsidRPr="00853DCC">
        <w:rPr>
          <w:rtl/>
        </w:rPr>
        <w:t>مختلف</w:t>
      </w:r>
      <w:r w:rsidR="007B4087">
        <w:rPr>
          <w:rFonts w:hint="cs"/>
          <w:rtl/>
        </w:rPr>
        <w:t xml:space="preserve">، </w:t>
      </w:r>
      <w:r w:rsidRPr="00853DCC">
        <w:rPr>
          <w:rtl/>
        </w:rPr>
        <w:t>تمرکز داشت</w:t>
      </w:r>
      <w:r w:rsidR="007B4087">
        <w:rPr>
          <w:rtl/>
        </w:rPr>
        <w:t xml:space="preserve">. </w:t>
      </w:r>
      <w:r w:rsidRPr="00853DCC">
        <w:rPr>
          <w:rtl/>
        </w:rPr>
        <w:t>با این حال روشن بود که غالب این افراد</w:t>
      </w:r>
      <w:r w:rsidR="007B4087">
        <w:rPr>
          <w:rtl/>
        </w:rPr>
        <w:t xml:space="preserve">، </w:t>
      </w:r>
      <w:r w:rsidRPr="00853DCC">
        <w:rPr>
          <w:rtl/>
        </w:rPr>
        <w:t>افراد مذهبی بودند و معمولا از</w:t>
      </w:r>
      <w:r w:rsidR="00060C89">
        <w:rPr>
          <w:rtl/>
        </w:rPr>
        <w:t xml:space="preserve"> کانالهای </w:t>
      </w:r>
      <w:r w:rsidRPr="00853DCC">
        <w:rPr>
          <w:rtl/>
        </w:rPr>
        <w:t>مورد تأیید به محمد معرفی می‌شدند</w:t>
      </w:r>
      <w:r w:rsidR="007B4087">
        <w:rPr>
          <w:rtl/>
        </w:rPr>
        <w:t xml:space="preserve">. </w:t>
      </w:r>
    </w:p>
    <w:p w:rsidR="00550818" w:rsidRPr="00853DCC" w:rsidRDefault="00550818" w:rsidP="001970D5">
      <w:pPr>
        <w:pStyle w:val="a"/>
        <w:rPr>
          <w:rtl/>
        </w:rPr>
      </w:pPr>
      <w:r w:rsidRPr="00853DCC">
        <w:rPr>
          <w:rtl/>
        </w:rPr>
        <w:t>آقای شیخ حسن ابراهیمی گفتند: «این تشکیلات صرفا کارش همین سرویس دهی بوده و زمانی این اختلاف نظر مطرح بود که چرا خود ما تشکیلات ویژه</w:t>
      </w:r>
      <w:r w:rsidR="00AD57D5">
        <w:rPr>
          <w:rtl/>
        </w:rPr>
        <w:t xml:space="preserve">‌ای </w:t>
      </w:r>
      <w:r w:rsidRPr="00853DCC">
        <w:rPr>
          <w:rtl/>
        </w:rPr>
        <w:t>نداریم</w:t>
      </w:r>
      <w:r w:rsidR="007B4087">
        <w:rPr>
          <w:rtl/>
        </w:rPr>
        <w:t xml:space="preserve">. </w:t>
      </w:r>
      <w:r w:rsidRPr="00853DCC">
        <w:rPr>
          <w:rtl/>
        </w:rPr>
        <w:t>پاسخ محمد این بود که ما نباید روی این مسأله حساسیتی به خرج بدهیم</w:t>
      </w:r>
      <w:r w:rsidR="007B4087">
        <w:rPr>
          <w:rtl/>
        </w:rPr>
        <w:t xml:space="preserve">. </w:t>
      </w:r>
      <w:r w:rsidRPr="00853DCC">
        <w:rPr>
          <w:rtl/>
        </w:rPr>
        <w:t>محمد تنها در این اندیشه بود که نهضت امام پیروز شود</w:t>
      </w:r>
      <w:r w:rsidR="007B4087">
        <w:rPr>
          <w:rtl/>
        </w:rPr>
        <w:t xml:space="preserve">. </w:t>
      </w:r>
      <w:r w:rsidRPr="00853DCC">
        <w:rPr>
          <w:rtl/>
        </w:rPr>
        <w:t>باور او این بود که این نهضت را</w:t>
      </w:r>
      <w:r w:rsidR="00961BDF">
        <w:rPr>
          <w:rtl/>
        </w:rPr>
        <w:t xml:space="preserve"> نمی‌</w:t>
      </w:r>
      <w:r w:rsidRPr="00853DCC">
        <w:rPr>
          <w:rtl/>
        </w:rPr>
        <w:t>توان در یک گروه خلاصه کرد</w:t>
      </w:r>
      <w:r w:rsidR="004D2A9A">
        <w:rPr>
          <w:rtl/>
        </w:rPr>
        <w:t>.</w:t>
      </w:r>
      <w:r w:rsidRPr="00853DCC">
        <w:rPr>
          <w:rtl/>
        </w:rPr>
        <w:t>»</w:t>
      </w:r>
    </w:p>
    <w:p w:rsidR="00550818" w:rsidRPr="00853DCC" w:rsidRDefault="00550818" w:rsidP="001970D5">
      <w:pPr>
        <w:pStyle w:val="a"/>
        <w:rPr>
          <w:rtl/>
        </w:rPr>
      </w:pPr>
      <w:r w:rsidRPr="00853DCC">
        <w:rPr>
          <w:rtl/>
        </w:rPr>
        <w:t>عمدۀ طلابی که به تدریج وارد حوزۀ مبارزاتی شده و برای دیدن آموزش نظامی یا خلاصی از فشار رژیم</w:t>
      </w:r>
      <w:r w:rsidR="007B4087">
        <w:rPr>
          <w:rFonts w:hint="cs"/>
          <w:rtl/>
        </w:rPr>
        <w:t xml:space="preserve">، </w:t>
      </w:r>
      <w:r w:rsidRPr="00853DCC">
        <w:rPr>
          <w:rtl/>
        </w:rPr>
        <w:t>بیشتر از طریق پاکستان عازم دمشق و بیروت می‌شدند</w:t>
      </w:r>
      <w:r w:rsidR="007B4087">
        <w:rPr>
          <w:rtl/>
        </w:rPr>
        <w:t xml:space="preserve">، </w:t>
      </w:r>
      <w:r w:rsidRPr="00853DCC">
        <w:rPr>
          <w:rtl/>
        </w:rPr>
        <w:t>به این تشکیلات وصل شده و از حمایت آنان برخوردار می‌شدند</w:t>
      </w:r>
      <w:r w:rsidR="007B4087">
        <w:rPr>
          <w:rtl/>
        </w:rPr>
        <w:t xml:space="preserve">. </w:t>
      </w:r>
      <w:r w:rsidRPr="00853DCC">
        <w:rPr>
          <w:rtl/>
        </w:rPr>
        <w:t>شیخ علی تهرانی</w:t>
      </w:r>
      <w:r w:rsidR="00F60A81">
        <w:rPr>
          <w:rtl/>
        </w:rPr>
        <w:t xml:space="preserve"> می‌گوید </w:t>
      </w:r>
      <w:r w:rsidRPr="00853DCC">
        <w:rPr>
          <w:rtl/>
        </w:rPr>
        <w:t>که وقتی (در سال 56) مخفیانه به پاکستان رفت تا به نجف برود</w:t>
      </w:r>
      <w:r w:rsidR="007B4087">
        <w:rPr>
          <w:rFonts w:hint="cs"/>
          <w:rtl/>
        </w:rPr>
        <w:t xml:space="preserve">، </w:t>
      </w:r>
      <w:r w:rsidRPr="00853DCC">
        <w:rPr>
          <w:rtl/>
        </w:rPr>
        <w:t>در کراچی</w:t>
      </w:r>
      <w:r w:rsidR="007B4087">
        <w:rPr>
          <w:rtl/>
        </w:rPr>
        <w:t xml:space="preserve"> </w:t>
      </w:r>
      <w:r w:rsidRPr="00853DCC">
        <w:rPr>
          <w:rtl/>
        </w:rPr>
        <w:t>به منزلی وارد شد که شیخ حسن اصفهانی (مقصودش ابراهیمی) و دکتر هادی در آن بودند و بیست روز ماند</w:t>
      </w:r>
      <w:r w:rsidR="004D2A9A">
        <w:rPr>
          <w:rtl/>
        </w:rPr>
        <w:t>.</w:t>
      </w:r>
      <w:r w:rsidRPr="00014724">
        <w:rPr>
          <w:rStyle w:val="FootnoteReference"/>
          <w:rtl/>
        </w:rPr>
        <w:footnoteReference w:id="2410"/>
      </w:r>
      <w:r w:rsidRPr="00853DCC">
        <w:rPr>
          <w:rtl/>
        </w:rPr>
        <w:t xml:space="preserve"> اینان نیاز به حمایت مالی و گذرنامه</w:t>
      </w:r>
      <w:r w:rsidR="00AD57D5">
        <w:rPr>
          <w:rtl/>
        </w:rPr>
        <w:t xml:space="preserve">‌ای </w:t>
      </w:r>
      <w:r w:rsidRPr="00853DCC">
        <w:rPr>
          <w:rtl/>
        </w:rPr>
        <w:t>و روادید داشتند و محمد منتظری با ارتباطاتی که داشت می‌توانست به راحتی آنان را از این کشور به آن کشور منتقل کند</w:t>
      </w:r>
      <w:r w:rsidR="007B4087">
        <w:rPr>
          <w:rtl/>
        </w:rPr>
        <w:t xml:space="preserve">. </w:t>
      </w:r>
      <w:r w:rsidRPr="00853DCC">
        <w:rPr>
          <w:rtl/>
        </w:rPr>
        <w:t>در</w:t>
      </w:r>
      <w:r w:rsidR="00DA7F93" w:rsidRPr="00853DCC">
        <w:rPr>
          <w:rFonts w:hint="cs"/>
          <w:rtl/>
        </w:rPr>
        <w:t xml:space="preserve"> </w:t>
      </w:r>
      <w:r w:rsidR="00DA7F93" w:rsidRPr="00853DCC">
        <w:rPr>
          <w:rtl/>
        </w:rPr>
        <w:t>سندی از ساواک</w:t>
      </w:r>
      <w:r w:rsidRPr="00853DCC">
        <w:rPr>
          <w:rtl/>
        </w:rPr>
        <w:t xml:space="preserve"> مربوط به 21 اسفند 55 آمده است: پس از نخستین انشعاب گروه به اصطلاح مجاهدین خلق ایران به دو شاخۀ مذهبی و مارکسیستی</w:t>
      </w:r>
      <w:r w:rsidR="007B4087">
        <w:rPr>
          <w:rFonts w:hint="cs"/>
          <w:rtl/>
        </w:rPr>
        <w:t xml:space="preserve">، </w:t>
      </w:r>
      <w:r w:rsidRPr="00853DCC">
        <w:rPr>
          <w:rtl/>
        </w:rPr>
        <w:t>عده زیادی از اعضای این گروه که متعصب مذهبی بوده و رهبری درستی نداشتند</w:t>
      </w:r>
      <w:r w:rsidR="007B4087">
        <w:rPr>
          <w:rtl/>
        </w:rPr>
        <w:t xml:space="preserve">، </w:t>
      </w:r>
      <w:r w:rsidRPr="00853DCC">
        <w:rPr>
          <w:rtl/>
        </w:rPr>
        <w:t>در بلاتکلیفی و سرگردانی عجیبی گرفتار شده و چون حاضر به پذی</w:t>
      </w:r>
      <w:r w:rsidR="00DA7F93" w:rsidRPr="00853DCC">
        <w:rPr>
          <w:rtl/>
        </w:rPr>
        <w:t>رفتن خط مشی شاخۀ مارکسیستی نشده</w:t>
      </w:r>
      <w:r w:rsidR="00DA7F93" w:rsidRPr="00853DCC">
        <w:rPr>
          <w:rFonts w:hint="cs"/>
          <w:rtl/>
        </w:rPr>
        <w:t>‌</w:t>
      </w:r>
      <w:r w:rsidRPr="00853DCC">
        <w:rPr>
          <w:rtl/>
        </w:rPr>
        <w:t>اند</w:t>
      </w:r>
      <w:r w:rsidR="007B4087">
        <w:rPr>
          <w:rtl/>
        </w:rPr>
        <w:t xml:space="preserve">، </w:t>
      </w:r>
      <w:r w:rsidRPr="00853DCC">
        <w:rPr>
          <w:rtl/>
        </w:rPr>
        <w:t>لذا از کمک‌های مادی و معنوی آنان نیز محروم شده و در نتیجه از تنگدستی و نداشتن رهبری مشخص و درست و همچنین از بیم لو رفتن آنان توسط رقبای خود</w:t>
      </w:r>
      <w:r w:rsidR="007B4087">
        <w:rPr>
          <w:rtl/>
        </w:rPr>
        <w:t xml:space="preserve">، </w:t>
      </w:r>
      <w:r w:rsidRPr="00853DCC">
        <w:rPr>
          <w:rtl/>
        </w:rPr>
        <w:t>مجبور شده‌اند</w:t>
      </w:r>
      <w:r w:rsidR="00DA7F93" w:rsidRPr="00853DCC">
        <w:rPr>
          <w:rFonts w:hint="cs"/>
          <w:rtl/>
        </w:rPr>
        <w:t xml:space="preserve"> </w:t>
      </w:r>
      <w:r w:rsidRPr="00853DCC">
        <w:rPr>
          <w:rtl/>
        </w:rPr>
        <w:t>به خارج از ایران بگریزند</w:t>
      </w:r>
      <w:r w:rsidR="007B4087">
        <w:rPr>
          <w:rFonts w:hint="cs"/>
          <w:rtl/>
        </w:rPr>
        <w:t xml:space="preserve">، </w:t>
      </w:r>
      <w:r w:rsidRPr="00853DCC">
        <w:rPr>
          <w:rtl/>
        </w:rPr>
        <w:t>و طبق اطلاع حدود 2500 نفر از این افراد به خارج متواری شده‌اند</w:t>
      </w:r>
      <w:r w:rsidR="007B4087">
        <w:rPr>
          <w:rtl/>
        </w:rPr>
        <w:t xml:space="preserve">. </w:t>
      </w:r>
      <w:r w:rsidRPr="00853DCC">
        <w:rPr>
          <w:rtl/>
        </w:rPr>
        <w:t>این اشخاص پس از خروج از کشور بلافاصله با محمد (علی) منتظری فرزند شیخ حسینعلی منتظری که در سوریه و لبنان بسر می‌برد</w:t>
      </w:r>
      <w:r w:rsidR="007B4087">
        <w:rPr>
          <w:rFonts w:hint="cs"/>
          <w:rtl/>
        </w:rPr>
        <w:t xml:space="preserve">، </w:t>
      </w:r>
      <w:r w:rsidRPr="00853DCC">
        <w:rPr>
          <w:rtl/>
        </w:rPr>
        <w:t>تماس گرفته و مشارالیه به منظور پیش</w:t>
      </w:r>
      <w:r w:rsidR="00DA7F93" w:rsidRPr="00853DCC">
        <w:rPr>
          <w:rFonts w:hint="cs"/>
          <w:rtl/>
        </w:rPr>
        <w:t>‌</w:t>
      </w:r>
      <w:r w:rsidRPr="00853DCC">
        <w:rPr>
          <w:rtl/>
        </w:rPr>
        <w:t>گیری از پراکندگی</w:t>
      </w:r>
      <w:r w:rsidR="00E45A33" w:rsidRPr="00853DCC">
        <w:rPr>
          <w:rFonts w:hint="cs"/>
          <w:rtl/>
        </w:rPr>
        <w:t xml:space="preserve"> </w:t>
      </w:r>
      <w:r w:rsidRPr="00853DCC">
        <w:rPr>
          <w:rtl/>
        </w:rPr>
        <w:t>و قطع تماس آنان با گروه</w:t>
      </w:r>
      <w:r w:rsidR="007B4087">
        <w:rPr>
          <w:rtl/>
        </w:rPr>
        <w:t xml:space="preserve">، </w:t>
      </w:r>
      <w:r w:rsidRPr="00853DCC">
        <w:rPr>
          <w:rtl/>
        </w:rPr>
        <w:t>کمک‌های زیادی به آنان نموده و دستور داده به کشورهای دیگر از جمله کویت</w:t>
      </w:r>
      <w:r w:rsidR="007B4087">
        <w:rPr>
          <w:rtl/>
        </w:rPr>
        <w:t xml:space="preserve">، </w:t>
      </w:r>
      <w:r w:rsidRPr="00853DCC">
        <w:rPr>
          <w:rtl/>
        </w:rPr>
        <w:t>پاکستان</w:t>
      </w:r>
      <w:r w:rsidR="007B4087">
        <w:rPr>
          <w:rtl/>
        </w:rPr>
        <w:t xml:space="preserve">، </w:t>
      </w:r>
      <w:r w:rsidRPr="00853DCC">
        <w:rPr>
          <w:rtl/>
        </w:rPr>
        <w:t>افغانستان و اروپایی عزیمت و رابطه خود را کماکان با او حفظ کنند تا در فرصت مناسب بار دیگر به ایران اعزام گردند</w:t>
      </w:r>
      <w:r w:rsidR="004D2A9A">
        <w:rPr>
          <w:rtl/>
        </w:rPr>
        <w:t>.</w:t>
      </w:r>
      <w:r w:rsidRPr="00014724">
        <w:rPr>
          <w:rStyle w:val="FootnoteReference"/>
          <w:rtl/>
        </w:rPr>
        <w:footnoteReference w:id="2411"/>
      </w:r>
    </w:p>
    <w:p w:rsidR="00550818" w:rsidRPr="00853DCC" w:rsidRDefault="00550818" w:rsidP="001970D5">
      <w:pPr>
        <w:pStyle w:val="a"/>
        <w:rPr>
          <w:rtl/>
        </w:rPr>
      </w:pPr>
      <w:r w:rsidRPr="00853DCC">
        <w:rPr>
          <w:rtl/>
        </w:rPr>
        <w:t>آقای شیخ حسن ابراهیمی به بنده گفتند: «محمد منتظری روی مسائل مطالعاتی حساسیت داشت و نوعا</w:t>
      </w:r>
      <w:r w:rsidR="00921D9B">
        <w:rPr>
          <w:rtl/>
        </w:rPr>
        <w:t xml:space="preserve"> کتاب‌ها</w:t>
      </w:r>
      <w:r w:rsidRPr="00853DCC">
        <w:rPr>
          <w:rtl/>
        </w:rPr>
        <w:t>یی را برای مطالعه اشخاص توصیه</w:t>
      </w:r>
      <w:r w:rsidR="00A519CF">
        <w:rPr>
          <w:rtl/>
        </w:rPr>
        <w:t xml:space="preserve"> می‌کرد </w:t>
      </w:r>
      <w:r w:rsidRPr="00853DCC">
        <w:rPr>
          <w:rtl/>
        </w:rPr>
        <w:t>و یا خود به آنان می‌داد</w:t>
      </w:r>
      <w:r w:rsidR="007B4087">
        <w:rPr>
          <w:rtl/>
        </w:rPr>
        <w:t xml:space="preserve">. </w:t>
      </w:r>
      <w:r w:rsidRPr="00853DCC">
        <w:rPr>
          <w:rtl/>
        </w:rPr>
        <w:t>نکته دیگر تهیه گزارش برای امام بود که گاه ساعات متوالی برای آن وقت می‌گذاشت و مطالبی را برای امام آماده می‌کرد</w:t>
      </w:r>
      <w:r w:rsidR="007B4087">
        <w:rPr>
          <w:rtl/>
        </w:rPr>
        <w:t xml:space="preserve">. </w:t>
      </w:r>
      <w:r w:rsidRPr="00853DCC">
        <w:rPr>
          <w:rtl/>
        </w:rPr>
        <w:t>کار نقل و انتقال اخبار یکی از کارهای محمد و این گروه بود</w:t>
      </w:r>
      <w:r w:rsidR="007B4087">
        <w:rPr>
          <w:rtl/>
        </w:rPr>
        <w:t xml:space="preserve">. </w:t>
      </w:r>
      <w:r w:rsidRPr="00853DCC">
        <w:rPr>
          <w:rtl/>
        </w:rPr>
        <w:t>این اخبار مورد استفاده مبارزان در نقاط مختلف از جمله رادیو بغداد قرار می‌گرفت</w:t>
      </w:r>
      <w:r w:rsidR="007B4087">
        <w:rPr>
          <w:rtl/>
        </w:rPr>
        <w:t>.</w:t>
      </w:r>
      <w:r w:rsidRPr="00014724">
        <w:rPr>
          <w:rStyle w:val="FootnoteReference"/>
          <w:rtl/>
        </w:rPr>
        <w:footnoteReference w:id="2412"/>
      </w:r>
      <w:r w:rsidRPr="00853DCC">
        <w:rPr>
          <w:rtl/>
        </w:rPr>
        <w:t xml:space="preserve"> مقالات و اشعاری هم تهیه و برای آقای دعایی فرستاده می‌شد</w:t>
      </w:r>
      <w:r w:rsidR="007B4087">
        <w:rPr>
          <w:rtl/>
        </w:rPr>
        <w:t xml:space="preserve">. </w:t>
      </w:r>
      <w:r w:rsidRPr="00853DCC">
        <w:rPr>
          <w:rtl/>
        </w:rPr>
        <w:t>فرستادن جزوات و اعلامیه‌های امام برای ایران</w:t>
      </w:r>
      <w:r w:rsidR="007B4087">
        <w:rPr>
          <w:rtl/>
        </w:rPr>
        <w:t xml:space="preserve">، </w:t>
      </w:r>
      <w:r w:rsidRPr="00853DCC">
        <w:rPr>
          <w:rtl/>
        </w:rPr>
        <w:t>نیاز به جاسازی داشت که به طور عمده کار همین گروه بود</w:t>
      </w:r>
      <w:r w:rsidR="007B4087">
        <w:rPr>
          <w:rtl/>
        </w:rPr>
        <w:t xml:space="preserve">. </w:t>
      </w:r>
      <w:r w:rsidRPr="00853DCC">
        <w:rPr>
          <w:rtl/>
        </w:rPr>
        <w:t>این کار با ظرافت انجام شده و به داخل ایران فرستاده می‌شد</w:t>
      </w:r>
      <w:r w:rsidR="007B4087">
        <w:rPr>
          <w:rtl/>
        </w:rPr>
        <w:t xml:space="preserve">. </w:t>
      </w:r>
      <w:r w:rsidRPr="00853DCC">
        <w:rPr>
          <w:rtl/>
        </w:rPr>
        <w:t>کار تهیه اسناد به خصوص گذرنامه هم در ردیف کارهای اصلی این گروه بود</w:t>
      </w:r>
      <w:r w:rsidR="007B4087">
        <w:rPr>
          <w:rtl/>
        </w:rPr>
        <w:t xml:space="preserve">. </w:t>
      </w:r>
      <w:r w:rsidRPr="00853DCC">
        <w:rPr>
          <w:rtl/>
        </w:rPr>
        <w:t>دراین باره به مبارزان فلسطینی هم سرویس داده می‌شد</w:t>
      </w:r>
      <w:r w:rsidR="007B4087">
        <w:rPr>
          <w:rtl/>
        </w:rPr>
        <w:t xml:space="preserve">. </w:t>
      </w:r>
      <w:r w:rsidRPr="00853DCC">
        <w:rPr>
          <w:rtl/>
        </w:rPr>
        <w:t>بسیاری از این اسناد در پاکستان تهیه شده و با جاسازی به سوریه می‌رفت تا در آنجا مورد استفاده مبارزان فلسطینی قرار گیرد</w:t>
      </w:r>
      <w:r w:rsidR="004D2A9A">
        <w:rPr>
          <w:rtl/>
        </w:rPr>
        <w:t>.</w:t>
      </w:r>
      <w:r w:rsidRPr="00853DCC">
        <w:rPr>
          <w:rtl/>
        </w:rPr>
        <w:t>»</w:t>
      </w:r>
    </w:p>
    <w:p w:rsidR="00550818" w:rsidRPr="00853DCC" w:rsidRDefault="00550818" w:rsidP="001970D5">
      <w:pPr>
        <w:pStyle w:val="a"/>
        <w:rPr>
          <w:rtl/>
        </w:rPr>
      </w:pPr>
      <w:r w:rsidRPr="00853DCC">
        <w:rPr>
          <w:rtl/>
        </w:rPr>
        <w:t>در این تشکل مرحوم محمد منتظری به طور معمول با نام «ابواحمد» و اسامی دیگر در رأس قرار داشت و با کمک برخی از افراد مانند آقای دکتر هادی ـ در پاکستان ـ سراج الدین موسوی و شیخ حسن ابراهیمی ـ که جانشین هادی در پاکستان شد ـ و همچنین برادران هادی و تقی مدرسی</w:t>
      </w:r>
      <w:r w:rsidRPr="004D2A9A">
        <w:rPr>
          <w:vertAlign w:val="superscript"/>
          <w:rtl/>
        </w:rPr>
        <w:footnoteReference w:id="2413"/>
      </w:r>
      <w:r w:rsidRPr="004D2A9A">
        <w:rPr>
          <w:rtl/>
        </w:rPr>
        <w:t xml:space="preserve"> </w:t>
      </w:r>
      <w:r w:rsidRPr="00853DCC">
        <w:rPr>
          <w:rtl/>
        </w:rPr>
        <w:t>به سروسامان دادن کارها می‌پرداخت</w:t>
      </w:r>
      <w:r w:rsidR="007B4087">
        <w:rPr>
          <w:rFonts w:hint="cs"/>
          <w:rtl/>
        </w:rPr>
        <w:t xml:space="preserve">. </w:t>
      </w:r>
      <w:r w:rsidRPr="00853DCC">
        <w:rPr>
          <w:rtl/>
        </w:rPr>
        <w:t>برخی از این افرادی ک طی چند سال با آن تشکیلات سروکار داشتند عبارت بودند از: علی جنتی</w:t>
      </w:r>
      <w:r w:rsidR="007B4087">
        <w:rPr>
          <w:rtl/>
        </w:rPr>
        <w:t xml:space="preserve">، </w:t>
      </w:r>
      <w:r w:rsidRPr="00853DCC">
        <w:rPr>
          <w:rtl/>
        </w:rPr>
        <w:t>علیرضا آلاد پوش</w:t>
      </w:r>
      <w:r w:rsidR="007B4087">
        <w:rPr>
          <w:rtl/>
        </w:rPr>
        <w:t xml:space="preserve">، </w:t>
      </w:r>
      <w:r w:rsidRPr="00853DCC">
        <w:rPr>
          <w:rtl/>
        </w:rPr>
        <w:t>احمد موحدی</w:t>
      </w:r>
      <w:r w:rsidR="007B4087">
        <w:rPr>
          <w:rtl/>
        </w:rPr>
        <w:t xml:space="preserve">، </w:t>
      </w:r>
      <w:r w:rsidRPr="00853DCC">
        <w:rPr>
          <w:rtl/>
        </w:rPr>
        <w:t>سعید تقدیسیان</w:t>
      </w:r>
      <w:r w:rsidR="007B4087">
        <w:rPr>
          <w:rtl/>
        </w:rPr>
        <w:t xml:space="preserve">، </w:t>
      </w:r>
      <w:r w:rsidRPr="00853DCC">
        <w:rPr>
          <w:rtl/>
        </w:rPr>
        <w:t>محسن شجاعی</w:t>
      </w:r>
      <w:r w:rsidR="007B4087">
        <w:rPr>
          <w:rtl/>
        </w:rPr>
        <w:t xml:space="preserve">، </w:t>
      </w:r>
      <w:r w:rsidRPr="00853DCC">
        <w:rPr>
          <w:rtl/>
        </w:rPr>
        <w:t>صداقت نژاد</w:t>
      </w:r>
      <w:r w:rsidR="007B4087">
        <w:rPr>
          <w:rtl/>
        </w:rPr>
        <w:t xml:space="preserve">، </w:t>
      </w:r>
      <w:r w:rsidRPr="00853DCC">
        <w:rPr>
          <w:rtl/>
        </w:rPr>
        <w:t>حسن متقی</w:t>
      </w:r>
      <w:r w:rsidR="007B4087">
        <w:rPr>
          <w:rtl/>
        </w:rPr>
        <w:t xml:space="preserve">، </w:t>
      </w:r>
      <w:r w:rsidRPr="00853DCC">
        <w:rPr>
          <w:rtl/>
        </w:rPr>
        <w:t>سلمان صفوی</w:t>
      </w:r>
      <w:r w:rsidR="007B4087">
        <w:rPr>
          <w:rtl/>
        </w:rPr>
        <w:t xml:space="preserve">، </w:t>
      </w:r>
      <w:r w:rsidRPr="00853DCC">
        <w:rPr>
          <w:rtl/>
        </w:rPr>
        <w:t>حسین طارمی</w:t>
      </w:r>
      <w:r w:rsidR="007B4087">
        <w:rPr>
          <w:rtl/>
        </w:rPr>
        <w:t xml:space="preserve">، </w:t>
      </w:r>
      <w:r w:rsidRPr="00853DCC">
        <w:rPr>
          <w:rtl/>
        </w:rPr>
        <w:t>محمد بروجردی</w:t>
      </w:r>
      <w:r w:rsidR="007B4087">
        <w:rPr>
          <w:rtl/>
        </w:rPr>
        <w:t xml:space="preserve">، </w:t>
      </w:r>
      <w:r w:rsidRPr="00853DCC">
        <w:rPr>
          <w:rtl/>
        </w:rPr>
        <w:t>مهندس غرضی</w:t>
      </w:r>
      <w:r w:rsidR="007B4087">
        <w:rPr>
          <w:rtl/>
        </w:rPr>
        <w:t xml:space="preserve">، </w:t>
      </w:r>
      <w:r w:rsidRPr="00853DCC">
        <w:rPr>
          <w:rtl/>
        </w:rPr>
        <w:t>دکتر هادی</w:t>
      </w:r>
      <w:r w:rsidR="007B4087">
        <w:rPr>
          <w:rtl/>
        </w:rPr>
        <w:t xml:space="preserve">، </w:t>
      </w:r>
      <w:r w:rsidRPr="00853DCC">
        <w:rPr>
          <w:rtl/>
        </w:rPr>
        <w:t>سراج الدین موسوی</w:t>
      </w:r>
      <w:r w:rsidR="007B4087">
        <w:rPr>
          <w:rtl/>
        </w:rPr>
        <w:t xml:space="preserve">، </w:t>
      </w:r>
      <w:r w:rsidRPr="00853DCC">
        <w:rPr>
          <w:rtl/>
        </w:rPr>
        <w:t>علی یونسی</w:t>
      </w:r>
      <w:r w:rsidR="007B4087">
        <w:rPr>
          <w:rtl/>
        </w:rPr>
        <w:t xml:space="preserve">، </w:t>
      </w:r>
      <w:r w:rsidRPr="00853DCC">
        <w:rPr>
          <w:rtl/>
        </w:rPr>
        <w:t>مرضیه حدیدچی (دباغ)</w:t>
      </w:r>
      <w:r w:rsidR="007B4087">
        <w:rPr>
          <w:rtl/>
        </w:rPr>
        <w:t xml:space="preserve">، </w:t>
      </w:r>
      <w:r w:rsidRPr="00853DCC">
        <w:rPr>
          <w:rtl/>
        </w:rPr>
        <w:t>علی حبیب اللهی</w:t>
      </w:r>
      <w:r w:rsidR="007B4087">
        <w:rPr>
          <w:rtl/>
        </w:rPr>
        <w:t xml:space="preserve">، </w:t>
      </w:r>
      <w:r w:rsidRPr="00853DCC">
        <w:rPr>
          <w:rtl/>
        </w:rPr>
        <w:t>مهدی باکری</w:t>
      </w:r>
      <w:r w:rsidR="007B4087">
        <w:rPr>
          <w:rtl/>
        </w:rPr>
        <w:t xml:space="preserve">، </w:t>
      </w:r>
      <w:r w:rsidRPr="00853DCC">
        <w:rPr>
          <w:rtl/>
        </w:rPr>
        <w:t>محمد واقفی</w:t>
      </w:r>
      <w:r w:rsidR="007B4087">
        <w:rPr>
          <w:rtl/>
        </w:rPr>
        <w:t xml:space="preserve">، </w:t>
      </w:r>
      <w:r w:rsidRPr="00853DCC">
        <w:rPr>
          <w:rtl/>
        </w:rPr>
        <w:t>محمود شریفیان</w:t>
      </w:r>
      <w:r w:rsidR="007B4087">
        <w:rPr>
          <w:rtl/>
        </w:rPr>
        <w:t xml:space="preserve">، </w:t>
      </w:r>
      <w:r w:rsidRPr="00853DCC">
        <w:rPr>
          <w:rtl/>
        </w:rPr>
        <w:t>علی سپهسالاری</w:t>
      </w:r>
      <w:r w:rsidR="007B4087">
        <w:rPr>
          <w:rtl/>
        </w:rPr>
        <w:t xml:space="preserve">، </w:t>
      </w:r>
      <w:r w:rsidRPr="00853DCC">
        <w:rPr>
          <w:rtl/>
        </w:rPr>
        <w:t>شریف خانی و همسرش زهرا پیشگامی فرد</w:t>
      </w:r>
      <w:r w:rsidR="007B4087">
        <w:rPr>
          <w:rtl/>
        </w:rPr>
        <w:t xml:space="preserve">. </w:t>
      </w:r>
      <w:r w:rsidRPr="00853DCC">
        <w:rPr>
          <w:rtl/>
        </w:rPr>
        <w:t>برخی از اینان</w:t>
      </w:r>
      <w:r w:rsidR="007B4087">
        <w:rPr>
          <w:rtl/>
        </w:rPr>
        <w:t xml:space="preserve">، </w:t>
      </w:r>
      <w:r w:rsidRPr="00853DCC">
        <w:rPr>
          <w:rtl/>
        </w:rPr>
        <w:t>فقط برای گذراندن دوره می‌آمدند اما برخی مانند علی جنتی در اصل این تشکیلات حضور داشته و فعال بودند</w:t>
      </w:r>
      <w:r w:rsidR="007B4087">
        <w:rPr>
          <w:rtl/>
        </w:rPr>
        <w:t xml:space="preserve">. </w:t>
      </w:r>
    </w:p>
    <w:p w:rsidR="00550818" w:rsidRPr="004D2A9A" w:rsidRDefault="00550818" w:rsidP="004C7419">
      <w:pPr>
        <w:pStyle w:val="a"/>
        <w:rPr>
          <w:spacing w:val="-2"/>
          <w:rtl/>
        </w:rPr>
      </w:pPr>
      <w:r w:rsidRPr="004D2A9A">
        <w:rPr>
          <w:spacing w:val="-2"/>
          <w:rtl/>
        </w:rPr>
        <w:t>علی جنتی پس از نام بردن از این افراد می‌افزاید: «من و مرحوم محمد منتظری به دلیل</w:t>
      </w:r>
      <w:r w:rsidR="00921D9B" w:rsidRPr="004D2A9A">
        <w:rPr>
          <w:spacing w:val="-2"/>
          <w:rtl/>
        </w:rPr>
        <w:t xml:space="preserve"> اینکه </w:t>
      </w:r>
      <w:r w:rsidRPr="004D2A9A">
        <w:rPr>
          <w:spacing w:val="-2"/>
          <w:rtl/>
        </w:rPr>
        <w:t>از افراد قدیمی و با سابقۀ آنجا بودیم</w:t>
      </w:r>
      <w:r w:rsidR="007B4087" w:rsidRPr="004D2A9A">
        <w:rPr>
          <w:spacing w:val="-2"/>
          <w:rtl/>
        </w:rPr>
        <w:t xml:space="preserve">، </w:t>
      </w:r>
      <w:r w:rsidRPr="004D2A9A">
        <w:rPr>
          <w:spacing w:val="-2"/>
          <w:rtl/>
        </w:rPr>
        <w:t>نام اصلی افراد را می‌دانستیم</w:t>
      </w:r>
      <w:r w:rsidR="007B4087" w:rsidRPr="004D2A9A">
        <w:rPr>
          <w:spacing w:val="-2"/>
          <w:rtl/>
        </w:rPr>
        <w:t xml:space="preserve">. </w:t>
      </w:r>
      <w:r w:rsidRPr="004D2A9A">
        <w:rPr>
          <w:spacing w:val="-2"/>
          <w:rtl/>
        </w:rPr>
        <w:t>افراد وقتی می‌خواستند به گروه ما ملحق شوند</w:t>
      </w:r>
      <w:r w:rsidR="007B4087" w:rsidRPr="004D2A9A">
        <w:rPr>
          <w:spacing w:val="-2"/>
          <w:rtl/>
        </w:rPr>
        <w:t xml:space="preserve">، </w:t>
      </w:r>
      <w:r w:rsidRPr="004D2A9A">
        <w:rPr>
          <w:spacing w:val="-2"/>
          <w:rtl/>
        </w:rPr>
        <w:t xml:space="preserve">ابتدا باید خود را معرفی می‌کردند و سابقۀ خود را </w:t>
      </w:r>
      <w:r w:rsidR="00E45A33" w:rsidRPr="004D2A9A">
        <w:rPr>
          <w:spacing w:val="-2"/>
          <w:rtl/>
        </w:rPr>
        <w:t>می‌گفتند؛ چنانچه تأیید می‌شدند</w:t>
      </w:r>
      <w:r w:rsidR="007B4087" w:rsidRPr="004D2A9A">
        <w:rPr>
          <w:rFonts w:hint="cs"/>
          <w:spacing w:val="-2"/>
          <w:rtl/>
        </w:rPr>
        <w:t xml:space="preserve">، </w:t>
      </w:r>
      <w:r w:rsidRPr="004D2A9A">
        <w:rPr>
          <w:spacing w:val="-2"/>
          <w:rtl/>
        </w:rPr>
        <w:t>می‌توانستند وارد گروه شوند»</w:t>
      </w:r>
      <w:r w:rsidR="004D2A9A" w:rsidRPr="004D2A9A">
        <w:rPr>
          <w:rFonts w:hint="cs"/>
          <w:spacing w:val="-2"/>
          <w:rtl/>
        </w:rPr>
        <w:t>.</w:t>
      </w:r>
      <w:r w:rsidRPr="004D2A9A">
        <w:rPr>
          <w:spacing w:val="-2"/>
          <w:vertAlign w:val="superscript"/>
          <w:rtl/>
        </w:rPr>
        <w:footnoteReference w:id="2414"/>
      </w:r>
      <w:r w:rsidRPr="004D2A9A">
        <w:rPr>
          <w:spacing w:val="-2"/>
          <w:rtl/>
        </w:rPr>
        <w:t xml:space="preserve"> وی در ادامه</w:t>
      </w:r>
      <w:r w:rsidR="007B4087" w:rsidRPr="004D2A9A">
        <w:rPr>
          <w:spacing w:val="-2"/>
          <w:rtl/>
        </w:rPr>
        <w:t xml:space="preserve">، </w:t>
      </w:r>
      <w:r w:rsidRPr="004D2A9A">
        <w:rPr>
          <w:spacing w:val="-2"/>
          <w:rtl/>
        </w:rPr>
        <w:t xml:space="preserve">بخشی از فعالیت‌های این </w:t>
      </w:r>
      <w:r w:rsidR="00E45A33" w:rsidRPr="004D2A9A">
        <w:rPr>
          <w:rFonts w:hint="cs"/>
          <w:spacing w:val="-2"/>
          <w:rtl/>
        </w:rPr>
        <w:t xml:space="preserve">گروه </w:t>
      </w:r>
      <w:r w:rsidRPr="004D2A9A">
        <w:rPr>
          <w:spacing w:val="-2"/>
          <w:rtl/>
        </w:rPr>
        <w:t>و ارتباط آنان را با امام و نیز با</w:t>
      </w:r>
      <w:r w:rsidR="00060C89">
        <w:rPr>
          <w:spacing w:val="-2"/>
          <w:rtl/>
        </w:rPr>
        <w:t xml:space="preserve"> گروه‌های </w:t>
      </w:r>
      <w:r w:rsidRPr="004D2A9A">
        <w:rPr>
          <w:spacing w:val="-2"/>
          <w:rtl/>
        </w:rPr>
        <w:t>فلسطینی تشریح کرده است</w:t>
      </w:r>
      <w:r w:rsidR="004D2A9A" w:rsidRPr="004D2A9A">
        <w:rPr>
          <w:spacing w:val="-2"/>
          <w:rtl/>
        </w:rPr>
        <w:t>.</w:t>
      </w:r>
      <w:r w:rsidRPr="004D2A9A">
        <w:rPr>
          <w:spacing w:val="-2"/>
          <w:vertAlign w:val="superscript"/>
          <w:rtl/>
        </w:rPr>
        <w:footnoteReference w:id="2415"/>
      </w:r>
      <w:r w:rsidRPr="004D2A9A">
        <w:rPr>
          <w:spacing w:val="-2"/>
          <w:rtl/>
        </w:rPr>
        <w:t xml:space="preserve"> خود جنتی برخی از کارهای ترجمه هم در زمینه فلسطین داشت که از آن جمله ترجمه کتاب منیر شفیق با عنوان تجربیاتی از انقلاب فلسطین بود که نام عربی آن موضوعات من تجرب</w:t>
      </w:r>
      <w:r w:rsidR="004C7419">
        <w:rPr>
          <w:rFonts w:hint="cs"/>
          <w:spacing w:val="-2"/>
          <w:rtl/>
        </w:rPr>
        <w:t>ة</w:t>
      </w:r>
      <w:r w:rsidRPr="004D2A9A">
        <w:rPr>
          <w:spacing w:val="-2"/>
          <w:rtl/>
        </w:rPr>
        <w:t xml:space="preserve"> الثور</w:t>
      </w:r>
      <w:r w:rsidR="004C7419">
        <w:rPr>
          <w:rFonts w:hint="cs"/>
          <w:spacing w:val="-2"/>
          <w:rtl/>
        </w:rPr>
        <w:t>ة</w:t>
      </w:r>
      <w:r w:rsidRPr="004D2A9A">
        <w:rPr>
          <w:spacing w:val="-2"/>
          <w:rtl/>
        </w:rPr>
        <w:t xml:space="preserve"> الفلسطین</w:t>
      </w:r>
      <w:r w:rsidR="004C7419">
        <w:rPr>
          <w:rFonts w:hint="cs"/>
          <w:spacing w:val="-2"/>
          <w:rtl/>
        </w:rPr>
        <w:t>ة</w:t>
      </w:r>
      <w:r w:rsidRPr="004D2A9A">
        <w:rPr>
          <w:spacing w:val="-2"/>
          <w:rtl/>
        </w:rPr>
        <w:t xml:space="preserve"> است</w:t>
      </w:r>
      <w:r w:rsidR="007B4087" w:rsidRPr="004D2A9A">
        <w:rPr>
          <w:spacing w:val="-2"/>
          <w:rtl/>
        </w:rPr>
        <w:t xml:space="preserve">. </w:t>
      </w:r>
      <w:r w:rsidRPr="004D2A9A">
        <w:rPr>
          <w:spacing w:val="-2"/>
          <w:rtl/>
        </w:rPr>
        <w:t>این کتاب پیش از انقلاب با مقدمه «نهضت آزادی ایران ـ خارج از کشور» در سال 1356 چاپ شد</w:t>
      </w:r>
      <w:r w:rsidR="007B4087" w:rsidRPr="004D2A9A">
        <w:rPr>
          <w:spacing w:val="-2"/>
          <w:rtl/>
        </w:rPr>
        <w:t xml:space="preserve">. </w:t>
      </w:r>
    </w:p>
    <w:p w:rsidR="00550818" w:rsidRPr="00853DCC" w:rsidRDefault="00550818" w:rsidP="004D2A9A">
      <w:pPr>
        <w:pStyle w:val="a"/>
        <w:rPr>
          <w:rtl/>
        </w:rPr>
      </w:pPr>
      <w:r w:rsidRPr="00853DCC">
        <w:rPr>
          <w:rtl/>
        </w:rPr>
        <w:t>خانم حدیدچی هم که</w:t>
      </w:r>
      <w:r w:rsidR="008F63F0">
        <w:rPr>
          <w:rtl/>
        </w:rPr>
        <w:t xml:space="preserve"> مدت‌ها </w:t>
      </w:r>
      <w:r w:rsidRPr="00853DCC">
        <w:rPr>
          <w:rtl/>
        </w:rPr>
        <w:t>در سال 53 در زندان بود</w:t>
      </w:r>
      <w:r w:rsidR="007B4087">
        <w:rPr>
          <w:rtl/>
        </w:rPr>
        <w:t xml:space="preserve">، </w:t>
      </w:r>
      <w:r w:rsidRPr="00853DCC">
        <w:rPr>
          <w:rtl/>
        </w:rPr>
        <w:t>توانست با حمایت همین تشکیلات از ایران خارج شود</w:t>
      </w:r>
      <w:r w:rsidR="007B4087">
        <w:rPr>
          <w:rtl/>
        </w:rPr>
        <w:t xml:space="preserve">. </w:t>
      </w:r>
      <w:r w:rsidRPr="00853DCC">
        <w:rPr>
          <w:rtl/>
        </w:rPr>
        <w:t>به نوشتۀ خود او محمد منتظری پاسپورت و بلیت و سایر مدارک مورد نیاز را توسط فردی مطمئن به وی رساند و او توانست به انگلیس سفر کند</w:t>
      </w:r>
      <w:r w:rsidR="007B4087">
        <w:rPr>
          <w:rtl/>
        </w:rPr>
        <w:t xml:space="preserve">. </w:t>
      </w:r>
      <w:r w:rsidRPr="00853DCC">
        <w:rPr>
          <w:rtl/>
        </w:rPr>
        <w:t>سه ماه بعد محمد منتظری به لندن آمد و چند ماه بعد که به دمشق بازگشت</w:t>
      </w:r>
      <w:r w:rsidR="007B4087">
        <w:rPr>
          <w:rtl/>
        </w:rPr>
        <w:t xml:space="preserve">، </w:t>
      </w:r>
      <w:r w:rsidRPr="00853DCC">
        <w:rPr>
          <w:rtl/>
        </w:rPr>
        <w:t>حدیدچی هم همراه او عازم دمشق شد</w:t>
      </w:r>
      <w:r w:rsidR="007B4087">
        <w:rPr>
          <w:rtl/>
        </w:rPr>
        <w:t xml:space="preserve">. </w:t>
      </w:r>
      <w:r w:rsidRPr="00853DCC">
        <w:rPr>
          <w:rtl/>
        </w:rPr>
        <w:t>وی شرحی از فعالیت</w:t>
      </w:r>
      <w:r w:rsidR="007B4087">
        <w:rPr>
          <w:rtl/>
        </w:rPr>
        <w:t xml:space="preserve">‌های </w:t>
      </w:r>
      <w:r w:rsidRPr="00853DCC">
        <w:rPr>
          <w:rtl/>
        </w:rPr>
        <w:t>سیاسی و انقلابی مرحوم منتظری را آورده و شماری از افرادی را که در آنجا بودند</w:t>
      </w:r>
      <w:r w:rsidR="007B4087">
        <w:rPr>
          <w:rtl/>
        </w:rPr>
        <w:t xml:space="preserve">، </w:t>
      </w:r>
      <w:r w:rsidRPr="00853DCC">
        <w:rPr>
          <w:rtl/>
        </w:rPr>
        <w:t>نام برده است</w:t>
      </w:r>
      <w:r w:rsidR="007B4087">
        <w:rPr>
          <w:rtl/>
        </w:rPr>
        <w:t xml:space="preserve">. </w:t>
      </w:r>
      <w:r w:rsidRPr="00853DCC">
        <w:rPr>
          <w:rtl/>
        </w:rPr>
        <w:t>یکی از کارهای عمده تبلیغی</w:t>
      </w:r>
      <w:r w:rsidR="007B4087">
        <w:rPr>
          <w:rtl/>
        </w:rPr>
        <w:t xml:space="preserve">، </w:t>
      </w:r>
      <w:r w:rsidRPr="00853DCC">
        <w:rPr>
          <w:rtl/>
        </w:rPr>
        <w:t>در ایام حج انجام می‌شد و طی آن اعلامیه‌های زیادی در آنجا توزیع می‌گردید</w:t>
      </w:r>
      <w:r w:rsidR="004D2A9A">
        <w:rPr>
          <w:rtl/>
        </w:rPr>
        <w:t>.</w:t>
      </w:r>
      <w:r w:rsidRPr="004D2A9A">
        <w:rPr>
          <w:vertAlign w:val="superscript"/>
          <w:rtl/>
        </w:rPr>
        <w:footnoteReference w:id="2416"/>
      </w:r>
      <w:r w:rsidRPr="00853DCC">
        <w:rPr>
          <w:rtl/>
        </w:rPr>
        <w:t xml:space="preserve"> افراد مقیم دمشق گاه برای دیدار امام به نجف می‌آمدند و به هر روی ارتباط این تشکیلات با مرجعیت برقرار بود</w:t>
      </w:r>
      <w:r w:rsidR="007B4087">
        <w:rPr>
          <w:rtl/>
        </w:rPr>
        <w:t xml:space="preserve">. </w:t>
      </w:r>
      <w:r w:rsidRPr="00853DCC">
        <w:rPr>
          <w:rtl/>
        </w:rPr>
        <w:t>بخشی از منابع مالی این تشکیلات هم از ایران و از طریق آیت الله پسندیده صورت می‌گرفت که برای نجف به نام سمیعی که نام مستعار دیگری برای محمد بود</w:t>
      </w:r>
      <w:r w:rsidR="007B4087">
        <w:rPr>
          <w:rtl/>
        </w:rPr>
        <w:t xml:space="preserve">، </w:t>
      </w:r>
      <w:r w:rsidRPr="00853DCC">
        <w:rPr>
          <w:rtl/>
        </w:rPr>
        <w:t>حواله می‌شد</w:t>
      </w:r>
      <w:r w:rsidR="004D2A9A">
        <w:rPr>
          <w:rtl/>
        </w:rPr>
        <w:t>.</w:t>
      </w:r>
      <w:r w:rsidRPr="004D2A9A">
        <w:rPr>
          <w:vertAlign w:val="superscript"/>
          <w:rtl/>
        </w:rPr>
        <w:footnoteReference w:id="2417"/>
      </w:r>
      <w:r w:rsidRPr="00853DCC">
        <w:rPr>
          <w:rtl/>
        </w:rPr>
        <w:t xml:space="preserve"> از دیگر طلابی که با این جماعت رفت و آمد داشت</w:t>
      </w:r>
      <w:r w:rsidR="007B4087">
        <w:rPr>
          <w:rtl/>
        </w:rPr>
        <w:t xml:space="preserve">، </w:t>
      </w:r>
      <w:r w:rsidRPr="00853DCC">
        <w:rPr>
          <w:rtl/>
        </w:rPr>
        <w:t>مصطفی پاینده بود که خاطراتی درباره کارهایی که در پخش اعلامیه‌های امام در حج سال 1356 داشته</w:t>
      </w:r>
      <w:r w:rsidR="007B4087">
        <w:rPr>
          <w:rtl/>
        </w:rPr>
        <w:t xml:space="preserve">، </w:t>
      </w:r>
      <w:r w:rsidRPr="00853DCC">
        <w:rPr>
          <w:rtl/>
        </w:rPr>
        <w:t>شرح داده است</w:t>
      </w:r>
      <w:r w:rsidR="004D2A9A">
        <w:rPr>
          <w:rtl/>
        </w:rPr>
        <w:t>.</w:t>
      </w:r>
      <w:r w:rsidRPr="004D2A9A">
        <w:rPr>
          <w:vertAlign w:val="superscript"/>
          <w:rtl/>
        </w:rPr>
        <w:footnoteReference w:id="2418"/>
      </w:r>
    </w:p>
    <w:p w:rsidR="00550818" w:rsidRDefault="00550818" w:rsidP="001970D5">
      <w:pPr>
        <w:pStyle w:val="a"/>
        <w:rPr>
          <w:rtl/>
        </w:rPr>
      </w:pPr>
      <w:r w:rsidRPr="00853DCC">
        <w:rPr>
          <w:rtl/>
        </w:rPr>
        <w:t>محمد منتظری کارهای شگفتی هم در عرصه مبارزه و با اعتماد به نفس ویژه خود داشت که برخی از</w:t>
      </w:r>
      <w:r w:rsidR="00016EE7">
        <w:rPr>
          <w:rtl/>
        </w:rPr>
        <w:t xml:space="preserve"> آن‌ها </w:t>
      </w:r>
      <w:r w:rsidRPr="00853DCC">
        <w:rPr>
          <w:rtl/>
        </w:rPr>
        <w:t>ناشی از نگرش افراطی وی در شیو</w:t>
      </w:r>
      <w:r w:rsidR="00C427E4" w:rsidRPr="00853DCC">
        <w:rPr>
          <w:rFonts w:hint="cs"/>
          <w:rtl/>
        </w:rPr>
        <w:t>ۀ</w:t>
      </w:r>
      <w:r w:rsidRPr="00853DCC">
        <w:rPr>
          <w:rtl/>
        </w:rPr>
        <w:t xml:space="preserve"> مبارزه و</w:t>
      </w:r>
      <w:r w:rsidR="00060C89">
        <w:rPr>
          <w:rtl/>
        </w:rPr>
        <w:t xml:space="preserve"> حرکت‌های </w:t>
      </w:r>
      <w:r w:rsidRPr="00853DCC">
        <w:rPr>
          <w:rtl/>
        </w:rPr>
        <w:t>تشکیلاتی بود</w:t>
      </w:r>
      <w:r w:rsidR="004D2A9A">
        <w:rPr>
          <w:rtl/>
        </w:rPr>
        <w:t>.</w:t>
      </w:r>
      <w:r w:rsidRPr="004D2A9A">
        <w:rPr>
          <w:vertAlign w:val="superscript"/>
          <w:rtl/>
        </w:rPr>
        <w:footnoteReference w:id="2419"/>
      </w:r>
      <w:r w:rsidRPr="00853DCC">
        <w:rPr>
          <w:rtl/>
        </w:rPr>
        <w:t xml:space="preserve"> این گروه به دلیل</w:t>
      </w:r>
      <w:r w:rsidR="008F63F0">
        <w:rPr>
          <w:rtl/>
        </w:rPr>
        <w:t xml:space="preserve"> آنکه </w:t>
      </w:r>
      <w:r w:rsidRPr="00853DCC">
        <w:rPr>
          <w:rtl/>
        </w:rPr>
        <w:t>شماری روحانی مبارز در آن بودند</w:t>
      </w:r>
      <w:r w:rsidR="007B4087">
        <w:rPr>
          <w:rtl/>
        </w:rPr>
        <w:t xml:space="preserve">، </w:t>
      </w:r>
      <w:r w:rsidRPr="00853DCC">
        <w:rPr>
          <w:rtl/>
        </w:rPr>
        <w:t xml:space="preserve">به مرور به عنوان روحانیون مبارز هم شناخته شده و نام یاد شده </w:t>
      </w:r>
      <w:r w:rsidR="007B4087">
        <w:rPr>
          <w:rtl/>
        </w:rPr>
        <w:t xml:space="preserve">، </w:t>
      </w:r>
      <w:r w:rsidRPr="00853DCC">
        <w:rPr>
          <w:rtl/>
        </w:rPr>
        <w:t>بعد از انقلاب هم توسط برخی از هم محفلی‌های شهید محمد منتظری که</w:t>
      </w:r>
      <w:r w:rsidR="00060C89">
        <w:rPr>
          <w:rtl/>
        </w:rPr>
        <w:t xml:space="preserve"> گرایش‌های </w:t>
      </w:r>
      <w:r w:rsidRPr="00853DCC">
        <w:rPr>
          <w:rtl/>
        </w:rPr>
        <w:t>افراطی هم داشتند</w:t>
      </w:r>
      <w:r w:rsidR="007B4087">
        <w:rPr>
          <w:rtl/>
        </w:rPr>
        <w:t xml:space="preserve">، </w:t>
      </w:r>
      <w:r w:rsidRPr="00853DCC">
        <w:rPr>
          <w:rtl/>
        </w:rPr>
        <w:t>و بیشتر در قم</w:t>
      </w:r>
      <w:r w:rsidR="007B4087">
        <w:rPr>
          <w:rtl/>
        </w:rPr>
        <w:t xml:space="preserve">، </w:t>
      </w:r>
      <w:r w:rsidRPr="00853DCC">
        <w:rPr>
          <w:rtl/>
        </w:rPr>
        <w:t>مورد استفاده قرار می‌گرفت</w:t>
      </w:r>
      <w:r w:rsidR="007B4087">
        <w:rPr>
          <w:rtl/>
        </w:rPr>
        <w:t xml:space="preserve">. </w:t>
      </w:r>
      <w:r w:rsidRPr="00853DCC">
        <w:rPr>
          <w:rtl/>
        </w:rPr>
        <w:t>بخشی از کارهای سیاسی محمد در لندن و پاریس بود؛ از آن جمله ترتیب دادن تحصن در کلیسای سن مری پاریس بود که در مهر سال 56 همراه با اعتصاب غذا بود</w:t>
      </w:r>
      <w:r w:rsidR="004D2A9A">
        <w:rPr>
          <w:rtl/>
        </w:rPr>
        <w:t>.</w:t>
      </w:r>
      <w:r w:rsidRPr="002F0966">
        <w:rPr>
          <w:vertAlign w:val="superscript"/>
          <w:rtl/>
        </w:rPr>
        <w:footnoteReference w:id="2420"/>
      </w:r>
      <w:r w:rsidRPr="002F0966">
        <w:rPr>
          <w:vertAlign w:val="superscript"/>
          <w:rtl/>
        </w:rPr>
        <w:t xml:space="preserve"> </w:t>
      </w:r>
      <w:r w:rsidRPr="00853DCC">
        <w:rPr>
          <w:rtl/>
        </w:rPr>
        <w:t>از جمله</w:t>
      </w:r>
      <w:r w:rsidR="00060C89">
        <w:rPr>
          <w:rtl/>
        </w:rPr>
        <w:t xml:space="preserve"> درخواست‌های </w:t>
      </w:r>
      <w:r w:rsidRPr="00853DCC">
        <w:rPr>
          <w:rtl/>
        </w:rPr>
        <w:t xml:space="preserve">آنان یکی هم آزادی زندانیان سیاسی از جمله </w:t>
      </w:r>
      <w:r w:rsidR="00D71EEA" w:rsidRPr="00853DCC">
        <w:rPr>
          <w:rtl/>
        </w:rPr>
        <w:t>آیت الله طالقانی</w:t>
      </w:r>
      <w:r w:rsidR="007B4087">
        <w:rPr>
          <w:rtl/>
        </w:rPr>
        <w:t xml:space="preserve">، </w:t>
      </w:r>
      <w:r w:rsidR="00D71EEA" w:rsidRPr="00853DCC">
        <w:rPr>
          <w:rtl/>
        </w:rPr>
        <w:t>عزت الله سحا</w:t>
      </w:r>
      <w:r w:rsidR="00D71EEA" w:rsidRPr="00853DCC">
        <w:rPr>
          <w:rFonts w:hint="cs"/>
          <w:rtl/>
        </w:rPr>
        <w:t>ب</w:t>
      </w:r>
      <w:r w:rsidRPr="00853DCC">
        <w:rPr>
          <w:rtl/>
        </w:rPr>
        <w:t>ی</w:t>
      </w:r>
      <w:r w:rsidR="007B4087">
        <w:rPr>
          <w:rtl/>
        </w:rPr>
        <w:t xml:space="preserve">، </w:t>
      </w:r>
      <w:r w:rsidRPr="00853DCC">
        <w:rPr>
          <w:rtl/>
        </w:rPr>
        <w:t>میثمی و به طور عمده</w:t>
      </w:r>
      <w:r w:rsidR="007B4087">
        <w:rPr>
          <w:rtl/>
        </w:rPr>
        <w:t xml:space="preserve">، </w:t>
      </w:r>
      <w:r w:rsidRPr="00853DCC">
        <w:rPr>
          <w:rtl/>
        </w:rPr>
        <w:t>آزادی سید مهدی هاشمی بود</w:t>
      </w:r>
      <w:r w:rsidR="004D2A9A">
        <w:rPr>
          <w:rtl/>
        </w:rPr>
        <w:t>.</w:t>
      </w:r>
      <w:r w:rsidRPr="00014724">
        <w:rPr>
          <w:rStyle w:val="FootnoteReference"/>
          <w:szCs w:val="22"/>
          <w:rtl/>
        </w:rPr>
        <w:footnoteReference w:id="2421"/>
      </w:r>
      <w:r w:rsidRPr="00853DCC">
        <w:rPr>
          <w:rtl/>
        </w:rPr>
        <w:t xml:space="preserve"> اسناد این اعتصاب در یک جزوه پلی کپی به چاپ رسیده و در ابتدای آن شرح حال زندگی لطف الله میثمی</w:t>
      </w:r>
      <w:r w:rsidR="007B4087">
        <w:rPr>
          <w:rtl/>
        </w:rPr>
        <w:t xml:space="preserve">، </w:t>
      </w:r>
      <w:r w:rsidRPr="00853DCC">
        <w:rPr>
          <w:rtl/>
        </w:rPr>
        <w:t>سیدمهدی هاشمی و عزت الله سحابی درج شده است</w:t>
      </w:r>
      <w:r w:rsidR="007B4087">
        <w:rPr>
          <w:rtl/>
        </w:rPr>
        <w:t xml:space="preserve">. </w:t>
      </w:r>
      <w:r w:rsidRPr="00853DCC">
        <w:rPr>
          <w:rtl/>
        </w:rPr>
        <w:t>پس از</w:t>
      </w:r>
      <w:r w:rsidR="004D2A9A">
        <w:rPr>
          <w:rtl/>
        </w:rPr>
        <w:t xml:space="preserve"> آن نامه‌ها و بیانیه‌های اعتصاب</w:t>
      </w:r>
      <w:r w:rsidR="004D2A9A">
        <w:rPr>
          <w:rFonts w:hint="cs"/>
          <w:rtl/>
        </w:rPr>
        <w:t>‌</w:t>
      </w:r>
      <w:r w:rsidRPr="00853DCC">
        <w:rPr>
          <w:rtl/>
        </w:rPr>
        <w:t>کنندگان به</w:t>
      </w:r>
      <w:r w:rsidR="002B3EC2">
        <w:rPr>
          <w:rtl/>
        </w:rPr>
        <w:t xml:space="preserve"> سازمان‌های </w:t>
      </w:r>
      <w:r w:rsidRPr="00853DCC">
        <w:rPr>
          <w:rtl/>
        </w:rPr>
        <w:t>بین المللی درج شده و بیانیه‌ها با امضای گروه روحانیون مبارز ایران صادر می‌شده است</w:t>
      </w:r>
      <w:r w:rsidR="007B4087">
        <w:rPr>
          <w:rtl/>
        </w:rPr>
        <w:t xml:space="preserve">. </w:t>
      </w:r>
      <w:r w:rsidRPr="00853DCC">
        <w:rPr>
          <w:rtl/>
        </w:rPr>
        <w:t>یکی از متن‌های مف</w:t>
      </w:r>
      <w:r w:rsidR="00D71EEA" w:rsidRPr="00853DCC">
        <w:rPr>
          <w:rtl/>
        </w:rPr>
        <w:t>صل این مجموعه</w:t>
      </w:r>
      <w:r w:rsidR="007B4087">
        <w:rPr>
          <w:rtl/>
        </w:rPr>
        <w:t xml:space="preserve">، </w:t>
      </w:r>
      <w:r w:rsidR="00D71EEA" w:rsidRPr="00853DCC">
        <w:rPr>
          <w:rtl/>
        </w:rPr>
        <w:t>گزارش مختصر</w:t>
      </w:r>
      <w:r w:rsidR="00D71EEA" w:rsidRPr="00853DCC">
        <w:rPr>
          <w:rFonts w:hint="cs"/>
          <w:rtl/>
        </w:rPr>
        <w:t>ی</w:t>
      </w:r>
      <w:r w:rsidRPr="00853DCC">
        <w:rPr>
          <w:rtl/>
        </w:rPr>
        <w:t xml:space="preserve"> درباره پرونده سازی رژیم علیه سید مهدی هاشمی است</w:t>
      </w:r>
      <w:r w:rsidR="007B4087">
        <w:rPr>
          <w:rtl/>
        </w:rPr>
        <w:t xml:space="preserve">. </w:t>
      </w:r>
      <w:r w:rsidR="00542EE3">
        <w:rPr>
          <w:rtl/>
        </w:rPr>
        <w:t xml:space="preserve">همینطور </w:t>
      </w:r>
      <w:r w:rsidRPr="00853DCC">
        <w:rPr>
          <w:rtl/>
        </w:rPr>
        <w:t xml:space="preserve">متن مفصل نامه سید مهدی هاشمی به </w:t>
      </w:r>
      <w:r w:rsidR="00D71EEA" w:rsidRPr="00853DCC">
        <w:rPr>
          <w:rFonts w:hint="cs"/>
          <w:rtl/>
        </w:rPr>
        <w:t>دبیر</w:t>
      </w:r>
      <w:r w:rsidRPr="00853DCC">
        <w:rPr>
          <w:rtl/>
        </w:rPr>
        <w:t xml:space="preserve"> کل سازمان ملل در این مجموعه درج شده است</w:t>
      </w:r>
      <w:r w:rsidR="007B4087">
        <w:rPr>
          <w:rtl/>
        </w:rPr>
        <w:t xml:space="preserve">. </w:t>
      </w:r>
      <w:r w:rsidRPr="00853DCC">
        <w:rPr>
          <w:rtl/>
        </w:rPr>
        <w:t>در پایان تصاویری هم به نقل از روزنامۀ کیهان</w:t>
      </w:r>
      <w:r w:rsidR="007B4087">
        <w:rPr>
          <w:rtl/>
        </w:rPr>
        <w:t xml:space="preserve">، </w:t>
      </w:r>
      <w:r w:rsidRPr="00853DCC">
        <w:rPr>
          <w:rtl/>
        </w:rPr>
        <w:t>از متهمان پرونده قتل شمس آبادی درج شده است</w:t>
      </w:r>
      <w:r w:rsidR="007B4087">
        <w:rPr>
          <w:rtl/>
        </w:rPr>
        <w:t xml:space="preserve">. </w:t>
      </w:r>
      <w:r w:rsidRPr="00853DCC">
        <w:rPr>
          <w:rtl/>
        </w:rPr>
        <w:t>ساواک گزارش کرده است که محمد منتظری مبلغی پول به وکیل مدافع مهدی هاشمی داد تا به خوبی از وی دفاع کند</w:t>
      </w:r>
      <w:r w:rsidR="004D2A9A">
        <w:rPr>
          <w:rtl/>
        </w:rPr>
        <w:t>.</w:t>
      </w:r>
      <w:r w:rsidRPr="004D2A9A">
        <w:rPr>
          <w:vertAlign w:val="superscript"/>
          <w:rtl/>
        </w:rPr>
        <w:footnoteReference w:id="2422"/>
      </w:r>
      <w:r w:rsidRPr="00853DCC">
        <w:rPr>
          <w:rtl/>
        </w:rPr>
        <w:t xml:space="preserve"> آقای ابراهیمی به بنده گفتند که «همان زمان</w:t>
      </w:r>
      <w:r w:rsidR="007B4087">
        <w:rPr>
          <w:rtl/>
        </w:rPr>
        <w:t xml:space="preserve">، </w:t>
      </w:r>
      <w:r w:rsidRPr="00853DCC">
        <w:rPr>
          <w:rtl/>
        </w:rPr>
        <w:t>بین بچه‌های این تشکیلات در این باره اختلاف نظر بود و کسانی مانند آقای غرضی موضع مخالف سید مهدی داشت</w:t>
      </w:r>
      <w:r w:rsidR="007B4087">
        <w:rPr>
          <w:rtl/>
        </w:rPr>
        <w:t xml:space="preserve">. </w:t>
      </w:r>
      <w:r w:rsidRPr="00853DCC">
        <w:rPr>
          <w:rtl/>
        </w:rPr>
        <w:t>این مسائل گرچه نمود بیرونی نداشت</w:t>
      </w:r>
      <w:r w:rsidR="007B4087">
        <w:rPr>
          <w:rtl/>
        </w:rPr>
        <w:t xml:space="preserve">، </w:t>
      </w:r>
      <w:r w:rsidRPr="00853DCC">
        <w:rPr>
          <w:rtl/>
        </w:rPr>
        <w:t>اما در داخل اختلاف نظر جدی بود</w:t>
      </w:r>
      <w:r w:rsidR="007B4087">
        <w:rPr>
          <w:rtl/>
        </w:rPr>
        <w:t xml:space="preserve">. </w:t>
      </w:r>
      <w:r w:rsidRPr="00853DCC">
        <w:rPr>
          <w:rtl/>
        </w:rPr>
        <w:t>جناح محمد اصرار داشت که کشتن شمس آبادی کار سید مهدی نبوده است</w:t>
      </w:r>
      <w:r w:rsidR="004D2A9A">
        <w:rPr>
          <w:rtl/>
        </w:rPr>
        <w:t>.</w:t>
      </w:r>
      <w:r w:rsidRPr="00853DCC">
        <w:rPr>
          <w:rtl/>
        </w:rPr>
        <w:t>» گفتنی است که در تشکیلات محمد در سوریه و لبنان و پاکستان</w:t>
      </w:r>
      <w:r w:rsidR="007B4087">
        <w:rPr>
          <w:rtl/>
        </w:rPr>
        <w:t xml:space="preserve">، </w:t>
      </w:r>
      <w:r w:rsidRPr="00853DCC">
        <w:rPr>
          <w:rtl/>
        </w:rPr>
        <w:t>سید مهدی حضور نداشت</w:t>
      </w:r>
      <w:r w:rsidR="007B4087">
        <w:rPr>
          <w:rtl/>
        </w:rPr>
        <w:t xml:space="preserve">. </w:t>
      </w:r>
      <w:r w:rsidRPr="00853DCC">
        <w:rPr>
          <w:rtl/>
        </w:rPr>
        <w:t>باید توجه داشت که شما</w:t>
      </w:r>
      <w:r w:rsidR="00D71EEA" w:rsidRPr="00853DCC">
        <w:rPr>
          <w:rtl/>
        </w:rPr>
        <w:t>ری از طلاب انقلابی که بعد از سا</w:t>
      </w:r>
      <w:r w:rsidRPr="00853DCC">
        <w:rPr>
          <w:rtl/>
        </w:rPr>
        <w:t>ل50 در حوزه قم فعال بودند و</w:t>
      </w:r>
      <w:r w:rsidR="00961BDF">
        <w:rPr>
          <w:rtl/>
        </w:rPr>
        <w:t xml:space="preserve"> بی‌</w:t>
      </w:r>
      <w:r w:rsidRPr="00853DCC">
        <w:rPr>
          <w:rtl/>
        </w:rPr>
        <w:t>ارتباط با این تشکل هم نبودند؛ از طرف ساواک به عنوان گروه ضربت شناخته شدند</w:t>
      </w:r>
      <w:r w:rsidR="007B4087">
        <w:rPr>
          <w:rtl/>
        </w:rPr>
        <w:t xml:space="preserve">. </w:t>
      </w:r>
      <w:r w:rsidRPr="00853DCC">
        <w:rPr>
          <w:rtl/>
        </w:rPr>
        <w:t>در پرونده آیت الله گلپایگانی در شرح تحولات سال 52 چندین گزارش با این عنوان وجود دارد</w:t>
      </w:r>
      <w:r w:rsidR="004C7419">
        <w:rPr>
          <w:rtl/>
        </w:rPr>
        <w:t>.</w:t>
      </w:r>
    </w:p>
    <w:p w:rsidR="004C7419" w:rsidRDefault="004C7419" w:rsidP="001970D5">
      <w:pPr>
        <w:pStyle w:val="a"/>
        <w:rPr>
          <w:rtl/>
        </w:rPr>
      </w:pPr>
    </w:p>
    <w:p w:rsidR="004C7419" w:rsidRPr="00853DCC" w:rsidRDefault="004C7419" w:rsidP="001970D5">
      <w:pPr>
        <w:pStyle w:val="a"/>
        <w:rPr>
          <w:rtl/>
        </w:rPr>
      </w:pPr>
    </w:p>
    <w:p w:rsidR="00550818" w:rsidRPr="00853DCC" w:rsidRDefault="00550818" w:rsidP="004D2A9A">
      <w:pPr>
        <w:pStyle w:val="a7"/>
        <w:rPr>
          <w:rtl/>
        </w:rPr>
      </w:pPr>
      <w:bookmarkStart w:id="205" w:name="_Toc417388696"/>
      <w:bookmarkStart w:id="206" w:name="_Toc438994378"/>
      <w:r w:rsidRPr="00853DCC">
        <w:rPr>
          <w:rtl/>
        </w:rPr>
        <w:t>7ـ فعالان اسلامی مرتبط با امام در خارج از کشور</w:t>
      </w:r>
      <w:bookmarkEnd w:id="205"/>
      <w:bookmarkEnd w:id="206"/>
      <w:r w:rsidRPr="00853DCC">
        <w:rPr>
          <w:rtl/>
        </w:rPr>
        <w:t xml:space="preserve"> </w:t>
      </w:r>
    </w:p>
    <w:p w:rsidR="00550818" w:rsidRPr="00853DCC" w:rsidRDefault="00550818" w:rsidP="001970D5">
      <w:pPr>
        <w:pStyle w:val="a"/>
        <w:rPr>
          <w:rtl/>
        </w:rPr>
      </w:pPr>
      <w:r w:rsidRPr="00853DCC">
        <w:rPr>
          <w:rtl/>
        </w:rPr>
        <w:t>به طور کلی در نجف</w:t>
      </w:r>
      <w:r w:rsidR="007B4087">
        <w:rPr>
          <w:rtl/>
        </w:rPr>
        <w:t xml:space="preserve">، </w:t>
      </w:r>
      <w:r w:rsidRPr="00853DCC">
        <w:rPr>
          <w:rtl/>
        </w:rPr>
        <w:t>محور فعالیت امام بود</w:t>
      </w:r>
      <w:r w:rsidR="007B4087">
        <w:rPr>
          <w:rtl/>
        </w:rPr>
        <w:t xml:space="preserve">، </w:t>
      </w:r>
      <w:r w:rsidRPr="00853DCC">
        <w:rPr>
          <w:rtl/>
        </w:rPr>
        <w:t>اما دسته</w:t>
      </w:r>
      <w:r w:rsidR="00AD57D5">
        <w:rPr>
          <w:rtl/>
        </w:rPr>
        <w:t xml:space="preserve">‌ای </w:t>
      </w:r>
      <w:r w:rsidRPr="00853DCC">
        <w:rPr>
          <w:rtl/>
        </w:rPr>
        <w:t>از روحانیون جوان از جمله آقایان دعایی</w:t>
      </w:r>
      <w:r w:rsidR="007B4087">
        <w:rPr>
          <w:rtl/>
        </w:rPr>
        <w:t xml:space="preserve">، </w:t>
      </w:r>
      <w:r w:rsidRPr="00853DCC">
        <w:rPr>
          <w:rtl/>
        </w:rPr>
        <w:t>علی اکبر محتشمی پور</w:t>
      </w:r>
      <w:r w:rsidR="007B4087">
        <w:rPr>
          <w:rtl/>
        </w:rPr>
        <w:t xml:space="preserve">، </w:t>
      </w:r>
      <w:r w:rsidRPr="00853DCC">
        <w:rPr>
          <w:rtl/>
        </w:rPr>
        <w:t>و سید حمید زیارتی (روحانی) نیز فعالیت</w:t>
      </w:r>
      <w:r w:rsidR="00227AB2">
        <w:rPr>
          <w:rtl/>
        </w:rPr>
        <w:t xml:space="preserve">‌هایی </w:t>
      </w:r>
      <w:r w:rsidRPr="00853DCC">
        <w:rPr>
          <w:rtl/>
        </w:rPr>
        <w:t>داشتند</w:t>
      </w:r>
      <w:r w:rsidR="007B4087">
        <w:rPr>
          <w:rtl/>
        </w:rPr>
        <w:t xml:space="preserve">. </w:t>
      </w:r>
      <w:r w:rsidR="004D2A9A">
        <w:rPr>
          <w:rtl/>
        </w:rPr>
        <w:t>از جمله این فعالیت</w:t>
      </w:r>
      <w:r w:rsidR="004D2A9A">
        <w:rPr>
          <w:rFonts w:hint="cs"/>
          <w:rtl/>
        </w:rPr>
        <w:t>‌</w:t>
      </w:r>
      <w:r w:rsidRPr="00853DCC">
        <w:rPr>
          <w:rtl/>
        </w:rPr>
        <w:t>ها</w:t>
      </w:r>
      <w:r w:rsidR="007B4087">
        <w:rPr>
          <w:rtl/>
        </w:rPr>
        <w:t xml:space="preserve">، </w:t>
      </w:r>
      <w:r w:rsidRPr="00853DCC">
        <w:rPr>
          <w:rtl/>
        </w:rPr>
        <w:t>کارهای انتشاراتی بود که ثمرۀ آن در اروپا و ایران توزیع می‌شد</w:t>
      </w:r>
      <w:r w:rsidR="007B4087">
        <w:rPr>
          <w:rtl/>
        </w:rPr>
        <w:t xml:space="preserve">. </w:t>
      </w:r>
      <w:r w:rsidRPr="00853DCC">
        <w:rPr>
          <w:rtl/>
        </w:rPr>
        <w:t>انتشارات پانزده خرداد (دوازده محرم) با انتشار</w:t>
      </w:r>
      <w:r w:rsidR="00921D9B">
        <w:rPr>
          <w:rtl/>
        </w:rPr>
        <w:t xml:space="preserve"> کتاب‌ها</w:t>
      </w:r>
      <w:r w:rsidRPr="00853DCC">
        <w:rPr>
          <w:rtl/>
        </w:rPr>
        <w:t>یی مانند مبارزه با نفس یا جهاد اکبر</w:t>
      </w:r>
      <w:r w:rsidR="007B4087">
        <w:rPr>
          <w:rtl/>
        </w:rPr>
        <w:t xml:space="preserve">، </w:t>
      </w:r>
      <w:r w:rsidRPr="00853DCC">
        <w:rPr>
          <w:rtl/>
        </w:rPr>
        <w:t>حکومت اسلامی امام (به صورت جزوه جزوه که بعد از آن آقای فارسی آن را یکجا به چاپ رساند)</w:t>
      </w:r>
      <w:r w:rsidR="007B4087">
        <w:rPr>
          <w:rtl/>
        </w:rPr>
        <w:t xml:space="preserve">. </w:t>
      </w:r>
      <w:r w:rsidRPr="00853DCC">
        <w:rPr>
          <w:rtl/>
        </w:rPr>
        <w:t>آوای انقلاب</w:t>
      </w:r>
      <w:r w:rsidR="007B4087">
        <w:rPr>
          <w:rtl/>
        </w:rPr>
        <w:t xml:space="preserve">، </w:t>
      </w:r>
      <w:r w:rsidRPr="00853DCC">
        <w:rPr>
          <w:rtl/>
        </w:rPr>
        <w:t>دروس فی الجهاد و الرفض</w:t>
      </w:r>
      <w:r w:rsidR="007B4087">
        <w:rPr>
          <w:rtl/>
        </w:rPr>
        <w:t xml:space="preserve">، </w:t>
      </w:r>
      <w:r w:rsidRPr="00853DCC">
        <w:rPr>
          <w:rtl/>
        </w:rPr>
        <w:t>موقف الامام الخمینی تجاه اسرائیل</w:t>
      </w:r>
      <w:r w:rsidR="007B4087">
        <w:rPr>
          <w:rtl/>
        </w:rPr>
        <w:t xml:space="preserve">، </w:t>
      </w:r>
      <w:r w:rsidRPr="00853DCC">
        <w:rPr>
          <w:rtl/>
        </w:rPr>
        <w:t>من هنا المنطلق</w:t>
      </w:r>
      <w:r w:rsidR="007B4087">
        <w:rPr>
          <w:rFonts w:hint="cs"/>
          <w:rtl/>
        </w:rPr>
        <w:t xml:space="preserve">، </w:t>
      </w:r>
      <w:r w:rsidRPr="00853DCC">
        <w:rPr>
          <w:rtl/>
        </w:rPr>
        <w:t>و نیز چاپ نخست کتاب نهضت امام خمینی از آن جمله بود</w:t>
      </w:r>
      <w:r w:rsidR="007B4087">
        <w:rPr>
          <w:rtl/>
        </w:rPr>
        <w:t xml:space="preserve">. </w:t>
      </w:r>
      <w:r w:rsidRPr="00853DCC">
        <w:rPr>
          <w:rtl/>
        </w:rPr>
        <w:t>کتابی هم با عنوان زندگی نامۀ امام خمینی در آخرین</w:t>
      </w:r>
      <w:r w:rsidR="00153F93">
        <w:rPr>
          <w:rtl/>
        </w:rPr>
        <w:t xml:space="preserve"> ماه‌های </w:t>
      </w:r>
      <w:r w:rsidRPr="00853DCC">
        <w:rPr>
          <w:rtl/>
        </w:rPr>
        <w:t>پیش از پیروزی انقلاب اسلامی در سا ل57 در دو جلد توسط همین انتشارات به چاپ رسید</w:t>
      </w:r>
      <w:r w:rsidR="007B4087">
        <w:rPr>
          <w:rtl/>
        </w:rPr>
        <w:t xml:space="preserve">. </w:t>
      </w:r>
    </w:p>
    <w:p w:rsidR="00550818" w:rsidRPr="00853DCC" w:rsidRDefault="00550818" w:rsidP="001970D5">
      <w:pPr>
        <w:pStyle w:val="a"/>
        <w:rPr>
          <w:rtl/>
        </w:rPr>
      </w:pPr>
      <w:r w:rsidRPr="00853DCC">
        <w:rPr>
          <w:rtl/>
        </w:rPr>
        <w:t>کتاب حماسه آفرینان دوازده محرم از دیگر منشورات این انتشارات پیش از انقلاب بود که نخستین تک نگاری مستقل دربارۀ رویداد پانزده خرداد و پیش زمینه‌های آن به حساب می‌آمد</w:t>
      </w:r>
      <w:r w:rsidR="007B4087">
        <w:rPr>
          <w:rtl/>
        </w:rPr>
        <w:t xml:space="preserve">. </w:t>
      </w:r>
      <w:r w:rsidRPr="00853DCC">
        <w:rPr>
          <w:rtl/>
        </w:rPr>
        <w:t>در پایان این کتاب امضای «اتحادیه انجمن‌های اسلامی دانشجویان در اروپا» به چشم می‌خورد</w:t>
      </w:r>
      <w:r w:rsidR="007B4087">
        <w:rPr>
          <w:rtl/>
        </w:rPr>
        <w:t xml:space="preserve">. </w:t>
      </w:r>
    </w:p>
    <w:p w:rsidR="00550818" w:rsidRPr="00853DCC" w:rsidRDefault="00550818" w:rsidP="001970D5">
      <w:pPr>
        <w:pStyle w:val="a"/>
        <w:rPr>
          <w:rtl/>
        </w:rPr>
      </w:pPr>
      <w:r w:rsidRPr="00853DCC">
        <w:rPr>
          <w:rtl/>
        </w:rPr>
        <w:t>در خارج از کشورها</w:t>
      </w:r>
      <w:r w:rsidR="007B4087">
        <w:rPr>
          <w:rtl/>
        </w:rPr>
        <w:t xml:space="preserve">، </w:t>
      </w:r>
      <w:r w:rsidRPr="00853DCC">
        <w:rPr>
          <w:rtl/>
        </w:rPr>
        <w:t>کارهای انتشاراتی دیگری هم توسط بنی صدر صورت می‌گرفت که از آن جمله انتشار کتاب خمینی و جنبش دست کم در دو دفتر حاوی بیانیه‌ها و اطلاعیه‌های امام بود</w:t>
      </w:r>
      <w:r w:rsidR="007B4087">
        <w:rPr>
          <w:rtl/>
        </w:rPr>
        <w:t xml:space="preserve">. </w:t>
      </w:r>
      <w:r w:rsidR="00542EE3">
        <w:rPr>
          <w:rtl/>
        </w:rPr>
        <w:t xml:space="preserve">همینطور </w:t>
      </w:r>
      <w:r w:rsidRPr="00853DCC">
        <w:rPr>
          <w:rtl/>
        </w:rPr>
        <w:t>کتابی که خود بنی صدر با عنوان اصول پایه و ضابطه‌های حکومت اسلامی</w:t>
      </w:r>
      <w:r w:rsidR="007B4087">
        <w:rPr>
          <w:rFonts w:hint="cs"/>
          <w:rtl/>
        </w:rPr>
        <w:t xml:space="preserve">، </w:t>
      </w:r>
      <w:r w:rsidRPr="00853DCC">
        <w:rPr>
          <w:rtl/>
        </w:rPr>
        <w:t>در سال 1975 چهار سال پیش از انقلاب منتشر کرد</w:t>
      </w:r>
      <w:r w:rsidR="007B4087">
        <w:rPr>
          <w:rtl/>
        </w:rPr>
        <w:t xml:space="preserve">. </w:t>
      </w:r>
    </w:p>
    <w:p w:rsidR="00550818" w:rsidRPr="00853DCC" w:rsidRDefault="00550818" w:rsidP="004D2A9A">
      <w:pPr>
        <w:pStyle w:val="a7"/>
        <w:rPr>
          <w:rtl/>
        </w:rPr>
      </w:pPr>
      <w:bookmarkStart w:id="207" w:name="_Toc417388697"/>
      <w:bookmarkStart w:id="208" w:name="_Toc438994379"/>
      <w:r w:rsidRPr="00853DCC">
        <w:rPr>
          <w:rtl/>
        </w:rPr>
        <w:t>8ـ تشکل‌های محدود</w:t>
      </w:r>
      <w:r w:rsidR="007B4087">
        <w:rPr>
          <w:rtl/>
        </w:rPr>
        <w:t xml:space="preserve">، </w:t>
      </w:r>
      <w:r w:rsidR="004D2A9A">
        <w:rPr>
          <w:rtl/>
        </w:rPr>
        <w:t>محلی و بی</w:t>
      </w:r>
      <w:r w:rsidR="004D2A9A">
        <w:rPr>
          <w:rFonts w:hint="cs"/>
          <w:rtl/>
        </w:rPr>
        <w:t>‌</w:t>
      </w:r>
      <w:r w:rsidRPr="00853DCC">
        <w:rPr>
          <w:rtl/>
        </w:rPr>
        <w:t>نام</w:t>
      </w:r>
      <w:bookmarkEnd w:id="207"/>
      <w:bookmarkEnd w:id="208"/>
    </w:p>
    <w:p w:rsidR="00550818" w:rsidRPr="00853DCC" w:rsidRDefault="00550818" w:rsidP="001970D5">
      <w:pPr>
        <w:pStyle w:val="a"/>
        <w:rPr>
          <w:rtl/>
        </w:rPr>
      </w:pPr>
      <w:r w:rsidRPr="00853DCC">
        <w:rPr>
          <w:rtl/>
        </w:rPr>
        <w:t>در کنار گروه</w:t>
      </w:r>
      <w:r w:rsidR="00227AB2">
        <w:rPr>
          <w:rtl/>
        </w:rPr>
        <w:t xml:space="preserve">‌هایی </w:t>
      </w:r>
      <w:r w:rsidRPr="00853DCC">
        <w:rPr>
          <w:rtl/>
        </w:rPr>
        <w:t>که از</w:t>
      </w:r>
      <w:r w:rsidR="00016EE7">
        <w:rPr>
          <w:rtl/>
        </w:rPr>
        <w:t xml:space="preserve"> آن‌ها </w:t>
      </w:r>
      <w:r w:rsidRPr="00853DCC">
        <w:rPr>
          <w:rtl/>
        </w:rPr>
        <w:t>یاد شد</w:t>
      </w:r>
      <w:r w:rsidR="007B4087">
        <w:rPr>
          <w:rtl/>
        </w:rPr>
        <w:t xml:space="preserve">، </w:t>
      </w:r>
      <w:r w:rsidRPr="00853DCC">
        <w:rPr>
          <w:rtl/>
        </w:rPr>
        <w:t>تشکل‌های</w:t>
      </w:r>
      <w:r w:rsidR="00961BDF">
        <w:rPr>
          <w:rtl/>
        </w:rPr>
        <w:t xml:space="preserve"> بی‌</w:t>
      </w:r>
      <w:r w:rsidRPr="00853DCC">
        <w:rPr>
          <w:rtl/>
        </w:rPr>
        <w:t>نام و نشانی بودند که در تهران و بسیاری از شهرها</w:t>
      </w:r>
      <w:r w:rsidR="007B4087">
        <w:rPr>
          <w:rtl/>
        </w:rPr>
        <w:t xml:space="preserve">، </w:t>
      </w:r>
      <w:r w:rsidRPr="00853DCC">
        <w:rPr>
          <w:rtl/>
        </w:rPr>
        <w:t>فعالیت چشمگیر داشته و با استفاده از روحانیونی که به طور موقت یا دائمی در شهر آنان به سر می‌بردند</w:t>
      </w:r>
      <w:r w:rsidR="007B4087">
        <w:rPr>
          <w:rtl/>
        </w:rPr>
        <w:t xml:space="preserve">، </w:t>
      </w:r>
      <w:r w:rsidRPr="00853DCC">
        <w:rPr>
          <w:rtl/>
        </w:rPr>
        <w:t>به مبارزه با رژیم پرداخته</w:t>
      </w:r>
      <w:r w:rsidR="007B4087">
        <w:rPr>
          <w:rtl/>
        </w:rPr>
        <w:t xml:space="preserve">، </w:t>
      </w:r>
      <w:r w:rsidRPr="00853DCC">
        <w:rPr>
          <w:rtl/>
        </w:rPr>
        <w:t>زمینه را برای سرنگونی رژیم و پیروزی انقلاب فراهم کردند</w:t>
      </w:r>
      <w:r w:rsidR="007B4087">
        <w:rPr>
          <w:rtl/>
        </w:rPr>
        <w:t xml:space="preserve">. </w:t>
      </w:r>
      <w:r w:rsidRPr="00853DCC">
        <w:rPr>
          <w:rtl/>
        </w:rPr>
        <w:t>به علاوه</w:t>
      </w:r>
      <w:r w:rsidR="007B4087">
        <w:rPr>
          <w:rtl/>
        </w:rPr>
        <w:t xml:space="preserve">، </w:t>
      </w:r>
      <w:r w:rsidRPr="00853DCC">
        <w:rPr>
          <w:rtl/>
        </w:rPr>
        <w:t>افرادی نیز بودند که در هیچ تشکلی قرا</w:t>
      </w:r>
      <w:r w:rsidR="00EB470E" w:rsidRPr="00853DCC">
        <w:rPr>
          <w:rtl/>
        </w:rPr>
        <w:t>ر نداشتند و به کار کمک به سایر</w:t>
      </w:r>
      <w:r w:rsidRPr="00853DCC">
        <w:rPr>
          <w:rtl/>
        </w:rPr>
        <w:t xml:space="preserve"> مبارزین می‌پرداختند</w:t>
      </w:r>
      <w:r w:rsidR="007B4087">
        <w:rPr>
          <w:rtl/>
        </w:rPr>
        <w:t xml:space="preserve">. </w:t>
      </w:r>
      <w:r w:rsidRPr="00853DCC">
        <w:rPr>
          <w:rtl/>
        </w:rPr>
        <w:t>برخی نیز زیر عناوین مؤسسات آموزشی و خ</w:t>
      </w:r>
      <w:r w:rsidR="00EB470E" w:rsidRPr="00853DCC">
        <w:rPr>
          <w:rtl/>
        </w:rPr>
        <w:t>یریه که برای نمونه یکی از معروف</w:t>
      </w:r>
      <w:r w:rsidR="00EB470E" w:rsidRPr="00853DCC">
        <w:rPr>
          <w:rFonts w:hint="cs"/>
          <w:rtl/>
        </w:rPr>
        <w:t>‌</w:t>
      </w:r>
      <w:r w:rsidRPr="00853DCC">
        <w:rPr>
          <w:rtl/>
        </w:rPr>
        <w:t>ترین</w:t>
      </w:r>
      <w:r w:rsidR="00016EE7">
        <w:rPr>
          <w:rtl/>
        </w:rPr>
        <w:t xml:space="preserve"> آن‌ها </w:t>
      </w:r>
      <w:r w:rsidRPr="00853DCC">
        <w:rPr>
          <w:rtl/>
        </w:rPr>
        <w:t>در تهران مؤسسۀ (مدرسه) رفاه (تأسیس در 1346) بود</w:t>
      </w:r>
      <w:r w:rsidR="007B4087">
        <w:rPr>
          <w:rtl/>
        </w:rPr>
        <w:t xml:space="preserve">، </w:t>
      </w:r>
      <w:r w:rsidRPr="00853DCC">
        <w:rPr>
          <w:rtl/>
        </w:rPr>
        <w:t>فعالیت داشتند</w:t>
      </w:r>
      <w:r w:rsidR="007B4087">
        <w:rPr>
          <w:rtl/>
        </w:rPr>
        <w:t xml:space="preserve">. </w:t>
      </w:r>
    </w:p>
    <w:p w:rsidR="00550818" w:rsidRPr="00853DCC" w:rsidRDefault="00550818" w:rsidP="001970D5">
      <w:pPr>
        <w:pStyle w:val="a"/>
        <w:rPr>
          <w:rtl/>
        </w:rPr>
      </w:pPr>
      <w:r w:rsidRPr="00853DCC">
        <w:rPr>
          <w:rtl/>
        </w:rPr>
        <w:t>بی مناسبت نیست گزارش مختصری از این مدرسه ارائه دهیم: این مؤسسه که شامل دبستان و دبیرستان می‌شد توسط عده</w:t>
      </w:r>
      <w:r w:rsidR="00AD57D5">
        <w:rPr>
          <w:rtl/>
        </w:rPr>
        <w:t xml:space="preserve">‌ای </w:t>
      </w:r>
      <w:r w:rsidRPr="00853DCC">
        <w:rPr>
          <w:rtl/>
        </w:rPr>
        <w:t>از فرهنگیان و بازاریان متدین از جمله: رجایی</w:t>
      </w:r>
      <w:r w:rsidR="007B4087">
        <w:rPr>
          <w:rtl/>
        </w:rPr>
        <w:t xml:space="preserve">، </w:t>
      </w:r>
      <w:r w:rsidRPr="00853DCC">
        <w:rPr>
          <w:rtl/>
        </w:rPr>
        <w:t>باهنر</w:t>
      </w:r>
      <w:r w:rsidR="007B4087">
        <w:rPr>
          <w:rtl/>
        </w:rPr>
        <w:t xml:space="preserve">، </w:t>
      </w:r>
      <w:r w:rsidRPr="00853DCC">
        <w:rPr>
          <w:rtl/>
        </w:rPr>
        <w:t>هاشمی</w:t>
      </w:r>
      <w:r w:rsidR="007B4087">
        <w:rPr>
          <w:rtl/>
        </w:rPr>
        <w:t xml:space="preserve">، </w:t>
      </w:r>
      <w:r w:rsidRPr="00853DCC">
        <w:rPr>
          <w:rtl/>
        </w:rPr>
        <w:t>بهشتی</w:t>
      </w:r>
      <w:r w:rsidR="007B4087">
        <w:rPr>
          <w:rtl/>
        </w:rPr>
        <w:t xml:space="preserve">، </w:t>
      </w:r>
      <w:r w:rsidRPr="00853DCC">
        <w:rPr>
          <w:rtl/>
        </w:rPr>
        <w:t>حسین اخوان</w:t>
      </w:r>
      <w:r w:rsidR="007B4087">
        <w:rPr>
          <w:rtl/>
        </w:rPr>
        <w:t xml:space="preserve">، </w:t>
      </w:r>
      <w:r w:rsidRPr="00853DCC">
        <w:rPr>
          <w:rtl/>
        </w:rPr>
        <w:t>محمد درویش</w:t>
      </w:r>
      <w:r w:rsidR="007B4087">
        <w:rPr>
          <w:rtl/>
        </w:rPr>
        <w:t xml:space="preserve">، </w:t>
      </w:r>
      <w:r w:rsidRPr="00853DCC">
        <w:rPr>
          <w:rtl/>
        </w:rPr>
        <w:t>جواد رفیق دوست</w:t>
      </w:r>
      <w:r w:rsidR="007B4087">
        <w:rPr>
          <w:rtl/>
        </w:rPr>
        <w:t xml:space="preserve">، </w:t>
      </w:r>
      <w:r w:rsidRPr="00853DCC">
        <w:rPr>
          <w:rtl/>
        </w:rPr>
        <w:t>حبیب الله شفیق</w:t>
      </w:r>
      <w:r w:rsidR="007B4087">
        <w:rPr>
          <w:rtl/>
        </w:rPr>
        <w:t xml:space="preserve">، </w:t>
      </w:r>
      <w:r w:rsidRPr="00853DCC">
        <w:rPr>
          <w:rtl/>
        </w:rPr>
        <w:t>مهدی غیوران</w:t>
      </w:r>
      <w:r w:rsidR="007B4087">
        <w:rPr>
          <w:rtl/>
        </w:rPr>
        <w:t xml:space="preserve">، </w:t>
      </w:r>
      <w:r w:rsidRPr="00853DCC">
        <w:rPr>
          <w:rtl/>
        </w:rPr>
        <w:t>ابوالفضل توکلی و حاج حسین مهدیان تأسیس شد</w:t>
      </w:r>
      <w:r w:rsidR="007B4087">
        <w:rPr>
          <w:rtl/>
        </w:rPr>
        <w:t xml:space="preserve">. </w:t>
      </w:r>
      <w:r w:rsidRPr="00853DCC">
        <w:rPr>
          <w:rtl/>
        </w:rPr>
        <w:t>توکلی بینا که پیش از آن عضو هیئت مؤتلفه بود و تا سال 1345 ش زندان بود</w:t>
      </w:r>
      <w:r w:rsidR="007B4087">
        <w:rPr>
          <w:rtl/>
        </w:rPr>
        <w:t xml:space="preserve">، </w:t>
      </w:r>
      <w:r w:rsidRPr="00853DCC">
        <w:rPr>
          <w:rtl/>
        </w:rPr>
        <w:t>پس از آزادی از زندان با کمک افراد یاد شده</w:t>
      </w:r>
      <w:r w:rsidR="007B4087">
        <w:rPr>
          <w:rtl/>
        </w:rPr>
        <w:t xml:space="preserve">، </w:t>
      </w:r>
      <w:r w:rsidRPr="00853DCC">
        <w:rPr>
          <w:rtl/>
        </w:rPr>
        <w:t>در تأسیس این مرکز که ابتدا تنها دبستان بود و سپس دبیرستان</w:t>
      </w:r>
      <w:r w:rsidR="00EB470E" w:rsidRPr="00853DCC">
        <w:rPr>
          <w:rtl/>
        </w:rPr>
        <w:t xml:space="preserve"> هم ضمیمه شده و ویژه دختران بود</w:t>
      </w:r>
      <w:r w:rsidR="007B4087">
        <w:rPr>
          <w:rFonts w:hint="cs"/>
          <w:rtl/>
        </w:rPr>
        <w:t xml:space="preserve">، </w:t>
      </w:r>
      <w:r w:rsidRPr="00853DCC">
        <w:rPr>
          <w:rtl/>
        </w:rPr>
        <w:t>مشارکت داشت</w:t>
      </w:r>
      <w:r w:rsidR="007B4087">
        <w:rPr>
          <w:rtl/>
        </w:rPr>
        <w:t xml:space="preserve">. </w:t>
      </w:r>
      <w:r w:rsidRPr="00853DCC">
        <w:rPr>
          <w:rtl/>
        </w:rPr>
        <w:t>وی ضمن شرحی از این مطلب</w:t>
      </w:r>
      <w:r w:rsidR="007B4087">
        <w:rPr>
          <w:rtl/>
        </w:rPr>
        <w:t xml:space="preserve">، </w:t>
      </w:r>
      <w:r w:rsidRPr="00853DCC">
        <w:rPr>
          <w:rtl/>
        </w:rPr>
        <w:t>به برخی از مخالفت</w:t>
      </w:r>
      <w:r w:rsidR="00227AB2">
        <w:rPr>
          <w:rtl/>
        </w:rPr>
        <w:t xml:space="preserve">‌هایی </w:t>
      </w:r>
      <w:r w:rsidRPr="00853DCC">
        <w:rPr>
          <w:rtl/>
        </w:rPr>
        <w:t>که توسط</w:t>
      </w:r>
      <w:r w:rsidR="00060C89">
        <w:rPr>
          <w:rtl/>
        </w:rPr>
        <w:t xml:space="preserve"> گروه‌های </w:t>
      </w:r>
      <w:r w:rsidRPr="00853DCC">
        <w:rPr>
          <w:rtl/>
        </w:rPr>
        <w:t>ولایتی صورت گرفته اشاره کرده و</w:t>
      </w:r>
      <w:r w:rsidR="00921D9B">
        <w:rPr>
          <w:rtl/>
        </w:rPr>
        <w:t xml:space="preserve"> اینکه </w:t>
      </w:r>
      <w:r w:rsidRPr="00853DCC">
        <w:rPr>
          <w:rtl/>
        </w:rPr>
        <w:t>آنان برای امام هم مطالبی نوشته بودند و این جماعت</w:t>
      </w:r>
      <w:r w:rsidR="007B4087">
        <w:rPr>
          <w:rtl/>
        </w:rPr>
        <w:t xml:space="preserve">، </w:t>
      </w:r>
      <w:r w:rsidRPr="00853DCC">
        <w:rPr>
          <w:rtl/>
        </w:rPr>
        <w:t>مجبور شدند گزارش کاملی از کیفیت تأسیس مدرسه خدمت ایشان بفرستند</w:t>
      </w:r>
      <w:r w:rsidR="007B4087">
        <w:rPr>
          <w:rtl/>
        </w:rPr>
        <w:t xml:space="preserve">. </w:t>
      </w:r>
      <w:r w:rsidRPr="00853DCC">
        <w:rPr>
          <w:rtl/>
        </w:rPr>
        <w:t>وی مؤسسین را عبارت دانسته است از: شهید بهشتی</w:t>
      </w:r>
      <w:r w:rsidR="007B4087">
        <w:rPr>
          <w:rtl/>
        </w:rPr>
        <w:t xml:space="preserve">، </w:t>
      </w:r>
      <w:r w:rsidRPr="00853DCC">
        <w:rPr>
          <w:rtl/>
        </w:rPr>
        <w:t>باهنر</w:t>
      </w:r>
      <w:r w:rsidR="007B4087">
        <w:rPr>
          <w:rtl/>
        </w:rPr>
        <w:t xml:space="preserve">، </w:t>
      </w:r>
      <w:r w:rsidRPr="00853DCC">
        <w:rPr>
          <w:rtl/>
        </w:rPr>
        <w:t>رجایی</w:t>
      </w:r>
      <w:r w:rsidR="007B4087">
        <w:rPr>
          <w:rtl/>
        </w:rPr>
        <w:t xml:space="preserve">، </w:t>
      </w:r>
      <w:r w:rsidRPr="00853DCC">
        <w:rPr>
          <w:rtl/>
        </w:rPr>
        <w:t>هاشمی رفسنجانی</w:t>
      </w:r>
      <w:r w:rsidR="007B4087">
        <w:rPr>
          <w:rtl/>
        </w:rPr>
        <w:t xml:space="preserve">، </w:t>
      </w:r>
      <w:r w:rsidRPr="00853DCC">
        <w:rPr>
          <w:rtl/>
        </w:rPr>
        <w:t>حاج حسین اخوان فرشچی</w:t>
      </w:r>
      <w:r w:rsidR="007B4087">
        <w:rPr>
          <w:rtl/>
        </w:rPr>
        <w:t xml:space="preserve">، </w:t>
      </w:r>
      <w:r w:rsidRPr="00853DCC">
        <w:rPr>
          <w:rtl/>
        </w:rPr>
        <w:t>عباس آسیم</w:t>
      </w:r>
      <w:r w:rsidR="007B4087">
        <w:rPr>
          <w:rtl/>
        </w:rPr>
        <w:t xml:space="preserve">، </w:t>
      </w:r>
      <w:r w:rsidRPr="002F0966">
        <w:rPr>
          <w:rtl/>
        </w:rPr>
        <w:t>علاء میرمحمد</w:t>
      </w:r>
      <w:r w:rsidRPr="00853DCC">
        <w:rPr>
          <w:rtl/>
        </w:rPr>
        <w:t xml:space="preserve"> صادقی</w:t>
      </w:r>
      <w:r w:rsidR="007B4087">
        <w:rPr>
          <w:rtl/>
        </w:rPr>
        <w:t xml:space="preserve">، </w:t>
      </w:r>
      <w:r w:rsidRPr="00853DCC">
        <w:rPr>
          <w:rtl/>
        </w:rPr>
        <w:t>حبیب الله شفیق</w:t>
      </w:r>
      <w:r w:rsidR="007B4087">
        <w:rPr>
          <w:rtl/>
        </w:rPr>
        <w:t xml:space="preserve">، </w:t>
      </w:r>
      <w:r w:rsidRPr="00853DCC">
        <w:rPr>
          <w:rtl/>
        </w:rPr>
        <w:t>توکلی بینا</w:t>
      </w:r>
      <w:r w:rsidR="007B4087">
        <w:rPr>
          <w:rtl/>
        </w:rPr>
        <w:t xml:space="preserve">، </w:t>
      </w:r>
      <w:r w:rsidRPr="00853DCC">
        <w:rPr>
          <w:rtl/>
        </w:rPr>
        <w:t>محمدجواد رفیق دوست</w:t>
      </w:r>
      <w:r w:rsidR="007B4087">
        <w:rPr>
          <w:rtl/>
        </w:rPr>
        <w:t xml:space="preserve">، </w:t>
      </w:r>
      <w:r w:rsidRPr="00853DCC">
        <w:rPr>
          <w:rtl/>
        </w:rPr>
        <w:t>و مهدی غیوران</w:t>
      </w:r>
      <w:r w:rsidR="002F0966">
        <w:rPr>
          <w:rtl/>
        </w:rPr>
        <w:t>.</w:t>
      </w:r>
      <w:r w:rsidRPr="00014724">
        <w:rPr>
          <w:rStyle w:val="FootnoteReference"/>
          <w:rtl/>
        </w:rPr>
        <w:footnoteReference w:id="2423"/>
      </w:r>
    </w:p>
    <w:p w:rsidR="00550818" w:rsidRPr="00853DCC" w:rsidRDefault="00550818" w:rsidP="001970D5">
      <w:pPr>
        <w:pStyle w:val="a"/>
        <w:rPr>
          <w:rtl/>
        </w:rPr>
      </w:pPr>
      <w:r w:rsidRPr="00853DCC">
        <w:rPr>
          <w:rtl/>
        </w:rPr>
        <w:t>مدیریت آن ر</w:t>
      </w:r>
      <w:r w:rsidR="00EB470E" w:rsidRPr="00853DCC">
        <w:rPr>
          <w:rtl/>
        </w:rPr>
        <w:t>ا هم برخی از زنانی که در سازمان</w:t>
      </w:r>
      <w:r w:rsidRPr="00853DCC">
        <w:rPr>
          <w:rtl/>
        </w:rPr>
        <w:t xml:space="preserve"> مجاهدین بودند</w:t>
      </w:r>
      <w:r w:rsidR="007B4087">
        <w:rPr>
          <w:rtl/>
        </w:rPr>
        <w:t xml:space="preserve">، </w:t>
      </w:r>
      <w:r w:rsidRPr="00853DCC">
        <w:rPr>
          <w:rtl/>
        </w:rPr>
        <w:t>مانند پوران (دخت) بازرگان بر عهده داشتند</w:t>
      </w:r>
      <w:r w:rsidR="002F0966">
        <w:rPr>
          <w:rtl/>
        </w:rPr>
        <w:t>.</w:t>
      </w:r>
      <w:r w:rsidRPr="00014724">
        <w:rPr>
          <w:rStyle w:val="FootnoteReference"/>
          <w:rtl/>
        </w:rPr>
        <w:footnoteReference w:id="2424"/>
      </w:r>
      <w:r w:rsidRPr="00853DCC">
        <w:rPr>
          <w:rtl/>
        </w:rPr>
        <w:t xml:space="preserve"> وی که مدیر بخش راهنمایی آنجا بود</w:t>
      </w:r>
      <w:r w:rsidR="007B4087">
        <w:rPr>
          <w:rtl/>
        </w:rPr>
        <w:t xml:space="preserve">، </w:t>
      </w:r>
      <w:r w:rsidRPr="00853DCC">
        <w:rPr>
          <w:rtl/>
        </w:rPr>
        <w:t>همسر محمد حنیف نژاد بود که بعدها مارکسیست شده</w:t>
      </w:r>
      <w:r w:rsidR="007B4087">
        <w:rPr>
          <w:rtl/>
        </w:rPr>
        <w:t xml:space="preserve">، </w:t>
      </w:r>
      <w:r w:rsidRPr="00853DCC">
        <w:rPr>
          <w:rtl/>
        </w:rPr>
        <w:t>همسر تراب حق شناس و جزو کا</w:t>
      </w:r>
      <w:r w:rsidR="00EB470E" w:rsidRPr="00853DCC">
        <w:rPr>
          <w:rFonts w:hint="cs"/>
          <w:rtl/>
        </w:rPr>
        <w:t>د</w:t>
      </w:r>
      <w:r w:rsidRPr="00853DCC">
        <w:rPr>
          <w:rtl/>
        </w:rPr>
        <w:t>رهای سازمان پیکار شد و پس از انقلاب به فرانسه رفت! حوری (هایده) بازرگان خواهر وی نیز از مجاهدین (و همسر لطف الله میثمی) بود که به طرز نامعلومی در مرز ایران و ترکیه کشته شد</w:t>
      </w:r>
      <w:r w:rsidR="002F0966">
        <w:rPr>
          <w:rtl/>
        </w:rPr>
        <w:t>.</w:t>
      </w:r>
      <w:r w:rsidRPr="00014724">
        <w:rPr>
          <w:rStyle w:val="FootnoteReference"/>
          <w:rtl/>
        </w:rPr>
        <w:footnoteReference w:id="2425"/>
      </w:r>
      <w:r w:rsidRPr="00853DCC">
        <w:rPr>
          <w:rtl/>
        </w:rPr>
        <w:t xml:space="preserve"> به گفتۀ حسین روحانی</w:t>
      </w:r>
      <w:r w:rsidR="007B4087">
        <w:rPr>
          <w:rtl/>
        </w:rPr>
        <w:t xml:space="preserve">، </w:t>
      </w:r>
      <w:r w:rsidRPr="00853DCC">
        <w:rPr>
          <w:rtl/>
        </w:rPr>
        <w:t>حوری بازرگان (همسر لطف الله میثمی) آن زمان مارکسیست شده بو</w:t>
      </w:r>
      <w:r w:rsidR="00EB470E" w:rsidRPr="00853DCC">
        <w:rPr>
          <w:rFonts w:hint="cs"/>
          <w:rtl/>
        </w:rPr>
        <w:t>د</w:t>
      </w:r>
      <w:r w:rsidR="007B4087">
        <w:rPr>
          <w:rtl/>
        </w:rPr>
        <w:t xml:space="preserve">. </w:t>
      </w:r>
      <w:r w:rsidRPr="00853DCC">
        <w:rPr>
          <w:rtl/>
        </w:rPr>
        <w:t xml:space="preserve">(از پرونده وی موجود در مرکز </w:t>
      </w:r>
      <w:r w:rsidR="00EB470E" w:rsidRPr="00853DCC">
        <w:rPr>
          <w:rtl/>
        </w:rPr>
        <w:t>اسناد انقلاب اسلامی)</w:t>
      </w:r>
      <w:r w:rsidR="007B4087">
        <w:rPr>
          <w:rtl/>
        </w:rPr>
        <w:t xml:space="preserve">. </w:t>
      </w:r>
      <w:r w:rsidR="00EB470E" w:rsidRPr="00853DCC">
        <w:rPr>
          <w:rtl/>
        </w:rPr>
        <w:t>خانم منظر</w:t>
      </w:r>
      <w:r w:rsidRPr="00853DCC">
        <w:rPr>
          <w:rtl/>
        </w:rPr>
        <w:t>خیر می‌گوید: مدرسه رفاه</w:t>
      </w:r>
      <w:r w:rsidR="007B4087">
        <w:rPr>
          <w:rtl/>
        </w:rPr>
        <w:t xml:space="preserve">، </w:t>
      </w:r>
      <w:r w:rsidRPr="00853DCC">
        <w:rPr>
          <w:rtl/>
        </w:rPr>
        <w:t>مدرسۀ فرزندان زندانی‌ها بود</w:t>
      </w:r>
      <w:r w:rsidR="007B4087">
        <w:rPr>
          <w:rtl/>
        </w:rPr>
        <w:t xml:space="preserve">. </w:t>
      </w:r>
      <w:r w:rsidRPr="00853DCC">
        <w:rPr>
          <w:rtl/>
        </w:rPr>
        <w:t>افرادی که آنجا درس می‌خواندند به نوعی سیاسی بودند</w:t>
      </w:r>
      <w:r w:rsidR="002D480F">
        <w:rPr>
          <w:rtl/>
        </w:rPr>
        <w:t>...</w:t>
      </w:r>
      <w:r w:rsidR="007B4087">
        <w:rPr>
          <w:rtl/>
        </w:rPr>
        <w:t xml:space="preserve"> </w:t>
      </w:r>
      <w:r w:rsidRPr="00853DCC">
        <w:rPr>
          <w:rtl/>
        </w:rPr>
        <w:t>مدرسه خود به خود در مسیر سیاسی بود</w:t>
      </w:r>
      <w:r w:rsidR="007B4087">
        <w:rPr>
          <w:rtl/>
        </w:rPr>
        <w:t xml:space="preserve">. </w:t>
      </w:r>
      <w:r w:rsidRPr="00853DCC">
        <w:rPr>
          <w:rtl/>
        </w:rPr>
        <w:t>حتی در درس ریاضی و ورزش ملاحظات سیاسی بود</w:t>
      </w:r>
      <w:r w:rsidR="007B4087">
        <w:rPr>
          <w:rtl/>
        </w:rPr>
        <w:t xml:space="preserve">. </w:t>
      </w:r>
      <w:r w:rsidRPr="00853DCC">
        <w:rPr>
          <w:rtl/>
        </w:rPr>
        <w:t>در درس ریاضی که من درس می‌دادم</w:t>
      </w:r>
      <w:r w:rsidR="007B4087">
        <w:rPr>
          <w:rtl/>
        </w:rPr>
        <w:t xml:space="preserve">، </w:t>
      </w:r>
      <w:r w:rsidRPr="00853DCC">
        <w:rPr>
          <w:rtl/>
        </w:rPr>
        <w:t>شهید رجایی مطلبی را گفته بود که بالای ورقه‌ها آورده بودیم: انسان باش</w:t>
      </w:r>
      <w:r w:rsidR="007B4087">
        <w:rPr>
          <w:rtl/>
        </w:rPr>
        <w:t xml:space="preserve">، </w:t>
      </w:r>
      <w:r w:rsidRPr="00853DCC">
        <w:rPr>
          <w:rtl/>
        </w:rPr>
        <w:t>بیندیش</w:t>
      </w:r>
      <w:r w:rsidR="007B4087">
        <w:rPr>
          <w:rtl/>
        </w:rPr>
        <w:t xml:space="preserve">، </w:t>
      </w:r>
      <w:r w:rsidRPr="00853DCC">
        <w:rPr>
          <w:rtl/>
        </w:rPr>
        <w:t>راه انتخاب کن و در این راه ثابت قدم باشد</w:t>
      </w:r>
      <w:r w:rsidR="002D480F">
        <w:rPr>
          <w:rtl/>
        </w:rPr>
        <w:t>...</w:t>
      </w:r>
      <w:r w:rsidR="007B4087">
        <w:rPr>
          <w:rtl/>
        </w:rPr>
        <w:t xml:space="preserve"> </w:t>
      </w:r>
      <w:r w:rsidRPr="00853DCC">
        <w:rPr>
          <w:rtl/>
        </w:rPr>
        <w:t>مدیر مدرسه (بازرگان) با مجاهدین همکاری داشت و فراری بود</w:t>
      </w:r>
      <w:r w:rsidR="007B4087">
        <w:rPr>
          <w:rFonts w:hint="cs"/>
          <w:rtl/>
        </w:rPr>
        <w:t xml:space="preserve">. </w:t>
      </w:r>
      <w:r w:rsidRPr="00853DCC">
        <w:rPr>
          <w:rtl/>
        </w:rPr>
        <w:t>من به همراه عده</w:t>
      </w:r>
      <w:r w:rsidR="00AD57D5">
        <w:rPr>
          <w:rtl/>
        </w:rPr>
        <w:t xml:space="preserve">‌ای </w:t>
      </w:r>
      <w:r w:rsidRPr="00853DCC">
        <w:rPr>
          <w:rtl/>
        </w:rPr>
        <w:t>از معلم‌ها و شاگردها در یک شب در سال 52 دستگیر شدیم</w:t>
      </w:r>
      <w:r w:rsidR="002F0966">
        <w:rPr>
          <w:rtl/>
        </w:rPr>
        <w:t>.</w:t>
      </w:r>
      <w:r w:rsidRPr="00014724">
        <w:rPr>
          <w:rStyle w:val="FootnoteReference"/>
          <w:rtl/>
        </w:rPr>
        <w:footnoteReference w:id="2426"/>
      </w:r>
    </w:p>
    <w:p w:rsidR="00550818" w:rsidRPr="00853DCC" w:rsidRDefault="00550818" w:rsidP="001970D5">
      <w:pPr>
        <w:pStyle w:val="a"/>
        <w:rPr>
          <w:rtl/>
        </w:rPr>
      </w:pPr>
      <w:r w:rsidRPr="00853DCC">
        <w:rPr>
          <w:rtl/>
        </w:rPr>
        <w:t>رفعت افراز جهرمی کسی بود که اساسا امتیاز دبستان رفاه به نام وی صادر شد و خود دروس عربی را در آنجا تدریس</w:t>
      </w:r>
      <w:r w:rsidR="007B4087">
        <w:rPr>
          <w:rtl/>
        </w:rPr>
        <w:t xml:space="preserve"> </w:t>
      </w:r>
      <w:r w:rsidRPr="00853DCC">
        <w:rPr>
          <w:rtl/>
        </w:rPr>
        <w:t>می‌کرد</w:t>
      </w:r>
      <w:r w:rsidR="007B4087">
        <w:rPr>
          <w:rtl/>
        </w:rPr>
        <w:t xml:space="preserve">. </w:t>
      </w:r>
      <w:r w:rsidRPr="00853DCC">
        <w:rPr>
          <w:rtl/>
        </w:rPr>
        <w:t>خواهرش بهجت نیز به تدریس ریاضیات و جبر</w:t>
      </w:r>
      <w:r w:rsidR="00727376" w:rsidRPr="00853DCC">
        <w:rPr>
          <w:rFonts w:hint="cs"/>
          <w:rtl/>
        </w:rPr>
        <w:t xml:space="preserve"> و</w:t>
      </w:r>
      <w:r w:rsidRPr="00853DCC">
        <w:rPr>
          <w:rtl/>
        </w:rPr>
        <w:t xml:space="preserve"> هندسه مشغول بود</w:t>
      </w:r>
      <w:r w:rsidR="007B4087">
        <w:rPr>
          <w:rtl/>
        </w:rPr>
        <w:t xml:space="preserve">. </w:t>
      </w:r>
      <w:r w:rsidRPr="00853DCC">
        <w:rPr>
          <w:rtl/>
        </w:rPr>
        <w:t>خانم بهجت افراز ضمن شرحی درباره این مدرسه و</w:t>
      </w:r>
      <w:r w:rsidR="00921D9B">
        <w:rPr>
          <w:rtl/>
        </w:rPr>
        <w:t xml:space="preserve"> اینکه </w:t>
      </w:r>
      <w:r w:rsidRPr="00853DCC">
        <w:rPr>
          <w:rtl/>
        </w:rPr>
        <w:t>«هم مرکز مبارزه و هم مرکز آموزشی و پرورشی فرزنان انقلابیون بود» به ارائه دروس اسلامی آن اشاره کرده و می‌نویسد: در مدرسۀ رفاه بچه‌ها را از نظر علمی</w:t>
      </w:r>
      <w:r w:rsidR="007B4087">
        <w:rPr>
          <w:rtl/>
        </w:rPr>
        <w:t xml:space="preserve">، </w:t>
      </w:r>
      <w:r w:rsidRPr="00853DCC">
        <w:rPr>
          <w:rtl/>
        </w:rPr>
        <w:t>دینی و سیاسی خیلی روشن و آگاه بار می‌آوردند</w:t>
      </w:r>
      <w:r w:rsidR="007B4087">
        <w:rPr>
          <w:rtl/>
        </w:rPr>
        <w:t>.</w:t>
      </w:r>
      <w:r w:rsidR="00FA6AEB">
        <w:rPr>
          <w:rtl/>
        </w:rPr>
        <w:t xml:space="preserve">. </w:t>
      </w:r>
      <w:r w:rsidRPr="00853DCC">
        <w:rPr>
          <w:rtl/>
        </w:rPr>
        <w:t>از نظر سیاسی</w:t>
      </w:r>
      <w:r w:rsidR="007B4087">
        <w:rPr>
          <w:rtl/>
        </w:rPr>
        <w:t xml:space="preserve">، </w:t>
      </w:r>
      <w:r w:rsidRPr="00853DCC">
        <w:rPr>
          <w:rtl/>
        </w:rPr>
        <w:t>معلم‌های مدرسه رفاه</w:t>
      </w:r>
      <w:r w:rsidR="007B4087">
        <w:rPr>
          <w:rtl/>
        </w:rPr>
        <w:t xml:space="preserve">، </w:t>
      </w:r>
      <w:r w:rsidRPr="00853DCC">
        <w:rPr>
          <w:rtl/>
        </w:rPr>
        <w:t xml:space="preserve">دارای افکار مترقی و </w:t>
      </w:r>
      <w:r w:rsidR="00727376" w:rsidRPr="00853DCC">
        <w:rPr>
          <w:rtl/>
        </w:rPr>
        <w:t>انقلابی بودند</w:t>
      </w:r>
      <w:r w:rsidR="007B4087">
        <w:rPr>
          <w:rtl/>
        </w:rPr>
        <w:t xml:space="preserve">، </w:t>
      </w:r>
      <w:r w:rsidR="00727376" w:rsidRPr="00853DCC">
        <w:rPr>
          <w:rtl/>
        </w:rPr>
        <w:t>در مسائل دینی مت</w:t>
      </w:r>
      <w:r w:rsidR="00727376" w:rsidRPr="00853DCC">
        <w:rPr>
          <w:rFonts w:hint="cs"/>
          <w:rtl/>
        </w:rPr>
        <w:t>بح</w:t>
      </w:r>
      <w:r w:rsidRPr="00853DCC">
        <w:rPr>
          <w:rtl/>
        </w:rPr>
        <w:t>ر بودند</w:t>
      </w:r>
      <w:r w:rsidR="007B4087">
        <w:rPr>
          <w:rtl/>
        </w:rPr>
        <w:t xml:space="preserve">، </w:t>
      </w:r>
      <w:r w:rsidRPr="00853DCC">
        <w:rPr>
          <w:rtl/>
        </w:rPr>
        <w:t>و در کلاس</w:t>
      </w:r>
      <w:r w:rsidR="007B4087">
        <w:rPr>
          <w:rtl/>
        </w:rPr>
        <w:t xml:space="preserve"> </w:t>
      </w:r>
      <w:r w:rsidRPr="00853DCC">
        <w:rPr>
          <w:rtl/>
        </w:rPr>
        <w:t>درس و در کنار</w:t>
      </w:r>
      <w:r w:rsidR="00153F93">
        <w:rPr>
          <w:rtl/>
        </w:rPr>
        <w:t xml:space="preserve"> درس‌هایی </w:t>
      </w:r>
      <w:r w:rsidRPr="00853DCC">
        <w:rPr>
          <w:rtl/>
        </w:rPr>
        <w:t>مانند علوم</w:t>
      </w:r>
      <w:r w:rsidR="007B4087">
        <w:rPr>
          <w:rtl/>
        </w:rPr>
        <w:t xml:space="preserve">، </w:t>
      </w:r>
      <w:r w:rsidRPr="00853DCC">
        <w:rPr>
          <w:rtl/>
        </w:rPr>
        <w:t>فیزیک</w:t>
      </w:r>
      <w:r w:rsidR="007B4087">
        <w:rPr>
          <w:rtl/>
        </w:rPr>
        <w:t xml:space="preserve">، </w:t>
      </w:r>
      <w:r w:rsidRPr="00853DCC">
        <w:rPr>
          <w:rtl/>
        </w:rPr>
        <w:t>شیمی</w:t>
      </w:r>
      <w:r w:rsidR="007B4087">
        <w:rPr>
          <w:rtl/>
        </w:rPr>
        <w:t xml:space="preserve">، </w:t>
      </w:r>
      <w:r w:rsidRPr="00853DCC">
        <w:rPr>
          <w:rtl/>
        </w:rPr>
        <w:t>ریاضی</w:t>
      </w:r>
      <w:r w:rsidR="007B4087">
        <w:rPr>
          <w:rtl/>
        </w:rPr>
        <w:t xml:space="preserve">، </w:t>
      </w:r>
      <w:r w:rsidRPr="00853DCC">
        <w:rPr>
          <w:rtl/>
        </w:rPr>
        <w:t>مسائل سیاسی را هم به دانش آموزان آموزش می‌دادند</w:t>
      </w:r>
      <w:r w:rsidR="007B4087">
        <w:rPr>
          <w:rtl/>
        </w:rPr>
        <w:t xml:space="preserve">. </w:t>
      </w:r>
      <w:r w:rsidRPr="00853DCC">
        <w:rPr>
          <w:rtl/>
        </w:rPr>
        <w:t>مدیر دبیرستان خانم پوران بازرگان و معاونش خانم زهرا میرخانی همسر آقا</w:t>
      </w:r>
      <w:r w:rsidR="00727376" w:rsidRPr="00853DCC">
        <w:rPr>
          <w:rtl/>
        </w:rPr>
        <w:t>ی موسوی گرمارودی بود</w:t>
      </w:r>
      <w:r w:rsidR="007B4087">
        <w:rPr>
          <w:rtl/>
        </w:rPr>
        <w:t xml:space="preserve">. </w:t>
      </w:r>
      <w:r w:rsidR="00727376" w:rsidRPr="00853DCC">
        <w:rPr>
          <w:rtl/>
        </w:rPr>
        <w:t>خانم منظر</w:t>
      </w:r>
      <w:r w:rsidRPr="00853DCC">
        <w:rPr>
          <w:rtl/>
        </w:rPr>
        <w:t>خیر و خانم فرزانه جلوه مقدم از دبیران دبیرستان در سال اول تأسیس مدرسه بودند</w:t>
      </w:r>
      <w:r w:rsidR="007B4087">
        <w:rPr>
          <w:rtl/>
        </w:rPr>
        <w:t xml:space="preserve">. </w:t>
      </w:r>
      <w:r w:rsidRPr="00853DCC">
        <w:rPr>
          <w:rtl/>
        </w:rPr>
        <w:t>بعد هم خانم دستغیب برای تدریس به مدرسه آم</w:t>
      </w:r>
      <w:r w:rsidR="00727376" w:rsidRPr="00853DCC">
        <w:rPr>
          <w:rFonts w:hint="cs"/>
          <w:rtl/>
        </w:rPr>
        <w:t>د</w:t>
      </w:r>
      <w:r w:rsidRPr="00853DCC">
        <w:rPr>
          <w:rtl/>
        </w:rPr>
        <w:t>ند</w:t>
      </w:r>
      <w:r w:rsidR="007B4087">
        <w:rPr>
          <w:rtl/>
        </w:rPr>
        <w:t xml:space="preserve">. </w:t>
      </w:r>
      <w:r w:rsidRPr="00853DCC">
        <w:rPr>
          <w:rtl/>
        </w:rPr>
        <w:t>در دبستان خواهرم رفعت</w:t>
      </w:r>
      <w:r w:rsidR="007B4087">
        <w:rPr>
          <w:rtl/>
        </w:rPr>
        <w:t xml:space="preserve">، </w:t>
      </w:r>
      <w:r w:rsidRPr="00853DCC">
        <w:rPr>
          <w:rtl/>
        </w:rPr>
        <w:t>مدیر بود</w:t>
      </w:r>
      <w:r w:rsidR="007B4087">
        <w:rPr>
          <w:rtl/>
        </w:rPr>
        <w:t>.</w:t>
      </w:r>
      <w:r w:rsidR="00153F93">
        <w:rPr>
          <w:rtl/>
        </w:rPr>
        <w:t xml:space="preserve"> خانم‌ها </w:t>
      </w:r>
      <w:r w:rsidRPr="00853DCC">
        <w:rPr>
          <w:rtl/>
        </w:rPr>
        <w:t>رابعه بوستان و منیژه بوستان از همکاران وی بودند</w:t>
      </w:r>
      <w:r w:rsidR="002F0966">
        <w:rPr>
          <w:rtl/>
        </w:rPr>
        <w:t>.</w:t>
      </w:r>
      <w:r w:rsidRPr="00014724">
        <w:rPr>
          <w:rStyle w:val="FootnoteReference"/>
          <w:rtl/>
        </w:rPr>
        <w:footnoteReference w:id="2427"/>
      </w:r>
    </w:p>
    <w:p w:rsidR="00550818" w:rsidRPr="00853DCC" w:rsidRDefault="00550818" w:rsidP="001970D5">
      <w:pPr>
        <w:pStyle w:val="a"/>
        <w:rPr>
          <w:rtl/>
        </w:rPr>
      </w:pPr>
      <w:r w:rsidRPr="00853DCC">
        <w:rPr>
          <w:rtl/>
        </w:rPr>
        <w:t>خانم سوسن حداد عادل هم که در این مدرسه درس می‌خوانده می‌گوید: جو سیاسی مدرسه جوری بود که به هر حال بچه‌ها خواه ناخواه به مسیر سیاسی می‌افتادند</w:t>
      </w:r>
      <w:r w:rsidR="007B4087">
        <w:rPr>
          <w:rFonts w:hint="cs"/>
          <w:rtl/>
        </w:rPr>
        <w:t xml:space="preserve">، </w:t>
      </w:r>
      <w:r w:rsidRPr="00853DCC">
        <w:rPr>
          <w:rtl/>
        </w:rPr>
        <w:t>ما هم چون در خانواده</w:t>
      </w:r>
      <w:r w:rsidR="007B4087">
        <w:rPr>
          <w:rFonts w:hint="cs"/>
          <w:rtl/>
        </w:rPr>
        <w:t xml:space="preserve">، </w:t>
      </w:r>
      <w:r w:rsidRPr="00853DCC">
        <w:rPr>
          <w:rtl/>
        </w:rPr>
        <w:t>زندانی سیاسی (از دایی گرفته تا برادرهایم) زیاد داشتیم و من از دوازده ـ سیزده سالگی در مسیر و جریان امور سیاسی بودم</w:t>
      </w:r>
      <w:r w:rsidR="007B4087">
        <w:rPr>
          <w:rtl/>
        </w:rPr>
        <w:t xml:space="preserve">، </w:t>
      </w:r>
      <w:r w:rsidR="00727376" w:rsidRPr="00853DCC">
        <w:rPr>
          <w:rtl/>
        </w:rPr>
        <w:t>زیاد فع</w:t>
      </w:r>
      <w:r w:rsidRPr="00853DCC">
        <w:rPr>
          <w:rtl/>
        </w:rPr>
        <w:t>ا</w:t>
      </w:r>
      <w:r w:rsidR="00727376" w:rsidRPr="00853DCC">
        <w:rPr>
          <w:rFonts w:hint="cs"/>
          <w:rtl/>
        </w:rPr>
        <w:t>ل</w:t>
      </w:r>
      <w:r w:rsidRPr="00853DCC">
        <w:rPr>
          <w:rtl/>
        </w:rPr>
        <w:t>یت می‌کردم</w:t>
      </w:r>
      <w:r w:rsidR="002D480F">
        <w:rPr>
          <w:rtl/>
        </w:rPr>
        <w:t>...</w:t>
      </w:r>
      <w:r w:rsidR="007B4087">
        <w:rPr>
          <w:rtl/>
        </w:rPr>
        <w:t xml:space="preserve"> </w:t>
      </w:r>
      <w:r w:rsidRPr="00853DCC">
        <w:rPr>
          <w:rtl/>
        </w:rPr>
        <w:t>جلساتی با شهید باهنر و شهید رجایی داشتیم</w:t>
      </w:r>
      <w:r w:rsidR="002F0966">
        <w:rPr>
          <w:rtl/>
        </w:rPr>
        <w:t>.</w:t>
      </w:r>
      <w:r w:rsidRPr="00014724">
        <w:rPr>
          <w:rStyle w:val="FootnoteReference"/>
          <w:rtl/>
        </w:rPr>
        <w:footnoteReference w:id="2428"/>
      </w:r>
      <w:r w:rsidRPr="00853DCC">
        <w:rPr>
          <w:rtl/>
        </w:rPr>
        <w:t xml:space="preserve"> خانم زهرا میرخانی معاون دبیرستان رفاه و سرپرست کتابخانه هم از تأسیس آن توسط شهید رجایی و باهنر و خانم بازرگان و رفعت افراز سخن</w:t>
      </w:r>
      <w:r w:rsidR="00F60A81">
        <w:rPr>
          <w:rtl/>
        </w:rPr>
        <w:t xml:space="preserve"> می‌گوید </w:t>
      </w:r>
      <w:r w:rsidRPr="00853DCC">
        <w:rPr>
          <w:rtl/>
        </w:rPr>
        <w:t>و اشاره به دستگیری خود در سا ل52 در پی فرار بازرگان دارد</w:t>
      </w:r>
      <w:r w:rsidR="002F0966">
        <w:rPr>
          <w:rtl/>
        </w:rPr>
        <w:t>.</w:t>
      </w:r>
      <w:r w:rsidRPr="00014724">
        <w:rPr>
          <w:rStyle w:val="FootnoteReference"/>
          <w:rtl/>
        </w:rPr>
        <w:footnoteReference w:id="2429"/>
      </w:r>
    </w:p>
    <w:p w:rsidR="00550818" w:rsidRPr="00853DCC" w:rsidRDefault="00550818" w:rsidP="001970D5">
      <w:pPr>
        <w:pStyle w:val="a"/>
        <w:rPr>
          <w:rtl/>
        </w:rPr>
      </w:pPr>
      <w:r w:rsidRPr="00853DCC">
        <w:rPr>
          <w:rtl/>
        </w:rPr>
        <w:t>بهجت افراز می‌نویسد: برنامه‌های مدرسه ادامه داشت تا</w:t>
      </w:r>
      <w:r w:rsidR="00921D9B">
        <w:rPr>
          <w:rtl/>
        </w:rPr>
        <w:t xml:space="preserve"> اینکه </w:t>
      </w:r>
      <w:r w:rsidRPr="00853DCC">
        <w:rPr>
          <w:rtl/>
        </w:rPr>
        <w:t>سازمان مجاهدین لو رفت و آقای رجایی در سال 1353 به زندان افتادند و دولت</w:t>
      </w:r>
      <w:r w:rsidR="007B4087">
        <w:rPr>
          <w:rtl/>
        </w:rPr>
        <w:t xml:space="preserve">، </w:t>
      </w:r>
      <w:r w:rsidRPr="00853DCC">
        <w:rPr>
          <w:rtl/>
        </w:rPr>
        <w:t>دبیرستان و مدرسه راهنمایی را که در سال 1350 تأسیس شده بود تعطیل کرد و فقط دبستان به کار خود ادامه داد</w:t>
      </w:r>
      <w:r w:rsidR="002F0966">
        <w:rPr>
          <w:rtl/>
        </w:rPr>
        <w:t>.</w:t>
      </w:r>
      <w:r w:rsidRPr="00014724">
        <w:rPr>
          <w:rStyle w:val="FootnoteReference"/>
          <w:rtl/>
        </w:rPr>
        <w:footnoteReference w:id="2430"/>
      </w:r>
    </w:p>
    <w:p w:rsidR="00550818" w:rsidRPr="00853DCC" w:rsidRDefault="00550818" w:rsidP="001970D5">
      <w:pPr>
        <w:pStyle w:val="a"/>
        <w:rPr>
          <w:rtl/>
        </w:rPr>
      </w:pPr>
      <w:r w:rsidRPr="00853DCC">
        <w:rPr>
          <w:rtl/>
        </w:rPr>
        <w:t>نمونۀ دیگر این قبیل فعالیت‌های فرهنگی ـ آموزشی مدارس متعلق به جامعۀ تعلیمات اسلامی یا مدارسی بود که مرحوم عابدزاده با عناوین مهدیه</w:t>
      </w:r>
      <w:r w:rsidR="007B4087">
        <w:rPr>
          <w:rtl/>
        </w:rPr>
        <w:t xml:space="preserve">، </w:t>
      </w:r>
      <w:r w:rsidRPr="00853DCC">
        <w:rPr>
          <w:rtl/>
        </w:rPr>
        <w:t>عسکریه</w:t>
      </w:r>
      <w:r w:rsidR="007B4087">
        <w:rPr>
          <w:rtl/>
        </w:rPr>
        <w:t xml:space="preserve">، </w:t>
      </w:r>
      <w:r w:rsidRPr="00853DCC">
        <w:rPr>
          <w:rtl/>
        </w:rPr>
        <w:t>نقویه</w:t>
      </w:r>
      <w:r w:rsidR="007B4087">
        <w:rPr>
          <w:rtl/>
        </w:rPr>
        <w:t xml:space="preserve">، </w:t>
      </w:r>
      <w:r w:rsidRPr="00853DCC">
        <w:rPr>
          <w:rtl/>
        </w:rPr>
        <w:t>حسینیه</w:t>
      </w:r>
      <w:r w:rsidR="007B4087">
        <w:rPr>
          <w:rtl/>
        </w:rPr>
        <w:t xml:space="preserve">، </w:t>
      </w:r>
      <w:r w:rsidRPr="00853DCC">
        <w:rPr>
          <w:rtl/>
        </w:rPr>
        <w:t>حسنیه و</w:t>
      </w:r>
      <w:r w:rsidR="006F503C">
        <w:rPr>
          <w:rtl/>
        </w:rPr>
        <w:t>...</w:t>
      </w:r>
      <w:r w:rsidR="00FA6AEB">
        <w:rPr>
          <w:rtl/>
        </w:rPr>
        <w:t xml:space="preserve"> </w:t>
      </w:r>
      <w:r w:rsidRPr="00853DCC">
        <w:rPr>
          <w:rtl/>
        </w:rPr>
        <w:t>در مشهد تأسیس کرد و تلاش زیادی برای پرورش نیروهای مذهبی ب</w:t>
      </w:r>
      <w:r w:rsidR="00727376" w:rsidRPr="00853DCC">
        <w:rPr>
          <w:rFonts w:hint="cs"/>
          <w:rtl/>
        </w:rPr>
        <w:t xml:space="preserve">ه </w:t>
      </w:r>
      <w:r w:rsidRPr="00853DCC">
        <w:rPr>
          <w:rtl/>
        </w:rPr>
        <w:t>کار برد</w:t>
      </w:r>
      <w:r w:rsidR="002F0966">
        <w:rPr>
          <w:rtl/>
        </w:rPr>
        <w:t>.</w:t>
      </w:r>
      <w:r w:rsidRPr="00014724">
        <w:rPr>
          <w:rStyle w:val="FootnoteReference"/>
          <w:rtl/>
        </w:rPr>
        <w:footnoteReference w:id="2431"/>
      </w:r>
    </w:p>
    <w:p w:rsidR="00550818" w:rsidRPr="00853DCC" w:rsidRDefault="00550818" w:rsidP="001970D5">
      <w:pPr>
        <w:pStyle w:val="a"/>
        <w:rPr>
          <w:rtl/>
        </w:rPr>
      </w:pPr>
      <w:r w:rsidRPr="00853DCC">
        <w:rPr>
          <w:rtl/>
        </w:rPr>
        <w:t>پایگاه بسیاری از افراد فرهیخته اما منفرد</w:t>
      </w:r>
      <w:r w:rsidR="007B4087">
        <w:rPr>
          <w:rtl/>
        </w:rPr>
        <w:t xml:space="preserve">، </w:t>
      </w:r>
      <w:r w:rsidRPr="00853DCC">
        <w:rPr>
          <w:rtl/>
        </w:rPr>
        <w:t>برای ارائه سخنرانی</w:t>
      </w:r>
      <w:r w:rsidR="007B4087">
        <w:rPr>
          <w:rtl/>
        </w:rPr>
        <w:t xml:space="preserve">، </w:t>
      </w:r>
      <w:r w:rsidRPr="00853DCC">
        <w:rPr>
          <w:rtl/>
        </w:rPr>
        <w:t>در فاصلۀ سال 48 تا 57 در تهران</w:t>
      </w:r>
      <w:r w:rsidR="007B4087">
        <w:rPr>
          <w:rtl/>
        </w:rPr>
        <w:t xml:space="preserve">، </w:t>
      </w:r>
      <w:r w:rsidRPr="00853DCC">
        <w:rPr>
          <w:rtl/>
        </w:rPr>
        <w:t>مساجد معتبر این شهر و از جمله مسجد هدایت بود</w:t>
      </w:r>
      <w:r w:rsidR="007B4087">
        <w:rPr>
          <w:rtl/>
        </w:rPr>
        <w:t xml:space="preserve">. </w:t>
      </w:r>
      <w:r w:rsidRPr="00853DCC">
        <w:rPr>
          <w:rtl/>
        </w:rPr>
        <w:t>در مسجد اخیر افزون بر آقای طالقانی</w:t>
      </w:r>
      <w:r w:rsidR="007B4087">
        <w:rPr>
          <w:rtl/>
        </w:rPr>
        <w:t xml:space="preserve">، </w:t>
      </w:r>
      <w:r w:rsidRPr="00853DCC">
        <w:rPr>
          <w:rtl/>
        </w:rPr>
        <w:t>آقایان باهنر</w:t>
      </w:r>
      <w:r w:rsidR="007B4087">
        <w:rPr>
          <w:rtl/>
        </w:rPr>
        <w:t xml:space="preserve">، </w:t>
      </w:r>
      <w:r w:rsidRPr="00853DCC">
        <w:rPr>
          <w:rtl/>
        </w:rPr>
        <w:t>هاشمی رفسنجانی</w:t>
      </w:r>
      <w:r w:rsidR="007B4087">
        <w:rPr>
          <w:rtl/>
        </w:rPr>
        <w:t xml:space="preserve">، </w:t>
      </w:r>
      <w:r w:rsidRPr="00853DCC">
        <w:rPr>
          <w:rtl/>
        </w:rPr>
        <w:t>امامی کاشانی</w:t>
      </w:r>
      <w:r w:rsidR="007B4087">
        <w:rPr>
          <w:rtl/>
        </w:rPr>
        <w:t xml:space="preserve">، </w:t>
      </w:r>
      <w:r w:rsidRPr="00853DCC">
        <w:rPr>
          <w:rtl/>
        </w:rPr>
        <w:t>مرتضی مطهری و بسیاری دیگر سخنرانی می‌کردند</w:t>
      </w:r>
      <w:r w:rsidR="002F0966">
        <w:rPr>
          <w:rtl/>
        </w:rPr>
        <w:t>.</w:t>
      </w:r>
      <w:r w:rsidRPr="00014724">
        <w:rPr>
          <w:rStyle w:val="FootnoteReference"/>
          <w:rtl/>
        </w:rPr>
        <w:footnoteReference w:id="2432"/>
      </w:r>
      <w:r w:rsidRPr="00853DCC">
        <w:rPr>
          <w:rtl/>
        </w:rPr>
        <w:t xml:space="preserve"> بسیاری از این چهره‌های منفرد</w:t>
      </w:r>
      <w:r w:rsidR="007B4087">
        <w:rPr>
          <w:rtl/>
        </w:rPr>
        <w:t xml:space="preserve">، </w:t>
      </w:r>
      <w:r w:rsidRPr="00853DCC">
        <w:rPr>
          <w:rtl/>
        </w:rPr>
        <w:t>روحانیونی بودند که وابستگی تشکیلاتی به سازمان‌ها نداشتند</w:t>
      </w:r>
      <w:r w:rsidR="007B4087">
        <w:rPr>
          <w:rtl/>
        </w:rPr>
        <w:t xml:space="preserve">. </w:t>
      </w:r>
      <w:r w:rsidRPr="00853DCC">
        <w:rPr>
          <w:rtl/>
        </w:rPr>
        <w:t>آنان تنها از طریق راه‌های ارتباطی سنتی خود در مساجد فعالیت کرده و گروهی از جوانان مذهبی را اطراف خویش جمع می‌کردند</w:t>
      </w:r>
      <w:r w:rsidR="007B4087">
        <w:rPr>
          <w:rtl/>
        </w:rPr>
        <w:t xml:space="preserve">. </w:t>
      </w:r>
    </w:p>
    <w:p w:rsidR="00550818" w:rsidRPr="00853DCC" w:rsidRDefault="00550818" w:rsidP="00E40C65">
      <w:pPr>
        <w:pStyle w:val="a"/>
        <w:rPr>
          <w:rtl/>
        </w:rPr>
      </w:pPr>
      <w:r w:rsidRPr="00853DCC">
        <w:rPr>
          <w:rtl/>
        </w:rPr>
        <w:t>نکتۀ مهم آن بود که پس از کودتای 28 مرداد</w:t>
      </w:r>
      <w:r w:rsidR="007B4087">
        <w:rPr>
          <w:rtl/>
        </w:rPr>
        <w:t xml:space="preserve">، </w:t>
      </w:r>
      <w:r w:rsidRPr="00853DCC">
        <w:rPr>
          <w:rtl/>
        </w:rPr>
        <w:t>احزاب سیاسی که زمانی کبادۀ مبارزه را به دوش کشیده و حس مبارزه طلبی جوانان را با حضور خود خنثی و ارضاء می‌کردند</w:t>
      </w:r>
      <w:r w:rsidR="007B4087">
        <w:rPr>
          <w:rtl/>
        </w:rPr>
        <w:t xml:space="preserve">، </w:t>
      </w:r>
      <w:r w:rsidRPr="00853DCC">
        <w:rPr>
          <w:rtl/>
        </w:rPr>
        <w:t>از میان رفتند</w:t>
      </w:r>
      <w:r w:rsidR="007B4087">
        <w:rPr>
          <w:rtl/>
        </w:rPr>
        <w:t xml:space="preserve">، </w:t>
      </w:r>
      <w:r w:rsidRPr="00853DCC">
        <w:rPr>
          <w:rtl/>
        </w:rPr>
        <w:t>مساجد و حسینیه‌ها زمینۀ جدیدی برای مبارزه سیاسی با سلطنت و دولت شدند</w:t>
      </w:r>
      <w:r w:rsidR="007B4087">
        <w:rPr>
          <w:rtl/>
        </w:rPr>
        <w:t xml:space="preserve">. </w:t>
      </w:r>
      <w:r w:rsidRPr="00853DCC">
        <w:rPr>
          <w:rtl/>
        </w:rPr>
        <w:t>این بار</w:t>
      </w:r>
      <w:r w:rsidR="007B4087">
        <w:rPr>
          <w:rtl/>
        </w:rPr>
        <w:t xml:space="preserve">، </w:t>
      </w:r>
      <w:r w:rsidRPr="00853DCC">
        <w:rPr>
          <w:rtl/>
        </w:rPr>
        <w:t>این مذهبی‌های مبارز بودند که به راحتی می‌توانستند از مساجد استفاده کنند</w:t>
      </w:r>
      <w:r w:rsidR="007B4087">
        <w:rPr>
          <w:rtl/>
        </w:rPr>
        <w:t xml:space="preserve">. </w:t>
      </w:r>
      <w:r w:rsidRPr="00853DCC">
        <w:rPr>
          <w:rtl/>
        </w:rPr>
        <w:t>طبعا در تشیع</w:t>
      </w:r>
      <w:r w:rsidR="007B4087">
        <w:rPr>
          <w:rtl/>
        </w:rPr>
        <w:t xml:space="preserve">، </w:t>
      </w:r>
      <w:r w:rsidRPr="00853DCC">
        <w:rPr>
          <w:rtl/>
        </w:rPr>
        <w:t>عناصر کافی برای این مبارزه وجود داشت که مهم</w:t>
      </w:r>
      <w:r w:rsidR="00ED6B1A">
        <w:rPr>
          <w:rtl/>
        </w:rPr>
        <w:t xml:space="preserve">‌ترین </w:t>
      </w:r>
      <w:r w:rsidRPr="00853DCC">
        <w:rPr>
          <w:rtl/>
        </w:rPr>
        <w:t>وجه آن عاشورا بود</w:t>
      </w:r>
      <w:r w:rsidR="007B4087">
        <w:rPr>
          <w:rtl/>
        </w:rPr>
        <w:t xml:space="preserve">. </w:t>
      </w:r>
      <w:r w:rsidRPr="00853DCC">
        <w:rPr>
          <w:rtl/>
        </w:rPr>
        <w:t>به هر روی بسیاری از مساجد در شهرهای بزرگ و کوچک از این زاویه</w:t>
      </w:r>
      <w:r w:rsidR="007B4087">
        <w:rPr>
          <w:rtl/>
        </w:rPr>
        <w:t xml:space="preserve">، </w:t>
      </w:r>
      <w:r w:rsidRPr="00853DCC">
        <w:rPr>
          <w:rtl/>
        </w:rPr>
        <w:t>تشخص یافت و محل مبارزه با شاه شد</w:t>
      </w:r>
      <w:r w:rsidR="007B4087">
        <w:rPr>
          <w:rtl/>
        </w:rPr>
        <w:t xml:space="preserve">. </w:t>
      </w:r>
      <w:r w:rsidRPr="00853DCC">
        <w:rPr>
          <w:rtl/>
        </w:rPr>
        <w:t>ساواک که به این جنبۀ قضیه توجه داشت به طور مرتب گزارش جلسات تشکیل شده در مساجد سیاسی را ثبت می‌کرد</w:t>
      </w:r>
      <w:r w:rsidR="007B4087">
        <w:rPr>
          <w:rtl/>
        </w:rPr>
        <w:t xml:space="preserve">. </w:t>
      </w:r>
      <w:r w:rsidRPr="00853DCC">
        <w:rPr>
          <w:rtl/>
        </w:rPr>
        <w:t>این مساجد به طور طبیعی با حوزه پیوند داشت زیرا در ایام تبلیغ</w:t>
      </w:r>
      <w:r w:rsidR="007B4087">
        <w:rPr>
          <w:rtl/>
        </w:rPr>
        <w:t xml:space="preserve">، </w:t>
      </w:r>
      <w:r w:rsidRPr="00853DCC">
        <w:rPr>
          <w:rtl/>
        </w:rPr>
        <w:t>لازم بود تا کسانی از روحانیونی از حوزه‌های علمیه قم و مشهد برای سخنرانی دعوت شوند</w:t>
      </w:r>
      <w:r w:rsidR="007B4087">
        <w:rPr>
          <w:rtl/>
        </w:rPr>
        <w:t xml:space="preserve">. </w:t>
      </w:r>
      <w:r w:rsidRPr="00853DCC">
        <w:rPr>
          <w:rtl/>
        </w:rPr>
        <w:t>همین امر به طور طبیعی مکانیزمی را برای ایجاد ارتباط میان مبارزان مسلمان و روحانیت فراهم</w:t>
      </w:r>
      <w:r w:rsidR="00A519CF">
        <w:rPr>
          <w:rtl/>
        </w:rPr>
        <w:t xml:space="preserve"> می‌کرد </w:t>
      </w:r>
      <w:r w:rsidRPr="00853DCC">
        <w:rPr>
          <w:rtl/>
        </w:rPr>
        <w:t>و به علاوه رشته رهبری را به دست روحانیت می‌سپرد</w:t>
      </w:r>
      <w:r w:rsidR="007B4087">
        <w:rPr>
          <w:rtl/>
        </w:rPr>
        <w:t xml:space="preserve">. </w:t>
      </w:r>
      <w:r w:rsidRPr="00853DCC">
        <w:rPr>
          <w:rtl/>
        </w:rPr>
        <w:t>مسجد ابوالفتح از کانون‌های اصلی مبارزه با رژیم در حوادث خرداد 42 بود؛</w:t>
      </w:r>
      <w:r w:rsidRPr="00014724">
        <w:rPr>
          <w:rStyle w:val="FootnoteReference"/>
          <w:rtl/>
        </w:rPr>
        <w:footnoteReference w:id="2433"/>
      </w:r>
      <w:r w:rsidRPr="00853DCC">
        <w:rPr>
          <w:rtl/>
        </w:rPr>
        <w:t xml:space="preserve"> اما به تدریج مساجد دیگری در اواخر دهه 40 و دهۀ 50 فعال شدند</w:t>
      </w:r>
      <w:r w:rsidR="007B4087">
        <w:rPr>
          <w:rtl/>
        </w:rPr>
        <w:t xml:space="preserve">. </w:t>
      </w:r>
      <w:r w:rsidRPr="00853DCC">
        <w:rPr>
          <w:rtl/>
        </w:rPr>
        <w:t>برای نمونه می‌توان به مسجد جامع نارمک اشاره کرد که سخنرانان زیادی را دعوت می‌کرد</w:t>
      </w:r>
      <w:r w:rsidR="007B4087">
        <w:rPr>
          <w:rtl/>
        </w:rPr>
        <w:t xml:space="preserve">. </w:t>
      </w:r>
      <w:r w:rsidRPr="00853DCC">
        <w:rPr>
          <w:rtl/>
        </w:rPr>
        <w:t>نمونۀ یک سخنرانی</w:t>
      </w:r>
      <w:r w:rsidR="008F63F0">
        <w:rPr>
          <w:rtl/>
        </w:rPr>
        <w:t xml:space="preserve"> آنکه </w:t>
      </w:r>
      <w:r w:rsidRPr="00853DCC">
        <w:rPr>
          <w:rtl/>
        </w:rPr>
        <w:t xml:space="preserve">توسط </w:t>
      </w:r>
      <w:r w:rsidR="00727376" w:rsidRPr="00853DCC">
        <w:rPr>
          <w:rtl/>
        </w:rPr>
        <w:t>آیت الله سید علی خامنه</w:t>
      </w:r>
      <w:r w:rsidR="00AD57D5">
        <w:rPr>
          <w:rtl/>
        </w:rPr>
        <w:t xml:space="preserve">‌ای </w:t>
      </w:r>
      <w:r w:rsidR="00727376" w:rsidRPr="00853DCC">
        <w:rPr>
          <w:rtl/>
        </w:rPr>
        <w:t>در سا</w:t>
      </w:r>
      <w:r w:rsidRPr="00853DCC">
        <w:rPr>
          <w:rtl/>
        </w:rPr>
        <w:t>ل51 صورت گرفته</w:t>
      </w:r>
      <w:r w:rsidR="007B4087">
        <w:rPr>
          <w:rtl/>
        </w:rPr>
        <w:t xml:space="preserve">، </w:t>
      </w:r>
      <w:r w:rsidRPr="00853DCC">
        <w:rPr>
          <w:rtl/>
        </w:rPr>
        <w:t>در گزارش‌های ساواک منعکس شده است</w:t>
      </w:r>
      <w:r w:rsidR="00C05AD7">
        <w:rPr>
          <w:rtl/>
        </w:rPr>
        <w:t>.</w:t>
      </w:r>
      <w:r w:rsidRPr="00014724">
        <w:rPr>
          <w:rStyle w:val="FootnoteReference"/>
          <w:rtl/>
        </w:rPr>
        <w:footnoteReference w:id="2434"/>
      </w:r>
      <w:r w:rsidRPr="00853DCC">
        <w:rPr>
          <w:rtl/>
        </w:rPr>
        <w:t xml:space="preserve"> شریعتی نیز سخنرانی خود با عنوان «پس از شهادت» را در همین سال</w:t>
      </w:r>
      <w:r w:rsidR="007B4087">
        <w:rPr>
          <w:rtl/>
        </w:rPr>
        <w:t xml:space="preserve">، </w:t>
      </w:r>
      <w:r w:rsidRPr="00853DCC">
        <w:rPr>
          <w:rtl/>
        </w:rPr>
        <w:t>در همین مسجد ایراد کرد</w:t>
      </w:r>
      <w:r w:rsidR="007B4087">
        <w:rPr>
          <w:rtl/>
        </w:rPr>
        <w:t xml:space="preserve">. </w:t>
      </w:r>
      <w:r w:rsidRPr="00853DCC">
        <w:rPr>
          <w:rtl/>
        </w:rPr>
        <w:t>فخرالدین حجازی و آیت الله خزعلی نیز از سخنرانان این مسجد بودند</w:t>
      </w:r>
      <w:r w:rsidR="007B4087">
        <w:rPr>
          <w:rtl/>
        </w:rPr>
        <w:t xml:space="preserve">. </w:t>
      </w:r>
      <w:r w:rsidRPr="00853DCC">
        <w:rPr>
          <w:rtl/>
        </w:rPr>
        <w:t>مسجد جاوید نیز که محل استقرار شهید مفتح بود</w:t>
      </w:r>
      <w:r w:rsidR="007B4087">
        <w:rPr>
          <w:rtl/>
        </w:rPr>
        <w:t xml:space="preserve">، </w:t>
      </w:r>
      <w:r w:rsidRPr="00853DCC">
        <w:rPr>
          <w:rtl/>
        </w:rPr>
        <w:t>یکی از محفل</w:t>
      </w:r>
      <w:r w:rsidR="00852F60" w:rsidRPr="00853DCC">
        <w:rPr>
          <w:rFonts w:hint="cs"/>
          <w:rtl/>
        </w:rPr>
        <w:t>‌</w:t>
      </w:r>
      <w:r w:rsidRPr="00853DCC">
        <w:rPr>
          <w:rtl/>
        </w:rPr>
        <w:t>های مذهبی مطرح برای انقلابیون بود</w:t>
      </w:r>
      <w:r w:rsidR="007B4087">
        <w:rPr>
          <w:rtl/>
        </w:rPr>
        <w:t xml:space="preserve">. </w:t>
      </w:r>
      <w:r w:rsidRPr="00853DCC">
        <w:rPr>
          <w:rtl/>
        </w:rPr>
        <w:t>پس از تعطیلی آن</w:t>
      </w:r>
      <w:r w:rsidR="007B4087">
        <w:rPr>
          <w:rtl/>
        </w:rPr>
        <w:t xml:space="preserve">، </w:t>
      </w:r>
      <w:r w:rsidRPr="00853DCC">
        <w:rPr>
          <w:rtl/>
        </w:rPr>
        <w:t>شهید مفتح به مسجد قبا رفت؛ طوری که این مسجد در رمضان سال 56 یکی از فعال</w:t>
      </w:r>
      <w:r w:rsidR="00177B57" w:rsidRPr="00853DCC">
        <w:rPr>
          <w:rFonts w:hint="cs"/>
          <w:rtl/>
        </w:rPr>
        <w:t>‌</w:t>
      </w:r>
      <w:r w:rsidRPr="00853DCC">
        <w:rPr>
          <w:rtl/>
        </w:rPr>
        <w:t>ترین مساجد تهران به لحاظ</w:t>
      </w:r>
      <w:r w:rsidR="007B4087">
        <w:rPr>
          <w:rtl/>
        </w:rPr>
        <w:t xml:space="preserve"> </w:t>
      </w:r>
      <w:r w:rsidRPr="00853DCC">
        <w:rPr>
          <w:rtl/>
        </w:rPr>
        <w:t>سیاسی شد</w:t>
      </w:r>
      <w:r w:rsidR="007B4087">
        <w:rPr>
          <w:rtl/>
        </w:rPr>
        <w:t xml:space="preserve">. </w:t>
      </w:r>
      <w:r w:rsidRPr="00853DCC">
        <w:rPr>
          <w:rtl/>
        </w:rPr>
        <w:t>مسجد جلیلی با محوریت آقای مهدوی کنی</w:t>
      </w:r>
      <w:r w:rsidRPr="00014724">
        <w:rPr>
          <w:rStyle w:val="FootnoteReference"/>
          <w:rtl/>
        </w:rPr>
        <w:footnoteReference w:id="2435"/>
      </w:r>
      <w:r w:rsidRPr="00853DCC">
        <w:rPr>
          <w:rtl/>
        </w:rPr>
        <w:t xml:space="preserve"> و کانون توحید با مسؤولیت آقای موسوی اردبیلی از دیگر مراکز فعال به شمار می‌رفت</w:t>
      </w:r>
      <w:r w:rsidR="007B4087">
        <w:rPr>
          <w:rtl/>
        </w:rPr>
        <w:t xml:space="preserve">. </w:t>
      </w:r>
      <w:r w:rsidRPr="00853DCC">
        <w:rPr>
          <w:rtl/>
        </w:rPr>
        <w:t>محفل‌های خانگی نیز وجود داشت که از آن جمله به مجلسی که چهارشنبه‌ها در منزل شهید بهشتی تشکیل می‌شد</w:t>
      </w:r>
      <w:r w:rsidR="007B4087">
        <w:rPr>
          <w:rtl/>
        </w:rPr>
        <w:t xml:space="preserve">، </w:t>
      </w:r>
      <w:r w:rsidRPr="00853DCC">
        <w:rPr>
          <w:rtl/>
        </w:rPr>
        <w:t>می‌توان اشاره کرد</w:t>
      </w:r>
      <w:r w:rsidR="007B4087">
        <w:rPr>
          <w:rtl/>
        </w:rPr>
        <w:t xml:space="preserve">. </w:t>
      </w:r>
      <w:r w:rsidRPr="00853DCC">
        <w:rPr>
          <w:rtl/>
        </w:rPr>
        <w:t>به لحاظ سیاسی مسجد حاج سید عزیزالله نیز که در بازار قرار داشت</w:t>
      </w:r>
      <w:r w:rsidR="007B4087">
        <w:rPr>
          <w:rtl/>
        </w:rPr>
        <w:t xml:space="preserve">، </w:t>
      </w:r>
      <w:r w:rsidRPr="00853DCC">
        <w:rPr>
          <w:rtl/>
        </w:rPr>
        <w:t>در یک دوره از مساجد مهم شهر تلقی می‌شد</w:t>
      </w:r>
      <w:r w:rsidR="00E40C65">
        <w:rPr>
          <w:rtl/>
        </w:rPr>
        <w:t>.</w:t>
      </w:r>
      <w:r w:rsidRPr="00014724">
        <w:rPr>
          <w:rStyle w:val="FootnoteReference"/>
          <w:rtl/>
        </w:rPr>
        <w:footnoteReference w:id="2436"/>
      </w:r>
      <w:r w:rsidRPr="00853DCC">
        <w:rPr>
          <w:rtl/>
        </w:rPr>
        <w:t xml:space="preserve"> مسجد الجواد نیز از سال 50 پس از</w:t>
      </w:r>
      <w:r w:rsidR="008F63F0">
        <w:rPr>
          <w:rtl/>
        </w:rPr>
        <w:t xml:space="preserve"> آنکه </w:t>
      </w:r>
      <w:r w:rsidRPr="00853DCC">
        <w:rPr>
          <w:rtl/>
        </w:rPr>
        <w:t>شهید مطهری از رفتن به حسینیه ارشاد استنکاف کرد</w:t>
      </w:r>
      <w:r w:rsidR="007B4087">
        <w:rPr>
          <w:rtl/>
        </w:rPr>
        <w:t xml:space="preserve">، </w:t>
      </w:r>
      <w:r w:rsidRPr="00853DCC">
        <w:rPr>
          <w:rtl/>
        </w:rPr>
        <w:t>به صورت یکی از مراکز اصلی</w:t>
      </w:r>
      <w:r w:rsidR="006F503C">
        <w:rPr>
          <w:rtl/>
        </w:rPr>
        <w:t xml:space="preserve"> </w:t>
      </w:r>
      <w:r w:rsidR="00153F93">
        <w:rPr>
          <w:rtl/>
        </w:rPr>
        <w:t>سخنرانی‌های</w:t>
      </w:r>
      <w:r w:rsidR="006F503C">
        <w:rPr>
          <w:rtl/>
        </w:rPr>
        <w:t xml:space="preserve"> </w:t>
      </w:r>
      <w:r w:rsidRPr="00853DCC">
        <w:rPr>
          <w:rtl/>
        </w:rPr>
        <w:t>دینی ـ سیاسی درآمد</w:t>
      </w:r>
      <w:r w:rsidR="007B4087">
        <w:rPr>
          <w:rtl/>
        </w:rPr>
        <w:t xml:space="preserve">. </w:t>
      </w:r>
      <w:r w:rsidRPr="00853DCC">
        <w:rPr>
          <w:rtl/>
        </w:rPr>
        <w:t>در این مسجد به جز آیت الله مطهری</w:t>
      </w:r>
      <w:r w:rsidR="007B4087">
        <w:rPr>
          <w:rtl/>
        </w:rPr>
        <w:t xml:space="preserve">، </w:t>
      </w:r>
      <w:r w:rsidRPr="00853DCC">
        <w:rPr>
          <w:rtl/>
        </w:rPr>
        <w:t>افرادی چون ابوالقاسم خزعلی</w:t>
      </w:r>
      <w:r w:rsidR="00E40C65">
        <w:rPr>
          <w:rtl/>
        </w:rPr>
        <w:t>،</w:t>
      </w:r>
      <w:r w:rsidRPr="00014724">
        <w:rPr>
          <w:rStyle w:val="FootnoteReference"/>
          <w:rtl/>
        </w:rPr>
        <w:footnoteReference w:id="2437"/>
      </w:r>
      <w:r w:rsidR="00E40C65">
        <w:rPr>
          <w:rFonts w:hint="cs"/>
          <w:rtl/>
        </w:rPr>
        <w:t xml:space="preserve"> </w:t>
      </w:r>
      <w:r w:rsidRPr="00853DCC">
        <w:rPr>
          <w:rtl/>
        </w:rPr>
        <w:t>حسین نوری</w:t>
      </w:r>
      <w:r w:rsidR="007B4087">
        <w:rPr>
          <w:rtl/>
        </w:rPr>
        <w:t xml:space="preserve">، </w:t>
      </w:r>
      <w:r w:rsidRPr="00853DCC">
        <w:rPr>
          <w:rtl/>
        </w:rPr>
        <w:t>محمد جواد باهنر</w:t>
      </w:r>
      <w:r w:rsidR="007B4087">
        <w:rPr>
          <w:rtl/>
        </w:rPr>
        <w:t xml:space="preserve">، </w:t>
      </w:r>
      <w:r w:rsidRPr="00853DCC">
        <w:rPr>
          <w:rtl/>
        </w:rPr>
        <w:t>محمد مفتح</w:t>
      </w:r>
      <w:r w:rsidR="007B4087">
        <w:rPr>
          <w:rtl/>
        </w:rPr>
        <w:t xml:space="preserve">، </w:t>
      </w:r>
      <w:r w:rsidRPr="00853DCC">
        <w:rPr>
          <w:rtl/>
        </w:rPr>
        <w:t>محمدتقی فلسفی</w:t>
      </w:r>
      <w:r w:rsidR="007B4087">
        <w:rPr>
          <w:rtl/>
        </w:rPr>
        <w:t xml:space="preserve">، </w:t>
      </w:r>
      <w:r w:rsidRPr="00853DCC">
        <w:rPr>
          <w:rtl/>
        </w:rPr>
        <w:t>علی دوانی و امامی کاشانی سخنرانی می‌کردند</w:t>
      </w:r>
      <w:r w:rsidR="007B4087">
        <w:rPr>
          <w:rtl/>
        </w:rPr>
        <w:t>،</w:t>
      </w:r>
      <w:r w:rsidRPr="00014724">
        <w:rPr>
          <w:rStyle w:val="FootnoteReference"/>
          <w:rtl/>
        </w:rPr>
        <w:footnoteReference w:id="2438"/>
      </w:r>
      <w:r w:rsidRPr="00853DCC">
        <w:rPr>
          <w:rtl/>
        </w:rPr>
        <w:t xml:space="preserve"> مسجد امین الدوله یکی از مقرهای مؤتلفه بود که بعدها نیز همچنان جوانان آن به لحاظ سیاسی فعال بودند</w:t>
      </w:r>
      <w:r w:rsidR="00E40C65">
        <w:rPr>
          <w:rtl/>
        </w:rPr>
        <w:t>.</w:t>
      </w:r>
      <w:r w:rsidRPr="00014724">
        <w:rPr>
          <w:rStyle w:val="FootnoteReference"/>
          <w:rtl/>
        </w:rPr>
        <w:footnoteReference w:id="2439"/>
      </w:r>
      <w:r w:rsidR="00E40C65">
        <w:rPr>
          <w:rFonts w:hint="cs"/>
          <w:rtl/>
        </w:rPr>
        <w:t xml:space="preserve"> </w:t>
      </w:r>
      <w:r w:rsidRPr="00853DCC">
        <w:rPr>
          <w:rtl/>
        </w:rPr>
        <w:t>ساواک در بهمن 51 نوشته است: چون قرار است برخی از اماکن مشکوک به وسیله کمیته مشترک ضد خرابکاری بازرسی شود</w:t>
      </w:r>
      <w:r w:rsidR="007B4087">
        <w:rPr>
          <w:rtl/>
        </w:rPr>
        <w:t xml:space="preserve">، </w:t>
      </w:r>
      <w:r w:rsidRPr="00853DCC">
        <w:rPr>
          <w:rtl/>
        </w:rPr>
        <w:t>اصلح است که مسجد جامع نارمک نیز که تقریبا نظیر مسجد الجواد است و در آن محل عده</w:t>
      </w:r>
      <w:r w:rsidR="00AD57D5">
        <w:rPr>
          <w:rtl/>
        </w:rPr>
        <w:t xml:space="preserve">‌ای </w:t>
      </w:r>
      <w:r w:rsidRPr="00853DCC">
        <w:rPr>
          <w:rtl/>
        </w:rPr>
        <w:t>مخالفین شرکت می‌کنند و بعضا کتب مختلف در آن مسجد بفروش می‌رسد</w:t>
      </w:r>
      <w:r w:rsidR="007B4087">
        <w:rPr>
          <w:rFonts w:hint="cs"/>
          <w:rtl/>
        </w:rPr>
        <w:t xml:space="preserve">، </w:t>
      </w:r>
      <w:r w:rsidRPr="00853DCC">
        <w:rPr>
          <w:rtl/>
        </w:rPr>
        <w:t>شامل بازرسی واقع شود</w:t>
      </w:r>
      <w:r w:rsidR="00E40C65">
        <w:rPr>
          <w:rtl/>
        </w:rPr>
        <w:t>.</w:t>
      </w:r>
      <w:r w:rsidRPr="00014724">
        <w:rPr>
          <w:rStyle w:val="FootnoteReference"/>
          <w:rtl/>
        </w:rPr>
        <w:footnoteReference w:id="2440"/>
      </w:r>
      <w:r w:rsidRPr="00853DCC">
        <w:rPr>
          <w:rtl/>
        </w:rPr>
        <w:t xml:space="preserve"> مسجد موسی بن جعفر</w:t>
      </w:r>
      <w:r w:rsidR="00E40C65">
        <w:rPr>
          <w:rFonts w:cs="CTraditional Arabic" w:hint="cs"/>
          <w:rtl/>
        </w:rPr>
        <w:t>÷</w:t>
      </w:r>
      <w:r w:rsidRPr="00853DCC">
        <w:rPr>
          <w:rtl/>
        </w:rPr>
        <w:t xml:space="preserve"> هم پایگاه اصلی شهید سعیدی و از مراکز توزیع اعلامیه‌های امام بود</w:t>
      </w:r>
      <w:r w:rsidR="00E40C65">
        <w:rPr>
          <w:rtl/>
        </w:rPr>
        <w:t>.</w:t>
      </w:r>
      <w:r w:rsidRPr="00014724">
        <w:rPr>
          <w:rStyle w:val="FootnoteReference"/>
          <w:rtl/>
        </w:rPr>
        <w:footnoteReference w:id="2441"/>
      </w:r>
    </w:p>
    <w:p w:rsidR="00550818" w:rsidRPr="00853DCC" w:rsidRDefault="00550818" w:rsidP="007311A9">
      <w:pPr>
        <w:pStyle w:val="a"/>
        <w:rPr>
          <w:rtl/>
        </w:rPr>
      </w:pPr>
      <w:r w:rsidRPr="00853DCC">
        <w:rPr>
          <w:rtl/>
        </w:rPr>
        <w:t>یکی از پدیده‌های نو که از سال 55 به بعد در تهران و</w:t>
      </w:r>
      <w:r w:rsidR="00153F93">
        <w:rPr>
          <w:rtl/>
        </w:rPr>
        <w:t xml:space="preserve"> شهرستان‌ها </w:t>
      </w:r>
      <w:r w:rsidRPr="00853DCC">
        <w:rPr>
          <w:rtl/>
        </w:rPr>
        <w:t>مطرح شد</w:t>
      </w:r>
      <w:r w:rsidR="007B4087">
        <w:rPr>
          <w:rtl/>
        </w:rPr>
        <w:t xml:space="preserve">، </w:t>
      </w:r>
      <w:r w:rsidRPr="00853DCC">
        <w:rPr>
          <w:rtl/>
        </w:rPr>
        <w:t>اجرای نمایشنامه‌های مذهبی و حتی برگزاری برخی از مجالس عمومی غیر عبادی در مساجد بود</w:t>
      </w:r>
      <w:r w:rsidR="007B4087">
        <w:rPr>
          <w:rtl/>
        </w:rPr>
        <w:t xml:space="preserve">. </w:t>
      </w:r>
      <w:r w:rsidRPr="00853DCC">
        <w:rPr>
          <w:rtl/>
        </w:rPr>
        <w:t>ساواک در بولتن ویژه خود در دی ماه 56 از تغییری که در کارکرد مساجد رخ داده سخن گفته</w:t>
      </w:r>
      <w:r w:rsidR="007B4087">
        <w:rPr>
          <w:rtl/>
        </w:rPr>
        <w:t xml:space="preserve">، </w:t>
      </w:r>
      <w:r w:rsidRPr="00853DCC">
        <w:rPr>
          <w:rtl/>
        </w:rPr>
        <w:t>می‌نویسد: «در سنوات اخیر موج جدیدی برای الگو قرار دادن تعالیم اسلامی در بین تعدادی از خانواده‌ها به وجود آمده و مشاهده می‌گردد گروهی از خانواده‌ها که پای بند به معتقدات مذهبی</w:t>
      </w:r>
      <w:r w:rsidR="00153F93">
        <w:rPr>
          <w:rtl/>
        </w:rPr>
        <w:t xml:space="preserve"> می‌باشند </w:t>
      </w:r>
      <w:r w:rsidRPr="00853DCC">
        <w:rPr>
          <w:rtl/>
        </w:rPr>
        <w:t>سعی می‌کنند فرزندان خود را از ابتدا با روحیه و خصوصیات مذهبی پ</w:t>
      </w:r>
      <w:r w:rsidR="00FD2051" w:rsidRPr="00853DCC">
        <w:rPr>
          <w:rFonts w:hint="cs"/>
          <w:rtl/>
        </w:rPr>
        <w:t>ر</w:t>
      </w:r>
      <w:r w:rsidRPr="00853DCC">
        <w:rPr>
          <w:rtl/>
        </w:rPr>
        <w:t>ورش دهند</w:t>
      </w:r>
      <w:r w:rsidR="007B4087">
        <w:rPr>
          <w:rtl/>
        </w:rPr>
        <w:t xml:space="preserve">. </w:t>
      </w:r>
      <w:r w:rsidRPr="00853DCC">
        <w:rPr>
          <w:rtl/>
        </w:rPr>
        <w:t>به موازات این تغییرات تشکیل جلسات و ترتیب دادن برنامه‌ها و نمایشنامه‌های مذهبی عرصه وسیعی پیدا کرده و مراکزی نیز برای کمک و مساعدت برای انجام دادن این قبیل برنامه‌ها تشکیل گردیده است</w:t>
      </w:r>
      <w:r w:rsidR="007311A9">
        <w:rPr>
          <w:rtl/>
        </w:rPr>
        <w:t>.</w:t>
      </w:r>
      <w:r w:rsidRPr="00853DCC">
        <w:rPr>
          <w:rtl/>
        </w:rPr>
        <w:t>» در این گزارش</w:t>
      </w:r>
      <w:r w:rsidR="007B4087">
        <w:rPr>
          <w:rtl/>
        </w:rPr>
        <w:t xml:space="preserve">، </w:t>
      </w:r>
      <w:r w:rsidRPr="00853DCC">
        <w:rPr>
          <w:rtl/>
        </w:rPr>
        <w:t>همچنین به برگزاری مراسم عروسی در کتابخانۀ مسجد جوادالائمه</w:t>
      </w:r>
      <w:r w:rsidR="007311A9">
        <w:rPr>
          <w:rFonts w:cs="CTraditional Arabic" w:hint="cs"/>
          <w:rtl/>
        </w:rPr>
        <w:t>†</w:t>
      </w:r>
      <w:r w:rsidRPr="00853DCC">
        <w:rPr>
          <w:rtl/>
        </w:rPr>
        <w:t xml:space="preserve"> اشاره و از برگزاری نمایشنامه‌ها و سرودخوانی بچه‌ها در آن محفل یاد شده است</w:t>
      </w:r>
      <w:r w:rsidR="007311A9">
        <w:rPr>
          <w:rtl/>
        </w:rPr>
        <w:t>.</w:t>
      </w:r>
      <w:r w:rsidRPr="00014724">
        <w:rPr>
          <w:rStyle w:val="FootnoteReference"/>
          <w:rtl/>
        </w:rPr>
        <w:footnoteReference w:id="2442"/>
      </w:r>
    </w:p>
    <w:p w:rsidR="00550818" w:rsidRPr="00853DCC" w:rsidRDefault="00550818" w:rsidP="007311A9">
      <w:pPr>
        <w:pStyle w:val="a"/>
        <w:rPr>
          <w:rtl/>
        </w:rPr>
      </w:pPr>
      <w:r w:rsidRPr="00853DCC">
        <w:rPr>
          <w:rtl/>
        </w:rPr>
        <w:t>در شهرهای مختلف</w:t>
      </w:r>
      <w:r w:rsidR="007B4087">
        <w:rPr>
          <w:rtl/>
        </w:rPr>
        <w:t xml:space="preserve">، </w:t>
      </w:r>
      <w:r w:rsidRPr="00853DCC">
        <w:rPr>
          <w:rtl/>
        </w:rPr>
        <w:t>به ویژه در حوالی تهران</w:t>
      </w:r>
      <w:r w:rsidR="007B4087">
        <w:rPr>
          <w:rtl/>
        </w:rPr>
        <w:t xml:space="preserve">، </w:t>
      </w:r>
      <w:r w:rsidRPr="00853DCC">
        <w:rPr>
          <w:rtl/>
        </w:rPr>
        <w:t>در دهۀ 50 تشکل‌های محدود و محلی زیادی تشکیل گردید که با استفاده از روحانیون تهران و تحت پوشش آموزش‌های مذهبی و بیشتر تفسیر قرآن</w:t>
      </w:r>
      <w:r w:rsidR="007B4087">
        <w:rPr>
          <w:rtl/>
        </w:rPr>
        <w:t xml:space="preserve">، </w:t>
      </w:r>
      <w:r w:rsidRPr="00853DCC">
        <w:rPr>
          <w:rtl/>
        </w:rPr>
        <w:t>به فعالیت می‌پردا</w:t>
      </w:r>
      <w:r w:rsidR="00FD2051" w:rsidRPr="00853DCC">
        <w:rPr>
          <w:rtl/>
        </w:rPr>
        <w:t>ختند</w:t>
      </w:r>
      <w:r w:rsidR="007B4087">
        <w:rPr>
          <w:rtl/>
        </w:rPr>
        <w:t xml:space="preserve">. </w:t>
      </w:r>
      <w:r w:rsidR="00FD2051" w:rsidRPr="00853DCC">
        <w:rPr>
          <w:rtl/>
        </w:rPr>
        <w:t>برای نمونه می‌توان از انج</w:t>
      </w:r>
      <w:r w:rsidRPr="00853DCC">
        <w:rPr>
          <w:rtl/>
        </w:rPr>
        <w:t>من کاوش‌های علمی و دینی دماوند یاد کرد که افرادی مانند مرتضی الویری</w:t>
      </w:r>
      <w:r w:rsidR="007B4087">
        <w:rPr>
          <w:rtl/>
        </w:rPr>
        <w:t xml:space="preserve">، </w:t>
      </w:r>
      <w:r w:rsidRPr="00853DCC">
        <w:rPr>
          <w:rtl/>
        </w:rPr>
        <w:t>حسین شریعتمداری علی اصغر نوروزی</w:t>
      </w:r>
      <w:r w:rsidR="007B4087">
        <w:rPr>
          <w:rtl/>
        </w:rPr>
        <w:t xml:space="preserve">، </w:t>
      </w:r>
      <w:r w:rsidRPr="00853DCC">
        <w:rPr>
          <w:rtl/>
        </w:rPr>
        <w:t>محمود صفری و روح الله میرزایی در تأسیس آن نقش داشتند</w:t>
      </w:r>
      <w:r w:rsidR="007B4087">
        <w:rPr>
          <w:rtl/>
        </w:rPr>
        <w:t xml:space="preserve">. </w:t>
      </w:r>
      <w:r w:rsidRPr="00853DCC">
        <w:rPr>
          <w:rtl/>
        </w:rPr>
        <w:t>این محفل</w:t>
      </w:r>
      <w:r w:rsidR="007B4087">
        <w:rPr>
          <w:rtl/>
        </w:rPr>
        <w:t xml:space="preserve">، </w:t>
      </w:r>
      <w:r w:rsidRPr="00853DCC">
        <w:rPr>
          <w:rtl/>
        </w:rPr>
        <w:t>که مانند آن در بسیاری از نقاط دیگر هم بود</w:t>
      </w:r>
      <w:r w:rsidR="007B4087">
        <w:rPr>
          <w:rtl/>
        </w:rPr>
        <w:t xml:space="preserve">، </w:t>
      </w:r>
      <w:r w:rsidRPr="00853DCC">
        <w:rPr>
          <w:rtl/>
        </w:rPr>
        <w:t>با برگزاری جلسات مذهبی به مناسبت‌های مختلف مانند ایام میلاد معصومین</w:t>
      </w:r>
      <w:r w:rsidR="007311A9">
        <w:rPr>
          <w:rFonts w:cs="CTraditional Arabic" w:hint="cs"/>
          <w:rtl/>
        </w:rPr>
        <w:t>÷</w:t>
      </w:r>
      <w:r w:rsidRPr="00853DCC">
        <w:rPr>
          <w:rtl/>
        </w:rPr>
        <w:t xml:space="preserve"> و سوگواری و نیز با جذب جوانان و ترویج افکار و رساله امام</w:t>
      </w:r>
      <w:r w:rsidR="007311A9">
        <w:rPr>
          <w:rtl/>
        </w:rPr>
        <w:t>،</w:t>
      </w:r>
      <w:r w:rsidRPr="00014724">
        <w:rPr>
          <w:rStyle w:val="FootnoteReference"/>
          <w:rtl/>
        </w:rPr>
        <w:footnoteReference w:id="2443"/>
      </w:r>
      <w:r w:rsidRPr="00853DCC">
        <w:rPr>
          <w:rtl/>
        </w:rPr>
        <w:t xml:space="preserve"> حلقاتی را پدید آورد که در سازماندهی انقلاب مذهبی سال 57 بسیار مؤثر واقع شد و نیرهای عمده آن پس از پیروزی در نهادهای انقلابی مشغول به کار شدند</w:t>
      </w:r>
      <w:r w:rsidR="007B4087">
        <w:rPr>
          <w:rtl/>
        </w:rPr>
        <w:t xml:space="preserve">. </w:t>
      </w:r>
      <w:r w:rsidRPr="00853DCC">
        <w:rPr>
          <w:rtl/>
        </w:rPr>
        <w:t>آقای هادی رهنمافر هم از جمله فعالان این انجمن بود و به جز آقای هاشمی رفسنجانی</w:t>
      </w:r>
      <w:r w:rsidR="007B4087">
        <w:rPr>
          <w:rtl/>
        </w:rPr>
        <w:t xml:space="preserve">، </w:t>
      </w:r>
      <w:r w:rsidRPr="00853DCC">
        <w:rPr>
          <w:rtl/>
        </w:rPr>
        <w:t>شهید سید محمد جواد شرافت نیز عصرهای جمعه در آن انجمن تفسیر می‌گفت</w:t>
      </w:r>
      <w:r w:rsidR="007B4087">
        <w:rPr>
          <w:rtl/>
        </w:rPr>
        <w:t xml:space="preserve">. </w:t>
      </w:r>
    </w:p>
    <w:p w:rsidR="00550818" w:rsidRPr="00853DCC" w:rsidRDefault="00550818" w:rsidP="001970D5">
      <w:pPr>
        <w:pStyle w:val="a"/>
        <w:rPr>
          <w:rtl/>
        </w:rPr>
      </w:pPr>
      <w:r w:rsidRPr="00853DCC">
        <w:rPr>
          <w:rtl/>
        </w:rPr>
        <w:t>برخی از مبارزان اعم از روحانی و غیر روحانی که به صورت منفرد کار می‌کردند</w:t>
      </w:r>
      <w:r w:rsidR="007B4087">
        <w:rPr>
          <w:rtl/>
        </w:rPr>
        <w:t xml:space="preserve">، </w:t>
      </w:r>
      <w:r w:rsidRPr="00853DCC">
        <w:rPr>
          <w:rtl/>
        </w:rPr>
        <w:t>با ایجاد ارتباط با برخی از</w:t>
      </w:r>
      <w:r w:rsidR="00060C89">
        <w:rPr>
          <w:rtl/>
        </w:rPr>
        <w:t xml:space="preserve"> گروه‌ها </w:t>
      </w:r>
      <w:r w:rsidRPr="00853DCC">
        <w:rPr>
          <w:rtl/>
        </w:rPr>
        <w:t>به نوعی به حمایت از آنان پرداختند و به خصوص در زمینۀ سرویس دهی مالی به مبارزان متشکل</w:t>
      </w:r>
      <w:r w:rsidR="007B4087">
        <w:rPr>
          <w:rtl/>
        </w:rPr>
        <w:t xml:space="preserve">، </w:t>
      </w:r>
      <w:r w:rsidRPr="00853DCC">
        <w:rPr>
          <w:rtl/>
        </w:rPr>
        <w:t>فعال بودند</w:t>
      </w:r>
      <w:r w:rsidR="007B4087">
        <w:rPr>
          <w:rtl/>
        </w:rPr>
        <w:t xml:space="preserve">. </w:t>
      </w:r>
      <w:r w:rsidRPr="00853DCC">
        <w:rPr>
          <w:rtl/>
        </w:rPr>
        <w:t>برخی از این افراد</w:t>
      </w:r>
      <w:r w:rsidR="007B4087">
        <w:rPr>
          <w:rtl/>
        </w:rPr>
        <w:t xml:space="preserve">، </w:t>
      </w:r>
      <w:r w:rsidRPr="00853DCC">
        <w:rPr>
          <w:rtl/>
        </w:rPr>
        <w:t>روحانیونی بودند که در ایام تحصیل در قم</w:t>
      </w:r>
      <w:r w:rsidR="007B4087">
        <w:rPr>
          <w:rtl/>
        </w:rPr>
        <w:t xml:space="preserve">، </w:t>
      </w:r>
      <w:r w:rsidRPr="00853DCC">
        <w:rPr>
          <w:rtl/>
        </w:rPr>
        <w:t>در ایام تبلیغ به شهرهای مختلف سفر می‌کردند</w:t>
      </w:r>
      <w:r w:rsidR="007B4087">
        <w:rPr>
          <w:rtl/>
        </w:rPr>
        <w:t xml:space="preserve">. </w:t>
      </w:r>
      <w:r w:rsidRPr="00853DCC">
        <w:rPr>
          <w:rtl/>
        </w:rPr>
        <w:t>نمونۀ آن آیت الله یزدی است که طی</w:t>
      </w:r>
      <w:r w:rsidR="00147502">
        <w:rPr>
          <w:rtl/>
        </w:rPr>
        <w:t xml:space="preserve"> سال‌ها </w:t>
      </w:r>
      <w:r w:rsidRPr="00853DCC">
        <w:rPr>
          <w:rtl/>
        </w:rPr>
        <w:t>در شهرهای مختلف منبر رفته و در بسیاری از مواقع</w:t>
      </w:r>
      <w:r w:rsidR="007B4087">
        <w:rPr>
          <w:rtl/>
        </w:rPr>
        <w:t xml:space="preserve">، </w:t>
      </w:r>
      <w:r w:rsidRPr="00853DCC">
        <w:rPr>
          <w:rtl/>
        </w:rPr>
        <w:t>ممنوع المنبر</w:t>
      </w:r>
      <w:r w:rsidR="007B4087">
        <w:rPr>
          <w:rtl/>
        </w:rPr>
        <w:t xml:space="preserve">، </w:t>
      </w:r>
      <w:r w:rsidRPr="00853DCC">
        <w:rPr>
          <w:rtl/>
        </w:rPr>
        <w:t>تبعید و یا زندانی شده است</w:t>
      </w:r>
      <w:r w:rsidR="007311A9">
        <w:rPr>
          <w:rtl/>
        </w:rPr>
        <w:t>.</w:t>
      </w:r>
      <w:r w:rsidRPr="00014724">
        <w:rPr>
          <w:rStyle w:val="FootnoteReference"/>
          <w:rtl/>
        </w:rPr>
        <w:footnoteReference w:id="2444"/>
      </w:r>
      <w:r w:rsidRPr="00853DCC">
        <w:rPr>
          <w:rtl/>
        </w:rPr>
        <w:t xml:space="preserve"> از این دست روحانیون به شمار قابل توجهی می‌توان اشاره کرد که بین</w:t>
      </w:r>
      <w:r w:rsidR="00153F93">
        <w:rPr>
          <w:rtl/>
        </w:rPr>
        <w:t xml:space="preserve"> سال‌های </w:t>
      </w:r>
      <w:r w:rsidRPr="00853DCC">
        <w:rPr>
          <w:rtl/>
        </w:rPr>
        <w:t>43 تا 57 چنین وضعیتی داشتند</w:t>
      </w:r>
      <w:r w:rsidR="007B4087">
        <w:rPr>
          <w:rtl/>
        </w:rPr>
        <w:t xml:space="preserve">. </w:t>
      </w:r>
    </w:p>
    <w:p w:rsidR="00550818" w:rsidRPr="00853DCC" w:rsidRDefault="00550818" w:rsidP="007311A9">
      <w:pPr>
        <w:pStyle w:val="a"/>
        <w:rPr>
          <w:rtl/>
        </w:rPr>
      </w:pPr>
      <w:r w:rsidRPr="00853DCC">
        <w:rPr>
          <w:rtl/>
        </w:rPr>
        <w:t>از میان غیر روحانیون</w:t>
      </w:r>
      <w:r w:rsidR="007B4087">
        <w:rPr>
          <w:rtl/>
        </w:rPr>
        <w:t xml:space="preserve">، </w:t>
      </w:r>
      <w:r w:rsidRPr="00853DCC">
        <w:rPr>
          <w:rtl/>
        </w:rPr>
        <w:t>برای نمونه می‌توان از شهید رجایی نام برد که از نزدیک با حنیف نژاد رفاقت داشت</w:t>
      </w:r>
      <w:r w:rsidR="007B4087">
        <w:rPr>
          <w:rtl/>
        </w:rPr>
        <w:t xml:space="preserve">، </w:t>
      </w:r>
      <w:r w:rsidRPr="00853DCC">
        <w:rPr>
          <w:rtl/>
        </w:rPr>
        <w:t>و بدون آن</w:t>
      </w:r>
      <w:r w:rsidR="00FD2051" w:rsidRPr="00853DCC">
        <w:rPr>
          <w:rFonts w:hint="cs"/>
          <w:rtl/>
        </w:rPr>
        <w:t>که</w:t>
      </w:r>
      <w:r w:rsidRPr="00853DCC">
        <w:rPr>
          <w:rtl/>
        </w:rPr>
        <w:t xml:space="preserve"> عضو سازمان باشد</w:t>
      </w:r>
      <w:r w:rsidR="007B4087">
        <w:rPr>
          <w:rtl/>
        </w:rPr>
        <w:t xml:space="preserve">، </w:t>
      </w:r>
      <w:r w:rsidRPr="00853DCC">
        <w:rPr>
          <w:rtl/>
        </w:rPr>
        <w:t>از طریق احمد رضایی و برادرش رضا</w:t>
      </w:r>
      <w:r w:rsidR="007311A9">
        <w:rPr>
          <w:rtl/>
        </w:rPr>
        <w:t>،</w:t>
      </w:r>
      <w:r w:rsidRPr="00014724">
        <w:rPr>
          <w:rStyle w:val="FootnoteReference"/>
          <w:rtl/>
        </w:rPr>
        <w:footnoteReference w:id="2445"/>
      </w:r>
      <w:r w:rsidRPr="00853DCC">
        <w:rPr>
          <w:rtl/>
        </w:rPr>
        <w:t xml:space="preserve"> امکاناتی را در اختیار آنان قرار می‌داد</w:t>
      </w:r>
      <w:r w:rsidR="007B4087">
        <w:rPr>
          <w:rtl/>
        </w:rPr>
        <w:t xml:space="preserve">. </w:t>
      </w:r>
      <w:r w:rsidRPr="00853DCC">
        <w:rPr>
          <w:rtl/>
        </w:rPr>
        <w:t>از اسنادی که در پرونده وی در ساواک آمده</w:t>
      </w:r>
      <w:r w:rsidR="007B4087">
        <w:rPr>
          <w:rtl/>
        </w:rPr>
        <w:t xml:space="preserve">، </w:t>
      </w:r>
      <w:r w:rsidRPr="00853DCC">
        <w:rPr>
          <w:rtl/>
        </w:rPr>
        <w:t>ارتباط وی را با بیشتر شخصیت‌های مبارز آن روزگار می‌توان به دست آورد؛ چنان که به همین دلیل</w:t>
      </w:r>
      <w:r w:rsidR="007B4087">
        <w:rPr>
          <w:rtl/>
        </w:rPr>
        <w:t xml:space="preserve">، </w:t>
      </w:r>
      <w:r w:rsidRPr="00853DCC">
        <w:rPr>
          <w:rtl/>
        </w:rPr>
        <w:t>سخت</w:t>
      </w:r>
      <w:r w:rsidR="00ED6B1A">
        <w:rPr>
          <w:rtl/>
        </w:rPr>
        <w:t xml:space="preserve">‌ترین </w:t>
      </w:r>
      <w:r w:rsidRPr="00853DCC">
        <w:rPr>
          <w:rtl/>
        </w:rPr>
        <w:t>دوران‌ها را در زندان شاه سپری کرد</w:t>
      </w:r>
      <w:r w:rsidR="007B4087">
        <w:rPr>
          <w:rtl/>
        </w:rPr>
        <w:t>.</w:t>
      </w:r>
      <w:r w:rsidRPr="00014724">
        <w:rPr>
          <w:rStyle w:val="FootnoteReference"/>
          <w:rtl/>
        </w:rPr>
        <w:footnoteReference w:id="2446"/>
      </w:r>
      <w:r w:rsidRPr="00853DCC">
        <w:rPr>
          <w:rtl/>
        </w:rPr>
        <w:t xml:space="preserve"> پاتوق اصلی شماری از این افراد که زمانی با نهضت آزادی همکاری می‌کردند</w:t>
      </w:r>
      <w:r w:rsidR="007B4087">
        <w:rPr>
          <w:rtl/>
        </w:rPr>
        <w:t xml:space="preserve">، </w:t>
      </w:r>
      <w:r w:rsidRPr="00853DCC">
        <w:rPr>
          <w:rtl/>
        </w:rPr>
        <w:t>برخی از مدارس تهران از جمله دبیرستان کمال بود که برای مثال کسانی چون شهید باهنر</w:t>
      </w:r>
      <w:r w:rsidR="007B4087">
        <w:rPr>
          <w:rtl/>
        </w:rPr>
        <w:t xml:space="preserve">، </w:t>
      </w:r>
      <w:r w:rsidRPr="00853DCC">
        <w:rPr>
          <w:rtl/>
        </w:rPr>
        <w:t>رجایی</w:t>
      </w:r>
      <w:r w:rsidR="007B4087">
        <w:rPr>
          <w:rtl/>
        </w:rPr>
        <w:t xml:space="preserve">، </w:t>
      </w:r>
      <w:r w:rsidRPr="00853DCC">
        <w:rPr>
          <w:rtl/>
        </w:rPr>
        <w:t>جلال الدین فارسی</w:t>
      </w:r>
      <w:r w:rsidR="007B4087">
        <w:rPr>
          <w:rtl/>
        </w:rPr>
        <w:t xml:space="preserve">، </w:t>
      </w:r>
      <w:r w:rsidRPr="00853DCC">
        <w:rPr>
          <w:rtl/>
        </w:rPr>
        <w:t>شهید بهشتی و عده</w:t>
      </w:r>
      <w:r w:rsidR="00AD57D5">
        <w:rPr>
          <w:rtl/>
        </w:rPr>
        <w:t xml:space="preserve">‌ای </w:t>
      </w:r>
      <w:r w:rsidRPr="00853DCC">
        <w:rPr>
          <w:rtl/>
        </w:rPr>
        <w:t>دیگر در آنجا جمع شده و به جز کارهای درسی</w:t>
      </w:r>
      <w:r w:rsidR="007B4087">
        <w:rPr>
          <w:rtl/>
        </w:rPr>
        <w:t xml:space="preserve">، </w:t>
      </w:r>
      <w:r w:rsidRPr="00853DCC">
        <w:rPr>
          <w:rtl/>
        </w:rPr>
        <w:t>به فعالیت‌های فرهنگی ـ مذهبی می‌پرداختند</w:t>
      </w:r>
      <w:r w:rsidR="007311A9">
        <w:rPr>
          <w:rtl/>
        </w:rPr>
        <w:t>.</w:t>
      </w:r>
      <w:r w:rsidRPr="00014724">
        <w:rPr>
          <w:rStyle w:val="FootnoteReference"/>
          <w:rtl/>
        </w:rPr>
        <w:footnoteReference w:id="2447"/>
      </w:r>
      <w:r w:rsidRPr="00853DCC">
        <w:rPr>
          <w:rtl/>
        </w:rPr>
        <w:t xml:space="preserve"> تشکیلاتی نیز به عنوان جلسۀ ماهانه معلمین توسط شهید رجایی تأسیس شده بود که طبق گزارش ساواک در سال 50 حدود ده سال بود که فعالیت می‌کرد</w:t>
      </w:r>
      <w:r w:rsidR="007B4087">
        <w:rPr>
          <w:rtl/>
        </w:rPr>
        <w:t xml:space="preserve">. </w:t>
      </w:r>
      <w:r w:rsidRPr="00853DCC">
        <w:rPr>
          <w:rtl/>
        </w:rPr>
        <w:t>بسیاری از معلمان همفکر رجایی در آن شرکت کرده و در کارها با یکدیگر مشاوره می‌کردند</w:t>
      </w:r>
      <w:r w:rsidR="007311A9">
        <w:rPr>
          <w:rtl/>
        </w:rPr>
        <w:t>.</w:t>
      </w:r>
      <w:r w:rsidRPr="00014724">
        <w:rPr>
          <w:rStyle w:val="FootnoteReference"/>
          <w:rtl/>
        </w:rPr>
        <w:footnoteReference w:id="2448"/>
      </w:r>
      <w:r w:rsidRPr="00853DCC">
        <w:rPr>
          <w:rtl/>
        </w:rPr>
        <w:t xml:space="preserve"> سندی از سال 1341 در پرونده مرحوم طالقانی هست که جامعۀ اسلامی معلمین اطلاعیه</w:t>
      </w:r>
      <w:r w:rsidR="00AD57D5">
        <w:rPr>
          <w:rtl/>
        </w:rPr>
        <w:t xml:space="preserve">‌ای </w:t>
      </w:r>
      <w:r w:rsidRPr="00853DCC">
        <w:rPr>
          <w:rtl/>
        </w:rPr>
        <w:t>صادر کرده و ذیل آن نام مرتضی مطهری</w:t>
      </w:r>
      <w:r w:rsidR="007B4087">
        <w:rPr>
          <w:rtl/>
        </w:rPr>
        <w:t xml:space="preserve">، </w:t>
      </w:r>
      <w:r w:rsidRPr="00853DCC">
        <w:rPr>
          <w:rtl/>
        </w:rPr>
        <w:t>احمد آرام</w:t>
      </w:r>
      <w:r w:rsidR="007B4087">
        <w:rPr>
          <w:rtl/>
        </w:rPr>
        <w:t xml:space="preserve">، </w:t>
      </w:r>
      <w:r w:rsidRPr="00853DCC">
        <w:rPr>
          <w:rtl/>
        </w:rPr>
        <w:t>احمد راد</w:t>
      </w:r>
      <w:r w:rsidR="007B4087">
        <w:rPr>
          <w:rtl/>
        </w:rPr>
        <w:t xml:space="preserve">، </w:t>
      </w:r>
      <w:r w:rsidRPr="00853DCC">
        <w:rPr>
          <w:rtl/>
        </w:rPr>
        <w:t>محمد بهفروزی</w:t>
      </w:r>
      <w:r w:rsidRPr="00014724">
        <w:rPr>
          <w:rStyle w:val="FootnoteReference"/>
          <w:rtl/>
        </w:rPr>
        <w:footnoteReference w:id="2449"/>
      </w:r>
      <w:r w:rsidRPr="00853DCC">
        <w:rPr>
          <w:rtl/>
        </w:rPr>
        <w:t xml:space="preserve"> و مصطفی طباطبایی آمده است</w:t>
      </w:r>
      <w:r w:rsidR="007B4087">
        <w:rPr>
          <w:rtl/>
        </w:rPr>
        <w:t xml:space="preserve">. </w:t>
      </w:r>
    </w:p>
    <w:p w:rsidR="00550818" w:rsidRPr="00853DCC" w:rsidRDefault="00550818" w:rsidP="001970D5">
      <w:pPr>
        <w:pStyle w:val="a"/>
        <w:rPr>
          <w:rtl/>
        </w:rPr>
      </w:pPr>
      <w:r w:rsidRPr="00853DCC">
        <w:rPr>
          <w:rtl/>
        </w:rPr>
        <w:t>یکی از افرادی که تلاش زیادی برای ایجاد تشکلی نامنظم از افراد مطمئن در برابر رژیم داشت</w:t>
      </w:r>
      <w:r w:rsidR="007B4087">
        <w:rPr>
          <w:rtl/>
        </w:rPr>
        <w:t xml:space="preserve">، </w:t>
      </w:r>
      <w:r w:rsidRPr="00853DCC">
        <w:rPr>
          <w:rtl/>
        </w:rPr>
        <w:t>شهید سید علی اندرزگو بود که به</w:t>
      </w:r>
      <w:r w:rsidR="007B4087">
        <w:rPr>
          <w:rtl/>
        </w:rPr>
        <w:t xml:space="preserve"> </w:t>
      </w:r>
      <w:r w:rsidRPr="00853DCC">
        <w:rPr>
          <w:rtl/>
        </w:rPr>
        <w:t>صورت یک چریک فعالیت کرده</w:t>
      </w:r>
      <w:r w:rsidR="007B4087">
        <w:rPr>
          <w:rtl/>
        </w:rPr>
        <w:t xml:space="preserve">، </w:t>
      </w:r>
      <w:r w:rsidRPr="00853DCC">
        <w:rPr>
          <w:rtl/>
        </w:rPr>
        <w:t>از قدیم در مؤتلفه حضور داشت و در قتل منصور هم یکی از طراحان اصلی و شریک بود</w:t>
      </w:r>
      <w:r w:rsidR="007B4087">
        <w:rPr>
          <w:rtl/>
        </w:rPr>
        <w:t xml:space="preserve">. </w:t>
      </w:r>
      <w:r w:rsidRPr="00853DCC">
        <w:rPr>
          <w:rtl/>
        </w:rPr>
        <w:t>بعدها</w:t>
      </w:r>
      <w:r w:rsidR="007B4087">
        <w:rPr>
          <w:rtl/>
        </w:rPr>
        <w:t xml:space="preserve">، </w:t>
      </w:r>
      <w:r w:rsidRPr="00853DCC">
        <w:rPr>
          <w:rtl/>
        </w:rPr>
        <w:t>به طور مرتب افزون بر حمایت تسلیحاتی از مجاهدین تا پیش از جریان ارتداد</w:t>
      </w:r>
      <w:r w:rsidR="007B4087">
        <w:rPr>
          <w:rtl/>
        </w:rPr>
        <w:t xml:space="preserve">، </w:t>
      </w:r>
      <w:r w:rsidRPr="00853DCC">
        <w:rPr>
          <w:rtl/>
        </w:rPr>
        <w:t>می‌کوشید تا از مبارزان به طور پراکنده حمایت کند</w:t>
      </w:r>
      <w:r w:rsidR="007B4087">
        <w:rPr>
          <w:rtl/>
        </w:rPr>
        <w:t xml:space="preserve">. </w:t>
      </w:r>
      <w:r w:rsidRPr="00853DCC">
        <w:rPr>
          <w:rtl/>
        </w:rPr>
        <w:t>خاطرات احمد احمد</w:t>
      </w:r>
      <w:r w:rsidR="007B4087">
        <w:rPr>
          <w:rtl/>
        </w:rPr>
        <w:t xml:space="preserve">، </w:t>
      </w:r>
      <w:r w:rsidRPr="00853DCC">
        <w:rPr>
          <w:rtl/>
        </w:rPr>
        <w:t>گوشه</w:t>
      </w:r>
      <w:r w:rsidR="00AD57D5">
        <w:rPr>
          <w:rtl/>
        </w:rPr>
        <w:t xml:space="preserve">‌ای </w:t>
      </w:r>
      <w:r w:rsidRPr="00853DCC">
        <w:rPr>
          <w:rtl/>
        </w:rPr>
        <w:t>از فعالیت ایشان را نشان می‌دهد</w:t>
      </w:r>
      <w:r w:rsidR="007311A9">
        <w:rPr>
          <w:rtl/>
        </w:rPr>
        <w:t>.</w:t>
      </w:r>
      <w:r w:rsidRPr="00014724">
        <w:rPr>
          <w:rStyle w:val="FootnoteReference"/>
          <w:rtl/>
        </w:rPr>
        <w:footnoteReference w:id="2450"/>
      </w:r>
      <w:r w:rsidRPr="00853DCC">
        <w:rPr>
          <w:rtl/>
        </w:rPr>
        <w:t xml:space="preserve"> همچنان که اسناد پرونده وی</w:t>
      </w:r>
      <w:r w:rsidR="007B4087">
        <w:rPr>
          <w:rtl/>
        </w:rPr>
        <w:t xml:space="preserve">، </w:t>
      </w:r>
      <w:r w:rsidRPr="00853DCC">
        <w:rPr>
          <w:rtl/>
        </w:rPr>
        <w:t>دامنۀ تأثیرگذاری او را میان مبارزان و خلوص فکر دینی</w:t>
      </w:r>
      <w:r w:rsidR="00961BDF">
        <w:rPr>
          <w:rtl/>
        </w:rPr>
        <w:t xml:space="preserve">‌اش </w:t>
      </w:r>
      <w:r w:rsidRPr="00853DCC">
        <w:rPr>
          <w:rtl/>
        </w:rPr>
        <w:t>را به خوبی آشکار می‌کند</w:t>
      </w:r>
      <w:r w:rsidR="007B4087">
        <w:rPr>
          <w:rtl/>
        </w:rPr>
        <w:t xml:space="preserve">. </w:t>
      </w:r>
      <w:r w:rsidRPr="00853DCC">
        <w:rPr>
          <w:rtl/>
        </w:rPr>
        <w:t>وی دوم شهریور سال 1357 پس از</w:t>
      </w:r>
      <w:r w:rsidR="00147502">
        <w:rPr>
          <w:rtl/>
        </w:rPr>
        <w:t xml:space="preserve"> سال‌ها </w:t>
      </w:r>
      <w:r w:rsidRPr="00853DCC">
        <w:rPr>
          <w:rtl/>
        </w:rPr>
        <w:t>گریز از دست ساواک</w:t>
      </w:r>
      <w:r w:rsidR="007B4087">
        <w:rPr>
          <w:rtl/>
        </w:rPr>
        <w:t xml:space="preserve">، </w:t>
      </w:r>
      <w:r w:rsidRPr="00853DCC">
        <w:rPr>
          <w:rtl/>
        </w:rPr>
        <w:t>در تهران گرفتار نیروهای امنیتی شد و در درگیری به شهادت رسید</w:t>
      </w:r>
      <w:r w:rsidR="007311A9">
        <w:rPr>
          <w:rtl/>
        </w:rPr>
        <w:t>.</w:t>
      </w:r>
      <w:r w:rsidRPr="00014724">
        <w:rPr>
          <w:rStyle w:val="FootnoteReference"/>
          <w:rtl/>
        </w:rPr>
        <w:footnoteReference w:id="2451"/>
      </w:r>
      <w:r w:rsidRPr="00853DCC">
        <w:rPr>
          <w:rtl/>
        </w:rPr>
        <w:t xml:space="preserve"> به طور قطع بررسی فعالیت‌های این افراد</w:t>
      </w:r>
      <w:r w:rsidR="007B4087">
        <w:rPr>
          <w:rtl/>
        </w:rPr>
        <w:t xml:space="preserve">، </w:t>
      </w:r>
      <w:r w:rsidR="007311A9">
        <w:rPr>
          <w:rtl/>
        </w:rPr>
        <w:t>می‌توان به روشن</w:t>
      </w:r>
      <w:r w:rsidR="007311A9">
        <w:rPr>
          <w:rFonts w:hint="cs"/>
          <w:rtl/>
        </w:rPr>
        <w:t>‌</w:t>
      </w:r>
      <w:r w:rsidRPr="00853DCC">
        <w:rPr>
          <w:rtl/>
        </w:rPr>
        <w:t>کردن زمینه‌های انقلاب اسلامی و فعالیت‌های دینی انجام شده کمک کند</w:t>
      </w:r>
      <w:r w:rsidR="007B4087">
        <w:rPr>
          <w:rtl/>
        </w:rPr>
        <w:t xml:space="preserve">. </w:t>
      </w:r>
      <w:r w:rsidRPr="00853DCC">
        <w:rPr>
          <w:rtl/>
        </w:rPr>
        <w:t>اساسا انقلاب اسلامی در امتداد این</w:t>
      </w:r>
      <w:r w:rsidR="00060C89">
        <w:rPr>
          <w:rtl/>
        </w:rPr>
        <w:t xml:space="preserve"> حرکت‌های </w:t>
      </w:r>
      <w:r w:rsidRPr="00853DCC">
        <w:rPr>
          <w:rtl/>
        </w:rPr>
        <w:t>فرهنگی دینی به وجو آمد</w:t>
      </w:r>
      <w:r w:rsidR="007B4087">
        <w:rPr>
          <w:rtl/>
        </w:rPr>
        <w:t xml:space="preserve">، </w:t>
      </w:r>
      <w:r w:rsidRPr="00853DCC">
        <w:rPr>
          <w:rtl/>
        </w:rPr>
        <w:t>نه در ادامۀ</w:t>
      </w:r>
      <w:r w:rsidR="00060C89">
        <w:rPr>
          <w:rtl/>
        </w:rPr>
        <w:t xml:space="preserve"> گروه‌های </w:t>
      </w:r>
      <w:r w:rsidRPr="00853DCC">
        <w:rPr>
          <w:rtl/>
        </w:rPr>
        <w:t>متشکل و سازمان یافته</w:t>
      </w:r>
      <w:r w:rsidR="007B4087">
        <w:rPr>
          <w:rtl/>
        </w:rPr>
        <w:t xml:space="preserve">، </w:t>
      </w:r>
      <w:r w:rsidRPr="00853DCC">
        <w:rPr>
          <w:rtl/>
        </w:rPr>
        <w:t>اعم از</w:t>
      </w:r>
      <w:r w:rsidR="00060C89">
        <w:rPr>
          <w:rtl/>
        </w:rPr>
        <w:t xml:space="preserve"> گروه‌های </w:t>
      </w:r>
      <w:r w:rsidRPr="00853DCC">
        <w:rPr>
          <w:rtl/>
        </w:rPr>
        <w:t>چپی یا مذهبی و شبه مذهبی</w:t>
      </w:r>
      <w:r w:rsidR="007B4087">
        <w:rPr>
          <w:rtl/>
        </w:rPr>
        <w:t xml:space="preserve">. </w:t>
      </w:r>
      <w:r w:rsidRPr="00853DCC">
        <w:rPr>
          <w:rtl/>
        </w:rPr>
        <w:t>این نشانگر</w:t>
      </w:r>
      <w:r w:rsidR="007B4087">
        <w:rPr>
          <w:rtl/>
        </w:rPr>
        <w:t xml:space="preserve">، </w:t>
      </w:r>
      <w:r w:rsidRPr="00853DCC">
        <w:rPr>
          <w:rtl/>
        </w:rPr>
        <w:t>عمق نفوذ این افراد و تأثیر فعالیت آنان در زمینه سازی برای یک انقلاب اسلامی است</w:t>
      </w:r>
      <w:r w:rsidR="007B4087">
        <w:rPr>
          <w:rtl/>
        </w:rPr>
        <w:t xml:space="preserve">. </w:t>
      </w:r>
    </w:p>
    <w:p w:rsidR="00550818" w:rsidRPr="00853DCC" w:rsidRDefault="00550818" w:rsidP="001970D5">
      <w:pPr>
        <w:pStyle w:val="a"/>
        <w:rPr>
          <w:rtl/>
        </w:rPr>
      </w:pPr>
      <w:r w:rsidRPr="00853DCC">
        <w:rPr>
          <w:rtl/>
        </w:rPr>
        <w:t>در کنار آنچه گذشت</w:t>
      </w:r>
      <w:r w:rsidR="007B4087">
        <w:rPr>
          <w:rtl/>
        </w:rPr>
        <w:t xml:space="preserve">، </w:t>
      </w:r>
      <w:r w:rsidRPr="00853DCC">
        <w:rPr>
          <w:rtl/>
        </w:rPr>
        <w:t>و بیشتر سیاسی ـ فرهنگی بود</w:t>
      </w:r>
      <w:r w:rsidR="007B4087">
        <w:rPr>
          <w:rtl/>
        </w:rPr>
        <w:t xml:space="preserve">، </w:t>
      </w:r>
      <w:r w:rsidRPr="00853DCC">
        <w:rPr>
          <w:rtl/>
        </w:rPr>
        <w:t>بخشی از فعالیت‌ها در جهت ایجاد یک بستر فرهنگی ـ دینی بود که به انجام رساندن آن</w:t>
      </w:r>
      <w:r w:rsidR="007B4087">
        <w:rPr>
          <w:rtl/>
        </w:rPr>
        <w:t xml:space="preserve">، </w:t>
      </w:r>
      <w:r w:rsidRPr="00853DCC">
        <w:rPr>
          <w:rtl/>
        </w:rPr>
        <w:t>با فعالیت سیاسی در آن شرایط</w:t>
      </w:r>
      <w:r w:rsidR="007B4087">
        <w:rPr>
          <w:rtl/>
        </w:rPr>
        <w:t xml:space="preserve">، </w:t>
      </w:r>
      <w:r w:rsidRPr="00853DCC">
        <w:rPr>
          <w:rtl/>
        </w:rPr>
        <w:t>ممکن نبود؛ بلکه با تلاش در یک فضای آرام و فرهنگی</w:t>
      </w:r>
      <w:r w:rsidR="007B4087">
        <w:rPr>
          <w:rtl/>
        </w:rPr>
        <w:t xml:space="preserve">، </w:t>
      </w:r>
      <w:r w:rsidRPr="00853DCC">
        <w:rPr>
          <w:rtl/>
        </w:rPr>
        <w:t>امکان آن وجود داشت تا آثاری پر تأثیر ما</w:t>
      </w:r>
      <w:r w:rsidR="005E4806" w:rsidRPr="00853DCC">
        <w:rPr>
          <w:rtl/>
        </w:rPr>
        <w:t>نند آثار شهید مطهری و در محدوده</w:t>
      </w:r>
      <w:r w:rsidR="005E4806" w:rsidRPr="00853DCC">
        <w:rPr>
          <w:rFonts w:hint="cs"/>
          <w:rtl/>
        </w:rPr>
        <w:t>‌</w:t>
      </w:r>
      <w:r w:rsidRPr="00853DCC">
        <w:rPr>
          <w:rtl/>
        </w:rPr>
        <w:t>ای کمتر</w:t>
      </w:r>
      <w:r w:rsidR="007B4087">
        <w:rPr>
          <w:rtl/>
        </w:rPr>
        <w:t xml:space="preserve">، </w:t>
      </w:r>
      <w:r w:rsidRPr="00853DCC">
        <w:rPr>
          <w:rtl/>
        </w:rPr>
        <w:t>آثار دیگر نویسندگان مذهبی از قبیل شهید بهشتی</w:t>
      </w:r>
      <w:r w:rsidR="007B4087">
        <w:rPr>
          <w:rtl/>
        </w:rPr>
        <w:t xml:space="preserve">، </w:t>
      </w:r>
      <w:r w:rsidRPr="00853DCC">
        <w:rPr>
          <w:rtl/>
        </w:rPr>
        <w:t>محمدتقی جعفری</w:t>
      </w:r>
      <w:r w:rsidR="007B4087">
        <w:rPr>
          <w:rtl/>
        </w:rPr>
        <w:t xml:space="preserve">، </w:t>
      </w:r>
      <w:r w:rsidRPr="00853DCC">
        <w:rPr>
          <w:rtl/>
        </w:rPr>
        <w:t>گلزاده غفوری و باهنر</w:t>
      </w:r>
      <w:r w:rsidR="007B4087">
        <w:rPr>
          <w:rFonts w:hint="cs"/>
          <w:rtl/>
        </w:rPr>
        <w:t xml:space="preserve">، </w:t>
      </w:r>
      <w:r w:rsidRPr="00853DCC">
        <w:rPr>
          <w:rtl/>
        </w:rPr>
        <w:t>چه در عرصۀ متون آموزشی مدارس و چه در سطح فرهنگ عمومی دینی</w:t>
      </w:r>
      <w:r w:rsidR="007B4087">
        <w:rPr>
          <w:rtl/>
        </w:rPr>
        <w:t xml:space="preserve">، </w:t>
      </w:r>
      <w:r w:rsidRPr="00853DCC">
        <w:rPr>
          <w:rtl/>
        </w:rPr>
        <w:t>تولید شود و بر دامنۀ نفوذ مذهب در جوانان بیفزاید</w:t>
      </w:r>
      <w:r w:rsidR="007B4087">
        <w:rPr>
          <w:rtl/>
        </w:rPr>
        <w:t xml:space="preserve">. </w:t>
      </w:r>
      <w:r w:rsidR="00961BDF">
        <w:rPr>
          <w:rtl/>
        </w:rPr>
        <w:t>بی‌</w:t>
      </w:r>
      <w:r w:rsidRPr="00853DCC">
        <w:rPr>
          <w:rtl/>
        </w:rPr>
        <w:t>تردید از این زاویه</w:t>
      </w:r>
      <w:r w:rsidR="007B4087">
        <w:rPr>
          <w:rtl/>
        </w:rPr>
        <w:t xml:space="preserve">، </w:t>
      </w:r>
      <w:r w:rsidRPr="00853DCC">
        <w:rPr>
          <w:rtl/>
        </w:rPr>
        <w:t>حسینیۀ ارشاد که به کار فرهنگی دینی می‌اندیشید و براساس همین سیاست بنیادگذاری شده بود</w:t>
      </w:r>
      <w:r w:rsidR="007B4087">
        <w:rPr>
          <w:rtl/>
        </w:rPr>
        <w:t xml:space="preserve">، </w:t>
      </w:r>
      <w:r w:rsidRPr="00853DCC">
        <w:rPr>
          <w:rtl/>
        </w:rPr>
        <w:t>در توسعۀ نگرش مذهبی سیاس</w:t>
      </w:r>
      <w:r w:rsidR="005E4806" w:rsidRPr="00853DCC">
        <w:rPr>
          <w:rtl/>
        </w:rPr>
        <w:t xml:space="preserve">ی نقشی فعال و قابل ستایش داشت؛ </w:t>
      </w:r>
      <w:r w:rsidR="005E4806" w:rsidRPr="00853DCC">
        <w:rPr>
          <w:rFonts w:hint="cs"/>
          <w:rtl/>
        </w:rPr>
        <w:t>ج</w:t>
      </w:r>
      <w:r w:rsidRPr="00853DCC">
        <w:rPr>
          <w:rtl/>
        </w:rPr>
        <w:t>ز</w:t>
      </w:r>
      <w:r w:rsidR="008F63F0">
        <w:rPr>
          <w:rtl/>
        </w:rPr>
        <w:t xml:space="preserve"> آنکه </w:t>
      </w:r>
      <w:r w:rsidRPr="00853DCC">
        <w:rPr>
          <w:rtl/>
        </w:rPr>
        <w:t>مع الاسف به دلیل برخی از سیاست‌های فرهنگی غل</w:t>
      </w:r>
      <w:r w:rsidR="005E4806" w:rsidRPr="00853DCC">
        <w:rPr>
          <w:rtl/>
        </w:rPr>
        <w:t>ط</w:t>
      </w:r>
      <w:r w:rsidR="007B4087">
        <w:rPr>
          <w:rtl/>
        </w:rPr>
        <w:t xml:space="preserve">، </w:t>
      </w:r>
      <w:r w:rsidR="005E4806" w:rsidRPr="00853DCC">
        <w:rPr>
          <w:rtl/>
        </w:rPr>
        <w:t>راه بر حضور چهره‌های فرهیخته</w:t>
      </w:r>
      <w:r w:rsidR="005E4806" w:rsidRPr="00853DCC">
        <w:rPr>
          <w:rFonts w:hint="cs"/>
          <w:rtl/>
        </w:rPr>
        <w:t>‌</w:t>
      </w:r>
      <w:r w:rsidR="005E4806" w:rsidRPr="00853DCC">
        <w:rPr>
          <w:rtl/>
        </w:rPr>
        <w:t>ای که می‌توان</w:t>
      </w:r>
      <w:r w:rsidRPr="00853DCC">
        <w:rPr>
          <w:rtl/>
        </w:rPr>
        <w:t>س</w:t>
      </w:r>
      <w:r w:rsidR="005E4806" w:rsidRPr="00853DCC">
        <w:rPr>
          <w:rFonts w:hint="cs"/>
          <w:rtl/>
        </w:rPr>
        <w:t>ت</w:t>
      </w:r>
      <w:r w:rsidRPr="00853DCC">
        <w:rPr>
          <w:rtl/>
        </w:rPr>
        <w:t>ند سلامت و خلوص اندیشه‌های دینی را بیشتر تضمین کنند</w:t>
      </w:r>
      <w:r w:rsidR="007B4087">
        <w:rPr>
          <w:rFonts w:hint="cs"/>
          <w:rtl/>
        </w:rPr>
        <w:t xml:space="preserve">، </w:t>
      </w:r>
      <w:r w:rsidRPr="00853DCC">
        <w:rPr>
          <w:rtl/>
        </w:rPr>
        <w:t>بسته شد و در کنار ایجاد احساس پرشور دینی درگ</w:t>
      </w:r>
      <w:r w:rsidR="005E4806" w:rsidRPr="00853DCC">
        <w:rPr>
          <w:rtl/>
        </w:rPr>
        <w:t>ستره</w:t>
      </w:r>
      <w:r w:rsidR="005E4806" w:rsidRPr="00853DCC">
        <w:rPr>
          <w:rFonts w:hint="cs"/>
          <w:rtl/>
        </w:rPr>
        <w:t>‌</w:t>
      </w:r>
      <w:r w:rsidRPr="00853DCC">
        <w:rPr>
          <w:rtl/>
        </w:rPr>
        <w:t>ای قابل توجه</w:t>
      </w:r>
      <w:r w:rsidR="007B4087">
        <w:rPr>
          <w:rtl/>
        </w:rPr>
        <w:t xml:space="preserve">، </w:t>
      </w:r>
      <w:r w:rsidRPr="00853DCC">
        <w:rPr>
          <w:rtl/>
        </w:rPr>
        <w:t>زمینۀ برخی از انحرافات را که به نوعی دیگر مجاهدین هم گرفتارش بودند</w:t>
      </w:r>
      <w:r w:rsidR="007B4087">
        <w:rPr>
          <w:rtl/>
        </w:rPr>
        <w:t xml:space="preserve">، </w:t>
      </w:r>
      <w:r w:rsidRPr="00853DCC">
        <w:rPr>
          <w:rtl/>
        </w:rPr>
        <w:t>به وجود آورد</w:t>
      </w:r>
      <w:r w:rsidR="007B4087">
        <w:rPr>
          <w:rtl/>
        </w:rPr>
        <w:t xml:space="preserve">. </w:t>
      </w:r>
      <w:r w:rsidRPr="00853DCC">
        <w:rPr>
          <w:rtl/>
        </w:rPr>
        <w:t>بخش عمده</w:t>
      </w:r>
      <w:r w:rsidR="00AD57D5">
        <w:rPr>
          <w:rtl/>
        </w:rPr>
        <w:t xml:space="preserve">‌ای </w:t>
      </w:r>
      <w:r w:rsidRPr="00853DCC">
        <w:rPr>
          <w:rtl/>
        </w:rPr>
        <w:t>از این انحرافات</w:t>
      </w:r>
      <w:r w:rsidR="007B4087">
        <w:rPr>
          <w:rtl/>
        </w:rPr>
        <w:t xml:space="preserve">، </w:t>
      </w:r>
      <w:r w:rsidRPr="00853DCC">
        <w:rPr>
          <w:rtl/>
        </w:rPr>
        <w:t>با تلاش امام و در عرصۀ انقلاب اصلاح شد؛ اما آثار سوء آن تربیت فکری</w:t>
      </w:r>
      <w:r w:rsidR="007B4087">
        <w:rPr>
          <w:rtl/>
        </w:rPr>
        <w:t xml:space="preserve">، </w:t>
      </w:r>
      <w:r w:rsidRPr="00853DCC">
        <w:rPr>
          <w:rtl/>
        </w:rPr>
        <w:t>حتی هنوز هم سلامت محیط دینی جامعۀ ما را تهدید می‌کند</w:t>
      </w:r>
      <w:r w:rsidR="007B4087">
        <w:rPr>
          <w:rtl/>
        </w:rPr>
        <w:t xml:space="preserve">. </w:t>
      </w:r>
    </w:p>
    <w:p w:rsidR="00550818" w:rsidRPr="00853DCC" w:rsidRDefault="00550818" w:rsidP="001970D5">
      <w:pPr>
        <w:pStyle w:val="a"/>
        <w:rPr>
          <w:rtl/>
        </w:rPr>
      </w:pPr>
      <w:r w:rsidRPr="00853DCC">
        <w:rPr>
          <w:rtl/>
        </w:rPr>
        <w:t>رژیم پهلوی که مبارزۀ خود را با مخالفان از سال 50 به این سوی تشدید کرده بود</w:t>
      </w:r>
      <w:r w:rsidR="007B4087">
        <w:rPr>
          <w:rtl/>
        </w:rPr>
        <w:t xml:space="preserve">، </w:t>
      </w:r>
      <w:r w:rsidRPr="00853DCC">
        <w:rPr>
          <w:rtl/>
        </w:rPr>
        <w:t>پس از ضربه سال 50 به سازمان مجاهدین و دستگیری‌های بعدی و نیز متمرکز کردن مبارزه با مخالفان در کمیتۀ مشترک ضد خرابکاری</w:t>
      </w:r>
      <w:r w:rsidR="007B4087">
        <w:rPr>
          <w:rtl/>
        </w:rPr>
        <w:t xml:space="preserve">، </w:t>
      </w:r>
      <w:r w:rsidRPr="00853DCC">
        <w:rPr>
          <w:rtl/>
        </w:rPr>
        <w:t>تقریبا موفق شده بود</w:t>
      </w:r>
      <w:r w:rsidR="00060C89">
        <w:rPr>
          <w:rtl/>
        </w:rPr>
        <w:t xml:space="preserve"> گروه‌ها </w:t>
      </w:r>
      <w:r w:rsidRPr="00853DCC">
        <w:rPr>
          <w:rtl/>
        </w:rPr>
        <w:t>را متلاشی کند</w:t>
      </w:r>
      <w:r w:rsidR="007B4087">
        <w:rPr>
          <w:rtl/>
        </w:rPr>
        <w:t xml:space="preserve">. </w:t>
      </w:r>
      <w:r w:rsidRPr="00853DCC">
        <w:rPr>
          <w:rtl/>
        </w:rPr>
        <w:t>اواخر سال 1353 و بعد از آن دوره بسیار دشواری بود؛ به طوری که بسیاری از مبارزان اعدام شده و شمار زیادی از آنان بلکه اکثریت قریب به اتفاق روحانیون انقلابی اعم از پیر و جوان</w:t>
      </w:r>
      <w:r w:rsidR="007B4087">
        <w:rPr>
          <w:rtl/>
        </w:rPr>
        <w:t xml:space="preserve">، </w:t>
      </w:r>
      <w:r w:rsidRPr="00853DCC">
        <w:rPr>
          <w:rtl/>
        </w:rPr>
        <w:t>در زندان به سر می‌بردند</w:t>
      </w:r>
      <w:r w:rsidR="007B4087">
        <w:rPr>
          <w:rtl/>
        </w:rPr>
        <w:t xml:space="preserve">. </w:t>
      </w:r>
      <w:r w:rsidRPr="00853DCC">
        <w:rPr>
          <w:rtl/>
        </w:rPr>
        <w:t>همین امر سبب شده بود تا اسدالله علم در سال 1353 با اشاره به رخدادهای خرداد 42 بنویسد: «مسألۀ آخوند برای همیشه در ایران تمام شد»</w:t>
      </w:r>
      <w:r w:rsidR="007311A9">
        <w:rPr>
          <w:rFonts w:hint="cs"/>
          <w:rtl/>
        </w:rPr>
        <w:t>.</w:t>
      </w:r>
      <w:r w:rsidRPr="00014724">
        <w:rPr>
          <w:rStyle w:val="FootnoteReference"/>
          <w:rtl/>
        </w:rPr>
        <w:footnoteReference w:id="2452"/>
      </w:r>
    </w:p>
    <w:p w:rsidR="00550818" w:rsidRPr="00853DCC" w:rsidRDefault="00550818" w:rsidP="004C7419">
      <w:pPr>
        <w:pStyle w:val="a"/>
        <w:widowControl w:val="0"/>
        <w:rPr>
          <w:rtl/>
        </w:rPr>
      </w:pPr>
      <w:r w:rsidRPr="00853DCC">
        <w:rPr>
          <w:rtl/>
        </w:rPr>
        <w:t>از</w:t>
      </w:r>
      <w:r w:rsidR="00FF522A">
        <w:rPr>
          <w:rtl/>
        </w:rPr>
        <w:t xml:space="preserve"> جریان‌های </w:t>
      </w:r>
      <w:r w:rsidRPr="00853DCC">
        <w:rPr>
          <w:rtl/>
        </w:rPr>
        <w:t>دیگری که در این زمینه قابل تعقیب است</w:t>
      </w:r>
      <w:r w:rsidR="007B4087">
        <w:rPr>
          <w:rtl/>
        </w:rPr>
        <w:t xml:space="preserve">، </w:t>
      </w:r>
      <w:r w:rsidRPr="00853DCC">
        <w:rPr>
          <w:rtl/>
        </w:rPr>
        <w:t>جریان پیدای</w:t>
      </w:r>
      <w:r w:rsidR="005E4806" w:rsidRPr="00853DCC">
        <w:rPr>
          <w:rtl/>
        </w:rPr>
        <w:t>ش قرض الحسنه در تهران و شهرستان</w:t>
      </w:r>
      <w:r w:rsidR="005E4806" w:rsidRPr="00853DCC">
        <w:rPr>
          <w:rFonts w:hint="cs"/>
          <w:rtl/>
        </w:rPr>
        <w:t>‌</w:t>
      </w:r>
      <w:r w:rsidR="005E4806" w:rsidRPr="00853DCC">
        <w:rPr>
          <w:rtl/>
        </w:rPr>
        <w:t>هاست که به جز آن</w:t>
      </w:r>
      <w:r w:rsidRPr="00853DCC">
        <w:rPr>
          <w:rtl/>
        </w:rPr>
        <w:t>که نوعی مقابله با سیستم بانکداری موجود و نظام ربوی به شمار می‌آمد</w:t>
      </w:r>
      <w:r w:rsidR="007B4087">
        <w:rPr>
          <w:rtl/>
        </w:rPr>
        <w:t xml:space="preserve">، </w:t>
      </w:r>
      <w:r w:rsidRPr="00853DCC">
        <w:rPr>
          <w:rtl/>
        </w:rPr>
        <w:t>منبع مالی مهمی برای تغذیه</w:t>
      </w:r>
      <w:r w:rsidR="00060C89">
        <w:rPr>
          <w:rtl/>
        </w:rPr>
        <w:t xml:space="preserve"> گروه‌های </w:t>
      </w:r>
      <w:r w:rsidRPr="00853DCC">
        <w:rPr>
          <w:rtl/>
        </w:rPr>
        <w:t>انقلابی بود</w:t>
      </w:r>
      <w:r w:rsidR="007B4087">
        <w:rPr>
          <w:rtl/>
        </w:rPr>
        <w:t xml:space="preserve">. </w:t>
      </w:r>
      <w:r w:rsidRPr="00853DCC">
        <w:rPr>
          <w:rtl/>
        </w:rPr>
        <w:t>در این ارتباط حجت الاسلام نصرت الله انصاری که مسئولیت بانک تعاون اسلامی قم را داشت</w:t>
      </w:r>
      <w:r w:rsidR="007B4087">
        <w:rPr>
          <w:rtl/>
        </w:rPr>
        <w:t xml:space="preserve">، </w:t>
      </w:r>
      <w:r w:rsidRPr="00853DCC">
        <w:rPr>
          <w:rtl/>
        </w:rPr>
        <w:t>به دلیل کمکی که از این طریق به مجاهدین کرد به زندان افتاده</w:t>
      </w:r>
      <w:r w:rsidR="007B4087">
        <w:rPr>
          <w:rtl/>
        </w:rPr>
        <w:t xml:space="preserve">، </w:t>
      </w:r>
      <w:r w:rsidRPr="00853DCC">
        <w:rPr>
          <w:rtl/>
        </w:rPr>
        <w:t>در اردیبهشت 1355 زیر شکنجه به شهادت رسید</w:t>
      </w:r>
      <w:r w:rsidR="007311A9">
        <w:rPr>
          <w:rtl/>
        </w:rPr>
        <w:t>.</w:t>
      </w:r>
      <w:r w:rsidRPr="00014724">
        <w:rPr>
          <w:rStyle w:val="FootnoteReference"/>
          <w:rtl/>
        </w:rPr>
        <w:footnoteReference w:id="2453"/>
      </w:r>
    </w:p>
    <w:p w:rsidR="00550818" w:rsidRPr="00853DCC" w:rsidRDefault="005E4806" w:rsidP="007311A9">
      <w:pPr>
        <w:pStyle w:val="a"/>
        <w:rPr>
          <w:rtl/>
        </w:rPr>
      </w:pPr>
      <w:r w:rsidRPr="00853DCC">
        <w:rPr>
          <w:rtl/>
        </w:rPr>
        <w:t>مؤسسان این قبیل قرض</w:t>
      </w:r>
      <w:r w:rsidRPr="00853DCC">
        <w:rPr>
          <w:rFonts w:hint="cs"/>
          <w:rtl/>
        </w:rPr>
        <w:t>‌</w:t>
      </w:r>
      <w:r w:rsidR="00550818" w:rsidRPr="00853DCC">
        <w:rPr>
          <w:rtl/>
        </w:rPr>
        <w:t>الحسنه‌ها روحانیون معروف و ائمه جماعات شهرها و یاران و اصحاب</w:t>
      </w:r>
      <w:r w:rsidR="00016EE7">
        <w:rPr>
          <w:rtl/>
        </w:rPr>
        <w:t xml:space="preserve"> آن‌ها </w:t>
      </w:r>
      <w:r w:rsidR="00550818" w:rsidRPr="00853DCC">
        <w:rPr>
          <w:rtl/>
        </w:rPr>
        <w:t>در مساجد بودند که با داشتن این پشتوانۀ مالی</w:t>
      </w:r>
      <w:r w:rsidR="007B4087">
        <w:rPr>
          <w:rtl/>
        </w:rPr>
        <w:t xml:space="preserve">، </w:t>
      </w:r>
      <w:r w:rsidR="00550818" w:rsidRPr="00853DCC">
        <w:rPr>
          <w:rtl/>
        </w:rPr>
        <w:t>می‌توانستند به رشد جریان مذهبی و ب</w:t>
      </w:r>
      <w:r w:rsidR="00077400" w:rsidRPr="00853DCC">
        <w:rPr>
          <w:rtl/>
        </w:rPr>
        <w:t>رگزاری مراسم و شعائر کمک شایسته</w:t>
      </w:r>
      <w:r w:rsidR="00077400" w:rsidRPr="00853DCC">
        <w:rPr>
          <w:rFonts w:hint="cs"/>
          <w:rtl/>
        </w:rPr>
        <w:t>‌</w:t>
      </w:r>
      <w:r w:rsidR="00550818" w:rsidRPr="00853DCC">
        <w:rPr>
          <w:rtl/>
        </w:rPr>
        <w:t>ای بنمایند</w:t>
      </w:r>
      <w:r w:rsidR="007B4087">
        <w:rPr>
          <w:rtl/>
        </w:rPr>
        <w:t xml:space="preserve">. </w:t>
      </w:r>
      <w:r w:rsidR="00550818" w:rsidRPr="00853DCC">
        <w:rPr>
          <w:rtl/>
        </w:rPr>
        <w:t>برای مثال</w:t>
      </w:r>
      <w:r w:rsidR="007B4087">
        <w:rPr>
          <w:rtl/>
        </w:rPr>
        <w:t xml:space="preserve">، </w:t>
      </w:r>
      <w:r w:rsidR="00550818" w:rsidRPr="00853DCC">
        <w:rPr>
          <w:rtl/>
        </w:rPr>
        <w:t>صندوق تعاون اسلامی قم</w:t>
      </w:r>
      <w:r w:rsidR="007B4087">
        <w:rPr>
          <w:rtl/>
        </w:rPr>
        <w:t xml:space="preserve">، </w:t>
      </w:r>
      <w:r w:rsidR="00550818" w:rsidRPr="00853DCC">
        <w:rPr>
          <w:rtl/>
        </w:rPr>
        <w:t>در حجمی گسترده وام</w:t>
      </w:r>
      <w:r w:rsidR="00227AB2">
        <w:rPr>
          <w:rtl/>
        </w:rPr>
        <w:t xml:space="preserve">‌هایی </w:t>
      </w:r>
      <w:r w:rsidR="00550818" w:rsidRPr="00853DCC">
        <w:rPr>
          <w:rtl/>
        </w:rPr>
        <w:t>را با نام مستعار برای روحانیون انقلابی فراهم کرده و خود از محلی دیگر اقساط آن را تأمی</w:t>
      </w:r>
      <w:r w:rsidR="00077400" w:rsidRPr="00853DCC">
        <w:rPr>
          <w:rtl/>
        </w:rPr>
        <w:t>ن می‌نمود</w:t>
      </w:r>
      <w:r w:rsidR="007B4087">
        <w:rPr>
          <w:rtl/>
        </w:rPr>
        <w:t xml:space="preserve">. </w:t>
      </w:r>
      <w:r w:rsidR="00077400" w:rsidRPr="00853DCC">
        <w:rPr>
          <w:rtl/>
        </w:rPr>
        <w:t>ناگفته پیداست که مهم</w:t>
      </w:r>
      <w:r w:rsidR="00077400" w:rsidRPr="00853DCC">
        <w:rPr>
          <w:rFonts w:hint="cs"/>
          <w:rtl/>
        </w:rPr>
        <w:t>‌</w:t>
      </w:r>
      <w:r w:rsidR="00550818" w:rsidRPr="00853DCC">
        <w:rPr>
          <w:rtl/>
        </w:rPr>
        <w:t>ترین منبع مالی</w:t>
      </w:r>
      <w:r w:rsidR="00060C89">
        <w:rPr>
          <w:rtl/>
        </w:rPr>
        <w:t xml:space="preserve"> گروه‌های </w:t>
      </w:r>
      <w:r w:rsidR="00550818" w:rsidRPr="00853DCC">
        <w:rPr>
          <w:rtl/>
        </w:rPr>
        <w:t>اسلامی و حتی سازمان مجاهدین</w:t>
      </w:r>
      <w:r w:rsidR="007B4087">
        <w:rPr>
          <w:rtl/>
        </w:rPr>
        <w:t xml:space="preserve">، </w:t>
      </w:r>
      <w:r w:rsidR="00550818" w:rsidRPr="00853DCC">
        <w:rPr>
          <w:rtl/>
        </w:rPr>
        <w:t>سهم امام</w:t>
      </w:r>
      <w:r w:rsidR="007311A9">
        <w:rPr>
          <w:rFonts w:cs="CTraditional Arabic" w:hint="cs"/>
          <w:rtl/>
        </w:rPr>
        <w:t>÷</w:t>
      </w:r>
      <w:r w:rsidR="00550818" w:rsidRPr="00853DCC">
        <w:rPr>
          <w:rtl/>
        </w:rPr>
        <w:t xml:space="preserve"> بود که از</w:t>
      </w:r>
      <w:r w:rsidR="00060C89">
        <w:rPr>
          <w:rtl/>
        </w:rPr>
        <w:t xml:space="preserve"> کانالهای </w:t>
      </w:r>
      <w:r w:rsidR="00550818" w:rsidRPr="00853DCC">
        <w:rPr>
          <w:rtl/>
        </w:rPr>
        <w:t>مختلفی به دست این</w:t>
      </w:r>
      <w:r w:rsidR="00060C89">
        <w:rPr>
          <w:rtl/>
        </w:rPr>
        <w:t xml:space="preserve"> گروه‌ها </w:t>
      </w:r>
      <w:r w:rsidR="00550818" w:rsidRPr="00853DCC">
        <w:rPr>
          <w:rtl/>
        </w:rPr>
        <w:t>می‌رسید</w:t>
      </w:r>
      <w:r w:rsidR="007B4087">
        <w:rPr>
          <w:rtl/>
        </w:rPr>
        <w:t xml:space="preserve">. </w:t>
      </w:r>
      <w:r w:rsidR="00550818" w:rsidRPr="00853DCC">
        <w:rPr>
          <w:rtl/>
        </w:rPr>
        <w:t>این در حالی بود که</w:t>
      </w:r>
      <w:r w:rsidR="00060C89">
        <w:rPr>
          <w:rtl/>
        </w:rPr>
        <w:t xml:space="preserve"> گروه‌های </w:t>
      </w:r>
      <w:r w:rsidR="00550818" w:rsidRPr="00853DCC">
        <w:rPr>
          <w:rtl/>
        </w:rPr>
        <w:t>چپ به طور معمول از طریق دستبرد به</w:t>
      </w:r>
      <w:r w:rsidR="00FA6AEB">
        <w:rPr>
          <w:rtl/>
        </w:rPr>
        <w:t xml:space="preserve"> بانک‌ها </w:t>
      </w:r>
      <w:r w:rsidR="00550818" w:rsidRPr="00853DCC">
        <w:rPr>
          <w:rtl/>
        </w:rPr>
        <w:t>به منابع مالی مورد نظر خود می‌رسیدند</w:t>
      </w:r>
      <w:r w:rsidR="007311A9">
        <w:rPr>
          <w:rtl/>
        </w:rPr>
        <w:t>.</w:t>
      </w:r>
      <w:r w:rsidR="00550818" w:rsidRPr="00014724">
        <w:rPr>
          <w:rStyle w:val="FootnoteReference"/>
          <w:rtl/>
        </w:rPr>
        <w:footnoteReference w:id="2454"/>
      </w:r>
      <w:r w:rsidR="00550818" w:rsidRPr="00853DCC">
        <w:rPr>
          <w:rtl/>
        </w:rPr>
        <w:t xml:space="preserve"> در واقع روحانیون با در اختیار داشتن این منبع مالی</w:t>
      </w:r>
      <w:r w:rsidR="007B4087">
        <w:rPr>
          <w:rtl/>
        </w:rPr>
        <w:t xml:space="preserve">، </w:t>
      </w:r>
      <w:r w:rsidR="00550818" w:rsidRPr="00853DCC">
        <w:rPr>
          <w:rtl/>
        </w:rPr>
        <w:t>برای مبارزات خویش از آن بهره می‌بردند</w:t>
      </w:r>
      <w:r w:rsidR="007B4087">
        <w:rPr>
          <w:rtl/>
        </w:rPr>
        <w:t xml:space="preserve">. </w:t>
      </w:r>
      <w:r w:rsidR="00550818" w:rsidRPr="00853DCC">
        <w:rPr>
          <w:rtl/>
        </w:rPr>
        <w:t>امام در این باره استفاده از درصدی از این اموال را به روحانیون انقلابی اجازه داده و حتی در مواردی اجازۀ استفاده تا پنجاه درصد را برای صرف وجوهات جهت خانواده‌های زندانی که در راه مبارزه برای اسلام و انقلاب به زندان افتاده بودند</w:t>
      </w:r>
      <w:r w:rsidR="007B4087">
        <w:rPr>
          <w:rtl/>
        </w:rPr>
        <w:t xml:space="preserve">، </w:t>
      </w:r>
      <w:r w:rsidR="00550818" w:rsidRPr="00853DCC">
        <w:rPr>
          <w:rtl/>
        </w:rPr>
        <w:t>داده بود</w:t>
      </w:r>
      <w:r w:rsidR="007311A9">
        <w:rPr>
          <w:rtl/>
        </w:rPr>
        <w:t>.</w:t>
      </w:r>
      <w:r w:rsidR="00550818" w:rsidRPr="00014724">
        <w:rPr>
          <w:rStyle w:val="FootnoteReference"/>
          <w:rtl/>
        </w:rPr>
        <w:footnoteReference w:id="2455"/>
      </w:r>
    </w:p>
    <w:p w:rsidR="00550818" w:rsidRPr="00853DCC" w:rsidRDefault="00550818" w:rsidP="001970D5">
      <w:pPr>
        <w:pStyle w:val="a"/>
        <w:rPr>
          <w:rtl/>
        </w:rPr>
      </w:pPr>
      <w:r w:rsidRPr="00853DCC">
        <w:rPr>
          <w:rtl/>
        </w:rPr>
        <w:t>جلسات مذهبی خاصی هم در تهران وجود داشت که گاه منشأ تربیت برخی از نیروهایی بود که به تدریج جذب مبارزه می‌شدند</w:t>
      </w:r>
      <w:r w:rsidR="007B4087">
        <w:rPr>
          <w:rtl/>
        </w:rPr>
        <w:t xml:space="preserve">. </w:t>
      </w:r>
      <w:r w:rsidRPr="00853DCC">
        <w:rPr>
          <w:rtl/>
        </w:rPr>
        <w:t>آقای سید مرتضی نبوی از جلسات دکتر لواسانی در تهران در اواخر دهه چهل یاد کرده و</w:t>
      </w:r>
      <w:r w:rsidR="00921D9B">
        <w:rPr>
          <w:rtl/>
        </w:rPr>
        <w:t xml:space="preserve"> اینکه </w:t>
      </w:r>
      <w:r w:rsidRPr="00853DCC">
        <w:rPr>
          <w:rtl/>
        </w:rPr>
        <w:t xml:space="preserve">وی </w:t>
      </w:r>
      <w:r w:rsidR="00077400" w:rsidRPr="00853DCC">
        <w:rPr>
          <w:rFonts w:hint="cs"/>
          <w:rtl/>
        </w:rPr>
        <w:t>(</w:t>
      </w:r>
      <w:r w:rsidRPr="00853DCC">
        <w:rPr>
          <w:rtl/>
        </w:rPr>
        <w:t>یعنی سید محمدباقر لواسانی</w:t>
      </w:r>
      <w:r w:rsidR="00077400" w:rsidRPr="00853DCC">
        <w:rPr>
          <w:rFonts w:hint="cs"/>
          <w:rtl/>
        </w:rPr>
        <w:t>)</w:t>
      </w:r>
      <w:r w:rsidRPr="00853DCC">
        <w:rPr>
          <w:rtl/>
        </w:rPr>
        <w:t xml:space="preserve"> در عین</w:t>
      </w:r>
      <w:r w:rsidR="00921D9B">
        <w:rPr>
          <w:rtl/>
        </w:rPr>
        <w:t xml:space="preserve"> اینکه </w:t>
      </w:r>
      <w:r w:rsidRPr="00853DCC">
        <w:rPr>
          <w:rtl/>
        </w:rPr>
        <w:t>پزشک بود</w:t>
      </w:r>
      <w:r w:rsidR="007B4087">
        <w:rPr>
          <w:rtl/>
        </w:rPr>
        <w:t xml:space="preserve">، </w:t>
      </w:r>
      <w:r w:rsidRPr="00853DCC">
        <w:rPr>
          <w:rtl/>
        </w:rPr>
        <w:t>جلسات مذهبی داشت و تعداد زیادی را با اسلام و قرآن و تفسیر در این دوره آشنا کرد</w:t>
      </w:r>
      <w:r w:rsidR="007B4087">
        <w:rPr>
          <w:rtl/>
        </w:rPr>
        <w:t xml:space="preserve">. </w:t>
      </w:r>
      <w:r w:rsidRPr="00853DCC">
        <w:rPr>
          <w:rtl/>
        </w:rPr>
        <w:t>تفسیرهای وی</w:t>
      </w:r>
      <w:r w:rsidR="007B4087">
        <w:rPr>
          <w:rtl/>
        </w:rPr>
        <w:t xml:space="preserve">، </w:t>
      </w:r>
      <w:r w:rsidRPr="00853DCC">
        <w:rPr>
          <w:rtl/>
        </w:rPr>
        <w:t>نو و با تکیه بر منابع اصیل و اولیه بود</w:t>
      </w:r>
      <w:r w:rsidR="007B4087">
        <w:rPr>
          <w:rtl/>
        </w:rPr>
        <w:t xml:space="preserve">. </w:t>
      </w:r>
      <w:r w:rsidRPr="00853DCC">
        <w:rPr>
          <w:rtl/>
        </w:rPr>
        <w:t>در عین حال</w:t>
      </w:r>
      <w:r w:rsidR="007B4087">
        <w:rPr>
          <w:rtl/>
        </w:rPr>
        <w:t xml:space="preserve">، </w:t>
      </w:r>
      <w:r w:rsidRPr="00853DCC">
        <w:rPr>
          <w:rtl/>
        </w:rPr>
        <w:t>با</w:t>
      </w:r>
      <w:r w:rsidR="00060C89">
        <w:rPr>
          <w:rtl/>
        </w:rPr>
        <w:t xml:space="preserve"> مثال‌هایی </w:t>
      </w:r>
      <w:r w:rsidRPr="00853DCC">
        <w:rPr>
          <w:rtl/>
        </w:rPr>
        <w:t>که در این جلسات می‌زد</w:t>
      </w:r>
      <w:r w:rsidR="007B4087">
        <w:rPr>
          <w:rtl/>
        </w:rPr>
        <w:t xml:space="preserve">، </w:t>
      </w:r>
      <w:r w:rsidRPr="00853DCC">
        <w:rPr>
          <w:rtl/>
        </w:rPr>
        <w:t>افراد را به میدان مبارزه با طاغوت هم می‌کشاند</w:t>
      </w:r>
      <w:r w:rsidR="007B4087">
        <w:rPr>
          <w:rtl/>
        </w:rPr>
        <w:t xml:space="preserve">. </w:t>
      </w:r>
      <w:r w:rsidRPr="00853DCC">
        <w:rPr>
          <w:rtl/>
        </w:rPr>
        <w:t>لواسانی خود بعدها</w:t>
      </w:r>
      <w:r w:rsidR="007B4087">
        <w:rPr>
          <w:rtl/>
        </w:rPr>
        <w:t xml:space="preserve">، </w:t>
      </w:r>
      <w:r w:rsidRPr="00853DCC">
        <w:rPr>
          <w:rtl/>
        </w:rPr>
        <w:t>در حالی که نماینده تهران در مجلس بود</w:t>
      </w:r>
      <w:r w:rsidR="007B4087">
        <w:rPr>
          <w:rtl/>
        </w:rPr>
        <w:t xml:space="preserve">، </w:t>
      </w:r>
      <w:r w:rsidRPr="00853DCC">
        <w:rPr>
          <w:rtl/>
        </w:rPr>
        <w:t>در جریان انفجار ساختمان حزب جمهوری در هفت تیر 60</w:t>
      </w:r>
      <w:r w:rsidR="00077400" w:rsidRPr="00853DCC">
        <w:rPr>
          <w:rFonts w:hint="cs"/>
          <w:rtl/>
        </w:rPr>
        <w:t xml:space="preserve"> </w:t>
      </w:r>
      <w:r w:rsidRPr="00853DCC">
        <w:rPr>
          <w:rtl/>
        </w:rPr>
        <w:t>به شهادت رسید و آن زمان در جلساتش</w:t>
      </w:r>
      <w:r w:rsidR="007B4087">
        <w:rPr>
          <w:rtl/>
        </w:rPr>
        <w:t xml:space="preserve">، </w:t>
      </w:r>
      <w:r w:rsidRPr="00853DCC">
        <w:rPr>
          <w:rtl/>
        </w:rPr>
        <w:t>تعداد زیادی از جوانان را تربیت کرد</w:t>
      </w:r>
      <w:r w:rsidR="007311A9">
        <w:rPr>
          <w:rtl/>
        </w:rPr>
        <w:t>.</w:t>
      </w:r>
      <w:r w:rsidRPr="00014724">
        <w:rPr>
          <w:rStyle w:val="FootnoteReference"/>
          <w:rtl/>
        </w:rPr>
        <w:footnoteReference w:id="2456"/>
      </w:r>
    </w:p>
    <w:p w:rsidR="00550818" w:rsidRPr="00853DCC" w:rsidRDefault="00550818" w:rsidP="007311A9">
      <w:pPr>
        <w:pStyle w:val="a4"/>
        <w:rPr>
          <w:rtl/>
        </w:rPr>
      </w:pPr>
      <w:bookmarkStart w:id="209" w:name="_Toc417388698"/>
      <w:bookmarkStart w:id="210" w:name="_Toc438994380"/>
      <w:r w:rsidRPr="00853DCC">
        <w:rPr>
          <w:rtl/>
        </w:rPr>
        <w:t>ب: گروه‌های مذهبی منفصل از روحانیت</w:t>
      </w:r>
      <w:bookmarkEnd w:id="209"/>
      <w:bookmarkEnd w:id="210"/>
    </w:p>
    <w:p w:rsidR="00550818" w:rsidRPr="00853DCC" w:rsidRDefault="00550818" w:rsidP="001970D5">
      <w:pPr>
        <w:pStyle w:val="a"/>
        <w:rPr>
          <w:rtl/>
        </w:rPr>
      </w:pPr>
      <w:r w:rsidRPr="00853DCC">
        <w:rPr>
          <w:rtl/>
        </w:rPr>
        <w:t>دستۀ دوم</w:t>
      </w:r>
      <w:r w:rsidR="007B4087">
        <w:rPr>
          <w:rtl/>
        </w:rPr>
        <w:t>،</w:t>
      </w:r>
      <w:r w:rsidR="00060C89">
        <w:rPr>
          <w:rtl/>
        </w:rPr>
        <w:t xml:space="preserve"> گروه‌های </w:t>
      </w:r>
      <w:r w:rsidRPr="00853DCC">
        <w:rPr>
          <w:rtl/>
        </w:rPr>
        <w:t>افراطی مانند فرقان و آرمان مستضعفین و</w:t>
      </w:r>
      <w:r w:rsidR="00060C89">
        <w:rPr>
          <w:rtl/>
        </w:rPr>
        <w:t xml:space="preserve"> حرکت‌های </w:t>
      </w:r>
      <w:r w:rsidRPr="00853DCC">
        <w:rPr>
          <w:rtl/>
        </w:rPr>
        <w:t>فکری فردی مانند آشوری نویسندۀ توحید است</w:t>
      </w:r>
      <w:r w:rsidR="007B4087">
        <w:rPr>
          <w:rtl/>
        </w:rPr>
        <w:t xml:space="preserve">. </w:t>
      </w:r>
      <w:r w:rsidR="007311A9">
        <w:rPr>
          <w:rtl/>
        </w:rPr>
        <w:t>ویژگی عمدۀ این گروه</w:t>
      </w:r>
      <w:r w:rsidR="007311A9">
        <w:rPr>
          <w:rFonts w:hint="cs"/>
          <w:rtl/>
        </w:rPr>
        <w:t>‌</w:t>
      </w:r>
      <w:r w:rsidRPr="00853DCC">
        <w:rPr>
          <w:rtl/>
        </w:rPr>
        <w:t>ها</w:t>
      </w:r>
      <w:r w:rsidR="007B4087">
        <w:rPr>
          <w:rtl/>
        </w:rPr>
        <w:t xml:space="preserve">، </w:t>
      </w:r>
      <w:r w:rsidRPr="00853DCC">
        <w:rPr>
          <w:rtl/>
        </w:rPr>
        <w:t>فاصله گرفتن از منابع اصیل دینی در دین شناسی ورودی آوردن به تفسیرهای سمبولیک و اجتماعی از مقوله‌های دینی است</w:t>
      </w:r>
      <w:r w:rsidR="007B4087">
        <w:rPr>
          <w:rtl/>
        </w:rPr>
        <w:t xml:space="preserve">. </w:t>
      </w:r>
    </w:p>
    <w:p w:rsidR="00550818" w:rsidRPr="00853DCC" w:rsidRDefault="00550818" w:rsidP="007311A9">
      <w:pPr>
        <w:pStyle w:val="a7"/>
        <w:rPr>
          <w:rtl/>
        </w:rPr>
      </w:pPr>
      <w:bookmarkStart w:id="211" w:name="_Toc417388699"/>
      <w:bookmarkStart w:id="212" w:name="_Toc438994381"/>
      <w:r w:rsidRPr="00853DCC">
        <w:rPr>
          <w:rtl/>
        </w:rPr>
        <w:t xml:space="preserve">1ـ </w:t>
      </w:r>
      <w:r w:rsidRPr="007311A9">
        <w:rPr>
          <w:rtl/>
        </w:rPr>
        <w:t>گروه</w:t>
      </w:r>
      <w:r w:rsidRPr="00853DCC">
        <w:rPr>
          <w:rtl/>
        </w:rPr>
        <w:t xml:space="preserve"> فرقان</w:t>
      </w:r>
      <w:bookmarkEnd w:id="211"/>
      <w:bookmarkEnd w:id="212"/>
    </w:p>
    <w:p w:rsidR="00550818" w:rsidRPr="00853DCC" w:rsidRDefault="00550818" w:rsidP="001970D5">
      <w:pPr>
        <w:pStyle w:val="a"/>
        <w:rPr>
          <w:rtl/>
        </w:rPr>
      </w:pPr>
      <w:r w:rsidRPr="00853DCC">
        <w:rPr>
          <w:rtl/>
        </w:rPr>
        <w:t>گروه فرقان به رهبری طلبه</w:t>
      </w:r>
      <w:r w:rsidR="00AD57D5">
        <w:rPr>
          <w:rtl/>
        </w:rPr>
        <w:t xml:space="preserve">‌ای </w:t>
      </w:r>
      <w:r w:rsidR="00077400" w:rsidRPr="00853DCC">
        <w:rPr>
          <w:rtl/>
        </w:rPr>
        <w:t>با نام اکبر گودرزی</w:t>
      </w:r>
      <w:r w:rsidR="007B4087">
        <w:rPr>
          <w:rtl/>
        </w:rPr>
        <w:t xml:space="preserve">، </w:t>
      </w:r>
      <w:r w:rsidR="00077400" w:rsidRPr="00853DCC">
        <w:rPr>
          <w:rtl/>
        </w:rPr>
        <w:t>یکی از شاخص</w:t>
      </w:r>
      <w:r w:rsidR="00077400" w:rsidRPr="00853DCC">
        <w:rPr>
          <w:rFonts w:hint="cs"/>
          <w:rtl/>
        </w:rPr>
        <w:t>‌</w:t>
      </w:r>
      <w:r w:rsidRPr="00853DCC">
        <w:rPr>
          <w:rtl/>
        </w:rPr>
        <w:t>ترین</w:t>
      </w:r>
      <w:r w:rsidR="00060C89">
        <w:rPr>
          <w:rtl/>
        </w:rPr>
        <w:t xml:space="preserve"> گروه‌های </w:t>
      </w:r>
      <w:r w:rsidRPr="00853DCC">
        <w:rPr>
          <w:rtl/>
        </w:rPr>
        <w:t>نه تنها منفصل از روحانیت</w:t>
      </w:r>
      <w:r w:rsidR="007B4087">
        <w:rPr>
          <w:rFonts w:hint="cs"/>
          <w:rtl/>
        </w:rPr>
        <w:t xml:space="preserve">، </w:t>
      </w:r>
      <w:r w:rsidRPr="00853DCC">
        <w:rPr>
          <w:rtl/>
        </w:rPr>
        <w:t>بلکه مخالف صریح با روحانیت بوده است</w:t>
      </w:r>
      <w:r w:rsidR="007B4087">
        <w:rPr>
          <w:rtl/>
        </w:rPr>
        <w:t xml:space="preserve">. </w:t>
      </w:r>
      <w:r w:rsidRPr="00853DCC">
        <w:rPr>
          <w:rtl/>
        </w:rPr>
        <w:t>اکبر گودرزی اهل لرستان ـ روستای دوزان در نزدیکی الیگودرز</w:t>
      </w:r>
      <w:r w:rsidR="007B4087">
        <w:rPr>
          <w:rtl/>
        </w:rPr>
        <w:t xml:space="preserve">، </w:t>
      </w:r>
      <w:r w:rsidRPr="00853DCC">
        <w:rPr>
          <w:rtl/>
        </w:rPr>
        <w:t xml:space="preserve">جایی میان خمین و الیگودرز ـ بوده و </w:t>
      </w:r>
      <w:r w:rsidR="00455ED9" w:rsidRPr="00853DCC">
        <w:rPr>
          <w:rFonts w:hint="cs"/>
          <w:rtl/>
        </w:rPr>
        <w:t xml:space="preserve">از </w:t>
      </w:r>
      <w:r w:rsidRPr="00853DCC">
        <w:rPr>
          <w:rtl/>
        </w:rPr>
        <w:t>آنجا که پدرش چوپان بود</w:t>
      </w:r>
      <w:r w:rsidR="007B4087">
        <w:rPr>
          <w:rtl/>
        </w:rPr>
        <w:t xml:space="preserve">، </w:t>
      </w:r>
      <w:r w:rsidRPr="00853DCC">
        <w:rPr>
          <w:rtl/>
        </w:rPr>
        <w:t>فرقانی‌ها از وی با عنوان «چوپان زادۀ آزاده» یاد می‌کردند</w:t>
      </w:r>
      <w:r w:rsidR="007B4087">
        <w:rPr>
          <w:rtl/>
        </w:rPr>
        <w:t xml:space="preserve">. </w:t>
      </w:r>
      <w:r w:rsidRPr="00853DCC">
        <w:rPr>
          <w:rtl/>
        </w:rPr>
        <w:t>وی در حوالی سال 1335 متولد شده (در شناسنامۀ 1338 قید شده)</w:t>
      </w:r>
      <w:r w:rsidR="007B4087">
        <w:rPr>
          <w:rtl/>
        </w:rPr>
        <w:t xml:space="preserve">، </w:t>
      </w:r>
      <w:r w:rsidRPr="00853DCC">
        <w:rPr>
          <w:rtl/>
        </w:rPr>
        <w:t>در سال 51 یا 52 عازم خوانسار شده و مدتی در مدرسۀ علمیه آنجا تحصیل کرده و سپس یک سال در قم مانده و بعد از آن به تهران آمد</w:t>
      </w:r>
      <w:r w:rsidR="007B4087">
        <w:rPr>
          <w:rtl/>
        </w:rPr>
        <w:t xml:space="preserve">. </w:t>
      </w:r>
      <w:r w:rsidRPr="00853DCC">
        <w:rPr>
          <w:rtl/>
        </w:rPr>
        <w:t>مدتی را در مدرسۀ چهل ستون</w:t>
      </w:r>
      <w:r w:rsidRPr="00014724">
        <w:rPr>
          <w:rStyle w:val="FootnoteReference"/>
          <w:rtl/>
        </w:rPr>
        <w:footnoteReference w:id="2457"/>
      </w:r>
      <w:r w:rsidRPr="00853DCC">
        <w:rPr>
          <w:rtl/>
        </w:rPr>
        <w:t xml:space="preserve"> و سپس در مدرسۀ حاج شیخ عبدالحسین بیتوته کرد که به سال 56 آنجا را نیز ترک نموده و از لباس طلبگی هم خارج شده است</w:t>
      </w:r>
      <w:r w:rsidR="007B4087">
        <w:rPr>
          <w:rtl/>
        </w:rPr>
        <w:t xml:space="preserve">. </w:t>
      </w:r>
      <w:r w:rsidRPr="00853DCC">
        <w:rPr>
          <w:rtl/>
        </w:rPr>
        <w:t>او علاوه بر درس طلبگی</w:t>
      </w:r>
      <w:r w:rsidR="007B4087">
        <w:rPr>
          <w:rtl/>
        </w:rPr>
        <w:t xml:space="preserve">، </w:t>
      </w:r>
      <w:r w:rsidRPr="00853DCC">
        <w:rPr>
          <w:rtl/>
        </w:rPr>
        <w:t>درس جدید را هم تا کلاس 11 خوانده است</w:t>
      </w:r>
      <w:r w:rsidR="007B4087">
        <w:rPr>
          <w:rtl/>
        </w:rPr>
        <w:t xml:space="preserve">. </w:t>
      </w:r>
    </w:p>
    <w:p w:rsidR="00550818" w:rsidRPr="00853DCC" w:rsidRDefault="00550818" w:rsidP="001970D5">
      <w:pPr>
        <w:pStyle w:val="a"/>
        <w:rPr>
          <w:rtl/>
        </w:rPr>
      </w:pPr>
      <w:r w:rsidRPr="00853DCC">
        <w:rPr>
          <w:rtl/>
        </w:rPr>
        <w:t>گودرزی در سال 56</w:t>
      </w:r>
      <w:r w:rsidR="00153F93">
        <w:rPr>
          <w:rtl/>
        </w:rPr>
        <w:t xml:space="preserve"> کلاس‌های </w:t>
      </w:r>
      <w:r w:rsidRPr="00853DCC">
        <w:rPr>
          <w:rtl/>
        </w:rPr>
        <w:t>تفسیر در مناطق مختلف تهران (نازی آباد</w:t>
      </w:r>
      <w:r w:rsidR="007B4087">
        <w:rPr>
          <w:rtl/>
        </w:rPr>
        <w:t xml:space="preserve">، </w:t>
      </w:r>
      <w:r w:rsidRPr="00853DCC">
        <w:rPr>
          <w:rtl/>
        </w:rPr>
        <w:t>سلسبیل</w:t>
      </w:r>
      <w:r w:rsidR="007B4087">
        <w:rPr>
          <w:rtl/>
        </w:rPr>
        <w:t xml:space="preserve">، </w:t>
      </w:r>
      <w:r w:rsidRPr="00853DCC">
        <w:rPr>
          <w:rtl/>
        </w:rPr>
        <w:t>قلهک</w:t>
      </w:r>
      <w:r w:rsidR="007B4087">
        <w:rPr>
          <w:rtl/>
        </w:rPr>
        <w:t xml:space="preserve">، </w:t>
      </w:r>
      <w:r w:rsidRPr="00853DCC">
        <w:rPr>
          <w:rtl/>
        </w:rPr>
        <w:t>جوادیه</w:t>
      </w:r>
      <w:r w:rsidR="007B4087">
        <w:rPr>
          <w:rtl/>
        </w:rPr>
        <w:t xml:space="preserve">، </w:t>
      </w:r>
      <w:r w:rsidRPr="00853DCC">
        <w:rPr>
          <w:rtl/>
        </w:rPr>
        <w:t>و خزانه برپا</w:t>
      </w:r>
      <w:r w:rsidR="00A519CF">
        <w:rPr>
          <w:rtl/>
        </w:rPr>
        <w:t xml:space="preserve"> می‌کرد </w:t>
      </w:r>
      <w:r w:rsidRPr="00853DCC">
        <w:rPr>
          <w:rtl/>
        </w:rPr>
        <w:t>و نیروهایش را نیز از همین جلسات جذب می‌نمود</w:t>
      </w:r>
      <w:r w:rsidR="007B4087">
        <w:rPr>
          <w:rtl/>
        </w:rPr>
        <w:t xml:space="preserve">. </w:t>
      </w:r>
      <w:r w:rsidRPr="00853DCC">
        <w:rPr>
          <w:rtl/>
        </w:rPr>
        <w:t>برخی از این جلسات هم به اقتضای فضای آن</w:t>
      </w:r>
      <w:r w:rsidR="00147502">
        <w:rPr>
          <w:rtl/>
        </w:rPr>
        <w:t xml:space="preserve"> سال‌ها </w:t>
      </w:r>
      <w:r w:rsidRPr="00853DCC">
        <w:rPr>
          <w:rtl/>
        </w:rPr>
        <w:t>در خانه‌های افراد علاقمند تشکیل می‌شده است</w:t>
      </w:r>
      <w:r w:rsidR="007B4087">
        <w:rPr>
          <w:rtl/>
        </w:rPr>
        <w:t xml:space="preserve">. </w:t>
      </w:r>
    </w:p>
    <w:p w:rsidR="00550818" w:rsidRPr="00853DCC" w:rsidRDefault="00550818" w:rsidP="001970D5">
      <w:pPr>
        <w:pStyle w:val="a"/>
        <w:rPr>
          <w:rtl/>
        </w:rPr>
      </w:pPr>
      <w:r w:rsidRPr="00853DCC">
        <w:rPr>
          <w:rtl/>
        </w:rPr>
        <w:t>مساجدی که گودرزی جلسات قرآن را در</w:t>
      </w:r>
      <w:r w:rsidR="00016EE7">
        <w:rPr>
          <w:rtl/>
        </w:rPr>
        <w:t xml:space="preserve"> آن‌ها </w:t>
      </w:r>
      <w:r w:rsidRPr="00853DCC">
        <w:rPr>
          <w:rtl/>
        </w:rPr>
        <w:t>برگزار می‌کرد</w:t>
      </w:r>
      <w:r w:rsidR="007B4087">
        <w:rPr>
          <w:rtl/>
        </w:rPr>
        <w:t xml:space="preserve">، </w:t>
      </w:r>
      <w:r w:rsidRPr="00853DCC">
        <w:rPr>
          <w:rtl/>
        </w:rPr>
        <w:t>عبارت بود از مسجد الهادی خیابان شوش</w:t>
      </w:r>
      <w:r w:rsidR="007B4087">
        <w:rPr>
          <w:rtl/>
        </w:rPr>
        <w:t xml:space="preserve">، </w:t>
      </w:r>
      <w:r w:rsidRPr="00853DCC">
        <w:rPr>
          <w:rtl/>
        </w:rPr>
        <w:t>مسجد فاطمیۀ خزانه</w:t>
      </w:r>
      <w:r w:rsidR="007B4087">
        <w:rPr>
          <w:rtl/>
        </w:rPr>
        <w:t xml:space="preserve">، </w:t>
      </w:r>
      <w:r w:rsidRPr="00853DCC">
        <w:rPr>
          <w:rtl/>
        </w:rPr>
        <w:t>مسجد رضوان خیابان اتابک</w:t>
      </w:r>
      <w:r w:rsidR="007B4087">
        <w:rPr>
          <w:rtl/>
        </w:rPr>
        <w:t xml:space="preserve">، </w:t>
      </w:r>
      <w:r w:rsidRPr="00853DCC">
        <w:rPr>
          <w:rtl/>
        </w:rPr>
        <w:t>مسجد شیخ هادی و مسجد خمسه قلهک</w:t>
      </w:r>
      <w:r w:rsidR="007B4087">
        <w:rPr>
          <w:rtl/>
        </w:rPr>
        <w:t xml:space="preserve">، </w:t>
      </w:r>
      <w:r w:rsidRPr="00853DCC">
        <w:rPr>
          <w:rtl/>
        </w:rPr>
        <w:t>مسجد اعظم هم که کتابخانه قائم در آن بود و جوانان مذهبی بدان رفت و آمد داشتند</w:t>
      </w:r>
      <w:r w:rsidR="007B4087">
        <w:rPr>
          <w:rtl/>
        </w:rPr>
        <w:t xml:space="preserve">، </w:t>
      </w:r>
      <w:r w:rsidRPr="00853DCC">
        <w:rPr>
          <w:rtl/>
        </w:rPr>
        <w:t>در اختیار علی حاتمی یکی از فرقانی‌ها بود و افرادی را در همانجا جذب این گروه کرد</w:t>
      </w:r>
      <w:r w:rsidR="007B4087">
        <w:rPr>
          <w:rtl/>
        </w:rPr>
        <w:t xml:space="preserve">. </w:t>
      </w:r>
    </w:p>
    <w:p w:rsidR="00550818" w:rsidRPr="00853DCC" w:rsidRDefault="00550818" w:rsidP="001970D5">
      <w:pPr>
        <w:pStyle w:val="a"/>
        <w:rPr>
          <w:rtl/>
        </w:rPr>
      </w:pPr>
      <w:r w:rsidRPr="00853DCC">
        <w:rPr>
          <w:rtl/>
        </w:rPr>
        <w:t>گودرزی گروه فرقان را در درون همین جلسات قرآن تأسیس و رهبری کرده</w:t>
      </w:r>
      <w:r w:rsidR="007B4087">
        <w:rPr>
          <w:rtl/>
        </w:rPr>
        <w:t xml:space="preserve">، </w:t>
      </w:r>
      <w:r w:rsidRPr="00853DCC">
        <w:rPr>
          <w:rtl/>
        </w:rPr>
        <w:t>از سال 56 به صدور اعلامیه و بیانیه پرداخت و وارد حوزۀ سیاست و مبا</w:t>
      </w:r>
      <w:r w:rsidR="0058127E">
        <w:rPr>
          <w:rtl/>
        </w:rPr>
        <w:t>رزه نیز شد؛ اما بجز این اعلامیه</w:t>
      </w:r>
      <w:r w:rsidR="0058127E">
        <w:rPr>
          <w:rFonts w:hint="cs"/>
          <w:rtl/>
        </w:rPr>
        <w:t>‌</w:t>
      </w:r>
      <w:r w:rsidRPr="00853DCC">
        <w:rPr>
          <w:rtl/>
        </w:rPr>
        <w:t>ها</w:t>
      </w:r>
      <w:r w:rsidR="007B4087">
        <w:rPr>
          <w:rtl/>
        </w:rPr>
        <w:t xml:space="preserve">، </w:t>
      </w:r>
      <w:r w:rsidRPr="00853DCC">
        <w:rPr>
          <w:rtl/>
        </w:rPr>
        <w:t>فعالیت دیگری نداشت</w:t>
      </w:r>
      <w:r w:rsidR="007B4087">
        <w:rPr>
          <w:rtl/>
        </w:rPr>
        <w:t xml:space="preserve">. </w:t>
      </w:r>
      <w:r w:rsidRPr="00853DCC">
        <w:rPr>
          <w:rtl/>
        </w:rPr>
        <w:t>یکبار برای مدت کوتاهی به پاکستان رفت تا عازم اروپا شود</w:t>
      </w:r>
      <w:r w:rsidR="007B4087">
        <w:rPr>
          <w:rtl/>
        </w:rPr>
        <w:t xml:space="preserve">، </w:t>
      </w:r>
      <w:r w:rsidRPr="00853DCC">
        <w:rPr>
          <w:rtl/>
        </w:rPr>
        <w:t>و نوشته‌های تفسیری</w:t>
      </w:r>
      <w:r w:rsidR="0020186D" w:rsidRPr="00853DCC">
        <w:rPr>
          <w:rFonts w:hint="cs"/>
          <w:rtl/>
        </w:rPr>
        <w:t>‌ا</w:t>
      </w:r>
      <w:r w:rsidRPr="00853DCC">
        <w:rPr>
          <w:rtl/>
        </w:rPr>
        <w:t>ش را انتشار دهد</w:t>
      </w:r>
      <w:r w:rsidR="007B4087">
        <w:rPr>
          <w:rtl/>
        </w:rPr>
        <w:t xml:space="preserve">، </w:t>
      </w:r>
      <w:r w:rsidRPr="00853DCC">
        <w:rPr>
          <w:rtl/>
        </w:rPr>
        <w:t>که به دلیل فراهم نشدن شرایط به ایران بازگشت</w:t>
      </w:r>
      <w:r w:rsidR="007B4087">
        <w:rPr>
          <w:rtl/>
        </w:rPr>
        <w:t xml:space="preserve">. </w:t>
      </w:r>
      <w:r w:rsidRPr="00853DCC">
        <w:rPr>
          <w:rtl/>
        </w:rPr>
        <w:t xml:space="preserve">در </w:t>
      </w:r>
      <w:r w:rsidR="0020186D" w:rsidRPr="00853DCC">
        <w:rPr>
          <w:rtl/>
        </w:rPr>
        <w:t>جریان پیروزی انقلاب اسلامی</w:t>
      </w:r>
      <w:r w:rsidR="007B4087">
        <w:rPr>
          <w:rtl/>
        </w:rPr>
        <w:t xml:space="preserve">، </w:t>
      </w:r>
      <w:r w:rsidR="0020186D" w:rsidRPr="00853DCC">
        <w:rPr>
          <w:rtl/>
        </w:rPr>
        <w:t xml:space="preserve">با </w:t>
      </w:r>
      <w:r w:rsidRPr="00853DCC">
        <w:rPr>
          <w:rtl/>
        </w:rPr>
        <w:t>سل</w:t>
      </w:r>
      <w:r w:rsidR="0020186D" w:rsidRPr="00853DCC">
        <w:rPr>
          <w:rFonts w:hint="cs"/>
          <w:rtl/>
        </w:rPr>
        <w:t>ا</w:t>
      </w:r>
      <w:r w:rsidRPr="00853DCC">
        <w:rPr>
          <w:rtl/>
        </w:rPr>
        <w:t>ح</w:t>
      </w:r>
      <w:r w:rsidR="00227AB2">
        <w:rPr>
          <w:rtl/>
        </w:rPr>
        <w:t xml:space="preserve">‌هایی </w:t>
      </w:r>
      <w:r w:rsidRPr="00853DCC">
        <w:rPr>
          <w:rtl/>
        </w:rPr>
        <w:t>که وی و همراهانش از پادگان‌های فتح شده توسط مردم به دست آوردند ـ از همان نخست ـ وارد فاز نظامی شدند اما</w:t>
      </w:r>
      <w:r w:rsidR="006F503C">
        <w:rPr>
          <w:rtl/>
        </w:rPr>
        <w:t>...</w:t>
      </w:r>
      <w:r w:rsidR="00FA6AEB">
        <w:rPr>
          <w:rtl/>
        </w:rPr>
        <w:t xml:space="preserve"> </w:t>
      </w:r>
      <w:r w:rsidRPr="00853DCC">
        <w:rPr>
          <w:rtl/>
        </w:rPr>
        <w:t>این بار دیگر نظام شاهی سقوط کرده بود و گروه فرقان که عقدۀ مبارزه داشت</w:t>
      </w:r>
      <w:r w:rsidR="007B4087">
        <w:rPr>
          <w:rtl/>
        </w:rPr>
        <w:t xml:space="preserve">، </w:t>
      </w:r>
      <w:r w:rsidRPr="00853DCC">
        <w:rPr>
          <w:rtl/>
        </w:rPr>
        <w:t>چون همه چیزش به مفهوم مبارزه ختم می‌شد</w:t>
      </w:r>
      <w:r w:rsidR="007B4087">
        <w:rPr>
          <w:rtl/>
        </w:rPr>
        <w:t xml:space="preserve">، </w:t>
      </w:r>
      <w:r w:rsidRPr="00853DCC">
        <w:rPr>
          <w:rtl/>
        </w:rPr>
        <w:t>به جنگ با نظام اسلامی جدید روی آورد</w:t>
      </w:r>
      <w:r w:rsidR="007B4087">
        <w:rPr>
          <w:rtl/>
        </w:rPr>
        <w:t xml:space="preserve">. </w:t>
      </w:r>
      <w:r w:rsidRPr="00853DCC">
        <w:rPr>
          <w:rtl/>
        </w:rPr>
        <w:t>گودرزی با داشتن شم</w:t>
      </w:r>
      <w:r w:rsidR="0020186D" w:rsidRPr="00853DCC">
        <w:rPr>
          <w:rtl/>
        </w:rPr>
        <w:t>اری از جوانانی که همچنان روحیات</w:t>
      </w:r>
      <w:r w:rsidRPr="00853DCC">
        <w:rPr>
          <w:rtl/>
        </w:rPr>
        <w:t xml:space="preserve"> انقلابی</w:t>
      </w:r>
      <w:r w:rsidR="00153F93">
        <w:rPr>
          <w:rtl/>
        </w:rPr>
        <w:t xml:space="preserve"> سال‌های </w:t>
      </w:r>
      <w:r w:rsidRPr="00853DCC">
        <w:rPr>
          <w:rtl/>
        </w:rPr>
        <w:t>55ـ57 را داشتند</w:t>
      </w:r>
      <w:r w:rsidR="007B4087">
        <w:rPr>
          <w:rtl/>
        </w:rPr>
        <w:t xml:space="preserve">، </w:t>
      </w:r>
      <w:r w:rsidRPr="00853DCC">
        <w:rPr>
          <w:rtl/>
        </w:rPr>
        <w:t>آنان را براساس آموزه‌های قرآن نشأت گرفته از برداشت‌های خود</w:t>
      </w:r>
      <w:r w:rsidR="007B4087">
        <w:rPr>
          <w:rtl/>
        </w:rPr>
        <w:t xml:space="preserve">، </w:t>
      </w:r>
      <w:r w:rsidRPr="00853DCC">
        <w:rPr>
          <w:rtl/>
        </w:rPr>
        <w:t>به شدت بر ضد روحانیت و آنچه که آن را آخوندیسم می‌نامید</w:t>
      </w:r>
      <w:r w:rsidR="007B4087">
        <w:rPr>
          <w:rtl/>
        </w:rPr>
        <w:t xml:space="preserve">، </w:t>
      </w:r>
      <w:r w:rsidRPr="00853DCC">
        <w:rPr>
          <w:rtl/>
        </w:rPr>
        <w:t>تربیت کرده بود</w:t>
      </w:r>
      <w:r w:rsidR="007B4087">
        <w:rPr>
          <w:rtl/>
        </w:rPr>
        <w:t xml:space="preserve">. </w:t>
      </w:r>
      <w:r w:rsidRPr="00853DCC">
        <w:rPr>
          <w:rtl/>
        </w:rPr>
        <w:t>وی به همراه حسن اقرلو سه تیم را سازماندهی کرده بود</w:t>
      </w:r>
      <w:r w:rsidR="0020186D" w:rsidRPr="00853DCC">
        <w:rPr>
          <w:rFonts w:hint="cs"/>
          <w:rtl/>
        </w:rPr>
        <w:t>:</w:t>
      </w:r>
      <w:r w:rsidRPr="00853DCC">
        <w:rPr>
          <w:rtl/>
        </w:rPr>
        <w:t xml:space="preserve"> مسجد قلهک</w:t>
      </w:r>
      <w:r w:rsidR="007B4087">
        <w:rPr>
          <w:rtl/>
        </w:rPr>
        <w:t xml:space="preserve">، </w:t>
      </w:r>
      <w:r w:rsidRPr="00853DCC">
        <w:rPr>
          <w:rtl/>
        </w:rPr>
        <w:t>جوادیه و آذربایجان</w:t>
      </w:r>
      <w:r w:rsidR="0020186D" w:rsidRPr="00853DCC">
        <w:rPr>
          <w:rFonts w:hint="cs"/>
          <w:rtl/>
        </w:rPr>
        <w:t>؛</w:t>
      </w:r>
      <w:r w:rsidRPr="00853DCC">
        <w:rPr>
          <w:rtl/>
        </w:rPr>
        <w:t xml:space="preserve"> تیم عملیاتی او بچه‌های جوادیه بودند و بچه‌های قلهک بیشتر فرهنگی بودند</w:t>
      </w:r>
      <w:r w:rsidR="007B4087">
        <w:rPr>
          <w:rtl/>
        </w:rPr>
        <w:t xml:space="preserve">. </w:t>
      </w:r>
      <w:r w:rsidRPr="00853DCC">
        <w:rPr>
          <w:rtl/>
        </w:rPr>
        <w:t>آقای حمید نقاشیان که ارتباط نزدیک</w:t>
      </w:r>
      <w:r w:rsidR="0020186D" w:rsidRPr="00853DCC">
        <w:rPr>
          <w:rFonts w:hint="cs"/>
          <w:rtl/>
        </w:rPr>
        <w:t>‌</w:t>
      </w:r>
      <w:r w:rsidRPr="00853DCC">
        <w:rPr>
          <w:rtl/>
        </w:rPr>
        <w:t>تری با آنان داشته و بعدها نیز نقش مهمی در دستگیری اعضای آن داشته است</w:t>
      </w:r>
      <w:r w:rsidR="00F60A81">
        <w:rPr>
          <w:rtl/>
        </w:rPr>
        <w:t xml:space="preserve"> می‌گوید </w:t>
      </w:r>
      <w:r w:rsidRPr="00853DCC">
        <w:rPr>
          <w:rtl/>
        </w:rPr>
        <w:t>که آنان سهمی در مبارزات داشتند و شماری از جوانان مستعد را در بخش غربی تهران</w:t>
      </w:r>
      <w:r w:rsidR="007B4087">
        <w:rPr>
          <w:rtl/>
        </w:rPr>
        <w:t xml:space="preserve">، </w:t>
      </w:r>
      <w:r w:rsidRPr="00853DCC">
        <w:rPr>
          <w:rtl/>
        </w:rPr>
        <w:t>از خیابان سلسبیل و دامپزشکی گرفته تا کوی کن و قلهک جذب کرده بودند</w:t>
      </w:r>
      <w:r w:rsidR="007B4087">
        <w:rPr>
          <w:rtl/>
        </w:rPr>
        <w:t xml:space="preserve">. </w:t>
      </w:r>
      <w:r w:rsidRPr="00853DCC">
        <w:rPr>
          <w:rtl/>
        </w:rPr>
        <w:t>وی از گودرزی نقل</w:t>
      </w:r>
      <w:r w:rsidR="00060C89">
        <w:rPr>
          <w:rtl/>
        </w:rPr>
        <w:t xml:space="preserve"> می‌کند </w:t>
      </w:r>
      <w:r w:rsidRPr="00853DCC">
        <w:rPr>
          <w:rtl/>
        </w:rPr>
        <w:t xml:space="preserve">که </w:t>
      </w:r>
      <w:r w:rsidR="0020186D" w:rsidRPr="00853DCC">
        <w:rPr>
          <w:rtl/>
        </w:rPr>
        <w:t>به جلسات تفسیر مسجد جوزستان رفت و آمد داشته و جزوات نصیر</w:t>
      </w:r>
      <w:r w:rsidRPr="00853DCC">
        <w:rPr>
          <w:rtl/>
        </w:rPr>
        <w:t xml:space="preserve">الدین </w:t>
      </w:r>
      <w:r w:rsidR="0020186D" w:rsidRPr="00853DCC">
        <w:rPr>
          <w:rFonts w:hint="cs"/>
          <w:rtl/>
        </w:rPr>
        <w:t>امیر</w:t>
      </w:r>
      <w:r w:rsidRPr="00853DCC">
        <w:rPr>
          <w:rtl/>
        </w:rPr>
        <w:t>صادقی</w:t>
      </w:r>
      <w:r w:rsidR="0058127E">
        <w:rPr>
          <w:rFonts w:hint="cs"/>
          <w:rtl/>
        </w:rPr>
        <w:t xml:space="preserve"> </w:t>
      </w:r>
      <w:r w:rsidR="0020186D" w:rsidRPr="00853DCC">
        <w:rPr>
          <w:rFonts w:hint="cs"/>
          <w:rtl/>
        </w:rPr>
        <w:t xml:space="preserve">(مانند </w:t>
      </w:r>
      <w:r w:rsidR="00030516" w:rsidRPr="00853DCC">
        <w:rPr>
          <w:rFonts w:hint="cs"/>
          <w:rtl/>
        </w:rPr>
        <w:t xml:space="preserve">هیاهو و </w:t>
      </w:r>
      <w:r w:rsidR="0020186D" w:rsidRPr="00853DCC">
        <w:rPr>
          <w:rFonts w:hint="cs"/>
          <w:rtl/>
        </w:rPr>
        <w:t>روحانیت در شیعه)</w:t>
      </w:r>
      <w:r w:rsidRPr="00853DCC">
        <w:rPr>
          <w:rtl/>
        </w:rPr>
        <w:t xml:space="preserve"> را هم که تعریض به روحانیت داشته مطالعه می‌کرده است</w:t>
      </w:r>
      <w:r w:rsidR="0058127E">
        <w:rPr>
          <w:rtl/>
        </w:rPr>
        <w:t>.</w:t>
      </w:r>
      <w:r w:rsidRPr="00014724">
        <w:rPr>
          <w:rStyle w:val="FootnoteReference"/>
          <w:rtl/>
        </w:rPr>
        <w:footnoteReference w:id="2458"/>
      </w:r>
    </w:p>
    <w:p w:rsidR="00550818" w:rsidRPr="00853DCC" w:rsidRDefault="00550818" w:rsidP="001970D5">
      <w:pPr>
        <w:pStyle w:val="a"/>
        <w:rPr>
          <w:rtl/>
        </w:rPr>
      </w:pPr>
      <w:r w:rsidRPr="00853DCC">
        <w:rPr>
          <w:rtl/>
        </w:rPr>
        <w:t>گودرزی همزمان با انتشار جزوات تفسیری</w:t>
      </w:r>
      <w:r w:rsidR="007B4087">
        <w:rPr>
          <w:rtl/>
        </w:rPr>
        <w:t xml:space="preserve">، </w:t>
      </w:r>
      <w:r w:rsidRPr="00853DCC">
        <w:rPr>
          <w:rtl/>
        </w:rPr>
        <w:t>خود نیز در ترورهای سال 58 درگیر شده و به طور مستقیم در ترور شهید قرنی شرکت داشت</w:t>
      </w:r>
      <w:r w:rsidR="007B4087">
        <w:rPr>
          <w:rtl/>
        </w:rPr>
        <w:t xml:space="preserve">. </w:t>
      </w:r>
      <w:r w:rsidRPr="00853DCC">
        <w:rPr>
          <w:rtl/>
        </w:rPr>
        <w:t>در 18 دی ماه 58 دستگیر و در 3 خرداد 59 تیر باران شد</w:t>
      </w:r>
      <w:r w:rsidR="007B4087">
        <w:rPr>
          <w:rtl/>
        </w:rPr>
        <w:t xml:space="preserve">. </w:t>
      </w:r>
      <w:r w:rsidRPr="00853DCC">
        <w:rPr>
          <w:rtl/>
        </w:rPr>
        <w:t>در این روز تعداد دیگری از اعضای این گروه با نام سعید مرآت</w:t>
      </w:r>
      <w:r w:rsidR="007B4087">
        <w:rPr>
          <w:rtl/>
        </w:rPr>
        <w:t xml:space="preserve">، </w:t>
      </w:r>
      <w:r w:rsidRPr="00853DCC">
        <w:rPr>
          <w:rtl/>
        </w:rPr>
        <w:t>عباس عسکری</w:t>
      </w:r>
      <w:r w:rsidR="007B4087">
        <w:rPr>
          <w:rtl/>
        </w:rPr>
        <w:t xml:space="preserve">، </w:t>
      </w:r>
      <w:r w:rsidRPr="00853DCC">
        <w:rPr>
          <w:rtl/>
        </w:rPr>
        <w:t>علیرضا شاه بابا بیگ</w:t>
      </w:r>
      <w:r w:rsidR="007B4087">
        <w:rPr>
          <w:rtl/>
        </w:rPr>
        <w:t xml:space="preserve">، </w:t>
      </w:r>
      <w:r w:rsidRPr="00853DCC">
        <w:rPr>
          <w:rtl/>
        </w:rPr>
        <w:t>و حسن اقرلو هم تیرباران شدند</w:t>
      </w:r>
      <w:r w:rsidR="007B4087">
        <w:rPr>
          <w:rtl/>
        </w:rPr>
        <w:t xml:space="preserve">. </w:t>
      </w:r>
      <w:r w:rsidRPr="00853DCC">
        <w:rPr>
          <w:rtl/>
        </w:rPr>
        <w:t>علی حاتمی هم در زندان خودکشی کرد</w:t>
      </w:r>
      <w:r w:rsidR="007B4087">
        <w:rPr>
          <w:rtl/>
        </w:rPr>
        <w:t xml:space="preserve">. </w:t>
      </w:r>
    </w:p>
    <w:p w:rsidR="00550818" w:rsidRPr="00853DCC" w:rsidRDefault="00550818" w:rsidP="001970D5">
      <w:pPr>
        <w:pStyle w:val="a"/>
        <w:rPr>
          <w:rtl/>
        </w:rPr>
      </w:pPr>
      <w:r w:rsidRPr="00853DCC">
        <w:rPr>
          <w:rtl/>
        </w:rPr>
        <w:t>سازمان اصلی فرقان روی دوش اکبر گودرزی بود که کسانی مانند سعید واحد</w:t>
      </w:r>
      <w:r w:rsidR="007B4087">
        <w:rPr>
          <w:rtl/>
        </w:rPr>
        <w:t xml:space="preserve">، </w:t>
      </w:r>
      <w:r w:rsidRPr="00853DCC">
        <w:rPr>
          <w:rtl/>
        </w:rPr>
        <w:t>محسن سیاهپوش</w:t>
      </w:r>
      <w:r w:rsidR="007B4087">
        <w:rPr>
          <w:rtl/>
        </w:rPr>
        <w:t xml:space="preserve">، </w:t>
      </w:r>
      <w:r w:rsidRPr="00853DCC">
        <w:rPr>
          <w:rtl/>
        </w:rPr>
        <w:t>حمید نیکنام</w:t>
      </w:r>
      <w:r w:rsidR="007B4087">
        <w:rPr>
          <w:rtl/>
        </w:rPr>
        <w:t xml:space="preserve">، </w:t>
      </w:r>
      <w:r w:rsidRPr="00853DCC">
        <w:rPr>
          <w:rtl/>
        </w:rPr>
        <w:t>علی اسدی و بهرام تیموری زیر نظر مستقیم او بودند</w:t>
      </w:r>
      <w:r w:rsidR="007B4087">
        <w:rPr>
          <w:rtl/>
        </w:rPr>
        <w:t xml:space="preserve">. </w:t>
      </w:r>
      <w:r w:rsidRPr="00853DCC">
        <w:rPr>
          <w:rtl/>
        </w:rPr>
        <w:t>محمد متحدی در ارومیه و تبریز بود که عامل اصلی ترور شهید قاضی طباطبائی بود</w:t>
      </w:r>
      <w:r w:rsidR="007B4087">
        <w:rPr>
          <w:rtl/>
        </w:rPr>
        <w:t xml:space="preserve">. </w:t>
      </w:r>
      <w:r w:rsidRPr="00853DCC">
        <w:rPr>
          <w:rtl/>
        </w:rPr>
        <w:t>عباس عسکری عضو فعال دیگر بود که کمال یاسینی و سعید مرآت ز</w:t>
      </w:r>
      <w:r w:rsidR="00030516" w:rsidRPr="00853DCC">
        <w:rPr>
          <w:rFonts w:hint="cs"/>
          <w:rtl/>
        </w:rPr>
        <w:t>ی</w:t>
      </w:r>
      <w:r w:rsidRPr="00853DCC">
        <w:rPr>
          <w:rtl/>
        </w:rPr>
        <w:t>ر نظر او بودند</w:t>
      </w:r>
      <w:r w:rsidR="007B4087">
        <w:rPr>
          <w:rtl/>
        </w:rPr>
        <w:t xml:space="preserve">. </w:t>
      </w:r>
      <w:r w:rsidRPr="00853DCC">
        <w:rPr>
          <w:rtl/>
        </w:rPr>
        <w:t>حسن اقرلو عضو فعال دیگر بود که عبدالرضا رضوانی</w:t>
      </w:r>
      <w:r w:rsidR="007B4087">
        <w:rPr>
          <w:rtl/>
        </w:rPr>
        <w:t xml:space="preserve">، </w:t>
      </w:r>
      <w:r w:rsidRPr="00853DCC">
        <w:rPr>
          <w:rtl/>
        </w:rPr>
        <w:t>امیر فعله نوتاش و</w:t>
      </w:r>
      <w:r w:rsidR="006F503C">
        <w:rPr>
          <w:rtl/>
        </w:rPr>
        <w:t>...</w:t>
      </w:r>
      <w:r w:rsidR="00FA6AEB">
        <w:rPr>
          <w:rtl/>
        </w:rPr>
        <w:t xml:space="preserve"> </w:t>
      </w:r>
      <w:r w:rsidRPr="00853DCC">
        <w:rPr>
          <w:rtl/>
        </w:rPr>
        <w:t>زیر نظرش فعالیت می‌کردند</w:t>
      </w:r>
      <w:r w:rsidR="007B4087">
        <w:rPr>
          <w:rtl/>
        </w:rPr>
        <w:t xml:space="preserve">. </w:t>
      </w:r>
    </w:p>
    <w:p w:rsidR="00550818" w:rsidRPr="00853DCC" w:rsidRDefault="00550818" w:rsidP="0058127E">
      <w:pPr>
        <w:pStyle w:val="a"/>
        <w:rPr>
          <w:rtl/>
        </w:rPr>
      </w:pPr>
      <w:r w:rsidRPr="00853DCC">
        <w:rPr>
          <w:rtl/>
        </w:rPr>
        <w:t>به این ترتیب با شگفتی باید گفت</w:t>
      </w:r>
      <w:r w:rsidR="007B4087">
        <w:rPr>
          <w:rtl/>
        </w:rPr>
        <w:t xml:space="preserve">، </w:t>
      </w:r>
      <w:r w:rsidRPr="00853DCC">
        <w:rPr>
          <w:rtl/>
        </w:rPr>
        <w:t>تشکیلات فرقان در اختیار یک جوان 25 ساله (گودرزی متولد 1338 یا 1335) بوده است که در همین فاصله سنی</w:t>
      </w:r>
      <w:r w:rsidR="007B4087">
        <w:rPr>
          <w:rtl/>
        </w:rPr>
        <w:t xml:space="preserve">، </w:t>
      </w:r>
      <w:r w:rsidRPr="00853DCC">
        <w:rPr>
          <w:rtl/>
        </w:rPr>
        <w:t>برای بیش از بیست جزء قرآن</w:t>
      </w:r>
      <w:r w:rsidR="007B4087">
        <w:rPr>
          <w:rtl/>
        </w:rPr>
        <w:t xml:space="preserve">، </w:t>
      </w:r>
      <w:r w:rsidRPr="00853DCC">
        <w:rPr>
          <w:rtl/>
        </w:rPr>
        <w:t>حدود بیست جلد تفسیر قرآن نوشته بود و علاوه بر آن</w:t>
      </w:r>
      <w:r w:rsidR="007B4087">
        <w:rPr>
          <w:rtl/>
        </w:rPr>
        <w:t xml:space="preserve">، </w:t>
      </w:r>
      <w:r w:rsidRPr="00853DCC">
        <w:rPr>
          <w:rtl/>
        </w:rPr>
        <w:t>برای صحیفۀ سجادیه نیز شرحی دو جلدی داشت</w:t>
      </w:r>
      <w:r w:rsidR="007B4087">
        <w:rPr>
          <w:rtl/>
        </w:rPr>
        <w:t xml:space="preserve">. </w:t>
      </w:r>
      <w:r w:rsidRPr="00853DCC">
        <w:rPr>
          <w:rtl/>
        </w:rPr>
        <w:t>کتابی نیز در شرح دعای عرفه و جزوه</w:t>
      </w:r>
      <w:r w:rsidR="00AD57D5">
        <w:rPr>
          <w:rtl/>
        </w:rPr>
        <w:t xml:space="preserve">‌ای </w:t>
      </w:r>
      <w:r w:rsidRPr="00853DCC">
        <w:rPr>
          <w:rtl/>
        </w:rPr>
        <w:t>دیگر در شرح خطبۀ امر به معروف امام حسین</w:t>
      </w:r>
      <w:r w:rsidR="0058127E">
        <w:rPr>
          <w:rFonts w:cs="CTraditional Arabic" w:hint="cs"/>
          <w:rtl/>
        </w:rPr>
        <w:t>÷</w:t>
      </w:r>
      <w:r w:rsidRPr="00853DCC">
        <w:rPr>
          <w:rtl/>
        </w:rPr>
        <w:t xml:space="preserve"> دارد</w:t>
      </w:r>
      <w:r w:rsidR="007B4087">
        <w:rPr>
          <w:rtl/>
        </w:rPr>
        <w:t xml:space="preserve">. </w:t>
      </w:r>
      <w:r w:rsidR="00542EE3">
        <w:rPr>
          <w:rtl/>
        </w:rPr>
        <w:t xml:space="preserve">همینطور </w:t>
      </w:r>
      <w:r w:rsidRPr="00853DCC">
        <w:rPr>
          <w:rtl/>
        </w:rPr>
        <w:t>کتاب پرحجمی تحت عنوان توحید و ابعاد گوناگون آن نوشت</w:t>
      </w:r>
      <w:r w:rsidR="007B4087">
        <w:rPr>
          <w:rtl/>
        </w:rPr>
        <w:t xml:space="preserve">. </w:t>
      </w:r>
      <w:r w:rsidRPr="00853DCC">
        <w:rPr>
          <w:rtl/>
        </w:rPr>
        <w:t>افزون بر</w:t>
      </w:r>
      <w:r w:rsidR="00A6798D">
        <w:rPr>
          <w:rtl/>
        </w:rPr>
        <w:t xml:space="preserve"> این‌ها </w:t>
      </w:r>
      <w:r w:rsidRPr="00853DCC">
        <w:rPr>
          <w:rtl/>
        </w:rPr>
        <w:t>بیشتر نوشته‌های فرقانی‌ها و نشریات</w:t>
      </w:r>
      <w:r w:rsidR="00016EE7">
        <w:rPr>
          <w:rtl/>
        </w:rPr>
        <w:t xml:space="preserve"> آن‌ها </w:t>
      </w:r>
      <w:r w:rsidRPr="00853DCC">
        <w:rPr>
          <w:rtl/>
        </w:rPr>
        <w:t>ـ تا پیش از دستگیری ـ از خود اوست</w:t>
      </w:r>
      <w:r w:rsidR="007B4087">
        <w:rPr>
          <w:rtl/>
        </w:rPr>
        <w:t xml:space="preserve">. </w:t>
      </w:r>
      <w:r w:rsidR="0058127E">
        <w:rPr>
          <w:rtl/>
        </w:rPr>
        <w:t>پس از کشته</w:t>
      </w:r>
      <w:r w:rsidR="0058127E">
        <w:rPr>
          <w:rFonts w:hint="cs"/>
          <w:rtl/>
        </w:rPr>
        <w:t>‌</w:t>
      </w:r>
      <w:r w:rsidRPr="00853DCC">
        <w:rPr>
          <w:rtl/>
        </w:rPr>
        <w:t>شدن گودرزی</w:t>
      </w:r>
      <w:r w:rsidR="007B4087">
        <w:rPr>
          <w:rtl/>
        </w:rPr>
        <w:t xml:space="preserve">، </w:t>
      </w:r>
      <w:r w:rsidRPr="00853DCC">
        <w:rPr>
          <w:rtl/>
        </w:rPr>
        <w:t xml:space="preserve">فرقانی‌ها از وی با عنوان ششمین </w:t>
      </w:r>
      <w:r w:rsidR="00030516" w:rsidRPr="00853DCC">
        <w:rPr>
          <w:rFonts w:hint="cs"/>
          <w:rtl/>
        </w:rPr>
        <w:t xml:space="preserve">شهید </w:t>
      </w:r>
      <w:r w:rsidR="00F01703" w:rsidRPr="00853DCC">
        <w:rPr>
          <w:rtl/>
        </w:rPr>
        <w:t>ایدئولوژیک</w:t>
      </w:r>
      <w:r w:rsidR="007B4087">
        <w:rPr>
          <w:rtl/>
        </w:rPr>
        <w:t xml:space="preserve"> </w:t>
      </w:r>
      <w:r w:rsidR="00F01703" w:rsidRPr="00853DCC">
        <w:rPr>
          <w:rtl/>
        </w:rPr>
        <w:t>یاد کردند</w:t>
      </w:r>
      <w:r w:rsidRPr="00853DCC">
        <w:rPr>
          <w:rtl/>
        </w:rPr>
        <w:t xml:space="preserve"> (با احتساب شریعتی به عنوان پنجمین شهید)</w:t>
      </w:r>
      <w:r w:rsidR="007B4087">
        <w:rPr>
          <w:rFonts w:hint="cs"/>
          <w:rtl/>
        </w:rPr>
        <w:t xml:space="preserve">. </w:t>
      </w:r>
      <w:r w:rsidRPr="00853DCC">
        <w:rPr>
          <w:rtl/>
        </w:rPr>
        <w:t>اشاره شد که در کنار وی علی حاتمی معل</w:t>
      </w:r>
      <w:r w:rsidR="00F01703" w:rsidRPr="00853DCC">
        <w:rPr>
          <w:rtl/>
        </w:rPr>
        <w:t>م (که در زندان خودکشی کرد)</w:t>
      </w:r>
      <w:r w:rsidR="007B4087">
        <w:rPr>
          <w:rtl/>
        </w:rPr>
        <w:t xml:space="preserve">، </w:t>
      </w:r>
      <w:r w:rsidR="00F01703" w:rsidRPr="00853DCC">
        <w:rPr>
          <w:rtl/>
        </w:rPr>
        <w:t>علی</w:t>
      </w:r>
      <w:r w:rsidR="00F01703" w:rsidRPr="00853DCC">
        <w:rPr>
          <w:rFonts w:hint="cs"/>
          <w:rtl/>
        </w:rPr>
        <w:t>‌</w:t>
      </w:r>
      <w:r w:rsidRPr="00853DCC">
        <w:rPr>
          <w:rtl/>
        </w:rPr>
        <w:t>رضا</w:t>
      </w:r>
      <w:r w:rsidR="00F01703" w:rsidRPr="00853DCC">
        <w:rPr>
          <w:rFonts w:hint="cs"/>
          <w:rtl/>
        </w:rPr>
        <w:t xml:space="preserve"> </w:t>
      </w:r>
      <w:r w:rsidRPr="00853DCC">
        <w:rPr>
          <w:rtl/>
        </w:rPr>
        <w:t>شاه</w:t>
      </w:r>
      <w:r w:rsidR="0058127E">
        <w:rPr>
          <w:rtl/>
        </w:rPr>
        <w:t xml:space="preserve"> بابابیگ تبریزی و سعید مرآت (هر</w:t>
      </w:r>
      <w:r w:rsidRPr="00853DCC">
        <w:rPr>
          <w:rtl/>
        </w:rPr>
        <w:t xml:space="preserve">دو دانشجو) </w:t>
      </w:r>
      <w:r w:rsidR="00F01703" w:rsidRPr="00853DCC">
        <w:rPr>
          <w:rFonts w:hint="cs"/>
          <w:rtl/>
        </w:rPr>
        <w:t>هم</w:t>
      </w:r>
      <w:r w:rsidRPr="00853DCC">
        <w:rPr>
          <w:rtl/>
        </w:rPr>
        <w:t xml:space="preserve"> بودند که اینان نیز دستگیر و اعدام شدند</w:t>
      </w:r>
      <w:r w:rsidR="007B4087">
        <w:rPr>
          <w:rtl/>
        </w:rPr>
        <w:t xml:space="preserve">. </w:t>
      </w:r>
    </w:p>
    <w:p w:rsidR="00550818" w:rsidRPr="00853DCC" w:rsidRDefault="00550818" w:rsidP="001970D5">
      <w:pPr>
        <w:pStyle w:val="a"/>
        <w:rPr>
          <w:rtl/>
        </w:rPr>
      </w:pPr>
      <w:r w:rsidRPr="00853DCC">
        <w:rPr>
          <w:rtl/>
        </w:rPr>
        <w:t>این را باید افزود که گروه فرقان در آغاز با عنوان گروه کهفی‌ها شهرت داشت و بعدها به نام فرقان شناخته شد</w:t>
      </w:r>
      <w:r w:rsidR="007B4087">
        <w:rPr>
          <w:rtl/>
        </w:rPr>
        <w:t xml:space="preserve">. </w:t>
      </w:r>
      <w:r w:rsidRPr="00853DCC">
        <w:rPr>
          <w:rtl/>
        </w:rPr>
        <w:t>رژیم از فعالیت این گروه کمابیش اطلاعاتی داشته اما به دلیل درگیر شدن در ماجراهای سال 56 و فزونی</w:t>
      </w:r>
      <w:r w:rsidR="00060C89">
        <w:rPr>
          <w:rtl/>
        </w:rPr>
        <w:t xml:space="preserve"> حرکت‌های </w:t>
      </w:r>
      <w:r w:rsidR="0058127E">
        <w:rPr>
          <w:rtl/>
        </w:rPr>
        <w:t>سیاسی و نیز ضعیف</w:t>
      </w:r>
      <w:r w:rsidR="0058127E">
        <w:rPr>
          <w:rFonts w:hint="cs"/>
          <w:rtl/>
        </w:rPr>
        <w:t>‌</w:t>
      </w:r>
      <w:r w:rsidRPr="00853DCC">
        <w:rPr>
          <w:rtl/>
        </w:rPr>
        <w:t>شدن ساواک</w:t>
      </w:r>
      <w:r w:rsidR="007B4087">
        <w:rPr>
          <w:rtl/>
        </w:rPr>
        <w:t xml:space="preserve">، </w:t>
      </w:r>
      <w:r w:rsidRPr="00853DCC">
        <w:rPr>
          <w:rtl/>
        </w:rPr>
        <w:t>گویا گزارش چندانی از فعالیت</w:t>
      </w:r>
      <w:r w:rsidR="00016EE7">
        <w:rPr>
          <w:rtl/>
        </w:rPr>
        <w:t xml:space="preserve"> آن‌ها </w:t>
      </w:r>
      <w:r w:rsidRPr="00853DCC">
        <w:rPr>
          <w:rtl/>
        </w:rPr>
        <w:t>که آن زمان بیشتر همین جلسات قرآن بوده</w:t>
      </w:r>
      <w:r w:rsidR="007B4087">
        <w:rPr>
          <w:rtl/>
        </w:rPr>
        <w:t xml:space="preserve">، </w:t>
      </w:r>
      <w:r w:rsidRPr="00853DCC">
        <w:rPr>
          <w:rtl/>
        </w:rPr>
        <w:t>نداشته است</w:t>
      </w:r>
      <w:r w:rsidR="007B4087">
        <w:rPr>
          <w:rtl/>
        </w:rPr>
        <w:t xml:space="preserve">. </w:t>
      </w:r>
      <w:r w:rsidRPr="00853DCC">
        <w:rPr>
          <w:rtl/>
        </w:rPr>
        <w:t>یکی از این گزارش‌های برجای مانده حکایت از آن دارد که در مجلسی که حسام و نادر فرزندان شهید عراقی حضور داشتند</w:t>
      </w:r>
      <w:r w:rsidR="007B4087">
        <w:rPr>
          <w:rtl/>
        </w:rPr>
        <w:t xml:space="preserve">، </w:t>
      </w:r>
      <w:r w:rsidRPr="00853DCC">
        <w:rPr>
          <w:rtl/>
        </w:rPr>
        <w:t>یکی از این دو نفر می‌گویند: «رهبر گروه کهفی‌ها آخوندی به نام گودرزی است که جمعه‌ها در مسجد خمسه</w:t>
      </w:r>
      <w:r w:rsidR="007B4087">
        <w:rPr>
          <w:rtl/>
        </w:rPr>
        <w:t xml:space="preserve">، </w:t>
      </w:r>
      <w:r w:rsidRPr="00853DCC">
        <w:rPr>
          <w:rtl/>
        </w:rPr>
        <w:t>حدود خ</w:t>
      </w:r>
      <w:r w:rsidR="00F01703" w:rsidRPr="00853DCC">
        <w:rPr>
          <w:rtl/>
        </w:rPr>
        <w:t>یابان دولت صحبت می‌نماید و گنجه</w:t>
      </w:r>
      <w:r w:rsidR="00F01703" w:rsidRPr="00853DCC">
        <w:rPr>
          <w:rFonts w:hint="cs"/>
          <w:rtl/>
        </w:rPr>
        <w:t>‌</w:t>
      </w:r>
      <w:r w:rsidRPr="00853DCC">
        <w:rPr>
          <w:rtl/>
        </w:rPr>
        <w:t>ای و آشوری نیز از کادرهای گروه موصوف</w:t>
      </w:r>
      <w:r w:rsidR="00153F93">
        <w:rPr>
          <w:rtl/>
        </w:rPr>
        <w:t xml:space="preserve"> می‌باشند </w:t>
      </w:r>
      <w:r w:rsidRPr="00853DCC">
        <w:rPr>
          <w:rtl/>
        </w:rPr>
        <w:t>که امور مربوط به نشریات گروه تحت نظارت و شرکت آنان اداره</w:t>
      </w:r>
      <w:r w:rsidR="00060C89">
        <w:rPr>
          <w:rtl/>
        </w:rPr>
        <w:t xml:space="preserve"> می‌شود </w:t>
      </w:r>
      <w:r w:rsidRPr="00853DCC">
        <w:rPr>
          <w:rtl/>
        </w:rPr>
        <w:t xml:space="preserve">و قرار است که </w:t>
      </w:r>
      <w:r w:rsidR="00F01703" w:rsidRPr="00853DCC">
        <w:rPr>
          <w:rFonts w:hint="cs"/>
          <w:rtl/>
        </w:rPr>
        <w:t>به‌</w:t>
      </w:r>
      <w:r w:rsidR="00F01703" w:rsidRPr="00853DCC">
        <w:rPr>
          <w:rtl/>
        </w:rPr>
        <w:t>زودی مناظره</w:t>
      </w:r>
      <w:r w:rsidR="00F01703" w:rsidRPr="00853DCC">
        <w:rPr>
          <w:rFonts w:hint="cs"/>
          <w:rtl/>
        </w:rPr>
        <w:t>‌</w:t>
      </w:r>
      <w:r w:rsidRPr="00853DCC">
        <w:rPr>
          <w:rtl/>
        </w:rPr>
        <w:t>ای بین یکی از این دو نفر و صالحی نجف آبادی انجام گردد</w:t>
      </w:r>
      <w:r w:rsidR="007B4087">
        <w:rPr>
          <w:rtl/>
        </w:rPr>
        <w:t xml:space="preserve">. </w:t>
      </w:r>
      <w:r w:rsidRPr="00853DCC">
        <w:rPr>
          <w:rtl/>
        </w:rPr>
        <w:t>مهدی عراقی نیز اظهار داشته که آشوری از جانب گروه کهفی‌ها با او تماس گرفته و در مورد وحدت با</w:t>
      </w:r>
      <w:r w:rsidR="00060C89">
        <w:rPr>
          <w:rtl/>
        </w:rPr>
        <w:t xml:space="preserve"> کمونیست‌ها </w:t>
      </w:r>
      <w:r w:rsidRPr="00853DCC">
        <w:rPr>
          <w:rtl/>
        </w:rPr>
        <w:t xml:space="preserve">و مسائلی از این قبیل مذاکره </w:t>
      </w:r>
      <w:r w:rsidR="00F01703" w:rsidRPr="00853DCC">
        <w:rPr>
          <w:rFonts w:hint="cs"/>
          <w:rtl/>
        </w:rPr>
        <w:t>کر</w:t>
      </w:r>
      <w:r w:rsidRPr="00853DCC">
        <w:rPr>
          <w:rtl/>
        </w:rPr>
        <w:t>ده</w:t>
      </w:r>
      <w:r w:rsidR="007B4087">
        <w:rPr>
          <w:rFonts w:hint="cs"/>
          <w:rtl/>
        </w:rPr>
        <w:t xml:space="preserve">، </w:t>
      </w:r>
      <w:r w:rsidRPr="00853DCC">
        <w:rPr>
          <w:rtl/>
        </w:rPr>
        <w:t>لیکن بعدا قطع ارتباط نموده است</w:t>
      </w:r>
      <w:r w:rsidR="0058127E">
        <w:rPr>
          <w:rtl/>
        </w:rPr>
        <w:t>.</w:t>
      </w:r>
      <w:r w:rsidRPr="00853DCC">
        <w:rPr>
          <w:rtl/>
        </w:rPr>
        <w:t>»</w:t>
      </w:r>
      <w:r w:rsidRPr="00014724">
        <w:rPr>
          <w:rStyle w:val="FootnoteReference"/>
          <w:rtl/>
        </w:rPr>
        <w:footnoteReference w:id="2459"/>
      </w:r>
    </w:p>
    <w:p w:rsidR="00550818" w:rsidRPr="00853DCC" w:rsidRDefault="00550818" w:rsidP="001970D5">
      <w:pPr>
        <w:pStyle w:val="a"/>
        <w:rPr>
          <w:rtl/>
        </w:rPr>
      </w:pPr>
      <w:r w:rsidRPr="00853DCC">
        <w:rPr>
          <w:rtl/>
        </w:rPr>
        <w:t>اشاره کردیم که برخی از مهم</w:t>
      </w:r>
      <w:r w:rsidR="00F01703" w:rsidRPr="00853DCC">
        <w:rPr>
          <w:rFonts w:hint="cs"/>
          <w:rtl/>
        </w:rPr>
        <w:t>‌</w:t>
      </w:r>
      <w:r w:rsidRPr="00853DCC">
        <w:rPr>
          <w:rtl/>
        </w:rPr>
        <w:t>ترین افراد این گروه عبارت بودند از عباس عسکری</w:t>
      </w:r>
      <w:r w:rsidR="007B4087">
        <w:rPr>
          <w:rtl/>
        </w:rPr>
        <w:t xml:space="preserve">، </w:t>
      </w:r>
      <w:r w:rsidRPr="00853DCC">
        <w:rPr>
          <w:rtl/>
        </w:rPr>
        <w:t>کمال یاسینی و علی حاتمی</w:t>
      </w:r>
      <w:r w:rsidR="007B4087">
        <w:rPr>
          <w:rFonts w:hint="cs"/>
          <w:rtl/>
        </w:rPr>
        <w:t xml:space="preserve">. </w:t>
      </w:r>
      <w:r w:rsidRPr="00853DCC">
        <w:rPr>
          <w:rtl/>
        </w:rPr>
        <w:t>عسکری یکی از قدیم</w:t>
      </w:r>
      <w:r w:rsidR="00DB6BCC" w:rsidRPr="00853DCC">
        <w:rPr>
          <w:rFonts w:hint="cs"/>
          <w:rtl/>
        </w:rPr>
        <w:t>‌</w:t>
      </w:r>
      <w:r w:rsidRPr="00853DCC">
        <w:rPr>
          <w:rtl/>
        </w:rPr>
        <w:t>ترین افراد این گروه بود که از سال 55 با گودرزی همکاری داشت و بعدها خود نیز مطالبی می‌نوشت</w:t>
      </w:r>
      <w:r w:rsidR="007B4087">
        <w:rPr>
          <w:rtl/>
        </w:rPr>
        <w:t xml:space="preserve">. </w:t>
      </w:r>
      <w:r w:rsidRPr="00853DCC">
        <w:rPr>
          <w:rtl/>
        </w:rPr>
        <w:t>در واقع</w:t>
      </w:r>
      <w:r w:rsidR="007B4087">
        <w:rPr>
          <w:rtl/>
        </w:rPr>
        <w:t xml:space="preserve">، </w:t>
      </w:r>
      <w:r w:rsidRPr="00853DCC">
        <w:rPr>
          <w:rtl/>
        </w:rPr>
        <w:t>وی نفر دوم گروه فرقان به حساب می‌آمد و افراد بسیاری توسط وی به این گروه پیوند خورده بودند</w:t>
      </w:r>
      <w:r w:rsidR="007B4087">
        <w:rPr>
          <w:rtl/>
        </w:rPr>
        <w:t xml:space="preserve">. </w:t>
      </w:r>
      <w:r w:rsidRPr="00853DCC">
        <w:rPr>
          <w:rtl/>
        </w:rPr>
        <w:t>آقای م</w:t>
      </w:r>
      <w:r w:rsidR="00DB6BCC" w:rsidRPr="00853DCC">
        <w:rPr>
          <w:rtl/>
        </w:rPr>
        <w:t>عادیخواه از بازگشت وی از دیدگاه</w:t>
      </w:r>
      <w:r w:rsidR="00DB6BCC" w:rsidRPr="00853DCC">
        <w:rPr>
          <w:rFonts w:hint="cs"/>
          <w:rtl/>
        </w:rPr>
        <w:t>‌</w:t>
      </w:r>
      <w:r w:rsidRPr="00853DCC">
        <w:rPr>
          <w:rtl/>
        </w:rPr>
        <w:t>هایش در زندان خبر داده و</w:t>
      </w:r>
      <w:r w:rsidR="00921D9B">
        <w:rPr>
          <w:rtl/>
        </w:rPr>
        <w:t xml:space="preserve"> اینکه </w:t>
      </w:r>
      <w:r w:rsidRPr="00853DCC">
        <w:rPr>
          <w:rtl/>
        </w:rPr>
        <w:t>اصرارداشت اعدام شود</w:t>
      </w:r>
      <w:r w:rsidR="007B4087">
        <w:rPr>
          <w:rtl/>
        </w:rPr>
        <w:t xml:space="preserve">، </w:t>
      </w:r>
      <w:r w:rsidRPr="00853DCC">
        <w:rPr>
          <w:rtl/>
        </w:rPr>
        <w:t>زیرا می‌گفت بسیاری از افراد این گروه را او جذب کرده و</w:t>
      </w:r>
      <w:r w:rsidR="00961BDF">
        <w:rPr>
          <w:rtl/>
        </w:rPr>
        <w:t xml:space="preserve"> نمی‌</w:t>
      </w:r>
      <w:r w:rsidRPr="00853DCC">
        <w:rPr>
          <w:rtl/>
        </w:rPr>
        <w:t>خواهد بعد از آن زنده بماند</w:t>
      </w:r>
      <w:r w:rsidR="0058127E">
        <w:rPr>
          <w:rtl/>
        </w:rPr>
        <w:t>.</w:t>
      </w:r>
      <w:r w:rsidRPr="00014724">
        <w:rPr>
          <w:rStyle w:val="FootnoteReference"/>
          <w:rtl/>
        </w:rPr>
        <w:footnoteReference w:id="2460"/>
      </w:r>
    </w:p>
    <w:p w:rsidR="00550818" w:rsidRPr="00853DCC" w:rsidRDefault="00550818" w:rsidP="001970D5">
      <w:pPr>
        <w:pStyle w:val="a"/>
        <w:rPr>
          <w:rtl/>
        </w:rPr>
      </w:pPr>
      <w:r w:rsidRPr="00853DCC">
        <w:rPr>
          <w:rtl/>
        </w:rPr>
        <w:t>این گروه که همزمان با رشد فزایندۀ نسل جدید مذهبی و متأثر از</w:t>
      </w:r>
      <w:r w:rsidR="00FF522A">
        <w:rPr>
          <w:rtl/>
        </w:rPr>
        <w:t xml:space="preserve"> جریان‌های </w:t>
      </w:r>
      <w:r w:rsidRPr="00853DCC">
        <w:rPr>
          <w:rtl/>
        </w:rPr>
        <w:t>روز برآمده بود</w:t>
      </w:r>
      <w:r w:rsidR="007B4087">
        <w:rPr>
          <w:rtl/>
        </w:rPr>
        <w:t xml:space="preserve">، </w:t>
      </w:r>
      <w:r w:rsidRPr="00853DCC">
        <w:rPr>
          <w:rtl/>
        </w:rPr>
        <w:t>توانست عده</w:t>
      </w:r>
      <w:r w:rsidR="00AD57D5">
        <w:rPr>
          <w:rtl/>
        </w:rPr>
        <w:t xml:space="preserve">‌ای </w:t>
      </w:r>
      <w:r w:rsidRPr="00853DCC">
        <w:rPr>
          <w:rtl/>
        </w:rPr>
        <w:t>را در شماری از مدارس و مساجد تهران</w:t>
      </w:r>
      <w:r w:rsidR="007B4087">
        <w:rPr>
          <w:rtl/>
        </w:rPr>
        <w:t xml:space="preserve">، </w:t>
      </w:r>
      <w:r w:rsidRPr="00853DCC">
        <w:rPr>
          <w:rtl/>
        </w:rPr>
        <w:t>جذب کند</w:t>
      </w:r>
      <w:r w:rsidR="007B4087">
        <w:rPr>
          <w:rtl/>
        </w:rPr>
        <w:t xml:space="preserve">. </w:t>
      </w:r>
      <w:r w:rsidRPr="00853DCC">
        <w:rPr>
          <w:rtl/>
        </w:rPr>
        <w:t>یکی از</w:t>
      </w:r>
      <w:r w:rsidR="00016EE7">
        <w:rPr>
          <w:rtl/>
        </w:rPr>
        <w:t xml:space="preserve"> آن‌ها </w:t>
      </w:r>
      <w:r w:rsidRPr="00853DCC">
        <w:rPr>
          <w:rtl/>
        </w:rPr>
        <w:t>مدرسۀ جهان آرا بود که شماری از معلمان آن (از جمله علی حاتمی و حسن نوری که دومی از ترورکنندگان مرحوم مفتح بود) جذب فرقان شدند</w:t>
      </w:r>
      <w:r w:rsidR="007B4087">
        <w:rPr>
          <w:rtl/>
        </w:rPr>
        <w:t xml:space="preserve">. </w:t>
      </w:r>
      <w:r w:rsidR="00542EE3">
        <w:rPr>
          <w:rtl/>
        </w:rPr>
        <w:t xml:space="preserve">همینطور </w:t>
      </w:r>
      <w:r w:rsidRPr="00853DCC">
        <w:rPr>
          <w:rtl/>
        </w:rPr>
        <w:t>گودرزی تلاش کرد تا پایگاهی در مسجد ق</w:t>
      </w:r>
      <w:r w:rsidR="008B6E1B" w:rsidRPr="00853DCC">
        <w:rPr>
          <w:rFonts w:hint="cs"/>
          <w:rtl/>
        </w:rPr>
        <w:t>ُ</w:t>
      </w:r>
      <w:r w:rsidRPr="00853DCC">
        <w:rPr>
          <w:rtl/>
        </w:rPr>
        <w:t>با</w:t>
      </w:r>
      <w:r w:rsidR="008B6E1B" w:rsidRPr="00853DCC">
        <w:rPr>
          <w:rFonts w:hint="cs"/>
          <w:rtl/>
        </w:rPr>
        <w:t xml:space="preserve"> </w:t>
      </w:r>
      <w:r w:rsidRPr="00853DCC">
        <w:rPr>
          <w:rtl/>
        </w:rPr>
        <w:t>به دست آو</w:t>
      </w:r>
      <w:r w:rsidR="008B6E1B" w:rsidRPr="00853DCC">
        <w:rPr>
          <w:rtl/>
        </w:rPr>
        <w:t>رد که با مخالفت مرحوم مفتح روبه</w:t>
      </w:r>
      <w:r w:rsidR="008B6E1B" w:rsidRPr="00853DCC">
        <w:rPr>
          <w:rFonts w:hint="cs"/>
          <w:rtl/>
        </w:rPr>
        <w:t>‌</w:t>
      </w:r>
      <w:r w:rsidRPr="00853DCC">
        <w:rPr>
          <w:rtl/>
        </w:rPr>
        <w:t>رو شد</w:t>
      </w:r>
      <w:r w:rsidR="007B4087">
        <w:rPr>
          <w:rtl/>
        </w:rPr>
        <w:t xml:space="preserve">. </w:t>
      </w:r>
      <w:r w:rsidRPr="00853DCC">
        <w:rPr>
          <w:rtl/>
        </w:rPr>
        <w:t>مسجد رفعت هم در نزدیکی خیابان دولت</w:t>
      </w:r>
      <w:r w:rsidR="007B4087">
        <w:rPr>
          <w:rtl/>
        </w:rPr>
        <w:t xml:space="preserve">، </w:t>
      </w:r>
      <w:r w:rsidRPr="00853DCC">
        <w:rPr>
          <w:rtl/>
        </w:rPr>
        <w:t>یکی از پایگاه</w:t>
      </w:r>
      <w:r w:rsidR="008B6E1B" w:rsidRPr="00853DCC">
        <w:rPr>
          <w:rFonts w:hint="cs"/>
          <w:rtl/>
        </w:rPr>
        <w:t>‌</w:t>
      </w:r>
      <w:r w:rsidRPr="00853DCC">
        <w:rPr>
          <w:rtl/>
        </w:rPr>
        <w:t>های اصلی فرقان بود</w:t>
      </w:r>
      <w:r w:rsidR="007B4087">
        <w:rPr>
          <w:rtl/>
        </w:rPr>
        <w:t xml:space="preserve">. </w:t>
      </w:r>
      <w:r w:rsidRPr="00853DCC">
        <w:rPr>
          <w:rtl/>
        </w:rPr>
        <w:t>گودرزی در زمینه کار ایدئولوژیک عمدتا</w:t>
      </w:r>
      <w:r w:rsidR="008B6E1B" w:rsidRPr="00853DCC">
        <w:rPr>
          <w:rFonts w:hint="cs"/>
          <w:rtl/>
        </w:rPr>
        <w:t>ً</w:t>
      </w:r>
      <w:r w:rsidRPr="00853DCC">
        <w:rPr>
          <w:rtl/>
        </w:rPr>
        <w:t xml:space="preserve"> در کار نشر جزوات تفسیر قرآن بود که مطالب آن سخت</w:t>
      </w:r>
      <w:r w:rsidR="00961BDF">
        <w:rPr>
          <w:rtl/>
        </w:rPr>
        <w:t xml:space="preserve"> بی‌</w:t>
      </w:r>
      <w:r w:rsidRPr="00853DCC">
        <w:rPr>
          <w:rtl/>
        </w:rPr>
        <w:t>پایه</w:t>
      </w:r>
      <w:r w:rsidR="007B4087">
        <w:rPr>
          <w:rtl/>
        </w:rPr>
        <w:t xml:space="preserve">، </w:t>
      </w:r>
      <w:r w:rsidRPr="00853DCC">
        <w:rPr>
          <w:rtl/>
        </w:rPr>
        <w:t>مغلوط و در عین حال</w:t>
      </w:r>
      <w:r w:rsidR="007B4087">
        <w:rPr>
          <w:rtl/>
        </w:rPr>
        <w:t xml:space="preserve">، </w:t>
      </w:r>
      <w:r w:rsidRPr="00853DCC">
        <w:rPr>
          <w:rtl/>
        </w:rPr>
        <w:t xml:space="preserve">در قالب برداشت‌های </w:t>
      </w:r>
      <w:r w:rsidR="008B6E1B" w:rsidRPr="00853DCC">
        <w:rPr>
          <w:rtl/>
        </w:rPr>
        <w:t>سمبولیک و انقلابی بود</w:t>
      </w:r>
      <w:r w:rsidR="007B4087">
        <w:rPr>
          <w:rtl/>
        </w:rPr>
        <w:t xml:space="preserve">. </w:t>
      </w:r>
      <w:r w:rsidR="008B6E1B" w:rsidRPr="00853DCC">
        <w:rPr>
          <w:rtl/>
        </w:rPr>
        <w:t>در نشریه</w:t>
      </w:r>
      <w:r w:rsidR="008B6E1B" w:rsidRPr="00853DCC">
        <w:rPr>
          <w:rFonts w:hint="cs"/>
          <w:rtl/>
        </w:rPr>
        <w:t>‌</w:t>
      </w:r>
      <w:r w:rsidRPr="00853DCC">
        <w:rPr>
          <w:rtl/>
        </w:rPr>
        <w:t>ای که به سال 60 توس</w:t>
      </w:r>
      <w:r w:rsidR="008B6E1B" w:rsidRPr="00853DCC">
        <w:rPr>
          <w:rtl/>
        </w:rPr>
        <w:t>ط بقایای فرقانی‌ها منتشر شده</w:t>
      </w:r>
      <w:r w:rsidR="007B4087">
        <w:rPr>
          <w:rtl/>
        </w:rPr>
        <w:t xml:space="preserve">، </w:t>
      </w:r>
      <w:r w:rsidR="008B6E1B" w:rsidRPr="00853DCC">
        <w:rPr>
          <w:rtl/>
        </w:rPr>
        <w:t>آ</w:t>
      </w:r>
      <w:r w:rsidR="008B6E1B" w:rsidRPr="00853DCC">
        <w:rPr>
          <w:rFonts w:hint="cs"/>
          <w:rtl/>
        </w:rPr>
        <w:t>م</w:t>
      </w:r>
      <w:r w:rsidRPr="00853DCC">
        <w:rPr>
          <w:rtl/>
        </w:rPr>
        <w:t>ده است که اکبر گودرزی از سال 1350 «در جهت راهیابی آزادانه به قرآن و متون اصلی» تلاش خود را آغاز کرده است</w:t>
      </w:r>
      <w:r w:rsidR="007B4087">
        <w:rPr>
          <w:rtl/>
        </w:rPr>
        <w:t xml:space="preserve">. </w:t>
      </w:r>
      <w:r w:rsidRPr="00853DCC">
        <w:rPr>
          <w:rtl/>
        </w:rPr>
        <w:t>حاصل این مطالعات در سال 55 به دست آمد و اولین کارهای تفسیری وی در همان سال عرضه شد</w:t>
      </w:r>
      <w:r w:rsidR="007B4087">
        <w:rPr>
          <w:rtl/>
        </w:rPr>
        <w:t xml:space="preserve">. </w:t>
      </w:r>
      <w:r w:rsidRPr="00853DCC">
        <w:rPr>
          <w:rtl/>
        </w:rPr>
        <w:t>به نوشتۀ همین نشریه</w:t>
      </w:r>
      <w:r w:rsidR="007B4087">
        <w:rPr>
          <w:rtl/>
        </w:rPr>
        <w:t xml:space="preserve">، </w:t>
      </w:r>
      <w:r w:rsidRPr="00853DCC">
        <w:rPr>
          <w:rtl/>
        </w:rPr>
        <w:t>از همان زمان آقای مطهری در جلسات هفتگی به نقد کتاب توحید و ابعاد گوناگون آن (که به اسم صادق داودی</w:t>
      </w:r>
      <w:r w:rsidR="007B4087">
        <w:rPr>
          <w:rtl/>
        </w:rPr>
        <w:t xml:space="preserve"> </w:t>
      </w:r>
      <w:r w:rsidRPr="00853DCC">
        <w:rPr>
          <w:rtl/>
        </w:rPr>
        <w:t>چاپ شده) و تفسیر وی پرداخته است</w:t>
      </w:r>
      <w:r w:rsidR="007B4087">
        <w:rPr>
          <w:rtl/>
        </w:rPr>
        <w:t xml:space="preserve">. </w:t>
      </w:r>
      <w:r w:rsidRPr="00853DCC">
        <w:rPr>
          <w:rtl/>
        </w:rPr>
        <w:t>آقای ناطق نوری</w:t>
      </w:r>
      <w:r w:rsidR="00F60A81">
        <w:rPr>
          <w:rtl/>
        </w:rPr>
        <w:t xml:space="preserve"> می‌گوید </w:t>
      </w:r>
      <w:r w:rsidRPr="00853DCC">
        <w:rPr>
          <w:rtl/>
        </w:rPr>
        <w:t>که او برای اولین بار برخی از جزوات فرقان را به دست آقای مطهری می‌رسانده است</w:t>
      </w:r>
      <w:r w:rsidR="007B4087">
        <w:rPr>
          <w:rtl/>
        </w:rPr>
        <w:t xml:space="preserve">. </w:t>
      </w:r>
      <w:r w:rsidRPr="00853DCC">
        <w:rPr>
          <w:rtl/>
        </w:rPr>
        <w:t>برخی از دوستان برادر وی (شهید عباس ناطق نوری) با گودرزی رفاقت داشته و آنان این جزوات</w:t>
      </w:r>
      <w:r w:rsidR="007B4087">
        <w:rPr>
          <w:rtl/>
        </w:rPr>
        <w:t xml:space="preserve"> </w:t>
      </w:r>
      <w:r w:rsidRPr="00853DCC">
        <w:rPr>
          <w:rtl/>
        </w:rPr>
        <w:t>را برای او می‌آورده‌اند</w:t>
      </w:r>
      <w:r w:rsidR="0058127E">
        <w:rPr>
          <w:rtl/>
        </w:rPr>
        <w:t>.</w:t>
      </w:r>
      <w:r w:rsidRPr="00014724">
        <w:rPr>
          <w:rStyle w:val="FootnoteReference"/>
          <w:rtl/>
        </w:rPr>
        <w:footnoteReference w:id="2461"/>
      </w:r>
      <w:r w:rsidRPr="00853DCC">
        <w:rPr>
          <w:rtl/>
        </w:rPr>
        <w:t xml:space="preserve"> گفتنی است که فرقانی‌ها کتاب توحید و ابعاد گوناگون آن را از آن روی نوشتند که معتقد بودند ضعف عمده تشکل‌ها و</w:t>
      </w:r>
      <w:r w:rsidR="002B3EC2">
        <w:rPr>
          <w:rtl/>
        </w:rPr>
        <w:t xml:space="preserve"> سازمان‌های </w:t>
      </w:r>
      <w:r w:rsidRPr="00853DCC">
        <w:rPr>
          <w:rtl/>
        </w:rPr>
        <w:t>انقلابی</w:t>
      </w:r>
      <w:r w:rsidR="007B4087">
        <w:rPr>
          <w:rtl/>
        </w:rPr>
        <w:t xml:space="preserve">، </w:t>
      </w:r>
      <w:r w:rsidRPr="00853DCC">
        <w:rPr>
          <w:rtl/>
        </w:rPr>
        <w:t>از مشروطه تازمان</w:t>
      </w:r>
      <w:r w:rsidR="00016EE7">
        <w:rPr>
          <w:rtl/>
        </w:rPr>
        <w:t xml:space="preserve"> آن‌ها،</w:t>
      </w:r>
      <w:r w:rsidR="007B4087">
        <w:rPr>
          <w:rtl/>
        </w:rPr>
        <w:t xml:space="preserve"> </w:t>
      </w:r>
      <w:r w:rsidRPr="00853DCC">
        <w:rPr>
          <w:rtl/>
        </w:rPr>
        <w:t>عدم وجود نوعی آگاهی مکتبی بوده است</w:t>
      </w:r>
      <w:r w:rsidR="007B4087">
        <w:rPr>
          <w:rtl/>
        </w:rPr>
        <w:t>.</w:t>
      </w:r>
      <w:r w:rsidR="006F503C">
        <w:rPr>
          <w:rtl/>
        </w:rPr>
        <w:t xml:space="preserve"> </w:t>
      </w:r>
      <w:r w:rsidRPr="00853DCC">
        <w:rPr>
          <w:rtl/>
        </w:rPr>
        <w:t>در مقدمه این اثر</w:t>
      </w:r>
      <w:r w:rsidR="007B4087">
        <w:rPr>
          <w:rtl/>
        </w:rPr>
        <w:t xml:space="preserve">، </w:t>
      </w:r>
      <w:r w:rsidRPr="00853DCC">
        <w:rPr>
          <w:rtl/>
        </w:rPr>
        <w:t>با اشاره به آن ضعف</w:t>
      </w:r>
      <w:r w:rsidR="007B4087">
        <w:rPr>
          <w:rtl/>
        </w:rPr>
        <w:t xml:space="preserve">، </w:t>
      </w:r>
      <w:r w:rsidRPr="00853DCC">
        <w:rPr>
          <w:rtl/>
        </w:rPr>
        <w:t>اشاره شده است که این کتاب برای پر کردن آن خلاء نوشته شده است</w:t>
      </w:r>
      <w:r w:rsidR="007B4087">
        <w:rPr>
          <w:rtl/>
        </w:rPr>
        <w:t>.</w:t>
      </w:r>
      <w:r w:rsidR="00153F93">
        <w:rPr>
          <w:rtl/>
        </w:rPr>
        <w:t xml:space="preserve"> بحث‌های </w:t>
      </w:r>
      <w:r w:rsidRPr="00853DCC">
        <w:rPr>
          <w:rtl/>
        </w:rPr>
        <w:t>نخستین این اثر در تعریف اسلا</w:t>
      </w:r>
      <w:r w:rsidR="00E76FA0" w:rsidRPr="00853DCC">
        <w:rPr>
          <w:rtl/>
        </w:rPr>
        <w:t xml:space="preserve">م و توحید است و بنا به توضیحی </w:t>
      </w:r>
      <w:r w:rsidRPr="00853DCC">
        <w:rPr>
          <w:rtl/>
        </w:rPr>
        <w:t>که در آن آمده «خلاصه</w:t>
      </w:r>
      <w:r w:rsidR="00ED6B1A">
        <w:rPr>
          <w:rtl/>
        </w:rPr>
        <w:t xml:space="preserve">‌ترین </w:t>
      </w:r>
      <w:r w:rsidRPr="00853DCC">
        <w:rPr>
          <w:rtl/>
        </w:rPr>
        <w:t>تعریف توحید نمود خارجی جنگ سراسری و دایمی موجودات برای حل تضادها و راه یافتن به تکامل برتر و بالاتر است»</w:t>
      </w:r>
      <w:r w:rsidR="0058127E">
        <w:rPr>
          <w:rtl/>
        </w:rPr>
        <w:t>.</w:t>
      </w:r>
      <w:r w:rsidRPr="00014724">
        <w:rPr>
          <w:rStyle w:val="FootnoteReference"/>
          <w:rtl/>
        </w:rPr>
        <w:footnoteReference w:id="2462"/>
      </w:r>
      <w:r w:rsidRPr="00853DCC">
        <w:rPr>
          <w:rtl/>
        </w:rPr>
        <w:t xml:space="preserve"> توحید اندیشه</w:t>
      </w:r>
      <w:r w:rsidR="00AD57D5">
        <w:rPr>
          <w:rtl/>
        </w:rPr>
        <w:t xml:space="preserve">‌ای </w:t>
      </w:r>
      <w:r w:rsidRPr="00853DCC">
        <w:rPr>
          <w:rtl/>
        </w:rPr>
        <w:t>است برای تعریف مسیر حرکت موجودات دردل این تضادها ب</w:t>
      </w:r>
      <w:r w:rsidR="00E76FA0" w:rsidRPr="00853DCC">
        <w:rPr>
          <w:rFonts w:hint="cs"/>
          <w:rtl/>
        </w:rPr>
        <w:t xml:space="preserve">ه </w:t>
      </w:r>
      <w:r w:rsidRPr="00853DCC">
        <w:rPr>
          <w:rtl/>
        </w:rPr>
        <w:t>سوی الله که نقطۀ نهایی تکامل است</w:t>
      </w:r>
      <w:r w:rsidR="007B4087">
        <w:rPr>
          <w:rFonts w:hint="cs"/>
          <w:rtl/>
        </w:rPr>
        <w:t xml:space="preserve">. </w:t>
      </w:r>
      <w:r w:rsidRPr="00853DCC">
        <w:rPr>
          <w:rtl/>
        </w:rPr>
        <w:t>این مباحث که در قالب تحمیل برخی از تفکرات ابتدایی با آیات قرآنی طرح می‌شود</w:t>
      </w:r>
      <w:r w:rsidR="007B4087">
        <w:rPr>
          <w:rtl/>
        </w:rPr>
        <w:t xml:space="preserve">، </w:t>
      </w:r>
      <w:r w:rsidRPr="00853DCC">
        <w:rPr>
          <w:rtl/>
        </w:rPr>
        <w:t>تا پایان کتاب ادامه دارد</w:t>
      </w:r>
      <w:r w:rsidR="007B4087">
        <w:rPr>
          <w:rtl/>
        </w:rPr>
        <w:t xml:space="preserve">. </w:t>
      </w:r>
      <w:r w:rsidRPr="00853DCC">
        <w:rPr>
          <w:rtl/>
        </w:rPr>
        <w:t>در این تعریف که با فرض پذیرش بیان نوعی حر</w:t>
      </w:r>
      <w:r w:rsidR="00E76FA0" w:rsidRPr="00853DCC">
        <w:rPr>
          <w:rtl/>
        </w:rPr>
        <w:t>کت تکاملی برای تمام موجودات است</w:t>
      </w:r>
      <w:r w:rsidR="007B4087">
        <w:rPr>
          <w:rFonts w:hint="cs"/>
          <w:rtl/>
        </w:rPr>
        <w:t xml:space="preserve">، </w:t>
      </w:r>
      <w:r w:rsidRPr="00853DCC">
        <w:rPr>
          <w:rtl/>
        </w:rPr>
        <w:t>قیامت با تعبیر «روز تحقق استعدادها» تعریف می‌شود</w:t>
      </w:r>
      <w:r w:rsidR="00D766FF">
        <w:rPr>
          <w:rtl/>
        </w:rPr>
        <w:t>.</w:t>
      </w:r>
      <w:r w:rsidRPr="00014724">
        <w:rPr>
          <w:rStyle w:val="FootnoteReference"/>
          <w:rtl/>
        </w:rPr>
        <w:footnoteReference w:id="2463"/>
      </w:r>
      <w:r w:rsidRPr="00853DCC">
        <w:rPr>
          <w:rtl/>
        </w:rPr>
        <w:t xml:space="preserve"> آنگاه پس از ارائه برخی از آیات نتیجه آن</w:t>
      </w:r>
      <w:r w:rsidR="00060C89">
        <w:rPr>
          <w:rtl/>
        </w:rPr>
        <w:t xml:space="preserve"> می‌شود </w:t>
      </w:r>
      <w:r w:rsidRPr="00853DCC">
        <w:rPr>
          <w:rtl/>
        </w:rPr>
        <w:t>که «پس از دید کلی و طبیعی می‌توانیم قیامت را مرحله تحقق ساعت یا فعلیت سعی عمومی موجودات به حساب آورد</w:t>
      </w:r>
      <w:r w:rsidR="00E76FA0" w:rsidRPr="00853DCC">
        <w:rPr>
          <w:rFonts w:hint="cs"/>
          <w:rtl/>
        </w:rPr>
        <w:t>ه</w:t>
      </w:r>
      <w:r w:rsidR="007B4087">
        <w:rPr>
          <w:rFonts w:hint="cs"/>
          <w:rtl/>
        </w:rPr>
        <w:t xml:space="preserve">، </w:t>
      </w:r>
      <w:r w:rsidRPr="00853DCC">
        <w:rPr>
          <w:rtl/>
        </w:rPr>
        <w:t>و از دید اجتماعی و در رابطه با پیکار خونین انقلابگران توحیدی</w:t>
      </w:r>
      <w:r w:rsidR="007B4087">
        <w:rPr>
          <w:rFonts w:hint="cs"/>
          <w:rtl/>
        </w:rPr>
        <w:t xml:space="preserve">، </w:t>
      </w:r>
      <w:r w:rsidRPr="00853DCC">
        <w:rPr>
          <w:rtl/>
        </w:rPr>
        <w:t>آن را نهای</w:t>
      </w:r>
      <w:r w:rsidR="00E76FA0" w:rsidRPr="00853DCC">
        <w:rPr>
          <w:rtl/>
        </w:rPr>
        <w:t>ی</w:t>
      </w:r>
      <w:r w:rsidR="00ED6B1A">
        <w:rPr>
          <w:rtl/>
        </w:rPr>
        <w:t xml:space="preserve">‌ترین </w:t>
      </w:r>
      <w:r w:rsidR="00E76FA0" w:rsidRPr="00853DCC">
        <w:rPr>
          <w:rtl/>
        </w:rPr>
        <w:t>و دامنه دارترین و فراگیر</w:t>
      </w:r>
      <w:r w:rsidRPr="00853DCC">
        <w:rPr>
          <w:rtl/>
        </w:rPr>
        <w:t>ترین و سازنده</w:t>
      </w:r>
      <w:r w:rsidR="00ED6B1A">
        <w:rPr>
          <w:rtl/>
        </w:rPr>
        <w:t xml:space="preserve">‌ترین </w:t>
      </w:r>
      <w:r w:rsidRPr="00853DCC">
        <w:rPr>
          <w:rtl/>
        </w:rPr>
        <w:t>انقلاب توحیدی و مرجع همه انقلابات تاریخی به حساب آوریم»</w:t>
      </w:r>
      <w:r w:rsidR="00D766FF">
        <w:rPr>
          <w:rtl/>
        </w:rPr>
        <w:t>.</w:t>
      </w:r>
      <w:r w:rsidRPr="00014724">
        <w:rPr>
          <w:rStyle w:val="FootnoteReference"/>
          <w:rtl/>
        </w:rPr>
        <w:footnoteReference w:id="2464"/>
      </w:r>
    </w:p>
    <w:p w:rsidR="00550818" w:rsidRPr="00853DCC" w:rsidRDefault="00550818" w:rsidP="001970D5">
      <w:pPr>
        <w:pStyle w:val="a"/>
        <w:rPr>
          <w:rtl/>
        </w:rPr>
      </w:pPr>
      <w:r w:rsidRPr="00853DCC">
        <w:rPr>
          <w:rtl/>
        </w:rPr>
        <w:t>اما در سال 1356 یعنی سال آغاز فعالیت فرقان</w:t>
      </w:r>
      <w:r w:rsidR="007B4087">
        <w:rPr>
          <w:rtl/>
        </w:rPr>
        <w:t xml:space="preserve">، </w:t>
      </w:r>
      <w:r w:rsidRPr="00853DCC">
        <w:rPr>
          <w:rtl/>
        </w:rPr>
        <w:t>با درگذشت دکتر شریعتی</w:t>
      </w:r>
      <w:r w:rsidR="007B4087">
        <w:rPr>
          <w:rtl/>
        </w:rPr>
        <w:t xml:space="preserve">، </w:t>
      </w:r>
      <w:r w:rsidRPr="00853DCC">
        <w:rPr>
          <w:rtl/>
        </w:rPr>
        <w:t>اولین اعلامیه از سوی این جریان نوپا انتشار یافت</w:t>
      </w:r>
      <w:r w:rsidR="00D766FF">
        <w:rPr>
          <w:rtl/>
        </w:rPr>
        <w:t>.</w:t>
      </w:r>
      <w:r w:rsidRPr="00014724">
        <w:rPr>
          <w:rStyle w:val="FootnoteReference"/>
          <w:rtl/>
        </w:rPr>
        <w:footnoteReference w:id="2465"/>
      </w:r>
      <w:r w:rsidRPr="00853DCC">
        <w:rPr>
          <w:rtl/>
        </w:rPr>
        <w:t xml:space="preserve"> آنچه در این شرایط</w:t>
      </w:r>
      <w:r w:rsidR="007B4087">
        <w:rPr>
          <w:rtl/>
        </w:rPr>
        <w:t xml:space="preserve">، </w:t>
      </w:r>
      <w:r w:rsidRPr="00853DCC">
        <w:rPr>
          <w:rtl/>
        </w:rPr>
        <w:t>سبب برآشفتن فرقانی‌ها شد</w:t>
      </w:r>
      <w:r w:rsidR="007B4087">
        <w:rPr>
          <w:rtl/>
        </w:rPr>
        <w:t xml:space="preserve">، </w:t>
      </w:r>
      <w:r w:rsidRPr="00853DCC">
        <w:rPr>
          <w:rtl/>
        </w:rPr>
        <w:t>اطلاعیه مشترک مطهری ـ بازرگان بود که چند روز پس از انتشار</w:t>
      </w:r>
      <w:r w:rsidR="007B4087">
        <w:rPr>
          <w:rFonts w:hint="cs"/>
          <w:rtl/>
        </w:rPr>
        <w:t xml:space="preserve">، </w:t>
      </w:r>
      <w:r w:rsidRPr="00853DCC">
        <w:rPr>
          <w:rtl/>
        </w:rPr>
        <w:t>بازرگان بر اثر اصرار دوستان یا تهدید مخالفان</w:t>
      </w:r>
      <w:r w:rsidR="007B4087">
        <w:rPr>
          <w:rFonts w:hint="cs"/>
          <w:rtl/>
        </w:rPr>
        <w:t xml:space="preserve">، </w:t>
      </w:r>
      <w:r w:rsidRPr="00853DCC">
        <w:rPr>
          <w:rtl/>
        </w:rPr>
        <w:t>امضایش را پس گرفت</w:t>
      </w:r>
      <w:r w:rsidR="007B4087">
        <w:rPr>
          <w:rtl/>
        </w:rPr>
        <w:t xml:space="preserve">. </w:t>
      </w:r>
      <w:r w:rsidRPr="00853DCC">
        <w:rPr>
          <w:rtl/>
        </w:rPr>
        <w:t>در این باره</w:t>
      </w:r>
      <w:r w:rsidR="007B4087">
        <w:rPr>
          <w:rtl/>
        </w:rPr>
        <w:t xml:space="preserve">، </w:t>
      </w:r>
      <w:r w:rsidRPr="00853DCC">
        <w:rPr>
          <w:rtl/>
        </w:rPr>
        <w:t>جای دیگر به تفصیل سخن گفتیم</w:t>
      </w:r>
      <w:r w:rsidR="007B4087">
        <w:rPr>
          <w:rtl/>
        </w:rPr>
        <w:t xml:space="preserve">. </w:t>
      </w:r>
      <w:r w:rsidRPr="00853DCC">
        <w:rPr>
          <w:rtl/>
        </w:rPr>
        <w:t>به دنبال صدور آن اطلاعیه</w:t>
      </w:r>
      <w:r w:rsidR="007B4087">
        <w:rPr>
          <w:rFonts w:hint="cs"/>
          <w:rtl/>
        </w:rPr>
        <w:t xml:space="preserve">، </w:t>
      </w:r>
      <w:r w:rsidRPr="00853DCC">
        <w:rPr>
          <w:rtl/>
        </w:rPr>
        <w:t>گودرزی اطلاعیه</w:t>
      </w:r>
      <w:r w:rsidR="00AD57D5">
        <w:rPr>
          <w:rtl/>
        </w:rPr>
        <w:t xml:space="preserve">‌ای </w:t>
      </w:r>
      <w:r w:rsidRPr="00853DCC">
        <w:rPr>
          <w:rtl/>
        </w:rPr>
        <w:t>صادر کرد و به تهدید مخالفان شریعتی و در واقع آقای مطهری پرداخت</w:t>
      </w:r>
      <w:r w:rsidR="007B4087">
        <w:rPr>
          <w:rtl/>
        </w:rPr>
        <w:t xml:space="preserve">. </w:t>
      </w:r>
      <w:r w:rsidRPr="00853DCC">
        <w:rPr>
          <w:rtl/>
        </w:rPr>
        <w:t>در این اطلاعیه با اشاره به ائتلاف ارتجاع و روشنفکران مدرن یعنی مطهری و بازرگان</w:t>
      </w:r>
      <w:r w:rsidR="007B4087">
        <w:rPr>
          <w:rtl/>
        </w:rPr>
        <w:t xml:space="preserve">، </w:t>
      </w:r>
      <w:r w:rsidRPr="00853DCC">
        <w:rPr>
          <w:rtl/>
        </w:rPr>
        <w:t>آمده است که «حاصل زشت این ائتلاف ناجوانمردانه</w:t>
      </w:r>
      <w:r w:rsidR="007B4087">
        <w:rPr>
          <w:rtl/>
        </w:rPr>
        <w:t xml:space="preserve">، </w:t>
      </w:r>
      <w:r w:rsidRPr="00853DCC">
        <w:rPr>
          <w:rtl/>
        </w:rPr>
        <w:t>آن هم در شام غریبان شهیدان و در اجرای اهداف شوم نفاق پیشگان تاریخ» بوده</w:t>
      </w:r>
      <w:r w:rsidR="007B4087">
        <w:rPr>
          <w:rtl/>
        </w:rPr>
        <w:t xml:space="preserve">، </w:t>
      </w:r>
      <w:r w:rsidRPr="00853DCC">
        <w:rPr>
          <w:rtl/>
        </w:rPr>
        <w:t>به طوری که «اعلامیه</w:t>
      </w:r>
      <w:r w:rsidR="00AD57D5">
        <w:rPr>
          <w:rtl/>
        </w:rPr>
        <w:t xml:space="preserve">‌ای </w:t>
      </w:r>
      <w:r w:rsidRPr="00853DCC">
        <w:rPr>
          <w:rtl/>
        </w:rPr>
        <w:t>به تاریخ 23/9/56 و با امضای چهره</w:t>
      </w:r>
      <w:r w:rsidR="00227AB2">
        <w:rPr>
          <w:rtl/>
        </w:rPr>
        <w:t xml:space="preserve">‌هایی </w:t>
      </w:r>
      <w:r w:rsidRPr="00853DCC">
        <w:rPr>
          <w:rtl/>
        </w:rPr>
        <w:t>همچون مطهری و بازرگان در</w:t>
      </w:r>
      <w:r w:rsidR="002926A0" w:rsidRPr="00853DCC">
        <w:rPr>
          <w:rFonts w:hint="cs"/>
          <w:rtl/>
        </w:rPr>
        <w:t xml:space="preserve"> </w:t>
      </w:r>
      <w:r w:rsidRPr="00853DCC">
        <w:rPr>
          <w:rtl/>
        </w:rPr>
        <w:t>آمد که بازتاب مقاصد پوشیده جبهه موتلفه بود و از تبادل نظر میان</w:t>
      </w:r>
      <w:r w:rsidR="00016EE7">
        <w:rPr>
          <w:rtl/>
        </w:rPr>
        <w:t xml:space="preserve"> آن‌ها </w:t>
      </w:r>
      <w:r w:rsidRPr="00853DCC">
        <w:rPr>
          <w:rtl/>
        </w:rPr>
        <w:t>که طبعا چیزی جز مسخ هدف شهیدان و فرهنگ انقلابی</w:t>
      </w:r>
      <w:r w:rsidR="00016EE7">
        <w:rPr>
          <w:rtl/>
        </w:rPr>
        <w:t xml:space="preserve"> آن‌ها </w:t>
      </w:r>
      <w:r w:rsidRPr="00853DCC">
        <w:rPr>
          <w:rtl/>
        </w:rPr>
        <w:t>را در بر</w:t>
      </w:r>
      <w:r w:rsidR="00961BDF">
        <w:rPr>
          <w:rtl/>
        </w:rPr>
        <w:t xml:space="preserve"> نمی‌</w:t>
      </w:r>
      <w:r w:rsidRPr="00853DCC">
        <w:rPr>
          <w:rtl/>
        </w:rPr>
        <w:t>گیرد</w:t>
      </w:r>
      <w:r w:rsidR="007B4087">
        <w:rPr>
          <w:rtl/>
        </w:rPr>
        <w:t xml:space="preserve">، </w:t>
      </w:r>
      <w:r w:rsidRPr="00853DCC">
        <w:rPr>
          <w:rtl/>
        </w:rPr>
        <w:t>حکایت می‌کرد</w:t>
      </w:r>
      <w:r w:rsidR="00D766FF">
        <w:rPr>
          <w:rtl/>
        </w:rPr>
        <w:t>.</w:t>
      </w:r>
      <w:r w:rsidRPr="00853DCC">
        <w:rPr>
          <w:rtl/>
        </w:rPr>
        <w:t>» سپس با نقد برخی از عبارات آن نامه آمده است که «عوامفریبی و خیانت</w:t>
      </w:r>
      <w:r w:rsidR="007B4087">
        <w:rPr>
          <w:rtl/>
        </w:rPr>
        <w:t xml:space="preserve"> </w:t>
      </w:r>
      <w:r w:rsidRPr="00853DCC">
        <w:rPr>
          <w:rtl/>
        </w:rPr>
        <w:t>پیشگی عوا</w:t>
      </w:r>
      <w:r w:rsidR="002926A0" w:rsidRPr="00853DCC">
        <w:rPr>
          <w:rtl/>
        </w:rPr>
        <w:t>مل مزبور از فرازی دیگر از نوشته</w:t>
      </w:r>
      <w:r w:rsidR="002926A0" w:rsidRPr="00853DCC">
        <w:rPr>
          <w:rFonts w:hint="cs"/>
          <w:rtl/>
        </w:rPr>
        <w:t>‌</w:t>
      </w:r>
      <w:r w:rsidRPr="00853DCC">
        <w:rPr>
          <w:rtl/>
        </w:rPr>
        <w:t>شان روشن می‌شود</w:t>
      </w:r>
      <w:r w:rsidR="002D480F">
        <w:rPr>
          <w:rtl/>
        </w:rPr>
        <w:t>...</w:t>
      </w:r>
      <w:r w:rsidRPr="00853DCC">
        <w:rPr>
          <w:rtl/>
        </w:rPr>
        <w:t>»</w:t>
      </w:r>
      <w:r w:rsidRPr="00014724">
        <w:rPr>
          <w:rStyle w:val="FootnoteReference"/>
          <w:rtl/>
        </w:rPr>
        <w:footnoteReference w:id="2466"/>
      </w:r>
      <w:r w:rsidRPr="00853DCC">
        <w:rPr>
          <w:rtl/>
        </w:rPr>
        <w:t xml:space="preserve"> در سالگرد سفر دکتر شریعتی به خارج از کشور و مرگ وی</w:t>
      </w:r>
      <w:r w:rsidR="007B4087">
        <w:rPr>
          <w:rtl/>
        </w:rPr>
        <w:t xml:space="preserve">، </w:t>
      </w:r>
      <w:r w:rsidRPr="00853DCC">
        <w:rPr>
          <w:rtl/>
        </w:rPr>
        <w:t>باز فرقان اطلاعیه</w:t>
      </w:r>
      <w:r w:rsidR="00AD57D5">
        <w:rPr>
          <w:rtl/>
        </w:rPr>
        <w:t xml:space="preserve">‌ای </w:t>
      </w:r>
      <w:r w:rsidRPr="00853DCC">
        <w:rPr>
          <w:rtl/>
        </w:rPr>
        <w:t>داد و ضن آن سخت به صادرکنندگان آن بیانیه حمله کرد</w:t>
      </w:r>
      <w:r w:rsidR="007B4087">
        <w:rPr>
          <w:rtl/>
        </w:rPr>
        <w:t xml:space="preserve">. </w:t>
      </w:r>
      <w:r w:rsidRPr="00853DCC">
        <w:rPr>
          <w:rtl/>
        </w:rPr>
        <w:t>در واقع این بهانه اصلی ترور استاد مطهری بود</w:t>
      </w:r>
      <w:r w:rsidR="007B4087">
        <w:rPr>
          <w:rtl/>
        </w:rPr>
        <w:t xml:space="preserve">. </w:t>
      </w:r>
    </w:p>
    <w:p w:rsidR="00550818" w:rsidRPr="00853DCC" w:rsidRDefault="00550818" w:rsidP="001970D5">
      <w:pPr>
        <w:pStyle w:val="a"/>
        <w:rPr>
          <w:rtl/>
        </w:rPr>
      </w:pPr>
      <w:r w:rsidRPr="00853DCC">
        <w:rPr>
          <w:rtl/>
        </w:rPr>
        <w:t>موضع</w:t>
      </w:r>
      <w:r w:rsidR="002926A0" w:rsidRPr="00853DCC">
        <w:rPr>
          <w:rFonts w:hint="cs"/>
          <w:rtl/>
        </w:rPr>
        <w:t>‌</w:t>
      </w:r>
      <w:r w:rsidRPr="00853DCC">
        <w:rPr>
          <w:rtl/>
        </w:rPr>
        <w:t>گیری بعدی</w:t>
      </w:r>
      <w:r w:rsidR="00016EE7">
        <w:rPr>
          <w:rtl/>
        </w:rPr>
        <w:t xml:space="preserve"> آن‌ها </w:t>
      </w:r>
      <w:r w:rsidRPr="00853DCC">
        <w:rPr>
          <w:rtl/>
        </w:rPr>
        <w:t>اطلاعیه</w:t>
      </w:r>
      <w:r w:rsidR="00AD57D5">
        <w:rPr>
          <w:rtl/>
        </w:rPr>
        <w:t xml:space="preserve">‌ای </w:t>
      </w:r>
      <w:r w:rsidRPr="00853DCC">
        <w:rPr>
          <w:rtl/>
        </w:rPr>
        <w:t>بود که به مناسبت قیام قم و تبریز صادر شد و آنان حادثۀ مزبور را «ضمن احترام به خون</w:t>
      </w:r>
      <w:r w:rsidR="00961BDF">
        <w:rPr>
          <w:rtl/>
        </w:rPr>
        <w:t xml:space="preserve"> بی‌</w:t>
      </w:r>
      <w:r w:rsidRPr="00853DCC">
        <w:rPr>
          <w:rtl/>
        </w:rPr>
        <w:t>گناهان» چنین تحلیل می‌کنند که این جریان</w:t>
      </w:r>
      <w:r w:rsidR="007B4087">
        <w:rPr>
          <w:rtl/>
        </w:rPr>
        <w:t xml:space="preserve">، </w:t>
      </w:r>
      <w:r w:rsidR="00D766FF">
        <w:rPr>
          <w:rtl/>
        </w:rPr>
        <w:t>حرکتی است در جهت «زنده</w:t>
      </w:r>
      <w:r w:rsidR="00D766FF">
        <w:rPr>
          <w:rFonts w:hint="cs"/>
          <w:rtl/>
        </w:rPr>
        <w:t>‌</w:t>
      </w:r>
      <w:r w:rsidR="002926A0" w:rsidRPr="00853DCC">
        <w:rPr>
          <w:rtl/>
        </w:rPr>
        <w:t>کردن دوباره روحانیت حاکم» و این</w:t>
      </w:r>
      <w:r w:rsidRPr="00853DCC">
        <w:rPr>
          <w:rtl/>
        </w:rPr>
        <w:t>که «دخالت</w:t>
      </w:r>
      <w:r w:rsidR="00961BDF">
        <w:rPr>
          <w:rtl/>
        </w:rPr>
        <w:t xml:space="preserve"> بی‌</w:t>
      </w:r>
      <w:r w:rsidRPr="00853DCC">
        <w:rPr>
          <w:rtl/>
        </w:rPr>
        <w:t>رویه روحانیت را» باید «فاجعه</w:t>
      </w:r>
      <w:r w:rsidR="00AD57D5">
        <w:rPr>
          <w:rtl/>
        </w:rPr>
        <w:t xml:space="preserve">‌ای </w:t>
      </w:r>
      <w:r w:rsidRPr="00853DCC">
        <w:rPr>
          <w:rtl/>
        </w:rPr>
        <w:t>عظیم» دانست</w:t>
      </w:r>
      <w:r w:rsidR="007B4087">
        <w:rPr>
          <w:rtl/>
        </w:rPr>
        <w:t xml:space="preserve">. </w:t>
      </w:r>
      <w:r w:rsidRPr="00853DCC">
        <w:rPr>
          <w:rtl/>
        </w:rPr>
        <w:t>در این بیانیه خطاب به شریعتی آمده است که «روحانیت تجدید حیات یاف</w:t>
      </w:r>
      <w:r w:rsidR="00D766FF">
        <w:rPr>
          <w:rtl/>
        </w:rPr>
        <w:t>ته و انقلابی که هنوز هم از متهم</w:t>
      </w:r>
      <w:r w:rsidR="00D766FF">
        <w:rPr>
          <w:rFonts w:hint="cs"/>
          <w:rtl/>
        </w:rPr>
        <w:t>‌</w:t>
      </w:r>
      <w:r w:rsidRPr="00853DCC">
        <w:rPr>
          <w:rtl/>
        </w:rPr>
        <w:t>کردن تو به انواع</w:t>
      </w:r>
      <w:r w:rsidR="00153F93">
        <w:rPr>
          <w:rtl/>
        </w:rPr>
        <w:t xml:space="preserve"> تهمت‌های </w:t>
      </w:r>
      <w:r w:rsidRPr="00853DCC">
        <w:rPr>
          <w:rtl/>
        </w:rPr>
        <w:t>سفارشی</w:t>
      </w:r>
      <w:r w:rsidR="007B4087">
        <w:rPr>
          <w:rFonts w:hint="cs"/>
          <w:rtl/>
        </w:rPr>
        <w:t xml:space="preserve">، </w:t>
      </w:r>
      <w:r w:rsidRPr="00853DCC">
        <w:rPr>
          <w:rtl/>
        </w:rPr>
        <w:t>دست باز نداشته و هنوز هم ملایان بزرگ و فقهای عظیم الشأن و مفسرین عالی قدر و وعاظ شهیر و فضلای فضول</w:t>
      </w:r>
      <w:r w:rsidR="007B4087">
        <w:rPr>
          <w:rFonts w:hint="cs"/>
          <w:rtl/>
        </w:rPr>
        <w:t xml:space="preserve">، </w:t>
      </w:r>
      <w:r w:rsidRPr="00853DCC">
        <w:rPr>
          <w:rtl/>
        </w:rPr>
        <w:t>به کفر و وه</w:t>
      </w:r>
      <w:r w:rsidR="002926A0" w:rsidRPr="00853DCC">
        <w:rPr>
          <w:rFonts w:hint="cs"/>
          <w:rtl/>
        </w:rPr>
        <w:t>ّ</w:t>
      </w:r>
      <w:r w:rsidRPr="00853DCC">
        <w:rPr>
          <w:rtl/>
        </w:rPr>
        <w:t>ابی بودنت فتوا می‌د</w:t>
      </w:r>
      <w:r w:rsidR="002926A0" w:rsidRPr="00853DCC">
        <w:rPr>
          <w:rtl/>
        </w:rPr>
        <w:t>هند و مطالعۀ آثارت را تجویز نمی</w:t>
      </w:r>
      <w:r w:rsidR="002926A0" w:rsidRPr="00853DCC">
        <w:rPr>
          <w:rFonts w:hint="cs"/>
          <w:rtl/>
        </w:rPr>
        <w:t>‌</w:t>
      </w:r>
      <w:r w:rsidRPr="00853DCC">
        <w:rPr>
          <w:rtl/>
        </w:rPr>
        <w:t>فرمایند</w:t>
      </w:r>
      <w:r w:rsidR="002D480F">
        <w:rPr>
          <w:rtl/>
        </w:rPr>
        <w:t>...</w:t>
      </w:r>
      <w:r w:rsidR="007B4087">
        <w:rPr>
          <w:rtl/>
        </w:rPr>
        <w:t xml:space="preserve"> </w:t>
      </w:r>
      <w:r w:rsidRPr="00853DCC">
        <w:rPr>
          <w:rtl/>
        </w:rPr>
        <w:t>بار دیگر سنگر مدافع اسلام شدند</w:t>
      </w:r>
      <w:r w:rsidR="00D766FF">
        <w:rPr>
          <w:rtl/>
        </w:rPr>
        <w:t>.</w:t>
      </w:r>
      <w:r w:rsidRPr="00853DCC">
        <w:rPr>
          <w:rtl/>
        </w:rPr>
        <w:t>»</w:t>
      </w:r>
    </w:p>
    <w:p w:rsidR="00550818" w:rsidRPr="00853DCC" w:rsidRDefault="00550818" w:rsidP="001970D5">
      <w:pPr>
        <w:pStyle w:val="a"/>
        <w:rPr>
          <w:rtl/>
        </w:rPr>
      </w:pPr>
      <w:r w:rsidRPr="00853DCC">
        <w:rPr>
          <w:rtl/>
        </w:rPr>
        <w:t>به هر حال</w:t>
      </w:r>
      <w:r w:rsidR="007B4087">
        <w:rPr>
          <w:rtl/>
        </w:rPr>
        <w:t xml:space="preserve">، </w:t>
      </w:r>
      <w:r w:rsidRPr="00853DCC">
        <w:rPr>
          <w:rtl/>
        </w:rPr>
        <w:t>به نوشتۀ مؤلف کتابچۀ فرقان چیست</w:t>
      </w:r>
      <w:r w:rsidR="007B4087">
        <w:rPr>
          <w:rFonts w:hint="cs"/>
          <w:rtl/>
        </w:rPr>
        <w:t xml:space="preserve">، </w:t>
      </w:r>
      <w:r w:rsidRPr="00853DCC">
        <w:rPr>
          <w:rtl/>
        </w:rPr>
        <w:t>کار تدوین ایدئولوژی فرقان در پایان سال 56 به اتمام رسید</w:t>
      </w:r>
      <w:r w:rsidR="007B4087">
        <w:rPr>
          <w:rtl/>
        </w:rPr>
        <w:t xml:space="preserve">. </w:t>
      </w:r>
      <w:r w:rsidRPr="00853DCC">
        <w:rPr>
          <w:rtl/>
        </w:rPr>
        <w:t>از آن</w:t>
      </w:r>
      <w:r w:rsidR="001751F8" w:rsidRPr="00853DCC">
        <w:rPr>
          <w:rtl/>
        </w:rPr>
        <w:t xml:space="preserve"> پس</w:t>
      </w:r>
      <w:r w:rsidR="007B4087">
        <w:rPr>
          <w:rtl/>
        </w:rPr>
        <w:t xml:space="preserve">، </w:t>
      </w:r>
      <w:r w:rsidR="001751F8" w:rsidRPr="00853DCC">
        <w:rPr>
          <w:rtl/>
        </w:rPr>
        <w:t>گروه افزون بر تلاش برای پی</w:t>
      </w:r>
      <w:r w:rsidR="001751F8" w:rsidRPr="00853DCC">
        <w:rPr>
          <w:rFonts w:hint="cs"/>
          <w:rtl/>
        </w:rPr>
        <w:t>‌</w:t>
      </w:r>
      <w:r w:rsidRPr="00853DCC">
        <w:rPr>
          <w:rtl/>
        </w:rPr>
        <w:t>گیری کارهای ایدئولوژیک</w:t>
      </w:r>
      <w:r w:rsidR="007B4087">
        <w:rPr>
          <w:rtl/>
        </w:rPr>
        <w:t xml:space="preserve">، </w:t>
      </w:r>
      <w:r w:rsidRPr="00853DCC">
        <w:rPr>
          <w:rtl/>
        </w:rPr>
        <w:t>به تحلیل‌های سیاسی و درک شرایط سیاسی جهان و طرح استراتژی جنگ مسلحانه علیه رژیم پرداخت</w:t>
      </w:r>
      <w:r w:rsidR="007B4087">
        <w:rPr>
          <w:rtl/>
        </w:rPr>
        <w:t xml:space="preserve">. </w:t>
      </w:r>
      <w:r w:rsidRPr="00853DCC">
        <w:rPr>
          <w:rtl/>
        </w:rPr>
        <w:t>همزمان نشریه</w:t>
      </w:r>
      <w:r w:rsidR="00AD57D5">
        <w:rPr>
          <w:rtl/>
        </w:rPr>
        <w:t xml:space="preserve">‌ای </w:t>
      </w:r>
      <w:r w:rsidRPr="00853DCC">
        <w:rPr>
          <w:rtl/>
        </w:rPr>
        <w:t>هم به نام فرقان منتشر کرد که نخستین شماره</w:t>
      </w:r>
      <w:r w:rsidR="00961BDF">
        <w:rPr>
          <w:rtl/>
        </w:rPr>
        <w:t xml:space="preserve">‌اش </w:t>
      </w:r>
      <w:r w:rsidRPr="00853DCC">
        <w:rPr>
          <w:rtl/>
        </w:rPr>
        <w:t>در اسفند 56 به چاپ رسید</w:t>
      </w:r>
      <w:r w:rsidR="007B4087">
        <w:rPr>
          <w:rtl/>
        </w:rPr>
        <w:t xml:space="preserve">. </w:t>
      </w:r>
      <w:r w:rsidRPr="00853DCC">
        <w:rPr>
          <w:rtl/>
        </w:rPr>
        <w:t>بعدها پس از پیروزی انقلاب نیز نشریه</w:t>
      </w:r>
      <w:r w:rsidR="00AD57D5">
        <w:rPr>
          <w:rtl/>
        </w:rPr>
        <w:t xml:space="preserve">‌ای </w:t>
      </w:r>
      <w:r w:rsidRPr="00853DCC">
        <w:rPr>
          <w:rtl/>
        </w:rPr>
        <w:t>با نام ذکر تحت عنوان نشریۀ دانش آموزی از سوی فرقان انتشار می‌یافت</w:t>
      </w:r>
      <w:r w:rsidR="007B4087">
        <w:rPr>
          <w:rtl/>
        </w:rPr>
        <w:t xml:space="preserve">. </w:t>
      </w:r>
    </w:p>
    <w:p w:rsidR="00550818" w:rsidRPr="00853DCC" w:rsidRDefault="00D766FF" w:rsidP="00D766FF">
      <w:pPr>
        <w:pStyle w:val="a"/>
        <w:rPr>
          <w:rtl/>
        </w:rPr>
      </w:pPr>
      <w:r>
        <w:rPr>
          <w:rtl/>
        </w:rPr>
        <w:t>این گروه برای پیاده</w:t>
      </w:r>
      <w:r>
        <w:rPr>
          <w:rFonts w:hint="cs"/>
          <w:rtl/>
        </w:rPr>
        <w:t>‌</w:t>
      </w:r>
      <w:r w:rsidR="00550818" w:rsidRPr="00853DCC">
        <w:rPr>
          <w:rtl/>
        </w:rPr>
        <w:t>کردن</w:t>
      </w:r>
      <w:r w:rsidR="001751F8" w:rsidRPr="00853DCC">
        <w:rPr>
          <w:rtl/>
        </w:rPr>
        <w:t xml:space="preserve"> استراتژی مسلحانه در برابر رژیم</w:t>
      </w:r>
      <w:r w:rsidR="00550818" w:rsidRPr="00853DCC">
        <w:rPr>
          <w:rtl/>
        </w:rPr>
        <w:t xml:space="preserve"> تازه</w:t>
      </w:r>
      <w:r w:rsidR="007B4087">
        <w:rPr>
          <w:rFonts w:hint="cs"/>
          <w:rtl/>
        </w:rPr>
        <w:t xml:space="preserve">، </w:t>
      </w:r>
      <w:r w:rsidR="00550818" w:rsidRPr="00853DCC">
        <w:rPr>
          <w:rtl/>
        </w:rPr>
        <w:t>در بهمن 57 به تجهیزات نظامی مجهز شد</w:t>
      </w:r>
      <w:r w:rsidR="007B4087">
        <w:rPr>
          <w:rtl/>
        </w:rPr>
        <w:t>.</w:t>
      </w:r>
      <w:r w:rsidR="00550818" w:rsidRPr="00014724">
        <w:rPr>
          <w:rStyle w:val="FootnoteReference"/>
          <w:rtl/>
        </w:rPr>
        <w:footnoteReference w:id="2467"/>
      </w:r>
      <w:r w:rsidR="00550818" w:rsidRPr="00853DCC">
        <w:rPr>
          <w:rtl/>
        </w:rPr>
        <w:t xml:space="preserve"> گفته شده است که فرقان ابتدا رهبری امام خمینی را قبول داشت</w:t>
      </w:r>
      <w:r w:rsidR="007B4087">
        <w:rPr>
          <w:rtl/>
        </w:rPr>
        <w:t xml:space="preserve">، </w:t>
      </w:r>
      <w:r w:rsidR="00550818" w:rsidRPr="00853DCC">
        <w:rPr>
          <w:rtl/>
        </w:rPr>
        <w:t>اما از تظاهرات عید فطر که برخورد تظاهر کنندگان با ارتش شا</w:t>
      </w:r>
      <w:r w:rsidR="001751F8" w:rsidRPr="00853DCC">
        <w:rPr>
          <w:rtl/>
        </w:rPr>
        <w:t>ه ملایم شد</w:t>
      </w:r>
      <w:r w:rsidR="007B4087">
        <w:rPr>
          <w:rtl/>
        </w:rPr>
        <w:t xml:space="preserve">، </w:t>
      </w:r>
      <w:r w:rsidR="001751F8" w:rsidRPr="00853DCC">
        <w:rPr>
          <w:rtl/>
        </w:rPr>
        <w:t>آنان با ابراز این</w:t>
      </w:r>
      <w:r w:rsidR="00550818" w:rsidRPr="00853DCC">
        <w:rPr>
          <w:rtl/>
        </w:rPr>
        <w:t>که نباید چنین برخوردی با یک ارتش</w:t>
      </w:r>
      <w:r w:rsidR="001751F8" w:rsidRPr="00853DCC">
        <w:rPr>
          <w:rtl/>
        </w:rPr>
        <w:t xml:space="preserve"> خونخواه بشود</w:t>
      </w:r>
      <w:r w:rsidR="007B4087">
        <w:rPr>
          <w:rtl/>
        </w:rPr>
        <w:t xml:space="preserve">، </w:t>
      </w:r>
      <w:r w:rsidR="001751F8" w:rsidRPr="00853DCC">
        <w:rPr>
          <w:rtl/>
        </w:rPr>
        <w:t>انتقاد کرده و کم</w:t>
      </w:r>
      <w:r w:rsidR="001751F8" w:rsidRPr="00853DCC">
        <w:rPr>
          <w:rFonts w:hint="cs"/>
          <w:rtl/>
        </w:rPr>
        <w:t>‌</w:t>
      </w:r>
      <w:r w:rsidR="00550818" w:rsidRPr="00853DCC">
        <w:rPr>
          <w:rtl/>
        </w:rPr>
        <w:t>کم با رهبری امام زاویه پیدا کردند</w:t>
      </w:r>
      <w:r>
        <w:rPr>
          <w:rtl/>
        </w:rPr>
        <w:t>.</w:t>
      </w:r>
      <w:r w:rsidR="00550818" w:rsidRPr="00014724">
        <w:rPr>
          <w:rStyle w:val="FootnoteReference"/>
          <w:rtl/>
        </w:rPr>
        <w:footnoteReference w:id="2468"/>
      </w:r>
      <w:r w:rsidR="00550818" w:rsidRPr="00853DCC">
        <w:rPr>
          <w:rtl/>
        </w:rPr>
        <w:t xml:space="preserve"> باید گفت فرقان در اساس باور به روحانیت نداشت</w:t>
      </w:r>
      <w:r w:rsidR="007B4087">
        <w:rPr>
          <w:rtl/>
        </w:rPr>
        <w:t xml:space="preserve">، </w:t>
      </w:r>
      <w:r w:rsidR="00550818" w:rsidRPr="00853DCC">
        <w:rPr>
          <w:rtl/>
        </w:rPr>
        <w:t>چه رسد به رهبری نهضت توسط آن</w:t>
      </w:r>
      <w:r w:rsidR="007B4087">
        <w:rPr>
          <w:rtl/>
        </w:rPr>
        <w:t xml:space="preserve">. </w:t>
      </w:r>
    </w:p>
    <w:p w:rsidR="00550818" w:rsidRPr="00853DCC" w:rsidRDefault="00550818" w:rsidP="00D160B9">
      <w:pPr>
        <w:pStyle w:val="a"/>
        <w:rPr>
          <w:rtl/>
        </w:rPr>
      </w:pPr>
      <w:r w:rsidRPr="00853DCC">
        <w:rPr>
          <w:rtl/>
        </w:rPr>
        <w:t>به تدریج انقلاب پیروز شد و فرقان که «روحانیت را از بنیان و اساس</w:t>
      </w:r>
      <w:r w:rsidR="001751F8" w:rsidRPr="00853DCC">
        <w:rPr>
          <w:rFonts w:hint="cs"/>
          <w:rtl/>
        </w:rPr>
        <w:t>»</w:t>
      </w:r>
      <w:r w:rsidRPr="00853DCC">
        <w:rPr>
          <w:rtl/>
        </w:rPr>
        <w:t xml:space="preserve"> باطل می‌دانست</w:t>
      </w:r>
      <w:r w:rsidR="007B4087">
        <w:rPr>
          <w:rtl/>
        </w:rPr>
        <w:t xml:space="preserve">، </w:t>
      </w:r>
      <w:r w:rsidRPr="00853DCC">
        <w:rPr>
          <w:rtl/>
        </w:rPr>
        <w:t>تلاش خود را منحصرا</w:t>
      </w:r>
      <w:r w:rsidR="00DA5511" w:rsidRPr="00853DCC">
        <w:rPr>
          <w:rFonts w:hint="cs"/>
          <w:rtl/>
        </w:rPr>
        <w:t>ً</w:t>
      </w:r>
      <w:r w:rsidRPr="00853DCC">
        <w:rPr>
          <w:rtl/>
        </w:rPr>
        <w:t xml:space="preserve"> معطوف به مبارزه با</w:t>
      </w:r>
      <w:r w:rsidR="00016EE7">
        <w:rPr>
          <w:rtl/>
        </w:rPr>
        <w:t xml:space="preserve"> آن‌ها </w:t>
      </w:r>
      <w:r w:rsidRPr="00853DCC">
        <w:rPr>
          <w:rtl/>
        </w:rPr>
        <w:t>کرد</w:t>
      </w:r>
      <w:r w:rsidR="007B4087">
        <w:rPr>
          <w:rtl/>
        </w:rPr>
        <w:t xml:space="preserve">. </w:t>
      </w:r>
      <w:r w:rsidRPr="00853DCC">
        <w:rPr>
          <w:rtl/>
        </w:rPr>
        <w:t>نخستین عاملی که فرقان را به رویارویی مسلحانه با جمهوری اسلامی کشاند</w:t>
      </w:r>
      <w:r w:rsidR="007B4087">
        <w:rPr>
          <w:rtl/>
        </w:rPr>
        <w:t xml:space="preserve">، </w:t>
      </w:r>
      <w:r w:rsidRPr="00853DCC">
        <w:rPr>
          <w:rtl/>
        </w:rPr>
        <w:t>قربانی شدن «ارزش‌های راستین تشیع سرخ علوی بود»</w:t>
      </w:r>
      <w:r w:rsidR="007B4087">
        <w:rPr>
          <w:rtl/>
        </w:rPr>
        <w:t xml:space="preserve">. </w:t>
      </w:r>
      <w:r w:rsidRPr="00853DCC">
        <w:rPr>
          <w:rtl/>
        </w:rPr>
        <w:t>همچنین تلاش برای «آزاد ساختن اسلام علی از اسارت</w:t>
      </w:r>
      <w:r w:rsidR="00DA5511" w:rsidRPr="00853DCC">
        <w:rPr>
          <w:rFonts w:hint="cs"/>
          <w:rtl/>
        </w:rPr>
        <w:t>ِ</w:t>
      </w:r>
      <w:r w:rsidRPr="00853DCC">
        <w:rPr>
          <w:rtl/>
        </w:rPr>
        <w:t xml:space="preserve"> آخوندیسم» عامل دیگر این مبارزه قهرآمیز بود! برای فرقان</w:t>
      </w:r>
      <w:r w:rsidR="007B4087">
        <w:rPr>
          <w:rtl/>
        </w:rPr>
        <w:t xml:space="preserve">، </w:t>
      </w:r>
      <w:r w:rsidRPr="00853DCC">
        <w:rPr>
          <w:rtl/>
        </w:rPr>
        <w:t>اکنون جای پرسش این بود که چه باید کرد؟ براساس آیۀ</w:t>
      </w:r>
      <w:r w:rsidR="00D160B9">
        <w:rPr>
          <w:rFonts w:hint="cs"/>
          <w:rtl/>
        </w:rPr>
        <w:t xml:space="preserve"> </w:t>
      </w:r>
      <w:r w:rsidR="00D160B9">
        <w:rPr>
          <w:rFonts w:cs="Traditional Arabic"/>
          <w:color w:val="000000"/>
          <w:shd w:val="clear" w:color="auto" w:fill="FFFFFF"/>
          <w:rtl/>
        </w:rPr>
        <w:t>﴿</w:t>
      </w:r>
      <w:r w:rsidR="00D160B9" w:rsidRPr="0006380C">
        <w:rPr>
          <w:rStyle w:val="Char6"/>
          <w:rtl/>
        </w:rPr>
        <w:t xml:space="preserve">فَقَٰتِلُوٓاْ أَئِمَّةَ </w:t>
      </w:r>
      <w:r w:rsidR="00D160B9" w:rsidRPr="0006380C">
        <w:rPr>
          <w:rStyle w:val="Char6"/>
          <w:rFonts w:hint="cs"/>
          <w:rtl/>
        </w:rPr>
        <w:t>ٱلۡكُفۡرِ</w:t>
      </w:r>
      <w:r w:rsidR="00D160B9">
        <w:rPr>
          <w:rFonts w:cs="Traditional Arabic"/>
          <w:color w:val="000000"/>
          <w:shd w:val="clear" w:color="auto" w:fill="FFFFFF"/>
          <w:rtl/>
        </w:rPr>
        <w:t>﴾</w:t>
      </w:r>
      <w:r w:rsidR="00D160B9" w:rsidRPr="0006380C">
        <w:rPr>
          <w:rStyle w:val="Char6"/>
          <w:rtl/>
        </w:rPr>
        <w:t xml:space="preserve"> </w:t>
      </w:r>
      <w:r w:rsidR="00D160B9" w:rsidRPr="00D160B9">
        <w:rPr>
          <w:rStyle w:val="Char5"/>
          <w:rtl/>
        </w:rPr>
        <w:t>[التوبة: 12]</w:t>
      </w:r>
      <w:r w:rsidR="00D160B9" w:rsidRPr="00D160B9">
        <w:rPr>
          <w:rFonts w:hint="cs"/>
          <w:rtl/>
        </w:rPr>
        <w:t>.</w:t>
      </w:r>
      <w:r w:rsidRPr="00853DCC">
        <w:rPr>
          <w:rtl/>
        </w:rPr>
        <w:t xml:space="preserve"> گروه فرقان تصمیم گرفت ابتدا مرحوم </w:t>
      </w:r>
      <w:r w:rsidR="00DA5511" w:rsidRPr="00853DCC">
        <w:rPr>
          <w:rFonts w:hint="cs"/>
          <w:rtl/>
        </w:rPr>
        <w:t xml:space="preserve">سپهبد </w:t>
      </w:r>
      <w:r w:rsidRPr="00853DCC">
        <w:rPr>
          <w:rtl/>
        </w:rPr>
        <w:t>محمد ولی قرنی</w:t>
      </w:r>
      <w:r w:rsidRPr="00014724">
        <w:rPr>
          <w:rStyle w:val="FootnoteReference"/>
          <w:rtl/>
        </w:rPr>
        <w:footnoteReference w:id="2469"/>
      </w:r>
      <w:r w:rsidRPr="00853DCC">
        <w:rPr>
          <w:rtl/>
        </w:rPr>
        <w:t xml:space="preserve"> و سپس مرحوم مطهری را بکشد!</w:t>
      </w:r>
      <w:r w:rsidRPr="00014724">
        <w:rPr>
          <w:rStyle w:val="FootnoteReference"/>
          <w:rtl/>
        </w:rPr>
        <w:footnoteReference w:id="2470"/>
      </w:r>
      <w:r w:rsidRPr="00853DCC">
        <w:rPr>
          <w:rtl/>
        </w:rPr>
        <w:t xml:space="preserve"> انتخاب مطهری برای آن بود که «فکر به قدرت ر</w:t>
      </w:r>
      <w:r w:rsidR="006C366C">
        <w:rPr>
          <w:rtl/>
        </w:rPr>
        <w:t>سیدن دیکتاتوری آخوندیسم و آماده</w:t>
      </w:r>
      <w:r w:rsidR="006C366C">
        <w:rPr>
          <w:rFonts w:hint="cs"/>
          <w:rtl/>
        </w:rPr>
        <w:t>‌</w:t>
      </w:r>
      <w:r w:rsidRPr="00853DCC">
        <w:rPr>
          <w:rtl/>
        </w:rPr>
        <w:t>سازی تشکیلاتی آن</w:t>
      </w:r>
      <w:r w:rsidR="008F63F0">
        <w:rPr>
          <w:rtl/>
        </w:rPr>
        <w:t xml:space="preserve"> مدت‌ها </w:t>
      </w:r>
      <w:r w:rsidRPr="00853DCC">
        <w:rPr>
          <w:rtl/>
        </w:rPr>
        <w:t>قبل</w:t>
      </w:r>
      <w:r w:rsidR="007B4087">
        <w:rPr>
          <w:rtl/>
        </w:rPr>
        <w:t xml:space="preserve">، </w:t>
      </w:r>
      <w:r w:rsidRPr="00853DCC">
        <w:rPr>
          <w:rtl/>
        </w:rPr>
        <w:t>حتی قبل از خرداد 42</w:t>
      </w:r>
      <w:r w:rsidR="007B4087">
        <w:rPr>
          <w:rtl/>
        </w:rPr>
        <w:t xml:space="preserve">، </w:t>
      </w:r>
      <w:r w:rsidRPr="00853DCC">
        <w:rPr>
          <w:rtl/>
        </w:rPr>
        <w:t>از طرف او طرح شده بود»</w:t>
      </w:r>
      <w:r w:rsidR="006C366C">
        <w:rPr>
          <w:rtl/>
        </w:rPr>
        <w:t>.</w:t>
      </w:r>
      <w:r w:rsidRPr="00014724">
        <w:rPr>
          <w:rStyle w:val="FootnoteReference"/>
          <w:rtl/>
        </w:rPr>
        <w:footnoteReference w:id="2471"/>
      </w:r>
      <w:r w:rsidRPr="00853DCC">
        <w:rPr>
          <w:rtl/>
        </w:rPr>
        <w:t xml:space="preserve"> نقاشیا</w:t>
      </w:r>
      <w:r w:rsidR="006C366C">
        <w:rPr>
          <w:rtl/>
        </w:rPr>
        <w:t>ن بر این باور است که عمده تصمیم</w:t>
      </w:r>
      <w:r w:rsidR="006C366C">
        <w:rPr>
          <w:rFonts w:hint="cs"/>
          <w:rtl/>
        </w:rPr>
        <w:t>‌</w:t>
      </w:r>
      <w:r w:rsidRPr="00853DCC">
        <w:rPr>
          <w:rtl/>
        </w:rPr>
        <w:t>گیری برای ترور استاد مطهری</w:t>
      </w:r>
      <w:r w:rsidR="007B4087">
        <w:rPr>
          <w:rtl/>
        </w:rPr>
        <w:t xml:space="preserve">، </w:t>
      </w:r>
      <w:r w:rsidRPr="00853DCC">
        <w:rPr>
          <w:rtl/>
        </w:rPr>
        <w:t>با حمید نیکنام بوده که جانشین علی حاتمی بوده و دقیقا با فکر آقای مطهری آشنا بوده است</w:t>
      </w:r>
      <w:r w:rsidR="007B4087">
        <w:rPr>
          <w:rtl/>
        </w:rPr>
        <w:t xml:space="preserve">. </w:t>
      </w:r>
      <w:r w:rsidRPr="00853DCC">
        <w:rPr>
          <w:rtl/>
        </w:rPr>
        <w:t>وی می‌گوید: ایشان مرحوم مطهری را خوب می‌شناخت و اعتراضات و انتقادات شهید مطهری را نسبت به دکتر شریعتی خیلی خوب می‌دانست و از این جهت بغض شدیدی در ذهن او شکل گرفته بود</w:t>
      </w:r>
      <w:r w:rsidR="006C366C">
        <w:rPr>
          <w:rtl/>
        </w:rPr>
        <w:t>.</w:t>
      </w:r>
      <w:r w:rsidRPr="00014724">
        <w:rPr>
          <w:rStyle w:val="FootnoteReference"/>
          <w:rtl/>
        </w:rPr>
        <w:footnoteReference w:id="2472"/>
      </w:r>
      <w:r w:rsidRPr="00853DCC">
        <w:rPr>
          <w:rtl/>
        </w:rPr>
        <w:t xml:space="preserve"> وی</w:t>
      </w:r>
      <w:r w:rsidR="00F60A81">
        <w:rPr>
          <w:rtl/>
        </w:rPr>
        <w:t xml:space="preserve"> می‌گوید </w:t>
      </w:r>
      <w:r w:rsidRPr="00853DCC">
        <w:rPr>
          <w:rtl/>
        </w:rPr>
        <w:t>تعداد اعدامی‌ها</w:t>
      </w:r>
      <w:r w:rsidR="00752A3F" w:rsidRPr="00853DCC">
        <w:rPr>
          <w:rFonts w:hint="cs"/>
          <w:rtl/>
        </w:rPr>
        <w:t>ی</w:t>
      </w:r>
      <w:r w:rsidRPr="00853DCC">
        <w:rPr>
          <w:rtl/>
        </w:rPr>
        <w:t xml:space="preserve"> فرقان شش نفر بود</w:t>
      </w:r>
      <w:r w:rsidR="007B4087">
        <w:rPr>
          <w:rtl/>
        </w:rPr>
        <w:t xml:space="preserve">، </w:t>
      </w:r>
      <w:r w:rsidRPr="00853DCC">
        <w:rPr>
          <w:rtl/>
        </w:rPr>
        <w:t>در حالی که آنان نه نفر را ترور کردند</w:t>
      </w:r>
      <w:r w:rsidR="006C366C">
        <w:rPr>
          <w:rtl/>
        </w:rPr>
        <w:t>.</w:t>
      </w:r>
      <w:r w:rsidRPr="00014724">
        <w:rPr>
          <w:rStyle w:val="FootnoteReference"/>
          <w:rtl/>
        </w:rPr>
        <w:footnoteReference w:id="2473"/>
      </w:r>
    </w:p>
    <w:p w:rsidR="00550818" w:rsidRPr="00853DCC" w:rsidRDefault="00550818" w:rsidP="001970D5">
      <w:pPr>
        <w:pStyle w:val="a"/>
        <w:rPr>
          <w:rtl/>
        </w:rPr>
      </w:pPr>
      <w:r w:rsidRPr="00853DCC">
        <w:rPr>
          <w:rtl/>
        </w:rPr>
        <w:t>در جایی دیگر اشاره شد که منهای مجاهدین که متأثر از مارکسیسم بودند</w:t>
      </w:r>
      <w:r w:rsidR="007B4087">
        <w:rPr>
          <w:rtl/>
        </w:rPr>
        <w:t xml:space="preserve">، </w:t>
      </w:r>
      <w:r w:rsidRPr="00853DCC">
        <w:rPr>
          <w:rtl/>
        </w:rPr>
        <w:t>از سال 50 به این سو برخی</w:t>
      </w:r>
      <w:r w:rsidR="00060C89">
        <w:rPr>
          <w:rtl/>
        </w:rPr>
        <w:t xml:space="preserve"> گروه‌های </w:t>
      </w:r>
      <w:r w:rsidRPr="00853DCC">
        <w:rPr>
          <w:rtl/>
        </w:rPr>
        <w:t>مذهبی با توجه به قرآن و نهج البلاغه و تفسیر دلبخواهی از</w:t>
      </w:r>
      <w:r w:rsidR="00016EE7">
        <w:rPr>
          <w:rtl/>
        </w:rPr>
        <w:t xml:space="preserve"> آن‌ها </w:t>
      </w:r>
      <w:r w:rsidRPr="00853DCC">
        <w:rPr>
          <w:rtl/>
        </w:rPr>
        <w:t>براساس نگرش مبارزاتی و به اصطلاح انقلابی</w:t>
      </w:r>
      <w:r w:rsidR="006C366C">
        <w:rPr>
          <w:rtl/>
        </w:rPr>
        <w:t>،</w:t>
      </w:r>
      <w:r w:rsidRPr="00014724">
        <w:rPr>
          <w:rStyle w:val="FootnoteReference"/>
          <w:rtl/>
        </w:rPr>
        <w:footnoteReference w:id="2474"/>
      </w:r>
      <w:r w:rsidR="00FF522A">
        <w:rPr>
          <w:rtl/>
        </w:rPr>
        <w:t xml:space="preserve"> جریان‌های </w:t>
      </w:r>
      <w:r w:rsidRPr="00853DCC">
        <w:rPr>
          <w:rtl/>
        </w:rPr>
        <w:t>جدیدی را پدید آوردند</w:t>
      </w:r>
      <w:r w:rsidR="007B4087">
        <w:rPr>
          <w:rtl/>
        </w:rPr>
        <w:t xml:space="preserve">. </w:t>
      </w:r>
      <w:r w:rsidRPr="00853DCC">
        <w:rPr>
          <w:rtl/>
        </w:rPr>
        <w:t>فرقانی‌ها در سال 56 و 57 مجلدات زیادی از تفسیر قرآن خود را که تحت عنوان پیام قرآن منتشر می‌شد</w:t>
      </w:r>
      <w:r w:rsidR="007B4087">
        <w:rPr>
          <w:rtl/>
        </w:rPr>
        <w:t xml:space="preserve">، </w:t>
      </w:r>
      <w:r w:rsidRPr="00853DCC">
        <w:rPr>
          <w:rtl/>
        </w:rPr>
        <w:t>پخش کردند</w:t>
      </w:r>
      <w:r w:rsidR="007B4087">
        <w:rPr>
          <w:rtl/>
        </w:rPr>
        <w:t xml:space="preserve">. </w:t>
      </w:r>
      <w:r w:rsidRPr="00853DCC">
        <w:rPr>
          <w:rtl/>
        </w:rPr>
        <w:t>تفسیر (با عنوان کلی پیام قرآن) و آثاری که از</w:t>
      </w:r>
      <w:r w:rsidR="00016EE7">
        <w:rPr>
          <w:rtl/>
        </w:rPr>
        <w:t xml:space="preserve"> آن‌ها </w:t>
      </w:r>
      <w:r w:rsidRPr="00853DCC">
        <w:rPr>
          <w:rtl/>
        </w:rPr>
        <w:t>ملاحظه شد</w:t>
      </w:r>
      <w:r w:rsidR="007B4087">
        <w:rPr>
          <w:rtl/>
        </w:rPr>
        <w:t xml:space="preserve">، </w:t>
      </w:r>
      <w:r w:rsidRPr="00853DCC">
        <w:rPr>
          <w:rtl/>
        </w:rPr>
        <w:t>عبارت است از: «تفسیر فاطر</w:t>
      </w:r>
      <w:r w:rsidR="007B4087">
        <w:rPr>
          <w:rFonts w:hint="cs"/>
          <w:rtl/>
        </w:rPr>
        <w:t xml:space="preserve">، </w:t>
      </w:r>
      <w:r w:rsidRPr="00853DCC">
        <w:rPr>
          <w:rtl/>
        </w:rPr>
        <w:t>یس</w:t>
      </w:r>
      <w:r w:rsidR="007B4087">
        <w:rPr>
          <w:rtl/>
        </w:rPr>
        <w:t xml:space="preserve">، </w:t>
      </w:r>
      <w:r w:rsidRPr="00853DCC">
        <w:rPr>
          <w:rtl/>
        </w:rPr>
        <w:t>صافات</w:t>
      </w:r>
      <w:r w:rsidR="00752A3F" w:rsidRPr="00853DCC">
        <w:rPr>
          <w:rFonts w:hint="cs"/>
          <w:rtl/>
        </w:rPr>
        <w:t>»</w:t>
      </w:r>
      <w:r w:rsidR="007B4087">
        <w:rPr>
          <w:rtl/>
        </w:rPr>
        <w:t xml:space="preserve">، </w:t>
      </w:r>
      <w:r w:rsidRPr="00853DCC">
        <w:rPr>
          <w:rtl/>
        </w:rPr>
        <w:t>«تفسیر احزاب</w:t>
      </w:r>
      <w:r w:rsidR="007B4087">
        <w:rPr>
          <w:rFonts w:hint="cs"/>
          <w:rtl/>
        </w:rPr>
        <w:t xml:space="preserve">، </w:t>
      </w:r>
      <w:r w:rsidRPr="00853DCC">
        <w:rPr>
          <w:rtl/>
        </w:rPr>
        <w:t>سبأ و نجم</w:t>
      </w:r>
      <w:r w:rsidR="00752A3F" w:rsidRPr="00853DCC">
        <w:rPr>
          <w:rFonts w:hint="cs"/>
          <w:rtl/>
        </w:rPr>
        <w:t>»</w:t>
      </w:r>
      <w:r w:rsidR="007B4087">
        <w:rPr>
          <w:rtl/>
        </w:rPr>
        <w:t xml:space="preserve">، </w:t>
      </w:r>
      <w:r w:rsidR="00752A3F" w:rsidRPr="00853DCC">
        <w:rPr>
          <w:rFonts w:hint="cs"/>
          <w:rtl/>
        </w:rPr>
        <w:t>«</w:t>
      </w:r>
      <w:r w:rsidRPr="00853DCC">
        <w:rPr>
          <w:rtl/>
        </w:rPr>
        <w:t>تفسیر عنکبوت و روم»</w:t>
      </w:r>
      <w:r w:rsidR="007B4087">
        <w:rPr>
          <w:rtl/>
        </w:rPr>
        <w:t xml:space="preserve">، </w:t>
      </w:r>
      <w:r w:rsidRPr="00853DCC">
        <w:rPr>
          <w:rtl/>
        </w:rPr>
        <w:t>«تفسیر لقمان و سجده» «تفسیر شوری و زخرف»</w:t>
      </w:r>
      <w:r w:rsidR="007B4087">
        <w:rPr>
          <w:rtl/>
        </w:rPr>
        <w:t xml:space="preserve">، </w:t>
      </w:r>
      <w:r w:rsidR="00752A3F" w:rsidRPr="00853DCC">
        <w:rPr>
          <w:rFonts w:hint="cs"/>
          <w:rtl/>
        </w:rPr>
        <w:t>«</w:t>
      </w:r>
      <w:r w:rsidRPr="00853DCC">
        <w:rPr>
          <w:rtl/>
        </w:rPr>
        <w:t>تفسیر محمد</w:t>
      </w:r>
      <w:r w:rsidR="007B4087">
        <w:rPr>
          <w:rtl/>
        </w:rPr>
        <w:t xml:space="preserve">، </w:t>
      </w:r>
      <w:r w:rsidRPr="00853DCC">
        <w:rPr>
          <w:rtl/>
        </w:rPr>
        <w:t>فتح و حجرات</w:t>
      </w:r>
      <w:r w:rsidR="00752A3F" w:rsidRPr="00853DCC">
        <w:rPr>
          <w:rFonts w:hint="cs"/>
          <w:rtl/>
        </w:rPr>
        <w:t>»</w:t>
      </w:r>
      <w:r w:rsidR="007B4087">
        <w:rPr>
          <w:rtl/>
        </w:rPr>
        <w:t xml:space="preserve">، </w:t>
      </w:r>
      <w:r w:rsidRPr="00853DCC">
        <w:rPr>
          <w:rtl/>
        </w:rPr>
        <w:t>«تفسیر دخان</w:t>
      </w:r>
      <w:r w:rsidR="007B4087">
        <w:rPr>
          <w:rtl/>
        </w:rPr>
        <w:t xml:space="preserve">، </w:t>
      </w:r>
      <w:r w:rsidRPr="00853DCC">
        <w:rPr>
          <w:rtl/>
        </w:rPr>
        <w:t>جاثیه</w:t>
      </w:r>
      <w:r w:rsidR="007B4087">
        <w:rPr>
          <w:rtl/>
        </w:rPr>
        <w:t xml:space="preserve">، </w:t>
      </w:r>
      <w:r w:rsidRPr="00853DCC">
        <w:rPr>
          <w:rtl/>
        </w:rPr>
        <w:t>احقاف»؛ «تفسیر سورۀ مؤمن و فصلت»</w:t>
      </w:r>
      <w:r w:rsidR="007B4087">
        <w:rPr>
          <w:rFonts w:hint="cs"/>
          <w:rtl/>
        </w:rPr>
        <w:t xml:space="preserve">، </w:t>
      </w:r>
      <w:r w:rsidR="00CA3ACC" w:rsidRPr="00853DCC">
        <w:rPr>
          <w:rFonts w:hint="cs"/>
          <w:rtl/>
        </w:rPr>
        <w:t>«</w:t>
      </w:r>
      <w:r w:rsidRPr="00853DCC">
        <w:rPr>
          <w:rtl/>
        </w:rPr>
        <w:t>تفسیر سوره فرقان و نور</w:t>
      </w:r>
      <w:r w:rsidR="00CA3ACC" w:rsidRPr="00853DCC">
        <w:rPr>
          <w:rFonts w:hint="cs"/>
          <w:rtl/>
        </w:rPr>
        <w:t>»</w:t>
      </w:r>
      <w:r w:rsidRPr="00853DCC">
        <w:rPr>
          <w:rtl/>
        </w:rPr>
        <w:t>؛ همه</w:t>
      </w:r>
      <w:r w:rsidR="00A6798D">
        <w:rPr>
          <w:rtl/>
        </w:rPr>
        <w:t xml:space="preserve"> این‌ها </w:t>
      </w:r>
      <w:r w:rsidRPr="00853DCC">
        <w:rPr>
          <w:rtl/>
        </w:rPr>
        <w:t>که ذکر شد</w:t>
      </w:r>
      <w:r w:rsidR="007B4087">
        <w:rPr>
          <w:rtl/>
        </w:rPr>
        <w:t xml:space="preserve">، </w:t>
      </w:r>
      <w:r w:rsidRPr="00853DCC">
        <w:rPr>
          <w:rtl/>
        </w:rPr>
        <w:t>نام مؤلف</w:t>
      </w:r>
      <w:r w:rsidR="00016EE7">
        <w:rPr>
          <w:rtl/>
        </w:rPr>
        <w:t xml:space="preserve"> آن‌ها </w:t>
      </w:r>
      <w:r w:rsidRPr="00853DCC">
        <w:rPr>
          <w:rtl/>
        </w:rPr>
        <w:t>نجم الدین شکیب آمده است که مانند دیگر</w:t>
      </w:r>
      <w:r w:rsidR="00FF522A">
        <w:rPr>
          <w:rtl/>
        </w:rPr>
        <w:t xml:space="preserve"> نام‌های </w:t>
      </w:r>
      <w:r w:rsidRPr="00853DCC">
        <w:rPr>
          <w:rtl/>
        </w:rPr>
        <w:t>روی تفاسیر</w:t>
      </w:r>
      <w:r w:rsidR="007B4087">
        <w:rPr>
          <w:rFonts w:hint="cs"/>
          <w:rtl/>
        </w:rPr>
        <w:t xml:space="preserve">، </w:t>
      </w:r>
      <w:r w:rsidRPr="00853DCC">
        <w:rPr>
          <w:rtl/>
        </w:rPr>
        <w:t>مستعار است</w:t>
      </w:r>
      <w:r w:rsidR="007B4087">
        <w:rPr>
          <w:rtl/>
        </w:rPr>
        <w:t xml:space="preserve">. </w:t>
      </w:r>
      <w:r w:rsidRPr="00853DCC">
        <w:rPr>
          <w:rtl/>
        </w:rPr>
        <w:t>تفسیر سورۀ انبیاء به نام حسین صادقی</w:t>
      </w:r>
      <w:r w:rsidR="007B4087">
        <w:rPr>
          <w:rtl/>
        </w:rPr>
        <w:t xml:space="preserve">، </w:t>
      </w:r>
      <w:r w:rsidRPr="00853DCC">
        <w:rPr>
          <w:rtl/>
        </w:rPr>
        <w:t>تفسیر سورۀ بقره (جواد صابر)</w:t>
      </w:r>
      <w:r w:rsidR="007B4087">
        <w:rPr>
          <w:rFonts w:hint="cs"/>
          <w:rtl/>
        </w:rPr>
        <w:t xml:space="preserve">، </w:t>
      </w:r>
      <w:r w:rsidRPr="00853DCC">
        <w:rPr>
          <w:rtl/>
        </w:rPr>
        <w:t>تفسیر سورۀ مریم</w:t>
      </w:r>
      <w:r w:rsidR="007B4087">
        <w:rPr>
          <w:rtl/>
        </w:rPr>
        <w:t xml:space="preserve">، </w:t>
      </w:r>
      <w:r w:rsidRPr="00853DCC">
        <w:rPr>
          <w:rtl/>
        </w:rPr>
        <w:t>تفسیر س</w:t>
      </w:r>
      <w:r w:rsidR="00CA3ACC" w:rsidRPr="00853DCC">
        <w:rPr>
          <w:rtl/>
        </w:rPr>
        <w:t>ورۀ طه (حسین قائمی)</w:t>
      </w:r>
      <w:r w:rsidR="007B4087">
        <w:rPr>
          <w:rtl/>
        </w:rPr>
        <w:t xml:space="preserve">، </w:t>
      </w:r>
      <w:r w:rsidR="00CA3ACC" w:rsidRPr="00853DCC">
        <w:rPr>
          <w:rtl/>
        </w:rPr>
        <w:t>تفسیر توبه</w:t>
      </w:r>
      <w:r w:rsidR="007B4087">
        <w:rPr>
          <w:rFonts w:hint="cs"/>
          <w:rtl/>
        </w:rPr>
        <w:t xml:space="preserve">، </w:t>
      </w:r>
      <w:r w:rsidRPr="00853DCC">
        <w:rPr>
          <w:rtl/>
        </w:rPr>
        <w:t>تفسیر شعراء</w:t>
      </w:r>
      <w:r w:rsidR="007B4087">
        <w:rPr>
          <w:rtl/>
        </w:rPr>
        <w:t xml:space="preserve">، </w:t>
      </w:r>
      <w:r w:rsidRPr="00853DCC">
        <w:rPr>
          <w:rtl/>
        </w:rPr>
        <w:t>نمل و قصص (احسا</w:t>
      </w:r>
      <w:r w:rsidR="00CA3ACC" w:rsidRPr="00853DCC">
        <w:rPr>
          <w:rFonts w:hint="cs"/>
          <w:rtl/>
        </w:rPr>
        <w:t>ن</w:t>
      </w:r>
      <w:r w:rsidRPr="00853DCC">
        <w:rPr>
          <w:rtl/>
        </w:rPr>
        <w:t xml:space="preserve"> کمالی)</w:t>
      </w:r>
      <w:r w:rsidR="007B4087">
        <w:rPr>
          <w:rFonts w:hint="cs"/>
          <w:rtl/>
        </w:rPr>
        <w:t xml:space="preserve">، </w:t>
      </w:r>
      <w:r w:rsidRPr="00853DCC">
        <w:rPr>
          <w:rtl/>
        </w:rPr>
        <w:t>تفسیر سورۀ</w:t>
      </w:r>
      <w:r w:rsidR="00CA3ACC" w:rsidRPr="00853DCC">
        <w:rPr>
          <w:rtl/>
        </w:rPr>
        <w:t xml:space="preserve"> یوسف</w:t>
      </w:r>
      <w:r w:rsidR="007B4087">
        <w:rPr>
          <w:rFonts w:hint="cs"/>
          <w:rtl/>
        </w:rPr>
        <w:t xml:space="preserve">، </w:t>
      </w:r>
      <w:r w:rsidRPr="00853DCC">
        <w:rPr>
          <w:rtl/>
        </w:rPr>
        <w:t>تفسیر جزء سی</w:t>
      </w:r>
      <w:r w:rsidR="001D07D2">
        <w:rPr>
          <w:rtl/>
        </w:rPr>
        <w:t xml:space="preserve">‌ام </w:t>
      </w:r>
      <w:r w:rsidRPr="00853DCC">
        <w:rPr>
          <w:rtl/>
        </w:rPr>
        <w:t>(یا تفسیر نبأ تا ناس) (محمدحسین آل یاسین و نیز به اسم احسان کمالی)</w:t>
      </w:r>
      <w:r w:rsidR="007B4087">
        <w:rPr>
          <w:rFonts w:hint="cs"/>
          <w:rtl/>
        </w:rPr>
        <w:t xml:space="preserve">، </w:t>
      </w:r>
      <w:r w:rsidRPr="00853DCC">
        <w:rPr>
          <w:rtl/>
        </w:rPr>
        <w:t>تفسیر مزمل</w:t>
      </w:r>
      <w:r w:rsidR="007B4087">
        <w:rPr>
          <w:rtl/>
        </w:rPr>
        <w:t xml:space="preserve">، </w:t>
      </w:r>
      <w:r w:rsidRPr="00853DCC">
        <w:rPr>
          <w:rtl/>
        </w:rPr>
        <w:t>مدثر</w:t>
      </w:r>
      <w:r w:rsidR="007B4087">
        <w:rPr>
          <w:rtl/>
        </w:rPr>
        <w:t xml:space="preserve">، </w:t>
      </w:r>
      <w:r w:rsidRPr="00853DCC">
        <w:rPr>
          <w:rtl/>
        </w:rPr>
        <w:t>قیامت</w:t>
      </w:r>
      <w:r w:rsidR="007B4087">
        <w:rPr>
          <w:rtl/>
        </w:rPr>
        <w:t xml:space="preserve">، </w:t>
      </w:r>
      <w:r w:rsidRPr="00853DCC">
        <w:rPr>
          <w:rtl/>
        </w:rPr>
        <w:t>انسان و مرسلات (نجم الدین منتظر)</w:t>
      </w:r>
      <w:r w:rsidR="007B4087">
        <w:rPr>
          <w:rFonts w:hint="cs"/>
          <w:rtl/>
        </w:rPr>
        <w:t xml:space="preserve">، </w:t>
      </w:r>
      <w:r w:rsidRPr="00853DCC">
        <w:rPr>
          <w:rtl/>
        </w:rPr>
        <w:t>تفسیر سورۀ کهف</w:t>
      </w:r>
      <w:r w:rsidR="007B4087">
        <w:rPr>
          <w:rtl/>
        </w:rPr>
        <w:t xml:space="preserve">، </w:t>
      </w:r>
      <w:r w:rsidRPr="00853DCC">
        <w:rPr>
          <w:rtl/>
        </w:rPr>
        <w:t>و تفسیر ذاریات و ق</w:t>
      </w:r>
      <w:r w:rsidR="007B4087">
        <w:rPr>
          <w:rtl/>
        </w:rPr>
        <w:t xml:space="preserve">، </w:t>
      </w:r>
      <w:r w:rsidRPr="00853DCC">
        <w:rPr>
          <w:rtl/>
        </w:rPr>
        <w:t>ترجمۀ کامل از قرآن نیز از آنان منتشر شده است</w:t>
      </w:r>
      <w:r w:rsidR="007B4087">
        <w:rPr>
          <w:rtl/>
        </w:rPr>
        <w:t xml:space="preserve">. </w:t>
      </w:r>
      <w:r w:rsidRPr="00853DCC">
        <w:rPr>
          <w:rtl/>
        </w:rPr>
        <w:t>همچنین کتابی با عنوان فرازی از نهج البلاغه و شرح دعای عرفه (نام دیگرش: پیام حسین)؛ فروغ نهج البلاغه دو جلد؛ و کتاب «توحید و ابعاد گوناگون آن» (صادق داودی</w:t>
      </w:r>
      <w:r w:rsidR="007B4087">
        <w:rPr>
          <w:rtl/>
        </w:rPr>
        <w:t xml:space="preserve">، </w:t>
      </w:r>
      <w:r w:rsidRPr="00853DCC">
        <w:rPr>
          <w:rtl/>
        </w:rPr>
        <w:t>نشر کاظمیه 320ص) نشریات یک سالۀ آنان (1357) تحت عنوان سالنامۀ فرقان چاپ شده است</w:t>
      </w:r>
      <w:r w:rsidR="007B4087">
        <w:rPr>
          <w:rtl/>
        </w:rPr>
        <w:t xml:space="preserve">. </w:t>
      </w:r>
    </w:p>
    <w:p w:rsidR="00550818" w:rsidRPr="00853DCC" w:rsidRDefault="00550818" w:rsidP="00013004">
      <w:pPr>
        <w:pStyle w:val="a"/>
        <w:rPr>
          <w:rtl/>
        </w:rPr>
      </w:pPr>
      <w:r w:rsidRPr="00853DCC">
        <w:rPr>
          <w:rtl/>
        </w:rPr>
        <w:t>کتابی با عنوان</w:t>
      </w:r>
      <w:r w:rsidR="009F2BC8" w:rsidRPr="00853DCC">
        <w:rPr>
          <w:rFonts w:hint="cs"/>
          <w:rtl/>
        </w:rPr>
        <w:t>:</w:t>
      </w:r>
      <w:r w:rsidRPr="00853DCC">
        <w:rPr>
          <w:rtl/>
        </w:rPr>
        <w:t xml:space="preserve"> دعا</w:t>
      </w:r>
      <w:r w:rsidR="007B4087">
        <w:rPr>
          <w:rFonts w:hint="cs"/>
          <w:rtl/>
        </w:rPr>
        <w:t xml:space="preserve">، </w:t>
      </w:r>
      <w:r w:rsidRPr="00853DCC">
        <w:rPr>
          <w:rtl/>
        </w:rPr>
        <w:t>تجلی خداگونگی انسان</w:t>
      </w:r>
      <w:r w:rsidR="007B4087">
        <w:rPr>
          <w:rFonts w:hint="cs"/>
          <w:rtl/>
        </w:rPr>
        <w:t xml:space="preserve">، </w:t>
      </w:r>
      <w:r w:rsidRPr="00853DCC">
        <w:rPr>
          <w:rtl/>
        </w:rPr>
        <w:t>از سوی همین گروه (به اسم محمدحسین آل یس) چاپ شده که شرح صحیفۀ سجادیه است</w:t>
      </w:r>
      <w:r w:rsidR="007B4087">
        <w:rPr>
          <w:rtl/>
        </w:rPr>
        <w:t xml:space="preserve">. </w:t>
      </w:r>
      <w:r w:rsidRPr="00853DCC">
        <w:rPr>
          <w:rtl/>
        </w:rPr>
        <w:t>در اینجا هم به مانند تفاسیری که از قرآن ارائه گشته</w:t>
      </w:r>
      <w:r w:rsidR="007B4087">
        <w:rPr>
          <w:rtl/>
        </w:rPr>
        <w:t xml:space="preserve">، </w:t>
      </w:r>
      <w:r w:rsidRPr="00853DCC">
        <w:rPr>
          <w:rtl/>
        </w:rPr>
        <w:t>تمامی مضامین در ارتباط با انقلاب و ضد انقلاب تحلیل و تفسیر شده است</w:t>
      </w:r>
      <w:r w:rsidR="007B4087">
        <w:rPr>
          <w:rtl/>
        </w:rPr>
        <w:t xml:space="preserve">. </w:t>
      </w:r>
      <w:r w:rsidRPr="00853DCC">
        <w:rPr>
          <w:rtl/>
        </w:rPr>
        <w:t>کتابی دیگر با عنوان اصول تفکر قرآنی (به عنوان کتاب دوم توحید و ابعاد گوناگون آن) (به</w:t>
      </w:r>
      <w:r w:rsidR="009F2BC8" w:rsidRPr="00853DCC">
        <w:rPr>
          <w:rtl/>
        </w:rPr>
        <w:t xml:space="preserve"> نام داود قاسمی) چاپ شد که اصول</w:t>
      </w:r>
      <w:r w:rsidRPr="00853DCC">
        <w:rPr>
          <w:rtl/>
        </w:rPr>
        <w:t xml:space="preserve"> کلی مستخرج از قرآن دربارۀ انسان شناسی و ایمان و انقلاب و ضد انقلاب است</w:t>
      </w:r>
      <w:r w:rsidR="007B4087">
        <w:rPr>
          <w:rtl/>
        </w:rPr>
        <w:t xml:space="preserve">. </w:t>
      </w:r>
      <w:r w:rsidRPr="00853DCC">
        <w:rPr>
          <w:rtl/>
        </w:rPr>
        <w:t>در همین کتاب است که از مرحلۀ غیب انقلاب و مرحله شهود آن سخن به میان آمده و به تفصیل از قرآن برای مرحلۀ پی</w:t>
      </w:r>
      <w:r w:rsidR="00013004">
        <w:rPr>
          <w:rtl/>
        </w:rPr>
        <w:t>ش از انقلاب و پس از پیروزی بهره</w:t>
      </w:r>
      <w:r w:rsidR="00013004">
        <w:rPr>
          <w:rFonts w:hint="cs"/>
          <w:rtl/>
        </w:rPr>
        <w:t>‌</w:t>
      </w:r>
      <w:r w:rsidRPr="00853DCC">
        <w:rPr>
          <w:rtl/>
        </w:rPr>
        <w:t>گیری شد</w:t>
      </w:r>
      <w:r w:rsidR="009F2BC8" w:rsidRPr="00853DCC">
        <w:rPr>
          <w:rtl/>
        </w:rPr>
        <w:t>ه است</w:t>
      </w:r>
      <w:r w:rsidR="007B4087">
        <w:rPr>
          <w:rtl/>
        </w:rPr>
        <w:t xml:space="preserve">. </w:t>
      </w:r>
      <w:r w:rsidR="009F2BC8" w:rsidRPr="00853DCC">
        <w:rPr>
          <w:rtl/>
        </w:rPr>
        <w:t>در این قسمت</w:t>
      </w:r>
      <w:r w:rsidR="007B4087">
        <w:rPr>
          <w:rtl/>
        </w:rPr>
        <w:t xml:space="preserve">، </w:t>
      </w:r>
      <w:r w:rsidR="009F2BC8" w:rsidRPr="00853DCC">
        <w:rPr>
          <w:rtl/>
        </w:rPr>
        <w:t>به روشنی آی</w:t>
      </w:r>
      <w:r w:rsidR="00C427E4" w:rsidRPr="00853DCC">
        <w:rPr>
          <w:rFonts w:hint="cs"/>
          <w:rtl/>
        </w:rPr>
        <w:t>ۀ</w:t>
      </w:r>
      <w:r w:rsidRPr="00853DCC">
        <w:rPr>
          <w:rtl/>
        </w:rPr>
        <w:t xml:space="preserve"> دوم سورۀ بقره که ایمان به غیب را مطرح کرده</w:t>
      </w:r>
      <w:r w:rsidR="007B4087">
        <w:rPr>
          <w:rtl/>
        </w:rPr>
        <w:t xml:space="preserve">، </w:t>
      </w:r>
      <w:r w:rsidRPr="00853DCC">
        <w:rPr>
          <w:rtl/>
        </w:rPr>
        <w:t>به معنای ایمان به غیب انقلاب تفسیر شده است</w:t>
      </w:r>
      <w:r w:rsidR="00013004">
        <w:rPr>
          <w:rtl/>
        </w:rPr>
        <w:t>.</w:t>
      </w:r>
      <w:r w:rsidRPr="00014724">
        <w:rPr>
          <w:rStyle w:val="FootnoteReference"/>
          <w:rtl/>
        </w:rPr>
        <w:footnoteReference w:id="2475"/>
      </w:r>
      <w:r w:rsidRPr="00853DCC">
        <w:rPr>
          <w:rtl/>
        </w:rPr>
        <w:t xml:space="preserve"> دربارۀ ارتباط غیب و صلا</w:t>
      </w:r>
      <w:r w:rsidR="00013004">
        <w:rPr>
          <w:rFonts w:hint="cs"/>
          <w:rtl/>
        </w:rPr>
        <w:t>ة</w:t>
      </w:r>
      <w:r w:rsidRPr="00853DCC">
        <w:rPr>
          <w:rtl/>
        </w:rPr>
        <w:t xml:space="preserve"> هم آمده است که «به طور کلی همه اصول تئوریک حزب توحیدی در مرحلۀ غیب انقلاب در کلمۀ «صلا</w:t>
      </w:r>
      <w:r w:rsidR="00013004">
        <w:rPr>
          <w:rFonts w:hint="cs"/>
          <w:rtl/>
        </w:rPr>
        <w:t>ة</w:t>
      </w:r>
      <w:r w:rsidRPr="00853DCC">
        <w:rPr>
          <w:rtl/>
        </w:rPr>
        <w:t>» جمع شده‌اند</w:t>
      </w:r>
      <w:r w:rsidR="00013004">
        <w:rPr>
          <w:rtl/>
        </w:rPr>
        <w:t>.</w:t>
      </w:r>
      <w:r w:rsidRPr="00853DCC">
        <w:rPr>
          <w:rtl/>
        </w:rPr>
        <w:t>»</w:t>
      </w:r>
      <w:r w:rsidRPr="00014724">
        <w:rPr>
          <w:rStyle w:val="FootnoteReference"/>
          <w:rtl/>
        </w:rPr>
        <w:footnoteReference w:id="2476"/>
      </w:r>
      <w:r w:rsidRPr="00853DCC">
        <w:rPr>
          <w:rtl/>
        </w:rPr>
        <w:t xml:space="preserve"> همانجا در تفسیر وحی هم گفته شده است: وحی در تعریف کلی آن</w:t>
      </w:r>
      <w:r w:rsidR="007B4087">
        <w:rPr>
          <w:rtl/>
        </w:rPr>
        <w:t xml:space="preserve">، </w:t>
      </w:r>
      <w:r w:rsidRPr="00853DCC">
        <w:rPr>
          <w:rtl/>
        </w:rPr>
        <w:t>همان شناخت پدیده نسبت به راه تکامل خویش بر حسب ظرفیت وجودی و مدار تکاملیش یا به قول امام آن انفجار درونی و درد تکامل خواهی می‌باشد</w:t>
      </w:r>
      <w:r w:rsidR="00013004">
        <w:rPr>
          <w:rtl/>
        </w:rPr>
        <w:t>.</w:t>
      </w:r>
      <w:r w:rsidRPr="00014724">
        <w:rPr>
          <w:rStyle w:val="FootnoteReference"/>
          <w:rtl/>
        </w:rPr>
        <w:footnoteReference w:id="2477"/>
      </w:r>
      <w:r w:rsidRPr="00853DCC">
        <w:rPr>
          <w:rtl/>
        </w:rPr>
        <w:t xml:space="preserve"> شاید این کتاب</w:t>
      </w:r>
      <w:r w:rsidR="007B4087">
        <w:rPr>
          <w:rtl/>
        </w:rPr>
        <w:t xml:space="preserve">، </w:t>
      </w:r>
      <w:r w:rsidRPr="00853DCC">
        <w:rPr>
          <w:rtl/>
        </w:rPr>
        <w:t>صریح</w:t>
      </w:r>
      <w:r w:rsidR="00ED6B1A">
        <w:rPr>
          <w:rtl/>
        </w:rPr>
        <w:t xml:space="preserve">‌ترین </w:t>
      </w:r>
      <w:r w:rsidRPr="00853DCC">
        <w:rPr>
          <w:rtl/>
        </w:rPr>
        <w:t>اثر در باز نمودن آثار</w:t>
      </w:r>
      <w:r w:rsidR="00961BDF">
        <w:rPr>
          <w:rtl/>
        </w:rPr>
        <w:t xml:space="preserve"> بی‌</w:t>
      </w:r>
      <w:r w:rsidRPr="00853DCC">
        <w:rPr>
          <w:rtl/>
        </w:rPr>
        <w:t>پایه فرقان باشد</w:t>
      </w:r>
      <w:r w:rsidR="00013004">
        <w:rPr>
          <w:rtl/>
        </w:rPr>
        <w:t>.</w:t>
      </w:r>
      <w:r w:rsidRPr="00014724">
        <w:rPr>
          <w:rStyle w:val="FootnoteReference"/>
          <w:rtl/>
        </w:rPr>
        <w:footnoteReference w:id="2478"/>
      </w:r>
    </w:p>
    <w:p w:rsidR="00550818" w:rsidRPr="00853DCC" w:rsidRDefault="00550818" w:rsidP="00013004">
      <w:pPr>
        <w:pStyle w:val="a"/>
        <w:rPr>
          <w:rtl/>
        </w:rPr>
      </w:pPr>
      <w:r w:rsidRPr="00853DCC">
        <w:rPr>
          <w:rtl/>
        </w:rPr>
        <w:t>در زمینۀ نوشته‌های تفسیر آنان</w:t>
      </w:r>
      <w:r w:rsidR="007B4087">
        <w:rPr>
          <w:rtl/>
        </w:rPr>
        <w:t xml:space="preserve">، </w:t>
      </w:r>
      <w:r w:rsidRPr="00853DCC">
        <w:rPr>
          <w:rtl/>
        </w:rPr>
        <w:t>آقای مطهری که در این</w:t>
      </w:r>
      <w:r w:rsidR="00147502">
        <w:rPr>
          <w:rtl/>
        </w:rPr>
        <w:t xml:space="preserve"> سال‌ها </w:t>
      </w:r>
      <w:r w:rsidRPr="00853DCC">
        <w:rPr>
          <w:rtl/>
        </w:rPr>
        <w:t>روی تفسیر کار می‌کرد</w:t>
      </w:r>
      <w:r w:rsidR="007B4087">
        <w:rPr>
          <w:rtl/>
        </w:rPr>
        <w:t xml:space="preserve">، </w:t>
      </w:r>
      <w:r w:rsidRPr="00853DCC">
        <w:rPr>
          <w:rtl/>
        </w:rPr>
        <w:t>نسبت به این مسأله احساس خطر فراوان کرده</w:t>
      </w:r>
      <w:r w:rsidR="007B4087">
        <w:rPr>
          <w:rtl/>
        </w:rPr>
        <w:t xml:space="preserve">، </w:t>
      </w:r>
      <w:r w:rsidRPr="00853DCC">
        <w:rPr>
          <w:rtl/>
        </w:rPr>
        <w:t>مرتب هشدار می‌داد و از اتفاق همین بحث غیب و شهود انقلاب را مثال می‌زد</w:t>
      </w:r>
      <w:r w:rsidR="007B4087">
        <w:rPr>
          <w:rtl/>
        </w:rPr>
        <w:t xml:space="preserve">. </w:t>
      </w:r>
      <w:r w:rsidRPr="00853DCC">
        <w:rPr>
          <w:rtl/>
        </w:rPr>
        <w:t>تفسیرهای متعدد و گستردۀ اینان طی سال 55 و 56 موجی از بیم و هراس را در میان متدینین دامن زد؛ گرچه گستردگی جریانات مختلف باز شدن فضای سیاسی کشور و ورود</w:t>
      </w:r>
      <w:r w:rsidR="00060C89">
        <w:rPr>
          <w:rtl/>
        </w:rPr>
        <w:t xml:space="preserve"> گروه‌های </w:t>
      </w:r>
      <w:r w:rsidRPr="00853DCC">
        <w:rPr>
          <w:rtl/>
        </w:rPr>
        <w:t>مختلف به عرصۀ مبارز</w:t>
      </w:r>
      <w:r w:rsidR="00D423DC" w:rsidRPr="00853DCC">
        <w:rPr>
          <w:rFonts w:hint="cs"/>
          <w:rtl/>
        </w:rPr>
        <w:t>ه</w:t>
      </w:r>
      <w:r w:rsidR="007B4087">
        <w:rPr>
          <w:rtl/>
        </w:rPr>
        <w:t xml:space="preserve">، </w:t>
      </w:r>
      <w:r w:rsidRPr="00853DCC">
        <w:rPr>
          <w:rtl/>
        </w:rPr>
        <w:t>اجازۀ بروز بیشتر به این ماجرا نداد؛ در غیر این صورت ممکن بود که جریان فرقان</w:t>
      </w:r>
      <w:r w:rsidR="007B4087">
        <w:rPr>
          <w:rtl/>
        </w:rPr>
        <w:t xml:space="preserve">، </w:t>
      </w:r>
      <w:r w:rsidRPr="00853DCC">
        <w:rPr>
          <w:rtl/>
        </w:rPr>
        <w:t>به حرکتی شبیه به آنچه که میرزا علی محمد باب ایجاد کرده بود</w:t>
      </w:r>
      <w:r w:rsidR="007B4087">
        <w:rPr>
          <w:rtl/>
        </w:rPr>
        <w:t xml:space="preserve">، </w:t>
      </w:r>
      <w:r w:rsidRPr="00853DCC">
        <w:rPr>
          <w:rtl/>
        </w:rPr>
        <w:t>منجر شود</w:t>
      </w:r>
      <w:r w:rsidR="007B4087">
        <w:rPr>
          <w:rtl/>
        </w:rPr>
        <w:t xml:space="preserve">. </w:t>
      </w:r>
      <w:r w:rsidRPr="00853DCC">
        <w:rPr>
          <w:rtl/>
        </w:rPr>
        <w:t>الویری که در گروه فلاح بود</w:t>
      </w:r>
      <w:r w:rsidR="00F60A81">
        <w:rPr>
          <w:rtl/>
        </w:rPr>
        <w:t xml:space="preserve"> می‌گوید </w:t>
      </w:r>
      <w:r w:rsidRPr="00853DCC">
        <w:rPr>
          <w:rtl/>
        </w:rPr>
        <w:t>در سال 1355 که از زندان آزاد شد نام فرقان را شنید و از طریق یکی از دوستانش با آنان ارتباط برقرار کرد</w:t>
      </w:r>
      <w:r w:rsidR="007B4087">
        <w:rPr>
          <w:rtl/>
        </w:rPr>
        <w:t xml:space="preserve">. </w:t>
      </w:r>
      <w:r w:rsidRPr="00853DCC">
        <w:rPr>
          <w:rtl/>
        </w:rPr>
        <w:t>او</w:t>
      </w:r>
      <w:r w:rsidR="00F60A81">
        <w:rPr>
          <w:rtl/>
        </w:rPr>
        <w:t xml:space="preserve"> می‌گوید </w:t>
      </w:r>
      <w:r w:rsidRPr="00853DCC">
        <w:rPr>
          <w:rtl/>
        </w:rPr>
        <w:t>که فرقان از آنان خواست تا محلی را برای نگهداری</w:t>
      </w:r>
      <w:r w:rsidR="00921D9B">
        <w:rPr>
          <w:rtl/>
        </w:rPr>
        <w:t xml:space="preserve"> کتاب‌ها</w:t>
      </w:r>
      <w:r w:rsidR="002B3EC2">
        <w:rPr>
          <w:rtl/>
        </w:rPr>
        <w:t xml:space="preserve">ی </w:t>
      </w:r>
      <w:r w:rsidRPr="00853DCC">
        <w:rPr>
          <w:rtl/>
        </w:rPr>
        <w:t>تفسیری در اختیارشان بگذارند که آنان نیز پذیرفتند</w:t>
      </w:r>
      <w:r w:rsidR="007B4087">
        <w:rPr>
          <w:rFonts w:hint="cs"/>
          <w:rtl/>
        </w:rPr>
        <w:t xml:space="preserve">. </w:t>
      </w:r>
      <w:r w:rsidRPr="00853DCC">
        <w:rPr>
          <w:rtl/>
        </w:rPr>
        <w:t>وی تأکید</w:t>
      </w:r>
      <w:r w:rsidR="00060C89">
        <w:rPr>
          <w:rtl/>
        </w:rPr>
        <w:t xml:space="preserve"> می‌کند </w:t>
      </w:r>
      <w:r w:rsidRPr="00853DCC">
        <w:rPr>
          <w:rtl/>
        </w:rPr>
        <w:t>که ارتباط با مطهری آنان را از فرقان جدا کرد</w:t>
      </w:r>
      <w:r w:rsidR="007B4087">
        <w:rPr>
          <w:rtl/>
        </w:rPr>
        <w:t xml:space="preserve">. </w:t>
      </w:r>
      <w:r w:rsidRPr="00853DCC">
        <w:rPr>
          <w:rtl/>
        </w:rPr>
        <w:t>این بعد از آن بود که وی در نجف با امام ملاقات کرد و از ایشان خواست شخص مورد اعتمادی را در ایران به وی برای مسائل فکری معرفی کند و امام آقای مطهری را معرفی کرد</w:t>
      </w:r>
      <w:r w:rsidR="007B4087">
        <w:rPr>
          <w:rFonts w:hint="cs"/>
          <w:rtl/>
        </w:rPr>
        <w:t xml:space="preserve">. </w:t>
      </w:r>
      <w:r w:rsidRPr="00853DCC">
        <w:rPr>
          <w:rtl/>
        </w:rPr>
        <w:t>الویری</w:t>
      </w:r>
      <w:r w:rsidR="00F60A81">
        <w:rPr>
          <w:rtl/>
        </w:rPr>
        <w:t xml:space="preserve"> می‌گوید </w:t>
      </w:r>
      <w:r w:rsidRPr="00853DCC">
        <w:rPr>
          <w:rtl/>
        </w:rPr>
        <w:t>که پذیرش این امر برای او ثقیل بوده</w:t>
      </w:r>
      <w:r w:rsidR="007B4087">
        <w:rPr>
          <w:rtl/>
        </w:rPr>
        <w:t xml:space="preserve">، </w:t>
      </w:r>
      <w:r w:rsidRPr="00853DCC">
        <w:rPr>
          <w:rtl/>
        </w:rPr>
        <w:t>اما به خاطر حس اطاعت از امام وقتی ایران آمده سراغ آقای مطهری رفته است</w:t>
      </w:r>
      <w:r w:rsidR="007B4087">
        <w:rPr>
          <w:rtl/>
        </w:rPr>
        <w:t>.</w:t>
      </w:r>
      <w:r w:rsidRPr="00014724">
        <w:rPr>
          <w:rStyle w:val="FootnoteReference"/>
          <w:rtl/>
        </w:rPr>
        <w:footnoteReference w:id="2479"/>
      </w:r>
    </w:p>
    <w:p w:rsidR="00550818" w:rsidRPr="00853DCC" w:rsidRDefault="00550818" w:rsidP="001970D5">
      <w:pPr>
        <w:pStyle w:val="a"/>
        <w:rPr>
          <w:rtl/>
        </w:rPr>
      </w:pPr>
      <w:r w:rsidRPr="00853DCC">
        <w:rPr>
          <w:rtl/>
        </w:rPr>
        <w:t>محمد مهدی جعفری از دیداری که همراه دکتر پیمان در سال 1356 با اکبر گودرزی داشته</w:t>
      </w:r>
      <w:r w:rsidR="007B4087">
        <w:rPr>
          <w:rtl/>
        </w:rPr>
        <w:t xml:space="preserve">، </w:t>
      </w:r>
      <w:r w:rsidRPr="00853DCC">
        <w:rPr>
          <w:rtl/>
        </w:rPr>
        <w:t>یاد کرده و می‌گوید: من یک جلد تفسیر</w:t>
      </w:r>
      <w:r w:rsidR="00016EE7">
        <w:rPr>
          <w:rtl/>
        </w:rPr>
        <w:t xml:space="preserve"> آن‌ها </w:t>
      </w:r>
      <w:r w:rsidRPr="00853DCC">
        <w:rPr>
          <w:rtl/>
        </w:rPr>
        <w:t>را مطالعه کردم و به آنان گفتن که این تفاسیر انقلابی و امروزی است و مضمون آن با روح قرآن مطابق نیست</w:t>
      </w:r>
      <w:r w:rsidR="007B4087">
        <w:rPr>
          <w:rtl/>
        </w:rPr>
        <w:t xml:space="preserve">. </w:t>
      </w:r>
      <w:r w:rsidRPr="00853DCC">
        <w:rPr>
          <w:rtl/>
        </w:rPr>
        <w:t>برای نمونه در داستان یوسف</w:t>
      </w:r>
      <w:r w:rsidR="007B4087">
        <w:rPr>
          <w:rtl/>
        </w:rPr>
        <w:t xml:space="preserve">، </w:t>
      </w:r>
      <w:r w:rsidRPr="00853DCC">
        <w:rPr>
          <w:rtl/>
        </w:rPr>
        <w:t>گرگ به معنای ضد انقلاب گرفته شده که حضرت یعقوب</w:t>
      </w:r>
      <w:r w:rsidR="007B4087">
        <w:rPr>
          <w:rtl/>
        </w:rPr>
        <w:t xml:space="preserve">، </w:t>
      </w:r>
      <w:r w:rsidRPr="00853DCC">
        <w:rPr>
          <w:rtl/>
        </w:rPr>
        <w:t>یوسف را برای به دام انداختن ضد انقلاب به سوی</w:t>
      </w:r>
      <w:r w:rsidR="00016EE7">
        <w:rPr>
          <w:rtl/>
        </w:rPr>
        <w:t xml:space="preserve"> آن‌ها </w:t>
      </w:r>
      <w:r w:rsidRPr="00853DCC">
        <w:rPr>
          <w:rtl/>
        </w:rPr>
        <w:t>فرستاده است</w:t>
      </w:r>
      <w:r w:rsidR="007B4087">
        <w:rPr>
          <w:rtl/>
        </w:rPr>
        <w:t xml:space="preserve">. </w:t>
      </w:r>
      <w:r w:rsidRPr="00853DCC">
        <w:rPr>
          <w:rtl/>
        </w:rPr>
        <w:t>یا برای مثال محراب را به معنای سنگر گرفته</w:t>
      </w:r>
      <w:r w:rsidR="007B4087">
        <w:rPr>
          <w:rtl/>
        </w:rPr>
        <w:t xml:space="preserve">، </w:t>
      </w:r>
      <w:r w:rsidRPr="00853DCC">
        <w:rPr>
          <w:rtl/>
        </w:rPr>
        <w:t>و «امام» را رهبر انقلابی می‌گرفتند</w:t>
      </w:r>
      <w:r w:rsidR="00013004">
        <w:rPr>
          <w:rtl/>
        </w:rPr>
        <w:t>.</w:t>
      </w:r>
      <w:r w:rsidRPr="00014724">
        <w:rPr>
          <w:rStyle w:val="FootnoteReference"/>
          <w:rtl/>
        </w:rPr>
        <w:footnoteReference w:id="2480"/>
      </w:r>
      <w:r w:rsidRPr="00853DCC">
        <w:rPr>
          <w:rtl/>
        </w:rPr>
        <w:t xml:space="preserve"> در این میان بیش از همه استاد</w:t>
      </w:r>
      <w:r w:rsidR="007B4087">
        <w:rPr>
          <w:rtl/>
        </w:rPr>
        <w:t xml:space="preserve"> </w:t>
      </w:r>
      <w:r w:rsidRPr="00853DCC">
        <w:rPr>
          <w:rtl/>
        </w:rPr>
        <w:t>مطهری از این قبیل تفسیرگویی برآشفت</w:t>
      </w:r>
      <w:r w:rsidRPr="00014724">
        <w:rPr>
          <w:rStyle w:val="FootnoteReference"/>
          <w:rtl/>
        </w:rPr>
        <w:footnoteReference w:id="2481"/>
      </w:r>
      <w:r w:rsidRPr="00853DCC">
        <w:rPr>
          <w:rtl/>
        </w:rPr>
        <w:t xml:space="preserve"> و در مقدمۀ چاپ ششم کتاب علل گرایش به مادی گری تحت عنوان ماتریالیسم در ایران</w:t>
      </w:r>
      <w:r w:rsidR="007B4087">
        <w:rPr>
          <w:rFonts w:hint="cs"/>
          <w:rtl/>
        </w:rPr>
        <w:t xml:space="preserve">، </w:t>
      </w:r>
      <w:r w:rsidRPr="00853DCC">
        <w:rPr>
          <w:rtl/>
        </w:rPr>
        <w:t xml:space="preserve">سخت به آراء تفسیری و تعابیری که آنان در </w:t>
      </w:r>
      <w:r w:rsidR="00910636" w:rsidRPr="00853DCC">
        <w:rPr>
          <w:rtl/>
        </w:rPr>
        <w:t>ترجمۀ آیات و مفاهیم قرآنی آورده</w:t>
      </w:r>
      <w:r w:rsidR="00910636" w:rsidRPr="00853DCC">
        <w:rPr>
          <w:rFonts w:hint="cs"/>
          <w:rtl/>
        </w:rPr>
        <w:t>‌</w:t>
      </w:r>
      <w:r w:rsidRPr="00853DCC">
        <w:rPr>
          <w:rtl/>
        </w:rPr>
        <w:t>اند</w:t>
      </w:r>
      <w:r w:rsidR="007B4087">
        <w:rPr>
          <w:rtl/>
        </w:rPr>
        <w:t xml:space="preserve">، </w:t>
      </w:r>
      <w:r w:rsidRPr="00853DCC">
        <w:rPr>
          <w:rtl/>
        </w:rPr>
        <w:t>حمله کرد</w:t>
      </w:r>
      <w:r w:rsidR="00013004">
        <w:rPr>
          <w:rtl/>
        </w:rPr>
        <w:t>.</w:t>
      </w:r>
      <w:r w:rsidRPr="00014724">
        <w:rPr>
          <w:rStyle w:val="FootnoteReference"/>
          <w:rtl/>
        </w:rPr>
        <w:footnoteReference w:id="2482"/>
      </w:r>
      <w:r w:rsidRPr="00853DCC">
        <w:rPr>
          <w:rtl/>
        </w:rPr>
        <w:t xml:space="preserve"> آقای نقاشیان که در جلسات تفسیر گودرزی شرکت می‌کرده جزوات را به آقای مطهری می‌رسانده و همان زمان آقای مطهری از او خواسته است تا حرکات و جلسات</w:t>
      </w:r>
      <w:r w:rsidR="00016EE7">
        <w:rPr>
          <w:rtl/>
        </w:rPr>
        <w:t xml:space="preserve"> آن‌ها </w:t>
      </w:r>
      <w:r w:rsidRPr="00853DCC">
        <w:rPr>
          <w:rtl/>
        </w:rPr>
        <w:t>را زیر نظر داشته باشد</w:t>
      </w:r>
      <w:r w:rsidR="00013004">
        <w:rPr>
          <w:rtl/>
        </w:rPr>
        <w:t>.</w:t>
      </w:r>
      <w:r w:rsidRPr="00014724">
        <w:rPr>
          <w:rStyle w:val="FootnoteReference"/>
          <w:rtl/>
        </w:rPr>
        <w:footnoteReference w:id="2483"/>
      </w:r>
      <w:r w:rsidRPr="00853DCC">
        <w:rPr>
          <w:rtl/>
        </w:rPr>
        <w:t xml:space="preserve"> ج</w:t>
      </w:r>
      <w:r w:rsidR="00910636" w:rsidRPr="00853DCC">
        <w:rPr>
          <w:rtl/>
        </w:rPr>
        <w:t>الب است که وی در یک دوره از</w:t>
      </w:r>
      <w:r w:rsidR="00A6798D">
        <w:rPr>
          <w:rtl/>
        </w:rPr>
        <w:t xml:space="preserve"> این‌ها </w:t>
      </w:r>
      <w:r w:rsidRPr="00853DCC">
        <w:rPr>
          <w:rtl/>
        </w:rPr>
        <w:t>غفل</w:t>
      </w:r>
      <w:r w:rsidR="00B97C8D" w:rsidRPr="00853DCC">
        <w:rPr>
          <w:rtl/>
        </w:rPr>
        <w:t>ت کرده</w:t>
      </w:r>
      <w:r w:rsidR="007B4087">
        <w:rPr>
          <w:rtl/>
        </w:rPr>
        <w:t xml:space="preserve">، </w:t>
      </w:r>
      <w:r w:rsidR="00B97C8D" w:rsidRPr="00853DCC">
        <w:rPr>
          <w:rtl/>
        </w:rPr>
        <w:t>و در پی ضربه</w:t>
      </w:r>
      <w:r w:rsidR="00AD57D5">
        <w:rPr>
          <w:rtl/>
        </w:rPr>
        <w:t xml:space="preserve">‌ای </w:t>
      </w:r>
      <w:r w:rsidR="00B97C8D" w:rsidRPr="00853DCC">
        <w:rPr>
          <w:rtl/>
        </w:rPr>
        <w:t>که گروه</w:t>
      </w:r>
      <w:r w:rsidR="00B97C8D" w:rsidRPr="00853DCC">
        <w:rPr>
          <w:rFonts w:hint="cs"/>
          <w:rtl/>
        </w:rPr>
        <w:t>‌</w:t>
      </w:r>
      <w:r w:rsidRPr="00853DCC">
        <w:rPr>
          <w:rtl/>
        </w:rPr>
        <w:t>شان (فجر اسلا</w:t>
      </w:r>
      <w:r w:rsidR="00B97C8D" w:rsidRPr="00853DCC">
        <w:rPr>
          <w:rtl/>
        </w:rPr>
        <w:t>م)</w:t>
      </w:r>
      <w:r w:rsidRPr="00853DCC">
        <w:rPr>
          <w:rtl/>
        </w:rPr>
        <w:t xml:space="preserve"> خورده</w:t>
      </w:r>
      <w:r w:rsidR="007B4087">
        <w:rPr>
          <w:rFonts w:hint="cs"/>
          <w:rtl/>
        </w:rPr>
        <w:t xml:space="preserve">، </w:t>
      </w:r>
      <w:r w:rsidRPr="00853DCC">
        <w:rPr>
          <w:rtl/>
        </w:rPr>
        <w:t>به خ</w:t>
      </w:r>
      <w:r w:rsidR="00B97C8D" w:rsidRPr="00853DCC">
        <w:rPr>
          <w:rFonts w:hint="cs"/>
          <w:rtl/>
        </w:rPr>
        <w:t>ا</w:t>
      </w:r>
      <w:r w:rsidRPr="00853DCC">
        <w:rPr>
          <w:rtl/>
        </w:rPr>
        <w:t>رج رفته است</w:t>
      </w:r>
      <w:r w:rsidR="007B4087">
        <w:rPr>
          <w:rtl/>
        </w:rPr>
        <w:t xml:space="preserve">. </w:t>
      </w:r>
      <w:r w:rsidRPr="00853DCC">
        <w:rPr>
          <w:rtl/>
        </w:rPr>
        <w:t>در بازگشت در قم در محضر امام بوده و پس از شهادت استاد مطهری</w:t>
      </w:r>
      <w:r w:rsidR="007B4087">
        <w:rPr>
          <w:rtl/>
        </w:rPr>
        <w:t xml:space="preserve">، </w:t>
      </w:r>
      <w:r w:rsidR="00013004">
        <w:rPr>
          <w:rtl/>
        </w:rPr>
        <w:t>در لحظه</w:t>
      </w:r>
      <w:r w:rsidR="00013004">
        <w:rPr>
          <w:rFonts w:hint="cs"/>
          <w:rtl/>
        </w:rPr>
        <w:t>‌</w:t>
      </w:r>
      <w:r w:rsidRPr="00853DCC">
        <w:rPr>
          <w:rtl/>
        </w:rPr>
        <w:t>ای</w:t>
      </w:r>
      <w:r w:rsidR="007B4087">
        <w:rPr>
          <w:rtl/>
        </w:rPr>
        <w:t xml:space="preserve">، </w:t>
      </w:r>
      <w:r w:rsidRPr="00853DCC">
        <w:rPr>
          <w:rtl/>
        </w:rPr>
        <w:t>گزارشی درباره گروه فرقان به امام داده و سابقه خود را با</w:t>
      </w:r>
      <w:r w:rsidR="00016EE7">
        <w:rPr>
          <w:rtl/>
        </w:rPr>
        <w:t xml:space="preserve"> آن‌ها </w:t>
      </w:r>
      <w:r w:rsidRPr="00853DCC">
        <w:rPr>
          <w:rtl/>
        </w:rPr>
        <w:t>بیان می‌کند</w:t>
      </w:r>
      <w:r w:rsidR="007B4087">
        <w:rPr>
          <w:rtl/>
        </w:rPr>
        <w:t xml:space="preserve">. </w:t>
      </w:r>
      <w:r w:rsidRPr="00853DCC">
        <w:rPr>
          <w:rtl/>
        </w:rPr>
        <w:t>امام به او می‌گویند: «شما که این اطلاعات را دارید بروید و جمعشان کنید» همین امر سبب</w:t>
      </w:r>
      <w:r w:rsidR="00060C89">
        <w:rPr>
          <w:rtl/>
        </w:rPr>
        <w:t xml:space="preserve"> می‌شود </w:t>
      </w:r>
      <w:r w:rsidRPr="00853DCC">
        <w:rPr>
          <w:rtl/>
        </w:rPr>
        <w:t>تا نقاشیان به تهران آمده و مدیریت دستگیری این گروه را بر عهده بگیرد</w:t>
      </w:r>
      <w:r w:rsidR="007B4087">
        <w:rPr>
          <w:rtl/>
        </w:rPr>
        <w:t xml:space="preserve">. </w:t>
      </w:r>
    </w:p>
    <w:p w:rsidR="00550818" w:rsidRPr="00853DCC" w:rsidRDefault="00550818" w:rsidP="00E327F5">
      <w:pPr>
        <w:pStyle w:val="a"/>
        <w:rPr>
          <w:rtl/>
        </w:rPr>
      </w:pPr>
      <w:r w:rsidRPr="00853DCC">
        <w:rPr>
          <w:rtl/>
        </w:rPr>
        <w:t>اشخاص دیگری هم روی فرقان حساسیت داشتند</w:t>
      </w:r>
      <w:r w:rsidR="007B4087">
        <w:rPr>
          <w:rtl/>
        </w:rPr>
        <w:t xml:space="preserve">. </w:t>
      </w:r>
      <w:r w:rsidRPr="00853DCC">
        <w:rPr>
          <w:rtl/>
        </w:rPr>
        <w:t>عبدالرضا حجازی که متهم به هم</w:t>
      </w:r>
      <w:r w:rsidR="00210DB5" w:rsidRPr="00853DCC">
        <w:rPr>
          <w:rtl/>
        </w:rPr>
        <w:t>کاری با رژیم پهلوی بود</w:t>
      </w:r>
      <w:r w:rsidR="007B4087">
        <w:rPr>
          <w:rtl/>
        </w:rPr>
        <w:t xml:space="preserve">، </w:t>
      </w:r>
      <w:r w:rsidR="00210DB5" w:rsidRPr="00853DCC">
        <w:rPr>
          <w:rtl/>
        </w:rPr>
        <w:t>در</w:t>
      </w:r>
      <w:r w:rsidR="00FF522A">
        <w:rPr>
          <w:rtl/>
        </w:rPr>
        <w:t xml:space="preserve"> نام‌های </w:t>
      </w:r>
      <w:r w:rsidRPr="00853DCC">
        <w:rPr>
          <w:rtl/>
        </w:rPr>
        <w:t>که در آبان 57 به امام خمینی نوشت از جمله آثار نهضت ایشان را</w:t>
      </w:r>
      <w:r w:rsidR="00210DB5" w:rsidRPr="00853DCC">
        <w:rPr>
          <w:rFonts w:hint="cs"/>
          <w:rtl/>
        </w:rPr>
        <w:t xml:space="preserve"> </w:t>
      </w:r>
      <w:r w:rsidRPr="00853DCC">
        <w:rPr>
          <w:rtl/>
        </w:rPr>
        <w:t>برآمدن</w:t>
      </w:r>
      <w:r w:rsidR="00060C89">
        <w:rPr>
          <w:rtl/>
        </w:rPr>
        <w:t xml:space="preserve"> کمونیست‌ها </w:t>
      </w:r>
      <w:r w:rsidRPr="00853DCC">
        <w:rPr>
          <w:rtl/>
        </w:rPr>
        <w:t xml:space="preserve">و افکار الحادی دانسته </w:t>
      </w:r>
      <w:r w:rsidR="00210DB5" w:rsidRPr="00853DCC">
        <w:rPr>
          <w:rFonts w:hint="cs"/>
          <w:rtl/>
        </w:rPr>
        <w:t xml:space="preserve">و </w:t>
      </w:r>
      <w:r w:rsidR="00013004">
        <w:rPr>
          <w:rtl/>
        </w:rPr>
        <w:t>نوشت: «با واقع</w:t>
      </w:r>
      <w:r w:rsidR="00013004">
        <w:rPr>
          <w:rFonts w:hint="cs"/>
          <w:rtl/>
        </w:rPr>
        <w:t>‌</w:t>
      </w:r>
      <w:r w:rsidRPr="00853DCC">
        <w:rPr>
          <w:rtl/>
        </w:rPr>
        <w:t>بینی می‌توان با شهود عینی دریافت که کمونیسم در ایران</w:t>
      </w:r>
      <w:r w:rsidR="007B4087">
        <w:rPr>
          <w:rtl/>
        </w:rPr>
        <w:t xml:space="preserve">، </w:t>
      </w:r>
      <w:r w:rsidRPr="00853DCC">
        <w:rPr>
          <w:rtl/>
        </w:rPr>
        <w:t>به دلیل</w:t>
      </w:r>
      <w:r w:rsidR="00921D9B">
        <w:rPr>
          <w:rtl/>
        </w:rPr>
        <w:t xml:space="preserve"> اینکه </w:t>
      </w:r>
      <w:r w:rsidRPr="00853DCC">
        <w:rPr>
          <w:rtl/>
        </w:rPr>
        <w:t>نتوانست اسلام را فسخ کند برای مسخ اسلام دست به کار شده است</w:t>
      </w:r>
      <w:r w:rsidR="007B4087">
        <w:rPr>
          <w:rtl/>
        </w:rPr>
        <w:t xml:space="preserve">. </w:t>
      </w:r>
      <w:r w:rsidRPr="00853DCC">
        <w:rPr>
          <w:rtl/>
        </w:rPr>
        <w:t>عده</w:t>
      </w:r>
      <w:r w:rsidR="00AD57D5">
        <w:rPr>
          <w:rtl/>
        </w:rPr>
        <w:t xml:space="preserve">‌ای </w:t>
      </w:r>
      <w:r w:rsidRPr="00853DCC">
        <w:rPr>
          <w:rtl/>
        </w:rPr>
        <w:t>از جوانان به ظاهر مسلمان تمام قرآن کریم را به مکتب مارکسیسم عرضه کرده و پس از توجیه آیات قرآن به اندیشه‌های مارکسیسم به نام فرقان و به شکل جزوه منتشر ساخته‌اند</w:t>
      </w:r>
      <w:r w:rsidR="00210DB5" w:rsidRPr="00853DCC">
        <w:rPr>
          <w:rFonts w:hint="cs"/>
          <w:rtl/>
        </w:rPr>
        <w:t xml:space="preserve"> </w:t>
      </w:r>
      <w:r w:rsidRPr="00853DCC">
        <w:rPr>
          <w:rtl/>
        </w:rPr>
        <w:t>و این جزوه‌ها نزد آقای مرتضی مطهری موجود است</w:t>
      </w:r>
      <w:r w:rsidR="00013004">
        <w:rPr>
          <w:rtl/>
        </w:rPr>
        <w:t>.</w:t>
      </w:r>
      <w:r w:rsidRPr="00853DCC">
        <w:rPr>
          <w:rtl/>
        </w:rPr>
        <w:t>» حجازی</w:t>
      </w:r>
      <w:r w:rsidR="007B4087">
        <w:rPr>
          <w:rtl/>
        </w:rPr>
        <w:t xml:space="preserve">، </w:t>
      </w:r>
      <w:r w:rsidR="00013004">
        <w:rPr>
          <w:rtl/>
        </w:rPr>
        <w:t>برخلاف واقع</w:t>
      </w:r>
      <w:r w:rsidR="00013004">
        <w:rPr>
          <w:rFonts w:hint="cs"/>
          <w:rtl/>
        </w:rPr>
        <w:t>‌</w:t>
      </w:r>
      <w:r w:rsidRPr="00853DCC">
        <w:rPr>
          <w:rtl/>
        </w:rPr>
        <w:t>بینی</w:t>
      </w:r>
      <w:r w:rsidR="007B4087">
        <w:rPr>
          <w:rFonts w:hint="cs"/>
          <w:rtl/>
        </w:rPr>
        <w:t xml:space="preserve">، </w:t>
      </w:r>
      <w:r w:rsidRPr="00853DCC">
        <w:rPr>
          <w:rtl/>
        </w:rPr>
        <w:t>این قبیل افراد را به امام خمینی منتسب کرده می‌نویسد: این گروه خود را در لباس طرفداری از حضرت عالی پنهان کرده و پس از و</w:t>
      </w:r>
      <w:r w:rsidR="00E327F5">
        <w:rPr>
          <w:rtl/>
        </w:rPr>
        <w:t>یران</w:t>
      </w:r>
      <w:r w:rsidR="00E327F5">
        <w:rPr>
          <w:rFonts w:hint="cs"/>
          <w:rtl/>
        </w:rPr>
        <w:t>‌</w:t>
      </w:r>
      <w:r w:rsidRPr="00853DCC">
        <w:rPr>
          <w:rtl/>
        </w:rPr>
        <w:t>کردن اندیشه‌های اصیل اسلامی</w:t>
      </w:r>
      <w:r w:rsidR="007B4087">
        <w:rPr>
          <w:rFonts w:hint="cs"/>
          <w:rtl/>
        </w:rPr>
        <w:t xml:space="preserve">، </w:t>
      </w:r>
      <w:r w:rsidRPr="00853DCC">
        <w:rPr>
          <w:rtl/>
        </w:rPr>
        <w:t>جوانان را به سوی مارکسیسم می‌برند</w:t>
      </w:r>
      <w:r w:rsidR="007B4087">
        <w:rPr>
          <w:rtl/>
        </w:rPr>
        <w:t xml:space="preserve">. </w:t>
      </w:r>
      <w:r w:rsidRPr="00853DCC">
        <w:rPr>
          <w:rtl/>
        </w:rPr>
        <w:t>آقای مجید فیاضی که بیشتر نهج البلاغه را می‌فهمید و حفظ</w:t>
      </w:r>
      <w:r w:rsidR="00A519CF">
        <w:rPr>
          <w:rtl/>
        </w:rPr>
        <w:t xml:space="preserve"> می‌کرد </w:t>
      </w:r>
      <w:r w:rsidRPr="00853DCC">
        <w:rPr>
          <w:rtl/>
        </w:rPr>
        <w:t>و گاهی در زندان تهجد داشت</w:t>
      </w:r>
      <w:r w:rsidR="007B4087">
        <w:rPr>
          <w:rFonts w:hint="cs"/>
          <w:rtl/>
        </w:rPr>
        <w:t xml:space="preserve">، </w:t>
      </w:r>
      <w:r w:rsidRPr="00853DCC">
        <w:rPr>
          <w:rtl/>
        </w:rPr>
        <w:t>اعلام کرد مارکسیست لنینیست هستم</w:t>
      </w:r>
      <w:r w:rsidR="007B4087">
        <w:rPr>
          <w:rtl/>
        </w:rPr>
        <w:t>.</w:t>
      </w:r>
      <w:r w:rsidRPr="00014724">
        <w:rPr>
          <w:rStyle w:val="FootnoteReference"/>
          <w:rtl/>
        </w:rPr>
        <w:footnoteReference w:id="2484"/>
      </w:r>
    </w:p>
    <w:p w:rsidR="00550818" w:rsidRPr="00853DCC" w:rsidRDefault="00550818" w:rsidP="00E327F5">
      <w:pPr>
        <w:pStyle w:val="a"/>
        <w:rPr>
          <w:rtl/>
        </w:rPr>
      </w:pPr>
      <w:r w:rsidRPr="00853DCC">
        <w:rPr>
          <w:rtl/>
        </w:rPr>
        <w:t>به نوشتۀ جعفری: گروه گودرزی گاهی از شریعتی و اندیشه‌های او طرفدارای می‌کرد؛ حتی در نوشته‌های خود از برخی تعبیرات خاص دکتر شریعتی استفاده می‌کرد؛ اما این طور نبود که همۀ طرفداران دکتر شریعتی در سلک آنان باشند</w:t>
      </w:r>
      <w:r w:rsidR="00E327F5">
        <w:rPr>
          <w:rtl/>
        </w:rPr>
        <w:t>.</w:t>
      </w:r>
      <w:r w:rsidRPr="00014724">
        <w:rPr>
          <w:rStyle w:val="FootnoteReference"/>
          <w:rtl/>
        </w:rPr>
        <w:footnoteReference w:id="2485"/>
      </w:r>
      <w:r w:rsidRPr="00853DCC">
        <w:rPr>
          <w:rtl/>
        </w:rPr>
        <w:t xml:space="preserve"> در مقابل این نگاه</w:t>
      </w:r>
      <w:r w:rsidR="007B4087">
        <w:rPr>
          <w:rtl/>
        </w:rPr>
        <w:t xml:space="preserve">، </w:t>
      </w:r>
      <w:r w:rsidRPr="00853DCC">
        <w:rPr>
          <w:rtl/>
        </w:rPr>
        <w:t>کسانی</w:t>
      </w:r>
      <w:r w:rsidR="007B4087">
        <w:rPr>
          <w:rtl/>
        </w:rPr>
        <w:t xml:space="preserve"> </w:t>
      </w:r>
      <w:r w:rsidRPr="00853DCC">
        <w:rPr>
          <w:rtl/>
        </w:rPr>
        <w:t>مان</w:t>
      </w:r>
      <w:r w:rsidR="00390FC4" w:rsidRPr="00853DCC">
        <w:rPr>
          <w:rtl/>
        </w:rPr>
        <w:t>ند آقای ابوالحسنی تردیدی در این</w:t>
      </w:r>
      <w:r w:rsidRPr="00853DCC">
        <w:rPr>
          <w:rtl/>
        </w:rPr>
        <w:t>که این افراد تحت تأثیر دکتر بوده‌اند</w:t>
      </w:r>
      <w:r w:rsidR="00390FC4" w:rsidRPr="00853DCC">
        <w:rPr>
          <w:rFonts w:hint="cs"/>
          <w:rtl/>
        </w:rPr>
        <w:t xml:space="preserve"> </w:t>
      </w:r>
      <w:r w:rsidRPr="00853DCC">
        <w:rPr>
          <w:rtl/>
        </w:rPr>
        <w:t>ندارند</w:t>
      </w:r>
      <w:r w:rsidR="007B4087">
        <w:rPr>
          <w:rtl/>
        </w:rPr>
        <w:t xml:space="preserve">. </w:t>
      </w:r>
      <w:r w:rsidRPr="00853DCC">
        <w:rPr>
          <w:rtl/>
        </w:rPr>
        <w:t>وی تأکید دارد که فرقان و آرمان مستضعفین تصورشان بر این بود که حالا که دکتر شریعتی از حسینیه ارشاد کنار گذاشته شده</w:t>
      </w:r>
      <w:r w:rsidR="007B4087">
        <w:rPr>
          <w:rtl/>
        </w:rPr>
        <w:t xml:space="preserve">، </w:t>
      </w:r>
      <w:r w:rsidRPr="00853DCC">
        <w:rPr>
          <w:rtl/>
        </w:rPr>
        <w:t>خودشان باید فکری بکنند</w:t>
      </w:r>
      <w:r w:rsidR="00E327F5">
        <w:rPr>
          <w:rtl/>
        </w:rPr>
        <w:t>.</w:t>
      </w:r>
      <w:r w:rsidRPr="00014724">
        <w:rPr>
          <w:rStyle w:val="FootnoteReference"/>
          <w:rtl/>
        </w:rPr>
        <w:footnoteReference w:id="2486"/>
      </w:r>
      <w:r w:rsidRPr="00853DCC">
        <w:rPr>
          <w:rtl/>
        </w:rPr>
        <w:t xml:space="preserve"> الویری بر آن است که فرقانی‌ها در عین حال که به شریعتی احترام می‌گذاشتند</w:t>
      </w:r>
      <w:r w:rsidR="007B4087">
        <w:rPr>
          <w:rtl/>
        </w:rPr>
        <w:t xml:space="preserve">، </w:t>
      </w:r>
      <w:r w:rsidRPr="00853DCC">
        <w:rPr>
          <w:rtl/>
        </w:rPr>
        <w:t>معتقد بودند که چند فاز از او جلوتر هستند و به او به عنوان مرشد نگاه</w:t>
      </w:r>
      <w:r w:rsidR="00961BDF">
        <w:rPr>
          <w:rtl/>
        </w:rPr>
        <w:t xml:space="preserve"> نمی‌</w:t>
      </w:r>
      <w:r w:rsidRPr="00853DCC">
        <w:rPr>
          <w:rtl/>
        </w:rPr>
        <w:t>کردند</w:t>
      </w:r>
      <w:r w:rsidR="007B4087">
        <w:rPr>
          <w:rtl/>
        </w:rPr>
        <w:t xml:space="preserve">. </w:t>
      </w:r>
      <w:r w:rsidRPr="00853DCC">
        <w:rPr>
          <w:rtl/>
        </w:rPr>
        <w:t>افکار و آرای او را بررسی می‌کردند ولی این طور نبود که بگویند ما در پرتو دیدگ</w:t>
      </w:r>
      <w:r w:rsidR="00E327F5">
        <w:rPr>
          <w:rtl/>
        </w:rPr>
        <w:t>اه‌های شریعتی به این تفکر رسیده</w:t>
      </w:r>
      <w:r w:rsidR="00E327F5">
        <w:rPr>
          <w:rFonts w:hint="cs"/>
          <w:rtl/>
        </w:rPr>
        <w:t>‌</w:t>
      </w:r>
      <w:r w:rsidRPr="00853DCC">
        <w:rPr>
          <w:rtl/>
        </w:rPr>
        <w:t>ایم</w:t>
      </w:r>
      <w:r w:rsidR="007B4087">
        <w:rPr>
          <w:rtl/>
        </w:rPr>
        <w:t xml:space="preserve">، </w:t>
      </w:r>
      <w:r w:rsidRPr="00853DCC">
        <w:rPr>
          <w:rtl/>
        </w:rPr>
        <w:t>بلکه خود را صاحب تفکر و سبک می‌دانستند</w:t>
      </w:r>
      <w:r w:rsidR="00E327F5">
        <w:rPr>
          <w:rtl/>
        </w:rPr>
        <w:t>.</w:t>
      </w:r>
      <w:r w:rsidRPr="00014724">
        <w:rPr>
          <w:rStyle w:val="FootnoteReference"/>
          <w:rtl/>
        </w:rPr>
        <w:footnoteReference w:id="2487"/>
      </w:r>
      <w:r w:rsidRPr="00853DCC">
        <w:rPr>
          <w:rtl/>
        </w:rPr>
        <w:t xml:space="preserve"> مهدیان که توسط فرقانی‌ها مورد ترور قرار گرفت</w:t>
      </w:r>
      <w:r w:rsidR="007B4087">
        <w:rPr>
          <w:rtl/>
        </w:rPr>
        <w:t>،</w:t>
      </w:r>
      <w:r w:rsidR="00F60A81">
        <w:rPr>
          <w:rtl/>
        </w:rPr>
        <w:t xml:space="preserve"> می‌گوید </w:t>
      </w:r>
      <w:r w:rsidRPr="00853DCC">
        <w:rPr>
          <w:rtl/>
        </w:rPr>
        <w:t>وقتی در زندان به سراغ ضارب</w:t>
      </w:r>
      <w:r w:rsidR="00390FC4" w:rsidRPr="00853DCC">
        <w:rPr>
          <w:rtl/>
        </w:rPr>
        <w:t>م که فردی به نام یوسفی بود رفتم</w:t>
      </w:r>
      <w:r w:rsidR="007B4087">
        <w:rPr>
          <w:rFonts w:hint="cs"/>
          <w:rtl/>
        </w:rPr>
        <w:t xml:space="preserve">، </w:t>
      </w:r>
      <w:r w:rsidRPr="00853DCC">
        <w:rPr>
          <w:rtl/>
        </w:rPr>
        <w:t>«ضمن صحبت</w:t>
      </w:r>
      <w:r w:rsidR="007B4087">
        <w:rPr>
          <w:rtl/>
        </w:rPr>
        <w:t xml:space="preserve">، </w:t>
      </w:r>
      <w:r w:rsidRPr="00853DCC">
        <w:rPr>
          <w:rtl/>
        </w:rPr>
        <w:t>دایما به</w:t>
      </w:r>
      <w:r w:rsidR="00060C89">
        <w:rPr>
          <w:rtl/>
        </w:rPr>
        <w:t xml:space="preserve"> حرف‌های </w:t>
      </w:r>
      <w:r w:rsidRPr="00853DCC">
        <w:rPr>
          <w:rtl/>
        </w:rPr>
        <w:t>دکتر شریعتی استناد می‌کرد»</w:t>
      </w:r>
      <w:r w:rsidRPr="00014724">
        <w:rPr>
          <w:rStyle w:val="FootnoteReference"/>
          <w:rtl/>
        </w:rPr>
        <w:footnoteReference w:id="2488"/>
      </w:r>
      <w:r w:rsidR="00E327F5">
        <w:rPr>
          <w:rFonts w:hint="cs"/>
          <w:rtl/>
        </w:rPr>
        <w:t xml:space="preserve"> </w:t>
      </w:r>
      <w:r w:rsidRPr="00853DCC">
        <w:rPr>
          <w:rtl/>
        </w:rPr>
        <w:t>این در حالی است که منزل مهدیان از جمله منازلی بود که دکتر شر</w:t>
      </w:r>
      <w:r w:rsidR="00E327F5">
        <w:rPr>
          <w:rtl/>
        </w:rPr>
        <w:t>یعتی مرتب رفت و آمد داشت و وصیت</w:t>
      </w:r>
      <w:r w:rsidR="00E327F5">
        <w:rPr>
          <w:rFonts w:hint="cs"/>
          <w:rtl/>
        </w:rPr>
        <w:t>‌</w:t>
      </w:r>
      <w:r w:rsidRPr="00853DCC">
        <w:rPr>
          <w:rtl/>
        </w:rPr>
        <w:t>نامه معروفش به حکیمی را در همین منزل به او داد</w:t>
      </w:r>
      <w:r w:rsidR="00E327F5">
        <w:rPr>
          <w:rtl/>
        </w:rPr>
        <w:t>.</w:t>
      </w:r>
      <w:r w:rsidRPr="00014724">
        <w:rPr>
          <w:rStyle w:val="FootnoteReference"/>
          <w:rtl/>
        </w:rPr>
        <w:footnoteReference w:id="2489"/>
      </w:r>
    </w:p>
    <w:p w:rsidR="00550818" w:rsidRPr="00853DCC" w:rsidRDefault="00550818" w:rsidP="001970D5">
      <w:pPr>
        <w:pStyle w:val="a"/>
        <w:rPr>
          <w:rtl/>
        </w:rPr>
      </w:pPr>
      <w:r w:rsidRPr="00853DCC">
        <w:rPr>
          <w:rtl/>
        </w:rPr>
        <w:t>ادعای</w:t>
      </w:r>
      <w:r w:rsidR="00921D9B">
        <w:rPr>
          <w:rtl/>
        </w:rPr>
        <w:t xml:space="preserve"> اینکه </w:t>
      </w:r>
      <w:r w:rsidRPr="00853DCC">
        <w:rPr>
          <w:rtl/>
        </w:rPr>
        <w:t>فرقان برکشیده نظریه تشیع علوی و صفوی دکتر شریعتی باشد چندان گزافه نیست</w:t>
      </w:r>
      <w:r w:rsidR="007B4087">
        <w:rPr>
          <w:rtl/>
        </w:rPr>
        <w:t xml:space="preserve">. </w:t>
      </w:r>
      <w:r w:rsidRPr="00853DCC">
        <w:rPr>
          <w:rtl/>
        </w:rPr>
        <w:t>نشریات فرقان سرشار از استناداتی است که به این اثر مرحوم شریعتی صورت گرفته و براساس آن اقدامات بعدی فرقان به انجام رسیده است</w:t>
      </w:r>
      <w:r w:rsidR="007B4087">
        <w:rPr>
          <w:rtl/>
        </w:rPr>
        <w:t xml:space="preserve">. </w:t>
      </w:r>
      <w:r w:rsidRPr="00853DCC">
        <w:rPr>
          <w:rtl/>
        </w:rPr>
        <w:t>عباس عسکری نفر دوم فرقان</w:t>
      </w:r>
      <w:r w:rsidR="007B4087">
        <w:rPr>
          <w:rtl/>
        </w:rPr>
        <w:t xml:space="preserve">، </w:t>
      </w:r>
      <w:r w:rsidRPr="00853DCC">
        <w:rPr>
          <w:rtl/>
        </w:rPr>
        <w:t>در نخستین بازجویی خود و زمانی که روی موضع است</w:t>
      </w:r>
      <w:r w:rsidR="007B4087">
        <w:rPr>
          <w:rtl/>
        </w:rPr>
        <w:t xml:space="preserve">، </w:t>
      </w:r>
      <w:r w:rsidRPr="00853DCC">
        <w:rPr>
          <w:rtl/>
        </w:rPr>
        <w:t>مرتب تأکید</w:t>
      </w:r>
      <w:r w:rsidR="00060C89">
        <w:rPr>
          <w:rtl/>
        </w:rPr>
        <w:t xml:space="preserve"> می‌کند </w:t>
      </w:r>
      <w:r w:rsidRPr="00853DCC">
        <w:rPr>
          <w:rtl/>
        </w:rPr>
        <w:t>که «از صفویه به بعد روحانیت همواره در کنار رژیم فاسد حاکم بر گردۀ مردم سوار بوده و به تحمیق</w:t>
      </w:r>
      <w:r w:rsidR="00016EE7">
        <w:rPr>
          <w:rtl/>
        </w:rPr>
        <w:t xml:space="preserve"> آن‌ها </w:t>
      </w:r>
      <w:r w:rsidRPr="00853DCC">
        <w:rPr>
          <w:rtl/>
        </w:rPr>
        <w:t>پرداخته است و اکثریت روحانیت</w:t>
      </w:r>
      <w:r w:rsidR="006F503C">
        <w:rPr>
          <w:rtl/>
        </w:rPr>
        <w:t>...</w:t>
      </w:r>
      <w:r w:rsidR="00FA6AEB">
        <w:rPr>
          <w:rtl/>
        </w:rPr>
        <w:t xml:space="preserve"> </w:t>
      </w:r>
      <w:r w:rsidRPr="00853DCC">
        <w:rPr>
          <w:rtl/>
        </w:rPr>
        <w:t>در مقابل ظلم و فساد و بدعت‌های رژیم سکوت می‌کرده‌اند</w:t>
      </w:r>
      <w:r w:rsidR="00E327F5">
        <w:rPr>
          <w:rtl/>
        </w:rPr>
        <w:t>.</w:t>
      </w:r>
      <w:r w:rsidRPr="00853DCC">
        <w:rPr>
          <w:rtl/>
        </w:rPr>
        <w:t>» وی در پاسخ به این پرسش که «آیا از زمان صفویه تاکنون حرکتی مردمی ـ اسلامی را می‌شناسید که روحانیت در آن نقش تعیین کننده نداشته باشد»</w:t>
      </w:r>
      <w:r w:rsidR="007B4087">
        <w:rPr>
          <w:rFonts w:hint="cs"/>
          <w:rtl/>
        </w:rPr>
        <w:t xml:space="preserve">، </w:t>
      </w:r>
      <w:r w:rsidR="00DF6924" w:rsidRPr="00853DCC">
        <w:rPr>
          <w:rFonts w:hint="cs"/>
          <w:rtl/>
        </w:rPr>
        <w:t>می‌گوید</w:t>
      </w:r>
      <w:r w:rsidRPr="00853DCC">
        <w:rPr>
          <w:rtl/>
        </w:rPr>
        <w:t>: «تا زمان سید جمال من حرکتی را</w:t>
      </w:r>
      <w:r w:rsidR="00961BDF">
        <w:rPr>
          <w:rtl/>
        </w:rPr>
        <w:t xml:space="preserve"> نمی‌</w:t>
      </w:r>
      <w:r w:rsidRPr="00853DCC">
        <w:rPr>
          <w:rtl/>
        </w:rPr>
        <w:t>شناسم و معتقدم که اگر بود حتما بارز می‌شد و همان</w:t>
      </w:r>
      <w:r w:rsidR="00DF6924" w:rsidRPr="00853DCC">
        <w:rPr>
          <w:rtl/>
        </w:rPr>
        <w:t xml:space="preserve"> طور که مرحوم شریعتی که مطالعه </w:t>
      </w:r>
      <w:r w:rsidRPr="00853DCC">
        <w:rPr>
          <w:rtl/>
        </w:rPr>
        <w:t>کافی هم در تاریخ داشته می‌گوید</w:t>
      </w:r>
      <w:r w:rsidR="007B4087">
        <w:rPr>
          <w:rtl/>
        </w:rPr>
        <w:t xml:space="preserve">، </w:t>
      </w:r>
      <w:r w:rsidRPr="00853DCC">
        <w:rPr>
          <w:rtl/>
        </w:rPr>
        <w:t>شیعه چون فکر کرد که رژیم حاکم هم اسلامی است (تشیع صفوی) در کنار آن قرار گرفت»</w:t>
      </w:r>
      <w:r w:rsidR="007B4087">
        <w:rPr>
          <w:rtl/>
        </w:rPr>
        <w:t xml:space="preserve">. </w:t>
      </w:r>
    </w:p>
    <w:p w:rsidR="00550818" w:rsidRPr="00853DCC" w:rsidRDefault="00550818" w:rsidP="001970D5">
      <w:pPr>
        <w:pStyle w:val="a"/>
        <w:rPr>
          <w:rtl/>
        </w:rPr>
      </w:pPr>
      <w:r w:rsidRPr="00853DCC">
        <w:rPr>
          <w:rtl/>
        </w:rPr>
        <w:t>همچنین تحلیل‌های دکتر دربارۀ مسائل طبقاتی و جایگاه روحانیون و تز «مذهب علیه مذهب» دقیقا در کتابچۀ «تحلیلی از اوضاع سیاسی ایران در رابطه با تکوین و تدوین ایدئولوژی اسلامی</w:t>
      </w:r>
      <w:r w:rsidR="007B4087">
        <w:rPr>
          <w:rtl/>
        </w:rPr>
        <w:t xml:space="preserve">، </w:t>
      </w:r>
      <w:r w:rsidRPr="00853DCC">
        <w:rPr>
          <w:rtl/>
        </w:rPr>
        <w:t>تداوم انقلاب توحیدی» فرقانی‌ها نفوذ کرده است</w:t>
      </w:r>
      <w:r w:rsidR="007B4087">
        <w:rPr>
          <w:rtl/>
        </w:rPr>
        <w:t xml:space="preserve">. </w:t>
      </w:r>
      <w:r w:rsidRPr="00853DCC">
        <w:rPr>
          <w:rtl/>
        </w:rPr>
        <w:t>در این جزوه تمامی استنادها به آثار دکتر شریعتی از جمله بحث او دربارۀ تخصص و نیز بیگانگی از خویشتن و با مخاطب‌های آشناست</w:t>
      </w:r>
      <w:r w:rsidR="007B4087">
        <w:rPr>
          <w:rtl/>
        </w:rPr>
        <w:t xml:space="preserve">. </w:t>
      </w:r>
      <w:r w:rsidRPr="00853DCC">
        <w:rPr>
          <w:rtl/>
        </w:rPr>
        <w:t>فرقانی‌ها خود را در امتداد</w:t>
      </w:r>
      <w:r w:rsidR="00060C89">
        <w:rPr>
          <w:rtl/>
        </w:rPr>
        <w:t xml:space="preserve"> تلاش‌های </w:t>
      </w:r>
      <w:r w:rsidRPr="00853DCC">
        <w:rPr>
          <w:rtl/>
        </w:rPr>
        <w:t>دکتر در تحلیل تشیع علوی و صفوی دانسته و می‌نویسند: «در نهایت مرحوم دکتر علی شریعتی آخرین تلاشش را برای جدایی تسنن اموی از تسنن محمدی (و) تشیع علوی از تشیع صفوی انجام داد و جامعۀ ما را تا مرز تدوین ایدئولوژی</w:t>
      </w:r>
      <w:r w:rsidR="00060C89">
        <w:rPr>
          <w:rtl/>
        </w:rPr>
        <w:t xml:space="preserve"> خلق‌های </w:t>
      </w:r>
      <w:r w:rsidRPr="00853DCC">
        <w:rPr>
          <w:rtl/>
        </w:rPr>
        <w:t>اسیر پیش برد</w:t>
      </w:r>
      <w:r w:rsidR="007B4087">
        <w:rPr>
          <w:rtl/>
        </w:rPr>
        <w:t xml:space="preserve">. </w:t>
      </w:r>
      <w:r w:rsidRPr="00853DCC">
        <w:rPr>
          <w:rtl/>
        </w:rPr>
        <w:t>مگر ن</w:t>
      </w:r>
      <w:r w:rsidR="00DF6924" w:rsidRPr="00853DCC">
        <w:rPr>
          <w:rtl/>
        </w:rPr>
        <w:t xml:space="preserve">ه این (است) که اسلام ایدئولوژی </w:t>
      </w:r>
      <w:r w:rsidRPr="00853DCC">
        <w:rPr>
          <w:rtl/>
        </w:rPr>
        <w:t>مستضعفین می‌باشد؟»</w:t>
      </w:r>
      <w:r w:rsidRPr="00014724">
        <w:rPr>
          <w:rStyle w:val="FootnoteReference"/>
          <w:rtl/>
        </w:rPr>
        <w:footnoteReference w:id="2490"/>
      </w:r>
      <w:r w:rsidRPr="00853DCC">
        <w:rPr>
          <w:rtl/>
        </w:rPr>
        <w:t xml:space="preserve"> معنای این سخن آن است که شریعتی تا جایی آمده است که اکنون فرقانی‌ها باید این ایدئولوژی را که امتداد تشیع علوی است</w:t>
      </w:r>
      <w:r w:rsidR="007B4087">
        <w:rPr>
          <w:rtl/>
        </w:rPr>
        <w:t xml:space="preserve">، </w:t>
      </w:r>
      <w:r w:rsidRPr="00853DCC">
        <w:rPr>
          <w:rtl/>
        </w:rPr>
        <w:t>ادامه دهند و الا روحانیت نماینده تشیع صفوی</w:t>
      </w:r>
      <w:r w:rsidR="007B4087">
        <w:rPr>
          <w:rtl/>
        </w:rPr>
        <w:t xml:space="preserve">، </w:t>
      </w:r>
      <w:r w:rsidRPr="00853DCC">
        <w:rPr>
          <w:rtl/>
        </w:rPr>
        <w:t>قادر به انجام چنین رسالتی نیست! محمدمهدی جعفری نظریه فرقانی‌ها را درباره روحانیت و</w:t>
      </w:r>
      <w:r w:rsidR="00DF6924" w:rsidRPr="00853DCC">
        <w:rPr>
          <w:rFonts w:hint="cs"/>
          <w:rtl/>
        </w:rPr>
        <w:t xml:space="preserve"> </w:t>
      </w:r>
      <w:r w:rsidRPr="00853DCC">
        <w:rPr>
          <w:rtl/>
        </w:rPr>
        <w:t>اساس و منشأ آن همان سخن دکتر می‌داند که درباره سیر پیدایش روحانیت بیان کرده است</w:t>
      </w:r>
      <w:r w:rsidR="007B4087">
        <w:rPr>
          <w:rtl/>
        </w:rPr>
        <w:t xml:space="preserve">، </w:t>
      </w:r>
      <w:r w:rsidRPr="00853DCC">
        <w:rPr>
          <w:rtl/>
        </w:rPr>
        <w:t>جز</w:t>
      </w:r>
      <w:r w:rsidR="008F63F0">
        <w:rPr>
          <w:rtl/>
        </w:rPr>
        <w:t xml:space="preserve"> آنکه </w:t>
      </w:r>
      <w:r w:rsidRPr="00853DCC">
        <w:rPr>
          <w:rtl/>
        </w:rPr>
        <w:t>معتقد است آنان مطالب دیگر دکتر در تأیید روحانیت را نگرفتند</w:t>
      </w:r>
      <w:r w:rsidR="00E327F5">
        <w:rPr>
          <w:rtl/>
        </w:rPr>
        <w:t>.</w:t>
      </w:r>
      <w:r w:rsidRPr="00014724">
        <w:rPr>
          <w:rStyle w:val="FootnoteReference"/>
          <w:rtl/>
        </w:rPr>
        <w:footnoteReference w:id="2491"/>
      </w:r>
      <w:r w:rsidRPr="00853DCC">
        <w:rPr>
          <w:rtl/>
        </w:rPr>
        <w:t xml:space="preserve"> توضیحات احسا</w:t>
      </w:r>
      <w:r w:rsidR="00DF6924" w:rsidRPr="00853DCC">
        <w:rPr>
          <w:rFonts w:hint="cs"/>
          <w:rtl/>
        </w:rPr>
        <w:t>ن</w:t>
      </w:r>
      <w:r w:rsidRPr="00853DCC">
        <w:rPr>
          <w:rtl/>
        </w:rPr>
        <w:t xml:space="preserve"> شریعتی هم در این زمینه راهگشاست</w:t>
      </w:r>
      <w:r w:rsidR="007B4087">
        <w:rPr>
          <w:rtl/>
        </w:rPr>
        <w:t>.</w:t>
      </w:r>
      <w:r w:rsidRPr="00014724">
        <w:rPr>
          <w:rStyle w:val="FootnoteReference"/>
          <w:rtl/>
        </w:rPr>
        <w:footnoteReference w:id="2492"/>
      </w:r>
    </w:p>
    <w:p w:rsidR="00550818" w:rsidRPr="00853DCC" w:rsidRDefault="00550818" w:rsidP="001970D5">
      <w:pPr>
        <w:pStyle w:val="a"/>
        <w:rPr>
          <w:rtl/>
        </w:rPr>
      </w:pPr>
      <w:r w:rsidRPr="00853DCC">
        <w:rPr>
          <w:rtl/>
        </w:rPr>
        <w:t>در سالنامۀ یکم فرقان با اشاره به تاریخ خونین تشیع از «شهید اول گرفته تا شهید ثانی و ثالث و حتی شهید رابع یعنی شریف (مجید شریف واقفی) آنان که شهید ایدئولوژی شدند</w:t>
      </w:r>
      <w:r w:rsidR="007B4087">
        <w:rPr>
          <w:rtl/>
        </w:rPr>
        <w:t xml:space="preserve">، </w:t>
      </w:r>
      <w:r w:rsidRPr="00853DCC">
        <w:rPr>
          <w:rtl/>
        </w:rPr>
        <w:t>و بالاخره از حنیف گرفته تا احمد و رضا و مهدی و ناصر صادق</w:t>
      </w:r>
      <w:r w:rsidR="00E327F5">
        <w:rPr>
          <w:rtl/>
        </w:rPr>
        <w:t xml:space="preserve"> و سعید محسن و سعیدی‌ها و غفاری</w:t>
      </w:r>
      <w:r w:rsidR="00E327F5">
        <w:rPr>
          <w:rFonts w:hint="cs"/>
          <w:rtl/>
        </w:rPr>
        <w:t>‌</w:t>
      </w:r>
      <w:r w:rsidRPr="00853DCC">
        <w:rPr>
          <w:rtl/>
        </w:rPr>
        <w:t>ها»</w:t>
      </w:r>
      <w:r w:rsidRPr="00014724">
        <w:rPr>
          <w:rStyle w:val="FootnoteReference"/>
          <w:rtl/>
        </w:rPr>
        <w:footnoteReference w:id="2493"/>
      </w:r>
      <w:r w:rsidRPr="00853DCC">
        <w:rPr>
          <w:rtl/>
        </w:rPr>
        <w:t xml:space="preserve"> یاد شده و سپس «اکنون به شهید پنجم ائدئولوژیک بر می‌خوریم</w:t>
      </w:r>
      <w:r w:rsidR="007B4087">
        <w:rPr>
          <w:rtl/>
        </w:rPr>
        <w:t xml:space="preserve">. </w:t>
      </w:r>
      <w:r w:rsidRPr="00853DCC">
        <w:rPr>
          <w:rtl/>
        </w:rPr>
        <w:t>او که شهیدان ایدئولوژیک دیگر را با توجه به شرایط خ</w:t>
      </w:r>
      <w:r w:rsidR="002D61F2" w:rsidRPr="00853DCC">
        <w:rPr>
          <w:rtl/>
        </w:rPr>
        <w:t>اص تاریخی و موضع</w:t>
      </w:r>
      <w:r w:rsidR="002D61F2" w:rsidRPr="00853DCC">
        <w:rPr>
          <w:rFonts w:hint="cs"/>
          <w:rtl/>
        </w:rPr>
        <w:t>‌</w:t>
      </w:r>
      <w:r w:rsidRPr="00853DCC">
        <w:rPr>
          <w:rtl/>
        </w:rPr>
        <w:t>گیری‌های اهریمنی ارتجاع حاکم و روحانیت وابسته و سرسپرده از یک طرف تحت الشعاع قرار داده و</w:t>
      </w:r>
      <w:r w:rsidR="00FA6AEB">
        <w:rPr>
          <w:rtl/>
        </w:rPr>
        <w:t xml:space="preserve">. </w:t>
      </w:r>
      <w:r w:rsidR="00E327F5">
        <w:rPr>
          <w:rtl/>
        </w:rPr>
        <w:t>. .</w:t>
      </w:r>
      <w:r w:rsidRPr="00853DCC">
        <w:rPr>
          <w:rtl/>
        </w:rPr>
        <w:t>»</w:t>
      </w:r>
      <w:r w:rsidR="007B4087">
        <w:rPr>
          <w:rFonts w:hint="cs"/>
          <w:rtl/>
        </w:rPr>
        <w:t xml:space="preserve">، </w:t>
      </w:r>
      <w:r w:rsidRPr="00853DCC">
        <w:rPr>
          <w:rtl/>
        </w:rPr>
        <w:t>«راستی او کیست؟ و این کدامین ستاره</w:t>
      </w:r>
      <w:r w:rsidR="00AD57D5">
        <w:rPr>
          <w:rtl/>
        </w:rPr>
        <w:t xml:space="preserve">‌ای </w:t>
      </w:r>
      <w:r w:rsidRPr="00853DCC">
        <w:rPr>
          <w:rtl/>
        </w:rPr>
        <w:t>است که دگر بار در آسمان تاریک و ظلمانی زندگی جانوری خلق ما دیر طلوع کرد و زود غروب نمود؟</w:t>
      </w:r>
      <w:r w:rsidR="002D480F">
        <w:rPr>
          <w:rtl/>
        </w:rPr>
        <w:t>...</w:t>
      </w:r>
      <w:r w:rsidR="007B4087">
        <w:rPr>
          <w:rtl/>
        </w:rPr>
        <w:t xml:space="preserve"> </w:t>
      </w:r>
      <w:r w:rsidRPr="00853DCC">
        <w:rPr>
          <w:rtl/>
        </w:rPr>
        <w:t>او کسی جز دکتر شریعتی نبود»</w:t>
      </w:r>
      <w:r w:rsidR="00E327F5">
        <w:rPr>
          <w:rtl/>
        </w:rPr>
        <w:t>.</w:t>
      </w:r>
      <w:r w:rsidRPr="00014724">
        <w:rPr>
          <w:rStyle w:val="FootnoteReference"/>
          <w:rtl/>
        </w:rPr>
        <w:footnoteReference w:id="2494"/>
      </w:r>
    </w:p>
    <w:p w:rsidR="00550818" w:rsidRPr="00853DCC" w:rsidRDefault="00550818" w:rsidP="001970D5">
      <w:pPr>
        <w:pStyle w:val="a"/>
        <w:rPr>
          <w:rtl/>
        </w:rPr>
      </w:pPr>
      <w:r w:rsidRPr="00853DCC">
        <w:rPr>
          <w:rtl/>
        </w:rPr>
        <w:t>نباید پنهان کرد که گفتمان حاکم بر نوشته‌های فرقان</w:t>
      </w:r>
      <w:r w:rsidR="007B4087">
        <w:rPr>
          <w:rtl/>
        </w:rPr>
        <w:t xml:space="preserve">، </w:t>
      </w:r>
      <w:r w:rsidRPr="00853DCC">
        <w:rPr>
          <w:rtl/>
        </w:rPr>
        <w:t>تطابق جدی با نوشته‌های شریعتی ندارد</w:t>
      </w:r>
      <w:r w:rsidR="007B4087">
        <w:rPr>
          <w:rtl/>
        </w:rPr>
        <w:t xml:space="preserve">. </w:t>
      </w:r>
      <w:r w:rsidRPr="00853DCC">
        <w:rPr>
          <w:rtl/>
        </w:rPr>
        <w:t>هم به آن دلیل که این گروه سعی</w:t>
      </w:r>
      <w:r w:rsidR="00060C89">
        <w:rPr>
          <w:rtl/>
        </w:rPr>
        <w:t xml:space="preserve"> می‌کند </w:t>
      </w:r>
      <w:r w:rsidRPr="00853DCC">
        <w:rPr>
          <w:rtl/>
        </w:rPr>
        <w:t>تا از قرآن دستاویزی برای نگره‌های انقلابی خود عرضه کند و هم پیچ در پیج بودن برداشت‌های شگفت فرقانی‌ها از آیات</w:t>
      </w:r>
      <w:r w:rsidR="007B4087">
        <w:rPr>
          <w:rtl/>
        </w:rPr>
        <w:t xml:space="preserve">، </w:t>
      </w:r>
      <w:r w:rsidRPr="00853DCC">
        <w:rPr>
          <w:rtl/>
        </w:rPr>
        <w:t>بدون تردید</w:t>
      </w:r>
      <w:r w:rsidR="007B4087">
        <w:rPr>
          <w:rtl/>
        </w:rPr>
        <w:t xml:space="preserve">، </w:t>
      </w:r>
      <w:r w:rsidR="002D61F2" w:rsidRPr="00853DCC">
        <w:rPr>
          <w:rFonts w:hint="cs"/>
          <w:rtl/>
        </w:rPr>
        <w:t xml:space="preserve">مورد </w:t>
      </w:r>
      <w:r w:rsidRPr="00853DCC">
        <w:rPr>
          <w:rtl/>
        </w:rPr>
        <w:t>پسند شریعتی هم</w:t>
      </w:r>
      <w:r w:rsidR="00961BDF">
        <w:rPr>
          <w:rtl/>
        </w:rPr>
        <w:t xml:space="preserve"> نمی‌</w:t>
      </w:r>
      <w:r w:rsidRPr="00853DCC">
        <w:rPr>
          <w:rtl/>
        </w:rPr>
        <w:t>توانست باشد</w:t>
      </w:r>
      <w:r w:rsidR="007B4087">
        <w:rPr>
          <w:rtl/>
        </w:rPr>
        <w:t xml:space="preserve">. </w:t>
      </w:r>
    </w:p>
    <w:p w:rsidR="00550818" w:rsidRPr="00853DCC" w:rsidRDefault="00550818" w:rsidP="001970D5">
      <w:pPr>
        <w:pStyle w:val="a"/>
        <w:rPr>
          <w:rtl/>
        </w:rPr>
      </w:pPr>
      <w:r w:rsidRPr="00853DCC">
        <w:rPr>
          <w:rtl/>
        </w:rPr>
        <w:t>با این حال</w:t>
      </w:r>
      <w:r w:rsidR="007B4087">
        <w:rPr>
          <w:rtl/>
        </w:rPr>
        <w:t xml:space="preserve">، </w:t>
      </w:r>
      <w:r w:rsidRPr="00853DCC">
        <w:rPr>
          <w:rtl/>
        </w:rPr>
        <w:t>در بازجویی‌های اعضای فرقان</w:t>
      </w:r>
      <w:r w:rsidR="007B4087">
        <w:rPr>
          <w:rtl/>
        </w:rPr>
        <w:t xml:space="preserve">، </w:t>
      </w:r>
      <w:r w:rsidRPr="00853DCC">
        <w:rPr>
          <w:rtl/>
        </w:rPr>
        <w:t>باور به شریعتی یکی از ارکان اصلی عنوان شده است</w:t>
      </w:r>
      <w:r w:rsidR="007B4087">
        <w:rPr>
          <w:rtl/>
        </w:rPr>
        <w:t xml:space="preserve">. </w:t>
      </w:r>
      <w:r w:rsidRPr="00853DCC">
        <w:rPr>
          <w:rtl/>
        </w:rPr>
        <w:t xml:space="preserve">معادیخواه که قاضی دادگاه آنان بود با منها </w:t>
      </w:r>
      <w:r w:rsidR="002D61F2" w:rsidRPr="00853DCC">
        <w:rPr>
          <w:rtl/>
        </w:rPr>
        <w:t>کردن گودرزی به</w:t>
      </w:r>
      <w:r w:rsidR="00921D9B">
        <w:rPr>
          <w:rtl/>
        </w:rPr>
        <w:t xml:space="preserve"> اینکه </w:t>
      </w:r>
      <w:r w:rsidR="002D61F2" w:rsidRPr="00853DCC">
        <w:rPr>
          <w:rtl/>
        </w:rPr>
        <w:t>فردی عقده</w:t>
      </w:r>
      <w:r w:rsidR="002D61F2" w:rsidRPr="00853DCC">
        <w:rPr>
          <w:rFonts w:hint="cs"/>
          <w:rtl/>
        </w:rPr>
        <w:t>‌</w:t>
      </w:r>
      <w:r w:rsidRPr="00853DCC">
        <w:rPr>
          <w:rtl/>
        </w:rPr>
        <w:t>ای بود درباره بقیه می‌گوید: «بدنه فرقان از جوا</w:t>
      </w:r>
      <w:r w:rsidR="002D61F2" w:rsidRPr="00853DCC">
        <w:rPr>
          <w:rFonts w:hint="cs"/>
          <w:rtl/>
        </w:rPr>
        <w:t>ن</w:t>
      </w:r>
      <w:r w:rsidRPr="00853DCC">
        <w:rPr>
          <w:rtl/>
        </w:rPr>
        <w:t>انی تشکیل می‌شد که مؤلف</w:t>
      </w:r>
      <w:r w:rsidR="00C427E4" w:rsidRPr="00853DCC">
        <w:rPr>
          <w:rFonts w:hint="cs"/>
          <w:rtl/>
        </w:rPr>
        <w:t>ۀ</w:t>
      </w:r>
      <w:r w:rsidRPr="00853DCC">
        <w:rPr>
          <w:rtl/>
        </w:rPr>
        <w:t xml:space="preserve"> اساسی</w:t>
      </w:r>
      <w:r w:rsidR="00016EE7">
        <w:rPr>
          <w:rtl/>
        </w:rPr>
        <w:t xml:space="preserve"> آن‌ها </w:t>
      </w:r>
      <w:r w:rsidRPr="00853DCC">
        <w:rPr>
          <w:rtl/>
        </w:rPr>
        <w:t>عشق مفرط به دکتر شریعتی بود» کسانی ک</w:t>
      </w:r>
      <w:r w:rsidR="002D61F2" w:rsidRPr="00853DCC">
        <w:rPr>
          <w:rFonts w:hint="cs"/>
          <w:rtl/>
        </w:rPr>
        <w:t>ه</w:t>
      </w:r>
      <w:r w:rsidR="00921D9B">
        <w:rPr>
          <w:rtl/>
        </w:rPr>
        <w:t xml:space="preserve"> کتاب‌ها</w:t>
      </w:r>
      <w:r w:rsidR="002B3EC2">
        <w:rPr>
          <w:rtl/>
        </w:rPr>
        <w:t xml:space="preserve">ی </w:t>
      </w:r>
      <w:r w:rsidRPr="00853DCC">
        <w:rPr>
          <w:rtl/>
        </w:rPr>
        <w:t>شریعتی را می‌خواندند و وقتی روحانی محل را می‌دیدند و</w:t>
      </w:r>
      <w:r w:rsidR="002D61F2" w:rsidRPr="00853DCC">
        <w:rPr>
          <w:rFonts w:hint="cs"/>
          <w:rtl/>
        </w:rPr>
        <w:t xml:space="preserve"> </w:t>
      </w:r>
      <w:r w:rsidRPr="00853DCC">
        <w:rPr>
          <w:rtl/>
        </w:rPr>
        <w:t>کم سوادی او را</w:t>
      </w:r>
      <w:r w:rsidR="007B4087">
        <w:rPr>
          <w:rtl/>
        </w:rPr>
        <w:t xml:space="preserve">، </w:t>
      </w:r>
      <w:r w:rsidRPr="00853DCC">
        <w:rPr>
          <w:rtl/>
        </w:rPr>
        <w:t>به روحانیت که بدنه آن با شریعتی درگیر شده بود</w:t>
      </w:r>
      <w:r w:rsidR="007B4087">
        <w:rPr>
          <w:rtl/>
        </w:rPr>
        <w:t xml:space="preserve">، </w:t>
      </w:r>
      <w:r w:rsidRPr="00853DCC">
        <w:rPr>
          <w:rtl/>
        </w:rPr>
        <w:t>بدبین می‌شدند</w:t>
      </w:r>
      <w:r w:rsidR="007B4087">
        <w:rPr>
          <w:rFonts w:hint="cs"/>
          <w:rtl/>
        </w:rPr>
        <w:t xml:space="preserve">. </w:t>
      </w:r>
      <w:r w:rsidR="002D61F2" w:rsidRPr="00853DCC">
        <w:rPr>
          <w:rtl/>
        </w:rPr>
        <w:t>وی تأکید</w:t>
      </w:r>
      <w:r w:rsidR="00060C89">
        <w:rPr>
          <w:rtl/>
        </w:rPr>
        <w:t xml:space="preserve"> می‌کند </w:t>
      </w:r>
      <w:r w:rsidR="002D61F2" w:rsidRPr="00853DCC">
        <w:rPr>
          <w:rtl/>
        </w:rPr>
        <w:t>که: ویژگی بارز</w:t>
      </w:r>
      <w:r w:rsidR="002D61F2" w:rsidRPr="00853DCC">
        <w:rPr>
          <w:rFonts w:hint="cs"/>
          <w:rtl/>
        </w:rPr>
        <w:t xml:space="preserve"> </w:t>
      </w:r>
      <w:r w:rsidRPr="00853DCC">
        <w:rPr>
          <w:rtl/>
        </w:rPr>
        <w:t>گ</w:t>
      </w:r>
      <w:r w:rsidR="002D61F2" w:rsidRPr="00853DCC">
        <w:rPr>
          <w:rFonts w:hint="cs"/>
          <w:rtl/>
        </w:rPr>
        <w:t>ر</w:t>
      </w:r>
      <w:r w:rsidRPr="00853DCC">
        <w:rPr>
          <w:rtl/>
        </w:rPr>
        <w:t>و</w:t>
      </w:r>
      <w:r w:rsidR="002D61F2" w:rsidRPr="00853DCC">
        <w:rPr>
          <w:rFonts w:hint="cs"/>
          <w:rtl/>
        </w:rPr>
        <w:t>ه</w:t>
      </w:r>
      <w:r w:rsidRPr="00853DCC">
        <w:rPr>
          <w:rtl/>
        </w:rPr>
        <w:t xml:space="preserve"> فرقان این بود که اساسا و بدون</w:t>
      </w:r>
      <w:r w:rsidR="00D2281C">
        <w:rPr>
          <w:rtl/>
        </w:rPr>
        <w:t xml:space="preserve"> هیچگونه </w:t>
      </w:r>
      <w:r w:rsidRPr="00853DCC">
        <w:rPr>
          <w:rtl/>
        </w:rPr>
        <w:t>مرزبندی ضد آخوند بودند و آقای مطهری و بهشتی و آقای طالقانی با آخوند محله فرق</w:t>
      </w:r>
      <w:r w:rsidR="00961BDF">
        <w:rPr>
          <w:rtl/>
        </w:rPr>
        <w:t xml:space="preserve"> نمی‌</w:t>
      </w:r>
      <w:r w:rsidRPr="00853DCC">
        <w:rPr>
          <w:rtl/>
        </w:rPr>
        <w:t>کرد</w:t>
      </w:r>
      <w:r w:rsidR="007B4087">
        <w:rPr>
          <w:rtl/>
        </w:rPr>
        <w:t xml:space="preserve">. </w:t>
      </w:r>
      <w:r w:rsidRPr="00853DCC">
        <w:rPr>
          <w:rtl/>
        </w:rPr>
        <w:t>وی می‌افزاید: به نظر من در بین مؤلفه</w:t>
      </w:r>
      <w:r w:rsidR="00227AB2">
        <w:rPr>
          <w:rtl/>
        </w:rPr>
        <w:t xml:space="preserve">‌هایی </w:t>
      </w:r>
      <w:r w:rsidRPr="00853DCC">
        <w:rPr>
          <w:rtl/>
        </w:rPr>
        <w:t>که در پیدایش فرقان نقش داشت</w:t>
      </w:r>
      <w:r w:rsidR="007B4087">
        <w:rPr>
          <w:rtl/>
        </w:rPr>
        <w:t xml:space="preserve">، </w:t>
      </w:r>
      <w:r w:rsidRPr="00853DCC">
        <w:rPr>
          <w:rtl/>
        </w:rPr>
        <w:t>اولین مؤلفه</w:t>
      </w:r>
      <w:r w:rsidR="007B4087">
        <w:rPr>
          <w:rtl/>
        </w:rPr>
        <w:t xml:space="preserve">، </w:t>
      </w:r>
      <w:r w:rsidRPr="00853DCC">
        <w:rPr>
          <w:rtl/>
        </w:rPr>
        <w:t>عشقی است که نسل جوان و خصوصا</w:t>
      </w:r>
      <w:r w:rsidR="009A37F1" w:rsidRPr="00853DCC">
        <w:rPr>
          <w:rFonts w:hint="cs"/>
          <w:rtl/>
        </w:rPr>
        <w:t>ً</w:t>
      </w:r>
      <w:r w:rsidRPr="00853DCC">
        <w:rPr>
          <w:rtl/>
        </w:rPr>
        <w:t xml:space="preserve"> اعضای</w:t>
      </w:r>
      <w:r w:rsidR="00016EE7">
        <w:rPr>
          <w:rtl/>
        </w:rPr>
        <w:t xml:space="preserve"> آن‌ها </w:t>
      </w:r>
      <w:r w:rsidRPr="00853DCC">
        <w:rPr>
          <w:rtl/>
        </w:rPr>
        <w:t>به دکتر شریعتی پیدا کرده بودند</w:t>
      </w:r>
      <w:r w:rsidR="00E327F5">
        <w:rPr>
          <w:rtl/>
        </w:rPr>
        <w:t>.</w:t>
      </w:r>
      <w:r w:rsidRPr="00014724">
        <w:rPr>
          <w:rStyle w:val="FootnoteReference"/>
          <w:rtl/>
        </w:rPr>
        <w:footnoteReference w:id="2495"/>
      </w:r>
    </w:p>
    <w:p w:rsidR="00550818" w:rsidRPr="00853DCC" w:rsidRDefault="00550818" w:rsidP="001970D5">
      <w:pPr>
        <w:pStyle w:val="a"/>
        <w:rPr>
          <w:rtl/>
        </w:rPr>
      </w:pPr>
      <w:r w:rsidRPr="00853DCC">
        <w:rPr>
          <w:rtl/>
        </w:rPr>
        <w:t>ح</w:t>
      </w:r>
      <w:r w:rsidR="009A37F1" w:rsidRPr="00853DCC">
        <w:rPr>
          <w:rtl/>
        </w:rPr>
        <w:t>سن عزیزی</w:t>
      </w:r>
      <w:r w:rsidR="007B4087">
        <w:rPr>
          <w:rtl/>
        </w:rPr>
        <w:t xml:space="preserve">، </w:t>
      </w:r>
      <w:r w:rsidR="009A37F1" w:rsidRPr="00853DCC">
        <w:rPr>
          <w:rtl/>
        </w:rPr>
        <w:t>از رهبران همین فرقانی</w:t>
      </w:r>
      <w:r w:rsidR="009A37F1" w:rsidRPr="00853DCC">
        <w:rPr>
          <w:rFonts w:hint="cs"/>
          <w:rtl/>
        </w:rPr>
        <w:t>‌</w:t>
      </w:r>
      <w:r w:rsidRPr="00853DCC">
        <w:rPr>
          <w:rtl/>
        </w:rPr>
        <w:t>ها</w:t>
      </w:r>
      <w:r w:rsidR="007B4087">
        <w:rPr>
          <w:rtl/>
        </w:rPr>
        <w:t xml:space="preserve">، </w:t>
      </w:r>
      <w:r w:rsidRPr="00853DCC">
        <w:rPr>
          <w:rtl/>
        </w:rPr>
        <w:t>با اشاره به افراد مختلف وابسته به این جریان می‌گوید: «خط فکری همگی کسانی که نام بردم تقریبا تمایلاتی بین دکتر شریعتی و مجاهدین خلق بود» محمود کشانی</w:t>
      </w:r>
      <w:r w:rsidR="007B4087">
        <w:rPr>
          <w:rtl/>
        </w:rPr>
        <w:t xml:space="preserve">، </w:t>
      </w:r>
      <w:r w:rsidRPr="00853DCC">
        <w:rPr>
          <w:rtl/>
        </w:rPr>
        <w:t>رانندۀ اتومبیلی که افراد آن شهید مفتح را ترور کردند</w:t>
      </w:r>
      <w:r w:rsidR="007B4087">
        <w:rPr>
          <w:rtl/>
        </w:rPr>
        <w:t xml:space="preserve">، </w:t>
      </w:r>
      <w:r w:rsidRPr="00853DCC">
        <w:rPr>
          <w:rtl/>
        </w:rPr>
        <w:t>در وصیت نامه خود همچنان به افراد خانواده</w:t>
      </w:r>
      <w:r w:rsidR="00961BDF">
        <w:rPr>
          <w:rtl/>
        </w:rPr>
        <w:t xml:space="preserve">‌اش </w:t>
      </w:r>
      <w:r w:rsidRPr="00853DCC">
        <w:rPr>
          <w:rtl/>
        </w:rPr>
        <w:t>توصیه</w:t>
      </w:r>
      <w:r w:rsidR="00060C89">
        <w:rPr>
          <w:rtl/>
        </w:rPr>
        <w:t xml:space="preserve"> می‌کند </w:t>
      </w:r>
      <w:r w:rsidRPr="00853DCC">
        <w:rPr>
          <w:rtl/>
        </w:rPr>
        <w:t>که</w:t>
      </w:r>
      <w:r w:rsidR="00921D9B">
        <w:rPr>
          <w:rtl/>
        </w:rPr>
        <w:t xml:space="preserve"> کتاب‌ها</w:t>
      </w:r>
      <w:r w:rsidR="002B3EC2">
        <w:rPr>
          <w:rtl/>
        </w:rPr>
        <w:t xml:space="preserve">ی </w:t>
      </w:r>
      <w:r w:rsidR="009A37F1" w:rsidRPr="00853DCC">
        <w:rPr>
          <w:rtl/>
        </w:rPr>
        <w:t>شریعتی را بخوانید و نام کس</w:t>
      </w:r>
      <w:r w:rsidRPr="00853DCC">
        <w:rPr>
          <w:rtl/>
        </w:rPr>
        <w:t xml:space="preserve"> دیگری را به قلم</w:t>
      </w:r>
      <w:r w:rsidR="00961BDF">
        <w:rPr>
          <w:rtl/>
        </w:rPr>
        <w:t xml:space="preserve"> نمی‌</w:t>
      </w:r>
      <w:r w:rsidRPr="00853DCC">
        <w:rPr>
          <w:rtl/>
        </w:rPr>
        <w:t>آورد</w:t>
      </w:r>
      <w:r w:rsidR="007B4087">
        <w:rPr>
          <w:rtl/>
        </w:rPr>
        <w:t xml:space="preserve">. </w:t>
      </w:r>
      <w:r w:rsidRPr="00853DCC">
        <w:rPr>
          <w:rtl/>
        </w:rPr>
        <w:t>کمال یاسینی نیز که از فعالان گروه فرقان و عامل ترور شهید مفتح بود</w:t>
      </w:r>
      <w:r w:rsidR="007B4087">
        <w:rPr>
          <w:rtl/>
        </w:rPr>
        <w:t xml:space="preserve">، </w:t>
      </w:r>
      <w:r w:rsidRPr="00853DCC">
        <w:rPr>
          <w:rtl/>
        </w:rPr>
        <w:t>دربارۀ</w:t>
      </w:r>
      <w:r w:rsidR="00921D9B">
        <w:rPr>
          <w:rtl/>
        </w:rPr>
        <w:t xml:space="preserve"> کتاب‌ها</w:t>
      </w:r>
      <w:r w:rsidRPr="00853DCC">
        <w:rPr>
          <w:rtl/>
        </w:rPr>
        <w:t>ی</w:t>
      </w:r>
      <w:r w:rsidR="009A37F1" w:rsidRPr="00853DCC">
        <w:rPr>
          <w:rFonts w:hint="cs"/>
          <w:rtl/>
        </w:rPr>
        <w:t>ی</w:t>
      </w:r>
      <w:r w:rsidRPr="00853DCC">
        <w:rPr>
          <w:rtl/>
        </w:rPr>
        <w:t xml:space="preserve"> که مطالعه کرده می‌گوید: «و بیشتر از همه روی شریعتی ـ نه</w:t>
      </w:r>
      <w:r w:rsidR="00921D9B">
        <w:rPr>
          <w:rtl/>
        </w:rPr>
        <w:t xml:space="preserve"> اینکه </w:t>
      </w:r>
      <w:r w:rsidRPr="00853DCC">
        <w:rPr>
          <w:rtl/>
        </w:rPr>
        <w:t>علاقه داشتم بلکه ایمان و اعتماد داشتم ـ تأکید می‌کردم»</w:t>
      </w:r>
      <w:r w:rsidR="007B4087">
        <w:rPr>
          <w:rtl/>
        </w:rPr>
        <w:t xml:space="preserve">. </w:t>
      </w:r>
      <w:r w:rsidRPr="00853DCC">
        <w:rPr>
          <w:rtl/>
        </w:rPr>
        <w:t>همین یاسینی به طور مبهم از قول شریعتی (به نقل از کتابی که در سالگرد شریعتی منتشر شده بود) نقل کرده که او گفته است: «من نوشته</w:t>
      </w:r>
      <w:r w:rsidR="00AD57D5">
        <w:rPr>
          <w:rtl/>
        </w:rPr>
        <w:t xml:space="preserve">‌ای </w:t>
      </w:r>
      <w:r w:rsidRPr="00853DCC">
        <w:rPr>
          <w:rtl/>
        </w:rPr>
        <w:t>را خوانده</w:t>
      </w:r>
      <w:r w:rsidR="001D07D2">
        <w:rPr>
          <w:rtl/>
        </w:rPr>
        <w:t xml:space="preserve">‌ام </w:t>
      </w:r>
      <w:r w:rsidRPr="00853DCC">
        <w:rPr>
          <w:rtl/>
        </w:rPr>
        <w:t>که نشانگر تدوین ایدئولوژی است»</w:t>
      </w:r>
      <w:r w:rsidR="007B4087">
        <w:rPr>
          <w:rtl/>
        </w:rPr>
        <w:t xml:space="preserve">. </w:t>
      </w:r>
      <w:r w:rsidRPr="00853DCC">
        <w:rPr>
          <w:rtl/>
        </w:rPr>
        <w:t>گویا تصور فرقانی‌ها آن بوده که دکتر با دیدن برخی از جزوات</w:t>
      </w:r>
      <w:r w:rsidR="00016EE7">
        <w:rPr>
          <w:rtl/>
        </w:rPr>
        <w:t xml:space="preserve"> آن‌ها </w:t>
      </w:r>
      <w:r w:rsidRPr="00853DCC">
        <w:rPr>
          <w:rtl/>
        </w:rPr>
        <w:t>این سخن را گفته است</w:t>
      </w:r>
      <w:r w:rsidR="007B4087">
        <w:rPr>
          <w:rtl/>
        </w:rPr>
        <w:t xml:space="preserve">. </w:t>
      </w:r>
      <w:r w:rsidRPr="00853DCC">
        <w:rPr>
          <w:rtl/>
        </w:rPr>
        <w:t>شاه بابابیک تبریزی از دیگر عناصر این گروه می‌گوید: «من به اندیشه فرقان معتقد می‌ب</w:t>
      </w:r>
      <w:r w:rsidR="009A37F1" w:rsidRPr="00853DCC">
        <w:rPr>
          <w:rtl/>
        </w:rPr>
        <w:t>اشم</w:t>
      </w:r>
      <w:r w:rsidR="007B4087">
        <w:rPr>
          <w:rtl/>
        </w:rPr>
        <w:t xml:space="preserve">. </w:t>
      </w:r>
      <w:r w:rsidR="009A37F1" w:rsidRPr="00853DCC">
        <w:rPr>
          <w:rtl/>
        </w:rPr>
        <w:t>من از زمینه‌های این اندیشه</w:t>
      </w:r>
      <w:r w:rsidRPr="00853DCC">
        <w:rPr>
          <w:rtl/>
        </w:rPr>
        <w:t xml:space="preserve"> از (طریق) مطالعۀ آثار دکتر شریعتی آشنا گشتم»</w:t>
      </w:r>
      <w:r w:rsidR="007B4087">
        <w:rPr>
          <w:rtl/>
        </w:rPr>
        <w:t xml:space="preserve">. </w:t>
      </w:r>
      <w:r w:rsidRPr="00853DCC">
        <w:rPr>
          <w:rtl/>
        </w:rPr>
        <w:t>گودرزی هم در پاسخ یک پرسش (ش 212) در باره</w:t>
      </w:r>
      <w:r w:rsidR="00921D9B">
        <w:rPr>
          <w:rtl/>
        </w:rPr>
        <w:t xml:space="preserve"> اینکه </w:t>
      </w:r>
      <w:r w:rsidRPr="00853DCC">
        <w:rPr>
          <w:rtl/>
        </w:rPr>
        <w:t>آیا شما ادامه دهندۀ راه شریعتی هستید یانه</w:t>
      </w:r>
      <w:r w:rsidR="007B4087">
        <w:rPr>
          <w:rtl/>
        </w:rPr>
        <w:t xml:space="preserve">، </w:t>
      </w:r>
      <w:r w:rsidR="00541890">
        <w:rPr>
          <w:rtl/>
        </w:rPr>
        <w:t>می‌گوید: «</w:t>
      </w:r>
      <w:r w:rsidRPr="00853DCC">
        <w:rPr>
          <w:rtl/>
        </w:rPr>
        <w:t>فرقان کوشش داشت که افکار و اندیشه‌های شریعتی را هم ترویج کند</w:t>
      </w:r>
      <w:r w:rsidR="007B4087">
        <w:rPr>
          <w:rtl/>
        </w:rPr>
        <w:t xml:space="preserve">. </w:t>
      </w:r>
      <w:r w:rsidRPr="00853DCC">
        <w:rPr>
          <w:rtl/>
        </w:rPr>
        <w:t>اگر این امر معنایش ادامه دادن راه شریعتی می‌باشد</w:t>
      </w:r>
      <w:r w:rsidR="007B4087">
        <w:rPr>
          <w:rtl/>
        </w:rPr>
        <w:t xml:space="preserve">، </w:t>
      </w:r>
      <w:r w:rsidRPr="00853DCC">
        <w:rPr>
          <w:rtl/>
        </w:rPr>
        <w:t>آ</w:t>
      </w:r>
      <w:r w:rsidR="009A37F1" w:rsidRPr="00853DCC">
        <w:rPr>
          <w:rtl/>
        </w:rPr>
        <w:t>ری ما ادامه دهندگان راه او بوده</w:t>
      </w:r>
      <w:r w:rsidR="009A37F1" w:rsidRPr="00853DCC">
        <w:rPr>
          <w:rFonts w:hint="cs"/>
          <w:rtl/>
        </w:rPr>
        <w:t>‌</w:t>
      </w:r>
      <w:r w:rsidRPr="00853DCC">
        <w:rPr>
          <w:rtl/>
        </w:rPr>
        <w:t>ایم»</w:t>
      </w:r>
      <w:r w:rsidR="007B4087">
        <w:rPr>
          <w:rtl/>
        </w:rPr>
        <w:t xml:space="preserve">. </w:t>
      </w:r>
      <w:r w:rsidRPr="00853DCC">
        <w:rPr>
          <w:rtl/>
        </w:rPr>
        <w:t>همو در پاسخ به پرسشی درباره تشکیل گروه فرقان می‌نویس</w:t>
      </w:r>
      <w:r w:rsidR="00E327F5">
        <w:rPr>
          <w:rtl/>
        </w:rPr>
        <w:t>د: «فرقان جریانی است که با بهره</w:t>
      </w:r>
      <w:r w:rsidR="00E327F5">
        <w:rPr>
          <w:rFonts w:hint="cs"/>
          <w:rtl/>
        </w:rPr>
        <w:t>‌</w:t>
      </w:r>
      <w:r w:rsidRPr="00853DCC">
        <w:rPr>
          <w:rtl/>
        </w:rPr>
        <w:t>گیری از برداشت‌های درست مؤمنین به خداوند در طول تاریخ و به خصوص شهید شریعتی» شکل گرفته است</w:t>
      </w:r>
      <w:r w:rsidR="007B4087">
        <w:rPr>
          <w:rtl/>
        </w:rPr>
        <w:t xml:space="preserve">. </w:t>
      </w:r>
      <w:r w:rsidRPr="00853DCC">
        <w:rPr>
          <w:rtl/>
        </w:rPr>
        <w:t>آقای معادیخواه که قاضی پرونده</w:t>
      </w:r>
      <w:r w:rsidR="007B4087">
        <w:rPr>
          <w:rtl/>
        </w:rPr>
        <w:t xml:space="preserve"> </w:t>
      </w:r>
      <w:r w:rsidRPr="00853DCC">
        <w:rPr>
          <w:rtl/>
        </w:rPr>
        <w:t xml:space="preserve">برخی از فرقانی‌ها بوده و روزهای متوالی با آنان به خصوص با عباس عسکری ـ نفر دوم </w:t>
      </w:r>
      <w:r w:rsidR="009A37F1" w:rsidRPr="00853DCC">
        <w:rPr>
          <w:rtl/>
        </w:rPr>
        <w:t>ـ</w:t>
      </w:r>
      <w:r w:rsidRPr="00853DCC">
        <w:rPr>
          <w:rtl/>
        </w:rPr>
        <w:t xml:space="preserve"> گفتگو کرده می‌گوید:</w:t>
      </w:r>
      <w:r w:rsidR="00A6798D">
        <w:rPr>
          <w:rtl/>
        </w:rPr>
        <w:t xml:space="preserve"> این‌ها </w:t>
      </w:r>
      <w:r w:rsidRPr="00853DCC">
        <w:rPr>
          <w:rtl/>
        </w:rPr>
        <w:t>عاشق دکتر شریعتی و ناراحت از رفتار روحانیون با دکتر شریعتی بودند</w:t>
      </w:r>
      <w:r w:rsidR="002D480F">
        <w:rPr>
          <w:rtl/>
        </w:rPr>
        <w:t>...</w:t>
      </w:r>
      <w:r w:rsidR="007B4087">
        <w:rPr>
          <w:rtl/>
        </w:rPr>
        <w:t xml:space="preserve"> </w:t>
      </w:r>
      <w:r w:rsidRPr="00853DCC">
        <w:rPr>
          <w:rtl/>
        </w:rPr>
        <w:t>اصل برای</w:t>
      </w:r>
      <w:r w:rsidR="00A6798D">
        <w:rPr>
          <w:rtl/>
        </w:rPr>
        <w:t xml:space="preserve"> این‌ها </w:t>
      </w:r>
      <w:r w:rsidRPr="00853DCC">
        <w:rPr>
          <w:rtl/>
        </w:rPr>
        <w:t>زر و زور و تزویری بود که دکتر شریعتی می‌گفت</w:t>
      </w:r>
      <w:r w:rsidR="007B4087">
        <w:rPr>
          <w:rtl/>
        </w:rPr>
        <w:t xml:space="preserve">. </w:t>
      </w:r>
      <w:r w:rsidRPr="00853DCC">
        <w:rPr>
          <w:rtl/>
        </w:rPr>
        <w:t>چون همۀ</w:t>
      </w:r>
      <w:r w:rsidR="00016EE7">
        <w:rPr>
          <w:rtl/>
        </w:rPr>
        <w:t xml:space="preserve"> آن‌ها </w:t>
      </w:r>
      <w:r w:rsidRPr="00853DCC">
        <w:rPr>
          <w:rtl/>
        </w:rPr>
        <w:t>عاشق شریعتی بودند</w:t>
      </w:r>
      <w:r w:rsidR="007B4087">
        <w:rPr>
          <w:rtl/>
        </w:rPr>
        <w:t xml:space="preserve">. </w:t>
      </w:r>
      <w:r w:rsidRPr="00853DCC">
        <w:rPr>
          <w:rtl/>
        </w:rPr>
        <w:t>فکر می‌کردند روحانیون</w:t>
      </w:r>
      <w:r w:rsidR="007B4087">
        <w:rPr>
          <w:rFonts w:hint="cs"/>
          <w:rtl/>
        </w:rPr>
        <w:t xml:space="preserve">، </w:t>
      </w:r>
      <w:r w:rsidRPr="00853DCC">
        <w:rPr>
          <w:rtl/>
        </w:rPr>
        <w:t>اکنون محصولی را درو می‌کنند که شریعتی بذر آن را کاشته بود</w:t>
      </w:r>
      <w:r w:rsidR="00E327F5">
        <w:rPr>
          <w:rtl/>
        </w:rPr>
        <w:t>.</w:t>
      </w:r>
      <w:r w:rsidRPr="00014724">
        <w:rPr>
          <w:rStyle w:val="FootnoteReference"/>
          <w:rtl/>
        </w:rPr>
        <w:footnoteReference w:id="2496"/>
      </w:r>
    </w:p>
    <w:p w:rsidR="00550818" w:rsidRPr="00853DCC" w:rsidRDefault="00550818" w:rsidP="001970D5">
      <w:pPr>
        <w:pStyle w:val="a"/>
        <w:rPr>
          <w:rtl/>
        </w:rPr>
      </w:pPr>
      <w:r w:rsidRPr="00853DCC">
        <w:rPr>
          <w:rtl/>
        </w:rPr>
        <w:t>به هر روی</w:t>
      </w:r>
      <w:r w:rsidR="007B4087">
        <w:rPr>
          <w:rtl/>
        </w:rPr>
        <w:t xml:space="preserve">، </w:t>
      </w:r>
      <w:r w:rsidRPr="00853DCC">
        <w:rPr>
          <w:rtl/>
        </w:rPr>
        <w:t>طی یک دورۀ طولانی</w:t>
      </w:r>
      <w:r w:rsidR="007B4087">
        <w:rPr>
          <w:rtl/>
        </w:rPr>
        <w:t xml:space="preserve">، </w:t>
      </w:r>
      <w:r w:rsidRPr="00853DCC">
        <w:rPr>
          <w:rtl/>
        </w:rPr>
        <w:t>این افراد با اف</w:t>
      </w:r>
      <w:r w:rsidR="00063FCC" w:rsidRPr="00853DCC">
        <w:rPr>
          <w:rtl/>
        </w:rPr>
        <w:t>کاری ضد روحانیت آشنا شدند و مهم</w:t>
      </w:r>
      <w:r w:rsidR="00063FCC" w:rsidRPr="00853DCC">
        <w:rPr>
          <w:rFonts w:hint="cs"/>
          <w:rtl/>
        </w:rPr>
        <w:t>‌</w:t>
      </w:r>
      <w:r w:rsidRPr="00853DCC">
        <w:rPr>
          <w:rtl/>
        </w:rPr>
        <w:t>ترین درگیری ذهنی آنان مبارزه با پدیده</w:t>
      </w:r>
      <w:r w:rsidR="00AD57D5">
        <w:rPr>
          <w:rtl/>
        </w:rPr>
        <w:t xml:space="preserve">‌ای </w:t>
      </w:r>
      <w:r w:rsidRPr="00853DCC">
        <w:rPr>
          <w:rtl/>
        </w:rPr>
        <w:t>بود که از آن با عنوان «آخوندیسم» یاد می‌کردند</w:t>
      </w:r>
      <w:r w:rsidR="007B4087">
        <w:rPr>
          <w:rtl/>
        </w:rPr>
        <w:t xml:space="preserve">. </w:t>
      </w:r>
      <w:r w:rsidRPr="00853DCC">
        <w:rPr>
          <w:rtl/>
        </w:rPr>
        <w:t>در این باره</w:t>
      </w:r>
      <w:r w:rsidR="007B4087">
        <w:rPr>
          <w:rtl/>
        </w:rPr>
        <w:t xml:space="preserve">، </w:t>
      </w:r>
      <w:r w:rsidRPr="00853DCC">
        <w:rPr>
          <w:rtl/>
        </w:rPr>
        <w:t>البته رفتار برخی از روحانیون که زندگی مرفهی داشتند</w:t>
      </w:r>
      <w:r w:rsidR="007B4087">
        <w:rPr>
          <w:rtl/>
        </w:rPr>
        <w:t xml:space="preserve">، </w:t>
      </w:r>
      <w:r w:rsidRPr="00853DCC">
        <w:rPr>
          <w:rtl/>
        </w:rPr>
        <w:t>تأثیر بسیار منفی در اذهان شماری از جوانان مذهبی آن دوره که گرایش ساده زیستی بسیار افراطی در</w:t>
      </w:r>
      <w:r w:rsidR="00016EE7">
        <w:rPr>
          <w:rtl/>
        </w:rPr>
        <w:t xml:space="preserve"> آن‌ها </w:t>
      </w:r>
      <w:r w:rsidRPr="00853DCC">
        <w:rPr>
          <w:rtl/>
        </w:rPr>
        <w:t>وجود داشت</w:t>
      </w:r>
      <w:r w:rsidR="007B4087">
        <w:rPr>
          <w:rtl/>
        </w:rPr>
        <w:t xml:space="preserve">، </w:t>
      </w:r>
      <w:r w:rsidRPr="00853DCC">
        <w:rPr>
          <w:rtl/>
        </w:rPr>
        <w:t>پدید آورده بود</w:t>
      </w:r>
      <w:r w:rsidR="00E327F5">
        <w:rPr>
          <w:rtl/>
        </w:rPr>
        <w:t>.</w:t>
      </w:r>
      <w:r w:rsidRPr="00014724">
        <w:rPr>
          <w:rStyle w:val="FootnoteReference"/>
          <w:rtl/>
        </w:rPr>
        <w:footnoteReference w:id="2497"/>
      </w:r>
    </w:p>
    <w:p w:rsidR="00550818" w:rsidRPr="00853DCC" w:rsidRDefault="00550818" w:rsidP="001970D5">
      <w:pPr>
        <w:pStyle w:val="a"/>
        <w:rPr>
          <w:rtl/>
        </w:rPr>
      </w:pPr>
      <w:r w:rsidRPr="00853DCC">
        <w:rPr>
          <w:rtl/>
        </w:rPr>
        <w:t>گروه فرقان که سخت با روحانیت مخالف و معتقد به حذف فیزیکی آنان بود</w:t>
      </w:r>
      <w:r w:rsidR="007B4087">
        <w:rPr>
          <w:rtl/>
        </w:rPr>
        <w:t xml:space="preserve">، </w:t>
      </w:r>
      <w:r w:rsidRPr="00853DCC">
        <w:rPr>
          <w:rtl/>
        </w:rPr>
        <w:t>پس از پیروزی انقلاب</w:t>
      </w:r>
      <w:r w:rsidR="007B4087">
        <w:rPr>
          <w:rtl/>
        </w:rPr>
        <w:t xml:space="preserve">، </w:t>
      </w:r>
      <w:r w:rsidRPr="00853DCC">
        <w:rPr>
          <w:rtl/>
        </w:rPr>
        <w:t>تلاش خود را برای از بین بردن روحانیون سرشناس و رهبران انقلاب در سال 58 آغاز کرد</w:t>
      </w:r>
      <w:r w:rsidR="007B4087">
        <w:rPr>
          <w:rtl/>
        </w:rPr>
        <w:t xml:space="preserve">. </w:t>
      </w:r>
      <w:r w:rsidRPr="00853DCC">
        <w:rPr>
          <w:rtl/>
        </w:rPr>
        <w:t>ابتدا سپهبد محمدولی قرنی</w:t>
      </w:r>
      <w:r w:rsidR="007B4087">
        <w:rPr>
          <w:rtl/>
        </w:rPr>
        <w:t xml:space="preserve">، </w:t>
      </w:r>
      <w:r w:rsidRPr="00853DCC">
        <w:rPr>
          <w:rtl/>
        </w:rPr>
        <w:t>سپس شهید مطهری و بعد از ایشان دکتر مفتح و برخی دیگر مانند شهید مهدی عراقی (از مؤتلفه) و شهید سید محمدعلی قاضی طباطبایی</w:t>
      </w:r>
      <w:r w:rsidRPr="00014724">
        <w:rPr>
          <w:rStyle w:val="FootnoteReference"/>
          <w:rtl/>
        </w:rPr>
        <w:footnoteReference w:id="2498"/>
      </w:r>
      <w:r w:rsidRPr="00853DCC">
        <w:rPr>
          <w:rtl/>
        </w:rPr>
        <w:t xml:space="preserve"> از روحانیون دانشمند و انقلابی و</w:t>
      </w:r>
      <w:r w:rsidR="006F503C">
        <w:rPr>
          <w:rtl/>
        </w:rPr>
        <w:t>...</w:t>
      </w:r>
      <w:r w:rsidR="00FA6AEB">
        <w:rPr>
          <w:rtl/>
        </w:rPr>
        <w:t xml:space="preserve"> </w:t>
      </w:r>
      <w:r w:rsidRPr="00853DCC">
        <w:rPr>
          <w:rtl/>
        </w:rPr>
        <w:t>در همان سال ترور شدند</w:t>
      </w:r>
      <w:r w:rsidR="007B4087">
        <w:rPr>
          <w:rtl/>
        </w:rPr>
        <w:t xml:space="preserve">. </w:t>
      </w:r>
      <w:r w:rsidRPr="00853DCC">
        <w:rPr>
          <w:rtl/>
        </w:rPr>
        <w:t>مرحوم ربانی شیرازی</w:t>
      </w:r>
      <w:r w:rsidRPr="00014724">
        <w:rPr>
          <w:rStyle w:val="FootnoteReference"/>
          <w:rtl/>
        </w:rPr>
        <w:footnoteReference w:id="2499"/>
      </w:r>
      <w:r w:rsidRPr="00853DCC">
        <w:rPr>
          <w:rtl/>
        </w:rPr>
        <w:t xml:space="preserve"> و هاشمی رفسنجانی و آیت الله آقا رضی شیرازی نیز مورد سوء قصد قرار گرفتند</w:t>
      </w:r>
      <w:r w:rsidRPr="00014724">
        <w:rPr>
          <w:rStyle w:val="FootnoteReference"/>
          <w:rtl/>
        </w:rPr>
        <w:footnoteReference w:id="2500"/>
      </w:r>
      <w:r w:rsidRPr="00853DCC">
        <w:rPr>
          <w:rtl/>
        </w:rPr>
        <w:t xml:space="preserve"> که از ترور آنان جان سالم به در بردند</w:t>
      </w:r>
      <w:r w:rsidR="007B4087">
        <w:rPr>
          <w:rtl/>
        </w:rPr>
        <w:t xml:space="preserve">. </w:t>
      </w:r>
      <w:r w:rsidRPr="00853DCC">
        <w:rPr>
          <w:rtl/>
        </w:rPr>
        <w:t>حاجی طرخانی</w:t>
      </w:r>
      <w:r w:rsidRPr="00014724">
        <w:rPr>
          <w:rStyle w:val="FootnoteReference"/>
          <w:rtl/>
        </w:rPr>
        <w:footnoteReference w:id="2501"/>
      </w:r>
      <w:r w:rsidRPr="00853DCC">
        <w:rPr>
          <w:rtl/>
        </w:rPr>
        <w:t xml:space="preserve"> از هیئت امنای مسجد قبا هم به دست فرقانی‌ها ترور شد</w:t>
      </w:r>
      <w:r w:rsidR="007B4087">
        <w:rPr>
          <w:rtl/>
        </w:rPr>
        <w:t xml:space="preserve">. </w:t>
      </w:r>
      <w:r w:rsidR="00542EE3">
        <w:rPr>
          <w:rtl/>
        </w:rPr>
        <w:t xml:space="preserve">همینطور </w:t>
      </w:r>
      <w:r w:rsidRPr="00853DCC">
        <w:rPr>
          <w:rtl/>
        </w:rPr>
        <w:t>حسین مهدیان از فعالان مسلمان که پس از تعطیلی حسینیه ارشاد و بعد از آزادی دکتر شریعتی</w:t>
      </w:r>
      <w:r w:rsidR="007B4087">
        <w:rPr>
          <w:rtl/>
        </w:rPr>
        <w:t xml:space="preserve">، </w:t>
      </w:r>
      <w:r w:rsidRPr="00853DCC">
        <w:rPr>
          <w:rtl/>
        </w:rPr>
        <w:t>بیشتر جلسات دکتر شریعتی در خانۀ او برگزار می‌شد</w:t>
      </w:r>
      <w:r w:rsidR="007B4087">
        <w:rPr>
          <w:rtl/>
        </w:rPr>
        <w:t xml:space="preserve">، </w:t>
      </w:r>
      <w:r w:rsidRPr="00853DCC">
        <w:rPr>
          <w:rtl/>
        </w:rPr>
        <w:t>توسط فرقانی‌های مدعی پیروی از شریعتی ترور شد که به رغم خوردن سه تیر</w:t>
      </w:r>
      <w:r w:rsidR="007B4087">
        <w:rPr>
          <w:rtl/>
        </w:rPr>
        <w:t xml:space="preserve">، </w:t>
      </w:r>
      <w:r w:rsidRPr="00853DCC">
        <w:rPr>
          <w:rtl/>
        </w:rPr>
        <w:t>جان سالم بدر برد</w:t>
      </w:r>
      <w:r w:rsidR="003803A9">
        <w:rPr>
          <w:rtl/>
        </w:rPr>
        <w:t>.</w:t>
      </w:r>
      <w:r w:rsidRPr="00014724">
        <w:rPr>
          <w:rStyle w:val="FootnoteReference"/>
          <w:rtl/>
        </w:rPr>
        <w:footnoteReference w:id="2502"/>
      </w:r>
      <w:r w:rsidRPr="00853DCC">
        <w:rPr>
          <w:rtl/>
        </w:rPr>
        <w:t xml:space="preserve"> شیخ قاسم اسلامی نیز از جمله کسانی بود که بدست افراد همین گروه ترور شد</w:t>
      </w:r>
      <w:r w:rsidR="007B4087">
        <w:rPr>
          <w:rtl/>
        </w:rPr>
        <w:t xml:space="preserve">. </w:t>
      </w:r>
      <w:r w:rsidRPr="00853DCC">
        <w:rPr>
          <w:rtl/>
        </w:rPr>
        <w:t>آنان قصد ترور سید جعفر شبیری را ـ که از قبل با گودرزی در مدرسه چهل</w:t>
      </w:r>
      <w:r w:rsidR="006014B1" w:rsidRPr="00853DCC">
        <w:rPr>
          <w:rFonts w:hint="cs"/>
          <w:rtl/>
        </w:rPr>
        <w:t>‌</w:t>
      </w:r>
      <w:r w:rsidRPr="00853DCC">
        <w:rPr>
          <w:rtl/>
        </w:rPr>
        <w:t>ستون آشنایی داشت ـ هم داشتند و حتی اطلاعیه ترور شد</w:t>
      </w:r>
      <w:r w:rsidR="006014B1" w:rsidRPr="00853DCC">
        <w:rPr>
          <w:rFonts w:hint="cs"/>
          <w:rtl/>
        </w:rPr>
        <w:t>ن</w:t>
      </w:r>
      <w:r w:rsidRPr="00853DCC">
        <w:rPr>
          <w:rtl/>
        </w:rPr>
        <w:t xml:space="preserve"> او را هم پخش کردند</w:t>
      </w:r>
      <w:r w:rsidR="007B4087">
        <w:rPr>
          <w:rtl/>
        </w:rPr>
        <w:t xml:space="preserve">، </w:t>
      </w:r>
      <w:r w:rsidRPr="00853DCC">
        <w:rPr>
          <w:rtl/>
        </w:rPr>
        <w:t>اما به دلیل ی</w:t>
      </w:r>
      <w:r w:rsidR="006014B1" w:rsidRPr="00853DCC">
        <w:rPr>
          <w:rtl/>
        </w:rPr>
        <w:t>ک تغییر برنامه در رفتن وی به یک</w:t>
      </w:r>
      <w:r w:rsidRPr="00853DCC">
        <w:rPr>
          <w:rtl/>
        </w:rPr>
        <w:t xml:space="preserve"> مجلس</w:t>
      </w:r>
      <w:r w:rsidR="007B4087">
        <w:rPr>
          <w:rtl/>
        </w:rPr>
        <w:t xml:space="preserve">، </w:t>
      </w:r>
      <w:r w:rsidRPr="00853DCC">
        <w:rPr>
          <w:rtl/>
        </w:rPr>
        <w:t>ناکام ماندند</w:t>
      </w:r>
      <w:r w:rsidR="003803A9">
        <w:rPr>
          <w:rtl/>
        </w:rPr>
        <w:t>.</w:t>
      </w:r>
      <w:r w:rsidRPr="00014724">
        <w:rPr>
          <w:rStyle w:val="FootnoteReference"/>
          <w:rtl/>
        </w:rPr>
        <w:footnoteReference w:id="2503"/>
      </w:r>
      <w:r w:rsidRPr="00853DCC">
        <w:rPr>
          <w:rtl/>
        </w:rPr>
        <w:t>حمید نیکنام</w:t>
      </w:r>
      <w:r w:rsidR="007B4087">
        <w:rPr>
          <w:rtl/>
        </w:rPr>
        <w:t xml:space="preserve">، </w:t>
      </w:r>
      <w:r w:rsidRPr="00853DCC">
        <w:rPr>
          <w:rtl/>
        </w:rPr>
        <w:t>علی بصیری و وفا قاضی زاده سه نفری بودند که استاد مطهری را ترور کردند</w:t>
      </w:r>
      <w:r w:rsidR="003803A9">
        <w:rPr>
          <w:rtl/>
        </w:rPr>
        <w:t>.</w:t>
      </w:r>
      <w:r w:rsidRPr="00014724">
        <w:rPr>
          <w:rStyle w:val="FootnoteReference"/>
          <w:rtl/>
        </w:rPr>
        <w:footnoteReference w:id="2504"/>
      </w:r>
      <w:r w:rsidRPr="00853DCC">
        <w:rPr>
          <w:rtl/>
        </w:rPr>
        <w:t xml:space="preserve"> نیکنام از افرادی بود که به گفته نقاشیان از پیش از انقلاب</w:t>
      </w:r>
      <w:r w:rsidR="007B4087">
        <w:rPr>
          <w:rtl/>
        </w:rPr>
        <w:t xml:space="preserve">، </w:t>
      </w:r>
      <w:r w:rsidRPr="00853DCC">
        <w:rPr>
          <w:rtl/>
        </w:rPr>
        <w:t>با دکتر شریعتی هم رفت و آمد داشت</w:t>
      </w:r>
      <w:r w:rsidR="007B4087">
        <w:rPr>
          <w:rtl/>
        </w:rPr>
        <w:t xml:space="preserve">. </w:t>
      </w:r>
      <w:r w:rsidRPr="00853DCC">
        <w:rPr>
          <w:rtl/>
        </w:rPr>
        <w:t>نیکنام رهبری نظامی گروه فرقان را داشت</w:t>
      </w:r>
      <w:r w:rsidR="003803A9">
        <w:rPr>
          <w:rtl/>
        </w:rPr>
        <w:t>.</w:t>
      </w:r>
      <w:r w:rsidRPr="00014724">
        <w:rPr>
          <w:rStyle w:val="FootnoteReference"/>
          <w:rtl/>
        </w:rPr>
        <w:footnoteReference w:id="2505"/>
      </w:r>
      <w:r w:rsidRPr="00853DCC">
        <w:rPr>
          <w:rtl/>
        </w:rPr>
        <w:t xml:space="preserve"> نقاشیان تأکید دارد که در تمام مدتی که برای دستگیری آنان تلاش می‌کرده و طی بازجویی‌ها</w:t>
      </w:r>
      <w:r w:rsidR="007B4087">
        <w:rPr>
          <w:rFonts w:hint="cs"/>
          <w:rtl/>
        </w:rPr>
        <w:t xml:space="preserve">، </w:t>
      </w:r>
      <w:r w:rsidRPr="00853DCC">
        <w:rPr>
          <w:rtl/>
        </w:rPr>
        <w:t>ه</w:t>
      </w:r>
      <w:r w:rsidR="006014B1" w:rsidRPr="00853DCC">
        <w:rPr>
          <w:rtl/>
        </w:rPr>
        <w:t>یچ ارتباطی میان آنان و مجاهدین</w:t>
      </w:r>
      <w:r w:rsidR="006014B1" w:rsidRPr="00853DCC">
        <w:rPr>
          <w:rFonts w:hint="cs"/>
          <w:rtl/>
        </w:rPr>
        <w:t xml:space="preserve"> </w:t>
      </w:r>
      <w:r w:rsidRPr="00853DCC">
        <w:rPr>
          <w:rtl/>
        </w:rPr>
        <w:t>خلق پیدا نکرده است</w:t>
      </w:r>
      <w:r w:rsidR="003803A9">
        <w:rPr>
          <w:rtl/>
        </w:rPr>
        <w:t>.</w:t>
      </w:r>
      <w:r w:rsidRPr="00014724">
        <w:rPr>
          <w:rStyle w:val="FootnoteReference"/>
          <w:rtl/>
        </w:rPr>
        <w:footnoteReference w:id="2506"/>
      </w:r>
    </w:p>
    <w:p w:rsidR="00550818" w:rsidRPr="00853DCC" w:rsidRDefault="00550818" w:rsidP="001970D5">
      <w:pPr>
        <w:pStyle w:val="a"/>
        <w:rPr>
          <w:rtl/>
        </w:rPr>
      </w:pPr>
      <w:r w:rsidRPr="00853DCC">
        <w:rPr>
          <w:rtl/>
        </w:rPr>
        <w:t>گ</w:t>
      </w:r>
      <w:r w:rsidR="006014B1" w:rsidRPr="00853DCC">
        <w:rPr>
          <w:rtl/>
        </w:rPr>
        <w:t>روه فرقان</w:t>
      </w:r>
      <w:r w:rsidR="007B4087">
        <w:rPr>
          <w:rtl/>
        </w:rPr>
        <w:t xml:space="preserve">، </w:t>
      </w:r>
      <w:r w:rsidR="006014B1" w:rsidRPr="00853DCC">
        <w:rPr>
          <w:rtl/>
        </w:rPr>
        <w:t>پس از انجام این ترور</w:t>
      </w:r>
      <w:r w:rsidRPr="00853DCC">
        <w:rPr>
          <w:rtl/>
        </w:rPr>
        <w:t>ها</w:t>
      </w:r>
      <w:r w:rsidR="007B4087">
        <w:rPr>
          <w:rtl/>
        </w:rPr>
        <w:t xml:space="preserve">، </w:t>
      </w:r>
      <w:r w:rsidRPr="00853DCC">
        <w:rPr>
          <w:rtl/>
        </w:rPr>
        <w:t>با رخنۀ برخی از اعضای سازمان مجاهدین انقلاب اسلامی لو رفته و همگی آنان از جمله گودرزی رهبر آنان</w:t>
      </w:r>
      <w:r w:rsidR="007B4087">
        <w:rPr>
          <w:rtl/>
        </w:rPr>
        <w:t xml:space="preserve">، </w:t>
      </w:r>
      <w:r w:rsidRPr="00853DCC">
        <w:rPr>
          <w:rtl/>
        </w:rPr>
        <w:t>به دام افتاده</w:t>
      </w:r>
      <w:r w:rsidR="007B4087">
        <w:rPr>
          <w:rtl/>
        </w:rPr>
        <w:t xml:space="preserve">، </w:t>
      </w:r>
      <w:r w:rsidRPr="00853DCC">
        <w:rPr>
          <w:rtl/>
        </w:rPr>
        <w:t>کشته شدند</w:t>
      </w:r>
      <w:r w:rsidR="003803A9">
        <w:rPr>
          <w:rtl/>
        </w:rPr>
        <w:t>.</w:t>
      </w:r>
      <w:r w:rsidRPr="00014724">
        <w:rPr>
          <w:rStyle w:val="FootnoteReference"/>
          <w:rtl/>
        </w:rPr>
        <w:footnoteReference w:id="2507"/>
      </w:r>
      <w:r w:rsidRPr="00853DCC">
        <w:rPr>
          <w:rtl/>
        </w:rPr>
        <w:t xml:space="preserve"> به </w:t>
      </w:r>
      <w:r w:rsidR="006014B1" w:rsidRPr="00853DCC">
        <w:rPr>
          <w:rtl/>
        </w:rPr>
        <w:t>طور معمول اصل فعالیت‌های متمرکز</w:t>
      </w:r>
      <w:r w:rsidRPr="00853DCC">
        <w:rPr>
          <w:rtl/>
        </w:rPr>
        <w:t xml:space="preserve"> برای دستگیری فرقانی</w:t>
      </w:r>
      <w:r w:rsidR="006014B1" w:rsidRPr="00853DCC">
        <w:rPr>
          <w:rFonts w:hint="cs"/>
          <w:rtl/>
        </w:rPr>
        <w:t>‌</w:t>
      </w:r>
      <w:r w:rsidRPr="00853DCC">
        <w:rPr>
          <w:rtl/>
        </w:rPr>
        <w:t>ها توسط آقای حمید نقاشیان مدیریت شده است</w:t>
      </w:r>
      <w:r w:rsidR="003803A9">
        <w:rPr>
          <w:rtl/>
        </w:rPr>
        <w:t>.</w:t>
      </w:r>
      <w:r w:rsidRPr="00014724">
        <w:rPr>
          <w:rStyle w:val="FootnoteReference"/>
          <w:rtl/>
        </w:rPr>
        <w:footnoteReference w:id="2508"/>
      </w:r>
      <w:r w:rsidRPr="00853DCC">
        <w:rPr>
          <w:rtl/>
        </w:rPr>
        <w:t xml:space="preserve"> گویا دو نفر از اعضای این گروه گریختند که بعدها به خارج از کشور رفتند</w:t>
      </w:r>
      <w:r w:rsidR="007B4087">
        <w:rPr>
          <w:rtl/>
        </w:rPr>
        <w:t xml:space="preserve">. </w:t>
      </w:r>
      <w:r w:rsidRPr="00853DCC">
        <w:rPr>
          <w:rtl/>
        </w:rPr>
        <w:t>در حال حاضر (1381) گه</w:t>
      </w:r>
      <w:r w:rsidR="006014B1" w:rsidRPr="00853DCC">
        <w:rPr>
          <w:rFonts w:hint="cs"/>
          <w:rtl/>
        </w:rPr>
        <w:t>‌</w:t>
      </w:r>
      <w:r w:rsidRPr="00853DCC">
        <w:rPr>
          <w:rtl/>
        </w:rPr>
        <w:t>گاه اطلاعیه</w:t>
      </w:r>
      <w:r w:rsidR="00AD57D5">
        <w:rPr>
          <w:rtl/>
        </w:rPr>
        <w:t xml:space="preserve">‌ای </w:t>
      </w:r>
      <w:r w:rsidRPr="00853DCC">
        <w:rPr>
          <w:rtl/>
        </w:rPr>
        <w:t>از گروه</w:t>
      </w:r>
      <w:r w:rsidR="007B4087">
        <w:rPr>
          <w:rtl/>
        </w:rPr>
        <w:t xml:space="preserve"> </w:t>
      </w:r>
      <w:r w:rsidRPr="00853DCC">
        <w:rPr>
          <w:rtl/>
        </w:rPr>
        <w:t>فرقان در برخی از سایت‌های خبری خارج از کشور دیده می‌شود</w:t>
      </w:r>
      <w:r w:rsidR="003803A9">
        <w:rPr>
          <w:rtl/>
        </w:rPr>
        <w:t>.</w:t>
      </w:r>
      <w:r w:rsidRPr="00014724">
        <w:rPr>
          <w:rStyle w:val="FootnoteReference"/>
          <w:rtl/>
        </w:rPr>
        <w:footnoteReference w:id="2509"/>
      </w:r>
      <w:r w:rsidRPr="00853DCC">
        <w:rPr>
          <w:rtl/>
        </w:rPr>
        <w:t xml:space="preserve"> تنی چند از آنان نیز در زندان تواب شده و پنج نفر آنان در جبهه به شهادت رسیدند</w:t>
      </w:r>
      <w:r w:rsidR="003803A9">
        <w:rPr>
          <w:rtl/>
        </w:rPr>
        <w:t>.</w:t>
      </w:r>
      <w:r w:rsidRPr="00014724">
        <w:rPr>
          <w:rStyle w:val="FootnoteReference"/>
          <w:rtl/>
        </w:rPr>
        <w:footnoteReference w:id="2510"/>
      </w:r>
      <w:r w:rsidRPr="00853DCC">
        <w:rPr>
          <w:rtl/>
        </w:rPr>
        <w:t xml:space="preserve"> حدس زده شده است که آنان حوالی 120 نفر عضو داشته‌اند</w:t>
      </w:r>
      <w:r w:rsidR="003803A9">
        <w:rPr>
          <w:rtl/>
        </w:rPr>
        <w:t>.</w:t>
      </w:r>
      <w:r w:rsidRPr="00014724">
        <w:rPr>
          <w:rStyle w:val="FootnoteReference"/>
          <w:rtl/>
        </w:rPr>
        <w:footnoteReference w:id="2511"/>
      </w:r>
      <w:r w:rsidRPr="00853DCC">
        <w:rPr>
          <w:rtl/>
        </w:rPr>
        <w:t xml:space="preserve"> نقاشیان در مصاحبه مفصل خ</w:t>
      </w:r>
      <w:r w:rsidR="003B1999" w:rsidRPr="00853DCC">
        <w:rPr>
          <w:rtl/>
        </w:rPr>
        <w:t>ود بیشتر اطلاعات را درباره آنان</w:t>
      </w:r>
      <w:r w:rsidRPr="00853DCC">
        <w:rPr>
          <w:rtl/>
        </w:rPr>
        <w:t xml:space="preserve"> </w:t>
      </w:r>
      <w:r w:rsidR="003B1999" w:rsidRPr="00853DCC">
        <w:rPr>
          <w:rFonts w:hint="cs"/>
          <w:rtl/>
        </w:rPr>
        <w:t>(</w:t>
      </w:r>
      <w:r w:rsidRPr="00853DCC">
        <w:rPr>
          <w:rtl/>
        </w:rPr>
        <w:t>دستگیری</w:t>
      </w:r>
      <w:r w:rsidR="007B4087">
        <w:rPr>
          <w:rtl/>
        </w:rPr>
        <w:t xml:space="preserve">، </w:t>
      </w:r>
      <w:r w:rsidRPr="00853DCC">
        <w:rPr>
          <w:rtl/>
        </w:rPr>
        <w:t>بازجویان و قاضی</w:t>
      </w:r>
      <w:r w:rsidR="003B1999" w:rsidRPr="00853DCC">
        <w:rPr>
          <w:rFonts w:hint="cs"/>
          <w:rtl/>
        </w:rPr>
        <w:t>)</w:t>
      </w:r>
      <w:r w:rsidRPr="00853DCC">
        <w:rPr>
          <w:rtl/>
        </w:rPr>
        <w:t xml:space="preserve"> ومسائلی که در زندان گذشته</w:t>
      </w:r>
      <w:r w:rsidR="007B4087">
        <w:rPr>
          <w:rFonts w:hint="cs"/>
          <w:rtl/>
        </w:rPr>
        <w:t xml:space="preserve">، </w:t>
      </w:r>
      <w:r w:rsidRPr="00853DCC">
        <w:rPr>
          <w:rtl/>
        </w:rPr>
        <w:t>به دست داده که خواندن آن مغتنم است</w:t>
      </w:r>
      <w:r w:rsidR="003803A9">
        <w:rPr>
          <w:rtl/>
        </w:rPr>
        <w:t>.</w:t>
      </w:r>
      <w:r w:rsidRPr="00014724">
        <w:rPr>
          <w:rStyle w:val="FootnoteReference"/>
          <w:rtl/>
        </w:rPr>
        <w:footnoteReference w:id="2512"/>
      </w:r>
      <w:r w:rsidRPr="00853DCC">
        <w:rPr>
          <w:rtl/>
        </w:rPr>
        <w:t xml:space="preserve"> در آستانۀ انتخابات نهمین دورۀ ریاست جمهوری ایران در 27 خرداد 1384 بار دیگر چند انفجار صورت گرفت که از طرف وزیر کشور به گروه خوارج فرقان منسوب گردید!</w:t>
      </w:r>
    </w:p>
    <w:p w:rsidR="00550818" w:rsidRPr="00853DCC" w:rsidRDefault="00550818" w:rsidP="001970D5">
      <w:pPr>
        <w:pStyle w:val="a"/>
        <w:rPr>
          <w:rtl/>
        </w:rPr>
      </w:pPr>
      <w:r w:rsidRPr="00853DCC">
        <w:rPr>
          <w:rtl/>
        </w:rPr>
        <w:t>بقایای فرقانی‌ها تا اوایل سال 60 همچنان به انتشار برخی از جزوات می‌پرداختند و حتی از ترورهای مجاهدین خلق نیز به نوعی سوء استفاده کرده</w:t>
      </w:r>
      <w:r w:rsidR="007B4087">
        <w:rPr>
          <w:rtl/>
        </w:rPr>
        <w:t>،</w:t>
      </w:r>
      <w:r w:rsidR="00016EE7">
        <w:rPr>
          <w:rtl/>
        </w:rPr>
        <w:t xml:space="preserve"> آن‌ها </w:t>
      </w:r>
      <w:r w:rsidRPr="00853DCC">
        <w:rPr>
          <w:rtl/>
        </w:rPr>
        <w:t>را با اندیشه‌های خود پیوند می‌دادند</w:t>
      </w:r>
      <w:r w:rsidR="003803A9">
        <w:rPr>
          <w:rtl/>
        </w:rPr>
        <w:t>.</w:t>
      </w:r>
      <w:r w:rsidRPr="00014724">
        <w:rPr>
          <w:rStyle w:val="FootnoteReference"/>
          <w:rtl/>
        </w:rPr>
        <w:footnoteReference w:id="2513"/>
      </w:r>
    </w:p>
    <w:p w:rsidR="00550818" w:rsidRPr="00853DCC" w:rsidRDefault="00550818" w:rsidP="003803A9">
      <w:pPr>
        <w:pStyle w:val="a7"/>
        <w:rPr>
          <w:rtl/>
        </w:rPr>
      </w:pPr>
      <w:bookmarkStart w:id="213" w:name="_Toc417388700"/>
      <w:bookmarkStart w:id="214" w:name="_Toc438994382"/>
      <w:r w:rsidRPr="00853DCC">
        <w:rPr>
          <w:rtl/>
        </w:rPr>
        <w:t>2ـ جریان فکری حبیب الله آشوری</w:t>
      </w:r>
      <w:bookmarkEnd w:id="213"/>
      <w:bookmarkEnd w:id="214"/>
    </w:p>
    <w:p w:rsidR="00550818" w:rsidRPr="00853DCC" w:rsidRDefault="00550818" w:rsidP="00507E81">
      <w:pPr>
        <w:pStyle w:val="a"/>
        <w:rPr>
          <w:rtl/>
        </w:rPr>
      </w:pPr>
      <w:r w:rsidRPr="00853DCC">
        <w:rPr>
          <w:rtl/>
        </w:rPr>
        <w:t xml:space="preserve">کتاب توحید از حبیب الله آشوری نیز در </w:t>
      </w:r>
      <w:r w:rsidR="00507E81">
        <w:rPr>
          <w:rtl/>
        </w:rPr>
        <w:t>ادامۀ همین گرایش افراط در سیاسی</w:t>
      </w:r>
      <w:r w:rsidR="00507E81">
        <w:rPr>
          <w:rFonts w:hint="cs"/>
          <w:rtl/>
        </w:rPr>
        <w:t>‌</w:t>
      </w:r>
      <w:r w:rsidRPr="00853DCC">
        <w:rPr>
          <w:rtl/>
        </w:rPr>
        <w:t>کردن دین است</w:t>
      </w:r>
      <w:r w:rsidR="007B4087">
        <w:rPr>
          <w:rtl/>
        </w:rPr>
        <w:t xml:space="preserve">. </w:t>
      </w:r>
      <w:r w:rsidRPr="00853DCC">
        <w:rPr>
          <w:rtl/>
        </w:rPr>
        <w:t>وی یک روحانی بود و</w:t>
      </w:r>
      <w:r w:rsidR="00147502">
        <w:rPr>
          <w:rtl/>
        </w:rPr>
        <w:t xml:space="preserve"> سال‌ها </w:t>
      </w:r>
      <w:r w:rsidRPr="00853DCC">
        <w:rPr>
          <w:rtl/>
        </w:rPr>
        <w:t>در مشهد و سپس در تهران به فعالیت‌های تبلیغی اشتغال داشت</w:t>
      </w:r>
      <w:r w:rsidR="007B4087">
        <w:rPr>
          <w:rtl/>
        </w:rPr>
        <w:t xml:space="preserve">. </w:t>
      </w:r>
      <w:r w:rsidRPr="00853DCC">
        <w:rPr>
          <w:rtl/>
        </w:rPr>
        <w:t>آقای عمید زنجانی به منبرهای وی در مسجد لرزاده و استقبال گسترده از آن اشاره کرده می‌گوید: «آقای آ</w:t>
      </w:r>
      <w:r w:rsidR="003B1999" w:rsidRPr="00853DCC">
        <w:rPr>
          <w:rtl/>
        </w:rPr>
        <w:t>شوری انصافا منبرهای گیرایی داشت</w:t>
      </w:r>
      <w:r w:rsidR="007B4087">
        <w:rPr>
          <w:rFonts w:hint="cs"/>
          <w:rtl/>
        </w:rPr>
        <w:t xml:space="preserve">، </w:t>
      </w:r>
      <w:r w:rsidRPr="00853DCC">
        <w:rPr>
          <w:rtl/>
        </w:rPr>
        <w:t>منتها همۀ مسائل را تحلیل مادی و انقلابی می‌کرد؛ اصلا چیزی به عنوان ع</w:t>
      </w:r>
      <w:r w:rsidR="003B1999" w:rsidRPr="00853DCC">
        <w:rPr>
          <w:rtl/>
        </w:rPr>
        <w:t>بودیت</w:t>
      </w:r>
      <w:r w:rsidR="007B4087">
        <w:rPr>
          <w:rtl/>
        </w:rPr>
        <w:t xml:space="preserve">، </w:t>
      </w:r>
      <w:r w:rsidR="003B1999" w:rsidRPr="00853DCC">
        <w:rPr>
          <w:rtl/>
        </w:rPr>
        <w:t>عبادت و معنویت به جا نمی</w:t>
      </w:r>
      <w:r w:rsidR="003B1999" w:rsidRPr="00853DCC">
        <w:rPr>
          <w:rFonts w:hint="cs"/>
          <w:rtl/>
        </w:rPr>
        <w:t>‌</w:t>
      </w:r>
      <w:r w:rsidRPr="00853DCC">
        <w:rPr>
          <w:rtl/>
        </w:rPr>
        <w:t>گذاشت</w:t>
      </w:r>
      <w:r w:rsidR="00507E81">
        <w:rPr>
          <w:rtl/>
        </w:rPr>
        <w:t>.</w:t>
      </w:r>
      <w:r w:rsidRPr="00853DCC">
        <w:rPr>
          <w:rtl/>
        </w:rPr>
        <w:t>»</w:t>
      </w:r>
      <w:r w:rsidRPr="00014724">
        <w:rPr>
          <w:rStyle w:val="FootnoteReference"/>
          <w:rtl/>
        </w:rPr>
        <w:footnoteReference w:id="2514"/>
      </w:r>
      <w:r w:rsidRPr="00853DCC">
        <w:rPr>
          <w:rtl/>
        </w:rPr>
        <w:t xml:space="preserve"> دوست دانشمند من آقای مح</w:t>
      </w:r>
      <w:r w:rsidR="003B1999" w:rsidRPr="00853DCC">
        <w:rPr>
          <w:rFonts w:hint="cs"/>
          <w:rtl/>
        </w:rPr>
        <w:t>م</w:t>
      </w:r>
      <w:r w:rsidRPr="00853DCC">
        <w:rPr>
          <w:rtl/>
        </w:rPr>
        <w:t>دعلی مهدوی راد که طلبۀ پیش از انقلاب مشهد بوده و گاه در</w:t>
      </w:r>
      <w:r w:rsidR="00C61433">
        <w:rPr>
          <w:rtl/>
        </w:rPr>
        <w:t xml:space="preserve"> درس‌های </w:t>
      </w:r>
      <w:r w:rsidRPr="00853DCC">
        <w:rPr>
          <w:rtl/>
        </w:rPr>
        <w:t>آشوری شرکت کرده</w:t>
      </w:r>
      <w:r w:rsidR="007B4087">
        <w:rPr>
          <w:rtl/>
        </w:rPr>
        <w:t xml:space="preserve">، </w:t>
      </w:r>
      <w:r w:rsidRPr="00853DCC">
        <w:rPr>
          <w:rtl/>
        </w:rPr>
        <w:t>به بنده گفتن</w:t>
      </w:r>
      <w:r w:rsidR="003B1999" w:rsidRPr="00853DCC">
        <w:rPr>
          <w:rtl/>
        </w:rPr>
        <w:t>د: «آشوری طلبه مشهد بوده و فارغ</w:t>
      </w:r>
      <w:r w:rsidR="003B1999" w:rsidRPr="00853DCC">
        <w:rPr>
          <w:rFonts w:hint="cs"/>
          <w:rtl/>
        </w:rPr>
        <w:t>‌</w:t>
      </w:r>
      <w:r w:rsidRPr="00853DCC">
        <w:rPr>
          <w:rtl/>
        </w:rPr>
        <w:t>التحصیل دانشکده الهیات</w:t>
      </w:r>
      <w:r w:rsidR="007B4087">
        <w:rPr>
          <w:rtl/>
        </w:rPr>
        <w:t xml:space="preserve">، </w:t>
      </w:r>
      <w:r w:rsidRPr="00853DCC">
        <w:rPr>
          <w:rtl/>
        </w:rPr>
        <w:t>با مدرک لیسانس بود</w:t>
      </w:r>
      <w:r w:rsidR="007B4087">
        <w:rPr>
          <w:rtl/>
        </w:rPr>
        <w:t xml:space="preserve">. </w:t>
      </w:r>
      <w:r w:rsidRPr="00853DCC">
        <w:rPr>
          <w:rtl/>
        </w:rPr>
        <w:t>وی با سید هادی خامنه</w:t>
      </w:r>
      <w:r w:rsidR="00AD57D5">
        <w:rPr>
          <w:rtl/>
        </w:rPr>
        <w:t xml:space="preserve">‌ای </w:t>
      </w:r>
      <w:r w:rsidRPr="00853DCC">
        <w:rPr>
          <w:rtl/>
        </w:rPr>
        <w:t>و شهید کامیاب و شماری دیگر پای</w:t>
      </w:r>
      <w:r w:rsidR="00C61433">
        <w:rPr>
          <w:rtl/>
        </w:rPr>
        <w:t xml:space="preserve"> درس‌های </w:t>
      </w:r>
      <w:r w:rsidRPr="00853DCC">
        <w:rPr>
          <w:rtl/>
        </w:rPr>
        <w:t>آیت الله خامنه</w:t>
      </w:r>
      <w:r w:rsidR="00AD57D5">
        <w:rPr>
          <w:rtl/>
        </w:rPr>
        <w:t xml:space="preserve">‌ای </w:t>
      </w:r>
      <w:r w:rsidRPr="00853DCC">
        <w:rPr>
          <w:rtl/>
        </w:rPr>
        <w:t>حاضر می‌شد</w:t>
      </w:r>
      <w:r w:rsidR="007B4087">
        <w:rPr>
          <w:rtl/>
        </w:rPr>
        <w:t xml:space="preserve">. </w:t>
      </w:r>
      <w:r w:rsidRPr="00853DCC">
        <w:rPr>
          <w:rtl/>
        </w:rPr>
        <w:t>این</w:t>
      </w:r>
      <w:r w:rsidR="00153F93">
        <w:rPr>
          <w:rtl/>
        </w:rPr>
        <w:t xml:space="preserve"> درس‌ها </w:t>
      </w:r>
      <w:r w:rsidRPr="00853DCC">
        <w:rPr>
          <w:rtl/>
        </w:rPr>
        <w:t>را در مباحث اعتقادی و توحید و نهج البلاغه تدریس می‌کر</w:t>
      </w:r>
      <w:r w:rsidR="003B1999" w:rsidRPr="00853DCC">
        <w:rPr>
          <w:rtl/>
        </w:rPr>
        <w:t>د</w:t>
      </w:r>
      <w:r w:rsidR="007B4087">
        <w:rPr>
          <w:rtl/>
        </w:rPr>
        <w:t xml:space="preserve">. </w:t>
      </w:r>
      <w:r w:rsidR="003B1999" w:rsidRPr="00853DCC">
        <w:rPr>
          <w:rtl/>
        </w:rPr>
        <w:t>وی به تدریج خودش به کار کلاس</w:t>
      </w:r>
      <w:r w:rsidR="003B1999" w:rsidRPr="00853DCC">
        <w:rPr>
          <w:rFonts w:hint="cs"/>
          <w:rtl/>
        </w:rPr>
        <w:t>‌</w:t>
      </w:r>
      <w:r w:rsidRPr="00853DCC">
        <w:rPr>
          <w:rtl/>
        </w:rPr>
        <w:t>داری و سخنرانی می‌پرداخت و در منزل خودش نهج البلاغه</w:t>
      </w:r>
      <w:r w:rsidR="007B4087">
        <w:rPr>
          <w:rtl/>
        </w:rPr>
        <w:t xml:space="preserve">، </w:t>
      </w:r>
      <w:r w:rsidRPr="00853DCC">
        <w:rPr>
          <w:rtl/>
        </w:rPr>
        <w:t>اقتصاد و توحید</w:t>
      </w:r>
      <w:r w:rsidR="007B4087">
        <w:rPr>
          <w:rtl/>
        </w:rPr>
        <w:t xml:space="preserve">، </w:t>
      </w:r>
      <w:r w:rsidRPr="00853DCC">
        <w:rPr>
          <w:rtl/>
        </w:rPr>
        <w:t>درس می‌داد</w:t>
      </w:r>
      <w:r w:rsidR="007B4087">
        <w:rPr>
          <w:rtl/>
        </w:rPr>
        <w:t xml:space="preserve">. </w:t>
      </w:r>
      <w:r w:rsidRPr="00853DCC">
        <w:rPr>
          <w:rtl/>
        </w:rPr>
        <w:t>برای مثال یکبار در دهۀ فاطمیه</w:t>
      </w:r>
      <w:r w:rsidR="007B4087">
        <w:rPr>
          <w:rtl/>
        </w:rPr>
        <w:t xml:space="preserve">، </w:t>
      </w:r>
      <w:r w:rsidRPr="00853DCC">
        <w:rPr>
          <w:rtl/>
        </w:rPr>
        <w:t>شرح مفصلی از خطبۀ حضرت فاطمه</w:t>
      </w:r>
      <w:r w:rsidR="00507E81">
        <w:rPr>
          <w:rFonts w:cs="CTraditional Arabic" w:hint="cs"/>
          <w:rtl/>
        </w:rPr>
        <w:t>‘</w:t>
      </w:r>
      <w:r w:rsidRPr="00853DCC">
        <w:rPr>
          <w:rtl/>
        </w:rPr>
        <w:t xml:space="preserve"> ارائه کرد</w:t>
      </w:r>
      <w:r w:rsidR="007B4087">
        <w:rPr>
          <w:rtl/>
        </w:rPr>
        <w:t xml:space="preserve">. </w:t>
      </w:r>
      <w:r w:rsidRPr="00853DCC">
        <w:rPr>
          <w:rtl/>
        </w:rPr>
        <w:t>وی به نوعی شاگرد آیت الله خامنه</w:t>
      </w:r>
      <w:r w:rsidR="00AD57D5">
        <w:rPr>
          <w:rtl/>
        </w:rPr>
        <w:t xml:space="preserve">‌ای </w:t>
      </w:r>
      <w:r w:rsidRPr="00853DCC">
        <w:rPr>
          <w:rtl/>
        </w:rPr>
        <w:t>بود و حتی کتاب توحید وی هم شرحی بر</w:t>
      </w:r>
      <w:r w:rsidR="00C61433">
        <w:rPr>
          <w:rtl/>
        </w:rPr>
        <w:t xml:space="preserve"> درس‌های </w:t>
      </w:r>
      <w:r w:rsidRPr="00853DCC">
        <w:rPr>
          <w:rtl/>
        </w:rPr>
        <w:t>آیت الله خامنه</w:t>
      </w:r>
      <w:r w:rsidR="00AD57D5">
        <w:rPr>
          <w:rtl/>
        </w:rPr>
        <w:t xml:space="preserve">‌ای </w:t>
      </w:r>
      <w:r w:rsidRPr="00853DCC">
        <w:rPr>
          <w:rtl/>
        </w:rPr>
        <w:t>بود</w:t>
      </w:r>
      <w:r w:rsidR="007B4087">
        <w:rPr>
          <w:rtl/>
        </w:rPr>
        <w:t>.</w:t>
      </w:r>
      <w:r w:rsidRPr="00014724">
        <w:rPr>
          <w:rStyle w:val="FootnoteReference"/>
          <w:rtl/>
        </w:rPr>
        <w:footnoteReference w:id="2515"/>
      </w:r>
      <w:r w:rsidRPr="00853DCC">
        <w:rPr>
          <w:rtl/>
        </w:rPr>
        <w:t xml:space="preserve"> فرد بسیار ساده زیستی بود؛ لباس مندرس می‌پوشید و در منزل آقای محمدتقی شریعتی نیز رفت و آمد زیادی داشت</w:t>
      </w:r>
      <w:r w:rsidR="007B4087">
        <w:rPr>
          <w:rFonts w:hint="cs"/>
          <w:rtl/>
        </w:rPr>
        <w:t xml:space="preserve">، </w:t>
      </w:r>
      <w:r w:rsidRPr="00853DCC">
        <w:rPr>
          <w:rtl/>
        </w:rPr>
        <w:t>آن هم بیشتر با دوچرخه</w:t>
      </w:r>
      <w:r w:rsidR="007B4087">
        <w:rPr>
          <w:rtl/>
        </w:rPr>
        <w:t xml:space="preserve">. </w:t>
      </w:r>
      <w:r w:rsidRPr="00853DCC">
        <w:rPr>
          <w:rtl/>
        </w:rPr>
        <w:t>زمانی که کتاب توحید توسط انتشارات غدیر در سال 1355 ش انتشار یافت</w:t>
      </w:r>
      <w:r w:rsidR="007B4087">
        <w:rPr>
          <w:rtl/>
        </w:rPr>
        <w:t xml:space="preserve">، </w:t>
      </w:r>
      <w:r w:rsidRPr="00853DCC">
        <w:rPr>
          <w:rtl/>
        </w:rPr>
        <w:t>مخالفت</w:t>
      </w:r>
      <w:r w:rsidR="00227AB2">
        <w:rPr>
          <w:rtl/>
        </w:rPr>
        <w:t xml:space="preserve">‌هایی </w:t>
      </w:r>
      <w:r w:rsidRPr="00853DCC">
        <w:rPr>
          <w:rtl/>
        </w:rPr>
        <w:t>با</w:t>
      </w:r>
      <w:r w:rsidR="00D14EB5" w:rsidRPr="00853DCC">
        <w:rPr>
          <w:rFonts w:hint="cs"/>
          <w:rtl/>
        </w:rPr>
        <w:t xml:space="preserve"> </w:t>
      </w:r>
      <w:r w:rsidRPr="00853DCC">
        <w:rPr>
          <w:rtl/>
        </w:rPr>
        <w:t>آن در مشهد و قم صورت گرفت</w:t>
      </w:r>
      <w:r w:rsidR="007B4087">
        <w:rPr>
          <w:rtl/>
        </w:rPr>
        <w:t xml:space="preserve">. </w:t>
      </w:r>
      <w:r w:rsidRPr="00853DCC">
        <w:rPr>
          <w:rtl/>
        </w:rPr>
        <w:t xml:space="preserve">آیت الله خزعلی سخت با این کتاب مخالف </w:t>
      </w:r>
      <w:r w:rsidR="00D14EB5" w:rsidRPr="00853DCC">
        <w:rPr>
          <w:rtl/>
        </w:rPr>
        <w:t>بود و همین مخالفت او سبب محکوم</w:t>
      </w:r>
      <w:r w:rsidR="00D14EB5" w:rsidRPr="00853DCC">
        <w:rPr>
          <w:rFonts w:hint="cs"/>
          <w:rtl/>
        </w:rPr>
        <w:t>ی</w:t>
      </w:r>
      <w:r w:rsidR="00D14EB5" w:rsidRPr="00853DCC">
        <w:rPr>
          <w:rtl/>
        </w:rPr>
        <w:t>ت</w:t>
      </w:r>
      <w:r w:rsidRPr="00853DCC">
        <w:rPr>
          <w:rtl/>
        </w:rPr>
        <w:t xml:space="preserve"> او در سال 60 شد</w:t>
      </w:r>
      <w:r w:rsidR="00507E81">
        <w:rPr>
          <w:rtl/>
        </w:rPr>
        <w:t>.</w:t>
      </w:r>
      <w:r w:rsidRPr="00014724">
        <w:rPr>
          <w:rStyle w:val="FootnoteReference"/>
          <w:rtl/>
        </w:rPr>
        <w:footnoteReference w:id="2516"/>
      </w:r>
    </w:p>
    <w:p w:rsidR="00550818" w:rsidRPr="00853DCC" w:rsidRDefault="00550818" w:rsidP="001970D5">
      <w:pPr>
        <w:pStyle w:val="a"/>
        <w:rPr>
          <w:rtl/>
        </w:rPr>
      </w:pPr>
      <w:r w:rsidRPr="00853DCC">
        <w:rPr>
          <w:rtl/>
        </w:rPr>
        <w:t>آقای مصباح نیز که روی این قبیل مسائل حساسیت داشت</w:t>
      </w:r>
      <w:r w:rsidR="007B4087">
        <w:rPr>
          <w:rtl/>
        </w:rPr>
        <w:t xml:space="preserve">، </w:t>
      </w:r>
      <w:r w:rsidRPr="00853DCC">
        <w:rPr>
          <w:rtl/>
        </w:rPr>
        <w:t>با آن برخورد کرد</w:t>
      </w:r>
      <w:r w:rsidR="007B4087">
        <w:rPr>
          <w:rtl/>
        </w:rPr>
        <w:t xml:space="preserve">. </w:t>
      </w:r>
      <w:r w:rsidRPr="00853DCC">
        <w:rPr>
          <w:rtl/>
        </w:rPr>
        <w:t>ایشان می‌گوید: گودرزی در تهران و آشوری در مشهد چه فسادهایی که به بار نیاوردند</w:t>
      </w:r>
      <w:r w:rsidR="007B4087">
        <w:rPr>
          <w:rtl/>
        </w:rPr>
        <w:t xml:space="preserve">. </w:t>
      </w:r>
      <w:r w:rsidRPr="00853DCC">
        <w:rPr>
          <w:rtl/>
        </w:rPr>
        <w:t>خانه‌های تیمی کذائی</w:t>
      </w:r>
      <w:r w:rsidR="007B4087">
        <w:rPr>
          <w:rtl/>
        </w:rPr>
        <w:t xml:space="preserve">، </w:t>
      </w:r>
      <w:r w:rsidRPr="00853DCC">
        <w:rPr>
          <w:rtl/>
        </w:rPr>
        <w:t>ازدواج‌های دسته جمعی</w:t>
      </w:r>
      <w:r w:rsidR="007B4087">
        <w:rPr>
          <w:rtl/>
        </w:rPr>
        <w:t xml:space="preserve">، </w:t>
      </w:r>
      <w:r w:rsidRPr="00853DCC">
        <w:rPr>
          <w:rtl/>
        </w:rPr>
        <w:t>آن هم به استناد قرآن! آشوری رفته بود به شاهرود</w:t>
      </w:r>
      <w:r w:rsidR="007B4087">
        <w:rPr>
          <w:rtl/>
        </w:rPr>
        <w:t xml:space="preserve">، </w:t>
      </w:r>
      <w:r w:rsidRPr="00853DCC">
        <w:rPr>
          <w:rtl/>
        </w:rPr>
        <w:t>عده</w:t>
      </w:r>
      <w:r w:rsidR="00AD57D5">
        <w:rPr>
          <w:rtl/>
        </w:rPr>
        <w:t xml:space="preserve">‌ای </w:t>
      </w:r>
      <w:r w:rsidRPr="00853DCC">
        <w:rPr>
          <w:rtl/>
        </w:rPr>
        <w:t>پسر و دختر را دسته جمعی عقد کرده بود</w:t>
      </w:r>
      <w:r w:rsidR="007B4087">
        <w:rPr>
          <w:rtl/>
        </w:rPr>
        <w:t>.</w:t>
      </w:r>
      <w:r w:rsidR="00016EE7">
        <w:rPr>
          <w:rtl/>
        </w:rPr>
        <w:t xml:space="preserve"> آن‌ها </w:t>
      </w:r>
      <w:r w:rsidR="002D383D" w:rsidRPr="00853DCC">
        <w:rPr>
          <w:rtl/>
        </w:rPr>
        <w:t>گفته بودند ما چنین چیزی را ندیده و نشنیده</w:t>
      </w:r>
      <w:r w:rsidR="002D383D" w:rsidRPr="00853DCC">
        <w:rPr>
          <w:rFonts w:hint="cs"/>
          <w:rtl/>
        </w:rPr>
        <w:t>‌</w:t>
      </w:r>
      <w:r w:rsidRPr="00853DCC">
        <w:rPr>
          <w:rtl/>
        </w:rPr>
        <w:t>ایم</w:t>
      </w:r>
      <w:r w:rsidR="007B4087">
        <w:rPr>
          <w:rtl/>
        </w:rPr>
        <w:t xml:space="preserve">. </w:t>
      </w:r>
      <w:r w:rsidRPr="00853DCC">
        <w:rPr>
          <w:rtl/>
        </w:rPr>
        <w:t xml:space="preserve">گفته بود قرآن گفته: </w:t>
      </w:r>
      <w:r w:rsidRPr="00507E81">
        <w:rPr>
          <w:rStyle w:val="Char1"/>
          <w:rtl/>
        </w:rPr>
        <w:t>«نسائ</w:t>
      </w:r>
      <w:r w:rsidR="00521FF3">
        <w:rPr>
          <w:rStyle w:val="Char1"/>
          <w:rtl/>
        </w:rPr>
        <w:t>ك</w:t>
      </w:r>
      <w:r w:rsidRPr="00507E81">
        <w:rPr>
          <w:rStyle w:val="Char1"/>
          <w:rtl/>
        </w:rPr>
        <w:t>م»</w:t>
      </w:r>
      <w:r w:rsidRPr="00853DCC">
        <w:rPr>
          <w:rtl/>
        </w:rPr>
        <w:t xml:space="preserve"> یعنی این زنان برای </w:t>
      </w:r>
      <w:r w:rsidR="002D383D" w:rsidRPr="00853DCC">
        <w:rPr>
          <w:rtl/>
        </w:rPr>
        <w:t>مجموع شما</w:t>
      </w:r>
      <w:r w:rsidRPr="00853DCC">
        <w:rPr>
          <w:rtl/>
        </w:rPr>
        <w:t xml:space="preserve"> هستند</w:t>
      </w:r>
      <w:r w:rsidR="00507E81">
        <w:rPr>
          <w:rtl/>
        </w:rPr>
        <w:t>.</w:t>
      </w:r>
      <w:r w:rsidRPr="00014724">
        <w:rPr>
          <w:rStyle w:val="FootnoteReference"/>
          <w:rtl/>
        </w:rPr>
        <w:footnoteReference w:id="2517"/>
      </w:r>
      <w:r w:rsidRPr="00853DCC">
        <w:rPr>
          <w:rtl/>
        </w:rPr>
        <w:t xml:space="preserve"> آقای مصباح</w:t>
      </w:r>
      <w:r w:rsidR="00F60A81">
        <w:rPr>
          <w:rtl/>
        </w:rPr>
        <w:t xml:space="preserve"> می‌گوید </w:t>
      </w:r>
      <w:r w:rsidRPr="00853DCC">
        <w:rPr>
          <w:rtl/>
        </w:rPr>
        <w:t>که وقتی در مدرسه حقانی (منتظریه) بوده</w:t>
      </w:r>
      <w:r w:rsidR="007B4087">
        <w:rPr>
          <w:rtl/>
        </w:rPr>
        <w:t xml:space="preserve">، </w:t>
      </w:r>
      <w:r w:rsidRPr="00853DCC">
        <w:rPr>
          <w:rtl/>
        </w:rPr>
        <w:t>نسخه</w:t>
      </w:r>
      <w:r w:rsidR="00227AB2">
        <w:rPr>
          <w:rtl/>
        </w:rPr>
        <w:t xml:space="preserve">‌هایی </w:t>
      </w:r>
      <w:r w:rsidRPr="00853DCC">
        <w:rPr>
          <w:rtl/>
        </w:rPr>
        <w:t>از این کتاب به مدرسه آورده می‌شده است</w:t>
      </w:r>
      <w:r w:rsidR="007B4087">
        <w:rPr>
          <w:rtl/>
        </w:rPr>
        <w:t xml:space="preserve">. </w:t>
      </w:r>
      <w:r w:rsidRPr="00853DCC">
        <w:rPr>
          <w:rtl/>
        </w:rPr>
        <w:t>ایشان که آن را خوانده و متوجه خطاهایش شده</w:t>
      </w:r>
      <w:r w:rsidR="007B4087">
        <w:rPr>
          <w:rtl/>
        </w:rPr>
        <w:t xml:space="preserve">، </w:t>
      </w:r>
      <w:r w:rsidRPr="00853DCC">
        <w:rPr>
          <w:rtl/>
        </w:rPr>
        <w:t>در جلسه</w:t>
      </w:r>
      <w:r w:rsidR="00AD57D5">
        <w:rPr>
          <w:rtl/>
        </w:rPr>
        <w:t xml:space="preserve">‌ای </w:t>
      </w:r>
      <w:r w:rsidRPr="00853DCC">
        <w:rPr>
          <w:rtl/>
        </w:rPr>
        <w:t>که عصرهای جمعه در مدرسه داشته</w:t>
      </w:r>
      <w:r w:rsidR="007B4087">
        <w:rPr>
          <w:rtl/>
        </w:rPr>
        <w:t xml:space="preserve">، </w:t>
      </w:r>
      <w:r w:rsidRPr="00853DCC">
        <w:rPr>
          <w:rtl/>
        </w:rPr>
        <w:t>عصبانی شده و عمامه</w:t>
      </w:r>
      <w:r w:rsidR="00961BDF">
        <w:rPr>
          <w:rtl/>
        </w:rPr>
        <w:t xml:space="preserve">‌اش </w:t>
      </w:r>
      <w:r w:rsidRPr="00853DCC">
        <w:rPr>
          <w:rtl/>
        </w:rPr>
        <w:t>را بر زمین</w:t>
      </w:r>
      <w:r w:rsidR="00FC46E2" w:rsidRPr="00853DCC">
        <w:rPr>
          <w:rFonts w:hint="cs"/>
          <w:rtl/>
        </w:rPr>
        <w:t xml:space="preserve"> </w:t>
      </w:r>
      <w:r w:rsidRPr="00853DCC">
        <w:rPr>
          <w:rtl/>
        </w:rPr>
        <w:t>زده و دیگران را متوجه این خطر کرده است</w:t>
      </w:r>
      <w:r w:rsidR="00507E81">
        <w:rPr>
          <w:rtl/>
        </w:rPr>
        <w:t>.</w:t>
      </w:r>
      <w:r w:rsidRPr="00014724">
        <w:rPr>
          <w:rStyle w:val="FootnoteReference"/>
          <w:rtl/>
        </w:rPr>
        <w:footnoteReference w:id="2518"/>
      </w:r>
      <w:r w:rsidR="00FC46E2" w:rsidRPr="00853DCC">
        <w:rPr>
          <w:rFonts w:hint="cs"/>
          <w:rtl/>
        </w:rPr>
        <w:t xml:space="preserve"> </w:t>
      </w:r>
      <w:r w:rsidRPr="00853DCC">
        <w:rPr>
          <w:rtl/>
        </w:rPr>
        <w:t>آشوری پس از پیروزی انقلاب در سال 1360 اعدام شد</w:t>
      </w:r>
      <w:r w:rsidR="007B4087">
        <w:rPr>
          <w:rtl/>
        </w:rPr>
        <w:t xml:space="preserve">. </w:t>
      </w:r>
      <w:r w:rsidRPr="00853DCC">
        <w:rPr>
          <w:rtl/>
        </w:rPr>
        <w:t>گفته شده است که وی تشکیلات بسیار محدودی با عنوان سازمان اسلامی شورا (مخفف آن ساش) درست کرد که همراه چند نفر از هوادارانش بود اما به جایی نرسید</w:t>
      </w:r>
      <w:r w:rsidR="007B4087">
        <w:rPr>
          <w:rtl/>
        </w:rPr>
        <w:t xml:space="preserve">. </w:t>
      </w:r>
    </w:p>
    <w:p w:rsidR="00550818" w:rsidRPr="00853DCC" w:rsidRDefault="00550818" w:rsidP="001970D5">
      <w:pPr>
        <w:pStyle w:val="a"/>
        <w:rPr>
          <w:rtl/>
        </w:rPr>
      </w:pPr>
      <w:r w:rsidRPr="00853DCC">
        <w:rPr>
          <w:rtl/>
        </w:rPr>
        <w:t>به نظر می‌رسد</w:t>
      </w:r>
      <w:r w:rsidR="007B4087">
        <w:rPr>
          <w:rtl/>
        </w:rPr>
        <w:t xml:space="preserve">، </w:t>
      </w:r>
      <w:r w:rsidRPr="00853DCC">
        <w:rPr>
          <w:rtl/>
        </w:rPr>
        <w:t>در چاپ دوم کتاب توحید که به گفتۀ یکی از دوستانش تنها سه ماه پس از چاپ</w:t>
      </w:r>
      <w:r w:rsidR="00FC46E2" w:rsidRPr="00853DCC">
        <w:rPr>
          <w:rFonts w:hint="cs"/>
          <w:rtl/>
        </w:rPr>
        <w:t xml:space="preserve"> </w:t>
      </w:r>
      <w:r w:rsidRPr="00853DCC">
        <w:rPr>
          <w:rtl/>
        </w:rPr>
        <w:t>اول انتشار یافت</w:t>
      </w:r>
      <w:r w:rsidR="007B4087">
        <w:rPr>
          <w:rtl/>
        </w:rPr>
        <w:t xml:space="preserve">، </w:t>
      </w:r>
      <w:r w:rsidRPr="00853DCC">
        <w:rPr>
          <w:rtl/>
        </w:rPr>
        <w:t>اصلاحاتی صورت گرفته باشد؛ شاهد آن که</w:t>
      </w:r>
      <w:r w:rsidR="007B4087">
        <w:rPr>
          <w:rtl/>
        </w:rPr>
        <w:t xml:space="preserve">، </w:t>
      </w:r>
      <w:r w:rsidRPr="00853DCC">
        <w:rPr>
          <w:rtl/>
        </w:rPr>
        <w:t>نوع برخی از حروف متفاوت با حروف بقیۀ</w:t>
      </w:r>
      <w:r w:rsidR="00FC46E2" w:rsidRPr="00853DCC">
        <w:rPr>
          <w:rFonts w:hint="cs"/>
          <w:rtl/>
        </w:rPr>
        <w:t xml:space="preserve"> </w:t>
      </w:r>
      <w:r w:rsidRPr="00853DCC">
        <w:rPr>
          <w:rtl/>
        </w:rPr>
        <w:t>موارد کتاب است که از آن جمله به مقدمه و نیز ص 57 و 58 می‌توان اشاره کرد</w:t>
      </w:r>
      <w:r w:rsidR="007B4087">
        <w:rPr>
          <w:rtl/>
        </w:rPr>
        <w:t xml:space="preserve">. </w:t>
      </w:r>
    </w:p>
    <w:p w:rsidR="00550818" w:rsidRPr="00853DCC" w:rsidRDefault="00550818" w:rsidP="001970D5">
      <w:pPr>
        <w:pStyle w:val="a"/>
        <w:rPr>
          <w:rtl/>
        </w:rPr>
      </w:pPr>
      <w:r w:rsidRPr="00853DCC">
        <w:rPr>
          <w:rtl/>
        </w:rPr>
        <w:t>استاد مطهری از انتشار کتاب توحید سخت ناراحت و نگران بود</w:t>
      </w:r>
      <w:r w:rsidR="007B4087">
        <w:rPr>
          <w:rtl/>
        </w:rPr>
        <w:t xml:space="preserve">. </w:t>
      </w:r>
      <w:r w:rsidRPr="00853DCC">
        <w:rPr>
          <w:rtl/>
        </w:rPr>
        <w:t>ایشان شرح دیدار خود را با آشوری برای آقای دوانی نقل کرده</w:t>
      </w:r>
      <w:r w:rsidR="00FC46E2" w:rsidRPr="00853DCC">
        <w:rPr>
          <w:rFonts w:hint="cs"/>
          <w:rtl/>
        </w:rPr>
        <w:t xml:space="preserve"> بود</w:t>
      </w:r>
      <w:r w:rsidRPr="00853DCC">
        <w:rPr>
          <w:rtl/>
        </w:rPr>
        <w:t>؛ از جمله</w:t>
      </w:r>
      <w:r w:rsidR="00921D9B">
        <w:rPr>
          <w:rtl/>
        </w:rPr>
        <w:t xml:space="preserve"> اینکه </w:t>
      </w:r>
      <w:r w:rsidRPr="00853DCC">
        <w:rPr>
          <w:rtl/>
        </w:rPr>
        <w:t>آشوری اصرار داشته است که آقای مطهری باید در جنوب شهر و شوش زندگی کند نه در قلهک</w:t>
      </w:r>
      <w:r w:rsidR="00507E81">
        <w:rPr>
          <w:rtl/>
        </w:rPr>
        <w:t>.</w:t>
      </w:r>
      <w:r w:rsidRPr="00014724">
        <w:rPr>
          <w:rStyle w:val="FootnoteReference"/>
          <w:rtl/>
        </w:rPr>
        <w:footnoteReference w:id="2519"/>
      </w:r>
      <w:r w:rsidRPr="00853DCC">
        <w:rPr>
          <w:rtl/>
        </w:rPr>
        <w:t xml:space="preserve"> خود آشوری زندگی بسیار ساده و</w:t>
      </w:r>
      <w:r w:rsidR="00961BDF">
        <w:rPr>
          <w:rtl/>
        </w:rPr>
        <w:t xml:space="preserve"> بی‌</w:t>
      </w:r>
      <w:r w:rsidRPr="00853DCC">
        <w:rPr>
          <w:rtl/>
        </w:rPr>
        <w:t>پیرایه</w:t>
      </w:r>
      <w:r w:rsidR="00AD57D5">
        <w:rPr>
          <w:rtl/>
        </w:rPr>
        <w:t xml:space="preserve">‌ای </w:t>
      </w:r>
      <w:r w:rsidRPr="00853DCC">
        <w:rPr>
          <w:rtl/>
        </w:rPr>
        <w:t>داشته وحتی برای صرفه جویی قبایش را هم قدری کوتاه می‌گرفت</w:t>
      </w:r>
      <w:r w:rsidR="007B4087">
        <w:rPr>
          <w:rtl/>
        </w:rPr>
        <w:t xml:space="preserve">. </w:t>
      </w:r>
    </w:p>
    <w:p w:rsidR="00550818" w:rsidRPr="00853DCC" w:rsidRDefault="00550818" w:rsidP="001970D5">
      <w:pPr>
        <w:pStyle w:val="a"/>
        <w:rPr>
          <w:rtl/>
        </w:rPr>
      </w:pPr>
      <w:r w:rsidRPr="00853DCC">
        <w:rPr>
          <w:rtl/>
        </w:rPr>
        <w:t>کتاب توحید نمونه</w:t>
      </w:r>
      <w:r w:rsidR="00AD57D5">
        <w:rPr>
          <w:rtl/>
        </w:rPr>
        <w:t xml:space="preserve">‌ای </w:t>
      </w:r>
      <w:r w:rsidRPr="00853DCC">
        <w:rPr>
          <w:rtl/>
        </w:rPr>
        <w:t>آشکار از انحراف از نوع تأویل گرایانۀ مادی و توجیه تمامی مفاهیم کلیدی اس</w:t>
      </w:r>
      <w:r w:rsidR="00920999" w:rsidRPr="00853DCC">
        <w:rPr>
          <w:rtl/>
        </w:rPr>
        <w:t>لام مانند توحید و معاد و جز ای</w:t>
      </w:r>
      <w:r w:rsidR="00920999" w:rsidRPr="00853DCC">
        <w:rPr>
          <w:rFonts w:hint="cs"/>
          <w:rtl/>
        </w:rPr>
        <w:t>ن</w:t>
      </w:r>
      <w:r w:rsidR="00507E81">
        <w:rPr>
          <w:rFonts w:hint="cs"/>
          <w:rtl/>
        </w:rPr>
        <w:t>‌</w:t>
      </w:r>
      <w:r w:rsidRPr="00853DCC">
        <w:rPr>
          <w:rtl/>
        </w:rPr>
        <w:t>هاست</w:t>
      </w:r>
      <w:r w:rsidR="007B4087">
        <w:rPr>
          <w:rtl/>
        </w:rPr>
        <w:t xml:space="preserve">. </w:t>
      </w:r>
      <w:r w:rsidRPr="00853DCC">
        <w:rPr>
          <w:rtl/>
        </w:rPr>
        <w:t>در گزارشی مربوط به دی ماه 56 آمده است: «آشوری نویسندۀ کتاب توحید</w:t>
      </w:r>
      <w:r w:rsidR="007B4087">
        <w:rPr>
          <w:rFonts w:hint="cs"/>
          <w:rtl/>
        </w:rPr>
        <w:t xml:space="preserve">، </w:t>
      </w:r>
      <w:r w:rsidRPr="00853DCC">
        <w:rPr>
          <w:rtl/>
        </w:rPr>
        <w:t>تمام مبارزین با رژیم</w:t>
      </w:r>
      <w:r w:rsidR="007B4087">
        <w:rPr>
          <w:rFonts w:hint="cs"/>
          <w:rtl/>
        </w:rPr>
        <w:t xml:space="preserve">، </w:t>
      </w:r>
      <w:r w:rsidRPr="00853DCC">
        <w:rPr>
          <w:rtl/>
        </w:rPr>
        <w:t>حتی مجاهدین مارکسیست را تأیید</w:t>
      </w:r>
      <w:r w:rsidR="00060C89">
        <w:rPr>
          <w:rtl/>
        </w:rPr>
        <w:t xml:space="preserve"> می‌کند </w:t>
      </w:r>
      <w:r w:rsidRPr="00853DCC">
        <w:rPr>
          <w:rtl/>
        </w:rPr>
        <w:t>و معتقد است گناه مارکسیست شدن مجاهدین</w:t>
      </w:r>
      <w:r w:rsidR="00920999" w:rsidRPr="00853DCC">
        <w:rPr>
          <w:rFonts w:hint="cs"/>
          <w:rtl/>
        </w:rPr>
        <w:t xml:space="preserve"> </w:t>
      </w:r>
      <w:r w:rsidRPr="00853DCC">
        <w:rPr>
          <w:rtl/>
        </w:rPr>
        <w:t>به گردن روحانیت است و</w:t>
      </w:r>
      <w:r w:rsidR="00A6798D">
        <w:rPr>
          <w:rtl/>
        </w:rPr>
        <w:t xml:space="preserve"> این‌ها </w:t>
      </w:r>
      <w:r w:rsidRPr="00853DCC">
        <w:rPr>
          <w:rtl/>
        </w:rPr>
        <w:t xml:space="preserve">چون کشته </w:t>
      </w:r>
      <w:r w:rsidR="00920999" w:rsidRPr="00853DCC">
        <w:rPr>
          <w:rtl/>
        </w:rPr>
        <w:t>می‌شوند و خون می‌دهند باید تأی</w:t>
      </w:r>
      <w:r w:rsidR="00920999" w:rsidRPr="00853DCC">
        <w:rPr>
          <w:rFonts w:hint="cs"/>
          <w:rtl/>
        </w:rPr>
        <w:t>ی</w:t>
      </w:r>
      <w:r w:rsidR="00920999" w:rsidRPr="00853DCC">
        <w:rPr>
          <w:rtl/>
        </w:rPr>
        <w:t>د</w:t>
      </w:r>
      <w:r w:rsidRPr="00853DCC">
        <w:rPr>
          <w:rtl/>
        </w:rPr>
        <w:t xml:space="preserve"> شوند</w:t>
      </w:r>
      <w:r w:rsidR="00507E81">
        <w:rPr>
          <w:rtl/>
        </w:rPr>
        <w:t>.</w:t>
      </w:r>
      <w:r w:rsidRPr="00853DCC">
        <w:rPr>
          <w:rtl/>
        </w:rPr>
        <w:t>» در این گزارش از قول محسن رفیق دوست ـ به نقل از یک منبع نفوذی ساواک ـ آمده است: «در منزل حاج محمود مانیان جلسه</w:t>
      </w:r>
      <w:r w:rsidR="00AD57D5">
        <w:rPr>
          <w:rtl/>
        </w:rPr>
        <w:t xml:space="preserve">‌ای </w:t>
      </w:r>
      <w:r w:rsidRPr="00853DCC">
        <w:rPr>
          <w:rtl/>
        </w:rPr>
        <w:t>با شرکت اکثر مبارزین بازار تشکیل شد که آشوری در آن جلسه صحبت کرد و دکتر عباس شیبانی از</w:t>
      </w:r>
      <w:r w:rsidR="00920999" w:rsidRPr="00853DCC">
        <w:rPr>
          <w:rtl/>
        </w:rPr>
        <w:t xml:space="preserve"> وسط مجلس داد می‌زند که این</w:t>
      </w:r>
      <w:r w:rsidR="00060C89">
        <w:rPr>
          <w:rtl/>
        </w:rPr>
        <w:t xml:space="preserve"> حرف‌هایی </w:t>
      </w:r>
      <w:r w:rsidR="00920999" w:rsidRPr="00853DCC">
        <w:rPr>
          <w:rtl/>
        </w:rPr>
        <w:t>که می‌زند مربوط به کمونیست</w:t>
      </w:r>
      <w:r w:rsidR="00920999" w:rsidRPr="00853DCC">
        <w:rPr>
          <w:rFonts w:hint="cs"/>
          <w:rtl/>
        </w:rPr>
        <w:t>‌</w:t>
      </w:r>
      <w:r w:rsidRPr="00853DCC">
        <w:rPr>
          <w:rtl/>
        </w:rPr>
        <w:t>هاست و ربطی به اسلام ندارد؛ و شیبانی با آشوری صحبت نموده و او را متقاعد</w:t>
      </w:r>
      <w:r w:rsidR="00060C89">
        <w:rPr>
          <w:rtl/>
        </w:rPr>
        <w:t xml:space="preserve"> می‌کند </w:t>
      </w:r>
      <w:r w:rsidRPr="00853DCC">
        <w:rPr>
          <w:rtl/>
        </w:rPr>
        <w:t>که از مجاهدین مارکسیست دفاع ننماید</w:t>
      </w:r>
      <w:r w:rsidR="00507E81">
        <w:rPr>
          <w:rtl/>
        </w:rPr>
        <w:t>.</w:t>
      </w:r>
      <w:r w:rsidRPr="00853DCC">
        <w:rPr>
          <w:rtl/>
        </w:rPr>
        <w:t>»</w:t>
      </w:r>
      <w:r w:rsidRPr="00014724">
        <w:rPr>
          <w:rStyle w:val="FootnoteReference"/>
          <w:rtl/>
        </w:rPr>
        <w:footnoteReference w:id="2520"/>
      </w:r>
    </w:p>
    <w:p w:rsidR="00550818" w:rsidRPr="00853DCC" w:rsidRDefault="00550818" w:rsidP="001970D5">
      <w:pPr>
        <w:pStyle w:val="a"/>
        <w:rPr>
          <w:rtl/>
        </w:rPr>
      </w:pPr>
      <w:r w:rsidRPr="00853DCC">
        <w:rPr>
          <w:rtl/>
        </w:rPr>
        <w:t>یک نکته را نباید از نظر دور داشت که اصولا</w:t>
      </w:r>
      <w:r w:rsidR="00920999" w:rsidRPr="00853DCC">
        <w:rPr>
          <w:rFonts w:hint="cs"/>
          <w:rtl/>
        </w:rPr>
        <w:t>ً</w:t>
      </w:r>
      <w:r w:rsidRPr="00853DCC">
        <w:rPr>
          <w:rtl/>
        </w:rPr>
        <w:t xml:space="preserve"> این قبیل نگرش به توحید</w:t>
      </w:r>
      <w:r w:rsidR="007B4087">
        <w:rPr>
          <w:rtl/>
        </w:rPr>
        <w:t xml:space="preserve">، </w:t>
      </w:r>
      <w:r w:rsidRPr="00853DCC">
        <w:rPr>
          <w:rtl/>
        </w:rPr>
        <w:t>در اصل منشأش یک تفکر اقتصادی ـ اجتماعی در تحلیل اسلام بود</w:t>
      </w:r>
      <w:r w:rsidR="007B4087">
        <w:rPr>
          <w:rtl/>
        </w:rPr>
        <w:t xml:space="preserve">. </w:t>
      </w:r>
      <w:r w:rsidRPr="00853DCC">
        <w:rPr>
          <w:rtl/>
        </w:rPr>
        <w:t>اقتصاد و فقر و سرمایه</w:t>
      </w:r>
      <w:r w:rsidR="007B4087">
        <w:rPr>
          <w:rFonts w:hint="cs"/>
          <w:rtl/>
        </w:rPr>
        <w:t xml:space="preserve">، </w:t>
      </w:r>
      <w:r w:rsidR="00920999" w:rsidRPr="00853DCC">
        <w:rPr>
          <w:rtl/>
        </w:rPr>
        <w:t>مهم</w:t>
      </w:r>
      <w:r w:rsidR="00920999" w:rsidRPr="00853DCC">
        <w:rPr>
          <w:rFonts w:hint="cs"/>
          <w:rtl/>
        </w:rPr>
        <w:t>‌</w:t>
      </w:r>
      <w:r w:rsidRPr="00853DCC">
        <w:rPr>
          <w:rtl/>
        </w:rPr>
        <w:t>ترین مفاهیم در اذهان این قبیل افراد بودند</w:t>
      </w:r>
      <w:r w:rsidR="00E84696">
        <w:rPr>
          <w:rtl/>
        </w:rPr>
        <w:t>.</w:t>
      </w:r>
      <w:r w:rsidRPr="00014724">
        <w:rPr>
          <w:rStyle w:val="FootnoteReference"/>
          <w:rtl/>
        </w:rPr>
        <w:footnoteReference w:id="2521"/>
      </w:r>
    </w:p>
    <w:p w:rsidR="00550818" w:rsidRPr="00853DCC" w:rsidRDefault="00550818" w:rsidP="00E84696">
      <w:pPr>
        <w:pStyle w:val="a7"/>
        <w:rPr>
          <w:rtl/>
        </w:rPr>
      </w:pPr>
      <w:bookmarkStart w:id="215" w:name="_Toc417388701"/>
      <w:bookmarkStart w:id="216" w:name="_Toc438994383"/>
      <w:r w:rsidRPr="00853DCC">
        <w:rPr>
          <w:rtl/>
        </w:rPr>
        <w:t>3ـ گروه آرمان مستضعفین</w:t>
      </w:r>
      <w:bookmarkEnd w:id="215"/>
      <w:bookmarkEnd w:id="216"/>
    </w:p>
    <w:p w:rsidR="00550818" w:rsidRPr="00853DCC" w:rsidRDefault="00550818" w:rsidP="001970D5">
      <w:pPr>
        <w:pStyle w:val="a"/>
        <w:rPr>
          <w:rtl/>
        </w:rPr>
      </w:pPr>
      <w:r w:rsidRPr="00853DCC">
        <w:rPr>
          <w:rtl/>
        </w:rPr>
        <w:t>گروه آرمان مستضعفین</w:t>
      </w:r>
      <w:r w:rsidRPr="00014724">
        <w:rPr>
          <w:rStyle w:val="FootnoteReference"/>
          <w:rtl/>
        </w:rPr>
        <w:footnoteReference w:id="2522"/>
      </w:r>
      <w:r w:rsidR="007B4087">
        <w:rPr>
          <w:rtl/>
        </w:rPr>
        <w:t xml:space="preserve">، </w:t>
      </w:r>
      <w:r w:rsidRPr="00853DCC">
        <w:rPr>
          <w:rtl/>
        </w:rPr>
        <w:t>براساس آنچه در آرم آن آمده</w:t>
      </w:r>
      <w:r w:rsidR="007B4087">
        <w:rPr>
          <w:rtl/>
        </w:rPr>
        <w:t xml:space="preserve">، </w:t>
      </w:r>
      <w:r w:rsidRPr="00853DCC">
        <w:rPr>
          <w:rtl/>
        </w:rPr>
        <w:t>در تابستان سال 1355 ش بنیاد گذاشته شده؛ ولی بیشتر</w:t>
      </w:r>
      <w:r w:rsidR="007B4087">
        <w:rPr>
          <w:rtl/>
        </w:rPr>
        <w:t xml:space="preserve">، </w:t>
      </w:r>
      <w:r w:rsidRPr="00853DCC">
        <w:rPr>
          <w:rtl/>
        </w:rPr>
        <w:t>پس از انقلاب در</w:t>
      </w:r>
      <w:r w:rsidR="00153F93">
        <w:rPr>
          <w:rtl/>
        </w:rPr>
        <w:t xml:space="preserve"> سال‌های </w:t>
      </w:r>
      <w:r w:rsidRPr="00853DCC">
        <w:rPr>
          <w:rtl/>
        </w:rPr>
        <w:t>58 و 59 به فعالیت فکری پرداخت</w:t>
      </w:r>
      <w:r w:rsidR="007B4087">
        <w:rPr>
          <w:rtl/>
        </w:rPr>
        <w:t xml:space="preserve">. </w:t>
      </w:r>
      <w:r w:rsidRPr="00853DCC">
        <w:rPr>
          <w:rtl/>
        </w:rPr>
        <w:t>از رهبران اصلی این گروه فردی به نام محمد باقر (حسین) برزویی (از اهالی فسا) بود</w:t>
      </w:r>
      <w:r w:rsidR="00920999" w:rsidRPr="00853DCC">
        <w:rPr>
          <w:rFonts w:hint="cs"/>
          <w:rtl/>
        </w:rPr>
        <w:t xml:space="preserve"> </w:t>
      </w:r>
      <w:r w:rsidRPr="00853DCC">
        <w:rPr>
          <w:rtl/>
        </w:rPr>
        <w:t>که از پیش از انقلاب در فعالیت‌های فرهنگی شرکت داشت و پس از شیفتگی نسبت به شری</w:t>
      </w:r>
      <w:r w:rsidR="00455F5F" w:rsidRPr="00853DCC">
        <w:rPr>
          <w:rtl/>
        </w:rPr>
        <w:t>عتی و تا حد</w:t>
      </w:r>
      <w:r w:rsidR="00455F5F" w:rsidRPr="00853DCC">
        <w:rPr>
          <w:rFonts w:hint="cs"/>
          <w:rtl/>
        </w:rPr>
        <w:t>ی</w:t>
      </w:r>
      <w:r w:rsidR="00455F5F" w:rsidRPr="00853DCC">
        <w:rPr>
          <w:rtl/>
        </w:rPr>
        <w:t xml:space="preserve"> تأثر از آثار فرقانی</w:t>
      </w:r>
      <w:r w:rsidR="00455F5F" w:rsidRPr="00853DCC">
        <w:rPr>
          <w:rFonts w:hint="cs"/>
          <w:rtl/>
        </w:rPr>
        <w:t>‌</w:t>
      </w:r>
      <w:r w:rsidRPr="00853DCC">
        <w:rPr>
          <w:rtl/>
        </w:rPr>
        <w:t>ها</w:t>
      </w:r>
      <w:r w:rsidR="007B4087">
        <w:rPr>
          <w:rtl/>
        </w:rPr>
        <w:t xml:space="preserve">، </w:t>
      </w:r>
      <w:r w:rsidRPr="00853DCC">
        <w:rPr>
          <w:rtl/>
        </w:rPr>
        <w:t>خود با همکاری جمعی دیگر</w:t>
      </w:r>
      <w:r w:rsidR="007B4087">
        <w:rPr>
          <w:rtl/>
        </w:rPr>
        <w:t xml:space="preserve">، </w:t>
      </w:r>
      <w:r w:rsidRPr="00853DCC">
        <w:rPr>
          <w:rtl/>
        </w:rPr>
        <w:t>فعالیت مستقلش را آغاز کرد</w:t>
      </w:r>
      <w:r w:rsidR="007B4087">
        <w:rPr>
          <w:rtl/>
        </w:rPr>
        <w:t xml:space="preserve">. </w:t>
      </w:r>
      <w:r w:rsidRPr="00853DCC">
        <w:rPr>
          <w:rtl/>
        </w:rPr>
        <w:t>فعالیت این گروه تا سال 60 ادامه داشت</w:t>
      </w:r>
      <w:r w:rsidR="007B4087">
        <w:rPr>
          <w:rtl/>
        </w:rPr>
        <w:t xml:space="preserve">. </w:t>
      </w:r>
      <w:r w:rsidRPr="00853DCC">
        <w:rPr>
          <w:rtl/>
        </w:rPr>
        <w:t>در جریان روی آوردن منافقین به جنگ مسلحانه</w:t>
      </w:r>
      <w:r w:rsidR="007B4087">
        <w:rPr>
          <w:rtl/>
        </w:rPr>
        <w:t xml:space="preserve">، </w:t>
      </w:r>
      <w:r w:rsidRPr="00853DCC">
        <w:rPr>
          <w:rtl/>
        </w:rPr>
        <w:t>در این سازمان نیز انشعابی روی داد</w:t>
      </w:r>
      <w:r w:rsidR="007B4087">
        <w:rPr>
          <w:rtl/>
        </w:rPr>
        <w:t xml:space="preserve">. </w:t>
      </w:r>
      <w:r w:rsidRPr="00853DCC">
        <w:rPr>
          <w:rtl/>
        </w:rPr>
        <w:t>بسیاری از آنان در بهمن 60 دستگیر شدند؛ برخی نیز به خارج از کشور رفتند</w:t>
      </w:r>
      <w:r w:rsidR="00E84696">
        <w:rPr>
          <w:rtl/>
        </w:rPr>
        <w:t>.</w:t>
      </w:r>
      <w:r w:rsidRPr="00014724">
        <w:rPr>
          <w:rStyle w:val="FootnoteReference"/>
          <w:rtl/>
        </w:rPr>
        <w:footnoteReference w:id="2523"/>
      </w:r>
    </w:p>
    <w:p w:rsidR="00550818" w:rsidRPr="00853DCC" w:rsidRDefault="00550818" w:rsidP="001970D5">
      <w:pPr>
        <w:pStyle w:val="a"/>
        <w:rPr>
          <w:rtl/>
        </w:rPr>
      </w:pPr>
      <w:r w:rsidRPr="00853DCC">
        <w:rPr>
          <w:rtl/>
        </w:rPr>
        <w:t>این گروه در عین حال که در کلیت اندیشه و متد</w:t>
      </w:r>
      <w:r w:rsidR="007B4087">
        <w:rPr>
          <w:rtl/>
        </w:rPr>
        <w:t xml:space="preserve">، </w:t>
      </w:r>
      <w:r w:rsidRPr="00853DCC">
        <w:rPr>
          <w:rtl/>
        </w:rPr>
        <w:t>مواضع فکری فرقان را داشت</w:t>
      </w:r>
      <w:r w:rsidR="00E84696">
        <w:rPr>
          <w:rtl/>
        </w:rPr>
        <w:t>،</w:t>
      </w:r>
      <w:r w:rsidRPr="00014724">
        <w:rPr>
          <w:rStyle w:val="FootnoteReference"/>
          <w:rtl/>
        </w:rPr>
        <w:footnoteReference w:id="2524"/>
      </w:r>
      <w:r w:rsidR="00920999" w:rsidRPr="00853DCC">
        <w:rPr>
          <w:rFonts w:hint="cs"/>
          <w:rtl/>
        </w:rPr>
        <w:t xml:space="preserve"> </w:t>
      </w:r>
      <w:r w:rsidRPr="00853DCC">
        <w:rPr>
          <w:rtl/>
        </w:rPr>
        <w:t>همانند فرقانی‌ها به برخورد فیزیکی با روحانیت معتقد نبود؛ به عکس تأکید</w:t>
      </w:r>
      <w:r w:rsidR="00A519CF">
        <w:rPr>
          <w:rtl/>
        </w:rPr>
        <w:t xml:space="preserve"> می‌کرد </w:t>
      </w:r>
      <w:r w:rsidRPr="00853DCC">
        <w:rPr>
          <w:rtl/>
        </w:rPr>
        <w:t>که می‌بایست با روش شریعتی با روحانیت برخوردکرد</w:t>
      </w:r>
      <w:r w:rsidR="00E84696">
        <w:rPr>
          <w:rtl/>
        </w:rPr>
        <w:t>.</w:t>
      </w:r>
      <w:r w:rsidRPr="00014724">
        <w:rPr>
          <w:rStyle w:val="FootnoteReference"/>
          <w:rtl/>
        </w:rPr>
        <w:footnoteReference w:id="2525"/>
      </w:r>
      <w:r w:rsidRPr="00853DCC">
        <w:rPr>
          <w:rtl/>
        </w:rPr>
        <w:t xml:space="preserve"> یعنی باید مردم را از آنان گرفت نه آنان را از مردم</w:t>
      </w:r>
      <w:r w:rsidR="00E84696">
        <w:rPr>
          <w:rtl/>
        </w:rPr>
        <w:t>.</w:t>
      </w:r>
      <w:r w:rsidRPr="00014724">
        <w:rPr>
          <w:rStyle w:val="FootnoteReference"/>
          <w:rtl/>
        </w:rPr>
        <w:footnoteReference w:id="2526"/>
      </w:r>
      <w:r w:rsidR="00E84696">
        <w:rPr>
          <w:rFonts w:hint="cs"/>
          <w:rtl/>
        </w:rPr>
        <w:t xml:space="preserve"> </w:t>
      </w:r>
      <w:r w:rsidRPr="00853DCC">
        <w:rPr>
          <w:rtl/>
        </w:rPr>
        <w:t>بر</w:t>
      </w:r>
      <w:r w:rsidR="00455F5F" w:rsidRPr="00853DCC">
        <w:rPr>
          <w:rtl/>
        </w:rPr>
        <w:t>ای این گروه</w:t>
      </w:r>
      <w:r w:rsidR="007B4087">
        <w:rPr>
          <w:rtl/>
        </w:rPr>
        <w:t xml:space="preserve">، </w:t>
      </w:r>
      <w:r w:rsidR="00455F5F" w:rsidRPr="00853DCC">
        <w:rPr>
          <w:rtl/>
        </w:rPr>
        <w:t>درست همانند فرقانی</w:t>
      </w:r>
      <w:r w:rsidR="00455F5F" w:rsidRPr="00853DCC">
        <w:rPr>
          <w:rFonts w:hint="cs"/>
          <w:rtl/>
        </w:rPr>
        <w:t>‌</w:t>
      </w:r>
      <w:r w:rsidRPr="00853DCC">
        <w:rPr>
          <w:rtl/>
        </w:rPr>
        <w:t>ها</w:t>
      </w:r>
      <w:r w:rsidR="007B4087">
        <w:rPr>
          <w:rtl/>
        </w:rPr>
        <w:t xml:space="preserve">، </w:t>
      </w:r>
      <w:r w:rsidRPr="00853DCC">
        <w:rPr>
          <w:rtl/>
        </w:rPr>
        <w:t>تفکر دینی روحانیت به هیچ روی مقبولیت نداشت؛ چرا که به نظر اینان «اسلام دگماتیسم حوزه</w:t>
      </w:r>
      <w:r w:rsidR="007B4087">
        <w:rPr>
          <w:rtl/>
        </w:rPr>
        <w:t xml:space="preserve">، </w:t>
      </w:r>
      <w:r w:rsidRPr="00853DCC">
        <w:rPr>
          <w:rtl/>
        </w:rPr>
        <w:t>به هیچ روی صلاحیت و شایستگی آن را ندارد که به عنوان علم مبارزه وارد صحنۀ اجتماع شود و توده‌ها را به دنبال خود کشیده و خط مشی‌ها و ایده آلهای انسانی ـ اجتماعی را برای</w:t>
      </w:r>
      <w:r w:rsidR="00016EE7">
        <w:rPr>
          <w:rtl/>
        </w:rPr>
        <w:t xml:space="preserve"> آن‌ها </w:t>
      </w:r>
      <w:r w:rsidRPr="00853DCC">
        <w:rPr>
          <w:rtl/>
        </w:rPr>
        <w:t>تبیین نماید</w:t>
      </w:r>
      <w:r w:rsidR="007B4087">
        <w:rPr>
          <w:rtl/>
        </w:rPr>
        <w:t xml:space="preserve">. </w:t>
      </w:r>
      <w:r w:rsidRPr="00853DCC">
        <w:rPr>
          <w:rtl/>
        </w:rPr>
        <w:t>اسلام دگماتیسم</w:t>
      </w:r>
      <w:r w:rsidR="007B4087">
        <w:rPr>
          <w:rtl/>
        </w:rPr>
        <w:t xml:space="preserve">، </w:t>
      </w:r>
      <w:r w:rsidRPr="00853DCC">
        <w:rPr>
          <w:rtl/>
        </w:rPr>
        <w:t>علم مبارزه و علم زندگی و حرکت نیست بلکه</w:t>
      </w:r>
      <w:r w:rsidR="006F503C">
        <w:rPr>
          <w:rtl/>
        </w:rPr>
        <w:t>...</w:t>
      </w:r>
      <w:r w:rsidR="00FA6AEB">
        <w:rPr>
          <w:rtl/>
        </w:rPr>
        <w:t xml:space="preserve"> </w:t>
      </w:r>
      <w:r w:rsidRPr="00853DCC">
        <w:rPr>
          <w:rtl/>
        </w:rPr>
        <w:t>عامل سکون و جم</w:t>
      </w:r>
      <w:r w:rsidR="004E396C" w:rsidRPr="00853DCC">
        <w:rPr>
          <w:rtl/>
        </w:rPr>
        <w:t>ود و</w:t>
      </w:r>
      <w:r w:rsidR="007B4087">
        <w:rPr>
          <w:rtl/>
        </w:rPr>
        <w:t xml:space="preserve"> </w:t>
      </w:r>
      <w:r w:rsidR="004E396C" w:rsidRPr="00853DCC">
        <w:rPr>
          <w:rtl/>
        </w:rPr>
        <w:t>انحطاط فکری و فرهنگی توده</w:t>
      </w:r>
      <w:r w:rsidR="004E396C" w:rsidRPr="00853DCC">
        <w:rPr>
          <w:rFonts w:hint="cs"/>
          <w:rtl/>
        </w:rPr>
        <w:t>‌</w:t>
      </w:r>
      <w:r w:rsidRPr="00853DCC">
        <w:rPr>
          <w:rtl/>
        </w:rPr>
        <w:t>هاست</w:t>
      </w:r>
      <w:r w:rsidR="00E84696">
        <w:rPr>
          <w:rtl/>
        </w:rPr>
        <w:t>.</w:t>
      </w:r>
      <w:r w:rsidRPr="00853DCC">
        <w:rPr>
          <w:rtl/>
        </w:rPr>
        <w:t>» نویسندۀ همین نوشته با اس</w:t>
      </w:r>
      <w:r w:rsidR="004E396C" w:rsidRPr="00853DCC">
        <w:rPr>
          <w:rFonts w:hint="cs"/>
          <w:rtl/>
        </w:rPr>
        <w:t>ت</w:t>
      </w:r>
      <w:r w:rsidRPr="00853DCC">
        <w:rPr>
          <w:rtl/>
        </w:rPr>
        <w:t>ثناء کردن امام خمینی و طالقانی می‌نویسد: «</w:t>
      </w:r>
      <w:r w:rsidR="004E396C" w:rsidRPr="00853DCC">
        <w:rPr>
          <w:rtl/>
        </w:rPr>
        <w:t>اسلام حوزه</w:t>
      </w:r>
      <w:r w:rsidR="004E396C" w:rsidRPr="00853DCC">
        <w:rPr>
          <w:rFonts w:hint="cs"/>
          <w:rtl/>
        </w:rPr>
        <w:t>‌</w:t>
      </w:r>
      <w:r w:rsidRPr="00853DCC">
        <w:rPr>
          <w:rtl/>
        </w:rPr>
        <w:t>ای</w:t>
      </w:r>
      <w:r w:rsidR="007B4087">
        <w:rPr>
          <w:rtl/>
        </w:rPr>
        <w:t xml:space="preserve">، </w:t>
      </w:r>
      <w:r w:rsidRPr="00853DCC">
        <w:rPr>
          <w:rtl/>
        </w:rPr>
        <w:t>توانایی آن را ندارد که خمینی بسازد</w:t>
      </w:r>
      <w:r w:rsidR="007B4087">
        <w:rPr>
          <w:rtl/>
        </w:rPr>
        <w:t xml:space="preserve">، </w:t>
      </w:r>
      <w:r w:rsidRPr="00853DCC">
        <w:rPr>
          <w:rtl/>
        </w:rPr>
        <w:t>بلکه تنها ساختن خویی‌ها و شریعتمداری‌ها از عهدۀ آن بر می‌آید</w:t>
      </w:r>
      <w:r w:rsidR="00E84696">
        <w:rPr>
          <w:rtl/>
        </w:rPr>
        <w:t>.</w:t>
      </w:r>
      <w:r w:rsidRPr="00853DCC">
        <w:rPr>
          <w:rtl/>
        </w:rPr>
        <w:t>»</w:t>
      </w:r>
      <w:r w:rsidRPr="00014724">
        <w:rPr>
          <w:rStyle w:val="FootnoteReference"/>
          <w:rtl/>
        </w:rPr>
        <w:footnoteReference w:id="2527"/>
      </w:r>
    </w:p>
    <w:p w:rsidR="00550818" w:rsidRPr="00853DCC" w:rsidRDefault="00550818" w:rsidP="00E84696">
      <w:pPr>
        <w:pStyle w:val="a"/>
        <w:rPr>
          <w:rtl/>
        </w:rPr>
      </w:pPr>
      <w:r w:rsidRPr="00853DCC">
        <w:rPr>
          <w:rtl/>
        </w:rPr>
        <w:t>عناصری که در این سازمان فعالیت داشتند</w:t>
      </w:r>
      <w:r w:rsidR="007B4087">
        <w:rPr>
          <w:rtl/>
        </w:rPr>
        <w:t xml:space="preserve">، </w:t>
      </w:r>
      <w:r w:rsidRPr="00853DCC">
        <w:rPr>
          <w:rtl/>
        </w:rPr>
        <w:t>طی دو سال</w:t>
      </w:r>
      <w:r w:rsidR="007B4087">
        <w:rPr>
          <w:rtl/>
        </w:rPr>
        <w:t xml:space="preserve">، </w:t>
      </w:r>
      <w:r w:rsidRPr="00853DCC">
        <w:rPr>
          <w:rtl/>
        </w:rPr>
        <w:t>جزوات عقیدتی و سیاسی متعددی منتشر کردند که برخی از</w:t>
      </w:r>
      <w:r w:rsidR="00016EE7">
        <w:rPr>
          <w:rtl/>
        </w:rPr>
        <w:t xml:space="preserve"> آن‌ها </w:t>
      </w:r>
      <w:r w:rsidRPr="00853DCC">
        <w:rPr>
          <w:rtl/>
        </w:rPr>
        <w:t>عبارت بود از: وحی (جلد اول)</w:t>
      </w:r>
      <w:r w:rsidR="008C72EA" w:rsidRPr="00853DCC">
        <w:rPr>
          <w:rFonts w:hint="cs"/>
          <w:rtl/>
        </w:rPr>
        <w:t>؛</w:t>
      </w:r>
      <w:r w:rsidRPr="00853DCC">
        <w:rPr>
          <w:rtl/>
        </w:rPr>
        <w:t xml:space="preserve"> هجرت</w:t>
      </w:r>
      <w:r w:rsidR="007B4087">
        <w:rPr>
          <w:rFonts w:hint="cs"/>
          <w:rtl/>
        </w:rPr>
        <w:t xml:space="preserve">، </w:t>
      </w:r>
      <w:r w:rsidRPr="00853DCC">
        <w:rPr>
          <w:rtl/>
        </w:rPr>
        <w:t>بستری که از بعثت عاشورا آفرید</w:t>
      </w:r>
      <w:r w:rsidR="008C72EA" w:rsidRPr="00853DCC">
        <w:rPr>
          <w:rFonts w:hint="cs"/>
          <w:rtl/>
        </w:rPr>
        <w:t>؛</w:t>
      </w:r>
      <w:r w:rsidRPr="00853DCC">
        <w:rPr>
          <w:rtl/>
        </w:rPr>
        <w:t xml:space="preserve"> خلق ک</w:t>
      </w:r>
      <w:r w:rsidR="004E396C" w:rsidRPr="00853DCC">
        <w:rPr>
          <w:rFonts w:hint="cs"/>
          <w:rtl/>
        </w:rPr>
        <w:t>ُ</w:t>
      </w:r>
      <w:r w:rsidRPr="00853DCC">
        <w:rPr>
          <w:rtl/>
        </w:rPr>
        <w:t>رد ایران (2 جلد)</w:t>
      </w:r>
      <w:r w:rsidR="008C72EA" w:rsidRPr="00853DCC">
        <w:rPr>
          <w:rFonts w:hint="cs"/>
          <w:rtl/>
        </w:rPr>
        <w:t>؛</w:t>
      </w:r>
      <w:r w:rsidRPr="00853DCC">
        <w:rPr>
          <w:rtl/>
        </w:rPr>
        <w:t xml:space="preserve"> پیام مستضعفین</w:t>
      </w:r>
      <w:r w:rsidR="008C72EA" w:rsidRPr="00853DCC">
        <w:rPr>
          <w:rFonts w:hint="cs"/>
          <w:rtl/>
        </w:rPr>
        <w:t>؛</w:t>
      </w:r>
      <w:r w:rsidRPr="00853DCC">
        <w:rPr>
          <w:rtl/>
        </w:rPr>
        <w:t xml:space="preserve"> مجموعۀ مقالات</w:t>
      </w:r>
      <w:r w:rsidR="007B4087">
        <w:rPr>
          <w:rFonts w:hint="cs"/>
          <w:rtl/>
        </w:rPr>
        <w:t xml:space="preserve">، </w:t>
      </w:r>
      <w:r w:rsidRPr="00853DCC">
        <w:rPr>
          <w:rtl/>
        </w:rPr>
        <w:t>که همۀ</w:t>
      </w:r>
      <w:r w:rsidR="00016EE7">
        <w:rPr>
          <w:rtl/>
        </w:rPr>
        <w:t xml:space="preserve"> آن‌ها </w:t>
      </w:r>
      <w:r w:rsidRPr="00853DCC">
        <w:rPr>
          <w:rtl/>
        </w:rPr>
        <w:t>در نشریۀ آرمان چاپ شده بود</w:t>
      </w:r>
      <w:r w:rsidR="007B4087">
        <w:rPr>
          <w:rtl/>
        </w:rPr>
        <w:t xml:space="preserve">. </w:t>
      </w:r>
      <w:r w:rsidRPr="00853DCC">
        <w:rPr>
          <w:rtl/>
        </w:rPr>
        <w:t>لیل</w:t>
      </w:r>
      <w:r w:rsidR="00E84696">
        <w:rPr>
          <w:rFonts w:hint="cs"/>
          <w:rtl/>
        </w:rPr>
        <w:t>ة</w:t>
      </w:r>
      <w:r w:rsidRPr="00853DCC">
        <w:rPr>
          <w:rtl/>
        </w:rPr>
        <w:t>القدر</w:t>
      </w:r>
      <w:r w:rsidR="007B4087">
        <w:rPr>
          <w:rFonts w:hint="cs"/>
          <w:rtl/>
        </w:rPr>
        <w:t xml:space="preserve">، </w:t>
      </w:r>
      <w:r w:rsidR="008C72EA" w:rsidRPr="00853DCC">
        <w:rPr>
          <w:rtl/>
        </w:rPr>
        <w:t>مرحلۀ ارزش آفرین تقدیر ساز</w:t>
      </w:r>
      <w:r w:rsidR="007B4087">
        <w:rPr>
          <w:rFonts w:hint="cs"/>
          <w:rtl/>
        </w:rPr>
        <w:t xml:space="preserve">، </w:t>
      </w:r>
      <w:r w:rsidRPr="00853DCC">
        <w:rPr>
          <w:rtl/>
        </w:rPr>
        <w:t>و شماری جزوۀ دیگر</w:t>
      </w:r>
      <w:r w:rsidR="007B4087">
        <w:rPr>
          <w:rtl/>
        </w:rPr>
        <w:t xml:space="preserve">. </w:t>
      </w:r>
      <w:r w:rsidRPr="00853DCC">
        <w:rPr>
          <w:rtl/>
        </w:rPr>
        <w:t>بیشتر این</w:t>
      </w:r>
      <w:r w:rsidR="00E84696">
        <w:rPr>
          <w:rFonts w:hint="cs"/>
          <w:rtl/>
        </w:rPr>
        <w:t>‌</w:t>
      </w:r>
      <w:r w:rsidRPr="00853DCC">
        <w:rPr>
          <w:rtl/>
        </w:rPr>
        <w:t>ها</w:t>
      </w:r>
      <w:r w:rsidR="007B4087">
        <w:rPr>
          <w:rtl/>
        </w:rPr>
        <w:t xml:space="preserve">، </w:t>
      </w:r>
      <w:r w:rsidRPr="00853DCC">
        <w:rPr>
          <w:rtl/>
        </w:rPr>
        <w:t>بیش از</w:t>
      </w:r>
      <w:r w:rsidR="008F63F0">
        <w:rPr>
          <w:rtl/>
        </w:rPr>
        <w:t xml:space="preserve"> آنکه </w:t>
      </w:r>
      <w:r w:rsidRPr="00853DCC">
        <w:rPr>
          <w:rtl/>
        </w:rPr>
        <w:t>مطلب علمی باشد</w:t>
      </w:r>
      <w:r w:rsidR="007B4087">
        <w:rPr>
          <w:rtl/>
        </w:rPr>
        <w:t xml:space="preserve">، </w:t>
      </w:r>
      <w:r w:rsidRPr="00853DCC">
        <w:rPr>
          <w:rtl/>
        </w:rPr>
        <w:t>عبارت پردازی بود</w:t>
      </w:r>
      <w:r w:rsidR="007B4087">
        <w:rPr>
          <w:rtl/>
        </w:rPr>
        <w:t xml:space="preserve">. </w:t>
      </w:r>
      <w:r w:rsidRPr="00853DCC">
        <w:rPr>
          <w:rtl/>
        </w:rPr>
        <w:t>در عین حال که کوشش می‌شد تا از برخی اشتباهات</w:t>
      </w:r>
      <w:r w:rsidR="00060C89">
        <w:rPr>
          <w:rtl/>
        </w:rPr>
        <w:t xml:space="preserve"> گروه‌های </w:t>
      </w:r>
      <w:r w:rsidRPr="00853DCC">
        <w:rPr>
          <w:rtl/>
        </w:rPr>
        <w:t>دیگر پرهیز شود</w:t>
      </w:r>
      <w:r w:rsidR="00E84696">
        <w:rPr>
          <w:rtl/>
        </w:rPr>
        <w:t>،</w:t>
      </w:r>
      <w:r w:rsidRPr="00014724">
        <w:rPr>
          <w:rStyle w:val="FootnoteReference"/>
          <w:rtl/>
        </w:rPr>
        <w:footnoteReference w:id="2528"/>
      </w:r>
      <w:r w:rsidRPr="00853DCC">
        <w:rPr>
          <w:rtl/>
        </w:rPr>
        <w:t xml:space="preserve"> اما خود این تفکر هم اساس استوار و تعریف شده</w:t>
      </w:r>
      <w:r w:rsidR="00AD57D5">
        <w:rPr>
          <w:rtl/>
        </w:rPr>
        <w:t xml:space="preserve">‌ای </w:t>
      </w:r>
      <w:r w:rsidRPr="00853DCC">
        <w:rPr>
          <w:rtl/>
        </w:rPr>
        <w:t>نداشت</w:t>
      </w:r>
      <w:r w:rsidR="007B4087">
        <w:rPr>
          <w:rtl/>
        </w:rPr>
        <w:t xml:space="preserve">. </w:t>
      </w:r>
      <w:r w:rsidR="00E84696">
        <w:rPr>
          <w:rtl/>
        </w:rPr>
        <w:t>زیاده</w:t>
      </w:r>
      <w:r w:rsidR="00E84696">
        <w:rPr>
          <w:rFonts w:hint="cs"/>
          <w:rtl/>
        </w:rPr>
        <w:t>‌</w:t>
      </w:r>
      <w:r w:rsidRPr="00853DCC">
        <w:rPr>
          <w:rtl/>
        </w:rPr>
        <w:t>نویسی از یک سو</w:t>
      </w:r>
      <w:r w:rsidR="007B4087">
        <w:rPr>
          <w:rtl/>
        </w:rPr>
        <w:t xml:space="preserve">، </w:t>
      </w:r>
      <w:r w:rsidRPr="00853DCC">
        <w:rPr>
          <w:rtl/>
        </w:rPr>
        <w:t>و ادعای اصلاحگری در همۀ زمینه</w:t>
      </w:r>
      <w:r w:rsidR="008C72EA" w:rsidRPr="00853DCC">
        <w:rPr>
          <w:rFonts w:hint="cs"/>
          <w:rtl/>
        </w:rPr>
        <w:t>‌</w:t>
      </w:r>
      <w:r w:rsidRPr="00853DCC">
        <w:rPr>
          <w:rtl/>
        </w:rPr>
        <w:t>های دینی</w:t>
      </w:r>
      <w:r w:rsidR="007B4087">
        <w:rPr>
          <w:rtl/>
        </w:rPr>
        <w:t xml:space="preserve">، </w:t>
      </w:r>
      <w:r w:rsidRPr="00853DCC">
        <w:rPr>
          <w:rtl/>
        </w:rPr>
        <w:t>مذهبی</w:t>
      </w:r>
      <w:r w:rsidR="007B4087">
        <w:rPr>
          <w:rtl/>
        </w:rPr>
        <w:t xml:space="preserve">، </w:t>
      </w:r>
      <w:r w:rsidRPr="00853DCC">
        <w:rPr>
          <w:rtl/>
        </w:rPr>
        <w:t>سیاسی و تاریخی ـ اعم</w:t>
      </w:r>
      <w:r w:rsidR="00177B57" w:rsidRPr="00853DCC">
        <w:rPr>
          <w:rFonts w:hint="cs"/>
          <w:rtl/>
        </w:rPr>
        <w:t xml:space="preserve"> </w:t>
      </w:r>
      <w:r w:rsidRPr="00853DCC">
        <w:rPr>
          <w:rtl/>
        </w:rPr>
        <w:t>از صدراسلام تا دورۀ</w:t>
      </w:r>
      <w:r w:rsidR="00177B57" w:rsidRPr="00853DCC">
        <w:rPr>
          <w:rFonts w:hint="cs"/>
          <w:rtl/>
        </w:rPr>
        <w:t xml:space="preserve"> </w:t>
      </w:r>
      <w:r w:rsidR="008C72EA" w:rsidRPr="00853DCC">
        <w:rPr>
          <w:rtl/>
        </w:rPr>
        <w:t>معاصر</w:t>
      </w:r>
      <w:r w:rsidRPr="00853DCC">
        <w:rPr>
          <w:rtl/>
        </w:rPr>
        <w:t xml:space="preserve"> ـ از سوی دیگر</w:t>
      </w:r>
      <w:r w:rsidR="007B4087">
        <w:rPr>
          <w:rtl/>
        </w:rPr>
        <w:t xml:space="preserve">، </w:t>
      </w:r>
      <w:r w:rsidRPr="00853DCC">
        <w:rPr>
          <w:rtl/>
        </w:rPr>
        <w:t>دامنۀ کار آنان را به قدری توسعه داده بود که عملا امکان اظهار نظر تخصصی در</w:t>
      </w:r>
      <w:r w:rsidR="00016EE7">
        <w:rPr>
          <w:rtl/>
        </w:rPr>
        <w:t xml:space="preserve"> آن‌ها </w:t>
      </w:r>
      <w:r w:rsidRPr="00853DCC">
        <w:rPr>
          <w:rtl/>
        </w:rPr>
        <w:t>وجود نداشت</w:t>
      </w:r>
      <w:r w:rsidR="007B4087">
        <w:rPr>
          <w:rtl/>
        </w:rPr>
        <w:t xml:space="preserve">. </w:t>
      </w:r>
      <w:r w:rsidRPr="00853DCC">
        <w:rPr>
          <w:rtl/>
        </w:rPr>
        <w:t>علاقۀ آنان به تفکر شریعتی در جزواتی مانند</w:t>
      </w:r>
      <w:r w:rsidR="00177B57" w:rsidRPr="00853DCC">
        <w:rPr>
          <w:rFonts w:hint="cs"/>
          <w:rtl/>
        </w:rPr>
        <w:t xml:space="preserve"> </w:t>
      </w:r>
      <w:r w:rsidRPr="00853DCC">
        <w:rPr>
          <w:rtl/>
        </w:rPr>
        <w:t>گامی فرا پیش در راه بارور ساختن متد هندسی او و جزوات چه نیازی به حرکت شریعتی</w:t>
      </w:r>
      <w:r w:rsidR="007B4087">
        <w:rPr>
          <w:rFonts w:hint="cs"/>
          <w:rtl/>
        </w:rPr>
        <w:t xml:space="preserve">، </w:t>
      </w:r>
      <w:r w:rsidRPr="00853DCC">
        <w:rPr>
          <w:rtl/>
        </w:rPr>
        <w:t>کاملا آشکار است</w:t>
      </w:r>
      <w:r w:rsidR="007B4087">
        <w:rPr>
          <w:rtl/>
        </w:rPr>
        <w:t xml:space="preserve">. </w:t>
      </w:r>
      <w:r w:rsidRPr="00853DCC">
        <w:rPr>
          <w:rtl/>
        </w:rPr>
        <w:t>این آثار نشان</w:t>
      </w:r>
      <w:r w:rsidR="00153F93">
        <w:rPr>
          <w:rtl/>
        </w:rPr>
        <w:t xml:space="preserve"> می‌دهد </w:t>
      </w:r>
      <w:r w:rsidRPr="00853DCC">
        <w:rPr>
          <w:rtl/>
        </w:rPr>
        <w:t>که ارتباط فکری آرمان با اندیشه‌های شریعتی بسیار گسترده بوده و در این زمینه</w:t>
      </w:r>
      <w:r w:rsidR="007B4087">
        <w:rPr>
          <w:rtl/>
        </w:rPr>
        <w:t xml:space="preserve">، </w:t>
      </w:r>
      <w:r w:rsidRPr="00853DCC">
        <w:rPr>
          <w:rtl/>
        </w:rPr>
        <w:t>حرکت اینان به هیچ روی با حرکت فرقان یکسان نبود</w:t>
      </w:r>
      <w:r w:rsidR="007B4087">
        <w:rPr>
          <w:rFonts w:hint="cs"/>
          <w:rtl/>
        </w:rPr>
        <w:t xml:space="preserve">. </w:t>
      </w:r>
      <w:r w:rsidRPr="00853DCC">
        <w:rPr>
          <w:rtl/>
        </w:rPr>
        <w:t>در این جزوات تصریح شده بود که بنای آن را دارند تا متدهای اسلام شناسی شریعتی را مبنای کار خود قرار دهند</w:t>
      </w:r>
      <w:r w:rsidR="00A74EBD">
        <w:rPr>
          <w:rtl/>
        </w:rPr>
        <w:t>.</w:t>
      </w:r>
      <w:r w:rsidRPr="00014724">
        <w:rPr>
          <w:rStyle w:val="FootnoteReference"/>
          <w:rtl/>
        </w:rPr>
        <w:footnoteReference w:id="2529"/>
      </w:r>
    </w:p>
    <w:p w:rsidR="00550818" w:rsidRPr="00853DCC" w:rsidRDefault="00550818" w:rsidP="00A74EBD">
      <w:pPr>
        <w:pStyle w:val="a4"/>
        <w:rPr>
          <w:rtl/>
        </w:rPr>
      </w:pPr>
      <w:bookmarkStart w:id="217" w:name="_Toc417388702"/>
      <w:bookmarkStart w:id="218" w:name="_Toc438994384"/>
      <w:r w:rsidRPr="00853DCC">
        <w:rPr>
          <w:rtl/>
        </w:rPr>
        <w:t>4ـ جنبش مسلمانان مبارز</w:t>
      </w:r>
      <w:bookmarkEnd w:id="217"/>
      <w:bookmarkEnd w:id="218"/>
    </w:p>
    <w:p w:rsidR="00550818" w:rsidRPr="00853DCC" w:rsidRDefault="00550818" w:rsidP="001970D5">
      <w:pPr>
        <w:pStyle w:val="a"/>
        <w:rPr>
          <w:rtl/>
        </w:rPr>
      </w:pPr>
      <w:r w:rsidRPr="00853DCC">
        <w:rPr>
          <w:rtl/>
        </w:rPr>
        <w:t>از دیگر سازمان</w:t>
      </w:r>
      <w:r w:rsidR="00227AB2">
        <w:rPr>
          <w:rtl/>
        </w:rPr>
        <w:t xml:space="preserve">‌هایی </w:t>
      </w:r>
      <w:r w:rsidRPr="00853DCC">
        <w:rPr>
          <w:rtl/>
        </w:rPr>
        <w:t>که تنها اندکی پیش از انقلاب شکل گرفت</w:t>
      </w:r>
      <w:r w:rsidR="007B4087">
        <w:rPr>
          <w:rtl/>
        </w:rPr>
        <w:t xml:space="preserve">، </w:t>
      </w:r>
      <w:r w:rsidRPr="00853DCC">
        <w:rPr>
          <w:rtl/>
        </w:rPr>
        <w:t>جنبش مسلمانان مبارز به رهبری دکتر حبیب الله پیمان است</w:t>
      </w:r>
      <w:r w:rsidR="007B4087">
        <w:rPr>
          <w:rtl/>
        </w:rPr>
        <w:t xml:space="preserve">. </w:t>
      </w:r>
      <w:r w:rsidRPr="00853DCC">
        <w:rPr>
          <w:rtl/>
        </w:rPr>
        <w:t>به لحاظ قدمت تاریخی</w:t>
      </w:r>
      <w:r w:rsidR="007B4087">
        <w:rPr>
          <w:rtl/>
        </w:rPr>
        <w:t xml:space="preserve">، </w:t>
      </w:r>
      <w:r w:rsidRPr="00853DCC">
        <w:rPr>
          <w:rtl/>
        </w:rPr>
        <w:t>این حرکت در ادامۀ جریان چپ اسلامی سوسیالیست‌های خداپرست است که در آغاز دهۀ سی با عنوان حزب مردم ایران فعالیت کرده و پیمان همان</w:t>
      </w:r>
      <w:r w:rsidR="00147502">
        <w:rPr>
          <w:rtl/>
        </w:rPr>
        <w:t xml:space="preserve"> سال‌ها </w:t>
      </w:r>
      <w:r w:rsidRPr="00853DCC">
        <w:rPr>
          <w:rtl/>
        </w:rPr>
        <w:t>نسبت به آن علاقمند شد</w:t>
      </w:r>
      <w:r w:rsidR="00A74EBD">
        <w:rPr>
          <w:rtl/>
        </w:rPr>
        <w:t>.</w:t>
      </w:r>
      <w:r w:rsidRPr="00014724">
        <w:rPr>
          <w:rStyle w:val="FootnoteReference"/>
          <w:rtl/>
        </w:rPr>
        <w:footnoteReference w:id="2530"/>
      </w:r>
      <w:r w:rsidRPr="00853DCC">
        <w:rPr>
          <w:rtl/>
        </w:rPr>
        <w:t xml:space="preserve"> پیش از این گفته شد که به دنبال انشعاب خداپرستان سوسیالیست از حزب ایران</w:t>
      </w:r>
      <w:r w:rsidR="007B4087">
        <w:rPr>
          <w:rtl/>
        </w:rPr>
        <w:t xml:space="preserve">، </w:t>
      </w:r>
      <w:r w:rsidRPr="00853DCC">
        <w:rPr>
          <w:rtl/>
        </w:rPr>
        <w:t>حزب مردم ایران به فعالیت خود در قالب نهضت مقاومت ملی ادامه داد</w:t>
      </w:r>
      <w:r w:rsidR="007B4087">
        <w:rPr>
          <w:rtl/>
        </w:rPr>
        <w:t xml:space="preserve">. </w:t>
      </w:r>
      <w:r w:rsidRPr="00853DCC">
        <w:rPr>
          <w:rtl/>
        </w:rPr>
        <w:t>این حزب</w:t>
      </w:r>
      <w:r w:rsidR="007B4087">
        <w:rPr>
          <w:rtl/>
        </w:rPr>
        <w:t xml:space="preserve">، </w:t>
      </w:r>
      <w:r w:rsidRPr="00853DCC">
        <w:rPr>
          <w:rtl/>
        </w:rPr>
        <w:t>در جریان رخدادهای</w:t>
      </w:r>
      <w:r w:rsidR="00153F93">
        <w:rPr>
          <w:rtl/>
        </w:rPr>
        <w:t xml:space="preserve"> سال‌های </w:t>
      </w:r>
      <w:r w:rsidRPr="00853DCC">
        <w:rPr>
          <w:rtl/>
        </w:rPr>
        <w:t>40 به بعد نیز فعال بود و طی این</w:t>
      </w:r>
      <w:r w:rsidR="00147502">
        <w:rPr>
          <w:rtl/>
        </w:rPr>
        <w:t xml:space="preserve"> سال‌ها </w:t>
      </w:r>
      <w:r w:rsidRPr="00853DCC">
        <w:rPr>
          <w:rtl/>
        </w:rPr>
        <w:t>پیمان که نیروی جوان این حزب بود</w:t>
      </w:r>
      <w:r w:rsidR="007B4087">
        <w:rPr>
          <w:rtl/>
        </w:rPr>
        <w:t xml:space="preserve">، </w:t>
      </w:r>
      <w:r w:rsidRPr="00853DCC">
        <w:rPr>
          <w:rtl/>
        </w:rPr>
        <w:t>سخت در آن تلاش می‌کرد</w:t>
      </w:r>
      <w:r w:rsidR="007B4087">
        <w:rPr>
          <w:rtl/>
        </w:rPr>
        <w:t xml:space="preserve">. </w:t>
      </w:r>
      <w:r w:rsidRPr="00853DCC">
        <w:rPr>
          <w:rtl/>
        </w:rPr>
        <w:t>از جمله کارهای قلمی وی</w:t>
      </w:r>
      <w:r w:rsidR="007B4087">
        <w:rPr>
          <w:rtl/>
        </w:rPr>
        <w:t xml:space="preserve">، </w:t>
      </w:r>
      <w:r w:rsidRPr="00853DCC">
        <w:rPr>
          <w:rtl/>
        </w:rPr>
        <w:t xml:space="preserve">نگارش کتابی تحت عنوان </w:t>
      </w:r>
      <w:r w:rsidR="00F17D8C" w:rsidRPr="00853DCC">
        <w:rPr>
          <w:rFonts w:hint="cs"/>
          <w:rtl/>
        </w:rPr>
        <w:t>(</w:t>
      </w:r>
      <w:r w:rsidRPr="00853DCC">
        <w:rPr>
          <w:rtl/>
        </w:rPr>
        <w:t>سوسیالیسم مردم ایران</w:t>
      </w:r>
      <w:r w:rsidR="00F17D8C" w:rsidRPr="00853DCC">
        <w:rPr>
          <w:rFonts w:hint="cs"/>
          <w:rtl/>
        </w:rPr>
        <w:t>)</w:t>
      </w:r>
      <w:r w:rsidR="00F17D8C" w:rsidRPr="00853DCC">
        <w:rPr>
          <w:rtl/>
        </w:rPr>
        <w:t xml:space="preserve"> در شهریور</w:t>
      </w:r>
      <w:r w:rsidRPr="00853DCC">
        <w:rPr>
          <w:rtl/>
        </w:rPr>
        <w:t>ماه 41 بود</w:t>
      </w:r>
      <w:r w:rsidR="00A74EBD">
        <w:rPr>
          <w:rtl/>
        </w:rPr>
        <w:t>.</w:t>
      </w:r>
      <w:r w:rsidRPr="00014724">
        <w:rPr>
          <w:rStyle w:val="FootnoteReference"/>
          <w:rtl/>
        </w:rPr>
        <w:footnoteReference w:id="2531"/>
      </w:r>
      <w:r w:rsidRPr="00853DCC">
        <w:rPr>
          <w:rtl/>
        </w:rPr>
        <w:t xml:space="preserve"> این کتاب برای پر کردن خلأ «راهنمای مبارزه» نوشته شد و هدف نویسنده آن بود که با شرح اوضاع ایران</w:t>
      </w:r>
      <w:r w:rsidR="007B4087">
        <w:rPr>
          <w:rtl/>
        </w:rPr>
        <w:t xml:space="preserve">، </w:t>
      </w:r>
      <w:r w:rsidRPr="00853DCC">
        <w:rPr>
          <w:rtl/>
        </w:rPr>
        <w:t>چگونگی مسیر آینده را نشان دهد</w:t>
      </w:r>
      <w:r w:rsidR="007B4087">
        <w:rPr>
          <w:rtl/>
        </w:rPr>
        <w:t xml:space="preserve">. </w:t>
      </w:r>
      <w:r w:rsidRPr="00853DCC">
        <w:rPr>
          <w:rtl/>
        </w:rPr>
        <w:t xml:space="preserve">در صفحۀ نخست کتاب آمده بود: «بنام خدا: سوسیالیسم مظهر </w:t>
      </w:r>
      <w:r w:rsidR="00F17D8C" w:rsidRPr="00853DCC">
        <w:rPr>
          <w:rtl/>
        </w:rPr>
        <w:t>حق طلبی و عدالتخواهی انسان</w:t>
      </w:r>
      <w:r w:rsidR="00A74EBD">
        <w:rPr>
          <w:rFonts w:hint="cs"/>
          <w:rtl/>
        </w:rPr>
        <w:t>‌</w:t>
      </w:r>
      <w:r w:rsidR="00F17D8C" w:rsidRPr="00853DCC">
        <w:rPr>
          <w:rtl/>
        </w:rPr>
        <w:t>هاست»</w:t>
      </w:r>
      <w:r w:rsidR="007B4087">
        <w:rPr>
          <w:rFonts w:hint="cs"/>
          <w:rtl/>
        </w:rPr>
        <w:t xml:space="preserve">، </w:t>
      </w:r>
      <w:r w:rsidRPr="00853DCC">
        <w:rPr>
          <w:rtl/>
        </w:rPr>
        <w:t>در متن هم شرحی از چگونگی اوضاع اجتماعی ـ اقتصادی ایران آمده و تأکید شده بود که «همۀ شئون اجتماعی</w:t>
      </w:r>
      <w:r w:rsidR="007B4087">
        <w:rPr>
          <w:rtl/>
        </w:rPr>
        <w:t xml:space="preserve">، </w:t>
      </w:r>
      <w:r w:rsidRPr="00853DCC">
        <w:rPr>
          <w:rtl/>
        </w:rPr>
        <w:t>فرهنگی و اقتصادی ما باید متحول گردد و تنها سوسیالیسم است که قادر به چنین تحول ثمربخشی است»</w:t>
      </w:r>
      <w:r w:rsidR="00A74EBD">
        <w:rPr>
          <w:rtl/>
        </w:rPr>
        <w:t>.</w:t>
      </w:r>
      <w:r w:rsidRPr="00014724">
        <w:rPr>
          <w:rStyle w:val="FootnoteReference"/>
          <w:rtl/>
        </w:rPr>
        <w:footnoteReference w:id="2532"/>
      </w:r>
      <w:r w:rsidRPr="00853DCC">
        <w:rPr>
          <w:rtl/>
        </w:rPr>
        <w:t xml:space="preserve"> «سوسیالیسم آرمانی انسانی است که به بهترین شکلی در این دوره از تاریخ می‌تواند وسائل اقتصادی موجود را به شکلی منط</w:t>
      </w:r>
      <w:r w:rsidR="00F17D8C" w:rsidRPr="00853DCC">
        <w:rPr>
          <w:rFonts w:hint="cs"/>
          <w:rtl/>
        </w:rPr>
        <w:t>ب</w:t>
      </w:r>
      <w:r w:rsidRPr="00853DCC">
        <w:rPr>
          <w:rtl/>
        </w:rPr>
        <w:t>ق با منافع اکثریت مردم درآورد</w:t>
      </w:r>
      <w:r w:rsidR="00A74EBD">
        <w:rPr>
          <w:rtl/>
        </w:rPr>
        <w:t>.</w:t>
      </w:r>
      <w:r w:rsidRPr="00853DCC">
        <w:rPr>
          <w:rtl/>
        </w:rPr>
        <w:t>»</w:t>
      </w:r>
      <w:r w:rsidRPr="00014724">
        <w:rPr>
          <w:rStyle w:val="FootnoteReference"/>
          <w:rtl/>
        </w:rPr>
        <w:footnoteReference w:id="2533"/>
      </w:r>
      <w:r w:rsidR="00A74EBD">
        <w:rPr>
          <w:rFonts w:hint="cs"/>
          <w:rtl/>
        </w:rPr>
        <w:t xml:space="preserve"> </w:t>
      </w:r>
      <w:r w:rsidRPr="00853DCC">
        <w:rPr>
          <w:rtl/>
        </w:rPr>
        <w:t>در جای دیگر آمده است: «جنبش سوسیالیستی مرحلۀ تکاملی نهضت ضد استعماری ملت ایران است</w:t>
      </w:r>
      <w:r w:rsidR="00A74EBD">
        <w:rPr>
          <w:rtl/>
        </w:rPr>
        <w:t>.</w:t>
      </w:r>
      <w:r w:rsidRPr="00853DCC">
        <w:rPr>
          <w:rtl/>
        </w:rPr>
        <w:t>»</w:t>
      </w:r>
      <w:r w:rsidRPr="00014724">
        <w:rPr>
          <w:rStyle w:val="FootnoteReference"/>
          <w:rtl/>
        </w:rPr>
        <w:footnoteReference w:id="2534"/>
      </w:r>
      <w:r w:rsidRPr="00853DCC">
        <w:rPr>
          <w:rtl/>
        </w:rPr>
        <w:t xml:space="preserve"> بنابراین پشتوانۀ سوسیالیسم</w:t>
      </w:r>
      <w:r w:rsidR="007B4087">
        <w:rPr>
          <w:rFonts w:hint="cs"/>
          <w:rtl/>
        </w:rPr>
        <w:t xml:space="preserve">، </w:t>
      </w:r>
      <w:r w:rsidRPr="00853DCC">
        <w:rPr>
          <w:rtl/>
        </w:rPr>
        <w:t>مبانی اخلاقی و انسانی است</w:t>
      </w:r>
      <w:r w:rsidR="007B4087">
        <w:rPr>
          <w:rFonts w:hint="cs"/>
          <w:rtl/>
        </w:rPr>
        <w:t xml:space="preserve">. </w:t>
      </w:r>
      <w:r w:rsidRPr="00853DCC">
        <w:rPr>
          <w:rtl/>
        </w:rPr>
        <w:t>در این دیدگاه</w:t>
      </w:r>
      <w:r w:rsidR="007B4087">
        <w:rPr>
          <w:rFonts w:hint="cs"/>
          <w:rtl/>
        </w:rPr>
        <w:t xml:space="preserve">، </w:t>
      </w:r>
      <w:r w:rsidRPr="00853DCC">
        <w:rPr>
          <w:rtl/>
        </w:rPr>
        <w:t>طرز فکر خداپرستی به</w:t>
      </w:r>
      <w:r w:rsidR="007612DF" w:rsidRPr="00853DCC">
        <w:rPr>
          <w:rFonts w:hint="cs"/>
          <w:rtl/>
        </w:rPr>
        <w:t xml:space="preserve"> </w:t>
      </w:r>
      <w:r w:rsidRPr="00853DCC">
        <w:rPr>
          <w:rtl/>
        </w:rPr>
        <w:t>این جهت که مروج</w:t>
      </w:r>
      <w:r w:rsidR="000564D5">
        <w:rPr>
          <w:rtl/>
        </w:rPr>
        <w:t xml:space="preserve"> ارزش‌های </w:t>
      </w:r>
      <w:r w:rsidRPr="00853DCC">
        <w:rPr>
          <w:rtl/>
        </w:rPr>
        <w:t>اخلاقی و انسانی است</w:t>
      </w:r>
      <w:r w:rsidR="007B4087">
        <w:rPr>
          <w:rtl/>
        </w:rPr>
        <w:t xml:space="preserve">، </w:t>
      </w:r>
      <w:r w:rsidRPr="00853DCC">
        <w:rPr>
          <w:rtl/>
        </w:rPr>
        <w:t>می‌تواند مفید باشد</w:t>
      </w:r>
      <w:r w:rsidR="00A74EBD">
        <w:rPr>
          <w:rtl/>
        </w:rPr>
        <w:t>.</w:t>
      </w:r>
      <w:r w:rsidRPr="00014724">
        <w:rPr>
          <w:rStyle w:val="FootnoteReference"/>
          <w:rtl/>
        </w:rPr>
        <w:footnoteReference w:id="2535"/>
      </w:r>
      <w:r w:rsidR="007612DF" w:rsidRPr="00853DCC">
        <w:rPr>
          <w:rtl/>
        </w:rPr>
        <w:t xml:space="preserve"> همان</w:t>
      </w:r>
      <w:r w:rsidR="007612DF" w:rsidRPr="00853DCC">
        <w:rPr>
          <w:rFonts w:hint="cs"/>
          <w:rtl/>
        </w:rPr>
        <w:t>‌</w:t>
      </w:r>
      <w:r w:rsidRPr="00853DCC">
        <w:rPr>
          <w:rtl/>
        </w:rPr>
        <w:t>طور که در بسیاری از سوسیالیسم‌های اروپای</w:t>
      </w:r>
      <w:r w:rsidR="007612DF" w:rsidRPr="00853DCC">
        <w:rPr>
          <w:rFonts w:hint="cs"/>
          <w:rtl/>
        </w:rPr>
        <w:t>ی</w:t>
      </w:r>
      <w:r w:rsidRPr="00853DCC">
        <w:rPr>
          <w:rtl/>
        </w:rPr>
        <w:t xml:space="preserve"> مبانی اخلاقی و دیدگاه غیر ماتری</w:t>
      </w:r>
      <w:r w:rsidR="007612DF" w:rsidRPr="00853DCC">
        <w:rPr>
          <w:rtl/>
        </w:rPr>
        <w:t>الیستی پذیرفته شده است</w:t>
      </w:r>
      <w:r w:rsidR="007B4087">
        <w:rPr>
          <w:rtl/>
        </w:rPr>
        <w:t xml:space="preserve">. </w:t>
      </w:r>
      <w:r w:rsidR="007612DF" w:rsidRPr="00853DCC">
        <w:rPr>
          <w:rtl/>
        </w:rPr>
        <w:t>این کلی</w:t>
      </w:r>
      <w:r w:rsidR="007612DF" w:rsidRPr="00853DCC">
        <w:rPr>
          <w:rFonts w:hint="cs"/>
          <w:rtl/>
        </w:rPr>
        <w:t>‌</w:t>
      </w:r>
      <w:r w:rsidRPr="00853DCC">
        <w:rPr>
          <w:rtl/>
        </w:rPr>
        <w:t>ترین بهره</w:t>
      </w:r>
      <w:r w:rsidR="00AD57D5">
        <w:rPr>
          <w:rtl/>
        </w:rPr>
        <w:t xml:space="preserve">‌ای </w:t>
      </w:r>
      <w:r w:rsidRPr="00853DCC">
        <w:rPr>
          <w:rtl/>
        </w:rPr>
        <w:t>است که در این نوع از سوسیالیسم</w:t>
      </w:r>
      <w:r w:rsidR="007B4087">
        <w:rPr>
          <w:rtl/>
        </w:rPr>
        <w:t xml:space="preserve">، </w:t>
      </w:r>
      <w:r w:rsidRPr="00853DCC">
        <w:rPr>
          <w:rtl/>
        </w:rPr>
        <w:t>از دین می‌توان برگرفت؛ یعنی تنها خداپرستی و برخی از آیات کلی قرآن که اشاره به قسط دارد</w:t>
      </w:r>
      <w:r w:rsidR="007B4087">
        <w:rPr>
          <w:rtl/>
        </w:rPr>
        <w:t xml:space="preserve">، </w:t>
      </w:r>
      <w:r w:rsidRPr="00853DCC">
        <w:rPr>
          <w:rtl/>
        </w:rPr>
        <w:t>کافی است</w:t>
      </w:r>
      <w:r w:rsidR="007B4087">
        <w:rPr>
          <w:rFonts w:hint="cs"/>
          <w:rtl/>
        </w:rPr>
        <w:t xml:space="preserve">. </w:t>
      </w:r>
      <w:r w:rsidRPr="00853DCC">
        <w:rPr>
          <w:rtl/>
        </w:rPr>
        <w:t>تازه در این بخش هم «جامعۀ مسلمان ایران باید خدا را به عنوان مظهر جاوید حقیقت و عدالت</w:t>
      </w:r>
      <w:r w:rsidR="007B4087">
        <w:rPr>
          <w:rtl/>
        </w:rPr>
        <w:t xml:space="preserve">، </w:t>
      </w:r>
      <w:r w:rsidRPr="00853DCC">
        <w:rPr>
          <w:rtl/>
        </w:rPr>
        <w:t>خوبی و کمال طلبی بشناسد و هرگونه پیرایه</w:t>
      </w:r>
      <w:r w:rsidR="00AD57D5">
        <w:rPr>
          <w:rtl/>
        </w:rPr>
        <w:t xml:space="preserve">‌ای </w:t>
      </w:r>
      <w:r w:rsidRPr="00853DCC">
        <w:rPr>
          <w:rtl/>
        </w:rPr>
        <w:t>که تاکنون بر این مبنای اعتقادی بسته شده است</w:t>
      </w:r>
      <w:r w:rsidR="007B4087">
        <w:rPr>
          <w:rtl/>
        </w:rPr>
        <w:t xml:space="preserve">، </w:t>
      </w:r>
      <w:r w:rsidRPr="00853DCC">
        <w:rPr>
          <w:rtl/>
        </w:rPr>
        <w:t>به دور بریزد</w:t>
      </w:r>
      <w:r w:rsidR="00A74EBD">
        <w:rPr>
          <w:rtl/>
        </w:rPr>
        <w:t>.</w:t>
      </w:r>
      <w:r w:rsidRPr="00853DCC">
        <w:rPr>
          <w:rtl/>
        </w:rPr>
        <w:t>»</w:t>
      </w:r>
      <w:r w:rsidRPr="00014724">
        <w:rPr>
          <w:rStyle w:val="FootnoteReference"/>
          <w:rtl/>
        </w:rPr>
        <w:footnoteReference w:id="2536"/>
      </w:r>
      <w:r w:rsidR="007612DF" w:rsidRPr="00853DCC">
        <w:rPr>
          <w:rtl/>
        </w:rPr>
        <w:t xml:space="preserve"> یعنی خدایی را بپذیرد</w:t>
      </w:r>
      <w:r w:rsidRPr="00853DCC">
        <w:rPr>
          <w:rtl/>
        </w:rPr>
        <w:t xml:space="preserve"> که سوسیالیسم مورد نظر را قبول داشته باشد</w:t>
      </w:r>
      <w:r w:rsidR="007B4087">
        <w:rPr>
          <w:rtl/>
        </w:rPr>
        <w:t xml:space="preserve">. </w:t>
      </w:r>
    </w:p>
    <w:p w:rsidR="00550818" w:rsidRPr="00853DCC" w:rsidRDefault="00550818" w:rsidP="001970D5">
      <w:pPr>
        <w:pStyle w:val="a"/>
        <w:rPr>
          <w:rtl/>
        </w:rPr>
      </w:pPr>
      <w:r w:rsidRPr="00853DCC">
        <w:rPr>
          <w:rtl/>
        </w:rPr>
        <w:t>کتاب یاد شده که در مرحلۀ آغازین مبارزات روحانیت بر ضد رژیم</w:t>
      </w:r>
      <w:r w:rsidR="00A54321" w:rsidRPr="00853DCC">
        <w:rPr>
          <w:rtl/>
        </w:rPr>
        <w:t xml:space="preserve"> پهلوی نوشته شده است</w:t>
      </w:r>
      <w:r w:rsidR="007B4087">
        <w:rPr>
          <w:rtl/>
        </w:rPr>
        <w:t xml:space="preserve">. </w:t>
      </w:r>
      <w:r w:rsidR="00A54321" w:rsidRPr="00853DCC">
        <w:rPr>
          <w:rtl/>
        </w:rPr>
        <w:t>بدون کوچک</w:t>
      </w:r>
      <w:r w:rsidR="00A54321" w:rsidRPr="00853DCC">
        <w:rPr>
          <w:rFonts w:hint="cs"/>
          <w:rtl/>
        </w:rPr>
        <w:t>‌</w:t>
      </w:r>
      <w:r w:rsidRPr="00853DCC">
        <w:rPr>
          <w:rtl/>
        </w:rPr>
        <w:t>ترین اشاره</w:t>
      </w:r>
      <w:r w:rsidR="00AD57D5">
        <w:rPr>
          <w:rtl/>
        </w:rPr>
        <w:t xml:space="preserve">‌ای </w:t>
      </w:r>
      <w:r w:rsidRPr="00853DCC">
        <w:rPr>
          <w:rtl/>
        </w:rPr>
        <w:t>به آن مبارزات</w:t>
      </w:r>
      <w:r w:rsidR="007B4087">
        <w:rPr>
          <w:rtl/>
        </w:rPr>
        <w:t xml:space="preserve">، </w:t>
      </w:r>
      <w:r w:rsidRPr="00853DCC">
        <w:rPr>
          <w:rtl/>
        </w:rPr>
        <w:t>به گونه</w:t>
      </w:r>
      <w:r w:rsidR="00AD57D5">
        <w:rPr>
          <w:rtl/>
        </w:rPr>
        <w:t xml:space="preserve">‌ای </w:t>
      </w:r>
      <w:r w:rsidRPr="00853DCC">
        <w:rPr>
          <w:rtl/>
        </w:rPr>
        <w:t>خاص در برابر آن موضع گرفته است</w:t>
      </w:r>
      <w:r w:rsidR="007B4087">
        <w:rPr>
          <w:rtl/>
        </w:rPr>
        <w:t xml:space="preserve">. </w:t>
      </w:r>
      <w:r w:rsidRPr="00853DCC">
        <w:rPr>
          <w:rtl/>
        </w:rPr>
        <w:t>نویسنده با اشاره به عدم مشروعیت مالکیت زمین داران</w:t>
      </w:r>
      <w:r w:rsidR="007B4087">
        <w:rPr>
          <w:rtl/>
        </w:rPr>
        <w:t xml:space="preserve">، </w:t>
      </w:r>
      <w:r w:rsidRPr="00853DCC">
        <w:rPr>
          <w:rtl/>
        </w:rPr>
        <w:t>می‌نویسد: «اینک هرگاه صحبت از ناروا و نامشرو</w:t>
      </w:r>
      <w:r w:rsidR="00A54321" w:rsidRPr="00853DCC">
        <w:rPr>
          <w:rtl/>
        </w:rPr>
        <w:t>ع بودن این مالکیت بشود</w:t>
      </w:r>
      <w:r w:rsidR="007B4087">
        <w:rPr>
          <w:rtl/>
        </w:rPr>
        <w:t xml:space="preserve">، </w:t>
      </w:r>
      <w:r w:rsidR="00A54321" w:rsidRPr="00853DCC">
        <w:rPr>
          <w:rtl/>
        </w:rPr>
        <w:t>فریاد و</w:t>
      </w:r>
      <w:r w:rsidRPr="00853DCC">
        <w:rPr>
          <w:rtl/>
        </w:rPr>
        <w:t>ا</w:t>
      </w:r>
      <w:r w:rsidR="00A54321" w:rsidRPr="00853DCC">
        <w:rPr>
          <w:rFonts w:hint="cs"/>
          <w:rtl/>
        </w:rPr>
        <w:t xml:space="preserve"> </w:t>
      </w:r>
      <w:r w:rsidRPr="00853DCC">
        <w:rPr>
          <w:rtl/>
        </w:rPr>
        <w:t>شریعتا و وا</w:t>
      </w:r>
      <w:r w:rsidR="00A54321" w:rsidRPr="00853DCC">
        <w:rPr>
          <w:rFonts w:hint="cs"/>
          <w:rtl/>
        </w:rPr>
        <w:t xml:space="preserve"> </w:t>
      </w:r>
      <w:r w:rsidRPr="00853DCC">
        <w:rPr>
          <w:rtl/>
        </w:rPr>
        <w:t>اسلامای این دشمنا</w:t>
      </w:r>
      <w:r w:rsidR="00A54321" w:rsidRPr="00853DCC">
        <w:rPr>
          <w:rtl/>
        </w:rPr>
        <w:t>ن واقعی دین بلند</w:t>
      </w:r>
      <w:r w:rsidR="00060C89">
        <w:rPr>
          <w:rtl/>
        </w:rPr>
        <w:t xml:space="preserve"> می‌شود </w:t>
      </w:r>
      <w:r w:rsidR="00A54321" w:rsidRPr="00853DCC">
        <w:rPr>
          <w:rtl/>
        </w:rPr>
        <w:t>و فرامو</w:t>
      </w:r>
      <w:r w:rsidRPr="00853DCC">
        <w:rPr>
          <w:rtl/>
        </w:rPr>
        <w:t>ش می‌کنند که قوانین اسلام به شدت</w:t>
      </w:r>
      <w:r w:rsidR="00016EE7">
        <w:rPr>
          <w:rtl/>
        </w:rPr>
        <w:t xml:space="preserve"> آن‌ها </w:t>
      </w:r>
      <w:r w:rsidRPr="00853DCC">
        <w:rPr>
          <w:rtl/>
        </w:rPr>
        <w:t>را محکوم می‌سازد</w:t>
      </w:r>
      <w:r w:rsidR="007B4087">
        <w:rPr>
          <w:rtl/>
        </w:rPr>
        <w:t xml:space="preserve">. </w:t>
      </w:r>
      <w:r w:rsidRPr="00853DCC">
        <w:rPr>
          <w:rtl/>
        </w:rPr>
        <w:t>اسلام هر مالی را که جز از راه کوشش فردی به دست آمده باشد نامشروع می‌داند</w:t>
      </w:r>
      <w:r w:rsidR="007B4087">
        <w:rPr>
          <w:rtl/>
        </w:rPr>
        <w:t xml:space="preserve">. </w:t>
      </w:r>
      <w:r w:rsidRPr="00853DCC">
        <w:rPr>
          <w:rtl/>
        </w:rPr>
        <w:t>زمین متعلق به خداست و</w:t>
      </w:r>
      <w:r w:rsidR="00ED6B1A">
        <w:rPr>
          <w:rtl/>
        </w:rPr>
        <w:t xml:space="preserve"> هرکس </w:t>
      </w:r>
      <w:r w:rsidRPr="00853DCC">
        <w:rPr>
          <w:rtl/>
        </w:rPr>
        <w:t xml:space="preserve">در آن </w:t>
      </w:r>
      <w:r w:rsidR="00A54321" w:rsidRPr="00853DCC">
        <w:rPr>
          <w:rFonts w:hint="cs"/>
          <w:rtl/>
        </w:rPr>
        <w:t xml:space="preserve">چیزی </w:t>
      </w:r>
      <w:r w:rsidRPr="00853DCC">
        <w:rPr>
          <w:rtl/>
        </w:rPr>
        <w:t>ک</w:t>
      </w:r>
      <w:r w:rsidR="00A54321" w:rsidRPr="00853DCC">
        <w:rPr>
          <w:rFonts w:hint="cs"/>
          <w:rtl/>
        </w:rPr>
        <w:t>ا</w:t>
      </w:r>
      <w:r w:rsidRPr="00853DCC">
        <w:rPr>
          <w:rtl/>
        </w:rPr>
        <w:t>شت</w:t>
      </w:r>
      <w:r w:rsidR="007B4087">
        <w:rPr>
          <w:rFonts w:hint="cs"/>
          <w:rtl/>
        </w:rPr>
        <w:t xml:space="preserve">، </w:t>
      </w:r>
      <w:r w:rsidRPr="00853DCC">
        <w:rPr>
          <w:rtl/>
        </w:rPr>
        <w:t>حاصلش را مالک</w:t>
      </w:r>
      <w:r w:rsidR="00060C89">
        <w:rPr>
          <w:rtl/>
        </w:rPr>
        <w:t xml:space="preserve"> می‌شود</w:t>
      </w:r>
      <w:r w:rsidR="006F503C">
        <w:rPr>
          <w:rtl/>
        </w:rPr>
        <w:t xml:space="preserve"> </w:t>
      </w:r>
      <w:r w:rsidR="00A54321" w:rsidRPr="00853DCC">
        <w:rPr>
          <w:rtl/>
        </w:rPr>
        <w:t xml:space="preserve">ـ </w:t>
      </w:r>
      <w:r w:rsidRPr="00A74EBD">
        <w:rPr>
          <w:rStyle w:val="Char1"/>
          <w:rtl/>
        </w:rPr>
        <w:t>الز</w:t>
      </w:r>
      <w:r w:rsidR="00A54321" w:rsidRPr="00A74EBD">
        <w:rPr>
          <w:rStyle w:val="Char1"/>
          <w:rFonts w:hint="cs"/>
          <w:rtl/>
        </w:rPr>
        <w:t>ّ</w:t>
      </w:r>
      <w:r w:rsidRPr="00A74EBD">
        <w:rPr>
          <w:rStyle w:val="Char1"/>
          <w:rtl/>
        </w:rPr>
        <w:t>رع</w:t>
      </w:r>
      <w:r w:rsidR="00A54321" w:rsidRPr="00A74EBD">
        <w:rPr>
          <w:rStyle w:val="Char1"/>
          <w:rFonts w:hint="cs"/>
          <w:rtl/>
        </w:rPr>
        <w:t>ُ</w:t>
      </w:r>
      <w:r w:rsidRPr="00A74EBD">
        <w:rPr>
          <w:rStyle w:val="Char1"/>
          <w:rtl/>
        </w:rPr>
        <w:t xml:space="preserve"> ل</w:t>
      </w:r>
      <w:r w:rsidR="00A54321" w:rsidRPr="00A74EBD">
        <w:rPr>
          <w:rStyle w:val="Char1"/>
          <w:rFonts w:hint="cs"/>
          <w:rtl/>
        </w:rPr>
        <w:t>ِ</w:t>
      </w:r>
      <w:r w:rsidRPr="00A74EBD">
        <w:rPr>
          <w:rStyle w:val="Char1"/>
          <w:rtl/>
        </w:rPr>
        <w:t>لز</w:t>
      </w:r>
      <w:r w:rsidR="00A54321" w:rsidRPr="00A74EBD">
        <w:rPr>
          <w:rStyle w:val="Char1"/>
          <w:rFonts w:hint="cs"/>
          <w:rtl/>
        </w:rPr>
        <w:t>ّ</w:t>
      </w:r>
      <w:r w:rsidRPr="00A74EBD">
        <w:rPr>
          <w:rStyle w:val="Char1"/>
          <w:rtl/>
        </w:rPr>
        <w:t>ارع</w:t>
      </w:r>
      <w:r w:rsidRPr="00853DCC">
        <w:rPr>
          <w:rtl/>
        </w:rPr>
        <w:t xml:space="preserve"> ـ و</w:t>
      </w:r>
      <w:r w:rsidR="00FA6AEB">
        <w:rPr>
          <w:rtl/>
        </w:rPr>
        <w:t xml:space="preserve"> هیچکس </w:t>
      </w:r>
      <w:r w:rsidRPr="00853DCC">
        <w:rPr>
          <w:rtl/>
        </w:rPr>
        <w:t xml:space="preserve">حق ندارد دور زمین حصار بکشد و گروهی را به کار وادارد و حاصل کار </w:t>
      </w:r>
      <w:r w:rsidR="00A54321" w:rsidRPr="00853DCC">
        <w:rPr>
          <w:rtl/>
        </w:rPr>
        <w:t>ایشان را تصاحب کند</w:t>
      </w:r>
      <w:r w:rsidR="007B4087">
        <w:rPr>
          <w:rtl/>
        </w:rPr>
        <w:t xml:space="preserve">. </w:t>
      </w:r>
      <w:r w:rsidRPr="00853DCC">
        <w:rPr>
          <w:rtl/>
        </w:rPr>
        <w:t>این دهقان است که نسل به نسل و</w:t>
      </w:r>
      <w:r w:rsidR="00A54321" w:rsidRPr="00853DCC">
        <w:rPr>
          <w:rFonts w:hint="cs"/>
          <w:rtl/>
        </w:rPr>
        <w:t xml:space="preserve"> </w:t>
      </w:r>
      <w:r w:rsidRPr="00853DCC">
        <w:rPr>
          <w:rtl/>
        </w:rPr>
        <w:t>پشت در پشت</w:t>
      </w:r>
      <w:r w:rsidR="007B4087">
        <w:rPr>
          <w:rFonts w:hint="cs"/>
          <w:rtl/>
        </w:rPr>
        <w:t xml:space="preserve">، </w:t>
      </w:r>
      <w:r w:rsidRPr="00853DCC">
        <w:rPr>
          <w:rtl/>
        </w:rPr>
        <w:t>زمین را شخم زده و بذر پاشیده و سپس درو کرده است</w:t>
      </w:r>
      <w:r w:rsidR="002D480F">
        <w:rPr>
          <w:rtl/>
        </w:rPr>
        <w:t>...</w:t>
      </w:r>
      <w:r w:rsidRPr="00853DCC">
        <w:rPr>
          <w:rtl/>
        </w:rPr>
        <w:t>»</w:t>
      </w:r>
      <w:r w:rsidRPr="00014724">
        <w:rPr>
          <w:rStyle w:val="FootnoteReference"/>
          <w:rtl/>
        </w:rPr>
        <w:footnoteReference w:id="2537"/>
      </w:r>
      <w:r w:rsidRPr="00853DCC">
        <w:rPr>
          <w:rtl/>
        </w:rPr>
        <w:t xml:space="preserve"> مؤلف پس از شرح مزایای سوسیالیسم برای نجات ایران</w:t>
      </w:r>
      <w:r w:rsidR="007B4087">
        <w:rPr>
          <w:rtl/>
        </w:rPr>
        <w:t xml:space="preserve">، </w:t>
      </w:r>
      <w:r w:rsidRPr="00853DCC">
        <w:rPr>
          <w:rtl/>
        </w:rPr>
        <w:t>نیروهای فعالی را که می‌توانند این تحول را پدید آورند</w:t>
      </w:r>
      <w:r w:rsidR="007B4087">
        <w:rPr>
          <w:rtl/>
        </w:rPr>
        <w:t xml:space="preserve">، </w:t>
      </w:r>
      <w:r w:rsidRPr="00853DCC">
        <w:rPr>
          <w:rtl/>
        </w:rPr>
        <w:t>از سه گروه می‌داند: روشنفکران</w:t>
      </w:r>
      <w:r w:rsidR="007B4087">
        <w:rPr>
          <w:rtl/>
        </w:rPr>
        <w:t xml:space="preserve">، </w:t>
      </w:r>
      <w:r w:rsidRPr="00853DCC">
        <w:rPr>
          <w:rtl/>
        </w:rPr>
        <w:t>که زحمت کشان فکری جامعه محسوب می‌شوند؛ کارگران و دهقانان</w:t>
      </w:r>
      <w:r w:rsidR="00A74EBD">
        <w:rPr>
          <w:rFonts w:hint="cs"/>
          <w:rtl/>
        </w:rPr>
        <w:t>.</w:t>
      </w:r>
      <w:r w:rsidRPr="00014724">
        <w:rPr>
          <w:rStyle w:val="FootnoteReference"/>
          <w:rtl/>
        </w:rPr>
        <w:footnoteReference w:id="2538"/>
      </w:r>
      <w:r w:rsidRPr="00853DCC">
        <w:rPr>
          <w:rtl/>
        </w:rPr>
        <w:t xml:space="preserve"> در بخش روشنفکران تنها و تنها </w:t>
      </w:r>
      <w:r w:rsidR="008638F9" w:rsidRPr="00853DCC">
        <w:rPr>
          <w:rtl/>
        </w:rPr>
        <w:t>اشاره به فارغ التحصیلان دانشگاه</w:t>
      </w:r>
      <w:r w:rsidR="008638F9" w:rsidRPr="00853DCC">
        <w:rPr>
          <w:rFonts w:hint="cs"/>
          <w:rtl/>
        </w:rPr>
        <w:t>‌</w:t>
      </w:r>
      <w:r w:rsidRPr="00853DCC">
        <w:rPr>
          <w:rtl/>
        </w:rPr>
        <w:t>هاست؛ و این درست زمانی است که نهضت روحانیت آغاز شده و به تدریج در ح</w:t>
      </w:r>
      <w:r w:rsidR="00A74EBD">
        <w:rPr>
          <w:rtl/>
        </w:rPr>
        <w:t>ال به دست</w:t>
      </w:r>
      <w:r w:rsidR="00A74EBD">
        <w:rPr>
          <w:rFonts w:hint="cs"/>
          <w:rtl/>
        </w:rPr>
        <w:t>‌</w:t>
      </w:r>
      <w:r w:rsidRPr="00853DCC">
        <w:rPr>
          <w:rtl/>
        </w:rPr>
        <w:t>گیری رهبری مبارزات مردم بر ضد رژیم پهلوی است</w:t>
      </w:r>
      <w:r w:rsidR="00A74EBD">
        <w:rPr>
          <w:rtl/>
        </w:rPr>
        <w:t>.</w:t>
      </w:r>
      <w:r w:rsidRPr="00014724">
        <w:rPr>
          <w:rStyle w:val="FootnoteReference"/>
          <w:rtl/>
        </w:rPr>
        <w:footnoteReference w:id="2539"/>
      </w:r>
    </w:p>
    <w:p w:rsidR="00550818" w:rsidRPr="00853DCC" w:rsidRDefault="00550818" w:rsidP="001970D5">
      <w:pPr>
        <w:pStyle w:val="a"/>
        <w:rPr>
          <w:rtl/>
        </w:rPr>
      </w:pPr>
      <w:r w:rsidRPr="00853DCC">
        <w:rPr>
          <w:rtl/>
        </w:rPr>
        <w:t>براساس تحلیلی که خود این جنبش به دست داده</w:t>
      </w:r>
      <w:r w:rsidR="007B4087">
        <w:rPr>
          <w:rtl/>
        </w:rPr>
        <w:t xml:space="preserve">، </w:t>
      </w:r>
      <w:r w:rsidRPr="00853DCC">
        <w:rPr>
          <w:rtl/>
        </w:rPr>
        <w:t>حرکت</w:t>
      </w:r>
      <w:r w:rsidR="00016EE7">
        <w:rPr>
          <w:rtl/>
        </w:rPr>
        <w:t xml:space="preserve"> آن‌ها </w:t>
      </w:r>
      <w:r w:rsidRPr="00853DCC">
        <w:rPr>
          <w:rtl/>
        </w:rPr>
        <w:t>را باید به نوعی د</w:t>
      </w:r>
      <w:r w:rsidR="008638F9" w:rsidRPr="00853DCC">
        <w:rPr>
          <w:rtl/>
        </w:rPr>
        <w:t>ر امتداد جنبش سوسیالیست‌های خدا</w:t>
      </w:r>
      <w:r w:rsidRPr="00853DCC">
        <w:rPr>
          <w:rtl/>
        </w:rPr>
        <w:t>پرست دانست</w:t>
      </w:r>
      <w:r w:rsidR="007B4087">
        <w:rPr>
          <w:rtl/>
        </w:rPr>
        <w:t xml:space="preserve">. </w:t>
      </w:r>
      <w:r w:rsidRPr="00853DCC">
        <w:rPr>
          <w:rtl/>
        </w:rPr>
        <w:t>در مقدمۀ اسناد جنبش</w:t>
      </w:r>
      <w:r w:rsidR="007B4087">
        <w:rPr>
          <w:rtl/>
        </w:rPr>
        <w:t xml:space="preserve">، </w:t>
      </w:r>
      <w:r w:rsidRPr="00853DCC">
        <w:rPr>
          <w:rtl/>
        </w:rPr>
        <w:t xml:space="preserve">ضمن یادآوری حرکت </w:t>
      </w:r>
      <w:r w:rsidR="008638F9" w:rsidRPr="00853DCC">
        <w:rPr>
          <w:rFonts w:hint="cs"/>
          <w:rtl/>
        </w:rPr>
        <w:t xml:space="preserve">محمد </w:t>
      </w:r>
      <w:r w:rsidRPr="00853DCC">
        <w:rPr>
          <w:rtl/>
        </w:rPr>
        <w:t>نخشب و شرح همکاری و پیوستن آنان به حزب ایران و سپس انشعاب آنان به نام جمعیت آزادی مردم ایران (جاما)</w:t>
      </w:r>
      <w:r w:rsidR="007B4087">
        <w:rPr>
          <w:rtl/>
        </w:rPr>
        <w:t xml:space="preserve">، </w:t>
      </w:r>
      <w:r w:rsidR="00E65D7D">
        <w:rPr>
          <w:rtl/>
        </w:rPr>
        <w:t>به شکل</w:t>
      </w:r>
      <w:r w:rsidR="00E65D7D">
        <w:rPr>
          <w:rFonts w:hint="cs"/>
          <w:rtl/>
        </w:rPr>
        <w:t>‌</w:t>
      </w:r>
      <w:r w:rsidRPr="00853DCC">
        <w:rPr>
          <w:rtl/>
        </w:rPr>
        <w:t>گیری جریانی اشاره شده است که «بیش از پیش با مطالعه عمیق</w:t>
      </w:r>
      <w:r w:rsidR="00147502">
        <w:rPr>
          <w:rtl/>
        </w:rPr>
        <w:t xml:space="preserve">‌تر </w:t>
      </w:r>
      <w:r w:rsidRPr="00853DCC">
        <w:rPr>
          <w:rtl/>
        </w:rPr>
        <w:t>اسلام</w:t>
      </w:r>
      <w:r w:rsidR="007B4087">
        <w:rPr>
          <w:rtl/>
        </w:rPr>
        <w:t xml:space="preserve">، </w:t>
      </w:r>
      <w:r w:rsidRPr="00853DCC">
        <w:rPr>
          <w:rtl/>
        </w:rPr>
        <w:t>از ترکیب سوسیالیسم و خداپرستی دور شد و به اسلام به عنوان یک ایدئولوژی تمام عیار نگریست و به این نتیجه رسید که در اسلام آنچنان مفاهیمی از انقلاب و حل تضادهای اقتصادی جامعه مطرح است که دیگر نیازی به سوسیالیسم به عنوان راه حل نهایی وجود ندارد</w:t>
      </w:r>
      <w:r w:rsidR="00E65D7D">
        <w:rPr>
          <w:rtl/>
        </w:rPr>
        <w:t>.</w:t>
      </w:r>
      <w:r w:rsidRPr="00853DCC">
        <w:rPr>
          <w:rtl/>
        </w:rPr>
        <w:t>»</w:t>
      </w:r>
      <w:r w:rsidRPr="00014724">
        <w:rPr>
          <w:rStyle w:val="FootnoteReference"/>
          <w:rtl/>
        </w:rPr>
        <w:footnoteReference w:id="2540"/>
      </w:r>
    </w:p>
    <w:p w:rsidR="00550818" w:rsidRPr="00853DCC" w:rsidRDefault="00550818" w:rsidP="00E65D7D">
      <w:pPr>
        <w:pStyle w:val="a"/>
        <w:rPr>
          <w:rtl/>
        </w:rPr>
      </w:pPr>
      <w:r w:rsidRPr="00853DCC">
        <w:rPr>
          <w:rtl/>
        </w:rPr>
        <w:t>به دنبال این ماجرا در سال 40 جنبش آزادیبخش مردم ایران (جاما) شکل گرفت</w:t>
      </w:r>
      <w:r w:rsidR="007B4087">
        <w:rPr>
          <w:rtl/>
        </w:rPr>
        <w:t xml:space="preserve">. </w:t>
      </w:r>
      <w:r w:rsidRPr="00853DCC">
        <w:rPr>
          <w:rtl/>
        </w:rPr>
        <w:t>رهبری آن را دکتر کاظم سامی در اختیار داشت که به همراه چند نفر دیگر از جمله دکتر پیمان آن را اداره می‌کردند</w:t>
      </w:r>
      <w:r w:rsidR="007B4087">
        <w:rPr>
          <w:rtl/>
        </w:rPr>
        <w:t xml:space="preserve">. </w:t>
      </w:r>
      <w:r w:rsidRPr="00853DCC">
        <w:rPr>
          <w:rtl/>
        </w:rPr>
        <w:t>سران جاما</w:t>
      </w:r>
      <w:r w:rsidR="007B4087">
        <w:rPr>
          <w:rtl/>
        </w:rPr>
        <w:t xml:space="preserve">، </w:t>
      </w:r>
      <w:r w:rsidRPr="00853DCC">
        <w:rPr>
          <w:rtl/>
        </w:rPr>
        <w:t>در واقع گروه منشعب از حزب مردم ایران بودند که همچنان تا انقلاب 57 و پس از آن</w:t>
      </w:r>
      <w:r w:rsidR="007B4087">
        <w:rPr>
          <w:rtl/>
        </w:rPr>
        <w:t xml:space="preserve">، </w:t>
      </w:r>
      <w:r w:rsidRPr="00853DCC">
        <w:rPr>
          <w:rtl/>
        </w:rPr>
        <w:t>به اسلام</w:t>
      </w:r>
      <w:r w:rsidR="007B4087">
        <w:rPr>
          <w:rtl/>
        </w:rPr>
        <w:t xml:space="preserve">، </w:t>
      </w:r>
      <w:r w:rsidRPr="00853DCC">
        <w:rPr>
          <w:rtl/>
        </w:rPr>
        <w:t>سوسیالیسم و شورا به عنوان اصولی اساسی اعتقاد داشتند؛ گرچه افراط سابق در میان نبود و اظهار می‌شد که اقتصاد اسلا</w:t>
      </w:r>
      <w:r w:rsidR="008638F9" w:rsidRPr="00853DCC">
        <w:rPr>
          <w:rtl/>
        </w:rPr>
        <w:t>می نزدیک به سوسیالیسم است نه آن</w:t>
      </w:r>
      <w:r w:rsidRPr="00853DCC">
        <w:rPr>
          <w:rtl/>
        </w:rPr>
        <w:t>که بر آن منطبق باشد</w:t>
      </w:r>
      <w:r w:rsidR="007B4087">
        <w:rPr>
          <w:rtl/>
        </w:rPr>
        <w:t>.</w:t>
      </w:r>
      <w:r w:rsidRPr="00014724">
        <w:rPr>
          <w:rStyle w:val="FootnoteReference"/>
          <w:rtl/>
        </w:rPr>
        <w:footnoteReference w:id="2541"/>
      </w:r>
      <w:r w:rsidR="008638F9" w:rsidRPr="00853DCC">
        <w:rPr>
          <w:rFonts w:hint="cs"/>
          <w:rtl/>
        </w:rPr>
        <w:t xml:space="preserve"> </w:t>
      </w:r>
      <w:r w:rsidRPr="00853DCC">
        <w:rPr>
          <w:rtl/>
        </w:rPr>
        <w:t>این تشکل در سال 1346 با نفوذ عناصری از ساواک ضربه خورد</w:t>
      </w:r>
      <w:r w:rsidR="007B4087">
        <w:rPr>
          <w:rtl/>
        </w:rPr>
        <w:t>.</w:t>
      </w:r>
      <w:r w:rsidRPr="00014724">
        <w:rPr>
          <w:rStyle w:val="FootnoteReference"/>
          <w:rtl/>
        </w:rPr>
        <w:footnoteReference w:id="2542"/>
      </w:r>
      <w:r w:rsidRPr="00853DCC">
        <w:rPr>
          <w:rtl/>
        </w:rPr>
        <w:t xml:space="preserve"> بعدها فعالیت آن به رغم حمایت </w:t>
      </w:r>
      <w:r w:rsidR="00E67482" w:rsidRPr="00853DCC">
        <w:rPr>
          <w:rtl/>
        </w:rPr>
        <w:t>از جنبش مسلحانه تعطیل شد؛ تا آن</w:t>
      </w:r>
      <w:r w:rsidRPr="00853DCC">
        <w:rPr>
          <w:rtl/>
        </w:rPr>
        <w:t>که در سال 56 بار دیگر فعالیتت خود را از سر گرفت</w:t>
      </w:r>
      <w:r w:rsidR="007B4087">
        <w:rPr>
          <w:rtl/>
        </w:rPr>
        <w:t xml:space="preserve">. </w:t>
      </w:r>
      <w:r w:rsidRPr="00853DCC">
        <w:rPr>
          <w:rtl/>
        </w:rPr>
        <w:t>جنبش مسلمانان مبارز خود را ادامۀ این راه می‌داند</w:t>
      </w:r>
      <w:r w:rsidR="007B4087">
        <w:rPr>
          <w:rtl/>
        </w:rPr>
        <w:t>.</w:t>
      </w:r>
      <w:r w:rsidRPr="00014724">
        <w:rPr>
          <w:rStyle w:val="FootnoteReference"/>
          <w:rtl/>
        </w:rPr>
        <w:footnoteReference w:id="2543"/>
      </w:r>
      <w:r w:rsidRPr="00853DCC">
        <w:rPr>
          <w:rtl/>
        </w:rPr>
        <w:t xml:space="preserve"> و به لحاظ خانوادگی متعلق به گروه ملی مذهبی‌های چپ بود که میان</w:t>
      </w:r>
      <w:r w:rsidR="00C427E4" w:rsidRPr="00853DCC">
        <w:rPr>
          <w:rFonts w:hint="cs"/>
          <w:rtl/>
        </w:rPr>
        <w:t>ۀ</w:t>
      </w:r>
      <w:r w:rsidRPr="00853DCC">
        <w:rPr>
          <w:rtl/>
        </w:rPr>
        <w:t xml:space="preserve"> راه مجاهدین و نهضت آزادی قرار داشت و می‌کوشید تا نگرش دینی خود را در چهارچوب آنچه از تجربه تفکر چپ در دنیا پدید آمده</w:t>
      </w:r>
      <w:r w:rsidR="007B4087">
        <w:rPr>
          <w:rtl/>
        </w:rPr>
        <w:t xml:space="preserve">، </w:t>
      </w:r>
      <w:r w:rsidRPr="00853DCC">
        <w:rPr>
          <w:rtl/>
        </w:rPr>
        <w:t>هماهنگ با آنچه خود از متون دینی گزینش می‌کرد</w:t>
      </w:r>
      <w:r w:rsidR="007B4087">
        <w:rPr>
          <w:rtl/>
        </w:rPr>
        <w:t xml:space="preserve">، </w:t>
      </w:r>
      <w:r w:rsidRPr="00853DCC">
        <w:rPr>
          <w:rtl/>
        </w:rPr>
        <w:t>شکل دهد</w:t>
      </w:r>
      <w:r w:rsidR="007B4087">
        <w:rPr>
          <w:rtl/>
        </w:rPr>
        <w:t xml:space="preserve">. </w:t>
      </w:r>
      <w:r w:rsidRPr="00853DCC">
        <w:rPr>
          <w:rtl/>
        </w:rPr>
        <w:t>این جریان تفسیر رسمی از دین را که روحانیت و مرجعیت ارائه می‌داد</w:t>
      </w:r>
      <w:r w:rsidR="007B4087">
        <w:rPr>
          <w:rtl/>
        </w:rPr>
        <w:t xml:space="preserve">، </w:t>
      </w:r>
      <w:r w:rsidR="00961BDF">
        <w:rPr>
          <w:rtl/>
        </w:rPr>
        <w:t>نمی‌</w:t>
      </w:r>
      <w:r w:rsidRPr="00853DCC">
        <w:rPr>
          <w:rtl/>
        </w:rPr>
        <w:t>پذیرفت</w:t>
      </w:r>
      <w:r w:rsidR="007B4087">
        <w:rPr>
          <w:rtl/>
        </w:rPr>
        <w:t xml:space="preserve">. </w:t>
      </w:r>
    </w:p>
    <w:p w:rsidR="00550818" w:rsidRPr="00853DCC" w:rsidRDefault="00550818" w:rsidP="00E65D7D">
      <w:pPr>
        <w:pStyle w:val="a"/>
        <w:widowControl w:val="0"/>
        <w:rPr>
          <w:rtl/>
        </w:rPr>
      </w:pPr>
      <w:r w:rsidRPr="00853DCC">
        <w:rPr>
          <w:rtl/>
        </w:rPr>
        <w:t xml:space="preserve">حکایت تأسیس این جنبش را از زبان نهضت آزادی </w:t>
      </w:r>
      <w:r w:rsidR="00E67482" w:rsidRPr="00853DCC">
        <w:rPr>
          <w:rtl/>
        </w:rPr>
        <w:t>بشنویم که آن را انشعابی نامشروع</w:t>
      </w:r>
      <w:r w:rsidRPr="00853DCC">
        <w:rPr>
          <w:rtl/>
        </w:rPr>
        <w:t xml:space="preserve"> از خود می‌داند</w:t>
      </w:r>
      <w:r w:rsidR="00E65D7D">
        <w:rPr>
          <w:rtl/>
        </w:rPr>
        <w:t>.</w:t>
      </w:r>
      <w:r w:rsidRPr="00014724">
        <w:rPr>
          <w:rStyle w:val="FootnoteReference"/>
          <w:rtl/>
        </w:rPr>
        <w:footnoteReference w:id="2544"/>
      </w:r>
      <w:r w:rsidRPr="00853DCC">
        <w:rPr>
          <w:rtl/>
        </w:rPr>
        <w:t xml:space="preserve"> در دفتر نخست مجلد نهم اسناد نهضت آزادی</w:t>
      </w:r>
      <w:r w:rsidR="007B4087">
        <w:rPr>
          <w:rtl/>
        </w:rPr>
        <w:t xml:space="preserve">، </w:t>
      </w:r>
      <w:r w:rsidRPr="00853DCC">
        <w:rPr>
          <w:rtl/>
        </w:rPr>
        <w:t>اشاره به ایجاد نشریه</w:t>
      </w:r>
      <w:r w:rsidR="00AD57D5">
        <w:rPr>
          <w:rtl/>
        </w:rPr>
        <w:t xml:space="preserve">‌ای </w:t>
      </w:r>
      <w:r w:rsidRPr="00853DCC">
        <w:rPr>
          <w:rtl/>
        </w:rPr>
        <w:t>با عنوان جنبش مسلمانان ایران شده است که به کوشش جمعی از اعضای نهضت آزادی و به همت برخی از همفکران آنان مانند پیمان</w:t>
      </w:r>
      <w:r w:rsidR="007B4087">
        <w:rPr>
          <w:rtl/>
        </w:rPr>
        <w:t xml:space="preserve">، </w:t>
      </w:r>
      <w:r w:rsidRPr="00853DCC">
        <w:rPr>
          <w:rtl/>
        </w:rPr>
        <w:t xml:space="preserve">مهندس </w:t>
      </w:r>
      <w:r w:rsidR="00E67482" w:rsidRPr="00853DCC">
        <w:rPr>
          <w:rFonts w:hint="cs"/>
          <w:rtl/>
        </w:rPr>
        <w:t xml:space="preserve">حسین </w:t>
      </w:r>
      <w:r w:rsidRPr="00853DCC">
        <w:rPr>
          <w:rtl/>
        </w:rPr>
        <w:t>حریری و مهندس میرحسین موسوی انتشار می‌یافت</w:t>
      </w:r>
      <w:r w:rsidR="007B4087">
        <w:rPr>
          <w:rtl/>
        </w:rPr>
        <w:t xml:space="preserve">. </w:t>
      </w:r>
      <w:r w:rsidRPr="00853DCC">
        <w:rPr>
          <w:rtl/>
        </w:rPr>
        <w:t>در این نشریه تحلیل</w:t>
      </w:r>
      <w:r w:rsidR="00227AB2">
        <w:rPr>
          <w:rtl/>
        </w:rPr>
        <w:t xml:space="preserve">‌هایی </w:t>
      </w:r>
      <w:r w:rsidRPr="00853DCC">
        <w:rPr>
          <w:rtl/>
        </w:rPr>
        <w:t>از شهریور 56 تا سال 57 انتشار می‌یافت؛ اما «در تیرماه 1357 تحلیل‌های مشابهی با عنوان جنبش مسلمانان مبارز ایران و جنبش مسلمانان مبارز منتشر می‌شد که در</w:t>
      </w:r>
      <w:r w:rsidR="00016EE7">
        <w:rPr>
          <w:rtl/>
        </w:rPr>
        <w:t xml:space="preserve"> آن‌ها </w:t>
      </w:r>
      <w:r w:rsidRPr="00853DCC">
        <w:rPr>
          <w:rtl/>
        </w:rPr>
        <w:t xml:space="preserve">زیر پوشش طرفداری از آیت الله العظمی امام خمینی و مجاهد </w:t>
      </w:r>
      <w:r w:rsidR="00E67482" w:rsidRPr="00853DCC">
        <w:rPr>
          <w:rtl/>
        </w:rPr>
        <w:t>شهید شریعتی</w:t>
      </w:r>
      <w:r w:rsidR="007B4087">
        <w:rPr>
          <w:rtl/>
        </w:rPr>
        <w:t xml:space="preserve">، </w:t>
      </w:r>
      <w:r w:rsidR="00E67482" w:rsidRPr="00853DCC">
        <w:rPr>
          <w:rtl/>
        </w:rPr>
        <w:t>ناجوانمردانه</w:t>
      </w:r>
      <w:r w:rsidR="007B4087">
        <w:rPr>
          <w:rtl/>
        </w:rPr>
        <w:t xml:space="preserve">، </w:t>
      </w:r>
      <w:r w:rsidR="00E67482" w:rsidRPr="00853DCC">
        <w:rPr>
          <w:rtl/>
        </w:rPr>
        <w:t>دروغ</w:t>
      </w:r>
      <w:r w:rsidR="00E67482" w:rsidRPr="00853DCC">
        <w:rPr>
          <w:rFonts w:hint="cs"/>
          <w:rtl/>
        </w:rPr>
        <w:t>‌</w:t>
      </w:r>
      <w:r w:rsidRPr="00853DCC">
        <w:rPr>
          <w:rtl/>
        </w:rPr>
        <w:t>ه</w:t>
      </w:r>
      <w:r w:rsidR="0011654C" w:rsidRPr="00853DCC">
        <w:rPr>
          <w:rtl/>
        </w:rPr>
        <w:t>ا</w:t>
      </w:r>
      <w:r w:rsidR="007B4087">
        <w:rPr>
          <w:rtl/>
        </w:rPr>
        <w:t xml:space="preserve">، </w:t>
      </w:r>
      <w:r w:rsidR="0011654C" w:rsidRPr="00853DCC">
        <w:rPr>
          <w:rtl/>
        </w:rPr>
        <w:t>تحریف‌ها و اتهاماتی متوجه</w:t>
      </w:r>
      <w:r w:rsidRPr="00853DCC">
        <w:rPr>
          <w:rtl/>
        </w:rPr>
        <w:t xml:space="preserve"> مهندس بازرگان می‌کردند</w:t>
      </w:r>
      <w:r w:rsidR="007B4087">
        <w:rPr>
          <w:rtl/>
        </w:rPr>
        <w:t xml:space="preserve">. </w:t>
      </w:r>
      <w:r w:rsidRPr="00853DCC">
        <w:rPr>
          <w:rtl/>
        </w:rPr>
        <w:t>بعدها معلوم شد که این اقدام توسط دکتر پیمان بدون اطلاع سایر افراد هسته انجام شده است»</w:t>
      </w:r>
      <w:r w:rsidR="00E65D7D">
        <w:rPr>
          <w:rtl/>
        </w:rPr>
        <w:t>.</w:t>
      </w:r>
      <w:r w:rsidRPr="00014724">
        <w:rPr>
          <w:rStyle w:val="FootnoteReference"/>
          <w:rtl/>
        </w:rPr>
        <w:footnoteReference w:id="2545"/>
      </w:r>
    </w:p>
    <w:p w:rsidR="00550818" w:rsidRPr="00853DCC" w:rsidRDefault="00550818" w:rsidP="00E65D7D">
      <w:pPr>
        <w:pStyle w:val="a"/>
        <w:rPr>
          <w:rtl/>
        </w:rPr>
      </w:pPr>
      <w:r w:rsidRPr="00853DCC">
        <w:rPr>
          <w:rtl/>
        </w:rPr>
        <w:t>این سازمان که فعالیت اصلی خود را در مهرماه سال 56 آغاز کرد</w:t>
      </w:r>
      <w:r w:rsidR="007B4087">
        <w:rPr>
          <w:rtl/>
        </w:rPr>
        <w:t xml:space="preserve">، </w:t>
      </w:r>
      <w:r w:rsidRPr="00853DCC">
        <w:rPr>
          <w:rtl/>
        </w:rPr>
        <w:t>چهره</w:t>
      </w:r>
      <w:r w:rsidR="00AD57D5">
        <w:rPr>
          <w:rtl/>
        </w:rPr>
        <w:t xml:space="preserve">‌ای </w:t>
      </w:r>
      <w:r w:rsidRPr="00853DCC">
        <w:rPr>
          <w:rtl/>
        </w:rPr>
        <w:t>سیاسی ـ فرهنگی داشت و پس از انقلاب اسلامی</w:t>
      </w:r>
      <w:r w:rsidR="007B4087">
        <w:rPr>
          <w:rtl/>
        </w:rPr>
        <w:t xml:space="preserve">، </w:t>
      </w:r>
      <w:r w:rsidRPr="00853DCC">
        <w:rPr>
          <w:rtl/>
        </w:rPr>
        <w:t>نشریۀ امت را منتشر</w:t>
      </w:r>
      <w:r w:rsidR="00A519CF">
        <w:rPr>
          <w:rtl/>
        </w:rPr>
        <w:t xml:space="preserve"> می‌کرد </w:t>
      </w:r>
      <w:r w:rsidRPr="00853DCC">
        <w:rPr>
          <w:rtl/>
        </w:rPr>
        <w:t>و گه</w:t>
      </w:r>
      <w:r w:rsidR="0011654C" w:rsidRPr="00853DCC">
        <w:rPr>
          <w:rFonts w:hint="cs"/>
          <w:rtl/>
        </w:rPr>
        <w:t>‌</w:t>
      </w:r>
      <w:r w:rsidRPr="00853DCC">
        <w:rPr>
          <w:rtl/>
        </w:rPr>
        <w:t>گاه به مناسبت‌های مختلف و بیشتر تحت عناوین مبارزه با امپریالیسم و با گفتمانی مشابه گفتمان مجاهدین اطلاعیه</w:t>
      </w:r>
      <w:r w:rsidR="00227AB2">
        <w:rPr>
          <w:rtl/>
        </w:rPr>
        <w:t xml:space="preserve">‌هایی </w:t>
      </w:r>
      <w:r w:rsidRPr="00853DCC">
        <w:rPr>
          <w:rtl/>
        </w:rPr>
        <w:t>صادر می‌کرد</w:t>
      </w:r>
      <w:r w:rsidR="00E65D7D">
        <w:rPr>
          <w:rtl/>
        </w:rPr>
        <w:t>.</w:t>
      </w:r>
      <w:r w:rsidRPr="00014724">
        <w:rPr>
          <w:rStyle w:val="FootnoteReference"/>
          <w:rtl/>
        </w:rPr>
        <w:footnoteReference w:id="2546"/>
      </w:r>
      <w:r w:rsidRPr="00853DCC">
        <w:rPr>
          <w:rtl/>
        </w:rPr>
        <w:t xml:space="preserve"> پیش از انقلاب</w:t>
      </w:r>
      <w:r w:rsidR="007B4087">
        <w:rPr>
          <w:rtl/>
        </w:rPr>
        <w:t xml:space="preserve">، </w:t>
      </w:r>
      <w:r w:rsidRPr="00853DCC">
        <w:rPr>
          <w:rtl/>
        </w:rPr>
        <w:t>پیمان کتابی تحت عنوان فلسفۀ تاریخ</w:t>
      </w:r>
      <w:r w:rsidR="007B4087">
        <w:rPr>
          <w:rtl/>
        </w:rPr>
        <w:t xml:space="preserve">، </w:t>
      </w:r>
      <w:r w:rsidRPr="00853DCC">
        <w:rPr>
          <w:rtl/>
        </w:rPr>
        <w:t>کتابی با عنوان حیات و مرگ تمدن</w:t>
      </w:r>
      <w:r w:rsidR="0088050F" w:rsidRPr="00853DCC">
        <w:rPr>
          <w:rFonts w:hint="cs"/>
          <w:rtl/>
        </w:rPr>
        <w:t>‌</w:t>
      </w:r>
      <w:r w:rsidRPr="00853DCC">
        <w:rPr>
          <w:rtl/>
        </w:rPr>
        <w:t xml:space="preserve">ها و سه جلد کتاب دربارۀ تاریخ زندگی رسول خدا </w:t>
      </w:r>
      <w:r w:rsidR="00E65D7D">
        <w:rPr>
          <w:rFonts w:cs="CTraditional Arabic" w:hint="cs"/>
          <w:rtl/>
        </w:rPr>
        <w:t>ج</w:t>
      </w:r>
      <w:r w:rsidRPr="00853DCC">
        <w:rPr>
          <w:rtl/>
        </w:rPr>
        <w:t xml:space="preserve"> تحت عنوان گل سرخ توحید </w:t>
      </w:r>
      <w:r w:rsidR="0088050F" w:rsidRPr="00853DCC">
        <w:rPr>
          <w:rtl/>
        </w:rPr>
        <w:t>(در سال 1357) منتشر کرد</w:t>
      </w:r>
      <w:r w:rsidR="007B4087">
        <w:rPr>
          <w:rtl/>
        </w:rPr>
        <w:t xml:space="preserve">. </w:t>
      </w:r>
      <w:r w:rsidR="0088050F" w:rsidRPr="00853DCC">
        <w:rPr>
          <w:rtl/>
        </w:rPr>
        <w:t>کتابچه</w:t>
      </w:r>
      <w:r w:rsidR="0088050F" w:rsidRPr="00853DCC">
        <w:rPr>
          <w:rFonts w:hint="cs"/>
          <w:rtl/>
        </w:rPr>
        <w:t>‌</w:t>
      </w:r>
      <w:r w:rsidRPr="00853DCC">
        <w:rPr>
          <w:rtl/>
        </w:rPr>
        <w:t>ای هم به صورت تکثیر شده تحت عنوان مذاهب بزرگ و بهداشت تنظیم خانواده در خرداد 1349 از وی چاپ شد</w:t>
      </w:r>
      <w:r w:rsidR="007B4087">
        <w:rPr>
          <w:rtl/>
        </w:rPr>
        <w:t xml:space="preserve">. </w:t>
      </w:r>
      <w:r w:rsidRPr="00853DCC">
        <w:rPr>
          <w:rtl/>
        </w:rPr>
        <w:t>به رغم</w:t>
      </w:r>
      <w:r w:rsidR="008F63F0">
        <w:rPr>
          <w:rtl/>
        </w:rPr>
        <w:t xml:space="preserve"> آنکه </w:t>
      </w:r>
      <w:r w:rsidRPr="00853DCC">
        <w:rPr>
          <w:rtl/>
        </w:rPr>
        <w:t>تفکر پیمان تفاوت زیادی</w:t>
      </w:r>
      <w:r w:rsidR="0088050F" w:rsidRPr="00853DCC">
        <w:rPr>
          <w:rtl/>
        </w:rPr>
        <w:t xml:space="preserve"> با اندیشه‌های مارکس</w:t>
      </w:r>
      <w:r w:rsidR="0088050F" w:rsidRPr="00853DCC">
        <w:rPr>
          <w:rFonts w:hint="cs"/>
          <w:rtl/>
        </w:rPr>
        <w:t>‌</w:t>
      </w:r>
      <w:r w:rsidRPr="00853DCC">
        <w:rPr>
          <w:rtl/>
        </w:rPr>
        <w:t>زد</w:t>
      </w:r>
      <w:r w:rsidR="00C427E4" w:rsidRPr="00853DCC">
        <w:rPr>
          <w:rFonts w:hint="cs"/>
          <w:rtl/>
        </w:rPr>
        <w:t>ۀ</w:t>
      </w:r>
      <w:r w:rsidRPr="00853DCC">
        <w:rPr>
          <w:rtl/>
        </w:rPr>
        <w:t xml:space="preserve"> مجاهدین و انحرافات فکری آنان داشت</w:t>
      </w:r>
      <w:r w:rsidR="007B4087">
        <w:rPr>
          <w:rtl/>
        </w:rPr>
        <w:t xml:space="preserve">، </w:t>
      </w:r>
      <w:r w:rsidRPr="00853DCC">
        <w:rPr>
          <w:rtl/>
        </w:rPr>
        <w:t>اما به هر روی</w:t>
      </w:r>
      <w:r w:rsidR="007B4087">
        <w:rPr>
          <w:rtl/>
        </w:rPr>
        <w:t xml:space="preserve">، </w:t>
      </w:r>
      <w:r w:rsidRPr="00853DCC">
        <w:rPr>
          <w:rtl/>
        </w:rPr>
        <w:t>در دایرۀ روشنفکری دینی</w:t>
      </w:r>
      <w:r w:rsidR="007B4087">
        <w:rPr>
          <w:rtl/>
        </w:rPr>
        <w:t xml:space="preserve">، </w:t>
      </w:r>
      <w:r w:rsidRPr="00853DCC">
        <w:rPr>
          <w:rtl/>
        </w:rPr>
        <w:t>گرایشی نو بود که به عنوان یک هدف تخریب سنت‌ها و ایجاد نگرشی نوین برای دنیای جدید به عنوان یک استراتژی مورد توجهش قرار داشت</w:t>
      </w:r>
      <w:r w:rsidR="007B4087">
        <w:rPr>
          <w:rtl/>
        </w:rPr>
        <w:t xml:space="preserve">. </w:t>
      </w:r>
      <w:r w:rsidRPr="00853DCC">
        <w:rPr>
          <w:rtl/>
        </w:rPr>
        <w:t>کتاب فلسفۀ تاریخ او از پیش از انقلاب مورد انتقاد قرار گرفته بود</w:t>
      </w:r>
      <w:r w:rsidR="007B4087">
        <w:rPr>
          <w:rtl/>
        </w:rPr>
        <w:t xml:space="preserve">. </w:t>
      </w:r>
      <w:r w:rsidRPr="00853DCC">
        <w:rPr>
          <w:rtl/>
        </w:rPr>
        <w:t>تأکید بر موضع طبقاتی افراد در تحلیل تحولات اجتماعی</w:t>
      </w:r>
      <w:r w:rsidR="007B4087">
        <w:rPr>
          <w:rtl/>
        </w:rPr>
        <w:t xml:space="preserve">، </w:t>
      </w:r>
      <w:r w:rsidRPr="00853DCC">
        <w:rPr>
          <w:rtl/>
        </w:rPr>
        <w:t>نشان از بقایای تأثیر اندیشه‌های چپ داشت که به رغم استفاده فراوان این افراد از قرآن</w:t>
      </w:r>
      <w:r w:rsidR="007B4087">
        <w:rPr>
          <w:rtl/>
        </w:rPr>
        <w:t xml:space="preserve">، </w:t>
      </w:r>
      <w:r w:rsidRPr="00853DCC">
        <w:rPr>
          <w:rtl/>
        </w:rPr>
        <w:t>هنوز در افکار آنان وجود داشت؛ گرچه تلاش می‌شد مطالب مزبور با آیات قرآنی مستند شود</w:t>
      </w:r>
      <w:r w:rsidR="007B4087">
        <w:rPr>
          <w:rtl/>
        </w:rPr>
        <w:t xml:space="preserve">. </w:t>
      </w:r>
      <w:r w:rsidRPr="00853DCC">
        <w:rPr>
          <w:rtl/>
        </w:rPr>
        <w:t>برخی از</w:t>
      </w:r>
      <w:r w:rsidR="00060C89">
        <w:rPr>
          <w:rtl/>
        </w:rPr>
        <w:t xml:space="preserve"> گرایش‌های </w:t>
      </w:r>
      <w:r w:rsidRPr="00853DCC">
        <w:rPr>
          <w:rtl/>
        </w:rPr>
        <w:t>فکری ـ سیاسی این تشکیلات به ویژه نسبت به انقلاب و روحانیت</w:t>
      </w:r>
      <w:r w:rsidR="007B4087">
        <w:rPr>
          <w:rtl/>
        </w:rPr>
        <w:t xml:space="preserve">، </w:t>
      </w:r>
      <w:r w:rsidRPr="00853DCC">
        <w:rPr>
          <w:rtl/>
        </w:rPr>
        <w:t xml:space="preserve">در کتاب </w:t>
      </w:r>
      <w:r w:rsidR="005B470E" w:rsidRPr="00853DCC">
        <w:rPr>
          <w:rFonts w:hint="cs"/>
          <w:rtl/>
        </w:rPr>
        <w:t>«</w:t>
      </w:r>
      <w:r w:rsidRPr="00853DCC">
        <w:rPr>
          <w:rtl/>
        </w:rPr>
        <w:t>ریشه‌های نارسایی‌های مکتبی در روش شناخت (جزمیت مارقی)» که توسط پیمان نوشته شده و در سال 1360 به چاپ رسیده</w:t>
      </w:r>
      <w:r w:rsidR="007B4087">
        <w:rPr>
          <w:rtl/>
        </w:rPr>
        <w:t xml:space="preserve">، </w:t>
      </w:r>
      <w:r w:rsidRPr="00853DCC">
        <w:rPr>
          <w:rtl/>
        </w:rPr>
        <w:t>منعکس شده است</w:t>
      </w:r>
      <w:r w:rsidR="007B4087">
        <w:rPr>
          <w:rtl/>
        </w:rPr>
        <w:t xml:space="preserve">. </w:t>
      </w:r>
    </w:p>
    <w:p w:rsidR="00550818" w:rsidRPr="00853DCC" w:rsidRDefault="00550818" w:rsidP="001970D5">
      <w:pPr>
        <w:pStyle w:val="a"/>
        <w:rPr>
          <w:rtl/>
        </w:rPr>
      </w:pPr>
      <w:r w:rsidRPr="00853DCC">
        <w:rPr>
          <w:rtl/>
        </w:rPr>
        <w:t>سال</w:t>
      </w:r>
      <w:r w:rsidR="00E65D7D">
        <w:rPr>
          <w:rFonts w:hint="cs"/>
          <w:rtl/>
        </w:rPr>
        <w:t>‌</w:t>
      </w:r>
      <w:r w:rsidRPr="00853DCC">
        <w:rPr>
          <w:rtl/>
        </w:rPr>
        <w:t>ها بعد</w:t>
      </w:r>
      <w:r w:rsidR="007B4087">
        <w:rPr>
          <w:rtl/>
        </w:rPr>
        <w:t xml:space="preserve">، </w:t>
      </w:r>
      <w:r w:rsidRPr="00853DCC">
        <w:rPr>
          <w:rtl/>
        </w:rPr>
        <w:t>یعنی در سال 1383</w:t>
      </w:r>
      <w:r w:rsidR="007B4087">
        <w:rPr>
          <w:rtl/>
        </w:rPr>
        <w:t xml:space="preserve">، </w:t>
      </w:r>
      <w:r w:rsidRPr="00853DCC">
        <w:rPr>
          <w:rtl/>
        </w:rPr>
        <w:t>پیمان در جلسه</w:t>
      </w:r>
      <w:r w:rsidR="00AD57D5">
        <w:rPr>
          <w:rtl/>
        </w:rPr>
        <w:t xml:space="preserve">‌ای </w:t>
      </w:r>
      <w:r w:rsidRPr="00853DCC">
        <w:rPr>
          <w:rtl/>
        </w:rPr>
        <w:t>که با حضور برخی از چهره‌های ملی ـ مذهبی از قبیل شاه حسینی</w:t>
      </w:r>
      <w:r w:rsidR="007B4087">
        <w:rPr>
          <w:rtl/>
        </w:rPr>
        <w:t xml:space="preserve">، </w:t>
      </w:r>
      <w:r w:rsidRPr="00853DCC">
        <w:rPr>
          <w:rtl/>
        </w:rPr>
        <w:t>ابراهیم یزدی</w:t>
      </w:r>
      <w:r w:rsidR="007B4087">
        <w:rPr>
          <w:rtl/>
        </w:rPr>
        <w:t xml:space="preserve">، </w:t>
      </w:r>
      <w:r w:rsidRPr="00853DCC">
        <w:rPr>
          <w:rtl/>
        </w:rPr>
        <w:t>شاه ویسی</w:t>
      </w:r>
      <w:r w:rsidR="007B4087">
        <w:rPr>
          <w:rtl/>
        </w:rPr>
        <w:t xml:space="preserve">، </w:t>
      </w:r>
      <w:r w:rsidR="00E65D7D">
        <w:rPr>
          <w:rtl/>
        </w:rPr>
        <w:t>بسته نگار و..</w:t>
      </w:r>
      <w:r w:rsidR="007B4087">
        <w:rPr>
          <w:rtl/>
        </w:rPr>
        <w:t xml:space="preserve">. </w:t>
      </w:r>
      <w:r w:rsidRPr="00853DCC">
        <w:rPr>
          <w:rtl/>
        </w:rPr>
        <w:t>به مناسبت بیست و هشتمین سالگرد تأسیس جنبش مسلمانان مبارز تشکیل شد</w:t>
      </w:r>
      <w:r w:rsidR="007B4087">
        <w:rPr>
          <w:rFonts w:hint="cs"/>
          <w:rtl/>
        </w:rPr>
        <w:t xml:space="preserve">، </w:t>
      </w:r>
      <w:r w:rsidRPr="00853DCC">
        <w:rPr>
          <w:rtl/>
        </w:rPr>
        <w:t>گفت که ما به دو هدف این جنبش را تشکیل دادیم: یکی جمع وجو</w:t>
      </w:r>
      <w:r w:rsidR="005B470E" w:rsidRPr="00853DCC">
        <w:rPr>
          <w:rFonts w:hint="cs"/>
          <w:rtl/>
        </w:rPr>
        <w:t>ر</w:t>
      </w:r>
      <w:r w:rsidRPr="00853DCC">
        <w:rPr>
          <w:rtl/>
        </w:rPr>
        <w:t xml:space="preserve"> کردن بچه‌های مس</w:t>
      </w:r>
      <w:r w:rsidR="00E65D7D">
        <w:rPr>
          <w:rtl/>
        </w:rPr>
        <w:t>لمانی که از سازمان مجاهدین باقی</w:t>
      </w:r>
      <w:r w:rsidRPr="00853DCC">
        <w:rPr>
          <w:rtl/>
        </w:rPr>
        <w:t>مانده بودند</w:t>
      </w:r>
      <w:r w:rsidR="007B4087">
        <w:rPr>
          <w:rFonts w:hint="cs"/>
          <w:rtl/>
        </w:rPr>
        <w:t xml:space="preserve">، </w:t>
      </w:r>
      <w:r w:rsidRPr="00853DCC">
        <w:rPr>
          <w:rtl/>
        </w:rPr>
        <w:t>و دیگر دفاع از اندیشه نوین دینی که زیر حملات دیگران قرار داشت</w:t>
      </w:r>
      <w:r w:rsidR="00E65D7D">
        <w:rPr>
          <w:rtl/>
        </w:rPr>
        <w:t>.</w:t>
      </w:r>
      <w:r w:rsidRPr="00014724">
        <w:rPr>
          <w:rStyle w:val="FootnoteReference"/>
          <w:rtl/>
        </w:rPr>
        <w:footnoteReference w:id="2547"/>
      </w:r>
    </w:p>
    <w:p w:rsidR="00550818" w:rsidRPr="00853DCC" w:rsidRDefault="00550818" w:rsidP="00E65D7D">
      <w:pPr>
        <w:pStyle w:val="a4"/>
        <w:rPr>
          <w:rtl/>
        </w:rPr>
      </w:pPr>
      <w:bookmarkStart w:id="219" w:name="_Toc417388703"/>
      <w:bookmarkStart w:id="220" w:name="_Toc438994385"/>
      <w:r w:rsidRPr="00853DCC">
        <w:rPr>
          <w:rtl/>
        </w:rPr>
        <w:t>سایه فکر چپ در تفسیر دین</w:t>
      </w:r>
      <w:bookmarkEnd w:id="219"/>
      <w:bookmarkEnd w:id="220"/>
    </w:p>
    <w:p w:rsidR="00550818" w:rsidRPr="00853DCC" w:rsidRDefault="00550818" w:rsidP="00E65D7D">
      <w:pPr>
        <w:pStyle w:val="a"/>
        <w:rPr>
          <w:rtl/>
        </w:rPr>
      </w:pPr>
      <w:r w:rsidRPr="00853DCC">
        <w:rPr>
          <w:rtl/>
        </w:rPr>
        <w:t>درآمیختگی تفسیر دین با آموزه‌های جدید</w:t>
      </w:r>
      <w:r w:rsidR="007B4087">
        <w:rPr>
          <w:rtl/>
        </w:rPr>
        <w:t xml:space="preserve">، </w:t>
      </w:r>
      <w:r w:rsidRPr="00853DCC">
        <w:rPr>
          <w:rtl/>
        </w:rPr>
        <w:t>از دیر زمان در ایران رواج یافته و به آرامی رو به پیشرفت گذاشت</w:t>
      </w:r>
      <w:r w:rsidR="007B4087">
        <w:rPr>
          <w:rtl/>
        </w:rPr>
        <w:t xml:space="preserve">. </w:t>
      </w:r>
      <w:r w:rsidRPr="00853DCC">
        <w:rPr>
          <w:rtl/>
        </w:rPr>
        <w:t>این مسأله اختصاص به ایران نداشت</w:t>
      </w:r>
      <w:r w:rsidR="007B4087">
        <w:rPr>
          <w:rtl/>
        </w:rPr>
        <w:t xml:space="preserve">، </w:t>
      </w:r>
      <w:r w:rsidRPr="00853DCC">
        <w:rPr>
          <w:rtl/>
        </w:rPr>
        <w:t xml:space="preserve">بلکه در مصر و هند و بسیاری از </w:t>
      </w:r>
      <w:r w:rsidR="005B470E" w:rsidRPr="00853DCC">
        <w:rPr>
          <w:rtl/>
        </w:rPr>
        <w:t>سرزمین‌های اسلامی دیگر</w:t>
      </w:r>
      <w:r w:rsidR="007B4087">
        <w:rPr>
          <w:rFonts w:hint="cs"/>
          <w:rtl/>
        </w:rPr>
        <w:t xml:space="preserve">، </w:t>
      </w:r>
      <w:r w:rsidR="005B470E" w:rsidRPr="00853DCC">
        <w:rPr>
          <w:rtl/>
        </w:rPr>
        <w:t>گاه عمیق</w:t>
      </w:r>
      <w:r w:rsidR="005B470E" w:rsidRPr="00853DCC">
        <w:rPr>
          <w:rFonts w:hint="cs"/>
          <w:rtl/>
        </w:rPr>
        <w:t>‌</w:t>
      </w:r>
      <w:r w:rsidRPr="00853DCC">
        <w:rPr>
          <w:rtl/>
        </w:rPr>
        <w:t>تر و بعضا وسیع</w:t>
      </w:r>
      <w:r w:rsidR="005B470E" w:rsidRPr="00853DCC">
        <w:rPr>
          <w:rFonts w:hint="cs"/>
          <w:rtl/>
        </w:rPr>
        <w:t>‌</w:t>
      </w:r>
      <w:r w:rsidRPr="00853DCC">
        <w:rPr>
          <w:rtl/>
        </w:rPr>
        <w:t>تر از ایران در حال رخ دادن بود</w:t>
      </w:r>
      <w:r w:rsidR="007B4087">
        <w:rPr>
          <w:rtl/>
        </w:rPr>
        <w:t xml:space="preserve">. </w:t>
      </w:r>
    </w:p>
    <w:p w:rsidR="000631D9" w:rsidRPr="00853DCC" w:rsidRDefault="000631D9" w:rsidP="001970D5">
      <w:pPr>
        <w:pStyle w:val="a"/>
      </w:pPr>
      <w:r w:rsidRPr="00853DCC">
        <w:rPr>
          <w:rtl/>
        </w:rPr>
        <w:t>آنچه در ایران پدید آمده</w:t>
      </w:r>
      <w:r w:rsidR="007B4087">
        <w:rPr>
          <w:rtl/>
        </w:rPr>
        <w:t xml:space="preserve">، </w:t>
      </w:r>
      <w:r w:rsidRPr="00853DCC">
        <w:rPr>
          <w:rtl/>
        </w:rPr>
        <w:t>البته ویژگی‌های بومی خاص خود را داشت و همزمان</w:t>
      </w:r>
      <w:r w:rsidR="007B4087">
        <w:rPr>
          <w:rtl/>
        </w:rPr>
        <w:t xml:space="preserve">، </w:t>
      </w:r>
      <w:r w:rsidRPr="00853DCC">
        <w:rPr>
          <w:rtl/>
        </w:rPr>
        <w:t>متأثر از نوشته‌های منتشر</w:t>
      </w:r>
      <w:r w:rsidR="006B294E" w:rsidRPr="00853DCC">
        <w:rPr>
          <w:rFonts w:hint="cs"/>
          <w:rtl/>
        </w:rPr>
        <w:t xml:space="preserve"> شده</w:t>
      </w:r>
      <w:r w:rsidRPr="00853DCC">
        <w:rPr>
          <w:rtl/>
        </w:rPr>
        <w:t xml:space="preserve"> در بیرون بود</w:t>
      </w:r>
      <w:r w:rsidR="007B4087">
        <w:rPr>
          <w:rtl/>
        </w:rPr>
        <w:t xml:space="preserve">. </w:t>
      </w:r>
      <w:r w:rsidRPr="00853DCC">
        <w:rPr>
          <w:rtl/>
        </w:rPr>
        <w:t>آنچه را از آن با عنوان برآیند فکری ـ دینی می‌توانیم یاد کنیم</w:t>
      </w:r>
      <w:r w:rsidR="007B4087">
        <w:rPr>
          <w:rtl/>
        </w:rPr>
        <w:t xml:space="preserve">، </w:t>
      </w:r>
      <w:r w:rsidRPr="00853DCC">
        <w:rPr>
          <w:rtl/>
        </w:rPr>
        <w:t>ملغمه‌ای بود که هر عنصری از آن متعلق به مجموعه‌ای بود که خود آن مجموعه‌ها باز ترکیبی از عناصر مختلف و متفاوت به حساب می‌آمد</w:t>
      </w:r>
      <w:r w:rsidR="007B4087">
        <w:rPr>
          <w:rtl/>
        </w:rPr>
        <w:t xml:space="preserve">. </w:t>
      </w:r>
      <w:r w:rsidRPr="00853DCC">
        <w:rPr>
          <w:rtl/>
        </w:rPr>
        <w:t>برای</w:t>
      </w:r>
      <w:r w:rsidR="00153F93">
        <w:rPr>
          <w:rtl/>
        </w:rPr>
        <w:t xml:space="preserve"> هرکدام </w:t>
      </w:r>
      <w:r w:rsidRPr="00853DCC">
        <w:rPr>
          <w:rtl/>
        </w:rPr>
        <w:t>از کلمات و تعبیرات می‌بایست شناسنامه‌ای ترتیب دهیم</w:t>
      </w:r>
      <w:r w:rsidR="00303C7A" w:rsidRPr="00853DCC">
        <w:rPr>
          <w:rFonts w:hint="cs"/>
          <w:rtl/>
        </w:rPr>
        <w:t xml:space="preserve"> و</w:t>
      </w:r>
      <w:r w:rsidR="00303C7A" w:rsidRPr="00853DCC">
        <w:rPr>
          <w:rtl/>
        </w:rPr>
        <w:t xml:space="preserve"> تاریخ تولد آن را روشن کنیم</w:t>
      </w:r>
      <w:r w:rsidR="007B4087">
        <w:rPr>
          <w:rFonts w:hint="cs"/>
          <w:rtl/>
        </w:rPr>
        <w:t xml:space="preserve">، </w:t>
      </w:r>
      <w:r w:rsidRPr="00853DCC">
        <w:rPr>
          <w:rtl/>
        </w:rPr>
        <w:t>به خصوص این را که در کدام بستر رشد یافته و متحول شده است</w:t>
      </w:r>
      <w:r w:rsidR="007B4087">
        <w:rPr>
          <w:rtl/>
        </w:rPr>
        <w:t xml:space="preserve">. </w:t>
      </w:r>
    </w:p>
    <w:p w:rsidR="000631D9" w:rsidRPr="00853DCC" w:rsidRDefault="000631D9" w:rsidP="00E65D7D">
      <w:pPr>
        <w:pStyle w:val="a"/>
        <w:rPr>
          <w:rtl/>
        </w:rPr>
      </w:pPr>
      <w:r w:rsidRPr="00853DCC">
        <w:rPr>
          <w:rtl/>
        </w:rPr>
        <w:t>ما بارها در این کتاب به ترجمه آثار مصری‌ها و اخوانی‌ها</w:t>
      </w:r>
      <w:r w:rsidR="007B4087">
        <w:rPr>
          <w:rtl/>
        </w:rPr>
        <w:t xml:space="preserve">، </w:t>
      </w:r>
      <w:r w:rsidR="00303C7A" w:rsidRPr="00853DCC">
        <w:rPr>
          <w:rtl/>
        </w:rPr>
        <w:t>به فارسی پرداخته‌ایم؛ اما</w:t>
      </w:r>
      <w:r w:rsidR="00153F93">
        <w:rPr>
          <w:rtl/>
        </w:rPr>
        <w:t xml:space="preserve"> هیچگاه </w:t>
      </w:r>
      <w:r w:rsidRPr="00853DCC">
        <w:rPr>
          <w:rtl/>
        </w:rPr>
        <w:t>به درستی درباره تأثیر آن آثار در زمینه تولد واژه‌های ویژه در ادبیات دینی معاصر</w:t>
      </w:r>
      <w:r w:rsidR="007B4087">
        <w:rPr>
          <w:rFonts w:hint="cs"/>
          <w:rtl/>
        </w:rPr>
        <w:t xml:space="preserve">، </w:t>
      </w:r>
      <w:r w:rsidRPr="00853DCC">
        <w:rPr>
          <w:rtl/>
        </w:rPr>
        <w:t>به صورت مستند و تحلیلی سخن نگفته‌ایم</w:t>
      </w:r>
      <w:r w:rsidR="007B4087">
        <w:rPr>
          <w:rtl/>
        </w:rPr>
        <w:t xml:space="preserve">. </w:t>
      </w:r>
      <w:r w:rsidRPr="00853DCC">
        <w:rPr>
          <w:rtl/>
        </w:rPr>
        <w:t>این در حالی است که آن آثار در بستر</w:t>
      </w:r>
      <w:r w:rsidR="00B16E63" w:rsidRPr="00853DCC">
        <w:rPr>
          <w:rFonts w:hint="cs"/>
          <w:rtl/>
        </w:rPr>
        <w:t>های</w:t>
      </w:r>
      <w:r w:rsidRPr="00853DCC">
        <w:rPr>
          <w:rtl/>
        </w:rPr>
        <w:t>ی پدید آمده است که آن بسترها هم مؤلفه‌های تاریخی ـ فکری ویژه خود را دارد</w:t>
      </w:r>
      <w:r w:rsidR="007B4087">
        <w:rPr>
          <w:rtl/>
        </w:rPr>
        <w:t xml:space="preserve">. </w:t>
      </w:r>
      <w:r w:rsidRPr="00853DCC">
        <w:rPr>
          <w:rtl/>
        </w:rPr>
        <w:t>بنگرید به این عبارت آن</w:t>
      </w:r>
      <w:r w:rsidR="00B16E63" w:rsidRPr="00853DCC">
        <w:rPr>
          <w:rFonts w:hint="cs"/>
          <w:rtl/>
        </w:rPr>
        <w:t>ه</w:t>
      </w:r>
      <w:r w:rsidRPr="00853DCC">
        <w:rPr>
          <w:rtl/>
        </w:rPr>
        <w:t xml:space="preserve"> ماری شیمل درباره تصویری که از حضرت محمد </w:t>
      </w:r>
      <w:r w:rsidR="00E65D7D">
        <w:rPr>
          <w:rFonts w:cs="CTraditional Arabic" w:hint="cs"/>
          <w:rtl/>
        </w:rPr>
        <w:t>ج</w:t>
      </w:r>
      <w:r w:rsidRPr="00853DCC">
        <w:rPr>
          <w:rtl/>
        </w:rPr>
        <w:t xml:space="preserve"> در نوشته‌های برخی از</w:t>
      </w:r>
      <w:r w:rsidR="00060C89">
        <w:rPr>
          <w:rtl/>
        </w:rPr>
        <w:t xml:space="preserve"> عرب‌ها </w:t>
      </w:r>
      <w:r w:rsidRPr="00853DCC">
        <w:rPr>
          <w:rtl/>
        </w:rPr>
        <w:t>در دور</w:t>
      </w:r>
      <w:r w:rsidR="00C427E4" w:rsidRPr="00853DCC">
        <w:rPr>
          <w:rtl/>
        </w:rPr>
        <w:t>ۀ</w:t>
      </w:r>
      <w:r w:rsidRPr="00853DCC">
        <w:rPr>
          <w:rtl/>
        </w:rPr>
        <w:t xml:space="preserve"> اخیر آمد</w:t>
      </w:r>
      <w:r w:rsidR="00B16E63" w:rsidRPr="00853DCC">
        <w:rPr>
          <w:rtl/>
        </w:rPr>
        <w:t>ه است: لبیب الریاشی در سال 1934م کتابی منتشر ساخت</w:t>
      </w:r>
      <w:r w:rsidRPr="00853DCC">
        <w:rPr>
          <w:rtl/>
        </w:rPr>
        <w:t xml:space="preserve"> با عنوان </w:t>
      </w:r>
      <w:r w:rsidRPr="00E65D7D">
        <w:rPr>
          <w:rStyle w:val="Char1"/>
          <w:rtl/>
        </w:rPr>
        <w:t>السوب</w:t>
      </w:r>
      <w:r w:rsidR="00B16E63" w:rsidRPr="00E65D7D">
        <w:rPr>
          <w:rStyle w:val="Char1"/>
          <w:rtl/>
        </w:rPr>
        <w:t>رمان العالم</w:t>
      </w:r>
      <w:r w:rsidR="00E65D7D">
        <w:rPr>
          <w:rStyle w:val="Char1"/>
          <w:rFonts w:hint="cs"/>
          <w:rtl/>
        </w:rPr>
        <w:t>ي</w:t>
      </w:r>
      <w:r w:rsidR="00B16E63" w:rsidRPr="00E65D7D">
        <w:rPr>
          <w:rStyle w:val="Char1"/>
          <w:rtl/>
        </w:rPr>
        <w:t xml:space="preserve"> الاول</w:t>
      </w:r>
      <w:r w:rsidR="00B16E63" w:rsidRPr="00853DCC">
        <w:rPr>
          <w:rtl/>
        </w:rPr>
        <w:t xml:space="preserve"> (نخستین سوپر</w:t>
      </w:r>
      <w:r w:rsidRPr="00853DCC">
        <w:rPr>
          <w:rtl/>
        </w:rPr>
        <w:t>من</w:t>
      </w:r>
      <w:r w:rsidR="00B16E63" w:rsidRPr="00853DCC">
        <w:rPr>
          <w:rFonts w:hint="cs"/>
          <w:rtl/>
        </w:rPr>
        <w:t xml:space="preserve"> جهانی</w:t>
      </w:r>
      <w:r w:rsidR="00B16E63" w:rsidRPr="00853DCC">
        <w:rPr>
          <w:rtl/>
        </w:rPr>
        <w:t>)</w:t>
      </w:r>
      <w:r w:rsidR="00B16E63" w:rsidRPr="00853DCC">
        <w:rPr>
          <w:rFonts w:hint="cs"/>
          <w:rtl/>
        </w:rPr>
        <w:t>؛</w:t>
      </w:r>
      <w:r w:rsidR="00B16E63" w:rsidRPr="00853DCC">
        <w:rPr>
          <w:rtl/>
        </w:rPr>
        <w:t xml:space="preserve"> بر</w:t>
      </w:r>
      <w:r w:rsidRPr="00853DCC">
        <w:rPr>
          <w:rtl/>
        </w:rPr>
        <w:t>عکس</w:t>
      </w:r>
      <w:r w:rsidR="007B4087">
        <w:rPr>
          <w:rtl/>
        </w:rPr>
        <w:t xml:space="preserve">، </w:t>
      </w:r>
      <w:r w:rsidRPr="00853DCC">
        <w:rPr>
          <w:rtl/>
        </w:rPr>
        <w:t>میشل عفلق</w:t>
      </w:r>
      <w:r w:rsidR="007B4087">
        <w:rPr>
          <w:rtl/>
        </w:rPr>
        <w:t xml:space="preserve">، </w:t>
      </w:r>
      <w:r w:rsidRPr="00853DCC">
        <w:rPr>
          <w:rtl/>
        </w:rPr>
        <w:t>مؤسس حزب بعث</w:t>
      </w:r>
      <w:r w:rsidR="007B4087">
        <w:rPr>
          <w:rtl/>
        </w:rPr>
        <w:t xml:space="preserve">، </w:t>
      </w:r>
      <w:r w:rsidRPr="00853DCC">
        <w:rPr>
          <w:rtl/>
        </w:rPr>
        <w:t>خلاص</w:t>
      </w:r>
      <w:r w:rsidR="00C427E4" w:rsidRPr="00853DCC">
        <w:rPr>
          <w:rtl/>
        </w:rPr>
        <w:t>ۀ</w:t>
      </w:r>
      <w:r w:rsidRPr="00853DCC">
        <w:rPr>
          <w:rtl/>
        </w:rPr>
        <w:t xml:space="preserve"> روح عرب را در وجود پی</w:t>
      </w:r>
      <w:r w:rsidR="00B16E63" w:rsidRPr="00853DCC">
        <w:rPr>
          <w:rFonts w:hint="cs"/>
          <w:rtl/>
        </w:rPr>
        <w:t>ا</w:t>
      </w:r>
      <w:r w:rsidR="00B16E63" w:rsidRPr="00853DCC">
        <w:rPr>
          <w:rtl/>
        </w:rPr>
        <w:t>مبر می‌بیند</w:t>
      </w:r>
      <w:r w:rsidR="007B4087">
        <w:rPr>
          <w:rtl/>
        </w:rPr>
        <w:t xml:space="preserve">. </w:t>
      </w:r>
      <w:r w:rsidRPr="00853DCC">
        <w:rPr>
          <w:rtl/>
        </w:rPr>
        <w:t>چندین نفر از دانشمندان روزگار ما سخت کوشیده‌اند تا خصلت سوسیالیست‌ حقیقی تعالیم اسلام را ثابت کنند و جمال عبدالناصر</w:t>
      </w:r>
      <w:r w:rsidR="007B4087">
        <w:rPr>
          <w:rtl/>
        </w:rPr>
        <w:t xml:space="preserve">، </w:t>
      </w:r>
      <w:r w:rsidRPr="00853DCC">
        <w:rPr>
          <w:rtl/>
        </w:rPr>
        <w:t>نخست وزیر مصر</w:t>
      </w:r>
      <w:r w:rsidR="007B4087">
        <w:rPr>
          <w:rtl/>
        </w:rPr>
        <w:t xml:space="preserve">، </w:t>
      </w:r>
      <w:r w:rsidRPr="00853DCC">
        <w:rPr>
          <w:rtl/>
        </w:rPr>
        <w:t>در سال 1964م پی</w:t>
      </w:r>
      <w:r w:rsidR="00B16E63" w:rsidRPr="00853DCC">
        <w:rPr>
          <w:rFonts w:hint="cs"/>
          <w:rtl/>
        </w:rPr>
        <w:t>ا</w:t>
      </w:r>
      <w:r w:rsidRPr="00853DCC">
        <w:rPr>
          <w:rtl/>
        </w:rPr>
        <w:t>مبر را «پیشوای سوسیالیسم» نامید</w:t>
      </w:r>
      <w:r w:rsidR="007B4087">
        <w:rPr>
          <w:rtl/>
        </w:rPr>
        <w:t xml:space="preserve">. </w:t>
      </w:r>
      <w:r w:rsidRPr="00853DCC">
        <w:rPr>
          <w:rtl/>
        </w:rPr>
        <w:t>ده سال پیش از او</w:t>
      </w:r>
      <w:r w:rsidR="007B4087">
        <w:rPr>
          <w:rtl/>
        </w:rPr>
        <w:t xml:space="preserve">، </w:t>
      </w:r>
      <w:r w:rsidRPr="00853DCC">
        <w:rPr>
          <w:rtl/>
        </w:rPr>
        <w:t>فتحی رضوان</w:t>
      </w:r>
      <w:r w:rsidR="007B4087">
        <w:rPr>
          <w:rtl/>
        </w:rPr>
        <w:t xml:space="preserve">، </w:t>
      </w:r>
      <w:r w:rsidRPr="00853DCC">
        <w:rPr>
          <w:rtl/>
        </w:rPr>
        <w:t>از وزیران نخستین کابین</w:t>
      </w:r>
      <w:r w:rsidR="00C427E4" w:rsidRPr="00853DCC">
        <w:rPr>
          <w:rtl/>
        </w:rPr>
        <w:t>ۀ</w:t>
      </w:r>
      <w:r w:rsidRPr="00853DCC">
        <w:rPr>
          <w:rtl/>
        </w:rPr>
        <w:t xml:space="preserve"> ناصر</w:t>
      </w:r>
      <w:r w:rsidR="007B4087">
        <w:rPr>
          <w:rtl/>
        </w:rPr>
        <w:t xml:space="preserve">، </w:t>
      </w:r>
      <w:r w:rsidRPr="00853DCC">
        <w:rPr>
          <w:rtl/>
        </w:rPr>
        <w:t>پی</w:t>
      </w:r>
      <w:r w:rsidR="00B16E63" w:rsidRPr="00853DCC">
        <w:rPr>
          <w:rFonts w:hint="cs"/>
          <w:rtl/>
        </w:rPr>
        <w:t>ا</w:t>
      </w:r>
      <w:r w:rsidRPr="00853DCC">
        <w:rPr>
          <w:rtl/>
        </w:rPr>
        <w:t xml:space="preserve">مبر </w:t>
      </w:r>
      <w:r w:rsidR="00E65D7D">
        <w:rPr>
          <w:rFonts w:cs="CTraditional Arabic" w:hint="cs"/>
          <w:rtl/>
        </w:rPr>
        <w:t>ج</w:t>
      </w:r>
      <w:r w:rsidR="00B16E63" w:rsidRPr="00853DCC">
        <w:rPr>
          <w:rtl/>
        </w:rPr>
        <w:t xml:space="preserve"> را به صفت بزرگ</w:t>
      </w:r>
      <w:r w:rsidR="00B16E63" w:rsidRPr="00853DCC">
        <w:rPr>
          <w:rFonts w:hint="cs"/>
          <w:rtl/>
        </w:rPr>
        <w:t>‌</w:t>
      </w:r>
      <w:r w:rsidR="00B16E63" w:rsidRPr="00853DCC">
        <w:rPr>
          <w:rtl/>
        </w:rPr>
        <w:t>ترین انقلابی</w:t>
      </w:r>
      <w:r w:rsidR="00B16E63" w:rsidRPr="00E65D7D">
        <w:rPr>
          <w:rStyle w:val="Char1"/>
          <w:rtl/>
        </w:rPr>
        <w:t>«الثائر</w:t>
      </w:r>
      <w:r w:rsidR="00B16E63" w:rsidRPr="00E65D7D">
        <w:rPr>
          <w:rStyle w:val="Char1"/>
          <w:rFonts w:hint="cs"/>
          <w:rtl/>
        </w:rPr>
        <w:t>ُ</w:t>
      </w:r>
      <w:r w:rsidRPr="00E65D7D">
        <w:rPr>
          <w:rStyle w:val="Char1"/>
          <w:rtl/>
        </w:rPr>
        <w:t>الا</w:t>
      </w:r>
      <w:r w:rsidR="00B16E63" w:rsidRPr="00E65D7D">
        <w:rPr>
          <w:rStyle w:val="Char1"/>
          <w:rFonts w:hint="cs"/>
          <w:rtl/>
        </w:rPr>
        <w:t>َ</w:t>
      </w:r>
      <w:r w:rsidRPr="00E65D7D">
        <w:rPr>
          <w:rStyle w:val="Char1"/>
          <w:rtl/>
        </w:rPr>
        <w:t>عظم»</w:t>
      </w:r>
      <w:r w:rsidRPr="00853DCC">
        <w:rPr>
          <w:rtl/>
        </w:rPr>
        <w:t xml:space="preserve"> ستایش گفت؛ و تقریبا در همین زمان</w:t>
      </w:r>
      <w:r w:rsidR="007B4087">
        <w:rPr>
          <w:rtl/>
        </w:rPr>
        <w:t xml:space="preserve">، </w:t>
      </w:r>
      <w:r w:rsidRPr="00853DCC">
        <w:rPr>
          <w:rtl/>
        </w:rPr>
        <w:t>محمود شلبی</w:t>
      </w:r>
      <w:r w:rsidR="007B4087">
        <w:rPr>
          <w:rtl/>
        </w:rPr>
        <w:t xml:space="preserve">، </w:t>
      </w:r>
      <w:r w:rsidRPr="00853DCC">
        <w:rPr>
          <w:rtl/>
        </w:rPr>
        <w:t>کتاب خود به نام اشتراکی</w:t>
      </w:r>
      <w:r w:rsidR="00C427E4" w:rsidRPr="00853DCC">
        <w:rPr>
          <w:rFonts w:hint="cs"/>
          <w:rtl/>
        </w:rPr>
        <w:t>ۀ</w:t>
      </w:r>
      <w:r w:rsidRPr="00853DCC">
        <w:rPr>
          <w:rtl/>
        </w:rPr>
        <w:t xml:space="preserve"> محمد(سوسیالیسم محمد) را برای ناصر نوشت</w:t>
      </w:r>
      <w:r w:rsidR="007B4087">
        <w:rPr>
          <w:rtl/>
        </w:rPr>
        <w:t xml:space="preserve">. </w:t>
      </w:r>
      <w:r w:rsidRPr="00853DCC">
        <w:rPr>
          <w:rtl/>
        </w:rPr>
        <w:t>نیز در ایام نخست وزیری ناصر</w:t>
      </w:r>
      <w:r w:rsidR="007B4087">
        <w:rPr>
          <w:rtl/>
        </w:rPr>
        <w:t xml:space="preserve">، </w:t>
      </w:r>
      <w:r w:rsidRPr="00853DCC">
        <w:rPr>
          <w:rtl/>
        </w:rPr>
        <w:t>داستان نویس معروف</w:t>
      </w:r>
      <w:r w:rsidR="007B4087">
        <w:rPr>
          <w:rtl/>
        </w:rPr>
        <w:t xml:space="preserve">، </w:t>
      </w:r>
      <w:r w:rsidRPr="00853DCC">
        <w:rPr>
          <w:rtl/>
        </w:rPr>
        <w:t>عبدالرحمن الشرقاوی</w:t>
      </w:r>
      <w:r w:rsidR="007B4087">
        <w:rPr>
          <w:rtl/>
        </w:rPr>
        <w:t xml:space="preserve">، </w:t>
      </w:r>
      <w:r w:rsidR="008D6FD5" w:rsidRPr="00853DCC">
        <w:rPr>
          <w:rFonts w:hint="cs"/>
          <w:rtl/>
        </w:rPr>
        <w:t xml:space="preserve">کتاب </w:t>
      </w:r>
      <w:r w:rsidR="008D6FD5" w:rsidRPr="00853DCC">
        <w:rPr>
          <w:rtl/>
        </w:rPr>
        <w:t xml:space="preserve">خود را به نام محمد رسول الحریه </w:t>
      </w:r>
      <w:r w:rsidRPr="00853DCC">
        <w:rPr>
          <w:rtl/>
        </w:rPr>
        <w:t xml:space="preserve">(محمد </w:t>
      </w:r>
      <w:r w:rsidR="008D6FD5" w:rsidRPr="00853DCC">
        <w:rPr>
          <w:rFonts w:hint="cs"/>
          <w:rtl/>
        </w:rPr>
        <w:t>پیام‌آور</w:t>
      </w:r>
      <w:r w:rsidRPr="00853DCC">
        <w:rPr>
          <w:rtl/>
        </w:rPr>
        <w:t xml:space="preserve"> آزادی) منتشر ساخت که سراپا چپی بود و ضمن آن (با کمال وقاحت) پی</w:t>
      </w:r>
      <w:r w:rsidR="008D6FD5" w:rsidRPr="00853DCC">
        <w:rPr>
          <w:rFonts w:hint="cs"/>
          <w:rtl/>
        </w:rPr>
        <w:t>ا</w:t>
      </w:r>
      <w:r w:rsidRPr="00853DCC">
        <w:rPr>
          <w:rtl/>
        </w:rPr>
        <w:t>مبر را «نوعی مارکس پیش از مارکس» معرفی می‌کند</w:t>
      </w:r>
      <w:r w:rsidR="007B4087">
        <w:rPr>
          <w:rtl/>
        </w:rPr>
        <w:t xml:space="preserve">. </w:t>
      </w:r>
      <w:r w:rsidRPr="00853DCC">
        <w:rPr>
          <w:rtl/>
        </w:rPr>
        <w:t>دز هندف ف</w:t>
      </w:r>
      <w:r w:rsidR="007B4087">
        <w:rPr>
          <w:rtl/>
        </w:rPr>
        <w:t xml:space="preserve">. </w:t>
      </w:r>
      <w:r w:rsidRPr="00853DCC">
        <w:rPr>
          <w:rtl/>
        </w:rPr>
        <w:t>ک</w:t>
      </w:r>
      <w:r w:rsidR="007B4087">
        <w:rPr>
          <w:rtl/>
        </w:rPr>
        <w:t xml:space="preserve">. </w:t>
      </w:r>
      <w:r w:rsidRPr="00853DCC">
        <w:rPr>
          <w:rtl/>
        </w:rPr>
        <w:t>در</w:t>
      </w:r>
      <w:r w:rsidR="008D6FD5" w:rsidRPr="00853DCC">
        <w:rPr>
          <w:rFonts w:hint="cs"/>
          <w:rtl/>
        </w:rPr>
        <w:t>ّ</w:t>
      </w:r>
      <w:r w:rsidR="008D6FD5" w:rsidRPr="00853DCC">
        <w:rPr>
          <w:rtl/>
        </w:rPr>
        <w:t>انی</w:t>
      </w:r>
      <w:r w:rsidR="006F503C">
        <w:rPr>
          <w:rtl/>
        </w:rPr>
        <w:t>...</w:t>
      </w:r>
      <w:r w:rsidR="00FA6AEB">
        <w:rPr>
          <w:rtl/>
        </w:rPr>
        <w:t xml:space="preserve"> </w:t>
      </w:r>
      <w:r w:rsidR="008D6FD5" w:rsidRPr="00853DCC">
        <w:rPr>
          <w:rtl/>
        </w:rPr>
        <w:t>در سال 1931</w:t>
      </w:r>
      <w:r w:rsidRPr="00853DCC">
        <w:rPr>
          <w:rtl/>
        </w:rPr>
        <w:t>م پی</w:t>
      </w:r>
      <w:r w:rsidR="008D6FD5" w:rsidRPr="00853DCC">
        <w:rPr>
          <w:rFonts w:hint="cs"/>
          <w:rtl/>
        </w:rPr>
        <w:t>ا</w:t>
      </w:r>
      <w:r w:rsidRPr="00853DCC">
        <w:rPr>
          <w:rtl/>
        </w:rPr>
        <w:t>مبر را مؤسس عصر نو</w:t>
      </w:r>
      <w:r w:rsidR="007B4087">
        <w:rPr>
          <w:rtl/>
        </w:rPr>
        <w:t xml:space="preserve">، </w:t>
      </w:r>
      <w:r w:rsidRPr="00853DCC">
        <w:rPr>
          <w:rtl/>
        </w:rPr>
        <w:t>بزرگ</w:t>
      </w:r>
      <w:r w:rsidR="008D6FD5" w:rsidRPr="00853DCC">
        <w:rPr>
          <w:rFonts w:hint="cs"/>
          <w:rtl/>
        </w:rPr>
        <w:t>‌</w:t>
      </w:r>
      <w:r w:rsidRPr="00853DCC">
        <w:rPr>
          <w:rtl/>
        </w:rPr>
        <w:t>ترین رهبری به نمایش آورد که رهایی از امپریالیسم و نابود</w:t>
      </w:r>
      <w:r w:rsidR="008D6FD5" w:rsidRPr="00853DCC">
        <w:rPr>
          <w:rtl/>
        </w:rPr>
        <w:t>ی برده‌داری را اعلام کرده است</w:t>
      </w:r>
      <w:r w:rsidR="007B4087">
        <w:rPr>
          <w:rtl/>
        </w:rPr>
        <w:t xml:space="preserve">. </w:t>
      </w:r>
      <w:r w:rsidRPr="00853DCC">
        <w:rPr>
          <w:rtl/>
        </w:rPr>
        <w:t>حتی محمد حمیدالله</w:t>
      </w:r>
      <w:r w:rsidR="002D480F">
        <w:rPr>
          <w:rtl/>
        </w:rPr>
        <w:t>...</w:t>
      </w:r>
      <w:r w:rsidR="007B4087">
        <w:rPr>
          <w:rtl/>
        </w:rPr>
        <w:t xml:space="preserve"> </w:t>
      </w:r>
      <w:r w:rsidRPr="00853DCC">
        <w:rPr>
          <w:rtl/>
        </w:rPr>
        <w:t xml:space="preserve">مقاله‌ای را به موضع محمد </w:t>
      </w:r>
      <w:r w:rsidR="00E65D7D">
        <w:rPr>
          <w:rFonts w:cs="CTraditional Arabic" w:hint="cs"/>
          <w:rtl/>
        </w:rPr>
        <w:t>ج</w:t>
      </w:r>
      <w:r w:rsidRPr="00853DCC">
        <w:rPr>
          <w:rtl/>
        </w:rPr>
        <w:t xml:space="preserve"> از نگاه لنین اختصاص داده که در آن سخنان تأیید آمیزی از این رهبر روسیه نقل کرده است</w:t>
      </w:r>
      <w:r w:rsidR="00E65D7D">
        <w:rPr>
          <w:rtl/>
        </w:rPr>
        <w:t>.</w:t>
      </w:r>
      <w:r w:rsidRPr="00014724">
        <w:rPr>
          <w:rStyle w:val="FootnoteReference"/>
          <w:rtl/>
        </w:rPr>
        <w:footnoteReference w:id="2548"/>
      </w:r>
      <w:r w:rsidRPr="00853DCC">
        <w:rPr>
          <w:rtl/>
        </w:rPr>
        <w:t xml:space="preserve"> این حکایت شگفتی است</w:t>
      </w:r>
      <w:r w:rsidR="007B4087">
        <w:rPr>
          <w:rtl/>
        </w:rPr>
        <w:t xml:space="preserve">. </w:t>
      </w:r>
    </w:p>
    <w:p w:rsidR="00333A25" w:rsidRPr="00853DCC" w:rsidRDefault="000631D9" w:rsidP="009F2D9D">
      <w:pPr>
        <w:pStyle w:val="a"/>
        <w:rPr>
          <w:rtl/>
        </w:rPr>
      </w:pPr>
      <w:r w:rsidRPr="00853DCC">
        <w:rPr>
          <w:rtl/>
        </w:rPr>
        <w:t>در ایران</w:t>
      </w:r>
      <w:r w:rsidR="007B4087">
        <w:rPr>
          <w:rtl/>
        </w:rPr>
        <w:t xml:space="preserve">، </w:t>
      </w:r>
      <w:r w:rsidRPr="00853DCC">
        <w:rPr>
          <w:rtl/>
        </w:rPr>
        <w:t>به رغم</w:t>
      </w:r>
      <w:r w:rsidR="008F63F0">
        <w:rPr>
          <w:rtl/>
        </w:rPr>
        <w:t xml:space="preserve"> آنکه </w:t>
      </w:r>
      <w:r w:rsidRPr="00853DCC">
        <w:rPr>
          <w:rtl/>
        </w:rPr>
        <w:t>نوگرایی دینی توسط روشنفکران غربگرای متمایل به لیبرالیسم آغاز شد</w:t>
      </w:r>
      <w:r w:rsidR="007B4087">
        <w:rPr>
          <w:rtl/>
        </w:rPr>
        <w:t xml:space="preserve">، </w:t>
      </w:r>
      <w:r w:rsidRPr="00853DCC">
        <w:rPr>
          <w:rtl/>
        </w:rPr>
        <w:t>اما در چند ده</w:t>
      </w:r>
      <w:r w:rsidR="00C427E4" w:rsidRPr="00853DCC">
        <w:rPr>
          <w:rFonts w:hint="cs"/>
          <w:rtl/>
        </w:rPr>
        <w:t>ۀ</w:t>
      </w:r>
      <w:r w:rsidRPr="00853DCC">
        <w:rPr>
          <w:rtl/>
        </w:rPr>
        <w:t xml:space="preserve"> اخیر پیش از انقلاب</w:t>
      </w:r>
      <w:r w:rsidR="007B4087">
        <w:rPr>
          <w:rtl/>
        </w:rPr>
        <w:t xml:space="preserve">، </w:t>
      </w:r>
      <w:r w:rsidRPr="00853DCC">
        <w:rPr>
          <w:rtl/>
        </w:rPr>
        <w:t xml:space="preserve">تمایلات چپ در قیاس با </w:t>
      </w:r>
      <w:r w:rsidR="001C07F9" w:rsidRPr="00853DCC">
        <w:rPr>
          <w:rFonts w:hint="cs"/>
          <w:rtl/>
        </w:rPr>
        <w:t>تمایلات راست</w:t>
      </w:r>
      <w:r w:rsidR="007B4087">
        <w:rPr>
          <w:rFonts w:hint="cs"/>
          <w:rtl/>
        </w:rPr>
        <w:t xml:space="preserve">، </w:t>
      </w:r>
      <w:r w:rsidR="001C07F9" w:rsidRPr="00853DCC">
        <w:rPr>
          <w:rFonts w:hint="cs"/>
          <w:rtl/>
        </w:rPr>
        <w:t>نیرومندتر بود و به همین تحلیل</w:t>
      </w:r>
      <w:r w:rsidR="007B4087">
        <w:rPr>
          <w:rFonts w:hint="cs"/>
          <w:rtl/>
        </w:rPr>
        <w:t xml:space="preserve">، </w:t>
      </w:r>
      <w:r w:rsidR="001C07F9" w:rsidRPr="00853DCC">
        <w:rPr>
          <w:rFonts w:hint="cs"/>
          <w:rtl/>
        </w:rPr>
        <w:t>تفسیرهای دینی ارائه شده برای مقولات دینی</w:t>
      </w:r>
      <w:r w:rsidR="007B4087">
        <w:rPr>
          <w:rFonts w:hint="cs"/>
          <w:rtl/>
        </w:rPr>
        <w:t xml:space="preserve">، </w:t>
      </w:r>
      <w:r w:rsidR="001C07F9" w:rsidRPr="00853DCC">
        <w:rPr>
          <w:rFonts w:hint="cs"/>
          <w:rtl/>
        </w:rPr>
        <w:t>در دور</w:t>
      </w:r>
      <w:r w:rsidR="00C427E4" w:rsidRPr="00853DCC">
        <w:rPr>
          <w:rFonts w:hint="cs"/>
          <w:rtl/>
        </w:rPr>
        <w:t>ۀ</w:t>
      </w:r>
      <w:r w:rsidR="001C07F9" w:rsidRPr="00853DCC">
        <w:rPr>
          <w:rFonts w:hint="cs"/>
          <w:rtl/>
        </w:rPr>
        <w:t xml:space="preserve"> یادشده و به خصوص در آستان</w:t>
      </w:r>
      <w:r w:rsidR="00C427E4" w:rsidRPr="00853DCC">
        <w:rPr>
          <w:rFonts w:hint="cs"/>
          <w:rtl/>
        </w:rPr>
        <w:t>ۀ</w:t>
      </w:r>
      <w:r w:rsidR="001C07F9" w:rsidRPr="00853DCC">
        <w:rPr>
          <w:rFonts w:hint="cs"/>
          <w:rtl/>
        </w:rPr>
        <w:t xml:space="preserve"> انقلاب</w:t>
      </w:r>
      <w:r w:rsidR="007B4087">
        <w:rPr>
          <w:rFonts w:hint="cs"/>
          <w:rtl/>
        </w:rPr>
        <w:t xml:space="preserve">، </w:t>
      </w:r>
      <w:r w:rsidR="001C07F9" w:rsidRPr="00853DCC">
        <w:rPr>
          <w:rFonts w:hint="cs"/>
          <w:rtl/>
        </w:rPr>
        <w:t>بسیار چپ‌روانه بود</w:t>
      </w:r>
      <w:r w:rsidR="007B4087">
        <w:rPr>
          <w:rFonts w:hint="cs"/>
          <w:rtl/>
        </w:rPr>
        <w:t xml:space="preserve">. </w:t>
      </w:r>
      <w:r w:rsidR="001C07F9" w:rsidRPr="00853DCC">
        <w:rPr>
          <w:rFonts w:hint="cs"/>
          <w:rtl/>
        </w:rPr>
        <w:t>مثلاً تصویری که از پیامبر</w:t>
      </w:r>
      <w:r w:rsidR="00E65D7D">
        <w:rPr>
          <w:rFonts w:hint="cs"/>
          <w:rtl/>
        </w:rPr>
        <w:t xml:space="preserve"> </w:t>
      </w:r>
      <w:r w:rsidR="00E65D7D">
        <w:rPr>
          <w:rFonts w:cs="CTraditional Arabic" w:hint="cs"/>
          <w:rtl/>
        </w:rPr>
        <w:t>ج</w:t>
      </w:r>
      <w:r w:rsidR="005B029A" w:rsidRPr="00853DCC">
        <w:rPr>
          <w:rFonts w:hint="cs"/>
          <w:rtl/>
        </w:rPr>
        <w:t xml:space="preserve"> داده می‌شد</w:t>
      </w:r>
      <w:r w:rsidR="007B4087">
        <w:rPr>
          <w:rFonts w:hint="cs"/>
          <w:rtl/>
        </w:rPr>
        <w:t xml:space="preserve">، </w:t>
      </w:r>
      <w:r w:rsidR="005B029A" w:rsidRPr="00853DCC">
        <w:rPr>
          <w:rFonts w:hint="cs"/>
          <w:rtl/>
        </w:rPr>
        <w:t xml:space="preserve">یا نمایی </w:t>
      </w:r>
      <w:r w:rsidR="005B029A" w:rsidRPr="009F2D9D">
        <w:rPr>
          <w:rFonts w:hint="cs"/>
          <w:rtl/>
        </w:rPr>
        <w:t>که از امام علی</w:t>
      </w:r>
      <w:r w:rsidR="009F2D9D" w:rsidRPr="009F2D9D">
        <w:rPr>
          <w:rFonts w:cs="CTraditional Arabic" w:hint="cs"/>
          <w:rtl/>
        </w:rPr>
        <w:t>÷</w:t>
      </w:r>
      <w:r w:rsidR="005B029A" w:rsidRPr="009F2D9D">
        <w:rPr>
          <w:rFonts w:hint="cs"/>
          <w:rtl/>
        </w:rPr>
        <w:t xml:space="preserve"> یا</w:t>
      </w:r>
      <w:r w:rsidR="005B029A" w:rsidRPr="00853DCC">
        <w:rPr>
          <w:rFonts w:hint="cs"/>
          <w:rtl/>
        </w:rPr>
        <w:t xml:space="preserve"> اصحاب تصویر می‌شد</w:t>
      </w:r>
      <w:r w:rsidR="007B4087">
        <w:rPr>
          <w:rFonts w:hint="cs"/>
          <w:rtl/>
        </w:rPr>
        <w:t xml:space="preserve">، </w:t>
      </w:r>
      <w:r w:rsidR="005B029A" w:rsidRPr="00853DCC">
        <w:rPr>
          <w:rFonts w:hint="cs"/>
          <w:rtl/>
        </w:rPr>
        <w:t>متناسب با همین تمایلات بود</w:t>
      </w:r>
      <w:r w:rsidR="007B4087">
        <w:rPr>
          <w:rFonts w:hint="cs"/>
          <w:rtl/>
        </w:rPr>
        <w:t xml:space="preserve">. </w:t>
      </w:r>
      <w:r w:rsidR="005B029A" w:rsidRPr="00853DCC">
        <w:rPr>
          <w:rFonts w:hint="cs"/>
          <w:rtl/>
        </w:rPr>
        <w:t>در جنبشی که ایجاد شده بود</w:t>
      </w:r>
      <w:r w:rsidR="007B4087">
        <w:rPr>
          <w:rFonts w:hint="cs"/>
          <w:rtl/>
        </w:rPr>
        <w:t xml:space="preserve">، </w:t>
      </w:r>
      <w:r w:rsidR="005B029A" w:rsidRPr="00853DCC">
        <w:rPr>
          <w:rFonts w:hint="cs"/>
          <w:rtl/>
        </w:rPr>
        <w:t>گرچه به نظر می‌آمد که دو نوع اسلام سنتی و مدرن</w:t>
      </w:r>
      <w:r w:rsidR="007B4087">
        <w:rPr>
          <w:rFonts w:hint="cs"/>
          <w:rtl/>
        </w:rPr>
        <w:t xml:space="preserve">، </w:t>
      </w:r>
      <w:r w:rsidR="00E65D7D">
        <w:rPr>
          <w:rFonts w:hint="cs"/>
          <w:rtl/>
        </w:rPr>
        <w:t>درحال شکل‌</w:t>
      </w:r>
      <w:r w:rsidR="005B029A" w:rsidRPr="00853DCC">
        <w:rPr>
          <w:rFonts w:hint="cs"/>
          <w:rtl/>
        </w:rPr>
        <w:t>گیری است</w:t>
      </w:r>
      <w:r w:rsidR="007B4087">
        <w:rPr>
          <w:rFonts w:hint="cs"/>
          <w:rtl/>
        </w:rPr>
        <w:t xml:space="preserve">، </w:t>
      </w:r>
      <w:r w:rsidR="005B029A" w:rsidRPr="00853DCC">
        <w:rPr>
          <w:rFonts w:hint="cs"/>
          <w:rtl/>
        </w:rPr>
        <w:t>اما حتی اسلام سنتی هم که به هر روی می‌خواست خود را در روند تغییرات موجود</w:t>
      </w:r>
      <w:r w:rsidR="007B4087">
        <w:rPr>
          <w:rFonts w:hint="cs"/>
          <w:rtl/>
        </w:rPr>
        <w:t xml:space="preserve">، </w:t>
      </w:r>
      <w:r w:rsidR="005B029A" w:rsidRPr="00853DCC">
        <w:rPr>
          <w:rFonts w:hint="cs"/>
          <w:rtl/>
        </w:rPr>
        <w:t>صاحب نقش بداند و از</w:t>
      </w:r>
      <w:r w:rsidR="00060C89">
        <w:rPr>
          <w:rFonts w:hint="cs"/>
          <w:rtl/>
        </w:rPr>
        <w:t xml:space="preserve"> حرکت‌های </w:t>
      </w:r>
      <w:r w:rsidR="005B029A" w:rsidRPr="00853DCC">
        <w:rPr>
          <w:rFonts w:hint="cs"/>
          <w:rtl/>
        </w:rPr>
        <w:t>دیگر عقب نماند</w:t>
      </w:r>
      <w:r w:rsidR="007B4087">
        <w:rPr>
          <w:rFonts w:hint="cs"/>
          <w:rtl/>
        </w:rPr>
        <w:t xml:space="preserve">، </w:t>
      </w:r>
      <w:r w:rsidR="00333A25" w:rsidRPr="00853DCC">
        <w:rPr>
          <w:rFonts w:hint="cs"/>
          <w:rtl/>
        </w:rPr>
        <w:t>به طور مرتب به بازسازی خود برای سازگاری بیشتر با شرایط موجود مشغول بود</w:t>
      </w:r>
      <w:r w:rsidR="007B4087">
        <w:rPr>
          <w:rFonts w:hint="cs"/>
          <w:rtl/>
        </w:rPr>
        <w:t xml:space="preserve">. </w:t>
      </w:r>
      <w:r w:rsidR="00333A25" w:rsidRPr="00853DCC">
        <w:rPr>
          <w:rFonts w:hint="cs"/>
          <w:rtl/>
        </w:rPr>
        <w:t>با این حال</w:t>
      </w:r>
      <w:r w:rsidR="007B4087">
        <w:rPr>
          <w:rFonts w:hint="cs"/>
          <w:rtl/>
        </w:rPr>
        <w:t xml:space="preserve">، </w:t>
      </w:r>
      <w:r w:rsidR="00333A25" w:rsidRPr="00853DCC">
        <w:rPr>
          <w:rFonts w:hint="cs"/>
          <w:rtl/>
        </w:rPr>
        <w:t>تفاوت‌ها میان آن دو نگره</w:t>
      </w:r>
      <w:r w:rsidR="007B4087">
        <w:rPr>
          <w:rFonts w:hint="cs"/>
          <w:rtl/>
        </w:rPr>
        <w:t xml:space="preserve">، </w:t>
      </w:r>
      <w:r w:rsidR="00333A25" w:rsidRPr="00853DCC">
        <w:rPr>
          <w:rFonts w:hint="cs"/>
          <w:rtl/>
        </w:rPr>
        <w:t>هنوز آن اندازه بود که بتوان میان</w:t>
      </w:r>
      <w:r w:rsidR="00016EE7">
        <w:rPr>
          <w:rFonts w:hint="cs"/>
          <w:rtl/>
        </w:rPr>
        <w:t xml:space="preserve"> آن‌ها </w:t>
      </w:r>
      <w:r w:rsidR="00333A25" w:rsidRPr="00853DCC">
        <w:rPr>
          <w:rFonts w:hint="cs"/>
          <w:rtl/>
        </w:rPr>
        <w:t>با تسامح</w:t>
      </w:r>
      <w:r w:rsidR="007B4087">
        <w:rPr>
          <w:rFonts w:hint="cs"/>
          <w:rtl/>
        </w:rPr>
        <w:t xml:space="preserve">، </w:t>
      </w:r>
      <w:r w:rsidR="00333A25" w:rsidRPr="00853DCC">
        <w:rPr>
          <w:rFonts w:hint="cs"/>
          <w:rtl/>
        </w:rPr>
        <w:t>از تعبیر سنتی و مدرن استفاده کرد</w:t>
      </w:r>
      <w:r w:rsidR="007B4087">
        <w:rPr>
          <w:rFonts w:hint="cs"/>
          <w:rtl/>
        </w:rPr>
        <w:t xml:space="preserve">. </w:t>
      </w:r>
    </w:p>
    <w:p w:rsidR="00913D4F" w:rsidRPr="00853DCC" w:rsidRDefault="00913D4F" w:rsidP="001970D5">
      <w:pPr>
        <w:pStyle w:val="a"/>
        <w:rPr>
          <w:rtl/>
        </w:rPr>
      </w:pPr>
      <w:r w:rsidRPr="00853DCC">
        <w:rPr>
          <w:rFonts w:hint="cs"/>
          <w:rtl/>
        </w:rPr>
        <w:t>مروری بر افکار طرح شده در میان سال‌های58-60 به‌خوبی می‌تواند نشان دهد که تفکر چپ</w:t>
      </w:r>
      <w:r w:rsidR="007B4087">
        <w:rPr>
          <w:rFonts w:hint="cs"/>
          <w:rtl/>
        </w:rPr>
        <w:t xml:space="preserve">، </w:t>
      </w:r>
      <w:r w:rsidRPr="00853DCC">
        <w:rPr>
          <w:rFonts w:hint="cs"/>
          <w:rtl/>
        </w:rPr>
        <w:t>تا چه اندازه بر افکار اسلامی سایه انداخته و</w:t>
      </w:r>
      <w:r w:rsidR="00016EE7">
        <w:rPr>
          <w:rFonts w:hint="cs"/>
          <w:rtl/>
        </w:rPr>
        <w:t xml:space="preserve"> آن‌ها </w:t>
      </w:r>
      <w:r w:rsidRPr="00853DCC">
        <w:rPr>
          <w:rFonts w:hint="cs"/>
          <w:rtl/>
        </w:rPr>
        <w:t>را از میدان به‌در کرده بود</w:t>
      </w:r>
      <w:r w:rsidR="007B4087">
        <w:rPr>
          <w:rFonts w:hint="cs"/>
          <w:rtl/>
        </w:rPr>
        <w:t xml:space="preserve">. </w:t>
      </w:r>
      <w:r w:rsidRPr="00853DCC">
        <w:rPr>
          <w:rFonts w:hint="cs"/>
          <w:rtl/>
        </w:rPr>
        <w:t>در این میان</w:t>
      </w:r>
      <w:r w:rsidR="007B4087">
        <w:rPr>
          <w:rFonts w:hint="cs"/>
          <w:rtl/>
        </w:rPr>
        <w:t xml:space="preserve">، </w:t>
      </w:r>
      <w:r w:rsidRPr="00853DCC">
        <w:rPr>
          <w:rFonts w:hint="cs"/>
          <w:rtl/>
        </w:rPr>
        <w:t>عرص</w:t>
      </w:r>
      <w:r w:rsidR="00C427E4" w:rsidRPr="00853DCC">
        <w:rPr>
          <w:rFonts w:hint="cs"/>
          <w:rtl/>
        </w:rPr>
        <w:t>ۀ</w:t>
      </w:r>
      <w:r w:rsidRPr="00853DCC">
        <w:rPr>
          <w:rFonts w:hint="cs"/>
          <w:rtl/>
        </w:rPr>
        <w:t xml:space="preserve"> اقتصاد بیشتر از همه آسیب دید</w:t>
      </w:r>
      <w:r w:rsidR="007B4087">
        <w:rPr>
          <w:rFonts w:hint="cs"/>
          <w:rtl/>
        </w:rPr>
        <w:t xml:space="preserve">، </w:t>
      </w:r>
      <w:r w:rsidRPr="00853DCC">
        <w:rPr>
          <w:rFonts w:hint="cs"/>
          <w:rtl/>
        </w:rPr>
        <w:t>و البته عرص</w:t>
      </w:r>
      <w:r w:rsidR="00C427E4" w:rsidRPr="00853DCC">
        <w:rPr>
          <w:rFonts w:hint="cs"/>
          <w:rtl/>
        </w:rPr>
        <w:t>ۀ</w:t>
      </w:r>
      <w:r w:rsidRPr="00853DCC">
        <w:rPr>
          <w:rFonts w:hint="cs"/>
          <w:rtl/>
        </w:rPr>
        <w:t xml:space="preserve"> سیاست</w:t>
      </w:r>
      <w:r w:rsidR="007B4087">
        <w:rPr>
          <w:rFonts w:hint="cs"/>
          <w:rtl/>
        </w:rPr>
        <w:t xml:space="preserve">، </w:t>
      </w:r>
      <w:r w:rsidRPr="00853DCC">
        <w:rPr>
          <w:rFonts w:hint="cs"/>
          <w:rtl/>
        </w:rPr>
        <w:t>که اساساً چهارچوبی نداشت که بتوان انداز</w:t>
      </w:r>
      <w:r w:rsidR="00C427E4" w:rsidRPr="00853DCC">
        <w:rPr>
          <w:rFonts w:hint="cs"/>
          <w:rtl/>
        </w:rPr>
        <w:t>ۀ</w:t>
      </w:r>
      <w:r w:rsidRPr="00853DCC">
        <w:rPr>
          <w:rFonts w:hint="cs"/>
          <w:rtl/>
        </w:rPr>
        <w:t xml:space="preserve"> این تغییر را در آن سنجید</w:t>
      </w:r>
      <w:r w:rsidR="007B4087">
        <w:rPr>
          <w:rFonts w:hint="cs"/>
          <w:rtl/>
        </w:rPr>
        <w:t xml:space="preserve">. </w:t>
      </w:r>
    </w:p>
    <w:p w:rsidR="00B116BF" w:rsidRPr="00853DCC" w:rsidRDefault="00913D4F" w:rsidP="00E65D7D">
      <w:pPr>
        <w:pStyle w:val="a4"/>
        <w:rPr>
          <w:rtl/>
        </w:rPr>
      </w:pPr>
      <w:bookmarkStart w:id="221" w:name="_Toc417388704"/>
      <w:bookmarkStart w:id="222" w:name="_Toc438994386"/>
      <w:r w:rsidRPr="00853DCC">
        <w:rPr>
          <w:rFonts w:hint="cs"/>
          <w:rtl/>
        </w:rPr>
        <w:t>جریان ضد مدرنیسم در اندیش</w:t>
      </w:r>
      <w:r w:rsidR="00C427E4" w:rsidRPr="00853DCC">
        <w:rPr>
          <w:rFonts w:hint="cs"/>
          <w:rtl/>
        </w:rPr>
        <w:t>ۀ</w:t>
      </w:r>
      <w:r w:rsidRPr="00853DCC">
        <w:rPr>
          <w:rFonts w:hint="cs"/>
          <w:rtl/>
        </w:rPr>
        <w:t xml:space="preserve"> ایرانی </w:t>
      </w:r>
      <w:r w:rsidR="00B116BF" w:rsidRPr="00853DCC">
        <w:rPr>
          <w:rtl/>
        </w:rPr>
        <w:t>ـ</w:t>
      </w:r>
      <w:r w:rsidR="00B116BF" w:rsidRPr="00853DCC">
        <w:rPr>
          <w:rFonts w:hint="cs"/>
          <w:rtl/>
        </w:rPr>
        <w:t xml:space="preserve"> </w:t>
      </w:r>
      <w:r w:rsidRPr="00853DCC">
        <w:rPr>
          <w:rFonts w:hint="cs"/>
          <w:rtl/>
        </w:rPr>
        <w:t>اسلامی</w:t>
      </w:r>
      <w:bookmarkEnd w:id="221"/>
      <w:bookmarkEnd w:id="222"/>
    </w:p>
    <w:p w:rsidR="000631D9" w:rsidRPr="00853DCC" w:rsidRDefault="00B116BF" w:rsidP="001970D5">
      <w:pPr>
        <w:pStyle w:val="a"/>
        <w:rPr>
          <w:rtl/>
        </w:rPr>
      </w:pPr>
      <w:r w:rsidRPr="00853DCC">
        <w:rPr>
          <w:rFonts w:hint="cs"/>
          <w:rtl/>
        </w:rPr>
        <w:t>پدید آمدن یک جریان فکری در ایران</w:t>
      </w:r>
      <w:r w:rsidR="007B4087">
        <w:rPr>
          <w:rFonts w:hint="cs"/>
          <w:rtl/>
        </w:rPr>
        <w:t xml:space="preserve">، </w:t>
      </w:r>
      <w:r w:rsidRPr="00853DCC">
        <w:rPr>
          <w:rFonts w:hint="cs"/>
          <w:rtl/>
        </w:rPr>
        <w:t>کاملاً به‌دور از دوایر مبارزاتی</w:t>
      </w:r>
      <w:r w:rsidR="007B4087">
        <w:rPr>
          <w:rFonts w:hint="cs"/>
          <w:rtl/>
        </w:rPr>
        <w:t xml:space="preserve">، </w:t>
      </w:r>
      <w:r w:rsidRPr="00853DCC">
        <w:rPr>
          <w:rFonts w:hint="cs"/>
          <w:rtl/>
        </w:rPr>
        <w:t>مورد بحث ماست</w:t>
      </w:r>
      <w:r w:rsidR="007B4087">
        <w:rPr>
          <w:rFonts w:hint="cs"/>
          <w:rtl/>
        </w:rPr>
        <w:t xml:space="preserve">. </w:t>
      </w:r>
      <w:r w:rsidRPr="00853DCC">
        <w:rPr>
          <w:rFonts w:hint="cs"/>
          <w:rtl/>
        </w:rPr>
        <w:t>این جریان</w:t>
      </w:r>
      <w:r w:rsidR="007B4087">
        <w:rPr>
          <w:rFonts w:hint="cs"/>
          <w:rtl/>
        </w:rPr>
        <w:t xml:space="preserve">، </w:t>
      </w:r>
      <w:r w:rsidRPr="00853DCC">
        <w:rPr>
          <w:rFonts w:hint="cs"/>
          <w:rtl/>
        </w:rPr>
        <w:t xml:space="preserve">اولاً بسیار </w:t>
      </w:r>
      <w:r w:rsidR="007645D6" w:rsidRPr="00853DCC">
        <w:rPr>
          <w:rFonts w:hint="cs"/>
          <w:rtl/>
        </w:rPr>
        <w:t>فلسفی و فکری بود نه عمل‌گرا و ناظر به واقعیات موجود؛ ثانیاً و در بخشی مهم</w:t>
      </w:r>
      <w:r w:rsidR="007B4087">
        <w:rPr>
          <w:rFonts w:hint="cs"/>
          <w:rtl/>
        </w:rPr>
        <w:t xml:space="preserve">، </w:t>
      </w:r>
      <w:r w:rsidR="007645D6" w:rsidRPr="00853DCC">
        <w:rPr>
          <w:rFonts w:hint="cs"/>
          <w:rtl/>
        </w:rPr>
        <w:t>وابسته به دربار پهلوی بود</w:t>
      </w:r>
      <w:r w:rsidR="007B4087">
        <w:rPr>
          <w:rFonts w:hint="cs"/>
          <w:rtl/>
        </w:rPr>
        <w:t xml:space="preserve">. </w:t>
      </w:r>
      <w:r w:rsidR="007645D6" w:rsidRPr="00853DCC">
        <w:rPr>
          <w:rFonts w:hint="cs"/>
          <w:rtl/>
        </w:rPr>
        <w:t>درعین حال باید توجه داشت که این قبیل نحله‌های فکری</w:t>
      </w:r>
      <w:r w:rsidR="007B4087">
        <w:rPr>
          <w:rFonts w:hint="cs"/>
          <w:rtl/>
        </w:rPr>
        <w:t xml:space="preserve">، </w:t>
      </w:r>
      <w:r w:rsidR="007645D6" w:rsidRPr="00853DCC">
        <w:rPr>
          <w:rFonts w:hint="cs"/>
          <w:rtl/>
        </w:rPr>
        <w:t>گرچه ممکن است در ظاهر خیلی فلسفی باشند</w:t>
      </w:r>
      <w:r w:rsidR="007B4087">
        <w:rPr>
          <w:rFonts w:hint="cs"/>
          <w:rtl/>
        </w:rPr>
        <w:t xml:space="preserve">، </w:t>
      </w:r>
      <w:r w:rsidR="00696DE0" w:rsidRPr="00853DCC">
        <w:rPr>
          <w:rFonts w:hint="cs"/>
          <w:rtl/>
        </w:rPr>
        <w:t>یا حتی در درون خود حاکمیت</w:t>
      </w:r>
      <w:r w:rsidR="007B4087">
        <w:rPr>
          <w:rFonts w:hint="cs"/>
          <w:rtl/>
        </w:rPr>
        <w:t xml:space="preserve">، </w:t>
      </w:r>
      <w:r w:rsidR="00696DE0" w:rsidRPr="00853DCC">
        <w:rPr>
          <w:rFonts w:hint="cs"/>
          <w:rtl/>
        </w:rPr>
        <w:t>اما می‌توانند در ایجاد یک تحول</w:t>
      </w:r>
      <w:r w:rsidR="007B4087">
        <w:rPr>
          <w:rFonts w:hint="cs"/>
          <w:rtl/>
        </w:rPr>
        <w:t xml:space="preserve">، </w:t>
      </w:r>
      <w:r w:rsidR="00696DE0" w:rsidRPr="00853DCC">
        <w:rPr>
          <w:rFonts w:hint="cs"/>
          <w:rtl/>
        </w:rPr>
        <w:t>ولو به صورت محدود</w:t>
      </w:r>
      <w:r w:rsidR="007B4087">
        <w:rPr>
          <w:rFonts w:hint="cs"/>
          <w:rtl/>
        </w:rPr>
        <w:t xml:space="preserve">، </w:t>
      </w:r>
      <w:r w:rsidR="00696DE0" w:rsidRPr="00853DCC">
        <w:rPr>
          <w:rFonts w:hint="cs"/>
          <w:rtl/>
        </w:rPr>
        <w:t>نقش داشته باشند</w:t>
      </w:r>
      <w:r w:rsidR="007B4087">
        <w:rPr>
          <w:rFonts w:hint="cs"/>
          <w:rtl/>
        </w:rPr>
        <w:t xml:space="preserve">. </w:t>
      </w:r>
      <w:r w:rsidR="00696DE0" w:rsidRPr="00853DCC">
        <w:rPr>
          <w:rFonts w:hint="cs"/>
          <w:rtl/>
        </w:rPr>
        <w:t>لازم نیست همان زمان این مطلب درک شود</w:t>
      </w:r>
      <w:r w:rsidR="007B4087">
        <w:rPr>
          <w:rFonts w:hint="cs"/>
          <w:rtl/>
        </w:rPr>
        <w:t xml:space="preserve">، </w:t>
      </w:r>
      <w:r w:rsidR="00696DE0" w:rsidRPr="00853DCC">
        <w:rPr>
          <w:rFonts w:hint="cs"/>
          <w:rtl/>
        </w:rPr>
        <w:t>بلکه می‌تواند در دوره‌های بعد</w:t>
      </w:r>
      <w:r w:rsidR="007B4087">
        <w:rPr>
          <w:rFonts w:hint="cs"/>
          <w:rtl/>
        </w:rPr>
        <w:t xml:space="preserve">، </w:t>
      </w:r>
      <w:r w:rsidR="00696DE0" w:rsidRPr="00853DCC">
        <w:rPr>
          <w:rFonts w:hint="cs"/>
          <w:rtl/>
        </w:rPr>
        <w:t>محل توجه واقع شود</w:t>
      </w:r>
      <w:r w:rsidR="007B4087">
        <w:rPr>
          <w:rFonts w:hint="cs"/>
          <w:rtl/>
        </w:rPr>
        <w:t xml:space="preserve">. </w:t>
      </w:r>
      <w:r w:rsidR="00696DE0" w:rsidRPr="00853DCC">
        <w:rPr>
          <w:rFonts w:hint="cs"/>
          <w:rtl/>
        </w:rPr>
        <w:t>در اینجا بحث را با یک پرسش مهم در حول و حوش سقوط نظام</w:t>
      </w:r>
      <w:r w:rsidR="000F7AE1" w:rsidRPr="00853DCC">
        <w:rPr>
          <w:rFonts w:hint="cs"/>
          <w:rtl/>
        </w:rPr>
        <w:t xml:space="preserve"> پهلوی آغاز می‌کنیم</w:t>
      </w:r>
      <w:r w:rsidR="007B4087">
        <w:rPr>
          <w:rFonts w:hint="cs"/>
          <w:rtl/>
        </w:rPr>
        <w:t xml:space="preserve">، </w:t>
      </w:r>
      <w:r w:rsidR="000F7AE1" w:rsidRPr="00853DCC">
        <w:rPr>
          <w:rFonts w:hint="cs"/>
          <w:rtl/>
        </w:rPr>
        <w:t>و آن این است که رژیم پهلوی کدامین ایدئولوژی را مبنای حاکمیت خویش بر ایران قرار داده بود: اسلام</w:t>
      </w:r>
      <w:r w:rsidR="007B4087">
        <w:rPr>
          <w:rFonts w:hint="cs"/>
          <w:rtl/>
        </w:rPr>
        <w:t xml:space="preserve">، </w:t>
      </w:r>
      <w:r w:rsidR="000F7AE1" w:rsidRPr="00853DCC">
        <w:rPr>
          <w:rFonts w:hint="cs"/>
          <w:rtl/>
        </w:rPr>
        <w:t>ناسیونالیسم</w:t>
      </w:r>
      <w:r w:rsidR="007B4087">
        <w:rPr>
          <w:rFonts w:hint="cs"/>
          <w:rtl/>
        </w:rPr>
        <w:t xml:space="preserve">، </w:t>
      </w:r>
      <w:r w:rsidR="000F7AE1" w:rsidRPr="00853DCC">
        <w:rPr>
          <w:rFonts w:hint="cs"/>
          <w:rtl/>
        </w:rPr>
        <w:t>غربگرایی مفتوح و باز</w:t>
      </w:r>
      <w:r w:rsidR="007B4087">
        <w:rPr>
          <w:rFonts w:hint="cs"/>
          <w:rtl/>
        </w:rPr>
        <w:t xml:space="preserve">، </w:t>
      </w:r>
      <w:r w:rsidR="000F7AE1" w:rsidRPr="00853DCC">
        <w:rPr>
          <w:rFonts w:hint="cs"/>
          <w:rtl/>
        </w:rPr>
        <w:t>یا چیزی دیگر؟</w:t>
      </w:r>
    </w:p>
    <w:p w:rsidR="000631D9" w:rsidRPr="00853DCC" w:rsidRDefault="000F7AE1" w:rsidP="001970D5">
      <w:pPr>
        <w:pStyle w:val="a"/>
        <w:rPr>
          <w:rtl/>
        </w:rPr>
      </w:pPr>
      <w:r w:rsidRPr="00853DCC">
        <w:rPr>
          <w:rFonts w:hint="cs"/>
          <w:rtl/>
        </w:rPr>
        <w:t>در واقع ایدئولوژی</w:t>
      </w:r>
      <w:r w:rsidR="00B06140" w:rsidRPr="008F63F0">
        <w:rPr>
          <w:rStyle w:val="Char3"/>
          <w:rtl/>
        </w:rPr>
        <w:t xml:space="preserve"> </w:t>
      </w:r>
      <w:r w:rsidR="00B06140" w:rsidRPr="00853DCC">
        <w:rPr>
          <w:rtl/>
        </w:rPr>
        <w:t>ـ</w:t>
      </w:r>
      <w:r w:rsidR="00B06140" w:rsidRPr="00853DCC">
        <w:rPr>
          <w:rFonts w:hint="cs"/>
          <w:rtl/>
        </w:rPr>
        <w:t xml:space="preserve"> به معنای وسیع کلمه </w:t>
      </w:r>
      <w:r w:rsidR="00B06140" w:rsidRPr="00853DCC">
        <w:rPr>
          <w:rtl/>
        </w:rPr>
        <w:t>ـ</w:t>
      </w:r>
      <w:r w:rsidR="00B06140" w:rsidRPr="00853DCC">
        <w:rPr>
          <w:rFonts w:hint="cs"/>
          <w:rtl/>
        </w:rPr>
        <w:t xml:space="preserve"> برای یک حکومت</w:t>
      </w:r>
      <w:r w:rsidR="007B4087">
        <w:rPr>
          <w:rFonts w:hint="cs"/>
          <w:rtl/>
        </w:rPr>
        <w:t xml:space="preserve">، </w:t>
      </w:r>
      <w:r w:rsidR="00B06140" w:rsidRPr="00853DCC">
        <w:rPr>
          <w:rFonts w:hint="cs"/>
          <w:rtl/>
        </w:rPr>
        <w:t>هم توجیه‌گر وجود آن است</w:t>
      </w:r>
      <w:r w:rsidR="007B4087">
        <w:rPr>
          <w:rFonts w:hint="cs"/>
          <w:rtl/>
        </w:rPr>
        <w:t xml:space="preserve">، </w:t>
      </w:r>
      <w:r w:rsidR="00B06140" w:rsidRPr="00853DCC">
        <w:rPr>
          <w:rFonts w:hint="cs"/>
          <w:rtl/>
        </w:rPr>
        <w:t>و هم چارچوب ارزش‌ها و آرمان‌هایی است که آن حکومت برای رسیدن به</w:t>
      </w:r>
      <w:r w:rsidR="00016EE7">
        <w:rPr>
          <w:rFonts w:hint="cs"/>
          <w:rtl/>
        </w:rPr>
        <w:t xml:space="preserve"> آن‌ها،</w:t>
      </w:r>
      <w:r w:rsidR="007B4087">
        <w:rPr>
          <w:rFonts w:hint="cs"/>
          <w:rtl/>
        </w:rPr>
        <w:t xml:space="preserve"> </w:t>
      </w:r>
      <w:r w:rsidR="001C38B2" w:rsidRPr="00853DCC">
        <w:rPr>
          <w:rFonts w:hint="cs"/>
          <w:rtl/>
        </w:rPr>
        <w:t>یا با ادعای رساندن جامعه به</w:t>
      </w:r>
      <w:r w:rsidR="00016EE7">
        <w:rPr>
          <w:rFonts w:hint="cs"/>
          <w:rtl/>
        </w:rPr>
        <w:t xml:space="preserve"> آن‌ها </w:t>
      </w:r>
      <w:r w:rsidR="001C38B2" w:rsidRPr="00853DCC">
        <w:rPr>
          <w:rFonts w:hint="cs"/>
          <w:rtl/>
        </w:rPr>
        <w:t>تلاش</w:t>
      </w:r>
      <w:r w:rsidR="00060C89">
        <w:rPr>
          <w:rFonts w:hint="cs"/>
          <w:rtl/>
        </w:rPr>
        <w:t xml:space="preserve"> می‌کند </w:t>
      </w:r>
      <w:r w:rsidR="001C38B2" w:rsidRPr="00853DCC">
        <w:rPr>
          <w:rFonts w:hint="cs"/>
          <w:rtl/>
        </w:rPr>
        <w:t>و خود را میان مردم</w:t>
      </w:r>
      <w:r w:rsidR="007B4087">
        <w:rPr>
          <w:rFonts w:hint="cs"/>
          <w:rtl/>
        </w:rPr>
        <w:t xml:space="preserve">، </w:t>
      </w:r>
      <w:r w:rsidR="001C38B2" w:rsidRPr="00853DCC">
        <w:rPr>
          <w:rFonts w:hint="cs"/>
          <w:rtl/>
        </w:rPr>
        <w:t>مُحِق جلوه می‌دهد</w:t>
      </w:r>
      <w:r w:rsidR="007B4087">
        <w:rPr>
          <w:rFonts w:hint="cs"/>
          <w:rtl/>
        </w:rPr>
        <w:t xml:space="preserve">. </w:t>
      </w:r>
      <w:r w:rsidR="001C38B2" w:rsidRPr="00853DCC">
        <w:rPr>
          <w:rFonts w:hint="cs"/>
          <w:rtl/>
        </w:rPr>
        <w:t>ایدئولوژی را</w:t>
      </w:r>
      <w:r w:rsidR="007B4087">
        <w:rPr>
          <w:rFonts w:hint="cs"/>
          <w:rtl/>
        </w:rPr>
        <w:t xml:space="preserve">، </w:t>
      </w:r>
      <w:r w:rsidR="001C38B2" w:rsidRPr="00853DCC">
        <w:rPr>
          <w:rFonts w:hint="cs"/>
          <w:rtl/>
        </w:rPr>
        <w:t xml:space="preserve">تا آنجا که نقش توجیهی خود را در ارتباط با اساس </w:t>
      </w:r>
      <w:r w:rsidR="00A952AA" w:rsidRPr="00853DCC">
        <w:rPr>
          <w:rFonts w:hint="cs"/>
          <w:rtl/>
        </w:rPr>
        <w:t xml:space="preserve">مشروعیت </w:t>
      </w:r>
      <w:r w:rsidR="001C38B2" w:rsidRPr="00853DCC">
        <w:rPr>
          <w:rFonts w:hint="cs"/>
          <w:rtl/>
        </w:rPr>
        <w:t xml:space="preserve">وجودی حاکمیت </w:t>
      </w:r>
      <w:r w:rsidR="00A952AA" w:rsidRPr="00853DCC">
        <w:rPr>
          <w:rFonts w:hint="cs"/>
          <w:rtl/>
        </w:rPr>
        <w:t>بیان</w:t>
      </w:r>
      <w:r w:rsidR="00F60A81">
        <w:rPr>
          <w:rFonts w:hint="cs"/>
          <w:rtl/>
        </w:rPr>
        <w:t xml:space="preserve"> می‌کند،</w:t>
      </w:r>
      <w:r w:rsidR="00A952AA" w:rsidRPr="00853DCC">
        <w:rPr>
          <w:rFonts w:hint="cs"/>
          <w:rtl/>
        </w:rPr>
        <w:t>می‌توان سازواره‌ای دانست که ارکان دولت را به هم پیوند</w:t>
      </w:r>
      <w:r w:rsidR="00153F93">
        <w:rPr>
          <w:rFonts w:hint="cs"/>
          <w:rtl/>
        </w:rPr>
        <w:t xml:space="preserve"> می‌دهد </w:t>
      </w:r>
      <w:r w:rsidR="00A952AA" w:rsidRPr="00853DCC">
        <w:rPr>
          <w:rFonts w:hint="cs"/>
          <w:rtl/>
        </w:rPr>
        <w:t>و با ایجاد نوعی وحدت میان دولت و جامعه</w:t>
      </w:r>
      <w:r w:rsidR="007B4087">
        <w:rPr>
          <w:rFonts w:hint="cs"/>
          <w:rtl/>
        </w:rPr>
        <w:t xml:space="preserve">، </w:t>
      </w:r>
      <w:r w:rsidR="00E65D7D">
        <w:rPr>
          <w:rFonts w:hint="cs"/>
          <w:rtl/>
        </w:rPr>
        <w:t>زمینه را برای طبیعی‌</w:t>
      </w:r>
      <w:r w:rsidR="00A952AA" w:rsidRPr="00853DCC">
        <w:rPr>
          <w:rFonts w:hint="cs"/>
          <w:rtl/>
        </w:rPr>
        <w:t xml:space="preserve">بودن و حتی ضروری </w:t>
      </w:r>
      <w:r w:rsidR="000631D9" w:rsidRPr="00853DCC">
        <w:rPr>
          <w:rtl/>
        </w:rPr>
        <w:t>بودن خود نشان</w:t>
      </w:r>
      <w:r w:rsidR="00153F93">
        <w:rPr>
          <w:rtl/>
        </w:rPr>
        <w:t xml:space="preserve"> می‌دهد </w:t>
      </w:r>
      <w:r w:rsidR="000631D9" w:rsidRPr="00853DCC">
        <w:rPr>
          <w:rtl/>
        </w:rPr>
        <w:t>و بقای حکومت را تضمین می‌کند</w:t>
      </w:r>
      <w:r w:rsidR="007B4087">
        <w:rPr>
          <w:rtl/>
        </w:rPr>
        <w:t xml:space="preserve">. </w:t>
      </w:r>
      <w:r w:rsidR="000631D9" w:rsidRPr="00853DCC">
        <w:rPr>
          <w:rtl/>
        </w:rPr>
        <w:t>همین وحدت است که امنیت</w:t>
      </w:r>
      <w:r w:rsidR="007B4087">
        <w:rPr>
          <w:rtl/>
        </w:rPr>
        <w:t xml:space="preserve">، </w:t>
      </w:r>
      <w:r w:rsidR="000631D9" w:rsidRPr="00853DCC">
        <w:rPr>
          <w:rtl/>
        </w:rPr>
        <w:t>آسای</w:t>
      </w:r>
      <w:r w:rsidR="002A5C9E" w:rsidRPr="00853DCC">
        <w:rPr>
          <w:rtl/>
        </w:rPr>
        <w:t>ش و توسعه را به همراه دارد و اف</w:t>
      </w:r>
      <w:r w:rsidR="000631D9" w:rsidRPr="00853DCC">
        <w:rPr>
          <w:rtl/>
        </w:rPr>
        <w:t>کار و اندیشه‌های موجود در جامعه را از رفتن به سمت تعرض به حاکمیت</w:t>
      </w:r>
      <w:r w:rsidR="007B4087">
        <w:rPr>
          <w:rtl/>
        </w:rPr>
        <w:t xml:space="preserve">، </w:t>
      </w:r>
      <w:r w:rsidR="000631D9" w:rsidRPr="00853DCC">
        <w:rPr>
          <w:rtl/>
        </w:rPr>
        <w:t>مداخله در آن و آسیب رساندن به اساس آن</w:t>
      </w:r>
      <w:r w:rsidR="007B4087">
        <w:rPr>
          <w:rFonts w:hint="cs"/>
          <w:rtl/>
        </w:rPr>
        <w:t xml:space="preserve">، </w:t>
      </w:r>
      <w:r w:rsidR="000631D9" w:rsidRPr="00853DCC">
        <w:rPr>
          <w:rtl/>
        </w:rPr>
        <w:t>باز می‌دارد</w:t>
      </w:r>
      <w:r w:rsidR="007B4087">
        <w:rPr>
          <w:rtl/>
        </w:rPr>
        <w:t xml:space="preserve">. </w:t>
      </w:r>
    </w:p>
    <w:p w:rsidR="000631D9" w:rsidRPr="00853DCC" w:rsidRDefault="000631D9" w:rsidP="001970D5">
      <w:pPr>
        <w:pStyle w:val="a"/>
        <w:rPr>
          <w:rtl/>
        </w:rPr>
      </w:pPr>
      <w:r w:rsidRPr="00853DCC">
        <w:rPr>
          <w:rtl/>
        </w:rPr>
        <w:t>اکنون پرسش ما درباره چگونگی ایدئولوژی حاکم برنظام سلط</w:t>
      </w:r>
      <w:r w:rsidR="00C427E4" w:rsidRPr="00853DCC">
        <w:rPr>
          <w:rtl/>
        </w:rPr>
        <w:t>ۀ</w:t>
      </w:r>
      <w:r w:rsidRPr="00853DCC">
        <w:rPr>
          <w:rtl/>
        </w:rPr>
        <w:t xml:space="preserve"> پهلوی است و</w:t>
      </w:r>
      <w:r w:rsidR="00921D9B">
        <w:rPr>
          <w:rtl/>
        </w:rPr>
        <w:t xml:space="preserve"> اینکه </w:t>
      </w:r>
      <w:r w:rsidRPr="00853DCC">
        <w:rPr>
          <w:rtl/>
        </w:rPr>
        <w:t>ایدئولوژی آن وابسته به کدام رشته فکر فلسفی ـ دینی بوده است؟ شاید مهم</w:t>
      </w:r>
      <w:r w:rsidR="001924CD" w:rsidRPr="00853DCC">
        <w:rPr>
          <w:rFonts w:hint="cs"/>
          <w:rtl/>
        </w:rPr>
        <w:t>‌</w:t>
      </w:r>
      <w:r w:rsidRPr="00853DCC">
        <w:rPr>
          <w:rtl/>
        </w:rPr>
        <w:t>ترین ویژگی بیرونی برای ایدئولوژی حاکم بر نظام پهلوی</w:t>
      </w:r>
      <w:r w:rsidR="007B4087">
        <w:rPr>
          <w:rtl/>
        </w:rPr>
        <w:t xml:space="preserve">، </w:t>
      </w:r>
      <w:r w:rsidRPr="00853DCC">
        <w:rPr>
          <w:rtl/>
        </w:rPr>
        <w:t>نوعی تشتت و آشفتگی و سردرگمی باشد که</w:t>
      </w:r>
      <w:r w:rsidR="001924CD" w:rsidRPr="00853DCC">
        <w:rPr>
          <w:rtl/>
        </w:rPr>
        <w:t xml:space="preserve"> البته برای تفکر ایرانی در یکصد</w:t>
      </w:r>
      <w:r w:rsidRPr="00853DCC">
        <w:rPr>
          <w:rtl/>
        </w:rPr>
        <w:t>سال گذشته</w:t>
      </w:r>
      <w:r w:rsidR="007B4087">
        <w:rPr>
          <w:rFonts w:hint="cs"/>
          <w:rtl/>
        </w:rPr>
        <w:t xml:space="preserve">، </w:t>
      </w:r>
      <w:r w:rsidRPr="00853DCC">
        <w:rPr>
          <w:rtl/>
        </w:rPr>
        <w:t>امری عادی است</w:t>
      </w:r>
      <w:r w:rsidR="007B4087">
        <w:rPr>
          <w:rtl/>
        </w:rPr>
        <w:t xml:space="preserve">. </w:t>
      </w:r>
      <w:r w:rsidRPr="00853DCC">
        <w:rPr>
          <w:rtl/>
        </w:rPr>
        <w:t>ایدئولوژی آن دوره</w:t>
      </w:r>
      <w:r w:rsidR="007B4087">
        <w:rPr>
          <w:rtl/>
        </w:rPr>
        <w:t xml:space="preserve">، </w:t>
      </w:r>
      <w:r w:rsidRPr="00853DCC">
        <w:rPr>
          <w:rtl/>
        </w:rPr>
        <w:t>نوعی محصول التقاطی است که در بستری نامطمئن پدید آمد و به همین دلیل نه تنها چارچوب مشخص فکری نداشت بلکه به لحاظ آرمانی هم گرفتار نابسامانی بود</w:t>
      </w:r>
      <w:r w:rsidR="007B4087">
        <w:rPr>
          <w:rtl/>
        </w:rPr>
        <w:t xml:space="preserve">. </w:t>
      </w:r>
    </w:p>
    <w:p w:rsidR="000631D9" w:rsidRPr="00853DCC" w:rsidRDefault="000631D9" w:rsidP="001970D5">
      <w:pPr>
        <w:pStyle w:val="a"/>
        <w:rPr>
          <w:rtl/>
        </w:rPr>
      </w:pPr>
      <w:r w:rsidRPr="00853DCC">
        <w:rPr>
          <w:rtl/>
        </w:rPr>
        <w:t xml:space="preserve">این التقاط به طور اساسی </w:t>
      </w:r>
      <w:r w:rsidR="001924CD" w:rsidRPr="00853DCC">
        <w:rPr>
          <w:rtl/>
        </w:rPr>
        <w:t>میان چند تفکر متفاوت دور می‌زد که به</w:t>
      </w:r>
      <w:r w:rsidR="001924CD" w:rsidRPr="00853DCC">
        <w:rPr>
          <w:rFonts w:hint="cs"/>
          <w:rtl/>
        </w:rPr>
        <w:t>‌</w:t>
      </w:r>
      <w:r w:rsidRPr="00853DCC">
        <w:rPr>
          <w:rtl/>
        </w:rPr>
        <w:t>ویژه می‌توان سه رشت</w:t>
      </w:r>
      <w:r w:rsidR="00C427E4" w:rsidRPr="00853DCC">
        <w:rPr>
          <w:rtl/>
        </w:rPr>
        <w:t>ۀ</w:t>
      </w:r>
      <w:r w:rsidRPr="00853DCC">
        <w:rPr>
          <w:rtl/>
        </w:rPr>
        <w:t xml:space="preserve"> فکری را در آن یافت:</w:t>
      </w:r>
    </w:p>
    <w:p w:rsidR="000631D9" w:rsidRPr="00853DCC" w:rsidRDefault="000631D9" w:rsidP="001970D5">
      <w:pPr>
        <w:pStyle w:val="a"/>
        <w:rPr>
          <w:rtl/>
        </w:rPr>
      </w:pPr>
      <w:r w:rsidRPr="00853DCC">
        <w:rPr>
          <w:rtl/>
        </w:rPr>
        <w:t>نوعی ناسیونالیسم؛ که خود ترکیبی از افکار ملی گ</w:t>
      </w:r>
      <w:r w:rsidR="009D7D5D" w:rsidRPr="00853DCC">
        <w:rPr>
          <w:rtl/>
        </w:rPr>
        <w:t>رایی جدید همراه با احیای باستان</w:t>
      </w:r>
      <w:r w:rsidR="009D7D5D" w:rsidRPr="00853DCC">
        <w:rPr>
          <w:rFonts w:hint="cs"/>
          <w:rtl/>
        </w:rPr>
        <w:t>‌</w:t>
      </w:r>
      <w:r w:rsidRPr="00853DCC">
        <w:rPr>
          <w:rtl/>
        </w:rPr>
        <w:t>گرایی بود (به طور مشخص عصر هخامنشی و گه</w:t>
      </w:r>
      <w:r w:rsidR="009D7D5D" w:rsidRPr="00853DCC">
        <w:rPr>
          <w:rFonts w:hint="cs"/>
          <w:rtl/>
        </w:rPr>
        <w:t>‌</w:t>
      </w:r>
      <w:r w:rsidRPr="00853DCC">
        <w:rPr>
          <w:rtl/>
        </w:rPr>
        <w:t>گاه ساسانی</w:t>
      </w:r>
      <w:r w:rsidR="007B4087">
        <w:rPr>
          <w:rFonts w:hint="cs"/>
          <w:rtl/>
        </w:rPr>
        <w:t xml:space="preserve">، </w:t>
      </w:r>
      <w:r w:rsidRPr="00853DCC">
        <w:rPr>
          <w:rtl/>
        </w:rPr>
        <w:t>با هم</w:t>
      </w:r>
      <w:r w:rsidR="00C427E4" w:rsidRPr="00853DCC">
        <w:rPr>
          <w:rFonts w:hint="cs"/>
          <w:rtl/>
        </w:rPr>
        <w:t>ۀ</w:t>
      </w:r>
      <w:r w:rsidRPr="00853DCC">
        <w:rPr>
          <w:rtl/>
        </w:rPr>
        <w:t xml:space="preserve"> تعارضات فکری موجود میان آن افکار و</w:t>
      </w:r>
      <w:r w:rsidR="000564D5">
        <w:rPr>
          <w:rtl/>
        </w:rPr>
        <w:t xml:space="preserve"> ارزش‌های </w:t>
      </w:r>
      <w:r w:rsidRPr="00853DCC">
        <w:rPr>
          <w:rtl/>
        </w:rPr>
        <w:t>برآمده از آنها) و در عصر اول روشنفکری</w:t>
      </w:r>
      <w:r w:rsidR="007B4087">
        <w:rPr>
          <w:rtl/>
        </w:rPr>
        <w:t xml:space="preserve">، </w:t>
      </w:r>
      <w:r w:rsidRPr="00853DCC">
        <w:rPr>
          <w:rtl/>
        </w:rPr>
        <w:t>پایه‌هایش ریخته شده بود</w:t>
      </w:r>
      <w:r w:rsidR="007B4087">
        <w:rPr>
          <w:rtl/>
        </w:rPr>
        <w:t xml:space="preserve">. </w:t>
      </w:r>
    </w:p>
    <w:p w:rsidR="000631D9" w:rsidRPr="00853DCC" w:rsidRDefault="00FA2BD1" w:rsidP="001970D5">
      <w:pPr>
        <w:pStyle w:val="a"/>
      </w:pPr>
      <w:r w:rsidRPr="00853DCC">
        <w:rPr>
          <w:rtl/>
        </w:rPr>
        <w:t>اسلام؛ آن هم از نوع تشیع</w:t>
      </w:r>
      <w:r w:rsidR="007B4087">
        <w:rPr>
          <w:rFonts w:hint="cs"/>
          <w:rtl/>
        </w:rPr>
        <w:t xml:space="preserve">، </w:t>
      </w:r>
      <w:r w:rsidR="000631D9" w:rsidRPr="00853DCC">
        <w:rPr>
          <w:rtl/>
        </w:rPr>
        <w:t>اعم از صورت سنتی آن یا تلفیق شده با</w:t>
      </w:r>
      <w:r w:rsidR="000564D5">
        <w:rPr>
          <w:rtl/>
        </w:rPr>
        <w:t xml:space="preserve"> ارزش‌های </w:t>
      </w:r>
      <w:r w:rsidR="000631D9" w:rsidRPr="00853DCC">
        <w:rPr>
          <w:rtl/>
        </w:rPr>
        <w:t>پادشاهی که طبعا</w:t>
      </w:r>
      <w:r w:rsidRPr="00853DCC">
        <w:rPr>
          <w:rFonts w:hint="cs"/>
          <w:rtl/>
        </w:rPr>
        <w:t>ً</w:t>
      </w:r>
      <w:r w:rsidR="000631D9" w:rsidRPr="00853DCC">
        <w:rPr>
          <w:rtl/>
        </w:rPr>
        <w:t xml:space="preserve"> سابقه هم داشت</w:t>
      </w:r>
      <w:r w:rsidR="007B4087">
        <w:rPr>
          <w:rtl/>
        </w:rPr>
        <w:t xml:space="preserve">. </w:t>
      </w:r>
      <w:r w:rsidR="000631D9" w:rsidRPr="00853DCC">
        <w:rPr>
          <w:rtl/>
        </w:rPr>
        <w:t>نظام سنتی موجود در ایران بر پایه این طرز فکر شکل گرفته بود</w:t>
      </w:r>
      <w:r w:rsidR="007B4087">
        <w:rPr>
          <w:rtl/>
        </w:rPr>
        <w:t xml:space="preserve">. </w:t>
      </w:r>
      <w:r w:rsidR="000631D9" w:rsidRPr="00853DCC">
        <w:rPr>
          <w:rtl/>
        </w:rPr>
        <w:t>گونه‌های دیگر اسلام هم که ناسازگار با فرهنگ شاهی بود</w:t>
      </w:r>
      <w:r w:rsidR="007B4087">
        <w:rPr>
          <w:rtl/>
        </w:rPr>
        <w:t xml:space="preserve">، </w:t>
      </w:r>
      <w:r w:rsidR="000631D9" w:rsidRPr="00853DCC">
        <w:rPr>
          <w:rtl/>
        </w:rPr>
        <w:t>در ایران وجود داشت و طبقاتی از مردم بدان دلبستگی داشتند</w:t>
      </w:r>
      <w:r w:rsidR="007B4087">
        <w:rPr>
          <w:rtl/>
        </w:rPr>
        <w:t xml:space="preserve">. </w:t>
      </w:r>
    </w:p>
    <w:p w:rsidR="000631D9" w:rsidRPr="00853DCC" w:rsidRDefault="000631D9" w:rsidP="001970D5">
      <w:pPr>
        <w:pStyle w:val="a"/>
      </w:pPr>
      <w:r w:rsidRPr="00853DCC">
        <w:rPr>
          <w:rtl/>
        </w:rPr>
        <w:t>سکولاریسم و تفکر مدرن؛ با همان خصلت‌هایی که در ایران بعد از مشروطه پدید آمده بود</w:t>
      </w:r>
      <w:r w:rsidR="007B4087">
        <w:rPr>
          <w:rtl/>
        </w:rPr>
        <w:t xml:space="preserve">، </w:t>
      </w:r>
      <w:r w:rsidRPr="00853DCC">
        <w:rPr>
          <w:rtl/>
        </w:rPr>
        <w:t>بنیاد سوم ایدئولوژی پهلوی را تشکیل می‌داد؛ آن هم درست به معنای نبود یک تفکر مشخص و بیشتر وجود و حضور مظاهر بیرونی و تمدنی غرب و</w:t>
      </w:r>
      <w:r w:rsidR="000564D5">
        <w:rPr>
          <w:rtl/>
        </w:rPr>
        <w:t xml:space="preserve"> ارزش‌های </w:t>
      </w:r>
      <w:r w:rsidRPr="00853DCC">
        <w:rPr>
          <w:rtl/>
        </w:rPr>
        <w:t>حاکم بر آن</w:t>
      </w:r>
      <w:r w:rsidR="007B4087">
        <w:rPr>
          <w:rFonts w:hint="cs"/>
          <w:rtl/>
        </w:rPr>
        <w:t xml:space="preserve">، </w:t>
      </w:r>
      <w:r w:rsidRPr="00853DCC">
        <w:rPr>
          <w:rtl/>
        </w:rPr>
        <w:t>که بنا بود صورت تمدن ایرانی را در آینده شکل دهد</w:t>
      </w:r>
      <w:r w:rsidR="007B4087">
        <w:rPr>
          <w:rtl/>
        </w:rPr>
        <w:t xml:space="preserve">. </w:t>
      </w:r>
    </w:p>
    <w:p w:rsidR="000631D9" w:rsidRPr="00853DCC" w:rsidRDefault="000631D9" w:rsidP="001970D5">
      <w:pPr>
        <w:pStyle w:val="a"/>
      </w:pPr>
      <w:r w:rsidRPr="00853DCC">
        <w:rPr>
          <w:rtl/>
        </w:rPr>
        <w:t>محصول این آشفتگی</w:t>
      </w:r>
      <w:r w:rsidR="007B4087">
        <w:rPr>
          <w:rtl/>
        </w:rPr>
        <w:t xml:space="preserve">، </w:t>
      </w:r>
      <w:r w:rsidRPr="00853DCC">
        <w:rPr>
          <w:rtl/>
        </w:rPr>
        <w:t>معلق بودن حکومت پهلوی در هوا بود؛ حکومتی که از اساس با سیاست خارجی و کودتا سرکار آمده بود</w:t>
      </w:r>
      <w:r w:rsidR="007B4087">
        <w:rPr>
          <w:rtl/>
        </w:rPr>
        <w:t xml:space="preserve">، </w:t>
      </w:r>
      <w:r w:rsidRPr="00853DCC">
        <w:rPr>
          <w:rtl/>
        </w:rPr>
        <w:t>شاید</w:t>
      </w:r>
      <w:r w:rsidR="00FA6AEB">
        <w:rPr>
          <w:rtl/>
        </w:rPr>
        <w:t xml:space="preserve"> هیچکس </w:t>
      </w:r>
      <w:r w:rsidRPr="00853DCC">
        <w:rPr>
          <w:rtl/>
        </w:rPr>
        <w:t>بهتر از جلال آل احمد (1302ـ 1348) این آشفتگی را که معلول نگاه‌های مختلف و افکار متفاوت حاکم ب</w:t>
      </w:r>
      <w:r w:rsidR="00E65D7D">
        <w:rPr>
          <w:rtl/>
        </w:rPr>
        <w:t>ر دولت پهلوی بود (چیزی میان سنت</w:t>
      </w:r>
      <w:r w:rsidR="00E65D7D">
        <w:rPr>
          <w:rFonts w:hint="cs"/>
          <w:rtl/>
        </w:rPr>
        <w:t>‌</w:t>
      </w:r>
      <w:r w:rsidRPr="00853DCC">
        <w:rPr>
          <w:rtl/>
        </w:rPr>
        <w:t>گرایی و مدرنیسم با ترجیح دومی بر اولی) وصف نکرده است: آدم غرب زده‌ای که عضوی از اعضای دست</w:t>
      </w:r>
      <w:r w:rsidR="00FA2BD1" w:rsidRPr="00853DCC">
        <w:rPr>
          <w:rtl/>
        </w:rPr>
        <w:t>گاه رهبری مملکت است</w:t>
      </w:r>
      <w:r w:rsidR="007B4087">
        <w:rPr>
          <w:rtl/>
        </w:rPr>
        <w:t xml:space="preserve">، </w:t>
      </w:r>
      <w:r w:rsidR="00FA2BD1" w:rsidRPr="00853DCC">
        <w:rPr>
          <w:rtl/>
        </w:rPr>
        <w:t>پا در هوا</w:t>
      </w:r>
      <w:r w:rsidRPr="00853DCC">
        <w:rPr>
          <w:rtl/>
        </w:rPr>
        <w:t>ست</w:t>
      </w:r>
      <w:r w:rsidR="007B4087">
        <w:rPr>
          <w:rFonts w:hint="cs"/>
          <w:rtl/>
        </w:rPr>
        <w:t xml:space="preserve">، </w:t>
      </w:r>
      <w:r w:rsidRPr="00853DCC">
        <w:rPr>
          <w:rtl/>
        </w:rPr>
        <w:t>ذر</w:t>
      </w:r>
      <w:r w:rsidR="00C427E4" w:rsidRPr="00853DCC">
        <w:rPr>
          <w:rtl/>
        </w:rPr>
        <w:t>ۀ</w:t>
      </w:r>
      <w:r w:rsidRPr="00853DCC">
        <w:rPr>
          <w:rtl/>
        </w:rPr>
        <w:t xml:space="preserve"> گردی است معلق در فضا</w:t>
      </w:r>
      <w:r w:rsidR="007B4087">
        <w:rPr>
          <w:rtl/>
        </w:rPr>
        <w:t xml:space="preserve">، </w:t>
      </w:r>
      <w:r w:rsidRPr="00853DCC">
        <w:rPr>
          <w:rtl/>
        </w:rPr>
        <w:t>یا درست همچون خاشاکی بر روی آب</w:t>
      </w:r>
      <w:r w:rsidR="007B4087">
        <w:rPr>
          <w:rtl/>
        </w:rPr>
        <w:t xml:space="preserve">. </w:t>
      </w:r>
      <w:r w:rsidRPr="00853DCC">
        <w:rPr>
          <w:rtl/>
        </w:rPr>
        <w:t>با عمق اجتماع و فرهنگ و سنت</w:t>
      </w:r>
      <w:r w:rsidR="007B4087">
        <w:rPr>
          <w:rFonts w:hint="cs"/>
          <w:rtl/>
        </w:rPr>
        <w:t xml:space="preserve">، </w:t>
      </w:r>
      <w:r w:rsidRPr="00853DCC">
        <w:rPr>
          <w:rtl/>
        </w:rPr>
        <w:t>رابطه‌ها را بریده است</w:t>
      </w:r>
      <w:r w:rsidR="007B4087">
        <w:rPr>
          <w:rtl/>
        </w:rPr>
        <w:t xml:space="preserve">. </w:t>
      </w:r>
      <w:r w:rsidRPr="00853DCC">
        <w:rPr>
          <w:rtl/>
        </w:rPr>
        <w:t>رابط</w:t>
      </w:r>
      <w:r w:rsidR="00C427E4" w:rsidRPr="00853DCC">
        <w:rPr>
          <w:rtl/>
        </w:rPr>
        <w:t>ۀ</w:t>
      </w:r>
      <w:r w:rsidRPr="00853DCC">
        <w:rPr>
          <w:rtl/>
        </w:rPr>
        <w:t xml:space="preserve"> قدمت و تجدد نیست</w:t>
      </w:r>
      <w:r w:rsidR="007B4087">
        <w:rPr>
          <w:rtl/>
        </w:rPr>
        <w:t xml:space="preserve">. </w:t>
      </w:r>
      <w:r w:rsidRPr="00853DCC">
        <w:rPr>
          <w:rtl/>
        </w:rPr>
        <w:t>خط فاصلی میان کهنه و نو نیست</w:t>
      </w:r>
      <w:r w:rsidR="007B4087">
        <w:rPr>
          <w:rtl/>
        </w:rPr>
        <w:t xml:space="preserve">. </w:t>
      </w:r>
      <w:r w:rsidR="000E46F8" w:rsidRPr="00853DCC">
        <w:rPr>
          <w:rtl/>
        </w:rPr>
        <w:t>چیزی است بی‌رابطه با گذشته و</w:t>
      </w:r>
      <w:r w:rsidR="00961BDF">
        <w:rPr>
          <w:rtl/>
        </w:rPr>
        <w:t xml:space="preserve"> بی‌</w:t>
      </w:r>
      <w:r w:rsidRPr="00853DCC">
        <w:rPr>
          <w:rtl/>
        </w:rPr>
        <w:t>هیچ درکی از آینده</w:t>
      </w:r>
      <w:r w:rsidR="007B4087">
        <w:rPr>
          <w:rFonts w:hint="cs"/>
          <w:rtl/>
        </w:rPr>
        <w:t xml:space="preserve">. </w:t>
      </w:r>
      <w:r w:rsidR="000E46F8" w:rsidRPr="00853DCC">
        <w:rPr>
          <w:rtl/>
        </w:rPr>
        <w:t>نقطه‌ای در یک خط نیست</w:t>
      </w:r>
      <w:r w:rsidR="007B4087">
        <w:rPr>
          <w:rFonts w:hint="cs"/>
          <w:rtl/>
        </w:rPr>
        <w:t xml:space="preserve">، </w:t>
      </w:r>
      <w:r w:rsidRPr="00853DCC">
        <w:rPr>
          <w:rtl/>
        </w:rPr>
        <w:t>بلکه یک نقط</w:t>
      </w:r>
      <w:r w:rsidR="00C427E4" w:rsidRPr="00853DCC">
        <w:rPr>
          <w:rtl/>
        </w:rPr>
        <w:t>ۀ</w:t>
      </w:r>
      <w:r w:rsidRPr="00853DCC">
        <w:rPr>
          <w:rtl/>
        </w:rPr>
        <w:t xml:space="preserve"> فرضی است بر روی صفحه‌ای</w:t>
      </w:r>
      <w:r w:rsidR="007B4087">
        <w:rPr>
          <w:rtl/>
        </w:rPr>
        <w:t xml:space="preserve">، </w:t>
      </w:r>
      <w:r w:rsidRPr="00853DCC">
        <w:rPr>
          <w:rtl/>
        </w:rPr>
        <w:t>یا حتی در فضا</w:t>
      </w:r>
      <w:r w:rsidR="007B4087">
        <w:rPr>
          <w:rtl/>
        </w:rPr>
        <w:t xml:space="preserve">، </w:t>
      </w:r>
      <w:r w:rsidRPr="00853DCC">
        <w:rPr>
          <w:rtl/>
        </w:rPr>
        <w:t>‌عین همان ذره معلق</w:t>
      </w:r>
      <w:r w:rsidR="007B4087">
        <w:rPr>
          <w:rtl/>
        </w:rPr>
        <w:t xml:space="preserve">، </w:t>
      </w:r>
      <w:r w:rsidRPr="00853DCC">
        <w:rPr>
          <w:rtl/>
        </w:rPr>
        <w:t>لابد می‌پرسید</w:t>
      </w:r>
      <w:r w:rsidR="007B4087">
        <w:rPr>
          <w:rtl/>
        </w:rPr>
        <w:t xml:space="preserve">، </w:t>
      </w:r>
      <w:r w:rsidRPr="00853DCC">
        <w:rPr>
          <w:rtl/>
        </w:rPr>
        <w:t>پس چگونه به رهبری قوم رسیده است؟ می‌گویم:</w:t>
      </w:r>
      <w:r w:rsidR="007125A4" w:rsidRPr="00853DCC">
        <w:rPr>
          <w:rFonts w:hint="cs"/>
          <w:rtl/>
        </w:rPr>
        <w:t xml:space="preserve"> </w:t>
      </w:r>
      <w:r w:rsidRPr="00853DCC">
        <w:rPr>
          <w:rtl/>
        </w:rPr>
        <w:t>به جبر ماشین و به تقدیر سیاستی که چاره‌ای جز متابعت از سیاست‌های بزرگ ندارد</w:t>
      </w:r>
      <w:r w:rsidR="00E65D7D">
        <w:rPr>
          <w:rtl/>
        </w:rPr>
        <w:t>.</w:t>
      </w:r>
      <w:r w:rsidRPr="00014724">
        <w:rPr>
          <w:rStyle w:val="FootnoteReference"/>
          <w:rtl/>
        </w:rPr>
        <w:footnoteReference w:id="2549"/>
      </w:r>
    </w:p>
    <w:p w:rsidR="000631D9" w:rsidRPr="00853DCC" w:rsidRDefault="000631D9" w:rsidP="001970D5">
      <w:pPr>
        <w:pStyle w:val="a"/>
        <w:rPr>
          <w:rtl/>
        </w:rPr>
      </w:pPr>
      <w:r w:rsidRPr="00853DCC">
        <w:rPr>
          <w:rtl/>
        </w:rPr>
        <w:t>در این سوی</w:t>
      </w:r>
      <w:r w:rsidR="007B4087">
        <w:rPr>
          <w:rtl/>
        </w:rPr>
        <w:t xml:space="preserve">، </w:t>
      </w:r>
      <w:r w:rsidRPr="00853DCC">
        <w:rPr>
          <w:rtl/>
        </w:rPr>
        <w:t>مخالفان نظام پهلوی ـ در</w:t>
      </w:r>
      <w:r w:rsidR="00E67C3A">
        <w:rPr>
          <w:rtl/>
        </w:rPr>
        <w:t xml:space="preserve"> هرسه </w:t>
      </w:r>
      <w:r w:rsidRPr="00853DCC">
        <w:rPr>
          <w:rtl/>
        </w:rPr>
        <w:t>زمینه ـ رودررو با این ایدئولوژی تلفیقی و ارکان آن</w:t>
      </w:r>
      <w:r w:rsidR="007B4087">
        <w:rPr>
          <w:rtl/>
        </w:rPr>
        <w:t xml:space="preserve">، </w:t>
      </w:r>
      <w:r w:rsidRPr="00853DCC">
        <w:rPr>
          <w:rtl/>
        </w:rPr>
        <w:t>با نظام پهلوی درگیر بودند و برای</w:t>
      </w:r>
      <w:r w:rsidR="00147502">
        <w:rPr>
          <w:rtl/>
        </w:rPr>
        <w:t xml:space="preserve"> هریک </w:t>
      </w:r>
      <w:r w:rsidRPr="00853DCC">
        <w:rPr>
          <w:rtl/>
        </w:rPr>
        <w:t>دلایل خاصی را مطرح می‌کردند</w:t>
      </w:r>
      <w:r w:rsidR="007B4087">
        <w:rPr>
          <w:rtl/>
        </w:rPr>
        <w:t xml:space="preserve">. </w:t>
      </w:r>
      <w:r w:rsidRPr="00853DCC">
        <w:rPr>
          <w:rtl/>
        </w:rPr>
        <w:t>از آنجا که صورت قضیه بی</w:t>
      </w:r>
      <w:r w:rsidR="00C0674C" w:rsidRPr="00853DCC">
        <w:rPr>
          <w:rtl/>
        </w:rPr>
        <w:t>شتر توجه به جنبه‌های صوری غرب</w:t>
      </w:r>
      <w:r w:rsidR="00C0674C" w:rsidRPr="00853DCC">
        <w:rPr>
          <w:rFonts w:hint="cs"/>
          <w:rtl/>
        </w:rPr>
        <w:t>‌گرای</w:t>
      </w:r>
      <w:r w:rsidR="00335B4D" w:rsidRPr="00853DCC">
        <w:rPr>
          <w:rtl/>
        </w:rPr>
        <w:t>ی یا به تعبیر عده‌ای غرب</w:t>
      </w:r>
      <w:r w:rsidR="00335B4D" w:rsidRPr="00853DCC">
        <w:rPr>
          <w:rFonts w:hint="cs"/>
          <w:rtl/>
        </w:rPr>
        <w:t>‌</w:t>
      </w:r>
      <w:r w:rsidRPr="00853DCC">
        <w:rPr>
          <w:rtl/>
        </w:rPr>
        <w:t>زدگی داشت</w:t>
      </w:r>
      <w:r w:rsidR="007B4087">
        <w:rPr>
          <w:rtl/>
        </w:rPr>
        <w:t xml:space="preserve">، </w:t>
      </w:r>
      <w:r w:rsidRPr="00853DCC">
        <w:rPr>
          <w:rtl/>
        </w:rPr>
        <w:t>مخالفت با این جنبه بیشتر بود</w:t>
      </w:r>
      <w:r w:rsidR="007B4087">
        <w:rPr>
          <w:rtl/>
        </w:rPr>
        <w:t xml:space="preserve">. </w:t>
      </w:r>
      <w:r w:rsidRPr="00853DCC">
        <w:rPr>
          <w:rtl/>
        </w:rPr>
        <w:t>مخالفت با بخش اول هم که عمدتا پهلوی آن را در جشن‌های 2500 ساله نشان داد</w:t>
      </w:r>
      <w:r w:rsidR="007B4087">
        <w:rPr>
          <w:rtl/>
        </w:rPr>
        <w:t xml:space="preserve">، </w:t>
      </w:r>
      <w:r w:rsidRPr="00853DCC">
        <w:rPr>
          <w:rtl/>
        </w:rPr>
        <w:t>در مخالفت با همان مسأله بود که اسناد این مخالفت در جلد چهارم بزم اهریمن آمده است</w:t>
      </w:r>
      <w:r w:rsidR="007B4087">
        <w:rPr>
          <w:rtl/>
        </w:rPr>
        <w:t xml:space="preserve">. </w:t>
      </w:r>
    </w:p>
    <w:p w:rsidR="000631D9" w:rsidRPr="00853DCC" w:rsidRDefault="000631D9" w:rsidP="001970D5">
      <w:pPr>
        <w:pStyle w:val="a"/>
        <w:rPr>
          <w:rtl/>
        </w:rPr>
      </w:pPr>
      <w:r w:rsidRPr="00853DCC">
        <w:rPr>
          <w:rtl/>
        </w:rPr>
        <w:t>دربار</w:t>
      </w:r>
      <w:r w:rsidR="00C427E4" w:rsidRPr="00853DCC">
        <w:rPr>
          <w:rtl/>
        </w:rPr>
        <w:t>ۀ</w:t>
      </w:r>
      <w:r w:rsidRPr="00853DCC">
        <w:rPr>
          <w:rtl/>
        </w:rPr>
        <w:t xml:space="preserve"> نوع اسلام شیع</w:t>
      </w:r>
      <w:r w:rsidR="00933643" w:rsidRPr="00853DCC">
        <w:rPr>
          <w:rtl/>
        </w:rPr>
        <w:t>ی درباری هم که پهلوی مروجش بود</w:t>
      </w:r>
      <w:r w:rsidR="007B4087">
        <w:rPr>
          <w:rtl/>
        </w:rPr>
        <w:t xml:space="preserve">، </w:t>
      </w:r>
      <w:r w:rsidR="00933643" w:rsidRPr="00853DCC">
        <w:rPr>
          <w:rtl/>
        </w:rPr>
        <w:t>باید گفت که این رشته</w:t>
      </w:r>
      <w:r w:rsidR="007B4087">
        <w:rPr>
          <w:rFonts w:hint="cs"/>
          <w:rtl/>
        </w:rPr>
        <w:t xml:space="preserve">، </w:t>
      </w:r>
      <w:r w:rsidR="00933643" w:rsidRPr="00853DCC">
        <w:rPr>
          <w:rtl/>
        </w:rPr>
        <w:t>از</w:t>
      </w:r>
      <w:r w:rsidRPr="00853DCC">
        <w:rPr>
          <w:rtl/>
        </w:rPr>
        <w:t xml:space="preserve"> اساس نزد جامع</w:t>
      </w:r>
      <w:r w:rsidR="00C427E4" w:rsidRPr="00853DCC">
        <w:rPr>
          <w:rtl/>
        </w:rPr>
        <w:t>ۀ</w:t>
      </w:r>
      <w:r w:rsidRPr="00853DCC">
        <w:rPr>
          <w:rtl/>
        </w:rPr>
        <w:t xml:space="preserve"> متدینین مطرود بود و روحانیونی که از این طریق با دربار بستگی داشتند</w:t>
      </w:r>
      <w:r w:rsidR="007B4087">
        <w:rPr>
          <w:rtl/>
        </w:rPr>
        <w:t xml:space="preserve">، </w:t>
      </w:r>
      <w:r w:rsidRPr="00853DCC">
        <w:rPr>
          <w:rtl/>
        </w:rPr>
        <w:t>میان عام</w:t>
      </w:r>
      <w:r w:rsidR="00C427E4" w:rsidRPr="00853DCC">
        <w:rPr>
          <w:rtl/>
        </w:rPr>
        <w:t>ۀ</w:t>
      </w:r>
      <w:r w:rsidRPr="00853DCC">
        <w:rPr>
          <w:rtl/>
        </w:rPr>
        <w:t xml:space="preserve"> مردم بی‌اعتبار بودند</w:t>
      </w:r>
      <w:r w:rsidR="007B4087">
        <w:rPr>
          <w:rtl/>
        </w:rPr>
        <w:t xml:space="preserve">. </w:t>
      </w:r>
    </w:p>
    <w:p w:rsidR="000631D9" w:rsidRPr="00853DCC" w:rsidRDefault="000631D9" w:rsidP="001970D5">
      <w:pPr>
        <w:pStyle w:val="a"/>
        <w:rPr>
          <w:rtl/>
        </w:rPr>
      </w:pPr>
      <w:r w:rsidRPr="00853DCC">
        <w:rPr>
          <w:rtl/>
        </w:rPr>
        <w:t>در بخش مخالفت با قسمت سوم</w:t>
      </w:r>
      <w:r w:rsidR="007B4087">
        <w:rPr>
          <w:rtl/>
        </w:rPr>
        <w:t xml:space="preserve">، </w:t>
      </w:r>
      <w:r w:rsidRPr="00853DCC">
        <w:rPr>
          <w:rtl/>
        </w:rPr>
        <w:t>می‌توان گفت که مسأله تا حدودی عمومی‌تر بود</w:t>
      </w:r>
      <w:r w:rsidR="007B4087">
        <w:rPr>
          <w:rtl/>
        </w:rPr>
        <w:t xml:space="preserve">، </w:t>
      </w:r>
      <w:r w:rsidRPr="00853DCC">
        <w:rPr>
          <w:rtl/>
        </w:rPr>
        <w:t>این مخالفت بیشتر شامل دفاع از اسلام در برابر غرب</w:t>
      </w:r>
      <w:r w:rsidR="007B4087">
        <w:rPr>
          <w:rtl/>
        </w:rPr>
        <w:t xml:space="preserve">، </w:t>
      </w:r>
      <w:r w:rsidRPr="00853DCC">
        <w:rPr>
          <w:rtl/>
        </w:rPr>
        <w:t>مبارزه با غرب‌زدگی</w:t>
      </w:r>
      <w:r w:rsidR="007B4087">
        <w:rPr>
          <w:rtl/>
        </w:rPr>
        <w:t xml:space="preserve">، </w:t>
      </w:r>
      <w:r w:rsidRPr="00853DCC">
        <w:rPr>
          <w:rtl/>
        </w:rPr>
        <w:t>مبارزه با فساد و تباهی که از مظاهر غرب</w:t>
      </w:r>
      <w:r w:rsidR="00933643" w:rsidRPr="00853DCC">
        <w:rPr>
          <w:rFonts w:hint="cs"/>
          <w:rtl/>
        </w:rPr>
        <w:t>‌</w:t>
      </w:r>
      <w:r w:rsidRPr="00853DCC">
        <w:rPr>
          <w:rtl/>
        </w:rPr>
        <w:t>گرایی به شمار می‌</w:t>
      </w:r>
      <w:r w:rsidR="00933643" w:rsidRPr="00853DCC">
        <w:rPr>
          <w:rtl/>
        </w:rPr>
        <w:t>رفت و اموری از این قسم</w:t>
      </w:r>
      <w:r w:rsidR="007B4087">
        <w:rPr>
          <w:rtl/>
        </w:rPr>
        <w:t xml:space="preserve">، </w:t>
      </w:r>
      <w:r w:rsidR="00933643" w:rsidRPr="00853DCC">
        <w:rPr>
          <w:rtl/>
        </w:rPr>
        <w:t>از یکصد</w:t>
      </w:r>
      <w:r w:rsidRPr="00853DCC">
        <w:rPr>
          <w:rtl/>
        </w:rPr>
        <w:t>سال پیش به این طرف آغاز شده بود</w:t>
      </w:r>
      <w:r w:rsidR="007B4087">
        <w:rPr>
          <w:rtl/>
        </w:rPr>
        <w:t xml:space="preserve">. </w:t>
      </w:r>
      <w:r w:rsidRPr="00853DCC">
        <w:rPr>
          <w:rtl/>
        </w:rPr>
        <w:t>هر مقدار که نظام پهلوی بیشتر به آن سمت کشیده می‌شد</w:t>
      </w:r>
      <w:r w:rsidR="007B4087">
        <w:rPr>
          <w:rtl/>
        </w:rPr>
        <w:t xml:space="preserve">، </w:t>
      </w:r>
      <w:r w:rsidRPr="00853DCC">
        <w:rPr>
          <w:rtl/>
        </w:rPr>
        <w:t>همزمان دامن</w:t>
      </w:r>
      <w:r w:rsidR="00C427E4" w:rsidRPr="00853DCC">
        <w:rPr>
          <w:rtl/>
        </w:rPr>
        <w:t>ۀ</w:t>
      </w:r>
      <w:r w:rsidRPr="00853DCC">
        <w:rPr>
          <w:rtl/>
        </w:rPr>
        <w:t xml:space="preserve"> مخالفت‌ها میان سنت‌گرایان گسترش می‌یافت</w:t>
      </w:r>
      <w:r w:rsidR="007B4087">
        <w:rPr>
          <w:rtl/>
        </w:rPr>
        <w:t xml:space="preserve">. </w:t>
      </w:r>
      <w:r w:rsidRPr="00853DCC">
        <w:rPr>
          <w:rtl/>
        </w:rPr>
        <w:t>در واقع</w:t>
      </w:r>
      <w:r w:rsidR="007B4087">
        <w:rPr>
          <w:rtl/>
        </w:rPr>
        <w:t xml:space="preserve">، </w:t>
      </w:r>
      <w:r w:rsidRPr="00853DCC">
        <w:rPr>
          <w:rtl/>
        </w:rPr>
        <w:t>رسیدن ب</w:t>
      </w:r>
      <w:r w:rsidR="00933643" w:rsidRPr="00853DCC">
        <w:rPr>
          <w:rtl/>
        </w:rPr>
        <w:t>ه دروازه‌های تمدن بزرگ (اوج غرب</w:t>
      </w:r>
      <w:r w:rsidR="00933643" w:rsidRPr="00853DCC">
        <w:rPr>
          <w:rFonts w:hint="cs"/>
          <w:rtl/>
        </w:rPr>
        <w:t>‌</w:t>
      </w:r>
      <w:r w:rsidRPr="00853DCC">
        <w:rPr>
          <w:rtl/>
        </w:rPr>
        <w:t xml:space="preserve">زدگی) شعار آرمانی نظام پهلوی </w:t>
      </w:r>
      <w:r w:rsidR="00933643" w:rsidRPr="00853DCC">
        <w:rPr>
          <w:rtl/>
        </w:rPr>
        <w:t>بود و مخالفت با آن به عنوان غرب</w:t>
      </w:r>
      <w:r w:rsidR="00933643" w:rsidRPr="00853DCC">
        <w:rPr>
          <w:rFonts w:hint="cs"/>
          <w:rtl/>
        </w:rPr>
        <w:t>‌</w:t>
      </w:r>
      <w:r w:rsidRPr="00853DCC">
        <w:rPr>
          <w:rtl/>
        </w:rPr>
        <w:t>زدگی در دستور کار بسیاری از روحانیون و به طور کلی مذهبی‌ها قرار داشت</w:t>
      </w:r>
      <w:r w:rsidR="007B4087">
        <w:rPr>
          <w:rtl/>
        </w:rPr>
        <w:t xml:space="preserve">. </w:t>
      </w:r>
    </w:p>
    <w:p w:rsidR="000631D9" w:rsidRPr="00853DCC" w:rsidRDefault="000631D9" w:rsidP="001970D5">
      <w:pPr>
        <w:pStyle w:val="a"/>
        <w:rPr>
          <w:rtl/>
        </w:rPr>
      </w:pPr>
      <w:r w:rsidRPr="00853DCC">
        <w:rPr>
          <w:rtl/>
        </w:rPr>
        <w:t>اگر بپذیریم که صورت ایدئولوژی حاکم بر نظام پهلوی</w:t>
      </w:r>
      <w:r w:rsidR="007B4087">
        <w:rPr>
          <w:rtl/>
        </w:rPr>
        <w:t xml:space="preserve">، </w:t>
      </w:r>
      <w:r w:rsidRPr="00853DCC">
        <w:rPr>
          <w:rtl/>
        </w:rPr>
        <w:t>حرکت به سم</w:t>
      </w:r>
      <w:r w:rsidR="006B40E3">
        <w:rPr>
          <w:rtl/>
        </w:rPr>
        <w:t>ت مدرنیسم و محقق</w:t>
      </w:r>
      <w:r w:rsidR="006B40E3">
        <w:rPr>
          <w:rFonts w:hint="cs"/>
          <w:rtl/>
        </w:rPr>
        <w:t>‌</w:t>
      </w:r>
      <w:r w:rsidRPr="00853DCC">
        <w:rPr>
          <w:rtl/>
        </w:rPr>
        <w:t>ساختن بخشی از</w:t>
      </w:r>
      <w:r w:rsidR="000564D5">
        <w:rPr>
          <w:rtl/>
        </w:rPr>
        <w:t xml:space="preserve"> ارزش‌های </w:t>
      </w:r>
      <w:r w:rsidR="00933643" w:rsidRPr="00853DCC">
        <w:rPr>
          <w:rtl/>
        </w:rPr>
        <w:t>غربی</w:t>
      </w:r>
      <w:r w:rsidRPr="00853DCC">
        <w:rPr>
          <w:rtl/>
        </w:rPr>
        <w:t>(آن هم طبعا به طور ناقص و سرودست شکسته) بوده</w:t>
      </w:r>
      <w:r w:rsidR="007B4087">
        <w:rPr>
          <w:rtl/>
        </w:rPr>
        <w:t xml:space="preserve">، </w:t>
      </w:r>
      <w:r w:rsidRPr="00853DCC">
        <w:rPr>
          <w:rtl/>
        </w:rPr>
        <w:t>باید بپذیریم که بالا گرفتن مخالفت بر ضد این ایدئولوژی می‌توانسته م</w:t>
      </w:r>
      <w:r w:rsidR="00933643" w:rsidRPr="00853DCC">
        <w:rPr>
          <w:rtl/>
        </w:rPr>
        <w:t>وجودیت نظام پهلوی را در معرض خطر</w:t>
      </w:r>
      <w:r w:rsidRPr="00853DCC">
        <w:rPr>
          <w:rtl/>
        </w:rPr>
        <w:t xml:space="preserve"> قرار دهد</w:t>
      </w:r>
      <w:r w:rsidR="007B4087">
        <w:rPr>
          <w:rtl/>
        </w:rPr>
        <w:t xml:space="preserve">. </w:t>
      </w:r>
    </w:p>
    <w:p w:rsidR="000631D9" w:rsidRPr="006B40E3" w:rsidRDefault="000631D9" w:rsidP="001970D5">
      <w:pPr>
        <w:pStyle w:val="a"/>
        <w:rPr>
          <w:spacing w:val="-2"/>
          <w:rtl/>
        </w:rPr>
      </w:pPr>
      <w:r w:rsidRPr="006B40E3">
        <w:rPr>
          <w:spacing w:val="-2"/>
          <w:rtl/>
        </w:rPr>
        <w:t>همان اندازه که اقبال به مشروطه در موجی از عنایت و توجه به مدرنیسم بود</w:t>
      </w:r>
      <w:r w:rsidR="007B4087" w:rsidRPr="006B40E3">
        <w:rPr>
          <w:spacing w:val="-2"/>
          <w:rtl/>
        </w:rPr>
        <w:t xml:space="preserve">، </w:t>
      </w:r>
      <w:r w:rsidRPr="006B40E3">
        <w:rPr>
          <w:spacing w:val="-2"/>
          <w:rtl/>
        </w:rPr>
        <w:t>انقلاب اسلامی در سای</w:t>
      </w:r>
      <w:r w:rsidR="00C427E4" w:rsidRPr="006B40E3">
        <w:rPr>
          <w:spacing w:val="-2"/>
          <w:rtl/>
        </w:rPr>
        <w:t>ۀ</w:t>
      </w:r>
      <w:r w:rsidRPr="006B40E3">
        <w:rPr>
          <w:spacing w:val="-2"/>
          <w:rtl/>
        </w:rPr>
        <w:t xml:space="preserve"> موجی از مخالفت با نوگرایی افراطی شکل گرفت</w:t>
      </w:r>
      <w:r w:rsidR="007B4087" w:rsidRPr="006B40E3">
        <w:rPr>
          <w:spacing w:val="-2"/>
          <w:rtl/>
        </w:rPr>
        <w:t xml:space="preserve">. </w:t>
      </w:r>
      <w:r w:rsidRPr="006B40E3">
        <w:rPr>
          <w:spacing w:val="-2"/>
          <w:rtl/>
        </w:rPr>
        <w:t>توجه به اسلام و سنت‌ها در کانون این موج جدید</w:t>
      </w:r>
      <w:r w:rsidR="007B4087" w:rsidRPr="006B40E3">
        <w:rPr>
          <w:spacing w:val="-2"/>
          <w:rtl/>
        </w:rPr>
        <w:t xml:space="preserve">، </w:t>
      </w:r>
      <w:r w:rsidRPr="006B40E3">
        <w:rPr>
          <w:spacing w:val="-2"/>
          <w:rtl/>
        </w:rPr>
        <w:t>که طبقات مختلف را به همراه خود می‌کشاند</w:t>
      </w:r>
      <w:r w:rsidR="007B4087" w:rsidRPr="006B40E3">
        <w:rPr>
          <w:spacing w:val="-2"/>
          <w:rtl/>
        </w:rPr>
        <w:t xml:space="preserve">، </w:t>
      </w:r>
      <w:r w:rsidRPr="006B40E3">
        <w:rPr>
          <w:spacing w:val="-2"/>
          <w:rtl/>
        </w:rPr>
        <w:t>قرار داشت</w:t>
      </w:r>
      <w:r w:rsidR="007B4087" w:rsidRPr="006B40E3">
        <w:rPr>
          <w:spacing w:val="-2"/>
          <w:rtl/>
        </w:rPr>
        <w:t xml:space="preserve">. </w:t>
      </w:r>
      <w:r w:rsidRPr="006B40E3">
        <w:rPr>
          <w:spacing w:val="-2"/>
          <w:rtl/>
        </w:rPr>
        <w:t>البته مخالفت با نوگرایی</w:t>
      </w:r>
      <w:r w:rsidR="007B4087" w:rsidRPr="006B40E3">
        <w:rPr>
          <w:rFonts w:hint="cs"/>
          <w:spacing w:val="-2"/>
          <w:rtl/>
        </w:rPr>
        <w:t xml:space="preserve">، </w:t>
      </w:r>
      <w:r w:rsidRPr="006B40E3">
        <w:rPr>
          <w:spacing w:val="-2"/>
          <w:rtl/>
        </w:rPr>
        <w:t>ویژه متدینین نبود و بسیاری دیگر از روشنفکران با شکل‌های خاصی از آن مخالف بودند؛ حتی</w:t>
      </w:r>
      <w:r w:rsidR="001D07D2" w:rsidRPr="006B40E3">
        <w:rPr>
          <w:spacing w:val="-2"/>
          <w:rtl/>
        </w:rPr>
        <w:t xml:space="preserve"> مارکسیست‌ها </w:t>
      </w:r>
      <w:r w:rsidRPr="006B40E3">
        <w:rPr>
          <w:spacing w:val="-2"/>
          <w:rtl/>
        </w:rPr>
        <w:t>نیز با برخی از مظاهر جدید به عنوان مظاهر سرمایه‌داری مخالفت می‌کردند</w:t>
      </w:r>
      <w:r w:rsidR="007B4087" w:rsidRPr="006B40E3">
        <w:rPr>
          <w:spacing w:val="-2"/>
          <w:rtl/>
        </w:rPr>
        <w:t xml:space="preserve">. </w:t>
      </w:r>
      <w:r w:rsidRPr="006B40E3">
        <w:rPr>
          <w:spacing w:val="-2"/>
          <w:rtl/>
        </w:rPr>
        <w:t>اما</w:t>
      </w:r>
      <w:r w:rsidR="00921D9B" w:rsidRPr="006B40E3">
        <w:rPr>
          <w:spacing w:val="-2"/>
          <w:rtl/>
        </w:rPr>
        <w:t xml:space="preserve"> اینکه </w:t>
      </w:r>
      <w:r w:rsidRPr="006B40E3">
        <w:rPr>
          <w:spacing w:val="-2"/>
          <w:rtl/>
        </w:rPr>
        <w:t>این مخالفت‌ها در جمع در دامن چه کسی جمع می‌شد و او را در موضع رهبری می‌نشاند</w:t>
      </w:r>
      <w:r w:rsidR="007B4087" w:rsidRPr="006B40E3">
        <w:rPr>
          <w:spacing w:val="-2"/>
          <w:rtl/>
        </w:rPr>
        <w:t xml:space="preserve">، </w:t>
      </w:r>
      <w:r w:rsidRPr="006B40E3">
        <w:rPr>
          <w:spacing w:val="-2"/>
          <w:rtl/>
        </w:rPr>
        <w:t>اهمیت داشت</w:t>
      </w:r>
      <w:r w:rsidR="007B4087" w:rsidRPr="006B40E3">
        <w:rPr>
          <w:spacing w:val="-2"/>
          <w:rtl/>
        </w:rPr>
        <w:t xml:space="preserve">. </w:t>
      </w:r>
    </w:p>
    <w:p w:rsidR="000631D9" w:rsidRPr="00853DCC" w:rsidRDefault="000631D9" w:rsidP="001970D5">
      <w:pPr>
        <w:pStyle w:val="a"/>
        <w:rPr>
          <w:rtl/>
        </w:rPr>
      </w:pPr>
      <w:r w:rsidRPr="00853DCC">
        <w:rPr>
          <w:rtl/>
        </w:rPr>
        <w:t>شاید بهتر باشد تاریخ ایران را در یک صد سال اخیر به دو بخش تقسیم کنیم</w:t>
      </w:r>
      <w:r w:rsidR="007B4087">
        <w:rPr>
          <w:rtl/>
        </w:rPr>
        <w:t xml:space="preserve">. </w:t>
      </w:r>
      <w:r w:rsidRPr="00853DCC">
        <w:rPr>
          <w:rtl/>
        </w:rPr>
        <w:t>دوره‌ای که ما یک مرتبه شیفته غرب شدیم</w:t>
      </w:r>
      <w:r w:rsidR="007B4087">
        <w:rPr>
          <w:rtl/>
        </w:rPr>
        <w:t xml:space="preserve">، </w:t>
      </w:r>
      <w:r w:rsidRPr="00853DCC">
        <w:rPr>
          <w:rtl/>
        </w:rPr>
        <w:t>و چون پیشرفت‌های آن را دیدیم</w:t>
      </w:r>
      <w:r w:rsidR="007B4087">
        <w:rPr>
          <w:rtl/>
        </w:rPr>
        <w:t xml:space="preserve">، </w:t>
      </w:r>
      <w:r w:rsidRPr="00853DCC">
        <w:rPr>
          <w:rtl/>
        </w:rPr>
        <w:t>عقاید و دیدگاه‌های اخلاقی و ارزشی آن را هم پذیرفتیم</w:t>
      </w:r>
      <w:r w:rsidR="007B4087">
        <w:rPr>
          <w:rtl/>
        </w:rPr>
        <w:t xml:space="preserve">. </w:t>
      </w:r>
      <w:r w:rsidRPr="00853DCC">
        <w:rPr>
          <w:rtl/>
        </w:rPr>
        <w:t>اما اندکی که گذشت</w:t>
      </w:r>
      <w:r w:rsidR="00D0135F" w:rsidRPr="00853DCC">
        <w:rPr>
          <w:rFonts w:hint="cs"/>
          <w:rtl/>
        </w:rPr>
        <w:t xml:space="preserve"> </w:t>
      </w:r>
      <w:r w:rsidRPr="00853DCC">
        <w:rPr>
          <w:rtl/>
        </w:rPr>
        <w:t>و احساس کردیم که در اثر اوج گرفتن آن نگرش</w:t>
      </w:r>
      <w:r w:rsidR="00D0135F" w:rsidRPr="00853DCC">
        <w:rPr>
          <w:rFonts w:hint="cs"/>
          <w:rtl/>
        </w:rPr>
        <w:t>‌</w:t>
      </w:r>
      <w:r w:rsidRPr="00853DCC">
        <w:rPr>
          <w:rtl/>
        </w:rPr>
        <w:t>ها و بازتاب‌های اجتماعی آن</w:t>
      </w:r>
      <w:r w:rsidR="007B4087">
        <w:rPr>
          <w:rtl/>
        </w:rPr>
        <w:t xml:space="preserve">، </w:t>
      </w:r>
      <w:r w:rsidRPr="00853DCC">
        <w:rPr>
          <w:rtl/>
        </w:rPr>
        <w:t>در حال از دست دادن دین و فرهنگ و هویت ملی‌مان هستیم</w:t>
      </w:r>
      <w:r w:rsidR="007B4087">
        <w:rPr>
          <w:rtl/>
        </w:rPr>
        <w:t xml:space="preserve">، </w:t>
      </w:r>
      <w:r w:rsidRPr="00853DCC">
        <w:rPr>
          <w:rtl/>
        </w:rPr>
        <w:t>یک مرتبه مسیر را عوض کردیم</w:t>
      </w:r>
      <w:r w:rsidR="007B4087">
        <w:rPr>
          <w:rtl/>
        </w:rPr>
        <w:t xml:space="preserve">. </w:t>
      </w:r>
      <w:r w:rsidRPr="00853DCC">
        <w:rPr>
          <w:rtl/>
        </w:rPr>
        <w:t xml:space="preserve">اگر روزی تقی زاده می‌گفت باید از نوک پا تا فرق </w:t>
      </w:r>
      <w:r w:rsidR="00D0135F" w:rsidRPr="00853DCC">
        <w:rPr>
          <w:rFonts w:hint="cs"/>
          <w:rtl/>
        </w:rPr>
        <w:t xml:space="preserve">سر </w:t>
      </w:r>
      <w:r w:rsidRPr="00853DCC">
        <w:rPr>
          <w:rtl/>
        </w:rPr>
        <w:t>فرنگی شویم</w:t>
      </w:r>
      <w:r w:rsidR="007B4087">
        <w:rPr>
          <w:rtl/>
        </w:rPr>
        <w:t xml:space="preserve">، </w:t>
      </w:r>
      <w:r w:rsidRPr="00853DCC">
        <w:rPr>
          <w:rtl/>
        </w:rPr>
        <w:t>حتی او هم</w:t>
      </w:r>
      <w:r w:rsidR="007B4087">
        <w:rPr>
          <w:rtl/>
        </w:rPr>
        <w:t xml:space="preserve">، </w:t>
      </w:r>
      <w:r w:rsidRPr="00853DCC">
        <w:rPr>
          <w:rtl/>
        </w:rPr>
        <w:t>وقتی در مرحل</w:t>
      </w:r>
      <w:r w:rsidR="00C427E4" w:rsidRPr="00853DCC">
        <w:rPr>
          <w:rFonts w:hint="cs"/>
          <w:rtl/>
        </w:rPr>
        <w:t>ۀ</w:t>
      </w:r>
      <w:r w:rsidRPr="00853DCC">
        <w:rPr>
          <w:rtl/>
        </w:rPr>
        <w:t xml:space="preserve"> دوم قرار گرفت</w:t>
      </w:r>
      <w:r w:rsidR="007B4087">
        <w:rPr>
          <w:rtl/>
        </w:rPr>
        <w:t xml:space="preserve">، </w:t>
      </w:r>
      <w:r w:rsidRPr="00853DCC">
        <w:rPr>
          <w:rtl/>
        </w:rPr>
        <w:t>اظهار ندامت و پشیمانی کرد و گفت اشتباه کردم</w:t>
      </w:r>
      <w:r w:rsidR="007B4087">
        <w:rPr>
          <w:rtl/>
        </w:rPr>
        <w:t xml:space="preserve">. </w:t>
      </w:r>
      <w:r w:rsidRPr="00853DCC">
        <w:rPr>
          <w:rtl/>
        </w:rPr>
        <w:t>دلیل این امر آن بود که تقی زاده هم</w:t>
      </w:r>
      <w:r w:rsidR="00921D9B">
        <w:rPr>
          <w:rtl/>
        </w:rPr>
        <w:t xml:space="preserve"> هردو </w:t>
      </w:r>
      <w:r w:rsidRPr="00853DCC">
        <w:rPr>
          <w:rtl/>
        </w:rPr>
        <w:t>مرحله را درک کرده بود</w:t>
      </w:r>
      <w:r w:rsidR="007B4087">
        <w:rPr>
          <w:rtl/>
        </w:rPr>
        <w:t xml:space="preserve">. </w:t>
      </w:r>
      <w:r w:rsidRPr="00853DCC">
        <w:rPr>
          <w:rtl/>
        </w:rPr>
        <w:t>هم مرحله اقبال به سمت غرب و هم مرحله‌ای که حس</w:t>
      </w:r>
      <w:r w:rsidR="00961BDF">
        <w:rPr>
          <w:rtl/>
        </w:rPr>
        <w:t xml:space="preserve"> می‌</w:t>
      </w:r>
      <w:r w:rsidRPr="00853DCC">
        <w:rPr>
          <w:rtl/>
        </w:rPr>
        <w:t>شد</w:t>
      </w:r>
      <w:r w:rsidR="007B4087">
        <w:rPr>
          <w:rtl/>
        </w:rPr>
        <w:t xml:space="preserve">، </w:t>
      </w:r>
      <w:r w:rsidRPr="00853DCC">
        <w:rPr>
          <w:rtl/>
        </w:rPr>
        <w:t>فرهنگ و هویت ما در حال نابودی است</w:t>
      </w:r>
      <w:r w:rsidR="007B4087">
        <w:rPr>
          <w:rtl/>
        </w:rPr>
        <w:t xml:space="preserve">. </w:t>
      </w:r>
      <w:r w:rsidRPr="00853DCC">
        <w:rPr>
          <w:rtl/>
        </w:rPr>
        <w:t>مشروطه برآمده از حس اول</w:t>
      </w:r>
      <w:r w:rsidR="007B4087">
        <w:rPr>
          <w:rFonts w:hint="cs"/>
          <w:rtl/>
        </w:rPr>
        <w:t xml:space="preserve">، </w:t>
      </w:r>
      <w:r w:rsidRPr="00853DCC">
        <w:rPr>
          <w:rtl/>
        </w:rPr>
        <w:t>و انقلاب اسلامی برآمده از حس دوم است</w:t>
      </w:r>
      <w:r w:rsidR="007B4087">
        <w:rPr>
          <w:rtl/>
        </w:rPr>
        <w:t xml:space="preserve">. </w:t>
      </w:r>
    </w:p>
    <w:p w:rsidR="000631D9" w:rsidRPr="00853DCC" w:rsidRDefault="000631D9" w:rsidP="001970D5">
      <w:pPr>
        <w:pStyle w:val="a"/>
        <w:rPr>
          <w:rtl/>
        </w:rPr>
      </w:pPr>
      <w:r w:rsidRPr="00853DCC">
        <w:rPr>
          <w:rtl/>
        </w:rPr>
        <w:t>به نظر می‌رسد که ا</w:t>
      </w:r>
      <w:r w:rsidR="00D0135F" w:rsidRPr="00853DCC">
        <w:rPr>
          <w:rFonts w:hint="cs"/>
          <w:rtl/>
        </w:rPr>
        <w:t>ِ</w:t>
      </w:r>
      <w:r w:rsidRPr="00853DCC">
        <w:rPr>
          <w:rtl/>
        </w:rPr>
        <w:t>دبار نسبت به مدرنیسم و بازگشت به سنت‌ها</w:t>
      </w:r>
      <w:r w:rsidR="007B4087">
        <w:rPr>
          <w:rtl/>
        </w:rPr>
        <w:t xml:space="preserve">، </w:t>
      </w:r>
      <w:r w:rsidRPr="00853DCC">
        <w:rPr>
          <w:rtl/>
        </w:rPr>
        <w:t>که در گستره‌ای قابل اعتنا آغاز شده بود</w:t>
      </w:r>
      <w:r w:rsidR="007B4087">
        <w:rPr>
          <w:rtl/>
        </w:rPr>
        <w:t xml:space="preserve">، </w:t>
      </w:r>
      <w:r w:rsidRPr="00853DCC">
        <w:rPr>
          <w:rtl/>
        </w:rPr>
        <w:t>در مجموع به دلیل نیرومندی روحانیت و رهبری سنتی آن در میان عام</w:t>
      </w:r>
      <w:r w:rsidR="00C427E4" w:rsidRPr="00853DCC">
        <w:rPr>
          <w:rtl/>
        </w:rPr>
        <w:t>ۀ</w:t>
      </w:r>
      <w:r w:rsidRPr="00853DCC">
        <w:rPr>
          <w:rtl/>
        </w:rPr>
        <w:t xml:space="preserve"> مردم</w:t>
      </w:r>
      <w:r w:rsidR="007B4087">
        <w:rPr>
          <w:rtl/>
        </w:rPr>
        <w:t xml:space="preserve">، </w:t>
      </w:r>
      <w:r w:rsidRPr="00853DCC">
        <w:rPr>
          <w:rtl/>
        </w:rPr>
        <w:t>در اختیار مذهبی‌ها قرار گرفت و سر از حسینیه‌ها و مساجد درآورد و در نهایت به پدید</w:t>
      </w:r>
      <w:r w:rsidR="00C427E4" w:rsidRPr="00853DCC">
        <w:rPr>
          <w:rtl/>
        </w:rPr>
        <w:t>ۀ</w:t>
      </w:r>
      <w:r w:rsidRPr="00853DCC">
        <w:rPr>
          <w:rtl/>
        </w:rPr>
        <w:t xml:space="preserve"> انقلاب اسلامی منتهی شد به سخن دیگر</w:t>
      </w:r>
      <w:r w:rsidR="007B4087">
        <w:rPr>
          <w:rtl/>
        </w:rPr>
        <w:t xml:space="preserve">، </w:t>
      </w:r>
      <w:r w:rsidRPr="00853DCC">
        <w:rPr>
          <w:rtl/>
        </w:rPr>
        <w:t>وقتی از سنت‌گرایی دفاع می‌شد</w:t>
      </w:r>
      <w:r w:rsidR="007B4087">
        <w:rPr>
          <w:rtl/>
        </w:rPr>
        <w:t xml:space="preserve">، </w:t>
      </w:r>
      <w:r w:rsidRPr="00853DCC">
        <w:rPr>
          <w:rtl/>
        </w:rPr>
        <w:t>تنها کسانی که به عنوان حافظ سنت‌ها به ذهن می‌آمدند و سازمان نسبتا متشکلی داشتند</w:t>
      </w:r>
      <w:r w:rsidR="007B4087">
        <w:rPr>
          <w:rtl/>
        </w:rPr>
        <w:t xml:space="preserve">، </w:t>
      </w:r>
      <w:r w:rsidRPr="00853DCC">
        <w:rPr>
          <w:rtl/>
        </w:rPr>
        <w:t>روحانیون بودند</w:t>
      </w:r>
      <w:r w:rsidR="007B4087">
        <w:rPr>
          <w:rtl/>
        </w:rPr>
        <w:t xml:space="preserve">. </w:t>
      </w:r>
    </w:p>
    <w:p w:rsidR="000631D9" w:rsidRPr="006B40E3" w:rsidRDefault="000631D9" w:rsidP="001970D5">
      <w:pPr>
        <w:pStyle w:val="a"/>
        <w:rPr>
          <w:spacing w:val="-2"/>
          <w:rtl/>
        </w:rPr>
      </w:pPr>
      <w:r w:rsidRPr="006B40E3">
        <w:rPr>
          <w:spacing w:val="-2"/>
          <w:rtl/>
        </w:rPr>
        <w:t>پس از گذشت</w:t>
      </w:r>
      <w:r w:rsidR="00147502" w:rsidRPr="006B40E3">
        <w:rPr>
          <w:spacing w:val="-2"/>
          <w:rtl/>
        </w:rPr>
        <w:t xml:space="preserve"> سال‌ها </w:t>
      </w:r>
      <w:r w:rsidRPr="006B40E3">
        <w:rPr>
          <w:spacing w:val="-2"/>
          <w:rtl/>
        </w:rPr>
        <w:t>مخالفت یکپارچه با نوگرایی</w:t>
      </w:r>
      <w:r w:rsidR="007B4087" w:rsidRPr="006B40E3">
        <w:rPr>
          <w:spacing w:val="-2"/>
          <w:rtl/>
        </w:rPr>
        <w:t xml:space="preserve">، </w:t>
      </w:r>
      <w:r w:rsidRPr="006B40E3">
        <w:rPr>
          <w:spacing w:val="-2"/>
          <w:rtl/>
        </w:rPr>
        <w:t>‌روحانیون هم دریافته بودند که در عین تمسک به سنّت</w:t>
      </w:r>
      <w:r w:rsidR="007B4087" w:rsidRPr="006B40E3">
        <w:rPr>
          <w:spacing w:val="-2"/>
          <w:rtl/>
        </w:rPr>
        <w:t xml:space="preserve">، </w:t>
      </w:r>
      <w:r w:rsidRPr="006B40E3">
        <w:rPr>
          <w:spacing w:val="-2"/>
          <w:rtl/>
        </w:rPr>
        <w:t>نباید به مخالفت با مظاهر تمدن جدید بپردازند</w:t>
      </w:r>
      <w:r w:rsidR="007B4087" w:rsidRPr="006B40E3">
        <w:rPr>
          <w:spacing w:val="-2"/>
          <w:rtl/>
        </w:rPr>
        <w:t xml:space="preserve">. </w:t>
      </w:r>
      <w:r w:rsidRPr="006B40E3">
        <w:rPr>
          <w:spacing w:val="-2"/>
          <w:rtl/>
        </w:rPr>
        <w:t>در این باره</w:t>
      </w:r>
      <w:r w:rsidR="007B4087" w:rsidRPr="006B40E3">
        <w:rPr>
          <w:spacing w:val="-2"/>
          <w:rtl/>
        </w:rPr>
        <w:t xml:space="preserve">، </w:t>
      </w:r>
      <w:r w:rsidRPr="006B40E3">
        <w:rPr>
          <w:spacing w:val="-2"/>
          <w:rtl/>
        </w:rPr>
        <w:t>شم</w:t>
      </w:r>
      <w:r w:rsidR="00A11C20" w:rsidRPr="006B40E3">
        <w:rPr>
          <w:spacing w:val="-2"/>
          <w:rtl/>
        </w:rPr>
        <w:t>اری از روشنفکران مذهبی هم به آ</w:t>
      </w:r>
      <w:r w:rsidRPr="006B40E3">
        <w:rPr>
          <w:spacing w:val="-2"/>
          <w:rtl/>
        </w:rPr>
        <w:t>ن کمک نموده و برخی از اندیشه‌های مذهبی را نو کرده بودند</w:t>
      </w:r>
      <w:r w:rsidR="007B4087" w:rsidRPr="006B40E3">
        <w:rPr>
          <w:spacing w:val="-2"/>
          <w:rtl/>
        </w:rPr>
        <w:t xml:space="preserve">. </w:t>
      </w:r>
      <w:r w:rsidRPr="006B40E3">
        <w:rPr>
          <w:spacing w:val="-2"/>
          <w:rtl/>
        </w:rPr>
        <w:t>در جمع</w:t>
      </w:r>
      <w:r w:rsidR="007B4087" w:rsidRPr="006B40E3">
        <w:rPr>
          <w:spacing w:val="-2"/>
          <w:rtl/>
        </w:rPr>
        <w:t xml:space="preserve">، </w:t>
      </w:r>
      <w:r w:rsidRPr="006B40E3">
        <w:rPr>
          <w:spacing w:val="-2"/>
          <w:rtl/>
        </w:rPr>
        <w:t>برای راه اندازی جنبش اسلامی</w:t>
      </w:r>
      <w:r w:rsidR="007B4087" w:rsidRPr="006B40E3">
        <w:rPr>
          <w:spacing w:val="-2"/>
          <w:rtl/>
        </w:rPr>
        <w:t xml:space="preserve">، </w:t>
      </w:r>
      <w:r w:rsidRPr="006B40E3">
        <w:rPr>
          <w:spacing w:val="-2"/>
          <w:rtl/>
        </w:rPr>
        <w:t>این وجه</w:t>
      </w:r>
      <w:r w:rsidR="00C427E4" w:rsidRPr="006B40E3">
        <w:rPr>
          <w:spacing w:val="-2"/>
          <w:rtl/>
        </w:rPr>
        <w:t>ۀ</w:t>
      </w:r>
      <w:r w:rsidRPr="006B40E3">
        <w:rPr>
          <w:spacing w:val="-2"/>
          <w:rtl/>
        </w:rPr>
        <w:t xml:space="preserve"> جدید مؤثر واقع شد</w:t>
      </w:r>
      <w:r w:rsidR="006B40E3" w:rsidRPr="006B40E3">
        <w:rPr>
          <w:spacing w:val="-2"/>
          <w:rtl/>
        </w:rPr>
        <w:t>.</w:t>
      </w:r>
      <w:r w:rsidRPr="006B40E3">
        <w:rPr>
          <w:rStyle w:val="FootnoteReference"/>
          <w:spacing w:val="-2"/>
          <w:rtl/>
        </w:rPr>
        <w:footnoteReference w:id="2550"/>
      </w:r>
    </w:p>
    <w:p w:rsidR="000631D9" w:rsidRPr="00853DCC" w:rsidRDefault="000631D9" w:rsidP="001970D5">
      <w:pPr>
        <w:pStyle w:val="a"/>
        <w:rPr>
          <w:rtl/>
        </w:rPr>
      </w:pPr>
      <w:r w:rsidRPr="00853DCC">
        <w:rPr>
          <w:rtl/>
        </w:rPr>
        <w:t>مبارزه با تجدد در شکل روشنفکران آن</w:t>
      </w:r>
      <w:r w:rsidR="007B4087">
        <w:rPr>
          <w:rtl/>
        </w:rPr>
        <w:t xml:space="preserve">، </w:t>
      </w:r>
      <w:r w:rsidRPr="00853DCC">
        <w:rPr>
          <w:rtl/>
        </w:rPr>
        <w:t>همزمان با شکست جریان تجدد و غرب‌زدگی در هم</w:t>
      </w:r>
      <w:r w:rsidR="00C427E4" w:rsidRPr="00853DCC">
        <w:rPr>
          <w:rtl/>
        </w:rPr>
        <w:t>ۀ</w:t>
      </w:r>
      <w:r w:rsidRPr="00853DCC">
        <w:rPr>
          <w:rtl/>
        </w:rPr>
        <w:t xml:space="preserve"> عرصه‌ها</w:t>
      </w:r>
      <w:r w:rsidR="007B4087">
        <w:rPr>
          <w:rtl/>
        </w:rPr>
        <w:t xml:space="preserve">، </w:t>
      </w:r>
      <w:r w:rsidRPr="00853DCC">
        <w:rPr>
          <w:rtl/>
        </w:rPr>
        <w:t>از اقتصاد گرفته تا ادب و فرهنگ</w:t>
      </w:r>
      <w:r w:rsidR="007B4087">
        <w:rPr>
          <w:rtl/>
        </w:rPr>
        <w:t xml:space="preserve">، </w:t>
      </w:r>
      <w:r w:rsidRPr="00853DCC">
        <w:rPr>
          <w:rtl/>
        </w:rPr>
        <w:t>در قالب حرکتی بر ضد مدرنیسم آغاز شد</w:t>
      </w:r>
      <w:r w:rsidR="007B4087">
        <w:rPr>
          <w:rtl/>
        </w:rPr>
        <w:t xml:space="preserve">، </w:t>
      </w:r>
      <w:r w:rsidRPr="00853DCC">
        <w:rPr>
          <w:rtl/>
        </w:rPr>
        <w:t>این ماجرا یک وجه فرهنگی داشت و یک وجه سیاسی</w:t>
      </w:r>
      <w:r w:rsidR="007B4087">
        <w:rPr>
          <w:rtl/>
        </w:rPr>
        <w:t xml:space="preserve">. </w:t>
      </w:r>
    </w:p>
    <w:p w:rsidR="000631D9" w:rsidRPr="00853DCC" w:rsidRDefault="000631D9" w:rsidP="001970D5">
      <w:pPr>
        <w:pStyle w:val="a"/>
        <w:rPr>
          <w:rtl/>
        </w:rPr>
      </w:pPr>
      <w:r w:rsidRPr="00853DCC">
        <w:rPr>
          <w:rtl/>
        </w:rPr>
        <w:t>وجه فرهنگی آن این بود که روشنفکری ایران در این مرحله برعکس دوران پیش از مشروطه که هم</w:t>
      </w:r>
      <w:r w:rsidR="00C427E4" w:rsidRPr="00853DCC">
        <w:rPr>
          <w:rFonts w:hint="cs"/>
          <w:rtl/>
        </w:rPr>
        <w:t>ۀ</w:t>
      </w:r>
      <w:r w:rsidRPr="00853DCC">
        <w:rPr>
          <w:rtl/>
        </w:rPr>
        <w:t xml:space="preserve"> آرمان‌های خود را در غرب</w:t>
      </w:r>
      <w:r w:rsidR="00961BDF">
        <w:rPr>
          <w:rtl/>
        </w:rPr>
        <w:t xml:space="preserve"> می‌</w:t>
      </w:r>
      <w:r w:rsidRPr="00853DCC">
        <w:rPr>
          <w:rtl/>
        </w:rPr>
        <w:t>دید و فکر</w:t>
      </w:r>
      <w:r w:rsidR="00A519CF">
        <w:rPr>
          <w:rtl/>
        </w:rPr>
        <w:t xml:space="preserve"> می‌کرد </w:t>
      </w:r>
      <w:r w:rsidRPr="00853DCC">
        <w:rPr>
          <w:rtl/>
        </w:rPr>
        <w:t xml:space="preserve">که </w:t>
      </w:r>
      <w:r w:rsidR="003806F5" w:rsidRPr="00853DCC">
        <w:rPr>
          <w:rtl/>
        </w:rPr>
        <w:t xml:space="preserve">آدم‌ شدن در این </w:t>
      </w:r>
      <w:r w:rsidRPr="00853DCC">
        <w:rPr>
          <w:rtl/>
        </w:rPr>
        <w:t>است که همه چیزش را بسان غرب و غربی‌ها ترتیب دهد</w:t>
      </w:r>
      <w:r w:rsidR="007B4087">
        <w:rPr>
          <w:rtl/>
        </w:rPr>
        <w:t xml:space="preserve">، </w:t>
      </w:r>
      <w:r w:rsidRPr="00853DCC">
        <w:rPr>
          <w:rtl/>
        </w:rPr>
        <w:t>‌در این دوره افکارش تغییر کرد</w:t>
      </w:r>
      <w:r w:rsidR="007B4087">
        <w:rPr>
          <w:rtl/>
        </w:rPr>
        <w:t xml:space="preserve">. </w:t>
      </w:r>
      <w:r w:rsidRPr="00853DCC">
        <w:rPr>
          <w:rtl/>
        </w:rPr>
        <w:t>این تغییر مذاق در روشنفکری به خاطر نفوذ افکار کمونیستی و چپ بود که غرب را به صورت یک امپریالیسم تصویر کرده و آن را منشأ تمام نکبت‌های بشری معرفی کرده بود</w:t>
      </w:r>
      <w:r w:rsidR="007B4087">
        <w:rPr>
          <w:rtl/>
        </w:rPr>
        <w:t xml:space="preserve">. </w:t>
      </w:r>
      <w:r w:rsidRPr="00853DCC">
        <w:rPr>
          <w:rtl/>
        </w:rPr>
        <w:t>پز روشنفکری در این مطقع در این است که شما با غرب بجنگید</w:t>
      </w:r>
      <w:r w:rsidR="007B4087">
        <w:rPr>
          <w:rtl/>
        </w:rPr>
        <w:t xml:space="preserve">، </w:t>
      </w:r>
      <w:r w:rsidRPr="00853DCC">
        <w:rPr>
          <w:rtl/>
        </w:rPr>
        <w:t>مبارزه کنید و در برابر آن بایستید</w:t>
      </w:r>
      <w:r w:rsidR="007B4087">
        <w:rPr>
          <w:rtl/>
        </w:rPr>
        <w:t xml:space="preserve">. </w:t>
      </w:r>
      <w:r w:rsidRPr="00853DCC">
        <w:rPr>
          <w:rtl/>
        </w:rPr>
        <w:t>این ایستادگی در یک جانب با تکیه بر ایدئولوژی‌های چپ بود و از طرف دیگر بر پایه سنت‌های بومی که امثال جلال آل احمد جانبدار آن بودند</w:t>
      </w:r>
      <w:r w:rsidR="007B4087">
        <w:rPr>
          <w:rtl/>
        </w:rPr>
        <w:t xml:space="preserve">. </w:t>
      </w:r>
      <w:r w:rsidRPr="00853DCC">
        <w:rPr>
          <w:rtl/>
        </w:rPr>
        <w:t>این رویه تا انقلاب اسلامی و</w:t>
      </w:r>
      <w:r w:rsidR="00147502">
        <w:rPr>
          <w:rtl/>
        </w:rPr>
        <w:t xml:space="preserve"> سال‌ها </w:t>
      </w:r>
      <w:r w:rsidRPr="00853DCC">
        <w:rPr>
          <w:rtl/>
        </w:rPr>
        <w:t>پس از آن برقرار</w:t>
      </w:r>
      <w:r w:rsidR="003806F5" w:rsidRPr="00853DCC">
        <w:rPr>
          <w:rFonts w:hint="cs"/>
          <w:rtl/>
        </w:rPr>
        <w:t xml:space="preserve"> </w:t>
      </w:r>
      <w:r w:rsidRPr="00853DCC">
        <w:rPr>
          <w:rtl/>
        </w:rPr>
        <w:t>بود تا</w:t>
      </w:r>
      <w:r w:rsidR="00921D9B">
        <w:rPr>
          <w:rtl/>
        </w:rPr>
        <w:t xml:space="preserve"> اینکه </w:t>
      </w:r>
      <w:r w:rsidRPr="00853DCC">
        <w:rPr>
          <w:rtl/>
        </w:rPr>
        <w:t>در ده</w:t>
      </w:r>
      <w:r w:rsidR="00C427E4" w:rsidRPr="00853DCC">
        <w:rPr>
          <w:rFonts w:hint="cs"/>
          <w:rtl/>
        </w:rPr>
        <w:t>ۀ</w:t>
      </w:r>
      <w:r w:rsidRPr="00853DCC">
        <w:rPr>
          <w:rtl/>
        </w:rPr>
        <w:t xml:space="preserve"> اخیر دوباره مسیر روشنفکری ما به دوران پیش از مشروطه بازگشته و آمال و آروزهای خود را در لیبرالیسم غربی جستجو کرد</w:t>
      </w:r>
      <w:r w:rsidR="007B4087">
        <w:rPr>
          <w:rtl/>
        </w:rPr>
        <w:t xml:space="preserve">. </w:t>
      </w:r>
    </w:p>
    <w:p w:rsidR="000631D9" w:rsidRPr="00853DCC" w:rsidRDefault="000631D9" w:rsidP="001970D5">
      <w:pPr>
        <w:pStyle w:val="a"/>
        <w:rPr>
          <w:rtl/>
        </w:rPr>
      </w:pPr>
      <w:r w:rsidRPr="00853DCC">
        <w:rPr>
          <w:rtl/>
        </w:rPr>
        <w:t>اما وجه سیاسی آن هم از این قرار بود که رژیم پهلوی با تمام توان</w:t>
      </w:r>
      <w:r w:rsidR="00060C89">
        <w:rPr>
          <w:rtl/>
        </w:rPr>
        <w:t xml:space="preserve"> حرکت‌های </w:t>
      </w:r>
      <w:r w:rsidRPr="00853DCC">
        <w:rPr>
          <w:rtl/>
        </w:rPr>
        <w:t>آزادی‌خواهانه ایرانی را اعم از</w:t>
      </w:r>
      <w:r w:rsidR="00060C89">
        <w:rPr>
          <w:rtl/>
        </w:rPr>
        <w:t xml:space="preserve"> حرکت‌های </w:t>
      </w:r>
      <w:r w:rsidRPr="00853DCC">
        <w:rPr>
          <w:rtl/>
        </w:rPr>
        <w:t>روشنفکری و دینی از پس از 28 مرداد سرکوب کرد</w:t>
      </w:r>
      <w:r w:rsidR="007B4087">
        <w:rPr>
          <w:rtl/>
        </w:rPr>
        <w:t xml:space="preserve">. </w:t>
      </w:r>
      <w:r w:rsidRPr="00853DCC">
        <w:rPr>
          <w:rtl/>
        </w:rPr>
        <w:t>در برابر</w:t>
      </w:r>
      <w:r w:rsidR="007B4087">
        <w:rPr>
          <w:rtl/>
        </w:rPr>
        <w:t xml:space="preserve">، </w:t>
      </w:r>
      <w:r w:rsidRPr="00853DCC">
        <w:rPr>
          <w:rtl/>
        </w:rPr>
        <w:t>کوشید تا با شتاب دادن به مدرنیزاسیون کشور آن هم به صورت اجباری و برنامه‌ ریزی شده</w:t>
      </w:r>
      <w:r w:rsidR="007B4087">
        <w:rPr>
          <w:rtl/>
        </w:rPr>
        <w:t xml:space="preserve">، </w:t>
      </w:r>
      <w:r w:rsidRPr="00853DCC">
        <w:rPr>
          <w:rtl/>
        </w:rPr>
        <w:t>از یک سو با سنت‌ها مبارزه کند و از سوی دیگر رهبری</w:t>
      </w:r>
      <w:r w:rsidR="003806F5" w:rsidRPr="00853DCC">
        <w:rPr>
          <w:rFonts w:hint="cs"/>
          <w:rtl/>
        </w:rPr>
        <w:t xml:space="preserve"> </w:t>
      </w:r>
      <w:r w:rsidRPr="00853DCC">
        <w:rPr>
          <w:rtl/>
        </w:rPr>
        <w:t xml:space="preserve">را از دست روشنفکران ضد استبداد بگیرد و به آنان تفهیم کند </w:t>
      </w:r>
      <w:r w:rsidR="003806F5" w:rsidRPr="00853DCC">
        <w:rPr>
          <w:rFonts w:hint="cs"/>
          <w:rtl/>
        </w:rPr>
        <w:t xml:space="preserve">که </w:t>
      </w:r>
      <w:r w:rsidRPr="00853DCC">
        <w:rPr>
          <w:rtl/>
        </w:rPr>
        <w:t>می‌تواند با همین روش</w:t>
      </w:r>
      <w:r w:rsidR="007B4087">
        <w:rPr>
          <w:rtl/>
        </w:rPr>
        <w:t xml:space="preserve">، </w:t>
      </w:r>
      <w:r w:rsidRPr="00853DCC">
        <w:rPr>
          <w:rtl/>
        </w:rPr>
        <w:t>آنچه را که آنان خواهانش هستند</w:t>
      </w:r>
      <w:r w:rsidR="007B4087">
        <w:rPr>
          <w:rtl/>
        </w:rPr>
        <w:t xml:space="preserve">، </w:t>
      </w:r>
      <w:r w:rsidRPr="00853DCC">
        <w:rPr>
          <w:rtl/>
        </w:rPr>
        <w:t>تحقق بخشد</w:t>
      </w:r>
      <w:r w:rsidR="007B4087">
        <w:rPr>
          <w:rtl/>
        </w:rPr>
        <w:t xml:space="preserve">. </w:t>
      </w:r>
      <w:r w:rsidRPr="00853DCC">
        <w:rPr>
          <w:rtl/>
        </w:rPr>
        <w:t>این سیاستی بود که پدرش هم دنبال کرده بود</w:t>
      </w:r>
      <w:r w:rsidR="007B4087">
        <w:rPr>
          <w:rtl/>
        </w:rPr>
        <w:t xml:space="preserve">. </w:t>
      </w:r>
    </w:p>
    <w:p w:rsidR="000631D9" w:rsidRPr="00853DCC" w:rsidRDefault="000631D9" w:rsidP="001970D5">
      <w:pPr>
        <w:pStyle w:val="a"/>
        <w:rPr>
          <w:rtl/>
        </w:rPr>
      </w:pPr>
      <w:r w:rsidRPr="00853DCC">
        <w:rPr>
          <w:rtl/>
        </w:rPr>
        <w:t>این اقدام دستگاه استبدادی شاه</w:t>
      </w:r>
      <w:r w:rsidR="007B4087">
        <w:rPr>
          <w:rtl/>
        </w:rPr>
        <w:t xml:space="preserve">، </w:t>
      </w:r>
      <w:r w:rsidRPr="00853DCC">
        <w:rPr>
          <w:rtl/>
        </w:rPr>
        <w:t>از یک سو متدینین را خشمگین کرد و از سوی دیگر روشنفکران را به مقابله واداشت</w:t>
      </w:r>
      <w:r w:rsidR="007B4087">
        <w:rPr>
          <w:rtl/>
        </w:rPr>
        <w:t xml:space="preserve">. </w:t>
      </w:r>
      <w:r w:rsidRPr="00853DCC">
        <w:rPr>
          <w:rtl/>
        </w:rPr>
        <w:t>از جهت دیگر</w:t>
      </w:r>
      <w:r w:rsidR="007B4087">
        <w:rPr>
          <w:rtl/>
        </w:rPr>
        <w:t xml:space="preserve">، </w:t>
      </w:r>
      <w:r w:rsidRPr="00853DCC">
        <w:rPr>
          <w:rtl/>
        </w:rPr>
        <w:t>در عمق خود</w:t>
      </w:r>
      <w:r w:rsidR="007B4087">
        <w:rPr>
          <w:rtl/>
        </w:rPr>
        <w:t xml:space="preserve">، </w:t>
      </w:r>
      <w:r w:rsidRPr="00853DCC">
        <w:rPr>
          <w:rtl/>
        </w:rPr>
        <w:t>روشی نابهنجار و نامتناسب می‌نمود</w:t>
      </w:r>
      <w:r w:rsidR="007B4087">
        <w:rPr>
          <w:rtl/>
        </w:rPr>
        <w:t xml:space="preserve">. </w:t>
      </w:r>
      <w:r w:rsidRPr="00853DCC">
        <w:rPr>
          <w:rtl/>
        </w:rPr>
        <w:t>این مسائل بحران فکری خاصی را پدید آورد</w:t>
      </w:r>
      <w:r w:rsidR="007B4087">
        <w:rPr>
          <w:rtl/>
        </w:rPr>
        <w:t xml:space="preserve">. </w:t>
      </w:r>
      <w:r w:rsidRPr="00853DCC">
        <w:rPr>
          <w:rtl/>
        </w:rPr>
        <w:t>روشنفکر این جامعه نمی‌دانست</w:t>
      </w:r>
      <w:r w:rsidR="003806F5" w:rsidRPr="00853DCC">
        <w:rPr>
          <w:rFonts w:hint="cs"/>
          <w:rtl/>
        </w:rPr>
        <w:t xml:space="preserve"> </w:t>
      </w:r>
      <w:r w:rsidR="006B40E3">
        <w:rPr>
          <w:rtl/>
        </w:rPr>
        <w:t>که با فراموش</w:t>
      </w:r>
      <w:r w:rsidR="006B40E3">
        <w:rPr>
          <w:rFonts w:hint="cs"/>
          <w:rtl/>
        </w:rPr>
        <w:t>‌</w:t>
      </w:r>
      <w:r w:rsidRPr="00853DCC">
        <w:rPr>
          <w:rtl/>
        </w:rPr>
        <w:t>کردن آرمان‌های دمکرات منشانه</w:t>
      </w:r>
      <w:r w:rsidR="007B4087">
        <w:rPr>
          <w:rtl/>
        </w:rPr>
        <w:t xml:space="preserve">، </w:t>
      </w:r>
      <w:r w:rsidRPr="00853DCC">
        <w:rPr>
          <w:rtl/>
        </w:rPr>
        <w:t>و صرفا برای رسیدن به مدرنیسم و تجدد</w:t>
      </w:r>
      <w:r w:rsidR="007B4087">
        <w:rPr>
          <w:rtl/>
        </w:rPr>
        <w:t xml:space="preserve">، </w:t>
      </w:r>
      <w:r w:rsidRPr="00853DCC">
        <w:rPr>
          <w:rtl/>
        </w:rPr>
        <w:t>از استبداد شاه حمایت کند یا آنکه برای رسیدن به آرمان‌های خود به مقابله با شاه بپردازد و در این راه با مذهبی‌ها همراه شود</w:t>
      </w:r>
      <w:r w:rsidR="007B4087">
        <w:rPr>
          <w:rtl/>
        </w:rPr>
        <w:t xml:space="preserve">. </w:t>
      </w:r>
      <w:r w:rsidRPr="00853DCC">
        <w:rPr>
          <w:rtl/>
        </w:rPr>
        <w:t>بخشی به بدن</w:t>
      </w:r>
      <w:r w:rsidR="00C427E4" w:rsidRPr="00853DCC">
        <w:rPr>
          <w:rtl/>
        </w:rPr>
        <w:t>ۀ</w:t>
      </w:r>
      <w:r w:rsidRPr="00853DCC">
        <w:rPr>
          <w:rtl/>
        </w:rPr>
        <w:t xml:space="preserve"> رژیم چسبیدند و بخشی دیگر عملا در اختیار یک نیروی مذهبی قوی قرار گرفتند که در برابر رژیم ایستاده بود</w:t>
      </w:r>
      <w:r w:rsidR="007B4087">
        <w:rPr>
          <w:rtl/>
        </w:rPr>
        <w:t xml:space="preserve">. </w:t>
      </w:r>
      <w:r w:rsidRPr="00853DCC">
        <w:rPr>
          <w:rtl/>
        </w:rPr>
        <w:t>این افراد حتی اگر خود را تحت عنوان روشنفکر مذهبی در اختیار رژیم قرار</w:t>
      </w:r>
      <w:r w:rsidR="00961BDF">
        <w:rPr>
          <w:rtl/>
        </w:rPr>
        <w:t xml:space="preserve"> نمی‌</w:t>
      </w:r>
      <w:r w:rsidRPr="00853DCC">
        <w:rPr>
          <w:rtl/>
        </w:rPr>
        <w:t>دادند</w:t>
      </w:r>
      <w:r w:rsidR="007B4087">
        <w:rPr>
          <w:rtl/>
        </w:rPr>
        <w:t xml:space="preserve">، </w:t>
      </w:r>
      <w:r w:rsidRPr="00853DCC">
        <w:rPr>
          <w:rtl/>
        </w:rPr>
        <w:t>ثمره کارشان به نفع این قشر تمام می‌شد که البته شد</w:t>
      </w:r>
      <w:r w:rsidR="007B4087">
        <w:rPr>
          <w:rtl/>
        </w:rPr>
        <w:t xml:space="preserve">. </w:t>
      </w:r>
      <w:r w:rsidRPr="00853DCC">
        <w:rPr>
          <w:rtl/>
        </w:rPr>
        <w:t>در واقع مقابله با مدرنیزاسیون</w:t>
      </w:r>
      <w:r w:rsidR="007B4087">
        <w:rPr>
          <w:rtl/>
        </w:rPr>
        <w:t xml:space="preserve">، </w:t>
      </w:r>
      <w:r w:rsidRPr="00853DCC">
        <w:rPr>
          <w:rtl/>
        </w:rPr>
        <w:t>‌سبب تولید اندیشه جدیدی در حمایت از دین و مذهب برای حفظ سنت‌ها شد؛ حرکتی که روشنفکران ـ و حتی غیر دینی ـ هم به آن بی‌علاقه نبودند</w:t>
      </w:r>
      <w:r w:rsidR="007B4087">
        <w:rPr>
          <w:rtl/>
        </w:rPr>
        <w:t xml:space="preserve">. </w:t>
      </w:r>
    </w:p>
    <w:p w:rsidR="000631D9" w:rsidRPr="006B40E3" w:rsidRDefault="000631D9" w:rsidP="001970D5">
      <w:pPr>
        <w:pStyle w:val="a"/>
        <w:rPr>
          <w:spacing w:val="-2"/>
          <w:rtl/>
        </w:rPr>
      </w:pPr>
      <w:r w:rsidRPr="006B40E3">
        <w:rPr>
          <w:spacing w:val="-2"/>
          <w:rtl/>
        </w:rPr>
        <w:t>در اینجا باید از زاویه دیگر به این مسأله نگریست</w:t>
      </w:r>
      <w:r w:rsidR="007B4087" w:rsidRPr="006B40E3">
        <w:rPr>
          <w:spacing w:val="-2"/>
          <w:rtl/>
        </w:rPr>
        <w:t xml:space="preserve">، </w:t>
      </w:r>
      <w:r w:rsidRPr="006B40E3">
        <w:rPr>
          <w:spacing w:val="-2"/>
          <w:rtl/>
        </w:rPr>
        <w:t>سنت فلسفی ایران یک سنت اصیل است که قدمت آن با تاریخ دوره اسلامی و حتی پیش از آن برابری می‌کند</w:t>
      </w:r>
      <w:r w:rsidR="007B4087" w:rsidRPr="006B40E3">
        <w:rPr>
          <w:spacing w:val="-2"/>
          <w:rtl/>
        </w:rPr>
        <w:t xml:space="preserve">. </w:t>
      </w:r>
      <w:r w:rsidRPr="006B40E3">
        <w:rPr>
          <w:spacing w:val="-2"/>
          <w:rtl/>
        </w:rPr>
        <w:t>این سنت‌ فلسفی</w:t>
      </w:r>
      <w:r w:rsidR="007B4087" w:rsidRPr="006B40E3">
        <w:rPr>
          <w:rFonts w:hint="cs"/>
          <w:spacing w:val="-2"/>
          <w:rtl/>
        </w:rPr>
        <w:t xml:space="preserve">، </w:t>
      </w:r>
      <w:r w:rsidR="00A87EAC" w:rsidRPr="006B40E3">
        <w:rPr>
          <w:spacing w:val="-2"/>
          <w:rtl/>
        </w:rPr>
        <w:t>سنتی است مقاوم که هستی شناسی</w:t>
      </w:r>
      <w:r w:rsidR="00A87EAC" w:rsidRPr="006B40E3">
        <w:rPr>
          <w:rFonts w:hint="cs"/>
          <w:spacing w:val="-2"/>
          <w:rtl/>
        </w:rPr>
        <w:t xml:space="preserve"> </w:t>
      </w:r>
      <w:r w:rsidRPr="006B40E3">
        <w:rPr>
          <w:spacing w:val="-2"/>
          <w:rtl/>
        </w:rPr>
        <w:t>و جهانشناسی ویژه‌ای برای خود دارد</w:t>
      </w:r>
      <w:r w:rsidR="007B4087" w:rsidRPr="006B40E3">
        <w:rPr>
          <w:spacing w:val="-2"/>
          <w:rtl/>
        </w:rPr>
        <w:t xml:space="preserve">. </w:t>
      </w:r>
      <w:r w:rsidRPr="006B40E3">
        <w:rPr>
          <w:spacing w:val="-2"/>
          <w:rtl/>
        </w:rPr>
        <w:t>وجود یک اساس و پایه مفروض است</w:t>
      </w:r>
      <w:r w:rsidR="007B4087" w:rsidRPr="006B40E3">
        <w:rPr>
          <w:spacing w:val="-2"/>
          <w:rtl/>
        </w:rPr>
        <w:t xml:space="preserve">. </w:t>
      </w:r>
      <w:r w:rsidRPr="006B40E3">
        <w:rPr>
          <w:spacing w:val="-2"/>
          <w:rtl/>
        </w:rPr>
        <w:t>این سنت‌ فلسفی یکی از عناصر اصلی مقاومت ایرانی در برابر غرب بوده است</w:t>
      </w:r>
      <w:r w:rsidR="007B4087" w:rsidRPr="006B40E3">
        <w:rPr>
          <w:spacing w:val="-2"/>
          <w:rtl/>
        </w:rPr>
        <w:t xml:space="preserve">. </w:t>
      </w:r>
      <w:r w:rsidRPr="006B40E3">
        <w:rPr>
          <w:spacing w:val="-2"/>
          <w:rtl/>
        </w:rPr>
        <w:t>در عین حال</w:t>
      </w:r>
      <w:r w:rsidR="007B4087" w:rsidRPr="006B40E3">
        <w:rPr>
          <w:spacing w:val="-2"/>
          <w:rtl/>
        </w:rPr>
        <w:t xml:space="preserve">، </w:t>
      </w:r>
      <w:r w:rsidRPr="006B40E3">
        <w:rPr>
          <w:spacing w:val="-2"/>
          <w:rtl/>
        </w:rPr>
        <w:t>می‌توان گفت که همین تفکر</w:t>
      </w:r>
      <w:r w:rsidR="007B4087" w:rsidRPr="006B40E3">
        <w:rPr>
          <w:rFonts w:hint="cs"/>
          <w:spacing w:val="-2"/>
          <w:rtl/>
        </w:rPr>
        <w:t xml:space="preserve">، </w:t>
      </w:r>
      <w:r w:rsidRPr="006B40E3">
        <w:rPr>
          <w:spacing w:val="-2"/>
          <w:rtl/>
        </w:rPr>
        <w:t>راه داد و ستد فکری را نیز هموار کرده و از این راه زمین</w:t>
      </w:r>
      <w:r w:rsidR="00C427E4" w:rsidRPr="006B40E3">
        <w:rPr>
          <w:spacing w:val="-2"/>
          <w:rtl/>
        </w:rPr>
        <w:t>ۀ</w:t>
      </w:r>
      <w:r w:rsidRPr="006B40E3">
        <w:rPr>
          <w:spacing w:val="-2"/>
          <w:rtl/>
        </w:rPr>
        <w:t xml:space="preserve"> تأثیرپذیری را هم در میان ما پدید آورده است</w:t>
      </w:r>
      <w:r w:rsidR="007B4087" w:rsidRPr="006B40E3">
        <w:rPr>
          <w:spacing w:val="-2"/>
          <w:rtl/>
        </w:rPr>
        <w:t xml:space="preserve">. </w:t>
      </w:r>
      <w:r w:rsidRPr="006B40E3">
        <w:rPr>
          <w:spacing w:val="-2"/>
          <w:rtl/>
        </w:rPr>
        <w:t>بنابراین</w:t>
      </w:r>
      <w:r w:rsidR="007B4087" w:rsidRPr="006B40E3">
        <w:rPr>
          <w:rFonts w:hint="cs"/>
          <w:spacing w:val="-2"/>
          <w:rtl/>
        </w:rPr>
        <w:t xml:space="preserve">، </w:t>
      </w:r>
      <w:r w:rsidRPr="006B40E3">
        <w:rPr>
          <w:spacing w:val="-2"/>
          <w:rtl/>
        </w:rPr>
        <w:t xml:space="preserve">این تفکر برای ما </w:t>
      </w:r>
      <w:r w:rsidR="00A87EAC" w:rsidRPr="006B40E3">
        <w:rPr>
          <w:rFonts w:hint="cs"/>
          <w:spacing w:val="-2"/>
          <w:rtl/>
        </w:rPr>
        <w:t xml:space="preserve">حکم </w:t>
      </w:r>
      <w:r w:rsidRPr="006B40E3">
        <w:rPr>
          <w:spacing w:val="-2"/>
          <w:rtl/>
        </w:rPr>
        <w:t>یک شمشیر</w:t>
      </w:r>
      <w:r w:rsidR="00A87EAC" w:rsidRPr="006B40E3">
        <w:rPr>
          <w:rFonts w:hint="cs"/>
          <w:spacing w:val="-2"/>
          <w:rtl/>
        </w:rPr>
        <w:t xml:space="preserve"> </w:t>
      </w:r>
      <w:r w:rsidRPr="006B40E3">
        <w:rPr>
          <w:spacing w:val="-2"/>
          <w:rtl/>
        </w:rPr>
        <w:t>دو لبه را داش</w:t>
      </w:r>
      <w:r w:rsidR="00A87EAC" w:rsidRPr="006B40E3">
        <w:rPr>
          <w:spacing w:val="-2"/>
          <w:rtl/>
        </w:rPr>
        <w:t>ته که همه برای پاسداری از فرهنگ</w:t>
      </w:r>
      <w:r w:rsidRPr="006B40E3">
        <w:rPr>
          <w:spacing w:val="-2"/>
          <w:rtl/>
        </w:rPr>
        <w:t>مان و هم برای رخنه در یکپارچگی فرهنگی</w:t>
      </w:r>
      <w:r w:rsidR="007B4087" w:rsidRPr="006B40E3">
        <w:rPr>
          <w:spacing w:val="-2"/>
          <w:rtl/>
        </w:rPr>
        <w:t xml:space="preserve">، </w:t>
      </w:r>
      <w:r w:rsidRPr="006B40E3">
        <w:rPr>
          <w:spacing w:val="-2"/>
          <w:rtl/>
        </w:rPr>
        <w:t>از آن بهره برده‌ایم</w:t>
      </w:r>
      <w:r w:rsidR="007B4087" w:rsidRPr="006B40E3">
        <w:rPr>
          <w:spacing w:val="-2"/>
          <w:rtl/>
        </w:rPr>
        <w:t xml:space="preserve">. </w:t>
      </w:r>
    </w:p>
    <w:p w:rsidR="000631D9" w:rsidRPr="00853DCC" w:rsidRDefault="000631D9" w:rsidP="001970D5">
      <w:pPr>
        <w:pStyle w:val="a"/>
        <w:rPr>
          <w:rtl/>
        </w:rPr>
      </w:pPr>
      <w:r w:rsidRPr="00853DCC">
        <w:rPr>
          <w:rtl/>
        </w:rPr>
        <w:t>ایستادگی روی این سنت فلسفی</w:t>
      </w:r>
      <w:r w:rsidR="007B4087">
        <w:rPr>
          <w:rtl/>
        </w:rPr>
        <w:t xml:space="preserve">، </w:t>
      </w:r>
      <w:r w:rsidRPr="00853DCC">
        <w:rPr>
          <w:rtl/>
        </w:rPr>
        <w:t>آن هم با آموزه‌هایی که در آن وجود داشته و آن را چه در قالب فلسفی و چه در قالب عرفانی به صورت یک اندیشه الهی درآورده</w:t>
      </w:r>
      <w:r w:rsidR="007B4087">
        <w:rPr>
          <w:rtl/>
        </w:rPr>
        <w:t xml:space="preserve">، </w:t>
      </w:r>
      <w:r w:rsidRPr="00853DCC">
        <w:rPr>
          <w:rtl/>
        </w:rPr>
        <w:t>طبعا به صورت مبارزه با غرب (و نمایند</w:t>
      </w:r>
      <w:r w:rsidR="00C427E4" w:rsidRPr="00853DCC">
        <w:rPr>
          <w:rFonts w:hint="cs"/>
          <w:rtl/>
        </w:rPr>
        <w:t>ۀ</w:t>
      </w:r>
      <w:r w:rsidRPr="00853DCC">
        <w:rPr>
          <w:rtl/>
        </w:rPr>
        <w:t xml:space="preserve"> برجست</w:t>
      </w:r>
      <w:r w:rsidR="00C427E4" w:rsidRPr="00853DCC">
        <w:rPr>
          <w:rFonts w:hint="cs"/>
          <w:rtl/>
        </w:rPr>
        <w:t>ۀ</w:t>
      </w:r>
      <w:r w:rsidR="00B32947" w:rsidRPr="00853DCC">
        <w:rPr>
          <w:rtl/>
        </w:rPr>
        <w:t xml:space="preserve"> آن نیچه</w:t>
      </w:r>
      <w:r w:rsidR="007B4087">
        <w:rPr>
          <w:rFonts w:hint="cs"/>
          <w:rtl/>
        </w:rPr>
        <w:t xml:space="preserve">، </w:t>
      </w:r>
      <w:r w:rsidRPr="00853DCC">
        <w:rPr>
          <w:rtl/>
        </w:rPr>
        <w:t xml:space="preserve">که با اعلام </w:t>
      </w:r>
      <w:r w:rsidR="00B32947" w:rsidRPr="00853DCC">
        <w:rPr>
          <w:rFonts w:hint="cs"/>
          <w:rtl/>
        </w:rPr>
        <w:t>«</w:t>
      </w:r>
      <w:r w:rsidRPr="00853DCC">
        <w:rPr>
          <w:rtl/>
        </w:rPr>
        <w:t>خدا مرده است</w:t>
      </w:r>
      <w:r w:rsidR="00B32947" w:rsidRPr="00853DCC">
        <w:rPr>
          <w:rFonts w:hint="cs"/>
          <w:rtl/>
        </w:rPr>
        <w:t>»</w:t>
      </w:r>
      <w:r w:rsidRPr="00853DCC">
        <w:rPr>
          <w:rtl/>
        </w:rPr>
        <w:t xml:space="preserve"> فرهنگ جدید را شکل داد) درآمده</w:t>
      </w:r>
      <w:r w:rsidR="007B4087">
        <w:rPr>
          <w:rtl/>
        </w:rPr>
        <w:t xml:space="preserve"> </w:t>
      </w:r>
      <w:r w:rsidRPr="00853DCC">
        <w:rPr>
          <w:rtl/>
        </w:rPr>
        <w:t>است</w:t>
      </w:r>
      <w:r w:rsidR="007B4087">
        <w:rPr>
          <w:rtl/>
        </w:rPr>
        <w:t xml:space="preserve">. </w:t>
      </w:r>
    </w:p>
    <w:p w:rsidR="000631D9" w:rsidRPr="00853DCC" w:rsidRDefault="000631D9" w:rsidP="001970D5">
      <w:pPr>
        <w:pStyle w:val="a"/>
        <w:rPr>
          <w:rtl/>
        </w:rPr>
      </w:pPr>
      <w:r w:rsidRPr="00853DCC">
        <w:rPr>
          <w:rtl/>
        </w:rPr>
        <w:t>در دور</w:t>
      </w:r>
      <w:r w:rsidR="00C427E4" w:rsidRPr="00853DCC">
        <w:rPr>
          <w:rtl/>
        </w:rPr>
        <w:t>ۀ</w:t>
      </w:r>
      <w:r w:rsidRPr="00853DCC">
        <w:rPr>
          <w:rtl/>
        </w:rPr>
        <w:t>‌ جدید روشنفکری در ایران که در ده</w:t>
      </w:r>
      <w:r w:rsidR="00C427E4" w:rsidRPr="00853DCC">
        <w:rPr>
          <w:rtl/>
        </w:rPr>
        <w:t>ۀ</w:t>
      </w:r>
      <w:r w:rsidRPr="00853DCC">
        <w:rPr>
          <w:rtl/>
        </w:rPr>
        <w:t xml:space="preserve"> 20 و 30 به طور تدریجی حرک</w:t>
      </w:r>
      <w:r w:rsidR="00B32947" w:rsidRPr="00853DCC">
        <w:rPr>
          <w:rtl/>
        </w:rPr>
        <w:t>تش را آغاز کرد و سپس در ده</w:t>
      </w:r>
      <w:r w:rsidR="00C427E4" w:rsidRPr="00853DCC">
        <w:rPr>
          <w:rtl/>
        </w:rPr>
        <w:t>ۀ</w:t>
      </w:r>
      <w:r w:rsidR="00B32947" w:rsidRPr="00853DCC">
        <w:rPr>
          <w:rtl/>
        </w:rPr>
        <w:t xml:space="preserve"> 40و</w:t>
      </w:r>
      <w:r w:rsidRPr="00853DCC">
        <w:rPr>
          <w:rtl/>
        </w:rPr>
        <w:t>50 آثارش ظاهر شد</w:t>
      </w:r>
      <w:r w:rsidR="007B4087">
        <w:rPr>
          <w:rtl/>
        </w:rPr>
        <w:t xml:space="preserve">، </w:t>
      </w:r>
      <w:r w:rsidRPr="00853DCC">
        <w:rPr>
          <w:rtl/>
        </w:rPr>
        <w:t>دسته‌ای فیلسوف دانشگاهی پدید آمدند که به تدریج رشته‌ای از نقادی‌های فلسفی نسبت به غرب را از خود غرب به ایران آوردند و در اینجا با اندیشه‌های موجود در سنت فلسفی ایران با یکدیگر درآمیختند</w:t>
      </w:r>
      <w:r w:rsidR="007B4087">
        <w:rPr>
          <w:rtl/>
        </w:rPr>
        <w:t xml:space="preserve">. </w:t>
      </w:r>
      <w:r w:rsidRPr="00853DCC">
        <w:rPr>
          <w:rtl/>
        </w:rPr>
        <w:t>این افراد توانستند یک موج فکری ـ فلسفی جدیدی را ایجاد کنند که با روند کلی مخالفت با غرب که در ایران بر اثر شکست برنامه‌های نوسازی و عرفی پهلوی‌ها پدید آمده بود</w:t>
      </w:r>
      <w:r w:rsidR="007B4087">
        <w:rPr>
          <w:rtl/>
        </w:rPr>
        <w:t xml:space="preserve">، </w:t>
      </w:r>
      <w:r w:rsidRPr="00853DCC">
        <w:rPr>
          <w:rtl/>
        </w:rPr>
        <w:t>هماهنگ شد</w:t>
      </w:r>
      <w:r w:rsidR="007B4087">
        <w:rPr>
          <w:rtl/>
        </w:rPr>
        <w:t xml:space="preserve">. </w:t>
      </w:r>
      <w:r w:rsidRPr="00853DCC">
        <w:rPr>
          <w:rtl/>
        </w:rPr>
        <w:t>در اینجا</w:t>
      </w:r>
      <w:r w:rsidR="00B32947" w:rsidRPr="00853DCC">
        <w:rPr>
          <w:rFonts w:hint="cs"/>
          <w:rtl/>
        </w:rPr>
        <w:t xml:space="preserve"> </w:t>
      </w:r>
      <w:r w:rsidRPr="00853DCC">
        <w:rPr>
          <w:rtl/>
        </w:rPr>
        <w:t>به بیان گوشه‌ای از شرح حال و افکار برجسته‌ت</w:t>
      </w:r>
      <w:r w:rsidR="00B32947" w:rsidRPr="00853DCC">
        <w:rPr>
          <w:rtl/>
        </w:rPr>
        <w:t>رین افراد وابسته به این نحله می</w:t>
      </w:r>
      <w:r w:rsidR="00B32947" w:rsidRPr="00853DCC">
        <w:rPr>
          <w:rFonts w:hint="cs"/>
          <w:rtl/>
        </w:rPr>
        <w:t>‌</w:t>
      </w:r>
      <w:r w:rsidRPr="00853DCC">
        <w:rPr>
          <w:rtl/>
        </w:rPr>
        <w:t>پردازیم</w:t>
      </w:r>
      <w:r w:rsidR="007B4087">
        <w:rPr>
          <w:rtl/>
        </w:rPr>
        <w:t xml:space="preserve">. </w:t>
      </w:r>
    </w:p>
    <w:p w:rsidR="000631D9" w:rsidRPr="00853DCC" w:rsidRDefault="000631D9" w:rsidP="00910705">
      <w:pPr>
        <w:pStyle w:val="a"/>
        <w:widowControl w:val="0"/>
        <w:rPr>
          <w:rtl/>
        </w:rPr>
      </w:pPr>
      <w:r w:rsidRPr="00853DCC">
        <w:rPr>
          <w:rtl/>
        </w:rPr>
        <w:t>اما پیش از آن باید</w:t>
      </w:r>
      <w:r w:rsidR="007B4087">
        <w:rPr>
          <w:rtl/>
        </w:rPr>
        <w:t xml:space="preserve">، </w:t>
      </w:r>
      <w:r w:rsidRPr="00853DCC">
        <w:rPr>
          <w:rtl/>
        </w:rPr>
        <w:t>این افراد را در دو بخش بیاوریم</w:t>
      </w:r>
      <w:r w:rsidR="007B4087">
        <w:rPr>
          <w:rtl/>
        </w:rPr>
        <w:t xml:space="preserve">. </w:t>
      </w:r>
      <w:r w:rsidRPr="00853DCC">
        <w:rPr>
          <w:rtl/>
        </w:rPr>
        <w:t>بخش نخست کسانی که از اساس تفکر غربی را در برابر اشراق و عرفان و فلسف</w:t>
      </w:r>
      <w:r w:rsidR="00C427E4" w:rsidRPr="00853DCC">
        <w:rPr>
          <w:rtl/>
        </w:rPr>
        <w:t>ۀ</w:t>
      </w:r>
      <w:r w:rsidRPr="00853DCC">
        <w:rPr>
          <w:rtl/>
        </w:rPr>
        <w:t xml:space="preserve"> شرق نمی‌پسندیدند و نقاط بنیادین آن بودند</w:t>
      </w:r>
      <w:r w:rsidR="007B4087">
        <w:rPr>
          <w:rtl/>
        </w:rPr>
        <w:t xml:space="preserve">. </w:t>
      </w:r>
      <w:r w:rsidRPr="00853DCC">
        <w:rPr>
          <w:rtl/>
        </w:rPr>
        <w:t>دوم کسانی که تنها با فکلیسم و غرب</w:t>
      </w:r>
      <w:r w:rsidR="00870D3D" w:rsidRPr="00853DCC">
        <w:rPr>
          <w:rFonts w:hint="cs"/>
          <w:rtl/>
        </w:rPr>
        <w:t>‌</w:t>
      </w:r>
      <w:r w:rsidRPr="00853DCC">
        <w:rPr>
          <w:rtl/>
        </w:rPr>
        <w:t>زدگی مخالفت داشته و در اساس اقتباس از غرب یا به تعبیر شادمان «تسخ</w:t>
      </w:r>
      <w:r w:rsidR="00870D3D" w:rsidRPr="00853DCC">
        <w:rPr>
          <w:rtl/>
        </w:rPr>
        <w:t>یر تمدن فرهنگی» تردیدی نداشتند</w:t>
      </w:r>
      <w:r w:rsidR="00910705">
        <w:rPr>
          <w:rtl/>
        </w:rPr>
        <w:t>،</w:t>
      </w:r>
      <w:r w:rsidRPr="00014724">
        <w:rPr>
          <w:rStyle w:val="FootnoteReference"/>
          <w:rtl/>
        </w:rPr>
        <w:footnoteReference w:id="2551"/>
      </w:r>
      <w:r w:rsidR="00910705">
        <w:rPr>
          <w:rFonts w:hint="cs"/>
          <w:rtl/>
        </w:rPr>
        <w:t xml:space="preserve"> </w:t>
      </w:r>
      <w:r w:rsidRPr="00853DCC">
        <w:rPr>
          <w:rtl/>
        </w:rPr>
        <w:t>و بیشتر از خود باختگانی متنفر بودند که محصول شبه روشنفکری بودند</w:t>
      </w:r>
      <w:r w:rsidR="007B4087">
        <w:rPr>
          <w:rtl/>
        </w:rPr>
        <w:t xml:space="preserve">. </w:t>
      </w:r>
    </w:p>
    <w:p w:rsidR="000631D9" w:rsidRPr="00853DCC" w:rsidRDefault="000631D9" w:rsidP="00910705">
      <w:pPr>
        <w:pStyle w:val="a7"/>
        <w:rPr>
          <w:rtl/>
        </w:rPr>
      </w:pPr>
      <w:bookmarkStart w:id="223" w:name="_Toc417388705"/>
      <w:bookmarkStart w:id="224" w:name="_Toc438994387"/>
      <w:r w:rsidRPr="00853DCC">
        <w:rPr>
          <w:rtl/>
        </w:rPr>
        <w:t>1ـ هانری ک</w:t>
      </w:r>
      <w:r w:rsidR="00870D3D" w:rsidRPr="00853DCC">
        <w:rPr>
          <w:rFonts w:hint="cs"/>
          <w:rtl/>
        </w:rPr>
        <w:t>ُ</w:t>
      </w:r>
      <w:r w:rsidRPr="00853DCC">
        <w:rPr>
          <w:rtl/>
        </w:rPr>
        <w:t>ربن</w:t>
      </w:r>
      <w:r w:rsidRPr="00014724">
        <w:rPr>
          <w:rStyle w:val="FootnoteReference"/>
          <w:bCs w:val="0"/>
          <w:rtl/>
        </w:rPr>
        <w:footnoteReference w:id="2552"/>
      </w:r>
      <w:bookmarkEnd w:id="223"/>
      <w:bookmarkEnd w:id="224"/>
    </w:p>
    <w:p w:rsidR="000631D9" w:rsidRPr="00853DCC" w:rsidRDefault="000631D9" w:rsidP="001970D5">
      <w:pPr>
        <w:pStyle w:val="a"/>
        <w:rPr>
          <w:rtl/>
        </w:rPr>
      </w:pPr>
      <w:r w:rsidRPr="00853DCC">
        <w:rPr>
          <w:rtl/>
        </w:rPr>
        <w:t>در این قسمت به ناچار به لحاظ زمانی باید بحث را با کربن آغاز کنیم</w:t>
      </w:r>
      <w:r w:rsidR="007B4087">
        <w:rPr>
          <w:rtl/>
        </w:rPr>
        <w:t xml:space="preserve">. </w:t>
      </w:r>
      <w:r w:rsidRPr="00853DCC">
        <w:rPr>
          <w:rtl/>
        </w:rPr>
        <w:t>بخشی از ریشه‌های اروپایی این اندیشه یعنی اعتنای به تفکر عرفانی ـ فلسفی اسلام و ایران که مجددا</w:t>
      </w:r>
      <w:r w:rsidR="00870D3D" w:rsidRPr="00853DCC">
        <w:rPr>
          <w:rFonts w:hint="cs"/>
          <w:rtl/>
        </w:rPr>
        <w:t>ً</w:t>
      </w:r>
      <w:r w:rsidRPr="00853DCC">
        <w:rPr>
          <w:rtl/>
        </w:rPr>
        <w:t xml:space="preserve"> در ایران انعکاس یافت</w:t>
      </w:r>
      <w:r w:rsidR="007B4087">
        <w:rPr>
          <w:rtl/>
        </w:rPr>
        <w:t xml:space="preserve">، </w:t>
      </w:r>
      <w:r w:rsidRPr="00853DCC">
        <w:rPr>
          <w:rtl/>
        </w:rPr>
        <w:t>افکار هانری کربن (4 آوریل 1903 ـ 7 اکتبر 1978) بود که زمانی تحت تأثیر فلسف</w:t>
      </w:r>
      <w:r w:rsidR="00C427E4" w:rsidRPr="00853DCC">
        <w:rPr>
          <w:rtl/>
        </w:rPr>
        <w:t>ۀ</w:t>
      </w:r>
      <w:r w:rsidRPr="00853DCC">
        <w:rPr>
          <w:rtl/>
        </w:rPr>
        <w:t xml:space="preserve"> هایدگری</w:t>
      </w:r>
      <w:r w:rsidR="00870D3D" w:rsidRPr="00853DCC">
        <w:rPr>
          <w:rFonts w:hint="cs"/>
          <w:rtl/>
        </w:rPr>
        <w:t xml:space="preserve"> </w:t>
      </w:r>
      <w:r w:rsidRPr="00853DCC">
        <w:rPr>
          <w:rtl/>
        </w:rPr>
        <w:t>و بسا منتقل کنند</w:t>
      </w:r>
      <w:r w:rsidR="00C427E4" w:rsidRPr="00853DCC">
        <w:rPr>
          <w:rtl/>
        </w:rPr>
        <w:t>ۀ</w:t>
      </w:r>
      <w:r w:rsidRPr="00853DCC">
        <w:rPr>
          <w:rtl/>
        </w:rPr>
        <w:t xml:space="preserve"> آن به ایران بود</w:t>
      </w:r>
      <w:r w:rsidR="00910705">
        <w:rPr>
          <w:rtl/>
        </w:rPr>
        <w:t>.</w:t>
      </w:r>
      <w:r w:rsidRPr="00014724">
        <w:rPr>
          <w:rStyle w:val="FootnoteReference"/>
          <w:rtl/>
        </w:rPr>
        <w:footnoteReference w:id="2553"/>
      </w:r>
      <w:r w:rsidRPr="00853DCC">
        <w:rPr>
          <w:rtl/>
        </w:rPr>
        <w:t xml:space="preserve"> وی با پژوهش در افکار شیعی و ایجاد ارتباط میان لای</w:t>
      </w:r>
      <w:r w:rsidR="00C427E4" w:rsidRPr="00853DCC">
        <w:rPr>
          <w:rFonts w:hint="cs"/>
          <w:rtl/>
        </w:rPr>
        <w:t>ۀ</w:t>
      </w:r>
      <w:r w:rsidRPr="00853DCC">
        <w:rPr>
          <w:rtl/>
        </w:rPr>
        <w:t xml:space="preserve"> فلسفی آن با اندیشه‌های ایران باستان</w:t>
      </w:r>
      <w:r w:rsidR="007B4087">
        <w:rPr>
          <w:rtl/>
        </w:rPr>
        <w:t xml:space="preserve">، </w:t>
      </w:r>
      <w:r w:rsidRPr="00853DCC">
        <w:rPr>
          <w:rtl/>
        </w:rPr>
        <w:t>می‌کوشید تا رگه‌ای از اندیشه عرفانی ـ فلسفی در ایران ترسیم کند که به نظر وی باطن تشیع به ویژه از نظر اسماعیلی و شیخی آن بود</w:t>
      </w:r>
      <w:r w:rsidR="007B4087">
        <w:rPr>
          <w:rtl/>
        </w:rPr>
        <w:t xml:space="preserve">. </w:t>
      </w:r>
    </w:p>
    <w:p w:rsidR="000631D9" w:rsidRPr="00853DCC" w:rsidRDefault="000631D9" w:rsidP="001970D5">
      <w:pPr>
        <w:pStyle w:val="a"/>
        <w:rPr>
          <w:rtl/>
        </w:rPr>
      </w:pPr>
      <w:r w:rsidRPr="00853DCC">
        <w:rPr>
          <w:rtl/>
        </w:rPr>
        <w:t>انتشار آثار کربن در ایران تأثیر بسزائی روی حسین نصر</w:t>
      </w:r>
      <w:r w:rsidR="007B4087">
        <w:rPr>
          <w:rtl/>
        </w:rPr>
        <w:t xml:space="preserve">، </w:t>
      </w:r>
      <w:r w:rsidRPr="00853DCC">
        <w:rPr>
          <w:rtl/>
        </w:rPr>
        <w:t>فردید</w:t>
      </w:r>
      <w:r w:rsidR="007B4087">
        <w:rPr>
          <w:rtl/>
        </w:rPr>
        <w:t xml:space="preserve">، </w:t>
      </w:r>
      <w:r w:rsidRPr="00853DCC">
        <w:rPr>
          <w:rtl/>
        </w:rPr>
        <w:t>شایگان و افراد دیگری گذاشت که وابسته به این نحل</w:t>
      </w:r>
      <w:r w:rsidR="00C427E4" w:rsidRPr="00853DCC">
        <w:rPr>
          <w:rtl/>
        </w:rPr>
        <w:t>ۀ</w:t>
      </w:r>
      <w:r w:rsidRPr="00853DCC">
        <w:rPr>
          <w:rtl/>
        </w:rPr>
        <w:t xml:space="preserve"> فکری بودند</w:t>
      </w:r>
      <w:r w:rsidR="007B4087">
        <w:rPr>
          <w:rFonts w:hint="cs"/>
          <w:rtl/>
        </w:rPr>
        <w:t xml:space="preserve">. </w:t>
      </w:r>
      <w:r w:rsidRPr="00853DCC">
        <w:rPr>
          <w:rtl/>
        </w:rPr>
        <w:t>نصر</w:t>
      </w:r>
      <w:r w:rsidR="00F60A81">
        <w:rPr>
          <w:rtl/>
        </w:rPr>
        <w:t xml:space="preserve"> می‌گوید </w:t>
      </w:r>
      <w:r w:rsidRPr="00853DCC">
        <w:rPr>
          <w:rtl/>
        </w:rPr>
        <w:t>که پیش از</w:t>
      </w:r>
      <w:r w:rsidR="00EA6B36" w:rsidRPr="00853DCC">
        <w:rPr>
          <w:rFonts w:hint="cs"/>
          <w:rtl/>
        </w:rPr>
        <w:t xml:space="preserve"> </w:t>
      </w:r>
      <w:r w:rsidRPr="00853DCC">
        <w:rPr>
          <w:rtl/>
        </w:rPr>
        <w:t>آمدن به ایران با آثار کربن آشنا بود و زمانی که در سال 1337 به ایران آمد</w:t>
      </w:r>
      <w:r w:rsidR="007B4087">
        <w:rPr>
          <w:rtl/>
        </w:rPr>
        <w:t xml:space="preserve">، </w:t>
      </w:r>
      <w:r w:rsidRPr="00853DCC">
        <w:rPr>
          <w:rtl/>
        </w:rPr>
        <w:t>با او دیدار کرد</w:t>
      </w:r>
      <w:r w:rsidR="00910705">
        <w:rPr>
          <w:rtl/>
        </w:rPr>
        <w:t>.</w:t>
      </w:r>
      <w:r w:rsidRPr="00014724">
        <w:rPr>
          <w:rStyle w:val="FootnoteReference"/>
          <w:rtl/>
        </w:rPr>
        <w:footnoteReference w:id="2554"/>
      </w:r>
      <w:r w:rsidRPr="00853DCC">
        <w:rPr>
          <w:rtl/>
        </w:rPr>
        <w:t xml:space="preserve"> کتاب روابط حکمت اشراق و فلسف</w:t>
      </w:r>
      <w:r w:rsidR="00C427E4" w:rsidRPr="00853DCC">
        <w:rPr>
          <w:rtl/>
        </w:rPr>
        <w:t>ۀ</w:t>
      </w:r>
      <w:r w:rsidRPr="00853DCC">
        <w:rPr>
          <w:rtl/>
        </w:rPr>
        <w:t xml:space="preserve"> ایران باستان (محرک‌های زرتشتی در فلسف</w:t>
      </w:r>
      <w:r w:rsidR="00C427E4" w:rsidRPr="00853DCC">
        <w:rPr>
          <w:rtl/>
        </w:rPr>
        <w:t>ۀ</w:t>
      </w:r>
      <w:r w:rsidRPr="00853DCC">
        <w:rPr>
          <w:rtl/>
        </w:rPr>
        <w:t xml:space="preserve"> اشراق) از جمله این آثار بود که در سال 1345 به عنوان نشری</w:t>
      </w:r>
      <w:r w:rsidR="00C427E4" w:rsidRPr="00853DCC">
        <w:rPr>
          <w:rtl/>
        </w:rPr>
        <w:t>ۀ</w:t>
      </w:r>
      <w:r w:rsidRPr="00853DCC">
        <w:rPr>
          <w:rtl/>
        </w:rPr>
        <w:t xml:space="preserve"> انجمن ایران شناسی در ایران چاپ شد</w:t>
      </w:r>
      <w:r w:rsidR="007B4087">
        <w:rPr>
          <w:rtl/>
        </w:rPr>
        <w:t xml:space="preserve">. </w:t>
      </w:r>
      <w:r w:rsidRPr="00853DCC">
        <w:rPr>
          <w:rtl/>
        </w:rPr>
        <w:t>این کتاب به عنوان «گزارش احمد فردید و عبدالحمید گلشن» چاپ شده و نشان از آن دارد که فردید هم تا حدودی در امتداد همین جریان است</w:t>
      </w:r>
      <w:r w:rsidR="007B4087">
        <w:rPr>
          <w:rtl/>
        </w:rPr>
        <w:t xml:space="preserve">. </w:t>
      </w:r>
    </w:p>
    <w:p w:rsidR="000631D9" w:rsidRPr="00853DCC" w:rsidRDefault="000631D9" w:rsidP="00910705">
      <w:pPr>
        <w:pStyle w:val="a"/>
        <w:rPr>
          <w:rtl/>
        </w:rPr>
      </w:pPr>
      <w:r w:rsidRPr="00853DCC">
        <w:rPr>
          <w:rtl/>
        </w:rPr>
        <w:t>یکی از اقدامات کربن بنیانگذاری انستیتوی ایران شناسی فرانسه بود که در سال1347 در تهران تأسیس شد و شماری از کارهای کربن را در زمینه اسلام ایرانی انتشار داد</w:t>
      </w:r>
      <w:r w:rsidR="007B4087">
        <w:rPr>
          <w:rtl/>
        </w:rPr>
        <w:t xml:space="preserve">. </w:t>
      </w:r>
      <w:r w:rsidRPr="00853DCC">
        <w:rPr>
          <w:rtl/>
        </w:rPr>
        <w:t>شایگان نوشته است که با تلاش وی و چند نفر دیگر</w:t>
      </w:r>
      <w:r w:rsidR="007B4087">
        <w:rPr>
          <w:rtl/>
        </w:rPr>
        <w:t xml:space="preserve">، </w:t>
      </w:r>
      <w:r w:rsidRPr="00853DCC">
        <w:rPr>
          <w:rtl/>
        </w:rPr>
        <w:t>22 اثر در طول 25 سال</w:t>
      </w:r>
      <w:r w:rsidR="007B4087">
        <w:rPr>
          <w:rtl/>
        </w:rPr>
        <w:t xml:space="preserve">، </w:t>
      </w:r>
      <w:r w:rsidRPr="00853DCC">
        <w:rPr>
          <w:rtl/>
        </w:rPr>
        <w:t>چاپ شد که خود حرکتی مهم در تاریخ فلسفه در ایران معاصر بود</w:t>
      </w:r>
      <w:r w:rsidR="007B4087">
        <w:rPr>
          <w:rtl/>
        </w:rPr>
        <w:t>.</w:t>
      </w:r>
      <w:r w:rsidRPr="00014724">
        <w:rPr>
          <w:rStyle w:val="FootnoteReference"/>
          <w:rtl/>
        </w:rPr>
        <w:footnoteReference w:id="2555"/>
      </w:r>
      <w:r w:rsidRPr="00853DCC">
        <w:rPr>
          <w:rtl/>
        </w:rPr>
        <w:t xml:space="preserve"> شایگان وی را پل ارتباطی تفکر سهروردی با هایدگر می‌داند</w:t>
      </w:r>
      <w:r w:rsidR="007B4087">
        <w:rPr>
          <w:rtl/>
        </w:rPr>
        <w:t>.</w:t>
      </w:r>
      <w:r w:rsidRPr="00014724">
        <w:rPr>
          <w:rStyle w:val="FootnoteReference"/>
          <w:rtl/>
        </w:rPr>
        <w:footnoteReference w:id="2556"/>
      </w:r>
    </w:p>
    <w:p w:rsidR="000631D9" w:rsidRPr="00853DCC" w:rsidRDefault="000631D9" w:rsidP="001970D5">
      <w:pPr>
        <w:pStyle w:val="a"/>
        <w:rPr>
          <w:rtl/>
        </w:rPr>
      </w:pPr>
      <w:r w:rsidRPr="00853DCC">
        <w:rPr>
          <w:rtl/>
        </w:rPr>
        <w:t>کربن با علام</w:t>
      </w:r>
      <w:r w:rsidR="00C427E4" w:rsidRPr="00853DCC">
        <w:rPr>
          <w:rtl/>
        </w:rPr>
        <w:t>ۀ</w:t>
      </w:r>
      <w:r w:rsidRPr="00853DCC">
        <w:rPr>
          <w:rtl/>
        </w:rPr>
        <w:t xml:space="preserve"> طباطبائی نیز حشر و نشر پیدا کرد و از میان متفکران ایرانی</w:t>
      </w:r>
      <w:r w:rsidR="00147502">
        <w:rPr>
          <w:rtl/>
        </w:rPr>
        <w:t xml:space="preserve"> سال‌ها </w:t>
      </w:r>
      <w:r w:rsidRPr="00853DCC">
        <w:rPr>
          <w:rtl/>
        </w:rPr>
        <w:t>با استاد سید جلال‌الدین آشتیانی (م 1384) نیز همکاری کرد</w:t>
      </w:r>
      <w:r w:rsidR="007B4087">
        <w:rPr>
          <w:rtl/>
        </w:rPr>
        <w:t xml:space="preserve">. </w:t>
      </w:r>
    </w:p>
    <w:p w:rsidR="000631D9" w:rsidRPr="00853DCC" w:rsidRDefault="000631D9" w:rsidP="001970D5">
      <w:pPr>
        <w:pStyle w:val="a"/>
        <w:rPr>
          <w:rtl/>
        </w:rPr>
      </w:pPr>
      <w:r w:rsidRPr="00853DCC">
        <w:rPr>
          <w:rtl/>
        </w:rPr>
        <w:t>کربن از زمانی که به تهران آمد</w:t>
      </w:r>
      <w:r w:rsidR="007B4087">
        <w:rPr>
          <w:rtl/>
        </w:rPr>
        <w:t xml:space="preserve">، </w:t>
      </w:r>
      <w:r w:rsidRPr="00853DCC">
        <w:rPr>
          <w:rtl/>
        </w:rPr>
        <w:t>توانست جمعی از دانشگاهیان علاق</w:t>
      </w:r>
      <w:r w:rsidR="00526A74" w:rsidRPr="00853DCC">
        <w:rPr>
          <w:rFonts w:hint="cs"/>
          <w:rtl/>
        </w:rPr>
        <w:t>ه‌</w:t>
      </w:r>
      <w:r w:rsidRPr="00853DCC">
        <w:rPr>
          <w:rtl/>
        </w:rPr>
        <w:t>مند به فلسفه را به سوی خویش جذب کند که یکی از آنان داریوش شایگان بود</w:t>
      </w:r>
      <w:r w:rsidR="00910705">
        <w:rPr>
          <w:rtl/>
        </w:rPr>
        <w:t>.</w:t>
      </w:r>
      <w:r w:rsidRPr="00014724">
        <w:rPr>
          <w:rStyle w:val="FootnoteReference"/>
          <w:rtl/>
        </w:rPr>
        <w:footnoteReference w:id="2557"/>
      </w:r>
      <w:r w:rsidRPr="00853DCC">
        <w:rPr>
          <w:rtl/>
        </w:rPr>
        <w:t xml:space="preserve"> اما بیش از همه او روی سید حسین نصر تأثیر گذاشت</w:t>
      </w:r>
      <w:r w:rsidR="007B4087">
        <w:rPr>
          <w:rtl/>
        </w:rPr>
        <w:t xml:space="preserve">. </w:t>
      </w:r>
      <w:r w:rsidRPr="00853DCC">
        <w:rPr>
          <w:rtl/>
        </w:rPr>
        <w:t>برخی از این افراد</w:t>
      </w:r>
      <w:r w:rsidR="007B4087">
        <w:rPr>
          <w:rtl/>
        </w:rPr>
        <w:t xml:space="preserve">، </w:t>
      </w:r>
      <w:r w:rsidRPr="00853DCC">
        <w:rPr>
          <w:rtl/>
        </w:rPr>
        <w:t>پیش از آن</w:t>
      </w:r>
      <w:r w:rsidR="007B4087">
        <w:rPr>
          <w:rtl/>
        </w:rPr>
        <w:t xml:space="preserve">، </w:t>
      </w:r>
      <w:r w:rsidR="00526A74" w:rsidRPr="00853DCC">
        <w:rPr>
          <w:rFonts w:hint="cs"/>
          <w:rtl/>
        </w:rPr>
        <w:t xml:space="preserve">تحت </w:t>
      </w:r>
      <w:r w:rsidRPr="00853DCC">
        <w:rPr>
          <w:rtl/>
        </w:rPr>
        <w:t>تأثیر رنه گنون بودند که او هم در همین وادی می‌اندیشید و بعدها به اسلام هم گروید</w:t>
      </w:r>
      <w:r w:rsidR="007B4087">
        <w:rPr>
          <w:rtl/>
        </w:rPr>
        <w:t xml:space="preserve">. </w:t>
      </w:r>
      <w:r w:rsidRPr="00853DCC">
        <w:rPr>
          <w:rtl/>
        </w:rPr>
        <w:t>از</w:t>
      </w:r>
      <w:r w:rsidR="00526A74" w:rsidRPr="00853DCC">
        <w:rPr>
          <w:rFonts w:hint="cs"/>
          <w:rtl/>
        </w:rPr>
        <w:t xml:space="preserve"> </w:t>
      </w:r>
      <w:r w:rsidRPr="00853DCC">
        <w:rPr>
          <w:rtl/>
        </w:rPr>
        <w:t>گنون دو اثر به فارسی درآمده که یکی با عنوان بحران دنیای متجدد است که در سال1349 (با مقدم</w:t>
      </w:r>
      <w:r w:rsidR="00C427E4" w:rsidRPr="00853DCC">
        <w:rPr>
          <w:rtl/>
        </w:rPr>
        <w:t>ۀ</w:t>
      </w:r>
      <w:r w:rsidRPr="00853DCC">
        <w:rPr>
          <w:rtl/>
        </w:rPr>
        <w:t xml:space="preserve"> حسین نصر) توسط مؤسس</w:t>
      </w:r>
      <w:r w:rsidR="00C427E4" w:rsidRPr="00853DCC">
        <w:rPr>
          <w:rtl/>
        </w:rPr>
        <w:t>ۀ</w:t>
      </w:r>
      <w:r w:rsidRPr="00853DCC">
        <w:rPr>
          <w:rtl/>
        </w:rPr>
        <w:t xml:space="preserve"> تحقیقات و مطالعات اجتماعی وابسته به دانشگاه تهران (زیر نظر احسان نراقی) چاپ شد و دیگری سیطر</w:t>
      </w:r>
      <w:r w:rsidR="00C427E4" w:rsidRPr="00853DCC">
        <w:rPr>
          <w:rFonts w:hint="cs"/>
          <w:rtl/>
        </w:rPr>
        <w:t>ۀ</w:t>
      </w:r>
      <w:r w:rsidRPr="00853DCC">
        <w:rPr>
          <w:rtl/>
        </w:rPr>
        <w:t xml:space="preserve"> کمیت و علائم آخرالزمان</w:t>
      </w:r>
      <w:r w:rsidR="007B4087">
        <w:rPr>
          <w:rFonts w:hint="cs"/>
          <w:rtl/>
        </w:rPr>
        <w:t xml:space="preserve">، </w:t>
      </w:r>
      <w:r w:rsidRPr="00853DCC">
        <w:rPr>
          <w:rtl/>
        </w:rPr>
        <w:t>که بعد از انقلاب ترجمه و منتشر شد (نشر دانشگاهی</w:t>
      </w:r>
      <w:r w:rsidR="007B4087">
        <w:rPr>
          <w:rtl/>
        </w:rPr>
        <w:t xml:space="preserve">، </w:t>
      </w:r>
      <w:r w:rsidRPr="00853DCC">
        <w:rPr>
          <w:rtl/>
        </w:rPr>
        <w:t>1361) گرایش به</w:t>
      </w:r>
      <w:r w:rsidR="00921D9B">
        <w:rPr>
          <w:rtl/>
        </w:rPr>
        <w:t xml:space="preserve"> اینکه </w:t>
      </w:r>
      <w:r w:rsidRPr="00853DCC">
        <w:rPr>
          <w:rtl/>
        </w:rPr>
        <w:t>کربن مأمور استعمار غرب برای رواج اندیشه‌های صوفی گرایانه و عارفانه در ایران بوده تا مردم را از مذهب اهل بیت منحرف کند</w:t>
      </w:r>
      <w:r w:rsidR="007B4087">
        <w:rPr>
          <w:rtl/>
        </w:rPr>
        <w:t xml:space="preserve">، </w:t>
      </w:r>
      <w:r w:rsidRPr="00853DCC">
        <w:rPr>
          <w:rtl/>
        </w:rPr>
        <w:t>اخیرا</w:t>
      </w:r>
      <w:r w:rsidR="00526A74" w:rsidRPr="00853DCC">
        <w:rPr>
          <w:rFonts w:hint="cs"/>
          <w:rtl/>
        </w:rPr>
        <w:t>ً</w:t>
      </w:r>
      <w:r w:rsidRPr="00853DCC">
        <w:rPr>
          <w:rtl/>
        </w:rPr>
        <w:t xml:space="preserve"> مورد تأکید برخی از اصحاب معارفی ایران قرار گرفته است</w:t>
      </w:r>
      <w:r w:rsidR="00910705">
        <w:rPr>
          <w:rtl/>
        </w:rPr>
        <w:t>.</w:t>
      </w:r>
      <w:r w:rsidRPr="00014724">
        <w:rPr>
          <w:rStyle w:val="FootnoteReference"/>
          <w:rtl/>
        </w:rPr>
        <w:footnoteReference w:id="2558"/>
      </w:r>
      <w:r w:rsidRPr="00853DCC">
        <w:rPr>
          <w:rtl/>
        </w:rPr>
        <w:t xml:space="preserve"> البته روزگاری شریعتی با افتخار از این مطلب یاد کرده می‌گفت: در تهران</w:t>
      </w:r>
      <w:r w:rsidR="007B4087">
        <w:rPr>
          <w:rtl/>
        </w:rPr>
        <w:t xml:space="preserve">، </w:t>
      </w:r>
      <w:r w:rsidRPr="00853DCC">
        <w:rPr>
          <w:rtl/>
        </w:rPr>
        <w:t>جلسات هفتگی‌ای تشکیل می‌شد</w:t>
      </w:r>
      <w:r w:rsidR="007B4087">
        <w:rPr>
          <w:rtl/>
        </w:rPr>
        <w:t xml:space="preserve">، </w:t>
      </w:r>
      <w:r w:rsidRPr="00853DCC">
        <w:rPr>
          <w:rtl/>
        </w:rPr>
        <w:t>با حضور پرفسور هانری کربن</w:t>
      </w:r>
      <w:r w:rsidR="007B4087">
        <w:rPr>
          <w:rtl/>
        </w:rPr>
        <w:t xml:space="preserve">، </w:t>
      </w:r>
      <w:r w:rsidRPr="00853DCC">
        <w:rPr>
          <w:rtl/>
        </w:rPr>
        <w:t>استاد دانشگاه سوربن و اسلام شناس معروف و متخصص منحصر به فرد فرهنگ شیعی در غرب</w:t>
      </w:r>
      <w:r w:rsidR="007B4087">
        <w:rPr>
          <w:rtl/>
        </w:rPr>
        <w:t xml:space="preserve">، </w:t>
      </w:r>
      <w:r w:rsidRPr="00853DCC">
        <w:rPr>
          <w:rtl/>
        </w:rPr>
        <w:t>و شرکت آقای سید محمدحسین طباطبایی مدرس حکمت و مفسیر قرآن در قم و دیگر فضلا و دانشمندان قدیم و جدید</w:t>
      </w:r>
      <w:r w:rsidR="007B4087">
        <w:rPr>
          <w:rtl/>
        </w:rPr>
        <w:t xml:space="preserve">، </w:t>
      </w:r>
      <w:r w:rsidRPr="00853DCC">
        <w:rPr>
          <w:rtl/>
        </w:rPr>
        <w:t>طباطبایی گویی سقراط است که نشسته و گرداگردش را شاگردان گرفته‌اند و کربن نیز فاضل خوش ذوقی که می‌کوشد تا از این اقیانوس عظیم افکار و عواطف عمیق و گونه گونه‌ای که فرهنگ اسلامی و شیعی را ساخته است</w:t>
      </w:r>
      <w:r w:rsidR="007B4087">
        <w:rPr>
          <w:rtl/>
        </w:rPr>
        <w:t xml:space="preserve">، </w:t>
      </w:r>
      <w:r w:rsidRPr="00853DCC">
        <w:rPr>
          <w:rtl/>
        </w:rPr>
        <w:t>جرعه‌هایی بنوشد</w:t>
      </w:r>
      <w:r w:rsidR="007B4087">
        <w:rPr>
          <w:rtl/>
        </w:rPr>
        <w:t xml:space="preserve">. </w:t>
      </w:r>
      <w:r w:rsidRPr="00014724">
        <w:rPr>
          <w:rStyle w:val="FootnoteReference"/>
          <w:rtl/>
        </w:rPr>
        <w:footnoteReference w:id="2559"/>
      </w:r>
    </w:p>
    <w:p w:rsidR="000631D9" w:rsidRPr="00853DCC" w:rsidRDefault="000631D9" w:rsidP="00910705">
      <w:pPr>
        <w:pStyle w:val="a7"/>
        <w:rPr>
          <w:rtl/>
        </w:rPr>
      </w:pPr>
      <w:bookmarkStart w:id="225" w:name="_Toc417388706"/>
      <w:bookmarkStart w:id="226" w:name="_Toc438994388"/>
      <w:r w:rsidRPr="00853DCC">
        <w:rPr>
          <w:rtl/>
        </w:rPr>
        <w:t>2ـ دکتر سید حسین نصر</w:t>
      </w:r>
      <w:bookmarkEnd w:id="225"/>
      <w:bookmarkEnd w:id="226"/>
    </w:p>
    <w:p w:rsidR="000631D9" w:rsidRPr="00853DCC" w:rsidRDefault="000631D9" w:rsidP="001970D5">
      <w:pPr>
        <w:pStyle w:val="a"/>
        <w:rPr>
          <w:rtl/>
        </w:rPr>
      </w:pPr>
      <w:r w:rsidRPr="00853DCC">
        <w:rPr>
          <w:rtl/>
        </w:rPr>
        <w:t>سید حسین نصر (متولد 20 فروردین 1312) معتدل‌ترین نمونه‌ای بود که در این مجموعه قابل بحث است</w:t>
      </w:r>
      <w:r w:rsidR="007B4087">
        <w:rPr>
          <w:rtl/>
        </w:rPr>
        <w:t xml:space="preserve">. </w:t>
      </w:r>
      <w:r w:rsidRPr="00853DCC">
        <w:rPr>
          <w:rtl/>
        </w:rPr>
        <w:t>پدرش دکت</w:t>
      </w:r>
      <w:r w:rsidR="00F03FA9" w:rsidRPr="00853DCC">
        <w:rPr>
          <w:rtl/>
        </w:rPr>
        <w:t>ر ولی الله نصر پزشک و فرزند نصر</w:t>
      </w:r>
      <w:r w:rsidRPr="00853DCC">
        <w:rPr>
          <w:rtl/>
        </w:rPr>
        <w:t>الاطبای کاشانی بود</w:t>
      </w:r>
      <w:r w:rsidR="007B4087">
        <w:rPr>
          <w:rtl/>
        </w:rPr>
        <w:t xml:space="preserve">. </w:t>
      </w:r>
      <w:r w:rsidRPr="00853DCC">
        <w:rPr>
          <w:rtl/>
        </w:rPr>
        <w:t>مادرش نیز «ضیاء اشرف کیانوری»</w:t>
      </w:r>
      <w:r w:rsidR="00F03FA9" w:rsidRPr="00853DCC">
        <w:rPr>
          <w:rFonts w:hint="cs"/>
          <w:rtl/>
        </w:rPr>
        <w:t xml:space="preserve"> </w:t>
      </w:r>
      <w:r w:rsidRPr="00853DCC">
        <w:rPr>
          <w:rtl/>
        </w:rPr>
        <w:t>نواد</w:t>
      </w:r>
      <w:r w:rsidR="00C427E4" w:rsidRPr="00853DCC">
        <w:rPr>
          <w:rtl/>
        </w:rPr>
        <w:t>ۀ</w:t>
      </w:r>
      <w:r w:rsidRPr="00853DCC">
        <w:rPr>
          <w:rtl/>
        </w:rPr>
        <w:t xml:space="preserve"> شیخ فضل الله نوری بود</w:t>
      </w:r>
      <w:r w:rsidR="007B4087">
        <w:rPr>
          <w:rtl/>
        </w:rPr>
        <w:t xml:space="preserve">. </w:t>
      </w:r>
      <w:r w:rsidRPr="00853DCC">
        <w:rPr>
          <w:rtl/>
        </w:rPr>
        <w:t>پدر دکتر نصر از رجال سیاسی دوره بعد از مشروطه و نماینده دوره اول مجلس شورای ملی بود و سهمی در نظام آموزشی نوین داشت</w:t>
      </w:r>
      <w:r w:rsidR="00910705">
        <w:rPr>
          <w:rtl/>
        </w:rPr>
        <w:t>.</w:t>
      </w:r>
      <w:r w:rsidRPr="00014724">
        <w:rPr>
          <w:rStyle w:val="FootnoteReference"/>
          <w:rtl/>
        </w:rPr>
        <w:footnoteReference w:id="2560"/>
      </w:r>
      <w:r w:rsidRPr="00853DCC">
        <w:rPr>
          <w:rtl/>
        </w:rPr>
        <w:t xml:space="preserve"> وی در دوره رضاخان با بیشتر رجال این دوره ارتباط نزدیک داشت</w:t>
      </w:r>
      <w:r w:rsidR="00910705">
        <w:rPr>
          <w:rtl/>
        </w:rPr>
        <w:t>.</w:t>
      </w:r>
      <w:r w:rsidRPr="00014724">
        <w:rPr>
          <w:rStyle w:val="FootnoteReference"/>
          <w:rtl/>
        </w:rPr>
        <w:footnoteReference w:id="2561"/>
      </w:r>
      <w:r w:rsidRPr="00853DCC">
        <w:rPr>
          <w:rtl/>
        </w:rPr>
        <w:t xml:space="preserve"> پدر بزرگ مادرش شیخ فضل الله نوری بود</w:t>
      </w:r>
      <w:r w:rsidR="007B4087">
        <w:rPr>
          <w:rtl/>
        </w:rPr>
        <w:t xml:space="preserve">، </w:t>
      </w:r>
      <w:r w:rsidRPr="00853DCC">
        <w:rPr>
          <w:rtl/>
        </w:rPr>
        <w:t>اما به موازات گسترش فرهنگ</w:t>
      </w:r>
      <w:r w:rsidR="00961BDF">
        <w:rPr>
          <w:rtl/>
        </w:rPr>
        <w:t xml:space="preserve"> بی‌</w:t>
      </w:r>
      <w:r w:rsidRPr="00853DCC">
        <w:rPr>
          <w:rtl/>
        </w:rPr>
        <w:t>دینی بعد از مشروطه در ایران</w:t>
      </w:r>
      <w:r w:rsidR="007B4087">
        <w:rPr>
          <w:rtl/>
        </w:rPr>
        <w:t xml:space="preserve">، </w:t>
      </w:r>
      <w:r w:rsidRPr="00853DCC">
        <w:rPr>
          <w:rtl/>
        </w:rPr>
        <w:t>والدین ایشان نیز گرچه به برخی از ظواهر دینی توجه داشتند</w:t>
      </w:r>
      <w:r w:rsidR="007B4087">
        <w:rPr>
          <w:rtl/>
        </w:rPr>
        <w:t xml:space="preserve">، </w:t>
      </w:r>
      <w:r w:rsidRPr="00853DCC">
        <w:rPr>
          <w:rtl/>
        </w:rPr>
        <w:t>اما به هر روی تربیت دینی خانوادگی خاص خود را گرچه با دشواری‌هایی</w:t>
      </w:r>
      <w:r w:rsidR="007B4087">
        <w:rPr>
          <w:rFonts w:hint="cs"/>
          <w:rtl/>
        </w:rPr>
        <w:t xml:space="preserve">، </w:t>
      </w:r>
      <w:r w:rsidRPr="00853DCC">
        <w:rPr>
          <w:rtl/>
        </w:rPr>
        <w:t>داشتند</w:t>
      </w:r>
      <w:r w:rsidR="00910705">
        <w:rPr>
          <w:rtl/>
        </w:rPr>
        <w:t>.</w:t>
      </w:r>
      <w:r w:rsidRPr="00014724">
        <w:rPr>
          <w:rStyle w:val="FootnoteReference"/>
          <w:rtl/>
        </w:rPr>
        <w:footnoteReference w:id="2562"/>
      </w:r>
    </w:p>
    <w:p w:rsidR="000631D9" w:rsidRPr="00853DCC" w:rsidRDefault="000631D9" w:rsidP="00910705">
      <w:pPr>
        <w:pStyle w:val="a"/>
        <w:rPr>
          <w:rtl/>
        </w:rPr>
      </w:pPr>
      <w:r w:rsidRPr="00853DCC">
        <w:rPr>
          <w:rtl/>
        </w:rPr>
        <w:t>حسین نصر از نوجوانی در آمریکا تحصیل کرد و نخستین تجربه دانشگاهی‌اش را در دانشگاه ام آی تی در رشته فیزیک سپری کرد</w:t>
      </w:r>
      <w:r w:rsidR="007B4087">
        <w:rPr>
          <w:rtl/>
        </w:rPr>
        <w:t xml:space="preserve">. </w:t>
      </w:r>
      <w:r w:rsidRPr="00853DCC">
        <w:rPr>
          <w:rtl/>
        </w:rPr>
        <w:t>وی آن چنان که خود</w:t>
      </w:r>
      <w:r w:rsidR="00F60A81">
        <w:rPr>
          <w:rtl/>
        </w:rPr>
        <w:t xml:space="preserve"> می‌گوید </w:t>
      </w:r>
      <w:r w:rsidRPr="00853DCC">
        <w:rPr>
          <w:rtl/>
        </w:rPr>
        <w:t>مقصودش از تحصیل در فیزیک</w:t>
      </w:r>
      <w:r w:rsidR="007B4087">
        <w:rPr>
          <w:rtl/>
        </w:rPr>
        <w:t xml:space="preserve">، </w:t>
      </w:r>
      <w:r w:rsidRPr="00853DCC">
        <w:rPr>
          <w:rtl/>
        </w:rPr>
        <w:t>پی بردن به سرشت طبیعت و هستی بود و زمانی که دریافت</w:t>
      </w:r>
      <w:r w:rsidR="004A2A4F" w:rsidRPr="00853DCC">
        <w:rPr>
          <w:rFonts w:hint="cs"/>
          <w:rtl/>
        </w:rPr>
        <w:t xml:space="preserve"> </w:t>
      </w:r>
      <w:r w:rsidRPr="00853DCC">
        <w:rPr>
          <w:rtl/>
        </w:rPr>
        <w:t>یا شنید که فیزیک چنین رسالتی ندارد</w:t>
      </w:r>
      <w:r w:rsidR="007B4087">
        <w:rPr>
          <w:rtl/>
        </w:rPr>
        <w:t xml:space="preserve">، </w:t>
      </w:r>
      <w:r w:rsidRPr="00853DCC">
        <w:rPr>
          <w:rtl/>
        </w:rPr>
        <w:t>و به پرسش مهم او «حقیقت چیست» پاسخ نمی‌دهد</w:t>
      </w:r>
      <w:r w:rsidR="007B4087">
        <w:rPr>
          <w:rtl/>
        </w:rPr>
        <w:t xml:space="preserve">، </w:t>
      </w:r>
      <w:r w:rsidRPr="00853DCC">
        <w:rPr>
          <w:rtl/>
        </w:rPr>
        <w:t>به دلیل تمایل درونی که به فلسفه داشت</w:t>
      </w:r>
      <w:r w:rsidR="007B4087">
        <w:rPr>
          <w:rtl/>
        </w:rPr>
        <w:t xml:space="preserve">، </w:t>
      </w:r>
      <w:r w:rsidRPr="00853DCC">
        <w:rPr>
          <w:rtl/>
        </w:rPr>
        <w:t>به آرامی از آن فاصله گرفت و به فلسفه علم نزدیک شد</w:t>
      </w:r>
      <w:r w:rsidR="007B4087">
        <w:rPr>
          <w:rFonts w:hint="cs"/>
          <w:rtl/>
        </w:rPr>
        <w:t xml:space="preserve">. </w:t>
      </w:r>
      <w:r w:rsidRPr="00853DCC">
        <w:rPr>
          <w:rtl/>
        </w:rPr>
        <w:t>وی پس از جدا شدن از فیزیک</w:t>
      </w:r>
      <w:r w:rsidR="007B4087">
        <w:rPr>
          <w:rtl/>
        </w:rPr>
        <w:t xml:space="preserve">، </w:t>
      </w:r>
      <w:r w:rsidRPr="00853DCC">
        <w:rPr>
          <w:rtl/>
        </w:rPr>
        <w:t>با آثار گنون و شماری دیگر از سنت گرایان غربی که ضد تجدد بودند مانند کوماراسوامی و فریتیوف شوان آشنا شد</w:t>
      </w:r>
      <w:r w:rsidR="00910705">
        <w:rPr>
          <w:rtl/>
        </w:rPr>
        <w:t>.</w:t>
      </w:r>
      <w:r w:rsidRPr="00014724">
        <w:rPr>
          <w:rStyle w:val="FootnoteReference"/>
          <w:rtl/>
        </w:rPr>
        <w:footnoteReference w:id="2563"/>
      </w:r>
      <w:r w:rsidRPr="00853DCC">
        <w:rPr>
          <w:rtl/>
        </w:rPr>
        <w:t xml:space="preserve"> آشنایی با افکار اینان</w:t>
      </w:r>
      <w:r w:rsidR="007B4087">
        <w:rPr>
          <w:rtl/>
        </w:rPr>
        <w:t xml:space="preserve">، </w:t>
      </w:r>
      <w:r w:rsidRPr="00853DCC">
        <w:rPr>
          <w:rtl/>
        </w:rPr>
        <w:t>هسته مرکزی فکر دکتر نصر را علیه تجدد</w:t>
      </w:r>
      <w:r w:rsidR="007B4087">
        <w:rPr>
          <w:rtl/>
        </w:rPr>
        <w:t xml:space="preserve"> </w:t>
      </w:r>
      <w:r w:rsidRPr="00853DCC">
        <w:rPr>
          <w:rtl/>
        </w:rPr>
        <w:t>غربی شکل داد</w:t>
      </w:r>
      <w:r w:rsidR="007B4087">
        <w:rPr>
          <w:rtl/>
        </w:rPr>
        <w:t xml:space="preserve">. </w:t>
      </w:r>
      <w:r w:rsidRPr="00853DCC">
        <w:rPr>
          <w:rtl/>
        </w:rPr>
        <w:t>دکتر نصر تحصیلات عالی را در هاروارد گذراند</w:t>
      </w:r>
      <w:r w:rsidR="007B4087">
        <w:rPr>
          <w:rtl/>
        </w:rPr>
        <w:t xml:space="preserve">، </w:t>
      </w:r>
      <w:r w:rsidRPr="00853DCC">
        <w:rPr>
          <w:rtl/>
        </w:rPr>
        <w:t>وی فوق لیسانس خود را در زمین شناسی و ژئوفیزیک گرفت</w:t>
      </w:r>
      <w:r w:rsidR="007B4087">
        <w:rPr>
          <w:rFonts w:hint="cs"/>
          <w:rtl/>
        </w:rPr>
        <w:t xml:space="preserve">، </w:t>
      </w:r>
      <w:r w:rsidRPr="00853DCC">
        <w:rPr>
          <w:rtl/>
        </w:rPr>
        <w:t>اما پس از آن برای دکتری به دپارتمان تاریخ علم رفت</w:t>
      </w:r>
      <w:r w:rsidR="007B4087">
        <w:rPr>
          <w:rtl/>
        </w:rPr>
        <w:t xml:space="preserve">. </w:t>
      </w:r>
      <w:r w:rsidRPr="00853DCC">
        <w:rPr>
          <w:rtl/>
        </w:rPr>
        <w:t>وی در سال 1958/1337 به ایران بازگشت</w:t>
      </w:r>
      <w:r w:rsidR="00910705">
        <w:rPr>
          <w:rtl/>
        </w:rPr>
        <w:t>.</w:t>
      </w:r>
      <w:r w:rsidRPr="00014724">
        <w:rPr>
          <w:rStyle w:val="FootnoteReference"/>
          <w:rtl/>
        </w:rPr>
        <w:footnoteReference w:id="2564"/>
      </w:r>
      <w:r w:rsidRPr="00853DCC">
        <w:rPr>
          <w:rtl/>
        </w:rPr>
        <w:t xml:space="preserve"> وی همزمان با نگارش پایان نام</w:t>
      </w:r>
      <w:r w:rsidR="00C427E4" w:rsidRPr="00853DCC">
        <w:rPr>
          <w:rtl/>
        </w:rPr>
        <w:t>ۀ</w:t>
      </w:r>
      <w:r w:rsidRPr="00853DCC">
        <w:rPr>
          <w:rtl/>
        </w:rPr>
        <w:t>‌</w:t>
      </w:r>
      <w:r w:rsidR="004A2A4F" w:rsidRPr="00853DCC">
        <w:rPr>
          <w:rFonts w:hint="cs"/>
          <w:rtl/>
        </w:rPr>
        <w:t xml:space="preserve"> </w:t>
      </w:r>
      <w:r w:rsidRPr="00853DCC">
        <w:rPr>
          <w:rtl/>
        </w:rPr>
        <w:t>دکتری</w:t>
      </w:r>
      <w:r w:rsidR="004A2A4F" w:rsidRPr="00853DCC">
        <w:rPr>
          <w:rFonts w:hint="cs"/>
          <w:rtl/>
        </w:rPr>
        <w:t>‌ا</w:t>
      </w:r>
      <w:r w:rsidRPr="00853DCC">
        <w:rPr>
          <w:rtl/>
        </w:rPr>
        <w:t>ش با عنوان مقدمه‌ای بر آموزه‌های کیهان شناسی در اسلام</w:t>
      </w:r>
      <w:r w:rsidR="007B4087">
        <w:rPr>
          <w:rFonts w:hint="cs"/>
          <w:rtl/>
        </w:rPr>
        <w:t xml:space="preserve">، </w:t>
      </w:r>
      <w:r w:rsidRPr="00853DCC">
        <w:rPr>
          <w:rtl/>
        </w:rPr>
        <w:t>کتاب علم و تمدن در اسلام را نگاشت که نشان از علائقش در آن</w:t>
      </w:r>
      <w:r w:rsidR="00147502">
        <w:rPr>
          <w:rtl/>
        </w:rPr>
        <w:t xml:space="preserve"> سال‌ها </w:t>
      </w:r>
      <w:r w:rsidRPr="00853DCC">
        <w:rPr>
          <w:rtl/>
        </w:rPr>
        <w:t>به تاریخ علم در حوز</w:t>
      </w:r>
      <w:r w:rsidR="00C427E4" w:rsidRPr="00853DCC">
        <w:rPr>
          <w:rFonts w:hint="cs"/>
          <w:rtl/>
        </w:rPr>
        <w:t>ۀ</w:t>
      </w:r>
      <w:r w:rsidRPr="00853DCC">
        <w:rPr>
          <w:rtl/>
        </w:rPr>
        <w:t xml:space="preserve"> تمدن اسلام داشت</w:t>
      </w:r>
      <w:r w:rsidR="007B4087">
        <w:rPr>
          <w:rtl/>
        </w:rPr>
        <w:t xml:space="preserve">. </w:t>
      </w:r>
      <w:r w:rsidRPr="00853DCC">
        <w:rPr>
          <w:rtl/>
        </w:rPr>
        <w:t>این زمان شماری از اسلام شناسان بنام مانند هامیلتون گیب و لفسن هم در هاروارد بودند که وی در مطالعات اسلامی از آنان استفاده کرد</w:t>
      </w:r>
      <w:r w:rsidR="007B4087">
        <w:rPr>
          <w:rtl/>
        </w:rPr>
        <w:t>.</w:t>
      </w:r>
      <w:r w:rsidRPr="00014724">
        <w:rPr>
          <w:rStyle w:val="FootnoteReference"/>
          <w:rtl/>
        </w:rPr>
        <w:footnoteReference w:id="2565"/>
      </w:r>
    </w:p>
    <w:p w:rsidR="000631D9" w:rsidRPr="00853DCC" w:rsidRDefault="000631D9" w:rsidP="001970D5">
      <w:pPr>
        <w:pStyle w:val="a"/>
        <w:rPr>
          <w:rtl/>
        </w:rPr>
      </w:pPr>
      <w:r w:rsidRPr="00853DCC">
        <w:rPr>
          <w:rtl/>
        </w:rPr>
        <w:t>دکتر نصر در این مرحله به دلیل شاگردی</w:t>
      </w:r>
      <w:r w:rsidR="004A2A4F" w:rsidRPr="00853DCC">
        <w:rPr>
          <w:rFonts w:hint="cs"/>
          <w:rtl/>
        </w:rPr>
        <w:t>‌ا</w:t>
      </w:r>
      <w:r w:rsidRPr="00853DCC">
        <w:rPr>
          <w:rtl/>
        </w:rPr>
        <w:t>ش نزد برخی از روحانیون و متدینین برجسته مانند مرحوم آقا سید ابوالحسن رفیعی قزوینی</w:t>
      </w:r>
      <w:r w:rsidR="007B4087">
        <w:rPr>
          <w:rtl/>
        </w:rPr>
        <w:t xml:space="preserve">، </w:t>
      </w:r>
      <w:r w:rsidRPr="00853DCC">
        <w:rPr>
          <w:rtl/>
        </w:rPr>
        <w:t>سید محمدکاظم عصار و نیز علام</w:t>
      </w:r>
      <w:r w:rsidR="00C427E4" w:rsidRPr="00853DCC">
        <w:rPr>
          <w:rtl/>
        </w:rPr>
        <w:t>ۀ</w:t>
      </w:r>
      <w:r w:rsidRPr="00853DCC">
        <w:rPr>
          <w:rtl/>
        </w:rPr>
        <w:t xml:space="preserve"> طباطبائی</w:t>
      </w:r>
      <w:r w:rsidR="007B4087">
        <w:rPr>
          <w:rFonts w:hint="cs"/>
          <w:rtl/>
        </w:rPr>
        <w:t xml:space="preserve">، </w:t>
      </w:r>
      <w:r w:rsidRPr="00853DCC">
        <w:rPr>
          <w:rtl/>
        </w:rPr>
        <w:t>اندیشه‌هایش باز هم براساس همان مبانی پیشین تقویت گردید</w:t>
      </w:r>
      <w:r w:rsidR="00910705">
        <w:rPr>
          <w:rtl/>
        </w:rPr>
        <w:t>.</w:t>
      </w:r>
      <w:r w:rsidRPr="00014724">
        <w:rPr>
          <w:rStyle w:val="FootnoteReference"/>
          <w:rtl/>
        </w:rPr>
        <w:footnoteReference w:id="2566"/>
      </w:r>
      <w:r w:rsidRPr="00853DCC">
        <w:rPr>
          <w:rtl/>
        </w:rPr>
        <w:t xml:space="preserve"> وی همزمان متأثر از اندیشه‌های کربن بود و</w:t>
      </w:r>
      <w:r w:rsidR="00A6798D">
        <w:rPr>
          <w:rtl/>
        </w:rPr>
        <w:t xml:space="preserve"> این‌ها </w:t>
      </w:r>
      <w:r w:rsidRPr="00853DCC">
        <w:rPr>
          <w:rtl/>
        </w:rPr>
        <w:t>مجموعه‌ای از آموزه‌های شرقی و غربی را به عنوان اندوخته‌های علمی او در اختیار نهاده بود</w:t>
      </w:r>
      <w:r w:rsidR="007B4087">
        <w:rPr>
          <w:rtl/>
        </w:rPr>
        <w:t xml:space="preserve">. </w:t>
      </w:r>
      <w:r w:rsidRPr="00853DCC">
        <w:rPr>
          <w:rtl/>
        </w:rPr>
        <w:t>رفاقت وی با کربن طولانی و در قالب تأثیر پذیری از وی بود</w:t>
      </w:r>
      <w:r w:rsidR="007B4087">
        <w:rPr>
          <w:rtl/>
        </w:rPr>
        <w:t xml:space="preserve">. </w:t>
      </w:r>
      <w:r w:rsidRPr="00853DCC">
        <w:rPr>
          <w:rtl/>
        </w:rPr>
        <w:t>و</w:t>
      </w:r>
      <w:r w:rsidR="00686767" w:rsidRPr="00853DCC">
        <w:rPr>
          <w:rtl/>
        </w:rPr>
        <w:t>ی ا</w:t>
      </w:r>
      <w:r w:rsidR="00686767" w:rsidRPr="00853DCC">
        <w:rPr>
          <w:rFonts w:hint="cs"/>
          <w:rtl/>
        </w:rPr>
        <w:t>ین</w:t>
      </w:r>
      <w:r w:rsidRPr="00853DCC">
        <w:rPr>
          <w:rtl/>
        </w:rPr>
        <w:t xml:space="preserve"> خاطره را از کربن داشت که گفته بود من به آلمان می‌رفتم تا هایدگر را ببینم</w:t>
      </w:r>
      <w:r w:rsidR="007B4087">
        <w:rPr>
          <w:rtl/>
        </w:rPr>
        <w:t xml:space="preserve"> </w:t>
      </w:r>
      <w:r w:rsidRPr="00853DCC">
        <w:rPr>
          <w:rtl/>
        </w:rPr>
        <w:t>اما از وقتی که فلسفه ایرانی ملاص</w:t>
      </w:r>
      <w:r w:rsidR="00686767" w:rsidRPr="00853DCC">
        <w:rPr>
          <w:rtl/>
        </w:rPr>
        <w:t>درا و سهروردی و</w:t>
      </w:r>
      <w:r w:rsidR="00A6798D">
        <w:rPr>
          <w:rtl/>
        </w:rPr>
        <w:t xml:space="preserve"> این‌ها </w:t>
      </w:r>
      <w:r w:rsidR="00686767" w:rsidRPr="00853DCC">
        <w:rPr>
          <w:rtl/>
        </w:rPr>
        <w:t>را شناختم</w:t>
      </w:r>
      <w:r w:rsidR="007B4087">
        <w:rPr>
          <w:rFonts w:hint="cs"/>
          <w:rtl/>
        </w:rPr>
        <w:t xml:space="preserve">، </w:t>
      </w:r>
      <w:r w:rsidRPr="00853DCC">
        <w:rPr>
          <w:rtl/>
        </w:rPr>
        <w:t>دیگر فلسفه هایدگر از چشمم افتاد</w:t>
      </w:r>
      <w:r w:rsidR="00686767" w:rsidRPr="00853DCC">
        <w:rPr>
          <w:rFonts w:hint="cs"/>
          <w:rtl/>
        </w:rPr>
        <w:t>؛</w:t>
      </w:r>
      <w:r w:rsidRPr="00853DCC">
        <w:rPr>
          <w:rtl/>
        </w:rPr>
        <w:t xml:space="preserve"> چرا که در هایدگر وجود با مرگ پایان می‌پذیرد اما ملاصدرا کسی است که در می‌یابد وجود راستین و ناب آنجاست که هستی آدمی پایان می‌پذیرد</w:t>
      </w:r>
      <w:r w:rsidR="00910705">
        <w:rPr>
          <w:rtl/>
        </w:rPr>
        <w:t>.</w:t>
      </w:r>
      <w:r w:rsidRPr="00014724">
        <w:rPr>
          <w:rStyle w:val="FootnoteReference"/>
          <w:rtl/>
        </w:rPr>
        <w:footnoteReference w:id="2567"/>
      </w:r>
      <w:r w:rsidRPr="00853DCC">
        <w:rPr>
          <w:rtl/>
        </w:rPr>
        <w:t xml:space="preserve"> وی به نوعی بیانگر افکار کربن هم در ایران بود</w:t>
      </w:r>
      <w:r w:rsidR="007B4087">
        <w:rPr>
          <w:rtl/>
        </w:rPr>
        <w:t xml:space="preserve">، </w:t>
      </w:r>
      <w:r w:rsidRPr="00853DCC">
        <w:rPr>
          <w:rtl/>
        </w:rPr>
        <w:t>‌کربنی که ناشر و احیاگر افکار سنتی به شمار می‌آمد و این همه</w:t>
      </w:r>
      <w:r w:rsidR="007B4087">
        <w:rPr>
          <w:rFonts w:hint="cs"/>
          <w:rtl/>
        </w:rPr>
        <w:t xml:space="preserve">، </w:t>
      </w:r>
      <w:r w:rsidRPr="00853DCC">
        <w:rPr>
          <w:rtl/>
        </w:rPr>
        <w:t>مهم</w:t>
      </w:r>
      <w:r w:rsidR="00686767" w:rsidRPr="00853DCC">
        <w:rPr>
          <w:rFonts w:hint="cs"/>
          <w:rtl/>
        </w:rPr>
        <w:t>‌</w:t>
      </w:r>
      <w:r w:rsidRPr="00853DCC">
        <w:rPr>
          <w:rtl/>
        </w:rPr>
        <w:t>ترین نقط</w:t>
      </w:r>
      <w:r w:rsidR="00C427E4" w:rsidRPr="00853DCC">
        <w:rPr>
          <w:rFonts w:hint="cs"/>
          <w:rtl/>
        </w:rPr>
        <w:t>ۀ</w:t>
      </w:r>
      <w:r w:rsidRPr="00853DCC">
        <w:rPr>
          <w:rtl/>
        </w:rPr>
        <w:t xml:space="preserve"> مشترک نصر با او بود</w:t>
      </w:r>
      <w:r w:rsidR="00910705">
        <w:rPr>
          <w:rtl/>
        </w:rPr>
        <w:t>.</w:t>
      </w:r>
      <w:r w:rsidRPr="00014724">
        <w:rPr>
          <w:rStyle w:val="FootnoteReference"/>
          <w:rtl/>
        </w:rPr>
        <w:footnoteReference w:id="2568"/>
      </w:r>
      <w:r w:rsidRPr="00853DCC">
        <w:rPr>
          <w:rtl/>
        </w:rPr>
        <w:t xml:space="preserve"> جلسات نصر با کربن و علامه طباطبائی چنان که نصر</w:t>
      </w:r>
      <w:r w:rsidR="00F60A81">
        <w:rPr>
          <w:rtl/>
        </w:rPr>
        <w:t xml:space="preserve"> می‌گوید </w:t>
      </w:r>
      <w:r w:rsidRPr="00853DCC">
        <w:rPr>
          <w:rtl/>
        </w:rPr>
        <w:t>بسیار فراوان و طولانی بوده است</w:t>
      </w:r>
      <w:r w:rsidR="007B4087">
        <w:rPr>
          <w:rFonts w:hint="cs"/>
          <w:rtl/>
        </w:rPr>
        <w:t xml:space="preserve">. </w:t>
      </w:r>
      <w:r w:rsidRPr="00853DCC">
        <w:rPr>
          <w:rtl/>
        </w:rPr>
        <w:t>کتاب شیعه در اسلام با پی</w:t>
      </w:r>
      <w:r w:rsidR="00686767" w:rsidRPr="00853DCC">
        <w:rPr>
          <w:rFonts w:hint="cs"/>
          <w:rtl/>
        </w:rPr>
        <w:t>‌</w:t>
      </w:r>
      <w:r w:rsidRPr="00853DCC">
        <w:rPr>
          <w:rtl/>
        </w:rPr>
        <w:t>گیری نصر توسط علامه نوشته شد و ویرایش و ترجم</w:t>
      </w:r>
      <w:r w:rsidR="00C427E4" w:rsidRPr="00853DCC">
        <w:rPr>
          <w:rFonts w:hint="cs"/>
          <w:rtl/>
        </w:rPr>
        <w:t>ۀ</w:t>
      </w:r>
      <w:r w:rsidRPr="00853DCC">
        <w:rPr>
          <w:rtl/>
        </w:rPr>
        <w:t xml:space="preserve"> انگلیسی آن را نصر انجام داد</w:t>
      </w:r>
      <w:r w:rsidR="007B4087">
        <w:rPr>
          <w:rtl/>
        </w:rPr>
        <w:t xml:space="preserve">. </w:t>
      </w:r>
      <w:r w:rsidRPr="00853DCC">
        <w:rPr>
          <w:rtl/>
        </w:rPr>
        <w:t>در همین جلسات و رفت و آمدها</w:t>
      </w:r>
      <w:r w:rsidR="007B4087">
        <w:rPr>
          <w:rtl/>
        </w:rPr>
        <w:t xml:space="preserve">، </w:t>
      </w:r>
      <w:r w:rsidRPr="00853DCC">
        <w:rPr>
          <w:rtl/>
        </w:rPr>
        <w:t>وی با استاد مطهری هم رفاقت یافت</w:t>
      </w:r>
      <w:r w:rsidR="007B4087">
        <w:rPr>
          <w:rFonts w:hint="cs"/>
          <w:rtl/>
        </w:rPr>
        <w:t xml:space="preserve">. </w:t>
      </w:r>
      <w:r w:rsidRPr="00853DCC">
        <w:rPr>
          <w:rtl/>
        </w:rPr>
        <w:t>نصر</w:t>
      </w:r>
      <w:r w:rsidR="00F60A81">
        <w:rPr>
          <w:rtl/>
        </w:rPr>
        <w:t xml:space="preserve"> می‌گوید </w:t>
      </w:r>
      <w:r w:rsidRPr="00853DCC">
        <w:rPr>
          <w:rtl/>
        </w:rPr>
        <w:t>که ارتباطش با علامه طباطبائی بیست سال به درازا کشیده است</w:t>
      </w:r>
      <w:r w:rsidR="00910705">
        <w:rPr>
          <w:rtl/>
        </w:rPr>
        <w:t>.</w:t>
      </w:r>
      <w:r w:rsidRPr="00014724">
        <w:rPr>
          <w:rStyle w:val="FootnoteReference"/>
          <w:rtl/>
        </w:rPr>
        <w:footnoteReference w:id="2569"/>
      </w:r>
    </w:p>
    <w:p w:rsidR="000631D9" w:rsidRPr="00910705" w:rsidRDefault="000631D9" w:rsidP="001970D5">
      <w:pPr>
        <w:pStyle w:val="a"/>
        <w:rPr>
          <w:spacing w:val="-2"/>
          <w:rtl/>
        </w:rPr>
      </w:pPr>
      <w:r w:rsidRPr="00910705">
        <w:rPr>
          <w:spacing w:val="-2"/>
          <w:rtl/>
        </w:rPr>
        <w:t>نصر از پس از بازگشت به ایران در سن 25 سالگی و به سال 1337 به سمت دانشیار در دانشکده ادبیات دانشگاه تهران به کار مشغول شد</w:t>
      </w:r>
      <w:r w:rsidR="00686767" w:rsidRPr="00910705">
        <w:rPr>
          <w:rFonts w:hint="cs"/>
          <w:spacing w:val="-2"/>
          <w:rtl/>
        </w:rPr>
        <w:t xml:space="preserve"> </w:t>
      </w:r>
      <w:r w:rsidRPr="00910705">
        <w:rPr>
          <w:spacing w:val="-2"/>
          <w:rtl/>
        </w:rPr>
        <w:t>و بعدها مدتی (از 37 تا 47) ریاست کتابخان</w:t>
      </w:r>
      <w:r w:rsidR="00C427E4" w:rsidRPr="00910705">
        <w:rPr>
          <w:spacing w:val="-2"/>
          <w:rtl/>
        </w:rPr>
        <w:t>ۀ</w:t>
      </w:r>
      <w:r w:rsidRPr="00910705">
        <w:rPr>
          <w:spacing w:val="-2"/>
          <w:rtl/>
        </w:rPr>
        <w:t xml:space="preserve"> این دانشکده و سپس ریاست این دانشکده را از سال 47 به بعد در اختیار داشت</w:t>
      </w:r>
      <w:r w:rsidR="007B4087" w:rsidRPr="00910705">
        <w:rPr>
          <w:spacing w:val="-2"/>
          <w:rtl/>
        </w:rPr>
        <w:t xml:space="preserve">. </w:t>
      </w:r>
      <w:r w:rsidRPr="00910705">
        <w:rPr>
          <w:spacing w:val="-2"/>
          <w:rtl/>
        </w:rPr>
        <w:t>او استاد فلسف</w:t>
      </w:r>
      <w:r w:rsidR="00C427E4" w:rsidRPr="00910705">
        <w:rPr>
          <w:spacing w:val="-2"/>
          <w:rtl/>
        </w:rPr>
        <w:t>ۀ</w:t>
      </w:r>
      <w:r w:rsidRPr="00910705">
        <w:rPr>
          <w:spacing w:val="-2"/>
          <w:rtl/>
        </w:rPr>
        <w:t xml:space="preserve"> اسلامی و متخصص در تاریخ علوم طبیعی و اسلامی بود و حتی در جمع دانشجویان</w:t>
      </w:r>
      <w:r w:rsidR="006F503C">
        <w:rPr>
          <w:spacing w:val="-2"/>
          <w:rtl/>
        </w:rPr>
        <w:t xml:space="preserve"> </w:t>
      </w:r>
      <w:r w:rsidR="00153F93" w:rsidRPr="00910705">
        <w:rPr>
          <w:spacing w:val="-2"/>
          <w:rtl/>
        </w:rPr>
        <w:t>سخنرانی‌های</w:t>
      </w:r>
      <w:r w:rsidR="006F503C">
        <w:rPr>
          <w:spacing w:val="-2"/>
          <w:rtl/>
        </w:rPr>
        <w:t xml:space="preserve"> </w:t>
      </w:r>
      <w:r w:rsidRPr="00910705">
        <w:rPr>
          <w:spacing w:val="-2"/>
          <w:rtl/>
        </w:rPr>
        <w:t>مذهبی داشت</w:t>
      </w:r>
      <w:r w:rsidR="007B4087" w:rsidRPr="00910705">
        <w:rPr>
          <w:spacing w:val="-2"/>
          <w:rtl/>
        </w:rPr>
        <w:t xml:space="preserve">. </w:t>
      </w:r>
      <w:r w:rsidRPr="00910705">
        <w:rPr>
          <w:spacing w:val="-2"/>
          <w:rtl/>
        </w:rPr>
        <w:t>طرح مسائل مذهبی در آن دوره</w:t>
      </w:r>
      <w:r w:rsidR="007B4087" w:rsidRPr="00910705">
        <w:rPr>
          <w:rFonts w:hint="cs"/>
          <w:spacing w:val="-2"/>
          <w:rtl/>
        </w:rPr>
        <w:t xml:space="preserve">، </w:t>
      </w:r>
      <w:r w:rsidRPr="00910705">
        <w:rPr>
          <w:spacing w:val="-2"/>
          <w:rtl/>
        </w:rPr>
        <w:t>البته ازنظر استادانی که در فرانسه یا دیگر کشورهای اروپایی تحصیل کرده بودند</w:t>
      </w:r>
      <w:r w:rsidR="007B4087" w:rsidRPr="00910705">
        <w:rPr>
          <w:spacing w:val="-2"/>
          <w:rtl/>
        </w:rPr>
        <w:t xml:space="preserve">، </w:t>
      </w:r>
      <w:r w:rsidRPr="00910705">
        <w:rPr>
          <w:spacing w:val="-2"/>
          <w:rtl/>
        </w:rPr>
        <w:t>شگفت می‌نمود</w:t>
      </w:r>
      <w:r w:rsidR="007B4087" w:rsidRPr="00910705">
        <w:rPr>
          <w:rFonts w:hint="cs"/>
          <w:spacing w:val="-2"/>
          <w:rtl/>
        </w:rPr>
        <w:t xml:space="preserve">، </w:t>
      </w:r>
      <w:r w:rsidR="00910705" w:rsidRPr="00910705">
        <w:rPr>
          <w:spacing w:val="-2"/>
          <w:rtl/>
        </w:rPr>
        <w:t>مخصوصا سنت</w:t>
      </w:r>
      <w:r w:rsidR="00910705" w:rsidRPr="00910705">
        <w:rPr>
          <w:rFonts w:hint="cs"/>
          <w:spacing w:val="-2"/>
          <w:rtl/>
        </w:rPr>
        <w:t>‌</w:t>
      </w:r>
      <w:r w:rsidRPr="00910705">
        <w:rPr>
          <w:spacing w:val="-2"/>
          <w:rtl/>
        </w:rPr>
        <w:t>گرایی خاص نصر و اید</w:t>
      </w:r>
      <w:r w:rsidR="00C427E4" w:rsidRPr="00910705">
        <w:rPr>
          <w:rFonts w:hint="cs"/>
          <w:spacing w:val="-2"/>
          <w:rtl/>
        </w:rPr>
        <w:t>ۀ</w:t>
      </w:r>
      <w:r w:rsidRPr="00910705">
        <w:rPr>
          <w:spacing w:val="-2"/>
          <w:rtl/>
        </w:rPr>
        <w:t xml:space="preserve"> «بازگشت به خویش» مورد انتقاد کسانی چون دکتر صدیقی بود که در جامعه شناسی تحصیل و تدریس داشت</w:t>
      </w:r>
      <w:r w:rsidR="00910705" w:rsidRPr="00910705">
        <w:rPr>
          <w:spacing w:val="-2"/>
          <w:rtl/>
        </w:rPr>
        <w:t>.</w:t>
      </w:r>
      <w:r w:rsidRPr="00910705">
        <w:rPr>
          <w:rStyle w:val="FootnoteReference"/>
          <w:spacing w:val="-2"/>
          <w:rtl/>
        </w:rPr>
        <w:footnoteReference w:id="2570"/>
      </w:r>
      <w:r w:rsidRPr="00910705">
        <w:rPr>
          <w:spacing w:val="-2"/>
          <w:rtl/>
        </w:rPr>
        <w:t xml:space="preserve"> اما نصر در</w:t>
      </w:r>
      <w:r w:rsidR="00921D9B" w:rsidRPr="00910705">
        <w:rPr>
          <w:spacing w:val="-2"/>
          <w:rtl/>
        </w:rPr>
        <w:t xml:space="preserve"> هردو </w:t>
      </w:r>
      <w:r w:rsidRPr="00910705">
        <w:rPr>
          <w:spacing w:val="-2"/>
          <w:rtl/>
        </w:rPr>
        <w:t>بخش</w:t>
      </w:r>
      <w:r w:rsidR="007B4087" w:rsidRPr="00910705">
        <w:rPr>
          <w:spacing w:val="-2"/>
          <w:rtl/>
        </w:rPr>
        <w:t xml:space="preserve">، </w:t>
      </w:r>
      <w:r w:rsidRPr="00910705">
        <w:rPr>
          <w:spacing w:val="-2"/>
          <w:rtl/>
        </w:rPr>
        <w:t>هم اندیشه‌های اسلامی و هم سنت‌گرایی فلسفی</w:t>
      </w:r>
      <w:r w:rsidR="007B4087" w:rsidRPr="00910705">
        <w:rPr>
          <w:spacing w:val="-2"/>
          <w:rtl/>
        </w:rPr>
        <w:t xml:space="preserve">، </w:t>
      </w:r>
      <w:r w:rsidRPr="00910705">
        <w:rPr>
          <w:spacing w:val="-2"/>
          <w:rtl/>
        </w:rPr>
        <w:t>کارش را ادامه می‌داد</w:t>
      </w:r>
      <w:r w:rsidR="007B4087" w:rsidRPr="00910705">
        <w:rPr>
          <w:spacing w:val="-2"/>
          <w:rtl/>
        </w:rPr>
        <w:t xml:space="preserve">. </w:t>
      </w:r>
      <w:r w:rsidRPr="00910705">
        <w:rPr>
          <w:spacing w:val="-2"/>
          <w:rtl/>
        </w:rPr>
        <w:t>از جمله در جلس</w:t>
      </w:r>
      <w:r w:rsidR="00C427E4" w:rsidRPr="00910705">
        <w:rPr>
          <w:spacing w:val="-2"/>
          <w:rtl/>
        </w:rPr>
        <w:t>ۀ</w:t>
      </w:r>
      <w:r w:rsidRPr="00910705">
        <w:rPr>
          <w:spacing w:val="-2"/>
          <w:rtl/>
        </w:rPr>
        <w:t xml:space="preserve"> انجمن اسلامی دانشجویان دانشکد</w:t>
      </w:r>
      <w:r w:rsidR="00C427E4" w:rsidRPr="00910705">
        <w:rPr>
          <w:spacing w:val="-2"/>
          <w:rtl/>
        </w:rPr>
        <w:t>ۀ</w:t>
      </w:r>
      <w:r w:rsidRPr="00910705">
        <w:rPr>
          <w:spacing w:val="-2"/>
          <w:rtl/>
        </w:rPr>
        <w:t xml:space="preserve"> ادبیات با عنوان «کانون مطالعات اسلامی دانشجویان» در 23 آبان1349 به همراه دکتر رضا داوری درباره پیدایش ماه مبارک رمضان</w:t>
      </w:r>
      <w:r w:rsidR="007B4087" w:rsidRPr="00910705">
        <w:rPr>
          <w:spacing w:val="-2"/>
          <w:rtl/>
        </w:rPr>
        <w:t xml:space="preserve">، </w:t>
      </w:r>
      <w:r w:rsidRPr="00910705">
        <w:rPr>
          <w:spacing w:val="-2"/>
          <w:rtl/>
        </w:rPr>
        <w:t>پیدایش بشر و رابط</w:t>
      </w:r>
      <w:r w:rsidR="00C427E4" w:rsidRPr="00910705">
        <w:rPr>
          <w:spacing w:val="-2"/>
          <w:rtl/>
        </w:rPr>
        <w:t>ۀ</w:t>
      </w:r>
      <w:r w:rsidRPr="00910705">
        <w:rPr>
          <w:spacing w:val="-2"/>
          <w:rtl/>
        </w:rPr>
        <w:t xml:space="preserve"> روح و جسم سخنرانی کرد</w:t>
      </w:r>
      <w:r w:rsidR="007B4087" w:rsidRPr="00910705">
        <w:rPr>
          <w:spacing w:val="-2"/>
          <w:rtl/>
        </w:rPr>
        <w:t xml:space="preserve">. </w:t>
      </w:r>
      <w:r w:rsidRPr="00910705">
        <w:rPr>
          <w:spacing w:val="-2"/>
          <w:rtl/>
        </w:rPr>
        <w:t>نوشت</w:t>
      </w:r>
      <w:r w:rsidR="00C427E4" w:rsidRPr="00910705">
        <w:rPr>
          <w:spacing w:val="-2"/>
          <w:rtl/>
        </w:rPr>
        <w:t>ۀ</w:t>
      </w:r>
      <w:r w:rsidRPr="00910705">
        <w:rPr>
          <w:spacing w:val="-2"/>
          <w:rtl/>
        </w:rPr>
        <w:t xml:space="preserve"> دیگری از وی با عنوان اهمیت اسلام در جهان معاصر به عنوان نشری</w:t>
      </w:r>
      <w:r w:rsidR="00C427E4" w:rsidRPr="00910705">
        <w:rPr>
          <w:spacing w:val="-2"/>
          <w:rtl/>
        </w:rPr>
        <w:t>ۀ</w:t>
      </w:r>
      <w:r w:rsidRPr="00910705">
        <w:rPr>
          <w:spacing w:val="-2"/>
          <w:rtl/>
        </w:rPr>
        <w:t xml:space="preserve"> شمار</w:t>
      </w:r>
      <w:r w:rsidR="00C427E4" w:rsidRPr="00910705">
        <w:rPr>
          <w:spacing w:val="-2"/>
          <w:rtl/>
        </w:rPr>
        <w:t>ۀ</w:t>
      </w:r>
      <w:r w:rsidRPr="00910705">
        <w:rPr>
          <w:spacing w:val="-2"/>
          <w:rtl/>
        </w:rPr>
        <w:t xml:space="preserve"> اول انجمن اسلامی دانشجویان دانشکد</w:t>
      </w:r>
      <w:r w:rsidR="00C427E4" w:rsidRPr="00910705">
        <w:rPr>
          <w:spacing w:val="-2"/>
          <w:rtl/>
        </w:rPr>
        <w:t>ۀ</w:t>
      </w:r>
      <w:r w:rsidRPr="00910705">
        <w:rPr>
          <w:spacing w:val="-2"/>
          <w:rtl/>
        </w:rPr>
        <w:t xml:space="preserve"> ادبیات و علوم انسانی دانشگاه تهران چاپ شد</w:t>
      </w:r>
      <w:r w:rsidR="007B4087" w:rsidRPr="00910705">
        <w:rPr>
          <w:spacing w:val="-2"/>
          <w:rtl/>
        </w:rPr>
        <w:t xml:space="preserve">. </w:t>
      </w:r>
      <w:r w:rsidRPr="00910705">
        <w:rPr>
          <w:spacing w:val="-2"/>
          <w:rtl/>
        </w:rPr>
        <w:t>دکتر نصر هم به لحاظ سابق</w:t>
      </w:r>
      <w:r w:rsidR="00C427E4" w:rsidRPr="00910705">
        <w:rPr>
          <w:spacing w:val="-2"/>
          <w:rtl/>
        </w:rPr>
        <w:t>ۀ</w:t>
      </w:r>
      <w:r w:rsidRPr="00910705">
        <w:rPr>
          <w:spacing w:val="-2"/>
          <w:rtl/>
        </w:rPr>
        <w:t xml:space="preserve"> خانوادگی کاملا</w:t>
      </w:r>
      <w:r w:rsidR="005E1B60" w:rsidRPr="00910705">
        <w:rPr>
          <w:spacing w:val="-2"/>
          <w:rtl/>
        </w:rPr>
        <w:t xml:space="preserve"> محل توجه بود و هم تحصیلات عالی</w:t>
      </w:r>
      <w:r w:rsidR="005E1B60" w:rsidRPr="00910705">
        <w:rPr>
          <w:rFonts w:hint="cs"/>
          <w:spacing w:val="-2"/>
          <w:rtl/>
        </w:rPr>
        <w:t>‌</w:t>
      </w:r>
      <w:r w:rsidRPr="00910705">
        <w:rPr>
          <w:spacing w:val="-2"/>
          <w:rtl/>
        </w:rPr>
        <w:t>اش جلب توجه می‌کرد</w:t>
      </w:r>
      <w:r w:rsidR="007B4087" w:rsidRPr="00910705">
        <w:rPr>
          <w:spacing w:val="-2"/>
          <w:rtl/>
        </w:rPr>
        <w:t xml:space="preserve">. </w:t>
      </w:r>
      <w:r w:rsidRPr="00910705">
        <w:rPr>
          <w:spacing w:val="-2"/>
          <w:rtl/>
        </w:rPr>
        <w:t>به همین دلیل</w:t>
      </w:r>
      <w:r w:rsidR="007B4087" w:rsidRPr="00910705">
        <w:rPr>
          <w:spacing w:val="-2"/>
          <w:rtl/>
        </w:rPr>
        <w:t xml:space="preserve">، </w:t>
      </w:r>
      <w:r w:rsidRPr="00910705">
        <w:rPr>
          <w:spacing w:val="-2"/>
          <w:rtl/>
        </w:rPr>
        <w:t>به سرعت مدارج علمی را طی کرده و در سی سالگی به مقام استادی کامل رسید</w:t>
      </w:r>
      <w:r w:rsidR="007B4087" w:rsidRPr="00910705">
        <w:rPr>
          <w:spacing w:val="-2"/>
          <w:rtl/>
        </w:rPr>
        <w:t xml:space="preserve">، </w:t>
      </w:r>
      <w:r w:rsidRPr="00910705">
        <w:rPr>
          <w:spacing w:val="-2"/>
          <w:rtl/>
        </w:rPr>
        <w:t>چیزی که تا آن زمان</w:t>
      </w:r>
      <w:r w:rsidR="00961BDF" w:rsidRPr="00910705">
        <w:rPr>
          <w:spacing w:val="-2"/>
          <w:rtl/>
        </w:rPr>
        <w:t xml:space="preserve"> بی‌</w:t>
      </w:r>
      <w:r w:rsidRPr="00910705">
        <w:rPr>
          <w:spacing w:val="-2"/>
          <w:rtl/>
        </w:rPr>
        <w:t>سابقه بود</w:t>
      </w:r>
      <w:r w:rsidR="007B4087" w:rsidRPr="00910705">
        <w:rPr>
          <w:spacing w:val="-2"/>
          <w:rtl/>
        </w:rPr>
        <w:t xml:space="preserve">. </w:t>
      </w:r>
    </w:p>
    <w:p w:rsidR="000631D9" w:rsidRPr="00853DCC" w:rsidRDefault="000631D9" w:rsidP="001970D5">
      <w:pPr>
        <w:pStyle w:val="a"/>
        <w:rPr>
          <w:rtl/>
        </w:rPr>
      </w:pPr>
      <w:r w:rsidRPr="00853DCC">
        <w:rPr>
          <w:rtl/>
        </w:rPr>
        <w:t>اندکی بعد</w:t>
      </w:r>
      <w:r w:rsidR="007B4087">
        <w:rPr>
          <w:rFonts w:hint="cs"/>
          <w:rtl/>
        </w:rPr>
        <w:t xml:space="preserve">، </w:t>
      </w:r>
      <w:r w:rsidR="005E1B60" w:rsidRPr="00853DCC">
        <w:rPr>
          <w:rtl/>
        </w:rPr>
        <w:t>ریاست دانشگاه آریامهر</w:t>
      </w:r>
      <w:r w:rsidRPr="00853DCC">
        <w:rPr>
          <w:rtl/>
        </w:rPr>
        <w:t>(</w:t>
      </w:r>
      <w:r w:rsidR="005E1B60" w:rsidRPr="00853DCC">
        <w:rPr>
          <w:rFonts w:hint="cs"/>
          <w:rtl/>
        </w:rPr>
        <w:t xml:space="preserve">صنعتی </w:t>
      </w:r>
      <w:r w:rsidRPr="00853DCC">
        <w:rPr>
          <w:rtl/>
        </w:rPr>
        <w:t>شریف بعدی) را به عهده داشت</w:t>
      </w:r>
      <w:r w:rsidR="007B4087">
        <w:rPr>
          <w:rtl/>
        </w:rPr>
        <w:t xml:space="preserve">. </w:t>
      </w:r>
      <w:r w:rsidRPr="00853DCC">
        <w:rPr>
          <w:rtl/>
        </w:rPr>
        <w:t>و این جز در سای</w:t>
      </w:r>
      <w:r w:rsidR="00C427E4" w:rsidRPr="00853DCC">
        <w:rPr>
          <w:rtl/>
        </w:rPr>
        <w:t>ۀ</w:t>
      </w:r>
      <w:r w:rsidRPr="00853DCC">
        <w:rPr>
          <w:rtl/>
        </w:rPr>
        <w:t xml:space="preserve"> ارتباط نزدیکش با دستگاه پهلوی</w:t>
      </w:r>
      <w:r w:rsidR="007B4087">
        <w:rPr>
          <w:rtl/>
        </w:rPr>
        <w:t xml:space="preserve">، </w:t>
      </w:r>
      <w:r w:rsidRPr="00853DCC">
        <w:rPr>
          <w:rtl/>
        </w:rPr>
        <w:t>که عمدتا</w:t>
      </w:r>
      <w:r w:rsidR="005E1B60" w:rsidRPr="00853DCC">
        <w:rPr>
          <w:rFonts w:hint="cs"/>
          <w:rtl/>
        </w:rPr>
        <w:t>ً</w:t>
      </w:r>
      <w:r w:rsidRPr="00853DCC">
        <w:rPr>
          <w:rtl/>
        </w:rPr>
        <w:t xml:space="preserve"> از طریق همسرش و رفاقت وی با فرح صورت می‌گرفت</w:t>
      </w:r>
      <w:r w:rsidR="007B4087">
        <w:rPr>
          <w:rFonts w:hint="cs"/>
          <w:rtl/>
        </w:rPr>
        <w:t xml:space="preserve">، </w:t>
      </w:r>
      <w:r w:rsidRPr="00853DCC">
        <w:rPr>
          <w:rtl/>
        </w:rPr>
        <w:t>ممکن نبود</w:t>
      </w:r>
      <w:r w:rsidR="007B4087">
        <w:rPr>
          <w:rtl/>
        </w:rPr>
        <w:t xml:space="preserve">. </w:t>
      </w:r>
      <w:r w:rsidRPr="00853DCC">
        <w:rPr>
          <w:rtl/>
        </w:rPr>
        <w:t>در واقع</w:t>
      </w:r>
      <w:r w:rsidR="007B4087">
        <w:rPr>
          <w:rtl/>
        </w:rPr>
        <w:t xml:space="preserve">، </w:t>
      </w:r>
      <w:r w:rsidRPr="00853DCC">
        <w:rPr>
          <w:rtl/>
        </w:rPr>
        <w:t>رژیم بلافاصله تلاش کرد تا از وی به عنوان یک تئوریسین بهره ببرد؛ همان طور که در سطحی نازل‌تر</w:t>
      </w:r>
      <w:r w:rsidR="007B4087">
        <w:rPr>
          <w:rtl/>
        </w:rPr>
        <w:t xml:space="preserve">، </w:t>
      </w:r>
      <w:r w:rsidRPr="00853DCC">
        <w:rPr>
          <w:rtl/>
        </w:rPr>
        <w:t>از نراقی می‌برد</w:t>
      </w:r>
      <w:r w:rsidR="007B4087">
        <w:rPr>
          <w:rtl/>
        </w:rPr>
        <w:t xml:space="preserve">. </w:t>
      </w:r>
    </w:p>
    <w:p w:rsidR="000631D9" w:rsidRPr="00853DCC" w:rsidRDefault="000631D9" w:rsidP="001970D5">
      <w:pPr>
        <w:pStyle w:val="a"/>
        <w:rPr>
          <w:rtl/>
        </w:rPr>
      </w:pPr>
      <w:r w:rsidRPr="00853DCC">
        <w:rPr>
          <w:rtl/>
        </w:rPr>
        <w:t>زندگی سیاسی ـ فرهنگی او به لحاظ ارتباطش با دربار پهلوی پیشین</w:t>
      </w:r>
      <w:r w:rsidR="00C427E4" w:rsidRPr="00853DCC">
        <w:rPr>
          <w:rtl/>
        </w:rPr>
        <w:t>ۀ</w:t>
      </w:r>
      <w:r w:rsidRPr="00853DCC">
        <w:rPr>
          <w:rtl/>
        </w:rPr>
        <w:t xml:space="preserve"> خوبی از وی نشان نمی‌دهد</w:t>
      </w:r>
      <w:r w:rsidR="007B4087">
        <w:rPr>
          <w:rtl/>
        </w:rPr>
        <w:t xml:space="preserve">. </w:t>
      </w:r>
      <w:r w:rsidRPr="00853DCC">
        <w:rPr>
          <w:rtl/>
        </w:rPr>
        <w:t>وی شخصا مورد اعتماد دربار بود و حتی برای مأموریت‌های علمی و همکاری با دانشگاه اورشلیم نیز با تأیید ساواک از طرف دانشگاه تهران معرفی شده بود</w:t>
      </w:r>
      <w:r w:rsidR="007B4087">
        <w:rPr>
          <w:rtl/>
        </w:rPr>
        <w:t xml:space="preserve">. </w:t>
      </w:r>
      <w:r w:rsidRPr="00853DCC">
        <w:rPr>
          <w:rtl/>
        </w:rPr>
        <w:t>وی بارها و بارها برای شرکت در کنفرانس‌های علمی در پاکستان</w:t>
      </w:r>
      <w:r w:rsidR="007B4087">
        <w:rPr>
          <w:rtl/>
        </w:rPr>
        <w:t xml:space="preserve">، </w:t>
      </w:r>
      <w:r w:rsidRPr="00853DCC">
        <w:rPr>
          <w:rtl/>
        </w:rPr>
        <w:t>هندوستان</w:t>
      </w:r>
      <w:r w:rsidR="007B4087">
        <w:rPr>
          <w:rtl/>
        </w:rPr>
        <w:t xml:space="preserve">، </w:t>
      </w:r>
      <w:r w:rsidRPr="00853DCC">
        <w:rPr>
          <w:rtl/>
        </w:rPr>
        <w:t>ترکیه</w:t>
      </w:r>
      <w:r w:rsidR="007B4087">
        <w:rPr>
          <w:rtl/>
        </w:rPr>
        <w:t xml:space="preserve">، </w:t>
      </w:r>
      <w:r w:rsidRPr="00853DCC">
        <w:rPr>
          <w:rtl/>
        </w:rPr>
        <w:t>لبنان</w:t>
      </w:r>
      <w:r w:rsidR="007B4087">
        <w:rPr>
          <w:rtl/>
        </w:rPr>
        <w:t xml:space="preserve">، </w:t>
      </w:r>
      <w:r w:rsidRPr="00853DCC">
        <w:rPr>
          <w:rtl/>
        </w:rPr>
        <w:t>ایتالیا</w:t>
      </w:r>
      <w:r w:rsidR="007B4087">
        <w:rPr>
          <w:rtl/>
        </w:rPr>
        <w:t xml:space="preserve">، </w:t>
      </w:r>
      <w:r w:rsidRPr="00853DCC">
        <w:rPr>
          <w:rtl/>
        </w:rPr>
        <w:t>فرانسه</w:t>
      </w:r>
      <w:r w:rsidR="007B4087">
        <w:rPr>
          <w:rtl/>
        </w:rPr>
        <w:t xml:space="preserve">، </w:t>
      </w:r>
      <w:r w:rsidRPr="00853DCC">
        <w:rPr>
          <w:rtl/>
        </w:rPr>
        <w:t>امریکا و کانادا به این کشورها سفر کرد و چندین بار هم به عنوان استاد مدعو در دانشگاه‌های مختلف بسر برد که از آن جمله درسال 1341 به دانشگاه هاروارد در آمریکا رفت</w:t>
      </w:r>
      <w:r w:rsidR="007B4087">
        <w:rPr>
          <w:rtl/>
        </w:rPr>
        <w:t xml:space="preserve">. </w:t>
      </w:r>
      <w:r w:rsidRPr="00853DCC">
        <w:rPr>
          <w:rtl/>
        </w:rPr>
        <w:t>وی در بسیاری از مجامع فرهنگی دنیا نیز عضویت داشت</w:t>
      </w:r>
      <w:r w:rsidR="007B4087">
        <w:rPr>
          <w:rtl/>
        </w:rPr>
        <w:t xml:space="preserve">. </w:t>
      </w:r>
      <w:r w:rsidRPr="00853DCC">
        <w:rPr>
          <w:rtl/>
        </w:rPr>
        <w:t>دکتر نصر از سال 1351 با گرفتن نیابت تولیت عظمای دانشگاه آریامهر به ریاست این دانشگاه رسید</w:t>
      </w:r>
      <w:r w:rsidR="007B4087">
        <w:rPr>
          <w:rtl/>
        </w:rPr>
        <w:t xml:space="preserve">. </w:t>
      </w:r>
      <w:r w:rsidRPr="00853DCC">
        <w:rPr>
          <w:rtl/>
        </w:rPr>
        <w:t>وی زمانی هم فرمانی مبنی بر اعطای لقب سفیری شاهنشاه را دریافت کرد</w:t>
      </w:r>
      <w:r w:rsidR="007B4087">
        <w:rPr>
          <w:rtl/>
        </w:rPr>
        <w:t xml:space="preserve">. </w:t>
      </w:r>
    </w:p>
    <w:p w:rsidR="000631D9" w:rsidRPr="00853DCC" w:rsidRDefault="000631D9" w:rsidP="00910705">
      <w:pPr>
        <w:pStyle w:val="a"/>
        <w:rPr>
          <w:rtl/>
        </w:rPr>
      </w:pPr>
      <w:r w:rsidRPr="00853DCC">
        <w:rPr>
          <w:rtl/>
        </w:rPr>
        <w:t>نصر زمانی هم با حسینیه ارشاد همکاری می‌کرد</w:t>
      </w:r>
      <w:r w:rsidR="007B4087">
        <w:rPr>
          <w:rtl/>
        </w:rPr>
        <w:t xml:space="preserve">، </w:t>
      </w:r>
      <w:r w:rsidRPr="00853DCC">
        <w:rPr>
          <w:rtl/>
        </w:rPr>
        <w:t>اما در حوالی سال 1349 یک</w:t>
      </w:r>
      <w:r w:rsidR="00EA1C31" w:rsidRPr="00853DCC">
        <w:rPr>
          <w:rFonts w:hint="cs"/>
          <w:rtl/>
        </w:rPr>
        <w:t>‌</w:t>
      </w:r>
      <w:r w:rsidRPr="00853DCC">
        <w:rPr>
          <w:rtl/>
        </w:rPr>
        <w:t>بار در سخنرانی شریعتی شرکت کر</w:t>
      </w:r>
      <w:r w:rsidR="00910705">
        <w:rPr>
          <w:rtl/>
        </w:rPr>
        <w:t>ده و از او شنید که وی امام حسین</w:t>
      </w:r>
      <w:r w:rsidR="00910705">
        <w:rPr>
          <w:rFonts w:cs="CTraditional Arabic" w:hint="cs"/>
          <w:rtl/>
        </w:rPr>
        <w:t>÷</w:t>
      </w:r>
      <w:r w:rsidRPr="00853DCC">
        <w:rPr>
          <w:rtl/>
        </w:rPr>
        <w:t xml:space="preserve"> را با چه گوارا مقایسه</w:t>
      </w:r>
      <w:r w:rsidR="00F60A81">
        <w:rPr>
          <w:rtl/>
        </w:rPr>
        <w:t xml:space="preserve"> می‌کند،</w:t>
      </w:r>
      <w:r w:rsidRPr="00853DCC">
        <w:rPr>
          <w:rtl/>
        </w:rPr>
        <w:t>و همین امر سبب شد تا دیگر به حسینیه نیاید</w:t>
      </w:r>
      <w:r w:rsidR="00910705">
        <w:rPr>
          <w:rtl/>
        </w:rPr>
        <w:t>.</w:t>
      </w:r>
      <w:r w:rsidRPr="00014724">
        <w:rPr>
          <w:rStyle w:val="FootnoteReference"/>
          <w:rtl/>
        </w:rPr>
        <w:footnoteReference w:id="2571"/>
      </w:r>
      <w:r w:rsidRPr="00853DCC">
        <w:rPr>
          <w:rtl/>
        </w:rPr>
        <w:t xml:space="preserve"> گفتنی است که نشری</w:t>
      </w:r>
      <w:r w:rsidR="00C427E4" w:rsidRPr="00853DCC">
        <w:rPr>
          <w:rFonts w:hint="cs"/>
          <w:rtl/>
        </w:rPr>
        <w:t>ۀ</w:t>
      </w:r>
      <w:r w:rsidRPr="00853DCC">
        <w:rPr>
          <w:rtl/>
        </w:rPr>
        <w:t xml:space="preserve"> انجمن اسلامی دانشجویان دانشکده ادبیات (شماره 1) که در سال 1350 چاپ شد</w:t>
      </w:r>
      <w:r w:rsidR="007B4087">
        <w:rPr>
          <w:rtl/>
        </w:rPr>
        <w:t xml:space="preserve">، </w:t>
      </w:r>
      <w:r w:rsidRPr="00853DCC">
        <w:rPr>
          <w:rtl/>
        </w:rPr>
        <w:t>نام چهار نویسنده را روی جلد خود داشت که عبارت بودند از:</w:t>
      </w:r>
      <w:r w:rsidR="00EA1C31" w:rsidRPr="00853DCC">
        <w:rPr>
          <w:rFonts w:hint="cs"/>
          <w:rtl/>
        </w:rPr>
        <w:t xml:space="preserve"> </w:t>
      </w:r>
      <w:r w:rsidRPr="00853DCC">
        <w:rPr>
          <w:rtl/>
        </w:rPr>
        <w:t>‌دکتر سید حسین نصر</w:t>
      </w:r>
      <w:r w:rsidR="007B4087">
        <w:rPr>
          <w:rtl/>
        </w:rPr>
        <w:t xml:space="preserve">، </w:t>
      </w:r>
      <w:r w:rsidRPr="00853DCC">
        <w:rPr>
          <w:rtl/>
        </w:rPr>
        <w:t>دکتر علی شریعتی</w:t>
      </w:r>
      <w:r w:rsidR="007B4087">
        <w:rPr>
          <w:rtl/>
        </w:rPr>
        <w:t xml:space="preserve">، </w:t>
      </w:r>
      <w:r w:rsidRPr="00853DCC">
        <w:rPr>
          <w:rtl/>
        </w:rPr>
        <w:t>‌محمدتقی جعفری و دکتر رضا داوری</w:t>
      </w:r>
      <w:r w:rsidR="007B4087">
        <w:rPr>
          <w:rtl/>
        </w:rPr>
        <w:t xml:space="preserve">. </w:t>
      </w:r>
      <w:r w:rsidRPr="00853DCC">
        <w:rPr>
          <w:rtl/>
        </w:rPr>
        <w:t>ناشر آن هم شرکت سهامی انتشار بود</w:t>
      </w:r>
      <w:r w:rsidR="007B4087">
        <w:rPr>
          <w:rtl/>
        </w:rPr>
        <w:t xml:space="preserve">. </w:t>
      </w:r>
    </w:p>
    <w:p w:rsidR="000631D9" w:rsidRPr="00853DCC" w:rsidRDefault="00EA1C31" w:rsidP="001970D5">
      <w:pPr>
        <w:pStyle w:val="a"/>
        <w:rPr>
          <w:rtl/>
        </w:rPr>
      </w:pPr>
      <w:r w:rsidRPr="00853DCC">
        <w:rPr>
          <w:rtl/>
        </w:rPr>
        <w:t>آنچه در اینجا برای ما اهمیت دارد</w:t>
      </w:r>
      <w:r w:rsidR="007B4087">
        <w:rPr>
          <w:rFonts w:hint="cs"/>
          <w:rtl/>
        </w:rPr>
        <w:t xml:space="preserve">، </w:t>
      </w:r>
      <w:r w:rsidR="000631D9" w:rsidRPr="00853DCC">
        <w:rPr>
          <w:rtl/>
        </w:rPr>
        <w:t>این است که دکتر نصر با تکیه بر دانش و بینش خود</w:t>
      </w:r>
      <w:r w:rsidR="007B4087">
        <w:rPr>
          <w:rtl/>
        </w:rPr>
        <w:t xml:space="preserve">، </w:t>
      </w:r>
      <w:r w:rsidR="000631D9" w:rsidRPr="00853DCC">
        <w:rPr>
          <w:rtl/>
        </w:rPr>
        <w:t>و نیز</w:t>
      </w:r>
      <w:r w:rsidR="00060C89">
        <w:rPr>
          <w:rtl/>
        </w:rPr>
        <w:t xml:space="preserve"> تلاش‌های </w:t>
      </w:r>
      <w:r w:rsidR="000631D9" w:rsidRPr="00853DCC">
        <w:rPr>
          <w:rtl/>
        </w:rPr>
        <w:t>فرهنگی ـ دانشگاهی</w:t>
      </w:r>
      <w:r w:rsidR="007B4087">
        <w:rPr>
          <w:rtl/>
        </w:rPr>
        <w:t xml:space="preserve">، </w:t>
      </w:r>
      <w:r w:rsidR="000631D9" w:rsidRPr="00853DCC">
        <w:rPr>
          <w:rtl/>
        </w:rPr>
        <w:t>دست به ایجاد نحله‌ای فلسفی ـ دینی در ایران زد که آثار خاص خود را به لحاظ فرهنگی در این کشور بر جای گذاشت</w:t>
      </w:r>
      <w:r w:rsidR="007B4087">
        <w:rPr>
          <w:rtl/>
        </w:rPr>
        <w:t xml:space="preserve">. </w:t>
      </w:r>
      <w:r w:rsidR="000631D9" w:rsidRPr="00853DCC">
        <w:rPr>
          <w:rtl/>
        </w:rPr>
        <w:t>وی به دلیل توجه خاصش به تئوری پردازی در زمین</w:t>
      </w:r>
      <w:r w:rsidR="00C427E4" w:rsidRPr="00853DCC">
        <w:rPr>
          <w:rtl/>
        </w:rPr>
        <w:t>ۀ</w:t>
      </w:r>
      <w:r w:rsidR="000631D9" w:rsidRPr="00853DCC">
        <w:rPr>
          <w:rtl/>
        </w:rPr>
        <w:t xml:space="preserve"> احیای فرهنگ اسلامی و ایرانی</w:t>
      </w:r>
      <w:r w:rsidR="007B4087">
        <w:rPr>
          <w:rtl/>
        </w:rPr>
        <w:t xml:space="preserve">، </w:t>
      </w:r>
      <w:r w:rsidR="000631D9" w:rsidRPr="00853DCC">
        <w:rPr>
          <w:rtl/>
        </w:rPr>
        <w:t>درست زمانی که دستگاه پهلوی هم به نوعی احیای میراث ملی روی آورده و ایرانی</w:t>
      </w:r>
      <w:r w:rsidRPr="00853DCC">
        <w:rPr>
          <w:rFonts w:hint="cs"/>
          <w:rtl/>
        </w:rPr>
        <w:t>‌</w:t>
      </w:r>
      <w:r w:rsidR="000631D9" w:rsidRPr="00853DCC">
        <w:rPr>
          <w:rtl/>
        </w:rPr>
        <w:t>گری را مبنای کارش قرار داده بود</w:t>
      </w:r>
      <w:r w:rsidR="007B4087">
        <w:rPr>
          <w:rtl/>
        </w:rPr>
        <w:t xml:space="preserve">، </w:t>
      </w:r>
      <w:r w:rsidR="000631D9" w:rsidRPr="00853DCC">
        <w:rPr>
          <w:rtl/>
        </w:rPr>
        <w:t>مورد توجه دستگاه روشنفکری فرح قرار گرفت که از</w:t>
      </w:r>
      <w:r w:rsidR="00147502">
        <w:rPr>
          <w:rtl/>
        </w:rPr>
        <w:t xml:space="preserve"> سال‌ها </w:t>
      </w:r>
      <w:r w:rsidR="000631D9" w:rsidRPr="00853DCC">
        <w:rPr>
          <w:rtl/>
        </w:rPr>
        <w:t>پیش با تشکیل بنیاد فرهنگ ایران و مؤسسات دیگر</w:t>
      </w:r>
      <w:r w:rsidR="007B4087">
        <w:rPr>
          <w:rFonts w:hint="cs"/>
          <w:rtl/>
        </w:rPr>
        <w:t xml:space="preserve">، </w:t>
      </w:r>
      <w:r w:rsidR="000631D9" w:rsidRPr="00853DCC">
        <w:rPr>
          <w:rtl/>
        </w:rPr>
        <w:t>در این زمینه فعال بود</w:t>
      </w:r>
      <w:r w:rsidR="007B4087">
        <w:rPr>
          <w:rtl/>
        </w:rPr>
        <w:t xml:space="preserve">. </w:t>
      </w:r>
      <w:r w:rsidR="000631D9" w:rsidRPr="00853DCC">
        <w:rPr>
          <w:rtl/>
        </w:rPr>
        <w:t>این توجه در نهایت به کشاندن نصر به ریاست دفتر مخصوص فرح منجر شد و پس از</w:t>
      </w:r>
      <w:r w:rsidR="008F63F0">
        <w:rPr>
          <w:rtl/>
        </w:rPr>
        <w:t xml:space="preserve"> آنکه </w:t>
      </w:r>
      <w:r w:rsidR="000631D9" w:rsidRPr="00853DCC">
        <w:rPr>
          <w:rtl/>
        </w:rPr>
        <w:t>هوشنگ نهاوندی رئیس وقت دفتر فرح به عنوان وزیر علوم و آموزش عالی در کابینه شریف امامی منصوب شد</w:t>
      </w:r>
      <w:r w:rsidR="007B4087">
        <w:rPr>
          <w:rtl/>
        </w:rPr>
        <w:t xml:space="preserve">، </w:t>
      </w:r>
      <w:r w:rsidR="000631D9" w:rsidRPr="00853DCC">
        <w:rPr>
          <w:rtl/>
        </w:rPr>
        <w:t>دکتر نصر جای او را گرفت</w:t>
      </w:r>
      <w:r w:rsidR="007B4087">
        <w:rPr>
          <w:rtl/>
        </w:rPr>
        <w:t xml:space="preserve">. </w:t>
      </w:r>
      <w:r w:rsidR="000631D9" w:rsidRPr="00853DCC">
        <w:rPr>
          <w:rtl/>
        </w:rPr>
        <w:t>مینو صمیمی که در آن زمان در دفتر فرح بود</w:t>
      </w:r>
      <w:r w:rsidR="007B4087">
        <w:rPr>
          <w:rtl/>
        </w:rPr>
        <w:t xml:space="preserve">، </w:t>
      </w:r>
      <w:r w:rsidR="000631D9" w:rsidRPr="00853DCC">
        <w:rPr>
          <w:rtl/>
        </w:rPr>
        <w:t>می‌نویسد: «انتصاب دکتر نصر به این سمت البته جز ضرورت چرخش تشکیلات تحت سرپرستی ملکه به طرف فرهنگ اسلامی تعبیر دیگری نداشت؛ ولی چنین اقدامی در آن مقط</w:t>
      </w:r>
      <w:r w:rsidR="00D846CB" w:rsidRPr="00853DCC">
        <w:rPr>
          <w:rtl/>
        </w:rPr>
        <w:t>ع فقط نوعی ظاهر بازی تلقی می‌شد</w:t>
      </w:r>
      <w:r w:rsidR="007B4087">
        <w:rPr>
          <w:rFonts w:hint="cs"/>
          <w:rtl/>
        </w:rPr>
        <w:t xml:space="preserve">، </w:t>
      </w:r>
      <w:r w:rsidR="000631D9" w:rsidRPr="00853DCC">
        <w:rPr>
          <w:rtl/>
        </w:rPr>
        <w:t>و طبعا دکتر نصر نیز با پذیرش مسؤولیت ریاست بر دفتر مخصوص ملکه</w:t>
      </w:r>
      <w:r w:rsidR="007B4087">
        <w:rPr>
          <w:rtl/>
        </w:rPr>
        <w:t xml:space="preserve">، </w:t>
      </w:r>
      <w:r w:rsidR="000631D9" w:rsidRPr="00853DCC">
        <w:rPr>
          <w:rtl/>
        </w:rPr>
        <w:t>مقام و حیثیت علمی خود را به باد داد»</w:t>
      </w:r>
      <w:r w:rsidR="00590FC0">
        <w:rPr>
          <w:rtl/>
        </w:rPr>
        <w:t>.</w:t>
      </w:r>
      <w:r w:rsidR="000631D9" w:rsidRPr="00014724">
        <w:rPr>
          <w:rStyle w:val="FootnoteReference"/>
          <w:rtl/>
        </w:rPr>
        <w:footnoteReference w:id="2572"/>
      </w:r>
      <w:r w:rsidR="00590FC0">
        <w:rPr>
          <w:rFonts w:hint="cs"/>
          <w:rtl/>
        </w:rPr>
        <w:t xml:space="preserve"> </w:t>
      </w:r>
      <w:r w:rsidR="000631D9" w:rsidRPr="00853DCC">
        <w:rPr>
          <w:rtl/>
        </w:rPr>
        <w:t>خود نصر</w:t>
      </w:r>
      <w:r w:rsidR="00F60A81">
        <w:rPr>
          <w:rtl/>
        </w:rPr>
        <w:t xml:space="preserve"> می‌گوید </w:t>
      </w:r>
      <w:r w:rsidR="000631D9" w:rsidRPr="00853DCC">
        <w:rPr>
          <w:rtl/>
        </w:rPr>
        <w:t>«من به سراغ ملکه نرفتم</w:t>
      </w:r>
      <w:r w:rsidR="007B4087">
        <w:rPr>
          <w:rtl/>
        </w:rPr>
        <w:t xml:space="preserve">، </w:t>
      </w:r>
      <w:r w:rsidR="000631D9" w:rsidRPr="00853DCC">
        <w:rPr>
          <w:rtl/>
        </w:rPr>
        <w:t>بلکه او بود که از من خواست تا رئیس دفتر ویژه ایشان بشوم</w:t>
      </w:r>
      <w:r w:rsidR="002D480F">
        <w:rPr>
          <w:rtl/>
        </w:rPr>
        <w:t>...</w:t>
      </w:r>
      <w:r w:rsidR="007B4087">
        <w:rPr>
          <w:rtl/>
        </w:rPr>
        <w:t xml:space="preserve"> </w:t>
      </w:r>
      <w:r w:rsidR="000631D9" w:rsidRPr="00853DCC">
        <w:rPr>
          <w:rtl/>
        </w:rPr>
        <w:t>با ملکه سالیان سال در چندین طرح ـ حتی پیش از</w:t>
      </w:r>
      <w:r w:rsidR="008F63F0">
        <w:rPr>
          <w:rtl/>
        </w:rPr>
        <w:t xml:space="preserve"> آنکه </w:t>
      </w:r>
      <w:r w:rsidR="000631D9" w:rsidRPr="00853DCC">
        <w:rPr>
          <w:rtl/>
        </w:rPr>
        <w:t>رئیس دفترش باشم ـ کار کرده بودم</w:t>
      </w:r>
      <w:r w:rsidR="007B4087">
        <w:rPr>
          <w:rtl/>
        </w:rPr>
        <w:t xml:space="preserve">. </w:t>
      </w:r>
      <w:r w:rsidR="000631D9" w:rsidRPr="00853DCC">
        <w:rPr>
          <w:rtl/>
        </w:rPr>
        <w:t>او درباره بسیاری از امور با من مشورت</w:t>
      </w:r>
      <w:r w:rsidR="00A519CF">
        <w:rPr>
          <w:rtl/>
        </w:rPr>
        <w:t xml:space="preserve"> می‌کرد </w:t>
      </w:r>
      <w:r w:rsidR="00D846CB" w:rsidRPr="00853DCC">
        <w:rPr>
          <w:rtl/>
        </w:rPr>
        <w:t>و از نظر فکری به او نزدیک</w:t>
      </w:r>
      <w:r w:rsidR="000631D9" w:rsidRPr="00853DCC">
        <w:rPr>
          <w:rtl/>
        </w:rPr>
        <w:t xml:space="preserve"> بودم</w:t>
      </w:r>
      <w:r w:rsidR="007B4087">
        <w:rPr>
          <w:rtl/>
        </w:rPr>
        <w:t xml:space="preserve">، </w:t>
      </w:r>
      <w:r w:rsidR="000631D9" w:rsidRPr="00853DCC">
        <w:rPr>
          <w:rtl/>
        </w:rPr>
        <w:t>چرا که هر دوی ما هدف مشترکی داشتیم که کوشش برای نگهداشت فرهنگ سنتی ایرانی بود</w:t>
      </w:r>
      <w:r w:rsidR="002D480F">
        <w:rPr>
          <w:rtl/>
        </w:rPr>
        <w:t>...</w:t>
      </w:r>
      <w:r w:rsidR="007B4087">
        <w:rPr>
          <w:rtl/>
        </w:rPr>
        <w:t xml:space="preserve"> </w:t>
      </w:r>
      <w:r w:rsidR="000631D9" w:rsidRPr="00853DCC">
        <w:rPr>
          <w:rtl/>
        </w:rPr>
        <w:t>بر اثر تنش‌هایی که در سال 1978 به راه افتاد</w:t>
      </w:r>
      <w:r w:rsidR="002D480F">
        <w:rPr>
          <w:rtl/>
        </w:rPr>
        <w:t>...</w:t>
      </w:r>
      <w:r w:rsidR="007B4087">
        <w:rPr>
          <w:rtl/>
        </w:rPr>
        <w:t xml:space="preserve"> </w:t>
      </w:r>
      <w:r w:rsidR="000631D9" w:rsidRPr="00853DCC">
        <w:rPr>
          <w:rtl/>
        </w:rPr>
        <w:t>بسیاری از علما</w:t>
      </w:r>
      <w:r w:rsidR="002D480F">
        <w:rPr>
          <w:rtl/>
        </w:rPr>
        <w:t>...</w:t>
      </w:r>
      <w:r w:rsidR="007B4087">
        <w:rPr>
          <w:rtl/>
        </w:rPr>
        <w:t xml:space="preserve"> </w:t>
      </w:r>
      <w:r w:rsidR="000631D9" w:rsidRPr="00853DCC">
        <w:rPr>
          <w:rtl/>
        </w:rPr>
        <w:t>به من گفتند: ببینید شما تنها شخص نزدیک به دربار هستید که می‌توانید همچون پلی میان دو طرف عمل کنید</w:t>
      </w:r>
      <w:r w:rsidR="002D480F">
        <w:rPr>
          <w:rtl/>
        </w:rPr>
        <w:t>...</w:t>
      </w:r>
      <w:r w:rsidR="007B4087">
        <w:rPr>
          <w:rtl/>
        </w:rPr>
        <w:t xml:space="preserve"> </w:t>
      </w:r>
      <w:r w:rsidR="000631D9" w:rsidRPr="00853DCC">
        <w:rPr>
          <w:rtl/>
        </w:rPr>
        <w:t>(با رفتن نهاوندی به کابینه شریف امامی</w:t>
      </w:r>
      <w:r w:rsidR="007B4087">
        <w:rPr>
          <w:rtl/>
        </w:rPr>
        <w:t xml:space="preserve">، </w:t>
      </w:r>
      <w:r w:rsidR="000631D9" w:rsidRPr="00853DCC">
        <w:rPr>
          <w:rtl/>
        </w:rPr>
        <w:t>فرح) مرا فردا خواند و گفت: دوست دارم شما را جایگزین نهاوندی کنم</w:t>
      </w:r>
      <w:r w:rsidR="002D480F">
        <w:rPr>
          <w:rtl/>
        </w:rPr>
        <w:t>...</w:t>
      </w:r>
      <w:r w:rsidR="007B4087">
        <w:rPr>
          <w:rtl/>
        </w:rPr>
        <w:t xml:space="preserve"> </w:t>
      </w:r>
      <w:r w:rsidR="000631D9" w:rsidRPr="00853DCC">
        <w:rPr>
          <w:rtl/>
        </w:rPr>
        <w:t>من با نظر به وضعیت کشور و دیدگاه‌های علما بود که این مقام را البته بنابه شرایطی خاص پذیرفتم</w:t>
      </w:r>
      <w:r w:rsidR="002D480F">
        <w:rPr>
          <w:rtl/>
        </w:rPr>
        <w:t>...</w:t>
      </w:r>
      <w:r w:rsidR="007B4087">
        <w:rPr>
          <w:rtl/>
        </w:rPr>
        <w:t xml:space="preserve"> </w:t>
      </w:r>
      <w:r w:rsidR="000631D9" w:rsidRPr="00853DCC">
        <w:rPr>
          <w:rtl/>
        </w:rPr>
        <w:t>احساس می‌کردم که تنها کسی بودم که می‌توانستم همچون میانجی به ایجاد موقعیتی کمک کنم که در آن مثلا آیت الله خمینی با شاه مصالحه کنند و نوعی «حکومت سلطنتی اسلامی»</w:t>
      </w:r>
      <w:r w:rsidR="00FA7644" w:rsidRPr="00853DCC">
        <w:rPr>
          <w:rFonts w:hint="cs"/>
          <w:rtl/>
        </w:rPr>
        <w:t xml:space="preserve"> </w:t>
      </w:r>
      <w:r w:rsidR="000631D9" w:rsidRPr="00853DCC">
        <w:rPr>
          <w:rtl/>
        </w:rPr>
        <w:t>برپا گردد که در آن علما نیز در باره امور مملکتی اظهار نظر کنند</w:t>
      </w:r>
      <w:r w:rsidR="007B4087">
        <w:rPr>
          <w:rFonts w:hint="cs"/>
          <w:rtl/>
        </w:rPr>
        <w:t xml:space="preserve">، </w:t>
      </w:r>
      <w:r w:rsidR="000631D9" w:rsidRPr="00853DCC">
        <w:rPr>
          <w:rtl/>
        </w:rPr>
        <w:t>اما ساختار کشور دچار تحول نشود</w:t>
      </w:r>
      <w:r w:rsidR="00590FC0">
        <w:rPr>
          <w:rtl/>
        </w:rPr>
        <w:t>.</w:t>
      </w:r>
      <w:r w:rsidR="000631D9" w:rsidRPr="00014724">
        <w:rPr>
          <w:rStyle w:val="FootnoteReference"/>
          <w:rtl/>
        </w:rPr>
        <w:footnoteReference w:id="2573"/>
      </w:r>
      <w:r w:rsidR="00A6798D">
        <w:rPr>
          <w:rtl/>
        </w:rPr>
        <w:t xml:space="preserve"> این‌ها </w:t>
      </w:r>
      <w:r w:rsidR="000631D9" w:rsidRPr="00853DCC">
        <w:rPr>
          <w:rtl/>
        </w:rPr>
        <w:t>توجیهات دکتر نصر است که بسا برخی از</w:t>
      </w:r>
      <w:r w:rsidR="00016EE7">
        <w:rPr>
          <w:rtl/>
        </w:rPr>
        <w:t xml:space="preserve"> آن‌ها </w:t>
      </w:r>
      <w:r w:rsidR="000631D9" w:rsidRPr="00853DCC">
        <w:rPr>
          <w:rtl/>
        </w:rPr>
        <w:t>بعدها بازسازی شده باشد</w:t>
      </w:r>
      <w:r w:rsidR="007B4087">
        <w:rPr>
          <w:rtl/>
        </w:rPr>
        <w:t xml:space="preserve">. </w:t>
      </w:r>
      <w:r w:rsidR="000631D9" w:rsidRPr="00853DCC">
        <w:rPr>
          <w:rtl/>
        </w:rPr>
        <w:t>ادعای نصر برای میانجی‌گری میان رژیم و مخالفان که وی در مصاحبه با جهانبگلو مورد تأکید قرار داده</w:t>
      </w:r>
      <w:r w:rsidR="007B4087">
        <w:rPr>
          <w:rtl/>
        </w:rPr>
        <w:t xml:space="preserve">، </w:t>
      </w:r>
      <w:r w:rsidR="000631D9" w:rsidRPr="00853DCC">
        <w:rPr>
          <w:rtl/>
        </w:rPr>
        <w:t>تقریبا بدون شاهد است و تاکنون از سوی هیچ منبعی مورد اشاره هم قرار نگرفته است</w:t>
      </w:r>
      <w:r w:rsidR="007B4087">
        <w:rPr>
          <w:rtl/>
        </w:rPr>
        <w:t xml:space="preserve">. </w:t>
      </w:r>
      <w:r w:rsidR="000631D9" w:rsidRPr="00853DCC">
        <w:rPr>
          <w:rtl/>
        </w:rPr>
        <w:t>به احتمال مقصودش اشاراتی از سوی دربار یا تصوراتی بوده که خودش در ذهن داشته است</w:t>
      </w:r>
      <w:r w:rsidR="007B4087">
        <w:rPr>
          <w:rtl/>
        </w:rPr>
        <w:t xml:space="preserve">. </w:t>
      </w:r>
    </w:p>
    <w:p w:rsidR="000631D9" w:rsidRPr="00853DCC" w:rsidRDefault="000631D9" w:rsidP="001970D5">
      <w:pPr>
        <w:pStyle w:val="a"/>
        <w:rPr>
          <w:rtl/>
        </w:rPr>
      </w:pPr>
      <w:r w:rsidRPr="00853DCC">
        <w:rPr>
          <w:rtl/>
        </w:rPr>
        <w:t>باید گفت انتصاب دکتر نصر برای دفتر فرح</w:t>
      </w:r>
      <w:r w:rsidR="007B4087">
        <w:rPr>
          <w:rtl/>
        </w:rPr>
        <w:t xml:space="preserve">، </w:t>
      </w:r>
      <w:r w:rsidRPr="00853DCC">
        <w:rPr>
          <w:rtl/>
        </w:rPr>
        <w:t>همان طور که خودش اظهار کرده</w:t>
      </w:r>
      <w:r w:rsidR="007B4087">
        <w:rPr>
          <w:rtl/>
        </w:rPr>
        <w:t xml:space="preserve">، </w:t>
      </w:r>
      <w:r w:rsidRPr="00853DCC">
        <w:rPr>
          <w:rtl/>
        </w:rPr>
        <w:t>چندان اتفاقی و بی‌سابقه نبود</w:t>
      </w:r>
      <w:r w:rsidR="007B4087">
        <w:rPr>
          <w:rtl/>
        </w:rPr>
        <w:t xml:space="preserve">. </w:t>
      </w:r>
      <w:r w:rsidRPr="00853DCC">
        <w:rPr>
          <w:rtl/>
        </w:rPr>
        <w:t>اما انتخاب او به عنوان چهره‌ای که به برخی از علما نزدیک بوده</w:t>
      </w:r>
      <w:r w:rsidR="007B4087">
        <w:rPr>
          <w:rtl/>
        </w:rPr>
        <w:t xml:space="preserve">، </w:t>
      </w:r>
      <w:r w:rsidRPr="00853DCC">
        <w:rPr>
          <w:rtl/>
        </w:rPr>
        <w:t>می‌توانسته است در آن شرایط بحرانی</w:t>
      </w:r>
      <w:r w:rsidR="007B4087">
        <w:rPr>
          <w:rtl/>
        </w:rPr>
        <w:t xml:space="preserve">، </w:t>
      </w:r>
      <w:r w:rsidRPr="00853DCC">
        <w:rPr>
          <w:rtl/>
        </w:rPr>
        <w:t>با برنامه‌ریزی و حساب شده بوده باشد</w:t>
      </w:r>
      <w:r w:rsidR="007B4087">
        <w:rPr>
          <w:rtl/>
        </w:rPr>
        <w:t xml:space="preserve">. </w:t>
      </w:r>
      <w:r w:rsidRPr="00853DCC">
        <w:rPr>
          <w:rtl/>
        </w:rPr>
        <w:t>اگر مقصود وی از بخشی از عبارت بالا این است که دیدگاه و توصیه علما چنین بوده تا او منصب مزبور را با آن هدف بپذیرد</w:t>
      </w:r>
      <w:r w:rsidR="007B4087">
        <w:rPr>
          <w:rtl/>
        </w:rPr>
        <w:t xml:space="preserve">، </w:t>
      </w:r>
      <w:r w:rsidRPr="00853DCC">
        <w:rPr>
          <w:rtl/>
        </w:rPr>
        <w:t>باید گفت شاهدی بر این مطلب ارائه نشده است</w:t>
      </w:r>
      <w:r w:rsidR="007B4087">
        <w:rPr>
          <w:rtl/>
        </w:rPr>
        <w:t xml:space="preserve">. </w:t>
      </w:r>
      <w:r w:rsidRPr="00853DCC">
        <w:rPr>
          <w:rtl/>
        </w:rPr>
        <w:t xml:space="preserve">با این حال عامل عمده را </w:t>
      </w:r>
      <w:r w:rsidR="00FA7644" w:rsidRPr="00853DCC">
        <w:rPr>
          <w:rFonts w:hint="cs"/>
          <w:rtl/>
        </w:rPr>
        <w:t xml:space="preserve">باید </w:t>
      </w:r>
      <w:r w:rsidRPr="00853DCC">
        <w:rPr>
          <w:rtl/>
        </w:rPr>
        <w:t>همان ارتباط پیشین او با فرح دانست</w:t>
      </w:r>
      <w:r w:rsidR="007B4087">
        <w:rPr>
          <w:rtl/>
        </w:rPr>
        <w:t xml:space="preserve">. </w:t>
      </w:r>
      <w:r w:rsidRPr="00853DCC">
        <w:rPr>
          <w:rtl/>
        </w:rPr>
        <w:t>اشاره کردیم</w:t>
      </w:r>
      <w:r w:rsidR="007B4087">
        <w:rPr>
          <w:rtl/>
        </w:rPr>
        <w:t xml:space="preserve">، </w:t>
      </w:r>
      <w:r w:rsidRPr="00853DCC">
        <w:rPr>
          <w:rtl/>
        </w:rPr>
        <w:t>زمانی که وی به عضویت مؤسس</w:t>
      </w:r>
      <w:r w:rsidR="00C427E4" w:rsidRPr="00853DCC">
        <w:rPr>
          <w:rtl/>
        </w:rPr>
        <w:t>ۀ</w:t>
      </w:r>
      <w:r w:rsidRPr="00853DCC">
        <w:rPr>
          <w:rtl/>
        </w:rPr>
        <w:t xml:space="preserve"> بین المللی فلسفه در آمد</w:t>
      </w:r>
      <w:r w:rsidR="007B4087">
        <w:rPr>
          <w:rtl/>
        </w:rPr>
        <w:t xml:space="preserve">، </w:t>
      </w:r>
      <w:r w:rsidRPr="00853DCC">
        <w:rPr>
          <w:rtl/>
        </w:rPr>
        <w:t>از فرح خواست تا یک مؤسس</w:t>
      </w:r>
      <w:r w:rsidR="00C427E4" w:rsidRPr="00853DCC">
        <w:rPr>
          <w:rFonts w:hint="cs"/>
          <w:rtl/>
        </w:rPr>
        <w:t>ۀ</w:t>
      </w:r>
      <w:r w:rsidRPr="00853DCC">
        <w:rPr>
          <w:rtl/>
        </w:rPr>
        <w:t xml:space="preserve"> معتبر جهانی برای فلسفه ایرانی ـ اسلامی در ایران پدید آورد و فرح با درخواست وی موافقت کرد</w:t>
      </w:r>
      <w:r w:rsidR="007B4087">
        <w:rPr>
          <w:rtl/>
        </w:rPr>
        <w:t xml:space="preserve">. </w:t>
      </w:r>
      <w:r w:rsidRPr="00853DCC">
        <w:rPr>
          <w:rtl/>
        </w:rPr>
        <w:t>به دنبال آن بود که در سال 1352 انجمن شاهنشاهی فلسفه ایران تأسیس شد و نصر برخی از</w:t>
      </w:r>
      <w:r w:rsidR="00921D9B">
        <w:rPr>
          <w:rtl/>
        </w:rPr>
        <w:t xml:space="preserve"> کتاب‌ها</w:t>
      </w:r>
      <w:r w:rsidR="002B3EC2">
        <w:rPr>
          <w:rtl/>
        </w:rPr>
        <w:t xml:space="preserve">ی </w:t>
      </w:r>
      <w:r w:rsidRPr="00853DCC">
        <w:rPr>
          <w:rtl/>
        </w:rPr>
        <w:t>خود ازجمله منابع تاریخ علوم اسلامی را که کتاب شناسی توصیفی بود و دست کم سه جلد</w:t>
      </w:r>
      <w:r w:rsidR="00FA7644" w:rsidRPr="00853DCC">
        <w:rPr>
          <w:rFonts w:hint="cs"/>
          <w:rtl/>
        </w:rPr>
        <w:t xml:space="preserve"> </w:t>
      </w:r>
      <w:r w:rsidRPr="00853DCC">
        <w:rPr>
          <w:rtl/>
        </w:rPr>
        <w:t>آن (دو جلد پیش از انقلاب و یک جلد پس از انقلاب) چاپ شده</w:t>
      </w:r>
      <w:r w:rsidR="007B4087">
        <w:rPr>
          <w:rtl/>
        </w:rPr>
        <w:t xml:space="preserve">، </w:t>
      </w:r>
      <w:r w:rsidRPr="00853DCC">
        <w:rPr>
          <w:rtl/>
        </w:rPr>
        <w:t>توسط همان مؤسسه و «تحت توجهات عالی</w:t>
      </w:r>
      <w:r w:rsidR="00C427E4" w:rsidRPr="00853DCC">
        <w:rPr>
          <w:rtl/>
        </w:rPr>
        <w:t>ۀ</w:t>
      </w:r>
      <w:r w:rsidRPr="00853DCC">
        <w:rPr>
          <w:rtl/>
        </w:rPr>
        <w:t xml:space="preserve"> علیا حضرت شهبانو فرح پهلوی</w:t>
      </w:r>
      <w:r w:rsidR="007B4087">
        <w:rPr>
          <w:rtl/>
        </w:rPr>
        <w:t xml:space="preserve">، </w:t>
      </w:r>
      <w:r w:rsidRPr="00853DCC">
        <w:rPr>
          <w:rtl/>
        </w:rPr>
        <w:t>ریاست انجمن شاهنشاهی فلسفه ایران» به چاپ رساند</w:t>
      </w:r>
      <w:r w:rsidR="007B4087">
        <w:rPr>
          <w:rtl/>
        </w:rPr>
        <w:t xml:space="preserve">. </w:t>
      </w:r>
      <w:r w:rsidRPr="00853DCC">
        <w:rPr>
          <w:rtl/>
        </w:rPr>
        <w:t>در بار</w:t>
      </w:r>
      <w:r w:rsidR="00C427E4" w:rsidRPr="00853DCC">
        <w:rPr>
          <w:rFonts w:hint="cs"/>
          <w:rtl/>
        </w:rPr>
        <w:t>ۀ</w:t>
      </w:r>
      <w:r w:rsidRPr="00853DCC">
        <w:rPr>
          <w:rtl/>
        </w:rPr>
        <w:t xml:space="preserve"> انجمن گفته می‌شد که هدف آن «تجدد حیات زندگی فکری سنتی ایران اسلامی</w:t>
      </w:r>
      <w:r w:rsidR="007B4087">
        <w:rPr>
          <w:rtl/>
        </w:rPr>
        <w:t xml:space="preserve">، </w:t>
      </w:r>
      <w:r w:rsidRPr="00853DCC">
        <w:rPr>
          <w:rtl/>
        </w:rPr>
        <w:t>انتشار نوشته‌ها و مطالعات مربوط به ایران پیش و پس از اسلام</w:t>
      </w:r>
      <w:r w:rsidR="007B4087">
        <w:rPr>
          <w:rtl/>
        </w:rPr>
        <w:t xml:space="preserve">، </w:t>
      </w:r>
      <w:r w:rsidRPr="00853DCC">
        <w:rPr>
          <w:rtl/>
        </w:rPr>
        <w:t>شناساندن گنجینه‌های فکری ایران در زمین</w:t>
      </w:r>
      <w:r w:rsidR="00C427E4" w:rsidRPr="00853DCC">
        <w:rPr>
          <w:rtl/>
        </w:rPr>
        <w:t>ۀ</w:t>
      </w:r>
      <w:r w:rsidRPr="00853DCC">
        <w:rPr>
          <w:rtl/>
        </w:rPr>
        <w:t xml:space="preserve"> فلسفه</w:t>
      </w:r>
      <w:r w:rsidR="007B4087">
        <w:rPr>
          <w:rtl/>
        </w:rPr>
        <w:t xml:space="preserve">، </w:t>
      </w:r>
      <w:r w:rsidRPr="00853DCC">
        <w:rPr>
          <w:rtl/>
        </w:rPr>
        <w:t>عرفان و مانند آن به جهان خارج</w:t>
      </w:r>
      <w:r w:rsidR="007B4087">
        <w:rPr>
          <w:rtl/>
        </w:rPr>
        <w:t xml:space="preserve">، </w:t>
      </w:r>
      <w:r w:rsidRPr="00853DCC">
        <w:rPr>
          <w:rtl/>
        </w:rPr>
        <w:t>ممکن ساختن</w:t>
      </w:r>
      <w:r w:rsidR="002B3EC2">
        <w:rPr>
          <w:rtl/>
        </w:rPr>
        <w:t xml:space="preserve"> پژوهش‌های </w:t>
      </w:r>
      <w:r w:rsidRPr="00853DCC">
        <w:rPr>
          <w:rtl/>
        </w:rPr>
        <w:t>گسترده در زمین</w:t>
      </w:r>
      <w:r w:rsidR="00C427E4" w:rsidRPr="00853DCC">
        <w:rPr>
          <w:rtl/>
        </w:rPr>
        <w:t>ۀ</w:t>
      </w:r>
      <w:r w:rsidRPr="00853DCC">
        <w:rPr>
          <w:rtl/>
        </w:rPr>
        <w:t xml:space="preserve"> فلسف</w:t>
      </w:r>
      <w:r w:rsidR="00C427E4" w:rsidRPr="00853DCC">
        <w:rPr>
          <w:rtl/>
        </w:rPr>
        <w:t>ۀ</w:t>
      </w:r>
      <w:r w:rsidRPr="00853DCC">
        <w:rPr>
          <w:rtl/>
        </w:rPr>
        <w:t xml:space="preserve"> تطبیقی</w:t>
      </w:r>
      <w:r w:rsidR="007B4087">
        <w:rPr>
          <w:rtl/>
        </w:rPr>
        <w:t xml:space="preserve">، </w:t>
      </w:r>
      <w:r w:rsidRPr="00853DCC">
        <w:rPr>
          <w:rtl/>
        </w:rPr>
        <w:t>آگاه ساختن ایرانیان از سنت‌های فکری تمدن‌های دیگر شرق و غرب</w:t>
      </w:r>
      <w:r w:rsidR="007B4087">
        <w:rPr>
          <w:rtl/>
        </w:rPr>
        <w:t xml:space="preserve">، </w:t>
      </w:r>
      <w:r w:rsidRPr="00853DCC">
        <w:rPr>
          <w:rtl/>
        </w:rPr>
        <w:t>تشویق رویارویی فکری با جهان مدرن</w:t>
      </w:r>
      <w:r w:rsidR="007B4087">
        <w:rPr>
          <w:rtl/>
        </w:rPr>
        <w:t xml:space="preserve">، </w:t>
      </w:r>
      <w:r w:rsidRPr="00853DCC">
        <w:rPr>
          <w:rtl/>
        </w:rPr>
        <w:t>و سرانجام</w:t>
      </w:r>
      <w:r w:rsidR="007B4087">
        <w:rPr>
          <w:rtl/>
        </w:rPr>
        <w:t xml:space="preserve">، </w:t>
      </w:r>
      <w:r w:rsidRPr="00853DCC">
        <w:rPr>
          <w:rtl/>
        </w:rPr>
        <w:t>بحث درباره مسائل گوناگونی که انسان مدرن با آن روبه روست</w:t>
      </w:r>
      <w:r w:rsidR="007B4087">
        <w:rPr>
          <w:rFonts w:hint="cs"/>
          <w:rtl/>
        </w:rPr>
        <w:t xml:space="preserve">، </w:t>
      </w:r>
      <w:r w:rsidRPr="00853DCC">
        <w:rPr>
          <w:rtl/>
        </w:rPr>
        <w:t>از نظرگاه سنت است»</w:t>
      </w:r>
      <w:r w:rsidR="00590FC0">
        <w:rPr>
          <w:rtl/>
        </w:rPr>
        <w:t>.</w:t>
      </w:r>
      <w:r w:rsidRPr="00014724">
        <w:rPr>
          <w:rStyle w:val="FootnoteReference"/>
          <w:rtl/>
        </w:rPr>
        <w:footnoteReference w:id="2574"/>
      </w:r>
    </w:p>
    <w:p w:rsidR="000631D9" w:rsidRPr="00853DCC" w:rsidRDefault="000631D9" w:rsidP="001970D5">
      <w:pPr>
        <w:pStyle w:val="a"/>
        <w:rPr>
          <w:rtl/>
        </w:rPr>
      </w:pPr>
      <w:r w:rsidRPr="00853DCC">
        <w:rPr>
          <w:rtl/>
        </w:rPr>
        <w:t>شایگان می‌گوید: «انجمن شاهنشاهی فلسفه ایران در سال 1352 به عنوان ذیل بنیاد فرح تأسیس شد و توانست همان حرکت فلسفی را ادامه دهد»</w:t>
      </w:r>
      <w:r w:rsidR="00590FC0">
        <w:rPr>
          <w:rtl/>
        </w:rPr>
        <w:t>.</w:t>
      </w:r>
      <w:r w:rsidRPr="00014724">
        <w:rPr>
          <w:rStyle w:val="FootnoteReference"/>
          <w:rtl/>
        </w:rPr>
        <w:footnoteReference w:id="2575"/>
      </w:r>
      <w:r w:rsidRPr="00853DCC">
        <w:rPr>
          <w:rtl/>
        </w:rPr>
        <w:t xml:space="preserve"> این انجمن به قیاس «م</w:t>
      </w:r>
      <w:r w:rsidR="008860B6" w:rsidRPr="00853DCC">
        <w:rPr>
          <w:rFonts w:hint="cs"/>
          <w:rtl/>
        </w:rPr>
        <w:t>ؤ</w:t>
      </w:r>
      <w:r w:rsidRPr="00853DCC">
        <w:rPr>
          <w:rtl/>
        </w:rPr>
        <w:t>سسه بین المللی فلسفه» در پاریس بود که دکتر نصر را به عضویت آن انتخاب کرده بودند و از وی خواسته بودند تا یک م</w:t>
      </w:r>
      <w:r w:rsidR="008860B6" w:rsidRPr="00853DCC">
        <w:rPr>
          <w:rFonts w:hint="cs"/>
          <w:rtl/>
        </w:rPr>
        <w:t>ؤ</w:t>
      </w:r>
      <w:r w:rsidRPr="00853DCC">
        <w:rPr>
          <w:rtl/>
        </w:rPr>
        <w:t>سسه فلسفی در ایران تأسیس کند</w:t>
      </w:r>
      <w:r w:rsidR="007B4087">
        <w:rPr>
          <w:rtl/>
        </w:rPr>
        <w:t xml:space="preserve">. </w:t>
      </w:r>
      <w:r w:rsidRPr="00853DCC">
        <w:rPr>
          <w:rtl/>
        </w:rPr>
        <w:t>براساس برنامه‌ریزی نصر</w:t>
      </w:r>
      <w:r w:rsidR="007B4087">
        <w:rPr>
          <w:rtl/>
        </w:rPr>
        <w:t xml:space="preserve">، </w:t>
      </w:r>
      <w:r w:rsidRPr="00853DCC">
        <w:rPr>
          <w:rtl/>
        </w:rPr>
        <w:t>رئیس آن مؤسسه به ایران آمد</w:t>
      </w:r>
      <w:r w:rsidR="008860B6" w:rsidRPr="00853DCC">
        <w:rPr>
          <w:rFonts w:hint="cs"/>
          <w:rtl/>
        </w:rPr>
        <w:t xml:space="preserve"> </w:t>
      </w:r>
      <w:r w:rsidRPr="00853DCC">
        <w:rPr>
          <w:rtl/>
        </w:rPr>
        <w:t>و با فرح گفتگو کرد و مقدمات تأسیس انجمن شاهنشاهی فلسفه فراهم گردید</w:t>
      </w:r>
      <w:r w:rsidR="00590FC0">
        <w:rPr>
          <w:rtl/>
        </w:rPr>
        <w:t>.</w:t>
      </w:r>
      <w:r w:rsidRPr="00014724">
        <w:rPr>
          <w:rStyle w:val="FootnoteReference"/>
          <w:rtl/>
        </w:rPr>
        <w:footnoteReference w:id="2576"/>
      </w:r>
      <w:r w:rsidRPr="00853DCC">
        <w:rPr>
          <w:rtl/>
        </w:rPr>
        <w:t xml:space="preserve"> نراقی هم درباره این انجمن نوشته است که مؤسسان آن عبارت بودند از</w:t>
      </w:r>
      <w:r w:rsidR="008860B6" w:rsidRPr="00853DCC">
        <w:rPr>
          <w:rFonts w:hint="cs"/>
          <w:rtl/>
        </w:rPr>
        <w:t>:</w:t>
      </w:r>
      <w:r w:rsidRPr="00853DCC">
        <w:rPr>
          <w:rtl/>
        </w:rPr>
        <w:t xml:space="preserve"> سید حسین نصر</w:t>
      </w:r>
      <w:r w:rsidR="007B4087">
        <w:rPr>
          <w:rtl/>
        </w:rPr>
        <w:t xml:space="preserve">، </w:t>
      </w:r>
      <w:r w:rsidRPr="00853DCC">
        <w:rPr>
          <w:rtl/>
        </w:rPr>
        <w:t>عبدالحسین زرین‌کوب</w:t>
      </w:r>
      <w:r w:rsidR="007B4087">
        <w:rPr>
          <w:rtl/>
        </w:rPr>
        <w:t xml:space="preserve">، </w:t>
      </w:r>
      <w:r w:rsidRPr="00853DCC">
        <w:rPr>
          <w:rtl/>
        </w:rPr>
        <w:t>سیدجلال آشتیانی</w:t>
      </w:r>
      <w:r w:rsidR="007B4087">
        <w:rPr>
          <w:rFonts w:hint="cs"/>
          <w:rtl/>
        </w:rPr>
        <w:t xml:space="preserve">، </w:t>
      </w:r>
      <w:r w:rsidRPr="00853DCC">
        <w:rPr>
          <w:rtl/>
        </w:rPr>
        <w:t>نادر نا</w:t>
      </w:r>
      <w:r w:rsidR="008860B6" w:rsidRPr="00853DCC">
        <w:rPr>
          <w:rtl/>
        </w:rPr>
        <w:t>درپور</w:t>
      </w:r>
      <w:r w:rsidR="007B4087">
        <w:rPr>
          <w:rtl/>
        </w:rPr>
        <w:t xml:space="preserve">، </w:t>
      </w:r>
      <w:r w:rsidR="008860B6" w:rsidRPr="00853DCC">
        <w:rPr>
          <w:rtl/>
        </w:rPr>
        <w:t>محسن فروغی و احسان نراقی</w:t>
      </w:r>
      <w:r w:rsidR="007B4087">
        <w:rPr>
          <w:rFonts w:hint="cs"/>
          <w:rtl/>
        </w:rPr>
        <w:t xml:space="preserve">. </w:t>
      </w:r>
      <w:r w:rsidRPr="00853DCC">
        <w:rPr>
          <w:rtl/>
        </w:rPr>
        <w:t>در این بنیاد فرح افزون بر</w:t>
      </w:r>
      <w:r w:rsidR="008F63F0">
        <w:rPr>
          <w:rtl/>
        </w:rPr>
        <w:t xml:space="preserve"> آنکه </w:t>
      </w:r>
      <w:r w:rsidRPr="00853DCC">
        <w:rPr>
          <w:rtl/>
        </w:rPr>
        <w:t>نماینده رژیم پهلوی برای حفظ میراث ملی بود</w:t>
      </w:r>
      <w:r w:rsidR="007B4087">
        <w:rPr>
          <w:rtl/>
        </w:rPr>
        <w:t xml:space="preserve">، </w:t>
      </w:r>
      <w:r w:rsidRPr="00853DCC">
        <w:rPr>
          <w:rtl/>
        </w:rPr>
        <w:t>برای موزه‌ها و تقویت</w:t>
      </w:r>
      <w:r w:rsidR="00016EE7">
        <w:rPr>
          <w:rtl/>
        </w:rPr>
        <w:t xml:space="preserve"> آن‌ها </w:t>
      </w:r>
      <w:r w:rsidRPr="00853DCC">
        <w:rPr>
          <w:rtl/>
        </w:rPr>
        <w:t>نیز فعالیت می‌کرد</w:t>
      </w:r>
      <w:r w:rsidR="007B4087">
        <w:rPr>
          <w:rtl/>
        </w:rPr>
        <w:t xml:space="preserve">. </w:t>
      </w:r>
      <w:r w:rsidRPr="00853DCC">
        <w:rPr>
          <w:rtl/>
        </w:rPr>
        <w:t>انجمن شاهنشاهی فلسفه از زیر مجموعه‌های همین بنیاد فرح بود و با توصی</w:t>
      </w:r>
      <w:r w:rsidR="00C427E4" w:rsidRPr="00853DCC">
        <w:rPr>
          <w:rtl/>
        </w:rPr>
        <w:t>ۀ</w:t>
      </w:r>
      <w:r w:rsidRPr="00853DCC">
        <w:rPr>
          <w:rtl/>
        </w:rPr>
        <w:t xml:space="preserve"> حسین نصر تشکیل شد</w:t>
      </w:r>
      <w:r w:rsidR="007B4087">
        <w:rPr>
          <w:rFonts w:hint="cs"/>
          <w:rtl/>
        </w:rPr>
        <w:t xml:space="preserve">. </w:t>
      </w:r>
      <w:r w:rsidRPr="00853DCC">
        <w:rPr>
          <w:rtl/>
        </w:rPr>
        <w:t>نصر درباره تأثیرش د</w:t>
      </w:r>
      <w:r w:rsidR="009A6FB9" w:rsidRPr="00853DCC">
        <w:rPr>
          <w:rtl/>
        </w:rPr>
        <w:t>ر گرایش به فلسفه سنتی ایرانی رو</w:t>
      </w:r>
      <w:r w:rsidR="009A6FB9" w:rsidRPr="00853DCC">
        <w:rPr>
          <w:rFonts w:hint="cs"/>
          <w:rtl/>
        </w:rPr>
        <w:t>ی</w:t>
      </w:r>
      <w:r w:rsidRPr="00853DCC">
        <w:rPr>
          <w:rtl/>
        </w:rPr>
        <w:t xml:space="preserve"> فرح</w:t>
      </w:r>
      <w:r w:rsidR="00F60A81">
        <w:rPr>
          <w:rtl/>
        </w:rPr>
        <w:t xml:space="preserve"> می‌گوید </w:t>
      </w:r>
      <w:r w:rsidRPr="00853DCC">
        <w:rPr>
          <w:rtl/>
        </w:rPr>
        <w:t>که پیشنهاد تغییر نام خیابان فرح به «خیابان سهروردی» از سوی وی به فرح پیشنهاد شده است</w:t>
      </w:r>
      <w:r w:rsidR="00590FC0">
        <w:rPr>
          <w:rtl/>
        </w:rPr>
        <w:t>.</w:t>
      </w:r>
      <w:r w:rsidRPr="00014724">
        <w:rPr>
          <w:rStyle w:val="FootnoteReference"/>
          <w:rtl/>
        </w:rPr>
        <w:footnoteReference w:id="2577"/>
      </w:r>
      <w:r w:rsidRPr="00853DCC">
        <w:rPr>
          <w:rtl/>
        </w:rPr>
        <w:t xml:space="preserve"> سایه به سای</w:t>
      </w:r>
      <w:r w:rsidR="00C427E4" w:rsidRPr="00853DCC">
        <w:rPr>
          <w:rtl/>
        </w:rPr>
        <w:t>ۀ</w:t>
      </w:r>
      <w:r w:rsidRPr="00853DCC">
        <w:rPr>
          <w:rtl/>
        </w:rPr>
        <w:t xml:space="preserve"> آن</w:t>
      </w:r>
      <w:r w:rsidR="007B4087">
        <w:rPr>
          <w:rFonts w:hint="cs"/>
          <w:rtl/>
        </w:rPr>
        <w:t xml:space="preserve">، </w:t>
      </w:r>
      <w:r w:rsidRPr="00853DCC">
        <w:rPr>
          <w:rtl/>
        </w:rPr>
        <w:t>بنیاد فرهنگ ایران قرار داشت که آن هم زیر نظر پرویز ناتل خانلری و با حمایت فرح ایجاد شد و به نشر میراث کهن پرداخت</w:t>
      </w:r>
      <w:r w:rsidR="00590FC0">
        <w:rPr>
          <w:rtl/>
        </w:rPr>
        <w:t>.</w:t>
      </w:r>
      <w:r w:rsidRPr="00014724">
        <w:rPr>
          <w:rStyle w:val="FootnoteReference"/>
          <w:rtl/>
        </w:rPr>
        <w:footnoteReference w:id="2578"/>
      </w:r>
    </w:p>
    <w:p w:rsidR="000631D9" w:rsidRPr="00590FC0" w:rsidRDefault="000631D9" w:rsidP="001970D5">
      <w:pPr>
        <w:pStyle w:val="a"/>
        <w:rPr>
          <w:spacing w:val="-2"/>
          <w:rtl/>
        </w:rPr>
      </w:pPr>
      <w:r w:rsidRPr="00590FC0">
        <w:rPr>
          <w:spacing w:val="-2"/>
          <w:rtl/>
        </w:rPr>
        <w:t>از میان روحانیون فیلسوف</w:t>
      </w:r>
      <w:r w:rsidR="007B4087" w:rsidRPr="00590FC0">
        <w:rPr>
          <w:spacing w:val="-2"/>
          <w:rtl/>
        </w:rPr>
        <w:t xml:space="preserve">، </w:t>
      </w:r>
      <w:r w:rsidRPr="00590FC0">
        <w:rPr>
          <w:spacing w:val="-2"/>
          <w:rtl/>
        </w:rPr>
        <w:t>استاد سید جلال الدین آشتیانی به دلیل انس وی با فلسف</w:t>
      </w:r>
      <w:r w:rsidR="00C427E4" w:rsidRPr="00590FC0">
        <w:rPr>
          <w:spacing w:val="-2"/>
          <w:rtl/>
        </w:rPr>
        <w:t>ۀ</w:t>
      </w:r>
      <w:r w:rsidRPr="00590FC0">
        <w:rPr>
          <w:spacing w:val="-2"/>
          <w:rtl/>
        </w:rPr>
        <w:t xml:space="preserve"> اسلامی</w:t>
      </w:r>
      <w:r w:rsidR="007B4087" w:rsidRPr="00590FC0">
        <w:rPr>
          <w:spacing w:val="-2"/>
          <w:rtl/>
        </w:rPr>
        <w:t xml:space="preserve">، </w:t>
      </w:r>
      <w:r w:rsidRPr="00590FC0">
        <w:rPr>
          <w:spacing w:val="-2"/>
          <w:rtl/>
        </w:rPr>
        <w:t>در این منظوم</w:t>
      </w:r>
      <w:r w:rsidR="00C427E4" w:rsidRPr="00590FC0">
        <w:rPr>
          <w:rFonts w:hint="cs"/>
          <w:spacing w:val="-2"/>
          <w:rtl/>
        </w:rPr>
        <w:t>ۀ</w:t>
      </w:r>
      <w:r w:rsidRPr="00590FC0">
        <w:rPr>
          <w:spacing w:val="-2"/>
          <w:rtl/>
        </w:rPr>
        <w:t xml:space="preserve"> فکری جای ویژه‌ای داشت و به دلیل همکاری</w:t>
      </w:r>
      <w:r w:rsidR="009A6FB9" w:rsidRPr="00590FC0">
        <w:rPr>
          <w:rFonts w:hint="cs"/>
          <w:spacing w:val="-2"/>
          <w:rtl/>
        </w:rPr>
        <w:t>‌ا</w:t>
      </w:r>
      <w:r w:rsidRPr="00590FC0">
        <w:rPr>
          <w:spacing w:val="-2"/>
          <w:rtl/>
        </w:rPr>
        <w:t>ش با کربن و نصر و در عین حال استادی تمام عیارش در فلسفه اسلامی</w:t>
      </w:r>
      <w:r w:rsidR="007B4087" w:rsidRPr="00590FC0">
        <w:rPr>
          <w:spacing w:val="-2"/>
          <w:rtl/>
        </w:rPr>
        <w:t xml:space="preserve">، </w:t>
      </w:r>
      <w:r w:rsidRPr="00590FC0">
        <w:rPr>
          <w:spacing w:val="-2"/>
          <w:rtl/>
        </w:rPr>
        <w:t>از همکاران انجمن شاهنشاهی فلسفه شناخته می‌شد</w:t>
      </w:r>
      <w:r w:rsidR="007B4087" w:rsidRPr="00590FC0">
        <w:rPr>
          <w:spacing w:val="-2"/>
          <w:rtl/>
        </w:rPr>
        <w:t>.</w:t>
      </w:r>
      <w:r w:rsidR="00060C89">
        <w:rPr>
          <w:spacing w:val="-2"/>
          <w:rtl/>
        </w:rPr>
        <w:t xml:space="preserve"> تلاش‌های </w:t>
      </w:r>
      <w:r w:rsidRPr="00590FC0">
        <w:rPr>
          <w:spacing w:val="-2"/>
          <w:rtl/>
        </w:rPr>
        <w:t>وی برای بازشناسی متون فلسفی ازیاد نرفته و نیز افکار و اندیشه‌های موجود در ایران</w:t>
      </w:r>
      <w:r w:rsidR="007B4087" w:rsidRPr="00590FC0">
        <w:rPr>
          <w:spacing w:val="-2"/>
          <w:rtl/>
        </w:rPr>
        <w:t xml:space="preserve">، </w:t>
      </w:r>
      <w:r w:rsidRPr="00590FC0">
        <w:rPr>
          <w:spacing w:val="-2"/>
          <w:rtl/>
        </w:rPr>
        <w:t>به ویژه در مکتب اصفهان</w:t>
      </w:r>
      <w:r w:rsidR="007B4087" w:rsidRPr="00590FC0">
        <w:rPr>
          <w:spacing w:val="-2"/>
          <w:rtl/>
        </w:rPr>
        <w:t xml:space="preserve">، </w:t>
      </w:r>
      <w:r w:rsidRPr="00590FC0">
        <w:rPr>
          <w:spacing w:val="-2"/>
          <w:rtl/>
        </w:rPr>
        <w:t>در این دوره</w:t>
      </w:r>
      <w:r w:rsidR="007B4087" w:rsidRPr="00590FC0">
        <w:rPr>
          <w:spacing w:val="-2"/>
          <w:rtl/>
        </w:rPr>
        <w:t xml:space="preserve">، </w:t>
      </w:r>
      <w:r w:rsidRPr="00590FC0">
        <w:rPr>
          <w:spacing w:val="-2"/>
          <w:rtl/>
        </w:rPr>
        <w:t>برای بازسازی تفکر فلسفی اهمیت بسزایی داشت</w:t>
      </w:r>
      <w:r w:rsidR="00590FC0" w:rsidRPr="00590FC0">
        <w:rPr>
          <w:spacing w:val="-2"/>
          <w:rtl/>
        </w:rPr>
        <w:t>.</w:t>
      </w:r>
      <w:r w:rsidRPr="00590FC0">
        <w:rPr>
          <w:rStyle w:val="FootnoteReference"/>
          <w:spacing w:val="-2"/>
          <w:rtl/>
        </w:rPr>
        <w:footnoteReference w:id="2579"/>
      </w:r>
      <w:r w:rsidRPr="00590FC0">
        <w:rPr>
          <w:spacing w:val="-2"/>
          <w:rtl/>
        </w:rPr>
        <w:t xml:space="preserve"> درباره‌ نقطه مشترکی</w:t>
      </w:r>
      <w:r w:rsidR="009A6FB9" w:rsidRPr="00590FC0">
        <w:rPr>
          <w:rFonts w:hint="cs"/>
          <w:spacing w:val="-2"/>
          <w:rtl/>
        </w:rPr>
        <w:t xml:space="preserve"> </w:t>
      </w:r>
      <w:r w:rsidRPr="00590FC0">
        <w:rPr>
          <w:spacing w:val="-2"/>
          <w:rtl/>
        </w:rPr>
        <w:t>که مبنای همکاری دکتر نصر با دستگاه پهلوی شد</w:t>
      </w:r>
      <w:r w:rsidR="007B4087" w:rsidRPr="00590FC0">
        <w:rPr>
          <w:spacing w:val="-2"/>
          <w:rtl/>
        </w:rPr>
        <w:t xml:space="preserve">، </w:t>
      </w:r>
      <w:r w:rsidRPr="00590FC0">
        <w:rPr>
          <w:spacing w:val="-2"/>
          <w:rtl/>
        </w:rPr>
        <w:t>روی دو نکته می‌توان ایستاد</w:t>
      </w:r>
      <w:r w:rsidR="007B4087" w:rsidRPr="00590FC0">
        <w:rPr>
          <w:rFonts w:hint="cs"/>
          <w:spacing w:val="-2"/>
          <w:rtl/>
        </w:rPr>
        <w:t xml:space="preserve">، </w:t>
      </w:r>
      <w:r w:rsidRPr="00590FC0">
        <w:rPr>
          <w:spacing w:val="-2"/>
          <w:rtl/>
        </w:rPr>
        <w:t>یکی نوعی توافق فکری یا به تعبیر دیگر توافق با استراتژی فکری در بازگشت به میراث ملی</w:t>
      </w:r>
      <w:r w:rsidR="007B4087" w:rsidRPr="00590FC0">
        <w:rPr>
          <w:rFonts w:hint="cs"/>
          <w:spacing w:val="-2"/>
          <w:rtl/>
        </w:rPr>
        <w:t xml:space="preserve">، </w:t>
      </w:r>
      <w:r w:rsidRPr="00590FC0">
        <w:rPr>
          <w:spacing w:val="-2"/>
          <w:rtl/>
        </w:rPr>
        <w:t>و دیگری مسائل حاشیه‌ای مانند روابط خانوادگی و چیزهایی از این قبیل</w:t>
      </w:r>
      <w:r w:rsidR="007B4087" w:rsidRPr="00590FC0">
        <w:rPr>
          <w:spacing w:val="-2"/>
          <w:rtl/>
        </w:rPr>
        <w:t xml:space="preserve">. </w:t>
      </w:r>
    </w:p>
    <w:p w:rsidR="000631D9" w:rsidRPr="00853DCC" w:rsidRDefault="000631D9" w:rsidP="001970D5">
      <w:pPr>
        <w:pStyle w:val="a"/>
        <w:rPr>
          <w:rtl/>
        </w:rPr>
      </w:pPr>
      <w:r w:rsidRPr="00853DCC">
        <w:rPr>
          <w:rtl/>
        </w:rPr>
        <w:t>تأسیس انجمن فلسفه در چارچوب سیاست فرهنگی نصر برای احیای فلسفه اسلامی ایرانی بود تا بتواند در برابر غرب</w:t>
      </w:r>
      <w:r w:rsidR="007B4087">
        <w:rPr>
          <w:rtl/>
        </w:rPr>
        <w:t xml:space="preserve">، </w:t>
      </w:r>
      <w:r w:rsidRPr="00853DCC">
        <w:rPr>
          <w:rtl/>
        </w:rPr>
        <w:t>ایرانی مقاوم پدید آورد</w:t>
      </w:r>
      <w:r w:rsidR="007B4087">
        <w:rPr>
          <w:rtl/>
        </w:rPr>
        <w:t xml:space="preserve">. </w:t>
      </w:r>
      <w:r w:rsidRPr="00853DCC">
        <w:rPr>
          <w:rtl/>
        </w:rPr>
        <w:t>شاید برای فرح و دربار</w:t>
      </w:r>
      <w:r w:rsidR="007B4087">
        <w:rPr>
          <w:rtl/>
        </w:rPr>
        <w:t xml:space="preserve">، </w:t>
      </w:r>
      <w:r w:rsidRPr="00853DCC">
        <w:rPr>
          <w:rtl/>
        </w:rPr>
        <w:t>این کار یک پز علمی ـ نه یک حرکت اصیل و حساب شده ـ به حساب می‌آمد</w:t>
      </w:r>
      <w:r w:rsidR="007B4087">
        <w:rPr>
          <w:rtl/>
        </w:rPr>
        <w:t xml:space="preserve">. </w:t>
      </w:r>
    </w:p>
    <w:p w:rsidR="000631D9" w:rsidRPr="00853DCC" w:rsidRDefault="000631D9" w:rsidP="001970D5">
      <w:pPr>
        <w:pStyle w:val="a"/>
        <w:rPr>
          <w:rtl/>
        </w:rPr>
      </w:pPr>
      <w:r w:rsidRPr="00853DCC">
        <w:rPr>
          <w:rtl/>
        </w:rPr>
        <w:t>گزارش یک سخنرانی دکتر نصر در کانون دانشجویان دانشگاه تهران در سال 1345 جالب است</w:t>
      </w:r>
      <w:r w:rsidR="007B4087">
        <w:rPr>
          <w:rtl/>
        </w:rPr>
        <w:t xml:space="preserve">. </w:t>
      </w:r>
      <w:r w:rsidRPr="00853DCC">
        <w:rPr>
          <w:rtl/>
        </w:rPr>
        <w:t>وی در این سخنرانی</w:t>
      </w:r>
      <w:r w:rsidR="007B4087">
        <w:rPr>
          <w:rtl/>
        </w:rPr>
        <w:t xml:space="preserve">، </w:t>
      </w:r>
      <w:r w:rsidRPr="00853DCC">
        <w:rPr>
          <w:rtl/>
        </w:rPr>
        <w:t>‌با اشاره به فشارهای سیاسی</w:t>
      </w:r>
      <w:r w:rsidR="007B4087">
        <w:rPr>
          <w:rtl/>
        </w:rPr>
        <w:t xml:space="preserve">، </w:t>
      </w:r>
      <w:r w:rsidRPr="00853DCC">
        <w:rPr>
          <w:rtl/>
        </w:rPr>
        <w:t>‌نظامی و اقتصادی اروپا برای تسلط بر ملل آسیایی</w:t>
      </w:r>
      <w:r w:rsidR="007B4087">
        <w:rPr>
          <w:rtl/>
        </w:rPr>
        <w:t xml:space="preserve">، </w:t>
      </w:r>
      <w:r w:rsidRPr="00853DCC">
        <w:rPr>
          <w:rtl/>
        </w:rPr>
        <w:t>لغاتی مانند «پیشرفته</w:t>
      </w:r>
      <w:r w:rsidR="007B4087">
        <w:rPr>
          <w:rtl/>
        </w:rPr>
        <w:t xml:space="preserve">، </w:t>
      </w:r>
      <w:r w:rsidRPr="00853DCC">
        <w:rPr>
          <w:rtl/>
        </w:rPr>
        <w:t>عقب افتاده</w:t>
      </w:r>
      <w:r w:rsidR="007B4087">
        <w:rPr>
          <w:rtl/>
        </w:rPr>
        <w:t xml:space="preserve">، </w:t>
      </w:r>
      <w:r w:rsidRPr="00853DCC">
        <w:rPr>
          <w:rtl/>
        </w:rPr>
        <w:t>درحال توسعه</w:t>
      </w:r>
      <w:r w:rsidR="007B4087">
        <w:rPr>
          <w:rtl/>
        </w:rPr>
        <w:t xml:space="preserve">، </w:t>
      </w:r>
      <w:r w:rsidRPr="00853DCC">
        <w:rPr>
          <w:rtl/>
        </w:rPr>
        <w:t>و توسعه نیافته» را که کشورهای غربی به کار می‌برند</w:t>
      </w:r>
      <w:r w:rsidR="007B4087">
        <w:rPr>
          <w:rtl/>
        </w:rPr>
        <w:t xml:space="preserve">، </w:t>
      </w:r>
      <w:r w:rsidRPr="00853DCC">
        <w:rPr>
          <w:rtl/>
        </w:rPr>
        <w:t>مورد تجزیه و تحلیل قرار داد و گفت: میراث فرهنگی ایران و بعضی کشورهای آسیایی به مراتب از افریقا و اروپا و آمریکا غنی‌تر است و نسل امروز به طور منظم از سنت‌های فکری و فلسفی خود بازداشته می‌شود</w:t>
      </w:r>
      <w:r w:rsidR="007B4087">
        <w:rPr>
          <w:rFonts w:hint="cs"/>
          <w:rtl/>
        </w:rPr>
        <w:t xml:space="preserve">. </w:t>
      </w:r>
      <w:r w:rsidRPr="00853DCC">
        <w:rPr>
          <w:rtl/>
        </w:rPr>
        <w:t>علوم اجتماعی و جامعه شناسی که در دانشگاه‌های ایران تدریس</w:t>
      </w:r>
      <w:r w:rsidR="00060C89">
        <w:rPr>
          <w:rtl/>
        </w:rPr>
        <w:t xml:space="preserve"> می‌شود </w:t>
      </w:r>
      <w:r w:rsidRPr="00853DCC">
        <w:rPr>
          <w:rtl/>
        </w:rPr>
        <w:t>طرد شده قرن هیجدهم اروپاست</w:t>
      </w:r>
      <w:r w:rsidR="007B4087">
        <w:rPr>
          <w:rtl/>
        </w:rPr>
        <w:t xml:space="preserve">. </w:t>
      </w:r>
      <w:r w:rsidRPr="00853DCC">
        <w:rPr>
          <w:rtl/>
        </w:rPr>
        <w:t>بدبختی ما این است که در خود احساس فقدان سنت فکری می‌کنیم و سعی داریم تمدن اروپایی را اخذ کنیم؛ تمدنی که خود متزلزل و بی‌ثبات است</w:t>
      </w:r>
      <w:r w:rsidR="007B4087">
        <w:rPr>
          <w:rtl/>
        </w:rPr>
        <w:t xml:space="preserve">. </w:t>
      </w:r>
    </w:p>
    <w:p w:rsidR="000631D9" w:rsidRPr="00853DCC" w:rsidRDefault="000631D9" w:rsidP="001970D5">
      <w:pPr>
        <w:pStyle w:val="a"/>
        <w:rPr>
          <w:rtl/>
        </w:rPr>
      </w:pPr>
      <w:r w:rsidRPr="00853DCC">
        <w:rPr>
          <w:rtl/>
        </w:rPr>
        <w:t>در یک جمله می‌توان گفت سنت فکری نصر دفاع از فلسفه ایرانی و سنت‌های قدسی و شرقی بود</w:t>
      </w:r>
      <w:r w:rsidR="007B4087">
        <w:rPr>
          <w:rtl/>
        </w:rPr>
        <w:t>.</w:t>
      </w:r>
      <w:r w:rsidRPr="00014724">
        <w:rPr>
          <w:rStyle w:val="FootnoteReference"/>
          <w:rtl/>
        </w:rPr>
        <w:footnoteReference w:id="2580"/>
      </w:r>
      <w:r w:rsidRPr="00853DCC">
        <w:rPr>
          <w:rtl/>
        </w:rPr>
        <w:t xml:space="preserve"> در نگاه وی</w:t>
      </w:r>
      <w:r w:rsidR="007B4087">
        <w:rPr>
          <w:rtl/>
        </w:rPr>
        <w:t xml:space="preserve">، </w:t>
      </w:r>
      <w:r w:rsidRPr="00853DCC">
        <w:rPr>
          <w:rtl/>
        </w:rPr>
        <w:t>‌انسان سنتی با انسان مدرن و متجدد متقاوت است و این به حسب تفاوتی است که میان سنت و تجدد و مبانی معرفتی</w:t>
      </w:r>
      <w:r w:rsidR="00016EE7">
        <w:rPr>
          <w:rtl/>
        </w:rPr>
        <w:t xml:space="preserve"> آن‌ها </w:t>
      </w:r>
      <w:r w:rsidRPr="00853DCC">
        <w:rPr>
          <w:rtl/>
        </w:rPr>
        <w:t>در شرق</w:t>
      </w:r>
      <w:r w:rsidR="00824477" w:rsidRPr="00853DCC">
        <w:rPr>
          <w:rFonts w:hint="cs"/>
          <w:rtl/>
        </w:rPr>
        <w:t xml:space="preserve"> </w:t>
      </w:r>
      <w:r w:rsidRPr="00853DCC">
        <w:rPr>
          <w:rtl/>
        </w:rPr>
        <w:t>و غرب وجود دارد</w:t>
      </w:r>
      <w:r w:rsidR="007B4087">
        <w:rPr>
          <w:rtl/>
        </w:rPr>
        <w:t xml:space="preserve">. </w:t>
      </w:r>
      <w:r w:rsidRPr="00853DCC">
        <w:rPr>
          <w:rtl/>
        </w:rPr>
        <w:t>نصر عاشق سنت‌های دینی و شرقی به معنای امور قدسی و الهی است و در برابر از تجدد بیزار است؛</w:t>
      </w:r>
      <w:r w:rsidR="00824477" w:rsidRPr="00853DCC">
        <w:rPr>
          <w:rtl/>
        </w:rPr>
        <w:t xml:space="preserve"> و در</w:t>
      </w:r>
      <w:r w:rsidR="00060C89">
        <w:rPr>
          <w:rtl/>
        </w:rPr>
        <w:t xml:space="preserve"> تلاش‌های </w:t>
      </w:r>
      <w:r w:rsidR="00824477" w:rsidRPr="00853DCC">
        <w:rPr>
          <w:rtl/>
        </w:rPr>
        <w:t>علمی خود نیز هم</w:t>
      </w:r>
      <w:r w:rsidR="00824477" w:rsidRPr="00853DCC">
        <w:rPr>
          <w:rFonts w:hint="cs"/>
          <w:rtl/>
        </w:rPr>
        <w:t>وار</w:t>
      </w:r>
      <w:r w:rsidRPr="00853DCC">
        <w:rPr>
          <w:rtl/>
        </w:rPr>
        <w:t>ه سعی در احیای سنت‌ها و تأثیر گذاری روی</w:t>
      </w:r>
      <w:r w:rsidR="00824477" w:rsidRPr="00853DCC">
        <w:rPr>
          <w:rFonts w:hint="cs"/>
          <w:rtl/>
        </w:rPr>
        <w:t xml:space="preserve"> </w:t>
      </w:r>
      <w:r w:rsidRPr="00853DCC">
        <w:rPr>
          <w:rtl/>
        </w:rPr>
        <w:t>عالم تجدد</w:t>
      </w:r>
      <w:r w:rsidR="007B4087">
        <w:rPr>
          <w:rFonts w:hint="cs"/>
          <w:rtl/>
        </w:rPr>
        <w:t xml:space="preserve">، </w:t>
      </w:r>
      <w:r w:rsidRPr="00853DCC">
        <w:rPr>
          <w:rtl/>
        </w:rPr>
        <w:t>برای بازگرداندن سنت‌ها داشته است</w:t>
      </w:r>
      <w:r w:rsidR="007B4087">
        <w:rPr>
          <w:rtl/>
        </w:rPr>
        <w:t xml:space="preserve">. </w:t>
      </w:r>
      <w:r w:rsidRPr="00853DCC">
        <w:rPr>
          <w:rtl/>
        </w:rPr>
        <w:t>طبیعی است که به همین دلیل او به اندیشه‌های فلسفه کهن علاق</w:t>
      </w:r>
      <w:r w:rsidR="00C427E4" w:rsidRPr="00853DCC">
        <w:rPr>
          <w:rtl/>
        </w:rPr>
        <w:t>ۀ</w:t>
      </w:r>
      <w:r w:rsidRPr="00853DCC">
        <w:rPr>
          <w:rtl/>
        </w:rPr>
        <w:t xml:space="preserve"> ویژه‌ای دارد و حتی علم کهن را که بر پایه فلسف</w:t>
      </w:r>
      <w:r w:rsidR="00C427E4" w:rsidRPr="00853DCC">
        <w:rPr>
          <w:rtl/>
        </w:rPr>
        <w:t>ۀ</w:t>
      </w:r>
      <w:r w:rsidRPr="00853DCC">
        <w:rPr>
          <w:rtl/>
        </w:rPr>
        <w:t xml:space="preserve"> کهن است</w:t>
      </w:r>
      <w:r w:rsidR="007B4087">
        <w:rPr>
          <w:rtl/>
        </w:rPr>
        <w:t xml:space="preserve">، </w:t>
      </w:r>
      <w:r w:rsidRPr="00853DCC">
        <w:rPr>
          <w:rtl/>
        </w:rPr>
        <w:t>بر علم مدرن ترجیح می‌دهد</w:t>
      </w:r>
      <w:r w:rsidR="007B4087">
        <w:rPr>
          <w:rtl/>
        </w:rPr>
        <w:t xml:space="preserve">. </w:t>
      </w:r>
      <w:r w:rsidRPr="00853DCC">
        <w:rPr>
          <w:rtl/>
        </w:rPr>
        <w:t>کتاب نظر متفکران اسلامی درباره طبیعت (چاپ دوم اسفند 1345) تلاشی بود برای بیان جهان شناسی اسلامی</w:t>
      </w:r>
      <w:r w:rsidR="007B4087">
        <w:rPr>
          <w:rtl/>
        </w:rPr>
        <w:t xml:space="preserve">. </w:t>
      </w:r>
      <w:r w:rsidRPr="00853DCC">
        <w:rPr>
          <w:rtl/>
        </w:rPr>
        <w:t>کتاب علم و تمدن در اسلام (چاپ اول ترجمه فارسی 1350) مروری بود بر</w:t>
      </w:r>
      <w:r w:rsidR="00153F93">
        <w:rPr>
          <w:rtl/>
        </w:rPr>
        <w:t xml:space="preserve"> دانش‌های </w:t>
      </w:r>
      <w:r w:rsidRPr="00853DCC">
        <w:rPr>
          <w:rtl/>
        </w:rPr>
        <w:t>مهم و چگونگی</w:t>
      </w:r>
      <w:r w:rsidR="00016EE7">
        <w:rPr>
          <w:rtl/>
        </w:rPr>
        <w:t xml:space="preserve"> آن‌ها </w:t>
      </w:r>
      <w:r w:rsidRPr="00853DCC">
        <w:rPr>
          <w:rtl/>
        </w:rPr>
        <w:t>در تمدن اسلامی</w:t>
      </w:r>
      <w:r w:rsidR="007B4087">
        <w:rPr>
          <w:rtl/>
        </w:rPr>
        <w:t xml:space="preserve">، </w:t>
      </w:r>
      <w:r w:rsidRPr="00853DCC">
        <w:rPr>
          <w:rtl/>
        </w:rPr>
        <w:t>موضوعی که وی از دیر زمان به آن علاق</w:t>
      </w:r>
      <w:r w:rsidR="00843E10" w:rsidRPr="00853DCC">
        <w:rPr>
          <w:rFonts w:hint="cs"/>
          <w:rtl/>
        </w:rPr>
        <w:t>ه‌</w:t>
      </w:r>
      <w:r w:rsidRPr="00853DCC">
        <w:rPr>
          <w:rtl/>
        </w:rPr>
        <w:t>مند بود</w:t>
      </w:r>
      <w:r w:rsidR="007B4087">
        <w:rPr>
          <w:rtl/>
        </w:rPr>
        <w:t xml:space="preserve">. </w:t>
      </w:r>
      <w:r w:rsidRPr="00853DCC">
        <w:rPr>
          <w:rtl/>
        </w:rPr>
        <w:t>از دیگر آثار نصر که پیش از انقلاب انتشار یافته است</w:t>
      </w:r>
      <w:r w:rsidR="007B4087">
        <w:rPr>
          <w:rtl/>
        </w:rPr>
        <w:t xml:space="preserve">، </w:t>
      </w:r>
      <w:r w:rsidRPr="00853DCC">
        <w:rPr>
          <w:rtl/>
        </w:rPr>
        <w:t>کتاب معارف اسلامی در جهان معاصر (تهران1348) است</w:t>
      </w:r>
      <w:r w:rsidR="007B4087">
        <w:rPr>
          <w:rtl/>
        </w:rPr>
        <w:t xml:space="preserve">. </w:t>
      </w:r>
      <w:r w:rsidRPr="00853DCC">
        <w:rPr>
          <w:rtl/>
        </w:rPr>
        <w:t>وی در مقدمه با</w:t>
      </w:r>
      <w:r w:rsidR="00843E10" w:rsidRPr="00853DCC">
        <w:rPr>
          <w:rFonts w:hint="cs"/>
          <w:rtl/>
        </w:rPr>
        <w:t xml:space="preserve"> </w:t>
      </w:r>
      <w:r w:rsidRPr="00853DCC">
        <w:rPr>
          <w:rtl/>
        </w:rPr>
        <w:t>اشاره به نفوذ فلسف</w:t>
      </w:r>
      <w:r w:rsidR="00C427E4" w:rsidRPr="00853DCC">
        <w:rPr>
          <w:rtl/>
        </w:rPr>
        <w:t>ۀ</w:t>
      </w:r>
      <w:r w:rsidRPr="00853DCC">
        <w:rPr>
          <w:rtl/>
        </w:rPr>
        <w:t xml:space="preserve"> غرب در دنیای اسلام و کشورهای مختلف</w:t>
      </w:r>
      <w:r w:rsidR="007B4087">
        <w:rPr>
          <w:rFonts w:hint="cs"/>
          <w:rtl/>
        </w:rPr>
        <w:t xml:space="preserve">، </w:t>
      </w:r>
      <w:r w:rsidRPr="00853DCC">
        <w:rPr>
          <w:rtl/>
        </w:rPr>
        <w:t>تأکید دارد که این نفوذ سبب ایجاد شکاف عمیقی بین جهان بینی جامع</w:t>
      </w:r>
      <w:r w:rsidR="00C427E4" w:rsidRPr="00853DCC">
        <w:rPr>
          <w:rtl/>
        </w:rPr>
        <w:t>ۀ</w:t>
      </w:r>
      <w:r w:rsidRPr="00853DCC">
        <w:rPr>
          <w:rtl/>
        </w:rPr>
        <w:t xml:space="preserve"> اسلامی و گروهی که تحت نفوذ فلسف</w:t>
      </w:r>
      <w:r w:rsidR="00C427E4" w:rsidRPr="00853DCC">
        <w:rPr>
          <w:rtl/>
        </w:rPr>
        <w:t>ۀ</w:t>
      </w:r>
      <w:r w:rsidRPr="00853DCC">
        <w:rPr>
          <w:rtl/>
        </w:rPr>
        <w:t xml:space="preserve"> اروپایی قرار </w:t>
      </w:r>
      <w:r w:rsidR="00843E10" w:rsidRPr="00853DCC">
        <w:rPr>
          <w:rtl/>
        </w:rPr>
        <w:t>گرفته‌اند</w:t>
      </w:r>
      <w:r w:rsidR="007B4087">
        <w:rPr>
          <w:rFonts w:hint="cs"/>
          <w:rtl/>
        </w:rPr>
        <w:t xml:space="preserve">، </w:t>
      </w:r>
      <w:r w:rsidRPr="00853DCC">
        <w:rPr>
          <w:rtl/>
        </w:rPr>
        <w:t>شده</w:t>
      </w:r>
      <w:r w:rsidR="00843E10" w:rsidRPr="00853DCC">
        <w:rPr>
          <w:rFonts w:hint="cs"/>
          <w:rtl/>
        </w:rPr>
        <w:t xml:space="preserve"> </w:t>
      </w:r>
      <w:r w:rsidRPr="00853DCC">
        <w:rPr>
          <w:rtl/>
        </w:rPr>
        <w:t>است</w:t>
      </w:r>
      <w:r w:rsidR="007B4087">
        <w:rPr>
          <w:rtl/>
        </w:rPr>
        <w:t xml:space="preserve">. </w:t>
      </w:r>
      <w:r w:rsidRPr="00853DCC">
        <w:rPr>
          <w:rtl/>
        </w:rPr>
        <w:t>وی تأکید</w:t>
      </w:r>
      <w:r w:rsidR="00060C89">
        <w:rPr>
          <w:rtl/>
        </w:rPr>
        <w:t xml:space="preserve"> می‌کند </w:t>
      </w:r>
      <w:r w:rsidRPr="00853DCC">
        <w:rPr>
          <w:rtl/>
        </w:rPr>
        <w:t>که هیچ نوع رابط</w:t>
      </w:r>
      <w:r w:rsidR="00C427E4" w:rsidRPr="00853DCC">
        <w:rPr>
          <w:rtl/>
        </w:rPr>
        <w:t>ۀ</w:t>
      </w:r>
      <w:r w:rsidRPr="00853DCC">
        <w:rPr>
          <w:rtl/>
        </w:rPr>
        <w:t xml:space="preserve"> حیاتی و درونی میان افکار جدید فلسفی اروپایی و آرمان‌ها و اساس فکری جامع</w:t>
      </w:r>
      <w:r w:rsidR="00C427E4" w:rsidRPr="00853DCC">
        <w:rPr>
          <w:rtl/>
        </w:rPr>
        <w:t>ۀ</w:t>
      </w:r>
      <w:r w:rsidRPr="00853DCC">
        <w:rPr>
          <w:rtl/>
        </w:rPr>
        <w:t xml:space="preserve"> اسلامی وجود ندارد</w:t>
      </w:r>
      <w:r w:rsidR="007B4087">
        <w:rPr>
          <w:rtl/>
        </w:rPr>
        <w:t xml:space="preserve">. </w:t>
      </w:r>
      <w:r w:rsidRPr="00853DCC">
        <w:rPr>
          <w:rtl/>
        </w:rPr>
        <w:t>این امر در نهایت منجر به تخریب طرز تفکر در حیات عقلی و اسلامی شده است</w:t>
      </w:r>
      <w:r w:rsidR="007B4087">
        <w:rPr>
          <w:rtl/>
        </w:rPr>
        <w:t xml:space="preserve">. </w:t>
      </w:r>
    </w:p>
    <w:p w:rsidR="000631D9" w:rsidRPr="00590FC0" w:rsidRDefault="000631D9" w:rsidP="001970D5">
      <w:pPr>
        <w:pStyle w:val="a"/>
        <w:rPr>
          <w:spacing w:val="-2"/>
          <w:rtl/>
        </w:rPr>
      </w:pPr>
      <w:r w:rsidRPr="00590FC0">
        <w:rPr>
          <w:spacing w:val="-2"/>
          <w:rtl/>
        </w:rPr>
        <w:t>آنچه نصر روی آن انگشت می‌نهاد</w:t>
      </w:r>
      <w:r w:rsidR="007B4087" w:rsidRPr="00590FC0">
        <w:rPr>
          <w:spacing w:val="-2"/>
          <w:rtl/>
        </w:rPr>
        <w:t xml:space="preserve">، </w:t>
      </w:r>
      <w:r w:rsidRPr="00590FC0">
        <w:rPr>
          <w:spacing w:val="-2"/>
          <w:rtl/>
        </w:rPr>
        <w:t>احیای حکمت اسلامی در برابر تفکر غربی و تعریفی تازه ا</w:t>
      </w:r>
      <w:r w:rsidR="00843E10" w:rsidRPr="00590FC0">
        <w:rPr>
          <w:rFonts w:hint="cs"/>
          <w:spacing w:val="-2"/>
          <w:rtl/>
        </w:rPr>
        <w:t>ز</w:t>
      </w:r>
      <w:r w:rsidRPr="00590FC0">
        <w:rPr>
          <w:spacing w:val="-2"/>
          <w:rtl/>
        </w:rPr>
        <w:t xml:space="preserve"> علم اسلامی برابر علم غربی بود</w:t>
      </w:r>
      <w:r w:rsidR="007B4087" w:rsidRPr="00590FC0">
        <w:rPr>
          <w:spacing w:val="-2"/>
          <w:rtl/>
        </w:rPr>
        <w:t xml:space="preserve">. </w:t>
      </w:r>
      <w:r w:rsidRPr="00590FC0">
        <w:rPr>
          <w:spacing w:val="-2"/>
          <w:rtl/>
        </w:rPr>
        <w:t>این طرح در</w:t>
      </w:r>
      <w:r w:rsidR="00843E10" w:rsidRPr="00590FC0">
        <w:rPr>
          <w:rFonts w:hint="cs"/>
          <w:spacing w:val="-2"/>
          <w:rtl/>
        </w:rPr>
        <w:t xml:space="preserve"> </w:t>
      </w:r>
      <w:r w:rsidRPr="00590FC0">
        <w:rPr>
          <w:spacing w:val="-2"/>
          <w:rtl/>
        </w:rPr>
        <w:t>راستای مبارزه با مدرنیسم و جایگزین کردن سنت به عنوان اصلی که مورد پذیرش کلی انقلاب</w:t>
      </w:r>
      <w:r w:rsidR="00843E10" w:rsidRPr="00590FC0">
        <w:rPr>
          <w:spacing w:val="-2"/>
          <w:rtl/>
        </w:rPr>
        <w:t xml:space="preserve"> اسلامی و اساس طرح اولیه آن بود</w:t>
      </w:r>
      <w:r w:rsidR="007B4087" w:rsidRPr="00590FC0">
        <w:rPr>
          <w:rFonts w:hint="cs"/>
          <w:spacing w:val="-2"/>
          <w:rtl/>
        </w:rPr>
        <w:t xml:space="preserve">، </w:t>
      </w:r>
      <w:r w:rsidRPr="00590FC0">
        <w:rPr>
          <w:spacing w:val="-2"/>
          <w:rtl/>
        </w:rPr>
        <w:t>با بحث ما مناسبت تام دارد</w:t>
      </w:r>
      <w:r w:rsidR="007B4087" w:rsidRPr="00590FC0">
        <w:rPr>
          <w:spacing w:val="-2"/>
          <w:rtl/>
        </w:rPr>
        <w:t xml:space="preserve">. </w:t>
      </w:r>
      <w:r w:rsidRPr="00590FC0">
        <w:rPr>
          <w:spacing w:val="-2"/>
          <w:rtl/>
        </w:rPr>
        <w:t>وی با تأکید بر</w:t>
      </w:r>
      <w:r w:rsidR="00921D9B" w:rsidRPr="00590FC0">
        <w:rPr>
          <w:spacing w:val="-2"/>
          <w:rtl/>
        </w:rPr>
        <w:t xml:space="preserve"> اینکه </w:t>
      </w:r>
      <w:r w:rsidRPr="00590FC0">
        <w:rPr>
          <w:spacing w:val="-2"/>
          <w:rtl/>
        </w:rPr>
        <w:t xml:space="preserve">ما یک سنت علمی و عقلی </w:t>
      </w:r>
      <w:r w:rsidR="00750524" w:rsidRPr="00590FC0">
        <w:rPr>
          <w:spacing w:val="-2"/>
          <w:rtl/>
        </w:rPr>
        <w:t xml:space="preserve">بنیادین در تمدن اسلامی داریم و </w:t>
      </w:r>
      <w:r w:rsidRPr="00590FC0">
        <w:rPr>
          <w:spacing w:val="-2"/>
          <w:rtl/>
        </w:rPr>
        <w:t>غفلت ما از آن به معنای نبودن آن نیست</w:t>
      </w:r>
      <w:r w:rsidR="007B4087" w:rsidRPr="00590FC0">
        <w:rPr>
          <w:spacing w:val="-2"/>
          <w:rtl/>
        </w:rPr>
        <w:t xml:space="preserve">، </w:t>
      </w:r>
      <w:r w:rsidRPr="00590FC0">
        <w:rPr>
          <w:spacing w:val="-2"/>
          <w:rtl/>
        </w:rPr>
        <w:t>تأکید</w:t>
      </w:r>
      <w:r w:rsidR="00060C89">
        <w:rPr>
          <w:rFonts w:hint="cs"/>
          <w:spacing w:val="-2"/>
          <w:rtl/>
        </w:rPr>
        <w:t xml:space="preserve"> می‌کند </w:t>
      </w:r>
      <w:r w:rsidRPr="00590FC0">
        <w:rPr>
          <w:spacing w:val="-2"/>
          <w:rtl/>
        </w:rPr>
        <w:t>که «باید اصول حکمت اسلامی را دوباره احیا کرد و شناخت و شناسانید و با مسائل جدیدی که در عصر حاضر پدید آمده است</w:t>
      </w:r>
      <w:r w:rsidR="007B4087" w:rsidRPr="00590FC0">
        <w:rPr>
          <w:spacing w:val="-2"/>
          <w:rtl/>
        </w:rPr>
        <w:t xml:space="preserve">، </w:t>
      </w:r>
      <w:r w:rsidRPr="00590FC0">
        <w:rPr>
          <w:spacing w:val="-2"/>
          <w:rtl/>
        </w:rPr>
        <w:t>با استمداد از این اصول اجتناب‌ناپذیر و ابدی</w:t>
      </w:r>
      <w:r w:rsidR="007B4087" w:rsidRPr="00590FC0">
        <w:rPr>
          <w:spacing w:val="-2"/>
          <w:rtl/>
        </w:rPr>
        <w:t xml:space="preserve">، </w:t>
      </w:r>
      <w:r w:rsidRPr="00590FC0">
        <w:rPr>
          <w:spacing w:val="-2"/>
          <w:rtl/>
        </w:rPr>
        <w:t>مواجه شد و آن را به صور</w:t>
      </w:r>
      <w:r w:rsidR="00750524" w:rsidRPr="00590FC0">
        <w:rPr>
          <w:spacing w:val="-2"/>
          <w:rtl/>
        </w:rPr>
        <w:t>ت مناسبی حل کرد</w:t>
      </w:r>
      <w:r w:rsidR="00590FC0" w:rsidRPr="00590FC0">
        <w:rPr>
          <w:spacing w:val="-2"/>
          <w:rtl/>
        </w:rPr>
        <w:t>.</w:t>
      </w:r>
      <w:r w:rsidR="00750524" w:rsidRPr="00590FC0">
        <w:rPr>
          <w:spacing w:val="-2"/>
          <w:rtl/>
        </w:rPr>
        <w:t>» وی همزمان ب</w:t>
      </w:r>
      <w:r w:rsidR="00750524" w:rsidRPr="00590FC0">
        <w:rPr>
          <w:rFonts w:hint="cs"/>
          <w:spacing w:val="-2"/>
          <w:rtl/>
        </w:rPr>
        <w:t>ا</w:t>
      </w:r>
      <w:r w:rsidRPr="00590FC0">
        <w:rPr>
          <w:spacing w:val="-2"/>
          <w:rtl/>
        </w:rPr>
        <w:t xml:space="preserve"> از میان بردن شکاف ایجاد شده در میان ما بر اثر رسوخ اندیشه‌های فلسفی غرب اشاره کرده</w:t>
      </w:r>
      <w:r w:rsidR="007B4087" w:rsidRPr="00590FC0">
        <w:rPr>
          <w:spacing w:val="-2"/>
          <w:rtl/>
        </w:rPr>
        <w:t xml:space="preserve">، </w:t>
      </w:r>
      <w:r w:rsidRPr="00590FC0">
        <w:rPr>
          <w:spacing w:val="-2"/>
          <w:rtl/>
        </w:rPr>
        <w:t>راه حل را باز در آن می‌بیند که «باید اصول را دوباره کشف کنیم و ریشه‌های عمیقی را که ما را به متن واقعیت و حقیقت اشیا می‌پیوندد</w:t>
      </w:r>
      <w:r w:rsidR="007B4087" w:rsidRPr="00590FC0">
        <w:rPr>
          <w:spacing w:val="-2"/>
          <w:rtl/>
        </w:rPr>
        <w:t xml:space="preserve">، </w:t>
      </w:r>
      <w:r w:rsidRPr="00590FC0">
        <w:rPr>
          <w:spacing w:val="-2"/>
          <w:rtl/>
        </w:rPr>
        <w:t>جستجو کنیم</w:t>
      </w:r>
      <w:r w:rsidR="00590FC0" w:rsidRPr="00590FC0">
        <w:rPr>
          <w:spacing w:val="-2"/>
          <w:rtl/>
        </w:rPr>
        <w:t>.</w:t>
      </w:r>
      <w:r w:rsidRPr="00590FC0">
        <w:rPr>
          <w:spacing w:val="-2"/>
          <w:rtl/>
        </w:rPr>
        <w:t>»</w:t>
      </w:r>
      <w:r w:rsidRPr="00590FC0">
        <w:rPr>
          <w:rStyle w:val="FootnoteReference"/>
          <w:spacing w:val="-2"/>
          <w:rtl/>
        </w:rPr>
        <w:footnoteReference w:id="2581"/>
      </w:r>
    </w:p>
    <w:p w:rsidR="000631D9" w:rsidRPr="00853DCC" w:rsidRDefault="000631D9" w:rsidP="001970D5">
      <w:pPr>
        <w:pStyle w:val="a"/>
        <w:rPr>
          <w:rtl/>
        </w:rPr>
      </w:pPr>
      <w:r w:rsidRPr="00853DCC">
        <w:rPr>
          <w:rtl/>
        </w:rPr>
        <w:t>سازمان اوقاف به ریاست منوچهر آزمون</w:t>
      </w:r>
      <w:r w:rsidR="007B4087">
        <w:rPr>
          <w:rtl/>
        </w:rPr>
        <w:t xml:space="preserve">، </w:t>
      </w:r>
      <w:r w:rsidRPr="00853DCC">
        <w:rPr>
          <w:rtl/>
        </w:rPr>
        <w:t xml:space="preserve">طرح </w:t>
      </w:r>
      <w:r w:rsidR="00750524" w:rsidRPr="00853DCC">
        <w:rPr>
          <w:rFonts w:hint="cs"/>
          <w:rtl/>
        </w:rPr>
        <w:t xml:space="preserve">ایجاد </w:t>
      </w:r>
      <w:r w:rsidRPr="00853DCC">
        <w:rPr>
          <w:rtl/>
        </w:rPr>
        <w:t xml:space="preserve">بنیادی را با نام «بنیاد سلطنتی تحقیقات اسلامی» </w:t>
      </w:r>
      <w:r w:rsidR="00750524" w:rsidRPr="00853DCC">
        <w:rPr>
          <w:rFonts w:hint="cs"/>
          <w:rtl/>
        </w:rPr>
        <w:t>پیشنهاد کرد</w:t>
      </w:r>
      <w:r w:rsidRPr="00853DCC">
        <w:rPr>
          <w:rtl/>
        </w:rPr>
        <w:t xml:space="preserve"> که با حضور دکترنصر</w:t>
      </w:r>
      <w:r w:rsidR="007B4087">
        <w:rPr>
          <w:rtl/>
        </w:rPr>
        <w:t xml:space="preserve">، </w:t>
      </w:r>
      <w:r w:rsidRPr="00853DCC">
        <w:rPr>
          <w:rtl/>
        </w:rPr>
        <w:t>دکتر محمدی ملایری و علام</w:t>
      </w:r>
      <w:r w:rsidR="00C427E4" w:rsidRPr="00853DCC">
        <w:rPr>
          <w:rtl/>
        </w:rPr>
        <w:t>ۀ</w:t>
      </w:r>
      <w:r w:rsidRPr="00853DCC">
        <w:rPr>
          <w:rtl/>
        </w:rPr>
        <w:t xml:space="preserve"> وحیدی مورد تصویب قرار گرفت</w:t>
      </w:r>
      <w:r w:rsidR="007B4087">
        <w:rPr>
          <w:rtl/>
        </w:rPr>
        <w:t xml:space="preserve">. </w:t>
      </w:r>
      <w:r w:rsidRPr="00853DCC">
        <w:rPr>
          <w:rtl/>
        </w:rPr>
        <w:t>شاه نیز پیگیر تشکیل آن بود</w:t>
      </w:r>
      <w:r w:rsidR="007B4087">
        <w:rPr>
          <w:rtl/>
        </w:rPr>
        <w:t xml:space="preserve">، </w:t>
      </w:r>
      <w:r w:rsidRPr="00853DCC">
        <w:rPr>
          <w:rtl/>
        </w:rPr>
        <w:t>اما ظاهراً راه به جایی نبرد</w:t>
      </w:r>
      <w:r w:rsidR="007B4087">
        <w:rPr>
          <w:rtl/>
        </w:rPr>
        <w:t xml:space="preserve">. </w:t>
      </w:r>
    </w:p>
    <w:p w:rsidR="000631D9" w:rsidRPr="00853DCC" w:rsidRDefault="000631D9" w:rsidP="001970D5">
      <w:pPr>
        <w:pStyle w:val="a"/>
        <w:rPr>
          <w:rtl/>
        </w:rPr>
      </w:pPr>
      <w:r w:rsidRPr="00853DCC">
        <w:rPr>
          <w:rtl/>
        </w:rPr>
        <w:t>مجموعا می‌توان گفت که نصر به لحاظ فرهنگی</w:t>
      </w:r>
      <w:r w:rsidR="007B4087">
        <w:rPr>
          <w:rtl/>
        </w:rPr>
        <w:t xml:space="preserve">، </w:t>
      </w:r>
      <w:r w:rsidRPr="00853DCC">
        <w:rPr>
          <w:rtl/>
        </w:rPr>
        <w:t>یک فرد ضد غربی‌ اما ملایم و سازگار</w:t>
      </w:r>
      <w:r w:rsidR="0019484B" w:rsidRPr="00853DCC">
        <w:rPr>
          <w:rFonts w:hint="cs"/>
          <w:rtl/>
        </w:rPr>
        <w:t xml:space="preserve"> </w:t>
      </w:r>
      <w:r w:rsidRPr="00853DCC">
        <w:rPr>
          <w:rtl/>
        </w:rPr>
        <w:t>بود (و هست) و از</w:t>
      </w:r>
      <w:r w:rsidR="00921D9B">
        <w:rPr>
          <w:rtl/>
        </w:rPr>
        <w:t xml:space="preserve"> اینکه </w:t>
      </w:r>
      <w:r w:rsidRPr="00853DCC">
        <w:rPr>
          <w:rtl/>
        </w:rPr>
        <w:t>کسانی (تحقیق در علوم) را با</w:t>
      </w:r>
      <w:r w:rsidR="0019484B" w:rsidRPr="00853DCC">
        <w:rPr>
          <w:rFonts w:hint="cs"/>
          <w:rtl/>
        </w:rPr>
        <w:t xml:space="preserve"> </w:t>
      </w:r>
      <w:r w:rsidRPr="00853DCC">
        <w:rPr>
          <w:rtl/>
        </w:rPr>
        <w:t>«فرنگی مآبی»</w:t>
      </w:r>
      <w:r w:rsidR="00342995">
        <w:rPr>
          <w:rFonts w:hint="cs"/>
          <w:rtl/>
        </w:rPr>
        <w:t xml:space="preserve"> </w:t>
      </w:r>
      <w:r w:rsidRPr="00853DCC">
        <w:rPr>
          <w:rtl/>
        </w:rPr>
        <w:t>یکی دانسته و در پی دوری از «سنن علمی و فرهنگی ایران هستند»</w:t>
      </w:r>
      <w:r w:rsidR="0019484B" w:rsidRPr="00853DCC">
        <w:rPr>
          <w:rFonts w:hint="cs"/>
          <w:rtl/>
        </w:rPr>
        <w:t xml:space="preserve"> </w:t>
      </w:r>
      <w:r w:rsidRPr="00853DCC">
        <w:rPr>
          <w:rtl/>
        </w:rPr>
        <w:t>اظهار نگرانی</w:t>
      </w:r>
      <w:r w:rsidR="00A519CF">
        <w:rPr>
          <w:rtl/>
        </w:rPr>
        <w:t xml:space="preserve"> می‌کرد </w:t>
      </w:r>
      <w:r w:rsidRPr="00853DCC">
        <w:rPr>
          <w:rtl/>
        </w:rPr>
        <w:t>(و می‌کند)</w:t>
      </w:r>
      <w:r w:rsidR="00342995">
        <w:rPr>
          <w:rtl/>
        </w:rPr>
        <w:t>.</w:t>
      </w:r>
      <w:r w:rsidRPr="00014724">
        <w:rPr>
          <w:rStyle w:val="FootnoteReference"/>
          <w:rtl/>
        </w:rPr>
        <w:footnoteReference w:id="2582"/>
      </w:r>
      <w:r w:rsidRPr="00853DCC">
        <w:rPr>
          <w:rtl/>
        </w:rPr>
        <w:t xml:space="preserve"> وی روی مذهبی بار آوردن جوانان تأکید فراوان کرده و آن را از زاوی</w:t>
      </w:r>
      <w:r w:rsidR="00C427E4" w:rsidRPr="00853DCC">
        <w:rPr>
          <w:rFonts w:hint="cs"/>
          <w:rtl/>
        </w:rPr>
        <w:t>ۀ</w:t>
      </w:r>
      <w:r w:rsidRPr="00853DCC">
        <w:rPr>
          <w:rtl/>
        </w:rPr>
        <w:t xml:space="preserve"> یک</w:t>
      </w:r>
      <w:r w:rsidR="0019484B" w:rsidRPr="00853DCC">
        <w:rPr>
          <w:rFonts w:hint="cs"/>
          <w:rtl/>
        </w:rPr>
        <w:t xml:space="preserve"> </w:t>
      </w:r>
      <w:r w:rsidRPr="00853DCC">
        <w:rPr>
          <w:rtl/>
        </w:rPr>
        <w:t>«میراث عظیم و ارزنده و عظیم معنوی و اخلاقی خودمان» شایست</w:t>
      </w:r>
      <w:r w:rsidR="00C427E4" w:rsidRPr="00853DCC">
        <w:rPr>
          <w:rFonts w:hint="cs"/>
          <w:rtl/>
        </w:rPr>
        <w:t>ۀ</w:t>
      </w:r>
      <w:r w:rsidRPr="00853DCC">
        <w:rPr>
          <w:rtl/>
        </w:rPr>
        <w:t xml:space="preserve"> پاسداری و حراست می‌بیند</w:t>
      </w:r>
      <w:r w:rsidR="00342995">
        <w:rPr>
          <w:rtl/>
        </w:rPr>
        <w:t>.</w:t>
      </w:r>
      <w:r w:rsidRPr="00014724">
        <w:rPr>
          <w:rStyle w:val="FootnoteReference"/>
          <w:rtl/>
        </w:rPr>
        <w:footnoteReference w:id="2583"/>
      </w:r>
      <w:r w:rsidRPr="00853DCC">
        <w:rPr>
          <w:rtl/>
        </w:rPr>
        <w:t xml:space="preserve"> تفاوت تصر با بسیاری از هایدگری‌های این دوره آن است که می‌کوشد نشان دهد عمیقا به تفکر توحیدی و به خصوص اسلام</w:t>
      </w:r>
      <w:r w:rsidR="007B4087">
        <w:rPr>
          <w:rFonts w:hint="cs"/>
          <w:rtl/>
        </w:rPr>
        <w:t xml:space="preserve">، </w:t>
      </w:r>
      <w:r w:rsidRPr="00853DCC">
        <w:rPr>
          <w:rtl/>
        </w:rPr>
        <w:t>وفادار است و چنان نیست که به ادیان شرقی به عنوان ادیان شرقی یا عرفانی علاق</w:t>
      </w:r>
      <w:r w:rsidR="0019484B" w:rsidRPr="00853DCC">
        <w:rPr>
          <w:rFonts w:hint="cs"/>
          <w:rtl/>
        </w:rPr>
        <w:t>ه‌</w:t>
      </w:r>
      <w:r w:rsidRPr="00853DCC">
        <w:rPr>
          <w:rtl/>
        </w:rPr>
        <w:t>مند باشد یا صرفا در نفی غرب از افکار هایدگری بهره جوید</w:t>
      </w:r>
      <w:r w:rsidR="007B4087">
        <w:rPr>
          <w:rtl/>
        </w:rPr>
        <w:t xml:space="preserve">. </w:t>
      </w:r>
      <w:r w:rsidRPr="00853DCC">
        <w:rPr>
          <w:rtl/>
        </w:rPr>
        <w:t>به همین دلیل است که وی دربار</w:t>
      </w:r>
      <w:r w:rsidR="00C427E4" w:rsidRPr="00853DCC">
        <w:rPr>
          <w:rtl/>
        </w:rPr>
        <w:t>ۀ</w:t>
      </w:r>
      <w:r w:rsidRPr="00853DCC">
        <w:rPr>
          <w:rtl/>
        </w:rPr>
        <w:t xml:space="preserve"> اسلام و اهمیت و برتری آن نسبت به سایر ادیان ـ اعم از شرقی و غربی ـ تأکید ویژه دارد</w:t>
      </w:r>
      <w:r w:rsidR="00342995">
        <w:rPr>
          <w:rtl/>
        </w:rPr>
        <w:t>.</w:t>
      </w:r>
      <w:r w:rsidRPr="00014724">
        <w:rPr>
          <w:rStyle w:val="FootnoteReference"/>
          <w:rtl/>
        </w:rPr>
        <w:footnoteReference w:id="2584"/>
      </w:r>
      <w:r w:rsidRPr="00853DCC">
        <w:rPr>
          <w:rtl/>
        </w:rPr>
        <w:t xml:space="preserve"> تأکید نصر بر این است که غرب از معنویت ب</w:t>
      </w:r>
      <w:r w:rsidR="005A085E" w:rsidRPr="00853DCC">
        <w:rPr>
          <w:rFonts w:hint="cs"/>
          <w:rtl/>
        </w:rPr>
        <w:t>ه‌</w:t>
      </w:r>
      <w:r w:rsidRPr="00853DCC">
        <w:rPr>
          <w:rtl/>
        </w:rPr>
        <w:t>دور مانده و تمدن مادی نواقص خویش را آشکار کرده است</w:t>
      </w:r>
      <w:r w:rsidR="007B4087">
        <w:rPr>
          <w:rtl/>
        </w:rPr>
        <w:t xml:space="preserve">. </w:t>
      </w:r>
      <w:r w:rsidRPr="00853DCC">
        <w:rPr>
          <w:rtl/>
        </w:rPr>
        <w:t>وی همین احساس را سبب روی آوردن متفکران غربی به ادیان و فلسفه‌های شرقی می‌داند و در فصلی خاص در همان کتاب معارف اسلامی در جهان معاصر تحت عنوان دین در جهان معاصر</w:t>
      </w:r>
      <w:r w:rsidR="007B4087">
        <w:rPr>
          <w:rFonts w:hint="cs"/>
          <w:rtl/>
        </w:rPr>
        <w:t xml:space="preserve">، </w:t>
      </w:r>
      <w:r w:rsidRPr="00853DCC">
        <w:rPr>
          <w:rtl/>
        </w:rPr>
        <w:t>می‌کوشد تا اهمیت بازگشت به دین را در دور</w:t>
      </w:r>
      <w:r w:rsidR="00C427E4" w:rsidRPr="00853DCC">
        <w:rPr>
          <w:rFonts w:hint="cs"/>
          <w:rtl/>
        </w:rPr>
        <w:t>ۀ</w:t>
      </w:r>
      <w:r w:rsidRPr="00853DCC">
        <w:rPr>
          <w:rtl/>
        </w:rPr>
        <w:t xml:space="preserve"> شکست مدرنیته و برملا شدن نواقص آن نشان دهد</w:t>
      </w:r>
      <w:r w:rsidR="00342995">
        <w:rPr>
          <w:rtl/>
        </w:rPr>
        <w:t>.</w:t>
      </w:r>
      <w:r w:rsidRPr="00014724">
        <w:rPr>
          <w:rStyle w:val="FootnoteReference"/>
          <w:rtl/>
        </w:rPr>
        <w:footnoteReference w:id="2585"/>
      </w:r>
    </w:p>
    <w:p w:rsidR="000631D9" w:rsidRPr="00853DCC" w:rsidRDefault="000631D9" w:rsidP="001970D5">
      <w:pPr>
        <w:pStyle w:val="a"/>
        <w:rPr>
          <w:rtl/>
        </w:rPr>
      </w:pPr>
      <w:r w:rsidRPr="00853DCC">
        <w:rPr>
          <w:rtl/>
        </w:rPr>
        <w:t>اکنون باید پرسید: اگر شعار نصر در ده</w:t>
      </w:r>
      <w:r w:rsidR="00C427E4" w:rsidRPr="00853DCC">
        <w:rPr>
          <w:rtl/>
        </w:rPr>
        <w:t>ۀ</w:t>
      </w:r>
      <w:r w:rsidRPr="00853DCC">
        <w:rPr>
          <w:rtl/>
        </w:rPr>
        <w:t xml:space="preserve"> آخر سلطنت پهلوی بازگشت به دین است</w:t>
      </w:r>
      <w:r w:rsidR="007B4087">
        <w:rPr>
          <w:rtl/>
        </w:rPr>
        <w:t xml:space="preserve">، </w:t>
      </w:r>
      <w:r w:rsidRPr="00853DCC">
        <w:rPr>
          <w:rtl/>
        </w:rPr>
        <w:t>آیا شعار انقلاب اسلامی چیزی جز این دوره است؟ دکتر نصر بر این باور است که جامع</w:t>
      </w:r>
      <w:r w:rsidR="00C427E4" w:rsidRPr="00853DCC">
        <w:rPr>
          <w:rtl/>
        </w:rPr>
        <w:t>ۀ</w:t>
      </w:r>
      <w:r w:rsidRPr="00853DCC">
        <w:rPr>
          <w:rtl/>
        </w:rPr>
        <w:t xml:space="preserve"> وی در روزگار او</w:t>
      </w:r>
      <w:r w:rsidR="007B4087">
        <w:rPr>
          <w:rtl/>
        </w:rPr>
        <w:t xml:space="preserve">، </w:t>
      </w:r>
      <w:r w:rsidRPr="00853DCC">
        <w:rPr>
          <w:rtl/>
        </w:rPr>
        <w:t>به تدریج به سمت دین باز می‌گردد: «در مشرق زمین نیز وضع نسل پیشین برای تجدد و فرنگی م</w:t>
      </w:r>
      <w:r w:rsidR="00472889" w:rsidRPr="00853DCC">
        <w:rPr>
          <w:rFonts w:hint="cs"/>
          <w:rtl/>
        </w:rPr>
        <w:t>آ</w:t>
      </w:r>
      <w:r w:rsidRPr="00853DCC">
        <w:rPr>
          <w:rtl/>
        </w:rPr>
        <w:t>بی و</w:t>
      </w:r>
      <w:r w:rsidR="00961BDF">
        <w:rPr>
          <w:rtl/>
        </w:rPr>
        <w:t xml:space="preserve"> بی‌</w:t>
      </w:r>
      <w:r w:rsidRPr="00853DCC">
        <w:rPr>
          <w:rtl/>
        </w:rPr>
        <w:t>توجهی نسبت به دین و فرهنگ تمدن‌های شرقی</w:t>
      </w:r>
      <w:r w:rsidR="007B4087">
        <w:rPr>
          <w:rtl/>
        </w:rPr>
        <w:t xml:space="preserve">، </w:t>
      </w:r>
      <w:r w:rsidRPr="00853DCC">
        <w:rPr>
          <w:rtl/>
        </w:rPr>
        <w:t>تا حدی با تحولات سالیان اخیر تعدیل شده است</w:t>
      </w:r>
      <w:r w:rsidR="007B4087">
        <w:rPr>
          <w:rFonts w:hint="cs"/>
          <w:rtl/>
        </w:rPr>
        <w:t xml:space="preserve">، </w:t>
      </w:r>
      <w:r w:rsidRPr="00853DCC">
        <w:rPr>
          <w:rtl/>
        </w:rPr>
        <w:t>و چه بسا افراد تحصیل کرد</w:t>
      </w:r>
      <w:r w:rsidR="00C427E4" w:rsidRPr="00853DCC">
        <w:rPr>
          <w:rtl/>
        </w:rPr>
        <w:t>ۀ</w:t>
      </w:r>
      <w:r w:rsidRPr="00853DCC">
        <w:rPr>
          <w:rtl/>
        </w:rPr>
        <w:t xml:space="preserve"> این جوامع</w:t>
      </w:r>
      <w:r w:rsidR="007B4087">
        <w:rPr>
          <w:rFonts w:hint="cs"/>
          <w:rtl/>
        </w:rPr>
        <w:t xml:space="preserve">، </w:t>
      </w:r>
      <w:r w:rsidRPr="00853DCC">
        <w:rPr>
          <w:rtl/>
        </w:rPr>
        <w:t>اکنون در جستجوی حقایق ادیان خود هستند»</w:t>
      </w:r>
      <w:r w:rsidR="007B4087">
        <w:rPr>
          <w:rtl/>
        </w:rPr>
        <w:t xml:space="preserve">. </w:t>
      </w:r>
      <w:r w:rsidRPr="00853DCC">
        <w:rPr>
          <w:rtl/>
        </w:rPr>
        <w:t>وی رسالت عالمان دین را در این شرایط چنین می‌داند که آنان می‌بایست «به زبانی که قابل درک این طبقات ـ جوانان ـ باشد و بدون</w:t>
      </w:r>
      <w:r w:rsidR="00921D9B">
        <w:rPr>
          <w:rtl/>
        </w:rPr>
        <w:t xml:space="preserve"> اینکه </w:t>
      </w:r>
      <w:r w:rsidRPr="00853DCC">
        <w:rPr>
          <w:rtl/>
        </w:rPr>
        <w:t>به هیچ وجه پیام این ادیان را تحریف کنند</w:t>
      </w:r>
      <w:r w:rsidR="007B4087">
        <w:rPr>
          <w:rtl/>
        </w:rPr>
        <w:t xml:space="preserve">، </w:t>
      </w:r>
      <w:r w:rsidRPr="00853DCC">
        <w:rPr>
          <w:rtl/>
        </w:rPr>
        <w:t>گنجینه‌های حکمت و عرفان و دین را در دسترس آنان قرار دهند</w:t>
      </w:r>
      <w:r w:rsidR="00342995">
        <w:rPr>
          <w:rtl/>
        </w:rPr>
        <w:t>.</w:t>
      </w:r>
      <w:r w:rsidRPr="00853DCC">
        <w:rPr>
          <w:rtl/>
        </w:rPr>
        <w:t>»</w:t>
      </w:r>
      <w:r w:rsidRPr="00014724">
        <w:rPr>
          <w:rStyle w:val="FootnoteReference"/>
          <w:rtl/>
        </w:rPr>
        <w:footnoteReference w:id="2586"/>
      </w:r>
      <w:r w:rsidRPr="00853DCC">
        <w:rPr>
          <w:rtl/>
        </w:rPr>
        <w:t xml:space="preserve"> این مطالب در امتداد همان هدفی بود که انقلاب اسلامی نیز به دنبالش بود</w:t>
      </w:r>
      <w:r w:rsidR="007B4087">
        <w:rPr>
          <w:rtl/>
        </w:rPr>
        <w:t xml:space="preserve">. </w:t>
      </w:r>
      <w:r w:rsidRPr="00853DCC">
        <w:rPr>
          <w:rtl/>
        </w:rPr>
        <w:t>باید دانست که چنین هماهنگی البت</w:t>
      </w:r>
      <w:r w:rsidR="00472889" w:rsidRPr="00853DCC">
        <w:rPr>
          <w:rtl/>
        </w:rPr>
        <w:t>ه به معنای تأثیر گ</w:t>
      </w:r>
      <w:r w:rsidRPr="00853DCC">
        <w:rPr>
          <w:rtl/>
        </w:rPr>
        <w:t>اری آن جریان روی مسیر انقلاب و مبارزه نیست</w:t>
      </w:r>
      <w:r w:rsidR="007B4087">
        <w:rPr>
          <w:rtl/>
        </w:rPr>
        <w:t xml:space="preserve">، </w:t>
      </w:r>
      <w:r w:rsidRPr="00853DCC">
        <w:rPr>
          <w:rtl/>
        </w:rPr>
        <w:t>زیرا همان طور که در آغاز گفته شد</w:t>
      </w:r>
      <w:r w:rsidR="007B4087">
        <w:rPr>
          <w:rtl/>
        </w:rPr>
        <w:t>،</w:t>
      </w:r>
      <w:r w:rsidR="00D2281C">
        <w:rPr>
          <w:rtl/>
        </w:rPr>
        <w:t xml:space="preserve"> هیچگونه </w:t>
      </w:r>
      <w:r w:rsidRPr="00853DCC">
        <w:rPr>
          <w:rtl/>
        </w:rPr>
        <w:t>ارتباط فیزیکی میان این جریان و جریان مبارزه از هر نوع آن</w:t>
      </w:r>
      <w:r w:rsidR="007B4087">
        <w:rPr>
          <w:rFonts w:hint="cs"/>
          <w:rtl/>
        </w:rPr>
        <w:t xml:space="preserve">، </w:t>
      </w:r>
      <w:r w:rsidRPr="00853DCC">
        <w:rPr>
          <w:rtl/>
        </w:rPr>
        <w:t>وجود نداشت</w:t>
      </w:r>
      <w:r w:rsidR="007B4087">
        <w:rPr>
          <w:rtl/>
        </w:rPr>
        <w:t xml:space="preserve">. </w:t>
      </w:r>
      <w:r w:rsidRPr="00853DCC">
        <w:rPr>
          <w:rtl/>
        </w:rPr>
        <w:t>شاید تنها حلقه وصل</w:t>
      </w:r>
      <w:r w:rsidR="007B4087">
        <w:rPr>
          <w:rFonts w:hint="cs"/>
          <w:rtl/>
        </w:rPr>
        <w:t xml:space="preserve">، </w:t>
      </w:r>
      <w:r w:rsidRPr="00853DCC">
        <w:rPr>
          <w:rtl/>
        </w:rPr>
        <w:t>رفاقت نصر و مطهری بود</w:t>
      </w:r>
      <w:r w:rsidR="007B4087">
        <w:rPr>
          <w:rtl/>
        </w:rPr>
        <w:t xml:space="preserve">، </w:t>
      </w:r>
      <w:r w:rsidRPr="00853DCC">
        <w:rPr>
          <w:rtl/>
        </w:rPr>
        <w:t>آن هم آقای مطهری به گونه‌ای عمل</w:t>
      </w:r>
      <w:r w:rsidR="00A519CF">
        <w:rPr>
          <w:rtl/>
        </w:rPr>
        <w:t xml:space="preserve"> می‌کرد </w:t>
      </w:r>
      <w:r w:rsidRPr="00853DCC">
        <w:rPr>
          <w:rtl/>
        </w:rPr>
        <w:t>که حتی برای یک</w:t>
      </w:r>
      <w:r w:rsidR="00191A3F" w:rsidRPr="00853DCC">
        <w:rPr>
          <w:rFonts w:hint="cs"/>
          <w:rtl/>
        </w:rPr>
        <w:t>‌</w:t>
      </w:r>
      <w:r w:rsidRPr="00853DCC">
        <w:rPr>
          <w:rtl/>
        </w:rPr>
        <w:t>بار هم حاضر نشد در انجمن فلسفه شاهنشاهی سخنرانی کند</w:t>
      </w:r>
      <w:r w:rsidR="007B4087">
        <w:rPr>
          <w:rtl/>
        </w:rPr>
        <w:t xml:space="preserve">. </w:t>
      </w:r>
    </w:p>
    <w:p w:rsidR="000631D9" w:rsidRPr="00853DCC" w:rsidRDefault="000631D9" w:rsidP="001970D5">
      <w:pPr>
        <w:pStyle w:val="a"/>
        <w:rPr>
          <w:rtl/>
        </w:rPr>
      </w:pPr>
      <w:r w:rsidRPr="00853DCC">
        <w:rPr>
          <w:rtl/>
        </w:rPr>
        <w:t>باید توجه داشت که نصر به ویژه پس از انقلاب</w:t>
      </w:r>
      <w:r w:rsidR="007B4087">
        <w:rPr>
          <w:rFonts w:hint="cs"/>
          <w:rtl/>
        </w:rPr>
        <w:t xml:space="preserve">، </w:t>
      </w:r>
      <w:r w:rsidRPr="00853DCC">
        <w:rPr>
          <w:rtl/>
        </w:rPr>
        <w:t xml:space="preserve">تأثیر خاصی روی افکار فلسفی غرب </w:t>
      </w:r>
      <w:r w:rsidR="00472889" w:rsidRPr="00853DCC">
        <w:rPr>
          <w:rtl/>
        </w:rPr>
        <w:t>داشته است</w:t>
      </w:r>
      <w:r w:rsidR="007B4087">
        <w:rPr>
          <w:rtl/>
        </w:rPr>
        <w:t xml:space="preserve">. </w:t>
      </w:r>
      <w:r w:rsidR="00472889" w:rsidRPr="00853DCC">
        <w:rPr>
          <w:rtl/>
        </w:rPr>
        <w:t>وی از</w:t>
      </w:r>
      <w:r w:rsidR="00147502">
        <w:rPr>
          <w:rtl/>
        </w:rPr>
        <w:t xml:space="preserve"> سال‌ها </w:t>
      </w:r>
      <w:r w:rsidR="00472889" w:rsidRPr="00853DCC">
        <w:rPr>
          <w:rtl/>
        </w:rPr>
        <w:t>پیش منتقد</w:t>
      </w:r>
      <w:r w:rsidRPr="00853DCC">
        <w:rPr>
          <w:rtl/>
        </w:rPr>
        <w:t xml:space="preserve"> جدی تاریخ فلسف</w:t>
      </w:r>
      <w:r w:rsidR="00C427E4" w:rsidRPr="00853DCC">
        <w:rPr>
          <w:rtl/>
        </w:rPr>
        <w:t>ۀ</w:t>
      </w:r>
      <w:r w:rsidRPr="00853DCC">
        <w:rPr>
          <w:rtl/>
        </w:rPr>
        <w:t xml:space="preserve"> اسلامی نویسان غربی بود که تصور می‌کردند فلسفه در دنیای اسلام با ابن رشد پایان یافته است</w:t>
      </w:r>
      <w:r w:rsidR="007B4087">
        <w:rPr>
          <w:rtl/>
        </w:rPr>
        <w:t xml:space="preserve">. </w:t>
      </w:r>
      <w:r w:rsidRPr="00853DCC">
        <w:rPr>
          <w:rtl/>
        </w:rPr>
        <w:t>وی به خصوص برای معرفی ملاصدرا به غربی‌ها تلاش زیادی کرد</w:t>
      </w:r>
      <w:r w:rsidR="007B4087">
        <w:rPr>
          <w:rtl/>
        </w:rPr>
        <w:t xml:space="preserve">. </w:t>
      </w:r>
      <w:r w:rsidRPr="00853DCC">
        <w:rPr>
          <w:rtl/>
        </w:rPr>
        <w:t>وی بعد از انقلاب هم تلاش خود را مصروف همان اندیشه‌های پیشین خود کرد و به ویژه در کتاب جوان مسلمان و دنیای متجدد (تهران</w:t>
      </w:r>
      <w:r w:rsidR="007B4087">
        <w:rPr>
          <w:rtl/>
        </w:rPr>
        <w:t xml:space="preserve">، </w:t>
      </w:r>
      <w:r w:rsidRPr="00853DCC">
        <w:rPr>
          <w:rtl/>
        </w:rPr>
        <w:t>1373) تلاش کرد تا</w:t>
      </w:r>
      <w:r w:rsidR="00191A3F" w:rsidRPr="00853DCC">
        <w:rPr>
          <w:rFonts w:hint="cs"/>
          <w:rtl/>
        </w:rPr>
        <w:t xml:space="preserve"> </w:t>
      </w:r>
      <w:r w:rsidRPr="00853DCC">
        <w:rPr>
          <w:rtl/>
        </w:rPr>
        <w:t>آن افکار را در سطحی جوان پسند برای دنیای اسلام تبیین کند</w:t>
      </w:r>
      <w:r w:rsidR="00342995">
        <w:rPr>
          <w:rtl/>
        </w:rPr>
        <w:t>.</w:t>
      </w:r>
      <w:r w:rsidRPr="00014724">
        <w:rPr>
          <w:rStyle w:val="FootnoteReference"/>
          <w:rtl/>
        </w:rPr>
        <w:footnoteReference w:id="2587"/>
      </w:r>
    </w:p>
    <w:p w:rsidR="000631D9" w:rsidRPr="00D61FAF" w:rsidRDefault="000631D9" w:rsidP="001970D5">
      <w:pPr>
        <w:pStyle w:val="a"/>
        <w:rPr>
          <w:spacing w:val="-2"/>
          <w:rtl/>
        </w:rPr>
      </w:pPr>
      <w:r w:rsidRPr="00D61FAF">
        <w:rPr>
          <w:spacing w:val="-2"/>
          <w:rtl/>
        </w:rPr>
        <w:t>روزگاری که نصر در دانشگاه آریامهر بود</w:t>
      </w:r>
      <w:r w:rsidR="007B4087" w:rsidRPr="00D61FAF">
        <w:rPr>
          <w:spacing w:val="-2"/>
          <w:rtl/>
        </w:rPr>
        <w:t xml:space="preserve">، </w:t>
      </w:r>
      <w:r w:rsidRPr="00D61FAF">
        <w:rPr>
          <w:spacing w:val="-2"/>
          <w:rtl/>
        </w:rPr>
        <w:t>توانست شاگردانی هم تربیت کند</w:t>
      </w:r>
      <w:r w:rsidR="007B4087" w:rsidRPr="00D61FAF">
        <w:rPr>
          <w:spacing w:val="-2"/>
          <w:rtl/>
        </w:rPr>
        <w:t xml:space="preserve">. </w:t>
      </w:r>
      <w:r w:rsidRPr="00D61FAF">
        <w:rPr>
          <w:spacing w:val="-2"/>
          <w:rtl/>
        </w:rPr>
        <w:t>یکی از</w:t>
      </w:r>
      <w:r w:rsidR="00016EE7">
        <w:rPr>
          <w:rFonts w:hint="cs"/>
          <w:spacing w:val="-2"/>
          <w:rtl/>
        </w:rPr>
        <w:t xml:space="preserve"> آن‌ها </w:t>
      </w:r>
      <w:r w:rsidRPr="00D61FAF">
        <w:rPr>
          <w:spacing w:val="-2"/>
          <w:rtl/>
        </w:rPr>
        <w:t>دکتر حداد عادل بود که همان گرایش فکری را تعقیب می‌کرد</w:t>
      </w:r>
      <w:r w:rsidR="007B4087" w:rsidRPr="00D61FAF">
        <w:rPr>
          <w:spacing w:val="-2"/>
          <w:rtl/>
        </w:rPr>
        <w:t xml:space="preserve">. </w:t>
      </w:r>
      <w:r w:rsidRPr="00D61FAF">
        <w:rPr>
          <w:spacing w:val="-2"/>
          <w:rtl/>
        </w:rPr>
        <w:t>در آن روزگار کتابچه‌ای به صورت کپی با عنوان «دفاع از طب سنتی» (در حجم32 صفحه) از دکتر حداد و با آرم دانشگاه صنعتی آریامهر چاپ شد</w:t>
      </w:r>
      <w:r w:rsidR="007B4087" w:rsidRPr="00D61FAF">
        <w:rPr>
          <w:spacing w:val="-2"/>
          <w:rtl/>
        </w:rPr>
        <w:t xml:space="preserve">. </w:t>
      </w:r>
      <w:r w:rsidRPr="00D61FAF">
        <w:rPr>
          <w:spacing w:val="-2"/>
          <w:rtl/>
        </w:rPr>
        <w:t>در مقدمه این کتاب آمده بود: در اوائل قرن حاضر وقتی ما با تمدن غربی مواجه شدیم غالبا یک</w:t>
      </w:r>
      <w:r w:rsidR="00ED7AB4" w:rsidRPr="00D61FAF">
        <w:rPr>
          <w:rFonts w:hint="cs"/>
          <w:spacing w:val="-2"/>
          <w:rtl/>
        </w:rPr>
        <w:t>‌</w:t>
      </w:r>
      <w:r w:rsidRPr="00D61FAF">
        <w:rPr>
          <w:spacing w:val="-2"/>
          <w:rtl/>
        </w:rPr>
        <w:t>باره از گذشته خود بریدیم و با استقبال از این تمدن با خوشبینی بسیار به انتظار آینده نشستیم</w:t>
      </w:r>
      <w:r w:rsidR="007B4087" w:rsidRPr="00D61FAF">
        <w:rPr>
          <w:spacing w:val="-2"/>
          <w:rtl/>
        </w:rPr>
        <w:t xml:space="preserve">. </w:t>
      </w:r>
      <w:r w:rsidRPr="00D61FAF">
        <w:rPr>
          <w:spacing w:val="-2"/>
          <w:rtl/>
        </w:rPr>
        <w:t>نور تندی که از افق غرب به چشمان ما می‌تابید همه چیز را تحت الشعاع خود قرار می‌داد</w:t>
      </w:r>
      <w:r w:rsidR="007B4087" w:rsidRPr="00D61FAF">
        <w:rPr>
          <w:spacing w:val="-2"/>
          <w:rtl/>
        </w:rPr>
        <w:t xml:space="preserve">. </w:t>
      </w:r>
      <w:r w:rsidRPr="00D61FAF">
        <w:rPr>
          <w:spacing w:val="-2"/>
          <w:rtl/>
        </w:rPr>
        <w:t>حالت ما در آن دوران شبیه حالت میزبانی بود که پیش میهمانی که قرار است به خانه او بیاید</w:t>
      </w:r>
      <w:r w:rsidR="007B4087" w:rsidRPr="00D61FAF">
        <w:rPr>
          <w:rFonts w:hint="cs"/>
          <w:spacing w:val="-2"/>
          <w:rtl/>
        </w:rPr>
        <w:t xml:space="preserve">، </w:t>
      </w:r>
      <w:r w:rsidRPr="00D61FAF">
        <w:rPr>
          <w:spacing w:val="-2"/>
          <w:rtl/>
        </w:rPr>
        <w:t>احساس حقارت می‌کند</w:t>
      </w:r>
      <w:r w:rsidR="007B4087" w:rsidRPr="00D61FAF">
        <w:rPr>
          <w:spacing w:val="-2"/>
          <w:rtl/>
        </w:rPr>
        <w:t xml:space="preserve">. </w:t>
      </w:r>
      <w:r w:rsidRPr="00D61FAF">
        <w:rPr>
          <w:spacing w:val="-2"/>
          <w:rtl/>
        </w:rPr>
        <w:t>چنین میزبانی سعی</w:t>
      </w:r>
      <w:r w:rsidR="00060C89">
        <w:rPr>
          <w:spacing w:val="-2"/>
          <w:rtl/>
        </w:rPr>
        <w:t xml:space="preserve"> می‌کند </w:t>
      </w:r>
      <w:r w:rsidRPr="00D61FAF">
        <w:rPr>
          <w:spacing w:val="-2"/>
          <w:rtl/>
        </w:rPr>
        <w:t>پیش از آمدن میهمان حتی المقد</w:t>
      </w:r>
      <w:r w:rsidR="00ED7AB4" w:rsidRPr="00D61FAF">
        <w:rPr>
          <w:rFonts w:hint="cs"/>
          <w:spacing w:val="-2"/>
          <w:rtl/>
        </w:rPr>
        <w:t>و</w:t>
      </w:r>
      <w:r w:rsidRPr="00D61FAF">
        <w:rPr>
          <w:spacing w:val="-2"/>
          <w:rtl/>
        </w:rPr>
        <w:t>ر ظاهر خانه خود را نو کند و می‌کوشد تا هر چیز قدیمی و کهنه را ب</w:t>
      </w:r>
      <w:r w:rsidR="00ED7AB4" w:rsidRPr="00D61FAF">
        <w:rPr>
          <w:rFonts w:hint="cs"/>
          <w:spacing w:val="-2"/>
          <w:rtl/>
        </w:rPr>
        <w:t>ه‌</w:t>
      </w:r>
      <w:r w:rsidRPr="00D61FAF">
        <w:rPr>
          <w:spacing w:val="-2"/>
          <w:rtl/>
        </w:rPr>
        <w:t>دور</w:t>
      </w:r>
      <w:r w:rsidR="00ED7AB4" w:rsidRPr="00D61FAF">
        <w:rPr>
          <w:spacing w:val="-2"/>
          <w:rtl/>
        </w:rPr>
        <w:t xml:space="preserve"> اندازد</w:t>
      </w:r>
      <w:r w:rsidR="00ED7AB4" w:rsidRPr="00D61FAF">
        <w:rPr>
          <w:rFonts w:hint="cs"/>
          <w:spacing w:val="-2"/>
          <w:rtl/>
        </w:rPr>
        <w:t>؛</w:t>
      </w:r>
      <w:r w:rsidRPr="00D61FAF">
        <w:rPr>
          <w:spacing w:val="-2"/>
          <w:rtl/>
        </w:rPr>
        <w:t xml:space="preserve"> و اگر دور انداختن ممکن نباشد لااقل آن را به رنگ نو درآورد تا پیش آن میهمان مشکل پسند خجالت نکشد</w:t>
      </w:r>
      <w:r w:rsidR="007B4087" w:rsidRPr="00D61FAF">
        <w:rPr>
          <w:spacing w:val="-2"/>
          <w:rtl/>
        </w:rPr>
        <w:t xml:space="preserve">. </w:t>
      </w:r>
      <w:r w:rsidRPr="00D61FAF">
        <w:rPr>
          <w:spacing w:val="-2"/>
          <w:rtl/>
        </w:rPr>
        <w:t>آری ما چنین کردیم</w:t>
      </w:r>
      <w:r w:rsidR="007B4087" w:rsidRPr="00D61FAF">
        <w:rPr>
          <w:rFonts w:hint="cs"/>
          <w:spacing w:val="-2"/>
          <w:rtl/>
        </w:rPr>
        <w:t xml:space="preserve">، </w:t>
      </w:r>
      <w:r w:rsidRPr="00D61FAF">
        <w:rPr>
          <w:spacing w:val="-2"/>
          <w:rtl/>
        </w:rPr>
        <w:t>با عجله هر چیز قدیمی را که از پدران خود به میراث برده بودیم از خانه بیرون انداختیم و سعی کردیم تا چیزی که به سلیقه مهمان ما خوش نیاید</w:t>
      </w:r>
      <w:r w:rsidR="007B4087" w:rsidRPr="00D61FAF">
        <w:rPr>
          <w:rFonts w:hint="cs"/>
          <w:spacing w:val="-2"/>
          <w:rtl/>
        </w:rPr>
        <w:t xml:space="preserve">، </w:t>
      </w:r>
      <w:r w:rsidRPr="00D61FAF">
        <w:rPr>
          <w:spacing w:val="-2"/>
          <w:rtl/>
        </w:rPr>
        <w:t>در خانه باقی نماند</w:t>
      </w:r>
      <w:r w:rsidR="007B4087" w:rsidRPr="00D61FAF">
        <w:rPr>
          <w:spacing w:val="-2"/>
          <w:rtl/>
        </w:rPr>
        <w:t xml:space="preserve">. </w:t>
      </w:r>
      <w:r w:rsidRPr="00D61FAF">
        <w:rPr>
          <w:spacing w:val="-2"/>
          <w:rtl/>
        </w:rPr>
        <w:t>طی</w:t>
      </w:r>
      <w:r w:rsidR="00153F93" w:rsidRPr="00D61FAF">
        <w:rPr>
          <w:spacing w:val="-2"/>
          <w:rtl/>
        </w:rPr>
        <w:t xml:space="preserve"> سال‌های </w:t>
      </w:r>
      <w:r w:rsidRPr="00D61FAF">
        <w:rPr>
          <w:spacing w:val="-2"/>
          <w:rtl/>
        </w:rPr>
        <w:t>بعد از انقلاب</w:t>
      </w:r>
      <w:r w:rsidR="007B4087" w:rsidRPr="00D61FAF">
        <w:rPr>
          <w:spacing w:val="-2"/>
          <w:rtl/>
        </w:rPr>
        <w:t xml:space="preserve">، </w:t>
      </w:r>
      <w:r w:rsidRPr="00D61FAF">
        <w:rPr>
          <w:spacing w:val="-2"/>
          <w:rtl/>
        </w:rPr>
        <w:t>همواره جمعی تلاش کرده‌اند تا نصر را به ایران باز گردانند</w:t>
      </w:r>
      <w:r w:rsidR="007B4087" w:rsidRPr="00D61FAF">
        <w:rPr>
          <w:spacing w:val="-2"/>
          <w:rtl/>
        </w:rPr>
        <w:t xml:space="preserve">، </w:t>
      </w:r>
      <w:r w:rsidRPr="00D61FAF">
        <w:rPr>
          <w:spacing w:val="-2"/>
          <w:rtl/>
        </w:rPr>
        <w:t>اما او از این کار خودداری کرده است</w:t>
      </w:r>
      <w:r w:rsidR="007B4087" w:rsidRPr="00D61FAF">
        <w:rPr>
          <w:spacing w:val="-2"/>
          <w:rtl/>
        </w:rPr>
        <w:t xml:space="preserve">. </w:t>
      </w:r>
      <w:r w:rsidRPr="00D61FAF">
        <w:rPr>
          <w:spacing w:val="-2"/>
          <w:rtl/>
        </w:rPr>
        <w:t>علت آن جدای از مطالبات وی در امور مربوط به خانه‌اش</w:t>
      </w:r>
      <w:r w:rsidR="007B4087" w:rsidRPr="00D61FAF">
        <w:rPr>
          <w:spacing w:val="-2"/>
          <w:rtl/>
        </w:rPr>
        <w:t xml:space="preserve">، </w:t>
      </w:r>
      <w:r w:rsidRPr="00D61FAF">
        <w:rPr>
          <w:spacing w:val="-2"/>
          <w:rtl/>
        </w:rPr>
        <w:t>مخالفت‌هایی است که در داخل وجود دارد</w:t>
      </w:r>
      <w:r w:rsidR="007B4087" w:rsidRPr="00D61FAF">
        <w:rPr>
          <w:spacing w:val="-2"/>
          <w:rtl/>
        </w:rPr>
        <w:t xml:space="preserve">. </w:t>
      </w:r>
      <w:r w:rsidRPr="00D61FAF">
        <w:rPr>
          <w:spacing w:val="-2"/>
          <w:rtl/>
        </w:rPr>
        <w:t>یکی از آخرین موارد</w:t>
      </w:r>
      <w:r w:rsidR="007B4087" w:rsidRPr="00D61FAF">
        <w:rPr>
          <w:spacing w:val="-2"/>
          <w:rtl/>
        </w:rPr>
        <w:t xml:space="preserve">، </w:t>
      </w:r>
      <w:r w:rsidRPr="00D61FAF">
        <w:rPr>
          <w:spacing w:val="-2"/>
          <w:rtl/>
        </w:rPr>
        <w:t>تلاش برای آوردن وی به ایران به مناسبت همایش روز فلسفه در آبان 89 بود که به جای</w:t>
      </w:r>
      <w:r w:rsidR="00ED7AB4" w:rsidRPr="00D61FAF">
        <w:rPr>
          <w:rFonts w:hint="cs"/>
          <w:spacing w:val="-2"/>
          <w:rtl/>
        </w:rPr>
        <w:t>ی</w:t>
      </w:r>
      <w:r w:rsidRPr="00D61FAF">
        <w:rPr>
          <w:spacing w:val="-2"/>
          <w:rtl/>
        </w:rPr>
        <w:t xml:space="preserve"> نرسید و مجددا</w:t>
      </w:r>
      <w:r w:rsidR="00ED7AB4" w:rsidRPr="00D61FAF">
        <w:rPr>
          <w:rFonts w:hint="cs"/>
          <w:spacing w:val="-2"/>
          <w:rtl/>
        </w:rPr>
        <w:t>ً</w:t>
      </w:r>
      <w:r w:rsidRPr="00D61FAF">
        <w:rPr>
          <w:spacing w:val="-2"/>
          <w:rtl/>
        </w:rPr>
        <w:t xml:space="preserve"> برخی </w:t>
      </w:r>
      <w:r w:rsidR="00342995" w:rsidRPr="00D61FAF">
        <w:rPr>
          <w:spacing w:val="-2"/>
          <w:rtl/>
        </w:rPr>
        <w:t>از نشریات از جمله کیهان با متهم</w:t>
      </w:r>
      <w:r w:rsidR="00342995" w:rsidRPr="00D61FAF">
        <w:rPr>
          <w:rFonts w:hint="cs"/>
          <w:spacing w:val="-2"/>
          <w:rtl/>
        </w:rPr>
        <w:t>‌</w:t>
      </w:r>
      <w:r w:rsidRPr="00D61FAF">
        <w:rPr>
          <w:spacing w:val="-2"/>
          <w:rtl/>
        </w:rPr>
        <w:t>کردن او به عنوان مأمور پنتاگون</w:t>
      </w:r>
      <w:r w:rsidR="007B4087" w:rsidRPr="00D61FAF">
        <w:rPr>
          <w:spacing w:val="-2"/>
          <w:rtl/>
        </w:rPr>
        <w:t xml:space="preserve">، </w:t>
      </w:r>
      <w:r w:rsidRPr="00D61FAF">
        <w:rPr>
          <w:spacing w:val="-2"/>
          <w:rtl/>
        </w:rPr>
        <w:t>علیه وی مقالاتی نوشتند</w:t>
      </w:r>
      <w:r w:rsidR="007B4087" w:rsidRPr="00D61FAF">
        <w:rPr>
          <w:spacing w:val="-2"/>
          <w:rtl/>
        </w:rPr>
        <w:t xml:space="preserve">. </w:t>
      </w:r>
    </w:p>
    <w:p w:rsidR="000631D9" w:rsidRPr="00853DCC" w:rsidRDefault="000631D9" w:rsidP="00D61FAF">
      <w:pPr>
        <w:pStyle w:val="a7"/>
        <w:rPr>
          <w:rtl/>
        </w:rPr>
      </w:pPr>
      <w:bookmarkStart w:id="227" w:name="_Toc417388707"/>
      <w:bookmarkStart w:id="228" w:name="_Toc438994389"/>
      <w:r w:rsidRPr="00853DCC">
        <w:rPr>
          <w:rtl/>
        </w:rPr>
        <w:t>3ـ جلال آل احمد و غرب‌زدگی</w:t>
      </w:r>
      <w:bookmarkEnd w:id="227"/>
      <w:bookmarkEnd w:id="228"/>
    </w:p>
    <w:p w:rsidR="000631D9" w:rsidRPr="00853DCC" w:rsidRDefault="000631D9" w:rsidP="001970D5">
      <w:pPr>
        <w:pStyle w:val="a"/>
        <w:rPr>
          <w:rtl/>
        </w:rPr>
      </w:pPr>
      <w:r w:rsidRPr="00853DCC">
        <w:rPr>
          <w:rtl/>
        </w:rPr>
        <w:t>جلال آل احمد بیش از هر نوشته دیگری</w:t>
      </w:r>
      <w:r w:rsidR="007B4087">
        <w:rPr>
          <w:rtl/>
        </w:rPr>
        <w:t xml:space="preserve">، </w:t>
      </w:r>
      <w:r w:rsidRPr="00853DCC">
        <w:rPr>
          <w:rtl/>
        </w:rPr>
        <w:t>شاید با کتاب غرب‌زدگی‌اش شناخته می‌شود</w:t>
      </w:r>
      <w:r w:rsidR="007B4087">
        <w:rPr>
          <w:rtl/>
        </w:rPr>
        <w:t xml:space="preserve">. </w:t>
      </w:r>
      <w:r w:rsidRPr="00853DCC">
        <w:rPr>
          <w:rtl/>
        </w:rPr>
        <w:t>این نشانگر عمق تأثیر آن در دو ده</w:t>
      </w:r>
      <w:r w:rsidR="00C427E4" w:rsidRPr="00853DCC">
        <w:rPr>
          <w:rtl/>
        </w:rPr>
        <w:t>ۀ</w:t>
      </w:r>
      <w:r w:rsidRPr="00853DCC">
        <w:rPr>
          <w:rtl/>
        </w:rPr>
        <w:t xml:space="preserve"> 40 و 50 بر مسیر فکری ایران است</w:t>
      </w:r>
      <w:r w:rsidR="007B4087">
        <w:rPr>
          <w:rtl/>
        </w:rPr>
        <w:t xml:space="preserve">. </w:t>
      </w:r>
      <w:r w:rsidRPr="00853DCC">
        <w:rPr>
          <w:rtl/>
        </w:rPr>
        <w:t>باید توجه داشت که جلال چندان به مباحثی که افرادی مانند نصر یا فردید و شایگان دربار</w:t>
      </w:r>
      <w:r w:rsidR="00C427E4" w:rsidRPr="00853DCC">
        <w:rPr>
          <w:rtl/>
        </w:rPr>
        <w:t>ۀ</w:t>
      </w:r>
      <w:r w:rsidRPr="00853DCC">
        <w:rPr>
          <w:rtl/>
        </w:rPr>
        <w:t xml:space="preserve"> ماهیت فلسفی غرب طی این دو دهه داشتند</w:t>
      </w:r>
      <w:r w:rsidR="007B4087">
        <w:rPr>
          <w:rFonts w:hint="cs"/>
          <w:rtl/>
        </w:rPr>
        <w:t xml:space="preserve">، </w:t>
      </w:r>
      <w:r w:rsidRPr="00853DCC">
        <w:rPr>
          <w:rtl/>
        </w:rPr>
        <w:t>ارتباطی نداشت</w:t>
      </w:r>
      <w:r w:rsidR="007B4087">
        <w:rPr>
          <w:rtl/>
        </w:rPr>
        <w:t xml:space="preserve">. </w:t>
      </w:r>
      <w:r w:rsidRPr="00853DCC">
        <w:rPr>
          <w:rtl/>
        </w:rPr>
        <w:t>وی همانند نقدهای شریعتی در این باب</w:t>
      </w:r>
      <w:r w:rsidR="007B4087">
        <w:rPr>
          <w:rtl/>
        </w:rPr>
        <w:t xml:space="preserve">، </w:t>
      </w:r>
      <w:r w:rsidR="00AA5B5B" w:rsidRPr="00853DCC">
        <w:rPr>
          <w:rtl/>
        </w:rPr>
        <w:t>بیش از هر چیز به جنبه‌های سلطه</w:t>
      </w:r>
      <w:r w:rsidR="00AA5B5B" w:rsidRPr="00853DCC">
        <w:rPr>
          <w:rFonts w:hint="cs"/>
          <w:rtl/>
        </w:rPr>
        <w:t>‌</w:t>
      </w:r>
      <w:r w:rsidRPr="00853DCC">
        <w:rPr>
          <w:rtl/>
        </w:rPr>
        <w:t>طلبی غرب</w:t>
      </w:r>
      <w:r w:rsidR="007B4087">
        <w:rPr>
          <w:rtl/>
        </w:rPr>
        <w:t>،</w:t>
      </w:r>
      <w:r w:rsidR="000564D5">
        <w:rPr>
          <w:rtl/>
        </w:rPr>
        <w:t xml:space="preserve"> ارزش‌های </w:t>
      </w:r>
      <w:r w:rsidRPr="00853DCC">
        <w:rPr>
          <w:rtl/>
        </w:rPr>
        <w:t>ظاهری آن و ابعاد صوری</w:t>
      </w:r>
      <w:r w:rsidR="007B4087">
        <w:rPr>
          <w:rtl/>
        </w:rPr>
        <w:t xml:space="preserve">، </w:t>
      </w:r>
      <w:r w:rsidR="00AA5B5B" w:rsidRPr="00853DCC">
        <w:rPr>
          <w:rtl/>
        </w:rPr>
        <w:t>هنری</w:t>
      </w:r>
      <w:r w:rsidR="00AA5B5B" w:rsidRPr="00853DCC">
        <w:rPr>
          <w:rFonts w:hint="cs"/>
          <w:rtl/>
        </w:rPr>
        <w:t xml:space="preserve"> و</w:t>
      </w:r>
      <w:r w:rsidRPr="00853DCC">
        <w:rPr>
          <w:rtl/>
        </w:rPr>
        <w:t xml:space="preserve"> اقتصادی فاجع</w:t>
      </w:r>
      <w:r w:rsidR="00C427E4" w:rsidRPr="00853DCC">
        <w:rPr>
          <w:rtl/>
        </w:rPr>
        <w:t>ۀ</w:t>
      </w:r>
      <w:r w:rsidRPr="00853DCC">
        <w:rPr>
          <w:rtl/>
        </w:rPr>
        <w:t xml:space="preserve"> غرب زدگی و فرنگی‌ م</w:t>
      </w:r>
      <w:r w:rsidR="00AA5B5B" w:rsidRPr="00853DCC">
        <w:rPr>
          <w:rFonts w:hint="cs"/>
          <w:rtl/>
        </w:rPr>
        <w:t>آ</w:t>
      </w:r>
      <w:r w:rsidRPr="00853DCC">
        <w:rPr>
          <w:rtl/>
        </w:rPr>
        <w:t>بی توجه می‌داد</w:t>
      </w:r>
      <w:r w:rsidR="007B4087">
        <w:rPr>
          <w:rtl/>
        </w:rPr>
        <w:t xml:space="preserve">. </w:t>
      </w:r>
    </w:p>
    <w:p w:rsidR="000631D9" w:rsidRPr="00D61FAF" w:rsidRDefault="000631D9" w:rsidP="001970D5">
      <w:pPr>
        <w:pStyle w:val="a"/>
        <w:rPr>
          <w:spacing w:val="-2"/>
          <w:rtl/>
        </w:rPr>
      </w:pPr>
      <w:r w:rsidRPr="00D61FAF">
        <w:rPr>
          <w:spacing w:val="-2"/>
          <w:rtl/>
        </w:rPr>
        <w:t>اصطلاح «غرب‌زدگی»</w:t>
      </w:r>
      <w:r w:rsidR="00AA5B5B" w:rsidRPr="00D61FAF">
        <w:rPr>
          <w:rFonts w:hint="cs"/>
          <w:spacing w:val="-2"/>
          <w:rtl/>
        </w:rPr>
        <w:t xml:space="preserve"> </w:t>
      </w:r>
      <w:r w:rsidR="00AA5B5B" w:rsidRPr="00D61FAF">
        <w:rPr>
          <w:spacing w:val="-2"/>
          <w:rtl/>
        </w:rPr>
        <w:t>ترجمان اصطلاح قدیمی</w:t>
      </w:r>
      <w:r w:rsidR="00AA5B5B" w:rsidRPr="00D61FAF">
        <w:rPr>
          <w:rFonts w:hint="cs"/>
          <w:spacing w:val="-2"/>
          <w:rtl/>
        </w:rPr>
        <w:t>‌</w:t>
      </w:r>
      <w:r w:rsidRPr="00D61FAF">
        <w:rPr>
          <w:spacing w:val="-2"/>
          <w:rtl/>
        </w:rPr>
        <w:t>تر فرنگی مآبی است که در ادبیات دوره مشروطه و حتی پیش از آن به کار می‌رفت</w:t>
      </w:r>
      <w:r w:rsidR="007B4087" w:rsidRPr="00D61FAF">
        <w:rPr>
          <w:spacing w:val="-2"/>
          <w:rtl/>
        </w:rPr>
        <w:t xml:space="preserve">. </w:t>
      </w:r>
      <w:r w:rsidRPr="00D61FAF">
        <w:rPr>
          <w:spacing w:val="-2"/>
          <w:rtl/>
        </w:rPr>
        <w:t>تاریخ دخانیه شیخ حسن کربلایی</w:t>
      </w:r>
      <w:r w:rsidR="007B4087" w:rsidRPr="00D61FAF">
        <w:rPr>
          <w:spacing w:val="-2"/>
          <w:rtl/>
        </w:rPr>
        <w:t xml:space="preserve">، </w:t>
      </w:r>
      <w:r w:rsidRPr="00D61FAF">
        <w:rPr>
          <w:spacing w:val="-2"/>
          <w:rtl/>
        </w:rPr>
        <w:t>که قریب پانزده سال پیش از مشروطه نوشته شده</w:t>
      </w:r>
      <w:r w:rsidR="00D61FAF" w:rsidRPr="00D61FAF">
        <w:rPr>
          <w:rFonts w:hint="cs"/>
          <w:spacing w:val="-2"/>
          <w:rtl/>
        </w:rPr>
        <w:t>،</w:t>
      </w:r>
      <w:r w:rsidRPr="00D61FAF">
        <w:rPr>
          <w:rStyle w:val="FootnoteReference"/>
          <w:spacing w:val="-2"/>
          <w:rtl/>
        </w:rPr>
        <w:footnoteReference w:id="2588"/>
      </w:r>
      <w:r w:rsidRPr="00D61FAF">
        <w:rPr>
          <w:spacing w:val="-2"/>
          <w:rtl/>
        </w:rPr>
        <w:t xml:space="preserve"> نشانگر توجه خاص به نوعی غرب‌زدگی است</w:t>
      </w:r>
      <w:r w:rsidR="007B4087" w:rsidRPr="00D61FAF">
        <w:rPr>
          <w:spacing w:val="-2"/>
          <w:rtl/>
        </w:rPr>
        <w:t xml:space="preserve">. </w:t>
      </w:r>
      <w:r w:rsidRPr="00D61FAF">
        <w:rPr>
          <w:spacing w:val="-2"/>
          <w:rtl/>
        </w:rPr>
        <w:t>این اصطلاح را بعدها به صورت فلسفی</w:t>
      </w:r>
      <w:r w:rsidR="007B4087" w:rsidRPr="00D61FAF">
        <w:rPr>
          <w:rFonts w:hint="cs"/>
          <w:spacing w:val="-2"/>
          <w:rtl/>
        </w:rPr>
        <w:t xml:space="preserve">، </w:t>
      </w:r>
      <w:r w:rsidRPr="00D61FAF">
        <w:rPr>
          <w:spacing w:val="-2"/>
          <w:rtl/>
        </w:rPr>
        <w:t>دکتر فردید</w:t>
      </w:r>
      <w:r w:rsidRPr="00D61FAF">
        <w:rPr>
          <w:rStyle w:val="FootnoteReference"/>
          <w:spacing w:val="-2"/>
          <w:rtl/>
        </w:rPr>
        <w:footnoteReference w:id="2589"/>
      </w:r>
      <w:r w:rsidRPr="00D61FAF">
        <w:rPr>
          <w:spacing w:val="-2"/>
          <w:rtl/>
        </w:rPr>
        <w:t xml:space="preserve"> و پیش از وی فخرالدین شادمان در تسخیر تمدن فرنگی</w:t>
      </w:r>
      <w:r w:rsidRPr="00D61FAF">
        <w:rPr>
          <w:rStyle w:val="FootnoteReference"/>
          <w:spacing w:val="-2"/>
          <w:rtl/>
        </w:rPr>
        <w:footnoteReference w:id="2590"/>
      </w:r>
      <w:r w:rsidRPr="00D61FAF">
        <w:rPr>
          <w:spacing w:val="-2"/>
          <w:rtl/>
        </w:rPr>
        <w:t xml:space="preserve"> و بعد از آن</w:t>
      </w:r>
      <w:r w:rsidR="007B4087" w:rsidRPr="00D61FAF">
        <w:rPr>
          <w:spacing w:val="-2"/>
          <w:rtl/>
        </w:rPr>
        <w:t xml:space="preserve">، </w:t>
      </w:r>
      <w:r w:rsidRPr="00D61FAF">
        <w:rPr>
          <w:spacing w:val="-2"/>
          <w:rtl/>
        </w:rPr>
        <w:t>جلال با عرض</w:t>
      </w:r>
      <w:r w:rsidR="00C427E4" w:rsidRPr="00D61FAF">
        <w:rPr>
          <w:spacing w:val="-2"/>
          <w:rtl/>
        </w:rPr>
        <w:t>ۀ</w:t>
      </w:r>
      <w:r w:rsidRPr="00D61FAF">
        <w:rPr>
          <w:spacing w:val="-2"/>
          <w:rtl/>
        </w:rPr>
        <w:t xml:space="preserve"> آن در عرص</w:t>
      </w:r>
      <w:r w:rsidR="00C427E4" w:rsidRPr="00D61FAF">
        <w:rPr>
          <w:spacing w:val="-2"/>
          <w:rtl/>
        </w:rPr>
        <w:t>ۀ</w:t>
      </w:r>
      <w:r w:rsidRPr="00D61FAF">
        <w:rPr>
          <w:spacing w:val="-2"/>
          <w:rtl/>
        </w:rPr>
        <w:t xml:space="preserve"> ادبیات عامه و بسط آن به مصادیق اجتماعی و ارزشی آن</w:t>
      </w:r>
      <w:r w:rsidR="007B4087" w:rsidRPr="00D61FAF">
        <w:rPr>
          <w:spacing w:val="-2"/>
          <w:rtl/>
        </w:rPr>
        <w:t xml:space="preserve">، </w:t>
      </w:r>
      <w:r w:rsidRPr="00D61FAF">
        <w:rPr>
          <w:spacing w:val="-2"/>
          <w:rtl/>
        </w:rPr>
        <w:t>این مفهوم را گسترش داد</w:t>
      </w:r>
      <w:r w:rsidR="007B4087" w:rsidRPr="00D61FAF">
        <w:rPr>
          <w:spacing w:val="-2"/>
          <w:rtl/>
        </w:rPr>
        <w:t xml:space="preserve">. </w:t>
      </w:r>
      <w:r w:rsidRPr="00D61FAF">
        <w:rPr>
          <w:spacing w:val="-2"/>
          <w:rtl/>
        </w:rPr>
        <w:t>ابوالحسن فروغی هم</w:t>
      </w:r>
      <w:r w:rsidR="007B4087" w:rsidRPr="00D61FAF">
        <w:rPr>
          <w:spacing w:val="-2"/>
          <w:rtl/>
        </w:rPr>
        <w:t xml:space="preserve">، </w:t>
      </w:r>
      <w:r w:rsidRPr="00D61FAF">
        <w:rPr>
          <w:spacing w:val="-2"/>
          <w:rtl/>
        </w:rPr>
        <w:t>بنا به اظهار دکتر سحابی</w:t>
      </w:r>
      <w:r w:rsidR="007B4087" w:rsidRPr="00D61FAF">
        <w:rPr>
          <w:spacing w:val="-2"/>
          <w:rtl/>
        </w:rPr>
        <w:t xml:space="preserve">، </w:t>
      </w:r>
      <w:r w:rsidRPr="00D61FAF">
        <w:rPr>
          <w:spacing w:val="-2"/>
          <w:rtl/>
        </w:rPr>
        <w:t>از جمله کسانی بود که در حوالی</w:t>
      </w:r>
      <w:r w:rsidR="00153F93" w:rsidRPr="00D61FAF">
        <w:rPr>
          <w:spacing w:val="-2"/>
          <w:rtl/>
        </w:rPr>
        <w:t xml:space="preserve"> سال‌های </w:t>
      </w:r>
      <w:r w:rsidRPr="00D61FAF">
        <w:rPr>
          <w:spacing w:val="-2"/>
          <w:rtl/>
        </w:rPr>
        <w:t>30</w:t>
      </w:r>
      <w:r w:rsidR="008344AB" w:rsidRPr="00D61FAF">
        <w:rPr>
          <w:rFonts w:hint="cs"/>
          <w:spacing w:val="-2"/>
          <w:rtl/>
        </w:rPr>
        <w:t xml:space="preserve"> </w:t>
      </w:r>
      <w:r w:rsidRPr="00D61FAF">
        <w:rPr>
          <w:spacing w:val="-2"/>
          <w:rtl/>
        </w:rPr>
        <w:t>بح</w:t>
      </w:r>
      <w:r w:rsidR="008344AB" w:rsidRPr="00D61FAF">
        <w:rPr>
          <w:spacing w:val="-2"/>
          <w:rtl/>
        </w:rPr>
        <w:t>ث</w:t>
      </w:r>
      <w:r w:rsidR="007B4087" w:rsidRPr="00D61FAF">
        <w:rPr>
          <w:spacing w:val="-2"/>
          <w:rtl/>
        </w:rPr>
        <w:t xml:space="preserve"> </w:t>
      </w:r>
      <w:r w:rsidR="008344AB" w:rsidRPr="00D61FAF">
        <w:rPr>
          <w:spacing w:val="-2"/>
          <w:rtl/>
        </w:rPr>
        <w:t>غرب و شرق را مطرح کرده و غرب</w:t>
      </w:r>
      <w:r w:rsidR="008344AB" w:rsidRPr="00D61FAF">
        <w:rPr>
          <w:rFonts w:hint="cs"/>
          <w:spacing w:val="-2"/>
          <w:rtl/>
        </w:rPr>
        <w:t>‌</w:t>
      </w:r>
      <w:r w:rsidRPr="00D61FAF">
        <w:rPr>
          <w:spacing w:val="-2"/>
          <w:rtl/>
        </w:rPr>
        <w:t>زدگی را تبیین</w:t>
      </w:r>
      <w:r w:rsidR="008344AB" w:rsidRPr="00D61FAF">
        <w:rPr>
          <w:spacing w:val="-2"/>
          <w:rtl/>
        </w:rPr>
        <w:t xml:space="preserve"> کرد</w:t>
      </w:r>
      <w:r w:rsidR="007B4087" w:rsidRPr="00D61FAF">
        <w:rPr>
          <w:spacing w:val="-2"/>
          <w:rtl/>
        </w:rPr>
        <w:t xml:space="preserve">. </w:t>
      </w:r>
      <w:r w:rsidR="008344AB" w:rsidRPr="00D61FAF">
        <w:rPr>
          <w:spacing w:val="-2"/>
          <w:rtl/>
        </w:rPr>
        <w:t>سحابی می‌نویسد: مفهوم غرب</w:t>
      </w:r>
      <w:r w:rsidR="008344AB" w:rsidRPr="00D61FAF">
        <w:rPr>
          <w:rFonts w:hint="cs"/>
          <w:spacing w:val="-2"/>
          <w:rtl/>
        </w:rPr>
        <w:t>‌</w:t>
      </w:r>
      <w:r w:rsidRPr="00D61FAF">
        <w:rPr>
          <w:spacing w:val="-2"/>
          <w:rtl/>
        </w:rPr>
        <w:t>زدگی را برای اولین بار مرحوم ابوالحسن فروغی در محیط غیر مطبوعاتی به ما آموخت و</w:t>
      </w:r>
      <w:r w:rsidR="00147502" w:rsidRPr="00D61FAF">
        <w:rPr>
          <w:spacing w:val="-2"/>
          <w:rtl/>
        </w:rPr>
        <w:t xml:space="preserve"> سال‌ها </w:t>
      </w:r>
      <w:r w:rsidRPr="00D61FAF">
        <w:rPr>
          <w:spacing w:val="-2"/>
          <w:rtl/>
        </w:rPr>
        <w:t>بعد از آن جلال آل احمد در صحن جامعه مطرح کرد</w:t>
      </w:r>
      <w:r w:rsidR="00D61FAF" w:rsidRPr="00D61FAF">
        <w:rPr>
          <w:spacing w:val="-2"/>
          <w:rtl/>
        </w:rPr>
        <w:t>.</w:t>
      </w:r>
      <w:r w:rsidRPr="00D61FAF">
        <w:rPr>
          <w:rStyle w:val="FootnoteReference"/>
          <w:spacing w:val="-2"/>
          <w:rtl/>
        </w:rPr>
        <w:footnoteReference w:id="2591"/>
      </w:r>
    </w:p>
    <w:p w:rsidR="000631D9" w:rsidRPr="00853DCC" w:rsidRDefault="008344AB" w:rsidP="001970D5">
      <w:pPr>
        <w:pStyle w:val="a"/>
        <w:rPr>
          <w:rtl/>
        </w:rPr>
      </w:pPr>
      <w:r w:rsidRPr="00853DCC">
        <w:rPr>
          <w:rtl/>
        </w:rPr>
        <w:t>پدید آمدن کتاب غرب</w:t>
      </w:r>
      <w:r w:rsidRPr="00853DCC">
        <w:rPr>
          <w:rFonts w:hint="cs"/>
          <w:rtl/>
        </w:rPr>
        <w:t>‌</w:t>
      </w:r>
      <w:r w:rsidR="000631D9" w:rsidRPr="00853DCC">
        <w:rPr>
          <w:rtl/>
        </w:rPr>
        <w:t>زدگی جلال (الدین سادات) آل احمد در سال 1340 ـ 1341؛ هم نشان</w:t>
      </w:r>
      <w:r w:rsidR="00C427E4" w:rsidRPr="00853DCC">
        <w:rPr>
          <w:rtl/>
        </w:rPr>
        <w:t>ۀ</w:t>
      </w:r>
      <w:r w:rsidR="000631D9" w:rsidRPr="00853DCC">
        <w:rPr>
          <w:rtl/>
        </w:rPr>
        <w:t xml:space="preserve"> به بار نشستن این تفکر</w:t>
      </w:r>
      <w:r w:rsidRPr="00853DCC">
        <w:rPr>
          <w:rFonts w:hint="cs"/>
          <w:rtl/>
        </w:rPr>
        <w:t xml:space="preserve"> </w:t>
      </w:r>
      <w:r w:rsidR="000631D9" w:rsidRPr="00853DCC">
        <w:rPr>
          <w:rtl/>
        </w:rPr>
        <w:t>در جهت مخالفت با نظام حاکم بر ایران است</w:t>
      </w:r>
      <w:r w:rsidR="007B4087">
        <w:rPr>
          <w:rFonts w:hint="cs"/>
          <w:rtl/>
        </w:rPr>
        <w:t xml:space="preserve">، </w:t>
      </w:r>
      <w:r w:rsidR="000631D9" w:rsidRPr="00853DCC">
        <w:rPr>
          <w:rtl/>
        </w:rPr>
        <w:t xml:space="preserve">و هم آبستن بودن ایران </w:t>
      </w:r>
      <w:r w:rsidRPr="00853DCC">
        <w:rPr>
          <w:rFonts w:hint="cs"/>
          <w:rtl/>
        </w:rPr>
        <w:t xml:space="preserve">را </w:t>
      </w:r>
      <w:r w:rsidR="000631D9" w:rsidRPr="00853DCC">
        <w:rPr>
          <w:rtl/>
        </w:rPr>
        <w:t>برای زایش جنبشی که رویکرد سنت‌گرایی و ضد مدرنیسم دارد</w:t>
      </w:r>
      <w:r w:rsidR="007B4087">
        <w:rPr>
          <w:rtl/>
        </w:rPr>
        <w:t xml:space="preserve">، </w:t>
      </w:r>
      <w:r w:rsidR="000631D9" w:rsidRPr="00853DCC">
        <w:rPr>
          <w:rtl/>
        </w:rPr>
        <w:t>نشان می‌دهد</w:t>
      </w:r>
      <w:r w:rsidR="007B4087">
        <w:rPr>
          <w:rtl/>
        </w:rPr>
        <w:t xml:space="preserve">. </w:t>
      </w:r>
      <w:r w:rsidR="000631D9" w:rsidRPr="00853DCC">
        <w:rPr>
          <w:rtl/>
        </w:rPr>
        <w:t>جلال در این کتاب با</w:t>
      </w:r>
      <w:r w:rsidRPr="00853DCC">
        <w:rPr>
          <w:rFonts w:hint="cs"/>
          <w:rtl/>
        </w:rPr>
        <w:t xml:space="preserve"> </w:t>
      </w:r>
      <w:r w:rsidR="000631D9" w:rsidRPr="00853DCC">
        <w:rPr>
          <w:rtl/>
        </w:rPr>
        <w:t>اظهار</w:t>
      </w:r>
      <w:r w:rsidR="00921D9B">
        <w:rPr>
          <w:rtl/>
        </w:rPr>
        <w:t xml:space="preserve"> اینکه </w:t>
      </w:r>
      <w:r w:rsidR="000631D9" w:rsidRPr="00853DCC">
        <w:rPr>
          <w:rtl/>
        </w:rPr>
        <w:t>پای در سنت دارد و سنت‌های اسلامی گذشته خود را پیش</w:t>
      </w:r>
      <w:r w:rsidR="00CA2199" w:rsidRPr="00853DCC">
        <w:rPr>
          <w:rFonts w:hint="cs"/>
          <w:rtl/>
        </w:rPr>
        <w:t>ِ</w:t>
      </w:r>
      <w:r w:rsidR="000631D9" w:rsidRPr="00853DCC">
        <w:rPr>
          <w:rtl/>
        </w:rPr>
        <w:t xml:space="preserve"> رو</w:t>
      </w:r>
      <w:r w:rsidR="007B4087">
        <w:rPr>
          <w:rtl/>
        </w:rPr>
        <w:t xml:space="preserve">، </w:t>
      </w:r>
      <w:r w:rsidR="000631D9" w:rsidRPr="00853DCC">
        <w:rPr>
          <w:rtl/>
        </w:rPr>
        <w:t>به نفی غرب‌زدگی به عنوان یک بیماری می‌پردازد</w:t>
      </w:r>
      <w:r w:rsidR="007B4087">
        <w:rPr>
          <w:rtl/>
        </w:rPr>
        <w:t xml:space="preserve">. </w:t>
      </w:r>
      <w:r w:rsidR="000631D9" w:rsidRPr="00853DCC">
        <w:rPr>
          <w:rtl/>
        </w:rPr>
        <w:t>مهم این نیست که نظریه جلال درباره ماهیت غرب‌زدگی درست است یا نه؛ مهم آن است که مبارزه با غرب به صورت یک اصل در آمده و یک ادیب برجسته که نفوذی چشمگیر در روزگار خود دارد</w:t>
      </w:r>
      <w:r w:rsidR="007B4087">
        <w:rPr>
          <w:rtl/>
        </w:rPr>
        <w:t xml:space="preserve">، </w:t>
      </w:r>
      <w:r w:rsidR="000631D9" w:rsidRPr="00853DCC">
        <w:rPr>
          <w:rtl/>
        </w:rPr>
        <w:t>این چنین به مسأله پرداخته است</w:t>
      </w:r>
      <w:r w:rsidR="007B4087">
        <w:rPr>
          <w:rtl/>
        </w:rPr>
        <w:t xml:space="preserve">. </w:t>
      </w:r>
      <w:r w:rsidR="000631D9" w:rsidRPr="00853DCC">
        <w:rPr>
          <w:rtl/>
        </w:rPr>
        <w:t>البته چندان لازم نیست که نفوذ چشمگی</w:t>
      </w:r>
      <w:r w:rsidR="00CA2199" w:rsidRPr="00853DCC">
        <w:rPr>
          <w:rtl/>
        </w:rPr>
        <w:t xml:space="preserve">ر داشته باشند یا اکثریتی از </w:t>
      </w:r>
      <w:r w:rsidR="00CA2199" w:rsidRPr="00853DCC">
        <w:rPr>
          <w:rFonts w:hint="cs"/>
          <w:rtl/>
        </w:rPr>
        <w:t>او</w:t>
      </w:r>
      <w:r w:rsidR="000631D9" w:rsidRPr="00853DCC">
        <w:rPr>
          <w:rtl/>
        </w:rPr>
        <w:t xml:space="preserve"> پیروی کنند</w:t>
      </w:r>
      <w:r w:rsidR="007B4087">
        <w:rPr>
          <w:rFonts w:hint="cs"/>
          <w:rtl/>
        </w:rPr>
        <w:t xml:space="preserve">، </w:t>
      </w:r>
      <w:r w:rsidR="000631D9" w:rsidRPr="00853DCC">
        <w:rPr>
          <w:rtl/>
        </w:rPr>
        <w:t>بلکه اقلیت نافذ می‌تواند آینده را در یک چشم انداز مناسب در تصرف خود داشته باشد</w:t>
      </w:r>
      <w:r w:rsidR="00D61FAF">
        <w:rPr>
          <w:rtl/>
        </w:rPr>
        <w:t>.</w:t>
      </w:r>
      <w:r w:rsidR="000631D9" w:rsidRPr="00014724">
        <w:rPr>
          <w:rStyle w:val="FootnoteReference"/>
          <w:rtl/>
        </w:rPr>
        <w:footnoteReference w:id="2592"/>
      </w:r>
    </w:p>
    <w:p w:rsidR="000631D9" w:rsidRPr="00853DCC" w:rsidRDefault="000631D9" w:rsidP="005219C3">
      <w:pPr>
        <w:pStyle w:val="a"/>
        <w:rPr>
          <w:rtl/>
        </w:rPr>
      </w:pPr>
      <w:r w:rsidRPr="00853DCC">
        <w:rPr>
          <w:rtl/>
        </w:rPr>
        <w:t>خانواد</w:t>
      </w:r>
      <w:r w:rsidR="00C427E4" w:rsidRPr="00853DCC">
        <w:rPr>
          <w:rtl/>
        </w:rPr>
        <w:t>ۀ</w:t>
      </w:r>
      <w:r w:rsidRPr="00853DCC">
        <w:rPr>
          <w:rtl/>
        </w:rPr>
        <w:t xml:space="preserve"> جلال یکی از خانواده‌های روحانی اصیل بود که در دور</w:t>
      </w:r>
      <w:r w:rsidR="00C427E4" w:rsidRPr="00853DCC">
        <w:rPr>
          <w:rtl/>
        </w:rPr>
        <w:t>ۀ</w:t>
      </w:r>
      <w:r w:rsidRPr="00853DCC">
        <w:rPr>
          <w:rtl/>
        </w:rPr>
        <w:t xml:space="preserve"> رضاخان</w:t>
      </w:r>
      <w:r w:rsidR="007B4087">
        <w:rPr>
          <w:rtl/>
        </w:rPr>
        <w:t xml:space="preserve">، </w:t>
      </w:r>
      <w:r w:rsidRPr="00853DCC">
        <w:rPr>
          <w:rtl/>
        </w:rPr>
        <w:t>تجدد</w:t>
      </w:r>
      <w:r w:rsidR="007B4087">
        <w:rPr>
          <w:rFonts w:hint="cs"/>
          <w:rtl/>
        </w:rPr>
        <w:t xml:space="preserve">، </w:t>
      </w:r>
      <w:r w:rsidRPr="00853DCC">
        <w:rPr>
          <w:rtl/>
        </w:rPr>
        <w:t>دامنگیر نسل جوان آن شد و پس از رفتن رضاخان</w:t>
      </w:r>
      <w:r w:rsidR="007B4087">
        <w:rPr>
          <w:rtl/>
        </w:rPr>
        <w:t xml:space="preserve">، </w:t>
      </w:r>
      <w:r w:rsidRPr="00853DCC">
        <w:rPr>
          <w:rtl/>
        </w:rPr>
        <w:t>مارکسیست‌ها</w:t>
      </w:r>
      <w:r w:rsidR="007B4087">
        <w:rPr>
          <w:rtl/>
        </w:rPr>
        <w:t xml:space="preserve">، </w:t>
      </w:r>
      <w:r w:rsidRPr="00853DCC">
        <w:rPr>
          <w:rtl/>
        </w:rPr>
        <w:t>‌بقایای این خانواده‌ها را به سوی خود کشاندند؛</w:t>
      </w:r>
      <w:r w:rsidRPr="00014724">
        <w:rPr>
          <w:rStyle w:val="FootnoteReference"/>
          <w:rtl/>
        </w:rPr>
        <w:footnoteReference w:id="2593"/>
      </w:r>
      <w:r w:rsidRPr="00853DCC">
        <w:rPr>
          <w:rtl/>
        </w:rPr>
        <w:t xml:space="preserve"> البته این بعد از آن بود که برخی از اینان</w:t>
      </w:r>
      <w:r w:rsidR="007B4087">
        <w:rPr>
          <w:rtl/>
        </w:rPr>
        <w:t xml:space="preserve">، </w:t>
      </w:r>
      <w:r w:rsidRPr="00853DCC">
        <w:rPr>
          <w:rtl/>
        </w:rPr>
        <w:t>مانند جلال</w:t>
      </w:r>
      <w:r w:rsidR="007B4087">
        <w:rPr>
          <w:rtl/>
        </w:rPr>
        <w:t xml:space="preserve">، </w:t>
      </w:r>
      <w:r w:rsidRPr="00853DCC">
        <w:rPr>
          <w:rtl/>
        </w:rPr>
        <w:t>یک تجربه کوتاه طلبگی هم در نجف داشتند</w:t>
      </w:r>
      <w:r w:rsidR="007B4087">
        <w:rPr>
          <w:rtl/>
        </w:rPr>
        <w:t xml:space="preserve">، </w:t>
      </w:r>
      <w:r w:rsidRPr="00853DCC">
        <w:rPr>
          <w:rtl/>
        </w:rPr>
        <w:t>اینان همزمان هم توده‌ای بودند و هم اصلاح طلب در دین</w:t>
      </w:r>
      <w:r w:rsidR="00D61FAF">
        <w:rPr>
          <w:rtl/>
        </w:rPr>
        <w:t>.</w:t>
      </w:r>
      <w:r w:rsidRPr="00014724">
        <w:rPr>
          <w:rStyle w:val="FootnoteReference"/>
          <w:rtl/>
        </w:rPr>
        <w:footnoteReference w:id="2594"/>
      </w:r>
      <w:r w:rsidRPr="00853DCC">
        <w:rPr>
          <w:rtl/>
        </w:rPr>
        <w:t xml:space="preserve"> این اصلاح گری از سوی جلال</w:t>
      </w:r>
      <w:r w:rsidR="007B4087">
        <w:rPr>
          <w:rtl/>
        </w:rPr>
        <w:t xml:space="preserve">، </w:t>
      </w:r>
      <w:r w:rsidRPr="00853DCC">
        <w:rPr>
          <w:rtl/>
        </w:rPr>
        <w:t>با ترجم</w:t>
      </w:r>
      <w:r w:rsidR="00C427E4" w:rsidRPr="00853DCC">
        <w:rPr>
          <w:rtl/>
        </w:rPr>
        <w:t>ۀ</w:t>
      </w:r>
      <w:r w:rsidR="00CA2199" w:rsidRPr="00853DCC">
        <w:rPr>
          <w:rFonts w:hint="cs"/>
          <w:rtl/>
        </w:rPr>
        <w:t xml:space="preserve"> </w:t>
      </w:r>
      <w:r w:rsidRPr="00853DCC">
        <w:rPr>
          <w:rtl/>
        </w:rPr>
        <w:t>کتاب</w:t>
      </w:r>
      <w:r w:rsidRPr="00D61FAF">
        <w:rPr>
          <w:rStyle w:val="Char1"/>
          <w:rtl/>
        </w:rPr>
        <w:t xml:space="preserve"> </w:t>
      </w:r>
      <w:r w:rsidR="00CA2199" w:rsidRPr="00D61FAF">
        <w:rPr>
          <w:rStyle w:val="Char1"/>
          <w:rtl/>
        </w:rPr>
        <w:t>التنزیه لا</w:t>
      </w:r>
      <w:r w:rsidR="00CA2199" w:rsidRPr="00D61FAF">
        <w:rPr>
          <w:rStyle w:val="Char1"/>
          <w:rFonts w:hint="cs"/>
          <w:rtl/>
        </w:rPr>
        <w:t>َ</w:t>
      </w:r>
      <w:r w:rsidR="00CA2199" w:rsidRPr="00D61FAF">
        <w:rPr>
          <w:rStyle w:val="Char1"/>
          <w:rtl/>
        </w:rPr>
        <w:t>عمال</w:t>
      </w:r>
      <w:r w:rsidR="00CA2199" w:rsidRPr="00D61FAF">
        <w:rPr>
          <w:rStyle w:val="Char1"/>
          <w:rFonts w:ascii="Times New Roman" w:hAnsi="Times New Roman" w:cs="Times New Roman" w:hint="cs"/>
          <w:rtl/>
        </w:rPr>
        <w:t>‌</w:t>
      </w:r>
      <w:r w:rsidRPr="00D61FAF">
        <w:rPr>
          <w:rStyle w:val="Char1"/>
          <w:rtl/>
        </w:rPr>
        <w:t>الش</w:t>
      </w:r>
      <w:r w:rsidR="00CA2199" w:rsidRPr="00D61FAF">
        <w:rPr>
          <w:rStyle w:val="Char1"/>
          <w:rFonts w:hint="cs"/>
          <w:rtl/>
        </w:rPr>
        <w:t>ّ</w:t>
      </w:r>
      <w:r w:rsidRPr="00D61FAF">
        <w:rPr>
          <w:rStyle w:val="Char1"/>
          <w:rtl/>
        </w:rPr>
        <w:t>بیه</w:t>
      </w:r>
      <w:r w:rsidR="00CA2199" w:rsidRPr="00D61FAF">
        <w:rPr>
          <w:rStyle w:val="Char1"/>
          <w:rtl/>
        </w:rPr>
        <w:t xml:space="preserve"> آیت</w:t>
      </w:r>
      <w:r w:rsidR="005219C3">
        <w:rPr>
          <w:rStyle w:val="Char1"/>
          <w:rFonts w:hint="cs"/>
          <w:rtl/>
        </w:rPr>
        <w:t xml:space="preserve"> </w:t>
      </w:r>
      <w:r w:rsidRPr="00D61FAF">
        <w:rPr>
          <w:rStyle w:val="Char1"/>
          <w:rtl/>
        </w:rPr>
        <w:t>الله</w:t>
      </w:r>
      <w:r w:rsidRPr="00853DCC">
        <w:rPr>
          <w:rtl/>
        </w:rPr>
        <w:t xml:space="preserve"> سید محسن امین در نقد برخی از اشکال عزاداری همراه بود که تحت عنوان عزاداری‌های نامشروع در سال 1322چاپ شد</w:t>
      </w:r>
      <w:r w:rsidR="007B4087">
        <w:rPr>
          <w:rtl/>
        </w:rPr>
        <w:t xml:space="preserve">. </w:t>
      </w:r>
      <w:r w:rsidRPr="00853DCC">
        <w:rPr>
          <w:rtl/>
        </w:rPr>
        <w:t>در آن زمان</w:t>
      </w:r>
      <w:r w:rsidR="007B4087">
        <w:rPr>
          <w:rtl/>
        </w:rPr>
        <w:t xml:space="preserve">، </w:t>
      </w:r>
      <w:r w:rsidRPr="00853DCC">
        <w:rPr>
          <w:rtl/>
        </w:rPr>
        <w:t>این ماجرا در میان شیعیان کشورهای عربی سخت بالا گرفته و نقد و ایرادهای فراوانی در اطراف ماجرای عزاداری‌ها ـ به خصوص خودزنی و قمه زنی‌ـ درگرفته بود</w:t>
      </w:r>
      <w:r w:rsidR="004213AF">
        <w:rPr>
          <w:rtl/>
        </w:rPr>
        <w:t>.</w:t>
      </w:r>
      <w:r w:rsidRPr="00014724">
        <w:rPr>
          <w:rStyle w:val="FootnoteReference"/>
          <w:rtl/>
        </w:rPr>
        <w:footnoteReference w:id="2595"/>
      </w:r>
      <w:r w:rsidRPr="00853DCC">
        <w:rPr>
          <w:rtl/>
        </w:rPr>
        <w:t xml:space="preserve"> این مسائل به طور محدود به ایران وارد شد و باید گفت کار جلال در ترجمه کتاب مرحوم امین</w:t>
      </w:r>
      <w:r w:rsidR="007B4087">
        <w:rPr>
          <w:rtl/>
        </w:rPr>
        <w:t xml:space="preserve">، </w:t>
      </w:r>
      <w:r w:rsidRPr="00853DCC">
        <w:rPr>
          <w:rtl/>
        </w:rPr>
        <w:t>چندان مورد توجه قرار نگرفت</w:t>
      </w:r>
      <w:r w:rsidR="007B4087">
        <w:rPr>
          <w:rtl/>
        </w:rPr>
        <w:t xml:space="preserve">. </w:t>
      </w:r>
      <w:r w:rsidRPr="00853DCC">
        <w:rPr>
          <w:rtl/>
        </w:rPr>
        <w:t>خودش</w:t>
      </w:r>
      <w:r w:rsidR="00F60A81">
        <w:rPr>
          <w:rtl/>
        </w:rPr>
        <w:t xml:space="preserve"> می‌گوید </w:t>
      </w:r>
      <w:r w:rsidRPr="00853DCC">
        <w:rPr>
          <w:rtl/>
        </w:rPr>
        <w:t>که کسانی از بازاری‌های متدین</w:t>
      </w:r>
      <w:r w:rsidR="007B4087">
        <w:rPr>
          <w:rtl/>
        </w:rPr>
        <w:t xml:space="preserve">، </w:t>
      </w:r>
      <w:r w:rsidRPr="00853DCC">
        <w:rPr>
          <w:rtl/>
        </w:rPr>
        <w:t>تمامی نسخه‌های آن را خریدند و دور ریختند</w:t>
      </w:r>
      <w:r w:rsidR="004213AF">
        <w:rPr>
          <w:rtl/>
        </w:rPr>
        <w:t>.</w:t>
      </w:r>
      <w:r w:rsidRPr="00014724">
        <w:rPr>
          <w:rStyle w:val="FootnoteReference"/>
          <w:rtl/>
        </w:rPr>
        <w:footnoteReference w:id="2596"/>
      </w:r>
    </w:p>
    <w:p w:rsidR="000631D9" w:rsidRPr="00853DCC" w:rsidRDefault="000631D9" w:rsidP="001970D5">
      <w:pPr>
        <w:pStyle w:val="a"/>
        <w:rPr>
          <w:rtl/>
        </w:rPr>
      </w:pPr>
      <w:r w:rsidRPr="00853DCC">
        <w:rPr>
          <w:rtl/>
        </w:rPr>
        <w:t>جلال پس از گذراندن تجرب</w:t>
      </w:r>
      <w:r w:rsidR="00C427E4" w:rsidRPr="00853DCC">
        <w:rPr>
          <w:rtl/>
        </w:rPr>
        <w:t>ۀ</w:t>
      </w:r>
      <w:r w:rsidRPr="00853DCC">
        <w:rPr>
          <w:rtl/>
        </w:rPr>
        <w:t xml:space="preserve"> حزب توده</w:t>
      </w:r>
      <w:r w:rsidR="007B4087">
        <w:rPr>
          <w:rFonts w:hint="cs"/>
          <w:rtl/>
        </w:rPr>
        <w:t xml:space="preserve">، </w:t>
      </w:r>
      <w:r w:rsidR="0000766D" w:rsidRPr="00853DCC">
        <w:rPr>
          <w:rtl/>
        </w:rPr>
        <w:t>به مرور</w:t>
      </w:r>
      <w:r w:rsidRPr="00853DCC">
        <w:rPr>
          <w:rtl/>
        </w:rPr>
        <w:t xml:space="preserve"> مسیر فکری خویش را عوض کرد</w:t>
      </w:r>
      <w:r w:rsidR="007B4087">
        <w:rPr>
          <w:rtl/>
        </w:rPr>
        <w:t xml:space="preserve">. </w:t>
      </w:r>
      <w:r w:rsidRPr="00853DCC">
        <w:rPr>
          <w:rtl/>
        </w:rPr>
        <w:t>مدتی همراه با خلیل ملکی</w:t>
      </w:r>
      <w:r w:rsidRPr="00014724">
        <w:rPr>
          <w:rStyle w:val="FootnoteReference"/>
          <w:rtl/>
        </w:rPr>
        <w:footnoteReference w:id="2597"/>
      </w:r>
      <w:r w:rsidRPr="00853DCC">
        <w:rPr>
          <w:rtl/>
        </w:rPr>
        <w:t xml:space="preserve"> در حزب زحمتکشان (نی</w:t>
      </w:r>
      <w:r w:rsidR="0000766D" w:rsidRPr="00853DCC">
        <w:rPr>
          <w:rtl/>
        </w:rPr>
        <w:t>روی سوم) بودند ولی در</w:t>
      </w:r>
      <w:r w:rsidR="0000766D" w:rsidRPr="00853DCC">
        <w:rPr>
          <w:rFonts w:hint="cs"/>
          <w:rtl/>
        </w:rPr>
        <w:t xml:space="preserve"> </w:t>
      </w:r>
      <w:r w:rsidR="0000766D" w:rsidRPr="00853DCC">
        <w:rPr>
          <w:rtl/>
        </w:rPr>
        <w:t>سال</w:t>
      </w:r>
      <w:r w:rsidRPr="00853DCC">
        <w:rPr>
          <w:rtl/>
        </w:rPr>
        <w:t>31</w:t>
      </w:r>
      <w:r w:rsidR="0000766D" w:rsidRPr="00853DCC">
        <w:rPr>
          <w:rFonts w:hint="cs"/>
          <w:rtl/>
        </w:rPr>
        <w:t xml:space="preserve"> </w:t>
      </w:r>
      <w:r w:rsidRPr="00853DCC">
        <w:rPr>
          <w:rtl/>
        </w:rPr>
        <w:t>نیروی سوم مستقل شد</w:t>
      </w:r>
      <w:r w:rsidR="007B4087">
        <w:rPr>
          <w:rtl/>
        </w:rPr>
        <w:t xml:space="preserve">. </w:t>
      </w:r>
      <w:r w:rsidRPr="00853DCC">
        <w:rPr>
          <w:rtl/>
        </w:rPr>
        <w:t>در اردیبهشت 32 یعنی دو ماه پیش از کودتا سیاست را کنار گذاشت</w:t>
      </w:r>
      <w:r w:rsidR="007B4087">
        <w:rPr>
          <w:rtl/>
        </w:rPr>
        <w:t xml:space="preserve">. </w:t>
      </w:r>
      <w:r w:rsidRPr="00853DCC">
        <w:rPr>
          <w:rtl/>
        </w:rPr>
        <w:t>پس از آن بود که به طور دربست به کارهای ادبی و فرهنگی روی آورد</w:t>
      </w:r>
      <w:r w:rsidR="007B4087">
        <w:rPr>
          <w:rtl/>
        </w:rPr>
        <w:t xml:space="preserve">. </w:t>
      </w:r>
      <w:r w:rsidRPr="00853DCC">
        <w:rPr>
          <w:rtl/>
        </w:rPr>
        <w:t xml:space="preserve">داستان نون و القلم را در همان حال و هوا و با توجه به تجربه شکست حزب توده نوشت و حتی </w:t>
      </w:r>
      <w:r w:rsidR="0000766D" w:rsidRPr="00853DCC">
        <w:rPr>
          <w:rtl/>
        </w:rPr>
        <w:t>از این</w:t>
      </w:r>
      <w:r w:rsidRPr="00853DCC">
        <w:rPr>
          <w:rtl/>
        </w:rPr>
        <w:t>که روحانیون در آخرین لحظات</w:t>
      </w:r>
      <w:r w:rsidR="007B4087">
        <w:rPr>
          <w:rFonts w:hint="cs"/>
          <w:rtl/>
        </w:rPr>
        <w:t xml:space="preserve">، </w:t>
      </w:r>
      <w:r w:rsidRPr="00853DCC">
        <w:rPr>
          <w:rtl/>
        </w:rPr>
        <w:t>جانب سلطنت را گرفته بودند</w:t>
      </w:r>
      <w:r w:rsidR="007B4087">
        <w:rPr>
          <w:rtl/>
        </w:rPr>
        <w:t xml:space="preserve">، </w:t>
      </w:r>
      <w:r w:rsidRPr="00853DCC">
        <w:rPr>
          <w:rtl/>
        </w:rPr>
        <w:t>انتقاد کرد</w:t>
      </w:r>
      <w:r w:rsidR="007B4087">
        <w:rPr>
          <w:rtl/>
        </w:rPr>
        <w:t xml:space="preserve">. </w:t>
      </w:r>
      <w:r w:rsidRPr="00853DCC">
        <w:rPr>
          <w:rtl/>
        </w:rPr>
        <w:t>با این حال</w:t>
      </w:r>
      <w:r w:rsidR="007B4087">
        <w:rPr>
          <w:rtl/>
        </w:rPr>
        <w:t xml:space="preserve">، </w:t>
      </w:r>
      <w:r w:rsidRPr="00853DCC">
        <w:rPr>
          <w:rtl/>
        </w:rPr>
        <w:t>وی که</w:t>
      </w:r>
      <w:r w:rsidR="007B4087">
        <w:rPr>
          <w:rtl/>
        </w:rPr>
        <w:t xml:space="preserve"> </w:t>
      </w:r>
      <w:r w:rsidRPr="00853DCC">
        <w:rPr>
          <w:rtl/>
        </w:rPr>
        <w:t>از تجدد (آن هم تجدد انقلابی ـ مارکسیستی) بریده بود</w:t>
      </w:r>
      <w:r w:rsidR="007B4087">
        <w:rPr>
          <w:rtl/>
        </w:rPr>
        <w:t xml:space="preserve">، </w:t>
      </w:r>
      <w:r w:rsidRPr="00853DCC">
        <w:rPr>
          <w:rtl/>
        </w:rPr>
        <w:t>راهی جز بازگشت به سنت‌ها ـ البته سنت‌های اصلاح شده ـ نداشت</w:t>
      </w:r>
      <w:r w:rsidR="007B4087">
        <w:rPr>
          <w:rtl/>
        </w:rPr>
        <w:t xml:space="preserve">. </w:t>
      </w:r>
      <w:r w:rsidRPr="00853DCC">
        <w:rPr>
          <w:rtl/>
        </w:rPr>
        <w:t>این سنت‌گرایی لزوما چسبیدن به روحانیت با فرهنگ خاص حاکم بر آن در آن زمان نبود که به نظر وی از دور</w:t>
      </w:r>
      <w:r w:rsidR="00C427E4" w:rsidRPr="00853DCC">
        <w:rPr>
          <w:rtl/>
        </w:rPr>
        <w:t>ۀ</w:t>
      </w:r>
      <w:r w:rsidRPr="00853DCC">
        <w:rPr>
          <w:rtl/>
        </w:rPr>
        <w:t>‌صفوی به این طرف</w:t>
      </w:r>
      <w:r w:rsidR="007B4087">
        <w:rPr>
          <w:rtl/>
        </w:rPr>
        <w:t xml:space="preserve">، </w:t>
      </w:r>
      <w:r w:rsidRPr="00853DCC">
        <w:rPr>
          <w:rtl/>
        </w:rPr>
        <w:t>هم گرفتار خرافات شده بود و هم تا اندازه‌ای وابسته به حکومت</w:t>
      </w:r>
      <w:r w:rsidR="000D3D28">
        <w:rPr>
          <w:rFonts w:hint="cs"/>
          <w:rtl/>
        </w:rPr>
        <w:t xml:space="preserve"> </w:t>
      </w:r>
      <w:r w:rsidRPr="00853DCC">
        <w:rPr>
          <w:rtl/>
        </w:rPr>
        <w:t>(حرف</w:t>
      </w:r>
      <w:r w:rsidR="000D3D28">
        <w:rPr>
          <w:rFonts w:hint="cs"/>
          <w:rtl/>
        </w:rPr>
        <w:t>‌</w:t>
      </w:r>
      <w:r w:rsidRPr="00853DCC">
        <w:rPr>
          <w:rtl/>
        </w:rPr>
        <w:t>هایی که بعدها شریعتی هم زد)</w:t>
      </w:r>
      <w:r w:rsidR="007B4087">
        <w:rPr>
          <w:rFonts w:hint="cs"/>
          <w:rtl/>
        </w:rPr>
        <w:t xml:space="preserve">. </w:t>
      </w:r>
      <w:r w:rsidRPr="00853DCC">
        <w:rPr>
          <w:rtl/>
        </w:rPr>
        <w:t>او از میرداماد و علامه مجلسی به خاطر رفتن در دربار گلایه</w:t>
      </w:r>
      <w:r w:rsidR="00060C89">
        <w:rPr>
          <w:rtl/>
        </w:rPr>
        <w:t xml:space="preserve"> می‌کند </w:t>
      </w:r>
      <w:r w:rsidRPr="00853DCC">
        <w:rPr>
          <w:rtl/>
        </w:rPr>
        <w:t>و از</w:t>
      </w:r>
      <w:r w:rsidR="00921D9B">
        <w:rPr>
          <w:rtl/>
        </w:rPr>
        <w:t xml:space="preserve"> اینکه </w:t>
      </w:r>
      <w:r w:rsidRPr="00853DCC">
        <w:rPr>
          <w:rtl/>
        </w:rPr>
        <w:t>«امکان شهادت را رها کردیم»</w:t>
      </w:r>
      <w:r w:rsidR="005338CD" w:rsidRPr="00853DCC">
        <w:rPr>
          <w:rFonts w:hint="cs"/>
          <w:rtl/>
        </w:rPr>
        <w:t xml:space="preserve"> </w:t>
      </w:r>
      <w:r w:rsidRPr="00853DCC">
        <w:rPr>
          <w:rtl/>
        </w:rPr>
        <w:t>و صرفا به «بزرگداشت شهیدان مشغول شدیم»</w:t>
      </w:r>
      <w:r w:rsidR="005338CD" w:rsidRPr="00853DCC">
        <w:rPr>
          <w:rFonts w:hint="cs"/>
          <w:rtl/>
        </w:rPr>
        <w:t xml:space="preserve"> </w:t>
      </w:r>
      <w:r w:rsidRPr="00853DCC">
        <w:rPr>
          <w:rtl/>
        </w:rPr>
        <w:t>سخت گلایه می‌کند</w:t>
      </w:r>
      <w:r w:rsidR="000D3D28">
        <w:rPr>
          <w:rtl/>
        </w:rPr>
        <w:t>.</w:t>
      </w:r>
      <w:r w:rsidRPr="00014724">
        <w:rPr>
          <w:rStyle w:val="FootnoteReference"/>
          <w:rtl/>
        </w:rPr>
        <w:footnoteReference w:id="2598"/>
      </w:r>
    </w:p>
    <w:p w:rsidR="000631D9" w:rsidRPr="00853DCC" w:rsidRDefault="000631D9" w:rsidP="001970D5">
      <w:pPr>
        <w:pStyle w:val="a"/>
        <w:rPr>
          <w:rtl/>
        </w:rPr>
      </w:pPr>
      <w:r w:rsidRPr="00853DCC">
        <w:rPr>
          <w:rtl/>
        </w:rPr>
        <w:t>با این همه</w:t>
      </w:r>
      <w:r w:rsidR="007B4087">
        <w:rPr>
          <w:rtl/>
        </w:rPr>
        <w:t xml:space="preserve">، </w:t>
      </w:r>
      <w:r w:rsidRPr="00853DCC">
        <w:rPr>
          <w:rtl/>
        </w:rPr>
        <w:t>انتقاد وی از روحانیت</w:t>
      </w:r>
      <w:r w:rsidR="007B4087">
        <w:rPr>
          <w:rtl/>
        </w:rPr>
        <w:t xml:space="preserve">، </w:t>
      </w:r>
      <w:r w:rsidRPr="00853DCC">
        <w:rPr>
          <w:rtl/>
        </w:rPr>
        <w:t>به معنای انکار آن نیست</w:t>
      </w:r>
      <w:r w:rsidR="007B4087">
        <w:rPr>
          <w:rtl/>
        </w:rPr>
        <w:t xml:space="preserve">. </w:t>
      </w:r>
      <w:r w:rsidRPr="00853DCC">
        <w:rPr>
          <w:rtl/>
        </w:rPr>
        <w:t>به نظر وی</w:t>
      </w:r>
      <w:r w:rsidR="007B4087">
        <w:rPr>
          <w:rtl/>
        </w:rPr>
        <w:t xml:space="preserve">، </w:t>
      </w:r>
      <w:r w:rsidRPr="00853DCC">
        <w:rPr>
          <w:rtl/>
        </w:rPr>
        <w:t>روحانیت می‌توانست از ابزار جدید استفاده کند و به نبرد با فرنگی‌مآبی بپردازد</w:t>
      </w:r>
      <w:r w:rsidR="000D3D28">
        <w:rPr>
          <w:rtl/>
        </w:rPr>
        <w:t>.</w:t>
      </w:r>
      <w:r w:rsidRPr="00014724">
        <w:rPr>
          <w:rStyle w:val="FootnoteReference"/>
          <w:rtl/>
        </w:rPr>
        <w:footnoteReference w:id="2599"/>
      </w:r>
      <w:r w:rsidRPr="00853DCC">
        <w:rPr>
          <w:rtl/>
        </w:rPr>
        <w:t xml:space="preserve"> جلال از خرافه‌گرایی دین مداران سخن می‌گوید</w:t>
      </w:r>
      <w:r w:rsidR="000D3D28">
        <w:rPr>
          <w:rtl/>
        </w:rPr>
        <w:t>،</w:t>
      </w:r>
      <w:r w:rsidRPr="00014724">
        <w:rPr>
          <w:rStyle w:val="FootnoteReference"/>
          <w:rtl/>
        </w:rPr>
        <w:footnoteReference w:id="2600"/>
      </w:r>
      <w:r w:rsidRPr="00853DCC">
        <w:rPr>
          <w:rtl/>
        </w:rPr>
        <w:t xml:space="preserve"> اما با</w:t>
      </w:r>
      <w:r w:rsidR="008F63F0">
        <w:rPr>
          <w:rtl/>
        </w:rPr>
        <w:t xml:space="preserve"> آنکه </w:t>
      </w:r>
      <w:r w:rsidRPr="00853DCC">
        <w:rPr>
          <w:rtl/>
        </w:rPr>
        <w:t>توصیه به نوعی حرکت اصلاحی در</w:t>
      </w:r>
      <w:r w:rsidR="00016EE7">
        <w:rPr>
          <w:rtl/>
        </w:rPr>
        <w:t xml:space="preserve"> آن‌ها </w:t>
      </w:r>
      <w:r w:rsidRPr="00853DCC">
        <w:rPr>
          <w:rtl/>
        </w:rPr>
        <w:t>دارد</w:t>
      </w:r>
      <w:r w:rsidR="007B4087">
        <w:rPr>
          <w:rtl/>
        </w:rPr>
        <w:t xml:space="preserve">، </w:t>
      </w:r>
      <w:r w:rsidRPr="00853DCC">
        <w:rPr>
          <w:rtl/>
        </w:rPr>
        <w:t>‌دلبستگی هم به آنان نشان</w:t>
      </w:r>
      <w:r w:rsidR="00153F93">
        <w:rPr>
          <w:rtl/>
        </w:rPr>
        <w:t xml:space="preserve"> می‌دهد </w:t>
      </w:r>
      <w:r w:rsidRPr="00853DCC">
        <w:rPr>
          <w:rtl/>
        </w:rPr>
        <w:t>و روحانیت را آخرین سنگری می‌داند که می‌توان از آنجا در برابر غرب‌زدگی ایستادگی کرد</w:t>
      </w:r>
      <w:r w:rsidR="000D3D28">
        <w:rPr>
          <w:rtl/>
        </w:rPr>
        <w:t>.</w:t>
      </w:r>
      <w:r w:rsidRPr="00014724">
        <w:rPr>
          <w:rStyle w:val="FootnoteReference"/>
          <w:rtl/>
        </w:rPr>
        <w:footnoteReference w:id="2601"/>
      </w:r>
      <w:r w:rsidRPr="00853DCC">
        <w:rPr>
          <w:rtl/>
        </w:rPr>
        <w:t xml:space="preserve"> ارتباط وی با آیت الله طالقانی حفظ شد و آقا مهدی فرزند آیت الله طالقانی از قول پدرش (برای بنده) نقل</w:t>
      </w:r>
      <w:r w:rsidR="00A519CF">
        <w:rPr>
          <w:rtl/>
        </w:rPr>
        <w:t xml:space="preserve"> می‌کرد </w:t>
      </w:r>
      <w:r w:rsidRPr="00853DCC">
        <w:rPr>
          <w:rtl/>
        </w:rPr>
        <w:t>که درباره جلال گفت: خوبی جلال آن است که از نفی به اثبات رسید</w:t>
      </w:r>
      <w:r w:rsidR="007B4087">
        <w:rPr>
          <w:rtl/>
        </w:rPr>
        <w:t xml:space="preserve">. </w:t>
      </w:r>
    </w:p>
    <w:p w:rsidR="000631D9" w:rsidRPr="000D3D28" w:rsidRDefault="000D3D28" w:rsidP="001970D5">
      <w:pPr>
        <w:pStyle w:val="a"/>
        <w:rPr>
          <w:spacing w:val="-4"/>
          <w:rtl/>
        </w:rPr>
      </w:pPr>
      <w:r w:rsidRPr="000D3D28">
        <w:rPr>
          <w:spacing w:val="-4"/>
          <w:rtl/>
        </w:rPr>
        <w:t>همان</w:t>
      </w:r>
      <w:r w:rsidR="000631D9" w:rsidRPr="000D3D28">
        <w:rPr>
          <w:spacing w:val="-4"/>
          <w:rtl/>
        </w:rPr>
        <w:t>گونه که گذشت</w:t>
      </w:r>
      <w:r w:rsidR="007B4087" w:rsidRPr="000D3D28">
        <w:rPr>
          <w:spacing w:val="-4"/>
          <w:rtl/>
        </w:rPr>
        <w:t xml:space="preserve">، </w:t>
      </w:r>
      <w:r w:rsidR="000631D9" w:rsidRPr="000D3D28">
        <w:rPr>
          <w:spacing w:val="-4"/>
          <w:rtl/>
        </w:rPr>
        <w:t>بحث بازگشت به سنت‌ها در مواج</w:t>
      </w:r>
      <w:r w:rsidR="005338CD" w:rsidRPr="000D3D28">
        <w:rPr>
          <w:rFonts w:hint="cs"/>
          <w:spacing w:val="-4"/>
          <w:rtl/>
        </w:rPr>
        <w:t>ه</w:t>
      </w:r>
      <w:r w:rsidR="000631D9" w:rsidRPr="000D3D28">
        <w:rPr>
          <w:spacing w:val="-4"/>
          <w:rtl/>
        </w:rPr>
        <w:t>ه با غربزدگی اروپایی</w:t>
      </w:r>
      <w:r w:rsidR="007B4087" w:rsidRPr="000D3D28">
        <w:rPr>
          <w:rFonts w:hint="cs"/>
          <w:spacing w:val="-4"/>
          <w:rtl/>
        </w:rPr>
        <w:t xml:space="preserve">، </w:t>
      </w:r>
      <w:r w:rsidR="000631D9" w:rsidRPr="000D3D28">
        <w:rPr>
          <w:spacing w:val="-4"/>
          <w:rtl/>
        </w:rPr>
        <w:t>تنها یک روی سکه بود</w:t>
      </w:r>
      <w:r w:rsidR="005338CD" w:rsidRPr="000D3D28">
        <w:rPr>
          <w:rFonts w:hint="cs"/>
          <w:spacing w:val="-4"/>
          <w:rtl/>
        </w:rPr>
        <w:t>؛</w:t>
      </w:r>
      <w:r w:rsidR="000631D9" w:rsidRPr="000D3D28">
        <w:rPr>
          <w:spacing w:val="-4"/>
          <w:rtl/>
        </w:rPr>
        <w:t xml:space="preserve"> نوعی دیگر</w:t>
      </w:r>
      <w:r w:rsidR="007B4087" w:rsidRPr="000D3D28">
        <w:rPr>
          <w:spacing w:val="-4"/>
          <w:rtl/>
        </w:rPr>
        <w:t xml:space="preserve">، </w:t>
      </w:r>
      <w:r w:rsidR="000631D9" w:rsidRPr="000D3D28">
        <w:rPr>
          <w:spacing w:val="-4"/>
          <w:rtl/>
        </w:rPr>
        <w:t>بریدن از غرب سرمایه‌داری در تجرب</w:t>
      </w:r>
      <w:r w:rsidR="00C427E4" w:rsidRPr="000D3D28">
        <w:rPr>
          <w:rFonts w:hint="cs"/>
          <w:spacing w:val="-4"/>
          <w:rtl/>
        </w:rPr>
        <w:t>ۀ</w:t>
      </w:r>
      <w:r w:rsidR="000631D9" w:rsidRPr="000D3D28">
        <w:rPr>
          <w:spacing w:val="-4"/>
          <w:rtl/>
        </w:rPr>
        <w:t xml:space="preserve"> توده‌ای آن بود؛ و سپس ـ با کمی تعدیل ـ روی آوردن به نوع</w:t>
      </w:r>
      <w:r w:rsidR="005338CD" w:rsidRPr="000D3D28">
        <w:rPr>
          <w:spacing w:val="-4"/>
          <w:rtl/>
        </w:rPr>
        <w:t>ی سوسیالیسم غیرمارکسیستی و غیر</w:t>
      </w:r>
      <w:r w:rsidR="000631D9" w:rsidRPr="000D3D28">
        <w:rPr>
          <w:spacing w:val="-4"/>
          <w:rtl/>
        </w:rPr>
        <w:t>حزبی</w:t>
      </w:r>
      <w:r w:rsidR="007B4087" w:rsidRPr="000D3D28">
        <w:rPr>
          <w:spacing w:val="-4"/>
          <w:rtl/>
        </w:rPr>
        <w:t xml:space="preserve">. </w:t>
      </w:r>
      <w:r w:rsidR="000631D9" w:rsidRPr="000D3D28">
        <w:rPr>
          <w:spacing w:val="-4"/>
          <w:rtl/>
        </w:rPr>
        <w:t>یک نمونه</w:t>
      </w:r>
      <w:r w:rsidR="007B4087" w:rsidRPr="000D3D28">
        <w:rPr>
          <w:rFonts w:hint="cs"/>
          <w:spacing w:val="-4"/>
          <w:rtl/>
        </w:rPr>
        <w:t xml:space="preserve">، </w:t>
      </w:r>
      <w:r w:rsidR="000631D9" w:rsidRPr="000D3D28">
        <w:rPr>
          <w:spacing w:val="-4"/>
          <w:rtl/>
        </w:rPr>
        <w:t>بریدن گروهی از روشنفکران کمونیست از حزب توده و تأسیس راه میانه‌ای میان سوسیالیسم مارکسیستی از یک طرف و سرمایه‌داری از طرف دیگر بود</w:t>
      </w:r>
      <w:r w:rsidR="007B4087" w:rsidRPr="000D3D28">
        <w:rPr>
          <w:spacing w:val="-4"/>
          <w:rtl/>
        </w:rPr>
        <w:t xml:space="preserve">. </w:t>
      </w:r>
      <w:r w:rsidR="000631D9" w:rsidRPr="000D3D28">
        <w:rPr>
          <w:spacing w:val="-4"/>
          <w:rtl/>
        </w:rPr>
        <w:t>جلال هم از این کانال عبور کرد و به جریان بازگشت به سنت رسید</w:t>
      </w:r>
      <w:r w:rsidR="007B4087" w:rsidRPr="000D3D28">
        <w:rPr>
          <w:spacing w:val="-4"/>
          <w:rtl/>
        </w:rPr>
        <w:t xml:space="preserve">. </w:t>
      </w:r>
      <w:r w:rsidR="000631D9" w:rsidRPr="000D3D28">
        <w:rPr>
          <w:spacing w:val="-4"/>
          <w:rtl/>
        </w:rPr>
        <w:t>این افراد که تحت عنوان نیروی سوم شناخته شدند به پیروی از خلیل ملکی</w:t>
      </w:r>
      <w:r w:rsidR="007B4087" w:rsidRPr="000D3D28">
        <w:rPr>
          <w:spacing w:val="-4"/>
          <w:rtl/>
        </w:rPr>
        <w:t xml:space="preserve">، </w:t>
      </w:r>
      <w:r w:rsidR="000631D9" w:rsidRPr="000D3D28">
        <w:rPr>
          <w:spacing w:val="-4"/>
          <w:rtl/>
        </w:rPr>
        <w:t>انور خامه‌ای و جلال آل احمد و شماری دیگر</w:t>
      </w:r>
      <w:r w:rsidR="007B4087" w:rsidRPr="000D3D28">
        <w:rPr>
          <w:rFonts w:hint="cs"/>
          <w:spacing w:val="-4"/>
          <w:rtl/>
        </w:rPr>
        <w:t xml:space="preserve">، </w:t>
      </w:r>
      <w:r w:rsidR="000631D9" w:rsidRPr="000D3D28">
        <w:rPr>
          <w:spacing w:val="-4"/>
          <w:rtl/>
        </w:rPr>
        <w:t>کوشیدند تا اندیشه‌های تولید شده در محور «جهان سوم» را در فارسی ارائه کنند</w:t>
      </w:r>
      <w:r w:rsidR="007B4087" w:rsidRPr="000D3D28">
        <w:rPr>
          <w:spacing w:val="-4"/>
          <w:rtl/>
        </w:rPr>
        <w:t xml:space="preserve">. </w:t>
      </w:r>
      <w:r w:rsidR="000631D9" w:rsidRPr="000D3D28">
        <w:rPr>
          <w:spacing w:val="-4"/>
          <w:rtl/>
        </w:rPr>
        <w:t>برخی از این افکار حتی از نویسندگان غربی مانند سارتر بود</w:t>
      </w:r>
      <w:r w:rsidR="007B4087" w:rsidRPr="000D3D28">
        <w:rPr>
          <w:spacing w:val="-4"/>
          <w:rtl/>
        </w:rPr>
        <w:t xml:space="preserve">. </w:t>
      </w:r>
      <w:r w:rsidR="005338CD" w:rsidRPr="000D3D28">
        <w:rPr>
          <w:spacing w:val="-4"/>
          <w:rtl/>
        </w:rPr>
        <w:t>نوشته‌های فرانتس فانون</w:t>
      </w:r>
      <w:r w:rsidR="007B4087" w:rsidRPr="000D3D28">
        <w:rPr>
          <w:spacing w:val="-4"/>
          <w:rtl/>
        </w:rPr>
        <w:t xml:space="preserve">، </w:t>
      </w:r>
      <w:r w:rsidR="005338CD" w:rsidRPr="000D3D28">
        <w:rPr>
          <w:spacing w:val="-4"/>
          <w:rtl/>
        </w:rPr>
        <w:t>ام</w:t>
      </w:r>
      <w:r w:rsidR="005338CD" w:rsidRPr="000D3D28">
        <w:rPr>
          <w:rFonts w:hint="cs"/>
          <w:spacing w:val="-4"/>
          <w:rtl/>
        </w:rPr>
        <w:t>ه</w:t>
      </w:r>
      <w:r w:rsidR="000631D9" w:rsidRPr="000D3D28">
        <w:rPr>
          <w:spacing w:val="-4"/>
          <w:rtl/>
        </w:rPr>
        <w:t xml:space="preserve"> سه زر</w:t>
      </w:r>
      <w:r w:rsidR="007B4087" w:rsidRPr="000D3D28">
        <w:rPr>
          <w:spacing w:val="-4"/>
          <w:rtl/>
        </w:rPr>
        <w:t xml:space="preserve">، </w:t>
      </w:r>
      <w:r w:rsidR="000631D9" w:rsidRPr="000D3D28">
        <w:rPr>
          <w:spacing w:val="-4"/>
          <w:rtl/>
        </w:rPr>
        <w:t>آلبر ممی و شماری دیگر</w:t>
      </w:r>
      <w:r w:rsidR="007B4087" w:rsidRPr="000D3D28">
        <w:rPr>
          <w:rFonts w:hint="cs"/>
          <w:spacing w:val="-4"/>
          <w:rtl/>
        </w:rPr>
        <w:t xml:space="preserve">، </w:t>
      </w:r>
      <w:r w:rsidR="000631D9" w:rsidRPr="000D3D28">
        <w:rPr>
          <w:spacing w:val="-4"/>
          <w:rtl/>
        </w:rPr>
        <w:t>جزء این دسته از آثار به شمار می‌آمد</w:t>
      </w:r>
      <w:r w:rsidR="007B4087" w:rsidRPr="000D3D28">
        <w:rPr>
          <w:spacing w:val="-4"/>
          <w:rtl/>
        </w:rPr>
        <w:t>.</w:t>
      </w:r>
      <w:r w:rsidR="000631D9" w:rsidRPr="000D3D28">
        <w:rPr>
          <w:rStyle w:val="FootnoteReference"/>
          <w:spacing w:val="-4"/>
          <w:rtl/>
        </w:rPr>
        <w:footnoteReference w:id="2602"/>
      </w:r>
    </w:p>
    <w:p w:rsidR="000631D9" w:rsidRPr="000D3D28" w:rsidRDefault="000631D9" w:rsidP="001970D5">
      <w:pPr>
        <w:pStyle w:val="a"/>
        <w:rPr>
          <w:spacing w:val="-4"/>
          <w:rtl/>
        </w:rPr>
      </w:pPr>
      <w:r w:rsidRPr="000D3D28">
        <w:rPr>
          <w:spacing w:val="-4"/>
          <w:rtl/>
        </w:rPr>
        <w:t>اما در ارتباط با بحث ما</w:t>
      </w:r>
      <w:r w:rsidR="007B4087" w:rsidRPr="000D3D28">
        <w:rPr>
          <w:spacing w:val="-4"/>
          <w:rtl/>
        </w:rPr>
        <w:t xml:space="preserve">، </w:t>
      </w:r>
      <w:r w:rsidRPr="000D3D28">
        <w:rPr>
          <w:spacing w:val="-4"/>
          <w:rtl/>
        </w:rPr>
        <w:t>بازگشت به مذهب در میان این افراد</w:t>
      </w:r>
      <w:r w:rsidR="007B4087" w:rsidRPr="000D3D28">
        <w:rPr>
          <w:spacing w:val="-4"/>
          <w:rtl/>
        </w:rPr>
        <w:t xml:space="preserve">، </w:t>
      </w:r>
      <w:r w:rsidRPr="000D3D28">
        <w:rPr>
          <w:spacing w:val="-4"/>
          <w:rtl/>
        </w:rPr>
        <w:t>امری قابل اعتنا بود</w:t>
      </w:r>
      <w:r w:rsidR="007B4087" w:rsidRPr="000D3D28">
        <w:rPr>
          <w:spacing w:val="-4"/>
          <w:rtl/>
        </w:rPr>
        <w:t xml:space="preserve">. </w:t>
      </w:r>
      <w:r w:rsidRPr="000D3D28">
        <w:rPr>
          <w:spacing w:val="-4"/>
          <w:rtl/>
        </w:rPr>
        <w:t>در واقع</w:t>
      </w:r>
      <w:r w:rsidR="007B4087" w:rsidRPr="000D3D28">
        <w:rPr>
          <w:spacing w:val="-4"/>
          <w:rtl/>
        </w:rPr>
        <w:t xml:space="preserve">، </w:t>
      </w:r>
      <w:r w:rsidRPr="000D3D28">
        <w:rPr>
          <w:spacing w:val="-4"/>
          <w:rtl/>
        </w:rPr>
        <w:t>در میان این روشنفکران</w:t>
      </w:r>
      <w:r w:rsidR="007B4087" w:rsidRPr="000D3D28">
        <w:rPr>
          <w:rFonts w:hint="cs"/>
          <w:spacing w:val="-4"/>
          <w:rtl/>
        </w:rPr>
        <w:t xml:space="preserve">، </w:t>
      </w:r>
      <w:r w:rsidRPr="000D3D28">
        <w:rPr>
          <w:spacing w:val="-4"/>
          <w:rtl/>
        </w:rPr>
        <w:t>ب</w:t>
      </w:r>
      <w:r w:rsidR="0028362C" w:rsidRPr="000D3D28">
        <w:rPr>
          <w:rFonts w:hint="cs"/>
          <w:spacing w:val="-4"/>
          <w:rtl/>
        </w:rPr>
        <w:t>ه‌</w:t>
      </w:r>
      <w:r w:rsidRPr="000D3D28">
        <w:rPr>
          <w:spacing w:val="-4"/>
          <w:rtl/>
        </w:rPr>
        <w:t xml:space="preserve">خصوص برخی ازآنان </w:t>
      </w:r>
      <w:r w:rsidR="0028362C" w:rsidRPr="000D3D28">
        <w:rPr>
          <w:spacing w:val="-4"/>
          <w:rtl/>
        </w:rPr>
        <w:t xml:space="preserve">ـ </w:t>
      </w:r>
      <w:r w:rsidRPr="000D3D28">
        <w:rPr>
          <w:spacing w:val="-4"/>
          <w:rtl/>
        </w:rPr>
        <w:t>مانند جلال یا احمد آرام ـ به تدریج نوعی حس دفاع نیز پدید آمد؛ امثال شریعتی از این هم جلوتر رفتند و روی همین بستر نوعی اندیشه سیاسی نوین از اسلام ارائه کردند</w:t>
      </w:r>
      <w:r w:rsidR="007B4087" w:rsidRPr="000D3D28">
        <w:rPr>
          <w:spacing w:val="-4"/>
          <w:rtl/>
        </w:rPr>
        <w:t xml:space="preserve">. </w:t>
      </w:r>
      <w:r w:rsidRPr="000D3D28">
        <w:rPr>
          <w:spacing w:val="-4"/>
          <w:rtl/>
        </w:rPr>
        <w:t>باید توجه داشت که بسیاری از این دسته از روشنفکران</w:t>
      </w:r>
      <w:r w:rsidR="007B4087" w:rsidRPr="000D3D28">
        <w:rPr>
          <w:rFonts w:hint="cs"/>
          <w:spacing w:val="-4"/>
          <w:rtl/>
        </w:rPr>
        <w:t xml:space="preserve">، </w:t>
      </w:r>
      <w:r w:rsidRPr="000D3D28">
        <w:rPr>
          <w:spacing w:val="-4"/>
          <w:rtl/>
        </w:rPr>
        <w:t>همچنان سکولار باقی ماندند</w:t>
      </w:r>
      <w:r w:rsidR="007B4087" w:rsidRPr="000D3D28">
        <w:rPr>
          <w:spacing w:val="-4"/>
          <w:rtl/>
        </w:rPr>
        <w:t xml:space="preserve">. </w:t>
      </w:r>
      <w:r w:rsidRPr="000D3D28">
        <w:rPr>
          <w:spacing w:val="-4"/>
          <w:rtl/>
        </w:rPr>
        <w:t>اما</w:t>
      </w:r>
      <w:r w:rsidR="00060C89">
        <w:rPr>
          <w:spacing w:val="-4"/>
          <w:rtl/>
        </w:rPr>
        <w:t xml:space="preserve"> تلاش‌های </w:t>
      </w:r>
      <w:r w:rsidRPr="000D3D28">
        <w:rPr>
          <w:spacing w:val="-4"/>
          <w:rtl/>
        </w:rPr>
        <w:t>علمی آنان ـ به هر روی و به مرور ـ بستری را فراهم کرد که به کار دستگاه رهبری روحانیت آمد</w:t>
      </w:r>
      <w:r w:rsidR="007B4087" w:rsidRPr="000D3D28">
        <w:rPr>
          <w:spacing w:val="-4"/>
          <w:rtl/>
        </w:rPr>
        <w:t xml:space="preserve">. </w:t>
      </w:r>
    </w:p>
    <w:p w:rsidR="000631D9" w:rsidRPr="00853DCC" w:rsidRDefault="000631D9" w:rsidP="001970D5">
      <w:pPr>
        <w:pStyle w:val="a"/>
        <w:rPr>
          <w:rtl/>
        </w:rPr>
      </w:pPr>
      <w:r w:rsidRPr="00853DCC">
        <w:rPr>
          <w:rtl/>
        </w:rPr>
        <w:t>جریانی که از مدرنیزاسیون افراطی و</w:t>
      </w:r>
      <w:r w:rsidR="00961BDF">
        <w:rPr>
          <w:rtl/>
        </w:rPr>
        <w:t xml:space="preserve"> بی‌</w:t>
      </w:r>
      <w:r w:rsidRPr="00853DCC">
        <w:rPr>
          <w:rtl/>
        </w:rPr>
        <w:t>محتوای شاه فاصله گرفته</w:t>
      </w:r>
      <w:r w:rsidR="007B4087">
        <w:rPr>
          <w:rtl/>
        </w:rPr>
        <w:t xml:space="preserve">، </w:t>
      </w:r>
      <w:r w:rsidRPr="00853DCC">
        <w:rPr>
          <w:rtl/>
        </w:rPr>
        <w:t>به سنت‌ها پناه ب</w:t>
      </w:r>
      <w:r w:rsidR="0028362C" w:rsidRPr="00853DCC">
        <w:rPr>
          <w:rtl/>
        </w:rPr>
        <w:t>رده بود</w:t>
      </w:r>
      <w:r w:rsidR="007B4087">
        <w:rPr>
          <w:rtl/>
        </w:rPr>
        <w:t xml:space="preserve">، </w:t>
      </w:r>
      <w:r w:rsidR="0028362C" w:rsidRPr="00853DCC">
        <w:rPr>
          <w:rtl/>
        </w:rPr>
        <w:t>نمی‌توانست بدون رویکرد</w:t>
      </w:r>
      <w:r w:rsidR="0028362C" w:rsidRPr="00853DCC">
        <w:rPr>
          <w:rFonts w:hint="cs"/>
          <w:rtl/>
        </w:rPr>
        <w:t>ِ</w:t>
      </w:r>
      <w:r w:rsidRPr="00853DCC">
        <w:rPr>
          <w:rtl/>
        </w:rPr>
        <w:t xml:space="preserve"> به روحانیت و دین</w:t>
      </w:r>
      <w:r w:rsidR="007B4087">
        <w:rPr>
          <w:rFonts w:hint="cs"/>
          <w:rtl/>
        </w:rPr>
        <w:t xml:space="preserve">، </w:t>
      </w:r>
      <w:r w:rsidRPr="00853DCC">
        <w:rPr>
          <w:rtl/>
        </w:rPr>
        <w:t>به کارش ادامه دهد</w:t>
      </w:r>
      <w:r w:rsidR="007B4087">
        <w:rPr>
          <w:rtl/>
        </w:rPr>
        <w:t xml:space="preserve">. </w:t>
      </w:r>
      <w:r w:rsidRPr="00853DCC">
        <w:rPr>
          <w:rtl/>
        </w:rPr>
        <w:t xml:space="preserve">جلال برجسته‌ترین </w:t>
      </w:r>
      <w:r w:rsidR="0028362C" w:rsidRPr="00853DCC">
        <w:rPr>
          <w:rtl/>
        </w:rPr>
        <w:t>ـ و نه لزوما</w:t>
      </w:r>
      <w:r w:rsidR="0028362C" w:rsidRPr="00853DCC">
        <w:rPr>
          <w:rFonts w:hint="cs"/>
          <w:rtl/>
        </w:rPr>
        <w:t>ً</w:t>
      </w:r>
      <w:r w:rsidR="0028362C" w:rsidRPr="00853DCC">
        <w:rPr>
          <w:rtl/>
        </w:rPr>
        <w:t xml:space="preserve"> </w:t>
      </w:r>
      <w:r w:rsidRPr="00853DCC">
        <w:rPr>
          <w:rtl/>
        </w:rPr>
        <w:t>عمیق‌ترین ـ نماینده این نحله بود</w:t>
      </w:r>
      <w:r w:rsidR="007B4087">
        <w:rPr>
          <w:rtl/>
        </w:rPr>
        <w:t xml:space="preserve">. </w:t>
      </w:r>
      <w:r w:rsidRPr="00853DCC">
        <w:rPr>
          <w:rtl/>
        </w:rPr>
        <w:t>وی هم به دلیل قلم رسایش و هم به دلیل تمایلات خاص مذهبی</w:t>
      </w:r>
      <w:r w:rsidR="00516A3D" w:rsidRPr="00853DCC">
        <w:rPr>
          <w:rFonts w:hint="cs"/>
          <w:rtl/>
        </w:rPr>
        <w:t>‌ا</w:t>
      </w:r>
      <w:r w:rsidRPr="00853DCC">
        <w:rPr>
          <w:rtl/>
        </w:rPr>
        <w:t>ش</w:t>
      </w:r>
      <w:r w:rsidR="007B4087">
        <w:rPr>
          <w:rtl/>
        </w:rPr>
        <w:t xml:space="preserve">، </w:t>
      </w:r>
      <w:r w:rsidRPr="00853DCC">
        <w:rPr>
          <w:rtl/>
        </w:rPr>
        <w:t xml:space="preserve">یکی از شاخص‌ترین افراد این جریان شد و بدین ترتیب بود که او بازگشت </w:t>
      </w:r>
      <w:r w:rsidR="000D3D28">
        <w:rPr>
          <w:rtl/>
        </w:rPr>
        <w:t>خود را با نقد غرب آغاز کرد؛ غرب</w:t>
      </w:r>
      <w:r w:rsidR="000D3D28">
        <w:rPr>
          <w:rFonts w:hint="cs"/>
          <w:rtl/>
        </w:rPr>
        <w:t>‌</w:t>
      </w:r>
      <w:r w:rsidRPr="00853DCC">
        <w:rPr>
          <w:rtl/>
        </w:rPr>
        <w:t>زدگی را نوشت</w:t>
      </w:r>
      <w:r w:rsidR="00516A3D" w:rsidRPr="00853DCC">
        <w:rPr>
          <w:rFonts w:hint="cs"/>
          <w:rtl/>
        </w:rPr>
        <w:t xml:space="preserve"> </w:t>
      </w:r>
      <w:r w:rsidRPr="00853DCC">
        <w:rPr>
          <w:rtl/>
        </w:rPr>
        <w:t>و تلویحا</w:t>
      </w:r>
      <w:r w:rsidR="007B4087">
        <w:rPr>
          <w:rFonts w:hint="cs"/>
          <w:rtl/>
        </w:rPr>
        <w:t xml:space="preserve">، </w:t>
      </w:r>
      <w:r w:rsidRPr="00853DCC">
        <w:rPr>
          <w:rtl/>
        </w:rPr>
        <w:t>بلکه تصریحا</w:t>
      </w:r>
      <w:r w:rsidR="00516A3D" w:rsidRPr="00853DCC">
        <w:rPr>
          <w:rFonts w:hint="cs"/>
          <w:rtl/>
        </w:rPr>
        <w:t>ً</w:t>
      </w:r>
      <w:r w:rsidRPr="00853DCC">
        <w:rPr>
          <w:rtl/>
        </w:rPr>
        <w:t xml:space="preserve"> سنت و</w:t>
      </w:r>
      <w:r w:rsidR="00516A3D" w:rsidRPr="00853DCC">
        <w:rPr>
          <w:rtl/>
        </w:rPr>
        <w:t xml:space="preserve"> مذهب اصیل را راه حل بیماری غرب</w:t>
      </w:r>
      <w:r w:rsidR="00516A3D" w:rsidRPr="00853DCC">
        <w:rPr>
          <w:rFonts w:hint="cs"/>
          <w:rtl/>
        </w:rPr>
        <w:t>‌</w:t>
      </w:r>
      <w:r w:rsidRPr="00853DCC">
        <w:rPr>
          <w:rtl/>
        </w:rPr>
        <w:t>زدگی عنوان کرد</w:t>
      </w:r>
      <w:r w:rsidR="007B4087">
        <w:rPr>
          <w:rtl/>
        </w:rPr>
        <w:t xml:space="preserve">. </w:t>
      </w:r>
      <w:r w:rsidRPr="00853DCC">
        <w:rPr>
          <w:rtl/>
        </w:rPr>
        <w:t>انتشار این کتاب شروع فصل جدیدی در سیر کلی مبارزاتی بود که بر ضد تجدد و مظهر آن یعنی رژیم پهلوی صورت می‌گرفت</w:t>
      </w:r>
      <w:r w:rsidR="007B4087">
        <w:rPr>
          <w:rtl/>
        </w:rPr>
        <w:t xml:space="preserve">. </w:t>
      </w:r>
      <w:r w:rsidRPr="00853DCC">
        <w:rPr>
          <w:rtl/>
        </w:rPr>
        <w:t>تلقی ساواک از این کتاب چنان بود که هدف مولف «بدبین ساختن مردم به اوضاع کشور و شورا</w:t>
      </w:r>
      <w:r w:rsidR="000D3D28">
        <w:rPr>
          <w:rtl/>
        </w:rPr>
        <w:t>نیدن</w:t>
      </w:r>
      <w:r w:rsidR="00016EE7">
        <w:rPr>
          <w:rtl/>
        </w:rPr>
        <w:t xml:space="preserve"> آن‌ها </w:t>
      </w:r>
      <w:r w:rsidR="000D3D28">
        <w:rPr>
          <w:rtl/>
        </w:rPr>
        <w:t>علیه وضع موجود و برهم</w:t>
      </w:r>
      <w:r w:rsidR="000D3D28">
        <w:rPr>
          <w:rFonts w:hint="cs"/>
          <w:rtl/>
        </w:rPr>
        <w:t>‌</w:t>
      </w:r>
      <w:r w:rsidRPr="00853DCC">
        <w:rPr>
          <w:rtl/>
        </w:rPr>
        <w:t>زدن امنیت داخلی کشور» بوده است</w:t>
      </w:r>
      <w:r w:rsidR="000D3D28">
        <w:rPr>
          <w:rtl/>
        </w:rPr>
        <w:t>.</w:t>
      </w:r>
      <w:r w:rsidRPr="00014724">
        <w:rPr>
          <w:rStyle w:val="FootnoteReference"/>
          <w:rtl/>
        </w:rPr>
        <w:footnoteReference w:id="2603"/>
      </w:r>
    </w:p>
    <w:p w:rsidR="000631D9" w:rsidRPr="00853DCC" w:rsidRDefault="000631D9" w:rsidP="001970D5">
      <w:pPr>
        <w:pStyle w:val="a"/>
        <w:rPr>
          <w:rtl/>
        </w:rPr>
      </w:pPr>
      <w:r w:rsidRPr="00853DCC">
        <w:rPr>
          <w:rtl/>
        </w:rPr>
        <w:t>رویداد 15 خرداد 1342 جلال را به خوبی جذب کرد</w:t>
      </w:r>
      <w:r w:rsidR="007B4087">
        <w:rPr>
          <w:rtl/>
        </w:rPr>
        <w:t xml:space="preserve">، </w:t>
      </w:r>
      <w:r w:rsidRPr="00853DCC">
        <w:rPr>
          <w:rtl/>
        </w:rPr>
        <w:t>‌گفته‌اند که وی در</w:t>
      </w:r>
      <w:r w:rsidR="00153F93">
        <w:rPr>
          <w:rtl/>
        </w:rPr>
        <w:t xml:space="preserve"> خیابان‌ها </w:t>
      </w:r>
      <w:r w:rsidRPr="00853DCC">
        <w:rPr>
          <w:rtl/>
        </w:rPr>
        <w:t>یادداشت‌ برمی‌داشت و این یادداشت‌ها بعدها به دست ساواک افتاد</w:t>
      </w:r>
      <w:r w:rsidR="007B4087">
        <w:rPr>
          <w:rtl/>
        </w:rPr>
        <w:t xml:space="preserve">. </w:t>
      </w:r>
      <w:r w:rsidRPr="00853DCC">
        <w:rPr>
          <w:rtl/>
        </w:rPr>
        <w:t>براهنی می‌نویسد: «جلال از میان هم</w:t>
      </w:r>
      <w:r w:rsidR="00C427E4" w:rsidRPr="00853DCC">
        <w:rPr>
          <w:rtl/>
        </w:rPr>
        <w:t>ۀ</w:t>
      </w:r>
      <w:r w:rsidRPr="00853DCC">
        <w:rPr>
          <w:rtl/>
        </w:rPr>
        <w:t xml:space="preserve"> روشنفکرا</w:t>
      </w:r>
      <w:r w:rsidR="00516A3D" w:rsidRPr="00853DCC">
        <w:rPr>
          <w:rtl/>
        </w:rPr>
        <w:t>ن ایران</w:t>
      </w:r>
      <w:r w:rsidR="007B4087">
        <w:rPr>
          <w:rtl/>
        </w:rPr>
        <w:t xml:space="preserve">، </w:t>
      </w:r>
      <w:r w:rsidR="00516A3D" w:rsidRPr="00853DCC">
        <w:rPr>
          <w:rtl/>
        </w:rPr>
        <w:t>تنها کسی بود که با بخش</w:t>
      </w:r>
      <w:r w:rsidR="00516A3D" w:rsidRPr="00853DCC">
        <w:rPr>
          <w:rFonts w:hint="cs"/>
          <w:rtl/>
        </w:rPr>
        <w:t>‌</w:t>
      </w:r>
      <w:r w:rsidRPr="00853DCC">
        <w:rPr>
          <w:rtl/>
        </w:rPr>
        <w:t>هایی از محتویات قیام پانزده خرداد رابط</w:t>
      </w:r>
      <w:r w:rsidR="00C427E4" w:rsidRPr="00853DCC">
        <w:rPr>
          <w:rtl/>
        </w:rPr>
        <w:t>ۀ</w:t>
      </w:r>
      <w:r w:rsidRPr="00853DCC">
        <w:rPr>
          <w:rtl/>
        </w:rPr>
        <w:t xml:space="preserve"> فکری و ایدئولوژیکی پیدا کرد و در تحقق برخی از هدف‌های آن گام برداشت»</w:t>
      </w:r>
      <w:r w:rsidR="000D3D28">
        <w:rPr>
          <w:rtl/>
        </w:rPr>
        <w:t>.</w:t>
      </w:r>
      <w:r w:rsidRPr="00014724">
        <w:rPr>
          <w:rStyle w:val="FootnoteReference"/>
          <w:rtl/>
        </w:rPr>
        <w:footnoteReference w:id="2604"/>
      </w:r>
    </w:p>
    <w:p w:rsidR="000631D9" w:rsidRPr="00853DCC" w:rsidRDefault="000631D9" w:rsidP="001970D5">
      <w:pPr>
        <w:pStyle w:val="a"/>
        <w:rPr>
          <w:rtl/>
        </w:rPr>
      </w:pPr>
      <w:r w:rsidRPr="00853DCC">
        <w:rPr>
          <w:rtl/>
        </w:rPr>
        <w:t>در واقع</w:t>
      </w:r>
      <w:r w:rsidR="007B4087">
        <w:rPr>
          <w:rtl/>
        </w:rPr>
        <w:t xml:space="preserve">، </w:t>
      </w:r>
      <w:r w:rsidRPr="00853DCC">
        <w:rPr>
          <w:rtl/>
        </w:rPr>
        <w:t>درست همان طور که جنبش فکری ـ سیاسی مشروطه شروع رسمی تجدد در ایران بود</w:t>
      </w:r>
      <w:r w:rsidR="007B4087">
        <w:rPr>
          <w:rtl/>
        </w:rPr>
        <w:t xml:space="preserve">، </w:t>
      </w:r>
      <w:r w:rsidRPr="00853DCC">
        <w:rPr>
          <w:rtl/>
        </w:rPr>
        <w:t xml:space="preserve">جریان انقلاب اسلامی نیز از همان نقطه‌ای </w:t>
      </w:r>
      <w:r w:rsidR="00516A3D" w:rsidRPr="00853DCC">
        <w:rPr>
          <w:rFonts w:hint="cs"/>
          <w:rtl/>
        </w:rPr>
        <w:t xml:space="preserve">که </w:t>
      </w:r>
      <w:r w:rsidRPr="00853DCC">
        <w:rPr>
          <w:rtl/>
        </w:rPr>
        <w:t>شکست تجدد در ایران احساس می‌شد</w:t>
      </w:r>
      <w:r w:rsidR="007B4087">
        <w:rPr>
          <w:rtl/>
        </w:rPr>
        <w:t xml:space="preserve">، </w:t>
      </w:r>
      <w:r w:rsidRPr="00853DCC">
        <w:rPr>
          <w:rtl/>
        </w:rPr>
        <w:t>آغاز گردید</w:t>
      </w:r>
      <w:r w:rsidR="007B4087">
        <w:rPr>
          <w:rtl/>
        </w:rPr>
        <w:t xml:space="preserve">. </w:t>
      </w:r>
      <w:r w:rsidRPr="00853DCC">
        <w:rPr>
          <w:rtl/>
        </w:rPr>
        <w:t>به گفت</w:t>
      </w:r>
      <w:r w:rsidR="00C427E4" w:rsidRPr="00853DCC">
        <w:rPr>
          <w:rtl/>
        </w:rPr>
        <w:t>ۀ</w:t>
      </w:r>
      <w:r w:rsidRPr="00853DCC">
        <w:rPr>
          <w:rtl/>
        </w:rPr>
        <w:t xml:space="preserve"> یک توده‌ای منتقد جلال آل احمد</w:t>
      </w:r>
      <w:r w:rsidR="007B4087">
        <w:rPr>
          <w:rtl/>
        </w:rPr>
        <w:t xml:space="preserve">، </w:t>
      </w:r>
      <w:r w:rsidRPr="00853DCC">
        <w:rPr>
          <w:rtl/>
        </w:rPr>
        <w:t>جلال از جمله کسانی است که با نوشتن غربزدگی</w:t>
      </w:r>
      <w:r w:rsidR="007B4087">
        <w:rPr>
          <w:rtl/>
        </w:rPr>
        <w:t xml:space="preserve">، </w:t>
      </w:r>
      <w:r w:rsidRPr="00853DCC">
        <w:rPr>
          <w:rtl/>
        </w:rPr>
        <w:t>آب به آسیاب روحانیت ریخت</w:t>
      </w:r>
      <w:r w:rsidR="007B4087">
        <w:rPr>
          <w:rtl/>
        </w:rPr>
        <w:t xml:space="preserve">، </w:t>
      </w:r>
      <w:r w:rsidRPr="00853DCC">
        <w:rPr>
          <w:rtl/>
        </w:rPr>
        <w:t>«اگر</w:t>
      </w:r>
      <w:r w:rsidR="00060C89">
        <w:rPr>
          <w:rtl/>
        </w:rPr>
        <w:t xml:space="preserve"> جنبش‌های </w:t>
      </w:r>
      <w:r w:rsidRPr="00853DCC">
        <w:rPr>
          <w:rtl/>
        </w:rPr>
        <w:t>فکری گذشته</w:t>
      </w:r>
      <w:r w:rsidR="007B4087">
        <w:rPr>
          <w:rFonts w:hint="cs"/>
          <w:rtl/>
        </w:rPr>
        <w:t xml:space="preserve">، </w:t>
      </w:r>
      <w:r w:rsidRPr="00853DCC">
        <w:rPr>
          <w:rtl/>
        </w:rPr>
        <w:t>سکولاریستی و دوری از مذهب بود</w:t>
      </w:r>
      <w:r w:rsidR="007B4087">
        <w:rPr>
          <w:rtl/>
        </w:rPr>
        <w:t xml:space="preserve">، </w:t>
      </w:r>
      <w:r w:rsidRPr="00853DCC">
        <w:rPr>
          <w:rtl/>
        </w:rPr>
        <w:t>جنبش فکری جدید</w:t>
      </w:r>
      <w:r w:rsidR="00153F93">
        <w:rPr>
          <w:rtl/>
        </w:rPr>
        <w:t xml:space="preserve"> سال‌های </w:t>
      </w:r>
      <w:r w:rsidRPr="00853DCC">
        <w:rPr>
          <w:rtl/>
        </w:rPr>
        <w:t>40</w:t>
      </w:r>
      <w:r w:rsidR="00485969" w:rsidRPr="00853DCC">
        <w:rPr>
          <w:rFonts w:hint="cs"/>
          <w:rtl/>
        </w:rPr>
        <w:t xml:space="preserve"> </w:t>
      </w:r>
      <w:r w:rsidRPr="00853DCC">
        <w:rPr>
          <w:rtl/>
        </w:rPr>
        <w:t>می‌رفت که با مذهب آشتی کند و تمام سنگرهای سکولاریسم را براندازد</w:t>
      </w:r>
      <w:r w:rsidR="000D3D28">
        <w:rPr>
          <w:rtl/>
        </w:rPr>
        <w:t>.</w:t>
      </w:r>
      <w:r w:rsidRPr="00853DCC">
        <w:rPr>
          <w:rtl/>
        </w:rPr>
        <w:t>»</w:t>
      </w:r>
      <w:r w:rsidRPr="00014724">
        <w:rPr>
          <w:rStyle w:val="FootnoteReference"/>
          <w:rtl/>
        </w:rPr>
        <w:footnoteReference w:id="2605"/>
      </w:r>
      <w:r w:rsidRPr="00853DCC">
        <w:rPr>
          <w:rtl/>
        </w:rPr>
        <w:t xml:space="preserve"> در این زمینه</w:t>
      </w:r>
      <w:r w:rsidR="007B4087">
        <w:rPr>
          <w:rtl/>
        </w:rPr>
        <w:t xml:space="preserve">، </w:t>
      </w:r>
      <w:r w:rsidRPr="00853DCC">
        <w:rPr>
          <w:rtl/>
        </w:rPr>
        <w:t>هیچ چیز گویاتر از این سخن جلال نیست که</w:t>
      </w:r>
      <w:r w:rsidR="00DA2442" w:rsidRPr="00853DCC">
        <w:rPr>
          <w:rFonts w:hint="cs"/>
          <w:rtl/>
        </w:rPr>
        <w:t>:</w:t>
      </w:r>
      <w:r w:rsidRPr="00853DCC">
        <w:rPr>
          <w:rtl/>
        </w:rPr>
        <w:t xml:space="preserve"> بالا رفتن سر</w:t>
      </w:r>
      <w:r w:rsidR="00DA2442" w:rsidRPr="00853DCC">
        <w:rPr>
          <w:rFonts w:hint="cs"/>
          <w:rtl/>
        </w:rPr>
        <w:t xml:space="preserve"> </w:t>
      </w:r>
      <w:r w:rsidRPr="00853DCC">
        <w:rPr>
          <w:rtl/>
        </w:rPr>
        <w:t>شیخ فضل الله نوری را بر</w:t>
      </w:r>
      <w:r w:rsidR="00DA2442" w:rsidRPr="00853DCC">
        <w:rPr>
          <w:rFonts w:hint="cs"/>
          <w:rtl/>
        </w:rPr>
        <w:t xml:space="preserve"> </w:t>
      </w:r>
      <w:r w:rsidRPr="00853DCC">
        <w:rPr>
          <w:rtl/>
        </w:rPr>
        <w:t>دار</w:t>
      </w:r>
      <w:r w:rsidR="007B4087">
        <w:rPr>
          <w:rtl/>
        </w:rPr>
        <w:t xml:space="preserve">، </w:t>
      </w:r>
      <w:r w:rsidRPr="00853DCC">
        <w:rPr>
          <w:rtl/>
        </w:rPr>
        <w:t>نشان</w:t>
      </w:r>
      <w:r w:rsidR="00C427E4" w:rsidRPr="00853DCC">
        <w:rPr>
          <w:rtl/>
        </w:rPr>
        <w:t>ۀ</w:t>
      </w:r>
      <w:r w:rsidRPr="00853DCC">
        <w:rPr>
          <w:rtl/>
        </w:rPr>
        <w:t xml:space="preserve"> استیلای غربزدگی تصویر کرده است</w:t>
      </w:r>
      <w:r w:rsidR="000D3D28">
        <w:rPr>
          <w:rtl/>
        </w:rPr>
        <w:t>.</w:t>
      </w:r>
      <w:r w:rsidRPr="00014724">
        <w:rPr>
          <w:rStyle w:val="FootnoteReference"/>
          <w:rtl/>
        </w:rPr>
        <w:footnoteReference w:id="2606"/>
      </w:r>
      <w:r w:rsidRPr="00853DCC">
        <w:rPr>
          <w:rtl/>
        </w:rPr>
        <w:t xml:space="preserve"> این درست زمانی است که تندترین</w:t>
      </w:r>
      <w:r w:rsidR="007B4087">
        <w:rPr>
          <w:rtl/>
        </w:rPr>
        <w:t xml:space="preserve">، </w:t>
      </w:r>
      <w:r w:rsidRPr="00853DCC">
        <w:rPr>
          <w:rtl/>
        </w:rPr>
        <w:t>خشن‌ترین و زشت‌ترین اتهامات از سوی روشنفکران به شیخ طرح می‌شد و دفاع از وی شهامت خاصی را می‌طلبید</w:t>
      </w:r>
      <w:r w:rsidR="007B4087">
        <w:rPr>
          <w:rFonts w:hint="cs"/>
          <w:rtl/>
        </w:rPr>
        <w:t xml:space="preserve">. </w:t>
      </w:r>
      <w:r w:rsidRPr="00853DCC">
        <w:rPr>
          <w:rtl/>
        </w:rPr>
        <w:t>باقر مؤمنی</w:t>
      </w:r>
      <w:r w:rsidR="007B4087">
        <w:rPr>
          <w:rtl/>
        </w:rPr>
        <w:t xml:space="preserve">، </w:t>
      </w:r>
      <w:r w:rsidRPr="00853DCC">
        <w:rPr>
          <w:rtl/>
        </w:rPr>
        <w:t>جوان کمونیست آن وقت</w:t>
      </w:r>
      <w:r w:rsidR="007B4087">
        <w:rPr>
          <w:rtl/>
        </w:rPr>
        <w:t xml:space="preserve">، </w:t>
      </w:r>
      <w:r w:rsidRPr="00853DCC">
        <w:rPr>
          <w:rtl/>
        </w:rPr>
        <w:t>ضمن محکوم کردن موضع مدافعانه‌ جلال در باره شیخ فضل الله</w:t>
      </w:r>
      <w:r w:rsidR="007B4087">
        <w:rPr>
          <w:rFonts w:hint="cs"/>
          <w:rtl/>
        </w:rPr>
        <w:t xml:space="preserve">، </w:t>
      </w:r>
      <w:r w:rsidRPr="00853DCC">
        <w:rPr>
          <w:rtl/>
        </w:rPr>
        <w:t>نظریه</w:t>
      </w:r>
      <w:r w:rsidR="00DA2442" w:rsidRPr="00853DCC">
        <w:rPr>
          <w:rtl/>
        </w:rPr>
        <w:t xml:space="preserve"> بازگشت به خویش را «بازگشت به خ</w:t>
      </w:r>
      <w:r w:rsidRPr="00853DCC">
        <w:rPr>
          <w:rtl/>
        </w:rPr>
        <w:t>یش» وصف کرد و گفت شصت بلکه دویست سال ما را به عقب بر می‌گرداند</w:t>
      </w:r>
      <w:r w:rsidR="00E42D57" w:rsidRPr="00853DCC">
        <w:rPr>
          <w:rFonts w:hint="cs"/>
          <w:rtl/>
        </w:rPr>
        <w:t>!</w:t>
      </w:r>
      <w:r w:rsidRPr="00853DCC">
        <w:rPr>
          <w:rtl/>
        </w:rPr>
        <w:t xml:space="preserve"> به عکس او</w:t>
      </w:r>
      <w:r w:rsidR="007B4087">
        <w:rPr>
          <w:rtl/>
        </w:rPr>
        <w:t xml:space="preserve">، </w:t>
      </w:r>
      <w:r w:rsidRPr="00853DCC">
        <w:rPr>
          <w:rtl/>
        </w:rPr>
        <w:t>حاج سید جوادی</w:t>
      </w:r>
      <w:r w:rsidR="007B4087">
        <w:rPr>
          <w:rtl/>
        </w:rPr>
        <w:t xml:space="preserve">، </w:t>
      </w:r>
      <w:r w:rsidRPr="00853DCC">
        <w:rPr>
          <w:rtl/>
        </w:rPr>
        <w:t>که از اوائل دهه پنجاه به تفکر دینی نزدیک شده بود</w:t>
      </w:r>
      <w:r w:rsidR="007B4087">
        <w:rPr>
          <w:rtl/>
        </w:rPr>
        <w:t xml:space="preserve">، </w:t>
      </w:r>
      <w:r w:rsidRPr="00853DCC">
        <w:rPr>
          <w:rtl/>
        </w:rPr>
        <w:t>در کتاب حکایت همچنان باقی است</w:t>
      </w:r>
      <w:r w:rsidR="007B4087">
        <w:rPr>
          <w:rtl/>
        </w:rPr>
        <w:t xml:space="preserve">، </w:t>
      </w:r>
      <w:r w:rsidRPr="00853DCC">
        <w:rPr>
          <w:rtl/>
        </w:rPr>
        <w:t>از نظریه جلال در دفاع از شیخ فضل الله</w:t>
      </w:r>
      <w:r w:rsidR="007B4087">
        <w:rPr>
          <w:rtl/>
        </w:rPr>
        <w:t xml:space="preserve">، </w:t>
      </w:r>
      <w:r w:rsidRPr="00853DCC">
        <w:rPr>
          <w:rtl/>
        </w:rPr>
        <w:t>سخت حمایت کرد</w:t>
      </w:r>
      <w:r w:rsidR="007B4087">
        <w:rPr>
          <w:rtl/>
        </w:rPr>
        <w:t xml:space="preserve">. </w:t>
      </w:r>
    </w:p>
    <w:p w:rsidR="000631D9" w:rsidRPr="00853DCC" w:rsidRDefault="000631D9" w:rsidP="001970D5">
      <w:pPr>
        <w:pStyle w:val="a"/>
        <w:rPr>
          <w:rtl/>
        </w:rPr>
      </w:pPr>
      <w:r w:rsidRPr="00853DCC">
        <w:rPr>
          <w:rtl/>
        </w:rPr>
        <w:t>جلال که اینک دگرگون شده بود</w:t>
      </w:r>
      <w:r w:rsidR="007B4087">
        <w:rPr>
          <w:rtl/>
        </w:rPr>
        <w:t xml:space="preserve">، </w:t>
      </w:r>
      <w:r w:rsidRPr="00853DCC">
        <w:rPr>
          <w:rtl/>
        </w:rPr>
        <w:t>در سال 1343 به حج رفت و سفرنام</w:t>
      </w:r>
      <w:r w:rsidR="00C427E4" w:rsidRPr="00853DCC">
        <w:rPr>
          <w:rtl/>
        </w:rPr>
        <w:t>ۀ</w:t>
      </w:r>
      <w:r w:rsidRPr="00853DCC">
        <w:rPr>
          <w:rtl/>
        </w:rPr>
        <w:t xml:space="preserve"> خسی در میقات را نوشت</w:t>
      </w:r>
      <w:r w:rsidR="000D3D28">
        <w:rPr>
          <w:rtl/>
        </w:rPr>
        <w:t>.</w:t>
      </w:r>
      <w:r w:rsidRPr="00014724">
        <w:rPr>
          <w:rStyle w:val="FootnoteReference"/>
          <w:rtl/>
        </w:rPr>
        <w:footnoteReference w:id="2607"/>
      </w:r>
      <w:r w:rsidRPr="00853DCC">
        <w:rPr>
          <w:rtl/>
        </w:rPr>
        <w:t xml:space="preserve"> وی در اواخر همین سال</w:t>
      </w:r>
      <w:r w:rsidR="007B4087">
        <w:rPr>
          <w:rtl/>
        </w:rPr>
        <w:t>،</w:t>
      </w:r>
      <w:r w:rsidR="00FF522A">
        <w:rPr>
          <w:rtl/>
        </w:rPr>
        <w:t xml:space="preserve"> نام‌های </w:t>
      </w:r>
      <w:r w:rsidRPr="00853DCC">
        <w:rPr>
          <w:rtl/>
        </w:rPr>
        <w:t xml:space="preserve">برای امام نوشت و در آن اخبار </w:t>
      </w:r>
      <w:r w:rsidR="000D3D28">
        <w:rPr>
          <w:rtl/>
        </w:rPr>
        <w:t>مربوط به کتاب غرب‌زدگی و جمع</w:t>
      </w:r>
      <w:r w:rsidR="000D3D28">
        <w:rPr>
          <w:rFonts w:hint="cs"/>
          <w:rtl/>
        </w:rPr>
        <w:t>‌</w:t>
      </w:r>
      <w:r w:rsidRPr="00853DCC">
        <w:rPr>
          <w:rtl/>
        </w:rPr>
        <w:t>آوری آن را توسط ساواک به ایشان داد و افزود که در کار نگارش کتاب خدمت و خیانت روشنفکران است که در آن به روابط میان روحانیون و روشنفکران خواهد پرداخت</w:t>
      </w:r>
      <w:r w:rsidR="000D3D28">
        <w:rPr>
          <w:rtl/>
        </w:rPr>
        <w:t>.</w:t>
      </w:r>
      <w:r w:rsidRPr="00014724">
        <w:rPr>
          <w:rStyle w:val="FootnoteReference"/>
          <w:rtl/>
        </w:rPr>
        <w:footnoteReference w:id="2608"/>
      </w:r>
    </w:p>
    <w:p w:rsidR="000631D9" w:rsidRPr="00853DCC" w:rsidRDefault="000631D9" w:rsidP="001970D5">
      <w:pPr>
        <w:pStyle w:val="a"/>
        <w:rPr>
          <w:rtl/>
        </w:rPr>
      </w:pPr>
      <w:r w:rsidRPr="00853DCC">
        <w:rPr>
          <w:rtl/>
        </w:rPr>
        <w:t>جلال</w:t>
      </w:r>
      <w:r w:rsidR="00E42D57" w:rsidRPr="00853DCC">
        <w:rPr>
          <w:rFonts w:hint="cs"/>
          <w:rtl/>
        </w:rPr>
        <w:t xml:space="preserve"> </w:t>
      </w:r>
      <w:r w:rsidRPr="00853DCC">
        <w:rPr>
          <w:rtl/>
        </w:rPr>
        <w:t>در18 شهریور 1348 در حالی که ساواک نهایت مراقبت از وی را داشت</w:t>
      </w:r>
      <w:r w:rsidR="007B4087">
        <w:rPr>
          <w:rtl/>
        </w:rPr>
        <w:t xml:space="preserve">، </w:t>
      </w:r>
      <w:r w:rsidRPr="00853DCC">
        <w:rPr>
          <w:rtl/>
        </w:rPr>
        <w:t>در اسالم گیلان درگذشت</w:t>
      </w:r>
      <w:r w:rsidR="007B4087">
        <w:rPr>
          <w:rtl/>
        </w:rPr>
        <w:t xml:space="preserve">. </w:t>
      </w:r>
      <w:r w:rsidRPr="00853DCC">
        <w:rPr>
          <w:rtl/>
        </w:rPr>
        <w:t>او چند روز پیش از آن به شخصی گفته بو</w:t>
      </w:r>
      <w:r w:rsidR="000D3D28">
        <w:rPr>
          <w:rtl/>
        </w:rPr>
        <w:t>د که می‌باید برای انقلاب و مسلح</w:t>
      </w:r>
      <w:r w:rsidR="000D3D28">
        <w:rPr>
          <w:rFonts w:hint="cs"/>
          <w:rtl/>
        </w:rPr>
        <w:t>‌</w:t>
      </w:r>
      <w:r w:rsidRPr="00853DCC">
        <w:rPr>
          <w:rtl/>
        </w:rPr>
        <w:t>کردن مردم آماده شد</w:t>
      </w:r>
      <w:r w:rsidR="000D3D28">
        <w:rPr>
          <w:rtl/>
        </w:rPr>
        <w:t>.</w:t>
      </w:r>
      <w:r w:rsidRPr="00014724">
        <w:rPr>
          <w:rStyle w:val="FootnoteReference"/>
          <w:rtl/>
        </w:rPr>
        <w:footnoteReference w:id="2609"/>
      </w:r>
      <w:r w:rsidRPr="00853DCC">
        <w:rPr>
          <w:rtl/>
        </w:rPr>
        <w:t xml:space="preserve"> جلال آل احمد شرحی از زندگی خود و مراحل مختلف آن را در </w:t>
      </w:r>
      <w:r w:rsidRPr="008F63F0">
        <w:rPr>
          <w:rStyle w:val="Char3"/>
          <w:rtl/>
        </w:rPr>
        <w:t>یک چاه و دو چاله</w:t>
      </w:r>
      <w:r w:rsidRPr="00853DCC">
        <w:rPr>
          <w:rtl/>
        </w:rPr>
        <w:t xml:space="preserve"> آورده و پس از اشاره به</w:t>
      </w:r>
      <w:r w:rsidR="00921D9B">
        <w:rPr>
          <w:rtl/>
        </w:rPr>
        <w:t xml:space="preserve"> اینکه </w:t>
      </w:r>
      <w:r w:rsidRPr="00853DCC">
        <w:rPr>
          <w:rtl/>
        </w:rPr>
        <w:t>در خانواده‌ای مذهبی به دنیا آمده و بعدها به حزب توده و سپس جامع</w:t>
      </w:r>
      <w:r w:rsidR="00C427E4" w:rsidRPr="00853DCC">
        <w:rPr>
          <w:rtl/>
        </w:rPr>
        <w:t>ۀ</w:t>
      </w:r>
      <w:r w:rsidRPr="00853DCC">
        <w:rPr>
          <w:rtl/>
        </w:rPr>
        <w:t xml:space="preserve"> سوسیالیست‌ها پیوسته</w:t>
      </w:r>
      <w:r w:rsidR="007B4087">
        <w:rPr>
          <w:rtl/>
        </w:rPr>
        <w:t xml:space="preserve">، </w:t>
      </w:r>
      <w:r w:rsidRPr="00853DCC">
        <w:rPr>
          <w:rtl/>
        </w:rPr>
        <w:t>در نهایت می‌نویسد: «و همین جوری‌ها بود که آن جوانک مذهبی از خانواده گریخته و از بلبشوی ناشی از جنگ و آن سیاست بازی‌ها سر سالم بدر برده</w:t>
      </w:r>
      <w:r w:rsidR="007B4087">
        <w:rPr>
          <w:rtl/>
        </w:rPr>
        <w:t xml:space="preserve">، </w:t>
      </w:r>
      <w:r w:rsidRPr="00853DCC">
        <w:rPr>
          <w:rtl/>
        </w:rPr>
        <w:t>متوجه تضاد اصلی بنیادهای سنتی اجتماعی ایرانی‌ها با آنچه به اسم تحول و ترقی و در واقع دنباله روی سیاسی و اقتصادی از فرنگ و امریکا دارد</w:t>
      </w:r>
      <w:r w:rsidR="007B4087">
        <w:rPr>
          <w:rFonts w:hint="cs"/>
          <w:rtl/>
        </w:rPr>
        <w:t xml:space="preserve">، </w:t>
      </w:r>
      <w:r w:rsidRPr="00853DCC">
        <w:rPr>
          <w:rtl/>
        </w:rPr>
        <w:t>مملکت را به سمت مستعمره بودن می‌برد و بدلش</w:t>
      </w:r>
      <w:r w:rsidR="00060C89">
        <w:rPr>
          <w:rtl/>
        </w:rPr>
        <w:t xml:space="preserve"> می‌کند </w:t>
      </w:r>
      <w:r w:rsidRPr="00853DCC">
        <w:rPr>
          <w:rtl/>
        </w:rPr>
        <w:t>به مصرف کنند</w:t>
      </w:r>
      <w:r w:rsidR="00C427E4" w:rsidRPr="00853DCC">
        <w:rPr>
          <w:rFonts w:hint="cs"/>
          <w:rtl/>
        </w:rPr>
        <w:t>ۀ</w:t>
      </w:r>
      <w:r w:rsidRPr="00853DCC">
        <w:rPr>
          <w:rtl/>
        </w:rPr>
        <w:t xml:space="preserve"> تنهای کمپانی‌ها و </w:t>
      </w:r>
      <w:r w:rsidR="00E42D57" w:rsidRPr="00853DCC">
        <w:rPr>
          <w:rFonts w:hint="cs"/>
          <w:rtl/>
        </w:rPr>
        <w:t>چ</w:t>
      </w:r>
      <w:r w:rsidRPr="00853DCC">
        <w:rPr>
          <w:rtl/>
        </w:rPr>
        <w:t>ه بی‌اراده هم</w:t>
      </w:r>
      <w:r w:rsidR="007B4087">
        <w:rPr>
          <w:rtl/>
        </w:rPr>
        <w:t xml:space="preserve">. </w:t>
      </w:r>
      <w:r w:rsidRPr="00853DCC">
        <w:rPr>
          <w:rtl/>
        </w:rPr>
        <w:t>و هم</w:t>
      </w:r>
      <w:r w:rsidR="00A6798D">
        <w:rPr>
          <w:rtl/>
        </w:rPr>
        <w:t xml:space="preserve"> این‌ها </w:t>
      </w:r>
      <w:r w:rsidRPr="00853DCC">
        <w:rPr>
          <w:rtl/>
        </w:rPr>
        <w:t>بود که شد محرک غرب‌زدگی»</w:t>
      </w:r>
      <w:r w:rsidR="000D3D28">
        <w:rPr>
          <w:rtl/>
        </w:rPr>
        <w:t>.</w:t>
      </w:r>
      <w:r w:rsidRPr="00014724">
        <w:rPr>
          <w:rStyle w:val="FootnoteReference"/>
          <w:rtl/>
        </w:rPr>
        <w:footnoteReference w:id="2610"/>
      </w:r>
    </w:p>
    <w:p w:rsidR="000631D9" w:rsidRPr="000D3D28" w:rsidRDefault="000631D9" w:rsidP="000D3D28">
      <w:pPr>
        <w:pStyle w:val="a"/>
        <w:rPr>
          <w:spacing w:val="-2"/>
          <w:rtl/>
        </w:rPr>
      </w:pPr>
      <w:r w:rsidRPr="000D3D28">
        <w:rPr>
          <w:spacing w:val="-2"/>
          <w:rtl/>
        </w:rPr>
        <w:t>گفتنی است که کتاب خدمت و خیانت روشنفکران تا زمان مرگ وی ـ جز دو مقاله آن در نشریه جهان نو ـ انتشار نیافت</w:t>
      </w:r>
      <w:r w:rsidR="000D3D28" w:rsidRPr="000D3D28">
        <w:rPr>
          <w:spacing w:val="-2"/>
          <w:rtl/>
        </w:rPr>
        <w:t>.</w:t>
      </w:r>
      <w:r w:rsidRPr="000D3D28">
        <w:rPr>
          <w:rStyle w:val="FootnoteReference"/>
          <w:spacing w:val="-2"/>
          <w:rtl/>
        </w:rPr>
        <w:footnoteReference w:id="2611"/>
      </w:r>
      <w:r w:rsidRPr="000D3D28">
        <w:rPr>
          <w:spacing w:val="-2"/>
          <w:rtl/>
        </w:rPr>
        <w:t xml:space="preserve"> وی در این اثر به وضوح از مشروطه به عنوان نقط</w:t>
      </w:r>
      <w:r w:rsidR="00C427E4" w:rsidRPr="000D3D28">
        <w:rPr>
          <w:spacing w:val="-2"/>
          <w:rtl/>
        </w:rPr>
        <w:t>ۀ</w:t>
      </w:r>
      <w:r w:rsidRPr="000D3D28">
        <w:rPr>
          <w:spacing w:val="-2"/>
          <w:rtl/>
        </w:rPr>
        <w:t xml:space="preserve"> شروع تجدد در ایران انتقاد کرد و بیش از همه به دلیل</w:t>
      </w:r>
      <w:r w:rsidR="008F63F0" w:rsidRPr="000D3D28">
        <w:rPr>
          <w:spacing w:val="-2"/>
          <w:rtl/>
        </w:rPr>
        <w:t xml:space="preserve"> آنکه </w:t>
      </w:r>
      <w:r w:rsidRPr="000D3D28">
        <w:rPr>
          <w:spacing w:val="-2"/>
          <w:rtl/>
        </w:rPr>
        <w:t>حرف اصلی روشنفکری</w:t>
      </w:r>
      <w:r w:rsidR="007B4087" w:rsidRPr="000D3D28">
        <w:rPr>
          <w:rFonts w:hint="cs"/>
          <w:spacing w:val="-2"/>
          <w:rtl/>
        </w:rPr>
        <w:t xml:space="preserve">، </w:t>
      </w:r>
      <w:r w:rsidRPr="000D3D28">
        <w:rPr>
          <w:spacing w:val="-2"/>
          <w:rtl/>
        </w:rPr>
        <w:t>حذف روحانیت از صحنه بود</w:t>
      </w:r>
      <w:r w:rsidR="007B4087" w:rsidRPr="000D3D28">
        <w:rPr>
          <w:spacing w:val="-2"/>
          <w:rtl/>
        </w:rPr>
        <w:t xml:space="preserve">، </w:t>
      </w:r>
      <w:r w:rsidRPr="000D3D28">
        <w:rPr>
          <w:spacing w:val="-2"/>
          <w:rtl/>
        </w:rPr>
        <w:t>نگاه کاملا منفی خود را از حرکت روشنفکری ارائه کرد</w:t>
      </w:r>
      <w:r w:rsidR="007B4087" w:rsidRPr="000D3D28">
        <w:rPr>
          <w:spacing w:val="-2"/>
          <w:rtl/>
        </w:rPr>
        <w:t xml:space="preserve">. </w:t>
      </w:r>
      <w:r w:rsidRPr="000D3D28">
        <w:rPr>
          <w:spacing w:val="-2"/>
          <w:rtl/>
        </w:rPr>
        <w:t>وی نوشت: «با یک نگاه سریع به نهضت روشنفکری مملکت در صد سال اخیر می‌توان دید که مهم</w:t>
      </w:r>
      <w:r w:rsidR="002D23EE" w:rsidRPr="000D3D28">
        <w:rPr>
          <w:rFonts w:hint="cs"/>
          <w:spacing w:val="-2"/>
          <w:rtl/>
        </w:rPr>
        <w:t>‌</w:t>
      </w:r>
      <w:r w:rsidRPr="000D3D28">
        <w:rPr>
          <w:spacing w:val="-2"/>
          <w:rtl/>
        </w:rPr>
        <w:t>ترین دست</w:t>
      </w:r>
      <w:r w:rsidR="00C427E4" w:rsidRPr="000D3D28">
        <w:rPr>
          <w:rFonts w:hint="cs"/>
          <w:spacing w:val="-2"/>
          <w:rtl/>
        </w:rPr>
        <w:t>ۀ</w:t>
      </w:r>
      <w:r w:rsidRPr="000D3D28">
        <w:rPr>
          <w:spacing w:val="-2"/>
          <w:rtl/>
        </w:rPr>
        <w:t xml:space="preserve"> روشنفکری از میرزا</w:t>
      </w:r>
      <w:r w:rsidR="002D23EE" w:rsidRPr="000D3D28">
        <w:rPr>
          <w:spacing w:val="-2"/>
          <w:rtl/>
        </w:rPr>
        <w:t xml:space="preserve"> آقا خان</w:t>
      </w:r>
      <w:r w:rsidRPr="000D3D28">
        <w:rPr>
          <w:spacing w:val="-2"/>
          <w:rtl/>
        </w:rPr>
        <w:t xml:space="preserve"> کرمانی گرفته تا کسروی</w:t>
      </w:r>
      <w:r w:rsidR="007B4087" w:rsidRPr="000D3D28">
        <w:rPr>
          <w:rFonts w:hint="cs"/>
          <w:spacing w:val="-2"/>
          <w:rtl/>
        </w:rPr>
        <w:t xml:space="preserve">، </w:t>
      </w:r>
      <w:r w:rsidRPr="000D3D28">
        <w:rPr>
          <w:spacing w:val="-2"/>
          <w:rtl/>
        </w:rPr>
        <w:t>و از بهائی‌گری گرفته تا حرف و سخن اصلی حزب توده</w:t>
      </w:r>
      <w:r w:rsidR="007B4087" w:rsidRPr="000D3D28">
        <w:rPr>
          <w:spacing w:val="-2"/>
          <w:rtl/>
        </w:rPr>
        <w:t xml:space="preserve">، </w:t>
      </w:r>
      <w:r w:rsidRPr="000D3D28">
        <w:rPr>
          <w:spacing w:val="-2"/>
          <w:rtl/>
        </w:rPr>
        <w:t>قسمت عمد</w:t>
      </w:r>
      <w:r w:rsidR="00C427E4" w:rsidRPr="000D3D28">
        <w:rPr>
          <w:rFonts w:hint="cs"/>
          <w:spacing w:val="-2"/>
          <w:rtl/>
        </w:rPr>
        <w:t>ۀ</w:t>
      </w:r>
      <w:r w:rsidRPr="000D3D28">
        <w:rPr>
          <w:spacing w:val="-2"/>
          <w:rtl/>
        </w:rPr>
        <w:t xml:space="preserve"> متن‌ها در مخالفت با روحانیت است»</w:t>
      </w:r>
      <w:r w:rsidR="000D3D28" w:rsidRPr="000D3D28">
        <w:rPr>
          <w:spacing w:val="-2"/>
          <w:rtl/>
        </w:rPr>
        <w:t>.</w:t>
      </w:r>
      <w:r w:rsidRPr="000D3D28">
        <w:rPr>
          <w:rStyle w:val="FootnoteReference"/>
          <w:spacing w:val="-2"/>
          <w:rtl/>
        </w:rPr>
        <w:footnoteReference w:id="2612"/>
      </w:r>
      <w:r w:rsidRPr="000D3D28">
        <w:rPr>
          <w:spacing w:val="-2"/>
          <w:rtl/>
        </w:rPr>
        <w:t xml:space="preserve"> تحلیل برخی چنان است که جلال از سرخشم نسبت به سکوت روشنفکران نسبت به حرکت 15 خرداد</w:t>
      </w:r>
      <w:r w:rsidR="007B4087" w:rsidRPr="000D3D28">
        <w:rPr>
          <w:rFonts w:hint="cs"/>
          <w:spacing w:val="-2"/>
          <w:rtl/>
        </w:rPr>
        <w:t xml:space="preserve">، </w:t>
      </w:r>
      <w:r w:rsidRPr="000D3D28">
        <w:rPr>
          <w:spacing w:val="-2"/>
          <w:rtl/>
        </w:rPr>
        <w:t>کتاب خدمت و خیانت روشنفکران را نوشت</w:t>
      </w:r>
      <w:r w:rsidR="007B4087" w:rsidRPr="000D3D28">
        <w:rPr>
          <w:spacing w:val="-2"/>
          <w:rtl/>
        </w:rPr>
        <w:t>.</w:t>
      </w:r>
      <w:r w:rsidRPr="000D3D28">
        <w:rPr>
          <w:rStyle w:val="FootnoteReference"/>
          <w:spacing w:val="-2"/>
          <w:rtl/>
        </w:rPr>
        <w:footnoteReference w:id="2613"/>
      </w:r>
      <w:r w:rsidRPr="000D3D28">
        <w:rPr>
          <w:spacing w:val="-2"/>
          <w:rtl/>
        </w:rPr>
        <w:t xml:space="preserve"> با این همه باید توجه داشت که وی از ضرورت اتحاد روحانیت و روشنفکری سخن می‌گفت و پیروزی را در مقطعی می‌دانست که آن دو</w:t>
      </w:r>
      <w:r w:rsidR="007B4087" w:rsidRPr="000D3D28">
        <w:rPr>
          <w:spacing w:val="-2"/>
          <w:rtl/>
        </w:rPr>
        <w:t xml:space="preserve">، </w:t>
      </w:r>
      <w:r w:rsidRPr="000D3D28">
        <w:rPr>
          <w:spacing w:val="-2"/>
          <w:rtl/>
        </w:rPr>
        <w:t>دست در دست یکدیگر گذاشته باشند</w:t>
      </w:r>
      <w:r w:rsidR="000D3D28" w:rsidRPr="000D3D28">
        <w:rPr>
          <w:spacing w:val="-2"/>
          <w:rtl/>
        </w:rPr>
        <w:t>.</w:t>
      </w:r>
      <w:r w:rsidRPr="000D3D28">
        <w:rPr>
          <w:rStyle w:val="FootnoteReference"/>
          <w:spacing w:val="-2"/>
          <w:rtl/>
        </w:rPr>
        <w:footnoteReference w:id="2614"/>
      </w:r>
    </w:p>
    <w:p w:rsidR="000631D9" w:rsidRPr="000D3D28" w:rsidRDefault="000631D9" w:rsidP="001970D5">
      <w:pPr>
        <w:pStyle w:val="a"/>
        <w:rPr>
          <w:spacing w:val="-2"/>
          <w:rtl/>
        </w:rPr>
      </w:pPr>
      <w:r w:rsidRPr="000D3D28">
        <w:rPr>
          <w:spacing w:val="-2"/>
          <w:rtl/>
        </w:rPr>
        <w:t>از این دست نقطه نظرات در این کتاب فراوان است</w:t>
      </w:r>
      <w:r w:rsidR="007B4087" w:rsidRPr="000D3D28">
        <w:rPr>
          <w:spacing w:val="-2"/>
          <w:rtl/>
        </w:rPr>
        <w:t xml:space="preserve">. </w:t>
      </w:r>
      <w:r w:rsidRPr="000D3D28">
        <w:rPr>
          <w:spacing w:val="-2"/>
          <w:rtl/>
        </w:rPr>
        <w:t>در واقع این اثر به عنوان آخرین اثر پرجاذبه و مهم جلال</w:t>
      </w:r>
      <w:r w:rsidR="007B4087" w:rsidRPr="000D3D28">
        <w:rPr>
          <w:spacing w:val="-2"/>
          <w:rtl/>
        </w:rPr>
        <w:t xml:space="preserve">، </w:t>
      </w:r>
      <w:r w:rsidRPr="000D3D28">
        <w:rPr>
          <w:spacing w:val="-2"/>
          <w:rtl/>
        </w:rPr>
        <w:t>دیدگاه‌های وی را در نزدیکی با دین و روحانیت و همزمان مبارزه قاطعش بر ضد روشنفکری منحط و دستگاه فکری شاهنشاهی نشان می‌دهد</w:t>
      </w:r>
      <w:r w:rsidR="007B4087" w:rsidRPr="000D3D28">
        <w:rPr>
          <w:spacing w:val="-2"/>
          <w:rtl/>
        </w:rPr>
        <w:t xml:space="preserve">. </w:t>
      </w:r>
    </w:p>
    <w:p w:rsidR="000631D9" w:rsidRPr="00853DCC" w:rsidRDefault="000631D9" w:rsidP="000D3D28">
      <w:pPr>
        <w:pStyle w:val="a"/>
        <w:rPr>
          <w:rtl/>
        </w:rPr>
      </w:pPr>
      <w:r w:rsidRPr="00853DCC">
        <w:rPr>
          <w:rtl/>
        </w:rPr>
        <w:t>جلال در سال 1346 نیز که مسأله فلسطین اوج گرفت و دولت ایران در کنار اسرائیل بود</w:t>
      </w:r>
      <w:r w:rsidR="007B4087">
        <w:rPr>
          <w:rtl/>
        </w:rPr>
        <w:t xml:space="preserve">، </w:t>
      </w:r>
      <w:r w:rsidRPr="00853DCC">
        <w:rPr>
          <w:rtl/>
        </w:rPr>
        <w:t>ضمن مقاله‌ای به سیاست</w:t>
      </w:r>
      <w:r w:rsidR="002D23EE" w:rsidRPr="00853DCC">
        <w:rPr>
          <w:rFonts w:hint="cs"/>
          <w:rtl/>
        </w:rPr>
        <w:t xml:space="preserve"> </w:t>
      </w:r>
      <w:r w:rsidRPr="00853DCC">
        <w:rPr>
          <w:rtl/>
        </w:rPr>
        <w:t>دولت حمله کرد</w:t>
      </w:r>
      <w:r w:rsidR="007B4087">
        <w:rPr>
          <w:rtl/>
        </w:rPr>
        <w:t xml:space="preserve">. </w:t>
      </w:r>
      <w:r w:rsidRPr="00853DCC">
        <w:rPr>
          <w:rtl/>
        </w:rPr>
        <w:t>این حس او در دفاع از اعراب و انتقاد تندش از سیاست خارجی رژیم ایران</w:t>
      </w:r>
      <w:r w:rsidR="007B4087">
        <w:rPr>
          <w:rtl/>
        </w:rPr>
        <w:t xml:space="preserve">، </w:t>
      </w:r>
      <w:r w:rsidRPr="00853DCC">
        <w:rPr>
          <w:rtl/>
        </w:rPr>
        <w:t>طبعا نشأت گرفته از نگرش اسلامی وی بود</w:t>
      </w:r>
      <w:r w:rsidR="007B4087">
        <w:rPr>
          <w:rtl/>
        </w:rPr>
        <w:t xml:space="preserve">. </w:t>
      </w:r>
      <w:r w:rsidRPr="00853DCC">
        <w:rPr>
          <w:rtl/>
        </w:rPr>
        <w:t>ساواک او را احضار کرد</w:t>
      </w:r>
      <w:r w:rsidR="007B4087">
        <w:rPr>
          <w:rtl/>
        </w:rPr>
        <w:t xml:space="preserve">، </w:t>
      </w:r>
      <w:r w:rsidRPr="00853DCC">
        <w:rPr>
          <w:rtl/>
        </w:rPr>
        <w:t>اما جلال سخت بر موضع خود پافشاری نمود</w:t>
      </w:r>
      <w:r w:rsidR="000D3D28">
        <w:rPr>
          <w:rtl/>
        </w:rPr>
        <w:t>.</w:t>
      </w:r>
      <w:r w:rsidRPr="00014724">
        <w:rPr>
          <w:rStyle w:val="FootnoteReference"/>
          <w:rtl/>
        </w:rPr>
        <w:footnoteReference w:id="2615"/>
      </w:r>
      <w:r w:rsidRPr="00853DCC">
        <w:rPr>
          <w:rtl/>
        </w:rPr>
        <w:t xml:space="preserve"> عنوان مقال</w:t>
      </w:r>
      <w:r w:rsidR="00C427E4" w:rsidRPr="00853DCC">
        <w:rPr>
          <w:rtl/>
        </w:rPr>
        <w:t>ۀ</w:t>
      </w:r>
      <w:r w:rsidRPr="00853DCC">
        <w:rPr>
          <w:rtl/>
        </w:rPr>
        <w:t xml:space="preserve"> وی در بار</w:t>
      </w:r>
      <w:r w:rsidR="00C427E4" w:rsidRPr="00853DCC">
        <w:rPr>
          <w:rFonts w:hint="cs"/>
          <w:rtl/>
        </w:rPr>
        <w:t>ۀ</w:t>
      </w:r>
      <w:r w:rsidRPr="00853DCC">
        <w:rPr>
          <w:rtl/>
        </w:rPr>
        <w:t xml:space="preserve"> اسرائیل</w:t>
      </w:r>
      <w:r w:rsidR="007B4087">
        <w:rPr>
          <w:rFonts w:hint="cs"/>
          <w:rtl/>
        </w:rPr>
        <w:t xml:space="preserve">، </w:t>
      </w:r>
      <w:r w:rsidRPr="00853DCC">
        <w:rPr>
          <w:rtl/>
        </w:rPr>
        <w:t>چاقوکشان</w:t>
      </w:r>
      <w:r w:rsidR="00060C89">
        <w:rPr>
          <w:rtl/>
        </w:rPr>
        <w:t xml:space="preserve"> حرف‌های </w:t>
      </w:r>
      <w:r w:rsidRPr="00853DCC">
        <w:rPr>
          <w:rtl/>
        </w:rPr>
        <w:t>خاورمیانه بود</w:t>
      </w:r>
      <w:r w:rsidR="000D3D28">
        <w:rPr>
          <w:rtl/>
        </w:rPr>
        <w:t>.</w:t>
      </w:r>
      <w:r w:rsidRPr="00014724">
        <w:rPr>
          <w:rStyle w:val="FootnoteReference"/>
          <w:rtl/>
        </w:rPr>
        <w:footnoteReference w:id="2616"/>
      </w:r>
      <w:r w:rsidRPr="00853DCC">
        <w:rPr>
          <w:rtl/>
        </w:rPr>
        <w:t xml:space="preserve"> گویا نوشته ترجمه‌ گونه دیگری هم از جلال در ارتباط با اسرائیل و علیه آنان با عنوان اسرائیل عامل امپریالیسم چاپ شده است</w:t>
      </w:r>
      <w:r w:rsidR="000D3D28">
        <w:rPr>
          <w:rtl/>
        </w:rPr>
        <w:t>.</w:t>
      </w:r>
      <w:r w:rsidRPr="00014724">
        <w:rPr>
          <w:rStyle w:val="FootnoteReference"/>
          <w:rtl/>
        </w:rPr>
        <w:footnoteReference w:id="2617"/>
      </w:r>
      <w:r w:rsidRPr="00853DCC">
        <w:rPr>
          <w:rtl/>
        </w:rPr>
        <w:t xml:space="preserve"> گفتنی است که وی در این باره با خلیل ملکی که ارادت هم به او داشت</w:t>
      </w:r>
      <w:r w:rsidR="007B4087">
        <w:rPr>
          <w:rtl/>
        </w:rPr>
        <w:t xml:space="preserve">، </w:t>
      </w:r>
      <w:r w:rsidRPr="00853DCC">
        <w:rPr>
          <w:rtl/>
        </w:rPr>
        <w:t>به دلیل حمایتش از اسرائیل مخالفت داشت</w:t>
      </w:r>
      <w:r w:rsidR="007B4087">
        <w:rPr>
          <w:rtl/>
        </w:rPr>
        <w:t xml:space="preserve">. </w:t>
      </w:r>
      <w:r w:rsidRPr="00853DCC">
        <w:rPr>
          <w:rtl/>
        </w:rPr>
        <w:t>گذشت که ساواک از وی</w:t>
      </w:r>
      <w:r w:rsidR="00FF522A">
        <w:rPr>
          <w:rtl/>
        </w:rPr>
        <w:t xml:space="preserve"> نام‌های </w:t>
      </w:r>
      <w:r w:rsidRPr="00853DCC">
        <w:rPr>
          <w:rtl/>
        </w:rPr>
        <w:t>به دست آورد که آن را برای امام خمینی نوشته بود؛</w:t>
      </w:r>
      <w:r w:rsidRPr="00014724">
        <w:rPr>
          <w:rStyle w:val="FootnoteReference"/>
          <w:rtl/>
        </w:rPr>
        <w:footnoteReference w:id="2618"/>
      </w:r>
      <w:r w:rsidRPr="00853DCC">
        <w:rPr>
          <w:rtl/>
        </w:rPr>
        <w:t xml:space="preserve"> از نجف نیز برای وی کتاب حکومت اسلامی ارسال شده بود</w:t>
      </w:r>
      <w:r w:rsidR="007B4087">
        <w:rPr>
          <w:rtl/>
        </w:rPr>
        <w:t>.</w:t>
      </w:r>
      <w:r w:rsidRPr="00014724">
        <w:rPr>
          <w:rStyle w:val="FootnoteReference"/>
          <w:rtl/>
        </w:rPr>
        <w:footnoteReference w:id="2619"/>
      </w:r>
    </w:p>
    <w:p w:rsidR="000631D9" w:rsidRPr="00853DCC" w:rsidRDefault="000631D9" w:rsidP="001970D5">
      <w:pPr>
        <w:pStyle w:val="a"/>
        <w:rPr>
          <w:rtl/>
        </w:rPr>
      </w:pPr>
      <w:r w:rsidRPr="00853DCC">
        <w:rPr>
          <w:rtl/>
        </w:rPr>
        <w:t>روشنفکری چون جلال</w:t>
      </w:r>
      <w:r w:rsidR="007B4087">
        <w:rPr>
          <w:rtl/>
        </w:rPr>
        <w:t xml:space="preserve">، </w:t>
      </w:r>
      <w:r w:rsidRPr="00853DCC">
        <w:rPr>
          <w:rtl/>
        </w:rPr>
        <w:t>با این حساسیت‌های فکری</w:t>
      </w:r>
      <w:r w:rsidR="007B4087">
        <w:rPr>
          <w:rtl/>
        </w:rPr>
        <w:t xml:space="preserve">، </w:t>
      </w:r>
      <w:r w:rsidRPr="00853DCC">
        <w:rPr>
          <w:rtl/>
        </w:rPr>
        <w:t>با توجه به تأثیر عمیقی که در نهضت روشنفکری ایران به لحاظ کمی و کیفی داشت</w:t>
      </w:r>
      <w:r w:rsidR="007B4087">
        <w:rPr>
          <w:rtl/>
        </w:rPr>
        <w:t xml:space="preserve">، </w:t>
      </w:r>
      <w:r w:rsidRPr="00853DCC">
        <w:rPr>
          <w:rtl/>
        </w:rPr>
        <w:t xml:space="preserve">می‌توانست مسیر آن را در این کشور به چالش جدی برای درک ملایم‌تری از دین </w:t>
      </w:r>
      <w:r w:rsidR="00C47A4C" w:rsidRPr="00853DCC">
        <w:rPr>
          <w:rFonts w:hint="cs"/>
          <w:rtl/>
        </w:rPr>
        <w:t>و</w:t>
      </w:r>
      <w:r w:rsidRPr="00853DCC">
        <w:rPr>
          <w:rtl/>
        </w:rPr>
        <w:t xml:space="preserve"> دینداری وادار کند</w:t>
      </w:r>
      <w:r w:rsidR="007B4087">
        <w:rPr>
          <w:rtl/>
        </w:rPr>
        <w:t xml:space="preserve">. </w:t>
      </w:r>
      <w:r w:rsidRPr="00853DCC">
        <w:rPr>
          <w:rtl/>
        </w:rPr>
        <w:t>براهنی در مقدم</w:t>
      </w:r>
      <w:r w:rsidR="00C427E4" w:rsidRPr="00853DCC">
        <w:rPr>
          <w:rtl/>
        </w:rPr>
        <w:t>ۀ</w:t>
      </w:r>
      <w:r w:rsidRPr="00853DCC">
        <w:rPr>
          <w:rtl/>
        </w:rPr>
        <w:t xml:space="preserve"> تاریخ مذکر نوشت:</w:t>
      </w:r>
      <w:r w:rsidR="000D3D28">
        <w:rPr>
          <w:rFonts w:hint="cs"/>
          <w:rtl/>
        </w:rPr>
        <w:t xml:space="preserve"> </w:t>
      </w:r>
      <w:r w:rsidRPr="00853DCC">
        <w:rPr>
          <w:rtl/>
        </w:rPr>
        <w:t>‌«به طور کلی از سال 40 تا 57 روشنفکری که بیشترین تأثیر را بر روی تفکر اجتماعی فلسفی تحصیل کرده‌ها</w:t>
      </w:r>
      <w:r w:rsidR="00C47A4C" w:rsidRPr="00853DCC">
        <w:rPr>
          <w:rFonts w:hint="cs"/>
          <w:rtl/>
        </w:rPr>
        <w:t>ی</w:t>
      </w:r>
      <w:r w:rsidRPr="00853DCC">
        <w:rPr>
          <w:rtl/>
        </w:rPr>
        <w:t xml:space="preserve"> ما گذاشت</w:t>
      </w:r>
      <w:r w:rsidR="007B4087">
        <w:rPr>
          <w:rFonts w:hint="cs"/>
          <w:rtl/>
        </w:rPr>
        <w:t xml:space="preserve">، </w:t>
      </w:r>
      <w:r w:rsidRPr="00853DCC">
        <w:rPr>
          <w:rtl/>
        </w:rPr>
        <w:t>جلال آل احمد بود</w:t>
      </w:r>
      <w:r w:rsidR="007B4087">
        <w:rPr>
          <w:rtl/>
        </w:rPr>
        <w:t xml:space="preserve">. </w:t>
      </w:r>
      <w:r w:rsidRPr="00853DCC">
        <w:rPr>
          <w:rtl/>
        </w:rPr>
        <w:t>تأثیر حرکت فکری جلال بر این کتاب (تاریخ مذکر) هم به علت زمینه‌های تاریخی ـ اجتماعی مشترک روشنفکران</w:t>
      </w:r>
      <w:r w:rsidR="007B4087">
        <w:rPr>
          <w:rFonts w:hint="cs"/>
          <w:rtl/>
        </w:rPr>
        <w:t xml:space="preserve">، </w:t>
      </w:r>
      <w:r w:rsidRPr="00853DCC">
        <w:rPr>
          <w:rtl/>
        </w:rPr>
        <w:t>و هم به علت نزدیکی خود من به جلال امری بدیهی است</w:t>
      </w:r>
      <w:r w:rsidR="002D480F">
        <w:rPr>
          <w:rtl/>
        </w:rPr>
        <w:t>...</w:t>
      </w:r>
      <w:r w:rsidR="007B4087">
        <w:rPr>
          <w:rtl/>
        </w:rPr>
        <w:t xml:space="preserve"> </w:t>
      </w:r>
      <w:r w:rsidRPr="00853DCC">
        <w:rPr>
          <w:rtl/>
        </w:rPr>
        <w:t>نه من و نه هیچ نویسند</w:t>
      </w:r>
      <w:r w:rsidR="00C427E4" w:rsidRPr="00853DCC">
        <w:rPr>
          <w:rtl/>
        </w:rPr>
        <w:t>ۀ</w:t>
      </w:r>
      <w:r w:rsidRPr="00853DCC">
        <w:rPr>
          <w:rtl/>
        </w:rPr>
        <w:t xml:space="preserve"> دیگر نسل من</w:t>
      </w:r>
      <w:r w:rsidR="007B4087">
        <w:rPr>
          <w:rtl/>
        </w:rPr>
        <w:t xml:space="preserve">، </w:t>
      </w:r>
      <w:r w:rsidRPr="00853DCC">
        <w:rPr>
          <w:rtl/>
        </w:rPr>
        <w:t>نمی‌توانیم اثرتلنگری را که غرب‌زدگی جلال به ذهنیت ما زده نادیده بگیریم</w:t>
      </w:r>
      <w:r w:rsidR="00AB6042">
        <w:rPr>
          <w:rtl/>
        </w:rPr>
        <w:t>.</w:t>
      </w:r>
      <w:r w:rsidRPr="00853DCC">
        <w:rPr>
          <w:rtl/>
        </w:rPr>
        <w:t>»</w:t>
      </w:r>
      <w:r w:rsidRPr="00014724">
        <w:rPr>
          <w:rStyle w:val="FootnoteReference"/>
          <w:rtl/>
        </w:rPr>
        <w:footnoteReference w:id="2620"/>
      </w:r>
      <w:r w:rsidRPr="00853DCC">
        <w:rPr>
          <w:rtl/>
        </w:rPr>
        <w:t xml:space="preserve"> پرویز پویان هم نوشت: «از 28 مرداد 1332 به این طرف</w:t>
      </w:r>
      <w:r w:rsidR="007B4087">
        <w:rPr>
          <w:rtl/>
        </w:rPr>
        <w:t xml:space="preserve">، </w:t>
      </w:r>
      <w:r w:rsidRPr="00853DCC">
        <w:rPr>
          <w:rtl/>
        </w:rPr>
        <w:t>هیچ ادیبی را سراغ نداریم که به انداز</w:t>
      </w:r>
      <w:r w:rsidR="00C427E4" w:rsidRPr="00853DCC">
        <w:rPr>
          <w:rtl/>
        </w:rPr>
        <w:t>ۀ</w:t>
      </w:r>
      <w:r w:rsidRPr="00853DCC">
        <w:rPr>
          <w:rtl/>
        </w:rPr>
        <w:t xml:space="preserve"> جلال آل احمد با استقبال روشنفکران ایران رو به رو شده باشد»</w:t>
      </w:r>
      <w:r w:rsidR="00AB6042">
        <w:rPr>
          <w:rtl/>
        </w:rPr>
        <w:t>.</w:t>
      </w:r>
      <w:r w:rsidRPr="00014724">
        <w:rPr>
          <w:rStyle w:val="FootnoteReference"/>
          <w:rtl/>
        </w:rPr>
        <w:footnoteReference w:id="2621"/>
      </w:r>
    </w:p>
    <w:p w:rsidR="000631D9" w:rsidRPr="00AB6042" w:rsidRDefault="000631D9" w:rsidP="001970D5">
      <w:pPr>
        <w:pStyle w:val="a"/>
        <w:rPr>
          <w:spacing w:val="-2"/>
          <w:rtl/>
        </w:rPr>
      </w:pPr>
      <w:r w:rsidRPr="00AB6042">
        <w:rPr>
          <w:spacing w:val="-2"/>
          <w:rtl/>
        </w:rPr>
        <w:t>نمونه دیگر در این حوزه</w:t>
      </w:r>
      <w:r w:rsidR="007B4087" w:rsidRPr="00AB6042">
        <w:rPr>
          <w:spacing w:val="-2"/>
          <w:rtl/>
        </w:rPr>
        <w:t xml:space="preserve">، </w:t>
      </w:r>
      <w:r w:rsidR="000A0A8B" w:rsidRPr="00AB6042">
        <w:rPr>
          <w:rStyle w:val="Char3"/>
          <w:rFonts w:hint="cs"/>
          <w:spacing w:val="-2"/>
          <w:rtl/>
        </w:rPr>
        <w:t xml:space="preserve">دکتر </w:t>
      </w:r>
      <w:r w:rsidRPr="00AB6042">
        <w:rPr>
          <w:rStyle w:val="Char3"/>
          <w:spacing w:val="-2"/>
          <w:rtl/>
        </w:rPr>
        <w:t>اسدالله مبشری</w:t>
      </w:r>
      <w:r w:rsidRPr="00AB6042">
        <w:rPr>
          <w:spacing w:val="-2"/>
          <w:rtl/>
        </w:rPr>
        <w:t xml:space="preserve"> (م</w:t>
      </w:r>
      <w:r w:rsidR="00C47A4C" w:rsidRPr="00AB6042">
        <w:rPr>
          <w:rFonts w:hint="cs"/>
          <w:spacing w:val="-2"/>
          <w:rtl/>
        </w:rPr>
        <w:t>:</w:t>
      </w:r>
      <w:r w:rsidRPr="00AB6042">
        <w:rPr>
          <w:spacing w:val="-2"/>
          <w:rtl/>
        </w:rPr>
        <w:t xml:space="preserve"> 21 مهر 1369) بود که وی نیز سابق</w:t>
      </w:r>
      <w:r w:rsidR="00C427E4" w:rsidRPr="00AB6042">
        <w:rPr>
          <w:spacing w:val="-2"/>
          <w:rtl/>
        </w:rPr>
        <w:t>ۀ</w:t>
      </w:r>
      <w:r w:rsidRPr="00AB6042">
        <w:rPr>
          <w:spacing w:val="-2"/>
          <w:rtl/>
        </w:rPr>
        <w:t xml:space="preserve"> عضویت در حزب توده داشت و در سال 1326 از آن جدا شده همراه با عده‌ای از دوستانش نشری</w:t>
      </w:r>
      <w:r w:rsidR="00C427E4" w:rsidRPr="00AB6042">
        <w:rPr>
          <w:spacing w:val="-2"/>
          <w:rtl/>
        </w:rPr>
        <w:t>ۀ</w:t>
      </w:r>
      <w:r w:rsidRPr="00AB6042">
        <w:rPr>
          <w:spacing w:val="-2"/>
          <w:rtl/>
        </w:rPr>
        <w:t xml:space="preserve"> شرق میانه را منتشر کرد</w:t>
      </w:r>
      <w:r w:rsidR="007B4087" w:rsidRPr="00AB6042">
        <w:rPr>
          <w:spacing w:val="-2"/>
          <w:rtl/>
        </w:rPr>
        <w:t xml:space="preserve">. </w:t>
      </w:r>
      <w:r w:rsidRPr="00AB6042">
        <w:rPr>
          <w:spacing w:val="-2"/>
          <w:rtl/>
        </w:rPr>
        <w:t>او از همراهان</w:t>
      </w:r>
      <w:r w:rsidR="007B4087" w:rsidRPr="00AB6042">
        <w:rPr>
          <w:spacing w:val="-2"/>
          <w:rtl/>
        </w:rPr>
        <w:t xml:space="preserve"> </w:t>
      </w:r>
      <w:r w:rsidRPr="00AB6042">
        <w:rPr>
          <w:spacing w:val="-2"/>
          <w:rtl/>
        </w:rPr>
        <w:t>دکتر مصدق شد و در بخش پایانی عمرش به ترجمه متون اسلا</w:t>
      </w:r>
      <w:r w:rsidR="00C47A4C" w:rsidRPr="00AB6042">
        <w:rPr>
          <w:spacing w:val="-2"/>
          <w:rtl/>
        </w:rPr>
        <w:t>می از جمله</w:t>
      </w:r>
      <w:r w:rsidR="007B4087" w:rsidRPr="00AB6042">
        <w:rPr>
          <w:rFonts w:hint="cs"/>
          <w:spacing w:val="-2"/>
          <w:rtl/>
        </w:rPr>
        <w:t xml:space="preserve">، </w:t>
      </w:r>
      <w:r w:rsidR="000A0A8B" w:rsidRPr="00AB6042">
        <w:rPr>
          <w:rFonts w:hint="cs"/>
          <w:spacing w:val="-2"/>
          <w:rtl/>
        </w:rPr>
        <w:t>ترجم</w:t>
      </w:r>
      <w:r w:rsidR="00C427E4" w:rsidRPr="00AB6042">
        <w:rPr>
          <w:rFonts w:hint="cs"/>
          <w:spacing w:val="-2"/>
          <w:rtl/>
        </w:rPr>
        <w:t>ۀ</w:t>
      </w:r>
      <w:r w:rsidR="000A0A8B" w:rsidRPr="00AB6042">
        <w:rPr>
          <w:rFonts w:hint="cs"/>
          <w:spacing w:val="-2"/>
          <w:rtl/>
        </w:rPr>
        <w:t xml:space="preserve"> در آستان</w:t>
      </w:r>
      <w:r w:rsidR="00C427E4" w:rsidRPr="00AB6042">
        <w:rPr>
          <w:rFonts w:hint="cs"/>
          <w:spacing w:val="-2"/>
          <w:rtl/>
        </w:rPr>
        <w:t>ۀ</w:t>
      </w:r>
      <w:r w:rsidR="000A0A8B" w:rsidRPr="00AB6042">
        <w:rPr>
          <w:rFonts w:hint="cs"/>
          <w:spacing w:val="-2"/>
          <w:rtl/>
        </w:rPr>
        <w:t xml:space="preserve"> قرآن رژی بلاشر</w:t>
      </w:r>
      <w:r w:rsidR="007B4087" w:rsidRPr="00AB6042">
        <w:rPr>
          <w:rFonts w:hint="cs"/>
          <w:spacing w:val="-2"/>
          <w:rtl/>
        </w:rPr>
        <w:t xml:space="preserve">، </w:t>
      </w:r>
      <w:r w:rsidR="00C47A4C" w:rsidRPr="00AB6042">
        <w:rPr>
          <w:spacing w:val="-2"/>
          <w:rtl/>
        </w:rPr>
        <w:t>ترجم</w:t>
      </w:r>
      <w:r w:rsidR="00C427E4" w:rsidRPr="00AB6042">
        <w:rPr>
          <w:spacing w:val="-2"/>
          <w:rtl/>
        </w:rPr>
        <w:t>ۀ</w:t>
      </w:r>
      <w:r w:rsidR="00AB6042" w:rsidRPr="00AB6042">
        <w:rPr>
          <w:spacing w:val="-2"/>
          <w:rtl/>
        </w:rPr>
        <w:t xml:space="preserve"> وصیت</w:t>
      </w:r>
      <w:r w:rsidR="00AB6042" w:rsidRPr="00AB6042">
        <w:rPr>
          <w:rFonts w:hint="cs"/>
          <w:spacing w:val="-2"/>
          <w:rtl/>
        </w:rPr>
        <w:t>‌</w:t>
      </w:r>
      <w:r w:rsidR="00C47A4C" w:rsidRPr="00AB6042">
        <w:rPr>
          <w:spacing w:val="-2"/>
          <w:rtl/>
        </w:rPr>
        <w:t>نام</w:t>
      </w:r>
      <w:r w:rsidR="00C427E4" w:rsidRPr="00AB6042">
        <w:rPr>
          <w:spacing w:val="-2"/>
          <w:rtl/>
        </w:rPr>
        <w:t>ۀ</w:t>
      </w:r>
      <w:r w:rsidR="00C47A4C" w:rsidRPr="00AB6042">
        <w:rPr>
          <w:spacing w:val="-2"/>
          <w:rtl/>
        </w:rPr>
        <w:t xml:space="preserve"> سید </w:t>
      </w:r>
      <w:r w:rsidRPr="00AB6042">
        <w:rPr>
          <w:spacing w:val="-2"/>
          <w:rtl/>
        </w:rPr>
        <w:t>بن طاوس با عنوان فانوس</w:t>
      </w:r>
      <w:r w:rsidR="007B4087" w:rsidRPr="00AB6042">
        <w:rPr>
          <w:spacing w:val="-2"/>
          <w:rtl/>
        </w:rPr>
        <w:t xml:space="preserve">، </w:t>
      </w:r>
      <w:r w:rsidRPr="00AB6042">
        <w:rPr>
          <w:spacing w:val="-2"/>
          <w:rtl/>
        </w:rPr>
        <w:t>ترجم</w:t>
      </w:r>
      <w:r w:rsidR="00C427E4" w:rsidRPr="00AB6042">
        <w:rPr>
          <w:spacing w:val="-2"/>
          <w:rtl/>
        </w:rPr>
        <w:t>ۀ</w:t>
      </w:r>
      <w:r w:rsidRPr="00AB6042">
        <w:rPr>
          <w:spacing w:val="-2"/>
          <w:rtl/>
        </w:rPr>
        <w:t xml:space="preserve"> صحیف</w:t>
      </w:r>
      <w:r w:rsidR="00C427E4" w:rsidRPr="00AB6042">
        <w:rPr>
          <w:rFonts w:hint="cs"/>
          <w:spacing w:val="-2"/>
          <w:rtl/>
        </w:rPr>
        <w:t>ۀ</w:t>
      </w:r>
      <w:r w:rsidRPr="00AB6042">
        <w:rPr>
          <w:spacing w:val="-2"/>
          <w:rtl/>
        </w:rPr>
        <w:t xml:space="preserve"> سجادیه</w:t>
      </w:r>
      <w:r w:rsidR="007B4087" w:rsidRPr="00AB6042">
        <w:rPr>
          <w:spacing w:val="-2"/>
          <w:rtl/>
        </w:rPr>
        <w:t xml:space="preserve">، </w:t>
      </w:r>
      <w:r w:rsidRPr="00AB6042">
        <w:rPr>
          <w:spacing w:val="-2"/>
          <w:rtl/>
        </w:rPr>
        <w:t>ترجم</w:t>
      </w:r>
      <w:r w:rsidR="00C427E4" w:rsidRPr="00AB6042">
        <w:rPr>
          <w:spacing w:val="-2"/>
          <w:rtl/>
        </w:rPr>
        <w:t>ۀ</w:t>
      </w:r>
      <w:r w:rsidRPr="00AB6042">
        <w:rPr>
          <w:spacing w:val="-2"/>
          <w:rtl/>
        </w:rPr>
        <w:t xml:space="preserve"> نهج البلاغه و آثاری دربار</w:t>
      </w:r>
      <w:r w:rsidR="00C427E4" w:rsidRPr="00AB6042">
        <w:rPr>
          <w:spacing w:val="-2"/>
          <w:rtl/>
        </w:rPr>
        <w:t>ۀ</w:t>
      </w:r>
      <w:r w:rsidRPr="00AB6042">
        <w:rPr>
          <w:spacing w:val="-2"/>
          <w:rtl/>
        </w:rPr>
        <w:t xml:space="preserve"> ائمه اطهار روی آورد</w:t>
      </w:r>
      <w:r w:rsidR="007B4087" w:rsidRPr="00AB6042">
        <w:rPr>
          <w:spacing w:val="-2"/>
          <w:rtl/>
        </w:rPr>
        <w:t xml:space="preserve">. </w:t>
      </w:r>
      <w:r w:rsidRPr="00AB6042">
        <w:rPr>
          <w:spacing w:val="-2"/>
          <w:rtl/>
        </w:rPr>
        <w:t>وی در دولت بازرگان وزیر دادگستری بود</w:t>
      </w:r>
      <w:r w:rsidR="00AB6042" w:rsidRPr="00AB6042">
        <w:rPr>
          <w:spacing w:val="-2"/>
          <w:rtl/>
        </w:rPr>
        <w:t>.</w:t>
      </w:r>
      <w:r w:rsidRPr="00AB6042">
        <w:rPr>
          <w:rStyle w:val="FootnoteReference"/>
          <w:spacing w:val="-2"/>
          <w:rtl/>
        </w:rPr>
        <w:footnoteReference w:id="2622"/>
      </w:r>
    </w:p>
    <w:p w:rsidR="000631D9" w:rsidRPr="00853DCC" w:rsidRDefault="000631D9" w:rsidP="00AB6042">
      <w:pPr>
        <w:pStyle w:val="a7"/>
        <w:rPr>
          <w:rtl/>
        </w:rPr>
      </w:pPr>
      <w:bookmarkStart w:id="229" w:name="_Toc417388708"/>
      <w:bookmarkStart w:id="230" w:name="_Toc438994390"/>
      <w:r w:rsidRPr="00853DCC">
        <w:rPr>
          <w:rtl/>
        </w:rPr>
        <w:t xml:space="preserve">4ـ </w:t>
      </w:r>
      <w:r w:rsidRPr="00AB6042">
        <w:rPr>
          <w:rtl/>
        </w:rPr>
        <w:t>احمد</w:t>
      </w:r>
      <w:r w:rsidRPr="00853DCC">
        <w:rPr>
          <w:rtl/>
        </w:rPr>
        <w:t xml:space="preserve"> فردید</w:t>
      </w:r>
      <w:bookmarkEnd w:id="229"/>
      <w:bookmarkEnd w:id="230"/>
    </w:p>
    <w:p w:rsidR="000631D9" w:rsidRPr="00853DCC" w:rsidRDefault="000631D9" w:rsidP="001970D5">
      <w:pPr>
        <w:pStyle w:val="a"/>
        <w:rPr>
          <w:rtl/>
        </w:rPr>
      </w:pPr>
      <w:r w:rsidRPr="00853DCC">
        <w:rPr>
          <w:rtl/>
        </w:rPr>
        <w:t>چندین نفر دیگر را که وابسته به همین نحل</w:t>
      </w:r>
      <w:r w:rsidR="00C427E4" w:rsidRPr="00853DCC">
        <w:rPr>
          <w:rtl/>
        </w:rPr>
        <w:t>ۀ</w:t>
      </w:r>
      <w:r w:rsidRPr="00853DCC">
        <w:rPr>
          <w:rtl/>
        </w:rPr>
        <w:t xml:space="preserve"> فکری هستند و عمدتا</w:t>
      </w:r>
      <w:r w:rsidR="000A0A8B" w:rsidRPr="00853DCC">
        <w:rPr>
          <w:rFonts w:hint="cs"/>
          <w:rtl/>
        </w:rPr>
        <w:t>ً</w:t>
      </w:r>
      <w:r w:rsidR="000A0A8B" w:rsidRPr="00853DCC">
        <w:rPr>
          <w:rtl/>
        </w:rPr>
        <w:t xml:space="preserve"> در ده</w:t>
      </w:r>
      <w:r w:rsidR="00C427E4" w:rsidRPr="00853DCC">
        <w:rPr>
          <w:rtl/>
        </w:rPr>
        <w:t>ۀ</w:t>
      </w:r>
      <w:r w:rsidR="000A0A8B" w:rsidRPr="00853DCC">
        <w:rPr>
          <w:rtl/>
        </w:rPr>
        <w:t xml:space="preserve"> 40 و</w:t>
      </w:r>
      <w:r w:rsidRPr="00853DCC">
        <w:rPr>
          <w:rtl/>
        </w:rPr>
        <w:t>50</w:t>
      </w:r>
      <w:r w:rsidR="000A0A8B" w:rsidRPr="00853DCC">
        <w:rPr>
          <w:rFonts w:hint="cs"/>
          <w:rtl/>
        </w:rPr>
        <w:t xml:space="preserve"> </w:t>
      </w:r>
      <w:r w:rsidRPr="00853DCC">
        <w:rPr>
          <w:rtl/>
        </w:rPr>
        <w:t xml:space="preserve">زندگی کرده </w:t>
      </w:r>
      <w:r w:rsidR="000A0A8B" w:rsidRPr="00853DCC">
        <w:rPr>
          <w:rFonts w:hint="cs"/>
          <w:rtl/>
        </w:rPr>
        <w:t>و</w:t>
      </w:r>
      <w:r w:rsidRPr="00853DCC">
        <w:rPr>
          <w:rtl/>
        </w:rPr>
        <w:t xml:space="preserve"> نوعی اندیشه بازگشت به خویش با</w:t>
      </w:r>
      <w:r w:rsidR="005E4111" w:rsidRPr="00853DCC">
        <w:rPr>
          <w:rFonts w:hint="cs"/>
          <w:rtl/>
        </w:rPr>
        <w:t xml:space="preserve"> </w:t>
      </w:r>
      <w:r w:rsidRPr="00853DCC">
        <w:rPr>
          <w:rtl/>
        </w:rPr>
        <w:t>نگرش ضد غربی را مطرح می‌کردند</w:t>
      </w:r>
      <w:r w:rsidR="007B4087">
        <w:rPr>
          <w:rFonts w:hint="cs"/>
          <w:rtl/>
        </w:rPr>
        <w:t xml:space="preserve">، </w:t>
      </w:r>
      <w:r w:rsidRPr="00853DCC">
        <w:rPr>
          <w:rtl/>
        </w:rPr>
        <w:t>می‌توان یافت</w:t>
      </w:r>
      <w:r w:rsidR="007B4087">
        <w:rPr>
          <w:rtl/>
        </w:rPr>
        <w:t xml:space="preserve">. </w:t>
      </w:r>
      <w:r w:rsidRPr="00853DCC">
        <w:rPr>
          <w:rtl/>
        </w:rPr>
        <w:t>بازگشت به خویش</w:t>
      </w:r>
      <w:r w:rsidR="007B4087">
        <w:rPr>
          <w:rtl/>
        </w:rPr>
        <w:t xml:space="preserve">، </w:t>
      </w:r>
      <w:r w:rsidRPr="00853DCC">
        <w:rPr>
          <w:rtl/>
        </w:rPr>
        <w:t>دست کم در یک نگاه</w:t>
      </w:r>
      <w:r w:rsidR="007B4087">
        <w:rPr>
          <w:rtl/>
        </w:rPr>
        <w:t xml:space="preserve">، </w:t>
      </w:r>
      <w:r w:rsidRPr="00853DCC">
        <w:rPr>
          <w:rtl/>
        </w:rPr>
        <w:t>گفتمان حاکم بر بخش زیادی از ا</w:t>
      </w:r>
      <w:r w:rsidR="005E4111" w:rsidRPr="00853DCC">
        <w:rPr>
          <w:rtl/>
        </w:rPr>
        <w:t>ین دست اندیشمندان ایرانی و جهان</w:t>
      </w:r>
      <w:r w:rsidRPr="00853DCC">
        <w:rPr>
          <w:rtl/>
        </w:rPr>
        <w:t xml:space="preserve"> سومی سنت‌گراست</w:t>
      </w:r>
      <w:r w:rsidRPr="00014724">
        <w:rPr>
          <w:rStyle w:val="FootnoteReference"/>
          <w:rtl/>
        </w:rPr>
        <w:footnoteReference w:id="2623"/>
      </w:r>
      <w:r w:rsidRPr="00853DCC">
        <w:rPr>
          <w:rtl/>
        </w:rPr>
        <w:t xml:space="preserve"> و حتی اگر مقصود آنان از «خویش» چیز دیگری بود</w:t>
      </w:r>
      <w:r w:rsidR="007B4087">
        <w:rPr>
          <w:rtl/>
        </w:rPr>
        <w:t xml:space="preserve">، </w:t>
      </w:r>
      <w:r w:rsidRPr="00853DCC">
        <w:rPr>
          <w:rtl/>
        </w:rPr>
        <w:t>در حوز</w:t>
      </w:r>
      <w:r w:rsidR="00C427E4" w:rsidRPr="00853DCC">
        <w:rPr>
          <w:rtl/>
        </w:rPr>
        <w:t>ۀ</w:t>
      </w:r>
      <w:r w:rsidRPr="00853DCC">
        <w:rPr>
          <w:rtl/>
        </w:rPr>
        <w:t xml:space="preserve"> ایران بر افکار دینی ـ سنتی منطبق می‌شد</w:t>
      </w:r>
      <w:r w:rsidR="007B4087">
        <w:rPr>
          <w:rtl/>
        </w:rPr>
        <w:t xml:space="preserve">. </w:t>
      </w:r>
    </w:p>
    <w:p w:rsidR="000631D9" w:rsidRPr="00853DCC" w:rsidRDefault="000631D9" w:rsidP="001970D5">
      <w:pPr>
        <w:pStyle w:val="a"/>
        <w:rPr>
          <w:rtl/>
        </w:rPr>
      </w:pPr>
      <w:r w:rsidRPr="00853DCC">
        <w:rPr>
          <w:rtl/>
        </w:rPr>
        <w:t>بدون تردید باید نام فردید پیش از جلال یاد می‌شد؛ زیرا اندیش</w:t>
      </w:r>
      <w:r w:rsidR="00C427E4" w:rsidRPr="00853DCC">
        <w:rPr>
          <w:rFonts w:hint="cs"/>
          <w:rtl/>
        </w:rPr>
        <w:t>ۀ</w:t>
      </w:r>
      <w:r w:rsidRPr="00853DCC">
        <w:rPr>
          <w:rtl/>
        </w:rPr>
        <w:t xml:space="preserve"> جلال در باب غرب‌زدگی نیز برگرفته از فردید است</w:t>
      </w:r>
      <w:r w:rsidR="007B4087">
        <w:rPr>
          <w:rtl/>
        </w:rPr>
        <w:t xml:space="preserve">. </w:t>
      </w:r>
      <w:r w:rsidRPr="00853DCC">
        <w:rPr>
          <w:rtl/>
        </w:rPr>
        <w:t>احمد فردید (1289ـ 1373) تحصیل را با آموختن ریاضیات و هندسه قدیم و سپس زبان عربی و فرانسه آغاز نمود؛ مدتی هم شاگردی سید کاظم عصار</w:t>
      </w:r>
      <w:r w:rsidR="007B4087">
        <w:rPr>
          <w:rtl/>
        </w:rPr>
        <w:t xml:space="preserve">، </w:t>
      </w:r>
      <w:r w:rsidRPr="00853DCC">
        <w:rPr>
          <w:rtl/>
        </w:rPr>
        <w:t xml:space="preserve">شریعت سنگلجی و </w:t>
      </w:r>
      <w:r w:rsidR="005E4111" w:rsidRPr="00853DCC">
        <w:rPr>
          <w:rFonts w:hint="cs"/>
          <w:rtl/>
        </w:rPr>
        <w:t xml:space="preserve">فرید </w:t>
      </w:r>
      <w:r w:rsidRPr="00853DCC">
        <w:rPr>
          <w:rtl/>
        </w:rPr>
        <w:t>تنکابنی را کرد و سپس در دانشگاه تهران فلسفه خواند و نخستین نوشته‌هایش را در سال 1324 در مجل</w:t>
      </w:r>
      <w:r w:rsidR="00C427E4" w:rsidRPr="00853DCC">
        <w:rPr>
          <w:rFonts w:hint="cs"/>
          <w:rtl/>
        </w:rPr>
        <w:t>ۀ</w:t>
      </w:r>
      <w:r w:rsidRPr="00853DCC">
        <w:rPr>
          <w:rtl/>
        </w:rPr>
        <w:t xml:space="preserve"> سخن انتشار داد</w:t>
      </w:r>
      <w:r w:rsidR="007B4087">
        <w:rPr>
          <w:rtl/>
        </w:rPr>
        <w:t xml:space="preserve">. </w:t>
      </w:r>
      <w:r w:rsidRPr="00853DCC">
        <w:rPr>
          <w:rtl/>
        </w:rPr>
        <w:t>وی که مدتی شیفت</w:t>
      </w:r>
      <w:r w:rsidR="00C427E4" w:rsidRPr="00853DCC">
        <w:rPr>
          <w:rFonts w:hint="cs"/>
          <w:rtl/>
        </w:rPr>
        <w:t>ۀ</w:t>
      </w:r>
      <w:r w:rsidRPr="00853DCC">
        <w:rPr>
          <w:rtl/>
        </w:rPr>
        <w:t xml:space="preserve"> صادق هدایت شده بود و جلسات فراوان و مکرری با وی داش</w:t>
      </w:r>
      <w:r w:rsidR="005E4111" w:rsidRPr="00853DCC">
        <w:rPr>
          <w:rtl/>
        </w:rPr>
        <w:t>ت</w:t>
      </w:r>
      <w:r w:rsidR="007B4087">
        <w:rPr>
          <w:rtl/>
        </w:rPr>
        <w:t xml:space="preserve">، </w:t>
      </w:r>
      <w:r w:rsidR="005E4111" w:rsidRPr="00853DCC">
        <w:rPr>
          <w:rtl/>
        </w:rPr>
        <w:t>در نهایت از وی برید و به س</w:t>
      </w:r>
      <w:r w:rsidR="005E4111" w:rsidRPr="00853DCC">
        <w:rPr>
          <w:rFonts w:hint="cs"/>
          <w:rtl/>
        </w:rPr>
        <w:t>وی</w:t>
      </w:r>
      <w:r w:rsidRPr="00853DCC">
        <w:rPr>
          <w:rtl/>
        </w:rPr>
        <w:t xml:space="preserve"> فلسف</w:t>
      </w:r>
      <w:r w:rsidR="00C427E4" w:rsidRPr="00853DCC">
        <w:rPr>
          <w:rFonts w:hint="cs"/>
          <w:rtl/>
        </w:rPr>
        <w:t>ۀ</w:t>
      </w:r>
      <w:r w:rsidRPr="00853DCC">
        <w:rPr>
          <w:rtl/>
        </w:rPr>
        <w:t xml:space="preserve"> اسلامی و اشراقی بازگشت و زمانی مقاله‌ای بر ضد هدایت با عنوان «سقوط هدایت در چالهرز ادبیات فرانسه» نوشت</w:t>
      </w:r>
      <w:r w:rsidR="007B4087">
        <w:rPr>
          <w:rtl/>
        </w:rPr>
        <w:t xml:space="preserve">. </w:t>
      </w:r>
      <w:r w:rsidRPr="00853DCC">
        <w:rPr>
          <w:rtl/>
        </w:rPr>
        <w:t>فردید در سال 34 پس از هشت سال اقامت در فرانسه به ایران بازگشت و در سال 38 به همکاری با جامعه معلمان ایران پرداخت و همانجا بود که روی جلال</w:t>
      </w:r>
      <w:r w:rsidR="005E4111" w:rsidRPr="00853DCC">
        <w:rPr>
          <w:rtl/>
        </w:rPr>
        <w:t xml:space="preserve"> تأثیر گذاشت و به دنبال آن</w:t>
      </w:r>
      <w:r w:rsidR="007B4087">
        <w:rPr>
          <w:rFonts w:hint="cs"/>
          <w:rtl/>
        </w:rPr>
        <w:t xml:space="preserve">، </w:t>
      </w:r>
      <w:r w:rsidR="005E4111" w:rsidRPr="00853DCC">
        <w:rPr>
          <w:rtl/>
        </w:rPr>
        <w:t xml:space="preserve">بحث </w:t>
      </w:r>
      <w:r w:rsidRPr="00853DCC">
        <w:rPr>
          <w:rtl/>
        </w:rPr>
        <w:t>غربزدگی توسط جلال عمومی شد</w:t>
      </w:r>
      <w:r w:rsidR="007B4087">
        <w:rPr>
          <w:rtl/>
        </w:rPr>
        <w:t xml:space="preserve">. </w:t>
      </w:r>
      <w:r w:rsidRPr="00853DCC">
        <w:rPr>
          <w:rtl/>
        </w:rPr>
        <w:t>این زمانی بود که وی سخت شیفته تفکر ضد تکنیک هایدگر قرار گرفته و می‌کوشید تا از فلسفه اشراقی و اسلامی</w:t>
      </w:r>
      <w:r w:rsidR="007B4087">
        <w:rPr>
          <w:rtl/>
        </w:rPr>
        <w:t xml:space="preserve">، </w:t>
      </w:r>
      <w:r w:rsidRPr="00853DCC">
        <w:rPr>
          <w:rtl/>
        </w:rPr>
        <w:t>بدیلی برای تفکر الحادی هایدگر ایجاد کند</w:t>
      </w:r>
      <w:r w:rsidR="007B4087">
        <w:rPr>
          <w:rtl/>
        </w:rPr>
        <w:t xml:space="preserve">. </w:t>
      </w:r>
    </w:p>
    <w:p w:rsidR="000631D9" w:rsidRPr="00853DCC" w:rsidRDefault="000631D9" w:rsidP="001970D5">
      <w:pPr>
        <w:pStyle w:val="a"/>
        <w:rPr>
          <w:rtl/>
        </w:rPr>
      </w:pPr>
      <w:r w:rsidRPr="00853DCC">
        <w:rPr>
          <w:rtl/>
        </w:rPr>
        <w:t>اندیشه‌های ضد غربی فردید بیشتر فلسفی بود</w:t>
      </w:r>
      <w:r w:rsidR="007B4087">
        <w:rPr>
          <w:rtl/>
        </w:rPr>
        <w:t xml:space="preserve">، </w:t>
      </w:r>
      <w:r w:rsidRPr="00853DCC">
        <w:rPr>
          <w:rtl/>
        </w:rPr>
        <w:t>در حالی که مفهوم غربی‌زدگی نزد جلال آل احمد بیشتر جنب</w:t>
      </w:r>
      <w:r w:rsidR="00C427E4" w:rsidRPr="00853DCC">
        <w:rPr>
          <w:rFonts w:hint="cs"/>
          <w:rtl/>
        </w:rPr>
        <w:t>ۀ</w:t>
      </w:r>
      <w:r w:rsidRPr="00853DCC">
        <w:rPr>
          <w:rtl/>
        </w:rPr>
        <w:t xml:space="preserve"> اجتماعی و فرهنگی داشت</w:t>
      </w:r>
      <w:r w:rsidR="007B4087">
        <w:rPr>
          <w:rtl/>
        </w:rPr>
        <w:t xml:space="preserve">. </w:t>
      </w:r>
      <w:r w:rsidRPr="00853DCC">
        <w:rPr>
          <w:rtl/>
        </w:rPr>
        <w:t>با این حال</w:t>
      </w:r>
      <w:r w:rsidR="007B4087">
        <w:rPr>
          <w:rtl/>
        </w:rPr>
        <w:t xml:space="preserve">، </w:t>
      </w:r>
      <w:r w:rsidR="00F31B61" w:rsidRPr="00853DCC">
        <w:rPr>
          <w:rtl/>
        </w:rPr>
        <w:t>جلال تصریح دارد که در مفهوم غرب</w:t>
      </w:r>
      <w:r w:rsidR="00F31B61" w:rsidRPr="00853DCC">
        <w:rPr>
          <w:rFonts w:hint="cs"/>
          <w:rtl/>
        </w:rPr>
        <w:t>‌</w:t>
      </w:r>
      <w:r w:rsidRPr="00853DCC">
        <w:rPr>
          <w:rtl/>
        </w:rPr>
        <w:t>زدگی وامدار فردید است</w:t>
      </w:r>
      <w:r w:rsidR="007B4087">
        <w:rPr>
          <w:rtl/>
        </w:rPr>
        <w:t xml:space="preserve">. </w:t>
      </w:r>
      <w:r w:rsidRPr="00853DCC">
        <w:rPr>
          <w:rtl/>
        </w:rPr>
        <w:t>فردید بسیار کم می‌نوشت و ب</w:t>
      </w:r>
      <w:r w:rsidR="00F31B61" w:rsidRPr="00853DCC">
        <w:rPr>
          <w:rFonts w:hint="cs"/>
          <w:rtl/>
        </w:rPr>
        <w:t>ی</w:t>
      </w:r>
      <w:r w:rsidRPr="00853DCC">
        <w:rPr>
          <w:rtl/>
        </w:rPr>
        <w:t>شتر در جلسات درس و مجالس گفتگو</w:t>
      </w:r>
      <w:r w:rsidR="007B4087">
        <w:rPr>
          <w:rtl/>
        </w:rPr>
        <w:t xml:space="preserve">، </w:t>
      </w:r>
      <w:r w:rsidRPr="00853DCC">
        <w:rPr>
          <w:rtl/>
        </w:rPr>
        <w:t>روی افراد و افکار خاصی تأثیر می‌گذاشت</w:t>
      </w:r>
      <w:r w:rsidR="007B4087">
        <w:rPr>
          <w:rtl/>
        </w:rPr>
        <w:t xml:space="preserve">. </w:t>
      </w:r>
      <w:r w:rsidRPr="00853DCC">
        <w:rPr>
          <w:rtl/>
        </w:rPr>
        <w:t>شاید به همین دلیل لقب فیلسوف سایه یا فیلسوف شفاهی</w:t>
      </w:r>
      <w:r w:rsidR="00F31B61" w:rsidRPr="00853DCC">
        <w:rPr>
          <w:rFonts w:hint="cs"/>
          <w:rtl/>
        </w:rPr>
        <w:t xml:space="preserve"> </w:t>
      </w:r>
      <w:r w:rsidRPr="00853DCC">
        <w:rPr>
          <w:rtl/>
        </w:rPr>
        <w:t>را به او دادند و این به دلیل فعالیت او در تربیت شاگردانی بود که افکار وی را در عرصه‌های مختلف بسط دادند</w:t>
      </w:r>
      <w:r w:rsidR="007B4087">
        <w:rPr>
          <w:rtl/>
        </w:rPr>
        <w:t xml:space="preserve">. </w:t>
      </w:r>
      <w:r w:rsidRPr="00853DCC">
        <w:rPr>
          <w:rtl/>
        </w:rPr>
        <w:t>این افراد کسانی بودند که پس از تأثیر پذیری از وی</w:t>
      </w:r>
      <w:r w:rsidR="007B4087">
        <w:rPr>
          <w:rtl/>
        </w:rPr>
        <w:t xml:space="preserve">، </w:t>
      </w:r>
      <w:r w:rsidRPr="00853DCC">
        <w:rPr>
          <w:rtl/>
        </w:rPr>
        <w:t>علیه مدرنیسم موضع گرفتند و از جمعی از این گروه</w:t>
      </w:r>
      <w:r w:rsidR="007B4087">
        <w:rPr>
          <w:rtl/>
        </w:rPr>
        <w:t xml:space="preserve">، </w:t>
      </w:r>
      <w:r w:rsidRPr="00853DCC">
        <w:rPr>
          <w:rtl/>
        </w:rPr>
        <w:t>آنان که ریشه در تربیت مذهبی داشتند</w:t>
      </w:r>
      <w:r w:rsidR="007B4087">
        <w:rPr>
          <w:rtl/>
        </w:rPr>
        <w:t xml:space="preserve">، </w:t>
      </w:r>
      <w:r w:rsidRPr="00853DCC">
        <w:rPr>
          <w:rtl/>
        </w:rPr>
        <w:t>این گرایش را که قالب آن خود به نوعی متأثر از جریانی خاص در غرب بود</w:t>
      </w:r>
      <w:r w:rsidR="007B4087">
        <w:rPr>
          <w:rtl/>
        </w:rPr>
        <w:t xml:space="preserve">، </w:t>
      </w:r>
      <w:r w:rsidRPr="00853DCC">
        <w:rPr>
          <w:rtl/>
        </w:rPr>
        <w:t>‌با اندیشه‌های دینی پیوند دادند</w:t>
      </w:r>
      <w:r w:rsidR="00F31B61" w:rsidRPr="00853DCC">
        <w:rPr>
          <w:rFonts w:hint="cs"/>
          <w:rtl/>
        </w:rPr>
        <w:t xml:space="preserve"> </w:t>
      </w:r>
      <w:r w:rsidRPr="00853DCC">
        <w:rPr>
          <w:rtl/>
        </w:rPr>
        <w:t>و به انقلاب که مدافع سنتگرایی بود</w:t>
      </w:r>
      <w:r w:rsidR="007B4087">
        <w:rPr>
          <w:rtl/>
        </w:rPr>
        <w:t xml:space="preserve">، </w:t>
      </w:r>
      <w:r w:rsidRPr="00853DCC">
        <w:rPr>
          <w:rtl/>
        </w:rPr>
        <w:t>‌پیوستند</w:t>
      </w:r>
      <w:r w:rsidR="00F31B61" w:rsidRPr="00853DCC">
        <w:rPr>
          <w:rFonts w:hint="cs"/>
          <w:rtl/>
        </w:rPr>
        <w:t>؛</w:t>
      </w:r>
      <w:r w:rsidRPr="00853DCC">
        <w:rPr>
          <w:rtl/>
        </w:rPr>
        <w:t xml:space="preserve"> از این جمله می‌توان به دکتر رضا داوری اشاره کرد</w:t>
      </w:r>
      <w:r w:rsidR="00AB6042">
        <w:rPr>
          <w:rtl/>
        </w:rPr>
        <w:t>.</w:t>
      </w:r>
      <w:r w:rsidRPr="00014724">
        <w:rPr>
          <w:rStyle w:val="FootnoteReference"/>
          <w:rtl/>
        </w:rPr>
        <w:footnoteReference w:id="2624"/>
      </w:r>
    </w:p>
    <w:p w:rsidR="000631D9" w:rsidRPr="00853DCC" w:rsidRDefault="000631D9" w:rsidP="001970D5">
      <w:pPr>
        <w:pStyle w:val="a"/>
        <w:rPr>
          <w:rtl/>
        </w:rPr>
      </w:pPr>
      <w:r w:rsidRPr="00853DCC">
        <w:rPr>
          <w:rtl/>
        </w:rPr>
        <w:t>در مقابل</w:t>
      </w:r>
      <w:r w:rsidR="007B4087">
        <w:rPr>
          <w:rtl/>
        </w:rPr>
        <w:t xml:space="preserve">، </w:t>
      </w:r>
      <w:r w:rsidR="00076E7F" w:rsidRPr="00853DCC">
        <w:rPr>
          <w:rtl/>
        </w:rPr>
        <w:t>کسانی چون داریوش آشوری</w:t>
      </w:r>
      <w:r w:rsidR="007B4087">
        <w:rPr>
          <w:rtl/>
        </w:rPr>
        <w:t xml:space="preserve">، </w:t>
      </w:r>
      <w:r w:rsidR="00076E7F" w:rsidRPr="00853DCC">
        <w:rPr>
          <w:rtl/>
        </w:rPr>
        <w:t>با این</w:t>
      </w:r>
      <w:r w:rsidRPr="00853DCC">
        <w:rPr>
          <w:rtl/>
        </w:rPr>
        <w:t>که عمری پای مکتب درس وی زانو زده و به مطالبش گوش داده و لذت برده بودند</w:t>
      </w:r>
      <w:r w:rsidR="007B4087">
        <w:rPr>
          <w:rtl/>
        </w:rPr>
        <w:t xml:space="preserve">، </w:t>
      </w:r>
      <w:r w:rsidRPr="00853DCC">
        <w:rPr>
          <w:rtl/>
        </w:rPr>
        <w:t>بعدها به دلیل تفاوتی که میان اندیشه‌های وی و برخی از وجوه انقلاب اسلامی می‌دیدند</w:t>
      </w:r>
      <w:r w:rsidR="007B4087">
        <w:rPr>
          <w:rtl/>
        </w:rPr>
        <w:t xml:space="preserve">، </w:t>
      </w:r>
      <w:r w:rsidRPr="00853DCC">
        <w:rPr>
          <w:rtl/>
        </w:rPr>
        <w:t>به لجن</w:t>
      </w:r>
      <w:r w:rsidR="00076E7F" w:rsidRPr="00853DCC">
        <w:rPr>
          <w:rFonts w:hint="cs"/>
          <w:rtl/>
        </w:rPr>
        <w:t>‌</w:t>
      </w:r>
      <w:r w:rsidRPr="00853DCC">
        <w:rPr>
          <w:rtl/>
        </w:rPr>
        <w:t>مال کردن وی روی آوردند</w:t>
      </w:r>
      <w:r w:rsidR="007B4087">
        <w:rPr>
          <w:rtl/>
        </w:rPr>
        <w:t xml:space="preserve">. </w:t>
      </w:r>
      <w:r w:rsidRPr="00853DCC">
        <w:rPr>
          <w:rtl/>
        </w:rPr>
        <w:t>آشوری که خود شرحی مفصل از دانش آموختن خود نزد فردید به دست می‌دهد</w:t>
      </w:r>
      <w:r w:rsidR="007B4087">
        <w:rPr>
          <w:rtl/>
        </w:rPr>
        <w:t xml:space="preserve">، </w:t>
      </w:r>
      <w:r w:rsidRPr="00853DCC">
        <w:rPr>
          <w:rtl/>
        </w:rPr>
        <w:t>و تصریح</w:t>
      </w:r>
      <w:r w:rsidR="00060C89">
        <w:rPr>
          <w:rtl/>
        </w:rPr>
        <w:t xml:space="preserve"> می‌کند </w:t>
      </w:r>
      <w:r w:rsidRPr="00853DCC">
        <w:rPr>
          <w:rtl/>
        </w:rPr>
        <w:t>که روزگاری سخت شیفته او بوده است</w:t>
      </w:r>
      <w:r w:rsidR="007B4087">
        <w:rPr>
          <w:rtl/>
        </w:rPr>
        <w:t xml:space="preserve">، </w:t>
      </w:r>
      <w:r w:rsidRPr="00853DCC">
        <w:rPr>
          <w:rtl/>
        </w:rPr>
        <w:t>دلیل عمد</w:t>
      </w:r>
      <w:r w:rsidR="00C427E4" w:rsidRPr="00853DCC">
        <w:rPr>
          <w:rtl/>
        </w:rPr>
        <w:t>ۀ</w:t>
      </w:r>
      <w:r w:rsidRPr="00853DCC">
        <w:rPr>
          <w:rtl/>
        </w:rPr>
        <w:t xml:space="preserve"> جاذب</w:t>
      </w:r>
      <w:r w:rsidR="00C427E4" w:rsidRPr="00853DCC">
        <w:rPr>
          <w:rtl/>
        </w:rPr>
        <w:t>ۀ</w:t>
      </w:r>
      <w:r w:rsidRPr="00853DCC">
        <w:rPr>
          <w:rtl/>
        </w:rPr>
        <w:t xml:space="preserve"> فردید را در دهه 40 و اوایل 50 چنین تصویر می‌کند: «یک دلیل دیگر جاذبه فردید برای جوان جوینده‌ای چون من</w:t>
      </w:r>
      <w:r w:rsidR="007B4087">
        <w:rPr>
          <w:rtl/>
        </w:rPr>
        <w:t xml:space="preserve">، </w:t>
      </w:r>
      <w:r w:rsidRPr="00853DCC">
        <w:rPr>
          <w:rtl/>
        </w:rPr>
        <w:t>جو زمانه‌ای بود که می‌رفت تا در جوار گفتمان رادیکال و انقلابی چپ</w:t>
      </w:r>
      <w:r w:rsidR="007B4087">
        <w:rPr>
          <w:rtl/>
        </w:rPr>
        <w:t xml:space="preserve">، </w:t>
      </w:r>
      <w:r w:rsidRPr="00853DCC">
        <w:rPr>
          <w:rtl/>
        </w:rPr>
        <w:t>که دشمن اصلی خود را امپریالیسم غرب و سرمایه داری آن می‌دانست و قبله‌اش سوسیالیسم شرق بود</w:t>
      </w:r>
      <w:r w:rsidR="007B4087">
        <w:rPr>
          <w:rtl/>
        </w:rPr>
        <w:t xml:space="preserve">، </w:t>
      </w:r>
      <w:r w:rsidRPr="00853DCC">
        <w:rPr>
          <w:rtl/>
        </w:rPr>
        <w:t>گفتمان دیگری را بر سر زبان آورد که از جبه</w:t>
      </w:r>
      <w:r w:rsidR="00C427E4" w:rsidRPr="00853DCC">
        <w:rPr>
          <w:rtl/>
        </w:rPr>
        <w:t>ۀ</w:t>
      </w:r>
      <w:r w:rsidRPr="00853DCC">
        <w:rPr>
          <w:rtl/>
        </w:rPr>
        <w:t xml:space="preserve"> معنویت و روحانیت و عرفان شرقی</w:t>
      </w:r>
      <w:r w:rsidR="007B4087">
        <w:rPr>
          <w:rFonts w:hint="cs"/>
          <w:rtl/>
        </w:rPr>
        <w:t xml:space="preserve">، </w:t>
      </w:r>
      <w:r w:rsidRPr="00853DCC">
        <w:rPr>
          <w:rtl/>
        </w:rPr>
        <w:t>به مادیت و نیهیلیسم و علم و تکنیک زدگی غرب حمله می‌برد</w:t>
      </w:r>
      <w:r w:rsidR="007B4087">
        <w:rPr>
          <w:rtl/>
        </w:rPr>
        <w:t xml:space="preserve">. </w:t>
      </w:r>
      <w:r w:rsidRPr="00853DCC">
        <w:rPr>
          <w:rtl/>
        </w:rPr>
        <w:t>این جبه</w:t>
      </w:r>
      <w:r w:rsidR="00C427E4" w:rsidRPr="00853DCC">
        <w:rPr>
          <w:rtl/>
        </w:rPr>
        <w:t>ۀ</w:t>
      </w:r>
      <w:r w:rsidRPr="00853DCC">
        <w:rPr>
          <w:rtl/>
        </w:rPr>
        <w:t xml:space="preserve"> تازه که مشتاق بازگشت به خود و اصالت شرقی و اسلامی خود بود</w:t>
      </w:r>
      <w:r w:rsidR="007B4087">
        <w:rPr>
          <w:rtl/>
        </w:rPr>
        <w:t xml:space="preserve">، </w:t>
      </w:r>
      <w:r w:rsidRPr="00853DCC">
        <w:rPr>
          <w:rtl/>
        </w:rPr>
        <w:t>با غرب‌زدگی جلال آل احمد و نوشته‌های پرشور و شتاب علی شریعتی زیر نفوذ فضای جهان سوم گرایی روشنفکری فرانسوی در نیمه نخست ده</w:t>
      </w:r>
      <w:r w:rsidR="00C427E4" w:rsidRPr="00853DCC">
        <w:rPr>
          <w:rtl/>
        </w:rPr>
        <w:t>ۀ</w:t>
      </w:r>
      <w:r w:rsidRPr="00853DCC">
        <w:rPr>
          <w:rtl/>
        </w:rPr>
        <w:t xml:space="preserve"> 40 زبان باز کرده بود و رفته رفته زمینه‌ای فراهم آمد که این گفتمان از زبان سیاسی ـ اجتماعی پا فراتر گذارد و با فردید و زبان فلسفی ـ عرفانی او به میدان آید</w:t>
      </w:r>
      <w:r w:rsidR="007B4087">
        <w:rPr>
          <w:rtl/>
        </w:rPr>
        <w:t xml:space="preserve">. </w:t>
      </w:r>
      <w:r w:rsidRPr="00853DCC">
        <w:rPr>
          <w:rtl/>
        </w:rPr>
        <w:t>درسال</w:t>
      </w:r>
      <w:r w:rsidR="00DB3DBC" w:rsidRPr="00853DCC">
        <w:rPr>
          <w:rFonts w:hint="cs"/>
          <w:rtl/>
        </w:rPr>
        <w:t>‌</w:t>
      </w:r>
      <w:r w:rsidRPr="00853DCC">
        <w:rPr>
          <w:rtl/>
        </w:rPr>
        <w:t xml:space="preserve">های بعد </w:t>
      </w:r>
      <w:r w:rsidR="00DB3DBC" w:rsidRPr="00853DCC">
        <w:rPr>
          <w:rFonts w:hint="cs"/>
          <w:rtl/>
        </w:rPr>
        <w:t>د</w:t>
      </w:r>
      <w:r w:rsidR="00DB3DBC" w:rsidRPr="00853DCC">
        <w:rPr>
          <w:rtl/>
        </w:rPr>
        <w:t>و شاگرد هانری کربن</w:t>
      </w:r>
      <w:r w:rsidRPr="00853DCC">
        <w:rPr>
          <w:rtl/>
        </w:rPr>
        <w:t>: یکی سید حس</w:t>
      </w:r>
      <w:r w:rsidR="00DB3DBC" w:rsidRPr="00853DCC">
        <w:rPr>
          <w:rtl/>
        </w:rPr>
        <w:t>ین نصر ـ با اسلامیت دو آتشه‌اش</w:t>
      </w:r>
      <w:r w:rsidR="007B4087">
        <w:rPr>
          <w:rFonts w:hint="cs"/>
          <w:rtl/>
        </w:rPr>
        <w:t xml:space="preserve">، </w:t>
      </w:r>
      <w:r w:rsidR="00DB3DBC" w:rsidRPr="00853DCC">
        <w:rPr>
          <w:rtl/>
        </w:rPr>
        <w:t>و دیگری داریوش شایگان</w:t>
      </w:r>
      <w:r w:rsidR="007B4087">
        <w:rPr>
          <w:rFonts w:hint="cs"/>
          <w:rtl/>
        </w:rPr>
        <w:t xml:space="preserve">، </w:t>
      </w:r>
      <w:r w:rsidRPr="00853DCC">
        <w:rPr>
          <w:rtl/>
        </w:rPr>
        <w:t>با</w:t>
      </w:r>
      <w:r w:rsidR="00060C89">
        <w:rPr>
          <w:rtl/>
        </w:rPr>
        <w:t xml:space="preserve"> گرایش‌های </w:t>
      </w:r>
      <w:r w:rsidRPr="00853DCC">
        <w:rPr>
          <w:rtl/>
        </w:rPr>
        <w:t xml:space="preserve">عرفانی در کتاب آسیا در برابر غرب ـ به این ارکستر معنویت شرقی پیوستند و </w:t>
      </w:r>
      <w:r w:rsidR="00AB6042">
        <w:rPr>
          <w:rtl/>
        </w:rPr>
        <w:t>دست آخر با بالا گرفتن کار و گرم</w:t>
      </w:r>
      <w:r w:rsidR="00AB6042">
        <w:rPr>
          <w:rFonts w:hint="cs"/>
          <w:rtl/>
        </w:rPr>
        <w:t>‌</w:t>
      </w:r>
      <w:r w:rsidRPr="00853DCC">
        <w:rPr>
          <w:rtl/>
        </w:rPr>
        <w:t>شدن</w:t>
      </w:r>
      <w:r w:rsidR="00B436BE">
        <w:rPr>
          <w:rtl/>
        </w:rPr>
        <w:t xml:space="preserve"> هرچه </w:t>
      </w:r>
      <w:r w:rsidRPr="00853DCC">
        <w:rPr>
          <w:rtl/>
        </w:rPr>
        <w:t>بیشتر بازار</w:t>
      </w:r>
      <w:r w:rsidR="007B4087">
        <w:rPr>
          <w:rtl/>
        </w:rPr>
        <w:t xml:space="preserve">، </w:t>
      </w:r>
      <w:r w:rsidRPr="00853DCC">
        <w:rPr>
          <w:rtl/>
        </w:rPr>
        <w:t>احسان نراقی جا</w:t>
      </w:r>
      <w:r w:rsidR="00AB6042">
        <w:rPr>
          <w:rtl/>
        </w:rPr>
        <w:t>معه</w:t>
      </w:r>
      <w:r w:rsidR="00AB6042">
        <w:rPr>
          <w:rFonts w:hint="cs"/>
          <w:rtl/>
        </w:rPr>
        <w:t>‌</w:t>
      </w:r>
      <w:r w:rsidRPr="00853DCC">
        <w:rPr>
          <w:rtl/>
        </w:rPr>
        <w:t>شناس نیز با یکی دو مجموع</w:t>
      </w:r>
      <w:r w:rsidR="00C427E4" w:rsidRPr="00853DCC">
        <w:rPr>
          <w:rtl/>
        </w:rPr>
        <w:t>ۀ</w:t>
      </w:r>
      <w:r w:rsidRPr="00853DCC">
        <w:rPr>
          <w:rtl/>
        </w:rPr>
        <w:t xml:space="preserve"> آنچه خود داشت</w:t>
      </w:r>
      <w:r w:rsidR="007B4087">
        <w:rPr>
          <w:rFonts w:hint="cs"/>
          <w:rtl/>
        </w:rPr>
        <w:t xml:space="preserve">، </w:t>
      </w:r>
      <w:r w:rsidRPr="00853DCC">
        <w:rPr>
          <w:rtl/>
        </w:rPr>
        <w:t>به معرکه آمد»</w:t>
      </w:r>
      <w:r w:rsidR="00AB6042">
        <w:rPr>
          <w:rtl/>
        </w:rPr>
        <w:t>.</w:t>
      </w:r>
      <w:r w:rsidRPr="00014724">
        <w:rPr>
          <w:rStyle w:val="FootnoteReference"/>
          <w:rtl/>
        </w:rPr>
        <w:footnoteReference w:id="2625"/>
      </w:r>
    </w:p>
    <w:p w:rsidR="000631D9" w:rsidRPr="00853DCC" w:rsidRDefault="000631D9" w:rsidP="001970D5">
      <w:pPr>
        <w:pStyle w:val="a"/>
        <w:rPr>
          <w:rtl/>
        </w:rPr>
      </w:pPr>
      <w:r w:rsidRPr="00853DCC">
        <w:rPr>
          <w:rtl/>
        </w:rPr>
        <w:t>تحلیل آشوری از این جریان این است که حکمت معنوی مورد نظر</w:t>
      </w:r>
      <w:r w:rsidR="007B4087">
        <w:rPr>
          <w:rtl/>
        </w:rPr>
        <w:t xml:space="preserve">، </w:t>
      </w:r>
      <w:r w:rsidRPr="00853DCC">
        <w:rPr>
          <w:rtl/>
        </w:rPr>
        <w:t>هم مورد نیاز دستگاه پهلوی بود و هم جمهوری اسلامی بدان احتیاج داشت؛ و در واقع دارای تنها یک مصرف سیاسی بود</w:t>
      </w:r>
      <w:r w:rsidR="007B4087">
        <w:rPr>
          <w:rtl/>
        </w:rPr>
        <w:t xml:space="preserve">. </w:t>
      </w:r>
      <w:r w:rsidRPr="00853DCC">
        <w:rPr>
          <w:rtl/>
        </w:rPr>
        <w:t>به نظر می‌رسد که بخشی از این اظهار نظرها</w:t>
      </w:r>
      <w:r w:rsidR="007B4087">
        <w:rPr>
          <w:rtl/>
        </w:rPr>
        <w:t xml:space="preserve">، </w:t>
      </w:r>
      <w:r w:rsidRPr="00853DCC">
        <w:rPr>
          <w:rtl/>
        </w:rPr>
        <w:t>از سر مخالفت با انقلاب اسلامی باشد تا ارزیابی واقع بینانه از دیدگاه‌های فردید و جریان احیای تفکر معنوی در ایران</w:t>
      </w:r>
      <w:r w:rsidR="007B4087">
        <w:rPr>
          <w:rFonts w:hint="cs"/>
          <w:rtl/>
        </w:rPr>
        <w:t xml:space="preserve">. </w:t>
      </w:r>
      <w:r w:rsidRPr="00853DCC">
        <w:rPr>
          <w:rtl/>
        </w:rPr>
        <w:t>آنچه مسلم است</w:t>
      </w:r>
      <w:r w:rsidR="00921D9B">
        <w:rPr>
          <w:rtl/>
        </w:rPr>
        <w:t xml:space="preserve"> اینکه </w:t>
      </w:r>
      <w:r w:rsidRPr="00853DCC">
        <w:rPr>
          <w:rtl/>
        </w:rPr>
        <w:t>این جریان</w:t>
      </w:r>
      <w:r w:rsidR="007B4087">
        <w:rPr>
          <w:rtl/>
        </w:rPr>
        <w:t xml:space="preserve">، </w:t>
      </w:r>
      <w:r w:rsidRPr="00853DCC">
        <w:rPr>
          <w:rtl/>
        </w:rPr>
        <w:t>درست در زمانی که روحانیت تلاش برای احیای دین را به اوج رساند</w:t>
      </w:r>
      <w:r w:rsidR="007B4087">
        <w:rPr>
          <w:rtl/>
        </w:rPr>
        <w:t xml:space="preserve">، </w:t>
      </w:r>
      <w:r w:rsidRPr="00853DCC">
        <w:rPr>
          <w:rtl/>
        </w:rPr>
        <w:t>در یک فضای خاصی توانست به تفکر انقلاب اسلامی که روی شرق اسلامی تکیه داشت</w:t>
      </w:r>
      <w:r w:rsidR="007B4087">
        <w:rPr>
          <w:rtl/>
        </w:rPr>
        <w:t xml:space="preserve">، </w:t>
      </w:r>
      <w:r w:rsidRPr="00853DCC">
        <w:rPr>
          <w:rtl/>
        </w:rPr>
        <w:t>‌نزدیک شود</w:t>
      </w:r>
      <w:r w:rsidR="007B4087">
        <w:rPr>
          <w:rtl/>
        </w:rPr>
        <w:t xml:space="preserve">. </w:t>
      </w:r>
      <w:r w:rsidRPr="00853DCC">
        <w:rPr>
          <w:rtl/>
        </w:rPr>
        <w:t>آشوری می‌نویسد: «آنچه سرانجام به فردید فرصت واقعی تاریخی و میدان برد و تأثیر جدی داد</w:t>
      </w:r>
      <w:r w:rsidR="007B4087">
        <w:rPr>
          <w:rtl/>
        </w:rPr>
        <w:t xml:space="preserve">، </w:t>
      </w:r>
      <w:r w:rsidRPr="00853DCC">
        <w:rPr>
          <w:rtl/>
        </w:rPr>
        <w:t>انقلاب اسلامی بود»</w:t>
      </w:r>
      <w:r w:rsidR="00AB6042">
        <w:rPr>
          <w:rtl/>
        </w:rPr>
        <w:t>.</w:t>
      </w:r>
      <w:r w:rsidRPr="00014724">
        <w:rPr>
          <w:rStyle w:val="FootnoteReference"/>
          <w:rtl/>
        </w:rPr>
        <w:footnoteReference w:id="2626"/>
      </w:r>
      <w:r w:rsidRPr="00853DCC">
        <w:rPr>
          <w:rtl/>
        </w:rPr>
        <w:t xml:space="preserve"> آشوری</w:t>
      </w:r>
      <w:r w:rsidR="00131652" w:rsidRPr="00853DCC">
        <w:rPr>
          <w:rFonts w:hint="cs"/>
          <w:rtl/>
        </w:rPr>
        <w:t xml:space="preserve"> </w:t>
      </w:r>
      <w:r w:rsidRPr="00853DCC">
        <w:rPr>
          <w:rtl/>
        </w:rPr>
        <w:t>در نقد خویش اظهار کرد که فردید تا پیش از انقلاب</w:t>
      </w:r>
      <w:r w:rsidR="007B4087">
        <w:rPr>
          <w:rtl/>
        </w:rPr>
        <w:t xml:space="preserve">، </w:t>
      </w:r>
      <w:r w:rsidRPr="00853DCC">
        <w:rPr>
          <w:rtl/>
        </w:rPr>
        <w:t>گرایش مذهبی نداشت و پس از آن بود که روی این مدار قرار گرفت</w:t>
      </w:r>
      <w:r w:rsidR="007B4087">
        <w:rPr>
          <w:rtl/>
        </w:rPr>
        <w:t xml:space="preserve">. </w:t>
      </w:r>
      <w:r w:rsidRPr="00853DCC">
        <w:rPr>
          <w:rtl/>
        </w:rPr>
        <w:t xml:space="preserve">این در </w:t>
      </w:r>
      <w:r w:rsidR="00131652" w:rsidRPr="00853DCC">
        <w:rPr>
          <w:rtl/>
        </w:rPr>
        <w:t>حالی است که فردید</w:t>
      </w:r>
      <w:r w:rsidR="007B4087">
        <w:rPr>
          <w:rtl/>
        </w:rPr>
        <w:t xml:space="preserve">، </w:t>
      </w:r>
      <w:r w:rsidR="00131652" w:rsidRPr="00853DCC">
        <w:rPr>
          <w:rtl/>
        </w:rPr>
        <w:t>در دایر</w:t>
      </w:r>
      <w:r w:rsidR="00C427E4" w:rsidRPr="00853DCC">
        <w:rPr>
          <w:rtl/>
        </w:rPr>
        <w:t>ۀ</w:t>
      </w:r>
      <w:r w:rsidR="00131652" w:rsidRPr="00853DCC">
        <w:rPr>
          <w:rtl/>
        </w:rPr>
        <w:t xml:space="preserve"> شرق</w:t>
      </w:r>
      <w:r w:rsidR="00131652" w:rsidRPr="00853DCC">
        <w:rPr>
          <w:rFonts w:hint="cs"/>
          <w:rtl/>
        </w:rPr>
        <w:t>‌</w:t>
      </w:r>
      <w:r w:rsidRPr="00853DCC">
        <w:rPr>
          <w:rtl/>
        </w:rPr>
        <w:t>گرایی خود</w:t>
      </w:r>
      <w:r w:rsidR="007B4087">
        <w:rPr>
          <w:rtl/>
        </w:rPr>
        <w:t xml:space="preserve">، </w:t>
      </w:r>
      <w:r w:rsidRPr="00853DCC">
        <w:rPr>
          <w:rtl/>
        </w:rPr>
        <w:t>روی فرهنگ دینی تکیه داشت و در سال 55 ضمن مصاحبه‌ای که در روزنام</w:t>
      </w:r>
      <w:r w:rsidR="00C427E4" w:rsidRPr="00853DCC">
        <w:rPr>
          <w:rtl/>
        </w:rPr>
        <w:t>ۀ</w:t>
      </w:r>
      <w:r w:rsidRPr="00853DCC">
        <w:rPr>
          <w:rtl/>
        </w:rPr>
        <w:t xml:space="preserve"> رستاخیز چاپ</w:t>
      </w:r>
      <w:r w:rsidR="00131652" w:rsidRPr="00853DCC">
        <w:rPr>
          <w:rtl/>
        </w:rPr>
        <w:t xml:space="preserve"> شد</w:t>
      </w:r>
      <w:r w:rsidR="007B4087">
        <w:rPr>
          <w:rtl/>
        </w:rPr>
        <w:t xml:space="preserve">. </w:t>
      </w:r>
      <w:r w:rsidR="00131652" w:rsidRPr="00853DCC">
        <w:rPr>
          <w:rtl/>
        </w:rPr>
        <w:t>اظهار کرد که</w:t>
      </w:r>
      <w:r w:rsidR="00131652" w:rsidRPr="00853DCC">
        <w:rPr>
          <w:rFonts w:hint="cs"/>
          <w:rtl/>
        </w:rPr>
        <w:t>:</w:t>
      </w:r>
      <w:r w:rsidR="00131652" w:rsidRPr="00853DCC">
        <w:rPr>
          <w:rtl/>
        </w:rPr>
        <w:t xml:space="preserve"> «قرآن</w:t>
      </w:r>
      <w:r w:rsidR="007B4087">
        <w:rPr>
          <w:rtl/>
        </w:rPr>
        <w:t xml:space="preserve">، </w:t>
      </w:r>
      <w:r w:rsidR="00131652" w:rsidRPr="00853DCC">
        <w:rPr>
          <w:rtl/>
        </w:rPr>
        <w:t>پدیده‌</w:t>
      </w:r>
      <w:r w:rsidRPr="00853DCC">
        <w:rPr>
          <w:rtl/>
        </w:rPr>
        <w:t>ای بسیار بزرگ در مقابل شرک یونانی ـ یعنی زندقه و متافیز</w:t>
      </w:r>
      <w:r w:rsidR="00131652" w:rsidRPr="00853DCC">
        <w:rPr>
          <w:rtl/>
        </w:rPr>
        <w:t>یک ـ است</w:t>
      </w:r>
      <w:r w:rsidR="007B4087">
        <w:rPr>
          <w:rtl/>
        </w:rPr>
        <w:t xml:space="preserve">. </w:t>
      </w:r>
      <w:r w:rsidR="00131652" w:rsidRPr="00853DCC">
        <w:rPr>
          <w:rtl/>
        </w:rPr>
        <w:t>قرآن در برابر این شرک</w:t>
      </w:r>
      <w:r w:rsidRPr="00853DCC">
        <w:rPr>
          <w:rtl/>
        </w:rPr>
        <w:t xml:space="preserve"> یک نیروی عظیم پایدار است</w:t>
      </w:r>
      <w:r w:rsidR="007B4087">
        <w:rPr>
          <w:rtl/>
        </w:rPr>
        <w:t xml:space="preserve">. </w:t>
      </w:r>
      <w:r w:rsidRPr="00853DCC">
        <w:rPr>
          <w:rtl/>
        </w:rPr>
        <w:t>فلسفه یارای آن ندارد که تمدن اسلامی را بغلطاند</w:t>
      </w:r>
      <w:r w:rsidR="00131652" w:rsidRPr="00853DCC">
        <w:rPr>
          <w:rFonts w:hint="cs"/>
          <w:rtl/>
        </w:rPr>
        <w:t xml:space="preserve"> </w:t>
      </w:r>
      <w:r w:rsidRPr="00853DCC">
        <w:rPr>
          <w:rtl/>
        </w:rPr>
        <w:t>و بر آن مستولی شود</w:t>
      </w:r>
      <w:r w:rsidR="007B4087">
        <w:rPr>
          <w:rtl/>
        </w:rPr>
        <w:t xml:space="preserve">. </w:t>
      </w:r>
      <w:r w:rsidRPr="00853DCC">
        <w:rPr>
          <w:rtl/>
        </w:rPr>
        <w:t>غرب</w:t>
      </w:r>
      <w:r w:rsidR="00131652" w:rsidRPr="00853DCC">
        <w:rPr>
          <w:rFonts w:hint="cs"/>
          <w:rtl/>
        </w:rPr>
        <w:t>‌</w:t>
      </w:r>
      <w:r w:rsidRPr="00853DCC">
        <w:rPr>
          <w:rtl/>
        </w:rPr>
        <w:t>زدگی به محض ورود به این تمدن متوقف می‌شود»</w:t>
      </w:r>
      <w:r w:rsidR="00AB6042">
        <w:rPr>
          <w:rFonts w:hint="cs"/>
          <w:rtl/>
        </w:rPr>
        <w:t>.</w:t>
      </w:r>
      <w:r w:rsidRPr="00014724">
        <w:rPr>
          <w:rStyle w:val="FootnoteReference"/>
          <w:rtl/>
        </w:rPr>
        <w:footnoteReference w:id="2627"/>
      </w:r>
      <w:r w:rsidRPr="00853DCC">
        <w:rPr>
          <w:rtl/>
        </w:rPr>
        <w:t xml:space="preserve"> آشوری </w:t>
      </w:r>
      <w:r w:rsidR="00370727" w:rsidRPr="00853DCC">
        <w:rPr>
          <w:rtl/>
        </w:rPr>
        <w:t>که خود روزگاری تحت تأثیر غرب</w:t>
      </w:r>
      <w:r w:rsidR="00370727" w:rsidRPr="00853DCC">
        <w:rPr>
          <w:rFonts w:hint="cs"/>
          <w:rtl/>
        </w:rPr>
        <w:t>‌</w:t>
      </w:r>
      <w:r w:rsidRPr="00853DCC">
        <w:rPr>
          <w:rtl/>
        </w:rPr>
        <w:t>زدگی جلال بود</w:t>
      </w:r>
      <w:r w:rsidR="007B4087">
        <w:rPr>
          <w:rtl/>
        </w:rPr>
        <w:t xml:space="preserve">. </w:t>
      </w:r>
      <w:r w:rsidRPr="00853DCC">
        <w:rPr>
          <w:rtl/>
        </w:rPr>
        <w:t>پس از</w:t>
      </w:r>
      <w:r w:rsidR="008F63F0">
        <w:rPr>
          <w:rtl/>
        </w:rPr>
        <w:t xml:space="preserve"> آنکه </w:t>
      </w:r>
      <w:r w:rsidRPr="00853DCC">
        <w:rPr>
          <w:rtl/>
        </w:rPr>
        <w:t>ایران را ترک و بیست سال در اروپا زندگی کرده</w:t>
      </w:r>
      <w:r w:rsidR="00370727" w:rsidRPr="00853DCC">
        <w:rPr>
          <w:rFonts w:hint="cs"/>
          <w:rtl/>
        </w:rPr>
        <w:t xml:space="preserve"> و</w:t>
      </w:r>
      <w:r w:rsidRPr="00853DCC">
        <w:rPr>
          <w:rtl/>
        </w:rPr>
        <w:t xml:space="preserve"> اصالت و بومیت خود را فراموش کرد</w:t>
      </w:r>
      <w:r w:rsidR="007B4087">
        <w:rPr>
          <w:rtl/>
        </w:rPr>
        <w:t xml:space="preserve">، </w:t>
      </w:r>
      <w:r w:rsidRPr="00853DCC">
        <w:rPr>
          <w:rtl/>
        </w:rPr>
        <w:t>‌در مصاحبه با</w:t>
      </w:r>
      <w:r w:rsidR="00961BDF">
        <w:rPr>
          <w:rtl/>
        </w:rPr>
        <w:t xml:space="preserve"> بی‌</w:t>
      </w:r>
      <w:r w:rsidRPr="00853DCC">
        <w:rPr>
          <w:rtl/>
        </w:rPr>
        <w:t>بی سی گفت:‌</w:t>
      </w:r>
      <w:r w:rsidR="00370727" w:rsidRPr="00853DCC">
        <w:rPr>
          <w:rFonts w:hint="cs"/>
          <w:rtl/>
        </w:rPr>
        <w:t xml:space="preserve"> </w:t>
      </w:r>
      <w:r w:rsidRPr="00853DCC">
        <w:rPr>
          <w:rtl/>
        </w:rPr>
        <w:t>در این حدود بیست سالی</w:t>
      </w:r>
      <w:r w:rsidR="00370727" w:rsidRPr="00853DCC">
        <w:rPr>
          <w:rtl/>
        </w:rPr>
        <w:t xml:space="preserve"> که در دنیای غربی زندگی کرده‌ام</w:t>
      </w:r>
      <w:r w:rsidR="007B4087">
        <w:rPr>
          <w:rFonts w:hint="cs"/>
          <w:rtl/>
        </w:rPr>
        <w:t xml:space="preserve">، </w:t>
      </w:r>
      <w:r w:rsidRPr="00853DCC">
        <w:rPr>
          <w:rtl/>
        </w:rPr>
        <w:t>بالطبع</w:t>
      </w:r>
      <w:r w:rsidR="007B4087">
        <w:rPr>
          <w:rtl/>
        </w:rPr>
        <w:t xml:space="preserve">، </w:t>
      </w:r>
      <w:r w:rsidRPr="00853DCC">
        <w:rPr>
          <w:rtl/>
        </w:rPr>
        <w:t>فهم من از مسائل خیلی فرق کر</w:t>
      </w:r>
      <w:r w:rsidR="00370727" w:rsidRPr="00853DCC">
        <w:rPr>
          <w:rtl/>
        </w:rPr>
        <w:t>ده است</w:t>
      </w:r>
      <w:r w:rsidR="007B4087">
        <w:rPr>
          <w:rtl/>
        </w:rPr>
        <w:t xml:space="preserve">. </w:t>
      </w:r>
      <w:r w:rsidR="00370727" w:rsidRPr="00853DCC">
        <w:rPr>
          <w:rtl/>
        </w:rPr>
        <w:t>برای مثال این مفهوم غرب</w:t>
      </w:r>
      <w:r w:rsidR="00370727" w:rsidRPr="00853DCC">
        <w:rPr>
          <w:rFonts w:hint="cs"/>
          <w:rtl/>
        </w:rPr>
        <w:t>‌</w:t>
      </w:r>
      <w:r w:rsidRPr="00853DCC">
        <w:rPr>
          <w:rtl/>
        </w:rPr>
        <w:t>زدگی که در دوران پیش از انقلاب رایج بود</w:t>
      </w:r>
      <w:r w:rsidR="007B4087">
        <w:rPr>
          <w:rtl/>
        </w:rPr>
        <w:t xml:space="preserve">، </w:t>
      </w:r>
      <w:r w:rsidRPr="00853DCC">
        <w:rPr>
          <w:rtl/>
        </w:rPr>
        <w:t>یک جوری مرا هم تحت</w:t>
      </w:r>
      <w:r w:rsidR="007B4087">
        <w:rPr>
          <w:rtl/>
        </w:rPr>
        <w:t xml:space="preserve"> </w:t>
      </w:r>
      <w:r w:rsidRPr="00853DCC">
        <w:rPr>
          <w:rtl/>
        </w:rPr>
        <w:t>تأثیر قرار داده بود و سالیانی طول کشید تا من بتوانم خود را از رسوب‌های آن پاک کنم</w:t>
      </w:r>
      <w:r w:rsidR="007B4087">
        <w:rPr>
          <w:rtl/>
        </w:rPr>
        <w:t xml:space="preserve">. </w:t>
      </w:r>
      <w:r w:rsidRPr="00853DCC">
        <w:rPr>
          <w:rtl/>
        </w:rPr>
        <w:t>( برگرفته از سایت</w:t>
      </w:r>
      <w:r w:rsidR="00961BDF">
        <w:rPr>
          <w:rtl/>
        </w:rPr>
        <w:t xml:space="preserve"> بی‌</w:t>
      </w:r>
      <w:r w:rsidRPr="00853DCC">
        <w:rPr>
          <w:rtl/>
        </w:rPr>
        <w:t>بی سی)</w:t>
      </w:r>
      <w:r w:rsidR="007B4087">
        <w:rPr>
          <w:rtl/>
        </w:rPr>
        <w:t xml:space="preserve">. </w:t>
      </w:r>
    </w:p>
    <w:p w:rsidR="000631D9" w:rsidRPr="00853DCC" w:rsidRDefault="000631D9" w:rsidP="001970D5">
      <w:pPr>
        <w:pStyle w:val="a"/>
        <w:rPr>
          <w:rtl/>
        </w:rPr>
      </w:pPr>
      <w:r w:rsidRPr="00853DCC">
        <w:rPr>
          <w:rtl/>
        </w:rPr>
        <w:t>مرحوم آقای محمد مددپور (1334ـ 1384) که</w:t>
      </w:r>
      <w:r w:rsidR="00C61433">
        <w:rPr>
          <w:rtl/>
        </w:rPr>
        <w:t xml:space="preserve"> درس‌های </w:t>
      </w:r>
      <w:r w:rsidRPr="00853DCC">
        <w:rPr>
          <w:rtl/>
        </w:rPr>
        <w:t xml:space="preserve">فردید را تحت عنوان دیدار </w:t>
      </w:r>
      <w:r w:rsidR="00370727" w:rsidRPr="00853DCC">
        <w:rPr>
          <w:rtl/>
        </w:rPr>
        <w:t>فرهی به چاپ رسانده و از شاگردان</w:t>
      </w:r>
      <w:r w:rsidRPr="00853DCC">
        <w:rPr>
          <w:rtl/>
        </w:rPr>
        <w:t xml:space="preserve"> وی بوده</w:t>
      </w:r>
      <w:r w:rsidR="007B4087">
        <w:rPr>
          <w:rtl/>
        </w:rPr>
        <w:t xml:space="preserve">، </w:t>
      </w:r>
      <w:r w:rsidRPr="00853DCC">
        <w:rPr>
          <w:rtl/>
        </w:rPr>
        <w:t>بر این باور است که «در حقیقت مؤسسات پژوهش</w:t>
      </w:r>
      <w:r w:rsidR="00370727" w:rsidRPr="00853DCC">
        <w:rPr>
          <w:rFonts w:hint="cs"/>
          <w:rtl/>
        </w:rPr>
        <w:t>ی</w:t>
      </w:r>
      <w:r w:rsidRPr="00853DCC">
        <w:rPr>
          <w:rtl/>
        </w:rPr>
        <w:t>‌ای مانند «انجمن حکمت و فلسف</w:t>
      </w:r>
      <w:r w:rsidR="00C427E4" w:rsidRPr="00853DCC">
        <w:rPr>
          <w:rtl/>
        </w:rPr>
        <w:t>ۀ</w:t>
      </w:r>
      <w:r w:rsidRPr="00853DCC">
        <w:rPr>
          <w:rtl/>
        </w:rPr>
        <w:t xml:space="preserve"> ایران» (یعنی همان انجمن شاهنشاهی فلسفه) و یا «مرکز ایرانی مطا</w:t>
      </w:r>
      <w:r w:rsidR="00370727" w:rsidRPr="00853DCC">
        <w:rPr>
          <w:rtl/>
        </w:rPr>
        <w:t>لعه فرهنگ</w:t>
      </w:r>
      <w:r w:rsidR="00AB6042">
        <w:rPr>
          <w:rFonts w:hint="cs"/>
          <w:rtl/>
        </w:rPr>
        <w:t>‌</w:t>
      </w:r>
      <w:r w:rsidR="00370727" w:rsidRPr="00853DCC">
        <w:rPr>
          <w:rtl/>
        </w:rPr>
        <w:t>ها» در سایه تفکر آماده</w:t>
      </w:r>
      <w:r w:rsidR="00370727" w:rsidRPr="00853DCC">
        <w:rPr>
          <w:rFonts w:hint="cs"/>
          <w:rtl/>
        </w:rPr>
        <w:t>‌</w:t>
      </w:r>
      <w:r w:rsidRPr="00853DCC">
        <w:rPr>
          <w:rtl/>
        </w:rPr>
        <w:t>گر و معنوی استاد</w:t>
      </w:r>
      <w:r w:rsidR="007B4087">
        <w:rPr>
          <w:rFonts w:hint="cs"/>
          <w:rtl/>
        </w:rPr>
        <w:t xml:space="preserve">، </w:t>
      </w:r>
      <w:r w:rsidRPr="00853DCC">
        <w:rPr>
          <w:rtl/>
        </w:rPr>
        <w:t>به تخریب</w:t>
      </w:r>
      <w:r w:rsidR="00370727" w:rsidRPr="00853DCC">
        <w:rPr>
          <w:rFonts w:hint="cs"/>
          <w:rtl/>
        </w:rPr>
        <w:t xml:space="preserve"> </w:t>
      </w:r>
      <w:r w:rsidRPr="00853DCC">
        <w:rPr>
          <w:rtl/>
        </w:rPr>
        <w:t>نظام سیاسی و فرهنگی استبداد کمک کردند»</w:t>
      </w:r>
      <w:r w:rsidR="007B4087">
        <w:rPr>
          <w:rtl/>
        </w:rPr>
        <w:t xml:space="preserve">. </w:t>
      </w:r>
      <w:r w:rsidRPr="00853DCC">
        <w:rPr>
          <w:rtl/>
        </w:rPr>
        <w:t>وی در جایی دیگرنیز با اشاره به فردید و آل احمد و نصر و شایگان</w:t>
      </w:r>
      <w:r w:rsidR="007B4087">
        <w:rPr>
          <w:rFonts w:hint="cs"/>
          <w:rtl/>
        </w:rPr>
        <w:t>،</w:t>
      </w:r>
      <w:r w:rsidR="006F503C">
        <w:rPr>
          <w:rFonts w:hint="cs"/>
          <w:rtl/>
        </w:rPr>
        <w:t xml:space="preserve"> </w:t>
      </w:r>
      <w:r w:rsidRPr="00853DCC">
        <w:rPr>
          <w:rtl/>
        </w:rPr>
        <w:t>تأکید</w:t>
      </w:r>
      <w:r w:rsidR="00060C89">
        <w:rPr>
          <w:rtl/>
        </w:rPr>
        <w:t xml:space="preserve"> می‌کند </w:t>
      </w:r>
      <w:r w:rsidRPr="00853DCC">
        <w:rPr>
          <w:rtl/>
        </w:rPr>
        <w:t>که این افراد «راه ویرانی نظام سلطنت را به نحوی در قلمرو روشنفکری</w:t>
      </w:r>
      <w:r w:rsidR="007B4087">
        <w:rPr>
          <w:rFonts w:hint="cs"/>
          <w:rtl/>
        </w:rPr>
        <w:t xml:space="preserve">، </w:t>
      </w:r>
      <w:r w:rsidRPr="00853DCC">
        <w:rPr>
          <w:rtl/>
        </w:rPr>
        <w:t>که</w:t>
      </w:r>
      <w:r w:rsidR="008F63F0">
        <w:rPr>
          <w:rtl/>
        </w:rPr>
        <w:t xml:space="preserve"> مدت‌ها </w:t>
      </w:r>
      <w:r w:rsidRPr="00853DCC">
        <w:rPr>
          <w:rtl/>
        </w:rPr>
        <w:t>با توجیه نظام مدرن</w:t>
      </w:r>
      <w:r w:rsidR="007B4087">
        <w:rPr>
          <w:rFonts w:hint="cs"/>
          <w:rtl/>
        </w:rPr>
        <w:t xml:space="preserve">، </w:t>
      </w:r>
      <w:r w:rsidR="00370727" w:rsidRPr="00853DCC">
        <w:rPr>
          <w:rtl/>
        </w:rPr>
        <w:t>ضرورت آن را مستقیم و غیر</w:t>
      </w:r>
      <w:r w:rsidRPr="00853DCC">
        <w:rPr>
          <w:rtl/>
        </w:rPr>
        <w:t>مستقیم توجیه کرده بود</w:t>
      </w:r>
      <w:r w:rsidR="007B4087">
        <w:rPr>
          <w:rtl/>
        </w:rPr>
        <w:t xml:space="preserve">، </w:t>
      </w:r>
      <w:r w:rsidRPr="00853DCC">
        <w:rPr>
          <w:rtl/>
        </w:rPr>
        <w:t>فراهم و مهیا کردند»</w:t>
      </w:r>
      <w:r w:rsidR="007B4087">
        <w:rPr>
          <w:rtl/>
        </w:rPr>
        <w:t xml:space="preserve">. </w:t>
      </w:r>
    </w:p>
    <w:p w:rsidR="000631D9" w:rsidRPr="00853DCC" w:rsidRDefault="000631D9" w:rsidP="001970D5">
      <w:pPr>
        <w:pStyle w:val="a"/>
        <w:rPr>
          <w:rtl/>
        </w:rPr>
      </w:pPr>
      <w:r w:rsidRPr="00853DCC">
        <w:rPr>
          <w:rtl/>
        </w:rPr>
        <w:t>فردید پس از انقلاب اسلامی</w:t>
      </w:r>
      <w:r w:rsidR="007B4087">
        <w:rPr>
          <w:rtl/>
        </w:rPr>
        <w:t xml:space="preserve">، </w:t>
      </w:r>
      <w:r w:rsidRPr="00853DCC">
        <w:rPr>
          <w:rtl/>
        </w:rPr>
        <w:t>گویی گمشد</w:t>
      </w:r>
      <w:r w:rsidR="00C427E4" w:rsidRPr="00853DCC">
        <w:rPr>
          <w:rFonts w:hint="cs"/>
          <w:rtl/>
        </w:rPr>
        <w:t>ۀ</w:t>
      </w:r>
      <w:r w:rsidRPr="00853DCC">
        <w:rPr>
          <w:rtl/>
        </w:rPr>
        <w:t xml:space="preserve"> خویش را یافت و سخت به دفاع از انقلاب پرداخته</w:t>
      </w:r>
      <w:r w:rsidR="007B4087">
        <w:rPr>
          <w:rtl/>
        </w:rPr>
        <w:t xml:space="preserve">، </w:t>
      </w:r>
      <w:r w:rsidRPr="00853DCC">
        <w:rPr>
          <w:rtl/>
        </w:rPr>
        <w:t>شاگردان فراوانی از جمله شهید آوینی</w:t>
      </w:r>
      <w:r w:rsidR="007B4087">
        <w:rPr>
          <w:rtl/>
        </w:rPr>
        <w:t xml:space="preserve">، </w:t>
      </w:r>
      <w:r w:rsidRPr="00853DCC">
        <w:rPr>
          <w:rtl/>
        </w:rPr>
        <w:t>محمد رجبی</w:t>
      </w:r>
      <w:r w:rsidR="007B4087">
        <w:rPr>
          <w:rtl/>
        </w:rPr>
        <w:t xml:space="preserve">، </w:t>
      </w:r>
      <w:r w:rsidRPr="00853DCC">
        <w:rPr>
          <w:rtl/>
        </w:rPr>
        <w:t>دکتر مددپور و عده‌ای دیگر را تربیت کرد</w:t>
      </w:r>
      <w:r w:rsidR="00AA1908">
        <w:rPr>
          <w:rtl/>
        </w:rPr>
        <w:t>.</w:t>
      </w:r>
      <w:r w:rsidRPr="00014724">
        <w:rPr>
          <w:rStyle w:val="FootnoteReference"/>
          <w:rtl/>
        </w:rPr>
        <w:footnoteReference w:id="2628"/>
      </w:r>
      <w:r w:rsidRPr="00853DCC">
        <w:rPr>
          <w:rtl/>
        </w:rPr>
        <w:t xml:space="preserve"> دکتر فردید طی</w:t>
      </w:r>
      <w:r w:rsidR="00153F93">
        <w:rPr>
          <w:rtl/>
        </w:rPr>
        <w:t xml:space="preserve"> سال‌های </w:t>
      </w:r>
      <w:r w:rsidRPr="00853DCC">
        <w:rPr>
          <w:rtl/>
        </w:rPr>
        <w:t>اخیر همواره مورد بحث</w:t>
      </w:r>
      <w:r w:rsidR="00060C89">
        <w:rPr>
          <w:rtl/>
        </w:rPr>
        <w:t xml:space="preserve"> گروه‌ها </w:t>
      </w:r>
      <w:r w:rsidRPr="00853DCC">
        <w:rPr>
          <w:rtl/>
        </w:rPr>
        <w:t>و افراد مختلف بوده است و علاق</w:t>
      </w:r>
      <w:r w:rsidR="00D80CFC" w:rsidRPr="00853DCC">
        <w:rPr>
          <w:rFonts w:hint="cs"/>
          <w:rtl/>
        </w:rPr>
        <w:t>ه‌</w:t>
      </w:r>
      <w:r w:rsidRPr="00853DCC">
        <w:rPr>
          <w:rtl/>
        </w:rPr>
        <w:t>مند</w:t>
      </w:r>
      <w:r w:rsidR="00D80CFC" w:rsidRPr="00853DCC">
        <w:rPr>
          <w:rFonts w:hint="cs"/>
          <w:rtl/>
        </w:rPr>
        <w:t>ان</w:t>
      </w:r>
      <w:r w:rsidRPr="00853DCC">
        <w:rPr>
          <w:rtl/>
        </w:rPr>
        <w:t xml:space="preserve"> به</w:t>
      </w:r>
      <w:r w:rsidR="00060C89">
        <w:rPr>
          <w:rtl/>
        </w:rPr>
        <w:t xml:space="preserve"> گرایش‌های </w:t>
      </w:r>
      <w:r w:rsidRPr="00853DCC">
        <w:rPr>
          <w:rtl/>
        </w:rPr>
        <w:t>غربی</w:t>
      </w:r>
      <w:r w:rsidR="007B4087">
        <w:rPr>
          <w:rFonts w:hint="cs"/>
          <w:rtl/>
        </w:rPr>
        <w:t xml:space="preserve">، </w:t>
      </w:r>
      <w:r w:rsidRPr="00853DCC">
        <w:rPr>
          <w:rtl/>
        </w:rPr>
        <w:t>به انتقاد شدید از وی پرداخته‌اند</w:t>
      </w:r>
      <w:r w:rsidR="007B4087">
        <w:rPr>
          <w:rtl/>
        </w:rPr>
        <w:t xml:space="preserve">. </w:t>
      </w:r>
      <w:r w:rsidRPr="00853DCC">
        <w:rPr>
          <w:rtl/>
        </w:rPr>
        <w:t>این را هم باید افزود که خامی است اگر کسی تصور کند که افرادی مانند فردید</w:t>
      </w:r>
      <w:r w:rsidR="007B4087">
        <w:rPr>
          <w:rtl/>
        </w:rPr>
        <w:t xml:space="preserve">، </w:t>
      </w:r>
      <w:r w:rsidRPr="00853DCC">
        <w:rPr>
          <w:rtl/>
        </w:rPr>
        <w:t>با دامن</w:t>
      </w:r>
      <w:r w:rsidR="00C427E4" w:rsidRPr="00853DCC">
        <w:rPr>
          <w:rtl/>
        </w:rPr>
        <w:t>ۀ</w:t>
      </w:r>
      <w:r w:rsidRPr="00853DCC">
        <w:rPr>
          <w:rtl/>
        </w:rPr>
        <w:t xml:space="preserve"> نفوذ اندک خود</w:t>
      </w:r>
      <w:r w:rsidR="007B4087">
        <w:rPr>
          <w:rtl/>
        </w:rPr>
        <w:t xml:space="preserve">، </w:t>
      </w:r>
      <w:r w:rsidRPr="00853DCC">
        <w:rPr>
          <w:rtl/>
        </w:rPr>
        <w:t>توان تأثیر گذاری بر کلیت اندیشه اسلامی حاکم بر انقلاب اسلامی را داشته و نقشی در هدایت آن ایفا کرده‌اند</w:t>
      </w:r>
      <w:r w:rsidR="007B4087">
        <w:rPr>
          <w:rtl/>
        </w:rPr>
        <w:t>.</w:t>
      </w:r>
      <w:r w:rsidR="00060C89">
        <w:rPr>
          <w:rtl/>
        </w:rPr>
        <w:t xml:space="preserve"> آنچه </w:t>
      </w:r>
      <w:r w:rsidRPr="00853DCC">
        <w:rPr>
          <w:rtl/>
        </w:rPr>
        <w:t>در این نوشته اصولا مورد نظر است</w:t>
      </w:r>
      <w:r w:rsidR="007B4087">
        <w:rPr>
          <w:rtl/>
        </w:rPr>
        <w:t xml:space="preserve">، </w:t>
      </w:r>
      <w:r w:rsidRPr="00853DCC">
        <w:rPr>
          <w:rtl/>
        </w:rPr>
        <w:t>نه فردید بلکه یک جریان فکری است که دامنه مخصوص به خود را در بسیاری از عرصه‌ها دارد و فردید نیز در گوشه‌ای از آن جای گرفته و پس از انقلاب به این موج عظیم پیوسته است</w:t>
      </w:r>
      <w:r w:rsidR="00AA1908">
        <w:rPr>
          <w:rtl/>
        </w:rPr>
        <w:t>.</w:t>
      </w:r>
      <w:r w:rsidRPr="00014724">
        <w:rPr>
          <w:rStyle w:val="FootnoteReference"/>
          <w:rtl/>
        </w:rPr>
        <w:footnoteReference w:id="2629"/>
      </w:r>
    </w:p>
    <w:p w:rsidR="000631D9" w:rsidRPr="009F2D9D" w:rsidRDefault="000631D9" w:rsidP="00AA1908">
      <w:pPr>
        <w:pStyle w:val="a7"/>
        <w:rPr>
          <w:rtl/>
        </w:rPr>
      </w:pPr>
      <w:bookmarkStart w:id="231" w:name="_Toc417388709"/>
      <w:bookmarkStart w:id="232" w:name="_Toc438994391"/>
      <w:r w:rsidRPr="009F2D9D">
        <w:rPr>
          <w:rtl/>
        </w:rPr>
        <w:t>5ـ داریوش شایگان</w:t>
      </w:r>
      <w:bookmarkEnd w:id="231"/>
      <w:bookmarkEnd w:id="232"/>
    </w:p>
    <w:p w:rsidR="000631D9" w:rsidRPr="00853DCC" w:rsidRDefault="000631D9" w:rsidP="00E81A61">
      <w:pPr>
        <w:pStyle w:val="a"/>
        <w:rPr>
          <w:rtl/>
        </w:rPr>
      </w:pPr>
      <w:r w:rsidRPr="009F2D9D">
        <w:rPr>
          <w:rtl/>
        </w:rPr>
        <w:t>داریوش شایگان با</w:t>
      </w:r>
      <w:r w:rsidRPr="00853DCC">
        <w:rPr>
          <w:rtl/>
        </w:rPr>
        <w:t xml:space="preserve"> همین تأثیر پذیری و علائق به تفکرات سنتی ـ هندی بود که کتاب آسیا در برابر غرب را نوشت</w:t>
      </w:r>
      <w:r w:rsidR="007B4087">
        <w:rPr>
          <w:rtl/>
        </w:rPr>
        <w:t xml:space="preserve">. </w:t>
      </w:r>
      <w:r w:rsidRPr="00853DCC">
        <w:rPr>
          <w:rtl/>
        </w:rPr>
        <w:t>شایگان</w:t>
      </w:r>
      <w:r w:rsidR="00153F93">
        <w:rPr>
          <w:rtl/>
        </w:rPr>
        <w:t xml:space="preserve"> سال‌های </w:t>
      </w:r>
      <w:r w:rsidRPr="00853DCC">
        <w:rPr>
          <w:rtl/>
        </w:rPr>
        <w:t>متمادی شاگرد هانری کربن بود و طی مراوداتش با علامه طباطبائی و استاد آشتیانی</w:t>
      </w:r>
      <w:r w:rsidR="007B4087">
        <w:rPr>
          <w:rtl/>
        </w:rPr>
        <w:t xml:space="preserve">، </w:t>
      </w:r>
      <w:r w:rsidRPr="00853DCC">
        <w:rPr>
          <w:rtl/>
        </w:rPr>
        <w:t>با اندیشه‌های فلسفی ایرانی آشنا شد</w:t>
      </w:r>
      <w:r w:rsidR="007B4087">
        <w:rPr>
          <w:rtl/>
        </w:rPr>
        <w:t xml:space="preserve">. </w:t>
      </w:r>
      <w:r w:rsidRPr="00853DCC">
        <w:rPr>
          <w:rtl/>
        </w:rPr>
        <w:t>وی شرحی از این دیدارها را در فصل نخست کتاب هانری کربن خود آورده است</w:t>
      </w:r>
      <w:r w:rsidR="007B4087">
        <w:rPr>
          <w:rtl/>
        </w:rPr>
        <w:t xml:space="preserve">. </w:t>
      </w:r>
      <w:r w:rsidRPr="00853DCC">
        <w:rPr>
          <w:rtl/>
        </w:rPr>
        <w:t>شایگان در کتاب آسیا در برابر غ</w:t>
      </w:r>
      <w:r w:rsidR="00C416BD" w:rsidRPr="00853DCC">
        <w:rPr>
          <w:rtl/>
        </w:rPr>
        <w:t>رب (1356) مبانی فکری اندیشه سنت</w:t>
      </w:r>
      <w:r w:rsidR="00C416BD" w:rsidRPr="00853DCC">
        <w:rPr>
          <w:rFonts w:hint="cs"/>
          <w:rtl/>
        </w:rPr>
        <w:t>‌</w:t>
      </w:r>
      <w:r w:rsidRPr="00853DCC">
        <w:rPr>
          <w:rtl/>
        </w:rPr>
        <w:t>گرایی شرقی را در برابر غرب</w:t>
      </w:r>
      <w:r w:rsidR="007B4087">
        <w:rPr>
          <w:rFonts w:hint="cs"/>
          <w:rtl/>
        </w:rPr>
        <w:t xml:space="preserve">، </w:t>
      </w:r>
      <w:r w:rsidRPr="00853DCC">
        <w:rPr>
          <w:rtl/>
        </w:rPr>
        <w:t>در قالبی نو که می‌توانسته پسند بسیاری از روشنفکران منتقد غرب باشد ارائه کرد</w:t>
      </w:r>
      <w:r w:rsidR="007B4087">
        <w:rPr>
          <w:rtl/>
        </w:rPr>
        <w:t>.</w:t>
      </w:r>
      <w:r w:rsidRPr="00014724">
        <w:rPr>
          <w:rStyle w:val="FootnoteReference"/>
          <w:rtl/>
        </w:rPr>
        <w:footnoteReference w:id="2630"/>
      </w:r>
      <w:r w:rsidRPr="00853DCC">
        <w:rPr>
          <w:rtl/>
        </w:rPr>
        <w:t xml:space="preserve"> وی سرگردانی اقوام شرقی میان دو فرهنگ متفاوت سنتی و مدرن</w:t>
      </w:r>
      <w:r w:rsidR="00C416BD" w:rsidRPr="00853DCC">
        <w:rPr>
          <w:rFonts w:hint="cs"/>
          <w:rtl/>
        </w:rPr>
        <w:t xml:space="preserve"> </w:t>
      </w:r>
      <w:r w:rsidRPr="00853DCC">
        <w:rPr>
          <w:rtl/>
        </w:rPr>
        <w:t>را در کتاب</w:t>
      </w:r>
      <w:r w:rsidR="00060C89">
        <w:rPr>
          <w:rtl/>
        </w:rPr>
        <w:t xml:space="preserve"> بت‌های </w:t>
      </w:r>
      <w:r w:rsidRPr="00853DCC">
        <w:rPr>
          <w:rtl/>
        </w:rPr>
        <w:t>ذهنی و خاطر</w:t>
      </w:r>
      <w:r w:rsidR="00C427E4" w:rsidRPr="00853DCC">
        <w:rPr>
          <w:rtl/>
        </w:rPr>
        <w:t>ۀ</w:t>
      </w:r>
      <w:r w:rsidRPr="00853DCC">
        <w:rPr>
          <w:rtl/>
        </w:rPr>
        <w:t xml:space="preserve"> ازلی (تهران</w:t>
      </w:r>
      <w:r w:rsidR="007B4087">
        <w:rPr>
          <w:rtl/>
        </w:rPr>
        <w:t xml:space="preserve">، </w:t>
      </w:r>
      <w:r w:rsidRPr="00853DCC">
        <w:rPr>
          <w:rtl/>
        </w:rPr>
        <w:t>1355) شرح کرده است</w:t>
      </w:r>
      <w:r w:rsidR="007B4087">
        <w:rPr>
          <w:rtl/>
        </w:rPr>
        <w:t xml:space="preserve">. </w:t>
      </w:r>
    </w:p>
    <w:p w:rsidR="000631D9" w:rsidRPr="00853DCC" w:rsidRDefault="000631D9" w:rsidP="001970D5">
      <w:pPr>
        <w:pStyle w:val="a"/>
        <w:rPr>
          <w:rtl/>
        </w:rPr>
      </w:pPr>
      <w:r w:rsidRPr="00853DCC">
        <w:rPr>
          <w:rtl/>
        </w:rPr>
        <w:t>مرکز ایرانی مطالع</w:t>
      </w:r>
      <w:r w:rsidR="00C427E4" w:rsidRPr="00853DCC">
        <w:rPr>
          <w:rtl/>
        </w:rPr>
        <w:t>ۀ</w:t>
      </w:r>
      <w:r w:rsidRPr="00853DCC">
        <w:rPr>
          <w:rtl/>
        </w:rPr>
        <w:t xml:space="preserve"> فرهنگ</w:t>
      </w:r>
      <w:r w:rsidR="00C416BD" w:rsidRPr="00853DCC">
        <w:rPr>
          <w:rFonts w:hint="cs"/>
          <w:rtl/>
        </w:rPr>
        <w:t>‌</w:t>
      </w:r>
      <w:r w:rsidRPr="00853DCC">
        <w:rPr>
          <w:rtl/>
        </w:rPr>
        <w:t>ها توسط داریوش شایگان و در امتداد همان جریان فکری ـ فلسفی تأسیس گردید</w:t>
      </w:r>
      <w:r w:rsidR="00E81A61">
        <w:rPr>
          <w:rtl/>
        </w:rPr>
        <w:t>.</w:t>
      </w:r>
      <w:r w:rsidRPr="00014724">
        <w:rPr>
          <w:rStyle w:val="FootnoteReference"/>
          <w:rtl/>
        </w:rPr>
        <w:footnoteReference w:id="2631"/>
      </w:r>
      <w:r w:rsidRPr="00853DCC">
        <w:rPr>
          <w:rtl/>
        </w:rPr>
        <w:t xml:space="preserve"> شایگان درست تا انقلاب ایران</w:t>
      </w:r>
      <w:r w:rsidR="007B4087">
        <w:rPr>
          <w:rtl/>
        </w:rPr>
        <w:t xml:space="preserve">، </w:t>
      </w:r>
      <w:r w:rsidRPr="00853DCC">
        <w:rPr>
          <w:rtl/>
        </w:rPr>
        <w:t>همان باورهای نصر و کربن را داشت و با نقد بنیادین تفکر غرب</w:t>
      </w:r>
      <w:r w:rsidR="007B4087">
        <w:rPr>
          <w:rtl/>
        </w:rPr>
        <w:t xml:space="preserve">، </w:t>
      </w:r>
      <w:r w:rsidRPr="00853DCC">
        <w:rPr>
          <w:rtl/>
        </w:rPr>
        <w:t>راه حل را معنویت و عرفان و مکاشف</w:t>
      </w:r>
      <w:r w:rsidR="00C427E4" w:rsidRPr="00853DCC">
        <w:rPr>
          <w:rtl/>
        </w:rPr>
        <w:t>ۀ</w:t>
      </w:r>
      <w:r w:rsidRPr="00853DCC">
        <w:rPr>
          <w:rtl/>
        </w:rPr>
        <w:t xml:space="preserve"> شرقی می‌دانست</w:t>
      </w:r>
      <w:r w:rsidR="007B4087">
        <w:rPr>
          <w:rtl/>
        </w:rPr>
        <w:t xml:space="preserve">. </w:t>
      </w:r>
      <w:r w:rsidRPr="00853DCC">
        <w:rPr>
          <w:rtl/>
        </w:rPr>
        <w:t>اما پس از انقلاب و با تأکید بر تجربه‌های آن</w:t>
      </w:r>
      <w:r w:rsidR="007B4087">
        <w:rPr>
          <w:rtl/>
        </w:rPr>
        <w:t xml:space="preserve">، </w:t>
      </w:r>
      <w:r w:rsidR="00E81A61">
        <w:rPr>
          <w:rtl/>
        </w:rPr>
        <w:t>از محکوم</w:t>
      </w:r>
      <w:r w:rsidR="00E81A61">
        <w:t>‌</w:t>
      </w:r>
      <w:r w:rsidRPr="00853DCC">
        <w:rPr>
          <w:rtl/>
        </w:rPr>
        <w:t>کردن یک</w:t>
      </w:r>
      <w:r w:rsidR="00C416BD" w:rsidRPr="00853DCC">
        <w:rPr>
          <w:rFonts w:hint="cs"/>
          <w:rtl/>
        </w:rPr>
        <w:t>‌</w:t>
      </w:r>
      <w:r w:rsidRPr="00853DCC">
        <w:rPr>
          <w:rtl/>
        </w:rPr>
        <w:t>پارچ</w:t>
      </w:r>
      <w:r w:rsidR="00C427E4" w:rsidRPr="00853DCC">
        <w:rPr>
          <w:rFonts w:hint="cs"/>
          <w:rtl/>
        </w:rPr>
        <w:t>ۀ</w:t>
      </w:r>
      <w:r w:rsidRPr="00853DCC">
        <w:rPr>
          <w:rtl/>
        </w:rPr>
        <w:t xml:space="preserve"> تجدد و غرب دست کشید و تمدن‌های مختلف را چون مجموعه‌ای ستاره دانست که در درون یک کهکشان قرار داشته و در هم فرو می‌روند و زایش‌های جدید پدید می‌آورند</w:t>
      </w:r>
      <w:r w:rsidR="007B4087">
        <w:rPr>
          <w:rtl/>
        </w:rPr>
        <w:t xml:space="preserve">. </w:t>
      </w:r>
      <w:r w:rsidRPr="00853DCC">
        <w:rPr>
          <w:rtl/>
        </w:rPr>
        <w:t>شایگان به رغم ستایش مقطعی از انقلاب ایران</w:t>
      </w:r>
      <w:r w:rsidR="007B4087">
        <w:rPr>
          <w:rtl/>
        </w:rPr>
        <w:t xml:space="preserve">، </w:t>
      </w:r>
      <w:r w:rsidRPr="00853DCC">
        <w:rPr>
          <w:rtl/>
        </w:rPr>
        <w:t>به تدریج از این نکته سخن گفت که به دلیل ارتباط با محافل محدود روحانی مانند علامه طباطبائی</w:t>
      </w:r>
      <w:r w:rsidR="007B4087">
        <w:rPr>
          <w:rtl/>
        </w:rPr>
        <w:t xml:space="preserve">، </w:t>
      </w:r>
      <w:r w:rsidRPr="00853DCC">
        <w:rPr>
          <w:rtl/>
        </w:rPr>
        <w:t>مطهری</w:t>
      </w:r>
      <w:r w:rsidR="007B4087">
        <w:rPr>
          <w:rtl/>
        </w:rPr>
        <w:t xml:space="preserve">، </w:t>
      </w:r>
      <w:r w:rsidRPr="00853DCC">
        <w:rPr>
          <w:rtl/>
        </w:rPr>
        <w:t>رفیعی و آشتیانی</w:t>
      </w:r>
      <w:r w:rsidR="007B4087">
        <w:rPr>
          <w:rtl/>
        </w:rPr>
        <w:t xml:space="preserve">، </w:t>
      </w:r>
      <w:r w:rsidRPr="00853DCC">
        <w:rPr>
          <w:rtl/>
        </w:rPr>
        <w:t>تصویری آرمانی از روحانیت داشته است</w:t>
      </w:r>
      <w:r w:rsidR="00E81A61">
        <w:rPr>
          <w:rtl/>
        </w:rPr>
        <w:t>.</w:t>
      </w:r>
      <w:r w:rsidRPr="00014724">
        <w:rPr>
          <w:rStyle w:val="FootnoteReference"/>
          <w:rtl/>
        </w:rPr>
        <w:footnoteReference w:id="2632"/>
      </w:r>
      <w:r w:rsidRPr="00853DCC">
        <w:rPr>
          <w:rtl/>
        </w:rPr>
        <w:t xml:space="preserve"> شایگان تأکید دارد که اندیشه‌ای که «آنچه خود داشت» را ترویج می‌کرد</w:t>
      </w:r>
      <w:r w:rsidR="007B4087">
        <w:rPr>
          <w:rtl/>
        </w:rPr>
        <w:t xml:space="preserve">، </w:t>
      </w:r>
      <w:r w:rsidRPr="00853DCC">
        <w:rPr>
          <w:rtl/>
        </w:rPr>
        <w:t>رنگ سیاسی به خود گرفت و به یک انقلاب دینی در ایران منجر شد</w:t>
      </w:r>
      <w:r w:rsidR="00E81A61">
        <w:rPr>
          <w:rtl/>
        </w:rPr>
        <w:t>.</w:t>
      </w:r>
      <w:r w:rsidRPr="00014724">
        <w:rPr>
          <w:rStyle w:val="FootnoteReference"/>
          <w:rtl/>
        </w:rPr>
        <w:footnoteReference w:id="2633"/>
      </w:r>
    </w:p>
    <w:p w:rsidR="000631D9" w:rsidRPr="00853DCC" w:rsidRDefault="00E81A61" w:rsidP="001970D5">
      <w:pPr>
        <w:pStyle w:val="a"/>
        <w:rPr>
          <w:rtl/>
        </w:rPr>
      </w:pPr>
      <w:r>
        <w:rPr>
          <w:rtl/>
        </w:rPr>
        <w:t>همان</w:t>
      </w:r>
      <w:r w:rsidR="000631D9" w:rsidRPr="00853DCC">
        <w:rPr>
          <w:rtl/>
        </w:rPr>
        <w:t>گونه که اشاره شد</w:t>
      </w:r>
      <w:r w:rsidR="007B4087">
        <w:rPr>
          <w:rtl/>
        </w:rPr>
        <w:t xml:space="preserve">، </w:t>
      </w:r>
      <w:r w:rsidR="000631D9" w:rsidRPr="00853DCC">
        <w:rPr>
          <w:rtl/>
        </w:rPr>
        <w:t>از دیگر تئوریسین‌های این حرکت که به روشنی تحت تأثیر همان جریان جهانی بازگشت به خویش و شکل خاص هایدگر</w:t>
      </w:r>
      <w:r w:rsidR="00884B1E" w:rsidRPr="00853DCC">
        <w:rPr>
          <w:rFonts w:hint="cs"/>
          <w:rtl/>
        </w:rPr>
        <w:t>ی</w:t>
      </w:r>
      <w:r w:rsidR="000631D9" w:rsidRPr="00853DCC">
        <w:rPr>
          <w:rtl/>
        </w:rPr>
        <w:t xml:space="preserve"> آن در داخل</w:t>
      </w:r>
      <w:r w:rsidR="007B4087">
        <w:rPr>
          <w:rtl/>
        </w:rPr>
        <w:t xml:space="preserve">، </w:t>
      </w:r>
      <w:r w:rsidR="000631D9" w:rsidRPr="00853DCC">
        <w:rPr>
          <w:rtl/>
        </w:rPr>
        <w:t>آن هم در حلقه دکتر فردید بود</w:t>
      </w:r>
      <w:r w:rsidR="007B4087">
        <w:rPr>
          <w:rtl/>
        </w:rPr>
        <w:t xml:space="preserve">، </w:t>
      </w:r>
      <w:r w:rsidR="000631D9" w:rsidRPr="00853DCC">
        <w:rPr>
          <w:rtl/>
        </w:rPr>
        <w:t>یکی هم احسان نراقی بود که پیش از انقلاب با تألیف</w:t>
      </w:r>
      <w:r w:rsidR="00921D9B">
        <w:rPr>
          <w:rtl/>
        </w:rPr>
        <w:t xml:space="preserve"> کتاب‌ها</w:t>
      </w:r>
      <w:r w:rsidR="000631D9" w:rsidRPr="00853DCC">
        <w:rPr>
          <w:rtl/>
        </w:rPr>
        <w:t xml:space="preserve">یی مانند </w:t>
      </w:r>
      <w:r w:rsidR="000631D9" w:rsidRPr="008F63F0">
        <w:rPr>
          <w:rStyle w:val="Char3"/>
          <w:rtl/>
        </w:rPr>
        <w:t>طمع خام</w:t>
      </w:r>
      <w:r w:rsidR="000631D9" w:rsidRPr="00853DCC">
        <w:rPr>
          <w:rtl/>
        </w:rPr>
        <w:t xml:space="preserve"> و </w:t>
      </w:r>
      <w:r w:rsidR="000631D9" w:rsidRPr="008F63F0">
        <w:rPr>
          <w:rStyle w:val="Char3"/>
          <w:rtl/>
        </w:rPr>
        <w:t>آنچه خود داشت</w:t>
      </w:r>
      <w:r w:rsidR="000631D9" w:rsidRPr="00853DCC">
        <w:rPr>
          <w:rtl/>
        </w:rPr>
        <w:t xml:space="preserve"> و </w:t>
      </w:r>
      <w:r w:rsidR="000631D9" w:rsidRPr="008F63F0">
        <w:rPr>
          <w:rStyle w:val="Char3"/>
          <w:rtl/>
        </w:rPr>
        <w:t>غربت غرب</w:t>
      </w:r>
      <w:r w:rsidR="000631D9" w:rsidRPr="00853DCC">
        <w:rPr>
          <w:rtl/>
        </w:rPr>
        <w:t xml:space="preserve"> به ای</w:t>
      </w:r>
      <w:r w:rsidR="00884B1E" w:rsidRPr="00853DCC">
        <w:rPr>
          <w:rtl/>
        </w:rPr>
        <w:t>ن گرایش کمک رساند</w:t>
      </w:r>
      <w:r w:rsidR="007B4087">
        <w:rPr>
          <w:rtl/>
        </w:rPr>
        <w:t xml:space="preserve">. </w:t>
      </w:r>
      <w:r w:rsidR="00884B1E" w:rsidRPr="00853DCC">
        <w:rPr>
          <w:rtl/>
        </w:rPr>
        <w:t>وی به رغم آن</w:t>
      </w:r>
      <w:r w:rsidR="000631D9" w:rsidRPr="00853DCC">
        <w:rPr>
          <w:rtl/>
        </w:rPr>
        <w:t>که سخت متأثر از بر</w:t>
      </w:r>
      <w:r w:rsidR="00884B1E" w:rsidRPr="00853DCC">
        <w:rPr>
          <w:rtl/>
        </w:rPr>
        <w:t>خی از ابعاد فکری دکتر فردید بود</w:t>
      </w:r>
      <w:r w:rsidR="007B4087">
        <w:rPr>
          <w:rFonts w:hint="cs"/>
          <w:rtl/>
        </w:rPr>
        <w:t xml:space="preserve">، </w:t>
      </w:r>
      <w:r w:rsidR="000631D9" w:rsidRPr="00853DCC">
        <w:rPr>
          <w:rtl/>
        </w:rPr>
        <w:t>اما هم به لحاظ تفاوت در جهات فکری دیگر و هم با اخلاق ویژه‌ای که داشت</w:t>
      </w:r>
      <w:r w:rsidR="007B4087">
        <w:rPr>
          <w:rtl/>
        </w:rPr>
        <w:t xml:space="preserve">، </w:t>
      </w:r>
      <w:r w:rsidR="000631D9" w:rsidRPr="00853DCC">
        <w:rPr>
          <w:rtl/>
        </w:rPr>
        <w:t>می‌کوشید تا خود را محور نگرش ضد تجدد و غربگرایی با تفسیر خاص خود</w:t>
      </w:r>
      <w:r w:rsidR="007B4087">
        <w:rPr>
          <w:rtl/>
        </w:rPr>
        <w:t xml:space="preserve">، </w:t>
      </w:r>
      <w:r w:rsidR="000631D9" w:rsidRPr="00853DCC">
        <w:rPr>
          <w:rtl/>
        </w:rPr>
        <w:t>نشان دهد</w:t>
      </w:r>
      <w:r w:rsidR="007B4087">
        <w:rPr>
          <w:rtl/>
        </w:rPr>
        <w:t xml:space="preserve">. </w:t>
      </w:r>
      <w:r w:rsidR="000631D9" w:rsidRPr="00853DCC">
        <w:rPr>
          <w:rtl/>
        </w:rPr>
        <w:t>به هر روی محور فلسفی این فعالیت‌ها</w:t>
      </w:r>
      <w:r w:rsidR="007B4087">
        <w:rPr>
          <w:rtl/>
        </w:rPr>
        <w:t xml:space="preserve">، </w:t>
      </w:r>
      <w:r w:rsidR="000631D9" w:rsidRPr="00853DCC">
        <w:rPr>
          <w:rtl/>
        </w:rPr>
        <w:t>‌انجمن شاهنشاهی فلسفه بود که گرایش احیای سنت فلسفی اسلامی را در ایران دنبال</w:t>
      </w:r>
      <w:r w:rsidR="00A519CF">
        <w:rPr>
          <w:rtl/>
        </w:rPr>
        <w:t xml:space="preserve"> می‌کرد </w:t>
      </w:r>
      <w:r w:rsidR="000631D9" w:rsidRPr="00853DCC">
        <w:rPr>
          <w:rtl/>
        </w:rPr>
        <w:t>و در این زمینه آثار و متون کهن فلسفی را نشر می‌داد</w:t>
      </w:r>
      <w:r w:rsidR="007B4087">
        <w:rPr>
          <w:rtl/>
        </w:rPr>
        <w:t xml:space="preserve">. </w:t>
      </w:r>
      <w:r w:rsidR="000631D9" w:rsidRPr="00853DCC">
        <w:rPr>
          <w:rtl/>
        </w:rPr>
        <w:t>به دلیل حضور دکتر نصر در دانشگاه صنعتی شریف</w:t>
      </w:r>
      <w:r w:rsidR="007B4087">
        <w:rPr>
          <w:rtl/>
        </w:rPr>
        <w:t xml:space="preserve">، </w:t>
      </w:r>
      <w:r w:rsidR="000631D9" w:rsidRPr="00853DCC">
        <w:rPr>
          <w:rtl/>
        </w:rPr>
        <w:t>در این دانشگاه نیز شماری از اساتید و دانشجویان به این جریان پیوستند</w:t>
      </w:r>
      <w:r w:rsidR="007B4087">
        <w:rPr>
          <w:rtl/>
        </w:rPr>
        <w:t xml:space="preserve">. </w:t>
      </w:r>
      <w:r w:rsidR="000631D9" w:rsidRPr="00853DCC">
        <w:rPr>
          <w:rtl/>
        </w:rPr>
        <w:t>در عرص</w:t>
      </w:r>
      <w:r w:rsidR="00C427E4" w:rsidRPr="00853DCC">
        <w:rPr>
          <w:rFonts w:hint="cs"/>
          <w:rtl/>
        </w:rPr>
        <w:t>ۀ</w:t>
      </w:r>
      <w:r w:rsidR="000631D9" w:rsidRPr="00853DCC">
        <w:rPr>
          <w:rtl/>
        </w:rPr>
        <w:t xml:space="preserve"> مباحث اجتماعی</w:t>
      </w:r>
      <w:r w:rsidR="007B4087">
        <w:rPr>
          <w:rFonts w:hint="cs"/>
          <w:rtl/>
        </w:rPr>
        <w:t xml:space="preserve">، </w:t>
      </w:r>
      <w:r w:rsidR="00884B1E" w:rsidRPr="00853DCC">
        <w:rPr>
          <w:rtl/>
        </w:rPr>
        <w:t>مؤسسه تحقیقات علوم اجتماعی</w:t>
      </w:r>
      <w:r w:rsidR="00884B1E" w:rsidRPr="00853DCC">
        <w:rPr>
          <w:rFonts w:hint="cs"/>
          <w:rtl/>
        </w:rPr>
        <w:t xml:space="preserve"> </w:t>
      </w:r>
      <w:r w:rsidR="000631D9" w:rsidRPr="00853DCC">
        <w:rPr>
          <w:rtl/>
        </w:rPr>
        <w:t xml:space="preserve">که </w:t>
      </w:r>
      <w:r w:rsidR="00884B1E" w:rsidRPr="00853DCC">
        <w:rPr>
          <w:rtl/>
        </w:rPr>
        <w:t>نراقی آن را پایه‌گذاری کرده بود</w:t>
      </w:r>
      <w:r w:rsidR="007B4087">
        <w:rPr>
          <w:rFonts w:hint="cs"/>
          <w:rtl/>
        </w:rPr>
        <w:t xml:space="preserve">، </w:t>
      </w:r>
      <w:r w:rsidR="000631D9" w:rsidRPr="00853DCC">
        <w:rPr>
          <w:rtl/>
        </w:rPr>
        <w:t>روی دیگر همین سکه بود</w:t>
      </w:r>
      <w:r w:rsidR="007B4087">
        <w:rPr>
          <w:rtl/>
        </w:rPr>
        <w:t xml:space="preserve">. </w:t>
      </w:r>
    </w:p>
    <w:p w:rsidR="000631D9" w:rsidRPr="00853DCC" w:rsidRDefault="000631D9" w:rsidP="001970D5">
      <w:pPr>
        <w:pStyle w:val="a"/>
        <w:rPr>
          <w:rtl/>
        </w:rPr>
      </w:pPr>
      <w:r w:rsidRPr="00853DCC">
        <w:rPr>
          <w:rtl/>
        </w:rPr>
        <w:t xml:space="preserve">تلاش رژیم پهلوی برای توجه مجدد به سنت‌ها </w:t>
      </w:r>
      <w:r w:rsidR="00884B1E" w:rsidRPr="00853DCC">
        <w:rPr>
          <w:rtl/>
        </w:rPr>
        <w:t>براساس همین نگرش</w:t>
      </w:r>
      <w:r w:rsidR="007B4087">
        <w:rPr>
          <w:rtl/>
        </w:rPr>
        <w:t xml:space="preserve">، </w:t>
      </w:r>
      <w:r w:rsidR="00884B1E" w:rsidRPr="00853DCC">
        <w:rPr>
          <w:rtl/>
        </w:rPr>
        <w:t>گرچه بسیار بی</w:t>
      </w:r>
      <w:r w:rsidR="00884B1E" w:rsidRPr="00853DCC">
        <w:rPr>
          <w:rFonts w:hint="cs"/>
          <w:rtl/>
        </w:rPr>
        <w:t>‌</w:t>
      </w:r>
      <w:r w:rsidRPr="00853DCC">
        <w:rPr>
          <w:rtl/>
        </w:rPr>
        <w:t>پایه و بنیاد بود</w:t>
      </w:r>
      <w:r w:rsidR="007B4087">
        <w:rPr>
          <w:rtl/>
        </w:rPr>
        <w:t xml:space="preserve">، </w:t>
      </w:r>
      <w:r w:rsidRPr="00853DCC">
        <w:rPr>
          <w:rtl/>
        </w:rPr>
        <w:t>در قالب طرح‌های مختلفی دنبال می‌شد</w:t>
      </w:r>
      <w:r w:rsidR="007B4087">
        <w:rPr>
          <w:rtl/>
        </w:rPr>
        <w:t xml:space="preserve">. </w:t>
      </w:r>
      <w:r w:rsidRPr="00853DCC">
        <w:rPr>
          <w:rtl/>
        </w:rPr>
        <w:t>شکل منحط مل</w:t>
      </w:r>
      <w:r w:rsidR="00884B1E" w:rsidRPr="00853DCC">
        <w:rPr>
          <w:rtl/>
        </w:rPr>
        <w:t>ی این جریان در قالب جشن‌های</w:t>
      </w:r>
      <w:r w:rsidR="00884B1E" w:rsidRPr="00853DCC">
        <w:rPr>
          <w:rFonts w:hint="cs"/>
          <w:rtl/>
        </w:rPr>
        <w:t>2500</w:t>
      </w:r>
      <w:r w:rsidRPr="00853DCC">
        <w:rPr>
          <w:rtl/>
        </w:rPr>
        <w:t xml:space="preserve"> ساله و شکل مذهبی آن در قالب ایجاد انجمن یاد شده و نیز طرح تأسیس دانشگاه بزرگ اسلامی در مشهد بود؛ کاری که از عوامل فکری آن</w:t>
      </w:r>
      <w:r w:rsidR="007B4087">
        <w:rPr>
          <w:rtl/>
        </w:rPr>
        <w:t xml:space="preserve">، </w:t>
      </w:r>
      <w:r w:rsidRPr="00853DCC">
        <w:rPr>
          <w:rtl/>
        </w:rPr>
        <w:t>یکی هم سید حسین نصر بود</w:t>
      </w:r>
      <w:r w:rsidR="00E81A61">
        <w:rPr>
          <w:rtl/>
        </w:rPr>
        <w:t>.</w:t>
      </w:r>
      <w:r w:rsidRPr="00014724">
        <w:rPr>
          <w:rStyle w:val="FootnoteReference"/>
          <w:rtl/>
        </w:rPr>
        <w:footnoteReference w:id="2634"/>
      </w:r>
    </w:p>
    <w:p w:rsidR="000631D9" w:rsidRPr="00853DCC" w:rsidRDefault="000631D9" w:rsidP="00E81A61">
      <w:pPr>
        <w:pStyle w:val="a7"/>
        <w:rPr>
          <w:rtl/>
        </w:rPr>
      </w:pPr>
      <w:bookmarkStart w:id="233" w:name="_Toc417388710"/>
      <w:bookmarkStart w:id="234" w:name="_Toc438994392"/>
      <w:r w:rsidRPr="00853DCC">
        <w:rPr>
          <w:rtl/>
        </w:rPr>
        <w:t>6ـ شریعتی و بازگشت به خویش</w:t>
      </w:r>
      <w:bookmarkEnd w:id="233"/>
      <w:bookmarkEnd w:id="234"/>
    </w:p>
    <w:p w:rsidR="000631D9" w:rsidRPr="00853DCC" w:rsidRDefault="000631D9" w:rsidP="001970D5">
      <w:pPr>
        <w:pStyle w:val="a"/>
        <w:rPr>
          <w:rtl/>
        </w:rPr>
      </w:pPr>
      <w:r w:rsidRPr="00853DCC">
        <w:rPr>
          <w:rtl/>
        </w:rPr>
        <w:t>دکتر شریعتی نیز با طرح نظری</w:t>
      </w:r>
      <w:r w:rsidR="00C427E4" w:rsidRPr="00853DCC">
        <w:rPr>
          <w:rtl/>
        </w:rPr>
        <w:t>ۀ</w:t>
      </w:r>
      <w:r w:rsidRPr="00853DCC">
        <w:rPr>
          <w:rtl/>
        </w:rPr>
        <w:t xml:space="preserve"> بازگشت به خویش به نوعی در امتداد این جریان قرار داشت</w:t>
      </w:r>
      <w:r w:rsidR="007B4087">
        <w:rPr>
          <w:rtl/>
        </w:rPr>
        <w:t xml:space="preserve">. </w:t>
      </w:r>
      <w:r w:rsidRPr="00853DCC">
        <w:rPr>
          <w:rtl/>
        </w:rPr>
        <w:t>شریعتی در طرح نظری</w:t>
      </w:r>
      <w:r w:rsidR="00C427E4" w:rsidRPr="00853DCC">
        <w:rPr>
          <w:rtl/>
        </w:rPr>
        <w:t>ۀ</w:t>
      </w:r>
      <w:r w:rsidRPr="00853DCC">
        <w:rPr>
          <w:rtl/>
        </w:rPr>
        <w:t xml:space="preserve"> بازگشت به خویش با اشاره به</w:t>
      </w:r>
      <w:r w:rsidR="00921D9B">
        <w:rPr>
          <w:rtl/>
        </w:rPr>
        <w:t xml:space="preserve"> اینکه </w:t>
      </w:r>
      <w:r w:rsidRPr="00853DCC">
        <w:rPr>
          <w:rtl/>
        </w:rPr>
        <w:t>این نظریه‌ای نیست که مذهبی‌ها طرح کرده باشند</w:t>
      </w:r>
      <w:r w:rsidR="007B4087">
        <w:rPr>
          <w:rtl/>
        </w:rPr>
        <w:t xml:space="preserve">، </w:t>
      </w:r>
      <w:r w:rsidRPr="00853DCC">
        <w:rPr>
          <w:rtl/>
        </w:rPr>
        <w:t>به امه سه زر</w:t>
      </w:r>
      <w:r w:rsidR="007B4087">
        <w:rPr>
          <w:rtl/>
        </w:rPr>
        <w:t xml:space="preserve">، </w:t>
      </w:r>
      <w:r w:rsidRPr="00853DCC">
        <w:rPr>
          <w:rtl/>
        </w:rPr>
        <w:t>فران</w:t>
      </w:r>
      <w:r w:rsidR="00A349A9" w:rsidRPr="00853DCC">
        <w:rPr>
          <w:rFonts w:hint="cs"/>
          <w:rtl/>
        </w:rPr>
        <w:t>ت</w:t>
      </w:r>
      <w:r w:rsidR="00A349A9" w:rsidRPr="00853DCC">
        <w:rPr>
          <w:rtl/>
        </w:rPr>
        <w:t>س فانون</w:t>
      </w:r>
      <w:r w:rsidR="007B4087">
        <w:rPr>
          <w:rtl/>
        </w:rPr>
        <w:t xml:space="preserve">، </w:t>
      </w:r>
      <w:r w:rsidR="00A349A9" w:rsidRPr="00853DCC">
        <w:rPr>
          <w:rtl/>
        </w:rPr>
        <w:t>کاتب یاسین</w:t>
      </w:r>
      <w:r w:rsidRPr="00853DCC">
        <w:rPr>
          <w:rtl/>
        </w:rPr>
        <w:t xml:space="preserve"> و جلال آل احمد</w:t>
      </w:r>
      <w:r w:rsidR="007B4087">
        <w:rPr>
          <w:rtl/>
        </w:rPr>
        <w:t xml:space="preserve">، </w:t>
      </w:r>
      <w:r w:rsidRPr="00853DCC">
        <w:rPr>
          <w:rtl/>
        </w:rPr>
        <w:t>به عنوان طراحان این نظریه در رهبری جنبش ضد استعماری اشاره کرده است</w:t>
      </w:r>
      <w:r w:rsidR="007B4087">
        <w:rPr>
          <w:rtl/>
        </w:rPr>
        <w:t xml:space="preserve">. </w:t>
      </w:r>
      <w:r w:rsidRPr="00853DCC">
        <w:rPr>
          <w:rtl/>
        </w:rPr>
        <w:t>ای</w:t>
      </w:r>
      <w:r w:rsidR="00A349A9" w:rsidRPr="00853DCC">
        <w:rPr>
          <w:rtl/>
        </w:rPr>
        <w:t>ن نشان</w:t>
      </w:r>
      <w:r w:rsidR="00153F93">
        <w:rPr>
          <w:rtl/>
        </w:rPr>
        <w:t xml:space="preserve"> می‌دهد </w:t>
      </w:r>
      <w:r w:rsidR="00A349A9" w:rsidRPr="00853DCC">
        <w:rPr>
          <w:rtl/>
        </w:rPr>
        <w:t>که تلقی وی از غرب</w:t>
      </w:r>
      <w:r w:rsidR="00A349A9" w:rsidRPr="00853DCC">
        <w:rPr>
          <w:rFonts w:hint="cs"/>
          <w:rtl/>
        </w:rPr>
        <w:t>‌</w:t>
      </w:r>
      <w:r w:rsidRPr="00853DCC">
        <w:rPr>
          <w:rtl/>
        </w:rPr>
        <w:t>زدگی جلال</w:t>
      </w:r>
      <w:r w:rsidR="007B4087">
        <w:rPr>
          <w:rtl/>
        </w:rPr>
        <w:t xml:space="preserve">، </w:t>
      </w:r>
      <w:r w:rsidRPr="00853DCC">
        <w:rPr>
          <w:rtl/>
        </w:rPr>
        <w:t>دقیقا همین بحث بازگشت به خویش بوده است</w:t>
      </w:r>
      <w:r w:rsidR="00E81A61">
        <w:rPr>
          <w:rtl/>
        </w:rPr>
        <w:t>.</w:t>
      </w:r>
      <w:r w:rsidRPr="00014724">
        <w:rPr>
          <w:rStyle w:val="FootnoteReference"/>
          <w:rtl/>
        </w:rPr>
        <w:footnoteReference w:id="2635"/>
      </w:r>
      <w:r w:rsidRPr="00853DCC">
        <w:rPr>
          <w:rtl/>
        </w:rPr>
        <w:t xml:space="preserve"> وی در ادامه</w:t>
      </w:r>
      <w:r w:rsidR="007B4087">
        <w:rPr>
          <w:rFonts w:hint="cs"/>
          <w:rtl/>
        </w:rPr>
        <w:t xml:space="preserve">، </w:t>
      </w:r>
      <w:r w:rsidRPr="00853DCC">
        <w:rPr>
          <w:rtl/>
        </w:rPr>
        <w:t>پای</w:t>
      </w:r>
      <w:r w:rsidR="00C427E4" w:rsidRPr="00853DCC">
        <w:rPr>
          <w:rtl/>
        </w:rPr>
        <w:t>ۀ</w:t>
      </w:r>
      <w:r w:rsidRPr="00853DCC">
        <w:rPr>
          <w:rtl/>
        </w:rPr>
        <w:t xml:space="preserve"> علمی این سخن را بر مبنای نظریه هایدگر راجع به من یا اگزیستانس قرار می‌دهد</w:t>
      </w:r>
      <w:r w:rsidR="007B4087">
        <w:rPr>
          <w:rtl/>
        </w:rPr>
        <w:t xml:space="preserve">، </w:t>
      </w:r>
      <w:r w:rsidRPr="00853DCC">
        <w:rPr>
          <w:rtl/>
        </w:rPr>
        <w:t>نه «من» مجازی</w:t>
      </w:r>
      <w:r w:rsidR="007B4087">
        <w:rPr>
          <w:rtl/>
        </w:rPr>
        <w:t xml:space="preserve">، </w:t>
      </w:r>
      <w:r w:rsidRPr="00853DCC">
        <w:rPr>
          <w:rtl/>
        </w:rPr>
        <w:t>‌بلکه «من»ی که تاریخ و فرهنگ و سنت</w:t>
      </w:r>
      <w:r w:rsidR="007B4087">
        <w:rPr>
          <w:rtl/>
        </w:rPr>
        <w:t xml:space="preserve">‌های </w:t>
      </w:r>
      <w:r w:rsidRPr="00853DCC">
        <w:rPr>
          <w:rtl/>
        </w:rPr>
        <w:t>چند صد ساله را در خود دارد</w:t>
      </w:r>
      <w:r w:rsidR="00E81A61">
        <w:rPr>
          <w:rtl/>
        </w:rPr>
        <w:t>.</w:t>
      </w:r>
      <w:r w:rsidRPr="00014724">
        <w:rPr>
          <w:rStyle w:val="FootnoteReference"/>
          <w:rtl/>
        </w:rPr>
        <w:footnoteReference w:id="2636"/>
      </w:r>
      <w:r w:rsidRPr="00853DCC">
        <w:rPr>
          <w:rtl/>
        </w:rPr>
        <w:t xml:space="preserve"> وی در ادامه</w:t>
      </w:r>
      <w:r w:rsidR="007B4087">
        <w:rPr>
          <w:rtl/>
        </w:rPr>
        <w:t xml:space="preserve">، </w:t>
      </w:r>
      <w:r w:rsidRPr="00853DCC">
        <w:rPr>
          <w:rtl/>
        </w:rPr>
        <w:t>از بازگشت به خویش و تفاوت یک آفریقایی در تبیین «گذشته» با یک ایرانی و تلقی او از «گذشته» بحث</w:t>
      </w:r>
      <w:r w:rsidR="00060C89">
        <w:rPr>
          <w:rtl/>
        </w:rPr>
        <w:t xml:space="preserve"> می‌کند </w:t>
      </w:r>
      <w:r w:rsidRPr="00853DCC">
        <w:rPr>
          <w:rtl/>
        </w:rPr>
        <w:t>و با توجه به تفاوتی که غربی‌ها میان یک افریقای</w:t>
      </w:r>
      <w:r w:rsidR="00A349A9" w:rsidRPr="00853DCC">
        <w:rPr>
          <w:rFonts w:hint="cs"/>
          <w:rtl/>
        </w:rPr>
        <w:t>ی</w:t>
      </w:r>
      <w:r w:rsidRPr="00853DCC">
        <w:rPr>
          <w:rtl/>
        </w:rPr>
        <w:t xml:space="preserve"> و یک ایرانی گذاشته</w:t>
      </w:r>
      <w:r w:rsidR="007B4087">
        <w:rPr>
          <w:rFonts w:hint="cs"/>
          <w:rtl/>
        </w:rPr>
        <w:t xml:space="preserve">، </w:t>
      </w:r>
      <w:r w:rsidRPr="00853DCC">
        <w:rPr>
          <w:rtl/>
        </w:rPr>
        <w:t>یکی را</w:t>
      </w:r>
      <w:r w:rsidR="00961BDF">
        <w:rPr>
          <w:rtl/>
        </w:rPr>
        <w:t xml:space="preserve"> بی‌</w:t>
      </w:r>
      <w:r w:rsidRPr="00853DCC">
        <w:rPr>
          <w:rtl/>
        </w:rPr>
        <w:t>فرهنگ می‌دانند و یکی را فرهنگ ساز</w:t>
      </w:r>
      <w:r w:rsidR="007B4087">
        <w:rPr>
          <w:rFonts w:hint="cs"/>
          <w:rtl/>
        </w:rPr>
        <w:t xml:space="preserve">، </w:t>
      </w:r>
      <w:r w:rsidRPr="00853DCC">
        <w:rPr>
          <w:rtl/>
        </w:rPr>
        <w:t>به حرکتی در غرب اشاره</w:t>
      </w:r>
      <w:r w:rsidR="00060C89">
        <w:rPr>
          <w:rtl/>
        </w:rPr>
        <w:t xml:space="preserve"> می‌کند </w:t>
      </w:r>
      <w:r w:rsidR="00E81A61">
        <w:rPr>
          <w:rtl/>
        </w:rPr>
        <w:t>که در صدد زنده</w:t>
      </w:r>
      <w:r w:rsidR="00E81A61">
        <w:t>‌</w:t>
      </w:r>
      <w:r w:rsidRPr="00853DCC">
        <w:rPr>
          <w:rtl/>
        </w:rPr>
        <w:t>کردن گذشت</w:t>
      </w:r>
      <w:r w:rsidR="00C427E4" w:rsidRPr="00853DCC">
        <w:rPr>
          <w:rFonts w:hint="cs"/>
          <w:rtl/>
        </w:rPr>
        <w:t>ۀ</w:t>
      </w:r>
      <w:r w:rsidRPr="00853DCC">
        <w:rPr>
          <w:rtl/>
        </w:rPr>
        <w:t xml:space="preserve"> ماست</w:t>
      </w:r>
      <w:r w:rsidR="007B4087">
        <w:rPr>
          <w:rtl/>
        </w:rPr>
        <w:t xml:space="preserve">. </w:t>
      </w:r>
      <w:r w:rsidRPr="00853DCC">
        <w:rPr>
          <w:rtl/>
        </w:rPr>
        <w:t>در اینجا وی به انتقاد از جریان روشنفکری ایرانی می‌پردازد که شیفت</w:t>
      </w:r>
      <w:r w:rsidR="00C427E4" w:rsidRPr="00853DCC">
        <w:rPr>
          <w:rFonts w:hint="cs"/>
          <w:rtl/>
        </w:rPr>
        <w:t>ۀ</w:t>
      </w:r>
      <w:r w:rsidRPr="00853DCC">
        <w:rPr>
          <w:rtl/>
        </w:rPr>
        <w:t xml:space="preserve"> فرنگ شده و از این فرهنگ خودی</w:t>
      </w:r>
      <w:r w:rsidR="00961BDF">
        <w:rPr>
          <w:rtl/>
        </w:rPr>
        <w:t xml:space="preserve"> بی‌</w:t>
      </w:r>
      <w:r w:rsidRPr="00853DCC">
        <w:rPr>
          <w:rtl/>
        </w:rPr>
        <w:t>خبر است و این قبیل بازگشت را ارتجاع می‌داند</w:t>
      </w:r>
      <w:r w:rsidR="00E81A61">
        <w:rPr>
          <w:rtl/>
        </w:rPr>
        <w:t>.</w:t>
      </w:r>
      <w:r w:rsidRPr="00014724">
        <w:rPr>
          <w:rStyle w:val="FootnoteReference"/>
          <w:rtl/>
        </w:rPr>
        <w:footnoteReference w:id="2637"/>
      </w:r>
      <w:r w:rsidRPr="00853DCC">
        <w:rPr>
          <w:rtl/>
        </w:rPr>
        <w:t xml:space="preserve"> همچنین تلاش</w:t>
      </w:r>
      <w:r w:rsidR="00060C89">
        <w:rPr>
          <w:rtl/>
        </w:rPr>
        <w:t xml:space="preserve"> می‌کند </w:t>
      </w:r>
      <w:r w:rsidRPr="00853DCC">
        <w:rPr>
          <w:rtl/>
        </w:rPr>
        <w:t>فرهنگ اسلامی گذشته ایران اسلامی را از لای گرد و غبار درآورده عظمت آن را نشان دهد:‌</w:t>
      </w:r>
      <w:r w:rsidR="00E81A61">
        <w:t xml:space="preserve"> </w:t>
      </w:r>
      <w:r w:rsidRPr="00853DCC">
        <w:rPr>
          <w:rtl/>
        </w:rPr>
        <w:t>«می‌دانیم آن خویشتن فرهنگی ما خویشتنی است که دانشگاه‌های هزار سال اخیر ما</w:t>
      </w:r>
      <w:r w:rsidR="007B4087">
        <w:rPr>
          <w:rtl/>
        </w:rPr>
        <w:t xml:space="preserve">، </w:t>
      </w:r>
      <w:r w:rsidRPr="00853DCC">
        <w:rPr>
          <w:rtl/>
        </w:rPr>
        <w:t>ادبیات هزارسال اخیر ما</w:t>
      </w:r>
      <w:r w:rsidR="007B4087">
        <w:rPr>
          <w:rtl/>
        </w:rPr>
        <w:t xml:space="preserve">، </w:t>
      </w:r>
      <w:r w:rsidRPr="00853DCC">
        <w:rPr>
          <w:rtl/>
        </w:rPr>
        <w:t>علم هزار سال اخیر ما</w:t>
      </w:r>
      <w:r w:rsidR="007B4087">
        <w:rPr>
          <w:rtl/>
        </w:rPr>
        <w:t xml:space="preserve">، </w:t>
      </w:r>
      <w:r w:rsidRPr="00853DCC">
        <w:rPr>
          <w:rtl/>
        </w:rPr>
        <w:t>افتخارات و تمدن و نبوغ و استعداهای گوناگون نظامی و ریاضی و علمی و نجومی و ادبی و عرفانی ما در این هزار سال یا هزار و صد سال اخیر</w:t>
      </w:r>
      <w:r w:rsidR="007B4087">
        <w:rPr>
          <w:rtl/>
        </w:rPr>
        <w:t xml:space="preserve">، </w:t>
      </w:r>
      <w:r w:rsidRPr="00853DCC">
        <w:rPr>
          <w:rtl/>
        </w:rPr>
        <w:t>به صورت یک فرهنگ بزرگ در جهان جلوه کرده است</w:t>
      </w:r>
      <w:r w:rsidR="002D480F">
        <w:rPr>
          <w:rtl/>
        </w:rPr>
        <w:t>...</w:t>
      </w:r>
      <w:r w:rsidR="007B4087">
        <w:rPr>
          <w:rtl/>
        </w:rPr>
        <w:t xml:space="preserve"> </w:t>
      </w:r>
      <w:r w:rsidRPr="00853DCC">
        <w:rPr>
          <w:rtl/>
        </w:rPr>
        <w:t>این تنها خویشتنی است که از همه به ما نزدیک</w:t>
      </w:r>
      <w:r w:rsidR="0017513D" w:rsidRPr="00853DCC">
        <w:rPr>
          <w:rFonts w:hint="cs"/>
          <w:rtl/>
        </w:rPr>
        <w:t>‌</w:t>
      </w:r>
      <w:r w:rsidR="0017513D" w:rsidRPr="00853DCC">
        <w:rPr>
          <w:rtl/>
        </w:rPr>
        <w:t>تر است و تنها فرهنگ و</w:t>
      </w:r>
      <w:r w:rsidR="00E81A61">
        <w:t xml:space="preserve"> </w:t>
      </w:r>
      <w:r w:rsidR="0017513D" w:rsidRPr="00853DCC">
        <w:rPr>
          <w:rtl/>
        </w:rPr>
        <w:t>تمد</w:t>
      </w:r>
      <w:r w:rsidR="0017513D" w:rsidRPr="00853DCC">
        <w:rPr>
          <w:rFonts w:hint="cs"/>
          <w:rtl/>
        </w:rPr>
        <w:t>ن</w:t>
      </w:r>
      <w:r w:rsidRPr="00853DCC">
        <w:rPr>
          <w:rtl/>
        </w:rPr>
        <w:t>ی است که الان زنده است</w:t>
      </w:r>
      <w:r w:rsidR="00E81A61">
        <w:rPr>
          <w:rtl/>
        </w:rPr>
        <w:t>.</w:t>
      </w:r>
      <w:r w:rsidRPr="00853DCC">
        <w:rPr>
          <w:rtl/>
        </w:rPr>
        <w:t>»</w:t>
      </w:r>
      <w:r w:rsidRPr="00014724">
        <w:rPr>
          <w:rStyle w:val="FootnoteReference"/>
          <w:rtl/>
        </w:rPr>
        <w:footnoteReference w:id="2638"/>
      </w:r>
      <w:r w:rsidRPr="00853DCC">
        <w:rPr>
          <w:rtl/>
        </w:rPr>
        <w:t xml:space="preserve"> حاصل آن است که می‌بایست با</w:t>
      </w:r>
      <w:r w:rsidR="0017513D" w:rsidRPr="00853DCC">
        <w:rPr>
          <w:rFonts w:hint="cs"/>
          <w:rtl/>
        </w:rPr>
        <w:t xml:space="preserve"> </w:t>
      </w:r>
      <w:r w:rsidRPr="00853DCC">
        <w:rPr>
          <w:rtl/>
        </w:rPr>
        <w:t>این بازگشت</w:t>
      </w:r>
      <w:r w:rsidR="007B4087">
        <w:rPr>
          <w:rFonts w:hint="cs"/>
          <w:rtl/>
        </w:rPr>
        <w:t xml:space="preserve">، </w:t>
      </w:r>
      <w:r w:rsidRPr="00853DCC">
        <w:rPr>
          <w:rtl/>
        </w:rPr>
        <w:t>روشنفکر ما اعم از مذهبی و غیر مذهبی</w:t>
      </w:r>
      <w:r w:rsidR="007B4087">
        <w:rPr>
          <w:rFonts w:hint="cs"/>
          <w:rtl/>
        </w:rPr>
        <w:t xml:space="preserve">، </w:t>
      </w:r>
      <w:r w:rsidRPr="00853DCC">
        <w:rPr>
          <w:rtl/>
        </w:rPr>
        <w:t>حرکت کند و «رستاخیز و خیزش قیامت زایی» پدید آورد و بر روی دو پای انسان تولید کنند</w:t>
      </w:r>
      <w:r w:rsidR="00C427E4" w:rsidRPr="00853DCC">
        <w:rPr>
          <w:rtl/>
        </w:rPr>
        <w:t>ۀ</w:t>
      </w:r>
      <w:r w:rsidRPr="00853DCC">
        <w:rPr>
          <w:rtl/>
        </w:rPr>
        <w:t xml:space="preserve"> معنوی بایستد و به صورت نسل ادامه دهند</w:t>
      </w:r>
      <w:r w:rsidR="00C427E4" w:rsidRPr="00853DCC">
        <w:rPr>
          <w:rtl/>
        </w:rPr>
        <w:t>ۀ</w:t>
      </w:r>
      <w:r w:rsidRPr="00853DCC">
        <w:rPr>
          <w:rtl/>
        </w:rPr>
        <w:t xml:space="preserve"> تمدن و فرهنگ و شخصیت معنوی خودش باشد</w:t>
      </w:r>
      <w:r w:rsidR="00E81A61">
        <w:rPr>
          <w:rtl/>
        </w:rPr>
        <w:t>.</w:t>
      </w:r>
      <w:r w:rsidRPr="00014724">
        <w:rPr>
          <w:rStyle w:val="FootnoteReference"/>
          <w:rtl/>
        </w:rPr>
        <w:footnoteReference w:id="2639"/>
      </w:r>
    </w:p>
    <w:p w:rsidR="000631D9" w:rsidRPr="00853DCC" w:rsidRDefault="000631D9" w:rsidP="00E81A61">
      <w:pPr>
        <w:pStyle w:val="a"/>
        <w:widowControl w:val="0"/>
        <w:rPr>
          <w:rtl/>
        </w:rPr>
      </w:pPr>
      <w:r w:rsidRPr="00853DCC">
        <w:rPr>
          <w:rtl/>
        </w:rPr>
        <w:t>شریعتی در آثار دیگر روی این مسیر تکیه کرده و در برخی از موارد به خصوص روی هویت و فرهنگ ایرانی</w:t>
      </w:r>
      <w:r w:rsidR="007B4087">
        <w:rPr>
          <w:rtl/>
        </w:rPr>
        <w:t xml:space="preserve">، </w:t>
      </w:r>
      <w:r w:rsidRPr="00853DCC">
        <w:rPr>
          <w:rtl/>
        </w:rPr>
        <w:t>ممزوج کردن تشیع با آن ـ کاری که هانری کربن هم</w:t>
      </w:r>
      <w:r w:rsidR="00A519CF">
        <w:rPr>
          <w:rtl/>
        </w:rPr>
        <w:t xml:space="preserve"> می‌کرد </w:t>
      </w:r>
      <w:r w:rsidRPr="00853DCC">
        <w:rPr>
          <w:rtl/>
        </w:rPr>
        <w:t>ـ و حتی دفاع از سیاست فرهنگی دولت وقت در این زمینه ( شاید از روی مصلحت) تأکید می‌کند</w:t>
      </w:r>
      <w:r w:rsidR="007B4087">
        <w:rPr>
          <w:rFonts w:hint="cs"/>
          <w:rtl/>
        </w:rPr>
        <w:t xml:space="preserve">. </w:t>
      </w:r>
      <w:r w:rsidRPr="00853DCC">
        <w:rPr>
          <w:rtl/>
        </w:rPr>
        <w:t>وی در نام</w:t>
      </w:r>
      <w:r w:rsidR="00C427E4" w:rsidRPr="00853DCC">
        <w:rPr>
          <w:rtl/>
        </w:rPr>
        <w:t>ۀ</w:t>
      </w:r>
      <w:r w:rsidRPr="00853DCC">
        <w:rPr>
          <w:rtl/>
        </w:rPr>
        <w:t xml:space="preserve"> معروف چهل صفحه‌ای خود با اشاره به حرکت در جهت احیای فرهنگ ملی که جزء سیاست‌های جاری رژیم بود</w:t>
      </w:r>
      <w:r w:rsidR="007B4087">
        <w:rPr>
          <w:rtl/>
        </w:rPr>
        <w:t xml:space="preserve">، </w:t>
      </w:r>
      <w:r w:rsidRPr="00853DCC">
        <w:rPr>
          <w:rtl/>
        </w:rPr>
        <w:t>خطاب به ساواک چنین می‌نویسد: «این نشان دهند</w:t>
      </w:r>
      <w:r w:rsidR="00C427E4" w:rsidRPr="00853DCC">
        <w:rPr>
          <w:rtl/>
        </w:rPr>
        <w:t>ۀ</w:t>
      </w:r>
      <w:r w:rsidRPr="00853DCC">
        <w:rPr>
          <w:rtl/>
        </w:rPr>
        <w:t xml:space="preserve"> ا</w:t>
      </w:r>
      <w:r w:rsidR="0017513D" w:rsidRPr="00853DCC">
        <w:rPr>
          <w:rtl/>
        </w:rPr>
        <w:t>ین امر مهم است که شخص شخیص اعلی</w:t>
      </w:r>
      <w:r w:rsidR="0017513D" w:rsidRPr="00853DCC">
        <w:rPr>
          <w:rFonts w:hint="cs"/>
          <w:rtl/>
        </w:rPr>
        <w:t>‌</w:t>
      </w:r>
      <w:r w:rsidRPr="00853DCC">
        <w:rPr>
          <w:rtl/>
        </w:rPr>
        <w:t>حضرت کاملا به مسأل</w:t>
      </w:r>
      <w:r w:rsidR="00C427E4" w:rsidRPr="00853DCC">
        <w:rPr>
          <w:rtl/>
        </w:rPr>
        <w:t>ۀ</w:t>
      </w:r>
      <w:r w:rsidRPr="00853DCC">
        <w:rPr>
          <w:rtl/>
        </w:rPr>
        <w:t xml:space="preserve"> تبلیغ صحیح و احیای روح ایرانیت و جلوگیری از</w:t>
      </w:r>
      <w:r w:rsidR="00296F0F">
        <w:rPr>
          <w:rtl/>
        </w:rPr>
        <w:t xml:space="preserve"> هرگونه </w:t>
      </w:r>
      <w:r w:rsidRPr="00853DCC">
        <w:rPr>
          <w:rtl/>
        </w:rPr>
        <w:t>آلودگی‌های فکری و مرامی</w:t>
      </w:r>
      <w:r w:rsidR="007B4087">
        <w:rPr>
          <w:rFonts w:hint="cs"/>
          <w:rtl/>
        </w:rPr>
        <w:t xml:space="preserve">، </w:t>
      </w:r>
      <w:r w:rsidRPr="00853DCC">
        <w:rPr>
          <w:rtl/>
        </w:rPr>
        <w:t>توجه مخصوص دارند</w:t>
      </w:r>
      <w:r w:rsidR="007B4087">
        <w:rPr>
          <w:rtl/>
        </w:rPr>
        <w:t xml:space="preserve">. </w:t>
      </w:r>
      <w:r w:rsidRPr="00853DCC">
        <w:rPr>
          <w:rtl/>
        </w:rPr>
        <w:t>اکنون چنانچه ساواک چنین کادری</w:t>
      </w:r>
      <w:r w:rsidR="007B4087">
        <w:rPr>
          <w:rFonts w:hint="cs"/>
          <w:rtl/>
        </w:rPr>
        <w:t xml:space="preserve">، </w:t>
      </w:r>
      <w:r w:rsidRPr="00853DCC">
        <w:rPr>
          <w:rtl/>
        </w:rPr>
        <w:t>آن هم به وسیل</w:t>
      </w:r>
      <w:r w:rsidR="00C427E4" w:rsidRPr="00853DCC">
        <w:rPr>
          <w:rtl/>
        </w:rPr>
        <w:t>ۀ</w:t>
      </w:r>
      <w:r w:rsidRPr="00853DCC">
        <w:rPr>
          <w:rtl/>
        </w:rPr>
        <w:t xml:space="preserve"> افراد مورد احترام روشنفکران و بخصوص دانشگاهی</w:t>
      </w:r>
      <w:r w:rsidR="007B4087">
        <w:rPr>
          <w:rFonts w:hint="cs"/>
          <w:rtl/>
        </w:rPr>
        <w:t xml:space="preserve">، </w:t>
      </w:r>
      <w:r w:rsidRPr="00853DCC">
        <w:rPr>
          <w:rtl/>
        </w:rPr>
        <w:t>به وجود آور</w:t>
      </w:r>
      <w:r w:rsidR="007300B2" w:rsidRPr="00853DCC">
        <w:rPr>
          <w:rFonts w:hint="cs"/>
          <w:rtl/>
        </w:rPr>
        <w:t>َ</w:t>
      </w:r>
      <w:r w:rsidRPr="00853DCC">
        <w:rPr>
          <w:rtl/>
        </w:rPr>
        <w:t>د</w:t>
      </w:r>
      <w:r w:rsidR="007B4087">
        <w:rPr>
          <w:rtl/>
        </w:rPr>
        <w:t xml:space="preserve">، </w:t>
      </w:r>
      <w:r w:rsidRPr="00853DCC">
        <w:rPr>
          <w:rtl/>
        </w:rPr>
        <w:t>و تحت برنام</w:t>
      </w:r>
      <w:r w:rsidR="00C427E4" w:rsidRPr="00853DCC">
        <w:rPr>
          <w:rtl/>
        </w:rPr>
        <w:t>ۀ</w:t>
      </w:r>
      <w:r w:rsidRPr="00853DCC">
        <w:rPr>
          <w:rtl/>
        </w:rPr>
        <w:t xml:space="preserve"> خاصی و با توجه به انقلابی که در کشور به وجود آمده و احساس نیاز طبق</w:t>
      </w:r>
      <w:r w:rsidR="00C427E4" w:rsidRPr="00853DCC">
        <w:rPr>
          <w:rtl/>
        </w:rPr>
        <w:t>ۀ</w:t>
      </w:r>
      <w:r w:rsidRPr="00853DCC">
        <w:rPr>
          <w:rtl/>
        </w:rPr>
        <w:t xml:space="preserve"> جوان به ایدئولوژی نو که منطبق با روح ایرانیت و بازگشت ایرانی به افتخارات گذشته و شعارهای تازه‌ای که قابل بهره‌برداری است به مرحله اجرا درآید</w:t>
      </w:r>
      <w:r w:rsidR="007B4087">
        <w:rPr>
          <w:rtl/>
        </w:rPr>
        <w:t xml:space="preserve">، </w:t>
      </w:r>
      <w:r w:rsidRPr="00853DCC">
        <w:rPr>
          <w:rtl/>
        </w:rPr>
        <w:t>بسیار مفید است</w:t>
      </w:r>
      <w:r w:rsidR="00E81A61">
        <w:rPr>
          <w:rtl/>
        </w:rPr>
        <w:t>.</w:t>
      </w:r>
      <w:r w:rsidRPr="00853DCC">
        <w:rPr>
          <w:rtl/>
        </w:rPr>
        <w:t>»</w:t>
      </w:r>
      <w:r w:rsidRPr="00014724">
        <w:rPr>
          <w:rStyle w:val="FootnoteReference"/>
          <w:rtl/>
        </w:rPr>
        <w:footnoteReference w:id="2640"/>
      </w:r>
    </w:p>
    <w:p w:rsidR="000631D9" w:rsidRPr="00853DCC" w:rsidRDefault="000631D9" w:rsidP="00F42468">
      <w:pPr>
        <w:pStyle w:val="a"/>
        <w:rPr>
          <w:rtl/>
        </w:rPr>
      </w:pPr>
      <w:r w:rsidRPr="00853DCC">
        <w:rPr>
          <w:rtl/>
        </w:rPr>
        <w:t>طبعا</w:t>
      </w:r>
      <w:r w:rsidR="007300B2" w:rsidRPr="00853DCC">
        <w:rPr>
          <w:rFonts w:hint="cs"/>
          <w:rtl/>
        </w:rPr>
        <w:t>ً</w:t>
      </w:r>
      <w:r w:rsidRPr="00853DCC">
        <w:rPr>
          <w:rtl/>
        </w:rPr>
        <w:t xml:space="preserve"> زاوی</w:t>
      </w:r>
      <w:r w:rsidR="00C427E4" w:rsidRPr="00853DCC">
        <w:rPr>
          <w:rtl/>
        </w:rPr>
        <w:t>ۀ</w:t>
      </w:r>
      <w:r w:rsidRPr="00853DCC">
        <w:rPr>
          <w:rtl/>
        </w:rPr>
        <w:t xml:space="preserve"> دید نصر با دکتر شریعتی متفاوت (یکی در عمق</w:t>
      </w:r>
      <w:r w:rsidR="007300B2" w:rsidRPr="00853DCC">
        <w:rPr>
          <w:rtl/>
        </w:rPr>
        <w:t xml:space="preserve"> ودیگری در سطح) بود</w:t>
      </w:r>
      <w:r w:rsidR="007B4087">
        <w:rPr>
          <w:rtl/>
        </w:rPr>
        <w:t xml:space="preserve">، </w:t>
      </w:r>
      <w:r w:rsidR="007300B2" w:rsidRPr="00853DCC">
        <w:rPr>
          <w:rtl/>
        </w:rPr>
        <w:t>اما در این</w:t>
      </w:r>
      <w:r w:rsidRPr="00853DCC">
        <w:rPr>
          <w:rtl/>
        </w:rPr>
        <w:t>که شریعتی میان انبوه مطالب متفاوتی که گفته است</w:t>
      </w:r>
      <w:r w:rsidR="007B4087">
        <w:rPr>
          <w:rtl/>
        </w:rPr>
        <w:t xml:space="preserve">، </w:t>
      </w:r>
      <w:r w:rsidRPr="00853DCC">
        <w:rPr>
          <w:rtl/>
        </w:rPr>
        <w:t>‌در عین حال روی هویت ایرانی و بازگشت به خویش تکیه دارد و این نقطه مشترکی است با آنچه امثال</w:t>
      </w:r>
      <w:r w:rsidR="007300B2" w:rsidRPr="00853DCC">
        <w:rPr>
          <w:rFonts w:hint="cs"/>
          <w:rtl/>
        </w:rPr>
        <w:t xml:space="preserve"> </w:t>
      </w:r>
      <w:r w:rsidRPr="00853DCC">
        <w:rPr>
          <w:rtl/>
        </w:rPr>
        <w:t>نصر در بار</w:t>
      </w:r>
      <w:r w:rsidR="00C427E4" w:rsidRPr="00853DCC">
        <w:rPr>
          <w:rFonts w:hint="cs"/>
          <w:rtl/>
        </w:rPr>
        <w:t>ۀ</w:t>
      </w:r>
      <w:r w:rsidR="00F42468">
        <w:rPr>
          <w:rtl/>
        </w:rPr>
        <w:t xml:space="preserve"> زنده</w:t>
      </w:r>
      <w:r w:rsidR="00F42468">
        <w:t>‌</w:t>
      </w:r>
      <w:r w:rsidRPr="00853DCC">
        <w:rPr>
          <w:rtl/>
        </w:rPr>
        <w:t>کردن سنت‌های شرقی اسلامی و عرفانی گفته‌اند</w:t>
      </w:r>
      <w:r w:rsidR="007B4087">
        <w:rPr>
          <w:rtl/>
        </w:rPr>
        <w:t xml:space="preserve">، </w:t>
      </w:r>
      <w:r w:rsidRPr="00853DCC">
        <w:rPr>
          <w:rtl/>
        </w:rPr>
        <w:t>تردیدی نیست</w:t>
      </w:r>
      <w:r w:rsidR="00F42468">
        <w:rPr>
          <w:rtl/>
        </w:rPr>
        <w:t>.</w:t>
      </w:r>
      <w:r w:rsidRPr="00014724">
        <w:rPr>
          <w:rStyle w:val="FootnoteReference"/>
          <w:rtl/>
        </w:rPr>
        <w:footnoteReference w:id="2641"/>
      </w:r>
      <w:r w:rsidRPr="00853DCC">
        <w:rPr>
          <w:rtl/>
        </w:rPr>
        <w:t xml:space="preserve"> به هر روی</w:t>
      </w:r>
      <w:r w:rsidR="007B4087">
        <w:rPr>
          <w:rtl/>
        </w:rPr>
        <w:t xml:space="preserve">، </w:t>
      </w:r>
      <w:r w:rsidRPr="00853DCC">
        <w:rPr>
          <w:rtl/>
        </w:rPr>
        <w:t>حجم مطالبی که شریعتی تحت عنوان فرنگی مآبی مط</w:t>
      </w:r>
      <w:r w:rsidR="007300B2" w:rsidRPr="00853DCC">
        <w:rPr>
          <w:rtl/>
        </w:rPr>
        <w:t>رح کرده</w:t>
      </w:r>
      <w:r w:rsidR="007B4087">
        <w:rPr>
          <w:rtl/>
        </w:rPr>
        <w:t xml:space="preserve">، </w:t>
      </w:r>
      <w:r w:rsidR="007300B2" w:rsidRPr="00853DCC">
        <w:rPr>
          <w:rtl/>
        </w:rPr>
        <w:t>در عصر پس از کتاب غرب</w:t>
      </w:r>
      <w:r w:rsidR="007300B2" w:rsidRPr="00853DCC">
        <w:rPr>
          <w:rFonts w:hint="cs"/>
          <w:rtl/>
        </w:rPr>
        <w:t>‌</w:t>
      </w:r>
      <w:r w:rsidRPr="00853DCC">
        <w:rPr>
          <w:rtl/>
        </w:rPr>
        <w:t>زدگی</w:t>
      </w:r>
      <w:r w:rsidR="007B4087">
        <w:rPr>
          <w:rtl/>
        </w:rPr>
        <w:t xml:space="preserve">، </w:t>
      </w:r>
      <w:r w:rsidRPr="00853DCC">
        <w:rPr>
          <w:rtl/>
        </w:rPr>
        <w:t>حجم بسیار بالایی است</w:t>
      </w:r>
      <w:r w:rsidR="007B4087">
        <w:rPr>
          <w:rtl/>
        </w:rPr>
        <w:t xml:space="preserve">. </w:t>
      </w:r>
      <w:r w:rsidRPr="00853DCC">
        <w:rPr>
          <w:rtl/>
        </w:rPr>
        <w:t>وی به طور مداوم</w:t>
      </w:r>
      <w:r w:rsidR="007B4087">
        <w:rPr>
          <w:rFonts w:hint="cs"/>
          <w:rtl/>
        </w:rPr>
        <w:t xml:space="preserve">، </w:t>
      </w:r>
      <w:r w:rsidRPr="00853DCC">
        <w:rPr>
          <w:rtl/>
        </w:rPr>
        <w:t>فرنگی مآبی و مظاهر مختلف</w:t>
      </w:r>
      <w:r w:rsidR="007300B2" w:rsidRPr="00853DCC">
        <w:rPr>
          <w:rFonts w:hint="cs"/>
          <w:rtl/>
        </w:rPr>
        <w:t xml:space="preserve"> </w:t>
      </w:r>
      <w:r w:rsidRPr="00853DCC">
        <w:rPr>
          <w:rtl/>
        </w:rPr>
        <w:t>آن را در قالب تجدد</w:t>
      </w:r>
      <w:r w:rsidRPr="00014724">
        <w:rPr>
          <w:rStyle w:val="FootnoteReference"/>
          <w:rtl/>
        </w:rPr>
        <w:footnoteReference w:id="2642"/>
      </w:r>
      <w:r w:rsidRPr="00853DCC">
        <w:rPr>
          <w:rtl/>
        </w:rPr>
        <w:t xml:space="preserve"> مورد سرزنش قرار داده که به نظر وی بدیل آن همین خویشتن است</w:t>
      </w:r>
      <w:r w:rsidR="007B4087">
        <w:rPr>
          <w:rtl/>
        </w:rPr>
        <w:t>.</w:t>
      </w:r>
      <w:r w:rsidRPr="00014724">
        <w:rPr>
          <w:rStyle w:val="FootnoteReference"/>
          <w:rtl/>
        </w:rPr>
        <w:footnoteReference w:id="2643"/>
      </w:r>
    </w:p>
    <w:p w:rsidR="000631D9" w:rsidRPr="00853DCC" w:rsidRDefault="000631D9" w:rsidP="00F42468">
      <w:pPr>
        <w:pStyle w:val="a7"/>
        <w:rPr>
          <w:rtl/>
        </w:rPr>
      </w:pPr>
      <w:bookmarkStart w:id="235" w:name="_Toc417388711"/>
      <w:bookmarkStart w:id="236" w:name="_Toc438994393"/>
      <w:r w:rsidRPr="00853DCC">
        <w:rPr>
          <w:rtl/>
        </w:rPr>
        <w:t>7ـ علایق مذهبی در خاندان پهلوی و رواج تشیع شاهانه!</w:t>
      </w:r>
      <w:bookmarkEnd w:id="235"/>
      <w:bookmarkEnd w:id="236"/>
    </w:p>
    <w:p w:rsidR="000631D9" w:rsidRPr="00853DCC" w:rsidRDefault="000631D9" w:rsidP="001970D5">
      <w:pPr>
        <w:pStyle w:val="a"/>
        <w:rPr>
          <w:rtl/>
        </w:rPr>
      </w:pPr>
      <w:r w:rsidRPr="00853DCC">
        <w:rPr>
          <w:rtl/>
        </w:rPr>
        <w:t>بخشی از این بحث به علایق</w:t>
      </w:r>
      <w:r w:rsidR="002B3EC2">
        <w:rPr>
          <w:rtl/>
        </w:rPr>
        <w:t xml:space="preserve"> هرچند </w:t>
      </w:r>
      <w:r w:rsidRPr="00853DCC">
        <w:rPr>
          <w:rtl/>
        </w:rPr>
        <w:t>صوری و ارثی پهلوی به مسائل مذهبی باز می‌گردد که دست کم می‌توان سه علت را برای آن برشمرد:</w:t>
      </w:r>
    </w:p>
    <w:p w:rsidR="000631D9" w:rsidRPr="00853DCC" w:rsidRDefault="000631D9" w:rsidP="001970D5">
      <w:pPr>
        <w:pStyle w:val="a"/>
        <w:rPr>
          <w:rtl/>
        </w:rPr>
      </w:pPr>
      <w:r w:rsidRPr="00853DCC">
        <w:rPr>
          <w:rtl/>
        </w:rPr>
        <w:t>اولا</w:t>
      </w:r>
      <w:r w:rsidR="0086580F" w:rsidRPr="00853DCC">
        <w:rPr>
          <w:rFonts w:hint="cs"/>
          <w:rtl/>
        </w:rPr>
        <w:t>ً</w:t>
      </w:r>
      <w:r w:rsidRPr="00853DCC">
        <w:rPr>
          <w:rtl/>
        </w:rPr>
        <w:t xml:space="preserve"> بدان دلیل که به طور سنتی خاندان پهلوی به نوعی مذهب‌گرایی </w:t>
      </w:r>
      <w:r w:rsidR="0086580F" w:rsidRPr="00853DCC">
        <w:rPr>
          <w:rtl/>
        </w:rPr>
        <w:t>سنتی</w:t>
      </w:r>
      <w:r w:rsidR="007B4087">
        <w:rPr>
          <w:rtl/>
        </w:rPr>
        <w:t xml:space="preserve">، </w:t>
      </w:r>
      <w:r w:rsidR="0086580F" w:rsidRPr="00853DCC">
        <w:rPr>
          <w:rtl/>
        </w:rPr>
        <w:t>گرچه منهای تدین واقعی</w:t>
      </w:r>
      <w:r w:rsidR="007B4087">
        <w:rPr>
          <w:rtl/>
        </w:rPr>
        <w:t xml:space="preserve">، </w:t>
      </w:r>
      <w:r w:rsidR="0086580F" w:rsidRPr="00853DCC">
        <w:rPr>
          <w:rtl/>
        </w:rPr>
        <w:t>خو</w:t>
      </w:r>
      <w:r w:rsidRPr="00853DCC">
        <w:rPr>
          <w:rtl/>
        </w:rPr>
        <w:t xml:space="preserve"> گرفته بودند و حتی شاه برای خود کراماتی هم قائل بود</w:t>
      </w:r>
      <w:r w:rsidR="00F42468">
        <w:rPr>
          <w:rtl/>
        </w:rPr>
        <w:t>.</w:t>
      </w:r>
      <w:r w:rsidRPr="00014724">
        <w:rPr>
          <w:rStyle w:val="FootnoteReference"/>
          <w:rtl/>
        </w:rPr>
        <w:footnoteReference w:id="2644"/>
      </w:r>
    </w:p>
    <w:p w:rsidR="000631D9" w:rsidRPr="00853DCC" w:rsidRDefault="000631D9" w:rsidP="001970D5">
      <w:pPr>
        <w:pStyle w:val="a"/>
        <w:rPr>
          <w:rtl/>
        </w:rPr>
      </w:pPr>
      <w:r w:rsidRPr="00853DCC">
        <w:rPr>
          <w:rtl/>
        </w:rPr>
        <w:t>ثانیا سیاست مکر و فریب از ارکان سیاست‌های فرهنگی ـ مذهبی این رژیم به حساب می‌آمد و بنابراین باید به گونه‌ای رفتار</w:t>
      </w:r>
      <w:r w:rsidR="00A519CF">
        <w:rPr>
          <w:rtl/>
        </w:rPr>
        <w:t xml:space="preserve"> می‌کرد </w:t>
      </w:r>
      <w:r w:rsidRPr="00853DCC">
        <w:rPr>
          <w:rtl/>
        </w:rPr>
        <w:t>تا تود</w:t>
      </w:r>
      <w:r w:rsidR="00C427E4" w:rsidRPr="00853DCC">
        <w:rPr>
          <w:rtl/>
        </w:rPr>
        <w:t>ۀ</w:t>
      </w:r>
      <w:r w:rsidRPr="00853DCC">
        <w:rPr>
          <w:rtl/>
        </w:rPr>
        <w:t xml:space="preserve"> مردم که به اسلام و تشیع ایمان داشتند</w:t>
      </w:r>
      <w:r w:rsidR="007B4087">
        <w:rPr>
          <w:rtl/>
        </w:rPr>
        <w:t xml:space="preserve">، </w:t>
      </w:r>
      <w:r w:rsidRPr="00853DCC">
        <w:rPr>
          <w:rtl/>
        </w:rPr>
        <w:t>به این دولت جذب شوند</w:t>
      </w:r>
      <w:r w:rsidR="007B4087">
        <w:rPr>
          <w:rtl/>
        </w:rPr>
        <w:t xml:space="preserve">. </w:t>
      </w:r>
    </w:p>
    <w:p w:rsidR="000631D9" w:rsidRPr="00853DCC" w:rsidRDefault="000631D9" w:rsidP="001970D5">
      <w:pPr>
        <w:pStyle w:val="a"/>
        <w:rPr>
          <w:rtl/>
        </w:rPr>
      </w:pPr>
      <w:r w:rsidRPr="00853DCC">
        <w:rPr>
          <w:rtl/>
        </w:rPr>
        <w:t>ثالثا دین عامل مهمی در برابر تبلیغات کمونیستی به حساب می‌آمد و این امر فواید زیادی برای رژیم پهلوی که ماهیت آن وابسته به نظام سرمایه‌داری بود</w:t>
      </w:r>
      <w:r w:rsidR="007B4087">
        <w:rPr>
          <w:rtl/>
        </w:rPr>
        <w:t xml:space="preserve">، </w:t>
      </w:r>
      <w:r w:rsidRPr="00853DCC">
        <w:rPr>
          <w:rtl/>
        </w:rPr>
        <w:t>داشت</w:t>
      </w:r>
      <w:r w:rsidR="007B4087">
        <w:rPr>
          <w:rtl/>
        </w:rPr>
        <w:t xml:space="preserve">. </w:t>
      </w:r>
      <w:r w:rsidRPr="00853DCC">
        <w:rPr>
          <w:rtl/>
        </w:rPr>
        <w:t>کلنگ مسجد دانشگاه تهران در سال 1344 ش توسط شاه به زمین زده شد و این می‌توانست با ملاحظ</w:t>
      </w:r>
      <w:r w:rsidR="00C427E4" w:rsidRPr="00853DCC">
        <w:rPr>
          <w:rFonts w:hint="cs"/>
          <w:rtl/>
        </w:rPr>
        <w:t>ۀ</w:t>
      </w:r>
      <w:r w:rsidRPr="00853DCC">
        <w:rPr>
          <w:rtl/>
        </w:rPr>
        <w:t xml:space="preserve"> همین جوانب باشد</w:t>
      </w:r>
      <w:r w:rsidR="007B4087">
        <w:rPr>
          <w:rtl/>
        </w:rPr>
        <w:t xml:space="preserve">. </w:t>
      </w:r>
      <w:r w:rsidRPr="00853DCC">
        <w:rPr>
          <w:rtl/>
        </w:rPr>
        <w:t>درست به همین دلیل بود که پس از واقع</w:t>
      </w:r>
      <w:r w:rsidR="00C427E4" w:rsidRPr="00853DCC">
        <w:rPr>
          <w:rtl/>
        </w:rPr>
        <w:t>ۀ</w:t>
      </w:r>
      <w:r w:rsidRPr="00853DCC">
        <w:rPr>
          <w:rtl/>
        </w:rPr>
        <w:t xml:space="preserve"> 28 مرداد که خطر توده</w:t>
      </w:r>
      <w:r w:rsidR="00AD57D5">
        <w:rPr>
          <w:rtl/>
        </w:rPr>
        <w:t xml:space="preserve">‌ای </w:t>
      </w:r>
      <w:r w:rsidRPr="00853DCC">
        <w:rPr>
          <w:rtl/>
        </w:rPr>
        <w:t>بزرگ نشان داده شده بود</w:t>
      </w:r>
      <w:r w:rsidR="007B4087">
        <w:rPr>
          <w:rtl/>
        </w:rPr>
        <w:t xml:space="preserve">، </w:t>
      </w:r>
      <w:r w:rsidRPr="00853DCC">
        <w:rPr>
          <w:rtl/>
        </w:rPr>
        <w:t>رژیم دستور اجرای اجباری اقام</w:t>
      </w:r>
      <w:r w:rsidR="00C427E4" w:rsidRPr="00853DCC">
        <w:rPr>
          <w:rtl/>
        </w:rPr>
        <w:t>ۀ</w:t>
      </w:r>
      <w:r w:rsidRPr="00853DCC">
        <w:rPr>
          <w:rtl/>
        </w:rPr>
        <w:t xml:space="preserve"> نماز را در دبستان‌ها</w:t>
      </w:r>
      <w:r w:rsidR="001279CC" w:rsidRPr="00853DCC">
        <w:rPr>
          <w:rFonts w:hint="cs"/>
          <w:rtl/>
        </w:rPr>
        <w:t xml:space="preserve"> </w:t>
      </w:r>
      <w:r w:rsidRPr="00853DCC">
        <w:rPr>
          <w:rtl/>
        </w:rPr>
        <w:t>و مدارس دولتی داد</w:t>
      </w:r>
      <w:r w:rsidR="00F42468">
        <w:rPr>
          <w:rtl/>
        </w:rPr>
        <w:t>.</w:t>
      </w:r>
      <w:r w:rsidRPr="00014724">
        <w:rPr>
          <w:rStyle w:val="FootnoteReference"/>
          <w:rtl/>
        </w:rPr>
        <w:footnoteReference w:id="2645"/>
      </w:r>
    </w:p>
    <w:p w:rsidR="000631D9" w:rsidRPr="00F42468" w:rsidRDefault="000631D9" w:rsidP="001970D5">
      <w:pPr>
        <w:pStyle w:val="a"/>
        <w:rPr>
          <w:spacing w:val="-2"/>
          <w:rtl/>
        </w:rPr>
      </w:pPr>
      <w:r w:rsidRPr="00F42468">
        <w:rPr>
          <w:spacing w:val="-2"/>
          <w:rtl/>
        </w:rPr>
        <w:t>رابعا</w:t>
      </w:r>
      <w:r w:rsidR="008F63F0" w:rsidRPr="00F42468">
        <w:rPr>
          <w:spacing w:val="-2"/>
          <w:rtl/>
        </w:rPr>
        <w:t xml:space="preserve"> آنکه </w:t>
      </w:r>
      <w:r w:rsidRPr="00F42468">
        <w:rPr>
          <w:spacing w:val="-2"/>
          <w:rtl/>
        </w:rPr>
        <w:t>سیاست سنت‌گرایی که پیش از این وجود و حضورش را در بخشی ا</w:t>
      </w:r>
      <w:r w:rsidR="001279CC" w:rsidRPr="00F42468">
        <w:rPr>
          <w:spacing w:val="-2"/>
          <w:rtl/>
        </w:rPr>
        <w:t>ز ارکان نظام پهلوی ملاحظه کردیم</w:t>
      </w:r>
      <w:r w:rsidR="007B4087" w:rsidRPr="00F42468">
        <w:rPr>
          <w:rFonts w:hint="cs"/>
          <w:spacing w:val="-2"/>
          <w:rtl/>
        </w:rPr>
        <w:t xml:space="preserve">، </w:t>
      </w:r>
      <w:r w:rsidRPr="00F42468">
        <w:rPr>
          <w:spacing w:val="-2"/>
          <w:rtl/>
        </w:rPr>
        <w:t>مبل</w:t>
      </w:r>
      <w:r w:rsidR="001279CC" w:rsidRPr="00F42468">
        <w:rPr>
          <w:rFonts w:hint="cs"/>
          <w:spacing w:val="-2"/>
          <w:rtl/>
        </w:rPr>
        <w:t>ّ</w:t>
      </w:r>
      <w:r w:rsidRPr="00F42468">
        <w:rPr>
          <w:spacing w:val="-2"/>
          <w:rtl/>
        </w:rPr>
        <w:t>غ و مروج نوعی خاص از مذهب و بیشتر در شکل شاهنشاهی آن بود</w:t>
      </w:r>
      <w:r w:rsidR="007B4087" w:rsidRPr="00F42468">
        <w:rPr>
          <w:spacing w:val="-2"/>
          <w:rtl/>
        </w:rPr>
        <w:t xml:space="preserve">. </w:t>
      </w:r>
      <w:r w:rsidRPr="00F42468">
        <w:rPr>
          <w:spacing w:val="-2"/>
          <w:rtl/>
        </w:rPr>
        <w:t>در این زمینه</w:t>
      </w:r>
      <w:r w:rsidR="007B4087" w:rsidRPr="00F42468">
        <w:rPr>
          <w:spacing w:val="-2"/>
          <w:rtl/>
        </w:rPr>
        <w:t xml:space="preserve">، </w:t>
      </w:r>
      <w:r w:rsidRPr="00F42468">
        <w:rPr>
          <w:spacing w:val="-2"/>
          <w:rtl/>
        </w:rPr>
        <w:t>اگر بخواهیم مجموعه‌ای از فعالیت‌های رژیم را در باره اسلام و تشیع فهرست کنیم</w:t>
      </w:r>
      <w:r w:rsidR="007B4087" w:rsidRPr="00F42468">
        <w:rPr>
          <w:spacing w:val="-2"/>
          <w:rtl/>
        </w:rPr>
        <w:t xml:space="preserve">، </w:t>
      </w:r>
      <w:r w:rsidRPr="00F42468">
        <w:rPr>
          <w:spacing w:val="-2"/>
          <w:rtl/>
        </w:rPr>
        <w:t>می‌بایست کتاب شاهنشاهی و دینداری را که سید محمدباقر نجفی</w:t>
      </w:r>
      <w:r w:rsidRPr="00F42468">
        <w:rPr>
          <w:rStyle w:val="FootnoteReference"/>
          <w:spacing w:val="-2"/>
          <w:rtl/>
        </w:rPr>
        <w:footnoteReference w:id="2646"/>
      </w:r>
      <w:r w:rsidRPr="00F42468">
        <w:rPr>
          <w:spacing w:val="-2"/>
          <w:rtl/>
        </w:rPr>
        <w:t xml:space="preserve"> نگاشته و به سال 1355 در پانزده هزار نسخه به صورتی نفیس</w:t>
      </w:r>
      <w:r w:rsidR="009A44E1" w:rsidRPr="00F42468">
        <w:rPr>
          <w:rFonts w:hint="cs"/>
          <w:spacing w:val="-2"/>
          <w:rtl/>
        </w:rPr>
        <w:t xml:space="preserve"> </w:t>
      </w:r>
      <w:r w:rsidRPr="00F42468">
        <w:rPr>
          <w:spacing w:val="-2"/>
          <w:rtl/>
        </w:rPr>
        <w:t>و با کاغذ گلاسه به چاپ رسیده است</w:t>
      </w:r>
      <w:r w:rsidR="007B4087" w:rsidRPr="00F42468">
        <w:rPr>
          <w:spacing w:val="-2"/>
          <w:rtl/>
        </w:rPr>
        <w:t xml:space="preserve">، </w:t>
      </w:r>
      <w:r w:rsidRPr="00F42468">
        <w:rPr>
          <w:spacing w:val="-2"/>
          <w:rtl/>
        </w:rPr>
        <w:t>ملاحظه کنیم</w:t>
      </w:r>
      <w:r w:rsidR="007B4087" w:rsidRPr="00F42468">
        <w:rPr>
          <w:spacing w:val="-2"/>
          <w:rtl/>
        </w:rPr>
        <w:t xml:space="preserve">. </w:t>
      </w:r>
      <w:r w:rsidRPr="00F42468">
        <w:rPr>
          <w:spacing w:val="-2"/>
          <w:rtl/>
        </w:rPr>
        <w:t>این کتاب آین</w:t>
      </w:r>
      <w:r w:rsidR="00C427E4" w:rsidRPr="00F42468">
        <w:rPr>
          <w:spacing w:val="-2"/>
          <w:rtl/>
        </w:rPr>
        <w:t>ۀ</w:t>
      </w:r>
      <w:r w:rsidRPr="00F42468">
        <w:rPr>
          <w:spacing w:val="-2"/>
          <w:rtl/>
        </w:rPr>
        <w:t xml:space="preserve"> تمام نمای فعالیت‌های دینی ـ مذهبی دولت پهلوی است که با نگاه مثبت به نگارش درآمده است</w:t>
      </w:r>
      <w:r w:rsidR="007B4087" w:rsidRPr="00F42468">
        <w:rPr>
          <w:spacing w:val="-2"/>
          <w:rtl/>
        </w:rPr>
        <w:t xml:space="preserve">. </w:t>
      </w:r>
    </w:p>
    <w:p w:rsidR="000631D9" w:rsidRPr="00853DCC" w:rsidRDefault="000631D9" w:rsidP="00F42468">
      <w:pPr>
        <w:pStyle w:val="a"/>
        <w:rPr>
          <w:rtl/>
        </w:rPr>
      </w:pPr>
      <w:r w:rsidRPr="00853DCC">
        <w:rPr>
          <w:rtl/>
        </w:rPr>
        <w:t>در ادام</w:t>
      </w:r>
      <w:r w:rsidR="00C427E4" w:rsidRPr="00853DCC">
        <w:rPr>
          <w:rtl/>
        </w:rPr>
        <w:t>ۀ</w:t>
      </w:r>
      <w:r w:rsidRPr="00853DCC">
        <w:rPr>
          <w:rtl/>
        </w:rPr>
        <w:t xml:space="preserve"> توجیه مذهبی نظام شاهنشاهی و حتی ایجاد پیوند میان این نظام و نظام سیاسی تشیع</w:t>
      </w:r>
      <w:r w:rsidR="007B4087">
        <w:rPr>
          <w:rtl/>
        </w:rPr>
        <w:t xml:space="preserve">، </w:t>
      </w:r>
      <w:r w:rsidRPr="00853DCC">
        <w:rPr>
          <w:rtl/>
        </w:rPr>
        <w:t>عسکر حقوقی</w:t>
      </w:r>
      <w:r w:rsidR="007B4087">
        <w:rPr>
          <w:rtl/>
        </w:rPr>
        <w:t xml:space="preserve">، </w:t>
      </w:r>
      <w:r w:rsidRPr="00853DCC">
        <w:rPr>
          <w:rtl/>
        </w:rPr>
        <w:t>استاد دانشکده علوم سیاسی دانشگاه تهران هم چندین نوشته چاپ کرد</w:t>
      </w:r>
      <w:r w:rsidR="007B4087">
        <w:rPr>
          <w:rtl/>
        </w:rPr>
        <w:t xml:space="preserve">. </w:t>
      </w:r>
      <w:r w:rsidRPr="00853DCC">
        <w:rPr>
          <w:rtl/>
        </w:rPr>
        <w:t>وی کتابی باعنوان مذهب تشیع و آرمان‌های ملی ایرانیان نوشت و تلاش کرد تا نظام شاهنشاهی را یک نظام سیاسی شیعه معرفی</w:t>
      </w:r>
      <w:r w:rsidR="009A44E1" w:rsidRPr="00853DCC">
        <w:rPr>
          <w:rFonts w:hint="cs"/>
          <w:rtl/>
        </w:rPr>
        <w:t xml:space="preserve"> </w:t>
      </w:r>
      <w:r w:rsidRPr="00853DCC">
        <w:rPr>
          <w:rtl/>
        </w:rPr>
        <w:t>کند</w:t>
      </w:r>
      <w:r w:rsidR="007B4087">
        <w:rPr>
          <w:rtl/>
        </w:rPr>
        <w:t xml:space="preserve">. </w:t>
      </w:r>
      <w:r w:rsidRPr="00853DCC">
        <w:rPr>
          <w:rtl/>
        </w:rPr>
        <w:t xml:space="preserve">وی پس از ارائه بحثی درباره اختلافات سیاسی مسلمانان بعد از رحلت پیامبر </w:t>
      </w:r>
      <w:r w:rsidR="00F42468">
        <w:rPr>
          <w:rFonts w:cs="CTraditional Arabic" w:hint="cs"/>
          <w:rtl/>
        </w:rPr>
        <w:t>ج</w:t>
      </w:r>
      <w:r w:rsidR="007B4087">
        <w:rPr>
          <w:rtl/>
        </w:rPr>
        <w:t xml:space="preserve">، </w:t>
      </w:r>
      <w:r w:rsidRPr="00853DCC">
        <w:rPr>
          <w:rtl/>
        </w:rPr>
        <w:t>به تدریج به قیام‌های ایرانی رسیده و ضمن عناوینی چون «علی و شاهزادگان ایرانی»</w:t>
      </w:r>
      <w:r w:rsidR="007B4087">
        <w:rPr>
          <w:rtl/>
        </w:rPr>
        <w:t xml:space="preserve">، </w:t>
      </w:r>
      <w:r w:rsidRPr="00853DCC">
        <w:rPr>
          <w:rtl/>
        </w:rPr>
        <w:t>«شاه سایه خداست»</w:t>
      </w:r>
      <w:r w:rsidR="007B4087">
        <w:rPr>
          <w:rtl/>
        </w:rPr>
        <w:t xml:space="preserve">. </w:t>
      </w:r>
      <w:r w:rsidRPr="00853DCC">
        <w:rPr>
          <w:rtl/>
        </w:rPr>
        <w:t>«مفهوم واحد ایرانی و شیعه»</w:t>
      </w:r>
      <w:r w:rsidR="007B4087">
        <w:rPr>
          <w:rtl/>
        </w:rPr>
        <w:t xml:space="preserve">، </w:t>
      </w:r>
      <w:r w:rsidRPr="00853DCC">
        <w:rPr>
          <w:rtl/>
        </w:rPr>
        <w:t>«شهربانو مادر نه امام»</w:t>
      </w:r>
      <w:r w:rsidR="007B4087">
        <w:rPr>
          <w:rtl/>
        </w:rPr>
        <w:t xml:space="preserve">، </w:t>
      </w:r>
      <w:r w:rsidR="00F42468">
        <w:rPr>
          <w:rtl/>
        </w:rPr>
        <w:t>«پادشاهی تالی پیامبری» و..</w:t>
      </w:r>
      <w:r w:rsidR="007B4087">
        <w:rPr>
          <w:rtl/>
        </w:rPr>
        <w:t xml:space="preserve">. </w:t>
      </w:r>
      <w:r w:rsidRPr="00853DCC">
        <w:rPr>
          <w:rtl/>
        </w:rPr>
        <w:t>تلاش کرده است تا تفاهمی میان مفاهیم سیاسی سلطنتی از یک سو و مفاهیم سیاسی اسلام شیعی ـ ایرانی پدید آورد</w:t>
      </w:r>
      <w:r w:rsidR="007B4087">
        <w:rPr>
          <w:rtl/>
        </w:rPr>
        <w:t>.</w:t>
      </w:r>
      <w:r w:rsidRPr="00014724">
        <w:rPr>
          <w:rStyle w:val="FootnoteReference"/>
          <w:rtl/>
        </w:rPr>
        <w:footnoteReference w:id="2647"/>
      </w:r>
      <w:r w:rsidRPr="00853DCC">
        <w:rPr>
          <w:rtl/>
        </w:rPr>
        <w:t xml:space="preserve"> از همین نویسنده کتابی هم با عنوان مبانی ملی و اخلاقی و معنوی انقلاب اجتماعی ایران در سال 1356 انتشار یافت</w:t>
      </w:r>
      <w:r w:rsidR="007B4087">
        <w:rPr>
          <w:rtl/>
        </w:rPr>
        <w:t xml:space="preserve">. </w:t>
      </w:r>
      <w:r w:rsidRPr="00853DCC">
        <w:rPr>
          <w:rtl/>
        </w:rPr>
        <w:t>چنان که در همین زمینه کتابی هم با عنوان انقلاب ایران و بنیادهای فرهنگی آن</w:t>
      </w:r>
      <w:r w:rsidR="007B4087">
        <w:rPr>
          <w:rFonts w:hint="cs"/>
          <w:rtl/>
        </w:rPr>
        <w:t xml:space="preserve">، </w:t>
      </w:r>
      <w:r w:rsidRPr="00853DCC">
        <w:rPr>
          <w:rtl/>
        </w:rPr>
        <w:t>وسیل</w:t>
      </w:r>
      <w:r w:rsidR="00C427E4" w:rsidRPr="00853DCC">
        <w:rPr>
          <w:rtl/>
        </w:rPr>
        <w:t>ۀ</w:t>
      </w:r>
      <w:r w:rsidRPr="00853DCC">
        <w:rPr>
          <w:rtl/>
        </w:rPr>
        <w:t xml:space="preserve"> منوچهر خدایار محبی نوشته شد که بخشی از آن اختصاص به بحث پیش</w:t>
      </w:r>
      <w:r w:rsidR="005E66DD" w:rsidRPr="00853DCC">
        <w:rPr>
          <w:rFonts w:hint="cs"/>
          <w:rtl/>
        </w:rPr>
        <w:t>‌</w:t>
      </w:r>
      <w:r w:rsidRPr="00853DCC">
        <w:rPr>
          <w:rtl/>
        </w:rPr>
        <w:t>گفته داشت</w:t>
      </w:r>
      <w:r w:rsidR="007B4087">
        <w:rPr>
          <w:rtl/>
        </w:rPr>
        <w:t xml:space="preserve">. </w:t>
      </w:r>
    </w:p>
    <w:p w:rsidR="000631D9" w:rsidRPr="00853DCC" w:rsidRDefault="000631D9" w:rsidP="001970D5">
      <w:pPr>
        <w:pStyle w:val="a"/>
        <w:rPr>
          <w:rtl/>
        </w:rPr>
      </w:pPr>
      <w:r w:rsidRPr="00853DCC">
        <w:rPr>
          <w:rtl/>
        </w:rPr>
        <w:t>تأسیس سپاه دین در سال 1350 یکی از مهم</w:t>
      </w:r>
      <w:r w:rsidR="005E66DD" w:rsidRPr="00853DCC">
        <w:rPr>
          <w:rFonts w:hint="cs"/>
          <w:rtl/>
        </w:rPr>
        <w:t>‌</w:t>
      </w:r>
      <w:r w:rsidRPr="00853DCC">
        <w:rPr>
          <w:rtl/>
        </w:rPr>
        <w:t>ترین مظاهر این سیاست مذهبی بود که با فرمان شاه</w:t>
      </w:r>
      <w:r w:rsidR="005E66DD" w:rsidRPr="00853DCC">
        <w:rPr>
          <w:rtl/>
        </w:rPr>
        <w:t xml:space="preserve"> تأسیس شد: «نظر به</w:t>
      </w:r>
      <w:r w:rsidR="00921D9B">
        <w:rPr>
          <w:rtl/>
        </w:rPr>
        <w:t xml:space="preserve"> اینکه </w:t>
      </w:r>
      <w:r w:rsidR="005E66DD" w:rsidRPr="00853DCC">
        <w:rPr>
          <w:rtl/>
        </w:rPr>
        <w:t>بزرگد</w:t>
      </w:r>
      <w:r w:rsidRPr="00853DCC">
        <w:rPr>
          <w:rtl/>
        </w:rPr>
        <w:t>ا</w:t>
      </w:r>
      <w:r w:rsidR="005E66DD" w:rsidRPr="00853DCC">
        <w:rPr>
          <w:rFonts w:hint="cs"/>
          <w:rtl/>
        </w:rPr>
        <w:t>ش</w:t>
      </w:r>
      <w:r w:rsidRPr="00853DCC">
        <w:rPr>
          <w:rtl/>
        </w:rPr>
        <w:t>ت شعائر دین مقدس اسلام و ترویج احکام دین و حفظ مع</w:t>
      </w:r>
      <w:r w:rsidR="005E66DD" w:rsidRPr="00853DCC">
        <w:rPr>
          <w:rtl/>
        </w:rPr>
        <w:t>نوی</w:t>
      </w:r>
      <w:r w:rsidR="005E66DD" w:rsidRPr="00853DCC">
        <w:rPr>
          <w:rFonts w:hint="cs"/>
          <w:rtl/>
        </w:rPr>
        <w:t>ت</w:t>
      </w:r>
      <w:r w:rsidRPr="00853DCC">
        <w:rPr>
          <w:rtl/>
        </w:rPr>
        <w:t xml:space="preserve"> جامعه</w:t>
      </w:r>
      <w:r w:rsidR="007B4087">
        <w:rPr>
          <w:rFonts w:hint="cs"/>
          <w:rtl/>
        </w:rPr>
        <w:t xml:space="preserve">، </w:t>
      </w:r>
      <w:r w:rsidRPr="00853DCC">
        <w:rPr>
          <w:rtl/>
        </w:rPr>
        <w:t>پیوسته مورد توجه خاص ما بوده است و معتقدیم که جامعه ایرانی باید در زمینه‌های مادی و معنوی هماهنگ پیشرفت کند</w:t>
      </w:r>
      <w:r w:rsidR="007B4087">
        <w:rPr>
          <w:rtl/>
        </w:rPr>
        <w:t xml:space="preserve">، </w:t>
      </w:r>
      <w:r w:rsidRPr="00853DCC">
        <w:rPr>
          <w:rtl/>
        </w:rPr>
        <w:t>به موجب این فرمان مقرر می‌داریم سپاه دین از مشمولان خدمت وظیفه عمومی که در رشته‌های دینی و علوم و معارف اسلامی تحصیل کرده‌اند تشکیل شود و به اجرای وظایف خود بپردازند</w:t>
      </w:r>
      <w:r w:rsidR="007B4087">
        <w:rPr>
          <w:rtl/>
        </w:rPr>
        <w:t xml:space="preserve">. </w:t>
      </w:r>
      <w:r w:rsidRPr="00853DCC">
        <w:rPr>
          <w:rtl/>
        </w:rPr>
        <w:t>مسؤولیت اجرای این فرمان و ادار</w:t>
      </w:r>
      <w:r w:rsidR="00C427E4" w:rsidRPr="00853DCC">
        <w:rPr>
          <w:rtl/>
        </w:rPr>
        <w:t>ۀ</w:t>
      </w:r>
      <w:r w:rsidRPr="00853DCC">
        <w:rPr>
          <w:rtl/>
        </w:rPr>
        <w:t xml:space="preserve"> سپاه دین به عهده سازمان اوقاف خواهد بود</w:t>
      </w:r>
      <w:r w:rsidR="007B4087">
        <w:rPr>
          <w:rtl/>
        </w:rPr>
        <w:t xml:space="preserve">. </w:t>
      </w:r>
      <w:r w:rsidRPr="00853DCC">
        <w:rPr>
          <w:rtl/>
        </w:rPr>
        <w:t>24 مرداد 1350 ـ کاخ سفید سعدآباد»</w:t>
      </w:r>
      <w:r w:rsidR="00F42468">
        <w:rPr>
          <w:rtl/>
        </w:rPr>
        <w:t>.</w:t>
      </w:r>
      <w:r w:rsidRPr="00014724">
        <w:rPr>
          <w:rStyle w:val="FootnoteReference"/>
          <w:rtl/>
        </w:rPr>
        <w:footnoteReference w:id="2648"/>
      </w:r>
    </w:p>
    <w:p w:rsidR="00C57AF7" w:rsidRPr="00853DCC" w:rsidRDefault="000631D9" w:rsidP="001970D5">
      <w:pPr>
        <w:pStyle w:val="a"/>
        <w:rPr>
          <w:rtl/>
        </w:rPr>
      </w:pPr>
      <w:r w:rsidRPr="00853DCC">
        <w:rPr>
          <w:rtl/>
        </w:rPr>
        <w:t>به هر روی</w:t>
      </w:r>
      <w:r w:rsidR="007B4087">
        <w:rPr>
          <w:rtl/>
        </w:rPr>
        <w:t xml:space="preserve">، </w:t>
      </w:r>
      <w:r w:rsidRPr="00853DCC">
        <w:rPr>
          <w:rtl/>
        </w:rPr>
        <w:t>انقلاب اسلامی در یک تعریف</w:t>
      </w:r>
      <w:r w:rsidR="007B4087">
        <w:rPr>
          <w:rtl/>
        </w:rPr>
        <w:t xml:space="preserve">، </w:t>
      </w:r>
      <w:r w:rsidRPr="00853DCC">
        <w:rPr>
          <w:rtl/>
        </w:rPr>
        <w:t>نوعی پیروزی ناقص سنت‌گرایی بر مدرنیسم بود</w:t>
      </w:r>
      <w:r w:rsidR="007B4087">
        <w:rPr>
          <w:rtl/>
        </w:rPr>
        <w:t xml:space="preserve">. </w:t>
      </w:r>
      <w:r w:rsidRPr="00853DCC">
        <w:rPr>
          <w:rtl/>
        </w:rPr>
        <w:t>به همین دلیل</w:t>
      </w:r>
      <w:r w:rsidR="007B4087">
        <w:rPr>
          <w:rtl/>
        </w:rPr>
        <w:t xml:space="preserve">، </w:t>
      </w:r>
      <w:r w:rsidRPr="00853DCC">
        <w:rPr>
          <w:rtl/>
        </w:rPr>
        <w:t>می‌توان گفت که هم</w:t>
      </w:r>
      <w:r w:rsidR="00C427E4" w:rsidRPr="00853DCC">
        <w:rPr>
          <w:rtl/>
        </w:rPr>
        <w:t>ۀ</w:t>
      </w:r>
      <w:r w:rsidRPr="00853DCC">
        <w:rPr>
          <w:rtl/>
        </w:rPr>
        <w:t xml:space="preserve"> این اندیشه‌ها به نوعی در جهت آن قرار گرفت</w:t>
      </w:r>
      <w:r w:rsidR="007B4087">
        <w:rPr>
          <w:rtl/>
        </w:rPr>
        <w:t xml:space="preserve">، </w:t>
      </w:r>
      <w:r w:rsidRPr="00853DCC">
        <w:rPr>
          <w:rtl/>
        </w:rPr>
        <w:t>اما از آنجا که فکر واحدی وجود نداشت</w:t>
      </w:r>
      <w:r w:rsidR="007B4087">
        <w:rPr>
          <w:rtl/>
        </w:rPr>
        <w:t xml:space="preserve">، </w:t>
      </w:r>
      <w:r w:rsidRPr="00853DCC">
        <w:rPr>
          <w:rtl/>
        </w:rPr>
        <w:t>و به علاوه بسیاری از مذهبی‌ها مثل شریعتی میان مدرنیسم و سنت‌گرایی را به گونه‌ای نامتناسب جمع کرده بودند</w:t>
      </w:r>
      <w:r w:rsidR="007B4087">
        <w:rPr>
          <w:rtl/>
        </w:rPr>
        <w:t xml:space="preserve">، </w:t>
      </w:r>
      <w:r w:rsidRPr="00853DCC">
        <w:rPr>
          <w:rtl/>
        </w:rPr>
        <w:t>یا به عبارت بهتر</w:t>
      </w:r>
      <w:r w:rsidR="007B4087">
        <w:rPr>
          <w:rFonts w:hint="cs"/>
          <w:rtl/>
        </w:rPr>
        <w:t xml:space="preserve">، </w:t>
      </w:r>
      <w:r w:rsidRPr="00853DCC">
        <w:rPr>
          <w:rtl/>
        </w:rPr>
        <w:t>ماده را مدرنیسم و صورت را سنت‌گرایی گرفته بودند ـ به عکس آنچه غالبا تصور</w:t>
      </w:r>
      <w:r w:rsidR="00060C89">
        <w:rPr>
          <w:rtl/>
        </w:rPr>
        <w:t xml:space="preserve"> می‌شود </w:t>
      </w:r>
      <w:r w:rsidRPr="00853DCC">
        <w:rPr>
          <w:rtl/>
        </w:rPr>
        <w:t>ـ وضعیت تفکر حاکم بر جمهوری اسلامی</w:t>
      </w:r>
      <w:r w:rsidR="007B4087">
        <w:rPr>
          <w:rtl/>
        </w:rPr>
        <w:t xml:space="preserve">، </w:t>
      </w:r>
      <w:r w:rsidRPr="00853DCC">
        <w:rPr>
          <w:rtl/>
        </w:rPr>
        <w:t>در میان سنت‌گرایی و تجدد</w:t>
      </w:r>
      <w:r w:rsidR="007B4087">
        <w:rPr>
          <w:rtl/>
        </w:rPr>
        <w:t xml:space="preserve">، </w:t>
      </w:r>
      <w:r w:rsidRPr="00853DCC">
        <w:rPr>
          <w:rtl/>
        </w:rPr>
        <w:t>همچنان در ابهام ماند</w:t>
      </w:r>
      <w:r w:rsidR="007B4087">
        <w:rPr>
          <w:rtl/>
        </w:rPr>
        <w:t xml:space="preserve">. </w:t>
      </w:r>
      <w:r w:rsidRPr="00853DCC">
        <w:rPr>
          <w:rtl/>
        </w:rPr>
        <w:t>به طوری که سردرگمی پدید آمده در اواخر ده</w:t>
      </w:r>
      <w:r w:rsidR="00C427E4" w:rsidRPr="00853DCC">
        <w:rPr>
          <w:rtl/>
        </w:rPr>
        <w:t>ۀ</w:t>
      </w:r>
      <w:r w:rsidRPr="00853DCC">
        <w:rPr>
          <w:rtl/>
        </w:rPr>
        <w:t xml:space="preserve"> دوم انقلاب و تاکنون و بخشی از منازعات فکری که گاه بهان</w:t>
      </w:r>
      <w:r w:rsidR="00C427E4" w:rsidRPr="00853DCC">
        <w:rPr>
          <w:rFonts w:hint="cs"/>
          <w:rtl/>
        </w:rPr>
        <w:t>ۀ</w:t>
      </w:r>
      <w:r w:rsidRPr="00853DCC">
        <w:rPr>
          <w:rtl/>
        </w:rPr>
        <w:t xml:space="preserve"> قدرت طلبی‌های سیاسی هم می‌شود</w:t>
      </w:r>
      <w:r w:rsidR="007B4087">
        <w:rPr>
          <w:rtl/>
        </w:rPr>
        <w:t xml:space="preserve">، </w:t>
      </w:r>
      <w:r w:rsidRPr="00853DCC">
        <w:rPr>
          <w:rtl/>
        </w:rPr>
        <w:t>ناشی از همین ابهام است</w:t>
      </w:r>
      <w:r w:rsidR="00F42468">
        <w:rPr>
          <w:rtl/>
        </w:rPr>
        <w:t>.</w:t>
      </w:r>
      <w:r w:rsidRPr="00014724">
        <w:rPr>
          <w:rStyle w:val="FootnoteReference"/>
          <w:rtl/>
        </w:rPr>
        <w:footnoteReference w:id="2649"/>
      </w:r>
    </w:p>
    <w:p w:rsidR="00C57AF7" w:rsidRPr="00853DCC" w:rsidRDefault="00C57AF7" w:rsidP="001970D5">
      <w:pPr>
        <w:pStyle w:val="a"/>
        <w:rPr>
          <w:rtl/>
        </w:rPr>
        <w:sectPr w:rsidR="00C57AF7" w:rsidRPr="00853DCC" w:rsidSect="005320D8">
          <w:headerReference w:type="default" r:id="rId24"/>
          <w:footnotePr>
            <w:numRestart w:val="eachPage"/>
          </w:footnotePr>
          <w:type w:val="oddPage"/>
          <w:pgSz w:w="9356" w:h="13608" w:code="9"/>
          <w:pgMar w:top="567" w:right="1134" w:bottom="851" w:left="1134" w:header="454" w:footer="0" w:gutter="0"/>
          <w:cols w:space="720"/>
          <w:titlePg/>
          <w:bidi/>
          <w:rtlGutter/>
        </w:sectPr>
      </w:pPr>
    </w:p>
    <w:p w:rsidR="000631D9" w:rsidRPr="00853DCC" w:rsidRDefault="000631D9" w:rsidP="002E0C9F">
      <w:pPr>
        <w:pStyle w:val="a0"/>
        <w:rPr>
          <w:rtl/>
        </w:rPr>
      </w:pPr>
      <w:bookmarkStart w:id="237" w:name="_Toc417388712"/>
      <w:bookmarkStart w:id="238" w:name="_Toc438994394"/>
      <w:r w:rsidRPr="00853DCC">
        <w:rPr>
          <w:rtl/>
        </w:rPr>
        <w:t xml:space="preserve">فصل </w:t>
      </w:r>
      <w:r w:rsidRPr="002E0C9F">
        <w:rPr>
          <w:rtl/>
        </w:rPr>
        <w:t>هفتم</w:t>
      </w:r>
      <w:r w:rsidR="00F42468">
        <w:t>:</w:t>
      </w:r>
      <w:r w:rsidR="002E0C9F">
        <w:rPr>
          <w:rFonts w:hint="cs"/>
          <w:rtl/>
        </w:rPr>
        <w:br/>
      </w:r>
      <w:r w:rsidRPr="00853DCC">
        <w:rPr>
          <w:rtl/>
        </w:rPr>
        <w:t>نویسندگان برجست</w:t>
      </w:r>
      <w:r w:rsidR="00C427E4" w:rsidRPr="00853DCC">
        <w:rPr>
          <w:rtl/>
        </w:rPr>
        <w:t>ۀ</w:t>
      </w:r>
      <w:r w:rsidRPr="00853DCC">
        <w:rPr>
          <w:rtl/>
        </w:rPr>
        <w:t xml:space="preserve"> آثار دینی ـ سیاسی در آستان</w:t>
      </w:r>
      <w:r w:rsidR="00C427E4" w:rsidRPr="00853DCC">
        <w:rPr>
          <w:rtl/>
        </w:rPr>
        <w:t>ۀ</w:t>
      </w:r>
      <w:r w:rsidRPr="00853DCC">
        <w:rPr>
          <w:rtl/>
        </w:rPr>
        <w:t xml:space="preserve"> انقلاب اسلامی</w:t>
      </w:r>
      <w:bookmarkEnd w:id="237"/>
      <w:bookmarkEnd w:id="238"/>
    </w:p>
    <w:p w:rsidR="000631D9" w:rsidRPr="00853DCC" w:rsidRDefault="000631D9" w:rsidP="001970D5">
      <w:pPr>
        <w:pStyle w:val="a"/>
        <w:rPr>
          <w:rtl/>
        </w:rPr>
      </w:pPr>
      <w:r w:rsidRPr="00853DCC">
        <w:rPr>
          <w:rtl/>
        </w:rPr>
        <w:t>در طول 37 سال تاریخ دور</w:t>
      </w:r>
      <w:r w:rsidR="00C427E4" w:rsidRPr="00853DCC">
        <w:rPr>
          <w:rtl/>
        </w:rPr>
        <w:t>ۀ</w:t>
      </w:r>
      <w:r w:rsidRPr="00853DCC">
        <w:rPr>
          <w:rtl/>
        </w:rPr>
        <w:t xml:space="preserve"> پهلوی دوم</w:t>
      </w:r>
      <w:r w:rsidR="007B4087">
        <w:rPr>
          <w:rtl/>
        </w:rPr>
        <w:t xml:space="preserve">، </w:t>
      </w:r>
      <w:r w:rsidRPr="00853DCC">
        <w:rPr>
          <w:rtl/>
        </w:rPr>
        <w:t>شماری نویسنده متفکر و اندیشمند در ایران ظاهر شدند که به رغم</w:t>
      </w:r>
      <w:r w:rsidR="00060C89">
        <w:rPr>
          <w:rtl/>
        </w:rPr>
        <w:t xml:space="preserve"> گرایش‌های </w:t>
      </w:r>
      <w:r w:rsidRPr="00853DCC">
        <w:rPr>
          <w:rtl/>
        </w:rPr>
        <w:t>فکری و سیاسی متفاوت</w:t>
      </w:r>
      <w:r w:rsidR="007B4087">
        <w:rPr>
          <w:rtl/>
        </w:rPr>
        <w:t xml:space="preserve">، </w:t>
      </w:r>
      <w:r w:rsidRPr="00853DCC">
        <w:rPr>
          <w:rtl/>
        </w:rPr>
        <w:t>می‌توان از آنان به عنوان عناصر مؤثر در شکل دهی به اندیش</w:t>
      </w:r>
      <w:r w:rsidR="00C427E4" w:rsidRPr="00853DCC">
        <w:rPr>
          <w:rtl/>
        </w:rPr>
        <w:t>ۀ</w:t>
      </w:r>
      <w:r w:rsidRPr="00853DCC">
        <w:rPr>
          <w:rtl/>
        </w:rPr>
        <w:t xml:space="preserve"> سیاسی ـ مذهبی جاری این دوره یاد کرد</w:t>
      </w:r>
      <w:r w:rsidR="007B4087">
        <w:rPr>
          <w:rtl/>
        </w:rPr>
        <w:t xml:space="preserve">. </w:t>
      </w:r>
      <w:r w:rsidRPr="00853DCC">
        <w:rPr>
          <w:rtl/>
        </w:rPr>
        <w:t>در این باره به دو نکته باید توجه داشت</w:t>
      </w:r>
      <w:r w:rsidR="007B4087">
        <w:rPr>
          <w:rtl/>
        </w:rPr>
        <w:t xml:space="preserve">. </w:t>
      </w:r>
      <w:r w:rsidRPr="00853DCC">
        <w:rPr>
          <w:rtl/>
        </w:rPr>
        <w:t>نخست</w:t>
      </w:r>
      <w:r w:rsidR="008F63F0">
        <w:rPr>
          <w:rtl/>
        </w:rPr>
        <w:t xml:space="preserve"> آنکه </w:t>
      </w:r>
      <w:r w:rsidRPr="00853DCC">
        <w:rPr>
          <w:rtl/>
        </w:rPr>
        <w:t>الزاما افرادی که در اینجا معرفی می‌شوند</w:t>
      </w:r>
      <w:r w:rsidR="007B4087">
        <w:rPr>
          <w:rFonts w:hint="cs"/>
          <w:rtl/>
        </w:rPr>
        <w:t xml:space="preserve">، </w:t>
      </w:r>
      <w:r w:rsidRPr="00853DCC">
        <w:rPr>
          <w:rtl/>
        </w:rPr>
        <w:t>انقلابی پیش از انقلاب نیستند</w:t>
      </w:r>
      <w:r w:rsidR="007B4087">
        <w:rPr>
          <w:rtl/>
        </w:rPr>
        <w:t xml:space="preserve">. </w:t>
      </w:r>
      <w:r w:rsidRPr="00853DCC">
        <w:rPr>
          <w:rtl/>
        </w:rPr>
        <w:t>مهم نقش فکری آنان در بیان تعبیری از اسلام بوده که می‌توانسته است در این تحول مورد استفاده قرار گرفته باشد</w:t>
      </w:r>
      <w:r w:rsidR="007B4087">
        <w:rPr>
          <w:rtl/>
        </w:rPr>
        <w:t xml:space="preserve">. </w:t>
      </w:r>
      <w:r w:rsidRPr="00853DCC">
        <w:rPr>
          <w:rtl/>
        </w:rPr>
        <w:t>دیگر</w:t>
      </w:r>
      <w:r w:rsidR="008F63F0">
        <w:rPr>
          <w:rtl/>
        </w:rPr>
        <w:t xml:space="preserve"> آنکه </w:t>
      </w:r>
      <w:r w:rsidRPr="00853DCC">
        <w:rPr>
          <w:rtl/>
        </w:rPr>
        <w:t>حتی برای انقلابی‌ها لزومی ندارد بپذیریم همه</w:t>
      </w:r>
      <w:r w:rsidR="00016EE7">
        <w:rPr>
          <w:rtl/>
        </w:rPr>
        <w:t xml:space="preserve"> آن‌ها </w:t>
      </w:r>
      <w:r w:rsidRPr="00853DCC">
        <w:rPr>
          <w:rtl/>
        </w:rPr>
        <w:t>در تمام این دوره یا پس از انقلاب الزاما می‌بایست با انقلاب همراهی می‌کردند</w:t>
      </w:r>
      <w:r w:rsidR="007B4087">
        <w:rPr>
          <w:rtl/>
        </w:rPr>
        <w:t xml:space="preserve">، </w:t>
      </w:r>
      <w:r w:rsidRPr="00853DCC">
        <w:rPr>
          <w:rtl/>
        </w:rPr>
        <w:t>زیرا</w:t>
      </w:r>
      <w:r w:rsidR="00153F93">
        <w:rPr>
          <w:rtl/>
        </w:rPr>
        <w:t xml:space="preserve"> هرکدام </w:t>
      </w:r>
      <w:r w:rsidRPr="00853DCC">
        <w:rPr>
          <w:rtl/>
        </w:rPr>
        <w:t>می‌توانستند به دلایلی مواضعی نزدیک یا متفاوت داشته باشند</w:t>
      </w:r>
      <w:r w:rsidR="007B4087">
        <w:rPr>
          <w:rtl/>
        </w:rPr>
        <w:t xml:space="preserve">. </w:t>
      </w:r>
      <w:r w:rsidRPr="00853DCC">
        <w:rPr>
          <w:rtl/>
        </w:rPr>
        <w:t>آنچه اهمیت دارد</w:t>
      </w:r>
      <w:r w:rsidR="007B4087">
        <w:rPr>
          <w:rtl/>
        </w:rPr>
        <w:t xml:space="preserve">، </w:t>
      </w:r>
      <w:r w:rsidRPr="00853DCC">
        <w:rPr>
          <w:rtl/>
        </w:rPr>
        <w:t>تأثیر نوشته‌ها و افکار آنان روی نسلی است که انقلاب را پدیدآورد</w:t>
      </w:r>
      <w:r w:rsidR="007B4087">
        <w:rPr>
          <w:rtl/>
        </w:rPr>
        <w:t xml:space="preserve">. </w:t>
      </w:r>
      <w:r w:rsidRPr="00853DCC">
        <w:rPr>
          <w:rtl/>
        </w:rPr>
        <w:t>اما بلافاصله باید یادآور شد</w:t>
      </w:r>
      <w:r w:rsidR="009A5CAD" w:rsidRPr="00853DCC">
        <w:rPr>
          <w:rFonts w:hint="cs"/>
          <w:rtl/>
        </w:rPr>
        <w:t xml:space="preserve"> که</w:t>
      </w:r>
      <w:r w:rsidRPr="00853DCC">
        <w:rPr>
          <w:rtl/>
        </w:rPr>
        <w:t xml:space="preserve"> عدد این جماعت منحصر</w:t>
      </w:r>
      <w:r w:rsidR="009A5CAD" w:rsidRPr="00853DCC">
        <w:rPr>
          <w:rFonts w:hint="cs"/>
          <w:rtl/>
        </w:rPr>
        <w:t xml:space="preserve"> به</w:t>
      </w:r>
      <w:r w:rsidRPr="00853DCC">
        <w:rPr>
          <w:rtl/>
        </w:rPr>
        <w:t xml:space="preserve"> آنچه </w:t>
      </w:r>
      <w:r w:rsidR="009A5CAD" w:rsidRPr="00853DCC">
        <w:rPr>
          <w:rFonts w:hint="cs"/>
          <w:rtl/>
        </w:rPr>
        <w:t xml:space="preserve">در </w:t>
      </w:r>
      <w:r w:rsidRPr="00853DCC">
        <w:rPr>
          <w:rtl/>
        </w:rPr>
        <w:t>اینجا آمده نیست</w:t>
      </w:r>
      <w:r w:rsidR="007B4087">
        <w:rPr>
          <w:rtl/>
        </w:rPr>
        <w:t xml:space="preserve">، </w:t>
      </w:r>
      <w:r w:rsidRPr="00853DCC">
        <w:rPr>
          <w:rtl/>
        </w:rPr>
        <w:t>بلکه شمار آنان بسیار بیشتر است و انتخاب این افراد</w:t>
      </w:r>
      <w:r w:rsidR="007B4087">
        <w:rPr>
          <w:rFonts w:hint="cs"/>
          <w:rtl/>
        </w:rPr>
        <w:t xml:space="preserve">، </w:t>
      </w:r>
      <w:r w:rsidRPr="00853DCC">
        <w:rPr>
          <w:rtl/>
        </w:rPr>
        <w:t>غالبا به آن دلیل بوده است که نویسنده توانسته است در این مدت</w:t>
      </w:r>
      <w:r w:rsidR="007B4087">
        <w:rPr>
          <w:rFonts w:hint="cs"/>
          <w:rtl/>
        </w:rPr>
        <w:t xml:space="preserve">، </w:t>
      </w:r>
      <w:r w:rsidRPr="00853DCC">
        <w:rPr>
          <w:rtl/>
        </w:rPr>
        <w:t xml:space="preserve">شرح حال آنان را فراهم کرده و مروری بر </w:t>
      </w:r>
      <w:r w:rsidR="009A5CAD" w:rsidRPr="00853DCC">
        <w:rPr>
          <w:rFonts w:hint="cs"/>
          <w:rtl/>
        </w:rPr>
        <w:t>آ</w:t>
      </w:r>
      <w:r w:rsidRPr="00853DCC">
        <w:rPr>
          <w:rtl/>
        </w:rPr>
        <w:t>ثارشان داشته باشد</w:t>
      </w:r>
      <w:r w:rsidR="007B4087">
        <w:rPr>
          <w:rtl/>
        </w:rPr>
        <w:t xml:space="preserve">. </w:t>
      </w:r>
      <w:r w:rsidRPr="00853DCC">
        <w:rPr>
          <w:rtl/>
        </w:rPr>
        <w:t>بنابراین ارائه این بخش</w:t>
      </w:r>
      <w:r w:rsidR="007B4087">
        <w:rPr>
          <w:rtl/>
        </w:rPr>
        <w:t xml:space="preserve">، </w:t>
      </w:r>
      <w:r w:rsidRPr="00853DCC">
        <w:rPr>
          <w:rtl/>
        </w:rPr>
        <w:t>همزمان با عذرخواهی از</w:t>
      </w:r>
      <w:r w:rsidR="00921D9B">
        <w:rPr>
          <w:rtl/>
        </w:rPr>
        <w:t xml:space="preserve"> اینکه </w:t>
      </w:r>
      <w:r w:rsidRPr="00853DCC">
        <w:rPr>
          <w:rtl/>
        </w:rPr>
        <w:t>ناقص است</w:t>
      </w:r>
      <w:r w:rsidR="007B4087">
        <w:rPr>
          <w:rtl/>
        </w:rPr>
        <w:t xml:space="preserve">، </w:t>
      </w:r>
      <w:r w:rsidRPr="00853DCC">
        <w:rPr>
          <w:rtl/>
        </w:rPr>
        <w:t>برای نشان دادن آن است که این طرح باید ادامه یابد</w:t>
      </w:r>
      <w:r w:rsidR="007B4087">
        <w:rPr>
          <w:rtl/>
        </w:rPr>
        <w:t xml:space="preserve">. </w:t>
      </w:r>
      <w:r w:rsidRPr="00853DCC">
        <w:rPr>
          <w:rtl/>
        </w:rPr>
        <w:t>می‌افزایم که تقدیم و تأخیر نام افراد هم در این بخش چیزی را ثابت نمی‌کند</w:t>
      </w:r>
      <w:r w:rsidR="007B4087">
        <w:rPr>
          <w:rtl/>
        </w:rPr>
        <w:t xml:space="preserve">. </w:t>
      </w:r>
    </w:p>
    <w:p w:rsidR="000631D9" w:rsidRPr="00853DCC" w:rsidRDefault="000631D9" w:rsidP="00F42468">
      <w:pPr>
        <w:pStyle w:val="a4"/>
        <w:rPr>
          <w:rtl/>
        </w:rPr>
      </w:pPr>
      <w:bookmarkStart w:id="239" w:name="_Toc417388713"/>
      <w:bookmarkStart w:id="240" w:name="_Toc438994395"/>
      <w:r w:rsidRPr="00853DCC">
        <w:rPr>
          <w:rtl/>
        </w:rPr>
        <w:t>1ـ جلال الدین فارسی</w:t>
      </w:r>
      <w:bookmarkEnd w:id="239"/>
      <w:bookmarkEnd w:id="240"/>
    </w:p>
    <w:p w:rsidR="000631D9" w:rsidRPr="00853DCC" w:rsidRDefault="000631D9" w:rsidP="00F42468">
      <w:pPr>
        <w:pStyle w:val="a"/>
        <w:widowControl w:val="0"/>
        <w:rPr>
          <w:rtl/>
        </w:rPr>
      </w:pPr>
      <w:r w:rsidRPr="00853DCC">
        <w:rPr>
          <w:rtl/>
        </w:rPr>
        <w:t>جلال‌الدین فارسی فرزند محمدعلی به سال 1312 در مشهد متولد شد</w:t>
      </w:r>
      <w:r w:rsidR="007B4087">
        <w:rPr>
          <w:rtl/>
        </w:rPr>
        <w:t xml:space="preserve">. </w:t>
      </w:r>
      <w:r w:rsidRPr="00853DCC">
        <w:rPr>
          <w:rtl/>
        </w:rPr>
        <w:t>پدر و برادرش حبیب الله به کار تجارت اشتغال داشتند</w:t>
      </w:r>
      <w:r w:rsidR="007B4087">
        <w:rPr>
          <w:rtl/>
        </w:rPr>
        <w:t xml:space="preserve">. </w:t>
      </w:r>
      <w:r w:rsidRPr="00853DCC">
        <w:rPr>
          <w:rtl/>
        </w:rPr>
        <w:t>وی در دبستان اسلام (به مدیریت شیخ بهاء)</w:t>
      </w:r>
      <w:r w:rsidR="00F42468">
        <w:t xml:space="preserve"> </w:t>
      </w:r>
      <w:r w:rsidRPr="00853DCC">
        <w:rPr>
          <w:rtl/>
        </w:rPr>
        <w:t>تحصیلات ابتدایی را گذراند و سال ششم ابتدایی را در دبستان و دبیرستان ابن یمین گذراند که آن زمان در کوچه ارک بود</w:t>
      </w:r>
      <w:r w:rsidR="007B4087">
        <w:rPr>
          <w:rtl/>
        </w:rPr>
        <w:t xml:space="preserve">. </w:t>
      </w:r>
      <w:r w:rsidRPr="00853DCC">
        <w:rPr>
          <w:rtl/>
        </w:rPr>
        <w:t>ناظم این مدرسه</w:t>
      </w:r>
      <w:r w:rsidR="007B4087">
        <w:rPr>
          <w:rtl/>
        </w:rPr>
        <w:t xml:space="preserve">، </w:t>
      </w:r>
      <w:r w:rsidRPr="00853DCC">
        <w:rPr>
          <w:rtl/>
        </w:rPr>
        <w:t>استاد محمدتقی شریعتی بود</w:t>
      </w:r>
      <w:r w:rsidR="007B4087">
        <w:rPr>
          <w:rtl/>
        </w:rPr>
        <w:t xml:space="preserve">. </w:t>
      </w:r>
      <w:r w:rsidRPr="00853DCC">
        <w:rPr>
          <w:rtl/>
        </w:rPr>
        <w:t>همزمان استاد شریعتی</w:t>
      </w:r>
      <w:r w:rsidR="007B4087">
        <w:rPr>
          <w:rtl/>
        </w:rPr>
        <w:t xml:space="preserve">، </w:t>
      </w:r>
      <w:r w:rsidRPr="00853DCC">
        <w:rPr>
          <w:rtl/>
        </w:rPr>
        <w:t>دبیر زبان عربی و تعلیمات دینی بود</w:t>
      </w:r>
      <w:r w:rsidR="007B4087">
        <w:rPr>
          <w:rtl/>
        </w:rPr>
        <w:t xml:space="preserve">. </w:t>
      </w:r>
      <w:r w:rsidRPr="00853DCC">
        <w:rPr>
          <w:rtl/>
        </w:rPr>
        <w:t>کتابی هم در تعلیمات دینی نوشته بود که چاپخانه زوار آن را چاپ کرده و استاد خودش آن را در این دبیرستان</w:t>
      </w:r>
      <w:r w:rsidR="009A5CAD" w:rsidRPr="00853DCC">
        <w:rPr>
          <w:rFonts w:hint="cs"/>
          <w:rtl/>
        </w:rPr>
        <w:t xml:space="preserve"> </w:t>
      </w:r>
      <w:r w:rsidRPr="00853DCC">
        <w:rPr>
          <w:rtl/>
        </w:rPr>
        <w:t>و نیز دبیرس</w:t>
      </w:r>
      <w:r w:rsidR="009A5CAD" w:rsidRPr="00853DCC">
        <w:rPr>
          <w:rtl/>
        </w:rPr>
        <w:t>تان‌ فردوسی تدریس می‌کرد</w:t>
      </w:r>
      <w:r w:rsidR="007B4087">
        <w:rPr>
          <w:rtl/>
        </w:rPr>
        <w:t xml:space="preserve">. </w:t>
      </w:r>
      <w:r w:rsidR="009A5CAD" w:rsidRPr="00853DCC">
        <w:rPr>
          <w:rtl/>
        </w:rPr>
        <w:t xml:space="preserve">آقای </w:t>
      </w:r>
      <w:r w:rsidRPr="00853DCC">
        <w:rPr>
          <w:rtl/>
        </w:rPr>
        <w:t>فارسی در وقت‌های آزاد در کتابخان</w:t>
      </w:r>
      <w:r w:rsidR="00C427E4" w:rsidRPr="00853DCC">
        <w:rPr>
          <w:rtl/>
        </w:rPr>
        <w:t>ۀ</w:t>
      </w:r>
      <w:r w:rsidRPr="00853DCC">
        <w:rPr>
          <w:rtl/>
        </w:rPr>
        <w:t xml:space="preserve"> آستان قدس رضوی با</w:t>
      </w:r>
      <w:r w:rsidR="00921D9B">
        <w:rPr>
          <w:rtl/>
        </w:rPr>
        <w:t xml:space="preserve"> کتاب‌ها</w:t>
      </w:r>
      <w:r w:rsidR="002B3EC2">
        <w:rPr>
          <w:rtl/>
        </w:rPr>
        <w:t xml:space="preserve">ی </w:t>
      </w:r>
      <w:r w:rsidRPr="00853DCC">
        <w:rPr>
          <w:rtl/>
        </w:rPr>
        <w:t>دینی از جمله قرآن و نهج البلاغه آشنا شد</w:t>
      </w:r>
      <w:r w:rsidR="007B4087">
        <w:rPr>
          <w:rtl/>
        </w:rPr>
        <w:t xml:space="preserve">. </w:t>
      </w:r>
      <w:r w:rsidRPr="00853DCC">
        <w:rPr>
          <w:rtl/>
        </w:rPr>
        <w:t>وی کلاس ششم ادبی را (1331ـ 1332) در دبیرستان شاهرضا سپری کرده و دبیر انجمن ادبی این دبیرستان بود</w:t>
      </w:r>
      <w:r w:rsidR="007B4087">
        <w:rPr>
          <w:rtl/>
        </w:rPr>
        <w:t xml:space="preserve">. </w:t>
      </w:r>
      <w:r w:rsidRPr="00853DCC">
        <w:rPr>
          <w:rtl/>
        </w:rPr>
        <w:t>بلافاصله پس از کودتای28 مرداد که نهضت مقاومت ملی تشکیل شد</w:t>
      </w:r>
      <w:r w:rsidR="007B4087">
        <w:rPr>
          <w:rtl/>
        </w:rPr>
        <w:t xml:space="preserve">، </w:t>
      </w:r>
      <w:r w:rsidRPr="00853DCC">
        <w:rPr>
          <w:rtl/>
        </w:rPr>
        <w:t>آقای فارسی در جلسات نهضت مقاومت تدریس داشت و محتوای کتاب نهضت‌های انبیاء و</w:t>
      </w:r>
      <w:r w:rsidR="00070362" w:rsidRPr="00853DCC">
        <w:rPr>
          <w:rtl/>
        </w:rPr>
        <w:t xml:space="preserve"> تکامل مبارزه ملی و حقوق بین ال</w:t>
      </w:r>
      <w:r w:rsidRPr="00853DCC">
        <w:rPr>
          <w:rtl/>
        </w:rPr>
        <w:t>م</w:t>
      </w:r>
      <w:r w:rsidR="00070362" w:rsidRPr="00853DCC">
        <w:rPr>
          <w:rFonts w:hint="cs"/>
          <w:rtl/>
        </w:rPr>
        <w:t>ل</w:t>
      </w:r>
      <w:r w:rsidRPr="00853DCC">
        <w:rPr>
          <w:rtl/>
        </w:rPr>
        <w:t>ل اسلامی را که آن زمان چاپ نشده بود</w:t>
      </w:r>
      <w:r w:rsidR="007B4087">
        <w:rPr>
          <w:rtl/>
        </w:rPr>
        <w:t xml:space="preserve">، </w:t>
      </w:r>
      <w:r w:rsidRPr="00853DCC">
        <w:rPr>
          <w:rtl/>
        </w:rPr>
        <w:t>تدریس می‌کرد</w:t>
      </w:r>
      <w:r w:rsidR="007B4087">
        <w:rPr>
          <w:rtl/>
        </w:rPr>
        <w:t xml:space="preserve">. </w:t>
      </w:r>
      <w:r w:rsidRPr="00853DCC">
        <w:rPr>
          <w:rtl/>
        </w:rPr>
        <w:t>کتاب تکامل مبارزه ملی نخستین بار در سال 1345 چاپ شد و چنان که مؤلف در مقدمه نوشته</w:t>
      </w:r>
      <w:r w:rsidR="007B4087">
        <w:rPr>
          <w:rtl/>
        </w:rPr>
        <w:t xml:space="preserve">، </w:t>
      </w:r>
      <w:r w:rsidRPr="00853DCC">
        <w:rPr>
          <w:rtl/>
        </w:rPr>
        <w:t>مطالب آن از پاییز سال 32 تا 37 فراهم آمده</w:t>
      </w:r>
      <w:r w:rsidR="007B4087">
        <w:rPr>
          <w:rtl/>
        </w:rPr>
        <w:t xml:space="preserve"> </w:t>
      </w:r>
      <w:r w:rsidRPr="00853DCC">
        <w:rPr>
          <w:rtl/>
        </w:rPr>
        <w:t>است</w:t>
      </w:r>
      <w:r w:rsidR="007B4087">
        <w:rPr>
          <w:rtl/>
        </w:rPr>
        <w:t xml:space="preserve">. </w:t>
      </w:r>
    </w:p>
    <w:p w:rsidR="000631D9" w:rsidRPr="00853DCC" w:rsidRDefault="000631D9" w:rsidP="00F42468">
      <w:pPr>
        <w:pStyle w:val="a"/>
        <w:rPr>
          <w:rtl/>
        </w:rPr>
      </w:pPr>
      <w:r w:rsidRPr="00853DCC">
        <w:rPr>
          <w:rtl/>
        </w:rPr>
        <w:t>نخستین اثر چاپی آقای فارسی نطق تاریخ</w:t>
      </w:r>
      <w:r w:rsidR="00070362" w:rsidRPr="00853DCC">
        <w:rPr>
          <w:rFonts w:hint="cs"/>
          <w:rtl/>
        </w:rPr>
        <w:t>ی</w:t>
      </w:r>
      <w:r w:rsidRPr="00853DCC">
        <w:rPr>
          <w:rtl/>
        </w:rPr>
        <w:t xml:space="preserve"> حضرت آیت الله (محمدحسین) کاشف الغطاء در کنفرانس پاکستان است که در سال 1333 در چاپخانه زوار مشهد چاپ شده و شرحی درباره آن در مقدمه آمده است</w:t>
      </w:r>
      <w:r w:rsidR="00F42468">
        <w:rPr>
          <w:rtl/>
        </w:rPr>
        <w:t>.</w:t>
      </w:r>
      <w:r w:rsidRPr="00014724">
        <w:rPr>
          <w:rStyle w:val="FootnoteReference"/>
          <w:rtl/>
        </w:rPr>
        <w:footnoteReference w:id="2650"/>
      </w:r>
      <w:r w:rsidRPr="00853DCC">
        <w:rPr>
          <w:rtl/>
        </w:rPr>
        <w:t xml:space="preserve"> ایشان عربی را در دبیرستان خوانده و پس از آن به صورت تجربی کار ترجمه را آغاز کرده است</w:t>
      </w:r>
      <w:r w:rsidR="007B4087">
        <w:rPr>
          <w:rtl/>
        </w:rPr>
        <w:t xml:space="preserve">. </w:t>
      </w:r>
      <w:r w:rsidRPr="00853DCC">
        <w:rPr>
          <w:rtl/>
        </w:rPr>
        <w:t>به علاوه از صوت العرب هم استفاده کرده و بعدها در</w:t>
      </w:r>
      <w:r w:rsidR="00153F93">
        <w:rPr>
          <w:rtl/>
        </w:rPr>
        <w:t xml:space="preserve"> سال‌های </w:t>
      </w:r>
      <w:r w:rsidRPr="00853DCC">
        <w:rPr>
          <w:rtl/>
        </w:rPr>
        <w:t>اقامت در بیروت کاملا با زبان محاور</w:t>
      </w:r>
      <w:r w:rsidR="00C427E4" w:rsidRPr="00853DCC">
        <w:rPr>
          <w:rFonts w:hint="cs"/>
          <w:rtl/>
        </w:rPr>
        <w:t>ۀ</w:t>
      </w:r>
      <w:r w:rsidR="00070362" w:rsidRPr="00853DCC">
        <w:rPr>
          <w:rFonts w:hint="cs"/>
          <w:rtl/>
        </w:rPr>
        <w:t xml:space="preserve"> </w:t>
      </w:r>
      <w:r w:rsidRPr="00853DCC">
        <w:rPr>
          <w:rtl/>
        </w:rPr>
        <w:t>عربی هم آشنا شده است</w:t>
      </w:r>
      <w:r w:rsidR="007B4087">
        <w:rPr>
          <w:rtl/>
        </w:rPr>
        <w:t xml:space="preserve">. </w:t>
      </w:r>
      <w:r w:rsidRPr="00853DCC">
        <w:rPr>
          <w:rtl/>
        </w:rPr>
        <w:t>ایشان از همان زمان</w:t>
      </w:r>
      <w:r w:rsidR="007B4087">
        <w:rPr>
          <w:rtl/>
        </w:rPr>
        <w:t xml:space="preserve">، </w:t>
      </w:r>
      <w:r w:rsidRPr="00853DCC">
        <w:rPr>
          <w:rtl/>
        </w:rPr>
        <w:t>به کارهای فرهنگی و ترجمه و تألیف مشغول بوده و هزینه‌های زندگی‌اش را ب</w:t>
      </w:r>
      <w:r w:rsidR="00070362" w:rsidRPr="00853DCC">
        <w:rPr>
          <w:rtl/>
        </w:rPr>
        <w:t>رادرش حبیب‌الله</w:t>
      </w:r>
      <w:r w:rsidR="007B4087">
        <w:rPr>
          <w:rtl/>
        </w:rPr>
        <w:t xml:space="preserve"> </w:t>
      </w:r>
      <w:r w:rsidR="00070362" w:rsidRPr="00853DCC">
        <w:rPr>
          <w:rtl/>
        </w:rPr>
        <w:t>فارسی تأمین می</w:t>
      </w:r>
      <w:r w:rsidR="00070362" w:rsidRPr="00853DCC">
        <w:rPr>
          <w:rFonts w:hint="cs"/>
          <w:rtl/>
        </w:rPr>
        <w:t>‌</w:t>
      </w:r>
      <w:r w:rsidRPr="00853DCC">
        <w:rPr>
          <w:rtl/>
        </w:rPr>
        <w:t>کرد</w:t>
      </w:r>
      <w:r w:rsidR="007B4087">
        <w:rPr>
          <w:rtl/>
        </w:rPr>
        <w:t xml:space="preserve">. </w:t>
      </w:r>
      <w:r w:rsidRPr="00853DCC">
        <w:rPr>
          <w:rtl/>
        </w:rPr>
        <w:t>برادر ایشان همچنین بخشی از هزینه‌های کانون نشر حقایق را نیز می‌پرداخت</w:t>
      </w:r>
      <w:r w:rsidR="00F42468">
        <w:rPr>
          <w:rtl/>
        </w:rPr>
        <w:t>.</w:t>
      </w:r>
      <w:r w:rsidRPr="00014724">
        <w:rPr>
          <w:rStyle w:val="FootnoteReference"/>
          <w:rtl/>
        </w:rPr>
        <w:footnoteReference w:id="2651"/>
      </w:r>
      <w:r w:rsidRPr="00853DCC">
        <w:rPr>
          <w:rtl/>
        </w:rPr>
        <w:t xml:space="preserve"> در آن زمان</w:t>
      </w:r>
      <w:r w:rsidR="007B4087">
        <w:rPr>
          <w:rtl/>
        </w:rPr>
        <w:t xml:space="preserve">، </w:t>
      </w:r>
      <w:r w:rsidRPr="00853DCC">
        <w:rPr>
          <w:rtl/>
        </w:rPr>
        <w:t>آقای فارسی مجموعه</w:t>
      </w:r>
      <w:r w:rsidR="00921D9B">
        <w:rPr>
          <w:rtl/>
        </w:rPr>
        <w:t xml:space="preserve"> کتاب‌ها</w:t>
      </w:r>
      <w:r w:rsidR="002B3EC2">
        <w:rPr>
          <w:rtl/>
        </w:rPr>
        <w:t xml:space="preserve">ی </w:t>
      </w:r>
      <w:r w:rsidRPr="00853DCC">
        <w:rPr>
          <w:rtl/>
        </w:rPr>
        <w:t>کمونیستی اعم از سیاسی و اعتقادی را که حزب توده تا آن زمان نشر کرده بود</w:t>
      </w:r>
      <w:r w:rsidR="007B4087">
        <w:rPr>
          <w:rtl/>
        </w:rPr>
        <w:t xml:space="preserve">، </w:t>
      </w:r>
      <w:r w:rsidRPr="00853DCC">
        <w:rPr>
          <w:rtl/>
        </w:rPr>
        <w:t>مطالعه می‌کرد</w:t>
      </w:r>
      <w:r w:rsidR="007B4087">
        <w:rPr>
          <w:rtl/>
        </w:rPr>
        <w:t xml:space="preserve">. </w:t>
      </w:r>
      <w:r w:rsidRPr="00853DCC">
        <w:rPr>
          <w:rtl/>
        </w:rPr>
        <w:t>مطالعات اسلامی ایشان هم گسترده بود</w:t>
      </w:r>
      <w:r w:rsidR="007B4087">
        <w:rPr>
          <w:rtl/>
        </w:rPr>
        <w:t xml:space="preserve">، </w:t>
      </w:r>
      <w:r w:rsidRPr="00853DCC">
        <w:rPr>
          <w:rtl/>
        </w:rPr>
        <w:t>اما به طور مشخص نمی‌توان گفت که تحت تأثیر چه کسی بوده است</w:t>
      </w:r>
      <w:r w:rsidR="007B4087">
        <w:rPr>
          <w:rtl/>
        </w:rPr>
        <w:t xml:space="preserve">. </w:t>
      </w:r>
      <w:r w:rsidRPr="00853DCC">
        <w:rPr>
          <w:rtl/>
        </w:rPr>
        <w:t>آقای فارسی با تفسیر المنار و الوح</w:t>
      </w:r>
      <w:r w:rsidR="00CF2D82" w:rsidRPr="00853DCC">
        <w:rPr>
          <w:rtl/>
        </w:rPr>
        <w:t xml:space="preserve">ی المحمدی و زندگی پیامبر </w:t>
      </w:r>
      <w:r w:rsidR="00F42468">
        <w:rPr>
          <w:rFonts w:cs="CTraditional Arabic" w:hint="cs"/>
          <w:rtl/>
        </w:rPr>
        <w:t>ج</w:t>
      </w:r>
      <w:r w:rsidR="00CF2D82" w:rsidRPr="00853DCC">
        <w:rPr>
          <w:rtl/>
        </w:rPr>
        <w:t xml:space="preserve"> هی</w:t>
      </w:r>
      <w:r w:rsidR="00CF2D82" w:rsidRPr="00853DCC">
        <w:rPr>
          <w:rFonts w:hint="cs"/>
          <w:rtl/>
        </w:rPr>
        <w:t>ک</w:t>
      </w:r>
      <w:r w:rsidRPr="00853DCC">
        <w:rPr>
          <w:rtl/>
        </w:rPr>
        <w:t>ل و بسیاری از آثار دیگر نویسندگان مصری نوشته می‌شد از طریق متن عربی یا ترجمه</w:t>
      </w:r>
      <w:r w:rsidR="00016EE7">
        <w:rPr>
          <w:rtl/>
        </w:rPr>
        <w:t xml:space="preserve"> آن‌ها </w:t>
      </w:r>
      <w:r w:rsidRPr="00853DCC">
        <w:rPr>
          <w:rtl/>
        </w:rPr>
        <w:t>آشنا بود</w:t>
      </w:r>
      <w:r w:rsidR="007B4087">
        <w:rPr>
          <w:rtl/>
        </w:rPr>
        <w:t xml:space="preserve">. </w:t>
      </w:r>
      <w:r w:rsidRPr="00853DCC">
        <w:rPr>
          <w:rtl/>
        </w:rPr>
        <w:t>از آثار داخلی هم با مجله مسلمین حاج سراج و نشریات انجمن تبلیغات اسلامی آشنایی داشت و</w:t>
      </w:r>
      <w:r w:rsidR="00016EE7">
        <w:rPr>
          <w:rtl/>
        </w:rPr>
        <w:t xml:space="preserve"> آن‌ها </w:t>
      </w:r>
      <w:r w:rsidRPr="00853DCC">
        <w:rPr>
          <w:rtl/>
        </w:rPr>
        <w:t>را مطالعه می‌کرد</w:t>
      </w:r>
      <w:r w:rsidR="007B4087">
        <w:rPr>
          <w:rtl/>
        </w:rPr>
        <w:t xml:space="preserve">. </w:t>
      </w:r>
      <w:r w:rsidRPr="00853DCC">
        <w:rPr>
          <w:rtl/>
        </w:rPr>
        <w:t>آن زمان آقای شیخ عبدالله نورانی</w:t>
      </w:r>
      <w:r w:rsidRPr="00014724">
        <w:rPr>
          <w:rStyle w:val="FootnoteReference"/>
          <w:rtl/>
        </w:rPr>
        <w:footnoteReference w:id="2652"/>
      </w:r>
      <w:r w:rsidR="00CF2D82" w:rsidRPr="00853DCC">
        <w:rPr>
          <w:rFonts w:hint="cs"/>
          <w:rtl/>
        </w:rPr>
        <w:t xml:space="preserve"> </w:t>
      </w:r>
      <w:r w:rsidRPr="00853DCC">
        <w:rPr>
          <w:rtl/>
        </w:rPr>
        <w:t>هم طلب</w:t>
      </w:r>
      <w:r w:rsidR="00C427E4" w:rsidRPr="00853DCC">
        <w:rPr>
          <w:rtl/>
        </w:rPr>
        <w:t>ۀ</w:t>
      </w:r>
      <w:r w:rsidRPr="00853DCC">
        <w:rPr>
          <w:rtl/>
        </w:rPr>
        <w:t xml:space="preserve"> مشهد بود و این قبیل</w:t>
      </w:r>
      <w:r w:rsidR="00921D9B">
        <w:rPr>
          <w:rtl/>
        </w:rPr>
        <w:t xml:space="preserve"> کتاب‌ها </w:t>
      </w:r>
      <w:r w:rsidRPr="00853DCC">
        <w:rPr>
          <w:rtl/>
        </w:rPr>
        <w:t>را تهیه</w:t>
      </w:r>
      <w:r w:rsidR="00A519CF">
        <w:rPr>
          <w:rtl/>
        </w:rPr>
        <w:t xml:space="preserve"> می‌کرد </w:t>
      </w:r>
      <w:r w:rsidR="00E23470" w:rsidRPr="00853DCC">
        <w:rPr>
          <w:rtl/>
        </w:rPr>
        <w:t>و آقای فارسی از</w:t>
      </w:r>
      <w:r w:rsidR="00016EE7">
        <w:rPr>
          <w:rtl/>
        </w:rPr>
        <w:t xml:space="preserve"> آن‌ها </w:t>
      </w:r>
      <w:r w:rsidR="00E23470" w:rsidRPr="00853DCC">
        <w:rPr>
          <w:rtl/>
        </w:rPr>
        <w:t>استفاده می</w:t>
      </w:r>
      <w:r w:rsidR="00E23470" w:rsidRPr="00853DCC">
        <w:rPr>
          <w:rFonts w:hint="cs"/>
          <w:rtl/>
        </w:rPr>
        <w:t>‌</w:t>
      </w:r>
      <w:r w:rsidRPr="00853DCC">
        <w:rPr>
          <w:rtl/>
        </w:rPr>
        <w:t>کرد</w:t>
      </w:r>
      <w:r w:rsidR="007B4087">
        <w:rPr>
          <w:rtl/>
        </w:rPr>
        <w:t xml:space="preserve">. </w:t>
      </w:r>
      <w:r w:rsidRPr="00853DCC">
        <w:rPr>
          <w:rtl/>
        </w:rPr>
        <w:t>آقای نورانی در مدرسه میرزا جعفر حجره داشت و آقای فارسی با ایشان رفت و آمد می‌کرد</w:t>
      </w:r>
      <w:r w:rsidR="007B4087">
        <w:rPr>
          <w:rtl/>
        </w:rPr>
        <w:t xml:space="preserve">. </w:t>
      </w:r>
      <w:r w:rsidRPr="00853DCC">
        <w:rPr>
          <w:rtl/>
        </w:rPr>
        <w:t>همچنین درمسجد گوهرشاد پای منبر سخنرانان معروف وقت مانند آقای حلبی و فلسفی و علام</w:t>
      </w:r>
      <w:r w:rsidR="00C427E4" w:rsidRPr="00853DCC">
        <w:rPr>
          <w:rtl/>
        </w:rPr>
        <w:t>ۀ</w:t>
      </w:r>
      <w:r w:rsidRPr="00853DCC">
        <w:rPr>
          <w:rtl/>
        </w:rPr>
        <w:t xml:space="preserve"> امینی و غیره می‌رفت و از</w:t>
      </w:r>
      <w:r w:rsidR="00016EE7">
        <w:rPr>
          <w:rtl/>
        </w:rPr>
        <w:t xml:space="preserve"> آن‌ها </w:t>
      </w:r>
      <w:r w:rsidRPr="00853DCC">
        <w:rPr>
          <w:rtl/>
        </w:rPr>
        <w:t>استفاده می‌نمود</w:t>
      </w:r>
      <w:r w:rsidR="007B4087">
        <w:rPr>
          <w:rtl/>
        </w:rPr>
        <w:t xml:space="preserve">. </w:t>
      </w:r>
    </w:p>
    <w:p w:rsidR="000631D9" w:rsidRPr="00853DCC" w:rsidRDefault="000631D9" w:rsidP="001970D5">
      <w:pPr>
        <w:pStyle w:val="a"/>
        <w:rPr>
          <w:rtl/>
        </w:rPr>
      </w:pPr>
      <w:r w:rsidRPr="00853DCC">
        <w:rPr>
          <w:rtl/>
        </w:rPr>
        <w:t>آقای فارسی درسال 37 ـ 38 به تهران آمد تا در فعالیت‌های سیاسی و فرهنگی مشارکت فعال‌تری داشته باشد</w:t>
      </w:r>
      <w:r w:rsidR="007B4087">
        <w:rPr>
          <w:rtl/>
        </w:rPr>
        <w:t xml:space="preserve">. </w:t>
      </w:r>
      <w:r w:rsidRPr="00853DCC">
        <w:rPr>
          <w:rtl/>
        </w:rPr>
        <w:t>آن زمان وی یک مصدقی متدین و مذهبی به شمار می‌آمد</w:t>
      </w:r>
      <w:r w:rsidR="007B4087">
        <w:rPr>
          <w:rtl/>
        </w:rPr>
        <w:t xml:space="preserve">. </w:t>
      </w:r>
    </w:p>
    <w:p w:rsidR="000631D9" w:rsidRPr="00853DCC" w:rsidRDefault="000631D9" w:rsidP="00F42468">
      <w:pPr>
        <w:pStyle w:val="a"/>
        <w:rPr>
          <w:rtl/>
        </w:rPr>
      </w:pPr>
      <w:r w:rsidRPr="00853DCC">
        <w:rPr>
          <w:rtl/>
        </w:rPr>
        <w:t>یکی از</w:t>
      </w:r>
      <w:r w:rsidR="00921D9B">
        <w:rPr>
          <w:rtl/>
        </w:rPr>
        <w:t xml:space="preserve"> کتاب‌ها</w:t>
      </w:r>
      <w:r w:rsidRPr="00853DCC">
        <w:rPr>
          <w:rtl/>
        </w:rPr>
        <w:t>یی که آقای فارسی در اوائل ده</w:t>
      </w:r>
      <w:r w:rsidR="00C427E4" w:rsidRPr="00853DCC">
        <w:rPr>
          <w:rtl/>
        </w:rPr>
        <w:t>ۀ</w:t>
      </w:r>
      <w:r w:rsidRPr="00853DCC">
        <w:rPr>
          <w:rtl/>
        </w:rPr>
        <w:t xml:space="preserve"> سی ترجمه کرد</w:t>
      </w:r>
      <w:r w:rsidR="007B4087">
        <w:rPr>
          <w:rtl/>
        </w:rPr>
        <w:t xml:space="preserve">، </w:t>
      </w:r>
      <w:r w:rsidRPr="00853DCC">
        <w:rPr>
          <w:rtl/>
        </w:rPr>
        <w:t>کتاب طبایع الاستبداد از عبدالرحمان کواکبی بود که متن ترجمه را در جلسات نهضت مقاومت برای جوانان حاضر خوانده بود</w:t>
      </w:r>
      <w:r w:rsidR="007B4087">
        <w:rPr>
          <w:rtl/>
        </w:rPr>
        <w:t xml:space="preserve">. </w:t>
      </w:r>
      <w:r w:rsidRPr="00853DCC">
        <w:rPr>
          <w:rtl/>
        </w:rPr>
        <w:t>این ترجمه</w:t>
      </w:r>
      <w:r w:rsidR="00153F93">
        <w:rPr>
          <w:rtl/>
        </w:rPr>
        <w:t xml:space="preserve"> هیچگاه </w:t>
      </w:r>
      <w:r w:rsidRPr="00853DCC">
        <w:rPr>
          <w:rtl/>
        </w:rPr>
        <w:t>چاپ نشد</w:t>
      </w:r>
      <w:r w:rsidR="007B4087">
        <w:rPr>
          <w:rtl/>
        </w:rPr>
        <w:t xml:space="preserve">. </w:t>
      </w:r>
      <w:r w:rsidRPr="00853DCC">
        <w:rPr>
          <w:rtl/>
        </w:rPr>
        <w:t>در برخی از آن جلسات دکتر شیبانی هم که این زمان به مشهد تبعید شده بود</w:t>
      </w:r>
      <w:r w:rsidR="007B4087">
        <w:rPr>
          <w:rtl/>
        </w:rPr>
        <w:t xml:space="preserve">، </w:t>
      </w:r>
      <w:r w:rsidRPr="00853DCC">
        <w:rPr>
          <w:rtl/>
        </w:rPr>
        <w:t>شرکت داشت</w:t>
      </w:r>
      <w:r w:rsidR="007B4087">
        <w:rPr>
          <w:rtl/>
        </w:rPr>
        <w:t xml:space="preserve">. </w:t>
      </w:r>
      <w:r w:rsidRPr="00853DCC">
        <w:rPr>
          <w:rtl/>
        </w:rPr>
        <w:t>آقای شیبانی پس از حمله سه جانبه به کانال سوئز</w:t>
      </w:r>
      <w:r w:rsidR="007B4087">
        <w:rPr>
          <w:rtl/>
        </w:rPr>
        <w:t xml:space="preserve">، </w:t>
      </w:r>
      <w:r w:rsidRPr="00853DCC">
        <w:rPr>
          <w:rtl/>
        </w:rPr>
        <w:t>در دانشگاه تهران نطقی کرده بود که به مشهد تبعیدش کردند</w:t>
      </w:r>
      <w:r w:rsidR="007B4087">
        <w:rPr>
          <w:rtl/>
        </w:rPr>
        <w:t xml:space="preserve">. </w:t>
      </w:r>
      <w:r w:rsidRPr="00853DCC">
        <w:rPr>
          <w:rtl/>
        </w:rPr>
        <w:t>کتاب دیگری که آقای فارسی ترجمه کرد</w:t>
      </w:r>
      <w:r w:rsidR="007B4087">
        <w:rPr>
          <w:rtl/>
        </w:rPr>
        <w:t xml:space="preserve">، </w:t>
      </w:r>
      <w:r w:rsidRPr="00853DCC">
        <w:rPr>
          <w:rtl/>
        </w:rPr>
        <w:t xml:space="preserve">مواطنون لا رعایا از خالد محمد خالد با نام </w:t>
      </w:r>
      <w:r w:rsidR="00E23470" w:rsidRPr="00853DCC">
        <w:rPr>
          <w:rFonts w:hint="cs"/>
          <w:rtl/>
        </w:rPr>
        <w:t>(</w:t>
      </w:r>
      <w:r w:rsidRPr="00853DCC">
        <w:rPr>
          <w:rtl/>
        </w:rPr>
        <w:t>ملت نه رعیت</w:t>
      </w:r>
      <w:r w:rsidR="00E23470" w:rsidRPr="00853DCC">
        <w:rPr>
          <w:rFonts w:hint="cs"/>
          <w:rtl/>
        </w:rPr>
        <w:t>)</w:t>
      </w:r>
      <w:r w:rsidRPr="00853DCC">
        <w:rPr>
          <w:rtl/>
        </w:rPr>
        <w:t xml:space="preserve"> بود که مطالبش در ایران قابل نشر نبود و بعدا هم چاپ نشد</w:t>
      </w:r>
      <w:r w:rsidR="007B4087">
        <w:rPr>
          <w:rtl/>
        </w:rPr>
        <w:t xml:space="preserve">. </w:t>
      </w:r>
      <w:r w:rsidRPr="00853DCC">
        <w:rPr>
          <w:rtl/>
        </w:rPr>
        <w:t>سومین اثر ایشان</w:t>
      </w:r>
      <w:r w:rsidR="00D41DA5" w:rsidRPr="00853DCC">
        <w:rPr>
          <w:rtl/>
        </w:rPr>
        <w:t xml:space="preserve"> ترجم</w:t>
      </w:r>
      <w:r w:rsidR="00C427E4" w:rsidRPr="00853DCC">
        <w:rPr>
          <w:rtl/>
        </w:rPr>
        <w:t>ۀ</w:t>
      </w:r>
      <w:r w:rsidR="00F42468">
        <w:rPr>
          <w:rtl/>
        </w:rPr>
        <w:t xml:space="preserve"> کتاب نظام الحکم و</w:t>
      </w:r>
      <w:r w:rsidR="00D41DA5" w:rsidRPr="00853DCC">
        <w:rPr>
          <w:rtl/>
        </w:rPr>
        <w:t>الادار</w:t>
      </w:r>
      <w:r w:rsidR="00F42468">
        <w:rPr>
          <w:rFonts w:hint="cs"/>
          <w:rtl/>
        </w:rPr>
        <w:t>ة</w:t>
      </w:r>
      <w:r w:rsidR="00D41DA5" w:rsidRPr="00853DCC">
        <w:rPr>
          <w:rtl/>
        </w:rPr>
        <w:t xml:space="preserve"> شیخ مهدی شمس</w:t>
      </w:r>
      <w:r w:rsidR="00D41DA5" w:rsidRPr="00853DCC">
        <w:rPr>
          <w:rFonts w:hint="cs"/>
          <w:rtl/>
        </w:rPr>
        <w:t>‌</w:t>
      </w:r>
      <w:r w:rsidRPr="00853DCC">
        <w:rPr>
          <w:rtl/>
        </w:rPr>
        <w:t>الدین بود که آن را در یک رمضان ترجمه کرد و استاد شریعتی آن را ملاحظه نمود</w:t>
      </w:r>
      <w:r w:rsidR="007B4087">
        <w:rPr>
          <w:rtl/>
        </w:rPr>
        <w:t xml:space="preserve">. </w:t>
      </w:r>
      <w:r w:rsidRPr="00853DCC">
        <w:rPr>
          <w:rtl/>
        </w:rPr>
        <w:t>البته چون کتاب مزبور به نظر آقای فارسی سبک آمده بود</w:t>
      </w:r>
      <w:r w:rsidR="007B4087">
        <w:rPr>
          <w:rtl/>
        </w:rPr>
        <w:t xml:space="preserve">، </w:t>
      </w:r>
      <w:r w:rsidRPr="00853DCC">
        <w:rPr>
          <w:rtl/>
        </w:rPr>
        <w:t>نشر نشد</w:t>
      </w:r>
      <w:r w:rsidR="007B4087">
        <w:rPr>
          <w:rtl/>
        </w:rPr>
        <w:t xml:space="preserve">. </w:t>
      </w:r>
    </w:p>
    <w:p w:rsidR="000631D9" w:rsidRPr="00853DCC" w:rsidRDefault="000631D9" w:rsidP="00F42468">
      <w:pPr>
        <w:pStyle w:val="a"/>
        <w:rPr>
          <w:rtl/>
        </w:rPr>
      </w:pPr>
      <w:r w:rsidRPr="00853DCC">
        <w:rPr>
          <w:rtl/>
        </w:rPr>
        <w:t>آقای فارسی در سال 1339 به صورت غیر قانونی به عراق رفت و پس از</w:t>
      </w:r>
      <w:r w:rsidR="008F63F0">
        <w:rPr>
          <w:rtl/>
        </w:rPr>
        <w:t xml:space="preserve"> آنکه </w:t>
      </w:r>
      <w:r w:rsidRPr="00853DCC">
        <w:rPr>
          <w:rtl/>
        </w:rPr>
        <w:t>چند ماه تحت نظر</w:t>
      </w:r>
      <w:r w:rsidR="00D41DA5" w:rsidRPr="00853DCC">
        <w:rPr>
          <w:rFonts w:hint="cs"/>
          <w:rtl/>
        </w:rPr>
        <w:t xml:space="preserve"> </w:t>
      </w:r>
      <w:r w:rsidRPr="00853DCC">
        <w:rPr>
          <w:rtl/>
        </w:rPr>
        <w:t>بود تا پناهندگی سیاسی بگیرد</w:t>
      </w:r>
      <w:r w:rsidR="007B4087">
        <w:rPr>
          <w:rtl/>
        </w:rPr>
        <w:t xml:space="preserve">، </w:t>
      </w:r>
      <w:r w:rsidR="00D41DA5" w:rsidRPr="00853DCC">
        <w:rPr>
          <w:rtl/>
        </w:rPr>
        <w:t>‌مو</w:t>
      </w:r>
      <w:r w:rsidRPr="00853DCC">
        <w:rPr>
          <w:rtl/>
        </w:rPr>
        <w:t>فق به گرفتن آن شده</w:t>
      </w:r>
      <w:r w:rsidR="007B4087">
        <w:rPr>
          <w:rtl/>
        </w:rPr>
        <w:t xml:space="preserve">، </w:t>
      </w:r>
      <w:r w:rsidRPr="00853DCC">
        <w:rPr>
          <w:rtl/>
        </w:rPr>
        <w:t>از آنجا به سوریه و لبنان رفت</w:t>
      </w:r>
      <w:r w:rsidR="007B4087">
        <w:rPr>
          <w:rtl/>
        </w:rPr>
        <w:t xml:space="preserve">. </w:t>
      </w:r>
      <w:r w:rsidRPr="00853DCC">
        <w:rPr>
          <w:rtl/>
        </w:rPr>
        <w:t>در سوریه توانست با نماینده دولت جمال عبدالناصر که فعالیت‌های انقلابی کشورهای منطقه را هدایت</w:t>
      </w:r>
      <w:r w:rsidR="00A519CF">
        <w:rPr>
          <w:rtl/>
        </w:rPr>
        <w:t xml:space="preserve"> می‌کرد </w:t>
      </w:r>
      <w:r w:rsidR="00D41DA5" w:rsidRPr="00853DCC">
        <w:rPr>
          <w:rtl/>
        </w:rPr>
        <w:t>تماس بگیرد</w:t>
      </w:r>
      <w:r w:rsidR="007B4087">
        <w:rPr>
          <w:rtl/>
        </w:rPr>
        <w:t>.</w:t>
      </w:r>
      <w:r w:rsidR="006F503C">
        <w:rPr>
          <w:rtl/>
        </w:rPr>
        <w:t xml:space="preserve"> </w:t>
      </w:r>
      <w:r w:rsidR="00D41DA5" w:rsidRPr="00853DCC">
        <w:rPr>
          <w:rtl/>
        </w:rPr>
        <w:t>(اوائل سال</w:t>
      </w:r>
      <w:r w:rsidRPr="00853DCC">
        <w:rPr>
          <w:rtl/>
        </w:rPr>
        <w:t>40 به ایران</w:t>
      </w:r>
      <w:r w:rsidR="00D41DA5" w:rsidRPr="00853DCC">
        <w:rPr>
          <w:rtl/>
        </w:rPr>
        <w:t xml:space="preserve"> برگشت که دستگیر شد و تا شهریور</w:t>
      </w:r>
      <w:r w:rsidRPr="00853DCC">
        <w:rPr>
          <w:rtl/>
        </w:rPr>
        <w:t>41 در قزل قلعه بود)</w:t>
      </w:r>
      <w:r w:rsidR="007B4087">
        <w:rPr>
          <w:rtl/>
        </w:rPr>
        <w:t xml:space="preserve">. </w:t>
      </w:r>
      <w:r w:rsidRPr="00853DCC">
        <w:rPr>
          <w:rtl/>
        </w:rPr>
        <w:t>رفتن به این سفر با تصمیم خود وی اما با اطلاع بازرگان و عزت الله سحابی بود</w:t>
      </w:r>
      <w:r w:rsidR="007B4087">
        <w:rPr>
          <w:rtl/>
        </w:rPr>
        <w:t xml:space="preserve">. </w:t>
      </w:r>
      <w:r w:rsidRPr="00853DCC">
        <w:rPr>
          <w:rtl/>
        </w:rPr>
        <w:t>آقای فارسی پیش و بعد از این سفر</w:t>
      </w:r>
      <w:r w:rsidR="007B4087">
        <w:rPr>
          <w:rtl/>
        </w:rPr>
        <w:t xml:space="preserve">، </w:t>
      </w:r>
      <w:r w:rsidRPr="00853DCC">
        <w:rPr>
          <w:rtl/>
        </w:rPr>
        <w:t>در انجمن اسلامی مهندسین سخنرانی می‌کرد</w:t>
      </w:r>
      <w:r w:rsidR="007B4087">
        <w:rPr>
          <w:rtl/>
        </w:rPr>
        <w:t xml:space="preserve">. </w:t>
      </w:r>
      <w:r w:rsidRPr="00853DCC">
        <w:rPr>
          <w:rtl/>
        </w:rPr>
        <w:t>در این دوره که با دانشجویان عضو نهضت آزادی همکاری داشت</w:t>
      </w:r>
      <w:r w:rsidR="007B4087">
        <w:rPr>
          <w:rtl/>
        </w:rPr>
        <w:t xml:space="preserve">، </w:t>
      </w:r>
      <w:r w:rsidRPr="00853DCC">
        <w:rPr>
          <w:rtl/>
        </w:rPr>
        <w:t>با حنیف نژاد آشنا گردید و از طریق وی با دیگران</w:t>
      </w:r>
      <w:r w:rsidR="007B4087">
        <w:rPr>
          <w:rtl/>
        </w:rPr>
        <w:t xml:space="preserve">. </w:t>
      </w:r>
      <w:r w:rsidRPr="00853DCC">
        <w:rPr>
          <w:rtl/>
        </w:rPr>
        <w:t>محمدمهدی جعفری</w:t>
      </w:r>
      <w:r w:rsidR="00F60A81">
        <w:rPr>
          <w:rtl/>
        </w:rPr>
        <w:t xml:space="preserve"> می‌گوید </w:t>
      </w:r>
      <w:r w:rsidRPr="00853DCC">
        <w:rPr>
          <w:rtl/>
        </w:rPr>
        <w:t>که جلسات کوه به همراه حنیف نژاد و دیگران می‌رفته و فارسی آن زمان با انتقاد از مشی نهضت آزادی</w:t>
      </w:r>
      <w:r w:rsidR="007B4087">
        <w:rPr>
          <w:rtl/>
        </w:rPr>
        <w:t xml:space="preserve">، </w:t>
      </w:r>
      <w:r w:rsidRPr="00853DCC">
        <w:rPr>
          <w:rtl/>
        </w:rPr>
        <w:t>روی مشی چریکی و مبارز</w:t>
      </w:r>
      <w:r w:rsidR="00C427E4" w:rsidRPr="00853DCC">
        <w:rPr>
          <w:rFonts w:hint="cs"/>
          <w:rtl/>
        </w:rPr>
        <w:t>ۀ</w:t>
      </w:r>
      <w:r w:rsidRPr="00853DCC">
        <w:rPr>
          <w:rtl/>
        </w:rPr>
        <w:t xml:space="preserve"> مسلحانه تأکید داشته است</w:t>
      </w:r>
      <w:r w:rsidR="007B4087">
        <w:rPr>
          <w:rtl/>
        </w:rPr>
        <w:t xml:space="preserve">. </w:t>
      </w:r>
      <w:r w:rsidR="002B3EC2">
        <w:rPr>
          <w:rtl/>
        </w:rPr>
        <w:t xml:space="preserve">هرچند </w:t>
      </w:r>
      <w:r w:rsidRPr="00853DCC">
        <w:rPr>
          <w:rtl/>
        </w:rPr>
        <w:t>آن زمان کسی این</w:t>
      </w:r>
      <w:r w:rsidR="00153F93">
        <w:rPr>
          <w:rtl/>
        </w:rPr>
        <w:t xml:space="preserve"> حرف‌ها </w:t>
      </w:r>
      <w:r w:rsidRPr="00853DCC">
        <w:rPr>
          <w:rtl/>
        </w:rPr>
        <w:t>را از وی نمی‌پذیرفته اما آن قدر جذابیت داشته که به حرف او گوش بدهند</w:t>
      </w:r>
      <w:r w:rsidR="00F42468">
        <w:rPr>
          <w:rtl/>
        </w:rPr>
        <w:t>.</w:t>
      </w:r>
      <w:r w:rsidRPr="00014724">
        <w:rPr>
          <w:rStyle w:val="FootnoteReference"/>
          <w:rtl/>
        </w:rPr>
        <w:footnoteReference w:id="2653"/>
      </w:r>
      <w:r w:rsidRPr="00853DCC">
        <w:rPr>
          <w:rtl/>
        </w:rPr>
        <w:t xml:space="preserve"> این زمان غیر از تاریخ نهضت‌های انبیاء با تاریخ‌های عمومی مانند تاریخ </w:t>
      </w:r>
      <w:r w:rsidR="00D41DA5" w:rsidRPr="00853DCC">
        <w:rPr>
          <w:rFonts w:hint="cs"/>
          <w:rtl/>
        </w:rPr>
        <w:t>آ</w:t>
      </w:r>
      <w:r w:rsidRPr="00853DCC">
        <w:rPr>
          <w:rtl/>
        </w:rPr>
        <w:t>لبرماله و قص</w:t>
      </w:r>
      <w:r w:rsidR="00D41DA5" w:rsidRPr="00853DCC">
        <w:rPr>
          <w:rFonts w:hint="cs"/>
          <w:rtl/>
        </w:rPr>
        <w:t>ّ</w:t>
      </w:r>
      <w:r w:rsidR="00F42468">
        <w:rPr>
          <w:rFonts w:hint="cs"/>
          <w:rtl/>
        </w:rPr>
        <w:t xml:space="preserve">ة </w:t>
      </w:r>
      <w:r w:rsidRPr="00853DCC">
        <w:rPr>
          <w:rtl/>
        </w:rPr>
        <w:t>الحضار</w:t>
      </w:r>
      <w:r w:rsidR="00F42468">
        <w:rPr>
          <w:rFonts w:hint="cs"/>
          <w:rtl/>
        </w:rPr>
        <w:t xml:space="preserve">ة </w:t>
      </w:r>
      <w:r w:rsidR="00F4359E" w:rsidRPr="00853DCC">
        <w:rPr>
          <w:rtl/>
        </w:rPr>
        <w:t>(تاریخ تمدن) ویل دو</w:t>
      </w:r>
      <w:r w:rsidRPr="00853DCC">
        <w:rPr>
          <w:rtl/>
        </w:rPr>
        <w:t>رانت آشنا شد</w:t>
      </w:r>
      <w:r w:rsidR="007B4087">
        <w:rPr>
          <w:rtl/>
        </w:rPr>
        <w:t>.</w:t>
      </w:r>
      <w:r w:rsidR="006F503C">
        <w:rPr>
          <w:rtl/>
        </w:rPr>
        <w:t xml:space="preserve"> </w:t>
      </w:r>
      <w:r w:rsidRPr="00853DCC">
        <w:rPr>
          <w:rtl/>
        </w:rPr>
        <w:t>به</w:t>
      </w:r>
      <w:r w:rsidR="00F4359E" w:rsidRPr="00853DCC">
        <w:rPr>
          <w:rtl/>
        </w:rPr>
        <w:t xml:space="preserve"> علاوه آن زمان کتابخانه اسدی در</w:t>
      </w:r>
      <w:r w:rsidRPr="00853DCC">
        <w:rPr>
          <w:rtl/>
        </w:rPr>
        <w:t>تهران</w:t>
      </w:r>
      <w:r w:rsidR="00921D9B">
        <w:rPr>
          <w:rtl/>
        </w:rPr>
        <w:t xml:space="preserve"> کتاب‌ها</w:t>
      </w:r>
      <w:r w:rsidR="002B3EC2">
        <w:rPr>
          <w:rtl/>
        </w:rPr>
        <w:t xml:space="preserve">ی </w:t>
      </w:r>
      <w:r w:rsidRPr="00853DCC">
        <w:rPr>
          <w:rtl/>
        </w:rPr>
        <w:t>چاپ مصر را می‌آورد و ایشان تهیه</w:t>
      </w:r>
      <w:r w:rsidR="00A519CF">
        <w:rPr>
          <w:rtl/>
        </w:rPr>
        <w:t xml:space="preserve"> می‌کرد </w:t>
      </w:r>
      <w:r w:rsidRPr="00853DCC">
        <w:rPr>
          <w:rtl/>
        </w:rPr>
        <w:t>که همچنان این آثار در کتابخانه ایشان نگهداری می‌شود</w:t>
      </w:r>
      <w:r w:rsidR="007B4087">
        <w:rPr>
          <w:rtl/>
        </w:rPr>
        <w:t xml:space="preserve">. </w:t>
      </w:r>
      <w:r w:rsidRPr="00853DCC">
        <w:rPr>
          <w:rtl/>
        </w:rPr>
        <w:t>از زندان که آزاد شد</w:t>
      </w:r>
      <w:r w:rsidR="007B4087">
        <w:rPr>
          <w:rtl/>
        </w:rPr>
        <w:t xml:space="preserve">، </w:t>
      </w:r>
      <w:r w:rsidRPr="00853DCC">
        <w:rPr>
          <w:rtl/>
        </w:rPr>
        <w:t>نهضت آزادی تشکیل شده بود و وی به توصیه آقای طالقانی وآقای سید رضا زنجانی</w:t>
      </w:r>
      <w:r w:rsidR="007B4087">
        <w:rPr>
          <w:rFonts w:hint="cs"/>
          <w:rtl/>
        </w:rPr>
        <w:t xml:space="preserve">، </w:t>
      </w:r>
      <w:r w:rsidRPr="00853DCC">
        <w:rPr>
          <w:rtl/>
        </w:rPr>
        <w:t>که طی</w:t>
      </w:r>
      <w:r w:rsidR="00153F93">
        <w:rPr>
          <w:rtl/>
        </w:rPr>
        <w:t xml:space="preserve"> سال‌های </w:t>
      </w:r>
      <w:r w:rsidRPr="00853DCC">
        <w:rPr>
          <w:rtl/>
        </w:rPr>
        <w:t>32 تا 39 با آنان ارتباط داشت</w:t>
      </w:r>
      <w:r w:rsidR="007B4087">
        <w:rPr>
          <w:rFonts w:hint="cs"/>
          <w:rtl/>
        </w:rPr>
        <w:t xml:space="preserve">، </w:t>
      </w:r>
      <w:r w:rsidRPr="00853DCC">
        <w:rPr>
          <w:rtl/>
        </w:rPr>
        <w:t>برای تقویت جناح دینی نهضت آزادی وارد فعالیت شد</w:t>
      </w:r>
      <w:r w:rsidR="007B4087">
        <w:rPr>
          <w:rtl/>
        </w:rPr>
        <w:t xml:space="preserve">. </w:t>
      </w:r>
      <w:r w:rsidRPr="00853DCC">
        <w:rPr>
          <w:rtl/>
        </w:rPr>
        <w:t>فعالیت فکری ایشان به طور عمده روی نهضت‌های انبیاء و شیوه انبیاء در برخورد با مسائل بود</w:t>
      </w:r>
      <w:r w:rsidR="007B4087">
        <w:rPr>
          <w:rtl/>
        </w:rPr>
        <w:t xml:space="preserve">. </w:t>
      </w:r>
      <w:r w:rsidRPr="00853DCC">
        <w:rPr>
          <w:rtl/>
        </w:rPr>
        <w:t>در این زمینه</w:t>
      </w:r>
      <w:r w:rsidR="007B4087">
        <w:rPr>
          <w:rtl/>
        </w:rPr>
        <w:t xml:space="preserve">، </w:t>
      </w:r>
      <w:r w:rsidRPr="00853DCC">
        <w:rPr>
          <w:rtl/>
        </w:rPr>
        <w:t>نگاه ایشان نگاهی انقلابی بود که با ساختار سیاسی نهضت آزادی چندان سازگار نبود</w:t>
      </w:r>
      <w:r w:rsidR="007B4087">
        <w:rPr>
          <w:rtl/>
        </w:rPr>
        <w:t xml:space="preserve">. </w:t>
      </w:r>
      <w:r w:rsidRPr="00853DCC">
        <w:rPr>
          <w:rtl/>
        </w:rPr>
        <w:t>ایشان هیچ زمانی درس طلبگی نخوانده بود و همان طور که اشاره شد</w:t>
      </w:r>
      <w:r w:rsidR="007B4087">
        <w:rPr>
          <w:rtl/>
        </w:rPr>
        <w:t xml:space="preserve">، </w:t>
      </w:r>
      <w:r w:rsidRPr="00853DCC">
        <w:rPr>
          <w:rtl/>
        </w:rPr>
        <w:t>متون دینی را از طریق استاد شریعتی و شیخ عبدالله نورانی فراهم می‌کرد</w:t>
      </w:r>
      <w:r w:rsidR="007B4087">
        <w:rPr>
          <w:rtl/>
        </w:rPr>
        <w:t xml:space="preserve">. </w:t>
      </w:r>
    </w:p>
    <w:p w:rsidR="000631D9" w:rsidRPr="00853DCC" w:rsidRDefault="000631D9" w:rsidP="001970D5">
      <w:pPr>
        <w:pStyle w:val="a"/>
        <w:rPr>
          <w:rtl/>
        </w:rPr>
      </w:pPr>
      <w:r w:rsidRPr="00853DCC">
        <w:rPr>
          <w:rtl/>
        </w:rPr>
        <w:t>آقای فارسی بعد از سال چهلم</w:t>
      </w:r>
      <w:r w:rsidR="007B4087">
        <w:rPr>
          <w:rtl/>
        </w:rPr>
        <w:t xml:space="preserve">، </w:t>
      </w:r>
      <w:r w:rsidRPr="00853DCC">
        <w:rPr>
          <w:rtl/>
        </w:rPr>
        <w:t>مجلدی دیگری از تکامل مبارزه ملی را نوشت که در جلسات کادرهای نهضت آزادی که چهل نفر بودند به صورت کپی تدریس می‌شد</w:t>
      </w:r>
      <w:r w:rsidR="007B4087">
        <w:rPr>
          <w:rtl/>
        </w:rPr>
        <w:t xml:space="preserve">. </w:t>
      </w:r>
      <w:r w:rsidRPr="00853DCC">
        <w:rPr>
          <w:rtl/>
        </w:rPr>
        <w:t>آن مجلد درباره براندازی رژیم پهلوی بود و به همین دلیل</w:t>
      </w:r>
      <w:r w:rsidR="00153F93">
        <w:rPr>
          <w:rtl/>
        </w:rPr>
        <w:t xml:space="preserve"> هیچگاه </w:t>
      </w:r>
      <w:r w:rsidRPr="00853DCC">
        <w:rPr>
          <w:rtl/>
        </w:rPr>
        <w:t>چاپ نشد</w:t>
      </w:r>
      <w:r w:rsidR="007B4087">
        <w:rPr>
          <w:rtl/>
        </w:rPr>
        <w:t xml:space="preserve">. </w:t>
      </w:r>
      <w:r w:rsidRPr="00853DCC">
        <w:rPr>
          <w:rtl/>
        </w:rPr>
        <w:t>کار دیگر وی آن بود که بعد از نطق امام دربار</w:t>
      </w:r>
      <w:r w:rsidR="00C427E4" w:rsidRPr="00853DCC">
        <w:rPr>
          <w:rFonts w:hint="cs"/>
          <w:rtl/>
        </w:rPr>
        <w:t>ۀ</w:t>
      </w:r>
      <w:r w:rsidRPr="00853DCC">
        <w:rPr>
          <w:rtl/>
        </w:rPr>
        <w:t xml:space="preserve"> کاپیتولاسیون</w:t>
      </w:r>
      <w:r w:rsidR="007B4087">
        <w:rPr>
          <w:rFonts w:hint="cs"/>
          <w:rtl/>
        </w:rPr>
        <w:t xml:space="preserve">، </w:t>
      </w:r>
      <w:r w:rsidRPr="00853DCC">
        <w:rPr>
          <w:rtl/>
        </w:rPr>
        <w:t>نوشت که یکی مخالفت امام و دیگری مخالفت برخی از نمایندگان مج</w:t>
      </w:r>
      <w:r w:rsidR="00DD6771" w:rsidRPr="00853DCC">
        <w:rPr>
          <w:rtl/>
        </w:rPr>
        <w:t>لس بود که با هم مقایسه شده بود</w:t>
      </w:r>
      <w:r w:rsidR="007B4087">
        <w:rPr>
          <w:rtl/>
        </w:rPr>
        <w:t xml:space="preserve">. </w:t>
      </w:r>
      <w:r w:rsidRPr="00853DCC">
        <w:rPr>
          <w:rtl/>
        </w:rPr>
        <w:t>طی</w:t>
      </w:r>
      <w:r w:rsidR="00060C89">
        <w:rPr>
          <w:rtl/>
        </w:rPr>
        <w:t xml:space="preserve"> سال‌هایی </w:t>
      </w:r>
      <w:r w:rsidRPr="00853DCC">
        <w:rPr>
          <w:rtl/>
        </w:rPr>
        <w:t>که سران نهضت آزادی در زندان بودند</w:t>
      </w:r>
      <w:r w:rsidR="007B4087">
        <w:rPr>
          <w:rtl/>
        </w:rPr>
        <w:t xml:space="preserve">، </w:t>
      </w:r>
      <w:r w:rsidRPr="00853DCC">
        <w:rPr>
          <w:rtl/>
        </w:rPr>
        <w:t>آقای فارسی به همراهی جمعی دیگر</w:t>
      </w:r>
      <w:r w:rsidR="007B4087">
        <w:rPr>
          <w:rFonts w:hint="cs"/>
          <w:rtl/>
        </w:rPr>
        <w:t xml:space="preserve">، </w:t>
      </w:r>
      <w:r w:rsidRPr="00853DCC">
        <w:rPr>
          <w:rtl/>
        </w:rPr>
        <w:t>بیانیه‌های نهضت را م</w:t>
      </w:r>
      <w:r w:rsidR="00DD6771" w:rsidRPr="00853DCC">
        <w:rPr>
          <w:rtl/>
        </w:rPr>
        <w:t>نتشر می‌کردند که در</w:t>
      </w:r>
      <w:r w:rsidRPr="00853DCC">
        <w:rPr>
          <w:rtl/>
        </w:rPr>
        <w:t>جای خود به</w:t>
      </w:r>
      <w:r w:rsidR="00016EE7">
        <w:rPr>
          <w:rtl/>
        </w:rPr>
        <w:t xml:space="preserve"> آن‌ها </w:t>
      </w:r>
      <w:r w:rsidRPr="00853DCC">
        <w:rPr>
          <w:rtl/>
        </w:rPr>
        <w:t>اشاره کردیم و خود ایشان هم شرحی در زوایای تاریک آورده است</w:t>
      </w:r>
      <w:r w:rsidR="007B4087">
        <w:rPr>
          <w:rtl/>
        </w:rPr>
        <w:t xml:space="preserve">. </w:t>
      </w:r>
    </w:p>
    <w:p w:rsidR="000631D9" w:rsidRPr="00853DCC" w:rsidRDefault="000631D9" w:rsidP="001970D5">
      <w:pPr>
        <w:pStyle w:val="a"/>
        <w:rPr>
          <w:rtl/>
        </w:rPr>
      </w:pPr>
      <w:r w:rsidRPr="00853DCC">
        <w:rPr>
          <w:rtl/>
        </w:rPr>
        <w:t>کتاب حقوق بین الملل اسلامی آقای فارسی هم در سال 45 چاپ شد</w:t>
      </w:r>
      <w:r w:rsidR="007B4087">
        <w:rPr>
          <w:rtl/>
        </w:rPr>
        <w:t xml:space="preserve">. </w:t>
      </w:r>
      <w:r w:rsidRPr="00853DCC">
        <w:rPr>
          <w:rtl/>
        </w:rPr>
        <w:t>در دی ماه 47 هم بخش جهاد و امر به معروف تحریر الوسیله چاپ شد</w:t>
      </w:r>
      <w:r w:rsidR="007B4087">
        <w:rPr>
          <w:rtl/>
        </w:rPr>
        <w:t xml:space="preserve">. </w:t>
      </w:r>
      <w:r w:rsidRPr="00853DCC">
        <w:rPr>
          <w:rtl/>
        </w:rPr>
        <w:t>در همین دوره</w:t>
      </w:r>
      <w:r w:rsidR="007B4087">
        <w:rPr>
          <w:rtl/>
        </w:rPr>
        <w:t xml:space="preserve">، </w:t>
      </w:r>
      <w:r w:rsidRPr="00853DCC">
        <w:rPr>
          <w:rtl/>
        </w:rPr>
        <w:t>آقای فارسی به همراه عزیزالله بیات کتاب تاریخ سال اول تربیت معلم معلمان دور</w:t>
      </w:r>
      <w:r w:rsidR="00C427E4" w:rsidRPr="00853DCC">
        <w:rPr>
          <w:rtl/>
        </w:rPr>
        <w:t>ۀ</w:t>
      </w:r>
      <w:r w:rsidRPr="00853DCC">
        <w:rPr>
          <w:rtl/>
        </w:rPr>
        <w:t xml:space="preserve"> رهنمایی و دانشسرای عالی را نوشتند که توسط شرکت سهامی انتشار چاپ شد</w:t>
      </w:r>
      <w:r w:rsidR="007B4087">
        <w:rPr>
          <w:rtl/>
        </w:rPr>
        <w:t xml:space="preserve">. </w:t>
      </w:r>
    </w:p>
    <w:p w:rsidR="000631D9" w:rsidRPr="00853DCC" w:rsidRDefault="000631D9" w:rsidP="00FB54F2">
      <w:pPr>
        <w:pStyle w:val="a"/>
        <w:rPr>
          <w:rtl/>
        </w:rPr>
      </w:pPr>
      <w:r w:rsidRPr="00853DCC">
        <w:rPr>
          <w:rtl/>
        </w:rPr>
        <w:t>اما کتاب انقلاب تکاملی اسلام</w:t>
      </w:r>
      <w:r w:rsidR="007B4087">
        <w:rPr>
          <w:rtl/>
        </w:rPr>
        <w:t xml:space="preserve">، </w:t>
      </w:r>
      <w:r w:rsidRPr="00853DCC">
        <w:rPr>
          <w:rtl/>
        </w:rPr>
        <w:t>مهم</w:t>
      </w:r>
      <w:r w:rsidR="00DD6771" w:rsidRPr="00853DCC">
        <w:rPr>
          <w:rFonts w:hint="cs"/>
          <w:rtl/>
        </w:rPr>
        <w:t>‌</w:t>
      </w:r>
      <w:r w:rsidRPr="00853DCC">
        <w:rPr>
          <w:rtl/>
        </w:rPr>
        <w:t xml:space="preserve">ترین اثر </w:t>
      </w:r>
      <w:r w:rsidR="00B26A54" w:rsidRPr="00853DCC">
        <w:rPr>
          <w:rFonts w:hint="cs"/>
          <w:rtl/>
        </w:rPr>
        <w:t>آ</w:t>
      </w:r>
      <w:r w:rsidRPr="00853DCC">
        <w:rPr>
          <w:rtl/>
        </w:rPr>
        <w:t>قای فارسی پیش از انقلاب (چاپ انتشارات آسیا)</w:t>
      </w:r>
      <w:r w:rsidR="007B4087">
        <w:rPr>
          <w:rtl/>
        </w:rPr>
        <w:t xml:space="preserve">، </w:t>
      </w:r>
      <w:r w:rsidRPr="00853DCC">
        <w:rPr>
          <w:rtl/>
        </w:rPr>
        <w:t>اثری بود که ایشان در دنبال</w:t>
      </w:r>
      <w:r w:rsidR="00C427E4" w:rsidRPr="00853DCC">
        <w:rPr>
          <w:rtl/>
        </w:rPr>
        <w:t>ۀ</w:t>
      </w:r>
      <w:r w:rsidRPr="00853DCC">
        <w:rPr>
          <w:rtl/>
        </w:rPr>
        <w:t xml:space="preserve"> کتاب نهضت‌های انبیاء نوشت</w:t>
      </w:r>
      <w:r w:rsidR="007B4087">
        <w:rPr>
          <w:rtl/>
        </w:rPr>
        <w:t xml:space="preserve">. </w:t>
      </w:r>
      <w:r w:rsidRPr="00853DCC">
        <w:rPr>
          <w:rtl/>
        </w:rPr>
        <w:t>کتاب نهضت</w:t>
      </w:r>
      <w:r w:rsidR="007B4087">
        <w:rPr>
          <w:rFonts w:hint="cs"/>
          <w:rtl/>
        </w:rPr>
        <w:t xml:space="preserve">، </w:t>
      </w:r>
      <w:r w:rsidRPr="00853DCC">
        <w:rPr>
          <w:rtl/>
        </w:rPr>
        <w:t>بار</w:t>
      </w:r>
      <w:r w:rsidR="00B26A54" w:rsidRPr="00853DCC">
        <w:rPr>
          <w:rtl/>
        </w:rPr>
        <w:t xml:space="preserve"> نخست در سال 1344 توسط انتشارات</w:t>
      </w:r>
      <w:r w:rsidRPr="00853DCC">
        <w:rPr>
          <w:rtl/>
        </w:rPr>
        <w:t xml:space="preserve"> فراهانی چاپ شده بود</w:t>
      </w:r>
      <w:r w:rsidR="007B4087">
        <w:rPr>
          <w:rtl/>
        </w:rPr>
        <w:t xml:space="preserve">. </w:t>
      </w:r>
      <w:r w:rsidRPr="00853DCC">
        <w:rPr>
          <w:rtl/>
        </w:rPr>
        <w:t>در صفحه نخست آن کتاب آمده بود: تقدیم به پیکارگرانی که پرچم نهضت انبیاء را افراشته نگاه داشته‌اند</w:t>
      </w:r>
      <w:r w:rsidR="007B4087">
        <w:rPr>
          <w:rtl/>
        </w:rPr>
        <w:t xml:space="preserve">. </w:t>
      </w:r>
      <w:r w:rsidRPr="00853DCC">
        <w:rPr>
          <w:rtl/>
        </w:rPr>
        <w:t>در صفحه پایانی وعده کتابی دیگر درباره سیر</w:t>
      </w:r>
      <w:r w:rsidR="00C427E4" w:rsidRPr="00853DCC">
        <w:rPr>
          <w:rtl/>
        </w:rPr>
        <w:t>ۀ</w:t>
      </w:r>
      <w:r w:rsidRPr="00853DCC">
        <w:rPr>
          <w:rtl/>
        </w:rPr>
        <w:t xml:space="preserve"> رسول خدا </w:t>
      </w:r>
      <w:r w:rsidR="00FB54F2">
        <w:rPr>
          <w:rFonts w:cs="CTraditional Arabic" w:hint="cs"/>
          <w:rtl/>
        </w:rPr>
        <w:t>ج</w:t>
      </w:r>
      <w:r w:rsidRPr="00853DCC">
        <w:rPr>
          <w:rtl/>
        </w:rPr>
        <w:t xml:space="preserve"> داده شده بود که مقصود همان کتاب انقلاب تکاملی بود</w:t>
      </w:r>
      <w:r w:rsidR="007B4087">
        <w:rPr>
          <w:rtl/>
        </w:rPr>
        <w:t xml:space="preserve">. </w:t>
      </w:r>
      <w:r w:rsidRPr="00853DCC">
        <w:rPr>
          <w:rtl/>
        </w:rPr>
        <w:t>بخش اول آن کتاب</w:t>
      </w:r>
      <w:r w:rsidR="007B4087">
        <w:rPr>
          <w:rtl/>
        </w:rPr>
        <w:t xml:space="preserve">، </w:t>
      </w:r>
      <w:r w:rsidRPr="00853DCC">
        <w:rPr>
          <w:rtl/>
        </w:rPr>
        <w:t xml:space="preserve">درباره انقلاب تکاملی است </w:t>
      </w:r>
      <w:r w:rsidR="00B26A54" w:rsidRPr="00853DCC">
        <w:rPr>
          <w:rtl/>
        </w:rPr>
        <w:t>که شامل دوره بعثت و هجرت پیامبر</w:t>
      </w:r>
      <w:r w:rsidR="00FB54F2">
        <w:rPr>
          <w:rFonts w:hint="cs"/>
          <w:rtl/>
        </w:rPr>
        <w:t xml:space="preserve"> </w:t>
      </w:r>
      <w:r w:rsidR="00FB54F2">
        <w:rPr>
          <w:rFonts w:cs="CTraditional Arabic" w:hint="cs"/>
          <w:rtl/>
        </w:rPr>
        <w:t>ج</w:t>
      </w:r>
      <w:r w:rsidRPr="00853DCC">
        <w:rPr>
          <w:rtl/>
        </w:rPr>
        <w:t xml:space="preserve"> است</w:t>
      </w:r>
      <w:r w:rsidR="007B4087">
        <w:rPr>
          <w:rtl/>
        </w:rPr>
        <w:t xml:space="preserve">. </w:t>
      </w:r>
      <w:r w:rsidRPr="00853DCC">
        <w:rPr>
          <w:rtl/>
        </w:rPr>
        <w:t>بخش دوم تحت عنوان انقلاب ارتجاعی</w:t>
      </w:r>
      <w:r w:rsidR="007B4087">
        <w:rPr>
          <w:rFonts w:hint="cs"/>
          <w:rtl/>
        </w:rPr>
        <w:t xml:space="preserve">، </w:t>
      </w:r>
      <w:r w:rsidRPr="00853DCC">
        <w:rPr>
          <w:rtl/>
        </w:rPr>
        <w:t>از سقیفه به بعد است و بخش سوم</w:t>
      </w:r>
      <w:r w:rsidR="007B4087">
        <w:rPr>
          <w:rFonts w:hint="cs"/>
          <w:rtl/>
        </w:rPr>
        <w:t xml:space="preserve">، </w:t>
      </w:r>
      <w:r w:rsidRPr="00853DCC">
        <w:rPr>
          <w:rtl/>
        </w:rPr>
        <w:t>تجدید انقلاب تکاملی اسلام که تا پایان عاشورا و عنوانش تاکتیک طف</w:t>
      </w:r>
      <w:r w:rsidR="00B26A54" w:rsidRPr="00853DCC">
        <w:rPr>
          <w:rFonts w:hint="cs"/>
          <w:rtl/>
        </w:rPr>
        <w:t xml:space="preserve"> </w:t>
      </w:r>
      <w:r w:rsidRPr="00853DCC">
        <w:rPr>
          <w:rtl/>
        </w:rPr>
        <w:t>بوده است</w:t>
      </w:r>
      <w:r w:rsidR="007B4087">
        <w:rPr>
          <w:rtl/>
        </w:rPr>
        <w:t xml:space="preserve">. </w:t>
      </w:r>
      <w:r w:rsidRPr="00853DCC">
        <w:rPr>
          <w:rtl/>
        </w:rPr>
        <w:t>در آنجا آمده بود که حرکت سیدالشهداء بخش</w:t>
      </w:r>
      <w:r w:rsidR="00B26A54" w:rsidRPr="00853DCC">
        <w:rPr>
          <w:rtl/>
        </w:rPr>
        <w:t>ی از همان استراتژی امیرالمؤمنین</w:t>
      </w:r>
      <w:r w:rsidR="00FB54F2">
        <w:rPr>
          <w:rFonts w:cs="CTraditional Arabic" w:hint="cs"/>
          <w:rtl/>
        </w:rPr>
        <w:t>÷</w:t>
      </w:r>
      <w:r w:rsidR="00B26A54" w:rsidRPr="00853DCC">
        <w:rPr>
          <w:rtl/>
        </w:rPr>
        <w:t xml:space="preserve"> و امام مجتبی</w:t>
      </w:r>
      <w:r w:rsidR="00FB54F2">
        <w:rPr>
          <w:rFonts w:cs="CTraditional Arabic" w:hint="cs"/>
          <w:rtl/>
        </w:rPr>
        <w:t>÷</w:t>
      </w:r>
      <w:r w:rsidRPr="00853DCC">
        <w:rPr>
          <w:rtl/>
        </w:rPr>
        <w:t xml:space="preserve"> است</w:t>
      </w:r>
      <w:r w:rsidR="007B4087">
        <w:rPr>
          <w:rtl/>
        </w:rPr>
        <w:t xml:space="preserve">. </w:t>
      </w:r>
      <w:r w:rsidRPr="00853DCC">
        <w:rPr>
          <w:rtl/>
        </w:rPr>
        <w:t>کتاب انقلاب تکا</w:t>
      </w:r>
      <w:r w:rsidR="00B26A54" w:rsidRPr="00853DCC">
        <w:rPr>
          <w:rtl/>
        </w:rPr>
        <w:t>ملی پس از یک سال که زیر چاپ بود</w:t>
      </w:r>
      <w:r w:rsidR="007B4087">
        <w:rPr>
          <w:rFonts w:hint="cs"/>
          <w:rtl/>
        </w:rPr>
        <w:t xml:space="preserve">، </w:t>
      </w:r>
      <w:r w:rsidRPr="00853DCC">
        <w:rPr>
          <w:rtl/>
        </w:rPr>
        <w:t>به سال 1349 به بازار آمد</w:t>
      </w:r>
      <w:r w:rsidR="007B4087">
        <w:rPr>
          <w:rtl/>
        </w:rPr>
        <w:t>.</w:t>
      </w:r>
      <w:r w:rsidRPr="00014724">
        <w:rPr>
          <w:rStyle w:val="FootnoteReference"/>
          <w:rtl/>
        </w:rPr>
        <w:footnoteReference w:id="2654"/>
      </w:r>
      <w:r w:rsidRPr="00853DCC">
        <w:rPr>
          <w:rtl/>
        </w:rPr>
        <w:t xml:space="preserve"> آ</w:t>
      </w:r>
      <w:r w:rsidR="00B26A54" w:rsidRPr="00853DCC">
        <w:rPr>
          <w:rFonts w:hint="cs"/>
          <w:rtl/>
        </w:rPr>
        <w:t>ن</w:t>
      </w:r>
      <w:r w:rsidRPr="00853DCC">
        <w:rPr>
          <w:rtl/>
        </w:rPr>
        <w:t xml:space="preserve"> زمان چند کتاب درباره امام حسین</w:t>
      </w:r>
      <w:r w:rsidR="00FB54F2">
        <w:rPr>
          <w:rFonts w:cs="CTraditional Arabic" w:hint="cs"/>
          <w:rtl/>
        </w:rPr>
        <w:t>÷</w:t>
      </w:r>
      <w:r w:rsidRPr="00853DCC">
        <w:rPr>
          <w:rtl/>
        </w:rPr>
        <w:t xml:space="preserve"> نوشته شد که در یک مسابقه شرکت</w:t>
      </w:r>
      <w:r w:rsidR="00B26A54" w:rsidRPr="00853DCC">
        <w:rPr>
          <w:rFonts w:hint="cs"/>
          <w:rtl/>
        </w:rPr>
        <w:t xml:space="preserve"> </w:t>
      </w:r>
      <w:r w:rsidRPr="00853DCC">
        <w:rPr>
          <w:rtl/>
        </w:rPr>
        <w:t>داده شدند</w:t>
      </w:r>
      <w:r w:rsidR="007B4087">
        <w:rPr>
          <w:rtl/>
        </w:rPr>
        <w:t xml:space="preserve">. </w:t>
      </w:r>
      <w:r w:rsidRPr="00853DCC">
        <w:rPr>
          <w:rtl/>
        </w:rPr>
        <w:t>مسابقه‌ای که توسط روغن قو (با مدیریت حاج کاظم طرخانی از مؤسسین مدرسه کمال به همراه بازرگان و سحابی) برگزار شد و آقای فلسفی داورش بود</w:t>
      </w:r>
      <w:r w:rsidR="007B4087">
        <w:rPr>
          <w:rtl/>
        </w:rPr>
        <w:t xml:space="preserve">. </w:t>
      </w:r>
      <w:r w:rsidRPr="00853DCC">
        <w:rPr>
          <w:rtl/>
        </w:rPr>
        <w:t>شهید جاوید هم برای همین مسابقه نوشته شد</w:t>
      </w:r>
      <w:r w:rsidR="007B4087">
        <w:rPr>
          <w:rtl/>
        </w:rPr>
        <w:t xml:space="preserve">. </w:t>
      </w:r>
      <w:r w:rsidRPr="00853DCC">
        <w:rPr>
          <w:rtl/>
        </w:rPr>
        <w:t>نوشت</w:t>
      </w:r>
      <w:r w:rsidR="00C427E4" w:rsidRPr="00853DCC">
        <w:rPr>
          <w:rtl/>
        </w:rPr>
        <w:t>ۀ</w:t>
      </w:r>
      <w:r w:rsidRPr="00853DCC">
        <w:rPr>
          <w:rtl/>
        </w:rPr>
        <w:t xml:space="preserve"> آقای فارسی در این مسابقه با عنوان تاکتیک طف بود که بخش سوم همان کتاب انقلاب تکاملی اسلام بود</w:t>
      </w:r>
      <w:r w:rsidR="007B4087">
        <w:rPr>
          <w:rtl/>
        </w:rPr>
        <w:t xml:space="preserve">. </w:t>
      </w:r>
      <w:r w:rsidRPr="00853DCC">
        <w:rPr>
          <w:rtl/>
        </w:rPr>
        <w:t>ایشان در آنجا هدف امام حسین</w:t>
      </w:r>
      <w:r w:rsidR="00FB54F2">
        <w:rPr>
          <w:rFonts w:cs="CTraditional Arabic" w:hint="cs"/>
          <w:rtl/>
        </w:rPr>
        <w:t>÷</w:t>
      </w:r>
      <w:r w:rsidR="00B26A54" w:rsidRPr="00853DCC">
        <w:rPr>
          <w:rtl/>
        </w:rPr>
        <w:t xml:space="preserve"> را تشکیل حکومت عنوان کرده و در</w:t>
      </w:r>
      <w:r w:rsidRPr="00853DCC">
        <w:rPr>
          <w:rtl/>
        </w:rPr>
        <w:t>عین حال تأکید نموده بود که امام نتیجه قیامش را می‌دانسته و با این حال</w:t>
      </w:r>
      <w:r w:rsidR="007B4087">
        <w:rPr>
          <w:rtl/>
        </w:rPr>
        <w:t xml:space="preserve">، </w:t>
      </w:r>
      <w:r w:rsidRPr="00853DCC">
        <w:rPr>
          <w:rtl/>
        </w:rPr>
        <w:t>اقدام به قیام را به خاطر بیعت جمعی از مردم در یک منطقه انجام داده است</w:t>
      </w:r>
      <w:r w:rsidR="007B4087">
        <w:rPr>
          <w:rtl/>
        </w:rPr>
        <w:t xml:space="preserve">. </w:t>
      </w:r>
      <w:r w:rsidRPr="00853DCC">
        <w:rPr>
          <w:rtl/>
        </w:rPr>
        <w:t>ناشر کتاب انقلاب تکاملی کتابفروشی آسیا بود</w:t>
      </w:r>
      <w:r w:rsidR="007B4087">
        <w:rPr>
          <w:rtl/>
        </w:rPr>
        <w:t xml:space="preserve">. </w:t>
      </w:r>
      <w:r w:rsidRPr="00853DCC">
        <w:rPr>
          <w:rtl/>
        </w:rPr>
        <w:t>این کتاب در سانسور رژیم حذفیاتی داشت که آقای فارسی</w:t>
      </w:r>
      <w:r w:rsidR="00016EE7">
        <w:rPr>
          <w:rtl/>
        </w:rPr>
        <w:t xml:space="preserve"> آن‌ها </w:t>
      </w:r>
      <w:r w:rsidRPr="00853DCC">
        <w:rPr>
          <w:rtl/>
        </w:rPr>
        <w:t>را ابتدا حذف کرد و سپس</w:t>
      </w:r>
      <w:r w:rsidR="00016EE7">
        <w:rPr>
          <w:rtl/>
        </w:rPr>
        <w:t xml:space="preserve"> آن‌ها </w:t>
      </w:r>
      <w:r w:rsidRPr="00853DCC">
        <w:rPr>
          <w:rtl/>
        </w:rPr>
        <w:t>را</w:t>
      </w:r>
      <w:r w:rsidR="00071CE0" w:rsidRPr="00853DCC">
        <w:rPr>
          <w:rFonts w:hint="cs"/>
          <w:rtl/>
        </w:rPr>
        <w:t xml:space="preserve"> </w:t>
      </w:r>
      <w:r w:rsidRPr="00853DCC">
        <w:rPr>
          <w:rtl/>
        </w:rPr>
        <w:t>در جاهای دیگر کتاب گنجاند</w:t>
      </w:r>
      <w:r w:rsidR="007B4087">
        <w:rPr>
          <w:rtl/>
        </w:rPr>
        <w:t xml:space="preserve">. </w:t>
      </w:r>
      <w:r w:rsidRPr="00853DCC">
        <w:rPr>
          <w:rtl/>
        </w:rPr>
        <w:t>بنابراین روشن بود که پس از نشر آن مطالب که علیه ولایت</w:t>
      </w:r>
      <w:r w:rsidR="00071CE0" w:rsidRPr="00853DCC">
        <w:rPr>
          <w:rFonts w:hint="cs"/>
          <w:rtl/>
        </w:rPr>
        <w:t>‌</w:t>
      </w:r>
      <w:r w:rsidRPr="00853DCC">
        <w:rPr>
          <w:rtl/>
        </w:rPr>
        <w:t>عهدی و سلطنت بود</w:t>
      </w:r>
      <w:r w:rsidR="007B4087">
        <w:rPr>
          <w:rtl/>
        </w:rPr>
        <w:t xml:space="preserve">، </w:t>
      </w:r>
      <w:r w:rsidRPr="00853DCC">
        <w:rPr>
          <w:rtl/>
        </w:rPr>
        <w:t>احتمال دستگیری او وجود داشت</w:t>
      </w:r>
      <w:r w:rsidR="007B4087">
        <w:rPr>
          <w:rtl/>
        </w:rPr>
        <w:t xml:space="preserve">. </w:t>
      </w:r>
    </w:p>
    <w:p w:rsidR="000631D9" w:rsidRPr="00FB54F2" w:rsidRDefault="000631D9" w:rsidP="001970D5">
      <w:pPr>
        <w:pStyle w:val="a"/>
        <w:rPr>
          <w:spacing w:val="-2"/>
          <w:rtl/>
        </w:rPr>
      </w:pPr>
      <w:r w:rsidRPr="00FB54F2">
        <w:rPr>
          <w:spacing w:val="-2"/>
          <w:rtl/>
        </w:rPr>
        <w:t>آقای فارسی در مقام یک تئوریسین</w:t>
      </w:r>
      <w:r w:rsidR="007B4087" w:rsidRPr="00FB54F2">
        <w:rPr>
          <w:spacing w:val="-2"/>
          <w:rtl/>
        </w:rPr>
        <w:t xml:space="preserve">، </w:t>
      </w:r>
      <w:r w:rsidRPr="00FB54F2">
        <w:rPr>
          <w:spacing w:val="-2"/>
          <w:rtl/>
        </w:rPr>
        <w:t>‌در آن مقطع</w:t>
      </w:r>
      <w:r w:rsidR="007B4087" w:rsidRPr="00FB54F2">
        <w:rPr>
          <w:spacing w:val="-2"/>
          <w:rtl/>
        </w:rPr>
        <w:t xml:space="preserve">، </w:t>
      </w:r>
      <w:r w:rsidRPr="00FB54F2">
        <w:rPr>
          <w:spacing w:val="-2"/>
          <w:rtl/>
        </w:rPr>
        <w:t>به طور عمده روی دو</w:t>
      </w:r>
      <w:r w:rsidR="007B4087" w:rsidRPr="00FB54F2">
        <w:rPr>
          <w:spacing w:val="-2"/>
          <w:rtl/>
        </w:rPr>
        <w:t xml:space="preserve"> </w:t>
      </w:r>
      <w:r w:rsidRPr="00FB54F2">
        <w:rPr>
          <w:spacing w:val="-2"/>
          <w:rtl/>
        </w:rPr>
        <w:t>نکته تأکید داشت</w:t>
      </w:r>
      <w:r w:rsidR="007B4087" w:rsidRPr="00FB54F2">
        <w:rPr>
          <w:spacing w:val="-2"/>
          <w:rtl/>
        </w:rPr>
        <w:t xml:space="preserve">، </w:t>
      </w:r>
      <w:r w:rsidRPr="00FB54F2">
        <w:rPr>
          <w:spacing w:val="-2"/>
          <w:rtl/>
        </w:rPr>
        <w:t>یکی تفکر انقلابی و دیگری نظام سیاسی اسلام</w:t>
      </w:r>
      <w:r w:rsidR="007B4087" w:rsidRPr="00FB54F2">
        <w:rPr>
          <w:spacing w:val="-2"/>
          <w:rtl/>
        </w:rPr>
        <w:t xml:space="preserve">. </w:t>
      </w:r>
      <w:r w:rsidRPr="00FB54F2">
        <w:rPr>
          <w:spacing w:val="-2"/>
          <w:rtl/>
        </w:rPr>
        <w:t>این مطلب تقریبا به طور مکرر در نوشته‌های آقای فارسی آمده و می‌توان گفت که صورت نوشته‌های ایشان است</w:t>
      </w:r>
      <w:r w:rsidR="007B4087" w:rsidRPr="00FB54F2">
        <w:rPr>
          <w:spacing w:val="-2"/>
          <w:rtl/>
        </w:rPr>
        <w:t xml:space="preserve">. </w:t>
      </w:r>
    </w:p>
    <w:p w:rsidR="000631D9" w:rsidRPr="00853DCC" w:rsidRDefault="000631D9" w:rsidP="001970D5">
      <w:pPr>
        <w:pStyle w:val="a"/>
        <w:rPr>
          <w:rtl/>
        </w:rPr>
      </w:pPr>
      <w:r w:rsidRPr="00853DCC">
        <w:rPr>
          <w:rtl/>
        </w:rPr>
        <w:t>کتاب انقلاب تکاملی اسلام</w:t>
      </w:r>
      <w:r w:rsidR="007B4087">
        <w:rPr>
          <w:rtl/>
        </w:rPr>
        <w:t xml:space="preserve">، </w:t>
      </w:r>
      <w:r w:rsidRPr="00853DCC">
        <w:rPr>
          <w:rtl/>
        </w:rPr>
        <w:t>تفکر انقلاب و نظام اسلامی را با تطبیق دوره فعلی با صدر اسلام میان نسل جوان مذهبی ترویج و تبلیغ می‌کرد</w:t>
      </w:r>
      <w:r w:rsidR="007B4087">
        <w:rPr>
          <w:rtl/>
        </w:rPr>
        <w:t xml:space="preserve">. </w:t>
      </w:r>
      <w:r w:rsidRPr="00853DCC">
        <w:rPr>
          <w:rtl/>
        </w:rPr>
        <w:t>در نخستین مراحل چاپ این کتاب</w:t>
      </w:r>
      <w:r w:rsidR="007B4087">
        <w:rPr>
          <w:rtl/>
        </w:rPr>
        <w:t xml:space="preserve">، </w:t>
      </w:r>
      <w:r w:rsidRPr="00853DCC">
        <w:rPr>
          <w:rtl/>
        </w:rPr>
        <w:t>ساواک از وجود آن آگاهی یافت و به دلیل وجود کنایات فراوان آن نسبت به رژیم فعلی و</w:t>
      </w:r>
      <w:r w:rsidR="00921D9B">
        <w:rPr>
          <w:rtl/>
        </w:rPr>
        <w:t xml:space="preserve"> اینکه </w:t>
      </w:r>
      <w:r w:rsidRPr="00853DCC">
        <w:rPr>
          <w:rtl/>
        </w:rPr>
        <w:t>«مطابقت‌هایی با حکومت فعلی»</w:t>
      </w:r>
      <w:r w:rsidR="00071CE0" w:rsidRPr="00853DCC">
        <w:rPr>
          <w:rFonts w:hint="cs"/>
          <w:rtl/>
        </w:rPr>
        <w:t xml:space="preserve"> </w:t>
      </w:r>
      <w:r w:rsidR="00071CE0" w:rsidRPr="00853DCC">
        <w:rPr>
          <w:rtl/>
        </w:rPr>
        <w:t>در</w:t>
      </w:r>
      <w:r w:rsidRPr="00853DCC">
        <w:rPr>
          <w:rtl/>
        </w:rPr>
        <w:t>آن انجام داده</w:t>
      </w:r>
      <w:r w:rsidR="007B4087">
        <w:rPr>
          <w:rtl/>
        </w:rPr>
        <w:t xml:space="preserve">، </w:t>
      </w:r>
      <w:r w:rsidRPr="00853DCC">
        <w:rPr>
          <w:rtl/>
        </w:rPr>
        <w:t>توصیه کرد که از چاپ آن جلوگیری شود</w:t>
      </w:r>
      <w:r w:rsidR="00FB54F2">
        <w:rPr>
          <w:rtl/>
        </w:rPr>
        <w:t>.</w:t>
      </w:r>
      <w:r w:rsidRPr="00014724">
        <w:rPr>
          <w:rStyle w:val="FootnoteReference"/>
          <w:rtl/>
        </w:rPr>
        <w:footnoteReference w:id="2655"/>
      </w:r>
      <w:r w:rsidRPr="00853DCC">
        <w:rPr>
          <w:rtl/>
        </w:rPr>
        <w:t xml:space="preserve"> تأثیر این کتاب به حدی بود که بنا به نقل برخی دوستان</w:t>
      </w:r>
      <w:r w:rsidR="007B4087">
        <w:rPr>
          <w:rtl/>
        </w:rPr>
        <w:t xml:space="preserve">، </w:t>
      </w:r>
      <w:r w:rsidRPr="00853DCC">
        <w:rPr>
          <w:rtl/>
        </w:rPr>
        <w:t>یکی از اساتید حوزه پیش از انقلاب پیشنهاد طرح آن را به عنوان کتاب درسی در حوزه مطرح کرده بود</w:t>
      </w:r>
      <w:r w:rsidR="007B4087">
        <w:rPr>
          <w:rtl/>
        </w:rPr>
        <w:t xml:space="preserve">. </w:t>
      </w:r>
      <w:r w:rsidRPr="00853DCC">
        <w:rPr>
          <w:rtl/>
        </w:rPr>
        <w:t>فردی که در ادار</w:t>
      </w:r>
      <w:r w:rsidR="00C427E4" w:rsidRPr="00853DCC">
        <w:rPr>
          <w:rtl/>
        </w:rPr>
        <w:t>ۀ</w:t>
      </w:r>
      <w:r w:rsidRPr="00853DCC">
        <w:rPr>
          <w:rtl/>
        </w:rPr>
        <w:t xml:space="preserve"> سانسورآن زمان این کتاب را خوانده بود</w:t>
      </w:r>
      <w:r w:rsidR="007B4087">
        <w:rPr>
          <w:rtl/>
        </w:rPr>
        <w:t xml:space="preserve">، </w:t>
      </w:r>
      <w:r w:rsidRPr="00853DCC">
        <w:rPr>
          <w:rtl/>
        </w:rPr>
        <w:t>‌درباره آن نوشته بود: «نویسنده در آخر مقدمه‌اش اظهار امید</w:t>
      </w:r>
      <w:r w:rsidR="00060C89">
        <w:rPr>
          <w:rtl/>
        </w:rPr>
        <w:t xml:space="preserve"> می‌کند </w:t>
      </w:r>
      <w:r w:rsidRPr="00853DCC">
        <w:rPr>
          <w:rtl/>
        </w:rPr>
        <w:t>که آن انقلاب ـ انقلاب اجتماعی صدر اسلام ـ به همت مردم ایران تجدید و تکرار شود</w:t>
      </w:r>
      <w:r w:rsidR="00FB54F2">
        <w:rPr>
          <w:rtl/>
        </w:rPr>
        <w:t>.</w:t>
      </w:r>
      <w:r w:rsidRPr="00853DCC">
        <w:rPr>
          <w:rtl/>
        </w:rPr>
        <w:t>»</w:t>
      </w:r>
      <w:r w:rsidRPr="00014724">
        <w:rPr>
          <w:rStyle w:val="FootnoteReference"/>
          <w:rtl/>
        </w:rPr>
        <w:footnoteReference w:id="2656"/>
      </w:r>
    </w:p>
    <w:p w:rsidR="000631D9" w:rsidRPr="00853DCC" w:rsidRDefault="000631D9" w:rsidP="001970D5">
      <w:pPr>
        <w:pStyle w:val="a"/>
        <w:rPr>
          <w:rtl/>
        </w:rPr>
      </w:pPr>
      <w:r w:rsidRPr="00853DCC">
        <w:rPr>
          <w:rtl/>
        </w:rPr>
        <w:t>به دنبال انتشار</w:t>
      </w:r>
      <w:r w:rsidR="003817BD" w:rsidRPr="00853DCC">
        <w:rPr>
          <w:rFonts w:hint="cs"/>
          <w:rtl/>
        </w:rPr>
        <w:t xml:space="preserve"> </w:t>
      </w:r>
      <w:r w:rsidRPr="00853DCC">
        <w:rPr>
          <w:rtl/>
        </w:rPr>
        <w:t>این کتاب</w:t>
      </w:r>
      <w:r w:rsidR="007B4087">
        <w:rPr>
          <w:rtl/>
        </w:rPr>
        <w:t xml:space="preserve">، </w:t>
      </w:r>
      <w:r w:rsidRPr="00853DCC">
        <w:rPr>
          <w:rtl/>
        </w:rPr>
        <w:t>آقای فارسی از ایران خارج شد</w:t>
      </w:r>
      <w:r w:rsidR="007B4087">
        <w:rPr>
          <w:rtl/>
        </w:rPr>
        <w:t xml:space="preserve">، </w:t>
      </w:r>
      <w:r w:rsidRPr="00853DCC">
        <w:rPr>
          <w:rtl/>
        </w:rPr>
        <w:t>طی این</w:t>
      </w:r>
      <w:r w:rsidR="00147502">
        <w:rPr>
          <w:rtl/>
        </w:rPr>
        <w:t xml:space="preserve"> سال‌ها </w:t>
      </w:r>
      <w:r w:rsidRPr="00853DCC">
        <w:rPr>
          <w:rtl/>
        </w:rPr>
        <w:t>آقای فارسی با جوانان انقلابی تهران در ارتباط بود و زمانی شماری از آنان مانند حنیف نژاد و سعید محسن در جلسات وی حضور داشتند</w:t>
      </w:r>
      <w:r w:rsidR="007B4087">
        <w:rPr>
          <w:rtl/>
        </w:rPr>
        <w:t xml:space="preserve">. </w:t>
      </w:r>
      <w:r w:rsidRPr="00853DCC">
        <w:rPr>
          <w:rtl/>
        </w:rPr>
        <w:t>زمانی که وی بخش دوم کتاب تکامل مبارزه ملی را درس می‌داد</w:t>
      </w:r>
      <w:r w:rsidR="007B4087">
        <w:rPr>
          <w:rtl/>
        </w:rPr>
        <w:t xml:space="preserve">، </w:t>
      </w:r>
      <w:r w:rsidRPr="00853DCC">
        <w:rPr>
          <w:rtl/>
        </w:rPr>
        <w:t>آنان دریافتند این کتاب مخالف با مبانی پذیرفته شده در اساسنام</w:t>
      </w:r>
      <w:r w:rsidR="00C427E4" w:rsidRPr="00853DCC">
        <w:rPr>
          <w:rtl/>
        </w:rPr>
        <w:t>ۀ</w:t>
      </w:r>
      <w:r w:rsidRPr="00853DCC">
        <w:rPr>
          <w:rtl/>
        </w:rPr>
        <w:t xml:space="preserve"> نهضت است؛ بنابراین تقاضا کرده بودند تا جلسات مستقلی برگزار شود</w:t>
      </w:r>
      <w:r w:rsidR="007B4087">
        <w:rPr>
          <w:rtl/>
        </w:rPr>
        <w:t xml:space="preserve">. </w:t>
      </w:r>
      <w:r w:rsidRPr="00853DCC">
        <w:rPr>
          <w:rtl/>
        </w:rPr>
        <w:t>در این جلسات که در اوین درکه برگزار می‌شد</w:t>
      </w:r>
      <w:r w:rsidR="007B4087">
        <w:rPr>
          <w:rtl/>
        </w:rPr>
        <w:t xml:space="preserve">، </w:t>
      </w:r>
      <w:r w:rsidRPr="00853DCC">
        <w:rPr>
          <w:rtl/>
        </w:rPr>
        <w:t>مشی مبارزه مسلحانه به عنوان روش برخورد با رژیم مورد تأکید قرار گرفته بود</w:t>
      </w:r>
      <w:r w:rsidR="007B4087">
        <w:rPr>
          <w:rtl/>
        </w:rPr>
        <w:t xml:space="preserve">. </w:t>
      </w:r>
      <w:r w:rsidRPr="00853DCC">
        <w:rPr>
          <w:rtl/>
        </w:rPr>
        <w:t>نگاه انقلابی آقای فارسی به تاریخ انبیاء در جریان تحولی که از مبارزه سیاسی ساده به م</w:t>
      </w:r>
      <w:r w:rsidR="003817BD" w:rsidRPr="00853DCC">
        <w:rPr>
          <w:rtl/>
        </w:rPr>
        <w:t>بارزه گسترده و انقلابی تبدیل شد</w:t>
      </w:r>
      <w:r w:rsidR="007B4087">
        <w:rPr>
          <w:rFonts w:hint="cs"/>
          <w:rtl/>
        </w:rPr>
        <w:t xml:space="preserve">، </w:t>
      </w:r>
      <w:r w:rsidRPr="00853DCC">
        <w:rPr>
          <w:rtl/>
        </w:rPr>
        <w:t>مورد استفاده قرار گرفت</w:t>
      </w:r>
      <w:r w:rsidR="007B4087">
        <w:rPr>
          <w:rtl/>
        </w:rPr>
        <w:t xml:space="preserve">. </w:t>
      </w:r>
      <w:r w:rsidR="002B3EC2">
        <w:rPr>
          <w:rtl/>
        </w:rPr>
        <w:t xml:space="preserve">هرچند </w:t>
      </w:r>
      <w:r w:rsidRPr="00853DCC">
        <w:rPr>
          <w:rtl/>
        </w:rPr>
        <w:t>به طور مشخص نمی‌توان گفت افکار ایشان روی کدام بخش از مبانی فکری گروهی مانند مجاهدین تأثیر داشته است</w:t>
      </w:r>
      <w:r w:rsidR="007B4087">
        <w:rPr>
          <w:rFonts w:hint="cs"/>
          <w:rtl/>
        </w:rPr>
        <w:t xml:space="preserve">، </w:t>
      </w:r>
      <w:r w:rsidRPr="00853DCC">
        <w:rPr>
          <w:rtl/>
        </w:rPr>
        <w:t>با</w:t>
      </w:r>
      <w:r w:rsidR="003817BD" w:rsidRPr="00853DCC">
        <w:rPr>
          <w:rFonts w:hint="cs"/>
          <w:rtl/>
        </w:rPr>
        <w:t xml:space="preserve"> </w:t>
      </w:r>
      <w:r w:rsidRPr="00853DCC">
        <w:rPr>
          <w:rtl/>
        </w:rPr>
        <w:t>این حال</w:t>
      </w:r>
      <w:r w:rsidR="007B4087">
        <w:rPr>
          <w:rtl/>
        </w:rPr>
        <w:t xml:space="preserve">، </w:t>
      </w:r>
      <w:r w:rsidRPr="00853DCC">
        <w:rPr>
          <w:rtl/>
        </w:rPr>
        <w:t>کتاب انقلاب تکاملی یکی از آثار پررونق آن دوره به شمار می‌آمد</w:t>
      </w:r>
      <w:r w:rsidR="007B4087">
        <w:rPr>
          <w:rtl/>
        </w:rPr>
        <w:t xml:space="preserve">. </w:t>
      </w:r>
    </w:p>
    <w:p w:rsidR="000631D9" w:rsidRPr="00853DCC" w:rsidRDefault="000631D9" w:rsidP="001970D5">
      <w:pPr>
        <w:pStyle w:val="a"/>
        <w:rPr>
          <w:rtl/>
        </w:rPr>
      </w:pPr>
      <w:r w:rsidRPr="00853DCC">
        <w:rPr>
          <w:rtl/>
        </w:rPr>
        <w:t>آقای فارسی در سال1345 براساس نظام فکری خود در حوز</w:t>
      </w:r>
      <w:r w:rsidR="00C427E4" w:rsidRPr="00853DCC">
        <w:rPr>
          <w:rtl/>
        </w:rPr>
        <w:t>ۀ</w:t>
      </w:r>
      <w:r w:rsidRPr="00853DCC">
        <w:rPr>
          <w:rtl/>
        </w:rPr>
        <w:t xml:space="preserve"> سیاست اسلامی و حکومت از یک سو و باورش به مرجعیت و افکار علما</w:t>
      </w:r>
      <w:r w:rsidR="007B4087">
        <w:rPr>
          <w:rtl/>
        </w:rPr>
        <w:t xml:space="preserve">، </w:t>
      </w:r>
      <w:r w:rsidRPr="00853DCC">
        <w:rPr>
          <w:rtl/>
        </w:rPr>
        <w:t>رساله منشور نهضت اسلامی را نوشت که در نسخ محدودی تکثیرشده و در اختیار برخی از مراجع قرار گرفت</w:t>
      </w:r>
      <w:r w:rsidR="007B4087">
        <w:rPr>
          <w:rtl/>
        </w:rPr>
        <w:t xml:space="preserve">. </w:t>
      </w:r>
      <w:r w:rsidRPr="00853DCC">
        <w:rPr>
          <w:rtl/>
        </w:rPr>
        <w:t>این کتاب در سال 52 و 56 در پاریس با نام برنامه‌ عمل توسط بنی صدر چاپ شد</w:t>
      </w:r>
      <w:r w:rsidR="007B4087">
        <w:rPr>
          <w:rtl/>
        </w:rPr>
        <w:t xml:space="preserve">. </w:t>
      </w:r>
    </w:p>
    <w:p w:rsidR="000631D9" w:rsidRPr="00853DCC" w:rsidRDefault="000631D9" w:rsidP="001970D5">
      <w:pPr>
        <w:pStyle w:val="a"/>
        <w:rPr>
          <w:rtl/>
        </w:rPr>
      </w:pPr>
      <w:r w:rsidRPr="00853DCC">
        <w:rPr>
          <w:rtl/>
        </w:rPr>
        <w:t>اما داستان تجدید انتشار آن در پاریس نیازمند</w:t>
      </w:r>
      <w:r w:rsidR="00CF7C91" w:rsidRPr="00853DCC">
        <w:rPr>
          <w:rFonts w:hint="cs"/>
          <w:rtl/>
        </w:rPr>
        <w:t xml:space="preserve"> </w:t>
      </w:r>
      <w:r w:rsidRPr="00853DCC">
        <w:rPr>
          <w:rtl/>
        </w:rPr>
        <w:t>شرحی کوتاه است</w:t>
      </w:r>
      <w:r w:rsidR="00FB54F2">
        <w:rPr>
          <w:rtl/>
        </w:rPr>
        <w:t>.</w:t>
      </w:r>
      <w:r w:rsidRPr="00014724">
        <w:rPr>
          <w:rStyle w:val="FootnoteReference"/>
          <w:rtl/>
        </w:rPr>
        <w:footnoteReference w:id="2657"/>
      </w:r>
      <w:r w:rsidRPr="00853DCC">
        <w:rPr>
          <w:rtl/>
        </w:rPr>
        <w:t xml:space="preserve"> برای کمونیست</w:t>
      </w:r>
      <w:r w:rsidR="00CF7C91" w:rsidRPr="00853DCC">
        <w:rPr>
          <w:rFonts w:hint="cs"/>
          <w:rtl/>
        </w:rPr>
        <w:t>‌</w:t>
      </w:r>
      <w:r w:rsidRPr="00853DCC">
        <w:rPr>
          <w:rtl/>
        </w:rPr>
        <w:t>ها</w:t>
      </w:r>
      <w:r w:rsidR="007B4087">
        <w:rPr>
          <w:rtl/>
        </w:rPr>
        <w:t xml:space="preserve">، </w:t>
      </w:r>
      <w:r w:rsidRPr="00853DCC">
        <w:rPr>
          <w:rtl/>
        </w:rPr>
        <w:t>دست کم در آن</w:t>
      </w:r>
      <w:r w:rsidR="00060C89">
        <w:rPr>
          <w:rtl/>
        </w:rPr>
        <w:t xml:space="preserve"> سال‌ها،</w:t>
      </w:r>
      <w:r w:rsidR="007B4087">
        <w:rPr>
          <w:rtl/>
        </w:rPr>
        <w:t xml:space="preserve"> </w:t>
      </w:r>
      <w:r w:rsidRPr="00853DCC">
        <w:rPr>
          <w:rtl/>
        </w:rPr>
        <w:t>چنین تصورشده بود که روحانیت هدف مشخصی را از مبارزات خود دنبال نمی‌کند و به عبارت دیگر</w:t>
      </w:r>
      <w:r w:rsidR="007B4087">
        <w:rPr>
          <w:rtl/>
        </w:rPr>
        <w:t xml:space="preserve">، </w:t>
      </w:r>
      <w:r w:rsidRPr="00853DCC">
        <w:rPr>
          <w:rtl/>
        </w:rPr>
        <w:t>حرکت پانزده خرداد یک حرکت کور است</w:t>
      </w:r>
      <w:r w:rsidR="007B4087">
        <w:rPr>
          <w:rtl/>
        </w:rPr>
        <w:t xml:space="preserve">. </w:t>
      </w:r>
      <w:r w:rsidRPr="00853DCC">
        <w:rPr>
          <w:rtl/>
        </w:rPr>
        <w:t>مصطفی شعاعیان در مقدم</w:t>
      </w:r>
      <w:r w:rsidR="00C427E4" w:rsidRPr="00853DCC">
        <w:rPr>
          <w:rtl/>
        </w:rPr>
        <w:t>ۀ</w:t>
      </w:r>
      <w:r w:rsidRPr="00853DCC">
        <w:rPr>
          <w:rtl/>
        </w:rPr>
        <w:t xml:space="preserve"> نوشته‌ای که با عنوان جهاد امروز یاتزی برای تحرک منتشر شد</w:t>
      </w:r>
      <w:r w:rsidR="007B4087">
        <w:rPr>
          <w:rtl/>
        </w:rPr>
        <w:t xml:space="preserve">، </w:t>
      </w:r>
      <w:r w:rsidRPr="00853DCC">
        <w:rPr>
          <w:rtl/>
        </w:rPr>
        <w:t>توضیح داد که وی طرحی را در روزهای بعد از پانزده خرداد تهیه و آن را در ملاقات با برخی از اعضای نهضت آزادی مطرح کرده است</w:t>
      </w:r>
      <w:r w:rsidR="007B4087">
        <w:rPr>
          <w:rtl/>
        </w:rPr>
        <w:t xml:space="preserve">، </w:t>
      </w:r>
      <w:r w:rsidRPr="00853DCC">
        <w:rPr>
          <w:rtl/>
        </w:rPr>
        <w:t>طرحی که آن را در جزوه‌ای هم که در تفسیر پانزده خرداد نوشته بود</w:t>
      </w:r>
      <w:r w:rsidR="007B4087">
        <w:rPr>
          <w:rtl/>
        </w:rPr>
        <w:t xml:space="preserve">، </w:t>
      </w:r>
      <w:r w:rsidRPr="00853DCC">
        <w:rPr>
          <w:rtl/>
        </w:rPr>
        <w:t>درج کرده است</w:t>
      </w:r>
      <w:r w:rsidR="007B4087">
        <w:rPr>
          <w:rtl/>
        </w:rPr>
        <w:t xml:space="preserve">. </w:t>
      </w:r>
      <w:r w:rsidRPr="00853DCC">
        <w:rPr>
          <w:rtl/>
        </w:rPr>
        <w:t>این طرح که برپای</w:t>
      </w:r>
      <w:r w:rsidR="00C427E4" w:rsidRPr="00853DCC">
        <w:rPr>
          <w:rtl/>
        </w:rPr>
        <w:t>ۀ</w:t>
      </w:r>
      <w:r w:rsidRPr="00853DCC">
        <w:rPr>
          <w:rtl/>
        </w:rPr>
        <w:t xml:space="preserve"> برنامه‌ریزی برای نوعی مبارزه منفی عمومی ـ شبیه حرکت گاندی ـ و فراگیر علیه رژیم شاه بوده</w:t>
      </w:r>
      <w:r w:rsidR="007B4087">
        <w:rPr>
          <w:rtl/>
        </w:rPr>
        <w:t xml:space="preserve">، </w:t>
      </w:r>
      <w:r w:rsidRPr="00853DCC">
        <w:rPr>
          <w:rtl/>
        </w:rPr>
        <w:t>پس از طرح برای دکتر مصدق و افرادی از نهضت</w:t>
      </w:r>
      <w:r w:rsidR="007B4087">
        <w:rPr>
          <w:rtl/>
        </w:rPr>
        <w:t xml:space="preserve">، </w:t>
      </w:r>
      <w:r w:rsidRPr="00853DCC">
        <w:rPr>
          <w:rtl/>
        </w:rPr>
        <w:t>قرار شد توسط سه تن از آنان با مراجع تقلید از جمله آیت الله خمینی مطرح شده و فتوای تأییدیه از آنان گرفته شود و پس از تأیید آن از سوی رهبران سیاسی و دینی</w:t>
      </w:r>
      <w:r w:rsidR="007B4087">
        <w:rPr>
          <w:rtl/>
        </w:rPr>
        <w:t xml:space="preserve">، </w:t>
      </w:r>
      <w:r w:rsidRPr="00853DCC">
        <w:rPr>
          <w:rtl/>
        </w:rPr>
        <w:t>در سطح وسیع چاپ شده در اختیار عموم گذاشته شود تا زمین</w:t>
      </w:r>
      <w:r w:rsidR="00C427E4" w:rsidRPr="00853DCC">
        <w:rPr>
          <w:rtl/>
        </w:rPr>
        <w:t>ۀ</w:t>
      </w:r>
      <w:r w:rsidRPr="00853DCC">
        <w:rPr>
          <w:rtl/>
        </w:rPr>
        <w:t xml:space="preserve"> عملی آن فراهم گردد</w:t>
      </w:r>
      <w:r w:rsidR="007B4087">
        <w:rPr>
          <w:rtl/>
        </w:rPr>
        <w:t xml:space="preserve">. </w:t>
      </w:r>
      <w:r w:rsidRPr="00853DCC">
        <w:rPr>
          <w:rtl/>
        </w:rPr>
        <w:t>شعاعیان</w:t>
      </w:r>
      <w:r w:rsidR="00F60A81">
        <w:rPr>
          <w:rtl/>
        </w:rPr>
        <w:t xml:space="preserve"> می‌گوید </w:t>
      </w:r>
      <w:r w:rsidRPr="00853DCC">
        <w:rPr>
          <w:rtl/>
        </w:rPr>
        <w:t>که مصدق نامه تأییدیه‌ای داد و «سران نهضت آزادی هم</w:t>
      </w:r>
      <w:r w:rsidR="007B4087">
        <w:rPr>
          <w:rtl/>
        </w:rPr>
        <w:t xml:space="preserve">، </w:t>
      </w:r>
      <w:r w:rsidRPr="00853DCC">
        <w:rPr>
          <w:rtl/>
        </w:rPr>
        <w:t>هم</w:t>
      </w:r>
      <w:r w:rsidR="00C427E4" w:rsidRPr="00853DCC">
        <w:rPr>
          <w:rtl/>
        </w:rPr>
        <w:t>ۀ</w:t>
      </w:r>
      <w:r w:rsidRPr="00853DCC">
        <w:rPr>
          <w:rtl/>
        </w:rPr>
        <w:t xml:space="preserve"> آن را تأیید کردند»</w:t>
      </w:r>
      <w:r w:rsidR="007B4087">
        <w:rPr>
          <w:rtl/>
        </w:rPr>
        <w:t xml:space="preserve">. </w:t>
      </w:r>
      <w:r w:rsidRPr="00853DCC">
        <w:rPr>
          <w:rtl/>
        </w:rPr>
        <w:t>اما شرح داستان موضع سه تن از علما</w:t>
      </w:r>
      <w:r w:rsidR="007B4087">
        <w:rPr>
          <w:rtl/>
        </w:rPr>
        <w:t xml:space="preserve">، </w:t>
      </w:r>
      <w:r w:rsidRPr="00853DCC">
        <w:rPr>
          <w:rtl/>
        </w:rPr>
        <w:t>یعنی آیت الله خمینی</w:t>
      </w:r>
      <w:r w:rsidR="007B4087">
        <w:rPr>
          <w:rtl/>
        </w:rPr>
        <w:t xml:space="preserve">، </w:t>
      </w:r>
      <w:r w:rsidR="007D23E6" w:rsidRPr="00853DCC">
        <w:rPr>
          <w:rtl/>
        </w:rPr>
        <w:t>شریعتمداری و میلانی</w:t>
      </w:r>
      <w:r w:rsidR="007B4087">
        <w:rPr>
          <w:rtl/>
        </w:rPr>
        <w:t xml:space="preserve">، </w:t>
      </w:r>
      <w:r w:rsidR="007D23E6" w:rsidRPr="00853DCC">
        <w:rPr>
          <w:rtl/>
        </w:rPr>
        <w:t>اول</w:t>
      </w:r>
      <w:r w:rsidRPr="00853DCC">
        <w:rPr>
          <w:rtl/>
        </w:rPr>
        <w:t xml:space="preserve"> در مشهد</w:t>
      </w:r>
      <w:r w:rsidR="007B4087">
        <w:rPr>
          <w:rtl/>
        </w:rPr>
        <w:t xml:space="preserve">، </w:t>
      </w:r>
      <w:r w:rsidRPr="00853DCC">
        <w:rPr>
          <w:rtl/>
        </w:rPr>
        <w:t>طرح به آیت الله میلانی داده شد و ایشان آن را خواند و تأیید کرد</w:t>
      </w:r>
      <w:r w:rsidR="007B4087">
        <w:rPr>
          <w:rtl/>
        </w:rPr>
        <w:t xml:space="preserve">، </w:t>
      </w:r>
      <w:r w:rsidRPr="00853DCC">
        <w:rPr>
          <w:rtl/>
        </w:rPr>
        <w:t xml:space="preserve">اما سه روزبعد مضمون جزوه را نادرست خوانده </w:t>
      </w:r>
      <w:r w:rsidR="007D23E6" w:rsidRPr="00853DCC">
        <w:rPr>
          <w:rtl/>
        </w:rPr>
        <w:t>و نسبت به انجام آن اعلام بدبینی</w:t>
      </w:r>
      <w:r w:rsidR="007D23E6" w:rsidRPr="00853DCC">
        <w:rPr>
          <w:rFonts w:hint="cs"/>
          <w:rtl/>
        </w:rPr>
        <w:t xml:space="preserve"> </w:t>
      </w:r>
      <w:r w:rsidRPr="00853DCC">
        <w:rPr>
          <w:rtl/>
        </w:rPr>
        <w:t>کرد</w:t>
      </w:r>
      <w:r w:rsidR="007B4087">
        <w:rPr>
          <w:rtl/>
        </w:rPr>
        <w:t xml:space="preserve">. </w:t>
      </w:r>
      <w:r w:rsidRPr="00853DCC">
        <w:rPr>
          <w:rtl/>
        </w:rPr>
        <w:t>سپس جزوه</w:t>
      </w:r>
      <w:r w:rsidR="007B4087">
        <w:rPr>
          <w:rtl/>
        </w:rPr>
        <w:t xml:space="preserve">، </w:t>
      </w:r>
      <w:r w:rsidRPr="00853DCC">
        <w:rPr>
          <w:rtl/>
        </w:rPr>
        <w:t>مستقیم به قم برده شده و به آیت الله خمینی ارائه شد</w:t>
      </w:r>
      <w:r w:rsidR="007B4087">
        <w:rPr>
          <w:rtl/>
        </w:rPr>
        <w:t xml:space="preserve">. </w:t>
      </w:r>
      <w:r w:rsidRPr="00853DCC">
        <w:rPr>
          <w:rtl/>
        </w:rPr>
        <w:t>آقای خمینی آن را مطالعه کرده گفتند: ما که به سیاست وارد نیستیم</w:t>
      </w:r>
      <w:r w:rsidR="007B4087">
        <w:rPr>
          <w:rtl/>
        </w:rPr>
        <w:t xml:space="preserve">، </w:t>
      </w:r>
      <w:r w:rsidRPr="00853DCC">
        <w:rPr>
          <w:rtl/>
        </w:rPr>
        <w:t>بایس</w:t>
      </w:r>
      <w:r w:rsidR="007D23E6" w:rsidRPr="00853DCC">
        <w:rPr>
          <w:rtl/>
        </w:rPr>
        <w:t>تی ما را راهنمایی کرد</w:t>
      </w:r>
      <w:r w:rsidR="007B4087">
        <w:rPr>
          <w:rtl/>
        </w:rPr>
        <w:t xml:space="preserve">، </w:t>
      </w:r>
      <w:r w:rsidR="007D23E6" w:rsidRPr="00853DCC">
        <w:rPr>
          <w:rtl/>
        </w:rPr>
        <w:t>اما پاسخ</w:t>
      </w:r>
      <w:r w:rsidR="007D23E6" w:rsidRPr="00853DCC">
        <w:rPr>
          <w:rFonts w:hint="cs"/>
          <w:rtl/>
        </w:rPr>
        <w:t>‌</w:t>
      </w:r>
      <w:r w:rsidRPr="00853DCC">
        <w:rPr>
          <w:rtl/>
        </w:rPr>
        <w:t>هایی را به سه روز بعد موکول کردند</w:t>
      </w:r>
      <w:r w:rsidR="007B4087">
        <w:rPr>
          <w:rtl/>
        </w:rPr>
        <w:t xml:space="preserve">. </w:t>
      </w:r>
      <w:r w:rsidRPr="00853DCC">
        <w:rPr>
          <w:rtl/>
        </w:rPr>
        <w:t>سه روز بعد ایشان هم مانند آقای میلانی اعلام کردند که پیشنهادها نادرست بوده و امکان تحقق عملی ندارد</w:t>
      </w:r>
      <w:r w:rsidR="007B4087">
        <w:rPr>
          <w:rtl/>
        </w:rPr>
        <w:t xml:space="preserve">. </w:t>
      </w:r>
      <w:r w:rsidRPr="00853DCC">
        <w:rPr>
          <w:rtl/>
        </w:rPr>
        <w:t>همین اتفاق دربار</w:t>
      </w:r>
      <w:r w:rsidR="00C427E4" w:rsidRPr="00853DCC">
        <w:rPr>
          <w:rtl/>
        </w:rPr>
        <w:t>ۀ</w:t>
      </w:r>
      <w:r w:rsidRPr="00853DCC">
        <w:rPr>
          <w:rtl/>
        </w:rPr>
        <w:t xml:space="preserve"> آقای شریعتمداری افتاد</w:t>
      </w:r>
      <w:r w:rsidR="007B4087">
        <w:rPr>
          <w:rtl/>
        </w:rPr>
        <w:t xml:space="preserve">. </w:t>
      </w:r>
      <w:r w:rsidRPr="00853DCC">
        <w:rPr>
          <w:rtl/>
        </w:rPr>
        <w:t>سپس ج</w:t>
      </w:r>
      <w:r w:rsidR="007D23E6" w:rsidRPr="00853DCC">
        <w:rPr>
          <w:rFonts w:hint="cs"/>
          <w:rtl/>
        </w:rPr>
        <w:t>ز</w:t>
      </w:r>
      <w:r w:rsidR="007D23E6" w:rsidRPr="00853DCC">
        <w:rPr>
          <w:rtl/>
        </w:rPr>
        <w:t>و</w:t>
      </w:r>
      <w:r w:rsidRPr="00853DCC">
        <w:rPr>
          <w:rtl/>
        </w:rPr>
        <w:t>ه راهی جبهه ملی شد و نه ماه دربار</w:t>
      </w:r>
      <w:r w:rsidR="00C427E4" w:rsidRPr="00853DCC">
        <w:rPr>
          <w:rtl/>
        </w:rPr>
        <w:t>ۀ</w:t>
      </w:r>
      <w:r w:rsidRPr="00853DCC">
        <w:rPr>
          <w:rtl/>
        </w:rPr>
        <w:t xml:space="preserve"> آن میان اعضاء کشاکش و بحث بود</w:t>
      </w:r>
      <w:r w:rsidR="007B4087">
        <w:rPr>
          <w:rtl/>
        </w:rPr>
        <w:t xml:space="preserve">. </w:t>
      </w:r>
      <w:r w:rsidRPr="00853DCC">
        <w:rPr>
          <w:rtl/>
        </w:rPr>
        <w:t>بعدهم رژیم آن طرح را در خان</w:t>
      </w:r>
      <w:r w:rsidR="00C427E4" w:rsidRPr="00853DCC">
        <w:rPr>
          <w:rtl/>
        </w:rPr>
        <w:t>ۀ</w:t>
      </w:r>
      <w:r w:rsidRPr="00853DCC">
        <w:rPr>
          <w:rtl/>
        </w:rPr>
        <w:t xml:space="preserve"> یکی از اعضای نهضت آزادی گرفت و روش‌هایی را برای مقابله با آن آغاز کرد که از آن جمله چ</w:t>
      </w:r>
      <w:r w:rsidR="007D23E6" w:rsidRPr="00853DCC">
        <w:rPr>
          <w:rFonts w:hint="cs"/>
          <w:rtl/>
        </w:rPr>
        <w:t>ک</w:t>
      </w:r>
      <w:r w:rsidRPr="00853DCC">
        <w:rPr>
          <w:rtl/>
        </w:rPr>
        <w:t>ی کردن حقوق کارمندان بود که شعاعیان برای آن هم برنامه داشت</w:t>
      </w:r>
      <w:r w:rsidR="007B4087">
        <w:rPr>
          <w:rtl/>
        </w:rPr>
        <w:t xml:space="preserve">. </w:t>
      </w:r>
      <w:r w:rsidRPr="00853DCC">
        <w:rPr>
          <w:rtl/>
        </w:rPr>
        <w:t>شعاعیان این طرح را در قالب کتاب جهاد</w:t>
      </w:r>
      <w:r w:rsidR="007D23E6" w:rsidRPr="00853DCC">
        <w:rPr>
          <w:rFonts w:hint="cs"/>
          <w:rtl/>
        </w:rPr>
        <w:t xml:space="preserve"> </w:t>
      </w:r>
      <w:r w:rsidRPr="00853DCC">
        <w:rPr>
          <w:rtl/>
        </w:rPr>
        <w:t>امروز ارائه کرده و البته تصریح</w:t>
      </w:r>
      <w:r w:rsidR="00060C89">
        <w:rPr>
          <w:rtl/>
        </w:rPr>
        <w:t xml:space="preserve"> می‌کند </w:t>
      </w:r>
      <w:r w:rsidRPr="00853DCC">
        <w:rPr>
          <w:rtl/>
        </w:rPr>
        <w:t>که تفاوت‌هایی با طرحی که آن را خدمت آیات و سران داده</w:t>
      </w:r>
      <w:r w:rsidR="007B4087">
        <w:rPr>
          <w:rtl/>
        </w:rPr>
        <w:t xml:space="preserve">، </w:t>
      </w:r>
      <w:r w:rsidRPr="00853DCC">
        <w:rPr>
          <w:rtl/>
        </w:rPr>
        <w:t>دارد</w:t>
      </w:r>
      <w:r w:rsidR="007B4087">
        <w:rPr>
          <w:rtl/>
        </w:rPr>
        <w:t xml:space="preserve">. </w:t>
      </w:r>
      <w:r w:rsidRPr="00853DCC">
        <w:rPr>
          <w:rtl/>
        </w:rPr>
        <w:t>شعاعیان این حکایت را چنان نوشته است که گویی</w:t>
      </w:r>
      <w:r w:rsidR="00FA6AEB">
        <w:rPr>
          <w:rtl/>
        </w:rPr>
        <w:t xml:space="preserve"> هیچکس </w:t>
      </w:r>
      <w:r w:rsidRPr="00853DCC">
        <w:rPr>
          <w:rtl/>
        </w:rPr>
        <w:t>برای مبارزه با شاه برنامه مشخصی</w:t>
      </w:r>
      <w:r w:rsidR="007D23E6" w:rsidRPr="00853DCC">
        <w:rPr>
          <w:rFonts w:hint="cs"/>
          <w:rtl/>
        </w:rPr>
        <w:t xml:space="preserve"> </w:t>
      </w:r>
      <w:r w:rsidRPr="00853DCC">
        <w:rPr>
          <w:rtl/>
        </w:rPr>
        <w:t>نداشته و تنها ایشان چنین طرحی را فراهم آورده است</w:t>
      </w:r>
      <w:r w:rsidR="007B4087">
        <w:rPr>
          <w:rtl/>
        </w:rPr>
        <w:t xml:space="preserve">. </w:t>
      </w:r>
    </w:p>
    <w:p w:rsidR="000631D9" w:rsidRPr="00853DCC" w:rsidRDefault="000631D9" w:rsidP="001970D5">
      <w:pPr>
        <w:pStyle w:val="a"/>
        <w:rPr>
          <w:rtl/>
        </w:rPr>
      </w:pPr>
      <w:r w:rsidRPr="00853DCC">
        <w:rPr>
          <w:rtl/>
        </w:rPr>
        <w:t>ناشر کتابچه‌ برنامه عمل</w:t>
      </w:r>
      <w:r w:rsidR="007B4087">
        <w:rPr>
          <w:rtl/>
        </w:rPr>
        <w:t xml:space="preserve">، </w:t>
      </w:r>
      <w:r w:rsidRPr="00853DCC">
        <w:rPr>
          <w:rtl/>
        </w:rPr>
        <w:t>بنی صدر یا شخصی دیگر</w:t>
      </w:r>
      <w:r w:rsidR="007B4087">
        <w:rPr>
          <w:rtl/>
        </w:rPr>
        <w:t xml:space="preserve">، </w:t>
      </w:r>
      <w:r w:rsidRPr="00853DCC">
        <w:rPr>
          <w:rtl/>
        </w:rPr>
        <w:t>در مقدمه این اثر که در سال 56 نوشته شده</w:t>
      </w:r>
      <w:r w:rsidR="007B4087">
        <w:rPr>
          <w:rtl/>
        </w:rPr>
        <w:t xml:space="preserve">، </w:t>
      </w:r>
      <w:r w:rsidRPr="00853DCC">
        <w:rPr>
          <w:rtl/>
        </w:rPr>
        <w:t>با نقل عبارات بالا از شعاعیان و مخصوصا این قضاوت</w:t>
      </w:r>
      <w:r w:rsidR="00890668" w:rsidRPr="00853DCC">
        <w:rPr>
          <w:rFonts w:hint="cs"/>
          <w:rtl/>
        </w:rPr>
        <w:t xml:space="preserve"> </w:t>
      </w:r>
      <w:r w:rsidRPr="00853DCC">
        <w:rPr>
          <w:rtl/>
        </w:rPr>
        <w:t xml:space="preserve">شعاعیان که عدم موافقت علما با آن از </w:t>
      </w:r>
      <w:r w:rsidR="00890668" w:rsidRPr="00853DCC">
        <w:rPr>
          <w:rFonts w:hint="cs"/>
          <w:rtl/>
        </w:rPr>
        <w:t xml:space="preserve">آن </w:t>
      </w:r>
      <w:r w:rsidRPr="00853DCC">
        <w:rPr>
          <w:rtl/>
        </w:rPr>
        <w:t>روی بود که ترسیدند «مبادا</w:t>
      </w:r>
      <w:r w:rsidR="00961BDF">
        <w:rPr>
          <w:rtl/>
        </w:rPr>
        <w:t xml:space="preserve"> بی‌</w:t>
      </w:r>
      <w:r w:rsidRPr="00853DCC">
        <w:rPr>
          <w:rtl/>
        </w:rPr>
        <w:t>محلی به فتوای سران مذهبی از سوی توده</w:t>
      </w:r>
      <w:r w:rsidR="007B4087">
        <w:rPr>
          <w:rtl/>
        </w:rPr>
        <w:t xml:space="preserve">، </w:t>
      </w:r>
      <w:r w:rsidRPr="00853DCC">
        <w:rPr>
          <w:rtl/>
        </w:rPr>
        <w:t xml:space="preserve">باعث فرونشینی حیثیت جامعه روحانیت بشود» آن را نادرست خوانده </w:t>
      </w:r>
      <w:r w:rsidR="00890668" w:rsidRPr="00853DCC">
        <w:rPr>
          <w:rFonts w:hint="cs"/>
          <w:rtl/>
        </w:rPr>
        <w:t xml:space="preserve">و </w:t>
      </w:r>
      <w:r w:rsidRPr="00853DCC">
        <w:rPr>
          <w:rtl/>
        </w:rPr>
        <w:t>می‌نویسد:</w:t>
      </w:r>
    </w:p>
    <w:p w:rsidR="000631D9" w:rsidRPr="00853DCC" w:rsidRDefault="000631D9" w:rsidP="001970D5">
      <w:pPr>
        <w:pStyle w:val="a"/>
        <w:rPr>
          <w:rtl/>
        </w:rPr>
      </w:pPr>
      <w:r w:rsidRPr="00853DCC">
        <w:rPr>
          <w:rtl/>
        </w:rPr>
        <w:t>«اولا این متن (متن شعاعیان) از طرف شاگردان حضرت آیت الله خمینی به نظر ایشان رسانده شد</w:t>
      </w:r>
      <w:r w:rsidR="007B4087">
        <w:rPr>
          <w:rtl/>
        </w:rPr>
        <w:t xml:space="preserve">. </w:t>
      </w:r>
      <w:r w:rsidRPr="00853DCC">
        <w:rPr>
          <w:rtl/>
        </w:rPr>
        <w:t>معظم له آن را به شدت تکذیب کردند</w:t>
      </w:r>
      <w:r w:rsidR="007B4087">
        <w:rPr>
          <w:rtl/>
        </w:rPr>
        <w:t xml:space="preserve">. </w:t>
      </w:r>
      <w:r w:rsidRPr="00853DCC">
        <w:rPr>
          <w:rtl/>
        </w:rPr>
        <w:t>ثانیا کتاب حاضر (یعنی برن</w:t>
      </w:r>
      <w:r w:rsidR="00890668" w:rsidRPr="00853DCC">
        <w:rPr>
          <w:rtl/>
        </w:rPr>
        <w:t>امه عمل) سند و بهترین تکذیب‌ها</w:t>
      </w:r>
      <w:r w:rsidRPr="00853DCC">
        <w:rPr>
          <w:rtl/>
        </w:rPr>
        <w:t>ست</w:t>
      </w:r>
      <w:r w:rsidR="007B4087">
        <w:rPr>
          <w:rtl/>
        </w:rPr>
        <w:t xml:space="preserve">. </w:t>
      </w:r>
      <w:r w:rsidRPr="00853DCC">
        <w:rPr>
          <w:rtl/>
        </w:rPr>
        <w:t>این سند که براساس نظرات علمای ایران به صورت برنام</w:t>
      </w:r>
      <w:r w:rsidR="00C427E4" w:rsidRPr="00853DCC">
        <w:rPr>
          <w:rtl/>
        </w:rPr>
        <w:t>ۀ</w:t>
      </w:r>
      <w:r w:rsidRPr="00853DCC">
        <w:rPr>
          <w:rtl/>
        </w:rPr>
        <w:t xml:space="preserve"> عمل تنظیم گشته است</w:t>
      </w:r>
      <w:r w:rsidR="007B4087">
        <w:rPr>
          <w:rtl/>
        </w:rPr>
        <w:t xml:space="preserve">، </w:t>
      </w:r>
      <w:r w:rsidRPr="00853DCC">
        <w:rPr>
          <w:rtl/>
        </w:rPr>
        <w:t>نخستین بار در سال 1345 و برای بار دوم در 1352 به چاپ رسیده است</w:t>
      </w:r>
      <w:r w:rsidR="007B4087">
        <w:rPr>
          <w:rtl/>
        </w:rPr>
        <w:t xml:space="preserve">. </w:t>
      </w:r>
      <w:r w:rsidRPr="00853DCC">
        <w:rPr>
          <w:rtl/>
        </w:rPr>
        <w:t>ارزش این سند وقتی به درستی دانسته</w:t>
      </w:r>
      <w:r w:rsidR="00060C89">
        <w:rPr>
          <w:rtl/>
        </w:rPr>
        <w:t xml:space="preserve"> می‌شود </w:t>
      </w:r>
      <w:r w:rsidRPr="00853DCC">
        <w:rPr>
          <w:rtl/>
        </w:rPr>
        <w:t>که خواننده توجه داشته باشد که در ده</w:t>
      </w:r>
      <w:r w:rsidR="00C427E4" w:rsidRPr="00853DCC">
        <w:rPr>
          <w:rtl/>
        </w:rPr>
        <w:t>ۀ</w:t>
      </w:r>
      <w:r w:rsidRPr="00853DCC">
        <w:rPr>
          <w:rtl/>
        </w:rPr>
        <w:t xml:space="preserve"> 50ـ 1340 هیچ برنامه عملی که براساس واقعیت‌های کشور تنظیم شده باشد</w:t>
      </w:r>
      <w:r w:rsidR="007B4087">
        <w:rPr>
          <w:rtl/>
        </w:rPr>
        <w:t xml:space="preserve">، </w:t>
      </w:r>
      <w:r w:rsidRPr="00853DCC">
        <w:rPr>
          <w:rtl/>
        </w:rPr>
        <w:t>از جانب هیچ گروه سیاسی ارائه نشده است</w:t>
      </w:r>
      <w:r w:rsidR="007B4087">
        <w:rPr>
          <w:rtl/>
        </w:rPr>
        <w:t xml:space="preserve">. </w:t>
      </w:r>
      <w:r w:rsidRPr="00853DCC">
        <w:rPr>
          <w:rtl/>
        </w:rPr>
        <w:t>برنامه قالبی چرا» (پایان مقدمه)</w:t>
      </w:r>
      <w:r w:rsidR="007B4087">
        <w:rPr>
          <w:rtl/>
        </w:rPr>
        <w:t xml:space="preserve">. </w:t>
      </w:r>
    </w:p>
    <w:p w:rsidR="000631D9" w:rsidRPr="00853DCC" w:rsidRDefault="000631D9" w:rsidP="001970D5">
      <w:pPr>
        <w:pStyle w:val="a"/>
        <w:rPr>
          <w:rtl/>
        </w:rPr>
      </w:pPr>
      <w:r w:rsidRPr="00853DCC">
        <w:rPr>
          <w:rtl/>
        </w:rPr>
        <w:t>اما</w:t>
      </w:r>
      <w:r w:rsidR="007A2968" w:rsidRPr="00853DCC">
        <w:rPr>
          <w:rtl/>
        </w:rPr>
        <w:t xml:space="preserve"> درباره کتاب منشور نهضت اسلامی </w:t>
      </w:r>
      <w:r w:rsidR="007A2968" w:rsidRPr="00853DCC">
        <w:rPr>
          <w:rFonts w:hint="cs"/>
          <w:rtl/>
        </w:rPr>
        <w:t>ی</w:t>
      </w:r>
      <w:r w:rsidRPr="00853DCC">
        <w:rPr>
          <w:rtl/>
        </w:rPr>
        <w:t xml:space="preserve">ا </w:t>
      </w:r>
      <w:r w:rsidR="00890668" w:rsidRPr="00853DCC">
        <w:rPr>
          <w:rtl/>
        </w:rPr>
        <w:t>برنامه عمل</w:t>
      </w:r>
      <w:r w:rsidR="007B4087">
        <w:rPr>
          <w:rFonts w:hint="cs"/>
          <w:rtl/>
        </w:rPr>
        <w:t xml:space="preserve">، </w:t>
      </w:r>
      <w:r w:rsidR="00890668" w:rsidRPr="00853DCC">
        <w:rPr>
          <w:rtl/>
        </w:rPr>
        <w:t>که پیش</w:t>
      </w:r>
      <w:r w:rsidR="00890668" w:rsidRPr="00853DCC">
        <w:rPr>
          <w:rFonts w:hint="cs"/>
          <w:rtl/>
        </w:rPr>
        <w:t>‌</w:t>
      </w:r>
      <w:r w:rsidRPr="00853DCC">
        <w:rPr>
          <w:rtl/>
        </w:rPr>
        <w:t>طرح</w:t>
      </w:r>
      <w:r w:rsidR="007A2968" w:rsidRPr="00853DCC">
        <w:rPr>
          <w:rtl/>
        </w:rPr>
        <w:t>ی از حکومت اسلامی بود</w:t>
      </w:r>
      <w:r w:rsidR="007B4087">
        <w:rPr>
          <w:rtl/>
        </w:rPr>
        <w:t xml:space="preserve">، </w:t>
      </w:r>
      <w:r w:rsidR="007A2968" w:rsidRPr="00853DCC">
        <w:rPr>
          <w:rtl/>
        </w:rPr>
        <w:t>باید گفت</w:t>
      </w:r>
      <w:r w:rsidRPr="00853DCC">
        <w:rPr>
          <w:rtl/>
        </w:rPr>
        <w:t xml:space="preserve"> مباحث</w:t>
      </w:r>
      <w:r w:rsidR="007A2968" w:rsidRPr="00853DCC">
        <w:rPr>
          <w:rFonts w:hint="cs"/>
          <w:rtl/>
        </w:rPr>
        <w:t xml:space="preserve"> </w:t>
      </w:r>
      <w:r w:rsidRPr="00853DCC">
        <w:rPr>
          <w:rtl/>
        </w:rPr>
        <w:t xml:space="preserve">آن کتاب از هر جهت ممتاز است: نخست به دلیل اتکای آن به نوشته‌ها و اعلامیه‌های مراجع تقلید که درگیر </w:t>
      </w:r>
      <w:r w:rsidR="007A2968" w:rsidRPr="00853DCC">
        <w:rPr>
          <w:rFonts w:hint="cs"/>
          <w:rtl/>
        </w:rPr>
        <w:t>ر</w:t>
      </w:r>
      <w:r w:rsidRPr="00853DCC">
        <w:rPr>
          <w:rtl/>
        </w:rPr>
        <w:t>خدادهای سیاسی نهضت خرداد بودند</w:t>
      </w:r>
      <w:r w:rsidR="007B4087">
        <w:rPr>
          <w:rFonts w:hint="cs"/>
          <w:rtl/>
        </w:rPr>
        <w:t xml:space="preserve">، </w:t>
      </w:r>
      <w:r w:rsidRPr="00853DCC">
        <w:rPr>
          <w:rtl/>
        </w:rPr>
        <w:t>و ثانیا به دلیل انسجام آن به عنوان یک اثر سیاسی منسجم که در ابواب مختلف سیاسی وحکومتی و اقتصادی دست به نظریه‌پردازی اساس نظریات و افکار مراجع دینی زده</w:t>
      </w:r>
      <w:r w:rsidR="007B4087">
        <w:rPr>
          <w:rtl/>
        </w:rPr>
        <w:t xml:space="preserve">، </w:t>
      </w:r>
      <w:r w:rsidRPr="00853DCC">
        <w:rPr>
          <w:rtl/>
        </w:rPr>
        <w:t>امتیاز جدی بر بسیاری از نوشته‌های دیگر دارد</w:t>
      </w:r>
      <w:r w:rsidR="007B4087">
        <w:rPr>
          <w:rFonts w:hint="cs"/>
          <w:rtl/>
        </w:rPr>
        <w:t xml:space="preserve">. </w:t>
      </w:r>
      <w:r w:rsidRPr="00853DCC">
        <w:rPr>
          <w:rtl/>
        </w:rPr>
        <w:t>بحث این کتاب با تعریف نهضت اسلامی آغاز شده و در ادامه از محرک نهضت سخن به میان می‌آید</w:t>
      </w:r>
      <w:r w:rsidR="007B4087">
        <w:rPr>
          <w:rtl/>
        </w:rPr>
        <w:t xml:space="preserve">. </w:t>
      </w:r>
      <w:r w:rsidRPr="00853DCC">
        <w:rPr>
          <w:rtl/>
        </w:rPr>
        <w:t>هدف اساسی نهضت</w:t>
      </w:r>
      <w:r w:rsidR="007B4087">
        <w:rPr>
          <w:rtl/>
        </w:rPr>
        <w:t xml:space="preserve">، </w:t>
      </w:r>
      <w:r w:rsidRPr="00853DCC">
        <w:rPr>
          <w:rtl/>
        </w:rPr>
        <w:t>از دید این کتابچه</w:t>
      </w:r>
      <w:r w:rsidR="007B4087">
        <w:rPr>
          <w:rtl/>
        </w:rPr>
        <w:t xml:space="preserve">، </w:t>
      </w:r>
      <w:r w:rsidRPr="00853DCC">
        <w:rPr>
          <w:rtl/>
        </w:rPr>
        <w:t>استقرار نظام اجتماعی است که به عنوان یک غایت بلند مدت مورد توجه است</w:t>
      </w:r>
      <w:r w:rsidR="007B4087">
        <w:rPr>
          <w:rtl/>
        </w:rPr>
        <w:t xml:space="preserve">. </w:t>
      </w:r>
      <w:r w:rsidRPr="00853DCC">
        <w:rPr>
          <w:rtl/>
        </w:rPr>
        <w:t>آنچه به عنوان هدف نزدیک طرح شده استقرار حکومت ملی با اسلوب قانون‌گذاری مشروط و مقید به شریعت اسلام است</w:t>
      </w:r>
      <w:r w:rsidR="007B4087">
        <w:rPr>
          <w:rtl/>
        </w:rPr>
        <w:t xml:space="preserve">. </w:t>
      </w:r>
    </w:p>
    <w:p w:rsidR="000631D9" w:rsidRPr="00853DCC" w:rsidRDefault="000631D9" w:rsidP="001970D5">
      <w:pPr>
        <w:pStyle w:val="a"/>
        <w:rPr>
          <w:rtl/>
        </w:rPr>
      </w:pPr>
      <w:r w:rsidRPr="00853DCC">
        <w:rPr>
          <w:rtl/>
        </w:rPr>
        <w:t>دشمن اصلی این نهضت هیأت حاکم</w:t>
      </w:r>
      <w:r w:rsidR="00C427E4" w:rsidRPr="00853DCC">
        <w:rPr>
          <w:rtl/>
        </w:rPr>
        <w:t>ۀ</w:t>
      </w:r>
      <w:r w:rsidRPr="00853DCC">
        <w:rPr>
          <w:rtl/>
        </w:rPr>
        <w:t xml:space="preserve"> پهلوی است که به لحاظ داخلی یک رژیم استبدادی است و از زاوی</w:t>
      </w:r>
      <w:r w:rsidR="00C427E4" w:rsidRPr="00853DCC">
        <w:rPr>
          <w:rFonts w:hint="cs"/>
          <w:rtl/>
        </w:rPr>
        <w:t>ۀ</w:t>
      </w:r>
      <w:r w:rsidRPr="00853DCC">
        <w:rPr>
          <w:rtl/>
        </w:rPr>
        <w:t xml:space="preserve"> دید وابستگی به خارج</w:t>
      </w:r>
      <w:r w:rsidR="007B4087">
        <w:rPr>
          <w:rtl/>
        </w:rPr>
        <w:t xml:space="preserve">، </w:t>
      </w:r>
      <w:r w:rsidRPr="00853DCC">
        <w:rPr>
          <w:rtl/>
        </w:rPr>
        <w:t>تحت سیطر</w:t>
      </w:r>
      <w:r w:rsidR="00C427E4" w:rsidRPr="00853DCC">
        <w:rPr>
          <w:rtl/>
        </w:rPr>
        <w:t>ۀ</w:t>
      </w:r>
      <w:r w:rsidRPr="00853DCC">
        <w:rPr>
          <w:rtl/>
        </w:rPr>
        <w:t xml:space="preserve"> دول استعمارگر غربی می‌باشد</w:t>
      </w:r>
      <w:r w:rsidR="007B4087">
        <w:rPr>
          <w:rFonts w:hint="cs"/>
          <w:rtl/>
        </w:rPr>
        <w:t xml:space="preserve">. </w:t>
      </w:r>
      <w:r w:rsidRPr="00853DCC">
        <w:rPr>
          <w:rtl/>
        </w:rPr>
        <w:t>بنابراین نهضت در برابر خود</w:t>
      </w:r>
      <w:r w:rsidR="007B4087">
        <w:rPr>
          <w:rtl/>
        </w:rPr>
        <w:t xml:space="preserve">، </w:t>
      </w:r>
      <w:r w:rsidRPr="00853DCC">
        <w:rPr>
          <w:rtl/>
        </w:rPr>
        <w:t>هم باید</w:t>
      </w:r>
      <w:r w:rsidR="007A2968" w:rsidRPr="00853DCC">
        <w:rPr>
          <w:rFonts w:hint="cs"/>
          <w:rtl/>
        </w:rPr>
        <w:t xml:space="preserve"> </w:t>
      </w:r>
      <w:r w:rsidRPr="00853DCC">
        <w:rPr>
          <w:rtl/>
        </w:rPr>
        <w:t xml:space="preserve">با استبداد </w:t>
      </w:r>
      <w:r w:rsidR="00F26D40" w:rsidRPr="00853DCC">
        <w:rPr>
          <w:rFonts w:hint="cs"/>
          <w:rtl/>
        </w:rPr>
        <w:t>نبرد کند هم با استعمار</w:t>
      </w:r>
      <w:r w:rsidR="007B4087">
        <w:rPr>
          <w:rFonts w:hint="cs"/>
          <w:rtl/>
        </w:rPr>
        <w:t xml:space="preserve">. </w:t>
      </w:r>
      <w:r w:rsidR="00F26D40" w:rsidRPr="00853DCC">
        <w:rPr>
          <w:rFonts w:hint="cs"/>
          <w:rtl/>
        </w:rPr>
        <w:t>دولت پهلوی افزون بر این</w:t>
      </w:r>
      <w:r w:rsidR="007B4087">
        <w:rPr>
          <w:rFonts w:hint="cs"/>
          <w:rtl/>
        </w:rPr>
        <w:t xml:space="preserve">، </w:t>
      </w:r>
      <w:r w:rsidR="009720A7" w:rsidRPr="00853DCC">
        <w:rPr>
          <w:rFonts w:hint="cs"/>
          <w:rtl/>
        </w:rPr>
        <w:t>متکی به آرای مردم نیست</w:t>
      </w:r>
      <w:r w:rsidR="007B4087">
        <w:rPr>
          <w:rFonts w:hint="cs"/>
          <w:rtl/>
        </w:rPr>
        <w:t xml:space="preserve">، </w:t>
      </w:r>
      <w:r w:rsidRPr="00853DCC">
        <w:rPr>
          <w:rtl/>
        </w:rPr>
        <w:t>بلکه بر مشتی اقلیت تکیه کرده است</w:t>
      </w:r>
      <w:r w:rsidR="00F26D40" w:rsidRPr="00853DCC">
        <w:rPr>
          <w:rtl/>
        </w:rPr>
        <w:t xml:space="preserve"> که در داخل</w:t>
      </w:r>
      <w:r w:rsidR="007B4087">
        <w:rPr>
          <w:rFonts w:hint="cs"/>
          <w:rtl/>
        </w:rPr>
        <w:t xml:space="preserve">، </w:t>
      </w:r>
      <w:r w:rsidR="00F26D40" w:rsidRPr="00853DCC">
        <w:rPr>
          <w:rtl/>
        </w:rPr>
        <w:t xml:space="preserve">بهائیان و در خارج </w:t>
      </w:r>
      <w:r w:rsidRPr="00853DCC">
        <w:rPr>
          <w:rtl/>
        </w:rPr>
        <w:t>ایران</w:t>
      </w:r>
      <w:r w:rsidR="007B4087">
        <w:rPr>
          <w:rFonts w:hint="cs"/>
          <w:rtl/>
        </w:rPr>
        <w:t xml:space="preserve">، </w:t>
      </w:r>
      <w:r w:rsidRPr="00853DCC">
        <w:rPr>
          <w:rtl/>
        </w:rPr>
        <w:t>صهیونیست‌ها هستند</w:t>
      </w:r>
      <w:r w:rsidR="007B4087">
        <w:rPr>
          <w:rtl/>
        </w:rPr>
        <w:t xml:space="preserve">. </w:t>
      </w:r>
      <w:r w:rsidRPr="00853DCC">
        <w:rPr>
          <w:rtl/>
        </w:rPr>
        <w:t>ارتش هم به عنوان اهرم فشار دولت پهلوی علیه مردم مورد</w:t>
      </w:r>
      <w:r w:rsidR="009720A7" w:rsidRPr="00853DCC">
        <w:rPr>
          <w:rFonts w:hint="cs"/>
          <w:rtl/>
        </w:rPr>
        <w:t xml:space="preserve"> </w:t>
      </w:r>
      <w:r w:rsidRPr="00853DCC">
        <w:rPr>
          <w:rtl/>
        </w:rPr>
        <w:t>استفاده قرار می‌گیرد</w:t>
      </w:r>
      <w:r w:rsidR="007B4087">
        <w:rPr>
          <w:rtl/>
        </w:rPr>
        <w:t xml:space="preserve">. </w:t>
      </w:r>
      <w:r w:rsidRPr="00853DCC">
        <w:rPr>
          <w:rtl/>
        </w:rPr>
        <w:t>در واقع چون هیأت حاکمه مردمی نیست مجبو</w:t>
      </w:r>
      <w:r w:rsidR="00FB54F2">
        <w:rPr>
          <w:rtl/>
        </w:rPr>
        <w:t>ر است برای خاموش</w:t>
      </w:r>
      <w:r w:rsidR="00FB54F2">
        <w:rPr>
          <w:rFonts w:hint="cs"/>
          <w:rtl/>
        </w:rPr>
        <w:t>‌</w:t>
      </w:r>
      <w:r w:rsidRPr="00853DCC">
        <w:rPr>
          <w:rtl/>
        </w:rPr>
        <w:t>کردن صدای مردم از ارتش استفاده کند</w:t>
      </w:r>
      <w:r w:rsidR="007B4087">
        <w:rPr>
          <w:rtl/>
        </w:rPr>
        <w:t xml:space="preserve">. </w:t>
      </w:r>
      <w:r w:rsidRPr="00853DCC">
        <w:rPr>
          <w:rtl/>
        </w:rPr>
        <w:t>سازمان امنیت نیز جزء ‌دیگری از همین تشکیلات است</w:t>
      </w:r>
      <w:r w:rsidR="007B4087">
        <w:rPr>
          <w:rtl/>
        </w:rPr>
        <w:t xml:space="preserve">. </w:t>
      </w:r>
    </w:p>
    <w:p w:rsidR="000631D9" w:rsidRPr="00853DCC" w:rsidRDefault="000631D9" w:rsidP="001970D5">
      <w:pPr>
        <w:pStyle w:val="a"/>
        <w:rPr>
          <w:rtl/>
        </w:rPr>
      </w:pPr>
      <w:r w:rsidRPr="00853DCC">
        <w:rPr>
          <w:rtl/>
        </w:rPr>
        <w:t>هیأت حاکمه</w:t>
      </w:r>
      <w:r w:rsidR="007B4087">
        <w:rPr>
          <w:rtl/>
        </w:rPr>
        <w:t xml:space="preserve">، </w:t>
      </w:r>
      <w:r w:rsidRPr="00853DCC">
        <w:rPr>
          <w:rtl/>
        </w:rPr>
        <w:t>همزمان با تحت سیطره قرار دادن قوه مقننه و قضائیه</w:t>
      </w:r>
      <w:r w:rsidR="007B4087">
        <w:rPr>
          <w:rtl/>
        </w:rPr>
        <w:t xml:space="preserve">، </w:t>
      </w:r>
      <w:r w:rsidRPr="00853DCC">
        <w:rPr>
          <w:rtl/>
        </w:rPr>
        <w:t>مردم را از حقوق خود محروم کرده و صدای مطبوعات را نیز برای انعکاس نظریات مردم</w:t>
      </w:r>
      <w:r w:rsidR="007B4087">
        <w:rPr>
          <w:rtl/>
        </w:rPr>
        <w:t xml:space="preserve">، </w:t>
      </w:r>
      <w:r w:rsidRPr="00853DCC">
        <w:rPr>
          <w:rtl/>
        </w:rPr>
        <w:t>قطع کرده است</w:t>
      </w:r>
      <w:r w:rsidR="007B4087">
        <w:rPr>
          <w:rtl/>
        </w:rPr>
        <w:t xml:space="preserve">. </w:t>
      </w:r>
      <w:r w:rsidRPr="00853DCC">
        <w:rPr>
          <w:rtl/>
        </w:rPr>
        <w:t>به علاوه</w:t>
      </w:r>
      <w:r w:rsidR="007B4087">
        <w:rPr>
          <w:rtl/>
        </w:rPr>
        <w:t xml:space="preserve">، </w:t>
      </w:r>
      <w:r w:rsidRPr="00853DCC">
        <w:rPr>
          <w:rtl/>
        </w:rPr>
        <w:t>با رهبران مذهبی مردم نیز درگیر شده و تنها برای فریب مردم در ظاهر به برخی از امور مذهبی توجه نشان می‌دهد</w:t>
      </w:r>
      <w:r w:rsidR="007B4087">
        <w:rPr>
          <w:rtl/>
        </w:rPr>
        <w:t xml:space="preserve">. </w:t>
      </w:r>
    </w:p>
    <w:p w:rsidR="000631D9" w:rsidRPr="00853DCC" w:rsidRDefault="000631D9" w:rsidP="001970D5">
      <w:pPr>
        <w:pStyle w:val="a"/>
        <w:rPr>
          <w:rtl/>
        </w:rPr>
      </w:pPr>
      <w:r w:rsidRPr="00853DCC">
        <w:rPr>
          <w:rtl/>
        </w:rPr>
        <w:t>به لحاظ اقتصادی و طبقاتی</w:t>
      </w:r>
      <w:r w:rsidR="007B4087">
        <w:rPr>
          <w:rtl/>
        </w:rPr>
        <w:t xml:space="preserve">، </w:t>
      </w:r>
      <w:r w:rsidRPr="00853DCC">
        <w:rPr>
          <w:rtl/>
        </w:rPr>
        <w:t>جامعه گرفتار اختلافات فاحش طبقاتی است و اقتصاد جامعه در دست یک اقلیت قرار دارد که بر تمام ارکان اقتصادی جامعه مسلط شده‌اند</w:t>
      </w:r>
      <w:r w:rsidR="007B4087">
        <w:rPr>
          <w:rFonts w:hint="cs"/>
          <w:rtl/>
        </w:rPr>
        <w:t xml:space="preserve">. </w:t>
      </w:r>
      <w:r w:rsidRPr="00853DCC">
        <w:rPr>
          <w:rtl/>
        </w:rPr>
        <w:t>از دید نویسند</w:t>
      </w:r>
      <w:r w:rsidR="00C427E4" w:rsidRPr="00853DCC">
        <w:rPr>
          <w:rtl/>
        </w:rPr>
        <w:t>ۀ</w:t>
      </w:r>
      <w:r w:rsidRPr="00853DCC">
        <w:rPr>
          <w:rtl/>
        </w:rPr>
        <w:t xml:space="preserve"> این کتابچه</w:t>
      </w:r>
      <w:r w:rsidR="007B4087">
        <w:rPr>
          <w:rtl/>
        </w:rPr>
        <w:t xml:space="preserve">، </w:t>
      </w:r>
      <w:r w:rsidRPr="00853DCC">
        <w:rPr>
          <w:rtl/>
        </w:rPr>
        <w:t>نهضت اهداف اقتصادی نیز دارد که دقیقا در</w:t>
      </w:r>
      <w:r w:rsidR="009720A7" w:rsidRPr="00853DCC">
        <w:rPr>
          <w:rFonts w:hint="cs"/>
          <w:rtl/>
        </w:rPr>
        <w:t xml:space="preserve"> </w:t>
      </w:r>
      <w:r w:rsidRPr="00853DCC">
        <w:rPr>
          <w:rtl/>
        </w:rPr>
        <w:t>برابر وضعیت موجود در ایران آن روز بوده و هدفش تأمین منافع مردم و بهره‌مند ساختن آنان از حداقل امکانات است</w:t>
      </w:r>
      <w:r w:rsidR="007B4087">
        <w:rPr>
          <w:rtl/>
        </w:rPr>
        <w:t xml:space="preserve">. </w:t>
      </w:r>
    </w:p>
    <w:p w:rsidR="000631D9" w:rsidRPr="00853DCC" w:rsidRDefault="000631D9" w:rsidP="001970D5">
      <w:pPr>
        <w:pStyle w:val="a"/>
        <w:rPr>
          <w:rtl/>
        </w:rPr>
      </w:pPr>
      <w:r w:rsidRPr="00853DCC">
        <w:rPr>
          <w:rtl/>
        </w:rPr>
        <w:t>در بخش سیاسی</w:t>
      </w:r>
      <w:r w:rsidR="007B4087">
        <w:rPr>
          <w:rFonts w:hint="cs"/>
          <w:rtl/>
        </w:rPr>
        <w:t xml:space="preserve">، </w:t>
      </w:r>
      <w:r w:rsidRPr="00853DCC">
        <w:rPr>
          <w:rtl/>
        </w:rPr>
        <w:t xml:space="preserve">اهداف نهضت عبارت است از: </w:t>
      </w:r>
    </w:p>
    <w:p w:rsidR="000631D9" w:rsidRPr="00853DCC" w:rsidRDefault="000631D9" w:rsidP="00FB54F2">
      <w:pPr>
        <w:pStyle w:val="a"/>
        <w:numPr>
          <w:ilvl w:val="0"/>
          <w:numId w:val="22"/>
        </w:numPr>
        <w:ind w:left="641" w:hanging="357"/>
        <w:rPr>
          <w:rtl/>
        </w:rPr>
      </w:pPr>
      <w:r w:rsidRPr="00853DCC">
        <w:rPr>
          <w:rtl/>
        </w:rPr>
        <w:t xml:space="preserve"> استقرار حاکمیت ملّی</w:t>
      </w:r>
      <w:r w:rsidR="009720A7" w:rsidRPr="00853DCC">
        <w:rPr>
          <w:rFonts w:hint="cs"/>
          <w:rtl/>
        </w:rPr>
        <w:t>؛</w:t>
      </w:r>
    </w:p>
    <w:p w:rsidR="000631D9" w:rsidRPr="00853DCC" w:rsidRDefault="000631D9" w:rsidP="00FB54F2">
      <w:pPr>
        <w:pStyle w:val="a"/>
        <w:numPr>
          <w:ilvl w:val="0"/>
          <w:numId w:val="22"/>
        </w:numPr>
        <w:ind w:left="641" w:hanging="357"/>
        <w:rPr>
          <w:rtl/>
        </w:rPr>
      </w:pPr>
      <w:r w:rsidRPr="00853DCC">
        <w:rPr>
          <w:rtl/>
        </w:rPr>
        <w:t>اجرای قانون اساسی</w:t>
      </w:r>
      <w:r w:rsidR="009720A7" w:rsidRPr="00853DCC">
        <w:rPr>
          <w:rFonts w:hint="cs"/>
          <w:rtl/>
        </w:rPr>
        <w:t>؛</w:t>
      </w:r>
    </w:p>
    <w:p w:rsidR="000631D9" w:rsidRPr="00853DCC" w:rsidRDefault="000631D9" w:rsidP="00FB54F2">
      <w:pPr>
        <w:pStyle w:val="a"/>
        <w:numPr>
          <w:ilvl w:val="0"/>
          <w:numId w:val="22"/>
        </w:numPr>
        <w:ind w:left="641" w:hanging="357"/>
        <w:rPr>
          <w:rtl/>
        </w:rPr>
      </w:pPr>
      <w:r w:rsidRPr="00853DCC">
        <w:rPr>
          <w:rtl/>
        </w:rPr>
        <w:t>اسلوب قانون گذاری مقید به شریعت</w:t>
      </w:r>
      <w:r w:rsidR="009720A7" w:rsidRPr="00853DCC">
        <w:rPr>
          <w:rFonts w:hint="cs"/>
          <w:rtl/>
        </w:rPr>
        <w:t>؛</w:t>
      </w:r>
    </w:p>
    <w:p w:rsidR="000631D9" w:rsidRPr="00853DCC" w:rsidRDefault="009720A7" w:rsidP="00FB54F2">
      <w:pPr>
        <w:pStyle w:val="a"/>
        <w:numPr>
          <w:ilvl w:val="0"/>
          <w:numId w:val="22"/>
        </w:numPr>
        <w:ind w:left="641" w:hanging="357"/>
        <w:rPr>
          <w:rtl/>
        </w:rPr>
      </w:pPr>
      <w:r w:rsidRPr="00853DCC">
        <w:rPr>
          <w:rtl/>
        </w:rPr>
        <w:t>انتخابات آزاد</w:t>
      </w:r>
      <w:r w:rsidRPr="00853DCC">
        <w:rPr>
          <w:rFonts w:hint="cs"/>
          <w:rtl/>
        </w:rPr>
        <w:t>؛</w:t>
      </w:r>
    </w:p>
    <w:p w:rsidR="000631D9" w:rsidRPr="00853DCC" w:rsidRDefault="000631D9" w:rsidP="00FB54F2">
      <w:pPr>
        <w:pStyle w:val="a"/>
        <w:numPr>
          <w:ilvl w:val="0"/>
          <w:numId w:val="22"/>
        </w:numPr>
        <w:ind w:left="641" w:hanging="357"/>
        <w:rPr>
          <w:rtl/>
        </w:rPr>
      </w:pPr>
      <w:r w:rsidRPr="00853DCC">
        <w:rPr>
          <w:rtl/>
        </w:rPr>
        <w:t>آزادی مطبوعات اجتماعی و احزاب</w:t>
      </w:r>
      <w:r w:rsidR="007B4087">
        <w:rPr>
          <w:rtl/>
        </w:rPr>
        <w:t xml:space="preserve">، </w:t>
      </w:r>
      <w:r w:rsidRPr="00853DCC">
        <w:rPr>
          <w:rtl/>
        </w:rPr>
        <w:t>فعالیت سیاسی</w:t>
      </w:r>
      <w:r w:rsidR="007B4087">
        <w:rPr>
          <w:rtl/>
        </w:rPr>
        <w:t xml:space="preserve">، </w:t>
      </w:r>
      <w:r w:rsidRPr="00853DCC">
        <w:rPr>
          <w:rtl/>
        </w:rPr>
        <w:t>‌بیان عقیده و فکر و مبارزه انتخاباتی در کادر قانون اساسی</w:t>
      </w:r>
      <w:r w:rsidR="007B4087">
        <w:rPr>
          <w:rtl/>
        </w:rPr>
        <w:t xml:space="preserve">. </w:t>
      </w:r>
    </w:p>
    <w:p w:rsidR="000631D9" w:rsidRPr="00853DCC" w:rsidRDefault="000631D9" w:rsidP="001970D5">
      <w:pPr>
        <w:pStyle w:val="a"/>
        <w:rPr>
          <w:rtl/>
        </w:rPr>
      </w:pPr>
      <w:r w:rsidRPr="00853DCC">
        <w:rPr>
          <w:rtl/>
        </w:rPr>
        <w:t>نهضت در بخش سیاست خارجی نیز خواهان اتحاد با کشورهای اسلامی برای فراهم آوردن زمینه مبارزه با استعمارگرانی است که کشورهای اسلامی را تحت سیطر</w:t>
      </w:r>
      <w:r w:rsidR="00C427E4" w:rsidRPr="00853DCC">
        <w:rPr>
          <w:rFonts w:hint="cs"/>
          <w:rtl/>
        </w:rPr>
        <w:t>ۀ</w:t>
      </w:r>
      <w:r w:rsidR="007A545E" w:rsidRPr="00853DCC">
        <w:rPr>
          <w:rtl/>
        </w:rPr>
        <w:t xml:space="preserve"> مستقیم یا غیر</w:t>
      </w:r>
      <w:r w:rsidRPr="00853DCC">
        <w:rPr>
          <w:rtl/>
        </w:rPr>
        <w:t>مستقیم خود قرار داده‌اند</w:t>
      </w:r>
      <w:r w:rsidR="007B4087">
        <w:rPr>
          <w:rtl/>
        </w:rPr>
        <w:t xml:space="preserve">. </w:t>
      </w:r>
      <w:r w:rsidRPr="00853DCC">
        <w:rPr>
          <w:rtl/>
        </w:rPr>
        <w:t>توصی</w:t>
      </w:r>
      <w:r w:rsidR="00C427E4" w:rsidRPr="00853DCC">
        <w:rPr>
          <w:rtl/>
        </w:rPr>
        <w:t>ۀ</w:t>
      </w:r>
      <w:r w:rsidRPr="00853DCC">
        <w:rPr>
          <w:rtl/>
        </w:rPr>
        <w:t xml:space="preserve"> خاص این نوشته دراین زمینه</w:t>
      </w:r>
      <w:r w:rsidR="007B4087">
        <w:rPr>
          <w:rtl/>
        </w:rPr>
        <w:t xml:space="preserve">، </w:t>
      </w:r>
      <w:r w:rsidRPr="00853DCC">
        <w:rPr>
          <w:rtl/>
        </w:rPr>
        <w:t>‌وحدت شیعه و سنتی است</w:t>
      </w:r>
      <w:r w:rsidR="007B4087">
        <w:rPr>
          <w:rtl/>
        </w:rPr>
        <w:t xml:space="preserve">. </w:t>
      </w:r>
      <w:r w:rsidRPr="00853DCC">
        <w:rPr>
          <w:rtl/>
        </w:rPr>
        <w:t>در این شرایط</w:t>
      </w:r>
      <w:r w:rsidR="007B4087">
        <w:rPr>
          <w:rtl/>
        </w:rPr>
        <w:t xml:space="preserve">، </w:t>
      </w:r>
      <w:r w:rsidRPr="00853DCC">
        <w:rPr>
          <w:rtl/>
        </w:rPr>
        <w:t>رهبری نهضت جای دولت نشسته و باید</w:t>
      </w:r>
      <w:r w:rsidR="007A545E" w:rsidRPr="00853DCC">
        <w:rPr>
          <w:rFonts w:hint="cs"/>
          <w:rtl/>
        </w:rPr>
        <w:t xml:space="preserve"> </w:t>
      </w:r>
      <w:r w:rsidRPr="00853DCC">
        <w:rPr>
          <w:rtl/>
        </w:rPr>
        <w:t>با کشورهای اسلامی و دوستانی که در سایر بلاد</w:t>
      </w:r>
      <w:r w:rsidR="007B4087">
        <w:rPr>
          <w:rFonts w:hint="cs"/>
          <w:rtl/>
        </w:rPr>
        <w:t xml:space="preserve">، </w:t>
      </w:r>
      <w:r w:rsidRPr="00853DCC">
        <w:rPr>
          <w:rtl/>
        </w:rPr>
        <w:t>همفکر</w:t>
      </w:r>
      <w:r w:rsidR="007A545E" w:rsidRPr="00853DCC">
        <w:rPr>
          <w:rFonts w:hint="cs"/>
          <w:rtl/>
        </w:rPr>
        <w:t xml:space="preserve"> </w:t>
      </w:r>
      <w:r w:rsidRPr="00853DCC">
        <w:rPr>
          <w:rtl/>
        </w:rPr>
        <w:t>این نهضت هستند</w:t>
      </w:r>
      <w:r w:rsidR="007B4087">
        <w:rPr>
          <w:rtl/>
        </w:rPr>
        <w:t xml:space="preserve">، </w:t>
      </w:r>
      <w:r w:rsidRPr="00853DCC">
        <w:rPr>
          <w:rtl/>
        </w:rPr>
        <w:t>ارتباط برقرار کرده</w:t>
      </w:r>
      <w:r w:rsidR="007A545E" w:rsidRPr="00853DCC">
        <w:rPr>
          <w:rFonts w:hint="cs"/>
          <w:rtl/>
        </w:rPr>
        <w:t xml:space="preserve"> و</w:t>
      </w:r>
      <w:r w:rsidRPr="00853DCC">
        <w:rPr>
          <w:rtl/>
        </w:rPr>
        <w:t xml:space="preserve"> به مبادل</w:t>
      </w:r>
      <w:r w:rsidR="00C427E4" w:rsidRPr="00853DCC">
        <w:rPr>
          <w:rtl/>
        </w:rPr>
        <w:t>ۀ</w:t>
      </w:r>
      <w:r w:rsidRPr="00853DCC">
        <w:rPr>
          <w:rtl/>
        </w:rPr>
        <w:t xml:space="preserve"> تجارب و وسائل و امکانات بپردازد</w:t>
      </w:r>
      <w:r w:rsidR="007B4087">
        <w:rPr>
          <w:rtl/>
        </w:rPr>
        <w:t xml:space="preserve">. </w:t>
      </w:r>
      <w:r w:rsidRPr="00853DCC">
        <w:rPr>
          <w:rtl/>
        </w:rPr>
        <w:t>باز هم تأکید می‌کنیم که تمامی این مطالب</w:t>
      </w:r>
      <w:r w:rsidR="007B4087">
        <w:rPr>
          <w:rtl/>
        </w:rPr>
        <w:t xml:space="preserve">، </w:t>
      </w:r>
      <w:r w:rsidRPr="00853DCC">
        <w:rPr>
          <w:rtl/>
        </w:rPr>
        <w:t>مستند به اعلامیه‌ها و بیانیه‌های علما و مراجع تقلید است که با دقت گزینش شده است</w:t>
      </w:r>
      <w:r w:rsidR="00FB54F2">
        <w:rPr>
          <w:rtl/>
        </w:rPr>
        <w:t>.</w:t>
      </w:r>
      <w:r w:rsidRPr="00014724">
        <w:rPr>
          <w:rStyle w:val="FootnoteReference"/>
          <w:rtl/>
        </w:rPr>
        <w:footnoteReference w:id="2658"/>
      </w:r>
    </w:p>
    <w:p w:rsidR="000631D9" w:rsidRPr="00853DCC" w:rsidRDefault="000631D9" w:rsidP="001970D5">
      <w:pPr>
        <w:pStyle w:val="a"/>
        <w:rPr>
          <w:rtl/>
        </w:rPr>
      </w:pPr>
      <w:r w:rsidRPr="00853DCC">
        <w:rPr>
          <w:rtl/>
        </w:rPr>
        <w:t>به زندگی آقای فارسی برگردیم</w:t>
      </w:r>
      <w:r w:rsidR="007B4087">
        <w:rPr>
          <w:rtl/>
        </w:rPr>
        <w:t xml:space="preserve">. </w:t>
      </w:r>
      <w:r w:rsidRPr="00853DCC">
        <w:rPr>
          <w:rtl/>
        </w:rPr>
        <w:t>ایشان پس از خروج از ایران در روز پانزده مرداد 1349 و اقامت نزدیک به یک ماه در بیروت</w:t>
      </w:r>
      <w:r w:rsidR="007B4087">
        <w:rPr>
          <w:rtl/>
        </w:rPr>
        <w:t xml:space="preserve">، </w:t>
      </w:r>
      <w:r w:rsidR="00BD3F15" w:rsidRPr="00853DCC">
        <w:rPr>
          <w:rtl/>
        </w:rPr>
        <w:t>‌راهی عراق شد</w:t>
      </w:r>
      <w:r w:rsidR="007B4087">
        <w:rPr>
          <w:rtl/>
        </w:rPr>
        <w:t>.</w:t>
      </w:r>
      <w:r w:rsidR="00C61433">
        <w:rPr>
          <w:rtl/>
        </w:rPr>
        <w:t xml:space="preserve"> درس‌های </w:t>
      </w:r>
      <w:r w:rsidRPr="00853DCC">
        <w:rPr>
          <w:rtl/>
        </w:rPr>
        <w:t>ولایت فقیه امام در زمستان سال48</w:t>
      </w:r>
      <w:r w:rsidR="00BD3F15" w:rsidRPr="00853DCC">
        <w:rPr>
          <w:rFonts w:hint="cs"/>
          <w:rtl/>
        </w:rPr>
        <w:t xml:space="preserve"> </w:t>
      </w:r>
      <w:r w:rsidRPr="00853DCC">
        <w:rPr>
          <w:rtl/>
        </w:rPr>
        <w:t>ارائه و به صو</w:t>
      </w:r>
      <w:r w:rsidR="00CB4CAD" w:rsidRPr="00853DCC">
        <w:rPr>
          <w:rtl/>
        </w:rPr>
        <w:t>رت درس درس چاپ شده بود</w:t>
      </w:r>
      <w:r w:rsidR="007B4087">
        <w:rPr>
          <w:rtl/>
        </w:rPr>
        <w:t xml:space="preserve">. </w:t>
      </w:r>
      <w:r w:rsidR="00CB4CAD" w:rsidRPr="00853DCC">
        <w:rPr>
          <w:rtl/>
        </w:rPr>
        <w:t>آن زمان</w:t>
      </w:r>
      <w:r w:rsidRPr="00853DCC">
        <w:rPr>
          <w:rtl/>
        </w:rPr>
        <w:t xml:space="preserve"> آقای فارسی در ایران</w:t>
      </w:r>
      <w:r w:rsidR="007B4087">
        <w:rPr>
          <w:rtl/>
        </w:rPr>
        <w:t xml:space="preserve">، </w:t>
      </w:r>
      <w:r w:rsidRPr="00853DCC">
        <w:rPr>
          <w:rtl/>
        </w:rPr>
        <w:t>به همراه آقای لاجوردی</w:t>
      </w:r>
      <w:r w:rsidR="00016EE7">
        <w:rPr>
          <w:rtl/>
        </w:rPr>
        <w:t xml:space="preserve"> آن‌ها </w:t>
      </w:r>
      <w:r w:rsidRPr="00853DCC">
        <w:rPr>
          <w:rtl/>
        </w:rPr>
        <w:t xml:space="preserve">را گرفته </w:t>
      </w:r>
      <w:r w:rsidR="00CB4CAD" w:rsidRPr="00853DCC">
        <w:rPr>
          <w:rFonts w:hint="cs"/>
          <w:rtl/>
        </w:rPr>
        <w:t xml:space="preserve">و </w:t>
      </w:r>
      <w:r w:rsidRPr="00853DCC">
        <w:rPr>
          <w:rtl/>
        </w:rPr>
        <w:t>تکثیر کرده بود</w:t>
      </w:r>
      <w:r w:rsidR="007B4087">
        <w:rPr>
          <w:rtl/>
        </w:rPr>
        <w:t xml:space="preserve">. </w:t>
      </w:r>
      <w:r w:rsidRPr="00853DCC">
        <w:rPr>
          <w:rtl/>
        </w:rPr>
        <w:t>زمانی که آقای فارسی به نجف رسید</w:t>
      </w:r>
      <w:r w:rsidR="007B4087">
        <w:rPr>
          <w:rtl/>
        </w:rPr>
        <w:t xml:space="preserve">. </w:t>
      </w:r>
      <w:r w:rsidR="00921D9B">
        <w:rPr>
          <w:rtl/>
        </w:rPr>
        <w:t>کتاب‌ها</w:t>
      </w:r>
      <w:r w:rsidR="002B3EC2">
        <w:rPr>
          <w:rtl/>
        </w:rPr>
        <w:t xml:space="preserve">ی </w:t>
      </w:r>
      <w:r w:rsidRPr="00853DCC">
        <w:rPr>
          <w:rtl/>
        </w:rPr>
        <w:t>انقلاب تکاملی اسلام</w:t>
      </w:r>
      <w:r w:rsidR="007B4087">
        <w:rPr>
          <w:rtl/>
        </w:rPr>
        <w:t xml:space="preserve">، </w:t>
      </w:r>
      <w:r w:rsidRPr="00853DCC">
        <w:rPr>
          <w:rtl/>
        </w:rPr>
        <w:t>نهضت انبیاء تکامل مبارزه ملی و حقوق بین الملل اسلامی را به امام تقدیم کرده و گزارشی هم از اوضاع ایران به ایشان ارائه داد</w:t>
      </w:r>
      <w:r w:rsidR="007B4087">
        <w:rPr>
          <w:rFonts w:hint="cs"/>
          <w:rtl/>
        </w:rPr>
        <w:t xml:space="preserve">. </w:t>
      </w:r>
      <w:r w:rsidRPr="00853DCC">
        <w:rPr>
          <w:rtl/>
        </w:rPr>
        <w:t>اما</w:t>
      </w:r>
      <w:r w:rsidR="006572EF" w:rsidRPr="00853DCC">
        <w:rPr>
          <w:rFonts w:hint="cs"/>
          <w:rtl/>
        </w:rPr>
        <w:t>م</w:t>
      </w:r>
      <w:r w:rsidR="00921D9B">
        <w:rPr>
          <w:rtl/>
        </w:rPr>
        <w:t xml:space="preserve"> کتاب‌ها </w:t>
      </w:r>
      <w:r w:rsidRPr="00853DCC">
        <w:rPr>
          <w:rtl/>
        </w:rPr>
        <w:t>را خواندند و گفتند من تاریخ اسلام نخوانده بودم و این اولین بار است که تاریخ خواندم</w:t>
      </w:r>
      <w:r w:rsidR="007B4087">
        <w:rPr>
          <w:rtl/>
        </w:rPr>
        <w:t xml:space="preserve">. </w:t>
      </w:r>
      <w:r w:rsidRPr="00853DCC">
        <w:rPr>
          <w:rtl/>
        </w:rPr>
        <w:t>آقای فارسی قدری درباره دیدگاه‌های خود و نظریات رایج درباره حکومت با امام صحبت کرد</w:t>
      </w:r>
      <w:r w:rsidR="007B4087">
        <w:rPr>
          <w:rtl/>
        </w:rPr>
        <w:t xml:space="preserve">. </w:t>
      </w:r>
      <w:r w:rsidRPr="00853DCC">
        <w:rPr>
          <w:rtl/>
        </w:rPr>
        <w:t>وی شرحی از نظریات موجود در غرب و نیز آنچه درباره حکومت انبیاء</w:t>
      </w:r>
      <w:r w:rsidR="006572EF" w:rsidRPr="00853DCC">
        <w:rPr>
          <w:rFonts w:hint="cs"/>
          <w:rtl/>
        </w:rPr>
        <w:t xml:space="preserve"> </w:t>
      </w:r>
      <w:r w:rsidRPr="00853DCC">
        <w:rPr>
          <w:rtl/>
        </w:rPr>
        <w:t>می‌دانست ارائه داد</w:t>
      </w:r>
      <w:r w:rsidR="007B4087">
        <w:rPr>
          <w:rtl/>
        </w:rPr>
        <w:t xml:space="preserve">. </w:t>
      </w:r>
      <w:r w:rsidRPr="00853DCC">
        <w:rPr>
          <w:rtl/>
        </w:rPr>
        <w:t>مهم در حکومت اسلامی این بود که جایی برای سلطه و قدرت نمی‌ماند</w:t>
      </w:r>
      <w:r w:rsidR="007B4087">
        <w:rPr>
          <w:rtl/>
        </w:rPr>
        <w:t xml:space="preserve">، </w:t>
      </w:r>
      <w:r w:rsidRPr="00853DCC">
        <w:rPr>
          <w:rtl/>
        </w:rPr>
        <w:t>بلکه بحث هدایت مردم و ارائه خدمات به مردم بود نه</w:t>
      </w:r>
      <w:r w:rsidR="008F63F0">
        <w:rPr>
          <w:rtl/>
        </w:rPr>
        <w:t xml:space="preserve"> آنکه </w:t>
      </w:r>
      <w:r w:rsidRPr="00853DCC">
        <w:rPr>
          <w:rtl/>
        </w:rPr>
        <w:t>امر و نهی کند</w:t>
      </w:r>
      <w:r w:rsidR="007B4087">
        <w:rPr>
          <w:rtl/>
        </w:rPr>
        <w:t xml:space="preserve">. </w:t>
      </w:r>
      <w:r w:rsidRPr="00853DCC">
        <w:rPr>
          <w:rtl/>
        </w:rPr>
        <w:t>در این وقت</w:t>
      </w:r>
      <w:r w:rsidR="007B4087">
        <w:rPr>
          <w:rtl/>
        </w:rPr>
        <w:t xml:space="preserve">، </w:t>
      </w:r>
      <w:r w:rsidRPr="00853DCC">
        <w:rPr>
          <w:rtl/>
        </w:rPr>
        <w:t>امام از آقای فارسی خواستند تا کتاب ولایت فقیه ایشان را با اضافات خودشان چاپ کنند</w:t>
      </w:r>
      <w:r w:rsidR="007B4087">
        <w:rPr>
          <w:rtl/>
        </w:rPr>
        <w:t xml:space="preserve">. </w:t>
      </w:r>
      <w:r w:rsidRPr="00853DCC">
        <w:rPr>
          <w:rtl/>
        </w:rPr>
        <w:t>آقای فارسی پس از اقامت سه ماهه در نجف که در منزل دکتر صادقی بود</w:t>
      </w:r>
      <w:r w:rsidR="007B4087">
        <w:rPr>
          <w:rtl/>
        </w:rPr>
        <w:t xml:space="preserve">، </w:t>
      </w:r>
      <w:r w:rsidRPr="00853DCC">
        <w:rPr>
          <w:rtl/>
        </w:rPr>
        <w:t>متن کتاب را به بیروت برد و پس از تدوین جدید</w:t>
      </w:r>
      <w:r w:rsidR="007B4087">
        <w:rPr>
          <w:rtl/>
        </w:rPr>
        <w:t xml:space="preserve">، </w:t>
      </w:r>
      <w:r w:rsidRPr="00853DCC">
        <w:rPr>
          <w:rtl/>
        </w:rPr>
        <w:t>آن را خدمت امام فرستاد</w:t>
      </w:r>
      <w:r w:rsidR="007B4087">
        <w:rPr>
          <w:rtl/>
        </w:rPr>
        <w:t xml:space="preserve">. </w:t>
      </w:r>
      <w:r w:rsidRPr="00853DCC">
        <w:rPr>
          <w:rtl/>
        </w:rPr>
        <w:t>امام دو سه مورد را اصلاح کردند</w:t>
      </w:r>
      <w:r w:rsidR="007B4087">
        <w:rPr>
          <w:rtl/>
        </w:rPr>
        <w:t xml:space="preserve">. </w:t>
      </w:r>
      <w:r w:rsidRPr="00853DCC">
        <w:rPr>
          <w:rtl/>
        </w:rPr>
        <w:t>سپس دعای پایانی را بر آن افزودند</w:t>
      </w:r>
      <w:r w:rsidR="007B4087">
        <w:rPr>
          <w:rtl/>
        </w:rPr>
        <w:t xml:space="preserve">. </w:t>
      </w:r>
      <w:r w:rsidRPr="00853DCC">
        <w:rPr>
          <w:rtl/>
        </w:rPr>
        <w:t>اکنون مقایسه متن اولیه با متن تدوین</w:t>
      </w:r>
      <w:r w:rsidR="006572EF" w:rsidRPr="00853DCC">
        <w:rPr>
          <w:rFonts w:hint="cs"/>
          <w:rtl/>
        </w:rPr>
        <w:t xml:space="preserve"> </w:t>
      </w:r>
      <w:r w:rsidRPr="00853DCC">
        <w:rPr>
          <w:rtl/>
        </w:rPr>
        <w:t>شده توسط آقای فارسی می‌تواند حجم اضافات را نشان دهد</w:t>
      </w:r>
      <w:r w:rsidR="00FB54F2">
        <w:rPr>
          <w:rtl/>
        </w:rPr>
        <w:t>.</w:t>
      </w:r>
      <w:r w:rsidRPr="00014724">
        <w:rPr>
          <w:rStyle w:val="FootnoteReference"/>
          <w:rtl/>
        </w:rPr>
        <w:footnoteReference w:id="2659"/>
      </w:r>
      <w:r w:rsidRPr="00853DCC">
        <w:rPr>
          <w:rtl/>
        </w:rPr>
        <w:t xml:space="preserve"> امام هزینه چاپ کتاب را در اختیار آقای فارسی گذاشتند و این کتاب توسط انتشارات اعلمی چاپ شد</w:t>
      </w:r>
      <w:r w:rsidR="007B4087">
        <w:rPr>
          <w:rtl/>
        </w:rPr>
        <w:t xml:space="preserve">. </w:t>
      </w:r>
      <w:r w:rsidRPr="00853DCC">
        <w:rPr>
          <w:rtl/>
        </w:rPr>
        <w:t>چند سال بعد با وساطت آقای دعایی</w:t>
      </w:r>
      <w:r w:rsidR="007B4087">
        <w:rPr>
          <w:rtl/>
        </w:rPr>
        <w:t xml:space="preserve">، </w:t>
      </w:r>
      <w:r w:rsidRPr="00853DCC">
        <w:rPr>
          <w:rtl/>
        </w:rPr>
        <w:t>آقای معرفت</w:t>
      </w:r>
      <w:r w:rsidR="007B4087">
        <w:rPr>
          <w:rtl/>
        </w:rPr>
        <w:t xml:space="preserve">، </w:t>
      </w:r>
      <w:r w:rsidRPr="00853DCC">
        <w:rPr>
          <w:rtl/>
        </w:rPr>
        <w:t>همان متن را به عربی ترجمه کرد</w:t>
      </w:r>
      <w:r w:rsidR="00FB54F2">
        <w:rPr>
          <w:rtl/>
        </w:rPr>
        <w:t>.</w:t>
      </w:r>
      <w:r w:rsidRPr="00014724">
        <w:rPr>
          <w:rStyle w:val="FootnoteReference"/>
          <w:rtl/>
        </w:rPr>
        <w:footnoteReference w:id="2660"/>
      </w:r>
    </w:p>
    <w:p w:rsidR="000631D9" w:rsidRPr="00853DCC" w:rsidRDefault="000631D9" w:rsidP="001970D5">
      <w:pPr>
        <w:pStyle w:val="a"/>
        <w:rPr>
          <w:rtl/>
        </w:rPr>
      </w:pPr>
      <w:r w:rsidRPr="00853DCC">
        <w:rPr>
          <w:rtl/>
        </w:rPr>
        <w:t>طی</w:t>
      </w:r>
      <w:r w:rsidR="00060C89">
        <w:rPr>
          <w:rtl/>
        </w:rPr>
        <w:t xml:space="preserve"> سال‌هایی </w:t>
      </w:r>
      <w:r w:rsidRPr="00853DCC">
        <w:rPr>
          <w:rtl/>
        </w:rPr>
        <w:t>که آقای فارسی در بیروت و دمشق بود</w:t>
      </w:r>
      <w:r w:rsidR="007B4087">
        <w:rPr>
          <w:rtl/>
        </w:rPr>
        <w:t xml:space="preserve">، </w:t>
      </w:r>
      <w:r w:rsidRPr="00853DCC">
        <w:rPr>
          <w:rtl/>
        </w:rPr>
        <w:t>هزینه زندگی‌اش را از ترجمه پنج جلد کتاب الغدیر که طرف حسابش آقای شیخ علی اسلامی ـ پسر مرحوم حاج شیخ عباسعلی ـ بود</w:t>
      </w:r>
      <w:r w:rsidR="007B4087">
        <w:rPr>
          <w:rtl/>
        </w:rPr>
        <w:t xml:space="preserve">، </w:t>
      </w:r>
      <w:r w:rsidRPr="00853DCC">
        <w:rPr>
          <w:rtl/>
        </w:rPr>
        <w:t>به دست آورد</w:t>
      </w:r>
      <w:r w:rsidR="007B4087">
        <w:rPr>
          <w:rtl/>
        </w:rPr>
        <w:t xml:space="preserve">. </w:t>
      </w:r>
      <w:r w:rsidRPr="00853DCC">
        <w:rPr>
          <w:rtl/>
        </w:rPr>
        <w:t>این چند جلد</w:t>
      </w:r>
      <w:r w:rsidR="007B4087">
        <w:rPr>
          <w:rtl/>
        </w:rPr>
        <w:t xml:space="preserve">، </w:t>
      </w:r>
      <w:r w:rsidRPr="00853DCC">
        <w:rPr>
          <w:rtl/>
        </w:rPr>
        <w:t xml:space="preserve">در ایران به نام مترجم «ج» </w:t>
      </w:r>
      <w:r w:rsidR="00BD3F15" w:rsidRPr="00853DCC">
        <w:rPr>
          <w:rtl/>
        </w:rPr>
        <w:t xml:space="preserve">«ف» </w:t>
      </w:r>
      <w:r w:rsidRPr="00853DCC">
        <w:rPr>
          <w:rtl/>
        </w:rPr>
        <w:t>چاپ شد</w:t>
      </w:r>
      <w:r w:rsidR="007B4087">
        <w:rPr>
          <w:rtl/>
        </w:rPr>
        <w:t xml:space="preserve">. </w:t>
      </w:r>
      <w:r w:rsidRPr="00853DCC">
        <w:rPr>
          <w:rtl/>
        </w:rPr>
        <w:t>ساواک حتی راضی به چاپ آن به اسم «ج» «ف» نشد</w:t>
      </w:r>
      <w:r w:rsidR="007B4087">
        <w:rPr>
          <w:rFonts w:hint="cs"/>
          <w:rtl/>
        </w:rPr>
        <w:t xml:space="preserve">. </w:t>
      </w:r>
      <w:r w:rsidRPr="00853DCC">
        <w:rPr>
          <w:rtl/>
        </w:rPr>
        <w:t>از دیگر ترجمه‌های او</w:t>
      </w:r>
      <w:r w:rsidR="007B4087">
        <w:rPr>
          <w:rtl/>
        </w:rPr>
        <w:t xml:space="preserve">، </w:t>
      </w:r>
      <w:r w:rsidRPr="00853DCC">
        <w:rPr>
          <w:rtl/>
        </w:rPr>
        <w:t xml:space="preserve">کتاب </w:t>
      </w:r>
      <w:r w:rsidR="006572EF" w:rsidRPr="00853DCC">
        <w:rPr>
          <w:rFonts w:hint="cs"/>
          <w:rtl/>
        </w:rPr>
        <w:t>(</w:t>
      </w:r>
      <w:r w:rsidRPr="00853DCC">
        <w:rPr>
          <w:rtl/>
        </w:rPr>
        <w:t>امام علی مشعلی و دژی</w:t>
      </w:r>
      <w:r w:rsidR="006572EF" w:rsidRPr="00853DCC">
        <w:rPr>
          <w:rFonts w:hint="cs"/>
          <w:rtl/>
        </w:rPr>
        <w:t>)</w:t>
      </w:r>
      <w:r w:rsidR="00695306" w:rsidRPr="00853DCC">
        <w:rPr>
          <w:rtl/>
        </w:rPr>
        <w:t xml:space="preserve"> از سلیمان کت</w:t>
      </w:r>
      <w:r w:rsidR="00695306" w:rsidRPr="00853DCC">
        <w:rPr>
          <w:rFonts w:hint="cs"/>
          <w:rtl/>
        </w:rPr>
        <w:t>ّ</w:t>
      </w:r>
      <w:r w:rsidR="00695306" w:rsidRPr="00853DCC">
        <w:rPr>
          <w:rtl/>
        </w:rPr>
        <w:t>ا</w:t>
      </w:r>
      <w:r w:rsidR="00695306" w:rsidRPr="00853DCC">
        <w:rPr>
          <w:rFonts w:hint="cs"/>
          <w:rtl/>
        </w:rPr>
        <w:t>ن</w:t>
      </w:r>
      <w:r w:rsidRPr="00853DCC">
        <w:rPr>
          <w:rtl/>
        </w:rPr>
        <w:t>ی است که به سال 1349 توسط انتشارات برهان در تهران به چاپ رسید</w:t>
      </w:r>
      <w:r w:rsidR="007B4087">
        <w:rPr>
          <w:rtl/>
        </w:rPr>
        <w:t xml:space="preserve">. </w:t>
      </w:r>
    </w:p>
    <w:p w:rsidR="000631D9" w:rsidRPr="00853DCC" w:rsidRDefault="000631D9" w:rsidP="00FB54F2">
      <w:pPr>
        <w:pStyle w:val="a"/>
        <w:rPr>
          <w:rtl/>
        </w:rPr>
      </w:pPr>
      <w:r w:rsidRPr="00853DCC">
        <w:rPr>
          <w:rtl/>
        </w:rPr>
        <w:t>از دیگر نوشته‌های آقای فارسی در خارج</w:t>
      </w:r>
      <w:r w:rsidR="007B4087">
        <w:rPr>
          <w:rtl/>
        </w:rPr>
        <w:t xml:space="preserve">، </w:t>
      </w:r>
      <w:r w:rsidRPr="00853DCC">
        <w:rPr>
          <w:rtl/>
        </w:rPr>
        <w:t>کتاب</w:t>
      </w:r>
      <w:r w:rsidR="00153F93">
        <w:rPr>
          <w:rtl/>
        </w:rPr>
        <w:t xml:space="preserve"> درس‌هایی </w:t>
      </w:r>
      <w:r w:rsidRPr="00853DCC">
        <w:rPr>
          <w:rtl/>
        </w:rPr>
        <w:t>درباره</w:t>
      </w:r>
      <w:r w:rsidR="000D4A2C" w:rsidRPr="00853DCC">
        <w:rPr>
          <w:rtl/>
        </w:rPr>
        <w:t xml:space="preserve"> مارکسیسم بود</w:t>
      </w:r>
      <w:r w:rsidR="007B4087">
        <w:rPr>
          <w:rtl/>
        </w:rPr>
        <w:t xml:space="preserve">. </w:t>
      </w:r>
      <w:r w:rsidR="000D4A2C" w:rsidRPr="00853DCC">
        <w:rPr>
          <w:rtl/>
        </w:rPr>
        <w:t>با انتشارآن</w:t>
      </w:r>
      <w:r w:rsidR="007B4087">
        <w:rPr>
          <w:rFonts w:hint="cs"/>
          <w:rtl/>
        </w:rPr>
        <w:t xml:space="preserve">، </w:t>
      </w:r>
      <w:r w:rsidR="000D4A2C" w:rsidRPr="00853DCC">
        <w:rPr>
          <w:rtl/>
        </w:rPr>
        <w:t>امام</w:t>
      </w:r>
      <w:r w:rsidRPr="00853DCC">
        <w:rPr>
          <w:rtl/>
        </w:rPr>
        <w:t xml:space="preserve"> ضمن نامه و پیغام از آقای فارسی تقدیر کردند و پیغام را حاج آقا مصطفی آورده </w:t>
      </w:r>
      <w:r w:rsidR="000D4A2C" w:rsidRPr="00853DCC">
        <w:rPr>
          <w:rFonts w:hint="cs"/>
          <w:rtl/>
        </w:rPr>
        <w:t>و</w:t>
      </w:r>
      <w:r w:rsidRPr="00853DCC">
        <w:rPr>
          <w:rtl/>
        </w:rPr>
        <w:t>گفت امام فرمودند که من بر هیچ کتابی تقریظ ننوشتم و اگر می‌نوشتم برای کتاب شما می‌نوشتم</w:t>
      </w:r>
      <w:r w:rsidR="007B4087">
        <w:rPr>
          <w:rtl/>
        </w:rPr>
        <w:t xml:space="preserve">. </w:t>
      </w:r>
      <w:r w:rsidRPr="00853DCC">
        <w:rPr>
          <w:rtl/>
        </w:rPr>
        <w:t>انگیزه آقای فارسی برای تألیف این کتاب آن بود که</w:t>
      </w:r>
      <w:r w:rsidR="00060C89">
        <w:rPr>
          <w:rtl/>
        </w:rPr>
        <w:t xml:space="preserve"> گروه‌های </w:t>
      </w:r>
      <w:r w:rsidRPr="00853DCC">
        <w:rPr>
          <w:rtl/>
        </w:rPr>
        <w:t>فلسطینی تحت تأثیر آموزه‌های مارکسیستی قرار گرفته بودند</w:t>
      </w:r>
      <w:r w:rsidR="007B4087">
        <w:rPr>
          <w:rtl/>
        </w:rPr>
        <w:t xml:space="preserve">. </w:t>
      </w:r>
      <w:r w:rsidRPr="00853DCC">
        <w:rPr>
          <w:rtl/>
        </w:rPr>
        <w:t xml:space="preserve">اولین جلد در ایران به نام </w:t>
      </w:r>
      <w:r w:rsidR="00BD3F15" w:rsidRPr="00853DCC">
        <w:rPr>
          <w:rFonts w:hint="cs"/>
          <w:rtl/>
        </w:rPr>
        <w:t xml:space="preserve">ج </w:t>
      </w:r>
      <w:r w:rsidRPr="00853DCC">
        <w:rPr>
          <w:rtl/>
        </w:rPr>
        <w:t>ف چاپ شد</w:t>
      </w:r>
      <w:r w:rsidR="007B4087">
        <w:rPr>
          <w:rtl/>
        </w:rPr>
        <w:t xml:space="preserve">. </w:t>
      </w:r>
      <w:r w:rsidRPr="00853DCC">
        <w:rPr>
          <w:rtl/>
        </w:rPr>
        <w:t xml:space="preserve">ترجمه این کتاب با عنوان </w:t>
      </w:r>
      <w:r w:rsidR="007A545E" w:rsidRPr="00FB54F2">
        <w:rPr>
          <w:rStyle w:val="Char1"/>
          <w:rtl/>
        </w:rPr>
        <w:t>دروس</w:t>
      </w:r>
      <w:r w:rsidR="007A545E" w:rsidRPr="00FB54F2">
        <w:rPr>
          <w:rStyle w:val="Char1"/>
          <w:rFonts w:hint="cs"/>
          <w:rtl/>
        </w:rPr>
        <w:t>ٌ</w:t>
      </w:r>
      <w:r w:rsidR="007A545E" w:rsidRPr="00FB54F2">
        <w:rPr>
          <w:rStyle w:val="Char1"/>
          <w:rtl/>
        </w:rPr>
        <w:t xml:space="preserve"> ف</w:t>
      </w:r>
      <w:r w:rsidR="00FB54F2">
        <w:rPr>
          <w:rStyle w:val="Char1"/>
          <w:rFonts w:hint="cs"/>
          <w:rtl/>
        </w:rPr>
        <w:t>ي</w:t>
      </w:r>
      <w:r w:rsidR="00FB54F2" w:rsidRPr="00FB54F2">
        <w:rPr>
          <w:rStyle w:val="Char1"/>
          <w:rFonts w:hint="cs"/>
          <w:rtl/>
        </w:rPr>
        <w:t xml:space="preserve"> </w:t>
      </w:r>
      <w:r w:rsidRPr="00FB54F2">
        <w:rPr>
          <w:rStyle w:val="Char1"/>
          <w:rtl/>
        </w:rPr>
        <w:t>المار</w:t>
      </w:r>
      <w:r w:rsidR="00521FF3">
        <w:rPr>
          <w:rStyle w:val="Char1"/>
          <w:rtl/>
        </w:rPr>
        <w:t>ك</w:t>
      </w:r>
      <w:r w:rsidRPr="00FB54F2">
        <w:rPr>
          <w:rStyle w:val="Char1"/>
          <w:rtl/>
        </w:rPr>
        <w:t>سی</w:t>
      </w:r>
      <w:r w:rsidR="00FB54F2" w:rsidRPr="00FB54F2">
        <w:rPr>
          <w:rStyle w:val="Char1"/>
          <w:rFonts w:hint="cs"/>
          <w:rtl/>
        </w:rPr>
        <w:t>ة</w:t>
      </w:r>
      <w:r w:rsidRPr="00853DCC">
        <w:rPr>
          <w:rtl/>
        </w:rPr>
        <w:t xml:space="preserve"> توسط شهید محمدصالح حسینی</w:t>
      </w:r>
      <w:r w:rsidRPr="00014724">
        <w:rPr>
          <w:rStyle w:val="FootnoteReference"/>
          <w:rtl/>
        </w:rPr>
        <w:footnoteReference w:id="2661"/>
      </w:r>
      <w:r w:rsidRPr="00853DCC">
        <w:rPr>
          <w:rtl/>
        </w:rPr>
        <w:t xml:space="preserve"> (و بخشی هم توسط مهندس موسی خویی) به انجام رسید</w:t>
      </w:r>
      <w:r w:rsidR="007B4087">
        <w:rPr>
          <w:rtl/>
        </w:rPr>
        <w:t xml:space="preserve">. </w:t>
      </w:r>
    </w:p>
    <w:p w:rsidR="000631D9" w:rsidRPr="00853DCC" w:rsidRDefault="000631D9" w:rsidP="00FB54F2">
      <w:pPr>
        <w:pStyle w:val="a"/>
        <w:rPr>
          <w:rtl/>
        </w:rPr>
      </w:pPr>
      <w:r w:rsidRPr="00853DCC">
        <w:rPr>
          <w:rtl/>
        </w:rPr>
        <w:t>آقای فارسی در همین مدت کتاب تسلط</w:t>
      </w:r>
      <w:r w:rsidR="000D4A2C" w:rsidRPr="00853DCC">
        <w:rPr>
          <w:rFonts w:hint="cs"/>
          <w:rtl/>
        </w:rPr>
        <w:t xml:space="preserve"> </w:t>
      </w:r>
      <w:r w:rsidRPr="00853DCC">
        <w:rPr>
          <w:rtl/>
        </w:rPr>
        <w:t>برقوه مجریه را نوشت</w:t>
      </w:r>
      <w:r w:rsidR="007B4087">
        <w:rPr>
          <w:rtl/>
        </w:rPr>
        <w:t xml:space="preserve">. </w:t>
      </w:r>
      <w:r w:rsidRPr="00FB54F2">
        <w:rPr>
          <w:rStyle w:val="Char1"/>
          <w:rtl/>
        </w:rPr>
        <w:t>ترجم</w:t>
      </w:r>
      <w:r w:rsidR="00FB54F2" w:rsidRPr="00FB54F2">
        <w:rPr>
          <w:rStyle w:val="Char1"/>
          <w:rFonts w:hint="cs"/>
          <w:rtl/>
        </w:rPr>
        <w:t>ة</w:t>
      </w:r>
      <w:r w:rsidRPr="00FB54F2">
        <w:rPr>
          <w:rStyle w:val="Char1"/>
          <w:rtl/>
        </w:rPr>
        <w:t xml:space="preserve"> شهداء</w:t>
      </w:r>
      <w:r w:rsidR="00AC2EC1">
        <w:rPr>
          <w:rStyle w:val="Char1"/>
          <w:rFonts w:hint="cs"/>
          <w:rtl/>
        </w:rPr>
        <w:t xml:space="preserve"> </w:t>
      </w:r>
      <w:r w:rsidRPr="00FB54F2">
        <w:rPr>
          <w:rStyle w:val="Char1"/>
          <w:rtl/>
        </w:rPr>
        <w:t>الفضیل</w:t>
      </w:r>
      <w:r w:rsidR="00FB54F2" w:rsidRPr="00FB54F2">
        <w:rPr>
          <w:rStyle w:val="Char1"/>
          <w:rFonts w:hint="cs"/>
          <w:rtl/>
        </w:rPr>
        <w:t>ة</w:t>
      </w:r>
      <w:r w:rsidRPr="00853DCC">
        <w:rPr>
          <w:rtl/>
        </w:rPr>
        <w:t xml:space="preserve"> کار دیگر او بود که در بیروت به انجام رسید</w:t>
      </w:r>
      <w:r w:rsidR="007B4087">
        <w:rPr>
          <w:rtl/>
        </w:rPr>
        <w:t xml:space="preserve">. </w:t>
      </w:r>
      <w:r w:rsidRPr="00853DCC">
        <w:rPr>
          <w:rtl/>
        </w:rPr>
        <w:t>کتاب واحدهای بشری هم در آنجا نوشته شد و در سال 56 چاپ شد</w:t>
      </w:r>
      <w:r w:rsidR="007B4087">
        <w:rPr>
          <w:rtl/>
        </w:rPr>
        <w:t xml:space="preserve">. </w:t>
      </w:r>
      <w:r w:rsidRPr="00853DCC">
        <w:rPr>
          <w:rtl/>
        </w:rPr>
        <w:t>کتابی هم تحت عنوان الجهاد اعلی مراحل الکفاح الوطنی توسط ایشان نوشته شدکه ترجم</w:t>
      </w:r>
      <w:r w:rsidR="00C427E4" w:rsidRPr="00853DCC">
        <w:rPr>
          <w:rtl/>
        </w:rPr>
        <w:t>ۀ</w:t>
      </w:r>
      <w:r w:rsidRPr="00853DCC">
        <w:rPr>
          <w:rtl/>
        </w:rPr>
        <w:t xml:space="preserve"> بخشی از تکامل مبارزه ملی بود و خود وی به عربی درآورد</w:t>
      </w:r>
      <w:r w:rsidR="007B4087">
        <w:rPr>
          <w:rtl/>
        </w:rPr>
        <w:t xml:space="preserve">. </w:t>
      </w:r>
      <w:r w:rsidRPr="00853DCC">
        <w:rPr>
          <w:rtl/>
        </w:rPr>
        <w:t>کارهای دیگر آقای فارسی در آن دوره</w:t>
      </w:r>
      <w:r w:rsidR="007B4087">
        <w:rPr>
          <w:rtl/>
        </w:rPr>
        <w:t xml:space="preserve">، </w:t>
      </w:r>
      <w:r w:rsidRPr="00853DCC">
        <w:rPr>
          <w:rtl/>
        </w:rPr>
        <w:t>ترجم</w:t>
      </w:r>
      <w:r w:rsidR="00C427E4" w:rsidRPr="00853DCC">
        <w:rPr>
          <w:rtl/>
        </w:rPr>
        <w:t>ۀ</w:t>
      </w:r>
      <w:r w:rsidRPr="00853DCC">
        <w:rPr>
          <w:rtl/>
        </w:rPr>
        <w:t xml:space="preserve"> قرآن و نیز تألیف کتاب پیامبری و انقلاب</w:t>
      </w:r>
      <w:r w:rsidR="007B4087">
        <w:rPr>
          <w:rtl/>
        </w:rPr>
        <w:t xml:space="preserve">، </w:t>
      </w:r>
      <w:r w:rsidRPr="00853DCC">
        <w:rPr>
          <w:rtl/>
        </w:rPr>
        <w:t>پیامبری و جهاد</w:t>
      </w:r>
      <w:r w:rsidR="007B4087">
        <w:rPr>
          <w:rFonts w:hint="cs"/>
          <w:rtl/>
        </w:rPr>
        <w:t xml:space="preserve">، </w:t>
      </w:r>
      <w:r w:rsidRPr="00853DCC">
        <w:rPr>
          <w:rtl/>
        </w:rPr>
        <w:t>و پیامبری</w:t>
      </w:r>
      <w:r w:rsidR="008A4119" w:rsidRPr="00853DCC">
        <w:rPr>
          <w:rFonts w:hint="cs"/>
          <w:rtl/>
        </w:rPr>
        <w:t xml:space="preserve"> و</w:t>
      </w:r>
      <w:r w:rsidRPr="00853DCC">
        <w:rPr>
          <w:rtl/>
        </w:rPr>
        <w:t xml:space="preserve"> حکومت بود که</w:t>
      </w:r>
      <w:r w:rsidR="00060C89">
        <w:rPr>
          <w:rtl/>
        </w:rPr>
        <w:t xml:space="preserve"> هرچهار </w:t>
      </w:r>
      <w:r w:rsidRPr="00853DCC">
        <w:rPr>
          <w:rtl/>
        </w:rPr>
        <w:t>مورد محصول دور</w:t>
      </w:r>
      <w:r w:rsidR="00C427E4" w:rsidRPr="00853DCC">
        <w:rPr>
          <w:rFonts w:hint="cs"/>
          <w:rtl/>
        </w:rPr>
        <w:t>ۀ</w:t>
      </w:r>
      <w:r w:rsidRPr="00853DCC">
        <w:rPr>
          <w:rtl/>
        </w:rPr>
        <w:t xml:space="preserve"> اقامت در بیروت بود که البته تکمیل نشده بود</w:t>
      </w:r>
      <w:r w:rsidR="007B4087">
        <w:rPr>
          <w:rtl/>
        </w:rPr>
        <w:t xml:space="preserve">. </w:t>
      </w:r>
      <w:r w:rsidRPr="00853DCC">
        <w:rPr>
          <w:rtl/>
        </w:rPr>
        <w:t>این آثار بعد از انقلاب در ایران به چاپ رسید</w:t>
      </w:r>
      <w:r w:rsidR="007B4087">
        <w:rPr>
          <w:rtl/>
        </w:rPr>
        <w:t xml:space="preserve">. </w:t>
      </w:r>
      <w:r w:rsidRPr="00853DCC">
        <w:rPr>
          <w:rtl/>
        </w:rPr>
        <w:t xml:space="preserve">سه کتاب اخیر نیز نشانگر همان نکته‌ای است که </w:t>
      </w:r>
      <w:r w:rsidR="008A4119" w:rsidRPr="00853DCC">
        <w:rPr>
          <w:rFonts w:hint="cs"/>
          <w:rtl/>
        </w:rPr>
        <w:t>آ</w:t>
      </w:r>
      <w:r w:rsidRPr="00853DCC">
        <w:rPr>
          <w:rtl/>
        </w:rPr>
        <w:t>قای فارسی همواره و همزمان در افکارش روی دو مفهوم «انقلاب» و «حکومت»</w:t>
      </w:r>
      <w:r w:rsidR="00FB54F2">
        <w:rPr>
          <w:rFonts w:hint="cs"/>
          <w:rtl/>
        </w:rPr>
        <w:t xml:space="preserve"> </w:t>
      </w:r>
      <w:r w:rsidRPr="00853DCC">
        <w:rPr>
          <w:rtl/>
        </w:rPr>
        <w:t>تکیه اساسی داشت</w:t>
      </w:r>
      <w:r w:rsidR="007B4087">
        <w:rPr>
          <w:rtl/>
        </w:rPr>
        <w:t xml:space="preserve">. </w:t>
      </w:r>
      <w:r w:rsidRPr="00853DCC">
        <w:rPr>
          <w:rtl/>
        </w:rPr>
        <w:t>کتاب خاطرات حسن البناء هم ترجمه آقای فارسی است که نخستین بار در سال58 (تهران</w:t>
      </w:r>
      <w:r w:rsidR="007B4087">
        <w:rPr>
          <w:rtl/>
        </w:rPr>
        <w:t xml:space="preserve">، </w:t>
      </w:r>
      <w:r w:rsidRPr="00853DCC">
        <w:rPr>
          <w:rtl/>
        </w:rPr>
        <w:t>برهان) چاپ شد</w:t>
      </w:r>
      <w:r w:rsidR="007B4087">
        <w:rPr>
          <w:rtl/>
        </w:rPr>
        <w:t xml:space="preserve">. </w:t>
      </w:r>
    </w:p>
    <w:p w:rsidR="000631D9" w:rsidRPr="00853DCC" w:rsidRDefault="000631D9" w:rsidP="001970D5">
      <w:pPr>
        <w:pStyle w:val="a"/>
        <w:rPr>
          <w:rtl/>
        </w:rPr>
      </w:pPr>
      <w:r w:rsidRPr="00853DCC">
        <w:rPr>
          <w:rtl/>
        </w:rPr>
        <w:t>آقای فارسی طی هشت سال پیش از انقلاب یکی از محورهای اصلی فعالیت‌های انقلابی ـ اسلامی در لبنان و عراق بود</w:t>
      </w:r>
      <w:r w:rsidR="007B4087">
        <w:rPr>
          <w:rtl/>
        </w:rPr>
        <w:t xml:space="preserve">. </w:t>
      </w:r>
      <w:r w:rsidRPr="00853DCC">
        <w:rPr>
          <w:rtl/>
        </w:rPr>
        <w:t>گرچه بنا به دلایلی</w:t>
      </w:r>
      <w:r w:rsidR="007B4087">
        <w:rPr>
          <w:rtl/>
        </w:rPr>
        <w:t xml:space="preserve">، </w:t>
      </w:r>
      <w:r w:rsidRPr="00853DCC">
        <w:rPr>
          <w:rtl/>
        </w:rPr>
        <w:t>بیشتر به صورت انفرادی کار کرده و با گروه آقای موسی صدر و چمران روابط دوستانه‌ای نداشت</w:t>
      </w:r>
      <w:r w:rsidR="00FB54F2">
        <w:rPr>
          <w:rtl/>
        </w:rPr>
        <w:t>.</w:t>
      </w:r>
      <w:r w:rsidRPr="00014724">
        <w:rPr>
          <w:rStyle w:val="FootnoteReference"/>
          <w:rtl/>
        </w:rPr>
        <w:footnoteReference w:id="2662"/>
      </w:r>
      <w:r w:rsidRPr="00853DCC">
        <w:rPr>
          <w:rtl/>
        </w:rPr>
        <w:t xml:space="preserve"> آقای فارسی علاوه بر کارهای فرهنگی</w:t>
      </w:r>
      <w:r w:rsidR="007B4087">
        <w:rPr>
          <w:rtl/>
        </w:rPr>
        <w:t xml:space="preserve">، </w:t>
      </w:r>
      <w:r w:rsidRPr="00853DCC">
        <w:rPr>
          <w:rtl/>
        </w:rPr>
        <w:t>با سازمان آزادیبخش فلسطین</w:t>
      </w:r>
      <w:r w:rsidR="008A4119" w:rsidRPr="00853DCC">
        <w:rPr>
          <w:rFonts w:hint="cs"/>
          <w:rtl/>
        </w:rPr>
        <w:t xml:space="preserve"> </w:t>
      </w:r>
      <w:r w:rsidRPr="00853DCC">
        <w:rPr>
          <w:rtl/>
        </w:rPr>
        <w:t>در ارتباط بود و پس از پیروزی انقلاب هم</w:t>
      </w:r>
      <w:r w:rsidR="007B4087">
        <w:rPr>
          <w:rtl/>
        </w:rPr>
        <w:t xml:space="preserve">، </w:t>
      </w:r>
      <w:r w:rsidRPr="00853DCC">
        <w:rPr>
          <w:rtl/>
        </w:rPr>
        <w:t>همراه یاسر عرفات به ایران بازگشت</w:t>
      </w:r>
      <w:r w:rsidR="00FB54F2">
        <w:rPr>
          <w:rtl/>
        </w:rPr>
        <w:t>.</w:t>
      </w:r>
      <w:r w:rsidRPr="00014724">
        <w:rPr>
          <w:rStyle w:val="FootnoteReference"/>
          <w:rtl/>
        </w:rPr>
        <w:footnoteReference w:id="2663"/>
      </w:r>
      <w:r w:rsidRPr="00853DCC">
        <w:rPr>
          <w:rtl/>
        </w:rPr>
        <w:t xml:space="preserve"> بخشی از کارهای وی به مبارزات سیاسی و نظامی باز می‌گشت که از </w:t>
      </w:r>
      <w:r w:rsidR="008A4119" w:rsidRPr="00853DCC">
        <w:rPr>
          <w:rtl/>
        </w:rPr>
        <w:t>آن جمله تأمین اسلحه برای مبارزا</w:t>
      </w:r>
      <w:r w:rsidR="008A4119" w:rsidRPr="00853DCC">
        <w:rPr>
          <w:rFonts w:hint="cs"/>
          <w:rtl/>
        </w:rPr>
        <w:t>ن</w:t>
      </w:r>
      <w:r w:rsidRPr="00853DCC">
        <w:rPr>
          <w:rtl/>
        </w:rPr>
        <w:t>ی مانند اندرزگو بود که از ایران به دمشق و لبنان می‌رفتند تا با تجهیزاتی به کشور بازگرداند</w:t>
      </w:r>
      <w:r w:rsidR="00FB54F2">
        <w:rPr>
          <w:rtl/>
        </w:rPr>
        <w:t>.</w:t>
      </w:r>
      <w:r w:rsidRPr="00014724">
        <w:rPr>
          <w:rStyle w:val="FootnoteReference"/>
          <w:rtl/>
        </w:rPr>
        <w:footnoteReference w:id="2664"/>
      </w:r>
      <w:r w:rsidRPr="00853DCC">
        <w:rPr>
          <w:rtl/>
        </w:rPr>
        <w:t xml:space="preserve"> وی در عمل به عنوان نمایند</w:t>
      </w:r>
      <w:r w:rsidR="00C427E4" w:rsidRPr="00853DCC">
        <w:rPr>
          <w:rtl/>
        </w:rPr>
        <w:t>ۀ</w:t>
      </w:r>
      <w:r w:rsidRPr="00853DCC">
        <w:rPr>
          <w:rtl/>
        </w:rPr>
        <w:t xml:space="preserve"> امام در سازمان الفتح رابط میان مبارزان ایرانی و سازمان مزبور بود</w:t>
      </w:r>
      <w:r w:rsidR="007B4087">
        <w:rPr>
          <w:rtl/>
        </w:rPr>
        <w:t xml:space="preserve">. </w:t>
      </w:r>
    </w:p>
    <w:p w:rsidR="000631D9" w:rsidRPr="00853DCC" w:rsidRDefault="000631D9" w:rsidP="00FB54F2">
      <w:pPr>
        <w:pStyle w:val="a4"/>
        <w:rPr>
          <w:rtl/>
        </w:rPr>
      </w:pPr>
      <w:bookmarkStart w:id="241" w:name="_Toc417388714"/>
      <w:bookmarkStart w:id="242" w:name="_Toc438994396"/>
      <w:r w:rsidRPr="00853DCC">
        <w:rPr>
          <w:rtl/>
        </w:rPr>
        <w:t>2ـ محمدباقر کمره‌ای (1284ـ 1374)</w:t>
      </w:r>
      <w:r w:rsidRPr="00014724">
        <w:rPr>
          <w:rStyle w:val="FootnoteReference"/>
          <w:rFonts w:ascii="IRNazli" w:hAnsi="IRNazli" w:cs="IRNazli"/>
          <w:bCs w:val="0"/>
          <w:rtl/>
        </w:rPr>
        <w:footnoteReference w:id="2665"/>
      </w:r>
      <w:bookmarkEnd w:id="241"/>
      <w:bookmarkEnd w:id="242"/>
    </w:p>
    <w:p w:rsidR="000631D9" w:rsidRPr="00853DCC" w:rsidRDefault="000631D9" w:rsidP="001970D5">
      <w:pPr>
        <w:pStyle w:val="a"/>
        <w:rPr>
          <w:rtl/>
        </w:rPr>
      </w:pPr>
      <w:r w:rsidRPr="00853DCC">
        <w:rPr>
          <w:rtl/>
        </w:rPr>
        <w:t>درباره این عالم و نویسنده کمترسخن گفته شده است؛ به همین دلیل اندکیبیش از معمول در باره او سخن می‌گوییم</w:t>
      </w:r>
      <w:r w:rsidR="007B4087">
        <w:rPr>
          <w:rtl/>
        </w:rPr>
        <w:t xml:space="preserve">. </w:t>
      </w:r>
      <w:r w:rsidRPr="00853DCC">
        <w:rPr>
          <w:rtl/>
        </w:rPr>
        <w:t>بخشی از زندگی فکری او مربوط به دهه 20 و بخشی مربوط</w:t>
      </w:r>
      <w:r w:rsidR="00EB048A" w:rsidRPr="00853DCC">
        <w:rPr>
          <w:rFonts w:hint="cs"/>
          <w:rtl/>
        </w:rPr>
        <w:t xml:space="preserve"> </w:t>
      </w:r>
      <w:r w:rsidR="00FB54F2">
        <w:rPr>
          <w:rtl/>
        </w:rPr>
        <w:t>به دوره اخیر است که به رغم منفی</w:t>
      </w:r>
      <w:r w:rsidR="00FB54F2">
        <w:rPr>
          <w:rFonts w:hint="cs"/>
          <w:rtl/>
        </w:rPr>
        <w:t>‌</w:t>
      </w:r>
      <w:r w:rsidRPr="00853DCC">
        <w:rPr>
          <w:rtl/>
        </w:rPr>
        <w:t>بودن قضاوت‌ عده‌ای درباره وی</w:t>
      </w:r>
      <w:r w:rsidR="007B4087">
        <w:rPr>
          <w:rtl/>
        </w:rPr>
        <w:t xml:space="preserve">، </w:t>
      </w:r>
      <w:r w:rsidRPr="00853DCC">
        <w:rPr>
          <w:rtl/>
        </w:rPr>
        <w:t>مرور بر نوشته‌ها و افکار او سودمند خواهد بود</w:t>
      </w:r>
      <w:r w:rsidR="007B4087">
        <w:rPr>
          <w:rtl/>
        </w:rPr>
        <w:t xml:space="preserve">. </w:t>
      </w:r>
    </w:p>
    <w:p w:rsidR="000631D9" w:rsidRPr="00853DCC" w:rsidRDefault="00EB048A" w:rsidP="001970D5">
      <w:pPr>
        <w:pStyle w:val="a"/>
        <w:rPr>
          <w:rtl/>
        </w:rPr>
      </w:pPr>
      <w:r w:rsidRPr="00853DCC">
        <w:rPr>
          <w:rtl/>
        </w:rPr>
        <w:t>محمدباقر پژوهش</w:t>
      </w:r>
      <w:r w:rsidR="007B4087">
        <w:rPr>
          <w:rFonts w:hint="cs"/>
          <w:rtl/>
        </w:rPr>
        <w:t xml:space="preserve">، </w:t>
      </w:r>
      <w:r w:rsidRPr="00853DCC">
        <w:rPr>
          <w:rtl/>
        </w:rPr>
        <w:t>معروف به</w:t>
      </w:r>
      <w:r w:rsidR="000631D9" w:rsidRPr="00853DCC">
        <w:rPr>
          <w:rtl/>
        </w:rPr>
        <w:t xml:space="preserve"> کمره‌ای</w:t>
      </w:r>
      <w:r w:rsidR="007B4087">
        <w:rPr>
          <w:rFonts w:hint="cs"/>
          <w:rtl/>
        </w:rPr>
        <w:t xml:space="preserve">، </w:t>
      </w:r>
      <w:r w:rsidRPr="00853DCC">
        <w:rPr>
          <w:rtl/>
        </w:rPr>
        <w:t>فرزند محمد</w:t>
      </w:r>
      <w:r w:rsidR="000631D9" w:rsidRPr="00014724">
        <w:rPr>
          <w:rStyle w:val="FootnoteReference"/>
          <w:rtl/>
        </w:rPr>
        <w:footnoteReference w:id="2666"/>
      </w:r>
      <w:r w:rsidR="000631D9" w:rsidRPr="00853DCC">
        <w:rPr>
          <w:rtl/>
        </w:rPr>
        <w:t xml:space="preserve"> متولد سال 1323 ق (در روستای ورآباد خمین) از علمای مشهور و از نویسندگان بنام ده</w:t>
      </w:r>
      <w:r w:rsidR="00C427E4" w:rsidRPr="00853DCC">
        <w:rPr>
          <w:rtl/>
        </w:rPr>
        <w:t>ۀ</w:t>
      </w:r>
      <w:r w:rsidR="000631D9" w:rsidRPr="00853DCC">
        <w:rPr>
          <w:rtl/>
        </w:rPr>
        <w:t xml:space="preserve"> 20 به بعد است که افزون بر قلم زدن در عرصه دین و سیاست دینی</w:t>
      </w:r>
      <w:r w:rsidR="007B4087">
        <w:rPr>
          <w:rtl/>
        </w:rPr>
        <w:t xml:space="preserve">، </w:t>
      </w:r>
      <w:r w:rsidR="000631D9" w:rsidRPr="00853DCC">
        <w:rPr>
          <w:rtl/>
        </w:rPr>
        <w:t>و نیز ترجمه متون کهن حدیثی به فارسی</w:t>
      </w:r>
      <w:r w:rsidR="007B4087">
        <w:rPr>
          <w:rtl/>
        </w:rPr>
        <w:t xml:space="preserve">، </w:t>
      </w:r>
      <w:r w:rsidR="000631D9" w:rsidRPr="00853DCC">
        <w:rPr>
          <w:rtl/>
        </w:rPr>
        <w:t>در باره مسائل و مباحث اجتماعی و سیاسی از دیدگاه‌ اسلام نیز فعال بود و می‌کوشید تا هماهنگ با زمان</w:t>
      </w:r>
      <w:r w:rsidR="007B4087">
        <w:rPr>
          <w:rtl/>
        </w:rPr>
        <w:t xml:space="preserve">، </w:t>
      </w:r>
      <w:r w:rsidR="000631D9" w:rsidRPr="00853DCC">
        <w:rPr>
          <w:rtl/>
        </w:rPr>
        <w:t>از اسلام یک دین سیاسی و اجتماعی راهگشا برای دشواری‌های جهان معاصر ارائه دهد</w:t>
      </w:r>
      <w:r w:rsidR="007B4087">
        <w:rPr>
          <w:rtl/>
        </w:rPr>
        <w:t xml:space="preserve">. </w:t>
      </w:r>
    </w:p>
    <w:p w:rsidR="000631D9" w:rsidRPr="00853DCC" w:rsidRDefault="000631D9" w:rsidP="001970D5">
      <w:pPr>
        <w:pStyle w:val="a"/>
        <w:rPr>
          <w:rtl/>
        </w:rPr>
      </w:pPr>
      <w:r w:rsidRPr="00853DCC">
        <w:rPr>
          <w:rtl/>
        </w:rPr>
        <w:t>مرحوم کمره‌ای که تا سال 1374 ش در قید حیات بود</w:t>
      </w:r>
      <w:r w:rsidR="007B4087">
        <w:rPr>
          <w:rtl/>
        </w:rPr>
        <w:t xml:space="preserve">، </w:t>
      </w:r>
      <w:r w:rsidR="001E47D0" w:rsidRPr="00853DCC">
        <w:rPr>
          <w:rtl/>
        </w:rPr>
        <w:t>در اصل از همشهری‌ها و همدوره‌ای</w:t>
      </w:r>
      <w:r w:rsidR="001E47D0" w:rsidRPr="00853DCC">
        <w:rPr>
          <w:rFonts w:hint="cs"/>
          <w:rtl/>
        </w:rPr>
        <w:t>‌</w:t>
      </w:r>
      <w:r w:rsidRPr="00853DCC">
        <w:rPr>
          <w:rtl/>
        </w:rPr>
        <w:t>های امام خمینی بود که پا به پای ایشان در حوز</w:t>
      </w:r>
      <w:r w:rsidR="00C427E4" w:rsidRPr="00853DCC">
        <w:rPr>
          <w:rtl/>
        </w:rPr>
        <w:t>ۀ</w:t>
      </w:r>
      <w:r w:rsidRPr="00853DCC">
        <w:rPr>
          <w:rtl/>
        </w:rPr>
        <w:t xml:space="preserve"> درس آیت الله حائری در اراک و سپس قم تحصیل کرد؛ اما حوالی</w:t>
      </w:r>
      <w:r w:rsidR="001E47D0" w:rsidRPr="00853DCC">
        <w:rPr>
          <w:rFonts w:hint="cs"/>
          <w:rtl/>
        </w:rPr>
        <w:t xml:space="preserve"> </w:t>
      </w:r>
      <w:r w:rsidRPr="00853DCC">
        <w:rPr>
          <w:rtl/>
        </w:rPr>
        <w:t>سال1307 قم را به قصد تحصیل در اصفهان ترک کرده</w:t>
      </w:r>
      <w:r w:rsidR="007B4087">
        <w:rPr>
          <w:rtl/>
        </w:rPr>
        <w:t xml:space="preserve">، </w:t>
      </w:r>
      <w:r w:rsidRPr="00853DCC">
        <w:rPr>
          <w:rtl/>
        </w:rPr>
        <w:t>پس از یک سال تحصیل نزد آیت الله شیخ محمد رضا نجفی</w:t>
      </w:r>
      <w:r w:rsidR="007B4087">
        <w:rPr>
          <w:rFonts w:hint="cs"/>
          <w:rtl/>
        </w:rPr>
        <w:t xml:space="preserve">، </w:t>
      </w:r>
      <w:r w:rsidRPr="00853DCC">
        <w:rPr>
          <w:rtl/>
        </w:rPr>
        <w:t>آن شهر را به سوی عتبات ترک</w:t>
      </w:r>
      <w:r w:rsidR="001E47D0" w:rsidRPr="00853DCC">
        <w:rPr>
          <w:rFonts w:hint="cs"/>
          <w:rtl/>
        </w:rPr>
        <w:t xml:space="preserve"> </w:t>
      </w:r>
      <w:r w:rsidRPr="00853DCC">
        <w:rPr>
          <w:rtl/>
        </w:rPr>
        <w:t>کرده</w:t>
      </w:r>
      <w:r w:rsidR="007B4087">
        <w:rPr>
          <w:rtl/>
        </w:rPr>
        <w:t xml:space="preserve">، </w:t>
      </w:r>
      <w:r w:rsidRPr="00853DCC">
        <w:rPr>
          <w:rtl/>
        </w:rPr>
        <w:t>راهی نجف شد و در آنجا نزد آیات</w:t>
      </w:r>
      <w:r w:rsidR="007B4087">
        <w:rPr>
          <w:rtl/>
        </w:rPr>
        <w:t xml:space="preserve">، </w:t>
      </w:r>
      <w:r w:rsidRPr="00853DCC">
        <w:rPr>
          <w:rtl/>
        </w:rPr>
        <w:t>سید ابوالحسن اصفهانی</w:t>
      </w:r>
      <w:r w:rsidR="007B4087">
        <w:rPr>
          <w:rtl/>
        </w:rPr>
        <w:t xml:space="preserve">، </w:t>
      </w:r>
      <w:r w:rsidRPr="00853DCC">
        <w:rPr>
          <w:rtl/>
        </w:rPr>
        <w:t>میرزا حسین نائینی و محمدحسین اصفهانی به تحصیل در فقه و اصول پرداخت</w:t>
      </w:r>
      <w:r w:rsidR="007B4087">
        <w:rPr>
          <w:rtl/>
        </w:rPr>
        <w:t xml:space="preserve">. </w:t>
      </w:r>
      <w:r w:rsidR="001E47D0" w:rsidRPr="00853DCC">
        <w:rPr>
          <w:rtl/>
        </w:rPr>
        <w:t xml:space="preserve">وی همزمان به مطالعه </w:t>
      </w:r>
      <w:r w:rsidR="001E47D0" w:rsidRPr="00853DCC">
        <w:rPr>
          <w:rFonts w:hint="cs"/>
          <w:rtl/>
        </w:rPr>
        <w:t>آ</w:t>
      </w:r>
      <w:r w:rsidRPr="00853DCC">
        <w:rPr>
          <w:rtl/>
        </w:rPr>
        <w:t>ثار عربی منتشره در بلاد عربی به خصوص در زمینه‌های اسلامی علاق</w:t>
      </w:r>
      <w:r w:rsidR="001E47D0" w:rsidRPr="00853DCC">
        <w:rPr>
          <w:rFonts w:hint="cs"/>
          <w:rtl/>
        </w:rPr>
        <w:t>ه‌</w:t>
      </w:r>
      <w:r w:rsidRPr="00853DCC">
        <w:rPr>
          <w:rtl/>
        </w:rPr>
        <w:t>مند بود</w:t>
      </w:r>
      <w:r w:rsidR="007B4087">
        <w:rPr>
          <w:rtl/>
        </w:rPr>
        <w:t xml:space="preserve">، </w:t>
      </w:r>
      <w:r w:rsidRPr="00853DCC">
        <w:rPr>
          <w:rtl/>
        </w:rPr>
        <w:t>چندان که به سرعت خود را با شرایط</w:t>
      </w:r>
      <w:r w:rsidR="00016EE7">
        <w:rPr>
          <w:rtl/>
        </w:rPr>
        <w:t xml:space="preserve"> آن‌ها </w:t>
      </w:r>
      <w:r w:rsidRPr="00853DCC">
        <w:rPr>
          <w:rtl/>
        </w:rPr>
        <w:t>نزدیک کرد و آثاری به همان قلم در عتبات تألیف و به چاپ رساند</w:t>
      </w:r>
      <w:r w:rsidR="007B4087">
        <w:rPr>
          <w:rtl/>
        </w:rPr>
        <w:t xml:space="preserve">. </w:t>
      </w:r>
      <w:r w:rsidRPr="00853DCC">
        <w:rPr>
          <w:rtl/>
        </w:rPr>
        <w:t>گویا درست در ایامی که رضاشاه از ایران رفت</w:t>
      </w:r>
      <w:r w:rsidR="007B4087">
        <w:rPr>
          <w:rtl/>
        </w:rPr>
        <w:t xml:space="preserve">، </w:t>
      </w:r>
      <w:r w:rsidRPr="00853DCC">
        <w:rPr>
          <w:rtl/>
        </w:rPr>
        <w:t>به کشورش بازگشت و در تهران ساکن شد</w:t>
      </w:r>
      <w:r w:rsidR="007B4087">
        <w:rPr>
          <w:rtl/>
        </w:rPr>
        <w:t xml:space="preserve">. </w:t>
      </w:r>
      <w:r w:rsidRPr="00853DCC">
        <w:rPr>
          <w:rtl/>
        </w:rPr>
        <w:t>چنان که از زندگی‌نامه وی به دست می‌آید اقامت وی در تهران در حوالی سال 1320 ش یا اندکی پیش از آن بوده است وی پس از بازگشت به ایران</w:t>
      </w:r>
      <w:r w:rsidR="007B4087">
        <w:rPr>
          <w:rtl/>
        </w:rPr>
        <w:t xml:space="preserve">، </w:t>
      </w:r>
      <w:r w:rsidRPr="00853DCC">
        <w:rPr>
          <w:rtl/>
        </w:rPr>
        <w:t>به سرعت دست به کار فعالیت‌های علمی و نگارشی و مطبوعاتی شد و تا سال 1324 چندین اثر از خود به چاپ رساند</w:t>
      </w:r>
      <w:r w:rsidR="007B4087">
        <w:rPr>
          <w:rtl/>
        </w:rPr>
        <w:t xml:space="preserve">. </w:t>
      </w:r>
    </w:p>
    <w:p w:rsidR="000631D9" w:rsidRPr="00853DCC" w:rsidRDefault="000631D9" w:rsidP="001970D5">
      <w:pPr>
        <w:pStyle w:val="a"/>
        <w:rPr>
          <w:rtl/>
        </w:rPr>
      </w:pPr>
      <w:r w:rsidRPr="00853DCC">
        <w:rPr>
          <w:rtl/>
        </w:rPr>
        <w:t>شرح حالی که مرحوم واعظ چرندابی در سال 1324 ش در مقدم</w:t>
      </w:r>
      <w:r w:rsidR="00C427E4" w:rsidRPr="00853DCC">
        <w:rPr>
          <w:rtl/>
        </w:rPr>
        <w:t>ۀ</w:t>
      </w:r>
      <w:r w:rsidRPr="00853DCC">
        <w:rPr>
          <w:rtl/>
        </w:rPr>
        <w:t xml:space="preserve"> یکی از آثار مرحوم کمره‌ای برای او نوشته است و قاعدتا باید براساس اطلاعاتی باشد که از خود او گرفته</w:t>
      </w:r>
      <w:r w:rsidR="007B4087">
        <w:rPr>
          <w:rFonts w:hint="cs"/>
          <w:rtl/>
        </w:rPr>
        <w:t xml:space="preserve">، </w:t>
      </w:r>
      <w:r w:rsidR="001E47D0" w:rsidRPr="00853DCC">
        <w:rPr>
          <w:rtl/>
        </w:rPr>
        <w:t>می‌تواند گاهشماری دقیق</w:t>
      </w:r>
      <w:r w:rsidRPr="00853DCC">
        <w:rPr>
          <w:rtl/>
        </w:rPr>
        <w:t xml:space="preserve"> درباره دوران زندگی وی تا اوان اقامت او در تهران باشد</w:t>
      </w:r>
      <w:r w:rsidR="007B4087">
        <w:rPr>
          <w:rtl/>
        </w:rPr>
        <w:t xml:space="preserve">. </w:t>
      </w:r>
      <w:r w:rsidRPr="00853DCC">
        <w:rPr>
          <w:rtl/>
        </w:rPr>
        <w:t>عبارت چرندابی چنین است:</w:t>
      </w:r>
      <w:r w:rsidR="008E23B8">
        <w:rPr>
          <w:rFonts w:hint="cs"/>
          <w:rtl/>
        </w:rPr>
        <w:t xml:space="preserve"> </w:t>
      </w:r>
      <w:r w:rsidRPr="00853DCC">
        <w:rPr>
          <w:rtl/>
        </w:rPr>
        <w:t>‌(ایشان) در سال1323 هجری قمری در ولایت «کمره» میان یک خانواده علمی</w:t>
      </w:r>
      <w:r w:rsidR="00B949D0" w:rsidRPr="00853DCC">
        <w:rPr>
          <w:rFonts w:hint="cs"/>
          <w:rtl/>
        </w:rPr>
        <w:t xml:space="preserve"> </w:t>
      </w:r>
      <w:r w:rsidRPr="00853DCC">
        <w:rPr>
          <w:rtl/>
        </w:rPr>
        <w:t>به دنیا آمده و در آغوش محبت مادری که دلش</w:t>
      </w:r>
      <w:r w:rsidR="00B949D0" w:rsidRPr="00853DCC">
        <w:rPr>
          <w:rFonts w:hint="cs"/>
          <w:rtl/>
        </w:rPr>
        <w:t xml:space="preserve"> </w:t>
      </w:r>
      <w:r w:rsidRPr="00853DCC">
        <w:rPr>
          <w:rtl/>
        </w:rPr>
        <w:t>از مهر خداوند و عشق اسلام لبریز بوده پرورش یافته و پدری دانشمند و پاکدل به نام آشیخ محمد که با سعی وافر به تعلیم و تربیت او پرداخته</w:t>
      </w:r>
      <w:r w:rsidR="00B949D0" w:rsidRPr="00853DCC">
        <w:rPr>
          <w:rFonts w:hint="cs"/>
          <w:rtl/>
        </w:rPr>
        <w:t xml:space="preserve">؛ </w:t>
      </w:r>
      <w:r w:rsidRPr="00853DCC">
        <w:rPr>
          <w:rtl/>
        </w:rPr>
        <w:t>ایزد پاک</w:t>
      </w:r>
      <w:r w:rsidR="007B4087">
        <w:rPr>
          <w:rFonts w:hint="cs"/>
          <w:rtl/>
        </w:rPr>
        <w:t xml:space="preserve">، </w:t>
      </w:r>
      <w:r w:rsidRPr="00853DCC">
        <w:rPr>
          <w:rtl/>
        </w:rPr>
        <w:t>قریحه شرشار و فکر تابناکی به وی ارزانی داشته که با عشق به تحصیل دانش‌ها</w:t>
      </w:r>
      <w:r w:rsidR="00B949D0" w:rsidRPr="00853DCC">
        <w:rPr>
          <w:rtl/>
        </w:rPr>
        <w:t xml:space="preserve"> همدوش وتؤ</w:t>
      </w:r>
      <w:r w:rsidR="00B949D0" w:rsidRPr="00853DCC">
        <w:rPr>
          <w:rFonts w:hint="cs"/>
          <w:rtl/>
        </w:rPr>
        <w:t>ا</w:t>
      </w:r>
      <w:r w:rsidRPr="00853DCC">
        <w:rPr>
          <w:rtl/>
        </w:rPr>
        <w:t>م بوده و در هیجده سالگی پس از اتمام مقدمات و مقدار کافی سطوح فقه و اصول که پیش پدر دانشمندش یاد گرفته بود</w:t>
      </w:r>
      <w:r w:rsidR="007B4087">
        <w:rPr>
          <w:rtl/>
        </w:rPr>
        <w:t xml:space="preserve">، </w:t>
      </w:r>
      <w:r w:rsidRPr="00853DCC">
        <w:rPr>
          <w:rtl/>
        </w:rPr>
        <w:t>به عنوان ادام</w:t>
      </w:r>
      <w:r w:rsidR="00C427E4" w:rsidRPr="00853DCC">
        <w:rPr>
          <w:rtl/>
        </w:rPr>
        <w:t>ۀ</w:t>
      </w:r>
      <w:r w:rsidRPr="00853DCC">
        <w:rPr>
          <w:rtl/>
        </w:rPr>
        <w:t xml:space="preserve"> تحصیلات خود به سوی اراک رهسپار و پس از شش ماه اقامت در آنجا به طرف بلد</w:t>
      </w:r>
      <w:r w:rsidR="00C427E4" w:rsidRPr="00853DCC">
        <w:rPr>
          <w:rtl/>
        </w:rPr>
        <w:t>ۀ</w:t>
      </w:r>
      <w:r w:rsidRPr="00853DCC">
        <w:rPr>
          <w:rtl/>
        </w:rPr>
        <w:t xml:space="preserve"> طیب</w:t>
      </w:r>
      <w:r w:rsidR="00C427E4" w:rsidRPr="00853DCC">
        <w:rPr>
          <w:rtl/>
        </w:rPr>
        <w:t>ۀ</w:t>
      </w:r>
      <w:r w:rsidRPr="00853DCC">
        <w:rPr>
          <w:rtl/>
        </w:rPr>
        <w:t xml:space="preserve"> قم که از مراکز علمیه مهمه به شمار است</w:t>
      </w:r>
      <w:r w:rsidR="007B4087">
        <w:rPr>
          <w:rtl/>
        </w:rPr>
        <w:t xml:space="preserve">، </w:t>
      </w:r>
      <w:r w:rsidRPr="00853DCC">
        <w:rPr>
          <w:rtl/>
        </w:rPr>
        <w:t>مهاجرت نموده و تا سال 1347 در آن صفحات سکنا گزیده و از اساتید وقت ویژه حضرت آیت الله حاج شیخ عبدالکریم حائری (قدس سره) (1355‌ـ 1276) در زمین</w:t>
      </w:r>
      <w:r w:rsidR="00C427E4" w:rsidRPr="00853DCC">
        <w:rPr>
          <w:rtl/>
        </w:rPr>
        <w:t>ۀ</w:t>
      </w:r>
      <w:r w:rsidRPr="00853DCC">
        <w:rPr>
          <w:rtl/>
        </w:rPr>
        <w:t xml:space="preserve"> فقه و اصول استفاضه بسزا کرده تا موفق به تحصیل اجازت اجتهاد گردیده</w:t>
      </w:r>
      <w:r w:rsidR="007B4087">
        <w:rPr>
          <w:rtl/>
        </w:rPr>
        <w:t xml:space="preserve">، </w:t>
      </w:r>
      <w:r w:rsidRPr="00853DCC">
        <w:rPr>
          <w:rtl/>
        </w:rPr>
        <w:t>و در طی توقف</w:t>
      </w:r>
      <w:r w:rsidR="007B4087">
        <w:rPr>
          <w:rtl/>
        </w:rPr>
        <w:t xml:space="preserve">، </w:t>
      </w:r>
      <w:r w:rsidRPr="00853DCC">
        <w:rPr>
          <w:rtl/>
        </w:rPr>
        <w:t>رشت</w:t>
      </w:r>
      <w:r w:rsidR="00C427E4" w:rsidRPr="00853DCC">
        <w:rPr>
          <w:rtl/>
        </w:rPr>
        <w:t>ۀ</w:t>
      </w:r>
      <w:r w:rsidRPr="00853DCC">
        <w:rPr>
          <w:rtl/>
        </w:rPr>
        <w:t xml:space="preserve"> فلسفه و ریاضیات را نیز از اساتید مبرز تعقیب نموده و قریب یک سال هم در اصفهان محضر درسی و خصوصی حجت‌الاسلام مسجد شاهی ـ نویسند</w:t>
      </w:r>
      <w:r w:rsidR="00C427E4" w:rsidRPr="00853DCC">
        <w:rPr>
          <w:rtl/>
        </w:rPr>
        <w:t>ۀ</w:t>
      </w:r>
      <w:r w:rsidRPr="00853DCC">
        <w:rPr>
          <w:rtl/>
        </w:rPr>
        <w:t xml:space="preserve"> کتاب نقد فلسفه داروین ـ را درک و از مصاحبت جمعی از علمای نخبه و دانشمندان متنوع آن سامان برخوردارگشته</w:t>
      </w:r>
      <w:r w:rsidR="007B4087">
        <w:rPr>
          <w:rtl/>
        </w:rPr>
        <w:t xml:space="preserve">، </w:t>
      </w:r>
      <w:r w:rsidRPr="00853DCC">
        <w:rPr>
          <w:rtl/>
        </w:rPr>
        <w:t>و در این هنگام بوده که به تألیف کتب فقه و اصول و به تنظیم کتب و مقالات اجتماعی پرداخته</w:t>
      </w:r>
      <w:r w:rsidR="007B4087">
        <w:rPr>
          <w:rtl/>
        </w:rPr>
        <w:t xml:space="preserve">، </w:t>
      </w:r>
      <w:r w:rsidRPr="00853DCC">
        <w:rPr>
          <w:rtl/>
        </w:rPr>
        <w:t>کتابی به نام فوائد ربیعیه در حل مشکلات مسائل فقه و اصول</w:t>
      </w:r>
      <w:r w:rsidR="007B4087">
        <w:rPr>
          <w:rtl/>
        </w:rPr>
        <w:t xml:space="preserve">، </w:t>
      </w:r>
      <w:r w:rsidRPr="00853DCC">
        <w:rPr>
          <w:rtl/>
        </w:rPr>
        <w:t>و کتابی به نام ایقاظ البشر در علم اجتماع و فلسفه نشوء و ارتقاء و کتابی به نام السیف المشهر فی تحقیق اسم المصدر به رشت</w:t>
      </w:r>
      <w:r w:rsidR="00C427E4" w:rsidRPr="00853DCC">
        <w:rPr>
          <w:rtl/>
        </w:rPr>
        <w:t>ۀ</w:t>
      </w:r>
      <w:r w:rsidRPr="00853DCC">
        <w:rPr>
          <w:rtl/>
        </w:rPr>
        <w:t xml:space="preserve"> تألیف و نگارش درآورده</w:t>
      </w:r>
      <w:r w:rsidR="007B4087">
        <w:rPr>
          <w:rtl/>
        </w:rPr>
        <w:t xml:space="preserve">، </w:t>
      </w:r>
      <w:r w:rsidRPr="00853DCC">
        <w:rPr>
          <w:rtl/>
        </w:rPr>
        <w:t>تا سال1349 قمری (مطابق 1308 شمسی) محض</w:t>
      </w:r>
      <w:r w:rsidR="007B4087">
        <w:rPr>
          <w:rtl/>
        </w:rPr>
        <w:t xml:space="preserve"> </w:t>
      </w:r>
      <w:r w:rsidRPr="00853DCC">
        <w:rPr>
          <w:rtl/>
        </w:rPr>
        <w:t>تکمیل تحصیلات خود عازم عتبات عالیات گردیده و در حوزه‌های علمی نجف اشرف که بزرگت</w:t>
      </w:r>
      <w:r w:rsidR="00F958B0" w:rsidRPr="00853DCC">
        <w:rPr>
          <w:rtl/>
        </w:rPr>
        <w:t>رین مراکز علمیه به شمار</w:t>
      </w:r>
      <w:r w:rsidR="00961BDF">
        <w:rPr>
          <w:rtl/>
        </w:rPr>
        <w:t xml:space="preserve"> می‌</w:t>
      </w:r>
      <w:r w:rsidR="00F958B0" w:rsidRPr="00853DCC">
        <w:rPr>
          <w:rtl/>
        </w:rPr>
        <w:t xml:space="preserve">رود </w:t>
      </w:r>
      <w:r w:rsidRPr="00853DCC">
        <w:rPr>
          <w:rtl/>
        </w:rPr>
        <w:t>حضور به هم رسانیده و از محاضر مشاهیر مدرسین این دارالعلم استفاده شایان نموده تا سال 1312 خورشیدی به اخذ اجازات اجتهاد از مجتهدین و</w:t>
      </w:r>
      <w:r w:rsidR="008E23B8">
        <w:rPr>
          <w:rFonts w:hint="cs"/>
          <w:rtl/>
        </w:rPr>
        <w:t xml:space="preserve"> </w:t>
      </w:r>
      <w:r w:rsidRPr="00853DCC">
        <w:rPr>
          <w:rtl/>
        </w:rPr>
        <w:t>الا مقام آن خطه پاک</w:t>
      </w:r>
      <w:r w:rsidR="00F958B0" w:rsidRPr="00853DCC">
        <w:rPr>
          <w:rFonts w:hint="cs"/>
          <w:rtl/>
        </w:rPr>
        <w:t xml:space="preserve"> </w:t>
      </w:r>
      <w:r w:rsidRPr="00853DCC">
        <w:rPr>
          <w:rtl/>
        </w:rPr>
        <w:t>نیز نایل آمده است</w:t>
      </w:r>
      <w:r w:rsidR="007B4087">
        <w:rPr>
          <w:rtl/>
        </w:rPr>
        <w:t xml:space="preserve">. </w:t>
      </w:r>
    </w:p>
    <w:p w:rsidR="000631D9" w:rsidRPr="00853DCC" w:rsidRDefault="000631D9" w:rsidP="008E23B8">
      <w:pPr>
        <w:pStyle w:val="a"/>
        <w:rPr>
          <w:rtl/>
        </w:rPr>
      </w:pPr>
      <w:r w:rsidRPr="00853DCC">
        <w:rPr>
          <w:rtl/>
        </w:rPr>
        <w:t>سپس سفری به ایران کرده و وسایل حج را فراهم آورده و از راه جبل به مکه معظمه تشرف</w:t>
      </w:r>
      <w:r w:rsidR="00F958B0" w:rsidRPr="00853DCC">
        <w:rPr>
          <w:rFonts w:hint="cs"/>
          <w:rtl/>
        </w:rPr>
        <w:t xml:space="preserve"> </w:t>
      </w:r>
      <w:r w:rsidRPr="00853DCC">
        <w:rPr>
          <w:rtl/>
        </w:rPr>
        <w:t xml:space="preserve">جسته و چند ماه در مکه و مدینه توقف نموده و به حفظ قرآن پاک و تکمیل اطلاعات اسلامی خویش پرداخته و بعد از هشت ماه به نجف اشرف برگشته و به تألیف کتاب </w:t>
      </w:r>
      <w:r w:rsidRPr="008E23B8">
        <w:rPr>
          <w:rStyle w:val="Char1"/>
          <w:rtl/>
        </w:rPr>
        <w:t>نفیس الدین ف</w:t>
      </w:r>
      <w:r w:rsidR="008E23B8">
        <w:rPr>
          <w:rStyle w:val="Char1"/>
          <w:rFonts w:hint="cs"/>
          <w:rtl/>
        </w:rPr>
        <w:t>ي</w:t>
      </w:r>
      <w:r w:rsidRPr="008E23B8">
        <w:rPr>
          <w:rStyle w:val="Char1"/>
          <w:rtl/>
        </w:rPr>
        <w:t xml:space="preserve"> طور الاجتماع</w:t>
      </w:r>
      <w:r w:rsidRPr="00853DCC">
        <w:rPr>
          <w:rtl/>
        </w:rPr>
        <w:t xml:space="preserve"> و کتاب فروع الدین آغاز و به تدریس علوم مختلفه اشتغال ورزیده و اکثر اوقات خود را در زاویه‌های مسجد سهله و کوفه بسر برده و این دو کتاب نامبرده</w:t>
      </w:r>
      <w:r w:rsidR="007B4087">
        <w:rPr>
          <w:rtl/>
        </w:rPr>
        <w:t xml:space="preserve">، </w:t>
      </w:r>
      <w:r w:rsidRPr="00853DCC">
        <w:rPr>
          <w:rtl/>
        </w:rPr>
        <w:t xml:space="preserve">از برکات این گوشه خلوت به حساب رفته و تا سال1319 </w:t>
      </w:r>
      <w:r w:rsidR="00F958B0" w:rsidRPr="00853DCC">
        <w:rPr>
          <w:rtl/>
        </w:rPr>
        <w:t xml:space="preserve">هجری </w:t>
      </w:r>
      <w:r w:rsidRPr="00853DCC">
        <w:rPr>
          <w:rtl/>
        </w:rPr>
        <w:t>شمسی (به جز از سفری که در طی این مدت به خراسان رخ نموده)</w:t>
      </w:r>
      <w:r w:rsidR="008E23B8">
        <w:rPr>
          <w:rFonts w:hint="cs"/>
          <w:rtl/>
        </w:rPr>
        <w:t xml:space="preserve"> </w:t>
      </w:r>
      <w:r w:rsidRPr="00853DCC">
        <w:rPr>
          <w:rtl/>
        </w:rPr>
        <w:t>در عتبات عالیات رحل اقامت افکنده است و یک دوره کامل دراصول فقه تنظیم نموده است</w:t>
      </w:r>
      <w:r w:rsidR="008E23B8">
        <w:rPr>
          <w:rtl/>
        </w:rPr>
        <w:t>.</w:t>
      </w:r>
      <w:r w:rsidRPr="00014724">
        <w:rPr>
          <w:rStyle w:val="FootnoteReference"/>
          <w:rtl/>
        </w:rPr>
        <w:footnoteReference w:id="2667"/>
      </w:r>
    </w:p>
    <w:p w:rsidR="000631D9" w:rsidRPr="00853DCC" w:rsidRDefault="000631D9" w:rsidP="001970D5">
      <w:pPr>
        <w:pStyle w:val="a"/>
        <w:rPr>
          <w:rtl/>
        </w:rPr>
      </w:pPr>
      <w:r w:rsidRPr="00853DCC">
        <w:rPr>
          <w:rtl/>
        </w:rPr>
        <w:t>درباره وی</w:t>
      </w:r>
      <w:r w:rsidR="007B4087">
        <w:rPr>
          <w:rtl/>
        </w:rPr>
        <w:t xml:space="preserve">، </w:t>
      </w:r>
      <w:r w:rsidRPr="00853DCC">
        <w:rPr>
          <w:rtl/>
        </w:rPr>
        <w:t>دوران تحصیل او در اراک و قم</w:t>
      </w:r>
      <w:r w:rsidR="007B4087">
        <w:rPr>
          <w:rtl/>
        </w:rPr>
        <w:t xml:space="preserve">، </w:t>
      </w:r>
      <w:r w:rsidRPr="00853DCC">
        <w:rPr>
          <w:rtl/>
        </w:rPr>
        <w:t>اشاراتی در خاطرات آقای مسعودی خمینی هست</w:t>
      </w:r>
      <w:r w:rsidR="007B4087">
        <w:rPr>
          <w:rtl/>
        </w:rPr>
        <w:t xml:space="preserve">. </w:t>
      </w:r>
      <w:r w:rsidRPr="00853DCC">
        <w:rPr>
          <w:rtl/>
        </w:rPr>
        <w:t>از جمله</w:t>
      </w:r>
      <w:r w:rsidR="008F63F0">
        <w:rPr>
          <w:rtl/>
        </w:rPr>
        <w:t xml:space="preserve"> آنکه </w:t>
      </w:r>
      <w:r w:rsidRPr="00853DCC">
        <w:rPr>
          <w:rtl/>
        </w:rPr>
        <w:t>وی اهل ورآباد خمین بوده است</w:t>
      </w:r>
      <w:r w:rsidR="007B4087">
        <w:rPr>
          <w:rtl/>
        </w:rPr>
        <w:t xml:space="preserve">. </w:t>
      </w:r>
      <w:r w:rsidRPr="00853DCC">
        <w:rPr>
          <w:rtl/>
        </w:rPr>
        <w:t>همچنین ایشان از قول امام خمینی نقل کرده است که فرمودند: در اراک که بودم درس رسائل را خدمت استادی تلمذ می‌کردم</w:t>
      </w:r>
      <w:r w:rsidR="007B4087">
        <w:rPr>
          <w:rtl/>
        </w:rPr>
        <w:t xml:space="preserve">. </w:t>
      </w:r>
      <w:r w:rsidRPr="00853DCC">
        <w:rPr>
          <w:rtl/>
        </w:rPr>
        <w:t>منتها بعضی روزها به درس نمی‌رفتم و خودم مطالعه می‌کردم و بدون نیاز به استاد متوجه می‌شدم که منظور کتاب چیست</w:t>
      </w:r>
      <w:r w:rsidR="007B4087">
        <w:rPr>
          <w:rtl/>
        </w:rPr>
        <w:t xml:space="preserve">، </w:t>
      </w:r>
      <w:r w:rsidRPr="00853DCC">
        <w:rPr>
          <w:rtl/>
        </w:rPr>
        <w:t>آقای میرزا محمدباقر کمره‌ای هم به قدری استعداد داشت که بدون شرکت در درس و به صورت مطالع</w:t>
      </w:r>
      <w:r w:rsidR="00C427E4" w:rsidRPr="00853DCC">
        <w:rPr>
          <w:rtl/>
        </w:rPr>
        <w:t>ۀ</w:t>
      </w:r>
      <w:r w:rsidRPr="00853DCC">
        <w:rPr>
          <w:rtl/>
        </w:rPr>
        <w:t xml:space="preserve"> شخصی مطالب کتاب را درک</w:t>
      </w:r>
      <w:r w:rsidR="00A519CF">
        <w:rPr>
          <w:rtl/>
        </w:rPr>
        <w:t xml:space="preserve"> می‌کرد </w:t>
      </w:r>
      <w:r w:rsidRPr="00853DCC">
        <w:rPr>
          <w:rtl/>
        </w:rPr>
        <w:t>و حتی از خود استاد هم بهتر می‌فهمید</w:t>
      </w:r>
      <w:r w:rsidR="000168F7">
        <w:rPr>
          <w:rtl/>
        </w:rPr>
        <w:t>.</w:t>
      </w:r>
      <w:r w:rsidRPr="00853DCC">
        <w:rPr>
          <w:rtl/>
        </w:rPr>
        <w:t>»</w:t>
      </w:r>
      <w:r w:rsidRPr="00014724">
        <w:rPr>
          <w:rStyle w:val="FootnoteReference"/>
          <w:rtl/>
        </w:rPr>
        <w:footnoteReference w:id="2668"/>
      </w:r>
      <w:r w:rsidRPr="00853DCC">
        <w:rPr>
          <w:rtl/>
        </w:rPr>
        <w:t xml:space="preserve"> </w:t>
      </w:r>
    </w:p>
    <w:p w:rsidR="000631D9" w:rsidRPr="00853DCC" w:rsidRDefault="000631D9" w:rsidP="001970D5">
      <w:pPr>
        <w:pStyle w:val="a"/>
        <w:rPr>
          <w:rtl/>
        </w:rPr>
      </w:pPr>
      <w:r w:rsidRPr="00853DCC">
        <w:rPr>
          <w:rtl/>
        </w:rPr>
        <w:t>مرحوم کمره‌ای در مقدمه کتاب فقه فارسی خود اجازات اجتهاد خویش را از مراجع وقت عینا آورده است</w:t>
      </w:r>
      <w:r w:rsidR="007B4087">
        <w:rPr>
          <w:rtl/>
        </w:rPr>
        <w:t xml:space="preserve">. </w:t>
      </w:r>
      <w:r w:rsidRPr="00853DCC">
        <w:rPr>
          <w:rtl/>
        </w:rPr>
        <w:t>این اجازات از آیات: ابوالحسن اصفهانی</w:t>
      </w:r>
      <w:r w:rsidR="007B4087">
        <w:rPr>
          <w:rtl/>
        </w:rPr>
        <w:t xml:space="preserve">، </w:t>
      </w:r>
      <w:r w:rsidRPr="00853DCC">
        <w:rPr>
          <w:rtl/>
        </w:rPr>
        <w:t>میرزا حسین نائینی</w:t>
      </w:r>
      <w:r w:rsidR="007B4087">
        <w:rPr>
          <w:rtl/>
        </w:rPr>
        <w:t xml:space="preserve">، </w:t>
      </w:r>
      <w:r w:rsidRPr="00853DCC">
        <w:rPr>
          <w:rtl/>
        </w:rPr>
        <w:t>شیخ محمدحسین اصفهانی معروف به کمپانی</w:t>
      </w:r>
      <w:r w:rsidR="007B4087">
        <w:rPr>
          <w:rtl/>
        </w:rPr>
        <w:t xml:space="preserve">، </w:t>
      </w:r>
      <w:r w:rsidRPr="00853DCC">
        <w:rPr>
          <w:rtl/>
        </w:rPr>
        <w:t>و حاج آقا ضیاء عراقی از علمای نجف است</w:t>
      </w:r>
      <w:r w:rsidR="007B4087">
        <w:rPr>
          <w:rtl/>
        </w:rPr>
        <w:t xml:space="preserve">. </w:t>
      </w:r>
      <w:r w:rsidRPr="00853DCC">
        <w:rPr>
          <w:rtl/>
        </w:rPr>
        <w:t>دو</w:t>
      </w:r>
      <w:r w:rsidR="007B4087">
        <w:rPr>
          <w:rtl/>
        </w:rPr>
        <w:t xml:space="preserve"> </w:t>
      </w:r>
      <w:r w:rsidRPr="00853DCC">
        <w:rPr>
          <w:rtl/>
        </w:rPr>
        <w:t>اجازه هم یکی از حاج شیخ عبدالکریم حائری و حاج شیخ ابوالقاسم کبیر قمی از مراجع وقت قم آورده‌اند</w:t>
      </w:r>
      <w:r w:rsidR="007B4087">
        <w:rPr>
          <w:rtl/>
        </w:rPr>
        <w:t xml:space="preserve">. </w:t>
      </w:r>
      <w:r w:rsidRPr="00853DCC">
        <w:rPr>
          <w:rtl/>
        </w:rPr>
        <w:t>دو اجازه دیگر یکی از مرحوم آقا محمدرضا مسجد شاهی و آقا میرزا محمدصادق اصفهانی از مراجع وقت اصفهان در آنجا به چاپ رسانده‌اند</w:t>
      </w:r>
      <w:r w:rsidR="007B4087">
        <w:rPr>
          <w:rtl/>
        </w:rPr>
        <w:t xml:space="preserve">. </w:t>
      </w:r>
      <w:r w:rsidRPr="00853DCC">
        <w:rPr>
          <w:rtl/>
        </w:rPr>
        <w:t>ایشان متن عربی و برابر آن</w:t>
      </w:r>
      <w:r w:rsidR="007B4087">
        <w:rPr>
          <w:rtl/>
        </w:rPr>
        <w:t xml:space="preserve">، </w:t>
      </w:r>
      <w:r w:rsidRPr="00853DCC">
        <w:rPr>
          <w:rtl/>
        </w:rPr>
        <w:t>ترجم</w:t>
      </w:r>
      <w:r w:rsidR="00C427E4" w:rsidRPr="00853DCC">
        <w:rPr>
          <w:rtl/>
        </w:rPr>
        <w:t>ۀ</w:t>
      </w:r>
      <w:r w:rsidRPr="00853DCC">
        <w:rPr>
          <w:rtl/>
        </w:rPr>
        <w:t xml:space="preserve"> فارسی آن اجازات را طی صفحاتی چند در مقدمه جلد اول فقه فارسی آورده‌اند</w:t>
      </w:r>
      <w:r w:rsidR="007B4087">
        <w:rPr>
          <w:rtl/>
        </w:rPr>
        <w:t xml:space="preserve">. </w:t>
      </w:r>
      <w:r w:rsidRPr="00853DCC">
        <w:rPr>
          <w:rtl/>
        </w:rPr>
        <w:t>در پایان آیت الله کاشانی هم متن آن اجازات را تأیید کرده‌اند</w:t>
      </w:r>
      <w:r w:rsidR="007B4087">
        <w:rPr>
          <w:rtl/>
        </w:rPr>
        <w:t xml:space="preserve">. </w:t>
      </w:r>
    </w:p>
    <w:p w:rsidR="000631D9" w:rsidRPr="00853DCC" w:rsidRDefault="000631D9" w:rsidP="00FA5D0D">
      <w:pPr>
        <w:pStyle w:val="a"/>
        <w:rPr>
          <w:rtl/>
        </w:rPr>
      </w:pPr>
      <w:r w:rsidRPr="008F63F0">
        <w:rPr>
          <w:rStyle w:val="Char3"/>
          <w:rtl/>
        </w:rPr>
        <w:t>آثار تألیفی وی در نجف</w:t>
      </w:r>
      <w:r w:rsidR="009E3C1D" w:rsidRPr="008F63F0">
        <w:rPr>
          <w:rStyle w:val="Char3"/>
          <w:rFonts w:hint="cs"/>
          <w:rtl/>
        </w:rPr>
        <w:t>:</w:t>
      </w:r>
      <w:r w:rsidRPr="00853DCC">
        <w:rPr>
          <w:rtl/>
        </w:rPr>
        <w:t xml:space="preserve"> وی در نجف برخی فعالیت‌های نوشتنی داشته است</w:t>
      </w:r>
      <w:r w:rsidR="007B4087">
        <w:rPr>
          <w:rtl/>
        </w:rPr>
        <w:t xml:space="preserve">. </w:t>
      </w:r>
      <w:r w:rsidRPr="00853DCC">
        <w:rPr>
          <w:rtl/>
        </w:rPr>
        <w:t xml:space="preserve">از آن جمله یکی </w:t>
      </w:r>
      <w:r w:rsidRPr="000168F7">
        <w:rPr>
          <w:rStyle w:val="Char1"/>
          <w:rtl/>
        </w:rPr>
        <w:t>فصل الخصوم</w:t>
      </w:r>
      <w:r w:rsidR="000168F7" w:rsidRPr="000168F7">
        <w:rPr>
          <w:rStyle w:val="Char1"/>
          <w:rFonts w:hint="cs"/>
          <w:rtl/>
        </w:rPr>
        <w:t>ة</w:t>
      </w:r>
      <w:r w:rsidRPr="000168F7">
        <w:rPr>
          <w:rStyle w:val="Char1"/>
          <w:rtl/>
        </w:rPr>
        <w:t xml:space="preserve"> ف</w:t>
      </w:r>
      <w:r w:rsidR="000168F7">
        <w:rPr>
          <w:rStyle w:val="Char1"/>
          <w:rFonts w:hint="cs"/>
          <w:rtl/>
        </w:rPr>
        <w:t>ي</w:t>
      </w:r>
      <w:r w:rsidRPr="000168F7">
        <w:rPr>
          <w:rStyle w:val="Char1"/>
          <w:rtl/>
        </w:rPr>
        <w:t xml:space="preserve"> الورود و الح</w:t>
      </w:r>
      <w:r w:rsidR="00521FF3">
        <w:rPr>
          <w:rStyle w:val="Char1"/>
          <w:rtl/>
        </w:rPr>
        <w:t>ك</w:t>
      </w:r>
      <w:r w:rsidRPr="000168F7">
        <w:rPr>
          <w:rStyle w:val="Char1"/>
          <w:rtl/>
        </w:rPr>
        <w:t>وم</w:t>
      </w:r>
      <w:r w:rsidR="000168F7" w:rsidRPr="000168F7">
        <w:rPr>
          <w:rStyle w:val="Char1"/>
          <w:rFonts w:hint="cs"/>
          <w:rtl/>
        </w:rPr>
        <w:t>ة</w:t>
      </w:r>
      <w:r w:rsidRPr="00853DCC">
        <w:rPr>
          <w:rtl/>
        </w:rPr>
        <w:t xml:space="preserve"> است که روی جلد آن از مؤلف چنین یاد شده است</w:t>
      </w:r>
      <w:r w:rsidR="007B4087">
        <w:rPr>
          <w:rtl/>
        </w:rPr>
        <w:t xml:space="preserve">. </w:t>
      </w:r>
      <w:r w:rsidRPr="000168F7">
        <w:rPr>
          <w:rStyle w:val="Char1"/>
          <w:rtl/>
        </w:rPr>
        <w:t>«</w:t>
      </w:r>
      <w:r w:rsidR="009E3C1D" w:rsidRPr="000168F7">
        <w:rPr>
          <w:rStyle w:val="Char1"/>
          <w:rtl/>
        </w:rPr>
        <w:t>العلام</w:t>
      </w:r>
      <w:r w:rsidR="000168F7" w:rsidRPr="000168F7">
        <w:rPr>
          <w:rStyle w:val="Char1"/>
          <w:rFonts w:hint="cs"/>
          <w:rtl/>
        </w:rPr>
        <w:t>ة</w:t>
      </w:r>
      <w:r w:rsidR="009E3C1D" w:rsidRPr="000168F7">
        <w:rPr>
          <w:rStyle w:val="Char1"/>
          <w:rFonts w:ascii="Times New Roman" w:hAnsi="Times New Roman" w:cs="Times New Roman" w:hint="cs"/>
          <w:rtl/>
        </w:rPr>
        <w:t>‌</w:t>
      </w:r>
      <w:r w:rsidR="009E3C1D" w:rsidRPr="000168F7">
        <w:rPr>
          <w:rStyle w:val="Char1"/>
          <w:rFonts w:hint="cs"/>
          <w:rtl/>
        </w:rPr>
        <w:t>حج</w:t>
      </w:r>
      <w:r w:rsidR="000168F7" w:rsidRPr="000168F7">
        <w:rPr>
          <w:rStyle w:val="Char1"/>
          <w:rFonts w:hint="cs"/>
          <w:rtl/>
        </w:rPr>
        <w:t>ة</w:t>
      </w:r>
      <w:r w:rsidR="009E3C1D" w:rsidRPr="000168F7">
        <w:rPr>
          <w:rStyle w:val="Char1"/>
          <w:rtl/>
        </w:rPr>
        <w:t xml:space="preserve"> الاسلام الحاج میرزا</w:t>
      </w:r>
      <w:r w:rsidRPr="000168F7">
        <w:rPr>
          <w:rStyle w:val="Char1"/>
          <w:rtl/>
        </w:rPr>
        <w:t>محمدباقر»</w:t>
      </w:r>
      <w:r w:rsidRPr="00853DCC">
        <w:rPr>
          <w:rtl/>
        </w:rPr>
        <w:t xml:space="preserve"> ضمیمه آن رسال</w:t>
      </w:r>
      <w:r w:rsidR="00C427E4" w:rsidRPr="00853DCC">
        <w:rPr>
          <w:rtl/>
        </w:rPr>
        <w:t>ۀ</w:t>
      </w:r>
      <w:r w:rsidRPr="00853DCC">
        <w:rPr>
          <w:rtl/>
        </w:rPr>
        <w:t xml:space="preserve"> دیگری با عنوان فوائد اصولی</w:t>
      </w:r>
      <w:r w:rsidR="00FA5D0D">
        <w:rPr>
          <w:rFonts w:hint="cs"/>
          <w:rtl/>
        </w:rPr>
        <w:t>ة</w:t>
      </w:r>
      <w:r w:rsidRPr="00853DCC">
        <w:rPr>
          <w:rtl/>
        </w:rPr>
        <w:t xml:space="preserve"> و رسال</w:t>
      </w:r>
      <w:r w:rsidR="00FA5D0D">
        <w:rPr>
          <w:rFonts w:hint="cs"/>
          <w:rtl/>
        </w:rPr>
        <w:t>ة</w:t>
      </w:r>
      <w:r w:rsidRPr="00853DCC">
        <w:rPr>
          <w:rtl/>
        </w:rPr>
        <w:t xml:space="preserve"> فی تحقیق اسم المصدر:</w:t>
      </w:r>
      <w:r w:rsidR="00AD4B8B">
        <w:rPr>
          <w:rFonts w:hint="cs"/>
          <w:rtl/>
        </w:rPr>
        <w:t xml:space="preserve"> </w:t>
      </w:r>
      <w:r w:rsidRPr="00853DCC">
        <w:rPr>
          <w:rtl/>
        </w:rPr>
        <w:t>تاریخ چاپ این کتاب 1354 (1315ش) در مطبع</w:t>
      </w:r>
      <w:r w:rsidR="00FA5D0D">
        <w:rPr>
          <w:rFonts w:hint="cs"/>
          <w:rtl/>
        </w:rPr>
        <w:t>ة</w:t>
      </w:r>
      <w:r w:rsidRPr="00853DCC">
        <w:rPr>
          <w:rtl/>
        </w:rPr>
        <w:t xml:space="preserve"> الراعی در نجف اشرف است</w:t>
      </w:r>
      <w:r w:rsidR="00AD4B8B">
        <w:rPr>
          <w:rtl/>
        </w:rPr>
        <w:t>.</w:t>
      </w:r>
      <w:r w:rsidRPr="00014724">
        <w:rPr>
          <w:rStyle w:val="FootnoteReference"/>
          <w:rtl/>
        </w:rPr>
        <w:footnoteReference w:id="2669"/>
      </w:r>
    </w:p>
    <w:p w:rsidR="000631D9" w:rsidRPr="00853DCC" w:rsidRDefault="000631D9" w:rsidP="00FA5D0D">
      <w:pPr>
        <w:pStyle w:val="a"/>
        <w:rPr>
          <w:rtl/>
        </w:rPr>
      </w:pPr>
      <w:r w:rsidRPr="00853DCC">
        <w:rPr>
          <w:rtl/>
        </w:rPr>
        <w:t>اما اثر مهمی که در این</w:t>
      </w:r>
      <w:r w:rsidR="00147502">
        <w:rPr>
          <w:rtl/>
        </w:rPr>
        <w:t xml:space="preserve"> سال‌ها </w:t>
      </w:r>
      <w:r w:rsidRPr="00853DCC">
        <w:rPr>
          <w:rtl/>
        </w:rPr>
        <w:t>از وی در نجف</w:t>
      </w:r>
      <w:r w:rsidR="007B4087">
        <w:rPr>
          <w:rtl/>
        </w:rPr>
        <w:t xml:space="preserve">، </w:t>
      </w:r>
      <w:r w:rsidRPr="00853DCC">
        <w:rPr>
          <w:rtl/>
        </w:rPr>
        <w:t>‌توسط همان مطبع</w:t>
      </w:r>
      <w:r w:rsidR="00FA5D0D">
        <w:rPr>
          <w:rFonts w:hint="cs"/>
          <w:rtl/>
        </w:rPr>
        <w:t>ة</w:t>
      </w:r>
      <w:r w:rsidRPr="00853DCC">
        <w:rPr>
          <w:rtl/>
        </w:rPr>
        <w:t xml:space="preserve"> الراعی چاپ شده</w:t>
      </w:r>
      <w:r w:rsidR="007B4087">
        <w:rPr>
          <w:rtl/>
        </w:rPr>
        <w:t xml:space="preserve">، </w:t>
      </w:r>
      <w:r w:rsidR="00521FF3">
        <w:rPr>
          <w:rStyle w:val="Char1"/>
          <w:rtl/>
        </w:rPr>
        <w:t>ك</w:t>
      </w:r>
      <w:r w:rsidRPr="00AD4B8B">
        <w:rPr>
          <w:rStyle w:val="Char1"/>
          <w:rtl/>
        </w:rPr>
        <w:t>تاب الدین ف</w:t>
      </w:r>
      <w:r w:rsidR="00AD4B8B" w:rsidRPr="00AD4B8B">
        <w:rPr>
          <w:rStyle w:val="Char1"/>
          <w:rFonts w:hint="cs"/>
          <w:rtl/>
        </w:rPr>
        <w:t>ي</w:t>
      </w:r>
      <w:r w:rsidRPr="00AD4B8B">
        <w:rPr>
          <w:rStyle w:val="Char1"/>
          <w:rtl/>
        </w:rPr>
        <w:t xml:space="preserve"> طور الاجتماع</w:t>
      </w:r>
      <w:r w:rsidRPr="00853DCC">
        <w:rPr>
          <w:rtl/>
        </w:rPr>
        <w:t xml:space="preserve"> است که در دو جلد منتشر شده است</w:t>
      </w:r>
      <w:r w:rsidR="007B4087">
        <w:rPr>
          <w:rtl/>
        </w:rPr>
        <w:t xml:space="preserve">. </w:t>
      </w:r>
      <w:r w:rsidRPr="00853DCC">
        <w:rPr>
          <w:rtl/>
        </w:rPr>
        <w:t>روی جلد آمد</w:t>
      </w:r>
      <w:r w:rsidR="009961E3" w:rsidRPr="00853DCC">
        <w:rPr>
          <w:rtl/>
        </w:rPr>
        <w:t xml:space="preserve">ه است: </w:t>
      </w:r>
      <w:r w:rsidR="009961E3" w:rsidRPr="006A22B9">
        <w:rPr>
          <w:rStyle w:val="Char1"/>
          <w:rtl/>
        </w:rPr>
        <w:t>الدین ف</w:t>
      </w:r>
      <w:r w:rsidR="006A22B9" w:rsidRPr="006A22B9">
        <w:rPr>
          <w:rStyle w:val="Char1"/>
          <w:rFonts w:hint="cs"/>
          <w:rtl/>
        </w:rPr>
        <w:t>ي</w:t>
      </w:r>
      <w:r w:rsidR="009961E3" w:rsidRPr="006A22B9">
        <w:rPr>
          <w:rStyle w:val="Char1"/>
          <w:rtl/>
        </w:rPr>
        <w:t xml:space="preserve"> طور الاجتماع</w:t>
      </w:r>
      <w:r w:rsidR="007B4087" w:rsidRPr="006A22B9">
        <w:rPr>
          <w:rStyle w:val="Char1"/>
          <w:rtl/>
        </w:rPr>
        <w:t xml:space="preserve">، </w:t>
      </w:r>
      <w:r w:rsidR="009961E3" w:rsidRPr="006A22B9">
        <w:rPr>
          <w:rStyle w:val="Char1"/>
          <w:rFonts w:hint="cs"/>
          <w:rtl/>
        </w:rPr>
        <w:t>یب</w:t>
      </w:r>
      <w:r w:rsidRPr="006A22B9">
        <w:rPr>
          <w:rStyle w:val="Char1"/>
          <w:rtl/>
        </w:rPr>
        <w:t>حث عن فلسف</w:t>
      </w:r>
      <w:r w:rsidR="006A22B9" w:rsidRPr="006A22B9">
        <w:rPr>
          <w:rStyle w:val="Char1"/>
          <w:rFonts w:hint="cs"/>
          <w:rtl/>
        </w:rPr>
        <w:t>ة</w:t>
      </w:r>
      <w:r w:rsidRPr="006A22B9">
        <w:rPr>
          <w:rStyle w:val="Char1"/>
          <w:rtl/>
        </w:rPr>
        <w:t xml:space="preserve"> الاجتماع العام و نظام الدین ف</w:t>
      </w:r>
      <w:r w:rsidR="006A22B9">
        <w:rPr>
          <w:rStyle w:val="Char1"/>
          <w:rFonts w:hint="cs"/>
          <w:rtl/>
        </w:rPr>
        <w:t>ي</w:t>
      </w:r>
      <w:r w:rsidRPr="006A22B9">
        <w:rPr>
          <w:rStyle w:val="Char1"/>
          <w:rtl/>
        </w:rPr>
        <w:t xml:space="preserve"> الاسلام</w:t>
      </w:r>
      <w:r w:rsidR="007B4087" w:rsidRPr="006A22B9">
        <w:rPr>
          <w:rStyle w:val="Char1"/>
          <w:rtl/>
        </w:rPr>
        <w:t>،</w:t>
      </w:r>
      <w:r w:rsidR="007B4087">
        <w:rPr>
          <w:rtl/>
        </w:rPr>
        <w:t xml:space="preserve"> </w:t>
      </w:r>
      <w:r w:rsidRPr="00853DCC">
        <w:rPr>
          <w:rtl/>
        </w:rPr>
        <w:t>تألیف المیرزا محمد باقر الخمینی العراقی</w:t>
      </w:r>
      <w:r w:rsidR="007B4087">
        <w:rPr>
          <w:rtl/>
        </w:rPr>
        <w:t xml:space="preserve">، </w:t>
      </w:r>
      <w:r w:rsidR="006A22B9">
        <w:rPr>
          <w:rtl/>
        </w:rPr>
        <w:t>سال چاپ کتاب 1356 ق (</w:t>
      </w:r>
      <w:r w:rsidRPr="00853DCC">
        <w:rPr>
          <w:rtl/>
        </w:rPr>
        <w:t>1316ش)</w:t>
      </w:r>
      <w:r w:rsidR="006A22B9">
        <w:rPr>
          <w:rFonts w:hint="cs"/>
          <w:rtl/>
        </w:rPr>
        <w:t xml:space="preserve"> </w:t>
      </w:r>
      <w:r w:rsidRPr="00853DCC">
        <w:rPr>
          <w:rtl/>
        </w:rPr>
        <w:t>‌است</w:t>
      </w:r>
      <w:r w:rsidR="007B4087">
        <w:rPr>
          <w:rtl/>
        </w:rPr>
        <w:t xml:space="preserve">. </w:t>
      </w:r>
      <w:r w:rsidRPr="00853DCC">
        <w:rPr>
          <w:rtl/>
        </w:rPr>
        <w:t>این کتاب به زبان عربی نوشته شده و از نثر آن چنین معلوم</w:t>
      </w:r>
      <w:r w:rsidR="00060C89">
        <w:rPr>
          <w:rtl/>
        </w:rPr>
        <w:t xml:space="preserve"> می‌شود </w:t>
      </w:r>
      <w:r w:rsidRPr="00853DCC">
        <w:rPr>
          <w:rtl/>
        </w:rPr>
        <w:t>که نویسنده کاملا به عربی وقت عراق تسلط داشته و کتابش را بسیار سلیس و روان تألیف کرده است</w:t>
      </w:r>
      <w:r w:rsidR="007B4087">
        <w:rPr>
          <w:rtl/>
        </w:rPr>
        <w:t xml:space="preserve">. </w:t>
      </w:r>
      <w:r w:rsidRPr="00853DCC">
        <w:rPr>
          <w:rtl/>
        </w:rPr>
        <w:t>بخش اول از مجلد اول آن 148 صفحه وزیری و بخش دوم از مجلد اول 176 صفحه در همان قطع است</w:t>
      </w:r>
      <w:r w:rsidR="007B4087">
        <w:rPr>
          <w:rtl/>
        </w:rPr>
        <w:t>.</w:t>
      </w:r>
      <w:r w:rsidRPr="00014724">
        <w:rPr>
          <w:rStyle w:val="FootnoteReference"/>
          <w:rtl/>
        </w:rPr>
        <w:footnoteReference w:id="2670"/>
      </w:r>
    </w:p>
    <w:p w:rsidR="000631D9" w:rsidRPr="00853DCC" w:rsidRDefault="009961E3" w:rsidP="0012247D">
      <w:pPr>
        <w:pStyle w:val="a"/>
        <w:rPr>
          <w:rtl/>
        </w:rPr>
      </w:pPr>
      <w:r w:rsidRPr="00853DCC">
        <w:rPr>
          <w:rtl/>
        </w:rPr>
        <w:t>مجلد دوم این کتاب با عنوان</w:t>
      </w:r>
      <w:r w:rsidRPr="0012247D">
        <w:rPr>
          <w:rStyle w:val="Char1"/>
          <w:rtl/>
        </w:rPr>
        <w:t xml:space="preserve"> س</w:t>
      </w:r>
      <w:r w:rsidR="007258DA" w:rsidRPr="0012247D">
        <w:rPr>
          <w:rStyle w:val="Char1"/>
          <w:rFonts w:hint="cs"/>
          <w:rtl/>
        </w:rPr>
        <w:t>ِ</w:t>
      </w:r>
      <w:r w:rsidRPr="0012247D">
        <w:rPr>
          <w:rStyle w:val="Char1"/>
          <w:rtl/>
        </w:rPr>
        <w:t>فر</w:t>
      </w:r>
      <w:r w:rsidR="007258DA" w:rsidRPr="0012247D">
        <w:rPr>
          <w:rStyle w:val="Char1"/>
          <w:rFonts w:hint="cs"/>
          <w:rtl/>
        </w:rPr>
        <w:t>ُ</w:t>
      </w:r>
      <w:r w:rsidR="000631D9" w:rsidRPr="0012247D">
        <w:rPr>
          <w:rStyle w:val="Char1"/>
          <w:rtl/>
        </w:rPr>
        <w:t>النبو</w:t>
      </w:r>
      <w:r w:rsidR="007258DA" w:rsidRPr="0012247D">
        <w:rPr>
          <w:rStyle w:val="Char1"/>
          <w:rFonts w:hint="cs"/>
          <w:rtl/>
        </w:rPr>
        <w:t>ّ</w:t>
      </w:r>
      <w:r w:rsidR="000631D9" w:rsidRPr="0012247D">
        <w:rPr>
          <w:rStyle w:val="Char1"/>
          <w:rtl/>
        </w:rPr>
        <w:t>ات</w:t>
      </w:r>
      <w:r w:rsidR="000631D9" w:rsidRPr="00853DCC">
        <w:rPr>
          <w:rtl/>
        </w:rPr>
        <w:t xml:space="preserve"> شرحی است از </w:t>
      </w:r>
      <w:r w:rsidR="000631D9" w:rsidRPr="0012247D">
        <w:rPr>
          <w:rStyle w:val="Char1"/>
          <w:rtl/>
        </w:rPr>
        <w:t>سیر</w:t>
      </w:r>
      <w:r w:rsidR="0012247D" w:rsidRPr="0012247D">
        <w:rPr>
          <w:rStyle w:val="Char1"/>
          <w:rFonts w:hint="cs"/>
          <w:rtl/>
        </w:rPr>
        <w:t>ة</w:t>
      </w:r>
      <w:r w:rsidR="000631D9" w:rsidRPr="0012247D">
        <w:rPr>
          <w:rStyle w:val="Char1"/>
          <w:rtl/>
        </w:rPr>
        <w:t xml:space="preserve"> انبیاء</w:t>
      </w:r>
      <w:r w:rsidR="000631D9" w:rsidRPr="00853DCC">
        <w:rPr>
          <w:rtl/>
        </w:rPr>
        <w:t xml:space="preserve"> در اصلاح</w:t>
      </w:r>
      <w:r w:rsidR="007B4087">
        <w:rPr>
          <w:rFonts w:hint="cs"/>
          <w:rtl/>
        </w:rPr>
        <w:t xml:space="preserve">. </w:t>
      </w:r>
      <w:r w:rsidR="000631D9" w:rsidRPr="00853DCC">
        <w:rPr>
          <w:rtl/>
        </w:rPr>
        <w:t xml:space="preserve">وی با اشاره به دشواری‌های فکری پدیدآمده در قرن بیستم و آثار منفی آن در ایجاد پراکندگی و اختلاف می‌نویسد: </w:t>
      </w:r>
      <w:r w:rsidR="000631D9" w:rsidRPr="0012247D">
        <w:rPr>
          <w:rStyle w:val="Char1"/>
          <w:rtl/>
        </w:rPr>
        <w:t xml:space="preserve">وقد وضعنا </w:t>
      </w:r>
      <w:r w:rsidR="00521FF3">
        <w:rPr>
          <w:rStyle w:val="Char1"/>
          <w:rtl/>
        </w:rPr>
        <w:t>ك</w:t>
      </w:r>
      <w:r w:rsidR="000631D9" w:rsidRPr="0012247D">
        <w:rPr>
          <w:rStyle w:val="Char1"/>
          <w:rtl/>
        </w:rPr>
        <w:t>تابنا «الدین ف</w:t>
      </w:r>
      <w:r w:rsidR="0012247D">
        <w:rPr>
          <w:rStyle w:val="Char1"/>
          <w:rFonts w:hint="cs"/>
          <w:rtl/>
        </w:rPr>
        <w:t>ي</w:t>
      </w:r>
      <w:r w:rsidR="000631D9" w:rsidRPr="0012247D">
        <w:rPr>
          <w:rStyle w:val="Char1"/>
          <w:rtl/>
        </w:rPr>
        <w:t xml:space="preserve"> طور الاجتماع» تبشیرا لهذا الاتجاه الف</w:t>
      </w:r>
      <w:r w:rsidR="00521FF3">
        <w:rPr>
          <w:rStyle w:val="Char1"/>
          <w:rtl/>
        </w:rPr>
        <w:t>ك</w:t>
      </w:r>
      <w:r w:rsidR="000631D9" w:rsidRPr="0012247D">
        <w:rPr>
          <w:rStyle w:val="Char1"/>
          <w:rtl/>
        </w:rPr>
        <w:t>ر</w:t>
      </w:r>
      <w:r w:rsidR="0012247D">
        <w:rPr>
          <w:rStyle w:val="Char1"/>
          <w:rFonts w:hint="cs"/>
          <w:rtl/>
        </w:rPr>
        <w:t>ي</w:t>
      </w:r>
      <w:r w:rsidR="000631D9" w:rsidRPr="0012247D">
        <w:rPr>
          <w:rStyle w:val="Char1"/>
          <w:rtl/>
        </w:rPr>
        <w:t xml:space="preserve"> العام السار</w:t>
      </w:r>
      <w:r w:rsidR="0012247D">
        <w:rPr>
          <w:rStyle w:val="Char1"/>
          <w:rFonts w:hint="cs"/>
          <w:rtl/>
        </w:rPr>
        <w:t xml:space="preserve">ي </w:t>
      </w:r>
      <w:r w:rsidR="000631D9" w:rsidRPr="0012247D">
        <w:rPr>
          <w:rStyle w:val="Char1"/>
          <w:rtl/>
        </w:rPr>
        <w:t>ف</w:t>
      </w:r>
      <w:r w:rsidR="0012247D">
        <w:rPr>
          <w:rStyle w:val="Char1"/>
          <w:rFonts w:hint="cs"/>
          <w:rtl/>
        </w:rPr>
        <w:t xml:space="preserve">ي </w:t>
      </w:r>
      <w:r w:rsidR="000631D9" w:rsidRPr="0012247D">
        <w:rPr>
          <w:rStyle w:val="Char1"/>
          <w:rtl/>
        </w:rPr>
        <w:t>قلوب الملل المتفرق</w:t>
      </w:r>
      <w:r w:rsidR="0012247D" w:rsidRPr="0012247D">
        <w:rPr>
          <w:rStyle w:val="Char1"/>
          <w:rFonts w:hint="cs"/>
          <w:rtl/>
        </w:rPr>
        <w:t>ة</w:t>
      </w:r>
      <w:r w:rsidR="000631D9" w:rsidRPr="0012247D">
        <w:rPr>
          <w:rStyle w:val="Char1"/>
          <w:rtl/>
        </w:rPr>
        <w:t xml:space="preserve"> و تبیانا لمجر</w:t>
      </w:r>
      <w:r w:rsidR="0012247D" w:rsidRPr="0012247D">
        <w:rPr>
          <w:rStyle w:val="Char1"/>
          <w:rFonts w:hint="cs"/>
          <w:rtl/>
        </w:rPr>
        <w:t>ي</w:t>
      </w:r>
      <w:r w:rsidR="000631D9" w:rsidRPr="0012247D">
        <w:rPr>
          <w:rStyle w:val="Char1"/>
          <w:rtl/>
        </w:rPr>
        <w:t xml:space="preserve"> الحیا</w:t>
      </w:r>
      <w:r w:rsidR="0012247D" w:rsidRPr="0012247D">
        <w:rPr>
          <w:rStyle w:val="Char1"/>
          <w:rFonts w:hint="cs"/>
          <w:rtl/>
        </w:rPr>
        <w:t>ة</w:t>
      </w:r>
      <w:r w:rsidR="000631D9" w:rsidRPr="0012247D">
        <w:rPr>
          <w:rStyle w:val="Char1"/>
          <w:rtl/>
        </w:rPr>
        <w:t xml:space="preserve"> العام</w:t>
      </w:r>
      <w:r w:rsidR="0012247D" w:rsidRPr="0012247D">
        <w:rPr>
          <w:rStyle w:val="Char1"/>
          <w:rFonts w:hint="cs"/>
          <w:rtl/>
        </w:rPr>
        <w:t>ة</w:t>
      </w:r>
      <w:r w:rsidR="000631D9" w:rsidRPr="0012247D">
        <w:rPr>
          <w:rStyle w:val="Char1"/>
          <w:rtl/>
        </w:rPr>
        <w:t xml:space="preserve"> الت</w:t>
      </w:r>
      <w:r w:rsidR="0012247D">
        <w:rPr>
          <w:rStyle w:val="Char1"/>
          <w:rFonts w:hint="cs"/>
          <w:rtl/>
        </w:rPr>
        <w:t>ي</w:t>
      </w:r>
      <w:r w:rsidR="000631D9" w:rsidRPr="0012247D">
        <w:rPr>
          <w:rStyle w:val="Char1"/>
          <w:rtl/>
        </w:rPr>
        <w:t xml:space="preserve"> یسیر ال</w:t>
      </w:r>
      <w:r w:rsidR="00521FF3">
        <w:rPr>
          <w:rStyle w:val="Char1"/>
          <w:rtl/>
        </w:rPr>
        <w:t>ك</w:t>
      </w:r>
      <w:r w:rsidR="000631D9" w:rsidRPr="0012247D">
        <w:rPr>
          <w:rStyle w:val="Char1"/>
          <w:rtl/>
        </w:rPr>
        <w:t>ون الیها بعوامل</w:t>
      </w:r>
      <w:r w:rsidR="00AB6424" w:rsidRPr="0012247D">
        <w:rPr>
          <w:rStyle w:val="Char1"/>
          <w:rFonts w:hint="cs"/>
          <w:rtl/>
        </w:rPr>
        <w:t xml:space="preserve"> </w:t>
      </w:r>
      <w:r w:rsidR="000631D9" w:rsidRPr="0012247D">
        <w:rPr>
          <w:rStyle w:val="Char1"/>
          <w:rtl/>
        </w:rPr>
        <w:t>شت</w:t>
      </w:r>
      <w:r w:rsidR="00AB6424" w:rsidRPr="0012247D">
        <w:rPr>
          <w:rStyle w:val="Char1"/>
          <w:rFonts w:hint="cs"/>
          <w:rtl/>
        </w:rPr>
        <w:t>ّ</w:t>
      </w:r>
      <w:r w:rsidR="000631D9" w:rsidRPr="0012247D">
        <w:rPr>
          <w:rStyle w:val="Char1"/>
          <w:rtl/>
        </w:rPr>
        <w:t>ی شدید</w:t>
      </w:r>
      <w:r w:rsidR="0012247D" w:rsidRPr="0012247D">
        <w:rPr>
          <w:rStyle w:val="Char1"/>
          <w:rFonts w:hint="cs"/>
          <w:rtl/>
        </w:rPr>
        <w:t>ة</w:t>
      </w:r>
      <w:r w:rsidR="000631D9" w:rsidRPr="0012247D">
        <w:rPr>
          <w:rStyle w:val="Char1"/>
          <w:rtl/>
        </w:rPr>
        <w:t xml:space="preserve"> التأثیر فی میدانها و خص</w:t>
      </w:r>
      <w:r w:rsidR="00AB6424" w:rsidRPr="0012247D">
        <w:rPr>
          <w:rStyle w:val="Char1"/>
          <w:rFonts w:hint="cs"/>
          <w:rtl/>
        </w:rPr>
        <w:t>ّ</w:t>
      </w:r>
      <w:r w:rsidR="000631D9" w:rsidRPr="0012247D">
        <w:rPr>
          <w:rStyle w:val="Char1"/>
          <w:rtl/>
        </w:rPr>
        <w:t>نا قسما منها بشرح سیر</w:t>
      </w:r>
      <w:r w:rsidR="0012247D" w:rsidRPr="0012247D">
        <w:rPr>
          <w:rStyle w:val="Char1"/>
          <w:rFonts w:hint="cs"/>
          <w:rtl/>
        </w:rPr>
        <w:t>ة</w:t>
      </w:r>
      <w:r w:rsidR="0012247D">
        <w:rPr>
          <w:rStyle w:val="Char1"/>
          <w:rtl/>
        </w:rPr>
        <w:t xml:space="preserve"> الانبیاء ورجال الاصلاح العام و</w:t>
      </w:r>
      <w:r w:rsidR="000631D9" w:rsidRPr="0012247D">
        <w:rPr>
          <w:rStyle w:val="Char1"/>
          <w:rtl/>
        </w:rPr>
        <w:t>سم</w:t>
      </w:r>
      <w:r w:rsidR="00AB6424" w:rsidRPr="0012247D">
        <w:rPr>
          <w:rStyle w:val="Char1"/>
          <w:rFonts w:hint="cs"/>
          <w:rtl/>
        </w:rPr>
        <w:t>ّ</w:t>
      </w:r>
      <w:r w:rsidR="000631D9" w:rsidRPr="0012247D">
        <w:rPr>
          <w:rStyle w:val="Char1"/>
          <w:rtl/>
        </w:rPr>
        <w:t>یناه س</w:t>
      </w:r>
      <w:r w:rsidR="0012247D">
        <w:rPr>
          <w:rStyle w:val="Char1"/>
          <w:rFonts w:hint="cs"/>
          <w:rtl/>
        </w:rPr>
        <w:t>ِ</w:t>
      </w:r>
      <w:r w:rsidR="000631D9" w:rsidRPr="0012247D">
        <w:rPr>
          <w:rStyle w:val="Char1"/>
          <w:rtl/>
        </w:rPr>
        <w:t>فر النبوات (مقدمه ص7)</w:t>
      </w:r>
      <w:r w:rsidR="0012247D">
        <w:rPr>
          <w:rStyle w:val="Char1"/>
          <w:rFonts w:hint="cs"/>
          <w:rtl/>
        </w:rPr>
        <w:t>.</w:t>
      </w:r>
    </w:p>
    <w:p w:rsidR="000631D9" w:rsidRPr="00853DCC" w:rsidRDefault="000631D9" w:rsidP="0012247D">
      <w:pPr>
        <w:pStyle w:val="a"/>
        <w:rPr>
          <w:rtl/>
        </w:rPr>
      </w:pPr>
      <w:r w:rsidRPr="00853DCC">
        <w:rPr>
          <w:rtl/>
        </w:rPr>
        <w:t>نثر کتاب به همین شکل</w:t>
      </w:r>
      <w:r w:rsidR="00F11BB3" w:rsidRPr="00853DCC">
        <w:rPr>
          <w:rFonts w:hint="cs"/>
          <w:rtl/>
        </w:rPr>
        <w:t xml:space="preserve"> </w:t>
      </w:r>
      <w:r w:rsidRPr="00853DCC">
        <w:rPr>
          <w:rtl/>
        </w:rPr>
        <w:t>تا به آخر ادامه یافته و نشان</w:t>
      </w:r>
      <w:r w:rsidR="00153F93">
        <w:rPr>
          <w:rtl/>
        </w:rPr>
        <w:t xml:space="preserve"> می‌دهد </w:t>
      </w:r>
      <w:r w:rsidRPr="00853DCC">
        <w:rPr>
          <w:rtl/>
        </w:rPr>
        <w:t>که مؤلف توان بالایی در نگارش به عربی روز داشته است</w:t>
      </w:r>
      <w:r w:rsidR="007B4087">
        <w:rPr>
          <w:rtl/>
        </w:rPr>
        <w:t xml:space="preserve">. </w:t>
      </w:r>
      <w:r w:rsidRPr="00853DCC">
        <w:rPr>
          <w:rtl/>
        </w:rPr>
        <w:t>وی در مقدمه جلد دوم شرح</w:t>
      </w:r>
      <w:r w:rsidR="00153F93">
        <w:rPr>
          <w:rtl/>
        </w:rPr>
        <w:t xml:space="preserve"> می‌دهد </w:t>
      </w:r>
      <w:r w:rsidRPr="00853DCC">
        <w:rPr>
          <w:rtl/>
        </w:rPr>
        <w:t>که مجلد اول را در سال 1354ق چاپ کرده و سال بعد آن به سفر حج مشرف شده و از صحرای نجد به استشمام فضای روحانی و ملکوتی حرمین پرداخته و اکنون در بازگشت</w:t>
      </w:r>
      <w:r w:rsidR="007B4087">
        <w:rPr>
          <w:rtl/>
        </w:rPr>
        <w:t xml:space="preserve">، </w:t>
      </w:r>
      <w:r w:rsidRPr="00853DCC">
        <w:rPr>
          <w:rtl/>
        </w:rPr>
        <w:t>مجلد دوم را تقدیم کرده است</w:t>
      </w:r>
      <w:r w:rsidR="007B4087">
        <w:rPr>
          <w:rtl/>
        </w:rPr>
        <w:t xml:space="preserve">. </w:t>
      </w:r>
      <w:r w:rsidRPr="00853DCC">
        <w:rPr>
          <w:rtl/>
        </w:rPr>
        <w:t>وی</w:t>
      </w:r>
      <w:r w:rsidR="00F60A81">
        <w:rPr>
          <w:rtl/>
        </w:rPr>
        <w:t xml:space="preserve"> می‌گوید </w:t>
      </w:r>
      <w:r w:rsidRPr="00853DCC">
        <w:rPr>
          <w:rtl/>
        </w:rPr>
        <w:t>که پس از دیدن حرمین و آثار اسلامی</w:t>
      </w:r>
      <w:r w:rsidR="00F11BB3" w:rsidRPr="00853DCC">
        <w:rPr>
          <w:rFonts w:hint="cs"/>
          <w:rtl/>
        </w:rPr>
        <w:t xml:space="preserve"> </w:t>
      </w:r>
      <w:r w:rsidRPr="00853DCC">
        <w:rPr>
          <w:rtl/>
        </w:rPr>
        <w:t>فراوان در آنجا</w:t>
      </w:r>
      <w:r w:rsidR="007B4087">
        <w:rPr>
          <w:rtl/>
        </w:rPr>
        <w:t xml:space="preserve">، </w:t>
      </w:r>
      <w:r w:rsidRPr="00853DCC">
        <w:rPr>
          <w:rtl/>
        </w:rPr>
        <w:t>اکنون شوق بیشتری در انتشار این جزء دارد</w:t>
      </w:r>
      <w:r w:rsidR="007B4087">
        <w:rPr>
          <w:rtl/>
        </w:rPr>
        <w:t xml:space="preserve">. </w:t>
      </w:r>
      <w:r w:rsidRPr="00853DCC">
        <w:rPr>
          <w:rtl/>
        </w:rPr>
        <w:t xml:space="preserve">بخش مفصلی از مجلد دوم در سیره حضرت محمد </w:t>
      </w:r>
      <w:r w:rsidR="0012247D">
        <w:rPr>
          <w:rFonts w:cs="CTraditional Arabic" w:hint="cs"/>
          <w:rtl/>
        </w:rPr>
        <w:t>ج</w:t>
      </w:r>
      <w:r w:rsidRPr="00853DCC">
        <w:rPr>
          <w:rtl/>
        </w:rPr>
        <w:t xml:space="preserve"> است</w:t>
      </w:r>
      <w:r w:rsidR="007B4087">
        <w:rPr>
          <w:rtl/>
        </w:rPr>
        <w:t xml:space="preserve">. </w:t>
      </w:r>
      <w:r w:rsidRPr="00853DCC">
        <w:rPr>
          <w:rtl/>
        </w:rPr>
        <w:t>در ادامه از تاریخ زندگی مسیح</w:t>
      </w:r>
      <w:r w:rsidR="0012247D">
        <w:rPr>
          <w:rFonts w:cs="CTraditional Arabic" w:hint="cs"/>
          <w:rtl/>
        </w:rPr>
        <w:t>÷</w:t>
      </w:r>
      <w:r w:rsidRPr="00853DCC">
        <w:rPr>
          <w:rtl/>
        </w:rPr>
        <w:t xml:space="preserve"> و پس از آن از زندگی حضرت موسی</w:t>
      </w:r>
      <w:r w:rsidR="0012247D">
        <w:rPr>
          <w:rFonts w:cs="CTraditional Arabic" w:hint="cs"/>
          <w:rtl/>
        </w:rPr>
        <w:t>÷</w:t>
      </w:r>
      <w:r w:rsidRPr="00853DCC">
        <w:rPr>
          <w:rtl/>
        </w:rPr>
        <w:t xml:space="preserve"> سخن گفته شده است</w:t>
      </w:r>
      <w:r w:rsidR="007B4087">
        <w:rPr>
          <w:rtl/>
        </w:rPr>
        <w:t xml:space="preserve">. </w:t>
      </w:r>
      <w:r w:rsidRPr="00853DCC">
        <w:rPr>
          <w:rtl/>
        </w:rPr>
        <w:t>یک بخش از این مجلد (صص 98ـ 105) هم اختصاص به حجاب النسوان دارد که بحث روز بوده است</w:t>
      </w:r>
      <w:r w:rsidR="007B4087">
        <w:rPr>
          <w:rtl/>
        </w:rPr>
        <w:t xml:space="preserve">. </w:t>
      </w:r>
    </w:p>
    <w:p w:rsidR="000631D9" w:rsidRPr="00853DCC" w:rsidRDefault="000631D9" w:rsidP="001970D5">
      <w:pPr>
        <w:pStyle w:val="a"/>
        <w:rPr>
          <w:rtl/>
        </w:rPr>
      </w:pPr>
      <w:r w:rsidRPr="00853DCC">
        <w:rPr>
          <w:rtl/>
        </w:rPr>
        <w:t>از نکات شگفت این کتاب آن است که نویسنده وقتی به ایران آمد و</w:t>
      </w:r>
      <w:r w:rsidR="00F11BB3" w:rsidRPr="00853DCC">
        <w:rPr>
          <w:rFonts w:hint="cs"/>
          <w:rtl/>
        </w:rPr>
        <w:t xml:space="preserve"> </w:t>
      </w:r>
      <w:r w:rsidRPr="00853DCC">
        <w:rPr>
          <w:rtl/>
        </w:rPr>
        <w:t>با موج سره نویسی فارسی روب</w:t>
      </w:r>
      <w:r w:rsidR="00F11BB3" w:rsidRPr="00853DCC">
        <w:rPr>
          <w:rFonts w:hint="cs"/>
          <w:rtl/>
        </w:rPr>
        <w:t>ه‌</w:t>
      </w:r>
      <w:r w:rsidRPr="00853DCC">
        <w:rPr>
          <w:rtl/>
        </w:rPr>
        <w:t>رو شد</w:t>
      </w:r>
      <w:r w:rsidR="007B4087">
        <w:rPr>
          <w:rtl/>
        </w:rPr>
        <w:t xml:space="preserve">، </w:t>
      </w:r>
      <w:r w:rsidRPr="00853DCC">
        <w:rPr>
          <w:rtl/>
        </w:rPr>
        <w:t xml:space="preserve">تسلیم آن </w:t>
      </w:r>
      <w:r w:rsidR="00F11BB3" w:rsidRPr="00853DCC">
        <w:rPr>
          <w:rtl/>
        </w:rPr>
        <w:t>گشته و نسخه‌ای ـ کامل یا ناقص ـ</w:t>
      </w:r>
      <w:r w:rsidRPr="00853DCC">
        <w:rPr>
          <w:rtl/>
        </w:rPr>
        <w:t xml:space="preserve"> از همین کتاب خود به فارسی با نثر فارسی سره تدوین کرده</w:t>
      </w:r>
      <w:r w:rsidR="007B4087">
        <w:rPr>
          <w:rtl/>
        </w:rPr>
        <w:t xml:space="preserve">، </w:t>
      </w:r>
      <w:r w:rsidRPr="00853DCC">
        <w:rPr>
          <w:rtl/>
        </w:rPr>
        <w:t>در سال 1314 در نجف به اتمام رسانده و برای وزارت معارف وقت فرستاد</w:t>
      </w:r>
      <w:r w:rsidR="007B4087">
        <w:rPr>
          <w:rtl/>
        </w:rPr>
        <w:t xml:space="preserve">. </w:t>
      </w:r>
      <w:r w:rsidRPr="00853DCC">
        <w:rPr>
          <w:rtl/>
        </w:rPr>
        <w:t>سندی حاوی پنج صفحه‌ای از این اثر در وزارت خارجه موجود است</w:t>
      </w:r>
      <w:r w:rsidR="007B4087">
        <w:rPr>
          <w:rtl/>
        </w:rPr>
        <w:t xml:space="preserve">. </w:t>
      </w:r>
      <w:r w:rsidRPr="00853DCC">
        <w:rPr>
          <w:rtl/>
        </w:rPr>
        <w:t>در این سند</w:t>
      </w:r>
      <w:r w:rsidR="007B4087">
        <w:rPr>
          <w:rtl/>
        </w:rPr>
        <w:t>،</w:t>
      </w:r>
      <w:r w:rsidR="00FF522A">
        <w:rPr>
          <w:rtl/>
        </w:rPr>
        <w:t xml:space="preserve"> نام‌های </w:t>
      </w:r>
      <w:r w:rsidRPr="00853DCC">
        <w:rPr>
          <w:rtl/>
        </w:rPr>
        <w:t>از وزارت معارف با تاریخ 1317 موجود است که در پاسخ درخواست کمره‌ای نوشته است که «در وزارت معارف فعلا محلی م</w:t>
      </w:r>
      <w:r w:rsidR="007258DA" w:rsidRPr="00853DCC">
        <w:rPr>
          <w:rtl/>
        </w:rPr>
        <w:t>وجود نمی‌باشد»</w:t>
      </w:r>
      <w:r w:rsidR="007B4087">
        <w:rPr>
          <w:rtl/>
        </w:rPr>
        <w:t xml:space="preserve">. </w:t>
      </w:r>
      <w:r w:rsidR="007258DA" w:rsidRPr="00853DCC">
        <w:rPr>
          <w:rtl/>
        </w:rPr>
        <w:t xml:space="preserve">وی نام کتاب را </w:t>
      </w:r>
      <w:r w:rsidR="007258DA" w:rsidRPr="00853DCC">
        <w:rPr>
          <w:rFonts w:hint="cs"/>
          <w:rtl/>
        </w:rPr>
        <w:t>پَ</w:t>
      </w:r>
      <w:r w:rsidRPr="00853DCC">
        <w:rPr>
          <w:rtl/>
        </w:rPr>
        <w:t>چوه نامه</w:t>
      </w:r>
      <w:r w:rsidR="007B4087">
        <w:rPr>
          <w:rtl/>
        </w:rPr>
        <w:t xml:space="preserve">، </w:t>
      </w:r>
      <w:r w:rsidRPr="00853DCC">
        <w:rPr>
          <w:rtl/>
        </w:rPr>
        <w:t>ریزش خام</w:t>
      </w:r>
      <w:r w:rsidR="00C427E4" w:rsidRPr="00853DCC">
        <w:rPr>
          <w:rFonts w:hint="cs"/>
          <w:rtl/>
        </w:rPr>
        <w:t>ۀ</w:t>
      </w:r>
      <w:r w:rsidRPr="00853DCC">
        <w:rPr>
          <w:rtl/>
        </w:rPr>
        <w:t xml:space="preserve"> پژوهش خمینی نهاده است</w:t>
      </w:r>
      <w:r w:rsidR="0012247D">
        <w:rPr>
          <w:rtl/>
        </w:rPr>
        <w:t>.</w:t>
      </w:r>
      <w:r w:rsidRPr="00014724">
        <w:rPr>
          <w:rStyle w:val="FootnoteReference"/>
          <w:rtl/>
        </w:rPr>
        <w:footnoteReference w:id="2671"/>
      </w:r>
    </w:p>
    <w:p w:rsidR="000631D9" w:rsidRPr="00853DCC" w:rsidRDefault="000631D9" w:rsidP="001970D5">
      <w:pPr>
        <w:pStyle w:val="a"/>
        <w:rPr>
          <w:rtl/>
        </w:rPr>
      </w:pPr>
      <w:r w:rsidRPr="00853DCC">
        <w:rPr>
          <w:rtl/>
        </w:rPr>
        <w:t>از کتاب الدین فی طور الاجتماع</w:t>
      </w:r>
      <w:r w:rsidR="007B4087">
        <w:rPr>
          <w:rtl/>
        </w:rPr>
        <w:t xml:space="preserve">، </w:t>
      </w:r>
      <w:r w:rsidRPr="00853DCC">
        <w:rPr>
          <w:rtl/>
        </w:rPr>
        <w:t>چنین به دست می‌آید که تا این زمان وی آثاری در نجف نوشته بود که نشان می‌داد در فضای فکری جدیدی قرار گرفته و علاق</w:t>
      </w:r>
      <w:r w:rsidR="007258DA" w:rsidRPr="00853DCC">
        <w:rPr>
          <w:rFonts w:hint="cs"/>
          <w:rtl/>
        </w:rPr>
        <w:t>ه‌</w:t>
      </w:r>
      <w:r w:rsidRPr="00853DCC">
        <w:rPr>
          <w:rtl/>
        </w:rPr>
        <w:t>مند بوده است تا در جریان احیای افکار دینی در ایران که با رفتن رضاشاه وضعیت مناسبی در آنجا پدید آمده بود</w:t>
      </w:r>
      <w:r w:rsidR="007B4087">
        <w:rPr>
          <w:rFonts w:hint="cs"/>
          <w:rtl/>
        </w:rPr>
        <w:t xml:space="preserve">، </w:t>
      </w:r>
      <w:r w:rsidRPr="00853DCC">
        <w:rPr>
          <w:rtl/>
        </w:rPr>
        <w:t>نقشی فعال بر عهده گیرد</w:t>
      </w:r>
      <w:r w:rsidR="007B4087">
        <w:rPr>
          <w:rtl/>
        </w:rPr>
        <w:t xml:space="preserve">. </w:t>
      </w:r>
      <w:r w:rsidRPr="00853DCC">
        <w:rPr>
          <w:rtl/>
        </w:rPr>
        <w:t>به همین دلیل بود که به محض ورود به تهران</w:t>
      </w:r>
      <w:r w:rsidR="007B4087">
        <w:rPr>
          <w:rtl/>
        </w:rPr>
        <w:t xml:space="preserve">، </w:t>
      </w:r>
      <w:r w:rsidRPr="00853DCC">
        <w:rPr>
          <w:rtl/>
        </w:rPr>
        <w:t>همکاری خود را با</w:t>
      </w:r>
      <w:r w:rsidR="00FF522A">
        <w:rPr>
          <w:rtl/>
        </w:rPr>
        <w:t xml:space="preserve"> جریان‌های </w:t>
      </w:r>
      <w:r w:rsidRPr="00853DCC">
        <w:rPr>
          <w:rtl/>
        </w:rPr>
        <w:t>اسلامی نوین آغاز کرد و با افراد و تشکل‌های مختلف به همکاری پرداخت</w:t>
      </w:r>
      <w:r w:rsidR="007B4087">
        <w:rPr>
          <w:rtl/>
        </w:rPr>
        <w:t xml:space="preserve">. </w:t>
      </w:r>
      <w:r w:rsidRPr="00853DCC">
        <w:rPr>
          <w:rtl/>
        </w:rPr>
        <w:t>این زمان نام او را نه تنها در زمر</w:t>
      </w:r>
      <w:r w:rsidR="00C427E4" w:rsidRPr="00853DCC">
        <w:rPr>
          <w:rtl/>
        </w:rPr>
        <w:t>ۀ</w:t>
      </w:r>
      <w:r w:rsidRPr="00853DCC">
        <w:rPr>
          <w:rtl/>
        </w:rPr>
        <w:t xml:space="preserve"> نویسندگان مرتب مجل</w:t>
      </w:r>
      <w:r w:rsidR="00C427E4" w:rsidRPr="00853DCC">
        <w:rPr>
          <w:rtl/>
        </w:rPr>
        <w:t>ۀ</w:t>
      </w:r>
      <w:r w:rsidRPr="00853DCC">
        <w:rPr>
          <w:rtl/>
        </w:rPr>
        <w:t xml:space="preserve"> آیین اسلام می‌بینیم بلکه در بسیاری از نشریات دیگرسهمی ارجمند از وی را ملاحظه می‌کنیم</w:t>
      </w:r>
      <w:r w:rsidR="007B4087">
        <w:rPr>
          <w:rtl/>
        </w:rPr>
        <w:t xml:space="preserve">. </w:t>
      </w:r>
      <w:r w:rsidRPr="00853DCC">
        <w:rPr>
          <w:rtl/>
        </w:rPr>
        <w:t>وی در این</w:t>
      </w:r>
      <w:r w:rsidR="00147502">
        <w:rPr>
          <w:rtl/>
        </w:rPr>
        <w:t xml:space="preserve"> سال‌ها </w:t>
      </w:r>
      <w:r w:rsidRPr="00853DCC">
        <w:rPr>
          <w:rtl/>
        </w:rPr>
        <w:t>چندین کتاب نیز نوشت که مرحوم واعظ چرندابی شرح</w:t>
      </w:r>
      <w:r w:rsidR="00016EE7">
        <w:rPr>
          <w:rtl/>
        </w:rPr>
        <w:t xml:space="preserve"> آن‌ها </w:t>
      </w:r>
      <w:r w:rsidRPr="00853DCC">
        <w:rPr>
          <w:rtl/>
        </w:rPr>
        <w:t>را در سال 1324 چنین می‌نویسد:</w:t>
      </w:r>
    </w:p>
    <w:p w:rsidR="000631D9" w:rsidRPr="00853DCC" w:rsidRDefault="000631D9" w:rsidP="001F2E79">
      <w:pPr>
        <w:pStyle w:val="a"/>
        <w:rPr>
          <w:rtl/>
        </w:rPr>
      </w:pPr>
      <w:r w:rsidRPr="00853DCC">
        <w:rPr>
          <w:rtl/>
        </w:rPr>
        <w:t>1</w:t>
      </w:r>
      <w:r w:rsidR="0012247D">
        <w:rPr>
          <w:rFonts w:hint="cs"/>
          <w:rtl/>
        </w:rPr>
        <w:t>-</w:t>
      </w:r>
      <w:r w:rsidRPr="0012247D">
        <w:rPr>
          <w:rStyle w:val="Char1"/>
          <w:rtl/>
        </w:rPr>
        <w:t xml:space="preserve"> فوائد ربیعیه</w:t>
      </w:r>
      <w:r w:rsidR="007B4087" w:rsidRPr="0012247D">
        <w:rPr>
          <w:rStyle w:val="Char1"/>
          <w:rtl/>
        </w:rPr>
        <w:t xml:space="preserve">، </w:t>
      </w:r>
      <w:r w:rsidRPr="0012247D">
        <w:rPr>
          <w:rStyle w:val="Char1"/>
          <w:rtl/>
        </w:rPr>
        <w:t>ناتمام</w:t>
      </w:r>
      <w:r w:rsidR="007B4087" w:rsidRPr="0012247D">
        <w:rPr>
          <w:rStyle w:val="Char1"/>
          <w:rtl/>
        </w:rPr>
        <w:t xml:space="preserve">، </w:t>
      </w:r>
      <w:r w:rsidRPr="00853DCC">
        <w:rPr>
          <w:rtl/>
        </w:rPr>
        <w:t>2</w:t>
      </w:r>
      <w:r w:rsidR="0012247D">
        <w:rPr>
          <w:rFonts w:hint="cs"/>
          <w:rtl/>
        </w:rPr>
        <w:t>-</w:t>
      </w:r>
      <w:r w:rsidRPr="0012247D">
        <w:rPr>
          <w:rStyle w:val="Char1"/>
          <w:rtl/>
        </w:rPr>
        <w:t xml:space="preserve"> ایقاظ البشر</w:t>
      </w:r>
      <w:r w:rsidR="007B4087" w:rsidRPr="0012247D">
        <w:rPr>
          <w:rStyle w:val="Char1"/>
          <w:rtl/>
        </w:rPr>
        <w:t>،</w:t>
      </w:r>
      <w:r w:rsidR="007B4087">
        <w:rPr>
          <w:rtl/>
        </w:rPr>
        <w:t xml:space="preserve"> </w:t>
      </w:r>
      <w:r w:rsidRPr="00853DCC">
        <w:rPr>
          <w:rtl/>
        </w:rPr>
        <w:t>3ـ</w:t>
      </w:r>
      <w:r w:rsidRPr="0012247D">
        <w:rPr>
          <w:rStyle w:val="Char1"/>
          <w:rtl/>
        </w:rPr>
        <w:t xml:space="preserve"> اصول الفوائد الغرویه</w:t>
      </w:r>
      <w:r w:rsidR="007B4087" w:rsidRPr="0012247D">
        <w:rPr>
          <w:rStyle w:val="Char1"/>
          <w:rtl/>
        </w:rPr>
        <w:t xml:space="preserve">، </w:t>
      </w:r>
      <w:r w:rsidRPr="0012247D">
        <w:rPr>
          <w:rStyle w:val="Char1"/>
          <w:rtl/>
        </w:rPr>
        <w:t xml:space="preserve">دوره </w:t>
      </w:r>
      <w:r w:rsidR="00521FF3">
        <w:rPr>
          <w:rStyle w:val="Char1"/>
          <w:rtl/>
        </w:rPr>
        <w:t>ك</w:t>
      </w:r>
      <w:r w:rsidRPr="0012247D">
        <w:rPr>
          <w:rStyle w:val="Char1"/>
          <w:rtl/>
        </w:rPr>
        <w:t>امل</w:t>
      </w:r>
      <w:r w:rsidR="0012247D" w:rsidRPr="0012247D">
        <w:rPr>
          <w:rStyle w:val="Char1"/>
          <w:rtl/>
        </w:rPr>
        <w:t>،</w:t>
      </w:r>
      <w:r w:rsidRPr="00014724">
        <w:rPr>
          <w:rStyle w:val="FootnoteReference"/>
          <w:rtl/>
        </w:rPr>
        <w:footnoteReference w:id="2672"/>
      </w:r>
      <w:r w:rsidRPr="0012247D">
        <w:rPr>
          <w:rStyle w:val="Char1"/>
          <w:rtl/>
        </w:rPr>
        <w:t xml:space="preserve"> </w:t>
      </w:r>
      <w:r w:rsidRPr="00853DCC">
        <w:rPr>
          <w:rtl/>
        </w:rPr>
        <w:t>4</w:t>
      </w:r>
      <w:r w:rsidR="001F2E79">
        <w:rPr>
          <w:rFonts w:hint="cs"/>
          <w:rtl/>
        </w:rPr>
        <w:t>-</w:t>
      </w:r>
      <w:r w:rsidR="001F2E79">
        <w:rPr>
          <w:rStyle w:val="Char1"/>
          <w:rFonts w:hint="cs"/>
          <w:rtl/>
        </w:rPr>
        <w:t>ح</w:t>
      </w:r>
      <w:r w:rsidRPr="0012247D">
        <w:rPr>
          <w:rStyle w:val="Char1"/>
          <w:rtl/>
        </w:rPr>
        <w:t>اشیه بر م</w:t>
      </w:r>
      <w:r w:rsidR="00521FF3">
        <w:rPr>
          <w:rStyle w:val="Char1"/>
          <w:rtl/>
        </w:rPr>
        <w:t>ك</w:t>
      </w:r>
      <w:r w:rsidRPr="0012247D">
        <w:rPr>
          <w:rStyle w:val="Char1"/>
          <w:rtl/>
        </w:rPr>
        <w:t>اسب شیخ انصار</w:t>
      </w:r>
      <w:r w:rsidR="001F2E79">
        <w:rPr>
          <w:rStyle w:val="Char1"/>
          <w:rFonts w:hint="cs"/>
          <w:rtl/>
        </w:rPr>
        <w:t>ي</w:t>
      </w:r>
      <w:r w:rsidRPr="0012247D">
        <w:rPr>
          <w:rStyle w:val="Char1"/>
          <w:rtl/>
        </w:rPr>
        <w:t xml:space="preserve"> (قدس سره)</w:t>
      </w:r>
      <w:r w:rsidR="007B4087" w:rsidRPr="0012247D">
        <w:rPr>
          <w:rStyle w:val="Char1"/>
          <w:rtl/>
        </w:rPr>
        <w:t>،</w:t>
      </w:r>
      <w:r w:rsidR="007B4087">
        <w:rPr>
          <w:rtl/>
        </w:rPr>
        <w:t xml:space="preserve"> </w:t>
      </w:r>
      <w:r w:rsidRPr="00853DCC">
        <w:rPr>
          <w:rtl/>
        </w:rPr>
        <w:t>5</w:t>
      </w:r>
      <w:r w:rsidR="0012247D">
        <w:rPr>
          <w:rFonts w:hint="cs"/>
          <w:rtl/>
        </w:rPr>
        <w:t>-</w:t>
      </w:r>
      <w:r w:rsidRPr="0012247D">
        <w:rPr>
          <w:rStyle w:val="Char1"/>
          <w:rtl/>
        </w:rPr>
        <w:t xml:space="preserve"> حاشیه بر </w:t>
      </w:r>
      <w:r w:rsidR="00521FF3">
        <w:rPr>
          <w:rStyle w:val="Char1"/>
          <w:rtl/>
        </w:rPr>
        <w:t>ك</w:t>
      </w:r>
      <w:r w:rsidRPr="0012247D">
        <w:rPr>
          <w:rStyle w:val="Char1"/>
          <w:rtl/>
        </w:rPr>
        <w:t>فایه</w:t>
      </w:r>
      <w:r w:rsidR="007B4087" w:rsidRPr="0012247D">
        <w:rPr>
          <w:rStyle w:val="Char1"/>
          <w:rtl/>
        </w:rPr>
        <w:t>،</w:t>
      </w:r>
      <w:r w:rsidR="007B4087">
        <w:rPr>
          <w:rtl/>
        </w:rPr>
        <w:t xml:space="preserve"> </w:t>
      </w:r>
      <w:r w:rsidRPr="00853DCC">
        <w:rPr>
          <w:rtl/>
        </w:rPr>
        <w:t>6</w:t>
      </w:r>
      <w:r w:rsidR="0012247D">
        <w:rPr>
          <w:rFonts w:hint="cs"/>
          <w:rtl/>
        </w:rPr>
        <w:t>-</w:t>
      </w:r>
      <w:r w:rsidR="001F2E79">
        <w:rPr>
          <w:rStyle w:val="Char1"/>
          <w:rtl/>
        </w:rPr>
        <w:t xml:space="preserve"> العناوین و</w:t>
      </w:r>
      <w:r w:rsidRPr="0012247D">
        <w:rPr>
          <w:rStyle w:val="Char1"/>
          <w:rtl/>
        </w:rPr>
        <w:t>المباحث</w:t>
      </w:r>
      <w:r w:rsidR="007B4087" w:rsidRPr="0012247D">
        <w:rPr>
          <w:rStyle w:val="Char1"/>
          <w:rtl/>
        </w:rPr>
        <w:t xml:space="preserve">، </w:t>
      </w:r>
      <w:r w:rsidRPr="0012247D">
        <w:rPr>
          <w:rStyle w:val="Char1"/>
          <w:rtl/>
        </w:rPr>
        <w:t>فقه استدلال</w:t>
      </w:r>
      <w:r w:rsidR="001F2E79">
        <w:rPr>
          <w:rStyle w:val="Char1"/>
          <w:rFonts w:hint="cs"/>
          <w:rtl/>
        </w:rPr>
        <w:t>ي</w:t>
      </w:r>
      <w:r w:rsidRPr="0012247D">
        <w:rPr>
          <w:rStyle w:val="Char1"/>
          <w:rtl/>
        </w:rPr>
        <w:t xml:space="preserve"> عرب</w:t>
      </w:r>
      <w:r w:rsidR="001F2E79">
        <w:rPr>
          <w:rStyle w:val="Char1"/>
          <w:rFonts w:hint="cs"/>
          <w:rtl/>
        </w:rPr>
        <w:t>ي</w:t>
      </w:r>
      <w:r w:rsidRPr="0012247D">
        <w:rPr>
          <w:rStyle w:val="Char1"/>
          <w:rtl/>
        </w:rPr>
        <w:t xml:space="preserve"> مطهرات</w:t>
      </w:r>
      <w:r w:rsidR="007B4087" w:rsidRPr="0012247D">
        <w:rPr>
          <w:rStyle w:val="Char1"/>
          <w:rtl/>
        </w:rPr>
        <w:t xml:space="preserve">، </w:t>
      </w:r>
      <w:r w:rsidRPr="00853DCC">
        <w:rPr>
          <w:rtl/>
        </w:rPr>
        <w:t>7</w:t>
      </w:r>
      <w:r w:rsidR="0012247D">
        <w:rPr>
          <w:rFonts w:hint="cs"/>
          <w:rtl/>
        </w:rPr>
        <w:t>-</w:t>
      </w:r>
      <w:r w:rsidRPr="0012247D">
        <w:rPr>
          <w:rStyle w:val="Char1"/>
          <w:rtl/>
        </w:rPr>
        <w:t xml:space="preserve"> الدین</w:t>
      </w:r>
      <w:r w:rsidR="001F2E79">
        <w:rPr>
          <w:rStyle w:val="Char1"/>
          <w:rFonts w:hint="cs"/>
          <w:rtl/>
        </w:rPr>
        <w:t xml:space="preserve"> </w:t>
      </w:r>
      <w:r w:rsidR="001F2E79">
        <w:rPr>
          <w:rStyle w:val="Char1"/>
          <w:rtl/>
        </w:rPr>
        <w:t>ف</w:t>
      </w:r>
      <w:r w:rsidR="001F2E79">
        <w:rPr>
          <w:rStyle w:val="Char1"/>
          <w:rFonts w:hint="cs"/>
          <w:rtl/>
        </w:rPr>
        <w:t>ي</w:t>
      </w:r>
      <w:r w:rsidRPr="0012247D">
        <w:rPr>
          <w:rStyle w:val="Char1"/>
          <w:rtl/>
        </w:rPr>
        <w:t xml:space="preserve"> الطور الاجتماع</w:t>
      </w:r>
      <w:r w:rsidR="007B4087" w:rsidRPr="0012247D">
        <w:rPr>
          <w:rStyle w:val="Char1"/>
          <w:rFonts w:hint="cs"/>
          <w:rtl/>
        </w:rPr>
        <w:t>،</w:t>
      </w:r>
      <w:r w:rsidRPr="00014724">
        <w:rPr>
          <w:rStyle w:val="FootnoteReference"/>
          <w:rtl/>
        </w:rPr>
        <w:footnoteReference w:id="2673"/>
      </w:r>
      <w:r w:rsidRPr="0012247D">
        <w:rPr>
          <w:rStyle w:val="Char1"/>
          <w:rtl/>
        </w:rPr>
        <w:t xml:space="preserve"> </w:t>
      </w:r>
      <w:r w:rsidRPr="00853DCC">
        <w:rPr>
          <w:rtl/>
        </w:rPr>
        <w:t>8</w:t>
      </w:r>
      <w:r w:rsidR="0012247D">
        <w:rPr>
          <w:rFonts w:hint="cs"/>
          <w:rtl/>
        </w:rPr>
        <w:t>-</w:t>
      </w:r>
      <w:r w:rsidR="001F2E79">
        <w:rPr>
          <w:rStyle w:val="Char1"/>
          <w:rtl/>
        </w:rPr>
        <w:t xml:space="preserve"> فصل الخصومه ف</w:t>
      </w:r>
      <w:r w:rsidR="001F2E79">
        <w:rPr>
          <w:rStyle w:val="Char1"/>
          <w:rFonts w:hint="cs"/>
          <w:rtl/>
        </w:rPr>
        <w:t>ي</w:t>
      </w:r>
      <w:r w:rsidRPr="0012247D">
        <w:rPr>
          <w:rStyle w:val="Char1"/>
          <w:rtl/>
        </w:rPr>
        <w:t xml:space="preserve"> الورود و الح</w:t>
      </w:r>
      <w:r w:rsidR="00521FF3">
        <w:rPr>
          <w:rStyle w:val="Char1"/>
          <w:rtl/>
        </w:rPr>
        <w:t>ك</w:t>
      </w:r>
      <w:r w:rsidRPr="0012247D">
        <w:rPr>
          <w:rStyle w:val="Char1"/>
          <w:rtl/>
        </w:rPr>
        <w:t>ومه به پیوست السیف المشهر (چاپ نجف)</w:t>
      </w:r>
      <w:r w:rsidR="007B4087" w:rsidRPr="0012247D">
        <w:rPr>
          <w:rStyle w:val="Char1"/>
          <w:rtl/>
        </w:rPr>
        <w:t xml:space="preserve">. </w:t>
      </w:r>
      <w:r w:rsidRPr="00853DCC">
        <w:rPr>
          <w:rtl/>
        </w:rPr>
        <w:t>9</w:t>
      </w:r>
      <w:r w:rsidR="0012247D">
        <w:rPr>
          <w:rFonts w:hint="cs"/>
          <w:rtl/>
        </w:rPr>
        <w:t>-</w:t>
      </w:r>
      <w:r w:rsidRPr="00853DCC">
        <w:rPr>
          <w:rtl/>
        </w:rPr>
        <w:t xml:space="preserve"> روحانیت و اسلام که دارای چندین بخش است و اسلام را از نظرهای </w:t>
      </w:r>
      <w:r w:rsidR="00ED4020" w:rsidRPr="00853DCC">
        <w:rPr>
          <w:rtl/>
        </w:rPr>
        <w:t>مختلف مورد بررسی قرار داده و در</w:t>
      </w:r>
      <w:r w:rsidRPr="00853DCC">
        <w:rPr>
          <w:rtl/>
        </w:rPr>
        <w:t>نتیجه ثابت</w:t>
      </w:r>
      <w:r w:rsidR="00060C89">
        <w:rPr>
          <w:rtl/>
        </w:rPr>
        <w:t xml:space="preserve"> می‌کند </w:t>
      </w:r>
      <w:r w:rsidRPr="00853DCC">
        <w:rPr>
          <w:rtl/>
        </w:rPr>
        <w:t xml:space="preserve">که </w:t>
      </w:r>
      <w:r w:rsidR="00ED4020" w:rsidRPr="00853DCC">
        <w:rPr>
          <w:rFonts w:hint="cs"/>
          <w:rtl/>
        </w:rPr>
        <w:t>د</w:t>
      </w:r>
      <w:r w:rsidRPr="00853DCC">
        <w:rPr>
          <w:rtl/>
        </w:rPr>
        <w:t>ین پاک اسلام برای برآوردن نیازمندی‌های جهان امروزی کفایت می‌نماید</w:t>
      </w:r>
      <w:r w:rsidR="001F2E79">
        <w:rPr>
          <w:rtl/>
        </w:rPr>
        <w:t>.</w:t>
      </w:r>
      <w:r w:rsidRPr="00014724">
        <w:rPr>
          <w:rStyle w:val="FootnoteReference"/>
          <w:rtl/>
        </w:rPr>
        <w:footnoteReference w:id="2674"/>
      </w:r>
    </w:p>
    <w:p w:rsidR="000631D9" w:rsidRPr="00853DCC" w:rsidRDefault="000631D9" w:rsidP="00617D2C">
      <w:pPr>
        <w:pStyle w:val="a"/>
        <w:rPr>
          <w:rtl/>
        </w:rPr>
      </w:pPr>
      <w:r w:rsidRPr="00853DCC">
        <w:rPr>
          <w:rtl/>
        </w:rPr>
        <w:t>وی اشعاری هم از خود برجای گذاشته که در فهرست تألیفاتش از آن یاد شده است</w:t>
      </w:r>
      <w:r w:rsidR="007B4087">
        <w:rPr>
          <w:rtl/>
        </w:rPr>
        <w:t>.</w:t>
      </w:r>
      <w:r w:rsidRPr="00014724">
        <w:rPr>
          <w:rStyle w:val="FootnoteReference"/>
          <w:rtl/>
        </w:rPr>
        <w:footnoteReference w:id="2675"/>
      </w:r>
      <w:r w:rsidRPr="00853DCC">
        <w:rPr>
          <w:rtl/>
        </w:rPr>
        <w:t xml:space="preserve"> خود در جایی گفته است که وقتی درسال 1308 به نجف رفته</w:t>
      </w:r>
      <w:r w:rsidR="007B4087">
        <w:rPr>
          <w:rtl/>
        </w:rPr>
        <w:t xml:space="preserve">، </w:t>
      </w:r>
      <w:r w:rsidRPr="00853DCC">
        <w:rPr>
          <w:rtl/>
        </w:rPr>
        <w:t>می‌خواسته است تاریخ بغداد را به شعر بگوید و چنین سروده: «بسال سیصد و هشت از پس هزار نخست / که شد خرابی ایران ز یمن بخت درست/</w:t>
      </w:r>
      <w:r w:rsidR="00617D2C">
        <w:rPr>
          <w:rFonts w:hint="cs"/>
          <w:rtl/>
        </w:rPr>
        <w:t xml:space="preserve"> </w:t>
      </w:r>
      <w:r w:rsidRPr="00853DCC">
        <w:rPr>
          <w:rtl/>
        </w:rPr>
        <w:t>رخ از کثافت وچرک دو قرن ماضی شست/شد عزم دزدی و یغما به ملک ایران سست/ دوباره یافت ز ملبوس امنیت تزیین</w:t>
      </w:r>
      <w:r w:rsidR="00617D2C">
        <w:rPr>
          <w:rtl/>
        </w:rPr>
        <w:t>.</w:t>
      </w:r>
      <w:r w:rsidRPr="00014724">
        <w:rPr>
          <w:rStyle w:val="FootnoteReference"/>
          <w:rtl/>
        </w:rPr>
        <w:footnoteReference w:id="2676"/>
      </w:r>
    </w:p>
    <w:p w:rsidR="000631D9" w:rsidRPr="00853DCC" w:rsidRDefault="000631D9" w:rsidP="00D45936">
      <w:pPr>
        <w:pStyle w:val="a"/>
        <w:rPr>
          <w:rtl/>
        </w:rPr>
      </w:pPr>
      <w:r w:rsidRPr="008F63F0">
        <w:rPr>
          <w:rStyle w:val="Char3"/>
          <w:rtl/>
        </w:rPr>
        <w:t>ت</w:t>
      </w:r>
      <w:r w:rsidR="00040538" w:rsidRPr="008F63F0">
        <w:rPr>
          <w:rStyle w:val="Char3"/>
          <w:rtl/>
        </w:rPr>
        <w:t>رجم</w:t>
      </w:r>
      <w:r w:rsidR="00C427E4" w:rsidRPr="008F63F0">
        <w:rPr>
          <w:rStyle w:val="Char3"/>
          <w:rtl/>
        </w:rPr>
        <w:t>ۀ</w:t>
      </w:r>
      <w:r w:rsidR="00040538" w:rsidRPr="008F63F0">
        <w:rPr>
          <w:rStyle w:val="Char3"/>
          <w:rtl/>
        </w:rPr>
        <w:t xml:space="preserve"> «کتاب الحسین</w:t>
      </w:r>
      <w:r w:rsidR="00D45936" w:rsidRPr="00D45936">
        <w:rPr>
          <w:rStyle w:val="Char3"/>
          <w:rFonts w:cs="CTraditional Arabic" w:hint="cs"/>
          <w:b/>
          <w:bCs w:val="0"/>
          <w:rtl/>
        </w:rPr>
        <w:t>÷</w:t>
      </w:r>
      <w:r w:rsidR="00040538" w:rsidRPr="008F63F0">
        <w:rPr>
          <w:rStyle w:val="Char3"/>
          <w:rtl/>
        </w:rPr>
        <w:t xml:space="preserve">» عبدالله </w:t>
      </w:r>
      <w:r w:rsidR="00040538" w:rsidRPr="008F63F0">
        <w:rPr>
          <w:rStyle w:val="Char3"/>
          <w:rFonts w:hint="cs"/>
          <w:rtl/>
        </w:rPr>
        <w:t>ع</w:t>
      </w:r>
      <w:r w:rsidRPr="008F63F0">
        <w:rPr>
          <w:rStyle w:val="Char3"/>
          <w:rtl/>
        </w:rPr>
        <w:t>لای</w:t>
      </w:r>
      <w:r w:rsidR="00040538" w:rsidRPr="008F63F0">
        <w:rPr>
          <w:rStyle w:val="Char3"/>
          <w:rFonts w:hint="cs"/>
          <w:rtl/>
        </w:rPr>
        <w:t>ل</w:t>
      </w:r>
      <w:r w:rsidRPr="008F63F0">
        <w:rPr>
          <w:rStyle w:val="Char3"/>
          <w:rtl/>
        </w:rPr>
        <w:t>ی</w:t>
      </w:r>
      <w:r w:rsidRPr="00853DCC">
        <w:rPr>
          <w:rtl/>
        </w:rPr>
        <w:t>:</w:t>
      </w:r>
      <w:r w:rsidR="00756334" w:rsidRPr="00853DCC">
        <w:rPr>
          <w:rFonts w:hint="cs"/>
          <w:rtl/>
        </w:rPr>
        <w:t xml:space="preserve"> </w:t>
      </w:r>
      <w:r w:rsidRPr="00853DCC">
        <w:rPr>
          <w:rtl/>
        </w:rPr>
        <w:t>یکی از کارهای علمی کمره‌ای ترجم</w:t>
      </w:r>
      <w:r w:rsidR="00C427E4" w:rsidRPr="00853DCC">
        <w:rPr>
          <w:rtl/>
        </w:rPr>
        <w:t>ۀ</w:t>
      </w:r>
      <w:r w:rsidRPr="00853DCC">
        <w:rPr>
          <w:rtl/>
        </w:rPr>
        <w:t xml:space="preserve"> کتاب تاریخ الحسین</w:t>
      </w:r>
      <w:r w:rsidR="00D45936">
        <w:rPr>
          <w:rFonts w:cs="CTraditional Arabic" w:hint="cs"/>
          <w:rtl/>
        </w:rPr>
        <w:t>÷</w:t>
      </w:r>
      <w:r w:rsidRPr="00853DCC">
        <w:rPr>
          <w:rtl/>
        </w:rPr>
        <w:t xml:space="preserve"> از عبدالله العلایلی</w:t>
      </w:r>
      <w:r w:rsidR="007B4087">
        <w:rPr>
          <w:rtl/>
        </w:rPr>
        <w:t xml:space="preserve">، </w:t>
      </w:r>
      <w:r w:rsidRPr="00853DCC">
        <w:rPr>
          <w:rtl/>
        </w:rPr>
        <w:t>‌نویسنده و ادیب معروف مصری است</w:t>
      </w:r>
      <w:r w:rsidR="007B4087">
        <w:rPr>
          <w:rtl/>
        </w:rPr>
        <w:t xml:space="preserve">. </w:t>
      </w:r>
      <w:r w:rsidRPr="00853DCC">
        <w:rPr>
          <w:rtl/>
        </w:rPr>
        <w:t>علایلی این کتاب را در دورانی نوشت که جهان عرب در التهابات سیاسی خاصی بسر می‌بردو زمینه برای نشر برخی از حقایق تاریخ اسلام آشکار شده و آثاری با گرایش معتدل سنی در مصر پدید آمده بود</w:t>
      </w:r>
      <w:r w:rsidR="007B4087">
        <w:rPr>
          <w:rtl/>
        </w:rPr>
        <w:t xml:space="preserve">. </w:t>
      </w:r>
    </w:p>
    <w:p w:rsidR="000631D9" w:rsidRPr="00853DCC" w:rsidRDefault="000631D9" w:rsidP="00D45936">
      <w:pPr>
        <w:pStyle w:val="a"/>
        <w:rPr>
          <w:rtl/>
        </w:rPr>
      </w:pPr>
      <w:r w:rsidRPr="00853DCC">
        <w:rPr>
          <w:rtl/>
        </w:rPr>
        <w:t>مرحوم کمره‌ای کتاب علایلی را در دو مجلد ترجمه کرد</w:t>
      </w:r>
      <w:r w:rsidR="007B4087">
        <w:rPr>
          <w:rtl/>
        </w:rPr>
        <w:t xml:space="preserve">. </w:t>
      </w:r>
      <w:r w:rsidRPr="00853DCC">
        <w:rPr>
          <w:rtl/>
        </w:rPr>
        <w:t>جلد نخست</w:t>
      </w:r>
      <w:r w:rsidR="008F63F0">
        <w:rPr>
          <w:rtl/>
        </w:rPr>
        <w:t xml:space="preserve"> آنکه </w:t>
      </w:r>
      <w:r w:rsidRPr="00853DCC">
        <w:rPr>
          <w:rtl/>
        </w:rPr>
        <w:t>در کاظمین ترجمه شد با نام همت بلن</w:t>
      </w:r>
      <w:r w:rsidR="00040538" w:rsidRPr="00853DCC">
        <w:rPr>
          <w:rtl/>
        </w:rPr>
        <w:t>د</w:t>
      </w:r>
      <w:r w:rsidR="007B4087">
        <w:rPr>
          <w:rtl/>
        </w:rPr>
        <w:t xml:space="preserve">، </w:t>
      </w:r>
      <w:r w:rsidR="00040538" w:rsidRPr="00853DCC">
        <w:rPr>
          <w:rtl/>
        </w:rPr>
        <w:t>پرتوی از زندگانی حسین بن علی</w:t>
      </w:r>
      <w:r w:rsidR="00D45936">
        <w:rPr>
          <w:rFonts w:cs="CTraditional Arabic" w:hint="cs"/>
          <w:rtl/>
        </w:rPr>
        <w:t>÷</w:t>
      </w:r>
      <w:r w:rsidR="00D45936">
        <w:rPr>
          <w:rFonts w:hint="cs"/>
          <w:rtl/>
        </w:rPr>
        <w:t xml:space="preserve"> </w:t>
      </w:r>
      <w:r w:rsidRPr="00853DCC">
        <w:rPr>
          <w:rtl/>
        </w:rPr>
        <w:t>بود که ترجم</w:t>
      </w:r>
      <w:r w:rsidR="00C427E4" w:rsidRPr="00853DCC">
        <w:rPr>
          <w:rtl/>
        </w:rPr>
        <w:t>ۀ</w:t>
      </w:r>
      <w:r w:rsidRPr="00853DCC">
        <w:rPr>
          <w:rtl/>
        </w:rPr>
        <w:t xml:space="preserve"> کتاب </w:t>
      </w:r>
      <w:r w:rsidRPr="00D45936">
        <w:rPr>
          <w:rStyle w:val="Char1"/>
          <w:rtl/>
        </w:rPr>
        <w:t>سمو</w:t>
      </w:r>
      <w:r w:rsidR="00040538" w:rsidRPr="00D45936">
        <w:rPr>
          <w:rStyle w:val="Char1"/>
          <w:rFonts w:hint="cs"/>
          <w:rtl/>
        </w:rPr>
        <w:t>ّ</w:t>
      </w:r>
      <w:r w:rsidRPr="00D45936">
        <w:rPr>
          <w:rStyle w:val="Char1"/>
          <w:rtl/>
        </w:rPr>
        <w:t xml:space="preserve"> المعن</w:t>
      </w:r>
      <w:r w:rsidR="00D45936">
        <w:rPr>
          <w:rStyle w:val="Char1"/>
          <w:rFonts w:hint="cs"/>
          <w:rtl/>
        </w:rPr>
        <w:t>ي</w:t>
      </w:r>
      <w:r w:rsidRPr="00D45936">
        <w:rPr>
          <w:rStyle w:val="Char1"/>
          <w:rtl/>
        </w:rPr>
        <w:t xml:space="preserve"> ف</w:t>
      </w:r>
      <w:r w:rsidR="00D45936">
        <w:rPr>
          <w:rStyle w:val="Char1"/>
          <w:rFonts w:hint="cs"/>
          <w:rtl/>
        </w:rPr>
        <w:t>ي</w:t>
      </w:r>
      <w:r w:rsidRPr="00D45936">
        <w:rPr>
          <w:rStyle w:val="Char1"/>
          <w:rtl/>
        </w:rPr>
        <w:t xml:space="preserve"> سمو</w:t>
      </w:r>
      <w:r w:rsidR="00040538" w:rsidRPr="00D45936">
        <w:rPr>
          <w:rStyle w:val="Char1"/>
          <w:rFonts w:hint="cs"/>
          <w:rtl/>
        </w:rPr>
        <w:t>ّ</w:t>
      </w:r>
      <w:r w:rsidRPr="00D45936">
        <w:rPr>
          <w:rStyle w:val="Char1"/>
          <w:rtl/>
        </w:rPr>
        <w:t xml:space="preserve"> الذات</w:t>
      </w:r>
      <w:r w:rsidR="007B4087" w:rsidRPr="00D45936">
        <w:rPr>
          <w:rStyle w:val="Char1"/>
          <w:rtl/>
        </w:rPr>
        <w:t xml:space="preserve">، </w:t>
      </w:r>
      <w:r w:rsidR="00040538" w:rsidRPr="00D45936">
        <w:rPr>
          <w:rStyle w:val="Char1"/>
          <w:rtl/>
        </w:rPr>
        <w:t>اشع</w:t>
      </w:r>
      <w:r w:rsidR="00D45936" w:rsidRPr="00D45936">
        <w:rPr>
          <w:rStyle w:val="Char1"/>
          <w:rFonts w:hint="cs"/>
          <w:rtl/>
        </w:rPr>
        <w:t>ة</w:t>
      </w:r>
      <w:r w:rsidR="00040538" w:rsidRPr="00D45936">
        <w:rPr>
          <w:rStyle w:val="Char1"/>
          <w:rFonts w:hint="cs"/>
          <w:rtl/>
        </w:rPr>
        <w:t xml:space="preserve"> </w:t>
      </w:r>
      <w:r w:rsidR="00040538" w:rsidRPr="00D45936">
        <w:rPr>
          <w:rStyle w:val="Char1"/>
          <w:rtl/>
        </w:rPr>
        <w:t>من</w:t>
      </w:r>
      <w:r w:rsidR="00D45936" w:rsidRPr="00D45936">
        <w:rPr>
          <w:rStyle w:val="Char1"/>
          <w:rFonts w:hint="cs"/>
          <w:rtl/>
        </w:rPr>
        <w:t xml:space="preserve"> </w:t>
      </w:r>
      <w:r w:rsidRPr="00D45936">
        <w:rPr>
          <w:rStyle w:val="Char1"/>
          <w:rtl/>
        </w:rPr>
        <w:t>حیا</w:t>
      </w:r>
      <w:r w:rsidR="00D45936" w:rsidRPr="00D45936">
        <w:rPr>
          <w:rStyle w:val="Char1"/>
          <w:rFonts w:hint="cs"/>
          <w:rtl/>
        </w:rPr>
        <w:t>ة</w:t>
      </w:r>
      <w:r w:rsidRPr="00D45936">
        <w:rPr>
          <w:rStyle w:val="Char1"/>
          <w:rtl/>
        </w:rPr>
        <w:t xml:space="preserve"> الحسین</w:t>
      </w:r>
      <w:r w:rsidRPr="00853DCC">
        <w:rPr>
          <w:rtl/>
        </w:rPr>
        <w:t xml:space="preserve"> بود</w:t>
      </w:r>
      <w:r w:rsidR="007B4087">
        <w:rPr>
          <w:rtl/>
        </w:rPr>
        <w:t xml:space="preserve">، </w:t>
      </w:r>
      <w:r w:rsidRPr="00853DCC">
        <w:rPr>
          <w:rtl/>
        </w:rPr>
        <w:t>این کتاب توسط کتابفروشی و چاپخانه مرکزی (ناشر معروف</w:t>
      </w:r>
      <w:r w:rsidR="00153F93">
        <w:rPr>
          <w:rtl/>
        </w:rPr>
        <w:t xml:space="preserve"> سال‌های </w:t>
      </w:r>
      <w:r w:rsidRPr="00853DCC">
        <w:rPr>
          <w:rtl/>
        </w:rPr>
        <w:t>آخرحکومت رضا شاه</w:t>
      </w:r>
      <w:r w:rsidR="007B4087">
        <w:rPr>
          <w:rtl/>
        </w:rPr>
        <w:t xml:space="preserve">، </w:t>
      </w:r>
      <w:r w:rsidRPr="00853DCC">
        <w:rPr>
          <w:rtl/>
        </w:rPr>
        <w:t>و اوایل پهلوی دوم) چاپ شد و روی جلد از مترجم به نام «محمدباقرخمینی»</w:t>
      </w:r>
      <w:r w:rsidR="00D45936">
        <w:rPr>
          <w:rFonts w:hint="cs"/>
          <w:rtl/>
        </w:rPr>
        <w:t xml:space="preserve"> </w:t>
      </w:r>
      <w:r w:rsidRPr="00853DCC">
        <w:rPr>
          <w:rtl/>
        </w:rPr>
        <w:t>یاد شده بود</w:t>
      </w:r>
      <w:r w:rsidR="007B4087">
        <w:rPr>
          <w:rtl/>
        </w:rPr>
        <w:t xml:space="preserve">. </w:t>
      </w:r>
      <w:r w:rsidRPr="00853DCC">
        <w:rPr>
          <w:rtl/>
        </w:rPr>
        <w:t>تاریخی که در انتهای</w:t>
      </w:r>
      <w:r w:rsidR="00040538" w:rsidRPr="00853DCC">
        <w:rPr>
          <w:rtl/>
        </w:rPr>
        <w:t xml:space="preserve"> مقدمه آمده است 22 جمادی الثانی</w:t>
      </w:r>
      <w:r w:rsidR="00040538" w:rsidRPr="00853DCC">
        <w:rPr>
          <w:rFonts w:hint="cs"/>
          <w:rtl/>
        </w:rPr>
        <w:t>ه</w:t>
      </w:r>
      <w:r w:rsidRPr="00853DCC">
        <w:rPr>
          <w:rtl/>
        </w:rPr>
        <w:t xml:space="preserve"> سال 1359 ق (1319ش) در کاظمین است</w:t>
      </w:r>
      <w:r w:rsidR="007B4087">
        <w:rPr>
          <w:rtl/>
        </w:rPr>
        <w:t xml:space="preserve">. </w:t>
      </w:r>
    </w:p>
    <w:p w:rsidR="000631D9" w:rsidRPr="00853DCC" w:rsidRDefault="000631D9" w:rsidP="00D45936">
      <w:pPr>
        <w:pStyle w:val="a"/>
        <w:rPr>
          <w:rtl/>
        </w:rPr>
      </w:pPr>
      <w:r w:rsidRPr="00853DCC">
        <w:rPr>
          <w:rtl/>
        </w:rPr>
        <w:t>جلد دوم ای</w:t>
      </w:r>
      <w:r w:rsidR="00040538" w:rsidRPr="00853DCC">
        <w:rPr>
          <w:rtl/>
        </w:rPr>
        <w:t>ن کتاب با نام تاریخ حسین بن علی</w:t>
      </w:r>
      <w:r w:rsidR="00D45936">
        <w:rPr>
          <w:rFonts w:hint="cs"/>
          <w:rtl/>
        </w:rPr>
        <w:t xml:space="preserve"> علیهما السلام</w:t>
      </w:r>
      <w:r w:rsidR="00040538" w:rsidRPr="00853DCC">
        <w:rPr>
          <w:rFonts w:hint="cs"/>
          <w:rtl/>
        </w:rPr>
        <w:t xml:space="preserve"> </w:t>
      </w:r>
      <w:r w:rsidRPr="00853DCC">
        <w:rPr>
          <w:rtl/>
        </w:rPr>
        <w:t>بود که توسط شرکت سهامی چاپ فرهنگ ایران درسال1324 چاپ شد و مرحوم واعظ چرندابی تبریزی مقدمه‌ای در شرح حال مرحوم کمره‌ای بر آن نوشت</w:t>
      </w:r>
      <w:r w:rsidR="007B4087">
        <w:rPr>
          <w:rtl/>
        </w:rPr>
        <w:t xml:space="preserve">. </w:t>
      </w:r>
    </w:p>
    <w:p w:rsidR="000631D9" w:rsidRPr="00853DCC" w:rsidRDefault="000631D9" w:rsidP="001970D5">
      <w:pPr>
        <w:pStyle w:val="a"/>
        <w:rPr>
          <w:rtl/>
        </w:rPr>
      </w:pPr>
      <w:r w:rsidRPr="00853DCC">
        <w:rPr>
          <w:rtl/>
        </w:rPr>
        <w:t xml:space="preserve">می‌دانیم که کتاب علایلی به لحاظ ادبی بسیار دشوار و ادیبانه نوشته شده بود و ترجمه آن به فارسی جز از کسی </w:t>
      </w:r>
      <w:r w:rsidR="00216C21" w:rsidRPr="00853DCC">
        <w:rPr>
          <w:rFonts w:hint="cs"/>
          <w:rtl/>
        </w:rPr>
        <w:t xml:space="preserve">که </w:t>
      </w:r>
      <w:r w:rsidRPr="00853DCC">
        <w:rPr>
          <w:rtl/>
        </w:rPr>
        <w:t>تسلط بر آن داشت ممکن نبود</w:t>
      </w:r>
      <w:r w:rsidR="007B4087">
        <w:rPr>
          <w:rtl/>
        </w:rPr>
        <w:t xml:space="preserve">. </w:t>
      </w:r>
      <w:r w:rsidRPr="00853DCC">
        <w:rPr>
          <w:rtl/>
        </w:rPr>
        <w:t>با این حال روشن است که</w:t>
      </w:r>
      <w:r w:rsidR="00961BDF">
        <w:rPr>
          <w:rtl/>
        </w:rPr>
        <w:t xml:space="preserve"> نمی‌</w:t>
      </w:r>
      <w:r w:rsidRPr="00853DCC">
        <w:rPr>
          <w:rtl/>
        </w:rPr>
        <w:t>توانست فارسی بسان نثر عربی چندان ادیبانه باشد</w:t>
      </w:r>
      <w:r w:rsidR="007B4087">
        <w:rPr>
          <w:rtl/>
        </w:rPr>
        <w:t xml:space="preserve">. </w:t>
      </w:r>
      <w:r w:rsidRPr="00853DCC">
        <w:rPr>
          <w:rtl/>
        </w:rPr>
        <w:t>یک نمونه چنین است: جانی از آن تن پاک در هوا پرید که تا همیشه با آن دورنمای هراس آور خود ستمکاران را شکنجه کند</w:t>
      </w:r>
      <w:r w:rsidR="007B4087">
        <w:rPr>
          <w:rtl/>
        </w:rPr>
        <w:t xml:space="preserve">. </w:t>
      </w:r>
      <w:r w:rsidRPr="00853DCC">
        <w:rPr>
          <w:rtl/>
        </w:rPr>
        <w:t>و یک</w:t>
      </w:r>
      <w:r w:rsidR="00060C89">
        <w:rPr>
          <w:rtl/>
        </w:rPr>
        <w:t xml:space="preserve"> خواب‌های </w:t>
      </w:r>
      <w:r w:rsidRPr="00853DCC">
        <w:rPr>
          <w:rtl/>
        </w:rPr>
        <w:t>هولناکی در سر جفاکاران پدید آرد</w:t>
      </w:r>
      <w:r w:rsidR="007B4087">
        <w:rPr>
          <w:rtl/>
        </w:rPr>
        <w:t xml:space="preserve">. </w:t>
      </w:r>
      <w:r w:rsidRPr="00853DCC">
        <w:rPr>
          <w:rtl/>
        </w:rPr>
        <w:t>ناله‌هایی از آن گلوی بریده برآمد و عالم غیب</w:t>
      </w:r>
      <w:r w:rsidR="00016EE7">
        <w:rPr>
          <w:rtl/>
        </w:rPr>
        <w:t xml:space="preserve"> آن‌ها </w:t>
      </w:r>
      <w:r w:rsidRPr="00853DCC">
        <w:rPr>
          <w:rtl/>
        </w:rPr>
        <w:t>را در برگرفت تا برای کر کردن گوش مستبدان اندوخته باشد</w:t>
      </w:r>
      <w:r w:rsidR="007B4087">
        <w:rPr>
          <w:rtl/>
        </w:rPr>
        <w:t xml:space="preserve">. </w:t>
      </w:r>
      <w:r w:rsidRPr="00853DCC">
        <w:rPr>
          <w:rtl/>
        </w:rPr>
        <w:t>شیون‌هایی بلند شد که شب</w:t>
      </w:r>
      <w:r w:rsidR="00016EE7">
        <w:rPr>
          <w:rtl/>
        </w:rPr>
        <w:t xml:space="preserve"> آن‌ها </w:t>
      </w:r>
      <w:r w:rsidRPr="00853DCC">
        <w:rPr>
          <w:rtl/>
        </w:rPr>
        <w:t>را پاسبانی کرد</w:t>
      </w:r>
      <w:r w:rsidR="00216C21" w:rsidRPr="00853DCC">
        <w:rPr>
          <w:rFonts w:hint="cs"/>
          <w:rtl/>
        </w:rPr>
        <w:t xml:space="preserve"> </w:t>
      </w:r>
      <w:r w:rsidRPr="00853DCC">
        <w:rPr>
          <w:rtl/>
        </w:rPr>
        <w:t>تا یک جنجالی چون آواز زنجیر بلند کند و دل گمراهان را جا کن کند</w:t>
      </w:r>
      <w:r w:rsidR="00D45936">
        <w:rPr>
          <w:rtl/>
        </w:rPr>
        <w:t>.</w:t>
      </w:r>
      <w:r w:rsidRPr="00014724">
        <w:rPr>
          <w:rStyle w:val="FootnoteReference"/>
          <w:rtl/>
        </w:rPr>
        <w:footnoteReference w:id="2677"/>
      </w:r>
    </w:p>
    <w:p w:rsidR="000631D9" w:rsidRPr="00853DCC" w:rsidRDefault="000631D9" w:rsidP="001970D5">
      <w:pPr>
        <w:pStyle w:val="a"/>
        <w:rPr>
          <w:rtl/>
        </w:rPr>
      </w:pPr>
      <w:r w:rsidRPr="008F63F0">
        <w:rPr>
          <w:rStyle w:val="Char3"/>
          <w:rtl/>
        </w:rPr>
        <w:t>کتاب روحانیت و اسلام</w:t>
      </w:r>
      <w:r w:rsidRPr="00853DCC">
        <w:rPr>
          <w:rtl/>
        </w:rPr>
        <w:t>: یکی از کارهای بدیع کمره‌ای نگارش کتابی با نام روحانیت و اسلام بود</w:t>
      </w:r>
      <w:r w:rsidR="007B4087">
        <w:rPr>
          <w:rtl/>
        </w:rPr>
        <w:t xml:space="preserve">. </w:t>
      </w:r>
      <w:r w:rsidRPr="00853DCC">
        <w:rPr>
          <w:rtl/>
        </w:rPr>
        <w:t>این اثر</w:t>
      </w:r>
      <w:r w:rsidR="00216C21" w:rsidRPr="00853DCC">
        <w:rPr>
          <w:rFonts w:hint="cs"/>
          <w:rtl/>
        </w:rPr>
        <w:t xml:space="preserve"> </w:t>
      </w:r>
      <w:r w:rsidRPr="00853DCC">
        <w:rPr>
          <w:rtl/>
        </w:rPr>
        <w:t>را باید یکی از نخستین آثاری دانست که درباره نظام سیاسی اسلام در دوره جدید و پس از آغاز حرکت احیاگری دین در دوره پس از رضاخان</w:t>
      </w:r>
      <w:r w:rsidR="007B4087">
        <w:rPr>
          <w:rFonts w:hint="cs"/>
          <w:rtl/>
        </w:rPr>
        <w:t xml:space="preserve">، </w:t>
      </w:r>
      <w:r w:rsidRPr="00853DCC">
        <w:rPr>
          <w:rtl/>
        </w:rPr>
        <w:t>نوشته شده است</w:t>
      </w:r>
      <w:r w:rsidR="007B4087">
        <w:rPr>
          <w:rtl/>
        </w:rPr>
        <w:t xml:space="preserve">. </w:t>
      </w:r>
      <w:r w:rsidRPr="00853DCC">
        <w:rPr>
          <w:rtl/>
        </w:rPr>
        <w:t>اثر یاد شده همزمان شرحی از فقه سیاسی و اقتصادی اسلام است که مؤلف ضمن آن تلاش</w:t>
      </w:r>
      <w:r w:rsidR="00060C89">
        <w:rPr>
          <w:rtl/>
        </w:rPr>
        <w:t xml:space="preserve"> می‌کند </w:t>
      </w:r>
      <w:r w:rsidRPr="00853DCC">
        <w:rPr>
          <w:rtl/>
        </w:rPr>
        <w:t>تا پایه‌های حکومت اسلامی را در این بخش‌ها روشن سازد</w:t>
      </w:r>
      <w:r w:rsidR="007B4087">
        <w:rPr>
          <w:rtl/>
        </w:rPr>
        <w:t xml:space="preserve">. </w:t>
      </w:r>
      <w:r w:rsidRPr="00853DCC">
        <w:rPr>
          <w:rtl/>
        </w:rPr>
        <w:t>این کتاب در دو جلد و با همت انجمن تبلیغات اسلامی منتشر شد</w:t>
      </w:r>
      <w:r w:rsidR="00D45936">
        <w:rPr>
          <w:rtl/>
        </w:rPr>
        <w:t>.</w:t>
      </w:r>
      <w:r w:rsidRPr="00014724">
        <w:rPr>
          <w:rStyle w:val="FootnoteReference"/>
          <w:rtl/>
        </w:rPr>
        <w:footnoteReference w:id="2678"/>
      </w:r>
    </w:p>
    <w:p w:rsidR="000631D9" w:rsidRPr="00853DCC" w:rsidRDefault="000631D9" w:rsidP="001970D5">
      <w:pPr>
        <w:pStyle w:val="a"/>
        <w:rPr>
          <w:rtl/>
        </w:rPr>
      </w:pPr>
      <w:r w:rsidRPr="00853DCC">
        <w:rPr>
          <w:rtl/>
        </w:rPr>
        <w:t>به طور کلی می‌توان موضوع این کتاب را شرح نظریه اسلام در باب حکومت اسلامی و ارکان آن دانست</w:t>
      </w:r>
      <w:r w:rsidR="00B22AD9" w:rsidRPr="00853DCC">
        <w:rPr>
          <w:rFonts w:hint="cs"/>
          <w:rtl/>
        </w:rPr>
        <w:t>؛</w:t>
      </w:r>
      <w:r w:rsidRPr="00853DCC">
        <w:rPr>
          <w:rtl/>
        </w:rPr>
        <w:t xml:space="preserve"> عنوانی که به بخش نخست آن داده شده این است: اسلام و جهان قرن بیستم</w:t>
      </w:r>
      <w:r w:rsidR="007B4087">
        <w:rPr>
          <w:rtl/>
        </w:rPr>
        <w:t xml:space="preserve">. </w:t>
      </w:r>
      <w:r w:rsidRPr="00853DCC">
        <w:rPr>
          <w:rtl/>
        </w:rPr>
        <w:t>مقدم</w:t>
      </w:r>
      <w:r w:rsidR="00C427E4" w:rsidRPr="00853DCC">
        <w:rPr>
          <w:rtl/>
        </w:rPr>
        <w:t>ۀ</w:t>
      </w:r>
      <w:r w:rsidRPr="00853DCC">
        <w:rPr>
          <w:rtl/>
        </w:rPr>
        <w:t xml:space="preserve"> کتاب توسط بانی</w:t>
      </w:r>
      <w:r w:rsidR="00D45936">
        <w:rPr>
          <w:rtl/>
        </w:rPr>
        <w:t xml:space="preserve"> انجمن تبلیغات اسلامی یعنی شهاب</w:t>
      </w:r>
      <w:r w:rsidR="00D45936">
        <w:rPr>
          <w:rFonts w:hint="cs"/>
          <w:rtl/>
        </w:rPr>
        <w:t>‌</w:t>
      </w:r>
      <w:r w:rsidRPr="00853DCC">
        <w:rPr>
          <w:rtl/>
        </w:rPr>
        <w:t>پور نوشته شده و ضمن آن از آیت الله محمدباقر کمره‌ای به عنوان یکی از «مجتهدین و مفکرین بزرگ شرق و مصلحین اجتماعی و دینی مفاخر اسلامی و ایرانی» یاد شده است</w:t>
      </w:r>
      <w:r w:rsidR="007B4087">
        <w:rPr>
          <w:rtl/>
        </w:rPr>
        <w:t xml:space="preserve">. </w:t>
      </w:r>
      <w:r w:rsidRPr="00853DCC">
        <w:rPr>
          <w:rtl/>
        </w:rPr>
        <w:t>چنان که ایشان اشاره کرده کسانی تصور می‌کنند «اسلام دین کوتاهی است» یا به تعبیر امروز حداقلی</w:t>
      </w:r>
      <w:r w:rsidR="007B4087">
        <w:rPr>
          <w:rtl/>
        </w:rPr>
        <w:t xml:space="preserve">. </w:t>
      </w:r>
      <w:r w:rsidRPr="00853DCC">
        <w:rPr>
          <w:rtl/>
        </w:rPr>
        <w:t>برخی هم چنان گمان می‌بردند که «قوانین سیاست و اجتماعی</w:t>
      </w:r>
      <w:r w:rsidR="00B22AD9" w:rsidRPr="00853DCC">
        <w:rPr>
          <w:rFonts w:hint="cs"/>
          <w:rtl/>
        </w:rPr>
        <w:t>‌ا</w:t>
      </w:r>
      <w:r w:rsidRPr="00853DCC">
        <w:rPr>
          <w:rtl/>
        </w:rPr>
        <w:t>ش به یک دوره مخصوص یا به یک جمع</w:t>
      </w:r>
      <w:r w:rsidR="00B22AD9" w:rsidRPr="00853DCC">
        <w:rPr>
          <w:rFonts w:hint="cs"/>
          <w:rtl/>
        </w:rPr>
        <w:t>ی</w:t>
      </w:r>
      <w:r w:rsidR="00B22AD9" w:rsidRPr="00853DCC">
        <w:rPr>
          <w:rtl/>
        </w:rPr>
        <w:t>ت مخصوص ن</w:t>
      </w:r>
      <w:r w:rsidR="00B22AD9" w:rsidRPr="00853DCC">
        <w:rPr>
          <w:rFonts w:hint="cs"/>
          <w:rtl/>
        </w:rPr>
        <w:t>ظ</w:t>
      </w:r>
      <w:r w:rsidRPr="00853DCC">
        <w:rPr>
          <w:rtl/>
        </w:rPr>
        <w:t>ر داشته است</w:t>
      </w:r>
      <w:r w:rsidR="00D45936">
        <w:rPr>
          <w:rtl/>
        </w:rPr>
        <w:t>.</w:t>
      </w:r>
      <w:r w:rsidRPr="00853DCC">
        <w:rPr>
          <w:rtl/>
        </w:rPr>
        <w:t>» این کتاب برای پاسخگویی به این گمان‌های باطل و با این هدف نوشته شده است که «عمومیت اسلام و دستورات آن را مبرهن و ثابت نماید و کاملا روشن کند که تشریعات و قوانین اسلام برای همه کس و همه وقت بوده» و «اسلام</w:t>
      </w:r>
      <w:r w:rsidR="007B4087">
        <w:rPr>
          <w:rtl/>
        </w:rPr>
        <w:t xml:space="preserve">، </w:t>
      </w:r>
      <w:r w:rsidRPr="00853DCC">
        <w:rPr>
          <w:rtl/>
        </w:rPr>
        <w:t>یکتا دینی است که می‌تواند پاسخ به همه سؤالات معقول جامعه بشری بدهد»</w:t>
      </w:r>
      <w:r w:rsidR="007B4087">
        <w:rPr>
          <w:rtl/>
        </w:rPr>
        <w:t xml:space="preserve">. </w:t>
      </w:r>
      <w:r w:rsidRPr="00853DCC">
        <w:rPr>
          <w:rtl/>
        </w:rPr>
        <w:t>«اسلام همه مشکلات زندگانی بشر امروز را زیر نظر داشته</w:t>
      </w:r>
      <w:r w:rsidR="007B4087">
        <w:rPr>
          <w:rtl/>
        </w:rPr>
        <w:t xml:space="preserve">، </w:t>
      </w:r>
      <w:r w:rsidR="00D45936">
        <w:rPr>
          <w:rtl/>
        </w:rPr>
        <w:t>اسلام در همه این مشکلات چاره</w:t>
      </w:r>
      <w:r w:rsidR="00D45936">
        <w:rPr>
          <w:rFonts w:hint="cs"/>
          <w:rtl/>
        </w:rPr>
        <w:t>‌</w:t>
      </w:r>
      <w:r w:rsidRPr="00853DCC">
        <w:rPr>
          <w:rtl/>
        </w:rPr>
        <w:t>جویی کرده و بهترین راه را نشان داده» است</w:t>
      </w:r>
      <w:r w:rsidR="007B4087">
        <w:rPr>
          <w:rtl/>
        </w:rPr>
        <w:t xml:space="preserve">. </w:t>
      </w:r>
    </w:p>
    <w:p w:rsidR="000631D9" w:rsidRPr="00853DCC" w:rsidRDefault="000631D9" w:rsidP="001970D5">
      <w:pPr>
        <w:pStyle w:val="a"/>
        <w:rPr>
          <w:rtl/>
        </w:rPr>
      </w:pPr>
      <w:r w:rsidRPr="00853DCC">
        <w:rPr>
          <w:rtl/>
        </w:rPr>
        <w:t>برای نشان دادن محتوای این کتاب بهتر است مهمترین عناوین آن را بیاوریم:</w:t>
      </w:r>
    </w:p>
    <w:p w:rsidR="000631D9" w:rsidRPr="00853DCC" w:rsidRDefault="000631D9" w:rsidP="001970D5">
      <w:pPr>
        <w:pStyle w:val="a"/>
        <w:rPr>
          <w:rtl/>
        </w:rPr>
      </w:pPr>
      <w:r w:rsidRPr="00853DCC">
        <w:rPr>
          <w:rtl/>
        </w:rPr>
        <w:t>تشکیلات کشوری جهان؛</w:t>
      </w:r>
      <w:r w:rsidR="00497DC2" w:rsidRPr="00853DCC">
        <w:rPr>
          <w:rFonts w:hint="cs"/>
          <w:rtl/>
        </w:rPr>
        <w:t xml:space="preserve"> </w:t>
      </w:r>
      <w:r w:rsidRPr="00853DCC">
        <w:rPr>
          <w:rtl/>
        </w:rPr>
        <w:t>احساسات روحانی بشر</w:t>
      </w:r>
      <w:r w:rsidR="00497DC2" w:rsidRPr="00853DCC">
        <w:rPr>
          <w:rFonts w:hint="cs"/>
          <w:rtl/>
        </w:rPr>
        <w:t>؛</w:t>
      </w:r>
      <w:r w:rsidRPr="00853DCC">
        <w:rPr>
          <w:rtl/>
        </w:rPr>
        <w:t xml:space="preserve"> بشر از احساسات روحانی خود چه نتیجه می‌گیرد؛ مشکلات مجتمع بشری</w:t>
      </w:r>
      <w:r w:rsidR="00497DC2" w:rsidRPr="00853DCC">
        <w:rPr>
          <w:rFonts w:hint="cs"/>
          <w:rtl/>
        </w:rPr>
        <w:t xml:space="preserve">؛ </w:t>
      </w:r>
      <w:r w:rsidRPr="00853DCC">
        <w:rPr>
          <w:rtl/>
        </w:rPr>
        <w:t>برنامه اجتماعی اصلاحی برای اسلام در حل این مشکلات؛ راه تولید</w:t>
      </w:r>
      <w:r w:rsidR="00497DC2" w:rsidRPr="00853DCC">
        <w:rPr>
          <w:rFonts w:hint="cs"/>
          <w:rtl/>
        </w:rPr>
        <w:t xml:space="preserve"> </w:t>
      </w:r>
      <w:r w:rsidRPr="00853DCC">
        <w:rPr>
          <w:rtl/>
        </w:rPr>
        <w:t>نشاط در تاریخ اسلام؛ ریشه‌های نظام مدنی و اخلاقی اسلام؛</w:t>
      </w:r>
      <w:r w:rsidR="00497DC2" w:rsidRPr="00853DCC">
        <w:rPr>
          <w:rFonts w:hint="cs"/>
          <w:rtl/>
        </w:rPr>
        <w:t xml:space="preserve"> </w:t>
      </w:r>
      <w:r w:rsidRPr="00853DCC">
        <w:rPr>
          <w:rtl/>
        </w:rPr>
        <w:t>تابلوکلیات قانونی اسلام؛ تأثیرات سرمایه‌داری در جامعه بشر؛</w:t>
      </w:r>
      <w:r w:rsidR="00497DC2" w:rsidRPr="00853DCC">
        <w:rPr>
          <w:rFonts w:hint="cs"/>
          <w:rtl/>
        </w:rPr>
        <w:t xml:space="preserve"> </w:t>
      </w:r>
      <w:r w:rsidRPr="00853DCC">
        <w:rPr>
          <w:rtl/>
        </w:rPr>
        <w:t>نظریه اسلام در مسلک سرمایه‌داری و اصلاح آن؛ در اختصاص زناشویی و تشکیلات خانوادگی؛ برنامه جامعه اسلام در رفع این مفاسد؛ محاکمه راجع به بانوان در نظر اجتماعی اسلام؛ قانون مدنی اسلام با فرزند؛</w:t>
      </w:r>
      <w:r w:rsidR="007F748B" w:rsidRPr="00853DCC">
        <w:rPr>
          <w:rFonts w:hint="cs"/>
          <w:rtl/>
        </w:rPr>
        <w:t xml:space="preserve"> </w:t>
      </w:r>
      <w:r w:rsidRPr="00853DCC">
        <w:rPr>
          <w:rtl/>
        </w:rPr>
        <w:t>‌عفت در نظر اسلام؛ اسلام و تشکیلات آن؛ تشکیلات فرهنگی و برنامه آن در اسلام؛ تشکیلات جنگی در اسلام؛ آغاز جنگ بدر؛ تشریع قانون آموزش و پرورش نظامی</w:t>
      </w:r>
      <w:r w:rsidR="007B4087">
        <w:rPr>
          <w:rtl/>
        </w:rPr>
        <w:t xml:space="preserve">. </w:t>
      </w:r>
    </w:p>
    <w:p w:rsidR="000631D9" w:rsidRPr="00853DCC" w:rsidRDefault="000631D9" w:rsidP="00D45936">
      <w:pPr>
        <w:pStyle w:val="a"/>
        <w:rPr>
          <w:rtl/>
        </w:rPr>
      </w:pPr>
      <w:r w:rsidRPr="00853DCC">
        <w:rPr>
          <w:rtl/>
        </w:rPr>
        <w:t>ادامه این عناوین بحث تفصیلی مؤلف را از نظام نظامی‌گری در اسلام براساس تاریخ</w:t>
      </w:r>
      <w:r w:rsidR="00060C89">
        <w:rPr>
          <w:rtl/>
        </w:rPr>
        <w:t xml:space="preserve"> جنگ‌های </w:t>
      </w:r>
      <w:r w:rsidRPr="00853DCC">
        <w:rPr>
          <w:rtl/>
        </w:rPr>
        <w:t xml:space="preserve">پیامبر </w:t>
      </w:r>
      <w:r w:rsidR="00D45936">
        <w:rPr>
          <w:rFonts w:cs="CTraditional Arabic" w:hint="cs"/>
          <w:rtl/>
        </w:rPr>
        <w:t>ج</w:t>
      </w:r>
      <w:r w:rsidRPr="00853DCC">
        <w:rPr>
          <w:rtl/>
        </w:rPr>
        <w:t xml:space="preserve"> را ارائه می‌دهد</w:t>
      </w:r>
      <w:r w:rsidR="007B4087">
        <w:rPr>
          <w:rtl/>
        </w:rPr>
        <w:t xml:space="preserve">. </w:t>
      </w:r>
      <w:r w:rsidRPr="00853DCC">
        <w:rPr>
          <w:rtl/>
        </w:rPr>
        <w:t>این مجلد 268 صفحه ادامه پیدا می‌کند</w:t>
      </w:r>
      <w:r w:rsidR="007B4087">
        <w:rPr>
          <w:rtl/>
        </w:rPr>
        <w:t xml:space="preserve">. </w:t>
      </w:r>
    </w:p>
    <w:p w:rsidR="000631D9" w:rsidRPr="00853DCC" w:rsidRDefault="000631D9" w:rsidP="001970D5">
      <w:pPr>
        <w:pStyle w:val="a"/>
        <w:rPr>
          <w:rtl/>
        </w:rPr>
      </w:pPr>
      <w:r w:rsidRPr="00853DCC">
        <w:rPr>
          <w:rtl/>
        </w:rPr>
        <w:t>مجلد دوم درباره نظام اقتصادی و قضایی اسلام است که فهرست مطالب آن در پایان جلداول آمده و از مطالعه کنندگان مجلد اول خواسته شده است تا نظرشان را نسبت به آن مطالب پیش از چاپ جلد دوم ارائه دهند</w:t>
      </w:r>
      <w:r w:rsidR="007B4087">
        <w:rPr>
          <w:rtl/>
        </w:rPr>
        <w:t xml:space="preserve">. </w:t>
      </w:r>
      <w:r w:rsidRPr="00853DCC">
        <w:rPr>
          <w:rtl/>
        </w:rPr>
        <w:t>گفتنی است که مجلد دوم به عنوان بخش دوم از جلد اول چاپ شده و من اطلاعی ندارم که مجلدی به عنوان مجلد دوم از آن منتشر شده است یا نه</w:t>
      </w:r>
      <w:r w:rsidR="007B4087">
        <w:rPr>
          <w:rtl/>
        </w:rPr>
        <w:t xml:space="preserve">. </w:t>
      </w:r>
      <w:r w:rsidRPr="00853DCC">
        <w:rPr>
          <w:rtl/>
        </w:rPr>
        <w:t>عناوین مهم این مجلد که عمدتا اقتصادی و قضائی است چنین است:</w:t>
      </w:r>
    </w:p>
    <w:p w:rsidR="000631D9" w:rsidRPr="00853DCC" w:rsidRDefault="000631D9" w:rsidP="001970D5">
      <w:pPr>
        <w:pStyle w:val="a"/>
        <w:rPr>
          <w:rtl/>
        </w:rPr>
      </w:pPr>
      <w:r w:rsidRPr="00853DCC">
        <w:rPr>
          <w:rtl/>
        </w:rPr>
        <w:t>اهمیت اقتصاد در تاریخ جهان؛ آزادی ارز بازار؛ جریان و گردش ثروت؛ گردش سرمایه و پول؛ اعتبار و تعهد؛ تشکیلات اقتصادی در اسلام؛ تشکیلات فرمانداری و کارگزاری در حکومت اسلامی؛ تشکیلات عمران و آبادی در اسلام؛</w:t>
      </w:r>
      <w:r w:rsidR="007F748B" w:rsidRPr="00853DCC">
        <w:rPr>
          <w:rFonts w:hint="cs"/>
          <w:rtl/>
        </w:rPr>
        <w:t xml:space="preserve"> </w:t>
      </w:r>
      <w:r w:rsidRPr="00853DCC">
        <w:rPr>
          <w:rtl/>
        </w:rPr>
        <w:t>قوه قضائیه در اسلام؛ مجازات و کیفر در اسلام</w:t>
      </w:r>
      <w:r w:rsidR="007B4087">
        <w:rPr>
          <w:rtl/>
        </w:rPr>
        <w:t xml:space="preserve">. </w:t>
      </w:r>
    </w:p>
    <w:p w:rsidR="000631D9" w:rsidRPr="00853DCC" w:rsidRDefault="000631D9" w:rsidP="002A6BDA">
      <w:pPr>
        <w:pStyle w:val="a"/>
        <w:rPr>
          <w:rtl/>
        </w:rPr>
      </w:pPr>
      <w:r w:rsidRPr="00853DCC">
        <w:rPr>
          <w:rtl/>
        </w:rPr>
        <w:t>در بخش تشکیلات عمران و آبادی</w:t>
      </w:r>
      <w:r w:rsidR="007B4087">
        <w:rPr>
          <w:rtl/>
        </w:rPr>
        <w:t xml:space="preserve">، </w:t>
      </w:r>
      <w:r w:rsidRPr="00853DCC">
        <w:rPr>
          <w:rtl/>
        </w:rPr>
        <w:t>با اشاره به سیر</w:t>
      </w:r>
      <w:r w:rsidR="002A6BDA">
        <w:rPr>
          <w:rFonts w:hint="cs"/>
          <w:rtl/>
        </w:rPr>
        <w:t>ة</w:t>
      </w:r>
      <w:r w:rsidRPr="00853DCC">
        <w:rPr>
          <w:rtl/>
        </w:rPr>
        <w:t xml:space="preserve"> پیامبر </w:t>
      </w:r>
      <w:r w:rsidR="002A6BDA">
        <w:rPr>
          <w:rFonts w:cs="CTraditional Arabic" w:hint="cs"/>
          <w:rtl/>
        </w:rPr>
        <w:t>ج</w:t>
      </w:r>
      <w:r w:rsidR="007F748B" w:rsidRPr="00853DCC">
        <w:rPr>
          <w:rFonts w:hint="cs"/>
          <w:rtl/>
        </w:rPr>
        <w:t xml:space="preserve"> </w:t>
      </w:r>
      <w:r w:rsidRPr="00853DCC">
        <w:rPr>
          <w:rtl/>
        </w:rPr>
        <w:t>در تأسیس حکومت در مدینه و مراحل آن</w:t>
      </w:r>
      <w:r w:rsidR="007B4087">
        <w:rPr>
          <w:rtl/>
        </w:rPr>
        <w:t xml:space="preserve">، </w:t>
      </w:r>
      <w:r w:rsidRPr="00853DCC">
        <w:rPr>
          <w:rtl/>
        </w:rPr>
        <w:t>یکی از ارکان آبادی را تشریع قانون هجرت دانسته و ذیل آن می‌نویسد: هجرت در اسلام رمز مدنیت و تشکیل اساس عمران و آبادی است</w:t>
      </w:r>
      <w:r w:rsidR="007B4087">
        <w:rPr>
          <w:rtl/>
        </w:rPr>
        <w:t xml:space="preserve">. </w:t>
      </w:r>
      <w:r w:rsidRPr="00853DCC">
        <w:rPr>
          <w:rtl/>
        </w:rPr>
        <w:t>پیغمبر اسلام خواست عربان بیابانگر</w:t>
      </w:r>
      <w:r w:rsidR="00C15D6D" w:rsidRPr="00853DCC">
        <w:rPr>
          <w:rFonts w:hint="cs"/>
          <w:rtl/>
        </w:rPr>
        <w:t>د</w:t>
      </w:r>
      <w:r w:rsidRPr="00853DCC">
        <w:rPr>
          <w:rtl/>
        </w:rPr>
        <w:t xml:space="preserve">ی </w:t>
      </w:r>
      <w:r w:rsidR="00C15D6D" w:rsidRPr="00853DCC">
        <w:rPr>
          <w:rtl/>
        </w:rPr>
        <w:t>که پایه زندگانی خود را روی صحرا</w:t>
      </w:r>
      <w:r w:rsidRPr="00853DCC">
        <w:rPr>
          <w:rtl/>
        </w:rPr>
        <w:t>نوردی قرار داده و دسته‌های چادرنشین خانه به دوش به وجود آورده بودند و دنبال چراگاه‌های باران‌گیر به هر سو می‌دویدند و برای چاه و چشم</w:t>
      </w:r>
      <w:r w:rsidR="00C427E4" w:rsidRPr="00853DCC">
        <w:rPr>
          <w:rFonts w:hint="cs"/>
          <w:rtl/>
        </w:rPr>
        <w:t>ۀ</w:t>
      </w:r>
      <w:r w:rsidRPr="00853DCC">
        <w:rPr>
          <w:rtl/>
        </w:rPr>
        <w:t xml:space="preserve"> آب و مرتع و گیاه بیابان خون همدیگر را می‌ریختند و غارت‌گری و چپاول را یکتا پشتیبان زندگانی و فضیلت مردانگی خود می‌دانستند</w:t>
      </w:r>
      <w:r w:rsidR="007B4087">
        <w:rPr>
          <w:rtl/>
        </w:rPr>
        <w:t xml:space="preserve">، </w:t>
      </w:r>
      <w:r w:rsidRPr="00853DCC">
        <w:rPr>
          <w:rtl/>
        </w:rPr>
        <w:t>گرد یکدیگر جمع شوند و ده و شهر بسازند و قبایل مختلفه با هم بیامیزند تا خوی بیابانگردی</w:t>
      </w:r>
      <w:r w:rsidR="00C15D6D" w:rsidRPr="00853DCC">
        <w:rPr>
          <w:rFonts w:hint="cs"/>
          <w:rtl/>
        </w:rPr>
        <w:t xml:space="preserve"> </w:t>
      </w:r>
      <w:r w:rsidRPr="00853DCC">
        <w:rPr>
          <w:rtl/>
        </w:rPr>
        <w:t>از مغز آنان بیرون رود و تعصب ایلی از سر آنان بدر شود و به جای آن یک عاطفه خیرخواهی م</w:t>
      </w:r>
      <w:r w:rsidR="00C15D6D" w:rsidRPr="00853DCC">
        <w:rPr>
          <w:rtl/>
        </w:rPr>
        <w:t>طلقی که نتیجه پرورش دین است جای</w:t>
      </w:r>
      <w:r w:rsidR="00E2232B" w:rsidRPr="00853DCC">
        <w:rPr>
          <w:rFonts w:hint="cs"/>
          <w:rtl/>
        </w:rPr>
        <w:t>‌</w:t>
      </w:r>
      <w:r w:rsidR="00E2232B" w:rsidRPr="00853DCC">
        <w:rPr>
          <w:rtl/>
        </w:rPr>
        <w:t>گیر و زندگی</w:t>
      </w:r>
      <w:r w:rsidR="00016EE7">
        <w:rPr>
          <w:rtl/>
        </w:rPr>
        <w:t xml:space="preserve"> آن‌ها </w:t>
      </w:r>
      <w:r w:rsidR="00E2232B" w:rsidRPr="00853DCC">
        <w:rPr>
          <w:rtl/>
        </w:rPr>
        <w:t>به</w:t>
      </w:r>
      <w:r w:rsidR="00E2232B" w:rsidRPr="00853DCC">
        <w:rPr>
          <w:rFonts w:hint="cs"/>
          <w:rtl/>
        </w:rPr>
        <w:t>‌</w:t>
      </w:r>
      <w:r w:rsidRPr="00853DCC">
        <w:rPr>
          <w:rtl/>
        </w:rPr>
        <w:t>کارهای اجتماعی و صنعتی و پیشه‌وری و بازرگانی که مبادی تمدن است بپیوندد</w:t>
      </w:r>
      <w:r w:rsidR="002A6BDA">
        <w:rPr>
          <w:rtl/>
        </w:rPr>
        <w:t>.</w:t>
      </w:r>
      <w:r w:rsidRPr="00014724">
        <w:rPr>
          <w:rStyle w:val="FootnoteReference"/>
          <w:rtl/>
        </w:rPr>
        <w:footnoteReference w:id="2679"/>
      </w:r>
    </w:p>
    <w:p w:rsidR="000631D9" w:rsidRPr="00853DCC" w:rsidRDefault="000631D9" w:rsidP="001970D5">
      <w:pPr>
        <w:pStyle w:val="a"/>
        <w:rPr>
          <w:rtl/>
        </w:rPr>
      </w:pPr>
      <w:r w:rsidRPr="008F63F0">
        <w:rPr>
          <w:rStyle w:val="Char3"/>
          <w:rtl/>
        </w:rPr>
        <w:t>تلاش برای ترویج فقه فارسی مستدل</w:t>
      </w:r>
      <w:r w:rsidRPr="00853DCC">
        <w:rPr>
          <w:rtl/>
        </w:rPr>
        <w:t>: یکی از کارهای کمره‌ای پس از بازگشت به ایران</w:t>
      </w:r>
      <w:r w:rsidR="007B4087">
        <w:rPr>
          <w:rtl/>
        </w:rPr>
        <w:t xml:space="preserve">، </w:t>
      </w:r>
      <w:r w:rsidRPr="00853DCC">
        <w:rPr>
          <w:rtl/>
        </w:rPr>
        <w:t>آن هم در شرایط حساس کشور که دین زیر فشار</w:t>
      </w:r>
      <w:r w:rsidR="00060C89">
        <w:rPr>
          <w:rtl/>
        </w:rPr>
        <w:t xml:space="preserve"> گروه‌های </w:t>
      </w:r>
      <w:r w:rsidRPr="00853DCC">
        <w:rPr>
          <w:rtl/>
        </w:rPr>
        <w:t>کمونیست و لائیک قرار داشت</w:t>
      </w:r>
      <w:r w:rsidR="007B4087">
        <w:rPr>
          <w:rtl/>
        </w:rPr>
        <w:t xml:space="preserve">، </w:t>
      </w:r>
      <w:r w:rsidRPr="00853DCC">
        <w:rPr>
          <w:rtl/>
        </w:rPr>
        <w:t>نگارش فقه فارسی با مدارک آن بود</w:t>
      </w:r>
      <w:r w:rsidR="007B4087">
        <w:rPr>
          <w:rtl/>
        </w:rPr>
        <w:t xml:space="preserve">. </w:t>
      </w:r>
      <w:r w:rsidRPr="00853DCC">
        <w:rPr>
          <w:rtl/>
        </w:rPr>
        <w:t>شهاب‌پور بنیان</w:t>
      </w:r>
      <w:r w:rsidR="002A6BDA">
        <w:rPr>
          <w:rtl/>
        </w:rPr>
        <w:t>گذار انجمن تبلیغات اسلامی و چاپ</w:t>
      </w:r>
      <w:r w:rsidR="002A6BDA">
        <w:rPr>
          <w:rFonts w:hint="cs"/>
          <w:rtl/>
        </w:rPr>
        <w:t>‌</w:t>
      </w:r>
      <w:r w:rsidRPr="00853DCC">
        <w:rPr>
          <w:rtl/>
        </w:rPr>
        <w:t>کنند</w:t>
      </w:r>
      <w:r w:rsidR="00C427E4" w:rsidRPr="00853DCC">
        <w:rPr>
          <w:rFonts w:hint="cs"/>
          <w:rtl/>
        </w:rPr>
        <w:t>ۀ</w:t>
      </w:r>
      <w:r w:rsidRPr="00853DCC">
        <w:rPr>
          <w:rtl/>
        </w:rPr>
        <w:t xml:space="preserve"> این کتاب</w:t>
      </w:r>
      <w:r w:rsidR="007B4087">
        <w:rPr>
          <w:rtl/>
        </w:rPr>
        <w:t xml:space="preserve">، </w:t>
      </w:r>
      <w:r w:rsidRPr="00853DCC">
        <w:rPr>
          <w:rtl/>
        </w:rPr>
        <w:t>در مقدم</w:t>
      </w:r>
      <w:r w:rsidR="00C427E4" w:rsidRPr="00853DCC">
        <w:rPr>
          <w:rtl/>
        </w:rPr>
        <w:t>ۀ</w:t>
      </w:r>
      <w:r w:rsidRPr="00853DCC">
        <w:rPr>
          <w:rtl/>
        </w:rPr>
        <w:t xml:space="preserve"> مجلد اول این کتاب نوشته است: عد</w:t>
      </w:r>
      <w:r w:rsidR="00C427E4" w:rsidRPr="00853DCC">
        <w:rPr>
          <w:rtl/>
        </w:rPr>
        <w:t>ۀ</w:t>
      </w:r>
      <w:r w:rsidRPr="00853DCC">
        <w:rPr>
          <w:rtl/>
        </w:rPr>
        <w:t xml:space="preserve"> بسیاری </w:t>
      </w:r>
      <w:r w:rsidR="009F755D" w:rsidRPr="00853DCC">
        <w:rPr>
          <w:rtl/>
        </w:rPr>
        <w:t>از مسلمانان هستند که در اثر پیش</w:t>
      </w:r>
      <w:r w:rsidR="009F755D" w:rsidRPr="00853DCC">
        <w:rPr>
          <w:rFonts w:hint="cs"/>
          <w:rtl/>
        </w:rPr>
        <w:t>‌</w:t>
      </w:r>
      <w:r w:rsidRPr="00853DCC">
        <w:rPr>
          <w:rtl/>
        </w:rPr>
        <w:t>آمدهای زندگی نتوانسته‌اند معلومات دینی کافی اکتساب کنند و روی این اصل مقلد مجتهدین بزرگ گردیده‌اند</w:t>
      </w:r>
      <w:r w:rsidR="007B4087">
        <w:rPr>
          <w:rtl/>
        </w:rPr>
        <w:t xml:space="preserve">، </w:t>
      </w:r>
      <w:r w:rsidRPr="00853DCC">
        <w:rPr>
          <w:rtl/>
        </w:rPr>
        <w:t>ولی میل دارند علاوه بر این</w:t>
      </w:r>
      <w:r w:rsidR="007B4087">
        <w:rPr>
          <w:rtl/>
        </w:rPr>
        <w:t xml:space="preserve">، </w:t>
      </w:r>
      <w:r w:rsidRPr="00853DCC">
        <w:rPr>
          <w:rtl/>
        </w:rPr>
        <w:t>اصل و ریشه مسائل را نیز بدانند</w:t>
      </w:r>
      <w:r w:rsidR="002D480F">
        <w:rPr>
          <w:rtl/>
        </w:rPr>
        <w:t>...</w:t>
      </w:r>
      <w:r w:rsidR="007B4087">
        <w:rPr>
          <w:rtl/>
        </w:rPr>
        <w:t xml:space="preserve"> </w:t>
      </w:r>
      <w:r w:rsidRPr="00853DCC">
        <w:rPr>
          <w:rtl/>
        </w:rPr>
        <w:t>اما از آنجا که وقت و موارد خاص زندگی</w:t>
      </w:r>
      <w:r w:rsidR="00016EE7">
        <w:rPr>
          <w:rtl/>
        </w:rPr>
        <w:t xml:space="preserve"> آن‌ها </w:t>
      </w:r>
      <w:r w:rsidRPr="00853DCC">
        <w:rPr>
          <w:rtl/>
        </w:rPr>
        <w:t>اجازه نمی‌دهد که تحصیلات دینی کافی انجام دهند</w:t>
      </w:r>
      <w:r w:rsidR="007B4087">
        <w:rPr>
          <w:rtl/>
        </w:rPr>
        <w:t xml:space="preserve">، </w:t>
      </w:r>
      <w:r w:rsidRPr="00853DCC">
        <w:rPr>
          <w:rtl/>
        </w:rPr>
        <w:t>می‌خواهند از طرف مجتهدینی که به معلومات آنان اطمینان کافی حاصل است</w:t>
      </w:r>
      <w:r w:rsidR="007B4087">
        <w:rPr>
          <w:rtl/>
        </w:rPr>
        <w:t xml:space="preserve">، </w:t>
      </w:r>
      <w:r w:rsidRPr="00853DCC">
        <w:rPr>
          <w:rtl/>
        </w:rPr>
        <w:t>کتبی نوشته شود که مسائل دینی یا فقه اسلامی را با ذکر مدارک گوشزد نماید</w:t>
      </w:r>
      <w:r w:rsidR="007B4087">
        <w:rPr>
          <w:rFonts w:hint="cs"/>
          <w:rtl/>
        </w:rPr>
        <w:t xml:space="preserve">، </w:t>
      </w:r>
      <w:r w:rsidRPr="00853DCC">
        <w:rPr>
          <w:rtl/>
        </w:rPr>
        <w:t>و چون در رساله‌ها این منظور عملی نشده و به</w:t>
      </w:r>
      <w:r w:rsidR="007B4087">
        <w:rPr>
          <w:rtl/>
        </w:rPr>
        <w:t xml:space="preserve"> </w:t>
      </w:r>
      <w:r w:rsidRPr="00853DCC">
        <w:rPr>
          <w:rtl/>
        </w:rPr>
        <w:t>علاوه چنین کتبی کمتر</w:t>
      </w:r>
      <w:r w:rsidR="009F755D" w:rsidRPr="00853DCC">
        <w:rPr>
          <w:rtl/>
        </w:rPr>
        <w:t xml:space="preserve"> در عالم اسلام نگارش یافته است</w:t>
      </w:r>
      <w:r w:rsidR="007B4087">
        <w:rPr>
          <w:rtl/>
        </w:rPr>
        <w:t xml:space="preserve">، </w:t>
      </w:r>
      <w:r w:rsidRPr="00853DCC">
        <w:rPr>
          <w:rtl/>
        </w:rPr>
        <w:t>همه تشنه و مشتاق آن هستند</w:t>
      </w:r>
      <w:r w:rsidR="007B4087">
        <w:rPr>
          <w:rtl/>
        </w:rPr>
        <w:t xml:space="preserve">. </w:t>
      </w:r>
    </w:p>
    <w:p w:rsidR="000631D9" w:rsidRPr="00853DCC" w:rsidRDefault="000631D9" w:rsidP="001970D5">
      <w:pPr>
        <w:pStyle w:val="a"/>
        <w:rPr>
          <w:rtl/>
        </w:rPr>
      </w:pPr>
      <w:r w:rsidRPr="00853DCC">
        <w:rPr>
          <w:rtl/>
        </w:rPr>
        <w:t>عنوانی که مرحوم کمره‌ای بر این کتاب سه جلدی گذاشت</w:t>
      </w:r>
      <w:r w:rsidR="007B4087">
        <w:rPr>
          <w:rtl/>
        </w:rPr>
        <w:t xml:space="preserve">، </w:t>
      </w:r>
      <w:r w:rsidRPr="00853DCC">
        <w:rPr>
          <w:rtl/>
        </w:rPr>
        <w:t>چنین بود: «فقه فارسی با مدارک</w:t>
      </w:r>
      <w:r w:rsidR="007B4087">
        <w:rPr>
          <w:rtl/>
        </w:rPr>
        <w:t xml:space="preserve">، </w:t>
      </w:r>
      <w:r w:rsidRPr="00853DCC">
        <w:rPr>
          <w:rtl/>
        </w:rPr>
        <w:t>فروع دین و نصوص احکام»</w:t>
      </w:r>
      <w:r w:rsidR="007B4087">
        <w:rPr>
          <w:rtl/>
        </w:rPr>
        <w:t xml:space="preserve">. </w:t>
      </w:r>
    </w:p>
    <w:p w:rsidR="000631D9" w:rsidRPr="00853DCC" w:rsidRDefault="000631D9" w:rsidP="001970D5">
      <w:pPr>
        <w:pStyle w:val="a"/>
        <w:rPr>
          <w:rtl/>
        </w:rPr>
      </w:pPr>
      <w:r w:rsidRPr="00853DCC">
        <w:rPr>
          <w:rtl/>
        </w:rPr>
        <w:t>مجلد اول آن در باب نجاسات و مطهرات است که در ابتدای آن اجازات علمی مؤلف از مراجع وقت نجف و قم و اصفهان درج شده است</w:t>
      </w:r>
      <w:r w:rsidR="007B4087">
        <w:rPr>
          <w:rtl/>
        </w:rPr>
        <w:t xml:space="preserve">. </w:t>
      </w:r>
      <w:r w:rsidRPr="00853DCC">
        <w:rPr>
          <w:rtl/>
        </w:rPr>
        <w:t>این مجلد شامل 144 صفحه است</w:t>
      </w:r>
      <w:r w:rsidR="007B4087">
        <w:rPr>
          <w:rtl/>
        </w:rPr>
        <w:t xml:space="preserve">. </w:t>
      </w:r>
      <w:r w:rsidRPr="00853DCC">
        <w:rPr>
          <w:rtl/>
        </w:rPr>
        <w:t>مجلد دوم این کتاب شامل مباحث کتاب صلات تا خمس است که در 392 صفحه چاپ شده و تاریخ اتمام نگارش آن 13بهمن1322 ش (هفتم صفر 1363ق) می‌باشد</w:t>
      </w:r>
      <w:r w:rsidR="007B4087">
        <w:rPr>
          <w:rtl/>
        </w:rPr>
        <w:t xml:space="preserve">. </w:t>
      </w:r>
      <w:r w:rsidRPr="00853DCC">
        <w:rPr>
          <w:rtl/>
        </w:rPr>
        <w:t>مجلد سوم آن ویژه حج و عنوانش رهنمای حج است</w:t>
      </w:r>
      <w:r w:rsidR="007B4087">
        <w:rPr>
          <w:rtl/>
        </w:rPr>
        <w:t xml:space="preserve">. </w:t>
      </w:r>
      <w:r w:rsidRPr="00853DCC">
        <w:rPr>
          <w:rtl/>
        </w:rPr>
        <w:t>عنوانی که روی صفحه نخست کتاب آمده و به جز کلمه رهنمای حج</w:t>
      </w:r>
      <w:r w:rsidR="007B4087">
        <w:rPr>
          <w:rFonts w:hint="cs"/>
          <w:rtl/>
        </w:rPr>
        <w:t xml:space="preserve">، </w:t>
      </w:r>
      <w:r w:rsidR="009F755D" w:rsidRPr="00853DCC">
        <w:rPr>
          <w:rtl/>
        </w:rPr>
        <w:t>بقیه شرح محتوای آن</w:t>
      </w:r>
      <w:r w:rsidR="009F755D" w:rsidRPr="00853DCC">
        <w:rPr>
          <w:rFonts w:hint="cs"/>
          <w:rtl/>
        </w:rPr>
        <w:t xml:space="preserve"> </w:t>
      </w:r>
      <w:r w:rsidRPr="00853DCC">
        <w:rPr>
          <w:rtl/>
        </w:rPr>
        <w:t>‌چنین است:‌</w:t>
      </w:r>
      <w:r w:rsidR="009F755D" w:rsidRPr="00853DCC">
        <w:rPr>
          <w:rFonts w:hint="cs"/>
          <w:rtl/>
        </w:rPr>
        <w:t xml:space="preserve"> </w:t>
      </w:r>
      <w:r w:rsidRPr="00853DCC">
        <w:rPr>
          <w:rtl/>
        </w:rPr>
        <w:t>رهنما</w:t>
      </w:r>
      <w:r w:rsidR="009F755D" w:rsidRPr="00853DCC">
        <w:rPr>
          <w:rFonts w:hint="cs"/>
          <w:rtl/>
        </w:rPr>
        <w:t>ی</w:t>
      </w:r>
      <w:r w:rsidRPr="00853DCC">
        <w:rPr>
          <w:rtl/>
        </w:rPr>
        <w:t xml:space="preserve"> حج و مناسک مفصل به ضمیمه تاریخ و جغرافیای مکه معظمه و مدینه طیبه و مسائل امر به معروف</w:t>
      </w:r>
      <w:r w:rsidR="009F755D" w:rsidRPr="00853DCC">
        <w:rPr>
          <w:rFonts w:hint="cs"/>
          <w:rtl/>
        </w:rPr>
        <w:t xml:space="preserve"> </w:t>
      </w:r>
      <w:r w:rsidRPr="00853DCC">
        <w:rPr>
          <w:rtl/>
        </w:rPr>
        <w:t>و نهی از منکر و جهاد</w:t>
      </w:r>
      <w:r w:rsidR="009F755D" w:rsidRPr="00853DCC">
        <w:rPr>
          <w:rFonts w:hint="cs"/>
          <w:rtl/>
        </w:rPr>
        <w:t xml:space="preserve"> </w:t>
      </w:r>
      <w:r w:rsidRPr="00853DCC">
        <w:rPr>
          <w:rtl/>
        </w:rPr>
        <w:t>و تولی و تبری</w:t>
      </w:r>
      <w:r w:rsidR="007B4087">
        <w:rPr>
          <w:rtl/>
        </w:rPr>
        <w:t xml:space="preserve">. </w:t>
      </w:r>
      <w:r w:rsidRPr="00853DCC">
        <w:rPr>
          <w:rtl/>
        </w:rPr>
        <w:t>جلد سوم</w:t>
      </w:r>
      <w:r w:rsidR="007B4087">
        <w:rPr>
          <w:rtl/>
        </w:rPr>
        <w:t xml:space="preserve">، </w:t>
      </w:r>
      <w:r w:rsidRPr="00853DCC">
        <w:rPr>
          <w:rtl/>
        </w:rPr>
        <w:t>فقه فارسی با مدارک فروع دین و نصوص با مدارک فروع دین و نصوص احکام</w:t>
      </w:r>
      <w:r w:rsidR="007B4087">
        <w:rPr>
          <w:rFonts w:hint="cs"/>
          <w:rtl/>
        </w:rPr>
        <w:t xml:space="preserve">، </w:t>
      </w:r>
      <w:r w:rsidRPr="00853DCC">
        <w:rPr>
          <w:rtl/>
        </w:rPr>
        <w:t>تأ</w:t>
      </w:r>
      <w:r w:rsidR="009F755D" w:rsidRPr="00853DCC">
        <w:rPr>
          <w:rtl/>
        </w:rPr>
        <w:t>لیف اعلم الفقهاء و المجتهدین آ</w:t>
      </w:r>
      <w:r w:rsidR="009F755D" w:rsidRPr="00853DCC">
        <w:rPr>
          <w:rFonts w:hint="cs"/>
          <w:rtl/>
        </w:rPr>
        <w:t>یت</w:t>
      </w:r>
      <w:r w:rsidRPr="00853DCC">
        <w:rPr>
          <w:rtl/>
        </w:rPr>
        <w:t xml:space="preserve"> الله کمر</w:t>
      </w:r>
      <w:r w:rsidR="009F755D" w:rsidRPr="00853DCC">
        <w:rPr>
          <w:rFonts w:hint="cs"/>
          <w:rtl/>
        </w:rPr>
        <w:t>ه‌ا</w:t>
      </w:r>
      <w:r w:rsidRPr="00853DCC">
        <w:rPr>
          <w:rtl/>
        </w:rPr>
        <w:t>ی</w:t>
      </w:r>
      <w:r w:rsidR="007B4087">
        <w:rPr>
          <w:rFonts w:hint="cs"/>
          <w:rtl/>
        </w:rPr>
        <w:t xml:space="preserve">، </w:t>
      </w:r>
      <w:r w:rsidRPr="00853DCC">
        <w:rPr>
          <w:rtl/>
        </w:rPr>
        <w:t>نشری</w:t>
      </w:r>
      <w:r w:rsidR="00C427E4" w:rsidRPr="00853DCC">
        <w:rPr>
          <w:rtl/>
        </w:rPr>
        <w:t>ۀ</w:t>
      </w:r>
      <w:r w:rsidRPr="00853DCC">
        <w:rPr>
          <w:rtl/>
        </w:rPr>
        <w:t xml:space="preserve"> فوق العاده انجمن تبلیغات اسلامی با شرکت آقای نوریانی مدیر روزنام</w:t>
      </w:r>
      <w:r w:rsidR="00C427E4" w:rsidRPr="00853DCC">
        <w:rPr>
          <w:rtl/>
        </w:rPr>
        <w:t>ۀ</w:t>
      </w:r>
      <w:r w:rsidRPr="00853DCC">
        <w:rPr>
          <w:rtl/>
        </w:rPr>
        <w:t xml:space="preserve"> آئین اسلام</w:t>
      </w:r>
      <w:r w:rsidR="007B4087">
        <w:rPr>
          <w:rtl/>
        </w:rPr>
        <w:t xml:space="preserve">. </w:t>
      </w:r>
      <w:r w:rsidRPr="00853DCC">
        <w:rPr>
          <w:rtl/>
        </w:rPr>
        <w:t>بهاء 65 ریال و با جلد مرغوب 80 ریال</w:t>
      </w:r>
      <w:r w:rsidR="007B4087">
        <w:rPr>
          <w:rtl/>
        </w:rPr>
        <w:t xml:space="preserve">. </w:t>
      </w:r>
      <w:r w:rsidRPr="00853DCC">
        <w:rPr>
          <w:rtl/>
        </w:rPr>
        <w:t>چاپخانه سروش</w:t>
      </w:r>
      <w:r w:rsidR="007B4087">
        <w:rPr>
          <w:rtl/>
        </w:rPr>
        <w:t xml:space="preserve">. </w:t>
      </w:r>
    </w:p>
    <w:p w:rsidR="000631D9" w:rsidRPr="00853DCC" w:rsidRDefault="000631D9" w:rsidP="001970D5">
      <w:pPr>
        <w:pStyle w:val="a"/>
        <w:rPr>
          <w:rtl/>
        </w:rPr>
      </w:pPr>
      <w:r w:rsidRPr="00853DCC">
        <w:rPr>
          <w:rtl/>
        </w:rPr>
        <w:t>این کتاب در 272 صفحه در تاریخ حرمین و فقه حج است و در نوع خود</w:t>
      </w:r>
      <w:r w:rsidR="007B4087">
        <w:rPr>
          <w:rtl/>
        </w:rPr>
        <w:t xml:space="preserve">، </w:t>
      </w:r>
      <w:r w:rsidRPr="00853DCC">
        <w:rPr>
          <w:rtl/>
        </w:rPr>
        <w:t>‌آن هم در آغاز دوره احیای دینداری در ایران</w:t>
      </w:r>
      <w:r w:rsidR="007B4087">
        <w:rPr>
          <w:rtl/>
        </w:rPr>
        <w:t xml:space="preserve">، </w:t>
      </w:r>
      <w:r w:rsidRPr="00853DCC">
        <w:rPr>
          <w:rtl/>
        </w:rPr>
        <w:t>کاری بکر و بدیع بوده است</w:t>
      </w:r>
      <w:r w:rsidR="007B4087">
        <w:rPr>
          <w:rtl/>
        </w:rPr>
        <w:t xml:space="preserve">. </w:t>
      </w:r>
      <w:r w:rsidRPr="00853DCC">
        <w:rPr>
          <w:rtl/>
        </w:rPr>
        <w:t>نقشه‌ها و تصاویر چندی هم درباره اماکن مقدسه در این کتاب آمده است</w:t>
      </w:r>
      <w:r w:rsidR="002A6BDA">
        <w:rPr>
          <w:rtl/>
        </w:rPr>
        <w:t>.</w:t>
      </w:r>
      <w:r w:rsidRPr="00014724">
        <w:rPr>
          <w:rStyle w:val="FootnoteReference"/>
          <w:rtl/>
        </w:rPr>
        <w:footnoteReference w:id="2680"/>
      </w:r>
      <w:r w:rsidRPr="00853DCC">
        <w:rPr>
          <w:rtl/>
        </w:rPr>
        <w:t xml:space="preserve"> نوریانی مدیر نشری</w:t>
      </w:r>
      <w:r w:rsidR="00C427E4" w:rsidRPr="00853DCC">
        <w:rPr>
          <w:rtl/>
        </w:rPr>
        <w:t>ۀ</w:t>
      </w:r>
      <w:r w:rsidRPr="00853DCC">
        <w:rPr>
          <w:rtl/>
        </w:rPr>
        <w:t xml:space="preserve"> آیین اسلام بود و آشکار است که نوعی همکاری و هماهنگی میان عناصر مذهبی و اندیشمندان دینی این دوره وجود داشته است</w:t>
      </w:r>
      <w:r w:rsidR="007B4087">
        <w:rPr>
          <w:rtl/>
        </w:rPr>
        <w:t xml:space="preserve">. </w:t>
      </w:r>
      <w:r w:rsidRPr="00853DCC">
        <w:rPr>
          <w:rtl/>
        </w:rPr>
        <w:t>جلد چهارم این کتاب هم در فقه معاملات بوده که آیین اسلام (سال چهارم</w:t>
      </w:r>
      <w:r w:rsidR="007B4087">
        <w:rPr>
          <w:rtl/>
        </w:rPr>
        <w:t xml:space="preserve">، </w:t>
      </w:r>
      <w:r w:rsidRPr="00853DCC">
        <w:rPr>
          <w:rtl/>
        </w:rPr>
        <w:t>شمار</w:t>
      </w:r>
      <w:r w:rsidR="00C427E4" w:rsidRPr="00853DCC">
        <w:rPr>
          <w:rtl/>
        </w:rPr>
        <w:t>ۀ</w:t>
      </w:r>
      <w:r w:rsidRPr="00853DCC">
        <w:rPr>
          <w:rtl/>
        </w:rPr>
        <w:t xml:space="preserve"> هشتم) تبلیغ آن را کرده است</w:t>
      </w:r>
      <w:r w:rsidR="007B4087">
        <w:rPr>
          <w:rtl/>
        </w:rPr>
        <w:t xml:space="preserve">. </w:t>
      </w:r>
    </w:p>
    <w:p w:rsidR="000631D9" w:rsidRPr="00853DCC" w:rsidRDefault="000631D9" w:rsidP="001970D5">
      <w:pPr>
        <w:pStyle w:val="a"/>
        <w:rPr>
          <w:rtl/>
        </w:rPr>
      </w:pPr>
      <w:r w:rsidRPr="00853DCC">
        <w:rPr>
          <w:rtl/>
        </w:rPr>
        <w:t>خودآموز صرف زبان عربی و همچنین بلاغت هم توسط وی نوشته شده و انجمن تبلیغات اسلامی در سال 1324 به چاپ رساند</w:t>
      </w:r>
      <w:r w:rsidR="007B4087">
        <w:rPr>
          <w:rtl/>
        </w:rPr>
        <w:t xml:space="preserve">. </w:t>
      </w:r>
    </w:p>
    <w:p w:rsidR="000631D9" w:rsidRPr="00853DCC" w:rsidRDefault="000631D9" w:rsidP="001970D5">
      <w:pPr>
        <w:pStyle w:val="a"/>
        <w:rPr>
          <w:rtl/>
        </w:rPr>
      </w:pPr>
      <w:r w:rsidRPr="008F63F0">
        <w:rPr>
          <w:rStyle w:val="Char3"/>
          <w:rtl/>
        </w:rPr>
        <w:t>همکاری‌ کمره‌ای با مطبوعات دینی:</w:t>
      </w:r>
      <w:r w:rsidRPr="00853DCC">
        <w:rPr>
          <w:rtl/>
        </w:rPr>
        <w:t xml:space="preserve"> اگر قرار باشد فهرستی از مقالات </w:t>
      </w:r>
      <w:r w:rsidR="002A7E9A" w:rsidRPr="00853DCC">
        <w:rPr>
          <w:rtl/>
        </w:rPr>
        <w:t>ایشان در مطبوعات دینی ده</w:t>
      </w:r>
      <w:r w:rsidR="00C427E4" w:rsidRPr="00853DCC">
        <w:rPr>
          <w:rtl/>
        </w:rPr>
        <w:t>ۀ</w:t>
      </w:r>
      <w:r w:rsidR="002A7E9A" w:rsidRPr="00853DCC">
        <w:rPr>
          <w:rtl/>
        </w:rPr>
        <w:t xml:space="preserve"> 20و</w:t>
      </w:r>
      <w:r w:rsidR="002A7E9A" w:rsidRPr="00853DCC">
        <w:rPr>
          <w:rFonts w:hint="cs"/>
          <w:rtl/>
        </w:rPr>
        <w:t>30</w:t>
      </w:r>
      <w:r w:rsidRPr="00853DCC">
        <w:rPr>
          <w:rtl/>
        </w:rPr>
        <w:t xml:space="preserve"> گردآوری شود</w:t>
      </w:r>
      <w:r w:rsidR="007B4087">
        <w:rPr>
          <w:rtl/>
        </w:rPr>
        <w:t xml:space="preserve">، </w:t>
      </w:r>
      <w:r w:rsidRPr="00853DCC">
        <w:rPr>
          <w:rtl/>
        </w:rPr>
        <w:t>لیست بلند بالایی خواهد بود</w:t>
      </w:r>
      <w:r w:rsidR="007B4087">
        <w:rPr>
          <w:rtl/>
        </w:rPr>
        <w:t xml:space="preserve">. </w:t>
      </w:r>
      <w:r w:rsidRPr="00853DCC">
        <w:rPr>
          <w:rtl/>
        </w:rPr>
        <w:t>عمده این مقالات در دهه 20 در آیین اسلام است که پیش از این هم اشاراتی به آن داشتیم</w:t>
      </w:r>
      <w:r w:rsidR="002A6BDA">
        <w:rPr>
          <w:rtl/>
        </w:rPr>
        <w:t>.</w:t>
      </w:r>
      <w:r w:rsidRPr="00014724">
        <w:rPr>
          <w:rStyle w:val="FootnoteReference"/>
          <w:rtl/>
        </w:rPr>
        <w:footnoteReference w:id="2681"/>
      </w:r>
      <w:r w:rsidRPr="00853DCC">
        <w:rPr>
          <w:rtl/>
        </w:rPr>
        <w:t xml:space="preserve"> وی سلسله مقالاتی هم در اواخر سال اول و سال دوم این نشریه با عنوان تاریخ اسلام</w:t>
      </w:r>
      <w:r w:rsidRPr="00014724">
        <w:rPr>
          <w:rStyle w:val="FootnoteReference"/>
          <w:rtl/>
        </w:rPr>
        <w:footnoteReference w:id="2682"/>
      </w:r>
      <w:r w:rsidRPr="00853DCC">
        <w:rPr>
          <w:rtl/>
        </w:rPr>
        <w:t xml:space="preserve"> نوشته و سیری از نهضت اسلام بیان کرده است</w:t>
      </w:r>
      <w:r w:rsidR="007B4087">
        <w:rPr>
          <w:rtl/>
        </w:rPr>
        <w:t xml:space="preserve">. </w:t>
      </w:r>
      <w:r w:rsidRPr="00853DCC">
        <w:rPr>
          <w:rtl/>
        </w:rPr>
        <w:t>در سال دوم</w:t>
      </w:r>
      <w:r w:rsidR="007B4087">
        <w:rPr>
          <w:rtl/>
        </w:rPr>
        <w:t xml:space="preserve">، </w:t>
      </w:r>
      <w:r w:rsidRPr="00853DCC">
        <w:rPr>
          <w:rtl/>
        </w:rPr>
        <w:t>شماره چهارم آیین اسلام مقاله‌ای با عنوان تاریخ فقه اسلامی و تنظیم آن نوشته است</w:t>
      </w:r>
      <w:r w:rsidR="007B4087">
        <w:rPr>
          <w:rtl/>
        </w:rPr>
        <w:t>.</w:t>
      </w:r>
      <w:r w:rsidR="00060C89">
        <w:rPr>
          <w:rtl/>
        </w:rPr>
        <w:t xml:space="preserve"> بخش‌های </w:t>
      </w:r>
      <w:r w:rsidRPr="00853DCC">
        <w:rPr>
          <w:rtl/>
        </w:rPr>
        <w:t>دیگر آن در شماره‌های بعد درج شده است</w:t>
      </w:r>
      <w:r w:rsidR="002A6BDA">
        <w:rPr>
          <w:rtl/>
        </w:rPr>
        <w:t>.</w:t>
      </w:r>
      <w:r w:rsidRPr="00014724">
        <w:rPr>
          <w:rStyle w:val="FootnoteReference"/>
          <w:rtl/>
        </w:rPr>
        <w:footnoteReference w:id="2683"/>
      </w:r>
      <w:r w:rsidRPr="00853DCC">
        <w:rPr>
          <w:rtl/>
        </w:rPr>
        <w:t xml:space="preserve"> در واقع همزمان در آیین اسلام</w:t>
      </w:r>
      <w:r w:rsidR="007B4087">
        <w:rPr>
          <w:rtl/>
        </w:rPr>
        <w:t xml:space="preserve">، </w:t>
      </w:r>
      <w:r w:rsidRPr="00853DCC">
        <w:rPr>
          <w:rtl/>
        </w:rPr>
        <w:t>دو سلسله مقاله از وی در تاریخ اسلام و تاریخ فقه به چاپ می‌رسید</w:t>
      </w:r>
      <w:r w:rsidR="007B4087">
        <w:rPr>
          <w:rtl/>
        </w:rPr>
        <w:t xml:space="preserve">. </w:t>
      </w:r>
      <w:r w:rsidRPr="00853DCC">
        <w:rPr>
          <w:rtl/>
        </w:rPr>
        <w:t>در همین شماره‌ها تفسیر سوره یوسف هم از کمره‌ای به چاپ می‌رسید</w:t>
      </w:r>
      <w:r w:rsidR="007B4087">
        <w:rPr>
          <w:rtl/>
        </w:rPr>
        <w:t xml:space="preserve">. </w:t>
      </w:r>
      <w:r w:rsidRPr="00853DCC">
        <w:rPr>
          <w:rtl/>
        </w:rPr>
        <w:t>گویا همکاری وی از اواسط سال سوم با این نشریه متوقف شده است</w:t>
      </w:r>
      <w:r w:rsidR="007B4087">
        <w:rPr>
          <w:rtl/>
        </w:rPr>
        <w:t xml:space="preserve">. </w:t>
      </w:r>
    </w:p>
    <w:p w:rsidR="000631D9" w:rsidRPr="00853DCC" w:rsidRDefault="000631D9" w:rsidP="001970D5">
      <w:pPr>
        <w:pStyle w:val="a"/>
        <w:rPr>
          <w:rtl/>
        </w:rPr>
      </w:pPr>
      <w:r w:rsidRPr="00853DCC">
        <w:rPr>
          <w:rtl/>
        </w:rPr>
        <w:t>کمره‌ای مقالات و سر مقاله‌هایی هم برای نشری</w:t>
      </w:r>
      <w:r w:rsidR="00C427E4" w:rsidRPr="00853DCC">
        <w:rPr>
          <w:rtl/>
        </w:rPr>
        <w:t>ۀ</w:t>
      </w:r>
      <w:r w:rsidRPr="00853DCC">
        <w:rPr>
          <w:rtl/>
        </w:rPr>
        <w:t xml:space="preserve"> حیات مسلمین که متعلق به مصطفی رهنما بود می‌نوشت</w:t>
      </w:r>
      <w:r w:rsidR="007B4087">
        <w:rPr>
          <w:rtl/>
        </w:rPr>
        <w:t xml:space="preserve">. </w:t>
      </w:r>
      <w:r w:rsidRPr="00853DCC">
        <w:rPr>
          <w:rtl/>
        </w:rPr>
        <w:t>از ایشان به عنوان یکی از بنیانگذاران جمعیت مسلم آزاد که همان نشریه حیات مسلمین را داشت</w:t>
      </w:r>
      <w:r w:rsidR="007B4087">
        <w:rPr>
          <w:rtl/>
        </w:rPr>
        <w:t xml:space="preserve">، </w:t>
      </w:r>
      <w:r w:rsidRPr="00853DCC">
        <w:rPr>
          <w:rtl/>
        </w:rPr>
        <w:t>یاد شده است</w:t>
      </w:r>
      <w:r w:rsidR="002A6BDA">
        <w:rPr>
          <w:rtl/>
        </w:rPr>
        <w:t>.</w:t>
      </w:r>
      <w:r w:rsidRPr="00014724">
        <w:rPr>
          <w:rStyle w:val="FootnoteReference"/>
          <w:rtl/>
        </w:rPr>
        <w:footnoteReference w:id="2684"/>
      </w:r>
      <w:r w:rsidRPr="00853DCC">
        <w:rPr>
          <w:rtl/>
        </w:rPr>
        <w:t xml:space="preserve"> وی همچنین از همکاران نزدیک مرحوم</w:t>
      </w:r>
      <w:r w:rsidR="00901BBE" w:rsidRPr="00853DCC">
        <w:rPr>
          <w:rFonts w:hint="cs"/>
          <w:rtl/>
        </w:rPr>
        <w:t xml:space="preserve"> </w:t>
      </w:r>
      <w:r w:rsidRPr="00853DCC">
        <w:rPr>
          <w:rtl/>
        </w:rPr>
        <w:t>حاج سراج انصاری بود</w:t>
      </w:r>
      <w:r w:rsidR="00901BBE" w:rsidRPr="00853DCC">
        <w:rPr>
          <w:rFonts w:hint="cs"/>
          <w:rtl/>
        </w:rPr>
        <w:t xml:space="preserve"> </w:t>
      </w:r>
      <w:r w:rsidRPr="00853DCC">
        <w:rPr>
          <w:rtl/>
        </w:rPr>
        <w:t>و ما به دفعات نام وی را درمجل</w:t>
      </w:r>
      <w:r w:rsidR="00C427E4" w:rsidRPr="00853DCC">
        <w:rPr>
          <w:rtl/>
        </w:rPr>
        <w:t>ۀ</w:t>
      </w:r>
      <w:r w:rsidRPr="00853DCC">
        <w:rPr>
          <w:rtl/>
        </w:rPr>
        <w:t xml:space="preserve"> مسلمین با مدیریت مرحوم انصاری ملاحظه می‌کنیم</w:t>
      </w:r>
      <w:r w:rsidR="007B4087">
        <w:rPr>
          <w:rtl/>
        </w:rPr>
        <w:t xml:space="preserve">. </w:t>
      </w:r>
    </w:p>
    <w:p w:rsidR="000631D9" w:rsidRPr="00853DCC" w:rsidRDefault="000631D9" w:rsidP="001970D5">
      <w:pPr>
        <w:pStyle w:val="a"/>
        <w:rPr>
          <w:rtl/>
        </w:rPr>
      </w:pPr>
      <w:r w:rsidRPr="00853DCC">
        <w:rPr>
          <w:rtl/>
        </w:rPr>
        <w:t>علاوه بر مطبوعات</w:t>
      </w:r>
      <w:r w:rsidR="007B4087">
        <w:rPr>
          <w:rFonts w:hint="cs"/>
          <w:rtl/>
        </w:rPr>
        <w:t xml:space="preserve">، </w:t>
      </w:r>
      <w:r w:rsidRPr="00853DCC">
        <w:rPr>
          <w:rtl/>
        </w:rPr>
        <w:t>وی در مجالس مذهبی هم که توسط انجمن تبلیغات اسلامی یا مؤسسات اسلامی دیگر برگزار می‌شد</w:t>
      </w:r>
      <w:r w:rsidR="007B4087">
        <w:rPr>
          <w:rtl/>
        </w:rPr>
        <w:t xml:space="preserve">، </w:t>
      </w:r>
      <w:r w:rsidRPr="00853DCC">
        <w:rPr>
          <w:rtl/>
        </w:rPr>
        <w:t>شرکت می‌کرد</w:t>
      </w:r>
      <w:r w:rsidR="007B4087">
        <w:rPr>
          <w:rtl/>
        </w:rPr>
        <w:t xml:space="preserve">. </w:t>
      </w:r>
      <w:r w:rsidRPr="00853DCC">
        <w:rPr>
          <w:rtl/>
        </w:rPr>
        <w:t xml:space="preserve">از جمله در جشن مبعث در سال1323که با حضور سید </w:t>
      </w:r>
      <w:r w:rsidR="00C427E4" w:rsidRPr="00853DCC">
        <w:rPr>
          <w:rtl/>
        </w:rPr>
        <w:t>هبة</w:t>
      </w:r>
      <w:r w:rsidRPr="00853DCC">
        <w:rPr>
          <w:rtl/>
        </w:rPr>
        <w:t xml:space="preserve"> الدین شهرستانی در تهران برگزار شد</w:t>
      </w:r>
      <w:r w:rsidR="007B4087">
        <w:rPr>
          <w:rtl/>
        </w:rPr>
        <w:t xml:space="preserve">، </w:t>
      </w:r>
      <w:r w:rsidRPr="00853DCC">
        <w:rPr>
          <w:rtl/>
        </w:rPr>
        <w:t>محمدعلی خلیلی و سپس محمدباقر کمره‌ای سخنرانی کردند</w:t>
      </w:r>
      <w:r w:rsidR="002A6BDA">
        <w:rPr>
          <w:rtl/>
        </w:rPr>
        <w:t>.</w:t>
      </w:r>
      <w:r w:rsidRPr="00014724">
        <w:rPr>
          <w:rStyle w:val="FootnoteReference"/>
          <w:rtl/>
        </w:rPr>
        <w:footnoteReference w:id="2685"/>
      </w:r>
    </w:p>
    <w:p w:rsidR="000631D9" w:rsidRPr="002A6BDA" w:rsidRDefault="000631D9" w:rsidP="001970D5">
      <w:pPr>
        <w:pStyle w:val="a"/>
        <w:rPr>
          <w:spacing w:val="-2"/>
          <w:rtl/>
        </w:rPr>
      </w:pPr>
      <w:r w:rsidRPr="002A6BDA">
        <w:rPr>
          <w:spacing w:val="-2"/>
          <w:rtl/>
        </w:rPr>
        <w:t>وی در این</w:t>
      </w:r>
      <w:r w:rsidR="00147502" w:rsidRPr="002A6BDA">
        <w:rPr>
          <w:spacing w:val="-2"/>
          <w:rtl/>
        </w:rPr>
        <w:t xml:space="preserve"> سال‌ها </w:t>
      </w:r>
      <w:r w:rsidRPr="002A6BDA">
        <w:rPr>
          <w:spacing w:val="-2"/>
          <w:rtl/>
        </w:rPr>
        <w:t>تشکلی با عنوان هیئت روحانی منتظم</w:t>
      </w:r>
      <w:r w:rsidR="00901C3D" w:rsidRPr="002A6BDA">
        <w:rPr>
          <w:rFonts w:hint="cs"/>
          <w:spacing w:val="-2"/>
          <w:rtl/>
        </w:rPr>
        <w:t xml:space="preserve"> </w:t>
      </w:r>
      <w:r w:rsidRPr="002A6BDA">
        <w:rPr>
          <w:spacing w:val="-2"/>
          <w:rtl/>
        </w:rPr>
        <w:t>درست کرد و بیانیه‌هایی از طرف آن در مجل</w:t>
      </w:r>
      <w:r w:rsidR="00C427E4" w:rsidRPr="002A6BDA">
        <w:rPr>
          <w:spacing w:val="-2"/>
          <w:rtl/>
        </w:rPr>
        <w:t>ۀ</w:t>
      </w:r>
      <w:r w:rsidRPr="002A6BDA">
        <w:rPr>
          <w:spacing w:val="-2"/>
          <w:rtl/>
        </w:rPr>
        <w:t xml:space="preserve"> آیین اسلام به چاپ رساند</w:t>
      </w:r>
      <w:r w:rsidR="002A6BDA" w:rsidRPr="002A6BDA">
        <w:rPr>
          <w:spacing w:val="-2"/>
          <w:rtl/>
        </w:rPr>
        <w:t>.</w:t>
      </w:r>
      <w:r w:rsidRPr="002A6BDA">
        <w:rPr>
          <w:rStyle w:val="FootnoteReference"/>
          <w:spacing w:val="-2"/>
          <w:rtl/>
        </w:rPr>
        <w:footnoteReference w:id="2686"/>
      </w:r>
      <w:r w:rsidR="00901C3D" w:rsidRPr="002A6BDA">
        <w:rPr>
          <w:spacing w:val="-2"/>
          <w:rtl/>
        </w:rPr>
        <w:t xml:space="preserve"> در ای</w:t>
      </w:r>
      <w:r w:rsidR="00901C3D" w:rsidRPr="002A6BDA">
        <w:rPr>
          <w:rFonts w:hint="cs"/>
          <w:spacing w:val="-2"/>
          <w:rtl/>
        </w:rPr>
        <w:t xml:space="preserve">ن </w:t>
      </w:r>
      <w:r w:rsidRPr="002A6BDA">
        <w:rPr>
          <w:spacing w:val="-2"/>
          <w:rtl/>
        </w:rPr>
        <w:t>باره شرحی کوتاه در مصاحبه‌ای که در سال 1341 داشته ارائه کرده و افزوده است که به رغم اقداماتی که انجام داد</w:t>
      </w:r>
      <w:r w:rsidR="007B4087" w:rsidRPr="002A6BDA">
        <w:rPr>
          <w:spacing w:val="-2"/>
          <w:rtl/>
        </w:rPr>
        <w:t xml:space="preserve">، </w:t>
      </w:r>
      <w:r w:rsidRPr="002A6BDA">
        <w:rPr>
          <w:spacing w:val="-2"/>
          <w:rtl/>
        </w:rPr>
        <w:t>اما از روحانیت</w:t>
      </w:r>
      <w:r w:rsidR="007B4087" w:rsidRPr="002A6BDA">
        <w:rPr>
          <w:rFonts w:hint="cs"/>
          <w:spacing w:val="-2"/>
          <w:rtl/>
        </w:rPr>
        <w:t xml:space="preserve">، </w:t>
      </w:r>
      <w:r w:rsidRPr="002A6BDA">
        <w:rPr>
          <w:spacing w:val="-2"/>
          <w:rtl/>
        </w:rPr>
        <w:t>یک جامعه متشکل بر اساس انتخابات صنفی به وجود نیامد</w:t>
      </w:r>
      <w:r w:rsidR="002A6BDA" w:rsidRPr="002A6BDA">
        <w:rPr>
          <w:spacing w:val="-2"/>
          <w:rtl/>
        </w:rPr>
        <w:t>.</w:t>
      </w:r>
      <w:r w:rsidRPr="002A6BDA">
        <w:rPr>
          <w:rStyle w:val="FootnoteReference"/>
          <w:spacing w:val="-2"/>
          <w:rtl/>
        </w:rPr>
        <w:footnoteReference w:id="2687"/>
      </w:r>
    </w:p>
    <w:p w:rsidR="000631D9" w:rsidRPr="00853DCC" w:rsidRDefault="000631D9" w:rsidP="001970D5">
      <w:pPr>
        <w:pStyle w:val="a"/>
        <w:rPr>
          <w:rtl/>
        </w:rPr>
      </w:pPr>
      <w:r w:rsidRPr="00853DCC">
        <w:rPr>
          <w:rtl/>
        </w:rPr>
        <w:t>علاوه بر آنچه گذشت</w:t>
      </w:r>
      <w:r w:rsidR="007B4087">
        <w:rPr>
          <w:rtl/>
        </w:rPr>
        <w:t xml:space="preserve">، </w:t>
      </w:r>
      <w:r w:rsidRPr="00853DCC">
        <w:rPr>
          <w:rtl/>
        </w:rPr>
        <w:t>مقالاتی هم در همان نشریه تحت عنوان قرآن و تبلیغات از وی منتشر شد</w:t>
      </w:r>
      <w:r w:rsidR="007B4087">
        <w:rPr>
          <w:rtl/>
        </w:rPr>
        <w:t xml:space="preserve">. </w:t>
      </w:r>
    </w:p>
    <w:p w:rsidR="000631D9" w:rsidRPr="00853DCC" w:rsidRDefault="000631D9" w:rsidP="001970D5">
      <w:pPr>
        <w:pStyle w:val="a"/>
        <w:rPr>
          <w:rtl/>
        </w:rPr>
      </w:pPr>
      <w:r w:rsidRPr="008F63F0">
        <w:rPr>
          <w:rStyle w:val="Char3"/>
          <w:rtl/>
        </w:rPr>
        <w:t>کتاب «هدیه عید نوروز یا عروس مدینه»:</w:t>
      </w:r>
      <w:r w:rsidRPr="00853DCC">
        <w:t>‌</w:t>
      </w:r>
      <w:r w:rsidRPr="00853DCC">
        <w:rPr>
          <w:rtl/>
        </w:rPr>
        <w:t xml:space="preserve"> یک کتاب داستانی با عنوان بالا که به صورت نمایشنامه نوشته شده از آقای کمره‌ای در دست</w:t>
      </w:r>
      <w:r w:rsidR="00901C3D" w:rsidRPr="00853DCC">
        <w:rPr>
          <w:rFonts w:hint="cs"/>
          <w:rtl/>
        </w:rPr>
        <w:t xml:space="preserve"> </w:t>
      </w:r>
      <w:r w:rsidRPr="00853DCC">
        <w:rPr>
          <w:rtl/>
        </w:rPr>
        <w:t>است که مع الاسف تاریخ چاپ ندارد</w:t>
      </w:r>
      <w:r w:rsidR="007B4087">
        <w:rPr>
          <w:rtl/>
        </w:rPr>
        <w:t xml:space="preserve">. </w:t>
      </w:r>
      <w:r w:rsidRPr="00853DCC">
        <w:rPr>
          <w:rtl/>
        </w:rPr>
        <w:t>روی جلد این مطالب (این همه) آمده است:</w:t>
      </w:r>
      <w:r w:rsidR="00901C3D" w:rsidRPr="00853DCC">
        <w:rPr>
          <w:rFonts w:hint="cs"/>
          <w:rtl/>
        </w:rPr>
        <w:t xml:space="preserve"> </w:t>
      </w:r>
      <w:r w:rsidRPr="00853DCC">
        <w:rPr>
          <w:rtl/>
        </w:rPr>
        <w:t>مبارزه اسلام با یهود / تبریک عید سعید / بادت بهشت نوید /شکر شکن سخنی است / دریاب «هدیه عید»</w:t>
      </w:r>
      <w:r w:rsidR="007B4087">
        <w:rPr>
          <w:rFonts w:hint="cs"/>
          <w:rtl/>
        </w:rPr>
        <w:t xml:space="preserve">، </w:t>
      </w:r>
      <w:r w:rsidRPr="00853DCC">
        <w:rPr>
          <w:rtl/>
        </w:rPr>
        <w:t>جوانان و دوشیزگان بیشتر بخوانند «هدیه عید نوروز یا عروس نوروز»</w:t>
      </w:r>
      <w:r w:rsidR="007B4087">
        <w:rPr>
          <w:rtl/>
        </w:rPr>
        <w:t xml:space="preserve">. </w:t>
      </w:r>
    </w:p>
    <w:p w:rsidR="000631D9" w:rsidRPr="002A6BDA" w:rsidRDefault="000631D9" w:rsidP="001970D5">
      <w:pPr>
        <w:pStyle w:val="a"/>
        <w:rPr>
          <w:spacing w:val="-4"/>
          <w:rtl/>
        </w:rPr>
      </w:pPr>
      <w:r w:rsidRPr="002A6BDA">
        <w:rPr>
          <w:spacing w:val="-4"/>
          <w:rtl/>
        </w:rPr>
        <w:t>یک نمونه از فداکاری و شجاعت در اسلام</w:t>
      </w:r>
      <w:r w:rsidR="007B4087" w:rsidRPr="002A6BDA">
        <w:rPr>
          <w:spacing w:val="-4"/>
          <w:rtl/>
        </w:rPr>
        <w:t xml:space="preserve">، </w:t>
      </w:r>
      <w:r w:rsidRPr="002A6BDA">
        <w:rPr>
          <w:spacing w:val="-4"/>
          <w:rtl/>
        </w:rPr>
        <w:t>به قلم توانای آقای کمره‌ای</w:t>
      </w:r>
      <w:r w:rsidR="007B4087" w:rsidRPr="002A6BDA">
        <w:rPr>
          <w:rFonts w:hint="cs"/>
          <w:spacing w:val="-4"/>
          <w:rtl/>
        </w:rPr>
        <w:t xml:space="preserve">، </w:t>
      </w:r>
      <w:r w:rsidRPr="002A6BDA">
        <w:rPr>
          <w:spacing w:val="-4"/>
          <w:rtl/>
        </w:rPr>
        <w:t>قیمت ده ریال</w:t>
      </w:r>
      <w:r w:rsidR="007B4087" w:rsidRPr="002A6BDA">
        <w:rPr>
          <w:spacing w:val="-4"/>
          <w:rtl/>
        </w:rPr>
        <w:t xml:space="preserve">. </w:t>
      </w:r>
    </w:p>
    <w:p w:rsidR="000631D9" w:rsidRPr="00853DCC" w:rsidRDefault="000631D9" w:rsidP="001970D5">
      <w:pPr>
        <w:pStyle w:val="a"/>
        <w:rPr>
          <w:rtl/>
        </w:rPr>
      </w:pPr>
      <w:r w:rsidRPr="00853DCC">
        <w:rPr>
          <w:rtl/>
        </w:rPr>
        <w:t>کتاب شرح چند پرده نمایش و جمعا در 67 صفحه تنظیم شده است</w:t>
      </w:r>
      <w:r w:rsidR="007B4087">
        <w:rPr>
          <w:rtl/>
        </w:rPr>
        <w:t xml:space="preserve">. </w:t>
      </w:r>
      <w:r w:rsidRPr="00853DCC">
        <w:rPr>
          <w:rtl/>
        </w:rPr>
        <w:t>این اثر را باید یکی از نخستین متن‌های نمایشی دینی در دوره‌ جدید دانست</w:t>
      </w:r>
      <w:r w:rsidR="007B4087">
        <w:rPr>
          <w:rFonts w:hint="cs"/>
          <w:rtl/>
        </w:rPr>
        <w:t xml:space="preserve">. </w:t>
      </w:r>
      <w:r w:rsidRPr="00853DCC">
        <w:rPr>
          <w:rtl/>
        </w:rPr>
        <w:t xml:space="preserve">کتاب </w:t>
      </w:r>
      <w:r w:rsidR="004D0404" w:rsidRPr="00853DCC">
        <w:rPr>
          <w:rFonts w:hint="cs"/>
          <w:rtl/>
        </w:rPr>
        <w:t>به</w:t>
      </w:r>
      <w:r w:rsidRPr="00853DCC">
        <w:rPr>
          <w:rtl/>
        </w:rPr>
        <w:t xml:space="preserve"> کوشش سید حسن موسوی خادم و حسین عاصی تهرانی چاپ شده و این دو مقدمه‌ای هم با عنوان تذکری به جوانان روشنفکر و اصلاح طلب در دو صفحه</w:t>
      </w:r>
      <w:r w:rsidR="004D0404" w:rsidRPr="00853DCC">
        <w:rPr>
          <w:rFonts w:hint="cs"/>
          <w:rtl/>
        </w:rPr>
        <w:t xml:space="preserve"> </w:t>
      </w:r>
      <w:r w:rsidRPr="00853DCC">
        <w:rPr>
          <w:rtl/>
        </w:rPr>
        <w:t>نوشته‌اند</w:t>
      </w:r>
      <w:r w:rsidR="007B4087">
        <w:rPr>
          <w:rtl/>
        </w:rPr>
        <w:t xml:space="preserve">. </w:t>
      </w:r>
      <w:r w:rsidRPr="00853DCC">
        <w:rPr>
          <w:rtl/>
        </w:rPr>
        <w:t>افراد یاد شده از شاگردان مرحوم کمره‌ای بوده‌اند که نامشان را روی آثار دیگر وی هم ملاحظه می‌کنیم</w:t>
      </w:r>
      <w:r w:rsidR="007B4087">
        <w:rPr>
          <w:rtl/>
        </w:rPr>
        <w:t xml:space="preserve">. </w:t>
      </w:r>
      <w:r w:rsidRPr="00853DCC">
        <w:rPr>
          <w:rtl/>
        </w:rPr>
        <w:t>این کتاب باید پیش از سال 1371 ق (1331ش) که در</w:t>
      </w:r>
      <w:r w:rsidR="004D0404" w:rsidRPr="00853DCC">
        <w:rPr>
          <w:rFonts w:hint="cs"/>
          <w:rtl/>
        </w:rPr>
        <w:t xml:space="preserve"> </w:t>
      </w:r>
      <w:r w:rsidRPr="00853DCC">
        <w:rPr>
          <w:rtl/>
        </w:rPr>
        <w:t>آن سال خصال شیخ صدوق با ترجمه کمره‌ای چاپ شده</w:t>
      </w:r>
      <w:r w:rsidR="007B4087">
        <w:rPr>
          <w:rtl/>
        </w:rPr>
        <w:t xml:space="preserve">، </w:t>
      </w:r>
      <w:r w:rsidRPr="00853DCC">
        <w:rPr>
          <w:rtl/>
        </w:rPr>
        <w:t>منتشر شده باشد</w:t>
      </w:r>
      <w:r w:rsidR="007B4087">
        <w:rPr>
          <w:rtl/>
        </w:rPr>
        <w:t xml:space="preserve">. </w:t>
      </w:r>
      <w:r w:rsidRPr="00853DCC">
        <w:rPr>
          <w:rtl/>
        </w:rPr>
        <w:t>زیرا در صفحه پایانی کتاب حاضر</w:t>
      </w:r>
      <w:r w:rsidR="007B4087">
        <w:rPr>
          <w:rFonts w:hint="cs"/>
          <w:rtl/>
        </w:rPr>
        <w:t xml:space="preserve">، </w:t>
      </w:r>
      <w:r w:rsidRPr="00853DCC">
        <w:rPr>
          <w:rtl/>
        </w:rPr>
        <w:t>به انتشار آن نوید داده شده است</w:t>
      </w:r>
      <w:r w:rsidR="007B4087">
        <w:rPr>
          <w:rtl/>
        </w:rPr>
        <w:t xml:space="preserve">. </w:t>
      </w:r>
      <w:r w:rsidRPr="00853DCC">
        <w:rPr>
          <w:rtl/>
        </w:rPr>
        <w:t>گویا مطالب این نمایشنامه یا بخشی از آن</w:t>
      </w:r>
      <w:r w:rsidR="007B4087">
        <w:rPr>
          <w:rtl/>
        </w:rPr>
        <w:t xml:space="preserve">، </w:t>
      </w:r>
      <w:r w:rsidRPr="00853DCC">
        <w:rPr>
          <w:rtl/>
        </w:rPr>
        <w:t>‌در سال 1325 در آیین اسلام (سال سوم) چاپ شده است</w:t>
      </w:r>
      <w:r w:rsidR="007B4087">
        <w:rPr>
          <w:rtl/>
        </w:rPr>
        <w:t xml:space="preserve">. </w:t>
      </w:r>
    </w:p>
    <w:p w:rsidR="000631D9" w:rsidRPr="00853DCC" w:rsidRDefault="000631D9" w:rsidP="001970D5">
      <w:pPr>
        <w:pStyle w:val="a"/>
        <w:rPr>
          <w:rtl/>
        </w:rPr>
      </w:pPr>
      <w:r w:rsidRPr="008F63F0">
        <w:rPr>
          <w:rStyle w:val="Char3"/>
          <w:rtl/>
        </w:rPr>
        <w:t>کمره‌ای و ترجمه آثار شیخ صدوق</w:t>
      </w:r>
      <w:r w:rsidR="004D0404" w:rsidRPr="00853DCC">
        <w:rPr>
          <w:rFonts w:hint="cs"/>
          <w:rtl/>
        </w:rPr>
        <w:t xml:space="preserve">: </w:t>
      </w:r>
      <w:r w:rsidRPr="00853DCC">
        <w:rPr>
          <w:rtl/>
        </w:rPr>
        <w:t>ترجمه متون کهن حدیثی شیعه</w:t>
      </w:r>
      <w:r w:rsidR="007B4087">
        <w:rPr>
          <w:rtl/>
        </w:rPr>
        <w:t xml:space="preserve">، </w:t>
      </w:r>
      <w:r w:rsidRPr="00853DCC">
        <w:rPr>
          <w:rtl/>
        </w:rPr>
        <w:t>یکی از زمینه‌های اصلی کارهای علمی مرحوم کمره‌ای بوده و در این باره چندین اثر مهم از شیخ صدوق را به فارسی ترجمه کرده است</w:t>
      </w:r>
      <w:r w:rsidR="007B4087">
        <w:rPr>
          <w:rtl/>
        </w:rPr>
        <w:t xml:space="preserve">. </w:t>
      </w:r>
      <w:r w:rsidRPr="00853DCC">
        <w:rPr>
          <w:rtl/>
        </w:rPr>
        <w:t>ای</w:t>
      </w:r>
      <w:r w:rsidR="002A6BDA">
        <w:rPr>
          <w:rtl/>
        </w:rPr>
        <w:t>ن ترجمه‌ها بیشتر پس از سال 1333</w:t>
      </w:r>
      <w:r w:rsidRPr="00853DCC">
        <w:rPr>
          <w:rtl/>
        </w:rPr>
        <w:t>ش انجام شده است</w:t>
      </w:r>
      <w:r w:rsidR="007B4087">
        <w:rPr>
          <w:rtl/>
        </w:rPr>
        <w:t xml:space="preserve">. </w:t>
      </w:r>
    </w:p>
    <w:p w:rsidR="000631D9" w:rsidRPr="00853DCC" w:rsidRDefault="000631D9" w:rsidP="001970D5">
      <w:pPr>
        <w:pStyle w:val="a"/>
        <w:rPr>
          <w:rtl/>
        </w:rPr>
      </w:pPr>
      <w:r w:rsidRPr="00853DCC">
        <w:rPr>
          <w:rtl/>
        </w:rPr>
        <w:t>کتابت خصال با ترجمه و شرح فارسی آقای کمره‌ای به عنوان سومین نشری</w:t>
      </w:r>
      <w:r w:rsidR="00C427E4" w:rsidRPr="00853DCC">
        <w:rPr>
          <w:rtl/>
        </w:rPr>
        <w:t>ۀ</w:t>
      </w:r>
      <w:r w:rsidRPr="00853DCC">
        <w:rPr>
          <w:rtl/>
        </w:rPr>
        <w:t xml:space="preserve"> مدرس</w:t>
      </w:r>
      <w:r w:rsidR="00C427E4" w:rsidRPr="00853DCC">
        <w:rPr>
          <w:rtl/>
        </w:rPr>
        <w:t>ۀ</w:t>
      </w:r>
      <w:r w:rsidRPr="00853DCC">
        <w:rPr>
          <w:rtl/>
        </w:rPr>
        <w:t xml:space="preserve"> حضرت عبدالعظیم در سال 1375ـ 1371 ق (توسط کتابفروشی اسلامیه) چاپ شده است</w:t>
      </w:r>
      <w:r w:rsidR="007B4087">
        <w:rPr>
          <w:rtl/>
        </w:rPr>
        <w:t xml:space="preserve">. </w:t>
      </w:r>
      <w:r w:rsidR="00372352" w:rsidRPr="00853DCC">
        <w:rPr>
          <w:rtl/>
        </w:rPr>
        <w:t>امالی صدوق هم با ترجم</w:t>
      </w:r>
      <w:r w:rsidR="00C427E4" w:rsidRPr="00853DCC">
        <w:rPr>
          <w:rFonts w:hint="cs"/>
          <w:rtl/>
        </w:rPr>
        <w:t>ۀ</w:t>
      </w:r>
      <w:r w:rsidRPr="00853DCC">
        <w:rPr>
          <w:rtl/>
        </w:rPr>
        <w:t xml:space="preserve"> شیوا و ساد</w:t>
      </w:r>
      <w:r w:rsidR="00C427E4" w:rsidRPr="00853DCC">
        <w:rPr>
          <w:rFonts w:hint="cs"/>
          <w:rtl/>
        </w:rPr>
        <w:t>ۀ</w:t>
      </w:r>
      <w:r w:rsidRPr="00853DCC">
        <w:rPr>
          <w:rtl/>
        </w:rPr>
        <w:t xml:space="preserve"> آیت الله کمره‌ای ـ عنوانی که روی جلد آن آمده ـ از دیگر کارهای ارزشمند وی است که قاعدتا در همین دهه سی به چاپ رسیده است</w:t>
      </w:r>
      <w:r w:rsidR="007B4087">
        <w:rPr>
          <w:rtl/>
        </w:rPr>
        <w:t xml:space="preserve">. </w:t>
      </w:r>
      <w:r w:rsidRPr="00853DCC">
        <w:rPr>
          <w:rtl/>
        </w:rPr>
        <w:t>وی در مقدمه</w:t>
      </w:r>
      <w:r w:rsidR="007B4087">
        <w:rPr>
          <w:rtl/>
        </w:rPr>
        <w:t xml:space="preserve">، </w:t>
      </w:r>
      <w:r w:rsidRPr="00853DCC">
        <w:rPr>
          <w:rtl/>
        </w:rPr>
        <w:t>شرحی از روزگاری که در خدمت آیت الله مسجد شاهی در اصفهان بوده (سال 1307ش) به دست داده است</w:t>
      </w:r>
      <w:r w:rsidR="007B4087">
        <w:rPr>
          <w:rtl/>
        </w:rPr>
        <w:t xml:space="preserve">. </w:t>
      </w:r>
    </w:p>
    <w:p w:rsidR="000631D9" w:rsidRPr="00853DCC" w:rsidRDefault="00DD3DC4" w:rsidP="001970D5">
      <w:pPr>
        <w:pStyle w:val="a"/>
        <w:rPr>
          <w:rtl/>
        </w:rPr>
      </w:pPr>
      <w:r w:rsidRPr="00853DCC">
        <w:rPr>
          <w:rtl/>
        </w:rPr>
        <w:t>کتاب کمال‌الدین و تمام النعمه‌</w:t>
      </w:r>
      <w:r w:rsidR="000631D9" w:rsidRPr="00853DCC">
        <w:rPr>
          <w:rtl/>
        </w:rPr>
        <w:t xml:space="preserve"> شیخ صدوق هم با ترجم</w:t>
      </w:r>
      <w:r w:rsidR="00C427E4" w:rsidRPr="00853DCC">
        <w:rPr>
          <w:rtl/>
        </w:rPr>
        <w:t>ۀ</w:t>
      </w:r>
      <w:r w:rsidR="000631D9" w:rsidRPr="00853DCC">
        <w:rPr>
          <w:rtl/>
        </w:rPr>
        <w:t xml:space="preserve"> مرحوم کمره‌ای و توسط انتشارات اسلامیه به سال</w:t>
      </w:r>
      <w:r w:rsidR="002A6BDA">
        <w:rPr>
          <w:rFonts w:hint="cs"/>
          <w:rtl/>
        </w:rPr>
        <w:t xml:space="preserve"> </w:t>
      </w:r>
      <w:r w:rsidR="000631D9" w:rsidRPr="00853DCC">
        <w:rPr>
          <w:rtl/>
        </w:rPr>
        <w:t>1378 ق (تاریخ انتهای مقدمه 16/2/1338ش) در دو مجلد به چاپ رسیده است</w:t>
      </w:r>
      <w:r w:rsidR="007B4087">
        <w:rPr>
          <w:rtl/>
        </w:rPr>
        <w:t xml:space="preserve">. </w:t>
      </w:r>
      <w:r w:rsidR="000631D9" w:rsidRPr="00853DCC">
        <w:rPr>
          <w:rtl/>
        </w:rPr>
        <w:t>مقدمه هفتاد صفحه‌ای این اثر یکی از نوشته‌های با ارزش کمره‌ای است که ضمن آن</w:t>
      </w:r>
      <w:r w:rsidR="007B4087">
        <w:rPr>
          <w:rtl/>
        </w:rPr>
        <w:t xml:space="preserve">، </w:t>
      </w:r>
      <w:r w:rsidR="000631D9" w:rsidRPr="00853DCC">
        <w:rPr>
          <w:rtl/>
        </w:rPr>
        <w:t>افزون بر ارائه نگرشی به تاریخ اسلام</w:t>
      </w:r>
      <w:r w:rsidR="007B4087">
        <w:rPr>
          <w:rtl/>
        </w:rPr>
        <w:t xml:space="preserve">، </w:t>
      </w:r>
      <w:r w:rsidR="000631D9" w:rsidRPr="00853DCC">
        <w:rPr>
          <w:rtl/>
        </w:rPr>
        <w:t>‌درباره موضوع کتاب یعنی مهدویت و نیز زندگی و زمان</w:t>
      </w:r>
      <w:r w:rsidR="00C427E4" w:rsidRPr="00853DCC">
        <w:rPr>
          <w:rtl/>
        </w:rPr>
        <w:t>ۀ</w:t>
      </w:r>
      <w:r w:rsidR="000631D9" w:rsidRPr="00853DCC">
        <w:rPr>
          <w:rtl/>
        </w:rPr>
        <w:t xml:space="preserve"> شیخ صدوق مطالب سودمندی ارائه کرده است</w:t>
      </w:r>
      <w:r w:rsidR="007B4087">
        <w:rPr>
          <w:rtl/>
        </w:rPr>
        <w:t xml:space="preserve">. </w:t>
      </w:r>
      <w:r w:rsidR="000631D9" w:rsidRPr="00853DCC">
        <w:rPr>
          <w:rtl/>
        </w:rPr>
        <w:t>یکی از مباحثی که وی طرح کرده طرح نقش تحقق حکومت اسلامی براساس مطالبی است که در روا</w:t>
      </w:r>
      <w:r w:rsidRPr="00853DCC">
        <w:rPr>
          <w:rtl/>
        </w:rPr>
        <w:t>یات مهدویت درباره یک حکومت ایده</w:t>
      </w:r>
      <w:r w:rsidRPr="00853DCC">
        <w:rPr>
          <w:rFonts w:hint="cs"/>
          <w:rtl/>
        </w:rPr>
        <w:t>‌</w:t>
      </w:r>
      <w:r w:rsidR="000631D9" w:rsidRPr="00853DCC">
        <w:rPr>
          <w:rtl/>
        </w:rPr>
        <w:t>آل ارائه شده است</w:t>
      </w:r>
      <w:r w:rsidR="007B4087">
        <w:rPr>
          <w:rFonts w:hint="cs"/>
          <w:rtl/>
        </w:rPr>
        <w:t xml:space="preserve">، </w:t>
      </w:r>
      <w:r w:rsidR="000631D9" w:rsidRPr="00853DCC">
        <w:rPr>
          <w:rtl/>
        </w:rPr>
        <w:t>عنوانی که وی به این بخش د</w:t>
      </w:r>
      <w:r w:rsidRPr="00853DCC">
        <w:rPr>
          <w:rtl/>
        </w:rPr>
        <w:t>اده چنین است: ترکیب نقش</w:t>
      </w:r>
      <w:r w:rsidR="00C427E4" w:rsidRPr="00853DCC">
        <w:rPr>
          <w:rFonts w:hint="cs"/>
          <w:rtl/>
        </w:rPr>
        <w:t>ۀ</w:t>
      </w:r>
      <w:r w:rsidRPr="00853DCC">
        <w:rPr>
          <w:rtl/>
        </w:rPr>
        <w:t xml:space="preserve"> اصلاح </w:t>
      </w:r>
      <w:r w:rsidR="000631D9" w:rsidRPr="00853DCC">
        <w:rPr>
          <w:rtl/>
        </w:rPr>
        <w:t>کتاب و سنت در تجدید حکومت اسلامی</w:t>
      </w:r>
      <w:r w:rsidR="002A6BDA">
        <w:rPr>
          <w:rtl/>
        </w:rPr>
        <w:t>.</w:t>
      </w:r>
      <w:r w:rsidR="000631D9" w:rsidRPr="00014724">
        <w:rPr>
          <w:rStyle w:val="FootnoteReference"/>
          <w:rtl/>
        </w:rPr>
        <w:footnoteReference w:id="2688"/>
      </w:r>
    </w:p>
    <w:p w:rsidR="000631D9" w:rsidRPr="00853DCC" w:rsidRDefault="000631D9" w:rsidP="001970D5">
      <w:pPr>
        <w:pStyle w:val="a"/>
        <w:rPr>
          <w:rtl/>
        </w:rPr>
      </w:pPr>
      <w:r w:rsidRPr="00853DCC">
        <w:rPr>
          <w:rtl/>
        </w:rPr>
        <w:t xml:space="preserve">کمره‌ای همچنین ده مجلد از بحار الانوار را شامل مجلدات </w:t>
      </w:r>
      <w:r w:rsidR="002A6BDA">
        <w:rPr>
          <w:rStyle w:val="Char1"/>
          <w:rtl/>
        </w:rPr>
        <w:t>«السماء و</w:t>
      </w:r>
      <w:r w:rsidRPr="002A6BDA">
        <w:rPr>
          <w:rStyle w:val="Char1"/>
          <w:rtl/>
        </w:rPr>
        <w:t>العالم»</w:t>
      </w:r>
      <w:r w:rsidRPr="00853DCC">
        <w:rPr>
          <w:rtl/>
        </w:rPr>
        <w:t xml:space="preserve"> با عنوان آسمان و جهان ترجمه کرده است</w:t>
      </w:r>
      <w:r w:rsidR="007B4087">
        <w:rPr>
          <w:rtl/>
        </w:rPr>
        <w:t xml:space="preserve">. </w:t>
      </w:r>
    </w:p>
    <w:p w:rsidR="000631D9" w:rsidRPr="00853DCC" w:rsidRDefault="000631D9" w:rsidP="002A6BDA">
      <w:pPr>
        <w:pStyle w:val="a"/>
        <w:rPr>
          <w:rtl/>
        </w:rPr>
      </w:pPr>
      <w:r w:rsidRPr="00853DCC">
        <w:rPr>
          <w:rtl/>
        </w:rPr>
        <w:t xml:space="preserve">از دیگر ترجمه‌های مرحوم کمره‌ای ترجمه کتاب نفس </w:t>
      </w:r>
      <w:r w:rsidR="002A6BDA">
        <w:rPr>
          <w:rStyle w:val="Char1"/>
          <w:rtl/>
        </w:rPr>
        <w:t>المهموم و</w:t>
      </w:r>
      <w:r w:rsidRPr="002A6BDA">
        <w:rPr>
          <w:rStyle w:val="Char1"/>
          <w:rtl/>
        </w:rPr>
        <w:t>نفث</w:t>
      </w:r>
      <w:r w:rsidR="002A6BDA" w:rsidRPr="002A6BDA">
        <w:rPr>
          <w:rStyle w:val="Char1"/>
          <w:rFonts w:hint="cs"/>
          <w:rtl/>
        </w:rPr>
        <w:t>ة</w:t>
      </w:r>
      <w:r w:rsidRPr="002A6BDA">
        <w:rPr>
          <w:rStyle w:val="Char1"/>
          <w:rtl/>
        </w:rPr>
        <w:t xml:space="preserve"> المصدور</w:t>
      </w:r>
      <w:r w:rsidRPr="00853DCC">
        <w:rPr>
          <w:rtl/>
        </w:rPr>
        <w:t xml:space="preserve"> از مرحوم حاج شیخ عباس قمی است که مقتل امام حسین</w:t>
      </w:r>
      <w:r w:rsidR="002A6BDA">
        <w:rPr>
          <w:rFonts w:cs="CTraditional Arabic" w:hint="cs"/>
          <w:rtl/>
        </w:rPr>
        <w:t>÷</w:t>
      </w:r>
      <w:r w:rsidR="002A6BDA">
        <w:rPr>
          <w:rFonts w:hint="cs"/>
          <w:rtl/>
        </w:rPr>
        <w:t xml:space="preserve"> </w:t>
      </w:r>
      <w:r w:rsidRPr="00853DCC">
        <w:rPr>
          <w:rtl/>
        </w:rPr>
        <w:t>است</w:t>
      </w:r>
      <w:r w:rsidR="007B4087">
        <w:rPr>
          <w:rtl/>
        </w:rPr>
        <w:t xml:space="preserve">. </w:t>
      </w:r>
      <w:r w:rsidRPr="00853DCC">
        <w:rPr>
          <w:rtl/>
        </w:rPr>
        <w:t>این اثر هم توسط کتابفروشی اسلامیه در سال 1379 ق به چاپ رسیده است</w:t>
      </w:r>
      <w:r w:rsidR="007B4087">
        <w:rPr>
          <w:rtl/>
        </w:rPr>
        <w:t xml:space="preserve">. </w:t>
      </w:r>
      <w:r w:rsidRPr="00853DCC">
        <w:rPr>
          <w:rtl/>
        </w:rPr>
        <w:t>گویا مترجم نام این ترجمه را رموز الشهاده گذاشته و اخیرا با نام در کربلا چه گذشت به چاپ رسیده است</w:t>
      </w:r>
      <w:r w:rsidR="007B4087">
        <w:rPr>
          <w:rtl/>
        </w:rPr>
        <w:t xml:space="preserve">. </w:t>
      </w:r>
      <w:r w:rsidRPr="00853DCC">
        <w:rPr>
          <w:rtl/>
        </w:rPr>
        <w:t>مرحوم کمره‌ای کتاب الغارات ابو اسحاق ثفقی (م 283) را هم به فارسی درآورد که در سال 1356 توسط فرهنگ اسلام در تهران به چاپ رسید</w:t>
      </w:r>
      <w:r w:rsidR="007B4087">
        <w:rPr>
          <w:rtl/>
        </w:rPr>
        <w:t xml:space="preserve">. </w:t>
      </w:r>
      <w:r w:rsidRPr="00853DCC">
        <w:rPr>
          <w:rtl/>
        </w:rPr>
        <w:t>یکی دیگر از ترجمه‌های معروف مرحوم کمره‌ای ترجمه کتاب اصول کافی است که در چهار مجلد شامل متن عربی با ترجمه فارسی است</w:t>
      </w:r>
      <w:r w:rsidR="007B4087">
        <w:rPr>
          <w:rtl/>
        </w:rPr>
        <w:t xml:space="preserve">. </w:t>
      </w:r>
      <w:r w:rsidRPr="00853DCC">
        <w:rPr>
          <w:rtl/>
        </w:rPr>
        <w:t>روض</w:t>
      </w:r>
      <w:r w:rsidR="00C427E4" w:rsidRPr="00853DCC">
        <w:rPr>
          <w:rtl/>
        </w:rPr>
        <w:t>ۀ</w:t>
      </w:r>
      <w:r w:rsidRPr="00853DCC">
        <w:rPr>
          <w:rtl/>
        </w:rPr>
        <w:t xml:space="preserve"> کافی هم با نام گلستان آل محمد با ترجمه و شرح ایشان و تصحیح آقایان بهبودی و غفاری در سال1382 ق (1342) چاپ شد</w:t>
      </w:r>
      <w:r w:rsidR="007B4087">
        <w:rPr>
          <w:rtl/>
        </w:rPr>
        <w:t xml:space="preserve">. </w:t>
      </w:r>
      <w:r w:rsidRPr="00853DCC">
        <w:rPr>
          <w:rtl/>
        </w:rPr>
        <w:t>ترجمه کنز الفوائد کراجکی با نام گنجین</w:t>
      </w:r>
      <w:r w:rsidR="00C427E4" w:rsidRPr="00853DCC">
        <w:rPr>
          <w:rtl/>
        </w:rPr>
        <w:t>ۀ</w:t>
      </w:r>
      <w:r w:rsidRPr="00853DCC">
        <w:rPr>
          <w:rtl/>
        </w:rPr>
        <w:t xml:space="preserve"> معارف شیعه در راه جهاد سازندگی با ترجمه و تعلیقات وی توسط طهوری چاپ شد</w:t>
      </w:r>
      <w:r w:rsidR="007B4087">
        <w:rPr>
          <w:rtl/>
        </w:rPr>
        <w:t xml:space="preserve">. </w:t>
      </w:r>
      <w:r w:rsidRPr="00853DCC">
        <w:rPr>
          <w:rtl/>
        </w:rPr>
        <w:t xml:space="preserve">از </w:t>
      </w:r>
      <w:r w:rsidR="009375D8" w:rsidRPr="00853DCC">
        <w:rPr>
          <w:rtl/>
        </w:rPr>
        <w:t>دیگر ترجمه‌های ایشان</w:t>
      </w:r>
      <w:r w:rsidR="007B4087">
        <w:rPr>
          <w:rtl/>
        </w:rPr>
        <w:t xml:space="preserve">، </w:t>
      </w:r>
      <w:r w:rsidR="009375D8" w:rsidRPr="00853DCC">
        <w:rPr>
          <w:rtl/>
        </w:rPr>
        <w:t>ترجم</w:t>
      </w:r>
      <w:r w:rsidR="00C427E4" w:rsidRPr="00853DCC">
        <w:rPr>
          <w:rtl/>
        </w:rPr>
        <w:t>ۀ</w:t>
      </w:r>
      <w:r w:rsidR="009375D8" w:rsidRPr="00853DCC">
        <w:rPr>
          <w:rtl/>
        </w:rPr>
        <w:t xml:space="preserve"> کتا</w:t>
      </w:r>
      <w:r w:rsidRPr="00853DCC">
        <w:rPr>
          <w:rtl/>
        </w:rPr>
        <w:t>ب دارالسلام (در حقیقت</w:t>
      </w:r>
      <w:r w:rsidR="009375D8" w:rsidRPr="00853DCC">
        <w:rPr>
          <w:rFonts w:hint="cs"/>
          <w:rtl/>
        </w:rPr>
        <w:t>ِ</w:t>
      </w:r>
      <w:r w:rsidRPr="00853DCC">
        <w:rPr>
          <w:rtl/>
        </w:rPr>
        <w:t xml:space="preserve"> خواب و گزارش آن) از میرزا حسین نوری است که به سال 1353 توسط اسلامیه منتشر شد</w:t>
      </w:r>
      <w:r w:rsidR="007B4087">
        <w:rPr>
          <w:rtl/>
        </w:rPr>
        <w:t xml:space="preserve">. </w:t>
      </w:r>
      <w:r w:rsidRPr="00853DCC">
        <w:rPr>
          <w:rtl/>
        </w:rPr>
        <w:t>ترجمه مفاتیح هم از کارهای ترجمه‌ای ایشان است که مکرر</w:t>
      </w:r>
      <w:r w:rsidR="009375D8" w:rsidRPr="00853DCC">
        <w:rPr>
          <w:rFonts w:hint="cs"/>
          <w:rtl/>
        </w:rPr>
        <w:t xml:space="preserve"> </w:t>
      </w:r>
      <w:r w:rsidRPr="00853DCC">
        <w:rPr>
          <w:rtl/>
        </w:rPr>
        <w:t>به چاپ رسیده است</w:t>
      </w:r>
      <w:r w:rsidR="007B4087">
        <w:rPr>
          <w:rtl/>
        </w:rPr>
        <w:t xml:space="preserve">. </w:t>
      </w:r>
      <w:r w:rsidRPr="00853DCC">
        <w:rPr>
          <w:rtl/>
        </w:rPr>
        <w:t>شرح نهج البلاغه میرزا حبیب الله خویی (م 1324ق) هم که مؤلف تنها 14 جلدش را نوشته بود</w:t>
      </w:r>
      <w:r w:rsidR="007B4087">
        <w:rPr>
          <w:rtl/>
        </w:rPr>
        <w:t xml:space="preserve">، </w:t>
      </w:r>
      <w:r w:rsidRPr="00853DCC">
        <w:rPr>
          <w:rtl/>
        </w:rPr>
        <w:t>جلدهای 15ـ 19 توسط آقای حسن زاده آملی و جلدهای 20ـ 21 توسط مرحوم کمره‌ای به همان سبک خویی تکمیل و جمعا در 21 جلد منتشر شد</w:t>
      </w:r>
      <w:r w:rsidR="007B4087">
        <w:rPr>
          <w:rtl/>
        </w:rPr>
        <w:t xml:space="preserve">. </w:t>
      </w:r>
      <w:r w:rsidRPr="00853DCC">
        <w:rPr>
          <w:rtl/>
        </w:rPr>
        <w:t>ایشان همچنین خلاصه‌ای از تفسیر ابوالفتوح رازی نوشته‌اند که در دو جلد آماده نشر شده است</w:t>
      </w:r>
      <w:r w:rsidR="007B4087">
        <w:rPr>
          <w:rtl/>
        </w:rPr>
        <w:t xml:space="preserve">. </w:t>
      </w:r>
    </w:p>
    <w:p w:rsidR="000631D9" w:rsidRPr="00291B6A" w:rsidRDefault="000631D9" w:rsidP="001970D5">
      <w:pPr>
        <w:pStyle w:val="a"/>
        <w:rPr>
          <w:spacing w:val="-2"/>
          <w:rtl/>
        </w:rPr>
      </w:pPr>
      <w:r w:rsidRPr="00291B6A">
        <w:rPr>
          <w:rStyle w:val="Char3"/>
          <w:spacing w:val="-2"/>
          <w:rtl/>
        </w:rPr>
        <w:t>دو کتا</w:t>
      </w:r>
      <w:r w:rsidR="009375D8" w:rsidRPr="00291B6A">
        <w:rPr>
          <w:rStyle w:val="Char3"/>
          <w:spacing w:val="-2"/>
          <w:rtl/>
        </w:rPr>
        <w:t>ب «کانون حکمت قرآن» و «کانون عف</w:t>
      </w:r>
      <w:r w:rsidRPr="00291B6A">
        <w:rPr>
          <w:rStyle w:val="Char3"/>
          <w:spacing w:val="-2"/>
          <w:rtl/>
        </w:rPr>
        <w:t>ت قرآن»</w:t>
      </w:r>
      <w:r w:rsidR="005E4946" w:rsidRPr="00291B6A">
        <w:rPr>
          <w:rStyle w:val="Char3"/>
          <w:rFonts w:hint="cs"/>
          <w:spacing w:val="-2"/>
          <w:rtl/>
        </w:rPr>
        <w:t>:</w:t>
      </w:r>
      <w:r w:rsidRPr="00291B6A">
        <w:rPr>
          <w:spacing w:val="-2"/>
          <w:rtl/>
        </w:rPr>
        <w:t xml:space="preserve"> کتاب کانون حکمت قرآن تفسیر سوره لقمان است که وی برای برخی از شاگردان خود که نامشان هم روی صفح</w:t>
      </w:r>
      <w:r w:rsidR="00C427E4" w:rsidRPr="00291B6A">
        <w:rPr>
          <w:spacing w:val="-2"/>
          <w:rtl/>
        </w:rPr>
        <w:t>ۀ</w:t>
      </w:r>
      <w:r w:rsidRPr="00291B6A">
        <w:rPr>
          <w:spacing w:val="-2"/>
          <w:rtl/>
        </w:rPr>
        <w:t xml:space="preserve"> اول کتاب آمده</w:t>
      </w:r>
      <w:r w:rsidR="007B4087" w:rsidRPr="00291B6A">
        <w:rPr>
          <w:spacing w:val="-2"/>
          <w:rtl/>
        </w:rPr>
        <w:t xml:space="preserve">، </w:t>
      </w:r>
      <w:r w:rsidRPr="00291B6A">
        <w:rPr>
          <w:spacing w:val="-2"/>
          <w:rtl/>
        </w:rPr>
        <w:t>یعنی ابوالقاسم کریمی و حسن موسوی خادم و آقای حسین عاصی ارائه می‌کرده است</w:t>
      </w:r>
      <w:r w:rsidR="007B4087" w:rsidRPr="00291B6A">
        <w:rPr>
          <w:spacing w:val="-2"/>
          <w:rtl/>
        </w:rPr>
        <w:t xml:space="preserve">. </w:t>
      </w:r>
      <w:r w:rsidRPr="00291B6A">
        <w:rPr>
          <w:spacing w:val="-2"/>
          <w:rtl/>
        </w:rPr>
        <w:t>روی همین صفحه نخست آمده است: به هزین</w:t>
      </w:r>
      <w:r w:rsidR="00C427E4" w:rsidRPr="00291B6A">
        <w:rPr>
          <w:spacing w:val="-2"/>
          <w:rtl/>
        </w:rPr>
        <w:t>ۀ</w:t>
      </w:r>
      <w:r w:rsidRPr="00291B6A">
        <w:rPr>
          <w:spacing w:val="-2"/>
          <w:rtl/>
        </w:rPr>
        <w:t xml:space="preserve"> جمعی از مسلمین و علاق</w:t>
      </w:r>
      <w:r w:rsidR="005E4946" w:rsidRPr="00291B6A">
        <w:rPr>
          <w:rFonts w:hint="cs"/>
          <w:spacing w:val="-2"/>
          <w:rtl/>
        </w:rPr>
        <w:t>ه‌</w:t>
      </w:r>
      <w:r w:rsidRPr="00291B6A">
        <w:rPr>
          <w:spacing w:val="-2"/>
          <w:rtl/>
        </w:rPr>
        <w:t>مندان شاه عبدالعظیم</w:t>
      </w:r>
      <w:r w:rsidR="007B4087" w:rsidRPr="00291B6A">
        <w:rPr>
          <w:spacing w:val="-2"/>
          <w:rtl/>
        </w:rPr>
        <w:t xml:space="preserve">. </w:t>
      </w:r>
      <w:r w:rsidRPr="00291B6A">
        <w:rPr>
          <w:spacing w:val="-2"/>
          <w:rtl/>
        </w:rPr>
        <w:t>در مقدمه این اثر</w:t>
      </w:r>
      <w:r w:rsidR="007B4087" w:rsidRPr="00291B6A">
        <w:rPr>
          <w:spacing w:val="-2"/>
          <w:rtl/>
        </w:rPr>
        <w:t xml:space="preserve">، </w:t>
      </w:r>
      <w:r w:rsidRPr="00291B6A">
        <w:rPr>
          <w:spacing w:val="-2"/>
          <w:rtl/>
        </w:rPr>
        <w:t>مطالبی هم درباره روحانیت و اصلاح وضعیت آن آمده و گفته شده است که ما در سال 1321 نشریه‌ای باعنوان دستور اتحاد روحانیین چاپ کردیم و این مطالب را در آن گفتی</w:t>
      </w:r>
      <w:r w:rsidR="005E4946" w:rsidRPr="00291B6A">
        <w:rPr>
          <w:rFonts w:hint="cs"/>
          <w:spacing w:val="-2"/>
          <w:rtl/>
        </w:rPr>
        <w:t>م</w:t>
      </w:r>
      <w:r w:rsidR="007B4087" w:rsidRPr="00291B6A">
        <w:rPr>
          <w:spacing w:val="-2"/>
          <w:rtl/>
        </w:rPr>
        <w:t xml:space="preserve">. </w:t>
      </w:r>
      <w:r w:rsidRPr="00291B6A">
        <w:rPr>
          <w:spacing w:val="-2"/>
          <w:rtl/>
        </w:rPr>
        <w:t>سپس می‌افزاید: خلاص</w:t>
      </w:r>
      <w:r w:rsidR="00C427E4" w:rsidRPr="00291B6A">
        <w:rPr>
          <w:spacing w:val="-2"/>
          <w:rtl/>
        </w:rPr>
        <w:t>ۀ</w:t>
      </w:r>
      <w:r w:rsidRPr="00291B6A">
        <w:rPr>
          <w:spacing w:val="-2"/>
          <w:rtl/>
        </w:rPr>
        <w:t xml:space="preserve"> این نشریه تمرکز بودجه و</w:t>
      </w:r>
      <w:r w:rsidR="005E4946" w:rsidRPr="00291B6A">
        <w:rPr>
          <w:rFonts w:hint="cs"/>
          <w:spacing w:val="-2"/>
          <w:rtl/>
        </w:rPr>
        <w:t xml:space="preserve"> </w:t>
      </w:r>
      <w:r w:rsidRPr="00291B6A">
        <w:rPr>
          <w:spacing w:val="-2"/>
          <w:rtl/>
        </w:rPr>
        <w:t>توزیع آن بر مشاغل از روی یک اساسنام</w:t>
      </w:r>
      <w:r w:rsidR="00C427E4" w:rsidRPr="00291B6A">
        <w:rPr>
          <w:rFonts w:hint="cs"/>
          <w:spacing w:val="-2"/>
          <w:rtl/>
        </w:rPr>
        <w:t>ۀ</w:t>
      </w:r>
      <w:r w:rsidRPr="00291B6A">
        <w:rPr>
          <w:spacing w:val="-2"/>
          <w:rtl/>
        </w:rPr>
        <w:t xml:space="preserve"> منظم بود</w:t>
      </w:r>
      <w:r w:rsidR="007B4087" w:rsidRPr="00291B6A">
        <w:rPr>
          <w:spacing w:val="-2"/>
          <w:rtl/>
        </w:rPr>
        <w:t xml:space="preserve">. </w:t>
      </w:r>
      <w:r w:rsidRPr="00291B6A">
        <w:rPr>
          <w:spacing w:val="-2"/>
          <w:rtl/>
        </w:rPr>
        <w:t>روی این زمینه</w:t>
      </w:r>
      <w:r w:rsidR="007B4087" w:rsidRPr="00291B6A">
        <w:rPr>
          <w:rFonts w:hint="cs"/>
          <w:spacing w:val="-2"/>
          <w:rtl/>
        </w:rPr>
        <w:t xml:space="preserve">، </w:t>
      </w:r>
      <w:r w:rsidRPr="00291B6A">
        <w:rPr>
          <w:spacing w:val="-2"/>
          <w:rtl/>
        </w:rPr>
        <w:t>روحانیت</w:t>
      </w:r>
      <w:r w:rsidR="007B4087" w:rsidRPr="00291B6A">
        <w:rPr>
          <w:rFonts w:hint="cs"/>
          <w:spacing w:val="-2"/>
          <w:rtl/>
        </w:rPr>
        <w:t xml:space="preserve">، </w:t>
      </w:r>
      <w:r w:rsidRPr="00291B6A">
        <w:rPr>
          <w:spacing w:val="-2"/>
          <w:rtl/>
        </w:rPr>
        <w:t>یک اداره منظمی</w:t>
      </w:r>
      <w:r w:rsidR="00060C89">
        <w:rPr>
          <w:spacing w:val="-2"/>
          <w:rtl/>
        </w:rPr>
        <w:t xml:space="preserve"> می‌شود </w:t>
      </w:r>
      <w:r w:rsidRPr="00291B6A">
        <w:rPr>
          <w:spacing w:val="-2"/>
          <w:rtl/>
        </w:rPr>
        <w:t>که تمام افراد آن به عنوان کارمند حقوقی می‌توانند به انجام وظایف مربوطه خود قیام کنند (کانون حکمت قرآن</w:t>
      </w:r>
      <w:r w:rsidR="007B4087" w:rsidRPr="00291B6A">
        <w:rPr>
          <w:spacing w:val="-2"/>
          <w:rtl/>
        </w:rPr>
        <w:t xml:space="preserve">، </w:t>
      </w:r>
      <w:r w:rsidRPr="00291B6A">
        <w:rPr>
          <w:spacing w:val="-2"/>
          <w:rtl/>
        </w:rPr>
        <w:t>ص یج)</w:t>
      </w:r>
      <w:r w:rsidR="002A6BDA" w:rsidRPr="00291B6A">
        <w:rPr>
          <w:spacing w:val="-2"/>
          <w:rtl/>
        </w:rPr>
        <w:t>.</w:t>
      </w:r>
      <w:r w:rsidRPr="00291B6A">
        <w:rPr>
          <w:rStyle w:val="FootnoteReference"/>
          <w:spacing w:val="-2"/>
          <w:rtl/>
        </w:rPr>
        <w:footnoteReference w:id="2689"/>
      </w:r>
    </w:p>
    <w:p w:rsidR="000631D9" w:rsidRPr="00853DCC" w:rsidRDefault="000631D9" w:rsidP="001970D5">
      <w:pPr>
        <w:pStyle w:val="a"/>
        <w:rPr>
          <w:rtl/>
        </w:rPr>
      </w:pPr>
      <w:r w:rsidRPr="00853DCC">
        <w:rPr>
          <w:rtl/>
        </w:rPr>
        <w:t>مقدمه یاد شده که در سال 1323 نوشته شده است به تفصیل بحث از احیاگری دین را در عصر جدید دنبال کرده</w:t>
      </w:r>
      <w:r w:rsidR="007B4087">
        <w:rPr>
          <w:rtl/>
        </w:rPr>
        <w:t xml:space="preserve">، </w:t>
      </w:r>
      <w:r w:rsidRPr="00853DCC">
        <w:rPr>
          <w:rtl/>
        </w:rPr>
        <w:t>روی نقش روحانیتی که دقیقا با مبانی دین آشنا بوده و گرفتار مشکلی نباشد</w:t>
      </w:r>
      <w:r w:rsidR="007B4087">
        <w:rPr>
          <w:rFonts w:hint="cs"/>
          <w:rtl/>
        </w:rPr>
        <w:t xml:space="preserve">، </w:t>
      </w:r>
      <w:r w:rsidRPr="00853DCC">
        <w:rPr>
          <w:rtl/>
        </w:rPr>
        <w:t>تأکید کرده است</w:t>
      </w:r>
      <w:r w:rsidR="007B4087">
        <w:rPr>
          <w:rtl/>
        </w:rPr>
        <w:t xml:space="preserve">. </w:t>
      </w:r>
      <w:r w:rsidRPr="00853DCC">
        <w:rPr>
          <w:rtl/>
        </w:rPr>
        <w:t>وی در باره برخی از به اصطلاح مبلغان دینی</w:t>
      </w:r>
      <w:r w:rsidR="007B4087">
        <w:rPr>
          <w:rtl/>
        </w:rPr>
        <w:t xml:space="preserve">، </w:t>
      </w:r>
      <w:r w:rsidRPr="00853DCC">
        <w:rPr>
          <w:rtl/>
        </w:rPr>
        <w:t>یعنی دوره گردهای قرآن خوان یا کسانی از پهلوانان زورخانه‌ها که قرآن را روی بازوی خود می‌بندند</w:t>
      </w:r>
      <w:r w:rsidR="007B4087">
        <w:rPr>
          <w:rFonts w:hint="cs"/>
          <w:rtl/>
        </w:rPr>
        <w:t xml:space="preserve">، </w:t>
      </w:r>
      <w:r w:rsidRPr="00853DCC">
        <w:rPr>
          <w:rtl/>
        </w:rPr>
        <w:t>با تندی یاد کرده می‌نویسد:</w:t>
      </w:r>
      <w:r w:rsidR="00016EE7">
        <w:rPr>
          <w:rtl/>
        </w:rPr>
        <w:t xml:space="preserve"> آن‌ها </w:t>
      </w:r>
      <w:r w:rsidRPr="00853DCC">
        <w:rPr>
          <w:rtl/>
        </w:rPr>
        <w:t>از گدایان کوچه نشین و دوره گرد که قرآن را با وضع ننگین حمایل کرده یا روی دست گرفته و گاهی آواز خود را با لهجه درست یا غلط و نغم</w:t>
      </w:r>
      <w:r w:rsidR="00C427E4" w:rsidRPr="00853DCC">
        <w:rPr>
          <w:rFonts w:hint="cs"/>
          <w:rtl/>
        </w:rPr>
        <w:t>ۀ</w:t>
      </w:r>
      <w:r w:rsidRPr="00853DCC">
        <w:rPr>
          <w:rtl/>
        </w:rPr>
        <w:t xml:space="preserve"> خوب یا منکر به تلاوت آن بلند می‌کنند</w:t>
      </w:r>
      <w:r w:rsidR="007B4087">
        <w:rPr>
          <w:rtl/>
        </w:rPr>
        <w:t xml:space="preserve">، </w:t>
      </w:r>
      <w:r w:rsidRPr="00853DCC">
        <w:rPr>
          <w:rtl/>
        </w:rPr>
        <w:t>شروع می‌شوند و دسته قرائت خوانان مجلس فاتحه و سر قبور و دنبال</w:t>
      </w:r>
      <w:r w:rsidR="00A6798D">
        <w:rPr>
          <w:rtl/>
        </w:rPr>
        <w:t xml:space="preserve"> این‌ها </w:t>
      </w:r>
      <w:r w:rsidRPr="00853DCC">
        <w:rPr>
          <w:rtl/>
        </w:rPr>
        <w:t>دسته‌ای داش‌های زورخانه و پهلوان</w:t>
      </w:r>
      <w:r w:rsidR="00060C89">
        <w:rPr>
          <w:rtl/>
        </w:rPr>
        <w:t xml:space="preserve"> یزدی‌ها </w:t>
      </w:r>
      <w:r w:rsidRPr="00853DCC">
        <w:rPr>
          <w:rtl/>
        </w:rPr>
        <w:t>(که قرآن‌های کوچک را روی بازوها می‌بندند)</w:t>
      </w:r>
      <w:r w:rsidR="00291B6A">
        <w:rPr>
          <w:rFonts w:hint="cs"/>
          <w:rtl/>
        </w:rPr>
        <w:t xml:space="preserve"> </w:t>
      </w:r>
      <w:r w:rsidRPr="00853DCC">
        <w:rPr>
          <w:rtl/>
        </w:rPr>
        <w:t>دنبال</w:t>
      </w:r>
      <w:r w:rsidR="00016EE7">
        <w:rPr>
          <w:rtl/>
        </w:rPr>
        <w:t xml:space="preserve"> آن‌ها </w:t>
      </w:r>
      <w:r w:rsidRPr="00853DCC">
        <w:rPr>
          <w:rtl/>
        </w:rPr>
        <w:t>بچه‌های نُنر و عزیز مادر که برای حفظ و حراست مامان جانش براش خریده</w:t>
      </w:r>
      <w:r w:rsidR="007B4087">
        <w:rPr>
          <w:rFonts w:hint="cs"/>
          <w:rtl/>
        </w:rPr>
        <w:t xml:space="preserve">، </w:t>
      </w:r>
      <w:r w:rsidRPr="00853DCC">
        <w:rPr>
          <w:rtl/>
        </w:rPr>
        <w:t>دنبال</w:t>
      </w:r>
      <w:r w:rsidR="00A6798D">
        <w:rPr>
          <w:rtl/>
        </w:rPr>
        <w:t xml:space="preserve"> این‌ها </w:t>
      </w:r>
      <w:r w:rsidRPr="00853DCC">
        <w:rPr>
          <w:rtl/>
        </w:rPr>
        <w:t>مطبعه چی‌ها و کتابفروشی‌ها و</w:t>
      </w:r>
      <w:r w:rsidR="006F503C">
        <w:rPr>
          <w:rtl/>
        </w:rPr>
        <w:t>...</w:t>
      </w:r>
      <w:r w:rsidR="00FA6AEB">
        <w:rPr>
          <w:rtl/>
        </w:rPr>
        <w:t xml:space="preserve"> </w:t>
      </w:r>
      <w:r w:rsidRPr="00853DCC">
        <w:rPr>
          <w:rtl/>
        </w:rPr>
        <w:t>تا برسد به بنگاه‌های رادیوی دو</w:t>
      </w:r>
      <w:r w:rsidR="00D774B0" w:rsidRPr="00853DCC">
        <w:rPr>
          <w:rFonts w:hint="cs"/>
          <w:rtl/>
        </w:rPr>
        <w:t>َ</w:t>
      </w:r>
      <w:r w:rsidRPr="00853DCC">
        <w:rPr>
          <w:rtl/>
        </w:rPr>
        <w:t>ل جنگجو و محارب</w:t>
      </w:r>
      <w:r w:rsidR="006F503C">
        <w:rPr>
          <w:rtl/>
        </w:rPr>
        <w:t>...</w:t>
      </w:r>
      <w:r w:rsidR="00FA6AEB">
        <w:rPr>
          <w:rtl/>
        </w:rPr>
        <w:t xml:space="preserve"> </w:t>
      </w:r>
      <w:r w:rsidRPr="00853DCC">
        <w:rPr>
          <w:rtl/>
        </w:rPr>
        <w:t>همگی عل</w:t>
      </w:r>
      <w:r w:rsidR="00D774B0" w:rsidRPr="00853DCC">
        <w:rPr>
          <w:rFonts w:hint="cs"/>
          <w:rtl/>
        </w:rPr>
        <w:t>َ</w:t>
      </w:r>
      <w:r w:rsidRPr="00853DCC">
        <w:rPr>
          <w:rtl/>
        </w:rPr>
        <w:t>م قرآن را به سینه می‌زنند و در شمع قرآن می‌چرخند</w:t>
      </w:r>
      <w:r w:rsidR="007B4087">
        <w:rPr>
          <w:rtl/>
        </w:rPr>
        <w:t xml:space="preserve">، </w:t>
      </w:r>
      <w:r w:rsidRPr="00853DCC">
        <w:rPr>
          <w:rtl/>
        </w:rPr>
        <w:t>ولی نه دیده‌ای دارند که از نور قرآن استفاده کنند و</w:t>
      </w:r>
      <w:r w:rsidR="00FA6AEB">
        <w:rPr>
          <w:rtl/>
        </w:rPr>
        <w:t xml:space="preserve">. </w:t>
      </w:r>
      <w:r w:rsidR="00291B6A">
        <w:rPr>
          <w:rtl/>
        </w:rPr>
        <w:t>. .</w:t>
      </w:r>
      <w:r w:rsidRPr="00014724">
        <w:rPr>
          <w:rStyle w:val="FootnoteReference"/>
          <w:rtl/>
        </w:rPr>
        <w:footnoteReference w:id="2690"/>
      </w:r>
    </w:p>
    <w:p w:rsidR="000631D9" w:rsidRPr="00291B6A" w:rsidRDefault="000631D9" w:rsidP="001970D5">
      <w:pPr>
        <w:pStyle w:val="a"/>
        <w:rPr>
          <w:spacing w:val="-2"/>
          <w:rtl/>
        </w:rPr>
      </w:pPr>
      <w:r w:rsidRPr="00291B6A">
        <w:rPr>
          <w:spacing w:val="-2"/>
          <w:rtl/>
        </w:rPr>
        <w:t>وی در این مقدم</w:t>
      </w:r>
      <w:r w:rsidR="00C427E4" w:rsidRPr="00291B6A">
        <w:rPr>
          <w:rFonts w:hint="cs"/>
          <w:spacing w:val="-2"/>
          <w:rtl/>
        </w:rPr>
        <w:t>ۀ</w:t>
      </w:r>
      <w:r w:rsidRPr="00291B6A">
        <w:rPr>
          <w:spacing w:val="-2"/>
          <w:rtl/>
        </w:rPr>
        <w:t xml:space="preserve"> مفصل برای ارائه یک نمونه مبلغ خوب یا به قول خودش نابغه عصر</w:t>
      </w:r>
      <w:r w:rsidR="007B4087" w:rsidRPr="00291B6A">
        <w:rPr>
          <w:rFonts w:hint="cs"/>
          <w:spacing w:val="-2"/>
          <w:rtl/>
        </w:rPr>
        <w:t xml:space="preserve">، </w:t>
      </w:r>
      <w:r w:rsidRPr="00291B6A">
        <w:rPr>
          <w:spacing w:val="-2"/>
          <w:rtl/>
        </w:rPr>
        <w:t>شروع به بیان شرح حال زندگی سید جمال الدین اسدآبادی می‌کند</w:t>
      </w:r>
      <w:r w:rsidR="007B4087" w:rsidRPr="00291B6A">
        <w:rPr>
          <w:rFonts w:hint="cs"/>
          <w:spacing w:val="-2"/>
          <w:rtl/>
        </w:rPr>
        <w:t xml:space="preserve">. </w:t>
      </w:r>
      <w:r w:rsidRPr="00291B6A">
        <w:rPr>
          <w:spacing w:val="-2"/>
          <w:rtl/>
        </w:rPr>
        <w:t>به نوشته وی «یکی از ستارگان تاریخ با عظمت قرآن است»</w:t>
      </w:r>
      <w:r w:rsidR="007B4087" w:rsidRPr="00291B6A">
        <w:rPr>
          <w:spacing w:val="-2"/>
          <w:rtl/>
        </w:rPr>
        <w:t xml:space="preserve">. </w:t>
      </w:r>
      <w:r w:rsidRPr="00291B6A">
        <w:rPr>
          <w:spacing w:val="-2"/>
          <w:rtl/>
        </w:rPr>
        <w:t>این بحث که در حدود سی صفحه به طول می‌انجامد شرحی از زندگی سید جمال و مسائل دوران اوست که وی بیان کرده و در پایان خود را ادامه دهنده برنامه‌ها</w:t>
      </w:r>
      <w:r w:rsidR="003F165F" w:rsidRPr="00291B6A">
        <w:rPr>
          <w:rFonts w:hint="cs"/>
          <w:spacing w:val="-2"/>
          <w:rtl/>
        </w:rPr>
        <w:t xml:space="preserve"> </w:t>
      </w:r>
      <w:r w:rsidR="003F165F" w:rsidRPr="00291B6A">
        <w:rPr>
          <w:spacing w:val="-2"/>
          <w:rtl/>
        </w:rPr>
        <w:t>و طرح</w:t>
      </w:r>
      <w:r w:rsidRPr="00291B6A">
        <w:rPr>
          <w:spacing w:val="-2"/>
          <w:rtl/>
        </w:rPr>
        <w:t>‌های او می‌داند</w:t>
      </w:r>
      <w:r w:rsidR="007B4087" w:rsidRPr="00291B6A">
        <w:rPr>
          <w:rFonts w:hint="cs"/>
          <w:spacing w:val="-2"/>
          <w:rtl/>
        </w:rPr>
        <w:t xml:space="preserve">. </w:t>
      </w:r>
      <w:r w:rsidRPr="00291B6A">
        <w:rPr>
          <w:spacing w:val="-2"/>
          <w:rtl/>
        </w:rPr>
        <w:t>یکی از آن</w:t>
      </w:r>
      <w:r w:rsidR="00060C89">
        <w:rPr>
          <w:spacing w:val="-2"/>
          <w:rtl/>
        </w:rPr>
        <w:t xml:space="preserve"> طرح‌ها </w:t>
      </w:r>
      <w:r w:rsidRPr="00291B6A">
        <w:rPr>
          <w:spacing w:val="-2"/>
          <w:rtl/>
        </w:rPr>
        <w:t>ارائه یک تفسیر خوب و زنده از قرآن است که نمونه‌اش همین تفسیر سور</w:t>
      </w:r>
      <w:r w:rsidR="00C427E4" w:rsidRPr="00291B6A">
        <w:rPr>
          <w:rFonts w:hint="cs"/>
          <w:spacing w:val="-2"/>
          <w:rtl/>
        </w:rPr>
        <w:t>ۀ</w:t>
      </w:r>
      <w:r w:rsidRPr="00291B6A">
        <w:rPr>
          <w:spacing w:val="-2"/>
          <w:rtl/>
        </w:rPr>
        <w:t xml:space="preserve"> لقمان است</w:t>
      </w:r>
      <w:r w:rsidR="007B4087" w:rsidRPr="00291B6A">
        <w:rPr>
          <w:spacing w:val="-2"/>
          <w:rtl/>
        </w:rPr>
        <w:t xml:space="preserve">. </w:t>
      </w:r>
    </w:p>
    <w:p w:rsidR="000631D9" w:rsidRPr="00853DCC" w:rsidRDefault="000631D9" w:rsidP="001970D5">
      <w:pPr>
        <w:pStyle w:val="a"/>
        <w:rPr>
          <w:rtl/>
        </w:rPr>
      </w:pPr>
      <w:r w:rsidRPr="00853DCC">
        <w:rPr>
          <w:rtl/>
        </w:rPr>
        <w:t>کتاب کانون عفت که تفسیر سور</w:t>
      </w:r>
      <w:r w:rsidR="00C427E4" w:rsidRPr="00853DCC">
        <w:rPr>
          <w:rtl/>
        </w:rPr>
        <w:t>ۀ</w:t>
      </w:r>
      <w:r w:rsidRPr="00853DCC">
        <w:rPr>
          <w:rtl/>
        </w:rPr>
        <w:t xml:space="preserve"> یوسف است و در قالب 84 جلسه تدریس و سپس تدوین و ضمن 285 صفحه به چاپ رسیده</w:t>
      </w:r>
      <w:r w:rsidR="007B4087">
        <w:rPr>
          <w:rtl/>
        </w:rPr>
        <w:t xml:space="preserve">، </w:t>
      </w:r>
      <w:r w:rsidRPr="00853DCC">
        <w:rPr>
          <w:rtl/>
        </w:rPr>
        <w:t>گویا مجلد بعدی کتاب کانون حکمت می‌باشد</w:t>
      </w:r>
      <w:r w:rsidR="007B4087">
        <w:rPr>
          <w:rtl/>
        </w:rPr>
        <w:t xml:space="preserve">. </w:t>
      </w:r>
      <w:r w:rsidRPr="00853DCC">
        <w:rPr>
          <w:rtl/>
        </w:rPr>
        <w:t>روی جلد آن نوشته شده است:</w:t>
      </w:r>
      <w:r w:rsidR="003F165F" w:rsidRPr="00853DCC">
        <w:rPr>
          <w:rFonts w:hint="cs"/>
          <w:rtl/>
        </w:rPr>
        <w:t xml:space="preserve"> </w:t>
      </w:r>
      <w:r w:rsidRPr="00853DCC">
        <w:rPr>
          <w:rtl/>
        </w:rPr>
        <w:t>دهمین نشریه مدرسه سیار حضرت عبدالعظیم</w:t>
      </w:r>
      <w:r w:rsidR="007B4087">
        <w:rPr>
          <w:rtl/>
        </w:rPr>
        <w:t xml:space="preserve">. </w:t>
      </w:r>
      <w:r w:rsidRPr="00853DCC">
        <w:rPr>
          <w:rtl/>
        </w:rPr>
        <w:t>این اثر در چاپخانه موسوی تهران چاپ شده که البته سال چاپ آن در جایی از کتاب نیامده است</w:t>
      </w:r>
      <w:r w:rsidR="007B4087">
        <w:rPr>
          <w:rtl/>
        </w:rPr>
        <w:t xml:space="preserve">. </w:t>
      </w:r>
      <w:r w:rsidRPr="00853DCC">
        <w:rPr>
          <w:rtl/>
        </w:rPr>
        <w:t>نویسنده در مقدمه شرح داده است که</w:t>
      </w:r>
      <w:r w:rsidR="008F63F0">
        <w:rPr>
          <w:rtl/>
        </w:rPr>
        <w:t xml:space="preserve"> مدت‌ها </w:t>
      </w:r>
      <w:r w:rsidRPr="00853DCC">
        <w:rPr>
          <w:rtl/>
        </w:rPr>
        <w:t>این متن آماده</w:t>
      </w:r>
      <w:r w:rsidR="003F165F" w:rsidRPr="00853DCC">
        <w:rPr>
          <w:rtl/>
        </w:rPr>
        <w:t xml:space="preserve"> بود</w:t>
      </w:r>
      <w:r w:rsidR="007B4087">
        <w:rPr>
          <w:rFonts w:hint="cs"/>
          <w:rtl/>
        </w:rPr>
        <w:t xml:space="preserve">، </w:t>
      </w:r>
      <w:r w:rsidRPr="00853DCC">
        <w:rPr>
          <w:rtl/>
        </w:rPr>
        <w:t>اما وسائل طبع و نشر آن فراهم نبود تا</w:t>
      </w:r>
      <w:r w:rsidR="008F63F0">
        <w:rPr>
          <w:rtl/>
        </w:rPr>
        <w:t xml:space="preserve"> آنکه </w:t>
      </w:r>
      <w:r w:rsidRPr="00853DCC">
        <w:rPr>
          <w:rtl/>
        </w:rPr>
        <w:t>آقای سید ابوالقاسم کریمی فرزند مرحوم سید محمدتقی صدرالمحدثین</w:t>
      </w:r>
      <w:r w:rsidR="007B4087">
        <w:rPr>
          <w:rFonts w:hint="cs"/>
          <w:rtl/>
        </w:rPr>
        <w:t xml:space="preserve">، </w:t>
      </w:r>
      <w:r w:rsidRPr="00853DCC">
        <w:rPr>
          <w:rtl/>
        </w:rPr>
        <w:t>همت کرده آن را به چاپ رساند</w:t>
      </w:r>
      <w:r w:rsidR="007B4087">
        <w:rPr>
          <w:rtl/>
        </w:rPr>
        <w:t xml:space="preserve">. </w:t>
      </w:r>
    </w:p>
    <w:p w:rsidR="000631D9" w:rsidRPr="00853DCC" w:rsidRDefault="000631D9" w:rsidP="001970D5">
      <w:pPr>
        <w:pStyle w:val="a"/>
        <w:rPr>
          <w:rtl/>
        </w:rPr>
      </w:pPr>
      <w:r w:rsidRPr="008F63F0">
        <w:rPr>
          <w:rStyle w:val="Char3"/>
          <w:rtl/>
        </w:rPr>
        <w:t>فعالیت‌های سیاسی کمره‌ای در نهضت ملی:</w:t>
      </w:r>
      <w:r w:rsidRPr="00853DCC">
        <w:rPr>
          <w:rtl/>
        </w:rPr>
        <w:t xml:space="preserve"> علی القاعده</w:t>
      </w:r>
      <w:r w:rsidR="007B4087">
        <w:rPr>
          <w:rtl/>
        </w:rPr>
        <w:t xml:space="preserve">، </w:t>
      </w:r>
      <w:r w:rsidRPr="00853DCC">
        <w:rPr>
          <w:rtl/>
        </w:rPr>
        <w:t>کمره‌ای باید یکی از روحانیون فعال در جریان رخدادهای نهضت ملی باشد</w:t>
      </w:r>
      <w:r w:rsidR="007B4087">
        <w:rPr>
          <w:rtl/>
        </w:rPr>
        <w:t xml:space="preserve">. </w:t>
      </w:r>
      <w:r w:rsidRPr="00853DCC">
        <w:rPr>
          <w:rtl/>
        </w:rPr>
        <w:t>تا این زمان که این مطلب را می‌نویسم</w:t>
      </w:r>
      <w:r w:rsidR="007B4087">
        <w:rPr>
          <w:rtl/>
        </w:rPr>
        <w:t xml:space="preserve">، </w:t>
      </w:r>
      <w:r w:rsidRPr="00853DCC">
        <w:rPr>
          <w:rtl/>
        </w:rPr>
        <w:t>از چند مورد این فعالیت‌ها آگاهم</w:t>
      </w:r>
      <w:r w:rsidR="007B4087">
        <w:rPr>
          <w:rtl/>
        </w:rPr>
        <w:t xml:space="preserve">. </w:t>
      </w:r>
      <w:r w:rsidRPr="00853DCC">
        <w:rPr>
          <w:rtl/>
        </w:rPr>
        <w:t>پیش از آن از قول خود وی اشاره کنم که جایی گفته است: در دوران مبارزات ملت</w:t>
      </w:r>
      <w:r w:rsidR="00291B6A">
        <w:rPr>
          <w:rtl/>
        </w:rPr>
        <w:t xml:space="preserve"> ایران برای ملی</w:t>
      </w:r>
      <w:r w:rsidR="00291B6A">
        <w:rPr>
          <w:rFonts w:hint="cs"/>
          <w:rtl/>
        </w:rPr>
        <w:t>‌</w:t>
      </w:r>
      <w:r w:rsidRPr="00853DCC">
        <w:rPr>
          <w:rtl/>
        </w:rPr>
        <w:t>کردن نفت و لغو قرارداد شرکت سابق</w:t>
      </w:r>
      <w:r w:rsidR="007B4087">
        <w:rPr>
          <w:rFonts w:hint="cs"/>
          <w:rtl/>
        </w:rPr>
        <w:t xml:space="preserve">، </w:t>
      </w:r>
      <w:r w:rsidRPr="00853DCC">
        <w:rPr>
          <w:rtl/>
        </w:rPr>
        <w:t>کوشش فراوانی نموده و اعلامیه‌ها و بیانیه‌های بسیاری در این زمینه منتشر کرده‌ام که اثر خوبی داشتند</w:t>
      </w:r>
      <w:r w:rsidR="007B4087">
        <w:rPr>
          <w:rtl/>
        </w:rPr>
        <w:t xml:space="preserve">. </w:t>
      </w:r>
      <w:r w:rsidRPr="00014724">
        <w:rPr>
          <w:rStyle w:val="FootnoteReference"/>
          <w:rtl/>
        </w:rPr>
        <w:footnoteReference w:id="2691"/>
      </w:r>
    </w:p>
    <w:p w:rsidR="000631D9" w:rsidRPr="00853DCC" w:rsidRDefault="000631D9" w:rsidP="001970D5">
      <w:pPr>
        <w:pStyle w:val="a"/>
        <w:rPr>
          <w:rtl/>
        </w:rPr>
      </w:pPr>
      <w:r w:rsidRPr="00853DCC">
        <w:rPr>
          <w:rtl/>
        </w:rPr>
        <w:t>یکی اشاره‌ای است که خود وی به قانون اصلاح انتخابات توسط دکتر مصدق و موضع‌گیری خودش با انتشار یک بیانیه در قبال آن دارد که شرح آن ذیلا خواهد آمد</w:t>
      </w:r>
      <w:r w:rsidR="003F165F" w:rsidRPr="00853DCC">
        <w:rPr>
          <w:rFonts w:hint="cs"/>
          <w:rtl/>
        </w:rPr>
        <w:t>؛</w:t>
      </w:r>
      <w:r w:rsidRPr="00853DCC">
        <w:rPr>
          <w:rtl/>
        </w:rPr>
        <w:t xml:space="preserve"> دیگری رساله‌ای است در 32 صفحه با عنوان رساله انتخابات</w:t>
      </w:r>
      <w:r w:rsidR="00291B6A">
        <w:rPr>
          <w:rtl/>
        </w:rPr>
        <w:t>.</w:t>
      </w:r>
      <w:r w:rsidRPr="00014724">
        <w:rPr>
          <w:rStyle w:val="FootnoteReference"/>
          <w:rtl/>
        </w:rPr>
        <w:footnoteReference w:id="2692"/>
      </w:r>
    </w:p>
    <w:p w:rsidR="000631D9" w:rsidRPr="00853DCC" w:rsidRDefault="000631D9" w:rsidP="001970D5">
      <w:pPr>
        <w:pStyle w:val="a"/>
        <w:rPr>
          <w:rtl/>
        </w:rPr>
      </w:pPr>
      <w:r w:rsidRPr="00853DCC">
        <w:rPr>
          <w:rtl/>
        </w:rPr>
        <w:t>این رساله که تاریخی در ابتدا و انتهای آن نیست</w:t>
      </w:r>
      <w:r w:rsidR="007B4087">
        <w:rPr>
          <w:rtl/>
        </w:rPr>
        <w:t xml:space="preserve">، </w:t>
      </w:r>
      <w:r w:rsidRPr="00853DCC">
        <w:rPr>
          <w:rtl/>
        </w:rPr>
        <w:t>می‌تواند مربوط به انتخابات مجلس هفدهم باشد که گویا وی برای مجلس کاندیدا شده است</w:t>
      </w:r>
      <w:r w:rsidR="007B4087">
        <w:rPr>
          <w:rtl/>
        </w:rPr>
        <w:t xml:space="preserve">. </w:t>
      </w:r>
      <w:r w:rsidRPr="00853DCC">
        <w:rPr>
          <w:rtl/>
        </w:rPr>
        <w:t>در نخستین عبارت آن چنین می‌خوانیم:</w:t>
      </w:r>
      <w:r w:rsidR="003F165F" w:rsidRPr="00853DCC">
        <w:rPr>
          <w:rFonts w:hint="cs"/>
          <w:rtl/>
        </w:rPr>
        <w:t xml:space="preserve"> </w:t>
      </w:r>
      <w:r w:rsidRPr="00853DCC">
        <w:rPr>
          <w:rtl/>
        </w:rPr>
        <w:t xml:space="preserve">بنده هیچ طمع </w:t>
      </w:r>
      <w:r w:rsidR="00080BC0" w:rsidRPr="00853DCC">
        <w:rPr>
          <w:rtl/>
        </w:rPr>
        <w:t>و رغبتی در وکالت نداشته و ندارم</w:t>
      </w:r>
      <w:r w:rsidR="007B4087">
        <w:rPr>
          <w:rFonts w:hint="cs"/>
          <w:rtl/>
        </w:rPr>
        <w:t xml:space="preserve">، </w:t>
      </w:r>
      <w:r w:rsidRPr="00853DCC">
        <w:rPr>
          <w:rtl/>
        </w:rPr>
        <w:t xml:space="preserve">زیرا آن </w:t>
      </w:r>
      <w:r w:rsidR="00080BC0" w:rsidRPr="00853DCC">
        <w:rPr>
          <w:rtl/>
        </w:rPr>
        <w:t>کسانی که با افکار و نوشته‌های</w:t>
      </w:r>
      <w:r w:rsidRPr="00853DCC">
        <w:rPr>
          <w:rtl/>
        </w:rPr>
        <w:t xml:space="preserve"> بنده آشنا هستند</w:t>
      </w:r>
      <w:r w:rsidR="007B4087">
        <w:rPr>
          <w:rtl/>
        </w:rPr>
        <w:t xml:space="preserve">، </w:t>
      </w:r>
      <w:r w:rsidRPr="00853DCC">
        <w:rPr>
          <w:rtl/>
        </w:rPr>
        <w:t>مرا بسیار بزرگتر از یک وکیل می‌شناسند»</w:t>
      </w:r>
      <w:r w:rsidR="007B4087">
        <w:rPr>
          <w:rtl/>
        </w:rPr>
        <w:t xml:space="preserve">. </w:t>
      </w:r>
      <w:r w:rsidRPr="00853DCC">
        <w:rPr>
          <w:rtl/>
        </w:rPr>
        <w:t>به نظر وی کسی شایسته وکیل شدن است که مردم دنبالش بیایند</w:t>
      </w:r>
      <w:r w:rsidR="007B4087">
        <w:rPr>
          <w:rtl/>
        </w:rPr>
        <w:t xml:space="preserve">، </w:t>
      </w:r>
      <w:r w:rsidRPr="00853DCC">
        <w:rPr>
          <w:rtl/>
        </w:rPr>
        <w:t>نه</w:t>
      </w:r>
      <w:r w:rsidR="008F63F0">
        <w:rPr>
          <w:rtl/>
        </w:rPr>
        <w:t xml:space="preserve"> آنکه </w:t>
      </w:r>
      <w:r w:rsidRPr="00853DCC">
        <w:rPr>
          <w:rtl/>
        </w:rPr>
        <w:t>خود دنبال آن بدود: «کسانی که به تک و دو می‌افتند و با</w:t>
      </w:r>
      <w:r w:rsidR="00CF6E7C" w:rsidRPr="00853DCC">
        <w:rPr>
          <w:rFonts w:hint="cs"/>
          <w:rtl/>
        </w:rPr>
        <w:t xml:space="preserve"> </w:t>
      </w:r>
      <w:r w:rsidR="00CF6E7C" w:rsidRPr="00853DCC">
        <w:rPr>
          <w:rtl/>
        </w:rPr>
        <w:t>بندو</w:t>
      </w:r>
      <w:r w:rsidRPr="00853DCC">
        <w:rPr>
          <w:rtl/>
        </w:rPr>
        <w:t>بست‌های نامشروع و به وسیل</w:t>
      </w:r>
      <w:r w:rsidR="00C427E4" w:rsidRPr="00853DCC">
        <w:rPr>
          <w:rtl/>
        </w:rPr>
        <w:t>ۀ</w:t>
      </w:r>
      <w:r w:rsidRPr="00853DCC">
        <w:rPr>
          <w:rtl/>
        </w:rPr>
        <w:t xml:space="preserve"> زور و زر و فریب وکیل می‌شوند یا زبانم لال به توسط بیگانگان که چه عرض کنم؟»</w:t>
      </w:r>
    </w:p>
    <w:p w:rsidR="000631D9" w:rsidRPr="00853DCC" w:rsidRDefault="000631D9" w:rsidP="001970D5">
      <w:pPr>
        <w:pStyle w:val="a"/>
        <w:rPr>
          <w:rtl/>
        </w:rPr>
      </w:pPr>
      <w:r w:rsidRPr="00853DCC">
        <w:rPr>
          <w:rtl/>
        </w:rPr>
        <w:t>وی سپس از</w:t>
      </w:r>
      <w:r w:rsidR="00CF6E7C" w:rsidRPr="00853DCC">
        <w:rPr>
          <w:rFonts w:hint="cs"/>
          <w:rtl/>
        </w:rPr>
        <w:t xml:space="preserve"> </w:t>
      </w:r>
      <w:r w:rsidRPr="00853DCC">
        <w:rPr>
          <w:rtl/>
        </w:rPr>
        <w:t>این عناوین سخن گفته است: منظور از انتخابات تشکیل حکومت ملی است</w:t>
      </w:r>
      <w:r w:rsidR="007B4087">
        <w:rPr>
          <w:rtl/>
        </w:rPr>
        <w:t xml:space="preserve">. </w:t>
      </w:r>
      <w:r w:rsidRPr="00853DCC">
        <w:rPr>
          <w:rtl/>
        </w:rPr>
        <w:t>آزادی در اجتماع</w:t>
      </w:r>
      <w:r w:rsidR="007B4087">
        <w:rPr>
          <w:rtl/>
        </w:rPr>
        <w:t xml:space="preserve">، </w:t>
      </w:r>
      <w:r w:rsidRPr="00853DCC">
        <w:rPr>
          <w:rtl/>
        </w:rPr>
        <w:t>تشکیلات در حکومت ملی (در اینجا از لزوم وجود سازمان‌ها و تشکیلات در یک حکومت ملی سخن می‌گوید) انقلاب مشروطیت</w:t>
      </w:r>
      <w:r w:rsidR="007B4087">
        <w:rPr>
          <w:rtl/>
        </w:rPr>
        <w:t xml:space="preserve">، </w:t>
      </w:r>
      <w:r w:rsidRPr="00853DCC">
        <w:rPr>
          <w:rtl/>
        </w:rPr>
        <w:t>کودتای 1299 (وی می‌نویسد: این کودتا با هم</w:t>
      </w:r>
      <w:r w:rsidR="00C427E4" w:rsidRPr="00853DCC">
        <w:rPr>
          <w:rtl/>
        </w:rPr>
        <w:t>ۀ</w:t>
      </w:r>
      <w:r w:rsidRPr="00853DCC">
        <w:rPr>
          <w:rtl/>
        </w:rPr>
        <w:t xml:space="preserve"> عیوبی که داشت حسن اثرش این بود که حکومت ایران را از غلاف کهنه و ضخیم شاهزادگان و خاک</w:t>
      </w:r>
      <w:r w:rsidR="00CF6E7C" w:rsidRPr="00853DCC">
        <w:rPr>
          <w:rFonts w:hint="cs"/>
          <w:rtl/>
        </w:rPr>
        <w:t>‌</w:t>
      </w:r>
      <w:r w:rsidRPr="00853DCC">
        <w:rPr>
          <w:rtl/>
        </w:rPr>
        <w:t>های وابسته بیرون کشیده و در محیط عمومی ملت آورد</w:t>
      </w:r>
      <w:r w:rsidR="007B4087">
        <w:rPr>
          <w:rtl/>
        </w:rPr>
        <w:t xml:space="preserve">. </w:t>
      </w:r>
      <w:r w:rsidRPr="00853DCC">
        <w:rPr>
          <w:rtl/>
        </w:rPr>
        <w:t xml:space="preserve">وی مشکل عمده این </w:t>
      </w:r>
      <w:r w:rsidR="00EA60A2" w:rsidRPr="00853DCC">
        <w:rPr>
          <w:rtl/>
        </w:rPr>
        <w:t>دوره را برای تحقق سازمان قانونی</w:t>
      </w:r>
      <w:r w:rsidRPr="00853DCC">
        <w:rPr>
          <w:rtl/>
        </w:rPr>
        <w:t xml:space="preserve"> که در پی مشروطه پدید آمده بود</w:t>
      </w:r>
      <w:r w:rsidR="007B4087">
        <w:rPr>
          <w:rtl/>
        </w:rPr>
        <w:t xml:space="preserve">، </w:t>
      </w:r>
      <w:r w:rsidRPr="00853DCC">
        <w:rPr>
          <w:rtl/>
        </w:rPr>
        <w:t>شرکت نفت انگلیس و اخلال بیگانگان می‌داند</w:t>
      </w:r>
      <w:r w:rsidR="004573D3">
        <w:rPr>
          <w:rtl/>
        </w:rPr>
        <w:t>.</w:t>
      </w:r>
      <w:r w:rsidRPr="00853DCC">
        <w:rPr>
          <w:rtl/>
        </w:rPr>
        <w:t>) انقلاب سوم (که این بار باید با انتخابات فراهم شود)</w:t>
      </w:r>
      <w:r w:rsidR="007B4087">
        <w:rPr>
          <w:rFonts w:hint="cs"/>
          <w:rtl/>
        </w:rPr>
        <w:t xml:space="preserve">. </w:t>
      </w:r>
      <w:r w:rsidRPr="00853DCC">
        <w:rPr>
          <w:rtl/>
        </w:rPr>
        <w:t>کناره‌گیری و نفاق دو پهلو</w:t>
      </w:r>
      <w:r w:rsidR="004573D3">
        <w:rPr>
          <w:rFonts w:hint="cs"/>
          <w:rtl/>
        </w:rPr>
        <w:t xml:space="preserve"> </w:t>
      </w:r>
      <w:r w:rsidRPr="00853DCC">
        <w:rPr>
          <w:rtl/>
        </w:rPr>
        <w:t>(در اینجا قاعدین سخن می‌گوید)</w:t>
      </w:r>
      <w:r w:rsidR="007B4087">
        <w:rPr>
          <w:rtl/>
        </w:rPr>
        <w:t xml:space="preserve">. </w:t>
      </w:r>
      <w:r w:rsidRPr="00853DCC">
        <w:rPr>
          <w:rtl/>
        </w:rPr>
        <w:t>علت اصلی کناره‌گیری</w:t>
      </w:r>
      <w:r w:rsidR="007B4087">
        <w:rPr>
          <w:rFonts w:hint="cs"/>
          <w:rtl/>
        </w:rPr>
        <w:t xml:space="preserve">. </w:t>
      </w:r>
      <w:r w:rsidR="00196FDD" w:rsidRPr="00853DCC">
        <w:rPr>
          <w:rtl/>
        </w:rPr>
        <w:t>جلب نفع شخصی</w:t>
      </w:r>
      <w:r w:rsidR="007B4087">
        <w:rPr>
          <w:rFonts w:hint="cs"/>
          <w:rtl/>
        </w:rPr>
        <w:t xml:space="preserve">. </w:t>
      </w:r>
      <w:r w:rsidRPr="00853DCC">
        <w:rPr>
          <w:rtl/>
        </w:rPr>
        <w:t>رل نفاق دو پهلو بازی می‌کند</w:t>
      </w:r>
      <w:r w:rsidR="007B4087">
        <w:rPr>
          <w:rFonts w:hint="cs"/>
          <w:rtl/>
        </w:rPr>
        <w:t xml:space="preserve">. </w:t>
      </w:r>
      <w:r w:rsidR="009E4C72" w:rsidRPr="00853DCC">
        <w:rPr>
          <w:rtl/>
        </w:rPr>
        <w:t>نفوذ خوانین و عمده ملاکین</w:t>
      </w:r>
      <w:r w:rsidRPr="00853DCC">
        <w:rPr>
          <w:rtl/>
        </w:rPr>
        <w:t xml:space="preserve"> (در اینجا از اقدام مالکین برای آوردن مردم بر سر صندوق‌ها انتقاد شده و می‌نویسد: راستی چه لذتی دارد که انسان در یک محیط گوسفندی زندگی کند و مثل گرگ خود را بر جان و عقیده یک مشت مردم نادان</w:t>
      </w:r>
      <w:r w:rsidR="007B4087">
        <w:rPr>
          <w:rFonts w:hint="cs"/>
          <w:rtl/>
        </w:rPr>
        <w:t xml:space="preserve">، </w:t>
      </w:r>
      <w:r w:rsidRPr="00853DCC">
        <w:rPr>
          <w:rtl/>
        </w:rPr>
        <w:t>فرمانروا داند</w:t>
      </w:r>
      <w:r w:rsidR="007B4087">
        <w:rPr>
          <w:rtl/>
        </w:rPr>
        <w:t xml:space="preserve">. </w:t>
      </w:r>
      <w:r w:rsidRPr="00853DCC">
        <w:rPr>
          <w:rtl/>
        </w:rPr>
        <w:t>وی این بحث را مفصل‌تر از سایر مباحث آورده است)</w:t>
      </w:r>
      <w:r w:rsidR="007B4087">
        <w:rPr>
          <w:rtl/>
        </w:rPr>
        <w:t xml:space="preserve">. </w:t>
      </w:r>
    </w:p>
    <w:p w:rsidR="000631D9" w:rsidRPr="00853DCC" w:rsidRDefault="000631D9" w:rsidP="001970D5">
      <w:pPr>
        <w:pStyle w:val="a"/>
        <w:rPr>
          <w:rtl/>
        </w:rPr>
      </w:pPr>
      <w:r w:rsidRPr="00853DCC">
        <w:rPr>
          <w:rtl/>
        </w:rPr>
        <w:t>رأی فروشی</w:t>
      </w:r>
      <w:r w:rsidR="007B4087">
        <w:rPr>
          <w:rtl/>
        </w:rPr>
        <w:t xml:space="preserve">. </w:t>
      </w:r>
      <w:r w:rsidRPr="00853DCC">
        <w:rPr>
          <w:rtl/>
        </w:rPr>
        <w:t>(در اینجا ضمن بحث درباره آیت الله کاشانی می‌نویسد: کوشش آیت الله کاشانی در انتخابات دور</w:t>
      </w:r>
      <w:r w:rsidR="00C427E4" w:rsidRPr="00853DCC">
        <w:rPr>
          <w:rtl/>
        </w:rPr>
        <w:t>ۀ</w:t>
      </w:r>
      <w:r w:rsidRPr="00853DCC">
        <w:rPr>
          <w:rtl/>
        </w:rPr>
        <w:t xml:space="preserve"> پانزدهم منجر به گرفتاری‌ ایشان و همراهان گردید</w:t>
      </w:r>
      <w:r w:rsidR="007B4087">
        <w:rPr>
          <w:rtl/>
        </w:rPr>
        <w:t xml:space="preserve">. </w:t>
      </w:r>
      <w:r w:rsidR="009E4C72" w:rsidRPr="00853DCC">
        <w:rPr>
          <w:rtl/>
        </w:rPr>
        <w:t>بنده شرف مصاحبت ایشان را داشت</w:t>
      </w:r>
      <w:r w:rsidRPr="00853DCC">
        <w:rPr>
          <w:rtl/>
        </w:rPr>
        <w:t>م و در این سفر بیشتر به حسن نیت و ثبات قدم و دلسوزی وی برای ملت و کشور پی بردم و تا مدتی که در زندان با</w:t>
      </w:r>
      <w:r w:rsidR="007B4087">
        <w:rPr>
          <w:rtl/>
        </w:rPr>
        <w:t xml:space="preserve"> </w:t>
      </w:r>
      <w:r w:rsidRPr="00853DCC">
        <w:rPr>
          <w:rtl/>
        </w:rPr>
        <w:t>ایشان همراه بودم</w:t>
      </w:r>
      <w:r w:rsidR="007B4087">
        <w:rPr>
          <w:rtl/>
        </w:rPr>
        <w:t xml:space="preserve">. </w:t>
      </w:r>
      <w:r w:rsidRPr="00853DCC">
        <w:rPr>
          <w:rtl/>
        </w:rPr>
        <w:t>از روی جوش و خروش می‌فرمودند تقصیر من چه بوده است که با این وضع فجیع مرا گرفتار و زندانی کرده‌اند)</w:t>
      </w:r>
      <w:r w:rsidR="007B4087">
        <w:rPr>
          <w:rtl/>
        </w:rPr>
        <w:t xml:space="preserve">. </w:t>
      </w:r>
      <w:r w:rsidRPr="00853DCC">
        <w:rPr>
          <w:rtl/>
        </w:rPr>
        <w:t>مداخله دولت وقت</w:t>
      </w:r>
      <w:r w:rsidR="007B4087">
        <w:rPr>
          <w:rtl/>
        </w:rPr>
        <w:t xml:space="preserve">. </w:t>
      </w:r>
    </w:p>
    <w:p w:rsidR="000631D9" w:rsidRPr="00853DCC" w:rsidRDefault="000631D9" w:rsidP="001970D5">
      <w:pPr>
        <w:pStyle w:val="a"/>
        <w:rPr>
          <w:rtl/>
        </w:rPr>
      </w:pPr>
      <w:r w:rsidRPr="00853DCC">
        <w:rPr>
          <w:rtl/>
        </w:rPr>
        <w:t>فصل دوم</w:t>
      </w:r>
      <w:r w:rsidR="003D1266" w:rsidRPr="00853DCC">
        <w:rPr>
          <w:rFonts w:hint="cs"/>
          <w:rtl/>
        </w:rPr>
        <w:t>:</w:t>
      </w:r>
      <w:r w:rsidRPr="00853DCC">
        <w:rPr>
          <w:rtl/>
        </w:rPr>
        <w:t xml:space="preserve"> پایه‌های حکومت ملی و اصلاحات پارلمانی:</w:t>
      </w:r>
      <w:r w:rsidR="003D1266" w:rsidRPr="00853DCC">
        <w:rPr>
          <w:rFonts w:hint="cs"/>
          <w:rtl/>
        </w:rPr>
        <w:t xml:space="preserve"> </w:t>
      </w:r>
      <w:r w:rsidRPr="00853DCC">
        <w:rPr>
          <w:rtl/>
        </w:rPr>
        <w:t>واحدهای اجتماعی و احزاب (در اینجا شرحی از اهمیت وجود احزاب در نظام پارلمانی به دست داده است)</w:t>
      </w:r>
      <w:r w:rsidR="007B4087">
        <w:rPr>
          <w:rtl/>
        </w:rPr>
        <w:t xml:space="preserve">. </w:t>
      </w:r>
      <w:r w:rsidRPr="00853DCC">
        <w:rPr>
          <w:rtl/>
        </w:rPr>
        <w:t>پیش قراولان انتخابات (در اینجا ا</w:t>
      </w:r>
      <w:r w:rsidR="003D1266" w:rsidRPr="00853DCC">
        <w:rPr>
          <w:rtl/>
        </w:rPr>
        <w:t>ز شرایط یک وکیل سخن گفته است</w:t>
      </w:r>
      <w:r w:rsidRPr="00853DCC">
        <w:rPr>
          <w:rtl/>
        </w:rPr>
        <w:t>)</w:t>
      </w:r>
      <w:r w:rsidR="007B4087">
        <w:rPr>
          <w:rFonts w:hint="cs"/>
          <w:rtl/>
        </w:rPr>
        <w:t xml:space="preserve">. </w:t>
      </w:r>
      <w:r w:rsidRPr="00853DCC">
        <w:rPr>
          <w:rtl/>
        </w:rPr>
        <w:t>مبارزات معقول انتخابات</w:t>
      </w:r>
      <w:r w:rsidR="007B4087">
        <w:rPr>
          <w:rtl/>
        </w:rPr>
        <w:t xml:space="preserve">، </w:t>
      </w:r>
      <w:r w:rsidRPr="00853DCC">
        <w:rPr>
          <w:rtl/>
        </w:rPr>
        <w:t>اعلام خطر و انقلاب سوم</w:t>
      </w:r>
      <w:r w:rsidR="007B4087">
        <w:rPr>
          <w:rtl/>
        </w:rPr>
        <w:t xml:space="preserve">. </w:t>
      </w:r>
    </w:p>
    <w:p w:rsidR="000631D9" w:rsidRPr="00853DCC" w:rsidRDefault="000631D9" w:rsidP="001970D5">
      <w:pPr>
        <w:pStyle w:val="a"/>
        <w:rPr>
          <w:rtl/>
        </w:rPr>
      </w:pPr>
      <w:r w:rsidRPr="00853DCC">
        <w:rPr>
          <w:rtl/>
        </w:rPr>
        <w:t>این</w:t>
      </w:r>
      <w:r w:rsidR="004573D3">
        <w:rPr>
          <w:rFonts w:hint="cs"/>
          <w:rtl/>
        </w:rPr>
        <w:t>‌</w:t>
      </w:r>
      <w:r w:rsidRPr="00853DCC">
        <w:rPr>
          <w:rtl/>
        </w:rPr>
        <w:t>ها عناوینی است که در این رساله انتخاباتی آمده است</w:t>
      </w:r>
      <w:r w:rsidR="007B4087">
        <w:rPr>
          <w:rtl/>
        </w:rPr>
        <w:t xml:space="preserve">. </w:t>
      </w:r>
    </w:p>
    <w:p w:rsidR="000631D9" w:rsidRPr="00853DCC" w:rsidRDefault="000631D9" w:rsidP="001970D5">
      <w:pPr>
        <w:pStyle w:val="a"/>
        <w:rPr>
          <w:rtl/>
        </w:rPr>
      </w:pPr>
      <w:r w:rsidRPr="00853DCC">
        <w:rPr>
          <w:rtl/>
        </w:rPr>
        <w:t>در</w:t>
      </w:r>
      <w:r w:rsidR="00153F93">
        <w:rPr>
          <w:rtl/>
        </w:rPr>
        <w:t xml:space="preserve"> سال‌های </w:t>
      </w:r>
      <w:r w:rsidRPr="00853DCC">
        <w:rPr>
          <w:rtl/>
        </w:rPr>
        <w:t>پس از کودتای 28 مرداد</w:t>
      </w:r>
      <w:r w:rsidR="007B4087">
        <w:rPr>
          <w:rtl/>
        </w:rPr>
        <w:t xml:space="preserve">، </w:t>
      </w:r>
      <w:r w:rsidRPr="00853DCC">
        <w:rPr>
          <w:rtl/>
        </w:rPr>
        <w:t>علی القاعده کمره‌ای مانند بسیاری دیگر در لاک خود خزیده و صرفا به کار ترجمه متون دینی پرداخته است</w:t>
      </w:r>
      <w:r w:rsidR="007B4087">
        <w:rPr>
          <w:rFonts w:hint="cs"/>
          <w:rtl/>
        </w:rPr>
        <w:t>.</w:t>
      </w:r>
      <w:r w:rsidR="00E67C3A">
        <w:rPr>
          <w:rFonts w:hint="cs"/>
          <w:rtl/>
        </w:rPr>
        <w:t xml:space="preserve"> همانگونه </w:t>
      </w:r>
      <w:r w:rsidRPr="00853DCC">
        <w:rPr>
          <w:rtl/>
        </w:rPr>
        <w:t>که گذشت امالی و خصال و کمال الدین صدوق و تعدادی دیگر در فاصله سال</w:t>
      </w:r>
      <w:r w:rsidR="004573D3">
        <w:rPr>
          <w:rFonts w:hint="cs"/>
          <w:rtl/>
        </w:rPr>
        <w:t>‌</w:t>
      </w:r>
      <w:r w:rsidRPr="00853DCC">
        <w:rPr>
          <w:rtl/>
        </w:rPr>
        <w:t>های</w:t>
      </w:r>
      <w:r w:rsidR="004573D3">
        <w:rPr>
          <w:rFonts w:hint="cs"/>
          <w:rtl/>
        </w:rPr>
        <w:t xml:space="preserve"> </w:t>
      </w:r>
      <w:r w:rsidRPr="00853DCC">
        <w:rPr>
          <w:rtl/>
        </w:rPr>
        <w:t>1335ـ 1338 ترجمه و نشر شده‌اند</w:t>
      </w:r>
      <w:r w:rsidR="007B4087">
        <w:rPr>
          <w:rtl/>
        </w:rPr>
        <w:t xml:space="preserve">. </w:t>
      </w:r>
      <w:r w:rsidRPr="00853DCC">
        <w:rPr>
          <w:rtl/>
        </w:rPr>
        <w:t>آخرین کار علمی ـ سیاسی وی که در آغاز شروع جریان اصلاحات در سال پایانی دهه سی بوده</w:t>
      </w:r>
      <w:r w:rsidR="007B4087">
        <w:rPr>
          <w:rtl/>
        </w:rPr>
        <w:t xml:space="preserve">، </w:t>
      </w:r>
      <w:r w:rsidRPr="00853DCC">
        <w:rPr>
          <w:rtl/>
        </w:rPr>
        <w:t>مقالاتی است که درباره شرکت بانوان در انتخابات نوشته و شرح آن در ادامه آمده است</w:t>
      </w:r>
      <w:r w:rsidR="007B4087">
        <w:rPr>
          <w:rtl/>
        </w:rPr>
        <w:t xml:space="preserve">. </w:t>
      </w:r>
    </w:p>
    <w:p w:rsidR="000631D9" w:rsidRPr="00853DCC" w:rsidRDefault="000631D9" w:rsidP="004573D3">
      <w:pPr>
        <w:pStyle w:val="a"/>
        <w:rPr>
          <w:rtl/>
        </w:rPr>
      </w:pPr>
      <w:r w:rsidRPr="00853DCC">
        <w:rPr>
          <w:rtl/>
        </w:rPr>
        <w:t>نکت</w:t>
      </w:r>
      <w:r w:rsidR="00C427E4" w:rsidRPr="00853DCC">
        <w:rPr>
          <w:rtl/>
        </w:rPr>
        <w:t>ۀ</w:t>
      </w:r>
      <w:r w:rsidRPr="00853DCC">
        <w:rPr>
          <w:rtl/>
        </w:rPr>
        <w:t xml:space="preserve"> دیگر درباره فعالیت‌های وی در جریان نهضت ملی</w:t>
      </w:r>
      <w:r w:rsidR="007B4087">
        <w:rPr>
          <w:rtl/>
        </w:rPr>
        <w:t xml:space="preserve">، </w:t>
      </w:r>
      <w:r w:rsidRPr="00853DCC">
        <w:rPr>
          <w:rtl/>
        </w:rPr>
        <w:t>شرکت او در کنفرانس صلح وین در سال 1331 است که متمایلان به ج</w:t>
      </w:r>
      <w:r w:rsidR="003D1266" w:rsidRPr="00853DCC">
        <w:rPr>
          <w:rtl/>
        </w:rPr>
        <w:t>نبش چپ به آن روی خوش نشان دادند</w:t>
      </w:r>
      <w:r w:rsidRPr="00853DCC">
        <w:rPr>
          <w:rtl/>
        </w:rPr>
        <w:t xml:space="preserve"> و تشویق کردند و زمینه رفتن را فراهم ساختند</w:t>
      </w:r>
      <w:r w:rsidR="007B4087">
        <w:rPr>
          <w:rtl/>
        </w:rPr>
        <w:t xml:space="preserve">. </w:t>
      </w:r>
      <w:r w:rsidRPr="00853DCC">
        <w:rPr>
          <w:rtl/>
        </w:rPr>
        <w:t>در این کنفرانس یک روحانی دیگر با نام علی اکبر برقعی هم شرکت کرد که سبب برآشفتن طلاب در قم علیه وی و تبعید او از این شهر با توصی</w:t>
      </w:r>
      <w:r w:rsidR="00C427E4" w:rsidRPr="00853DCC">
        <w:rPr>
          <w:rtl/>
        </w:rPr>
        <w:t>ۀ</w:t>
      </w:r>
      <w:r w:rsidRPr="00853DCC">
        <w:rPr>
          <w:rtl/>
        </w:rPr>
        <w:t xml:space="preserve"> آیت الله بروجردی شد</w:t>
      </w:r>
      <w:r w:rsidR="004573D3">
        <w:rPr>
          <w:rtl/>
        </w:rPr>
        <w:t>.</w:t>
      </w:r>
      <w:r w:rsidRPr="00014724">
        <w:rPr>
          <w:rStyle w:val="FootnoteReference"/>
          <w:rtl/>
        </w:rPr>
        <w:footnoteReference w:id="2693"/>
      </w:r>
      <w:r w:rsidRPr="00853DCC">
        <w:rPr>
          <w:rtl/>
        </w:rPr>
        <w:t xml:space="preserve"> این کنفرانس قرار بود در سال 1339 نیز تشکیل شود که نشد</w:t>
      </w:r>
      <w:r w:rsidR="007B4087">
        <w:rPr>
          <w:rtl/>
        </w:rPr>
        <w:t xml:space="preserve">. </w:t>
      </w:r>
      <w:r w:rsidRPr="00853DCC">
        <w:rPr>
          <w:rtl/>
        </w:rPr>
        <w:t>کمره‌ای که در این سال</w:t>
      </w:r>
      <w:r w:rsidR="007B4087">
        <w:rPr>
          <w:rtl/>
        </w:rPr>
        <w:t xml:space="preserve">، </w:t>
      </w:r>
      <w:r w:rsidRPr="00853DCC">
        <w:rPr>
          <w:rtl/>
        </w:rPr>
        <w:t>مقالاتی در این باب در نشریه تجدد نوشته بود</w:t>
      </w:r>
      <w:r w:rsidR="007B4087">
        <w:rPr>
          <w:rtl/>
        </w:rPr>
        <w:t>،</w:t>
      </w:r>
      <w:r w:rsidR="00016EE7">
        <w:rPr>
          <w:rtl/>
        </w:rPr>
        <w:t xml:space="preserve"> آن‌ها </w:t>
      </w:r>
      <w:r w:rsidRPr="00853DCC">
        <w:rPr>
          <w:rtl/>
        </w:rPr>
        <w:t>را در جزوه‌ای فراهم آورد و تصویری از خود را در حال سخنرانی‌ در کنفرانس قبلی (1331ش)</w:t>
      </w:r>
      <w:r w:rsidR="004573D3">
        <w:rPr>
          <w:rtl/>
        </w:rPr>
        <w:t>،</w:t>
      </w:r>
      <w:r w:rsidRPr="00014724">
        <w:rPr>
          <w:rStyle w:val="FootnoteReference"/>
          <w:rtl/>
        </w:rPr>
        <w:footnoteReference w:id="2694"/>
      </w:r>
      <w:r w:rsidRPr="00853DCC">
        <w:rPr>
          <w:rtl/>
        </w:rPr>
        <w:t xml:space="preserve"> در ابتدا و انتهای آن درج کرد</w:t>
      </w:r>
      <w:r w:rsidR="007B4087">
        <w:rPr>
          <w:rtl/>
        </w:rPr>
        <w:t xml:space="preserve">. </w:t>
      </w:r>
      <w:r w:rsidRPr="00853DCC">
        <w:rPr>
          <w:rtl/>
        </w:rPr>
        <w:t>وی در مقدمه می‌نویسد: «من در کمیته تدارک شرکت در این کنگره جهانی به عنوان یک مفرد و صاحب نظر در امر صلح جهانی شرکت کردم</w:t>
      </w:r>
      <w:r w:rsidR="007B4087">
        <w:rPr>
          <w:rtl/>
        </w:rPr>
        <w:t xml:space="preserve">. </w:t>
      </w:r>
      <w:r w:rsidRPr="00853DCC">
        <w:rPr>
          <w:rtl/>
        </w:rPr>
        <w:t>اظهارات صلح جویان</w:t>
      </w:r>
      <w:r w:rsidR="00BD5774" w:rsidRPr="00853DCC">
        <w:rPr>
          <w:rFonts w:hint="cs"/>
          <w:rtl/>
        </w:rPr>
        <w:t>ه</w:t>
      </w:r>
      <w:r w:rsidRPr="00853DCC">
        <w:rPr>
          <w:rtl/>
        </w:rPr>
        <w:t xml:space="preserve"> و پرمعنای من اعضای این هیئت تدارک را به خود جلب کرده بود و من در سال 1331 در کنگره جهانی صلح وین شرکت کردم</w:t>
      </w:r>
      <w:r w:rsidR="007B4087">
        <w:rPr>
          <w:rtl/>
        </w:rPr>
        <w:t xml:space="preserve">. </w:t>
      </w:r>
      <w:r w:rsidRPr="00853DCC">
        <w:rPr>
          <w:rtl/>
        </w:rPr>
        <w:t>فعالیت صادقانه و افکار درست و عمیق من در این کنگره متشکل از 85 ملت جهان تأثیر بسزائی کرد و در نتیجه</w:t>
      </w:r>
      <w:r w:rsidR="00BD5774" w:rsidRPr="00853DCC">
        <w:rPr>
          <w:rFonts w:hint="cs"/>
          <w:rtl/>
        </w:rPr>
        <w:t>:</w:t>
      </w:r>
      <w:r w:rsidRPr="00853DCC">
        <w:rPr>
          <w:rtl/>
        </w:rPr>
        <w:t xml:space="preserve"> 1</w:t>
      </w:r>
      <w:r w:rsidR="004573D3">
        <w:rPr>
          <w:rFonts w:hint="cs"/>
          <w:rtl/>
        </w:rPr>
        <w:t>-</w:t>
      </w:r>
      <w:r w:rsidRPr="00853DCC">
        <w:rPr>
          <w:rtl/>
        </w:rPr>
        <w:t xml:space="preserve"> مرا به عنوان چهارمین شخصیت آسیا و هفتمین شخصیت جهان معرفی کردند</w:t>
      </w:r>
      <w:r w:rsidR="007B4087">
        <w:rPr>
          <w:rtl/>
        </w:rPr>
        <w:t xml:space="preserve">. </w:t>
      </w:r>
      <w:r w:rsidRPr="00853DCC">
        <w:rPr>
          <w:rtl/>
        </w:rPr>
        <w:t>2</w:t>
      </w:r>
      <w:r w:rsidR="004573D3">
        <w:rPr>
          <w:rFonts w:hint="cs"/>
          <w:rtl/>
        </w:rPr>
        <w:t>-</w:t>
      </w:r>
      <w:r w:rsidRPr="00853DCC">
        <w:rPr>
          <w:rtl/>
        </w:rPr>
        <w:t xml:space="preserve"> مرا به عضویت شورای جهانی صلح مفتخر ساختند</w:t>
      </w:r>
      <w:r w:rsidR="004573D3">
        <w:rPr>
          <w:rtl/>
        </w:rPr>
        <w:t>.</w:t>
      </w:r>
      <w:r w:rsidRPr="00853DCC">
        <w:rPr>
          <w:rtl/>
        </w:rPr>
        <w:t>»</w:t>
      </w:r>
    </w:p>
    <w:p w:rsidR="000631D9" w:rsidRPr="00853DCC" w:rsidRDefault="000631D9" w:rsidP="001970D5">
      <w:pPr>
        <w:pStyle w:val="a"/>
        <w:rPr>
          <w:rtl/>
        </w:rPr>
      </w:pPr>
      <w:r w:rsidRPr="00853DCC">
        <w:rPr>
          <w:rtl/>
        </w:rPr>
        <w:t>این مقالات همگی در باره کنفرانس عالی صلح و اهمیت آن در تأمین صلح جهانی است</w:t>
      </w:r>
      <w:r w:rsidR="007B4087">
        <w:rPr>
          <w:rtl/>
        </w:rPr>
        <w:t xml:space="preserve">. </w:t>
      </w:r>
      <w:r w:rsidRPr="00853DCC">
        <w:rPr>
          <w:rtl/>
        </w:rPr>
        <w:t>متن این مقالات به هیچ روی جنب</w:t>
      </w:r>
      <w:r w:rsidR="00C427E4" w:rsidRPr="00853DCC">
        <w:rPr>
          <w:rtl/>
        </w:rPr>
        <w:t>ۀ</w:t>
      </w:r>
      <w:r w:rsidR="00BD5774" w:rsidRPr="00853DCC">
        <w:rPr>
          <w:rFonts w:hint="cs"/>
          <w:rtl/>
        </w:rPr>
        <w:t xml:space="preserve"> </w:t>
      </w:r>
      <w:r w:rsidRPr="00853DCC">
        <w:rPr>
          <w:rtl/>
        </w:rPr>
        <w:t>مذهبی ندارد و صرفا از زاوی</w:t>
      </w:r>
      <w:r w:rsidR="00C427E4" w:rsidRPr="00853DCC">
        <w:rPr>
          <w:rtl/>
        </w:rPr>
        <w:t>ۀ</w:t>
      </w:r>
      <w:r w:rsidRPr="00853DCC">
        <w:rPr>
          <w:rtl/>
        </w:rPr>
        <w:t xml:space="preserve"> دید سیاسی به مسأله صلح پرداخته شده است</w:t>
      </w:r>
      <w:r w:rsidR="007B4087">
        <w:rPr>
          <w:rtl/>
        </w:rPr>
        <w:t xml:space="preserve">. </w:t>
      </w:r>
      <w:r w:rsidRPr="00853DCC">
        <w:rPr>
          <w:rtl/>
        </w:rPr>
        <w:t>تاریخ انتشار مقالاتی که در این کتابچه‌ آمده از 25 فروردین ماه 39 تا تیرماه 1340 می‌باشد</w:t>
      </w:r>
      <w:r w:rsidR="007B4087">
        <w:rPr>
          <w:rtl/>
        </w:rPr>
        <w:t xml:space="preserve">. </w:t>
      </w:r>
    </w:p>
    <w:p w:rsidR="000631D9" w:rsidRPr="00853DCC" w:rsidRDefault="000631D9" w:rsidP="001970D5">
      <w:pPr>
        <w:pStyle w:val="a"/>
        <w:rPr>
          <w:rtl/>
        </w:rPr>
      </w:pPr>
      <w:r w:rsidRPr="008F63F0">
        <w:rPr>
          <w:rStyle w:val="Char3"/>
          <w:rtl/>
        </w:rPr>
        <w:t>کمره‌ای در کنار انقلاب سفید</w:t>
      </w:r>
      <w:r w:rsidR="007B4087">
        <w:rPr>
          <w:rStyle w:val="Char3"/>
          <w:rtl/>
        </w:rPr>
        <w:t xml:space="preserve">، </w:t>
      </w:r>
      <w:r w:rsidRPr="008F63F0">
        <w:rPr>
          <w:rStyle w:val="Char3"/>
          <w:rtl/>
        </w:rPr>
        <w:t>برابر نهضت روحانیت:</w:t>
      </w:r>
      <w:r w:rsidR="00BD5774" w:rsidRPr="00853DCC">
        <w:rPr>
          <w:rFonts w:hint="cs"/>
          <w:rtl/>
        </w:rPr>
        <w:t xml:space="preserve"> </w:t>
      </w:r>
      <w:r w:rsidRPr="00853DCC">
        <w:rPr>
          <w:rtl/>
        </w:rPr>
        <w:t>زمزم</w:t>
      </w:r>
      <w:r w:rsidR="00C427E4" w:rsidRPr="00853DCC">
        <w:rPr>
          <w:rtl/>
        </w:rPr>
        <w:t>ۀ</w:t>
      </w:r>
      <w:r w:rsidRPr="00853DCC">
        <w:rPr>
          <w:rtl/>
        </w:rPr>
        <w:t xml:space="preserve"> اصلاحات از زمان روی کار آمدن دولت امینی آغاز شد و مطبوعات هم به آرامی عرصه‌ای را برای طرح برخی از این مباحث بازکردند</w:t>
      </w:r>
      <w:r w:rsidR="007B4087">
        <w:rPr>
          <w:rtl/>
        </w:rPr>
        <w:t xml:space="preserve">. </w:t>
      </w:r>
      <w:r w:rsidRPr="00853DCC">
        <w:rPr>
          <w:rtl/>
        </w:rPr>
        <w:t>کمره‌ای سلسله مقالاتی در جرید</w:t>
      </w:r>
      <w:r w:rsidR="00C427E4" w:rsidRPr="00853DCC">
        <w:rPr>
          <w:rtl/>
        </w:rPr>
        <w:t>ۀ</w:t>
      </w:r>
      <w:r w:rsidRPr="00853DCC">
        <w:rPr>
          <w:rtl/>
        </w:rPr>
        <w:t xml:space="preserve"> تجدد (آذر ماه 1339) درباره جواز بلکه لزوم رأی دادن بانوان نوشت و این نشان می‌داد که در این باره افکار خاصی در سر دارد</w:t>
      </w:r>
      <w:r w:rsidR="007B4087">
        <w:rPr>
          <w:rFonts w:hint="cs"/>
          <w:rtl/>
        </w:rPr>
        <w:t xml:space="preserve">. </w:t>
      </w:r>
      <w:r w:rsidRPr="00853DCC">
        <w:rPr>
          <w:rtl/>
        </w:rPr>
        <w:t>اندکی بعد</w:t>
      </w:r>
      <w:r w:rsidR="007B4087">
        <w:rPr>
          <w:rtl/>
        </w:rPr>
        <w:t xml:space="preserve">، </w:t>
      </w:r>
      <w:r w:rsidRPr="00853DCC">
        <w:rPr>
          <w:rtl/>
        </w:rPr>
        <w:t>زمانی که شا</w:t>
      </w:r>
      <w:r w:rsidR="00BD5774" w:rsidRPr="00853DCC">
        <w:rPr>
          <w:rtl/>
        </w:rPr>
        <w:t>ه به امریکایی‌ها تعهد داد که خو</w:t>
      </w:r>
      <w:r w:rsidRPr="00853DCC">
        <w:rPr>
          <w:rtl/>
        </w:rPr>
        <w:t>د این اصلاحات را انجام می‌دهد</w:t>
      </w:r>
      <w:r w:rsidR="007B4087">
        <w:rPr>
          <w:rtl/>
        </w:rPr>
        <w:t xml:space="preserve">، </w:t>
      </w:r>
      <w:r w:rsidRPr="00853DCC">
        <w:rPr>
          <w:rtl/>
        </w:rPr>
        <w:t>امینی کنار گذاشته شد</w:t>
      </w:r>
      <w:r w:rsidR="007B4087">
        <w:rPr>
          <w:rtl/>
        </w:rPr>
        <w:t xml:space="preserve">. </w:t>
      </w:r>
    </w:p>
    <w:p w:rsidR="000631D9" w:rsidRPr="00853DCC" w:rsidRDefault="000631D9" w:rsidP="001970D5">
      <w:pPr>
        <w:pStyle w:val="a"/>
        <w:rPr>
          <w:rtl/>
        </w:rPr>
      </w:pPr>
      <w:r w:rsidRPr="00853DCC">
        <w:rPr>
          <w:rtl/>
        </w:rPr>
        <w:t>این نکته جالب بود که کمره‌ای</w:t>
      </w:r>
      <w:r w:rsidR="007B4087">
        <w:rPr>
          <w:rtl/>
        </w:rPr>
        <w:t xml:space="preserve">، </w:t>
      </w:r>
      <w:r w:rsidRPr="00853DCC">
        <w:rPr>
          <w:rtl/>
        </w:rPr>
        <w:t>همشهری و همدرس امام خمینی بود و قاعدتا در جریان شروع نهضت روحانیت</w:t>
      </w:r>
      <w:r w:rsidR="007B4087">
        <w:rPr>
          <w:rtl/>
        </w:rPr>
        <w:t xml:space="preserve">، </w:t>
      </w:r>
      <w:r w:rsidRPr="00853DCC">
        <w:rPr>
          <w:rtl/>
        </w:rPr>
        <w:t>می‌توانست با توجه به سوابقی که در مسائل فکری ـ سیاسی داشت به عنوان یکی از ارکان نهضت اسلامی درآید</w:t>
      </w:r>
      <w:r w:rsidR="007B4087">
        <w:rPr>
          <w:rtl/>
        </w:rPr>
        <w:t xml:space="preserve">. </w:t>
      </w:r>
      <w:r w:rsidRPr="00853DCC">
        <w:rPr>
          <w:rtl/>
        </w:rPr>
        <w:t>اما به عکس</w:t>
      </w:r>
      <w:r w:rsidR="007B4087">
        <w:rPr>
          <w:rtl/>
        </w:rPr>
        <w:t xml:space="preserve">، </w:t>
      </w:r>
      <w:r w:rsidRPr="00853DCC">
        <w:rPr>
          <w:rtl/>
        </w:rPr>
        <w:t>در این مرحله به دفاع از انقلاب سفید پرداخت و تلاش کرد تا با زبان و قلم آن را توجیه دینی کند</w:t>
      </w:r>
      <w:r w:rsidR="007B4087">
        <w:rPr>
          <w:rtl/>
        </w:rPr>
        <w:t xml:space="preserve">. </w:t>
      </w:r>
      <w:r w:rsidRPr="00853DCC">
        <w:rPr>
          <w:rtl/>
        </w:rPr>
        <w:t>بنا به نقل آقای مسعودی</w:t>
      </w:r>
      <w:r w:rsidR="007B4087">
        <w:rPr>
          <w:rtl/>
        </w:rPr>
        <w:t xml:space="preserve">، </w:t>
      </w:r>
      <w:r w:rsidRPr="00853DCC">
        <w:rPr>
          <w:rtl/>
        </w:rPr>
        <w:t>امام هم از این بابت اظهار تأسف می‌کرد</w:t>
      </w:r>
      <w:r w:rsidR="004573D3">
        <w:rPr>
          <w:rtl/>
        </w:rPr>
        <w:t>.</w:t>
      </w:r>
      <w:r w:rsidRPr="00014724">
        <w:rPr>
          <w:rStyle w:val="FootnoteReference"/>
          <w:rtl/>
        </w:rPr>
        <w:footnoteReference w:id="2695"/>
      </w:r>
      <w:r w:rsidRPr="00853DCC">
        <w:rPr>
          <w:rtl/>
        </w:rPr>
        <w:t xml:space="preserve"> خواهیم دید که امام اقدام او را ناشی از تصور اشتباه او دانست</w:t>
      </w:r>
      <w:r w:rsidR="007B4087">
        <w:rPr>
          <w:rtl/>
        </w:rPr>
        <w:t xml:space="preserve">. </w:t>
      </w:r>
    </w:p>
    <w:p w:rsidR="000631D9" w:rsidRPr="00853DCC" w:rsidRDefault="000631D9" w:rsidP="001970D5">
      <w:pPr>
        <w:pStyle w:val="a"/>
        <w:rPr>
          <w:rtl/>
        </w:rPr>
      </w:pPr>
      <w:r w:rsidRPr="00853DCC">
        <w:rPr>
          <w:rtl/>
        </w:rPr>
        <w:t>این که چگونه وی از میان آن هم</w:t>
      </w:r>
      <w:r w:rsidR="00A82421" w:rsidRPr="00853DCC">
        <w:rPr>
          <w:rFonts w:hint="cs"/>
          <w:rtl/>
        </w:rPr>
        <w:t>ه</w:t>
      </w:r>
      <w:r w:rsidRPr="00853DCC">
        <w:rPr>
          <w:rtl/>
        </w:rPr>
        <w:t xml:space="preserve"> روحانی و با وجود اختلاف عمیق روحانیت و مرجعیت با دستگاه پهلوی</w:t>
      </w:r>
      <w:r w:rsidR="007B4087">
        <w:rPr>
          <w:rtl/>
        </w:rPr>
        <w:t xml:space="preserve">، </w:t>
      </w:r>
      <w:r w:rsidRPr="00853DCC">
        <w:rPr>
          <w:rtl/>
        </w:rPr>
        <w:t>در کنار دربار قرار گرفت</w:t>
      </w:r>
      <w:r w:rsidR="007B4087">
        <w:rPr>
          <w:rtl/>
        </w:rPr>
        <w:t xml:space="preserve"> </w:t>
      </w:r>
      <w:r w:rsidRPr="00853DCC">
        <w:rPr>
          <w:rtl/>
        </w:rPr>
        <w:t>و</w:t>
      </w:r>
      <w:r w:rsidR="00A82421" w:rsidRPr="00853DCC">
        <w:rPr>
          <w:rFonts w:hint="cs"/>
          <w:rtl/>
        </w:rPr>
        <w:t xml:space="preserve"> </w:t>
      </w:r>
      <w:r w:rsidRPr="00853DCC">
        <w:rPr>
          <w:rtl/>
        </w:rPr>
        <w:t>در برابر نهضت</w:t>
      </w:r>
      <w:r w:rsidR="007B4087">
        <w:rPr>
          <w:rtl/>
        </w:rPr>
        <w:t xml:space="preserve">، </w:t>
      </w:r>
      <w:r w:rsidRPr="00853DCC">
        <w:rPr>
          <w:rtl/>
        </w:rPr>
        <w:t>امری است شگفت که باید تأمل بیشتری در آن کرد</w:t>
      </w:r>
      <w:r w:rsidR="007B4087">
        <w:rPr>
          <w:rtl/>
        </w:rPr>
        <w:t xml:space="preserve">. </w:t>
      </w:r>
    </w:p>
    <w:p w:rsidR="000631D9" w:rsidRPr="00853DCC" w:rsidRDefault="000631D9" w:rsidP="001970D5">
      <w:pPr>
        <w:pStyle w:val="a"/>
        <w:rPr>
          <w:rtl/>
        </w:rPr>
      </w:pPr>
      <w:r w:rsidRPr="00853DCC">
        <w:rPr>
          <w:rtl/>
        </w:rPr>
        <w:t>دفاع از لوایح شاه در عین حال که می‌توانست زمینه‌ای در روشنفکری دینی کمره‌ای داشته باشد</w:t>
      </w:r>
      <w:r w:rsidR="007B4087">
        <w:rPr>
          <w:rtl/>
        </w:rPr>
        <w:t xml:space="preserve">، </w:t>
      </w:r>
      <w:r w:rsidRPr="00853DCC">
        <w:rPr>
          <w:rtl/>
        </w:rPr>
        <w:t>اما در آن شرایط</w:t>
      </w:r>
      <w:r w:rsidR="007B4087">
        <w:rPr>
          <w:rtl/>
        </w:rPr>
        <w:t xml:space="preserve">، </w:t>
      </w:r>
      <w:r w:rsidRPr="00853DCC">
        <w:rPr>
          <w:rtl/>
        </w:rPr>
        <w:t>از یک روحانی با سابقه‌ای مانند کمره‌ای پذیرفتنی به نظر نمی‌رسید و به تعبیر دیگر شگفت بود</w:t>
      </w:r>
      <w:r w:rsidR="007B4087">
        <w:rPr>
          <w:rtl/>
        </w:rPr>
        <w:t xml:space="preserve">. </w:t>
      </w:r>
      <w:r w:rsidRPr="00853DCC">
        <w:rPr>
          <w:rtl/>
        </w:rPr>
        <w:t>کمره‌ای در دفاع تا آنجا پیش رفت که یک سخنرانی درباره انقلاب سفید کرد که از رادیو پخش شد</w:t>
      </w:r>
      <w:r w:rsidR="007B4087">
        <w:rPr>
          <w:rtl/>
        </w:rPr>
        <w:t xml:space="preserve">. </w:t>
      </w:r>
      <w:r w:rsidRPr="00853DCC">
        <w:rPr>
          <w:rtl/>
        </w:rPr>
        <w:t>این امر سبب شد تا وی از سوی روحانیون انقلابی به شدت طرد شود و حتی چنان که ادعا شده است یک</w:t>
      </w:r>
      <w:r w:rsidR="00A82421" w:rsidRPr="00853DCC">
        <w:rPr>
          <w:rFonts w:hint="cs"/>
          <w:rtl/>
        </w:rPr>
        <w:t>‌</w:t>
      </w:r>
      <w:r w:rsidRPr="00853DCC">
        <w:rPr>
          <w:rtl/>
        </w:rPr>
        <w:t>بار هم از دست برخی از جوانان انقلابی کتک بخورد</w:t>
      </w:r>
      <w:r w:rsidR="004573D3">
        <w:rPr>
          <w:rtl/>
        </w:rPr>
        <w:t>.</w:t>
      </w:r>
      <w:r w:rsidRPr="00014724">
        <w:rPr>
          <w:rStyle w:val="FootnoteReference"/>
          <w:rtl/>
        </w:rPr>
        <w:footnoteReference w:id="2696"/>
      </w:r>
      <w:r w:rsidRPr="00853DCC">
        <w:rPr>
          <w:rtl/>
        </w:rPr>
        <w:t xml:space="preserve"> بعدها هم خلخالی در خاطرات خود از او به عنوان روحانی نما یاد کرد</w:t>
      </w:r>
      <w:r w:rsidR="004573D3">
        <w:rPr>
          <w:rtl/>
        </w:rPr>
        <w:t>.</w:t>
      </w:r>
      <w:r w:rsidRPr="00014724">
        <w:rPr>
          <w:rStyle w:val="FootnoteReference"/>
          <w:rtl/>
        </w:rPr>
        <w:footnoteReference w:id="2697"/>
      </w:r>
      <w:r w:rsidRPr="00853DCC">
        <w:rPr>
          <w:rtl/>
        </w:rPr>
        <w:t xml:space="preserve"> در منبعی دیگر از وی به عنوان روحانی ساده لوح یاد شده است</w:t>
      </w:r>
      <w:r w:rsidR="004573D3">
        <w:rPr>
          <w:rtl/>
        </w:rPr>
        <w:t>.</w:t>
      </w:r>
      <w:r w:rsidRPr="00014724">
        <w:rPr>
          <w:rStyle w:val="FootnoteReference"/>
          <w:rtl/>
        </w:rPr>
        <w:footnoteReference w:id="2698"/>
      </w:r>
      <w:r w:rsidR="00A82421" w:rsidRPr="00853DCC">
        <w:rPr>
          <w:rtl/>
        </w:rPr>
        <w:t xml:space="preserve"> آقای معادیخواه هم نوشته</w:t>
      </w:r>
      <w:r w:rsidR="00A82421" w:rsidRPr="00853DCC">
        <w:rPr>
          <w:rFonts w:hint="cs"/>
          <w:rtl/>
        </w:rPr>
        <w:t>‌</w:t>
      </w:r>
      <w:r w:rsidRPr="00853DCC">
        <w:rPr>
          <w:rtl/>
        </w:rPr>
        <w:t>اند که ایشان یک روحانی ساده دل بود که در دام ساواک گرفتار شد</w:t>
      </w:r>
      <w:r w:rsidR="004573D3">
        <w:rPr>
          <w:rtl/>
        </w:rPr>
        <w:t>.</w:t>
      </w:r>
      <w:r w:rsidRPr="00014724">
        <w:rPr>
          <w:rStyle w:val="FootnoteReference"/>
          <w:rtl/>
        </w:rPr>
        <w:footnoteReference w:id="2699"/>
      </w:r>
      <w:r w:rsidRPr="00853DCC">
        <w:rPr>
          <w:rtl/>
        </w:rPr>
        <w:t xml:space="preserve"> شهید محلاتی هم به خاطر شرکت او در کنفرانس وی</w:t>
      </w:r>
      <w:r w:rsidR="00A82421" w:rsidRPr="00853DCC">
        <w:rPr>
          <w:rFonts w:hint="cs"/>
          <w:rtl/>
        </w:rPr>
        <w:t>ن</w:t>
      </w:r>
      <w:r w:rsidR="007B4087">
        <w:rPr>
          <w:rtl/>
        </w:rPr>
        <w:t xml:space="preserve">، </w:t>
      </w:r>
      <w:r w:rsidRPr="00853DCC">
        <w:rPr>
          <w:rtl/>
        </w:rPr>
        <w:t>وی را مورد حمله قرار داده است</w:t>
      </w:r>
      <w:r w:rsidR="004573D3">
        <w:rPr>
          <w:rtl/>
        </w:rPr>
        <w:t>.</w:t>
      </w:r>
      <w:r w:rsidRPr="00014724">
        <w:rPr>
          <w:rStyle w:val="FootnoteReference"/>
          <w:rtl/>
        </w:rPr>
        <w:footnoteReference w:id="2700"/>
      </w:r>
      <w:r w:rsidRPr="00853DCC">
        <w:rPr>
          <w:rtl/>
        </w:rPr>
        <w:t xml:space="preserve"> در واقع</w:t>
      </w:r>
      <w:r w:rsidR="007B4087">
        <w:rPr>
          <w:rtl/>
        </w:rPr>
        <w:t xml:space="preserve">، </w:t>
      </w:r>
      <w:r w:rsidRPr="00853DCC">
        <w:rPr>
          <w:rtl/>
        </w:rPr>
        <w:t>جدا شدن وی را از روحانیت باید در همان وقایع جستجو کرد</w:t>
      </w:r>
      <w:r w:rsidR="007B4087">
        <w:rPr>
          <w:rtl/>
        </w:rPr>
        <w:t xml:space="preserve">. </w:t>
      </w:r>
      <w:r w:rsidRPr="00853DCC">
        <w:rPr>
          <w:rtl/>
        </w:rPr>
        <w:t>به علاوه باید توجه داشت که جمعی از روحانیون تهران</w:t>
      </w:r>
      <w:r w:rsidR="007B4087">
        <w:rPr>
          <w:rtl/>
        </w:rPr>
        <w:t xml:space="preserve">، </w:t>
      </w:r>
      <w:r w:rsidRPr="00853DCC">
        <w:rPr>
          <w:rtl/>
        </w:rPr>
        <w:t>از هیئت علمیه تقریبا همین سان می‌اندیشیدند</w:t>
      </w:r>
      <w:r w:rsidR="007B4087">
        <w:rPr>
          <w:rtl/>
        </w:rPr>
        <w:t xml:space="preserve">، </w:t>
      </w:r>
      <w:r w:rsidRPr="00853DCC">
        <w:rPr>
          <w:rtl/>
        </w:rPr>
        <w:t>‌جز</w:t>
      </w:r>
      <w:r w:rsidR="008F63F0">
        <w:rPr>
          <w:rtl/>
        </w:rPr>
        <w:t xml:space="preserve"> آنکه </w:t>
      </w:r>
      <w:r w:rsidRPr="00853DCC">
        <w:rPr>
          <w:rtl/>
        </w:rPr>
        <w:t>نسل آنان تداومی نیافت</w:t>
      </w:r>
      <w:r w:rsidR="007B4087">
        <w:rPr>
          <w:rtl/>
        </w:rPr>
        <w:t xml:space="preserve">. </w:t>
      </w:r>
    </w:p>
    <w:p w:rsidR="000631D9" w:rsidRPr="004573D3" w:rsidRDefault="000631D9" w:rsidP="004573D3">
      <w:pPr>
        <w:pStyle w:val="a"/>
        <w:rPr>
          <w:spacing w:val="-4"/>
          <w:rtl/>
        </w:rPr>
      </w:pPr>
      <w:r w:rsidRPr="004573D3">
        <w:rPr>
          <w:spacing w:val="-4"/>
          <w:rtl/>
        </w:rPr>
        <w:t xml:space="preserve">اما مهم‌تر از سخنرانی </w:t>
      </w:r>
      <w:r w:rsidR="007B4087" w:rsidRPr="004573D3">
        <w:rPr>
          <w:spacing w:val="-4"/>
          <w:rtl/>
        </w:rPr>
        <w:t xml:space="preserve">، </w:t>
      </w:r>
      <w:r w:rsidRPr="004573D3">
        <w:rPr>
          <w:spacing w:val="-4"/>
          <w:rtl/>
        </w:rPr>
        <w:t>اقدام وی دایر بر نوشتن کتابچه‌ای درباره لوایح ششگانه با عنوان دفاع از حق ملت مسلمان ایران بود که روی جلد آن نوشته شده بود: تألیف حضرت آیت الله آقای حاج شیخ محمدباقر کمره‌ای</w:t>
      </w:r>
      <w:r w:rsidR="007B4087" w:rsidRPr="004573D3">
        <w:rPr>
          <w:spacing w:val="-4"/>
          <w:rtl/>
        </w:rPr>
        <w:t xml:space="preserve">. </w:t>
      </w:r>
      <w:r w:rsidRPr="004573D3">
        <w:rPr>
          <w:spacing w:val="-4"/>
          <w:rtl/>
        </w:rPr>
        <w:t>در صفحه نخست این آیت قرآنی آمده است:</w:t>
      </w:r>
      <w:r w:rsidR="004573D3" w:rsidRPr="004573D3">
        <w:rPr>
          <w:rFonts w:hint="cs"/>
          <w:spacing w:val="-4"/>
          <w:rtl/>
        </w:rPr>
        <w:t xml:space="preserve"> </w:t>
      </w:r>
      <w:r w:rsidR="004573D3" w:rsidRPr="004573D3">
        <w:rPr>
          <w:rFonts w:cs="Traditional Arabic"/>
          <w:color w:val="000000"/>
          <w:spacing w:val="-4"/>
          <w:shd w:val="clear" w:color="auto" w:fill="FFFFFF"/>
          <w:rtl/>
        </w:rPr>
        <w:t>﴿</w:t>
      </w:r>
      <w:r w:rsidR="004573D3" w:rsidRPr="0006380C">
        <w:rPr>
          <w:rStyle w:val="Char6"/>
          <w:rtl/>
        </w:rPr>
        <w:t xml:space="preserve">۞إِنَّ </w:t>
      </w:r>
      <w:r w:rsidR="004573D3" w:rsidRPr="0006380C">
        <w:rPr>
          <w:rStyle w:val="Char6"/>
          <w:rFonts w:hint="cs"/>
          <w:rtl/>
        </w:rPr>
        <w:t>ٱللَّهَ</w:t>
      </w:r>
      <w:r w:rsidR="004573D3" w:rsidRPr="0006380C">
        <w:rPr>
          <w:rStyle w:val="Char6"/>
          <w:rtl/>
        </w:rPr>
        <w:t xml:space="preserve"> يَأۡمُرُ بِ</w:t>
      </w:r>
      <w:r w:rsidR="004573D3" w:rsidRPr="0006380C">
        <w:rPr>
          <w:rStyle w:val="Char6"/>
          <w:rFonts w:hint="cs"/>
          <w:rtl/>
        </w:rPr>
        <w:t>ٱلۡعَدۡلِ</w:t>
      </w:r>
      <w:r w:rsidR="004573D3" w:rsidRPr="0006380C">
        <w:rPr>
          <w:rStyle w:val="Char6"/>
          <w:rtl/>
        </w:rPr>
        <w:t xml:space="preserve"> وَ</w:t>
      </w:r>
      <w:r w:rsidR="004573D3" w:rsidRPr="0006380C">
        <w:rPr>
          <w:rStyle w:val="Char6"/>
          <w:rFonts w:hint="cs"/>
          <w:rtl/>
        </w:rPr>
        <w:t>ٱلۡإِحۡسَٰنِ</w:t>
      </w:r>
      <w:r w:rsidR="004573D3" w:rsidRPr="004573D3">
        <w:rPr>
          <w:rFonts w:cs="Traditional Arabic"/>
          <w:color w:val="000000"/>
          <w:spacing w:val="-4"/>
          <w:shd w:val="clear" w:color="auto" w:fill="FFFFFF"/>
          <w:rtl/>
        </w:rPr>
        <w:t>﴾</w:t>
      </w:r>
      <w:r w:rsidR="004573D3" w:rsidRPr="0006380C">
        <w:rPr>
          <w:rStyle w:val="Char6"/>
          <w:rtl/>
        </w:rPr>
        <w:t xml:space="preserve"> </w:t>
      </w:r>
      <w:r w:rsidR="004573D3" w:rsidRPr="004573D3">
        <w:rPr>
          <w:rStyle w:val="Char5"/>
          <w:spacing w:val="-4"/>
          <w:rtl/>
        </w:rPr>
        <w:t>[النحل: 90]</w:t>
      </w:r>
      <w:r w:rsidRPr="004573D3">
        <w:rPr>
          <w:spacing w:val="-4"/>
          <w:rtl/>
        </w:rPr>
        <w:t>؛</w:t>
      </w:r>
      <w:r w:rsidR="00260874" w:rsidRPr="004573D3">
        <w:rPr>
          <w:rFonts w:hint="cs"/>
          <w:spacing w:val="-4"/>
          <w:rtl/>
        </w:rPr>
        <w:t xml:space="preserve"> </w:t>
      </w:r>
      <w:r w:rsidRPr="004573D3">
        <w:rPr>
          <w:spacing w:val="-4"/>
          <w:rtl/>
        </w:rPr>
        <w:t>‌جوهر فرمان خدا عدالت و احسان است</w:t>
      </w:r>
      <w:r w:rsidR="007B4087" w:rsidRPr="004573D3">
        <w:rPr>
          <w:spacing w:val="-4"/>
          <w:rtl/>
        </w:rPr>
        <w:t xml:space="preserve">. </w:t>
      </w:r>
      <w:r w:rsidRPr="004573D3">
        <w:rPr>
          <w:spacing w:val="-4"/>
          <w:rtl/>
        </w:rPr>
        <w:t>سپس افزوده شده است: ما اکثریت قاطع ملت ایران به پیشنهاد شش ماده‌ای اعلی</w:t>
      </w:r>
      <w:r w:rsidR="00260874" w:rsidRPr="004573D3">
        <w:rPr>
          <w:rFonts w:hint="cs"/>
          <w:spacing w:val="-4"/>
          <w:rtl/>
        </w:rPr>
        <w:t>‌</w:t>
      </w:r>
      <w:r w:rsidRPr="004573D3">
        <w:rPr>
          <w:spacing w:val="-4"/>
          <w:rtl/>
        </w:rPr>
        <w:t>حضرت محمد رضا شاه پهلوی رأی دادیم و با ایمان سرشاری از آن دفاع می‌کنیم</w:t>
      </w:r>
      <w:r w:rsidR="007B4087" w:rsidRPr="004573D3">
        <w:rPr>
          <w:spacing w:val="-4"/>
          <w:rtl/>
        </w:rPr>
        <w:t xml:space="preserve">. </w:t>
      </w:r>
    </w:p>
    <w:p w:rsidR="000631D9" w:rsidRPr="00853DCC" w:rsidRDefault="000631D9" w:rsidP="001970D5">
      <w:pPr>
        <w:pStyle w:val="a"/>
        <w:rPr>
          <w:rtl/>
        </w:rPr>
      </w:pPr>
      <w:r w:rsidRPr="00853DCC">
        <w:rPr>
          <w:rtl/>
        </w:rPr>
        <w:t>این عبارت نیز پایین همان صفحه اول آمده است: تنها این یک بحث علمی و فقهی است</w:t>
      </w:r>
      <w:r w:rsidR="007B4087">
        <w:rPr>
          <w:rFonts w:hint="cs"/>
          <w:rtl/>
        </w:rPr>
        <w:t xml:space="preserve">، </w:t>
      </w:r>
      <w:r w:rsidRPr="00853DCC">
        <w:rPr>
          <w:rtl/>
        </w:rPr>
        <w:t>هر مجتهدی اعتراض منطقی و معقول دارد بنویسد و یا تأیید دارد بنویسد</w:t>
      </w:r>
      <w:r w:rsidR="007B4087">
        <w:rPr>
          <w:rFonts w:hint="cs"/>
          <w:rtl/>
        </w:rPr>
        <w:t xml:space="preserve">. </w:t>
      </w:r>
      <w:r w:rsidRPr="00853DCC">
        <w:rPr>
          <w:rtl/>
        </w:rPr>
        <w:t>اعتراض یا جواب با تسلیم بدان و عین تأیید در چاپ دوم منعکس می‌شود</w:t>
      </w:r>
      <w:r w:rsidR="007B4087">
        <w:rPr>
          <w:rFonts w:hint="cs"/>
          <w:rtl/>
        </w:rPr>
        <w:t xml:space="preserve">، </w:t>
      </w:r>
      <w:r w:rsidRPr="00853DCC">
        <w:rPr>
          <w:rtl/>
        </w:rPr>
        <w:t>ان شاء الله</w:t>
      </w:r>
      <w:r w:rsidR="007B4087">
        <w:rPr>
          <w:rtl/>
        </w:rPr>
        <w:t xml:space="preserve">. </w:t>
      </w:r>
      <w:r w:rsidRPr="00853DCC">
        <w:rPr>
          <w:rtl/>
        </w:rPr>
        <w:t>نشانی: شهری ری</w:t>
      </w:r>
      <w:r w:rsidR="007B4087">
        <w:rPr>
          <w:rtl/>
        </w:rPr>
        <w:t xml:space="preserve">، </w:t>
      </w:r>
      <w:r w:rsidRPr="00853DCC">
        <w:rPr>
          <w:rtl/>
        </w:rPr>
        <w:t>محمدباقرکمره‌ای</w:t>
      </w:r>
      <w:r w:rsidR="007B4087">
        <w:rPr>
          <w:rtl/>
        </w:rPr>
        <w:t xml:space="preserve">. </w:t>
      </w:r>
    </w:p>
    <w:p w:rsidR="000631D9" w:rsidRPr="00853DCC" w:rsidRDefault="000631D9" w:rsidP="001970D5">
      <w:pPr>
        <w:pStyle w:val="a"/>
        <w:rPr>
          <w:rtl/>
        </w:rPr>
      </w:pPr>
      <w:r w:rsidRPr="00853DCC">
        <w:rPr>
          <w:rtl/>
        </w:rPr>
        <w:t>وی پس از یک مقدمه کوتاه درباره لزوم عدالت و اهمیت آن</w:t>
      </w:r>
      <w:r w:rsidR="007B4087">
        <w:rPr>
          <w:rtl/>
        </w:rPr>
        <w:t xml:space="preserve">، </w:t>
      </w:r>
      <w:r w:rsidRPr="00853DCC">
        <w:rPr>
          <w:rtl/>
        </w:rPr>
        <w:t>ضرورت تشریح درست اصول ششگانه را طرح کرده و بنای بحث را بر آن نهاده است که به صورت ماده ماده آن اصول را مطرح و توضیحاتی از دید اسلام بدهد</w:t>
      </w:r>
      <w:r w:rsidR="007B4087">
        <w:rPr>
          <w:rtl/>
        </w:rPr>
        <w:t xml:space="preserve">. </w:t>
      </w:r>
      <w:r w:rsidRPr="00853DCC">
        <w:rPr>
          <w:rtl/>
        </w:rPr>
        <w:t>در واقع</w:t>
      </w:r>
      <w:r w:rsidR="007B4087">
        <w:rPr>
          <w:rtl/>
        </w:rPr>
        <w:t xml:space="preserve">، </w:t>
      </w:r>
      <w:r w:rsidRPr="00853DCC">
        <w:rPr>
          <w:rtl/>
        </w:rPr>
        <w:t>همان طور که در مقدمه آمده</w:t>
      </w:r>
      <w:r w:rsidR="007B4087">
        <w:rPr>
          <w:rtl/>
        </w:rPr>
        <w:t xml:space="preserve">، </w:t>
      </w:r>
      <w:r w:rsidRPr="00853DCC">
        <w:rPr>
          <w:rtl/>
        </w:rPr>
        <w:t>مقصود از این نوشته آن</w:t>
      </w:r>
      <w:r w:rsidR="003F488F" w:rsidRPr="00853DCC">
        <w:rPr>
          <w:rFonts w:hint="cs"/>
          <w:rtl/>
        </w:rPr>
        <w:t xml:space="preserve"> </w:t>
      </w:r>
      <w:r w:rsidRPr="00853DCC">
        <w:rPr>
          <w:rtl/>
        </w:rPr>
        <w:t>است که روشن شود آیا آن شش ماده پیشنهاد</w:t>
      </w:r>
      <w:r w:rsidR="007B4087">
        <w:rPr>
          <w:rFonts w:hint="cs"/>
          <w:rtl/>
        </w:rPr>
        <w:t xml:space="preserve">، </w:t>
      </w:r>
      <w:r w:rsidRPr="00853DCC">
        <w:rPr>
          <w:rtl/>
        </w:rPr>
        <w:t>با دیانت رسمی اسلام و مذهب جعفری که در قانون اساسی مذهب رسمی کشور قید شده است</w:t>
      </w:r>
      <w:r w:rsidR="007B4087">
        <w:rPr>
          <w:rtl/>
        </w:rPr>
        <w:t xml:space="preserve">، </w:t>
      </w:r>
      <w:r w:rsidRPr="00853DCC">
        <w:rPr>
          <w:rtl/>
        </w:rPr>
        <w:t>موافقت دارد یا نه؟</w:t>
      </w:r>
    </w:p>
    <w:p w:rsidR="000631D9" w:rsidRPr="004573D3" w:rsidRDefault="000631D9" w:rsidP="001970D5">
      <w:pPr>
        <w:pStyle w:val="a"/>
        <w:rPr>
          <w:spacing w:val="-2"/>
          <w:rtl/>
        </w:rPr>
      </w:pPr>
      <w:r w:rsidRPr="004573D3">
        <w:rPr>
          <w:spacing w:val="-2"/>
          <w:rtl/>
        </w:rPr>
        <w:t>نخستین ماده</w:t>
      </w:r>
      <w:r w:rsidR="007B4087" w:rsidRPr="004573D3">
        <w:rPr>
          <w:spacing w:val="-2"/>
          <w:rtl/>
        </w:rPr>
        <w:t xml:space="preserve">، </w:t>
      </w:r>
      <w:r w:rsidRPr="004573D3">
        <w:rPr>
          <w:spacing w:val="-2"/>
          <w:rtl/>
        </w:rPr>
        <w:t>اصلاحات ارضی است از نظر وی</w:t>
      </w:r>
      <w:r w:rsidR="00921D9B" w:rsidRPr="004573D3">
        <w:rPr>
          <w:spacing w:val="-2"/>
          <w:rtl/>
        </w:rPr>
        <w:t xml:space="preserve"> اینکه </w:t>
      </w:r>
      <w:r w:rsidRPr="004573D3">
        <w:rPr>
          <w:spacing w:val="-2"/>
          <w:rtl/>
        </w:rPr>
        <w:t>کشاورزان دارای زمین باشند</w:t>
      </w:r>
      <w:r w:rsidR="007B4087" w:rsidRPr="004573D3">
        <w:rPr>
          <w:spacing w:val="-2"/>
          <w:rtl/>
        </w:rPr>
        <w:t xml:space="preserve">، </w:t>
      </w:r>
      <w:r w:rsidRPr="004573D3">
        <w:rPr>
          <w:spacing w:val="-2"/>
          <w:rtl/>
        </w:rPr>
        <w:t>مصداق روشن عدالت است و در این حرفی نیست؛ اما</w:t>
      </w:r>
      <w:r w:rsidR="00921D9B" w:rsidRPr="004573D3">
        <w:rPr>
          <w:spacing w:val="-2"/>
          <w:rtl/>
        </w:rPr>
        <w:t xml:space="preserve"> اینکه </w:t>
      </w:r>
      <w:r w:rsidRPr="004573D3">
        <w:rPr>
          <w:spacing w:val="-2"/>
          <w:rtl/>
        </w:rPr>
        <w:t>مالکان ناراضی‌اند و از این معامله کراهت دارند</w:t>
      </w:r>
      <w:r w:rsidR="007B4087" w:rsidRPr="004573D3">
        <w:rPr>
          <w:spacing w:val="-2"/>
          <w:rtl/>
        </w:rPr>
        <w:t xml:space="preserve">، </w:t>
      </w:r>
      <w:r w:rsidRPr="004573D3">
        <w:rPr>
          <w:spacing w:val="-2"/>
          <w:rtl/>
        </w:rPr>
        <w:t>از نظر وی اولا بهتر این است که کراهت نداشته باشند در مرحله بعد کمره‌ای با پذیرفتن</w:t>
      </w:r>
      <w:r w:rsidR="00921D9B" w:rsidRPr="004573D3">
        <w:rPr>
          <w:spacing w:val="-2"/>
          <w:rtl/>
        </w:rPr>
        <w:t xml:space="preserve"> اینکه </w:t>
      </w:r>
      <w:r w:rsidRPr="004573D3">
        <w:rPr>
          <w:spacing w:val="-2"/>
          <w:rtl/>
        </w:rPr>
        <w:t>کراهت دارند تلاش</w:t>
      </w:r>
      <w:r w:rsidR="00060C89">
        <w:rPr>
          <w:spacing w:val="-2"/>
          <w:rtl/>
        </w:rPr>
        <w:t xml:space="preserve"> می‌کند </w:t>
      </w:r>
      <w:r w:rsidRPr="004573D3">
        <w:rPr>
          <w:spacing w:val="-2"/>
          <w:rtl/>
        </w:rPr>
        <w:t>تا ثابت نماید کراهت</w:t>
      </w:r>
      <w:r w:rsidR="00016EE7">
        <w:rPr>
          <w:spacing w:val="-2"/>
          <w:rtl/>
        </w:rPr>
        <w:t xml:space="preserve"> آن‌ها </w:t>
      </w:r>
      <w:r w:rsidRPr="004573D3">
        <w:rPr>
          <w:spacing w:val="-2"/>
          <w:rtl/>
        </w:rPr>
        <w:t>مانع صحت این معامله یعنی خرید زمین‌های آنان و فروش آن به کشاورزان نیست</w:t>
      </w:r>
      <w:r w:rsidR="007B4087" w:rsidRPr="004573D3">
        <w:rPr>
          <w:spacing w:val="-2"/>
          <w:rtl/>
        </w:rPr>
        <w:t xml:space="preserve">. </w:t>
      </w:r>
      <w:r w:rsidRPr="004573D3">
        <w:rPr>
          <w:spacing w:val="-2"/>
          <w:rtl/>
        </w:rPr>
        <w:t>اما</w:t>
      </w:r>
      <w:r w:rsidR="00921D9B" w:rsidRPr="004573D3">
        <w:rPr>
          <w:spacing w:val="-2"/>
          <w:rtl/>
        </w:rPr>
        <w:t xml:space="preserve"> اینکه </w:t>
      </w:r>
      <w:r w:rsidRPr="004573D3">
        <w:rPr>
          <w:spacing w:val="-2"/>
          <w:rtl/>
        </w:rPr>
        <w:t>چرا کراهت مانع صحت معامله نیست</w:t>
      </w:r>
      <w:r w:rsidR="007B4087" w:rsidRPr="004573D3">
        <w:rPr>
          <w:rFonts w:hint="cs"/>
          <w:spacing w:val="-2"/>
          <w:rtl/>
        </w:rPr>
        <w:t xml:space="preserve">، </w:t>
      </w:r>
      <w:r w:rsidRPr="004573D3">
        <w:rPr>
          <w:spacing w:val="-2"/>
          <w:rtl/>
        </w:rPr>
        <w:t>برای</w:t>
      </w:r>
      <w:r w:rsidR="00921D9B" w:rsidRPr="004573D3">
        <w:rPr>
          <w:spacing w:val="-2"/>
          <w:rtl/>
        </w:rPr>
        <w:t xml:space="preserve"> اینکه </w:t>
      </w:r>
      <w:r w:rsidRPr="004573D3">
        <w:rPr>
          <w:spacing w:val="-2"/>
          <w:rtl/>
        </w:rPr>
        <w:t>این مالکان تابعیت ایران را دارند و هر قانونی که دولت ایران وضع کند</w:t>
      </w:r>
      <w:r w:rsidR="007B4087" w:rsidRPr="004573D3">
        <w:rPr>
          <w:spacing w:val="-2"/>
          <w:rtl/>
        </w:rPr>
        <w:t xml:space="preserve">، </w:t>
      </w:r>
      <w:r w:rsidRPr="004573D3">
        <w:rPr>
          <w:spacing w:val="-2"/>
          <w:rtl/>
        </w:rPr>
        <w:t>باید بپذیرن</w:t>
      </w:r>
      <w:r w:rsidR="003F488F" w:rsidRPr="004573D3">
        <w:rPr>
          <w:spacing w:val="-2"/>
          <w:rtl/>
        </w:rPr>
        <w:t>د</w:t>
      </w:r>
      <w:r w:rsidR="007B4087" w:rsidRPr="004573D3">
        <w:rPr>
          <w:rFonts w:hint="cs"/>
          <w:spacing w:val="-2"/>
          <w:rtl/>
        </w:rPr>
        <w:t xml:space="preserve">. </w:t>
      </w:r>
      <w:r w:rsidRPr="004573D3">
        <w:rPr>
          <w:spacing w:val="-2"/>
          <w:rtl/>
        </w:rPr>
        <w:t>تعهد تابعیت به همین معنی است که ملتزم شدید ب</w:t>
      </w:r>
      <w:r w:rsidR="003F488F" w:rsidRPr="004573D3">
        <w:rPr>
          <w:rFonts w:hint="cs"/>
          <w:spacing w:val="-2"/>
          <w:rtl/>
        </w:rPr>
        <w:t xml:space="preserve">ه </w:t>
      </w:r>
      <w:r w:rsidRPr="004573D3">
        <w:rPr>
          <w:spacing w:val="-2"/>
          <w:rtl/>
        </w:rPr>
        <w:t>هر قانونی که حکومت ایران وضع کند</w:t>
      </w:r>
      <w:r w:rsidR="007B4087" w:rsidRPr="004573D3">
        <w:rPr>
          <w:spacing w:val="-2"/>
          <w:rtl/>
        </w:rPr>
        <w:t xml:space="preserve">، </w:t>
      </w:r>
      <w:r w:rsidRPr="004573D3">
        <w:rPr>
          <w:spacing w:val="-2"/>
          <w:rtl/>
        </w:rPr>
        <w:t>برای کاری که در اختیار شماست</w:t>
      </w:r>
      <w:r w:rsidR="002D480F">
        <w:rPr>
          <w:spacing w:val="-2"/>
          <w:rtl/>
        </w:rPr>
        <w:t>...</w:t>
      </w:r>
      <w:r w:rsidR="007B4087" w:rsidRPr="004573D3">
        <w:rPr>
          <w:spacing w:val="-2"/>
          <w:rtl/>
        </w:rPr>
        <w:t xml:space="preserve"> </w:t>
      </w:r>
      <w:r w:rsidRPr="004573D3">
        <w:rPr>
          <w:spacing w:val="-2"/>
          <w:rtl/>
        </w:rPr>
        <w:t>(ص 10) در این صورت</w:t>
      </w:r>
      <w:r w:rsidR="007B4087" w:rsidRPr="004573D3">
        <w:rPr>
          <w:spacing w:val="-2"/>
          <w:rtl/>
        </w:rPr>
        <w:t xml:space="preserve">، </w:t>
      </w:r>
      <w:r w:rsidRPr="004573D3">
        <w:rPr>
          <w:spacing w:val="-2"/>
          <w:rtl/>
        </w:rPr>
        <w:t>مردم باید قانون دولت را بپذیرند</w:t>
      </w:r>
      <w:r w:rsidR="007B4087" w:rsidRPr="004573D3">
        <w:rPr>
          <w:spacing w:val="-2"/>
          <w:rtl/>
        </w:rPr>
        <w:t xml:space="preserve">. </w:t>
      </w:r>
    </w:p>
    <w:p w:rsidR="000631D9" w:rsidRPr="00853DCC" w:rsidRDefault="000631D9" w:rsidP="001970D5">
      <w:pPr>
        <w:pStyle w:val="a"/>
        <w:rPr>
          <w:rtl/>
        </w:rPr>
      </w:pPr>
      <w:r w:rsidRPr="00853DCC">
        <w:rPr>
          <w:rtl/>
        </w:rPr>
        <w:t>راه دیگر اثبات عدم تأثیر کراهت مالکان در صحت معامله</w:t>
      </w:r>
      <w:r w:rsidR="007B4087">
        <w:rPr>
          <w:rtl/>
        </w:rPr>
        <w:t xml:space="preserve">، </w:t>
      </w:r>
      <w:r w:rsidRPr="00853DCC">
        <w:rPr>
          <w:rtl/>
        </w:rPr>
        <w:t>تقدم حقوق عمومی بر حقوق شخصی است</w:t>
      </w:r>
      <w:r w:rsidR="007B4087">
        <w:rPr>
          <w:rFonts w:hint="cs"/>
          <w:rtl/>
        </w:rPr>
        <w:t xml:space="preserve">. </w:t>
      </w:r>
      <w:r w:rsidRPr="00853DCC">
        <w:rPr>
          <w:rtl/>
        </w:rPr>
        <w:t>به نظر وی تا به امروز</w:t>
      </w:r>
      <w:r w:rsidR="007B4087">
        <w:rPr>
          <w:rtl/>
        </w:rPr>
        <w:t xml:space="preserve">، </w:t>
      </w:r>
      <w:r w:rsidRPr="00853DCC">
        <w:rPr>
          <w:rtl/>
        </w:rPr>
        <w:t>حقوق خصوصی مالکان عمده با حقوق عموم مردم و حق کشور مزاحمت آشکار نداشته</w:t>
      </w:r>
      <w:r w:rsidR="006F503C">
        <w:rPr>
          <w:rtl/>
        </w:rPr>
        <w:t>...</w:t>
      </w:r>
      <w:r w:rsidR="00FA6AEB">
        <w:rPr>
          <w:rtl/>
        </w:rPr>
        <w:t xml:space="preserve"> </w:t>
      </w:r>
      <w:r w:rsidRPr="00853DCC">
        <w:rPr>
          <w:rtl/>
        </w:rPr>
        <w:t>اما امروز وضع به جایی رسیده که اگر حقوق عمومی مردم رعایت نشود</w:t>
      </w:r>
      <w:r w:rsidR="007B4087">
        <w:rPr>
          <w:rtl/>
        </w:rPr>
        <w:t xml:space="preserve">، </w:t>
      </w:r>
      <w:r w:rsidRPr="00853DCC">
        <w:rPr>
          <w:rtl/>
        </w:rPr>
        <w:t>ملت و کشوری بر جای نمی‌ماند (ص 18) وی در این بحث بارها از مالکان خواهش</w:t>
      </w:r>
      <w:r w:rsidR="00060C89">
        <w:rPr>
          <w:rtl/>
        </w:rPr>
        <w:t xml:space="preserve"> می‌کند </w:t>
      </w:r>
      <w:r w:rsidRPr="00853DCC">
        <w:rPr>
          <w:rtl/>
        </w:rPr>
        <w:t>که با کمال رضایت و اشتیاق به اجرای این قانون کمک نمایند</w:t>
      </w:r>
      <w:r w:rsidR="007B4087">
        <w:rPr>
          <w:rtl/>
        </w:rPr>
        <w:t xml:space="preserve">. </w:t>
      </w:r>
    </w:p>
    <w:p w:rsidR="000631D9" w:rsidRPr="00853DCC" w:rsidRDefault="000631D9" w:rsidP="001970D5">
      <w:pPr>
        <w:pStyle w:val="a"/>
        <w:rPr>
          <w:rtl/>
        </w:rPr>
      </w:pPr>
      <w:r w:rsidRPr="00853DCC">
        <w:rPr>
          <w:rtl/>
        </w:rPr>
        <w:t>ماد</w:t>
      </w:r>
      <w:r w:rsidR="00C427E4" w:rsidRPr="00853DCC">
        <w:rPr>
          <w:rtl/>
        </w:rPr>
        <w:t>ۀ</w:t>
      </w:r>
      <w:r w:rsidRPr="00853DCC">
        <w:rPr>
          <w:rtl/>
        </w:rPr>
        <w:t xml:space="preserve"> دوم:</w:t>
      </w:r>
      <w:r w:rsidR="003F488F" w:rsidRPr="00853DCC">
        <w:rPr>
          <w:rFonts w:hint="cs"/>
          <w:rtl/>
        </w:rPr>
        <w:t xml:space="preserve"> </w:t>
      </w:r>
      <w:r w:rsidRPr="00853DCC">
        <w:rPr>
          <w:rtl/>
        </w:rPr>
        <w:t xml:space="preserve">فروش </w:t>
      </w:r>
      <w:r w:rsidR="005D4C73" w:rsidRPr="00853DCC">
        <w:rPr>
          <w:rFonts w:hint="cs"/>
          <w:rtl/>
        </w:rPr>
        <w:t xml:space="preserve">سهام </w:t>
      </w:r>
      <w:r w:rsidRPr="00853DCC">
        <w:rPr>
          <w:rtl/>
        </w:rPr>
        <w:t>کارخانجات است که هدف آن تهیه پول برای خرید زمین مالکان و واگذاری آن به کشاورزان است</w:t>
      </w:r>
      <w:r w:rsidR="007B4087">
        <w:rPr>
          <w:rtl/>
        </w:rPr>
        <w:t xml:space="preserve">. </w:t>
      </w:r>
      <w:r w:rsidRPr="00853DCC">
        <w:rPr>
          <w:rtl/>
        </w:rPr>
        <w:t>در این هم ایرادی نیست</w:t>
      </w:r>
      <w:r w:rsidR="007B4087">
        <w:rPr>
          <w:rtl/>
        </w:rPr>
        <w:t xml:space="preserve">. </w:t>
      </w:r>
    </w:p>
    <w:p w:rsidR="000631D9" w:rsidRPr="00853DCC" w:rsidRDefault="000631D9" w:rsidP="001970D5">
      <w:pPr>
        <w:pStyle w:val="a"/>
        <w:rPr>
          <w:rtl/>
        </w:rPr>
      </w:pPr>
      <w:r w:rsidRPr="00853DCC">
        <w:rPr>
          <w:rtl/>
        </w:rPr>
        <w:t>ماد</w:t>
      </w:r>
      <w:r w:rsidR="00C427E4" w:rsidRPr="00853DCC">
        <w:rPr>
          <w:rtl/>
        </w:rPr>
        <w:t>ۀ</w:t>
      </w:r>
      <w:r w:rsidRPr="00853DCC">
        <w:rPr>
          <w:rtl/>
        </w:rPr>
        <w:t xml:space="preserve"> سوم</w:t>
      </w:r>
      <w:r w:rsidR="005D4C73" w:rsidRPr="00853DCC">
        <w:rPr>
          <w:rFonts w:hint="cs"/>
          <w:rtl/>
        </w:rPr>
        <w:t>:</w:t>
      </w:r>
      <w:r w:rsidRPr="00853DCC">
        <w:rPr>
          <w:rtl/>
        </w:rPr>
        <w:t xml:space="preserve"> شرکت کارگران در سود خالص کارخانجات است</w:t>
      </w:r>
      <w:r w:rsidR="007B4087">
        <w:rPr>
          <w:rtl/>
        </w:rPr>
        <w:t xml:space="preserve">. </w:t>
      </w:r>
      <w:r w:rsidRPr="00853DCC">
        <w:rPr>
          <w:rtl/>
        </w:rPr>
        <w:t>خوب «از نظر خدا چه کاری از این محبوب‌تر است که سهمی از خود کارخانه یا درآمدش به کارگرانی که نوعا مستحق هستند</w:t>
      </w:r>
      <w:r w:rsidR="007B4087">
        <w:rPr>
          <w:rtl/>
        </w:rPr>
        <w:t xml:space="preserve">، </w:t>
      </w:r>
      <w:r w:rsidRPr="00853DCC">
        <w:rPr>
          <w:rtl/>
        </w:rPr>
        <w:t>پرداخت شود؟»</w:t>
      </w:r>
      <w:r w:rsidR="004573D3">
        <w:rPr>
          <w:rFonts w:hint="cs"/>
          <w:rtl/>
        </w:rPr>
        <w:t xml:space="preserve"> </w:t>
      </w:r>
      <w:r w:rsidRPr="00853DCC">
        <w:rPr>
          <w:rtl/>
        </w:rPr>
        <w:t>(ص23)</w:t>
      </w:r>
    </w:p>
    <w:p w:rsidR="000631D9" w:rsidRPr="00853DCC" w:rsidRDefault="000631D9" w:rsidP="001970D5">
      <w:pPr>
        <w:pStyle w:val="a"/>
        <w:rPr>
          <w:rtl/>
        </w:rPr>
      </w:pPr>
      <w:r w:rsidRPr="00853DCC">
        <w:rPr>
          <w:rtl/>
        </w:rPr>
        <w:t>ماد</w:t>
      </w:r>
      <w:r w:rsidR="00C427E4" w:rsidRPr="00853DCC">
        <w:rPr>
          <w:rtl/>
        </w:rPr>
        <w:t>ۀ</w:t>
      </w:r>
      <w:r w:rsidRPr="00853DCC">
        <w:rPr>
          <w:rtl/>
        </w:rPr>
        <w:t xml:space="preserve"> چهارم</w:t>
      </w:r>
      <w:r w:rsidR="005D4C73" w:rsidRPr="00853DCC">
        <w:rPr>
          <w:rFonts w:hint="cs"/>
          <w:rtl/>
        </w:rPr>
        <w:t>:</w:t>
      </w:r>
      <w:r w:rsidRPr="00853DCC">
        <w:rPr>
          <w:rtl/>
        </w:rPr>
        <w:t xml:space="preserve"> ملی شدن جنگ</w:t>
      </w:r>
      <w:r w:rsidR="005D4C73" w:rsidRPr="00853DCC">
        <w:rPr>
          <w:rFonts w:hint="cs"/>
          <w:rtl/>
        </w:rPr>
        <w:t>ل‌</w:t>
      </w:r>
      <w:r w:rsidRPr="00853DCC">
        <w:rPr>
          <w:rtl/>
        </w:rPr>
        <w:t>هاست که وضع آن در فقه شیعه روشن است</w:t>
      </w:r>
      <w:r w:rsidR="007B4087">
        <w:rPr>
          <w:rtl/>
        </w:rPr>
        <w:t xml:space="preserve">. </w:t>
      </w:r>
    </w:p>
    <w:p w:rsidR="000631D9" w:rsidRPr="00853DCC" w:rsidRDefault="000631D9" w:rsidP="001970D5">
      <w:pPr>
        <w:pStyle w:val="a"/>
        <w:rPr>
          <w:rtl/>
        </w:rPr>
      </w:pPr>
      <w:r w:rsidRPr="00853DCC">
        <w:rPr>
          <w:rtl/>
        </w:rPr>
        <w:t>ماد</w:t>
      </w:r>
      <w:r w:rsidR="00C427E4" w:rsidRPr="00853DCC">
        <w:rPr>
          <w:rtl/>
        </w:rPr>
        <w:t>ۀ</w:t>
      </w:r>
      <w:r w:rsidRPr="00853DCC">
        <w:rPr>
          <w:rtl/>
        </w:rPr>
        <w:t xml:space="preserve"> پنجم</w:t>
      </w:r>
      <w:r w:rsidR="008C4185" w:rsidRPr="00853DCC">
        <w:rPr>
          <w:rFonts w:hint="cs"/>
          <w:rtl/>
        </w:rPr>
        <w:t>:</w:t>
      </w:r>
      <w:r w:rsidRPr="00853DCC">
        <w:rPr>
          <w:rtl/>
        </w:rPr>
        <w:t xml:space="preserve"> اصلاح قانون انتخابات و به طور خاص مربوط به حق رأی زنان است</w:t>
      </w:r>
      <w:r w:rsidR="007B4087">
        <w:rPr>
          <w:rtl/>
        </w:rPr>
        <w:t xml:space="preserve">. </w:t>
      </w:r>
      <w:r w:rsidRPr="00853DCC">
        <w:rPr>
          <w:rtl/>
        </w:rPr>
        <w:t>وی بحث را با اشاره به لایح</w:t>
      </w:r>
      <w:r w:rsidR="00C427E4" w:rsidRPr="00853DCC">
        <w:rPr>
          <w:rtl/>
        </w:rPr>
        <w:t>ۀ</w:t>
      </w:r>
      <w:r w:rsidRPr="00853DCC">
        <w:rPr>
          <w:rtl/>
        </w:rPr>
        <w:t xml:space="preserve"> اصلاح قانون انتخابات دکتر مصدق آغاز می‌کند</w:t>
      </w:r>
      <w:r w:rsidR="007B4087">
        <w:rPr>
          <w:rtl/>
        </w:rPr>
        <w:t xml:space="preserve">. </w:t>
      </w:r>
      <w:r w:rsidRPr="00853DCC">
        <w:rPr>
          <w:rtl/>
        </w:rPr>
        <w:t>دکتر مصدق در آن لایحه گفته بود که فقط افراد با سواد حق رأی داشته باشند</w:t>
      </w:r>
      <w:r w:rsidR="007B4087">
        <w:rPr>
          <w:rtl/>
        </w:rPr>
        <w:t xml:space="preserve">. </w:t>
      </w:r>
      <w:r w:rsidRPr="00853DCC">
        <w:rPr>
          <w:rtl/>
        </w:rPr>
        <w:t>کمره‌ای می‌نویسد: پس از انتشار آن</w:t>
      </w:r>
      <w:r w:rsidR="007B4087">
        <w:rPr>
          <w:rtl/>
        </w:rPr>
        <w:t xml:space="preserve">، </w:t>
      </w:r>
      <w:r w:rsidRPr="00853DCC">
        <w:rPr>
          <w:rtl/>
        </w:rPr>
        <w:t>من بیانیه‌ای در انتقاد از آن منتشر کردم (رسال</w:t>
      </w:r>
      <w:r w:rsidR="00C427E4" w:rsidRPr="00853DCC">
        <w:rPr>
          <w:rtl/>
        </w:rPr>
        <w:t>ۀ</w:t>
      </w:r>
      <w:r w:rsidRPr="00853DCC">
        <w:rPr>
          <w:rtl/>
        </w:rPr>
        <w:t xml:space="preserve"> انتخابات پیش گفته) که خلاصه‌اش این بود</w:t>
      </w:r>
      <w:r w:rsidR="008C4185" w:rsidRPr="00853DCC">
        <w:rPr>
          <w:rFonts w:hint="cs"/>
          <w:rtl/>
        </w:rPr>
        <w:t>:</w:t>
      </w:r>
      <w:r w:rsidRPr="00853DCC">
        <w:rPr>
          <w:rtl/>
        </w:rPr>
        <w:t xml:space="preserve"> مجلس شورای ملی باید اساس یک حکومت ملی باشد</w:t>
      </w:r>
      <w:r w:rsidR="007B4087">
        <w:rPr>
          <w:rtl/>
        </w:rPr>
        <w:t xml:space="preserve">. </w:t>
      </w:r>
      <w:r w:rsidRPr="00853DCC">
        <w:rPr>
          <w:rtl/>
        </w:rPr>
        <w:t>حکومت ملی</w:t>
      </w:r>
      <w:r w:rsidR="007B4087">
        <w:rPr>
          <w:rtl/>
        </w:rPr>
        <w:t xml:space="preserve">، </w:t>
      </w:r>
      <w:r w:rsidRPr="00853DCC">
        <w:rPr>
          <w:rtl/>
        </w:rPr>
        <w:t>فشرد</w:t>
      </w:r>
      <w:r w:rsidR="00C427E4" w:rsidRPr="00853DCC">
        <w:rPr>
          <w:rtl/>
        </w:rPr>
        <w:t>ۀ</w:t>
      </w:r>
      <w:r w:rsidR="00B436BE">
        <w:rPr>
          <w:rtl/>
        </w:rPr>
        <w:t xml:space="preserve"> هرچه </w:t>
      </w:r>
      <w:r w:rsidRPr="00853DCC">
        <w:rPr>
          <w:rtl/>
        </w:rPr>
        <w:t>بیشتر آرای مردم کشور است که به وسیله نمایندگان خود در مجلس منعکس می‌شود</w:t>
      </w:r>
      <w:r w:rsidR="007B4087">
        <w:rPr>
          <w:rtl/>
        </w:rPr>
        <w:t xml:space="preserve">. </w:t>
      </w:r>
      <w:r w:rsidRPr="00853DCC">
        <w:rPr>
          <w:rtl/>
        </w:rPr>
        <w:t>کشوری که نیمی از مردمش که بانوان هستند</w:t>
      </w:r>
      <w:r w:rsidR="007B4087">
        <w:rPr>
          <w:rFonts w:hint="cs"/>
          <w:rtl/>
        </w:rPr>
        <w:t xml:space="preserve">، </w:t>
      </w:r>
      <w:r w:rsidRPr="00853DCC">
        <w:rPr>
          <w:rtl/>
        </w:rPr>
        <w:t>حق رأی ندارند</w:t>
      </w:r>
      <w:r w:rsidR="007B4087">
        <w:rPr>
          <w:rtl/>
        </w:rPr>
        <w:t xml:space="preserve">. </w:t>
      </w:r>
      <w:r w:rsidRPr="00853DCC">
        <w:rPr>
          <w:rtl/>
        </w:rPr>
        <w:t>اگر رأی منحصر به همان باسوادها باشد</w:t>
      </w:r>
      <w:r w:rsidR="007B4087">
        <w:rPr>
          <w:rtl/>
        </w:rPr>
        <w:t xml:space="preserve">، </w:t>
      </w:r>
      <w:r w:rsidRPr="00853DCC">
        <w:rPr>
          <w:rtl/>
        </w:rPr>
        <w:t>در صورتی که صدی هشتاد و پنج مردم کشور بی‌سوادند و عد</w:t>
      </w:r>
      <w:r w:rsidR="00C427E4" w:rsidRPr="00853DCC">
        <w:rPr>
          <w:rtl/>
        </w:rPr>
        <w:t>ۀ</w:t>
      </w:r>
      <w:r w:rsidRPr="00853DCC">
        <w:rPr>
          <w:rtl/>
        </w:rPr>
        <w:t xml:space="preserve"> سواددار هم بیشتر همان اعیان و اشرافند</w:t>
      </w:r>
      <w:r w:rsidR="007B4087">
        <w:rPr>
          <w:rtl/>
        </w:rPr>
        <w:t xml:space="preserve">، </w:t>
      </w:r>
      <w:r w:rsidRPr="00853DCC">
        <w:rPr>
          <w:rtl/>
        </w:rPr>
        <w:t>حکومتی که در نتیجه آن به وجود آید یک حکومت اشرافی است با زشت‌ترین وجهی؛ و به حق باید این قانون را قانون فساد انتخابات نامید</w:t>
      </w:r>
      <w:r w:rsidR="007B4087">
        <w:rPr>
          <w:rFonts w:hint="cs"/>
          <w:rtl/>
        </w:rPr>
        <w:t xml:space="preserve">. </w:t>
      </w:r>
      <w:r w:rsidRPr="00853DCC">
        <w:rPr>
          <w:rtl/>
        </w:rPr>
        <w:t>کمره‌ای می‌افزاید خوشبختانه آن قانون تصویب نشد</w:t>
      </w:r>
      <w:r w:rsidR="007B4087">
        <w:rPr>
          <w:rtl/>
        </w:rPr>
        <w:t xml:space="preserve">. </w:t>
      </w:r>
    </w:p>
    <w:p w:rsidR="000631D9" w:rsidRPr="00853DCC" w:rsidRDefault="000631D9" w:rsidP="004B6E9B">
      <w:pPr>
        <w:pStyle w:val="a"/>
        <w:widowControl w:val="0"/>
        <w:rPr>
          <w:rtl/>
        </w:rPr>
      </w:pPr>
      <w:r w:rsidRPr="008F63F0">
        <w:rPr>
          <w:rStyle w:val="Char3"/>
          <w:rtl/>
        </w:rPr>
        <w:t>کمره‌ای وحق رأی زنان:</w:t>
      </w:r>
      <w:r w:rsidRPr="00853DCC">
        <w:rPr>
          <w:rtl/>
        </w:rPr>
        <w:t xml:space="preserve"> در سال 1331 که بحث از تدوین قانون جدیدی برای انتخابات به میان آمد</w:t>
      </w:r>
      <w:r w:rsidR="007B4087">
        <w:rPr>
          <w:rtl/>
        </w:rPr>
        <w:t xml:space="preserve">، </w:t>
      </w:r>
      <w:r w:rsidRPr="00853DCC">
        <w:rPr>
          <w:rtl/>
        </w:rPr>
        <w:t>گروهی به دفاع از مشارکت زنان مشغول فعالیت شدند از آن جمله</w:t>
      </w:r>
      <w:r w:rsidR="007B4087">
        <w:rPr>
          <w:rtl/>
        </w:rPr>
        <w:t xml:space="preserve">، </w:t>
      </w:r>
      <w:r w:rsidRPr="00853DCC">
        <w:rPr>
          <w:rtl/>
        </w:rPr>
        <w:t>توده‌ای‌ها بودند که از پس شهریور بیست این مسأله را مطرح کرده بودند</w:t>
      </w:r>
      <w:r w:rsidR="007B4087">
        <w:rPr>
          <w:rtl/>
        </w:rPr>
        <w:t xml:space="preserve">. </w:t>
      </w:r>
      <w:r w:rsidRPr="00853DCC">
        <w:rPr>
          <w:rtl/>
        </w:rPr>
        <w:t>اما نکته جالب مشارکت آیت الله کمره‌ای در این موضوع و چا</w:t>
      </w:r>
      <w:r w:rsidR="00C5631A" w:rsidRPr="00853DCC">
        <w:rPr>
          <w:rtl/>
        </w:rPr>
        <w:t>پ مقاله‌ای در این باره بود ک</w:t>
      </w:r>
      <w:r w:rsidR="00C5631A" w:rsidRPr="00853DCC">
        <w:rPr>
          <w:rFonts w:hint="cs"/>
          <w:rtl/>
        </w:rPr>
        <w:t>ه</w:t>
      </w:r>
      <w:r w:rsidRPr="00853DCC">
        <w:rPr>
          <w:rtl/>
        </w:rPr>
        <w:t xml:space="preserve"> با استناد به آیه 12سوره ممتحنه</w:t>
      </w:r>
      <w:r w:rsidR="007B4087">
        <w:rPr>
          <w:rFonts w:hint="cs"/>
          <w:rtl/>
        </w:rPr>
        <w:t xml:space="preserve">، </w:t>
      </w:r>
      <w:r w:rsidRPr="00853DCC">
        <w:rPr>
          <w:rtl/>
        </w:rPr>
        <w:t xml:space="preserve">مسأله بیعت زنان با پیامبر </w:t>
      </w:r>
      <w:r w:rsidR="004B6E9B">
        <w:rPr>
          <w:rFonts w:cs="CTraditional Arabic" w:hint="cs"/>
          <w:rtl/>
        </w:rPr>
        <w:t>ج</w:t>
      </w:r>
      <w:r w:rsidRPr="00853DCC">
        <w:rPr>
          <w:rtl/>
        </w:rPr>
        <w:t xml:space="preserve"> را مطرح کرد و آن را عبارت از رأی دادن گرفت</w:t>
      </w:r>
      <w:r w:rsidR="007B4087">
        <w:rPr>
          <w:rtl/>
        </w:rPr>
        <w:t xml:space="preserve">. </w:t>
      </w:r>
      <w:r w:rsidRPr="00853DCC">
        <w:rPr>
          <w:rtl/>
        </w:rPr>
        <w:t>حاج سراج انصاری در نشریه نهضت اسلام (با سر دبیری سید جلال کاشانی) مقالاتی علیه این موضوع و شخص کمره‌ای نوشت</w:t>
      </w:r>
      <w:r w:rsidR="007B4087">
        <w:rPr>
          <w:rtl/>
        </w:rPr>
        <w:t xml:space="preserve">. </w:t>
      </w:r>
      <w:r w:rsidRPr="00853DCC">
        <w:rPr>
          <w:rtl/>
        </w:rPr>
        <w:t>تیتر مقاله وی این است: جناب شیخ شنیدم کشیش دیر شدی / خوشحال بحالت عجب عاقبت بخیر شدی</w:t>
      </w:r>
      <w:r w:rsidR="004B6E9B">
        <w:rPr>
          <w:rtl/>
        </w:rPr>
        <w:t>.</w:t>
      </w:r>
      <w:r w:rsidRPr="00014724">
        <w:rPr>
          <w:rStyle w:val="FootnoteReference"/>
          <w:rtl/>
        </w:rPr>
        <w:footnoteReference w:id="2701"/>
      </w:r>
      <w:r w:rsidRPr="00853DCC">
        <w:rPr>
          <w:rtl/>
        </w:rPr>
        <w:t xml:space="preserve"> در شماره بعد</w:t>
      </w:r>
      <w:r w:rsidR="007B4087">
        <w:rPr>
          <w:rtl/>
        </w:rPr>
        <w:t xml:space="preserve">، </w:t>
      </w:r>
      <w:r w:rsidRPr="00853DCC">
        <w:rPr>
          <w:rtl/>
        </w:rPr>
        <w:t>پاسخی از طرف کمره‌ای برای حاج سراج در همان نشریه به چاپ رسید</w:t>
      </w:r>
      <w:r w:rsidR="007B4087">
        <w:rPr>
          <w:rtl/>
        </w:rPr>
        <w:t xml:space="preserve">. </w:t>
      </w:r>
      <w:r w:rsidRPr="00853DCC">
        <w:rPr>
          <w:rtl/>
        </w:rPr>
        <w:t>از شماره</w:t>
      </w:r>
      <w:r w:rsidR="00C5631A" w:rsidRPr="00853DCC">
        <w:rPr>
          <w:rtl/>
        </w:rPr>
        <w:t xml:space="preserve"> نهم نشریه یاد شده چنین بدست می</w:t>
      </w:r>
      <w:r w:rsidR="00C5631A" w:rsidRPr="00853DCC">
        <w:rPr>
          <w:rFonts w:hint="cs"/>
          <w:rtl/>
        </w:rPr>
        <w:t>‌</w:t>
      </w:r>
      <w:r w:rsidRPr="00853DCC">
        <w:rPr>
          <w:rtl/>
        </w:rPr>
        <w:t>آید که کمره‌ای به خاطر برخوردی که با او در مقالات ردیه بر او شده</w:t>
      </w:r>
      <w:r w:rsidR="007B4087">
        <w:rPr>
          <w:rtl/>
        </w:rPr>
        <w:t xml:space="preserve">، </w:t>
      </w:r>
      <w:r w:rsidRPr="00853DCC">
        <w:rPr>
          <w:rtl/>
        </w:rPr>
        <w:t>شکایت کرده است</w:t>
      </w:r>
      <w:r w:rsidR="007B4087">
        <w:rPr>
          <w:rtl/>
        </w:rPr>
        <w:t xml:space="preserve">. </w:t>
      </w:r>
      <w:r w:rsidRPr="00853DCC">
        <w:rPr>
          <w:rtl/>
        </w:rPr>
        <w:t>در صفحه نخست نشریه شماره مذکور به طنز آمده است: شیخی کمری که سالیان دراز تخم شهرت در کل</w:t>
      </w:r>
      <w:r w:rsidR="00C427E4" w:rsidRPr="00853DCC">
        <w:rPr>
          <w:rFonts w:hint="cs"/>
          <w:rtl/>
        </w:rPr>
        <w:t>ۀ</w:t>
      </w:r>
      <w:r w:rsidRPr="00853DCC">
        <w:rPr>
          <w:rtl/>
        </w:rPr>
        <w:t xml:space="preserve"> کدوی خویش پرورانیدی</w:t>
      </w:r>
      <w:r w:rsidR="007B4087">
        <w:rPr>
          <w:rtl/>
        </w:rPr>
        <w:t xml:space="preserve">، </w:t>
      </w:r>
      <w:r w:rsidRPr="00853DCC">
        <w:rPr>
          <w:rtl/>
        </w:rPr>
        <w:t>از زوای</w:t>
      </w:r>
      <w:r w:rsidR="00C427E4" w:rsidRPr="00853DCC">
        <w:rPr>
          <w:rFonts w:hint="cs"/>
          <w:rtl/>
        </w:rPr>
        <w:t>ۀ</w:t>
      </w:r>
      <w:r w:rsidRPr="00853DCC">
        <w:rPr>
          <w:rtl/>
        </w:rPr>
        <w:t xml:space="preserve"> مقدسه عبدالعظیم</w:t>
      </w:r>
      <w:r w:rsidR="007B4087">
        <w:rPr>
          <w:rFonts w:hint="cs"/>
          <w:rtl/>
        </w:rPr>
        <w:t xml:space="preserve">، </w:t>
      </w:r>
      <w:r w:rsidRPr="00853DCC">
        <w:rPr>
          <w:rtl/>
        </w:rPr>
        <w:t>شکایتم بدام گستری یا دیوان بلخ بردی که فلان در دومین مکتوب خویش دشنامم گفته و زهد</w:t>
      </w:r>
      <w:r w:rsidR="00C5631A" w:rsidRPr="00853DCC">
        <w:rPr>
          <w:rFonts w:hint="cs"/>
          <w:rtl/>
        </w:rPr>
        <w:t xml:space="preserve"> </w:t>
      </w:r>
      <w:r w:rsidRPr="00853DCC">
        <w:rPr>
          <w:rtl/>
        </w:rPr>
        <w:t>و تقوایم نزد اصحاب کبار لکه دار کرده است!</w:t>
      </w:r>
    </w:p>
    <w:p w:rsidR="000631D9" w:rsidRPr="00853DCC" w:rsidRDefault="000631D9" w:rsidP="004B6E9B">
      <w:pPr>
        <w:pStyle w:val="a"/>
        <w:rPr>
          <w:rtl/>
        </w:rPr>
      </w:pPr>
      <w:r w:rsidRPr="00853DCC">
        <w:rPr>
          <w:rtl/>
        </w:rPr>
        <w:t>در جریان تحولات سیاسی</w:t>
      </w:r>
      <w:r w:rsidR="00153F93">
        <w:rPr>
          <w:rtl/>
        </w:rPr>
        <w:t xml:space="preserve"> سال‌های </w:t>
      </w:r>
      <w:r w:rsidRPr="00853DCC">
        <w:rPr>
          <w:rtl/>
        </w:rPr>
        <w:t>نخست دهه چهل</w:t>
      </w:r>
      <w:r w:rsidR="007B4087">
        <w:rPr>
          <w:rtl/>
        </w:rPr>
        <w:t xml:space="preserve">، </w:t>
      </w:r>
      <w:r w:rsidRPr="00853DCC">
        <w:rPr>
          <w:rtl/>
        </w:rPr>
        <w:t>جزو اصولی که در انقلاب سفید مطرح شد</w:t>
      </w:r>
      <w:r w:rsidR="007B4087">
        <w:rPr>
          <w:rtl/>
        </w:rPr>
        <w:t xml:space="preserve">، </w:t>
      </w:r>
      <w:r w:rsidR="004B6E9B">
        <w:rPr>
          <w:rtl/>
        </w:rPr>
        <w:t>قائل</w:t>
      </w:r>
      <w:r w:rsidR="004B6E9B">
        <w:rPr>
          <w:rFonts w:hint="cs"/>
          <w:rtl/>
        </w:rPr>
        <w:t>‌</w:t>
      </w:r>
      <w:r w:rsidRPr="00853DCC">
        <w:rPr>
          <w:rtl/>
        </w:rPr>
        <w:t>شدن حق</w:t>
      </w:r>
      <w:r w:rsidR="008A6F4B" w:rsidRPr="00853DCC">
        <w:rPr>
          <w:rFonts w:hint="cs"/>
          <w:rtl/>
        </w:rPr>
        <w:t xml:space="preserve"> </w:t>
      </w:r>
      <w:r w:rsidRPr="00853DCC">
        <w:rPr>
          <w:rtl/>
        </w:rPr>
        <w:t>رأی زن</w:t>
      </w:r>
      <w:r w:rsidR="008A6F4B" w:rsidRPr="00853DCC">
        <w:rPr>
          <w:rFonts w:hint="cs"/>
          <w:rtl/>
        </w:rPr>
        <w:t>ا</w:t>
      </w:r>
      <w:r w:rsidRPr="00853DCC">
        <w:rPr>
          <w:rtl/>
        </w:rPr>
        <w:t>ن بود</w:t>
      </w:r>
      <w:r w:rsidR="007B4087">
        <w:rPr>
          <w:rtl/>
        </w:rPr>
        <w:t xml:space="preserve">. </w:t>
      </w:r>
      <w:r w:rsidRPr="00853DCC">
        <w:rPr>
          <w:rtl/>
        </w:rPr>
        <w:t>این مسأله از نظر کمره‌ای امری درست و صحیح بود و وی در جزوه مزبور</w:t>
      </w:r>
      <w:r w:rsidR="007B4087">
        <w:rPr>
          <w:rFonts w:hint="cs"/>
          <w:rtl/>
        </w:rPr>
        <w:t xml:space="preserve">، </w:t>
      </w:r>
      <w:r w:rsidRPr="00853DCC">
        <w:rPr>
          <w:rtl/>
        </w:rPr>
        <w:t>به دنبال مطالبی که از یک دهه قبل مطرح کرده بود</w:t>
      </w:r>
      <w:r w:rsidR="007B4087">
        <w:rPr>
          <w:rtl/>
        </w:rPr>
        <w:t xml:space="preserve">، </w:t>
      </w:r>
      <w:r w:rsidRPr="00853DCC">
        <w:rPr>
          <w:rtl/>
        </w:rPr>
        <w:t>شروع به دفاع از آن کرد</w:t>
      </w:r>
      <w:r w:rsidR="007B4087">
        <w:rPr>
          <w:rtl/>
        </w:rPr>
        <w:t xml:space="preserve">. </w:t>
      </w:r>
      <w:r w:rsidRPr="00853DCC">
        <w:rPr>
          <w:rtl/>
        </w:rPr>
        <w:t xml:space="preserve">در این باره استدلالی که کمره‌ای داشت این بود که دو تصور از مجلس در اذهان هست: یک تسلط سیاسی و دیگری وکالت از طرف مردم برای تصرف در </w:t>
      </w:r>
      <w:r w:rsidR="008A6F4B" w:rsidRPr="00853DCC">
        <w:rPr>
          <w:rtl/>
        </w:rPr>
        <w:t>مسائلی که متعلق به خود مردم است</w:t>
      </w:r>
      <w:r w:rsidR="007B4087">
        <w:rPr>
          <w:rtl/>
        </w:rPr>
        <w:t xml:space="preserve">. </w:t>
      </w:r>
      <w:r w:rsidRPr="00853DCC">
        <w:rPr>
          <w:rtl/>
        </w:rPr>
        <w:t>به نظر وی</w:t>
      </w:r>
      <w:r w:rsidR="007B4087">
        <w:rPr>
          <w:rFonts w:hint="cs"/>
          <w:rtl/>
        </w:rPr>
        <w:t xml:space="preserve">، </w:t>
      </w:r>
      <w:r w:rsidRPr="00853DCC">
        <w:rPr>
          <w:rtl/>
        </w:rPr>
        <w:t>کار مجلس</w:t>
      </w:r>
      <w:r w:rsidR="007B4087">
        <w:rPr>
          <w:rFonts w:hint="cs"/>
          <w:rtl/>
        </w:rPr>
        <w:t xml:space="preserve">، </w:t>
      </w:r>
      <w:r w:rsidRPr="00853DCC">
        <w:rPr>
          <w:rtl/>
        </w:rPr>
        <w:t>همین وکالت در اموال و اموری است که متعلق به مردم و ملک آنان است و آنان نمایندگان را برای تصرف در این اموال وکیل کرده</w:t>
      </w:r>
      <w:r w:rsidR="008A6F4B" w:rsidRPr="00853DCC">
        <w:rPr>
          <w:rFonts w:hint="cs"/>
          <w:rtl/>
        </w:rPr>
        <w:t>‌</w:t>
      </w:r>
      <w:r w:rsidRPr="00853DCC">
        <w:rPr>
          <w:rtl/>
        </w:rPr>
        <w:t>اند</w:t>
      </w:r>
      <w:r w:rsidR="007B4087">
        <w:rPr>
          <w:rtl/>
        </w:rPr>
        <w:t xml:space="preserve">. </w:t>
      </w:r>
      <w:r w:rsidRPr="00853DCC">
        <w:rPr>
          <w:rtl/>
        </w:rPr>
        <w:t>در این صورت</w:t>
      </w:r>
      <w:r w:rsidR="007B4087">
        <w:rPr>
          <w:rFonts w:hint="cs"/>
          <w:rtl/>
        </w:rPr>
        <w:t xml:space="preserve">، </w:t>
      </w:r>
      <w:r w:rsidRPr="00853DCC">
        <w:rPr>
          <w:rtl/>
        </w:rPr>
        <w:t>همان طور که مرد مالک است</w:t>
      </w:r>
      <w:r w:rsidR="007B4087">
        <w:rPr>
          <w:rFonts w:hint="cs"/>
          <w:rtl/>
        </w:rPr>
        <w:t xml:space="preserve">، </w:t>
      </w:r>
      <w:r w:rsidRPr="00853DCC">
        <w:rPr>
          <w:rtl/>
        </w:rPr>
        <w:t>زن هم مالک است</w:t>
      </w:r>
      <w:r w:rsidR="007B4087">
        <w:rPr>
          <w:rFonts w:hint="cs"/>
          <w:rtl/>
        </w:rPr>
        <w:t xml:space="preserve">، </w:t>
      </w:r>
      <w:r w:rsidRPr="00853DCC">
        <w:rPr>
          <w:rtl/>
        </w:rPr>
        <w:t>و براساس قاعد</w:t>
      </w:r>
      <w:r w:rsidR="00C427E4" w:rsidRPr="00853DCC">
        <w:rPr>
          <w:rFonts w:hint="cs"/>
          <w:rtl/>
        </w:rPr>
        <w:t>ۀ</w:t>
      </w:r>
      <w:r w:rsidR="0089792A" w:rsidRPr="00853DCC">
        <w:rPr>
          <w:rtl/>
        </w:rPr>
        <w:t xml:space="preserve"> </w:t>
      </w:r>
      <w:r w:rsidR="0089792A" w:rsidRPr="004B6E9B">
        <w:rPr>
          <w:rStyle w:val="Char1"/>
          <w:rtl/>
        </w:rPr>
        <w:t>«الناس مسلطون علی اموالهم»</w:t>
      </w:r>
      <w:r w:rsidR="007B4087">
        <w:rPr>
          <w:rFonts w:hint="cs"/>
          <w:rtl/>
        </w:rPr>
        <w:t xml:space="preserve">، </w:t>
      </w:r>
      <w:r w:rsidRPr="00853DCC">
        <w:rPr>
          <w:rtl/>
        </w:rPr>
        <w:t>شامل زن و مرد</w:t>
      </w:r>
      <w:r w:rsidR="00060C89">
        <w:rPr>
          <w:rtl/>
        </w:rPr>
        <w:t xml:space="preserve"> می‌شود </w:t>
      </w:r>
      <w:r w:rsidRPr="00853DCC">
        <w:rPr>
          <w:rtl/>
        </w:rPr>
        <w:t>و بنابراین چرا باید نمایندگان</w:t>
      </w:r>
      <w:r w:rsidR="007B4087">
        <w:rPr>
          <w:rtl/>
        </w:rPr>
        <w:t xml:space="preserve">، </w:t>
      </w:r>
      <w:r w:rsidRPr="00853DCC">
        <w:rPr>
          <w:rtl/>
        </w:rPr>
        <w:t>وکلای مردها باشند اما وکلای زنان نباشند؟ به اعتقاد وی: انتخاب وکیل در ماهیت خود بیشتر جنب</w:t>
      </w:r>
      <w:r w:rsidR="00C427E4" w:rsidRPr="00853DCC">
        <w:rPr>
          <w:rtl/>
        </w:rPr>
        <w:t>ۀ</w:t>
      </w:r>
      <w:r w:rsidRPr="00853DCC">
        <w:rPr>
          <w:rtl/>
        </w:rPr>
        <w:t xml:space="preserve"> حقوقی دارد تا جنبه سیاسی</w:t>
      </w:r>
      <w:r w:rsidR="007B4087">
        <w:rPr>
          <w:rFonts w:hint="cs"/>
          <w:rtl/>
        </w:rPr>
        <w:t xml:space="preserve">، </w:t>
      </w:r>
      <w:r w:rsidRPr="00853DCC">
        <w:rPr>
          <w:rtl/>
        </w:rPr>
        <w:t>و حقیقت آن اجراء و تد</w:t>
      </w:r>
      <w:r w:rsidR="0089792A" w:rsidRPr="00853DCC">
        <w:rPr>
          <w:rtl/>
        </w:rPr>
        <w:t xml:space="preserve">بیر و تسلط هر فردی است در حال </w:t>
      </w:r>
      <w:r w:rsidR="0089792A" w:rsidRPr="00853DCC">
        <w:rPr>
          <w:rFonts w:hint="cs"/>
          <w:rtl/>
        </w:rPr>
        <w:t>و</w:t>
      </w:r>
      <w:r w:rsidRPr="00853DCC">
        <w:rPr>
          <w:rtl/>
        </w:rPr>
        <w:t xml:space="preserve"> مال خود</w:t>
      </w:r>
      <w:r w:rsidR="007B4087">
        <w:rPr>
          <w:rFonts w:hint="cs"/>
          <w:rtl/>
        </w:rPr>
        <w:t xml:space="preserve">، </w:t>
      </w:r>
      <w:r w:rsidRPr="00853DCC">
        <w:rPr>
          <w:rtl/>
        </w:rPr>
        <w:t>و هر فردی باید در آن صاحب نظر باشد و زنان هم این حق را به فطرت و وجدان و قوانین کلی اسلامی دارند (ص 20)</w:t>
      </w:r>
      <w:r w:rsidR="007B4087">
        <w:rPr>
          <w:rFonts w:hint="cs"/>
          <w:rtl/>
        </w:rPr>
        <w:t xml:space="preserve">. </w:t>
      </w:r>
      <w:r w:rsidRPr="00853DCC">
        <w:rPr>
          <w:rtl/>
        </w:rPr>
        <w:t>به علاوه دلیل داریم که زنان در بیعت عقب</w:t>
      </w:r>
      <w:r w:rsidR="00C427E4" w:rsidRPr="00853DCC">
        <w:rPr>
          <w:rFonts w:hint="cs"/>
          <w:rtl/>
        </w:rPr>
        <w:t>ۀ</w:t>
      </w:r>
      <w:r w:rsidRPr="00853DCC">
        <w:rPr>
          <w:rtl/>
        </w:rPr>
        <w:t xml:space="preserve"> کبر</w:t>
      </w:r>
      <w:r w:rsidR="0089792A" w:rsidRPr="00853DCC">
        <w:rPr>
          <w:rtl/>
        </w:rPr>
        <w:t>ی حضور داشته‌اند</w:t>
      </w:r>
      <w:r w:rsidR="007B4087">
        <w:rPr>
          <w:rFonts w:hint="cs"/>
          <w:rtl/>
        </w:rPr>
        <w:t xml:space="preserve">، </w:t>
      </w:r>
      <w:r w:rsidRPr="00853DCC">
        <w:rPr>
          <w:rtl/>
        </w:rPr>
        <w:t>چنان که زنان در بیعت غدیر هم بودند</w:t>
      </w:r>
      <w:r w:rsidR="007B4087">
        <w:rPr>
          <w:rtl/>
        </w:rPr>
        <w:t xml:space="preserve">. </w:t>
      </w:r>
      <w:r w:rsidRPr="00853DCC">
        <w:rPr>
          <w:rtl/>
        </w:rPr>
        <w:t>وی بعد از آن</w:t>
      </w:r>
      <w:r w:rsidR="007B4087">
        <w:rPr>
          <w:rtl/>
        </w:rPr>
        <w:t xml:space="preserve">، </w:t>
      </w:r>
      <w:r w:rsidRPr="00853DCC">
        <w:rPr>
          <w:rtl/>
        </w:rPr>
        <w:t xml:space="preserve">شرحی هم درباره حضور زنان در عرصه‌های مختلف از جمله پشت جبهه‌های جنگ پیامبر </w:t>
      </w:r>
      <w:r w:rsidR="004B6E9B">
        <w:rPr>
          <w:rFonts w:cs="CTraditional Arabic" w:hint="cs"/>
          <w:rtl/>
        </w:rPr>
        <w:t>ج</w:t>
      </w:r>
      <w:r w:rsidRPr="00853DCC">
        <w:rPr>
          <w:rtl/>
        </w:rPr>
        <w:t xml:space="preserve"> به دست داده است</w:t>
      </w:r>
      <w:r w:rsidR="007B4087">
        <w:rPr>
          <w:rtl/>
        </w:rPr>
        <w:t xml:space="preserve">. </w:t>
      </w:r>
      <w:r w:rsidRPr="00853DCC">
        <w:rPr>
          <w:rtl/>
        </w:rPr>
        <w:t>بعد هم</w:t>
      </w:r>
      <w:r w:rsidR="00F60A81">
        <w:rPr>
          <w:rtl/>
        </w:rPr>
        <w:t xml:space="preserve"> می‌گوید </w:t>
      </w:r>
      <w:r w:rsidRPr="00853DCC">
        <w:rPr>
          <w:rtl/>
        </w:rPr>
        <w:t>که او سلسله مقالاتی درباره جواز بلکه لزوم شرکت بانوان در انتخابات نوشته که در نشری</w:t>
      </w:r>
      <w:r w:rsidR="00C427E4" w:rsidRPr="00853DCC">
        <w:rPr>
          <w:rtl/>
        </w:rPr>
        <w:t>ۀ</w:t>
      </w:r>
      <w:r w:rsidRPr="00853DCC">
        <w:rPr>
          <w:rtl/>
        </w:rPr>
        <w:t xml:space="preserve"> تجدد شماره‌های 12 تا 127 منتشره از 17 آذر سال 1339 به بعد نوشته که</w:t>
      </w:r>
      <w:r w:rsidR="00ED6B1A">
        <w:rPr>
          <w:rtl/>
        </w:rPr>
        <w:t xml:space="preserve"> هرکس </w:t>
      </w:r>
      <w:r w:rsidRPr="00853DCC">
        <w:rPr>
          <w:rtl/>
        </w:rPr>
        <w:t>بخواهد می‌تواند به آن مراجعه کند</w:t>
      </w:r>
      <w:r w:rsidR="004B6E9B">
        <w:rPr>
          <w:rtl/>
        </w:rPr>
        <w:t>.</w:t>
      </w:r>
      <w:r w:rsidRPr="00014724">
        <w:rPr>
          <w:rStyle w:val="FootnoteReference"/>
          <w:rtl/>
        </w:rPr>
        <w:footnoteReference w:id="2702"/>
      </w:r>
      <w:r w:rsidRPr="00853DCC">
        <w:rPr>
          <w:rtl/>
        </w:rPr>
        <w:t xml:space="preserve"> اجمال آنچه در آ</w:t>
      </w:r>
      <w:r w:rsidR="0089792A" w:rsidRPr="00853DCC">
        <w:rPr>
          <w:rtl/>
        </w:rPr>
        <w:t>ن مقالات آمده</w:t>
      </w:r>
      <w:r w:rsidR="007B4087">
        <w:rPr>
          <w:rtl/>
        </w:rPr>
        <w:t xml:space="preserve">، </w:t>
      </w:r>
      <w:r w:rsidR="0089792A" w:rsidRPr="00853DCC">
        <w:rPr>
          <w:rtl/>
        </w:rPr>
        <w:t>بعدها در جزوه دف</w:t>
      </w:r>
      <w:r w:rsidRPr="00853DCC">
        <w:rPr>
          <w:rtl/>
        </w:rPr>
        <w:t>اع از حق ملت</w:t>
      </w:r>
      <w:r w:rsidR="0089792A" w:rsidRPr="00853DCC">
        <w:rPr>
          <w:rFonts w:hint="cs"/>
          <w:rtl/>
        </w:rPr>
        <w:t xml:space="preserve"> </w:t>
      </w:r>
      <w:r w:rsidRPr="00853DCC">
        <w:rPr>
          <w:rtl/>
        </w:rPr>
        <w:t>مسلمان ایران که دربار</w:t>
      </w:r>
      <w:r w:rsidR="00C427E4" w:rsidRPr="00853DCC">
        <w:rPr>
          <w:rFonts w:hint="cs"/>
          <w:rtl/>
        </w:rPr>
        <w:t>ۀ</w:t>
      </w:r>
      <w:r w:rsidRPr="00853DCC">
        <w:rPr>
          <w:rtl/>
        </w:rPr>
        <w:t xml:space="preserve"> لوایح ششگانه نوشت</w:t>
      </w:r>
      <w:r w:rsidR="007B4087">
        <w:rPr>
          <w:rFonts w:hint="cs"/>
          <w:rtl/>
        </w:rPr>
        <w:t xml:space="preserve">، </w:t>
      </w:r>
      <w:r w:rsidRPr="00853DCC">
        <w:rPr>
          <w:rtl/>
        </w:rPr>
        <w:t>آمده است</w:t>
      </w:r>
      <w:r w:rsidR="007B4087">
        <w:rPr>
          <w:rtl/>
        </w:rPr>
        <w:t xml:space="preserve">. </w:t>
      </w:r>
      <w:r w:rsidRPr="00853DCC">
        <w:rPr>
          <w:rtl/>
        </w:rPr>
        <w:t>کمره‌ای در آن روزگار</w:t>
      </w:r>
      <w:r w:rsidR="007B4087">
        <w:rPr>
          <w:rFonts w:hint="cs"/>
          <w:rtl/>
        </w:rPr>
        <w:t xml:space="preserve">، </w:t>
      </w:r>
      <w:r w:rsidRPr="00853DCC">
        <w:rPr>
          <w:rtl/>
        </w:rPr>
        <w:t>متفاوت از جریان مرجعیت فکر</w:t>
      </w:r>
      <w:r w:rsidR="0089792A" w:rsidRPr="00853DCC">
        <w:rPr>
          <w:rFonts w:hint="cs"/>
          <w:rtl/>
        </w:rPr>
        <w:t xml:space="preserve"> </w:t>
      </w:r>
      <w:r w:rsidRPr="00853DCC">
        <w:rPr>
          <w:rtl/>
        </w:rPr>
        <w:t>می‌کرد</w:t>
      </w:r>
      <w:r w:rsidR="000C0257" w:rsidRPr="00853DCC">
        <w:rPr>
          <w:rFonts w:hint="cs"/>
          <w:rtl/>
        </w:rPr>
        <w:t>؛</w:t>
      </w:r>
      <w:r w:rsidRPr="00853DCC">
        <w:rPr>
          <w:rtl/>
        </w:rPr>
        <w:t xml:space="preserve"> و چنان که اطلاعیه‌های علما نشان</w:t>
      </w:r>
      <w:r w:rsidR="00153F93">
        <w:rPr>
          <w:rtl/>
        </w:rPr>
        <w:t xml:space="preserve"> می‌دهد </w:t>
      </w:r>
      <w:r w:rsidRPr="00853DCC">
        <w:rPr>
          <w:rtl/>
        </w:rPr>
        <w:t>آنان درست همانند آنچه در سال 1331 رخ داد و مراجع قم</w:t>
      </w:r>
      <w:r w:rsidR="007B4087">
        <w:rPr>
          <w:rtl/>
        </w:rPr>
        <w:t xml:space="preserve">، </w:t>
      </w:r>
      <w:r w:rsidRPr="00853DCC">
        <w:rPr>
          <w:rtl/>
        </w:rPr>
        <w:t>غالبا به تحریم رأی زنان رأی دادند</w:t>
      </w:r>
      <w:r w:rsidR="007B4087">
        <w:rPr>
          <w:rtl/>
        </w:rPr>
        <w:t xml:space="preserve">، </w:t>
      </w:r>
      <w:r w:rsidRPr="00853DCC">
        <w:rPr>
          <w:rtl/>
        </w:rPr>
        <w:t>این بار</w:t>
      </w:r>
      <w:r w:rsidR="000C0257" w:rsidRPr="00853DCC">
        <w:rPr>
          <w:rFonts w:hint="cs"/>
          <w:rtl/>
        </w:rPr>
        <w:t xml:space="preserve"> </w:t>
      </w:r>
      <w:r w:rsidRPr="00853DCC">
        <w:rPr>
          <w:rtl/>
        </w:rPr>
        <w:t>چنین کردند</w:t>
      </w:r>
      <w:r w:rsidR="007B4087">
        <w:rPr>
          <w:rtl/>
        </w:rPr>
        <w:t xml:space="preserve">. </w:t>
      </w:r>
      <w:r w:rsidRPr="00853DCC">
        <w:rPr>
          <w:rtl/>
        </w:rPr>
        <w:t>برای نمونه می‌توان نامه آیت الله العظمی گلپایگانی درباره انتخابات بانوان در مجلس را ملاحظه کرد</w:t>
      </w:r>
      <w:r w:rsidR="007B4087">
        <w:rPr>
          <w:rtl/>
        </w:rPr>
        <w:t xml:space="preserve">. </w:t>
      </w:r>
      <w:r w:rsidRPr="00853DCC">
        <w:rPr>
          <w:rtl/>
        </w:rPr>
        <w:t>در این نامه که به شاه نوشته شده است آمده است:</w:t>
      </w:r>
      <w:r w:rsidR="006F503C">
        <w:rPr>
          <w:rtl/>
        </w:rPr>
        <w:t>...</w:t>
      </w:r>
      <w:r w:rsidR="00FA6AEB">
        <w:rPr>
          <w:rtl/>
        </w:rPr>
        <w:t xml:space="preserve"> </w:t>
      </w:r>
      <w:r w:rsidRPr="00853DCC">
        <w:rPr>
          <w:rtl/>
        </w:rPr>
        <w:t>تصویبنامه انجمن‌های ایالتی و ولایتی</w:t>
      </w:r>
      <w:r w:rsidR="006F503C">
        <w:rPr>
          <w:rtl/>
        </w:rPr>
        <w:t>...</w:t>
      </w:r>
      <w:r w:rsidR="00FA6AEB">
        <w:rPr>
          <w:rtl/>
        </w:rPr>
        <w:t xml:space="preserve"> </w:t>
      </w:r>
      <w:r w:rsidRPr="00853DCC">
        <w:rPr>
          <w:rtl/>
        </w:rPr>
        <w:t>مخصوصا در مورد شرط اسلام و مرد بودن انتخاب شونده و انتخاب کننده باعث نگرانی</w:t>
      </w:r>
      <w:r w:rsidR="000C0257" w:rsidRPr="00853DCC">
        <w:rPr>
          <w:rFonts w:hint="cs"/>
          <w:rtl/>
        </w:rPr>
        <w:t xml:space="preserve"> </w:t>
      </w:r>
      <w:r w:rsidRPr="00853DCC">
        <w:rPr>
          <w:rtl/>
        </w:rPr>
        <w:t>و سوء انعکاس شده است</w:t>
      </w:r>
      <w:r w:rsidR="007B4087">
        <w:rPr>
          <w:rtl/>
        </w:rPr>
        <w:t>.</w:t>
      </w:r>
      <w:r w:rsidRPr="00014724">
        <w:rPr>
          <w:rStyle w:val="FootnoteReference"/>
          <w:rtl/>
        </w:rPr>
        <w:footnoteReference w:id="2703"/>
      </w:r>
      <w:r w:rsidR="004B6E9B">
        <w:rPr>
          <w:rFonts w:hint="cs"/>
          <w:rtl/>
        </w:rPr>
        <w:t xml:space="preserve"> </w:t>
      </w:r>
      <w:r w:rsidRPr="00853DCC">
        <w:rPr>
          <w:rtl/>
        </w:rPr>
        <w:t>چنین است در نامه آیت الله مرعشی خطاب به اسدالله علم</w:t>
      </w:r>
      <w:r w:rsidR="004B6E9B">
        <w:rPr>
          <w:rtl/>
        </w:rPr>
        <w:t>.</w:t>
      </w:r>
      <w:r w:rsidRPr="00014724">
        <w:rPr>
          <w:rStyle w:val="FootnoteReference"/>
          <w:rtl/>
        </w:rPr>
        <w:footnoteReference w:id="2704"/>
      </w:r>
      <w:r w:rsidRPr="00853DCC">
        <w:rPr>
          <w:rtl/>
        </w:rPr>
        <w:t xml:space="preserve"> در نامه دیگری از آیت الله گلپایگانی اشارات بیشتری به این موضوع وجود دارد</w:t>
      </w:r>
      <w:r w:rsidR="000C0257" w:rsidRPr="00853DCC">
        <w:rPr>
          <w:rFonts w:hint="cs"/>
          <w:rtl/>
        </w:rPr>
        <w:t>؛</w:t>
      </w:r>
      <w:r w:rsidRPr="00853DCC">
        <w:rPr>
          <w:rtl/>
        </w:rPr>
        <w:t xml:space="preserve"> از جمله</w:t>
      </w:r>
      <w:r w:rsidR="00921D9B">
        <w:rPr>
          <w:rtl/>
        </w:rPr>
        <w:t xml:space="preserve"> اینکه </w:t>
      </w:r>
      <w:r w:rsidRPr="00853DCC">
        <w:rPr>
          <w:rtl/>
        </w:rPr>
        <w:t xml:space="preserve">آیت الله بروجردی مخالف این رویه بوده و «پس از رحلت ایشان هم که مذاکره دخالت نسوان </w:t>
      </w:r>
      <w:r w:rsidR="000C0257" w:rsidRPr="00853DCC">
        <w:rPr>
          <w:rtl/>
        </w:rPr>
        <w:t>در انجمن شهر اصفهان به میان آمد</w:t>
      </w:r>
      <w:r w:rsidR="007B4087">
        <w:rPr>
          <w:rFonts w:hint="cs"/>
          <w:rtl/>
        </w:rPr>
        <w:t xml:space="preserve">، </w:t>
      </w:r>
      <w:r w:rsidRPr="00853DCC">
        <w:rPr>
          <w:rtl/>
        </w:rPr>
        <w:t>مورد اعتراض‌ علمای ا</w:t>
      </w:r>
      <w:r w:rsidR="000C0257" w:rsidRPr="00853DCC">
        <w:rPr>
          <w:rFonts w:hint="cs"/>
          <w:rtl/>
        </w:rPr>
        <w:t>َ</w:t>
      </w:r>
      <w:r w:rsidRPr="00853DCC">
        <w:rPr>
          <w:rtl/>
        </w:rPr>
        <w:t>علام اصفهان و اهالی محترم آنجا و حقیر واقع و اجرا نشد»</w:t>
      </w:r>
      <w:r w:rsidR="004B6E9B">
        <w:rPr>
          <w:rtl/>
        </w:rPr>
        <w:t>.</w:t>
      </w:r>
      <w:r w:rsidRPr="00014724">
        <w:rPr>
          <w:rStyle w:val="FootnoteReference"/>
          <w:rtl/>
        </w:rPr>
        <w:footnoteReference w:id="2705"/>
      </w:r>
      <w:r w:rsidRPr="00853DCC">
        <w:rPr>
          <w:rtl/>
        </w:rPr>
        <w:t xml:space="preserve"> در یک متن مفصل که به عن</w:t>
      </w:r>
      <w:r w:rsidR="00AE7974" w:rsidRPr="00853DCC">
        <w:rPr>
          <w:rtl/>
        </w:rPr>
        <w:t>وان اعلامیه مراجع تقلید</w:t>
      </w:r>
      <w:r w:rsidR="007B4087">
        <w:rPr>
          <w:rtl/>
        </w:rPr>
        <w:t xml:space="preserve">، </w:t>
      </w:r>
      <w:r w:rsidR="00AE7974" w:rsidRPr="00853DCC">
        <w:rPr>
          <w:rtl/>
        </w:rPr>
        <w:t>با ا م</w:t>
      </w:r>
      <w:r w:rsidRPr="00853DCC">
        <w:rPr>
          <w:rtl/>
        </w:rPr>
        <w:t>ضای تمامی مراجع برجسته</w:t>
      </w:r>
      <w:r w:rsidR="007B4087">
        <w:rPr>
          <w:rFonts w:hint="cs"/>
          <w:rtl/>
        </w:rPr>
        <w:t xml:space="preserve">، </w:t>
      </w:r>
      <w:r w:rsidRPr="00853DCC">
        <w:rPr>
          <w:rtl/>
        </w:rPr>
        <w:t>درباره قانون شکنی‌های رژیم شاه منتشر شد</w:t>
      </w:r>
      <w:r w:rsidR="007B4087">
        <w:rPr>
          <w:rtl/>
        </w:rPr>
        <w:t xml:space="preserve">، </w:t>
      </w:r>
      <w:r w:rsidRPr="00853DCC">
        <w:rPr>
          <w:rtl/>
        </w:rPr>
        <w:t>مطالب جالب توجهی در این باره آمده است</w:t>
      </w:r>
      <w:r w:rsidR="007B4087">
        <w:rPr>
          <w:rtl/>
        </w:rPr>
        <w:t xml:space="preserve">. </w:t>
      </w:r>
      <w:r w:rsidRPr="00853DCC">
        <w:rPr>
          <w:rtl/>
        </w:rPr>
        <w:t>تفسیر «قاطبه اهالی مملکت» نه به معنای مرد و زن</w:t>
      </w:r>
      <w:r w:rsidR="007B4087">
        <w:rPr>
          <w:rtl/>
        </w:rPr>
        <w:t xml:space="preserve">، </w:t>
      </w:r>
      <w:r w:rsidRPr="00853DCC">
        <w:rPr>
          <w:rtl/>
        </w:rPr>
        <w:t>بلکه به این معناست که «وکیل تهران</w:t>
      </w:r>
      <w:r w:rsidR="007B4087">
        <w:rPr>
          <w:rtl/>
        </w:rPr>
        <w:t xml:space="preserve">، </w:t>
      </w:r>
      <w:r w:rsidRPr="00853DCC">
        <w:rPr>
          <w:rtl/>
        </w:rPr>
        <w:t>وکیل همه ملت است و وکیل قم نیز وکیل همه ملت است نه وکیل حوزه انتخابیه خود»</w:t>
      </w:r>
      <w:r w:rsidR="007B4087">
        <w:rPr>
          <w:rtl/>
        </w:rPr>
        <w:t xml:space="preserve">. </w:t>
      </w:r>
      <w:r w:rsidRPr="00853DCC">
        <w:rPr>
          <w:rtl/>
        </w:rPr>
        <w:t>به علاوه اگر این برداشت هیئت وزراء درست باشد که عدم شرکت زنان</w:t>
      </w:r>
      <w:r w:rsidR="007B4087">
        <w:rPr>
          <w:rFonts w:hint="cs"/>
          <w:rtl/>
        </w:rPr>
        <w:t xml:space="preserve">، </w:t>
      </w:r>
      <w:r w:rsidRPr="00853DCC">
        <w:rPr>
          <w:rtl/>
        </w:rPr>
        <w:t>مخالف قانون اساسی است</w:t>
      </w:r>
      <w:r w:rsidR="007B4087">
        <w:rPr>
          <w:rFonts w:hint="cs"/>
          <w:rtl/>
        </w:rPr>
        <w:t xml:space="preserve">، </w:t>
      </w:r>
      <w:r w:rsidRPr="00853DCC">
        <w:rPr>
          <w:rtl/>
        </w:rPr>
        <w:t>باید گفت «از صدر مشروطیت تاکنون تمام دوره‌های مجلس شورا برخلاف قانون اساسی تشکیل شده و قانونیت نداشته است»</w:t>
      </w:r>
      <w:r w:rsidR="007B4087">
        <w:rPr>
          <w:rtl/>
        </w:rPr>
        <w:t xml:space="preserve">. </w:t>
      </w:r>
      <w:r w:rsidRPr="00853DCC">
        <w:rPr>
          <w:rtl/>
        </w:rPr>
        <w:t>نتیجه</w:t>
      </w:r>
      <w:r w:rsidR="007B4087">
        <w:rPr>
          <w:rFonts w:hint="cs"/>
          <w:rtl/>
        </w:rPr>
        <w:t xml:space="preserve">، </w:t>
      </w:r>
      <w:r w:rsidR="008F63F0">
        <w:rPr>
          <w:rtl/>
        </w:rPr>
        <w:t xml:space="preserve">آنکه </w:t>
      </w:r>
      <w:r w:rsidRPr="00853DCC">
        <w:rPr>
          <w:rtl/>
        </w:rPr>
        <w:t>تمام مصوبات آن مجالس هم خلاف قانون است</w:t>
      </w:r>
      <w:r w:rsidR="007B4087">
        <w:rPr>
          <w:rtl/>
        </w:rPr>
        <w:t xml:space="preserve">. </w:t>
      </w:r>
      <w:r w:rsidRPr="00853DCC">
        <w:rPr>
          <w:rtl/>
        </w:rPr>
        <w:t>البته</w:t>
      </w:r>
      <w:r w:rsidR="00A6798D">
        <w:rPr>
          <w:rtl/>
        </w:rPr>
        <w:t xml:space="preserve"> این‌ها</w:t>
      </w:r>
      <w:r w:rsidR="00153F93">
        <w:rPr>
          <w:rtl/>
        </w:rPr>
        <w:t xml:space="preserve"> بحث‌های </w:t>
      </w:r>
      <w:r w:rsidRPr="00853DCC">
        <w:rPr>
          <w:rtl/>
        </w:rPr>
        <w:t>قانونی بود و</w:t>
      </w:r>
      <w:r w:rsidR="00AE7974" w:rsidRPr="00853DCC">
        <w:rPr>
          <w:rFonts w:hint="cs"/>
          <w:rtl/>
        </w:rPr>
        <w:t xml:space="preserve"> </w:t>
      </w:r>
      <w:r w:rsidRPr="00853DCC">
        <w:rPr>
          <w:rtl/>
        </w:rPr>
        <w:t>الا از نظر علما «ورود</w:t>
      </w:r>
      <w:r w:rsidR="00060C89">
        <w:rPr>
          <w:rtl/>
        </w:rPr>
        <w:t xml:space="preserve"> زن‌ها </w:t>
      </w:r>
      <w:r w:rsidRPr="00853DCC">
        <w:rPr>
          <w:rtl/>
        </w:rPr>
        <w:t>در مجلس مستلزم محرمات کثیره است و مخالف شرع مطاع است»</w:t>
      </w:r>
      <w:r w:rsidR="007B4087">
        <w:rPr>
          <w:rtl/>
        </w:rPr>
        <w:t xml:space="preserve">. </w:t>
      </w:r>
      <w:r w:rsidRPr="00853DCC">
        <w:rPr>
          <w:rtl/>
        </w:rPr>
        <w:t>از نظر علما «اسلام مراعات بانوان را در تمام جهات بیش از</w:t>
      </w:r>
      <w:r w:rsidR="00ED6B1A">
        <w:rPr>
          <w:rtl/>
        </w:rPr>
        <w:t xml:space="preserve"> هرکس </w:t>
      </w:r>
      <w:r w:rsidRPr="00853DCC">
        <w:rPr>
          <w:rtl/>
        </w:rPr>
        <w:t>نموده و احترام به حیثیت اجتماعی و اخلاقی</w:t>
      </w:r>
      <w:r w:rsidR="00016EE7">
        <w:rPr>
          <w:rtl/>
        </w:rPr>
        <w:t xml:space="preserve"> آن‌ها </w:t>
      </w:r>
      <w:r w:rsidRPr="00853DCC">
        <w:rPr>
          <w:rtl/>
        </w:rPr>
        <w:t>موجب شده است که از این نحو اختلاف مخالف با عفت و تقوای زن جلوگیری کند نه</w:t>
      </w:r>
      <w:r w:rsidR="008F63F0">
        <w:rPr>
          <w:rtl/>
        </w:rPr>
        <w:t xml:space="preserve"> آنکه </w:t>
      </w:r>
      <w:r w:rsidRPr="00853DCC">
        <w:rPr>
          <w:rtl/>
        </w:rPr>
        <w:t>خدای نخواسته آنان را مانند محجورین و محکومین قرار داده»</w:t>
      </w:r>
      <w:r w:rsidR="007B4087">
        <w:rPr>
          <w:rFonts w:hint="cs"/>
          <w:rtl/>
        </w:rPr>
        <w:t xml:space="preserve">. </w:t>
      </w:r>
      <w:r w:rsidRPr="00853DCC">
        <w:rPr>
          <w:rtl/>
        </w:rPr>
        <w:t>با این حال</w:t>
      </w:r>
      <w:r w:rsidR="007B4087">
        <w:rPr>
          <w:rtl/>
        </w:rPr>
        <w:t xml:space="preserve">، </w:t>
      </w:r>
      <w:r w:rsidRPr="00853DCC">
        <w:rPr>
          <w:rtl/>
        </w:rPr>
        <w:t>این اطلاعیه تأکید</w:t>
      </w:r>
      <w:r w:rsidR="00A519CF">
        <w:rPr>
          <w:rtl/>
        </w:rPr>
        <w:t xml:space="preserve"> می‌کرد </w:t>
      </w:r>
      <w:r w:rsidRPr="00853DCC">
        <w:rPr>
          <w:rtl/>
        </w:rPr>
        <w:t>که «دولت</w:t>
      </w:r>
      <w:r w:rsidR="007B4087">
        <w:rPr>
          <w:rtl/>
        </w:rPr>
        <w:t xml:space="preserve">، </w:t>
      </w:r>
      <w:r w:rsidRPr="00853DCC">
        <w:rPr>
          <w:rtl/>
        </w:rPr>
        <w:t>مذهب رسمی کشور را ملعب</w:t>
      </w:r>
      <w:r w:rsidR="00C427E4" w:rsidRPr="00853DCC">
        <w:rPr>
          <w:rFonts w:hint="cs"/>
          <w:rtl/>
        </w:rPr>
        <w:t>ۀ</w:t>
      </w:r>
      <w:r w:rsidRPr="00853DCC">
        <w:rPr>
          <w:rtl/>
        </w:rPr>
        <w:t xml:space="preserve"> خود قرار داده و در کنفرانس‌ها اجازه</w:t>
      </w:r>
      <w:r w:rsidR="00153F93">
        <w:rPr>
          <w:rtl/>
        </w:rPr>
        <w:t xml:space="preserve"> می‌دهد </w:t>
      </w:r>
      <w:r w:rsidRPr="00853DCC">
        <w:rPr>
          <w:rtl/>
        </w:rPr>
        <w:t>که گفته شود قدم‌هایی برای تساوی حقوق زن و مرد برداشته شده</w:t>
      </w:r>
      <w:r w:rsidR="007B4087">
        <w:rPr>
          <w:rtl/>
        </w:rPr>
        <w:t xml:space="preserve">، </w:t>
      </w:r>
      <w:r w:rsidRPr="00853DCC">
        <w:rPr>
          <w:rtl/>
        </w:rPr>
        <w:t>در صورتی که</w:t>
      </w:r>
      <w:r w:rsidR="00ED6B1A">
        <w:rPr>
          <w:rtl/>
        </w:rPr>
        <w:t xml:space="preserve"> هرکس </w:t>
      </w:r>
      <w:r w:rsidRPr="00853DCC">
        <w:rPr>
          <w:rtl/>
        </w:rPr>
        <w:t>به تساوی حقوق زن در ارث و طلاق و مثل</w:t>
      </w:r>
      <w:r w:rsidR="00A6798D">
        <w:rPr>
          <w:rtl/>
        </w:rPr>
        <w:t xml:space="preserve"> این‌ها </w:t>
      </w:r>
      <w:r w:rsidRPr="00853DCC">
        <w:rPr>
          <w:rtl/>
        </w:rPr>
        <w:t>که جزء احکام ضروری اسلام است معتقد باشد و لغو نماید</w:t>
      </w:r>
      <w:r w:rsidR="007B4087">
        <w:rPr>
          <w:rtl/>
        </w:rPr>
        <w:t xml:space="preserve">، </w:t>
      </w:r>
      <w:r w:rsidRPr="00853DCC">
        <w:rPr>
          <w:rtl/>
        </w:rPr>
        <w:t>اسلام تکلیفش را تعیین کرده است</w:t>
      </w:r>
      <w:r w:rsidR="005F28B7">
        <w:rPr>
          <w:rtl/>
        </w:rPr>
        <w:t>.</w:t>
      </w:r>
      <w:r w:rsidRPr="00853DCC">
        <w:rPr>
          <w:rtl/>
        </w:rPr>
        <w:t>»</w:t>
      </w:r>
      <w:r w:rsidRPr="00014724">
        <w:rPr>
          <w:rStyle w:val="FootnoteReference"/>
          <w:rtl/>
        </w:rPr>
        <w:footnoteReference w:id="2706"/>
      </w:r>
    </w:p>
    <w:p w:rsidR="000631D9" w:rsidRPr="00853DCC" w:rsidRDefault="000631D9" w:rsidP="005F28B7">
      <w:pPr>
        <w:pStyle w:val="a"/>
        <w:rPr>
          <w:rtl/>
        </w:rPr>
      </w:pPr>
      <w:r w:rsidRPr="00853DCC">
        <w:rPr>
          <w:rtl/>
        </w:rPr>
        <w:t>در چنین شرایطی است که محمدباقر کمره‌ای به دفاع از حق رأی زنان برخاسته و ادله قرآنی</w:t>
      </w:r>
      <w:r w:rsidR="007B4087">
        <w:rPr>
          <w:rtl/>
        </w:rPr>
        <w:t xml:space="preserve">، </w:t>
      </w:r>
      <w:r w:rsidRPr="00853DCC">
        <w:rPr>
          <w:rtl/>
        </w:rPr>
        <w:t>حدیثی و تاریخی و عقلی ارائه کرده است</w:t>
      </w:r>
      <w:r w:rsidR="007B4087">
        <w:rPr>
          <w:rtl/>
        </w:rPr>
        <w:t xml:space="preserve">. </w:t>
      </w:r>
      <w:r w:rsidRPr="00853DCC">
        <w:rPr>
          <w:rtl/>
        </w:rPr>
        <w:t>وی این مطالب را در سال1339 در سلسله مقالاتی در هفته نامه تجدد ایران به چاپ رساند</w:t>
      </w:r>
      <w:r w:rsidR="007B4087">
        <w:rPr>
          <w:rtl/>
        </w:rPr>
        <w:t xml:space="preserve">. </w:t>
      </w:r>
      <w:r w:rsidRPr="00853DCC">
        <w:rPr>
          <w:rtl/>
        </w:rPr>
        <w:t>همان زمان کتابچه‌ای هم در قم با عنوان زن و انتخابات منتشر شد که در اثبات عدم مشروعیت حق رأی برای زنان بود</w:t>
      </w:r>
      <w:r w:rsidR="007B4087">
        <w:rPr>
          <w:rtl/>
        </w:rPr>
        <w:t xml:space="preserve">. </w:t>
      </w:r>
      <w:r w:rsidRPr="00853DCC">
        <w:rPr>
          <w:rtl/>
        </w:rPr>
        <w:t>نویسندگان آن عبارت بودند از: زین العابدین قربانی</w:t>
      </w:r>
      <w:r w:rsidR="007B4087">
        <w:rPr>
          <w:rtl/>
        </w:rPr>
        <w:t xml:space="preserve">، </w:t>
      </w:r>
      <w:r w:rsidRPr="00853DCC">
        <w:rPr>
          <w:rtl/>
        </w:rPr>
        <w:t>محمد مجتهد شبستری</w:t>
      </w:r>
      <w:r w:rsidR="007B4087">
        <w:rPr>
          <w:rtl/>
        </w:rPr>
        <w:t xml:space="preserve">، </w:t>
      </w:r>
      <w:r w:rsidRPr="00853DCC">
        <w:rPr>
          <w:rtl/>
        </w:rPr>
        <w:t>علی حجتی کرمانی</w:t>
      </w:r>
      <w:r w:rsidR="007B4087">
        <w:rPr>
          <w:rtl/>
        </w:rPr>
        <w:t xml:space="preserve">، </w:t>
      </w:r>
      <w:r w:rsidRPr="00853DCC">
        <w:rPr>
          <w:rtl/>
        </w:rPr>
        <w:t>عباسعلی عمید زنجانی</w:t>
      </w:r>
      <w:r w:rsidR="007B4087">
        <w:rPr>
          <w:rtl/>
        </w:rPr>
        <w:t xml:space="preserve">، </w:t>
      </w:r>
      <w:r w:rsidRPr="00853DCC">
        <w:rPr>
          <w:rtl/>
        </w:rPr>
        <w:t>حسین حقانی</w:t>
      </w:r>
      <w:r w:rsidR="00B405C1" w:rsidRPr="00853DCC">
        <w:rPr>
          <w:rFonts w:hint="cs"/>
          <w:rtl/>
        </w:rPr>
        <w:t>؛</w:t>
      </w:r>
      <w:r w:rsidRPr="00853DCC">
        <w:rPr>
          <w:rtl/>
        </w:rPr>
        <w:t xml:space="preserve"> آیت الله مکارم شیرازی هم مقدمه‌ای بر آن نوشت</w:t>
      </w:r>
      <w:r w:rsidR="007B4087">
        <w:rPr>
          <w:rtl/>
        </w:rPr>
        <w:t xml:space="preserve">. </w:t>
      </w:r>
      <w:r w:rsidRPr="00853DCC">
        <w:rPr>
          <w:rtl/>
        </w:rPr>
        <w:t>هر پنج تن را که از فضلای وقت بودند می‌شناسیم</w:t>
      </w:r>
      <w:r w:rsidR="007B4087">
        <w:rPr>
          <w:rtl/>
        </w:rPr>
        <w:t xml:space="preserve">. </w:t>
      </w:r>
      <w:r w:rsidRPr="00853DCC">
        <w:rPr>
          <w:rtl/>
        </w:rPr>
        <w:t>چهار نفر آنان در حال حاضر در عرصه فرهنگ و سیاست فعال هستند</w:t>
      </w:r>
      <w:r w:rsidR="007B4087">
        <w:rPr>
          <w:rtl/>
        </w:rPr>
        <w:t xml:space="preserve">. </w:t>
      </w:r>
      <w:r w:rsidRPr="00853DCC">
        <w:rPr>
          <w:rtl/>
        </w:rPr>
        <w:t>آیت الله قربانی امام جمعه رشت</w:t>
      </w:r>
      <w:r w:rsidR="007B4087">
        <w:rPr>
          <w:rtl/>
        </w:rPr>
        <w:t xml:space="preserve">، </w:t>
      </w:r>
      <w:r w:rsidRPr="00853DCC">
        <w:rPr>
          <w:rtl/>
        </w:rPr>
        <w:t xml:space="preserve">آقای محمد </w:t>
      </w:r>
      <w:r w:rsidR="00876828" w:rsidRPr="00853DCC">
        <w:rPr>
          <w:rtl/>
        </w:rPr>
        <w:t xml:space="preserve">مجتهد </w:t>
      </w:r>
      <w:r w:rsidRPr="00853DCC">
        <w:rPr>
          <w:rtl/>
        </w:rPr>
        <w:t>شبستری با داشتن گرایش روشنفکری از لباس روحانیت درآمده</w:t>
      </w:r>
      <w:r w:rsidR="007B4087">
        <w:rPr>
          <w:rtl/>
        </w:rPr>
        <w:t xml:space="preserve">، </w:t>
      </w:r>
      <w:r w:rsidRPr="00853DCC">
        <w:rPr>
          <w:rtl/>
        </w:rPr>
        <w:t>مرحوم علی حجتی کرمانی از نویسندگان فعال چهل چهل تا هفتاد</w:t>
      </w:r>
      <w:r w:rsidR="007B4087">
        <w:rPr>
          <w:rtl/>
        </w:rPr>
        <w:t xml:space="preserve">، </w:t>
      </w:r>
      <w:r w:rsidRPr="00853DCC">
        <w:rPr>
          <w:rtl/>
        </w:rPr>
        <w:t>آیت الله عمید زنجانی از حقوق دانان بنام و رئیس سابق دانشگاه تهران</w:t>
      </w:r>
      <w:r w:rsidR="007B4087">
        <w:rPr>
          <w:rFonts w:hint="cs"/>
          <w:rtl/>
        </w:rPr>
        <w:t xml:space="preserve">، </w:t>
      </w:r>
      <w:r w:rsidRPr="00853DCC">
        <w:rPr>
          <w:rtl/>
        </w:rPr>
        <w:t>و حجت الاسلام و المسلمین حسین حقانی از علمای قم که مدتی ریاست دانشکده ادبیات و علوم انسانی دانشگاه الزهراء را داشت</w:t>
      </w:r>
      <w:r w:rsidR="007B4087">
        <w:rPr>
          <w:rtl/>
        </w:rPr>
        <w:t xml:space="preserve">. </w:t>
      </w:r>
      <w:r w:rsidRPr="00853DCC">
        <w:rPr>
          <w:rtl/>
        </w:rPr>
        <w:t>در مقدمه مؤلفان آمده است:</w:t>
      </w:r>
      <w:r w:rsidR="00B405C1" w:rsidRPr="00853DCC">
        <w:rPr>
          <w:rFonts w:hint="cs"/>
          <w:rtl/>
        </w:rPr>
        <w:t xml:space="preserve"> </w:t>
      </w:r>
      <w:r w:rsidRPr="00853DCC">
        <w:rPr>
          <w:rtl/>
        </w:rPr>
        <w:t>آنچه نویسندگان این کتاب را وادار کرد قلم را به دست گرفته و با همفکری کامل</w:t>
      </w:r>
      <w:r w:rsidR="007B4087">
        <w:rPr>
          <w:rtl/>
        </w:rPr>
        <w:t xml:space="preserve">، </w:t>
      </w:r>
      <w:r w:rsidRPr="00853DCC">
        <w:rPr>
          <w:rtl/>
        </w:rPr>
        <w:t>فرآورده‌های مطالعات و افکار خود را به صورت این کتاب منتشر سازند</w:t>
      </w:r>
      <w:r w:rsidR="007B4087">
        <w:rPr>
          <w:rtl/>
        </w:rPr>
        <w:t xml:space="preserve">، </w:t>
      </w:r>
      <w:r w:rsidRPr="00853DCC">
        <w:rPr>
          <w:rtl/>
        </w:rPr>
        <w:t>این بود که اخیر</w:t>
      </w:r>
      <w:r w:rsidR="00B405C1" w:rsidRPr="00853DCC">
        <w:rPr>
          <w:rFonts w:hint="cs"/>
          <w:rtl/>
        </w:rPr>
        <w:t>اً</w:t>
      </w:r>
      <w:r w:rsidRPr="00853DCC">
        <w:rPr>
          <w:rtl/>
        </w:rPr>
        <w:t xml:space="preserve"> دسته‌ای از</w:t>
      </w:r>
      <w:r w:rsidR="00153F93">
        <w:rPr>
          <w:rtl/>
        </w:rPr>
        <w:t xml:space="preserve"> خانم‌ها </w:t>
      </w:r>
      <w:r w:rsidRPr="00853DCC">
        <w:rPr>
          <w:rtl/>
        </w:rPr>
        <w:t>با استفاده از پشتیبانی عده‌ای از رجال کشور و جمعی از صاحبان مطبوعات</w:t>
      </w:r>
      <w:r w:rsidR="007B4087">
        <w:rPr>
          <w:rtl/>
        </w:rPr>
        <w:t xml:space="preserve">، </w:t>
      </w:r>
      <w:r w:rsidRPr="00853DCC">
        <w:rPr>
          <w:rtl/>
        </w:rPr>
        <w:t>دست به فعالیت‌هایی برای راه یافتن به مجلس شورا زده و به اصطلاح حقوق از دست رفته خود را طالب شده و خود را مدافع حقوق زنان ایران و نماینده آنا</w:t>
      </w:r>
      <w:r w:rsidR="008D7D2E" w:rsidRPr="00853DCC">
        <w:rPr>
          <w:rtl/>
        </w:rPr>
        <w:t>ن معرفی می‌کنند</w:t>
      </w:r>
      <w:r w:rsidR="007B4087">
        <w:rPr>
          <w:rtl/>
        </w:rPr>
        <w:t xml:space="preserve">. </w:t>
      </w:r>
      <w:r w:rsidR="008D7D2E" w:rsidRPr="00853DCC">
        <w:rPr>
          <w:rtl/>
        </w:rPr>
        <w:t>این تبلیغات کم</w:t>
      </w:r>
      <w:r w:rsidR="008D7D2E" w:rsidRPr="00853DCC">
        <w:rPr>
          <w:rFonts w:hint="cs"/>
          <w:rtl/>
        </w:rPr>
        <w:t>‌</w:t>
      </w:r>
      <w:r w:rsidRPr="00853DCC">
        <w:rPr>
          <w:rtl/>
        </w:rPr>
        <w:t>کم مسأله حقوق زنان را به عنوان موضوع روز درآورده</w:t>
      </w:r>
      <w:r w:rsidR="007B4087">
        <w:rPr>
          <w:rtl/>
        </w:rPr>
        <w:t xml:space="preserve">، </w:t>
      </w:r>
      <w:r w:rsidRPr="00853DCC">
        <w:rPr>
          <w:rtl/>
        </w:rPr>
        <w:t>به طوری که در محافل مختلف مورد گفتگو قرار گرفته است</w:t>
      </w:r>
      <w:r w:rsidR="007B4087">
        <w:rPr>
          <w:rtl/>
        </w:rPr>
        <w:t xml:space="preserve">. </w:t>
      </w:r>
      <w:r w:rsidRPr="00853DCC">
        <w:rPr>
          <w:rtl/>
        </w:rPr>
        <w:t>نویسندگان این کتاب</w:t>
      </w:r>
      <w:r w:rsidR="007B4087">
        <w:rPr>
          <w:rtl/>
        </w:rPr>
        <w:t xml:space="preserve">، </w:t>
      </w:r>
      <w:r w:rsidRPr="00853DCC">
        <w:rPr>
          <w:rtl/>
        </w:rPr>
        <w:t>بدون توجه به جنبه‌های سیاسی و تبلیغاتی</w:t>
      </w:r>
      <w:r w:rsidR="007B4087">
        <w:rPr>
          <w:rtl/>
        </w:rPr>
        <w:t xml:space="preserve">، </w:t>
      </w:r>
      <w:r w:rsidRPr="00853DCC">
        <w:rPr>
          <w:rtl/>
        </w:rPr>
        <w:t>خالی از</w:t>
      </w:r>
      <w:r w:rsidR="00296F0F">
        <w:rPr>
          <w:rtl/>
        </w:rPr>
        <w:t xml:space="preserve"> هرگونه </w:t>
      </w:r>
      <w:r w:rsidRPr="00853DCC">
        <w:rPr>
          <w:rtl/>
        </w:rPr>
        <w:t>تعصب و احساساتی</w:t>
      </w:r>
      <w:r w:rsidR="007B4087">
        <w:rPr>
          <w:rtl/>
        </w:rPr>
        <w:t xml:space="preserve">، </w:t>
      </w:r>
      <w:r w:rsidRPr="00853DCC">
        <w:rPr>
          <w:rtl/>
        </w:rPr>
        <w:t xml:space="preserve">‌این موضوع را از نظرهای </w:t>
      </w:r>
      <w:r w:rsidR="00B405C1" w:rsidRPr="00853DCC">
        <w:rPr>
          <w:rtl/>
        </w:rPr>
        <w:t>مختلف</w:t>
      </w:r>
      <w:r w:rsidR="00B405C1" w:rsidRPr="00853DCC">
        <w:rPr>
          <w:rFonts w:hint="cs"/>
          <w:rtl/>
        </w:rPr>
        <w:t>ِ</w:t>
      </w:r>
      <w:r w:rsidRPr="00853DCC">
        <w:rPr>
          <w:rtl/>
        </w:rPr>
        <w:t xml:space="preserve"> علمی</w:t>
      </w:r>
      <w:r w:rsidR="007B4087">
        <w:rPr>
          <w:rtl/>
        </w:rPr>
        <w:t xml:space="preserve">، </w:t>
      </w:r>
      <w:r w:rsidRPr="00853DCC">
        <w:rPr>
          <w:rtl/>
        </w:rPr>
        <w:t>اجتماعی</w:t>
      </w:r>
      <w:r w:rsidR="007B4087">
        <w:rPr>
          <w:rtl/>
        </w:rPr>
        <w:t xml:space="preserve">، </w:t>
      </w:r>
      <w:r w:rsidRPr="00853DCC">
        <w:rPr>
          <w:rtl/>
        </w:rPr>
        <w:t>اخلاقی و اسلامی مورد بحث و بررسی قرار داده‌اند</w:t>
      </w:r>
      <w:r w:rsidR="007B4087">
        <w:rPr>
          <w:rtl/>
        </w:rPr>
        <w:t>.</w:t>
      </w:r>
      <w:r w:rsidR="00060C89">
        <w:rPr>
          <w:rtl/>
        </w:rPr>
        <w:t xml:space="preserve"> بخش‌های </w:t>
      </w:r>
      <w:r w:rsidRPr="00853DCC">
        <w:rPr>
          <w:rtl/>
        </w:rPr>
        <w:t>کتاب عبارتند از: بخش اول: چرا زن حق حکومت ندارد؟ بخش دوم: تمدن و آزادی زنان</w:t>
      </w:r>
      <w:r w:rsidR="007B4087">
        <w:rPr>
          <w:rtl/>
        </w:rPr>
        <w:t xml:space="preserve">، </w:t>
      </w:r>
      <w:r w:rsidRPr="00853DCC">
        <w:rPr>
          <w:rtl/>
        </w:rPr>
        <w:t>بخش سوم: شرکت</w:t>
      </w:r>
      <w:r w:rsidR="00457F38" w:rsidRPr="00853DCC">
        <w:rPr>
          <w:rFonts w:hint="cs"/>
          <w:rtl/>
        </w:rPr>
        <w:t xml:space="preserve"> </w:t>
      </w:r>
      <w:r w:rsidRPr="00853DCC">
        <w:rPr>
          <w:rtl/>
        </w:rPr>
        <w:t>زنان در انتخابات ازنظر اسلام</w:t>
      </w:r>
      <w:r w:rsidR="007B4087">
        <w:rPr>
          <w:rtl/>
        </w:rPr>
        <w:t xml:space="preserve">، </w:t>
      </w:r>
      <w:r w:rsidRPr="00853DCC">
        <w:rPr>
          <w:rtl/>
        </w:rPr>
        <w:t>بخش چهارم: این هم دلایل بانوان راجع به شرکت در انتخابات</w:t>
      </w:r>
      <w:r w:rsidR="007B4087">
        <w:rPr>
          <w:rtl/>
        </w:rPr>
        <w:t xml:space="preserve">، </w:t>
      </w:r>
      <w:r w:rsidRPr="00853DCC">
        <w:rPr>
          <w:rtl/>
        </w:rPr>
        <w:t>بخش پنجم: نتایج شرکت زنان در انتخابات و به طور کلی آثار سوء آزادی فعلی زنان</w:t>
      </w:r>
      <w:r w:rsidR="007B4087">
        <w:rPr>
          <w:rFonts w:hint="cs"/>
          <w:rtl/>
        </w:rPr>
        <w:t xml:space="preserve">. </w:t>
      </w:r>
      <w:r w:rsidRPr="00853DCC">
        <w:rPr>
          <w:rtl/>
        </w:rPr>
        <w:t>در فصل سوم</w:t>
      </w:r>
      <w:r w:rsidR="007B4087">
        <w:rPr>
          <w:rtl/>
        </w:rPr>
        <w:t xml:space="preserve">، </w:t>
      </w:r>
      <w:r w:rsidRPr="00853DCC">
        <w:rPr>
          <w:rtl/>
        </w:rPr>
        <w:t>به دلایلی که برخی از قائلان به جواز شرکت زنان در انتخابات</w:t>
      </w:r>
      <w:r w:rsidR="007B4087">
        <w:rPr>
          <w:rtl/>
        </w:rPr>
        <w:t xml:space="preserve">، </w:t>
      </w:r>
      <w:r w:rsidRPr="00853DCC">
        <w:rPr>
          <w:rtl/>
        </w:rPr>
        <w:t>به عنوان دلایل دینی به آن استناد کرده‌اند</w:t>
      </w:r>
      <w:r w:rsidR="007B4087">
        <w:rPr>
          <w:rtl/>
        </w:rPr>
        <w:t xml:space="preserve">، </w:t>
      </w:r>
      <w:r w:rsidRPr="00853DCC">
        <w:rPr>
          <w:rtl/>
        </w:rPr>
        <w:t>پرداخته‌ شده و از جمله درباره بیعت زنان با پیامبر و</w:t>
      </w:r>
      <w:r w:rsidR="00921D9B">
        <w:rPr>
          <w:rtl/>
        </w:rPr>
        <w:t xml:space="preserve"> اینکه </w:t>
      </w:r>
      <w:r w:rsidRPr="00853DCC">
        <w:rPr>
          <w:rtl/>
        </w:rPr>
        <w:t>این امر نه به معنای رأی دادن بلکه به معنای پذیرفتن احکام اسلامی از طرف آن</w:t>
      </w:r>
      <w:r w:rsidR="005F28B7">
        <w:rPr>
          <w:rFonts w:hint="cs"/>
          <w:rtl/>
        </w:rPr>
        <w:t>‌</w:t>
      </w:r>
      <w:r w:rsidRPr="00853DCC">
        <w:rPr>
          <w:rtl/>
        </w:rPr>
        <w:t>هاست</w:t>
      </w:r>
      <w:r w:rsidR="007B4087">
        <w:rPr>
          <w:rtl/>
        </w:rPr>
        <w:t xml:space="preserve">، </w:t>
      </w:r>
      <w:r w:rsidRPr="00853DCC">
        <w:rPr>
          <w:rtl/>
        </w:rPr>
        <w:t>سخن گفته شده است</w:t>
      </w:r>
      <w:r w:rsidR="007B4087">
        <w:rPr>
          <w:rtl/>
        </w:rPr>
        <w:t xml:space="preserve">. </w:t>
      </w:r>
      <w:r w:rsidRPr="00853DCC">
        <w:rPr>
          <w:rtl/>
        </w:rPr>
        <w:t>فتوای مفصلی هم از دانشگاه الازهر در باره منتخب شدن به عنوان عضو پارلمان به نقل ازمجله الاسلام (سال 4</w:t>
      </w:r>
      <w:r w:rsidR="007B4087">
        <w:rPr>
          <w:rtl/>
        </w:rPr>
        <w:t xml:space="preserve">، </w:t>
      </w:r>
      <w:r w:rsidRPr="00853DCC">
        <w:rPr>
          <w:rtl/>
        </w:rPr>
        <w:t>ش 3</w:t>
      </w:r>
      <w:r w:rsidR="007B4087">
        <w:rPr>
          <w:rtl/>
        </w:rPr>
        <w:t xml:space="preserve">، </w:t>
      </w:r>
      <w:r w:rsidRPr="00853DCC">
        <w:rPr>
          <w:rtl/>
        </w:rPr>
        <w:t>صص 314ـ 323) نقل شده است</w:t>
      </w:r>
      <w:r w:rsidR="007B4087">
        <w:rPr>
          <w:rFonts w:hint="cs"/>
          <w:rtl/>
        </w:rPr>
        <w:t xml:space="preserve">. </w:t>
      </w:r>
      <w:r w:rsidRPr="00853DCC">
        <w:rPr>
          <w:rtl/>
        </w:rPr>
        <w:t>البته در آن فتوا اصل شرکت زن در انتخابات جایز دانسته شده</w:t>
      </w:r>
      <w:r w:rsidR="007B4087">
        <w:rPr>
          <w:rtl/>
        </w:rPr>
        <w:t xml:space="preserve">، </w:t>
      </w:r>
      <w:r w:rsidRPr="00853DCC">
        <w:rPr>
          <w:rtl/>
        </w:rPr>
        <w:t xml:space="preserve">اما نماینده شدن او </w:t>
      </w:r>
      <w:r w:rsidR="00457F38" w:rsidRPr="00853DCC">
        <w:rPr>
          <w:rFonts w:hint="cs"/>
          <w:rtl/>
        </w:rPr>
        <w:t xml:space="preserve">را </w:t>
      </w:r>
      <w:r w:rsidRPr="00853DCC">
        <w:rPr>
          <w:rtl/>
        </w:rPr>
        <w:t>بر</w:t>
      </w:r>
      <w:r w:rsidR="00457F38" w:rsidRPr="00853DCC">
        <w:rPr>
          <w:rFonts w:hint="cs"/>
          <w:rtl/>
        </w:rPr>
        <w:t xml:space="preserve"> </w:t>
      </w:r>
      <w:r w:rsidRPr="00853DCC">
        <w:rPr>
          <w:rtl/>
        </w:rPr>
        <w:t>اساس روایت معروف و منسوب به حضرت رسول</w:t>
      </w:r>
      <w:r w:rsidR="005F28B7">
        <w:rPr>
          <w:rFonts w:hint="cs"/>
          <w:rtl/>
        </w:rPr>
        <w:t xml:space="preserve"> </w:t>
      </w:r>
      <w:r w:rsidR="005F28B7">
        <w:rPr>
          <w:rFonts w:cs="CTraditional Arabic" w:hint="cs"/>
          <w:rtl/>
        </w:rPr>
        <w:t>ج</w:t>
      </w:r>
      <w:r w:rsidRPr="00853DCC">
        <w:rPr>
          <w:rtl/>
        </w:rPr>
        <w:t xml:space="preserve"> که</w:t>
      </w:r>
      <w:r w:rsidR="00457F38" w:rsidRPr="00853DCC">
        <w:rPr>
          <w:rFonts w:hint="cs"/>
          <w:rtl/>
        </w:rPr>
        <w:t>:</w:t>
      </w:r>
      <w:r w:rsidRPr="00853DCC">
        <w:rPr>
          <w:rtl/>
        </w:rPr>
        <w:t xml:space="preserve"> امت</w:t>
      </w:r>
      <w:r w:rsidR="00457F38" w:rsidRPr="00853DCC">
        <w:rPr>
          <w:rFonts w:hint="cs"/>
          <w:rtl/>
        </w:rPr>
        <w:t>‌</w:t>
      </w:r>
      <w:r w:rsidRPr="00853DCC">
        <w:rPr>
          <w:rtl/>
        </w:rPr>
        <w:t xml:space="preserve">هایی که </w:t>
      </w:r>
      <w:r w:rsidR="008D7D2E" w:rsidRPr="00853DCC">
        <w:rPr>
          <w:rtl/>
        </w:rPr>
        <w:t>ریاستشان را به زنان بسپارند</w:t>
      </w:r>
      <w:r w:rsidR="00153F93">
        <w:rPr>
          <w:rtl/>
        </w:rPr>
        <w:t xml:space="preserve"> هیچگاه </w:t>
      </w:r>
      <w:r w:rsidRPr="00853DCC">
        <w:rPr>
          <w:rtl/>
        </w:rPr>
        <w:t>رستگار نمی‌شوند</w:t>
      </w:r>
      <w:r w:rsidR="007B4087">
        <w:rPr>
          <w:rtl/>
        </w:rPr>
        <w:t xml:space="preserve">، </w:t>
      </w:r>
      <w:r w:rsidRPr="00853DCC">
        <w:rPr>
          <w:rtl/>
        </w:rPr>
        <w:t>نفی کرده است</w:t>
      </w:r>
      <w:r w:rsidR="007B4087">
        <w:rPr>
          <w:rtl/>
        </w:rPr>
        <w:t xml:space="preserve">. </w:t>
      </w:r>
    </w:p>
    <w:p w:rsidR="000631D9" w:rsidRPr="00853DCC" w:rsidRDefault="000631D9" w:rsidP="001970D5">
      <w:pPr>
        <w:pStyle w:val="a"/>
        <w:rPr>
          <w:rtl/>
        </w:rPr>
      </w:pPr>
      <w:r w:rsidRPr="00853DCC">
        <w:rPr>
          <w:rtl/>
        </w:rPr>
        <w:t>این احتمال که کتاب مزبور علیه مقالاتی باشد که محمدباقر کمره‌ای ازآبان ماه</w:t>
      </w:r>
      <w:r w:rsidR="007B4087">
        <w:rPr>
          <w:rtl/>
        </w:rPr>
        <w:t xml:space="preserve">، </w:t>
      </w:r>
      <w:r w:rsidRPr="00853DCC">
        <w:rPr>
          <w:rtl/>
        </w:rPr>
        <w:t>بلکه آذرماه 1339 در روزنامه تجدد ایران نوشت</w:t>
      </w:r>
      <w:r w:rsidR="007B4087">
        <w:rPr>
          <w:rFonts w:hint="cs"/>
          <w:rtl/>
        </w:rPr>
        <w:t xml:space="preserve">، </w:t>
      </w:r>
      <w:r w:rsidRPr="00853DCC">
        <w:rPr>
          <w:rtl/>
        </w:rPr>
        <w:t>قدری به لحاظ تاریخی</w:t>
      </w:r>
      <w:r w:rsidR="007B4087">
        <w:rPr>
          <w:rtl/>
        </w:rPr>
        <w:t xml:space="preserve">، </w:t>
      </w:r>
      <w:r w:rsidRPr="00853DCC">
        <w:rPr>
          <w:rtl/>
        </w:rPr>
        <w:t>بعید می‌نماید</w:t>
      </w:r>
      <w:r w:rsidR="007B4087">
        <w:rPr>
          <w:rtl/>
        </w:rPr>
        <w:t xml:space="preserve">، </w:t>
      </w:r>
      <w:r w:rsidRPr="00853DCC">
        <w:rPr>
          <w:rtl/>
        </w:rPr>
        <w:t>زیرا تقریبا همزمان منتشر شده است</w:t>
      </w:r>
      <w:r w:rsidR="007B4087">
        <w:rPr>
          <w:rtl/>
        </w:rPr>
        <w:t xml:space="preserve">. </w:t>
      </w:r>
    </w:p>
    <w:p w:rsidR="000631D9" w:rsidRPr="00853DCC" w:rsidRDefault="000631D9" w:rsidP="001970D5">
      <w:pPr>
        <w:pStyle w:val="a"/>
        <w:rPr>
          <w:rtl/>
        </w:rPr>
      </w:pPr>
      <w:r w:rsidRPr="00853DCC">
        <w:rPr>
          <w:rtl/>
        </w:rPr>
        <w:t>در سال 42 مجددا کمره‌ای بخشی از رساله‌ دفاع از حق ملت مسلمان را به این امر اختصاص داد</w:t>
      </w:r>
      <w:r w:rsidR="007B4087">
        <w:rPr>
          <w:rtl/>
        </w:rPr>
        <w:t xml:space="preserve">. </w:t>
      </w:r>
      <w:r w:rsidRPr="00853DCC">
        <w:rPr>
          <w:rtl/>
        </w:rPr>
        <w:t>وی در آن رساله نوشت: کشوری که نیمی از مردمش بانوان هستند</w:t>
      </w:r>
      <w:r w:rsidR="007B4087">
        <w:rPr>
          <w:rtl/>
        </w:rPr>
        <w:t xml:space="preserve">، </w:t>
      </w:r>
      <w:r w:rsidRPr="00853DCC">
        <w:rPr>
          <w:rtl/>
        </w:rPr>
        <w:t>حق رأی ندارند (با</w:t>
      </w:r>
      <w:r w:rsidR="00921D9B">
        <w:rPr>
          <w:rtl/>
        </w:rPr>
        <w:t xml:space="preserve"> اینکه </w:t>
      </w:r>
      <w:r w:rsidRPr="00853DCC">
        <w:rPr>
          <w:rtl/>
        </w:rPr>
        <w:t>اسلام در بیعت عقبه کبری که پرشورترین مواقف اسلام بوده و در بیعت غدیر</w:t>
      </w:r>
      <w:r w:rsidR="007B4087">
        <w:rPr>
          <w:rFonts w:hint="cs"/>
          <w:rtl/>
        </w:rPr>
        <w:t xml:space="preserve">، </w:t>
      </w:r>
      <w:r w:rsidRPr="00853DCC">
        <w:rPr>
          <w:rtl/>
        </w:rPr>
        <w:t>زنان را شرکت داده و حق بیعت بسیار پرمعنا</w:t>
      </w:r>
      <w:r w:rsidR="00457F38" w:rsidRPr="00853DCC">
        <w:rPr>
          <w:rFonts w:hint="cs"/>
          <w:rtl/>
        </w:rPr>
        <w:t>تر</w:t>
      </w:r>
      <w:r w:rsidRPr="00853DCC">
        <w:rPr>
          <w:rtl/>
        </w:rPr>
        <w:t xml:space="preserve"> از حق انتخاب است)</w:t>
      </w:r>
      <w:r w:rsidR="007B4087">
        <w:rPr>
          <w:rFonts w:hint="cs"/>
          <w:rtl/>
        </w:rPr>
        <w:t xml:space="preserve">. </w:t>
      </w:r>
      <w:r w:rsidRPr="00853DCC">
        <w:rPr>
          <w:rtl/>
        </w:rPr>
        <w:t>اگر رأی منحصر به همان باسوادها باشد</w:t>
      </w:r>
      <w:r w:rsidR="007B4087">
        <w:rPr>
          <w:rtl/>
        </w:rPr>
        <w:t xml:space="preserve">، </w:t>
      </w:r>
      <w:r w:rsidRPr="00853DCC">
        <w:rPr>
          <w:rtl/>
        </w:rPr>
        <w:t>در صورتی که صدی هشتاد و پنج مردم کشور بی</w:t>
      </w:r>
      <w:r w:rsidR="00457F38" w:rsidRPr="00853DCC">
        <w:rPr>
          <w:rFonts w:hint="cs"/>
          <w:rtl/>
        </w:rPr>
        <w:t>‌</w:t>
      </w:r>
      <w:r w:rsidRPr="00853DCC">
        <w:rPr>
          <w:rtl/>
        </w:rPr>
        <w:t>سوادند</w:t>
      </w:r>
      <w:r w:rsidR="007B4087">
        <w:rPr>
          <w:rtl/>
        </w:rPr>
        <w:t xml:space="preserve">، </w:t>
      </w:r>
      <w:r w:rsidRPr="00853DCC">
        <w:rPr>
          <w:rtl/>
        </w:rPr>
        <w:t>و عد</w:t>
      </w:r>
      <w:r w:rsidR="00C427E4" w:rsidRPr="00853DCC">
        <w:rPr>
          <w:rFonts w:hint="cs"/>
          <w:rtl/>
        </w:rPr>
        <w:t>ۀ</w:t>
      </w:r>
      <w:r w:rsidRPr="00853DCC">
        <w:rPr>
          <w:rtl/>
        </w:rPr>
        <w:t xml:space="preserve"> سواددار هم بیشتر همان اعیان و اشرافند</w:t>
      </w:r>
      <w:r w:rsidR="007B4087">
        <w:rPr>
          <w:rtl/>
        </w:rPr>
        <w:t xml:space="preserve">، </w:t>
      </w:r>
      <w:r w:rsidRPr="00853DCC">
        <w:rPr>
          <w:rtl/>
        </w:rPr>
        <w:t>حکومتی که در نتیج</w:t>
      </w:r>
      <w:r w:rsidR="00C427E4" w:rsidRPr="00853DCC">
        <w:rPr>
          <w:rFonts w:hint="cs"/>
          <w:rtl/>
        </w:rPr>
        <w:t>ۀ</w:t>
      </w:r>
      <w:r w:rsidRPr="00853DCC">
        <w:rPr>
          <w:rtl/>
        </w:rPr>
        <w:t xml:space="preserve"> آن ب</w:t>
      </w:r>
      <w:r w:rsidR="00457F38" w:rsidRPr="00853DCC">
        <w:rPr>
          <w:rFonts w:hint="cs"/>
          <w:rtl/>
        </w:rPr>
        <w:t xml:space="preserve">ه </w:t>
      </w:r>
      <w:r w:rsidRPr="00853DCC">
        <w:rPr>
          <w:rtl/>
        </w:rPr>
        <w:t>وجود آید</w:t>
      </w:r>
      <w:r w:rsidR="007B4087">
        <w:rPr>
          <w:rtl/>
        </w:rPr>
        <w:t xml:space="preserve">، </w:t>
      </w:r>
      <w:r w:rsidRPr="00853DCC">
        <w:rPr>
          <w:rtl/>
        </w:rPr>
        <w:t>یک حکومت اشرافی است با زشت‌ترین وجهی</w:t>
      </w:r>
      <w:r w:rsidR="007B4087">
        <w:rPr>
          <w:rFonts w:hint="cs"/>
          <w:rtl/>
        </w:rPr>
        <w:t xml:space="preserve">، </w:t>
      </w:r>
      <w:r w:rsidR="004401A0" w:rsidRPr="00853DCC">
        <w:rPr>
          <w:rtl/>
        </w:rPr>
        <w:t>و به</w:t>
      </w:r>
      <w:r w:rsidR="004401A0" w:rsidRPr="00853DCC">
        <w:rPr>
          <w:rFonts w:hint="cs"/>
          <w:rtl/>
        </w:rPr>
        <w:t>‌</w:t>
      </w:r>
      <w:r w:rsidRPr="00853DCC">
        <w:rPr>
          <w:rtl/>
        </w:rPr>
        <w:t>حق باید این قانون را قانون فساد انتخابات نامید</w:t>
      </w:r>
      <w:r w:rsidR="007B4087">
        <w:rPr>
          <w:rtl/>
        </w:rPr>
        <w:t xml:space="preserve">. </w:t>
      </w:r>
      <w:r w:rsidRPr="00853DCC">
        <w:rPr>
          <w:rtl/>
        </w:rPr>
        <w:t>خوشبختانه این قانون با هم</w:t>
      </w:r>
      <w:r w:rsidR="00C427E4" w:rsidRPr="00853DCC">
        <w:rPr>
          <w:rFonts w:hint="cs"/>
          <w:rtl/>
        </w:rPr>
        <w:t>ۀ</w:t>
      </w:r>
      <w:r w:rsidRPr="00853DCC">
        <w:rPr>
          <w:rtl/>
        </w:rPr>
        <w:t xml:space="preserve"> نفوذی که پشت سر داشت به تصویب نرسید</w:t>
      </w:r>
      <w:r w:rsidR="007B4087">
        <w:rPr>
          <w:rtl/>
        </w:rPr>
        <w:t xml:space="preserve">. </w:t>
      </w:r>
    </w:p>
    <w:p w:rsidR="000631D9" w:rsidRPr="00853DCC" w:rsidRDefault="000631D9" w:rsidP="001970D5">
      <w:pPr>
        <w:pStyle w:val="a"/>
        <w:rPr>
          <w:rtl/>
        </w:rPr>
      </w:pPr>
      <w:r w:rsidRPr="00853DCC">
        <w:rPr>
          <w:rtl/>
        </w:rPr>
        <w:t>کمره‌ای در ادامه می‌نویسد: انتخاب وکیل مجلس شورای در حقیقت خود</w:t>
      </w:r>
      <w:r w:rsidR="007B4087">
        <w:rPr>
          <w:rtl/>
        </w:rPr>
        <w:t xml:space="preserve">، </w:t>
      </w:r>
      <w:r w:rsidRPr="00853DCC">
        <w:rPr>
          <w:rtl/>
        </w:rPr>
        <w:t>تصرف و اجرای سلطه در احوال و اموال شخصی و مشترک است؛ زیرا در کشور برای هر فردی احوال و اموال مختص وجود دارد و هر فردی در احوال و اموال عمومی کشور</w:t>
      </w:r>
      <w:r w:rsidR="004401A0" w:rsidRPr="00853DCC">
        <w:rPr>
          <w:rtl/>
        </w:rPr>
        <w:t xml:space="preserve"> هم شرکت دارد</w:t>
      </w:r>
      <w:r w:rsidR="007B4087">
        <w:rPr>
          <w:rtl/>
        </w:rPr>
        <w:t xml:space="preserve">. </w:t>
      </w:r>
      <w:r w:rsidR="004401A0" w:rsidRPr="00853DCC">
        <w:rPr>
          <w:rtl/>
        </w:rPr>
        <w:t>مثلا مردی یا زنی</w:t>
      </w:r>
      <w:r w:rsidR="007B4087">
        <w:rPr>
          <w:rFonts w:hint="cs"/>
          <w:rtl/>
        </w:rPr>
        <w:t xml:space="preserve">، </w:t>
      </w:r>
      <w:r w:rsidRPr="00853DCC">
        <w:rPr>
          <w:rtl/>
        </w:rPr>
        <w:t>م</w:t>
      </w:r>
      <w:r w:rsidR="004401A0" w:rsidRPr="00853DCC">
        <w:rPr>
          <w:rFonts w:hint="cs"/>
          <w:rtl/>
        </w:rPr>
        <w:t>ِ</w:t>
      </w:r>
      <w:r w:rsidRPr="00853DCC">
        <w:rPr>
          <w:rtl/>
        </w:rPr>
        <w:t>لکی دارد و باید به امضای خودش مالیاتی بپردازد</w:t>
      </w:r>
      <w:r w:rsidR="007B4087">
        <w:rPr>
          <w:rFonts w:hint="cs"/>
          <w:rtl/>
        </w:rPr>
        <w:t xml:space="preserve">، </w:t>
      </w:r>
      <w:r w:rsidRPr="00853DCC">
        <w:rPr>
          <w:rtl/>
        </w:rPr>
        <w:t>یا</w:t>
      </w:r>
      <w:r w:rsidR="00921D9B">
        <w:rPr>
          <w:rtl/>
        </w:rPr>
        <w:t xml:space="preserve"> اینکه </w:t>
      </w:r>
      <w:r w:rsidRPr="00853DCC">
        <w:rPr>
          <w:rtl/>
        </w:rPr>
        <w:t>هر زن و مرد در معادن کشور در راه آهن کشور و غیره شریکند و باید</w:t>
      </w:r>
      <w:r w:rsidR="00296F0F">
        <w:rPr>
          <w:rtl/>
        </w:rPr>
        <w:t xml:space="preserve"> هرگونه </w:t>
      </w:r>
      <w:r w:rsidRPr="00853DCC">
        <w:rPr>
          <w:rtl/>
        </w:rPr>
        <w:t>تصرف در</w:t>
      </w:r>
      <w:r w:rsidR="00A6798D">
        <w:rPr>
          <w:rtl/>
        </w:rPr>
        <w:t xml:space="preserve"> این‌ها </w:t>
      </w:r>
      <w:r w:rsidRPr="00853DCC">
        <w:rPr>
          <w:rtl/>
        </w:rPr>
        <w:t>به اجازه آنان صورت گیرد</w:t>
      </w:r>
      <w:r w:rsidR="007B4087">
        <w:rPr>
          <w:rtl/>
        </w:rPr>
        <w:t xml:space="preserve">. </w:t>
      </w:r>
      <w:r w:rsidRPr="00853DCC">
        <w:rPr>
          <w:rtl/>
        </w:rPr>
        <w:t>یک مجلس شوری وظی</w:t>
      </w:r>
      <w:r w:rsidR="004401A0" w:rsidRPr="00853DCC">
        <w:rPr>
          <w:rtl/>
        </w:rPr>
        <w:t>فه دارد نسبت به همه افراد در هم</w:t>
      </w:r>
      <w:r w:rsidR="00C427E4" w:rsidRPr="00853DCC">
        <w:rPr>
          <w:rFonts w:hint="cs"/>
          <w:rtl/>
        </w:rPr>
        <w:t>ۀ</w:t>
      </w:r>
      <w:r w:rsidRPr="00853DCC">
        <w:rPr>
          <w:rtl/>
        </w:rPr>
        <w:t xml:space="preserve"> احوال و اموال مختص</w:t>
      </w:r>
      <w:r w:rsidR="004401A0" w:rsidRPr="00853DCC">
        <w:rPr>
          <w:rFonts w:hint="cs"/>
          <w:rtl/>
        </w:rPr>
        <w:t>ّ</w:t>
      </w:r>
      <w:r w:rsidRPr="00853DCC">
        <w:rPr>
          <w:rtl/>
        </w:rPr>
        <w:t xml:space="preserve"> و مشترک</w:t>
      </w:r>
      <w:r w:rsidR="007B4087">
        <w:rPr>
          <w:rFonts w:hint="cs"/>
          <w:rtl/>
        </w:rPr>
        <w:t xml:space="preserve">، </w:t>
      </w:r>
      <w:r w:rsidRPr="00853DCC">
        <w:rPr>
          <w:rtl/>
        </w:rPr>
        <w:t>طبق مقررات دینی و قانون اساسی</w:t>
      </w:r>
      <w:r w:rsidR="007B4087">
        <w:rPr>
          <w:rtl/>
        </w:rPr>
        <w:t xml:space="preserve">، </w:t>
      </w:r>
      <w:r w:rsidR="005F28B7">
        <w:rPr>
          <w:rtl/>
        </w:rPr>
        <w:t>مصلحت</w:t>
      </w:r>
      <w:r w:rsidR="005F28B7">
        <w:rPr>
          <w:rFonts w:hint="cs"/>
          <w:rtl/>
        </w:rPr>
        <w:t>‌</w:t>
      </w:r>
      <w:r w:rsidRPr="00853DCC">
        <w:rPr>
          <w:rtl/>
        </w:rPr>
        <w:t>بینی کند و به جای همه موکلان خود امضا بدهد و آن را بر وجه احسن انجام ده</w:t>
      </w:r>
      <w:r w:rsidR="004401A0" w:rsidRPr="00853DCC">
        <w:rPr>
          <w:rtl/>
        </w:rPr>
        <w:t>د</w:t>
      </w:r>
      <w:r w:rsidR="007B4087">
        <w:rPr>
          <w:rtl/>
        </w:rPr>
        <w:t xml:space="preserve">، </w:t>
      </w:r>
      <w:r w:rsidR="004401A0" w:rsidRPr="00853DCC">
        <w:rPr>
          <w:rtl/>
        </w:rPr>
        <w:t>یعنی همان تصرفی که</w:t>
      </w:r>
      <w:r w:rsidR="00ED6B1A">
        <w:rPr>
          <w:rtl/>
        </w:rPr>
        <w:t xml:space="preserve"> هرکس </w:t>
      </w:r>
      <w:r w:rsidR="004401A0" w:rsidRPr="00853DCC">
        <w:rPr>
          <w:rtl/>
        </w:rPr>
        <w:t>در</w:t>
      </w:r>
      <w:r w:rsidR="004401A0" w:rsidRPr="00853DCC">
        <w:rPr>
          <w:rFonts w:hint="cs"/>
          <w:rtl/>
        </w:rPr>
        <w:t xml:space="preserve"> </w:t>
      </w:r>
      <w:r w:rsidRPr="00853DCC">
        <w:rPr>
          <w:rtl/>
        </w:rPr>
        <w:t>حال و مال خود انجام می‌دهد</w:t>
      </w:r>
      <w:r w:rsidR="007B4087">
        <w:rPr>
          <w:rFonts w:hint="cs"/>
          <w:rtl/>
        </w:rPr>
        <w:t xml:space="preserve">، </w:t>
      </w:r>
      <w:r w:rsidRPr="00853DCC">
        <w:rPr>
          <w:rtl/>
        </w:rPr>
        <w:t>وکلای مجلس از نظری که باید مردم به هم کمک کنند</w:t>
      </w:r>
      <w:r w:rsidR="007B4087">
        <w:rPr>
          <w:rFonts w:hint="cs"/>
          <w:rtl/>
        </w:rPr>
        <w:t xml:space="preserve">، </w:t>
      </w:r>
      <w:r w:rsidRPr="00853DCC">
        <w:rPr>
          <w:rtl/>
        </w:rPr>
        <w:t>انجام می‌ده</w:t>
      </w:r>
      <w:r w:rsidR="004401A0" w:rsidRPr="00853DCC">
        <w:rPr>
          <w:rFonts w:hint="cs"/>
          <w:rtl/>
        </w:rPr>
        <w:t>ن</w:t>
      </w:r>
      <w:r w:rsidRPr="00853DCC">
        <w:rPr>
          <w:rtl/>
        </w:rPr>
        <w:t>د</w:t>
      </w:r>
      <w:r w:rsidR="007B4087">
        <w:rPr>
          <w:rtl/>
        </w:rPr>
        <w:t xml:space="preserve">، </w:t>
      </w:r>
      <w:r w:rsidRPr="00853DCC">
        <w:rPr>
          <w:rtl/>
        </w:rPr>
        <w:t>زیرا به واسطه کثرت افراد و دوری مسافت‌ها</w:t>
      </w:r>
      <w:r w:rsidR="007B4087">
        <w:rPr>
          <w:rFonts w:hint="cs"/>
          <w:rtl/>
        </w:rPr>
        <w:t xml:space="preserve">، </w:t>
      </w:r>
      <w:r w:rsidR="004401A0" w:rsidRPr="00853DCC">
        <w:rPr>
          <w:rtl/>
        </w:rPr>
        <w:t>خود مردم نمی‌توانند با هم هم</w:t>
      </w:r>
      <w:r w:rsidR="004401A0" w:rsidRPr="00853DCC">
        <w:rPr>
          <w:rFonts w:hint="cs"/>
          <w:rtl/>
        </w:rPr>
        <w:t>‌</w:t>
      </w:r>
      <w:r w:rsidRPr="00853DCC">
        <w:rPr>
          <w:rtl/>
        </w:rPr>
        <w:t>آواز باشند</w:t>
      </w:r>
      <w:r w:rsidR="007B4087">
        <w:rPr>
          <w:rtl/>
        </w:rPr>
        <w:t xml:space="preserve">. </w:t>
      </w:r>
    </w:p>
    <w:p w:rsidR="000631D9" w:rsidRPr="005F28B7" w:rsidRDefault="000631D9" w:rsidP="001970D5">
      <w:pPr>
        <w:pStyle w:val="a"/>
        <w:rPr>
          <w:spacing w:val="-4"/>
          <w:rtl/>
        </w:rPr>
      </w:pPr>
      <w:r w:rsidRPr="005F28B7">
        <w:rPr>
          <w:spacing w:val="-4"/>
          <w:rtl/>
        </w:rPr>
        <w:t>بنابراین انتخاب وکیل</w:t>
      </w:r>
      <w:r w:rsidR="007B4087" w:rsidRPr="005F28B7">
        <w:rPr>
          <w:rFonts w:hint="cs"/>
          <w:spacing w:val="-4"/>
          <w:rtl/>
        </w:rPr>
        <w:t xml:space="preserve">، </w:t>
      </w:r>
      <w:r w:rsidRPr="005F28B7">
        <w:rPr>
          <w:spacing w:val="-4"/>
          <w:rtl/>
        </w:rPr>
        <w:t>در ماهیت</w:t>
      </w:r>
      <w:r w:rsidR="007B4087" w:rsidRPr="005F28B7">
        <w:rPr>
          <w:rFonts w:hint="cs"/>
          <w:spacing w:val="-4"/>
          <w:rtl/>
        </w:rPr>
        <w:t xml:space="preserve">، </w:t>
      </w:r>
      <w:r w:rsidRPr="005F28B7">
        <w:rPr>
          <w:spacing w:val="-4"/>
          <w:rtl/>
        </w:rPr>
        <w:t>بیشتر جنبه حقوقی دارد تا جنبه سیاسی</w:t>
      </w:r>
      <w:r w:rsidR="007B4087" w:rsidRPr="005F28B7">
        <w:rPr>
          <w:rFonts w:hint="cs"/>
          <w:spacing w:val="-4"/>
          <w:rtl/>
        </w:rPr>
        <w:t xml:space="preserve">، </w:t>
      </w:r>
      <w:r w:rsidRPr="005F28B7">
        <w:rPr>
          <w:spacing w:val="-4"/>
          <w:rtl/>
        </w:rPr>
        <w:t>و حقیقت آن اجرا و تدبیر و تسلط هر فردی است در حال و مال خود و هر فردی باید درآن صاحب نظر باشد و زنان هم این حق را به فطرت و وجدان و قوانین کلی اسلامی دارند</w:t>
      </w:r>
      <w:r w:rsidR="007B4087" w:rsidRPr="005F28B7">
        <w:rPr>
          <w:spacing w:val="-4"/>
          <w:rtl/>
        </w:rPr>
        <w:t xml:space="preserve">. </w:t>
      </w:r>
    </w:p>
    <w:p w:rsidR="000631D9" w:rsidRPr="00853DCC" w:rsidRDefault="000631D9" w:rsidP="001970D5">
      <w:pPr>
        <w:pStyle w:val="a"/>
        <w:rPr>
          <w:rtl/>
        </w:rPr>
      </w:pPr>
      <w:r w:rsidRPr="00853DCC">
        <w:rPr>
          <w:rtl/>
        </w:rPr>
        <w:t xml:space="preserve">مانند قانون </w:t>
      </w:r>
      <w:r w:rsidRPr="005F28B7">
        <w:rPr>
          <w:rStyle w:val="Char1"/>
          <w:rtl/>
        </w:rPr>
        <w:t>«الناس مسلطون علی اموالهم»</w:t>
      </w:r>
      <w:r w:rsidRPr="00853DCC">
        <w:rPr>
          <w:rtl/>
        </w:rPr>
        <w:t xml:space="preserve"> که در بعضی تعبیرات </w:t>
      </w:r>
      <w:r w:rsidRPr="005F28B7">
        <w:rPr>
          <w:rStyle w:val="Char1"/>
          <w:rtl/>
        </w:rPr>
        <w:t>«علی انفسهم»</w:t>
      </w:r>
      <w:r w:rsidRPr="00853DCC">
        <w:rPr>
          <w:rtl/>
        </w:rPr>
        <w:t xml:space="preserve"> دارد و اسلام هم این حق فطری و وجدانی را در عموم بشریت تقویت کرده است و به زنان در احوال و اموال خود حق استقلال داده است</w:t>
      </w:r>
      <w:r w:rsidR="007B4087">
        <w:rPr>
          <w:rtl/>
        </w:rPr>
        <w:t xml:space="preserve">. </w:t>
      </w:r>
    </w:p>
    <w:p w:rsidR="000631D9" w:rsidRPr="00853DCC" w:rsidRDefault="000631D9" w:rsidP="001970D5">
      <w:pPr>
        <w:pStyle w:val="a"/>
        <w:rPr>
          <w:rtl/>
        </w:rPr>
      </w:pPr>
      <w:r w:rsidRPr="00853DCC">
        <w:rPr>
          <w:rtl/>
        </w:rPr>
        <w:t>یک زن بالغ</w:t>
      </w:r>
      <w:r w:rsidR="00C427E4" w:rsidRPr="00853DCC">
        <w:rPr>
          <w:rFonts w:hint="cs"/>
          <w:rtl/>
        </w:rPr>
        <w:t>ۀ</w:t>
      </w:r>
      <w:r w:rsidRPr="00853DCC">
        <w:rPr>
          <w:rtl/>
        </w:rPr>
        <w:t xml:space="preserve"> عاقله مختار نفس خود است</w:t>
      </w:r>
      <w:r w:rsidR="007B4087">
        <w:rPr>
          <w:rtl/>
        </w:rPr>
        <w:t xml:space="preserve">. </w:t>
      </w:r>
      <w:r w:rsidRPr="00853DCC">
        <w:rPr>
          <w:rtl/>
        </w:rPr>
        <w:t>نمی‌شود</w:t>
      </w:r>
      <w:r w:rsidR="00961BDF">
        <w:rPr>
          <w:rtl/>
        </w:rPr>
        <w:t xml:space="preserve"> بی‌</w:t>
      </w:r>
      <w:r w:rsidRPr="00853DCC">
        <w:rPr>
          <w:rtl/>
        </w:rPr>
        <w:t>اجازه‌اش او را به شوهر داد یا در مال او تصرف کرد و چون قوانین مجلس راجع به احوال و اموال افراد است</w:t>
      </w:r>
      <w:r w:rsidR="007B4087">
        <w:rPr>
          <w:rFonts w:hint="cs"/>
          <w:rtl/>
        </w:rPr>
        <w:t xml:space="preserve">، </w:t>
      </w:r>
      <w:r w:rsidRPr="00853DCC">
        <w:rPr>
          <w:rtl/>
        </w:rPr>
        <w:t>باید هم مرد و هم</w:t>
      </w:r>
      <w:r w:rsidR="00DA6BAF" w:rsidRPr="00853DCC">
        <w:rPr>
          <w:rFonts w:hint="cs"/>
          <w:rtl/>
        </w:rPr>
        <w:t xml:space="preserve"> </w:t>
      </w:r>
      <w:r w:rsidRPr="00853DCC">
        <w:rPr>
          <w:rtl/>
        </w:rPr>
        <w:t>زن از راه انتخاب وکیل بدان امضا دهند</w:t>
      </w:r>
      <w:r w:rsidR="007B4087">
        <w:rPr>
          <w:rFonts w:hint="cs"/>
          <w:rtl/>
        </w:rPr>
        <w:t xml:space="preserve">، </w:t>
      </w:r>
      <w:r w:rsidRPr="00853DCC">
        <w:rPr>
          <w:rtl/>
        </w:rPr>
        <w:t>و قانونی که به امضای مردها فقط وضع شود مانند این است که زنی را به وکالت از طرف مردی برای او عقد کنند و اجاز</w:t>
      </w:r>
      <w:r w:rsidR="00C427E4" w:rsidRPr="00853DCC">
        <w:rPr>
          <w:rFonts w:hint="cs"/>
          <w:rtl/>
        </w:rPr>
        <w:t>ۀ</w:t>
      </w:r>
      <w:r w:rsidR="00DA6BAF" w:rsidRPr="00853DCC">
        <w:rPr>
          <w:rtl/>
        </w:rPr>
        <w:t xml:space="preserve"> خود زن لازم نباشد</w:t>
      </w:r>
      <w:r w:rsidR="007B4087">
        <w:rPr>
          <w:rtl/>
        </w:rPr>
        <w:t xml:space="preserve">. </w:t>
      </w:r>
      <w:r w:rsidRPr="00853DCC">
        <w:rPr>
          <w:rtl/>
        </w:rPr>
        <w:t>اکنون برای صحت و شرعیت مداخل</w:t>
      </w:r>
      <w:r w:rsidR="00C427E4" w:rsidRPr="00853DCC">
        <w:rPr>
          <w:rFonts w:hint="cs"/>
          <w:rtl/>
        </w:rPr>
        <w:t>ۀ</w:t>
      </w:r>
      <w:r w:rsidRPr="00853DCC">
        <w:rPr>
          <w:rtl/>
        </w:rPr>
        <w:t xml:space="preserve"> زنان در انتخابات به چند دلیل از کتاب و سنت اشاره می‌شود</w:t>
      </w:r>
      <w:r w:rsidR="007B4087">
        <w:rPr>
          <w:rtl/>
        </w:rPr>
        <w:t xml:space="preserve">. </w:t>
      </w:r>
    </w:p>
    <w:p w:rsidR="000631D9" w:rsidRPr="005F28B7" w:rsidRDefault="000631D9" w:rsidP="001970D5">
      <w:pPr>
        <w:pStyle w:val="a"/>
        <w:rPr>
          <w:spacing w:val="-2"/>
          <w:rtl/>
        </w:rPr>
      </w:pPr>
      <w:r w:rsidRPr="005F28B7">
        <w:rPr>
          <w:spacing w:val="-2"/>
          <w:rtl/>
        </w:rPr>
        <w:t>از این پس است که کمره‌ای به بیان چند آیه</w:t>
      </w:r>
      <w:r w:rsidR="007B4087" w:rsidRPr="005F28B7">
        <w:rPr>
          <w:spacing w:val="-2"/>
          <w:rtl/>
        </w:rPr>
        <w:t xml:space="preserve">، </w:t>
      </w:r>
      <w:r w:rsidRPr="005F28B7">
        <w:rPr>
          <w:spacing w:val="-2"/>
          <w:rtl/>
        </w:rPr>
        <w:t>حدیث و سپس ارائه دلیل عقلی می‌پردازد</w:t>
      </w:r>
      <w:r w:rsidR="007B4087" w:rsidRPr="005F28B7">
        <w:rPr>
          <w:spacing w:val="-2"/>
          <w:rtl/>
        </w:rPr>
        <w:t xml:space="preserve">، </w:t>
      </w:r>
      <w:r w:rsidRPr="005F28B7">
        <w:rPr>
          <w:spacing w:val="-2"/>
          <w:rtl/>
        </w:rPr>
        <w:t xml:space="preserve">پس از آن به بیان برخی از ایراداتی که در این باره مطرح شده پرداخته است: </w:t>
      </w:r>
    </w:p>
    <w:p w:rsidR="000631D9" w:rsidRPr="00853DCC" w:rsidRDefault="000631D9" w:rsidP="001970D5">
      <w:pPr>
        <w:pStyle w:val="a"/>
        <w:rPr>
          <w:rtl/>
        </w:rPr>
      </w:pPr>
      <w:r w:rsidRPr="00853DCC">
        <w:rPr>
          <w:rtl/>
        </w:rPr>
        <w:t>می‌گویند: باز شدن این راه برای بانوان سبب مداخل</w:t>
      </w:r>
      <w:r w:rsidR="00C427E4" w:rsidRPr="00853DCC">
        <w:rPr>
          <w:rFonts w:hint="cs"/>
          <w:rtl/>
        </w:rPr>
        <w:t>ۀ</w:t>
      </w:r>
      <w:r w:rsidRPr="00853DCC">
        <w:rPr>
          <w:rtl/>
        </w:rPr>
        <w:t xml:space="preserve"> زنان فاسد در کارها می‌شود</w:t>
      </w:r>
      <w:r w:rsidR="007B4087">
        <w:rPr>
          <w:rtl/>
        </w:rPr>
        <w:t xml:space="preserve">. </w:t>
      </w:r>
      <w:r w:rsidRPr="00853DCC">
        <w:rPr>
          <w:rtl/>
        </w:rPr>
        <w:t>می‌گوییم: چرا باید میان یک ملت مسلمان زنان فاسدی وجود داشته باش</w:t>
      </w:r>
      <w:r w:rsidR="00D21E20" w:rsidRPr="00853DCC">
        <w:rPr>
          <w:rFonts w:hint="cs"/>
          <w:rtl/>
        </w:rPr>
        <w:t>ن</w:t>
      </w:r>
      <w:r w:rsidRPr="00853DCC">
        <w:rPr>
          <w:rtl/>
        </w:rPr>
        <w:t>د و چرا شماها آنان را از راه درست ارشاد نکردید؟ ما می‌گوییم خود این سلب حق باعث بیچارگی زنان شده و بسا که</w:t>
      </w:r>
      <w:r w:rsidR="00016EE7">
        <w:rPr>
          <w:rtl/>
        </w:rPr>
        <w:t xml:space="preserve"> آن‌ها </w:t>
      </w:r>
      <w:r w:rsidRPr="00853DCC">
        <w:rPr>
          <w:rtl/>
        </w:rPr>
        <w:t>را به فساد کشانده</w:t>
      </w:r>
      <w:r w:rsidR="007B4087">
        <w:rPr>
          <w:rtl/>
        </w:rPr>
        <w:t xml:space="preserve">، </w:t>
      </w:r>
      <w:r w:rsidRPr="00853DCC">
        <w:rPr>
          <w:rtl/>
        </w:rPr>
        <w:t>سلب شخصیت زن و او را</w:t>
      </w:r>
      <w:r w:rsidR="00961BDF">
        <w:rPr>
          <w:rtl/>
        </w:rPr>
        <w:t xml:space="preserve"> بی‌</w:t>
      </w:r>
      <w:r w:rsidRPr="00853DCC">
        <w:rPr>
          <w:rtl/>
        </w:rPr>
        <w:t>ارزش کردن</w:t>
      </w:r>
      <w:r w:rsidR="007B4087">
        <w:rPr>
          <w:rFonts w:hint="cs"/>
          <w:rtl/>
        </w:rPr>
        <w:t xml:space="preserve">، </w:t>
      </w:r>
      <w:r w:rsidRPr="00853DCC">
        <w:rPr>
          <w:rtl/>
        </w:rPr>
        <w:t>تا آنجا که بشریت خود</w:t>
      </w:r>
      <w:r w:rsidR="00D21E20" w:rsidRPr="00853DCC">
        <w:rPr>
          <w:rFonts w:hint="cs"/>
          <w:rtl/>
        </w:rPr>
        <w:t xml:space="preserve"> </w:t>
      </w:r>
      <w:r w:rsidRPr="00853DCC">
        <w:rPr>
          <w:rtl/>
        </w:rPr>
        <w:t>را</w:t>
      </w:r>
      <w:r w:rsidR="007B4087">
        <w:rPr>
          <w:rtl/>
        </w:rPr>
        <w:t xml:space="preserve">، </w:t>
      </w:r>
      <w:r w:rsidRPr="00853DCC">
        <w:rPr>
          <w:rtl/>
        </w:rPr>
        <w:t>مسلمانی خود را گم کند</w:t>
      </w:r>
      <w:r w:rsidR="007B4087">
        <w:rPr>
          <w:rtl/>
        </w:rPr>
        <w:t xml:space="preserve">، </w:t>
      </w:r>
      <w:r w:rsidRPr="00853DCC">
        <w:rPr>
          <w:rtl/>
        </w:rPr>
        <w:t>باعث فساد شده و این راه حل خود بهترین وسیله دفع ریشه فساد است</w:t>
      </w:r>
      <w:r w:rsidR="007B4087">
        <w:rPr>
          <w:rtl/>
        </w:rPr>
        <w:t xml:space="preserve">. </w:t>
      </w:r>
      <w:r w:rsidRPr="00853DCC">
        <w:rPr>
          <w:rtl/>
        </w:rPr>
        <w:t>چرا بانوان صالحه و با عفت در این باره پیشقدم نباشند و میدان عمل را به دیگران واگذارند؟ در اجتماعی که بانوان پیوسته با مردان مخلوط هستند و صبح تا شب در انبوه بازار و بیمارستان و اتوبوس و مسجد و امامزاده و مشاهد مشرفه و</w:t>
      </w:r>
      <w:r w:rsidR="006F503C">
        <w:rPr>
          <w:rtl/>
        </w:rPr>
        <w:t>...</w:t>
      </w:r>
      <w:r w:rsidR="00FA6AEB">
        <w:rPr>
          <w:rtl/>
        </w:rPr>
        <w:t xml:space="preserve"> </w:t>
      </w:r>
      <w:r w:rsidRPr="00853DCC">
        <w:rPr>
          <w:rtl/>
        </w:rPr>
        <w:t>با هم شانه به شانه ظاهر می‌شوند</w:t>
      </w:r>
      <w:r w:rsidR="007B4087">
        <w:rPr>
          <w:rFonts w:hint="cs"/>
          <w:rtl/>
        </w:rPr>
        <w:t xml:space="preserve">، </w:t>
      </w:r>
      <w:r w:rsidR="005F28B7">
        <w:rPr>
          <w:rtl/>
        </w:rPr>
        <w:t>اگر در هر</w:t>
      </w:r>
      <w:r w:rsidRPr="00853DCC">
        <w:rPr>
          <w:rtl/>
        </w:rPr>
        <w:t>چهار سال یکبار در یک هیئت محفوظ و منظم</w:t>
      </w:r>
      <w:r w:rsidR="007B4087">
        <w:rPr>
          <w:rFonts w:hint="cs"/>
          <w:rtl/>
        </w:rPr>
        <w:t xml:space="preserve">، </w:t>
      </w:r>
      <w:r w:rsidRPr="00853DCC">
        <w:rPr>
          <w:rtl/>
        </w:rPr>
        <w:t>یک ورقه رأی در صندوق انتخابات بریزند</w:t>
      </w:r>
      <w:r w:rsidR="007B4087">
        <w:rPr>
          <w:rFonts w:hint="cs"/>
          <w:rtl/>
        </w:rPr>
        <w:t xml:space="preserve">، </w:t>
      </w:r>
      <w:r w:rsidRPr="00853DCC">
        <w:rPr>
          <w:rtl/>
        </w:rPr>
        <w:t>چه خلافی واقع می‌شود؟ ما می‌گوییم برای زنان با ایمان و با عفت همه گونه خودداری و مستوریت در این جریان قابل امکان</w:t>
      </w:r>
      <w:r w:rsidR="00D21E20" w:rsidRPr="00853DCC">
        <w:rPr>
          <w:rFonts w:hint="cs"/>
          <w:rtl/>
        </w:rPr>
        <w:t xml:space="preserve"> ا</w:t>
      </w:r>
      <w:r w:rsidRPr="00853DCC">
        <w:rPr>
          <w:rtl/>
        </w:rPr>
        <w:t>ست</w:t>
      </w:r>
      <w:r w:rsidR="007B4087">
        <w:rPr>
          <w:rtl/>
        </w:rPr>
        <w:t xml:space="preserve">. </w:t>
      </w:r>
      <w:r w:rsidRPr="00853DCC">
        <w:rPr>
          <w:rtl/>
        </w:rPr>
        <w:t>ما می‌گوییم اگر بانوان به حق خود برسند و دارای شخصیت شوند</w:t>
      </w:r>
      <w:r w:rsidR="007B4087">
        <w:rPr>
          <w:rFonts w:hint="cs"/>
          <w:rtl/>
        </w:rPr>
        <w:t xml:space="preserve">، </w:t>
      </w:r>
      <w:r w:rsidRPr="00853DCC">
        <w:rPr>
          <w:rtl/>
        </w:rPr>
        <w:t>به صورت عروسک در نمی‌آیند و به اوضاع ننگین</w:t>
      </w:r>
      <w:r w:rsidR="00961BDF">
        <w:rPr>
          <w:rtl/>
        </w:rPr>
        <w:t xml:space="preserve"> بی‌</w:t>
      </w:r>
      <w:r w:rsidRPr="00853DCC">
        <w:rPr>
          <w:rtl/>
        </w:rPr>
        <w:t>عفتی کشیده نمی‌شوند</w:t>
      </w:r>
      <w:r w:rsidR="007B4087">
        <w:rPr>
          <w:rtl/>
        </w:rPr>
        <w:t xml:space="preserve">. </w:t>
      </w:r>
    </w:p>
    <w:p w:rsidR="000631D9" w:rsidRPr="00F65175" w:rsidRDefault="000631D9" w:rsidP="001970D5">
      <w:pPr>
        <w:pStyle w:val="a"/>
        <w:rPr>
          <w:spacing w:val="-2"/>
          <w:rtl/>
        </w:rPr>
      </w:pPr>
      <w:r w:rsidRPr="00F65175">
        <w:rPr>
          <w:spacing w:val="-2"/>
          <w:rtl/>
        </w:rPr>
        <w:t>کمره‌ای سپس به بیان دیگر ماده ششم از لوایح ششگانه که تشکیل سپاه دانش است پرداخته و به اجمال</w:t>
      </w:r>
      <w:r w:rsidR="00F60A81">
        <w:rPr>
          <w:spacing w:val="-2"/>
          <w:rtl/>
        </w:rPr>
        <w:t xml:space="preserve"> می‌گوید </w:t>
      </w:r>
      <w:r w:rsidRPr="00F65175">
        <w:rPr>
          <w:spacing w:val="-2"/>
          <w:rtl/>
        </w:rPr>
        <w:t>که وضعیت این ماده هم البته ازنظر اسلام روشن است</w:t>
      </w:r>
      <w:r w:rsidR="007B4087" w:rsidRPr="00F65175">
        <w:rPr>
          <w:spacing w:val="-2"/>
          <w:rtl/>
        </w:rPr>
        <w:t xml:space="preserve">. </w:t>
      </w:r>
    </w:p>
    <w:p w:rsidR="000631D9" w:rsidRPr="00D36178" w:rsidRDefault="000631D9" w:rsidP="001E403D">
      <w:pPr>
        <w:pStyle w:val="a"/>
        <w:rPr>
          <w:spacing w:val="-2"/>
          <w:rtl/>
        </w:rPr>
      </w:pPr>
      <w:r w:rsidRPr="00D36178">
        <w:rPr>
          <w:spacing w:val="-2"/>
          <w:rtl/>
        </w:rPr>
        <w:t>کمره‌ای در پایان می‌گوید</w:t>
      </w:r>
      <w:r w:rsidR="007B4087" w:rsidRPr="00D36178">
        <w:rPr>
          <w:spacing w:val="-2"/>
          <w:rtl/>
        </w:rPr>
        <w:t xml:space="preserve">، </w:t>
      </w:r>
      <w:r w:rsidRPr="00D36178">
        <w:rPr>
          <w:spacing w:val="-2"/>
          <w:rtl/>
        </w:rPr>
        <w:t>در تأیید آنچه گذشت یک تأیید غیبی هم رسید و آن</w:t>
      </w:r>
      <w:r w:rsidR="007B4087" w:rsidRPr="00D36178">
        <w:rPr>
          <w:rFonts w:hint="cs"/>
          <w:spacing w:val="-2"/>
          <w:rtl/>
        </w:rPr>
        <w:t xml:space="preserve">، </w:t>
      </w:r>
      <w:r w:rsidR="00921D9B" w:rsidRPr="00D36178">
        <w:rPr>
          <w:spacing w:val="-2"/>
          <w:rtl/>
        </w:rPr>
        <w:t xml:space="preserve">اینکه </w:t>
      </w:r>
      <w:r w:rsidRPr="00D36178">
        <w:rPr>
          <w:spacing w:val="-2"/>
          <w:rtl/>
        </w:rPr>
        <w:t>در 19دی ماه 1341 که کنگره نمایندگان دهقانان در تهران تشکیل شد</w:t>
      </w:r>
      <w:r w:rsidR="007B4087" w:rsidRPr="00D36178">
        <w:rPr>
          <w:spacing w:val="-2"/>
          <w:rtl/>
        </w:rPr>
        <w:t xml:space="preserve">، </w:t>
      </w:r>
      <w:r w:rsidRPr="00D36178">
        <w:rPr>
          <w:spacing w:val="-2"/>
          <w:rtl/>
        </w:rPr>
        <w:t>ایشان مشغول خواندن قرآن بوده که یک مرتبه به این آیات از سوره نجم رسیده است:‌</w:t>
      </w:r>
      <w:r w:rsidR="001E403D" w:rsidRPr="00D36178">
        <w:rPr>
          <w:rFonts w:hint="cs"/>
          <w:spacing w:val="-2"/>
          <w:rtl/>
        </w:rPr>
        <w:t xml:space="preserve"> </w:t>
      </w:r>
      <w:r w:rsidRPr="00D36178">
        <w:rPr>
          <w:spacing w:val="-2"/>
          <w:rtl/>
        </w:rPr>
        <w:t>«آیا آگاه نشده است بدانچه در صحف موسی است و در صحف ابراهیم با وفاست که</w:t>
      </w:r>
      <w:r w:rsidR="00FA6AEB">
        <w:rPr>
          <w:spacing w:val="-2"/>
          <w:rtl/>
        </w:rPr>
        <w:t xml:space="preserve"> هیچکس </w:t>
      </w:r>
      <w:r w:rsidRPr="00D36178">
        <w:rPr>
          <w:spacing w:val="-2"/>
          <w:rtl/>
        </w:rPr>
        <w:t>گناه دیگری بدوش ندارد؛ راستش این است که از آن انسان نیست مگر آنچه کوشش کرده</w:t>
      </w:r>
      <w:r w:rsidR="001E403D" w:rsidRPr="00D36178">
        <w:rPr>
          <w:rFonts w:hint="cs"/>
          <w:spacing w:val="-2"/>
          <w:rtl/>
        </w:rPr>
        <w:t xml:space="preserve"> </w:t>
      </w:r>
      <w:r w:rsidR="001E403D" w:rsidRPr="00D36178">
        <w:rPr>
          <w:rFonts w:cs="Traditional Arabic"/>
          <w:color w:val="000000"/>
          <w:spacing w:val="-2"/>
          <w:shd w:val="clear" w:color="auto" w:fill="FFFFFF"/>
          <w:rtl/>
        </w:rPr>
        <w:t>﴿</w:t>
      </w:r>
      <w:r w:rsidR="001E403D" w:rsidRPr="0006380C">
        <w:rPr>
          <w:rStyle w:val="Char6"/>
          <w:rtl/>
        </w:rPr>
        <w:t>وَأَن لَّيۡسَ لِلۡإِنسَٰنِ إِلَّا مَا سَعَىٰ٣٩</w:t>
      </w:r>
      <w:r w:rsidR="001E403D" w:rsidRPr="00D36178">
        <w:rPr>
          <w:rFonts w:cs="Traditional Arabic"/>
          <w:color w:val="000000"/>
          <w:spacing w:val="-2"/>
          <w:shd w:val="clear" w:color="auto" w:fill="FFFFFF"/>
          <w:rtl/>
        </w:rPr>
        <w:t>﴾</w:t>
      </w:r>
      <w:r w:rsidR="001E403D" w:rsidRPr="0006380C">
        <w:rPr>
          <w:rStyle w:val="Char6"/>
          <w:rtl/>
        </w:rPr>
        <w:t xml:space="preserve"> </w:t>
      </w:r>
      <w:r w:rsidR="001E403D" w:rsidRPr="00D36178">
        <w:rPr>
          <w:rStyle w:val="Char5"/>
          <w:spacing w:val="-2"/>
          <w:rtl/>
        </w:rPr>
        <w:t>[النجم: 39]</w:t>
      </w:r>
      <w:r w:rsidR="001E403D" w:rsidRPr="00D36178">
        <w:rPr>
          <w:rFonts w:hint="cs"/>
          <w:spacing w:val="-2"/>
          <w:rtl/>
        </w:rPr>
        <w:t>.</w:t>
      </w:r>
      <w:r w:rsidR="007B4087" w:rsidRPr="00D36178">
        <w:rPr>
          <w:rFonts w:hint="cs"/>
          <w:spacing w:val="-2"/>
          <w:rtl/>
        </w:rPr>
        <w:t xml:space="preserve"> </w:t>
      </w:r>
      <w:r w:rsidRPr="00D36178">
        <w:rPr>
          <w:spacing w:val="-2"/>
          <w:rtl/>
        </w:rPr>
        <w:t>آقای کمره‌ای اندکی بعد استخاره</w:t>
      </w:r>
      <w:r w:rsidR="00060C89">
        <w:rPr>
          <w:spacing w:val="-2"/>
          <w:rtl/>
        </w:rPr>
        <w:t xml:space="preserve"> می‌کند </w:t>
      </w:r>
      <w:r w:rsidRPr="00D36178">
        <w:rPr>
          <w:spacing w:val="-2"/>
          <w:rtl/>
        </w:rPr>
        <w:t>که باز آیه 57 سوره یونس می‌آید: «آیا مردم برای شما آمده است پندی از پروردگار شما و درمانی برای آنچه در سینه دارید و هدایت و رحمت از برای مؤمنان»</w:t>
      </w:r>
      <w:r w:rsidR="007B4087" w:rsidRPr="00D36178">
        <w:rPr>
          <w:spacing w:val="-2"/>
          <w:rtl/>
        </w:rPr>
        <w:t xml:space="preserve">. </w:t>
      </w:r>
    </w:p>
    <w:p w:rsidR="000631D9" w:rsidRPr="00853DCC" w:rsidRDefault="000631D9" w:rsidP="001970D5">
      <w:pPr>
        <w:pStyle w:val="a"/>
        <w:rPr>
          <w:rtl/>
        </w:rPr>
      </w:pPr>
      <w:r w:rsidRPr="00853DCC">
        <w:rPr>
          <w:rtl/>
        </w:rPr>
        <w:t>این استخاره سبب</w:t>
      </w:r>
      <w:r w:rsidR="00060C89">
        <w:rPr>
          <w:rtl/>
        </w:rPr>
        <w:t xml:space="preserve"> می‌شود </w:t>
      </w:r>
      <w:r w:rsidR="00404789" w:rsidRPr="00853DCC">
        <w:rPr>
          <w:rFonts w:hint="cs"/>
          <w:rtl/>
        </w:rPr>
        <w:t>که</w:t>
      </w:r>
      <w:r w:rsidRPr="00853DCC">
        <w:rPr>
          <w:rtl/>
        </w:rPr>
        <w:t xml:space="preserve"> آقای کمره‌ای برای مشارکت در کنگر</w:t>
      </w:r>
      <w:r w:rsidR="00C427E4" w:rsidRPr="00853DCC">
        <w:rPr>
          <w:rFonts w:hint="cs"/>
          <w:rtl/>
        </w:rPr>
        <w:t>ۀ</w:t>
      </w:r>
      <w:r w:rsidRPr="00853DCC">
        <w:rPr>
          <w:rtl/>
        </w:rPr>
        <w:t xml:space="preserve"> نمایندگان دهقانان از جای خود حرکت کند</w:t>
      </w:r>
      <w:r w:rsidR="007B4087">
        <w:rPr>
          <w:rtl/>
        </w:rPr>
        <w:t xml:space="preserve">. </w:t>
      </w:r>
      <w:r w:rsidRPr="00853DCC">
        <w:rPr>
          <w:rtl/>
        </w:rPr>
        <w:t xml:space="preserve">وقتی به آنجا می‌رسد بسیار شلوغ بوده و کارت ورود برای او نمانده </w:t>
      </w:r>
      <w:r w:rsidR="00404789" w:rsidRPr="00853DCC">
        <w:rPr>
          <w:rFonts w:hint="cs"/>
          <w:rtl/>
        </w:rPr>
        <w:t xml:space="preserve">بوده </w:t>
      </w:r>
      <w:r w:rsidRPr="00853DCC">
        <w:rPr>
          <w:rtl/>
        </w:rPr>
        <w:t>است و ناچار بر می‌گردد</w:t>
      </w:r>
      <w:r w:rsidR="007B4087">
        <w:rPr>
          <w:rFonts w:hint="cs"/>
          <w:rtl/>
        </w:rPr>
        <w:t xml:space="preserve">. </w:t>
      </w:r>
      <w:r w:rsidRPr="00853DCC">
        <w:rPr>
          <w:rtl/>
        </w:rPr>
        <w:t>عصر آن روز به دبیرخانه کنگره می‌رود و برای روز سوم وقت گرفته</w:t>
      </w:r>
      <w:r w:rsidR="007B4087">
        <w:rPr>
          <w:rtl/>
        </w:rPr>
        <w:t xml:space="preserve">، </w:t>
      </w:r>
      <w:r w:rsidRPr="00853DCC">
        <w:rPr>
          <w:rtl/>
        </w:rPr>
        <w:t>ضمن سخنرانی کوتاهی همین آیات را می‌خواند و «چند کلمه‌ای در تأیید کنگره و تشکر</w:t>
      </w:r>
      <w:r w:rsidR="00404789" w:rsidRPr="00853DCC">
        <w:rPr>
          <w:rFonts w:hint="cs"/>
          <w:rtl/>
        </w:rPr>
        <w:t xml:space="preserve"> </w:t>
      </w:r>
      <w:r w:rsidRPr="00853DCC">
        <w:rPr>
          <w:rtl/>
        </w:rPr>
        <w:t>از بانیان آن به عرض حضار محترم» می‌رساند</w:t>
      </w:r>
      <w:r w:rsidR="00D36178">
        <w:rPr>
          <w:rtl/>
        </w:rPr>
        <w:t>.</w:t>
      </w:r>
      <w:r w:rsidRPr="00014724">
        <w:rPr>
          <w:rStyle w:val="FootnoteReference"/>
          <w:rtl/>
        </w:rPr>
        <w:footnoteReference w:id="2707"/>
      </w:r>
    </w:p>
    <w:p w:rsidR="000631D9" w:rsidRPr="00853DCC" w:rsidRDefault="000631D9" w:rsidP="001970D5">
      <w:pPr>
        <w:pStyle w:val="a"/>
        <w:rPr>
          <w:rtl/>
        </w:rPr>
      </w:pPr>
      <w:r w:rsidRPr="00853DCC">
        <w:rPr>
          <w:rtl/>
        </w:rPr>
        <w:t>عنوان بعدی وی در این کتابچه این است که «چه انتظار می‌رفت»</w:t>
      </w:r>
      <w:r w:rsidR="007B4087">
        <w:rPr>
          <w:rtl/>
        </w:rPr>
        <w:t xml:space="preserve">. </w:t>
      </w:r>
      <w:r w:rsidRPr="00853DCC">
        <w:rPr>
          <w:rtl/>
        </w:rPr>
        <w:t>وی در ذیل این عنوان</w:t>
      </w:r>
      <w:r w:rsidR="007B4087">
        <w:rPr>
          <w:rtl/>
        </w:rPr>
        <w:t xml:space="preserve">، </w:t>
      </w:r>
      <w:r w:rsidRPr="00853DCC">
        <w:rPr>
          <w:rtl/>
        </w:rPr>
        <w:t>با شرح</w:t>
      </w:r>
      <w:r w:rsidR="00921D9B">
        <w:rPr>
          <w:rtl/>
        </w:rPr>
        <w:t xml:space="preserve"> اینکه </w:t>
      </w:r>
      <w:r w:rsidRPr="00853DCC">
        <w:rPr>
          <w:rtl/>
        </w:rPr>
        <w:t>اوضاع مملکت وقتی بهبود می‌یابد که به آرای عمومی توجه شود و مردم خود سرنوشت خویش را در دست گیرند</w:t>
      </w:r>
      <w:r w:rsidR="007B4087">
        <w:rPr>
          <w:rtl/>
        </w:rPr>
        <w:t xml:space="preserve">، </w:t>
      </w:r>
      <w:r w:rsidRPr="00853DCC">
        <w:rPr>
          <w:rtl/>
        </w:rPr>
        <w:t>می‌نویسد: اعلیحضرت همایونی به تقیصه توجه کرده «رجوع به آرای عمومی را پی ریزی کردند»</w:t>
      </w:r>
      <w:r w:rsidR="007B4087">
        <w:rPr>
          <w:rtl/>
        </w:rPr>
        <w:t xml:space="preserve">. </w:t>
      </w:r>
      <w:r w:rsidRPr="00853DCC">
        <w:rPr>
          <w:rtl/>
        </w:rPr>
        <w:t>سپس می‌افزاید من ششم بهمن در شهر ری بودم و دیدم که</w:t>
      </w:r>
      <w:r w:rsidR="00D2281C">
        <w:rPr>
          <w:rtl/>
        </w:rPr>
        <w:t xml:space="preserve"> هیچگونه </w:t>
      </w:r>
      <w:r w:rsidRPr="00853DCC">
        <w:rPr>
          <w:rtl/>
        </w:rPr>
        <w:t>تحمیل و اکراهی در جلب مردم به پای صندوق‌های رأی به چشم نمی‌خورد</w:t>
      </w:r>
      <w:r w:rsidR="007B4087">
        <w:rPr>
          <w:rtl/>
        </w:rPr>
        <w:t xml:space="preserve">. </w:t>
      </w:r>
      <w:r w:rsidRPr="00853DCC">
        <w:rPr>
          <w:rtl/>
        </w:rPr>
        <w:t>(ص 49) وی گزارشی هم از سفر خمین خود</w:t>
      </w:r>
      <w:r w:rsidR="00153F93">
        <w:rPr>
          <w:rtl/>
        </w:rPr>
        <w:t xml:space="preserve"> می‌دهد </w:t>
      </w:r>
      <w:r w:rsidRPr="00853DCC">
        <w:rPr>
          <w:rtl/>
        </w:rPr>
        <w:t>که در آنجا نیز چنین بود و «از اینجاست که ما می‌گوییم اکثریت قاطع و قریب به اتفاق مردم کشور روی این شش ماه رأی داده‌اند»</w:t>
      </w:r>
      <w:r w:rsidR="007B4087">
        <w:rPr>
          <w:rtl/>
        </w:rPr>
        <w:t xml:space="preserve">. </w:t>
      </w:r>
    </w:p>
    <w:p w:rsidR="000631D9" w:rsidRPr="00853DCC" w:rsidRDefault="000631D9" w:rsidP="00D36178">
      <w:pPr>
        <w:pStyle w:val="a"/>
        <w:rPr>
          <w:rtl/>
        </w:rPr>
      </w:pPr>
      <w:r w:rsidRPr="00853DCC">
        <w:rPr>
          <w:rtl/>
        </w:rPr>
        <w:t>اما عنوان «برخلاف انتظار» اشاره به مخالفت‌هاست که یک دسته</w:t>
      </w:r>
      <w:r w:rsidR="007B4087">
        <w:rPr>
          <w:rtl/>
        </w:rPr>
        <w:t xml:space="preserve">، </w:t>
      </w:r>
      <w:r w:rsidRPr="00853DCC">
        <w:rPr>
          <w:rtl/>
        </w:rPr>
        <w:t>شعار اعتراضاتی به عنوان سم پاشی دادند و اعتراض کردند که چرا شاه به آرای عمومی مراجعه کرده است</w:t>
      </w:r>
      <w:r w:rsidR="007B4087">
        <w:rPr>
          <w:rtl/>
        </w:rPr>
        <w:t xml:space="preserve">. </w:t>
      </w:r>
      <w:r w:rsidRPr="00853DCC">
        <w:rPr>
          <w:rtl/>
        </w:rPr>
        <w:t>کمره‌ای در اینجا باز هم به سیر</w:t>
      </w:r>
      <w:r w:rsidR="00C427E4" w:rsidRPr="00853DCC">
        <w:rPr>
          <w:rtl/>
        </w:rPr>
        <w:t>ۀ</w:t>
      </w:r>
      <w:r w:rsidRPr="00853DCC">
        <w:rPr>
          <w:rtl/>
        </w:rPr>
        <w:t xml:space="preserve"> نبوی استناد</w:t>
      </w:r>
      <w:r w:rsidR="00060C89">
        <w:rPr>
          <w:rtl/>
        </w:rPr>
        <w:t xml:space="preserve"> می‌کند </w:t>
      </w:r>
      <w:r w:rsidRPr="00853DCC">
        <w:rPr>
          <w:rtl/>
        </w:rPr>
        <w:t>که در حدیبیه هم که مشکلاتی دربار</w:t>
      </w:r>
      <w:r w:rsidR="00C427E4" w:rsidRPr="00853DCC">
        <w:rPr>
          <w:rFonts w:hint="cs"/>
          <w:rtl/>
        </w:rPr>
        <w:t>ۀ</w:t>
      </w:r>
      <w:r w:rsidRPr="00853DCC">
        <w:rPr>
          <w:rtl/>
        </w:rPr>
        <w:t xml:space="preserve"> برخی مسائل پیش آمده</w:t>
      </w:r>
      <w:r w:rsidR="007B4087">
        <w:rPr>
          <w:rtl/>
        </w:rPr>
        <w:t xml:space="preserve">، </w:t>
      </w:r>
      <w:r w:rsidRPr="00853DCC">
        <w:rPr>
          <w:rtl/>
        </w:rPr>
        <w:t xml:space="preserve">‌پیامبر </w:t>
      </w:r>
      <w:r w:rsidR="00D36178">
        <w:rPr>
          <w:rFonts w:cs="CTraditional Arabic" w:hint="cs"/>
          <w:rtl/>
        </w:rPr>
        <w:t>ج</w:t>
      </w:r>
      <w:r w:rsidRPr="00853DCC">
        <w:rPr>
          <w:rtl/>
        </w:rPr>
        <w:t xml:space="preserve"> دست به تجدید بیعت زد و به آرای عمومی مراجعه کرد! گونه‌ای دیگر از اعتراضات جنب</w:t>
      </w:r>
      <w:r w:rsidR="00C427E4" w:rsidRPr="00853DCC">
        <w:rPr>
          <w:rtl/>
        </w:rPr>
        <w:t>ۀ</w:t>
      </w:r>
      <w:r w:rsidRPr="00853DCC">
        <w:rPr>
          <w:rtl/>
        </w:rPr>
        <w:t xml:space="preserve"> مذهبی پیدا کرده و «از طرف برخی از علما گفته</w:t>
      </w:r>
      <w:r w:rsidR="00060C89">
        <w:rPr>
          <w:rtl/>
        </w:rPr>
        <w:t xml:space="preserve"> می‌شود </w:t>
      </w:r>
      <w:r w:rsidRPr="00853DCC">
        <w:rPr>
          <w:rtl/>
        </w:rPr>
        <w:t>و بسا به صورت اعلامیه منتشر می‌گردد و به برخی فقها نسبت داده می‌شود</w:t>
      </w:r>
      <w:r w:rsidR="00D36178">
        <w:rPr>
          <w:rtl/>
        </w:rPr>
        <w:t>.</w:t>
      </w:r>
      <w:r w:rsidRPr="00853DCC">
        <w:rPr>
          <w:rtl/>
        </w:rPr>
        <w:t>» ایشان</w:t>
      </w:r>
      <w:r w:rsidR="00F60A81">
        <w:rPr>
          <w:rtl/>
        </w:rPr>
        <w:t xml:space="preserve"> می‌گوید </w:t>
      </w:r>
      <w:r w:rsidRPr="00853DCC">
        <w:rPr>
          <w:rtl/>
        </w:rPr>
        <w:t>که من از لحاظ دینی در این باره شرح دادم و البته «بحث و اظهار نظر علمی و فقهی از اشخاص شایسته و مطلع و فقیه آزاد است و همیشه در تاریخ اسلام نظرهای اجتهادی مختلف و متضاد وجود داشته؛ عقیده</w:t>
      </w:r>
      <w:r w:rsidR="007B4087">
        <w:rPr>
          <w:rtl/>
        </w:rPr>
        <w:t xml:space="preserve">، </w:t>
      </w:r>
      <w:r w:rsidRPr="00853DCC">
        <w:rPr>
          <w:rtl/>
        </w:rPr>
        <w:t>خصوص عقید</w:t>
      </w:r>
      <w:r w:rsidR="00C427E4" w:rsidRPr="00853DCC">
        <w:rPr>
          <w:rtl/>
        </w:rPr>
        <w:t>ۀ</w:t>
      </w:r>
      <w:r w:rsidRPr="00853DCC">
        <w:rPr>
          <w:rtl/>
        </w:rPr>
        <w:t xml:space="preserve"> علمی</w:t>
      </w:r>
      <w:r w:rsidR="007B4087">
        <w:rPr>
          <w:rFonts w:hint="cs"/>
          <w:rtl/>
        </w:rPr>
        <w:t xml:space="preserve">، </w:t>
      </w:r>
      <w:r w:rsidRPr="00853DCC">
        <w:rPr>
          <w:rtl/>
        </w:rPr>
        <w:t>آزاد و محترم است؛ ولی نباید عقید</w:t>
      </w:r>
      <w:r w:rsidR="00C427E4" w:rsidRPr="00853DCC">
        <w:rPr>
          <w:rtl/>
        </w:rPr>
        <w:t>ۀ</w:t>
      </w:r>
      <w:r w:rsidRPr="00853DCC">
        <w:rPr>
          <w:rtl/>
        </w:rPr>
        <w:t xml:space="preserve"> علمی را لکه‌دار کرد و ملعب</w:t>
      </w:r>
      <w:r w:rsidR="00C427E4" w:rsidRPr="00853DCC">
        <w:rPr>
          <w:rtl/>
        </w:rPr>
        <w:t>ۀ</w:t>
      </w:r>
      <w:r w:rsidRPr="00853DCC">
        <w:rPr>
          <w:rtl/>
        </w:rPr>
        <w:t xml:space="preserve"> عوام و مغرضان نمود و به صورت اسلحه بر ضد حکومت وقت و خواست ملتی به کار برد</w:t>
      </w:r>
      <w:r w:rsidR="00D36178">
        <w:rPr>
          <w:rtl/>
        </w:rPr>
        <w:t>.</w:t>
      </w:r>
      <w:r w:rsidRPr="00853DCC">
        <w:rPr>
          <w:rtl/>
        </w:rPr>
        <w:t>»</w:t>
      </w:r>
      <w:r w:rsidR="00D36178">
        <w:rPr>
          <w:rFonts w:hint="cs"/>
          <w:rtl/>
        </w:rPr>
        <w:t xml:space="preserve"> </w:t>
      </w:r>
      <w:r w:rsidRPr="00853DCC">
        <w:rPr>
          <w:rtl/>
        </w:rPr>
        <w:t>(ص 52)</w:t>
      </w:r>
    </w:p>
    <w:p w:rsidR="000631D9" w:rsidRPr="00853DCC" w:rsidRDefault="000631D9" w:rsidP="00D36178">
      <w:pPr>
        <w:pStyle w:val="a"/>
        <w:widowControl w:val="0"/>
        <w:rPr>
          <w:rtl/>
        </w:rPr>
      </w:pPr>
      <w:r w:rsidRPr="00853DCC">
        <w:rPr>
          <w:rtl/>
        </w:rPr>
        <w:t>این کتابچ</w:t>
      </w:r>
      <w:r w:rsidR="00C427E4" w:rsidRPr="00853DCC">
        <w:rPr>
          <w:rFonts w:hint="cs"/>
          <w:rtl/>
        </w:rPr>
        <w:t>ۀ</w:t>
      </w:r>
      <w:r w:rsidRPr="00853DCC">
        <w:rPr>
          <w:rtl/>
        </w:rPr>
        <w:t xml:space="preserve"> 53 صفحه‌ای با چند پرسش تمام</w:t>
      </w:r>
      <w:r w:rsidR="00060C89">
        <w:rPr>
          <w:rtl/>
        </w:rPr>
        <w:t xml:space="preserve"> می‌شود </w:t>
      </w:r>
      <w:r w:rsidRPr="00853DCC">
        <w:rPr>
          <w:rtl/>
        </w:rPr>
        <w:t>که: آیا صحیح است دل پانزده شانزده میلیون زارع و کارگر را از اسلام دور کنیم؟ آیا صحیح است که ما دل هم</w:t>
      </w:r>
      <w:r w:rsidR="00C427E4" w:rsidRPr="00853DCC">
        <w:rPr>
          <w:rtl/>
        </w:rPr>
        <w:t>ۀ</w:t>
      </w:r>
      <w:r w:rsidR="00287B19" w:rsidRPr="00853DCC">
        <w:rPr>
          <w:rFonts w:hint="cs"/>
          <w:rtl/>
        </w:rPr>
        <w:t xml:space="preserve"> </w:t>
      </w:r>
      <w:r w:rsidRPr="00853DCC">
        <w:rPr>
          <w:rtl/>
        </w:rPr>
        <w:t>‌زنان دنیای امروز را از اسلام دور کنیم</w:t>
      </w:r>
      <w:r w:rsidR="007B4087">
        <w:rPr>
          <w:rtl/>
        </w:rPr>
        <w:t xml:space="preserve">، </w:t>
      </w:r>
      <w:r w:rsidRPr="00853DCC">
        <w:rPr>
          <w:rtl/>
        </w:rPr>
        <w:t>برای یک توهمات و شبهه‌هایی؟ تاریخ ختم آن فرودین ماه 1342 خورشیدی است</w:t>
      </w:r>
      <w:r w:rsidR="007B4087">
        <w:rPr>
          <w:rtl/>
        </w:rPr>
        <w:t xml:space="preserve">. </w:t>
      </w:r>
    </w:p>
    <w:p w:rsidR="000631D9" w:rsidRPr="00853DCC" w:rsidRDefault="000631D9" w:rsidP="001970D5">
      <w:pPr>
        <w:pStyle w:val="a"/>
        <w:rPr>
          <w:rtl/>
        </w:rPr>
      </w:pPr>
      <w:r w:rsidRPr="00853DCC">
        <w:rPr>
          <w:rtl/>
        </w:rPr>
        <w:t>نگارش چنین رساله‌ای از یک عالم شناخته شده که تجربه تاریخی دو دهه را در عرص</w:t>
      </w:r>
      <w:r w:rsidR="00C427E4" w:rsidRPr="00853DCC">
        <w:rPr>
          <w:rtl/>
        </w:rPr>
        <w:t>ۀ</w:t>
      </w:r>
      <w:r w:rsidRPr="00853DCC">
        <w:rPr>
          <w:rtl/>
        </w:rPr>
        <w:t xml:space="preserve"> فعالیت‌های فرهنگی و مذهبی داشت و در عین حال به لحاظ سنتی هم با مبانی آشنا بود</w:t>
      </w:r>
      <w:r w:rsidR="007B4087">
        <w:rPr>
          <w:rtl/>
        </w:rPr>
        <w:t xml:space="preserve">، </w:t>
      </w:r>
      <w:r w:rsidRPr="00853DCC">
        <w:rPr>
          <w:rtl/>
        </w:rPr>
        <w:t>یک پدید</w:t>
      </w:r>
      <w:r w:rsidR="00C427E4" w:rsidRPr="00853DCC">
        <w:rPr>
          <w:rtl/>
        </w:rPr>
        <w:t>ۀ</w:t>
      </w:r>
      <w:r w:rsidRPr="00853DCC">
        <w:rPr>
          <w:rtl/>
        </w:rPr>
        <w:t xml:space="preserve"> شگفت به حساب می‌آید</w:t>
      </w:r>
      <w:r w:rsidR="007B4087">
        <w:rPr>
          <w:rtl/>
        </w:rPr>
        <w:t xml:space="preserve">. </w:t>
      </w:r>
      <w:r w:rsidRPr="00853DCC">
        <w:rPr>
          <w:rtl/>
        </w:rPr>
        <w:t>بدون تردید باید ابراز کرد وی از سیاست‌های پشت پرده لوایح شاه و دخالت امریکایی‌ها و اهدافشان آگاهی نداشته و تنها کوشیده است آنچه در ظاهر امر می‌بیند با داشت</w:t>
      </w:r>
      <w:r w:rsidR="00287B19" w:rsidRPr="00853DCC">
        <w:rPr>
          <w:rFonts w:hint="cs"/>
          <w:rtl/>
        </w:rPr>
        <w:t>ه</w:t>
      </w:r>
      <w:r w:rsidRPr="00853DCC">
        <w:rPr>
          <w:rtl/>
        </w:rPr>
        <w:t>‌های علمی خود تطبیق داده</w:t>
      </w:r>
      <w:r w:rsidR="007B4087">
        <w:rPr>
          <w:rtl/>
        </w:rPr>
        <w:t xml:space="preserve">، </w:t>
      </w:r>
      <w:r w:rsidRPr="00853DCC">
        <w:rPr>
          <w:rtl/>
        </w:rPr>
        <w:t>با گونه‌ای خاص از مصلحت اندیشی</w:t>
      </w:r>
      <w:r w:rsidR="007B4087">
        <w:rPr>
          <w:rFonts w:hint="cs"/>
          <w:rtl/>
        </w:rPr>
        <w:t xml:space="preserve">، </w:t>
      </w:r>
      <w:r w:rsidRPr="00853DCC">
        <w:rPr>
          <w:rtl/>
        </w:rPr>
        <w:t>بحث را به جایی که می‌خواسته است</w:t>
      </w:r>
      <w:r w:rsidR="007B4087">
        <w:rPr>
          <w:rtl/>
        </w:rPr>
        <w:t xml:space="preserve">، </w:t>
      </w:r>
      <w:r w:rsidRPr="00853DCC">
        <w:rPr>
          <w:rtl/>
        </w:rPr>
        <w:t>سوق دهد</w:t>
      </w:r>
      <w:r w:rsidR="007B4087">
        <w:rPr>
          <w:rtl/>
        </w:rPr>
        <w:t xml:space="preserve">. </w:t>
      </w:r>
      <w:r w:rsidRPr="00853DCC">
        <w:rPr>
          <w:rtl/>
        </w:rPr>
        <w:t>آقای مصطفی رهنما به نقل از آقای مطهری در دوران زندان مشترکشان در سال 42</w:t>
      </w:r>
      <w:r w:rsidR="00F60A81">
        <w:rPr>
          <w:rtl/>
        </w:rPr>
        <w:t xml:space="preserve"> می‌گوید </w:t>
      </w:r>
      <w:r w:rsidRPr="00853DCC">
        <w:rPr>
          <w:rtl/>
        </w:rPr>
        <w:t>که ایشان از قول امام درباره محمدباقر کمره‌ای نقل</w:t>
      </w:r>
      <w:r w:rsidR="00A519CF">
        <w:rPr>
          <w:rtl/>
        </w:rPr>
        <w:t xml:space="preserve"> می‌کرد </w:t>
      </w:r>
      <w:r w:rsidRPr="00853DCC">
        <w:rPr>
          <w:rtl/>
        </w:rPr>
        <w:t>که ایشان آدم بدی نیست</w:t>
      </w:r>
      <w:r w:rsidR="007B4087">
        <w:rPr>
          <w:rtl/>
        </w:rPr>
        <w:t xml:space="preserve">، </w:t>
      </w:r>
      <w:r w:rsidRPr="00853DCC">
        <w:rPr>
          <w:rtl/>
        </w:rPr>
        <w:t>منتهی در این مورد اشتباه کرده خیال</w:t>
      </w:r>
      <w:r w:rsidR="00060C89">
        <w:rPr>
          <w:rtl/>
        </w:rPr>
        <w:t xml:space="preserve"> می‌کند </w:t>
      </w:r>
      <w:r w:rsidRPr="00853DCC">
        <w:rPr>
          <w:rtl/>
        </w:rPr>
        <w:t>این لوایح به نفع کشاورزان می‌باشد</w:t>
      </w:r>
      <w:r w:rsidR="00B81DF9">
        <w:rPr>
          <w:rtl/>
        </w:rPr>
        <w:t>.</w:t>
      </w:r>
      <w:r w:rsidRPr="00014724">
        <w:rPr>
          <w:rStyle w:val="FootnoteReference"/>
          <w:rtl/>
        </w:rPr>
        <w:footnoteReference w:id="2708"/>
      </w:r>
      <w:r w:rsidRPr="00853DCC">
        <w:rPr>
          <w:rtl/>
        </w:rPr>
        <w:t xml:space="preserve"> بنابراین تصور</w:t>
      </w:r>
      <w:r w:rsidR="00921D9B">
        <w:rPr>
          <w:rtl/>
        </w:rPr>
        <w:t xml:space="preserve"> اینکه </w:t>
      </w:r>
      <w:r w:rsidRPr="00853DCC">
        <w:rPr>
          <w:rtl/>
        </w:rPr>
        <w:t>او در دام ساواک افتاده</w:t>
      </w:r>
      <w:r w:rsidR="007B4087">
        <w:rPr>
          <w:rtl/>
        </w:rPr>
        <w:t xml:space="preserve">، </w:t>
      </w:r>
      <w:r w:rsidRPr="00853DCC">
        <w:rPr>
          <w:rtl/>
        </w:rPr>
        <w:t>نادرست است</w:t>
      </w:r>
      <w:r w:rsidR="007B4087">
        <w:rPr>
          <w:rtl/>
        </w:rPr>
        <w:t xml:space="preserve">. </w:t>
      </w:r>
    </w:p>
    <w:p w:rsidR="000631D9" w:rsidRPr="00853DCC" w:rsidRDefault="000631D9" w:rsidP="001970D5">
      <w:pPr>
        <w:pStyle w:val="a"/>
        <w:rPr>
          <w:rtl/>
        </w:rPr>
      </w:pPr>
      <w:r w:rsidRPr="00853DCC">
        <w:rPr>
          <w:rtl/>
        </w:rPr>
        <w:t>انزوای وی باید سبب شده باشد که بیشتر به زندگی شخصی و علمی خود بپردازد</w:t>
      </w:r>
      <w:r w:rsidR="007B4087">
        <w:rPr>
          <w:rtl/>
        </w:rPr>
        <w:t xml:space="preserve">. </w:t>
      </w:r>
      <w:r w:rsidRPr="00853DCC">
        <w:rPr>
          <w:rtl/>
        </w:rPr>
        <w:t>پیش از آن اندکی کشاورزی داشته و به کارهای تولیدی</w:t>
      </w:r>
      <w:r w:rsidR="007B4087">
        <w:rPr>
          <w:rtl/>
        </w:rPr>
        <w:t xml:space="preserve">، </w:t>
      </w:r>
      <w:r w:rsidRPr="00853DCC">
        <w:rPr>
          <w:rtl/>
        </w:rPr>
        <w:t>به خصوص زراعت و درختکاری و ساختمان علاقه‌ای داشته و به</w:t>
      </w:r>
      <w:r w:rsidR="00060C89">
        <w:rPr>
          <w:rtl/>
        </w:rPr>
        <w:t xml:space="preserve"> همان‌ها </w:t>
      </w:r>
      <w:r w:rsidRPr="00853DCC">
        <w:rPr>
          <w:rtl/>
        </w:rPr>
        <w:t>مشغول بوده است</w:t>
      </w:r>
      <w:r w:rsidR="00FB11B5">
        <w:rPr>
          <w:rtl/>
        </w:rPr>
        <w:t>.</w:t>
      </w:r>
      <w:r w:rsidRPr="00014724">
        <w:rPr>
          <w:rStyle w:val="FootnoteReference"/>
          <w:rtl/>
        </w:rPr>
        <w:footnoteReference w:id="2709"/>
      </w:r>
      <w:r w:rsidRPr="00853DCC">
        <w:rPr>
          <w:rtl/>
        </w:rPr>
        <w:t xml:space="preserve"> کشاورزی وی البته در خمین بوده است</w:t>
      </w:r>
      <w:r w:rsidR="007B4087">
        <w:rPr>
          <w:rtl/>
        </w:rPr>
        <w:t xml:space="preserve">. </w:t>
      </w:r>
    </w:p>
    <w:p w:rsidR="000631D9" w:rsidRPr="00853DCC" w:rsidRDefault="000631D9" w:rsidP="001970D5">
      <w:pPr>
        <w:pStyle w:val="a"/>
        <w:rPr>
          <w:rtl/>
        </w:rPr>
      </w:pPr>
      <w:r w:rsidRPr="00853DCC">
        <w:rPr>
          <w:rtl/>
        </w:rPr>
        <w:t>اقدام کمره‌ای سبب اعتراضات گسترده علیه وی شد به طوری که آقا زاد</w:t>
      </w:r>
      <w:r w:rsidR="00C427E4" w:rsidRPr="00853DCC">
        <w:rPr>
          <w:rFonts w:hint="cs"/>
          <w:rtl/>
        </w:rPr>
        <w:t>ۀ</w:t>
      </w:r>
      <w:r w:rsidRPr="00853DCC">
        <w:rPr>
          <w:rtl/>
        </w:rPr>
        <w:t xml:space="preserve"> ایشان گفت که چندین گونی نامه‌های اعتراضیه در خان</w:t>
      </w:r>
      <w:r w:rsidR="00C427E4" w:rsidRPr="00853DCC">
        <w:rPr>
          <w:rtl/>
        </w:rPr>
        <w:t>ۀ</w:t>
      </w:r>
      <w:r w:rsidRPr="00853DCC">
        <w:rPr>
          <w:rtl/>
        </w:rPr>
        <w:t xml:space="preserve"> ما بود که علیه وی نوشته شده بود</w:t>
      </w:r>
      <w:r w:rsidR="007B4087">
        <w:rPr>
          <w:rtl/>
        </w:rPr>
        <w:t xml:space="preserve">. </w:t>
      </w:r>
      <w:r w:rsidRPr="00853DCC">
        <w:rPr>
          <w:rtl/>
        </w:rPr>
        <w:t>مرحوم کمره‌ای تلاش کرد تا جوابیه‌ای برای این اعتراضات بنویسد که</w:t>
      </w:r>
      <w:r w:rsidR="00016EE7">
        <w:rPr>
          <w:rtl/>
        </w:rPr>
        <w:t xml:space="preserve"> آن‌ها </w:t>
      </w:r>
      <w:r w:rsidRPr="00853DCC">
        <w:rPr>
          <w:rtl/>
        </w:rPr>
        <w:t>را در دفتری</w:t>
      </w:r>
      <w:r w:rsidR="007B4087">
        <w:rPr>
          <w:rtl/>
        </w:rPr>
        <w:t xml:space="preserve">، </w:t>
      </w:r>
      <w:r w:rsidRPr="00853DCC">
        <w:rPr>
          <w:rtl/>
        </w:rPr>
        <w:t>در دوازده برگ نوشته و آقا زاده ایشان کپی آن را در اختیار بنده گذاشت</w:t>
      </w:r>
      <w:r w:rsidR="007B4087">
        <w:rPr>
          <w:rtl/>
        </w:rPr>
        <w:t xml:space="preserve">. </w:t>
      </w:r>
      <w:r w:rsidRPr="00853DCC">
        <w:rPr>
          <w:rtl/>
        </w:rPr>
        <w:t>وی</w:t>
      </w:r>
      <w:r w:rsidR="00391A03" w:rsidRPr="00853DCC">
        <w:rPr>
          <w:rtl/>
        </w:rPr>
        <w:t xml:space="preserve"> در آغاز از سوابق مبارزاتی خود </w:t>
      </w:r>
      <w:r w:rsidRPr="00853DCC">
        <w:rPr>
          <w:rtl/>
        </w:rPr>
        <w:t>در نهضت ملی یاد کرده و</w:t>
      </w:r>
      <w:r w:rsidR="00921D9B">
        <w:rPr>
          <w:rtl/>
        </w:rPr>
        <w:t xml:space="preserve"> اینکه </w:t>
      </w:r>
      <w:r w:rsidRPr="00853DCC">
        <w:rPr>
          <w:rtl/>
        </w:rPr>
        <w:t xml:space="preserve">«در کنار او تنها من بودم که شبانه روز فکر می‌کردم و در میدان مبارزه علمی </w:t>
      </w:r>
      <w:r w:rsidR="00391A03" w:rsidRPr="00853DCC">
        <w:rPr>
          <w:rtl/>
        </w:rPr>
        <w:t>و حقوقی با شرکت نفت پیاپی نوشته</w:t>
      </w:r>
      <w:r w:rsidR="00391A03" w:rsidRPr="00853DCC">
        <w:rPr>
          <w:rFonts w:hint="cs"/>
          <w:rtl/>
        </w:rPr>
        <w:t>‌</w:t>
      </w:r>
      <w:r w:rsidRPr="00853DCC">
        <w:rPr>
          <w:rtl/>
        </w:rPr>
        <w:t>هایی به آیت الله مرحوم می‌دادم</w:t>
      </w:r>
      <w:r w:rsidR="00FB11B5">
        <w:rPr>
          <w:rtl/>
        </w:rPr>
        <w:t>.</w:t>
      </w:r>
      <w:r w:rsidRPr="00853DCC">
        <w:rPr>
          <w:rtl/>
        </w:rPr>
        <w:t>» سپس به مشارکت خود در کنگر</w:t>
      </w:r>
      <w:r w:rsidR="00C427E4" w:rsidRPr="00853DCC">
        <w:rPr>
          <w:rFonts w:hint="cs"/>
          <w:rtl/>
        </w:rPr>
        <w:t>ۀ</w:t>
      </w:r>
      <w:r w:rsidRPr="00853DCC">
        <w:rPr>
          <w:rtl/>
        </w:rPr>
        <w:t xml:space="preserve"> صلح وین اشاره کرده و</w:t>
      </w:r>
      <w:r w:rsidR="00921D9B">
        <w:rPr>
          <w:rtl/>
        </w:rPr>
        <w:t xml:space="preserve"> اینکه </w:t>
      </w:r>
      <w:r w:rsidRPr="00853DCC">
        <w:rPr>
          <w:rtl/>
        </w:rPr>
        <w:t>عم</w:t>
      </w:r>
      <w:r w:rsidR="00391A03" w:rsidRPr="00853DCC">
        <w:rPr>
          <w:rFonts w:hint="cs"/>
          <w:rtl/>
        </w:rPr>
        <w:t>ّ</w:t>
      </w:r>
      <w:r w:rsidRPr="00853DCC">
        <w:rPr>
          <w:rtl/>
        </w:rPr>
        <w:t>ال شرکت سابق نفت فرصتی به دست آوردند و مرا متهم کردند و به توده بستند و کمونیست‌ خواندند</w:t>
      </w:r>
      <w:r w:rsidR="00FB11B5">
        <w:rPr>
          <w:rtl/>
        </w:rPr>
        <w:t>.</w:t>
      </w:r>
      <w:r w:rsidRPr="00853DCC">
        <w:rPr>
          <w:rtl/>
        </w:rPr>
        <w:t>» این بود تا</w:t>
      </w:r>
      <w:r w:rsidR="00921D9B">
        <w:rPr>
          <w:rtl/>
        </w:rPr>
        <w:t xml:space="preserve"> اینکه </w:t>
      </w:r>
      <w:r w:rsidRPr="00853DCC">
        <w:rPr>
          <w:rtl/>
        </w:rPr>
        <w:t>سخن از انقلاب ملت ایران یا اصول ششگان</w:t>
      </w:r>
      <w:r w:rsidR="00C427E4" w:rsidRPr="00853DCC">
        <w:rPr>
          <w:rFonts w:hint="cs"/>
          <w:rtl/>
        </w:rPr>
        <w:t>ۀ</w:t>
      </w:r>
      <w:r w:rsidRPr="00853DCC">
        <w:rPr>
          <w:rtl/>
        </w:rPr>
        <w:t xml:space="preserve"> شاه به میان آمد و مخالفان کسانی جز عده‌ای سوء </w:t>
      </w:r>
      <w:r w:rsidR="00391A03" w:rsidRPr="00853DCC">
        <w:rPr>
          <w:rtl/>
        </w:rPr>
        <w:t>استفاده</w:t>
      </w:r>
      <w:r w:rsidR="00391A03" w:rsidRPr="00853DCC">
        <w:rPr>
          <w:rFonts w:hint="cs"/>
          <w:rtl/>
        </w:rPr>
        <w:t>‌</w:t>
      </w:r>
      <w:r w:rsidRPr="00853DCC">
        <w:rPr>
          <w:rtl/>
        </w:rPr>
        <w:t>چی و ملا</w:t>
      </w:r>
      <w:r w:rsidR="00391A03" w:rsidRPr="00853DCC">
        <w:rPr>
          <w:rFonts w:hint="cs"/>
          <w:rtl/>
        </w:rPr>
        <w:t>ّ</w:t>
      </w:r>
      <w:r w:rsidRPr="00853DCC">
        <w:rPr>
          <w:rtl/>
        </w:rPr>
        <w:t>ک و کارخانه‌دار نبودند</w:t>
      </w:r>
      <w:r w:rsidR="007B4087">
        <w:rPr>
          <w:rtl/>
        </w:rPr>
        <w:t>.</w:t>
      </w:r>
      <w:r w:rsidR="00A6798D">
        <w:rPr>
          <w:rtl/>
        </w:rPr>
        <w:t xml:space="preserve"> این‌ها </w:t>
      </w:r>
      <w:r w:rsidRPr="00853DCC">
        <w:rPr>
          <w:rtl/>
        </w:rPr>
        <w:t>«موضوع حق نسوان را پیراهن عثمان کرده و به تشویش افکار پرداختند»</w:t>
      </w:r>
      <w:r w:rsidR="007B4087">
        <w:rPr>
          <w:rtl/>
        </w:rPr>
        <w:t xml:space="preserve">. </w:t>
      </w:r>
      <w:r w:rsidRPr="00853DCC">
        <w:rPr>
          <w:rtl/>
        </w:rPr>
        <w:t>اقدام اینان به ضرر اسلام و مذهب جعفری و اسباب نابودی آن</w:t>
      </w:r>
      <w:r w:rsidR="00FB11B5">
        <w:rPr>
          <w:rFonts w:hint="cs"/>
          <w:rtl/>
        </w:rPr>
        <w:t>‌</w:t>
      </w:r>
      <w:r w:rsidRPr="00853DCC">
        <w:rPr>
          <w:rtl/>
        </w:rPr>
        <w:t>هاست</w:t>
      </w:r>
      <w:r w:rsidR="007B4087">
        <w:rPr>
          <w:rFonts w:hint="cs"/>
          <w:rtl/>
        </w:rPr>
        <w:t xml:space="preserve">، </w:t>
      </w:r>
      <w:r w:rsidRPr="00853DCC">
        <w:rPr>
          <w:rtl/>
        </w:rPr>
        <w:t>چرا که سبب تنفر دوشیزه‌ها و جوانان از دین و مذهب می‌شود</w:t>
      </w:r>
      <w:r w:rsidR="007B4087">
        <w:rPr>
          <w:rtl/>
        </w:rPr>
        <w:t xml:space="preserve">. </w:t>
      </w:r>
      <w:r w:rsidRPr="00853DCC">
        <w:rPr>
          <w:rtl/>
        </w:rPr>
        <w:t>وی می‌گوید: در این وقت احساس وظیفه کرده و رسال</w:t>
      </w:r>
      <w:r w:rsidR="00C427E4" w:rsidRPr="00853DCC">
        <w:rPr>
          <w:rtl/>
        </w:rPr>
        <w:t>ۀ</w:t>
      </w:r>
      <w:r w:rsidRPr="00853DCC">
        <w:rPr>
          <w:rtl/>
        </w:rPr>
        <w:t xml:space="preserve"> دفاع از حق ملت مسلمان ایران را نوشته است؛ وی می‌افزاید: نه در دفاع از نهضت ملی</w:t>
      </w:r>
      <w:r w:rsidR="007B4087">
        <w:rPr>
          <w:rtl/>
        </w:rPr>
        <w:t xml:space="preserve">، </w:t>
      </w:r>
      <w:r w:rsidRPr="00853DCC">
        <w:rPr>
          <w:rtl/>
        </w:rPr>
        <w:t xml:space="preserve">و نه در دفاع از صلح و نه در دفاع از اصول </w:t>
      </w:r>
      <w:r w:rsidR="00DB5EF9" w:rsidRPr="00853DCC">
        <w:rPr>
          <w:rtl/>
        </w:rPr>
        <w:t>ششگانه</w:t>
      </w:r>
      <w:r w:rsidR="007B4087">
        <w:rPr>
          <w:rtl/>
        </w:rPr>
        <w:t xml:space="preserve">، </w:t>
      </w:r>
      <w:r w:rsidR="00DB5EF9" w:rsidRPr="00853DCC">
        <w:rPr>
          <w:rtl/>
        </w:rPr>
        <w:t>از</w:t>
      </w:r>
      <w:r w:rsidR="00FA6AEB">
        <w:rPr>
          <w:rFonts w:hint="cs"/>
          <w:rtl/>
        </w:rPr>
        <w:t xml:space="preserve"> هیچکس </w:t>
      </w:r>
      <w:r w:rsidRPr="00853DCC">
        <w:rPr>
          <w:rtl/>
        </w:rPr>
        <w:t>دستور نداشته و</w:t>
      </w:r>
      <w:r w:rsidR="00DB5EF9" w:rsidRPr="00853DCC">
        <w:rPr>
          <w:rtl/>
        </w:rPr>
        <w:t xml:space="preserve"> تحریک نشده است</w:t>
      </w:r>
      <w:r w:rsidR="007B4087">
        <w:rPr>
          <w:rtl/>
        </w:rPr>
        <w:t xml:space="preserve">. </w:t>
      </w:r>
      <w:r w:rsidR="00DB5EF9" w:rsidRPr="00853DCC">
        <w:rPr>
          <w:rtl/>
        </w:rPr>
        <w:t>ایشان می‌گوید:</w:t>
      </w:r>
      <w:r w:rsidR="00FB11B5">
        <w:rPr>
          <w:rFonts w:hint="cs"/>
          <w:rtl/>
        </w:rPr>
        <w:t xml:space="preserve"> </w:t>
      </w:r>
      <w:r w:rsidRPr="00853DCC">
        <w:rPr>
          <w:rtl/>
        </w:rPr>
        <w:t>«(من یک عالم مذهبی هستم</w:t>
      </w:r>
      <w:r w:rsidR="007B4087">
        <w:rPr>
          <w:rtl/>
        </w:rPr>
        <w:t xml:space="preserve">، </w:t>
      </w:r>
      <w:r w:rsidRPr="00853DCC">
        <w:rPr>
          <w:rtl/>
        </w:rPr>
        <w:t>‌عمری در تحصیل علوم دینیه و تحکیم مبانی آن رنج بردم</w:t>
      </w:r>
      <w:r w:rsidR="002D480F">
        <w:rPr>
          <w:rtl/>
        </w:rPr>
        <w:t>...</w:t>
      </w:r>
      <w:r w:rsidR="007B4087">
        <w:rPr>
          <w:rtl/>
        </w:rPr>
        <w:t xml:space="preserve"> </w:t>
      </w:r>
      <w:r w:rsidRPr="00853DCC">
        <w:rPr>
          <w:rtl/>
        </w:rPr>
        <w:t>من کتب عربی بسیار نوشتم</w:t>
      </w:r>
      <w:r w:rsidR="002D480F">
        <w:rPr>
          <w:rtl/>
        </w:rPr>
        <w:t>...</w:t>
      </w:r>
      <w:r w:rsidR="007B4087">
        <w:rPr>
          <w:rtl/>
        </w:rPr>
        <w:t xml:space="preserve"> </w:t>
      </w:r>
      <w:r w:rsidRPr="00853DCC">
        <w:rPr>
          <w:rtl/>
        </w:rPr>
        <w:t>من کتب حدیث</w:t>
      </w:r>
      <w:r w:rsidR="006F503C">
        <w:rPr>
          <w:rtl/>
        </w:rPr>
        <w:t>...</w:t>
      </w:r>
      <w:r w:rsidR="00FA6AEB">
        <w:rPr>
          <w:rtl/>
        </w:rPr>
        <w:t xml:space="preserve"> </w:t>
      </w:r>
      <w:r w:rsidRPr="00853DCC">
        <w:rPr>
          <w:rtl/>
        </w:rPr>
        <w:t>شرح و ترجمه کرده‌ام</w:t>
      </w:r>
      <w:r w:rsidR="007B4087">
        <w:rPr>
          <w:rtl/>
        </w:rPr>
        <w:t xml:space="preserve">. </w:t>
      </w:r>
      <w:r w:rsidRPr="00853DCC">
        <w:rPr>
          <w:rtl/>
        </w:rPr>
        <w:t>من عمری به قناعت و با ساختن دستمزد کار و کوشش خود گذرانده‌ام</w:t>
      </w:r>
      <w:r w:rsidR="002D480F">
        <w:rPr>
          <w:rtl/>
        </w:rPr>
        <w:t>...</w:t>
      </w:r>
      <w:r w:rsidR="007B4087">
        <w:rPr>
          <w:rtl/>
        </w:rPr>
        <w:t xml:space="preserve"> </w:t>
      </w:r>
      <w:r w:rsidRPr="00853DCC">
        <w:rPr>
          <w:rtl/>
        </w:rPr>
        <w:t>من مطالعات جهانی و افکار عمیق دارم و همیشه اسلام را با وضع جهانی می‌سنجم و درک می‌کنم</w:t>
      </w:r>
      <w:r w:rsidR="002D480F">
        <w:rPr>
          <w:rtl/>
        </w:rPr>
        <w:t>...</w:t>
      </w:r>
      <w:r w:rsidRPr="00853DCC">
        <w:rPr>
          <w:rtl/>
        </w:rPr>
        <w:t>» براین اساس ایشان</w:t>
      </w:r>
      <w:r w:rsidR="00F60A81">
        <w:rPr>
          <w:rtl/>
        </w:rPr>
        <w:t xml:space="preserve"> می‌گوید </w:t>
      </w:r>
      <w:r w:rsidRPr="00853DCC">
        <w:rPr>
          <w:rtl/>
        </w:rPr>
        <w:t>که اسلح</w:t>
      </w:r>
      <w:r w:rsidR="00C427E4" w:rsidRPr="00853DCC">
        <w:rPr>
          <w:rFonts w:hint="cs"/>
          <w:rtl/>
        </w:rPr>
        <w:t>ۀ</w:t>
      </w:r>
      <w:r w:rsidR="00DB5EF9" w:rsidRPr="00853DCC">
        <w:rPr>
          <w:rtl/>
        </w:rPr>
        <w:t xml:space="preserve"> ب</w:t>
      </w:r>
      <w:r w:rsidR="00DB5EF9" w:rsidRPr="00853DCC">
        <w:rPr>
          <w:rFonts w:hint="cs"/>
          <w:rtl/>
        </w:rPr>
        <w:t>ُ</w:t>
      </w:r>
      <w:r w:rsidR="00DB5EF9" w:rsidRPr="00853DCC">
        <w:rPr>
          <w:rtl/>
        </w:rPr>
        <w:t>رند</w:t>
      </w:r>
      <w:r w:rsidR="00C427E4" w:rsidRPr="00853DCC">
        <w:rPr>
          <w:rFonts w:hint="cs"/>
          <w:rtl/>
        </w:rPr>
        <w:t>ۀ</w:t>
      </w:r>
      <w:r w:rsidRPr="00853DCC">
        <w:rPr>
          <w:rtl/>
        </w:rPr>
        <w:t xml:space="preserve"> دشمنان نفوذ</w:t>
      </w:r>
      <w:r w:rsidR="00DB5EF9" w:rsidRPr="00853DCC">
        <w:rPr>
          <w:rFonts w:hint="cs"/>
          <w:rtl/>
        </w:rPr>
        <w:t>ی</w:t>
      </w:r>
      <w:r w:rsidR="00DB5EF9" w:rsidRPr="00853DCC">
        <w:rPr>
          <w:rtl/>
        </w:rPr>
        <w:t xml:space="preserve"> جهان</w:t>
      </w:r>
      <w:r w:rsidRPr="00853DCC">
        <w:rPr>
          <w:rtl/>
        </w:rPr>
        <w:t xml:space="preserve"> اسلام «منع بانوان از حقوق اجتماعی و انتخابی است</w:t>
      </w:r>
      <w:r w:rsidR="007B4087">
        <w:rPr>
          <w:rtl/>
        </w:rPr>
        <w:t xml:space="preserve">. </w:t>
      </w:r>
      <w:r w:rsidRPr="00853DCC">
        <w:rPr>
          <w:rtl/>
        </w:rPr>
        <w:t>زیرا با پیشرفت علم و صنعت</w:t>
      </w:r>
      <w:r w:rsidR="007B4087">
        <w:rPr>
          <w:rtl/>
        </w:rPr>
        <w:t xml:space="preserve">، </w:t>
      </w:r>
      <w:r w:rsidRPr="00853DCC">
        <w:rPr>
          <w:rtl/>
        </w:rPr>
        <w:t>بانوان جهان ناگزیرند در زندگی با مردان همکاری کنند و دنبال علم و صنعت بروند</w:t>
      </w:r>
      <w:r w:rsidR="00FB11B5">
        <w:rPr>
          <w:rtl/>
        </w:rPr>
        <w:t>.</w:t>
      </w:r>
      <w:r w:rsidRPr="00853DCC">
        <w:rPr>
          <w:rtl/>
        </w:rPr>
        <w:t>»</w:t>
      </w:r>
      <w:r w:rsidR="00DB5EF9" w:rsidRPr="00853DCC">
        <w:rPr>
          <w:rFonts w:hint="cs"/>
          <w:rtl/>
        </w:rPr>
        <w:t xml:space="preserve"> </w:t>
      </w:r>
      <w:r w:rsidRPr="00853DCC">
        <w:rPr>
          <w:rtl/>
        </w:rPr>
        <w:t xml:space="preserve">اسلام هم «با </w:t>
      </w:r>
      <w:r w:rsidR="00DB5EF9" w:rsidRPr="00853DCC">
        <w:rPr>
          <w:rFonts w:hint="cs"/>
          <w:rtl/>
        </w:rPr>
        <w:t xml:space="preserve">اینکه </w:t>
      </w:r>
      <w:r w:rsidRPr="00853DCC">
        <w:rPr>
          <w:rtl/>
        </w:rPr>
        <w:t>حد کامل عفت و پارسایی و خودداری و حفاظت را در بانوان مراعات کرده است</w:t>
      </w:r>
      <w:r w:rsidR="007B4087">
        <w:rPr>
          <w:rtl/>
        </w:rPr>
        <w:t>،</w:t>
      </w:r>
      <w:r w:rsidR="00016EE7">
        <w:rPr>
          <w:rtl/>
        </w:rPr>
        <w:t xml:space="preserve"> آن‌ها </w:t>
      </w:r>
      <w:r w:rsidRPr="00853DCC">
        <w:rPr>
          <w:rtl/>
        </w:rPr>
        <w:t xml:space="preserve">را از حقوق انتخابی و کار </w:t>
      </w:r>
      <w:r w:rsidR="009D35B4" w:rsidRPr="00853DCC">
        <w:rPr>
          <w:rFonts w:hint="cs"/>
          <w:rtl/>
        </w:rPr>
        <w:t xml:space="preserve">و </w:t>
      </w:r>
      <w:r w:rsidRPr="00853DCC">
        <w:rPr>
          <w:rtl/>
        </w:rPr>
        <w:t>صنعت منع نکرده»</w:t>
      </w:r>
      <w:r w:rsidR="007B4087">
        <w:rPr>
          <w:rtl/>
        </w:rPr>
        <w:t xml:space="preserve">. </w:t>
      </w:r>
      <w:r w:rsidRPr="00853DCC">
        <w:rPr>
          <w:rtl/>
        </w:rPr>
        <w:t>بدین ترتیب اصول ششگانه با اسلام مطابقت دارد</w:t>
      </w:r>
      <w:r w:rsidR="007B4087">
        <w:rPr>
          <w:rtl/>
        </w:rPr>
        <w:t xml:space="preserve">. </w:t>
      </w:r>
      <w:r w:rsidRPr="00853DCC">
        <w:rPr>
          <w:rtl/>
        </w:rPr>
        <w:t>«البته توقع نبود که هم</w:t>
      </w:r>
      <w:r w:rsidR="00C427E4" w:rsidRPr="00853DCC">
        <w:rPr>
          <w:rFonts w:hint="cs"/>
          <w:rtl/>
        </w:rPr>
        <w:t>ۀ</w:t>
      </w:r>
      <w:r w:rsidRPr="00853DCC">
        <w:rPr>
          <w:rtl/>
        </w:rPr>
        <w:t xml:space="preserve"> علما و فقها نظر موافق بدهند ولی این توقع بود که مخالفت خود را براساس یک منطق فقهی و علمی استوار سازند</w:t>
      </w:r>
      <w:r w:rsidR="007B4087">
        <w:rPr>
          <w:rtl/>
        </w:rPr>
        <w:t xml:space="preserve">. </w:t>
      </w:r>
      <w:r w:rsidRPr="00853DCC">
        <w:rPr>
          <w:rtl/>
        </w:rPr>
        <w:t>زمانی هم که رسال</w:t>
      </w:r>
      <w:r w:rsidR="00C427E4" w:rsidRPr="00853DCC">
        <w:rPr>
          <w:rFonts w:hint="cs"/>
          <w:rtl/>
        </w:rPr>
        <w:t>ۀ</w:t>
      </w:r>
      <w:r w:rsidRPr="00853DCC">
        <w:rPr>
          <w:rtl/>
        </w:rPr>
        <w:t xml:space="preserve"> دفاع از حق ملت مسلمان ایران چاپ شد</w:t>
      </w:r>
      <w:r w:rsidR="007B4087">
        <w:rPr>
          <w:rtl/>
        </w:rPr>
        <w:t xml:space="preserve">، </w:t>
      </w:r>
      <w:r w:rsidRPr="00853DCC">
        <w:rPr>
          <w:rtl/>
        </w:rPr>
        <w:t>کسی به آن پاسخ نداد</w:t>
      </w:r>
      <w:r w:rsidR="007B4087">
        <w:rPr>
          <w:rtl/>
        </w:rPr>
        <w:t xml:space="preserve">، </w:t>
      </w:r>
      <w:r w:rsidRPr="00853DCC">
        <w:rPr>
          <w:rtl/>
        </w:rPr>
        <w:t>«اما در برابر</w:t>
      </w:r>
      <w:r w:rsidR="007B4087">
        <w:rPr>
          <w:rFonts w:hint="cs"/>
          <w:rtl/>
        </w:rPr>
        <w:t xml:space="preserve">، </w:t>
      </w:r>
      <w:r w:rsidRPr="00853DCC">
        <w:rPr>
          <w:rtl/>
        </w:rPr>
        <w:t>یک سلسله ن</w:t>
      </w:r>
      <w:r w:rsidR="009D35B4" w:rsidRPr="00853DCC">
        <w:rPr>
          <w:rtl/>
        </w:rPr>
        <w:t>اسزا و دشنام و تهدید دریافت شد» که به صورت نامه به من رسید</w:t>
      </w:r>
      <w:r w:rsidR="007B4087">
        <w:rPr>
          <w:rFonts w:hint="cs"/>
          <w:rtl/>
        </w:rPr>
        <w:t xml:space="preserve">. </w:t>
      </w:r>
      <w:r w:rsidRPr="00853DCC">
        <w:rPr>
          <w:rtl/>
        </w:rPr>
        <w:t>ایشان تأکید</w:t>
      </w:r>
      <w:r w:rsidR="00060C89">
        <w:rPr>
          <w:rtl/>
        </w:rPr>
        <w:t xml:space="preserve"> می‌کند </w:t>
      </w:r>
      <w:r w:rsidRPr="00853DCC">
        <w:rPr>
          <w:rtl/>
        </w:rPr>
        <w:t>که این رساله را در رقابت با کسی ننوشته است «من با زید و ع</w:t>
      </w:r>
      <w:r w:rsidR="009D35B4" w:rsidRPr="00853DCC">
        <w:rPr>
          <w:rFonts w:hint="cs"/>
          <w:rtl/>
        </w:rPr>
        <w:t>َ</w:t>
      </w:r>
      <w:r w:rsidRPr="00853DCC">
        <w:rPr>
          <w:rtl/>
        </w:rPr>
        <w:t>مری در هیچ مقامی رقابتی نداشته‌ام»</w:t>
      </w:r>
      <w:r w:rsidR="007B4087">
        <w:rPr>
          <w:rtl/>
        </w:rPr>
        <w:t xml:space="preserve">. </w:t>
      </w:r>
      <w:r w:rsidRPr="00853DCC">
        <w:rPr>
          <w:rtl/>
        </w:rPr>
        <w:t>ایشان</w:t>
      </w:r>
      <w:r w:rsidR="00F60A81">
        <w:rPr>
          <w:rtl/>
        </w:rPr>
        <w:t xml:space="preserve"> می‌گوید </w:t>
      </w:r>
      <w:r w:rsidRPr="00853DCC">
        <w:rPr>
          <w:rtl/>
        </w:rPr>
        <w:t>که من</w:t>
      </w:r>
      <w:r w:rsidR="00147502">
        <w:rPr>
          <w:rtl/>
        </w:rPr>
        <w:t xml:space="preserve"> سال‌ها </w:t>
      </w:r>
      <w:r w:rsidRPr="00853DCC">
        <w:rPr>
          <w:rtl/>
        </w:rPr>
        <w:t>تحصیل کردم و براساس دانش خودم آن رساله را نوشتم و الان هم برای</w:t>
      </w:r>
      <w:r w:rsidR="00921D9B">
        <w:rPr>
          <w:rtl/>
        </w:rPr>
        <w:t xml:space="preserve"> اینکه </w:t>
      </w:r>
      <w:r w:rsidRPr="00853DCC">
        <w:rPr>
          <w:rtl/>
        </w:rPr>
        <w:t>معاملات مردم درست باشد</w:t>
      </w:r>
      <w:r w:rsidR="007B4087">
        <w:rPr>
          <w:rtl/>
        </w:rPr>
        <w:t xml:space="preserve">، </w:t>
      </w:r>
      <w:r w:rsidRPr="00853DCC">
        <w:rPr>
          <w:rtl/>
        </w:rPr>
        <w:t>راهی جز عمل به آن ندارند</w:t>
      </w:r>
      <w:r w:rsidR="007B4087">
        <w:rPr>
          <w:rtl/>
        </w:rPr>
        <w:t xml:space="preserve">، </w:t>
      </w:r>
      <w:r w:rsidRPr="00853DCC">
        <w:rPr>
          <w:rtl/>
        </w:rPr>
        <w:t>در غیر این صورت</w:t>
      </w:r>
      <w:r w:rsidR="007B4087">
        <w:rPr>
          <w:rtl/>
        </w:rPr>
        <w:t xml:space="preserve">، </w:t>
      </w:r>
      <w:r w:rsidRPr="00853DCC">
        <w:rPr>
          <w:rtl/>
        </w:rPr>
        <w:t>مردم گرفتار عسر و حرج می‌شوند</w:t>
      </w:r>
      <w:r w:rsidR="007B4087">
        <w:rPr>
          <w:rtl/>
        </w:rPr>
        <w:t xml:space="preserve">. </w:t>
      </w:r>
      <w:r w:rsidRPr="00853DCC">
        <w:rPr>
          <w:rtl/>
        </w:rPr>
        <w:t>نکت</w:t>
      </w:r>
      <w:r w:rsidR="00C427E4" w:rsidRPr="00853DCC">
        <w:rPr>
          <w:rFonts w:hint="cs"/>
          <w:rtl/>
        </w:rPr>
        <w:t>ۀ</w:t>
      </w:r>
      <w:r w:rsidRPr="00853DCC">
        <w:rPr>
          <w:rtl/>
        </w:rPr>
        <w:t xml:space="preserve"> دیگر این است که در فضای جدید دنیا و برابر سازمان ملل</w:t>
      </w:r>
      <w:r w:rsidR="007B4087">
        <w:rPr>
          <w:rtl/>
        </w:rPr>
        <w:t xml:space="preserve">، </w:t>
      </w:r>
      <w:r w:rsidRPr="00853DCC">
        <w:rPr>
          <w:rtl/>
        </w:rPr>
        <w:t>می‌توانیم از تقیه استفاده کنیم</w:t>
      </w:r>
      <w:r w:rsidR="007B4087">
        <w:rPr>
          <w:rtl/>
        </w:rPr>
        <w:t xml:space="preserve">. </w:t>
      </w:r>
      <w:r w:rsidRPr="00853DCC">
        <w:rPr>
          <w:rtl/>
        </w:rPr>
        <w:t xml:space="preserve">«آیا شایسته نیست به عنوان یک ملت شیعه از سازمان‌ ملل تقیه روا داریم و اگر هم اصول ششگانه را موافق حق نمی‌دانیم </w:t>
      </w:r>
      <w:r w:rsidR="00754A0C" w:rsidRPr="00853DCC">
        <w:rPr>
          <w:rtl/>
        </w:rPr>
        <w:t>(با</w:t>
      </w:r>
      <w:r w:rsidR="00921D9B">
        <w:rPr>
          <w:rtl/>
        </w:rPr>
        <w:t xml:space="preserve"> اینکه </w:t>
      </w:r>
      <w:r w:rsidR="00754A0C" w:rsidRPr="00853DCC">
        <w:rPr>
          <w:rtl/>
        </w:rPr>
        <w:t>موافق حق هم هست) دس</w:t>
      </w:r>
      <w:r w:rsidR="00754A0C" w:rsidRPr="00853DCC">
        <w:rPr>
          <w:rFonts w:hint="cs"/>
          <w:rtl/>
        </w:rPr>
        <w:t>تِ‌</w:t>
      </w:r>
      <w:r w:rsidRPr="00853DCC">
        <w:rPr>
          <w:rtl/>
        </w:rPr>
        <w:t>کم سکوت کنیم و مای</w:t>
      </w:r>
      <w:r w:rsidR="00C427E4" w:rsidRPr="00853DCC">
        <w:rPr>
          <w:rFonts w:hint="cs"/>
          <w:rtl/>
        </w:rPr>
        <w:t>ۀ</w:t>
      </w:r>
      <w:r w:rsidRPr="00853DCC">
        <w:rPr>
          <w:rtl/>
        </w:rPr>
        <w:t xml:space="preserve"> آبروریزی مذهب امامیه برابر سازمان ملل و محافل بین المللی نگردیم</w:t>
      </w:r>
      <w:r w:rsidR="00FB11B5">
        <w:rPr>
          <w:rtl/>
        </w:rPr>
        <w:t>.</w:t>
      </w:r>
      <w:r w:rsidRPr="00853DCC">
        <w:rPr>
          <w:rtl/>
        </w:rPr>
        <w:t>» وی مخالفان این اصول را از علما و فقها نمی‌داند و دست شرکت سابق نفت را در پشت سر این مخالفت</w:t>
      </w:r>
      <w:r w:rsidR="00754A0C" w:rsidRPr="00853DCC">
        <w:rPr>
          <w:rFonts w:hint="cs"/>
          <w:rtl/>
        </w:rPr>
        <w:t>‌</w:t>
      </w:r>
      <w:r w:rsidRPr="00853DCC">
        <w:rPr>
          <w:rtl/>
        </w:rPr>
        <w:t>ها با وی می‌داند</w:t>
      </w:r>
      <w:r w:rsidR="007B4087">
        <w:rPr>
          <w:rtl/>
        </w:rPr>
        <w:t xml:space="preserve">. </w:t>
      </w:r>
      <w:r w:rsidRPr="00853DCC">
        <w:rPr>
          <w:rtl/>
        </w:rPr>
        <w:t>دلیلش هم زخمی است که از نوشته‌های وی در جریان نهضت ملی شدن نفت خورده است</w:t>
      </w:r>
      <w:r w:rsidR="00FB11B5">
        <w:rPr>
          <w:rtl/>
        </w:rPr>
        <w:t>.</w:t>
      </w:r>
      <w:r w:rsidRPr="00014724">
        <w:rPr>
          <w:rStyle w:val="FootnoteReference"/>
          <w:rtl/>
        </w:rPr>
        <w:footnoteReference w:id="2710"/>
      </w:r>
      <w:r w:rsidRPr="00853DCC">
        <w:rPr>
          <w:rtl/>
        </w:rPr>
        <w:t xml:space="preserve"> پیداست که او هم تصور</w:t>
      </w:r>
      <w:r w:rsidR="00060C89">
        <w:rPr>
          <w:rtl/>
        </w:rPr>
        <w:t xml:space="preserve"> می‌کند </w:t>
      </w:r>
      <w:r w:rsidRPr="00853DCC">
        <w:rPr>
          <w:rtl/>
        </w:rPr>
        <w:t>دست دیگری مانند شرکت سابق نفت</w:t>
      </w:r>
      <w:r w:rsidR="007B4087">
        <w:rPr>
          <w:rFonts w:hint="cs"/>
          <w:rtl/>
        </w:rPr>
        <w:t xml:space="preserve">، </w:t>
      </w:r>
      <w:r w:rsidRPr="00853DCC">
        <w:rPr>
          <w:rtl/>
        </w:rPr>
        <w:t>آن قضایا را پدید آورده است</w:t>
      </w:r>
      <w:r w:rsidR="007B4087">
        <w:rPr>
          <w:rtl/>
        </w:rPr>
        <w:t xml:space="preserve">. </w:t>
      </w:r>
    </w:p>
    <w:p w:rsidR="000631D9" w:rsidRPr="00853DCC" w:rsidRDefault="000631D9" w:rsidP="001970D5">
      <w:pPr>
        <w:pStyle w:val="a"/>
        <w:rPr>
          <w:rtl/>
        </w:rPr>
      </w:pPr>
      <w:r w:rsidRPr="008F63F0">
        <w:rPr>
          <w:rStyle w:val="Char3"/>
          <w:rtl/>
        </w:rPr>
        <w:t>رژیم شاهی مایه تباهی ـ تأیید جمهوری اسلامی</w:t>
      </w:r>
      <w:r w:rsidRPr="00853DCC">
        <w:rPr>
          <w:rtl/>
        </w:rPr>
        <w:t>: قاعدتا می‌بایست کمره‌ای پس از نوشتن رسال</w:t>
      </w:r>
      <w:r w:rsidR="00C427E4" w:rsidRPr="00853DCC">
        <w:rPr>
          <w:rtl/>
        </w:rPr>
        <w:t>ۀ</w:t>
      </w:r>
      <w:r w:rsidRPr="00853DCC">
        <w:rPr>
          <w:rtl/>
        </w:rPr>
        <w:t xml:space="preserve"> دفاعیه‌اش از لوایح ششگان</w:t>
      </w:r>
      <w:r w:rsidR="00C427E4" w:rsidRPr="00853DCC">
        <w:rPr>
          <w:rFonts w:hint="cs"/>
          <w:rtl/>
        </w:rPr>
        <w:t>ۀ</w:t>
      </w:r>
      <w:r w:rsidRPr="00853DCC">
        <w:rPr>
          <w:rtl/>
        </w:rPr>
        <w:t xml:space="preserve"> شاه در آغاز سال 41</w:t>
      </w:r>
      <w:r w:rsidR="007B4087">
        <w:rPr>
          <w:rFonts w:hint="cs"/>
          <w:rtl/>
        </w:rPr>
        <w:t xml:space="preserve">، </w:t>
      </w:r>
      <w:r w:rsidRPr="00853DCC">
        <w:rPr>
          <w:rtl/>
        </w:rPr>
        <w:t>در میان روحانیون منزوی شده باشد و چنین شد</w:t>
      </w:r>
      <w:r w:rsidR="007B4087">
        <w:rPr>
          <w:rtl/>
        </w:rPr>
        <w:t xml:space="preserve">. </w:t>
      </w:r>
      <w:r w:rsidRPr="00853DCC">
        <w:rPr>
          <w:rtl/>
        </w:rPr>
        <w:t>در حال حاضر من اطلاعی از زندگی پانزده ساله وی تا سال 57 ندارم</w:t>
      </w:r>
      <w:r w:rsidR="007B4087">
        <w:rPr>
          <w:rtl/>
        </w:rPr>
        <w:t xml:space="preserve">. </w:t>
      </w:r>
      <w:r w:rsidRPr="00853DCC">
        <w:rPr>
          <w:rtl/>
        </w:rPr>
        <w:t>اما رساله‌ای که از این</w:t>
      </w:r>
      <w:r w:rsidR="007B4087">
        <w:rPr>
          <w:rtl/>
        </w:rPr>
        <w:t xml:space="preserve"> </w:t>
      </w:r>
      <w:r w:rsidRPr="00853DCC">
        <w:rPr>
          <w:rtl/>
        </w:rPr>
        <w:t>اواخر یافتم</w:t>
      </w:r>
      <w:r w:rsidR="007B4087">
        <w:rPr>
          <w:rtl/>
        </w:rPr>
        <w:t xml:space="preserve">، </w:t>
      </w:r>
      <w:r w:rsidRPr="00853DCC">
        <w:rPr>
          <w:rtl/>
        </w:rPr>
        <w:t>آن هم با عنوان بالا</w:t>
      </w:r>
      <w:r w:rsidR="007B4087">
        <w:rPr>
          <w:rtl/>
        </w:rPr>
        <w:t xml:space="preserve">، </w:t>
      </w:r>
      <w:r w:rsidRPr="00853DCC">
        <w:rPr>
          <w:rtl/>
        </w:rPr>
        <w:t>در تاریخ دهم دی ماه سال 1357 (2 صفر 1399 و شاید اندکی بعد</w:t>
      </w:r>
      <w:r w:rsidR="007B4087">
        <w:rPr>
          <w:rtl/>
        </w:rPr>
        <w:t xml:space="preserve">، </w:t>
      </w:r>
      <w:r w:rsidRPr="00853DCC">
        <w:rPr>
          <w:rtl/>
        </w:rPr>
        <w:t>زیرا مطالبی از اسفند سال 57 هم در آن دیده می‌شود) چاپ شده است</w:t>
      </w:r>
      <w:r w:rsidR="007B4087">
        <w:rPr>
          <w:rtl/>
        </w:rPr>
        <w:t xml:space="preserve">. </w:t>
      </w:r>
      <w:r w:rsidRPr="00853DCC">
        <w:rPr>
          <w:rtl/>
        </w:rPr>
        <w:t>این رساله در 48 صفحه</w:t>
      </w:r>
      <w:r w:rsidR="007B4087">
        <w:rPr>
          <w:rtl/>
        </w:rPr>
        <w:t xml:space="preserve">، </w:t>
      </w:r>
      <w:r w:rsidRPr="00853DCC">
        <w:rPr>
          <w:rtl/>
        </w:rPr>
        <w:t>دادخواستی علیه رژیم سلطنتی</w:t>
      </w:r>
      <w:r w:rsidR="007B4087">
        <w:rPr>
          <w:rtl/>
        </w:rPr>
        <w:t xml:space="preserve">، </w:t>
      </w:r>
      <w:r w:rsidRPr="00853DCC">
        <w:rPr>
          <w:rtl/>
        </w:rPr>
        <w:t>خاصه رژیم پهلوی است</w:t>
      </w:r>
      <w:r w:rsidR="007B4087">
        <w:rPr>
          <w:rtl/>
        </w:rPr>
        <w:t xml:space="preserve">. </w:t>
      </w:r>
      <w:r w:rsidRPr="00853DCC">
        <w:rPr>
          <w:rtl/>
        </w:rPr>
        <w:t>وی در مقدمه نوشته است: از</w:t>
      </w:r>
      <w:r w:rsidR="00AD0B15" w:rsidRPr="00853DCC">
        <w:rPr>
          <w:rtl/>
        </w:rPr>
        <w:t xml:space="preserve"> نزدیک مرز هشتاد سال عمر</w:t>
      </w:r>
      <w:r w:rsidR="007B4087">
        <w:rPr>
          <w:rFonts w:hint="cs"/>
          <w:rtl/>
        </w:rPr>
        <w:t xml:space="preserve">، </w:t>
      </w:r>
      <w:r w:rsidR="00AD0B15" w:rsidRPr="00853DCC">
        <w:rPr>
          <w:rtl/>
        </w:rPr>
        <w:t>نگرانم</w:t>
      </w:r>
      <w:r w:rsidRPr="00853DCC">
        <w:rPr>
          <w:rtl/>
        </w:rPr>
        <w:t xml:space="preserve"> از</w:t>
      </w:r>
      <w:r w:rsidR="00921D9B">
        <w:rPr>
          <w:rtl/>
        </w:rPr>
        <w:t xml:space="preserve"> اینکه </w:t>
      </w:r>
      <w:r w:rsidRPr="00853DCC">
        <w:rPr>
          <w:rtl/>
        </w:rPr>
        <w:t>درباره سیاست و امور کشور و ملت چیزی بنگارم</w:t>
      </w:r>
      <w:r w:rsidR="007B4087">
        <w:rPr>
          <w:rtl/>
        </w:rPr>
        <w:t xml:space="preserve">، </w:t>
      </w:r>
      <w:r w:rsidRPr="00853DCC">
        <w:rPr>
          <w:rtl/>
        </w:rPr>
        <w:t>زیرا کسی که به پایان هفتاد سال عمر رسد</w:t>
      </w:r>
      <w:r w:rsidR="007B4087">
        <w:rPr>
          <w:rtl/>
        </w:rPr>
        <w:t xml:space="preserve">، </w:t>
      </w:r>
      <w:r w:rsidRPr="00853DCC">
        <w:rPr>
          <w:rtl/>
        </w:rPr>
        <w:t>او را در مجلس شوری برای اظهار نظر و همفکری راهی نیست تا چه رسد که بخواهد تنها برای امور سیاسی کشوری رأی و نظری اظهار کند؛ با</w:t>
      </w:r>
      <w:r w:rsidR="00921D9B">
        <w:rPr>
          <w:rtl/>
        </w:rPr>
        <w:t xml:space="preserve"> اینکه </w:t>
      </w:r>
      <w:r w:rsidRPr="00853DCC">
        <w:rPr>
          <w:rtl/>
        </w:rPr>
        <w:t>بیماری درازی هم او را کاسته و خسته کرده باشد</w:t>
      </w:r>
      <w:r w:rsidR="007B4087">
        <w:rPr>
          <w:rtl/>
        </w:rPr>
        <w:t xml:space="preserve">، </w:t>
      </w:r>
      <w:r w:rsidRPr="00853DCC">
        <w:rPr>
          <w:rtl/>
        </w:rPr>
        <w:t>ولی شوریدگی وضع عمومی که برای</w:t>
      </w:r>
      <w:r w:rsidR="00ED6B1A">
        <w:rPr>
          <w:rtl/>
        </w:rPr>
        <w:t xml:space="preserve"> هرکس </w:t>
      </w:r>
      <w:r w:rsidRPr="00853DCC">
        <w:rPr>
          <w:rtl/>
        </w:rPr>
        <w:t>مای</w:t>
      </w:r>
      <w:r w:rsidR="00C427E4" w:rsidRPr="00853DCC">
        <w:rPr>
          <w:rtl/>
        </w:rPr>
        <w:t>ۀ</w:t>
      </w:r>
      <w:r w:rsidRPr="00853DCC">
        <w:rPr>
          <w:rtl/>
        </w:rPr>
        <w:t xml:space="preserve"> نگرانی است</w:t>
      </w:r>
      <w:r w:rsidR="007B4087">
        <w:rPr>
          <w:rtl/>
        </w:rPr>
        <w:t xml:space="preserve">، </w:t>
      </w:r>
      <w:r w:rsidRPr="00853DCC">
        <w:rPr>
          <w:rtl/>
        </w:rPr>
        <w:t>مرا به نگارش این رسال</w:t>
      </w:r>
      <w:r w:rsidR="00C427E4" w:rsidRPr="00853DCC">
        <w:rPr>
          <w:rtl/>
        </w:rPr>
        <w:t>ۀ</w:t>
      </w:r>
      <w:r w:rsidRPr="00853DCC">
        <w:rPr>
          <w:rtl/>
        </w:rPr>
        <w:t xml:space="preserve"> مختصر وادار کرد و امید است جوانان صاحب نظر آن را بخوانند و بیندیشند</w:t>
      </w:r>
      <w:r w:rsidR="007B4087">
        <w:rPr>
          <w:rtl/>
        </w:rPr>
        <w:t xml:space="preserve">. </w:t>
      </w:r>
    </w:p>
    <w:p w:rsidR="000631D9" w:rsidRPr="00FB11B5" w:rsidRDefault="000631D9" w:rsidP="001970D5">
      <w:pPr>
        <w:pStyle w:val="a"/>
        <w:rPr>
          <w:spacing w:val="-2"/>
          <w:rtl/>
        </w:rPr>
      </w:pPr>
      <w:r w:rsidRPr="00FB11B5">
        <w:rPr>
          <w:spacing w:val="-2"/>
          <w:rtl/>
        </w:rPr>
        <w:t>کمره‌ای بحث را با پادشاهی هخامنشیان آغاز کرده</w:t>
      </w:r>
      <w:r w:rsidR="007B4087" w:rsidRPr="00FB11B5">
        <w:rPr>
          <w:spacing w:val="-2"/>
          <w:rtl/>
        </w:rPr>
        <w:t xml:space="preserve">، </w:t>
      </w:r>
      <w:r w:rsidRPr="00FB11B5">
        <w:rPr>
          <w:spacing w:val="-2"/>
          <w:rtl/>
        </w:rPr>
        <w:t>اساس آن را بر د</w:t>
      </w:r>
      <w:r w:rsidR="00AD0B15" w:rsidRPr="00FB11B5">
        <w:rPr>
          <w:rFonts w:hint="cs"/>
          <w:spacing w:val="-2"/>
          <w:rtl/>
        </w:rPr>
        <w:t>ر</w:t>
      </w:r>
      <w:r w:rsidRPr="00FB11B5">
        <w:rPr>
          <w:spacing w:val="-2"/>
          <w:rtl/>
        </w:rPr>
        <w:t>وغ و تزویر می‌داند و در این باره شرحی طولانی ارائه می‌کند: «در رسوایی نظام شاهنشاهی دوران باستان و پرعظمت ایران</w:t>
      </w:r>
      <w:r w:rsidR="007B4087" w:rsidRPr="00FB11B5">
        <w:rPr>
          <w:spacing w:val="-2"/>
          <w:rtl/>
        </w:rPr>
        <w:t xml:space="preserve">، </w:t>
      </w:r>
      <w:r w:rsidRPr="00FB11B5">
        <w:rPr>
          <w:spacing w:val="-2"/>
          <w:rtl/>
        </w:rPr>
        <w:t>داستان استر ـ که شرحش را آورده ـ بسیار آموزنده است و می‌رساند که چه اندازه تباهی و فساد دارد و چگونه برای یک هوسبازی</w:t>
      </w:r>
      <w:r w:rsidR="007B4087" w:rsidRPr="00FB11B5">
        <w:rPr>
          <w:spacing w:val="-2"/>
          <w:rtl/>
        </w:rPr>
        <w:t xml:space="preserve">، </w:t>
      </w:r>
      <w:r w:rsidRPr="00FB11B5">
        <w:rPr>
          <w:spacing w:val="-2"/>
          <w:rtl/>
        </w:rPr>
        <w:t>دچار فرمان‌های غیر قانونی و احمقانه شد و با دست خود ریش</w:t>
      </w:r>
      <w:r w:rsidR="00C427E4" w:rsidRPr="00FB11B5">
        <w:rPr>
          <w:spacing w:val="-2"/>
          <w:rtl/>
        </w:rPr>
        <w:t>ۀ</w:t>
      </w:r>
      <w:r w:rsidRPr="00FB11B5">
        <w:rPr>
          <w:spacing w:val="-2"/>
          <w:rtl/>
        </w:rPr>
        <w:t xml:space="preserve"> این حکومت پهناور را کرمو کرد»</w:t>
      </w:r>
      <w:r w:rsidR="007B4087" w:rsidRPr="00FB11B5">
        <w:rPr>
          <w:spacing w:val="-2"/>
          <w:rtl/>
        </w:rPr>
        <w:t xml:space="preserve">. </w:t>
      </w:r>
      <w:r w:rsidRPr="00FB11B5">
        <w:rPr>
          <w:spacing w:val="-2"/>
          <w:rtl/>
        </w:rPr>
        <w:t>وی در ادامه شرحی از مفاسد دولت ساسانی را هم</w:t>
      </w:r>
      <w:r w:rsidR="007B4087" w:rsidRPr="00FB11B5">
        <w:rPr>
          <w:rFonts w:hint="cs"/>
          <w:spacing w:val="-2"/>
          <w:rtl/>
        </w:rPr>
        <w:t xml:space="preserve">، </w:t>
      </w:r>
      <w:r w:rsidRPr="00FB11B5">
        <w:rPr>
          <w:spacing w:val="-2"/>
          <w:rtl/>
        </w:rPr>
        <w:t>به خصوص از زبان مسعودی آورده و مطالبی دربار</w:t>
      </w:r>
      <w:r w:rsidR="00C427E4" w:rsidRPr="00FB11B5">
        <w:rPr>
          <w:rFonts w:hint="cs"/>
          <w:spacing w:val="-2"/>
          <w:rtl/>
        </w:rPr>
        <w:t>ۀ</w:t>
      </w:r>
      <w:r w:rsidRPr="00FB11B5">
        <w:rPr>
          <w:spacing w:val="-2"/>
          <w:rtl/>
        </w:rPr>
        <w:t xml:space="preserve"> مزدک و قباد و انوشیروان و قتل عام پیروان مزدک نقل کرده است</w:t>
      </w:r>
      <w:r w:rsidR="007B4087" w:rsidRPr="00FB11B5">
        <w:rPr>
          <w:spacing w:val="-2"/>
          <w:rtl/>
        </w:rPr>
        <w:t xml:space="preserve">. </w:t>
      </w:r>
      <w:r w:rsidRPr="00FB11B5">
        <w:rPr>
          <w:spacing w:val="-2"/>
          <w:rtl/>
        </w:rPr>
        <w:t>«کشتار شاهان ساسانی از نابغه‌های ایرانی چون مانی و مزدک و سرکوبی از نهضت‌های ملی خواستار دموکراسی</w:t>
      </w:r>
      <w:r w:rsidR="007B4087" w:rsidRPr="00FB11B5">
        <w:rPr>
          <w:rFonts w:hint="cs"/>
          <w:spacing w:val="-2"/>
          <w:rtl/>
        </w:rPr>
        <w:t xml:space="preserve">، </w:t>
      </w:r>
      <w:r w:rsidRPr="00FB11B5">
        <w:rPr>
          <w:spacing w:val="-2"/>
          <w:rtl/>
        </w:rPr>
        <w:t>و قتل عام انوشیروان از مردانی نمونه چون وهرز و یارانش و قتل عام خسرو پرویز از حکما و دانشمندانی که رهبرشان بزرگمهر بود</w:t>
      </w:r>
      <w:r w:rsidR="007B4087" w:rsidRPr="00FB11B5">
        <w:rPr>
          <w:spacing w:val="-2"/>
          <w:rtl/>
        </w:rPr>
        <w:t xml:space="preserve">، </w:t>
      </w:r>
      <w:r w:rsidRPr="00FB11B5">
        <w:rPr>
          <w:spacing w:val="-2"/>
          <w:rtl/>
        </w:rPr>
        <w:t>ایران گسترده و پیشرفت</w:t>
      </w:r>
      <w:r w:rsidR="00C427E4" w:rsidRPr="00FB11B5">
        <w:rPr>
          <w:spacing w:val="-2"/>
          <w:rtl/>
        </w:rPr>
        <w:t>ۀ</w:t>
      </w:r>
      <w:r w:rsidRPr="00FB11B5">
        <w:rPr>
          <w:spacing w:val="-2"/>
          <w:rtl/>
        </w:rPr>
        <w:t xml:space="preserve"> آن روز </w:t>
      </w:r>
      <w:r w:rsidR="000A6198" w:rsidRPr="00FB11B5">
        <w:rPr>
          <w:rFonts w:hint="cs"/>
          <w:spacing w:val="-2"/>
          <w:rtl/>
        </w:rPr>
        <w:t xml:space="preserve">را </w:t>
      </w:r>
      <w:r w:rsidRPr="00FB11B5">
        <w:rPr>
          <w:spacing w:val="-2"/>
          <w:rtl/>
        </w:rPr>
        <w:t>از اهل فضیلت و فکرتهی کرد و نکیسا پرورد</w:t>
      </w:r>
      <w:r w:rsidR="007B4087" w:rsidRPr="00FB11B5">
        <w:rPr>
          <w:rFonts w:hint="cs"/>
          <w:spacing w:val="-2"/>
          <w:rtl/>
        </w:rPr>
        <w:t xml:space="preserve">، </w:t>
      </w:r>
      <w:r w:rsidRPr="00FB11B5">
        <w:rPr>
          <w:spacing w:val="-2"/>
          <w:rtl/>
        </w:rPr>
        <w:t>تا در برابر یورش قشو</w:t>
      </w:r>
      <w:r w:rsidR="000A6198" w:rsidRPr="00FB11B5">
        <w:rPr>
          <w:spacing w:val="-2"/>
          <w:rtl/>
        </w:rPr>
        <w:t>ن عرب از هم درید و تار ومار</w:t>
      </w:r>
      <w:r w:rsidR="007B4087" w:rsidRPr="00FB11B5">
        <w:rPr>
          <w:spacing w:val="-2"/>
          <w:rtl/>
        </w:rPr>
        <w:t xml:space="preserve"> </w:t>
      </w:r>
      <w:r w:rsidR="000A6198" w:rsidRPr="00FB11B5">
        <w:rPr>
          <w:spacing w:val="-2"/>
          <w:rtl/>
        </w:rPr>
        <w:t>شد</w:t>
      </w:r>
      <w:r w:rsidRPr="00FB11B5">
        <w:rPr>
          <w:spacing w:val="-2"/>
          <w:rtl/>
        </w:rPr>
        <w:t xml:space="preserve"> و نابود گردید</w:t>
      </w:r>
      <w:r w:rsidR="007B4087" w:rsidRPr="00FB11B5">
        <w:rPr>
          <w:rFonts w:hint="cs"/>
          <w:spacing w:val="-2"/>
          <w:rtl/>
        </w:rPr>
        <w:t xml:space="preserve">، </w:t>
      </w:r>
      <w:r w:rsidRPr="00FB11B5">
        <w:rPr>
          <w:spacing w:val="-2"/>
          <w:rtl/>
        </w:rPr>
        <w:t>و پس از خون و خوی یهودی و یونانی</w:t>
      </w:r>
      <w:r w:rsidR="007B4087" w:rsidRPr="00FB11B5">
        <w:rPr>
          <w:spacing w:val="-2"/>
          <w:rtl/>
        </w:rPr>
        <w:t xml:space="preserve">، </w:t>
      </w:r>
      <w:r w:rsidRPr="00FB11B5">
        <w:rPr>
          <w:spacing w:val="-2"/>
          <w:rtl/>
        </w:rPr>
        <w:t xml:space="preserve">خون و خوی </w:t>
      </w:r>
      <w:r w:rsidR="000A6198" w:rsidRPr="00FB11B5">
        <w:rPr>
          <w:rFonts w:hint="cs"/>
          <w:spacing w:val="-2"/>
          <w:rtl/>
        </w:rPr>
        <w:t xml:space="preserve">عربی </w:t>
      </w:r>
      <w:r w:rsidRPr="00FB11B5">
        <w:rPr>
          <w:spacing w:val="-2"/>
          <w:rtl/>
        </w:rPr>
        <w:t>هم در ملت و کشور ایران نفوذ کرد» (ص 29)</w:t>
      </w:r>
      <w:r w:rsidR="007B4087" w:rsidRPr="00FB11B5">
        <w:rPr>
          <w:spacing w:val="-2"/>
          <w:rtl/>
        </w:rPr>
        <w:t xml:space="preserve">. </w:t>
      </w:r>
    </w:p>
    <w:p w:rsidR="000631D9" w:rsidRPr="00853DCC" w:rsidRDefault="000631D9" w:rsidP="001970D5">
      <w:pPr>
        <w:pStyle w:val="a"/>
        <w:rPr>
          <w:rtl/>
        </w:rPr>
      </w:pPr>
      <w:r w:rsidRPr="00853DCC">
        <w:rPr>
          <w:rtl/>
        </w:rPr>
        <w:t>وی در ادامه از فتح ایران توسط اعراب سخن گفته</w:t>
      </w:r>
      <w:r w:rsidR="007B4087">
        <w:rPr>
          <w:rtl/>
        </w:rPr>
        <w:t xml:space="preserve">، </w:t>
      </w:r>
      <w:r w:rsidRPr="00853DCC">
        <w:rPr>
          <w:rtl/>
        </w:rPr>
        <w:t>در عین دفاع از اسلام</w:t>
      </w:r>
      <w:r w:rsidR="007B4087">
        <w:rPr>
          <w:rtl/>
        </w:rPr>
        <w:t xml:space="preserve">، </w:t>
      </w:r>
      <w:r w:rsidRPr="00853DCC">
        <w:rPr>
          <w:rtl/>
        </w:rPr>
        <w:t>بر</w:t>
      </w:r>
      <w:r w:rsidR="00060C89">
        <w:rPr>
          <w:rtl/>
        </w:rPr>
        <w:t xml:space="preserve"> عرب‌ها </w:t>
      </w:r>
      <w:r w:rsidR="000A6198" w:rsidRPr="00853DCC">
        <w:rPr>
          <w:rtl/>
        </w:rPr>
        <w:t>و امویان می‌تازد</w:t>
      </w:r>
      <w:r w:rsidR="007B4087">
        <w:rPr>
          <w:rFonts w:hint="cs"/>
          <w:rtl/>
        </w:rPr>
        <w:t>.</w:t>
      </w:r>
      <w:r w:rsidR="00153F93">
        <w:rPr>
          <w:rFonts w:hint="cs"/>
          <w:rtl/>
        </w:rPr>
        <w:t xml:space="preserve"> دولت‌های </w:t>
      </w:r>
      <w:r w:rsidRPr="00853DCC">
        <w:rPr>
          <w:rtl/>
        </w:rPr>
        <w:t>بعدی هم حملات خویش را به دانشمندان بنامی چون فارابی‌ها و ابن سیناها و محمدبن زکریاها و حلاج‌ها ادامه دادند تا</w:t>
      </w:r>
      <w:r w:rsidR="008F63F0">
        <w:rPr>
          <w:rtl/>
        </w:rPr>
        <w:t xml:space="preserve"> آنکه </w:t>
      </w:r>
      <w:r w:rsidRPr="00853DCC">
        <w:rPr>
          <w:rtl/>
        </w:rPr>
        <w:t>شاه اسماعیل قیام مردانه‌ای کرد و ایرانی پهناور پدید آمد</w:t>
      </w:r>
      <w:r w:rsidR="007B4087">
        <w:rPr>
          <w:rtl/>
        </w:rPr>
        <w:t xml:space="preserve">. </w:t>
      </w:r>
      <w:r w:rsidRPr="00853DCC">
        <w:rPr>
          <w:rtl/>
        </w:rPr>
        <w:t>به هر حال آنچنان که وی نوشته «نتیجه این بررسی تاریخی این است که رژیم شاهی از همان دوران باستان و در رهگذر هزارها سال گذشته</w:t>
      </w:r>
      <w:r w:rsidR="007B4087">
        <w:rPr>
          <w:rtl/>
        </w:rPr>
        <w:t xml:space="preserve">، </w:t>
      </w:r>
      <w:r w:rsidRPr="00853DCC">
        <w:rPr>
          <w:rtl/>
        </w:rPr>
        <w:t>برای ملت ایران یمنی نداشته و مای</w:t>
      </w:r>
      <w:r w:rsidR="00C427E4" w:rsidRPr="00853DCC">
        <w:rPr>
          <w:rtl/>
        </w:rPr>
        <w:t>ۀ</w:t>
      </w:r>
      <w:r w:rsidRPr="00853DCC">
        <w:rPr>
          <w:rtl/>
        </w:rPr>
        <w:t xml:space="preserve"> افتخار نبوده و نیست»</w:t>
      </w:r>
      <w:r w:rsidR="007B4087">
        <w:rPr>
          <w:rtl/>
        </w:rPr>
        <w:t xml:space="preserve">. </w:t>
      </w:r>
      <w:r w:rsidRPr="00853DCC">
        <w:rPr>
          <w:rtl/>
        </w:rPr>
        <w:t>(ص 31)</w:t>
      </w:r>
    </w:p>
    <w:p w:rsidR="000631D9" w:rsidRPr="006665FA" w:rsidRDefault="000631D9" w:rsidP="001970D5">
      <w:pPr>
        <w:pStyle w:val="a"/>
        <w:rPr>
          <w:spacing w:val="-2"/>
          <w:rtl/>
        </w:rPr>
      </w:pPr>
      <w:r w:rsidRPr="006665FA">
        <w:rPr>
          <w:spacing w:val="-2"/>
          <w:rtl/>
        </w:rPr>
        <w:t xml:space="preserve">وی در صفحه 33 با تیتر </w:t>
      </w:r>
      <w:r w:rsidRPr="006665FA">
        <w:rPr>
          <w:rStyle w:val="Char3"/>
          <w:spacing w:val="-2"/>
          <w:rtl/>
        </w:rPr>
        <w:t>«در اینجا روی سخن با کارتر است»</w:t>
      </w:r>
      <w:r w:rsidRPr="006665FA">
        <w:rPr>
          <w:spacing w:val="-2"/>
          <w:rtl/>
        </w:rPr>
        <w:t xml:space="preserve"> مطالبی را درباره</w:t>
      </w:r>
      <w:r w:rsidR="00FA6AEB">
        <w:rPr>
          <w:spacing w:val="-2"/>
          <w:rtl/>
        </w:rPr>
        <w:t xml:space="preserve"> انگلیسی‌ها </w:t>
      </w:r>
      <w:r w:rsidRPr="006665FA">
        <w:rPr>
          <w:spacing w:val="-2"/>
          <w:rtl/>
        </w:rPr>
        <w:t>و امریکایی‌ها بیان کرده و در واقع نیم نگاهی به سابق</w:t>
      </w:r>
      <w:r w:rsidR="00C427E4" w:rsidRPr="006665FA">
        <w:rPr>
          <w:rFonts w:hint="cs"/>
          <w:spacing w:val="-2"/>
          <w:rtl/>
        </w:rPr>
        <w:t>ۀ</w:t>
      </w:r>
      <w:r w:rsidRPr="006665FA">
        <w:rPr>
          <w:spacing w:val="-2"/>
          <w:rtl/>
        </w:rPr>
        <w:t xml:space="preserve"> استعمار دارد</w:t>
      </w:r>
      <w:r w:rsidR="007B4087" w:rsidRPr="006665FA">
        <w:rPr>
          <w:spacing w:val="-2"/>
          <w:rtl/>
        </w:rPr>
        <w:t xml:space="preserve">. </w:t>
      </w:r>
      <w:r w:rsidRPr="006665FA">
        <w:rPr>
          <w:spacing w:val="-2"/>
          <w:rtl/>
        </w:rPr>
        <w:t>در صفحه 40 با تیتر «حکومت اسلامی» بحث را ادامه داده و می‌نویسد: «امروز سخن از حکومت اسلامی در میان است و مقصود از آن چیست؟ و الگوی آن را از کجا باید جست»</w:t>
      </w:r>
      <w:r w:rsidR="007B4087" w:rsidRPr="006665FA">
        <w:rPr>
          <w:rFonts w:hint="cs"/>
          <w:spacing w:val="-2"/>
          <w:rtl/>
        </w:rPr>
        <w:t xml:space="preserve">. </w:t>
      </w:r>
      <w:r w:rsidRPr="006665FA">
        <w:rPr>
          <w:spacing w:val="-2"/>
          <w:rtl/>
        </w:rPr>
        <w:t>وی به صورت سؤال می‌پرسد که آیا مقصود نظام سعودی است یا مصر</w:t>
      </w:r>
      <w:r w:rsidR="00CA6893" w:rsidRPr="006665FA">
        <w:rPr>
          <w:rFonts w:hint="cs"/>
          <w:spacing w:val="-2"/>
          <w:rtl/>
        </w:rPr>
        <w:t xml:space="preserve"> </w:t>
      </w:r>
      <w:r w:rsidRPr="006665FA">
        <w:rPr>
          <w:spacing w:val="-2"/>
          <w:rtl/>
        </w:rPr>
        <w:t>یا یمن یا کجا؟ شاید هم مقصود حکومت اسلامی به سبک صدر اسلام باشد</w:t>
      </w:r>
      <w:r w:rsidR="007B4087" w:rsidRPr="006665FA">
        <w:rPr>
          <w:spacing w:val="-2"/>
          <w:rtl/>
        </w:rPr>
        <w:t xml:space="preserve">. </w:t>
      </w:r>
      <w:r w:rsidR="00FB11B5" w:rsidRPr="006665FA">
        <w:rPr>
          <w:spacing w:val="-2"/>
          <w:rtl/>
        </w:rPr>
        <w:t>وی با انتقاد از نگاه باستان</w:t>
      </w:r>
      <w:r w:rsidR="00FB11B5" w:rsidRPr="006665FA">
        <w:rPr>
          <w:rFonts w:hint="cs"/>
          <w:spacing w:val="-2"/>
          <w:rtl/>
        </w:rPr>
        <w:t>‌</w:t>
      </w:r>
      <w:r w:rsidRPr="006665FA">
        <w:rPr>
          <w:spacing w:val="-2"/>
          <w:rtl/>
        </w:rPr>
        <w:t>گرایی در برخی از</w:t>
      </w:r>
      <w:r w:rsidR="00060C89">
        <w:rPr>
          <w:spacing w:val="-2"/>
          <w:rtl/>
        </w:rPr>
        <w:t xml:space="preserve"> گرایش‌های </w:t>
      </w:r>
      <w:r w:rsidRPr="006665FA">
        <w:rPr>
          <w:spacing w:val="-2"/>
          <w:rtl/>
        </w:rPr>
        <w:t>جدید می‌نویسد: من از دیرباز قصد داشتم این باستان گرایی را</w:t>
      </w:r>
      <w:r w:rsidR="007B4087" w:rsidRPr="006665FA">
        <w:rPr>
          <w:spacing w:val="-2"/>
          <w:rtl/>
        </w:rPr>
        <w:t xml:space="preserve">، </w:t>
      </w:r>
      <w:r w:rsidRPr="006665FA">
        <w:rPr>
          <w:spacing w:val="-2"/>
          <w:rtl/>
        </w:rPr>
        <w:t>رو در رو</w:t>
      </w:r>
      <w:r w:rsidR="007B4087" w:rsidRPr="006665FA">
        <w:rPr>
          <w:spacing w:val="-2"/>
          <w:rtl/>
        </w:rPr>
        <w:t xml:space="preserve">، </w:t>
      </w:r>
      <w:r w:rsidRPr="006665FA">
        <w:rPr>
          <w:spacing w:val="-2"/>
          <w:rtl/>
        </w:rPr>
        <w:t>به شاه سابق بگویم</w:t>
      </w:r>
      <w:r w:rsidR="007B4087" w:rsidRPr="006665FA">
        <w:rPr>
          <w:spacing w:val="-2"/>
          <w:rtl/>
        </w:rPr>
        <w:t xml:space="preserve">، </w:t>
      </w:r>
      <w:r w:rsidRPr="006665FA">
        <w:rPr>
          <w:spacing w:val="-2"/>
          <w:rtl/>
        </w:rPr>
        <w:t>ولی هرگز در عمر خود او را ندیدم</w:t>
      </w:r>
      <w:r w:rsidR="00FB11B5" w:rsidRPr="006665FA">
        <w:rPr>
          <w:spacing w:val="-2"/>
          <w:rtl/>
        </w:rPr>
        <w:t>.</w:t>
      </w:r>
      <w:r w:rsidRPr="006665FA">
        <w:rPr>
          <w:spacing w:val="-2"/>
          <w:rtl/>
        </w:rPr>
        <w:t>»</w:t>
      </w:r>
    </w:p>
    <w:p w:rsidR="000631D9" w:rsidRPr="00853DCC" w:rsidRDefault="000631D9" w:rsidP="001970D5">
      <w:pPr>
        <w:pStyle w:val="a"/>
        <w:rPr>
          <w:rtl/>
        </w:rPr>
      </w:pPr>
      <w:r w:rsidRPr="00853DCC">
        <w:rPr>
          <w:rtl/>
        </w:rPr>
        <w:t>در صفح</w:t>
      </w:r>
      <w:r w:rsidR="00C427E4" w:rsidRPr="00853DCC">
        <w:rPr>
          <w:rtl/>
        </w:rPr>
        <w:t>ۀ</w:t>
      </w:r>
      <w:r w:rsidRPr="00853DCC">
        <w:rPr>
          <w:rtl/>
        </w:rPr>
        <w:t xml:space="preserve"> ضمیم</w:t>
      </w:r>
      <w:r w:rsidR="00C427E4" w:rsidRPr="00853DCC">
        <w:rPr>
          <w:rFonts w:hint="cs"/>
          <w:rtl/>
        </w:rPr>
        <w:t>ۀ</w:t>
      </w:r>
      <w:r w:rsidRPr="00853DCC">
        <w:rPr>
          <w:rtl/>
        </w:rPr>
        <w:t xml:space="preserve"> این رساله اشاره به دو مقاله منتشره در روزنام</w:t>
      </w:r>
      <w:r w:rsidR="00C427E4" w:rsidRPr="00853DCC">
        <w:rPr>
          <w:rtl/>
        </w:rPr>
        <w:t>ۀ</w:t>
      </w:r>
      <w:r w:rsidRPr="00853DCC">
        <w:rPr>
          <w:rtl/>
        </w:rPr>
        <w:t xml:space="preserve"> آیندگان مورخ</w:t>
      </w:r>
      <w:r w:rsidR="00C427E4" w:rsidRPr="00853DCC">
        <w:rPr>
          <w:rtl/>
        </w:rPr>
        <w:t>ۀ</w:t>
      </w:r>
      <w:r w:rsidRPr="00853DCC">
        <w:rPr>
          <w:rtl/>
        </w:rPr>
        <w:t xml:space="preserve"> 9 و 17 اسفند علیه حکومت اسلامی کرده و مطالب آن مقاله را مخدوش می‌داند</w:t>
      </w:r>
      <w:r w:rsidR="007B4087">
        <w:rPr>
          <w:rtl/>
        </w:rPr>
        <w:t xml:space="preserve">. </w:t>
      </w:r>
      <w:r w:rsidRPr="00853DCC">
        <w:rPr>
          <w:rtl/>
        </w:rPr>
        <w:t>وی می‌نویسد که پاسخی برابر آن برای آن روزنامه فرستاده که آن را چاپ نکرده است</w:t>
      </w:r>
      <w:r w:rsidR="007B4087">
        <w:rPr>
          <w:rtl/>
        </w:rPr>
        <w:t xml:space="preserve">. </w:t>
      </w:r>
      <w:r w:rsidRPr="00853DCC">
        <w:rPr>
          <w:rtl/>
        </w:rPr>
        <w:t>در این شرح کوتاه برخی از اشتباهات نویسند</w:t>
      </w:r>
      <w:r w:rsidR="00C427E4" w:rsidRPr="00853DCC">
        <w:rPr>
          <w:rtl/>
        </w:rPr>
        <w:t>ۀ</w:t>
      </w:r>
      <w:r w:rsidRPr="00853DCC">
        <w:rPr>
          <w:rtl/>
        </w:rPr>
        <w:t xml:space="preserve"> آن مقاله را یادآور شده و می‌گوید: حکومت اسلامی یک حکومت جمهوری است که تفسیر</w:t>
      </w:r>
      <w:r w:rsidR="00060C89">
        <w:rPr>
          <w:rtl/>
        </w:rPr>
        <w:t xml:space="preserve"> می‌شود </w:t>
      </w:r>
      <w:r w:rsidRPr="00853DCC">
        <w:rPr>
          <w:rtl/>
        </w:rPr>
        <w:t>به حکومت مردم بر خود و یا حکومت مردم بر مردم؛ زیرا مقرراتی که نمایندگان مردم به وکالت و نیابت از طرف</w:t>
      </w:r>
      <w:r w:rsidR="00016EE7">
        <w:rPr>
          <w:rtl/>
        </w:rPr>
        <w:t xml:space="preserve"> آن‌ها </w:t>
      </w:r>
      <w:r w:rsidRPr="00853DCC">
        <w:rPr>
          <w:rtl/>
        </w:rPr>
        <w:t>تصویب می‌کنند</w:t>
      </w:r>
      <w:r w:rsidR="007B4087">
        <w:rPr>
          <w:rtl/>
        </w:rPr>
        <w:t xml:space="preserve">، </w:t>
      </w:r>
      <w:r w:rsidRPr="00853DCC">
        <w:rPr>
          <w:rtl/>
        </w:rPr>
        <w:t>همان خواست خود مردم است</w:t>
      </w:r>
      <w:r w:rsidR="007B4087">
        <w:rPr>
          <w:rtl/>
        </w:rPr>
        <w:t xml:space="preserve">. </w:t>
      </w:r>
      <w:r w:rsidRPr="00853DCC">
        <w:rPr>
          <w:rtl/>
        </w:rPr>
        <w:t>(</w:t>
      </w:r>
      <w:r w:rsidR="00CA6893" w:rsidRPr="00853DCC">
        <w:rPr>
          <w:rFonts w:hint="cs"/>
          <w:rtl/>
        </w:rPr>
        <w:t>ص</w:t>
      </w:r>
      <w:r w:rsidRPr="00853DCC">
        <w:rPr>
          <w:rtl/>
        </w:rPr>
        <w:t xml:space="preserve"> 47)</w:t>
      </w:r>
    </w:p>
    <w:p w:rsidR="000631D9" w:rsidRPr="00853DCC" w:rsidRDefault="000631D9" w:rsidP="006665FA">
      <w:pPr>
        <w:pStyle w:val="a"/>
        <w:widowControl w:val="0"/>
        <w:rPr>
          <w:rtl/>
        </w:rPr>
      </w:pPr>
      <w:r w:rsidRPr="00853DCC">
        <w:rPr>
          <w:rtl/>
        </w:rPr>
        <w:t>آخرین جمله در این رساله که سیاه و درشت نوشته شده این است:</w:t>
      </w:r>
      <w:r w:rsidR="006665FA">
        <w:rPr>
          <w:rFonts w:hint="cs"/>
          <w:rtl/>
        </w:rPr>
        <w:t xml:space="preserve"> </w:t>
      </w:r>
      <w:r w:rsidRPr="00853DCC">
        <w:rPr>
          <w:rtl/>
        </w:rPr>
        <w:t>‌«رساله‌ای در پاسداری از انقلاب جمهوری اسلامی منتشر می‌شود‍</w:t>
      </w:r>
      <w:r w:rsidR="002806E1">
        <w:rPr>
          <w:rtl/>
        </w:rPr>
        <w:t>.</w:t>
      </w:r>
      <w:r w:rsidRPr="00853DCC">
        <w:rPr>
          <w:rtl/>
        </w:rPr>
        <w:t>» این کتابچه در 47 صفحه در اردیبهشت 58 به چاپ رسید</w:t>
      </w:r>
      <w:r w:rsidR="007B4087">
        <w:rPr>
          <w:rtl/>
        </w:rPr>
        <w:t xml:space="preserve">. </w:t>
      </w:r>
      <w:r w:rsidRPr="00853DCC">
        <w:rPr>
          <w:rtl/>
        </w:rPr>
        <w:t>در مقدمه آن می‌خوانیم: «انقلابی که با خون و اشک پروده شده و نونهال امید بخش جمهوری اسلامی از آن سرکشیده و همه</w:t>
      </w:r>
      <w:r w:rsidR="00060C89">
        <w:rPr>
          <w:rtl/>
        </w:rPr>
        <w:t xml:space="preserve"> دل‌ها </w:t>
      </w:r>
      <w:r w:rsidRPr="00853DCC">
        <w:rPr>
          <w:rtl/>
        </w:rPr>
        <w:t>و</w:t>
      </w:r>
      <w:r w:rsidR="00060C89">
        <w:rPr>
          <w:rtl/>
        </w:rPr>
        <w:t xml:space="preserve"> چشم‌ها </w:t>
      </w:r>
      <w:r w:rsidRPr="00853DCC">
        <w:rPr>
          <w:rtl/>
        </w:rPr>
        <w:t>بدان نگرانند</w:t>
      </w:r>
      <w:r w:rsidR="007B4087">
        <w:rPr>
          <w:rtl/>
        </w:rPr>
        <w:t xml:space="preserve">، </w:t>
      </w:r>
      <w:r w:rsidRPr="00853DCC">
        <w:rPr>
          <w:rtl/>
        </w:rPr>
        <w:t>نهالی است تازه که بایدش پرورید تا درختی چنان برومند شود که</w:t>
      </w:r>
      <w:r w:rsidR="00C61433">
        <w:rPr>
          <w:rtl/>
        </w:rPr>
        <w:t xml:space="preserve"> انسان‌ها </w:t>
      </w:r>
      <w:r w:rsidRPr="00853DCC">
        <w:rPr>
          <w:rtl/>
        </w:rPr>
        <w:t>را در سایه خود گیرد»</w:t>
      </w:r>
      <w:r w:rsidR="007B4087">
        <w:rPr>
          <w:rtl/>
        </w:rPr>
        <w:t xml:space="preserve">. </w:t>
      </w:r>
      <w:r w:rsidRPr="00853DCC">
        <w:rPr>
          <w:rtl/>
        </w:rPr>
        <w:t>(ص3) در این کتاب بحثی در باره راه پاسداری جمهوری اسلامی آمده و سپس از آفت‌هایی که ممکن است گریبان این جمهوری را که به عقیده وی یک نوزاد است</w:t>
      </w:r>
      <w:r w:rsidR="007B4087">
        <w:rPr>
          <w:rtl/>
        </w:rPr>
        <w:t xml:space="preserve">، </w:t>
      </w:r>
      <w:r w:rsidRPr="00853DCC">
        <w:rPr>
          <w:rtl/>
        </w:rPr>
        <w:t>بگیرد</w:t>
      </w:r>
      <w:r w:rsidR="007B4087">
        <w:rPr>
          <w:rtl/>
        </w:rPr>
        <w:t xml:space="preserve">، </w:t>
      </w:r>
      <w:r w:rsidRPr="00853DCC">
        <w:rPr>
          <w:rtl/>
        </w:rPr>
        <w:t>سخن گفته است</w:t>
      </w:r>
      <w:r w:rsidR="007B4087">
        <w:rPr>
          <w:rFonts w:hint="cs"/>
          <w:rtl/>
        </w:rPr>
        <w:t xml:space="preserve">. </w:t>
      </w:r>
      <w:r w:rsidRPr="00853DCC">
        <w:rPr>
          <w:rtl/>
        </w:rPr>
        <w:t>وی همچنین از آفت بزرگی که جهان را تهدید</w:t>
      </w:r>
      <w:r w:rsidR="00060C89">
        <w:rPr>
          <w:rtl/>
        </w:rPr>
        <w:t xml:space="preserve"> می‌کند </w:t>
      </w:r>
      <w:r w:rsidRPr="00853DCC">
        <w:rPr>
          <w:rtl/>
        </w:rPr>
        <w:t>و ایران نیز لاجرم گرفتارش خواهد شد</w:t>
      </w:r>
      <w:r w:rsidR="007B4087">
        <w:rPr>
          <w:rtl/>
        </w:rPr>
        <w:t xml:space="preserve">، </w:t>
      </w:r>
      <w:r w:rsidRPr="00853DCC">
        <w:rPr>
          <w:rtl/>
        </w:rPr>
        <w:t>یعنی جنگ جهانی سوم یاد کرده و لزوم تحقق صلحی فراگیر در جهان را که از حساسیت‌های ذهنی وی از دهه سی بوده است</w:t>
      </w:r>
      <w:r w:rsidR="007B4087">
        <w:rPr>
          <w:rtl/>
        </w:rPr>
        <w:t xml:space="preserve">، </w:t>
      </w:r>
      <w:r w:rsidRPr="00853DCC">
        <w:rPr>
          <w:rtl/>
        </w:rPr>
        <w:t>گوشزد می‌کند</w:t>
      </w:r>
      <w:r w:rsidR="007B4087">
        <w:rPr>
          <w:rFonts w:hint="cs"/>
          <w:rtl/>
        </w:rPr>
        <w:t xml:space="preserve">. </w:t>
      </w:r>
      <w:r w:rsidRPr="00853DCC">
        <w:rPr>
          <w:rtl/>
        </w:rPr>
        <w:t>در ادامه درباره رواج نشریات مارکسیستی و</w:t>
      </w:r>
      <w:r w:rsidR="00542EE3">
        <w:rPr>
          <w:rtl/>
        </w:rPr>
        <w:t xml:space="preserve"> همینطور </w:t>
      </w:r>
      <w:r w:rsidRPr="00853DCC">
        <w:rPr>
          <w:rtl/>
        </w:rPr>
        <w:t>مسائل کردستان که به تازگی آغاز شده بوده</w:t>
      </w:r>
      <w:r w:rsidR="007B4087">
        <w:rPr>
          <w:rtl/>
        </w:rPr>
        <w:t xml:space="preserve">، </w:t>
      </w:r>
      <w:r w:rsidRPr="00853DCC">
        <w:rPr>
          <w:rtl/>
        </w:rPr>
        <w:t>هشدار داده است</w:t>
      </w:r>
      <w:r w:rsidR="007B4087">
        <w:rPr>
          <w:rtl/>
        </w:rPr>
        <w:t xml:space="preserve">. </w:t>
      </w:r>
      <w:r w:rsidRPr="00853DCC">
        <w:rPr>
          <w:rtl/>
        </w:rPr>
        <w:t>مرحوم کمره‌ای در 14 خرداد سال 1374 دار فانی را وداع گفت</w:t>
      </w:r>
      <w:r w:rsidR="002806E1">
        <w:rPr>
          <w:rtl/>
        </w:rPr>
        <w:t>.</w:t>
      </w:r>
      <w:r w:rsidRPr="00014724">
        <w:rPr>
          <w:rStyle w:val="FootnoteReference"/>
          <w:rtl/>
        </w:rPr>
        <w:footnoteReference w:id="2711"/>
      </w:r>
    </w:p>
    <w:p w:rsidR="000631D9" w:rsidRPr="00853DCC" w:rsidRDefault="000631D9" w:rsidP="002806E1">
      <w:pPr>
        <w:pStyle w:val="a4"/>
        <w:rPr>
          <w:rtl/>
        </w:rPr>
      </w:pPr>
      <w:bookmarkStart w:id="243" w:name="_Toc417388715"/>
      <w:bookmarkStart w:id="244" w:name="_Toc438994397"/>
      <w:r w:rsidRPr="00853DCC">
        <w:rPr>
          <w:rtl/>
        </w:rPr>
        <w:t>3ـ میرزا خلیل کمره‌ای (1317ـ 1405ق)</w:t>
      </w:r>
      <w:bookmarkEnd w:id="243"/>
      <w:bookmarkEnd w:id="244"/>
    </w:p>
    <w:p w:rsidR="000631D9" w:rsidRPr="00853DCC" w:rsidRDefault="000631D9" w:rsidP="001970D5">
      <w:pPr>
        <w:pStyle w:val="a"/>
        <w:rPr>
          <w:rtl/>
        </w:rPr>
      </w:pPr>
      <w:r w:rsidRPr="00853DCC">
        <w:rPr>
          <w:rtl/>
        </w:rPr>
        <w:t>پیش از این چندین بار از مرحوم میرزا خلیل کمره‌ای (متولد 1317 ق = 1276ش) به مناسبت مقالاتی که در نشریات مذهبی دهه 20 و 30 داشته است</w:t>
      </w:r>
      <w:r w:rsidR="007B4087">
        <w:rPr>
          <w:rtl/>
        </w:rPr>
        <w:t xml:space="preserve">، </w:t>
      </w:r>
      <w:r w:rsidRPr="00853DCC">
        <w:rPr>
          <w:rtl/>
        </w:rPr>
        <w:t>یاد کرده‌ایم</w:t>
      </w:r>
      <w:r w:rsidR="007B4087">
        <w:rPr>
          <w:rtl/>
        </w:rPr>
        <w:t xml:space="preserve">. </w:t>
      </w:r>
      <w:r w:rsidRPr="00853DCC">
        <w:rPr>
          <w:rtl/>
        </w:rPr>
        <w:t>به علاوه از</w:t>
      </w:r>
      <w:r w:rsidR="00060C89">
        <w:rPr>
          <w:rtl/>
        </w:rPr>
        <w:t xml:space="preserve"> تلاش‌های </w:t>
      </w:r>
      <w:r w:rsidRPr="00853DCC">
        <w:rPr>
          <w:rtl/>
        </w:rPr>
        <w:t>او درباره وحدت اسلامی هم سخن به میان آوردیم</w:t>
      </w:r>
      <w:r w:rsidR="007B4087">
        <w:rPr>
          <w:rtl/>
        </w:rPr>
        <w:t xml:space="preserve">. </w:t>
      </w:r>
      <w:r w:rsidRPr="00853DCC">
        <w:rPr>
          <w:rtl/>
        </w:rPr>
        <w:t>به نظر می‌رسد میرزا خلیل کمره‌ای ویژگی‌های خاص خود را دارد که به سادگی نمی‌توان آن را دریافت</w:t>
      </w:r>
      <w:r w:rsidR="007B4087">
        <w:rPr>
          <w:rtl/>
        </w:rPr>
        <w:t xml:space="preserve">، </w:t>
      </w:r>
      <w:r w:rsidRPr="00853DCC">
        <w:rPr>
          <w:rtl/>
        </w:rPr>
        <w:t>مگر</w:t>
      </w:r>
      <w:r w:rsidR="00C62046" w:rsidRPr="00853DCC">
        <w:rPr>
          <w:rFonts w:hint="cs"/>
          <w:rtl/>
        </w:rPr>
        <w:t xml:space="preserve"> </w:t>
      </w:r>
      <w:r w:rsidR="00C62046" w:rsidRPr="00853DCC">
        <w:rPr>
          <w:rtl/>
        </w:rPr>
        <w:t>آن</w:t>
      </w:r>
      <w:r w:rsidRPr="00853DCC">
        <w:rPr>
          <w:rtl/>
        </w:rPr>
        <w:t>که وی و آثارش را به تفصیل بشناسیم</w:t>
      </w:r>
      <w:r w:rsidR="007B4087">
        <w:rPr>
          <w:rFonts w:hint="cs"/>
          <w:rtl/>
        </w:rPr>
        <w:t xml:space="preserve">. </w:t>
      </w:r>
      <w:r w:rsidRPr="00853DCC">
        <w:rPr>
          <w:rtl/>
        </w:rPr>
        <w:t>وی از چهره‌های ده</w:t>
      </w:r>
      <w:r w:rsidR="00C427E4" w:rsidRPr="00853DCC">
        <w:rPr>
          <w:rtl/>
        </w:rPr>
        <w:t>ۀ</w:t>
      </w:r>
      <w:r w:rsidRPr="00853DCC">
        <w:rPr>
          <w:rtl/>
        </w:rPr>
        <w:t xml:space="preserve"> 20 و 30 است و نوعی روحانی روشنفکر به شمار می‌آید که</w:t>
      </w:r>
      <w:r w:rsidR="00060C89">
        <w:rPr>
          <w:rtl/>
        </w:rPr>
        <w:t xml:space="preserve"> گرایش‌های </w:t>
      </w:r>
      <w:r w:rsidRPr="00853DCC">
        <w:rPr>
          <w:rtl/>
        </w:rPr>
        <w:t>وحدت گرایانه نیرومندی هم دارد</w:t>
      </w:r>
      <w:r w:rsidR="007B4087">
        <w:rPr>
          <w:rtl/>
        </w:rPr>
        <w:t xml:space="preserve">. </w:t>
      </w:r>
      <w:r w:rsidRPr="00853DCC">
        <w:rPr>
          <w:rtl/>
        </w:rPr>
        <w:t>او از شاگردان حاج شیخ عبدالکریم حائری یزدی بود و در سال 1354ق/1315 ش برای مدتی به دلیل مخالفت</w:t>
      </w:r>
      <w:r w:rsidR="00C62046" w:rsidRPr="00853DCC">
        <w:rPr>
          <w:rFonts w:hint="cs"/>
          <w:rtl/>
        </w:rPr>
        <w:t xml:space="preserve"> </w:t>
      </w:r>
      <w:r w:rsidRPr="00853DCC">
        <w:rPr>
          <w:rtl/>
        </w:rPr>
        <w:t>با کشف حجاب زندانی شد</w:t>
      </w:r>
      <w:r w:rsidR="002806E1">
        <w:rPr>
          <w:rtl/>
        </w:rPr>
        <w:t>.</w:t>
      </w:r>
      <w:r w:rsidRPr="00014724">
        <w:rPr>
          <w:rStyle w:val="FootnoteReference"/>
          <w:rtl/>
        </w:rPr>
        <w:footnoteReference w:id="2712"/>
      </w:r>
      <w:r w:rsidRPr="00853DCC">
        <w:rPr>
          <w:rtl/>
        </w:rPr>
        <w:t xml:space="preserve"> پس از شهریور بیست به فعالیت‌های مذهبی ـ علمی روی آورد و</w:t>
      </w:r>
      <w:r w:rsidR="00147502">
        <w:rPr>
          <w:rtl/>
        </w:rPr>
        <w:t xml:space="preserve"> سال‌ها </w:t>
      </w:r>
      <w:r w:rsidRPr="00853DCC">
        <w:rPr>
          <w:rtl/>
        </w:rPr>
        <w:t>در مطبوعات دینی قلم می‌زد</w:t>
      </w:r>
      <w:r w:rsidR="007B4087">
        <w:rPr>
          <w:rtl/>
        </w:rPr>
        <w:t xml:space="preserve">. </w:t>
      </w:r>
      <w:r w:rsidRPr="00853DCC">
        <w:rPr>
          <w:rtl/>
        </w:rPr>
        <w:t>وی در این اواخر به تدریج تمایلاتی هم در همکاری با دستگاه پهلوی پیدا کرد و به همین دلیل پس از انقلاب</w:t>
      </w:r>
      <w:r w:rsidR="007B4087">
        <w:rPr>
          <w:rtl/>
        </w:rPr>
        <w:t>،</w:t>
      </w:r>
      <w:r w:rsidR="00D2281C">
        <w:rPr>
          <w:rtl/>
        </w:rPr>
        <w:t xml:space="preserve"> هیچگونه </w:t>
      </w:r>
      <w:r w:rsidRPr="00853DCC">
        <w:rPr>
          <w:rtl/>
        </w:rPr>
        <w:t>توجهی به او نشد</w:t>
      </w:r>
      <w:r w:rsidR="007B4087">
        <w:rPr>
          <w:rtl/>
        </w:rPr>
        <w:t xml:space="preserve">، </w:t>
      </w:r>
      <w:r w:rsidRPr="00853DCC">
        <w:rPr>
          <w:rtl/>
        </w:rPr>
        <w:t>پیش از انقلاب بسیاری از کسانی که در تهران مشرف</w:t>
      </w:r>
      <w:r w:rsidR="00C62046" w:rsidRPr="00853DCC">
        <w:rPr>
          <w:rFonts w:hint="cs"/>
          <w:rtl/>
        </w:rPr>
        <w:t xml:space="preserve"> </w:t>
      </w:r>
      <w:r w:rsidRPr="00853DCC">
        <w:rPr>
          <w:rtl/>
        </w:rPr>
        <w:t>به دین اسلام می‌شدند</w:t>
      </w:r>
      <w:r w:rsidR="007B4087">
        <w:rPr>
          <w:rtl/>
        </w:rPr>
        <w:t xml:space="preserve">، </w:t>
      </w:r>
      <w:r w:rsidRPr="00853DCC">
        <w:rPr>
          <w:rtl/>
        </w:rPr>
        <w:t>نزد وی می‌رفتند و گواهی تشرف</w:t>
      </w:r>
      <w:r w:rsidR="00C62046" w:rsidRPr="00853DCC">
        <w:rPr>
          <w:rFonts w:hint="cs"/>
          <w:rtl/>
        </w:rPr>
        <w:t xml:space="preserve"> </w:t>
      </w:r>
      <w:r w:rsidRPr="00853DCC">
        <w:rPr>
          <w:rtl/>
        </w:rPr>
        <w:t>به اسلام می‌گرفتند</w:t>
      </w:r>
      <w:r w:rsidR="007B4087">
        <w:rPr>
          <w:rFonts w:hint="cs"/>
          <w:rtl/>
        </w:rPr>
        <w:t xml:space="preserve">. </w:t>
      </w:r>
      <w:r w:rsidRPr="00853DCC">
        <w:rPr>
          <w:rtl/>
        </w:rPr>
        <w:t>همچنین طلاب</w:t>
      </w:r>
      <w:r w:rsidR="00C62046" w:rsidRPr="00853DCC">
        <w:rPr>
          <w:rFonts w:hint="cs"/>
          <w:rtl/>
        </w:rPr>
        <w:t xml:space="preserve"> </w:t>
      </w:r>
      <w:r w:rsidRPr="00853DCC">
        <w:rPr>
          <w:rtl/>
        </w:rPr>
        <w:t>برای نرفتن به سربازی می‌بایست نزد او رفته و امتحان می‌دادند</w:t>
      </w:r>
      <w:r w:rsidR="007B4087">
        <w:rPr>
          <w:rtl/>
        </w:rPr>
        <w:t xml:space="preserve">. </w:t>
      </w:r>
      <w:r w:rsidRPr="00853DCC">
        <w:rPr>
          <w:rtl/>
        </w:rPr>
        <w:t>به رغم این مسائل</w:t>
      </w:r>
      <w:r w:rsidR="007B4087">
        <w:rPr>
          <w:rtl/>
        </w:rPr>
        <w:t xml:space="preserve">، </w:t>
      </w:r>
      <w:r w:rsidRPr="00853DCC">
        <w:rPr>
          <w:rtl/>
        </w:rPr>
        <w:t>باید از وی به عنوان فردی صاحب تفکر در این دوره یاد کرد</w:t>
      </w:r>
      <w:r w:rsidR="007B4087">
        <w:rPr>
          <w:rtl/>
        </w:rPr>
        <w:t xml:space="preserve">. </w:t>
      </w:r>
    </w:p>
    <w:p w:rsidR="000631D9" w:rsidRPr="00853DCC" w:rsidRDefault="000631D9" w:rsidP="001970D5">
      <w:pPr>
        <w:pStyle w:val="a"/>
        <w:rPr>
          <w:rtl/>
        </w:rPr>
      </w:pPr>
      <w:r w:rsidRPr="00853DCC">
        <w:rPr>
          <w:rtl/>
        </w:rPr>
        <w:t>فعالیت‌های دینی و</w:t>
      </w:r>
      <w:r w:rsidR="00681B38" w:rsidRPr="00853DCC">
        <w:rPr>
          <w:rFonts w:hint="cs"/>
          <w:rtl/>
        </w:rPr>
        <w:t>ی</w:t>
      </w:r>
      <w:r w:rsidRPr="00853DCC">
        <w:rPr>
          <w:rtl/>
        </w:rPr>
        <w:t xml:space="preserve"> در مسجد فخرالدوله ـ مادر علی امینی ـ در تهران</w:t>
      </w:r>
      <w:r w:rsidR="007B4087">
        <w:rPr>
          <w:rtl/>
        </w:rPr>
        <w:t xml:space="preserve">، </w:t>
      </w:r>
      <w:r w:rsidRPr="00853DCC">
        <w:rPr>
          <w:rtl/>
        </w:rPr>
        <w:t>امتیازات خاصی دارد و طی چهار</w:t>
      </w:r>
      <w:r w:rsidR="00681B38" w:rsidRPr="00853DCC">
        <w:rPr>
          <w:rFonts w:hint="cs"/>
          <w:rtl/>
        </w:rPr>
        <w:t xml:space="preserve"> </w:t>
      </w:r>
      <w:r w:rsidRPr="00853DCC">
        <w:rPr>
          <w:rtl/>
        </w:rPr>
        <w:t>دهه تأثیرخود را در ایجاد جریان مذهبی نوین در ایران داشته است</w:t>
      </w:r>
      <w:r w:rsidR="007B4087">
        <w:rPr>
          <w:rtl/>
        </w:rPr>
        <w:t xml:space="preserve">. </w:t>
      </w:r>
      <w:r w:rsidRPr="00853DCC">
        <w:rPr>
          <w:rtl/>
        </w:rPr>
        <w:t>شاید مهم</w:t>
      </w:r>
      <w:r w:rsidR="00681B38" w:rsidRPr="00853DCC">
        <w:rPr>
          <w:rFonts w:hint="cs"/>
          <w:rtl/>
        </w:rPr>
        <w:t>‌</w:t>
      </w:r>
      <w:r w:rsidR="002806E1">
        <w:rPr>
          <w:rtl/>
        </w:rPr>
        <w:t>ترین بعد زندگی او سیاسی</w:t>
      </w:r>
      <w:r w:rsidR="002806E1">
        <w:rPr>
          <w:rFonts w:hint="cs"/>
          <w:rtl/>
        </w:rPr>
        <w:t>‌</w:t>
      </w:r>
      <w:r w:rsidRPr="00853DCC">
        <w:rPr>
          <w:rtl/>
        </w:rPr>
        <w:t>کردن حج و بهره‌گیری‌های سیاسی از</w:t>
      </w:r>
      <w:r w:rsidR="002806E1">
        <w:rPr>
          <w:rFonts w:hint="cs"/>
          <w:rtl/>
        </w:rPr>
        <w:t xml:space="preserve"> </w:t>
      </w:r>
      <w:r w:rsidRPr="00853DCC">
        <w:rPr>
          <w:rtl/>
        </w:rPr>
        <w:t>آن است که این نکته کمتر مورد توجه دیگران بود</w:t>
      </w:r>
      <w:r w:rsidR="007B4087">
        <w:rPr>
          <w:rtl/>
        </w:rPr>
        <w:t xml:space="preserve">. </w:t>
      </w:r>
      <w:r w:rsidRPr="00853DCC">
        <w:rPr>
          <w:rtl/>
        </w:rPr>
        <w:t>در اینجا لازم است تا توضیح بیشتری دربار</w:t>
      </w:r>
      <w:r w:rsidR="00C427E4" w:rsidRPr="00853DCC">
        <w:rPr>
          <w:rtl/>
        </w:rPr>
        <w:t>ۀ</w:t>
      </w:r>
      <w:r w:rsidRPr="00853DCC">
        <w:rPr>
          <w:rtl/>
        </w:rPr>
        <w:t xml:space="preserve"> وی به دست بدهیم</w:t>
      </w:r>
      <w:r w:rsidR="007B4087">
        <w:rPr>
          <w:rtl/>
        </w:rPr>
        <w:t xml:space="preserve">. </w:t>
      </w:r>
    </w:p>
    <w:p w:rsidR="000631D9" w:rsidRPr="00853DCC" w:rsidRDefault="000631D9" w:rsidP="001970D5">
      <w:pPr>
        <w:pStyle w:val="a"/>
        <w:rPr>
          <w:rtl/>
        </w:rPr>
      </w:pPr>
      <w:r w:rsidRPr="00853DCC">
        <w:rPr>
          <w:rtl/>
        </w:rPr>
        <w:t>میرزا خلیل کمره‌ای (م 1405 قمری ـ 1364ش ـ در سن 88 سالگی) عالمی سرشناس و جامع الاطراف</w:t>
      </w:r>
      <w:r w:rsidR="00681B38" w:rsidRPr="00853DCC">
        <w:rPr>
          <w:rFonts w:hint="cs"/>
          <w:rtl/>
        </w:rPr>
        <w:t xml:space="preserve"> بود</w:t>
      </w:r>
      <w:r w:rsidRPr="00853DCC">
        <w:rPr>
          <w:rtl/>
        </w:rPr>
        <w:t xml:space="preserve"> که طی دهه‌های بیست تا پنجاه</w:t>
      </w:r>
      <w:r w:rsidR="007B4087">
        <w:rPr>
          <w:rtl/>
        </w:rPr>
        <w:t xml:space="preserve">، </w:t>
      </w:r>
      <w:r w:rsidRPr="00853DCC">
        <w:rPr>
          <w:rtl/>
        </w:rPr>
        <w:t>با داشتن چهره‌ای علمی در جامعه ایران</w:t>
      </w:r>
      <w:r w:rsidR="007B4087">
        <w:rPr>
          <w:rtl/>
        </w:rPr>
        <w:t xml:space="preserve">، </w:t>
      </w:r>
      <w:r w:rsidRPr="00853DCC">
        <w:rPr>
          <w:rtl/>
        </w:rPr>
        <w:t>نقش قابل ملاحظه‌ای</w:t>
      </w:r>
      <w:r w:rsidR="00681B38" w:rsidRPr="00853DCC">
        <w:rPr>
          <w:rFonts w:hint="cs"/>
          <w:rtl/>
        </w:rPr>
        <w:t xml:space="preserve"> </w:t>
      </w:r>
      <w:r w:rsidRPr="00853DCC">
        <w:rPr>
          <w:rtl/>
        </w:rPr>
        <w:t>در شکل دهی به افکار مذهبی در سطح عمومی داشت</w:t>
      </w:r>
      <w:r w:rsidR="007B4087">
        <w:rPr>
          <w:rtl/>
        </w:rPr>
        <w:t xml:space="preserve">. </w:t>
      </w:r>
      <w:r w:rsidRPr="00853DCC">
        <w:rPr>
          <w:rtl/>
        </w:rPr>
        <w:t>وی به خصوص به دلیل آشنائیش با تاریخ اسلام</w:t>
      </w:r>
      <w:r w:rsidR="007B4087">
        <w:rPr>
          <w:rtl/>
        </w:rPr>
        <w:t xml:space="preserve">، </w:t>
      </w:r>
      <w:r w:rsidRPr="00853DCC">
        <w:rPr>
          <w:rtl/>
        </w:rPr>
        <w:t>تبحرش در نگارش مقالات عمومی دینی ـ اجتماعی و مشارکتش در کارهای مطبوعاتی و همچنین داشتن دیدگاه‌های رایج در ده</w:t>
      </w:r>
      <w:r w:rsidR="00C427E4" w:rsidRPr="00853DCC">
        <w:rPr>
          <w:rtl/>
        </w:rPr>
        <w:t>ۀ</w:t>
      </w:r>
      <w:r w:rsidRPr="00853DCC">
        <w:rPr>
          <w:rtl/>
        </w:rPr>
        <w:t xml:space="preserve"> 20 و 30 درباره وحدت اسلامی و تلاش برای تحقق</w:t>
      </w:r>
      <w:r w:rsidR="00016EE7">
        <w:rPr>
          <w:rtl/>
        </w:rPr>
        <w:t xml:space="preserve"> آن‌ها،</w:t>
      </w:r>
      <w:r w:rsidR="007B4087">
        <w:rPr>
          <w:rtl/>
        </w:rPr>
        <w:t xml:space="preserve"> </w:t>
      </w:r>
      <w:r w:rsidRPr="00853DCC">
        <w:rPr>
          <w:rtl/>
        </w:rPr>
        <w:t>شهرت خاصی دارد</w:t>
      </w:r>
      <w:r w:rsidR="007B4087">
        <w:rPr>
          <w:rtl/>
        </w:rPr>
        <w:t xml:space="preserve">. </w:t>
      </w:r>
      <w:r w:rsidRPr="00853DCC">
        <w:rPr>
          <w:rtl/>
        </w:rPr>
        <w:t>بیشتر آثار وی تاریخی است اما به طور کلی</w:t>
      </w:r>
      <w:r w:rsidR="007B4087">
        <w:rPr>
          <w:rtl/>
        </w:rPr>
        <w:t xml:space="preserve">، </w:t>
      </w:r>
      <w:r w:rsidRPr="00853DCC">
        <w:rPr>
          <w:rtl/>
        </w:rPr>
        <w:t>‌باید آثار او را در زمر</w:t>
      </w:r>
      <w:r w:rsidR="00C427E4" w:rsidRPr="00853DCC">
        <w:rPr>
          <w:rtl/>
        </w:rPr>
        <w:t>ۀ</w:t>
      </w:r>
      <w:r w:rsidRPr="00853DCC">
        <w:rPr>
          <w:rtl/>
        </w:rPr>
        <w:t xml:space="preserve"> آثار دینی ـ تاریخی این دوره به شمار آورد</w:t>
      </w:r>
      <w:r w:rsidR="007B4087">
        <w:rPr>
          <w:rtl/>
        </w:rPr>
        <w:t xml:space="preserve">. </w:t>
      </w:r>
      <w:r w:rsidRPr="00853DCC">
        <w:rPr>
          <w:rtl/>
        </w:rPr>
        <w:t>علاوه بر</w:t>
      </w:r>
      <w:r w:rsidR="00921D9B">
        <w:rPr>
          <w:rtl/>
        </w:rPr>
        <w:t xml:space="preserve"> کتاب‌ها</w:t>
      </w:r>
      <w:r w:rsidR="007B4087">
        <w:rPr>
          <w:rtl/>
        </w:rPr>
        <w:t xml:space="preserve">، </w:t>
      </w:r>
      <w:r w:rsidRPr="00853DCC">
        <w:rPr>
          <w:rtl/>
        </w:rPr>
        <w:t>از وی مقالات فراوانی در مطبوعات مذهبی آن دوره</w:t>
      </w:r>
      <w:r w:rsidR="007B4087">
        <w:rPr>
          <w:rtl/>
        </w:rPr>
        <w:t xml:space="preserve">، </w:t>
      </w:r>
      <w:r w:rsidRPr="00853DCC">
        <w:rPr>
          <w:rtl/>
        </w:rPr>
        <w:t>از جمله نشری</w:t>
      </w:r>
      <w:r w:rsidR="00C427E4" w:rsidRPr="00853DCC">
        <w:rPr>
          <w:rtl/>
        </w:rPr>
        <w:t>ۀ</w:t>
      </w:r>
      <w:r w:rsidRPr="00853DCC">
        <w:rPr>
          <w:rtl/>
        </w:rPr>
        <w:t xml:space="preserve"> آیین اسلام و بسیاری از نشریات دیگر به چاپ رسیده است</w:t>
      </w:r>
      <w:r w:rsidR="007B4087">
        <w:rPr>
          <w:rtl/>
        </w:rPr>
        <w:t xml:space="preserve">. </w:t>
      </w:r>
    </w:p>
    <w:p w:rsidR="000631D9" w:rsidRPr="00853DCC" w:rsidRDefault="000631D9" w:rsidP="001970D5">
      <w:pPr>
        <w:pStyle w:val="a"/>
        <w:rPr>
          <w:rtl/>
        </w:rPr>
      </w:pPr>
      <w:r w:rsidRPr="00853DCC">
        <w:rPr>
          <w:rtl/>
        </w:rPr>
        <w:t>در سال 1348 ش فرزندش ناصرال</w:t>
      </w:r>
      <w:r w:rsidR="00681B38" w:rsidRPr="00853DCC">
        <w:rPr>
          <w:rtl/>
        </w:rPr>
        <w:t xml:space="preserve">دین کمره‌ای به همراه دکتر عباس </w:t>
      </w:r>
      <w:r w:rsidRPr="00853DCC">
        <w:rPr>
          <w:rtl/>
        </w:rPr>
        <w:t>قانع</w:t>
      </w:r>
      <w:r w:rsidR="007B4087">
        <w:rPr>
          <w:rtl/>
        </w:rPr>
        <w:t xml:space="preserve">، </w:t>
      </w:r>
      <w:r w:rsidRPr="00853DCC">
        <w:rPr>
          <w:rtl/>
        </w:rPr>
        <w:t>فهرست تألیفات ایشان را ضمن کتابچه‌ای منتشر کردند</w:t>
      </w:r>
      <w:r w:rsidR="007B4087">
        <w:rPr>
          <w:rtl/>
        </w:rPr>
        <w:t xml:space="preserve">. </w:t>
      </w:r>
      <w:r w:rsidRPr="00853DCC">
        <w:rPr>
          <w:rtl/>
        </w:rPr>
        <w:t>این آثار که مشتمل بر پنجاه عنوان می‌شود</w:t>
      </w:r>
      <w:r w:rsidR="007B4087">
        <w:rPr>
          <w:rtl/>
        </w:rPr>
        <w:t xml:space="preserve">، </w:t>
      </w:r>
      <w:r w:rsidRPr="00853DCC">
        <w:rPr>
          <w:rtl/>
        </w:rPr>
        <w:t>بیشترکتاب و شماری هم مقالاتی است که در جای‌های مختلف به چاپ رسیده است</w:t>
      </w:r>
      <w:r w:rsidR="007B4087">
        <w:rPr>
          <w:rtl/>
        </w:rPr>
        <w:t xml:space="preserve">. </w:t>
      </w:r>
    </w:p>
    <w:p w:rsidR="000631D9" w:rsidRPr="006743EB" w:rsidRDefault="000631D9" w:rsidP="00FA5D0D">
      <w:pPr>
        <w:pStyle w:val="a"/>
        <w:rPr>
          <w:spacing w:val="-4"/>
          <w:rtl/>
        </w:rPr>
      </w:pPr>
      <w:r w:rsidRPr="006743EB">
        <w:rPr>
          <w:spacing w:val="-4"/>
          <w:rtl/>
        </w:rPr>
        <w:t>میرزا خلیل به طور عمده</w:t>
      </w:r>
      <w:r w:rsidR="007B4087" w:rsidRPr="006743EB">
        <w:rPr>
          <w:spacing w:val="-4"/>
          <w:rtl/>
        </w:rPr>
        <w:t xml:space="preserve">، </w:t>
      </w:r>
      <w:r w:rsidRPr="006743EB">
        <w:rPr>
          <w:spacing w:val="-4"/>
          <w:rtl/>
        </w:rPr>
        <w:t>علاق</w:t>
      </w:r>
      <w:r w:rsidR="00681886" w:rsidRPr="006743EB">
        <w:rPr>
          <w:rFonts w:hint="cs"/>
          <w:spacing w:val="-4"/>
          <w:rtl/>
        </w:rPr>
        <w:t>ه‌</w:t>
      </w:r>
      <w:r w:rsidRPr="006743EB">
        <w:rPr>
          <w:spacing w:val="-4"/>
          <w:rtl/>
        </w:rPr>
        <w:t>مند به مباحث تاریخ اسلام بود و در این زمینه آثار متنوعی نوشت</w:t>
      </w:r>
      <w:r w:rsidR="007B4087" w:rsidRPr="006743EB">
        <w:rPr>
          <w:spacing w:val="-4"/>
          <w:rtl/>
        </w:rPr>
        <w:t xml:space="preserve">. </w:t>
      </w:r>
      <w:r w:rsidRPr="006743EB">
        <w:rPr>
          <w:spacing w:val="-4"/>
          <w:rtl/>
        </w:rPr>
        <w:t xml:space="preserve">یک نمونه کتاب </w:t>
      </w:r>
      <w:r w:rsidR="00681886" w:rsidRPr="006743EB">
        <w:rPr>
          <w:rFonts w:hint="cs"/>
          <w:spacing w:val="-4"/>
          <w:rtl/>
        </w:rPr>
        <w:t>«</w:t>
      </w:r>
      <w:r w:rsidRPr="006743EB">
        <w:rPr>
          <w:spacing w:val="-4"/>
          <w:rtl/>
        </w:rPr>
        <w:t>صحیفه سخن زهرا در اساس دولت کبری و شکل خلافت عظمی یا سرچشمه آب حیات</w:t>
      </w:r>
      <w:r w:rsidR="00681886" w:rsidRPr="006743EB">
        <w:rPr>
          <w:rFonts w:hint="cs"/>
          <w:spacing w:val="-4"/>
          <w:rtl/>
        </w:rPr>
        <w:t>»</w:t>
      </w:r>
      <w:r w:rsidRPr="006743EB">
        <w:rPr>
          <w:spacing w:val="-4"/>
          <w:rtl/>
        </w:rPr>
        <w:t xml:space="preserve"> (</w:t>
      </w:r>
      <w:r w:rsidR="00681886" w:rsidRPr="006743EB">
        <w:rPr>
          <w:rFonts w:hint="cs"/>
          <w:spacing w:val="-4"/>
          <w:rtl/>
        </w:rPr>
        <w:t>در</w:t>
      </w:r>
      <w:r w:rsidRPr="006743EB">
        <w:rPr>
          <w:spacing w:val="-4"/>
          <w:rtl/>
        </w:rPr>
        <w:t>684ص) است که ضمن آن شمار زیادی از مقالات وی در زمینه‌های مختلف تاریخی و شبه تاریخی درج شده است</w:t>
      </w:r>
      <w:r w:rsidR="007B4087" w:rsidRPr="006743EB">
        <w:rPr>
          <w:spacing w:val="-4"/>
          <w:rtl/>
        </w:rPr>
        <w:t xml:space="preserve">. </w:t>
      </w:r>
      <w:r w:rsidRPr="006743EB">
        <w:rPr>
          <w:spacing w:val="-4"/>
          <w:rtl/>
        </w:rPr>
        <w:t xml:space="preserve">جلد دوم همان کتاب با عنوان </w:t>
      </w:r>
      <w:r w:rsidR="00681886" w:rsidRPr="006743EB">
        <w:rPr>
          <w:rFonts w:hint="cs"/>
          <w:spacing w:val="-4"/>
          <w:rtl/>
        </w:rPr>
        <w:t>«</w:t>
      </w:r>
      <w:r w:rsidRPr="006743EB">
        <w:rPr>
          <w:spacing w:val="-4"/>
          <w:rtl/>
        </w:rPr>
        <w:t>ملک</w:t>
      </w:r>
      <w:r w:rsidR="00C427E4" w:rsidRPr="006743EB">
        <w:rPr>
          <w:spacing w:val="-4"/>
          <w:rtl/>
        </w:rPr>
        <w:t>ۀ</w:t>
      </w:r>
      <w:r w:rsidRPr="006743EB">
        <w:rPr>
          <w:spacing w:val="-4"/>
          <w:rtl/>
        </w:rPr>
        <w:t xml:space="preserve"> اسلام فاطم</w:t>
      </w:r>
      <w:r w:rsidR="00FA5D0D">
        <w:rPr>
          <w:rFonts w:hint="cs"/>
          <w:spacing w:val="-4"/>
          <w:rtl/>
        </w:rPr>
        <w:t>ة</w:t>
      </w:r>
      <w:r w:rsidRPr="006743EB">
        <w:rPr>
          <w:spacing w:val="-4"/>
          <w:rtl/>
        </w:rPr>
        <w:t xml:space="preserve"> زهرا اولین محکم</w:t>
      </w:r>
      <w:r w:rsidR="00C427E4" w:rsidRPr="006743EB">
        <w:rPr>
          <w:spacing w:val="-4"/>
          <w:rtl/>
        </w:rPr>
        <w:t>ۀ</w:t>
      </w:r>
      <w:r w:rsidRPr="006743EB">
        <w:rPr>
          <w:spacing w:val="-4"/>
          <w:rtl/>
        </w:rPr>
        <w:t xml:space="preserve"> قضایی بعد از پیغمبر</w:t>
      </w:r>
      <w:r w:rsidR="00681886" w:rsidRPr="006743EB">
        <w:rPr>
          <w:rFonts w:hint="cs"/>
          <w:spacing w:val="-4"/>
          <w:rtl/>
        </w:rPr>
        <w:t>»</w:t>
      </w:r>
      <w:r w:rsidRPr="006743EB">
        <w:rPr>
          <w:spacing w:val="-4"/>
          <w:rtl/>
        </w:rPr>
        <w:t xml:space="preserve"> (</w:t>
      </w:r>
      <w:r w:rsidR="00681886" w:rsidRPr="006743EB">
        <w:rPr>
          <w:rFonts w:hint="cs"/>
          <w:spacing w:val="-4"/>
          <w:rtl/>
        </w:rPr>
        <w:t>در</w:t>
      </w:r>
      <w:r w:rsidRPr="006743EB">
        <w:rPr>
          <w:spacing w:val="-4"/>
          <w:rtl/>
        </w:rPr>
        <w:t>310ص) است که شرحی بر خطب</w:t>
      </w:r>
      <w:r w:rsidR="00C427E4" w:rsidRPr="006743EB">
        <w:rPr>
          <w:spacing w:val="-4"/>
          <w:rtl/>
        </w:rPr>
        <w:t>ۀ</w:t>
      </w:r>
      <w:r w:rsidRPr="006743EB">
        <w:rPr>
          <w:spacing w:val="-4"/>
          <w:rtl/>
        </w:rPr>
        <w:t xml:space="preserve"> آن حضرت و تحلیلی از وقایع دوران نخست اسلام است</w:t>
      </w:r>
      <w:r w:rsidR="007B4087" w:rsidRPr="006743EB">
        <w:rPr>
          <w:spacing w:val="-4"/>
          <w:rtl/>
        </w:rPr>
        <w:t xml:space="preserve">. </w:t>
      </w:r>
    </w:p>
    <w:p w:rsidR="000631D9" w:rsidRPr="00853DCC" w:rsidRDefault="000631D9" w:rsidP="006743EB">
      <w:pPr>
        <w:pStyle w:val="a"/>
        <w:rPr>
          <w:rtl/>
        </w:rPr>
      </w:pPr>
      <w:r w:rsidRPr="00853DCC">
        <w:rPr>
          <w:rtl/>
        </w:rPr>
        <w:t>یکی از کارهای علمی او کتاب نهج البلاغه یا دایر</w:t>
      </w:r>
      <w:r w:rsidR="006743EB">
        <w:rPr>
          <w:rFonts w:hint="cs"/>
          <w:rtl/>
        </w:rPr>
        <w:t>ة</w:t>
      </w:r>
      <w:r w:rsidRPr="00853DCC">
        <w:rPr>
          <w:rtl/>
        </w:rPr>
        <w:t xml:space="preserve"> المعارف علوی در دو جلد است که یکی باعنوان «بخش یکم آسمان و جهان» (526ص) و دیگری با عنوان «بخش جنگ» (</w:t>
      </w:r>
      <w:r w:rsidR="00681886" w:rsidRPr="00853DCC">
        <w:rPr>
          <w:rtl/>
        </w:rPr>
        <w:t>578ص) چاپ شده و مؤلف ضمن آن</w:t>
      </w:r>
      <w:r w:rsidRPr="00853DCC">
        <w:rPr>
          <w:rtl/>
        </w:rPr>
        <w:t xml:space="preserve"> به تشریح و توضیح برخی از خطب نهج البلاغه پرداخته است</w:t>
      </w:r>
      <w:r w:rsidR="007B4087">
        <w:rPr>
          <w:rtl/>
        </w:rPr>
        <w:t xml:space="preserve">. </w:t>
      </w:r>
      <w:r w:rsidRPr="00853DCC">
        <w:rPr>
          <w:rtl/>
        </w:rPr>
        <w:t xml:space="preserve">آقای طالقانی هم </w:t>
      </w:r>
      <w:r w:rsidR="00681886" w:rsidRPr="00853DCC">
        <w:rPr>
          <w:rtl/>
        </w:rPr>
        <w:t>در ت</w:t>
      </w:r>
      <w:r w:rsidR="00681886" w:rsidRPr="00853DCC">
        <w:rPr>
          <w:rFonts w:hint="cs"/>
          <w:rtl/>
        </w:rPr>
        <w:t>أ</w:t>
      </w:r>
      <w:r w:rsidRPr="00853DCC">
        <w:rPr>
          <w:rtl/>
        </w:rPr>
        <w:t>لیف این اثر سهیم بود</w:t>
      </w:r>
      <w:r w:rsidR="006743EB">
        <w:rPr>
          <w:rtl/>
        </w:rPr>
        <w:t>.</w:t>
      </w:r>
      <w:r w:rsidRPr="00014724">
        <w:rPr>
          <w:rStyle w:val="FootnoteReference"/>
          <w:rtl/>
        </w:rPr>
        <w:footnoteReference w:id="2713"/>
      </w:r>
      <w:r w:rsidRPr="00853DCC">
        <w:rPr>
          <w:rtl/>
        </w:rPr>
        <w:t xml:space="preserve"> </w:t>
      </w:r>
      <w:r w:rsidR="006743EB">
        <w:rPr>
          <w:rtl/>
        </w:rPr>
        <w:t>بخشی از مباحث آن مربوط به طبیعت</w:t>
      </w:r>
      <w:r w:rsidR="006743EB">
        <w:rPr>
          <w:rFonts w:hint="cs"/>
          <w:rtl/>
        </w:rPr>
        <w:t>‌</w:t>
      </w:r>
      <w:r w:rsidRPr="00853DCC">
        <w:rPr>
          <w:rtl/>
        </w:rPr>
        <w:t>شناسی از دید امام و بخشی هم مسائل تاریخی و غیره است</w:t>
      </w:r>
      <w:r w:rsidR="007B4087">
        <w:rPr>
          <w:rtl/>
        </w:rPr>
        <w:t xml:space="preserve">. </w:t>
      </w:r>
    </w:p>
    <w:p w:rsidR="000631D9" w:rsidRPr="00853DCC" w:rsidRDefault="000631D9" w:rsidP="006743EB">
      <w:pPr>
        <w:pStyle w:val="a"/>
        <w:rPr>
          <w:rtl/>
        </w:rPr>
      </w:pPr>
      <w:r w:rsidRPr="00853DCC">
        <w:rPr>
          <w:rtl/>
        </w:rPr>
        <w:t>از علائق دیگر وی مطالعات مربوط به عاشورا است که چندین کتاب از وی در این زمینه انتشار یافته است</w:t>
      </w:r>
      <w:r w:rsidR="007B4087">
        <w:rPr>
          <w:rtl/>
        </w:rPr>
        <w:t xml:space="preserve">. </w:t>
      </w:r>
      <w:r w:rsidRPr="00853DCC">
        <w:rPr>
          <w:rtl/>
        </w:rPr>
        <w:t>از جمله سه جلد با عناوین عنصر شجاعت یا هفتاد و دو تن و یک تن (415+ 394+ 328ص</w:t>
      </w:r>
      <w:r w:rsidR="007B4087">
        <w:rPr>
          <w:rtl/>
        </w:rPr>
        <w:t xml:space="preserve">، </w:t>
      </w:r>
      <w:r w:rsidRPr="00853DCC">
        <w:rPr>
          <w:rtl/>
        </w:rPr>
        <w:t>تهران کتاب فروشی اسلامیه) که در شرح حال تک تک شهدای کربلاست</w:t>
      </w:r>
      <w:r w:rsidR="007B4087">
        <w:rPr>
          <w:rtl/>
        </w:rPr>
        <w:t xml:space="preserve">. </w:t>
      </w:r>
      <w:r w:rsidRPr="00853DCC">
        <w:rPr>
          <w:rtl/>
        </w:rPr>
        <w:t>در همین زمینه کتاب یک شب و روز عاشورا را می‌توان نام برد که در سال 62 توسط انتشارات امیر کبیر برای بار دوم چاپ شد</w:t>
      </w:r>
      <w:r w:rsidR="007B4087">
        <w:rPr>
          <w:rtl/>
        </w:rPr>
        <w:t xml:space="preserve">. </w:t>
      </w:r>
      <w:r w:rsidRPr="00853DCC">
        <w:rPr>
          <w:rtl/>
        </w:rPr>
        <w:t>کتاب دیگر او معجز</w:t>
      </w:r>
      <w:r w:rsidR="00C427E4" w:rsidRPr="00853DCC">
        <w:rPr>
          <w:rtl/>
        </w:rPr>
        <w:t>ۀ</w:t>
      </w:r>
      <w:r w:rsidRPr="00853DCC">
        <w:rPr>
          <w:rtl/>
        </w:rPr>
        <w:t xml:space="preserve"> تاریخ</w:t>
      </w:r>
      <w:r w:rsidR="007B4087">
        <w:rPr>
          <w:rFonts w:hint="cs"/>
          <w:rtl/>
        </w:rPr>
        <w:t xml:space="preserve">، </w:t>
      </w:r>
      <w:r w:rsidRPr="00853DCC">
        <w:rPr>
          <w:rtl/>
        </w:rPr>
        <w:t>امام عظیم حسین بن علی و</w:t>
      </w:r>
      <w:r w:rsidR="00D07CAD" w:rsidRPr="00853DCC">
        <w:rPr>
          <w:rFonts w:hint="cs"/>
          <w:rtl/>
        </w:rPr>
        <w:t xml:space="preserve"> ع</w:t>
      </w:r>
      <w:r w:rsidRPr="00853DCC">
        <w:rPr>
          <w:rtl/>
        </w:rPr>
        <w:t>نصر امامت (488 ص</w:t>
      </w:r>
      <w:r w:rsidR="007B4087">
        <w:rPr>
          <w:rtl/>
        </w:rPr>
        <w:t xml:space="preserve">، </w:t>
      </w:r>
      <w:r w:rsidRPr="00853DCC">
        <w:rPr>
          <w:rtl/>
        </w:rPr>
        <w:t>‌تهران</w:t>
      </w:r>
      <w:r w:rsidR="007B4087">
        <w:rPr>
          <w:rtl/>
        </w:rPr>
        <w:t xml:space="preserve">، </w:t>
      </w:r>
      <w:r w:rsidRPr="00853DCC">
        <w:rPr>
          <w:rtl/>
        </w:rPr>
        <w:t>اسلامیه) است</w:t>
      </w:r>
      <w:r w:rsidR="007B4087">
        <w:rPr>
          <w:rtl/>
        </w:rPr>
        <w:t xml:space="preserve">. </w:t>
      </w:r>
      <w:r w:rsidRPr="00853DCC">
        <w:rPr>
          <w:rtl/>
        </w:rPr>
        <w:t>این آثار را باید از جمله آثاری دانست که ب</w:t>
      </w:r>
      <w:r w:rsidR="00D07CAD" w:rsidRPr="00853DCC">
        <w:rPr>
          <w:rFonts w:hint="cs"/>
          <w:rtl/>
        </w:rPr>
        <w:t>ُ</w:t>
      </w:r>
      <w:r w:rsidRPr="00853DCC">
        <w:rPr>
          <w:rtl/>
        </w:rPr>
        <w:t>عد سیاسی کربلا ر</w:t>
      </w:r>
      <w:r w:rsidR="00D07CAD" w:rsidRPr="00853DCC">
        <w:rPr>
          <w:rtl/>
        </w:rPr>
        <w:t>ا مورد تأکید قرار دادند</w:t>
      </w:r>
      <w:r w:rsidR="007B4087">
        <w:rPr>
          <w:rtl/>
        </w:rPr>
        <w:t xml:space="preserve">. </w:t>
      </w:r>
      <w:r w:rsidR="00D07CAD" w:rsidRPr="00853DCC">
        <w:rPr>
          <w:rtl/>
        </w:rPr>
        <w:t>کتاب د</w:t>
      </w:r>
      <w:r w:rsidRPr="00853DCC">
        <w:rPr>
          <w:rtl/>
        </w:rPr>
        <w:t>ی</w:t>
      </w:r>
      <w:r w:rsidR="00D07CAD" w:rsidRPr="00853DCC">
        <w:rPr>
          <w:rFonts w:hint="cs"/>
          <w:rtl/>
        </w:rPr>
        <w:t>گ</w:t>
      </w:r>
      <w:r w:rsidRPr="00853DCC">
        <w:rPr>
          <w:rtl/>
        </w:rPr>
        <w:t>ر او خواب</w:t>
      </w:r>
      <w:r w:rsidR="00D07CAD" w:rsidRPr="00853DCC">
        <w:rPr>
          <w:rFonts w:hint="cs"/>
          <w:rtl/>
        </w:rPr>
        <w:t xml:space="preserve"> </w:t>
      </w:r>
      <w:r w:rsidRPr="00853DCC">
        <w:rPr>
          <w:rtl/>
        </w:rPr>
        <w:t>دیدن ائمه اطهار</w:t>
      </w:r>
      <w:r w:rsidR="006743EB">
        <w:rPr>
          <w:rFonts w:cs="CTraditional Arabic" w:hint="cs"/>
          <w:rtl/>
        </w:rPr>
        <w:t>†</w:t>
      </w:r>
      <w:r w:rsidRPr="00853DCC">
        <w:rPr>
          <w:rtl/>
        </w:rPr>
        <w:t xml:space="preserve"> بود که به عنوان نظری</w:t>
      </w:r>
      <w:r w:rsidR="00C427E4" w:rsidRPr="00853DCC">
        <w:rPr>
          <w:rtl/>
        </w:rPr>
        <w:t>ۀ</w:t>
      </w:r>
      <w:r w:rsidRPr="00853DCC">
        <w:rPr>
          <w:rtl/>
        </w:rPr>
        <w:t xml:space="preserve"> حضرت آیت الله کمره‌ای درباره خوابنامه‌ها توسط اسلامیه چاپ شد</w:t>
      </w:r>
      <w:r w:rsidR="007B4087">
        <w:rPr>
          <w:rtl/>
        </w:rPr>
        <w:t xml:space="preserve">. </w:t>
      </w:r>
    </w:p>
    <w:p w:rsidR="000631D9" w:rsidRPr="00853DCC" w:rsidRDefault="000631D9" w:rsidP="001970D5">
      <w:pPr>
        <w:pStyle w:val="a"/>
        <w:rPr>
          <w:rtl/>
        </w:rPr>
      </w:pPr>
      <w:r w:rsidRPr="00853DCC">
        <w:rPr>
          <w:rtl/>
        </w:rPr>
        <w:t>یکی از پرحجم‌ترین کارهای وی کتاب فتاوی صحابی کبیر سلمان فارسی (867ص) است که ضمن آن شرح حال مفصلی از سلمان و فتح ایران و مدائن ارائه کرده ا ست</w:t>
      </w:r>
      <w:r w:rsidR="007B4087">
        <w:rPr>
          <w:rtl/>
        </w:rPr>
        <w:t xml:space="preserve">. </w:t>
      </w:r>
      <w:r w:rsidRPr="00853DCC">
        <w:rPr>
          <w:rtl/>
        </w:rPr>
        <w:t>این آثار با</w:t>
      </w:r>
      <w:r w:rsidR="00921D9B">
        <w:rPr>
          <w:rtl/>
        </w:rPr>
        <w:t xml:space="preserve"> اینکه </w:t>
      </w:r>
      <w:r w:rsidRPr="00853DCC">
        <w:rPr>
          <w:rtl/>
        </w:rPr>
        <w:t>مشحون از</w:t>
      </w:r>
      <w:r w:rsidR="00FA6AEB">
        <w:rPr>
          <w:rtl/>
        </w:rPr>
        <w:t xml:space="preserve"> نقل‌ها </w:t>
      </w:r>
      <w:r w:rsidRPr="00853DCC">
        <w:rPr>
          <w:rtl/>
        </w:rPr>
        <w:t>و احیانا تحقیقات تاریخی است</w:t>
      </w:r>
      <w:r w:rsidR="007B4087">
        <w:rPr>
          <w:rtl/>
        </w:rPr>
        <w:t xml:space="preserve">، </w:t>
      </w:r>
      <w:r w:rsidRPr="00853DCC">
        <w:rPr>
          <w:rtl/>
        </w:rPr>
        <w:t>‌اما آشفتگی‌هایی در</w:t>
      </w:r>
      <w:r w:rsidR="00016EE7">
        <w:rPr>
          <w:rtl/>
        </w:rPr>
        <w:t xml:space="preserve"> آن‌ها </w:t>
      </w:r>
      <w:r w:rsidRPr="00853DCC">
        <w:rPr>
          <w:rtl/>
        </w:rPr>
        <w:t>وجود دارد</w:t>
      </w:r>
      <w:r w:rsidR="007B4087">
        <w:rPr>
          <w:rtl/>
        </w:rPr>
        <w:t xml:space="preserve">. </w:t>
      </w:r>
    </w:p>
    <w:p w:rsidR="000631D9" w:rsidRPr="00853DCC" w:rsidRDefault="000631D9" w:rsidP="001970D5">
      <w:pPr>
        <w:pStyle w:val="a"/>
        <w:rPr>
          <w:rtl/>
        </w:rPr>
      </w:pPr>
      <w:r w:rsidRPr="00853DCC">
        <w:rPr>
          <w:rtl/>
        </w:rPr>
        <w:t>آنچه در اینجا برای ما اهمیت دارد</w:t>
      </w:r>
      <w:r w:rsidR="00D07CAD" w:rsidRPr="00853DCC">
        <w:rPr>
          <w:rFonts w:hint="cs"/>
          <w:rtl/>
        </w:rPr>
        <w:t xml:space="preserve"> </w:t>
      </w:r>
      <w:r w:rsidRPr="00853DCC">
        <w:rPr>
          <w:rtl/>
        </w:rPr>
        <w:t>آن است که یکی از زمینه‌های علمی وی</w:t>
      </w:r>
      <w:r w:rsidR="007B4087">
        <w:rPr>
          <w:rtl/>
        </w:rPr>
        <w:t xml:space="preserve">، </w:t>
      </w:r>
      <w:r w:rsidRPr="00853DCC">
        <w:rPr>
          <w:rtl/>
        </w:rPr>
        <w:t xml:space="preserve">کار در باره حج و مکه و </w:t>
      </w:r>
      <w:r w:rsidR="00D07CAD" w:rsidRPr="00853DCC">
        <w:rPr>
          <w:rFonts w:hint="cs"/>
          <w:rtl/>
        </w:rPr>
        <w:t>و</w:t>
      </w:r>
      <w:r w:rsidRPr="00853DCC">
        <w:rPr>
          <w:rtl/>
        </w:rPr>
        <w:t>حدت اسلامی است که در اطراف این</w:t>
      </w:r>
      <w:r w:rsidR="007B4087">
        <w:rPr>
          <w:rFonts w:hint="cs"/>
          <w:rtl/>
        </w:rPr>
        <w:t xml:space="preserve">، </w:t>
      </w:r>
      <w:r w:rsidRPr="00853DCC">
        <w:rPr>
          <w:rtl/>
        </w:rPr>
        <w:t>مقالات و</w:t>
      </w:r>
      <w:r w:rsidR="00921D9B">
        <w:rPr>
          <w:rtl/>
        </w:rPr>
        <w:t xml:space="preserve"> کتاب‌ها</w:t>
      </w:r>
      <w:r w:rsidRPr="00853DCC">
        <w:rPr>
          <w:rtl/>
        </w:rPr>
        <w:t>یی منتشر کرده است</w:t>
      </w:r>
      <w:r w:rsidR="007B4087">
        <w:rPr>
          <w:rtl/>
        </w:rPr>
        <w:t xml:space="preserve">. </w:t>
      </w:r>
      <w:r w:rsidRPr="00853DCC">
        <w:rPr>
          <w:rtl/>
        </w:rPr>
        <w:t>وی علاوه بر کارهای علمی با ایجاد ارتباط با علمای سعودی و حتی مسؤولان و در رأس</w:t>
      </w:r>
      <w:r w:rsidR="00016EE7">
        <w:rPr>
          <w:rtl/>
        </w:rPr>
        <w:t xml:space="preserve"> آن‌ها </w:t>
      </w:r>
      <w:r w:rsidRPr="00853DCC">
        <w:rPr>
          <w:rtl/>
        </w:rPr>
        <w:t>ملک فیصل</w:t>
      </w:r>
      <w:r w:rsidR="007B4087">
        <w:rPr>
          <w:rtl/>
        </w:rPr>
        <w:t xml:space="preserve">، </w:t>
      </w:r>
      <w:r w:rsidR="008E526B" w:rsidRPr="00853DCC">
        <w:rPr>
          <w:rtl/>
        </w:rPr>
        <w:t xml:space="preserve">‌تلاش </w:t>
      </w:r>
      <w:r w:rsidRPr="00853DCC">
        <w:rPr>
          <w:rtl/>
        </w:rPr>
        <w:t>کرده است</w:t>
      </w:r>
      <w:r w:rsidR="007B4087">
        <w:rPr>
          <w:rtl/>
        </w:rPr>
        <w:t xml:space="preserve">، </w:t>
      </w:r>
      <w:r w:rsidRPr="00853DCC">
        <w:rPr>
          <w:rtl/>
        </w:rPr>
        <w:t>تا ایده‌های خود را به آنان منتقل کرده و به خصوص ذهنیت آنان را نسبت به مذهب تشیع اصلاح نماید</w:t>
      </w:r>
      <w:r w:rsidR="007B4087">
        <w:rPr>
          <w:rtl/>
        </w:rPr>
        <w:t xml:space="preserve">. </w:t>
      </w:r>
      <w:r w:rsidRPr="00853DCC">
        <w:rPr>
          <w:rtl/>
        </w:rPr>
        <w:t>میرزا خلیل</w:t>
      </w:r>
      <w:r w:rsidR="008E526B" w:rsidRPr="00853DCC">
        <w:rPr>
          <w:rtl/>
        </w:rPr>
        <w:t xml:space="preserve"> در این زمینه</w:t>
      </w:r>
      <w:r w:rsidR="007B4087">
        <w:rPr>
          <w:rtl/>
        </w:rPr>
        <w:t xml:space="preserve">، </w:t>
      </w:r>
      <w:r w:rsidR="008E526B" w:rsidRPr="00853DCC">
        <w:rPr>
          <w:rtl/>
        </w:rPr>
        <w:t>فعالیتی مشابه</w:t>
      </w:r>
      <w:r w:rsidR="008F63F0">
        <w:rPr>
          <w:rtl/>
        </w:rPr>
        <w:t xml:space="preserve"> آنکه </w:t>
      </w:r>
      <w:r w:rsidRPr="00853DCC">
        <w:rPr>
          <w:rtl/>
        </w:rPr>
        <w:t>زمانی در دارال</w:t>
      </w:r>
      <w:r w:rsidR="008E526B" w:rsidRPr="00853DCC">
        <w:rPr>
          <w:rFonts w:hint="cs"/>
          <w:rtl/>
        </w:rPr>
        <w:t>ت</w:t>
      </w:r>
      <w:r w:rsidRPr="00853DCC">
        <w:rPr>
          <w:rtl/>
        </w:rPr>
        <w:t>قریب توسط ش</w:t>
      </w:r>
      <w:r w:rsidR="008E526B" w:rsidRPr="00853DCC">
        <w:rPr>
          <w:rtl/>
        </w:rPr>
        <w:t>یخ محمدتقی قمی</w:t>
      </w:r>
      <w:r w:rsidR="007B4087">
        <w:rPr>
          <w:rtl/>
        </w:rPr>
        <w:t xml:space="preserve">، </w:t>
      </w:r>
      <w:r w:rsidR="008E526B" w:rsidRPr="00853DCC">
        <w:rPr>
          <w:rtl/>
        </w:rPr>
        <w:t>شیخ شتلوت و آیت</w:t>
      </w:r>
      <w:r w:rsidR="008E526B" w:rsidRPr="00853DCC">
        <w:rPr>
          <w:rFonts w:hint="cs"/>
          <w:rtl/>
        </w:rPr>
        <w:t>‌</w:t>
      </w:r>
      <w:r w:rsidRPr="00853DCC">
        <w:rPr>
          <w:rtl/>
        </w:rPr>
        <w:t>الله بروجردی دنبال می‌شد و در ایران هم برخی از نشریات مذهبی</w:t>
      </w:r>
      <w:r w:rsidR="007B4087">
        <w:rPr>
          <w:rFonts w:hint="cs"/>
          <w:rtl/>
        </w:rPr>
        <w:t xml:space="preserve">، </w:t>
      </w:r>
      <w:r w:rsidRPr="00853DCC">
        <w:rPr>
          <w:rtl/>
        </w:rPr>
        <w:t>مانند نشری</w:t>
      </w:r>
      <w:r w:rsidR="00C427E4" w:rsidRPr="00853DCC">
        <w:rPr>
          <w:rtl/>
        </w:rPr>
        <w:t>ۀ</w:t>
      </w:r>
      <w:r w:rsidRPr="00853DCC">
        <w:rPr>
          <w:rtl/>
        </w:rPr>
        <w:t xml:space="preserve"> مسلمین حاج سراج انصاری و آیین اسلام</w:t>
      </w:r>
      <w:r w:rsidR="007B4087">
        <w:rPr>
          <w:rFonts w:hint="cs"/>
          <w:rtl/>
        </w:rPr>
        <w:t xml:space="preserve">، </w:t>
      </w:r>
      <w:r w:rsidRPr="00853DCC">
        <w:rPr>
          <w:rtl/>
        </w:rPr>
        <w:t>د</w:t>
      </w:r>
      <w:r w:rsidR="008E526B" w:rsidRPr="00853DCC">
        <w:rPr>
          <w:rtl/>
        </w:rPr>
        <w:t>نبال آن بودند</w:t>
      </w:r>
      <w:r w:rsidR="007B4087">
        <w:rPr>
          <w:rtl/>
        </w:rPr>
        <w:t xml:space="preserve">، </w:t>
      </w:r>
      <w:r w:rsidR="008E526B" w:rsidRPr="00853DCC">
        <w:rPr>
          <w:rtl/>
        </w:rPr>
        <w:t>از خود نشان می‌د</w:t>
      </w:r>
      <w:r w:rsidR="008E526B" w:rsidRPr="00853DCC">
        <w:rPr>
          <w:rFonts w:hint="cs"/>
          <w:rtl/>
        </w:rPr>
        <w:t>هد</w:t>
      </w:r>
      <w:r w:rsidR="007B4087">
        <w:rPr>
          <w:rtl/>
        </w:rPr>
        <w:t xml:space="preserve">. </w:t>
      </w:r>
      <w:r w:rsidRPr="00853DCC">
        <w:rPr>
          <w:rtl/>
        </w:rPr>
        <w:t>این بستر فعالی بود که</w:t>
      </w:r>
      <w:r w:rsidR="008F63F0">
        <w:rPr>
          <w:rtl/>
        </w:rPr>
        <w:t xml:space="preserve"> مدت‌ها </w:t>
      </w:r>
      <w:r w:rsidRPr="00853DCC">
        <w:rPr>
          <w:rtl/>
        </w:rPr>
        <w:t>در ایران ادامه داشت و بیش از</w:t>
      </w:r>
      <w:r w:rsidR="008F63F0">
        <w:rPr>
          <w:rtl/>
        </w:rPr>
        <w:t xml:space="preserve"> آنکه </w:t>
      </w:r>
      <w:r w:rsidRPr="00853DCC">
        <w:rPr>
          <w:rtl/>
        </w:rPr>
        <w:t>با سعودی</w:t>
      </w:r>
      <w:r w:rsidR="007B4087">
        <w:rPr>
          <w:rFonts w:hint="cs"/>
          <w:rtl/>
        </w:rPr>
        <w:t xml:space="preserve">، </w:t>
      </w:r>
      <w:r w:rsidRPr="00853DCC">
        <w:rPr>
          <w:rtl/>
        </w:rPr>
        <w:t>که آن زمان تازه حرکتش را جدی‌تر کرده و افراطی برخورد می‌کرد</w:t>
      </w:r>
      <w:r w:rsidR="007B4087">
        <w:rPr>
          <w:rFonts w:hint="cs"/>
          <w:rtl/>
        </w:rPr>
        <w:t xml:space="preserve">، </w:t>
      </w:r>
      <w:r w:rsidRPr="00853DCC">
        <w:rPr>
          <w:rtl/>
        </w:rPr>
        <w:t>هماهنگ باشد</w:t>
      </w:r>
      <w:r w:rsidR="007B4087">
        <w:rPr>
          <w:rtl/>
        </w:rPr>
        <w:t xml:space="preserve">، </w:t>
      </w:r>
      <w:r w:rsidRPr="00853DCC">
        <w:rPr>
          <w:rtl/>
        </w:rPr>
        <w:t>با مصر و الازهر همکاری و همدلی داشت</w:t>
      </w:r>
      <w:r w:rsidR="007B4087">
        <w:rPr>
          <w:rtl/>
        </w:rPr>
        <w:t xml:space="preserve">. </w:t>
      </w:r>
      <w:r w:rsidRPr="00853DCC">
        <w:rPr>
          <w:rtl/>
        </w:rPr>
        <w:t>ویژگی میرزا خلیل آن بود که متوجه اهمیت نقش حج در این میانه شد و دریافت که سعودی‌ها در تلاشند تا راهبری جهان تسنن را در اختیار بگ</w:t>
      </w:r>
      <w:r w:rsidR="008E526B" w:rsidRPr="00853DCC">
        <w:rPr>
          <w:rtl/>
        </w:rPr>
        <w:t>یرند</w:t>
      </w:r>
      <w:r w:rsidR="007B4087">
        <w:rPr>
          <w:rtl/>
        </w:rPr>
        <w:t xml:space="preserve">. </w:t>
      </w:r>
      <w:r w:rsidR="008E526B" w:rsidRPr="00853DCC">
        <w:rPr>
          <w:rtl/>
        </w:rPr>
        <w:t>البته و صد البته که افراط</w:t>
      </w:r>
      <w:r w:rsidR="008E526B" w:rsidRPr="00853DCC">
        <w:rPr>
          <w:rFonts w:hint="cs"/>
          <w:rtl/>
        </w:rPr>
        <w:t>‌</w:t>
      </w:r>
      <w:r w:rsidRPr="00853DCC">
        <w:rPr>
          <w:rtl/>
        </w:rPr>
        <w:t>گری سعودی‌ها امکان ایجاد وحدت را دشوار</w:t>
      </w:r>
      <w:r w:rsidR="00A519CF">
        <w:rPr>
          <w:rtl/>
        </w:rPr>
        <w:t xml:space="preserve"> می‌کرد </w:t>
      </w:r>
      <w:r w:rsidRPr="00853DCC">
        <w:rPr>
          <w:rtl/>
        </w:rPr>
        <w:t>و استخ</w:t>
      </w:r>
      <w:r w:rsidR="008E526B" w:rsidRPr="00853DCC">
        <w:rPr>
          <w:rFonts w:hint="cs"/>
          <w:rtl/>
        </w:rPr>
        <w:t>ف</w:t>
      </w:r>
      <w:r w:rsidRPr="00853DCC">
        <w:rPr>
          <w:rtl/>
        </w:rPr>
        <w:t>اف نسبت به شیعیان به همان مقدار که زمان عثمانی و سپس دور</w:t>
      </w:r>
      <w:r w:rsidR="00C427E4" w:rsidRPr="00853DCC">
        <w:rPr>
          <w:rtl/>
        </w:rPr>
        <w:t>ۀ</w:t>
      </w:r>
      <w:r w:rsidRPr="00853DCC">
        <w:rPr>
          <w:rtl/>
        </w:rPr>
        <w:t xml:space="preserve"> اخیر آن در عهد قاجار و بعدها در سال 1322 به کشتن ابوطالب یزدی و نیز سفر نخست همین میرزا خلیل در سال 1327 وجود داشت</w:t>
      </w:r>
      <w:r w:rsidR="007B4087">
        <w:rPr>
          <w:rtl/>
        </w:rPr>
        <w:t xml:space="preserve">، </w:t>
      </w:r>
      <w:r w:rsidRPr="00853DCC">
        <w:rPr>
          <w:rtl/>
        </w:rPr>
        <w:t>همچنان ادامه یافت</w:t>
      </w:r>
      <w:r w:rsidR="007B4087">
        <w:rPr>
          <w:rtl/>
        </w:rPr>
        <w:t xml:space="preserve">. </w:t>
      </w:r>
    </w:p>
    <w:p w:rsidR="000631D9" w:rsidRPr="00853DCC" w:rsidRDefault="000631D9" w:rsidP="001970D5">
      <w:pPr>
        <w:pStyle w:val="a"/>
        <w:rPr>
          <w:rtl/>
        </w:rPr>
      </w:pPr>
      <w:r w:rsidRPr="00853DCC">
        <w:rPr>
          <w:rtl/>
        </w:rPr>
        <w:t>چند اثر علمی میرزا خلیل که به نوعی به مکه</w:t>
      </w:r>
      <w:r w:rsidR="007B4087">
        <w:rPr>
          <w:rtl/>
        </w:rPr>
        <w:t xml:space="preserve">، </w:t>
      </w:r>
      <w:r w:rsidRPr="00853DCC">
        <w:rPr>
          <w:rtl/>
        </w:rPr>
        <w:t>مدینه</w:t>
      </w:r>
      <w:r w:rsidR="007B4087">
        <w:rPr>
          <w:rtl/>
        </w:rPr>
        <w:t xml:space="preserve">، </w:t>
      </w:r>
      <w:r w:rsidRPr="00853DCC">
        <w:rPr>
          <w:rtl/>
        </w:rPr>
        <w:t>قبله و مسائل حج مربوط می‌شود</w:t>
      </w:r>
      <w:r w:rsidR="007B4087">
        <w:rPr>
          <w:rtl/>
        </w:rPr>
        <w:t xml:space="preserve">، </w:t>
      </w:r>
      <w:r w:rsidRPr="00853DCC">
        <w:rPr>
          <w:rtl/>
        </w:rPr>
        <w:t>عبارت است از:</w:t>
      </w:r>
    </w:p>
    <w:p w:rsidR="000631D9" w:rsidRPr="00853DCC" w:rsidRDefault="000631D9" w:rsidP="001970D5">
      <w:pPr>
        <w:pStyle w:val="a"/>
        <w:rPr>
          <w:rtl/>
        </w:rPr>
      </w:pPr>
      <w:r w:rsidRPr="00853DCC">
        <w:rPr>
          <w:rtl/>
        </w:rPr>
        <w:t>پیام ایران به نجد و حجاز و مصر (188ص)</w:t>
      </w:r>
      <w:r w:rsidR="007B4087">
        <w:rPr>
          <w:rFonts w:hint="cs"/>
          <w:rtl/>
        </w:rPr>
        <w:t xml:space="preserve">. </w:t>
      </w:r>
    </w:p>
    <w:p w:rsidR="000631D9" w:rsidRPr="00853DCC" w:rsidRDefault="000631D9" w:rsidP="001970D5">
      <w:pPr>
        <w:pStyle w:val="a"/>
      </w:pPr>
      <w:r w:rsidRPr="00853DCC">
        <w:rPr>
          <w:rtl/>
        </w:rPr>
        <w:t>قبله اسلام کعبه یا مسجد الحرام (715ص)</w:t>
      </w:r>
      <w:r w:rsidR="007B4087">
        <w:rPr>
          <w:rFonts w:hint="cs"/>
          <w:rtl/>
        </w:rPr>
        <w:t xml:space="preserve">. </w:t>
      </w:r>
    </w:p>
    <w:p w:rsidR="000631D9" w:rsidRPr="00853DCC" w:rsidRDefault="000631D9" w:rsidP="001970D5">
      <w:pPr>
        <w:pStyle w:val="a"/>
      </w:pPr>
      <w:r w:rsidRPr="00853DCC">
        <w:rPr>
          <w:rtl/>
        </w:rPr>
        <w:t>بیت المقدس و تحول قبله (231ص)</w:t>
      </w:r>
      <w:r w:rsidR="007B4087">
        <w:rPr>
          <w:rFonts w:hint="cs"/>
          <w:rtl/>
        </w:rPr>
        <w:t xml:space="preserve">. </w:t>
      </w:r>
    </w:p>
    <w:p w:rsidR="000631D9" w:rsidRPr="00853DCC" w:rsidRDefault="000631D9" w:rsidP="001970D5">
      <w:pPr>
        <w:pStyle w:val="a"/>
      </w:pPr>
      <w:r w:rsidRPr="00853DCC">
        <w:rPr>
          <w:rtl/>
        </w:rPr>
        <w:t>آفاق کعبه (464ص)</w:t>
      </w:r>
      <w:r w:rsidR="007B4087">
        <w:rPr>
          <w:rFonts w:hint="cs"/>
          <w:rtl/>
        </w:rPr>
        <w:t xml:space="preserve">. </w:t>
      </w:r>
    </w:p>
    <w:p w:rsidR="000631D9" w:rsidRPr="00853DCC" w:rsidRDefault="000631D9" w:rsidP="006743EB">
      <w:pPr>
        <w:pStyle w:val="a"/>
      </w:pPr>
      <w:r w:rsidRPr="00853DCC">
        <w:rPr>
          <w:rtl/>
        </w:rPr>
        <w:t xml:space="preserve">نهیب پیغمبر </w:t>
      </w:r>
      <w:r w:rsidR="006743EB">
        <w:rPr>
          <w:rFonts w:cs="CTraditional Arabic" w:hint="cs"/>
          <w:rtl/>
        </w:rPr>
        <w:t>ج</w:t>
      </w:r>
      <w:r w:rsidRPr="00853DCC">
        <w:rPr>
          <w:rtl/>
        </w:rPr>
        <w:t xml:space="preserve"> به ملوک و امراء و فقها و علما از خیف م</w:t>
      </w:r>
      <w:r w:rsidR="00220C54" w:rsidRPr="00853DCC">
        <w:rPr>
          <w:rFonts w:hint="cs"/>
          <w:rtl/>
        </w:rPr>
        <w:t>ِ</w:t>
      </w:r>
      <w:r w:rsidRPr="00853DCC">
        <w:rPr>
          <w:rtl/>
        </w:rPr>
        <w:t>نی</w:t>
      </w:r>
      <w:r w:rsidR="007B4087">
        <w:rPr>
          <w:rtl/>
        </w:rPr>
        <w:t xml:space="preserve">. </w:t>
      </w:r>
    </w:p>
    <w:p w:rsidR="000631D9" w:rsidRPr="00853DCC" w:rsidRDefault="000631D9" w:rsidP="006743EB">
      <w:pPr>
        <w:pStyle w:val="a"/>
      </w:pPr>
      <w:r w:rsidRPr="00853DCC">
        <w:rPr>
          <w:rtl/>
        </w:rPr>
        <w:t xml:space="preserve">کلید امن جهان </w:t>
      </w:r>
      <w:r w:rsidRPr="00803257">
        <w:rPr>
          <w:rStyle w:val="Char1"/>
          <w:rtl/>
        </w:rPr>
        <w:t>(شرح خطب</w:t>
      </w:r>
      <w:r w:rsidR="006743EB" w:rsidRPr="00803257">
        <w:rPr>
          <w:rStyle w:val="Char1"/>
          <w:rFonts w:hint="cs"/>
          <w:rtl/>
        </w:rPr>
        <w:t>ة</w:t>
      </w:r>
      <w:r w:rsidRPr="00803257">
        <w:rPr>
          <w:rStyle w:val="Char1"/>
          <w:rtl/>
        </w:rPr>
        <w:t xml:space="preserve"> حج</w:t>
      </w:r>
      <w:r w:rsidR="006743EB" w:rsidRPr="00803257">
        <w:rPr>
          <w:rStyle w:val="Char1"/>
          <w:rFonts w:hint="cs"/>
          <w:rtl/>
        </w:rPr>
        <w:t xml:space="preserve">ة </w:t>
      </w:r>
      <w:r w:rsidRPr="00803257">
        <w:rPr>
          <w:rStyle w:val="Char1"/>
          <w:rtl/>
        </w:rPr>
        <w:t>الوداع</w:t>
      </w:r>
      <w:r w:rsidR="007B4087" w:rsidRPr="00803257">
        <w:rPr>
          <w:rStyle w:val="Char1"/>
          <w:rtl/>
        </w:rPr>
        <w:t xml:space="preserve">، </w:t>
      </w:r>
      <w:r w:rsidRPr="00803257">
        <w:rPr>
          <w:rStyle w:val="Char1"/>
          <w:rtl/>
        </w:rPr>
        <w:t>ت</w:t>
      </w:r>
      <w:r w:rsidR="00521FF3">
        <w:rPr>
          <w:rStyle w:val="Char1"/>
          <w:rtl/>
        </w:rPr>
        <w:t>ك</w:t>
      </w:r>
      <w:r w:rsidRPr="00803257">
        <w:rPr>
          <w:rStyle w:val="Char1"/>
          <w:rtl/>
        </w:rPr>
        <w:t>مل</w:t>
      </w:r>
      <w:r w:rsidR="006743EB" w:rsidRPr="00803257">
        <w:rPr>
          <w:rStyle w:val="Char1"/>
          <w:rFonts w:hint="cs"/>
          <w:rtl/>
        </w:rPr>
        <w:t>ة</w:t>
      </w:r>
      <w:r w:rsidRPr="00803257">
        <w:rPr>
          <w:rStyle w:val="Char1"/>
          <w:rtl/>
        </w:rPr>
        <w:t xml:space="preserve"> آن: </w:t>
      </w:r>
      <w:r w:rsidR="00521FF3">
        <w:rPr>
          <w:rStyle w:val="Char1"/>
          <w:rtl/>
        </w:rPr>
        <w:t>ك</w:t>
      </w:r>
      <w:r w:rsidRPr="00803257">
        <w:rPr>
          <w:rStyle w:val="Char1"/>
          <w:rtl/>
        </w:rPr>
        <w:t>لید امن دنیا)</w:t>
      </w:r>
      <w:r w:rsidR="007B4087" w:rsidRPr="00803257">
        <w:rPr>
          <w:rStyle w:val="Char1"/>
          <w:rtl/>
        </w:rPr>
        <w:t>.</w:t>
      </w:r>
      <w:r w:rsidR="007B4087">
        <w:rPr>
          <w:rtl/>
        </w:rPr>
        <w:t xml:space="preserve"> </w:t>
      </w:r>
    </w:p>
    <w:p w:rsidR="000631D9" w:rsidRPr="00853DCC" w:rsidRDefault="000631D9" w:rsidP="001970D5">
      <w:pPr>
        <w:pStyle w:val="a"/>
      </w:pPr>
      <w:r w:rsidRPr="00853DCC">
        <w:rPr>
          <w:rtl/>
        </w:rPr>
        <w:t>رساله مناسک و مسائل حج و عمره (463ص)</w:t>
      </w:r>
      <w:r w:rsidR="007B4087">
        <w:rPr>
          <w:rFonts w:hint="cs"/>
          <w:rtl/>
        </w:rPr>
        <w:t xml:space="preserve">. </w:t>
      </w:r>
    </w:p>
    <w:p w:rsidR="000631D9" w:rsidRPr="00853DCC" w:rsidRDefault="000631D9" w:rsidP="001970D5">
      <w:pPr>
        <w:pStyle w:val="a"/>
      </w:pPr>
      <w:r w:rsidRPr="00853DCC">
        <w:rPr>
          <w:rtl/>
        </w:rPr>
        <w:t>ندایی از سرزمین بیت المقدس (سفرنام</w:t>
      </w:r>
      <w:r w:rsidR="00C427E4" w:rsidRPr="00853DCC">
        <w:rPr>
          <w:rFonts w:hint="cs"/>
          <w:rtl/>
        </w:rPr>
        <w:t>ۀ</w:t>
      </w:r>
      <w:r w:rsidRPr="00853DCC">
        <w:rPr>
          <w:rtl/>
        </w:rPr>
        <w:t xml:space="preserve"> مؤلف به مؤتمر اسلامی اردن) (156ص)</w:t>
      </w:r>
      <w:r w:rsidR="007B4087">
        <w:rPr>
          <w:rFonts w:hint="cs"/>
          <w:rtl/>
        </w:rPr>
        <w:t xml:space="preserve">. </w:t>
      </w:r>
    </w:p>
    <w:p w:rsidR="000631D9" w:rsidRPr="00853DCC" w:rsidRDefault="000631D9" w:rsidP="001970D5">
      <w:pPr>
        <w:pStyle w:val="a"/>
      </w:pPr>
      <w:r w:rsidRPr="00853DCC">
        <w:rPr>
          <w:rtl/>
        </w:rPr>
        <w:t>اجتماع پیرامون خان</w:t>
      </w:r>
      <w:r w:rsidR="00C427E4" w:rsidRPr="00853DCC">
        <w:rPr>
          <w:rtl/>
        </w:rPr>
        <w:t>ۀ</w:t>
      </w:r>
      <w:r w:rsidRPr="00853DCC">
        <w:rPr>
          <w:rtl/>
        </w:rPr>
        <w:t xml:space="preserve"> تقدس (مقاله‌ای در مجل</w:t>
      </w:r>
      <w:r w:rsidR="00C427E4" w:rsidRPr="00853DCC">
        <w:rPr>
          <w:rtl/>
        </w:rPr>
        <w:t>ۀ</w:t>
      </w:r>
      <w:r w:rsidRPr="00853DCC">
        <w:rPr>
          <w:rtl/>
        </w:rPr>
        <w:t xml:space="preserve"> دین در عصر دانش)(7ص)</w:t>
      </w:r>
      <w:r w:rsidR="007B4087">
        <w:rPr>
          <w:rFonts w:hint="cs"/>
          <w:rtl/>
        </w:rPr>
        <w:t xml:space="preserve">. </w:t>
      </w:r>
    </w:p>
    <w:p w:rsidR="000631D9" w:rsidRPr="00853DCC" w:rsidRDefault="000631D9" w:rsidP="001970D5">
      <w:pPr>
        <w:pStyle w:val="a"/>
      </w:pPr>
      <w:r w:rsidRPr="00853DCC">
        <w:rPr>
          <w:rtl/>
        </w:rPr>
        <w:t>اسرار حج (ترجم</w:t>
      </w:r>
      <w:r w:rsidR="00C427E4" w:rsidRPr="00853DCC">
        <w:rPr>
          <w:rtl/>
        </w:rPr>
        <w:t>ۀ</w:t>
      </w:r>
      <w:r w:rsidRPr="00853DCC">
        <w:rPr>
          <w:rtl/>
        </w:rPr>
        <w:t xml:space="preserve"> ابوالقاسم سحاب) (154ص)</w:t>
      </w:r>
      <w:r w:rsidR="007B4087">
        <w:rPr>
          <w:rFonts w:hint="cs"/>
          <w:rtl/>
        </w:rPr>
        <w:t xml:space="preserve">. </w:t>
      </w:r>
    </w:p>
    <w:p w:rsidR="000631D9" w:rsidRPr="004A721D" w:rsidRDefault="000631D9" w:rsidP="001970D5">
      <w:pPr>
        <w:pStyle w:val="a"/>
        <w:rPr>
          <w:spacing w:val="-2"/>
        </w:rPr>
      </w:pPr>
      <w:r w:rsidRPr="004A721D">
        <w:rPr>
          <w:spacing w:val="-2"/>
          <w:rtl/>
        </w:rPr>
        <w:t>مرحوم کمره‌ای در سال 1338 ش در کنگره مؤتمر اسلامی در بیت المقدس شرکت کرد که افتتاح آن توسط سلطان محمد پنجم</w:t>
      </w:r>
      <w:r w:rsidR="007B4087" w:rsidRPr="004A721D">
        <w:rPr>
          <w:spacing w:val="-2"/>
          <w:rtl/>
        </w:rPr>
        <w:t xml:space="preserve">، </w:t>
      </w:r>
      <w:r w:rsidRPr="004A721D">
        <w:rPr>
          <w:spacing w:val="-2"/>
          <w:rtl/>
        </w:rPr>
        <w:t>پادشاه وقت مراکش بود</w:t>
      </w:r>
      <w:r w:rsidR="007B4087" w:rsidRPr="004A721D">
        <w:rPr>
          <w:spacing w:val="-2"/>
          <w:rtl/>
        </w:rPr>
        <w:t xml:space="preserve">. </w:t>
      </w:r>
      <w:r w:rsidRPr="004A721D">
        <w:rPr>
          <w:spacing w:val="-2"/>
          <w:rtl/>
        </w:rPr>
        <w:t>در این سفر آقای طالقانی هم حضور داشت (که بعدا شرح سفرش را در مجل</w:t>
      </w:r>
      <w:r w:rsidR="00C427E4" w:rsidRPr="004A721D">
        <w:rPr>
          <w:spacing w:val="-2"/>
          <w:rtl/>
        </w:rPr>
        <w:t>ۀ</w:t>
      </w:r>
      <w:r w:rsidRPr="004A721D">
        <w:rPr>
          <w:spacing w:val="-2"/>
          <w:rtl/>
        </w:rPr>
        <w:t xml:space="preserve"> حکمت</w:t>
      </w:r>
      <w:r w:rsidR="007B4087" w:rsidRPr="004A721D">
        <w:rPr>
          <w:spacing w:val="-2"/>
          <w:rtl/>
        </w:rPr>
        <w:t xml:space="preserve">، </w:t>
      </w:r>
      <w:r w:rsidRPr="004A721D">
        <w:rPr>
          <w:spacing w:val="-2"/>
          <w:rtl/>
        </w:rPr>
        <w:t>دور</w:t>
      </w:r>
      <w:r w:rsidR="00C427E4" w:rsidRPr="004A721D">
        <w:rPr>
          <w:spacing w:val="-2"/>
          <w:rtl/>
        </w:rPr>
        <w:t>ۀ</w:t>
      </w:r>
      <w:r w:rsidRPr="004A721D">
        <w:rPr>
          <w:spacing w:val="-2"/>
          <w:rtl/>
        </w:rPr>
        <w:t xml:space="preserve"> چهارم</w:t>
      </w:r>
      <w:r w:rsidR="007B4087" w:rsidRPr="004A721D">
        <w:rPr>
          <w:spacing w:val="-2"/>
          <w:rtl/>
        </w:rPr>
        <w:t xml:space="preserve">، </w:t>
      </w:r>
      <w:r w:rsidRPr="004A721D">
        <w:rPr>
          <w:spacing w:val="-2"/>
          <w:rtl/>
        </w:rPr>
        <w:t>ش 1</w:t>
      </w:r>
      <w:r w:rsidR="007B4087" w:rsidRPr="004A721D">
        <w:rPr>
          <w:spacing w:val="-2"/>
          <w:rtl/>
        </w:rPr>
        <w:t xml:space="preserve">، </w:t>
      </w:r>
      <w:r w:rsidRPr="004A721D">
        <w:rPr>
          <w:spacing w:val="-2"/>
          <w:rtl/>
        </w:rPr>
        <w:t>ص 1339 به چاپ رساند</w:t>
      </w:r>
      <w:r w:rsidR="006B1F49" w:rsidRPr="004A721D">
        <w:rPr>
          <w:spacing w:val="-2"/>
          <w:rtl/>
        </w:rPr>
        <w:t>.</w:t>
      </w:r>
      <w:r w:rsidRPr="004A721D">
        <w:rPr>
          <w:spacing w:val="-2"/>
          <w:rtl/>
        </w:rPr>
        <w:t>) آنان پس از خاتمه کار کنفرانس</w:t>
      </w:r>
      <w:r w:rsidR="007B4087" w:rsidRPr="004A721D">
        <w:rPr>
          <w:spacing w:val="-2"/>
          <w:rtl/>
        </w:rPr>
        <w:t xml:space="preserve">، </w:t>
      </w:r>
      <w:r w:rsidRPr="004A721D">
        <w:rPr>
          <w:spacing w:val="-2"/>
          <w:rtl/>
        </w:rPr>
        <w:t>راهی مصر شدند تا باشیخ محمدتقی قمی</w:t>
      </w:r>
      <w:r w:rsidR="007B4087" w:rsidRPr="004A721D">
        <w:rPr>
          <w:spacing w:val="-2"/>
          <w:rtl/>
        </w:rPr>
        <w:t xml:space="preserve">، </w:t>
      </w:r>
      <w:r w:rsidRPr="004A721D">
        <w:rPr>
          <w:spacing w:val="-2"/>
          <w:rtl/>
        </w:rPr>
        <w:t>نماینده آیت الله بروجردی در دارالتقریب در قاهره و نیز شیخ شلتوت شیخ ازهر دیدار کنند</w:t>
      </w:r>
      <w:r w:rsidR="007B4087" w:rsidRPr="004A721D">
        <w:rPr>
          <w:spacing w:val="-2"/>
          <w:rtl/>
        </w:rPr>
        <w:t xml:space="preserve">. </w:t>
      </w:r>
      <w:r w:rsidRPr="004A721D">
        <w:rPr>
          <w:spacing w:val="-2"/>
          <w:rtl/>
        </w:rPr>
        <w:t>کمره‌ای گزارشی کوتاه از این سفر را در کتاب پیام امیرالمؤمنین به سلاطین اهل قبله (ص 23ـ 24) آورده است</w:t>
      </w:r>
      <w:r w:rsidR="007B4087" w:rsidRPr="004A721D">
        <w:rPr>
          <w:spacing w:val="-2"/>
          <w:rtl/>
        </w:rPr>
        <w:t xml:space="preserve">. </w:t>
      </w:r>
      <w:r w:rsidRPr="004A721D">
        <w:rPr>
          <w:spacing w:val="-2"/>
          <w:rtl/>
        </w:rPr>
        <w:t>وی همانجا (ص 26) نوشته است که مؤلف یک</w:t>
      </w:r>
      <w:r w:rsidR="00220C54" w:rsidRPr="004A721D">
        <w:rPr>
          <w:rFonts w:hint="cs"/>
          <w:spacing w:val="-2"/>
          <w:rtl/>
        </w:rPr>
        <w:t>‌</w:t>
      </w:r>
      <w:r w:rsidRPr="004A721D">
        <w:rPr>
          <w:spacing w:val="-2"/>
          <w:rtl/>
        </w:rPr>
        <w:t>بار هم در کنگره مؤتمر اسلامی شعوب المسلمین در پاکستان شرکت کرد</w:t>
      </w:r>
      <w:r w:rsidR="00220C54" w:rsidRPr="004A721D">
        <w:rPr>
          <w:rFonts w:hint="cs"/>
          <w:spacing w:val="-2"/>
          <w:rtl/>
        </w:rPr>
        <w:t>ه</w:t>
      </w:r>
      <w:r w:rsidRPr="004A721D">
        <w:rPr>
          <w:spacing w:val="-2"/>
          <w:rtl/>
        </w:rPr>
        <w:t xml:space="preserve"> که مربوط به سال 1952 میلادی است</w:t>
      </w:r>
      <w:r w:rsidR="007B4087" w:rsidRPr="004A721D">
        <w:rPr>
          <w:spacing w:val="-2"/>
          <w:rtl/>
        </w:rPr>
        <w:t xml:space="preserve">. </w:t>
      </w:r>
      <w:r w:rsidRPr="004A721D">
        <w:rPr>
          <w:spacing w:val="-2"/>
          <w:rtl/>
        </w:rPr>
        <w:t>در ادامه</w:t>
      </w:r>
      <w:r w:rsidR="007B4087" w:rsidRPr="004A721D">
        <w:rPr>
          <w:spacing w:val="-2"/>
          <w:rtl/>
        </w:rPr>
        <w:t xml:space="preserve">، </w:t>
      </w:r>
      <w:r w:rsidRPr="004A721D">
        <w:rPr>
          <w:spacing w:val="-2"/>
          <w:rtl/>
        </w:rPr>
        <w:t>گزارش وی را دربار</w:t>
      </w:r>
      <w:r w:rsidR="00C427E4" w:rsidRPr="004A721D">
        <w:rPr>
          <w:spacing w:val="-2"/>
          <w:rtl/>
        </w:rPr>
        <w:t>ۀ</w:t>
      </w:r>
      <w:r w:rsidRPr="004A721D">
        <w:rPr>
          <w:spacing w:val="-2"/>
          <w:rtl/>
        </w:rPr>
        <w:t xml:space="preserve"> کنفرانس اسلامی بیت المقدس از کتاب بیت المقدس و تحول قبله خواهیم آورد</w:t>
      </w:r>
      <w:r w:rsidR="007B4087" w:rsidRPr="004A721D">
        <w:rPr>
          <w:spacing w:val="-2"/>
          <w:rtl/>
        </w:rPr>
        <w:t xml:space="preserve">. </w:t>
      </w:r>
    </w:p>
    <w:p w:rsidR="000631D9" w:rsidRPr="00853DCC" w:rsidRDefault="000631D9" w:rsidP="004A721D">
      <w:pPr>
        <w:pStyle w:val="a"/>
        <w:rPr>
          <w:rtl/>
        </w:rPr>
      </w:pPr>
      <w:r w:rsidRPr="00853DCC">
        <w:rPr>
          <w:rtl/>
        </w:rPr>
        <w:t>میرزا خلیل در سال 1382ق /1342ش کتابی با عنوان پیام ایران به نجد و حجاز و مصر چاپ کرد که به نوعی با افکار ضد غالی وی که به طور معمول در جهت وحدت اسلامی است</w:t>
      </w:r>
      <w:r w:rsidR="007B4087">
        <w:rPr>
          <w:rtl/>
        </w:rPr>
        <w:t xml:space="preserve">، </w:t>
      </w:r>
      <w:r w:rsidRPr="00853DCC">
        <w:rPr>
          <w:rtl/>
        </w:rPr>
        <w:t>ارتباط داشت</w:t>
      </w:r>
      <w:r w:rsidR="007B4087">
        <w:rPr>
          <w:rtl/>
        </w:rPr>
        <w:t xml:space="preserve">. </w:t>
      </w:r>
      <w:r w:rsidRPr="00853DCC">
        <w:rPr>
          <w:rtl/>
        </w:rPr>
        <w:t>روی جلد آمده است: تألیف مجتهد و فقیه شیعه حضرت آقای حاج میرزا خلیل کمره‌ای</w:t>
      </w:r>
      <w:r w:rsidR="007B4087">
        <w:rPr>
          <w:rtl/>
        </w:rPr>
        <w:t xml:space="preserve">. </w:t>
      </w:r>
      <w:r w:rsidRPr="00853DCC">
        <w:rPr>
          <w:rtl/>
        </w:rPr>
        <w:t>(در</w:t>
      </w:r>
      <w:r w:rsidR="00921D9B">
        <w:rPr>
          <w:rtl/>
        </w:rPr>
        <w:t xml:space="preserve"> کتاب‌ها</w:t>
      </w:r>
      <w:r w:rsidR="002B3EC2">
        <w:rPr>
          <w:rtl/>
        </w:rPr>
        <w:t xml:space="preserve">ی </w:t>
      </w:r>
      <w:r w:rsidRPr="00853DCC">
        <w:rPr>
          <w:rtl/>
        </w:rPr>
        <w:t>قدیمی‌تر نامش خلیل صیمری کمره‌ای نوشته می‌شد)</w:t>
      </w:r>
      <w:r w:rsidR="007B4087">
        <w:rPr>
          <w:rtl/>
        </w:rPr>
        <w:t xml:space="preserve">. </w:t>
      </w:r>
      <w:r w:rsidRPr="00853DCC">
        <w:rPr>
          <w:rtl/>
        </w:rPr>
        <w:t>دنبال</w:t>
      </w:r>
      <w:r w:rsidR="00C427E4" w:rsidRPr="00853DCC">
        <w:rPr>
          <w:rtl/>
        </w:rPr>
        <w:t>ۀ</w:t>
      </w:r>
      <w:r w:rsidRPr="00853DCC">
        <w:rPr>
          <w:rtl/>
        </w:rPr>
        <w:t xml:space="preserve"> عنوان کتاب</w:t>
      </w:r>
      <w:r w:rsidR="007B4087">
        <w:rPr>
          <w:rtl/>
        </w:rPr>
        <w:t xml:space="preserve">، </w:t>
      </w:r>
      <w:r w:rsidRPr="00853DCC">
        <w:rPr>
          <w:rtl/>
        </w:rPr>
        <w:t>آن هم روی جلد</w:t>
      </w:r>
      <w:r w:rsidR="007B4087">
        <w:rPr>
          <w:rFonts w:hint="cs"/>
          <w:rtl/>
        </w:rPr>
        <w:t xml:space="preserve">، </w:t>
      </w:r>
      <w:r w:rsidRPr="00853DCC">
        <w:rPr>
          <w:rtl/>
        </w:rPr>
        <w:t>این توضیحات آمده است: «امام به عقید</w:t>
      </w:r>
      <w:r w:rsidR="00C427E4" w:rsidRPr="00853DCC">
        <w:rPr>
          <w:rtl/>
        </w:rPr>
        <w:t>ۀ</w:t>
      </w:r>
      <w:r w:rsidRPr="00853DCC">
        <w:rPr>
          <w:rtl/>
        </w:rPr>
        <w:t xml:space="preserve"> شیعه امامیه ناخداست نه خدا</w:t>
      </w:r>
      <w:r w:rsidR="007B4087">
        <w:rPr>
          <w:rtl/>
        </w:rPr>
        <w:t xml:space="preserve">. </w:t>
      </w:r>
      <w:r w:rsidRPr="00853DCC">
        <w:rPr>
          <w:rtl/>
        </w:rPr>
        <w:t>مبارز</w:t>
      </w:r>
      <w:r w:rsidR="00C427E4" w:rsidRPr="00853DCC">
        <w:rPr>
          <w:rtl/>
        </w:rPr>
        <w:t>ۀ</w:t>
      </w:r>
      <w:r w:rsidRPr="00853DCC">
        <w:rPr>
          <w:rtl/>
        </w:rPr>
        <w:t xml:space="preserve"> رسول خدا </w:t>
      </w:r>
      <w:r w:rsidR="004A721D">
        <w:rPr>
          <w:rFonts w:cs="CTraditional Arabic" w:hint="cs"/>
          <w:rtl/>
        </w:rPr>
        <w:t>ج</w:t>
      </w:r>
      <w:r w:rsidR="004A721D">
        <w:rPr>
          <w:rtl/>
        </w:rPr>
        <w:t xml:space="preserve"> و ائمه معصومین</w:t>
      </w:r>
      <w:r w:rsidR="004A721D">
        <w:rPr>
          <w:rFonts w:cs="CTraditional Arabic" w:hint="cs"/>
          <w:rtl/>
        </w:rPr>
        <w:t>†</w:t>
      </w:r>
      <w:r w:rsidRPr="00853DCC">
        <w:rPr>
          <w:rtl/>
        </w:rPr>
        <w:t xml:space="preserve"> با غلا</w:t>
      </w:r>
      <w:r w:rsidR="00C427E4" w:rsidRPr="00853DCC">
        <w:rPr>
          <w:rtl/>
        </w:rPr>
        <w:t>ۀ</w:t>
      </w:r>
      <w:r w:rsidR="007B4087">
        <w:rPr>
          <w:rtl/>
        </w:rPr>
        <w:t xml:space="preserve">، </w:t>
      </w:r>
      <w:r w:rsidRPr="00853DCC">
        <w:rPr>
          <w:rtl/>
        </w:rPr>
        <w:t>و عظمت ناخدایان کشتی نجات»</w:t>
      </w:r>
      <w:r w:rsidR="007B4087">
        <w:rPr>
          <w:rtl/>
        </w:rPr>
        <w:t xml:space="preserve">. </w:t>
      </w:r>
    </w:p>
    <w:p w:rsidR="000631D9" w:rsidRPr="00853DCC" w:rsidRDefault="000631D9" w:rsidP="001970D5">
      <w:pPr>
        <w:pStyle w:val="a"/>
        <w:rPr>
          <w:rtl/>
        </w:rPr>
      </w:pPr>
      <w:r w:rsidRPr="00853DCC">
        <w:rPr>
          <w:rtl/>
        </w:rPr>
        <w:t>این کتاب از طرف حسین فشاهی مدیر انتشارات شمس</w:t>
      </w:r>
      <w:r w:rsidR="007B4087">
        <w:rPr>
          <w:rtl/>
        </w:rPr>
        <w:t xml:space="preserve">، </w:t>
      </w:r>
      <w:r w:rsidRPr="00853DCC">
        <w:rPr>
          <w:rtl/>
        </w:rPr>
        <w:t>به مناسبت اولین سالگرد وفات آیت‌الله بروجردی که از وی با عنوان «راد مردی که برای برافراشتن پرچم تشیع و به رسمیت شناساندن مذهب امامیه</w:t>
      </w:r>
      <w:r w:rsidR="007B4087">
        <w:rPr>
          <w:rtl/>
        </w:rPr>
        <w:t>،</w:t>
      </w:r>
      <w:r w:rsidR="00153F93">
        <w:rPr>
          <w:rtl/>
        </w:rPr>
        <w:t xml:space="preserve"> کوشش‌های </w:t>
      </w:r>
      <w:r w:rsidRPr="00853DCC">
        <w:rPr>
          <w:rtl/>
        </w:rPr>
        <w:t>فراوان و اقدامات مصلحانه فرموده‌اند» تقدیم شده است</w:t>
      </w:r>
      <w:r w:rsidR="007B4087">
        <w:rPr>
          <w:rtl/>
        </w:rPr>
        <w:t xml:space="preserve">. </w:t>
      </w:r>
      <w:r w:rsidRPr="00853DCC">
        <w:rPr>
          <w:rtl/>
        </w:rPr>
        <w:t>فشاهی مقدمه‌ای هم برای کتاب نوشته و از ضرر و زیان اختلاف میان مسلمانان و تلاش شلتوت و مرحوم بروجردی برای وحدت سخن گفته است</w:t>
      </w:r>
      <w:r w:rsidR="007B4087">
        <w:rPr>
          <w:rtl/>
        </w:rPr>
        <w:t xml:space="preserve">. </w:t>
      </w:r>
      <w:r w:rsidRPr="00853DCC">
        <w:rPr>
          <w:rtl/>
        </w:rPr>
        <w:t>وی در این مقدمه از «استخفانی که هر ساله نسبت به حجاج و زوار و تجار ایرانی از طرف متعصبین اهل تسنّن اعمال می‌شود» یاد کرده و تلاش کرده تا نشان دهد وحدت مسلمین تا چه اندازه می‌تواند رشت</w:t>
      </w:r>
      <w:r w:rsidR="00C427E4" w:rsidRPr="00853DCC">
        <w:rPr>
          <w:rtl/>
        </w:rPr>
        <w:t>ۀ</w:t>
      </w:r>
      <w:r w:rsidRPr="00853DCC">
        <w:rPr>
          <w:rtl/>
        </w:rPr>
        <w:t xml:space="preserve"> مودت و اتحاد میان آنان را استوار و</w:t>
      </w:r>
      <w:r w:rsidR="00016EE7">
        <w:rPr>
          <w:rtl/>
        </w:rPr>
        <w:t xml:space="preserve"> آن‌ها </w:t>
      </w:r>
      <w:r w:rsidRPr="00853DCC">
        <w:rPr>
          <w:rtl/>
        </w:rPr>
        <w:t>را در مقابل دشمنان متحد سازد</w:t>
      </w:r>
      <w:r w:rsidR="007B4087">
        <w:rPr>
          <w:rtl/>
        </w:rPr>
        <w:t xml:space="preserve">. </w:t>
      </w:r>
    </w:p>
    <w:p w:rsidR="000631D9" w:rsidRPr="001C1C6F" w:rsidRDefault="000631D9" w:rsidP="001970D5">
      <w:pPr>
        <w:pStyle w:val="a"/>
        <w:rPr>
          <w:spacing w:val="-2"/>
          <w:rtl/>
        </w:rPr>
      </w:pPr>
      <w:r w:rsidRPr="001C1C6F">
        <w:rPr>
          <w:spacing w:val="-2"/>
          <w:rtl/>
        </w:rPr>
        <w:t>میرزا خلیل شرحی از سفر نخست خود که از طریق نجد به حج مشرف شده و مربوط به سال 1367 ق/ 1327ش</w:t>
      </w:r>
      <w:r w:rsidR="00060C89">
        <w:rPr>
          <w:spacing w:val="-2"/>
          <w:rtl/>
        </w:rPr>
        <w:t xml:space="preserve"> می‌شود </w:t>
      </w:r>
      <w:r w:rsidRPr="001C1C6F">
        <w:rPr>
          <w:spacing w:val="-2"/>
          <w:rtl/>
        </w:rPr>
        <w:t>به دست داده که فوق العاده جالب توجه است:</w:t>
      </w:r>
    </w:p>
    <w:p w:rsidR="000631D9" w:rsidRPr="00853DCC" w:rsidRDefault="000631D9" w:rsidP="00032187">
      <w:pPr>
        <w:pStyle w:val="a"/>
        <w:rPr>
          <w:rtl/>
        </w:rPr>
      </w:pPr>
      <w:r w:rsidRPr="00853DCC">
        <w:rPr>
          <w:rtl/>
        </w:rPr>
        <w:t>در سفر اوّل که به حج مشرف شدم</w:t>
      </w:r>
      <w:r w:rsidR="007B4087">
        <w:rPr>
          <w:rtl/>
        </w:rPr>
        <w:t xml:space="preserve">، </w:t>
      </w:r>
      <w:r w:rsidRPr="00853DCC">
        <w:rPr>
          <w:rtl/>
        </w:rPr>
        <w:t>قافل</w:t>
      </w:r>
      <w:r w:rsidR="00C427E4" w:rsidRPr="00853DCC">
        <w:rPr>
          <w:rtl/>
        </w:rPr>
        <w:t>ۀ</w:t>
      </w:r>
      <w:r w:rsidRPr="00853DCC">
        <w:rPr>
          <w:rtl/>
        </w:rPr>
        <w:t xml:space="preserve"> ما از طریق نجد گذار می‌کرد</w:t>
      </w:r>
      <w:r w:rsidR="007B4087">
        <w:rPr>
          <w:rtl/>
        </w:rPr>
        <w:t xml:space="preserve">. </w:t>
      </w:r>
      <w:r w:rsidRPr="00853DCC">
        <w:rPr>
          <w:rtl/>
        </w:rPr>
        <w:t>در مدین</w:t>
      </w:r>
      <w:r w:rsidR="00C427E4" w:rsidRPr="00853DCC">
        <w:rPr>
          <w:rtl/>
        </w:rPr>
        <w:t>ۀ</w:t>
      </w:r>
      <w:r w:rsidRPr="00853DCC">
        <w:rPr>
          <w:rtl/>
        </w:rPr>
        <w:t xml:space="preserve"> منوره بعضی مفسده جویان را مشاهده کردیم که تربت را بهانه کرده مفسده‌ها برپا کردند</w:t>
      </w:r>
      <w:r w:rsidR="007B4087">
        <w:rPr>
          <w:rtl/>
        </w:rPr>
        <w:t xml:space="preserve">. </w:t>
      </w:r>
      <w:r w:rsidRPr="00853DCC">
        <w:rPr>
          <w:rtl/>
        </w:rPr>
        <w:t>به عکس آنچه (گفته شد) در آن سفر از عظمای مصریین</w:t>
      </w:r>
      <w:r w:rsidR="007B4087">
        <w:rPr>
          <w:rtl/>
        </w:rPr>
        <w:t xml:space="preserve">، </w:t>
      </w:r>
      <w:r w:rsidRPr="00853DCC">
        <w:rPr>
          <w:rtl/>
        </w:rPr>
        <w:t>نمایندگان اخوان المسلمین مانند مرحوم شیخ حسن البناء در نطق‌های پرشور خود در مکه و مدینه نهایت پختگی و خیرخواهی و افکار مصلحانه دیده شد و شنیده شد</w:t>
      </w:r>
      <w:r w:rsidR="002D480F">
        <w:rPr>
          <w:rtl/>
        </w:rPr>
        <w:t>...</w:t>
      </w:r>
      <w:r w:rsidR="007B4087">
        <w:rPr>
          <w:rtl/>
        </w:rPr>
        <w:t xml:space="preserve"> </w:t>
      </w:r>
      <w:r w:rsidRPr="00853DCC">
        <w:rPr>
          <w:rtl/>
        </w:rPr>
        <w:t>عدد حجاج ایرانی در این سال از ده هزار می‌گذشت که با سیارات و اتومبیل‌های خود در رفتن و آمدن</w:t>
      </w:r>
      <w:r w:rsidR="007B4087">
        <w:rPr>
          <w:rFonts w:hint="cs"/>
          <w:rtl/>
        </w:rPr>
        <w:t xml:space="preserve">، </w:t>
      </w:r>
      <w:r w:rsidRPr="00853DCC">
        <w:rPr>
          <w:rtl/>
        </w:rPr>
        <w:t>تحمل مشقات سفر را کرده و یک دنیا اخلاص نسبت به سایر مسلمانان</w:t>
      </w:r>
      <w:r w:rsidR="002D480F">
        <w:rPr>
          <w:rtl/>
        </w:rPr>
        <w:t>...</w:t>
      </w:r>
      <w:r w:rsidR="007B4087">
        <w:rPr>
          <w:rtl/>
        </w:rPr>
        <w:t xml:space="preserve"> </w:t>
      </w:r>
      <w:r w:rsidRPr="00853DCC">
        <w:rPr>
          <w:rtl/>
        </w:rPr>
        <w:t>داشتند</w:t>
      </w:r>
      <w:r w:rsidR="002D480F">
        <w:rPr>
          <w:rtl/>
        </w:rPr>
        <w:t>...</w:t>
      </w:r>
      <w:r w:rsidR="007B4087">
        <w:rPr>
          <w:rtl/>
        </w:rPr>
        <w:t xml:space="preserve"> </w:t>
      </w:r>
      <w:r w:rsidRPr="00853DCC">
        <w:rPr>
          <w:rtl/>
        </w:rPr>
        <w:t>لکن بعضی عساکر سعودی و افراد ارتش از افسر و تابعین با یک نوع استخفانی با ما روبرو شده و سخنانی تحقیر</w:t>
      </w:r>
      <w:r w:rsidR="00606C03" w:rsidRPr="00853DCC">
        <w:rPr>
          <w:rtl/>
        </w:rPr>
        <w:t>آمیز به ما می‌گفتند از قبیل این</w:t>
      </w:r>
      <w:r w:rsidRPr="00853DCC">
        <w:rPr>
          <w:rtl/>
        </w:rPr>
        <w:t>که این سیارات از قومی هستند که بر تربت سجده می‌کنند</w:t>
      </w:r>
      <w:r w:rsidR="002D480F">
        <w:rPr>
          <w:rtl/>
        </w:rPr>
        <w:t>...</w:t>
      </w:r>
      <w:r w:rsidR="007B4087">
        <w:rPr>
          <w:rtl/>
        </w:rPr>
        <w:t xml:space="preserve"> </w:t>
      </w:r>
      <w:r w:rsidRPr="00853DCC">
        <w:rPr>
          <w:rtl/>
        </w:rPr>
        <w:t>سپس باز در حرم نبوی در مسجد مدینه بعضی ماجراجویان را دیدیم که در صفوف نماز گزاران می‌گشتند و متعرض مهر نماز نمازگزاران ایرانی می‌شدند</w:t>
      </w:r>
      <w:r w:rsidR="002D480F">
        <w:rPr>
          <w:rtl/>
        </w:rPr>
        <w:t>...</w:t>
      </w:r>
      <w:r w:rsidR="007B4087">
        <w:rPr>
          <w:rtl/>
        </w:rPr>
        <w:t xml:space="preserve"> </w:t>
      </w:r>
      <w:r w:rsidR="00851FEA" w:rsidRPr="00853DCC">
        <w:rPr>
          <w:rtl/>
        </w:rPr>
        <w:t>موقعی من در صف</w:t>
      </w:r>
      <w:r w:rsidR="00C427E4" w:rsidRPr="00853DCC">
        <w:rPr>
          <w:rtl/>
        </w:rPr>
        <w:t>ۀ</w:t>
      </w:r>
      <w:r w:rsidR="00851FEA" w:rsidRPr="00853DCC">
        <w:rPr>
          <w:rtl/>
        </w:rPr>
        <w:t xml:space="preserve"> مبارکه مسجد</w:t>
      </w:r>
      <w:r w:rsidRPr="00853DCC">
        <w:rPr>
          <w:rtl/>
        </w:rPr>
        <w:t>النبی نشسته مشغول تلاوت قرآن بودم</w:t>
      </w:r>
      <w:r w:rsidR="002D480F">
        <w:rPr>
          <w:rtl/>
        </w:rPr>
        <w:t>...</w:t>
      </w:r>
      <w:r w:rsidR="007B4087">
        <w:rPr>
          <w:rtl/>
        </w:rPr>
        <w:t xml:space="preserve"> </w:t>
      </w:r>
      <w:r w:rsidRPr="00853DCC">
        <w:rPr>
          <w:rtl/>
        </w:rPr>
        <w:t>در این ضمن وسط مسجد غوغایی برخاست</w:t>
      </w:r>
      <w:r w:rsidR="007B4087">
        <w:rPr>
          <w:rtl/>
        </w:rPr>
        <w:t xml:space="preserve">. </w:t>
      </w:r>
      <w:r w:rsidRPr="00853DCC">
        <w:rPr>
          <w:rtl/>
        </w:rPr>
        <w:t>شخصی را می‌زدند و کشان کشان تا نزدیک صفه رساندند</w:t>
      </w:r>
      <w:r w:rsidR="007B4087">
        <w:rPr>
          <w:rtl/>
        </w:rPr>
        <w:t xml:space="preserve">. </w:t>
      </w:r>
      <w:r w:rsidRPr="00853DCC">
        <w:rPr>
          <w:rtl/>
        </w:rPr>
        <w:t>آنجا یکی از غلامان سیاه حرم</w:t>
      </w:r>
      <w:r w:rsidR="006F503C">
        <w:rPr>
          <w:rtl/>
        </w:rPr>
        <w:t>...</w:t>
      </w:r>
      <w:r w:rsidR="00FA6AEB">
        <w:rPr>
          <w:rtl/>
        </w:rPr>
        <w:t xml:space="preserve"> </w:t>
      </w:r>
      <w:r w:rsidRPr="00853DCC">
        <w:rPr>
          <w:rtl/>
        </w:rPr>
        <w:t>با عصایی که به منزل</w:t>
      </w:r>
      <w:r w:rsidR="00C427E4" w:rsidRPr="00853DCC">
        <w:rPr>
          <w:rtl/>
        </w:rPr>
        <w:t>ۀ</w:t>
      </w:r>
      <w:r w:rsidRPr="00853DCC">
        <w:rPr>
          <w:rtl/>
        </w:rPr>
        <w:t xml:space="preserve"> گرزی بود برخاست و با آن گرز بر پشت آن بینوا نواخت (ص 23ـ 25)</w:t>
      </w:r>
      <w:r w:rsidR="007B4087">
        <w:rPr>
          <w:rFonts w:hint="cs"/>
          <w:rtl/>
        </w:rPr>
        <w:t xml:space="preserve">. </w:t>
      </w:r>
      <w:r w:rsidRPr="00853DCC">
        <w:rPr>
          <w:rtl/>
        </w:rPr>
        <w:t>وی در ادامه</w:t>
      </w:r>
      <w:r w:rsidR="007B4087">
        <w:rPr>
          <w:rFonts w:hint="cs"/>
          <w:rtl/>
        </w:rPr>
        <w:t xml:space="preserve">، </w:t>
      </w:r>
      <w:r w:rsidRPr="00853DCC">
        <w:rPr>
          <w:rtl/>
        </w:rPr>
        <w:t>گفتگوی خود را با یک مصری در بار</w:t>
      </w:r>
      <w:r w:rsidR="00C427E4" w:rsidRPr="00853DCC">
        <w:rPr>
          <w:rFonts w:hint="cs"/>
          <w:rtl/>
        </w:rPr>
        <w:t>ۀ</w:t>
      </w:r>
      <w:r w:rsidRPr="00853DCC">
        <w:rPr>
          <w:rtl/>
        </w:rPr>
        <w:t xml:space="preserve"> کشتن ابوطالب یزدی نقل می‌کند</w:t>
      </w:r>
      <w:r w:rsidR="007B4087">
        <w:rPr>
          <w:rtl/>
        </w:rPr>
        <w:t xml:space="preserve">. </w:t>
      </w:r>
      <w:r w:rsidRPr="00853DCC">
        <w:rPr>
          <w:rtl/>
        </w:rPr>
        <w:t>وی در بازگشت</w:t>
      </w:r>
      <w:r w:rsidR="007B4087">
        <w:rPr>
          <w:rtl/>
        </w:rPr>
        <w:t xml:space="preserve">، </w:t>
      </w:r>
      <w:r w:rsidRPr="00853DCC">
        <w:rPr>
          <w:rtl/>
        </w:rPr>
        <w:t>از ریاض عبور</w:t>
      </w:r>
      <w:r w:rsidR="00060C89">
        <w:rPr>
          <w:rtl/>
        </w:rPr>
        <w:t xml:space="preserve"> می‌کند </w:t>
      </w:r>
      <w:r w:rsidRPr="00853DCC">
        <w:rPr>
          <w:rtl/>
        </w:rPr>
        <w:t>و از اتفاق با منشی ملک سعود که آن زمان ولیعهد بود برخورد کرده وی را به دیدار او می‌برند</w:t>
      </w:r>
      <w:r w:rsidR="007B4087">
        <w:rPr>
          <w:rtl/>
        </w:rPr>
        <w:t xml:space="preserve">. </w:t>
      </w:r>
      <w:r w:rsidRPr="00853DCC">
        <w:rPr>
          <w:rtl/>
        </w:rPr>
        <w:t xml:space="preserve">وی در این دیدار شرحی از </w:t>
      </w:r>
      <w:r w:rsidR="00851FEA" w:rsidRPr="00853DCC">
        <w:rPr>
          <w:rtl/>
        </w:rPr>
        <w:t xml:space="preserve">مصایبی را که ایرانی‌ها می‌کشند </w:t>
      </w:r>
      <w:r w:rsidRPr="00853DCC">
        <w:rPr>
          <w:rtl/>
        </w:rPr>
        <w:t>برای او بیان می‌کند</w:t>
      </w:r>
      <w:r w:rsidR="007B4087">
        <w:rPr>
          <w:rtl/>
        </w:rPr>
        <w:t xml:space="preserve">. </w:t>
      </w:r>
      <w:r w:rsidRPr="00853DCC">
        <w:rPr>
          <w:rtl/>
        </w:rPr>
        <w:t>وی علاوه بر آن</w:t>
      </w:r>
      <w:r w:rsidR="007B4087">
        <w:rPr>
          <w:rtl/>
        </w:rPr>
        <w:t xml:space="preserve">، </w:t>
      </w:r>
      <w:r w:rsidRPr="00853DCC">
        <w:rPr>
          <w:rtl/>
        </w:rPr>
        <w:t>مطالبش را مفصل نوشته و آن را به ملک سعود تقدیم می‌نماید</w:t>
      </w:r>
      <w:r w:rsidR="007B4087">
        <w:rPr>
          <w:rtl/>
        </w:rPr>
        <w:t xml:space="preserve">، </w:t>
      </w:r>
      <w:r w:rsidRPr="00853DCC">
        <w:rPr>
          <w:rtl/>
        </w:rPr>
        <w:t>در این کتاب بخش‌هایی از نوشت</w:t>
      </w:r>
      <w:r w:rsidR="00C427E4" w:rsidRPr="00853DCC">
        <w:rPr>
          <w:rtl/>
        </w:rPr>
        <w:t>ۀ</w:t>
      </w:r>
      <w:r w:rsidRPr="00853DCC">
        <w:rPr>
          <w:rtl/>
        </w:rPr>
        <w:t xml:space="preserve"> خود</w:t>
      </w:r>
      <w:r w:rsidR="00851FEA" w:rsidRPr="00853DCC">
        <w:rPr>
          <w:rFonts w:hint="cs"/>
          <w:rtl/>
        </w:rPr>
        <w:t xml:space="preserve"> </w:t>
      </w:r>
      <w:r w:rsidRPr="00853DCC">
        <w:rPr>
          <w:rtl/>
        </w:rPr>
        <w:t>را آورده‌ است</w:t>
      </w:r>
      <w:r w:rsidR="007B4087">
        <w:rPr>
          <w:rtl/>
        </w:rPr>
        <w:t xml:space="preserve">. </w:t>
      </w:r>
      <w:r w:rsidRPr="00853DCC">
        <w:rPr>
          <w:rtl/>
        </w:rPr>
        <w:t>وی با اشاره به پخش</w:t>
      </w:r>
      <w:r w:rsidR="00921D9B">
        <w:rPr>
          <w:rtl/>
        </w:rPr>
        <w:t xml:space="preserve"> کتاب‌ها</w:t>
      </w:r>
      <w:r w:rsidRPr="00853DCC">
        <w:rPr>
          <w:rtl/>
        </w:rPr>
        <w:t xml:space="preserve">یی در رد شیعه مانند </w:t>
      </w:r>
      <w:r w:rsidRPr="00032187">
        <w:rPr>
          <w:rStyle w:val="Char1"/>
          <w:rtl/>
        </w:rPr>
        <w:t>الصراع بین الاسلام و الوثنیه</w:t>
      </w:r>
      <w:r w:rsidRPr="00853DCC">
        <w:rPr>
          <w:rtl/>
        </w:rPr>
        <w:t xml:space="preserve"> از عبدالله علی قصیمی</w:t>
      </w:r>
      <w:r w:rsidR="00851FEA" w:rsidRPr="00853DCC">
        <w:rPr>
          <w:rFonts w:hint="cs"/>
          <w:rtl/>
        </w:rPr>
        <w:t xml:space="preserve"> </w:t>
      </w:r>
      <w:r w:rsidRPr="00853DCC">
        <w:rPr>
          <w:rtl/>
        </w:rPr>
        <w:t xml:space="preserve">و کتاب </w:t>
      </w:r>
      <w:r w:rsidRPr="00032187">
        <w:rPr>
          <w:rStyle w:val="Char1"/>
          <w:rtl/>
        </w:rPr>
        <w:t>الوشیعه ف</w:t>
      </w:r>
      <w:r w:rsidR="00032187">
        <w:rPr>
          <w:rStyle w:val="Char1"/>
          <w:rFonts w:hint="cs"/>
          <w:rtl/>
        </w:rPr>
        <w:t>ي</w:t>
      </w:r>
      <w:r w:rsidRPr="00032187">
        <w:rPr>
          <w:rStyle w:val="Char1"/>
          <w:rtl/>
        </w:rPr>
        <w:t xml:space="preserve"> رد الشیعه</w:t>
      </w:r>
      <w:r w:rsidR="007B4087">
        <w:rPr>
          <w:rFonts w:hint="cs"/>
          <w:rtl/>
        </w:rPr>
        <w:t xml:space="preserve">، </w:t>
      </w:r>
      <w:r w:rsidRPr="00853DCC">
        <w:rPr>
          <w:rtl/>
        </w:rPr>
        <w:t>صلا</w:t>
      </w:r>
      <w:r w:rsidR="00032187">
        <w:rPr>
          <w:rtl/>
        </w:rPr>
        <w:t>ح را در آن می‌بیند تا برای روشن</w:t>
      </w:r>
      <w:r w:rsidR="00032187">
        <w:rPr>
          <w:rFonts w:hint="cs"/>
          <w:rtl/>
        </w:rPr>
        <w:t>‌</w:t>
      </w:r>
      <w:r w:rsidRPr="00853DCC">
        <w:rPr>
          <w:rtl/>
        </w:rPr>
        <w:t>کردن حقایق</w:t>
      </w:r>
      <w:r w:rsidR="007B4087">
        <w:rPr>
          <w:rFonts w:hint="cs"/>
          <w:rtl/>
        </w:rPr>
        <w:t xml:space="preserve">، </w:t>
      </w:r>
      <w:r w:rsidRPr="00853DCC">
        <w:rPr>
          <w:rtl/>
        </w:rPr>
        <w:t xml:space="preserve">مطالبی را در </w:t>
      </w:r>
      <w:r w:rsidR="00851FEA" w:rsidRPr="00853DCC">
        <w:rPr>
          <w:rFonts w:hint="cs"/>
          <w:rtl/>
        </w:rPr>
        <w:t>بار</w:t>
      </w:r>
      <w:r w:rsidR="00C427E4" w:rsidRPr="00853DCC">
        <w:rPr>
          <w:rFonts w:hint="cs"/>
          <w:rtl/>
        </w:rPr>
        <w:t>ۀ</w:t>
      </w:r>
      <w:r w:rsidR="00851FEA" w:rsidRPr="00853DCC">
        <w:rPr>
          <w:rFonts w:hint="cs"/>
          <w:rtl/>
        </w:rPr>
        <w:t xml:space="preserve"> </w:t>
      </w:r>
      <w:r w:rsidRPr="00853DCC">
        <w:rPr>
          <w:rtl/>
        </w:rPr>
        <w:t>مبارزه امامان با غلو بنویسد</w:t>
      </w:r>
      <w:r w:rsidR="007B4087">
        <w:rPr>
          <w:rtl/>
        </w:rPr>
        <w:t xml:space="preserve">. </w:t>
      </w:r>
    </w:p>
    <w:p w:rsidR="000631D9" w:rsidRPr="00964006" w:rsidRDefault="000631D9" w:rsidP="00032187">
      <w:pPr>
        <w:pStyle w:val="a"/>
        <w:rPr>
          <w:spacing w:val="-2"/>
          <w:rtl/>
        </w:rPr>
      </w:pPr>
      <w:r w:rsidRPr="00964006">
        <w:rPr>
          <w:spacing w:val="-2"/>
          <w:rtl/>
        </w:rPr>
        <w:t>میرزا خلیل در مقدمه کوتاه دیگر خود</w:t>
      </w:r>
      <w:r w:rsidR="007B4087" w:rsidRPr="00964006">
        <w:rPr>
          <w:spacing w:val="-2"/>
          <w:rtl/>
        </w:rPr>
        <w:t xml:space="preserve">، </w:t>
      </w:r>
      <w:r w:rsidRPr="00964006">
        <w:rPr>
          <w:spacing w:val="-2"/>
          <w:rtl/>
        </w:rPr>
        <w:t>باز از مصایب جهان اسلام و بدبختی‌های مسلمانان سخن گفته و</w:t>
      </w:r>
      <w:r w:rsidR="00921D9B" w:rsidRPr="00964006">
        <w:rPr>
          <w:spacing w:val="-2"/>
          <w:rtl/>
        </w:rPr>
        <w:t xml:space="preserve"> اینکه </w:t>
      </w:r>
      <w:r w:rsidRPr="00964006">
        <w:rPr>
          <w:spacing w:val="-2"/>
          <w:rtl/>
        </w:rPr>
        <w:t>در میان چنین گرداب</w:t>
      </w:r>
      <w:r w:rsidR="00E6382D" w:rsidRPr="00964006">
        <w:rPr>
          <w:rFonts w:hint="cs"/>
          <w:spacing w:val="-2"/>
          <w:rtl/>
        </w:rPr>
        <w:t>‌</w:t>
      </w:r>
      <w:r w:rsidRPr="00964006">
        <w:rPr>
          <w:spacing w:val="-2"/>
          <w:rtl/>
        </w:rPr>
        <w:t>هایی</w:t>
      </w:r>
      <w:r w:rsidR="007B4087" w:rsidRPr="00964006">
        <w:rPr>
          <w:spacing w:val="-2"/>
          <w:rtl/>
        </w:rPr>
        <w:t xml:space="preserve">، </w:t>
      </w:r>
      <w:r w:rsidRPr="00964006">
        <w:rPr>
          <w:spacing w:val="-2"/>
          <w:rtl/>
        </w:rPr>
        <w:t>‌کسانی اختلافات جزیی را به عنوان اختلاف در دین عنوان کرده و راه را برای استعمارگران هموار می‌کنند</w:t>
      </w:r>
      <w:r w:rsidR="007B4087" w:rsidRPr="00964006">
        <w:rPr>
          <w:spacing w:val="-2"/>
          <w:rtl/>
        </w:rPr>
        <w:t xml:space="preserve">. </w:t>
      </w:r>
      <w:r w:rsidRPr="00964006">
        <w:rPr>
          <w:spacing w:val="-2"/>
          <w:rtl/>
        </w:rPr>
        <w:t>از صفحه 48 بحث مبارزه با</w:t>
      </w:r>
      <w:r w:rsidR="007B4087" w:rsidRPr="00964006">
        <w:rPr>
          <w:spacing w:val="-2"/>
          <w:rtl/>
        </w:rPr>
        <w:t xml:space="preserve"> </w:t>
      </w:r>
      <w:r w:rsidRPr="00964006">
        <w:rPr>
          <w:spacing w:val="-2"/>
          <w:rtl/>
        </w:rPr>
        <w:t>غلو آغاز</w:t>
      </w:r>
      <w:r w:rsidR="00060C89">
        <w:rPr>
          <w:spacing w:val="-2"/>
          <w:rtl/>
        </w:rPr>
        <w:t xml:space="preserve"> می‌شود </w:t>
      </w:r>
      <w:r w:rsidRPr="00964006">
        <w:rPr>
          <w:spacing w:val="-2"/>
          <w:rtl/>
        </w:rPr>
        <w:t>و در ادامه مطالبی از مبارزه پیامبر و امامان</w:t>
      </w:r>
      <w:r w:rsidR="00032187" w:rsidRPr="00964006">
        <w:rPr>
          <w:rFonts w:cs="CTraditional Arabic" w:hint="cs"/>
          <w:spacing w:val="-2"/>
          <w:rtl/>
        </w:rPr>
        <w:t>†</w:t>
      </w:r>
      <w:r w:rsidRPr="00964006">
        <w:rPr>
          <w:spacing w:val="-2"/>
          <w:rtl/>
        </w:rPr>
        <w:t xml:space="preserve"> در این باره ارائه می‌گردد</w:t>
      </w:r>
      <w:r w:rsidR="007B4087" w:rsidRPr="00964006">
        <w:rPr>
          <w:spacing w:val="-2"/>
          <w:rtl/>
        </w:rPr>
        <w:t xml:space="preserve">. </w:t>
      </w:r>
      <w:r w:rsidRPr="00964006">
        <w:rPr>
          <w:spacing w:val="-2"/>
          <w:rtl/>
        </w:rPr>
        <w:t>فصل‌های مختلف کتاب</w:t>
      </w:r>
      <w:r w:rsidR="007B4087" w:rsidRPr="00964006">
        <w:rPr>
          <w:spacing w:val="-2"/>
          <w:rtl/>
        </w:rPr>
        <w:t xml:space="preserve">، </w:t>
      </w:r>
      <w:r w:rsidRPr="00964006">
        <w:rPr>
          <w:spacing w:val="-2"/>
          <w:rtl/>
        </w:rPr>
        <w:t>به مبارزه تک تک امامان با غلو اختصاص یافته است</w:t>
      </w:r>
      <w:r w:rsidR="007B4087" w:rsidRPr="00964006">
        <w:rPr>
          <w:spacing w:val="-2"/>
          <w:rtl/>
        </w:rPr>
        <w:t xml:space="preserve">. </w:t>
      </w:r>
      <w:r w:rsidRPr="00964006">
        <w:rPr>
          <w:spacing w:val="-2"/>
          <w:rtl/>
        </w:rPr>
        <w:t>این یکی از حساسیت‌های مهم فکری میرزا خلیل است</w:t>
      </w:r>
      <w:r w:rsidR="007B4087" w:rsidRPr="00964006">
        <w:rPr>
          <w:spacing w:val="-2"/>
          <w:rtl/>
        </w:rPr>
        <w:t xml:space="preserve">. </w:t>
      </w:r>
    </w:p>
    <w:p w:rsidR="000631D9" w:rsidRPr="00964006" w:rsidRDefault="000631D9" w:rsidP="001970D5">
      <w:pPr>
        <w:pStyle w:val="a"/>
        <w:rPr>
          <w:spacing w:val="-4"/>
          <w:rtl/>
        </w:rPr>
      </w:pPr>
      <w:r w:rsidRPr="00964006">
        <w:rPr>
          <w:spacing w:val="-4"/>
          <w:rtl/>
        </w:rPr>
        <w:t>در پایان این کتاب</w:t>
      </w:r>
      <w:r w:rsidR="007B4087" w:rsidRPr="00964006">
        <w:rPr>
          <w:spacing w:val="-4"/>
          <w:rtl/>
        </w:rPr>
        <w:t xml:space="preserve">، </w:t>
      </w:r>
      <w:r w:rsidRPr="00964006">
        <w:rPr>
          <w:spacing w:val="-4"/>
          <w:rtl/>
        </w:rPr>
        <w:t>تصویری از ملاقات م</w:t>
      </w:r>
      <w:r w:rsidR="00E6382D" w:rsidRPr="00964006">
        <w:rPr>
          <w:spacing w:val="-4"/>
          <w:rtl/>
        </w:rPr>
        <w:t xml:space="preserve">یرزا خلیل کمره‌ای با شیخ </w:t>
      </w:r>
      <w:r w:rsidR="00E6382D" w:rsidRPr="00964006">
        <w:rPr>
          <w:rFonts w:hint="cs"/>
          <w:spacing w:val="-4"/>
          <w:rtl/>
        </w:rPr>
        <w:t>ال</w:t>
      </w:r>
      <w:r w:rsidR="00E6382D" w:rsidRPr="00964006">
        <w:rPr>
          <w:spacing w:val="-4"/>
          <w:rtl/>
        </w:rPr>
        <w:t>از</w:t>
      </w:r>
      <w:r w:rsidRPr="00964006">
        <w:rPr>
          <w:spacing w:val="-4"/>
          <w:rtl/>
        </w:rPr>
        <w:t>هر شیخ شلتوت</w:t>
      </w:r>
      <w:r w:rsidR="007B4087" w:rsidRPr="00964006">
        <w:rPr>
          <w:rFonts w:hint="cs"/>
          <w:spacing w:val="-4"/>
          <w:rtl/>
        </w:rPr>
        <w:t xml:space="preserve">، </w:t>
      </w:r>
      <w:r w:rsidRPr="00964006">
        <w:rPr>
          <w:spacing w:val="-4"/>
          <w:rtl/>
        </w:rPr>
        <w:t>همراه با تصویر فتوای شیخ شلتوت در جواز عمل به فقه امامیه به چاپ رسیده است</w:t>
      </w:r>
      <w:r w:rsidR="007B4087" w:rsidRPr="00964006">
        <w:rPr>
          <w:spacing w:val="-4"/>
          <w:rtl/>
        </w:rPr>
        <w:t xml:space="preserve">. </w:t>
      </w:r>
    </w:p>
    <w:p w:rsidR="000631D9" w:rsidRPr="00853DCC" w:rsidRDefault="000631D9" w:rsidP="009C4CBF">
      <w:pPr>
        <w:pStyle w:val="a"/>
        <w:rPr>
          <w:rtl/>
        </w:rPr>
      </w:pPr>
      <w:r w:rsidRPr="00853DCC">
        <w:rPr>
          <w:rtl/>
        </w:rPr>
        <w:t>کتابچه کلید امن دنیا اثر دیگری است که میرزا خلیل در سال 1342 نوشته است</w:t>
      </w:r>
      <w:r w:rsidR="007B4087">
        <w:rPr>
          <w:rtl/>
        </w:rPr>
        <w:t xml:space="preserve">. </w:t>
      </w:r>
      <w:r w:rsidRPr="00853DCC">
        <w:rPr>
          <w:rtl/>
        </w:rPr>
        <w:t>روی جلد این کتاب</w:t>
      </w:r>
      <w:r w:rsidR="007B4087">
        <w:rPr>
          <w:rtl/>
        </w:rPr>
        <w:t xml:space="preserve">، </w:t>
      </w:r>
      <w:r w:rsidRPr="00853DCC">
        <w:rPr>
          <w:rtl/>
        </w:rPr>
        <w:t xml:space="preserve">در توضیح عنوان آن آمده است: پیام رسول خدا </w:t>
      </w:r>
      <w:r w:rsidR="009C4CBF">
        <w:rPr>
          <w:rFonts w:cs="CTraditional Arabic" w:hint="cs"/>
          <w:rtl/>
        </w:rPr>
        <w:t>ج</w:t>
      </w:r>
      <w:r w:rsidRPr="00853DCC">
        <w:rPr>
          <w:rtl/>
        </w:rPr>
        <w:t xml:space="preserve"> در موسم حج اکبر از مسجد الحرام و عرفات و منی در سال ح</w:t>
      </w:r>
      <w:r w:rsidR="00E6382D" w:rsidRPr="00853DCC">
        <w:rPr>
          <w:rFonts w:hint="cs"/>
          <w:rtl/>
        </w:rPr>
        <w:t>َ</w:t>
      </w:r>
      <w:r w:rsidRPr="00853DCC">
        <w:rPr>
          <w:rtl/>
        </w:rPr>
        <w:t>ج</w:t>
      </w:r>
      <w:r w:rsidR="00E6382D" w:rsidRPr="00853DCC">
        <w:rPr>
          <w:rFonts w:hint="cs"/>
          <w:rtl/>
        </w:rPr>
        <w:t>ّ</w:t>
      </w:r>
      <w:r w:rsidR="009C4CBF">
        <w:rPr>
          <w:rFonts w:hint="cs"/>
          <w:rtl/>
        </w:rPr>
        <w:t>ة</w:t>
      </w:r>
      <w:r w:rsidRPr="00853DCC">
        <w:rPr>
          <w:rtl/>
        </w:rPr>
        <w:t xml:space="preserve"> البلاغ (سال 10 هجری)</w:t>
      </w:r>
      <w:r w:rsidR="007B4087">
        <w:rPr>
          <w:rtl/>
        </w:rPr>
        <w:t xml:space="preserve">، </w:t>
      </w:r>
      <w:r w:rsidRPr="00853DCC">
        <w:rPr>
          <w:rtl/>
        </w:rPr>
        <w:t>نظری به اعلامیه‌های منشور امنیت جهان در پرتو امن حرم الله</w:t>
      </w:r>
      <w:r w:rsidR="007B4087">
        <w:rPr>
          <w:rtl/>
        </w:rPr>
        <w:t xml:space="preserve">. </w:t>
      </w:r>
    </w:p>
    <w:p w:rsidR="000631D9" w:rsidRPr="00853DCC" w:rsidRDefault="000631D9" w:rsidP="009C4CBF">
      <w:pPr>
        <w:pStyle w:val="a"/>
        <w:rPr>
          <w:rtl/>
        </w:rPr>
      </w:pPr>
      <w:r w:rsidRPr="00853DCC">
        <w:rPr>
          <w:rtl/>
        </w:rPr>
        <w:t>وی در این کتاب</w:t>
      </w:r>
      <w:r w:rsidR="007B4087">
        <w:rPr>
          <w:rtl/>
        </w:rPr>
        <w:t xml:space="preserve">، </w:t>
      </w:r>
      <w:r w:rsidRPr="00853DCC">
        <w:rPr>
          <w:rtl/>
        </w:rPr>
        <w:t>نقل</w:t>
      </w:r>
      <w:r w:rsidR="00E6382D" w:rsidRPr="00853DCC">
        <w:rPr>
          <w:rFonts w:hint="cs"/>
          <w:rtl/>
        </w:rPr>
        <w:t>‌</w:t>
      </w:r>
      <w:r w:rsidRPr="00853DCC">
        <w:rPr>
          <w:rtl/>
        </w:rPr>
        <w:t xml:space="preserve">هایی را که در منابع کهن درباره خطبه‌ها و سخنان آن حضرت در </w:t>
      </w:r>
      <w:r w:rsidR="009F1A83" w:rsidRPr="00853DCC">
        <w:rPr>
          <w:rtl/>
        </w:rPr>
        <w:t>حج</w:t>
      </w:r>
      <w:r w:rsidR="009C4CBF">
        <w:rPr>
          <w:rFonts w:hint="cs"/>
          <w:rtl/>
        </w:rPr>
        <w:t xml:space="preserve">ة </w:t>
      </w:r>
      <w:r w:rsidRPr="00853DCC">
        <w:rPr>
          <w:rtl/>
        </w:rPr>
        <w:t>الوداع ارائه شده آورده و به فارسی هم ترجمه کرده است</w:t>
      </w:r>
      <w:r w:rsidR="007B4087">
        <w:rPr>
          <w:rtl/>
        </w:rPr>
        <w:t xml:space="preserve">. </w:t>
      </w:r>
      <w:r w:rsidRPr="00853DCC">
        <w:rPr>
          <w:rtl/>
        </w:rPr>
        <w:t>بخش بعدی کتاب نهیب پیغمبر از آسمان خیف منی به طبقات مسلمین</w:t>
      </w:r>
      <w:r w:rsidR="00E6382D" w:rsidRPr="00853DCC">
        <w:rPr>
          <w:rtl/>
        </w:rPr>
        <w:t xml:space="preserve"> از فقها و عظماء و ملوک و ا</w:t>
      </w:r>
      <w:r w:rsidR="009F1A83" w:rsidRPr="00853DCC">
        <w:rPr>
          <w:rFonts w:hint="cs"/>
          <w:rtl/>
        </w:rPr>
        <w:t>ُ</w:t>
      </w:r>
      <w:r w:rsidR="00E6382D" w:rsidRPr="00853DCC">
        <w:rPr>
          <w:rtl/>
        </w:rPr>
        <w:t>مرا</w:t>
      </w:r>
      <w:r w:rsidRPr="00853DCC">
        <w:rPr>
          <w:rtl/>
        </w:rPr>
        <w:t>ست که در آن خطب</w:t>
      </w:r>
      <w:r w:rsidR="00C427E4" w:rsidRPr="00853DCC">
        <w:rPr>
          <w:rtl/>
        </w:rPr>
        <w:t>ۀ</w:t>
      </w:r>
      <w:r w:rsidRPr="00853DCC">
        <w:rPr>
          <w:rtl/>
        </w:rPr>
        <w:t xml:space="preserve"> حضرت در منی همراه با ترجمه و شرح کوتاه آمده است</w:t>
      </w:r>
      <w:r w:rsidR="007B4087">
        <w:rPr>
          <w:rtl/>
        </w:rPr>
        <w:t xml:space="preserve">. </w:t>
      </w:r>
      <w:r w:rsidRPr="00853DCC">
        <w:rPr>
          <w:rtl/>
        </w:rPr>
        <w:t>در قسمت سوم با عنوان کلید امنیت جهان در پرتو پیام رسول خدا به بیان فتوا و نظریه فقیه ایران ـ یعنی مرحوم کمره‌ای ـ درباره خطبه‌های آن حضرت در حج</w:t>
      </w:r>
      <w:r w:rsidR="009C4CBF">
        <w:rPr>
          <w:rFonts w:hint="cs"/>
          <w:rtl/>
        </w:rPr>
        <w:t xml:space="preserve">ة </w:t>
      </w:r>
      <w:r w:rsidRPr="00853DCC">
        <w:rPr>
          <w:rtl/>
        </w:rPr>
        <w:t>الوداع اختصاص یافته است</w:t>
      </w:r>
      <w:r w:rsidR="007B4087">
        <w:rPr>
          <w:rtl/>
        </w:rPr>
        <w:t xml:space="preserve">. </w:t>
      </w:r>
      <w:r w:rsidRPr="00853DCC">
        <w:rPr>
          <w:rtl/>
        </w:rPr>
        <w:t>در واقع این کتاب</w:t>
      </w:r>
      <w:r w:rsidR="007B4087">
        <w:rPr>
          <w:rtl/>
        </w:rPr>
        <w:t xml:space="preserve">، </w:t>
      </w:r>
      <w:r w:rsidRPr="00853DCC">
        <w:rPr>
          <w:rtl/>
        </w:rPr>
        <w:t>سه کتاب در یک کتاب است</w:t>
      </w:r>
      <w:r w:rsidR="007B4087">
        <w:rPr>
          <w:rtl/>
        </w:rPr>
        <w:t xml:space="preserve">. </w:t>
      </w:r>
      <w:r w:rsidRPr="00853DCC">
        <w:rPr>
          <w:rtl/>
        </w:rPr>
        <w:t>بخش نهیب پیامبر در سال 1342 ش توسط شورای عالی حج در 16 صفحه به صورت مستقل منتشر شده است</w:t>
      </w:r>
      <w:r w:rsidR="007B4087">
        <w:rPr>
          <w:rtl/>
        </w:rPr>
        <w:t xml:space="preserve">. </w:t>
      </w:r>
    </w:p>
    <w:p w:rsidR="000631D9" w:rsidRPr="00853DCC" w:rsidRDefault="000631D9" w:rsidP="009C4CBF">
      <w:pPr>
        <w:pStyle w:val="a"/>
        <w:rPr>
          <w:rtl/>
        </w:rPr>
      </w:pPr>
      <w:r w:rsidRPr="00853DCC">
        <w:rPr>
          <w:rtl/>
        </w:rPr>
        <w:t xml:space="preserve">مرحوم کمره‌ای در سال 1384ق/1344ش در حج شرکت کرده و در کنگره‌ای که </w:t>
      </w:r>
      <w:r w:rsidRPr="009C4CBF">
        <w:rPr>
          <w:rStyle w:val="Char1"/>
          <w:rtl/>
        </w:rPr>
        <w:t>رابط</w:t>
      </w:r>
      <w:r w:rsidR="009C4CBF" w:rsidRPr="009C4CBF">
        <w:rPr>
          <w:rStyle w:val="Char1"/>
          <w:rFonts w:hint="cs"/>
          <w:rtl/>
        </w:rPr>
        <w:t>ة</w:t>
      </w:r>
      <w:r w:rsidRPr="009C4CBF">
        <w:rPr>
          <w:rStyle w:val="Char1"/>
          <w:rtl/>
        </w:rPr>
        <w:t xml:space="preserve"> العالم الاسلام</w:t>
      </w:r>
      <w:r w:rsidR="009C4CBF">
        <w:rPr>
          <w:rStyle w:val="Char1"/>
          <w:rFonts w:hint="cs"/>
          <w:rtl/>
        </w:rPr>
        <w:t>ي</w:t>
      </w:r>
      <w:r w:rsidR="007B4087">
        <w:rPr>
          <w:rtl/>
        </w:rPr>
        <w:t xml:space="preserve">، </w:t>
      </w:r>
      <w:r w:rsidRPr="00853DCC">
        <w:rPr>
          <w:rtl/>
        </w:rPr>
        <w:t>پس از ایام حج برگزار</w:t>
      </w:r>
      <w:r w:rsidR="00F60A81">
        <w:rPr>
          <w:rtl/>
        </w:rPr>
        <w:t xml:space="preserve"> می‌کند،</w:t>
      </w:r>
      <w:r w:rsidRPr="00853DCC">
        <w:rPr>
          <w:rtl/>
        </w:rPr>
        <w:t>شرکت کرد</w:t>
      </w:r>
      <w:r w:rsidR="007B4087">
        <w:rPr>
          <w:rtl/>
        </w:rPr>
        <w:t xml:space="preserve">. </w:t>
      </w:r>
      <w:r w:rsidRPr="00853DCC">
        <w:rPr>
          <w:rtl/>
        </w:rPr>
        <w:t>از وی پیش از آن دعوت رسمی به عمل آمده بود</w:t>
      </w:r>
      <w:r w:rsidR="007B4087">
        <w:rPr>
          <w:rtl/>
        </w:rPr>
        <w:t xml:space="preserve">. </w:t>
      </w:r>
      <w:r w:rsidRPr="00853DCC">
        <w:rPr>
          <w:rtl/>
        </w:rPr>
        <w:t>علاوه بر وی</w:t>
      </w:r>
      <w:r w:rsidR="007B4087">
        <w:rPr>
          <w:rtl/>
        </w:rPr>
        <w:t xml:space="preserve">، </w:t>
      </w:r>
      <w:r w:rsidRPr="00853DCC">
        <w:rPr>
          <w:rtl/>
        </w:rPr>
        <w:t>نمایندگان شیع</w:t>
      </w:r>
      <w:r w:rsidR="00C427E4" w:rsidRPr="00853DCC">
        <w:rPr>
          <w:rFonts w:hint="cs"/>
          <w:rtl/>
        </w:rPr>
        <w:t>ۀ</w:t>
      </w:r>
      <w:r w:rsidRPr="00853DCC">
        <w:rPr>
          <w:rtl/>
        </w:rPr>
        <w:t xml:space="preserve"> شرکت کننده در این کنگره حدود ده نفر بودند</w:t>
      </w:r>
      <w:r w:rsidR="007B4087">
        <w:rPr>
          <w:rtl/>
        </w:rPr>
        <w:t xml:space="preserve">. </w:t>
      </w:r>
      <w:r w:rsidRPr="00853DCC">
        <w:rPr>
          <w:rtl/>
        </w:rPr>
        <w:t>از اهل سنت</w:t>
      </w:r>
      <w:r w:rsidR="007B4087">
        <w:rPr>
          <w:rtl/>
        </w:rPr>
        <w:t xml:space="preserve">، </w:t>
      </w:r>
      <w:r w:rsidRPr="00853DCC">
        <w:rPr>
          <w:rtl/>
        </w:rPr>
        <w:t>بیش از دویست و شصت نفر در آن کنگره شرکت داشته‌اند</w:t>
      </w:r>
      <w:r w:rsidR="007B4087">
        <w:rPr>
          <w:rtl/>
        </w:rPr>
        <w:t xml:space="preserve">. </w:t>
      </w:r>
      <w:r w:rsidRPr="00853DCC">
        <w:rPr>
          <w:rtl/>
        </w:rPr>
        <w:t>پس از بازگشت</w:t>
      </w:r>
      <w:r w:rsidR="007B4087">
        <w:rPr>
          <w:rtl/>
        </w:rPr>
        <w:t xml:space="preserve">، </w:t>
      </w:r>
      <w:r w:rsidRPr="00853DCC">
        <w:rPr>
          <w:rtl/>
        </w:rPr>
        <w:t>ایشان جزوه‌ای تحت عنوان مختصری از کنگره رابطه عالم اسلامی در مکه ذی حجه 1384 نوشت و شرحی از چگونگی برگزاری آن و کمیسیون</w:t>
      </w:r>
      <w:r w:rsidR="009F1A83" w:rsidRPr="00853DCC">
        <w:rPr>
          <w:rFonts w:hint="cs"/>
          <w:rtl/>
        </w:rPr>
        <w:t>‌</w:t>
      </w:r>
      <w:r w:rsidRPr="00853DCC">
        <w:rPr>
          <w:rtl/>
        </w:rPr>
        <w:t>های فرعی و مصوبات آن ارائه داد</w:t>
      </w:r>
      <w:r w:rsidR="007B4087">
        <w:rPr>
          <w:rtl/>
        </w:rPr>
        <w:t xml:space="preserve">. </w:t>
      </w:r>
      <w:r w:rsidRPr="00853DCC">
        <w:rPr>
          <w:rtl/>
        </w:rPr>
        <w:t>وی چگونگی مشارکت شیعیان را در این محفل توضیح داده و شرح</w:t>
      </w:r>
      <w:r w:rsidR="00153F93">
        <w:rPr>
          <w:rtl/>
        </w:rPr>
        <w:t xml:space="preserve"> می‌دهد </w:t>
      </w:r>
      <w:r w:rsidRPr="00853DCC">
        <w:rPr>
          <w:rtl/>
        </w:rPr>
        <w:t>که آنان کوشیدند تا جلوی پخش کتاب محب الدین خطیب را که مجانا</w:t>
      </w:r>
      <w:r w:rsidR="00564B29" w:rsidRPr="00853DCC">
        <w:rPr>
          <w:rFonts w:hint="cs"/>
          <w:rtl/>
        </w:rPr>
        <w:t>ً</w:t>
      </w:r>
      <w:r w:rsidRPr="00853DCC">
        <w:rPr>
          <w:rtl/>
        </w:rPr>
        <w:t xml:space="preserve"> میان زوار توزیع می‌شد بگیرند</w:t>
      </w:r>
      <w:r w:rsidR="007B4087">
        <w:rPr>
          <w:rtl/>
        </w:rPr>
        <w:t xml:space="preserve">. </w:t>
      </w:r>
      <w:r w:rsidRPr="00853DCC">
        <w:rPr>
          <w:rtl/>
        </w:rPr>
        <w:t>ب</w:t>
      </w:r>
      <w:r w:rsidR="00564B29" w:rsidRPr="00853DCC">
        <w:rPr>
          <w:rtl/>
        </w:rPr>
        <w:t>ه هر روی</w:t>
      </w:r>
      <w:r w:rsidR="007B4087">
        <w:rPr>
          <w:rtl/>
        </w:rPr>
        <w:t xml:space="preserve">، </w:t>
      </w:r>
      <w:r w:rsidR="00564B29" w:rsidRPr="00853DCC">
        <w:rPr>
          <w:rtl/>
        </w:rPr>
        <w:t>هدف وی از نگارش این ج</w:t>
      </w:r>
      <w:r w:rsidRPr="00853DCC">
        <w:rPr>
          <w:rtl/>
        </w:rPr>
        <w:t>ز</w:t>
      </w:r>
      <w:r w:rsidR="00564B29" w:rsidRPr="00853DCC">
        <w:rPr>
          <w:rFonts w:hint="cs"/>
          <w:rtl/>
        </w:rPr>
        <w:t>و</w:t>
      </w:r>
      <w:r w:rsidRPr="00853DCC">
        <w:rPr>
          <w:rtl/>
        </w:rPr>
        <w:t>ه</w:t>
      </w:r>
      <w:r w:rsidR="007B4087">
        <w:rPr>
          <w:rtl/>
        </w:rPr>
        <w:t xml:space="preserve">، </w:t>
      </w:r>
      <w:r w:rsidRPr="00853DCC">
        <w:rPr>
          <w:rtl/>
        </w:rPr>
        <w:t>‌نشان دادن این است که چگونه حضور علمای شیعه سبب شد تا مناسبات سنی و شیعه بهبود یابد</w:t>
      </w:r>
      <w:r w:rsidR="007B4087">
        <w:rPr>
          <w:rtl/>
        </w:rPr>
        <w:t xml:space="preserve">. </w:t>
      </w:r>
      <w:r w:rsidRPr="00853DCC">
        <w:rPr>
          <w:rtl/>
        </w:rPr>
        <w:t>در این جزو</w:t>
      </w:r>
      <w:r w:rsidR="00C427E4" w:rsidRPr="00853DCC">
        <w:rPr>
          <w:rtl/>
        </w:rPr>
        <w:t>ۀ</w:t>
      </w:r>
      <w:r w:rsidRPr="00853DCC">
        <w:rPr>
          <w:rtl/>
        </w:rPr>
        <w:t xml:space="preserve"> 32 صفحه</w:t>
      </w:r>
      <w:r w:rsidR="00564B29" w:rsidRPr="00853DCC">
        <w:rPr>
          <w:rFonts w:hint="cs"/>
          <w:rtl/>
        </w:rPr>
        <w:t>‌ای</w:t>
      </w:r>
      <w:r w:rsidR="007B4087">
        <w:rPr>
          <w:rFonts w:hint="cs"/>
          <w:rtl/>
        </w:rPr>
        <w:t xml:space="preserve">، </w:t>
      </w:r>
      <w:r w:rsidRPr="00853DCC">
        <w:rPr>
          <w:rtl/>
        </w:rPr>
        <w:t>تصویری هم از حضور مرحوم کمره‌ای در کنگره به چاپ رسیده است</w:t>
      </w:r>
      <w:r w:rsidR="007B4087">
        <w:rPr>
          <w:rtl/>
        </w:rPr>
        <w:t xml:space="preserve">. </w:t>
      </w:r>
    </w:p>
    <w:p w:rsidR="000631D9" w:rsidRPr="00853DCC" w:rsidRDefault="000631D9" w:rsidP="009C4CBF">
      <w:pPr>
        <w:pStyle w:val="a"/>
        <w:rPr>
          <w:rtl/>
        </w:rPr>
      </w:pPr>
      <w:r w:rsidRPr="00853DCC">
        <w:rPr>
          <w:rtl/>
        </w:rPr>
        <w:t>کتاب دیگر</w:t>
      </w:r>
      <w:r w:rsidR="00564B29" w:rsidRPr="00853DCC">
        <w:rPr>
          <w:rFonts w:hint="cs"/>
          <w:rtl/>
        </w:rPr>
        <w:t xml:space="preserve"> </w:t>
      </w:r>
      <w:r w:rsidRPr="00853DCC">
        <w:rPr>
          <w:rtl/>
        </w:rPr>
        <w:t>کمره‌ای که آن را تحت تأثیر کنگره رابطه علام اسلامی سال 44 می‌نویسد</w:t>
      </w:r>
      <w:r w:rsidR="007B4087">
        <w:rPr>
          <w:rtl/>
        </w:rPr>
        <w:t xml:space="preserve">، </w:t>
      </w:r>
      <w:r w:rsidRPr="00853DCC">
        <w:rPr>
          <w:rtl/>
        </w:rPr>
        <w:t xml:space="preserve">کتاب </w:t>
      </w:r>
      <w:r w:rsidRPr="009C4CBF">
        <w:rPr>
          <w:rStyle w:val="Char1"/>
          <w:rtl/>
        </w:rPr>
        <w:t>ارض النبو</w:t>
      </w:r>
      <w:r w:rsidR="009C4CBF" w:rsidRPr="009C4CBF">
        <w:rPr>
          <w:rStyle w:val="Char1"/>
          <w:rFonts w:hint="cs"/>
          <w:rtl/>
        </w:rPr>
        <w:t>ة</w:t>
      </w:r>
      <w:r w:rsidR="009C4CBF" w:rsidRPr="009C4CBF">
        <w:rPr>
          <w:rStyle w:val="Char1"/>
          <w:rtl/>
        </w:rPr>
        <w:t xml:space="preserve"> جسر عظیم و</w:t>
      </w:r>
      <w:r w:rsidRPr="009C4CBF">
        <w:rPr>
          <w:rStyle w:val="Char1"/>
          <w:rtl/>
        </w:rPr>
        <w:t>ه</w:t>
      </w:r>
      <w:r w:rsidR="009C4CBF" w:rsidRPr="009C4CBF">
        <w:rPr>
          <w:rStyle w:val="Char1"/>
          <w:rFonts w:hint="cs"/>
          <w:rtl/>
        </w:rPr>
        <w:t>ي</w:t>
      </w:r>
      <w:r w:rsidRPr="009C4CBF">
        <w:rPr>
          <w:rStyle w:val="Char1"/>
          <w:rtl/>
        </w:rPr>
        <w:t xml:space="preserve"> جسر العباد للمعبود</w:t>
      </w:r>
      <w:r w:rsidRPr="00853DCC">
        <w:rPr>
          <w:rtl/>
        </w:rPr>
        <w:t xml:space="preserve"> به زبان عربی در 129 صفحه است که در آغاز آن تصویر ملک فیصل و تصویر خود کمره‌ای در دو صفحه جداگانه آمده است</w:t>
      </w:r>
      <w:r w:rsidR="007B4087">
        <w:rPr>
          <w:rtl/>
        </w:rPr>
        <w:t xml:space="preserve">. </w:t>
      </w:r>
      <w:r w:rsidRPr="00853DCC">
        <w:rPr>
          <w:rtl/>
        </w:rPr>
        <w:t>سعودی‌ها که بنای آن داشتند تا</w:t>
      </w:r>
      <w:r w:rsidR="00564B29" w:rsidRPr="00853DCC">
        <w:rPr>
          <w:rFonts w:hint="cs"/>
          <w:rtl/>
        </w:rPr>
        <w:t xml:space="preserve"> </w:t>
      </w:r>
      <w:r w:rsidRPr="00853DCC">
        <w:rPr>
          <w:rtl/>
        </w:rPr>
        <w:t>مرکزیت الازهر را به سعودی منتقل کنند</w:t>
      </w:r>
      <w:r w:rsidR="007B4087">
        <w:rPr>
          <w:rtl/>
        </w:rPr>
        <w:t xml:space="preserve">، </w:t>
      </w:r>
      <w:r w:rsidRPr="00853DCC">
        <w:rPr>
          <w:rtl/>
        </w:rPr>
        <w:t>کعبه و حرمین را به عنوان پل فیروزی مطرح کردند و مرحوم کمره‌ای هم تلاش کرده است تا با استفاده از همین ایده</w:t>
      </w:r>
      <w:r w:rsidR="007B4087">
        <w:rPr>
          <w:rtl/>
        </w:rPr>
        <w:t xml:space="preserve">، </w:t>
      </w:r>
      <w:r w:rsidRPr="00853DCC">
        <w:rPr>
          <w:rtl/>
        </w:rPr>
        <w:t>شیعیان را هم در این</w:t>
      </w:r>
      <w:r w:rsidR="00153F93">
        <w:rPr>
          <w:rtl/>
        </w:rPr>
        <w:t xml:space="preserve"> تلاش‌ها </w:t>
      </w:r>
      <w:r w:rsidRPr="00853DCC">
        <w:rPr>
          <w:rtl/>
        </w:rPr>
        <w:t>سهیم کند و وحدت اسلامی را تقویت نماید</w:t>
      </w:r>
      <w:r w:rsidR="007B4087">
        <w:rPr>
          <w:rtl/>
        </w:rPr>
        <w:t xml:space="preserve">. </w:t>
      </w:r>
      <w:r w:rsidRPr="00853DCC">
        <w:rPr>
          <w:rtl/>
        </w:rPr>
        <w:t xml:space="preserve">این کتاب مروری بر پیام‌های نبوی در مقاطع مهم تاریخ اسلام در عصر پیامبر </w:t>
      </w:r>
      <w:r w:rsidR="009C4CBF">
        <w:rPr>
          <w:rFonts w:cs="CTraditional Arabic" w:hint="cs"/>
          <w:rtl/>
        </w:rPr>
        <w:t>ج</w:t>
      </w:r>
      <w:r w:rsidRPr="00853DCC">
        <w:rPr>
          <w:rtl/>
        </w:rPr>
        <w:t xml:space="preserve"> دارد</w:t>
      </w:r>
      <w:r w:rsidR="007B4087">
        <w:rPr>
          <w:rtl/>
        </w:rPr>
        <w:t xml:space="preserve">. </w:t>
      </w:r>
      <w:r w:rsidRPr="00853DCC">
        <w:rPr>
          <w:rtl/>
        </w:rPr>
        <w:t>پیمان عقبه</w:t>
      </w:r>
      <w:r w:rsidR="007B4087">
        <w:rPr>
          <w:rtl/>
        </w:rPr>
        <w:t xml:space="preserve">، </w:t>
      </w:r>
      <w:r w:rsidRPr="00853DCC">
        <w:rPr>
          <w:rtl/>
        </w:rPr>
        <w:t>بدر</w:t>
      </w:r>
      <w:r w:rsidR="007B4087">
        <w:rPr>
          <w:rtl/>
        </w:rPr>
        <w:t xml:space="preserve">، </w:t>
      </w:r>
      <w:r w:rsidRPr="00853DCC">
        <w:rPr>
          <w:rtl/>
        </w:rPr>
        <w:t>ا</w:t>
      </w:r>
      <w:r w:rsidR="00673523" w:rsidRPr="00853DCC">
        <w:rPr>
          <w:rtl/>
        </w:rPr>
        <w:t>حد و</w:t>
      </w:r>
      <w:r w:rsidR="006F503C">
        <w:rPr>
          <w:rtl/>
        </w:rPr>
        <w:t>...</w:t>
      </w:r>
      <w:r w:rsidR="00FA6AEB">
        <w:rPr>
          <w:rtl/>
        </w:rPr>
        <w:t xml:space="preserve"> </w:t>
      </w:r>
      <w:r w:rsidR="00673523" w:rsidRPr="00853DCC">
        <w:rPr>
          <w:rtl/>
        </w:rPr>
        <w:t>اشاراتی به وضعیت مصیبت</w:t>
      </w:r>
      <w:r w:rsidR="00673523" w:rsidRPr="00853DCC">
        <w:rPr>
          <w:rFonts w:hint="cs"/>
          <w:rtl/>
        </w:rPr>
        <w:t>‌</w:t>
      </w:r>
      <w:r w:rsidR="00673523" w:rsidRPr="00853DCC">
        <w:rPr>
          <w:rtl/>
        </w:rPr>
        <w:t>بار مسلمانان و تأکید بر این</w:t>
      </w:r>
      <w:r w:rsidRPr="00853DCC">
        <w:rPr>
          <w:rtl/>
        </w:rPr>
        <w:t xml:space="preserve">که این تصور سنی‌ها که تشیع مذهب </w:t>
      </w:r>
      <w:r w:rsidR="00673523" w:rsidRPr="00853DCC">
        <w:rPr>
          <w:rtl/>
        </w:rPr>
        <w:t>عجم‌ها</w:t>
      </w:r>
      <w:r w:rsidRPr="00853DCC">
        <w:rPr>
          <w:rtl/>
        </w:rPr>
        <w:t>ست و حجشان صحیح نیست و برای تلویث کعبه آمده‌اند و</w:t>
      </w:r>
      <w:r w:rsidR="006F503C">
        <w:rPr>
          <w:rtl/>
        </w:rPr>
        <w:t>...</w:t>
      </w:r>
      <w:r w:rsidR="00FA6AEB">
        <w:rPr>
          <w:rtl/>
        </w:rPr>
        <w:t xml:space="preserve"> </w:t>
      </w:r>
      <w:r w:rsidRPr="00853DCC">
        <w:rPr>
          <w:rtl/>
        </w:rPr>
        <w:t>درست نیست و مخل</w:t>
      </w:r>
      <w:r w:rsidR="00673523" w:rsidRPr="00853DCC">
        <w:rPr>
          <w:rFonts w:hint="cs"/>
          <w:rtl/>
        </w:rPr>
        <w:t>ّ</w:t>
      </w:r>
      <w:r w:rsidRPr="00853DCC">
        <w:rPr>
          <w:rtl/>
        </w:rPr>
        <w:t xml:space="preserve"> به وحدت و یکپارچگی مسلمانان است</w:t>
      </w:r>
      <w:r w:rsidR="007B4087">
        <w:rPr>
          <w:rtl/>
        </w:rPr>
        <w:t xml:space="preserve">. </w:t>
      </w:r>
      <w:r w:rsidRPr="00853DCC">
        <w:rPr>
          <w:rtl/>
        </w:rPr>
        <w:t>وی برخی از دشواری‌های میان شیعه و سنی را در دور</w:t>
      </w:r>
      <w:r w:rsidR="00C427E4" w:rsidRPr="00853DCC">
        <w:rPr>
          <w:rtl/>
        </w:rPr>
        <w:t>ۀ</w:t>
      </w:r>
      <w:r w:rsidRPr="00853DCC">
        <w:rPr>
          <w:rtl/>
        </w:rPr>
        <w:t xml:space="preserve"> عثمانی که در شهر مکه پدید آمد مرور کرده و استخفاف و تحقیری که سنیان در بار</w:t>
      </w:r>
      <w:r w:rsidR="00C427E4" w:rsidRPr="00853DCC">
        <w:rPr>
          <w:rFonts w:hint="cs"/>
          <w:rtl/>
        </w:rPr>
        <w:t>ۀ</w:t>
      </w:r>
      <w:r w:rsidRPr="00853DCC">
        <w:rPr>
          <w:rtl/>
        </w:rPr>
        <w:t xml:space="preserve"> شیعیان اعمال می‌کردند را بیان می‌کند</w:t>
      </w:r>
      <w:r w:rsidR="007B4087">
        <w:rPr>
          <w:rtl/>
        </w:rPr>
        <w:t xml:space="preserve">. </w:t>
      </w:r>
      <w:r w:rsidRPr="00853DCC">
        <w:rPr>
          <w:rtl/>
        </w:rPr>
        <w:t>وی در پایان متن</w:t>
      </w:r>
      <w:r w:rsidR="00FF522A">
        <w:rPr>
          <w:rtl/>
        </w:rPr>
        <w:t xml:space="preserve"> نام‌های </w:t>
      </w:r>
      <w:r w:rsidRPr="00853DCC">
        <w:rPr>
          <w:rtl/>
        </w:rPr>
        <w:t>را که به پادشاه سعودی نوشته و پیشنهاد تدریس فقه جعفری را در دانشگاه مدینه کرده به چاپ رسانده است</w:t>
      </w:r>
      <w:r w:rsidR="007B4087">
        <w:rPr>
          <w:rtl/>
        </w:rPr>
        <w:t xml:space="preserve">. </w:t>
      </w:r>
      <w:r w:rsidRPr="00853DCC">
        <w:rPr>
          <w:rtl/>
        </w:rPr>
        <w:t>وی در همین نامه به کارهای علمی خود در زمینه حج و مکه و مدینه هم اشاره کرده و</w:t>
      </w:r>
      <w:r w:rsidR="00016EE7">
        <w:rPr>
          <w:rtl/>
        </w:rPr>
        <w:t xml:space="preserve"> آن‌ها </w:t>
      </w:r>
      <w:r w:rsidRPr="00853DCC">
        <w:rPr>
          <w:rtl/>
        </w:rPr>
        <w:t>را به رسم هدیه برای ملک ارسال کرده است</w:t>
      </w:r>
      <w:r w:rsidR="007B4087">
        <w:rPr>
          <w:rtl/>
        </w:rPr>
        <w:t xml:space="preserve">. </w:t>
      </w:r>
      <w:r w:rsidRPr="00853DCC">
        <w:rPr>
          <w:rtl/>
        </w:rPr>
        <w:t>ترجمه فارسی این نامه هم در ادامه آن آمده است (صص 114ـ 129)</w:t>
      </w:r>
      <w:r w:rsidR="007B4087">
        <w:rPr>
          <w:rtl/>
        </w:rPr>
        <w:t xml:space="preserve">. </w:t>
      </w:r>
    </w:p>
    <w:p w:rsidR="000631D9" w:rsidRPr="00853DCC" w:rsidRDefault="000631D9" w:rsidP="001970D5">
      <w:pPr>
        <w:pStyle w:val="a"/>
        <w:rPr>
          <w:rtl/>
        </w:rPr>
      </w:pPr>
      <w:r w:rsidRPr="00853DCC">
        <w:rPr>
          <w:rtl/>
        </w:rPr>
        <w:t>میرزا خلیل بعدها کتاب دیگری با عنوان سروش مقدس وادی ایمن مکه و مدینه چاپ کرد و زیر عنوان اصلی آن افزود</w:t>
      </w:r>
      <w:r w:rsidR="00673523" w:rsidRPr="00853DCC">
        <w:rPr>
          <w:rFonts w:hint="cs"/>
          <w:rtl/>
        </w:rPr>
        <w:t>:</w:t>
      </w:r>
      <w:r w:rsidR="00673523" w:rsidRPr="00853DCC">
        <w:rPr>
          <w:rtl/>
        </w:rPr>
        <w:t xml:space="preserve"> اسمعی یا حجاز</w:t>
      </w:r>
      <w:r w:rsidR="007B4087">
        <w:rPr>
          <w:rFonts w:hint="cs"/>
          <w:rtl/>
        </w:rPr>
        <w:t xml:space="preserve">. </w:t>
      </w:r>
      <w:r w:rsidR="00673523" w:rsidRPr="00853DCC">
        <w:rPr>
          <w:rtl/>
        </w:rPr>
        <w:t>عنوان دیگر این کتاب قبل</w:t>
      </w:r>
      <w:r w:rsidR="00C427E4" w:rsidRPr="00853DCC">
        <w:rPr>
          <w:rtl/>
        </w:rPr>
        <w:t>ۀ</w:t>
      </w:r>
      <w:r w:rsidR="00673523" w:rsidRPr="00853DCC">
        <w:rPr>
          <w:rtl/>
        </w:rPr>
        <w:t xml:space="preserve"> اسلام</w:t>
      </w:r>
      <w:r w:rsidR="007B4087">
        <w:rPr>
          <w:rFonts w:hint="cs"/>
          <w:rtl/>
        </w:rPr>
        <w:t xml:space="preserve">، </w:t>
      </w:r>
      <w:r w:rsidRPr="00853DCC">
        <w:rPr>
          <w:rtl/>
        </w:rPr>
        <w:t>کعبه یا مسجد الحرام است که ضمن 440 صفحه در سال 1356 ش انتشار یافته است</w:t>
      </w:r>
      <w:r w:rsidR="007B4087">
        <w:rPr>
          <w:rtl/>
        </w:rPr>
        <w:t xml:space="preserve">. </w:t>
      </w:r>
      <w:r w:rsidRPr="00853DCC">
        <w:rPr>
          <w:rtl/>
        </w:rPr>
        <w:t>محتوای آن علاوه بر مباحث اصلی مورد نظر وی</w:t>
      </w:r>
      <w:r w:rsidR="007B4087">
        <w:rPr>
          <w:rtl/>
        </w:rPr>
        <w:t xml:space="preserve">، </w:t>
      </w:r>
      <w:r w:rsidRPr="00853DCC">
        <w:rPr>
          <w:rtl/>
        </w:rPr>
        <w:t>ارائه گزارش‌ها</w:t>
      </w:r>
      <w:r w:rsidR="007B4087">
        <w:rPr>
          <w:rtl/>
        </w:rPr>
        <w:t xml:space="preserve">، </w:t>
      </w:r>
      <w:r w:rsidRPr="00853DCC">
        <w:rPr>
          <w:rtl/>
        </w:rPr>
        <w:t>تصاویر نامه‌ها و عکس</w:t>
      </w:r>
      <w:r w:rsidR="00673523" w:rsidRPr="00853DCC">
        <w:rPr>
          <w:rFonts w:hint="cs"/>
          <w:rtl/>
        </w:rPr>
        <w:t>‌</w:t>
      </w:r>
      <w:r w:rsidRPr="00853DCC">
        <w:rPr>
          <w:rtl/>
        </w:rPr>
        <w:t>ها و اسنادی است که به نوعی با فعالیت‌های وی در کنگره‌های مختلف در اختیار وی بوده است</w:t>
      </w:r>
      <w:r w:rsidR="007B4087">
        <w:rPr>
          <w:rtl/>
        </w:rPr>
        <w:t xml:space="preserve">. </w:t>
      </w:r>
      <w:r w:rsidRPr="00853DCC">
        <w:rPr>
          <w:rtl/>
        </w:rPr>
        <w:t>برخورد وی با وهابیت در این کتاب قدری تندتر از گذشته است و وی کوشیده ـ گرچه پراکنده ـ تا به برخی از دعاوی آنان در زمینه‌های مختلف پاسخ دهد</w:t>
      </w:r>
      <w:r w:rsidR="007B4087">
        <w:rPr>
          <w:rtl/>
        </w:rPr>
        <w:t xml:space="preserve">. </w:t>
      </w:r>
      <w:r w:rsidRPr="00853DCC">
        <w:rPr>
          <w:rtl/>
        </w:rPr>
        <w:t>بخش اصلی کتاب که پیش از این تاریخ</w:t>
      </w:r>
      <w:r w:rsidR="007B4087">
        <w:rPr>
          <w:rtl/>
        </w:rPr>
        <w:t xml:space="preserve">، </w:t>
      </w:r>
      <w:r w:rsidRPr="00853DCC">
        <w:rPr>
          <w:rtl/>
        </w:rPr>
        <w:t>گویا به صورت مختصر چاپ شده بوده</w:t>
      </w:r>
      <w:r w:rsidR="007B4087">
        <w:rPr>
          <w:rFonts w:hint="cs"/>
          <w:rtl/>
        </w:rPr>
        <w:t xml:space="preserve">، </w:t>
      </w:r>
      <w:r w:rsidRPr="00853DCC">
        <w:rPr>
          <w:rtl/>
        </w:rPr>
        <w:t>از صفحه 158 آغاز می‌شد</w:t>
      </w:r>
      <w:r w:rsidR="007B4087">
        <w:rPr>
          <w:rtl/>
        </w:rPr>
        <w:t xml:space="preserve">. </w:t>
      </w:r>
      <w:r w:rsidRPr="00853DCC">
        <w:rPr>
          <w:rtl/>
        </w:rPr>
        <w:t xml:space="preserve">در ضمن آن </w:t>
      </w:r>
      <w:r w:rsidR="00673523" w:rsidRPr="00853DCC">
        <w:rPr>
          <w:rFonts w:hint="cs"/>
          <w:rtl/>
        </w:rPr>
        <w:t xml:space="preserve">به </w:t>
      </w:r>
      <w:r w:rsidRPr="00853DCC">
        <w:rPr>
          <w:rtl/>
        </w:rPr>
        <w:t>مباحثی که به نوعی با فتاوی علمای وهابی مربوط</w:t>
      </w:r>
      <w:r w:rsidR="00060C89">
        <w:rPr>
          <w:rtl/>
        </w:rPr>
        <w:t xml:space="preserve"> می‌شود </w:t>
      </w:r>
      <w:r w:rsidRPr="00853DCC">
        <w:rPr>
          <w:rtl/>
        </w:rPr>
        <w:t>نیز پرداخته شده که از آن جمله خراب کردن بناهای موجود در منی به فتوای علمای مکه</w:t>
      </w:r>
      <w:r w:rsidR="007B4087">
        <w:rPr>
          <w:rFonts w:hint="cs"/>
          <w:rtl/>
        </w:rPr>
        <w:t xml:space="preserve">، </w:t>
      </w:r>
      <w:r w:rsidRPr="00853DCC">
        <w:rPr>
          <w:rtl/>
        </w:rPr>
        <w:t>از جمله بن باز در سال 1397 (1355ش) است (ص 203)</w:t>
      </w:r>
      <w:r w:rsidR="007B4087">
        <w:rPr>
          <w:rFonts w:hint="cs"/>
          <w:rtl/>
        </w:rPr>
        <w:t xml:space="preserve">. </w:t>
      </w:r>
      <w:r w:rsidRPr="00853DCC">
        <w:rPr>
          <w:rtl/>
        </w:rPr>
        <w:t>در این تخریب حتی توالت‌های موجود در منی هم به بهانه</w:t>
      </w:r>
      <w:r w:rsidR="008F63F0">
        <w:rPr>
          <w:rtl/>
        </w:rPr>
        <w:t xml:space="preserve"> آنکه </w:t>
      </w:r>
      <w:r w:rsidRPr="00853DCC">
        <w:rPr>
          <w:rtl/>
        </w:rPr>
        <w:t>نباید ساختمانی در منی باشد تخریب شد و میرزا خلیل تلاش</w:t>
      </w:r>
      <w:r w:rsidR="00A519CF">
        <w:rPr>
          <w:rtl/>
        </w:rPr>
        <w:t xml:space="preserve"> می‌کرد </w:t>
      </w:r>
      <w:r w:rsidRPr="00853DCC">
        <w:rPr>
          <w:rtl/>
        </w:rPr>
        <w:t>تا نشان دهد این مسأله چه مشکلاتی به لحاظ سلامت برای حجاج خواهد داشت</w:t>
      </w:r>
      <w:r w:rsidR="007B4087">
        <w:rPr>
          <w:rtl/>
        </w:rPr>
        <w:t xml:space="preserve">. </w:t>
      </w:r>
      <w:r w:rsidRPr="00853DCC">
        <w:rPr>
          <w:rtl/>
        </w:rPr>
        <w:t>وی در ادامه</w:t>
      </w:r>
      <w:r w:rsidR="007B4087">
        <w:rPr>
          <w:rtl/>
        </w:rPr>
        <w:t xml:space="preserve">، </w:t>
      </w:r>
      <w:r w:rsidRPr="00853DCC">
        <w:rPr>
          <w:rtl/>
        </w:rPr>
        <w:t>پس از مرور بر برخی نزاع‌های میان شیعیان و حنبلیان در بغداد</w:t>
      </w:r>
      <w:r w:rsidR="007B4087">
        <w:rPr>
          <w:rtl/>
        </w:rPr>
        <w:t xml:space="preserve">، </w:t>
      </w:r>
      <w:r w:rsidRPr="00853DCC">
        <w:rPr>
          <w:rtl/>
        </w:rPr>
        <w:t>به درگیری‌های موجود میان زائران ایرانی و مأموران سعودی در حرم نبوی در همان سال 1397 ق پرداخته و اشاره</w:t>
      </w:r>
      <w:r w:rsidR="00060C89">
        <w:rPr>
          <w:rtl/>
        </w:rPr>
        <w:t xml:space="preserve"> می‌کند </w:t>
      </w:r>
      <w:r w:rsidRPr="00853DCC">
        <w:rPr>
          <w:rtl/>
        </w:rPr>
        <w:t>که در پی یکی از این</w:t>
      </w:r>
      <w:r w:rsidR="00060C89">
        <w:rPr>
          <w:rtl/>
        </w:rPr>
        <w:t xml:space="preserve"> درگیری‌ها </w:t>
      </w:r>
      <w:r w:rsidRPr="00853DCC">
        <w:rPr>
          <w:rtl/>
        </w:rPr>
        <w:t>شش زائر ایرانی مجروح شدند که به بیمارستان صحرایی شیر و خورشید ایران و سپس به بیمارستان ملک انتقال داده شدند</w:t>
      </w:r>
      <w:r w:rsidR="007B4087">
        <w:rPr>
          <w:rtl/>
        </w:rPr>
        <w:t xml:space="preserve">. </w:t>
      </w:r>
      <w:r w:rsidRPr="00853DCC">
        <w:rPr>
          <w:rtl/>
        </w:rPr>
        <w:t>در این وقت 15 هزار زائر ایرانی در مدینه بوده‌اند (ص 242ـ 243)</w:t>
      </w:r>
      <w:r w:rsidR="007B4087">
        <w:rPr>
          <w:rFonts w:hint="cs"/>
          <w:rtl/>
        </w:rPr>
        <w:t xml:space="preserve">. </w:t>
      </w:r>
      <w:r w:rsidRPr="00853DCC">
        <w:rPr>
          <w:rtl/>
        </w:rPr>
        <w:t>وی باز به همان بحث خود درباره حنابله و داستان محنت احمد بن حنبل و مشکلات میان معتزله و اهل حدیث ادامه می‌دهد</w:t>
      </w:r>
      <w:r w:rsidR="007B4087">
        <w:rPr>
          <w:rtl/>
        </w:rPr>
        <w:t xml:space="preserve">. </w:t>
      </w:r>
      <w:r w:rsidRPr="00853DCC">
        <w:rPr>
          <w:rtl/>
        </w:rPr>
        <w:t>یکی دیگر از</w:t>
      </w:r>
      <w:r w:rsidR="00153F93">
        <w:rPr>
          <w:rtl/>
        </w:rPr>
        <w:t xml:space="preserve"> بحث‌های </w:t>
      </w:r>
      <w:r w:rsidRPr="00853DCC">
        <w:rPr>
          <w:rtl/>
        </w:rPr>
        <w:t>کتاب</w:t>
      </w:r>
      <w:r w:rsidR="007B4087">
        <w:rPr>
          <w:rFonts w:hint="cs"/>
          <w:rtl/>
        </w:rPr>
        <w:t xml:space="preserve">، </w:t>
      </w:r>
      <w:r w:rsidRPr="00853DCC">
        <w:rPr>
          <w:rtl/>
        </w:rPr>
        <w:t>مربوط به زیارت قبور است که مستندات آن را مورد بحث قرار داده است</w:t>
      </w:r>
      <w:r w:rsidR="007B4087">
        <w:rPr>
          <w:rtl/>
        </w:rPr>
        <w:t xml:space="preserve">. </w:t>
      </w:r>
      <w:r w:rsidRPr="00853DCC">
        <w:rPr>
          <w:rtl/>
        </w:rPr>
        <w:t>در پایان کتاب</w:t>
      </w:r>
      <w:r w:rsidR="007B4087">
        <w:rPr>
          <w:rtl/>
        </w:rPr>
        <w:t xml:space="preserve">، </w:t>
      </w:r>
      <w:r w:rsidRPr="00853DCC">
        <w:rPr>
          <w:rtl/>
        </w:rPr>
        <w:t>‌تصاویری از مجلس درس تفسیر میرزا خلیل</w:t>
      </w:r>
      <w:r w:rsidR="007B4087">
        <w:rPr>
          <w:rtl/>
        </w:rPr>
        <w:t xml:space="preserve">، </w:t>
      </w:r>
      <w:r w:rsidRPr="00853DCC">
        <w:rPr>
          <w:rtl/>
        </w:rPr>
        <w:t>اقامه نماز عید فطر و دیگر برنامه‌های ایشان که به طور معمول در مسجد فخرالدوله تهران برگزار می‌شده</w:t>
      </w:r>
      <w:r w:rsidR="007B4087">
        <w:rPr>
          <w:rtl/>
        </w:rPr>
        <w:t xml:space="preserve">، </w:t>
      </w:r>
      <w:r w:rsidRPr="00853DCC">
        <w:rPr>
          <w:rtl/>
        </w:rPr>
        <w:t>درج شده است</w:t>
      </w:r>
      <w:r w:rsidR="007B4087">
        <w:rPr>
          <w:rtl/>
        </w:rPr>
        <w:t xml:space="preserve">. </w:t>
      </w:r>
    </w:p>
    <w:p w:rsidR="000631D9" w:rsidRPr="00853DCC" w:rsidRDefault="000631D9" w:rsidP="009C4CBF">
      <w:pPr>
        <w:pStyle w:val="a"/>
        <w:rPr>
          <w:rtl/>
        </w:rPr>
      </w:pPr>
      <w:r w:rsidRPr="00853DCC">
        <w:rPr>
          <w:rtl/>
        </w:rPr>
        <w:t>مرحوم کمره‌ای در کتابچ</w:t>
      </w:r>
      <w:r w:rsidR="00C427E4" w:rsidRPr="00853DCC">
        <w:rPr>
          <w:rtl/>
        </w:rPr>
        <w:t>ۀ</w:t>
      </w:r>
      <w:r w:rsidRPr="00853DCC">
        <w:rPr>
          <w:rtl/>
        </w:rPr>
        <w:t xml:space="preserve"> دیگری که در آبان 1345 با عنوان میلاد امیرالمؤمنین</w:t>
      </w:r>
      <w:r w:rsidR="009C4CBF">
        <w:rPr>
          <w:rFonts w:cs="CTraditional Arabic" w:hint="cs"/>
          <w:rtl/>
        </w:rPr>
        <w:t>÷</w:t>
      </w:r>
      <w:r w:rsidRPr="00853DCC">
        <w:rPr>
          <w:rtl/>
        </w:rPr>
        <w:t xml:space="preserve"> به سلاطین اهل قبله و وحدت کلمه و نقش امم متحده به چاپ رساند</w:t>
      </w:r>
      <w:r w:rsidR="007B4087">
        <w:rPr>
          <w:rtl/>
        </w:rPr>
        <w:t xml:space="preserve">، </w:t>
      </w:r>
      <w:r w:rsidRPr="00853DCC">
        <w:rPr>
          <w:rtl/>
        </w:rPr>
        <w:t>بار دیگر از فعالیت‌های خود در ایجاد وحدت میان مسلمانان و شرکت در کنگره‌های مربوط به حج سخن گفت</w:t>
      </w:r>
      <w:r w:rsidR="007B4087">
        <w:rPr>
          <w:rtl/>
        </w:rPr>
        <w:t xml:space="preserve">. </w:t>
      </w:r>
      <w:r w:rsidRPr="00853DCC">
        <w:rPr>
          <w:rtl/>
        </w:rPr>
        <w:t>در واقع پس از کنگره سال 1344 کمره‌ای کتابی با عنوان</w:t>
      </w:r>
      <w:r w:rsidRPr="009C4CBF">
        <w:rPr>
          <w:rStyle w:val="Char1"/>
          <w:rtl/>
        </w:rPr>
        <w:t xml:space="preserve"> ارض النبوه جسر عظیم</w:t>
      </w:r>
      <w:r w:rsidRPr="00853DCC">
        <w:rPr>
          <w:rtl/>
        </w:rPr>
        <w:t xml:space="preserve"> به عربی نوشت که این کتابچه گزارشی مختصر و فارسی از آن اثر است</w:t>
      </w:r>
      <w:r w:rsidR="007B4087">
        <w:rPr>
          <w:rtl/>
        </w:rPr>
        <w:t xml:space="preserve">. </w:t>
      </w:r>
      <w:r w:rsidRPr="00853DCC">
        <w:rPr>
          <w:rtl/>
        </w:rPr>
        <w:t>وی محتوای آن اثر را پیامی می‌داند که جامع</w:t>
      </w:r>
      <w:r w:rsidR="00C427E4" w:rsidRPr="00853DCC">
        <w:rPr>
          <w:rtl/>
        </w:rPr>
        <w:t>ۀ</w:t>
      </w:r>
      <w:r w:rsidRPr="00853DCC">
        <w:rPr>
          <w:rtl/>
        </w:rPr>
        <w:t xml:space="preserve"> تشیع برای کنگره دارد که وظیفه ایجاد این اتحاد عمومی میان مسلمانان را بر عهد</w:t>
      </w:r>
      <w:r w:rsidR="00C427E4" w:rsidRPr="00853DCC">
        <w:rPr>
          <w:rFonts w:hint="cs"/>
          <w:rtl/>
        </w:rPr>
        <w:t>ۀ</w:t>
      </w:r>
      <w:r w:rsidRPr="00853DCC">
        <w:rPr>
          <w:rtl/>
        </w:rPr>
        <w:t xml:space="preserve"> ملک فیصل گذاشته است</w:t>
      </w:r>
      <w:r w:rsidR="007B4087">
        <w:rPr>
          <w:rtl/>
        </w:rPr>
        <w:t xml:space="preserve">. </w:t>
      </w:r>
      <w:r w:rsidRPr="00853DCC">
        <w:rPr>
          <w:rtl/>
        </w:rPr>
        <w:t>وی بحث را با این شعار کنگره آغاز</w:t>
      </w:r>
      <w:r w:rsidR="00060C89">
        <w:rPr>
          <w:rtl/>
        </w:rPr>
        <w:t xml:space="preserve"> می‌کند </w:t>
      </w:r>
      <w:r w:rsidRPr="00853DCC">
        <w:rPr>
          <w:rtl/>
        </w:rPr>
        <w:t>که کعبه پل فیروزی است و می‌کوشد تا شرحی از این مطلب ارائه دهد</w:t>
      </w:r>
      <w:r w:rsidR="007B4087">
        <w:rPr>
          <w:rtl/>
        </w:rPr>
        <w:t xml:space="preserve">. </w:t>
      </w:r>
      <w:r w:rsidRPr="00853DCC">
        <w:rPr>
          <w:rtl/>
        </w:rPr>
        <w:t>ایجاد این پل اولین قدم و پس از آن بهره‌گیری مناسب از پل برای وصل بندگان با خدای متعال است</w:t>
      </w:r>
      <w:r w:rsidR="007B4087">
        <w:rPr>
          <w:rtl/>
        </w:rPr>
        <w:t xml:space="preserve">. </w:t>
      </w:r>
      <w:r w:rsidRPr="00853DCC">
        <w:rPr>
          <w:rtl/>
        </w:rPr>
        <w:t>وی تلاش</w:t>
      </w:r>
      <w:r w:rsidR="00060C89">
        <w:rPr>
          <w:rtl/>
        </w:rPr>
        <w:t xml:space="preserve"> می‌کند </w:t>
      </w:r>
      <w:r w:rsidRPr="00853DCC">
        <w:rPr>
          <w:rtl/>
        </w:rPr>
        <w:t xml:space="preserve">به ملک فیصل بفهماند که در زدن این پل نباید از معارف رسیده از امام </w:t>
      </w:r>
      <w:r w:rsidR="00D45A01" w:rsidRPr="00853DCC">
        <w:rPr>
          <w:rFonts w:hint="cs"/>
          <w:rtl/>
        </w:rPr>
        <w:t>علی</w:t>
      </w:r>
      <w:r w:rsidR="009C4CBF">
        <w:rPr>
          <w:rFonts w:cs="CTraditional Arabic" w:hint="cs"/>
          <w:rtl/>
        </w:rPr>
        <w:t>÷</w:t>
      </w:r>
      <w:r w:rsidRPr="00853DCC">
        <w:rPr>
          <w:rtl/>
        </w:rPr>
        <w:t xml:space="preserve"> غفلت کند</w:t>
      </w:r>
      <w:r w:rsidR="007B4087">
        <w:rPr>
          <w:rtl/>
        </w:rPr>
        <w:t xml:space="preserve">. </w:t>
      </w:r>
      <w:r w:rsidRPr="00853DCC">
        <w:rPr>
          <w:rtl/>
        </w:rPr>
        <w:t>به عقید</w:t>
      </w:r>
      <w:r w:rsidR="00C427E4" w:rsidRPr="00853DCC">
        <w:rPr>
          <w:rFonts w:hint="cs"/>
          <w:rtl/>
        </w:rPr>
        <w:t>ۀ</w:t>
      </w:r>
      <w:r w:rsidRPr="00853DCC">
        <w:rPr>
          <w:rtl/>
        </w:rPr>
        <w:t xml:space="preserve"> او تنها رمز پیروزی</w:t>
      </w:r>
      <w:r w:rsidR="007B4087">
        <w:rPr>
          <w:rtl/>
        </w:rPr>
        <w:t xml:space="preserve">، </w:t>
      </w:r>
      <w:r w:rsidRPr="00853DCC">
        <w:rPr>
          <w:rtl/>
        </w:rPr>
        <w:t>پذیرفتن رهبری امام علی است که می‌توان در سای</w:t>
      </w:r>
      <w:r w:rsidR="00C427E4" w:rsidRPr="00853DCC">
        <w:rPr>
          <w:rtl/>
        </w:rPr>
        <w:t>ۀ</w:t>
      </w:r>
      <w:r w:rsidRPr="00853DCC">
        <w:rPr>
          <w:rtl/>
        </w:rPr>
        <w:t xml:space="preserve"> آن همه امتیازات قومی و نژادی را از میان بر</w:t>
      </w:r>
      <w:r w:rsidR="00D45A01" w:rsidRPr="00853DCC">
        <w:rPr>
          <w:rFonts w:hint="cs"/>
          <w:rtl/>
        </w:rPr>
        <w:t>د</w:t>
      </w:r>
      <w:r w:rsidRPr="00853DCC">
        <w:rPr>
          <w:rtl/>
        </w:rPr>
        <w:t xml:space="preserve"> و یک اتحاد جاودان برقرار کرد</w:t>
      </w:r>
      <w:r w:rsidR="007B4087">
        <w:rPr>
          <w:rFonts w:hint="cs"/>
          <w:rtl/>
        </w:rPr>
        <w:t xml:space="preserve">. </w:t>
      </w:r>
      <w:r w:rsidRPr="00853DCC">
        <w:rPr>
          <w:rtl/>
        </w:rPr>
        <w:t>وی روی این نکته که شرق و غر</w:t>
      </w:r>
      <w:r w:rsidR="00D45A01" w:rsidRPr="00853DCC">
        <w:rPr>
          <w:rtl/>
        </w:rPr>
        <w:t>ب اسلامی می‌توانند روی امام علی</w:t>
      </w:r>
      <w:r w:rsidR="00FB5A61">
        <w:rPr>
          <w:rFonts w:cs="CTraditional Arabic" w:hint="cs"/>
          <w:rtl/>
        </w:rPr>
        <w:t>÷</w:t>
      </w:r>
      <w:r w:rsidR="00D45A01" w:rsidRPr="00853DCC">
        <w:rPr>
          <w:rFonts w:hint="cs"/>
          <w:rtl/>
        </w:rPr>
        <w:t xml:space="preserve"> </w:t>
      </w:r>
      <w:r w:rsidRPr="00853DCC">
        <w:rPr>
          <w:rtl/>
        </w:rPr>
        <w:t>تکیه کنند</w:t>
      </w:r>
      <w:r w:rsidR="007B4087">
        <w:rPr>
          <w:rtl/>
        </w:rPr>
        <w:t xml:space="preserve">، </w:t>
      </w:r>
      <w:r w:rsidRPr="00853DCC">
        <w:rPr>
          <w:rtl/>
        </w:rPr>
        <w:t>تأکید دارد و آن را نقطه مشترک همه می‌داند</w:t>
      </w:r>
      <w:r w:rsidR="007B4087">
        <w:rPr>
          <w:rtl/>
        </w:rPr>
        <w:t xml:space="preserve">. </w:t>
      </w:r>
    </w:p>
    <w:p w:rsidR="000631D9" w:rsidRPr="00853DCC" w:rsidRDefault="000631D9" w:rsidP="00466A2D">
      <w:pPr>
        <w:pStyle w:val="a"/>
        <w:rPr>
          <w:rtl/>
        </w:rPr>
      </w:pPr>
      <w:r w:rsidRPr="00853DCC">
        <w:rPr>
          <w:rtl/>
        </w:rPr>
        <w:t>وی در این کتاب شرحی از فعالیت‌های خود در شرکت در کنفرانس‌های اسلامی به دست داده و گوشه‌ای از نوشته‌های خود را در ارتباط با وحدت اسلامی شرح کرده است</w:t>
      </w:r>
      <w:r w:rsidR="007B4087">
        <w:rPr>
          <w:rtl/>
        </w:rPr>
        <w:t xml:space="preserve">. </w:t>
      </w:r>
      <w:r w:rsidRPr="00853DCC">
        <w:rPr>
          <w:rtl/>
        </w:rPr>
        <w:t>به علاوه راجع به برخی از</w:t>
      </w:r>
      <w:r w:rsidR="00921D9B">
        <w:rPr>
          <w:rtl/>
        </w:rPr>
        <w:t xml:space="preserve"> کتاب‌ها</w:t>
      </w:r>
      <w:r w:rsidR="002B3EC2">
        <w:rPr>
          <w:rtl/>
        </w:rPr>
        <w:t xml:space="preserve">ی </w:t>
      </w:r>
      <w:r w:rsidRPr="00853DCC">
        <w:rPr>
          <w:rtl/>
        </w:rPr>
        <w:t>خود از جمله کتاب عظیم قبل</w:t>
      </w:r>
      <w:r w:rsidR="00C427E4" w:rsidRPr="00853DCC">
        <w:rPr>
          <w:rtl/>
        </w:rPr>
        <w:t>ۀ</w:t>
      </w:r>
      <w:r w:rsidRPr="00853DCC">
        <w:rPr>
          <w:rtl/>
        </w:rPr>
        <w:t xml:space="preserve"> اسلام کعبه</w:t>
      </w:r>
      <w:r w:rsidR="007B4087">
        <w:rPr>
          <w:rtl/>
        </w:rPr>
        <w:t xml:space="preserve">، </w:t>
      </w:r>
      <w:r w:rsidRPr="00853DCC">
        <w:rPr>
          <w:rtl/>
        </w:rPr>
        <w:t>کتاب آفاق کعبه</w:t>
      </w:r>
      <w:r w:rsidR="007B4087">
        <w:rPr>
          <w:rtl/>
        </w:rPr>
        <w:t xml:space="preserve">، </w:t>
      </w:r>
      <w:r w:rsidRPr="00853DCC">
        <w:rPr>
          <w:rtl/>
        </w:rPr>
        <w:t xml:space="preserve">تحول قبله از بیت المقدس و همچنین آثار دیگر خود از جمله آراء </w:t>
      </w:r>
      <w:r w:rsidRPr="00466A2D">
        <w:rPr>
          <w:rStyle w:val="Char1"/>
          <w:rtl/>
        </w:rPr>
        <w:t>ائم</w:t>
      </w:r>
      <w:r w:rsidR="00466A2D" w:rsidRPr="00466A2D">
        <w:rPr>
          <w:rStyle w:val="Char1"/>
          <w:rFonts w:hint="cs"/>
          <w:rtl/>
        </w:rPr>
        <w:t>ة</w:t>
      </w:r>
      <w:r w:rsidRPr="00466A2D">
        <w:rPr>
          <w:rStyle w:val="Char1"/>
          <w:rtl/>
        </w:rPr>
        <w:t xml:space="preserve"> الشیع</w:t>
      </w:r>
      <w:r w:rsidR="00466A2D" w:rsidRPr="00466A2D">
        <w:rPr>
          <w:rStyle w:val="Char1"/>
          <w:rFonts w:hint="cs"/>
          <w:rtl/>
        </w:rPr>
        <w:t>ة</w:t>
      </w:r>
      <w:r w:rsidRPr="00466A2D">
        <w:rPr>
          <w:rStyle w:val="Char1"/>
          <w:rtl/>
        </w:rPr>
        <w:t xml:space="preserve"> ف</w:t>
      </w:r>
      <w:r w:rsidR="00466A2D" w:rsidRPr="00466A2D">
        <w:rPr>
          <w:rStyle w:val="Char1"/>
          <w:rFonts w:hint="cs"/>
          <w:rtl/>
        </w:rPr>
        <w:t>ي</w:t>
      </w:r>
      <w:r w:rsidRPr="00466A2D">
        <w:rPr>
          <w:rStyle w:val="Char1"/>
          <w:rtl/>
        </w:rPr>
        <w:t xml:space="preserve"> الغلا</w:t>
      </w:r>
      <w:r w:rsidR="00466A2D" w:rsidRPr="00466A2D">
        <w:rPr>
          <w:rStyle w:val="Char1"/>
          <w:rFonts w:hint="cs"/>
          <w:rtl/>
        </w:rPr>
        <w:t>ة</w:t>
      </w:r>
      <w:r w:rsidRPr="00853DCC">
        <w:rPr>
          <w:rtl/>
        </w:rPr>
        <w:t xml:space="preserve"> و کتاب رهبر ما سلمان فارسی توضیحاتی داده و ارتباط</w:t>
      </w:r>
      <w:r w:rsidR="00016EE7">
        <w:rPr>
          <w:rtl/>
        </w:rPr>
        <w:t xml:space="preserve"> آن‌ها </w:t>
      </w:r>
      <w:r w:rsidRPr="00853DCC">
        <w:rPr>
          <w:rtl/>
        </w:rPr>
        <w:t>را با مسأله وحدت اسلامی بیان کرده است</w:t>
      </w:r>
      <w:r w:rsidR="007B4087">
        <w:rPr>
          <w:rtl/>
        </w:rPr>
        <w:t xml:space="preserve">. </w:t>
      </w:r>
      <w:r w:rsidRPr="00853DCC">
        <w:rPr>
          <w:rtl/>
        </w:rPr>
        <w:t>وی در این باره چنین توضیح می‌دهد: «همین که سلمان فارسی حکومت از جانب عمر بن خطاب را پذیرفت</w:t>
      </w:r>
      <w:r w:rsidR="007B4087">
        <w:rPr>
          <w:rtl/>
        </w:rPr>
        <w:t xml:space="preserve">، </w:t>
      </w:r>
      <w:r w:rsidRPr="00853DCC">
        <w:rPr>
          <w:rtl/>
        </w:rPr>
        <w:t>نصیحتی است به روحانیت ما و دولت ما</w:t>
      </w:r>
      <w:r w:rsidR="007B4087">
        <w:rPr>
          <w:rtl/>
        </w:rPr>
        <w:t xml:space="preserve">. </w:t>
      </w:r>
      <w:r w:rsidRPr="00853DCC">
        <w:rPr>
          <w:rtl/>
        </w:rPr>
        <w:t>به این ترتیب نشان</w:t>
      </w:r>
      <w:r w:rsidR="00153F93">
        <w:rPr>
          <w:rtl/>
        </w:rPr>
        <w:t xml:space="preserve"> می‌دهد </w:t>
      </w:r>
      <w:r w:rsidRPr="00853DCC">
        <w:rPr>
          <w:rtl/>
        </w:rPr>
        <w:t>که اگر در مشی عملی خود</w:t>
      </w:r>
      <w:r w:rsidR="007B4087">
        <w:rPr>
          <w:rtl/>
        </w:rPr>
        <w:t xml:space="preserve"> </w:t>
      </w:r>
      <w:r w:rsidRPr="00853DCC">
        <w:rPr>
          <w:rtl/>
        </w:rPr>
        <w:t>نوعی همراهی با دولت وقت دارد</w:t>
      </w:r>
      <w:r w:rsidR="007B4087">
        <w:rPr>
          <w:rtl/>
        </w:rPr>
        <w:t xml:space="preserve">، </w:t>
      </w:r>
      <w:r w:rsidRPr="00853DCC">
        <w:rPr>
          <w:rtl/>
        </w:rPr>
        <w:t>به پشتوان</w:t>
      </w:r>
      <w:r w:rsidR="00C427E4" w:rsidRPr="00853DCC">
        <w:rPr>
          <w:rtl/>
        </w:rPr>
        <w:t>ۀ</w:t>
      </w:r>
      <w:r w:rsidRPr="00853DCC">
        <w:rPr>
          <w:rtl/>
        </w:rPr>
        <w:t xml:space="preserve"> همین استدلال است» (همان</w:t>
      </w:r>
      <w:r w:rsidR="007B4087">
        <w:rPr>
          <w:rtl/>
        </w:rPr>
        <w:t xml:space="preserve">، </w:t>
      </w:r>
      <w:r w:rsidRPr="00853DCC">
        <w:rPr>
          <w:rtl/>
        </w:rPr>
        <w:t>ص 33)</w:t>
      </w:r>
      <w:r w:rsidR="007B4087">
        <w:rPr>
          <w:rFonts w:hint="cs"/>
          <w:rtl/>
        </w:rPr>
        <w:t xml:space="preserve">. </w:t>
      </w:r>
      <w:r w:rsidRPr="00853DCC">
        <w:rPr>
          <w:rtl/>
        </w:rPr>
        <w:t>وی در انتهای این کتاب</w:t>
      </w:r>
      <w:r w:rsidR="007B4087">
        <w:rPr>
          <w:rtl/>
        </w:rPr>
        <w:t>،</w:t>
      </w:r>
      <w:r w:rsidR="00FF522A">
        <w:rPr>
          <w:rtl/>
        </w:rPr>
        <w:t xml:space="preserve"> نام‌های </w:t>
      </w:r>
      <w:r w:rsidRPr="00853DCC">
        <w:rPr>
          <w:rtl/>
        </w:rPr>
        <w:t>از ملک فیصل را که به وی نوشته ـ در اعلام وصول کتاب ارض النبوه ـ آورده و از مفتیان سعودی که غرور زیادی داشته و غیر عرب را به حساب نمی‌آورند خواسته است تا از آن درس بگیرند</w:t>
      </w:r>
      <w:r w:rsidR="007B4087">
        <w:rPr>
          <w:rtl/>
        </w:rPr>
        <w:t xml:space="preserve">. </w:t>
      </w:r>
      <w:r w:rsidRPr="00853DCC">
        <w:rPr>
          <w:rtl/>
        </w:rPr>
        <w:t>کتاب فتح مکه رساله کوچکی است که با این توضیح روی آن چاپ شده است</w:t>
      </w:r>
      <w:r w:rsidR="000F6B27" w:rsidRPr="00853DCC">
        <w:rPr>
          <w:rFonts w:hint="cs"/>
          <w:rtl/>
        </w:rPr>
        <w:t>:</w:t>
      </w:r>
      <w:r w:rsidRPr="00853DCC">
        <w:rPr>
          <w:rtl/>
        </w:rPr>
        <w:t xml:space="preserve"> رسال</w:t>
      </w:r>
      <w:r w:rsidR="00C427E4" w:rsidRPr="00853DCC">
        <w:rPr>
          <w:rFonts w:hint="cs"/>
          <w:rtl/>
        </w:rPr>
        <w:t>ۀ</w:t>
      </w:r>
      <w:r w:rsidR="000F6B27" w:rsidRPr="00853DCC">
        <w:rPr>
          <w:rtl/>
        </w:rPr>
        <w:t xml:space="preserve"> عملی</w:t>
      </w:r>
      <w:r w:rsidR="00C427E4" w:rsidRPr="00853DCC">
        <w:rPr>
          <w:rFonts w:hint="cs"/>
          <w:rtl/>
        </w:rPr>
        <w:t>ۀ</w:t>
      </w:r>
      <w:r w:rsidRPr="00853DCC">
        <w:rPr>
          <w:rtl/>
        </w:rPr>
        <w:t xml:space="preserve"> کارگردانان دولت و کارمندان و کارگران</w:t>
      </w:r>
      <w:r w:rsidR="007B4087">
        <w:rPr>
          <w:rtl/>
        </w:rPr>
        <w:t xml:space="preserve">. </w:t>
      </w:r>
      <w:r w:rsidRPr="00853DCC">
        <w:rPr>
          <w:rtl/>
        </w:rPr>
        <w:t>کتاب ندای آسمان</w:t>
      </w:r>
      <w:r w:rsidR="007B4087">
        <w:rPr>
          <w:rtl/>
        </w:rPr>
        <w:t xml:space="preserve">، </w:t>
      </w:r>
      <w:r w:rsidRPr="00853DCC">
        <w:rPr>
          <w:rtl/>
        </w:rPr>
        <w:t>اذان و ثواب آن</w:t>
      </w:r>
      <w:r w:rsidR="007B4087">
        <w:rPr>
          <w:rFonts w:hint="cs"/>
          <w:rtl/>
        </w:rPr>
        <w:t xml:space="preserve">، </w:t>
      </w:r>
      <w:r w:rsidRPr="00853DCC">
        <w:rPr>
          <w:rtl/>
        </w:rPr>
        <w:t>کتاب دیگر میرزا خلیل است که در سال 1333 ش منتشر شده است و اثری جالب در باره اذان است</w:t>
      </w:r>
      <w:r w:rsidR="007B4087">
        <w:rPr>
          <w:rtl/>
        </w:rPr>
        <w:t xml:space="preserve">. </w:t>
      </w:r>
      <w:r w:rsidRPr="00853DCC">
        <w:rPr>
          <w:rtl/>
        </w:rPr>
        <w:t>غروب آفتاب در اندلس نیز رساله مستقل دیگری از میرزا خلیل است که در سال 1330 ش منتشر شده و گویا نوشته‌ای است از عبدالجواد قریب که با کمک میرزا خلیل تحریر شده است</w:t>
      </w:r>
      <w:r w:rsidR="007B4087">
        <w:rPr>
          <w:rFonts w:hint="cs"/>
          <w:rtl/>
        </w:rPr>
        <w:t xml:space="preserve">. </w:t>
      </w:r>
      <w:r w:rsidRPr="00853DCC">
        <w:rPr>
          <w:rtl/>
        </w:rPr>
        <w:t>اصل این کتاب در سال 1321 چاپ شده است</w:t>
      </w:r>
      <w:r w:rsidR="007B4087">
        <w:rPr>
          <w:rtl/>
        </w:rPr>
        <w:t xml:space="preserve">. </w:t>
      </w:r>
      <w:r w:rsidRPr="00853DCC">
        <w:rPr>
          <w:rtl/>
        </w:rPr>
        <w:t>کتابچه‌ای هم با عنوان فلسفه غیبت براساس تقریرات آقای کمره‌ای توسط سید محمدحسن جزائری منتشر شده است</w:t>
      </w:r>
      <w:r w:rsidR="007B4087">
        <w:rPr>
          <w:rtl/>
        </w:rPr>
        <w:t xml:space="preserve">. </w:t>
      </w:r>
      <w:r w:rsidRPr="00853DCC">
        <w:rPr>
          <w:rtl/>
        </w:rPr>
        <w:t>در این باره گفتنی است که این اثر از نخستین آثاری است که درباره بحث مهدویت و به روز کردن آن نوشته شده و باید از این زاویه مورد تأمل قرار گیرد</w:t>
      </w:r>
      <w:r w:rsidR="007B4087">
        <w:rPr>
          <w:rtl/>
        </w:rPr>
        <w:t xml:space="preserve">. </w:t>
      </w:r>
    </w:p>
    <w:p w:rsidR="000631D9" w:rsidRPr="00853DCC" w:rsidRDefault="00300229" w:rsidP="00E87854">
      <w:pPr>
        <w:pStyle w:val="a"/>
        <w:rPr>
          <w:rtl/>
        </w:rPr>
      </w:pPr>
      <w:r w:rsidRPr="00853DCC">
        <w:rPr>
          <w:rtl/>
        </w:rPr>
        <w:t>مرحوم کمره‌ای در سال1389 ق</w:t>
      </w:r>
      <w:r w:rsidR="000631D9" w:rsidRPr="00853DCC">
        <w:rPr>
          <w:rtl/>
        </w:rPr>
        <w:t>/ 1348 ش به حج رفت و در آنجا شاهد</w:t>
      </w:r>
      <w:r w:rsidRPr="00853DCC">
        <w:rPr>
          <w:rtl/>
        </w:rPr>
        <w:t xml:space="preserve"> بود که کتاب </w:t>
      </w:r>
      <w:r w:rsidRPr="00E87854">
        <w:rPr>
          <w:rStyle w:val="Char1"/>
          <w:rtl/>
        </w:rPr>
        <w:t>الخطوط العریض</w:t>
      </w:r>
      <w:r w:rsidR="00E87854" w:rsidRPr="00E87854">
        <w:rPr>
          <w:rStyle w:val="Char1"/>
          <w:rFonts w:hint="cs"/>
          <w:rtl/>
        </w:rPr>
        <w:t>ة</w:t>
      </w:r>
      <w:r w:rsidRPr="00E87854">
        <w:rPr>
          <w:rStyle w:val="Char1"/>
          <w:rtl/>
        </w:rPr>
        <w:t xml:space="preserve"> محب</w:t>
      </w:r>
      <w:r w:rsidRPr="00E87854">
        <w:rPr>
          <w:rStyle w:val="Char1"/>
          <w:rFonts w:hint="cs"/>
          <w:rtl/>
        </w:rPr>
        <w:t>ّ</w:t>
      </w:r>
      <w:r w:rsidR="00E87854" w:rsidRPr="00E87854">
        <w:rPr>
          <w:rStyle w:val="Char1"/>
          <w:rFonts w:hint="cs"/>
          <w:rtl/>
        </w:rPr>
        <w:t xml:space="preserve"> </w:t>
      </w:r>
      <w:r w:rsidR="000631D9" w:rsidRPr="00E87854">
        <w:rPr>
          <w:rStyle w:val="Char1"/>
          <w:rtl/>
        </w:rPr>
        <w:t>الدین خطیب</w:t>
      </w:r>
      <w:r w:rsidR="000631D9" w:rsidRPr="00853DCC">
        <w:rPr>
          <w:rtl/>
        </w:rPr>
        <w:t xml:space="preserve"> در رد</w:t>
      </w:r>
      <w:r w:rsidRPr="00853DCC">
        <w:rPr>
          <w:rFonts w:hint="cs"/>
          <w:rtl/>
        </w:rPr>
        <w:t>ّ</w:t>
      </w:r>
      <w:r w:rsidR="000631D9" w:rsidRPr="00853DCC">
        <w:rPr>
          <w:rtl/>
        </w:rPr>
        <w:t xml:space="preserve"> شیعه به وفور توزیع می‌ش</w:t>
      </w:r>
      <w:r w:rsidRPr="00853DCC">
        <w:rPr>
          <w:rtl/>
        </w:rPr>
        <w:t>ود</w:t>
      </w:r>
      <w:r w:rsidR="007B4087">
        <w:rPr>
          <w:rtl/>
        </w:rPr>
        <w:t xml:space="preserve">. </w:t>
      </w:r>
      <w:r w:rsidRPr="00853DCC">
        <w:rPr>
          <w:rtl/>
        </w:rPr>
        <w:t>وی مصمم شد که بار دیگر کتا</w:t>
      </w:r>
      <w:r w:rsidR="000631D9" w:rsidRPr="00853DCC">
        <w:rPr>
          <w:rtl/>
        </w:rPr>
        <w:t xml:space="preserve">ب </w:t>
      </w:r>
      <w:r w:rsidR="000631D9" w:rsidRPr="00E87854">
        <w:rPr>
          <w:rStyle w:val="Char1"/>
          <w:rtl/>
        </w:rPr>
        <w:t>آراء ائم</w:t>
      </w:r>
      <w:r w:rsidR="00E87854" w:rsidRPr="00E87854">
        <w:rPr>
          <w:rStyle w:val="Char1"/>
          <w:rFonts w:hint="cs"/>
          <w:rtl/>
        </w:rPr>
        <w:t>ة</w:t>
      </w:r>
      <w:r w:rsidR="00E87854" w:rsidRPr="00E87854">
        <w:rPr>
          <w:rStyle w:val="Char1"/>
          <w:rtl/>
        </w:rPr>
        <w:t xml:space="preserve"> الشیعه ف</w:t>
      </w:r>
      <w:r w:rsidR="00E87854" w:rsidRPr="00E87854">
        <w:rPr>
          <w:rStyle w:val="Char1"/>
          <w:rFonts w:hint="cs"/>
          <w:rtl/>
        </w:rPr>
        <w:t>ي</w:t>
      </w:r>
      <w:r w:rsidR="000631D9" w:rsidRPr="00E87854">
        <w:rPr>
          <w:rStyle w:val="Char1"/>
          <w:rtl/>
        </w:rPr>
        <w:t xml:space="preserve"> الغلا</w:t>
      </w:r>
      <w:r w:rsidR="00E87854" w:rsidRPr="00E87854">
        <w:rPr>
          <w:rStyle w:val="Char1"/>
          <w:rFonts w:hint="cs"/>
          <w:rtl/>
        </w:rPr>
        <w:t>ة</w:t>
      </w:r>
      <w:r w:rsidR="000631D9" w:rsidRPr="00853DCC">
        <w:rPr>
          <w:rtl/>
        </w:rPr>
        <w:t xml:space="preserve"> را با توضیحاتی دیگر به چاپ برساند</w:t>
      </w:r>
      <w:r w:rsidR="007B4087">
        <w:rPr>
          <w:rtl/>
        </w:rPr>
        <w:t xml:space="preserve">. </w:t>
      </w:r>
      <w:r w:rsidR="000631D9" w:rsidRPr="00853DCC">
        <w:rPr>
          <w:rtl/>
        </w:rPr>
        <w:t>وی در مقدمه به درخواست شیخ محمدتقی قمی</w:t>
      </w:r>
      <w:r w:rsidR="007B4087">
        <w:rPr>
          <w:rtl/>
        </w:rPr>
        <w:t xml:space="preserve">، </w:t>
      </w:r>
      <w:r w:rsidR="000631D9" w:rsidRPr="00853DCC">
        <w:rPr>
          <w:rtl/>
        </w:rPr>
        <w:t>نماینده ایران در دارالتقریب مصر برای چاپ این اثر (که فارسی آن در سال 1342 ش چاپ شده) اشاره دارد و همچنین از سفر خود در سال 1379 ق به قاهره پس از شرکت در ک</w:t>
      </w:r>
      <w:r w:rsidR="00EE05CE" w:rsidRPr="00853DCC">
        <w:rPr>
          <w:rtl/>
        </w:rPr>
        <w:t>نفرانس اسلامی بیت المقدس یاد</w:t>
      </w:r>
      <w:r w:rsidR="00060C89">
        <w:rPr>
          <w:rtl/>
        </w:rPr>
        <w:t xml:space="preserve"> می‌کند </w:t>
      </w:r>
      <w:r w:rsidR="000631D9" w:rsidRPr="00853DCC">
        <w:rPr>
          <w:rtl/>
        </w:rPr>
        <w:t>و</w:t>
      </w:r>
      <w:r w:rsidR="00921D9B">
        <w:rPr>
          <w:rtl/>
        </w:rPr>
        <w:t xml:space="preserve"> اینکه </w:t>
      </w:r>
      <w:r w:rsidR="000631D9" w:rsidRPr="00853DCC">
        <w:rPr>
          <w:rtl/>
        </w:rPr>
        <w:t>مردان نیکی را در قاهره ملاقات کرده است</w:t>
      </w:r>
      <w:r w:rsidR="007B4087">
        <w:rPr>
          <w:rtl/>
        </w:rPr>
        <w:t xml:space="preserve">. </w:t>
      </w:r>
      <w:r w:rsidR="000631D9" w:rsidRPr="00853DCC">
        <w:rPr>
          <w:rtl/>
        </w:rPr>
        <w:t>گویا تصمیم دارالتقریب برای نشر این کتابچه به جایی نرسیده است</w:t>
      </w:r>
      <w:r w:rsidR="007B4087">
        <w:rPr>
          <w:rFonts w:hint="cs"/>
          <w:rtl/>
        </w:rPr>
        <w:t xml:space="preserve">، </w:t>
      </w:r>
      <w:r w:rsidR="000631D9" w:rsidRPr="00853DCC">
        <w:rPr>
          <w:rtl/>
        </w:rPr>
        <w:t>به ویژه که شیخ شلتوت هم که منادی وحدت بود و چنین قولی به او داده بود</w:t>
      </w:r>
      <w:r w:rsidR="007B4087">
        <w:rPr>
          <w:rtl/>
        </w:rPr>
        <w:t xml:space="preserve">، </w:t>
      </w:r>
      <w:r w:rsidR="000631D9" w:rsidRPr="00853DCC">
        <w:rPr>
          <w:rtl/>
        </w:rPr>
        <w:t>درگذشت</w:t>
      </w:r>
      <w:r w:rsidR="007B4087">
        <w:rPr>
          <w:rtl/>
        </w:rPr>
        <w:t xml:space="preserve">. </w:t>
      </w:r>
      <w:r w:rsidR="000631D9" w:rsidRPr="00853DCC">
        <w:rPr>
          <w:rtl/>
        </w:rPr>
        <w:t>به هر حال</w:t>
      </w:r>
      <w:r w:rsidR="007B4087">
        <w:rPr>
          <w:rtl/>
        </w:rPr>
        <w:t xml:space="preserve">، </w:t>
      </w:r>
      <w:r w:rsidR="000631D9" w:rsidRPr="00853DCC">
        <w:rPr>
          <w:rtl/>
        </w:rPr>
        <w:t>کمره‌ای در مقدمه این کتاب اشاره</w:t>
      </w:r>
      <w:r w:rsidR="00060C89">
        <w:rPr>
          <w:rtl/>
        </w:rPr>
        <w:t xml:space="preserve"> می‌کند </w:t>
      </w:r>
      <w:r w:rsidR="00EE05CE" w:rsidRPr="00853DCC">
        <w:rPr>
          <w:rtl/>
        </w:rPr>
        <w:t>که تاکنون که سال 1390 ق است</w:t>
      </w:r>
      <w:r w:rsidR="007B4087">
        <w:rPr>
          <w:rFonts w:hint="cs"/>
          <w:rtl/>
        </w:rPr>
        <w:t xml:space="preserve">، </w:t>
      </w:r>
      <w:r w:rsidR="000631D9" w:rsidRPr="00853DCC">
        <w:rPr>
          <w:rtl/>
        </w:rPr>
        <w:t>چاپ متن عربی کتاب در قاهره به جایی نرسیده است</w:t>
      </w:r>
      <w:r w:rsidR="007B4087">
        <w:rPr>
          <w:rtl/>
        </w:rPr>
        <w:t xml:space="preserve">. </w:t>
      </w:r>
      <w:r w:rsidR="000631D9" w:rsidRPr="00853DCC">
        <w:rPr>
          <w:rtl/>
        </w:rPr>
        <w:t>وی در این رساله شرحی کوتاه از محتوای آن کتاب ارائه داده است</w:t>
      </w:r>
      <w:r w:rsidR="007B4087">
        <w:rPr>
          <w:rtl/>
        </w:rPr>
        <w:t xml:space="preserve">. </w:t>
      </w:r>
    </w:p>
    <w:p w:rsidR="000631D9" w:rsidRPr="00853DCC" w:rsidRDefault="000631D9" w:rsidP="00FA5D0D">
      <w:pPr>
        <w:pStyle w:val="a"/>
        <w:rPr>
          <w:rtl/>
        </w:rPr>
      </w:pPr>
      <w:r w:rsidRPr="00853DCC">
        <w:rPr>
          <w:rtl/>
        </w:rPr>
        <w:t>تلاش وی در این رساله آن است تانشان دهد ائمه شیعه با غلا</w:t>
      </w:r>
      <w:r w:rsidR="00FA5D0D">
        <w:rPr>
          <w:rFonts w:hint="cs"/>
          <w:rtl/>
        </w:rPr>
        <w:t>ة</w:t>
      </w:r>
      <w:r w:rsidRPr="00853DCC">
        <w:rPr>
          <w:rtl/>
        </w:rPr>
        <w:t xml:space="preserve"> میانه‌ای نداشته و تفکر و معتقدات آنان را نمی‌پذیرفتند</w:t>
      </w:r>
      <w:r w:rsidR="007B4087">
        <w:rPr>
          <w:rFonts w:hint="cs"/>
          <w:rtl/>
        </w:rPr>
        <w:t xml:space="preserve">. </w:t>
      </w:r>
      <w:r w:rsidRPr="00853DCC">
        <w:rPr>
          <w:rtl/>
        </w:rPr>
        <w:t>خطاب وی در این کتاب به طور عموم به محب الدین خطیب است که میان شیعه امامیه و غلا</w:t>
      </w:r>
      <w:r w:rsidR="00FA5D0D">
        <w:rPr>
          <w:rFonts w:hint="cs"/>
          <w:rtl/>
        </w:rPr>
        <w:t>ة</w:t>
      </w:r>
      <w:r w:rsidRPr="00853DCC">
        <w:rPr>
          <w:rtl/>
        </w:rPr>
        <w:t xml:space="preserve"> خلط کرده و عقاید آنان را به امامیه نسبت داده است</w:t>
      </w:r>
      <w:r w:rsidR="007B4087">
        <w:rPr>
          <w:rtl/>
        </w:rPr>
        <w:t xml:space="preserve">. </w:t>
      </w:r>
      <w:r w:rsidRPr="00853DCC">
        <w:rPr>
          <w:rtl/>
        </w:rPr>
        <w:t>شگفتی وی از ملک فیصل است که چگونه اجازه</w:t>
      </w:r>
      <w:r w:rsidR="00153F93">
        <w:rPr>
          <w:rtl/>
        </w:rPr>
        <w:t xml:space="preserve"> می‌دهد </w:t>
      </w:r>
      <w:r w:rsidRPr="00853DCC">
        <w:rPr>
          <w:rtl/>
        </w:rPr>
        <w:t>این قبیل اباطیل در ایام حج میان زائران انتشار یابد</w:t>
      </w:r>
      <w:r w:rsidR="007B4087">
        <w:rPr>
          <w:rtl/>
        </w:rPr>
        <w:t xml:space="preserve">. </w:t>
      </w:r>
    </w:p>
    <w:p w:rsidR="000631D9" w:rsidRPr="00853DCC" w:rsidRDefault="000631D9" w:rsidP="00E87854">
      <w:pPr>
        <w:pStyle w:val="a"/>
        <w:rPr>
          <w:rtl/>
        </w:rPr>
      </w:pPr>
      <w:r w:rsidRPr="00853DCC">
        <w:rPr>
          <w:rtl/>
        </w:rPr>
        <w:t>کتاب دیگری هم با عنوان مجموع السن</w:t>
      </w:r>
      <w:r w:rsidR="00EE05CE" w:rsidRPr="00853DCC">
        <w:rPr>
          <w:rFonts w:hint="cs"/>
          <w:rtl/>
        </w:rPr>
        <w:t>ّ</w:t>
      </w:r>
      <w:r w:rsidR="00E87854">
        <w:rPr>
          <w:rFonts w:hint="cs"/>
          <w:rtl/>
        </w:rPr>
        <w:t>ة</w:t>
      </w:r>
      <w:r w:rsidRPr="00853DCC">
        <w:rPr>
          <w:rtl/>
        </w:rPr>
        <w:t xml:space="preserve"> در رد بر شیعه در حرمین شریفین توزیع می‌شده است که وی اشاراتی هم به محتوای آن دارد</w:t>
      </w:r>
      <w:r w:rsidR="007B4087">
        <w:rPr>
          <w:rtl/>
        </w:rPr>
        <w:t xml:space="preserve">. </w:t>
      </w:r>
      <w:r w:rsidRPr="00853DCC">
        <w:rPr>
          <w:rtl/>
        </w:rPr>
        <w:t xml:space="preserve">وی اشاراتی هم به کنفرانس سران کشورهای اسلامی دارد و از جمله به حضور شاه در آن کنفرانس‌ها اشاره کرده است </w:t>
      </w:r>
      <w:r w:rsidRPr="00E87854">
        <w:rPr>
          <w:rStyle w:val="Char1"/>
          <w:rtl/>
        </w:rPr>
        <w:t>(آراء ائم</w:t>
      </w:r>
      <w:r w:rsidR="00E87854" w:rsidRPr="00E87854">
        <w:rPr>
          <w:rStyle w:val="Char1"/>
          <w:rFonts w:hint="cs"/>
          <w:rtl/>
        </w:rPr>
        <w:t>ة</w:t>
      </w:r>
      <w:r w:rsidRPr="00E87854">
        <w:rPr>
          <w:rStyle w:val="Char1"/>
          <w:rtl/>
        </w:rPr>
        <w:t xml:space="preserve"> الشیع</w:t>
      </w:r>
      <w:r w:rsidR="00E87854" w:rsidRPr="00E87854">
        <w:rPr>
          <w:rStyle w:val="Char1"/>
          <w:rFonts w:hint="cs"/>
          <w:rtl/>
        </w:rPr>
        <w:t>ة</w:t>
      </w:r>
      <w:r w:rsidRPr="00E87854">
        <w:rPr>
          <w:rStyle w:val="Char1"/>
          <w:rtl/>
        </w:rPr>
        <w:t xml:space="preserve"> فی الغلا</w:t>
      </w:r>
      <w:r w:rsidR="00E87854" w:rsidRPr="00E87854">
        <w:rPr>
          <w:rStyle w:val="Char1"/>
          <w:rFonts w:hint="cs"/>
          <w:rtl/>
        </w:rPr>
        <w:t>ة</w:t>
      </w:r>
      <w:r w:rsidR="007B4087" w:rsidRPr="00E87854">
        <w:rPr>
          <w:rStyle w:val="Char1"/>
          <w:rtl/>
        </w:rPr>
        <w:t xml:space="preserve">، </w:t>
      </w:r>
      <w:r w:rsidR="00EE05CE" w:rsidRPr="00E87854">
        <w:rPr>
          <w:rStyle w:val="Char1"/>
          <w:rFonts w:ascii="Times New Roman" w:hAnsi="Times New Roman" w:cs="Times New Roman" w:hint="cs"/>
          <w:rtl/>
        </w:rPr>
        <w:t>‌</w:t>
      </w:r>
      <w:r w:rsidR="00EE05CE" w:rsidRPr="00E87854">
        <w:rPr>
          <w:rStyle w:val="Char1"/>
          <w:rFonts w:hint="cs"/>
          <w:rtl/>
        </w:rPr>
        <w:t>ص</w:t>
      </w:r>
      <w:r w:rsidR="00EE05CE" w:rsidRPr="00E87854">
        <w:rPr>
          <w:rStyle w:val="Char1"/>
          <w:rtl/>
        </w:rPr>
        <w:t xml:space="preserve"> 31)</w:t>
      </w:r>
      <w:r w:rsidR="00EE05CE" w:rsidRPr="00853DCC">
        <w:rPr>
          <w:rtl/>
        </w:rPr>
        <w:t xml:space="preserve"> وی از این</w:t>
      </w:r>
      <w:r w:rsidRPr="00853DCC">
        <w:rPr>
          <w:rtl/>
        </w:rPr>
        <w:t>که محب الدین خطیب در این کتاب از یزید هم دفاع کرده</w:t>
      </w:r>
      <w:r w:rsidR="007B4087">
        <w:rPr>
          <w:rFonts w:hint="cs"/>
          <w:rtl/>
        </w:rPr>
        <w:t xml:space="preserve">، </w:t>
      </w:r>
      <w:r w:rsidRPr="00853DCC">
        <w:rPr>
          <w:rtl/>
        </w:rPr>
        <w:t>سخت برآشفته و فصلی مشبع در مذمت یزید و جنایات او در تاریخ اسلام آورده است</w:t>
      </w:r>
      <w:r w:rsidR="007B4087">
        <w:rPr>
          <w:rtl/>
        </w:rPr>
        <w:t xml:space="preserve">. </w:t>
      </w:r>
      <w:r w:rsidRPr="00853DCC">
        <w:rPr>
          <w:rtl/>
        </w:rPr>
        <w:t>این بخش</w:t>
      </w:r>
      <w:r w:rsidR="007B4087">
        <w:rPr>
          <w:rtl/>
        </w:rPr>
        <w:t xml:space="preserve">، </w:t>
      </w:r>
      <w:r w:rsidRPr="00853DCC">
        <w:rPr>
          <w:rtl/>
        </w:rPr>
        <w:t>بیش از نیمی از این کتاب یکصد و هشت صفحه‌ای را به خود اختصاص داده است</w:t>
      </w:r>
      <w:r w:rsidR="007B4087">
        <w:rPr>
          <w:rtl/>
        </w:rPr>
        <w:t xml:space="preserve">. </w:t>
      </w:r>
    </w:p>
    <w:p w:rsidR="000631D9" w:rsidRPr="00853DCC" w:rsidRDefault="000631D9" w:rsidP="001970D5">
      <w:pPr>
        <w:pStyle w:val="a"/>
        <w:rPr>
          <w:rtl/>
        </w:rPr>
      </w:pPr>
      <w:r w:rsidRPr="00853DCC">
        <w:rPr>
          <w:rtl/>
        </w:rPr>
        <w:t>کتاب بیت المقدس و تحول ق</w:t>
      </w:r>
      <w:r w:rsidR="00EE05CE" w:rsidRPr="00853DCC">
        <w:rPr>
          <w:rtl/>
        </w:rPr>
        <w:t>بله مرحوم کمره‌ای در سال 1353 ش</w:t>
      </w:r>
      <w:r w:rsidR="0005673A">
        <w:rPr>
          <w:rFonts w:hint="cs"/>
          <w:rtl/>
        </w:rPr>
        <w:t xml:space="preserve"> </w:t>
      </w:r>
      <w:r w:rsidRPr="00853DCC">
        <w:rPr>
          <w:rtl/>
        </w:rPr>
        <w:t>(گویا</w:t>
      </w:r>
      <w:r w:rsidR="007B4087">
        <w:rPr>
          <w:rtl/>
        </w:rPr>
        <w:t xml:space="preserve"> </w:t>
      </w:r>
      <w:r w:rsidRPr="00853DCC">
        <w:rPr>
          <w:rtl/>
        </w:rPr>
        <w:t>برای بار دوم) ضمن 49+570 صفحه به چاپ رسید</w:t>
      </w:r>
      <w:r w:rsidR="007B4087">
        <w:rPr>
          <w:rtl/>
        </w:rPr>
        <w:t xml:space="preserve">. </w:t>
      </w:r>
      <w:r w:rsidRPr="00853DCC">
        <w:rPr>
          <w:rtl/>
        </w:rPr>
        <w:t>طرح این بحث</w:t>
      </w:r>
      <w:r w:rsidR="007B4087">
        <w:rPr>
          <w:rtl/>
        </w:rPr>
        <w:t>،</w:t>
      </w:r>
      <w:r w:rsidR="00147502">
        <w:rPr>
          <w:rtl/>
        </w:rPr>
        <w:t xml:space="preserve"> سال‌ها </w:t>
      </w:r>
      <w:r w:rsidRPr="00853DCC">
        <w:rPr>
          <w:rtl/>
        </w:rPr>
        <w:t>پیش یعنی سال 1338 ش که وی به بیت المقدس سفر کرده بود</w:t>
      </w:r>
      <w:r w:rsidR="007B4087">
        <w:rPr>
          <w:rtl/>
        </w:rPr>
        <w:t xml:space="preserve">، </w:t>
      </w:r>
      <w:r w:rsidRPr="00853DCC">
        <w:rPr>
          <w:rtl/>
        </w:rPr>
        <w:t>در ذهن وی نقش بسته است</w:t>
      </w:r>
      <w:r w:rsidR="007B4087">
        <w:rPr>
          <w:rtl/>
        </w:rPr>
        <w:t xml:space="preserve">. </w:t>
      </w:r>
    </w:p>
    <w:p w:rsidR="000631D9" w:rsidRPr="0005673A" w:rsidRDefault="00EE05CE" w:rsidP="001970D5">
      <w:pPr>
        <w:pStyle w:val="a"/>
        <w:rPr>
          <w:spacing w:val="-2"/>
          <w:rtl/>
        </w:rPr>
      </w:pPr>
      <w:r w:rsidRPr="0005673A">
        <w:rPr>
          <w:spacing w:val="-2"/>
          <w:rtl/>
        </w:rPr>
        <w:t>در ابتدای کتاب و بدون آن</w:t>
      </w:r>
      <w:r w:rsidR="000631D9" w:rsidRPr="0005673A">
        <w:rPr>
          <w:spacing w:val="-2"/>
          <w:rtl/>
        </w:rPr>
        <w:t>که ارتباطی با متن کتاب داشته باشد</w:t>
      </w:r>
      <w:r w:rsidR="007B4087" w:rsidRPr="0005673A">
        <w:rPr>
          <w:spacing w:val="-2"/>
          <w:rtl/>
        </w:rPr>
        <w:t xml:space="preserve">، </w:t>
      </w:r>
      <w:r w:rsidR="000631D9" w:rsidRPr="0005673A">
        <w:rPr>
          <w:spacing w:val="-2"/>
          <w:rtl/>
        </w:rPr>
        <w:t>یک نامه و پاسخ وی به آن آمده که مربوط به چند پرسش طرح شده از سوی مسؤول امور غیر مسیحی واتیکان از ایشان است که میرزا خلیل به</w:t>
      </w:r>
      <w:r w:rsidR="00016EE7">
        <w:rPr>
          <w:spacing w:val="-2"/>
          <w:rtl/>
        </w:rPr>
        <w:t xml:space="preserve"> آن‌ها </w:t>
      </w:r>
      <w:r w:rsidR="000631D9" w:rsidRPr="0005673A">
        <w:rPr>
          <w:spacing w:val="-2"/>
          <w:rtl/>
        </w:rPr>
        <w:t>پاسخ گفته است</w:t>
      </w:r>
      <w:r w:rsidR="007B4087" w:rsidRPr="0005673A">
        <w:rPr>
          <w:spacing w:val="-2"/>
          <w:rtl/>
        </w:rPr>
        <w:t xml:space="preserve">. </w:t>
      </w:r>
      <w:r w:rsidR="000631D9" w:rsidRPr="0005673A">
        <w:rPr>
          <w:spacing w:val="-2"/>
          <w:rtl/>
        </w:rPr>
        <w:t>پس از آن وی بحث را با فضائل بیت المقدس در روایات آغاز کرده و در ادامه تاریخ بیت المقدس و اقوام ساکن و حاکم بر آن را بیان کرده است</w:t>
      </w:r>
      <w:r w:rsidR="007B4087" w:rsidRPr="0005673A">
        <w:rPr>
          <w:spacing w:val="-2"/>
          <w:rtl/>
        </w:rPr>
        <w:t xml:space="preserve">. </w:t>
      </w:r>
      <w:r w:rsidR="000631D9" w:rsidRPr="0005673A">
        <w:rPr>
          <w:spacing w:val="-2"/>
          <w:rtl/>
        </w:rPr>
        <w:t>در پایان بخش اول هم باز پاسخ وی به پرسشی از امریکا در باره نماز به انگلیسی آمده</w:t>
      </w:r>
      <w:r w:rsidR="002043B9" w:rsidRPr="0005673A">
        <w:rPr>
          <w:rFonts w:hint="cs"/>
          <w:spacing w:val="-2"/>
          <w:rtl/>
        </w:rPr>
        <w:t xml:space="preserve"> </w:t>
      </w:r>
      <w:r w:rsidR="000631D9" w:rsidRPr="0005673A">
        <w:rPr>
          <w:spacing w:val="-2"/>
          <w:rtl/>
        </w:rPr>
        <w:t>است</w:t>
      </w:r>
      <w:r w:rsidR="007B4087" w:rsidRPr="0005673A">
        <w:rPr>
          <w:spacing w:val="-2"/>
          <w:rtl/>
        </w:rPr>
        <w:t xml:space="preserve">. </w:t>
      </w:r>
      <w:r w:rsidR="000631D9" w:rsidRPr="0005673A">
        <w:rPr>
          <w:spacing w:val="-2"/>
          <w:rtl/>
        </w:rPr>
        <w:t>در بخش دوم با بیان سفر خود به بیت المقدس و اهمیت تاریخی این شهر</w:t>
      </w:r>
      <w:r w:rsidR="007B4087" w:rsidRPr="0005673A">
        <w:rPr>
          <w:spacing w:val="-2"/>
          <w:rtl/>
        </w:rPr>
        <w:t xml:space="preserve">، </w:t>
      </w:r>
      <w:r w:rsidR="000631D9" w:rsidRPr="0005673A">
        <w:rPr>
          <w:spacing w:val="-2"/>
          <w:rtl/>
        </w:rPr>
        <w:t>به معراج و فضائل ماه رجب اشاره شده است</w:t>
      </w:r>
      <w:r w:rsidR="007B4087" w:rsidRPr="0005673A">
        <w:rPr>
          <w:spacing w:val="-2"/>
          <w:rtl/>
        </w:rPr>
        <w:t xml:space="preserve">. </w:t>
      </w:r>
    </w:p>
    <w:p w:rsidR="000631D9" w:rsidRPr="00853DCC" w:rsidRDefault="000631D9" w:rsidP="001970D5">
      <w:pPr>
        <w:pStyle w:val="a"/>
        <w:rPr>
          <w:rtl/>
        </w:rPr>
      </w:pPr>
      <w:r w:rsidRPr="00853DCC">
        <w:rPr>
          <w:rtl/>
        </w:rPr>
        <w:t>در ادامه گویا به قلم فرزند ایشان بحثی تحت عنوان مقدمات سفر والد معظم به کشورهای اردن هاشمی و سوریه و مصر به تفصیل درج شده که گزارش همان سفر پیش گفته است</w:t>
      </w:r>
      <w:r w:rsidR="007B4087">
        <w:rPr>
          <w:rtl/>
        </w:rPr>
        <w:t xml:space="preserve">. </w:t>
      </w:r>
      <w:r w:rsidRPr="00853DCC">
        <w:rPr>
          <w:rtl/>
        </w:rPr>
        <w:t>در این بحث اشاره به دیدار میرزا خلیل</w:t>
      </w:r>
      <w:r w:rsidR="007B4087">
        <w:rPr>
          <w:rtl/>
        </w:rPr>
        <w:t xml:space="preserve">، </w:t>
      </w:r>
      <w:r w:rsidRPr="00853DCC">
        <w:rPr>
          <w:rtl/>
        </w:rPr>
        <w:t>‌آقای طالقانی و سید مصطفی کاشفی و دکتر شیخ با آیت الله بروجردی</w:t>
      </w:r>
      <w:r w:rsidR="007B4087">
        <w:rPr>
          <w:rtl/>
        </w:rPr>
        <w:t xml:space="preserve">، </w:t>
      </w:r>
      <w:r w:rsidRPr="00853DCC">
        <w:rPr>
          <w:rtl/>
        </w:rPr>
        <w:t>برای مشورت جهت رفتن به بیت المقدس شده است</w:t>
      </w:r>
      <w:r w:rsidR="007B4087">
        <w:rPr>
          <w:rtl/>
        </w:rPr>
        <w:t xml:space="preserve">. </w:t>
      </w:r>
      <w:r w:rsidRPr="00853DCC">
        <w:rPr>
          <w:rtl/>
        </w:rPr>
        <w:t>آیت الله بروجردی ده هزار تومان هم برای کمک به آوارگان فلسطینی در اختیار میرزا خلیل گذاشتند (ص 371ـ 372) گزارشی که در ادامه آمده</w:t>
      </w:r>
      <w:r w:rsidR="007B4087">
        <w:rPr>
          <w:rtl/>
        </w:rPr>
        <w:t xml:space="preserve">، </w:t>
      </w:r>
      <w:r w:rsidRPr="00853DCC">
        <w:rPr>
          <w:rtl/>
        </w:rPr>
        <w:t>‌به تفصیل از مسائلی که در این کنفرانس گذشته سخن گفته که بسیار مغتنم است</w:t>
      </w:r>
      <w:r w:rsidR="007B4087">
        <w:rPr>
          <w:rtl/>
        </w:rPr>
        <w:t xml:space="preserve">. </w:t>
      </w:r>
      <w:r w:rsidRPr="00853DCC">
        <w:rPr>
          <w:rtl/>
        </w:rPr>
        <w:t>تصاویری هم از این کنفرانس و افراد شرکت کننده از جمله میرزا خلیل و آیت الله طالقانی در همان کتاب</w:t>
      </w:r>
      <w:r w:rsidR="007B4087">
        <w:rPr>
          <w:rtl/>
        </w:rPr>
        <w:t xml:space="preserve">، </w:t>
      </w:r>
      <w:r w:rsidRPr="00853DCC">
        <w:rPr>
          <w:rtl/>
        </w:rPr>
        <w:t>ص 395ـ 400 و نیز صفحات بعدی آمده است</w:t>
      </w:r>
      <w:r w:rsidR="007B4087">
        <w:rPr>
          <w:rtl/>
        </w:rPr>
        <w:t xml:space="preserve">. </w:t>
      </w:r>
    </w:p>
    <w:p w:rsidR="000631D9" w:rsidRPr="00853DCC" w:rsidRDefault="000631D9" w:rsidP="001970D5">
      <w:pPr>
        <w:pStyle w:val="a"/>
        <w:rPr>
          <w:rtl/>
        </w:rPr>
      </w:pPr>
      <w:r w:rsidRPr="00853DCC">
        <w:rPr>
          <w:rtl/>
        </w:rPr>
        <w:t>در این کنفرانس اکرم زعیتر گزارشی طولانی از وضعیت فلسطین برای حاضرین بیان کرد که متن فارسی آن در این کتاب درج ش</w:t>
      </w:r>
      <w:r w:rsidR="001722C1" w:rsidRPr="00853DCC">
        <w:rPr>
          <w:rtl/>
        </w:rPr>
        <w:t>ده است</w:t>
      </w:r>
      <w:r w:rsidR="007B4087">
        <w:rPr>
          <w:rtl/>
        </w:rPr>
        <w:t xml:space="preserve">. </w:t>
      </w:r>
      <w:r w:rsidR="001722C1" w:rsidRPr="00853DCC">
        <w:rPr>
          <w:rtl/>
        </w:rPr>
        <w:t>(ص 401ـ 419) سپس مصوبات</w:t>
      </w:r>
      <w:r w:rsidRPr="00853DCC">
        <w:rPr>
          <w:rtl/>
        </w:rPr>
        <w:t xml:space="preserve"> کنفرانس به تفصیل آمده و از یک</w:t>
      </w:r>
      <w:r w:rsidR="001722C1" w:rsidRPr="00853DCC">
        <w:rPr>
          <w:rFonts w:hint="cs"/>
          <w:rtl/>
        </w:rPr>
        <w:t>‌یک</w:t>
      </w:r>
      <w:r w:rsidRPr="00853DCC">
        <w:rPr>
          <w:rtl/>
        </w:rPr>
        <w:t xml:space="preserve"> نمایندگان کشورهای مختلف اسلامی نام برده شده است</w:t>
      </w:r>
      <w:r w:rsidR="007B4087">
        <w:rPr>
          <w:rtl/>
        </w:rPr>
        <w:t xml:space="preserve">. </w:t>
      </w:r>
      <w:r w:rsidRPr="00853DCC">
        <w:rPr>
          <w:rtl/>
        </w:rPr>
        <w:t>هیئت ایرانی شامل «میرزا خلیل کمره‌ای به نمایندگی آیت الله بروجردی</w:t>
      </w:r>
      <w:r w:rsidR="007B4087">
        <w:rPr>
          <w:rtl/>
        </w:rPr>
        <w:t xml:space="preserve">، </w:t>
      </w:r>
      <w:r w:rsidRPr="00853DCC">
        <w:rPr>
          <w:rtl/>
        </w:rPr>
        <w:t>حاج سید محمود طالقانی از رهبران عالیقدر جوانان دانشجویان اسلامی و جماع</w:t>
      </w:r>
      <w:r w:rsidR="001722C1" w:rsidRPr="00853DCC">
        <w:rPr>
          <w:rtl/>
        </w:rPr>
        <w:t>ت مهندسین</w:t>
      </w:r>
      <w:r w:rsidR="007B4087">
        <w:rPr>
          <w:rtl/>
        </w:rPr>
        <w:t xml:space="preserve">، </w:t>
      </w:r>
      <w:r w:rsidRPr="00853DCC">
        <w:rPr>
          <w:rtl/>
        </w:rPr>
        <w:t>سید مصطفی کاشفی خوانساری داماد میرزا خلیل</w:t>
      </w:r>
      <w:r w:rsidR="007B4087">
        <w:rPr>
          <w:rtl/>
        </w:rPr>
        <w:t xml:space="preserve">، </w:t>
      </w:r>
      <w:r w:rsidRPr="00853DCC">
        <w:rPr>
          <w:rtl/>
        </w:rPr>
        <w:t>خطیب شهیر سیدمحمدعلی صدرای اشکوری</w:t>
      </w:r>
      <w:r w:rsidR="007B4087">
        <w:rPr>
          <w:rtl/>
        </w:rPr>
        <w:t xml:space="preserve">، </w:t>
      </w:r>
      <w:r w:rsidRPr="00853DCC">
        <w:rPr>
          <w:rtl/>
        </w:rPr>
        <w:t>واعظ جلیل شیخ جلال الدین رای فانی و جلال مجدپور» بوده است (435ـ 436)</w:t>
      </w:r>
      <w:r w:rsidR="007B4087">
        <w:rPr>
          <w:rFonts w:hint="cs"/>
          <w:rtl/>
        </w:rPr>
        <w:t xml:space="preserve">. </w:t>
      </w:r>
      <w:r w:rsidRPr="00853DCC">
        <w:rPr>
          <w:rtl/>
        </w:rPr>
        <w:t>در ادامه شرحی از چگونگی مسجد الاقصی و اماکن متبرکه آن توسط خود میرزا خلیل درج شده است</w:t>
      </w:r>
      <w:r w:rsidR="007B4087">
        <w:rPr>
          <w:rtl/>
        </w:rPr>
        <w:t xml:space="preserve">. </w:t>
      </w:r>
      <w:r w:rsidRPr="00853DCC">
        <w:rPr>
          <w:rtl/>
        </w:rPr>
        <w:t>کتاب</w:t>
      </w:r>
      <w:r w:rsidR="007B4087">
        <w:rPr>
          <w:rFonts w:hint="cs"/>
          <w:rtl/>
        </w:rPr>
        <w:t xml:space="preserve">، </w:t>
      </w:r>
      <w:r w:rsidRPr="00853DCC">
        <w:rPr>
          <w:rtl/>
        </w:rPr>
        <w:t>ضمایم دیگری هم دارد که متنوع است</w:t>
      </w:r>
      <w:r w:rsidR="007B4087">
        <w:rPr>
          <w:rtl/>
        </w:rPr>
        <w:t xml:space="preserve">. </w:t>
      </w:r>
    </w:p>
    <w:p w:rsidR="000631D9" w:rsidRPr="00853DCC" w:rsidRDefault="000631D9" w:rsidP="001970D5">
      <w:pPr>
        <w:pStyle w:val="a"/>
        <w:rPr>
          <w:rtl/>
        </w:rPr>
      </w:pPr>
      <w:r w:rsidRPr="00853DCC">
        <w:rPr>
          <w:rtl/>
        </w:rPr>
        <w:t>حساسیت‌های موجود در اندیشه‌ میرزا خلیل نسبت به مسائل جهان اسلام</w:t>
      </w:r>
      <w:r w:rsidR="007B4087">
        <w:rPr>
          <w:rtl/>
        </w:rPr>
        <w:t xml:space="preserve">، </w:t>
      </w:r>
      <w:r w:rsidRPr="00853DCC">
        <w:rPr>
          <w:rtl/>
        </w:rPr>
        <w:t>به گونه‌های دیگر</w:t>
      </w:r>
      <w:r w:rsidR="001722C1" w:rsidRPr="00853DCC">
        <w:rPr>
          <w:rtl/>
        </w:rPr>
        <w:t>ی هم قابل تعقیب است</w:t>
      </w:r>
      <w:r w:rsidR="007B4087">
        <w:rPr>
          <w:rtl/>
        </w:rPr>
        <w:t xml:space="preserve">. </w:t>
      </w:r>
      <w:r w:rsidR="001722C1" w:rsidRPr="00853DCC">
        <w:rPr>
          <w:rtl/>
        </w:rPr>
        <w:t>از جمله آن</w:t>
      </w:r>
      <w:r w:rsidRPr="00853DCC">
        <w:rPr>
          <w:rtl/>
        </w:rPr>
        <w:t>که وی د</w:t>
      </w:r>
      <w:r w:rsidR="00167AA2">
        <w:rPr>
          <w:rtl/>
        </w:rPr>
        <w:t>ر سال 1340 ش به مناسبت به شهادت</w:t>
      </w:r>
      <w:r w:rsidR="00167AA2">
        <w:rPr>
          <w:rFonts w:hint="cs"/>
          <w:rtl/>
        </w:rPr>
        <w:t>‌</w:t>
      </w:r>
      <w:r w:rsidRPr="00853DCC">
        <w:rPr>
          <w:rtl/>
        </w:rPr>
        <w:t>رسیدن عده‌ای از الجزایری</w:t>
      </w:r>
      <w:r w:rsidR="001722C1" w:rsidRPr="00853DCC">
        <w:rPr>
          <w:rFonts w:hint="cs"/>
          <w:rtl/>
        </w:rPr>
        <w:t>‌</w:t>
      </w:r>
      <w:r w:rsidRPr="00853DCC">
        <w:rPr>
          <w:rtl/>
        </w:rPr>
        <w:t>ها در قیام بر ضد استعمار فرانسه</w:t>
      </w:r>
      <w:r w:rsidR="007B4087">
        <w:rPr>
          <w:rtl/>
        </w:rPr>
        <w:t xml:space="preserve">، </w:t>
      </w:r>
      <w:r w:rsidRPr="00853DCC">
        <w:rPr>
          <w:rtl/>
        </w:rPr>
        <w:t>مجلس ختمی در مسجد فخرالدوله برگزار کرد</w:t>
      </w:r>
      <w:r w:rsidR="00167AA2">
        <w:rPr>
          <w:rtl/>
        </w:rPr>
        <w:t>.</w:t>
      </w:r>
      <w:r w:rsidRPr="00014724">
        <w:rPr>
          <w:rStyle w:val="FootnoteReference"/>
          <w:rtl/>
        </w:rPr>
        <w:footnoteReference w:id="2714"/>
      </w:r>
    </w:p>
    <w:p w:rsidR="000631D9" w:rsidRPr="00853DCC" w:rsidRDefault="000631D9" w:rsidP="00167AA2">
      <w:pPr>
        <w:pStyle w:val="a4"/>
        <w:rPr>
          <w:rtl/>
        </w:rPr>
      </w:pPr>
      <w:bookmarkStart w:id="245" w:name="_Toc417388716"/>
      <w:bookmarkStart w:id="246" w:name="_Toc438994398"/>
      <w:r w:rsidRPr="00853DCC">
        <w:rPr>
          <w:rtl/>
        </w:rPr>
        <w:t xml:space="preserve">4ـ یحیی </w:t>
      </w:r>
      <w:r w:rsidRPr="00167AA2">
        <w:rPr>
          <w:rtl/>
        </w:rPr>
        <w:t>نوری</w:t>
      </w:r>
      <w:bookmarkEnd w:id="245"/>
      <w:bookmarkEnd w:id="246"/>
    </w:p>
    <w:p w:rsidR="000631D9" w:rsidRPr="00853DCC" w:rsidRDefault="000631D9" w:rsidP="001970D5">
      <w:pPr>
        <w:pStyle w:val="a"/>
        <w:rPr>
          <w:rtl/>
        </w:rPr>
      </w:pPr>
      <w:r w:rsidRPr="00853DCC">
        <w:rPr>
          <w:rtl/>
        </w:rPr>
        <w:t>از دیگر چهره‌های فرهنگی این دوره</w:t>
      </w:r>
      <w:r w:rsidR="007B4087">
        <w:rPr>
          <w:rtl/>
        </w:rPr>
        <w:t xml:space="preserve">، </w:t>
      </w:r>
      <w:r w:rsidRPr="00853DCC">
        <w:rPr>
          <w:rtl/>
        </w:rPr>
        <w:t>یحیی نصیری نوری (منسوب به نور مازندران 1311ش) است که بیش از هر چیز به دلیل نگارش کتاب اسلام و عقاید و آراء بشری یا جاهلیت و اسلام (چاپ 1342) که پیش از انقلاب مکرر چاپ شد</w:t>
      </w:r>
      <w:r w:rsidR="007B4087">
        <w:rPr>
          <w:rtl/>
        </w:rPr>
        <w:t xml:space="preserve">، </w:t>
      </w:r>
      <w:r w:rsidRPr="00853DCC">
        <w:rPr>
          <w:rtl/>
        </w:rPr>
        <w:t>شناخته شده اکست</w:t>
      </w:r>
      <w:r w:rsidR="007B4087">
        <w:rPr>
          <w:rtl/>
        </w:rPr>
        <w:t xml:space="preserve">. </w:t>
      </w:r>
      <w:r w:rsidRPr="00853DCC">
        <w:rPr>
          <w:rtl/>
        </w:rPr>
        <w:t>ایشان علاوه بر تحصیلات حوزوی</w:t>
      </w:r>
      <w:r w:rsidR="007B4087">
        <w:rPr>
          <w:rtl/>
        </w:rPr>
        <w:t xml:space="preserve">، </w:t>
      </w:r>
      <w:r w:rsidRPr="00853DCC">
        <w:rPr>
          <w:rtl/>
        </w:rPr>
        <w:t>در سال 1339 با نوشتن رسال</w:t>
      </w:r>
      <w:r w:rsidR="00C427E4" w:rsidRPr="00853DCC">
        <w:rPr>
          <w:rtl/>
        </w:rPr>
        <w:t>ۀ</w:t>
      </w:r>
      <w:r w:rsidRPr="00853DCC">
        <w:rPr>
          <w:rtl/>
        </w:rPr>
        <w:t>‌</w:t>
      </w:r>
      <w:r w:rsidR="001722C1" w:rsidRPr="00853DCC">
        <w:rPr>
          <w:rFonts w:hint="cs"/>
          <w:rtl/>
        </w:rPr>
        <w:t xml:space="preserve"> </w:t>
      </w:r>
      <w:r w:rsidRPr="00853DCC">
        <w:rPr>
          <w:rtl/>
        </w:rPr>
        <w:t>فوق موفق به اخذ مدرک دکتری از دانشگاه تهران شد و بخشی از کتاب مزبور را به عنوان تز دکترای خود ارائه کرد</w:t>
      </w:r>
      <w:r w:rsidR="007B4087">
        <w:rPr>
          <w:rtl/>
        </w:rPr>
        <w:t xml:space="preserve">. </w:t>
      </w:r>
    </w:p>
    <w:p w:rsidR="000631D9" w:rsidRPr="00853DCC" w:rsidRDefault="000631D9" w:rsidP="00E9386B">
      <w:pPr>
        <w:pStyle w:val="a"/>
        <w:rPr>
          <w:rtl/>
        </w:rPr>
      </w:pPr>
      <w:r w:rsidRPr="00853DCC">
        <w:rPr>
          <w:rtl/>
        </w:rPr>
        <w:t>دیگر نوشته‌های ایشان</w:t>
      </w:r>
      <w:r w:rsidR="007B4087">
        <w:rPr>
          <w:rtl/>
        </w:rPr>
        <w:t xml:space="preserve">، </w:t>
      </w:r>
      <w:r w:rsidRPr="00853DCC">
        <w:rPr>
          <w:rtl/>
        </w:rPr>
        <w:t>بر حسب آنچه که در داخل یکی از</w:t>
      </w:r>
      <w:r w:rsidR="00921D9B">
        <w:rPr>
          <w:rtl/>
        </w:rPr>
        <w:t xml:space="preserve"> کتاب‌ها</w:t>
      </w:r>
      <w:r w:rsidR="002B3EC2">
        <w:rPr>
          <w:rtl/>
        </w:rPr>
        <w:t xml:space="preserve">ی </w:t>
      </w:r>
      <w:r w:rsidRPr="00853DCC">
        <w:rPr>
          <w:rtl/>
        </w:rPr>
        <w:t>وی (چاپ شده در سال 1360) آمده</w:t>
      </w:r>
      <w:r w:rsidR="007B4087">
        <w:rPr>
          <w:rtl/>
        </w:rPr>
        <w:t xml:space="preserve">، </w:t>
      </w:r>
      <w:r w:rsidRPr="00853DCC">
        <w:rPr>
          <w:rtl/>
        </w:rPr>
        <w:t>عبارتند از: حکومت اسلامی و تحلیلی از نهضت حاضر (با ترجم</w:t>
      </w:r>
      <w:r w:rsidR="00C427E4" w:rsidRPr="00853DCC">
        <w:rPr>
          <w:rtl/>
        </w:rPr>
        <w:t>ۀ</w:t>
      </w:r>
      <w:r w:rsidRPr="00853DCC">
        <w:rPr>
          <w:rtl/>
        </w:rPr>
        <w:t xml:space="preserve"> انگلیسی آن چاپ شده)</w:t>
      </w:r>
      <w:r w:rsidR="007B4087">
        <w:rPr>
          <w:rFonts w:hint="cs"/>
          <w:rtl/>
        </w:rPr>
        <w:t xml:space="preserve">، </w:t>
      </w:r>
      <w:r w:rsidRPr="00853DCC">
        <w:rPr>
          <w:rtl/>
        </w:rPr>
        <w:t>حقوق زن در اسلام و جهان (چاپ 1343)</w:t>
      </w:r>
      <w:r w:rsidR="007B4087">
        <w:rPr>
          <w:rFonts w:hint="cs"/>
          <w:rtl/>
        </w:rPr>
        <w:t xml:space="preserve">، </w:t>
      </w:r>
      <w:r w:rsidRPr="00853DCC">
        <w:rPr>
          <w:rtl/>
        </w:rPr>
        <w:t>تحقیقی ک</w:t>
      </w:r>
      <w:r w:rsidR="001722C1" w:rsidRPr="00853DCC">
        <w:rPr>
          <w:rtl/>
        </w:rPr>
        <w:t>وتاه درباره شیعه (چاپ 1346)</w:t>
      </w:r>
      <w:r w:rsidR="007B4087">
        <w:rPr>
          <w:rtl/>
        </w:rPr>
        <w:t xml:space="preserve">، </w:t>
      </w:r>
      <w:r w:rsidRPr="00853DCC">
        <w:rPr>
          <w:rtl/>
        </w:rPr>
        <w:t>امامت</w:t>
      </w:r>
      <w:r w:rsidR="007B4087">
        <w:rPr>
          <w:rtl/>
        </w:rPr>
        <w:t xml:space="preserve">، </w:t>
      </w:r>
      <w:r w:rsidRPr="00853DCC">
        <w:rPr>
          <w:rtl/>
        </w:rPr>
        <w:t>‌مهدویت</w:t>
      </w:r>
      <w:r w:rsidR="007B4087">
        <w:rPr>
          <w:rtl/>
        </w:rPr>
        <w:t xml:space="preserve">، </w:t>
      </w:r>
      <w:r w:rsidRPr="00853DCC">
        <w:rPr>
          <w:rtl/>
        </w:rPr>
        <w:t>پژوهشی در مکتب شیخیه</w:t>
      </w:r>
      <w:r w:rsidR="007B4087">
        <w:rPr>
          <w:rtl/>
        </w:rPr>
        <w:t xml:space="preserve">، </w:t>
      </w:r>
      <w:r w:rsidRPr="00853DCC">
        <w:rPr>
          <w:rtl/>
        </w:rPr>
        <w:t>‌اسلام دین برتر</w:t>
      </w:r>
      <w:r w:rsidR="007B4087">
        <w:rPr>
          <w:rtl/>
        </w:rPr>
        <w:t xml:space="preserve">، </w:t>
      </w:r>
      <w:r w:rsidRPr="00853DCC">
        <w:rPr>
          <w:rtl/>
        </w:rPr>
        <w:t>مارکسیسم و کمونیسم از دیدگاه علم و اسلام</w:t>
      </w:r>
      <w:r w:rsidR="007B4087">
        <w:rPr>
          <w:rtl/>
        </w:rPr>
        <w:t xml:space="preserve">، </w:t>
      </w:r>
      <w:r w:rsidRPr="00853DCC">
        <w:rPr>
          <w:rtl/>
        </w:rPr>
        <w:t>آیین یهو</w:t>
      </w:r>
      <w:r w:rsidR="001722C1" w:rsidRPr="00853DCC">
        <w:rPr>
          <w:rtl/>
        </w:rPr>
        <w:t>دیت</w:t>
      </w:r>
      <w:r w:rsidRPr="00853DCC">
        <w:rPr>
          <w:rtl/>
        </w:rPr>
        <w:t xml:space="preserve"> و مسیحیت</w:t>
      </w:r>
      <w:r w:rsidR="007B4087">
        <w:rPr>
          <w:rtl/>
        </w:rPr>
        <w:t xml:space="preserve">، </w:t>
      </w:r>
      <w:r w:rsidRPr="00853DCC">
        <w:rPr>
          <w:rtl/>
        </w:rPr>
        <w:t>فلسف</w:t>
      </w:r>
      <w:r w:rsidR="00C427E4" w:rsidRPr="00853DCC">
        <w:rPr>
          <w:rtl/>
        </w:rPr>
        <w:t>ۀ</w:t>
      </w:r>
      <w:r w:rsidRPr="00853DCC">
        <w:rPr>
          <w:rtl/>
        </w:rPr>
        <w:t xml:space="preserve"> ثور</w:t>
      </w:r>
      <w:r w:rsidR="00E9386B">
        <w:rPr>
          <w:rFonts w:hint="cs"/>
          <w:rtl/>
        </w:rPr>
        <w:t>ة</w:t>
      </w:r>
      <w:r w:rsidRPr="00853DCC">
        <w:rPr>
          <w:rtl/>
        </w:rPr>
        <w:t xml:space="preserve"> الحسین</w:t>
      </w:r>
      <w:r w:rsidR="007B4087">
        <w:rPr>
          <w:rtl/>
        </w:rPr>
        <w:t xml:space="preserve">، </w:t>
      </w:r>
      <w:r w:rsidRPr="00853DCC">
        <w:rPr>
          <w:rtl/>
        </w:rPr>
        <w:t>سیستم حکومت اسلامی (چاپ سوم با اضافات و با ترجمه انگلیسی آن در دست انتشار‌ است</w:t>
      </w:r>
      <w:r w:rsidR="00E9386B">
        <w:rPr>
          <w:rtl/>
        </w:rPr>
        <w:t>.</w:t>
      </w:r>
      <w:r w:rsidRPr="00853DCC">
        <w:rPr>
          <w:rtl/>
        </w:rPr>
        <w:t>) امتیازات و ویژگی‌های اسلام</w:t>
      </w:r>
      <w:r w:rsidR="007B4087">
        <w:rPr>
          <w:rtl/>
        </w:rPr>
        <w:t xml:space="preserve">، </w:t>
      </w:r>
      <w:r w:rsidRPr="00853DCC">
        <w:rPr>
          <w:rtl/>
        </w:rPr>
        <w:t>ضرورت مذهب و بیان عوامل الحاد و لامذهبی</w:t>
      </w:r>
      <w:r w:rsidR="007B4087">
        <w:rPr>
          <w:rtl/>
        </w:rPr>
        <w:t xml:space="preserve">. </w:t>
      </w:r>
      <w:r w:rsidRPr="00853DCC">
        <w:rPr>
          <w:rtl/>
        </w:rPr>
        <w:t>و ده کتاب دیگر در زمینه اسلام شناسی و 32 جلد تفسیر از سی و دو سور</w:t>
      </w:r>
      <w:r w:rsidR="00C427E4" w:rsidRPr="00853DCC">
        <w:rPr>
          <w:rtl/>
        </w:rPr>
        <w:t>ۀ</w:t>
      </w:r>
      <w:r w:rsidRPr="00853DCC">
        <w:rPr>
          <w:rtl/>
        </w:rPr>
        <w:t xml:space="preserve"> قرآن به ترتیب نزول و</w:t>
      </w:r>
      <w:r w:rsidR="00921D9B">
        <w:rPr>
          <w:rtl/>
        </w:rPr>
        <w:t xml:space="preserve"> کتاب‌ها</w:t>
      </w:r>
      <w:r w:rsidR="002B3EC2">
        <w:rPr>
          <w:rtl/>
        </w:rPr>
        <w:t xml:space="preserve">ی </w:t>
      </w:r>
      <w:r w:rsidRPr="00853DCC">
        <w:rPr>
          <w:rtl/>
        </w:rPr>
        <w:t>دیگر</w:t>
      </w:r>
      <w:r w:rsidR="00E9386B">
        <w:rPr>
          <w:rtl/>
        </w:rPr>
        <w:t>.</w:t>
      </w:r>
      <w:r w:rsidRPr="00014724">
        <w:rPr>
          <w:rStyle w:val="FootnoteReference"/>
          <w:rtl/>
        </w:rPr>
        <w:footnoteReference w:id="2715"/>
      </w:r>
    </w:p>
    <w:p w:rsidR="000631D9" w:rsidRPr="00853DCC" w:rsidRDefault="000631D9" w:rsidP="008A0AC3">
      <w:pPr>
        <w:pStyle w:val="a"/>
        <w:rPr>
          <w:rtl/>
        </w:rPr>
      </w:pPr>
      <w:r w:rsidRPr="00853DCC">
        <w:rPr>
          <w:rtl/>
        </w:rPr>
        <w:t>بر فهرست بالا باید کتاب خاتمیت</w:t>
      </w:r>
      <w:r w:rsidR="00793D7A" w:rsidRPr="00853DCC">
        <w:rPr>
          <w:rtl/>
        </w:rPr>
        <w:t xml:space="preserve"> پیامبر اسلام و ابطال تحلیلی با</w:t>
      </w:r>
      <w:r w:rsidRPr="00853DCC">
        <w:rPr>
          <w:rtl/>
        </w:rPr>
        <w:t>بی</w:t>
      </w:r>
      <w:r w:rsidR="00793D7A" w:rsidRPr="00853DCC">
        <w:rPr>
          <w:rFonts w:hint="cs"/>
          <w:rtl/>
        </w:rPr>
        <w:t>‌</w:t>
      </w:r>
      <w:r w:rsidRPr="00853DCC">
        <w:rPr>
          <w:rtl/>
        </w:rPr>
        <w:t>گری</w:t>
      </w:r>
      <w:r w:rsidR="007B4087">
        <w:rPr>
          <w:rtl/>
        </w:rPr>
        <w:t xml:space="preserve">، </w:t>
      </w:r>
      <w:r w:rsidRPr="00853DCC">
        <w:rPr>
          <w:rtl/>
        </w:rPr>
        <w:t>بهائی</w:t>
      </w:r>
      <w:r w:rsidR="00793D7A" w:rsidRPr="00853DCC">
        <w:rPr>
          <w:rFonts w:hint="cs"/>
          <w:rtl/>
        </w:rPr>
        <w:t>‌</w:t>
      </w:r>
      <w:r w:rsidRPr="00853DCC">
        <w:rPr>
          <w:rtl/>
        </w:rPr>
        <w:t>گری</w:t>
      </w:r>
      <w:r w:rsidR="007B4087">
        <w:rPr>
          <w:rtl/>
        </w:rPr>
        <w:t xml:space="preserve">، </w:t>
      </w:r>
      <w:r w:rsidRPr="00853DCC">
        <w:rPr>
          <w:rtl/>
        </w:rPr>
        <w:t>قادیانی</w:t>
      </w:r>
      <w:r w:rsidR="00793D7A" w:rsidRPr="00853DCC">
        <w:rPr>
          <w:rFonts w:hint="cs"/>
          <w:rtl/>
        </w:rPr>
        <w:t>‌</w:t>
      </w:r>
      <w:r w:rsidRPr="00853DCC">
        <w:rPr>
          <w:rtl/>
        </w:rPr>
        <w:t>گری</w:t>
      </w:r>
      <w:r w:rsidR="007B4087">
        <w:rPr>
          <w:rtl/>
        </w:rPr>
        <w:t xml:space="preserve">، </w:t>
      </w:r>
      <w:r w:rsidRPr="00853DCC">
        <w:rPr>
          <w:rtl/>
        </w:rPr>
        <w:t>را نیز که به دو ز</w:t>
      </w:r>
      <w:r w:rsidR="00793D7A" w:rsidRPr="00853DCC">
        <w:rPr>
          <w:rtl/>
        </w:rPr>
        <w:t>بان فارسی و انگلیسی چاپ شده است</w:t>
      </w:r>
      <w:r w:rsidR="007B4087">
        <w:rPr>
          <w:rFonts w:hint="cs"/>
          <w:rtl/>
        </w:rPr>
        <w:t xml:space="preserve">، </w:t>
      </w:r>
      <w:r w:rsidRPr="00853DCC">
        <w:rPr>
          <w:rtl/>
        </w:rPr>
        <w:t>افزود</w:t>
      </w:r>
      <w:r w:rsidR="007B4087">
        <w:rPr>
          <w:rtl/>
        </w:rPr>
        <w:t xml:space="preserve">. </w:t>
      </w:r>
      <w:r w:rsidRPr="00853DCC">
        <w:rPr>
          <w:rtl/>
        </w:rPr>
        <w:t>در پاورقی ص 84 کتاب تحقیقی کوتاه درباره شیعه</w:t>
      </w:r>
      <w:r w:rsidR="007B4087">
        <w:rPr>
          <w:rtl/>
        </w:rPr>
        <w:t xml:space="preserve">، </w:t>
      </w:r>
      <w:r w:rsidRPr="00853DCC">
        <w:rPr>
          <w:rtl/>
        </w:rPr>
        <w:t>از کتاب دیگر خود با عنوان نقش علمای اسلامی در تطور علوم جهانی یاد کرده و نوشته است که این کتاب در خردادماه امسال (1346) به چاپ خواهد رسید</w:t>
      </w:r>
      <w:r w:rsidR="007B4087">
        <w:rPr>
          <w:rtl/>
        </w:rPr>
        <w:t xml:space="preserve">. </w:t>
      </w:r>
      <w:r w:rsidRPr="00853DCC">
        <w:rPr>
          <w:rtl/>
        </w:rPr>
        <w:t>در پایان همان کتاب از برخی از آثار خود یاد کرده که از آن جمله کتاب خداشناسی و افکار روز است و در همان سال</w:t>
      </w:r>
      <w:r w:rsidR="007B4087">
        <w:rPr>
          <w:rtl/>
        </w:rPr>
        <w:t xml:space="preserve">، </w:t>
      </w:r>
      <w:r w:rsidRPr="00853DCC">
        <w:rPr>
          <w:rtl/>
        </w:rPr>
        <w:t>چاپ سوم آن در دست انتشار بوده است</w:t>
      </w:r>
      <w:r w:rsidR="007B4087">
        <w:rPr>
          <w:rtl/>
        </w:rPr>
        <w:t xml:space="preserve">. </w:t>
      </w:r>
      <w:r w:rsidRPr="00853DCC">
        <w:rPr>
          <w:rtl/>
        </w:rPr>
        <w:t>نیز در پشت جلد همان کتاب از اثر دیگر خود با عنوان متونی از معارف اسلام یاد شده است</w:t>
      </w:r>
      <w:r w:rsidR="007B4087">
        <w:rPr>
          <w:rtl/>
        </w:rPr>
        <w:t xml:space="preserve">. </w:t>
      </w:r>
      <w:r w:rsidRPr="00853DCC">
        <w:rPr>
          <w:rtl/>
        </w:rPr>
        <w:t>همچنین کتاب ستارگان فروزان (تذکر</w:t>
      </w:r>
      <w:r w:rsidR="00C427E4" w:rsidRPr="00853DCC">
        <w:rPr>
          <w:rtl/>
        </w:rPr>
        <w:t>ۀ</w:t>
      </w:r>
      <w:r w:rsidRPr="00853DCC">
        <w:rPr>
          <w:rtl/>
        </w:rPr>
        <w:t xml:space="preserve"> علمای اسلام) در شرح احوال ادبا و منطقیین که مجلد نخست آن در سال 1334 ش به چاپ رسیده و چنین می‌نماید که از نخستین آثار مؤلف بوده است</w:t>
      </w:r>
      <w:r w:rsidR="007B4087">
        <w:rPr>
          <w:rtl/>
        </w:rPr>
        <w:t xml:space="preserve">. </w:t>
      </w:r>
      <w:r w:rsidRPr="00853DCC">
        <w:rPr>
          <w:rtl/>
        </w:rPr>
        <w:t>در انتهای مقدم</w:t>
      </w:r>
      <w:r w:rsidR="00C427E4" w:rsidRPr="00853DCC">
        <w:rPr>
          <w:rtl/>
        </w:rPr>
        <w:t>ۀ</w:t>
      </w:r>
      <w:r w:rsidRPr="00853DCC">
        <w:rPr>
          <w:rtl/>
        </w:rPr>
        <w:t xml:space="preserve"> آن</w:t>
      </w:r>
      <w:r w:rsidR="007B4087">
        <w:rPr>
          <w:rFonts w:hint="cs"/>
          <w:rtl/>
        </w:rPr>
        <w:t xml:space="preserve">، </w:t>
      </w:r>
      <w:r w:rsidRPr="00853DCC">
        <w:rPr>
          <w:rtl/>
        </w:rPr>
        <w:t>مؤلف از خود با عنوان یحیی «نصیری» نوری ـ منسوب به نور مازندران ـ یاد کرده است</w:t>
      </w:r>
      <w:r w:rsidR="007B4087">
        <w:rPr>
          <w:rtl/>
        </w:rPr>
        <w:t xml:space="preserve">. </w:t>
      </w:r>
      <w:r w:rsidRPr="00853DCC">
        <w:rPr>
          <w:rtl/>
        </w:rPr>
        <w:t>در پشت جلد همان کتاب از آثار در دست انتشار مؤلف چنین یاد شده است: جلد دوم ستارگان فروزان</w:t>
      </w:r>
      <w:r w:rsidR="007B4087">
        <w:rPr>
          <w:rtl/>
        </w:rPr>
        <w:t xml:space="preserve">، </w:t>
      </w:r>
      <w:r w:rsidRPr="00853DCC">
        <w:rPr>
          <w:rtl/>
        </w:rPr>
        <w:t>سخنو</w:t>
      </w:r>
      <w:r w:rsidR="00793D7A" w:rsidRPr="00853DCC">
        <w:rPr>
          <w:rFonts w:hint="cs"/>
          <w:rtl/>
        </w:rPr>
        <w:t>ر</w:t>
      </w:r>
      <w:r w:rsidRPr="00853DCC">
        <w:rPr>
          <w:rtl/>
        </w:rPr>
        <w:t>ان نامی یا شعرای ایران و عرب</w:t>
      </w:r>
      <w:r w:rsidR="007B4087">
        <w:rPr>
          <w:rtl/>
        </w:rPr>
        <w:t xml:space="preserve">، </w:t>
      </w:r>
      <w:r w:rsidRPr="00853DCC">
        <w:rPr>
          <w:rtl/>
        </w:rPr>
        <w:t>فرد در اجتماع</w:t>
      </w:r>
      <w:r w:rsidR="007B4087">
        <w:rPr>
          <w:rtl/>
        </w:rPr>
        <w:t xml:space="preserve">، </w:t>
      </w:r>
      <w:r w:rsidRPr="00853DCC">
        <w:rPr>
          <w:rtl/>
        </w:rPr>
        <w:t>ترجم</w:t>
      </w:r>
      <w:r w:rsidR="008A0AC3">
        <w:rPr>
          <w:rFonts w:hint="cs"/>
          <w:rtl/>
        </w:rPr>
        <w:t>ة</w:t>
      </w:r>
      <w:r w:rsidRPr="00853DCC">
        <w:rPr>
          <w:rtl/>
        </w:rPr>
        <w:t xml:space="preserve"> الظرائف و اللطائف</w:t>
      </w:r>
      <w:r w:rsidR="007B4087">
        <w:rPr>
          <w:rtl/>
        </w:rPr>
        <w:t xml:space="preserve">، </w:t>
      </w:r>
      <w:r w:rsidRPr="00853DCC">
        <w:rPr>
          <w:rtl/>
        </w:rPr>
        <w:t>رساله رد صحیح</w:t>
      </w:r>
      <w:r w:rsidR="00C427E4" w:rsidRPr="00853DCC">
        <w:rPr>
          <w:rtl/>
        </w:rPr>
        <w:t>ۀ</w:t>
      </w:r>
      <w:r w:rsidRPr="00853DCC">
        <w:rPr>
          <w:rtl/>
        </w:rPr>
        <w:t xml:space="preserve"> ابن بزیع (فقه به عربی)</w:t>
      </w:r>
      <w:r w:rsidR="007B4087">
        <w:rPr>
          <w:rFonts w:hint="cs"/>
          <w:rtl/>
        </w:rPr>
        <w:t xml:space="preserve">، </w:t>
      </w:r>
      <w:r w:rsidRPr="00853DCC">
        <w:rPr>
          <w:rtl/>
        </w:rPr>
        <w:t>دیوان اشعار اثر طبع مؤلف</w:t>
      </w:r>
      <w:r w:rsidR="007B4087">
        <w:rPr>
          <w:rFonts w:hint="cs"/>
          <w:rtl/>
        </w:rPr>
        <w:t xml:space="preserve">، </w:t>
      </w:r>
      <w:r w:rsidRPr="00853DCC">
        <w:rPr>
          <w:rtl/>
        </w:rPr>
        <w:t>مذهب تراشی یا سیاست دول مستعمره</w:t>
      </w:r>
      <w:r w:rsidR="007B4087">
        <w:rPr>
          <w:rtl/>
        </w:rPr>
        <w:t xml:space="preserve">. </w:t>
      </w:r>
    </w:p>
    <w:p w:rsidR="000631D9" w:rsidRPr="00853DCC" w:rsidRDefault="000631D9" w:rsidP="00FA5D0D">
      <w:pPr>
        <w:pStyle w:val="a"/>
        <w:rPr>
          <w:rtl/>
        </w:rPr>
      </w:pPr>
      <w:r w:rsidRPr="00853DCC">
        <w:rPr>
          <w:rtl/>
        </w:rPr>
        <w:t>شهرت علام</w:t>
      </w:r>
      <w:r w:rsidR="00C427E4" w:rsidRPr="00853DCC">
        <w:rPr>
          <w:rtl/>
        </w:rPr>
        <w:t>ۀ</w:t>
      </w:r>
      <w:r w:rsidRPr="00853DCC">
        <w:rPr>
          <w:rtl/>
        </w:rPr>
        <w:t xml:space="preserve"> نوری به لحاظ تبلیغی بیش از هر چیز سبب شد تا تعداد زیادی از کسانی که طی این</w:t>
      </w:r>
      <w:r w:rsidR="00147502">
        <w:rPr>
          <w:rtl/>
        </w:rPr>
        <w:t xml:space="preserve"> سال‌ها </w:t>
      </w:r>
      <w:r w:rsidRPr="00853DCC">
        <w:rPr>
          <w:rtl/>
        </w:rPr>
        <w:t>علاق</w:t>
      </w:r>
      <w:r w:rsidR="00BB7FD3" w:rsidRPr="00853DCC">
        <w:rPr>
          <w:rFonts w:hint="cs"/>
          <w:rtl/>
        </w:rPr>
        <w:t>ه‌</w:t>
      </w:r>
      <w:r w:rsidRPr="00853DCC">
        <w:rPr>
          <w:rtl/>
        </w:rPr>
        <w:t>مند بودند تا پذیرای اسلام شوند</w:t>
      </w:r>
      <w:r w:rsidR="007B4087">
        <w:rPr>
          <w:rtl/>
        </w:rPr>
        <w:t xml:space="preserve">، </w:t>
      </w:r>
      <w:r w:rsidRPr="00853DCC">
        <w:rPr>
          <w:rtl/>
        </w:rPr>
        <w:t>ابتدا نزد ایشان رفته و با راهنمایی ایشان به دین مبین اسلام مشرف شوند</w:t>
      </w:r>
      <w:r w:rsidR="007B4087">
        <w:rPr>
          <w:rtl/>
        </w:rPr>
        <w:t xml:space="preserve">. </w:t>
      </w:r>
      <w:r w:rsidRPr="00853DCC">
        <w:rPr>
          <w:rtl/>
        </w:rPr>
        <w:t>در پشت جلد کتاب ریشه‌های انقلاب اسلام اشاره شده است که طی این</w:t>
      </w:r>
      <w:r w:rsidR="00060C89">
        <w:rPr>
          <w:rtl/>
        </w:rPr>
        <w:t xml:space="preserve"> سال‌ها،</w:t>
      </w:r>
      <w:r w:rsidR="007B4087">
        <w:rPr>
          <w:rtl/>
        </w:rPr>
        <w:t xml:space="preserve"> </w:t>
      </w:r>
      <w:r w:rsidRPr="00853DCC">
        <w:rPr>
          <w:rtl/>
        </w:rPr>
        <w:t>بیش از 13 هزار نفر با ارشاد ایشان به اسلام گرویدند</w:t>
      </w:r>
      <w:r w:rsidR="007B4087">
        <w:rPr>
          <w:rtl/>
        </w:rPr>
        <w:t xml:space="preserve">. </w:t>
      </w:r>
      <w:r w:rsidRPr="00853DCC">
        <w:rPr>
          <w:rtl/>
        </w:rPr>
        <w:t>این امر از</w:t>
      </w:r>
      <w:r w:rsidR="00060C89">
        <w:rPr>
          <w:rtl/>
        </w:rPr>
        <w:t xml:space="preserve"> یادداشت‌هایی </w:t>
      </w:r>
      <w:r w:rsidRPr="00853DCC">
        <w:rPr>
          <w:rtl/>
        </w:rPr>
        <w:t>که این قبیل افراد همان زمان در مطبوعات وقت به چاپ می‌رساندند</w:t>
      </w:r>
      <w:r w:rsidR="007B4087">
        <w:rPr>
          <w:rtl/>
        </w:rPr>
        <w:t xml:space="preserve">، </w:t>
      </w:r>
      <w:r w:rsidRPr="00853DCC">
        <w:rPr>
          <w:rtl/>
        </w:rPr>
        <w:t>مشخص شده است</w:t>
      </w:r>
      <w:r w:rsidR="007B4087">
        <w:rPr>
          <w:rtl/>
        </w:rPr>
        <w:t xml:space="preserve">. </w:t>
      </w:r>
      <w:r w:rsidRPr="00853DCC">
        <w:rPr>
          <w:rtl/>
        </w:rPr>
        <w:t>در پایان کتاب ریشه‌های انقلاب اسلامی (چاپ 1381) از تألیفات دیگر آقای نوری یاد شده که منهای آنچه گذشت</w:t>
      </w:r>
      <w:r w:rsidR="007B4087">
        <w:rPr>
          <w:rtl/>
        </w:rPr>
        <w:t xml:space="preserve">، </w:t>
      </w:r>
      <w:r w:rsidRPr="00853DCC">
        <w:rPr>
          <w:rtl/>
        </w:rPr>
        <w:t xml:space="preserve">از آثار دیگر </w:t>
      </w:r>
      <w:r w:rsidRPr="00DE4068">
        <w:rPr>
          <w:rtl/>
        </w:rPr>
        <w:t>یاد می‌کنیم: رسال</w:t>
      </w:r>
      <w:r w:rsidR="00C427E4" w:rsidRPr="00DE4068">
        <w:rPr>
          <w:rtl/>
        </w:rPr>
        <w:t>ۀ</w:t>
      </w:r>
      <w:r w:rsidRPr="00DE4068">
        <w:rPr>
          <w:rtl/>
        </w:rPr>
        <w:t xml:space="preserve"> توضیح المسائل</w:t>
      </w:r>
      <w:r w:rsidR="007B4087" w:rsidRPr="00DE4068">
        <w:rPr>
          <w:rtl/>
        </w:rPr>
        <w:t xml:space="preserve">، </w:t>
      </w:r>
      <w:r w:rsidRPr="00DE4068">
        <w:rPr>
          <w:rtl/>
        </w:rPr>
        <w:t>رسال</w:t>
      </w:r>
      <w:r w:rsidR="00C427E4" w:rsidRPr="00DE4068">
        <w:rPr>
          <w:rtl/>
        </w:rPr>
        <w:t>ۀ</w:t>
      </w:r>
      <w:r w:rsidRPr="00DE4068">
        <w:rPr>
          <w:rtl/>
        </w:rPr>
        <w:t xml:space="preserve"> مناسک حج و عمره</w:t>
      </w:r>
      <w:r w:rsidR="007B4087" w:rsidRPr="00DE4068">
        <w:rPr>
          <w:rtl/>
        </w:rPr>
        <w:t xml:space="preserve">، </w:t>
      </w:r>
      <w:r w:rsidRPr="00DE4068">
        <w:rPr>
          <w:rtl/>
        </w:rPr>
        <w:t>وصول به کرامت انسانی</w:t>
      </w:r>
      <w:r w:rsidR="007B4087" w:rsidRPr="00DE4068">
        <w:rPr>
          <w:rtl/>
        </w:rPr>
        <w:t xml:space="preserve">، </w:t>
      </w:r>
      <w:r w:rsidRPr="00DE4068">
        <w:rPr>
          <w:rtl/>
        </w:rPr>
        <w:t>نام</w:t>
      </w:r>
      <w:r w:rsidR="00C427E4" w:rsidRPr="00DE4068">
        <w:rPr>
          <w:rtl/>
        </w:rPr>
        <w:t>ۀ</w:t>
      </w:r>
      <w:r w:rsidRPr="00DE4068">
        <w:rPr>
          <w:rtl/>
        </w:rPr>
        <w:t xml:space="preserve"> 72 </w:t>
      </w:r>
      <w:r w:rsidR="00BB7FD3" w:rsidRPr="00DE4068">
        <w:rPr>
          <w:rtl/>
        </w:rPr>
        <w:t>تن ـ بلکه 228 تن از شهدای کربلا</w:t>
      </w:r>
      <w:r w:rsidRPr="00DE4068">
        <w:rPr>
          <w:rtl/>
        </w:rPr>
        <w:t>ـ و عاشورای حسینی</w:t>
      </w:r>
      <w:r w:rsidR="007B4087" w:rsidRPr="00DE4068">
        <w:rPr>
          <w:rtl/>
        </w:rPr>
        <w:t xml:space="preserve">، </w:t>
      </w:r>
      <w:r w:rsidRPr="00DE4068">
        <w:rPr>
          <w:rtl/>
        </w:rPr>
        <w:t>فلسف</w:t>
      </w:r>
      <w:r w:rsidR="00C427E4" w:rsidRPr="00DE4068">
        <w:rPr>
          <w:rtl/>
        </w:rPr>
        <w:t>ۀ</w:t>
      </w:r>
      <w:r w:rsidRPr="00DE4068">
        <w:rPr>
          <w:rtl/>
        </w:rPr>
        <w:t xml:space="preserve"> دعا و ضوابط و شرایط آن</w:t>
      </w:r>
      <w:r w:rsidR="007B4087" w:rsidRPr="00DE4068">
        <w:rPr>
          <w:rtl/>
        </w:rPr>
        <w:t xml:space="preserve">، </w:t>
      </w:r>
      <w:r w:rsidRPr="00DE4068">
        <w:rPr>
          <w:rtl/>
        </w:rPr>
        <w:t>معرف</w:t>
      </w:r>
      <w:r w:rsidR="00FA5D0D">
        <w:rPr>
          <w:rFonts w:hint="cs"/>
          <w:rtl/>
        </w:rPr>
        <w:t>ة</w:t>
      </w:r>
      <w:r w:rsidRPr="00DE4068">
        <w:rPr>
          <w:rtl/>
        </w:rPr>
        <w:t xml:space="preserve"> الله</w:t>
      </w:r>
      <w:r w:rsidR="007B4087" w:rsidRPr="00DE4068">
        <w:rPr>
          <w:rtl/>
        </w:rPr>
        <w:t xml:space="preserve">، </w:t>
      </w:r>
      <w:r w:rsidRPr="00DE4068">
        <w:rPr>
          <w:rtl/>
        </w:rPr>
        <w:t>معرفت نفس</w:t>
      </w:r>
      <w:r w:rsidR="007B4087" w:rsidRPr="00DE4068">
        <w:rPr>
          <w:rtl/>
        </w:rPr>
        <w:t xml:space="preserve">، </w:t>
      </w:r>
      <w:r w:rsidRPr="00DE4068">
        <w:rPr>
          <w:rtl/>
        </w:rPr>
        <w:t>معرفت</w:t>
      </w:r>
      <w:r w:rsidRPr="00853DCC">
        <w:rPr>
          <w:rtl/>
        </w:rPr>
        <w:t xml:space="preserve"> عبودیت</w:t>
      </w:r>
      <w:r w:rsidR="007B4087">
        <w:rPr>
          <w:rtl/>
        </w:rPr>
        <w:t xml:space="preserve">، </w:t>
      </w:r>
      <w:r w:rsidRPr="00853DCC">
        <w:rPr>
          <w:rtl/>
        </w:rPr>
        <w:t>ضرورت دین و علل بی‌دینی</w:t>
      </w:r>
      <w:r w:rsidR="007B4087">
        <w:rPr>
          <w:rtl/>
        </w:rPr>
        <w:t xml:space="preserve">، </w:t>
      </w:r>
      <w:r w:rsidRPr="00853DCC">
        <w:rPr>
          <w:rtl/>
        </w:rPr>
        <w:t>شناخت تحلیلی اسلام و برخی از مسلک</w:t>
      </w:r>
      <w:r w:rsidR="00BB7FD3" w:rsidRPr="00853DCC">
        <w:rPr>
          <w:rFonts w:hint="cs"/>
          <w:rtl/>
        </w:rPr>
        <w:t>‌</w:t>
      </w:r>
      <w:r w:rsidRPr="00853DCC">
        <w:rPr>
          <w:rtl/>
        </w:rPr>
        <w:t>ها و ادیان</w:t>
      </w:r>
      <w:r w:rsidR="007B4087">
        <w:rPr>
          <w:rtl/>
        </w:rPr>
        <w:t xml:space="preserve">، </w:t>
      </w:r>
      <w:r w:rsidRPr="00853DCC">
        <w:rPr>
          <w:rtl/>
        </w:rPr>
        <w:t>شناخت عقاید و احکام و نظام و تعالیم اسلام</w:t>
      </w:r>
      <w:r w:rsidR="007B4087">
        <w:rPr>
          <w:rtl/>
        </w:rPr>
        <w:t xml:space="preserve">، </w:t>
      </w:r>
      <w:r w:rsidRPr="00853DCC">
        <w:rPr>
          <w:rtl/>
        </w:rPr>
        <w:t>کلیاتی از حکومت اسلامی (چاپ چهارم با ترجم</w:t>
      </w:r>
      <w:r w:rsidR="00C427E4" w:rsidRPr="00853DCC">
        <w:rPr>
          <w:rtl/>
        </w:rPr>
        <w:t>ۀ</w:t>
      </w:r>
      <w:r w:rsidRPr="00853DCC">
        <w:rPr>
          <w:rtl/>
        </w:rPr>
        <w:t xml:space="preserve"> آن به انگلیسی)</w:t>
      </w:r>
      <w:r w:rsidR="007B4087">
        <w:rPr>
          <w:rFonts w:hint="cs"/>
          <w:rtl/>
        </w:rPr>
        <w:t xml:space="preserve">، </w:t>
      </w:r>
      <w:r w:rsidRPr="00853DCC">
        <w:rPr>
          <w:rtl/>
        </w:rPr>
        <w:t>چهار رساله</w:t>
      </w:r>
      <w:r w:rsidR="007B4087">
        <w:rPr>
          <w:rtl/>
        </w:rPr>
        <w:t xml:space="preserve">، </w:t>
      </w:r>
      <w:r w:rsidRPr="00853DCC">
        <w:rPr>
          <w:rtl/>
        </w:rPr>
        <w:t>پیام به جهان اسلام به سه زبان درباره وجوب مقابله با اسرائیل</w:t>
      </w:r>
      <w:r w:rsidR="007B4087">
        <w:rPr>
          <w:rtl/>
        </w:rPr>
        <w:t xml:space="preserve">، </w:t>
      </w:r>
      <w:r w:rsidRPr="00853DCC">
        <w:rPr>
          <w:rtl/>
        </w:rPr>
        <w:t>رساله نماز و ترجمه نماز و اصول دین</w:t>
      </w:r>
      <w:r w:rsidR="007B4087">
        <w:rPr>
          <w:rtl/>
        </w:rPr>
        <w:t xml:space="preserve">، </w:t>
      </w:r>
      <w:r w:rsidRPr="00853DCC">
        <w:rPr>
          <w:rtl/>
        </w:rPr>
        <w:t>راه تهذیب و کمال انسانی</w:t>
      </w:r>
      <w:r w:rsidR="007B4087">
        <w:rPr>
          <w:rtl/>
        </w:rPr>
        <w:t xml:space="preserve">، </w:t>
      </w:r>
      <w:r w:rsidRPr="00853DCC">
        <w:rPr>
          <w:rtl/>
        </w:rPr>
        <w:t>فتوای تحریم دخانیات و مواد مخدر</w:t>
      </w:r>
      <w:r w:rsidR="007B4087">
        <w:rPr>
          <w:rtl/>
        </w:rPr>
        <w:t xml:space="preserve">، </w:t>
      </w:r>
      <w:r w:rsidR="00BB7FD3" w:rsidRPr="00853DCC">
        <w:rPr>
          <w:rtl/>
        </w:rPr>
        <w:t>فلسفه انقلاب حسین</w:t>
      </w:r>
      <w:r w:rsidR="007B4087">
        <w:rPr>
          <w:rtl/>
        </w:rPr>
        <w:t xml:space="preserve">، </w:t>
      </w:r>
      <w:r w:rsidR="00BB7FD3" w:rsidRPr="00853DCC">
        <w:rPr>
          <w:rtl/>
        </w:rPr>
        <w:t>خاطرات آیت ا</w:t>
      </w:r>
      <w:r w:rsidRPr="00853DCC">
        <w:rPr>
          <w:rtl/>
        </w:rPr>
        <w:t>لله نوری (توسط مرکز اسناد انقلاب اسلامی در حال نشر)</w:t>
      </w:r>
      <w:r w:rsidR="007B4087">
        <w:rPr>
          <w:rFonts w:hint="cs"/>
          <w:rtl/>
        </w:rPr>
        <w:t xml:space="preserve">، </w:t>
      </w:r>
      <w:r w:rsidRPr="00853DCC">
        <w:rPr>
          <w:rtl/>
        </w:rPr>
        <w:t>هزار پاسخ</w:t>
      </w:r>
      <w:r w:rsidR="00DE4068">
        <w:rPr>
          <w:rtl/>
        </w:rPr>
        <w:t>.</w:t>
      </w:r>
      <w:r w:rsidRPr="00014724">
        <w:rPr>
          <w:rStyle w:val="FootnoteReference"/>
          <w:rtl/>
        </w:rPr>
        <w:footnoteReference w:id="2716"/>
      </w:r>
    </w:p>
    <w:p w:rsidR="000631D9" w:rsidRPr="00853DCC" w:rsidRDefault="000631D9" w:rsidP="00DE4068">
      <w:pPr>
        <w:pStyle w:val="a"/>
        <w:widowControl w:val="0"/>
        <w:rPr>
          <w:rtl/>
        </w:rPr>
      </w:pPr>
      <w:r w:rsidRPr="00853DCC">
        <w:rPr>
          <w:rtl/>
        </w:rPr>
        <w:t>از آخرین آثار مؤلف که شرحی هم درباره زندگی خود در آن به دست داده</w:t>
      </w:r>
      <w:r w:rsidR="007B4087">
        <w:rPr>
          <w:rFonts w:hint="cs"/>
          <w:rtl/>
        </w:rPr>
        <w:t xml:space="preserve">، </w:t>
      </w:r>
      <w:r w:rsidRPr="00853DCC">
        <w:rPr>
          <w:rtl/>
        </w:rPr>
        <w:t>کتاب ریشه‌های انقلاب ا</w:t>
      </w:r>
      <w:r w:rsidR="00BB7FD3" w:rsidRPr="00853DCC">
        <w:rPr>
          <w:rtl/>
        </w:rPr>
        <w:t>سلامی ایران و شرحی از 17 شهریور</w:t>
      </w:r>
      <w:r w:rsidRPr="00853DCC">
        <w:rPr>
          <w:rtl/>
        </w:rPr>
        <w:t>(538ص) است که انتشارات نوید نور آن را در مرداد ماه 1381 چاپ کرده است</w:t>
      </w:r>
      <w:r w:rsidR="007B4087">
        <w:rPr>
          <w:rtl/>
        </w:rPr>
        <w:t xml:space="preserve">. </w:t>
      </w:r>
      <w:r w:rsidRPr="00853DCC">
        <w:rPr>
          <w:rtl/>
        </w:rPr>
        <w:t>وعد</w:t>
      </w:r>
      <w:r w:rsidR="00C427E4" w:rsidRPr="00853DCC">
        <w:rPr>
          <w:rtl/>
        </w:rPr>
        <w:t>ۀ</w:t>
      </w:r>
      <w:r w:rsidRPr="00853DCC">
        <w:rPr>
          <w:rtl/>
        </w:rPr>
        <w:t xml:space="preserve"> نشر این اثر در کتاب خاتمیت پیغمبر اسلام یعنی در سال 1360 داده شده بود که پیداست با تأخیر فراوان به چاپ رسیده است</w:t>
      </w:r>
      <w:r w:rsidR="007B4087">
        <w:rPr>
          <w:rtl/>
        </w:rPr>
        <w:t xml:space="preserve">. </w:t>
      </w:r>
      <w:r w:rsidRPr="00853DCC">
        <w:rPr>
          <w:rtl/>
        </w:rPr>
        <w:t>آقای یحیی نوری در کتاب ریشه‌ها ابتدا از مباحث تئوریک انقلاب و تاریخچه قیام</w:t>
      </w:r>
      <w:r w:rsidR="001A64C7" w:rsidRPr="00853DCC">
        <w:rPr>
          <w:rFonts w:hint="cs"/>
          <w:rtl/>
        </w:rPr>
        <w:t>‌</w:t>
      </w:r>
      <w:r w:rsidRPr="00853DCC">
        <w:rPr>
          <w:rtl/>
        </w:rPr>
        <w:t>های اسلامی و شیعی یاد کرده و از اواسط کتاب به بعد</w:t>
      </w:r>
      <w:r w:rsidR="007B4087">
        <w:rPr>
          <w:rtl/>
        </w:rPr>
        <w:t xml:space="preserve">، </w:t>
      </w:r>
      <w:r w:rsidRPr="00853DCC">
        <w:rPr>
          <w:rtl/>
        </w:rPr>
        <w:t>شرحی از فعالیت‌های خود بر ضد بهائیان و نقش خود در رویداد هفدهم شهریور به دست داده است</w:t>
      </w:r>
      <w:r w:rsidR="007B4087">
        <w:rPr>
          <w:rtl/>
        </w:rPr>
        <w:t xml:space="preserve">. </w:t>
      </w:r>
      <w:r w:rsidRPr="00853DCC">
        <w:rPr>
          <w:rtl/>
        </w:rPr>
        <w:t>آن حادثه در نزدیکی دفتر و حسینیه وی در میدان ژاله روی داد</w:t>
      </w:r>
      <w:r w:rsidRPr="00014724">
        <w:rPr>
          <w:rStyle w:val="FootnoteReference"/>
          <w:rtl/>
        </w:rPr>
        <w:footnoteReference w:id="2717"/>
      </w:r>
      <w:r w:rsidRPr="00853DCC">
        <w:rPr>
          <w:rtl/>
        </w:rPr>
        <w:t xml:space="preserve"> و به دنبال آن وی چند ماهی را در زندان کمیته بسر برد که شرح آن در این کتاب آمده است</w:t>
      </w:r>
      <w:r w:rsidR="00DE4068">
        <w:rPr>
          <w:rtl/>
        </w:rPr>
        <w:t>.</w:t>
      </w:r>
      <w:r w:rsidRPr="00014724">
        <w:rPr>
          <w:rStyle w:val="FootnoteReference"/>
          <w:rtl/>
        </w:rPr>
        <w:footnoteReference w:id="2718"/>
      </w:r>
    </w:p>
    <w:p w:rsidR="000631D9" w:rsidRPr="00853DCC" w:rsidRDefault="000631D9" w:rsidP="001970D5">
      <w:pPr>
        <w:pStyle w:val="a"/>
        <w:rPr>
          <w:rtl/>
        </w:rPr>
      </w:pPr>
      <w:r w:rsidRPr="00853DCC">
        <w:rPr>
          <w:rtl/>
        </w:rPr>
        <w:t>یکی از آثار وی کتاب سیستم حکومت اسلامی است که در اوج رخدادهای سال 42 ابتدا به عنوان بخشی از کتاب اسلام و عقاید و آراء بشری و سپس به صورت مستقل به چاپ رسید و به گفته خود ایشان</w:t>
      </w:r>
      <w:r w:rsidR="00153F93">
        <w:rPr>
          <w:rtl/>
        </w:rPr>
        <w:t xml:space="preserve"> سال‌های </w:t>
      </w:r>
      <w:r w:rsidRPr="00853DCC">
        <w:rPr>
          <w:rtl/>
        </w:rPr>
        <w:t>قبل از انقلاب جزء</w:t>
      </w:r>
      <w:r w:rsidR="00921D9B">
        <w:rPr>
          <w:rtl/>
        </w:rPr>
        <w:t xml:space="preserve"> کتاب‌ها</w:t>
      </w:r>
      <w:r w:rsidR="002B3EC2">
        <w:rPr>
          <w:rtl/>
        </w:rPr>
        <w:t xml:space="preserve">ی </w:t>
      </w:r>
      <w:r w:rsidRPr="00853DCC">
        <w:rPr>
          <w:rtl/>
        </w:rPr>
        <w:t>ممنوعه بود</w:t>
      </w:r>
      <w:r w:rsidR="007B4087">
        <w:rPr>
          <w:rtl/>
        </w:rPr>
        <w:t xml:space="preserve">. </w:t>
      </w:r>
      <w:r w:rsidRPr="00853DCC">
        <w:rPr>
          <w:rtl/>
        </w:rPr>
        <w:t>وی در این کتاب</w:t>
      </w:r>
      <w:r w:rsidR="007B4087">
        <w:rPr>
          <w:rtl/>
        </w:rPr>
        <w:t xml:space="preserve">، </w:t>
      </w:r>
      <w:r w:rsidRPr="00853DCC">
        <w:rPr>
          <w:rtl/>
        </w:rPr>
        <w:t>شرحی از چگونگی حکومت اسلامی</w:t>
      </w:r>
      <w:r w:rsidR="007B4087">
        <w:rPr>
          <w:rtl/>
        </w:rPr>
        <w:t xml:space="preserve">، </w:t>
      </w:r>
      <w:r w:rsidRPr="00853DCC">
        <w:rPr>
          <w:rtl/>
        </w:rPr>
        <w:t>ویژگی‌ها و ممیزات آن</w:t>
      </w:r>
      <w:r w:rsidR="007B4087">
        <w:rPr>
          <w:rtl/>
        </w:rPr>
        <w:t xml:space="preserve">، </w:t>
      </w:r>
      <w:r w:rsidRPr="00853DCC">
        <w:rPr>
          <w:rtl/>
        </w:rPr>
        <w:t>‌شرایط رهبری و نیز وظایف حکومت اسلامی به دست داده است</w:t>
      </w:r>
      <w:r w:rsidR="007B4087">
        <w:rPr>
          <w:rtl/>
        </w:rPr>
        <w:t xml:space="preserve">. </w:t>
      </w:r>
      <w:r w:rsidRPr="00853DCC">
        <w:rPr>
          <w:rtl/>
        </w:rPr>
        <w:t>جلسات درس تفسیر وی در شبهای جمعه و شب‌های شنبه</w:t>
      </w:r>
      <w:r w:rsidR="007B4087">
        <w:rPr>
          <w:rtl/>
        </w:rPr>
        <w:t xml:space="preserve">، </w:t>
      </w:r>
      <w:r w:rsidRPr="00853DCC">
        <w:rPr>
          <w:rtl/>
        </w:rPr>
        <w:t>یکی از جلسات فرهنگی ـ مذهبی شهر تهران پیش از انقلاب بود که گویا تاکنون ادامه دارد</w:t>
      </w:r>
      <w:r w:rsidR="007B4087">
        <w:rPr>
          <w:rtl/>
        </w:rPr>
        <w:t xml:space="preserve">. </w:t>
      </w:r>
      <w:r w:rsidRPr="00853DCC">
        <w:rPr>
          <w:rtl/>
        </w:rPr>
        <w:t>براساس خبری که برخی از سایت‌ها درج کردند علامه یحیی نوری در روز دوم بهمن ماه 1386 درگذشت و جناز</w:t>
      </w:r>
      <w:r w:rsidR="00C427E4" w:rsidRPr="00853DCC">
        <w:rPr>
          <w:rtl/>
        </w:rPr>
        <w:t>ۀ</w:t>
      </w:r>
      <w:r w:rsidRPr="00853DCC">
        <w:rPr>
          <w:rtl/>
        </w:rPr>
        <w:t xml:space="preserve"> وی برای دفن به نور انتقال یافت</w:t>
      </w:r>
      <w:r w:rsidR="007B4087">
        <w:rPr>
          <w:rtl/>
        </w:rPr>
        <w:t xml:space="preserve">. </w:t>
      </w:r>
    </w:p>
    <w:p w:rsidR="000631D9" w:rsidRPr="00853DCC" w:rsidRDefault="000631D9" w:rsidP="00DE4068">
      <w:pPr>
        <w:pStyle w:val="a4"/>
        <w:rPr>
          <w:rtl/>
        </w:rPr>
      </w:pPr>
      <w:bookmarkStart w:id="247" w:name="_Toc417388717"/>
      <w:bookmarkStart w:id="248" w:name="_Toc438994399"/>
      <w:r w:rsidRPr="00853DCC">
        <w:rPr>
          <w:rtl/>
        </w:rPr>
        <w:t>5ـ شیخ احمد کافی</w:t>
      </w:r>
      <w:bookmarkEnd w:id="247"/>
      <w:bookmarkEnd w:id="248"/>
    </w:p>
    <w:p w:rsidR="000631D9" w:rsidRPr="00853DCC" w:rsidRDefault="000631D9" w:rsidP="001970D5">
      <w:pPr>
        <w:pStyle w:val="a"/>
        <w:rPr>
          <w:rtl/>
        </w:rPr>
      </w:pPr>
      <w:r w:rsidRPr="00853DCC">
        <w:rPr>
          <w:rtl/>
        </w:rPr>
        <w:t>مرحوم حجت‌الاسلام شیخ احمد (ضیافتی) کافی خراسانی</w:t>
      </w:r>
      <w:r w:rsidR="007B4087">
        <w:rPr>
          <w:rtl/>
        </w:rPr>
        <w:t xml:space="preserve">، </w:t>
      </w:r>
      <w:r w:rsidRPr="00853DCC">
        <w:rPr>
          <w:rtl/>
        </w:rPr>
        <w:t>(فرزند محمد و متولد اول خرداد1315 ش و متوفای 30 تیر 57)</w:t>
      </w:r>
      <w:r w:rsidR="007B4087">
        <w:rPr>
          <w:rFonts w:hint="cs"/>
          <w:rtl/>
        </w:rPr>
        <w:t xml:space="preserve">، </w:t>
      </w:r>
      <w:r w:rsidRPr="00853DCC">
        <w:rPr>
          <w:rtl/>
        </w:rPr>
        <w:t>از چهره‌های تأثیرگذار بر تود</w:t>
      </w:r>
      <w:r w:rsidR="00C427E4" w:rsidRPr="00853DCC">
        <w:rPr>
          <w:rtl/>
        </w:rPr>
        <w:t>ۀ</w:t>
      </w:r>
      <w:r w:rsidRPr="00853DCC">
        <w:rPr>
          <w:rtl/>
        </w:rPr>
        <w:t xml:space="preserve"> جامعه دینی ایران طی</w:t>
      </w:r>
      <w:r w:rsidR="00153F93">
        <w:rPr>
          <w:rtl/>
        </w:rPr>
        <w:t xml:space="preserve"> سال‌های </w:t>
      </w:r>
      <w:r w:rsidRPr="00853DCC">
        <w:rPr>
          <w:rtl/>
        </w:rPr>
        <w:t>40 تا 1357 بود</w:t>
      </w:r>
      <w:r w:rsidR="007B4087">
        <w:rPr>
          <w:rtl/>
        </w:rPr>
        <w:t xml:space="preserve">. </w:t>
      </w:r>
      <w:r w:rsidRPr="00853DCC">
        <w:rPr>
          <w:rtl/>
        </w:rPr>
        <w:t>وی در تمام این</w:t>
      </w:r>
      <w:r w:rsidR="00147502">
        <w:rPr>
          <w:rtl/>
        </w:rPr>
        <w:t xml:space="preserve"> سال‌ها </w:t>
      </w:r>
      <w:r w:rsidRPr="00853DCC">
        <w:rPr>
          <w:rtl/>
        </w:rPr>
        <w:t>با منبرهای گرم خود تلاش</w:t>
      </w:r>
      <w:r w:rsidR="00A519CF">
        <w:rPr>
          <w:rtl/>
        </w:rPr>
        <w:t xml:space="preserve"> می‌کرد </w:t>
      </w:r>
      <w:r w:rsidRPr="00853DCC">
        <w:rPr>
          <w:rtl/>
        </w:rPr>
        <w:t>تا اخلاقیات اسلامی را با زبان عام</w:t>
      </w:r>
      <w:r w:rsidR="00C427E4" w:rsidRPr="00853DCC">
        <w:rPr>
          <w:rtl/>
        </w:rPr>
        <w:t>ۀ</w:t>
      </w:r>
      <w:r w:rsidRPr="00853DCC">
        <w:rPr>
          <w:rtl/>
        </w:rPr>
        <w:t xml:space="preserve"> مردم و در حد توان و معلومات مذهبی خویش که از وی یک منبری متنفّذ ساخته بود</w:t>
      </w:r>
      <w:r w:rsidR="007B4087">
        <w:rPr>
          <w:rtl/>
        </w:rPr>
        <w:t xml:space="preserve">، </w:t>
      </w:r>
      <w:r w:rsidRPr="00853DCC">
        <w:rPr>
          <w:rtl/>
        </w:rPr>
        <w:t>میان مردم رواج دهد</w:t>
      </w:r>
      <w:r w:rsidR="007B4087">
        <w:rPr>
          <w:rtl/>
        </w:rPr>
        <w:t xml:space="preserve">. </w:t>
      </w:r>
      <w:r w:rsidRPr="00853DCC">
        <w:rPr>
          <w:rtl/>
        </w:rPr>
        <w:t>طبعا به دلیل شرایط فسادآمیز آن روزگار</w:t>
      </w:r>
      <w:r w:rsidR="007B4087">
        <w:rPr>
          <w:rtl/>
        </w:rPr>
        <w:t xml:space="preserve">، </w:t>
      </w:r>
      <w:r w:rsidRPr="00853DCC">
        <w:rPr>
          <w:rtl/>
        </w:rPr>
        <w:t>مجبور به اعتراض به وضع موجود بود و این چیزی بود که سبب می‌شد تا</w:t>
      </w:r>
      <w:r w:rsidR="006F503C">
        <w:rPr>
          <w:rtl/>
        </w:rPr>
        <w:t xml:space="preserve"> </w:t>
      </w:r>
      <w:r w:rsidR="00153F93">
        <w:rPr>
          <w:rtl/>
        </w:rPr>
        <w:t>سخنرانی‌های</w:t>
      </w:r>
      <w:r w:rsidR="006F503C">
        <w:rPr>
          <w:rtl/>
        </w:rPr>
        <w:t xml:space="preserve"> </w:t>
      </w:r>
      <w:r w:rsidRPr="00853DCC">
        <w:rPr>
          <w:rtl/>
        </w:rPr>
        <w:t>وی صبغ</w:t>
      </w:r>
      <w:r w:rsidR="00C427E4" w:rsidRPr="00853DCC">
        <w:rPr>
          <w:rtl/>
        </w:rPr>
        <w:t>ۀ</w:t>
      </w:r>
      <w:r w:rsidRPr="00853DCC">
        <w:rPr>
          <w:rtl/>
        </w:rPr>
        <w:t xml:space="preserve"> سیاسی پیدا کند و با مقامات دولتی و امنیتی رژیم پهلوی درگیر شود</w:t>
      </w:r>
      <w:r w:rsidR="007B4087">
        <w:rPr>
          <w:rtl/>
        </w:rPr>
        <w:t xml:space="preserve">. </w:t>
      </w:r>
    </w:p>
    <w:p w:rsidR="000631D9" w:rsidRPr="00853DCC" w:rsidRDefault="000631D9" w:rsidP="001970D5">
      <w:pPr>
        <w:pStyle w:val="a"/>
        <w:rPr>
          <w:rtl/>
        </w:rPr>
      </w:pPr>
      <w:r w:rsidRPr="00853DCC">
        <w:rPr>
          <w:rtl/>
        </w:rPr>
        <w:t>به علاوه</w:t>
      </w:r>
      <w:r w:rsidR="007B4087">
        <w:rPr>
          <w:rtl/>
        </w:rPr>
        <w:t xml:space="preserve">، </w:t>
      </w:r>
      <w:r w:rsidRPr="00853DCC">
        <w:rPr>
          <w:rtl/>
        </w:rPr>
        <w:t>مرحوم کافی از طلاب مشهدی و از مریدان آیت الله میلانی بود</w:t>
      </w:r>
      <w:r w:rsidR="007B4087">
        <w:rPr>
          <w:rtl/>
        </w:rPr>
        <w:t xml:space="preserve">. </w:t>
      </w:r>
      <w:r w:rsidRPr="00853DCC">
        <w:rPr>
          <w:rtl/>
        </w:rPr>
        <w:t>به همین دلیل از بدو جوانی و در جریانات</w:t>
      </w:r>
      <w:r w:rsidR="00153F93">
        <w:rPr>
          <w:rtl/>
        </w:rPr>
        <w:t xml:space="preserve"> سال‌های </w:t>
      </w:r>
      <w:r w:rsidRPr="00853DCC">
        <w:rPr>
          <w:rtl/>
        </w:rPr>
        <w:t>43ـ 41 با اخلاق انقلابی بزرگ شده بود و نمی‌توانست از آن وضعیت فاصله بگیرد</w:t>
      </w:r>
      <w:r w:rsidR="007B4087">
        <w:rPr>
          <w:rtl/>
        </w:rPr>
        <w:t xml:space="preserve">. </w:t>
      </w:r>
    </w:p>
    <w:p w:rsidR="000631D9" w:rsidRPr="00853DCC" w:rsidRDefault="000631D9" w:rsidP="00DE4068">
      <w:pPr>
        <w:pStyle w:val="a"/>
        <w:rPr>
          <w:rtl/>
        </w:rPr>
      </w:pPr>
      <w:r w:rsidRPr="00853DCC">
        <w:rPr>
          <w:rtl/>
        </w:rPr>
        <w:t>به یاد داریم که در</w:t>
      </w:r>
      <w:r w:rsidR="00153F93">
        <w:rPr>
          <w:rtl/>
        </w:rPr>
        <w:t xml:space="preserve"> سال‌های </w:t>
      </w:r>
      <w:r w:rsidRPr="00853DCC">
        <w:rPr>
          <w:rtl/>
        </w:rPr>
        <w:t>نخست انقلاب</w:t>
      </w:r>
      <w:r w:rsidR="007B4087">
        <w:rPr>
          <w:rtl/>
        </w:rPr>
        <w:t xml:space="preserve">، </w:t>
      </w:r>
      <w:r w:rsidRPr="00853DCC">
        <w:rPr>
          <w:rtl/>
        </w:rPr>
        <w:t>گهگاه به وی طعنه‌هایی زده می‌شد و از</w:t>
      </w:r>
      <w:r w:rsidR="00921D9B">
        <w:rPr>
          <w:rtl/>
        </w:rPr>
        <w:t xml:space="preserve"> اینکه </w:t>
      </w:r>
      <w:r w:rsidRPr="00853DCC">
        <w:rPr>
          <w:rtl/>
        </w:rPr>
        <w:t>مردم را سرگرم کرده و با جدیت به مسائل انقلابی نمی‌پردازد</w:t>
      </w:r>
      <w:r w:rsidR="007B4087">
        <w:rPr>
          <w:rtl/>
        </w:rPr>
        <w:t xml:space="preserve">، </w:t>
      </w:r>
      <w:r w:rsidRPr="00853DCC">
        <w:rPr>
          <w:rtl/>
        </w:rPr>
        <w:t>مورد انتقاد بود</w:t>
      </w:r>
      <w:r w:rsidR="007B4087">
        <w:rPr>
          <w:rtl/>
        </w:rPr>
        <w:t xml:space="preserve">. </w:t>
      </w:r>
      <w:r w:rsidRPr="00853DCC">
        <w:rPr>
          <w:rtl/>
        </w:rPr>
        <w:t>اما امروز براساس اسنادی که از وی منتشر شده است می‌توان او را یک شخصیت تأثیر گذار در میان توده‌های مردم دانست که آنان به عشق مذهب و صدای زیبای او و به عشق امام زمان</w:t>
      </w:r>
      <w:r w:rsidR="00DE4068">
        <w:rPr>
          <w:rFonts w:cs="CTraditional Arabic" w:hint="cs"/>
          <w:rtl/>
        </w:rPr>
        <w:t>÷</w:t>
      </w:r>
      <w:r w:rsidRPr="00853DCC">
        <w:rPr>
          <w:rtl/>
        </w:rPr>
        <w:t xml:space="preserve"> در مهدی</w:t>
      </w:r>
      <w:r w:rsidR="00C427E4" w:rsidRPr="00853DCC">
        <w:rPr>
          <w:rFonts w:hint="cs"/>
          <w:rtl/>
        </w:rPr>
        <w:t>ۀ</w:t>
      </w:r>
      <w:r w:rsidRPr="00853DCC">
        <w:rPr>
          <w:rtl/>
        </w:rPr>
        <w:t xml:space="preserve"> او و پای منبرهای او در شهرهای مختلف حضور می‌یافتند و تحت تأثیر کنایه‌ها و اشاره‌های وی در مخالفت با وضعیت حاکم بر ایران قرار می‌گرفتند</w:t>
      </w:r>
      <w:r w:rsidR="007B4087">
        <w:rPr>
          <w:rtl/>
        </w:rPr>
        <w:t xml:space="preserve">. </w:t>
      </w:r>
    </w:p>
    <w:p w:rsidR="000631D9" w:rsidRPr="00853DCC" w:rsidRDefault="000631D9" w:rsidP="001970D5">
      <w:pPr>
        <w:pStyle w:val="a"/>
        <w:rPr>
          <w:rtl/>
        </w:rPr>
      </w:pPr>
      <w:r w:rsidRPr="00853DCC">
        <w:rPr>
          <w:rtl/>
        </w:rPr>
        <w:t>نکته‌ای که باید تذکر داد</w:t>
      </w:r>
      <w:r w:rsidR="00921D9B">
        <w:rPr>
          <w:rtl/>
        </w:rPr>
        <w:t xml:space="preserve"> اینکه </w:t>
      </w:r>
      <w:r w:rsidRPr="00853DCC">
        <w:rPr>
          <w:rtl/>
        </w:rPr>
        <w:t>از سال 1350 به این طرف او هم تا اندازه‌ای تحت تأثیر مسائلی که درباره گردانندگان حسینیه ارشاد و</w:t>
      </w:r>
      <w:r w:rsidR="00060C89">
        <w:rPr>
          <w:rtl/>
        </w:rPr>
        <w:t xml:space="preserve"> گرایش‌های </w:t>
      </w:r>
      <w:r w:rsidRPr="00853DCC">
        <w:rPr>
          <w:rtl/>
        </w:rPr>
        <w:t>خاص مذهبی این دوره پدید آمد</w:t>
      </w:r>
      <w:r w:rsidR="007B4087">
        <w:rPr>
          <w:rtl/>
        </w:rPr>
        <w:t xml:space="preserve">، </w:t>
      </w:r>
      <w:r w:rsidRPr="00853DCC">
        <w:rPr>
          <w:rtl/>
        </w:rPr>
        <w:t>به جدال با برخی از</w:t>
      </w:r>
      <w:r w:rsidR="00FF522A">
        <w:rPr>
          <w:rtl/>
        </w:rPr>
        <w:t xml:space="preserve"> جریان‌های </w:t>
      </w:r>
      <w:r w:rsidRPr="00853DCC">
        <w:rPr>
          <w:rtl/>
        </w:rPr>
        <w:t>روشنفکری مذهبی و در عین حال سیاسی زمان روی آورد</w:t>
      </w:r>
      <w:r w:rsidR="007B4087">
        <w:rPr>
          <w:rtl/>
        </w:rPr>
        <w:t xml:space="preserve">. </w:t>
      </w:r>
      <w:r w:rsidRPr="00853DCC">
        <w:rPr>
          <w:rtl/>
        </w:rPr>
        <w:t>این در حالی بود که او تا پیش از آن و حتی پس از آن</w:t>
      </w:r>
      <w:r w:rsidR="007B4087">
        <w:rPr>
          <w:rtl/>
        </w:rPr>
        <w:t xml:space="preserve">، </w:t>
      </w:r>
      <w:r w:rsidRPr="00853DCC">
        <w:rPr>
          <w:rtl/>
        </w:rPr>
        <w:t>در شمار چهره‌های حساسی بود که ساواک سخت مراقب ا</w:t>
      </w:r>
      <w:r w:rsidR="00E34B86" w:rsidRPr="00853DCC">
        <w:rPr>
          <w:rFonts w:hint="cs"/>
          <w:rtl/>
        </w:rPr>
        <w:t>ی</w:t>
      </w:r>
      <w:r w:rsidRPr="00853DCC">
        <w:rPr>
          <w:rtl/>
        </w:rPr>
        <w:t>شان بود و از گزارش‌هایی که درباره وی داده می‌شد</w:t>
      </w:r>
      <w:r w:rsidR="007B4087">
        <w:rPr>
          <w:rtl/>
        </w:rPr>
        <w:t xml:space="preserve">، </w:t>
      </w:r>
      <w:r w:rsidRPr="00853DCC">
        <w:rPr>
          <w:rtl/>
        </w:rPr>
        <w:t>این حساسیت به خوبی آشکار و روشن است</w:t>
      </w:r>
      <w:r w:rsidR="007B4087">
        <w:rPr>
          <w:rtl/>
        </w:rPr>
        <w:t xml:space="preserve">. </w:t>
      </w:r>
      <w:r w:rsidRPr="00853DCC">
        <w:rPr>
          <w:rtl/>
        </w:rPr>
        <w:t>در جای دیگری اشاره کردیم که در حوالی سال 49 و 50 به دلیل انتشار آثاری چون شهید جاوید و نیز برخی از مطالبی که در حسینی</w:t>
      </w:r>
      <w:r w:rsidR="00C427E4" w:rsidRPr="00853DCC">
        <w:rPr>
          <w:rtl/>
        </w:rPr>
        <w:t>ۀ</w:t>
      </w:r>
      <w:r w:rsidRPr="00853DCC">
        <w:rPr>
          <w:rtl/>
        </w:rPr>
        <w:t xml:space="preserve"> ارشاد طرح می‌شد</w:t>
      </w:r>
      <w:r w:rsidR="007B4087">
        <w:rPr>
          <w:rtl/>
        </w:rPr>
        <w:t xml:space="preserve">، </w:t>
      </w:r>
      <w:r w:rsidRPr="00853DCC">
        <w:rPr>
          <w:rtl/>
        </w:rPr>
        <w:t>انقلابیون روحانی دو دسته شدند:</w:t>
      </w:r>
      <w:r w:rsidR="00E34B86" w:rsidRPr="00853DCC">
        <w:rPr>
          <w:rFonts w:hint="cs"/>
          <w:rtl/>
        </w:rPr>
        <w:t xml:space="preserve"> </w:t>
      </w:r>
      <w:r w:rsidRPr="00853DCC">
        <w:rPr>
          <w:rtl/>
        </w:rPr>
        <w:t>دسته‌ای بر سر موضع انقلابی</w:t>
      </w:r>
      <w:r w:rsidR="00E34B86" w:rsidRPr="00853DCC">
        <w:rPr>
          <w:rFonts w:hint="cs"/>
          <w:rtl/>
        </w:rPr>
        <w:t>‌</w:t>
      </w:r>
      <w:r w:rsidRPr="00853DCC">
        <w:rPr>
          <w:rtl/>
        </w:rPr>
        <w:t xml:space="preserve">گری </w:t>
      </w:r>
      <w:r w:rsidR="00E34B86" w:rsidRPr="00853DCC">
        <w:rPr>
          <w:rtl/>
        </w:rPr>
        <w:t>ماندند و دسته‌ای از ترس جو پدید</w:t>
      </w:r>
      <w:r w:rsidRPr="00853DCC">
        <w:rPr>
          <w:rtl/>
        </w:rPr>
        <w:t xml:space="preserve"> آمده در بار</w:t>
      </w:r>
      <w:r w:rsidR="00C427E4" w:rsidRPr="00853DCC">
        <w:rPr>
          <w:rFonts w:hint="cs"/>
          <w:rtl/>
        </w:rPr>
        <w:t>ۀ</w:t>
      </w:r>
      <w:r w:rsidRPr="00853DCC">
        <w:rPr>
          <w:rtl/>
        </w:rPr>
        <w:t xml:space="preserve"> از دست دادن عقاید شیعی و ولایتی که</w:t>
      </w:r>
      <w:r w:rsidR="00016EE7">
        <w:rPr>
          <w:rtl/>
        </w:rPr>
        <w:t xml:space="preserve"> آن‌ها </w:t>
      </w:r>
      <w:r w:rsidRPr="00853DCC">
        <w:rPr>
          <w:rtl/>
        </w:rPr>
        <w:t>را منتسب به برخی از افراد انقلابی می‌دیدند</w:t>
      </w:r>
      <w:r w:rsidR="007B4087">
        <w:rPr>
          <w:rtl/>
        </w:rPr>
        <w:t xml:space="preserve">، </w:t>
      </w:r>
      <w:r w:rsidRPr="00853DCC">
        <w:rPr>
          <w:rtl/>
        </w:rPr>
        <w:t>راه خود را به سمت دیگری چرخاندند</w:t>
      </w:r>
      <w:r w:rsidR="007B4087">
        <w:rPr>
          <w:rtl/>
        </w:rPr>
        <w:t xml:space="preserve">. </w:t>
      </w:r>
      <w:r w:rsidRPr="00853DCC">
        <w:rPr>
          <w:rtl/>
        </w:rPr>
        <w:t>به نظرم</w:t>
      </w:r>
      <w:r w:rsidR="007B4087">
        <w:rPr>
          <w:rtl/>
        </w:rPr>
        <w:t xml:space="preserve">، </w:t>
      </w:r>
      <w:r w:rsidRPr="00853DCC">
        <w:rPr>
          <w:rtl/>
        </w:rPr>
        <w:t>در رأس این چهره‌ها آیت الله میلانی و افراد وابسته به او قرار داشتند که یکی هم</w:t>
      </w:r>
      <w:r w:rsidR="007B4087">
        <w:rPr>
          <w:rtl/>
        </w:rPr>
        <w:t xml:space="preserve">، </w:t>
      </w:r>
      <w:r w:rsidRPr="00853DCC">
        <w:rPr>
          <w:rtl/>
        </w:rPr>
        <w:t>همین مرحوم کافی بود</w:t>
      </w:r>
      <w:r w:rsidR="007B4087">
        <w:rPr>
          <w:rtl/>
        </w:rPr>
        <w:t xml:space="preserve">. </w:t>
      </w:r>
    </w:p>
    <w:p w:rsidR="000631D9" w:rsidRPr="00853DCC" w:rsidRDefault="000631D9" w:rsidP="001970D5">
      <w:pPr>
        <w:pStyle w:val="a"/>
        <w:rPr>
          <w:rtl/>
        </w:rPr>
      </w:pPr>
      <w:r w:rsidRPr="00853DCC">
        <w:rPr>
          <w:rtl/>
        </w:rPr>
        <w:t>با این همه</w:t>
      </w:r>
      <w:r w:rsidR="007B4087">
        <w:rPr>
          <w:rtl/>
        </w:rPr>
        <w:t xml:space="preserve">، </w:t>
      </w:r>
      <w:r w:rsidRPr="00853DCC">
        <w:rPr>
          <w:rtl/>
        </w:rPr>
        <w:t>او درگیر رفت و‌آمد شدید مردم بود و در مقامی که قرار داشت</w:t>
      </w:r>
      <w:r w:rsidR="007B4087">
        <w:rPr>
          <w:rtl/>
        </w:rPr>
        <w:t xml:space="preserve">، </w:t>
      </w:r>
      <w:r w:rsidRPr="00853DCC">
        <w:rPr>
          <w:rtl/>
        </w:rPr>
        <w:t>یعنی در حضور چند هزار نفر که به طور معمول پای منبر او بودند</w:t>
      </w:r>
      <w:r w:rsidR="007B4087">
        <w:rPr>
          <w:rtl/>
        </w:rPr>
        <w:t xml:space="preserve">، </w:t>
      </w:r>
      <w:r w:rsidRPr="00853DCC">
        <w:rPr>
          <w:rtl/>
        </w:rPr>
        <w:t>الزاما می‌بایست رویه و موضع خود را در انتقاد از وضعیت موجود ادامه می‌داد</w:t>
      </w:r>
      <w:r w:rsidR="007B4087">
        <w:rPr>
          <w:rtl/>
        </w:rPr>
        <w:t xml:space="preserve">. </w:t>
      </w:r>
      <w:r w:rsidRPr="00853DCC">
        <w:rPr>
          <w:rtl/>
        </w:rPr>
        <w:t>به طور قطع این کار ساده‌ای نبود</w:t>
      </w:r>
      <w:r w:rsidR="007B4087">
        <w:rPr>
          <w:rtl/>
        </w:rPr>
        <w:t xml:space="preserve">. </w:t>
      </w:r>
      <w:r w:rsidRPr="00853DCC">
        <w:rPr>
          <w:rtl/>
        </w:rPr>
        <w:t>خشونت شدید ساواک و شهربانی و مزاحمت‌های مکرری که برای او پدید آمد و از جمله تبعید یکساله‌اش به ایلام در سال 54 نشانگر آن است که او روی مواضع خود ایستادگی کرده است</w:t>
      </w:r>
      <w:r w:rsidR="007B4087">
        <w:rPr>
          <w:rtl/>
        </w:rPr>
        <w:t xml:space="preserve">. </w:t>
      </w:r>
      <w:r w:rsidRPr="00853DCC">
        <w:rPr>
          <w:rtl/>
        </w:rPr>
        <w:t>انتشار کتاب واعظ شهید حجت الاسلام حاج شیخ احمد کافی به روایت اسناد ساواک می‌تواند گوشه‌ای از فعالیت‌های سیاسی وی را آشکار کند</w:t>
      </w:r>
      <w:r w:rsidR="007B4087">
        <w:rPr>
          <w:rtl/>
        </w:rPr>
        <w:t xml:space="preserve">. </w:t>
      </w:r>
    </w:p>
    <w:p w:rsidR="000631D9" w:rsidRPr="00853DCC" w:rsidRDefault="000631D9" w:rsidP="001970D5">
      <w:pPr>
        <w:pStyle w:val="a"/>
        <w:rPr>
          <w:rtl/>
        </w:rPr>
      </w:pPr>
      <w:r w:rsidRPr="00853DCC">
        <w:rPr>
          <w:rtl/>
        </w:rPr>
        <w:t>به طور کلی باید گفت: مرحوم کافی که طی</w:t>
      </w:r>
      <w:r w:rsidR="00153F93">
        <w:rPr>
          <w:rtl/>
        </w:rPr>
        <w:t xml:space="preserve"> سال‌های </w:t>
      </w:r>
      <w:r w:rsidRPr="00853DCC">
        <w:rPr>
          <w:rtl/>
        </w:rPr>
        <w:t>38ـ 33 در نجف درس خوانده بود در این سال برای تبلیغ به مشهد بازگشته</w:t>
      </w:r>
      <w:r w:rsidR="007B4087">
        <w:rPr>
          <w:rtl/>
        </w:rPr>
        <w:t xml:space="preserve">، </w:t>
      </w:r>
      <w:r w:rsidRPr="00853DCC">
        <w:rPr>
          <w:rtl/>
        </w:rPr>
        <w:t>به سرعت به سراغ منبر رفت و با صدای گرمی که داشت</w:t>
      </w:r>
      <w:r w:rsidR="007B4087">
        <w:rPr>
          <w:rtl/>
        </w:rPr>
        <w:t xml:space="preserve">، </w:t>
      </w:r>
      <w:r w:rsidRPr="00853DCC">
        <w:rPr>
          <w:rtl/>
        </w:rPr>
        <w:t>تا پایان زندگی خود</w:t>
      </w:r>
      <w:r w:rsidR="007B4087">
        <w:rPr>
          <w:rtl/>
        </w:rPr>
        <w:t xml:space="preserve">، </w:t>
      </w:r>
      <w:r w:rsidRPr="00853DCC">
        <w:rPr>
          <w:rtl/>
        </w:rPr>
        <w:t>همیشه جمعیت انبوهی را پای منبر خود میخکوب می‌کرد</w:t>
      </w:r>
      <w:r w:rsidR="007B4087">
        <w:rPr>
          <w:rtl/>
        </w:rPr>
        <w:t xml:space="preserve">. </w:t>
      </w:r>
      <w:r w:rsidRPr="00853DCC">
        <w:rPr>
          <w:rtl/>
        </w:rPr>
        <w:t>علاوه بر آن</w:t>
      </w:r>
      <w:r w:rsidR="007B4087">
        <w:rPr>
          <w:rtl/>
        </w:rPr>
        <w:t xml:space="preserve">، </w:t>
      </w:r>
      <w:r w:rsidRPr="00853DCC">
        <w:rPr>
          <w:rtl/>
        </w:rPr>
        <w:t>خدمات دینی ـ عمرانی وی</w:t>
      </w:r>
      <w:r w:rsidR="008F024F" w:rsidRPr="00853DCC">
        <w:rPr>
          <w:rFonts w:hint="cs"/>
          <w:rtl/>
        </w:rPr>
        <w:t xml:space="preserve"> </w:t>
      </w:r>
      <w:r w:rsidRPr="00853DCC">
        <w:rPr>
          <w:rtl/>
        </w:rPr>
        <w:t xml:space="preserve">در مسجدسازی و مهدیه سازی چندان گسترده بود که </w:t>
      </w:r>
      <w:r w:rsidR="008F024F" w:rsidRPr="00853DCC">
        <w:rPr>
          <w:rFonts w:hint="cs"/>
          <w:rtl/>
        </w:rPr>
        <w:t>می‌</w:t>
      </w:r>
      <w:r w:rsidRPr="00853DCC">
        <w:rPr>
          <w:rtl/>
        </w:rPr>
        <w:t>توان گفت از این طریق هم تأثیری قابل ملاحظه داشت</w:t>
      </w:r>
      <w:r w:rsidR="007B4087">
        <w:rPr>
          <w:rtl/>
        </w:rPr>
        <w:t xml:space="preserve">. </w:t>
      </w:r>
      <w:r w:rsidRPr="00853DCC">
        <w:rPr>
          <w:rtl/>
        </w:rPr>
        <w:t xml:space="preserve">شاید مهدیه تهران در میان مراکز مذهبی </w:t>
      </w:r>
      <w:r w:rsidR="008F024F" w:rsidRPr="00853DCC">
        <w:rPr>
          <w:rFonts w:hint="cs"/>
          <w:rtl/>
        </w:rPr>
        <w:t>‌</w:t>
      </w:r>
      <w:r w:rsidRPr="00853DCC">
        <w:rPr>
          <w:rtl/>
        </w:rPr>
        <w:t>آن روزگار</w:t>
      </w:r>
      <w:r w:rsidR="007B4087">
        <w:rPr>
          <w:rtl/>
        </w:rPr>
        <w:t xml:space="preserve">، </w:t>
      </w:r>
      <w:r w:rsidRPr="00853DCC">
        <w:rPr>
          <w:rtl/>
        </w:rPr>
        <w:t>به لحاظ استقبال مردم یک استثنا باشد که در آنجا اجتماع می‌کردند</w:t>
      </w:r>
      <w:r w:rsidR="007B4087">
        <w:rPr>
          <w:rtl/>
        </w:rPr>
        <w:t xml:space="preserve">. </w:t>
      </w:r>
      <w:r w:rsidRPr="00853DCC">
        <w:rPr>
          <w:rtl/>
        </w:rPr>
        <w:t>متعاقب آن</w:t>
      </w:r>
      <w:r w:rsidR="00C86425">
        <w:rPr>
          <w:rtl/>
        </w:rPr>
        <w:t xml:space="preserve"> ده‌ها </w:t>
      </w:r>
      <w:r w:rsidRPr="00853DCC">
        <w:rPr>
          <w:rtl/>
        </w:rPr>
        <w:t>مهدیه دیگر در شهرهای مختلف ساخته شد</w:t>
      </w:r>
      <w:r w:rsidR="007B4087">
        <w:rPr>
          <w:rtl/>
        </w:rPr>
        <w:t xml:space="preserve">. </w:t>
      </w:r>
      <w:r w:rsidRPr="00853DCC">
        <w:rPr>
          <w:rtl/>
        </w:rPr>
        <w:t>باید توجه داشت که فکر ساختن مهدیه از مشهد و مرحوم عابدزاده شروع شده و اینک به تهران رسیده بود</w:t>
      </w:r>
      <w:r w:rsidR="007B4087">
        <w:rPr>
          <w:rtl/>
        </w:rPr>
        <w:t xml:space="preserve">. </w:t>
      </w:r>
      <w:r w:rsidRPr="00853DCC">
        <w:rPr>
          <w:rtl/>
        </w:rPr>
        <w:t>مروری بر اسناد موجود در پرونده مرحوم کافی در ساواک نشان</w:t>
      </w:r>
      <w:r w:rsidR="00153F93">
        <w:rPr>
          <w:rtl/>
        </w:rPr>
        <w:t xml:space="preserve"> می‌دهد </w:t>
      </w:r>
      <w:r w:rsidRPr="00853DCC">
        <w:rPr>
          <w:rtl/>
        </w:rPr>
        <w:t>که وی از چهره‌های مبارز دهه 40 بود</w:t>
      </w:r>
      <w:r w:rsidR="008F024F" w:rsidRPr="00853DCC">
        <w:rPr>
          <w:rtl/>
        </w:rPr>
        <w:t>ه و علاوه بر</w:t>
      </w:r>
      <w:r w:rsidR="00016EE7">
        <w:rPr>
          <w:rtl/>
        </w:rPr>
        <w:t xml:space="preserve"> آن‌ها </w:t>
      </w:r>
      <w:r w:rsidR="008F024F" w:rsidRPr="00853DCC">
        <w:rPr>
          <w:rtl/>
        </w:rPr>
        <w:t>شواهد و مطالب فراوان</w:t>
      </w:r>
      <w:r w:rsidRPr="00853DCC">
        <w:rPr>
          <w:rtl/>
        </w:rPr>
        <w:t xml:space="preserve"> دیگری هم وجود دارد</w:t>
      </w:r>
      <w:r w:rsidR="007B4087">
        <w:rPr>
          <w:rtl/>
        </w:rPr>
        <w:t>.</w:t>
      </w:r>
      <w:r w:rsidR="00B436BE">
        <w:rPr>
          <w:rtl/>
        </w:rPr>
        <w:t xml:space="preserve"> هرچه </w:t>
      </w:r>
      <w:r w:rsidRPr="00853DCC">
        <w:rPr>
          <w:rtl/>
        </w:rPr>
        <w:t>کار او مردمی‌تر می‌شد</w:t>
      </w:r>
      <w:r w:rsidR="007B4087">
        <w:rPr>
          <w:rtl/>
        </w:rPr>
        <w:t xml:space="preserve">، </w:t>
      </w:r>
      <w:r w:rsidRPr="00853DCC">
        <w:rPr>
          <w:rtl/>
        </w:rPr>
        <w:t>ساواک مراقبت بیشتری از وی</w:t>
      </w:r>
      <w:r w:rsidR="00A519CF">
        <w:rPr>
          <w:rtl/>
        </w:rPr>
        <w:t xml:space="preserve"> می‌کرد </w:t>
      </w:r>
      <w:r w:rsidRPr="00853DCC">
        <w:rPr>
          <w:rtl/>
        </w:rPr>
        <w:t>اما در عین حال</w:t>
      </w:r>
      <w:r w:rsidR="007B4087">
        <w:rPr>
          <w:rtl/>
        </w:rPr>
        <w:t xml:space="preserve">، </w:t>
      </w:r>
      <w:r w:rsidRPr="00853DCC">
        <w:rPr>
          <w:rtl/>
        </w:rPr>
        <w:t>او هم الزاما برای حفظ جمعیت در پای منبر خود و تعطیل نشدن آن و یا مهدیه</w:t>
      </w:r>
      <w:r w:rsidR="007B4087">
        <w:rPr>
          <w:rtl/>
        </w:rPr>
        <w:t xml:space="preserve">، </w:t>
      </w:r>
      <w:r w:rsidRPr="00853DCC">
        <w:rPr>
          <w:rtl/>
        </w:rPr>
        <w:t>مجبور به مراعات نکات بیشتری بود</w:t>
      </w:r>
      <w:r w:rsidR="007B4087">
        <w:rPr>
          <w:rtl/>
        </w:rPr>
        <w:t xml:space="preserve">. </w:t>
      </w:r>
    </w:p>
    <w:p w:rsidR="000631D9" w:rsidRPr="00DE4068" w:rsidRDefault="000631D9" w:rsidP="00DE4068">
      <w:pPr>
        <w:pStyle w:val="a"/>
        <w:rPr>
          <w:spacing w:val="-2"/>
          <w:rtl/>
        </w:rPr>
      </w:pPr>
      <w:r w:rsidRPr="00DE4068">
        <w:rPr>
          <w:spacing w:val="-2"/>
          <w:rtl/>
        </w:rPr>
        <w:t>نخستین گزارش ساواک درباره او از اسفند 41 است که در منزل آیت الله قمی در مشهد منبر رفته</w:t>
      </w:r>
      <w:r w:rsidR="007B4087" w:rsidRPr="00DE4068">
        <w:rPr>
          <w:spacing w:val="-2"/>
          <w:rtl/>
        </w:rPr>
        <w:t xml:space="preserve">، </w:t>
      </w:r>
      <w:r w:rsidRPr="00DE4068">
        <w:rPr>
          <w:spacing w:val="-2"/>
          <w:rtl/>
        </w:rPr>
        <w:t>و از دید ساواک مطالب تندی مطرح کرده بود</w:t>
      </w:r>
      <w:r w:rsidR="007B4087" w:rsidRPr="00DE4068">
        <w:rPr>
          <w:spacing w:val="-2"/>
          <w:rtl/>
        </w:rPr>
        <w:t xml:space="preserve">. </w:t>
      </w:r>
      <w:r w:rsidRPr="00DE4068">
        <w:rPr>
          <w:spacing w:val="-2"/>
          <w:rtl/>
        </w:rPr>
        <w:t>از جمله</w:t>
      </w:r>
      <w:r w:rsidR="008F63F0" w:rsidRPr="00DE4068">
        <w:rPr>
          <w:spacing w:val="-2"/>
          <w:rtl/>
        </w:rPr>
        <w:t xml:space="preserve"> آنکه </w:t>
      </w:r>
      <w:r w:rsidRPr="00DE4068">
        <w:rPr>
          <w:spacing w:val="-2"/>
          <w:rtl/>
        </w:rPr>
        <w:t>گف</w:t>
      </w:r>
      <w:r w:rsidR="002108F8" w:rsidRPr="00DE4068">
        <w:rPr>
          <w:spacing w:val="-2"/>
          <w:rtl/>
        </w:rPr>
        <w:t>ته بود دولت به برخی از رؤسای هی</w:t>
      </w:r>
      <w:r w:rsidR="002108F8" w:rsidRPr="00DE4068">
        <w:rPr>
          <w:rFonts w:hint="cs"/>
          <w:spacing w:val="-2"/>
          <w:rtl/>
        </w:rPr>
        <w:t>آ</w:t>
      </w:r>
      <w:r w:rsidRPr="00DE4068">
        <w:rPr>
          <w:spacing w:val="-2"/>
          <w:rtl/>
        </w:rPr>
        <w:t>ت مذهبی پول داده تا به نفع دولت شعار دهند و ادامه داده بود که وی در این باره با</w:t>
      </w:r>
      <w:r w:rsidR="008F024F" w:rsidRPr="00DE4068">
        <w:rPr>
          <w:spacing w:val="-2"/>
          <w:rtl/>
        </w:rPr>
        <w:t xml:space="preserve"> این قبیل هی</w:t>
      </w:r>
      <w:r w:rsidR="008F024F" w:rsidRPr="00DE4068">
        <w:rPr>
          <w:rFonts w:hint="cs"/>
          <w:spacing w:val="-2"/>
          <w:rtl/>
        </w:rPr>
        <w:t>آ</w:t>
      </w:r>
      <w:r w:rsidRPr="00DE4068">
        <w:rPr>
          <w:spacing w:val="-2"/>
          <w:rtl/>
        </w:rPr>
        <w:t>ت برخورد کرده است</w:t>
      </w:r>
      <w:r w:rsidR="007B4087" w:rsidRPr="00DE4068">
        <w:rPr>
          <w:spacing w:val="-2"/>
          <w:rtl/>
        </w:rPr>
        <w:t xml:space="preserve">. </w:t>
      </w:r>
      <w:r w:rsidRPr="00DE4068">
        <w:rPr>
          <w:spacing w:val="-2"/>
          <w:rtl/>
        </w:rPr>
        <w:t>گزارش دیگر درباره او از دوم فروردین همان سال است که روی منبر گفته است: تو چرا</w:t>
      </w:r>
      <w:r w:rsidR="007B4087" w:rsidRPr="00DE4068">
        <w:rPr>
          <w:spacing w:val="-2"/>
          <w:rtl/>
        </w:rPr>
        <w:t xml:space="preserve">، </w:t>
      </w:r>
      <w:r w:rsidRPr="00DE4068">
        <w:rPr>
          <w:spacing w:val="-2"/>
          <w:rtl/>
        </w:rPr>
        <w:t>یعنی ای پادشاه</w:t>
      </w:r>
      <w:r w:rsidR="007B4087" w:rsidRPr="00DE4068">
        <w:rPr>
          <w:rFonts w:hint="cs"/>
          <w:spacing w:val="-2"/>
          <w:rtl/>
        </w:rPr>
        <w:t xml:space="preserve">، </w:t>
      </w:r>
      <w:r w:rsidRPr="00DE4068">
        <w:rPr>
          <w:spacing w:val="-2"/>
          <w:rtl/>
        </w:rPr>
        <w:t>اختیار خودت را به دست اجنبی داده‌ای</w:t>
      </w:r>
      <w:r w:rsidR="007B4087" w:rsidRPr="00DE4068">
        <w:rPr>
          <w:spacing w:val="-2"/>
          <w:rtl/>
        </w:rPr>
        <w:t>.</w:t>
      </w:r>
      <w:r w:rsidRPr="00DE4068">
        <w:rPr>
          <w:rStyle w:val="FootnoteReference"/>
          <w:spacing w:val="-2"/>
          <w:rtl/>
        </w:rPr>
        <w:footnoteReference w:id="2719"/>
      </w:r>
      <w:r w:rsidRPr="00DE4068">
        <w:rPr>
          <w:spacing w:val="-2"/>
          <w:rtl/>
        </w:rPr>
        <w:t xml:space="preserve"> روز بعد هم روی منبر در منزل آیت الله میلانی گفته است: روحانیت با قرآن جلو می‌رود و با دولت اجانب پرست می‌جنگد و ایستادگی</w:t>
      </w:r>
      <w:r w:rsidR="00060C89">
        <w:rPr>
          <w:spacing w:val="-2"/>
          <w:rtl/>
        </w:rPr>
        <w:t xml:space="preserve"> می‌کند </w:t>
      </w:r>
      <w:r w:rsidRPr="00DE4068">
        <w:rPr>
          <w:spacing w:val="-2"/>
          <w:rtl/>
        </w:rPr>
        <w:t>(همان: 5) گزارش دیگر حکایت از آن دارد که در همان سخنرانی وی شاه را به منصور و ابرهه تشب</w:t>
      </w:r>
      <w:r w:rsidR="001E0BB8" w:rsidRPr="00DE4068">
        <w:rPr>
          <w:spacing w:val="-2"/>
          <w:rtl/>
        </w:rPr>
        <w:t>یه کرده و از قیام زید بن علی ست</w:t>
      </w:r>
      <w:r w:rsidRPr="00DE4068">
        <w:rPr>
          <w:spacing w:val="-2"/>
          <w:rtl/>
        </w:rPr>
        <w:t>ا</w:t>
      </w:r>
      <w:r w:rsidR="001E0BB8" w:rsidRPr="00DE4068">
        <w:rPr>
          <w:rFonts w:hint="cs"/>
          <w:spacing w:val="-2"/>
          <w:rtl/>
        </w:rPr>
        <w:t>ی</w:t>
      </w:r>
      <w:r w:rsidRPr="00DE4068">
        <w:rPr>
          <w:spacing w:val="-2"/>
          <w:rtl/>
        </w:rPr>
        <w:t>ش نموده است</w:t>
      </w:r>
      <w:r w:rsidR="007B4087" w:rsidRPr="00DE4068">
        <w:rPr>
          <w:spacing w:val="-2"/>
          <w:rtl/>
        </w:rPr>
        <w:t xml:space="preserve">. </w:t>
      </w:r>
      <w:r w:rsidRPr="00DE4068">
        <w:rPr>
          <w:spacing w:val="-2"/>
          <w:rtl/>
        </w:rPr>
        <w:t>(همان: 6)</w:t>
      </w:r>
    </w:p>
    <w:p w:rsidR="000631D9" w:rsidRPr="00853DCC" w:rsidRDefault="000631D9" w:rsidP="001970D5">
      <w:pPr>
        <w:pStyle w:val="a"/>
        <w:rPr>
          <w:rtl/>
        </w:rPr>
      </w:pPr>
      <w:r w:rsidRPr="00853DCC">
        <w:rPr>
          <w:rtl/>
        </w:rPr>
        <w:t>ویژگی‌ عمد</w:t>
      </w:r>
      <w:r w:rsidR="00C427E4" w:rsidRPr="00853DCC">
        <w:rPr>
          <w:rtl/>
        </w:rPr>
        <w:t>ۀ</w:t>
      </w:r>
      <w:r w:rsidRPr="00853DCC">
        <w:rPr>
          <w:rtl/>
        </w:rPr>
        <w:t xml:space="preserve"> مرحوم کافی از همان آغاز</w:t>
      </w:r>
      <w:r w:rsidR="007B4087">
        <w:rPr>
          <w:rtl/>
        </w:rPr>
        <w:t xml:space="preserve">، </w:t>
      </w:r>
      <w:r w:rsidRPr="00853DCC">
        <w:rPr>
          <w:rtl/>
        </w:rPr>
        <w:t>سخن گفتن به زبان عامیانه برای توده‌های مردم بود</w:t>
      </w:r>
      <w:r w:rsidR="007B4087">
        <w:rPr>
          <w:rtl/>
        </w:rPr>
        <w:t xml:space="preserve">. </w:t>
      </w:r>
      <w:r w:rsidRPr="00853DCC">
        <w:rPr>
          <w:rtl/>
        </w:rPr>
        <w:t>در واقع مخاطبان او غالبا از افراد عامی و اقشار مختلف بودند و به هیمن مناسبت خواسته یا ناخواسته موضوعات انتخابی و</w:t>
      </w:r>
      <w:r w:rsidR="00153F93">
        <w:rPr>
          <w:rtl/>
        </w:rPr>
        <w:t xml:space="preserve"> استدلال‌های </w:t>
      </w:r>
      <w:r w:rsidRPr="00853DCC">
        <w:rPr>
          <w:rtl/>
        </w:rPr>
        <w:t>او هم در حد همان مخاطبان بود</w:t>
      </w:r>
      <w:r w:rsidR="007B4087">
        <w:rPr>
          <w:rtl/>
        </w:rPr>
        <w:t>.</w:t>
      </w:r>
      <w:r w:rsidR="00153F93">
        <w:rPr>
          <w:rtl/>
        </w:rPr>
        <w:t xml:space="preserve"> بحث‌ها </w:t>
      </w:r>
      <w:r w:rsidR="00DE4068">
        <w:rPr>
          <w:rtl/>
        </w:rPr>
        <w:t>عبارت از ریش</w:t>
      </w:r>
      <w:r w:rsidR="00DE4068">
        <w:rPr>
          <w:rFonts w:hint="cs"/>
          <w:rtl/>
        </w:rPr>
        <w:t>‌</w:t>
      </w:r>
      <w:r w:rsidRPr="00853DCC">
        <w:rPr>
          <w:rtl/>
        </w:rPr>
        <w:t>تراشی</w:t>
      </w:r>
      <w:r w:rsidR="007B4087">
        <w:rPr>
          <w:rtl/>
        </w:rPr>
        <w:t xml:space="preserve">، </w:t>
      </w:r>
      <w:r w:rsidRPr="00853DCC">
        <w:rPr>
          <w:rtl/>
        </w:rPr>
        <w:t>مشروب خواری</w:t>
      </w:r>
      <w:r w:rsidR="007B4087">
        <w:rPr>
          <w:rtl/>
        </w:rPr>
        <w:t xml:space="preserve">، </w:t>
      </w:r>
      <w:r w:rsidRPr="00853DCC">
        <w:rPr>
          <w:rtl/>
        </w:rPr>
        <w:t>قمار بازی و از این قبیل احکام شرعی بود که او مرتب روی</w:t>
      </w:r>
      <w:r w:rsidR="00016EE7">
        <w:rPr>
          <w:rtl/>
        </w:rPr>
        <w:t xml:space="preserve"> آن‌ها </w:t>
      </w:r>
      <w:r w:rsidRPr="00853DCC">
        <w:rPr>
          <w:rtl/>
        </w:rPr>
        <w:t>تأکید می‌کرد</w:t>
      </w:r>
      <w:r w:rsidR="007B4087">
        <w:rPr>
          <w:rtl/>
        </w:rPr>
        <w:t xml:space="preserve">. </w:t>
      </w:r>
      <w:r w:rsidRPr="00853DCC">
        <w:rPr>
          <w:rtl/>
        </w:rPr>
        <w:t>برای نمونه: قطار تهران ـ مشهد که زوار امام رضا را می‌آورد</w:t>
      </w:r>
      <w:r w:rsidR="007B4087">
        <w:rPr>
          <w:rFonts w:hint="cs"/>
          <w:rtl/>
        </w:rPr>
        <w:t xml:space="preserve">، </w:t>
      </w:r>
      <w:r w:rsidRPr="00853DCC">
        <w:rPr>
          <w:rtl/>
        </w:rPr>
        <w:t>در رستورانش آبجو</w:t>
      </w:r>
      <w:r w:rsidR="007B4087">
        <w:rPr>
          <w:rtl/>
        </w:rPr>
        <w:t xml:space="preserve">، </w:t>
      </w:r>
      <w:r w:rsidRPr="00853DCC">
        <w:rPr>
          <w:rtl/>
        </w:rPr>
        <w:t>شراب</w:t>
      </w:r>
      <w:r w:rsidR="007B4087">
        <w:rPr>
          <w:rtl/>
        </w:rPr>
        <w:t xml:space="preserve">، </w:t>
      </w:r>
      <w:r w:rsidRPr="00853DCC">
        <w:rPr>
          <w:rtl/>
        </w:rPr>
        <w:t>عرق و ویسکی است (همان: 17)</w:t>
      </w:r>
      <w:r w:rsidR="001E0BB8" w:rsidRPr="00853DCC">
        <w:rPr>
          <w:rFonts w:hint="cs"/>
          <w:rtl/>
        </w:rPr>
        <w:t>؛</w:t>
      </w:r>
      <w:r w:rsidRPr="00853DCC">
        <w:rPr>
          <w:rtl/>
        </w:rPr>
        <w:t xml:space="preserve"> و نمونه دیگر</w:t>
      </w:r>
      <w:r w:rsidR="007B4087">
        <w:rPr>
          <w:rtl/>
        </w:rPr>
        <w:t xml:space="preserve">، </w:t>
      </w:r>
      <w:r w:rsidRPr="00853DCC">
        <w:rPr>
          <w:rtl/>
        </w:rPr>
        <w:t>‌از کار به جای</w:t>
      </w:r>
      <w:r w:rsidR="00921D9B">
        <w:rPr>
          <w:rtl/>
        </w:rPr>
        <w:t xml:space="preserve"> اینکه </w:t>
      </w:r>
      <w:r w:rsidRPr="00853DCC">
        <w:rPr>
          <w:rtl/>
        </w:rPr>
        <w:t>برود با خانواده‌اش خوش باشد</w:t>
      </w:r>
      <w:r w:rsidR="007B4087">
        <w:rPr>
          <w:rFonts w:hint="cs"/>
          <w:rtl/>
        </w:rPr>
        <w:t xml:space="preserve">، </w:t>
      </w:r>
      <w:r w:rsidR="001E0BB8" w:rsidRPr="00853DCC">
        <w:rPr>
          <w:rtl/>
        </w:rPr>
        <w:t>می‌رود پیش موسی</w:t>
      </w:r>
      <w:r w:rsidR="001E0BB8" w:rsidRPr="00853DCC">
        <w:rPr>
          <w:rFonts w:hint="cs"/>
          <w:rtl/>
        </w:rPr>
        <w:t>و</w:t>
      </w:r>
      <w:r w:rsidRPr="00853DCC">
        <w:rPr>
          <w:rtl/>
        </w:rPr>
        <w:t xml:space="preserve"> آبجو می‌خورد</w:t>
      </w:r>
      <w:r w:rsidR="007B4087">
        <w:rPr>
          <w:rtl/>
        </w:rPr>
        <w:t xml:space="preserve">. </w:t>
      </w:r>
      <w:r w:rsidRPr="00853DCC">
        <w:rPr>
          <w:rtl/>
        </w:rPr>
        <w:t>به جای آبجو اگر خود جو را بخورید و مثل خر عرعر کنید که بهتر است (همان: 302)</w:t>
      </w:r>
      <w:r w:rsidR="007B4087">
        <w:rPr>
          <w:rFonts w:hint="cs"/>
          <w:rtl/>
        </w:rPr>
        <w:t xml:space="preserve">. </w:t>
      </w:r>
      <w:r w:rsidRPr="00853DCC">
        <w:rPr>
          <w:rtl/>
        </w:rPr>
        <w:t>به دنبال شدت گرفتن برخی از انتقادهای اجتماعی او به دولت</w:t>
      </w:r>
      <w:r w:rsidR="007B4087">
        <w:rPr>
          <w:rtl/>
        </w:rPr>
        <w:t xml:space="preserve">، </w:t>
      </w:r>
      <w:r w:rsidRPr="00853DCC">
        <w:rPr>
          <w:rtl/>
        </w:rPr>
        <w:t>ساواک به وی تذکر داد و بنا به گزارشی که مربوط به آبان 42 است این تذکر اثر کرده و سخنرانی او عادی گردید (همان:‌14)</w:t>
      </w:r>
      <w:r w:rsidR="007B4087">
        <w:rPr>
          <w:rFonts w:hint="cs"/>
          <w:rtl/>
        </w:rPr>
        <w:t xml:space="preserve">. </w:t>
      </w:r>
    </w:p>
    <w:p w:rsidR="000631D9" w:rsidRPr="00853DCC" w:rsidRDefault="000631D9" w:rsidP="001970D5">
      <w:pPr>
        <w:pStyle w:val="a"/>
        <w:rPr>
          <w:rtl/>
        </w:rPr>
      </w:pPr>
      <w:r w:rsidRPr="00853DCC">
        <w:rPr>
          <w:rtl/>
        </w:rPr>
        <w:t>با این حال</w:t>
      </w:r>
      <w:r w:rsidR="007B4087">
        <w:rPr>
          <w:rtl/>
        </w:rPr>
        <w:t xml:space="preserve">، </w:t>
      </w:r>
      <w:r w:rsidRPr="00853DCC">
        <w:rPr>
          <w:rtl/>
        </w:rPr>
        <w:t>این برای چند روز بود و با بالا گرفتن بحث سربازی طلبه‌ها و نیز دستگیری‌ها و اعتراض وی و گفتن</w:t>
      </w:r>
      <w:r w:rsidR="00921D9B">
        <w:rPr>
          <w:rtl/>
        </w:rPr>
        <w:t xml:space="preserve"> اینکه </w:t>
      </w:r>
      <w:r w:rsidRPr="00853DCC">
        <w:rPr>
          <w:rtl/>
        </w:rPr>
        <w:t>«شاگردهای مکتب اسلام را از مردم گرفته و زندان انداخته» او را دستگیر و بازجویی کردند (همان: 24ـ 20)</w:t>
      </w:r>
      <w:r w:rsidR="007B4087">
        <w:rPr>
          <w:rFonts w:hint="cs"/>
          <w:rtl/>
        </w:rPr>
        <w:t xml:space="preserve">، </w:t>
      </w:r>
      <w:r w:rsidRPr="00853DCC">
        <w:rPr>
          <w:rtl/>
        </w:rPr>
        <w:t>گویا خیلی سریع آزاد شده است</w:t>
      </w:r>
      <w:r w:rsidR="007B4087">
        <w:rPr>
          <w:rtl/>
        </w:rPr>
        <w:t xml:space="preserve">. </w:t>
      </w:r>
    </w:p>
    <w:p w:rsidR="000631D9" w:rsidRPr="00853DCC" w:rsidRDefault="000631D9" w:rsidP="001970D5">
      <w:pPr>
        <w:pStyle w:val="a"/>
        <w:rPr>
          <w:rtl/>
        </w:rPr>
      </w:pPr>
      <w:r w:rsidRPr="00853DCC">
        <w:rPr>
          <w:rtl/>
        </w:rPr>
        <w:t>این زمان</w:t>
      </w:r>
      <w:r w:rsidR="006F503C">
        <w:rPr>
          <w:rtl/>
        </w:rPr>
        <w:t xml:space="preserve"> </w:t>
      </w:r>
      <w:r w:rsidR="00153F93">
        <w:rPr>
          <w:rtl/>
        </w:rPr>
        <w:t>سخنرانی‌های</w:t>
      </w:r>
      <w:r w:rsidR="006F503C">
        <w:rPr>
          <w:rtl/>
        </w:rPr>
        <w:t xml:space="preserve"> </w:t>
      </w:r>
      <w:r w:rsidRPr="00853DCC">
        <w:rPr>
          <w:rtl/>
        </w:rPr>
        <w:t>روحانیون اغلب با کنایه و اشاره به رژیم همراه بود</w:t>
      </w:r>
      <w:r w:rsidR="007B4087">
        <w:rPr>
          <w:rtl/>
        </w:rPr>
        <w:t xml:space="preserve">، </w:t>
      </w:r>
      <w:r w:rsidRPr="00853DCC">
        <w:rPr>
          <w:rtl/>
        </w:rPr>
        <w:t>اما مرحوم کافی به دلیل نفوذ کلام و نیز</w:t>
      </w:r>
      <w:r w:rsidR="006F503C">
        <w:rPr>
          <w:rtl/>
        </w:rPr>
        <w:t xml:space="preserve"> </w:t>
      </w:r>
      <w:r w:rsidR="00153F93">
        <w:rPr>
          <w:rtl/>
        </w:rPr>
        <w:t xml:space="preserve">سخنرانی‌های </w:t>
      </w:r>
      <w:r w:rsidRPr="00853DCC">
        <w:rPr>
          <w:rtl/>
        </w:rPr>
        <w:t>ش در منازل آیات میلانی و قمی</w:t>
      </w:r>
      <w:r w:rsidR="007B4087">
        <w:rPr>
          <w:rFonts w:hint="cs"/>
          <w:rtl/>
        </w:rPr>
        <w:t xml:space="preserve">، </w:t>
      </w:r>
      <w:r w:rsidRPr="00853DCC">
        <w:rPr>
          <w:rtl/>
        </w:rPr>
        <w:t>در شمار افرادی بود که ساواک روی آنان تأمل داشت</w:t>
      </w:r>
      <w:r w:rsidR="007B4087">
        <w:rPr>
          <w:rtl/>
        </w:rPr>
        <w:t xml:space="preserve">. </w:t>
      </w:r>
      <w:r w:rsidRPr="00853DCC">
        <w:rPr>
          <w:rtl/>
        </w:rPr>
        <w:t>به همین دلیل در چهارم اسفند 43 بار دیگر دستگیر شد</w:t>
      </w:r>
      <w:r w:rsidR="007B4087">
        <w:rPr>
          <w:rtl/>
        </w:rPr>
        <w:t xml:space="preserve">. </w:t>
      </w:r>
      <w:r w:rsidRPr="00853DCC">
        <w:rPr>
          <w:rtl/>
        </w:rPr>
        <w:t>درباره اتهامات وی گفت</w:t>
      </w:r>
      <w:r w:rsidR="00DE4068">
        <w:rPr>
          <w:rtl/>
        </w:rPr>
        <w:t>ه شده بود که در منبر گفته است «</w:t>
      </w:r>
      <w:r w:rsidRPr="00853DCC">
        <w:rPr>
          <w:rtl/>
        </w:rPr>
        <w:t>حکومت ظالم با جگرگوشه‌های زهرا چه می‌کند»</w:t>
      </w:r>
      <w:r w:rsidR="007B4087">
        <w:rPr>
          <w:rtl/>
        </w:rPr>
        <w:t xml:space="preserve">. </w:t>
      </w:r>
      <w:r w:rsidRPr="00853DCC">
        <w:rPr>
          <w:rtl/>
        </w:rPr>
        <w:t>همچنین «آیت الله خمینی را نایب امام زمان معرفی و او را در زندان و مظلوم معرفی و مرتبا دعا و صلوات برای خمینی می‌فرستد»</w:t>
      </w:r>
      <w:r w:rsidR="007B4087">
        <w:rPr>
          <w:rtl/>
        </w:rPr>
        <w:t xml:space="preserve">. </w:t>
      </w:r>
      <w:r w:rsidRPr="00853DCC">
        <w:rPr>
          <w:rtl/>
        </w:rPr>
        <w:t>(همان: 43ـ 42) تا این زمان وی جمعا دو بار دستگیر شده و بار دوم به دو ماه حبس تأدیبی محکوم گردید</w:t>
      </w:r>
      <w:r w:rsidR="007B4087">
        <w:rPr>
          <w:rtl/>
        </w:rPr>
        <w:t xml:space="preserve">. </w:t>
      </w:r>
      <w:r w:rsidRPr="00853DCC">
        <w:rPr>
          <w:rtl/>
        </w:rPr>
        <w:t>(همان: 55) بعدها</w:t>
      </w:r>
      <w:r w:rsidR="007B4087">
        <w:rPr>
          <w:rtl/>
        </w:rPr>
        <w:t xml:space="preserve">، </w:t>
      </w:r>
      <w:r w:rsidRPr="00853DCC">
        <w:rPr>
          <w:rtl/>
        </w:rPr>
        <w:t>کافی چند بار روی منبر گفت که به خاطر رطوبت زندان رماتیسم گرفته است (همان: 70) یکبار هم گفت: جای همه شما خالی</w:t>
      </w:r>
      <w:r w:rsidR="007B4087">
        <w:rPr>
          <w:rtl/>
        </w:rPr>
        <w:t xml:space="preserve">، </w:t>
      </w:r>
      <w:r w:rsidRPr="00853DCC">
        <w:rPr>
          <w:rtl/>
        </w:rPr>
        <w:t>زندان قزل قلعه</w:t>
      </w:r>
      <w:r w:rsidR="007B4087">
        <w:rPr>
          <w:rtl/>
        </w:rPr>
        <w:t xml:space="preserve">، </w:t>
      </w:r>
      <w:r w:rsidRPr="00853DCC">
        <w:rPr>
          <w:rtl/>
        </w:rPr>
        <w:t>خدا کند که همه شما را بدانجا ببرند</w:t>
      </w:r>
      <w:r w:rsidR="007B4087">
        <w:rPr>
          <w:rtl/>
        </w:rPr>
        <w:t xml:space="preserve">، </w:t>
      </w:r>
      <w:r w:rsidRPr="00853DCC">
        <w:rPr>
          <w:rtl/>
        </w:rPr>
        <w:t>به شرط</w:t>
      </w:r>
      <w:r w:rsidR="008F63F0">
        <w:rPr>
          <w:rtl/>
        </w:rPr>
        <w:t xml:space="preserve"> آنکه </w:t>
      </w:r>
      <w:r w:rsidRPr="00853DCC">
        <w:rPr>
          <w:rtl/>
        </w:rPr>
        <w:t>برای دین باشد نه به جرم هروئین و تریاک (همان: 189) و باز از نمناکی آنجا سخن به میان آورد و گفت که شش ماه در زندان بوده است (همان: 190)</w:t>
      </w:r>
      <w:r w:rsidR="00DE4068">
        <w:rPr>
          <w:rFonts w:hint="cs"/>
          <w:rtl/>
        </w:rPr>
        <w:t xml:space="preserve"> </w:t>
      </w:r>
      <w:r w:rsidRPr="00853DCC">
        <w:rPr>
          <w:rtl/>
        </w:rPr>
        <w:t>زن</w:t>
      </w:r>
      <w:r w:rsidR="00A23DD4" w:rsidRPr="00853DCC">
        <w:rPr>
          <w:rFonts w:hint="cs"/>
          <w:rtl/>
        </w:rPr>
        <w:t>د</w:t>
      </w:r>
      <w:r w:rsidRPr="00853DCC">
        <w:rPr>
          <w:rtl/>
        </w:rPr>
        <w:t>انی کردن کافی</w:t>
      </w:r>
      <w:r w:rsidR="007B4087">
        <w:rPr>
          <w:rtl/>
        </w:rPr>
        <w:t xml:space="preserve">، </w:t>
      </w:r>
      <w:r w:rsidRPr="00853DCC">
        <w:rPr>
          <w:rtl/>
        </w:rPr>
        <w:t>برای ساواک</w:t>
      </w:r>
      <w:r w:rsidR="007B4087">
        <w:rPr>
          <w:rtl/>
        </w:rPr>
        <w:t xml:space="preserve">، </w:t>
      </w:r>
      <w:r w:rsidRPr="00853DCC">
        <w:rPr>
          <w:rtl/>
        </w:rPr>
        <w:t>زحمت داشت</w:t>
      </w:r>
      <w:r w:rsidR="007B4087">
        <w:rPr>
          <w:rtl/>
        </w:rPr>
        <w:t xml:space="preserve">، </w:t>
      </w:r>
      <w:r w:rsidRPr="00853DCC">
        <w:rPr>
          <w:rtl/>
        </w:rPr>
        <w:t>زیرا با توجه به شناختی که تود</w:t>
      </w:r>
      <w:r w:rsidR="00C427E4" w:rsidRPr="00853DCC">
        <w:rPr>
          <w:rtl/>
        </w:rPr>
        <w:t>ۀ</w:t>
      </w:r>
      <w:r w:rsidRPr="00853DCC">
        <w:rPr>
          <w:rtl/>
        </w:rPr>
        <w:t xml:space="preserve"> مردم در سطح ایران از او داشتند</w:t>
      </w:r>
      <w:r w:rsidR="007B4087">
        <w:rPr>
          <w:rtl/>
        </w:rPr>
        <w:t xml:space="preserve">، </w:t>
      </w:r>
      <w:r w:rsidRPr="00853DCC">
        <w:rPr>
          <w:rtl/>
        </w:rPr>
        <w:t>می‌توانست بازتاب منفی برای رژیم داشته باشد</w:t>
      </w:r>
      <w:r w:rsidR="007B4087">
        <w:rPr>
          <w:rtl/>
        </w:rPr>
        <w:t xml:space="preserve">. </w:t>
      </w:r>
      <w:r w:rsidRPr="00853DCC">
        <w:rPr>
          <w:rtl/>
        </w:rPr>
        <w:t>به علاوه بسیاری از مردم</w:t>
      </w:r>
      <w:r w:rsidR="007B4087">
        <w:rPr>
          <w:rtl/>
        </w:rPr>
        <w:t xml:space="preserve">، </w:t>
      </w:r>
      <w:r w:rsidRPr="00853DCC">
        <w:rPr>
          <w:rtl/>
        </w:rPr>
        <w:t>روی علمایی که می‌توانستند نزد دولت وساطت کنند فشار آورده و همین امر سبب می‌شد تا دولت سریع</w:t>
      </w:r>
      <w:r w:rsidR="00A23DD4" w:rsidRPr="00853DCC">
        <w:rPr>
          <w:rFonts w:hint="cs"/>
          <w:rtl/>
        </w:rPr>
        <w:t>‌</w:t>
      </w:r>
      <w:r w:rsidRPr="00853DCC">
        <w:rPr>
          <w:rtl/>
        </w:rPr>
        <w:t>تر او را آزاد سازد</w:t>
      </w:r>
      <w:r w:rsidR="007B4087">
        <w:rPr>
          <w:rtl/>
        </w:rPr>
        <w:t xml:space="preserve">. </w:t>
      </w:r>
      <w:r w:rsidRPr="00853DCC">
        <w:rPr>
          <w:rtl/>
        </w:rPr>
        <w:t>البته این رویه مربوط به</w:t>
      </w:r>
      <w:r w:rsidR="00153F93">
        <w:rPr>
          <w:rtl/>
        </w:rPr>
        <w:t xml:space="preserve"> سال‌های </w:t>
      </w:r>
      <w:r w:rsidRPr="00853DCC">
        <w:rPr>
          <w:rtl/>
        </w:rPr>
        <w:t>بعد و زمانی است که شهرت او بیشتر می‌شود</w:t>
      </w:r>
      <w:r w:rsidR="007B4087">
        <w:rPr>
          <w:rtl/>
        </w:rPr>
        <w:t xml:space="preserve">. </w:t>
      </w:r>
    </w:p>
    <w:p w:rsidR="000631D9" w:rsidRPr="00853DCC" w:rsidRDefault="000631D9" w:rsidP="00840015">
      <w:pPr>
        <w:pStyle w:val="a"/>
        <w:widowControl w:val="0"/>
        <w:rPr>
          <w:rtl/>
        </w:rPr>
      </w:pPr>
      <w:r w:rsidRPr="00853DCC">
        <w:rPr>
          <w:rtl/>
        </w:rPr>
        <w:t>بعد از تبعید امام به ترکیه اوضاع تا حدی فروکش کرده واز</w:t>
      </w:r>
      <w:r w:rsidR="006F503C">
        <w:rPr>
          <w:rtl/>
        </w:rPr>
        <w:t xml:space="preserve"> </w:t>
      </w:r>
      <w:r w:rsidR="00153F93">
        <w:rPr>
          <w:rtl/>
        </w:rPr>
        <w:t>سخنرانی‌های</w:t>
      </w:r>
      <w:r w:rsidR="006F503C">
        <w:rPr>
          <w:rtl/>
        </w:rPr>
        <w:t xml:space="preserve"> </w:t>
      </w:r>
      <w:r w:rsidRPr="00853DCC">
        <w:rPr>
          <w:rtl/>
        </w:rPr>
        <w:t>مرحوم کافی نیز گزارشی منعکس نشده است</w:t>
      </w:r>
      <w:r w:rsidR="007B4087">
        <w:rPr>
          <w:rtl/>
        </w:rPr>
        <w:t xml:space="preserve">. </w:t>
      </w:r>
      <w:r w:rsidRPr="00853DCC">
        <w:rPr>
          <w:rtl/>
        </w:rPr>
        <w:t>آنچه هست انتقادات وی نسبت به فساد اخلاقی حاکم بر جامعه است که در چند گزارش از</w:t>
      </w:r>
      <w:r w:rsidR="00016EE7">
        <w:rPr>
          <w:rtl/>
        </w:rPr>
        <w:t xml:space="preserve"> آن‌ها </w:t>
      </w:r>
      <w:r w:rsidRPr="00853DCC">
        <w:rPr>
          <w:rtl/>
        </w:rPr>
        <w:t>یاد شده است: بعضی وقت‌ها که می‌خواهند صدای مردم در نیاید</w:t>
      </w:r>
      <w:r w:rsidR="007B4087">
        <w:rPr>
          <w:rtl/>
        </w:rPr>
        <w:t xml:space="preserve">، </w:t>
      </w:r>
      <w:r w:rsidRPr="00853DCC">
        <w:rPr>
          <w:rtl/>
        </w:rPr>
        <w:t>چهار کلمه قرآن با قرائت پخش</w:t>
      </w:r>
      <w:r w:rsidR="00060C89">
        <w:rPr>
          <w:rtl/>
        </w:rPr>
        <w:t xml:space="preserve"> می‌شود </w:t>
      </w:r>
      <w:r w:rsidRPr="00853DCC">
        <w:rPr>
          <w:rtl/>
        </w:rPr>
        <w:t>و بعد از قرآن خانم دلکش شروع به خواندن</w:t>
      </w:r>
      <w:r w:rsidR="00060C89">
        <w:rPr>
          <w:rtl/>
        </w:rPr>
        <w:t xml:space="preserve"> می‌کند </w:t>
      </w:r>
      <w:r w:rsidRPr="00853DCC">
        <w:rPr>
          <w:rtl/>
        </w:rPr>
        <w:t>(همان: 53)</w:t>
      </w:r>
      <w:r w:rsidR="007B4087">
        <w:rPr>
          <w:rFonts w:hint="cs"/>
          <w:rtl/>
        </w:rPr>
        <w:t xml:space="preserve">. </w:t>
      </w:r>
      <w:r w:rsidRPr="00853DCC">
        <w:rPr>
          <w:rtl/>
        </w:rPr>
        <w:t>وی برای مدتی در اواخر سال 44 در زندان بود</w:t>
      </w:r>
      <w:r w:rsidR="007B4087">
        <w:rPr>
          <w:rtl/>
        </w:rPr>
        <w:t xml:space="preserve">. </w:t>
      </w:r>
    </w:p>
    <w:p w:rsidR="000631D9" w:rsidRPr="00853DCC" w:rsidRDefault="000631D9" w:rsidP="001970D5">
      <w:pPr>
        <w:pStyle w:val="a"/>
        <w:rPr>
          <w:rtl/>
        </w:rPr>
      </w:pPr>
      <w:r w:rsidRPr="00853DCC">
        <w:rPr>
          <w:rtl/>
        </w:rPr>
        <w:t>پس از سخنرانی‌ پیش</w:t>
      </w:r>
      <w:r w:rsidR="00A23DD4" w:rsidRPr="00853DCC">
        <w:rPr>
          <w:rFonts w:hint="cs"/>
          <w:rtl/>
        </w:rPr>
        <w:t>‌</w:t>
      </w:r>
      <w:r w:rsidRPr="00853DCC">
        <w:rPr>
          <w:rtl/>
        </w:rPr>
        <w:t>گفته</w:t>
      </w:r>
      <w:r w:rsidR="007B4087">
        <w:rPr>
          <w:rtl/>
        </w:rPr>
        <w:t xml:space="preserve">، </w:t>
      </w:r>
      <w:r w:rsidRPr="00853DCC">
        <w:rPr>
          <w:rtl/>
        </w:rPr>
        <w:t>باز ساواک به وی تذکر داد که از گفتن این قبیل مطالب روی منبر خودداری ورزد</w:t>
      </w:r>
      <w:r w:rsidR="007B4087">
        <w:rPr>
          <w:rtl/>
        </w:rPr>
        <w:t xml:space="preserve">. </w:t>
      </w:r>
      <w:r w:rsidRPr="00853DCC">
        <w:rPr>
          <w:rtl/>
        </w:rPr>
        <w:t>اما نباید تأثیر کرده باشد</w:t>
      </w:r>
      <w:r w:rsidR="007B4087">
        <w:rPr>
          <w:rtl/>
        </w:rPr>
        <w:t xml:space="preserve">، </w:t>
      </w:r>
      <w:r w:rsidRPr="00853DCC">
        <w:rPr>
          <w:rtl/>
        </w:rPr>
        <w:t>زیرا در سخنرانی‌ خود در دی ماه 45 گفت: «این هارون‌ها و مأمون‌ها چقدر فرزندان فاطمه را اذیت و آزار کرده‌اند (همان: 58)</w:t>
      </w:r>
      <w:r w:rsidR="007B4087">
        <w:rPr>
          <w:rtl/>
        </w:rPr>
        <w:t xml:space="preserve">. </w:t>
      </w:r>
      <w:r w:rsidRPr="00853DCC">
        <w:rPr>
          <w:rtl/>
        </w:rPr>
        <w:t>وی براساس گزارش ساواک</w:t>
      </w:r>
      <w:r w:rsidR="007B4087">
        <w:rPr>
          <w:rtl/>
        </w:rPr>
        <w:t xml:space="preserve">، </w:t>
      </w:r>
      <w:r w:rsidRPr="00853DCC">
        <w:rPr>
          <w:rtl/>
        </w:rPr>
        <w:t>در سال 45 چند تصویر از امام خمینی در منزلش بوده و در جلسه‌ای که با برخی از افراد هیأت داشته گفته است که می‌بایست براساس رساله ایشان برای مردم مسأله گفت (همان: 66)</w:t>
      </w:r>
      <w:r w:rsidR="007B4087">
        <w:rPr>
          <w:rFonts w:hint="cs"/>
          <w:rtl/>
        </w:rPr>
        <w:t xml:space="preserve">. </w:t>
      </w:r>
      <w:r w:rsidRPr="00853DCC">
        <w:rPr>
          <w:rtl/>
        </w:rPr>
        <w:t>این زمان وی مرتب در مسجد امین الدوله تهران منبر می‌رفته و به عنوان یکی از وعاظ ناراحت و مخالف برای ساواک شناخته شده بوده است (همان: 66)</w:t>
      </w:r>
      <w:r w:rsidR="007B4087">
        <w:rPr>
          <w:rFonts w:hint="cs"/>
          <w:rtl/>
        </w:rPr>
        <w:t xml:space="preserve">. </w:t>
      </w:r>
      <w:r w:rsidRPr="00853DCC">
        <w:rPr>
          <w:rtl/>
        </w:rPr>
        <w:t>وی در سخنرانی 3 فروردین 46 خطاب به مردم گفته است: از دین‌تان دفاع کنید؛ از اسلام و قرآن و امام زمان و علما و مراجع تقلید نگهداری کنید (همان: 69)</w:t>
      </w:r>
      <w:r w:rsidR="007B4087">
        <w:rPr>
          <w:rFonts w:hint="cs"/>
          <w:rtl/>
        </w:rPr>
        <w:t xml:space="preserve">. </w:t>
      </w:r>
      <w:r w:rsidRPr="00853DCC">
        <w:rPr>
          <w:rtl/>
        </w:rPr>
        <w:t>یکبار هم در سخنرانی‌ خود در 20 بهمن 45 گفت: در هر عصری منصورها و حجاج‌ها وجود دارند و اولاد پیغمبر را اذیت می‌کنند</w:t>
      </w:r>
      <w:r w:rsidR="007B4087">
        <w:rPr>
          <w:rtl/>
        </w:rPr>
        <w:t xml:space="preserve">. </w:t>
      </w:r>
      <w:r w:rsidRPr="00853DCC">
        <w:rPr>
          <w:rtl/>
        </w:rPr>
        <w:t>عده‌ای را اعدام و عده‌ای را زندانی می‌نمایند</w:t>
      </w:r>
      <w:r w:rsidR="002D480F">
        <w:rPr>
          <w:rtl/>
        </w:rPr>
        <w:t>...</w:t>
      </w:r>
      <w:r w:rsidR="007B4087">
        <w:rPr>
          <w:rtl/>
        </w:rPr>
        <w:t xml:space="preserve"> </w:t>
      </w:r>
      <w:r w:rsidRPr="00853DCC">
        <w:rPr>
          <w:rtl/>
        </w:rPr>
        <w:t>خدایا پرچم‌دار اسلام پیشوای شیعیان جهان حضرت آیت الله خمینی را در پناه خودت از جمیع بلایا حفظ بفرما و او را صحیح و سالم به ایران برگردان و وسایل خلاصی زندانیان بی</w:t>
      </w:r>
      <w:r w:rsidR="00816D97" w:rsidRPr="00853DCC">
        <w:rPr>
          <w:rFonts w:hint="cs"/>
          <w:rtl/>
        </w:rPr>
        <w:t>‌</w:t>
      </w:r>
      <w:r w:rsidRPr="00853DCC">
        <w:rPr>
          <w:rtl/>
        </w:rPr>
        <w:t>گناهی که به جرم طرفداری از قرآن و دین و روحانیت گرفتار شده‌اند</w:t>
      </w:r>
      <w:r w:rsidR="007B4087">
        <w:rPr>
          <w:rtl/>
        </w:rPr>
        <w:t xml:space="preserve">، </w:t>
      </w:r>
      <w:r w:rsidRPr="00853DCC">
        <w:rPr>
          <w:rtl/>
        </w:rPr>
        <w:t>فراهم نما (همان: 65ـ 64)</w:t>
      </w:r>
      <w:r w:rsidR="007B4087">
        <w:rPr>
          <w:rtl/>
        </w:rPr>
        <w:t xml:space="preserve">. </w:t>
      </w:r>
    </w:p>
    <w:p w:rsidR="000631D9" w:rsidRPr="00853DCC" w:rsidRDefault="000631D9" w:rsidP="001970D5">
      <w:pPr>
        <w:pStyle w:val="a"/>
        <w:rPr>
          <w:rtl/>
        </w:rPr>
      </w:pPr>
      <w:r w:rsidRPr="00853DCC">
        <w:rPr>
          <w:rtl/>
        </w:rPr>
        <w:t>وی در این سخنرانی‌ها مرت</w:t>
      </w:r>
      <w:r w:rsidR="00816D97" w:rsidRPr="00853DCC">
        <w:rPr>
          <w:rtl/>
        </w:rPr>
        <w:t>ب روی فرعون و</w:t>
      </w:r>
      <w:r w:rsidR="00060C89">
        <w:rPr>
          <w:rtl/>
        </w:rPr>
        <w:t xml:space="preserve"> روش‌های </w:t>
      </w:r>
      <w:r w:rsidR="00816D97" w:rsidRPr="00853DCC">
        <w:rPr>
          <w:rtl/>
        </w:rPr>
        <w:t>برخورد او</w:t>
      </w:r>
      <w:r w:rsidRPr="00853DCC">
        <w:rPr>
          <w:rtl/>
        </w:rPr>
        <w:t>(همان: 71</w:t>
      </w:r>
      <w:r w:rsidR="007B4087">
        <w:rPr>
          <w:rtl/>
        </w:rPr>
        <w:t xml:space="preserve">، </w:t>
      </w:r>
      <w:r w:rsidRPr="00853DCC">
        <w:rPr>
          <w:rtl/>
        </w:rPr>
        <w:t>305) و</w:t>
      </w:r>
      <w:r w:rsidR="00542EE3">
        <w:rPr>
          <w:rtl/>
        </w:rPr>
        <w:t xml:space="preserve"> همینطور </w:t>
      </w:r>
      <w:r w:rsidRPr="00853DCC">
        <w:rPr>
          <w:rtl/>
        </w:rPr>
        <w:t>منصور عباسی و زندانی کردن سادات (همان: 75ـ 74) تکیه می‌کرد</w:t>
      </w:r>
      <w:r w:rsidR="007B4087">
        <w:rPr>
          <w:rtl/>
        </w:rPr>
        <w:t xml:space="preserve">. </w:t>
      </w:r>
      <w:r w:rsidRPr="00853DCC">
        <w:rPr>
          <w:rtl/>
        </w:rPr>
        <w:t>جالب</w:t>
      </w:r>
      <w:r w:rsidR="008F63F0">
        <w:rPr>
          <w:rtl/>
        </w:rPr>
        <w:t xml:space="preserve"> آنکه </w:t>
      </w:r>
      <w:r w:rsidRPr="00853DCC">
        <w:rPr>
          <w:rtl/>
        </w:rPr>
        <w:t>وقتی در روز پنجم مرداد 57 برای مرحوم کافی در مهدیه تهران فاتحه برگزار شد</w:t>
      </w:r>
      <w:r w:rsidR="007B4087">
        <w:rPr>
          <w:rtl/>
        </w:rPr>
        <w:t xml:space="preserve">، </w:t>
      </w:r>
      <w:r w:rsidRPr="00853DCC">
        <w:rPr>
          <w:rtl/>
        </w:rPr>
        <w:t>جمعیت حاضر پس از خروج از مهدیه شعار می‌دادند: مرگ بر منصور (همان: 481)</w:t>
      </w:r>
      <w:r w:rsidR="007B4087">
        <w:rPr>
          <w:rFonts w:hint="cs"/>
          <w:rtl/>
        </w:rPr>
        <w:t xml:space="preserve">. </w:t>
      </w:r>
    </w:p>
    <w:p w:rsidR="000631D9" w:rsidRPr="00853DCC" w:rsidRDefault="000631D9" w:rsidP="00C05A3C">
      <w:pPr>
        <w:pStyle w:val="a"/>
        <w:widowControl w:val="0"/>
        <w:rPr>
          <w:rtl/>
        </w:rPr>
      </w:pPr>
      <w:r w:rsidRPr="00853DCC">
        <w:rPr>
          <w:rtl/>
        </w:rPr>
        <w:t>طبعا</w:t>
      </w:r>
      <w:r w:rsidR="00816D97" w:rsidRPr="00853DCC">
        <w:rPr>
          <w:rFonts w:hint="cs"/>
          <w:rtl/>
        </w:rPr>
        <w:t>ً</w:t>
      </w:r>
      <w:r w:rsidRPr="00853DCC">
        <w:rPr>
          <w:rtl/>
        </w:rPr>
        <w:t xml:space="preserve"> به لحاظ منبری بودن</w:t>
      </w:r>
      <w:r w:rsidR="007B4087">
        <w:rPr>
          <w:rtl/>
        </w:rPr>
        <w:t xml:space="preserve">، </w:t>
      </w:r>
      <w:r w:rsidRPr="00853DCC">
        <w:rPr>
          <w:rtl/>
        </w:rPr>
        <w:t>مطالبش چندان پرداخته و داستانی ارائه می‌شد که با آنچه در متون بود چندان تطبیق نمی‌کرد</w:t>
      </w:r>
      <w:r w:rsidR="007B4087">
        <w:rPr>
          <w:rtl/>
        </w:rPr>
        <w:t xml:space="preserve">، </w:t>
      </w:r>
      <w:r w:rsidRPr="00853DCC">
        <w:rPr>
          <w:rtl/>
        </w:rPr>
        <w:t>اما به هر روی</w:t>
      </w:r>
      <w:r w:rsidR="007B4087">
        <w:rPr>
          <w:rtl/>
        </w:rPr>
        <w:t xml:space="preserve">، </w:t>
      </w:r>
      <w:r w:rsidRPr="00853DCC">
        <w:rPr>
          <w:rtl/>
        </w:rPr>
        <w:t>بسیار تأثیر گذار بود</w:t>
      </w:r>
      <w:r w:rsidR="007B4087">
        <w:rPr>
          <w:rtl/>
        </w:rPr>
        <w:t xml:space="preserve">. </w:t>
      </w:r>
      <w:r w:rsidRPr="00853DCC">
        <w:rPr>
          <w:rtl/>
        </w:rPr>
        <w:t>او با اشاره به بی‌حجابی و بی‌عفتی</w:t>
      </w:r>
      <w:r w:rsidR="007B4087">
        <w:rPr>
          <w:rtl/>
        </w:rPr>
        <w:t xml:space="preserve">، </w:t>
      </w:r>
      <w:r w:rsidRPr="00853DCC">
        <w:rPr>
          <w:rtl/>
        </w:rPr>
        <w:t>عرق خوری</w:t>
      </w:r>
      <w:r w:rsidR="007B4087">
        <w:rPr>
          <w:rtl/>
        </w:rPr>
        <w:t xml:space="preserve">، </w:t>
      </w:r>
      <w:r w:rsidRPr="00853DCC">
        <w:rPr>
          <w:rtl/>
        </w:rPr>
        <w:t>قمار بازی</w:t>
      </w:r>
      <w:r w:rsidR="007B4087">
        <w:rPr>
          <w:rtl/>
        </w:rPr>
        <w:t xml:space="preserve">، </w:t>
      </w:r>
      <w:r w:rsidRPr="00853DCC">
        <w:rPr>
          <w:rtl/>
        </w:rPr>
        <w:t>مجالس رقص و انواع</w:t>
      </w:r>
      <w:r w:rsidR="00016EE7">
        <w:rPr>
          <w:rtl/>
        </w:rPr>
        <w:t xml:space="preserve"> آن‌ها،</w:t>
      </w:r>
      <w:r w:rsidR="007B4087">
        <w:rPr>
          <w:rtl/>
        </w:rPr>
        <w:t xml:space="preserve"> </w:t>
      </w:r>
      <w:r w:rsidRPr="00853DCC">
        <w:rPr>
          <w:rtl/>
        </w:rPr>
        <w:t>افزود</w:t>
      </w:r>
      <w:r w:rsidR="00816D97" w:rsidRPr="00853DCC">
        <w:rPr>
          <w:rFonts w:hint="cs"/>
          <w:rtl/>
        </w:rPr>
        <w:t xml:space="preserve">: </w:t>
      </w:r>
      <w:r w:rsidRPr="00853DCC">
        <w:rPr>
          <w:rtl/>
        </w:rPr>
        <w:t>یکی از علائم ظهور امام زمان این است که انسان در آن دوره نمی‌تواند به طور آشکار طرفداری از حق و دیانت بکند</w:t>
      </w:r>
      <w:r w:rsidR="007B4087">
        <w:rPr>
          <w:rtl/>
        </w:rPr>
        <w:t xml:space="preserve">. </w:t>
      </w:r>
      <w:r w:rsidRPr="00853DCC">
        <w:rPr>
          <w:rtl/>
        </w:rPr>
        <w:t>الان هم کسی نمی‌تواند به طور واضح و روشن احکام قرآن و دین را بیان کند (همان:‌72)</w:t>
      </w:r>
      <w:r w:rsidR="007B4087">
        <w:rPr>
          <w:rFonts w:hint="cs"/>
          <w:rtl/>
        </w:rPr>
        <w:t xml:space="preserve">. </w:t>
      </w:r>
      <w:r w:rsidRPr="00853DCC">
        <w:rPr>
          <w:rtl/>
        </w:rPr>
        <w:t>در همین سخنرانی‌ وی گفت: امام محمدباقر</w:t>
      </w:r>
      <w:r w:rsidR="00C05A3C">
        <w:rPr>
          <w:rFonts w:cs="CTraditional Arabic" w:hint="cs"/>
          <w:rtl/>
        </w:rPr>
        <w:t>÷</w:t>
      </w:r>
      <w:r w:rsidRPr="00853DCC">
        <w:rPr>
          <w:rtl/>
        </w:rPr>
        <w:t xml:space="preserve"> می‌فرماید در دوره آخرالزمان به شهر قم پناه ببرید که عده‌ای شیعیان حقیقی و طرفداران حق و حقیقت فقط در قم می‌مانند (همان: 79)</w:t>
      </w:r>
      <w:r w:rsidR="007B4087">
        <w:rPr>
          <w:rFonts w:hint="cs"/>
          <w:rtl/>
        </w:rPr>
        <w:t xml:space="preserve">. </w:t>
      </w:r>
    </w:p>
    <w:p w:rsidR="000631D9" w:rsidRPr="00853DCC" w:rsidRDefault="000631D9" w:rsidP="001970D5">
      <w:pPr>
        <w:pStyle w:val="a"/>
        <w:rPr>
          <w:rtl/>
        </w:rPr>
      </w:pPr>
      <w:r w:rsidRPr="00853DCC">
        <w:rPr>
          <w:rtl/>
        </w:rPr>
        <w:t>تندروی‌های وی سبب شد تا نصیری در تاریخ 31 اردیبهشت 46 از شهربانی ب</w:t>
      </w:r>
      <w:r w:rsidR="00816D97" w:rsidRPr="00853DCC">
        <w:rPr>
          <w:rtl/>
        </w:rPr>
        <w:t>خواهد مانع از منبر رفتن او شوند</w:t>
      </w:r>
      <w:r w:rsidRPr="00853DCC">
        <w:rPr>
          <w:rtl/>
        </w:rPr>
        <w:t>(همان: 76)</w:t>
      </w:r>
      <w:r w:rsidR="007B4087">
        <w:rPr>
          <w:rFonts w:hint="cs"/>
          <w:rtl/>
        </w:rPr>
        <w:t xml:space="preserve">. </w:t>
      </w:r>
      <w:r w:rsidRPr="00853DCC">
        <w:rPr>
          <w:rtl/>
        </w:rPr>
        <w:t>مسؤولان امر با وی مصاحبه مفصلی کرده و با توجه به</w:t>
      </w:r>
      <w:r w:rsidR="00921D9B">
        <w:rPr>
          <w:rtl/>
        </w:rPr>
        <w:t xml:space="preserve"> اینکه </w:t>
      </w:r>
      <w:r w:rsidRPr="00853DCC">
        <w:rPr>
          <w:rtl/>
        </w:rPr>
        <w:t>او پذیرفت تابع دستورات باشد</w:t>
      </w:r>
      <w:r w:rsidR="007B4087">
        <w:rPr>
          <w:rFonts w:hint="cs"/>
          <w:rtl/>
        </w:rPr>
        <w:t xml:space="preserve">، </w:t>
      </w:r>
      <w:r w:rsidRPr="00853DCC">
        <w:rPr>
          <w:rtl/>
        </w:rPr>
        <w:t xml:space="preserve">از نصیری خواستند فعلا از </w:t>
      </w:r>
      <w:r w:rsidR="00816D97" w:rsidRPr="00853DCC">
        <w:rPr>
          <w:rtl/>
        </w:rPr>
        <w:t>درخواست منع منبر وی خودداری شود</w:t>
      </w:r>
      <w:r w:rsidR="00C05A3C">
        <w:rPr>
          <w:rFonts w:hint="cs"/>
          <w:rtl/>
        </w:rPr>
        <w:t xml:space="preserve"> </w:t>
      </w:r>
      <w:r w:rsidRPr="00853DCC">
        <w:rPr>
          <w:rtl/>
        </w:rPr>
        <w:t>(همان: 80) اما سخنرانی چند روز بعد وی باز درباره زندانی رفتن و آبدیده شدن در مقابل ستمگران بود (همان:‌81)</w:t>
      </w:r>
      <w:r w:rsidR="007B4087">
        <w:rPr>
          <w:rFonts w:hint="cs"/>
          <w:rtl/>
        </w:rPr>
        <w:t xml:space="preserve">. </w:t>
      </w:r>
    </w:p>
    <w:p w:rsidR="000631D9" w:rsidRPr="00853DCC" w:rsidRDefault="000631D9" w:rsidP="001970D5">
      <w:pPr>
        <w:pStyle w:val="a"/>
        <w:rPr>
          <w:rtl/>
        </w:rPr>
      </w:pPr>
      <w:r w:rsidRPr="00853DCC">
        <w:rPr>
          <w:rtl/>
        </w:rPr>
        <w:t>جمع بندی ساواک تا این زمان (14/3/46) از مرحوم کافی این بود:‌</w:t>
      </w:r>
      <w:r w:rsidR="00296BC5" w:rsidRPr="00853DCC">
        <w:rPr>
          <w:rFonts w:hint="cs"/>
          <w:rtl/>
        </w:rPr>
        <w:t xml:space="preserve"> </w:t>
      </w:r>
      <w:r w:rsidRPr="00853DCC">
        <w:rPr>
          <w:rtl/>
        </w:rPr>
        <w:t>شیخ احمد کافی از وعاظ ناراحت و ماجراجوست که سعی دارد همیشه از نیروی جوانان کم سن و سال و بی‌تجربه متعصب مذهبی به نفع روحانیون مخالف استفاده کند و</w:t>
      </w:r>
      <w:r w:rsidR="00016EE7">
        <w:rPr>
          <w:rtl/>
        </w:rPr>
        <w:t xml:space="preserve"> آن‌ها </w:t>
      </w:r>
      <w:r w:rsidRPr="00853DCC">
        <w:rPr>
          <w:rtl/>
        </w:rPr>
        <w:t>را برای مخالفت با دولت آماده سازد و اکثرا در منابر خود به طور مستقیم و غیرمستقیم ضمن تجلیل از روحانیون افراطی</w:t>
      </w:r>
      <w:r w:rsidR="007B4087">
        <w:rPr>
          <w:rFonts w:hint="cs"/>
          <w:rtl/>
        </w:rPr>
        <w:t xml:space="preserve">، </w:t>
      </w:r>
      <w:r w:rsidRPr="00853DCC">
        <w:rPr>
          <w:rtl/>
        </w:rPr>
        <w:t>از اعمال دولت بدگویی</w:t>
      </w:r>
      <w:r w:rsidR="00060C89">
        <w:rPr>
          <w:rtl/>
        </w:rPr>
        <w:t xml:space="preserve"> می‌کند </w:t>
      </w:r>
      <w:r w:rsidRPr="00853DCC">
        <w:rPr>
          <w:rtl/>
        </w:rPr>
        <w:t>(همان: 83)</w:t>
      </w:r>
      <w:r w:rsidR="007B4087">
        <w:rPr>
          <w:rFonts w:hint="cs"/>
          <w:rtl/>
        </w:rPr>
        <w:t xml:space="preserve">. </w:t>
      </w:r>
      <w:r w:rsidRPr="00853DCC">
        <w:rPr>
          <w:rtl/>
        </w:rPr>
        <w:t>با ادام</w:t>
      </w:r>
      <w:r w:rsidR="00C427E4" w:rsidRPr="00853DCC">
        <w:rPr>
          <w:rtl/>
        </w:rPr>
        <w:t>ۀ</w:t>
      </w:r>
      <w:r w:rsidR="006F503C">
        <w:rPr>
          <w:rtl/>
        </w:rPr>
        <w:t xml:space="preserve"> </w:t>
      </w:r>
      <w:r w:rsidR="00153F93">
        <w:rPr>
          <w:rtl/>
        </w:rPr>
        <w:t>سخنرانی‌های</w:t>
      </w:r>
      <w:r w:rsidR="006F503C">
        <w:rPr>
          <w:rtl/>
        </w:rPr>
        <w:t xml:space="preserve"> </w:t>
      </w:r>
      <w:r w:rsidRPr="00853DCC">
        <w:rPr>
          <w:rtl/>
        </w:rPr>
        <w:t>تند وی</w:t>
      </w:r>
      <w:r w:rsidR="007B4087">
        <w:rPr>
          <w:rtl/>
        </w:rPr>
        <w:t xml:space="preserve">، </w:t>
      </w:r>
      <w:r w:rsidRPr="00853DCC">
        <w:rPr>
          <w:rtl/>
        </w:rPr>
        <w:t>ساواک دوباره توصیه کرد که به وی تذکر جدی داده شود (همان: 84)</w:t>
      </w:r>
      <w:r w:rsidR="007B4087">
        <w:rPr>
          <w:rFonts w:hint="cs"/>
          <w:rtl/>
        </w:rPr>
        <w:t xml:space="preserve">. </w:t>
      </w:r>
      <w:r w:rsidRPr="00853DCC">
        <w:rPr>
          <w:rtl/>
        </w:rPr>
        <w:t>ساواک بعدها نوشت که وی اخلاقا تعهد سپرده است چنانچه با رفتنش به منبر موافقت گردد مستمعین را با اقدامات مترقیانه و اساسی کشور آشنا خواهد ساخت و در راه خدمت و شاهنشاه</w:t>
      </w:r>
      <w:r w:rsidR="006F503C">
        <w:rPr>
          <w:rtl/>
        </w:rPr>
        <w:t>...</w:t>
      </w:r>
      <w:r w:rsidR="00FA6AEB">
        <w:rPr>
          <w:rtl/>
        </w:rPr>
        <w:t xml:space="preserve"> </w:t>
      </w:r>
      <w:r w:rsidRPr="00853DCC">
        <w:rPr>
          <w:rtl/>
        </w:rPr>
        <w:t>قدم برخواهد داشت</w:t>
      </w:r>
      <w:r w:rsidR="007B4087">
        <w:rPr>
          <w:rtl/>
        </w:rPr>
        <w:t xml:space="preserve">، </w:t>
      </w:r>
      <w:r w:rsidRPr="00853DCC">
        <w:rPr>
          <w:rtl/>
        </w:rPr>
        <w:t>‌لکن عملا مشاهده شده که به هیچ وجه وی پای بند به قول و تعهدات خود نبوده و همچنان به روی</w:t>
      </w:r>
      <w:r w:rsidR="00C427E4" w:rsidRPr="00853DCC">
        <w:rPr>
          <w:rtl/>
        </w:rPr>
        <w:t>ۀ</w:t>
      </w:r>
      <w:r w:rsidRPr="00853DCC">
        <w:rPr>
          <w:rtl/>
        </w:rPr>
        <w:t xml:space="preserve"> ناصواب و خلاف مصالح خود ادامه</w:t>
      </w:r>
      <w:r w:rsidR="00153F93">
        <w:rPr>
          <w:rtl/>
        </w:rPr>
        <w:t xml:space="preserve"> می‌دهد </w:t>
      </w:r>
      <w:r w:rsidRPr="00853DCC">
        <w:rPr>
          <w:rtl/>
        </w:rPr>
        <w:t>(همان: 112)</w:t>
      </w:r>
      <w:r w:rsidR="007B4087">
        <w:rPr>
          <w:rtl/>
        </w:rPr>
        <w:t xml:space="preserve">. </w:t>
      </w:r>
    </w:p>
    <w:p w:rsidR="000631D9" w:rsidRPr="00853DCC" w:rsidRDefault="000631D9" w:rsidP="00C05A3C">
      <w:pPr>
        <w:pStyle w:val="a"/>
        <w:rPr>
          <w:rtl/>
        </w:rPr>
      </w:pPr>
      <w:r w:rsidRPr="00853DCC">
        <w:rPr>
          <w:rtl/>
        </w:rPr>
        <w:t>از این زمان به بعد با حساس شدن ماجرای صهیونیست‌ها و فلسطین و مسجد الاقصی در سال 48 موضوع تازه‌ای در</w:t>
      </w:r>
      <w:r w:rsidR="006F503C">
        <w:rPr>
          <w:rtl/>
        </w:rPr>
        <w:t xml:space="preserve"> </w:t>
      </w:r>
      <w:r w:rsidR="00153F93">
        <w:rPr>
          <w:rtl/>
        </w:rPr>
        <w:t>سخنرانی‌های</w:t>
      </w:r>
      <w:r w:rsidR="006F503C">
        <w:rPr>
          <w:rtl/>
        </w:rPr>
        <w:t xml:space="preserve"> </w:t>
      </w:r>
      <w:r w:rsidRPr="00853DCC">
        <w:rPr>
          <w:rtl/>
        </w:rPr>
        <w:t>مرحوم کافی مطرح شد «در این جهاد با برادر</w:t>
      </w:r>
      <w:r w:rsidR="00296BC5" w:rsidRPr="00853DCC">
        <w:rPr>
          <w:rtl/>
        </w:rPr>
        <w:t>ان اعراب هم</w:t>
      </w:r>
      <w:r w:rsidR="00296BC5" w:rsidRPr="00853DCC">
        <w:rPr>
          <w:rFonts w:hint="cs"/>
          <w:rtl/>
        </w:rPr>
        <w:t>‌</w:t>
      </w:r>
      <w:r w:rsidRPr="00853DCC">
        <w:rPr>
          <w:rtl/>
        </w:rPr>
        <w:t>آهنگ و هم صدا باشید» (همان: 87)</w:t>
      </w:r>
      <w:r w:rsidR="007B4087">
        <w:rPr>
          <w:rFonts w:hint="cs"/>
          <w:rtl/>
        </w:rPr>
        <w:t xml:space="preserve">. </w:t>
      </w:r>
      <w:r w:rsidRPr="00853DCC">
        <w:rPr>
          <w:rtl/>
        </w:rPr>
        <w:t>و در جای دیگر گفت: به برادران مسلمان اردنی دعا بکنید که یهودی</w:t>
      </w:r>
      <w:r w:rsidR="00296BC5" w:rsidRPr="00853DCC">
        <w:rPr>
          <w:rFonts w:hint="cs"/>
          <w:rtl/>
        </w:rPr>
        <w:t>‌</w:t>
      </w:r>
      <w:r w:rsidRPr="00853DCC">
        <w:rPr>
          <w:rtl/>
        </w:rPr>
        <w:t>ها ریخته‌اند هفت مسجد</w:t>
      </w:r>
      <w:r w:rsidR="00016EE7">
        <w:rPr>
          <w:rtl/>
        </w:rPr>
        <w:t xml:space="preserve"> آن‌ها </w:t>
      </w:r>
      <w:r w:rsidRPr="00853DCC">
        <w:rPr>
          <w:rtl/>
        </w:rPr>
        <w:t>را خراب کرده و چند نفر از زن و بچه‌هایشان را کشته‌اند (همان: 142)</w:t>
      </w:r>
      <w:r w:rsidR="007B4087">
        <w:rPr>
          <w:rFonts w:hint="cs"/>
          <w:rtl/>
        </w:rPr>
        <w:t xml:space="preserve">. </w:t>
      </w:r>
      <w:r w:rsidRPr="00853DCC">
        <w:rPr>
          <w:rtl/>
        </w:rPr>
        <w:t>این قبیل جملات در</w:t>
      </w:r>
      <w:r w:rsidR="006F503C">
        <w:rPr>
          <w:rtl/>
        </w:rPr>
        <w:t xml:space="preserve"> </w:t>
      </w:r>
      <w:r w:rsidR="00153F93">
        <w:rPr>
          <w:rtl/>
        </w:rPr>
        <w:t>سخنرانی‌های</w:t>
      </w:r>
      <w:r w:rsidRPr="00853DCC">
        <w:rPr>
          <w:rtl/>
        </w:rPr>
        <w:t xml:space="preserve"> کافی در نیمه دوم سال 48 نیز آمده و دلیلش بالا گرفتن قضایای مربوط به فلسطین در ایران بوده است</w:t>
      </w:r>
      <w:r w:rsidR="007B4087">
        <w:rPr>
          <w:rtl/>
        </w:rPr>
        <w:t xml:space="preserve">. </w:t>
      </w:r>
      <w:r w:rsidRPr="00853DCC">
        <w:rPr>
          <w:rtl/>
        </w:rPr>
        <w:t>(همان: 222)</w:t>
      </w:r>
    </w:p>
    <w:p w:rsidR="000631D9" w:rsidRPr="00853DCC" w:rsidRDefault="000631D9" w:rsidP="001970D5">
      <w:pPr>
        <w:pStyle w:val="a"/>
        <w:rPr>
          <w:rtl/>
        </w:rPr>
      </w:pPr>
      <w:r w:rsidRPr="00853DCC">
        <w:rPr>
          <w:rtl/>
        </w:rPr>
        <w:t>وی در 21 خرداد 46 در قم در منزل امام که این زمان برادر ایشان آیت الله پسندیده بود منبر رفت و از کسانی سخن گفت که در راه خدا شکنجه شده</w:t>
      </w:r>
      <w:r w:rsidR="007B4087">
        <w:rPr>
          <w:rtl/>
        </w:rPr>
        <w:t xml:space="preserve">، </w:t>
      </w:r>
      <w:r w:rsidRPr="00853DCC">
        <w:rPr>
          <w:rtl/>
        </w:rPr>
        <w:t>به زندان می‌روند و وقتی آزاد شدند سرافرازند (همان: 89)</w:t>
      </w:r>
      <w:r w:rsidR="007B4087">
        <w:rPr>
          <w:rFonts w:hint="cs"/>
          <w:rtl/>
        </w:rPr>
        <w:t xml:space="preserve">. </w:t>
      </w:r>
      <w:r w:rsidRPr="00853DCC">
        <w:rPr>
          <w:rtl/>
        </w:rPr>
        <w:t>وی در 18 شهریور همین سال در منزل آیت الله قمی که این زمان تبعید بود</w:t>
      </w:r>
      <w:r w:rsidR="007B4087">
        <w:rPr>
          <w:rFonts w:hint="cs"/>
          <w:rtl/>
        </w:rPr>
        <w:t xml:space="preserve">، </w:t>
      </w:r>
      <w:r w:rsidRPr="00853DCC">
        <w:rPr>
          <w:rtl/>
        </w:rPr>
        <w:t>منبر رفت و گفت: استقلال در یک مملکت به وجود نمی‌آید جز با زندانی کردن مردم و نفس‌</w:t>
      </w:r>
      <w:r w:rsidR="00C05A3C">
        <w:rPr>
          <w:rtl/>
        </w:rPr>
        <w:t>ها را در سینه خفه کردن (همان:</w:t>
      </w:r>
      <w:r w:rsidRPr="00853DCC">
        <w:rPr>
          <w:rtl/>
        </w:rPr>
        <w:t>96)</w:t>
      </w:r>
      <w:r w:rsidR="007B4087">
        <w:rPr>
          <w:rFonts w:hint="cs"/>
          <w:rtl/>
        </w:rPr>
        <w:t xml:space="preserve">. </w:t>
      </w:r>
    </w:p>
    <w:p w:rsidR="000631D9" w:rsidRPr="00853DCC" w:rsidRDefault="000631D9" w:rsidP="001970D5">
      <w:pPr>
        <w:pStyle w:val="a"/>
        <w:rPr>
          <w:rtl/>
        </w:rPr>
      </w:pPr>
      <w:r w:rsidRPr="00853DCC">
        <w:rPr>
          <w:rtl/>
        </w:rPr>
        <w:t>جسارت مرحوم کافی در</w:t>
      </w:r>
      <w:r w:rsidR="006F503C">
        <w:rPr>
          <w:rtl/>
        </w:rPr>
        <w:t xml:space="preserve"> </w:t>
      </w:r>
      <w:r w:rsidR="00153F93">
        <w:rPr>
          <w:rtl/>
        </w:rPr>
        <w:t>سخنرانی‌های</w:t>
      </w:r>
      <w:r w:rsidR="006F503C">
        <w:rPr>
          <w:rtl/>
        </w:rPr>
        <w:t xml:space="preserve"> </w:t>
      </w:r>
      <w:r w:rsidRPr="00853DCC">
        <w:rPr>
          <w:rtl/>
        </w:rPr>
        <w:t>این دوره قابل ملاحظه است</w:t>
      </w:r>
      <w:r w:rsidR="007B4087">
        <w:rPr>
          <w:rtl/>
        </w:rPr>
        <w:t xml:space="preserve">. </w:t>
      </w:r>
      <w:r w:rsidRPr="00853DCC">
        <w:rPr>
          <w:rtl/>
        </w:rPr>
        <w:t>وی با اشاره به</w:t>
      </w:r>
      <w:r w:rsidR="00921D9B">
        <w:rPr>
          <w:rtl/>
        </w:rPr>
        <w:t xml:space="preserve"> اینکه </w:t>
      </w:r>
      <w:r w:rsidRPr="00853DCC">
        <w:rPr>
          <w:rtl/>
        </w:rPr>
        <w:t>زمان خلفای عباسی کسانی بر مردم حکومت می‌کردند که اهل مشروب و زنا بودند می‌افزاید: در حال حاضر هم وضع به همین منوال است و جنایت و فساد آزاد می‌با</w:t>
      </w:r>
      <w:r w:rsidR="00735EE7" w:rsidRPr="00853DCC">
        <w:rPr>
          <w:rtl/>
        </w:rPr>
        <w:t>شد</w:t>
      </w:r>
      <w:r w:rsidR="007B4087">
        <w:rPr>
          <w:rtl/>
        </w:rPr>
        <w:t xml:space="preserve">. </w:t>
      </w:r>
      <w:r w:rsidR="00735EE7" w:rsidRPr="00853DCC">
        <w:rPr>
          <w:rtl/>
        </w:rPr>
        <w:t>(همان: 99) وی همانجا از این</w:t>
      </w:r>
      <w:r w:rsidRPr="00853DCC">
        <w:rPr>
          <w:rtl/>
        </w:rPr>
        <w:t>که مردم هم بی‌رگ هستند و در مقابل این همه ظلم و ستمی که به</w:t>
      </w:r>
      <w:r w:rsidR="00016EE7">
        <w:rPr>
          <w:rtl/>
        </w:rPr>
        <w:t xml:space="preserve"> آن‌ها </w:t>
      </w:r>
      <w:r w:rsidRPr="00853DCC">
        <w:rPr>
          <w:rtl/>
        </w:rPr>
        <w:t>می‌شود</w:t>
      </w:r>
      <w:r w:rsidR="007B4087">
        <w:rPr>
          <w:rtl/>
        </w:rPr>
        <w:t xml:space="preserve">، </w:t>
      </w:r>
      <w:r w:rsidRPr="00853DCC">
        <w:rPr>
          <w:rtl/>
        </w:rPr>
        <w:t>دم بر نمی‌آورند</w:t>
      </w:r>
      <w:r w:rsidR="007B4087">
        <w:rPr>
          <w:rFonts w:hint="cs"/>
          <w:rtl/>
        </w:rPr>
        <w:t xml:space="preserve">، </w:t>
      </w:r>
      <w:r w:rsidR="00735EE7" w:rsidRPr="00853DCC">
        <w:rPr>
          <w:rtl/>
        </w:rPr>
        <w:t>سخن می</w:t>
      </w:r>
      <w:r w:rsidR="00735EE7" w:rsidRPr="00853DCC">
        <w:rPr>
          <w:rFonts w:hint="cs"/>
          <w:rtl/>
        </w:rPr>
        <w:t>‌</w:t>
      </w:r>
      <w:r w:rsidRPr="00853DCC">
        <w:rPr>
          <w:rtl/>
        </w:rPr>
        <w:t>گوید</w:t>
      </w:r>
      <w:r w:rsidR="007B4087">
        <w:rPr>
          <w:rtl/>
        </w:rPr>
        <w:t xml:space="preserve">. </w:t>
      </w:r>
    </w:p>
    <w:p w:rsidR="000631D9" w:rsidRPr="00853DCC" w:rsidRDefault="000631D9" w:rsidP="001970D5">
      <w:pPr>
        <w:pStyle w:val="a"/>
        <w:rPr>
          <w:rtl/>
        </w:rPr>
      </w:pPr>
      <w:r w:rsidRPr="00853DCC">
        <w:rPr>
          <w:rtl/>
        </w:rPr>
        <w:t>در مهر همان سال باز در جایی اشاره کرد که چند سال قبل در روزنامه اطلاعات خواندم که انتقاد آزاد است</w:t>
      </w:r>
      <w:r w:rsidR="007B4087">
        <w:rPr>
          <w:rtl/>
        </w:rPr>
        <w:t xml:space="preserve">. </w:t>
      </w:r>
      <w:r w:rsidRPr="00853DCC">
        <w:rPr>
          <w:rtl/>
        </w:rPr>
        <w:t>در آن موقع من هم در یکی از منابرم صحبت می‌کردم فردایش مرا گرفتند و به همانجایی که همه از اسمش می‌ترسند بردند</w:t>
      </w:r>
      <w:r w:rsidR="002D480F">
        <w:rPr>
          <w:rtl/>
        </w:rPr>
        <w:t>...</w:t>
      </w:r>
      <w:r w:rsidR="007B4087">
        <w:rPr>
          <w:rtl/>
        </w:rPr>
        <w:t xml:space="preserve"> </w:t>
      </w:r>
      <w:r w:rsidRPr="00853DCC">
        <w:rPr>
          <w:rtl/>
        </w:rPr>
        <w:t>در آنجا پرسیدند: آقا چرا حرف حسابی زدی؟ گفتم: خودتان گفتید مملکت آزاد است</w:t>
      </w:r>
      <w:r w:rsidR="002D480F">
        <w:rPr>
          <w:rtl/>
        </w:rPr>
        <w:t>...</w:t>
      </w:r>
      <w:r w:rsidR="007B4087">
        <w:rPr>
          <w:rtl/>
        </w:rPr>
        <w:t xml:space="preserve"> </w:t>
      </w:r>
      <w:r w:rsidRPr="00853DCC">
        <w:rPr>
          <w:rtl/>
        </w:rPr>
        <w:t>گفتند:</w:t>
      </w:r>
      <w:r w:rsidR="00D64DE9" w:rsidRPr="00853DCC">
        <w:rPr>
          <w:rFonts w:hint="cs"/>
          <w:rtl/>
        </w:rPr>
        <w:t xml:space="preserve"> </w:t>
      </w:r>
      <w:r w:rsidRPr="00853DCC">
        <w:rPr>
          <w:rtl/>
        </w:rPr>
        <w:t>‌همه حرفی را نمی‌شود زد مگر</w:t>
      </w:r>
      <w:r w:rsidR="008F63F0">
        <w:rPr>
          <w:rtl/>
        </w:rPr>
        <w:t xml:space="preserve"> آنکه </w:t>
      </w:r>
      <w:r w:rsidRPr="00853DCC">
        <w:rPr>
          <w:rtl/>
        </w:rPr>
        <w:t>برای مقام ما خوب باشد (همان: 104)</w:t>
      </w:r>
      <w:r w:rsidR="007B4087">
        <w:rPr>
          <w:rFonts w:hint="cs"/>
          <w:rtl/>
        </w:rPr>
        <w:t xml:space="preserve">. </w:t>
      </w:r>
    </w:p>
    <w:p w:rsidR="000631D9" w:rsidRPr="00853DCC" w:rsidRDefault="000631D9" w:rsidP="001970D5">
      <w:pPr>
        <w:pStyle w:val="a"/>
        <w:rPr>
          <w:rtl/>
        </w:rPr>
      </w:pPr>
      <w:r w:rsidRPr="00853DCC">
        <w:rPr>
          <w:rtl/>
        </w:rPr>
        <w:t xml:space="preserve">مرحوم کافی به حج رفت و در مراسمی هم </w:t>
      </w:r>
      <w:r w:rsidR="00520425" w:rsidRPr="00853DCC">
        <w:rPr>
          <w:rtl/>
        </w:rPr>
        <w:t>که برای دعای برای شاه بوده شرکت</w:t>
      </w:r>
      <w:r w:rsidRPr="00853DCC">
        <w:rPr>
          <w:rtl/>
        </w:rPr>
        <w:t xml:space="preserve"> نکرد</w:t>
      </w:r>
      <w:r w:rsidR="007B4087">
        <w:rPr>
          <w:rtl/>
        </w:rPr>
        <w:t xml:space="preserve">. </w:t>
      </w:r>
      <w:r w:rsidRPr="00853DCC">
        <w:rPr>
          <w:rtl/>
        </w:rPr>
        <w:t>در بازگشت به ایران از وی بازخواست شد و او در پاسخ گفت که در روز مذکور مسمومیت غذایی پیدا کرده و نتوانسته است در آن مراسم شرکت کند (همان: 119)</w:t>
      </w:r>
      <w:r w:rsidR="007B4087">
        <w:rPr>
          <w:rFonts w:hint="cs"/>
          <w:rtl/>
        </w:rPr>
        <w:t xml:space="preserve">. </w:t>
      </w:r>
    </w:p>
    <w:p w:rsidR="000631D9" w:rsidRPr="00853DCC" w:rsidRDefault="000631D9" w:rsidP="001970D5">
      <w:pPr>
        <w:pStyle w:val="a"/>
        <w:rPr>
          <w:rtl/>
        </w:rPr>
      </w:pPr>
      <w:r w:rsidRPr="00853DCC">
        <w:rPr>
          <w:rtl/>
        </w:rPr>
        <w:t>تکی</w:t>
      </w:r>
      <w:r w:rsidR="00C427E4" w:rsidRPr="00853DCC">
        <w:rPr>
          <w:rtl/>
        </w:rPr>
        <w:t>ۀ</w:t>
      </w:r>
      <w:r w:rsidRPr="00853DCC">
        <w:rPr>
          <w:rtl/>
        </w:rPr>
        <w:t xml:space="preserve"> مرحوم کافی روی فساد اجتماعی به طور طبیعی وی را به این سمت می‌کشاند تا درباره حکومت که حامی این قبیل امور و دست کم به طور جدی متهم به رواج</w:t>
      </w:r>
      <w:r w:rsidR="00016EE7">
        <w:rPr>
          <w:rtl/>
        </w:rPr>
        <w:t xml:space="preserve"> آن‌ها </w:t>
      </w:r>
      <w:r w:rsidRPr="00853DCC">
        <w:rPr>
          <w:rtl/>
        </w:rPr>
        <w:t>بود</w:t>
      </w:r>
      <w:r w:rsidR="007B4087">
        <w:rPr>
          <w:rFonts w:hint="cs"/>
          <w:rtl/>
        </w:rPr>
        <w:t xml:space="preserve">، </w:t>
      </w:r>
      <w:r w:rsidRPr="00853DCC">
        <w:rPr>
          <w:rtl/>
        </w:rPr>
        <w:t>حمله کند</w:t>
      </w:r>
      <w:r w:rsidR="007B4087">
        <w:rPr>
          <w:rtl/>
        </w:rPr>
        <w:t xml:space="preserve">. </w:t>
      </w:r>
      <w:r w:rsidRPr="00853DCC">
        <w:rPr>
          <w:rtl/>
        </w:rPr>
        <w:t>در واقع این دو مسأله قابل تفکیک از یکدیگر نبود</w:t>
      </w:r>
      <w:r w:rsidR="007B4087">
        <w:rPr>
          <w:rtl/>
        </w:rPr>
        <w:t xml:space="preserve">. </w:t>
      </w:r>
      <w:r w:rsidRPr="00853DCC">
        <w:rPr>
          <w:rtl/>
        </w:rPr>
        <w:t>به همین دلیل است که</w:t>
      </w:r>
      <w:r w:rsidR="006F503C">
        <w:rPr>
          <w:rtl/>
        </w:rPr>
        <w:t xml:space="preserve"> </w:t>
      </w:r>
      <w:r w:rsidR="00153F93">
        <w:rPr>
          <w:rtl/>
        </w:rPr>
        <w:t>سخنرانی‌های</w:t>
      </w:r>
      <w:r w:rsidR="006F503C">
        <w:rPr>
          <w:rtl/>
        </w:rPr>
        <w:t xml:space="preserve"> </w:t>
      </w:r>
      <w:r w:rsidRPr="00853DCC">
        <w:rPr>
          <w:rtl/>
        </w:rPr>
        <w:t>وی در همین چهارچوب باز هم ادامه می‌یابد</w:t>
      </w:r>
      <w:r w:rsidR="007B4087">
        <w:rPr>
          <w:rtl/>
        </w:rPr>
        <w:t>.</w:t>
      </w:r>
      <w:r w:rsidR="006F503C">
        <w:rPr>
          <w:rtl/>
        </w:rPr>
        <w:t xml:space="preserve"> </w:t>
      </w:r>
      <w:r w:rsidR="00153F93">
        <w:rPr>
          <w:rtl/>
        </w:rPr>
        <w:t>سخنرانی‌های</w:t>
      </w:r>
      <w:r w:rsidR="006F503C">
        <w:rPr>
          <w:rtl/>
        </w:rPr>
        <w:t xml:space="preserve"> </w:t>
      </w:r>
      <w:r w:rsidRPr="00853DCC">
        <w:rPr>
          <w:rtl/>
        </w:rPr>
        <w:t>سال 47 به بعد کافی به طور معمول همین مضمون را دارد (برای نمونه: ص 138</w:t>
      </w:r>
      <w:r w:rsidR="007B4087">
        <w:rPr>
          <w:rtl/>
        </w:rPr>
        <w:t xml:space="preserve">، </w:t>
      </w:r>
      <w:r w:rsidRPr="00853DCC">
        <w:rPr>
          <w:rtl/>
        </w:rPr>
        <w:t>139</w:t>
      </w:r>
      <w:r w:rsidR="007B4087">
        <w:rPr>
          <w:rtl/>
        </w:rPr>
        <w:t xml:space="preserve">، </w:t>
      </w:r>
      <w:r w:rsidRPr="00853DCC">
        <w:rPr>
          <w:rtl/>
        </w:rPr>
        <w:t>158 و بسیاری از صفحات دیگر)</w:t>
      </w:r>
      <w:r w:rsidR="007B4087">
        <w:rPr>
          <w:rtl/>
        </w:rPr>
        <w:t xml:space="preserve">. </w:t>
      </w:r>
      <w:r w:rsidRPr="00853DCC">
        <w:rPr>
          <w:rtl/>
        </w:rPr>
        <w:t>گاهی مثال‌های سبکی هم زده می‌شد (برای نمونه</w:t>
      </w:r>
      <w:r w:rsidR="007B4087">
        <w:rPr>
          <w:rtl/>
        </w:rPr>
        <w:t xml:space="preserve">، </w:t>
      </w:r>
      <w:r w:rsidRPr="00853DCC">
        <w:rPr>
          <w:rtl/>
        </w:rPr>
        <w:t>ص 166ـ 165)</w:t>
      </w:r>
    </w:p>
    <w:p w:rsidR="000631D9" w:rsidRPr="00853DCC" w:rsidRDefault="000631D9" w:rsidP="001970D5">
      <w:pPr>
        <w:pStyle w:val="a"/>
        <w:rPr>
          <w:rtl/>
        </w:rPr>
      </w:pPr>
      <w:r w:rsidRPr="00853DCC">
        <w:rPr>
          <w:rtl/>
        </w:rPr>
        <w:t>مأموران ساواک از هیچ اشاره</w:t>
      </w:r>
      <w:r w:rsidR="00520425" w:rsidRPr="00853DCC">
        <w:rPr>
          <w:rFonts w:hint="cs"/>
          <w:rtl/>
        </w:rPr>
        <w:t>‌ای</w:t>
      </w:r>
      <w:r w:rsidRPr="00853DCC">
        <w:rPr>
          <w:rtl/>
        </w:rPr>
        <w:t xml:space="preserve"> در این سخنرانی‌ها نمی‌گ</w:t>
      </w:r>
      <w:r w:rsidR="00520425" w:rsidRPr="00853DCC">
        <w:rPr>
          <w:rFonts w:hint="cs"/>
          <w:rtl/>
        </w:rPr>
        <w:t>ذ</w:t>
      </w:r>
      <w:r w:rsidRPr="00853DCC">
        <w:rPr>
          <w:rtl/>
        </w:rPr>
        <w:t>شتند و</w:t>
      </w:r>
      <w:r w:rsidR="00016EE7">
        <w:rPr>
          <w:rtl/>
        </w:rPr>
        <w:t xml:space="preserve"> آن‌ها </w:t>
      </w:r>
      <w:r w:rsidRPr="00853DCC">
        <w:rPr>
          <w:rtl/>
        </w:rPr>
        <w:t>را گزارش می‌کردند</w:t>
      </w:r>
      <w:r w:rsidR="007B4087">
        <w:rPr>
          <w:rtl/>
        </w:rPr>
        <w:t xml:space="preserve">. </w:t>
      </w:r>
      <w:r w:rsidRPr="00853DCC">
        <w:rPr>
          <w:rtl/>
        </w:rPr>
        <w:t>مرحوم کافی در یک سخنرانی به چوپان و بره اشاره کرده و گفت: وای به آن موقعی که خود چوپان گرگ شود؛ و ادامه داد: وضع فعلی ما تقریبا به آن صورت در آمده است (همان: 144)</w:t>
      </w:r>
      <w:r w:rsidR="007B4087">
        <w:rPr>
          <w:rFonts w:hint="cs"/>
          <w:rtl/>
        </w:rPr>
        <w:t xml:space="preserve">. </w:t>
      </w:r>
    </w:p>
    <w:p w:rsidR="000631D9" w:rsidRPr="00853DCC" w:rsidRDefault="000631D9" w:rsidP="005E0A41">
      <w:pPr>
        <w:pStyle w:val="a"/>
        <w:rPr>
          <w:rtl/>
        </w:rPr>
      </w:pPr>
      <w:r w:rsidRPr="00853DCC">
        <w:rPr>
          <w:rtl/>
        </w:rPr>
        <w:t>اشاره وی به آخوندهای درباری هم جالب بود و م</w:t>
      </w:r>
      <w:r w:rsidR="00520425" w:rsidRPr="00853DCC">
        <w:rPr>
          <w:rFonts w:hint="cs"/>
          <w:rtl/>
        </w:rPr>
        <w:t>َـ</w:t>
      </w:r>
      <w:r w:rsidRPr="00853DCC">
        <w:rPr>
          <w:rtl/>
        </w:rPr>
        <w:t>ثل همیشه او از نمونه‌های تاریخی منصور عباسی بود: در زمان امام صادق</w:t>
      </w:r>
      <w:r w:rsidR="005E0A41">
        <w:rPr>
          <w:rFonts w:cs="CTraditional Arabic" w:hint="cs"/>
          <w:rtl/>
        </w:rPr>
        <w:t>÷</w:t>
      </w:r>
      <w:r w:rsidRPr="00853DCC">
        <w:rPr>
          <w:rtl/>
        </w:rPr>
        <w:t xml:space="preserve"> چهار نفر آخوند دستگاهی و چهار نفر آخوند دنیا پرست و چهار نفر آخوند نزول خوار</w:t>
      </w:r>
      <w:r w:rsidR="00520425" w:rsidRPr="00853DCC">
        <w:rPr>
          <w:rFonts w:hint="cs"/>
          <w:rtl/>
        </w:rPr>
        <w:t xml:space="preserve"> </w:t>
      </w:r>
      <w:r w:rsidRPr="00853DCC">
        <w:rPr>
          <w:rtl/>
        </w:rPr>
        <w:t>که از منصور دوانیقی</w:t>
      </w:r>
      <w:r w:rsidR="00060C89">
        <w:rPr>
          <w:rtl/>
        </w:rPr>
        <w:t xml:space="preserve"> پول‌های </w:t>
      </w:r>
      <w:r w:rsidRPr="00853DCC">
        <w:rPr>
          <w:rtl/>
        </w:rPr>
        <w:t>فراوانی می‌گرفتند بر ضد قرآن و اسلام قیام کردند (همان: 146)</w:t>
      </w:r>
      <w:r w:rsidR="007B4087">
        <w:rPr>
          <w:rFonts w:hint="cs"/>
          <w:rtl/>
        </w:rPr>
        <w:t xml:space="preserve">. </w:t>
      </w:r>
      <w:r w:rsidRPr="00853DCC">
        <w:rPr>
          <w:rtl/>
        </w:rPr>
        <w:t>این مطلب برای آن روزگار که روحانیون زیادی از اوقاف پول می‌گرفتند</w:t>
      </w:r>
      <w:r w:rsidR="007B4087">
        <w:rPr>
          <w:rtl/>
        </w:rPr>
        <w:t xml:space="preserve">، </w:t>
      </w:r>
      <w:r w:rsidRPr="00853DCC">
        <w:rPr>
          <w:rtl/>
        </w:rPr>
        <w:t>نکت</w:t>
      </w:r>
      <w:r w:rsidR="00C427E4" w:rsidRPr="00853DCC">
        <w:rPr>
          <w:rtl/>
        </w:rPr>
        <w:t>ۀ</w:t>
      </w:r>
      <w:r w:rsidRPr="00853DCC">
        <w:rPr>
          <w:rtl/>
        </w:rPr>
        <w:t xml:space="preserve"> مهمی بود</w:t>
      </w:r>
      <w:r w:rsidR="007B4087">
        <w:rPr>
          <w:rFonts w:hint="cs"/>
          <w:rtl/>
        </w:rPr>
        <w:t xml:space="preserve">. </w:t>
      </w:r>
      <w:r w:rsidRPr="00853DCC">
        <w:rPr>
          <w:rtl/>
        </w:rPr>
        <w:t>زندان منصور هم مثال زده می‌شد</w:t>
      </w:r>
      <w:r w:rsidR="007B4087">
        <w:rPr>
          <w:rtl/>
        </w:rPr>
        <w:t xml:space="preserve">. </w:t>
      </w:r>
      <w:r w:rsidRPr="00853DCC">
        <w:rPr>
          <w:rtl/>
        </w:rPr>
        <w:t>وی با اشاره به داستانی از زمان منصور گفت: مأمورین یک وقت با نردبان وارد منازل می‌شوند گاهی هم با جیپ می‌آیند (همان: 194)</w:t>
      </w:r>
      <w:r w:rsidR="007B4087">
        <w:rPr>
          <w:rFonts w:hint="cs"/>
          <w:rtl/>
        </w:rPr>
        <w:t xml:space="preserve">. </w:t>
      </w:r>
      <w:r w:rsidRPr="00853DCC">
        <w:rPr>
          <w:rtl/>
        </w:rPr>
        <w:t>تعبیر آخوند دستگاهی و اوقافی در</w:t>
      </w:r>
      <w:r w:rsidR="006F503C">
        <w:rPr>
          <w:rtl/>
        </w:rPr>
        <w:t xml:space="preserve"> </w:t>
      </w:r>
      <w:r w:rsidR="00153F93">
        <w:rPr>
          <w:rtl/>
        </w:rPr>
        <w:t>سخنرانی‌های</w:t>
      </w:r>
      <w:r w:rsidR="006F503C">
        <w:rPr>
          <w:rtl/>
        </w:rPr>
        <w:t xml:space="preserve"> </w:t>
      </w:r>
      <w:r w:rsidRPr="00853DCC">
        <w:rPr>
          <w:rtl/>
        </w:rPr>
        <w:t>دیگر او هم دیده می‌شد</w:t>
      </w:r>
      <w:r w:rsidR="007B4087">
        <w:rPr>
          <w:rFonts w:hint="cs"/>
          <w:rtl/>
        </w:rPr>
        <w:t xml:space="preserve">، </w:t>
      </w:r>
      <w:r w:rsidRPr="00853DCC">
        <w:rPr>
          <w:rtl/>
        </w:rPr>
        <w:t>و داستان بلعم باعور هم که جزو</w:t>
      </w:r>
      <w:r w:rsidR="006F503C">
        <w:rPr>
          <w:rtl/>
        </w:rPr>
        <w:t xml:space="preserve"> </w:t>
      </w:r>
      <w:r w:rsidR="00153F93">
        <w:rPr>
          <w:rtl/>
        </w:rPr>
        <w:t>سخنرانی‌های</w:t>
      </w:r>
      <w:r w:rsidR="006F503C">
        <w:rPr>
          <w:rtl/>
        </w:rPr>
        <w:t xml:space="preserve"> </w:t>
      </w:r>
      <w:r w:rsidRPr="00853DCC">
        <w:rPr>
          <w:rtl/>
        </w:rPr>
        <w:t>معروف کافی بود درباره همین قشر است (همان: 308)</w:t>
      </w:r>
      <w:r w:rsidR="007B4087">
        <w:rPr>
          <w:rFonts w:hint="cs"/>
          <w:rtl/>
        </w:rPr>
        <w:t xml:space="preserve">. </w:t>
      </w:r>
      <w:r w:rsidRPr="00853DCC">
        <w:rPr>
          <w:rtl/>
        </w:rPr>
        <w:t>آقایان! وقتی آخوند</w:t>
      </w:r>
      <w:r w:rsidR="00961BDF">
        <w:rPr>
          <w:rtl/>
        </w:rPr>
        <w:t xml:space="preserve"> بی‌</w:t>
      </w:r>
      <w:r w:rsidRPr="00853DCC">
        <w:rPr>
          <w:rtl/>
        </w:rPr>
        <w:t>دین شد</w:t>
      </w:r>
      <w:r w:rsidR="007B4087">
        <w:rPr>
          <w:rtl/>
        </w:rPr>
        <w:t xml:space="preserve">، </w:t>
      </w:r>
      <w:r w:rsidRPr="00853DCC">
        <w:rPr>
          <w:rtl/>
        </w:rPr>
        <w:t>جامعه‌ای را</w:t>
      </w:r>
      <w:r w:rsidR="00961BDF">
        <w:rPr>
          <w:rtl/>
        </w:rPr>
        <w:t xml:space="preserve"> بی‌</w:t>
      </w:r>
      <w:r w:rsidRPr="00853DCC">
        <w:rPr>
          <w:rtl/>
        </w:rPr>
        <w:t>دین می‌کند</w:t>
      </w:r>
      <w:r w:rsidR="002D480F">
        <w:rPr>
          <w:rtl/>
        </w:rPr>
        <w:t>...</w:t>
      </w:r>
      <w:r w:rsidR="007B4087">
        <w:rPr>
          <w:rtl/>
        </w:rPr>
        <w:t xml:space="preserve"> </w:t>
      </w:r>
      <w:r w:rsidRPr="00853DCC">
        <w:rPr>
          <w:rtl/>
        </w:rPr>
        <w:t>آخوند دستگاهی شدن و آخوند اوقافی شدن یعنی به عذاب الهی گرفتار شدن (همان: 308)</w:t>
      </w:r>
      <w:r w:rsidR="007B4087">
        <w:rPr>
          <w:rFonts w:hint="cs"/>
          <w:rtl/>
        </w:rPr>
        <w:t xml:space="preserve">. </w:t>
      </w:r>
    </w:p>
    <w:p w:rsidR="000631D9" w:rsidRPr="00853DCC" w:rsidRDefault="000631D9" w:rsidP="001970D5">
      <w:pPr>
        <w:pStyle w:val="a"/>
        <w:rPr>
          <w:rtl/>
        </w:rPr>
      </w:pPr>
      <w:r w:rsidRPr="00853DCC">
        <w:rPr>
          <w:rtl/>
        </w:rPr>
        <w:t>خواندن دعای ندبه که در این اواخر کافی به آن شهرت یافته بود</w:t>
      </w:r>
      <w:r w:rsidR="007B4087">
        <w:rPr>
          <w:rtl/>
        </w:rPr>
        <w:t xml:space="preserve">، </w:t>
      </w:r>
      <w:r w:rsidRPr="00853DCC">
        <w:rPr>
          <w:rtl/>
        </w:rPr>
        <w:t>ضمن گزارش‌هایی که از سال 47 به بعد آمده</w:t>
      </w:r>
      <w:r w:rsidR="007B4087">
        <w:rPr>
          <w:rtl/>
        </w:rPr>
        <w:t xml:space="preserve">، </w:t>
      </w:r>
      <w:r w:rsidRPr="00853DCC">
        <w:rPr>
          <w:rtl/>
        </w:rPr>
        <w:t>مورد توجه قرار گرفته است</w:t>
      </w:r>
      <w:r w:rsidR="007B4087">
        <w:rPr>
          <w:rtl/>
        </w:rPr>
        <w:t xml:space="preserve">. </w:t>
      </w:r>
      <w:r w:rsidRPr="00853DCC">
        <w:rPr>
          <w:rtl/>
        </w:rPr>
        <w:t>در این وقت</w:t>
      </w:r>
      <w:r w:rsidR="007B4087">
        <w:rPr>
          <w:rtl/>
        </w:rPr>
        <w:t xml:space="preserve">، </w:t>
      </w:r>
      <w:r w:rsidRPr="00853DCC">
        <w:rPr>
          <w:rtl/>
        </w:rPr>
        <w:t>وی دعای ندبه را در خان</w:t>
      </w:r>
      <w:r w:rsidR="00C427E4" w:rsidRPr="00853DCC">
        <w:rPr>
          <w:rtl/>
        </w:rPr>
        <w:t>ۀ</w:t>
      </w:r>
      <w:r w:rsidRPr="00853DCC">
        <w:rPr>
          <w:rtl/>
        </w:rPr>
        <w:t xml:space="preserve"> خودش در خیابان امیریه برگزار</w:t>
      </w:r>
      <w:r w:rsidR="00A519CF">
        <w:rPr>
          <w:rtl/>
        </w:rPr>
        <w:t xml:space="preserve"> می‌کرد </w:t>
      </w:r>
      <w:r w:rsidRPr="00853DCC">
        <w:rPr>
          <w:rtl/>
        </w:rPr>
        <w:t>(همان:‌151)</w:t>
      </w:r>
      <w:r w:rsidR="007B4087">
        <w:rPr>
          <w:rFonts w:hint="cs"/>
          <w:rtl/>
        </w:rPr>
        <w:t xml:space="preserve">. </w:t>
      </w:r>
      <w:r w:rsidRPr="00853DCC">
        <w:rPr>
          <w:rtl/>
        </w:rPr>
        <w:t>وی در آنجا با اشاره</w:t>
      </w:r>
      <w:r w:rsidR="00C529EE" w:rsidRPr="00853DCC">
        <w:rPr>
          <w:rtl/>
        </w:rPr>
        <w:t xml:space="preserve"> به</w:t>
      </w:r>
      <w:r w:rsidR="00921D9B">
        <w:rPr>
          <w:rtl/>
        </w:rPr>
        <w:t xml:space="preserve"> اینکه </w:t>
      </w:r>
      <w:r w:rsidR="00C529EE" w:rsidRPr="00853DCC">
        <w:rPr>
          <w:rtl/>
        </w:rPr>
        <w:t>در نزدیکی شهر نو اس</w:t>
      </w:r>
      <w:r w:rsidR="00C529EE" w:rsidRPr="00853DCC">
        <w:rPr>
          <w:rFonts w:hint="cs"/>
          <w:rtl/>
        </w:rPr>
        <w:t>ت</w:t>
      </w:r>
      <w:r w:rsidR="007B4087">
        <w:rPr>
          <w:rFonts w:hint="cs"/>
          <w:rtl/>
        </w:rPr>
        <w:t xml:space="preserve">، </w:t>
      </w:r>
      <w:r w:rsidRPr="00853DCC">
        <w:rPr>
          <w:rtl/>
        </w:rPr>
        <w:t>از</w:t>
      </w:r>
      <w:r w:rsidR="00921D9B">
        <w:rPr>
          <w:rtl/>
        </w:rPr>
        <w:t xml:space="preserve"> اینکه </w:t>
      </w:r>
      <w:r w:rsidRPr="00853DCC">
        <w:rPr>
          <w:rtl/>
        </w:rPr>
        <w:t>این همه جوان متدین در (مهدیه در) مراسم دعا جمع می‌شوند</w:t>
      </w:r>
      <w:r w:rsidR="007B4087">
        <w:rPr>
          <w:rtl/>
        </w:rPr>
        <w:t xml:space="preserve">، </w:t>
      </w:r>
      <w:r w:rsidRPr="00853DCC">
        <w:rPr>
          <w:rtl/>
        </w:rPr>
        <w:t>اظهار شعف</w:t>
      </w:r>
      <w:r w:rsidR="00A519CF">
        <w:rPr>
          <w:rtl/>
        </w:rPr>
        <w:t xml:space="preserve"> می‌کرد </w:t>
      </w:r>
      <w:r w:rsidRPr="00853DCC">
        <w:rPr>
          <w:rtl/>
        </w:rPr>
        <w:t>(همان: 171)</w:t>
      </w:r>
      <w:r w:rsidR="007B4087">
        <w:rPr>
          <w:rFonts w:hint="cs"/>
          <w:rtl/>
        </w:rPr>
        <w:t xml:space="preserve">. </w:t>
      </w:r>
    </w:p>
    <w:p w:rsidR="000631D9" w:rsidRPr="00853DCC" w:rsidRDefault="000631D9" w:rsidP="001970D5">
      <w:pPr>
        <w:pStyle w:val="a"/>
        <w:rPr>
          <w:rtl/>
        </w:rPr>
      </w:pPr>
      <w:r w:rsidRPr="00853DCC">
        <w:rPr>
          <w:rtl/>
        </w:rPr>
        <w:t>از همین زمان به بعد</w:t>
      </w:r>
      <w:r w:rsidR="007B4087">
        <w:rPr>
          <w:rtl/>
        </w:rPr>
        <w:t xml:space="preserve">، </w:t>
      </w:r>
      <w:r w:rsidRPr="00853DCC">
        <w:rPr>
          <w:rtl/>
        </w:rPr>
        <w:t>پس از برگزاری دعای ندبه</w:t>
      </w:r>
      <w:r w:rsidR="007B4087">
        <w:rPr>
          <w:rtl/>
        </w:rPr>
        <w:t xml:space="preserve">، </w:t>
      </w:r>
      <w:r w:rsidRPr="00853DCC">
        <w:rPr>
          <w:rtl/>
        </w:rPr>
        <w:t>نوارهای زیادی از روی آن تکثیر و به نقاط مختل</w:t>
      </w:r>
      <w:r w:rsidR="00C529EE" w:rsidRPr="00853DCC">
        <w:rPr>
          <w:rtl/>
        </w:rPr>
        <w:t>ف ایران ارسال می‌شد</w:t>
      </w:r>
      <w:r w:rsidR="007B4087">
        <w:rPr>
          <w:rtl/>
        </w:rPr>
        <w:t xml:space="preserve">. </w:t>
      </w:r>
      <w:r w:rsidR="00C529EE" w:rsidRPr="00853DCC">
        <w:rPr>
          <w:rtl/>
        </w:rPr>
        <w:t>به طوری که</w:t>
      </w:r>
      <w:r w:rsidRPr="00853DCC">
        <w:rPr>
          <w:rtl/>
        </w:rPr>
        <w:t xml:space="preserve"> نوار این هفته</w:t>
      </w:r>
      <w:r w:rsidR="007B4087">
        <w:rPr>
          <w:rtl/>
        </w:rPr>
        <w:t xml:space="preserve">، </w:t>
      </w:r>
      <w:r w:rsidRPr="00853DCC">
        <w:rPr>
          <w:rtl/>
        </w:rPr>
        <w:t>برای هفته آینده در مراسم دعای ندبه در برخی از مساجد یا منازل پخش می‌گردید (همان:‌177 ـ 176)</w:t>
      </w:r>
      <w:r w:rsidR="007B4087">
        <w:rPr>
          <w:rFonts w:hint="cs"/>
          <w:rtl/>
        </w:rPr>
        <w:t xml:space="preserve">. </w:t>
      </w:r>
      <w:r w:rsidRPr="00853DCC">
        <w:rPr>
          <w:rtl/>
        </w:rPr>
        <w:t>از سال 48 اشاره به برگزاری دعای ندبه در مهدیه امیریه تهران شده است (همان: 214)</w:t>
      </w:r>
      <w:r w:rsidR="007B4087">
        <w:rPr>
          <w:rtl/>
        </w:rPr>
        <w:t xml:space="preserve">. </w:t>
      </w:r>
      <w:r w:rsidRPr="00853DCC">
        <w:rPr>
          <w:rtl/>
        </w:rPr>
        <w:t>نویسنده این سطور به خاطر دارد که طی</w:t>
      </w:r>
      <w:r w:rsidR="00153F93">
        <w:rPr>
          <w:rtl/>
        </w:rPr>
        <w:t xml:space="preserve"> سال‌های </w:t>
      </w:r>
      <w:r w:rsidRPr="00853DCC">
        <w:rPr>
          <w:rtl/>
        </w:rPr>
        <w:t>50 و اندکی پس از آن</w:t>
      </w:r>
      <w:r w:rsidR="007B4087">
        <w:rPr>
          <w:rtl/>
        </w:rPr>
        <w:t xml:space="preserve">، </w:t>
      </w:r>
      <w:r w:rsidRPr="00853DCC">
        <w:rPr>
          <w:rtl/>
        </w:rPr>
        <w:t>در مسجد سجادیه واقع در محل</w:t>
      </w:r>
      <w:r w:rsidR="00C427E4" w:rsidRPr="00853DCC">
        <w:rPr>
          <w:rtl/>
        </w:rPr>
        <w:t>ۀ</w:t>
      </w:r>
      <w:r w:rsidRPr="00853DCC">
        <w:rPr>
          <w:rtl/>
        </w:rPr>
        <w:t xml:space="preserve"> پزوه در خوراسگان اصفهان</w:t>
      </w:r>
      <w:r w:rsidR="007B4087">
        <w:rPr>
          <w:rtl/>
        </w:rPr>
        <w:t xml:space="preserve">، </w:t>
      </w:r>
      <w:r w:rsidRPr="00853DCC">
        <w:rPr>
          <w:rtl/>
        </w:rPr>
        <w:t xml:space="preserve">هر هفته نوار دعای ندبه هفته پیش کافی را برای مردم پخش می‌کردند و </w:t>
      </w:r>
      <w:r w:rsidR="00C529EE" w:rsidRPr="00853DCC">
        <w:rPr>
          <w:rtl/>
        </w:rPr>
        <w:t>مورد استقبال مردم قرار می‌گرفت</w:t>
      </w:r>
      <w:r w:rsidR="007B4087">
        <w:rPr>
          <w:rtl/>
        </w:rPr>
        <w:t xml:space="preserve">. </w:t>
      </w:r>
    </w:p>
    <w:p w:rsidR="000631D9" w:rsidRPr="00853DCC" w:rsidRDefault="005E0A41" w:rsidP="001970D5">
      <w:pPr>
        <w:pStyle w:val="a"/>
        <w:rPr>
          <w:rtl/>
        </w:rPr>
      </w:pPr>
      <w:r>
        <w:rPr>
          <w:rtl/>
        </w:rPr>
        <w:t>هر</w:t>
      </w:r>
      <w:r w:rsidR="000631D9" w:rsidRPr="00853DCC">
        <w:rPr>
          <w:rtl/>
        </w:rPr>
        <w:t>چه زمان جلوتر می‌رفت</w:t>
      </w:r>
      <w:r w:rsidR="007B4087">
        <w:rPr>
          <w:rtl/>
        </w:rPr>
        <w:t xml:space="preserve">، </w:t>
      </w:r>
      <w:r w:rsidR="000631D9" w:rsidRPr="00853DCC">
        <w:rPr>
          <w:rtl/>
        </w:rPr>
        <w:t>در عین</w:t>
      </w:r>
      <w:r w:rsidR="008F63F0">
        <w:rPr>
          <w:rtl/>
        </w:rPr>
        <w:t xml:space="preserve"> آنکه </w:t>
      </w:r>
      <w:r w:rsidR="000631D9" w:rsidRPr="00853DCC">
        <w:rPr>
          <w:rtl/>
        </w:rPr>
        <w:t>انتقادات اجتماعی نسبت به فحشا و فساد بیشتر می‌شد</w:t>
      </w:r>
      <w:r w:rsidR="007B4087">
        <w:rPr>
          <w:rtl/>
        </w:rPr>
        <w:t xml:space="preserve">، </w:t>
      </w:r>
      <w:r w:rsidR="000631D9" w:rsidRPr="00853DCC">
        <w:rPr>
          <w:rtl/>
        </w:rPr>
        <w:t>رنگ سیاسی آن کمتر می‌گردید</w:t>
      </w:r>
      <w:r w:rsidR="007B4087">
        <w:rPr>
          <w:rtl/>
        </w:rPr>
        <w:t xml:space="preserve">. </w:t>
      </w:r>
      <w:r w:rsidR="000631D9" w:rsidRPr="00853DCC">
        <w:rPr>
          <w:rtl/>
        </w:rPr>
        <w:t>با این حال</w:t>
      </w:r>
      <w:r w:rsidR="007B4087">
        <w:rPr>
          <w:rtl/>
        </w:rPr>
        <w:t xml:space="preserve">، </w:t>
      </w:r>
      <w:r w:rsidR="000631D9" w:rsidRPr="00853DCC">
        <w:rPr>
          <w:rtl/>
        </w:rPr>
        <w:t>همچنان ساواک مراقب بود و در هر فرصت به او تذکر می‌داد</w:t>
      </w:r>
      <w:r w:rsidR="007B4087">
        <w:rPr>
          <w:rtl/>
        </w:rPr>
        <w:t xml:space="preserve">. </w:t>
      </w:r>
      <w:r w:rsidR="000631D9" w:rsidRPr="00853DCC">
        <w:rPr>
          <w:rtl/>
        </w:rPr>
        <w:t>در مواردی وی همچنان در پایان منبر بر دولت یهود نفرین کرده از خداوند می‌خواست تا آن را سرنگون کند (همان: 185ـ 188)</w:t>
      </w:r>
      <w:r w:rsidR="007B4087">
        <w:rPr>
          <w:rFonts w:hint="cs"/>
          <w:rtl/>
        </w:rPr>
        <w:t xml:space="preserve">. </w:t>
      </w:r>
      <w:r w:rsidR="000631D9" w:rsidRPr="00853DCC">
        <w:rPr>
          <w:rtl/>
        </w:rPr>
        <w:t>یکبار هم بعدها در سال 51 در پایان سخنرانی خود گفته بود: خدایا به حق امام زمان ترا قسمت می‌دهیم که</w:t>
      </w:r>
      <w:r w:rsidR="00ED6B1A">
        <w:rPr>
          <w:rtl/>
        </w:rPr>
        <w:t xml:space="preserve"> هرکس </w:t>
      </w:r>
      <w:r w:rsidR="000631D9" w:rsidRPr="00853DCC">
        <w:rPr>
          <w:rtl/>
        </w:rPr>
        <w:t>از یهودیان علنی و یا خفا حمایت</w:t>
      </w:r>
      <w:r w:rsidR="00060C89">
        <w:rPr>
          <w:rtl/>
        </w:rPr>
        <w:t xml:space="preserve"> می‌کند </w:t>
      </w:r>
      <w:r w:rsidR="000631D9" w:rsidRPr="00853DCC">
        <w:rPr>
          <w:rtl/>
        </w:rPr>
        <w:t>ذلیل گردان (همان: ص 342)</w:t>
      </w:r>
      <w:r w:rsidR="007B4087">
        <w:rPr>
          <w:rtl/>
        </w:rPr>
        <w:t xml:space="preserve">. </w:t>
      </w:r>
      <w:r w:rsidR="000631D9" w:rsidRPr="00853DCC">
        <w:rPr>
          <w:rtl/>
        </w:rPr>
        <w:t>و در منبر دیگر: پروردگار آن کس را که به وسیله پول</w:t>
      </w:r>
      <w:r w:rsidR="007B4087">
        <w:rPr>
          <w:rtl/>
        </w:rPr>
        <w:t xml:space="preserve">، </w:t>
      </w:r>
      <w:r w:rsidR="000631D9" w:rsidRPr="00853DCC">
        <w:rPr>
          <w:rtl/>
        </w:rPr>
        <w:t>سرباز</w:t>
      </w:r>
      <w:r w:rsidR="007B4087">
        <w:rPr>
          <w:rtl/>
        </w:rPr>
        <w:t xml:space="preserve">، </w:t>
      </w:r>
      <w:r w:rsidR="000631D9" w:rsidRPr="00853DCC">
        <w:rPr>
          <w:rtl/>
        </w:rPr>
        <w:t>اسلحه و</w:t>
      </w:r>
      <w:r w:rsidR="006F503C">
        <w:rPr>
          <w:rtl/>
        </w:rPr>
        <w:t>...</w:t>
      </w:r>
      <w:r w:rsidR="00FA6AEB">
        <w:rPr>
          <w:rtl/>
        </w:rPr>
        <w:t xml:space="preserve"> </w:t>
      </w:r>
      <w:r w:rsidR="000631D9" w:rsidRPr="00853DCC">
        <w:rPr>
          <w:rtl/>
        </w:rPr>
        <w:t>به یهودیان اسرائیل کمک</w:t>
      </w:r>
      <w:r w:rsidR="00060C89">
        <w:rPr>
          <w:rtl/>
        </w:rPr>
        <w:t xml:space="preserve"> می‌کند </w:t>
      </w:r>
      <w:r w:rsidR="000631D9" w:rsidRPr="00853DCC">
        <w:rPr>
          <w:rtl/>
        </w:rPr>
        <w:t>دودمانش را ریش</w:t>
      </w:r>
      <w:r w:rsidR="00B16B52" w:rsidRPr="00853DCC">
        <w:rPr>
          <w:rtl/>
        </w:rPr>
        <w:t>ه</w:t>
      </w:r>
      <w:r w:rsidR="00B16B52" w:rsidRPr="00853DCC">
        <w:rPr>
          <w:rFonts w:hint="cs"/>
          <w:rtl/>
        </w:rPr>
        <w:t>‌</w:t>
      </w:r>
      <w:r w:rsidR="000631D9" w:rsidRPr="00853DCC">
        <w:rPr>
          <w:rtl/>
        </w:rPr>
        <w:t>ک</w:t>
      </w:r>
      <w:r w:rsidR="00B16B52" w:rsidRPr="00853DCC">
        <w:rPr>
          <w:rFonts w:hint="cs"/>
          <w:rtl/>
        </w:rPr>
        <w:t>َ</w:t>
      </w:r>
      <w:r w:rsidR="000631D9" w:rsidRPr="00853DCC">
        <w:rPr>
          <w:rtl/>
        </w:rPr>
        <w:t>ن ک</w:t>
      </w:r>
      <w:r w:rsidR="00B16B52" w:rsidRPr="00853DCC">
        <w:rPr>
          <w:rFonts w:hint="cs"/>
          <w:rtl/>
        </w:rPr>
        <w:t>ُ</w:t>
      </w:r>
      <w:r w:rsidR="000631D9" w:rsidRPr="00853DCC">
        <w:rPr>
          <w:rtl/>
        </w:rPr>
        <w:t>ن (همان: 347)</w:t>
      </w:r>
      <w:r w:rsidR="007B4087">
        <w:rPr>
          <w:rFonts w:hint="cs"/>
          <w:rtl/>
        </w:rPr>
        <w:t xml:space="preserve">. </w:t>
      </w:r>
      <w:r w:rsidR="000631D9" w:rsidRPr="00853DCC">
        <w:rPr>
          <w:rtl/>
        </w:rPr>
        <w:t>یکبار هم یوسف کهن</w:t>
      </w:r>
      <w:r w:rsidR="007B4087">
        <w:rPr>
          <w:rtl/>
        </w:rPr>
        <w:t xml:space="preserve">، </w:t>
      </w:r>
      <w:r w:rsidR="000631D9" w:rsidRPr="00853DCC">
        <w:rPr>
          <w:rtl/>
        </w:rPr>
        <w:t>نمایند</w:t>
      </w:r>
      <w:r w:rsidR="00C427E4" w:rsidRPr="00853DCC">
        <w:rPr>
          <w:rtl/>
        </w:rPr>
        <w:t>ۀ</w:t>
      </w:r>
      <w:r w:rsidR="000631D9" w:rsidRPr="00853DCC">
        <w:rPr>
          <w:rtl/>
        </w:rPr>
        <w:t xml:space="preserve"> یهودیان در مجلس</w:t>
      </w:r>
      <w:r w:rsidR="007B4087">
        <w:rPr>
          <w:rtl/>
        </w:rPr>
        <w:t xml:space="preserve">، </w:t>
      </w:r>
      <w:r w:rsidR="000631D9" w:rsidRPr="00853DCC">
        <w:rPr>
          <w:rtl/>
        </w:rPr>
        <w:t>نواری از مرحوم کافی را که شدیدا</w:t>
      </w:r>
      <w:r w:rsidR="00B16B52" w:rsidRPr="00853DCC">
        <w:rPr>
          <w:rFonts w:hint="cs"/>
          <w:rtl/>
        </w:rPr>
        <w:t>ً</w:t>
      </w:r>
      <w:r w:rsidR="00B16B52" w:rsidRPr="00853DCC">
        <w:rPr>
          <w:rtl/>
        </w:rPr>
        <w:t xml:space="preserve"> ضد یهودی بود از یک دوره</w:t>
      </w:r>
      <w:r w:rsidR="00B16B52" w:rsidRPr="00853DCC">
        <w:rPr>
          <w:rFonts w:hint="cs"/>
          <w:rtl/>
        </w:rPr>
        <w:t>‌</w:t>
      </w:r>
      <w:r w:rsidR="000631D9" w:rsidRPr="00853DCC">
        <w:rPr>
          <w:rtl/>
        </w:rPr>
        <w:t>گرد خریده بود</w:t>
      </w:r>
      <w:r w:rsidR="007B4087">
        <w:rPr>
          <w:rtl/>
        </w:rPr>
        <w:t xml:space="preserve">، </w:t>
      </w:r>
      <w:r w:rsidR="000631D9" w:rsidRPr="00853DCC">
        <w:rPr>
          <w:rtl/>
        </w:rPr>
        <w:t>برای مقامات مسوول برده و اعتراض کرده است که چرا یک روضه خوان بایست این چنین بر ضد یهود سخن بگوید؟ (همان: 395ـ 394</w:t>
      </w:r>
      <w:r w:rsidR="007B4087">
        <w:rPr>
          <w:rtl/>
        </w:rPr>
        <w:t xml:space="preserve">، </w:t>
      </w:r>
      <w:r w:rsidR="000631D9" w:rsidRPr="00853DCC">
        <w:rPr>
          <w:rtl/>
        </w:rPr>
        <w:t>400)</w:t>
      </w:r>
    </w:p>
    <w:p w:rsidR="000631D9" w:rsidRPr="00853DCC" w:rsidRDefault="000631D9" w:rsidP="001970D5">
      <w:pPr>
        <w:pStyle w:val="a"/>
        <w:rPr>
          <w:rtl/>
        </w:rPr>
      </w:pPr>
      <w:r w:rsidRPr="00853DCC">
        <w:rPr>
          <w:rtl/>
        </w:rPr>
        <w:t>مرحوم کافی در مهر 48 در قم</w:t>
      </w:r>
      <w:r w:rsidR="007B4087">
        <w:rPr>
          <w:rtl/>
        </w:rPr>
        <w:t xml:space="preserve">، </w:t>
      </w:r>
      <w:r w:rsidRPr="00853DCC">
        <w:rPr>
          <w:rtl/>
        </w:rPr>
        <w:t>درباره رواج فساد سخنرانی کرد و از جمله دربار</w:t>
      </w:r>
      <w:r w:rsidR="00C427E4" w:rsidRPr="00853DCC">
        <w:rPr>
          <w:rtl/>
        </w:rPr>
        <w:t>ۀ</w:t>
      </w:r>
      <w:r w:rsidRPr="00853DCC">
        <w:rPr>
          <w:rtl/>
        </w:rPr>
        <w:t xml:space="preserve"> سینمای قم به مردم هشدار داد</w:t>
      </w:r>
      <w:r w:rsidR="007B4087">
        <w:rPr>
          <w:rtl/>
        </w:rPr>
        <w:t xml:space="preserve">. </w:t>
      </w:r>
      <w:r w:rsidRPr="00853DCC">
        <w:rPr>
          <w:rtl/>
        </w:rPr>
        <w:t>این بار هم ساواک قم او را خواست و از وی تعهده گرفت که دیگر این مطالب را بیان نکند</w:t>
      </w:r>
      <w:r w:rsidR="007B4087">
        <w:rPr>
          <w:rtl/>
        </w:rPr>
        <w:t xml:space="preserve">. </w:t>
      </w:r>
      <w:r w:rsidRPr="00853DCC">
        <w:rPr>
          <w:rtl/>
        </w:rPr>
        <w:t>(همان:‌206)</w:t>
      </w:r>
    </w:p>
    <w:p w:rsidR="000631D9" w:rsidRPr="00853DCC" w:rsidRDefault="000631D9" w:rsidP="001970D5">
      <w:pPr>
        <w:pStyle w:val="a"/>
        <w:rPr>
          <w:rtl/>
        </w:rPr>
      </w:pPr>
      <w:r w:rsidRPr="00853DCC">
        <w:rPr>
          <w:rtl/>
        </w:rPr>
        <w:t>زمانی که مرحوم کافی در آبان 48 برای منبر به همدان رفت</w:t>
      </w:r>
      <w:r w:rsidR="007B4087">
        <w:rPr>
          <w:rtl/>
        </w:rPr>
        <w:t xml:space="preserve">، </w:t>
      </w:r>
      <w:r w:rsidRPr="00853DCC">
        <w:rPr>
          <w:rtl/>
        </w:rPr>
        <w:t>پس از یک شب سخنرانی</w:t>
      </w:r>
      <w:r w:rsidR="007B4087">
        <w:rPr>
          <w:rtl/>
        </w:rPr>
        <w:t xml:space="preserve">، </w:t>
      </w:r>
      <w:r w:rsidRPr="00853DCC">
        <w:rPr>
          <w:rtl/>
        </w:rPr>
        <w:t>ساواک از ادامه سخنرانی او ممانعت به عمل آورد (همان: 217)</w:t>
      </w:r>
      <w:r w:rsidR="007B4087">
        <w:rPr>
          <w:rFonts w:hint="cs"/>
          <w:rtl/>
        </w:rPr>
        <w:t xml:space="preserve">. </w:t>
      </w:r>
      <w:r w:rsidRPr="00853DCC">
        <w:rPr>
          <w:rtl/>
        </w:rPr>
        <w:t>وی در برخی از</w:t>
      </w:r>
      <w:r w:rsidR="006F503C">
        <w:rPr>
          <w:rtl/>
        </w:rPr>
        <w:t xml:space="preserve"> </w:t>
      </w:r>
      <w:r w:rsidR="00153F93">
        <w:rPr>
          <w:rtl/>
        </w:rPr>
        <w:t>سخنرانی‌های</w:t>
      </w:r>
      <w:r w:rsidR="006F503C">
        <w:rPr>
          <w:rtl/>
        </w:rPr>
        <w:t xml:space="preserve"> </w:t>
      </w:r>
      <w:r w:rsidRPr="00853DCC">
        <w:rPr>
          <w:rtl/>
        </w:rPr>
        <w:t>خود از اصلاحات ارضی هم انتقاد کرده و زمین‌های گرفته شده را حرام دانست</w:t>
      </w:r>
      <w:r w:rsidR="007B4087">
        <w:rPr>
          <w:rtl/>
        </w:rPr>
        <w:t xml:space="preserve">، </w:t>
      </w:r>
      <w:r w:rsidRPr="00853DCC">
        <w:rPr>
          <w:rtl/>
        </w:rPr>
        <w:t>به طوری که برخی از کشاورزان رسما نامه نوشته و اعلام کرده‌اند که زمین‌ها را نمی‌خواهند(هما: 228)</w:t>
      </w:r>
      <w:r w:rsidR="007B4087">
        <w:rPr>
          <w:rtl/>
        </w:rPr>
        <w:t xml:space="preserve">. </w:t>
      </w:r>
    </w:p>
    <w:p w:rsidR="000631D9" w:rsidRPr="00853DCC" w:rsidRDefault="000631D9" w:rsidP="001970D5">
      <w:pPr>
        <w:pStyle w:val="a"/>
        <w:rPr>
          <w:rtl/>
        </w:rPr>
      </w:pPr>
      <w:r w:rsidRPr="00853DCC">
        <w:rPr>
          <w:rtl/>
        </w:rPr>
        <w:t>یکی از تکیه کلام‌های او درباره نقش زن و حضور او در اجتماع آن روز است</w:t>
      </w:r>
      <w:r w:rsidR="007B4087">
        <w:rPr>
          <w:rtl/>
        </w:rPr>
        <w:t xml:space="preserve">، </w:t>
      </w:r>
      <w:r w:rsidRPr="00853DCC">
        <w:rPr>
          <w:rtl/>
        </w:rPr>
        <w:t>‌بیشتر از این زاویه که در این جامعه زنان و دختران را به فساد</w:t>
      </w:r>
      <w:r w:rsidR="00B16B52" w:rsidRPr="00853DCC">
        <w:rPr>
          <w:rtl/>
        </w:rPr>
        <w:t xml:space="preserve"> کشانده‌اند</w:t>
      </w:r>
      <w:r w:rsidR="007B4087">
        <w:rPr>
          <w:rtl/>
        </w:rPr>
        <w:t xml:space="preserve">. </w:t>
      </w:r>
      <w:r w:rsidR="00B16B52" w:rsidRPr="00853DCC">
        <w:rPr>
          <w:rtl/>
        </w:rPr>
        <w:t>همچنین درباره ب</w:t>
      </w:r>
      <w:r w:rsidR="00B16B52" w:rsidRPr="00853DCC">
        <w:rPr>
          <w:rFonts w:hint="cs"/>
          <w:rtl/>
        </w:rPr>
        <w:t>ه‌</w:t>
      </w:r>
      <w:r w:rsidR="00B16B52" w:rsidRPr="00853DCC">
        <w:rPr>
          <w:rtl/>
        </w:rPr>
        <w:t>کار</w:t>
      </w:r>
      <w:r w:rsidRPr="00853DCC">
        <w:rPr>
          <w:rtl/>
        </w:rPr>
        <w:t>گیری زنان در امور اجرایی انتقادهایی را مطرح می‌کند</w:t>
      </w:r>
      <w:r w:rsidR="007B4087">
        <w:rPr>
          <w:rtl/>
        </w:rPr>
        <w:t xml:space="preserve">. </w:t>
      </w:r>
      <w:r w:rsidRPr="00853DCC">
        <w:rPr>
          <w:rtl/>
        </w:rPr>
        <w:t>به علاوه</w:t>
      </w:r>
      <w:r w:rsidR="007B4087">
        <w:rPr>
          <w:rtl/>
        </w:rPr>
        <w:t xml:space="preserve">، </w:t>
      </w:r>
      <w:r w:rsidRPr="00853DCC">
        <w:rPr>
          <w:rtl/>
        </w:rPr>
        <w:t>مسأله حجاب از نکاتی است که وی درباره آن تأکید زیادی دارد</w:t>
      </w:r>
      <w:r w:rsidR="007B4087">
        <w:rPr>
          <w:rtl/>
        </w:rPr>
        <w:t xml:space="preserve">. </w:t>
      </w:r>
    </w:p>
    <w:p w:rsidR="000631D9" w:rsidRPr="00853DCC" w:rsidRDefault="000631D9" w:rsidP="001970D5">
      <w:pPr>
        <w:pStyle w:val="a"/>
        <w:rPr>
          <w:rtl/>
        </w:rPr>
      </w:pPr>
      <w:r w:rsidRPr="00853DCC">
        <w:rPr>
          <w:rtl/>
        </w:rPr>
        <w:t>مرحوم کافی در تیرماه سال 49 احضار و مورد بازجویی قرار گرفت</w:t>
      </w:r>
      <w:r w:rsidR="007B4087">
        <w:rPr>
          <w:rtl/>
        </w:rPr>
        <w:t xml:space="preserve">. </w:t>
      </w:r>
      <w:r w:rsidRPr="00853DCC">
        <w:rPr>
          <w:rtl/>
        </w:rPr>
        <w:t>این بازجویی در ارتباط با مسائلی بود که پس از شهادت سید محمدرضا سعیدی در مشهد و در دستگاه آقای میلانی رخ داد (همان: 257ـ 256) از نظر ساواک چهار نفر عامل سروصدا در مشهد پس از شهادت سعیدی بودند: شیخ عباس طبسی</w:t>
      </w:r>
      <w:r w:rsidR="007B4087">
        <w:rPr>
          <w:rtl/>
        </w:rPr>
        <w:t xml:space="preserve">، </w:t>
      </w:r>
      <w:r w:rsidRPr="00853DCC">
        <w:rPr>
          <w:rtl/>
        </w:rPr>
        <w:t>سیدعلی خامنه‌ای</w:t>
      </w:r>
      <w:r w:rsidR="007B4087">
        <w:rPr>
          <w:rtl/>
        </w:rPr>
        <w:t xml:space="preserve">، </w:t>
      </w:r>
      <w:r w:rsidRPr="00853DCC">
        <w:rPr>
          <w:rtl/>
        </w:rPr>
        <w:t>شیخ محمدرضا محامی</w:t>
      </w:r>
      <w:r w:rsidR="007B4087">
        <w:rPr>
          <w:rtl/>
        </w:rPr>
        <w:t xml:space="preserve">، </w:t>
      </w:r>
      <w:r w:rsidRPr="00853DCC">
        <w:rPr>
          <w:rtl/>
        </w:rPr>
        <w:t>و شیخ احمد کافی واعظ (همان: 258)</w:t>
      </w:r>
      <w:r w:rsidR="007B4087">
        <w:rPr>
          <w:rFonts w:hint="cs"/>
          <w:rtl/>
        </w:rPr>
        <w:t xml:space="preserve">. </w:t>
      </w:r>
      <w:r w:rsidRPr="00853DCC">
        <w:rPr>
          <w:rtl/>
        </w:rPr>
        <w:t>کسی هم برای ساواک گفته بود: کافی در مدت اقامت خود در مشهد با حرارت شدید خبر فوت سعیدی را در بین مردم انتشار داد و به</w:t>
      </w:r>
      <w:r w:rsidR="00ED6B1A">
        <w:rPr>
          <w:rtl/>
        </w:rPr>
        <w:t xml:space="preserve"> هرکس </w:t>
      </w:r>
      <w:r w:rsidRPr="00853DCC">
        <w:rPr>
          <w:rtl/>
        </w:rPr>
        <w:t>می‌رسید می‌گفت سازمان امنیت نسبت به مدرسین قم و تهران فلان کرد</w:t>
      </w:r>
      <w:r w:rsidR="007B4087">
        <w:rPr>
          <w:rtl/>
        </w:rPr>
        <w:t xml:space="preserve">، </w:t>
      </w:r>
      <w:r w:rsidRPr="00853DCC">
        <w:rPr>
          <w:rtl/>
        </w:rPr>
        <w:t>سعیدی را به قدری شکنجه داده که شهید شده</w:t>
      </w:r>
      <w:r w:rsidR="007B4087">
        <w:rPr>
          <w:rFonts w:hint="cs"/>
          <w:rtl/>
        </w:rPr>
        <w:t xml:space="preserve">. </w:t>
      </w:r>
      <w:r w:rsidRPr="00853DCC">
        <w:rPr>
          <w:rtl/>
        </w:rPr>
        <w:t>این مطالب را چنان با آب و تاب تعریف</w:t>
      </w:r>
      <w:r w:rsidR="00A519CF">
        <w:rPr>
          <w:rtl/>
        </w:rPr>
        <w:t xml:space="preserve"> می‌کرد </w:t>
      </w:r>
      <w:r w:rsidRPr="00853DCC">
        <w:rPr>
          <w:rtl/>
        </w:rPr>
        <w:t>که باعث بر هم زدن نظم ح</w:t>
      </w:r>
      <w:r w:rsidR="00A11738" w:rsidRPr="00853DCC">
        <w:rPr>
          <w:rtl/>
        </w:rPr>
        <w:t>وزه علمیه و تحریک عده‌ای گردید</w:t>
      </w:r>
      <w:r w:rsidRPr="00853DCC">
        <w:rPr>
          <w:rtl/>
        </w:rPr>
        <w:t>(همان: 261)</w:t>
      </w:r>
      <w:r w:rsidR="007B4087">
        <w:rPr>
          <w:rtl/>
        </w:rPr>
        <w:t xml:space="preserve">. </w:t>
      </w:r>
      <w:r w:rsidRPr="00853DCC">
        <w:rPr>
          <w:rtl/>
        </w:rPr>
        <w:t>جلس</w:t>
      </w:r>
      <w:r w:rsidR="00C427E4" w:rsidRPr="00853DCC">
        <w:rPr>
          <w:rtl/>
        </w:rPr>
        <w:t>ۀ</w:t>
      </w:r>
      <w:r w:rsidRPr="00853DCC">
        <w:rPr>
          <w:rtl/>
        </w:rPr>
        <w:t xml:space="preserve"> دوم بازجویی‌ وی هم در ادامه آمده و مبحث همان است (همان: 266ـ 262) اما گزارش کافی از شهادت سعیدی که آن را در مجلسی بیان کرده</w:t>
      </w:r>
      <w:r w:rsidR="007B4087">
        <w:rPr>
          <w:rtl/>
        </w:rPr>
        <w:t xml:space="preserve">، </w:t>
      </w:r>
      <w:r w:rsidRPr="00853DCC">
        <w:rPr>
          <w:rtl/>
        </w:rPr>
        <w:t>بینش سیاسی کافی را به خوبی نشان</w:t>
      </w:r>
      <w:r w:rsidR="00153F93">
        <w:rPr>
          <w:rtl/>
        </w:rPr>
        <w:t xml:space="preserve"> می‌دهد </w:t>
      </w:r>
      <w:r w:rsidR="00700C0A">
        <w:rPr>
          <w:rtl/>
        </w:rPr>
        <w:t>(همان:</w:t>
      </w:r>
      <w:r w:rsidRPr="00853DCC">
        <w:rPr>
          <w:rtl/>
        </w:rPr>
        <w:t>280)</w:t>
      </w:r>
      <w:r w:rsidR="007B4087">
        <w:rPr>
          <w:rFonts w:hint="cs"/>
          <w:rtl/>
        </w:rPr>
        <w:t xml:space="preserve">. </w:t>
      </w:r>
    </w:p>
    <w:p w:rsidR="000631D9" w:rsidRPr="00853DCC" w:rsidRDefault="00153F93" w:rsidP="00700C0A">
      <w:pPr>
        <w:pStyle w:val="a"/>
        <w:rPr>
          <w:rtl/>
        </w:rPr>
      </w:pPr>
      <w:r>
        <w:rPr>
          <w:rtl/>
        </w:rPr>
        <w:t xml:space="preserve"> سخنرانی‌های</w:t>
      </w:r>
      <w:r w:rsidR="006F503C">
        <w:rPr>
          <w:rtl/>
        </w:rPr>
        <w:t xml:space="preserve"> </w:t>
      </w:r>
      <w:r w:rsidR="000631D9" w:rsidRPr="00853DCC">
        <w:rPr>
          <w:rtl/>
        </w:rPr>
        <w:t>بعدی مرحوم کافی همچنان اعتراض آمیز و انتقادی است: شیعه امام صادق</w:t>
      </w:r>
      <w:r w:rsidR="00700C0A">
        <w:rPr>
          <w:rFonts w:cs="CTraditional Arabic" w:hint="cs"/>
          <w:rtl/>
        </w:rPr>
        <w:t>÷</w:t>
      </w:r>
      <w:r w:rsidR="00700C0A">
        <w:rPr>
          <w:rFonts w:hint="cs"/>
          <w:rtl/>
        </w:rPr>
        <w:t xml:space="preserve"> </w:t>
      </w:r>
      <w:r w:rsidR="000631D9" w:rsidRPr="00853DCC">
        <w:rPr>
          <w:rtl/>
        </w:rPr>
        <w:t>هر چقدر فشار ببیند به کوره حدادی برود و شکنجه ببیند شفاف</w:t>
      </w:r>
      <w:r w:rsidR="00A11738" w:rsidRPr="00853DCC">
        <w:rPr>
          <w:rFonts w:hint="cs"/>
          <w:rtl/>
        </w:rPr>
        <w:t>‌</w:t>
      </w:r>
      <w:r w:rsidR="000631D9" w:rsidRPr="00853DCC">
        <w:rPr>
          <w:rtl/>
        </w:rPr>
        <w:t>تر می‌شود</w:t>
      </w:r>
      <w:r w:rsidR="007B4087">
        <w:rPr>
          <w:rtl/>
        </w:rPr>
        <w:t xml:space="preserve">. </w:t>
      </w:r>
      <w:r w:rsidR="000631D9" w:rsidRPr="00853DCC">
        <w:rPr>
          <w:rtl/>
        </w:rPr>
        <w:t>چرا ثبات قدم ندار</w:t>
      </w:r>
      <w:r w:rsidR="00A11738" w:rsidRPr="00853DCC">
        <w:rPr>
          <w:rFonts w:hint="cs"/>
          <w:rtl/>
        </w:rPr>
        <w:t>ی</w:t>
      </w:r>
      <w:r w:rsidR="000631D9" w:rsidRPr="00853DCC">
        <w:rPr>
          <w:rtl/>
        </w:rPr>
        <w:t>د</w:t>
      </w:r>
      <w:r w:rsidR="002D480F">
        <w:rPr>
          <w:rtl/>
        </w:rPr>
        <w:t>...</w:t>
      </w:r>
      <w:r w:rsidR="007B4087">
        <w:rPr>
          <w:rtl/>
        </w:rPr>
        <w:t xml:space="preserve"> </w:t>
      </w:r>
      <w:r w:rsidR="000631D9" w:rsidRPr="00853DCC">
        <w:rPr>
          <w:rtl/>
        </w:rPr>
        <w:t>چرا از پیغمبر</w:t>
      </w:r>
      <w:r w:rsidR="007B4087">
        <w:rPr>
          <w:rtl/>
        </w:rPr>
        <w:t xml:space="preserve">، </w:t>
      </w:r>
      <w:r w:rsidR="000631D9" w:rsidRPr="00853DCC">
        <w:rPr>
          <w:rtl/>
        </w:rPr>
        <w:t>قرآن</w:t>
      </w:r>
      <w:r w:rsidR="007B4087">
        <w:rPr>
          <w:rtl/>
        </w:rPr>
        <w:t xml:space="preserve">، </w:t>
      </w:r>
      <w:r w:rsidR="000631D9" w:rsidRPr="00853DCC">
        <w:rPr>
          <w:rtl/>
        </w:rPr>
        <w:t>امام حسین</w:t>
      </w:r>
      <w:r w:rsidR="007B4087">
        <w:rPr>
          <w:rtl/>
        </w:rPr>
        <w:t xml:space="preserve">، </w:t>
      </w:r>
      <w:r w:rsidR="000631D9" w:rsidRPr="00853DCC">
        <w:rPr>
          <w:rtl/>
        </w:rPr>
        <w:t>امام زمان و نایب امام زمان حمایت نمی‌کنید (همان: 270)</w:t>
      </w:r>
      <w:r w:rsidR="007B4087">
        <w:rPr>
          <w:rtl/>
        </w:rPr>
        <w:t xml:space="preserve">. </w:t>
      </w:r>
    </w:p>
    <w:p w:rsidR="000631D9" w:rsidRPr="00853DCC" w:rsidRDefault="000631D9" w:rsidP="00700C0A">
      <w:pPr>
        <w:pStyle w:val="a"/>
        <w:rPr>
          <w:rtl/>
        </w:rPr>
      </w:pPr>
      <w:r w:rsidRPr="00853DCC">
        <w:rPr>
          <w:rtl/>
        </w:rPr>
        <w:t>گذشت که از سال 49 به دلیل انتشار برخی از نوشته‌ها مانند شهید جاوید و آثاری از ابوالفضل برقعی و نیز بالا گرفتن نظریات منسوب به حسینیه ار</w:t>
      </w:r>
      <w:r w:rsidR="00A11738" w:rsidRPr="00853DCC">
        <w:rPr>
          <w:rtl/>
        </w:rPr>
        <w:t>شاد</w:t>
      </w:r>
      <w:r w:rsidR="007B4087">
        <w:rPr>
          <w:rtl/>
        </w:rPr>
        <w:t xml:space="preserve">، </w:t>
      </w:r>
      <w:r w:rsidR="00A11738" w:rsidRPr="00853DCC">
        <w:rPr>
          <w:rtl/>
        </w:rPr>
        <w:t>این اتهام مطرح شد که وهابی</w:t>
      </w:r>
      <w:r w:rsidR="00A11738" w:rsidRPr="00853DCC">
        <w:rPr>
          <w:rFonts w:hint="cs"/>
          <w:rtl/>
        </w:rPr>
        <w:t>‌</w:t>
      </w:r>
      <w:r w:rsidRPr="00853DCC">
        <w:rPr>
          <w:rtl/>
        </w:rPr>
        <w:t>ها در ایران مشغول فعالیت هستند</w:t>
      </w:r>
      <w:r w:rsidR="007B4087">
        <w:rPr>
          <w:rtl/>
        </w:rPr>
        <w:t xml:space="preserve">. </w:t>
      </w:r>
      <w:r w:rsidRPr="00853DCC">
        <w:rPr>
          <w:rtl/>
        </w:rPr>
        <w:t>این اتهام سبب شد تا به دلیل ارتباط آن مسائل با جریان مبارزه</w:t>
      </w:r>
      <w:r w:rsidR="007B4087">
        <w:rPr>
          <w:rtl/>
        </w:rPr>
        <w:t xml:space="preserve">، </w:t>
      </w:r>
      <w:r w:rsidRPr="00853DCC">
        <w:rPr>
          <w:rtl/>
        </w:rPr>
        <w:t>کسانی در مبارزه تردید بکنند</w:t>
      </w:r>
      <w:r w:rsidR="007B4087">
        <w:rPr>
          <w:rtl/>
        </w:rPr>
        <w:t xml:space="preserve">. </w:t>
      </w:r>
      <w:r w:rsidRPr="00853DCC">
        <w:rPr>
          <w:rtl/>
        </w:rPr>
        <w:t>در</w:t>
      </w:r>
      <w:r w:rsidR="006F503C">
        <w:rPr>
          <w:rtl/>
        </w:rPr>
        <w:t xml:space="preserve"> </w:t>
      </w:r>
      <w:r w:rsidR="00153F93">
        <w:rPr>
          <w:rtl/>
        </w:rPr>
        <w:t>سخنرانی‌های</w:t>
      </w:r>
      <w:r w:rsidR="006F503C">
        <w:rPr>
          <w:rtl/>
        </w:rPr>
        <w:t xml:space="preserve"> </w:t>
      </w:r>
      <w:r w:rsidRPr="00853DCC">
        <w:rPr>
          <w:rtl/>
        </w:rPr>
        <w:t>مرحوم کافی در سال 49 چند بار اشاره به این امر ش</w:t>
      </w:r>
      <w:r w:rsidR="00A11738" w:rsidRPr="00853DCC">
        <w:rPr>
          <w:rtl/>
        </w:rPr>
        <w:t>ده است: وضع مملکت خیلی خراب شده</w:t>
      </w:r>
      <w:r w:rsidR="007B4087">
        <w:rPr>
          <w:rFonts w:hint="cs"/>
          <w:rtl/>
        </w:rPr>
        <w:t xml:space="preserve">، </w:t>
      </w:r>
      <w:r w:rsidRPr="00853DCC">
        <w:rPr>
          <w:rtl/>
        </w:rPr>
        <w:t xml:space="preserve">کسی </w:t>
      </w:r>
      <w:r w:rsidR="00A11738" w:rsidRPr="00853DCC">
        <w:rPr>
          <w:rtl/>
        </w:rPr>
        <w:t>هم جرأت نمی‌کند حرف حسابی بزند</w:t>
      </w:r>
      <w:r w:rsidR="007B4087">
        <w:rPr>
          <w:rFonts w:hint="cs"/>
          <w:rtl/>
        </w:rPr>
        <w:t xml:space="preserve">، </w:t>
      </w:r>
      <w:r w:rsidRPr="00853DCC">
        <w:rPr>
          <w:rtl/>
        </w:rPr>
        <w:t>چون فورا تحت تعقیب قرار خواهد گرفت</w:t>
      </w:r>
      <w:r w:rsidR="007B4087">
        <w:rPr>
          <w:rtl/>
        </w:rPr>
        <w:t xml:space="preserve">. </w:t>
      </w:r>
      <w:r w:rsidRPr="00853DCC">
        <w:rPr>
          <w:rtl/>
        </w:rPr>
        <w:t>الان وهابی</w:t>
      </w:r>
      <w:r w:rsidR="00A11738" w:rsidRPr="00853DCC">
        <w:rPr>
          <w:rFonts w:hint="cs"/>
          <w:rtl/>
        </w:rPr>
        <w:t>‌</w:t>
      </w:r>
      <w:r w:rsidRPr="00853DCC">
        <w:rPr>
          <w:rtl/>
        </w:rPr>
        <w:t>ها در ایران دارند علیه دین اسلام فعالیت می‌کنند</w:t>
      </w:r>
      <w:r w:rsidR="007B4087">
        <w:rPr>
          <w:rtl/>
        </w:rPr>
        <w:t xml:space="preserve">. </w:t>
      </w:r>
      <w:r w:rsidRPr="00853DCC">
        <w:rPr>
          <w:rtl/>
        </w:rPr>
        <w:t>اگر من آزاد بودم</w:t>
      </w:r>
      <w:r w:rsidR="007B4087">
        <w:rPr>
          <w:rtl/>
        </w:rPr>
        <w:t xml:space="preserve">، </w:t>
      </w:r>
      <w:r w:rsidRPr="00853DCC">
        <w:rPr>
          <w:rtl/>
        </w:rPr>
        <w:t>می‌گفتم که</w:t>
      </w:r>
      <w:r w:rsidR="00016EE7">
        <w:rPr>
          <w:rtl/>
        </w:rPr>
        <w:t xml:space="preserve"> آن‌ها </w:t>
      </w:r>
      <w:r w:rsidRPr="00853DCC">
        <w:rPr>
          <w:rtl/>
        </w:rPr>
        <w:t>از کدام چشمه آب می‌خورند (7/8/49 همان: 282)</w:t>
      </w:r>
      <w:r w:rsidR="007B4087">
        <w:rPr>
          <w:rFonts w:hint="cs"/>
          <w:rtl/>
        </w:rPr>
        <w:t xml:space="preserve">. </w:t>
      </w:r>
      <w:r w:rsidRPr="00853DCC">
        <w:rPr>
          <w:rtl/>
        </w:rPr>
        <w:t>البته وی در همین سخنرانی به مردم توصیه</w:t>
      </w:r>
      <w:r w:rsidR="00060C89">
        <w:rPr>
          <w:rtl/>
        </w:rPr>
        <w:t xml:space="preserve"> می‌کند </w:t>
      </w:r>
      <w:r w:rsidRPr="00853DCC">
        <w:rPr>
          <w:rtl/>
        </w:rPr>
        <w:t>که مردم باید به نماینده امام زمان</w:t>
      </w:r>
      <w:r w:rsidR="00700C0A">
        <w:rPr>
          <w:rFonts w:cs="CTraditional Arabic" w:hint="cs"/>
          <w:rtl/>
        </w:rPr>
        <w:t>÷</w:t>
      </w:r>
      <w:r w:rsidRPr="00853DCC">
        <w:rPr>
          <w:rtl/>
        </w:rPr>
        <w:t xml:space="preserve"> رجوع کنند و گزارشگر ساواک ه</w:t>
      </w:r>
      <w:r w:rsidR="00A11738" w:rsidRPr="00853DCC">
        <w:rPr>
          <w:rtl/>
        </w:rPr>
        <w:t>م می‌افزاید که مقصودش امام خمین</w:t>
      </w:r>
      <w:r w:rsidRPr="00853DCC">
        <w:rPr>
          <w:rtl/>
        </w:rPr>
        <w:t>ی است</w:t>
      </w:r>
      <w:r w:rsidR="007B4087">
        <w:rPr>
          <w:rtl/>
        </w:rPr>
        <w:t xml:space="preserve">. </w:t>
      </w:r>
      <w:r w:rsidRPr="00853DCC">
        <w:rPr>
          <w:rtl/>
        </w:rPr>
        <w:t>چندی بعد او در سخنرانی دیگری اشاره به کتاب ابوالفضل برقعی کرده که در آن به امیر مؤمنان</w:t>
      </w:r>
      <w:r w:rsidR="00700C0A">
        <w:rPr>
          <w:rFonts w:cs="CTraditional Arabic" w:hint="cs"/>
          <w:rtl/>
        </w:rPr>
        <w:t>÷</w:t>
      </w:r>
      <w:r w:rsidRPr="00853DCC">
        <w:rPr>
          <w:rtl/>
        </w:rPr>
        <w:t xml:space="preserve"> اهانت شده و </w:t>
      </w:r>
      <w:r w:rsidR="004B6CC7" w:rsidRPr="00853DCC">
        <w:rPr>
          <w:rtl/>
        </w:rPr>
        <w:t>روشن است که مقصودش از فعالیت</w:t>
      </w:r>
      <w:r w:rsidR="004B6CC7" w:rsidRPr="00853DCC">
        <w:rPr>
          <w:rFonts w:hint="cs"/>
          <w:rtl/>
        </w:rPr>
        <w:t>‌</w:t>
      </w:r>
      <w:r w:rsidRPr="00853DCC">
        <w:rPr>
          <w:rtl/>
        </w:rPr>
        <w:t>های وهابی همین حرکات بوده است (همان: 288</w:t>
      </w:r>
      <w:r w:rsidR="004B6CC7" w:rsidRPr="00853DCC">
        <w:rPr>
          <w:rFonts w:hint="cs"/>
          <w:rtl/>
        </w:rPr>
        <w:t>)</w:t>
      </w:r>
      <w:r w:rsidR="007B4087">
        <w:rPr>
          <w:rtl/>
        </w:rPr>
        <w:t xml:space="preserve">. </w:t>
      </w:r>
      <w:r w:rsidRPr="00853DCC">
        <w:rPr>
          <w:rtl/>
        </w:rPr>
        <w:t>در گزارش ساواک به اشتباه به جای ابوالفضل</w:t>
      </w:r>
      <w:r w:rsidR="007B4087">
        <w:rPr>
          <w:rtl/>
        </w:rPr>
        <w:t xml:space="preserve">، </w:t>
      </w:r>
      <w:r w:rsidRPr="00853DCC">
        <w:rPr>
          <w:rtl/>
        </w:rPr>
        <w:t>‌ابوالفتح برقعی نوشته شده است</w:t>
      </w:r>
      <w:r w:rsidR="00700C0A">
        <w:rPr>
          <w:rtl/>
        </w:rPr>
        <w:t>.</w:t>
      </w:r>
      <w:r w:rsidRPr="00853DCC">
        <w:rPr>
          <w:rtl/>
        </w:rPr>
        <w:t>)</w:t>
      </w:r>
    </w:p>
    <w:p w:rsidR="000631D9" w:rsidRPr="00853DCC" w:rsidRDefault="000631D9" w:rsidP="001970D5">
      <w:pPr>
        <w:pStyle w:val="a"/>
        <w:rPr>
          <w:rtl/>
        </w:rPr>
      </w:pPr>
      <w:r w:rsidRPr="00853DCC">
        <w:rPr>
          <w:rtl/>
        </w:rPr>
        <w:t>نمونه دیگر مخالفت کافی با قرآن چاپ فرح بود که در یک سخنرانی در آبان 49 تلویحا</w:t>
      </w:r>
      <w:r w:rsidR="004B6CC7" w:rsidRPr="00853DCC">
        <w:rPr>
          <w:rFonts w:hint="cs"/>
          <w:rtl/>
        </w:rPr>
        <w:t>ً</w:t>
      </w:r>
      <w:r w:rsidRPr="00853DCC">
        <w:rPr>
          <w:rtl/>
        </w:rPr>
        <w:t xml:space="preserve"> آن را محکوم کرده و باز شدن دکان‌های مختلف به نام دین و توسل آنان به حرب</w:t>
      </w:r>
      <w:r w:rsidR="00C427E4" w:rsidRPr="00853DCC">
        <w:rPr>
          <w:rtl/>
        </w:rPr>
        <w:t>ۀ</w:t>
      </w:r>
      <w:r w:rsidRPr="00853DCC">
        <w:rPr>
          <w:rtl/>
        </w:rPr>
        <w:t xml:space="preserve"> دین را محکوم کرد</w:t>
      </w:r>
      <w:r w:rsidR="007B4087">
        <w:rPr>
          <w:rtl/>
        </w:rPr>
        <w:t xml:space="preserve">. </w:t>
      </w:r>
      <w:r w:rsidRPr="00853DCC">
        <w:rPr>
          <w:rtl/>
        </w:rPr>
        <w:t>در اینجا هم گزارشگر ساواک یقین کرده است که این سخنرانی درباره تفسیر قرآنی بوده است که بنا به دستور فرح پهلوی تهیه و چاپ شده است</w:t>
      </w:r>
      <w:r w:rsidR="007B4087">
        <w:rPr>
          <w:rtl/>
        </w:rPr>
        <w:t xml:space="preserve">. </w:t>
      </w:r>
      <w:r w:rsidRPr="00853DCC">
        <w:rPr>
          <w:rtl/>
        </w:rPr>
        <w:t>(همان: 284)</w:t>
      </w:r>
    </w:p>
    <w:p w:rsidR="000631D9" w:rsidRPr="00853DCC" w:rsidRDefault="000631D9" w:rsidP="001970D5">
      <w:pPr>
        <w:pStyle w:val="a"/>
        <w:rPr>
          <w:rtl/>
        </w:rPr>
      </w:pPr>
      <w:r w:rsidRPr="00853DCC">
        <w:rPr>
          <w:rtl/>
        </w:rPr>
        <w:t>در س</w:t>
      </w:r>
      <w:r w:rsidR="004B6CC7" w:rsidRPr="00853DCC">
        <w:rPr>
          <w:rtl/>
        </w:rPr>
        <w:t>ال 50 ساواک در گزارشی نوشته است</w:t>
      </w:r>
      <w:r w:rsidRPr="00853DCC">
        <w:rPr>
          <w:rtl/>
        </w:rPr>
        <w:t xml:space="preserve"> مرحوم کافی به مشهد آمده است و در شهربانی رفته (قاعدتا با احضار) خود را فردی خدمتگزار معرفی کرده است</w:t>
      </w:r>
      <w:r w:rsidR="007B4087">
        <w:rPr>
          <w:rFonts w:hint="cs"/>
          <w:rtl/>
        </w:rPr>
        <w:t xml:space="preserve">، </w:t>
      </w:r>
      <w:r w:rsidRPr="00853DCC">
        <w:rPr>
          <w:rtl/>
        </w:rPr>
        <w:t>او را به ساواک هدایت کرده‌اند</w:t>
      </w:r>
      <w:r w:rsidR="007B4087">
        <w:rPr>
          <w:rFonts w:hint="cs"/>
          <w:rtl/>
        </w:rPr>
        <w:t xml:space="preserve">، </w:t>
      </w:r>
      <w:r w:rsidRPr="00853DCC">
        <w:rPr>
          <w:rtl/>
        </w:rPr>
        <w:t>وی در آنجا هم تعهد داده است تا حرف خلافی نزند</w:t>
      </w:r>
      <w:r w:rsidR="007B4087">
        <w:rPr>
          <w:rtl/>
        </w:rPr>
        <w:t xml:space="preserve">، </w:t>
      </w:r>
      <w:r w:rsidRPr="00853DCC">
        <w:rPr>
          <w:rtl/>
        </w:rPr>
        <w:t>اما «برخلاف تعهد سپرده شده و بدون توجه به تذکراتی که به او داده شده</w:t>
      </w:r>
      <w:r w:rsidR="007B4087">
        <w:rPr>
          <w:rtl/>
        </w:rPr>
        <w:t xml:space="preserve">، </w:t>
      </w:r>
      <w:r w:rsidRPr="00853DCC">
        <w:rPr>
          <w:rtl/>
        </w:rPr>
        <w:t>اغلب به طور کنایه خارج از موضوع سخنرانی و انتقاد می‌کند» (همان: 292)</w:t>
      </w:r>
      <w:r w:rsidR="007B4087">
        <w:rPr>
          <w:rFonts w:hint="cs"/>
          <w:rtl/>
        </w:rPr>
        <w:t xml:space="preserve">. </w:t>
      </w:r>
      <w:r w:rsidRPr="00853DCC">
        <w:rPr>
          <w:rtl/>
        </w:rPr>
        <w:t>انتقاد ساواک به تندی‌های شدید او به بی‌حجاب‌ها و دادن نسبت‌های زشت به آن</w:t>
      </w:r>
      <w:r w:rsidR="00700C0A">
        <w:rPr>
          <w:rFonts w:hint="cs"/>
          <w:rtl/>
        </w:rPr>
        <w:t>‌</w:t>
      </w:r>
      <w:r w:rsidRPr="00853DCC">
        <w:rPr>
          <w:rtl/>
        </w:rPr>
        <w:t>هاست</w:t>
      </w:r>
      <w:r w:rsidR="007B4087">
        <w:rPr>
          <w:rtl/>
        </w:rPr>
        <w:t xml:space="preserve">. </w:t>
      </w:r>
      <w:r w:rsidRPr="00853DCC">
        <w:rPr>
          <w:rtl/>
        </w:rPr>
        <w:t>این در حالی است که همسر اغلب کارگزاران دولتی</w:t>
      </w:r>
      <w:r w:rsidR="00961BDF">
        <w:rPr>
          <w:rtl/>
        </w:rPr>
        <w:t xml:space="preserve"> بی‌</w:t>
      </w:r>
      <w:r w:rsidRPr="00853DCC">
        <w:rPr>
          <w:rtl/>
        </w:rPr>
        <w:t>حجاب بودند</w:t>
      </w:r>
      <w:r w:rsidR="007B4087">
        <w:rPr>
          <w:rtl/>
        </w:rPr>
        <w:t xml:space="preserve">. </w:t>
      </w:r>
      <w:r w:rsidRPr="00853DCC">
        <w:rPr>
          <w:rtl/>
        </w:rPr>
        <w:t>تحلیل ساواک این بود که کافی این مطالب را</w:t>
      </w:r>
      <w:r w:rsidR="00F60A81">
        <w:rPr>
          <w:rtl/>
        </w:rPr>
        <w:t xml:space="preserve"> می‌گوید </w:t>
      </w:r>
      <w:r w:rsidRPr="00853DCC">
        <w:rPr>
          <w:rtl/>
        </w:rPr>
        <w:t>تا مشهور شود و قصدش آن است تا با دستگیر کردن او سروصدایی بشود و بازار او داغ‌تر شود</w:t>
      </w:r>
      <w:r w:rsidR="007B4087">
        <w:rPr>
          <w:rtl/>
        </w:rPr>
        <w:t xml:space="preserve">. </w:t>
      </w:r>
      <w:r w:rsidRPr="00853DCC">
        <w:rPr>
          <w:rtl/>
        </w:rPr>
        <w:t>ساواک در گزارش مشابهی همین نکته را دربار</w:t>
      </w:r>
      <w:r w:rsidR="00C427E4" w:rsidRPr="00853DCC">
        <w:rPr>
          <w:rFonts w:hint="cs"/>
          <w:rtl/>
        </w:rPr>
        <w:t>ۀ</w:t>
      </w:r>
      <w:r w:rsidRPr="00853DCC">
        <w:rPr>
          <w:rtl/>
        </w:rPr>
        <w:t xml:space="preserve"> شهید هاشمی‌نژاد هم عنوان کرده است (همان: 294ـ 293)</w:t>
      </w:r>
      <w:r w:rsidR="007B4087">
        <w:rPr>
          <w:rtl/>
        </w:rPr>
        <w:t xml:space="preserve">. </w:t>
      </w:r>
      <w:r w:rsidRPr="00853DCC">
        <w:rPr>
          <w:rtl/>
        </w:rPr>
        <w:t>به درخواست نصیری و به دنبال این قبیل گزارش</w:t>
      </w:r>
      <w:r w:rsidR="00F6474B" w:rsidRPr="00853DCC">
        <w:rPr>
          <w:rFonts w:hint="cs"/>
          <w:rtl/>
        </w:rPr>
        <w:t>‌</w:t>
      </w:r>
      <w:r w:rsidRPr="00853DCC">
        <w:rPr>
          <w:rtl/>
        </w:rPr>
        <w:t>ها</w:t>
      </w:r>
      <w:r w:rsidR="007B4087">
        <w:rPr>
          <w:rtl/>
        </w:rPr>
        <w:t xml:space="preserve">، </w:t>
      </w:r>
      <w:r w:rsidRPr="00853DCC">
        <w:rPr>
          <w:rtl/>
        </w:rPr>
        <w:t>نام مرحوم کافی هم در لیست وعاظ ممنوع المنبر در رمضان سال 1391 ق یعنی سال 1350 آمده است (همان: 297ـ 296)</w:t>
      </w:r>
      <w:r w:rsidR="007B4087">
        <w:rPr>
          <w:rtl/>
        </w:rPr>
        <w:t xml:space="preserve">. </w:t>
      </w:r>
      <w:r w:rsidRPr="00853DCC">
        <w:rPr>
          <w:rtl/>
        </w:rPr>
        <w:t>در این فهرست نام آقایان: طالقانی</w:t>
      </w:r>
      <w:r w:rsidR="007B4087">
        <w:rPr>
          <w:rtl/>
        </w:rPr>
        <w:t xml:space="preserve">، </w:t>
      </w:r>
      <w:r w:rsidRPr="00853DCC">
        <w:rPr>
          <w:rtl/>
        </w:rPr>
        <w:t>باهنر</w:t>
      </w:r>
      <w:r w:rsidR="007B4087">
        <w:rPr>
          <w:rtl/>
        </w:rPr>
        <w:t xml:space="preserve">، </w:t>
      </w:r>
      <w:r w:rsidRPr="00853DCC">
        <w:rPr>
          <w:rtl/>
        </w:rPr>
        <w:t>مهدوی کنی</w:t>
      </w:r>
      <w:r w:rsidR="007B4087">
        <w:rPr>
          <w:rtl/>
        </w:rPr>
        <w:t xml:space="preserve">، </w:t>
      </w:r>
      <w:r w:rsidRPr="00853DCC">
        <w:rPr>
          <w:rtl/>
        </w:rPr>
        <w:t>خزعلی</w:t>
      </w:r>
      <w:r w:rsidR="007B4087">
        <w:rPr>
          <w:rtl/>
        </w:rPr>
        <w:t xml:space="preserve">، </w:t>
      </w:r>
      <w:r w:rsidRPr="00853DCC">
        <w:rPr>
          <w:rtl/>
        </w:rPr>
        <w:t>هاشمی رفسنجانی</w:t>
      </w:r>
      <w:r w:rsidR="007B4087">
        <w:rPr>
          <w:rtl/>
        </w:rPr>
        <w:t xml:space="preserve">، </w:t>
      </w:r>
      <w:r w:rsidRPr="00853DCC">
        <w:rPr>
          <w:rtl/>
        </w:rPr>
        <w:t>محلاتی و تعدادی دیگر هم دیده می‌شود</w:t>
      </w:r>
      <w:r w:rsidR="007B4087">
        <w:rPr>
          <w:rtl/>
        </w:rPr>
        <w:t xml:space="preserve">. </w:t>
      </w:r>
    </w:p>
    <w:p w:rsidR="000631D9" w:rsidRPr="00853DCC" w:rsidRDefault="000631D9" w:rsidP="00700C0A">
      <w:pPr>
        <w:pStyle w:val="a"/>
        <w:rPr>
          <w:rtl/>
        </w:rPr>
      </w:pPr>
      <w:r w:rsidRPr="00853DCC">
        <w:rPr>
          <w:rtl/>
        </w:rPr>
        <w:t>ساواک در اواخر شهریور سال 50 کافی را احضار و به دلیل طرح مطالبی روی منبر بر ضد دستگاه بازجویی کرده</w:t>
      </w:r>
      <w:r w:rsidR="007B4087">
        <w:rPr>
          <w:rtl/>
        </w:rPr>
        <w:t xml:space="preserve">، </w:t>
      </w:r>
      <w:r w:rsidRPr="00853DCC">
        <w:rPr>
          <w:rtl/>
        </w:rPr>
        <w:t>به او هشدار داد</w:t>
      </w:r>
      <w:r w:rsidR="007B4087">
        <w:rPr>
          <w:rtl/>
        </w:rPr>
        <w:t xml:space="preserve">. </w:t>
      </w:r>
      <w:r w:rsidRPr="00853DCC">
        <w:rPr>
          <w:rtl/>
        </w:rPr>
        <w:t>مرحوم کافی هم روی زرنگی گفت که کسانی او را تهدید تلفنی می‌کنند که چرا روی منبر مطالبی بر ضد حکومت نمی‌گوید</w:t>
      </w:r>
      <w:r w:rsidR="007B4087">
        <w:rPr>
          <w:rtl/>
        </w:rPr>
        <w:t xml:space="preserve">. </w:t>
      </w:r>
      <w:r w:rsidRPr="00853DCC">
        <w:rPr>
          <w:rtl/>
        </w:rPr>
        <w:t xml:space="preserve">در این باره یک یادداشت کتبی هم تسلیم </w:t>
      </w:r>
      <w:r w:rsidR="00F6474B" w:rsidRPr="00853DCC">
        <w:rPr>
          <w:rFonts w:hint="cs"/>
          <w:rtl/>
        </w:rPr>
        <w:t>کرد</w:t>
      </w:r>
      <w:r w:rsidRPr="00853DCC">
        <w:rPr>
          <w:rtl/>
        </w:rPr>
        <w:t>(همان: 314ـ 313) با این حال</w:t>
      </w:r>
      <w:r w:rsidR="007B4087">
        <w:rPr>
          <w:rtl/>
        </w:rPr>
        <w:t xml:space="preserve">، </w:t>
      </w:r>
      <w:r w:rsidRPr="00853DCC">
        <w:rPr>
          <w:rtl/>
        </w:rPr>
        <w:t>چند روز بعد بود که داستان صفوان جمال را که شترهایش را به هارون اجاره داده بود و امام کاظم</w:t>
      </w:r>
      <w:r w:rsidR="00700C0A">
        <w:rPr>
          <w:rFonts w:cs="CTraditional Arabic" w:hint="cs"/>
          <w:rtl/>
        </w:rPr>
        <w:t xml:space="preserve">÷ </w:t>
      </w:r>
      <w:r w:rsidRPr="00853DCC">
        <w:rPr>
          <w:rtl/>
        </w:rPr>
        <w:t>با او برخورد کرد</w:t>
      </w:r>
      <w:r w:rsidR="007B4087">
        <w:rPr>
          <w:rFonts w:hint="cs"/>
          <w:rtl/>
        </w:rPr>
        <w:t xml:space="preserve">، </w:t>
      </w:r>
      <w:r w:rsidRPr="00853DCC">
        <w:rPr>
          <w:rtl/>
        </w:rPr>
        <w:t>به تفصیل روی منبر بیان کرد (همان: 317)</w:t>
      </w:r>
      <w:r w:rsidR="007B4087">
        <w:rPr>
          <w:rtl/>
        </w:rPr>
        <w:t xml:space="preserve">. </w:t>
      </w:r>
      <w:r w:rsidRPr="00853DCC">
        <w:rPr>
          <w:rtl/>
        </w:rPr>
        <w:t>گزارشگر ساواک بعد از یکی از همین سخنرانی</w:t>
      </w:r>
      <w:r w:rsidR="007B4087">
        <w:rPr>
          <w:rtl/>
        </w:rPr>
        <w:t xml:space="preserve">‌ها </w:t>
      </w:r>
      <w:r w:rsidRPr="00853DCC">
        <w:rPr>
          <w:rtl/>
        </w:rPr>
        <w:t>که به نوعی اشاره به زمامداران هم بوده</w:t>
      </w:r>
      <w:r w:rsidR="007B4087">
        <w:rPr>
          <w:rFonts w:hint="cs"/>
          <w:rtl/>
        </w:rPr>
        <w:t xml:space="preserve">، </w:t>
      </w:r>
      <w:r w:rsidRPr="00853DCC">
        <w:rPr>
          <w:rtl/>
        </w:rPr>
        <w:t>به نقل از برخی از مردم</w:t>
      </w:r>
      <w:r w:rsidR="00F60A81">
        <w:rPr>
          <w:rtl/>
        </w:rPr>
        <w:t xml:space="preserve"> می‌گوید </w:t>
      </w:r>
      <w:r w:rsidRPr="00853DCC">
        <w:rPr>
          <w:rtl/>
        </w:rPr>
        <w:t>که</w:t>
      </w:r>
      <w:r w:rsidR="00016EE7">
        <w:rPr>
          <w:rtl/>
        </w:rPr>
        <w:t xml:space="preserve"> آن‌ها </w:t>
      </w:r>
      <w:r w:rsidRPr="00853DCC">
        <w:rPr>
          <w:rtl/>
        </w:rPr>
        <w:t>می‌گفتند: واقعا آخوند مبارزی است (همان: 335)</w:t>
      </w:r>
      <w:r w:rsidR="007B4087">
        <w:rPr>
          <w:rFonts w:hint="cs"/>
          <w:rtl/>
        </w:rPr>
        <w:t xml:space="preserve">. </w:t>
      </w:r>
    </w:p>
    <w:p w:rsidR="000631D9" w:rsidRPr="00EC5B63" w:rsidRDefault="000631D9" w:rsidP="001970D5">
      <w:pPr>
        <w:pStyle w:val="a"/>
        <w:rPr>
          <w:spacing w:val="-2"/>
          <w:rtl/>
        </w:rPr>
      </w:pPr>
      <w:r w:rsidRPr="00EC5B63">
        <w:rPr>
          <w:spacing w:val="-2"/>
          <w:rtl/>
        </w:rPr>
        <w:t>ساواک با کنترل و مراقبت شدید از کافی و تلفن‌های او</w:t>
      </w:r>
      <w:r w:rsidR="007B4087" w:rsidRPr="00EC5B63">
        <w:rPr>
          <w:rFonts w:hint="cs"/>
          <w:spacing w:val="-2"/>
          <w:rtl/>
        </w:rPr>
        <w:t xml:space="preserve">، </w:t>
      </w:r>
      <w:r w:rsidRPr="00EC5B63">
        <w:rPr>
          <w:spacing w:val="-2"/>
          <w:rtl/>
        </w:rPr>
        <w:t>اشاره</w:t>
      </w:r>
      <w:r w:rsidR="00060C89">
        <w:rPr>
          <w:spacing w:val="-2"/>
          <w:rtl/>
        </w:rPr>
        <w:t xml:space="preserve"> می‌کند </w:t>
      </w:r>
      <w:r w:rsidRPr="00EC5B63">
        <w:rPr>
          <w:spacing w:val="-2"/>
          <w:rtl/>
        </w:rPr>
        <w:t>که وی بسیار مزور است و همه کارهای خود را با آقای فلسفی مشورت می‌کند</w:t>
      </w:r>
      <w:r w:rsidR="007B4087" w:rsidRPr="00EC5B63">
        <w:rPr>
          <w:spacing w:val="-2"/>
          <w:rtl/>
        </w:rPr>
        <w:t xml:space="preserve">. </w:t>
      </w:r>
      <w:r w:rsidRPr="00EC5B63">
        <w:rPr>
          <w:spacing w:val="-2"/>
          <w:rtl/>
        </w:rPr>
        <w:t>ساواک در اواخر سال 51 به دنبال این طرح بوده است تا کافی را از مهدیه جدا کرده و شخص دیگری را برای مهدیه در نظر بگیرد (همان: 354)</w:t>
      </w:r>
      <w:r w:rsidR="007B4087" w:rsidRPr="00EC5B63">
        <w:rPr>
          <w:spacing w:val="-2"/>
          <w:rtl/>
        </w:rPr>
        <w:t xml:space="preserve">، </w:t>
      </w:r>
      <w:r w:rsidRPr="00EC5B63">
        <w:rPr>
          <w:spacing w:val="-2"/>
          <w:rtl/>
        </w:rPr>
        <w:t>چیزی</w:t>
      </w:r>
      <w:r w:rsidR="007B4087" w:rsidRPr="00EC5B63">
        <w:rPr>
          <w:spacing w:val="-2"/>
          <w:rtl/>
        </w:rPr>
        <w:t xml:space="preserve"> </w:t>
      </w:r>
      <w:r w:rsidRPr="00EC5B63">
        <w:rPr>
          <w:spacing w:val="-2"/>
          <w:rtl/>
        </w:rPr>
        <w:t>که واقعا دشوار بود</w:t>
      </w:r>
      <w:r w:rsidR="007B4087" w:rsidRPr="00EC5B63">
        <w:rPr>
          <w:spacing w:val="-2"/>
          <w:rtl/>
        </w:rPr>
        <w:t xml:space="preserve">. </w:t>
      </w:r>
      <w:r w:rsidRPr="00EC5B63">
        <w:rPr>
          <w:spacing w:val="-2"/>
          <w:rtl/>
        </w:rPr>
        <w:t>ارتباط آقای کافی با فلسفی ز</w:t>
      </w:r>
      <w:r w:rsidR="00BB55B9" w:rsidRPr="00EC5B63">
        <w:rPr>
          <w:spacing w:val="-2"/>
          <w:rtl/>
        </w:rPr>
        <w:t>یاد بود و زمانی که فلسفی ممنوع</w:t>
      </w:r>
      <w:r w:rsidRPr="00EC5B63">
        <w:rPr>
          <w:spacing w:val="-2"/>
          <w:rtl/>
        </w:rPr>
        <w:t xml:space="preserve"> المنبر بود</w:t>
      </w:r>
      <w:r w:rsidR="007B4087" w:rsidRPr="00EC5B63">
        <w:rPr>
          <w:spacing w:val="-2"/>
          <w:rtl/>
        </w:rPr>
        <w:t xml:space="preserve">، </w:t>
      </w:r>
      <w:r w:rsidRPr="00EC5B63">
        <w:rPr>
          <w:spacing w:val="-2"/>
          <w:rtl/>
        </w:rPr>
        <w:t>کافی روی منبر از قول آیت الله بروجردی نقل کرد که نگویید فلسفی بگویید شمشیر برنده اسلام</w:t>
      </w:r>
      <w:r w:rsidR="000A41AE" w:rsidRPr="00EC5B63">
        <w:rPr>
          <w:rFonts w:hint="cs"/>
          <w:spacing w:val="-2"/>
          <w:rtl/>
        </w:rPr>
        <w:t xml:space="preserve"> </w:t>
      </w:r>
      <w:r w:rsidRPr="00EC5B63">
        <w:rPr>
          <w:spacing w:val="-2"/>
          <w:rtl/>
        </w:rPr>
        <w:t>(همان: 362)</w:t>
      </w:r>
      <w:r w:rsidR="007B4087" w:rsidRPr="00EC5B63">
        <w:rPr>
          <w:spacing w:val="-2"/>
          <w:rtl/>
        </w:rPr>
        <w:t xml:space="preserve">. </w:t>
      </w:r>
    </w:p>
    <w:p w:rsidR="000631D9" w:rsidRPr="00853DCC" w:rsidRDefault="000631D9" w:rsidP="001970D5">
      <w:pPr>
        <w:pStyle w:val="a"/>
        <w:rPr>
          <w:rtl/>
        </w:rPr>
      </w:pPr>
      <w:r w:rsidRPr="00853DCC">
        <w:rPr>
          <w:rtl/>
        </w:rPr>
        <w:t>در سال 51 یا حوالی آن</w:t>
      </w:r>
      <w:r w:rsidR="007B4087">
        <w:rPr>
          <w:rtl/>
        </w:rPr>
        <w:t xml:space="preserve">، </w:t>
      </w:r>
      <w:r w:rsidRPr="00853DCC">
        <w:rPr>
          <w:rtl/>
        </w:rPr>
        <w:t>مرحوم کافی چند بار به فعالیت‌های حسینی</w:t>
      </w:r>
      <w:r w:rsidR="00C427E4" w:rsidRPr="00853DCC">
        <w:rPr>
          <w:rtl/>
        </w:rPr>
        <w:t>ۀ</w:t>
      </w:r>
      <w:r w:rsidRPr="00853DCC">
        <w:rPr>
          <w:rtl/>
        </w:rPr>
        <w:t xml:space="preserve"> ارشاد هم اعتراض کرده</w:t>
      </w:r>
      <w:r w:rsidR="007B4087">
        <w:rPr>
          <w:rtl/>
        </w:rPr>
        <w:t xml:space="preserve">، </w:t>
      </w:r>
      <w:r w:rsidRPr="00853DCC">
        <w:rPr>
          <w:rtl/>
        </w:rPr>
        <w:t>اما در اسناد ساواک اشاره‌ای در این باره نیامده است</w:t>
      </w:r>
      <w:r w:rsidR="007B4087">
        <w:rPr>
          <w:rtl/>
        </w:rPr>
        <w:t xml:space="preserve">. </w:t>
      </w:r>
      <w:r w:rsidRPr="00853DCC">
        <w:rPr>
          <w:rtl/>
        </w:rPr>
        <w:t>به خاطر حساسیتی که روی کافی بوده و</w:t>
      </w:r>
      <w:r w:rsidR="00921D9B">
        <w:rPr>
          <w:rtl/>
        </w:rPr>
        <w:t xml:space="preserve"> اینکه </w:t>
      </w:r>
      <w:r w:rsidRPr="00853DCC">
        <w:rPr>
          <w:rtl/>
        </w:rPr>
        <w:t>سفر حج</w:t>
      </w:r>
      <w:r w:rsidR="007B4087">
        <w:rPr>
          <w:rtl/>
        </w:rPr>
        <w:t xml:space="preserve">، </w:t>
      </w:r>
      <w:r w:rsidRPr="00853DCC">
        <w:rPr>
          <w:rtl/>
        </w:rPr>
        <w:t>زمینه‌ای برای تماس</w:t>
      </w:r>
      <w:r w:rsidR="007B4087">
        <w:rPr>
          <w:rtl/>
        </w:rPr>
        <w:t xml:space="preserve">‌های </w:t>
      </w:r>
      <w:r w:rsidRPr="00853DCC">
        <w:rPr>
          <w:rtl/>
        </w:rPr>
        <w:t>سیاسی و یا توزیع اطلاعیه‌هایی علیه رژیم بوده</w:t>
      </w:r>
      <w:r w:rsidR="007B4087">
        <w:rPr>
          <w:rtl/>
        </w:rPr>
        <w:t xml:space="preserve">، </w:t>
      </w:r>
      <w:r w:rsidRPr="00853DCC">
        <w:rPr>
          <w:rtl/>
        </w:rPr>
        <w:t>از سفر مرحوم کافی به مکه در سال 52 و 53 جلوگیری شده است (همان: 401)</w:t>
      </w:r>
      <w:r w:rsidR="007B4087">
        <w:rPr>
          <w:rtl/>
        </w:rPr>
        <w:t xml:space="preserve">. </w:t>
      </w:r>
    </w:p>
    <w:p w:rsidR="000631D9" w:rsidRPr="00853DCC" w:rsidRDefault="000631D9" w:rsidP="001970D5">
      <w:pPr>
        <w:pStyle w:val="a"/>
        <w:rPr>
          <w:rtl/>
        </w:rPr>
      </w:pPr>
      <w:r w:rsidRPr="00853DCC">
        <w:rPr>
          <w:rtl/>
        </w:rPr>
        <w:t>قاعدتا به دلیل تذکرات مکرر و نیز سخت‌تر شدن اوضاع سیاسی کشور در</w:t>
      </w:r>
      <w:r w:rsidR="00153F93">
        <w:rPr>
          <w:rtl/>
        </w:rPr>
        <w:t xml:space="preserve"> سال‌های </w:t>
      </w:r>
      <w:r w:rsidRPr="00853DCC">
        <w:rPr>
          <w:rtl/>
        </w:rPr>
        <w:t>51ـ 55 اندکی از حدت تندی‌های مرحوم کافی کاسته شده باشد</w:t>
      </w:r>
      <w:r w:rsidR="007B4087">
        <w:rPr>
          <w:rtl/>
        </w:rPr>
        <w:t xml:space="preserve">. </w:t>
      </w:r>
      <w:r w:rsidRPr="00853DCC">
        <w:rPr>
          <w:rtl/>
        </w:rPr>
        <w:t>با این حال انتقادهای اجتماعی و اخلاقی او ادامه داشته و یکبار در سال 54 ساواک درخواست کرده است که: به</w:t>
      </w:r>
      <w:r w:rsidR="00F44CCF" w:rsidRPr="00853DCC">
        <w:rPr>
          <w:rFonts w:hint="cs"/>
          <w:rtl/>
        </w:rPr>
        <w:t xml:space="preserve">‌ </w:t>
      </w:r>
      <w:r w:rsidRPr="00853DCC">
        <w:rPr>
          <w:rtl/>
        </w:rPr>
        <w:t>وی تذکر داده شود که بالای منبر صرفا به مسائل مذهبی پرداخته و از عنوان نمودن مطالب تحریک‌آمیز اجتناب‌ نماید (همان: 393)</w:t>
      </w:r>
      <w:r w:rsidR="007B4087">
        <w:rPr>
          <w:rFonts w:hint="cs"/>
          <w:rtl/>
        </w:rPr>
        <w:t xml:space="preserve">. </w:t>
      </w:r>
      <w:r w:rsidRPr="00853DCC">
        <w:rPr>
          <w:rtl/>
        </w:rPr>
        <w:t>اما</w:t>
      </w:r>
      <w:r w:rsidR="00A6798D">
        <w:rPr>
          <w:rtl/>
        </w:rPr>
        <w:t xml:space="preserve"> این‌ها </w:t>
      </w:r>
      <w:r w:rsidRPr="00853DCC">
        <w:rPr>
          <w:rtl/>
        </w:rPr>
        <w:t>تأثیر چندانی نداشت</w:t>
      </w:r>
      <w:r w:rsidR="007B4087">
        <w:rPr>
          <w:rtl/>
        </w:rPr>
        <w:t xml:space="preserve">. </w:t>
      </w:r>
      <w:r w:rsidRPr="00853DCC">
        <w:rPr>
          <w:rtl/>
        </w:rPr>
        <w:t xml:space="preserve">چندی بعد کافی در منبرش در مهدیه گفت: معاویه </w:t>
      </w:r>
      <w:r w:rsidR="00F44CCF" w:rsidRPr="00853DCC">
        <w:rPr>
          <w:rtl/>
        </w:rPr>
        <w:t>با زور بر مردم آن زمان حکومت</w:t>
      </w:r>
      <w:r w:rsidR="00A519CF">
        <w:rPr>
          <w:rtl/>
        </w:rPr>
        <w:t xml:space="preserve"> می‌کرد </w:t>
      </w:r>
      <w:r w:rsidRPr="00853DCC">
        <w:rPr>
          <w:rtl/>
        </w:rPr>
        <w:t>و می‌خواست در قلب مردم برای خودش محبت ایجاد کند</w:t>
      </w:r>
      <w:r w:rsidR="007B4087">
        <w:rPr>
          <w:rtl/>
        </w:rPr>
        <w:t xml:space="preserve">. </w:t>
      </w:r>
      <w:r w:rsidRPr="00853DCC">
        <w:rPr>
          <w:rtl/>
        </w:rPr>
        <w:t>مگر</w:t>
      </w:r>
      <w:r w:rsidR="00060C89">
        <w:rPr>
          <w:rtl/>
        </w:rPr>
        <w:t xml:space="preserve"> می‌شود </w:t>
      </w:r>
      <w:r w:rsidRPr="00853DCC">
        <w:rPr>
          <w:rtl/>
        </w:rPr>
        <w:t>با زور بر مردم حکومت کرد؟ (همان: 401)</w:t>
      </w:r>
    </w:p>
    <w:p w:rsidR="000631D9" w:rsidRPr="00853DCC" w:rsidRDefault="000631D9" w:rsidP="001970D5">
      <w:pPr>
        <w:pStyle w:val="a"/>
        <w:rPr>
          <w:rtl/>
        </w:rPr>
      </w:pPr>
      <w:r w:rsidRPr="00853DCC">
        <w:rPr>
          <w:rtl/>
        </w:rPr>
        <w:t>ساواک در تاریخ 8/9/54 درباره او نوشت: نامبرد</w:t>
      </w:r>
      <w:r w:rsidR="00C427E4" w:rsidRPr="00853DCC">
        <w:rPr>
          <w:rFonts w:hint="cs"/>
          <w:rtl/>
        </w:rPr>
        <w:t>ۀ</w:t>
      </w:r>
      <w:r w:rsidRPr="00853DCC">
        <w:rPr>
          <w:rtl/>
        </w:rPr>
        <w:t xml:space="preserve"> بالا یکی از وعاظ افراطی و اخلا</w:t>
      </w:r>
      <w:r w:rsidR="00F44CCF" w:rsidRPr="00853DCC">
        <w:rPr>
          <w:rFonts w:hint="cs"/>
          <w:rtl/>
        </w:rPr>
        <w:t>ل</w:t>
      </w:r>
      <w:r w:rsidRPr="00853DCC">
        <w:rPr>
          <w:rtl/>
        </w:rPr>
        <w:t>گر است که تحریکات و اقداماتی در زمینه ضدیت مردم با یکدیگر معمول داشته و فعالیت‌هایی در جهت خلاف مصالح مملکتی و اخلال در نظم عمومی انجام و رویه نامطلوب و نادرست خود را همچنان دنبال می‌نماید</w:t>
      </w:r>
      <w:r w:rsidR="007B4087">
        <w:rPr>
          <w:rtl/>
        </w:rPr>
        <w:t xml:space="preserve">. </w:t>
      </w:r>
      <w:r w:rsidRPr="00853DCC">
        <w:rPr>
          <w:rtl/>
        </w:rPr>
        <w:t>به نحوی که وجود یاد شده در منطق</w:t>
      </w:r>
      <w:r w:rsidR="00C427E4" w:rsidRPr="00853DCC">
        <w:rPr>
          <w:rtl/>
        </w:rPr>
        <w:t>ۀ</w:t>
      </w:r>
      <w:r w:rsidRPr="00853DCC">
        <w:rPr>
          <w:rtl/>
        </w:rPr>
        <w:t xml:space="preserve"> تهران موجبات برهم خوردن نظم و آرامش عمومی را فراهم می‌سازد (همان: 402)</w:t>
      </w:r>
      <w:r w:rsidR="007B4087">
        <w:rPr>
          <w:rtl/>
        </w:rPr>
        <w:t xml:space="preserve">. </w:t>
      </w:r>
      <w:r w:rsidRPr="00853DCC">
        <w:rPr>
          <w:rtl/>
        </w:rPr>
        <w:t>نتیجه آن شد که مرحوم کافی را در آذرماه 1354 برای مدت سه سال به تبعید به ایلام محکوم کردند (همان: 407)</w:t>
      </w:r>
      <w:r w:rsidR="007B4087">
        <w:rPr>
          <w:rFonts w:hint="cs"/>
          <w:rtl/>
        </w:rPr>
        <w:t xml:space="preserve">. </w:t>
      </w:r>
    </w:p>
    <w:p w:rsidR="000631D9" w:rsidRPr="00853DCC" w:rsidRDefault="000631D9" w:rsidP="001970D5">
      <w:pPr>
        <w:pStyle w:val="a"/>
        <w:rPr>
          <w:rtl/>
        </w:rPr>
      </w:pPr>
      <w:r w:rsidRPr="00853DCC">
        <w:rPr>
          <w:rtl/>
        </w:rPr>
        <w:t>مرحوم کافی در ابتدای اقامتش در ایلام</w:t>
      </w:r>
      <w:r w:rsidR="007B4087">
        <w:rPr>
          <w:rtl/>
        </w:rPr>
        <w:t xml:space="preserve">، </w:t>
      </w:r>
      <w:r w:rsidRPr="00853DCC">
        <w:rPr>
          <w:rtl/>
        </w:rPr>
        <w:t>نام</w:t>
      </w:r>
      <w:r w:rsidR="00C427E4" w:rsidRPr="00853DCC">
        <w:rPr>
          <w:rtl/>
        </w:rPr>
        <w:t>ۀ</w:t>
      </w:r>
      <w:r w:rsidRPr="00853DCC">
        <w:rPr>
          <w:rtl/>
        </w:rPr>
        <w:t xml:space="preserve"> مفصلی با اظهار بی‌اطلاعی از علت تبعید خود</w:t>
      </w:r>
      <w:r w:rsidR="007B4087">
        <w:rPr>
          <w:rtl/>
        </w:rPr>
        <w:t xml:space="preserve">، </w:t>
      </w:r>
      <w:r w:rsidRPr="00853DCC">
        <w:rPr>
          <w:rtl/>
        </w:rPr>
        <w:t>شرحی از خدمات دینی و اجتماعی خود را نوشت</w:t>
      </w:r>
      <w:r w:rsidR="007B4087">
        <w:rPr>
          <w:rtl/>
        </w:rPr>
        <w:t xml:space="preserve">، </w:t>
      </w:r>
      <w:r w:rsidRPr="00853DCC">
        <w:rPr>
          <w:rtl/>
        </w:rPr>
        <w:t>وی در این نامه درباره اقدامات خود در ساختن درمانگاه و مدارس و نیز تلاش برای حفظ اعتقادات مردم و نیز منبرهایش بر ضد دولت بعثی عراق در اخراج ایرانیان را مورد تأکید قرار داد (همان: 414ـ412)</w:t>
      </w:r>
      <w:r w:rsidR="007B4087">
        <w:rPr>
          <w:rtl/>
        </w:rPr>
        <w:t>.</w:t>
      </w:r>
      <w:r w:rsidR="00FF522A">
        <w:rPr>
          <w:rtl/>
        </w:rPr>
        <w:t xml:space="preserve"> نام‌های </w:t>
      </w:r>
      <w:r w:rsidRPr="00853DCC">
        <w:rPr>
          <w:rtl/>
        </w:rPr>
        <w:t>به آیت الله خوانساری نوشت تا نزد مقامات وساطت کرده زمین</w:t>
      </w:r>
      <w:r w:rsidR="00C427E4" w:rsidRPr="00853DCC">
        <w:rPr>
          <w:rtl/>
        </w:rPr>
        <w:t>ۀ</w:t>
      </w:r>
      <w:r w:rsidRPr="00853DCC">
        <w:rPr>
          <w:rtl/>
        </w:rPr>
        <w:t xml:space="preserve"> بازگشت او را فراهم سازند (همان:‌418)</w:t>
      </w:r>
      <w:r w:rsidR="007B4087">
        <w:rPr>
          <w:rFonts w:hint="cs"/>
          <w:rtl/>
        </w:rPr>
        <w:t xml:space="preserve">. </w:t>
      </w:r>
      <w:r w:rsidRPr="00853DCC">
        <w:rPr>
          <w:rtl/>
        </w:rPr>
        <w:t>ساواک با بازگشت وی موافقت نکرده روی سخنرانی ضد یهودی وی انگشت گذاشت (همان: 420)</w:t>
      </w:r>
      <w:r w:rsidR="007B4087">
        <w:rPr>
          <w:rFonts w:hint="cs"/>
          <w:rtl/>
        </w:rPr>
        <w:t xml:space="preserve">. </w:t>
      </w:r>
      <w:r w:rsidRPr="00853DCC">
        <w:rPr>
          <w:rtl/>
        </w:rPr>
        <w:t>بعید نیست که این اقدام برای راضی کردن کلیمیان و یا حتی اسرائیل صورت گرفته باشد</w:t>
      </w:r>
      <w:r w:rsidR="007B4087">
        <w:rPr>
          <w:rtl/>
        </w:rPr>
        <w:t xml:space="preserve">. </w:t>
      </w:r>
      <w:r w:rsidRPr="00853DCC">
        <w:rPr>
          <w:rtl/>
        </w:rPr>
        <w:t>کار منبر و نماز مرحوم کافی در ایلام بالا گرفت و پس از گذشت بیست روز</w:t>
      </w:r>
      <w:r w:rsidR="007B4087">
        <w:rPr>
          <w:rtl/>
        </w:rPr>
        <w:t xml:space="preserve">، </w:t>
      </w:r>
      <w:r w:rsidRPr="00853DCC">
        <w:rPr>
          <w:rtl/>
        </w:rPr>
        <w:t>مقامات شهری از وی خواستند تا دیگر منبر نرود (همان: 422)</w:t>
      </w:r>
      <w:r w:rsidR="007B4087">
        <w:rPr>
          <w:rFonts w:hint="cs"/>
          <w:rtl/>
        </w:rPr>
        <w:t xml:space="preserve">. </w:t>
      </w:r>
      <w:r w:rsidRPr="00853DCC">
        <w:rPr>
          <w:rtl/>
        </w:rPr>
        <w:t>وساطت آیت الله خوانساری و دیگران تا پاییز سال 55 به جایی نرسید و او همچنان در تبعید ب</w:t>
      </w:r>
      <w:r w:rsidR="00F44CCF" w:rsidRPr="00853DCC">
        <w:rPr>
          <w:rFonts w:hint="cs"/>
          <w:rtl/>
        </w:rPr>
        <w:t>ه‌</w:t>
      </w:r>
      <w:r w:rsidRPr="00853DCC">
        <w:rPr>
          <w:rtl/>
        </w:rPr>
        <w:t>سر</w:t>
      </w:r>
      <w:r w:rsidR="00961BDF">
        <w:rPr>
          <w:rtl/>
        </w:rPr>
        <w:t xml:space="preserve"> می‌</w:t>
      </w:r>
      <w:r w:rsidRPr="00853DCC">
        <w:rPr>
          <w:rtl/>
        </w:rPr>
        <w:t>برد</w:t>
      </w:r>
      <w:r w:rsidR="007B4087">
        <w:rPr>
          <w:rtl/>
        </w:rPr>
        <w:t xml:space="preserve">. </w:t>
      </w:r>
      <w:r w:rsidRPr="00853DCC">
        <w:rPr>
          <w:rtl/>
        </w:rPr>
        <w:t>وی در دوم آذر 55 پس از قریب یک سال تبعید به تهران بازگشت (همان: 434)</w:t>
      </w:r>
      <w:r w:rsidR="007B4087">
        <w:rPr>
          <w:rtl/>
        </w:rPr>
        <w:t xml:space="preserve">. </w:t>
      </w:r>
    </w:p>
    <w:p w:rsidR="000631D9" w:rsidRPr="00853DCC" w:rsidRDefault="000631D9" w:rsidP="001970D5">
      <w:pPr>
        <w:pStyle w:val="a"/>
        <w:rPr>
          <w:rtl/>
        </w:rPr>
      </w:pPr>
      <w:r w:rsidRPr="00853DCC">
        <w:rPr>
          <w:rtl/>
        </w:rPr>
        <w:t>در اسنادی که به چاپ رسیده</w:t>
      </w:r>
      <w:r w:rsidR="00F44CCF" w:rsidRPr="00853DCC">
        <w:rPr>
          <w:rtl/>
        </w:rPr>
        <w:t xml:space="preserve"> است</w:t>
      </w:r>
      <w:r w:rsidR="007B4087">
        <w:rPr>
          <w:rtl/>
        </w:rPr>
        <w:t xml:space="preserve">، </w:t>
      </w:r>
      <w:r w:rsidR="00F44CCF" w:rsidRPr="00853DCC">
        <w:rPr>
          <w:rtl/>
        </w:rPr>
        <w:t>جز یکی دو مورد از</w:t>
      </w:r>
      <w:r w:rsidR="006F503C">
        <w:rPr>
          <w:rtl/>
        </w:rPr>
        <w:t xml:space="preserve"> </w:t>
      </w:r>
      <w:r w:rsidR="00153F93">
        <w:rPr>
          <w:rtl/>
        </w:rPr>
        <w:t>سخنرانی‌های</w:t>
      </w:r>
      <w:r w:rsidR="006F503C">
        <w:rPr>
          <w:rtl/>
        </w:rPr>
        <w:t xml:space="preserve"> </w:t>
      </w:r>
      <w:r w:rsidRPr="00853DCC">
        <w:rPr>
          <w:rtl/>
        </w:rPr>
        <w:t>وی در نیم</w:t>
      </w:r>
      <w:r w:rsidR="00C427E4" w:rsidRPr="00853DCC">
        <w:rPr>
          <w:rtl/>
        </w:rPr>
        <w:t>ۀ</w:t>
      </w:r>
      <w:r w:rsidRPr="00853DCC">
        <w:rPr>
          <w:rtl/>
        </w:rPr>
        <w:t xml:space="preserve"> اول سال 56 گزارشی نیست</w:t>
      </w:r>
      <w:r w:rsidR="007B4087">
        <w:rPr>
          <w:rtl/>
        </w:rPr>
        <w:t xml:space="preserve">، </w:t>
      </w:r>
      <w:r w:rsidRPr="00853DCC">
        <w:rPr>
          <w:rtl/>
        </w:rPr>
        <w:t>یک گزارش این است که او از اجرای احکام اسلامی در سعودی ستایش کرده و تلویحا از عدم اجرای</w:t>
      </w:r>
      <w:r w:rsidR="00016EE7">
        <w:rPr>
          <w:rtl/>
        </w:rPr>
        <w:t xml:space="preserve"> آن‌ها </w:t>
      </w:r>
      <w:r w:rsidRPr="00853DCC">
        <w:rPr>
          <w:rtl/>
        </w:rPr>
        <w:t>در ایران اظهار ناخشنودی نموده است (همان: 438)</w:t>
      </w:r>
      <w:r w:rsidR="007B4087">
        <w:rPr>
          <w:rtl/>
        </w:rPr>
        <w:t xml:space="preserve">. </w:t>
      </w:r>
    </w:p>
    <w:p w:rsidR="000631D9" w:rsidRPr="00EC5B63" w:rsidRDefault="000631D9" w:rsidP="001970D5">
      <w:pPr>
        <w:pStyle w:val="a"/>
        <w:rPr>
          <w:spacing w:val="-2"/>
          <w:rtl/>
        </w:rPr>
      </w:pPr>
      <w:r w:rsidRPr="00EC5B63">
        <w:rPr>
          <w:spacing w:val="-2"/>
          <w:rtl/>
        </w:rPr>
        <w:t>نخستین گزارش جدید در</w:t>
      </w:r>
      <w:r w:rsidR="00F44CCF" w:rsidRPr="00EC5B63">
        <w:rPr>
          <w:spacing w:val="-2"/>
          <w:rtl/>
        </w:rPr>
        <w:t>باره برگزاری مراسم چهلم حاج آقا</w:t>
      </w:r>
      <w:r w:rsidRPr="00EC5B63">
        <w:rPr>
          <w:spacing w:val="-2"/>
          <w:rtl/>
        </w:rPr>
        <w:t xml:space="preserve"> مصطفی خمینی در مهدیه است که به نوشته ساواک: گرداننده این مراسم شیخ احمد کافی و واعظی که منبر رفته شیخ ابوالقاسم اسلامی قمی بوده است (همان: 441)</w:t>
      </w:r>
      <w:r w:rsidR="007B4087" w:rsidRPr="00EC5B63">
        <w:rPr>
          <w:rFonts w:hint="cs"/>
          <w:spacing w:val="-2"/>
          <w:rtl/>
        </w:rPr>
        <w:t xml:space="preserve">. </w:t>
      </w:r>
      <w:r w:rsidRPr="00EC5B63">
        <w:rPr>
          <w:spacing w:val="-2"/>
          <w:rtl/>
        </w:rPr>
        <w:t>مرحوم کافی ا</w:t>
      </w:r>
      <w:r w:rsidR="003726B0" w:rsidRPr="00EC5B63">
        <w:rPr>
          <w:spacing w:val="-2"/>
          <w:rtl/>
        </w:rPr>
        <w:t>ز جمله منبرهایی بود که که پس از</w:t>
      </w:r>
      <w:r w:rsidRPr="00EC5B63">
        <w:rPr>
          <w:spacing w:val="-2"/>
          <w:rtl/>
        </w:rPr>
        <w:t xml:space="preserve"> واقعه قم در 19 دی 56 به اعتراض</w:t>
      </w:r>
      <w:r w:rsidR="007B4087" w:rsidRPr="00EC5B63">
        <w:rPr>
          <w:spacing w:val="-2"/>
          <w:rtl/>
        </w:rPr>
        <w:t xml:space="preserve">، </w:t>
      </w:r>
      <w:r w:rsidRPr="00EC5B63">
        <w:rPr>
          <w:spacing w:val="-2"/>
          <w:rtl/>
        </w:rPr>
        <w:t>از ایراد سخنرانی خودداری کردند (همان: 446)</w:t>
      </w:r>
      <w:r w:rsidR="007B4087" w:rsidRPr="00EC5B63">
        <w:rPr>
          <w:rFonts w:hint="cs"/>
          <w:spacing w:val="-2"/>
          <w:rtl/>
        </w:rPr>
        <w:t xml:space="preserve">. </w:t>
      </w:r>
      <w:r w:rsidRPr="00EC5B63">
        <w:rPr>
          <w:spacing w:val="-2"/>
          <w:rtl/>
        </w:rPr>
        <w:t>نیز پس از سخنرانی وی در 28 اردیبهشت 57 در سیر</w:t>
      </w:r>
      <w:r w:rsidR="003726B0" w:rsidRPr="00EC5B63">
        <w:rPr>
          <w:spacing w:val="-2"/>
          <w:rtl/>
        </w:rPr>
        <w:t>جان تظاهرات ضد حکومتی برگزار شد</w:t>
      </w:r>
      <w:r w:rsidRPr="00EC5B63">
        <w:rPr>
          <w:spacing w:val="-2"/>
          <w:rtl/>
        </w:rPr>
        <w:t>(همان: 450)</w:t>
      </w:r>
      <w:r w:rsidR="007B4087" w:rsidRPr="00EC5B63">
        <w:rPr>
          <w:rFonts w:hint="cs"/>
          <w:spacing w:val="-2"/>
          <w:rtl/>
        </w:rPr>
        <w:t xml:space="preserve">. </w:t>
      </w:r>
      <w:r w:rsidRPr="00EC5B63">
        <w:rPr>
          <w:spacing w:val="-2"/>
          <w:rtl/>
        </w:rPr>
        <w:t>مرحوم کافی در چهلم شهدای یزد هم که در 19 اردیبهشت سال 57 برگز</w:t>
      </w:r>
      <w:r w:rsidR="003726B0" w:rsidRPr="00EC5B63">
        <w:rPr>
          <w:spacing w:val="-2"/>
          <w:rtl/>
        </w:rPr>
        <w:t>ار شد</w:t>
      </w:r>
      <w:r w:rsidR="007B4087" w:rsidRPr="00EC5B63">
        <w:rPr>
          <w:spacing w:val="-2"/>
          <w:rtl/>
        </w:rPr>
        <w:t xml:space="preserve">، </w:t>
      </w:r>
      <w:r w:rsidR="003726B0" w:rsidRPr="00EC5B63">
        <w:rPr>
          <w:spacing w:val="-2"/>
          <w:rtl/>
        </w:rPr>
        <w:t>سخنرانی کرده و گفت که من</w:t>
      </w:r>
      <w:r w:rsidRPr="00EC5B63">
        <w:rPr>
          <w:spacing w:val="-2"/>
          <w:rtl/>
        </w:rPr>
        <w:t xml:space="preserve"> به وسیله ارتباط قلبی این عزاداری را به ساحت آیت الله خمینی</w:t>
      </w:r>
      <w:r w:rsidR="00961BDF" w:rsidRPr="00EC5B63">
        <w:rPr>
          <w:spacing w:val="-2"/>
          <w:rtl/>
        </w:rPr>
        <w:t xml:space="preserve"> می‌</w:t>
      </w:r>
      <w:r w:rsidRPr="00EC5B63">
        <w:rPr>
          <w:spacing w:val="-2"/>
          <w:rtl/>
        </w:rPr>
        <w:t>رسانم (همان: 452)</w:t>
      </w:r>
      <w:r w:rsidR="007B4087" w:rsidRPr="00EC5B63">
        <w:rPr>
          <w:rFonts w:hint="cs"/>
          <w:spacing w:val="-2"/>
          <w:rtl/>
        </w:rPr>
        <w:t xml:space="preserve">. </w:t>
      </w:r>
    </w:p>
    <w:p w:rsidR="000631D9" w:rsidRPr="00853DCC" w:rsidRDefault="000631D9" w:rsidP="001970D5">
      <w:pPr>
        <w:pStyle w:val="a"/>
        <w:rPr>
          <w:rtl/>
        </w:rPr>
      </w:pPr>
      <w:r w:rsidRPr="00853DCC">
        <w:rPr>
          <w:rtl/>
        </w:rPr>
        <w:t>براساس گزارش دیگر مرحوم کافی در روز 29/4/57 (روز جمعه نیمه شعبان سال 1398ق) در حالی که از قوچان عازم زیارت مشهد بود</w:t>
      </w:r>
      <w:r w:rsidR="007B4087">
        <w:rPr>
          <w:rtl/>
        </w:rPr>
        <w:t xml:space="preserve">، </w:t>
      </w:r>
      <w:r w:rsidRPr="00853DCC">
        <w:rPr>
          <w:rtl/>
        </w:rPr>
        <w:t>اتومبیلش با دو اتومبیل دیگر تصادف و در نتیجه خود او و فرزند ده ساله و هفت نفر دیگر کشته شدند (همان: 458)</w:t>
      </w:r>
      <w:r w:rsidR="007B4087">
        <w:rPr>
          <w:rtl/>
        </w:rPr>
        <w:t xml:space="preserve">. </w:t>
      </w:r>
      <w:r w:rsidRPr="00853DCC">
        <w:rPr>
          <w:rtl/>
        </w:rPr>
        <w:t>به گزارش ساواک جنازه وی روز 31 همان ماه در مشهد با حضور ده هزار نفر از افراطیون مذهبی به صحن آورده شده و پس از آن بود که جمعیت در شهر پراکنده شده و تظاهرات زیادی به راه افتاد (بنگرید: ص 461ـ 458)</w:t>
      </w:r>
      <w:r w:rsidR="007B4087">
        <w:rPr>
          <w:rFonts w:hint="cs"/>
          <w:rtl/>
        </w:rPr>
        <w:t xml:space="preserve">. </w:t>
      </w:r>
      <w:r w:rsidRPr="00853DCC">
        <w:rPr>
          <w:rtl/>
        </w:rPr>
        <w:t>بعد از انتقال جنازه ایشان به تهران و مراسم در مهدیه مجددا جنازه مرحوم کافی به مشهد منتقل و در خواجه ربیع دفن شد</w:t>
      </w:r>
      <w:r w:rsidR="007B4087">
        <w:rPr>
          <w:rtl/>
        </w:rPr>
        <w:t xml:space="preserve">. </w:t>
      </w:r>
      <w:r w:rsidRPr="00853DCC">
        <w:rPr>
          <w:rtl/>
        </w:rPr>
        <w:t>بازتاب این ماجرا در قم هم به تظاهرات مخالفان دولت منجر شد (همان:‌470)</w:t>
      </w:r>
      <w:r w:rsidR="007B4087">
        <w:rPr>
          <w:rtl/>
        </w:rPr>
        <w:t xml:space="preserve">. </w:t>
      </w:r>
    </w:p>
    <w:p w:rsidR="000631D9" w:rsidRPr="00853DCC" w:rsidRDefault="000631D9" w:rsidP="001970D5">
      <w:pPr>
        <w:pStyle w:val="a"/>
        <w:rPr>
          <w:rtl/>
        </w:rPr>
      </w:pPr>
      <w:r w:rsidRPr="00853DCC">
        <w:rPr>
          <w:rtl/>
        </w:rPr>
        <w:t>در اصفهان هم پس از برگ</w:t>
      </w:r>
      <w:r w:rsidR="003726B0" w:rsidRPr="00853DCC">
        <w:rPr>
          <w:rtl/>
        </w:rPr>
        <w:t>زاری مراسم فاتحه وی تظاهرات شد</w:t>
      </w:r>
      <w:r w:rsidRPr="00853DCC">
        <w:rPr>
          <w:rtl/>
        </w:rPr>
        <w:t>(همان: 473) و نیز در کاشان (همان:‌478) و بسیاری از شهرهای دیگر</w:t>
      </w:r>
      <w:r w:rsidR="007B4087">
        <w:rPr>
          <w:rtl/>
        </w:rPr>
        <w:t xml:space="preserve">. </w:t>
      </w:r>
      <w:r w:rsidRPr="00853DCC">
        <w:rPr>
          <w:rtl/>
        </w:rPr>
        <w:t>آن زمان شایع گردید که شیخ احمد کافی چون چندین بار از وضع کنونی کشور انتقاد کرده بود به دست دشمنان به قتل رسید (همان:‌476)</w:t>
      </w:r>
      <w:r w:rsidR="007B4087">
        <w:rPr>
          <w:rtl/>
        </w:rPr>
        <w:t xml:space="preserve">. </w:t>
      </w:r>
      <w:r w:rsidRPr="00853DCC">
        <w:rPr>
          <w:rtl/>
        </w:rPr>
        <w:t>در تهران هم روز پنجم مرداد 57 برای مرحوم کافی در مهدیه فاتحه گذاشته شد که پس از اتمام مراسم</w:t>
      </w:r>
      <w:r w:rsidR="007B4087">
        <w:rPr>
          <w:rtl/>
        </w:rPr>
        <w:t xml:space="preserve">، </w:t>
      </w:r>
      <w:r w:rsidRPr="00853DCC">
        <w:rPr>
          <w:rtl/>
        </w:rPr>
        <w:t>مردم با شعار مرگ بر منصور و زنده باد خمینی از حسینیه بیرون آمدند (همان: 481)</w:t>
      </w:r>
      <w:r w:rsidR="007B4087">
        <w:rPr>
          <w:rFonts w:hint="cs"/>
          <w:rtl/>
        </w:rPr>
        <w:t xml:space="preserve">. </w:t>
      </w:r>
      <w:r w:rsidRPr="00853DCC">
        <w:rPr>
          <w:rtl/>
        </w:rPr>
        <w:t>روحانیت تهران هم در مسجد ارک فاتحه گرفته بود که آن هم تبدیل به تظاهرات ضد حکومتی شد (همان: 484)</w:t>
      </w:r>
      <w:r w:rsidR="007B4087">
        <w:rPr>
          <w:rtl/>
        </w:rPr>
        <w:t xml:space="preserve">. </w:t>
      </w:r>
      <w:r w:rsidRPr="00853DCC">
        <w:rPr>
          <w:rtl/>
        </w:rPr>
        <w:t>تعداد دیگری گزارش مربوط به مجالس فاتحه برای مرحوم کافی در شهرهای مختلف در ادامه آمده است که در بیشتر</w:t>
      </w:r>
      <w:r w:rsidR="00016EE7">
        <w:rPr>
          <w:rtl/>
        </w:rPr>
        <w:t xml:space="preserve"> آن‌ها،</w:t>
      </w:r>
      <w:r w:rsidR="007B4087">
        <w:rPr>
          <w:rtl/>
        </w:rPr>
        <w:t xml:space="preserve"> </w:t>
      </w:r>
      <w:r w:rsidRPr="00853DCC">
        <w:rPr>
          <w:rtl/>
        </w:rPr>
        <w:t>تظاهرات منجر به رخدادهای ضد حکومتی شده و</w:t>
      </w:r>
      <w:r w:rsidR="00961BDF">
        <w:rPr>
          <w:rtl/>
        </w:rPr>
        <w:t xml:space="preserve"> بی‌</w:t>
      </w:r>
      <w:r w:rsidRPr="00853DCC">
        <w:rPr>
          <w:rtl/>
        </w:rPr>
        <w:t xml:space="preserve">تردید </w:t>
      </w:r>
      <w:r w:rsidR="00FB5CDF" w:rsidRPr="00853DCC">
        <w:rPr>
          <w:rFonts w:hint="cs"/>
          <w:rtl/>
        </w:rPr>
        <w:t xml:space="preserve">باید این واقعه را از عوامل مؤثر در گسترش بیش از پیش تظاهرات ضد حکومتی در </w:t>
      </w:r>
      <w:r w:rsidRPr="00853DCC">
        <w:rPr>
          <w:rtl/>
        </w:rPr>
        <w:t>ایران در این مقطع دانست</w:t>
      </w:r>
      <w:r w:rsidR="007B4087">
        <w:rPr>
          <w:rtl/>
        </w:rPr>
        <w:t xml:space="preserve">. </w:t>
      </w:r>
      <w:r w:rsidRPr="00853DCC">
        <w:rPr>
          <w:rtl/>
        </w:rPr>
        <w:t>کیفیت تصادف نیز در گزارشی در همین مجموعه اسناد درج شده است (همان: 509ـ 507)</w:t>
      </w:r>
      <w:r w:rsidR="007B4087">
        <w:rPr>
          <w:rFonts w:hint="cs"/>
          <w:rtl/>
        </w:rPr>
        <w:t xml:space="preserve">. </w:t>
      </w:r>
    </w:p>
    <w:p w:rsidR="000631D9" w:rsidRPr="00853DCC" w:rsidRDefault="000631D9" w:rsidP="001970D5">
      <w:pPr>
        <w:pStyle w:val="a"/>
        <w:rPr>
          <w:rtl/>
        </w:rPr>
      </w:pPr>
      <w:r w:rsidRPr="00853DCC">
        <w:rPr>
          <w:rtl/>
        </w:rPr>
        <w:t>همین مقدار اسناد در اثبات سهم این روحانی مردمی که توانست رابطه‌ای میان برخی از مفاهیم سیاسی اسلام و انقلاب و توده مردم برقرار کند</w:t>
      </w:r>
      <w:r w:rsidR="007B4087">
        <w:rPr>
          <w:rtl/>
        </w:rPr>
        <w:t xml:space="preserve">، </w:t>
      </w:r>
      <w:r w:rsidRPr="00853DCC">
        <w:rPr>
          <w:rtl/>
        </w:rPr>
        <w:t>کفایت</w:t>
      </w:r>
      <w:r w:rsidR="00961BDF">
        <w:rPr>
          <w:rtl/>
        </w:rPr>
        <w:t xml:space="preserve"> می‌</w:t>
      </w:r>
      <w:r w:rsidRPr="00853DCC">
        <w:rPr>
          <w:rtl/>
        </w:rPr>
        <w:t>کند</w:t>
      </w:r>
      <w:r w:rsidR="007B4087">
        <w:rPr>
          <w:rtl/>
        </w:rPr>
        <w:t xml:space="preserve">. </w:t>
      </w:r>
      <w:r w:rsidR="00961BDF">
        <w:rPr>
          <w:rtl/>
        </w:rPr>
        <w:t>بی‌</w:t>
      </w:r>
      <w:r w:rsidRPr="00853DCC">
        <w:rPr>
          <w:rtl/>
        </w:rPr>
        <w:t>مناسبت نیست اشاره کنیم که امام در 23 رجب سال 1391 ق اجازه استفا</w:t>
      </w:r>
      <w:r w:rsidR="00486064" w:rsidRPr="00853DCC">
        <w:rPr>
          <w:rtl/>
        </w:rPr>
        <w:t>ده از سهم سادات را «تا حدود قلم</w:t>
      </w:r>
      <w:r w:rsidR="00486064" w:rsidRPr="00853DCC">
        <w:rPr>
          <w:rFonts w:hint="cs"/>
          <w:rtl/>
        </w:rPr>
        <w:t>‌</w:t>
      </w:r>
      <w:r w:rsidRPr="00853DCC">
        <w:rPr>
          <w:rtl/>
        </w:rPr>
        <w:t>های هزار تومانی» به وی داده است</w:t>
      </w:r>
      <w:r w:rsidR="007B4087">
        <w:rPr>
          <w:rtl/>
        </w:rPr>
        <w:t xml:space="preserve">. </w:t>
      </w:r>
      <w:r w:rsidRPr="00853DCC">
        <w:rPr>
          <w:rtl/>
        </w:rPr>
        <w:t>از باقی هم تا نصف به وی اجازه مصرف داده است</w:t>
      </w:r>
      <w:r w:rsidR="007B4087">
        <w:rPr>
          <w:rtl/>
        </w:rPr>
        <w:t xml:space="preserve">. </w:t>
      </w:r>
      <w:r w:rsidRPr="00014724">
        <w:rPr>
          <w:rStyle w:val="FootnoteReference"/>
          <w:rtl/>
        </w:rPr>
        <w:footnoteReference w:id="2720"/>
      </w:r>
      <w:r w:rsidRPr="00853DCC">
        <w:rPr>
          <w:rtl/>
        </w:rPr>
        <w:t xml:space="preserve"> اخیرا</w:t>
      </w:r>
      <w:r w:rsidR="00486064" w:rsidRPr="00853DCC">
        <w:rPr>
          <w:rFonts w:hint="cs"/>
          <w:rtl/>
        </w:rPr>
        <w:t>ً</w:t>
      </w:r>
      <w:r w:rsidRPr="00853DCC">
        <w:rPr>
          <w:rtl/>
        </w:rPr>
        <w:t xml:space="preserve"> دو کتاب دیگر توسط مهدی کافی (برادر زاده مرحوم کافی) درباره وی نوشته شده است</w:t>
      </w:r>
      <w:r w:rsidR="007B4087">
        <w:rPr>
          <w:rtl/>
        </w:rPr>
        <w:t xml:space="preserve">. </w:t>
      </w:r>
      <w:r w:rsidRPr="00853DCC">
        <w:rPr>
          <w:rtl/>
        </w:rPr>
        <w:t>نخست با عنوان کافی: اسناد سخن</w:t>
      </w:r>
      <w:r w:rsidR="00961BDF">
        <w:rPr>
          <w:rtl/>
        </w:rPr>
        <w:t xml:space="preserve"> می‌</w:t>
      </w:r>
      <w:r w:rsidRPr="00853DCC">
        <w:rPr>
          <w:rtl/>
        </w:rPr>
        <w:t>گویند (تهران</w:t>
      </w:r>
      <w:r w:rsidR="007B4087">
        <w:rPr>
          <w:rtl/>
        </w:rPr>
        <w:t xml:space="preserve">، </w:t>
      </w:r>
      <w:r w:rsidRPr="00853DCC">
        <w:rPr>
          <w:rtl/>
        </w:rPr>
        <w:t>اسوه</w:t>
      </w:r>
      <w:r w:rsidR="007B4087">
        <w:rPr>
          <w:rtl/>
        </w:rPr>
        <w:t xml:space="preserve">، </w:t>
      </w:r>
      <w:r w:rsidRPr="00853DCC">
        <w:rPr>
          <w:rtl/>
        </w:rPr>
        <w:t>1389) و</w:t>
      </w:r>
      <w:r w:rsidR="00486064" w:rsidRPr="00853DCC">
        <w:rPr>
          <w:rFonts w:hint="cs"/>
          <w:rtl/>
        </w:rPr>
        <w:t xml:space="preserve"> </w:t>
      </w:r>
      <w:r w:rsidRPr="00853DCC">
        <w:rPr>
          <w:rtl/>
        </w:rPr>
        <w:t>دیگری کافی در خاطره‌ها (اسوه</w:t>
      </w:r>
      <w:r w:rsidR="007B4087">
        <w:rPr>
          <w:rtl/>
        </w:rPr>
        <w:t xml:space="preserve">، </w:t>
      </w:r>
      <w:r w:rsidRPr="00853DCC">
        <w:rPr>
          <w:rtl/>
        </w:rPr>
        <w:t>1388)</w:t>
      </w:r>
      <w:r w:rsidR="007B4087">
        <w:rPr>
          <w:rFonts w:hint="cs"/>
          <w:rtl/>
        </w:rPr>
        <w:t xml:space="preserve">. </w:t>
      </w:r>
    </w:p>
    <w:p w:rsidR="000631D9" w:rsidRPr="00853DCC" w:rsidRDefault="000631D9" w:rsidP="00EC5B63">
      <w:pPr>
        <w:pStyle w:val="a4"/>
        <w:rPr>
          <w:rtl/>
        </w:rPr>
      </w:pPr>
      <w:bookmarkStart w:id="249" w:name="_Toc417388718"/>
      <w:bookmarkStart w:id="250" w:name="_Toc438994400"/>
      <w:r w:rsidRPr="00853DCC">
        <w:rPr>
          <w:rtl/>
        </w:rPr>
        <w:t>6ـ فخرالدین حجازی</w:t>
      </w:r>
      <w:bookmarkEnd w:id="249"/>
      <w:bookmarkEnd w:id="250"/>
    </w:p>
    <w:p w:rsidR="000631D9" w:rsidRDefault="000631D9" w:rsidP="001970D5">
      <w:pPr>
        <w:pStyle w:val="a"/>
        <w:rPr>
          <w:rtl/>
        </w:rPr>
      </w:pPr>
      <w:r w:rsidRPr="00853DCC">
        <w:rPr>
          <w:rtl/>
        </w:rPr>
        <w:t>فخرالدین حجازی (متولد 1308) فرزند شیخ محمد حجازی (متوفای 1371ش با یکصد سال سن و در حالی که بارها در جبهه‌های جنگ حضور یافته بود)</w:t>
      </w:r>
      <w:r w:rsidR="007B4087">
        <w:rPr>
          <w:rFonts w:hint="cs"/>
          <w:rtl/>
        </w:rPr>
        <w:t xml:space="preserve">، </w:t>
      </w:r>
      <w:r w:rsidRPr="00853DCC">
        <w:rPr>
          <w:rtl/>
        </w:rPr>
        <w:t>فعالیت</w:t>
      </w:r>
      <w:r w:rsidR="007B4087">
        <w:rPr>
          <w:rtl/>
        </w:rPr>
        <w:t xml:space="preserve">‌های </w:t>
      </w:r>
      <w:r w:rsidRPr="00853DCC">
        <w:rPr>
          <w:rtl/>
        </w:rPr>
        <w:t>مذهبی خود را از اوائل دهه 20 در زادگاهش سبزوار آغاز کرد</w:t>
      </w:r>
      <w:r w:rsidR="007B4087">
        <w:rPr>
          <w:rtl/>
        </w:rPr>
        <w:t xml:space="preserve">. </w:t>
      </w:r>
      <w:r w:rsidRPr="00853DCC">
        <w:rPr>
          <w:rtl/>
        </w:rPr>
        <w:t>از وی به سال 1323 شعری در ستایش نشری</w:t>
      </w:r>
      <w:r w:rsidR="00C427E4" w:rsidRPr="00853DCC">
        <w:rPr>
          <w:rtl/>
        </w:rPr>
        <w:t>ۀ</w:t>
      </w:r>
      <w:r w:rsidRPr="00853DCC">
        <w:rPr>
          <w:rtl/>
        </w:rPr>
        <w:t xml:space="preserve"> آیین اسلام چاپ شده و او به عنوان کارمند انجمن تبلیغات اسلامی آن را امضا کرده است</w:t>
      </w:r>
      <w:r w:rsidR="007B4087">
        <w:rPr>
          <w:rtl/>
        </w:rPr>
        <w:t>.</w:t>
      </w:r>
      <w:r w:rsidRPr="00014724">
        <w:rPr>
          <w:rStyle w:val="FootnoteReference"/>
          <w:rtl/>
        </w:rPr>
        <w:footnoteReference w:id="2721"/>
      </w:r>
      <w:r w:rsidR="00EC5B63">
        <w:rPr>
          <w:rFonts w:hint="cs"/>
          <w:rtl/>
        </w:rPr>
        <w:t xml:space="preserve"> </w:t>
      </w:r>
      <w:r w:rsidRPr="00853DCC">
        <w:rPr>
          <w:rtl/>
        </w:rPr>
        <w:t xml:space="preserve">همچنین از او شعری درباره </w:t>
      </w:r>
      <w:r w:rsidR="00486064" w:rsidRPr="00853DCC">
        <w:rPr>
          <w:rtl/>
        </w:rPr>
        <w:t xml:space="preserve">دشواری‌های که برای دین در کشور </w:t>
      </w:r>
      <w:r w:rsidR="009601C2" w:rsidRPr="00853DCC">
        <w:rPr>
          <w:rtl/>
        </w:rPr>
        <w:t>ایران پدید آمده ـ مانند بهاء</w:t>
      </w:r>
      <w:r w:rsidR="007B4087">
        <w:rPr>
          <w:rFonts w:hint="cs"/>
          <w:rtl/>
        </w:rPr>
        <w:t xml:space="preserve">، </w:t>
      </w:r>
      <w:r w:rsidRPr="00853DCC">
        <w:rPr>
          <w:rtl/>
        </w:rPr>
        <w:t>کسروی</w:t>
      </w:r>
      <w:r w:rsidR="007B4087">
        <w:rPr>
          <w:rtl/>
        </w:rPr>
        <w:t xml:space="preserve">، </w:t>
      </w:r>
      <w:r w:rsidRPr="00853DCC">
        <w:rPr>
          <w:rtl/>
        </w:rPr>
        <w:t>مردوخ کردستانی و غیره در آیین اسلام سال سوم</w:t>
      </w:r>
      <w:r w:rsidR="007B4087">
        <w:rPr>
          <w:rtl/>
        </w:rPr>
        <w:t xml:space="preserve">، </w:t>
      </w:r>
      <w:r w:rsidRPr="00853DCC">
        <w:rPr>
          <w:rtl/>
        </w:rPr>
        <w:t>‌ش 25</w:t>
      </w:r>
      <w:r w:rsidR="007B4087">
        <w:rPr>
          <w:rtl/>
        </w:rPr>
        <w:t xml:space="preserve">، </w:t>
      </w:r>
      <w:r w:rsidRPr="00853DCC">
        <w:rPr>
          <w:rtl/>
        </w:rPr>
        <w:t xml:space="preserve">‌ص 12 درج شده است: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EA6225" w:rsidTr="00EA6225">
        <w:tc>
          <w:tcPr>
            <w:tcW w:w="3368" w:type="dxa"/>
          </w:tcPr>
          <w:p w:rsidR="00EA6225" w:rsidRPr="00EA6225" w:rsidRDefault="00EA6225" w:rsidP="00EA6225">
            <w:pPr>
              <w:pStyle w:val="a"/>
              <w:ind w:firstLine="0"/>
              <w:jc w:val="lowKashida"/>
              <w:rPr>
                <w:sz w:val="2"/>
                <w:szCs w:val="2"/>
                <w:rtl/>
              </w:rPr>
            </w:pPr>
            <w:r>
              <w:rPr>
                <w:rtl/>
              </w:rPr>
              <w:t>آه و صد افسوس زین وضع خراب</w:t>
            </w:r>
            <w:r>
              <w:rPr>
                <w:rFonts w:hint="cs"/>
                <w:rtl/>
              </w:rPr>
              <w:br/>
            </w:r>
          </w:p>
        </w:tc>
        <w:tc>
          <w:tcPr>
            <w:tcW w:w="567" w:type="dxa"/>
          </w:tcPr>
          <w:p w:rsidR="00EA6225" w:rsidRDefault="00EA6225" w:rsidP="00EA6225">
            <w:pPr>
              <w:pStyle w:val="a"/>
              <w:ind w:firstLine="0"/>
              <w:jc w:val="lowKashida"/>
              <w:rPr>
                <w:rtl/>
              </w:rPr>
            </w:pPr>
          </w:p>
        </w:tc>
        <w:tc>
          <w:tcPr>
            <w:tcW w:w="3369" w:type="dxa"/>
          </w:tcPr>
          <w:p w:rsidR="00EA6225" w:rsidRPr="00EA6225" w:rsidRDefault="00EA6225" w:rsidP="00EA6225">
            <w:pPr>
              <w:pStyle w:val="a"/>
              <w:ind w:firstLine="0"/>
              <w:jc w:val="lowKashida"/>
              <w:rPr>
                <w:sz w:val="2"/>
                <w:szCs w:val="2"/>
                <w:rtl/>
              </w:rPr>
            </w:pPr>
            <w:r w:rsidRPr="00853DCC">
              <w:rPr>
                <w:rtl/>
              </w:rPr>
              <w:t>دشمنان هشیار و ماجمله به خواب</w:t>
            </w:r>
            <w:r>
              <w:rPr>
                <w:rFonts w:hint="cs"/>
                <w:rtl/>
              </w:rPr>
              <w:br/>
            </w:r>
          </w:p>
        </w:tc>
      </w:tr>
      <w:tr w:rsidR="00EA6225" w:rsidTr="00EA6225">
        <w:tc>
          <w:tcPr>
            <w:tcW w:w="3368" w:type="dxa"/>
          </w:tcPr>
          <w:p w:rsidR="00EA6225" w:rsidRPr="00EA6225" w:rsidRDefault="00EA6225" w:rsidP="00EA6225">
            <w:pPr>
              <w:pStyle w:val="a"/>
              <w:ind w:firstLine="0"/>
              <w:jc w:val="lowKashida"/>
              <w:rPr>
                <w:sz w:val="2"/>
                <w:szCs w:val="2"/>
                <w:rtl/>
              </w:rPr>
            </w:pPr>
            <w:r w:rsidRPr="00853DCC">
              <w:rPr>
                <w:rtl/>
              </w:rPr>
              <w:t>هستی ایمان به یغما رفته است</w:t>
            </w:r>
            <w:r>
              <w:rPr>
                <w:rFonts w:hint="cs"/>
                <w:rtl/>
              </w:rPr>
              <w:br/>
            </w:r>
          </w:p>
        </w:tc>
        <w:tc>
          <w:tcPr>
            <w:tcW w:w="567" w:type="dxa"/>
          </w:tcPr>
          <w:p w:rsidR="00EA6225" w:rsidRDefault="00EA6225" w:rsidP="00EA6225">
            <w:pPr>
              <w:pStyle w:val="a"/>
              <w:ind w:firstLine="0"/>
              <w:jc w:val="lowKashida"/>
              <w:rPr>
                <w:rtl/>
              </w:rPr>
            </w:pPr>
          </w:p>
        </w:tc>
        <w:tc>
          <w:tcPr>
            <w:tcW w:w="3369" w:type="dxa"/>
          </w:tcPr>
          <w:p w:rsidR="00EA6225" w:rsidRPr="00EA6225" w:rsidRDefault="00EA6225" w:rsidP="00EA6225">
            <w:pPr>
              <w:pStyle w:val="a"/>
              <w:ind w:firstLine="0"/>
              <w:jc w:val="lowKashida"/>
              <w:rPr>
                <w:sz w:val="2"/>
                <w:szCs w:val="2"/>
                <w:rtl/>
              </w:rPr>
            </w:pPr>
            <w:r w:rsidRPr="00853DCC">
              <w:rPr>
                <w:rtl/>
              </w:rPr>
              <w:t>دزد دین اندر کمین بنهفته است</w:t>
            </w:r>
            <w:r>
              <w:rPr>
                <w:rFonts w:hint="cs"/>
                <w:rtl/>
              </w:rPr>
              <w:br/>
            </w:r>
          </w:p>
        </w:tc>
      </w:tr>
      <w:tr w:rsidR="00EA6225" w:rsidTr="00EA6225">
        <w:tc>
          <w:tcPr>
            <w:tcW w:w="3368" w:type="dxa"/>
          </w:tcPr>
          <w:p w:rsidR="00EA6225" w:rsidRPr="00EA6225" w:rsidRDefault="00EA6225" w:rsidP="00EA6225">
            <w:pPr>
              <w:pStyle w:val="a"/>
              <w:ind w:firstLine="0"/>
              <w:jc w:val="lowKashida"/>
              <w:rPr>
                <w:sz w:val="2"/>
                <w:szCs w:val="2"/>
                <w:rtl/>
              </w:rPr>
            </w:pPr>
            <w:r>
              <w:rPr>
                <w:rtl/>
              </w:rPr>
              <w:t>بی</w:t>
            </w:r>
            <w:r>
              <w:rPr>
                <w:rFonts w:hint="cs"/>
                <w:rtl/>
              </w:rPr>
              <w:t>‌</w:t>
            </w:r>
            <w:r w:rsidRPr="00853DCC">
              <w:rPr>
                <w:rtl/>
              </w:rPr>
              <w:t>خیالی کار ما را ساخته است</w:t>
            </w:r>
            <w:r>
              <w:rPr>
                <w:rFonts w:hint="cs"/>
                <w:rtl/>
              </w:rPr>
              <w:br/>
            </w:r>
          </w:p>
        </w:tc>
        <w:tc>
          <w:tcPr>
            <w:tcW w:w="567" w:type="dxa"/>
          </w:tcPr>
          <w:p w:rsidR="00EA6225" w:rsidRDefault="00EA6225" w:rsidP="00EA6225">
            <w:pPr>
              <w:pStyle w:val="a"/>
              <w:ind w:firstLine="0"/>
              <w:jc w:val="lowKashida"/>
              <w:rPr>
                <w:rtl/>
              </w:rPr>
            </w:pPr>
          </w:p>
        </w:tc>
        <w:tc>
          <w:tcPr>
            <w:tcW w:w="3369" w:type="dxa"/>
          </w:tcPr>
          <w:p w:rsidR="00EA6225" w:rsidRPr="00EA6225" w:rsidRDefault="00EA6225" w:rsidP="00EA6225">
            <w:pPr>
              <w:pStyle w:val="a"/>
              <w:ind w:firstLine="0"/>
              <w:jc w:val="lowKashida"/>
              <w:rPr>
                <w:sz w:val="2"/>
                <w:szCs w:val="2"/>
                <w:rtl/>
              </w:rPr>
            </w:pPr>
            <w:r w:rsidRPr="00853DCC">
              <w:rPr>
                <w:rtl/>
              </w:rPr>
              <w:t>جملۀ ما را ز دین پرداخته است</w:t>
            </w:r>
            <w:r>
              <w:rPr>
                <w:rFonts w:hint="cs"/>
                <w:rtl/>
              </w:rPr>
              <w:br/>
            </w:r>
          </w:p>
        </w:tc>
      </w:tr>
      <w:tr w:rsidR="00EA6225" w:rsidTr="00EA6225">
        <w:tc>
          <w:tcPr>
            <w:tcW w:w="3368" w:type="dxa"/>
          </w:tcPr>
          <w:p w:rsidR="00EA6225" w:rsidRPr="00EA6225" w:rsidRDefault="00EA6225" w:rsidP="00EA6225">
            <w:pPr>
              <w:pStyle w:val="a"/>
              <w:ind w:firstLine="0"/>
              <w:jc w:val="lowKashida"/>
              <w:rPr>
                <w:sz w:val="2"/>
                <w:szCs w:val="2"/>
                <w:rtl/>
              </w:rPr>
            </w:pPr>
            <w:r w:rsidRPr="00853DCC">
              <w:rPr>
                <w:rtl/>
              </w:rPr>
              <w:t>گاه نادانی مثال کسروی</w:t>
            </w:r>
            <w:r>
              <w:rPr>
                <w:rFonts w:hint="cs"/>
                <w:rtl/>
              </w:rPr>
              <w:br/>
            </w:r>
          </w:p>
        </w:tc>
        <w:tc>
          <w:tcPr>
            <w:tcW w:w="567" w:type="dxa"/>
          </w:tcPr>
          <w:p w:rsidR="00EA6225" w:rsidRDefault="00EA6225" w:rsidP="00EA6225">
            <w:pPr>
              <w:pStyle w:val="a"/>
              <w:ind w:firstLine="0"/>
              <w:jc w:val="lowKashida"/>
              <w:rPr>
                <w:rtl/>
              </w:rPr>
            </w:pPr>
          </w:p>
        </w:tc>
        <w:tc>
          <w:tcPr>
            <w:tcW w:w="3369" w:type="dxa"/>
          </w:tcPr>
          <w:p w:rsidR="00EA6225" w:rsidRPr="00EA6225" w:rsidRDefault="00EA6225" w:rsidP="00EA6225">
            <w:pPr>
              <w:pStyle w:val="a"/>
              <w:ind w:firstLine="0"/>
              <w:jc w:val="lowKashida"/>
              <w:rPr>
                <w:sz w:val="2"/>
                <w:szCs w:val="2"/>
                <w:rtl/>
              </w:rPr>
            </w:pPr>
            <w:r>
              <w:rPr>
                <w:rtl/>
              </w:rPr>
              <w:t>می</w:t>
            </w:r>
            <w:r>
              <w:rPr>
                <w:rFonts w:hint="cs"/>
                <w:rtl/>
              </w:rPr>
              <w:t>‌</w:t>
            </w:r>
            <w:r w:rsidRPr="00853DCC">
              <w:rPr>
                <w:rtl/>
              </w:rPr>
              <w:t>کند بر پا اساس کجروی</w:t>
            </w:r>
            <w:r>
              <w:rPr>
                <w:rFonts w:hint="cs"/>
                <w:rtl/>
              </w:rPr>
              <w:br/>
            </w:r>
          </w:p>
        </w:tc>
      </w:tr>
      <w:tr w:rsidR="00EA6225" w:rsidTr="00EA6225">
        <w:tc>
          <w:tcPr>
            <w:tcW w:w="3368" w:type="dxa"/>
          </w:tcPr>
          <w:p w:rsidR="00EA6225" w:rsidRPr="00EA6225" w:rsidRDefault="00EA6225" w:rsidP="00EA6225">
            <w:pPr>
              <w:pStyle w:val="a"/>
              <w:ind w:firstLine="0"/>
              <w:jc w:val="lowKashida"/>
              <w:rPr>
                <w:sz w:val="2"/>
                <w:szCs w:val="2"/>
                <w:rtl/>
              </w:rPr>
            </w:pPr>
            <w:r w:rsidRPr="00853DCC">
              <w:rPr>
                <w:rtl/>
              </w:rPr>
              <w:t>پاکدینی آورد از بهر ما</w:t>
            </w:r>
            <w:r>
              <w:rPr>
                <w:rFonts w:hint="cs"/>
                <w:rtl/>
              </w:rPr>
              <w:br/>
            </w:r>
          </w:p>
        </w:tc>
        <w:tc>
          <w:tcPr>
            <w:tcW w:w="567" w:type="dxa"/>
          </w:tcPr>
          <w:p w:rsidR="00EA6225" w:rsidRDefault="00EA6225" w:rsidP="00EA6225">
            <w:pPr>
              <w:pStyle w:val="a"/>
              <w:ind w:firstLine="0"/>
              <w:jc w:val="lowKashida"/>
              <w:rPr>
                <w:rtl/>
              </w:rPr>
            </w:pPr>
          </w:p>
        </w:tc>
        <w:tc>
          <w:tcPr>
            <w:tcW w:w="3369" w:type="dxa"/>
          </w:tcPr>
          <w:p w:rsidR="00EA6225" w:rsidRPr="00EA6225" w:rsidRDefault="00EA6225" w:rsidP="00EA6225">
            <w:pPr>
              <w:pStyle w:val="a"/>
              <w:ind w:firstLine="0"/>
              <w:jc w:val="lowKashida"/>
              <w:rPr>
                <w:sz w:val="2"/>
                <w:szCs w:val="2"/>
                <w:rtl/>
              </w:rPr>
            </w:pPr>
            <w:r w:rsidRPr="00853DCC">
              <w:rPr>
                <w:rtl/>
              </w:rPr>
              <w:t>خویش را انگیزد از پیش خدا</w:t>
            </w:r>
            <w:r>
              <w:rPr>
                <w:rFonts w:hint="cs"/>
                <w:rtl/>
              </w:rPr>
              <w:br/>
            </w:r>
          </w:p>
        </w:tc>
      </w:tr>
      <w:tr w:rsidR="00EA6225" w:rsidTr="00EA6225">
        <w:tc>
          <w:tcPr>
            <w:tcW w:w="3368" w:type="dxa"/>
          </w:tcPr>
          <w:p w:rsidR="00EA6225" w:rsidRPr="00EA6225" w:rsidRDefault="00EA6225" w:rsidP="00EA6225">
            <w:pPr>
              <w:pStyle w:val="a"/>
              <w:ind w:firstLine="0"/>
              <w:jc w:val="lowKashida"/>
              <w:rPr>
                <w:sz w:val="2"/>
                <w:szCs w:val="2"/>
                <w:rtl/>
              </w:rPr>
            </w:pPr>
            <w:r w:rsidRPr="00853DCC">
              <w:rPr>
                <w:rtl/>
              </w:rPr>
              <w:t>گاه مردوخی ز کردستان رسد</w:t>
            </w:r>
            <w:r>
              <w:rPr>
                <w:rFonts w:hint="cs"/>
                <w:rtl/>
              </w:rPr>
              <w:br/>
            </w:r>
          </w:p>
        </w:tc>
        <w:tc>
          <w:tcPr>
            <w:tcW w:w="567" w:type="dxa"/>
          </w:tcPr>
          <w:p w:rsidR="00EA6225" w:rsidRDefault="00EA6225" w:rsidP="00EA6225">
            <w:pPr>
              <w:pStyle w:val="a"/>
              <w:ind w:firstLine="0"/>
              <w:jc w:val="lowKashida"/>
              <w:rPr>
                <w:rtl/>
              </w:rPr>
            </w:pPr>
          </w:p>
        </w:tc>
        <w:tc>
          <w:tcPr>
            <w:tcW w:w="3369" w:type="dxa"/>
          </w:tcPr>
          <w:p w:rsidR="00EA6225" w:rsidRPr="00EA6225" w:rsidRDefault="00EA6225" w:rsidP="00EA6225">
            <w:pPr>
              <w:pStyle w:val="a"/>
              <w:ind w:firstLine="0"/>
              <w:jc w:val="lowKashida"/>
              <w:rPr>
                <w:sz w:val="2"/>
                <w:szCs w:val="2"/>
                <w:rtl/>
              </w:rPr>
            </w:pPr>
            <w:r w:rsidRPr="00853DCC">
              <w:rPr>
                <w:rtl/>
              </w:rPr>
              <w:t>گاه آقاخان ز هندوستان رسد</w:t>
            </w:r>
            <w:r>
              <w:rPr>
                <w:rFonts w:hint="cs"/>
                <w:rtl/>
              </w:rPr>
              <w:br/>
            </w:r>
          </w:p>
        </w:tc>
      </w:tr>
      <w:tr w:rsidR="00EA6225" w:rsidTr="00EA6225">
        <w:tc>
          <w:tcPr>
            <w:tcW w:w="3368" w:type="dxa"/>
          </w:tcPr>
          <w:p w:rsidR="00EA6225" w:rsidRPr="00EA6225" w:rsidRDefault="00EA6225" w:rsidP="00EA6225">
            <w:pPr>
              <w:pStyle w:val="a"/>
              <w:ind w:firstLine="0"/>
              <w:jc w:val="lowKashida"/>
              <w:rPr>
                <w:sz w:val="2"/>
                <w:szCs w:val="2"/>
                <w:rtl/>
              </w:rPr>
            </w:pPr>
            <w:r w:rsidRPr="00853DCC">
              <w:rPr>
                <w:rtl/>
              </w:rPr>
              <w:t>از مزخرف</w:t>
            </w:r>
            <w:r>
              <w:rPr>
                <w:rtl/>
              </w:rPr>
              <w:t xml:space="preserve">‌های </w:t>
            </w:r>
            <w:r w:rsidRPr="00853DCC">
              <w:rPr>
                <w:rtl/>
              </w:rPr>
              <w:t>بیجای بها</w:t>
            </w:r>
            <w:r>
              <w:rPr>
                <w:rFonts w:hint="cs"/>
                <w:rtl/>
              </w:rPr>
              <w:br/>
            </w:r>
          </w:p>
        </w:tc>
        <w:tc>
          <w:tcPr>
            <w:tcW w:w="567" w:type="dxa"/>
          </w:tcPr>
          <w:p w:rsidR="00EA6225" w:rsidRDefault="00EA6225" w:rsidP="00EA6225">
            <w:pPr>
              <w:pStyle w:val="a"/>
              <w:ind w:firstLine="0"/>
              <w:jc w:val="lowKashida"/>
              <w:rPr>
                <w:rtl/>
              </w:rPr>
            </w:pPr>
          </w:p>
        </w:tc>
        <w:tc>
          <w:tcPr>
            <w:tcW w:w="3369" w:type="dxa"/>
          </w:tcPr>
          <w:p w:rsidR="00EA6225" w:rsidRPr="00EA6225" w:rsidRDefault="00EA6225" w:rsidP="00EA6225">
            <w:pPr>
              <w:pStyle w:val="a"/>
              <w:ind w:firstLine="0"/>
              <w:jc w:val="lowKashida"/>
              <w:rPr>
                <w:sz w:val="2"/>
                <w:szCs w:val="2"/>
                <w:rtl/>
              </w:rPr>
            </w:pPr>
            <w:r w:rsidRPr="00853DCC">
              <w:rPr>
                <w:rtl/>
              </w:rPr>
              <w:t>شورشی اندر جهان گشته بپا</w:t>
            </w:r>
            <w:r>
              <w:rPr>
                <w:rFonts w:hint="cs"/>
                <w:rtl/>
              </w:rPr>
              <w:br/>
            </w:r>
          </w:p>
        </w:tc>
      </w:tr>
      <w:tr w:rsidR="00EA6225" w:rsidTr="00EA6225">
        <w:tc>
          <w:tcPr>
            <w:tcW w:w="3368" w:type="dxa"/>
          </w:tcPr>
          <w:p w:rsidR="00EA6225" w:rsidRPr="00EA6225" w:rsidRDefault="00EA6225" w:rsidP="00EA6225">
            <w:pPr>
              <w:pStyle w:val="a"/>
              <w:ind w:firstLine="0"/>
              <w:jc w:val="lowKashida"/>
              <w:rPr>
                <w:sz w:val="2"/>
                <w:szCs w:val="2"/>
                <w:rtl/>
              </w:rPr>
            </w:pPr>
            <w:r w:rsidRPr="00853DCC">
              <w:rPr>
                <w:rtl/>
              </w:rPr>
              <w:t>گاه او گوید که من پیغمبرم</w:t>
            </w:r>
            <w:r>
              <w:rPr>
                <w:rFonts w:hint="cs"/>
                <w:rtl/>
              </w:rPr>
              <w:br/>
            </w:r>
          </w:p>
        </w:tc>
        <w:tc>
          <w:tcPr>
            <w:tcW w:w="567" w:type="dxa"/>
          </w:tcPr>
          <w:p w:rsidR="00EA6225" w:rsidRDefault="00EA6225" w:rsidP="00EA6225">
            <w:pPr>
              <w:pStyle w:val="a"/>
              <w:ind w:firstLine="0"/>
              <w:jc w:val="lowKashida"/>
              <w:rPr>
                <w:rtl/>
              </w:rPr>
            </w:pPr>
          </w:p>
        </w:tc>
        <w:tc>
          <w:tcPr>
            <w:tcW w:w="3369" w:type="dxa"/>
          </w:tcPr>
          <w:p w:rsidR="00EA6225" w:rsidRPr="00EA6225" w:rsidRDefault="00EA6225" w:rsidP="00EA6225">
            <w:pPr>
              <w:pStyle w:val="a"/>
              <w:ind w:firstLine="0"/>
              <w:jc w:val="lowKashida"/>
              <w:rPr>
                <w:sz w:val="2"/>
                <w:szCs w:val="2"/>
                <w:rtl/>
              </w:rPr>
            </w:pPr>
            <w:r w:rsidRPr="00853DCC">
              <w:rPr>
                <w:rtl/>
              </w:rPr>
              <w:t>گاه</w:t>
            </w:r>
            <w:r w:rsidR="00F60A81">
              <w:rPr>
                <w:rtl/>
              </w:rPr>
              <w:t xml:space="preserve"> می‌گوید </w:t>
            </w:r>
            <w:r w:rsidRPr="00853DCC">
              <w:rPr>
                <w:rtl/>
              </w:rPr>
              <w:t>خدا را مظهرم</w:t>
            </w:r>
            <w:r>
              <w:rPr>
                <w:rFonts w:hint="cs"/>
                <w:rtl/>
              </w:rPr>
              <w:br/>
            </w:r>
          </w:p>
        </w:tc>
      </w:tr>
      <w:tr w:rsidR="00EA6225" w:rsidTr="00EA6225">
        <w:tc>
          <w:tcPr>
            <w:tcW w:w="3368" w:type="dxa"/>
          </w:tcPr>
          <w:p w:rsidR="00EA6225" w:rsidRPr="00EA6225" w:rsidRDefault="00EA6225" w:rsidP="00EA6225">
            <w:pPr>
              <w:pStyle w:val="a"/>
              <w:ind w:firstLine="0"/>
              <w:jc w:val="lowKashida"/>
              <w:rPr>
                <w:sz w:val="2"/>
                <w:szCs w:val="2"/>
                <w:rtl/>
              </w:rPr>
            </w:pPr>
            <w:r w:rsidRPr="00853DCC">
              <w:rPr>
                <w:rtl/>
              </w:rPr>
              <w:t>ای مسلمانان خدا را همتی</w:t>
            </w:r>
            <w:r>
              <w:rPr>
                <w:rFonts w:hint="cs"/>
                <w:rtl/>
              </w:rPr>
              <w:br/>
            </w:r>
          </w:p>
        </w:tc>
        <w:tc>
          <w:tcPr>
            <w:tcW w:w="567" w:type="dxa"/>
          </w:tcPr>
          <w:p w:rsidR="00EA6225" w:rsidRDefault="00EA6225" w:rsidP="00EA6225">
            <w:pPr>
              <w:pStyle w:val="a"/>
              <w:ind w:firstLine="0"/>
              <w:jc w:val="lowKashida"/>
              <w:rPr>
                <w:rtl/>
              </w:rPr>
            </w:pPr>
          </w:p>
        </w:tc>
        <w:tc>
          <w:tcPr>
            <w:tcW w:w="3369" w:type="dxa"/>
          </w:tcPr>
          <w:p w:rsidR="00EA6225" w:rsidRPr="00EA6225" w:rsidRDefault="00EA6225" w:rsidP="00EA6225">
            <w:pPr>
              <w:pStyle w:val="a"/>
              <w:ind w:firstLine="0"/>
              <w:jc w:val="lowKashida"/>
              <w:rPr>
                <w:sz w:val="2"/>
                <w:szCs w:val="2"/>
                <w:rtl/>
              </w:rPr>
            </w:pPr>
            <w:r w:rsidRPr="00853DCC">
              <w:rPr>
                <w:rtl/>
              </w:rPr>
              <w:t>کوششی</w:t>
            </w:r>
            <w:r>
              <w:rPr>
                <w:rtl/>
              </w:rPr>
              <w:t xml:space="preserve">، </w:t>
            </w:r>
            <w:r w:rsidRPr="00853DCC">
              <w:rPr>
                <w:rtl/>
              </w:rPr>
              <w:t>رنجی</w:t>
            </w:r>
            <w:r>
              <w:rPr>
                <w:rtl/>
              </w:rPr>
              <w:t xml:space="preserve">، </w:t>
            </w:r>
            <w:r w:rsidRPr="00853DCC">
              <w:rPr>
                <w:rtl/>
              </w:rPr>
              <w:t>قیامی</w:t>
            </w:r>
            <w:r>
              <w:rPr>
                <w:rtl/>
              </w:rPr>
              <w:t xml:space="preserve">، </w:t>
            </w:r>
            <w:r w:rsidRPr="00853DCC">
              <w:rPr>
                <w:rtl/>
              </w:rPr>
              <w:t>زحمتی</w:t>
            </w:r>
            <w:r>
              <w:rPr>
                <w:rFonts w:hint="cs"/>
                <w:rtl/>
              </w:rPr>
              <w:br/>
            </w:r>
          </w:p>
        </w:tc>
      </w:tr>
    </w:tbl>
    <w:p w:rsidR="000631D9" w:rsidRPr="00853DCC" w:rsidRDefault="000631D9" w:rsidP="001970D5">
      <w:pPr>
        <w:pStyle w:val="a"/>
        <w:rPr>
          <w:rtl/>
        </w:rPr>
      </w:pPr>
      <w:r w:rsidRPr="00853DCC">
        <w:rPr>
          <w:rtl/>
        </w:rPr>
        <w:t>حجازی اشعاری هم به مناسبت جشن ازدواج شاه و ثریا در سال 29 سرود و در پایین آن به عنوان کارمند انجمن تبلیغات اسلامی امضاء‌ کرد</w:t>
      </w:r>
      <w:r w:rsidR="00D161B4">
        <w:rPr>
          <w:rtl/>
        </w:rPr>
        <w:t>.</w:t>
      </w:r>
      <w:r w:rsidRPr="00014724">
        <w:rPr>
          <w:rStyle w:val="FootnoteReference"/>
          <w:rtl/>
        </w:rPr>
        <w:footnoteReference w:id="2722"/>
      </w:r>
    </w:p>
    <w:p w:rsidR="000631D9" w:rsidRPr="00853DCC" w:rsidRDefault="000631D9" w:rsidP="00D161B4">
      <w:pPr>
        <w:pStyle w:val="a"/>
        <w:rPr>
          <w:rtl/>
        </w:rPr>
      </w:pPr>
      <w:r w:rsidRPr="00853DCC">
        <w:rPr>
          <w:rtl/>
        </w:rPr>
        <w:t xml:space="preserve">حجازی </w:t>
      </w:r>
      <w:r w:rsidR="009601C2" w:rsidRPr="00853DCC">
        <w:rPr>
          <w:rtl/>
        </w:rPr>
        <w:t>در</w:t>
      </w:r>
      <w:r w:rsidR="007B4087">
        <w:rPr>
          <w:rtl/>
        </w:rPr>
        <w:t xml:space="preserve"> </w:t>
      </w:r>
      <w:r w:rsidR="009601C2" w:rsidRPr="00853DCC">
        <w:rPr>
          <w:rtl/>
        </w:rPr>
        <w:t>سال 1331 اقدام به چاپ نشریه</w:t>
      </w:r>
      <w:r w:rsidR="009601C2" w:rsidRPr="00853DCC">
        <w:rPr>
          <w:rFonts w:hint="cs"/>
          <w:rtl/>
        </w:rPr>
        <w:t>‌</w:t>
      </w:r>
      <w:r w:rsidRPr="00853DCC">
        <w:rPr>
          <w:rtl/>
        </w:rPr>
        <w:t xml:space="preserve">ای با نام جلوه حقیقت </w:t>
      </w:r>
      <w:r w:rsidR="009601C2" w:rsidRPr="00853DCC">
        <w:rPr>
          <w:rtl/>
        </w:rPr>
        <w:t>در سبزوار کرد که نشریه‌ای مذهبی</w:t>
      </w:r>
      <w:r w:rsidR="009601C2" w:rsidRPr="00853DCC">
        <w:rPr>
          <w:rFonts w:hint="cs"/>
          <w:rtl/>
        </w:rPr>
        <w:t>‌</w:t>
      </w:r>
      <w:r w:rsidRPr="00853DCC">
        <w:rPr>
          <w:rtl/>
        </w:rPr>
        <w:t>ـ سیاسی بود</w:t>
      </w:r>
      <w:r w:rsidR="007B4087">
        <w:rPr>
          <w:rtl/>
        </w:rPr>
        <w:t xml:space="preserve">. </w:t>
      </w:r>
      <w:r w:rsidRPr="00853DCC">
        <w:rPr>
          <w:rtl/>
        </w:rPr>
        <w:t>جهت گیری مطالب این نشریه در طرح اسلام انقلابی با داعیه دخالت در سیاست</w:t>
      </w:r>
      <w:r w:rsidR="007B4087">
        <w:rPr>
          <w:rtl/>
        </w:rPr>
        <w:t xml:space="preserve">، </w:t>
      </w:r>
      <w:r w:rsidRPr="00853DCC">
        <w:rPr>
          <w:rtl/>
        </w:rPr>
        <w:t>همراه با قلمی زیبا نشانگر همان مواضع مطبوعات دینی ده</w:t>
      </w:r>
      <w:r w:rsidR="00C427E4" w:rsidRPr="00853DCC">
        <w:rPr>
          <w:rtl/>
        </w:rPr>
        <w:t>ۀ</w:t>
      </w:r>
      <w:r w:rsidRPr="00853DCC">
        <w:rPr>
          <w:rtl/>
        </w:rPr>
        <w:t xml:space="preserve"> 20 تهران </w:t>
      </w:r>
      <w:r w:rsidR="009601C2" w:rsidRPr="00853DCC">
        <w:rPr>
          <w:rtl/>
        </w:rPr>
        <w:t>بود</w:t>
      </w:r>
      <w:r w:rsidR="007B4087">
        <w:rPr>
          <w:rtl/>
        </w:rPr>
        <w:t xml:space="preserve">. </w:t>
      </w:r>
      <w:r w:rsidR="009601C2" w:rsidRPr="00853DCC">
        <w:rPr>
          <w:rtl/>
        </w:rPr>
        <w:t>این نشریه هر هفته پنج</w:t>
      </w:r>
      <w:r w:rsidR="009601C2" w:rsidRPr="00853DCC">
        <w:rPr>
          <w:rFonts w:hint="cs"/>
          <w:rtl/>
        </w:rPr>
        <w:t>‌</w:t>
      </w:r>
      <w:r w:rsidR="009601C2" w:rsidRPr="00853DCC">
        <w:rPr>
          <w:rtl/>
        </w:rPr>
        <w:t>شنبه</w:t>
      </w:r>
      <w:r w:rsidR="009601C2" w:rsidRPr="00853DCC">
        <w:rPr>
          <w:rFonts w:hint="cs"/>
          <w:rtl/>
        </w:rPr>
        <w:t>‌</w:t>
      </w:r>
      <w:r w:rsidR="009601C2" w:rsidRPr="00853DCC">
        <w:rPr>
          <w:rtl/>
        </w:rPr>
        <w:t>ها انتشار می</w:t>
      </w:r>
      <w:r w:rsidR="009601C2" w:rsidRPr="00853DCC">
        <w:rPr>
          <w:rFonts w:hint="cs"/>
          <w:rtl/>
        </w:rPr>
        <w:t>‌</w:t>
      </w:r>
      <w:r w:rsidR="008C13FC" w:rsidRPr="00853DCC">
        <w:rPr>
          <w:rtl/>
        </w:rPr>
        <w:t>یافت</w:t>
      </w:r>
      <w:r w:rsidR="007B4087">
        <w:rPr>
          <w:rtl/>
        </w:rPr>
        <w:t xml:space="preserve">. </w:t>
      </w:r>
      <w:r w:rsidR="008C13FC" w:rsidRPr="00853DCC">
        <w:rPr>
          <w:rtl/>
        </w:rPr>
        <w:t>فخر</w:t>
      </w:r>
      <w:r w:rsidRPr="00853DCC">
        <w:rPr>
          <w:rtl/>
        </w:rPr>
        <w:t>الدین در تاریخ آذر 1331 نام</w:t>
      </w:r>
      <w:r w:rsidR="00C427E4" w:rsidRPr="00853DCC">
        <w:rPr>
          <w:rtl/>
        </w:rPr>
        <w:t>ۀ</w:t>
      </w:r>
      <w:r w:rsidRPr="00853DCC">
        <w:rPr>
          <w:rtl/>
        </w:rPr>
        <w:t xml:space="preserve"> انتقادی جالبی به دکتر مصدق نوشت که در نشریه یاد شده (ش 16</w:t>
      </w:r>
      <w:r w:rsidR="007B4087">
        <w:rPr>
          <w:rtl/>
        </w:rPr>
        <w:t xml:space="preserve">، </w:t>
      </w:r>
      <w:r w:rsidRPr="00853DCC">
        <w:rPr>
          <w:rtl/>
        </w:rPr>
        <w:t>‌27 آذر 1331) به چاپ رسید</w:t>
      </w:r>
      <w:r w:rsidR="007B4087">
        <w:rPr>
          <w:rtl/>
        </w:rPr>
        <w:t xml:space="preserve">. </w:t>
      </w:r>
      <w:r w:rsidRPr="00853DCC">
        <w:rPr>
          <w:rtl/>
        </w:rPr>
        <w:t>مضمون این نامه</w:t>
      </w:r>
      <w:r w:rsidR="007B4087">
        <w:rPr>
          <w:rtl/>
        </w:rPr>
        <w:t xml:space="preserve">، </w:t>
      </w:r>
      <w:r w:rsidRPr="00853DCC">
        <w:rPr>
          <w:rtl/>
        </w:rPr>
        <w:t>انتقاد شدید از دکتر مصدق به دلی</w:t>
      </w:r>
      <w:r w:rsidR="008C13FC" w:rsidRPr="00853DCC">
        <w:rPr>
          <w:rFonts w:hint="cs"/>
          <w:rtl/>
        </w:rPr>
        <w:t>ل</w:t>
      </w:r>
      <w:r w:rsidR="00961BDF">
        <w:rPr>
          <w:rtl/>
        </w:rPr>
        <w:t xml:space="preserve"> بی‌</w:t>
      </w:r>
      <w:r w:rsidRPr="00853DCC">
        <w:rPr>
          <w:rtl/>
        </w:rPr>
        <w:t>توجهی او به مسائل مذهبی بود</w:t>
      </w:r>
      <w:r w:rsidR="007B4087">
        <w:rPr>
          <w:rtl/>
        </w:rPr>
        <w:t xml:space="preserve">. </w:t>
      </w:r>
      <w:r w:rsidRPr="00853DCC">
        <w:rPr>
          <w:rtl/>
        </w:rPr>
        <w:t>کتابی هم با نام شمشیر انتقام (نشری</w:t>
      </w:r>
      <w:r w:rsidR="00C427E4" w:rsidRPr="00853DCC">
        <w:rPr>
          <w:rtl/>
        </w:rPr>
        <w:t>ۀ</w:t>
      </w:r>
      <w:r w:rsidRPr="00853DCC">
        <w:rPr>
          <w:rtl/>
        </w:rPr>
        <w:t xml:space="preserve"> مذهبی فرهنگ خراسان) از فخرالدین حجازی به مناسبت 1125 سال میلاد امام قائم</w:t>
      </w:r>
      <w:r w:rsidR="00D161B4">
        <w:rPr>
          <w:rFonts w:cs="CTraditional Arabic" w:hint="cs"/>
          <w:rtl/>
        </w:rPr>
        <w:t>÷</w:t>
      </w:r>
      <w:r w:rsidRPr="00853DCC">
        <w:rPr>
          <w:rtl/>
        </w:rPr>
        <w:t xml:space="preserve"> در سال 1379 ق به مناسبت نیمه شعبان چاپ شد</w:t>
      </w:r>
      <w:r w:rsidR="007B4087">
        <w:rPr>
          <w:rtl/>
        </w:rPr>
        <w:t xml:space="preserve">. </w:t>
      </w:r>
    </w:p>
    <w:p w:rsidR="000631D9" w:rsidRPr="00853DCC" w:rsidRDefault="000631D9" w:rsidP="001970D5">
      <w:pPr>
        <w:pStyle w:val="a"/>
        <w:rPr>
          <w:rtl/>
        </w:rPr>
      </w:pPr>
      <w:r w:rsidRPr="00853DCC">
        <w:rPr>
          <w:rtl/>
        </w:rPr>
        <w:t>گویا بعد از آن هم آقای حجازی</w:t>
      </w:r>
      <w:r w:rsidR="008F63F0">
        <w:rPr>
          <w:rtl/>
        </w:rPr>
        <w:t xml:space="preserve"> مدت‌ها </w:t>
      </w:r>
      <w:r w:rsidRPr="00853DCC">
        <w:rPr>
          <w:rtl/>
        </w:rPr>
        <w:t>مس</w:t>
      </w:r>
      <w:r w:rsidR="008C13FC" w:rsidRPr="00853DCC">
        <w:rPr>
          <w:rFonts w:hint="cs"/>
          <w:rtl/>
        </w:rPr>
        <w:t>ؤ</w:t>
      </w:r>
      <w:r w:rsidRPr="00853DCC">
        <w:rPr>
          <w:rtl/>
        </w:rPr>
        <w:t>ول نشریه آستان قدس رضوی بود</w:t>
      </w:r>
      <w:r w:rsidR="007B4087">
        <w:rPr>
          <w:rtl/>
        </w:rPr>
        <w:t xml:space="preserve">. </w:t>
      </w:r>
      <w:r w:rsidRPr="00853DCC">
        <w:rPr>
          <w:rtl/>
        </w:rPr>
        <w:t>آقای فارسی ـ منتقد حجا</w:t>
      </w:r>
      <w:r w:rsidR="008C13FC" w:rsidRPr="00853DCC">
        <w:rPr>
          <w:rFonts w:hint="cs"/>
          <w:rtl/>
        </w:rPr>
        <w:t>ز</w:t>
      </w:r>
      <w:r w:rsidRPr="00853DCC">
        <w:rPr>
          <w:rtl/>
        </w:rPr>
        <w:t>ی ـ نوشته‌اند که پیش از آن هم</w:t>
      </w:r>
      <w:r w:rsidR="007B4087">
        <w:rPr>
          <w:rtl/>
        </w:rPr>
        <w:t xml:space="preserve">، </w:t>
      </w:r>
      <w:r w:rsidRPr="00853DCC">
        <w:rPr>
          <w:rtl/>
        </w:rPr>
        <w:t>ایشان سردبیر روزنام</w:t>
      </w:r>
      <w:r w:rsidR="00C427E4" w:rsidRPr="00853DCC">
        <w:rPr>
          <w:rtl/>
        </w:rPr>
        <w:t>ۀ</w:t>
      </w:r>
      <w:r w:rsidRPr="00853DCC">
        <w:rPr>
          <w:rtl/>
        </w:rPr>
        <w:t xml:space="preserve"> خراسان به مدیریت صادق تهرانیان بود و مقالاتی به مناسبت‌های مختلف از جمله کودای سوم اسفند</w:t>
      </w:r>
      <w:r w:rsidR="007B4087">
        <w:rPr>
          <w:rtl/>
        </w:rPr>
        <w:t xml:space="preserve">، </w:t>
      </w:r>
      <w:r w:rsidRPr="00853DCC">
        <w:rPr>
          <w:rtl/>
        </w:rPr>
        <w:t>تولد رضاخان</w:t>
      </w:r>
      <w:r w:rsidR="007B4087">
        <w:rPr>
          <w:rtl/>
        </w:rPr>
        <w:t xml:space="preserve">، </w:t>
      </w:r>
      <w:r w:rsidRPr="00853DCC">
        <w:rPr>
          <w:rtl/>
        </w:rPr>
        <w:t>کودتای 28 مرداد</w:t>
      </w:r>
      <w:r w:rsidR="007B4087">
        <w:rPr>
          <w:rtl/>
        </w:rPr>
        <w:t xml:space="preserve">، </w:t>
      </w:r>
      <w:r w:rsidRPr="00853DCC">
        <w:rPr>
          <w:rtl/>
        </w:rPr>
        <w:t>تولد شاه</w:t>
      </w:r>
      <w:r w:rsidR="007B4087">
        <w:rPr>
          <w:rtl/>
        </w:rPr>
        <w:t xml:space="preserve">، </w:t>
      </w:r>
      <w:r w:rsidRPr="00853DCC">
        <w:rPr>
          <w:rtl/>
        </w:rPr>
        <w:t>آمدن ثریا و اشرف به مشهد</w:t>
      </w:r>
      <w:r w:rsidR="007B4087">
        <w:rPr>
          <w:rtl/>
        </w:rPr>
        <w:t xml:space="preserve">، </w:t>
      </w:r>
      <w:r w:rsidRPr="00853DCC">
        <w:rPr>
          <w:rtl/>
        </w:rPr>
        <w:t>آمدن تیمور بختیار به مشهد</w:t>
      </w:r>
      <w:r w:rsidR="007B4087">
        <w:rPr>
          <w:rFonts w:hint="cs"/>
          <w:rtl/>
        </w:rPr>
        <w:t xml:space="preserve">، </w:t>
      </w:r>
      <w:r w:rsidRPr="00853DCC">
        <w:rPr>
          <w:rtl/>
        </w:rPr>
        <w:t>نوشت</w:t>
      </w:r>
      <w:r w:rsidR="007B4087">
        <w:rPr>
          <w:rFonts w:hint="cs"/>
          <w:rtl/>
        </w:rPr>
        <w:t xml:space="preserve">، </w:t>
      </w:r>
      <w:r w:rsidRPr="00853DCC">
        <w:rPr>
          <w:rtl/>
        </w:rPr>
        <w:t>و حتی به مناسبت سرمقاله‌ای تحت عنوان «اقیانوس آرام» نوشت</w:t>
      </w:r>
      <w:r w:rsidR="002D480F">
        <w:rPr>
          <w:rtl/>
        </w:rPr>
        <w:t>...</w:t>
      </w:r>
      <w:r w:rsidR="007B4087">
        <w:rPr>
          <w:rtl/>
        </w:rPr>
        <w:t xml:space="preserve"> </w:t>
      </w:r>
      <w:r w:rsidRPr="00853DCC">
        <w:rPr>
          <w:rtl/>
        </w:rPr>
        <w:t>در روزنام</w:t>
      </w:r>
      <w:r w:rsidR="00C427E4" w:rsidRPr="00853DCC">
        <w:rPr>
          <w:rtl/>
        </w:rPr>
        <w:t>ۀ</w:t>
      </w:r>
      <w:r w:rsidRPr="00853DCC">
        <w:rPr>
          <w:rtl/>
        </w:rPr>
        <w:t xml:space="preserve"> هیرمند هم دو مقاله با امضای ایشان با عنوان ارتجاع سیاه و «آری یا نه» درباره رفراندوم انقلاب سفید چاپ شد</w:t>
      </w:r>
      <w:r w:rsidR="00D161B4">
        <w:rPr>
          <w:rtl/>
        </w:rPr>
        <w:t>.</w:t>
      </w:r>
      <w:r w:rsidRPr="00014724">
        <w:rPr>
          <w:rStyle w:val="FootnoteReference"/>
          <w:rtl/>
        </w:rPr>
        <w:footnoteReference w:id="2723"/>
      </w:r>
      <w:r w:rsidRPr="00853DCC">
        <w:rPr>
          <w:rtl/>
        </w:rPr>
        <w:t xml:space="preserve"> این دو مقاله سبب جدا شدن دو</w:t>
      </w:r>
      <w:r w:rsidR="008C13FC" w:rsidRPr="00853DCC">
        <w:rPr>
          <w:rtl/>
        </w:rPr>
        <w:t>ستان زیادی از او شد؛ چرا که</w:t>
      </w:r>
      <w:r w:rsidR="00FA6AEB">
        <w:rPr>
          <w:rtl/>
        </w:rPr>
        <w:t xml:space="preserve"> هیچکس </w:t>
      </w:r>
      <w:r w:rsidRPr="00853DCC">
        <w:rPr>
          <w:rtl/>
        </w:rPr>
        <w:t>گمان نمی‌کرد حجازی تا این حد تنزل کند</w:t>
      </w:r>
      <w:r w:rsidR="007B4087">
        <w:rPr>
          <w:rtl/>
        </w:rPr>
        <w:t xml:space="preserve">. </w:t>
      </w:r>
      <w:r w:rsidRPr="00853DCC">
        <w:rPr>
          <w:rtl/>
        </w:rPr>
        <w:t>نویسند</w:t>
      </w:r>
      <w:r w:rsidR="00C427E4" w:rsidRPr="00853DCC">
        <w:rPr>
          <w:rtl/>
        </w:rPr>
        <w:t>ۀ</w:t>
      </w:r>
      <w:r w:rsidRPr="00853DCC">
        <w:rPr>
          <w:rtl/>
        </w:rPr>
        <w:t xml:space="preserve"> این سطور تاکنون دفاعی از او در این باره در جایی نخوانده است</w:t>
      </w:r>
      <w:r w:rsidR="007B4087">
        <w:rPr>
          <w:rtl/>
        </w:rPr>
        <w:t xml:space="preserve">. </w:t>
      </w:r>
    </w:p>
    <w:p w:rsidR="000631D9" w:rsidRPr="00853DCC" w:rsidRDefault="008C13FC" w:rsidP="001970D5">
      <w:pPr>
        <w:pStyle w:val="a"/>
        <w:rPr>
          <w:rtl/>
        </w:rPr>
      </w:pPr>
      <w:r w:rsidRPr="00853DCC">
        <w:rPr>
          <w:rtl/>
        </w:rPr>
        <w:t>حجازی که فارغ</w:t>
      </w:r>
      <w:r w:rsidRPr="00853DCC">
        <w:rPr>
          <w:rFonts w:hint="cs"/>
          <w:rtl/>
        </w:rPr>
        <w:t>‌</w:t>
      </w:r>
      <w:r w:rsidR="000631D9" w:rsidRPr="00853DCC">
        <w:rPr>
          <w:rtl/>
        </w:rPr>
        <w:t>التحصیل رشته ادبیات فارسی دانشگاه مشهد بود و زمینه مذهبی جدی داشت</w:t>
      </w:r>
      <w:r w:rsidR="007B4087">
        <w:rPr>
          <w:rtl/>
        </w:rPr>
        <w:t xml:space="preserve">، </w:t>
      </w:r>
      <w:r w:rsidR="000631D9" w:rsidRPr="00853DCC">
        <w:rPr>
          <w:rtl/>
        </w:rPr>
        <w:t>به تدریج و همراه با بخش زیادی از جریان مذهبی کشور</w:t>
      </w:r>
      <w:r w:rsidR="007B4087">
        <w:rPr>
          <w:rtl/>
        </w:rPr>
        <w:t xml:space="preserve">، </w:t>
      </w:r>
      <w:r w:rsidR="000631D9" w:rsidRPr="00853DCC">
        <w:rPr>
          <w:rtl/>
        </w:rPr>
        <w:t>از پس از 28 مرداد به آرامی ضد رژیم شد و در جریان قیام روحانیت در</w:t>
      </w:r>
      <w:r w:rsidR="00153F93">
        <w:rPr>
          <w:rtl/>
        </w:rPr>
        <w:t xml:space="preserve"> سال‌های </w:t>
      </w:r>
      <w:r w:rsidR="000631D9" w:rsidRPr="00853DCC">
        <w:rPr>
          <w:rtl/>
        </w:rPr>
        <w:t>41ـ43 ـ منهای آن دو سر مقاله که بسیار شگفت بود ـ به مبارزه علیه رژیم پرداخت</w:t>
      </w:r>
      <w:r w:rsidR="007B4087">
        <w:rPr>
          <w:rtl/>
        </w:rPr>
        <w:t xml:space="preserve">. </w:t>
      </w:r>
      <w:r w:rsidR="000631D9" w:rsidRPr="00853DCC">
        <w:rPr>
          <w:rtl/>
        </w:rPr>
        <w:t>از جمله فعالیت</w:t>
      </w:r>
      <w:r w:rsidR="007B4087">
        <w:rPr>
          <w:rtl/>
        </w:rPr>
        <w:t xml:space="preserve">‌های </w:t>
      </w:r>
      <w:r w:rsidR="000631D9" w:rsidRPr="00853DCC">
        <w:rPr>
          <w:rtl/>
        </w:rPr>
        <w:t>وی</w:t>
      </w:r>
      <w:r w:rsidR="007B4087">
        <w:rPr>
          <w:rtl/>
        </w:rPr>
        <w:t xml:space="preserve">، </w:t>
      </w:r>
      <w:r w:rsidR="000631D9" w:rsidRPr="00853DCC">
        <w:rPr>
          <w:rtl/>
        </w:rPr>
        <w:t>چاپ عکس</w:t>
      </w:r>
      <w:r w:rsidR="007B4087">
        <w:rPr>
          <w:rtl/>
        </w:rPr>
        <w:t xml:space="preserve">‌های </w:t>
      </w:r>
      <w:r w:rsidR="000631D9" w:rsidRPr="00853DCC">
        <w:rPr>
          <w:rtl/>
        </w:rPr>
        <w:t>رنگی آیت الله میلانی در سال 41 بود که با مخالفت ساواک رو به رو شد</w:t>
      </w:r>
      <w:r w:rsidR="00D161B4">
        <w:rPr>
          <w:rtl/>
        </w:rPr>
        <w:t>.</w:t>
      </w:r>
      <w:r w:rsidR="000631D9" w:rsidRPr="00014724">
        <w:rPr>
          <w:rStyle w:val="FootnoteReference"/>
          <w:rtl/>
        </w:rPr>
        <w:footnoteReference w:id="2724"/>
      </w:r>
      <w:r w:rsidR="00D161B4">
        <w:rPr>
          <w:rFonts w:hint="cs"/>
          <w:rtl/>
        </w:rPr>
        <w:t xml:space="preserve"> </w:t>
      </w:r>
      <w:r w:rsidR="000631D9" w:rsidRPr="00853DCC">
        <w:rPr>
          <w:rtl/>
        </w:rPr>
        <w:t>حجازی در حوالی سال 44 به گیلان تبعید شد که با مداخله آیت الله میلانی</w:t>
      </w:r>
      <w:r w:rsidR="007B4087">
        <w:rPr>
          <w:rtl/>
        </w:rPr>
        <w:t xml:space="preserve">، </w:t>
      </w:r>
      <w:r w:rsidR="000631D9" w:rsidRPr="00853DCC">
        <w:rPr>
          <w:rtl/>
        </w:rPr>
        <w:t>تبدیل به تهران شد و در آنجا با حمایت مالی آیت الله میلانی انتشارات بعثت را به راه انداخت که آثار مفید مذهبی فراوانی را تا پیروزی انقلاب منتشر کرد</w:t>
      </w:r>
      <w:r w:rsidR="007B4087">
        <w:rPr>
          <w:rtl/>
        </w:rPr>
        <w:t xml:space="preserve">. </w:t>
      </w:r>
      <w:r w:rsidR="000631D9" w:rsidRPr="00853DCC">
        <w:rPr>
          <w:rtl/>
        </w:rPr>
        <w:t>وی در مجلسی که به مناسب جنگ اعراب و اسرائیل در 1/4/46 در مشهد برگزار شد</w:t>
      </w:r>
      <w:r w:rsidR="007B4087">
        <w:rPr>
          <w:rtl/>
        </w:rPr>
        <w:t xml:space="preserve">، </w:t>
      </w:r>
      <w:r w:rsidR="000631D9" w:rsidRPr="00853DCC">
        <w:rPr>
          <w:rtl/>
        </w:rPr>
        <w:t>مواضعش را در مسائل مختلف بیان کرد که برای شناخت افکار وی در این دوره مفید است</w:t>
      </w:r>
      <w:r w:rsidR="007B4087">
        <w:rPr>
          <w:rtl/>
        </w:rPr>
        <w:t xml:space="preserve">. </w:t>
      </w:r>
      <w:r w:rsidR="000631D9" w:rsidRPr="00853DCC">
        <w:rPr>
          <w:rtl/>
        </w:rPr>
        <w:t xml:space="preserve">وی در این سخنرانی </w:t>
      </w:r>
      <w:r w:rsidR="006E2771" w:rsidRPr="00853DCC">
        <w:rPr>
          <w:rFonts w:hint="cs"/>
          <w:rtl/>
        </w:rPr>
        <w:t>علت آمدنش از مشهد به تهران را چنین بیان</w:t>
      </w:r>
      <w:r w:rsidR="00060C89">
        <w:rPr>
          <w:rFonts w:hint="cs"/>
          <w:rtl/>
        </w:rPr>
        <w:t xml:space="preserve"> می‌کند </w:t>
      </w:r>
      <w:r w:rsidR="006E2771" w:rsidRPr="00853DCC">
        <w:rPr>
          <w:rFonts w:hint="cs"/>
          <w:rtl/>
        </w:rPr>
        <w:t>که چون برای دفاع از دولت</w:t>
      </w:r>
      <w:r w:rsidR="007B4087">
        <w:rPr>
          <w:rFonts w:hint="cs"/>
          <w:rtl/>
        </w:rPr>
        <w:t xml:space="preserve">، </w:t>
      </w:r>
      <w:r w:rsidR="006E2771" w:rsidRPr="00853DCC">
        <w:rPr>
          <w:rFonts w:hint="cs"/>
          <w:rtl/>
        </w:rPr>
        <w:t xml:space="preserve">از طرف </w:t>
      </w:r>
      <w:r w:rsidR="000631D9" w:rsidRPr="00853DCC">
        <w:rPr>
          <w:rtl/>
        </w:rPr>
        <w:t>استاندار مشهد ـ با تمانقلیچ ـ تحت فشار قرار گرفته</w:t>
      </w:r>
      <w:r w:rsidR="007B4087">
        <w:rPr>
          <w:rtl/>
        </w:rPr>
        <w:t xml:space="preserve">، </w:t>
      </w:r>
      <w:r w:rsidR="000631D9" w:rsidRPr="00853DCC">
        <w:rPr>
          <w:rtl/>
        </w:rPr>
        <w:t>به آقای میلانی مراجعه کرده و او به وی دستور داده است که به نفع دولت سخنرانی نکند</w:t>
      </w:r>
      <w:r w:rsidR="007B4087">
        <w:rPr>
          <w:rtl/>
        </w:rPr>
        <w:t xml:space="preserve">. </w:t>
      </w:r>
      <w:r w:rsidR="000631D9" w:rsidRPr="00853DCC">
        <w:rPr>
          <w:rtl/>
        </w:rPr>
        <w:t>پس از آن شغلش را از دست داد</w:t>
      </w:r>
      <w:r w:rsidR="006E2771" w:rsidRPr="00853DCC">
        <w:rPr>
          <w:rtl/>
        </w:rPr>
        <w:t>ه و مجبور به آ</w:t>
      </w:r>
      <w:r w:rsidR="006E2771" w:rsidRPr="00853DCC">
        <w:rPr>
          <w:rFonts w:hint="cs"/>
          <w:rtl/>
        </w:rPr>
        <w:t>م</w:t>
      </w:r>
      <w:r w:rsidR="000631D9" w:rsidRPr="00853DCC">
        <w:rPr>
          <w:rtl/>
        </w:rPr>
        <w:t>دن به تهران شد</w:t>
      </w:r>
      <w:r w:rsidR="00D161B4">
        <w:rPr>
          <w:rtl/>
        </w:rPr>
        <w:t>.</w:t>
      </w:r>
      <w:r w:rsidR="000631D9" w:rsidRPr="00014724">
        <w:rPr>
          <w:rStyle w:val="FootnoteReference"/>
          <w:rtl/>
        </w:rPr>
        <w:footnoteReference w:id="2725"/>
      </w:r>
      <w:r w:rsidR="000631D9" w:rsidRPr="00853DCC">
        <w:rPr>
          <w:rtl/>
        </w:rPr>
        <w:t xml:space="preserve"> در تهران در دبیرستان</w:t>
      </w:r>
      <w:r w:rsidR="007B4087">
        <w:rPr>
          <w:rtl/>
        </w:rPr>
        <w:t xml:space="preserve">‌های </w:t>
      </w:r>
      <w:r w:rsidR="000631D9" w:rsidRPr="00853DCC">
        <w:rPr>
          <w:rtl/>
        </w:rPr>
        <w:t>مروی و علمیه و د</w:t>
      </w:r>
      <w:r w:rsidR="00AE4B71" w:rsidRPr="00853DCC">
        <w:rPr>
          <w:rFonts w:hint="cs"/>
          <w:rtl/>
        </w:rPr>
        <w:t>ار</w:t>
      </w:r>
      <w:r w:rsidR="000631D9" w:rsidRPr="00853DCC">
        <w:rPr>
          <w:rtl/>
        </w:rPr>
        <w:t>الفنون تدریس</w:t>
      </w:r>
      <w:r w:rsidR="00961BDF">
        <w:rPr>
          <w:rtl/>
        </w:rPr>
        <w:t xml:space="preserve"> می‌</w:t>
      </w:r>
      <w:r w:rsidR="000631D9" w:rsidRPr="00853DCC">
        <w:rPr>
          <w:rtl/>
        </w:rPr>
        <w:t>کرد</w:t>
      </w:r>
      <w:r w:rsidR="007B4087">
        <w:rPr>
          <w:rtl/>
        </w:rPr>
        <w:t xml:space="preserve">. </w:t>
      </w:r>
      <w:r w:rsidR="000631D9" w:rsidRPr="00853DCC">
        <w:rPr>
          <w:rtl/>
        </w:rPr>
        <w:t>یک گزارش از دی ماه سال 1346 حکایت از آن دارد که روز عید فطر آیت الله طالقانی پس از سخنرانی در مسجد هدایت</w:t>
      </w:r>
      <w:r w:rsidR="007B4087">
        <w:rPr>
          <w:rtl/>
        </w:rPr>
        <w:t xml:space="preserve">، </w:t>
      </w:r>
      <w:r w:rsidR="000631D9" w:rsidRPr="00853DCC">
        <w:rPr>
          <w:rtl/>
        </w:rPr>
        <w:t>از فخرالدین حجازی دعوت به سخنرانی کرد که او بیست دقیقه درباره پاکدامنی سخن گفت</w:t>
      </w:r>
      <w:r w:rsidR="00D161B4">
        <w:rPr>
          <w:rtl/>
        </w:rPr>
        <w:t>.</w:t>
      </w:r>
      <w:r w:rsidR="000631D9" w:rsidRPr="00014724">
        <w:rPr>
          <w:rStyle w:val="FootnoteReference"/>
          <w:rtl/>
        </w:rPr>
        <w:footnoteReference w:id="2726"/>
      </w:r>
    </w:p>
    <w:p w:rsidR="000631D9" w:rsidRPr="00853DCC" w:rsidRDefault="000631D9" w:rsidP="00D161B4">
      <w:pPr>
        <w:pStyle w:val="a"/>
        <w:rPr>
          <w:rtl/>
        </w:rPr>
      </w:pPr>
      <w:r w:rsidRPr="00853DCC">
        <w:rPr>
          <w:rtl/>
        </w:rPr>
        <w:t>در تهران آقای فلسفی</w:t>
      </w:r>
      <w:r w:rsidR="007B4087">
        <w:rPr>
          <w:rtl/>
        </w:rPr>
        <w:t xml:space="preserve">، </w:t>
      </w:r>
      <w:r w:rsidRPr="00853DCC">
        <w:rPr>
          <w:rtl/>
        </w:rPr>
        <w:t>با حجازی میانه‌ای نداشت و زمانی که بحث رفتن آقای فلسفی به حسینیه ارشاد بود</w:t>
      </w:r>
      <w:r w:rsidR="007B4087">
        <w:rPr>
          <w:rtl/>
        </w:rPr>
        <w:t xml:space="preserve">، </w:t>
      </w:r>
      <w:r w:rsidRPr="00853DCC">
        <w:rPr>
          <w:rtl/>
        </w:rPr>
        <w:t>وی با وجود فخرالدین حاضر به رفتن به حسینیه نشد</w:t>
      </w:r>
      <w:r w:rsidR="007B4087">
        <w:rPr>
          <w:rtl/>
        </w:rPr>
        <w:t xml:space="preserve">. </w:t>
      </w:r>
      <w:r w:rsidRPr="00853DCC">
        <w:rPr>
          <w:rtl/>
        </w:rPr>
        <w:t>در این باره یک بار هم آیت الله طالقانی آن دو را به منزلش دعوت کرد تا صلحشان دهد</w:t>
      </w:r>
      <w:r w:rsidR="007B4087">
        <w:rPr>
          <w:rtl/>
        </w:rPr>
        <w:t xml:space="preserve">. </w:t>
      </w:r>
      <w:r w:rsidRPr="00853DCC">
        <w:rPr>
          <w:rtl/>
        </w:rPr>
        <w:t>حجازی</w:t>
      </w:r>
      <w:r w:rsidR="00AE4B71" w:rsidRPr="00853DCC">
        <w:rPr>
          <w:rtl/>
        </w:rPr>
        <w:t xml:space="preserve"> در این باره توضیحاتی داشت و می</w:t>
      </w:r>
      <w:r w:rsidR="00AE4B71" w:rsidRPr="00853DCC">
        <w:rPr>
          <w:rFonts w:hint="cs"/>
          <w:rtl/>
        </w:rPr>
        <w:t>‌</w:t>
      </w:r>
      <w:r w:rsidRPr="00853DCC">
        <w:rPr>
          <w:rtl/>
        </w:rPr>
        <w:t>گف</w:t>
      </w:r>
      <w:r w:rsidR="00AE4B71" w:rsidRPr="00853DCC">
        <w:rPr>
          <w:rtl/>
        </w:rPr>
        <w:t>ت مراجع هم مواضع او را تأیید می</w:t>
      </w:r>
      <w:r w:rsidR="00AE4B71" w:rsidRPr="00853DCC">
        <w:rPr>
          <w:rFonts w:hint="cs"/>
          <w:rtl/>
        </w:rPr>
        <w:t>‌</w:t>
      </w:r>
      <w:r w:rsidRPr="00853DCC">
        <w:rPr>
          <w:rtl/>
        </w:rPr>
        <w:t>کنند</w:t>
      </w:r>
      <w:r w:rsidR="007B4087">
        <w:rPr>
          <w:rtl/>
        </w:rPr>
        <w:t>.</w:t>
      </w:r>
      <w:r w:rsidRPr="00014724">
        <w:rPr>
          <w:rStyle w:val="FootnoteReference"/>
          <w:rtl/>
        </w:rPr>
        <w:footnoteReference w:id="2727"/>
      </w:r>
      <w:r w:rsidRPr="00853DCC">
        <w:rPr>
          <w:rtl/>
        </w:rPr>
        <w:t xml:space="preserve"> از ج</w:t>
      </w:r>
      <w:r w:rsidR="00AE4B71" w:rsidRPr="00853DCC">
        <w:rPr>
          <w:rFonts w:hint="cs"/>
          <w:rtl/>
        </w:rPr>
        <w:t>م</w:t>
      </w:r>
      <w:r w:rsidRPr="00853DCC">
        <w:rPr>
          <w:rtl/>
        </w:rPr>
        <w:t>له</w:t>
      </w:r>
      <w:r w:rsidR="00921D9B">
        <w:rPr>
          <w:rtl/>
        </w:rPr>
        <w:t xml:space="preserve"> اینکه </w:t>
      </w:r>
      <w:r w:rsidRPr="00853DCC">
        <w:rPr>
          <w:rtl/>
        </w:rPr>
        <w:t>فخرالدین گفته است زمانی با ریش تراشیده (که البته معم</w:t>
      </w:r>
      <w:r w:rsidR="00AE4B71" w:rsidRPr="00853DCC">
        <w:rPr>
          <w:rtl/>
        </w:rPr>
        <w:t>ولا ریش چانه را اندکی بلندتر می</w:t>
      </w:r>
      <w:r w:rsidR="00AE4B71" w:rsidRPr="00853DCC">
        <w:rPr>
          <w:rFonts w:hint="cs"/>
          <w:rtl/>
        </w:rPr>
        <w:t>‌</w:t>
      </w:r>
      <w:r w:rsidRPr="00853DCC">
        <w:rPr>
          <w:rtl/>
        </w:rPr>
        <w:t>گذاشت) از حج نزد امام خمینی رفته و گفته ا</w:t>
      </w:r>
      <w:r w:rsidR="00AE4B71" w:rsidRPr="00853DCC">
        <w:rPr>
          <w:rtl/>
        </w:rPr>
        <w:t>ست که من این طور تبلیغ اسلام</w:t>
      </w:r>
      <w:r w:rsidR="00060C89">
        <w:rPr>
          <w:rtl/>
        </w:rPr>
        <w:t xml:space="preserve"> می‌کنم </w:t>
      </w:r>
      <w:r w:rsidRPr="00853DCC">
        <w:rPr>
          <w:rtl/>
        </w:rPr>
        <w:t>و امام او را دعا کرده است</w:t>
      </w:r>
      <w:r w:rsidR="007B4087">
        <w:rPr>
          <w:rtl/>
        </w:rPr>
        <w:t xml:space="preserve">. </w:t>
      </w:r>
    </w:p>
    <w:p w:rsidR="000631D9" w:rsidRPr="00853DCC" w:rsidRDefault="000631D9" w:rsidP="001970D5">
      <w:pPr>
        <w:pStyle w:val="a"/>
        <w:rPr>
          <w:rtl/>
        </w:rPr>
      </w:pPr>
      <w:r w:rsidRPr="00853DCC">
        <w:rPr>
          <w:rtl/>
        </w:rPr>
        <w:t>وی در تهران</w:t>
      </w:r>
      <w:r w:rsidR="007B4087">
        <w:rPr>
          <w:rtl/>
        </w:rPr>
        <w:t xml:space="preserve">، </w:t>
      </w:r>
      <w:r w:rsidRPr="00853DCC">
        <w:rPr>
          <w:rtl/>
        </w:rPr>
        <w:t>و به ویژه در حسینیه ارشاد</w:t>
      </w:r>
      <w:r w:rsidR="007B4087">
        <w:rPr>
          <w:rtl/>
        </w:rPr>
        <w:t xml:space="preserve">، </w:t>
      </w:r>
      <w:r w:rsidRPr="00853DCC">
        <w:rPr>
          <w:rtl/>
        </w:rPr>
        <w:t>و در مساجد و مجالس روضه صنف کفاش و غیره</w:t>
      </w:r>
      <w:r w:rsidR="007B4087">
        <w:rPr>
          <w:rFonts w:hint="cs"/>
          <w:rtl/>
        </w:rPr>
        <w:t>،</w:t>
      </w:r>
      <w:r w:rsidR="006F503C">
        <w:rPr>
          <w:rFonts w:hint="cs"/>
          <w:rtl/>
        </w:rPr>
        <w:t xml:space="preserve"> </w:t>
      </w:r>
      <w:r w:rsidR="00153F93">
        <w:rPr>
          <w:rtl/>
        </w:rPr>
        <w:t>سخنرانی‌های</w:t>
      </w:r>
      <w:r w:rsidR="006F503C">
        <w:rPr>
          <w:rtl/>
        </w:rPr>
        <w:t xml:space="preserve"> </w:t>
      </w:r>
      <w:r w:rsidRPr="00853DCC">
        <w:rPr>
          <w:rtl/>
        </w:rPr>
        <w:t>مذهبی فراوانی داشت که به خاطر داشتن بیان ج</w:t>
      </w:r>
      <w:r w:rsidR="00AE4B71" w:rsidRPr="00853DCC">
        <w:rPr>
          <w:rtl/>
        </w:rPr>
        <w:t>ذاب مورد استقبال جوانان قرار می</w:t>
      </w:r>
      <w:r w:rsidR="00AE4B71" w:rsidRPr="00853DCC">
        <w:rPr>
          <w:rFonts w:hint="cs"/>
          <w:rtl/>
        </w:rPr>
        <w:t>‌</w:t>
      </w:r>
      <w:r w:rsidRPr="00853DCC">
        <w:rPr>
          <w:rtl/>
        </w:rPr>
        <w:t>گرفت</w:t>
      </w:r>
      <w:r w:rsidR="007B4087">
        <w:rPr>
          <w:rtl/>
        </w:rPr>
        <w:t>.</w:t>
      </w:r>
      <w:r w:rsidR="00060C89">
        <w:rPr>
          <w:rtl/>
        </w:rPr>
        <w:t xml:space="preserve"> تلاش‌های </w:t>
      </w:r>
      <w:r w:rsidRPr="00853DCC">
        <w:rPr>
          <w:rtl/>
        </w:rPr>
        <w:t>فرهنگی وی در</w:t>
      </w:r>
      <w:r w:rsidR="00153F93">
        <w:rPr>
          <w:rtl/>
        </w:rPr>
        <w:t xml:space="preserve"> سال‌های </w:t>
      </w:r>
      <w:r w:rsidRPr="00853DCC">
        <w:rPr>
          <w:rtl/>
        </w:rPr>
        <w:t>پیش از انقلاب و نیز</w:t>
      </w:r>
      <w:r w:rsidR="006F503C">
        <w:rPr>
          <w:rtl/>
        </w:rPr>
        <w:t xml:space="preserve"> </w:t>
      </w:r>
      <w:r w:rsidR="00153F93">
        <w:rPr>
          <w:rtl/>
        </w:rPr>
        <w:t>سخنرانی‌های</w:t>
      </w:r>
      <w:r w:rsidR="006F503C">
        <w:rPr>
          <w:rtl/>
        </w:rPr>
        <w:t xml:space="preserve"> </w:t>
      </w:r>
      <w:r w:rsidRPr="00853DCC">
        <w:rPr>
          <w:rtl/>
        </w:rPr>
        <w:t>ادبیان</w:t>
      </w:r>
      <w:r w:rsidR="00C427E4" w:rsidRPr="00853DCC">
        <w:rPr>
          <w:rtl/>
        </w:rPr>
        <w:t>ۀ</w:t>
      </w:r>
      <w:r w:rsidRPr="00853DCC">
        <w:rPr>
          <w:rtl/>
        </w:rPr>
        <w:t xml:space="preserve"> او سبب شد تا وی در دور</w:t>
      </w:r>
      <w:r w:rsidR="00C427E4" w:rsidRPr="00853DCC">
        <w:rPr>
          <w:rtl/>
        </w:rPr>
        <w:t>ۀ</w:t>
      </w:r>
      <w:r w:rsidRPr="00853DCC">
        <w:rPr>
          <w:rtl/>
        </w:rPr>
        <w:t xml:space="preserve"> نخست انتخابات مجلس شورای اسلامی</w:t>
      </w:r>
      <w:r w:rsidR="007B4087">
        <w:rPr>
          <w:rtl/>
        </w:rPr>
        <w:t xml:space="preserve">، </w:t>
      </w:r>
      <w:r w:rsidRPr="00853DCC">
        <w:rPr>
          <w:rtl/>
        </w:rPr>
        <w:t>به عنوان نماینده اول تهران وارد مجلس شود</w:t>
      </w:r>
      <w:r w:rsidR="00D161B4">
        <w:rPr>
          <w:rtl/>
        </w:rPr>
        <w:t>.</w:t>
      </w:r>
      <w:r w:rsidRPr="00014724">
        <w:rPr>
          <w:rStyle w:val="FootnoteReference"/>
          <w:rtl/>
        </w:rPr>
        <w:footnoteReference w:id="2728"/>
      </w:r>
      <w:r w:rsidRPr="00853DCC">
        <w:rPr>
          <w:rtl/>
        </w:rPr>
        <w:t xml:space="preserve"> مرور بیشتر بر فعالیت وی در</w:t>
      </w:r>
      <w:r w:rsidR="00153F93">
        <w:rPr>
          <w:rtl/>
        </w:rPr>
        <w:t xml:space="preserve"> سال‌های </w:t>
      </w:r>
      <w:r w:rsidRPr="00853DCC">
        <w:rPr>
          <w:rtl/>
        </w:rPr>
        <w:t>قبل از انقلاب با مرور بر پروند</w:t>
      </w:r>
      <w:r w:rsidR="00C427E4" w:rsidRPr="00853DCC">
        <w:rPr>
          <w:rFonts w:hint="cs"/>
          <w:rtl/>
        </w:rPr>
        <w:t>ۀ</w:t>
      </w:r>
      <w:r w:rsidRPr="00853DCC">
        <w:rPr>
          <w:rtl/>
        </w:rPr>
        <w:t xml:space="preserve"> وی در ساواک که به چاپ رسیده دنبال</w:t>
      </w:r>
      <w:r w:rsidR="00961BDF">
        <w:rPr>
          <w:rtl/>
        </w:rPr>
        <w:t xml:space="preserve"> می‌</w:t>
      </w:r>
      <w:r w:rsidRPr="00853DCC">
        <w:rPr>
          <w:rtl/>
        </w:rPr>
        <w:t>کنیم:</w:t>
      </w:r>
    </w:p>
    <w:p w:rsidR="000631D9" w:rsidRPr="00853DCC" w:rsidRDefault="000631D9" w:rsidP="001970D5">
      <w:pPr>
        <w:pStyle w:val="a"/>
        <w:rPr>
          <w:rtl/>
        </w:rPr>
      </w:pPr>
      <w:r w:rsidRPr="008F63F0">
        <w:rPr>
          <w:rStyle w:val="Char3"/>
          <w:rtl/>
        </w:rPr>
        <w:t>فخرالدین حجازی از نگاه ساواک:</w:t>
      </w:r>
      <w:r w:rsidRPr="00853DCC">
        <w:t>‌</w:t>
      </w:r>
      <w:r w:rsidR="00FA6AEB">
        <w:rPr>
          <w:rFonts w:hint="cs"/>
          <w:rtl/>
        </w:rPr>
        <w:t xml:space="preserve"> هیچکس </w:t>
      </w:r>
      <w:r w:rsidR="00AE4B71" w:rsidRPr="00853DCC">
        <w:rPr>
          <w:rtl/>
        </w:rPr>
        <w:t>نمی</w:t>
      </w:r>
      <w:r w:rsidR="00AE4B71" w:rsidRPr="00853DCC">
        <w:rPr>
          <w:rFonts w:hint="cs"/>
          <w:rtl/>
        </w:rPr>
        <w:t>‌</w:t>
      </w:r>
      <w:r w:rsidRPr="00853DCC">
        <w:rPr>
          <w:rtl/>
        </w:rPr>
        <w:t>تواند انکار کند که حجازی با صدای گرم خود آن هم در قالب یک فرد غیر روحانی و با ریش تراشیده تا چه اندازه توانست در ایجاد موج مخالف بر ضد رژیم پهلوی عمل کند</w:t>
      </w:r>
      <w:r w:rsidR="007B4087">
        <w:rPr>
          <w:rtl/>
        </w:rPr>
        <w:t xml:space="preserve">. </w:t>
      </w:r>
      <w:r w:rsidRPr="00853DCC">
        <w:rPr>
          <w:rtl/>
        </w:rPr>
        <w:t>این نگاه را بیش از همه از زوای</w:t>
      </w:r>
      <w:r w:rsidR="00C427E4" w:rsidRPr="00853DCC">
        <w:rPr>
          <w:rtl/>
        </w:rPr>
        <w:t>ۀ</w:t>
      </w:r>
      <w:r w:rsidRPr="00853DCC">
        <w:rPr>
          <w:rtl/>
        </w:rPr>
        <w:t xml:space="preserve"> دید ساواک</w:t>
      </w:r>
      <w:r w:rsidR="00961BDF">
        <w:rPr>
          <w:rtl/>
        </w:rPr>
        <w:t xml:space="preserve"> می‌</w:t>
      </w:r>
      <w:r w:rsidRPr="00853DCC">
        <w:rPr>
          <w:rtl/>
        </w:rPr>
        <w:t>توان مرور کرد که گرچه به بزرگ نمایی</w:t>
      </w:r>
      <w:r w:rsidR="00961BDF">
        <w:rPr>
          <w:rtl/>
        </w:rPr>
        <w:t xml:space="preserve"> می‌</w:t>
      </w:r>
      <w:r w:rsidRPr="00853DCC">
        <w:rPr>
          <w:rtl/>
        </w:rPr>
        <w:t>پردازد</w:t>
      </w:r>
      <w:r w:rsidR="007B4087">
        <w:rPr>
          <w:rtl/>
        </w:rPr>
        <w:t xml:space="preserve">، </w:t>
      </w:r>
      <w:r w:rsidRPr="00853DCC">
        <w:rPr>
          <w:rtl/>
        </w:rPr>
        <w:t>اما به هر روی چیزهایی را گزارش</w:t>
      </w:r>
      <w:r w:rsidR="00060C89">
        <w:rPr>
          <w:rtl/>
        </w:rPr>
        <w:t xml:space="preserve"> می‌کند </w:t>
      </w:r>
      <w:r w:rsidRPr="00853DCC">
        <w:rPr>
          <w:rtl/>
        </w:rPr>
        <w:t>که به</w:t>
      </w:r>
      <w:r w:rsidR="00AE4B71" w:rsidRPr="00853DCC">
        <w:rPr>
          <w:rtl/>
        </w:rPr>
        <w:t xml:space="preserve"> طور عموم از اذهان عمومی محو می</w:t>
      </w:r>
      <w:r w:rsidR="00AE4B71" w:rsidRPr="00853DCC">
        <w:rPr>
          <w:rFonts w:hint="cs"/>
          <w:rtl/>
        </w:rPr>
        <w:t>‌</w:t>
      </w:r>
      <w:r w:rsidRPr="00853DCC">
        <w:rPr>
          <w:rtl/>
        </w:rPr>
        <w:t>شود</w:t>
      </w:r>
      <w:r w:rsidR="007B4087">
        <w:rPr>
          <w:rtl/>
        </w:rPr>
        <w:t xml:space="preserve">. </w:t>
      </w:r>
    </w:p>
    <w:p w:rsidR="000631D9" w:rsidRPr="00853DCC" w:rsidRDefault="000631D9" w:rsidP="001970D5">
      <w:pPr>
        <w:pStyle w:val="a"/>
        <w:rPr>
          <w:rtl/>
        </w:rPr>
      </w:pPr>
      <w:r w:rsidRPr="00853DCC">
        <w:rPr>
          <w:rtl/>
        </w:rPr>
        <w:t>فریادگر بعثت یا فخرالدین حجازی</w:t>
      </w:r>
      <w:r w:rsidR="007B4087">
        <w:rPr>
          <w:rFonts w:hint="cs"/>
          <w:rtl/>
        </w:rPr>
        <w:t xml:space="preserve">، </w:t>
      </w:r>
      <w:r w:rsidRPr="00853DCC">
        <w:rPr>
          <w:rtl/>
        </w:rPr>
        <w:t>به روایت اسناد ساواک حاوی این گزارش</w:t>
      </w:r>
      <w:r w:rsidR="00C14A0E" w:rsidRPr="00853DCC">
        <w:rPr>
          <w:rFonts w:hint="cs"/>
          <w:rtl/>
        </w:rPr>
        <w:t>‌</w:t>
      </w:r>
      <w:r w:rsidR="00C14A0E" w:rsidRPr="00853DCC">
        <w:rPr>
          <w:rtl/>
        </w:rPr>
        <w:t>هاست</w:t>
      </w:r>
      <w:r w:rsidR="007B4087">
        <w:rPr>
          <w:rtl/>
        </w:rPr>
        <w:t xml:space="preserve">. </w:t>
      </w:r>
      <w:r w:rsidR="00C14A0E" w:rsidRPr="00853DCC">
        <w:rPr>
          <w:rtl/>
        </w:rPr>
        <w:t xml:space="preserve">در اینجا </w:t>
      </w:r>
      <w:r w:rsidRPr="00853DCC">
        <w:rPr>
          <w:rtl/>
        </w:rPr>
        <w:t>بر</w:t>
      </w:r>
      <w:r w:rsidR="00C14A0E" w:rsidRPr="00853DCC">
        <w:rPr>
          <w:rFonts w:hint="cs"/>
          <w:rtl/>
        </w:rPr>
        <w:t xml:space="preserve"> </w:t>
      </w:r>
      <w:r w:rsidRPr="00853DCC">
        <w:rPr>
          <w:rtl/>
        </w:rPr>
        <w:t>اساس آن اسناد</w:t>
      </w:r>
      <w:r w:rsidR="007B4087">
        <w:rPr>
          <w:rFonts w:hint="cs"/>
          <w:rtl/>
        </w:rPr>
        <w:t xml:space="preserve">، </w:t>
      </w:r>
      <w:r w:rsidRPr="00853DCC">
        <w:rPr>
          <w:rtl/>
        </w:rPr>
        <w:t>یک بار دی</w:t>
      </w:r>
      <w:r w:rsidR="00C14A0E" w:rsidRPr="00853DCC">
        <w:rPr>
          <w:rtl/>
        </w:rPr>
        <w:t>گر بر پروند</w:t>
      </w:r>
      <w:r w:rsidR="00C427E4" w:rsidRPr="00853DCC">
        <w:rPr>
          <w:rFonts w:hint="cs"/>
          <w:rtl/>
        </w:rPr>
        <w:t>ۀ</w:t>
      </w:r>
      <w:r w:rsidR="00C14A0E" w:rsidRPr="00853DCC">
        <w:rPr>
          <w:rtl/>
        </w:rPr>
        <w:t xml:space="preserve"> حجازی و به خصوص آنچه که وی در سخنرانی</w:t>
      </w:r>
      <w:r w:rsidR="00C14A0E" w:rsidRPr="00853DCC">
        <w:rPr>
          <w:rFonts w:hint="cs"/>
          <w:rtl/>
        </w:rPr>
        <w:t>‌</w:t>
      </w:r>
      <w:r w:rsidRPr="00853DCC">
        <w:rPr>
          <w:rtl/>
        </w:rPr>
        <w:t>ها مطرح کرده و نشانگر جریان فکری ـ انتقادی ایجاد شده علیه رژیم پهلوی براساس آموزه</w:t>
      </w:r>
      <w:r w:rsidR="007B4087">
        <w:rPr>
          <w:rtl/>
        </w:rPr>
        <w:t xml:space="preserve">‌های </w:t>
      </w:r>
      <w:r w:rsidRPr="00853DCC">
        <w:rPr>
          <w:rtl/>
        </w:rPr>
        <w:t xml:space="preserve">دینی ـ سیاسی رایج در </w:t>
      </w:r>
      <w:r w:rsidR="00C14A0E" w:rsidRPr="00853DCC">
        <w:rPr>
          <w:rFonts w:hint="cs"/>
          <w:rtl/>
        </w:rPr>
        <w:t>آ</w:t>
      </w:r>
      <w:r w:rsidRPr="00853DCC">
        <w:rPr>
          <w:rtl/>
        </w:rPr>
        <w:t>ن روزگار است</w:t>
      </w:r>
      <w:r w:rsidR="007B4087">
        <w:rPr>
          <w:rFonts w:hint="cs"/>
          <w:rtl/>
        </w:rPr>
        <w:t xml:space="preserve">، </w:t>
      </w:r>
      <w:r w:rsidRPr="00853DCC">
        <w:rPr>
          <w:rtl/>
        </w:rPr>
        <w:t>مرور</w:t>
      </w:r>
      <w:r w:rsidR="00961BDF">
        <w:rPr>
          <w:rtl/>
        </w:rPr>
        <w:t xml:space="preserve"> می‌</w:t>
      </w:r>
      <w:r w:rsidRPr="00853DCC">
        <w:rPr>
          <w:rtl/>
        </w:rPr>
        <w:t>کنیم</w:t>
      </w:r>
      <w:r w:rsidR="007B4087">
        <w:rPr>
          <w:rtl/>
        </w:rPr>
        <w:t xml:space="preserve">. </w:t>
      </w:r>
      <w:r w:rsidRPr="00853DCC">
        <w:rPr>
          <w:rtl/>
        </w:rPr>
        <w:t>این مرور</w:t>
      </w:r>
      <w:r w:rsidR="00961BDF">
        <w:rPr>
          <w:rtl/>
        </w:rPr>
        <w:t xml:space="preserve"> می‌</w:t>
      </w:r>
      <w:r w:rsidRPr="00853DCC">
        <w:rPr>
          <w:rtl/>
        </w:rPr>
        <w:t>تواند جنبه</w:t>
      </w:r>
      <w:r w:rsidR="007B4087">
        <w:rPr>
          <w:rtl/>
        </w:rPr>
        <w:t xml:space="preserve">‌های </w:t>
      </w:r>
      <w:r w:rsidRPr="00853DCC">
        <w:rPr>
          <w:rtl/>
        </w:rPr>
        <w:t>دیگری از</w:t>
      </w:r>
      <w:r w:rsidR="00FF522A">
        <w:rPr>
          <w:rtl/>
        </w:rPr>
        <w:t xml:space="preserve"> جریان‌های </w:t>
      </w:r>
      <w:r w:rsidRPr="00853DCC">
        <w:rPr>
          <w:rtl/>
        </w:rPr>
        <w:t>فکری ـ سیاسی این دوره را نشان دهد</w:t>
      </w:r>
      <w:r w:rsidR="007B4087">
        <w:rPr>
          <w:rtl/>
        </w:rPr>
        <w:t xml:space="preserve">. </w:t>
      </w:r>
    </w:p>
    <w:p w:rsidR="000631D9" w:rsidRPr="00853DCC" w:rsidRDefault="000631D9" w:rsidP="001970D5">
      <w:pPr>
        <w:pStyle w:val="a"/>
        <w:rPr>
          <w:rtl/>
        </w:rPr>
      </w:pPr>
      <w:r w:rsidRPr="00853DCC">
        <w:rPr>
          <w:rtl/>
        </w:rPr>
        <w:t>فخرالدین حجازی (متولد 1308) روحانی زاده (فرزند شیخ محمدحجازی که در سال 1371 و در سن قریب یکصد سالگی درگذشت) و تحصیل کرده علوم دینی و دانشگاهی ـ رشته ادبیات فارسی دانشگاه مشهد ـ در اصل سبزواری بود</w:t>
      </w:r>
      <w:r w:rsidR="007B4087">
        <w:rPr>
          <w:rtl/>
        </w:rPr>
        <w:t xml:space="preserve">. </w:t>
      </w:r>
      <w:r w:rsidRPr="00853DCC">
        <w:rPr>
          <w:rtl/>
        </w:rPr>
        <w:t>وی در جوانی با عضو</w:t>
      </w:r>
      <w:r w:rsidR="0004740B">
        <w:rPr>
          <w:rtl/>
        </w:rPr>
        <w:t>یت در انجمن تبلیغات اسلامی شهاب</w:t>
      </w:r>
      <w:r w:rsidR="0004740B">
        <w:rPr>
          <w:rFonts w:hint="cs"/>
          <w:rtl/>
        </w:rPr>
        <w:t>‌</w:t>
      </w:r>
      <w:r w:rsidRPr="00853DCC">
        <w:rPr>
          <w:rtl/>
        </w:rPr>
        <w:t>پور کا</w:t>
      </w:r>
      <w:r w:rsidR="00EE5201" w:rsidRPr="00853DCC">
        <w:rPr>
          <w:rtl/>
        </w:rPr>
        <w:t>رهای تبلیغاتی و دینی و مطبوعاتی</w:t>
      </w:r>
      <w:r w:rsidR="00EE5201" w:rsidRPr="00853DCC">
        <w:rPr>
          <w:rFonts w:hint="cs"/>
          <w:rtl/>
        </w:rPr>
        <w:t>‌</w:t>
      </w:r>
      <w:r w:rsidRPr="00853DCC">
        <w:rPr>
          <w:rtl/>
        </w:rPr>
        <w:t>اش را آغاز کرد</w:t>
      </w:r>
      <w:r w:rsidR="007B4087">
        <w:rPr>
          <w:rtl/>
        </w:rPr>
        <w:t xml:space="preserve">. </w:t>
      </w:r>
      <w:r w:rsidRPr="00853DCC">
        <w:rPr>
          <w:rtl/>
        </w:rPr>
        <w:t>وی از همان روزگار در ادبیات و شعر تبحر داشت و از خبط</w:t>
      </w:r>
      <w:r w:rsidR="00003F19" w:rsidRPr="00853DCC">
        <w:rPr>
          <w:rFonts w:hint="cs"/>
          <w:rtl/>
        </w:rPr>
        <w:t>‌</w:t>
      </w:r>
      <w:r w:rsidR="00003F19" w:rsidRPr="00853DCC">
        <w:rPr>
          <w:rtl/>
        </w:rPr>
        <w:t>های عمده</w:t>
      </w:r>
      <w:r w:rsidR="00003F19" w:rsidRPr="00853DCC">
        <w:rPr>
          <w:rFonts w:hint="cs"/>
          <w:rtl/>
        </w:rPr>
        <w:t>‌</w:t>
      </w:r>
      <w:r w:rsidRPr="00853DCC">
        <w:rPr>
          <w:rtl/>
        </w:rPr>
        <w:t>اش</w:t>
      </w:r>
      <w:r w:rsidR="007B4087">
        <w:rPr>
          <w:rtl/>
        </w:rPr>
        <w:t xml:space="preserve">، </w:t>
      </w:r>
      <w:r w:rsidRPr="00853DCC">
        <w:rPr>
          <w:rtl/>
        </w:rPr>
        <w:t>شعری است که به مناست ازدواج ثریا و محمدرضا پهلوی در سال 29 گفت که در همان وقت روی برگ</w:t>
      </w:r>
      <w:r w:rsidR="00C427E4" w:rsidRPr="00853DCC">
        <w:rPr>
          <w:rFonts w:hint="cs"/>
          <w:rtl/>
        </w:rPr>
        <w:t>ۀ</w:t>
      </w:r>
      <w:r w:rsidRPr="00853DCC">
        <w:rPr>
          <w:rtl/>
        </w:rPr>
        <w:t xml:space="preserve"> بزرگی چاپ شد</w:t>
      </w:r>
      <w:r w:rsidR="00003F19" w:rsidRPr="00853DCC">
        <w:rPr>
          <w:rFonts w:hint="cs"/>
          <w:rtl/>
        </w:rPr>
        <w:t xml:space="preserve"> </w:t>
      </w:r>
      <w:r w:rsidRPr="00853DCC">
        <w:rPr>
          <w:rtl/>
        </w:rPr>
        <w:t>و بعد از انقلاب هم برخی مخالفانش آن را چاپ کردند تا سوابقش را نشان دهند</w:t>
      </w:r>
      <w:r w:rsidR="007B4087">
        <w:rPr>
          <w:rtl/>
        </w:rPr>
        <w:t xml:space="preserve">. </w:t>
      </w:r>
    </w:p>
    <w:p w:rsidR="000631D9" w:rsidRPr="00853DCC" w:rsidRDefault="00003F19" w:rsidP="001970D5">
      <w:pPr>
        <w:pStyle w:val="a"/>
        <w:rPr>
          <w:rtl/>
        </w:rPr>
      </w:pPr>
      <w:r w:rsidRPr="00853DCC">
        <w:rPr>
          <w:rtl/>
        </w:rPr>
        <w:t>این در</w:t>
      </w:r>
      <w:r w:rsidR="000631D9" w:rsidRPr="00853DCC">
        <w:rPr>
          <w:rtl/>
        </w:rPr>
        <w:t>حالی است که همان زمان هم وی در سبزوار اندیش</w:t>
      </w:r>
      <w:r w:rsidR="00C427E4" w:rsidRPr="00853DCC">
        <w:rPr>
          <w:rtl/>
        </w:rPr>
        <w:t>ۀ</w:t>
      </w:r>
      <w:r w:rsidR="000631D9" w:rsidRPr="00853DCC">
        <w:rPr>
          <w:rtl/>
        </w:rPr>
        <w:t xml:space="preserve"> سیاسی منتقدانه خود را داشت و خیلی سریع وارد کارهای مطبوعاتی و سیاسی شد</w:t>
      </w:r>
      <w:r w:rsidR="007B4087">
        <w:rPr>
          <w:rtl/>
        </w:rPr>
        <w:t xml:space="preserve">. </w:t>
      </w:r>
    </w:p>
    <w:p w:rsidR="000631D9" w:rsidRPr="00853DCC" w:rsidRDefault="00003F19" w:rsidP="0004740B">
      <w:pPr>
        <w:pStyle w:val="a"/>
        <w:rPr>
          <w:rtl/>
        </w:rPr>
      </w:pPr>
      <w:r w:rsidRPr="00853DCC">
        <w:rPr>
          <w:rtl/>
        </w:rPr>
        <w:t>ساواک درباره سابقه وی پیش از</w:t>
      </w:r>
      <w:r w:rsidR="000631D9" w:rsidRPr="00853DCC">
        <w:rPr>
          <w:rtl/>
        </w:rPr>
        <w:t>28 مرداد (درست یاغلط) نوشته است: مشارالیه تا قبل از قیام ملی 28مرداد عضو یکی از احز</w:t>
      </w:r>
      <w:r w:rsidRPr="00853DCC">
        <w:rPr>
          <w:rtl/>
        </w:rPr>
        <w:t>اب وابسته به جبه</w:t>
      </w:r>
      <w:r w:rsidR="00C427E4" w:rsidRPr="00853DCC">
        <w:rPr>
          <w:rtl/>
        </w:rPr>
        <w:t>ۀ</w:t>
      </w:r>
      <w:r w:rsidRPr="00853DCC">
        <w:rPr>
          <w:rtl/>
        </w:rPr>
        <w:t xml:space="preserve"> ملی و عضو انج</w:t>
      </w:r>
      <w:r w:rsidR="000631D9" w:rsidRPr="00853DCC">
        <w:rPr>
          <w:rtl/>
        </w:rPr>
        <w:t>م</w:t>
      </w:r>
      <w:r w:rsidRPr="00853DCC">
        <w:rPr>
          <w:rFonts w:hint="cs"/>
          <w:rtl/>
        </w:rPr>
        <w:t>ن</w:t>
      </w:r>
      <w:r w:rsidR="000631D9" w:rsidRPr="00853DCC">
        <w:rPr>
          <w:rtl/>
        </w:rPr>
        <w:t xml:space="preserve"> تبلیغات اسلامی بوده و روزنامه</w:t>
      </w:r>
      <w:r w:rsidRPr="00853DCC">
        <w:rPr>
          <w:rFonts w:hint="cs"/>
          <w:rtl/>
        </w:rPr>
        <w:t>‌</w:t>
      </w:r>
      <w:r w:rsidR="000631D9" w:rsidRPr="00853DCC">
        <w:rPr>
          <w:rtl/>
        </w:rPr>
        <w:t>های اسرار شرق و جلو</w:t>
      </w:r>
      <w:r w:rsidR="00C427E4" w:rsidRPr="00853DCC">
        <w:rPr>
          <w:rFonts w:hint="cs"/>
          <w:rtl/>
        </w:rPr>
        <w:t>ۀ</w:t>
      </w:r>
      <w:r w:rsidR="000631D9" w:rsidRPr="00853DCC">
        <w:rPr>
          <w:rtl/>
        </w:rPr>
        <w:t xml:space="preserve"> حقیقت را که دارای مطالب تند و متمایل به چپ و وابسته به افراطیون جبهه ملی بوده</w:t>
      </w:r>
      <w:r w:rsidR="007B4087">
        <w:rPr>
          <w:rtl/>
        </w:rPr>
        <w:t xml:space="preserve">، </w:t>
      </w:r>
      <w:r w:rsidRPr="00853DCC">
        <w:rPr>
          <w:rtl/>
        </w:rPr>
        <w:t>در سبزوار اداره می</w:t>
      </w:r>
      <w:r w:rsidRPr="00853DCC">
        <w:rPr>
          <w:rFonts w:hint="cs"/>
          <w:rtl/>
        </w:rPr>
        <w:t>‌</w:t>
      </w:r>
      <w:r w:rsidR="000631D9" w:rsidRPr="00853DCC">
        <w:rPr>
          <w:rtl/>
        </w:rPr>
        <w:t>کرده و برابر اعتراضات یکی از متهمین حزب توده</w:t>
      </w:r>
      <w:r w:rsidR="007B4087">
        <w:rPr>
          <w:rFonts w:hint="cs"/>
          <w:rtl/>
        </w:rPr>
        <w:t xml:space="preserve">، </w:t>
      </w:r>
      <w:r w:rsidR="000631D9" w:rsidRPr="00853DCC">
        <w:rPr>
          <w:rtl/>
        </w:rPr>
        <w:t>شخص مزبور پیشنهاد ائتلاف انجمن اسلامی را با حزب منحل</w:t>
      </w:r>
      <w:r w:rsidR="00C427E4" w:rsidRPr="00853DCC">
        <w:rPr>
          <w:rFonts w:hint="cs"/>
          <w:rtl/>
        </w:rPr>
        <w:t>ۀ</w:t>
      </w:r>
      <w:r w:rsidR="000631D9" w:rsidRPr="00853DCC">
        <w:rPr>
          <w:rtl/>
        </w:rPr>
        <w:t xml:space="preserve"> توده نموده است</w:t>
      </w:r>
      <w:r w:rsidR="007B4087">
        <w:rPr>
          <w:rtl/>
        </w:rPr>
        <w:t>.</w:t>
      </w:r>
      <w:r w:rsidR="000631D9" w:rsidRPr="00014724">
        <w:rPr>
          <w:rStyle w:val="FootnoteReference"/>
          <w:rtl/>
        </w:rPr>
        <w:footnoteReference w:id="2729"/>
      </w:r>
    </w:p>
    <w:p w:rsidR="000631D9" w:rsidRPr="00853DCC" w:rsidRDefault="000631D9" w:rsidP="001970D5">
      <w:pPr>
        <w:pStyle w:val="a"/>
        <w:rPr>
          <w:rtl/>
        </w:rPr>
      </w:pPr>
      <w:r w:rsidRPr="00853DCC">
        <w:rPr>
          <w:rtl/>
        </w:rPr>
        <w:t>حجازی بعدها از سبزوار به مشهد آمد و ضمن تدریس در دبیرستان</w:t>
      </w:r>
      <w:r w:rsidR="007B4087">
        <w:rPr>
          <w:rtl/>
        </w:rPr>
        <w:t xml:space="preserve">، </w:t>
      </w:r>
      <w:r w:rsidRPr="00853DCC">
        <w:rPr>
          <w:rtl/>
        </w:rPr>
        <w:t>در آستان قدس رضوی مشغول به کار شد</w:t>
      </w:r>
      <w:r w:rsidR="007B4087">
        <w:rPr>
          <w:rFonts w:hint="cs"/>
          <w:rtl/>
        </w:rPr>
        <w:t xml:space="preserve">. </w:t>
      </w:r>
      <w:r w:rsidRPr="00853DCC">
        <w:rPr>
          <w:rtl/>
        </w:rPr>
        <w:t>این زمان از یک سو دلداد</w:t>
      </w:r>
      <w:r w:rsidR="00C427E4" w:rsidRPr="00853DCC">
        <w:rPr>
          <w:rtl/>
        </w:rPr>
        <w:t>ۀ</w:t>
      </w:r>
      <w:r w:rsidRPr="00853DCC">
        <w:rPr>
          <w:rtl/>
        </w:rPr>
        <w:t xml:space="preserve"> آیت الله میلانی بود و از سوی دیگر در آستان قدس به فعالیت</w:t>
      </w:r>
      <w:r w:rsidR="00003F19" w:rsidRPr="00853DCC">
        <w:rPr>
          <w:rFonts w:hint="cs"/>
          <w:rtl/>
        </w:rPr>
        <w:t>‌</w:t>
      </w:r>
      <w:r w:rsidRPr="00853DCC">
        <w:rPr>
          <w:rtl/>
        </w:rPr>
        <w:t>های فرهنگی مشغول</w:t>
      </w:r>
      <w:r w:rsidR="007B4087">
        <w:rPr>
          <w:rtl/>
        </w:rPr>
        <w:t xml:space="preserve">. </w:t>
      </w:r>
      <w:r w:rsidRPr="00853DCC">
        <w:rPr>
          <w:rtl/>
        </w:rPr>
        <w:t>با توجه به زبان گیرایی که داشت مس</w:t>
      </w:r>
      <w:r w:rsidR="00003F19" w:rsidRPr="00853DCC">
        <w:rPr>
          <w:rFonts w:hint="cs"/>
          <w:rtl/>
        </w:rPr>
        <w:t>ؤ</w:t>
      </w:r>
      <w:r w:rsidRPr="00853DCC">
        <w:rPr>
          <w:rtl/>
        </w:rPr>
        <w:t>ولان دولتی از وی انتظار داشتند تا آشکارا به دفاع از حکومت پهلوی بپردازد؛ اما وی که این خواسته را با تمایلات درونی خود ناسازگار</w:t>
      </w:r>
      <w:r w:rsidR="00961BDF">
        <w:rPr>
          <w:rtl/>
        </w:rPr>
        <w:t xml:space="preserve"> می‌</w:t>
      </w:r>
      <w:r w:rsidRPr="00853DCC">
        <w:rPr>
          <w:rtl/>
        </w:rPr>
        <w:t>دید با توصیه آیت الله میلانی مشهد را رها کرد و به تهران آمد و ظاهرا</w:t>
      </w:r>
      <w:r w:rsidR="00003F19" w:rsidRPr="00853DCC">
        <w:rPr>
          <w:rFonts w:hint="cs"/>
          <w:rtl/>
        </w:rPr>
        <w:t>ً</w:t>
      </w:r>
      <w:r w:rsidRPr="00853DCC">
        <w:rPr>
          <w:rtl/>
        </w:rPr>
        <w:t xml:space="preserve"> با حمایت مالی ایشان و مشارکت جمعی از دوستانش بود که توانست در تهران انتش</w:t>
      </w:r>
      <w:r w:rsidR="00116825" w:rsidRPr="00853DCC">
        <w:rPr>
          <w:rtl/>
        </w:rPr>
        <w:t>اراتی به راه اندازد</w:t>
      </w:r>
      <w:r w:rsidR="007B4087">
        <w:rPr>
          <w:rtl/>
        </w:rPr>
        <w:t xml:space="preserve">. </w:t>
      </w:r>
      <w:r w:rsidR="00116825" w:rsidRPr="00853DCC">
        <w:rPr>
          <w:rtl/>
        </w:rPr>
        <w:t>در تهران ب</w:t>
      </w:r>
      <w:r w:rsidRPr="00853DCC">
        <w:rPr>
          <w:rtl/>
        </w:rPr>
        <w:t>لافاصله به سخنرانی که کار حرفه</w:t>
      </w:r>
      <w:r w:rsidR="00116825" w:rsidRPr="00853DCC">
        <w:rPr>
          <w:rFonts w:hint="cs"/>
          <w:rtl/>
        </w:rPr>
        <w:t>‌ای‌</w:t>
      </w:r>
      <w:r w:rsidR="00116825" w:rsidRPr="00853DCC">
        <w:rPr>
          <w:rtl/>
        </w:rPr>
        <w:t>اش بود روی آورد و از این</w:t>
      </w:r>
      <w:r w:rsidR="00116825" w:rsidRPr="00853DCC">
        <w:rPr>
          <w:rFonts w:hint="cs"/>
          <w:rtl/>
        </w:rPr>
        <w:t>‌</w:t>
      </w:r>
      <w:r w:rsidRPr="00853DCC">
        <w:rPr>
          <w:rtl/>
        </w:rPr>
        <w:t>رو</w:t>
      </w:r>
      <w:r w:rsidR="007B4087">
        <w:rPr>
          <w:rFonts w:hint="cs"/>
          <w:rtl/>
        </w:rPr>
        <w:t xml:space="preserve">، </w:t>
      </w:r>
      <w:r w:rsidRPr="00853DCC">
        <w:rPr>
          <w:rtl/>
        </w:rPr>
        <w:t>در</w:t>
      </w:r>
      <w:r w:rsidR="00116825" w:rsidRPr="00853DCC">
        <w:rPr>
          <w:rFonts w:hint="cs"/>
          <w:rtl/>
        </w:rPr>
        <w:t xml:space="preserve"> </w:t>
      </w:r>
      <w:r w:rsidRPr="00853DCC">
        <w:rPr>
          <w:rtl/>
        </w:rPr>
        <w:t>همان</w:t>
      </w:r>
      <w:r w:rsidR="00153F93">
        <w:rPr>
          <w:rtl/>
        </w:rPr>
        <w:t xml:space="preserve"> سال‌های </w:t>
      </w:r>
      <w:r w:rsidRPr="00853DCC">
        <w:rPr>
          <w:rtl/>
        </w:rPr>
        <w:t xml:space="preserve">نخست تأسیس حسینیه ارشاد غالبا در </w:t>
      </w:r>
      <w:r w:rsidR="00116825" w:rsidRPr="00853DCC">
        <w:rPr>
          <w:rFonts w:hint="cs"/>
          <w:rtl/>
        </w:rPr>
        <w:t>آ</w:t>
      </w:r>
      <w:r w:rsidR="00116825" w:rsidRPr="00853DCC">
        <w:rPr>
          <w:rtl/>
        </w:rPr>
        <w:t>نجا سخنرانی</w:t>
      </w:r>
      <w:r w:rsidR="00A519CF">
        <w:rPr>
          <w:rtl/>
        </w:rPr>
        <w:t xml:space="preserve"> می‌کرد </w:t>
      </w:r>
      <w:r w:rsidRPr="00853DCC">
        <w:rPr>
          <w:rtl/>
        </w:rPr>
        <w:t>و در دبیرستان هم درس</w:t>
      </w:r>
      <w:r w:rsidR="00961BDF">
        <w:rPr>
          <w:rtl/>
        </w:rPr>
        <w:t xml:space="preserve"> می‌</w:t>
      </w:r>
      <w:r w:rsidRPr="00853DCC">
        <w:rPr>
          <w:rtl/>
        </w:rPr>
        <w:t>داد</w:t>
      </w:r>
      <w:r w:rsidR="007B4087">
        <w:rPr>
          <w:rtl/>
        </w:rPr>
        <w:t xml:space="preserve">. </w:t>
      </w:r>
      <w:r w:rsidRPr="00853DCC">
        <w:rPr>
          <w:rtl/>
        </w:rPr>
        <w:t>خودش در مطالبی که برای کسی گفته و شاهدی آن را برای ساواک گزارش کرده</w:t>
      </w:r>
      <w:r w:rsidR="007B4087">
        <w:rPr>
          <w:rFonts w:hint="cs"/>
          <w:rtl/>
        </w:rPr>
        <w:t xml:space="preserve">، </w:t>
      </w:r>
      <w:r w:rsidRPr="00853DCC">
        <w:rPr>
          <w:rtl/>
        </w:rPr>
        <w:t>درباره علت آمدنش به تهران</w:t>
      </w:r>
      <w:r w:rsidR="00961BDF">
        <w:rPr>
          <w:rtl/>
        </w:rPr>
        <w:t xml:space="preserve"> می‌</w:t>
      </w:r>
      <w:r w:rsidRPr="00853DCC">
        <w:rPr>
          <w:rtl/>
        </w:rPr>
        <w:t>گوید:</w:t>
      </w:r>
    </w:p>
    <w:p w:rsidR="000631D9" w:rsidRPr="00853DCC" w:rsidRDefault="000631D9" w:rsidP="0004740B">
      <w:pPr>
        <w:pStyle w:val="a"/>
        <w:rPr>
          <w:rtl/>
        </w:rPr>
      </w:pPr>
      <w:r w:rsidRPr="00853DCC">
        <w:rPr>
          <w:rtl/>
        </w:rPr>
        <w:t>اصل ماجرای آمدن من به تهران این بود که روزی استاندار (تیمسار باتمانقلیچ) مرا خواست و گفت سه روز دیگر</w:t>
      </w:r>
      <w:r w:rsidR="007B4087">
        <w:rPr>
          <w:rtl/>
        </w:rPr>
        <w:t xml:space="preserve">، </w:t>
      </w:r>
      <w:r w:rsidRPr="00853DCC">
        <w:rPr>
          <w:rtl/>
        </w:rPr>
        <w:t>مجلس</w:t>
      </w:r>
      <w:r w:rsidR="00116825" w:rsidRPr="00853DCC">
        <w:rPr>
          <w:rFonts w:hint="cs"/>
          <w:rtl/>
        </w:rPr>
        <w:t>ی</w:t>
      </w:r>
      <w:r w:rsidR="00116825" w:rsidRPr="00853DCC">
        <w:rPr>
          <w:rtl/>
        </w:rPr>
        <w:t xml:space="preserve"> در مسجد گوهرشاد داریم</w:t>
      </w:r>
      <w:r w:rsidR="007B4087">
        <w:rPr>
          <w:rFonts w:hint="cs"/>
          <w:rtl/>
        </w:rPr>
        <w:t xml:space="preserve">، </w:t>
      </w:r>
      <w:r w:rsidRPr="00853DCC">
        <w:rPr>
          <w:rtl/>
        </w:rPr>
        <w:t>تو هم باید در آنجا مطالبی بگویی و</w:t>
      </w:r>
      <w:r w:rsidR="00116825" w:rsidRPr="00853DCC">
        <w:rPr>
          <w:rFonts w:hint="cs"/>
          <w:rtl/>
        </w:rPr>
        <w:t xml:space="preserve"> </w:t>
      </w:r>
      <w:r w:rsidRPr="00853DCC">
        <w:rPr>
          <w:rtl/>
        </w:rPr>
        <w:t>اگر سخنرانی مفیدی کرد</w:t>
      </w:r>
      <w:r w:rsidR="00116825" w:rsidRPr="00853DCC">
        <w:rPr>
          <w:rFonts w:hint="cs"/>
          <w:rtl/>
        </w:rPr>
        <w:t>ی</w:t>
      </w:r>
      <w:r w:rsidR="007B4087">
        <w:rPr>
          <w:rtl/>
        </w:rPr>
        <w:t xml:space="preserve">، </w:t>
      </w:r>
      <w:r w:rsidR="00116825" w:rsidRPr="00853DCC">
        <w:rPr>
          <w:rtl/>
        </w:rPr>
        <w:t>شغل مناسب</w:t>
      </w:r>
      <w:r w:rsidR="00116825" w:rsidRPr="00853DCC">
        <w:rPr>
          <w:rFonts w:hint="cs"/>
          <w:rtl/>
        </w:rPr>
        <w:t>‌</w:t>
      </w:r>
      <w:r w:rsidR="00116825" w:rsidRPr="00853DCC">
        <w:rPr>
          <w:rtl/>
        </w:rPr>
        <w:t>تری به تو می</w:t>
      </w:r>
      <w:r w:rsidR="00116825" w:rsidRPr="00853DCC">
        <w:rPr>
          <w:rFonts w:hint="cs"/>
          <w:rtl/>
        </w:rPr>
        <w:t>‌</w:t>
      </w:r>
      <w:r w:rsidRPr="00853DCC">
        <w:rPr>
          <w:rtl/>
        </w:rPr>
        <w:t>دهیم</w:t>
      </w:r>
      <w:r w:rsidR="00116825" w:rsidRPr="00853DCC">
        <w:rPr>
          <w:rFonts w:hint="cs"/>
          <w:rtl/>
        </w:rPr>
        <w:t xml:space="preserve">؛ </w:t>
      </w:r>
      <w:r w:rsidRPr="00853DCC">
        <w:rPr>
          <w:rtl/>
        </w:rPr>
        <w:t>من سکوت کردم</w:t>
      </w:r>
      <w:r w:rsidR="007B4087">
        <w:rPr>
          <w:rtl/>
        </w:rPr>
        <w:t xml:space="preserve">. </w:t>
      </w:r>
      <w:r w:rsidRPr="00853DCC">
        <w:rPr>
          <w:rtl/>
        </w:rPr>
        <w:t>فردا استاندار به شهردار ومدیر کل فرهنگ گفت: حجازی حاضر شده است که در مجلس</w:t>
      </w:r>
      <w:r w:rsidR="00116825" w:rsidRPr="00853DCC">
        <w:rPr>
          <w:rtl/>
        </w:rPr>
        <w:t xml:space="preserve"> ما به نفع دستگاه حرف بزند</w:t>
      </w:r>
      <w:r w:rsidR="007B4087">
        <w:rPr>
          <w:rtl/>
        </w:rPr>
        <w:t>.</w:t>
      </w:r>
      <w:r w:rsidR="00FA6AEB">
        <w:rPr>
          <w:rtl/>
        </w:rPr>
        <w:t xml:space="preserve"> هیچکس </w:t>
      </w:r>
      <w:r w:rsidRPr="00853DCC">
        <w:rPr>
          <w:rtl/>
        </w:rPr>
        <w:t>حرف او را باور نداشت</w:t>
      </w:r>
      <w:r w:rsidR="007B4087">
        <w:rPr>
          <w:rtl/>
        </w:rPr>
        <w:t xml:space="preserve">. </w:t>
      </w:r>
      <w:r w:rsidRPr="00853DCC">
        <w:rPr>
          <w:rtl/>
        </w:rPr>
        <w:t>از رادیو مشهد خبر دادند که ح</w:t>
      </w:r>
      <w:r w:rsidR="00116825" w:rsidRPr="00853DCC">
        <w:rPr>
          <w:rtl/>
        </w:rPr>
        <w:t>جازی در مسجد گوهرشاد سخنرانی</w:t>
      </w:r>
      <w:r w:rsidR="00060C89">
        <w:rPr>
          <w:rtl/>
        </w:rPr>
        <w:t xml:space="preserve"> می‌کند </w:t>
      </w:r>
      <w:r w:rsidR="00E814BF" w:rsidRPr="00853DCC">
        <w:rPr>
          <w:rtl/>
        </w:rPr>
        <w:t>همه به من</w:t>
      </w:r>
      <w:r w:rsidR="00961BDF">
        <w:rPr>
          <w:rtl/>
        </w:rPr>
        <w:t xml:space="preserve"> می‌</w:t>
      </w:r>
      <w:r w:rsidR="00E814BF" w:rsidRPr="00853DCC">
        <w:rPr>
          <w:rtl/>
        </w:rPr>
        <w:t>رسیدند و می</w:t>
      </w:r>
      <w:r w:rsidR="00E814BF" w:rsidRPr="00853DCC">
        <w:rPr>
          <w:rFonts w:hint="cs"/>
          <w:rtl/>
        </w:rPr>
        <w:t>‌</w:t>
      </w:r>
      <w:r w:rsidRPr="00853DCC">
        <w:rPr>
          <w:rtl/>
        </w:rPr>
        <w:t>گفتند: واقعا تو قصد اظهار مطلب داری؟ پاسخ</w:t>
      </w:r>
      <w:r w:rsidR="00961BDF">
        <w:rPr>
          <w:rtl/>
        </w:rPr>
        <w:t xml:space="preserve"> می‌</w:t>
      </w:r>
      <w:r w:rsidRPr="00853DCC">
        <w:rPr>
          <w:rtl/>
        </w:rPr>
        <w:t>دادم: چنین چیزی را قبول</w:t>
      </w:r>
      <w:r w:rsidR="00E814BF" w:rsidRPr="00853DCC">
        <w:rPr>
          <w:rtl/>
        </w:rPr>
        <w:t xml:space="preserve"> نکرده</w:t>
      </w:r>
      <w:r w:rsidR="00E814BF" w:rsidRPr="00853DCC">
        <w:rPr>
          <w:rFonts w:hint="cs"/>
          <w:rtl/>
        </w:rPr>
        <w:t>‌</w:t>
      </w:r>
      <w:r w:rsidR="00E814BF" w:rsidRPr="00853DCC">
        <w:rPr>
          <w:rtl/>
        </w:rPr>
        <w:t>ام</w:t>
      </w:r>
      <w:r w:rsidR="007B4087">
        <w:rPr>
          <w:rFonts w:hint="cs"/>
          <w:rtl/>
        </w:rPr>
        <w:t xml:space="preserve">، </w:t>
      </w:r>
      <w:r w:rsidRPr="00853DCC">
        <w:rPr>
          <w:rtl/>
        </w:rPr>
        <w:t>و اگر سخنرانی نکنم کارم</w:t>
      </w:r>
      <w:r w:rsidR="007B4087">
        <w:rPr>
          <w:rtl/>
        </w:rPr>
        <w:t xml:space="preserve">، </w:t>
      </w:r>
      <w:r w:rsidRPr="00853DCC">
        <w:rPr>
          <w:rtl/>
        </w:rPr>
        <w:t>حتی اقامتم در مشهد سخت خواهد بود</w:t>
      </w:r>
      <w:r w:rsidR="007B4087">
        <w:rPr>
          <w:rtl/>
        </w:rPr>
        <w:t xml:space="preserve">. </w:t>
      </w:r>
      <w:r w:rsidRPr="00853DCC">
        <w:rPr>
          <w:rtl/>
        </w:rPr>
        <w:t>ناچار رفتم نزد (مولای خود) آیت الله میلانی به او گفتم</w:t>
      </w:r>
      <w:r w:rsidR="007B4087">
        <w:rPr>
          <w:rtl/>
        </w:rPr>
        <w:t xml:space="preserve">. </w:t>
      </w:r>
      <w:r w:rsidRPr="00853DCC">
        <w:rPr>
          <w:rtl/>
        </w:rPr>
        <w:t>ایشان گفتند: مبادا سخنرانی کنی</w:t>
      </w:r>
      <w:r w:rsidR="007B4087">
        <w:rPr>
          <w:rtl/>
        </w:rPr>
        <w:t xml:space="preserve">. </w:t>
      </w:r>
      <w:r w:rsidRPr="00853DCC">
        <w:rPr>
          <w:rtl/>
        </w:rPr>
        <w:t>اما برو نزد حضرت رضا</w:t>
      </w:r>
      <w:r w:rsidR="0004740B">
        <w:rPr>
          <w:rFonts w:cs="CTraditional Arabic" w:hint="cs"/>
          <w:rtl/>
        </w:rPr>
        <w:t>÷</w:t>
      </w:r>
      <w:r w:rsidRPr="00853DCC">
        <w:rPr>
          <w:rtl/>
        </w:rPr>
        <w:t xml:space="preserve"> در حرم و از حضرت بخواه که به تو جرأت بدهند</w:t>
      </w:r>
      <w:r w:rsidR="007B4087">
        <w:rPr>
          <w:rtl/>
        </w:rPr>
        <w:t xml:space="preserve">. </w:t>
      </w:r>
      <w:r w:rsidRPr="00853DCC">
        <w:rPr>
          <w:rtl/>
        </w:rPr>
        <w:t>این کار را کردم</w:t>
      </w:r>
      <w:r w:rsidR="007B4087">
        <w:rPr>
          <w:rtl/>
        </w:rPr>
        <w:t xml:space="preserve">. </w:t>
      </w:r>
      <w:r w:rsidRPr="00853DCC">
        <w:rPr>
          <w:rtl/>
        </w:rPr>
        <w:t>جرأتی پیدا کردم و به مجلس استاندار نرفتم</w:t>
      </w:r>
      <w:r w:rsidR="007B4087">
        <w:rPr>
          <w:rtl/>
        </w:rPr>
        <w:t xml:space="preserve">. </w:t>
      </w:r>
      <w:r w:rsidRPr="00853DCC">
        <w:rPr>
          <w:rtl/>
        </w:rPr>
        <w:t>بعد کارم را از دست دادم</w:t>
      </w:r>
      <w:r w:rsidR="007B4087">
        <w:rPr>
          <w:rtl/>
        </w:rPr>
        <w:t xml:space="preserve">. </w:t>
      </w:r>
      <w:r w:rsidRPr="00853DCC">
        <w:rPr>
          <w:rtl/>
        </w:rPr>
        <w:t>ناراحتی فراوان برایم ایجاد کردند و با وضع بدی به تهران منتقل شدم</w:t>
      </w:r>
      <w:r w:rsidR="007B4087">
        <w:rPr>
          <w:rtl/>
        </w:rPr>
        <w:t xml:space="preserve">. </w:t>
      </w:r>
      <w:r w:rsidRPr="00853DCC">
        <w:rPr>
          <w:rtl/>
        </w:rPr>
        <w:t>خدا را سپاس که در این مدت ده ماه که به تهران آمده ام</w:t>
      </w:r>
      <w:r w:rsidR="007B4087">
        <w:rPr>
          <w:rtl/>
        </w:rPr>
        <w:t xml:space="preserve">، </w:t>
      </w:r>
      <w:r w:rsidRPr="00853DCC">
        <w:rPr>
          <w:rtl/>
        </w:rPr>
        <w:t>‌مثل این است که ده سال است در تهران هستم</w:t>
      </w:r>
      <w:r w:rsidR="007B4087">
        <w:rPr>
          <w:rtl/>
        </w:rPr>
        <w:t xml:space="preserve">. </w:t>
      </w:r>
      <w:r w:rsidRPr="00853DCC">
        <w:rPr>
          <w:rtl/>
        </w:rPr>
        <w:t>آن چنان از طرف محافل اجتماعی روحانی مورد</w:t>
      </w:r>
      <w:r w:rsidR="00E814BF" w:rsidRPr="00853DCC">
        <w:rPr>
          <w:rFonts w:hint="cs"/>
          <w:rtl/>
        </w:rPr>
        <w:t xml:space="preserve"> </w:t>
      </w:r>
      <w:r w:rsidRPr="00853DCC">
        <w:rPr>
          <w:rtl/>
        </w:rPr>
        <w:t>ت</w:t>
      </w:r>
      <w:r w:rsidR="00E814BF" w:rsidRPr="00853DCC">
        <w:rPr>
          <w:rtl/>
        </w:rPr>
        <w:t>شویق قرار گرفته</w:t>
      </w:r>
      <w:r w:rsidR="00E814BF" w:rsidRPr="00853DCC">
        <w:rPr>
          <w:rFonts w:hint="cs"/>
          <w:rtl/>
        </w:rPr>
        <w:t>‌</w:t>
      </w:r>
      <w:r w:rsidRPr="00853DCC">
        <w:rPr>
          <w:rtl/>
        </w:rPr>
        <w:t>ام که همیشه می‌گویم کاش زودتر به تهران می‌آمدم</w:t>
      </w:r>
      <w:r w:rsidR="0004740B">
        <w:rPr>
          <w:rtl/>
        </w:rPr>
        <w:t>.</w:t>
      </w:r>
      <w:r w:rsidRPr="00014724">
        <w:rPr>
          <w:rStyle w:val="FootnoteReference"/>
          <w:rtl/>
        </w:rPr>
        <w:footnoteReference w:id="2730"/>
      </w:r>
    </w:p>
    <w:p w:rsidR="000631D9" w:rsidRPr="00853DCC" w:rsidRDefault="000631D9" w:rsidP="001970D5">
      <w:pPr>
        <w:pStyle w:val="a"/>
        <w:rPr>
          <w:rtl/>
        </w:rPr>
      </w:pPr>
      <w:r w:rsidRPr="00853DCC">
        <w:rPr>
          <w:rtl/>
        </w:rPr>
        <w:t>این سند مربوط به روز 29/3/46 است</w:t>
      </w:r>
      <w:r w:rsidR="007B4087">
        <w:rPr>
          <w:rtl/>
        </w:rPr>
        <w:t xml:space="preserve">. </w:t>
      </w:r>
      <w:r w:rsidRPr="00853DCC">
        <w:rPr>
          <w:rtl/>
        </w:rPr>
        <w:t>بعد از آن ساواک مراقبت از وی را آغاز کرده و گه</w:t>
      </w:r>
      <w:r w:rsidR="00E814BF" w:rsidRPr="00853DCC">
        <w:rPr>
          <w:rFonts w:hint="cs"/>
          <w:rtl/>
        </w:rPr>
        <w:t>‌</w:t>
      </w:r>
      <w:r w:rsidR="00E814BF" w:rsidRPr="00853DCC">
        <w:rPr>
          <w:rtl/>
        </w:rPr>
        <w:t>گاه گزارش</w:t>
      </w:r>
      <w:r w:rsidR="006F503C">
        <w:rPr>
          <w:rtl/>
        </w:rPr>
        <w:t xml:space="preserve"> </w:t>
      </w:r>
      <w:r w:rsidR="00153F93">
        <w:rPr>
          <w:rtl/>
        </w:rPr>
        <w:t>سخنرانی‌های</w:t>
      </w:r>
      <w:r w:rsidR="006F503C">
        <w:rPr>
          <w:rtl/>
        </w:rPr>
        <w:t xml:space="preserve"> </w:t>
      </w:r>
      <w:r w:rsidRPr="00853DCC">
        <w:rPr>
          <w:rtl/>
        </w:rPr>
        <w:t>او را نوشته و در پرونده وی گذاشته است</w:t>
      </w:r>
      <w:r w:rsidR="007B4087">
        <w:rPr>
          <w:rtl/>
        </w:rPr>
        <w:t xml:space="preserve">. </w:t>
      </w:r>
      <w:r w:rsidRPr="00853DCC">
        <w:rPr>
          <w:rtl/>
        </w:rPr>
        <w:t>یکی از مراکز اصلی فعالیت وی حسینی</w:t>
      </w:r>
      <w:r w:rsidR="00C427E4" w:rsidRPr="00853DCC">
        <w:rPr>
          <w:rtl/>
        </w:rPr>
        <w:t>ۀ</w:t>
      </w:r>
      <w:r w:rsidRPr="00853DCC">
        <w:rPr>
          <w:rtl/>
        </w:rPr>
        <w:t xml:space="preserve"> ارشاد بود که درآنجا سخنرانی</w:t>
      </w:r>
      <w:r w:rsidR="00A519CF">
        <w:rPr>
          <w:rtl/>
        </w:rPr>
        <w:t xml:space="preserve"> می‌کرد </w:t>
      </w:r>
      <w:r w:rsidRPr="00853DCC">
        <w:rPr>
          <w:rtl/>
        </w:rPr>
        <w:t>و دانشجویان و بازاری‌ها در آن شرکت فعال داشتند</w:t>
      </w:r>
      <w:r w:rsidR="007B4087">
        <w:rPr>
          <w:rtl/>
        </w:rPr>
        <w:t xml:space="preserve">. </w:t>
      </w:r>
      <w:r w:rsidRPr="00853DCC">
        <w:rPr>
          <w:rtl/>
        </w:rPr>
        <w:t>ساواک روی</w:t>
      </w:r>
      <w:r w:rsidR="006F503C">
        <w:rPr>
          <w:rtl/>
        </w:rPr>
        <w:t xml:space="preserve"> </w:t>
      </w:r>
      <w:r w:rsidR="00153F93">
        <w:rPr>
          <w:rtl/>
        </w:rPr>
        <w:t>سخنرانی‌های</w:t>
      </w:r>
      <w:r w:rsidR="006F503C">
        <w:rPr>
          <w:rtl/>
        </w:rPr>
        <w:t xml:space="preserve"> </w:t>
      </w:r>
      <w:r w:rsidRPr="00853DCC">
        <w:rPr>
          <w:rtl/>
        </w:rPr>
        <w:t>حجازی در حسینیه و جای‌های دیگر حساسیت داشت و گزارش تهیه</w:t>
      </w:r>
      <w:r w:rsidR="00A519CF">
        <w:rPr>
          <w:rtl/>
        </w:rPr>
        <w:t xml:space="preserve"> می‌کرد </w:t>
      </w:r>
      <w:r w:rsidRPr="00853DCC">
        <w:rPr>
          <w:rtl/>
        </w:rPr>
        <w:t>و انتقادات تند او را مد نظر داشت</w:t>
      </w:r>
      <w:r w:rsidR="007B4087">
        <w:rPr>
          <w:rtl/>
        </w:rPr>
        <w:t xml:space="preserve">. </w:t>
      </w:r>
    </w:p>
    <w:p w:rsidR="000631D9" w:rsidRPr="00853DCC" w:rsidRDefault="00E814BF" w:rsidP="001970D5">
      <w:pPr>
        <w:pStyle w:val="a"/>
        <w:rPr>
          <w:rtl/>
        </w:rPr>
      </w:pPr>
      <w:r w:rsidRPr="00853DCC">
        <w:rPr>
          <w:rtl/>
        </w:rPr>
        <w:t>از جمله آن</w:t>
      </w:r>
      <w:r w:rsidR="000631D9" w:rsidRPr="00853DCC">
        <w:rPr>
          <w:rtl/>
        </w:rPr>
        <w:t>که ساواک در تیرماه 47 گزارش کرده است که حجازی هر هفته روزهای چهارشنبه در حسینی</w:t>
      </w:r>
      <w:r w:rsidR="00C427E4" w:rsidRPr="00853DCC">
        <w:rPr>
          <w:rtl/>
        </w:rPr>
        <w:t>ۀ</w:t>
      </w:r>
      <w:r w:rsidR="000631D9" w:rsidRPr="00853DCC">
        <w:rPr>
          <w:rtl/>
        </w:rPr>
        <w:t xml:space="preserve"> ارشاد سخنرانی</w:t>
      </w:r>
      <w:r w:rsidR="00060C89">
        <w:rPr>
          <w:rtl/>
        </w:rPr>
        <w:t xml:space="preserve"> می‌کند </w:t>
      </w:r>
      <w:r w:rsidR="000631D9" w:rsidRPr="00853DCC">
        <w:rPr>
          <w:rtl/>
        </w:rPr>
        <w:t>(همان: 109)</w:t>
      </w:r>
      <w:r w:rsidR="007B4087">
        <w:rPr>
          <w:rFonts w:hint="cs"/>
          <w:rtl/>
        </w:rPr>
        <w:t xml:space="preserve">. </w:t>
      </w:r>
    </w:p>
    <w:p w:rsidR="000631D9" w:rsidRPr="00853DCC" w:rsidRDefault="000631D9" w:rsidP="001970D5">
      <w:pPr>
        <w:pStyle w:val="a"/>
        <w:rPr>
          <w:rtl/>
        </w:rPr>
      </w:pPr>
      <w:r w:rsidRPr="00853DCC">
        <w:rPr>
          <w:rtl/>
        </w:rPr>
        <w:t>به تدریج آقای فلسفی به فخرالدین حجازی از در مخالفت درآمد</w:t>
      </w:r>
      <w:r w:rsidR="007B4087">
        <w:rPr>
          <w:rtl/>
        </w:rPr>
        <w:t xml:space="preserve">. </w:t>
      </w:r>
      <w:r w:rsidRPr="00853DCC">
        <w:rPr>
          <w:rtl/>
        </w:rPr>
        <w:t>در برابر</w:t>
      </w:r>
      <w:r w:rsidR="007B4087">
        <w:rPr>
          <w:rtl/>
        </w:rPr>
        <w:t xml:space="preserve">، </w:t>
      </w:r>
      <w:r w:rsidRPr="00853DCC">
        <w:rPr>
          <w:rtl/>
        </w:rPr>
        <w:t>آیت الله طالقانی می‌کوشید: تا میان آنان را مصالحه دهد</w:t>
      </w:r>
      <w:r w:rsidR="007B4087">
        <w:rPr>
          <w:rtl/>
        </w:rPr>
        <w:t xml:space="preserve">. </w:t>
      </w:r>
      <w:r w:rsidRPr="00853DCC">
        <w:rPr>
          <w:rtl/>
        </w:rPr>
        <w:t>پای استاد مطهری هم به میان کشیده شد و به تدریج زمینه‌ای برای مجادله و نزاع میان این دو جناح و سوء استفاده ساواک</w:t>
      </w:r>
      <w:r w:rsidR="00E814BF" w:rsidRPr="00853DCC">
        <w:rPr>
          <w:rFonts w:hint="cs"/>
          <w:rtl/>
        </w:rPr>
        <w:t xml:space="preserve"> </w:t>
      </w:r>
      <w:r w:rsidRPr="00853DCC">
        <w:rPr>
          <w:rtl/>
        </w:rPr>
        <w:t>از آن بالا گرفت</w:t>
      </w:r>
      <w:r w:rsidR="007B4087">
        <w:rPr>
          <w:rtl/>
        </w:rPr>
        <w:t xml:space="preserve">. </w:t>
      </w:r>
    </w:p>
    <w:p w:rsidR="000631D9" w:rsidRPr="00853DCC" w:rsidRDefault="000631D9" w:rsidP="001970D5">
      <w:pPr>
        <w:pStyle w:val="a"/>
        <w:rPr>
          <w:rtl/>
        </w:rPr>
      </w:pPr>
      <w:r w:rsidRPr="00853DCC">
        <w:rPr>
          <w:rtl/>
        </w:rPr>
        <w:t>با این حال زبان حجازی گرم</w:t>
      </w:r>
      <w:r w:rsidR="00E814BF" w:rsidRPr="00853DCC">
        <w:rPr>
          <w:rFonts w:hint="cs"/>
          <w:rtl/>
        </w:rPr>
        <w:t>‌</w:t>
      </w:r>
      <w:r w:rsidRPr="00853DCC">
        <w:rPr>
          <w:rtl/>
        </w:rPr>
        <w:t>تر از آن بود که اطرافش خلوت شود</w:t>
      </w:r>
      <w:r w:rsidR="007B4087">
        <w:rPr>
          <w:rtl/>
        </w:rPr>
        <w:t xml:space="preserve">. </w:t>
      </w:r>
      <w:r w:rsidRPr="00853DCC">
        <w:rPr>
          <w:rtl/>
        </w:rPr>
        <w:t>وی در</w:t>
      </w:r>
      <w:r w:rsidR="006F503C">
        <w:rPr>
          <w:rtl/>
        </w:rPr>
        <w:t xml:space="preserve"> </w:t>
      </w:r>
      <w:r w:rsidR="0004740B">
        <w:rPr>
          <w:rtl/>
        </w:rPr>
        <w:t>سخنرانی‌های</w:t>
      </w:r>
      <w:r w:rsidRPr="00853DCC">
        <w:rPr>
          <w:rtl/>
        </w:rPr>
        <w:t xml:space="preserve">ش روی سوژه‌های </w:t>
      </w:r>
      <w:r w:rsidR="00342DB4" w:rsidRPr="00853DCC">
        <w:rPr>
          <w:rtl/>
        </w:rPr>
        <w:t>اجتماعی و اخلاقی فراوان تکیه</w:t>
      </w:r>
      <w:r w:rsidR="00A519CF">
        <w:rPr>
          <w:rtl/>
        </w:rPr>
        <w:t xml:space="preserve"> می‌کرد </w:t>
      </w:r>
      <w:r w:rsidRPr="00853DCC">
        <w:rPr>
          <w:rtl/>
        </w:rPr>
        <w:t>و از این زاویه به انتقاد از اوضاع و احوال اجتماعی می‌پرداخت</w:t>
      </w:r>
      <w:r w:rsidR="007B4087">
        <w:rPr>
          <w:rtl/>
        </w:rPr>
        <w:t>.</w:t>
      </w:r>
      <w:r w:rsidR="00A6798D">
        <w:rPr>
          <w:rtl/>
        </w:rPr>
        <w:t xml:space="preserve"> این‌ها </w:t>
      </w:r>
      <w:r w:rsidRPr="00853DCC">
        <w:rPr>
          <w:rtl/>
        </w:rPr>
        <w:t>مسائلی بود که در نوع گزارش‌هایی که از</w:t>
      </w:r>
      <w:r w:rsidR="006F503C">
        <w:rPr>
          <w:rtl/>
        </w:rPr>
        <w:t xml:space="preserve"> </w:t>
      </w:r>
      <w:r w:rsidR="00153F93">
        <w:rPr>
          <w:rtl/>
        </w:rPr>
        <w:t>سخنرانی‌های</w:t>
      </w:r>
      <w:r w:rsidR="006F503C">
        <w:rPr>
          <w:rtl/>
        </w:rPr>
        <w:t xml:space="preserve"> </w:t>
      </w:r>
      <w:r w:rsidRPr="00853DCC">
        <w:rPr>
          <w:rtl/>
        </w:rPr>
        <w:t>وی به دست داده</w:t>
      </w:r>
      <w:r w:rsidR="007B4087">
        <w:rPr>
          <w:rtl/>
        </w:rPr>
        <w:t xml:space="preserve">، </w:t>
      </w:r>
      <w:r w:rsidRPr="00853DCC">
        <w:rPr>
          <w:rtl/>
        </w:rPr>
        <w:t>آمده است</w:t>
      </w:r>
      <w:r w:rsidR="007B4087">
        <w:rPr>
          <w:rtl/>
        </w:rPr>
        <w:t xml:space="preserve">. </w:t>
      </w:r>
      <w:r w:rsidRPr="00853DCC">
        <w:rPr>
          <w:rtl/>
        </w:rPr>
        <w:t>در یک گزارش</w:t>
      </w:r>
      <w:r w:rsidR="007B4087">
        <w:rPr>
          <w:rtl/>
        </w:rPr>
        <w:t xml:space="preserve">، </w:t>
      </w:r>
      <w:r w:rsidRPr="00853DCC">
        <w:rPr>
          <w:rtl/>
        </w:rPr>
        <w:t>موضوعاتی که وی به آن پرداخته به این شرح آمده است: «درباره اشغال اماکن مقدسه اسلامی توسط جهود و تبعیض نژادی و فاصل</w:t>
      </w:r>
      <w:r w:rsidR="00C427E4" w:rsidRPr="00853DCC">
        <w:rPr>
          <w:rtl/>
        </w:rPr>
        <w:t>ۀ</w:t>
      </w:r>
      <w:r w:rsidRPr="00853DCC">
        <w:rPr>
          <w:rtl/>
        </w:rPr>
        <w:t xml:space="preserve"> طبق</w:t>
      </w:r>
      <w:r w:rsidR="00342DB4" w:rsidRPr="00853DCC">
        <w:rPr>
          <w:rtl/>
        </w:rPr>
        <w:t>اتی و قتل و کشتار و</w:t>
      </w:r>
      <w:r w:rsidR="00961BDF">
        <w:rPr>
          <w:rtl/>
        </w:rPr>
        <w:t xml:space="preserve"> بی‌</w:t>
      </w:r>
      <w:r w:rsidR="00342DB4" w:rsidRPr="00853DCC">
        <w:rPr>
          <w:rtl/>
        </w:rPr>
        <w:t>بندوباری</w:t>
      </w:r>
      <w:r w:rsidR="00342DB4" w:rsidRPr="00853DCC">
        <w:rPr>
          <w:rFonts w:hint="cs"/>
          <w:rtl/>
        </w:rPr>
        <w:t>‌</w:t>
      </w:r>
      <w:r w:rsidRPr="00853DCC">
        <w:rPr>
          <w:rtl/>
        </w:rPr>
        <w:t>های ایال</w:t>
      </w:r>
      <w:r w:rsidR="00342DB4" w:rsidRPr="00853DCC">
        <w:rPr>
          <w:rFonts w:hint="cs"/>
          <w:rtl/>
        </w:rPr>
        <w:t>ا</w:t>
      </w:r>
      <w:r w:rsidRPr="00853DCC">
        <w:rPr>
          <w:rtl/>
        </w:rPr>
        <w:t>ت متحده امریکا و تحصیل مقاصد استعماری دو</w:t>
      </w:r>
      <w:r w:rsidR="00342DB4" w:rsidRPr="00853DCC">
        <w:rPr>
          <w:rtl/>
        </w:rPr>
        <w:t>ل بزرگ بر دول کوچک و آرایش قدرت</w:t>
      </w:r>
      <w:r w:rsidR="00342DB4" w:rsidRPr="00853DCC">
        <w:rPr>
          <w:rFonts w:hint="cs"/>
          <w:rtl/>
        </w:rPr>
        <w:t>‌</w:t>
      </w:r>
      <w:r w:rsidRPr="00853DCC">
        <w:rPr>
          <w:rtl/>
        </w:rPr>
        <w:t>های نظامی و ستمگری‌های سرمایه‌داران و اج</w:t>
      </w:r>
      <w:r w:rsidR="00342DB4" w:rsidRPr="00853DCC">
        <w:rPr>
          <w:rtl/>
        </w:rPr>
        <w:t>حاف کارخانه داران و آلودگی‌ عده</w:t>
      </w:r>
      <w:r w:rsidR="00342DB4" w:rsidRPr="00853DCC">
        <w:rPr>
          <w:rFonts w:hint="cs"/>
          <w:rtl/>
        </w:rPr>
        <w:t>‌</w:t>
      </w:r>
      <w:r w:rsidRPr="00853DCC">
        <w:rPr>
          <w:rtl/>
        </w:rPr>
        <w:t>ای از بازاریان و بدبینی مردم نسبت به یکدیگر» سخن گفته است (همان:‌103)</w:t>
      </w:r>
      <w:r w:rsidR="007B4087">
        <w:rPr>
          <w:rFonts w:hint="cs"/>
          <w:rtl/>
        </w:rPr>
        <w:t xml:space="preserve">. </w:t>
      </w:r>
      <w:r w:rsidRPr="00853DCC">
        <w:rPr>
          <w:rtl/>
        </w:rPr>
        <w:t>این سخنرانی وی در تبریز بود و جالب است که ساواک پس از آن نوشته است که طرفداران آیت الله قاضی طباطبائی در جلس</w:t>
      </w:r>
      <w:r w:rsidR="00C427E4" w:rsidRPr="00853DCC">
        <w:rPr>
          <w:rtl/>
        </w:rPr>
        <w:t>ۀ</w:t>
      </w:r>
      <w:r w:rsidRPr="00853DCC">
        <w:rPr>
          <w:rtl/>
        </w:rPr>
        <w:t xml:space="preserve"> سخنرانی او نیامدند</w:t>
      </w:r>
      <w:r w:rsidR="007B4087">
        <w:rPr>
          <w:rtl/>
        </w:rPr>
        <w:t xml:space="preserve">. </w:t>
      </w:r>
      <w:r w:rsidRPr="00853DCC">
        <w:rPr>
          <w:rtl/>
        </w:rPr>
        <w:t>استدلال آنان این بود که حجازی از طر</w:t>
      </w:r>
      <w:r w:rsidR="00342DB4" w:rsidRPr="00853DCC">
        <w:rPr>
          <w:rtl/>
        </w:rPr>
        <w:t>ف آیت</w:t>
      </w:r>
      <w:r w:rsidR="00342DB4" w:rsidRPr="00853DCC">
        <w:rPr>
          <w:rFonts w:hint="cs"/>
          <w:rtl/>
        </w:rPr>
        <w:t>‌</w:t>
      </w:r>
      <w:r w:rsidR="00342DB4" w:rsidRPr="00853DCC">
        <w:rPr>
          <w:rtl/>
        </w:rPr>
        <w:t>الله شریعتمداری آمده و می</w:t>
      </w:r>
      <w:r w:rsidR="00342DB4" w:rsidRPr="00853DCC">
        <w:rPr>
          <w:rFonts w:hint="cs"/>
          <w:rtl/>
        </w:rPr>
        <w:t>‌</w:t>
      </w:r>
      <w:r w:rsidR="00342DB4" w:rsidRPr="00853DCC">
        <w:rPr>
          <w:rtl/>
        </w:rPr>
        <w:t>خواهد مسجدجامع نیز مثل دارالتبلیغ در</w:t>
      </w:r>
      <w:r w:rsidRPr="00853DCC">
        <w:rPr>
          <w:rtl/>
        </w:rPr>
        <w:t>دست خودش باشد و از نویسندگان مجل</w:t>
      </w:r>
      <w:r w:rsidR="00C427E4" w:rsidRPr="00853DCC">
        <w:rPr>
          <w:rtl/>
        </w:rPr>
        <w:t>ۀ</w:t>
      </w:r>
      <w:r w:rsidRPr="00853DCC">
        <w:rPr>
          <w:rtl/>
        </w:rPr>
        <w:t xml:space="preserve"> دارالتبلیغ نیز به مدرس</w:t>
      </w:r>
      <w:r w:rsidR="00C427E4" w:rsidRPr="00853DCC">
        <w:rPr>
          <w:rFonts w:hint="cs"/>
          <w:rtl/>
        </w:rPr>
        <w:t>ۀ</w:t>
      </w:r>
      <w:r w:rsidR="00342DB4" w:rsidRPr="00853DCC">
        <w:rPr>
          <w:rFonts w:hint="cs"/>
          <w:rtl/>
        </w:rPr>
        <w:t xml:space="preserve"> </w:t>
      </w:r>
      <w:r w:rsidRPr="00853DCC">
        <w:rPr>
          <w:rtl/>
        </w:rPr>
        <w:t>طالبیه اعزام نماید</w:t>
      </w:r>
      <w:r w:rsidR="007B4087">
        <w:rPr>
          <w:rtl/>
        </w:rPr>
        <w:t xml:space="preserve">. </w:t>
      </w:r>
    </w:p>
    <w:p w:rsidR="000631D9" w:rsidRPr="00853DCC" w:rsidRDefault="000631D9" w:rsidP="001970D5">
      <w:pPr>
        <w:pStyle w:val="a"/>
        <w:rPr>
          <w:rtl/>
        </w:rPr>
      </w:pPr>
      <w:r w:rsidRPr="00853DCC">
        <w:rPr>
          <w:rtl/>
        </w:rPr>
        <w:t>حجازی</w:t>
      </w:r>
      <w:r w:rsidR="00342DB4" w:rsidRPr="00853DCC">
        <w:rPr>
          <w:rFonts w:hint="cs"/>
          <w:rtl/>
        </w:rPr>
        <w:t xml:space="preserve"> </w:t>
      </w:r>
      <w:r w:rsidRPr="00853DCC">
        <w:rPr>
          <w:rtl/>
        </w:rPr>
        <w:t>در</w:t>
      </w:r>
      <w:r w:rsidR="00342DB4" w:rsidRPr="00853DCC">
        <w:rPr>
          <w:rtl/>
        </w:rPr>
        <w:t xml:space="preserve"> یکی دیگر از</w:t>
      </w:r>
      <w:r w:rsidR="006F503C">
        <w:rPr>
          <w:rtl/>
        </w:rPr>
        <w:t xml:space="preserve"> </w:t>
      </w:r>
      <w:r w:rsidR="00153F93">
        <w:rPr>
          <w:rtl/>
        </w:rPr>
        <w:t>سخنرانی‌های</w:t>
      </w:r>
      <w:r w:rsidR="006F503C">
        <w:rPr>
          <w:rtl/>
        </w:rPr>
        <w:t xml:space="preserve"> </w:t>
      </w:r>
      <w:r w:rsidRPr="00853DCC">
        <w:rPr>
          <w:rtl/>
        </w:rPr>
        <w:t>خود علیه کورتاژ و سقط جنین صحبت کرده و خطاب به سناتورها و نمایندگان مجلس شورای ملی و با خطاب: ای کسانی که بر سر کار هستید</w:t>
      </w:r>
      <w:r w:rsidR="007B4087">
        <w:rPr>
          <w:rFonts w:hint="cs"/>
          <w:rtl/>
        </w:rPr>
        <w:t xml:space="preserve">، </w:t>
      </w:r>
      <w:r w:rsidR="00342DB4" w:rsidRPr="00853DCC">
        <w:rPr>
          <w:rtl/>
        </w:rPr>
        <w:t>می</w:t>
      </w:r>
      <w:r w:rsidR="00342DB4" w:rsidRPr="00853DCC">
        <w:rPr>
          <w:rFonts w:hint="cs"/>
          <w:rtl/>
        </w:rPr>
        <w:t>‌</w:t>
      </w:r>
      <w:r w:rsidRPr="00853DCC">
        <w:rPr>
          <w:rtl/>
        </w:rPr>
        <w:t>افزاید: چرا جنایت را د</w:t>
      </w:r>
      <w:r w:rsidR="00342DB4" w:rsidRPr="00853DCC">
        <w:rPr>
          <w:rtl/>
        </w:rPr>
        <w:t>ر این مملکت به حد اعلای درجه می</w:t>
      </w:r>
      <w:r w:rsidR="00342DB4" w:rsidRPr="00853DCC">
        <w:rPr>
          <w:rFonts w:hint="cs"/>
          <w:rtl/>
        </w:rPr>
        <w:t>‌</w:t>
      </w:r>
      <w:r w:rsidRPr="00853DCC">
        <w:rPr>
          <w:rtl/>
        </w:rPr>
        <w:t>رسانید و در کشوری که مذهب رسمی آن شیعه اثناعشری است</w:t>
      </w:r>
      <w:r w:rsidR="007B4087">
        <w:rPr>
          <w:rtl/>
        </w:rPr>
        <w:t xml:space="preserve">، </w:t>
      </w:r>
      <w:r w:rsidRPr="00853DCC">
        <w:rPr>
          <w:rtl/>
        </w:rPr>
        <w:t>سبب شیوع این همه جنایت می‌شوید</w:t>
      </w:r>
      <w:r w:rsidR="007B4087">
        <w:rPr>
          <w:rtl/>
        </w:rPr>
        <w:t xml:space="preserve">. </w:t>
      </w:r>
      <w:r w:rsidRPr="00853DCC">
        <w:rPr>
          <w:rtl/>
        </w:rPr>
        <w:t>چرا جلوگیری از فحشا نمی</w:t>
      </w:r>
      <w:r w:rsidR="00342DB4" w:rsidRPr="00853DCC">
        <w:rPr>
          <w:rFonts w:hint="cs"/>
          <w:rtl/>
        </w:rPr>
        <w:t>‌</w:t>
      </w:r>
      <w:r w:rsidRPr="00853DCC">
        <w:rPr>
          <w:rtl/>
        </w:rPr>
        <w:t>کنید</w:t>
      </w:r>
      <w:r w:rsidR="007B4087">
        <w:rPr>
          <w:rtl/>
        </w:rPr>
        <w:t xml:space="preserve">. </w:t>
      </w:r>
      <w:r w:rsidRPr="00853DCC">
        <w:rPr>
          <w:rtl/>
        </w:rPr>
        <w:t>چرا به فکر آبادی کشور نیستید؟</w:t>
      </w:r>
      <w:r w:rsidR="002D480F">
        <w:rPr>
          <w:rtl/>
        </w:rPr>
        <w:t>...</w:t>
      </w:r>
      <w:r w:rsidR="007B4087">
        <w:rPr>
          <w:rtl/>
        </w:rPr>
        <w:t xml:space="preserve"> </w:t>
      </w:r>
      <w:r w:rsidRPr="00853DCC">
        <w:rPr>
          <w:rtl/>
        </w:rPr>
        <w:t>ژاپن یک چهارم ایران وسعت دارد ولی هشتادمیلیون جمعیت دارد</w:t>
      </w:r>
      <w:r w:rsidR="007B4087">
        <w:rPr>
          <w:rtl/>
        </w:rPr>
        <w:t xml:space="preserve">. </w:t>
      </w:r>
      <w:r w:rsidRPr="00853DCC">
        <w:rPr>
          <w:rtl/>
        </w:rPr>
        <w:t>بایستی در کشور پهناور ایران چهارصد میلیون جمعیت زندگی کند (همان: 107)</w:t>
      </w:r>
      <w:r w:rsidR="007B4087">
        <w:rPr>
          <w:rFonts w:hint="cs"/>
          <w:rtl/>
        </w:rPr>
        <w:t xml:space="preserve">. </w:t>
      </w:r>
    </w:p>
    <w:p w:rsidR="000631D9" w:rsidRPr="00853DCC" w:rsidRDefault="000631D9" w:rsidP="001970D5">
      <w:pPr>
        <w:pStyle w:val="a"/>
        <w:rPr>
          <w:rtl/>
        </w:rPr>
      </w:pPr>
      <w:r w:rsidRPr="00853DCC">
        <w:rPr>
          <w:rtl/>
        </w:rPr>
        <w:t>حمله به شرق و غرب</w:t>
      </w:r>
      <w:r w:rsidR="007B4087">
        <w:rPr>
          <w:rtl/>
        </w:rPr>
        <w:t xml:space="preserve">، </w:t>
      </w:r>
      <w:r w:rsidRPr="00853DCC">
        <w:rPr>
          <w:rtl/>
        </w:rPr>
        <w:t>و اصرار بر</w:t>
      </w:r>
      <w:r w:rsidR="00921D9B">
        <w:rPr>
          <w:rtl/>
        </w:rPr>
        <w:t xml:space="preserve"> اینکه </w:t>
      </w:r>
      <w:r w:rsidRPr="00853DCC">
        <w:rPr>
          <w:rtl/>
        </w:rPr>
        <w:t>اسلام راهی میانه است</w:t>
      </w:r>
      <w:r w:rsidR="007B4087">
        <w:rPr>
          <w:rFonts w:hint="cs"/>
          <w:rtl/>
        </w:rPr>
        <w:t xml:space="preserve">، </w:t>
      </w:r>
      <w:r w:rsidR="00BF2A1B" w:rsidRPr="00853DCC">
        <w:rPr>
          <w:rtl/>
        </w:rPr>
        <w:t>در</w:t>
      </w:r>
      <w:r w:rsidR="006F503C">
        <w:rPr>
          <w:rtl/>
        </w:rPr>
        <w:t xml:space="preserve"> </w:t>
      </w:r>
      <w:r w:rsidR="00153F93">
        <w:rPr>
          <w:rtl/>
        </w:rPr>
        <w:t>سخنرانی‌های</w:t>
      </w:r>
      <w:r w:rsidR="006F503C">
        <w:rPr>
          <w:rtl/>
        </w:rPr>
        <w:t xml:space="preserve"> </w:t>
      </w:r>
      <w:r w:rsidR="00BF2A1B" w:rsidRPr="00853DCC">
        <w:rPr>
          <w:rtl/>
        </w:rPr>
        <w:t>وی جایگاه خاصی دا</w:t>
      </w:r>
      <w:r w:rsidR="00BF2A1B" w:rsidRPr="00853DCC">
        <w:rPr>
          <w:rFonts w:hint="cs"/>
          <w:rtl/>
        </w:rPr>
        <w:t>شت</w:t>
      </w:r>
      <w:r w:rsidR="007B4087">
        <w:rPr>
          <w:rtl/>
        </w:rPr>
        <w:t xml:space="preserve">. </w:t>
      </w:r>
      <w:r w:rsidRPr="00853DCC">
        <w:rPr>
          <w:rtl/>
        </w:rPr>
        <w:t xml:space="preserve">در یک گزارش از سخنرانی وی </w:t>
      </w:r>
      <w:r w:rsidR="00BF2A1B" w:rsidRPr="00853DCC">
        <w:rPr>
          <w:rtl/>
        </w:rPr>
        <w:t>در حسینیه آمده است:‌ غرب داد می</w:t>
      </w:r>
      <w:r w:rsidR="00BF2A1B" w:rsidRPr="00853DCC">
        <w:rPr>
          <w:rFonts w:hint="cs"/>
          <w:rtl/>
        </w:rPr>
        <w:t>‌</w:t>
      </w:r>
      <w:r w:rsidRPr="00853DCC">
        <w:rPr>
          <w:rtl/>
        </w:rPr>
        <w:t xml:space="preserve">زند دمکرات هستم و </w:t>
      </w:r>
      <w:r w:rsidR="00BF2A1B" w:rsidRPr="00853DCC">
        <w:rPr>
          <w:rtl/>
        </w:rPr>
        <w:t>مرتبا به سر مردم</w:t>
      </w:r>
      <w:r w:rsidR="00961BDF">
        <w:rPr>
          <w:rtl/>
        </w:rPr>
        <w:t xml:space="preserve"> بی‌</w:t>
      </w:r>
      <w:r w:rsidR="00BF2A1B" w:rsidRPr="00853DCC">
        <w:rPr>
          <w:rtl/>
        </w:rPr>
        <w:t>پناه آتش می</w:t>
      </w:r>
      <w:r w:rsidR="00BF2A1B" w:rsidRPr="00853DCC">
        <w:rPr>
          <w:rFonts w:hint="cs"/>
          <w:rtl/>
        </w:rPr>
        <w:t>‌</w:t>
      </w:r>
      <w:r w:rsidR="00BF2A1B" w:rsidRPr="00853DCC">
        <w:rPr>
          <w:rtl/>
        </w:rPr>
        <w:t>ریزد</w:t>
      </w:r>
      <w:r w:rsidRPr="00853DCC">
        <w:rPr>
          <w:rtl/>
        </w:rPr>
        <w:t>‌</w:t>
      </w:r>
      <w:r w:rsidR="00BF2A1B" w:rsidRPr="00853DCC">
        <w:rPr>
          <w:rFonts w:hint="cs"/>
          <w:rtl/>
        </w:rPr>
        <w:t xml:space="preserve"> </w:t>
      </w:r>
      <w:r w:rsidRPr="00853DCC">
        <w:rPr>
          <w:rtl/>
        </w:rPr>
        <w:t>و از</w:t>
      </w:r>
      <w:r w:rsidR="00296F0F">
        <w:rPr>
          <w:rtl/>
        </w:rPr>
        <w:t xml:space="preserve"> هرگونه </w:t>
      </w:r>
      <w:r w:rsidRPr="00853DCC">
        <w:rPr>
          <w:rtl/>
        </w:rPr>
        <w:t>جن</w:t>
      </w:r>
      <w:r w:rsidR="00BF2A1B" w:rsidRPr="00853DCC">
        <w:rPr>
          <w:rtl/>
        </w:rPr>
        <w:t>ایت روگردان نیست</w:t>
      </w:r>
      <w:r w:rsidR="007B4087">
        <w:rPr>
          <w:rtl/>
        </w:rPr>
        <w:t xml:space="preserve">. </w:t>
      </w:r>
      <w:r w:rsidR="00BF2A1B" w:rsidRPr="00853DCC">
        <w:rPr>
          <w:rtl/>
        </w:rPr>
        <w:t>شرق هم داد می</w:t>
      </w:r>
      <w:r w:rsidR="00BF2A1B" w:rsidRPr="00853DCC">
        <w:rPr>
          <w:rFonts w:hint="cs"/>
          <w:rtl/>
        </w:rPr>
        <w:t>‌</w:t>
      </w:r>
      <w:r w:rsidRPr="00853DCC">
        <w:rPr>
          <w:rtl/>
        </w:rPr>
        <w:t>زند ما سوسیالیست هستیم</w:t>
      </w:r>
      <w:r w:rsidR="007B4087">
        <w:rPr>
          <w:rtl/>
        </w:rPr>
        <w:t xml:space="preserve">، </w:t>
      </w:r>
      <w:r w:rsidRPr="00853DCC">
        <w:rPr>
          <w:rtl/>
        </w:rPr>
        <w:t>ولی به حقوق ملل ضعیف تجاوز می‌کند</w:t>
      </w:r>
      <w:r w:rsidR="007B4087">
        <w:rPr>
          <w:rtl/>
        </w:rPr>
        <w:t xml:space="preserve">. </w:t>
      </w:r>
      <w:r w:rsidRPr="00853DCC">
        <w:rPr>
          <w:rtl/>
        </w:rPr>
        <w:t>ای خاک بر سر شما که نه تو دمکرات هستی و نه سوسیالیست</w:t>
      </w:r>
      <w:r w:rsidR="007B4087">
        <w:rPr>
          <w:rtl/>
        </w:rPr>
        <w:t xml:space="preserve">، </w:t>
      </w:r>
      <w:r w:rsidRPr="00853DCC">
        <w:rPr>
          <w:rtl/>
        </w:rPr>
        <w:t>بلکه</w:t>
      </w:r>
      <w:r w:rsidR="00921D9B">
        <w:rPr>
          <w:rtl/>
        </w:rPr>
        <w:t xml:space="preserve"> هردو </w:t>
      </w:r>
      <w:r w:rsidRPr="00853DCC">
        <w:rPr>
          <w:rtl/>
        </w:rPr>
        <w:t>در</w:t>
      </w:r>
      <w:r w:rsidR="00BF2A1B" w:rsidRPr="00853DCC">
        <w:rPr>
          <w:rtl/>
        </w:rPr>
        <w:t xml:space="preserve"> منجلاب بدبختی و جنایت فرو رفته</w:t>
      </w:r>
      <w:r w:rsidR="00BF2A1B" w:rsidRPr="00853DCC">
        <w:rPr>
          <w:rFonts w:hint="cs"/>
          <w:rtl/>
        </w:rPr>
        <w:t>‌</w:t>
      </w:r>
      <w:r w:rsidRPr="00853DCC">
        <w:rPr>
          <w:rtl/>
        </w:rPr>
        <w:t>اید (همان: 118)</w:t>
      </w:r>
      <w:r w:rsidR="007B4087">
        <w:rPr>
          <w:rFonts w:hint="cs"/>
          <w:rtl/>
        </w:rPr>
        <w:t xml:space="preserve">. </w:t>
      </w:r>
      <w:r w:rsidRPr="00853DCC">
        <w:rPr>
          <w:rtl/>
        </w:rPr>
        <w:t>حمله به شرق و غرب در بسیار</w:t>
      </w:r>
      <w:r w:rsidR="00BF2A1B" w:rsidRPr="00853DCC">
        <w:rPr>
          <w:rtl/>
        </w:rPr>
        <w:t>ی از</w:t>
      </w:r>
      <w:r w:rsidR="006F503C">
        <w:rPr>
          <w:rtl/>
        </w:rPr>
        <w:t xml:space="preserve"> </w:t>
      </w:r>
      <w:r w:rsidR="00153F93">
        <w:rPr>
          <w:rtl/>
        </w:rPr>
        <w:t>سخنرانی‌های</w:t>
      </w:r>
      <w:r w:rsidR="006F503C">
        <w:rPr>
          <w:rtl/>
        </w:rPr>
        <w:t xml:space="preserve"> </w:t>
      </w:r>
      <w:r w:rsidR="00BF2A1B" w:rsidRPr="00853DCC">
        <w:rPr>
          <w:rtl/>
        </w:rPr>
        <w:t>وی دیده می‌شود</w:t>
      </w:r>
      <w:r w:rsidRPr="00853DCC">
        <w:rPr>
          <w:rtl/>
        </w:rPr>
        <w:t>(همان: 129)</w:t>
      </w:r>
      <w:r w:rsidR="007B4087">
        <w:rPr>
          <w:rtl/>
        </w:rPr>
        <w:t xml:space="preserve">. </w:t>
      </w:r>
      <w:r w:rsidRPr="00853DCC">
        <w:rPr>
          <w:rtl/>
        </w:rPr>
        <w:t>از</w:t>
      </w:r>
      <w:r w:rsidR="00921D9B">
        <w:rPr>
          <w:rtl/>
        </w:rPr>
        <w:t xml:space="preserve"> بر‌گ‌های </w:t>
      </w:r>
      <w:r w:rsidRPr="00853DCC">
        <w:rPr>
          <w:rtl/>
        </w:rPr>
        <w:t>برنده وی در مقابل ساواک همین بود که شدیدا</w:t>
      </w:r>
      <w:r w:rsidR="00BF2A1B" w:rsidRPr="00853DCC">
        <w:rPr>
          <w:rFonts w:hint="cs"/>
          <w:rtl/>
        </w:rPr>
        <w:t>ً</w:t>
      </w:r>
      <w:r w:rsidRPr="00853DCC">
        <w:rPr>
          <w:rtl/>
        </w:rPr>
        <w:t xml:space="preserve"> ضد کمونیست است</w:t>
      </w:r>
      <w:r w:rsidR="007B4087">
        <w:rPr>
          <w:rtl/>
        </w:rPr>
        <w:t xml:space="preserve">. </w:t>
      </w:r>
    </w:p>
    <w:p w:rsidR="000631D9" w:rsidRPr="00853DCC" w:rsidRDefault="000631D9" w:rsidP="001970D5">
      <w:pPr>
        <w:pStyle w:val="a"/>
        <w:rPr>
          <w:rtl/>
        </w:rPr>
      </w:pPr>
      <w:r w:rsidRPr="00853DCC">
        <w:rPr>
          <w:rtl/>
        </w:rPr>
        <w:t>در یکی از جلسات سخنرانی فخرالدین حجازی در حسینیه ارشاد در تاریخ 15/6/47 آیت الله سید احمد خوانساری هم به اتفاق چند نفر دیگر وارد حسینیه شد و تا آخر سخنرانی حجازی نشست (همان: 119)</w:t>
      </w:r>
      <w:r w:rsidR="007B4087">
        <w:rPr>
          <w:rFonts w:hint="cs"/>
          <w:rtl/>
        </w:rPr>
        <w:t xml:space="preserve">. </w:t>
      </w:r>
      <w:r w:rsidRPr="00853DCC">
        <w:rPr>
          <w:rtl/>
        </w:rPr>
        <w:t>این اقدام به نوعی</w:t>
      </w:r>
      <w:r w:rsidR="00961BDF">
        <w:rPr>
          <w:rtl/>
        </w:rPr>
        <w:t xml:space="preserve"> می‌</w:t>
      </w:r>
      <w:r w:rsidRPr="00853DCC">
        <w:rPr>
          <w:rtl/>
        </w:rPr>
        <w:t>توانست حرکتی در آن تاریخ برای تأیید برنامه</w:t>
      </w:r>
      <w:r w:rsidR="007B4087">
        <w:rPr>
          <w:rtl/>
        </w:rPr>
        <w:t xml:space="preserve">‌های </w:t>
      </w:r>
      <w:r w:rsidRPr="00853DCC">
        <w:rPr>
          <w:rtl/>
        </w:rPr>
        <w:t>حسینیه باشد</w:t>
      </w:r>
      <w:r w:rsidR="007B4087">
        <w:rPr>
          <w:rtl/>
        </w:rPr>
        <w:t xml:space="preserve">. </w:t>
      </w:r>
    </w:p>
    <w:p w:rsidR="000631D9" w:rsidRPr="00853DCC" w:rsidRDefault="000631D9" w:rsidP="001970D5">
      <w:pPr>
        <w:pStyle w:val="a"/>
        <w:rPr>
          <w:rtl/>
        </w:rPr>
      </w:pPr>
      <w:r w:rsidRPr="00853DCC">
        <w:rPr>
          <w:rtl/>
        </w:rPr>
        <w:t>کسی هم در همان زمان به ساواک گزارش کرده است که فخرالدین حجازی قصد دارد رئیس جمهوری ایران بشود (همان:127)</w:t>
      </w:r>
      <w:r w:rsidR="007B4087">
        <w:rPr>
          <w:rFonts w:hint="cs"/>
          <w:rtl/>
        </w:rPr>
        <w:t xml:space="preserve">. </w:t>
      </w:r>
    </w:p>
    <w:p w:rsidR="000631D9" w:rsidRPr="00853DCC" w:rsidRDefault="000631D9" w:rsidP="001970D5">
      <w:pPr>
        <w:pStyle w:val="a"/>
        <w:rPr>
          <w:rtl/>
        </w:rPr>
      </w:pPr>
      <w:r w:rsidRPr="00853DCC">
        <w:rPr>
          <w:rtl/>
        </w:rPr>
        <w:t>فشارهای ساواک و مس</w:t>
      </w:r>
      <w:r w:rsidR="00BF2A1B" w:rsidRPr="00853DCC">
        <w:rPr>
          <w:rFonts w:hint="cs"/>
          <w:rtl/>
        </w:rPr>
        <w:t>ؤ</w:t>
      </w:r>
      <w:r w:rsidRPr="00853DCC">
        <w:rPr>
          <w:rtl/>
        </w:rPr>
        <w:t>ولان حسینی</w:t>
      </w:r>
      <w:r w:rsidR="00C427E4" w:rsidRPr="00853DCC">
        <w:rPr>
          <w:rtl/>
        </w:rPr>
        <w:t>ۀ</w:t>
      </w:r>
      <w:r w:rsidRPr="00853DCC">
        <w:rPr>
          <w:rtl/>
        </w:rPr>
        <w:t xml:space="preserve"> ارشاد بر فخرالدین حجازی به خاطر سخنان تندش سبب شد تا از آبا</w:t>
      </w:r>
      <w:r w:rsidR="00BF2A1B" w:rsidRPr="00853DCC">
        <w:rPr>
          <w:rtl/>
        </w:rPr>
        <w:t>ن سال 47 به بعد مانع از</w:t>
      </w:r>
      <w:r w:rsidR="006F503C">
        <w:rPr>
          <w:rtl/>
        </w:rPr>
        <w:t xml:space="preserve"> </w:t>
      </w:r>
      <w:r w:rsidR="00153F93">
        <w:rPr>
          <w:rtl/>
        </w:rPr>
        <w:t>سخنرانی‌های</w:t>
      </w:r>
      <w:r w:rsidR="006F503C">
        <w:rPr>
          <w:rtl/>
        </w:rPr>
        <w:t xml:space="preserve"> </w:t>
      </w:r>
      <w:r w:rsidRPr="00853DCC">
        <w:rPr>
          <w:rtl/>
        </w:rPr>
        <w:t>وی در حسینیه شوند</w:t>
      </w:r>
      <w:r w:rsidR="007B4087">
        <w:rPr>
          <w:rtl/>
        </w:rPr>
        <w:t xml:space="preserve">. </w:t>
      </w:r>
      <w:r w:rsidRPr="00853DCC">
        <w:rPr>
          <w:rtl/>
        </w:rPr>
        <w:t>د</w:t>
      </w:r>
      <w:r w:rsidR="00BF2A1B" w:rsidRPr="00853DCC">
        <w:rPr>
          <w:rtl/>
        </w:rPr>
        <w:t>ر واقع شرایط را برای وی به گونه</w:t>
      </w:r>
      <w:r w:rsidR="00BF2A1B" w:rsidRPr="00853DCC">
        <w:rPr>
          <w:rFonts w:hint="cs"/>
          <w:rtl/>
        </w:rPr>
        <w:t>‌</w:t>
      </w:r>
      <w:r w:rsidRPr="00853DCC">
        <w:rPr>
          <w:rtl/>
        </w:rPr>
        <w:t>ای ترسیم کردند تا خودش قهر کند و برود و داستان را هم نه زیر سر ساواک</w:t>
      </w:r>
      <w:r w:rsidR="007B4087">
        <w:rPr>
          <w:rtl/>
        </w:rPr>
        <w:t xml:space="preserve">، </w:t>
      </w:r>
      <w:r w:rsidRPr="00853DCC">
        <w:rPr>
          <w:rtl/>
        </w:rPr>
        <w:t>بلکه به خاطر فشار برخی از روحانیون مخالف خود بداند</w:t>
      </w:r>
      <w:r w:rsidR="007B4087">
        <w:rPr>
          <w:rtl/>
        </w:rPr>
        <w:t xml:space="preserve">. </w:t>
      </w:r>
      <w:r w:rsidRPr="00853DCC">
        <w:rPr>
          <w:rtl/>
        </w:rPr>
        <w:t>متن سخنرانی وی که داستان این فشارها را در آن گفت</w:t>
      </w:r>
      <w:r w:rsidR="00802D5F" w:rsidRPr="00853DCC">
        <w:rPr>
          <w:rFonts w:hint="cs"/>
          <w:rtl/>
        </w:rPr>
        <w:t>ه</w:t>
      </w:r>
      <w:r w:rsidR="007B4087">
        <w:rPr>
          <w:rFonts w:hint="cs"/>
          <w:rtl/>
        </w:rPr>
        <w:t xml:space="preserve">، </w:t>
      </w:r>
      <w:r w:rsidRPr="00853DCC">
        <w:rPr>
          <w:rtl/>
        </w:rPr>
        <w:t>چنین است:</w:t>
      </w:r>
    </w:p>
    <w:p w:rsidR="000631D9" w:rsidRPr="00853DCC" w:rsidRDefault="000631D9" w:rsidP="001970D5">
      <w:pPr>
        <w:pStyle w:val="a"/>
        <w:rPr>
          <w:rtl/>
        </w:rPr>
      </w:pPr>
      <w:r w:rsidRPr="00853DCC">
        <w:rPr>
          <w:rtl/>
        </w:rPr>
        <w:t>من دیگر برای همیشه سخنرانی نخواهم کرد</w:t>
      </w:r>
      <w:r w:rsidR="007B4087">
        <w:rPr>
          <w:rtl/>
        </w:rPr>
        <w:t xml:space="preserve">. </w:t>
      </w:r>
      <w:r w:rsidRPr="00853DCC">
        <w:rPr>
          <w:rtl/>
        </w:rPr>
        <w:t>من مدت دو سال ا</w:t>
      </w:r>
      <w:r w:rsidR="00802D5F" w:rsidRPr="00853DCC">
        <w:rPr>
          <w:rtl/>
        </w:rPr>
        <w:t>ست به تریبون این حسینیه خدمت می</w:t>
      </w:r>
      <w:r w:rsidR="00802D5F" w:rsidRPr="00853DCC">
        <w:rPr>
          <w:rFonts w:hint="cs"/>
          <w:rtl/>
        </w:rPr>
        <w:t>‌</w:t>
      </w:r>
      <w:r w:rsidRPr="00853DCC">
        <w:rPr>
          <w:rtl/>
        </w:rPr>
        <w:t>کنم</w:t>
      </w:r>
      <w:r w:rsidR="007B4087">
        <w:rPr>
          <w:rtl/>
        </w:rPr>
        <w:t xml:space="preserve">، </w:t>
      </w:r>
      <w:r w:rsidRPr="00853DCC">
        <w:rPr>
          <w:rtl/>
        </w:rPr>
        <w:t>و خدا را شاهد می‌گیر</w:t>
      </w:r>
      <w:r w:rsidR="00802D5F" w:rsidRPr="00853DCC">
        <w:rPr>
          <w:rtl/>
        </w:rPr>
        <w:t>م که نظرم جز خدا نبوده و شکر</w:t>
      </w:r>
      <w:r w:rsidR="00060C89">
        <w:rPr>
          <w:rtl/>
        </w:rPr>
        <w:t xml:space="preserve"> می‌کنم </w:t>
      </w:r>
      <w:r w:rsidRPr="00853DCC">
        <w:rPr>
          <w:rtl/>
        </w:rPr>
        <w:t>عده‌ای از جوانان در اثر تبلیغات من به راه راست هدایت شدند</w:t>
      </w:r>
      <w:r w:rsidR="007B4087">
        <w:rPr>
          <w:rtl/>
        </w:rPr>
        <w:t xml:space="preserve">. </w:t>
      </w:r>
      <w:r w:rsidRPr="00853DCC">
        <w:rPr>
          <w:rtl/>
        </w:rPr>
        <w:t>ولی دیگر صبرم تمام شد و طاقت تحمل این همه رنج و فشار و تهمت را ندارم</w:t>
      </w:r>
      <w:r w:rsidR="007B4087">
        <w:rPr>
          <w:rtl/>
        </w:rPr>
        <w:t xml:space="preserve">. </w:t>
      </w:r>
      <w:r w:rsidRPr="00853DCC">
        <w:rPr>
          <w:rtl/>
        </w:rPr>
        <w:t>من نزد آیت الله میلانی در مشهد و آیت الله قمی که اکنون در کرج است و سایر علمای مشهد تحصیل کردم و سخنرانی نمودم و در مدرسه علمیه مشهد تحصیل نمودم و تمام علمای مشهد مرا تأیید کردند</w:t>
      </w:r>
      <w:r w:rsidR="007B4087">
        <w:rPr>
          <w:rtl/>
        </w:rPr>
        <w:t xml:space="preserve">. </w:t>
      </w:r>
    </w:p>
    <w:p w:rsidR="000631D9" w:rsidRPr="00853DCC" w:rsidRDefault="000631D9" w:rsidP="001970D5">
      <w:pPr>
        <w:pStyle w:val="a"/>
        <w:rPr>
          <w:rtl/>
        </w:rPr>
      </w:pPr>
      <w:r w:rsidRPr="00853DCC">
        <w:rPr>
          <w:rtl/>
        </w:rPr>
        <w:t>آقای علمای نجف آقای حکیم</w:t>
      </w:r>
      <w:r w:rsidR="007B4087">
        <w:rPr>
          <w:rtl/>
        </w:rPr>
        <w:t xml:space="preserve">، </w:t>
      </w:r>
      <w:r w:rsidRPr="00853DCC">
        <w:rPr>
          <w:rtl/>
        </w:rPr>
        <w:t>آیت الله خمینی</w:t>
      </w:r>
      <w:r w:rsidR="007B4087">
        <w:rPr>
          <w:rtl/>
        </w:rPr>
        <w:t xml:space="preserve">، </w:t>
      </w:r>
      <w:r w:rsidRPr="00853DCC">
        <w:rPr>
          <w:rtl/>
        </w:rPr>
        <w:t>آیت الله خوئی</w:t>
      </w:r>
      <w:r w:rsidR="007B4087">
        <w:rPr>
          <w:rtl/>
        </w:rPr>
        <w:t xml:space="preserve">، </w:t>
      </w:r>
      <w:r w:rsidRPr="00853DCC">
        <w:rPr>
          <w:rtl/>
        </w:rPr>
        <w:t>آیت الله شاهرودی همگی مرا تأیید کردند و به من با همین لباس اجازه دادند در بین مردم باشم و احکام خدا و حقایق را بگویم ومردم را هدایت کنم</w:t>
      </w:r>
      <w:r w:rsidR="007B4087">
        <w:rPr>
          <w:rtl/>
        </w:rPr>
        <w:t xml:space="preserve">. </w:t>
      </w:r>
      <w:r w:rsidRPr="00853DCC">
        <w:rPr>
          <w:rtl/>
        </w:rPr>
        <w:t>حتی آیت الله خویی به من اجازه دادند که صورت و ریشم را بتراشم</w:t>
      </w:r>
      <w:r w:rsidR="007B4087">
        <w:rPr>
          <w:rtl/>
        </w:rPr>
        <w:t xml:space="preserve">. </w:t>
      </w:r>
      <w:r w:rsidRPr="00853DCC">
        <w:rPr>
          <w:rtl/>
        </w:rPr>
        <w:t>کلیه علمای قم و تهران مرا تأیید کردند که مدرک زنده دارم و تمام وعاظ و خطبا و ر</w:t>
      </w:r>
      <w:r w:rsidR="00802D5F" w:rsidRPr="00853DCC">
        <w:rPr>
          <w:rtl/>
        </w:rPr>
        <w:t>وحانیون تهران مرا می</w:t>
      </w:r>
      <w:r w:rsidR="00802D5F" w:rsidRPr="00853DCC">
        <w:rPr>
          <w:rFonts w:hint="cs"/>
          <w:rtl/>
        </w:rPr>
        <w:t>‌</w:t>
      </w:r>
      <w:r w:rsidRPr="00853DCC">
        <w:rPr>
          <w:rtl/>
        </w:rPr>
        <w:t>شناسند</w:t>
      </w:r>
      <w:r w:rsidR="007B4087">
        <w:rPr>
          <w:rtl/>
        </w:rPr>
        <w:t xml:space="preserve">. </w:t>
      </w:r>
      <w:r w:rsidRPr="00853DCC">
        <w:rPr>
          <w:rtl/>
        </w:rPr>
        <w:t>و مرا تأیید کردند</w:t>
      </w:r>
      <w:r w:rsidR="007B4087">
        <w:rPr>
          <w:rtl/>
        </w:rPr>
        <w:t xml:space="preserve">. </w:t>
      </w:r>
      <w:r w:rsidRPr="00853DCC">
        <w:rPr>
          <w:rtl/>
        </w:rPr>
        <w:t>دیگر به جان آمدم</w:t>
      </w:r>
      <w:r w:rsidR="007B4087">
        <w:rPr>
          <w:rFonts w:hint="cs"/>
          <w:rtl/>
        </w:rPr>
        <w:t xml:space="preserve">، </w:t>
      </w:r>
      <w:r w:rsidRPr="00853DCC">
        <w:rPr>
          <w:rtl/>
        </w:rPr>
        <w:t>دیگر طاقت ندارم این همه رنج و شکنجه را تحمل کنم</w:t>
      </w:r>
      <w:r w:rsidR="007B4087">
        <w:rPr>
          <w:rtl/>
        </w:rPr>
        <w:t xml:space="preserve">. </w:t>
      </w:r>
      <w:r w:rsidRPr="00853DCC">
        <w:rPr>
          <w:rtl/>
        </w:rPr>
        <w:t>چه قدر به من اهانت شده و تا چه اندازه به من تهمت زدند</w:t>
      </w:r>
      <w:r w:rsidR="007B4087">
        <w:rPr>
          <w:rtl/>
        </w:rPr>
        <w:t xml:space="preserve">. </w:t>
      </w:r>
      <w:r w:rsidRPr="00853DCC">
        <w:rPr>
          <w:rtl/>
        </w:rPr>
        <w:t>خسته شدم</w:t>
      </w:r>
      <w:r w:rsidR="007B4087">
        <w:rPr>
          <w:rtl/>
        </w:rPr>
        <w:t xml:space="preserve">. </w:t>
      </w:r>
      <w:r w:rsidRPr="00853DCC">
        <w:rPr>
          <w:rtl/>
        </w:rPr>
        <w:t>من امشب از همه شماها دوستان و جوانان خداحافظی می‌کنم</w:t>
      </w:r>
      <w:r w:rsidR="007B4087">
        <w:rPr>
          <w:rtl/>
        </w:rPr>
        <w:t xml:space="preserve">. </w:t>
      </w:r>
      <w:r w:rsidRPr="00853DCC">
        <w:rPr>
          <w:rtl/>
        </w:rPr>
        <w:t>دیگر مرا در این حسینیه نخواهید دید</w:t>
      </w:r>
      <w:r w:rsidR="007B4087">
        <w:rPr>
          <w:rtl/>
        </w:rPr>
        <w:t xml:space="preserve">. </w:t>
      </w:r>
      <w:r w:rsidRPr="00853DCC">
        <w:rPr>
          <w:rtl/>
        </w:rPr>
        <w:t>از طرف هیئت مدیر</w:t>
      </w:r>
      <w:r w:rsidR="00C427E4" w:rsidRPr="00853DCC">
        <w:rPr>
          <w:rtl/>
        </w:rPr>
        <w:t>ۀ</w:t>
      </w:r>
      <w:r w:rsidRPr="00853DCC">
        <w:rPr>
          <w:rtl/>
        </w:rPr>
        <w:t xml:space="preserve"> حسینیه فقط دو نفر با سخنرانی من موافق هستند</w:t>
      </w:r>
      <w:r w:rsidR="007B4087">
        <w:rPr>
          <w:rtl/>
        </w:rPr>
        <w:t xml:space="preserve">. </w:t>
      </w:r>
      <w:r w:rsidRPr="00853DCC">
        <w:rPr>
          <w:rtl/>
        </w:rPr>
        <w:t>یکی حاج همایون که تمام ثروت خود را وقف ساختمان این حسینیه رسانده و از ایشان متشکرم</w:t>
      </w:r>
      <w:r w:rsidR="007B4087">
        <w:rPr>
          <w:rtl/>
        </w:rPr>
        <w:t xml:space="preserve">. </w:t>
      </w:r>
      <w:r w:rsidRPr="00853DCC">
        <w:rPr>
          <w:rtl/>
        </w:rPr>
        <w:t>(نفر دوم را نام نبرد) (همان: 142ـ 141)</w:t>
      </w:r>
    </w:p>
    <w:p w:rsidR="000631D9" w:rsidRPr="00853DCC" w:rsidRDefault="00802D5F" w:rsidP="001970D5">
      <w:pPr>
        <w:pStyle w:val="a"/>
        <w:rPr>
          <w:rtl/>
        </w:rPr>
      </w:pPr>
      <w:r w:rsidRPr="00853DCC">
        <w:rPr>
          <w:rtl/>
        </w:rPr>
        <w:t>ساواک ذیل این گزارش می</w:t>
      </w:r>
      <w:r w:rsidRPr="00853DCC">
        <w:rPr>
          <w:rFonts w:hint="cs"/>
          <w:rtl/>
        </w:rPr>
        <w:t>‌</w:t>
      </w:r>
      <w:r w:rsidR="000631D9" w:rsidRPr="00853DCC">
        <w:rPr>
          <w:rtl/>
        </w:rPr>
        <w:t>نویسد: چون مشارالیه در</w:t>
      </w:r>
      <w:r w:rsidR="006F503C">
        <w:rPr>
          <w:rtl/>
        </w:rPr>
        <w:t xml:space="preserve"> </w:t>
      </w:r>
      <w:r w:rsidR="00153F93">
        <w:rPr>
          <w:rtl/>
        </w:rPr>
        <w:t>سخنرانی‌های</w:t>
      </w:r>
      <w:r w:rsidR="006F503C">
        <w:rPr>
          <w:rtl/>
        </w:rPr>
        <w:t xml:space="preserve"> </w:t>
      </w:r>
      <w:r w:rsidR="000631D9" w:rsidRPr="00853DCC">
        <w:rPr>
          <w:rtl/>
        </w:rPr>
        <w:t>خود جانب احتیاط را رعایت نمی‌نمود</w:t>
      </w:r>
      <w:r w:rsidR="007B4087">
        <w:rPr>
          <w:rtl/>
        </w:rPr>
        <w:t xml:space="preserve">، </w:t>
      </w:r>
      <w:r w:rsidR="000631D9" w:rsidRPr="00853DCC">
        <w:rPr>
          <w:rtl/>
        </w:rPr>
        <w:t>هیئت مدیره حسینیه ارشاد م</w:t>
      </w:r>
      <w:r w:rsidRPr="00853DCC">
        <w:rPr>
          <w:rFonts w:hint="cs"/>
          <w:rtl/>
        </w:rPr>
        <w:t>ِ</w:t>
      </w:r>
      <w:r w:rsidR="000631D9" w:rsidRPr="00853DCC">
        <w:rPr>
          <w:rtl/>
        </w:rPr>
        <w:t>ن</w:t>
      </w:r>
      <w:r w:rsidRPr="00853DCC">
        <w:rPr>
          <w:rFonts w:hint="cs"/>
          <w:rtl/>
        </w:rPr>
        <w:t>‌بعد</w:t>
      </w:r>
      <w:r w:rsidR="000631D9" w:rsidRPr="00853DCC">
        <w:rPr>
          <w:rtl/>
        </w:rPr>
        <w:t xml:space="preserve"> به او اجازه سخنرانی در حسینیه نخواهد داد و این عمل آنان قابل توجه و تقدیر است</w:t>
      </w:r>
      <w:r w:rsidR="007B4087">
        <w:rPr>
          <w:rtl/>
        </w:rPr>
        <w:t xml:space="preserve">. </w:t>
      </w:r>
    </w:p>
    <w:p w:rsidR="000631D9" w:rsidRPr="00853DCC" w:rsidRDefault="000631D9" w:rsidP="001970D5">
      <w:pPr>
        <w:pStyle w:val="a"/>
        <w:rPr>
          <w:rtl/>
        </w:rPr>
      </w:pPr>
      <w:r w:rsidRPr="00853DCC">
        <w:rPr>
          <w:rtl/>
        </w:rPr>
        <w:t>اما آنچه میان مردم شایع شد</w:t>
      </w:r>
      <w:r w:rsidR="00A6798D">
        <w:rPr>
          <w:rtl/>
        </w:rPr>
        <w:t xml:space="preserve"> این‌ها </w:t>
      </w:r>
      <w:r w:rsidRPr="00853DCC">
        <w:rPr>
          <w:rtl/>
        </w:rPr>
        <w:t>بود:</w:t>
      </w:r>
      <w:r w:rsidR="00802D5F" w:rsidRPr="00853DCC">
        <w:rPr>
          <w:rFonts w:hint="cs"/>
          <w:rtl/>
        </w:rPr>
        <w:t xml:space="preserve"> </w:t>
      </w:r>
      <w:r w:rsidRPr="00853DCC">
        <w:rPr>
          <w:rtl/>
        </w:rPr>
        <w:t>یکی</w:t>
      </w:r>
      <w:r w:rsidR="00961BDF">
        <w:rPr>
          <w:rtl/>
        </w:rPr>
        <w:t xml:space="preserve"> می‌</w:t>
      </w:r>
      <w:r w:rsidRPr="00853DCC">
        <w:rPr>
          <w:rtl/>
        </w:rPr>
        <w:t>گفت: آخوندها اذیتش می‌کنند</w:t>
      </w:r>
      <w:r w:rsidR="007B4087">
        <w:rPr>
          <w:rtl/>
        </w:rPr>
        <w:t xml:space="preserve">. </w:t>
      </w:r>
      <w:r w:rsidRPr="00853DCC">
        <w:rPr>
          <w:rtl/>
        </w:rPr>
        <w:t>عده‌ای دیگر اظهار داشتند فلسفی و عد</w:t>
      </w:r>
      <w:r w:rsidR="00C427E4" w:rsidRPr="00853DCC">
        <w:rPr>
          <w:rFonts w:hint="cs"/>
          <w:rtl/>
        </w:rPr>
        <w:t>ۀ</w:t>
      </w:r>
      <w:r w:rsidRPr="00853DCC">
        <w:rPr>
          <w:rtl/>
        </w:rPr>
        <w:t xml:space="preserve"> دیگر او را در فشار قرار داده‌اند</w:t>
      </w:r>
      <w:r w:rsidR="007B4087">
        <w:rPr>
          <w:rtl/>
        </w:rPr>
        <w:t xml:space="preserve">. </w:t>
      </w:r>
      <w:r w:rsidRPr="00853DCC">
        <w:rPr>
          <w:rtl/>
        </w:rPr>
        <w:t>و بعضی‌ها می‌گفتند شاید دس</w:t>
      </w:r>
      <w:r w:rsidR="009E63ED" w:rsidRPr="00853DCC">
        <w:rPr>
          <w:rtl/>
        </w:rPr>
        <w:t>تگاه نمی‌گذارد منبر برود</w:t>
      </w:r>
      <w:r w:rsidR="007B4087">
        <w:rPr>
          <w:rtl/>
        </w:rPr>
        <w:t xml:space="preserve">. </w:t>
      </w:r>
      <w:r w:rsidR="009E63ED" w:rsidRPr="00853DCC">
        <w:rPr>
          <w:rtl/>
        </w:rPr>
        <w:t>و عده</w:t>
      </w:r>
      <w:r w:rsidR="009E63ED" w:rsidRPr="00853DCC">
        <w:rPr>
          <w:rFonts w:hint="cs"/>
          <w:rtl/>
        </w:rPr>
        <w:t>‌</w:t>
      </w:r>
      <w:r w:rsidRPr="00853DCC">
        <w:rPr>
          <w:rtl/>
        </w:rPr>
        <w:t>ای دیگر عقیده دا</w:t>
      </w:r>
      <w:r w:rsidR="009E63ED" w:rsidRPr="00853DCC">
        <w:rPr>
          <w:rtl/>
        </w:rPr>
        <w:t>شتند شاید این شخص عقیده به اسلا</w:t>
      </w:r>
      <w:r w:rsidR="009E63ED" w:rsidRPr="00853DCC">
        <w:rPr>
          <w:rFonts w:hint="cs"/>
          <w:rtl/>
        </w:rPr>
        <w:t>م</w:t>
      </w:r>
      <w:r w:rsidRPr="00853DCC">
        <w:rPr>
          <w:rtl/>
        </w:rPr>
        <w:t xml:space="preserve"> ندارد که ریش نمی‌گذارد (همان: 145)</w:t>
      </w:r>
      <w:r w:rsidR="007B4087">
        <w:rPr>
          <w:rtl/>
        </w:rPr>
        <w:t xml:space="preserve">. </w:t>
      </w:r>
    </w:p>
    <w:p w:rsidR="000631D9" w:rsidRPr="00853DCC" w:rsidRDefault="000631D9" w:rsidP="001970D5">
      <w:pPr>
        <w:pStyle w:val="a"/>
        <w:rPr>
          <w:rtl/>
        </w:rPr>
      </w:pPr>
      <w:r w:rsidRPr="00853DCC">
        <w:rPr>
          <w:rtl/>
        </w:rPr>
        <w:t>حقیقت آن است که در تهران آقای فلسفی و شیخ حسن (احمد)کافی علیه حجازی بودند</w:t>
      </w:r>
      <w:r w:rsidR="007B4087">
        <w:rPr>
          <w:rtl/>
        </w:rPr>
        <w:t xml:space="preserve">، </w:t>
      </w:r>
      <w:r w:rsidRPr="00853DCC">
        <w:rPr>
          <w:rtl/>
        </w:rPr>
        <w:t>اما ساواک</w:t>
      </w:r>
      <w:r w:rsidR="009E63ED" w:rsidRPr="00853DCC">
        <w:rPr>
          <w:rtl/>
        </w:rPr>
        <w:t xml:space="preserve"> از آب گل</w:t>
      </w:r>
      <w:r w:rsidR="009E63ED" w:rsidRPr="00853DCC">
        <w:rPr>
          <w:rFonts w:hint="cs"/>
          <w:rtl/>
        </w:rPr>
        <w:t>‌</w:t>
      </w:r>
      <w:r w:rsidRPr="00853DCC">
        <w:rPr>
          <w:rtl/>
        </w:rPr>
        <w:t>آلود ماهی گرفته و با فشار ب</w:t>
      </w:r>
      <w:r w:rsidR="009E63ED" w:rsidRPr="00853DCC">
        <w:rPr>
          <w:rtl/>
        </w:rPr>
        <w:t>ر حسینیه برای کنار گذاشتن حجازی</w:t>
      </w:r>
      <w:r w:rsidR="007B4087">
        <w:rPr>
          <w:rFonts w:hint="cs"/>
          <w:rtl/>
        </w:rPr>
        <w:t xml:space="preserve">، </w:t>
      </w:r>
      <w:r w:rsidRPr="00853DCC">
        <w:rPr>
          <w:rtl/>
        </w:rPr>
        <w:t>چنان بود که گویی با یک تیر چندین نشانه زد</w:t>
      </w:r>
      <w:r w:rsidR="007B4087">
        <w:rPr>
          <w:rtl/>
        </w:rPr>
        <w:t xml:space="preserve">. </w:t>
      </w:r>
      <w:r w:rsidRPr="00853DCC">
        <w:rPr>
          <w:rtl/>
        </w:rPr>
        <w:t>در میان مردم شایع شد که حجازی وابسته به دستگاه پهلوی است</w:t>
      </w:r>
      <w:r w:rsidR="007B4087">
        <w:rPr>
          <w:rtl/>
        </w:rPr>
        <w:t xml:space="preserve">. </w:t>
      </w:r>
      <w:r w:rsidRPr="00853DCC">
        <w:rPr>
          <w:rtl/>
        </w:rPr>
        <w:t>حجازی که وضع را چنین دید</w:t>
      </w:r>
      <w:r w:rsidR="007B4087">
        <w:rPr>
          <w:rtl/>
        </w:rPr>
        <w:t xml:space="preserve">، </w:t>
      </w:r>
      <w:r w:rsidRPr="00853DCC">
        <w:rPr>
          <w:rtl/>
        </w:rPr>
        <w:t xml:space="preserve">شرحی برای </w:t>
      </w:r>
      <w:r w:rsidR="009E63ED" w:rsidRPr="00853DCC">
        <w:rPr>
          <w:rFonts w:hint="cs"/>
          <w:rtl/>
        </w:rPr>
        <w:t>آ</w:t>
      </w:r>
      <w:r w:rsidR="009E63ED" w:rsidRPr="00853DCC">
        <w:rPr>
          <w:rtl/>
        </w:rPr>
        <w:t>یت</w:t>
      </w:r>
      <w:r w:rsidR="009E63ED" w:rsidRPr="00853DCC">
        <w:rPr>
          <w:rFonts w:hint="cs"/>
          <w:rtl/>
        </w:rPr>
        <w:t>‌</w:t>
      </w:r>
      <w:r w:rsidR="009E63ED" w:rsidRPr="00853DCC">
        <w:rPr>
          <w:rtl/>
        </w:rPr>
        <w:t>الله میلانی نوشت و آیت</w:t>
      </w:r>
      <w:r w:rsidR="009E63ED" w:rsidRPr="00853DCC">
        <w:rPr>
          <w:rFonts w:hint="cs"/>
          <w:rtl/>
        </w:rPr>
        <w:t>‌</w:t>
      </w:r>
      <w:r w:rsidRPr="00853DCC">
        <w:rPr>
          <w:rtl/>
        </w:rPr>
        <w:t>الله هم</w:t>
      </w:r>
      <w:r w:rsidR="00FF522A">
        <w:rPr>
          <w:rtl/>
        </w:rPr>
        <w:t xml:space="preserve"> نام‌های </w:t>
      </w:r>
      <w:r w:rsidRPr="00853DCC">
        <w:rPr>
          <w:rtl/>
        </w:rPr>
        <w:t>در حمایت از وی فرستاد</w:t>
      </w:r>
      <w:r w:rsidR="007B4087">
        <w:rPr>
          <w:rtl/>
        </w:rPr>
        <w:t xml:space="preserve">. </w:t>
      </w:r>
      <w:r w:rsidRPr="00853DCC">
        <w:rPr>
          <w:rtl/>
        </w:rPr>
        <w:t>آقای حجازی هم نوشت</w:t>
      </w:r>
      <w:r w:rsidR="00C427E4" w:rsidRPr="00853DCC">
        <w:rPr>
          <w:rFonts w:hint="cs"/>
          <w:rtl/>
        </w:rPr>
        <w:t>ۀ</w:t>
      </w:r>
      <w:r w:rsidRPr="00853DCC">
        <w:rPr>
          <w:rtl/>
        </w:rPr>
        <w:t xml:space="preserve"> آیت الله میلانی را منتشر کرد تا نشان دهد ایشان وی را تأیید</w:t>
      </w:r>
      <w:r w:rsidR="00060C89">
        <w:rPr>
          <w:rtl/>
        </w:rPr>
        <w:t xml:space="preserve"> می‌کند </w:t>
      </w:r>
      <w:r w:rsidRPr="00853DCC">
        <w:rPr>
          <w:rtl/>
        </w:rPr>
        <w:t>و وابسته به دستگاه نیست</w:t>
      </w:r>
      <w:r w:rsidR="007B4087">
        <w:rPr>
          <w:rtl/>
        </w:rPr>
        <w:t xml:space="preserve">. </w:t>
      </w:r>
      <w:r w:rsidRPr="00853DCC">
        <w:rPr>
          <w:rtl/>
        </w:rPr>
        <w:t>با این حال</w:t>
      </w:r>
      <w:r w:rsidR="007B4087">
        <w:rPr>
          <w:rtl/>
        </w:rPr>
        <w:t xml:space="preserve">، </w:t>
      </w:r>
      <w:r w:rsidRPr="00853DCC">
        <w:rPr>
          <w:rtl/>
        </w:rPr>
        <w:t>س</w:t>
      </w:r>
      <w:r w:rsidR="009E63ED" w:rsidRPr="00853DCC">
        <w:rPr>
          <w:rtl/>
        </w:rPr>
        <w:t>اواک به نقل از منابع خود نقل</w:t>
      </w:r>
      <w:r w:rsidR="00060C89">
        <w:rPr>
          <w:rtl/>
        </w:rPr>
        <w:t xml:space="preserve"> می‌کند </w:t>
      </w:r>
      <w:r w:rsidRPr="00853DCC">
        <w:rPr>
          <w:rtl/>
        </w:rPr>
        <w:t>که آیت الله میلانی بعد از آن گفته است که شیخ حسن کافی از طرف آقای فلسفی نزد من آمد تا چیزی علیه حجازی بنویسم</w:t>
      </w:r>
      <w:r w:rsidR="007B4087">
        <w:rPr>
          <w:rtl/>
        </w:rPr>
        <w:t xml:space="preserve">. </w:t>
      </w:r>
      <w:r w:rsidRPr="00853DCC">
        <w:rPr>
          <w:rtl/>
        </w:rPr>
        <w:t>من هم گفتم که هیچ وقت برای کوبیدن و خراب کردن شخصی</w:t>
      </w:r>
      <w:r w:rsidR="007B4087">
        <w:rPr>
          <w:rFonts w:hint="cs"/>
          <w:rtl/>
        </w:rPr>
        <w:t xml:space="preserve">، </w:t>
      </w:r>
      <w:r w:rsidR="009E63ED" w:rsidRPr="00853DCC">
        <w:rPr>
          <w:rtl/>
        </w:rPr>
        <w:t>من دست به این کار نمی</w:t>
      </w:r>
      <w:r w:rsidR="009E63ED" w:rsidRPr="00853DCC">
        <w:rPr>
          <w:rFonts w:hint="cs"/>
          <w:rtl/>
        </w:rPr>
        <w:t>‌</w:t>
      </w:r>
      <w:r w:rsidRPr="00853DCC">
        <w:rPr>
          <w:rtl/>
        </w:rPr>
        <w:t>زنم</w:t>
      </w:r>
      <w:r w:rsidR="007B4087">
        <w:rPr>
          <w:rtl/>
        </w:rPr>
        <w:t xml:space="preserve">. </w:t>
      </w:r>
      <w:r w:rsidRPr="00853DCC">
        <w:rPr>
          <w:rtl/>
        </w:rPr>
        <w:t>و هرچه اصرار کرد</w:t>
      </w:r>
      <w:r w:rsidR="00FF522A">
        <w:rPr>
          <w:rtl/>
        </w:rPr>
        <w:t xml:space="preserve"> نام‌های </w:t>
      </w:r>
      <w:r w:rsidRPr="00853DCC">
        <w:rPr>
          <w:rtl/>
        </w:rPr>
        <w:t>که وی منظورش بود ننوشتم</w:t>
      </w:r>
      <w:r w:rsidR="007B4087">
        <w:rPr>
          <w:rtl/>
        </w:rPr>
        <w:t xml:space="preserve">. </w:t>
      </w:r>
      <w:r w:rsidRPr="00853DCC">
        <w:rPr>
          <w:rtl/>
        </w:rPr>
        <w:t>ناامید روز 16/10/47 به تهران مراجعت کرد</w:t>
      </w:r>
      <w:r w:rsidR="007B4087">
        <w:rPr>
          <w:rtl/>
        </w:rPr>
        <w:t xml:space="preserve">. </w:t>
      </w:r>
      <w:r w:rsidRPr="00853DCC">
        <w:rPr>
          <w:rtl/>
        </w:rPr>
        <w:t>(همان:‌163)</w:t>
      </w:r>
    </w:p>
    <w:p w:rsidR="000631D9" w:rsidRPr="00853DCC" w:rsidRDefault="000631D9" w:rsidP="001970D5">
      <w:pPr>
        <w:pStyle w:val="a"/>
        <w:rPr>
          <w:rtl/>
        </w:rPr>
      </w:pPr>
      <w:r w:rsidRPr="00853DCC">
        <w:rPr>
          <w:rtl/>
        </w:rPr>
        <w:t>در گزارشی با تاریخ 21/11/47 آمده است که ساواک فخرالدین حجازی را ممنوع المنبر کرده و وی پس از تعهد بر</w:t>
      </w:r>
      <w:r w:rsidR="00921D9B">
        <w:rPr>
          <w:rtl/>
        </w:rPr>
        <w:t xml:space="preserve"> اینکه </w:t>
      </w:r>
      <w:r w:rsidRPr="00853DCC">
        <w:rPr>
          <w:rtl/>
        </w:rPr>
        <w:t>از گفتن مطالب تحریک آمیز پرهیز</w:t>
      </w:r>
      <w:r w:rsidR="00F60A81">
        <w:rPr>
          <w:rtl/>
        </w:rPr>
        <w:t xml:space="preserve"> می‌کند،</w:t>
      </w:r>
      <w:r w:rsidRPr="00853DCC">
        <w:rPr>
          <w:rtl/>
        </w:rPr>
        <w:t>مجاز به سخنرانی شده است (همان: 165)</w:t>
      </w:r>
      <w:r w:rsidR="007B4087">
        <w:rPr>
          <w:rFonts w:hint="cs"/>
          <w:rtl/>
        </w:rPr>
        <w:t xml:space="preserve">. </w:t>
      </w:r>
      <w:r w:rsidRPr="00853DCC">
        <w:rPr>
          <w:rtl/>
        </w:rPr>
        <w:t>زان پس فخر</w:t>
      </w:r>
      <w:r w:rsidR="009E63ED" w:rsidRPr="00853DCC">
        <w:rPr>
          <w:rtl/>
        </w:rPr>
        <w:t>الدین در مراکز دیگری سخنرانی</w:t>
      </w:r>
      <w:r w:rsidR="00A519CF">
        <w:rPr>
          <w:rtl/>
        </w:rPr>
        <w:t xml:space="preserve"> می‌کرد </w:t>
      </w:r>
      <w:r w:rsidR="009E63ED" w:rsidRPr="00853DCC">
        <w:rPr>
          <w:rtl/>
        </w:rPr>
        <w:t>که از آن جمله</w:t>
      </w:r>
      <w:r w:rsidR="00DE5DBC" w:rsidRPr="00853DCC">
        <w:rPr>
          <w:rFonts w:hint="cs"/>
          <w:rtl/>
        </w:rPr>
        <w:t>:</w:t>
      </w:r>
      <w:r w:rsidR="009E63ED" w:rsidRPr="00853DCC">
        <w:rPr>
          <w:rtl/>
        </w:rPr>
        <w:t xml:space="preserve"> تکیه پایین تجریش</w:t>
      </w:r>
      <w:r w:rsidRPr="00853DCC">
        <w:rPr>
          <w:rtl/>
        </w:rPr>
        <w:t>(172)</w:t>
      </w:r>
      <w:r w:rsidR="007B4087">
        <w:rPr>
          <w:rFonts w:hint="cs"/>
          <w:rtl/>
        </w:rPr>
        <w:t xml:space="preserve">، </w:t>
      </w:r>
      <w:r w:rsidRPr="00853DCC">
        <w:rPr>
          <w:rtl/>
        </w:rPr>
        <w:t>انجمن حسینی کاظمیه (185)</w:t>
      </w:r>
      <w:r w:rsidR="007B4087">
        <w:rPr>
          <w:rFonts w:hint="cs"/>
          <w:rtl/>
        </w:rPr>
        <w:t xml:space="preserve">، </w:t>
      </w:r>
      <w:r w:rsidRPr="00853DCC">
        <w:rPr>
          <w:rtl/>
        </w:rPr>
        <w:t>مسجد هدایت در</w:t>
      </w:r>
      <w:r w:rsidR="009E63ED" w:rsidRPr="00853DCC">
        <w:rPr>
          <w:rFonts w:hint="cs"/>
          <w:rtl/>
        </w:rPr>
        <w:t>ّ</w:t>
      </w:r>
      <w:r w:rsidRPr="00853DCC">
        <w:rPr>
          <w:rtl/>
        </w:rPr>
        <w:t>وس (همان: 187) و بسیاری از منازل افراد و مساجد و حسینیه‌ها و دانشگاه‌هاست که نامشان را در این کتاب (پرونده ساواک وی) می‌توان پیدا کرد</w:t>
      </w:r>
      <w:r w:rsidR="007B4087">
        <w:rPr>
          <w:rtl/>
        </w:rPr>
        <w:t xml:space="preserve">. </w:t>
      </w:r>
      <w:r w:rsidRPr="00853DCC">
        <w:rPr>
          <w:rtl/>
        </w:rPr>
        <w:t>دانشگاه تبریز یکی از پاتوق‌های اصلی</w:t>
      </w:r>
      <w:r w:rsidR="006F503C">
        <w:rPr>
          <w:rtl/>
        </w:rPr>
        <w:t xml:space="preserve"> </w:t>
      </w:r>
      <w:r w:rsidR="00153F93">
        <w:rPr>
          <w:rtl/>
        </w:rPr>
        <w:t>سخنرانی‌های</w:t>
      </w:r>
      <w:r w:rsidR="006F503C">
        <w:rPr>
          <w:rtl/>
        </w:rPr>
        <w:t xml:space="preserve"> </w:t>
      </w:r>
      <w:r w:rsidRPr="00853DCC">
        <w:rPr>
          <w:rtl/>
        </w:rPr>
        <w:t>وی بود</w:t>
      </w:r>
      <w:r w:rsidR="007B4087">
        <w:rPr>
          <w:rtl/>
        </w:rPr>
        <w:t xml:space="preserve">. </w:t>
      </w:r>
    </w:p>
    <w:p w:rsidR="000631D9" w:rsidRPr="00853DCC" w:rsidRDefault="000631D9" w:rsidP="001970D5">
      <w:pPr>
        <w:pStyle w:val="a"/>
        <w:rPr>
          <w:rtl/>
        </w:rPr>
      </w:pPr>
      <w:r w:rsidRPr="00853DCC">
        <w:rPr>
          <w:rtl/>
        </w:rPr>
        <w:t>همانگونه که گذشت</w:t>
      </w:r>
      <w:r w:rsidR="007B4087">
        <w:rPr>
          <w:rFonts w:hint="cs"/>
          <w:rtl/>
        </w:rPr>
        <w:t xml:space="preserve">، </w:t>
      </w:r>
      <w:r w:rsidRPr="00853DCC">
        <w:rPr>
          <w:rtl/>
        </w:rPr>
        <w:t>آقای طالقانی تلاش</w:t>
      </w:r>
      <w:r w:rsidR="00A519CF">
        <w:rPr>
          <w:rtl/>
        </w:rPr>
        <w:t xml:space="preserve"> می‌کرد </w:t>
      </w:r>
      <w:r w:rsidRPr="00853DCC">
        <w:rPr>
          <w:rtl/>
        </w:rPr>
        <w:t>تا میان فخرالدین حجازی و فلسفی مصالحه دهد</w:t>
      </w:r>
      <w:r w:rsidR="007B4087">
        <w:rPr>
          <w:rtl/>
        </w:rPr>
        <w:t xml:space="preserve">. </w:t>
      </w:r>
      <w:r w:rsidRPr="00853DCC">
        <w:rPr>
          <w:rtl/>
        </w:rPr>
        <w:t>یک</w:t>
      </w:r>
      <w:r w:rsidR="00DE5DBC" w:rsidRPr="00853DCC">
        <w:rPr>
          <w:rFonts w:hint="cs"/>
          <w:rtl/>
        </w:rPr>
        <w:t>‌</w:t>
      </w:r>
      <w:r w:rsidRPr="00853DCC">
        <w:rPr>
          <w:rtl/>
        </w:rPr>
        <w:t>بار</w:t>
      </w:r>
      <w:r w:rsidR="00921D9B">
        <w:rPr>
          <w:rtl/>
        </w:rPr>
        <w:t xml:space="preserve"> هردو </w:t>
      </w:r>
      <w:r w:rsidRPr="00853DCC">
        <w:rPr>
          <w:rtl/>
        </w:rPr>
        <w:t>را در خانه‌اش دعوت کرده که گزارش آن در این کتاب آمده است: حجازی دو نامه از جیب</w:t>
      </w:r>
      <w:r w:rsidR="00DE5DBC" w:rsidRPr="00853DCC">
        <w:rPr>
          <w:rFonts w:hint="cs"/>
          <w:rtl/>
        </w:rPr>
        <w:t xml:space="preserve"> </w:t>
      </w:r>
      <w:r w:rsidRPr="00853DCC">
        <w:rPr>
          <w:rtl/>
        </w:rPr>
        <w:t>خود در آورده و ارائه</w:t>
      </w:r>
      <w:r w:rsidR="00153F93">
        <w:rPr>
          <w:rtl/>
        </w:rPr>
        <w:t xml:space="preserve"> می‌دهد </w:t>
      </w:r>
      <w:r w:rsidRPr="00853DCC">
        <w:rPr>
          <w:rtl/>
        </w:rPr>
        <w:t>و می‌گوید: آیت الله حکیم و آیت الله میلانی که از مراجع تقلید هستند به من اجازه دادند با همین وضع و لباس منبر بروم (همان: 183)</w:t>
      </w:r>
      <w:r w:rsidR="007B4087">
        <w:rPr>
          <w:rtl/>
        </w:rPr>
        <w:t xml:space="preserve">. </w:t>
      </w:r>
      <w:r w:rsidRPr="00853DCC">
        <w:rPr>
          <w:rtl/>
        </w:rPr>
        <w:t>در این جلسه این دو با یکدیگر</w:t>
      </w:r>
      <w:r w:rsidR="00DE5DBC" w:rsidRPr="00853DCC">
        <w:rPr>
          <w:rFonts w:hint="cs"/>
          <w:rtl/>
        </w:rPr>
        <w:t xml:space="preserve"> </w:t>
      </w:r>
      <w:r w:rsidR="00DE5DBC" w:rsidRPr="00853DCC">
        <w:rPr>
          <w:rtl/>
        </w:rPr>
        <w:t>آشتی می</w:t>
      </w:r>
      <w:r w:rsidR="00DE5DBC" w:rsidRPr="00853DCC">
        <w:rPr>
          <w:rFonts w:hint="cs"/>
          <w:rtl/>
        </w:rPr>
        <w:t>‌</w:t>
      </w:r>
      <w:r w:rsidRPr="00853DCC">
        <w:rPr>
          <w:rtl/>
        </w:rPr>
        <w:t>کنند تاریخ این گزارش 9/5/48 است</w:t>
      </w:r>
      <w:r w:rsidR="007B4087">
        <w:rPr>
          <w:rtl/>
        </w:rPr>
        <w:t xml:space="preserve">. </w:t>
      </w:r>
      <w:r w:rsidRPr="00853DCC">
        <w:rPr>
          <w:rtl/>
        </w:rPr>
        <w:t>آقای طالقانی گفته بود: من حجازی را مرد سالمی</w:t>
      </w:r>
      <w:r w:rsidR="00DE5DBC" w:rsidRPr="00853DCC">
        <w:rPr>
          <w:rtl/>
        </w:rPr>
        <w:t xml:space="preserve"> تشخیص دادم</w:t>
      </w:r>
      <w:r w:rsidR="007B4087">
        <w:rPr>
          <w:rtl/>
        </w:rPr>
        <w:t xml:space="preserve">. </w:t>
      </w:r>
      <w:r w:rsidR="00DE5DBC" w:rsidRPr="00853DCC">
        <w:rPr>
          <w:rtl/>
        </w:rPr>
        <w:t>پای منبر او می‌روم</w:t>
      </w:r>
      <w:r w:rsidR="007B4087">
        <w:rPr>
          <w:rFonts w:hint="cs"/>
          <w:rtl/>
        </w:rPr>
        <w:t xml:space="preserve">، </w:t>
      </w:r>
      <w:r w:rsidR="00DE5DBC" w:rsidRPr="00853DCC">
        <w:rPr>
          <w:rtl/>
        </w:rPr>
        <w:t>صحبت‌های حجازی مانند بع</w:t>
      </w:r>
      <w:r w:rsidRPr="00853DCC">
        <w:rPr>
          <w:rtl/>
        </w:rPr>
        <w:t>ضی از وعاظ بودار نیست (همان: 184)</w:t>
      </w:r>
      <w:r w:rsidR="007B4087">
        <w:rPr>
          <w:rtl/>
        </w:rPr>
        <w:t xml:space="preserve">. </w:t>
      </w:r>
      <w:r w:rsidRPr="00853DCC">
        <w:rPr>
          <w:rtl/>
        </w:rPr>
        <w:t>ظاهرا کار این آشتی به جایی نرسیده و آبان همان سال که اعلامیه‌ای علیه حجازی در بازار پخش شد</w:t>
      </w:r>
      <w:r w:rsidR="007B4087">
        <w:rPr>
          <w:rtl/>
        </w:rPr>
        <w:t xml:space="preserve">. </w:t>
      </w:r>
      <w:r w:rsidRPr="00853DCC">
        <w:rPr>
          <w:rtl/>
        </w:rPr>
        <w:t>خود او همچنان آقای</w:t>
      </w:r>
      <w:r w:rsidR="00DE5DBC" w:rsidRPr="00853DCC">
        <w:rPr>
          <w:rtl/>
        </w:rPr>
        <w:t xml:space="preserve"> فلسفی را عامل این امر معرفی</w:t>
      </w:r>
      <w:r w:rsidR="00A519CF">
        <w:rPr>
          <w:rtl/>
        </w:rPr>
        <w:t xml:space="preserve"> می‌کرد </w:t>
      </w:r>
      <w:r w:rsidRPr="00853DCC">
        <w:rPr>
          <w:rtl/>
        </w:rPr>
        <w:t>و می‌گفت: دلیلش این است که</w:t>
      </w:r>
      <w:r w:rsidR="007B4087">
        <w:rPr>
          <w:rtl/>
        </w:rPr>
        <w:t xml:space="preserve"> </w:t>
      </w:r>
      <w:r w:rsidRPr="00853DCC">
        <w:rPr>
          <w:rtl/>
        </w:rPr>
        <w:t>از سی سال پیش تاکنون به چنین بلایی که ما</w:t>
      </w:r>
      <w:r w:rsidR="00DE5DBC" w:rsidRPr="00853DCC">
        <w:rPr>
          <w:rtl/>
        </w:rPr>
        <w:t xml:space="preserve"> به سرش آوردیم گرفتار نشده بود»</w:t>
      </w:r>
      <w:r w:rsidRPr="00853DCC">
        <w:rPr>
          <w:rtl/>
        </w:rPr>
        <w:t xml:space="preserve"> (همان: 195)</w:t>
      </w:r>
      <w:r w:rsidR="007B4087">
        <w:rPr>
          <w:rtl/>
        </w:rPr>
        <w:t xml:space="preserve">. </w:t>
      </w:r>
    </w:p>
    <w:p w:rsidR="000631D9" w:rsidRPr="00853DCC" w:rsidRDefault="000631D9" w:rsidP="001970D5">
      <w:pPr>
        <w:pStyle w:val="a"/>
        <w:rPr>
          <w:rtl/>
        </w:rPr>
      </w:pPr>
      <w:r w:rsidRPr="00853DCC">
        <w:rPr>
          <w:rtl/>
        </w:rPr>
        <w:t xml:space="preserve">در واقع این اعلامیه کار ساواک بود نه </w:t>
      </w:r>
      <w:r w:rsidR="00DE5DBC" w:rsidRPr="00853DCC">
        <w:rPr>
          <w:rtl/>
        </w:rPr>
        <w:t>کار آقای فلسفی</w:t>
      </w:r>
      <w:r w:rsidR="007B4087">
        <w:rPr>
          <w:rFonts w:hint="cs"/>
          <w:rtl/>
        </w:rPr>
        <w:t xml:space="preserve">. </w:t>
      </w:r>
      <w:r w:rsidR="00DE5DBC" w:rsidRPr="00853DCC">
        <w:rPr>
          <w:rtl/>
        </w:rPr>
        <w:t>ساواک در گزارشی درباره این</w:t>
      </w:r>
      <w:r w:rsidRPr="00853DCC">
        <w:rPr>
          <w:rtl/>
        </w:rPr>
        <w:t>که چگونه و با چه هدفی این اطلاعیه را جعل کرده می‌‌نویسد: «مدتی پیش اختلافاتی بین نامبرد</w:t>
      </w:r>
      <w:r w:rsidR="00C427E4" w:rsidRPr="00853DCC">
        <w:rPr>
          <w:rFonts w:hint="cs"/>
          <w:rtl/>
        </w:rPr>
        <w:t>ۀ</w:t>
      </w:r>
      <w:r w:rsidRPr="00853DCC">
        <w:rPr>
          <w:rtl/>
        </w:rPr>
        <w:t xml:space="preserve"> فوق ـ حجازی</w:t>
      </w:r>
      <w:r w:rsidR="00DE5DBC" w:rsidRPr="00853DCC">
        <w:rPr>
          <w:rtl/>
        </w:rPr>
        <w:t xml:space="preserve"> ـ</w:t>
      </w:r>
      <w:r w:rsidRPr="00853DCC">
        <w:rPr>
          <w:rtl/>
        </w:rPr>
        <w:t xml:space="preserve"> </w:t>
      </w:r>
      <w:r w:rsidR="008A7FB4" w:rsidRPr="00853DCC">
        <w:rPr>
          <w:rtl/>
        </w:rPr>
        <w:t>و محمدتقی فلسفی بروز نموده و هر</w:t>
      </w:r>
      <w:r w:rsidRPr="00853DCC">
        <w:rPr>
          <w:rtl/>
        </w:rPr>
        <w:t>ک</w:t>
      </w:r>
      <w:r w:rsidR="00DE5DBC" w:rsidRPr="00853DCC">
        <w:rPr>
          <w:rtl/>
        </w:rPr>
        <w:t>دام علیه دیگری تبلیغ و تنقید می</w:t>
      </w:r>
      <w:r w:rsidR="00DE5DBC" w:rsidRPr="00853DCC">
        <w:rPr>
          <w:rFonts w:hint="cs"/>
          <w:rtl/>
        </w:rPr>
        <w:t>‌</w:t>
      </w:r>
      <w:r w:rsidRPr="00853DCC">
        <w:rPr>
          <w:rtl/>
        </w:rPr>
        <w:t>نماید</w:t>
      </w:r>
      <w:r w:rsidR="007B4087">
        <w:rPr>
          <w:rtl/>
        </w:rPr>
        <w:t xml:space="preserve">. </w:t>
      </w:r>
      <w:r w:rsidRPr="00853DCC">
        <w:rPr>
          <w:rtl/>
        </w:rPr>
        <w:t>به همین جهت و به منظور تشدید اختلاف و ایجاد شکاف بین نامبردگان و طرفدار</w:t>
      </w:r>
      <w:r w:rsidR="008A7FB4" w:rsidRPr="00853DCC">
        <w:rPr>
          <w:rFonts w:hint="cs"/>
          <w:rtl/>
        </w:rPr>
        <w:t>ا</w:t>
      </w:r>
      <w:r w:rsidRPr="00853DCC">
        <w:rPr>
          <w:rtl/>
        </w:rPr>
        <w:t xml:space="preserve">نشان اعلامیه‌ای علیه فخرالدین حجازی تهیه و به نحو غیر محسوس در </w:t>
      </w:r>
      <w:r w:rsidR="008A7FB4" w:rsidRPr="00853DCC">
        <w:rPr>
          <w:rtl/>
        </w:rPr>
        <w:t>برخی از نقاط تهران توزیع گردید»</w:t>
      </w:r>
      <w:r w:rsidRPr="00853DCC">
        <w:rPr>
          <w:rtl/>
        </w:rPr>
        <w:t xml:space="preserve"> (همان: 198)</w:t>
      </w:r>
      <w:r w:rsidR="007B4087">
        <w:rPr>
          <w:rFonts w:hint="cs"/>
          <w:rtl/>
        </w:rPr>
        <w:t xml:space="preserve">. </w:t>
      </w:r>
      <w:r w:rsidRPr="00853DCC">
        <w:rPr>
          <w:rtl/>
        </w:rPr>
        <w:t>فلسفی هم به کسی گفته بود که</w:t>
      </w:r>
      <w:r w:rsidR="008A7FB4" w:rsidRPr="00853DCC">
        <w:rPr>
          <w:rtl/>
        </w:rPr>
        <w:t xml:space="preserve"> اصلا از این اطلاعیه خبری ندارد</w:t>
      </w:r>
      <w:r w:rsidR="009F6065">
        <w:rPr>
          <w:rFonts w:hint="cs"/>
          <w:rtl/>
        </w:rPr>
        <w:t xml:space="preserve"> </w:t>
      </w:r>
      <w:r w:rsidRPr="00853DCC">
        <w:rPr>
          <w:rtl/>
        </w:rPr>
        <w:t>(همان: 198)</w:t>
      </w:r>
      <w:r w:rsidR="007B4087">
        <w:rPr>
          <w:rtl/>
        </w:rPr>
        <w:t xml:space="preserve">. </w:t>
      </w:r>
      <w:r w:rsidRPr="00853DCC">
        <w:rPr>
          <w:rtl/>
        </w:rPr>
        <w:t>به هر حال</w:t>
      </w:r>
      <w:r w:rsidR="007B4087">
        <w:rPr>
          <w:rtl/>
        </w:rPr>
        <w:t xml:space="preserve">، </w:t>
      </w:r>
      <w:r w:rsidRPr="00853DCC">
        <w:rPr>
          <w:rtl/>
        </w:rPr>
        <w:t xml:space="preserve">هدف اصلی ضایع کردن حجازی بوده و به این قصد که «فخرالدین حجازی </w:t>
      </w:r>
      <w:r w:rsidR="008A7FB4" w:rsidRPr="00853DCC">
        <w:rPr>
          <w:rFonts w:hint="cs"/>
          <w:rtl/>
        </w:rPr>
        <w:t>پایگاهی برای جبه</w:t>
      </w:r>
      <w:r w:rsidR="00C427E4" w:rsidRPr="00853DCC">
        <w:rPr>
          <w:rFonts w:hint="cs"/>
          <w:rtl/>
        </w:rPr>
        <w:t>ۀ</w:t>
      </w:r>
      <w:r w:rsidR="008A7FB4" w:rsidRPr="00853DCC">
        <w:rPr>
          <w:rFonts w:hint="cs"/>
          <w:rtl/>
        </w:rPr>
        <w:t xml:space="preserve"> ملی نشود»</w:t>
      </w:r>
      <w:r w:rsidR="009F6065">
        <w:rPr>
          <w:rFonts w:hint="cs"/>
          <w:rtl/>
        </w:rPr>
        <w:t xml:space="preserve"> </w:t>
      </w:r>
      <w:r w:rsidR="008A7FB4" w:rsidRPr="00853DCC">
        <w:rPr>
          <w:rFonts w:hint="cs"/>
          <w:rtl/>
        </w:rPr>
        <w:t>(همان:200)</w:t>
      </w:r>
      <w:r w:rsidR="007B4087">
        <w:rPr>
          <w:rFonts w:hint="cs"/>
          <w:rtl/>
        </w:rPr>
        <w:t xml:space="preserve">. </w:t>
      </w:r>
      <w:r w:rsidR="008A7FB4" w:rsidRPr="00853DCC">
        <w:rPr>
          <w:rFonts w:hint="cs"/>
          <w:rtl/>
        </w:rPr>
        <w:t>که البته مقصود</w:t>
      </w:r>
      <w:r w:rsidR="007B4087">
        <w:rPr>
          <w:rFonts w:hint="cs"/>
          <w:rtl/>
        </w:rPr>
        <w:t xml:space="preserve">، </w:t>
      </w:r>
      <w:r w:rsidR="008A7FB4" w:rsidRPr="00853DCC">
        <w:rPr>
          <w:rFonts w:hint="cs"/>
          <w:rtl/>
        </w:rPr>
        <w:t>چهره‌های مسأله‌دار</w:t>
      </w:r>
      <w:r w:rsidR="007B4087">
        <w:rPr>
          <w:rFonts w:hint="cs"/>
          <w:rtl/>
        </w:rPr>
        <w:t xml:space="preserve">، </w:t>
      </w:r>
      <w:r w:rsidR="00EA0896" w:rsidRPr="00853DCC">
        <w:rPr>
          <w:rFonts w:hint="cs"/>
          <w:rtl/>
        </w:rPr>
        <w:t xml:space="preserve">مانند </w:t>
      </w:r>
      <w:r w:rsidRPr="00853DCC">
        <w:rPr>
          <w:rtl/>
        </w:rPr>
        <w:t>طرفداران نهضت آزادی و غیره از نظر ساواک است</w:t>
      </w:r>
      <w:r w:rsidR="007B4087">
        <w:rPr>
          <w:rtl/>
        </w:rPr>
        <w:t xml:space="preserve">. </w:t>
      </w:r>
      <w:r w:rsidRPr="00853DCC">
        <w:rPr>
          <w:rtl/>
        </w:rPr>
        <w:t>حجازی در سخنرانی خود در مسجد هدایت در</w:t>
      </w:r>
      <w:r w:rsidR="00EA0896" w:rsidRPr="00853DCC">
        <w:rPr>
          <w:rFonts w:hint="cs"/>
          <w:rtl/>
        </w:rPr>
        <w:t>ّ</w:t>
      </w:r>
      <w:r w:rsidRPr="00853DCC">
        <w:rPr>
          <w:rtl/>
        </w:rPr>
        <w:t>وس که علیه مفاسد اجتماعی و مجلات مستهجن سخن می‌گفت</w:t>
      </w:r>
      <w:r w:rsidR="007B4087">
        <w:rPr>
          <w:rFonts w:hint="cs"/>
          <w:rtl/>
        </w:rPr>
        <w:t xml:space="preserve">، </w:t>
      </w:r>
      <w:r w:rsidRPr="00853DCC">
        <w:rPr>
          <w:rtl/>
        </w:rPr>
        <w:t>از جلال آل احمد بسیار ستایش کرد و جم</w:t>
      </w:r>
      <w:r w:rsidR="00EA0896" w:rsidRPr="00853DCC">
        <w:rPr>
          <w:rtl/>
        </w:rPr>
        <w:t>عیت هم در پی دعای او آمین گفتند</w:t>
      </w:r>
      <w:r w:rsidR="009F6065">
        <w:rPr>
          <w:rFonts w:hint="cs"/>
          <w:rtl/>
        </w:rPr>
        <w:t xml:space="preserve"> </w:t>
      </w:r>
      <w:r w:rsidRPr="00853DCC">
        <w:rPr>
          <w:rtl/>
        </w:rPr>
        <w:t>(همان: 189)</w:t>
      </w:r>
      <w:r w:rsidR="007B4087">
        <w:rPr>
          <w:rFonts w:hint="cs"/>
          <w:rtl/>
        </w:rPr>
        <w:t xml:space="preserve">. </w:t>
      </w:r>
      <w:r w:rsidRPr="00853DCC">
        <w:rPr>
          <w:rtl/>
        </w:rPr>
        <w:t xml:space="preserve">این زمانی است </w:t>
      </w:r>
      <w:r w:rsidR="00EA0896" w:rsidRPr="00853DCC">
        <w:rPr>
          <w:rtl/>
        </w:rPr>
        <w:t>که جلال آل احمد از</w:t>
      </w:r>
      <w:r w:rsidR="00EA0896" w:rsidRPr="00853DCC">
        <w:rPr>
          <w:rFonts w:hint="cs"/>
          <w:rtl/>
        </w:rPr>
        <w:t>ِ آن</w:t>
      </w:r>
      <w:r w:rsidRPr="00853DCC">
        <w:rPr>
          <w:rtl/>
        </w:rPr>
        <w:t xml:space="preserve"> مذهبی‌ها شده است</w:t>
      </w:r>
      <w:r w:rsidR="007B4087">
        <w:rPr>
          <w:rtl/>
        </w:rPr>
        <w:t xml:space="preserve">. </w:t>
      </w:r>
    </w:p>
    <w:p w:rsidR="000631D9" w:rsidRPr="009F6065" w:rsidRDefault="000631D9" w:rsidP="001970D5">
      <w:pPr>
        <w:pStyle w:val="a"/>
        <w:rPr>
          <w:spacing w:val="-2"/>
          <w:rtl/>
        </w:rPr>
      </w:pPr>
      <w:r w:rsidRPr="009F6065">
        <w:rPr>
          <w:spacing w:val="-2"/>
          <w:rtl/>
        </w:rPr>
        <w:t>بخش عمده‌ای از مطالبی که حجازی مطرح می‌کرد</w:t>
      </w:r>
      <w:r w:rsidR="007B4087" w:rsidRPr="009F6065">
        <w:rPr>
          <w:spacing w:val="-2"/>
          <w:rtl/>
        </w:rPr>
        <w:t xml:space="preserve">، </w:t>
      </w:r>
      <w:r w:rsidRPr="009F6065">
        <w:rPr>
          <w:spacing w:val="-2"/>
          <w:rtl/>
        </w:rPr>
        <w:t>درباره وضعیت مسلمانان در سایر بلاد اسلامی</w:t>
      </w:r>
      <w:r w:rsidR="007B4087" w:rsidRPr="009F6065">
        <w:rPr>
          <w:rFonts w:hint="cs"/>
          <w:spacing w:val="-2"/>
          <w:rtl/>
        </w:rPr>
        <w:t xml:space="preserve">، </w:t>
      </w:r>
      <w:r w:rsidRPr="009F6065">
        <w:rPr>
          <w:spacing w:val="-2"/>
          <w:rtl/>
        </w:rPr>
        <w:t>به خصوص مناطق عربی و به ویژه دربار</w:t>
      </w:r>
      <w:r w:rsidR="00C427E4" w:rsidRPr="009F6065">
        <w:rPr>
          <w:rFonts w:hint="cs"/>
          <w:spacing w:val="-2"/>
          <w:rtl/>
        </w:rPr>
        <w:t>ۀ</w:t>
      </w:r>
      <w:r w:rsidRPr="009F6065">
        <w:rPr>
          <w:spacing w:val="-2"/>
          <w:rtl/>
        </w:rPr>
        <w:t xml:space="preserve"> وضعیت فلسطین است</w:t>
      </w:r>
      <w:r w:rsidR="007B4087" w:rsidRPr="009F6065">
        <w:rPr>
          <w:spacing w:val="-2"/>
          <w:rtl/>
        </w:rPr>
        <w:t xml:space="preserve">. </w:t>
      </w:r>
      <w:r w:rsidRPr="009F6065">
        <w:rPr>
          <w:spacing w:val="-2"/>
          <w:rtl/>
        </w:rPr>
        <w:t>در این زمینه انتشارات بعثت</w:t>
      </w:r>
      <w:r w:rsidR="00EA0896" w:rsidRPr="009F6065">
        <w:rPr>
          <w:spacing w:val="-2"/>
          <w:rtl/>
        </w:rPr>
        <w:t xml:space="preserve"> هم فعال بود و خود حجازی هم دست</w:t>
      </w:r>
      <w:r w:rsidR="00EA0896" w:rsidRPr="009F6065">
        <w:rPr>
          <w:rFonts w:hint="cs"/>
          <w:spacing w:val="-2"/>
          <w:rtl/>
        </w:rPr>
        <w:t>ِ‌</w:t>
      </w:r>
      <w:r w:rsidRPr="009F6065">
        <w:rPr>
          <w:spacing w:val="-2"/>
          <w:rtl/>
        </w:rPr>
        <w:t xml:space="preserve">کم یک نوشته در این </w:t>
      </w:r>
      <w:r w:rsidR="00EA0896" w:rsidRPr="009F6065">
        <w:rPr>
          <w:spacing w:val="-2"/>
          <w:rtl/>
        </w:rPr>
        <w:t>باره داشت</w:t>
      </w:r>
      <w:r w:rsidR="007B4087" w:rsidRPr="009F6065">
        <w:rPr>
          <w:rFonts w:hint="cs"/>
          <w:spacing w:val="-2"/>
          <w:rtl/>
        </w:rPr>
        <w:t xml:space="preserve">. </w:t>
      </w:r>
      <w:r w:rsidRPr="009F6065">
        <w:rPr>
          <w:spacing w:val="-2"/>
          <w:rtl/>
        </w:rPr>
        <w:t>وی معمولا مطالبش را با احساس و تکان‌های شدید دست و بدن می‌گفت</w:t>
      </w:r>
      <w:r w:rsidR="007B4087" w:rsidRPr="009F6065">
        <w:rPr>
          <w:spacing w:val="-2"/>
          <w:rtl/>
        </w:rPr>
        <w:t xml:space="preserve">. </w:t>
      </w:r>
    </w:p>
    <w:p w:rsidR="000631D9" w:rsidRPr="00853DCC" w:rsidRDefault="000631D9" w:rsidP="009F6065">
      <w:pPr>
        <w:pStyle w:val="a"/>
        <w:rPr>
          <w:rtl/>
        </w:rPr>
      </w:pPr>
      <w:r w:rsidRPr="00853DCC">
        <w:rPr>
          <w:rtl/>
        </w:rPr>
        <w:t>یک</w:t>
      </w:r>
      <w:r w:rsidR="00EA0896" w:rsidRPr="00853DCC">
        <w:rPr>
          <w:rFonts w:hint="cs"/>
          <w:rtl/>
        </w:rPr>
        <w:t>‌</w:t>
      </w:r>
      <w:r w:rsidRPr="00853DCC">
        <w:rPr>
          <w:rtl/>
        </w:rPr>
        <w:t>بار از چراغانی نکردن ک</w:t>
      </w:r>
      <w:r w:rsidR="00EA0896" w:rsidRPr="00853DCC">
        <w:rPr>
          <w:rtl/>
        </w:rPr>
        <w:t>وی و برزن به خاطر تولد امام علی</w:t>
      </w:r>
      <w:r w:rsidR="009F6065">
        <w:rPr>
          <w:rFonts w:cs="CTraditional Arabic" w:hint="cs"/>
          <w:rtl/>
        </w:rPr>
        <w:t>÷</w:t>
      </w:r>
      <w:r w:rsidRPr="00853DCC">
        <w:rPr>
          <w:rtl/>
        </w:rPr>
        <w:t xml:space="preserve"> به مردم اعتراض کرده گفت:</w:t>
      </w:r>
      <w:r w:rsidR="00EA0896" w:rsidRPr="00853DCC">
        <w:rPr>
          <w:rFonts w:hint="cs"/>
          <w:rtl/>
        </w:rPr>
        <w:t xml:space="preserve"> </w:t>
      </w:r>
      <w:r w:rsidRPr="00853DCC">
        <w:rPr>
          <w:rtl/>
        </w:rPr>
        <w:t>دلم می‌خواهد تنها به کوهستانی بروم واین قدر داد بزنم تا بمیرم (همان: 274)</w:t>
      </w:r>
      <w:r w:rsidR="007B4087">
        <w:rPr>
          <w:rtl/>
        </w:rPr>
        <w:t xml:space="preserve">. </w:t>
      </w:r>
    </w:p>
    <w:p w:rsidR="000631D9" w:rsidRPr="00853DCC" w:rsidRDefault="000631D9" w:rsidP="001970D5">
      <w:pPr>
        <w:pStyle w:val="a"/>
        <w:rPr>
          <w:rtl/>
        </w:rPr>
      </w:pPr>
      <w:r w:rsidRPr="00853DCC">
        <w:rPr>
          <w:rtl/>
        </w:rPr>
        <w:t>تکان دادن دست و</w:t>
      </w:r>
      <w:r w:rsidR="00060C89">
        <w:rPr>
          <w:rtl/>
        </w:rPr>
        <w:t xml:space="preserve"> حرکت‌های </w:t>
      </w:r>
      <w:r w:rsidRPr="00853DCC">
        <w:rPr>
          <w:rtl/>
        </w:rPr>
        <w:t>بدنی گسترده همراه با بالا و پایین رفتن تن صدای او و نیز ترکیب بندی شگفت جملات به صورت ن</w:t>
      </w:r>
      <w:r w:rsidR="00EA0896" w:rsidRPr="00853DCC">
        <w:rPr>
          <w:rtl/>
        </w:rPr>
        <w:t>امأنوس همه را تحت تأثیر قرار می</w:t>
      </w:r>
      <w:r w:rsidR="00EA0896" w:rsidRPr="00853DCC">
        <w:rPr>
          <w:rFonts w:hint="cs"/>
          <w:rtl/>
        </w:rPr>
        <w:t>‌</w:t>
      </w:r>
      <w:r w:rsidRPr="00853DCC">
        <w:rPr>
          <w:rtl/>
        </w:rPr>
        <w:t>داد</w:t>
      </w:r>
      <w:r w:rsidR="007B4087">
        <w:rPr>
          <w:rtl/>
        </w:rPr>
        <w:t xml:space="preserve">. </w:t>
      </w:r>
      <w:r w:rsidRPr="00853DCC">
        <w:rPr>
          <w:rtl/>
        </w:rPr>
        <w:t>گزارشگر ساواک پس از گزارش سخنرانی ششم اسفند 50 او نوشته است:</w:t>
      </w:r>
      <w:r w:rsidR="00EA0896" w:rsidRPr="00853DCC">
        <w:rPr>
          <w:rFonts w:hint="cs"/>
          <w:rtl/>
        </w:rPr>
        <w:t xml:space="preserve"> </w:t>
      </w:r>
      <w:r w:rsidRPr="00853DCC">
        <w:rPr>
          <w:rtl/>
        </w:rPr>
        <w:t>حجازی هنگام سخنرانی با حرکات و حالات مخصوص این مطالب را بیان می‌داشت و کاملا حضار را تح</w:t>
      </w:r>
      <w:r w:rsidR="00EA0896" w:rsidRPr="00853DCC">
        <w:rPr>
          <w:rtl/>
        </w:rPr>
        <w:t>ت تأثیر گفتار خود قرار داده بود</w:t>
      </w:r>
      <w:r w:rsidRPr="00853DCC">
        <w:rPr>
          <w:rtl/>
        </w:rPr>
        <w:t xml:space="preserve"> (همان: 298)</w:t>
      </w:r>
      <w:r w:rsidR="007B4087">
        <w:rPr>
          <w:rFonts w:hint="cs"/>
          <w:rtl/>
        </w:rPr>
        <w:t xml:space="preserve">. </w:t>
      </w:r>
      <w:r w:rsidRPr="00853DCC">
        <w:rPr>
          <w:rtl/>
        </w:rPr>
        <w:t>یک</w:t>
      </w:r>
      <w:r w:rsidR="00EA0896" w:rsidRPr="00853DCC">
        <w:rPr>
          <w:rFonts w:hint="cs"/>
          <w:rtl/>
        </w:rPr>
        <w:t>‌</w:t>
      </w:r>
      <w:r w:rsidRPr="00853DCC">
        <w:rPr>
          <w:rtl/>
        </w:rPr>
        <w:t xml:space="preserve">بار دیگر هم کسی گفت: حجازی در این مدت کوتاه آن چنان با صحبت‌هایش مرا خشمگین و غضبناک کرد که اگر در </w:t>
      </w:r>
      <w:r w:rsidR="00EA0896" w:rsidRPr="00853DCC">
        <w:rPr>
          <w:rFonts w:hint="cs"/>
          <w:rtl/>
        </w:rPr>
        <w:t>آن</w:t>
      </w:r>
      <w:r w:rsidR="007B4087">
        <w:rPr>
          <w:rtl/>
        </w:rPr>
        <w:t xml:space="preserve"> </w:t>
      </w:r>
      <w:r w:rsidRPr="00853DCC">
        <w:rPr>
          <w:rtl/>
        </w:rPr>
        <w:t>لحظه</w:t>
      </w:r>
      <w:r w:rsidR="007B4087">
        <w:rPr>
          <w:rFonts w:hint="cs"/>
          <w:rtl/>
        </w:rPr>
        <w:t xml:space="preserve">، </w:t>
      </w:r>
      <w:r w:rsidRPr="00853DCC">
        <w:rPr>
          <w:rtl/>
        </w:rPr>
        <w:t>شاه و یا یکی از اعضای حساس دولتی در مقابل من بود</w:t>
      </w:r>
      <w:r w:rsidR="007B4087">
        <w:rPr>
          <w:rtl/>
        </w:rPr>
        <w:t xml:space="preserve">، </w:t>
      </w:r>
      <w:r w:rsidRPr="00853DCC">
        <w:rPr>
          <w:rtl/>
        </w:rPr>
        <w:t>او را می‌کشتم</w:t>
      </w:r>
      <w:r w:rsidR="007B4087">
        <w:rPr>
          <w:rFonts w:hint="cs"/>
          <w:rtl/>
        </w:rPr>
        <w:t xml:space="preserve">، </w:t>
      </w:r>
      <w:r w:rsidR="00E5548B" w:rsidRPr="00853DCC">
        <w:rPr>
          <w:rtl/>
        </w:rPr>
        <w:t>و حجازی به</w:t>
      </w:r>
      <w:r w:rsidR="00E5548B" w:rsidRPr="00853DCC">
        <w:rPr>
          <w:rFonts w:hint="cs"/>
          <w:rtl/>
        </w:rPr>
        <w:t>‌</w:t>
      </w:r>
      <w:r w:rsidRPr="00853DCC">
        <w:rPr>
          <w:rtl/>
        </w:rPr>
        <w:t>طوری تار و پود خاندان پهلوی را به هم می‌‌ریزد که جای هیچ شک و تردید در مورد خیانت این خاندان به ایران و ایرانی باقی نمانده (همان:390)</w:t>
      </w:r>
      <w:r w:rsidR="007B4087">
        <w:rPr>
          <w:rtl/>
        </w:rPr>
        <w:t xml:space="preserve">. </w:t>
      </w:r>
    </w:p>
    <w:p w:rsidR="000631D9" w:rsidRPr="00853DCC" w:rsidRDefault="000631D9" w:rsidP="001970D5">
      <w:pPr>
        <w:pStyle w:val="a"/>
        <w:rPr>
          <w:rtl/>
        </w:rPr>
      </w:pPr>
      <w:r w:rsidRPr="00853DCC">
        <w:rPr>
          <w:rtl/>
        </w:rPr>
        <w:t>نگرانی دیگر وی از بابت حجاب زنان و مسأله</w:t>
      </w:r>
      <w:r w:rsidR="00961BDF">
        <w:rPr>
          <w:rtl/>
        </w:rPr>
        <w:t xml:space="preserve"> بی‌</w:t>
      </w:r>
      <w:r w:rsidRPr="00853DCC">
        <w:rPr>
          <w:rtl/>
        </w:rPr>
        <w:t>بندوباری دختران بود: اگر در هر اداره را باز کنی مشتی دختر در آنجا ریخته‌اند و مشغول کارند</w:t>
      </w:r>
      <w:r w:rsidR="007B4087">
        <w:rPr>
          <w:rFonts w:hint="cs"/>
          <w:rtl/>
        </w:rPr>
        <w:t xml:space="preserve">، </w:t>
      </w:r>
      <w:r w:rsidRPr="00853DCC">
        <w:rPr>
          <w:rtl/>
        </w:rPr>
        <w:t>و</w:t>
      </w:r>
      <w:r w:rsidR="00E5548B" w:rsidRPr="00853DCC">
        <w:rPr>
          <w:rFonts w:hint="cs"/>
          <w:rtl/>
        </w:rPr>
        <w:t xml:space="preserve"> </w:t>
      </w:r>
      <w:r w:rsidRPr="00853DCC">
        <w:rPr>
          <w:rtl/>
        </w:rPr>
        <w:t>در عوض عده‌ای از جوان</w:t>
      </w:r>
      <w:r w:rsidR="00E5548B" w:rsidRPr="00853DCC">
        <w:rPr>
          <w:rFonts w:hint="cs"/>
          <w:rtl/>
        </w:rPr>
        <w:t>‌</w:t>
      </w:r>
      <w:r w:rsidRPr="00853DCC">
        <w:rPr>
          <w:rtl/>
        </w:rPr>
        <w:t>ها در سر چهار راه عاطل و باطل و بی</w:t>
      </w:r>
      <w:r w:rsidR="00E5548B" w:rsidRPr="00853DCC">
        <w:rPr>
          <w:rFonts w:hint="cs"/>
          <w:rtl/>
        </w:rPr>
        <w:t>‌</w:t>
      </w:r>
      <w:r w:rsidRPr="00853DCC">
        <w:rPr>
          <w:rtl/>
        </w:rPr>
        <w:t>کار و سرگردان ایستاده‌اند</w:t>
      </w:r>
      <w:r w:rsidR="007B4087">
        <w:rPr>
          <w:rtl/>
        </w:rPr>
        <w:t xml:space="preserve">. </w:t>
      </w:r>
      <w:r w:rsidRPr="00853DCC">
        <w:rPr>
          <w:rtl/>
        </w:rPr>
        <w:t>سابقا</w:t>
      </w:r>
      <w:r w:rsidR="00E5548B" w:rsidRPr="00853DCC">
        <w:rPr>
          <w:rFonts w:hint="cs"/>
          <w:rtl/>
        </w:rPr>
        <w:t>ً</w:t>
      </w:r>
      <w:r w:rsidR="00E5548B" w:rsidRPr="00853DCC">
        <w:rPr>
          <w:rtl/>
        </w:rPr>
        <w:t xml:space="preserve"> برده فروشان برای فروش برده</w:t>
      </w:r>
      <w:r w:rsidR="00E5548B" w:rsidRPr="00853DCC">
        <w:rPr>
          <w:rFonts w:hint="cs"/>
          <w:rtl/>
        </w:rPr>
        <w:t>‌</w:t>
      </w:r>
      <w:r w:rsidRPr="00853DCC">
        <w:rPr>
          <w:rtl/>
        </w:rPr>
        <w:t>های خود</w:t>
      </w:r>
      <w:r w:rsidR="007B4087">
        <w:rPr>
          <w:rFonts w:hint="cs"/>
          <w:rtl/>
        </w:rPr>
        <w:t xml:space="preserve">، </w:t>
      </w:r>
      <w:r w:rsidRPr="00853DCC">
        <w:rPr>
          <w:rtl/>
        </w:rPr>
        <w:t>اندام</w:t>
      </w:r>
      <w:r w:rsidR="00016EE7">
        <w:rPr>
          <w:rtl/>
        </w:rPr>
        <w:t xml:space="preserve"> آن‌ها </w:t>
      </w:r>
      <w:r w:rsidR="00E5548B" w:rsidRPr="00853DCC">
        <w:rPr>
          <w:rtl/>
        </w:rPr>
        <w:t>را به خریدار نشان می‌دادند</w:t>
      </w:r>
      <w:r w:rsidR="007B4087">
        <w:rPr>
          <w:rFonts w:hint="cs"/>
          <w:rtl/>
        </w:rPr>
        <w:t xml:space="preserve">، </w:t>
      </w:r>
      <w:r w:rsidRPr="00853DCC">
        <w:rPr>
          <w:rtl/>
        </w:rPr>
        <w:t>حالا هم مثل همان دوره</w:t>
      </w:r>
      <w:r w:rsidR="007B4087">
        <w:rPr>
          <w:rFonts w:hint="cs"/>
          <w:rtl/>
        </w:rPr>
        <w:t xml:space="preserve">، </w:t>
      </w:r>
      <w:r w:rsidRPr="00853DCC">
        <w:rPr>
          <w:rtl/>
        </w:rPr>
        <w:t>دخترها اندام خ</w:t>
      </w:r>
      <w:r w:rsidR="00E5548B" w:rsidRPr="00853DCC">
        <w:rPr>
          <w:rtl/>
        </w:rPr>
        <w:t>ود را در معرض دید قرار داده‌اند</w:t>
      </w:r>
      <w:r w:rsidR="009F6065">
        <w:rPr>
          <w:rFonts w:hint="cs"/>
          <w:rtl/>
        </w:rPr>
        <w:t xml:space="preserve"> </w:t>
      </w:r>
      <w:r w:rsidRPr="00853DCC">
        <w:rPr>
          <w:rtl/>
        </w:rPr>
        <w:t>(همان:‌279)</w:t>
      </w:r>
      <w:r w:rsidR="007B4087">
        <w:rPr>
          <w:rFonts w:hint="cs"/>
          <w:rtl/>
        </w:rPr>
        <w:t xml:space="preserve">. </w:t>
      </w:r>
    </w:p>
    <w:p w:rsidR="000631D9" w:rsidRPr="00853DCC" w:rsidRDefault="000631D9" w:rsidP="001970D5">
      <w:pPr>
        <w:pStyle w:val="a"/>
        <w:rPr>
          <w:rtl/>
        </w:rPr>
      </w:pPr>
      <w:r w:rsidRPr="00853DCC">
        <w:rPr>
          <w:rtl/>
        </w:rPr>
        <w:t xml:space="preserve">انتقادهای </w:t>
      </w:r>
      <w:r w:rsidR="00E5548B" w:rsidRPr="00853DCC">
        <w:rPr>
          <w:rtl/>
        </w:rPr>
        <w:t>وی گو این</w:t>
      </w:r>
      <w:r w:rsidRPr="00853DCC">
        <w:rPr>
          <w:rtl/>
        </w:rPr>
        <w:t>که مستقیم متوجه دولت نبود</w:t>
      </w:r>
      <w:r w:rsidR="007B4087">
        <w:rPr>
          <w:rtl/>
        </w:rPr>
        <w:t xml:space="preserve">، </w:t>
      </w:r>
      <w:r w:rsidRPr="00853DCC">
        <w:rPr>
          <w:rtl/>
        </w:rPr>
        <w:t>اما تقریبا در بیشتر</w:t>
      </w:r>
      <w:r w:rsidR="00016EE7">
        <w:rPr>
          <w:rtl/>
        </w:rPr>
        <w:t xml:space="preserve"> آن‌ها </w:t>
      </w:r>
      <w:r w:rsidRPr="00853DCC">
        <w:rPr>
          <w:rtl/>
        </w:rPr>
        <w:t>تعریض به اقدامات مس</w:t>
      </w:r>
      <w:r w:rsidR="00E5548B" w:rsidRPr="00853DCC">
        <w:rPr>
          <w:rFonts w:hint="cs"/>
          <w:rtl/>
        </w:rPr>
        <w:t>ؤ</w:t>
      </w:r>
      <w:r w:rsidRPr="00853DCC">
        <w:rPr>
          <w:rtl/>
        </w:rPr>
        <w:t>ولان و دولتیان داشت</w:t>
      </w:r>
      <w:r w:rsidR="007B4087">
        <w:rPr>
          <w:rtl/>
        </w:rPr>
        <w:t xml:space="preserve">. </w:t>
      </w:r>
      <w:r w:rsidRPr="00853DCC">
        <w:rPr>
          <w:rtl/>
        </w:rPr>
        <w:t>قدرت حجازی در</w:t>
      </w:r>
      <w:r w:rsidR="00E5548B" w:rsidRPr="00853DCC">
        <w:rPr>
          <w:rtl/>
        </w:rPr>
        <w:t xml:space="preserve"> تأثیر بر مردم و تحریک آنان فوق</w:t>
      </w:r>
      <w:r w:rsidR="00E5548B" w:rsidRPr="00853DCC">
        <w:rPr>
          <w:rFonts w:hint="cs"/>
          <w:rtl/>
        </w:rPr>
        <w:t>‌</w:t>
      </w:r>
      <w:r w:rsidR="00E5548B" w:rsidRPr="00853DCC">
        <w:rPr>
          <w:rtl/>
        </w:rPr>
        <w:t>العاده و فی</w:t>
      </w:r>
      <w:r w:rsidR="00E5548B" w:rsidRPr="00853DCC">
        <w:rPr>
          <w:rFonts w:hint="cs"/>
          <w:rtl/>
        </w:rPr>
        <w:t>‌</w:t>
      </w:r>
      <w:r w:rsidRPr="00853DCC">
        <w:rPr>
          <w:rtl/>
        </w:rPr>
        <w:t>المجلس</w:t>
      </w:r>
      <w:r w:rsidR="00E5548B" w:rsidRPr="00853DCC">
        <w:rPr>
          <w:rFonts w:hint="cs"/>
          <w:rtl/>
        </w:rPr>
        <w:t xml:space="preserve"> </w:t>
      </w:r>
      <w:r w:rsidRPr="00853DCC">
        <w:rPr>
          <w:rtl/>
        </w:rPr>
        <w:t>بود</w:t>
      </w:r>
      <w:r w:rsidR="007B4087">
        <w:rPr>
          <w:rtl/>
        </w:rPr>
        <w:t xml:space="preserve">. </w:t>
      </w:r>
      <w:r w:rsidRPr="00853DCC">
        <w:rPr>
          <w:rtl/>
        </w:rPr>
        <w:t>برخی از انتقادهای وی متوجه بازاریان بود ک</w:t>
      </w:r>
      <w:r w:rsidR="00E5548B" w:rsidRPr="00853DCC">
        <w:rPr>
          <w:rtl/>
        </w:rPr>
        <w:t>ه «چرا برای ترویج دین هزینه نمی</w:t>
      </w:r>
      <w:r w:rsidR="00E5548B" w:rsidRPr="00853DCC">
        <w:rPr>
          <w:rFonts w:hint="cs"/>
          <w:rtl/>
        </w:rPr>
        <w:t>‌</w:t>
      </w:r>
      <w:r w:rsidRPr="00853DCC">
        <w:rPr>
          <w:rtl/>
        </w:rPr>
        <w:t>کنند</w:t>
      </w:r>
      <w:r w:rsidR="007B4087">
        <w:rPr>
          <w:rFonts w:hint="cs"/>
          <w:rtl/>
        </w:rPr>
        <w:t xml:space="preserve">، </w:t>
      </w:r>
      <w:r w:rsidRPr="00853DCC">
        <w:rPr>
          <w:rtl/>
        </w:rPr>
        <w:t>یا چرا با کلیمی‌ها و بهایی‌ها در کار تجارت مشارکت دارند</w:t>
      </w:r>
      <w:r w:rsidR="002B61AE" w:rsidRPr="00853DCC">
        <w:rPr>
          <w:rFonts w:hint="cs"/>
          <w:rtl/>
        </w:rPr>
        <w:t>؟»</w:t>
      </w:r>
      <w:r w:rsidR="007B4087">
        <w:rPr>
          <w:rFonts w:hint="cs"/>
          <w:rtl/>
        </w:rPr>
        <w:t xml:space="preserve">، </w:t>
      </w:r>
      <w:r w:rsidRPr="00853DCC">
        <w:rPr>
          <w:rtl/>
        </w:rPr>
        <w:t>با این خطاب که</w:t>
      </w:r>
      <w:r w:rsidR="002B61AE" w:rsidRPr="00853DCC">
        <w:rPr>
          <w:rFonts w:hint="cs"/>
          <w:rtl/>
        </w:rPr>
        <w:t>:</w:t>
      </w:r>
      <w:r w:rsidRPr="00853DCC">
        <w:rPr>
          <w:rtl/>
        </w:rPr>
        <w:t xml:space="preserve"> </w:t>
      </w:r>
      <w:r w:rsidR="002B61AE" w:rsidRPr="00853DCC">
        <w:rPr>
          <w:rFonts w:hint="cs"/>
          <w:rtl/>
        </w:rPr>
        <w:t>«</w:t>
      </w:r>
      <w:r w:rsidRPr="00853DCC">
        <w:rPr>
          <w:rtl/>
        </w:rPr>
        <w:t>شما دین ندارید</w:t>
      </w:r>
      <w:r w:rsidR="007B4087">
        <w:rPr>
          <w:rFonts w:hint="cs"/>
          <w:rtl/>
        </w:rPr>
        <w:t>،</w:t>
      </w:r>
      <w:r w:rsidR="00FA6AEB">
        <w:rPr>
          <w:rFonts w:hint="cs"/>
          <w:rtl/>
        </w:rPr>
        <w:t xml:space="preserve"> بانک‌ها </w:t>
      </w:r>
      <w:r w:rsidRPr="00853DCC">
        <w:rPr>
          <w:rtl/>
        </w:rPr>
        <w:t>کعبه شما شده</w:t>
      </w:r>
      <w:r w:rsidR="007B4087">
        <w:rPr>
          <w:rFonts w:hint="cs"/>
          <w:rtl/>
        </w:rPr>
        <w:t xml:space="preserve">، </w:t>
      </w:r>
      <w:r w:rsidRPr="00853DCC">
        <w:rPr>
          <w:rtl/>
        </w:rPr>
        <w:t>هر موقع</w:t>
      </w:r>
      <w:r w:rsidR="00FA6AEB">
        <w:rPr>
          <w:rtl/>
        </w:rPr>
        <w:t xml:space="preserve"> بانک‌ها </w:t>
      </w:r>
      <w:r w:rsidRPr="00853DCC">
        <w:rPr>
          <w:rtl/>
        </w:rPr>
        <w:t>باز باشند شما کار می‌کنید و نمایندگی محصولاتتان را به یهودی</w:t>
      </w:r>
      <w:r w:rsidR="002B61AE" w:rsidRPr="00853DCC">
        <w:rPr>
          <w:rFonts w:hint="cs"/>
          <w:rtl/>
        </w:rPr>
        <w:t>‌</w:t>
      </w:r>
      <w:r w:rsidRPr="00853DCC">
        <w:rPr>
          <w:rtl/>
        </w:rPr>
        <w:t>ها می‌دهید</w:t>
      </w:r>
      <w:r w:rsidR="007B4087">
        <w:rPr>
          <w:rtl/>
        </w:rPr>
        <w:t xml:space="preserve">. </w:t>
      </w:r>
      <w:r w:rsidRPr="00853DCC">
        <w:rPr>
          <w:rtl/>
        </w:rPr>
        <w:t>اصلا روح اسلامی ندارید»</w:t>
      </w:r>
      <w:r w:rsidR="007B4087">
        <w:rPr>
          <w:rtl/>
        </w:rPr>
        <w:t xml:space="preserve">. </w:t>
      </w:r>
      <w:r w:rsidRPr="00853DCC">
        <w:rPr>
          <w:rtl/>
        </w:rPr>
        <w:t>(همان:290)</w:t>
      </w:r>
      <w:r w:rsidR="007B4087">
        <w:rPr>
          <w:rFonts w:hint="cs"/>
          <w:rtl/>
        </w:rPr>
        <w:t xml:space="preserve">. </w:t>
      </w:r>
      <w:r w:rsidRPr="00853DCC">
        <w:rPr>
          <w:rtl/>
        </w:rPr>
        <w:t>انتظار وی از بازار آن بود که «باید بازار مسلمین</w:t>
      </w:r>
      <w:r w:rsidR="007B4087">
        <w:rPr>
          <w:rtl/>
        </w:rPr>
        <w:t xml:space="preserve">، </w:t>
      </w:r>
      <w:r w:rsidRPr="00853DCC">
        <w:rPr>
          <w:rtl/>
        </w:rPr>
        <w:t>نشری</w:t>
      </w:r>
      <w:r w:rsidR="00C427E4" w:rsidRPr="00853DCC">
        <w:rPr>
          <w:rtl/>
        </w:rPr>
        <w:t>ۀ</w:t>
      </w:r>
      <w:r w:rsidRPr="00853DCC">
        <w:rPr>
          <w:rtl/>
        </w:rPr>
        <w:t xml:space="preserve"> مذهبی داشته باشد تا روح جوان و نسل جوان به سمت ضد خدایی نگر</w:t>
      </w:r>
      <w:r w:rsidR="009F6065">
        <w:rPr>
          <w:rtl/>
        </w:rPr>
        <w:t>ود</w:t>
      </w:r>
      <w:r w:rsidRPr="00853DCC">
        <w:rPr>
          <w:rtl/>
        </w:rPr>
        <w:t>» (همان: 291)</w:t>
      </w:r>
      <w:r w:rsidR="007B4087">
        <w:rPr>
          <w:rFonts w:hint="cs"/>
          <w:rtl/>
        </w:rPr>
        <w:t xml:space="preserve">. </w:t>
      </w:r>
    </w:p>
    <w:p w:rsidR="000631D9" w:rsidRPr="00853DCC" w:rsidRDefault="000631D9" w:rsidP="001970D5">
      <w:pPr>
        <w:pStyle w:val="a"/>
        <w:rPr>
          <w:rtl/>
        </w:rPr>
      </w:pPr>
      <w:r w:rsidRPr="00853DCC">
        <w:rPr>
          <w:rtl/>
        </w:rPr>
        <w:t>وی عدم اجرای احکام اسلامی را در مملکت مورد انتقاد قرار داده</w:t>
      </w:r>
      <w:r w:rsidR="007B4087">
        <w:rPr>
          <w:rtl/>
        </w:rPr>
        <w:t xml:space="preserve">، </w:t>
      </w:r>
      <w:r w:rsidRPr="00853DCC">
        <w:rPr>
          <w:rtl/>
        </w:rPr>
        <w:t>در سخنرانی خود در روز 6/12/50 گفت: اینجا مملکت اسلامی است و باید قانون اسلام اجرا شود</w:t>
      </w:r>
      <w:r w:rsidR="007B4087">
        <w:rPr>
          <w:rtl/>
        </w:rPr>
        <w:t xml:space="preserve">. </w:t>
      </w:r>
      <w:r w:rsidRPr="00853DCC">
        <w:rPr>
          <w:rtl/>
        </w:rPr>
        <w:t>اینجا ترکیه نیست که دولت حاکمه‌اش غیر مسلمان باشد</w:t>
      </w:r>
      <w:r w:rsidR="007B4087">
        <w:rPr>
          <w:rtl/>
        </w:rPr>
        <w:t xml:space="preserve">. </w:t>
      </w:r>
      <w:r w:rsidRPr="00853DCC">
        <w:rPr>
          <w:rtl/>
        </w:rPr>
        <w:t>قانون اساسی کشور مطابق با قرآن باید اجرا شود (همان: 290)</w:t>
      </w:r>
      <w:r w:rsidR="007B4087">
        <w:rPr>
          <w:rFonts w:hint="cs"/>
          <w:rtl/>
        </w:rPr>
        <w:t xml:space="preserve">. </w:t>
      </w:r>
      <w:r w:rsidRPr="00853DCC">
        <w:rPr>
          <w:rtl/>
        </w:rPr>
        <w:t>سخنرانی این روز حجازی که گزارش‌های متعددی از آن توسط گزارشگران ساواک تهیه شد</w:t>
      </w:r>
      <w:r w:rsidR="007B4087">
        <w:rPr>
          <w:rtl/>
        </w:rPr>
        <w:t xml:space="preserve">، </w:t>
      </w:r>
      <w:r w:rsidRPr="00853DCC">
        <w:rPr>
          <w:rtl/>
        </w:rPr>
        <w:t>یکی از سیاسی‌ترین</w:t>
      </w:r>
      <w:r w:rsidR="006F503C">
        <w:rPr>
          <w:rtl/>
        </w:rPr>
        <w:t xml:space="preserve"> </w:t>
      </w:r>
      <w:r w:rsidR="00153F93">
        <w:rPr>
          <w:rtl/>
        </w:rPr>
        <w:t>سخنرانی‌های</w:t>
      </w:r>
      <w:r w:rsidR="006F503C">
        <w:rPr>
          <w:rtl/>
        </w:rPr>
        <w:t xml:space="preserve"> </w:t>
      </w:r>
      <w:r w:rsidRPr="00853DCC">
        <w:rPr>
          <w:rtl/>
        </w:rPr>
        <w:t>اوست که گ</w:t>
      </w:r>
      <w:r w:rsidR="002B61AE" w:rsidRPr="00853DCC">
        <w:rPr>
          <w:rtl/>
        </w:rPr>
        <w:t>ویا در محرم هم بوده است</w:t>
      </w:r>
      <w:r w:rsidR="007B4087">
        <w:rPr>
          <w:rtl/>
        </w:rPr>
        <w:t xml:space="preserve">. </w:t>
      </w:r>
      <w:r w:rsidR="002B61AE" w:rsidRPr="00853DCC">
        <w:rPr>
          <w:rtl/>
        </w:rPr>
        <w:t>طولانی</w:t>
      </w:r>
      <w:r w:rsidR="002B61AE" w:rsidRPr="00853DCC">
        <w:rPr>
          <w:rFonts w:hint="cs"/>
          <w:rtl/>
        </w:rPr>
        <w:t>‌</w:t>
      </w:r>
      <w:r w:rsidRPr="00853DCC">
        <w:rPr>
          <w:rtl/>
        </w:rPr>
        <w:t>ترین آن</w:t>
      </w:r>
      <w:r w:rsidR="00153F93">
        <w:rPr>
          <w:rtl/>
        </w:rPr>
        <w:t xml:space="preserve"> گزارش‌ها </w:t>
      </w:r>
      <w:r w:rsidRPr="00853DCC">
        <w:rPr>
          <w:rtl/>
        </w:rPr>
        <w:t>یک گزارش هفت صفحه‌ای است که می‌توان بسیاری از مسائل</w:t>
      </w:r>
      <w:r w:rsidR="007B4087">
        <w:rPr>
          <w:rtl/>
        </w:rPr>
        <w:t>،</w:t>
      </w:r>
      <w:r w:rsidR="00153F93">
        <w:rPr>
          <w:rtl/>
        </w:rPr>
        <w:t xml:space="preserve"> پرسش‌ها </w:t>
      </w:r>
      <w:r w:rsidRPr="00853DCC">
        <w:rPr>
          <w:rtl/>
        </w:rPr>
        <w:t>و بیان‌هایی را که به انقلاب اسلامی منجر شد</w:t>
      </w:r>
      <w:r w:rsidR="007B4087">
        <w:rPr>
          <w:rtl/>
        </w:rPr>
        <w:t xml:space="preserve">، </w:t>
      </w:r>
      <w:r w:rsidRPr="00853DCC">
        <w:rPr>
          <w:rtl/>
        </w:rPr>
        <w:t>در آن یافت (همان: 298ـ 292)</w:t>
      </w:r>
      <w:r w:rsidR="007B4087">
        <w:rPr>
          <w:rFonts w:hint="cs"/>
          <w:rtl/>
        </w:rPr>
        <w:t xml:space="preserve">. </w:t>
      </w:r>
      <w:r w:rsidRPr="00853DCC">
        <w:rPr>
          <w:rtl/>
        </w:rPr>
        <w:t>همانجا یکی از مس</w:t>
      </w:r>
      <w:r w:rsidR="002B61AE" w:rsidRPr="00853DCC">
        <w:rPr>
          <w:rFonts w:hint="cs"/>
          <w:rtl/>
        </w:rPr>
        <w:t>ؤ</w:t>
      </w:r>
      <w:r w:rsidRPr="00853DCC">
        <w:rPr>
          <w:rtl/>
        </w:rPr>
        <w:t>ولان ساواک پیشنهاد</w:t>
      </w:r>
      <w:r w:rsidR="00060C89">
        <w:rPr>
          <w:rtl/>
        </w:rPr>
        <w:t xml:space="preserve"> می‌کند </w:t>
      </w:r>
      <w:r w:rsidRPr="00853DCC">
        <w:rPr>
          <w:rtl/>
        </w:rPr>
        <w:t>که او را به یکی از شهرهای دور که اکثر</w:t>
      </w:r>
      <w:r w:rsidR="00016EE7">
        <w:rPr>
          <w:rtl/>
        </w:rPr>
        <w:t xml:space="preserve"> آن‌ها </w:t>
      </w:r>
      <w:r w:rsidRPr="00853DCC">
        <w:rPr>
          <w:rtl/>
        </w:rPr>
        <w:t>اهل تسنن باشند</w:t>
      </w:r>
      <w:r w:rsidR="007B4087">
        <w:rPr>
          <w:rFonts w:hint="cs"/>
          <w:rtl/>
        </w:rPr>
        <w:t xml:space="preserve">، </w:t>
      </w:r>
      <w:r w:rsidRPr="00853DCC">
        <w:rPr>
          <w:rtl/>
        </w:rPr>
        <w:t>به عنوان دبیر آموزش و پرورش بفرستند</w:t>
      </w:r>
      <w:r w:rsidR="007B4087">
        <w:rPr>
          <w:rtl/>
        </w:rPr>
        <w:t xml:space="preserve">. </w:t>
      </w:r>
      <w:r w:rsidRPr="00853DCC">
        <w:rPr>
          <w:rtl/>
        </w:rPr>
        <w:t>حجازی روز بعد از آن هم باز در سرای بوعلی سخنرانی تندی بر ضد اسرائیل کرد و خواسته‌های خود را به صورت قطعنامه</w:t>
      </w:r>
      <w:r w:rsidR="007B4087">
        <w:rPr>
          <w:rFonts w:hint="cs"/>
          <w:rtl/>
        </w:rPr>
        <w:t xml:space="preserve">، </w:t>
      </w:r>
      <w:r w:rsidRPr="00853DCC">
        <w:rPr>
          <w:rtl/>
        </w:rPr>
        <w:t>یک بخش در امور خارجی</w:t>
      </w:r>
      <w:r w:rsidR="002B61AE" w:rsidRPr="00853DCC">
        <w:rPr>
          <w:rFonts w:hint="cs"/>
          <w:rtl/>
        </w:rPr>
        <w:t xml:space="preserve"> </w:t>
      </w:r>
      <w:r w:rsidRPr="00853DCC">
        <w:rPr>
          <w:rtl/>
        </w:rPr>
        <w:t>که بر محور مسائل فلسطین بود</w:t>
      </w:r>
      <w:r w:rsidR="007B4087">
        <w:rPr>
          <w:rFonts w:hint="cs"/>
          <w:rtl/>
        </w:rPr>
        <w:t xml:space="preserve">، </w:t>
      </w:r>
      <w:r w:rsidRPr="00853DCC">
        <w:rPr>
          <w:rtl/>
        </w:rPr>
        <w:t>و بخشی دیگر در امور داخلی که عمدتا بر پایه جلوگیری از</w:t>
      </w:r>
      <w:r w:rsidR="00153F93">
        <w:rPr>
          <w:rtl/>
        </w:rPr>
        <w:t xml:space="preserve"> فیلم‌های </w:t>
      </w:r>
      <w:r w:rsidRPr="00853DCC">
        <w:rPr>
          <w:rtl/>
        </w:rPr>
        <w:t>مستهجن و مجلات و نیز گسترش تعلیمات دینی بود</w:t>
      </w:r>
      <w:r w:rsidR="007B4087">
        <w:rPr>
          <w:rtl/>
        </w:rPr>
        <w:t xml:space="preserve">، </w:t>
      </w:r>
      <w:r w:rsidRPr="00853DCC">
        <w:rPr>
          <w:rtl/>
        </w:rPr>
        <w:t>بیان کرد و از مردم خواست که «صحیح است»</w:t>
      </w:r>
      <w:r w:rsidR="009F6065">
        <w:rPr>
          <w:rFonts w:hint="cs"/>
          <w:rtl/>
        </w:rPr>
        <w:t xml:space="preserve"> </w:t>
      </w:r>
      <w:r w:rsidRPr="00853DCC">
        <w:rPr>
          <w:rtl/>
        </w:rPr>
        <w:t>بگویند (همان: 306)</w:t>
      </w:r>
      <w:r w:rsidR="007B4087">
        <w:rPr>
          <w:rFonts w:hint="cs"/>
          <w:rtl/>
        </w:rPr>
        <w:t xml:space="preserve">. </w:t>
      </w:r>
      <w:r w:rsidRPr="00853DCC">
        <w:rPr>
          <w:rtl/>
        </w:rPr>
        <w:t>این سخنرانی‌ها باز هم ادامه یافت و آشکار است که باید تأثیر شگفتی از خود در بازار برجای گذاشته باشد</w:t>
      </w:r>
      <w:r w:rsidR="007B4087">
        <w:rPr>
          <w:rtl/>
        </w:rPr>
        <w:t xml:space="preserve">. </w:t>
      </w:r>
    </w:p>
    <w:p w:rsidR="000631D9" w:rsidRPr="00853DCC" w:rsidRDefault="000631D9" w:rsidP="001970D5">
      <w:pPr>
        <w:pStyle w:val="a"/>
        <w:rPr>
          <w:rtl/>
        </w:rPr>
      </w:pPr>
      <w:r w:rsidRPr="00853DCC">
        <w:rPr>
          <w:rtl/>
        </w:rPr>
        <w:t>یک تحلیل ساواک هم این است که به رغم آن همه احساساتی شدن</w:t>
      </w:r>
      <w:r w:rsidR="007B4087">
        <w:rPr>
          <w:rtl/>
        </w:rPr>
        <w:t xml:space="preserve">، </w:t>
      </w:r>
      <w:r w:rsidR="00B15804" w:rsidRPr="00853DCC">
        <w:rPr>
          <w:rtl/>
        </w:rPr>
        <w:t>‌به نظر می</w:t>
      </w:r>
      <w:r w:rsidR="00B15804" w:rsidRPr="00853DCC">
        <w:rPr>
          <w:rFonts w:hint="cs"/>
          <w:rtl/>
        </w:rPr>
        <w:t>‌</w:t>
      </w:r>
      <w:r w:rsidRPr="00853DCC">
        <w:rPr>
          <w:rtl/>
        </w:rPr>
        <w:t>رسد که باطنا</w:t>
      </w:r>
      <w:r w:rsidR="00B15804" w:rsidRPr="00853DCC">
        <w:rPr>
          <w:rFonts w:hint="cs"/>
          <w:rtl/>
        </w:rPr>
        <w:t>ً</w:t>
      </w:r>
      <w:r w:rsidRPr="00853DCC">
        <w:rPr>
          <w:rtl/>
        </w:rPr>
        <w:t xml:space="preserve"> شخص مخالفی نباشد و بیان سخنان انتقاد آمیزش به منظور جلب توجه بازار و دعوت وی به مجالس آینده باشد (همان: 311)</w:t>
      </w:r>
      <w:r w:rsidR="007B4087">
        <w:rPr>
          <w:rFonts w:hint="cs"/>
          <w:rtl/>
        </w:rPr>
        <w:t xml:space="preserve">. </w:t>
      </w:r>
      <w:r w:rsidRPr="00853DCC">
        <w:rPr>
          <w:rtl/>
        </w:rPr>
        <w:t>البت</w:t>
      </w:r>
      <w:r w:rsidR="00B15804" w:rsidRPr="00853DCC">
        <w:rPr>
          <w:rtl/>
        </w:rPr>
        <w:t>ه این خامی ساواک را نشان می‌دهد</w:t>
      </w:r>
      <w:r w:rsidR="007B4087">
        <w:rPr>
          <w:rFonts w:hint="cs"/>
          <w:rtl/>
        </w:rPr>
        <w:t xml:space="preserve">، </w:t>
      </w:r>
      <w:r w:rsidRPr="00853DCC">
        <w:rPr>
          <w:rtl/>
        </w:rPr>
        <w:t>چنان که مثلا درباره</w:t>
      </w:r>
      <w:r w:rsidR="007B4087">
        <w:rPr>
          <w:rtl/>
        </w:rPr>
        <w:t xml:space="preserve"> </w:t>
      </w:r>
      <w:r w:rsidRPr="00853DCC">
        <w:rPr>
          <w:rtl/>
        </w:rPr>
        <w:t>فلان شخصی که مرتب وعاظ معروف تهران را به کرج می‌آورد</w:t>
      </w:r>
      <w:r w:rsidR="007B4087">
        <w:rPr>
          <w:rtl/>
        </w:rPr>
        <w:t xml:space="preserve">، </w:t>
      </w:r>
      <w:r w:rsidRPr="00853DCC">
        <w:rPr>
          <w:rtl/>
        </w:rPr>
        <w:t>ساواک می‌نویسد: «قصد مشار الیه از این کار نفوذ</w:t>
      </w:r>
      <w:r w:rsidR="00B436BE">
        <w:rPr>
          <w:rtl/>
        </w:rPr>
        <w:t xml:space="preserve"> هرچه </w:t>
      </w:r>
      <w:r w:rsidRPr="00853DCC">
        <w:rPr>
          <w:rtl/>
        </w:rPr>
        <w:t>بیشتر در بی</w:t>
      </w:r>
      <w:r w:rsidR="00B15804" w:rsidRPr="00853DCC">
        <w:rPr>
          <w:rtl/>
        </w:rPr>
        <w:t>ن اهالی محل و شهرستان کرج بوده»</w:t>
      </w:r>
      <w:r w:rsidR="009F6065">
        <w:rPr>
          <w:rFonts w:hint="cs"/>
          <w:rtl/>
        </w:rPr>
        <w:t xml:space="preserve"> </w:t>
      </w:r>
      <w:r w:rsidRPr="00853DCC">
        <w:rPr>
          <w:rtl/>
        </w:rPr>
        <w:t>(همان:320)</w:t>
      </w:r>
      <w:r w:rsidR="007B4087">
        <w:rPr>
          <w:rFonts w:hint="cs"/>
          <w:rtl/>
        </w:rPr>
        <w:t xml:space="preserve">. </w:t>
      </w:r>
      <w:r w:rsidRPr="00853DCC">
        <w:rPr>
          <w:rtl/>
        </w:rPr>
        <w:t>به هر حال به دنبال آن اظهار نظرها حجازی به ساواک احضار و توجیه شد (همان: 323ـ 320)</w:t>
      </w:r>
      <w:r w:rsidR="007B4087">
        <w:rPr>
          <w:rFonts w:hint="cs"/>
          <w:rtl/>
        </w:rPr>
        <w:t xml:space="preserve">. </w:t>
      </w:r>
      <w:r w:rsidRPr="00853DCC">
        <w:rPr>
          <w:rtl/>
        </w:rPr>
        <w:t>زرنگی او از</w:t>
      </w:r>
      <w:r w:rsidR="00153F93">
        <w:rPr>
          <w:rtl/>
        </w:rPr>
        <w:t xml:space="preserve"> پاسخ‌ها </w:t>
      </w:r>
      <w:r w:rsidRPr="00853DCC">
        <w:rPr>
          <w:rtl/>
        </w:rPr>
        <w:t>کاملا آشکار است</w:t>
      </w:r>
      <w:r w:rsidR="007B4087">
        <w:rPr>
          <w:rtl/>
        </w:rPr>
        <w:t xml:space="preserve">. </w:t>
      </w:r>
    </w:p>
    <w:p w:rsidR="000631D9" w:rsidRPr="00853DCC" w:rsidRDefault="000631D9" w:rsidP="009F6065">
      <w:pPr>
        <w:pStyle w:val="a"/>
        <w:rPr>
          <w:rtl/>
        </w:rPr>
      </w:pPr>
      <w:r w:rsidRPr="00853DCC">
        <w:rPr>
          <w:rtl/>
        </w:rPr>
        <w:t xml:space="preserve">حجازی در </w:t>
      </w:r>
      <w:r w:rsidR="00153F93">
        <w:rPr>
          <w:rtl/>
        </w:rPr>
        <w:t xml:space="preserve">سخنرانی‌های </w:t>
      </w:r>
      <w:r w:rsidRPr="00853DCC">
        <w:rPr>
          <w:rtl/>
        </w:rPr>
        <w:t>بعدی همچنان انتقاد می‌کرد</w:t>
      </w:r>
      <w:r w:rsidR="007B4087">
        <w:rPr>
          <w:rFonts w:hint="cs"/>
          <w:rtl/>
        </w:rPr>
        <w:t xml:space="preserve">، </w:t>
      </w:r>
      <w:r w:rsidRPr="00853DCC">
        <w:rPr>
          <w:rtl/>
        </w:rPr>
        <w:t>از جمله در تاریخ 1/7/51 گفت: ببینید در این مملکت چقدر عوامل ارتجاع وجود دارد</w:t>
      </w:r>
      <w:r w:rsidR="007B4087">
        <w:rPr>
          <w:rFonts w:hint="cs"/>
          <w:rtl/>
        </w:rPr>
        <w:t xml:space="preserve">، </w:t>
      </w:r>
      <w:r w:rsidR="009F6065">
        <w:rPr>
          <w:rtl/>
        </w:rPr>
        <w:t>یک مسأله روشن</w:t>
      </w:r>
      <w:r w:rsidR="009F6065">
        <w:rPr>
          <w:rFonts w:hint="cs"/>
          <w:rtl/>
        </w:rPr>
        <w:t>‌</w:t>
      </w:r>
      <w:r w:rsidRPr="00853DCC">
        <w:rPr>
          <w:rtl/>
        </w:rPr>
        <w:t>کردن آتش و از روی آن پریدن</w:t>
      </w:r>
      <w:r w:rsidR="007B4087">
        <w:rPr>
          <w:rFonts w:hint="cs"/>
          <w:rtl/>
        </w:rPr>
        <w:t xml:space="preserve">، </w:t>
      </w:r>
      <w:r w:rsidRPr="00853DCC">
        <w:rPr>
          <w:rtl/>
        </w:rPr>
        <w:t>هیچ حساب ن</w:t>
      </w:r>
      <w:r w:rsidR="00B15804" w:rsidRPr="00853DCC">
        <w:rPr>
          <w:rtl/>
        </w:rPr>
        <w:t>می‌کند که وقتی از روی آتش پرید</w:t>
      </w:r>
      <w:r w:rsidR="007B4087">
        <w:rPr>
          <w:rtl/>
        </w:rPr>
        <w:t xml:space="preserve">، </w:t>
      </w:r>
      <w:r w:rsidR="00B15804" w:rsidRPr="00853DCC">
        <w:rPr>
          <w:rtl/>
        </w:rPr>
        <w:t>عصا و پیپ او می</w:t>
      </w:r>
      <w:r w:rsidR="00B15804" w:rsidRPr="00853DCC">
        <w:rPr>
          <w:rFonts w:hint="cs"/>
          <w:rtl/>
        </w:rPr>
        <w:t>‌</w:t>
      </w:r>
      <w:r w:rsidRPr="00853DCC">
        <w:rPr>
          <w:rtl/>
        </w:rPr>
        <w:t>افتد (منظ</w:t>
      </w:r>
      <w:r w:rsidR="00B15804" w:rsidRPr="00853DCC">
        <w:rPr>
          <w:rtl/>
        </w:rPr>
        <w:t>ور او آقای هویدا بود) (داخل پر</w:t>
      </w:r>
      <w:r w:rsidRPr="00853DCC">
        <w:rPr>
          <w:rtl/>
        </w:rPr>
        <w:t>انتز از خود سند است) (همان:322)</w:t>
      </w:r>
      <w:r w:rsidR="007B4087">
        <w:rPr>
          <w:rFonts w:hint="cs"/>
          <w:rtl/>
        </w:rPr>
        <w:t xml:space="preserve">. </w:t>
      </w:r>
    </w:p>
    <w:p w:rsidR="000631D9" w:rsidRPr="00853DCC" w:rsidRDefault="000631D9" w:rsidP="001970D5">
      <w:pPr>
        <w:pStyle w:val="a"/>
        <w:rPr>
          <w:rtl/>
        </w:rPr>
      </w:pPr>
      <w:r w:rsidRPr="00853DCC">
        <w:rPr>
          <w:rtl/>
        </w:rPr>
        <w:t>حمایت علما از وی جدی بود و کار ساواک و مخالفت محد</w:t>
      </w:r>
      <w:r w:rsidR="00B15804" w:rsidRPr="00853DCC">
        <w:rPr>
          <w:rtl/>
        </w:rPr>
        <w:t>ود برخی از منبرها به جایی نرسید</w:t>
      </w:r>
      <w:r w:rsidR="007B4087">
        <w:rPr>
          <w:rFonts w:hint="cs"/>
          <w:rtl/>
        </w:rPr>
        <w:t xml:space="preserve">. </w:t>
      </w:r>
      <w:r w:rsidRPr="00853DCC">
        <w:rPr>
          <w:rtl/>
        </w:rPr>
        <w:t>سندی حکایت از آن دارد که آیت الله گلپایگانی ضمن</w:t>
      </w:r>
      <w:r w:rsidR="00FF522A">
        <w:rPr>
          <w:rtl/>
        </w:rPr>
        <w:t xml:space="preserve"> نام‌های </w:t>
      </w:r>
      <w:r w:rsidRPr="00853DCC">
        <w:rPr>
          <w:rtl/>
        </w:rPr>
        <w:t>که به حجازی نوشته وی را مورد لطف و مهربانی قرار داده است</w:t>
      </w:r>
      <w:r w:rsidR="007B4087">
        <w:rPr>
          <w:rtl/>
        </w:rPr>
        <w:t xml:space="preserve">. </w:t>
      </w:r>
      <w:r w:rsidRPr="00853DCC">
        <w:rPr>
          <w:rtl/>
        </w:rPr>
        <w:t>مرحوم شهید سعیدی هم به حجازی گفته است که آقا (یعنی امام خمینی) هم از نجف</w:t>
      </w:r>
      <w:r w:rsidR="00FF522A">
        <w:rPr>
          <w:rtl/>
        </w:rPr>
        <w:t xml:space="preserve"> نام‌های </w:t>
      </w:r>
      <w:r w:rsidRPr="00853DCC">
        <w:rPr>
          <w:rtl/>
        </w:rPr>
        <w:t>نوشته بودند که اگر بنا باشد چنین اشخاصی با کت و شلوار تبلیغ دین کنند</w:t>
      </w:r>
      <w:r w:rsidR="007B4087">
        <w:rPr>
          <w:rtl/>
        </w:rPr>
        <w:t xml:space="preserve">، </w:t>
      </w:r>
      <w:r w:rsidRPr="00853DCC">
        <w:rPr>
          <w:rtl/>
        </w:rPr>
        <w:t>چرا باید با</w:t>
      </w:r>
      <w:r w:rsidR="00016EE7">
        <w:rPr>
          <w:rtl/>
        </w:rPr>
        <w:t xml:space="preserve"> آن‌ها </w:t>
      </w:r>
      <w:r w:rsidRPr="00853DCC">
        <w:rPr>
          <w:rtl/>
        </w:rPr>
        <w:t>مخالفت شود (همان:218)</w:t>
      </w:r>
      <w:r w:rsidR="007B4087">
        <w:rPr>
          <w:rtl/>
        </w:rPr>
        <w:t xml:space="preserve">. </w:t>
      </w:r>
    </w:p>
    <w:p w:rsidR="000631D9" w:rsidRPr="00853DCC" w:rsidRDefault="000631D9" w:rsidP="001970D5">
      <w:pPr>
        <w:pStyle w:val="a"/>
        <w:rPr>
          <w:rtl/>
        </w:rPr>
      </w:pPr>
      <w:r w:rsidRPr="00853DCC">
        <w:rPr>
          <w:rtl/>
        </w:rPr>
        <w:t>اشاره کردیم که در تبریز برخی از طرفداران حجازی گفته بودند که میانه او</w:t>
      </w:r>
      <w:r w:rsidR="003121A7" w:rsidRPr="00853DCC">
        <w:rPr>
          <w:rFonts w:hint="cs"/>
          <w:rtl/>
        </w:rPr>
        <w:t xml:space="preserve"> </w:t>
      </w:r>
      <w:r w:rsidRPr="00853DCC">
        <w:rPr>
          <w:rtl/>
        </w:rPr>
        <w:t>با آقای شریعتمداری خوب است و برای همین پای منبر او نرفتند</w:t>
      </w:r>
      <w:r w:rsidR="007B4087">
        <w:rPr>
          <w:rtl/>
        </w:rPr>
        <w:t xml:space="preserve">. </w:t>
      </w:r>
      <w:r w:rsidRPr="00853DCC">
        <w:rPr>
          <w:rtl/>
        </w:rPr>
        <w:t>آن بماند</w:t>
      </w:r>
      <w:r w:rsidR="007B4087">
        <w:rPr>
          <w:rFonts w:hint="cs"/>
          <w:rtl/>
        </w:rPr>
        <w:t xml:space="preserve">، </w:t>
      </w:r>
      <w:r w:rsidRPr="00853DCC">
        <w:rPr>
          <w:rtl/>
        </w:rPr>
        <w:t>در یک سند آمده است که وقتی حجازی به دیدن شیخ حسین لنکرانی رفت</w:t>
      </w:r>
      <w:r w:rsidR="007B4087">
        <w:rPr>
          <w:rtl/>
        </w:rPr>
        <w:t xml:space="preserve">، </w:t>
      </w:r>
      <w:r w:rsidRPr="00853DCC">
        <w:rPr>
          <w:rtl/>
        </w:rPr>
        <w:t>پس از رفتن مردم</w:t>
      </w:r>
      <w:r w:rsidR="007B4087">
        <w:rPr>
          <w:rtl/>
        </w:rPr>
        <w:t xml:space="preserve">، </w:t>
      </w:r>
      <w:r w:rsidRPr="00853DCC">
        <w:rPr>
          <w:rtl/>
        </w:rPr>
        <w:t>لنکرانی به حجازی گفت: آیت الله شریعتمداری که با دولت روابط حسنه دارد آدم</w:t>
      </w:r>
      <w:r w:rsidR="002D480F">
        <w:rPr>
          <w:rtl/>
        </w:rPr>
        <w:t>...</w:t>
      </w:r>
      <w:r w:rsidR="007B4087">
        <w:rPr>
          <w:rtl/>
        </w:rPr>
        <w:t xml:space="preserve"> </w:t>
      </w:r>
      <w:r w:rsidRPr="00853DCC">
        <w:rPr>
          <w:rtl/>
        </w:rPr>
        <w:t>است</w:t>
      </w:r>
      <w:r w:rsidR="007B4087">
        <w:rPr>
          <w:rtl/>
        </w:rPr>
        <w:t xml:space="preserve">، </w:t>
      </w:r>
      <w:r w:rsidR="003121A7" w:rsidRPr="00853DCC">
        <w:rPr>
          <w:rtl/>
        </w:rPr>
        <w:t>‌ولی خمینی شجاع و غیور می</w:t>
      </w:r>
      <w:r w:rsidR="003121A7" w:rsidRPr="00853DCC">
        <w:rPr>
          <w:rFonts w:hint="cs"/>
          <w:rtl/>
        </w:rPr>
        <w:t>‌</w:t>
      </w:r>
      <w:r w:rsidRPr="00853DCC">
        <w:rPr>
          <w:rtl/>
        </w:rPr>
        <w:t>باشد و اگر در ایران بود تاکنون بساط این شاه را جمع کرده بود</w:t>
      </w:r>
      <w:r w:rsidR="007B4087">
        <w:rPr>
          <w:rtl/>
        </w:rPr>
        <w:t xml:space="preserve">. </w:t>
      </w:r>
      <w:r w:rsidRPr="00853DCC">
        <w:rPr>
          <w:rtl/>
        </w:rPr>
        <w:t>باید برای چنین مرد شجاعی آدم جانش را قربانی کند (همان:277)</w:t>
      </w:r>
      <w:r w:rsidR="007B4087">
        <w:rPr>
          <w:rFonts w:hint="cs"/>
          <w:rtl/>
        </w:rPr>
        <w:t xml:space="preserve">. </w:t>
      </w:r>
    </w:p>
    <w:p w:rsidR="000631D9" w:rsidRPr="00853DCC" w:rsidRDefault="000631D9" w:rsidP="001970D5">
      <w:pPr>
        <w:pStyle w:val="a"/>
        <w:rPr>
          <w:rtl/>
        </w:rPr>
      </w:pPr>
      <w:r w:rsidRPr="00853DCC">
        <w:rPr>
          <w:rtl/>
        </w:rPr>
        <w:t>حجازی به هیچ روی همانند شریعتی به پروپای روحانیت نپیچید</w:t>
      </w:r>
      <w:r w:rsidR="007B4087">
        <w:rPr>
          <w:rFonts w:hint="cs"/>
          <w:rtl/>
        </w:rPr>
        <w:t xml:space="preserve">، </w:t>
      </w:r>
      <w:r w:rsidR="003121A7" w:rsidRPr="00853DCC">
        <w:rPr>
          <w:rtl/>
        </w:rPr>
        <w:t>با این</w:t>
      </w:r>
      <w:r w:rsidRPr="00853DCC">
        <w:rPr>
          <w:rtl/>
        </w:rPr>
        <w:t>که مرت</w:t>
      </w:r>
      <w:r w:rsidR="003121A7" w:rsidRPr="00853DCC">
        <w:rPr>
          <w:rtl/>
        </w:rPr>
        <w:t>ب کسانی از</w:t>
      </w:r>
      <w:r w:rsidR="00016EE7">
        <w:rPr>
          <w:rtl/>
        </w:rPr>
        <w:t xml:space="preserve"> آن‌ها </w:t>
      </w:r>
      <w:r w:rsidR="003121A7" w:rsidRPr="00853DCC">
        <w:rPr>
          <w:rtl/>
        </w:rPr>
        <w:t>بر ضد وی کار می</w:t>
      </w:r>
      <w:r w:rsidR="003121A7" w:rsidRPr="00853DCC">
        <w:rPr>
          <w:rFonts w:hint="cs"/>
          <w:rtl/>
        </w:rPr>
        <w:t>‌</w:t>
      </w:r>
      <w:r w:rsidRPr="00853DCC">
        <w:rPr>
          <w:rtl/>
        </w:rPr>
        <w:t>کردند</w:t>
      </w:r>
      <w:r w:rsidR="007B4087">
        <w:rPr>
          <w:rtl/>
        </w:rPr>
        <w:t xml:space="preserve">. </w:t>
      </w:r>
      <w:r w:rsidRPr="00853DCC">
        <w:rPr>
          <w:rtl/>
        </w:rPr>
        <w:t>یک</w:t>
      </w:r>
      <w:r w:rsidR="003121A7" w:rsidRPr="00853DCC">
        <w:rPr>
          <w:rFonts w:hint="cs"/>
          <w:rtl/>
        </w:rPr>
        <w:t>‌</w:t>
      </w:r>
      <w:r w:rsidRPr="00853DCC">
        <w:rPr>
          <w:rtl/>
        </w:rPr>
        <w:t>بار در سخنرانیش گفت: لعنت به</w:t>
      </w:r>
      <w:r w:rsidR="00060C89">
        <w:rPr>
          <w:rtl/>
        </w:rPr>
        <w:t xml:space="preserve"> آن‌هایی </w:t>
      </w:r>
      <w:r w:rsidRPr="00853DCC">
        <w:rPr>
          <w:rtl/>
        </w:rPr>
        <w:t>که کوچک</w:t>
      </w:r>
      <w:r w:rsidR="003121A7" w:rsidRPr="00853DCC">
        <w:rPr>
          <w:rFonts w:hint="cs"/>
          <w:rtl/>
        </w:rPr>
        <w:t>‌</w:t>
      </w:r>
      <w:r w:rsidRPr="00853DCC">
        <w:rPr>
          <w:rtl/>
        </w:rPr>
        <w:t>ترین نقشه برای روحانیت بکشند و به مقام</w:t>
      </w:r>
      <w:r w:rsidR="00016EE7">
        <w:rPr>
          <w:rtl/>
        </w:rPr>
        <w:t xml:space="preserve"> آن‌ها </w:t>
      </w:r>
      <w:r w:rsidRPr="00853DCC">
        <w:rPr>
          <w:rtl/>
        </w:rPr>
        <w:t>اهانت کنند</w:t>
      </w:r>
      <w:r w:rsidR="007B4087">
        <w:rPr>
          <w:rtl/>
        </w:rPr>
        <w:t xml:space="preserve">. </w:t>
      </w:r>
      <w:r w:rsidRPr="00853DCC">
        <w:rPr>
          <w:rtl/>
        </w:rPr>
        <w:t>لعنت بر</w:t>
      </w:r>
      <w:r w:rsidR="00060C89">
        <w:rPr>
          <w:rtl/>
        </w:rPr>
        <w:t xml:space="preserve"> آن‌هایی </w:t>
      </w:r>
      <w:r w:rsidRPr="00853DCC">
        <w:rPr>
          <w:rtl/>
        </w:rPr>
        <w:t>که قدردانی از زحماتشان نمی‌نمایند</w:t>
      </w:r>
      <w:r w:rsidR="007B4087">
        <w:rPr>
          <w:rtl/>
        </w:rPr>
        <w:t xml:space="preserve">. </w:t>
      </w:r>
      <w:r w:rsidRPr="00853DCC">
        <w:rPr>
          <w:rtl/>
        </w:rPr>
        <w:t>به علما احترام بگذارید</w:t>
      </w:r>
      <w:r w:rsidR="007B4087">
        <w:rPr>
          <w:rtl/>
        </w:rPr>
        <w:t xml:space="preserve">. </w:t>
      </w:r>
      <w:r w:rsidR="003121A7" w:rsidRPr="00853DCC">
        <w:rPr>
          <w:rtl/>
        </w:rPr>
        <w:t xml:space="preserve">چون </w:t>
      </w:r>
      <w:r w:rsidRPr="00853DCC">
        <w:rPr>
          <w:rtl/>
        </w:rPr>
        <w:t>احترامشان واجب است</w:t>
      </w:r>
      <w:r w:rsidR="007B4087">
        <w:rPr>
          <w:rtl/>
        </w:rPr>
        <w:t>.</w:t>
      </w:r>
      <w:r w:rsidR="00A6798D">
        <w:rPr>
          <w:rtl/>
        </w:rPr>
        <w:t xml:space="preserve"> این‌ها </w:t>
      </w:r>
      <w:r w:rsidRPr="00853DCC">
        <w:rPr>
          <w:rtl/>
        </w:rPr>
        <w:t xml:space="preserve">با </w:t>
      </w:r>
      <w:r w:rsidR="003121A7" w:rsidRPr="00853DCC">
        <w:rPr>
          <w:rtl/>
        </w:rPr>
        <w:t>خون دل و با خواندن نماز مستحبی</w:t>
      </w:r>
      <w:r w:rsidR="003121A7" w:rsidRPr="00853DCC">
        <w:rPr>
          <w:rFonts w:hint="cs"/>
          <w:rtl/>
        </w:rPr>
        <w:t xml:space="preserve"> </w:t>
      </w:r>
      <w:r w:rsidRPr="00853DCC">
        <w:rPr>
          <w:rtl/>
        </w:rPr>
        <w:t>در حوزه‌های علمیه درس خوانده‌اند (همان: 223)</w:t>
      </w:r>
      <w:r w:rsidR="007B4087">
        <w:rPr>
          <w:rtl/>
        </w:rPr>
        <w:t xml:space="preserve">. </w:t>
      </w:r>
    </w:p>
    <w:p w:rsidR="000631D9" w:rsidRPr="00853DCC" w:rsidRDefault="000631D9" w:rsidP="001970D5">
      <w:pPr>
        <w:pStyle w:val="a"/>
        <w:rPr>
          <w:rtl/>
        </w:rPr>
      </w:pPr>
      <w:r w:rsidRPr="00853DCC">
        <w:rPr>
          <w:rtl/>
        </w:rPr>
        <w:t>پس از</w:t>
      </w:r>
      <w:r w:rsidR="006F503C">
        <w:rPr>
          <w:rtl/>
        </w:rPr>
        <w:t xml:space="preserve"> </w:t>
      </w:r>
      <w:r w:rsidR="00153F93">
        <w:rPr>
          <w:rtl/>
        </w:rPr>
        <w:t>سخنرانی‌های</w:t>
      </w:r>
      <w:r w:rsidR="006F503C">
        <w:rPr>
          <w:rtl/>
        </w:rPr>
        <w:t xml:space="preserve"> </w:t>
      </w:r>
      <w:r w:rsidRPr="00853DCC">
        <w:rPr>
          <w:rtl/>
        </w:rPr>
        <w:t>تند حجازی در سال 50 و51 برخی از مس</w:t>
      </w:r>
      <w:r w:rsidR="003121A7" w:rsidRPr="00853DCC">
        <w:rPr>
          <w:rFonts w:hint="cs"/>
          <w:rtl/>
        </w:rPr>
        <w:t>ؤو</w:t>
      </w:r>
      <w:r w:rsidRPr="00853DCC">
        <w:rPr>
          <w:rtl/>
        </w:rPr>
        <w:t>لان ساواک درخوست تبعید وی را ـ با توجه به</w:t>
      </w:r>
      <w:r w:rsidR="00921D9B">
        <w:rPr>
          <w:rtl/>
        </w:rPr>
        <w:t xml:space="preserve"> اینکه </w:t>
      </w:r>
      <w:r w:rsidRPr="00853DCC">
        <w:rPr>
          <w:rtl/>
        </w:rPr>
        <w:t>مستخدم دولت بوده ـ به یکی از مناطق دور دست و یا ممنوع المنبر شدن وی را کردند (همان: 338)</w:t>
      </w:r>
      <w:r w:rsidR="007B4087">
        <w:rPr>
          <w:rFonts w:hint="cs"/>
          <w:rtl/>
        </w:rPr>
        <w:t xml:space="preserve">. </w:t>
      </w:r>
    </w:p>
    <w:p w:rsidR="000631D9" w:rsidRPr="00853DCC" w:rsidRDefault="000631D9" w:rsidP="001970D5">
      <w:pPr>
        <w:pStyle w:val="a"/>
        <w:rPr>
          <w:rtl/>
        </w:rPr>
      </w:pPr>
      <w:r w:rsidRPr="00853DCC">
        <w:rPr>
          <w:rtl/>
        </w:rPr>
        <w:t>فضای این زمان پس از اعدام شماری از سران مجاهدین بسی</w:t>
      </w:r>
      <w:r w:rsidR="003121A7" w:rsidRPr="00853DCC">
        <w:rPr>
          <w:rtl/>
        </w:rPr>
        <w:t>ار سیاسی شده بود و حجازی هم داغ</w:t>
      </w:r>
      <w:r w:rsidR="003121A7" w:rsidRPr="00853DCC">
        <w:rPr>
          <w:rFonts w:hint="cs"/>
          <w:rtl/>
        </w:rPr>
        <w:t>‌</w:t>
      </w:r>
      <w:r w:rsidR="003121A7" w:rsidRPr="00853DCC">
        <w:rPr>
          <w:rtl/>
        </w:rPr>
        <w:t>تر از قبل سخن می</w:t>
      </w:r>
      <w:r w:rsidR="003121A7" w:rsidRPr="00853DCC">
        <w:rPr>
          <w:rFonts w:hint="cs"/>
          <w:rtl/>
        </w:rPr>
        <w:t>‌</w:t>
      </w:r>
      <w:r w:rsidRPr="00853DCC">
        <w:rPr>
          <w:rtl/>
        </w:rPr>
        <w:t>گفت: شما که به من</w:t>
      </w:r>
      <w:r w:rsidR="00961BDF">
        <w:rPr>
          <w:rtl/>
        </w:rPr>
        <w:t xml:space="preserve"> می‌</w:t>
      </w:r>
      <w:r w:rsidRPr="00853DCC">
        <w:rPr>
          <w:rtl/>
        </w:rPr>
        <w:t>گویید انگشت روی حقایق بگذار و مبارزه کن</w:t>
      </w:r>
      <w:r w:rsidR="007B4087">
        <w:rPr>
          <w:rtl/>
        </w:rPr>
        <w:t xml:space="preserve">، </w:t>
      </w:r>
      <w:r w:rsidRPr="00853DCC">
        <w:rPr>
          <w:rtl/>
        </w:rPr>
        <w:t>من به اتکای چه کسی به چنین کاری دست بزنم؟ به اتکای کدام ملت و اجتماع؟</w:t>
      </w:r>
      <w:r w:rsidR="002D480F">
        <w:rPr>
          <w:rtl/>
        </w:rPr>
        <w:t>...</w:t>
      </w:r>
      <w:r w:rsidR="007B4087">
        <w:rPr>
          <w:rtl/>
        </w:rPr>
        <w:t xml:space="preserve"> </w:t>
      </w:r>
      <w:r w:rsidRPr="00853DCC">
        <w:rPr>
          <w:rtl/>
        </w:rPr>
        <w:t>اسلام دین مبارزه است</w:t>
      </w:r>
      <w:r w:rsidR="002D480F">
        <w:rPr>
          <w:rtl/>
        </w:rPr>
        <w:t>...</w:t>
      </w:r>
      <w:r w:rsidR="007B4087">
        <w:rPr>
          <w:rtl/>
        </w:rPr>
        <w:t xml:space="preserve"> </w:t>
      </w:r>
      <w:r w:rsidRPr="00853DCC">
        <w:rPr>
          <w:rtl/>
        </w:rPr>
        <w:t>همه باید با هم متحد و پیرو حق باشند (همان: 343ـ 342)</w:t>
      </w:r>
      <w:r w:rsidR="007B4087">
        <w:rPr>
          <w:rtl/>
        </w:rPr>
        <w:t xml:space="preserve">. </w:t>
      </w:r>
    </w:p>
    <w:p w:rsidR="000631D9" w:rsidRPr="00853DCC" w:rsidRDefault="000631D9" w:rsidP="001970D5">
      <w:pPr>
        <w:pStyle w:val="a"/>
        <w:rPr>
          <w:rtl/>
        </w:rPr>
      </w:pPr>
      <w:r w:rsidRPr="00853DCC">
        <w:rPr>
          <w:rtl/>
        </w:rPr>
        <w:t>حمله به انتخابات و حزب ایران نوین و قرار دادن</w:t>
      </w:r>
      <w:r w:rsidR="00016EE7">
        <w:rPr>
          <w:rtl/>
        </w:rPr>
        <w:t xml:space="preserve"> آن‌ها </w:t>
      </w:r>
      <w:r w:rsidRPr="00853DCC">
        <w:rPr>
          <w:rtl/>
        </w:rPr>
        <w:t>در برابر حزب خدا و</w:t>
      </w:r>
      <w:r w:rsidR="00921D9B">
        <w:rPr>
          <w:rtl/>
        </w:rPr>
        <w:t xml:space="preserve"> اینکه </w:t>
      </w:r>
      <w:r w:rsidRPr="00853DCC">
        <w:rPr>
          <w:rtl/>
        </w:rPr>
        <w:t>مردم باید فقط در حزب خدا نام نویسی کنند</w:t>
      </w:r>
      <w:r w:rsidR="007B4087">
        <w:rPr>
          <w:rtl/>
        </w:rPr>
        <w:t xml:space="preserve">، </w:t>
      </w:r>
      <w:r w:rsidRPr="00853DCC">
        <w:rPr>
          <w:rtl/>
        </w:rPr>
        <w:t>در سخنرانی 6/7/51</w:t>
      </w:r>
      <w:r w:rsidR="003121A7" w:rsidRPr="00853DCC">
        <w:rPr>
          <w:rFonts w:hint="cs"/>
          <w:rtl/>
        </w:rPr>
        <w:t xml:space="preserve"> </w:t>
      </w:r>
      <w:r w:rsidR="00E92F41" w:rsidRPr="00853DCC">
        <w:rPr>
          <w:rFonts w:hint="cs"/>
          <w:rtl/>
        </w:rPr>
        <w:t>ا</w:t>
      </w:r>
      <w:r w:rsidR="00271562" w:rsidRPr="00853DCC">
        <w:rPr>
          <w:rtl/>
        </w:rPr>
        <w:t>و (همان: 344) می</w:t>
      </w:r>
      <w:r w:rsidR="00271562" w:rsidRPr="00853DCC">
        <w:rPr>
          <w:rFonts w:hint="cs"/>
          <w:rtl/>
        </w:rPr>
        <w:t>‌</w:t>
      </w:r>
      <w:r w:rsidRPr="00853DCC">
        <w:rPr>
          <w:rtl/>
        </w:rPr>
        <w:t>توانست نظر ساواک را به شدت علیه وی تحریک کرده باشد</w:t>
      </w:r>
      <w:r w:rsidR="007B4087">
        <w:rPr>
          <w:rtl/>
        </w:rPr>
        <w:t xml:space="preserve">. </w:t>
      </w:r>
    </w:p>
    <w:p w:rsidR="000631D9" w:rsidRPr="00EE08E6" w:rsidRDefault="000631D9" w:rsidP="001970D5">
      <w:pPr>
        <w:pStyle w:val="a"/>
        <w:rPr>
          <w:spacing w:val="-2"/>
          <w:rtl/>
        </w:rPr>
      </w:pPr>
      <w:r w:rsidRPr="00EE08E6">
        <w:rPr>
          <w:spacing w:val="-2"/>
          <w:rtl/>
        </w:rPr>
        <w:t>وی در 10/7/51 یک سخنرانی درباره انواع</w:t>
      </w:r>
      <w:r w:rsidR="00FA6AEB">
        <w:rPr>
          <w:spacing w:val="-2"/>
          <w:rtl/>
        </w:rPr>
        <w:t xml:space="preserve"> حکومت‌ها </w:t>
      </w:r>
      <w:r w:rsidR="00E92F41" w:rsidRPr="00EE08E6">
        <w:rPr>
          <w:spacing w:val="-2"/>
          <w:rtl/>
        </w:rPr>
        <w:t>کرد و ضمن آن از حکومت</w:t>
      </w:r>
      <w:r w:rsidR="00E92F41" w:rsidRPr="00EE08E6">
        <w:rPr>
          <w:rFonts w:hint="cs"/>
          <w:spacing w:val="-2"/>
          <w:rtl/>
        </w:rPr>
        <w:t>‌</w:t>
      </w:r>
      <w:r w:rsidRPr="00EE08E6">
        <w:rPr>
          <w:spacing w:val="-2"/>
          <w:rtl/>
        </w:rPr>
        <w:t>های دیکتاتوری و استبدادی و نیز حکومت تئوکراسی انتقادکرده گفت:</w:t>
      </w:r>
      <w:r w:rsidR="00E92F41" w:rsidRPr="00EE08E6">
        <w:rPr>
          <w:rFonts w:hint="cs"/>
          <w:spacing w:val="-2"/>
          <w:rtl/>
        </w:rPr>
        <w:t xml:space="preserve"> </w:t>
      </w:r>
      <w:r w:rsidRPr="00EE08E6">
        <w:rPr>
          <w:spacing w:val="-2"/>
          <w:rtl/>
        </w:rPr>
        <w:t xml:space="preserve">در اسلام هر شاگرد پینه دوز اگر علوم اسلامی </w:t>
      </w:r>
      <w:r w:rsidR="00E92F41" w:rsidRPr="00EE08E6">
        <w:rPr>
          <w:spacing w:val="-2"/>
          <w:rtl/>
        </w:rPr>
        <w:t>را یاد بگیرد</w:t>
      </w:r>
      <w:r w:rsidR="007B4087" w:rsidRPr="00EE08E6">
        <w:rPr>
          <w:spacing w:val="-2"/>
          <w:rtl/>
        </w:rPr>
        <w:t xml:space="preserve">، </w:t>
      </w:r>
      <w:r w:rsidR="00E92F41" w:rsidRPr="00EE08E6">
        <w:rPr>
          <w:spacing w:val="-2"/>
          <w:rtl/>
        </w:rPr>
        <w:t>به مقام مرجعیت می</w:t>
      </w:r>
      <w:r w:rsidR="00E92F41" w:rsidRPr="00EE08E6">
        <w:rPr>
          <w:rFonts w:hint="cs"/>
          <w:spacing w:val="-2"/>
          <w:rtl/>
        </w:rPr>
        <w:t>‌</w:t>
      </w:r>
      <w:r w:rsidRPr="00EE08E6">
        <w:rPr>
          <w:spacing w:val="-2"/>
          <w:rtl/>
        </w:rPr>
        <w:t>رسد</w:t>
      </w:r>
      <w:r w:rsidR="007B4087" w:rsidRPr="00EE08E6">
        <w:rPr>
          <w:spacing w:val="-2"/>
          <w:rtl/>
        </w:rPr>
        <w:t xml:space="preserve">. </w:t>
      </w:r>
      <w:r w:rsidRPr="00EE08E6">
        <w:rPr>
          <w:spacing w:val="-2"/>
          <w:rtl/>
        </w:rPr>
        <w:t xml:space="preserve">وی در این سخنرانی حکومت تئوکراسی </w:t>
      </w:r>
      <w:r w:rsidR="00E92F41" w:rsidRPr="00EE08E6">
        <w:rPr>
          <w:rFonts w:hint="cs"/>
          <w:spacing w:val="-2"/>
          <w:rtl/>
        </w:rPr>
        <w:t xml:space="preserve">را </w:t>
      </w:r>
      <w:r w:rsidRPr="00EE08E6">
        <w:rPr>
          <w:spacing w:val="-2"/>
          <w:rtl/>
        </w:rPr>
        <w:t>به عنوان حکومتی که در آیین زرتشتی بوده و روحانیون بر مردم حاکم بودند</w:t>
      </w:r>
      <w:r w:rsidR="007B4087" w:rsidRPr="00EE08E6">
        <w:rPr>
          <w:rFonts w:hint="cs"/>
          <w:spacing w:val="-2"/>
          <w:rtl/>
        </w:rPr>
        <w:t xml:space="preserve">، </w:t>
      </w:r>
      <w:r w:rsidRPr="00EE08E6">
        <w:rPr>
          <w:spacing w:val="-2"/>
          <w:rtl/>
        </w:rPr>
        <w:t>مورد انتقاد قرار داد</w:t>
      </w:r>
      <w:r w:rsidR="007B4087" w:rsidRPr="00EE08E6">
        <w:rPr>
          <w:spacing w:val="-2"/>
          <w:rtl/>
        </w:rPr>
        <w:t xml:space="preserve">. </w:t>
      </w:r>
      <w:r w:rsidRPr="00EE08E6">
        <w:rPr>
          <w:spacing w:val="-2"/>
          <w:rtl/>
        </w:rPr>
        <w:t>پس از آن هم از حکومت کمونیستی انتقاد کرد</w:t>
      </w:r>
      <w:r w:rsidR="007B4087" w:rsidRPr="00EE08E6">
        <w:rPr>
          <w:rFonts w:hint="cs"/>
          <w:spacing w:val="-2"/>
          <w:rtl/>
        </w:rPr>
        <w:t xml:space="preserve">، </w:t>
      </w:r>
      <w:r w:rsidRPr="00EE08E6">
        <w:rPr>
          <w:spacing w:val="-2"/>
          <w:rtl/>
        </w:rPr>
        <w:t>در پایان ضمن دعاهایش گفت:</w:t>
      </w:r>
      <w:r w:rsidR="00E92F41" w:rsidRPr="00EE08E6">
        <w:rPr>
          <w:rFonts w:hint="cs"/>
          <w:spacing w:val="-2"/>
          <w:rtl/>
        </w:rPr>
        <w:t xml:space="preserve"> </w:t>
      </w:r>
      <w:r w:rsidR="00E92F41" w:rsidRPr="00EE08E6">
        <w:rPr>
          <w:spacing w:val="-2"/>
          <w:rtl/>
        </w:rPr>
        <w:t>خدایا مرجع عالیقدر و مبارز</w:t>
      </w:r>
      <w:r w:rsidRPr="00EE08E6">
        <w:rPr>
          <w:spacing w:val="-2"/>
          <w:rtl/>
        </w:rPr>
        <w:t xml:space="preserve"> و مجاهد ما را در پناه خود حفظ کن (همان: 352ـ 351) که تعبیر صریحی از امام خمینی بود</w:t>
      </w:r>
      <w:r w:rsidR="007B4087" w:rsidRPr="00EE08E6">
        <w:rPr>
          <w:spacing w:val="-2"/>
          <w:rtl/>
        </w:rPr>
        <w:t xml:space="preserve">. </w:t>
      </w:r>
    </w:p>
    <w:p w:rsidR="000631D9" w:rsidRPr="00853DCC" w:rsidRDefault="000631D9" w:rsidP="00EE08E6">
      <w:pPr>
        <w:pStyle w:val="a"/>
        <w:rPr>
          <w:rtl/>
        </w:rPr>
      </w:pPr>
      <w:r w:rsidRPr="00853DCC">
        <w:rPr>
          <w:rtl/>
        </w:rPr>
        <w:t>جمع بندی ساواک این بود که باید از ادامه</w:t>
      </w:r>
      <w:r w:rsidR="006F503C">
        <w:rPr>
          <w:rtl/>
        </w:rPr>
        <w:t xml:space="preserve"> </w:t>
      </w:r>
      <w:r w:rsidR="00153F93">
        <w:rPr>
          <w:rtl/>
        </w:rPr>
        <w:t>سخنرانی‌های</w:t>
      </w:r>
      <w:r w:rsidR="006F503C">
        <w:rPr>
          <w:rtl/>
        </w:rPr>
        <w:t xml:space="preserve"> </w:t>
      </w:r>
      <w:r w:rsidRPr="00853DCC">
        <w:rPr>
          <w:rtl/>
        </w:rPr>
        <w:t>وی جلوگیری شود</w:t>
      </w:r>
      <w:r w:rsidR="007B4087">
        <w:rPr>
          <w:rtl/>
        </w:rPr>
        <w:t xml:space="preserve">، </w:t>
      </w:r>
      <w:r w:rsidRPr="00853DCC">
        <w:rPr>
          <w:rtl/>
        </w:rPr>
        <w:t>لذا نصیری ضمن</w:t>
      </w:r>
      <w:r w:rsidR="00FF522A">
        <w:rPr>
          <w:rtl/>
        </w:rPr>
        <w:t xml:space="preserve"> نام‌های </w:t>
      </w:r>
      <w:r w:rsidR="00E92F41" w:rsidRPr="00853DCC">
        <w:rPr>
          <w:rtl/>
        </w:rPr>
        <w:t>نوشت: نامبرده بالا که</w:t>
      </w:r>
      <w:r w:rsidRPr="00853DCC">
        <w:rPr>
          <w:rtl/>
        </w:rPr>
        <w:t xml:space="preserve"> کارمند آموزش و پرورش می‌باشد</w:t>
      </w:r>
      <w:r w:rsidR="007B4087">
        <w:rPr>
          <w:rFonts w:hint="cs"/>
          <w:rtl/>
        </w:rPr>
        <w:t xml:space="preserve">، </w:t>
      </w:r>
      <w:r w:rsidRPr="00853DCC">
        <w:rPr>
          <w:rtl/>
        </w:rPr>
        <w:t>با لباس سویل در بالای منبر</w:t>
      </w:r>
      <w:r w:rsidR="00153F93">
        <w:rPr>
          <w:rtl/>
        </w:rPr>
        <w:t xml:space="preserve"> سخنرانی‌های </w:t>
      </w:r>
      <w:r w:rsidRPr="00853DCC">
        <w:rPr>
          <w:rtl/>
        </w:rPr>
        <w:t>خلاف ایراد می‌نماید</w:t>
      </w:r>
      <w:r w:rsidR="007B4087">
        <w:rPr>
          <w:rtl/>
        </w:rPr>
        <w:t xml:space="preserve">. </w:t>
      </w:r>
      <w:r w:rsidRPr="00853DCC">
        <w:rPr>
          <w:rtl/>
        </w:rPr>
        <w:t>خواهشمند است دستور فرمایید مشارالیه را ممنوع الوعظ و از نتیجه این سازمان را آگاه سازند(همان: 357)</w:t>
      </w:r>
      <w:r w:rsidR="007B4087">
        <w:rPr>
          <w:rtl/>
        </w:rPr>
        <w:t xml:space="preserve">. </w:t>
      </w:r>
      <w:r w:rsidRPr="00853DCC">
        <w:rPr>
          <w:rtl/>
        </w:rPr>
        <w:t>پس از گفتگو با حجازی و جلب موافقت وی که بیشتر مراقب</w:t>
      </w:r>
      <w:r w:rsidR="00153F93">
        <w:rPr>
          <w:rtl/>
        </w:rPr>
        <w:t xml:space="preserve"> سخنرانی‌های</w:t>
      </w:r>
      <w:r w:rsidR="006F503C">
        <w:rPr>
          <w:rtl/>
        </w:rPr>
        <w:t xml:space="preserve"> </w:t>
      </w:r>
      <w:r w:rsidRPr="00853DCC">
        <w:rPr>
          <w:rtl/>
        </w:rPr>
        <w:t>خود باشد</w:t>
      </w:r>
      <w:r w:rsidR="007B4087">
        <w:rPr>
          <w:rtl/>
        </w:rPr>
        <w:t xml:space="preserve">، </w:t>
      </w:r>
      <w:r w:rsidRPr="00853DCC">
        <w:rPr>
          <w:rtl/>
        </w:rPr>
        <w:t>یک</w:t>
      </w:r>
      <w:r w:rsidR="00E92F41" w:rsidRPr="00853DCC">
        <w:rPr>
          <w:rFonts w:hint="cs"/>
          <w:rtl/>
        </w:rPr>
        <w:t>‌</w:t>
      </w:r>
      <w:r w:rsidRPr="00853DCC">
        <w:rPr>
          <w:rtl/>
        </w:rPr>
        <w:t>بار دیگر به وی فرصت داده</w:t>
      </w:r>
      <w:r w:rsidR="00060C89">
        <w:rPr>
          <w:rtl/>
        </w:rPr>
        <w:t xml:space="preserve"> می‌شود </w:t>
      </w:r>
      <w:r w:rsidRPr="00853DCC">
        <w:rPr>
          <w:rtl/>
        </w:rPr>
        <w:t>تا به سخنرانی ادامه دهد (همان: 360)</w:t>
      </w:r>
      <w:r w:rsidR="007B4087">
        <w:rPr>
          <w:rFonts w:hint="cs"/>
          <w:rtl/>
        </w:rPr>
        <w:t xml:space="preserve">، </w:t>
      </w:r>
      <w:r w:rsidRPr="00853DCC">
        <w:rPr>
          <w:rtl/>
        </w:rPr>
        <w:t>اما مشکل ادامه یافت و بالاخره پس از سخنرانی او در تاریخ 25/11/51 که درباره یهود و اسوه گرفتن از کربلا برای مبارزه با ستم و رهایی از چنگ</w:t>
      </w:r>
      <w:r w:rsidR="00D432A0" w:rsidRPr="00853DCC">
        <w:rPr>
          <w:rtl/>
        </w:rPr>
        <w:t>ال استعمار بود (همان: 382ـ 381)</w:t>
      </w:r>
      <w:r w:rsidRPr="00853DCC">
        <w:rPr>
          <w:rtl/>
        </w:rPr>
        <w:t xml:space="preserve"> دستگیر شده مورد بازجویی قرار گرفت (همان: 379ـ 378)</w:t>
      </w:r>
      <w:r w:rsidR="007B4087">
        <w:rPr>
          <w:rtl/>
        </w:rPr>
        <w:t xml:space="preserve">. </w:t>
      </w:r>
      <w:r w:rsidRPr="00853DCC">
        <w:rPr>
          <w:rtl/>
        </w:rPr>
        <w:t>حج</w:t>
      </w:r>
      <w:r w:rsidR="00D432A0" w:rsidRPr="00853DCC">
        <w:rPr>
          <w:rtl/>
        </w:rPr>
        <w:t>ازی پس از بیست روز انفرادی</w:t>
      </w:r>
      <w:r w:rsidR="00FF522A">
        <w:rPr>
          <w:rtl/>
        </w:rPr>
        <w:t xml:space="preserve"> نام‌های </w:t>
      </w:r>
      <w:r w:rsidRPr="00853DCC">
        <w:rPr>
          <w:rtl/>
        </w:rPr>
        <w:t>به مقاما</w:t>
      </w:r>
      <w:r w:rsidR="00D432A0" w:rsidRPr="00853DCC">
        <w:rPr>
          <w:rFonts w:hint="cs"/>
          <w:rtl/>
        </w:rPr>
        <w:t>ت</w:t>
      </w:r>
      <w:r w:rsidRPr="00853DCC">
        <w:rPr>
          <w:rtl/>
        </w:rPr>
        <w:t xml:space="preserve"> نوشته و گفت که پس از آن متعهد خواهد شد تا چیزی که سبب سوء تفاهم باشد مطرح نکند (همان:‌385)</w:t>
      </w:r>
      <w:r w:rsidR="007B4087">
        <w:rPr>
          <w:rtl/>
        </w:rPr>
        <w:t xml:space="preserve">. </w:t>
      </w:r>
      <w:r w:rsidRPr="00853DCC">
        <w:rPr>
          <w:rtl/>
        </w:rPr>
        <w:t>مقامات با درخواست وی موافقت کرده او را در 21 اسفند همان سال با تبدیل قرار از زندان آزاد کردند (همان: 386)</w:t>
      </w:r>
      <w:r w:rsidR="007B4087">
        <w:rPr>
          <w:rFonts w:hint="cs"/>
          <w:rtl/>
        </w:rPr>
        <w:t xml:space="preserve">. </w:t>
      </w:r>
    </w:p>
    <w:p w:rsidR="000631D9" w:rsidRPr="00853DCC" w:rsidRDefault="000631D9" w:rsidP="001970D5">
      <w:pPr>
        <w:pStyle w:val="a"/>
        <w:rPr>
          <w:rtl/>
        </w:rPr>
      </w:pPr>
      <w:r w:rsidRPr="00853DCC">
        <w:rPr>
          <w:rtl/>
        </w:rPr>
        <w:t>حجازی دوباره</w:t>
      </w:r>
      <w:r w:rsidR="006F503C">
        <w:rPr>
          <w:rtl/>
        </w:rPr>
        <w:t xml:space="preserve"> </w:t>
      </w:r>
      <w:r w:rsidR="00153F93">
        <w:rPr>
          <w:rtl/>
        </w:rPr>
        <w:t>سخنرانی‌های</w:t>
      </w:r>
      <w:r w:rsidR="006F503C">
        <w:rPr>
          <w:rtl/>
        </w:rPr>
        <w:t xml:space="preserve"> </w:t>
      </w:r>
      <w:r w:rsidRPr="00853DCC">
        <w:rPr>
          <w:rtl/>
        </w:rPr>
        <w:t>تند</w:t>
      </w:r>
      <w:r w:rsidR="00060C89">
        <w:rPr>
          <w:rtl/>
        </w:rPr>
        <w:t xml:space="preserve"> می‌کند </w:t>
      </w:r>
      <w:r w:rsidRPr="00853DCC">
        <w:rPr>
          <w:rtl/>
        </w:rPr>
        <w:t>و ساواک هم همچنان از وی مراقبت دارد</w:t>
      </w:r>
      <w:r w:rsidR="007B4087">
        <w:rPr>
          <w:rtl/>
        </w:rPr>
        <w:t xml:space="preserve">. </w:t>
      </w:r>
      <w:r w:rsidRPr="00853DCC">
        <w:rPr>
          <w:rtl/>
        </w:rPr>
        <w:t>این بار کمتر وارد سیاست می‌شد</w:t>
      </w:r>
      <w:r w:rsidR="007B4087">
        <w:rPr>
          <w:rtl/>
        </w:rPr>
        <w:t xml:space="preserve">، </w:t>
      </w:r>
      <w:r w:rsidRPr="00853DCC">
        <w:rPr>
          <w:rtl/>
        </w:rPr>
        <w:t>اما به قول ساواک «مجددا شروع به اظهار سخنان کنایه‌آمیز و توأم با سیاست خارجی» کرده است</w:t>
      </w:r>
      <w:r w:rsidR="007B4087">
        <w:rPr>
          <w:rtl/>
        </w:rPr>
        <w:t xml:space="preserve">. </w:t>
      </w:r>
      <w:r w:rsidRPr="00853DCC">
        <w:rPr>
          <w:rtl/>
        </w:rPr>
        <w:t>(همان:‌400)</w:t>
      </w:r>
    </w:p>
    <w:p w:rsidR="000631D9" w:rsidRPr="00853DCC" w:rsidRDefault="000631D9" w:rsidP="001970D5">
      <w:pPr>
        <w:pStyle w:val="a"/>
        <w:rPr>
          <w:rtl/>
        </w:rPr>
      </w:pPr>
      <w:r w:rsidRPr="00853DCC">
        <w:rPr>
          <w:rtl/>
        </w:rPr>
        <w:t>آقای حجازی بار دیگر در مرداد سال 53</w:t>
      </w:r>
      <w:r w:rsidR="00D432A0" w:rsidRPr="00853DCC">
        <w:rPr>
          <w:rFonts w:hint="cs"/>
          <w:rtl/>
        </w:rPr>
        <w:t xml:space="preserve"> </w:t>
      </w:r>
      <w:r w:rsidRPr="00853DCC">
        <w:rPr>
          <w:rtl/>
        </w:rPr>
        <w:t>دستگیر و مورد بازجویی واقع شد (437)</w:t>
      </w:r>
      <w:r w:rsidR="007B4087">
        <w:rPr>
          <w:rFonts w:hint="cs"/>
          <w:rtl/>
        </w:rPr>
        <w:t xml:space="preserve">. </w:t>
      </w:r>
      <w:r w:rsidRPr="00853DCC">
        <w:rPr>
          <w:rtl/>
        </w:rPr>
        <w:t>اما ادامه سخنرانی‌ها نشان</w:t>
      </w:r>
      <w:r w:rsidR="00153F93">
        <w:rPr>
          <w:rtl/>
        </w:rPr>
        <w:t xml:space="preserve"> می‌دهد </w:t>
      </w:r>
      <w:r w:rsidRPr="00853DCC">
        <w:rPr>
          <w:rtl/>
        </w:rPr>
        <w:t>که دستگیری ادامه نیافته است</w:t>
      </w:r>
      <w:r w:rsidR="007B4087">
        <w:rPr>
          <w:rtl/>
        </w:rPr>
        <w:t xml:space="preserve">. </w:t>
      </w:r>
      <w:r w:rsidRPr="00853DCC">
        <w:rPr>
          <w:rtl/>
        </w:rPr>
        <w:t>با این حال وی ممنوع المنبر شده و به جز چند مورد</w:t>
      </w:r>
      <w:r w:rsidR="00D432A0" w:rsidRPr="00853DCC">
        <w:rPr>
          <w:rFonts w:hint="cs"/>
          <w:rtl/>
        </w:rPr>
        <w:t xml:space="preserve"> </w:t>
      </w:r>
      <w:r w:rsidRPr="00853DCC">
        <w:rPr>
          <w:rtl/>
        </w:rPr>
        <w:t>از ادامه</w:t>
      </w:r>
      <w:r w:rsidR="006F503C">
        <w:rPr>
          <w:rtl/>
        </w:rPr>
        <w:t xml:space="preserve"> </w:t>
      </w:r>
      <w:r w:rsidR="00153F93">
        <w:rPr>
          <w:rtl/>
        </w:rPr>
        <w:t>سخنرانی‌های</w:t>
      </w:r>
      <w:r w:rsidR="006F503C">
        <w:rPr>
          <w:rtl/>
        </w:rPr>
        <w:t xml:space="preserve"> </w:t>
      </w:r>
      <w:r w:rsidRPr="00853DCC">
        <w:rPr>
          <w:rtl/>
        </w:rPr>
        <w:t>او جلوگیری به عمل آمد (451)</w:t>
      </w:r>
      <w:r w:rsidR="007B4087">
        <w:rPr>
          <w:rtl/>
        </w:rPr>
        <w:t xml:space="preserve">. </w:t>
      </w:r>
      <w:r w:rsidRPr="00853DCC">
        <w:rPr>
          <w:rtl/>
        </w:rPr>
        <w:t>حجازی ممنوع الخروج هم شد و بار دیگر در شهریور سال 56 مورد بازجویی قرار گرفت (همان: 467)</w:t>
      </w:r>
      <w:r w:rsidR="007B4087">
        <w:rPr>
          <w:rtl/>
        </w:rPr>
        <w:t xml:space="preserve">. </w:t>
      </w:r>
      <w:r w:rsidRPr="00853DCC">
        <w:rPr>
          <w:rtl/>
        </w:rPr>
        <w:t>پس از آن بود که بار دیگر اجازه سخنرانی یافت</w:t>
      </w:r>
      <w:r w:rsidR="007B4087">
        <w:rPr>
          <w:rtl/>
        </w:rPr>
        <w:t xml:space="preserve">. </w:t>
      </w:r>
      <w:r w:rsidRPr="00853DCC">
        <w:rPr>
          <w:rtl/>
        </w:rPr>
        <w:t>از این زمان به</w:t>
      </w:r>
      <w:r w:rsidR="00D432A0" w:rsidRPr="00853DCC">
        <w:rPr>
          <w:rtl/>
        </w:rPr>
        <w:t xml:space="preserve"> بعد اوضاع سیاسی کشور بحرانی شد</w:t>
      </w:r>
      <w:r w:rsidRPr="00853DCC">
        <w:rPr>
          <w:rtl/>
        </w:rPr>
        <w:t xml:space="preserve"> و فخرالدین حجازی و نیز انتشارات بعثت</w:t>
      </w:r>
      <w:r w:rsidR="007B4087">
        <w:rPr>
          <w:rtl/>
        </w:rPr>
        <w:t xml:space="preserve">، </w:t>
      </w:r>
      <w:r w:rsidRPr="00853DCC">
        <w:rPr>
          <w:rtl/>
        </w:rPr>
        <w:t>که او مدیرش بود درگیر فعالیت‌های بیشتری شد</w:t>
      </w:r>
      <w:r w:rsidR="007B4087">
        <w:rPr>
          <w:rtl/>
        </w:rPr>
        <w:t xml:space="preserve">. </w:t>
      </w:r>
      <w:r w:rsidRPr="00853DCC">
        <w:rPr>
          <w:rtl/>
        </w:rPr>
        <w:t>ساواک هم تا مقطعی به تهیه گزارش از او و فعالیت‌های انتشاراتی وی ادامه داد</w:t>
      </w:r>
      <w:r w:rsidR="007B4087">
        <w:rPr>
          <w:rtl/>
        </w:rPr>
        <w:t xml:space="preserve">. </w:t>
      </w:r>
      <w:r w:rsidRPr="00853DCC">
        <w:rPr>
          <w:rtl/>
        </w:rPr>
        <w:t>اما بالا گرفتن انقلاب</w:t>
      </w:r>
      <w:r w:rsidR="007B4087">
        <w:rPr>
          <w:rtl/>
        </w:rPr>
        <w:t xml:space="preserve">، </w:t>
      </w:r>
      <w:r w:rsidR="00EE08E6">
        <w:rPr>
          <w:rtl/>
        </w:rPr>
        <w:t>ساواک را از دنبال</w:t>
      </w:r>
      <w:r w:rsidR="00EE08E6">
        <w:rPr>
          <w:rFonts w:hint="cs"/>
          <w:rtl/>
        </w:rPr>
        <w:t>‌</w:t>
      </w:r>
      <w:r w:rsidRPr="00853DCC">
        <w:rPr>
          <w:rtl/>
        </w:rPr>
        <w:t>کردن این قبیل مسائل باز داشت</w:t>
      </w:r>
      <w:r w:rsidR="007B4087">
        <w:rPr>
          <w:rtl/>
        </w:rPr>
        <w:t xml:space="preserve">. </w:t>
      </w:r>
      <w:r w:rsidRPr="00853DCC">
        <w:rPr>
          <w:rtl/>
        </w:rPr>
        <w:t>آقای فخرالدین حجازی ساعت 5/4 روز شنبه 29 اردیبهشت 1386 درگذشت</w:t>
      </w:r>
      <w:r w:rsidR="007B4087">
        <w:rPr>
          <w:rtl/>
        </w:rPr>
        <w:t xml:space="preserve">. </w:t>
      </w:r>
    </w:p>
    <w:p w:rsidR="000631D9" w:rsidRPr="00853DCC" w:rsidRDefault="000631D9" w:rsidP="00EE08E6">
      <w:pPr>
        <w:pStyle w:val="a4"/>
        <w:rPr>
          <w:rtl/>
        </w:rPr>
      </w:pPr>
      <w:bookmarkStart w:id="251" w:name="_Toc417388719"/>
      <w:bookmarkStart w:id="252" w:name="_Toc438994401"/>
      <w:r w:rsidRPr="00853DCC">
        <w:rPr>
          <w:rtl/>
        </w:rPr>
        <w:t xml:space="preserve">7ـ سید محمدحسین </w:t>
      </w:r>
      <w:r w:rsidRPr="00EE08E6">
        <w:rPr>
          <w:rtl/>
        </w:rPr>
        <w:t>حسینی</w:t>
      </w:r>
      <w:r w:rsidRPr="00853DCC">
        <w:rPr>
          <w:rtl/>
        </w:rPr>
        <w:t xml:space="preserve"> طهرانی</w:t>
      </w:r>
      <w:bookmarkEnd w:id="251"/>
      <w:bookmarkEnd w:id="252"/>
    </w:p>
    <w:p w:rsidR="000631D9" w:rsidRPr="00853DCC" w:rsidRDefault="000631D9" w:rsidP="001970D5">
      <w:pPr>
        <w:pStyle w:val="a"/>
        <w:rPr>
          <w:rtl/>
        </w:rPr>
      </w:pPr>
      <w:r w:rsidRPr="00853DCC">
        <w:rPr>
          <w:rtl/>
        </w:rPr>
        <w:t>یکی از وعاظ محلی تهران که این زمان کمابیش به تربیت برخی از متدینین پرداخته و اندیشه‌هایی هم در زمینه حکومت در اسلام داشت</w:t>
      </w:r>
      <w:r w:rsidR="007B4087">
        <w:rPr>
          <w:rFonts w:hint="cs"/>
          <w:rtl/>
        </w:rPr>
        <w:t xml:space="preserve">، </w:t>
      </w:r>
      <w:r w:rsidRPr="00853DCC">
        <w:rPr>
          <w:rtl/>
        </w:rPr>
        <w:t>سید محمدحسین حسینی طهرانی(1345ـ 1416ق) بود</w:t>
      </w:r>
      <w:r w:rsidR="007B4087">
        <w:rPr>
          <w:rtl/>
        </w:rPr>
        <w:t xml:space="preserve">. </w:t>
      </w:r>
      <w:r w:rsidRPr="00853DCC">
        <w:rPr>
          <w:rtl/>
        </w:rPr>
        <w:t>وی</w:t>
      </w:r>
      <w:r w:rsidR="00147502">
        <w:rPr>
          <w:rFonts w:hint="cs"/>
          <w:rtl/>
        </w:rPr>
        <w:t xml:space="preserve"> سال‌ها </w:t>
      </w:r>
      <w:r w:rsidRPr="00853DCC">
        <w:rPr>
          <w:rtl/>
        </w:rPr>
        <w:t>(1364ـ 1370ق) در قم به تحصیل فقه و اصول و تفسیر نزد علامه طباطبائی پرداخته و</w:t>
      </w:r>
      <w:r w:rsidR="008F63F0">
        <w:rPr>
          <w:rtl/>
        </w:rPr>
        <w:t xml:space="preserve"> مدت‌ها </w:t>
      </w:r>
      <w:r w:rsidRPr="00853DCC">
        <w:rPr>
          <w:rtl/>
        </w:rPr>
        <w:t>هم در نجف (1370ـ 1377ق) شاگردی علمای آن دیار به خصوص آیت الله خویی را کرد</w:t>
      </w:r>
      <w:r w:rsidR="00D432A0" w:rsidRPr="00853DCC">
        <w:rPr>
          <w:rtl/>
        </w:rPr>
        <w:t>ه بود</w:t>
      </w:r>
      <w:r w:rsidR="007B4087">
        <w:rPr>
          <w:rtl/>
        </w:rPr>
        <w:t xml:space="preserve">. </w:t>
      </w:r>
      <w:r w:rsidR="00D432A0" w:rsidRPr="00853DCC">
        <w:rPr>
          <w:rtl/>
        </w:rPr>
        <w:t>وی به سال 1377 ق</w:t>
      </w:r>
      <w:r w:rsidR="00D432A0" w:rsidRPr="00853DCC">
        <w:rPr>
          <w:rFonts w:hint="cs"/>
          <w:rtl/>
        </w:rPr>
        <w:t>/</w:t>
      </w:r>
      <w:r w:rsidRPr="00853DCC">
        <w:rPr>
          <w:rtl/>
        </w:rPr>
        <w:t xml:space="preserve"> 1337ش به تهران آمد و در مسجد قائم در خیابان سعدی به کارهای دینی و تبلیغی پرداخت</w:t>
      </w:r>
      <w:r w:rsidR="007B4087">
        <w:rPr>
          <w:rtl/>
        </w:rPr>
        <w:t xml:space="preserve">. </w:t>
      </w:r>
      <w:r w:rsidRPr="00853DCC">
        <w:rPr>
          <w:rtl/>
        </w:rPr>
        <w:t>آقای حسینی طهرانی علائق عرفانی داشته و این گرایش خود را در غالب ادامه راه مرحوم سیدعلی قاضی طباطبائی دنبال کرده و به ایران نیز منتقل نموده است</w:t>
      </w:r>
      <w:r w:rsidR="00EE08E6">
        <w:rPr>
          <w:rtl/>
        </w:rPr>
        <w:t>.</w:t>
      </w:r>
      <w:r w:rsidRPr="00014724">
        <w:rPr>
          <w:rStyle w:val="FootnoteReference"/>
          <w:rtl/>
        </w:rPr>
        <w:footnoteReference w:id="2731"/>
      </w:r>
      <w:r w:rsidR="007B4087">
        <w:rPr>
          <w:rtl/>
        </w:rPr>
        <w:t xml:space="preserve"> </w:t>
      </w:r>
      <w:r w:rsidRPr="00853DCC">
        <w:rPr>
          <w:rtl/>
        </w:rPr>
        <w:t>در شرح حال ایشان آمده است که آن زمان در طرح مسائلی چون حکومت اسلام</w:t>
      </w:r>
      <w:r w:rsidR="007B4087">
        <w:rPr>
          <w:rtl/>
        </w:rPr>
        <w:t xml:space="preserve">، </w:t>
      </w:r>
      <w:r w:rsidRPr="00853DCC">
        <w:rPr>
          <w:rtl/>
        </w:rPr>
        <w:t>ولایت فقیه</w:t>
      </w:r>
      <w:r w:rsidR="007B4087">
        <w:rPr>
          <w:rtl/>
        </w:rPr>
        <w:t xml:space="preserve">، </w:t>
      </w:r>
      <w:r w:rsidRPr="00853DCC">
        <w:rPr>
          <w:rtl/>
        </w:rPr>
        <w:t>نماز جمعه</w:t>
      </w:r>
      <w:r w:rsidR="007B4087">
        <w:rPr>
          <w:rtl/>
        </w:rPr>
        <w:t xml:space="preserve">، </w:t>
      </w:r>
      <w:r w:rsidRPr="00853DCC">
        <w:rPr>
          <w:rtl/>
        </w:rPr>
        <w:t>‌نیروی مقاومت ملی</w:t>
      </w:r>
      <w:r w:rsidR="007B4087">
        <w:rPr>
          <w:rtl/>
        </w:rPr>
        <w:t xml:space="preserve">، </w:t>
      </w:r>
      <w:r w:rsidR="00C821EE" w:rsidRPr="00853DCC">
        <w:rPr>
          <w:rtl/>
        </w:rPr>
        <w:t>‌الگوهای اسلامی برا</w:t>
      </w:r>
      <w:r w:rsidRPr="00853DCC">
        <w:rPr>
          <w:rtl/>
        </w:rPr>
        <w:t>ی</w:t>
      </w:r>
      <w:r w:rsidR="00C821EE" w:rsidRPr="00853DCC">
        <w:rPr>
          <w:rFonts w:hint="cs"/>
          <w:rtl/>
        </w:rPr>
        <w:t xml:space="preserve"> </w:t>
      </w:r>
      <w:r w:rsidRPr="00853DCC">
        <w:rPr>
          <w:rtl/>
        </w:rPr>
        <w:t>حجاب</w:t>
      </w:r>
      <w:r w:rsidR="007B4087">
        <w:rPr>
          <w:rtl/>
        </w:rPr>
        <w:t xml:space="preserve">، </w:t>
      </w:r>
      <w:r w:rsidRPr="00853DCC">
        <w:rPr>
          <w:rtl/>
        </w:rPr>
        <w:t>ازدواج</w:t>
      </w:r>
      <w:r w:rsidR="007B4087">
        <w:rPr>
          <w:rtl/>
        </w:rPr>
        <w:t xml:space="preserve">، </w:t>
      </w:r>
      <w:r w:rsidRPr="00853DCC">
        <w:rPr>
          <w:rtl/>
        </w:rPr>
        <w:t>تاریخ و تقویم</w:t>
      </w:r>
      <w:r w:rsidR="007B4087">
        <w:rPr>
          <w:rFonts w:hint="cs"/>
          <w:rtl/>
        </w:rPr>
        <w:t xml:space="preserve">، </w:t>
      </w:r>
      <w:r w:rsidR="00C821EE" w:rsidRPr="00853DCC">
        <w:rPr>
          <w:rtl/>
        </w:rPr>
        <w:t>فعالیت</w:t>
      </w:r>
      <w:r w:rsidR="00C821EE" w:rsidRPr="00853DCC">
        <w:rPr>
          <w:rFonts w:hint="cs"/>
          <w:rtl/>
        </w:rPr>
        <w:t>‌</w:t>
      </w:r>
      <w:r w:rsidRPr="00853DCC">
        <w:rPr>
          <w:rtl/>
        </w:rPr>
        <w:t>هایی داشته است</w:t>
      </w:r>
      <w:r w:rsidR="00EE08E6">
        <w:rPr>
          <w:rtl/>
        </w:rPr>
        <w:t>.</w:t>
      </w:r>
      <w:r w:rsidRPr="00014724">
        <w:rPr>
          <w:rStyle w:val="FootnoteReference"/>
          <w:rtl/>
        </w:rPr>
        <w:footnoteReference w:id="2732"/>
      </w:r>
      <w:r w:rsidRPr="00853DCC">
        <w:rPr>
          <w:rtl/>
        </w:rPr>
        <w:t xml:space="preserve"> فعالیت‌های علمی ایشان بیشتر به بعد از انقلاب مربوط می‌شد و آثاری مانند ولایت فقیه در حکومت اسلام که مجموعه‌</w:t>
      </w:r>
      <w:r w:rsidR="00C61433">
        <w:rPr>
          <w:rtl/>
        </w:rPr>
        <w:t xml:space="preserve"> درس‌های </w:t>
      </w:r>
      <w:r w:rsidRPr="00853DCC">
        <w:rPr>
          <w:rtl/>
        </w:rPr>
        <w:t>ایشان است و نیز کتاب وظیفه فرد در حکومت اسلام و آثار دیگرشان نشان از آن دارد که از گذشته در این زمینه</w:t>
      </w:r>
      <w:r w:rsidR="007B4087">
        <w:rPr>
          <w:rtl/>
        </w:rPr>
        <w:t>،</w:t>
      </w:r>
      <w:r w:rsidR="00060C89">
        <w:rPr>
          <w:rtl/>
        </w:rPr>
        <w:t xml:space="preserve"> تلاش‌های </w:t>
      </w:r>
      <w:r w:rsidRPr="00853DCC">
        <w:rPr>
          <w:rtl/>
        </w:rPr>
        <w:t>علمی خاصی داشته‌اند</w:t>
      </w:r>
      <w:r w:rsidR="007B4087">
        <w:rPr>
          <w:rtl/>
        </w:rPr>
        <w:t xml:space="preserve">. </w:t>
      </w:r>
      <w:r w:rsidRPr="00853DCC">
        <w:rPr>
          <w:rtl/>
        </w:rPr>
        <w:t>ایشان در روزهای پ</w:t>
      </w:r>
      <w:r w:rsidR="00EE08E6">
        <w:rPr>
          <w:rtl/>
        </w:rPr>
        <w:t>س از پیروزی انقلاب و انتشار پیش</w:t>
      </w:r>
      <w:r w:rsidR="00EE08E6">
        <w:rPr>
          <w:rFonts w:hint="cs"/>
          <w:rtl/>
        </w:rPr>
        <w:t>‌</w:t>
      </w:r>
      <w:r w:rsidRPr="00853DCC">
        <w:rPr>
          <w:rtl/>
        </w:rPr>
        <w:t>نویس قانون اساسی</w:t>
      </w:r>
      <w:r w:rsidR="007B4087">
        <w:rPr>
          <w:rFonts w:hint="cs"/>
          <w:rtl/>
        </w:rPr>
        <w:t>،</w:t>
      </w:r>
      <w:r w:rsidR="00FF522A">
        <w:rPr>
          <w:rFonts w:hint="cs"/>
          <w:rtl/>
        </w:rPr>
        <w:t xml:space="preserve"> نام‌های </w:t>
      </w:r>
      <w:r w:rsidRPr="00853DCC">
        <w:rPr>
          <w:rtl/>
        </w:rPr>
        <w:t>به امام تحت عنوان نامه حضرت آیت الله سید محمدحسینی طهرانی به آیت ال</w:t>
      </w:r>
      <w:r w:rsidR="00EE08E6">
        <w:rPr>
          <w:rtl/>
        </w:rPr>
        <w:t>له العظمی امام خمینی درباره پیش</w:t>
      </w:r>
      <w:r w:rsidR="00EE08E6">
        <w:rPr>
          <w:rFonts w:hint="cs"/>
          <w:rtl/>
        </w:rPr>
        <w:t>‌</w:t>
      </w:r>
      <w:r w:rsidRPr="00853DCC">
        <w:rPr>
          <w:rtl/>
        </w:rPr>
        <w:t>نویس قانون اساسی منتشر شد که در آن اصرار شده بود که حکومت اسلامی</w:t>
      </w:r>
      <w:r w:rsidR="00961BDF">
        <w:rPr>
          <w:rtl/>
        </w:rPr>
        <w:t xml:space="preserve"> می‌</w:t>
      </w:r>
      <w:r w:rsidRPr="00853DCC">
        <w:rPr>
          <w:rtl/>
        </w:rPr>
        <w:t>بایست بر محور ولایت فقیه باشد</w:t>
      </w:r>
      <w:r w:rsidR="00EE08E6">
        <w:rPr>
          <w:rtl/>
        </w:rPr>
        <w:t>.</w:t>
      </w:r>
      <w:r w:rsidRPr="00014724">
        <w:rPr>
          <w:rStyle w:val="FootnoteReference"/>
          <w:rtl/>
        </w:rPr>
        <w:footnoteReference w:id="2733"/>
      </w:r>
      <w:r w:rsidR="00C821EE" w:rsidRPr="00853DCC">
        <w:rPr>
          <w:rFonts w:hint="cs"/>
          <w:rtl/>
        </w:rPr>
        <w:t xml:space="preserve"> </w:t>
      </w:r>
      <w:r w:rsidRPr="00853DCC">
        <w:rPr>
          <w:rtl/>
        </w:rPr>
        <w:t>مطالب آن بعدها مبسوط‌تر در کتاب چهار جلدی ولایت فقیه ایشان آمده است</w:t>
      </w:r>
      <w:r w:rsidR="007B4087">
        <w:rPr>
          <w:rtl/>
        </w:rPr>
        <w:t xml:space="preserve">. </w:t>
      </w:r>
      <w:r w:rsidRPr="00853DCC">
        <w:rPr>
          <w:rtl/>
        </w:rPr>
        <w:t>مرحوم حسینی طهرانی از سال 135</w:t>
      </w:r>
      <w:r w:rsidR="00C821EE" w:rsidRPr="00853DCC">
        <w:rPr>
          <w:rtl/>
        </w:rPr>
        <w:t>9 راهی مشهد شد و تا زمان رحلتش</w:t>
      </w:r>
      <w:r w:rsidRPr="00853DCC">
        <w:rPr>
          <w:rtl/>
        </w:rPr>
        <w:t xml:space="preserve"> در سال 1416</w:t>
      </w:r>
      <w:r w:rsidR="00C821EE" w:rsidRPr="00853DCC">
        <w:rPr>
          <w:rFonts w:hint="cs"/>
          <w:rtl/>
        </w:rPr>
        <w:t>ق</w:t>
      </w:r>
      <w:r w:rsidRPr="00853DCC">
        <w:rPr>
          <w:rtl/>
        </w:rPr>
        <w:t xml:space="preserve"> در آن شهر به کارهای </w:t>
      </w:r>
      <w:r w:rsidR="00C821EE" w:rsidRPr="00853DCC">
        <w:rPr>
          <w:rtl/>
        </w:rPr>
        <w:t>علمی و دینی و اخلاقی مشغول بود</w:t>
      </w:r>
      <w:r w:rsidR="007B4087">
        <w:rPr>
          <w:rtl/>
        </w:rPr>
        <w:t xml:space="preserve">. </w:t>
      </w:r>
    </w:p>
    <w:p w:rsidR="000631D9" w:rsidRPr="00EE08E6" w:rsidRDefault="000631D9" w:rsidP="00EE08E6">
      <w:pPr>
        <w:pStyle w:val="a"/>
        <w:widowControl w:val="0"/>
        <w:rPr>
          <w:spacing w:val="-2"/>
          <w:rtl/>
        </w:rPr>
      </w:pPr>
      <w:r w:rsidRPr="00EE08E6">
        <w:rPr>
          <w:spacing w:val="-2"/>
          <w:rtl/>
        </w:rPr>
        <w:t>اخیرا در یادنامه‌ا</w:t>
      </w:r>
      <w:r w:rsidR="00A17A98" w:rsidRPr="00EE08E6">
        <w:rPr>
          <w:spacing w:val="-2"/>
          <w:rtl/>
        </w:rPr>
        <w:t>ی که برای ایشان به چاپ رسیده</w:t>
      </w:r>
      <w:r w:rsidR="007B4087" w:rsidRPr="00EE08E6">
        <w:rPr>
          <w:spacing w:val="-2"/>
          <w:rtl/>
        </w:rPr>
        <w:t xml:space="preserve">، </w:t>
      </w:r>
      <w:r w:rsidRPr="00EE08E6">
        <w:rPr>
          <w:spacing w:val="-2"/>
          <w:rtl/>
        </w:rPr>
        <w:t>از قول ایشان نقل شده است که در نجف مبحث ولایت فقیه را دنبال</w:t>
      </w:r>
      <w:r w:rsidR="00961BDF" w:rsidRPr="00EE08E6">
        <w:rPr>
          <w:spacing w:val="-2"/>
          <w:rtl/>
        </w:rPr>
        <w:t xml:space="preserve"> می‌</w:t>
      </w:r>
      <w:r w:rsidRPr="00EE08E6">
        <w:rPr>
          <w:spacing w:val="-2"/>
          <w:rtl/>
        </w:rPr>
        <w:t>کرده و زمانی هم که به تهران آمده این بحث را با برخی از علما درمیان گذاشته است</w:t>
      </w:r>
      <w:r w:rsidR="007B4087" w:rsidRPr="00EE08E6">
        <w:rPr>
          <w:spacing w:val="-2"/>
          <w:rtl/>
        </w:rPr>
        <w:t xml:space="preserve">. </w:t>
      </w:r>
      <w:r w:rsidRPr="00EE08E6">
        <w:rPr>
          <w:spacing w:val="-2"/>
          <w:rtl/>
        </w:rPr>
        <w:t>عالمی از تهران به او گفته است که این</w:t>
      </w:r>
      <w:r w:rsidR="00153F93" w:rsidRPr="00EE08E6">
        <w:rPr>
          <w:spacing w:val="-2"/>
          <w:rtl/>
        </w:rPr>
        <w:t xml:space="preserve"> حرف‌ها </w:t>
      </w:r>
      <w:r w:rsidRPr="00EE08E6">
        <w:rPr>
          <w:spacing w:val="-2"/>
          <w:rtl/>
        </w:rPr>
        <w:t>را نزن</w:t>
      </w:r>
      <w:r w:rsidR="00A6798D" w:rsidRPr="00EE08E6">
        <w:rPr>
          <w:spacing w:val="-2"/>
          <w:rtl/>
        </w:rPr>
        <w:t xml:space="preserve"> این‌ها </w:t>
      </w:r>
      <w:r w:rsidRPr="00EE08E6">
        <w:rPr>
          <w:spacing w:val="-2"/>
          <w:rtl/>
        </w:rPr>
        <w:t>مال حکومت امام زمان است</w:t>
      </w:r>
      <w:r w:rsidR="00EE08E6" w:rsidRPr="00EE08E6">
        <w:rPr>
          <w:spacing w:val="-2"/>
          <w:rtl/>
        </w:rPr>
        <w:t>.</w:t>
      </w:r>
      <w:r w:rsidRPr="00EE08E6">
        <w:rPr>
          <w:rStyle w:val="FootnoteReference"/>
          <w:spacing w:val="-2"/>
          <w:rtl/>
        </w:rPr>
        <w:footnoteReference w:id="2734"/>
      </w:r>
      <w:r w:rsidRPr="00EE08E6">
        <w:rPr>
          <w:spacing w:val="-2"/>
          <w:rtl/>
        </w:rPr>
        <w:t xml:space="preserve"> وی در جمع عالمانی چون شهیدمطهری</w:t>
      </w:r>
      <w:r w:rsidR="007B4087" w:rsidRPr="00EE08E6">
        <w:rPr>
          <w:spacing w:val="-2"/>
          <w:rtl/>
        </w:rPr>
        <w:t xml:space="preserve">، </w:t>
      </w:r>
      <w:r w:rsidRPr="00EE08E6">
        <w:rPr>
          <w:spacing w:val="-2"/>
          <w:rtl/>
        </w:rPr>
        <w:t>شیخ جواد فومنی</w:t>
      </w:r>
      <w:r w:rsidR="007B4087" w:rsidRPr="00EE08E6">
        <w:rPr>
          <w:spacing w:val="-2"/>
          <w:rtl/>
        </w:rPr>
        <w:t xml:space="preserve">، </w:t>
      </w:r>
      <w:r w:rsidRPr="00EE08E6">
        <w:rPr>
          <w:spacing w:val="-2"/>
          <w:rtl/>
        </w:rPr>
        <w:t>شیخ محمدبا</w:t>
      </w:r>
      <w:r w:rsidR="00A17A98" w:rsidRPr="00EE08E6">
        <w:rPr>
          <w:spacing w:val="-2"/>
          <w:rtl/>
        </w:rPr>
        <w:t>قر آشتیانی</w:t>
      </w:r>
      <w:r w:rsidR="007B4087" w:rsidRPr="00EE08E6">
        <w:rPr>
          <w:spacing w:val="-2"/>
          <w:rtl/>
        </w:rPr>
        <w:t xml:space="preserve">، </w:t>
      </w:r>
      <w:r w:rsidR="00A17A98" w:rsidRPr="00EE08E6">
        <w:rPr>
          <w:spacing w:val="-2"/>
          <w:rtl/>
        </w:rPr>
        <w:t>و سید صدرالدین جزائ</w:t>
      </w:r>
      <w:r w:rsidRPr="00EE08E6">
        <w:rPr>
          <w:spacing w:val="-2"/>
          <w:rtl/>
        </w:rPr>
        <w:t>ری حضور داشته و مباحث سیاسی به طور معمول در جلسات طرح می‌شده است</w:t>
      </w:r>
      <w:r w:rsidR="00EE08E6" w:rsidRPr="00EE08E6">
        <w:rPr>
          <w:spacing w:val="-2"/>
          <w:rtl/>
        </w:rPr>
        <w:t>.</w:t>
      </w:r>
      <w:r w:rsidRPr="00EE08E6">
        <w:rPr>
          <w:rStyle w:val="FootnoteReference"/>
          <w:spacing w:val="-2"/>
          <w:rtl/>
        </w:rPr>
        <w:footnoteReference w:id="2735"/>
      </w:r>
      <w:r w:rsidRPr="00EE08E6">
        <w:rPr>
          <w:spacing w:val="-2"/>
          <w:rtl/>
        </w:rPr>
        <w:t xml:space="preserve"> وی متن اعلامیه را که به دفاع از نهضت امام در سال 1341 از سوی «علماء و روحانیون طهران» صادر شده و ایشان هم آن را امضا کرده</w:t>
      </w:r>
      <w:r w:rsidR="007B4087" w:rsidRPr="00EE08E6">
        <w:rPr>
          <w:spacing w:val="-2"/>
          <w:rtl/>
        </w:rPr>
        <w:t xml:space="preserve">، </w:t>
      </w:r>
      <w:r w:rsidRPr="00EE08E6">
        <w:rPr>
          <w:spacing w:val="-2"/>
          <w:rtl/>
        </w:rPr>
        <w:t>آورده است</w:t>
      </w:r>
      <w:r w:rsidR="00EE08E6" w:rsidRPr="00EE08E6">
        <w:rPr>
          <w:spacing w:val="-2"/>
          <w:rtl/>
        </w:rPr>
        <w:t>.</w:t>
      </w:r>
      <w:r w:rsidRPr="00EE08E6">
        <w:rPr>
          <w:rStyle w:val="FootnoteReference"/>
          <w:spacing w:val="-2"/>
          <w:rtl/>
        </w:rPr>
        <w:footnoteReference w:id="2736"/>
      </w:r>
      <w:r w:rsidRPr="00EE08E6">
        <w:rPr>
          <w:spacing w:val="-2"/>
          <w:rtl/>
        </w:rPr>
        <w:t xml:space="preserve"> شرح خاطرات ایشان از روند پیروزی انقلاب در همین منبع آمده است</w:t>
      </w:r>
      <w:r w:rsidR="007B4087" w:rsidRPr="00EE08E6">
        <w:rPr>
          <w:spacing w:val="-2"/>
          <w:rtl/>
        </w:rPr>
        <w:t xml:space="preserve">. </w:t>
      </w:r>
      <w:r w:rsidRPr="00EE08E6">
        <w:rPr>
          <w:spacing w:val="-2"/>
          <w:rtl/>
        </w:rPr>
        <w:t>مرکز نماز و منبر ای</w:t>
      </w:r>
      <w:r w:rsidR="00EE08E6" w:rsidRPr="00EE08E6">
        <w:rPr>
          <w:spacing w:val="-2"/>
          <w:rtl/>
        </w:rPr>
        <w:t>شان مسجد قائم</w:t>
      </w:r>
      <w:r w:rsidR="00EE08E6" w:rsidRPr="00EE08E6">
        <w:rPr>
          <w:rFonts w:cs="CTraditional Arabic" w:hint="cs"/>
          <w:spacing w:val="-2"/>
          <w:rtl/>
        </w:rPr>
        <w:t>÷</w:t>
      </w:r>
      <w:r w:rsidRPr="00EE08E6">
        <w:rPr>
          <w:spacing w:val="-2"/>
          <w:rtl/>
        </w:rPr>
        <w:t xml:space="preserve"> در خیابان سعدی تهران بوده که از سال 1377ق/ 1337ش که از نجف برگشته</w:t>
      </w:r>
      <w:r w:rsidR="007B4087" w:rsidRPr="00EE08E6">
        <w:rPr>
          <w:spacing w:val="-2"/>
          <w:rtl/>
        </w:rPr>
        <w:t xml:space="preserve">، </w:t>
      </w:r>
      <w:r w:rsidRPr="00EE08E6">
        <w:rPr>
          <w:spacing w:val="-2"/>
          <w:rtl/>
        </w:rPr>
        <w:t>در آنجا مستقر شده است</w:t>
      </w:r>
      <w:r w:rsidR="007B4087" w:rsidRPr="00EE08E6">
        <w:rPr>
          <w:spacing w:val="-2"/>
          <w:rtl/>
        </w:rPr>
        <w:t xml:space="preserve">. </w:t>
      </w:r>
      <w:r w:rsidRPr="00EE08E6">
        <w:rPr>
          <w:spacing w:val="-2"/>
          <w:rtl/>
        </w:rPr>
        <w:t>در سال نخست پس از پیروزی انقلاب هم ایشان از طریق شهید مطهری و گه</w:t>
      </w:r>
      <w:r w:rsidR="00A17A98" w:rsidRPr="00EE08E6">
        <w:rPr>
          <w:rFonts w:hint="cs"/>
          <w:spacing w:val="-2"/>
          <w:rtl/>
        </w:rPr>
        <w:t>‌</w:t>
      </w:r>
      <w:r w:rsidRPr="00EE08E6">
        <w:rPr>
          <w:spacing w:val="-2"/>
          <w:rtl/>
        </w:rPr>
        <w:t>گاه ملاقات با امام تلاش</w:t>
      </w:r>
      <w:r w:rsidR="00961BDF" w:rsidRPr="00EE08E6">
        <w:rPr>
          <w:spacing w:val="-2"/>
          <w:rtl/>
        </w:rPr>
        <w:t xml:space="preserve"> می‌</w:t>
      </w:r>
      <w:r w:rsidRPr="00EE08E6">
        <w:rPr>
          <w:spacing w:val="-2"/>
          <w:rtl/>
        </w:rPr>
        <w:t>کرده است تا ایده‌های خود را در زمینه تشکیل حکومت اسلامی مطرح</w:t>
      </w:r>
      <w:r w:rsidR="00A17A98" w:rsidRPr="00EE08E6">
        <w:rPr>
          <w:rFonts w:hint="cs"/>
          <w:spacing w:val="-2"/>
          <w:rtl/>
        </w:rPr>
        <w:t xml:space="preserve"> </w:t>
      </w:r>
      <w:r w:rsidRPr="00EE08E6">
        <w:rPr>
          <w:spacing w:val="-2"/>
          <w:rtl/>
        </w:rPr>
        <w:t>و ارائه کند</w:t>
      </w:r>
      <w:r w:rsidR="007B4087" w:rsidRPr="00EE08E6">
        <w:rPr>
          <w:spacing w:val="-2"/>
          <w:rtl/>
        </w:rPr>
        <w:t xml:space="preserve">. </w:t>
      </w:r>
      <w:r w:rsidRPr="00EE08E6">
        <w:rPr>
          <w:spacing w:val="-2"/>
          <w:rtl/>
        </w:rPr>
        <w:t>نماز جمعه در نگاه ایشان البته از اهمیت ویژه‌ای برخودار بوده و آن را واجب عینی م</w:t>
      </w:r>
      <w:r w:rsidR="00A17A98" w:rsidRPr="00EE08E6">
        <w:rPr>
          <w:spacing w:val="-2"/>
          <w:rtl/>
        </w:rPr>
        <w:t>ی‌دانسته و برای تحقق آن تلاش می</w:t>
      </w:r>
      <w:r w:rsidR="00A17A98" w:rsidRPr="00EE08E6">
        <w:rPr>
          <w:rFonts w:hint="cs"/>
          <w:spacing w:val="-2"/>
          <w:rtl/>
        </w:rPr>
        <w:t>‌</w:t>
      </w:r>
      <w:r w:rsidRPr="00EE08E6">
        <w:rPr>
          <w:spacing w:val="-2"/>
          <w:rtl/>
        </w:rPr>
        <w:t>کرده است</w:t>
      </w:r>
      <w:r w:rsidR="00EE08E6" w:rsidRPr="00EE08E6">
        <w:rPr>
          <w:spacing w:val="-2"/>
          <w:rtl/>
        </w:rPr>
        <w:t>.</w:t>
      </w:r>
      <w:r w:rsidRPr="00EE08E6">
        <w:rPr>
          <w:rStyle w:val="FootnoteReference"/>
          <w:spacing w:val="-2"/>
          <w:rtl/>
        </w:rPr>
        <w:footnoteReference w:id="2737"/>
      </w:r>
    </w:p>
    <w:p w:rsidR="000631D9" w:rsidRPr="00853DCC" w:rsidRDefault="000631D9" w:rsidP="00EE08E6">
      <w:pPr>
        <w:pStyle w:val="a4"/>
        <w:rPr>
          <w:rtl/>
        </w:rPr>
      </w:pPr>
      <w:bookmarkStart w:id="253" w:name="_Toc417388720"/>
      <w:bookmarkStart w:id="254" w:name="_Toc438994402"/>
      <w:r w:rsidRPr="00853DCC">
        <w:rPr>
          <w:rtl/>
        </w:rPr>
        <w:t xml:space="preserve">8ـ شیخ </w:t>
      </w:r>
      <w:r w:rsidRPr="00EE08E6">
        <w:rPr>
          <w:rtl/>
        </w:rPr>
        <w:t>حسین</w:t>
      </w:r>
      <w:r w:rsidRPr="00853DCC">
        <w:rPr>
          <w:rtl/>
        </w:rPr>
        <w:t xml:space="preserve"> لنکرانی</w:t>
      </w:r>
      <w:bookmarkEnd w:id="253"/>
      <w:bookmarkEnd w:id="254"/>
    </w:p>
    <w:p w:rsidR="000631D9" w:rsidRPr="00853DCC" w:rsidRDefault="000631D9" w:rsidP="001970D5">
      <w:pPr>
        <w:pStyle w:val="a"/>
        <w:rPr>
          <w:rtl/>
        </w:rPr>
      </w:pPr>
      <w:r w:rsidRPr="00853DCC">
        <w:rPr>
          <w:rtl/>
        </w:rPr>
        <w:t>شیخ حسین لنکرانی (م 1368</w:t>
      </w:r>
      <w:r w:rsidR="00A17A98" w:rsidRPr="00853DCC">
        <w:rPr>
          <w:rFonts w:hint="cs"/>
          <w:rtl/>
        </w:rPr>
        <w:t>ش</w:t>
      </w:r>
      <w:r w:rsidRPr="00853DCC">
        <w:rPr>
          <w:rtl/>
        </w:rPr>
        <w:t>) از چهره‌های شگفت سیاسی ایران معاصر است که عمری طولانی کرد و تقریبا در تمام عمر دراز خود موجودی سیاسی‌ ماند</w:t>
      </w:r>
      <w:r w:rsidR="007B4087">
        <w:rPr>
          <w:rtl/>
        </w:rPr>
        <w:t xml:space="preserve">. </w:t>
      </w:r>
      <w:r w:rsidRPr="00853DCC">
        <w:rPr>
          <w:rtl/>
        </w:rPr>
        <w:t>خاندان وی که از خاندان‌های عالم ایران دوره قاجار بود</w:t>
      </w:r>
      <w:r w:rsidR="007B4087">
        <w:rPr>
          <w:rtl/>
        </w:rPr>
        <w:t xml:space="preserve">، </w:t>
      </w:r>
      <w:r w:rsidRPr="00853DCC">
        <w:rPr>
          <w:rtl/>
        </w:rPr>
        <w:t>در اصل از منطق</w:t>
      </w:r>
      <w:r w:rsidR="00C427E4" w:rsidRPr="00853DCC">
        <w:rPr>
          <w:rtl/>
        </w:rPr>
        <w:t>ۀ</w:t>
      </w:r>
      <w:r w:rsidRPr="00853DCC">
        <w:rPr>
          <w:rtl/>
        </w:rPr>
        <w:t xml:space="preserve"> قفقاز بودند که بعدها به تهران مهاجرت کردند</w:t>
      </w:r>
      <w:r w:rsidR="007B4087">
        <w:rPr>
          <w:rtl/>
        </w:rPr>
        <w:t xml:space="preserve">. </w:t>
      </w:r>
      <w:r w:rsidRPr="00853DCC">
        <w:rPr>
          <w:rtl/>
        </w:rPr>
        <w:t>این خاندان</w:t>
      </w:r>
      <w:r w:rsidR="007B4087">
        <w:rPr>
          <w:rtl/>
        </w:rPr>
        <w:t xml:space="preserve">، </w:t>
      </w:r>
      <w:r w:rsidRPr="00853DCC">
        <w:rPr>
          <w:rtl/>
        </w:rPr>
        <w:t xml:space="preserve">مانند بسیاری از خاندان‌های </w:t>
      </w:r>
      <w:r w:rsidR="00A17A98" w:rsidRPr="00853DCC">
        <w:rPr>
          <w:rtl/>
        </w:rPr>
        <w:t>روحانی دیگر</w:t>
      </w:r>
      <w:r w:rsidR="007B4087">
        <w:rPr>
          <w:rtl/>
        </w:rPr>
        <w:t xml:space="preserve">، </w:t>
      </w:r>
      <w:r w:rsidR="00A17A98" w:rsidRPr="00853DCC">
        <w:rPr>
          <w:rtl/>
        </w:rPr>
        <w:t>در جریان رشد نحله‌</w:t>
      </w:r>
      <w:r w:rsidRPr="00853DCC">
        <w:rPr>
          <w:rtl/>
        </w:rPr>
        <w:t>ای فکری در اواخر دور</w:t>
      </w:r>
      <w:r w:rsidR="00C427E4" w:rsidRPr="00853DCC">
        <w:rPr>
          <w:rtl/>
        </w:rPr>
        <w:t>ۀ</w:t>
      </w:r>
      <w:r w:rsidRPr="00853DCC">
        <w:rPr>
          <w:rtl/>
        </w:rPr>
        <w:t>‌ رضاخان و پس از آن د</w:t>
      </w:r>
      <w:r w:rsidR="00A17A98" w:rsidRPr="00853DCC">
        <w:rPr>
          <w:rtl/>
        </w:rPr>
        <w:t>چار سرگشتگی شده</w:t>
      </w:r>
      <w:r w:rsidR="007B4087">
        <w:rPr>
          <w:rtl/>
        </w:rPr>
        <w:t xml:space="preserve">، </w:t>
      </w:r>
      <w:r w:rsidR="00A17A98" w:rsidRPr="00853DCC">
        <w:rPr>
          <w:rtl/>
        </w:rPr>
        <w:t>و در پی موج چپ</w:t>
      </w:r>
      <w:r w:rsidR="00A17A98" w:rsidRPr="00853DCC">
        <w:rPr>
          <w:rFonts w:hint="cs"/>
          <w:rtl/>
        </w:rPr>
        <w:t>‌</w:t>
      </w:r>
      <w:r w:rsidRPr="00853DCC">
        <w:rPr>
          <w:rtl/>
        </w:rPr>
        <w:t>گرایی شدیدی که برآمد</w:t>
      </w:r>
      <w:r w:rsidR="007B4087">
        <w:rPr>
          <w:rtl/>
        </w:rPr>
        <w:t xml:space="preserve">، </w:t>
      </w:r>
      <w:r w:rsidRPr="00853DCC">
        <w:rPr>
          <w:rtl/>
        </w:rPr>
        <w:t>بیشتر برادرهای او به حزب توده پیوستند</w:t>
      </w:r>
      <w:r w:rsidR="007B4087">
        <w:rPr>
          <w:rtl/>
        </w:rPr>
        <w:t xml:space="preserve">. </w:t>
      </w:r>
    </w:p>
    <w:p w:rsidR="000631D9" w:rsidRPr="00853DCC" w:rsidRDefault="000631D9" w:rsidP="001970D5">
      <w:pPr>
        <w:pStyle w:val="a"/>
        <w:rPr>
          <w:rtl/>
        </w:rPr>
      </w:pPr>
      <w:r w:rsidRPr="00853DCC">
        <w:rPr>
          <w:rtl/>
        </w:rPr>
        <w:t xml:space="preserve"> شیخ حسین لنکرانی فراز و نشیب‌های زیادی در زندگی‌اش داشت؛ قدر مشترک موجود در زندگی وی به جز «لباس روحانی» البته بدون</w:t>
      </w:r>
      <w:r w:rsidR="008F63F0">
        <w:rPr>
          <w:rtl/>
        </w:rPr>
        <w:t xml:space="preserve"> آنکه </w:t>
      </w:r>
      <w:r w:rsidRPr="00853DCC">
        <w:rPr>
          <w:rtl/>
        </w:rPr>
        <w:t>مسجد و محرابی داشته باشد</w:t>
      </w:r>
      <w:r w:rsidR="007B4087">
        <w:rPr>
          <w:rtl/>
        </w:rPr>
        <w:t xml:space="preserve">، </w:t>
      </w:r>
      <w:r w:rsidRPr="00853DCC">
        <w:rPr>
          <w:rtl/>
        </w:rPr>
        <w:t>این بود که او یک رجل سیاسی بود</w:t>
      </w:r>
      <w:r w:rsidR="007B4087">
        <w:rPr>
          <w:rtl/>
        </w:rPr>
        <w:t xml:space="preserve">. </w:t>
      </w:r>
      <w:r w:rsidRPr="00853DCC">
        <w:rPr>
          <w:rtl/>
        </w:rPr>
        <w:t>به همین جهت برخی از افرادی که علاق</w:t>
      </w:r>
      <w:r w:rsidR="009E792F" w:rsidRPr="00853DCC">
        <w:rPr>
          <w:rFonts w:hint="cs"/>
          <w:rtl/>
        </w:rPr>
        <w:t>ه‌</w:t>
      </w:r>
      <w:r w:rsidRPr="00853DCC">
        <w:rPr>
          <w:rtl/>
        </w:rPr>
        <w:t>مند به سیاست و تحلیل‌های سیاسی بودند از همنشینی با او لذت می‌بردند</w:t>
      </w:r>
      <w:r w:rsidR="007B4087">
        <w:rPr>
          <w:rtl/>
        </w:rPr>
        <w:t xml:space="preserve">. </w:t>
      </w:r>
      <w:r w:rsidRPr="00853DCC">
        <w:rPr>
          <w:rtl/>
        </w:rPr>
        <w:t>دلیل تسلط وی بر این امور</w:t>
      </w:r>
      <w:r w:rsidR="007B4087">
        <w:rPr>
          <w:rtl/>
        </w:rPr>
        <w:t xml:space="preserve">، </w:t>
      </w:r>
      <w:r w:rsidRPr="00853DCC">
        <w:rPr>
          <w:rtl/>
        </w:rPr>
        <w:t>منهای استعداد خاص او</w:t>
      </w:r>
      <w:r w:rsidR="007B4087">
        <w:rPr>
          <w:rtl/>
        </w:rPr>
        <w:t xml:space="preserve">، </w:t>
      </w:r>
      <w:r w:rsidRPr="00853DCC">
        <w:rPr>
          <w:rtl/>
        </w:rPr>
        <w:t>آشنایی‌اش با اوضاع دنیا و قدرت تجزیه و تحلیل وی نسبت به مسائل کلی سیاسی بود</w:t>
      </w:r>
      <w:r w:rsidR="007B4087">
        <w:rPr>
          <w:rtl/>
        </w:rPr>
        <w:t xml:space="preserve">. </w:t>
      </w:r>
      <w:r w:rsidRPr="00853DCC">
        <w:rPr>
          <w:rtl/>
        </w:rPr>
        <w:t>وی این رویه را از روزگار جوانی داشت و تا به آخر هم حفظ کرد</w:t>
      </w:r>
      <w:r w:rsidR="007B4087">
        <w:rPr>
          <w:rtl/>
        </w:rPr>
        <w:t xml:space="preserve">. </w:t>
      </w:r>
    </w:p>
    <w:p w:rsidR="000631D9" w:rsidRPr="00853DCC" w:rsidRDefault="000631D9" w:rsidP="00FA5D0D">
      <w:pPr>
        <w:pStyle w:val="a"/>
        <w:widowControl w:val="0"/>
        <w:rPr>
          <w:rtl/>
        </w:rPr>
      </w:pPr>
      <w:r w:rsidRPr="00853DCC">
        <w:rPr>
          <w:rtl/>
        </w:rPr>
        <w:t>به جز خاطراتی که درباره وی نشر شده است</w:t>
      </w:r>
      <w:r w:rsidR="00EE08E6">
        <w:rPr>
          <w:rtl/>
        </w:rPr>
        <w:t>،</w:t>
      </w:r>
      <w:r w:rsidRPr="00014724">
        <w:rPr>
          <w:rStyle w:val="FootnoteReference"/>
          <w:rtl/>
        </w:rPr>
        <w:footnoteReference w:id="2738"/>
      </w:r>
      <w:r w:rsidR="00EE08E6">
        <w:rPr>
          <w:rFonts w:hint="cs"/>
          <w:rtl/>
        </w:rPr>
        <w:t xml:space="preserve"> </w:t>
      </w:r>
      <w:r w:rsidRPr="00853DCC">
        <w:rPr>
          <w:rtl/>
        </w:rPr>
        <w:t>اسناد موجود در پرونده وی در ساواک که اخیرا انتشار یافته</w:t>
      </w:r>
      <w:r w:rsidR="007B4087">
        <w:rPr>
          <w:rtl/>
        </w:rPr>
        <w:t xml:space="preserve">، </w:t>
      </w:r>
      <w:r w:rsidRPr="00853DCC">
        <w:rPr>
          <w:rtl/>
        </w:rPr>
        <w:t>منبع مهمی برای شناخت دیدگاه‌ها و عملکرد وی می‌باشد</w:t>
      </w:r>
      <w:r w:rsidR="007B4087">
        <w:rPr>
          <w:rtl/>
        </w:rPr>
        <w:t xml:space="preserve">. </w:t>
      </w:r>
      <w:r w:rsidRPr="00853DCC">
        <w:rPr>
          <w:rtl/>
        </w:rPr>
        <w:t>نفس همین اسناد نشانگر</w:t>
      </w:r>
      <w:r w:rsidR="006E2298" w:rsidRPr="00853DCC">
        <w:rPr>
          <w:rFonts w:hint="cs"/>
          <w:rtl/>
        </w:rPr>
        <w:t xml:space="preserve"> </w:t>
      </w:r>
      <w:r w:rsidRPr="00853DCC">
        <w:rPr>
          <w:rtl/>
        </w:rPr>
        <w:t>آن است که ساواک کمابیش مراقب وی بوده و جلسات وی با افراد مختلف را که اکثریت قریب به اتفاق</w:t>
      </w:r>
      <w:r w:rsidR="00016EE7">
        <w:rPr>
          <w:rtl/>
        </w:rPr>
        <w:t xml:space="preserve"> آن‌ها </w:t>
      </w:r>
      <w:r w:rsidRPr="00853DCC">
        <w:rPr>
          <w:rtl/>
        </w:rPr>
        <w:t>در خانه‌اش تشکیل می‌شده</w:t>
      </w:r>
      <w:r w:rsidR="007B4087">
        <w:rPr>
          <w:rtl/>
        </w:rPr>
        <w:t xml:space="preserve">، </w:t>
      </w:r>
      <w:r w:rsidRPr="00853DCC">
        <w:rPr>
          <w:rtl/>
        </w:rPr>
        <w:t>زیر نظر داشته است</w:t>
      </w:r>
      <w:r w:rsidR="007B4087">
        <w:rPr>
          <w:rtl/>
        </w:rPr>
        <w:t xml:space="preserve">. </w:t>
      </w:r>
      <w:r w:rsidRPr="00853DCC">
        <w:rPr>
          <w:rtl/>
        </w:rPr>
        <w:t>طبعا اسناد فعالیت‌های وی از پیش از</w:t>
      </w:r>
      <w:r w:rsidR="00153F93">
        <w:rPr>
          <w:rtl/>
        </w:rPr>
        <w:t xml:space="preserve"> سال‌های </w:t>
      </w:r>
      <w:r w:rsidRPr="00853DCC">
        <w:rPr>
          <w:rtl/>
        </w:rPr>
        <w:t>30 در این کتاب درج نشده و از بعد از آن هم تا حوالی سال 40 اندک است و از آن پس تعداد اسناد</w:t>
      </w:r>
      <w:r w:rsidR="007B4087">
        <w:rPr>
          <w:rFonts w:hint="cs"/>
          <w:rtl/>
        </w:rPr>
        <w:t xml:space="preserve">، </w:t>
      </w:r>
      <w:r w:rsidRPr="00853DCC">
        <w:rPr>
          <w:rtl/>
        </w:rPr>
        <w:t>گسترده و قابل توجه است و آخرین</w:t>
      </w:r>
      <w:r w:rsidR="00016EE7">
        <w:rPr>
          <w:rtl/>
        </w:rPr>
        <w:t xml:space="preserve"> آن‌ها </w:t>
      </w:r>
      <w:r w:rsidRPr="00853DCC">
        <w:rPr>
          <w:rtl/>
        </w:rPr>
        <w:t>مربوط به مهر سال 1357 می‌باشد</w:t>
      </w:r>
      <w:r w:rsidR="007B4087">
        <w:rPr>
          <w:rtl/>
        </w:rPr>
        <w:t xml:space="preserve">. </w:t>
      </w:r>
    </w:p>
    <w:p w:rsidR="000631D9" w:rsidRPr="00853DCC" w:rsidRDefault="000631D9" w:rsidP="001970D5">
      <w:pPr>
        <w:pStyle w:val="a"/>
        <w:rPr>
          <w:rtl/>
        </w:rPr>
      </w:pPr>
      <w:r w:rsidRPr="00853DCC">
        <w:rPr>
          <w:rtl/>
        </w:rPr>
        <w:t xml:space="preserve">در گزارش‌هایی که از جلسات خانگی او با حضور افراد </w:t>
      </w:r>
      <w:r w:rsidR="006E2298" w:rsidRPr="00853DCC">
        <w:rPr>
          <w:rtl/>
        </w:rPr>
        <w:t>مختلف ثبت شده است</w:t>
      </w:r>
      <w:r w:rsidR="007B4087">
        <w:rPr>
          <w:rFonts w:hint="cs"/>
          <w:rtl/>
        </w:rPr>
        <w:t xml:space="preserve">، </w:t>
      </w:r>
      <w:r w:rsidRPr="00853DCC">
        <w:rPr>
          <w:rtl/>
        </w:rPr>
        <w:t>چنین به دست می‌آید که لنکرانی منتقد رژیم پهلوی و در عین حال آشنای با سیاست جهانی</w:t>
      </w:r>
      <w:r w:rsidR="007B4087">
        <w:rPr>
          <w:rtl/>
        </w:rPr>
        <w:t xml:space="preserve">، </w:t>
      </w:r>
      <w:r w:rsidRPr="00853DCC">
        <w:rPr>
          <w:rtl/>
        </w:rPr>
        <w:t>حساس روی مسائل جهان عرب و به خصوص فلسطین بوده و تحولات سیاسی جهان عرب و مجادلات میان شرق و غرب بر سر آن را دنبال می‌کرده است</w:t>
      </w:r>
      <w:r w:rsidR="007B4087">
        <w:rPr>
          <w:rtl/>
        </w:rPr>
        <w:t xml:space="preserve">. </w:t>
      </w:r>
    </w:p>
    <w:p w:rsidR="000631D9" w:rsidRPr="00853DCC" w:rsidRDefault="000631D9" w:rsidP="001970D5">
      <w:pPr>
        <w:pStyle w:val="a"/>
        <w:rPr>
          <w:rtl/>
        </w:rPr>
      </w:pPr>
      <w:r w:rsidRPr="00853DCC">
        <w:rPr>
          <w:rtl/>
        </w:rPr>
        <w:t>مرحوم لنکرانی مریدان خاص خود را داشت و روی آنان تأثیر می‌گذاشت</w:t>
      </w:r>
      <w:r w:rsidR="007B4087">
        <w:rPr>
          <w:rtl/>
        </w:rPr>
        <w:t xml:space="preserve">. </w:t>
      </w:r>
      <w:r w:rsidRPr="00853DCC">
        <w:rPr>
          <w:rtl/>
        </w:rPr>
        <w:t>به جز مذهبی‌ها و برخی از روحانیون که با وی رفت و آمد داشتند</w:t>
      </w:r>
      <w:r w:rsidR="007B4087">
        <w:rPr>
          <w:rtl/>
        </w:rPr>
        <w:t xml:space="preserve">، </w:t>
      </w:r>
      <w:r w:rsidRPr="00853DCC">
        <w:rPr>
          <w:rtl/>
        </w:rPr>
        <w:t>شماری از افراد درجه دوم از جبهه ملی هم با لنکرانی در طول این</w:t>
      </w:r>
      <w:r w:rsidR="00147502">
        <w:rPr>
          <w:rtl/>
        </w:rPr>
        <w:t xml:space="preserve"> سال‌ها </w:t>
      </w:r>
      <w:r w:rsidRPr="00853DCC">
        <w:rPr>
          <w:rtl/>
        </w:rPr>
        <w:t>ارتباط داشتند</w:t>
      </w:r>
      <w:r w:rsidR="007B4087">
        <w:rPr>
          <w:rtl/>
        </w:rPr>
        <w:t xml:space="preserve">. </w:t>
      </w:r>
      <w:r w:rsidRPr="00853DCC">
        <w:rPr>
          <w:rtl/>
        </w:rPr>
        <w:t>لنکرانی مصدق</w:t>
      </w:r>
      <w:r w:rsidR="006E2298" w:rsidRPr="00853DCC">
        <w:rPr>
          <w:rFonts w:hint="cs"/>
          <w:rtl/>
        </w:rPr>
        <w:t xml:space="preserve"> </w:t>
      </w:r>
      <w:r w:rsidRPr="00853DCC">
        <w:rPr>
          <w:rtl/>
        </w:rPr>
        <w:t>را بر کاشانی ترجیح داد و از جمله مریدان</w:t>
      </w:r>
      <w:r w:rsidR="00153F93">
        <w:rPr>
          <w:rtl/>
        </w:rPr>
        <w:t xml:space="preserve"> سال‌های </w:t>
      </w:r>
      <w:r w:rsidRPr="00853DCC">
        <w:rPr>
          <w:rtl/>
        </w:rPr>
        <w:t>طولانی او آقای شاه حسینی بود که از مریدان پروپاقرص لنکرانی و همزمان</w:t>
      </w:r>
      <w:r w:rsidR="007B4087">
        <w:rPr>
          <w:rFonts w:hint="cs"/>
          <w:rtl/>
        </w:rPr>
        <w:t xml:space="preserve">، </w:t>
      </w:r>
      <w:r w:rsidRPr="00853DCC">
        <w:rPr>
          <w:rtl/>
        </w:rPr>
        <w:t>هوادار سرسخت دکتر مصدق بود</w:t>
      </w:r>
      <w:r w:rsidR="007B4087">
        <w:rPr>
          <w:rtl/>
        </w:rPr>
        <w:t xml:space="preserve">. </w:t>
      </w:r>
    </w:p>
    <w:p w:rsidR="000631D9" w:rsidRPr="00853DCC" w:rsidRDefault="000631D9" w:rsidP="001970D5">
      <w:pPr>
        <w:pStyle w:val="a"/>
        <w:rPr>
          <w:rtl/>
        </w:rPr>
      </w:pPr>
      <w:r w:rsidRPr="00853DCC">
        <w:rPr>
          <w:rtl/>
        </w:rPr>
        <w:t>همنشینان با لنکرانی به اتفاق عقیده دارند که مجلس</w:t>
      </w:r>
      <w:r w:rsidR="006E2298" w:rsidRPr="00853DCC">
        <w:rPr>
          <w:rFonts w:hint="cs"/>
          <w:rtl/>
        </w:rPr>
        <w:t xml:space="preserve"> </w:t>
      </w:r>
      <w:r w:rsidRPr="00853DCC">
        <w:rPr>
          <w:rtl/>
        </w:rPr>
        <w:t>او بسیار شیرین و آموزنده بوده و مطالب و تحلیل‌های تازه فراوانی در آن یافت می‌شده است</w:t>
      </w:r>
      <w:r w:rsidR="007B4087">
        <w:rPr>
          <w:rtl/>
        </w:rPr>
        <w:t xml:space="preserve">. </w:t>
      </w:r>
      <w:r w:rsidRPr="00853DCC">
        <w:rPr>
          <w:rtl/>
        </w:rPr>
        <w:t>در یک گزارش ساواک آمده است: (قدرت بیانش)</w:t>
      </w:r>
      <w:r w:rsidR="00EE08E6">
        <w:rPr>
          <w:rFonts w:hint="cs"/>
          <w:rtl/>
        </w:rPr>
        <w:t xml:space="preserve"> </w:t>
      </w:r>
      <w:r w:rsidRPr="00853DCC">
        <w:rPr>
          <w:rtl/>
        </w:rPr>
        <w:t>بسیار خوب است و ناطق</w:t>
      </w:r>
      <w:r w:rsidR="006E2298" w:rsidRPr="00853DCC">
        <w:rPr>
          <w:rFonts w:hint="cs"/>
          <w:rtl/>
        </w:rPr>
        <w:t>ی</w:t>
      </w:r>
      <w:r w:rsidR="006E2298" w:rsidRPr="00853DCC">
        <w:rPr>
          <w:rtl/>
        </w:rPr>
        <w:t xml:space="preserve"> زبر</w:t>
      </w:r>
      <w:r w:rsidRPr="00853DCC">
        <w:rPr>
          <w:rtl/>
        </w:rPr>
        <w:t>دست است</w:t>
      </w:r>
      <w:r w:rsidR="007B4087">
        <w:rPr>
          <w:rtl/>
        </w:rPr>
        <w:t xml:space="preserve">. </w:t>
      </w:r>
      <w:r w:rsidRPr="00853DCC">
        <w:rPr>
          <w:rtl/>
        </w:rPr>
        <w:t>اغلب سیاستمدارانه صحبت</w:t>
      </w:r>
      <w:r w:rsidR="00060C89">
        <w:rPr>
          <w:rtl/>
        </w:rPr>
        <w:t xml:space="preserve"> می‌کند </w:t>
      </w:r>
      <w:r w:rsidRPr="00853DCC">
        <w:rPr>
          <w:rtl/>
        </w:rPr>
        <w:t>و در لفافه گوشه به</w:t>
      </w:r>
      <w:r w:rsidR="00153F93">
        <w:rPr>
          <w:rtl/>
        </w:rPr>
        <w:t xml:space="preserve"> دولت‌های </w:t>
      </w:r>
      <w:r w:rsidRPr="00853DCC">
        <w:rPr>
          <w:rtl/>
        </w:rPr>
        <w:t>غربی می‌زند</w:t>
      </w:r>
      <w:r w:rsidR="00EE08E6">
        <w:rPr>
          <w:rtl/>
        </w:rPr>
        <w:t>.</w:t>
      </w:r>
      <w:r w:rsidRPr="00014724">
        <w:rPr>
          <w:rStyle w:val="FootnoteReference"/>
          <w:rtl/>
        </w:rPr>
        <w:footnoteReference w:id="2739"/>
      </w:r>
      <w:r w:rsidRPr="00853DCC">
        <w:rPr>
          <w:rtl/>
        </w:rPr>
        <w:t xml:space="preserve"> همانجا آمده است که نقطه ضعف او کمونیست است (همان: 45)</w:t>
      </w:r>
      <w:r w:rsidR="007B4087">
        <w:rPr>
          <w:rFonts w:hint="cs"/>
          <w:rtl/>
        </w:rPr>
        <w:t xml:space="preserve">. </w:t>
      </w:r>
      <w:r w:rsidRPr="00853DCC">
        <w:rPr>
          <w:rtl/>
        </w:rPr>
        <w:t xml:space="preserve">این اتهام که تقریبا مهم‌ترین معضل در تحلیل زندگی لنکرانی </w:t>
      </w:r>
      <w:r w:rsidR="001D6D14" w:rsidRPr="00853DCC">
        <w:rPr>
          <w:rtl/>
        </w:rPr>
        <w:t>است به انتخابات مجلس چهاردهم بر</w:t>
      </w:r>
      <w:r w:rsidRPr="00853DCC">
        <w:rPr>
          <w:rtl/>
        </w:rPr>
        <w:t>می‌گردد</w:t>
      </w:r>
      <w:r w:rsidR="007B4087">
        <w:rPr>
          <w:rtl/>
        </w:rPr>
        <w:t xml:space="preserve">. </w:t>
      </w:r>
      <w:r w:rsidRPr="00853DCC">
        <w:rPr>
          <w:rtl/>
        </w:rPr>
        <w:t>لنکرانی در مجلس چهاردهم از اردبیل که آن زمان تحت نفوذ نیروهای روسی و حزب دمکرات بود به نمایندگی انتخاب شد</w:t>
      </w:r>
      <w:r w:rsidR="007B4087">
        <w:rPr>
          <w:rtl/>
        </w:rPr>
        <w:t xml:space="preserve">. </w:t>
      </w:r>
      <w:r w:rsidRPr="00853DCC">
        <w:rPr>
          <w:rtl/>
        </w:rPr>
        <w:t>البته اسنادی هست که مردم به توصیه مرحوم آیت الله یونس اردبیلی به او رأی داده‌اند</w:t>
      </w:r>
      <w:r w:rsidR="007B4087">
        <w:rPr>
          <w:rtl/>
        </w:rPr>
        <w:t xml:space="preserve">، </w:t>
      </w:r>
      <w:r w:rsidRPr="00853DCC">
        <w:rPr>
          <w:rtl/>
        </w:rPr>
        <w:t>اما آنچه هست</w:t>
      </w:r>
      <w:r w:rsidR="00921D9B">
        <w:rPr>
          <w:rtl/>
        </w:rPr>
        <w:t xml:space="preserve"> اینکه </w:t>
      </w:r>
      <w:r w:rsidRPr="00853DCC">
        <w:rPr>
          <w:rtl/>
        </w:rPr>
        <w:t>اردبیل آن زمان زیر نفوذ</w:t>
      </w:r>
      <w:r w:rsidR="00060C89">
        <w:rPr>
          <w:rtl/>
        </w:rPr>
        <w:t xml:space="preserve"> کمونیست‌ها </w:t>
      </w:r>
      <w:r w:rsidRPr="00853DCC">
        <w:rPr>
          <w:rtl/>
        </w:rPr>
        <w:t>بود</w:t>
      </w:r>
      <w:r w:rsidR="007B4087">
        <w:rPr>
          <w:rtl/>
        </w:rPr>
        <w:t xml:space="preserve">. </w:t>
      </w:r>
      <w:r w:rsidRPr="00853DCC">
        <w:rPr>
          <w:rtl/>
        </w:rPr>
        <w:t>این نکته‌ای بود که آیت الله طالقانی روی آن تأکید</w:t>
      </w:r>
      <w:r w:rsidR="00A519CF">
        <w:rPr>
          <w:rtl/>
        </w:rPr>
        <w:t xml:space="preserve"> می‌کرد </w:t>
      </w:r>
      <w:r w:rsidRPr="00853DCC">
        <w:rPr>
          <w:rtl/>
        </w:rPr>
        <w:t>و خاطره‌ای هم در این باره یعنی احترام لنکرانی به برخی از رهبران حزب توده نقل</w:t>
      </w:r>
      <w:r w:rsidR="00A519CF">
        <w:rPr>
          <w:rtl/>
        </w:rPr>
        <w:t xml:space="preserve"> می‌کرد </w:t>
      </w:r>
      <w:r w:rsidRPr="00853DCC">
        <w:rPr>
          <w:rtl/>
        </w:rPr>
        <w:t>و علیه لنکرانی موضع می‌گرفت (همان:150)</w:t>
      </w:r>
      <w:r w:rsidR="007B4087">
        <w:rPr>
          <w:rFonts w:hint="cs"/>
          <w:rtl/>
        </w:rPr>
        <w:t xml:space="preserve">. </w:t>
      </w:r>
      <w:r w:rsidRPr="00853DCC">
        <w:rPr>
          <w:rtl/>
        </w:rPr>
        <w:t>گرچه باید گفت که رفاقت</w:t>
      </w:r>
      <w:r w:rsidR="00016EE7">
        <w:rPr>
          <w:rtl/>
        </w:rPr>
        <w:t xml:space="preserve"> آن‌ها </w:t>
      </w:r>
      <w:r w:rsidRPr="00853DCC">
        <w:rPr>
          <w:rtl/>
        </w:rPr>
        <w:t>هم تا حدودی سر</w:t>
      </w:r>
      <w:r w:rsidR="001D6D14" w:rsidRPr="00853DCC">
        <w:rPr>
          <w:rFonts w:hint="cs"/>
          <w:rtl/>
        </w:rPr>
        <w:t xml:space="preserve"> </w:t>
      </w:r>
      <w:r w:rsidRPr="00853DCC">
        <w:rPr>
          <w:rtl/>
        </w:rPr>
        <w:t>جایش بود</w:t>
      </w:r>
      <w:r w:rsidR="007B4087">
        <w:rPr>
          <w:rtl/>
        </w:rPr>
        <w:t xml:space="preserve">. </w:t>
      </w:r>
      <w:r w:rsidRPr="00853DCC">
        <w:rPr>
          <w:rtl/>
        </w:rPr>
        <w:t>از آنجا که برادران وی هم توده‌ای بودند</w:t>
      </w:r>
      <w:r w:rsidR="007B4087">
        <w:rPr>
          <w:rtl/>
        </w:rPr>
        <w:t xml:space="preserve">، </w:t>
      </w:r>
      <w:r w:rsidRPr="00853DCC">
        <w:rPr>
          <w:rtl/>
        </w:rPr>
        <w:t>این مسأله برای لنکرانی یک معضل شد و ساواک هم همیشه</w:t>
      </w:r>
      <w:r w:rsidR="001D6D14" w:rsidRPr="00853DCC">
        <w:rPr>
          <w:rtl/>
        </w:rPr>
        <w:t xml:space="preserve"> روی آن تأکید کرده</w:t>
      </w:r>
      <w:r w:rsidRPr="00853DCC">
        <w:rPr>
          <w:rtl/>
        </w:rPr>
        <w:t xml:space="preserve"> و در</w:t>
      </w:r>
      <w:r w:rsidR="00153F93">
        <w:rPr>
          <w:rtl/>
        </w:rPr>
        <w:t xml:space="preserve"> گزارش‌ها </w:t>
      </w:r>
      <w:r w:rsidRPr="00853DCC">
        <w:rPr>
          <w:rtl/>
        </w:rPr>
        <w:t>منعکس می‌شد که وی زمانی جانبدار حزب توده بوده است (همان: 57)</w:t>
      </w:r>
      <w:r w:rsidR="007B4087">
        <w:rPr>
          <w:rFonts w:hint="cs"/>
          <w:rtl/>
        </w:rPr>
        <w:t xml:space="preserve">. </w:t>
      </w:r>
    </w:p>
    <w:p w:rsidR="000631D9" w:rsidRPr="00853DCC" w:rsidRDefault="001D6D14" w:rsidP="001970D5">
      <w:pPr>
        <w:pStyle w:val="a"/>
        <w:rPr>
          <w:rtl/>
        </w:rPr>
      </w:pPr>
      <w:r w:rsidRPr="00853DCC">
        <w:rPr>
          <w:rtl/>
        </w:rPr>
        <w:t>نمایندگی مجلس چهاردهم</w:t>
      </w:r>
      <w:r w:rsidR="007B4087">
        <w:rPr>
          <w:rtl/>
        </w:rPr>
        <w:t xml:space="preserve">، </w:t>
      </w:r>
      <w:r w:rsidRPr="00853DCC">
        <w:rPr>
          <w:rtl/>
        </w:rPr>
        <w:t>اولی</w:t>
      </w:r>
      <w:r w:rsidRPr="00853DCC">
        <w:rPr>
          <w:rFonts w:hint="cs"/>
          <w:rtl/>
        </w:rPr>
        <w:t>ن</w:t>
      </w:r>
      <w:r w:rsidR="000631D9" w:rsidRPr="00853DCC">
        <w:rPr>
          <w:rtl/>
        </w:rPr>
        <w:t xml:space="preserve"> و آخرین موقعیت سیاسی بود که لنکرانی به آن دست یافت</w:t>
      </w:r>
      <w:r w:rsidR="007B4087">
        <w:rPr>
          <w:rtl/>
        </w:rPr>
        <w:t xml:space="preserve">. </w:t>
      </w:r>
      <w:r w:rsidR="000631D9" w:rsidRPr="00853DCC">
        <w:rPr>
          <w:rtl/>
        </w:rPr>
        <w:t xml:space="preserve">مرحوم لنکرانی اتهام جانبداری از حزب توده را همیشه </w:t>
      </w:r>
      <w:r w:rsidRPr="00853DCC">
        <w:rPr>
          <w:rtl/>
        </w:rPr>
        <w:t>انکار</w:t>
      </w:r>
      <w:r w:rsidR="00A519CF">
        <w:rPr>
          <w:rtl/>
        </w:rPr>
        <w:t xml:space="preserve"> می‌کرد </w:t>
      </w:r>
      <w:r w:rsidRPr="00853DCC">
        <w:rPr>
          <w:rtl/>
        </w:rPr>
        <w:t xml:space="preserve">و به عکس خودش را </w:t>
      </w:r>
      <w:r w:rsidRPr="00853DCC">
        <w:rPr>
          <w:rFonts w:hint="cs"/>
          <w:rtl/>
        </w:rPr>
        <w:t>مُ</w:t>
      </w:r>
      <w:r w:rsidRPr="00853DCC">
        <w:rPr>
          <w:rtl/>
        </w:rPr>
        <w:t>ن</w:t>
      </w:r>
      <w:r w:rsidR="000631D9" w:rsidRPr="00853DCC">
        <w:rPr>
          <w:rtl/>
        </w:rPr>
        <w:t>جی ایرا</w:t>
      </w:r>
      <w:r w:rsidRPr="00853DCC">
        <w:rPr>
          <w:rtl/>
        </w:rPr>
        <w:t>ن از دست</w:t>
      </w:r>
      <w:r w:rsidR="00060C89">
        <w:rPr>
          <w:rtl/>
        </w:rPr>
        <w:t xml:space="preserve"> کمونیست‌ها </w:t>
      </w:r>
      <w:r w:rsidRPr="00853DCC">
        <w:rPr>
          <w:rtl/>
        </w:rPr>
        <w:t>دانسته و می</w:t>
      </w:r>
      <w:r w:rsidRPr="00853DCC">
        <w:rPr>
          <w:rFonts w:hint="cs"/>
          <w:rtl/>
        </w:rPr>
        <w:t>‌</w:t>
      </w:r>
      <w:r w:rsidR="000631D9" w:rsidRPr="00853DCC">
        <w:rPr>
          <w:rtl/>
        </w:rPr>
        <w:t>گفت: قوام خائن بود</w:t>
      </w:r>
      <w:r w:rsidR="007B4087">
        <w:rPr>
          <w:rtl/>
        </w:rPr>
        <w:t xml:space="preserve">. </w:t>
      </w:r>
      <w:r w:rsidR="000631D9" w:rsidRPr="00853DCC">
        <w:rPr>
          <w:rtl/>
        </w:rPr>
        <w:t>بعد هم می‌افزود: چند بار</w:t>
      </w:r>
      <w:r w:rsidR="00060C89">
        <w:rPr>
          <w:rtl/>
        </w:rPr>
        <w:t xml:space="preserve"> کمونیست‌ها </w:t>
      </w:r>
      <w:r w:rsidR="000631D9" w:rsidRPr="00853DCC">
        <w:rPr>
          <w:rtl/>
        </w:rPr>
        <w:t>می‌خواستند هواپیمای شخصی برای من بفرستند تا به مسکو بروم اما نرفتم (همان: 161)</w:t>
      </w:r>
      <w:r w:rsidR="007B4087">
        <w:rPr>
          <w:rFonts w:hint="cs"/>
          <w:rtl/>
        </w:rPr>
        <w:t xml:space="preserve">. </w:t>
      </w:r>
    </w:p>
    <w:p w:rsidR="000631D9" w:rsidRPr="00853DCC" w:rsidRDefault="000631D9" w:rsidP="001970D5">
      <w:pPr>
        <w:pStyle w:val="a"/>
        <w:rPr>
          <w:rtl/>
        </w:rPr>
      </w:pPr>
      <w:r w:rsidRPr="00853DCC">
        <w:rPr>
          <w:rtl/>
        </w:rPr>
        <w:t>ماجرای انتخاب او از اردبیل</w:t>
      </w:r>
      <w:r w:rsidR="007B4087">
        <w:rPr>
          <w:rtl/>
        </w:rPr>
        <w:t xml:space="preserve">، </w:t>
      </w:r>
      <w:r w:rsidRPr="00853DCC">
        <w:rPr>
          <w:rtl/>
        </w:rPr>
        <w:t xml:space="preserve">بعدها در سال 1350 توسط سناتور فرخ </w:t>
      </w:r>
      <w:r w:rsidR="00386C4D" w:rsidRPr="00853DCC">
        <w:rPr>
          <w:rFonts w:hint="cs"/>
          <w:rtl/>
        </w:rPr>
        <w:t xml:space="preserve">در </w:t>
      </w:r>
      <w:r w:rsidRPr="00853DCC">
        <w:rPr>
          <w:rtl/>
        </w:rPr>
        <w:t>سخنرانی عمومی‌اش در مجلس سنا برای کوبیدن لنکرانی طرح شد</w:t>
      </w:r>
      <w:r w:rsidR="007B4087">
        <w:rPr>
          <w:rtl/>
        </w:rPr>
        <w:t xml:space="preserve">. </w:t>
      </w:r>
      <w:r w:rsidRPr="00853DCC">
        <w:rPr>
          <w:rtl/>
        </w:rPr>
        <w:t>وی گ</w:t>
      </w:r>
      <w:r w:rsidR="00386C4D" w:rsidRPr="00853DCC">
        <w:rPr>
          <w:rtl/>
        </w:rPr>
        <w:t>فت این شخص که زمانی طرفدار پیشه</w:t>
      </w:r>
      <w:r w:rsidR="00386C4D" w:rsidRPr="00853DCC">
        <w:rPr>
          <w:rFonts w:hint="cs"/>
          <w:rtl/>
        </w:rPr>
        <w:t>‌</w:t>
      </w:r>
      <w:r w:rsidRPr="00853DCC">
        <w:rPr>
          <w:rtl/>
        </w:rPr>
        <w:t>ور</w:t>
      </w:r>
      <w:r w:rsidR="00386C4D" w:rsidRPr="00853DCC">
        <w:rPr>
          <w:rtl/>
        </w:rPr>
        <w:t>ی و قاضی محمد بود حالا عنوان حج</w:t>
      </w:r>
      <w:r w:rsidR="00386C4D" w:rsidRPr="00853DCC">
        <w:rPr>
          <w:rFonts w:hint="cs"/>
          <w:rtl/>
        </w:rPr>
        <w:t>ت</w:t>
      </w:r>
      <w:r w:rsidRPr="00853DCC">
        <w:rPr>
          <w:rtl/>
        </w:rPr>
        <w:t xml:space="preserve"> الاسلام به خود داده و یک دکان تازه باز کرده است (همان: 338)</w:t>
      </w:r>
      <w:r w:rsidR="007B4087">
        <w:rPr>
          <w:rtl/>
        </w:rPr>
        <w:t xml:space="preserve">. </w:t>
      </w:r>
      <w:r w:rsidRPr="00853DCC">
        <w:rPr>
          <w:rtl/>
        </w:rPr>
        <w:t>این اظهارات زمانی مطرح می‌شد که لنکرانی در محافل خصوصی منتقد صریح سلطنت و دولت شده</w:t>
      </w:r>
      <w:r w:rsidR="007B4087">
        <w:rPr>
          <w:rtl/>
        </w:rPr>
        <w:t xml:space="preserve">، </w:t>
      </w:r>
      <w:r w:rsidRPr="00853DCC">
        <w:rPr>
          <w:rtl/>
        </w:rPr>
        <w:t>روشن بود که عناصر وابسته به رژیم پهلوی برای از بین بردن لنکرانی</w:t>
      </w:r>
      <w:r w:rsidR="007B4087">
        <w:rPr>
          <w:rFonts w:hint="cs"/>
          <w:rtl/>
        </w:rPr>
        <w:t xml:space="preserve">، </w:t>
      </w:r>
      <w:r w:rsidRPr="00853DCC">
        <w:rPr>
          <w:rtl/>
        </w:rPr>
        <w:t>که این زمان به قول فرخ</w:t>
      </w:r>
      <w:r w:rsidR="007B4087">
        <w:rPr>
          <w:rtl/>
        </w:rPr>
        <w:t xml:space="preserve">، </w:t>
      </w:r>
      <w:r w:rsidRPr="00853DCC">
        <w:rPr>
          <w:rtl/>
        </w:rPr>
        <w:t>یک حجت الاسلام روشنفکر شده بود و کسانی زیادی با وی رفت</w:t>
      </w:r>
      <w:r w:rsidR="00386C4D" w:rsidRPr="00853DCC">
        <w:rPr>
          <w:rFonts w:hint="cs"/>
          <w:rtl/>
        </w:rPr>
        <w:t xml:space="preserve"> </w:t>
      </w:r>
      <w:r w:rsidRPr="00853DCC">
        <w:rPr>
          <w:rtl/>
        </w:rPr>
        <w:t>و آمد داشتند</w:t>
      </w:r>
      <w:r w:rsidR="007B4087">
        <w:rPr>
          <w:rtl/>
        </w:rPr>
        <w:t xml:space="preserve">، </w:t>
      </w:r>
      <w:r w:rsidRPr="00853DCC">
        <w:rPr>
          <w:rtl/>
        </w:rPr>
        <w:t>‌تلاش می‌کرده است</w:t>
      </w:r>
      <w:r w:rsidR="007B4087">
        <w:rPr>
          <w:rtl/>
        </w:rPr>
        <w:t xml:space="preserve">. </w:t>
      </w:r>
      <w:r w:rsidRPr="00853DCC">
        <w:rPr>
          <w:rtl/>
        </w:rPr>
        <w:t>شایع بود که فرخ</w:t>
      </w:r>
      <w:r w:rsidR="007B4087">
        <w:rPr>
          <w:rtl/>
        </w:rPr>
        <w:t xml:space="preserve">، </w:t>
      </w:r>
      <w:r w:rsidRPr="00853DCC">
        <w:rPr>
          <w:rtl/>
        </w:rPr>
        <w:t>فردی وابسته به انگلیس و بسیار کثیف و شناخته شده بود</w:t>
      </w:r>
      <w:r w:rsidR="007B4087">
        <w:rPr>
          <w:rtl/>
        </w:rPr>
        <w:t xml:space="preserve">. </w:t>
      </w:r>
      <w:r w:rsidRPr="00853DCC">
        <w:rPr>
          <w:rtl/>
        </w:rPr>
        <w:t>لنکرانی در پاسخ</w:t>
      </w:r>
      <w:r w:rsidR="007B4087">
        <w:rPr>
          <w:rtl/>
        </w:rPr>
        <w:t xml:space="preserve">، </w:t>
      </w:r>
      <w:r w:rsidRPr="00853DCC">
        <w:rPr>
          <w:rtl/>
        </w:rPr>
        <w:t>فرخ</w:t>
      </w:r>
      <w:r w:rsidR="00081723" w:rsidRPr="00853DCC">
        <w:rPr>
          <w:rFonts w:hint="cs"/>
          <w:rtl/>
        </w:rPr>
        <w:t xml:space="preserve"> </w:t>
      </w:r>
      <w:r w:rsidRPr="00853DCC">
        <w:rPr>
          <w:rtl/>
        </w:rPr>
        <w:t>را یک فاحشه سیاسی و فراماسون خواند (همان: 396)</w:t>
      </w:r>
      <w:r w:rsidR="007B4087">
        <w:rPr>
          <w:rFonts w:hint="cs"/>
          <w:rtl/>
        </w:rPr>
        <w:t xml:space="preserve">. </w:t>
      </w:r>
      <w:r w:rsidRPr="00853DCC">
        <w:rPr>
          <w:rtl/>
        </w:rPr>
        <w:t>لنکرانی همچنین گفت که گفتن این مطالب توسط فرخ (یا به قول وی فرج) برای وی در این شرایط بهترین تبلیغ بوده است</w:t>
      </w:r>
      <w:r w:rsidR="007B4087">
        <w:rPr>
          <w:rtl/>
        </w:rPr>
        <w:t xml:space="preserve">. </w:t>
      </w:r>
      <w:r w:rsidRPr="00853DCC">
        <w:rPr>
          <w:rtl/>
        </w:rPr>
        <w:t>البته لنکرانی تا آخر این دغدغه را داشت که مردم مرا به نام توده‌ا</w:t>
      </w:r>
      <w:r w:rsidR="00081723" w:rsidRPr="00853DCC">
        <w:rPr>
          <w:rtl/>
        </w:rPr>
        <w:t>ی و کمونیست اذیت و آزار می‌کنند</w:t>
      </w:r>
      <w:r w:rsidRPr="00853DCC">
        <w:rPr>
          <w:rtl/>
        </w:rPr>
        <w:t>(همان: 451)</w:t>
      </w:r>
      <w:r w:rsidR="007B4087">
        <w:rPr>
          <w:rFonts w:hint="cs"/>
          <w:rtl/>
        </w:rPr>
        <w:t xml:space="preserve">. </w:t>
      </w:r>
      <w:r w:rsidRPr="00853DCC">
        <w:rPr>
          <w:rtl/>
        </w:rPr>
        <w:t>به هر حال درباره این مسائل باید تحقیق بیشتری صورت بگیرد</w:t>
      </w:r>
      <w:r w:rsidR="007B4087">
        <w:rPr>
          <w:rtl/>
        </w:rPr>
        <w:t xml:space="preserve">. </w:t>
      </w:r>
      <w:r w:rsidRPr="00853DCC">
        <w:rPr>
          <w:rtl/>
        </w:rPr>
        <w:t>آنچه مسلم است می‌باید</w:t>
      </w:r>
      <w:r w:rsidR="00081723" w:rsidRPr="00853DCC">
        <w:rPr>
          <w:rFonts w:hint="cs"/>
          <w:rtl/>
        </w:rPr>
        <w:t xml:space="preserve"> </w:t>
      </w:r>
      <w:r w:rsidRPr="00853DCC">
        <w:rPr>
          <w:rtl/>
        </w:rPr>
        <w:t>محققان با دقت و بی‌طرفی در این باره بنویسند و پنبه آن موضوع را بزنند</w:t>
      </w:r>
      <w:r w:rsidR="007B4087">
        <w:rPr>
          <w:rtl/>
        </w:rPr>
        <w:t xml:space="preserve">. </w:t>
      </w:r>
    </w:p>
    <w:p w:rsidR="000631D9" w:rsidRPr="00853DCC" w:rsidRDefault="000631D9" w:rsidP="001970D5">
      <w:pPr>
        <w:pStyle w:val="a"/>
        <w:rPr>
          <w:rtl/>
        </w:rPr>
      </w:pPr>
      <w:r w:rsidRPr="00853DCC">
        <w:rPr>
          <w:rtl/>
        </w:rPr>
        <w:t>برای شناخت موقعیت لنکرانی در میان برخی از مبارزان و سیاسیون می‌توان موقعیت او را به فردید در میان اهل فلسفه تشبیه کرد</w:t>
      </w:r>
      <w:r w:rsidR="007B4087">
        <w:rPr>
          <w:rtl/>
        </w:rPr>
        <w:t xml:space="preserve">. </w:t>
      </w:r>
      <w:r w:rsidRPr="00853DCC">
        <w:rPr>
          <w:rtl/>
        </w:rPr>
        <w:t>هر دوی آنان</w:t>
      </w:r>
      <w:r w:rsidR="00060C89">
        <w:rPr>
          <w:rtl/>
        </w:rPr>
        <w:t xml:space="preserve"> حرف‌های </w:t>
      </w:r>
      <w:r w:rsidRPr="00853DCC">
        <w:rPr>
          <w:rtl/>
        </w:rPr>
        <w:t>عجیب و شگفت می‌زدند</w:t>
      </w:r>
      <w:r w:rsidR="007B4087">
        <w:rPr>
          <w:rtl/>
        </w:rPr>
        <w:t xml:space="preserve">. </w:t>
      </w:r>
      <w:r w:rsidRPr="00853DCC">
        <w:rPr>
          <w:rtl/>
        </w:rPr>
        <w:t>کلامی نافذ داشتند</w:t>
      </w:r>
      <w:r w:rsidR="007B4087">
        <w:rPr>
          <w:rtl/>
        </w:rPr>
        <w:t xml:space="preserve">. </w:t>
      </w:r>
      <w:r w:rsidRPr="00853DCC">
        <w:rPr>
          <w:rtl/>
        </w:rPr>
        <w:t>اصطلاحات تازه می‌ساختند و مرید پرور بودند و نفوذ پنهانی روی افکار داشتند</w:t>
      </w:r>
      <w:r w:rsidR="007B4087">
        <w:rPr>
          <w:rFonts w:hint="cs"/>
          <w:rtl/>
        </w:rPr>
        <w:t xml:space="preserve">، </w:t>
      </w:r>
      <w:r w:rsidRPr="00853DCC">
        <w:rPr>
          <w:rtl/>
        </w:rPr>
        <w:t>و تندی</w:t>
      </w:r>
      <w:r w:rsidR="00016EE7">
        <w:rPr>
          <w:rtl/>
        </w:rPr>
        <w:t xml:space="preserve"> آن‌ها </w:t>
      </w:r>
      <w:r w:rsidRPr="00853DCC">
        <w:rPr>
          <w:rtl/>
        </w:rPr>
        <w:t>هم در قضاوت درباره دیگران شبیه یکدیگر بود</w:t>
      </w:r>
      <w:r w:rsidR="007B4087">
        <w:rPr>
          <w:rtl/>
        </w:rPr>
        <w:t xml:space="preserve">. </w:t>
      </w:r>
      <w:r w:rsidR="00EE08E6">
        <w:rPr>
          <w:rtl/>
        </w:rPr>
        <w:t>اصطلاح</w:t>
      </w:r>
      <w:r w:rsidR="00EE08E6">
        <w:rPr>
          <w:rFonts w:hint="cs"/>
          <w:rtl/>
        </w:rPr>
        <w:t>‌</w:t>
      </w:r>
      <w:r w:rsidRPr="00853DCC">
        <w:rPr>
          <w:rtl/>
        </w:rPr>
        <w:t>سازی این دو در دو عرص</w:t>
      </w:r>
      <w:r w:rsidR="00C427E4" w:rsidRPr="00853DCC">
        <w:rPr>
          <w:rFonts w:hint="cs"/>
          <w:rtl/>
        </w:rPr>
        <w:t>ۀ</w:t>
      </w:r>
      <w:r w:rsidRPr="00853DCC">
        <w:rPr>
          <w:rtl/>
        </w:rPr>
        <w:t xml:space="preserve"> مختلف فلسفه و سیاست جالب است</w:t>
      </w:r>
      <w:r w:rsidR="007B4087">
        <w:rPr>
          <w:rtl/>
        </w:rPr>
        <w:t xml:space="preserve">. </w:t>
      </w:r>
      <w:r w:rsidRPr="00853DCC">
        <w:rPr>
          <w:rtl/>
        </w:rPr>
        <w:t>برای نمونه</w:t>
      </w:r>
      <w:r w:rsidR="007B4087">
        <w:rPr>
          <w:rtl/>
        </w:rPr>
        <w:t xml:space="preserve">، </w:t>
      </w:r>
      <w:r w:rsidRPr="00853DCC">
        <w:rPr>
          <w:rtl/>
        </w:rPr>
        <w:t>لنکرانی در مجلسی درباره استعمار سیاسی و استهلاک سیاسی صحبت نمود و اظهار داشت که هدف یهود و امپریالیزم استهلاک سیاسی است و می‌خواهند مسلمین را نابود کنند (همان: 328)</w:t>
      </w:r>
      <w:r w:rsidR="007B4087">
        <w:rPr>
          <w:rtl/>
        </w:rPr>
        <w:t xml:space="preserve">. </w:t>
      </w:r>
      <w:r w:rsidRPr="00853DCC">
        <w:rPr>
          <w:rtl/>
        </w:rPr>
        <w:t>یا برای مثال به این جمله توجه کنید: مسلمین هنوز از خواب استعمار بیدار نشده‌اند و با</w:t>
      </w:r>
      <w:r w:rsidR="00921D9B">
        <w:rPr>
          <w:rtl/>
        </w:rPr>
        <w:t xml:space="preserve"> اینکه </w:t>
      </w:r>
      <w:r w:rsidRPr="00853DCC">
        <w:rPr>
          <w:rtl/>
        </w:rPr>
        <w:t>قفس استعمار را شکسته‌اند ولی مثل جوجه‌های از قفس گریخته</w:t>
      </w:r>
      <w:r w:rsidR="007B4087">
        <w:rPr>
          <w:rFonts w:hint="cs"/>
          <w:rtl/>
        </w:rPr>
        <w:t xml:space="preserve">، </w:t>
      </w:r>
      <w:r w:rsidRPr="00853DCC">
        <w:rPr>
          <w:rtl/>
        </w:rPr>
        <w:t>قدرت پرواز ندارند و مجددا گرفتار می‌شوند (همان: 424)</w:t>
      </w:r>
      <w:r w:rsidR="007B4087">
        <w:rPr>
          <w:rFonts w:hint="cs"/>
          <w:rtl/>
        </w:rPr>
        <w:t xml:space="preserve">. </w:t>
      </w:r>
      <w:r w:rsidR="000D3716" w:rsidRPr="00853DCC">
        <w:rPr>
          <w:rtl/>
        </w:rPr>
        <w:t>خواهیم دید که او تعبیر</w:t>
      </w:r>
      <w:r w:rsidRPr="00853DCC">
        <w:rPr>
          <w:rtl/>
        </w:rPr>
        <w:t xml:space="preserve"> یزیدی</w:t>
      </w:r>
      <w:r w:rsidR="00C427E4" w:rsidRPr="00853DCC">
        <w:rPr>
          <w:rFonts w:hint="cs"/>
          <w:rtl/>
        </w:rPr>
        <w:t>ۀ</w:t>
      </w:r>
      <w:r w:rsidRPr="00853DCC">
        <w:rPr>
          <w:rtl/>
        </w:rPr>
        <w:t xml:space="preserve"> ضاله را هم برای حسینیه ارشاد ب</w:t>
      </w:r>
      <w:r w:rsidR="000D3716" w:rsidRPr="00853DCC">
        <w:rPr>
          <w:rFonts w:hint="cs"/>
          <w:rtl/>
        </w:rPr>
        <w:t xml:space="preserve">ه </w:t>
      </w:r>
      <w:r w:rsidRPr="00853DCC">
        <w:rPr>
          <w:rtl/>
        </w:rPr>
        <w:t>کار برد</w:t>
      </w:r>
      <w:r w:rsidR="007B4087">
        <w:rPr>
          <w:rtl/>
        </w:rPr>
        <w:t xml:space="preserve">. </w:t>
      </w:r>
    </w:p>
    <w:p w:rsidR="000631D9" w:rsidRPr="00853DCC" w:rsidRDefault="000631D9" w:rsidP="001970D5">
      <w:pPr>
        <w:pStyle w:val="a"/>
        <w:rPr>
          <w:rtl/>
        </w:rPr>
      </w:pPr>
      <w:r w:rsidRPr="00853DCC">
        <w:rPr>
          <w:rtl/>
        </w:rPr>
        <w:t>با شروع نهضت اسلامی</w:t>
      </w:r>
      <w:r w:rsidR="007B4087">
        <w:rPr>
          <w:rtl/>
        </w:rPr>
        <w:t xml:space="preserve">، </w:t>
      </w:r>
      <w:r w:rsidRPr="00853DCC">
        <w:rPr>
          <w:rtl/>
        </w:rPr>
        <w:t>لنکرانی همراهی خود را با امام نشان داد و در این زمینه سابقه‌ای هم با امام داشته است</w:t>
      </w:r>
      <w:r w:rsidR="007B4087">
        <w:rPr>
          <w:rtl/>
        </w:rPr>
        <w:t xml:space="preserve">. </w:t>
      </w:r>
      <w:r w:rsidRPr="00853DCC">
        <w:rPr>
          <w:rtl/>
        </w:rPr>
        <w:t>یکبار گفته بود</w:t>
      </w:r>
      <w:r w:rsidR="007B4087">
        <w:rPr>
          <w:rtl/>
        </w:rPr>
        <w:t xml:space="preserve">، </w:t>
      </w:r>
      <w:r w:rsidRPr="00853DCC">
        <w:rPr>
          <w:rtl/>
        </w:rPr>
        <w:t>روزگاری خودش قصد انقلاب در تهران داشته و آن روزها آقای خمینی هم</w:t>
      </w:r>
      <w:r w:rsidR="00FF522A">
        <w:rPr>
          <w:rtl/>
        </w:rPr>
        <w:t xml:space="preserve"> تلاش‌هایی </w:t>
      </w:r>
      <w:r w:rsidRPr="00853DCC">
        <w:rPr>
          <w:rtl/>
        </w:rPr>
        <w:t>داشته است</w:t>
      </w:r>
      <w:r w:rsidR="007B4087">
        <w:rPr>
          <w:rtl/>
        </w:rPr>
        <w:t xml:space="preserve">. </w:t>
      </w:r>
      <w:r w:rsidRPr="00853DCC">
        <w:rPr>
          <w:rtl/>
        </w:rPr>
        <w:t xml:space="preserve">این گزارش ایضا مشتمل </w:t>
      </w:r>
      <w:r w:rsidR="000D3716" w:rsidRPr="00853DCC">
        <w:rPr>
          <w:rFonts w:hint="cs"/>
          <w:rtl/>
        </w:rPr>
        <w:t xml:space="preserve">بر </w:t>
      </w:r>
      <w:r w:rsidRPr="00853DCC">
        <w:rPr>
          <w:rtl/>
        </w:rPr>
        <w:t>حکایت و روایتی خواندنی از اختلاف میان آیت الله خمینی و آیت الله بروجردی</w:t>
      </w:r>
      <w:r w:rsidR="000D3716" w:rsidRPr="00853DCC">
        <w:rPr>
          <w:rFonts w:hint="cs"/>
          <w:rtl/>
        </w:rPr>
        <w:t xml:space="preserve"> </w:t>
      </w:r>
      <w:r w:rsidRPr="00853DCC">
        <w:rPr>
          <w:rtl/>
        </w:rPr>
        <w:t>نیز هست</w:t>
      </w:r>
      <w:r w:rsidR="007B4087">
        <w:rPr>
          <w:rtl/>
        </w:rPr>
        <w:t xml:space="preserve">. </w:t>
      </w:r>
      <w:r w:rsidRPr="00853DCC">
        <w:rPr>
          <w:rtl/>
        </w:rPr>
        <w:t>گزارشگر ساواک به نقل از او می‌نویسد: مدتی (امام)</w:t>
      </w:r>
      <w:r w:rsidR="00EE08E6">
        <w:rPr>
          <w:rFonts w:hint="cs"/>
          <w:rtl/>
        </w:rPr>
        <w:t xml:space="preserve"> </w:t>
      </w:r>
      <w:r w:rsidRPr="00853DCC">
        <w:rPr>
          <w:rtl/>
        </w:rPr>
        <w:t>خمینی در کرج بود</w:t>
      </w:r>
      <w:r w:rsidR="007B4087">
        <w:rPr>
          <w:rtl/>
        </w:rPr>
        <w:t xml:space="preserve">. </w:t>
      </w:r>
      <w:r w:rsidRPr="00853DCC">
        <w:rPr>
          <w:rtl/>
        </w:rPr>
        <w:t>(من) لنکرانی همه روزه پیش او می‌رفتم</w:t>
      </w:r>
      <w:r w:rsidR="007B4087">
        <w:rPr>
          <w:rtl/>
        </w:rPr>
        <w:t xml:space="preserve">. </w:t>
      </w:r>
      <w:r w:rsidRPr="00853DCC">
        <w:rPr>
          <w:rtl/>
        </w:rPr>
        <w:t>موقعی که ایران می‌خواست اسرائیل را به رسمیت بشناسد مرحوم حاج آقا حسین بروجردی و همه مردم ناراحت بودند</w:t>
      </w:r>
      <w:r w:rsidR="007B4087">
        <w:rPr>
          <w:rtl/>
        </w:rPr>
        <w:t xml:space="preserve">. </w:t>
      </w:r>
      <w:r w:rsidRPr="00853DCC">
        <w:rPr>
          <w:rtl/>
        </w:rPr>
        <w:t>(امام) خمینی در کرج بود و قرار شد که</w:t>
      </w:r>
      <w:r w:rsidR="00EF64C6" w:rsidRPr="00853DCC">
        <w:rPr>
          <w:rFonts w:hint="cs"/>
          <w:rtl/>
        </w:rPr>
        <w:t xml:space="preserve"> </w:t>
      </w:r>
      <w:r w:rsidRPr="00853DCC">
        <w:rPr>
          <w:rtl/>
        </w:rPr>
        <w:t>من به تهران آمده</w:t>
      </w:r>
      <w:r w:rsidR="007B4087">
        <w:rPr>
          <w:rtl/>
        </w:rPr>
        <w:t xml:space="preserve"> </w:t>
      </w:r>
      <w:r w:rsidRPr="00853DCC">
        <w:rPr>
          <w:rtl/>
        </w:rPr>
        <w:t>انقلاب را شروع کنم</w:t>
      </w:r>
      <w:r w:rsidR="007B4087">
        <w:rPr>
          <w:rtl/>
        </w:rPr>
        <w:t xml:space="preserve">. </w:t>
      </w:r>
      <w:r w:rsidRPr="00853DCC">
        <w:rPr>
          <w:rtl/>
        </w:rPr>
        <w:t>و (امام) خمینی نیز شخصی را نزد بروجردی بفرستد و از او نیز کمک بخواهد</w:t>
      </w:r>
      <w:r w:rsidR="007B4087">
        <w:rPr>
          <w:rtl/>
        </w:rPr>
        <w:t xml:space="preserve">. </w:t>
      </w:r>
      <w:r w:rsidRPr="00853DCC">
        <w:rPr>
          <w:rtl/>
        </w:rPr>
        <w:t>برای این منظور (امام)</w:t>
      </w:r>
      <w:r w:rsidR="00EC1B5D">
        <w:rPr>
          <w:rFonts w:hint="cs"/>
          <w:rtl/>
        </w:rPr>
        <w:t xml:space="preserve"> </w:t>
      </w:r>
      <w:r w:rsidRPr="00853DCC">
        <w:rPr>
          <w:rtl/>
        </w:rPr>
        <w:t>خمینی</w:t>
      </w:r>
      <w:r w:rsidR="007B4087">
        <w:rPr>
          <w:rtl/>
        </w:rPr>
        <w:t xml:space="preserve">، </w:t>
      </w:r>
      <w:r w:rsidRPr="00853DCC">
        <w:rPr>
          <w:rtl/>
        </w:rPr>
        <w:t>مجتهدی تبریزی (مرحوم میرزا عبدالله مجتهدی صاحب کتاب بحران آذربایجان) را نزد آقای بروجردی فرستاد</w:t>
      </w:r>
      <w:r w:rsidR="007B4087">
        <w:rPr>
          <w:rtl/>
        </w:rPr>
        <w:t xml:space="preserve">. </w:t>
      </w:r>
      <w:r w:rsidRPr="00853DCC">
        <w:rPr>
          <w:rtl/>
        </w:rPr>
        <w:t>موقعی که مجتهدی برگشت اظهار داشت که آقای بروجردی از شناسایی یهود خیلی ناراحت و داغ</w:t>
      </w:r>
      <w:r w:rsidR="00EF64C6" w:rsidRPr="00853DCC">
        <w:rPr>
          <w:rFonts w:hint="cs"/>
          <w:rtl/>
        </w:rPr>
        <w:t>‌</w:t>
      </w:r>
      <w:r w:rsidRPr="00853DCC">
        <w:rPr>
          <w:rtl/>
        </w:rPr>
        <w:t>تر از ما بود</w:t>
      </w:r>
      <w:r w:rsidR="007B4087">
        <w:rPr>
          <w:rtl/>
        </w:rPr>
        <w:t xml:space="preserve">. </w:t>
      </w:r>
      <w:r w:rsidRPr="00853DCC">
        <w:rPr>
          <w:rtl/>
        </w:rPr>
        <w:t>ولی عصر همان روز کسی از تهران آمد و با</w:t>
      </w:r>
      <w:r w:rsidR="00EF64C6" w:rsidRPr="00853DCC">
        <w:rPr>
          <w:rFonts w:hint="cs"/>
          <w:rtl/>
        </w:rPr>
        <w:t xml:space="preserve"> </w:t>
      </w:r>
      <w:r w:rsidRPr="00853DCC">
        <w:rPr>
          <w:rtl/>
        </w:rPr>
        <w:t>او ملاقات کرد</w:t>
      </w:r>
      <w:r w:rsidR="007B4087">
        <w:rPr>
          <w:rtl/>
        </w:rPr>
        <w:t xml:space="preserve">. </w:t>
      </w:r>
      <w:r w:rsidRPr="00853DCC">
        <w:rPr>
          <w:rtl/>
        </w:rPr>
        <w:t>پس از این ملاقات آقای بروجردی سرد شده و گفت من دخالت نمی‌کن</w:t>
      </w:r>
      <w:r w:rsidR="00EF64C6" w:rsidRPr="00853DCC">
        <w:rPr>
          <w:rtl/>
        </w:rPr>
        <w:t>م</w:t>
      </w:r>
      <w:r w:rsidR="007B4087">
        <w:rPr>
          <w:rtl/>
        </w:rPr>
        <w:t xml:space="preserve">. </w:t>
      </w:r>
      <w:r w:rsidR="00EF64C6" w:rsidRPr="00853DCC">
        <w:rPr>
          <w:rtl/>
        </w:rPr>
        <w:t xml:space="preserve">(امام) خمینی هم خیلی ناراحت </w:t>
      </w:r>
      <w:r w:rsidRPr="00853DCC">
        <w:rPr>
          <w:rtl/>
        </w:rPr>
        <w:t>و چند روزی مریض شد به طوری که دکترها گفتند شوک سختی به او وارد شده است</w:t>
      </w:r>
      <w:r w:rsidR="007B4087">
        <w:rPr>
          <w:rtl/>
        </w:rPr>
        <w:t xml:space="preserve">. </w:t>
      </w:r>
      <w:r w:rsidRPr="00853DCC">
        <w:rPr>
          <w:rtl/>
        </w:rPr>
        <w:t>(لنکرانی افزود) روزی من در منزل تیراندازی می‌کردم (امام) خمینی وارد شد</w:t>
      </w:r>
      <w:r w:rsidR="007B4087">
        <w:rPr>
          <w:rtl/>
        </w:rPr>
        <w:t xml:space="preserve">. </w:t>
      </w:r>
      <w:r w:rsidRPr="00853DCC">
        <w:rPr>
          <w:rtl/>
        </w:rPr>
        <w:t xml:space="preserve">بعضی‌ها گفتند </w:t>
      </w:r>
      <w:r w:rsidR="00EF64C6" w:rsidRPr="00853DCC">
        <w:rPr>
          <w:rtl/>
        </w:rPr>
        <w:t>به آقای خمینی بگو تیراندازی کند</w:t>
      </w:r>
      <w:r w:rsidR="007B4087">
        <w:rPr>
          <w:rFonts w:hint="cs"/>
          <w:rtl/>
        </w:rPr>
        <w:t xml:space="preserve">، </w:t>
      </w:r>
      <w:r w:rsidRPr="00853DCC">
        <w:rPr>
          <w:rtl/>
        </w:rPr>
        <w:t>وی آمد و یک تیر به هدف زد</w:t>
      </w:r>
      <w:r w:rsidR="007B4087">
        <w:rPr>
          <w:rtl/>
        </w:rPr>
        <w:t xml:space="preserve">. </w:t>
      </w:r>
      <w:r w:rsidRPr="00853DCC">
        <w:rPr>
          <w:rtl/>
        </w:rPr>
        <w:t>حاضرین خواستند تکرار شود ولی من مانع شدم</w:t>
      </w:r>
      <w:r w:rsidR="007B4087">
        <w:rPr>
          <w:rtl/>
        </w:rPr>
        <w:t xml:space="preserve">. </w:t>
      </w:r>
      <w:r w:rsidRPr="00853DCC">
        <w:rPr>
          <w:rtl/>
        </w:rPr>
        <w:t>(همان:168)</w:t>
      </w:r>
    </w:p>
    <w:p w:rsidR="000631D9" w:rsidRPr="00853DCC" w:rsidRDefault="000631D9" w:rsidP="001970D5">
      <w:pPr>
        <w:pStyle w:val="a"/>
        <w:rPr>
          <w:rtl/>
        </w:rPr>
      </w:pPr>
      <w:r w:rsidRPr="00853DCC">
        <w:rPr>
          <w:rtl/>
        </w:rPr>
        <w:t>لنکرانی گاه موضوعات جالبی را در این نشست‌های درون منزل برای حاضران مطرح می‌کرد</w:t>
      </w:r>
      <w:r w:rsidR="007B4087">
        <w:rPr>
          <w:rtl/>
        </w:rPr>
        <w:t xml:space="preserve">. </w:t>
      </w:r>
      <w:r w:rsidRPr="00853DCC">
        <w:rPr>
          <w:rtl/>
        </w:rPr>
        <w:t>از جمله یک</w:t>
      </w:r>
      <w:r w:rsidR="00EF64C6" w:rsidRPr="00853DCC">
        <w:rPr>
          <w:rFonts w:hint="cs"/>
          <w:rtl/>
        </w:rPr>
        <w:t>‌</w:t>
      </w:r>
      <w:r w:rsidRPr="00853DCC">
        <w:rPr>
          <w:rtl/>
        </w:rPr>
        <w:t>بار گفته بود: موضوع سلطنت در دنیای امروزه مسخره است و باید جای سلطنت را به جمهوری داد و اگر شاه به دست خودش همین کار را بکند خیلی بهتر است و</w:t>
      </w:r>
      <w:r w:rsidR="00961BDF">
        <w:rPr>
          <w:rtl/>
        </w:rPr>
        <w:t xml:space="preserve"> می‌</w:t>
      </w:r>
      <w:r w:rsidRPr="00853DCC">
        <w:rPr>
          <w:rtl/>
        </w:rPr>
        <w:t>تواند</w:t>
      </w:r>
      <w:r w:rsidR="008F63F0">
        <w:rPr>
          <w:rtl/>
        </w:rPr>
        <w:t xml:space="preserve"> مدت‌ها </w:t>
      </w:r>
      <w:r w:rsidRPr="00853DCC">
        <w:rPr>
          <w:rtl/>
        </w:rPr>
        <w:t>خود را نگهداری نماید</w:t>
      </w:r>
      <w:r w:rsidR="007B4087">
        <w:rPr>
          <w:rtl/>
        </w:rPr>
        <w:t xml:space="preserve">. </w:t>
      </w:r>
      <w:r w:rsidRPr="00853DCC">
        <w:rPr>
          <w:rtl/>
        </w:rPr>
        <w:t>(همان: 40)</w:t>
      </w:r>
    </w:p>
    <w:p w:rsidR="000631D9" w:rsidRPr="00853DCC" w:rsidRDefault="00546968" w:rsidP="001970D5">
      <w:pPr>
        <w:pStyle w:val="a"/>
        <w:rPr>
          <w:rtl/>
        </w:rPr>
      </w:pPr>
      <w:r w:rsidRPr="00853DCC">
        <w:rPr>
          <w:rtl/>
        </w:rPr>
        <w:t>در</w:t>
      </w:r>
      <w:r w:rsidRPr="00853DCC">
        <w:rPr>
          <w:rFonts w:hint="cs"/>
          <w:rtl/>
        </w:rPr>
        <w:t xml:space="preserve"> </w:t>
      </w:r>
      <w:r w:rsidR="000631D9" w:rsidRPr="00853DCC">
        <w:rPr>
          <w:rtl/>
        </w:rPr>
        <w:t>جریان اختلافات میان مراجع در نهضت امام خمینی</w:t>
      </w:r>
      <w:r w:rsidR="007B4087">
        <w:rPr>
          <w:rtl/>
        </w:rPr>
        <w:t xml:space="preserve">، </w:t>
      </w:r>
      <w:r w:rsidR="000631D9" w:rsidRPr="00853DCC">
        <w:rPr>
          <w:rtl/>
        </w:rPr>
        <w:t>لنکرانی ضمن مخالفت با شریعتمداری</w:t>
      </w:r>
      <w:r w:rsidR="00FF522A">
        <w:rPr>
          <w:rtl/>
        </w:rPr>
        <w:t xml:space="preserve"> تلاش‌هایی </w:t>
      </w:r>
      <w:r w:rsidR="000631D9" w:rsidRPr="00853DCC">
        <w:rPr>
          <w:rtl/>
        </w:rPr>
        <w:t>هم برای اصلاح میان امام و شریعتمداری داشته است</w:t>
      </w:r>
      <w:r w:rsidR="007B4087">
        <w:rPr>
          <w:rtl/>
        </w:rPr>
        <w:t xml:space="preserve">. </w:t>
      </w:r>
      <w:r w:rsidR="000631D9" w:rsidRPr="00853DCC">
        <w:rPr>
          <w:rtl/>
        </w:rPr>
        <w:t>یک</w:t>
      </w:r>
      <w:r w:rsidRPr="00853DCC">
        <w:rPr>
          <w:rFonts w:hint="cs"/>
          <w:rtl/>
        </w:rPr>
        <w:t>‌</w:t>
      </w:r>
      <w:r w:rsidR="000631D9" w:rsidRPr="00853DCC">
        <w:rPr>
          <w:rtl/>
        </w:rPr>
        <w:t>بار</w:t>
      </w:r>
      <w:r w:rsidRPr="00853DCC">
        <w:rPr>
          <w:rFonts w:hint="cs"/>
          <w:rtl/>
        </w:rPr>
        <w:t xml:space="preserve"> </w:t>
      </w:r>
      <w:r w:rsidR="000631D9" w:rsidRPr="00853DCC">
        <w:rPr>
          <w:rtl/>
        </w:rPr>
        <w:t>که خیلی عصبانی بوده گفته است: آیت الله شریعتمداری از ایادی</w:t>
      </w:r>
      <w:r w:rsidR="006F503C">
        <w:rPr>
          <w:rtl/>
        </w:rPr>
        <w:t>...</w:t>
      </w:r>
      <w:r w:rsidR="00FA6AEB">
        <w:rPr>
          <w:rtl/>
        </w:rPr>
        <w:t xml:space="preserve"> </w:t>
      </w:r>
      <w:r w:rsidR="000631D9" w:rsidRPr="00853DCC">
        <w:rPr>
          <w:rtl/>
        </w:rPr>
        <w:t>درباری است</w:t>
      </w:r>
      <w:r w:rsidR="007B4087">
        <w:rPr>
          <w:rtl/>
        </w:rPr>
        <w:t xml:space="preserve">. </w:t>
      </w:r>
      <w:r w:rsidR="000631D9" w:rsidRPr="00853DCC">
        <w:rPr>
          <w:rtl/>
        </w:rPr>
        <w:t>همانجا ادامه</w:t>
      </w:r>
      <w:r w:rsidR="00153F93">
        <w:rPr>
          <w:rtl/>
        </w:rPr>
        <w:t xml:space="preserve"> می‌دهد </w:t>
      </w:r>
      <w:r w:rsidR="000631D9" w:rsidRPr="00853DCC">
        <w:rPr>
          <w:rtl/>
        </w:rPr>
        <w:t>که شریعتمداری</w:t>
      </w:r>
      <w:r w:rsidR="00FF522A">
        <w:rPr>
          <w:rtl/>
        </w:rPr>
        <w:t xml:space="preserve"> نام‌های </w:t>
      </w:r>
      <w:r w:rsidR="000631D9" w:rsidRPr="00853DCC">
        <w:rPr>
          <w:rtl/>
        </w:rPr>
        <w:t>به شاه نوشته و در آن گفته است من چه بدخدمتی کرده‌ام که به من فحش می‌دهند</w:t>
      </w:r>
      <w:r w:rsidR="007B4087">
        <w:rPr>
          <w:rtl/>
        </w:rPr>
        <w:t xml:space="preserve">. </w:t>
      </w:r>
      <w:r w:rsidR="000631D9" w:rsidRPr="00853DCC">
        <w:rPr>
          <w:rtl/>
        </w:rPr>
        <w:t>مگر من در تبریز کم خدمت کردم که نگذاشتم فدائیان اسلام در آنجا قدرت به دست آورند</w:t>
      </w:r>
      <w:r w:rsidR="007B4087">
        <w:rPr>
          <w:rtl/>
        </w:rPr>
        <w:t xml:space="preserve">. </w:t>
      </w:r>
      <w:r w:rsidR="000631D9" w:rsidRPr="00853DCC">
        <w:rPr>
          <w:rtl/>
        </w:rPr>
        <w:t>(همان: 41)</w:t>
      </w:r>
      <w:r w:rsidR="00921D9B">
        <w:rPr>
          <w:rtl/>
        </w:rPr>
        <w:t xml:space="preserve"> اینکه </w:t>
      </w:r>
      <w:r w:rsidR="000631D9" w:rsidRPr="00853DCC">
        <w:rPr>
          <w:rtl/>
        </w:rPr>
        <w:t>مرحوم شریعتمداری چنین</w:t>
      </w:r>
      <w:r w:rsidR="00FF522A">
        <w:rPr>
          <w:rtl/>
        </w:rPr>
        <w:t xml:space="preserve"> نام‌های </w:t>
      </w:r>
      <w:r w:rsidR="000631D9" w:rsidRPr="00853DCC">
        <w:rPr>
          <w:rtl/>
        </w:rPr>
        <w:t>برای</w:t>
      </w:r>
      <w:r w:rsidRPr="00853DCC">
        <w:rPr>
          <w:rFonts w:hint="cs"/>
          <w:rtl/>
        </w:rPr>
        <w:t xml:space="preserve"> </w:t>
      </w:r>
      <w:r w:rsidR="000631D9" w:rsidRPr="00853DCC">
        <w:rPr>
          <w:rtl/>
        </w:rPr>
        <w:t>شاه نوشته باشد تاکنون ثابت نشده</w:t>
      </w:r>
      <w:r w:rsidRPr="00853DCC">
        <w:rPr>
          <w:rFonts w:hint="cs"/>
          <w:rtl/>
        </w:rPr>
        <w:t xml:space="preserve"> </w:t>
      </w:r>
      <w:r w:rsidR="000631D9" w:rsidRPr="00853DCC">
        <w:rPr>
          <w:rtl/>
        </w:rPr>
        <w:t>است</w:t>
      </w:r>
      <w:r w:rsidR="007B4087">
        <w:rPr>
          <w:rtl/>
        </w:rPr>
        <w:t xml:space="preserve">. </w:t>
      </w:r>
      <w:r w:rsidR="000631D9" w:rsidRPr="00853DCC">
        <w:rPr>
          <w:rtl/>
        </w:rPr>
        <w:t>لنکرانی یک</w:t>
      </w:r>
      <w:r w:rsidRPr="00853DCC">
        <w:rPr>
          <w:rFonts w:hint="cs"/>
          <w:rtl/>
        </w:rPr>
        <w:t>‌</w:t>
      </w:r>
      <w:r w:rsidR="000631D9" w:rsidRPr="00853DCC">
        <w:rPr>
          <w:rtl/>
        </w:rPr>
        <w:t>بار دیگر هم در سال 45 آقای شریعتمداری را به</w:t>
      </w:r>
      <w:r w:rsidR="006F503C">
        <w:rPr>
          <w:rtl/>
        </w:rPr>
        <w:t>...</w:t>
      </w:r>
      <w:r w:rsidR="00FA6AEB">
        <w:rPr>
          <w:rtl/>
        </w:rPr>
        <w:t xml:space="preserve"> </w:t>
      </w:r>
      <w:r w:rsidR="000631D9" w:rsidRPr="00853DCC">
        <w:rPr>
          <w:rtl/>
        </w:rPr>
        <w:t>تشبیه کرده است (همان: 103) یک</w:t>
      </w:r>
      <w:r w:rsidRPr="00853DCC">
        <w:rPr>
          <w:rFonts w:hint="cs"/>
          <w:rtl/>
        </w:rPr>
        <w:t>‌</w:t>
      </w:r>
      <w:r w:rsidR="000631D9" w:rsidRPr="00853DCC">
        <w:rPr>
          <w:rtl/>
        </w:rPr>
        <w:t>جای دیگر هم از آیت الله شریعتمداری که در این موقعیت حساس در حوزه علمیه قم درس نکاح و طلاق</w:t>
      </w:r>
      <w:r w:rsidR="00153F93">
        <w:rPr>
          <w:rtl/>
        </w:rPr>
        <w:t xml:space="preserve"> می‌دهد </w:t>
      </w:r>
      <w:r w:rsidR="000631D9" w:rsidRPr="00853DCC">
        <w:rPr>
          <w:rtl/>
        </w:rPr>
        <w:t>انتقاد کرده و گفته است که این طرز رفتار خیانت به روحانیون است (همان:296)</w:t>
      </w:r>
      <w:r w:rsidR="007B4087">
        <w:rPr>
          <w:rFonts w:hint="cs"/>
          <w:rtl/>
        </w:rPr>
        <w:t xml:space="preserve">. </w:t>
      </w:r>
      <w:r w:rsidR="000631D9" w:rsidRPr="00853DCC">
        <w:rPr>
          <w:rtl/>
        </w:rPr>
        <w:t>یک بار هم در سال 50 به کسی گفته بود که آیت الله شریعتمداری که با دولت روابط حسنه دارد مرد</w:t>
      </w:r>
      <w:r w:rsidR="007B4087">
        <w:rPr>
          <w:rtl/>
        </w:rPr>
        <w:t>.</w:t>
      </w:r>
      <w:r w:rsidR="00FA6AEB">
        <w:rPr>
          <w:rtl/>
        </w:rPr>
        <w:t xml:space="preserve">. </w:t>
      </w:r>
      <w:r w:rsidR="000631D9" w:rsidRPr="00853DCC">
        <w:rPr>
          <w:rtl/>
        </w:rPr>
        <w:t>است</w:t>
      </w:r>
      <w:r w:rsidR="007B4087">
        <w:rPr>
          <w:rtl/>
        </w:rPr>
        <w:t xml:space="preserve">، </w:t>
      </w:r>
      <w:r w:rsidR="000631D9" w:rsidRPr="00853DCC">
        <w:rPr>
          <w:rtl/>
        </w:rPr>
        <w:t>‌ولی خمینی شجاع و غیور می‌باشد و اگر در ایران بود تاکنون بساط این شاه را جمع کرده بود</w:t>
      </w:r>
      <w:r w:rsidR="007B4087">
        <w:rPr>
          <w:rtl/>
        </w:rPr>
        <w:t xml:space="preserve">. </w:t>
      </w:r>
      <w:r w:rsidR="000631D9" w:rsidRPr="00853DCC">
        <w:rPr>
          <w:rtl/>
        </w:rPr>
        <w:t>باید برای چنین مرد شجاعی آدم جانش را قربانی بکند (همان: 364)</w:t>
      </w:r>
      <w:r w:rsidR="007B4087">
        <w:rPr>
          <w:rtl/>
        </w:rPr>
        <w:t xml:space="preserve">. </w:t>
      </w:r>
    </w:p>
    <w:p w:rsidR="000631D9" w:rsidRPr="00853DCC" w:rsidRDefault="000631D9" w:rsidP="001970D5">
      <w:pPr>
        <w:pStyle w:val="a"/>
        <w:rPr>
          <w:rtl/>
        </w:rPr>
      </w:pPr>
      <w:r w:rsidRPr="00853DCC">
        <w:rPr>
          <w:rtl/>
        </w:rPr>
        <w:t>لنکرانی در اوائل سال 43 به قم رفت و با امام دیدار داشت؛ اما خودش در محفلی گفت:</w:t>
      </w:r>
      <w:r w:rsidR="00546968" w:rsidRPr="00853DCC">
        <w:rPr>
          <w:rFonts w:hint="cs"/>
          <w:rtl/>
        </w:rPr>
        <w:t xml:space="preserve"> </w:t>
      </w:r>
      <w:r w:rsidRPr="00853DCC">
        <w:rPr>
          <w:rtl/>
        </w:rPr>
        <w:t>در قم با آیت الله خمینی به تفصیل در مورد دولت با روحانیون گفتگو و نامبرده (یعنی امام) و سایر روحانیون را متقاعد کرده است که ایجاد</w:t>
      </w:r>
      <w:r w:rsidR="00296F0F">
        <w:rPr>
          <w:rtl/>
        </w:rPr>
        <w:t xml:space="preserve"> هرگونه </w:t>
      </w:r>
      <w:r w:rsidR="00961BDF">
        <w:rPr>
          <w:rtl/>
        </w:rPr>
        <w:t>بی‌</w:t>
      </w:r>
      <w:r w:rsidRPr="00853DCC">
        <w:rPr>
          <w:rtl/>
        </w:rPr>
        <w:t xml:space="preserve">نظمی و جنجال تازه به زیان روحانیت و مملکت بوده و در شرایط کنونی اصلح </w:t>
      </w:r>
      <w:r w:rsidR="00546968" w:rsidRPr="00853DCC">
        <w:rPr>
          <w:rFonts w:hint="cs"/>
          <w:rtl/>
        </w:rPr>
        <w:t>ا</w:t>
      </w:r>
      <w:r w:rsidRPr="00853DCC">
        <w:rPr>
          <w:rtl/>
        </w:rPr>
        <w:t>ست که علما سکوت کنند (همان: 48)</w:t>
      </w:r>
      <w:r w:rsidR="007B4087">
        <w:rPr>
          <w:rFonts w:hint="cs"/>
          <w:rtl/>
        </w:rPr>
        <w:t xml:space="preserve">. </w:t>
      </w:r>
      <w:r w:rsidRPr="00853DCC">
        <w:rPr>
          <w:rtl/>
        </w:rPr>
        <w:t>از گزارش دیگری بر می‌آید که در همین سفر بر آن بوده است تا میان امام و شریعتمداری را آشتی دهد</w:t>
      </w:r>
      <w:r w:rsidR="007B4087">
        <w:rPr>
          <w:rtl/>
        </w:rPr>
        <w:t xml:space="preserve">. </w:t>
      </w:r>
      <w:r w:rsidRPr="00853DCC">
        <w:rPr>
          <w:rtl/>
        </w:rPr>
        <w:t>ساواک چندان به ماهیت تلاش وی پی نبرده اما تأکید کرده است که: در حال حاضر نبایستی سازش بین خمینی و شریعتمداری به وجود آید بلکه هرچه ممکن است باید آن را دامن زد (همان: 54)</w:t>
      </w:r>
      <w:r w:rsidR="007B4087">
        <w:rPr>
          <w:rtl/>
        </w:rPr>
        <w:t xml:space="preserve">. </w:t>
      </w:r>
    </w:p>
    <w:p w:rsidR="000631D9" w:rsidRPr="00853DCC" w:rsidRDefault="000631D9" w:rsidP="001970D5">
      <w:pPr>
        <w:pStyle w:val="a"/>
        <w:rPr>
          <w:rtl/>
        </w:rPr>
      </w:pPr>
      <w:r w:rsidRPr="00853DCC">
        <w:rPr>
          <w:rtl/>
        </w:rPr>
        <w:t>گزارش‌های موجود نشان</w:t>
      </w:r>
      <w:r w:rsidR="00153F93">
        <w:rPr>
          <w:rtl/>
        </w:rPr>
        <w:t xml:space="preserve"> می‌دهد </w:t>
      </w:r>
      <w:r w:rsidRPr="00853DCC">
        <w:rPr>
          <w:rtl/>
        </w:rPr>
        <w:t>روابطی میان لنکرانی و برخی از روحانیون مبارز (که ساواک</w:t>
      </w:r>
      <w:r w:rsidR="00016EE7">
        <w:rPr>
          <w:rtl/>
        </w:rPr>
        <w:t xml:space="preserve"> آن‌ها </w:t>
      </w:r>
      <w:r w:rsidRPr="00853DCC">
        <w:rPr>
          <w:rtl/>
        </w:rPr>
        <w:t>را افراطی</w:t>
      </w:r>
      <w:r w:rsidR="007B4087">
        <w:rPr>
          <w:rtl/>
        </w:rPr>
        <w:t xml:space="preserve"> </w:t>
      </w:r>
      <w:r w:rsidRPr="00853DCC">
        <w:rPr>
          <w:rtl/>
        </w:rPr>
        <w:t>و ناراحت می‌نامید) وجود داشته است</w:t>
      </w:r>
      <w:r w:rsidR="007B4087">
        <w:rPr>
          <w:rtl/>
        </w:rPr>
        <w:t xml:space="preserve">. </w:t>
      </w:r>
      <w:r w:rsidRPr="00853DCC">
        <w:rPr>
          <w:rtl/>
        </w:rPr>
        <w:t>برخی از این جلسات با حضور یا حتی در منزل فردی با نام شیخ حسین کاشانی بوده که ظاهرا گزارش لحظه به لحظه آن را خود همین شیخ حسین برای ساواک می‌نوشته است</w:t>
      </w:r>
      <w:r w:rsidR="007B4087">
        <w:rPr>
          <w:rtl/>
        </w:rPr>
        <w:t xml:space="preserve">. </w:t>
      </w:r>
      <w:r w:rsidRPr="00853DCC">
        <w:rPr>
          <w:rtl/>
        </w:rPr>
        <w:t>در این جلسات آقایان شهید سعیدی و شجونی و مروارید و محلاتی و مهدوی کنی و مطهری و بسیاری دیگر</w:t>
      </w:r>
      <w:r w:rsidR="007B4087">
        <w:rPr>
          <w:rtl/>
        </w:rPr>
        <w:t xml:space="preserve">، </w:t>
      </w:r>
      <w:r w:rsidRPr="00853DCC">
        <w:rPr>
          <w:rtl/>
        </w:rPr>
        <w:t>گاه مستمر و گاه نامنظم شرکت می‌کردند</w:t>
      </w:r>
      <w:r w:rsidR="007B4087">
        <w:rPr>
          <w:rtl/>
        </w:rPr>
        <w:t xml:space="preserve">. </w:t>
      </w:r>
      <w:r w:rsidRPr="00853DCC">
        <w:rPr>
          <w:rtl/>
        </w:rPr>
        <w:t>وقتی که مادر آقای لنکرانی درگذشت</w:t>
      </w:r>
      <w:r w:rsidR="007B4087">
        <w:rPr>
          <w:rtl/>
        </w:rPr>
        <w:t xml:space="preserve">، </w:t>
      </w:r>
      <w:r w:rsidRPr="00853DCC">
        <w:rPr>
          <w:rtl/>
        </w:rPr>
        <w:t>(اردیبهشت 47) مجلس ختمی از طرف آیت الله طالقانی در مسجد ارک برگزار شد که فخرالدین حجازی سخنرانی کرد و بر ضد کنفرانس حقوق بشر مطالبی ایراد کرد</w:t>
      </w:r>
      <w:r w:rsidR="00382B31">
        <w:rPr>
          <w:rtl/>
        </w:rPr>
        <w:t>.</w:t>
      </w:r>
      <w:r w:rsidRPr="00014724">
        <w:rPr>
          <w:rStyle w:val="FootnoteReference"/>
          <w:rtl/>
        </w:rPr>
        <w:footnoteReference w:id="2740"/>
      </w:r>
      <w:r w:rsidRPr="00853DCC">
        <w:rPr>
          <w:rtl/>
        </w:rPr>
        <w:t xml:space="preserve"> </w:t>
      </w:r>
    </w:p>
    <w:p w:rsidR="000631D9" w:rsidRPr="00853DCC" w:rsidRDefault="000631D9" w:rsidP="001970D5">
      <w:pPr>
        <w:pStyle w:val="a"/>
        <w:rPr>
          <w:rtl/>
        </w:rPr>
      </w:pPr>
      <w:r w:rsidRPr="00853DCC">
        <w:rPr>
          <w:rtl/>
        </w:rPr>
        <w:t>در گزارشی که ساواک از مطالب مطرح شده توسط لنکرانی در سال 46 داشته انتقادات تند وی نسبت به قانون خانواده در آنجا آمده است</w:t>
      </w:r>
      <w:r w:rsidR="007B4087">
        <w:rPr>
          <w:rtl/>
        </w:rPr>
        <w:t xml:space="preserve">. </w:t>
      </w:r>
      <w:r w:rsidRPr="00853DCC">
        <w:rPr>
          <w:rtl/>
        </w:rPr>
        <w:t>وی می‌گوید:</w:t>
      </w:r>
      <w:r w:rsidR="009B1BB9" w:rsidRPr="00853DCC">
        <w:rPr>
          <w:rFonts w:hint="cs"/>
          <w:rtl/>
        </w:rPr>
        <w:t xml:space="preserve"> </w:t>
      </w:r>
      <w:r w:rsidRPr="00853DCC">
        <w:rPr>
          <w:rtl/>
        </w:rPr>
        <w:t xml:space="preserve">همان طوری که اگر امام حسین در مقابل یزید قیام نمی‌کرد دین بالمره </w:t>
      </w:r>
      <w:r w:rsidR="009B1BB9" w:rsidRPr="00853DCC">
        <w:rPr>
          <w:rtl/>
        </w:rPr>
        <w:t>از بین می‌رفت</w:t>
      </w:r>
      <w:r w:rsidR="007B4087">
        <w:rPr>
          <w:rtl/>
        </w:rPr>
        <w:t xml:space="preserve">، </w:t>
      </w:r>
      <w:r w:rsidR="009B1BB9" w:rsidRPr="00853DCC">
        <w:rPr>
          <w:rtl/>
        </w:rPr>
        <w:t>اگر روحانیون و م</w:t>
      </w:r>
      <w:r w:rsidRPr="00853DCC">
        <w:rPr>
          <w:rtl/>
        </w:rPr>
        <w:t>ر</w:t>
      </w:r>
      <w:r w:rsidR="009B1BB9" w:rsidRPr="00853DCC">
        <w:rPr>
          <w:rFonts w:hint="cs"/>
          <w:rtl/>
        </w:rPr>
        <w:t>د</w:t>
      </w:r>
      <w:r w:rsidRPr="00853DCC">
        <w:rPr>
          <w:rtl/>
        </w:rPr>
        <w:t>م متدین در مقابل اعمال خلاف قانون و دین این دستگاه که ریشه و منشأ اساسی آن شاه است</w:t>
      </w:r>
      <w:r w:rsidR="007B4087">
        <w:rPr>
          <w:rFonts w:hint="cs"/>
          <w:rtl/>
        </w:rPr>
        <w:t xml:space="preserve">، </w:t>
      </w:r>
      <w:r w:rsidRPr="00853DCC">
        <w:rPr>
          <w:rtl/>
        </w:rPr>
        <w:t>قیام نکنند باید فاتحه اسلام و کشور را خواند (همان: 128)</w:t>
      </w:r>
      <w:r w:rsidR="007B4087">
        <w:rPr>
          <w:rtl/>
        </w:rPr>
        <w:t xml:space="preserve">. </w:t>
      </w:r>
    </w:p>
    <w:p w:rsidR="000631D9" w:rsidRPr="00853DCC" w:rsidRDefault="000631D9" w:rsidP="001970D5">
      <w:pPr>
        <w:pStyle w:val="a"/>
        <w:rPr>
          <w:rtl/>
        </w:rPr>
      </w:pPr>
      <w:r w:rsidRPr="00853DCC">
        <w:rPr>
          <w:rtl/>
        </w:rPr>
        <w:t>شیخ حسین لنکرانی در مجلس دیگری در سال 46 راجع به نهضت‌های آسیایی گفته است:‌</w:t>
      </w:r>
      <w:r w:rsidR="009B1BB9" w:rsidRPr="00853DCC">
        <w:rPr>
          <w:rFonts w:hint="cs"/>
          <w:rtl/>
        </w:rPr>
        <w:t xml:space="preserve"> </w:t>
      </w:r>
      <w:r w:rsidRPr="00853DCC">
        <w:rPr>
          <w:rtl/>
        </w:rPr>
        <w:t>ع</w:t>
      </w:r>
      <w:r w:rsidR="009B1BB9" w:rsidRPr="00853DCC">
        <w:rPr>
          <w:rtl/>
        </w:rPr>
        <w:t>یب نهضت‌های آسیا این است که غرب</w:t>
      </w:r>
      <w:r w:rsidR="009B1BB9" w:rsidRPr="00853DCC">
        <w:rPr>
          <w:rFonts w:hint="cs"/>
          <w:rtl/>
        </w:rPr>
        <w:t>‌</w:t>
      </w:r>
      <w:r w:rsidRPr="00853DCC">
        <w:rPr>
          <w:rtl/>
        </w:rPr>
        <w:t>زدگی دارند (همان: 133)</w:t>
      </w:r>
      <w:r w:rsidR="007B4087">
        <w:rPr>
          <w:rFonts w:hint="cs"/>
          <w:rtl/>
        </w:rPr>
        <w:t xml:space="preserve">. </w:t>
      </w:r>
      <w:r w:rsidR="009B1BB9" w:rsidRPr="00853DCC">
        <w:rPr>
          <w:rtl/>
        </w:rPr>
        <w:t>این هم رواج کاربرد اصطلاح غرب</w:t>
      </w:r>
      <w:r w:rsidR="009B1BB9" w:rsidRPr="00853DCC">
        <w:rPr>
          <w:rFonts w:hint="cs"/>
          <w:rtl/>
        </w:rPr>
        <w:t>‌</w:t>
      </w:r>
      <w:r w:rsidRPr="00853DCC">
        <w:rPr>
          <w:rtl/>
        </w:rPr>
        <w:t>زدگی را از پس از انتشار کتاب جلال در سال 40ـ 39 نشان می‌دهد</w:t>
      </w:r>
      <w:r w:rsidR="007B4087">
        <w:rPr>
          <w:rFonts w:hint="cs"/>
          <w:rtl/>
        </w:rPr>
        <w:t xml:space="preserve">. </w:t>
      </w:r>
      <w:r w:rsidRPr="00853DCC">
        <w:rPr>
          <w:rtl/>
        </w:rPr>
        <w:t>یک</w:t>
      </w:r>
      <w:r w:rsidR="009B1BB9" w:rsidRPr="00853DCC">
        <w:rPr>
          <w:rFonts w:hint="cs"/>
          <w:rtl/>
        </w:rPr>
        <w:t xml:space="preserve"> </w:t>
      </w:r>
      <w:r w:rsidRPr="00853DCC">
        <w:rPr>
          <w:rtl/>
        </w:rPr>
        <w:t>جای دیگر هم از قول لنکرانی نقل</w:t>
      </w:r>
      <w:r w:rsidR="00060C89">
        <w:rPr>
          <w:rtl/>
        </w:rPr>
        <w:t xml:space="preserve"> می‌کند </w:t>
      </w:r>
      <w:r w:rsidRPr="00853DCC">
        <w:rPr>
          <w:rtl/>
        </w:rPr>
        <w:t>که گفته است:</w:t>
      </w:r>
      <w:r w:rsidR="009B1BB9" w:rsidRPr="00853DCC">
        <w:rPr>
          <w:rFonts w:hint="cs"/>
          <w:rtl/>
        </w:rPr>
        <w:t xml:space="preserve"> </w:t>
      </w:r>
      <w:r w:rsidRPr="00853DCC">
        <w:rPr>
          <w:rtl/>
        </w:rPr>
        <w:t>سی</w:t>
      </w:r>
      <w:r w:rsidR="009B1BB9" w:rsidRPr="00853DCC">
        <w:rPr>
          <w:rtl/>
        </w:rPr>
        <w:t>است با دین همراه است</w:t>
      </w:r>
      <w:r w:rsidR="007B4087">
        <w:rPr>
          <w:rFonts w:hint="cs"/>
          <w:rtl/>
        </w:rPr>
        <w:t>،</w:t>
      </w:r>
      <w:r w:rsidR="00ED6B1A">
        <w:rPr>
          <w:rFonts w:hint="cs"/>
          <w:rtl/>
        </w:rPr>
        <w:t xml:space="preserve"> هرکس </w:t>
      </w:r>
      <w:r w:rsidRPr="00853DCC">
        <w:rPr>
          <w:rtl/>
        </w:rPr>
        <w:t>بگوید نیست من زیر بار نمی‌روم (همان:‌135)</w:t>
      </w:r>
      <w:r w:rsidR="007B4087">
        <w:rPr>
          <w:rFonts w:hint="cs"/>
          <w:rtl/>
        </w:rPr>
        <w:t xml:space="preserve">. </w:t>
      </w:r>
    </w:p>
    <w:p w:rsidR="000631D9" w:rsidRPr="00853DCC" w:rsidRDefault="000631D9" w:rsidP="001970D5">
      <w:pPr>
        <w:pStyle w:val="a"/>
        <w:rPr>
          <w:rtl/>
        </w:rPr>
      </w:pPr>
      <w:r w:rsidRPr="00853DCC">
        <w:rPr>
          <w:rtl/>
        </w:rPr>
        <w:t>اعتقاد وی به</w:t>
      </w:r>
      <w:r w:rsidR="00921D9B">
        <w:rPr>
          <w:rtl/>
        </w:rPr>
        <w:t xml:space="preserve"> اینکه </w:t>
      </w:r>
      <w:r w:rsidRPr="00853DCC">
        <w:rPr>
          <w:rtl/>
        </w:rPr>
        <w:t>مراجع از قدرت واقعی خود استفاده نمی‌کنند</w:t>
      </w:r>
      <w:r w:rsidR="007B4087">
        <w:rPr>
          <w:rtl/>
        </w:rPr>
        <w:t xml:space="preserve">، </w:t>
      </w:r>
      <w:r w:rsidRPr="00853DCC">
        <w:rPr>
          <w:rtl/>
        </w:rPr>
        <w:t xml:space="preserve">نکته جالبی </w:t>
      </w:r>
      <w:r w:rsidR="000B792D" w:rsidRPr="00853DCC">
        <w:rPr>
          <w:rtl/>
        </w:rPr>
        <w:t>است که وی روی آن تأکید کرده است</w:t>
      </w:r>
      <w:r w:rsidR="007B4087">
        <w:rPr>
          <w:rFonts w:hint="cs"/>
          <w:rtl/>
        </w:rPr>
        <w:t xml:space="preserve">. </w:t>
      </w:r>
      <w:r w:rsidRPr="00853DCC">
        <w:rPr>
          <w:rtl/>
        </w:rPr>
        <w:t>لنکرانی درباره گزارشی که به وی داده شد که کسی (شاید رائین) در دنیای علم نوشته است که فلان مرجع و فلان مرجع جیره خوار انگلیس بوده‌اند</w:t>
      </w:r>
      <w:r w:rsidR="007B4087">
        <w:rPr>
          <w:rFonts w:hint="cs"/>
          <w:rtl/>
        </w:rPr>
        <w:t xml:space="preserve">، </w:t>
      </w:r>
      <w:r w:rsidRPr="00853DCC">
        <w:rPr>
          <w:rtl/>
        </w:rPr>
        <w:t xml:space="preserve">می‌گوید: چه کنم </w:t>
      </w:r>
      <w:r w:rsidR="000B792D" w:rsidRPr="00853DCC">
        <w:rPr>
          <w:rtl/>
        </w:rPr>
        <w:t>که سایر علما مثل من روشن نیستند</w:t>
      </w:r>
      <w:r w:rsidR="007B4087">
        <w:rPr>
          <w:rFonts w:hint="cs"/>
          <w:rtl/>
        </w:rPr>
        <w:t xml:space="preserve">، </w:t>
      </w:r>
      <w:r w:rsidR="000B792D" w:rsidRPr="00853DCC">
        <w:rPr>
          <w:rtl/>
        </w:rPr>
        <w:t>و الا اگر ده نفر من موافق می</w:t>
      </w:r>
      <w:r w:rsidR="000B792D" w:rsidRPr="00853DCC">
        <w:rPr>
          <w:rFonts w:hint="cs"/>
          <w:rtl/>
        </w:rPr>
        <w:t>‌</w:t>
      </w:r>
      <w:r w:rsidRPr="00853DCC">
        <w:rPr>
          <w:rtl/>
        </w:rPr>
        <w:t>داشتم اول کار طلاب را از جهت درست و تأمین معیشت زندگی که مطابق با دنیای فعلی باشد</w:t>
      </w:r>
      <w:r w:rsidR="007B4087">
        <w:rPr>
          <w:rFonts w:hint="cs"/>
          <w:rtl/>
        </w:rPr>
        <w:t xml:space="preserve">، </w:t>
      </w:r>
      <w:r w:rsidRPr="00853DCC">
        <w:rPr>
          <w:rtl/>
        </w:rPr>
        <w:t>سروصورت می‌دادم</w:t>
      </w:r>
      <w:r w:rsidR="007B4087">
        <w:rPr>
          <w:rtl/>
        </w:rPr>
        <w:t xml:space="preserve">. </w:t>
      </w:r>
      <w:r w:rsidRPr="00853DCC">
        <w:rPr>
          <w:rtl/>
        </w:rPr>
        <w:t>و بعد</w:t>
      </w:r>
      <w:r w:rsidR="00016EE7">
        <w:rPr>
          <w:rtl/>
        </w:rPr>
        <w:t xml:space="preserve"> آن‌ها </w:t>
      </w:r>
      <w:r w:rsidRPr="00853DCC">
        <w:rPr>
          <w:rtl/>
        </w:rPr>
        <w:t>را طبقه‌بندی</w:t>
      </w:r>
      <w:r w:rsidR="00961BDF">
        <w:rPr>
          <w:rtl/>
        </w:rPr>
        <w:t xml:space="preserve"> می‌</w:t>
      </w:r>
      <w:r w:rsidRPr="00853DCC">
        <w:rPr>
          <w:rtl/>
        </w:rPr>
        <w:t>کردم و در ایام تبلیغ</w:t>
      </w:r>
      <w:r w:rsidR="007B4087">
        <w:rPr>
          <w:rtl/>
        </w:rPr>
        <w:t xml:space="preserve">، </w:t>
      </w:r>
      <w:r w:rsidRPr="00853DCC">
        <w:rPr>
          <w:rtl/>
        </w:rPr>
        <w:t xml:space="preserve">وعاظ را به تمام نقاط مختلف ایران و خارج روانه می‌کردم تا مردم </w:t>
      </w:r>
      <w:r w:rsidR="000B792D" w:rsidRPr="00853DCC">
        <w:rPr>
          <w:rFonts w:hint="cs"/>
          <w:rtl/>
        </w:rPr>
        <w:t xml:space="preserve">را </w:t>
      </w:r>
      <w:r w:rsidRPr="00853DCC">
        <w:rPr>
          <w:rtl/>
        </w:rPr>
        <w:t>از حقیقت اسلام و مبارزه با این دستگاه فاسد</w:t>
      </w:r>
      <w:r w:rsidR="007B4087">
        <w:rPr>
          <w:rFonts w:hint="cs"/>
          <w:rtl/>
        </w:rPr>
        <w:t xml:space="preserve">، </w:t>
      </w:r>
      <w:r w:rsidRPr="00853DCC">
        <w:rPr>
          <w:rtl/>
        </w:rPr>
        <w:t>روشن و بیدار نمایند</w:t>
      </w:r>
      <w:r w:rsidR="007B4087">
        <w:rPr>
          <w:rFonts w:hint="cs"/>
          <w:rtl/>
        </w:rPr>
        <w:t xml:space="preserve">. </w:t>
      </w:r>
      <w:r w:rsidRPr="00853DCC">
        <w:rPr>
          <w:rtl/>
        </w:rPr>
        <w:t>و از نظر رهبری و مقام مرجعیت</w:t>
      </w:r>
      <w:r w:rsidR="007B4087">
        <w:rPr>
          <w:rFonts w:hint="cs"/>
          <w:rtl/>
        </w:rPr>
        <w:t xml:space="preserve">، </w:t>
      </w:r>
      <w:r w:rsidRPr="00853DCC">
        <w:rPr>
          <w:rtl/>
        </w:rPr>
        <w:t>فقط یک رساله در دسترس مردم قرار می‌دادم و حقیقت مرجعیت را به مردم معرفی می‌کردم تا بدانند مرجع تقلید به معنی مشروطه سلطنتی نیست</w:t>
      </w:r>
      <w:r w:rsidR="007B4087">
        <w:rPr>
          <w:rtl/>
        </w:rPr>
        <w:t xml:space="preserve">. </w:t>
      </w:r>
      <w:r w:rsidRPr="00853DCC">
        <w:rPr>
          <w:rtl/>
        </w:rPr>
        <w:t>چون در مشروطه</w:t>
      </w:r>
      <w:r w:rsidR="007B4087">
        <w:rPr>
          <w:rtl/>
        </w:rPr>
        <w:t xml:space="preserve">، </w:t>
      </w:r>
      <w:r w:rsidRPr="00853DCC">
        <w:rPr>
          <w:rtl/>
        </w:rPr>
        <w:t>شاه هیچ مس</w:t>
      </w:r>
      <w:r w:rsidR="000B792D" w:rsidRPr="00853DCC">
        <w:rPr>
          <w:rFonts w:hint="cs"/>
          <w:rtl/>
        </w:rPr>
        <w:t>ؤ</w:t>
      </w:r>
      <w:r w:rsidRPr="00853DCC">
        <w:rPr>
          <w:rtl/>
        </w:rPr>
        <w:t xml:space="preserve">ولیتی ندارد جز </w:t>
      </w:r>
      <w:r w:rsidR="00B6208C" w:rsidRPr="00853DCC">
        <w:rPr>
          <w:rFonts w:hint="cs"/>
          <w:rtl/>
        </w:rPr>
        <w:t xml:space="preserve">اینکه </w:t>
      </w:r>
      <w:r w:rsidRPr="00853DCC">
        <w:rPr>
          <w:rtl/>
        </w:rPr>
        <w:t>در تشریفات دخالت</w:t>
      </w:r>
      <w:r w:rsidR="00060C89">
        <w:rPr>
          <w:rtl/>
        </w:rPr>
        <w:t xml:space="preserve"> می‌کند </w:t>
      </w:r>
      <w:r w:rsidRPr="00853DCC">
        <w:rPr>
          <w:rtl/>
        </w:rPr>
        <w:t>و حق دخالت در کار دیگری را ندارد و فقط رئیس دولت است که مس</w:t>
      </w:r>
      <w:r w:rsidR="00B6208C" w:rsidRPr="00853DCC">
        <w:rPr>
          <w:rFonts w:hint="cs"/>
          <w:rtl/>
        </w:rPr>
        <w:t>ؤ</w:t>
      </w:r>
      <w:r w:rsidRPr="00853DCC">
        <w:rPr>
          <w:rtl/>
        </w:rPr>
        <w:t>ول</w:t>
      </w:r>
      <w:r w:rsidR="007B4087">
        <w:rPr>
          <w:rtl/>
        </w:rPr>
        <w:t xml:space="preserve"> </w:t>
      </w:r>
      <w:r w:rsidRPr="00853DCC">
        <w:rPr>
          <w:rtl/>
        </w:rPr>
        <w:t>است و باید در تمام شؤون عمل کند</w:t>
      </w:r>
      <w:r w:rsidR="007B4087">
        <w:rPr>
          <w:rtl/>
        </w:rPr>
        <w:t xml:space="preserve">. </w:t>
      </w:r>
      <w:r w:rsidRPr="00853DCC">
        <w:rPr>
          <w:rtl/>
        </w:rPr>
        <w:t>فعلا مرجع تقلید هم مثل مشروطه فعلی است که هیچ سمتی مرجع تقلید در امور دین</w:t>
      </w:r>
      <w:r w:rsidR="00B6208C" w:rsidRPr="00853DCC">
        <w:rPr>
          <w:rFonts w:hint="cs"/>
          <w:rtl/>
        </w:rPr>
        <w:t>ی</w:t>
      </w:r>
      <w:r w:rsidRPr="00853DCC">
        <w:rPr>
          <w:rtl/>
        </w:rPr>
        <w:t xml:space="preserve"> و دنیایی مردم </w:t>
      </w:r>
      <w:r w:rsidR="00B6208C" w:rsidRPr="00853DCC">
        <w:rPr>
          <w:rtl/>
        </w:rPr>
        <w:t>ندارد</w:t>
      </w:r>
      <w:r w:rsidR="007B4087">
        <w:rPr>
          <w:rtl/>
        </w:rPr>
        <w:t xml:space="preserve">، </w:t>
      </w:r>
      <w:r w:rsidR="00B6208C" w:rsidRPr="00853DCC">
        <w:rPr>
          <w:rtl/>
        </w:rPr>
        <w:t>بلکه حق او از طرف دولت غ</w:t>
      </w:r>
      <w:r w:rsidR="00B6208C" w:rsidRPr="00853DCC">
        <w:rPr>
          <w:rFonts w:hint="cs"/>
          <w:rtl/>
        </w:rPr>
        <w:t>ص</w:t>
      </w:r>
      <w:r w:rsidRPr="00853DCC">
        <w:rPr>
          <w:rtl/>
        </w:rPr>
        <w:t>ب شده و اگر قدرت به دست می‌رسید</w:t>
      </w:r>
      <w:r w:rsidR="007B4087">
        <w:rPr>
          <w:rFonts w:hint="cs"/>
          <w:rtl/>
        </w:rPr>
        <w:t xml:space="preserve">، </w:t>
      </w:r>
      <w:r w:rsidRPr="00853DCC">
        <w:rPr>
          <w:rtl/>
        </w:rPr>
        <w:t>حق مرجع تقلید را با همکاری روحانیت و مردم به دست می‌گرفتم و شروع به عمل می‌کردم</w:t>
      </w:r>
      <w:r w:rsidR="007B4087">
        <w:rPr>
          <w:rtl/>
        </w:rPr>
        <w:t xml:space="preserve">. </w:t>
      </w:r>
      <w:r w:rsidRPr="00853DCC">
        <w:rPr>
          <w:rtl/>
        </w:rPr>
        <w:t>(همان: 137)</w:t>
      </w:r>
    </w:p>
    <w:p w:rsidR="000631D9" w:rsidRPr="00853DCC" w:rsidRDefault="000631D9" w:rsidP="001970D5">
      <w:pPr>
        <w:pStyle w:val="a"/>
        <w:rPr>
          <w:rtl/>
        </w:rPr>
      </w:pPr>
      <w:r w:rsidRPr="00853DCC">
        <w:rPr>
          <w:rtl/>
        </w:rPr>
        <w:t>این گزارش نشان</w:t>
      </w:r>
      <w:r w:rsidR="00153F93">
        <w:rPr>
          <w:rtl/>
        </w:rPr>
        <w:t xml:space="preserve"> می‌دهد </w:t>
      </w:r>
      <w:r w:rsidRPr="00853DCC">
        <w:rPr>
          <w:rtl/>
        </w:rPr>
        <w:t>که لنکرانی هم مثل دیگر آشنایان با فقه سیاسی شیعه کاملا به نظریه ولایت فقیه اعتقاد داشته است</w:t>
      </w:r>
      <w:r w:rsidR="007B4087">
        <w:rPr>
          <w:rtl/>
        </w:rPr>
        <w:t xml:space="preserve">. </w:t>
      </w:r>
      <w:r w:rsidRPr="00853DCC">
        <w:rPr>
          <w:rtl/>
        </w:rPr>
        <w:t>وی این اعتقاد را در مراحل دیگر واضح‌تر</w:t>
      </w:r>
      <w:r w:rsidR="00B6208C" w:rsidRPr="00853DCC">
        <w:rPr>
          <w:rFonts w:hint="cs"/>
          <w:rtl/>
        </w:rPr>
        <w:t xml:space="preserve"> </w:t>
      </w:r>
      <w:r w:rsidRPr="00853DCC">
        <w:rPr>
          <w:rtl/>
        </w:rPr>
        <w:t>هم بیان کرده است</w:t>
      </w:r>
      <w:r w:rsidR="007B4087">
        <w:rPr>
          <w:rFonts w:hint="cs"/>
          <w:rtl/>
        </w:rPr>
        <w:t xml:space="preserve">، </w:t>
      </w:r>
      <w:r w:rsidRPr="00853DCC">
        <w:rPr>
          <w:rtl/>
        </w:rPr>
        <w:t>از جمله درباره نماز جمعه که آن زمان بیشتر انقلابیون طرفدار اقامه آن بودند می‌گوید: نماز جمعه از وظایف خاص امام زمان است و فعلا با موقعیت خاص آیت الله خمینی شایسته است که برای هر شهری نایبی برای اقامه نماز جمعه معین فرمایند</w:t>
      </w:r>
      <w:r w:rsidR="007B4087">
        <w:rPr>
          <w:rtl/>
        </w:rPr>
        <w:t xml:space="preserve">. </w:t>
      </w:r>
      <w:r w:rsidRPr="00853DCC">
        <w:rPr>
          <w:rtl/>
        </w:rPr>
        <w:t>زیرا من مخالفت با آقای خمینی را با موقعیتی که دارد مخالفت با امام زمان</w:t>
      </w:r>
      <w:r w:rsidR="00961BDF">
        <w:rPr>
          <w:rtl/>
        </w:rPr>
        <w:t xml:space="preserve"> می‌</w:t>
      </w:r>
      <w:r w:rsidRPr="00853DCC">
        <w:rPr>
          <w:rtl/>
        </w:rPr>
        <w:t>دانم (همان: 152)</w:t>
      </w:r>
      <w:r w:rsidR="007B4087">
        <w:rPr>
          <w:rFonts w:hint="cs"/>
          <w:rtl/>
        </w:rPr>
        <w:t xml:space="preserve">. </w:t>
      </w:r>
      <w:r w:rsidRPr="00853DCC">
        <w:rPr>
          <w:rtl/>
        </w:rPr>
        <w:t>یک بار هم لنکرانی به کسی گفت: من خمینی را بالاتر از مرجع می‌دانم</w:t>
      </w:r>
      <w:r w:rsidR="007B4087">
        <w:rPr>
          <w:rtl/>
        </w:rPr>
        <w:t xml:space="preserve">، </w:t>
      </w:r>
      <w:r w:rsidRPr="00853DCC">
        <w:rPr>
          <w:rtl/>
        </w:rPr>
        <w:t>او ولی امر است (همان:‌197)</w:t>
      </w:r>
      <w:r w:rsidR="00D1356F">
        <w:rPr>
          <w:rFonts w:hint="cs"/>
          <w:rtl/>
        </w:rPr>
        <w:t>.</w:t>
      </w:r>
    </w:p>
    <w:p w:rsidR="000631D9" w:rsidRPr="00D1356F" w:rsidRDefault="000631D9" w:rsidP="001970D5">
      <w:pPr>
        <w:pStyle w:val="a"/>
        <w:rPr>
          <w:spacing w:val="-2"/>
          <w:rtl/>
        </w:rPr>
      </w:pPr>
      <w:r w:rsidRPr="00D1356F">
        <w:rPr>
          <w:spacing w:val="-2"/>
          <w:rtl/>
        </w:rPr>
        <w:t>در میان اسناد</w:t>
      </w:r>
      <w:r w:rsidR="007B4087" w:rsidRPr="00D1356F">
        <w:rPr>
          <w:spacing w:val="-2"/>
          <w:rtl/>
        </w:rPr>
        <w:t xml:space="preserve">، </w:t>
      </w:r>
      <w:r w:rsidRPr="00D1356F">
        <w:rPr>
          <w:spacing w:val="-2"/>
          <w:rtl/>
        </w:rPr>
        <w:t>یک متن درباره اتحاد اسلام از لنکرانی هست که آن را برای چاپ به روزنامه کیهان داده است</w:t>
      </w:r>
      <w:r w:rsidR="007B4087" w:rsidRPr="00D1356F">
        <w:rPr>
          <w:spacing w:val="-2"/>
          <w:rtl/>
        </w:rPr>
        <w:t xml:space="preserve">. </w:t>
      </w:r>
      <w:r w:rsidRPr="00D1356F">
        <w:rPr>
          <w:spacing w:val="-2"/>
          <w:rtl/>
        </w:rPr>
        <w:t>در گزارش ساواک آمده است که شیخ حسین کاشانی ناظم مدرسه سپهسالار با کمک شیخ حسین لنکرانی آن را نوشته‌اند</w:t>
      </w:r>
      <w:r w:rsidR="007B4087" w:rsidRPr="00D1356F">
        <w:rPr>
          <w:spacing w:val="-2"/>
          <w:rtl/>
        </w:rPr>
        <w:t xml:space="preserve">. </w:t>
      </w:r>
      <w:r w:rsidRPr="00D1356F">
        <w:rPr>
          <w:spacing w:val="-2"/>
          <w:rtl/>
        </w:rPr>
        <w:t>متن مقاله باید تحت تأثیر آموزه‌های لنکرانی نوشته شده باشد که دیدگاه‌های کاملا مترقی درباره ا</w:t>
      </w:r>
      <w:r w:rsidR="00B6208C" w:rsidRPr="00D1356F">
        <w:rPr>
          <w:spacing w:val="-2"/>
          <w:rtl/>
        </w:rPr>
        <w:t>تحاد اسلامی بیان کرده و نشان</w:t>
      </w:r>
      <w:r w:rsidR="00153F93" w:rsidRPr="00D1356F">
        <w:rPr>
          <w:spacing w:val="-2"/>
          <w:rtl/>
        </w:rPr>
        <w:t xml:space="preserve"> می‌دهد </w:t>
      </w:r>
      <w:r w:rsidRPr="00D1356F">
        <w:rPr>
          <w:spacing w:val="-2"/>
          <w:rtl/>
        </w:rPr>
        <w:t>که از سیاست روز در آن شرایط آگاه بوده است (همان:‌200)</w:t>
      </w:r>
      <w:r w:rsidR="007B4087" w:rsidRPr="00D1356F">
        <w:rPr>
          <w:rFonts w:hint="cs"/>
          <w:spacing w:val="-2"/>
          <w:rtl/>
        </w:rPr>
        <w:t xml:space="preserve">. </w:t>
      </w:r>
      <w:r w:rsidRPr="00D1356F">
        <w:rPr>
          <w:spacing w:val="-2"/>
          <w:rtl/>
        </w:rPr>
        <w:t>این سند یکی از متن</w:t>
      </w:r>
      <w:r w:rsidR="007B4087" w:rsidRPr="00D1356F">
        <w:rPr>
          <w:spacing w:val="-2"/>
          <w:rtl/>
        </w:rPr>
        <w:t xml:space="preserve">‌های </w:t>
      </w:r>
      <w:r w:rsidRPr="00D1356F">
        <w:rPr>
          <w:spacing w:val="-2"/>
          <w:rtl/>
        </w:rPr>
        <w:t>تبلیغی ـ علمی است که باید در زمره اسناد مربوط به اتحاد اسلام از آن نامبرده شود</w:t>
      </w:r>
      <w:r w:rsidR="007B4087" w:rsidRPr="00D1356F">
        <w:rPr>
          <w:spacing w:val="-2"/>
          <w:rtl/>
        </w:rPr>
        <w:t xml:space="preserve">. </w:t>
      </w:r>
      <w:r w:rsidRPr="00D1356F">
        <w:rPr>
          <w:spacing w:val="-2"/>
          <w:rtl/>
        </w:rPr>
        <w:t>در این متن از لزوم ایجاد نوعی پیمان دفاعی اسلامی یاد شده است که نه تنه</w:t>
      </w:r>
      <w:r w:rsidR="00B6208C" w:rsidRPr="00D1356F">
        <w:rPr>
          <w:spacing w:val="-2"/>
          <w:rtl/>
        </w:rPr>
        <w:t>ا اتحاد دنیای اسلام را تضمین</w:t>
      </w:r>
      <w:r w:rsidR="00060C89">
        <w:rPr>
          <w:spacing w:val="-2"/>
          <w:rtl/>
        </w:rPr>
        <w:t xml:space="preserve"> می‌کند </w:t>
      </w:r>
      <w:r w:rsidRPr="00D1356F">
        <w:rPr>
          <w:spacing w:val="-2"/>
          <w:rtl/>
        </w:rPr>
        <w:t>بلکه در صلح جهانی و ایجاد آرامش میان غرب و شرق</w:t>
      </w:r>
      <w:r w:rsidR="00B6208C" w:rsidRPr="00D1356F">
        <w:rPr>
          <w:rFonts w:hint="cs"/>
          <w:spacing w:val="-2"/>
          <w:rtl/>
        </w:rPr>
        <w:t xml:space="preserve"> </w:t>
      </w:r>
      <w:r w:rsidRPr="00D1356F">
        <w:rPr>
          <w:spacing w:val="-2"/>
          <w:rtl/>
        </w:rPr>
        <w:t>هم می‌تواند تأثیر فوق العاده‌ای داشته باشد (همان: 206ـ205)</w:t>
      </w:r>
      <w:r w:rsidR="007B4087" w:rsidRPr="00D1356F">
        <w:rPr>
          <w:spacing w:val="-2"/>
          <w:rtl/>
        </w:rPr>
        <w:t xml:space="preserve">. </w:t>
      </w:r>
      <w:r w:rsidRPr="00D1356F">
        <w:rPr>
          <w:spacing w:val="-2"/>
          <w:rtl/>
        </w:rPr>
        <w:t>آن زمان عده‌ای از روحانیون ولایتی علیه وحدت اسلامی سخنرانی می‌کردند</w:t>
      </w:r>
      <w:r w:rsidR="007B4087" w:rsidRPr="00D1356F">
        <w:rPr>
          <w:spacing w:val="-2"/>
          <w:rtl/>
        </w:rPr>
        <w:t xml:space="preserve">. </w:t>
      </w:r>
      <w:r w:rsidRPr="00D1356F">
        <w:rPr>
          <w:spacing w:val="-2"/>
          <w:rtl/>
        </w:rPr>
        <w:t>از جمله آنان حاج اشرف کاشانی</w:t>
      </w:r>
      <w:r w:rsidRPr="00D1356F">
        <w:rPr>
          <w:rStyle w:val="FootnoteReference"/>
          <w:spacing w:val="-2"/>
          <w:rtl/>
        </w:rPr>
        <w:footnoteReference w:id="2741"/>
      </w:r>
      <w:r w:rsidRPr="00D1356F">
        <w:rPr>
          <w:spacing w:val="-2"/>
          <w:rtl/>
        </w:rPr>
        <w:t xml:space="preserve"> بود که سر منبر گفته بود</w:t>
      </w:r>
      <w:r w:rsidR="00060C89">
        <w:rPr>
          <w:spacing w:val="-2"/>
          <w:rtl/>
        </w:rPr>
        <w:t xml:space="preserve"> چریک‌های </w:t>
      </w:r>
      <w:r w:rsidRPr="00D1356F">
        <w:rPr>
          <w:spacing w:val="-2"/>
          <w:rtl/>
        </w:rPr>
        <w:t>عرب دشمن شیعه هستند؛ بگذارید از بین بروند</w:t>
      </w:r>
      <w:r w:rsidR="007B4087" w:rsidRPr="00D1356F">
        <w:rPr>
          <w:spacing w:val="-2"/>
          <w:rtl/>
        </w:rPr>
        <w:t xml:space="preserve">. </w:t>
      </w:r>
      <w:r w:rsidRPr="00D1356F">
        <w:rPr>
          <w:spacing w:val="-2"/>
          <w:rtl/>
        </w:rPr>
        <w:t>لنکرانی با ناراحتی گفت: در مقابل فتوای خمینی در مورد کمک</w:t>
      </w:r>
      <w:r w:rsidR="00A33464" w:rsidRPr="00D1356F">
        <w:rPr>
          <w:rFonts w:hint="cs"/>
          <w:spacing w:val="-2"/>
          <w:rtl/>
        </w:rPr>
        <w:t xml:space="preserve"> </w:t>
      </w:r>
      <w:r w:rsidRPr="00D1356F">
        <w:rPr>
          <w:spacing w:val="-2"/>
          <w:rtl/>
        </w:rPr>
        <w:t>به چریک</w:t>
      </w:r>
      <w:r w:rsidR="00D1356F" w:rsidRPr="00D1356F">
        <w:rPr>
          <w:rFonts w:hint="cs"/>
          <w:spacing w:val="-2"/>
          <w:rtl/>
        </w:rPr>
        <w:t>‌</w:t>
      </w:r>
      <w:r w:rsidRPr="00D1356F">
        <w:rPr>
          <w:spacing w:val="-2"/>
          <w:rtl/>
        </w:rPr>
        <w:t>ها</w:t>
      </w:r>
      <w:r w:rsidR="007B4087" w:rsidRPr="00D1356F">
        <w:rPr>
          <w:spacing w:val="-2"/>
          <w:rtl/>
        </w:rPr>
        <w:t xml:space="preserve">، </w:t>
      </w:r>
      <w:r w:rsidR="00A33464" w:rsidRPr="00D1356F">
        <w:rPr>
          <w:spacing w:val="-2"/>
          <w:rtl/>
        </w:rPr>
        <w:t>‌این دیگر چی</w:t>
      </w:r>
      <w:r w:rsidRPr="00D1356F">
        <w:rPr>
          <w:spacing w:val="-2"/>
          <w:rtl/>
        </w:rPr>
        <w:t>ست</w:t>
      </w:r>
      <w:r w:rsidR="00A33464" w:rsidRPr="00D1356F">
        <w:rPr>
          <w:rFonts w:hint="cs"/>
          <w:spacing w:val="-2"/>
          <w:rtl/>
        </w:rPr>
        <w:t>؟</w:t>
      </w:r>
      <w:r w:rsidRPr="00D1356F">
        <w:rPr>
          <w:spacing w:val="-2"/>
          <w:rtl/>
        </w:rPr>
        <w:t xml:space="preserve"> باید فکری کرد (همان: 223)</w:t>
      </w:r>
      <w:r w:rsidR="007B4087" w:rsidRPr="00D1356F">
        <w:rPr>
          <w:spacing w:val="-2"/>
          <w:rtl/>
        </w:rPr>
        <w:t xml:space="preserve">. </w:t>
      </w:r>
    </w:p>
    <w:p w:rsidR="000631D9" w:rsidRPr="00853DCC" w:rsidRDefault="000631D9" w:rsidP="001970D5">
      <w:pPr>
        <w:pStyle w:val="a"/>
        <w:rPr>
          <w:rtl/>
        </w:rPr>
      </w:pPr>
      <w:r w:rsidRPr="00853DCC">
        <w:rPr>
          <w:rtl/>
        </w:rPr>
        <w:t>یک گزارش هم از برخی از وهابی‌های شیع</w:t>
      </w:r>
      <w:r w:rsidR="00C427E4" w:rsidRPr="00853DCC">
        <w:rPr>
          <w:rFonts w:hint="cs"/>
          <w:rtl/>
        </w:rPr>
        <w:t>ۀ</w:t>
      </w:r>
      <w:r w:rsidRPr="00853DCC">
        <w:rPr>
          <w:rtl/>
        </w:rPr>
        <w:t xml:space="preserve"> تهران مانند ابوالفضل برقعی و صادق تقوی و یوسف شعار و غیره که جالب است:‌</w:t>
      </w:r>
    </w:p>
    <w:p w:rsidR="000631D9" w:rsidRPr="00853DCC" w:rsidRDefault="000631D9" w:rsidP="001970D5">
      <w:pPr>
        <w:pStyle w:val="a"/>
        <w:rPr>
          <w:rtl/>
        </w:rPr>
      </w:pPr>
      <w:r w:rsidRPr="00853DCC">
        <w:rPr>
          <w:rtl/>
        </w:rPr>
        <w:t>شیخ حسین لنکرانی اظهار نمود که سید عبدالله نجفی که پیرو فرقه وهابی می‌باشد با یوسف شعار که دبیر یکی از دبیرستان‌های تهران است و سید محمد صادق تقوی دندانساز و سید ابوالفضل برقعی</w:t>
      </w:r>
      <w:r w:rsidR="007B4087">
        <w:rPr>
          <w:rFonts w:hint="cs"/>
          <w:rtl/>
        </w:rPr>
        <w:t xml:space="preserve">، </w:t>
      </w:r>
      <w:r w:rsidRPr="00853DCC">
        <w:rPr>
          <w:rtl/>
        </w:rPr>
        <w:t>جلساتی دارند و می‌خواهند برای ترویج فرقه وهابی در ایران فعالیت کنند</w:t>
      </w:r>
      <w:r w:rsidR="007B4087">
        <w:rPr>
          <w:rFonts w:hint="cs"/>
          <w:rtl/>
        </w:rPr>
        <w:t xml:space="preserve">، </w:t>
      </w:r>
      <w:r w:rsidRPr="00853DCC">
        <w:rPr>
          <w:rtl/>
        </w:rPr>
        <w:t>و منزل شیخ سنگلجی که در خیابان</w:t>
      </w:r>
      <w:r w:rsidR="00A33464" w:rsidRPr="00853DCC">
        <w:rPr>
          <w:rFonts w:hint="cs"/>
          <w:rtl/>
        </w:rPr>
        <w:t xml:space="preserve"> </w:t>
      </w:r>
      <w:r w:rsidRPr="00853DCC">
        <w:rPr>
          <w:rtl/>
        </w:rPr>
        <w:t>شاهپور ارامنه است برای این کار در نظرگرفته شده است</w:t>
      </w:r>
      <w:r w:rsidR="007B4087">
        <w:rPr>
          <w:rtl/>
        </w:rPr>
        <w:t xml:space="preserve">. </w:t>
      </w:r>
      <w:r w:rsidRPr="00853DCC">
        <w:rPr>
          <w:rtl/>
        </w:rPr>
        <w:t>لنکرانی اضافه نمود که مردم تهران و</w:t>
      </w:r>
      <w:r w:rsidR="00A33464" w:rsidRPr="00853DCC">
        <w:rPr>
          <w:rtl/>
        </w:rPr>
        <w:t xml:space="preserve"> تبریز انتشار داده‌اند که سعیدی</w:t>
      </w:r>
      <w:r w:rsidR="00D1356F">
        <w:rPr>
          <w:rFonts w:hint="cs"/>
          <w:rtl/>
        </w:rPr>
        <w:t xml:space="preserve"> </w:t>
      </w:r>
      <w:r w:rsidRPr="00853DCC">
        <w:rPr>
          <w:rtl/>
        </w:rPr>
        <w:t>(شهید سید محمدرضا سعیدی) (که خودش همانجا بوده) از برقعی طرفداری می‌کند</w:t>
      </w:r>
      <w:r w:rsidR="007B4087">
        <w:rPr>
          <w:rtl/>
        </w:rPr>
        <w:t xml:space="preserve">. </w:t>
      </w:r>
      <w:r w:rsidRPr="00853DCC">
        <w:rPr>
          <w:rtl/>
        </w:rPr>
        <w:t>سعیدی با شنیدن این حرف خیلی ناراحت شد و با عصبانیت گفت شما را سازمان امنیت تحریک کرده و می‌خواهید من را از بین ببرید</w:t>
      </w:r>
      <w:r w:rsidR="007B4087">
        <w:rPr>
          <w:rtl/>
        </w:rPr>
        <w:t xml:space="preserve">. </w:t>
      </w:r>
      <w:r w:rsidRPr="00853DCC">
        <w:rPr>
          <w:rtl/>
        </w:rPr>
        <w:t>تو که یک روز می‌گفتی برقعی آدم خوبی است</w:t>
      </w:r>
      <w:r w:rsidR="007B4087">
        <w:rPr>
          <w:rFonts w:hint="cs"/>
          <w:rtl/>
        </w:rPr>
        <w:t xml:space="preserve">، </w:t>
      </w:r>
      <w:r w:rsidRPr="00853DCC">
        <w:rPr>
          <w:rtl/>
        </w:rPr>
        <w:t>من هم به استناد</w:t>
      </w:r>
      <w:r w:rsidR="00060C89">
        <w:rPr>
          <w:rtl/>
        </w:rPr>
        <w:t xml:space="preserve"> حرف‌های </w:t>
      </w:r>
      <w:r w:rsidRPr="00853DCC">
        <w:rPr>
          <w:rtl/>
        </w:rPr>
        <w:t>شما او را تایید می‌کردم؛ پس بگو غلط کردم</w:t>
      </w:r>
      <w:r w:rsidR="007B4087">
        <w:rPr>
          <w:rtl/>
        </w:rPr>
        <w:t xml:space="preserve">، </w:t>
      </w:r>
      <w:r w:rsidRPr="00853DCC">
        <w:rPr>
          <w:rtl/>
        </w:rPr>
        <w:t>پیرمرد چرا</w:t>
      </w:r>
      <w:r w:rsidR="00A600A6" w:rsidRPr="00853DCC">
        <w:rPr>
          <w:rtl/>
        </w:rPr>
        <w:t xml:space="preserve"> خجالت نمی‌کشی هر روز یک حرف می</w:t>
      </w:r>
      <w:r w:rsidR="00A600A6" w:rsidRPr="00853DCC">
        <w:rPr>
          <w:rFonts w:hint="cs"/>
          <w:rtl/>
        </w:rPr>
        <w:t>‌</w:t>
      </w:r>
      <w:r w:rsidRPr="00853DCC">
        <w:rPr>
          <w:rtl/>
        </w:rPr>
        <w:t>زنی (همان:225)</w:t>
      </w:r>
      <w:r w:rsidR="007B4087">
        <w:rPr>
          <w:rFonts w:hint="cs"/>
          <w:rtl/>
        </w:rPr>
        <w:t xml:space="preserve">. </w:t>
      </w:r>
      <w:r w:rsidRPr="00853DCC">
        <w:rPr>
          <w:rtl/>
        </w:rPr>
        <w:t>و بعد از آن گزارش‌هایی هست که سعیدی علیه برقعی روی منبر سخنرانی</w:t>
      </w:r>
      <w:r w:rsidR="00060C89">
        <w:rPr>
          <w:rtl/>
        </w:rPr>
        <w:t xml:space="preserve"> می‌کند </w:t>
      </w:r>
      <w:r w:rsidRPr="00853DCC">
        <w:rPr>
          <w:rtl/>
        </w:rPr>
        <w:t>(همان: 229)</w:t>
      </w:r>
      <w:r w:rsidR="007B4087">
        <w:rPr>
          <w:rFonts w:hint="cs"/>
          <w:rtl/>
        </w:rPr>
        <w:t>.</w:t>
      </w:r>
      <w:r w:rsidR="00A6798D">
        <w:rPr>
          <w:rFonts w:hint="cs"/>
          <w:rtl/>
        </w:rPr>
        <w:t xml:space="preserve"> این‌ها </w:t>
      </w:r>
      <w:r w:rsidRPr="00853DCC">
        <w:rPr>
          <w:rtl/>
        </w:rPr>
        <w:t>نشان</w:t>
      </w:r>
      <w:r w:rsidR="00153F93">
        <w:rPr>
          <w:rtl/>
        </w:rPr>
        <w:t xml:space="preserve"> می‌دهد </w:t>
      </w:r>
      <w:r w:rsidRPr="00853DCC">
        <w:rPr>
          <w:rtl/>
        </w:rPr>
        <w:t>که شهید سعیدی متأثر از لنکرانی بوده است</w:t>
      </w:r>
      <w:r w:rsidR="007B4087">
        <w:rPr>
          <w:rtl/>
        </w:rPr>
        <w:t xml:space="preserve">. </w:t>
      </w:r>
    </w:p>
    <w:p w:rsidR="000631D9" w:rsidRPr="00853DCC" w:rsidRDefault="000631D9" w:rsidP="001970D5">
      <w:pPr>
        <w:pStyle w:val="a"/>
        <w:rPr>
          <w:rtl/>
        </w:rPr>
      </w:pPr>
      <w:r w:rsidRPr="00853DCC">
        <w:rPr>
          <w:rtl/>
        </w:rPr>
        <w:t>تحلیل او از جریان وهابیت و تأثیر آن در ایران در قالب نوعی اصلاح طلبی مذهبی هم جالب است</w:t>
      </w:r>
      <w:r w:rsidR="007B4087">
        <w:rPr>
          <w:rtl/>
        </w:rPr>
        <w:t xml:space="preserve">. </w:t>
      </w:r>
      <w:r w:rsidRPr="00853DCC">
        <w:rPr>
          <w:rtl/>
        </w:rPr>
        <w:t>گزارشگر ساواک نوشته است:</w:t>
      </w:r>
      <w:r w:rsidR="00A600A6" w:rsidRPr="00853DCC">
        <w:rPr>
          <w:rFonts w:hint="cs"/>
          <w:rtl/>
        </w:rPr>
        <w:t xml:space="preserve"> </w:t>
      </w:r>
      <w:r w:rsidRPr="00853DCC">
        <w:rPr>
          <w:rtl/>
        </w:rPr>
        <w:t>‌لنکرانی درباره وهابی</w:t>
      </w:r>
      <w:r w:rsidR="00A600A6" w:rsidRPr="00853DCC">
        <w:rPr>
          <w:rFonts w:hint="cs"/>
          <w:rtl/>
        </w:rPr>
        <w:t>‌</w:t>
      </w:r>
      <w:r w:rsidRPr="00853DCC">
        <w:rPr>
          <w:rtl/>
        </w:rPr>
        <w:t>گری یک سری تاریخ تحولات سیاسی و اجتماعی از جنگ بین الملل اول را شرح داد و گفت در آن موقع سید اسدالله خرقانی که اصلا سید نبود</w:t>
      </w:r>
      <w:r w:rsidR="007B4087">
        <w:rPr>
          <w:rFonts w:hint="cs"/>
          <w:rtl/>
        </w:rPr>
        <w:t xml:space="preserve">، </w:t>
      </w:r>
      <w:r w:rsidRPr="00853DCC">
        <w:rPr>
          <w:rtl/>
        </w:rPr>
        <w:t>از عربستان مراجعت کرد و تبلیغ وهابی</w:t>
      </w:r>
      <w:r w:rsidR="00A600A6" w:rsidRPr="00853DCC">
        <w:rPr>
          <w:rFonts w:hint="cs"/>
          <w:rtl/>
        </w:rPr>
        <w:t>‌</w:t>
      </w:r>
      <w:r w:rsidRPr="00853DCC">
        <w:rPr>
          <w:rtl/>
        </w:rPr>
        <w:t>گری نمود</w:t>
      </w:r>
      <w:r w:rsidR="007B4087">
        <w:rPr>
          <w:rtl/>
        </w:rPr>
        <w:t xml:space="preserve">. </w:t>
      </w:r>
      <w:r w:rsidRPr="00853DCC">
        <w:rPr>
          <w:rtl/>
        </w:rPr>
        <w:t>رضاشاه نیز از وی حمایت کرد و بعد از او شریعت سنگلجی وهابی</w:t>
      </w:r>
      <w:r w:rsidR="00A600A6" w:rsidRPr="00853DCC">
        <w:rPr>
          <w:rFonts w:hint="cs"/>
          <w:rtl/>
        </w:rPr>
        <w:t>‌</w:t>
      </w:r>
      <w:r w:rsidRPr="00853DCC">
        <w:rPr>
          <w:rtl/>
        </w:rPr>
        <w:t>گری را رایج نمود و سید احمد کسروی به شیعه حمله کرد و از آن جهت مورد حمایت تقی ارانی که از گردانندگان حزب تود</w:t>
      </w:r>
      <w:r w:rsidR="00C427E4" w:rsidRPr="00853DCC">
        <w:rPr>
          <w:rFonts w:hint="cs"/>
          <w:rtl/>
        </w:rPr>
        <w:t>ۀ</w:t>
      </w:r>
      <w:r w:rsidRPr="00853DCC">
        <w:rPr>
          <w:rtl/>
        </w:rPr>
        <w:t xml:space="preserve"> آن زمان بود</w:t>
      </w:r>
      <w:r w:rsidR="007B4087">
        <w:rPr>
          <w:rFonts w:hint="cs"/>
          <w:rtl/>
        </w:rPr>
        <w:t xml:space="preserve">، </w:t>
      </w:r>
      <w:r w:rsidRPr="00853DCC">
        <w:rPr>
          <w:rtl/>
        </w:rPr>
        <w:t>قرار گرفت</w:t>
      </w:r>
      <w:r w:rsidR="007B4087">
        <w:rPr>
          <w:rtl/>
        </w:rPr>
        <w:t xml:space="preserve">. </w:t>
      </w:r>
      <w:r w:rsidRPr="00853DCC">
        <w:rPr>
          <w:rtl/>
        </w:rPr>
        <w:t>لنکرانی افزود: ارانی باطنا بد نبود اگر نزد من می‌آمد اصلاحش می‌کردم</w:t>
      </w:r>
      <w:r w:rsidR="007B4087">
        <w:rPr>
          <w:rtl/>
        </w:rPr>
        <w:t xml:space="preserve">. </w:t>
      </w:r>
      <w:r w:rsidRPr="00853DCC">
        <w:rPr>
          <w:rtl/>
        </w:rPr>
        <w:t>و وی ادامه داد امروزهم عل</w:t>
      </w:r>
      <w:r w:rsidR="00A600A6" w:rsidRPr="00853DCC">
        <w:rPr>
          <w:rFonts w:hint="cs"/>
          <w:rtl/>
        </w:rPr>
        <w:t>َ</w:t>
      </w:r>
      <w:r w:rsidRPr="00853DCC">
        <w:rPr>
          <w:rtl/>
        </w:rPr>
        <w:t>م وهابی</w:t>
      </w:r>
      <w:r w:rsidR="00A600A6" w:rsidRPr="00853DCC">
        <w:rPr>
          <w:rFonts w:hint="cs"/>
          <w:rtl/>
        </w:rPr>
        <w:t>‌</w:t>
      </w:r>
      <w:r w:rsidRPr="00853DCC">
        <w:rPr>
          <w:rtl/>
        </w:rPr>
        <w:t>گری را عده‌ای به اشاره استعمار می‌گردانند</w:t>
      </w:r>
      <w:r w:rsidR="007B4087">
        <w:rPr>
          <w:rtl/>
        </w:rPr>
        <w:t xml:space="preserve">. </w:t>
      </w:r>
      <w:r w:rsidRPr="00853DCC">
        <w:rPr>
          <w:rtl/>
        </w:rPr>
        <w:t xml:space="preserve">مرحوم سید محمدعلی شوشتری </w:t>
      </w:r>
      <w:r w:rsidR="00A600A6" w:rsidRPr="00853DCC">
        <w:rPr>
          <w:rtl/>
        </w:rPr>
        <w:t>نماینده اسبق مجلس هم که جزو ارا</w:t>
      </w:r>
      <w:r w:rsidR="00A600A6" w:rsidRPr="00853DCC">
        <w:rPr>
          <w:rFonts w:hint="cs"/>
          <w:rtl/>
        </w:rPr>
        <w:t>ذ</w:t>
      </w:r>
      <w:r w:rsidRPr="00853DCC">
        <w:rPr>
          <w:rtl/>
        </w:rPr>
        <w:t>ل بود</w:t>
      </w:r>
      <w:r w:rsidR="007B4087">
        <w:rPr>
          <w:rFonts w:hint="cs"/>
          <w:rtl/>
        </w:rPr>
        <w:t xml:space="preserve">، </w:t>
      </w:r>
      <w:r w:rsidRPr="00853DCC">
        <w:rPr>
          <w:rtl/>
        </w:rPr>
        <w:t>به اشاره دستگاه از خرقانی حمایت کرد و مزدش هم وکالت بود (همان: 354)</w:t>
      </w:r>
      <w:r w:rsidR="007B4087">
        <w:rPr>
          <w:rFonts w:hint="cs"/>
          <w:rtl/>
        </w:rPr>
        <w:t xml:space="preserve">. </w:t>
      </w:r>
    </w:p>
    <w:p w:rsidR="000631D9" w:rsidRPr="00853DCC" w:rsidRDefault="000631D9" w:rsidP="001970D5">
      <w:pPr>
        <w:pStyle w:val="a"/>
        <w:rPr>
          <w:rtl/>
        </w:rPr>
      </w:pPr>
      <w:r w:rsidRPr="00853DCC">
        <w:rPr>
          <w:rtl/>
        </w:rPr>
        <w:t>یک گزارش جالب هم این است که کسی به مرحوم شهید سعیدی اعتراض</w:t>
      </w:r>
      <w:r w:rsidR="00060C89">
        <w:rPr>
          <w:rtl/>
        </w:rPr>
        <w:t xml:space="preserve"> می‌کند </w:t>
      </w:r>
      <w:r w:rsidRPr="00853DCC">
        <w:rPr>
          <w:rtl/>
        </w:rPr>
        <w:t>که چرا شایع می‌کنید که لنکرانی مورد تأیید خمینی است</w:t>
      </w:r>
      <w:r w:rsidR="007B4087">
        <w:rPr>
          <w:rtl/>
        </w:rPr>
        <w:t xml:space="preserve">. </w:t>
      </w:r>
      <w:r w:rsidRPr="00853DCC">
        <w:rPr>
          <w:rtl/>
        </w:rPr>
        <w:t>این آدم را همه می‌شناسند و</w:t>
      </w:r>
      <w:r w:rsidR="00961BDF">
        <w:rPr>
          <w:rtl/>
        </w:rPr>
        <w:t xml:space="preserve"> می‌</w:t>
      </w:r>
      <w:r w:rsidRPr="00853DCC">
        <w:rPr>
          <w:rtl/>
        </w:rPr>
        <w:t>دانند که با حزب توده بوده و تمام افسران توده‌ای و روسی پای صحبتش بوده‌اند</w:t>
      </w:r>
      <w:r w:rsidR="007B4087">
        <w:rPr>
          <w:rtl/>
        </w:rPr>
        <w:t xml:space="preserve">. </w:t>
      </w:r>
      <w:r w:rsidRPr="00853DCC">
        <w:rPr>
          <w:rtl/>
        </w:rPr>
        <w:t>شهید سعیدی</w:t>
      </w:r>
      <w:r w:rsidR="00F60A81">
        <w:rPr>
          <w:rtl/>
        </w:rPr>
        <w:t xml:space="preserve"> می‌گوید </w:t>
      </w:r>
      <w:r w:rsidRPr="00853DCC">
        <w:rPr>
          <w:rtl/>
        </w:rPr>
        <w:t>اشتباه می‌کنید</w:t>
      </w:r>
      <w:r w:rsidR="007B4087">
        <w:rPr>
          <w:rtl/>
        </w:rPr>
        <w:t xml:space="preserve">. </w:t>
      </w:r>
      <w:r w:rsidRPr="00853DCC">
        <w:rPr>
          <w:rtl/>
        </w:rPr>
        <w:t>من از نجف سوال کردم؛</w:t>
      </w:r>
      <w:r w:rsidR="00856B71" w:rsidRPr="00853DCC">
        <w:rPr>
          <w:rFonts w:hint="cs"/>
          <w:rtl/>
        </w:rPr>
        <w:t xml:space="preserve"> </w:t>
      </w:r>
      <w:r w:rsidR="00856B71" w:rsidRPr="00853DCC">
        <w:rPr>
          <w:rtl/>
        </w:rPr>
        <w:t>‌آقا هم چند</w:t>
      </w:r>
      <w:r w:rsidRPr="00853DCC">
        <w:rPr>
          <w:rtl/>
        </w:rPr>
        <w:t>تا جمله عالی درباره نامبرده (لنکرانی) نوشته بودند</w:t>
      </w:r>
      <w:r w:rsidR="007B4087">
        <w:rPr>
          <w:rtl/>
        </w:rPr>
        <w:t xml:space="preserve">. </w:t>
      </w:r>
      <w:r w:rsidRPr="00853DCC">
        <w:rPr>
          <w:rtl/>
        </w:rPr>
        <w:t>اگر خواستید بیایید تا به شما نشان بدهم</w:t>
      </w:r>
      <w:r w:rsidR="007B4087">
        <w:rPr>
          <w:rtl/>
        </w:rPr>
        <w:t xml:space="preserve">. </w:t>
      </w:r>
      <w:r w:rsidRPr="00853DCC">
        <w:rPr>
          <w:rtl/>
        </w:rPr>
        <w:t>(همان: 230) و البته این بحث طولا</w:t>
      </w:r>
      <w:r w:rsidR="00856B71" w:rsidRPr="00853DCC">
        <w:rPr>
          <w:rtl/>
        </w:rPr>
        <w:t>نی است</w:t>
      </w:r>
      <w:r w:rsidR="007B4087">
        <w:rPr>
          <w:rtl/>
        </w:rPr>
        <w:t xml:space="preserve">. </w:t>
      </w:r>
      <w:r w:rsidR="00856B71" w:rsidRPr="00853DCC">
        <w:rPr>
          <w:rtl/>
        </w:rPr>
        <w:t>سعیدی با شجونی مشورت</w:t>
      </w:r>
      <w:r w:rsidR="00060C89">
        <w:rPr>
          <w:rtl/>
        </w:rPr>
        <w:t xml:space="preserve"> می‌کند </w:t>
      </w:r>
      <w:r w:rsidRPr="00853DCC">
        <w:rPr>
          <w:rtl/>
        </w:rPr>
        <w:t>و</w:t>
      </w:r>
      <w:r w:rsidR="00F60A81">
        <w:rPr>
          <w:rtl/>
        </w:rPr>
        <w:t xml:space="preserve"> می‌گوید </w:t>
      </w:r>
      <w:r w:rsidRPr="00853DCC">
        <w:rPr>
          <w:rtl/>
        </w:rPr>
        <w:t>مصطفی رهنما هم نزد من آمده و از لنکرانی بدگویی می‌کند</w:t>
      </w:r>
      <w:r w:rsidR="007B4087">
        <w:rPr>
          <w:rtl/>
        </w:rPr>
        <w:t xml:space="preserve">. </w:t>
      </w:r>
      <w:r w:rsidRPr="00853DCC">
        <w:rPr>
          <w:rtl/>
        </w:rPr>
        <w:t>شجونی</w:t>
      </w:r>
      <w:r w:rsidR="00F60A81">
        <w:rPr>
          <w:rtl/>
        </w:rPr>
        <w:t xml:space="preserve"> می‌گوید </w:t>
      </w:r>
      <w:r w:rsidRPr="00853DCC">
        <w:rPr>
          <w:rtl/>
        </w:rPr>
        <w:t>این رهنما خودش کمونیست بود! وقتی من در حجره بودم و هنوز معمم نشده بودم</w:t>
      </w:r>
      <w:r w:rsidR="007B4087">
        <w:rPr>
          <w:rFonts w:hint="cs"/>
          <w:rtl/>
        </w:rPr>
        <w:t xml:space="preserve">، </w:t>
      </w:r>
      <w:r w:rsidRPr="00853DCC">
        <w:rPr>
          <w:rtl/>
        </w:rPr>
        <w:t>آمد و عکس‌های چاپی لنین را بین طلاب پخش می‌کرد</w:t>
      </w:r>
      <w:r w:rsidR="007B4087">
        <w:rPr>
          <w:rtl/>
        </w:rPr>
        <w:t xml:space="preserve">. </w:t>
      </w:r>
      <w:r w:rsidRPr="00853DCC">
        <w:rPr>
          <w:rtl/>
        </w:rPr>
        <w:t>(همان: 232) جالب است که در همین ایام بود که مرحوم سعیدی دستگیر شد و به شهادت رسید</w:t>
      </w:r>
      <w:r w:rsidR="007B4087">
        <w:rPr>
          <w:rtl/>
        </w:rPr>
        <w:t xml:space="preserve">. </w:t>
      </w:r>
      <w:r w:rsidRPr="00853DCC">
        <w:rPr>
          <w:rtl/>
        </w:rPr>
        <w:t>و لنکرانی گفت: خدا لعنت کند</w:t>
      </w:r>
      <w:r w:rsidR="00016EE7">
        <w:rPr>
          <w:rtl/>
        </w:rPr>
        <w:t xml:space="preserve"> آن‌ها </w:t>
      </w:r>
      <w:r w:rsidRPr="00853DCC">
        <w:rPr>
          <w:rtl/>
        </w:rPr>
        <w:t xml:space="preserve">که سعیدی </w:t>
      </w:r>
      <w:r w:rsidR="00856B71" w:rsidRPr="00853DCC">
        <w:rPr>
          <w:rtl/>
        </w:rPr>
        <w:t>را از من جدا کردند</w:t>
      </w:r>
      <w:r w:rsidR="007B4087">
        <w:rPr>
          <w:rtl/>
        </w:rPr>
        <w:t xml:space="preserve">، </w:t>
      </w:r>
      <w:r w:rsidR="00856B71" w:rsidRPr="00853DCC">
        <w:rPr>
          <w:rtl/>
        </w:rPr>
        <w:t>باید از سید</w:t>
      </w:r>
      <w:r w:rsidRPr="00853DCC">
        <w:rPr>
          <w:rtl/>
        </w:rPr>
        <w:t>ابوالفضل برقعی انتقام سعیدی را گرفت (همان: 277)</w:t>
      </w:r>
      <w:r w:rsidR="007B4087">
        <w:rPr>
          <w:rtl/>
        </w:rPr>
        <w:t xml:space="preserve">. </w:t>
      </w:r>
    </w:p>
    <w:p w:rsidR="000631D9" w:rsidRPr="00853DCC" w:rsidRDefault="000631D9" w:rsidP="001970D5">
      <w:pPr>
        <w:pStyle w:val="a"/>
        <w:rPr>
          <w:rtl/>
        </w:rPr>
      </w:pPr>
      <w:r w:rsidRPr="00853DCC">
        <w:rPr>
          <w:rtl/>
        </w:rPr>
        <w:t>شدت گرفتن فعالیت لنکرانی سبب شد تا ساواک یک اعلامیه جعلی با امضای جمعی از روحانیون تهران علیه لنکرانی تحت عنوان «دین و عوامفریبی» تهیه کرده با اشاره به سوابق او</w:t>
      </w:r>
      <w:r w:rsidR="00856B71" w:rsidRPr="00853DCC">
        <w:rPr>
          <w:rFonts w:hint="cs"/>
          <w:rtl/>
        </w:rPr>
        <w:t xml:space="preserve"> </w:t>
      </w:r>
      <w:r w:rsidRPr="00853DCC">
        <w:rPr>
          <w:rtl/>
        </w:rPr>
        <w:t>وی را لجن مال کنند</w:t>
      </w:r>
      <w:r w:rsidR="007B4087">
        <w:rPr>
          <w:rtl/>
        </w:rPr>
        <w:t xml:space="preserve">. </w:t>
      </w:r>
      <w:r w:rsidRPr="00853DCC">
        <w:rPr>
          <w:rtl/>
        </w:rPr>
        <w:t>این هم یکی از کارهای معمول ساواک بر ضد افراد مبارز بود (همان: 285ـ 284)</w:t>
      </w:r>
      <w:r w:rsidR="007B4087">
        <w:rPr>
          <w:rtl/>
        </w:rPr>
        <w:t xml:space="preserve">. </w:t>
      </w:r>
    </w:p>
    <w:p w:rsidR="000631D9" w:rsidRPr="00853DCC" w:rsidRDefault="000631D9" w:rsidP="003578B6">
      <w:pPr>
        <w:pStyle w:val="a"/>
        <w:rPr>
          <w:rtl/>
        </w:rPr>
      </w:pPr>
      <w:r w:rsidRPr="00853DCC">
        <w:rPr>
          <w:rtl/>
        </w:rPr>
        <w:t>لنکرانی از نخستین مخالفان حسینیه ارشاد بود و این بعد از انتشار کتاب بانگ تکبیر بود که در آن راجع به حقوق زنان مطالبی مطرح شده بود</w:t>
      </w:r>
      <w:r w:rsidR="007B4087">
        <w:rPr>
          <w:rtl/>
        </w:rPr>
        <w:t xml:space="preserve">. </w:t>
      </w:r>
      <w:r w:rsidRPr="00853DCC">
        <w:rPr>
          <w:rtl/>
        </w:rPr>
        <w:t>لنکرانی جایی گفته بود که اینجا حسینیه ارشاد نیست بلکه یزدیه ضاله است(همان:‌310)</w:t>
      </w:r>
      <w:r w:rsidR="007B4087">
        <w:rPr>
          <w:rFonts w:hint="cs"/>
          <w:rtl/>
        </w:rPr>
        <w:t xml:space="preserve">. </w:t>
      </w:r>
      <w:r w:rsidRPr="00853DCC">
        <w:rPr>
          <w:rtl/>
        </w:rPr>
        <w:t>یک جای دیگر هم گفته بود</w:t>
      </w:r>
      <w:r w:rsidR="007B4087">
        <w:rPr>
          <w:rtl/>
        </w:rPr>
        <w:t xml:space="preserve"> </w:t>
      </w:r>
      <w:r w:rsidRPr="00853DCC">
        <w:rPr>
          <w:rtl/>
        </w:rPr>
        <w:t>که الان رادیو و دستگاه دولتی لطمه‌ای نمی‌زنند ما خودمان به خودمان</w:t>
      </w:r>
      <w:r w:rsidR="00961BDF">
        <w:rPr>
          <w:rtl/>
        </w:rPr>
        <w:t xml:space="preserve"> می‌</w:t>
      </w:r>
      <w:r w:rsidRPr="00853DCC">
        <w:rPr>
          <w:rtl/>
        </w:rPr>
        <w:t>زنیم</w:t>
      </w:r>
      <w:r w:rsidR="007B4087">
        <w:rPr>
          <w:rFonts w:hint="cs"/>
          <w:rtl/>
        </w:rPr>
        <w:t xml:space="preserve">، </w:t>
      </w:r>
      <w:r w:rsidRPr="00853DCC">
        <w:rPr>
          <w:rtl/>
        </w:rPr>
        <w:t>و اضافه کرد پول زیادی از طرف وهابی‌ها می‌آید و بین حسینیه ارشاد و برقعی و مسجد هدایت تقسیم</w:t>
      </w:r>
      <w:r w:rsidR="00060C89">
        <w:rPr>
          <w:rtl/>
        </w:rPr>
        <w:t xml:space="preserve"> می‌شود </w:t>
      </w:r>
      <w:r w:rsidRPr="00853DCC">
        <w:rPr>
          <w:rtl/>
        </w:rPr>
        <w:t>تا</w:t>
      </w:r>
      <w:r w:rsidR="00016EE7">
        <w:rPr>
          <w:rtl/>
        </w:rPr>
        <w:t xml:space="preserve"> آن‌ها </w:t>
      </w:r>
      <w:r w:rsidRPr="00853DCC">
        <w:rPr>
          <w:rtl/>
        </w:rPr>
        <w:t>انتشاراتی بر ع</w:t>
      </w:r>
      <w:r w:rsidR="00856B71" w:rsidRPr="00853DCC">
        <w:rPr>
          <w:rtl/>
        </w:rPr>
        <w:t>لیه شیعه و روحانیت منتشر نمایند</w:t>
      </w:r>
      <w:r w:rsidRPr="00853DCC">
        <w:rPr>
          <w:rtl/>
        </w:rPr>
        <w:t>(همان: 339)</w:t>
      </w:r>
      <w:r w:rsidR="007B4087">
        <w:rPr>
          <w:rtl/>
        </w:rPr>
        <w:t>.</w:t>
      </w:r>
      <w:r w:rsidR="00A6798D">
        <w:rPr>
          <w:rtl/>
        </w:rPr>
        <w:t xml:space="preserve"> این‌ها </w:t>
      </w:r>
      <w:r w:rsidRPr="00853DCC">
        <w:rPr>
          <w:rtl/>
        </w:rPr>
        <w:t>بخشی از شایات ثابت ناشده‌ای بود که آن زمان در افواه رایج بوده است و این درست زمانی است که لنکرانی هنوز از امام خمینی دفاع</w:t>
      </w:r>
      <w:r w:rsidR="00F60A81">
        <w:rPr>
          <w:rtl/>
        </w:rPr>
        <w:t xml:space="preserve"> می‌کند،</w:t>
      </w:r>
      <w:r w:rsidRPr="00853DCC">
        <w:rPr>
          <w:rtl/>
        </w:rPr>
        <w:t>اما وی این قبیل حرکت</w:t>
      </w:r>
      <w:r w:rsidR="00856B71" w:rsidRPr="00853DCC">
        <w:rPr>
          <w:rFonts w:hint="cs"/>
          <w:rtl/>
        </w:rPr>
        <w:t>‌</w:t>
      </w:r>
      <w:r w:rsidRPr="00853DCC">
        <w:rPr>
          <w:rtl/>
        </w:rPr>
        <w:t xml:space="preserve">ها </w:t>
      </w:r>
      <w:r w:rsidR="00856B71" w:rsidRPr="00853DCC">
        <w:rPr>
          <w:rFonts w:hint="cs"/>
          <w:rtl/>
        </w:rPr>
        <w:t xml:space="preserve">را </w:t>
      </w:r>
      <w:r w:rsidRPr="00853DCC">
        <w:rPr>
          <w:rtl/>
        </w:rPr>
        <w:t>که گاه از طرف انقلابیون هم بود</w:t>
      </w:r>
      <w:r w:rsidR="007B4087">
        <w:rPr>
          <w:rFonts w:hint="cs"/>
          <w:rtl/>
        </w:rPr>
        <w:t xml:space="preserve">، </w:t>
      </w:r>
      <w:r w:rsidRPr="00853DCC">
        <w:rPr>
          <w:rtl/>
        </w:rPr>
        <w:t>تأیید نمی‌کرد</w:t>
      </w:r>
      <w:r w:rsidR="007B4087">
        <w:rPr>
          <w:rtl/>
        </w:rPr>
        <w:t xml:space="preserve">. </w:t>
      </w:r>
      <w:r w:rsidRPr="00853DCC">
        <w:rPr>
          <w:rtl/>
        </w:rPr>
        <w:t>توجه داریم که امام خمینی در آن روزگار از بابت</w:t>
      </w:r>
      <w:r w:rsidR="00921D9B">
        <w:rPr>
          <w:rtl/>
        </w:rPr>
        <w:t xml:space="preserve"> کتاب‌ها</w:t>
      </w:r>
      <w:r w:rsidRPr="00853DCC">
        <w:rPr>
          <w:rtl/>
        </w:rPr>
        <w:t>یی مثل شهید جاوید و چیزهای دیگر که انقلابیون شهرت به</w:t>
      </w:r>
      <w:r w:rsidR="00016EE7">
        <w:rPr>
          <w:rtl/>
        </w:rPr>
        <w:t xml:space="preserve"> آن‌ها </w:t>
      </w:r>
      <w:r w:rsidRPr="00853DCC">
        <w:rPr>
          <w:rtl/>
        </w:rPr>
        <w:t>داشته</w:t>
      </w:r>
      <w:r w:rsidR="007B4087">
        <w:rPr>
          <w:rFonts w:hint="cs"/>
          <w:rtl/>
        </w:rPr>
        <w:t xml:space="preserve">، </w:t>
      </w:r>
      <w:r w:rsidRPr="00853DCC">
        <w:rPr>
          <w:rtl/>
        </w:rPr>
        <w:t>مورد حمله بود</w:t>
      </w:r>
      <w:r w:rsidR="007B4087">
        <w:rPr>
          <w:rtl/>
        </w:rPr>
        <w:t xml:space="preserve">. </w:t>
      </w:r>
      <w:r w:rsidRPr="00853DCC">
        <w:rPr>
          <w:rtl/>
        </w:rPr>
        <w:t>در همین مجلس ـ که لنکرانی آن جمله را گفته ـ</w:t>
      </w:r>
      <w:r w:rsidR="009B0485" w:rsidRPr="00853DCC">
        <w:rPr>
          <w:rFonts w:hint="cs"/>
          <w:rtl/>
        </w:rPr>
        <w:t xml:space="preserve"> </w:t>
      </w:r>
      <w:r w:rsidRPr="00853DCC">
        <w:rPr>
          <w:rtl/>
        </w:rPr>
        <w:t>کسی به لنکرانی می‌گوید: حضرت آیت الله! از</w:t>
      </w:r>
      <w:r w:rsidR="00921D9B">
        <w:rPr>
          <w:rtl/>
        </w:rPr>
        <w:t xml:space="preserve"> کتاب‌ها</w:t>
      </w:r>
      <w:r w:rsidR="002B3EC2">
        <w:rPr>
          <w:rtl/>
        </w:rPr>
        <w:t xml:space="preserve">ی </w:t>
      </w:r>
      <w:r w:rsidRPr="00853DCC">
        <w:rPr>
          <w:rtl/>
        </w:rPr>
        <w:t>خمینی که یک مرتبه به من دادید</w:t>
      </w:r>
      <w:r w:rsidR="007B4087">
        <w:rPr>
          <w:rtl/>
        </w:rPr>
        <w:t xml:space="preserve">، </w:t>
      </w:r>
      <w:r w:rsidRPr="00853DCC">
        <w:rPr>
          <w:rtl/>
        </w:rPr>
        <w:t>باز لازم دارم به من بدهید لنکرانی گفت: من نگه نمی‌دارم</w:t>
      </w:r>
      <w:r w:rsidR="007B4087">
        <w:rPr>
          <w:rtl/>
        </w:rPr>
        <w:t xml:space="preserve">، </w:t>
      </w:r>
      <w:r w:rsidRPr="00853DCC">
        <w:rPr>
          <w:rtl/>
        </w:rPr>
        <w:t>‌مردم م</w:t>
      </w:r>
      <w:r w:rsidR="009B0485" w:rsidRPr="00853DCC">
        <w:rPr>
          <w:rtl/>
        </w:rPr>
        <w:t>ی‌آیند و می‌گیرند و می‌برند</w:t>
      </w:r>
      <w:r w:rsidR="007B4087">
        <w:rPr>
          <w:rFonts w:hint="cs"/>
          <w:rtl/>
        </w:rPr>
        <w:t xml:space="preserve">، </w:t>
      </w:r>
      <w:r w:rsidRPr="00853DCC">
        <w:rPr>
          <w:rtl/>
        </w:rPr>
        <w:t>ولی چند نوع کتاب سفارش داده‌ام برایم بیاورند (همان: 339)</w:t>
      </w:r>
      <w:r w:rsidR="007B4087">
        <w:rPr>
          <w:rFonts w:hint="cs"/>
          <w:rtl/>
        </w:rPr>
        <w:t xml:space="preserve">. </w:t>
      </w:r>
      <w:r w:rsidRPr="00853DCC">
        <w:rPr>
          <w:rtl/>
        </w:rPr>
        <w:t>یک</w:t>
      </w:r>
      <w:r w:rsidR="009B0485" w:rsidRPr="00853DCC">
        <w:rPr>
          <w:rFonts w:hint="cs"/>
          <w:rtl/>
        </w:rPr>
        <w:t>‌</w:t>
      </w:r>
      <w:r w:rsidRPr="00853DCC">
        <w:rPr>
          <w:rtl/>
        </w:rPr>
        <w:t>بار هم شخصی با</w:t>
      </w:r>
      <w:r w:rsidR="009B0485" w:rsidRPr="00853DCC">
        <w:rPr>
          <w:rFonts w:hint="cs"/>
          <w:rtl/>
        </w:rPr>
        <w:t xml:space="preserve"> </w:t>
      </w:r>
      <w:r w:rsidRPr="00853DCC">
        <w:rPr>
          <w:rtl/>
        </w:rPr>
        <w:t>نام احمد خسروی نژ</w:t>
      </w:r>
      <w:r w:rsidR="009B0485" w:rsidRPr="00853DCC">
        <w:rPr>
          <w:rtl/>
        </w:rPr>
        <w:t>اد به لنکرانی گفته بود که من در</w:t>
      </w:r>
      <w:r w:rsidR="009B0485" w:rsidRPr="00853DCC">
        <w:rPr>
          <w:rFonts w:hint="cs"/>
          <w:rtl/>
        </w:rPr>
        <w:t xml:space="preserve"> </w:t>
      </w:r>
      <w:r w:rsidRPr="00853DCC">
        <w:rPr>
          <w:rtl/>
        </w:rPr>
        <w:t>حسینی</w:t>
      </w:r>
      <w:r w:rsidR="00C427E4" w:rsidRPr="00853DCC">
        <w:rPr>
          <w:rtl/>
        </w:rPr>
        <w:t>ۀ</w:t>
      </w:r>
      <w:r w:rsidR="00D1356F">
        <w:rPr>
          <w:rFonts w:hint="cs"/>
          <w:rtl/>
        </w:rPr>
        <w:t xml:space="preserve"> </w:t>
      </w:r>
      <w:r w:rsidRPr="00853DCC">
        <w:rPr>
          <w:rtl/>
        </w:rPr>
        <w:t>ارشاد</w:t>
      </w:r>
      <w:r w:rsidR="009B0485" w:rsidRPr="00853DCC">
        <w:rPr>
          <w:rtl/>
        </w:rPr>
        <w:t xml:space="preserve"> با دکتر علی شریعتی مذاکره کردم</w:t>
      </w:r>
      <w:r w:rsidR="007B4087">
        <w:rPr>
          <w:rFonts w:hint="cs"/>
          <w:rtl/>
        </w:rPr>
        <w:t xml:space="preserve">، </w:t>
      </w:r>
      <w:r w:rsidRPr="00853DCC">
        <w:rPr>
          <w:rtl/>
        </w:rPr>
        <w:t>شریعتی گفت که مقلد خمینی است و برای رفع اختلاف حاضر است نزد لنکرانی بیاید (همان: 437)</w:t>
      </w:r>
      <w:r w:rsidR="007B4087">
        <w:rPr>
          <w:rtl/>
        </w:rPr>
        <w:t xml:space="preserve">. </w:t>
      </w:r>
      <w:r w:rsidRPr="00853DCC">
        <w:rPr>
          <w:rtl/>
        </w:rPr>
        <w:t>نکته دیگری که آن موقع شایع شد اختلاف حسن الامین ـ فرزند مرحوم آیت الله سید محمد امین ـ با شریعتی بود</w:t>
      </w:r>
      <w:r w:rsidR="007B4087">
        <w:rPr>
          <w:rtl/>
        </w:rPr>
        <w:t xml:space="preserve">. </w:t>
      </w:r>
      <w:r w:rsidRPr="00853DCC">
        <w:rPr>
          <w:rtl/>
        </w:rPr>
        <w:t>حسن الامین را برای سخنرانی به حسینیه ارشاد دعوت کردند</w:t>
      </w:r>
      <w:r w:rsidR="007B4087">
        <w:rPr>
          <w:rtl/>
        </w:rPr>
        <w:t xml:space="preserve">. </w:t>
      </w:r>
      <w:r w:rsidRPr="00853DCC">
        <w:rPr>
          <w:rtl/>
        </w:rPr>
        <w:t>لنکرانی می‌گوید: حسن الامین که برای سخنرانی حسینیه ارشاد دعوت شده بود</w:t>
      </w:r>
      <w:r w:rsidR="002D480F">
        <w:rPr>
          <w:rtl/>
        </w:rPr>
        <w:t>...</w:t>
      </w:r>
      <w:r w:rsidR="007B4087">
        <w:rPr>
          <w:rtl/>
        </w:rPr>
        <w:t xml:space="preserve"> </w:t>
      </w:r>
      <w:r w:rsidRPr="00853DCC">
        <w:rPr>
          <w:rtl/>
        </w:rPr>
        <w:t>دکتر علی شریعتی به او گفته که مدرکی برای وصایت حضرت علی</w:t>
      </w:r>
      <w:r w:rsidR="00D1356F">
        <w:rPr>
          <w:rFonts w:cs="CTraditional Arabic" w:hint="cs"/>
          <w:rtl/>
        </w:rPr>
        <w:t>÷</w:t>
      </w:r>
      <w:r w:rsidRPr="00853DCC">
        <w:rPr>
          <w:rtl/>
        </w:rPr>
        <w:t xml:space="preserve"> نداریم</w:t>
      </w:r>
      <w:r w:rsidR="007B4087">
        <w:rPr>
          <w:rtl/>
        </w:rPr>
        <w:t xml:space="preserve">. </w:t>
      </w:r>
      <w:r w:rsidRPr="00853DCC">
        <w:rPr>
          <w:rtl/>
        </w:rPr>
        <w:t>امین عصبانی شده و در جواب گفته: ژنرال فرانکو برای خود جانشینی تعیین نموده</w:t>
      </w:r>
      <w:r w:rsidR="007B4087">
        <w:rPr>
          <w:rtl/>
        </w:rPr>
        <w:t xml:space="preserve">، </w:t>
      </w:r>
      <w:r w:rsidRPr="00853DCC">
        <w:rPr>
          <w:rtl/>
        </w:rPr>
        <w:t>چطور حضرت محمد</w:t>
      </w:r>
      <w:r w:rsidR="003578B6">
        <w:rPr>
          <w:rFonts w:hint="cs"/>
          <w:rtl/>
        </w:rPr>
        <w:t xml:space="preserve"> </w:t>
      </w:r>
      <w:r w:rsidR="003578B6">
        <w:rPr>
          <w:rFonts w:cs="CTraditional Arabic" w:hint="cs"/>
          <w:rtl/>
        </w:rPr>
        <w:t>ج</w:t>
      </w:r>
      <w:r w:rsidRPr="00853DCC">
        <w:rPr>
          <w:rtl/>
        </w:rPr>
        <w:t xml:space="preserve"> برای خود جانشین تعیین نکرده و با عصبانیت حسینی</w:t>
      </w:r>
      <w:r w:rsidR="00C427E4" w:rsidRPr="00853DCC">
        <w:rPr>
          <w:rtl/>
        </w:rPr>
        <w:t>ۀ</w:t>
      </w:r>
      <w:r w:rsidRPr="00853DCC">
        <w:rPr>
          <w:rtl/>
        </w:rPr>
        <w:t xml:space="preserve"> ارشاد را ترک کرده است(همان: 445)</w:t>
      </w:r>
      <w:r w:rsidR="007B4087">
        <w:rPr>
          <w:rtl/>
        </w:rPr>
        <w:t xml:space="preserve">. </w:t>
      </w:r>
      <w:r w:rsidRPr="00853DCC">
        <w:rPr>
          <w:rtl/>
        </w:rPr>
        <w:t>دشمنی لنکرانی با شریعتی به حد افراط رسید تا جایی که در برخی محافل او را عامل صهیونیسم و همردیف کسروی می‌خواند (همان: 463</w:t>
      </w:r>
      <w:r w:rsidR="007B4087">
        <w:rPr>
          <w:rtl/>
        </w:rPr>
        <w:t xml:space="preserve">، </w:t>
      </w:r>
      <w:r w:rsidRPr="00853DCC">
        <w:rPr>
          <w:rtl/>
        </w:rPr>
        <w:t>491 و صفحات دیگر)</w:t>
      </w:r>
      <w:r w:rsidR="007B4087">
        <w:rPr>
          <w:rtl/>
        </w:rPr>
        <w:t xml:space="preserve">. </w:t>
      </w:r>
      <w:r w:rsidRPr="00853DCC">
        <w:rPr>
          <w:rtl/>
        </w:rPr>
        <w:t>این نگاه افراطی را آن زمان کسانی داشتند و برخی از مریدان لنکرانی هم آن را در همان حد ادامه دادند</w:t>
      </w:r>
      <w:r w:rsidR="007B4087">
        <w:rPr>
          <w:rtl/>
        </w:rPr>
        <w:t xml:space="preserve">. </w:t>
      </w:r>
    </w:p>
    <w:p w:rsidR="000631D9" w:rsidRPr="00853DCC" w:rsidRDefault="000631D9" w:rsidP="001970D5">
      <w:pPr>
        <w:pStyle w:val="a"/>
        <w:rPr>
          <w:rtl/>
        </w:rPr>
      </w:pPr>
      <w:r w:rsidRPr="00853DCC">
        <w:rPr>
          <w:rtl/>
        </w:rPr>
        <w:t>پنهان نماند که رشد جریانات مدعی اصلاح طلبی و تجدید نظر طلبی در تشیع در این دوره سبب شد تا برخی از روحانیون مبارز هم دست از مبارزه علیه شاه برداشته به مبارزه با آن جریان روی بیاورند</w:t>
      </w:r>
      <w:r w:rsidR="007B4087">
        <w:rPr>
          <w:rtl/>
        </w:rPr>
        <w:t xml:space="preserve">. </w:t>
      </w:r>
      <w:r w:rsidRPr="00853DCC">
        <w:rPr>
          <w:rtl/>
        </w:rPr>
        <w:t>اما بسیاری</w:t>
      </w:r>
      <w:r w:rsidR="007B4087">
        <w:rPr>
          <w:rtl/>
        </w:rPr>
        <w:t xml:space="preserve">، </w:t>
      </w:r>
      <w:r w:rsidRPr="00853DCC">
        <w:rPr>
          <w:rtl/>
        </w:rPr>
        <w:t>همزمان در</w:t>
      </w:r>
      <w:r w:rsidR="00921D9B">
        <w:rPr>
          <w:rtl/>
        </w:rPr>
        <w:t xml:space="preserve"> هردو </w:t>
      </w:r>
      <w:r w:rsidRPr="00853DCC">
        <w:rPr>
          <w:rtl/>
        </w:rPr>
        <w:t>سنگر مبارزه کردند</w:t>
      </w:r>
      <w:r w:rsidR="007B4087">
        <w:rPr>
          <w:rtl/>
        </w:rPr>
        <w:t xml:space="preserve">. </w:t>
      </w:r>
      <w:r w:rsidRPr="00853DCC">
        <w:rPr>
          <w:rtl/>
        </w:rPr>
        <w:t>امام هم درباره فعال شدن</w:t>
      </w:r>
      <w:r w:rsidR="00FF522A">
        <w:rPr>
          <w:rtl/>
        </w:rPr>
        <w:t xml:space="preserve"> جریان‌های </w:t>
      </w:r>
      <w:r w:rsidRPr="00853DCC">
        <w:rPr>
          <w:rtl/>
        </w:rPr>
        <w:t>ضد روحانیت و ضد شیعه در سال 56 در پاسخ سؤالی که از ایشان شده بود به تفصیل اظهار بیزاری از آن</w:t>
      </w:r>
      <w:r w:rsidR="00060C89">
        <w:rPr>
          <w:rtl/>
        </w:rPr>
        <w:t xml:space="preserve"> گروه‌ها </w:t>
      </w:r>
      <w:r w:rsidRPr="00853DCC">
        <w:rPr>
          <w:rtl/>
        </w:rPr>
        <w:t>کرد (متن آن در همین اسناد (549ـ 550) آمده و لنکرانی هم در جریان مخالفت‌های خود با شریعتی آن را به مردم نشان می‌داده است)</w:t>
      </w:r>
      <w:r w:rsidR="007B4087">
        <w:rPr>
          <w:rtl/>
        </w:rPr>
        <w:t xml:space="preserve">. </w:t>
      </w:r>
      <w:r w:rsidRPr="00853DCC">
        <w:rPr>
          <w:rtl/>
        </w:rPr>
        <w:t>براساس گزارشی که از محفل لنکرانی شده</w:t>
      </w:r>
      <w:r w:rsidR="007B4087">
        <w:rPr>
          <w:rtl/>
        </w:rPr>
        <w:t xml:space="preserve">، </w:t>
      </w:r>
      <w:r w:rsidRPr="00853DCC">
        <w:rPr>
          <w:rtl/>
        </w:rPr>
        <w:t>وی در این ایام (اواسط سال 56) در خانه‌اش بعد از ظهرها تشکیل جلسه داده و علیه دولت و هواداران شریعتی حمله می‌کند</w:t>
      </w:r>
      <w:r w:rsidR="007B4087">
        <w:rPr>
          <w:rtl/>
        </w:rPr>
        <w:t xml:space="preserve">. </w:t>
      </w:r>
      <w:r w:rsidRPr="00853DCC">
        <w:rPr>
          <w:rtl/>
        </w:rPr>
        <w:t>وی در مجالس از خمینی تجلیل می‌نماید و او را رهبر مکتب ولایت نام می‌برد و دعا</w:t>
      </w:r>
      <w:r w:rsidR="00060C89">
        <w:rPr>
          <w:rtl/>
        </w:rPr>
        <w:t xml:space="preserve"> می‌کند </w:t>
      </w:r>
      <w:r w:rsidRPr="00853DCC">
        <w:rPr>
          <w:rtl/>
        </w:rPr>
        <w:t>و مردم را به دوست داشتن او ترغیب (کرده) و می‌گوید:</w:t>
      </w:r>
      <w:r w:rsidR="00D318AC" w:rsidRPr="00853DCC">
        <w:rPr>
          <w:rFonts w:hint="cs"/>
          <w:rtl/>
        </w:rPr>
        <w:t xml:space="preserve"> </w:t>
      </w:r>
      <w:r w:rsidRPr="00853DCC">
        <w:rPr>
          <w:rtl/>
        </w:rPr>
        <w:t>من به جهات مختلف خمینی را دوست دارم (همان: 551)</w:t>
      </w:r>
      <w:r w:rsidR="007B4087">
        <w:rPr>
          <w:rtl/>
        </w:rPr>
        <w:t xml:space="preserve">. </w:t>
      </w:r>
    </w:p>
    <w:p w:rsidR="000631D9" w:rsidRPr="00853DCC" w:rsidRDefault="000631D9" w:rsidP="001970D5">
      <w:pPr>
        <w:pStyle w:val="a"/>
        <w:rPr>
          <w:rtl/>
        </w:rPr>
      </w:pPr>
      <w:r w:rsidRPr="00853DCC">
        <w:rPr>
          <w:rtl/>
        </w:rPr>
        <w:t>نکته مهم این است که از حوالی</w:t>
      </w:r>
      <w:r w:rsidR="00153F93">
        <w:rPr>
          <w:rtl/>
        </w:rPr>
        <w:t xml:space="preserve"> سال‌های </w:t>
      </w:r>
      <w:r w:rsidRPr="00853DCC">
        <w:rPr>
          <w:rtl/>
        </w:rPr>
        <w:t>50ـ 49 به بعد مبارزین دو دسته شدند: گروهی همزمان به حمایت از شهید جاوید و</w:t>
      </w:r>
      <w:r w:rsidR="00FF522A">
        <w:rPr>
          <w:rtl/>
        </w:rPr>
        <w:t xml:space="preserve"> جریان‌های </w:t>
      </w:r>
      <w:r w:rsidRPr="00853DCC">
        <w:rPr>
          <w:rtl/>
        </w:rPr>
        <w:t>به اصطلاح شیعی مانند حسینیه ارشاد پرداختند</w:t>
      </w:r>
      <w:r w:rsidR="007B4087">
        <w:rPr>
          <w:rtl/>
        </w:rPr>
        <w:t xml:space="preserve">. </w:t>
      </w:r>
      <w:r w:rsidRPr="00853DCC">
        <w:rPr>
          <w:rtl/>
        </w:rPr>
        <w:t>گروه دیگر</w:t>
      </w:r>
      <w:r w:rsidR="00D318AC" w:rsidRPr="00853DCC">
        <w:rPr>
          <w:rFonts w:hint="cs"/>
          <w:rtl/>
        </w:rPr>
        <w:t xml:space="preserve"> </w:t>
      </w:r>
      <w:r w:rsidRPr="00853DCC">
        <w:rPr>
          <w:rtl/>
        </w:rPr>
        <w:t>ضمن مبارزه با این قبیل جریان‌ها به مخالفت برخاستند</w:t>
      </w:r>
      <w:r w:rsidR="007B4087">
        <w:rPr>
          <w:rFonts w:hint="cs"/>
          <w:rtl/>
        </w:rPr>
        <w:t xml:space="preserve">. </w:t>
      </w:r>
      <w:r w:rsidRPr="00853DCC">
        <w:rPr>
          <w:rtl/>
        </w:rPr>
        <w:t xml:space="preserve">این انشقاق میان انقلابیون </w:t>
      </w:r>
      <w:r w:rsidR="00D318AC" w:rsidRPr="00853DCC">
        <w:rPr>
          <w:rtl/>
        </w:rPr>
        <w:t>برای ساواک بسیار مغتنم بود و دا</w:t>
      </w:r>
      <w:r w:rsidR="00D318AC" w:rsidRPr="00853DCC">
        <w:rPr>
          <w:rFonts w:hint="cs"/>
          <w:rtl/>
        </w:rPr>
        <w:t>ئ</w:t>
      </w:r>
      <w:r w:rsidRPr="00853DCC">
        <w:rPr>
          <w:rtl/>
        </w:rPr>
        <w:t>ما</w:t>
      </w:r>
      <w:r w:rsidR="00D318AC" w:rsidRPr="00853DCC">
        <w:rPr>
          <w:rFonts w:hint="cs"/>
          <w:rtl/>
        </w:rPr>
        <w:t xml:space="preserve">ً </w:t>
      </w:r>
      <w:r w:rsidR="00D318AC" w:rsidRPr="00853DCC">
        <w:rPr>
          <w:rtl/>
        </w:rPr>
        <w:t>در صدد تحریک آن بر</w:t>
      </w:r>
      <w:r w:rsidRPr="00853DCC">
        <w:rPr>
          <w:rtl/>
        </w:rPr>
        <w:t>می‌آمد</w:t>
      </w:r>
      <w:r w:rsidR="007B4087">
        <w:rPr>
          <w:rtl/>
        </w:rPr>
        <w:t xml:space="preserve">. </w:t>
      </w:r>
      <w:r w:rsidRPr="00853DCC">
        <w:rPr>
          <w:rtl/>
        </w:rPr>
        <w:t>اما در این میان دست</w:t>
      </w:r>
      <w:r w:rsidR="00C427E4" w:rsidRPr="00853DCC">
        <w:rPr>
          <w:rtl/>
        </w:rPr>
        <w:t>ۀ</w:t>
      </w:r>
      <w:r w:rsidRPr="00853DCC">
        <w:rPr>
          <w:rtl/>
        </w:rPr>
        <w:t xml:space="preserve"> خاصی از مبارزین به خاطر مبارزه با این قبیل انحرافات</w:t>
      </w:r>
      <w:r w:rsidR="007B4087">
        <w:rPr>
          <w:rtl/>
        </w:rPr>
        <w:t xml:space="preserve">، </w:t>
      </w:r>
      <w:r w:rsidRPr="00853DCC">
        <w:rPr>
          <w:rtl/>
        </w:rPr>
        <w:t>دست از مبارزه برداشتند</w:t>
      </w:r>
      <w:r w:rsidR="007B4087">
        <w:rPr>
          <w:rtl/>
        </w:rPr>
        <w:t xml:space="preserve">. </w:t>
      </w:r>
      <w:r w:rsidRPr="00853DCC">
        <w:rPr>
          <w:rtl/>
        </w:rPr>
        <w:t>آیت الله میلانی و بسیاری دیگر را باید در همین شمار آورد</w:t>
      </w:r>
      <w:r w:rsidR="007B4087">
        <w:rPr>
          <w:rtl/>
        </w:rPr>
        <w:t xml:space="preserve">. </w:t>
      </w:r>
      <w:r w:rsidRPr="00853DCC">
        <w:rPr>
          <w:rtl/>
        </w:rPr>
        <w:t>شماری از</w:t>
      </w:r>
      <w:r w:rsidR="00016EE7">
        <w:rPr>
          <w:rtl/>
        </w:rPr>
        <w:t xml:space="preserve"> آن‌ها </w:t>
      </w:r>
      <w:r w:rsidRPr="00853DCC">
        <w:rPr>
          <w:rtl/>
        </w:rPr>
        <w:t>حتی به امام خمینی هم بدبین شدند</w:t>
      </w:r>
      <w:r w:rsidR="007B4087">
        <w:rPr>
          <w:rtl/>
        </w:rPr>
        <w:t xml:space="preserve">، </w:t>
      </w:r>
      <w:r w:rsidRPr="00853DCC">
        <w:rPr>
          <w:rtl/>
        </w:rPr>
        <w:t>زیرا</w:t>
      </w:r>
      <w:r w:rsidR="00961BDF">
        <w:rPr>
          <w:rtl/>
        </w:rPr>
        <w:t xml:space="preserve"> می‌</w:t>
      </w:r>
      <w:r w:rsidRPr="00853DCC">
        <w:rPr>
          <w:rtl/>
        </w:rPr>
        <w:t>دیدند که این جماعت خود را پیرو و مقلد امام خمینی می‌دانند</w:t>
      </w:r>
      <w:r w:rsidR="007B4087">
        <w:rPr>
          <w:rFonts w:hint="cs"/>
          <w:rtl/>
        </w:rPr>
        <w:t xml:space="preserve">. </w:t>
      </w:r>
      <w:r w:rsidRPr="00853DCC">
        <w:rPr>
          <w:rtl/>
        </w:rPr>
        <w:t>کسان دیگری تلاش کردند تا از امام در این باره بیانیه‌ای بگیرند</w:t>
      </w:r>
      <w:r w:rsidR="007B4087">
        <w:rPr>
          <w:rtl/>
        </w:rPr>
        <w:t>.</w:t>
      </w:r>
      <w:r w:rsidR="00FF522A">
        <w:rPr>
          <w:rtl/>
        </w:rPr>
        <w:t xml:space="preserve"> نام‌های </w:t>
      </w:r>
      <w:r w:rsidRPr="00853DCC">
        <w:rPr>
          <w:rtl/>
        </w:rPr>
        <w:t>که در مرداد ماه سال 56 (شعبان 1397) گروهی از روحانیون برای امام نوشتند</w:t>
      </w:r>
      <w:r w:rsidR="007B4087">
        <w:rPr>
          <w:rtl/>
        </w:rPr>
        <w:t xml:space="preserve">، </w:t>
      </w:r>
      <w:r w:rsidRPr="00853DCC">
        <w:rPr>
          <w:rtl/>
        </w:rPr>
        <w:t>چنین بود که افرادی که با تشیع مبارزه می‌کنند خودشان را جزء هواداران شما می‌دانند</w:t>
      </w:r>
      <w:r w:rsidR="007B4087">
        <w:rPr>
          <w:rtl/>
        </w:rPr>
        <w:t xml:space="preserve">. </w:t>
      </w:r>
      <w:r w:rsidRPr="00853DCC">
        <w:rPr>
          <w:rtl/>
        </w:rPr>
        <w:t>امام در پاسخ به صراحت به مخالفت با این</w:t>
      </w:r>
      <w:r w:rsidR="00060C89">
        <w:rPr>
          <w:rtl/>
        </w:rPr>
        <w:t xml:space="preserve"> گروه‌ها </w:t>
      </w:r>
      <w:r w:rsidRPr="00853DCC">
        <w:rPr>
          <w:rtl/>
        </w:rPr>
        <w:t>پرداخت</w:t>
      </w:r>
      <w:r w:rsidR="00D318AC" w:rsidRPr="00853DCC">
        <w:rPr>
          <w:rFonts w:hint="cs"/>
          <w:rtl/>
        </w:rPr>
        <w:t>ه</w:t>
      </w:r>
      <w:r w:rsidRPr="00853DCC">
        <w:rPr>
          <w:rtl/>
        </w:rPr>
        <w:t xml:space="preserve"> و نوشتند: من صریحا اعلام</w:t>
      </w:r>
      <w:r w:rsidR="00060C89">
        <w:rPr>
          <w:rtl/>
        </w:rPr>
        <w:t xml:space="preserve"> می‌کنم </w:t>
      </w:r>
      <w:r w:rsidRPr="00853DCC">
        <w:rPr>
          <w:rtl/>
        </w:rPr>
        <w:t>که از این دستجاب خائن</w:t>
      </w:r>
      <w:r w:rsidR="007B4087">
        <w:rPr>
          <w:rtl/>
        </w:rPr>
        <w:t xml:space="preserve">، </w:t>
      </w:r>
      <w:r w:rsidRPr="00853DCC">
        <w:rPr>
          <w:rtl/>
        </w:rPr>
        <w:t>چه کمونیست و چه مارکسیست و چه منحرفین از مذهب تشیع و از مکتب مقدس اهل بیت عصمت</w:t>
      </w:r>
      <w:r w:rsidR="007B4087">
        <w:rPr>
          <w:rFonts w:hint="cs"/>
          <w:rtl/>
        </w:rPr>
        <w:t xml:space="preserve">، </w:t>
      </w:r>
      <w:r w:rsidRPr="00853DCC">
        <w:rPr>
          <w:rtl/>
        </w:rPr>
        <w:t>به هر اسمی و رسمی باشد</w:t>
      </w:r>
      <w:r w:rsidR="007B4087">
        <w:rPr>
          <w:rFonts w:hint="cs"/>
          <w:rtl/>
        </w:rPr>
        <w:t xml:space="preserve">، </w:t>
      </w:r>
      <w:r w:rsidRPr="00853DCC">
        <w:rPr>
          <w:rtl/>
        </w:rPr>
        <w:t>متنفر و بیزارم و</w:t>
      </w:r>
      <w:r w:rsidR="00016EE7">
        <w:rPr>
          <w:rtl/>
        </w:rPr>
        <w:t xml:space="preserve"> آن‌ها </w:t>
      </w:r>
      <w:r w:rsidRPr="00853DCC">
        <w:rPr>
          <w:rtl/>
        </w:rPr>
        <w:t>را خائن به مملکت و اسلام و مذهب می‌دانم</w:t>
      </w:r>
      <w:r w:rsidR="00481CED">
        <w:rPr>
          <w:rtl/>
        </w:rPr>
        <w:t>.</w:t>
      </w:r>
      <w:r w:rsidRPr="00014724">
        <w:rPr>
          <w:rStyle w:val="FootnoteReference"/>
          <w:rtl/>
        </w:rPr>
        <w:footnoteReference w:id="2742"/>
      </w:r>
    </w:p>
    <w:p w:rsidR="000631D9" w:rsidRPr="00853DCC" w:rsidRDefault="000631D9" w:rsidP="001970D5">
      <w:pPr>
        <w:pStyle w:val="a"/>
        <w:rPr>
          <w:rtl/>
        </w:rPr>
      </w:pPr>
      <w:r w:rsidRPr="00853DCC">
        <w:rPr>
          <w:rtl/>
        </w:rPr>
        <w:t>بد نیست اشاره کنیم که لنکرانی چند بار از جلال آل احمد تمجید کرد</w:t>
      </w:r>
      <w:r w:rsidR="007B4087">
        <w:rPr>
          <w:rtl/>
        </w:rPr>
        <w:t xml:space="preserve">. </w:t>
      </w:r>
      <w:r w:rsidRPr="00853DCC">
        <w:rPr>
          <w:rtl/>
        </w:rPr>
        <w:t>از جمله یک بار گفت که او عاقبت به خیر شد (همان: 318)</w:t>
      </w:r>
      <w:r w:rsidR="007B4087">
        <w:rPr>
          <w:rtl/>
        </w:rPr>
        <w:t xml:space="preserve">. </w:t>
      </w:r>
    </w:p>
    <w:p w:rsidR="000631D9" w:rsidRPr="00853DCC" w:rsidRDefault="000631D9" w:rsidP="001970D5">
      <w:pPr>
        <w:pStyle w:val="a"/>
        <w:rPr>
          <w:rtl/>
        </w:rPr>
      </w:pPr>
      <w:r w:rsidRPr="00853DCC">
        <w:rPr>
          <w:rtl/>
        </w:rPr>
        <w:t>در این میان یک سند هم درباره آیت الله وحید خراسانی و دیدار وی با امام خمینی و تأثیر وی در فزونی تعداد طلاب قم که برای درس وی آمده‌اند</w:t>
      </w:r>
      <w:r w:rsidR="007B4087">
        <w:rPr>
          <w:rFonts w:hint="cs"/>
          <w:rtl/>
        </w:rPr>
        <w:t xml:space="preserve">، </w:t>
      </w:r>
      <w:r w:rsidRPr="00853DCC">
        <w:rPr>
          <w:rtl/>
        </w:rPr>
        <w:t>آمده که جالب توجه است (همان: 320)</w:t>
      </w:r>
      <w:r w:rsidR="007B4087">
        <w:rPr>
          <w:rFonts w:hint="cs"/>
          <w:rtl/>
        </w:rPr>
        <w:t xml:space="preserve">. </w:t>
      </w:r>
      <w:r w:rsidRPr="00853DCC">
        <w:rPr>
          <w:rtl/>
        </w:rPr>
        <w:t>در این سند مطالب دیگری هم درباره انتقاد آقای وحید از بازاری‌هاست که مرحوم صادق امانی پس از سخنرانی</w:t>
      </w:r>
      <w:r w:rsidR="007B4087">
        <w:rPr>
          <w:rFonts w:hint="cs"/>
          <w:rtl/>
        </w:rPr>
        <w:t xml:space="preserve">، </w:t>
      </w:r>
      <w:r w:rsidRPr="00853DCC">
        <w:rPr>
          <w:rtl/>
        </w:rPr>
        <w:t>نزد او رفته و</w:t>
      </w:r>
      <w:r w:rsidR="00F60A81">
        <w:rPr>
          <w:rtl/>
        </w:rPr>
        <w:t xml:space="preserve"> می‌گوید </w:t>
      </w:r>
      <w:r w:rsidRPr="00853DCC">
        <w:rPr>
          <w:rtl/>
        </w:rPr>
        <w:t>صلاح نیست اکنون که بازار با دولت درگیر شده شما این طور انتقاد کنید</w:t>
      </w:r>
      <w:r w:rsidR="007B4087">
        <w:rPr>
          <w:rFonts w:hint="cs"/>
          <w:rtl/>
        </w:rPr>
        <w:t xml:space="preserve">، </w:t>
      </w:r>
      <w:r w:rsidRPr="00853DCC">
        <w:rPr>
          <w:rtl/>
        </w:rPr>
        <w:t>که آقای وحید</w:t>
      </w:r>
      <w:r w:rsidR="00E33F39" w:rsidRPr="00853DCC">
        <w:rPr>
          <w:rFonts w:hint="cs"/>
          <w:rtl/>
        </w:rPr>
        <w:t xml:space="preserve"> </w:t>
      </w:r>
      <w:r w:rsidRPr="00853DCC">
        <w:rPr>
          <w:rtl/>
        </w:rPr>
        <w:t>از او می‌پذیرد</w:t>
      </w:r>
      <w:r w:rsidR="00481CED">
        <w:rPr>
          <w:rFonts w:hint="cs"/>
          <w:rtl/>
        </w:rPr>
        <w:t xml:space="preserve"> </w:t>
      </w:r>
      <w:r w:rsidRPr="00853DCC">
        <w:rPr>
          <w:rtl/>
        </w:rPr>
        <w:t>‌(همان: 221)</w:t>
      </w:r>
      <w:r w:rsidR="007B4087">
        <w:rPr>
          <w:rtl/>
        </w:rPr>
        <w:t xml:space="preserve">. </w:t>
      </w:r>
      <w:r w:rsidRPr="00853DCC">
        <w:rPr>
          <w:rtl/>
        </w:rPr>
        <w:t>در همین سند از قول شخصی آمده است که: در موقع خروج خمینی از ایران مرحوم آیت الله علامه امینی مبلغ 110 هزار تومان خرج تلگراف کرد و مراجع بین المللی را به پشتیبانی از خمینی دعوت کرد (همان: 322)</w:t>
      </w:r>
      <w:r w:rsidR="007B4087">
        <w:rPr>
          <w:rtl/>
        </w:rPr>
        <w:t xml:space="preserve">. </w:t>
      </w:r>
    </w:p>
    <w:p w:rsidR="000631D9" w:rsidRPr="00853DCC" w:rsidRDefault="000631D9" w:rsidP="001970D5">
      <w:pPr>
        <w:pStyle w:val="a"/>
        <w:rPr>
          <w:rtl/>
        </w:rPr>
      </w:pPr>
      <w:r w:rsidRPr="00853DCC">
        <w:rPr>
          <w:rtl/>
        </w:rPr>
        <w:t>چندین سند درباره شهید جاوید و موضع لنکرانی و دیگران نسبت به آن در این کتاب موجود است</w:t>
      </w:r>
      <w:r w:rsidR="007B4087">
        <w:rPr>
          <w:rtl/>
        </w:rPr>
        <w:t xml:space="preserve">. </w:t>
      </w:r>
      <w:r w:rsidRPr="00853DCC">
        <w:rPr>
          <w:rtl/>
        </w:rPr>
        <w:t xml:space="preserve">لنکرانی از همان ابتدا مخالف شهید جاوید بود و این مخالفت او هم در ادامه ولایتی بودن او بود که البته سعی کرد آن را </w:t>
      </w:r>
      <w:r w:rsidR="00E33F39" w:rsidRPr="00853DCC">
        <w:rPr>
          <w:rFonts w:hint="cs"/>
          <w:rtl/>
        </w:rPr>
        <w:t xml:space="preserve">با </w:t>
      </w:r>
      <w:r w:rsidRPr="00853DCC">
        <w:rPr>
          <w:rtl/>
        </w:rPr>
        <w:t>مبارزه با شاه مخلوط نکند</w:t>
      </w:r>
      <w:r w:rsidR="007B4087">
        <w:rPr>
          <w:rtl/>
        </w:rPr>
        <w:t xml:space="preserve">. </w:t>
      </w:r>
      <w:r w:rsidRPr="00853DCC">
        <w:rPr>
          <w:rtl/>
        </w:rPr>
        <w:t>لنکرانی گفته بود که آقای خمینی گفته است که جمله «بسم الله الرحمن الرحیم»</w:t>
      </w:r>
      <w:r w:rsidR="00481CED">
        <w:rPr>
          <w:rFonts w:hint="cs"/>
          <w:rtl/>
        </w:rPr>
        <w:t xml:space="preserve"> </w:t>
      </w:r>
      <w:r w:rsidRPr="00853DCC">
        <w:rPr>
          <w:rtl/>
        </w:rPr>
        <w:t>را از اول کتاب شهید جاوید بردارید و بقیه آن را نابود کنید</w:t>
      </w:r>
      <w:r w:rsidR="007B4087">
        <w:rPr>
          <w:rtl/>
        </w:rPr>
        <w:t xml:space="preserve">. </w:t>
      </w:r>
      <w:r w:rsidRPr="00853DCC">
        <w:rPr>
          <w:rtl/>
        </w:rPr>
        <w:t>یکی از دوستان لنکرانی از وی سوال نمود که این پیغام را خمینی به چه کسی داده است؟</w:t>
      </w:r>
      <w:r w:rsidR="00E33F39" w:rsidRPr="00853DCC">
        <w:rPr>
          <w:rFonts w:hint="cs"/>
          <w:rtl/>
        </w:rPr>
        <w:t xml:space="preserve"> </w:t>
      </w:r>
      <w:r w:rsidRPr="00853DCC">
        <w:rPr>
          <w:rtl/>
        </w:rPr>
        <w:t>در این وقت</w:t>
      </w:r>
      <w:r w:rsidR="007B4087">
        <w:rPr>
          <w:rtl/>
        </w:rPr>
        <w:t xml:space="preserve">، </w:t>
      </w:r>
      <w:r w:rsidRPr="00853DCC">
        <w:rPr>
          <w:rtl/>
        </w:rPr>
        <w:t>لنکرانی از گفتن موضوع طفره رفت (همان: 335)</w:t>
      </w:r>
      <w:r w:rsidR="007B4087">
        <w:rPr>
          <w:rFonts w:hint="cs"/>
          <w:rtl/>
        </w:rPr>
        <w:t xml:space="preserve">. </w:t>
      </w:r>
      <w:r w:rsidRPr="00853DCC">
        <w:rPr>
          <w:rtl/>
        </w:rPr>
        <w:t>لنکرانی همچنین گفت برای جل</w:t>
      </w:r>
      <w:r w:rsidR="00E33F39" w:rsidRPr="00853DCC">
        <w:rPr>
          <w:rtl/>
        </w:rPr>
        <w:t>وگیری از انتشار کتاب به قم رفتم</w:t>
      </w:r>
      <w:r w:rsidR="007B4087">
        <w:rPr>
          <w:rFonts w:hint="cs"/>
          <w:rtl/>
        </w:rPr>
        <w:t xml:space="preserve">، </w:t>
      </w:r>
      <w:r w:rsidRPr="00853DCC">
        <w:rPr>
          <w:rtl/>
        </w:rPr>
        <w:t>اما حسینعلی منتظری گفت عیب ندارد</w:t>
      </w:r>
      <w:r w:rsidR="007B4087">
        <w:rPr>
          <w:rtl/>
        </w:rPr>
        <w:t xml:space="preserve">. </w:t>
      </w:r>
      <w:r w:rsidRPr="00853DCC">
        <w:rPr>
          <w:rtl/>
        </w:rPr>
        <w:t>بگذار مردم ما را سنی بدانند</w:t>
      </w:r>
      <w:r w:rsidR="007B4087">
        <w:rPr>
          <w:rtl/>
        </w:rPr>
        <w:t xml:space="preserve">، </w:t>
      </w:r>
      <w:r w:rsidRPr="00853DCC">
        <w:rPr>
          <w:rtl/>
        </w:rPr>
        <w:t>مگر سنی مسلمان نیست (همان: 335)</w:t>
      </w:r>
      <w:r w:rsidR="007B4087">
        <w:rPr>
          <w:rFonts w:hint="cs"/>
          <w:rtl/>
        </w:rPr>
        <w:t xml:space="preserve">. </w:t>
      </w:r>
      <w:r w:rsidRPr="00853DCC">
        <w:rPr>
          <w:rtl/>
        </w:rPr>
        <w:t>البته همین زمان لنکرانی از منتظری به خاطر مبارزاتش با شاه ستایش کرده یک</w:t>
      </w:r>
      <w:r w:rsidR="00E33F39" w:rsidRPr="00853DCC">
        <w:rPr>
          <w:rFonts w:hint="cs"/>
          <w:rtl/>
        </w:rPr>
        <w:t>‌</w:t>
      </w:r>
      <w:r w:rsidRPr="00853DCC">
        <w:rPr>
          <w:rtl/>
        </w:rPr>
        <w:t>جا گفت:</w:t>
      </w:r>
      <w:r w:rsidR="00E33F39" w:rsidRPr="00853DCC">
        <w:rPr>
          <w:rFonts w:hint="cs"/>
          <w:rtl/>
        </w:rPr>
        <w:t xml:space="preserve"> </w:t>
      </w:r>
      <w:r w:rsidRPr="00853DCC">
        <w:rPr>
          <w:rtl/>
        </w:rPr>
        <w:t>اسلام مردانی می‌خواهد مانند منتظری که در راه اسلام فداکاری کنند (همان: 438)</w:t>
      </w:r>
      <w:r w:rsidR="007B4087">
        <w:rPr>
          <w:rtl/>
        </w:rPr>
        <w:t xml:space="preserve">. </w:t>
      </w:r>
    </w:p>
    <w:p w:rsidR="000631D9" w:rsidRPr="00853DCC" w:rsidRDefault="000631D9" w:rsidP="001970D5">
      <w:pPr>
        <w:pStyle w:val="a"/>
        <w:rPr>
          <w:rtl/>
        </w:rPr>
      </w:pPr>
      <w:r w:rsidRPr="00853DCC">
        <w:rPr>
          <w:rtl/>
        </w:rPr>
        <w:t>دفاع تند آیت الله منتظری از شهید جاوید در اسناد دیگری از این کتاب هم قابل تعقیب است</w:t>
      </w:r>
      <w:r w:rsidR="007B4087">
        <w:rPr>
          <w:rtl/>
        </w:rPr>
        <w:t xml:space="preserve">. </w:t>
      </w:r>
      <w:r w:rsidRPr="00853DCC">
        <w:rPr>
          <w:rtl/>
        </w:rPr>
        <w:t>لنکرانی که تا این زمان از روحانیون ولایتی مانند جواد مناقبی</w:t>
      </w:r>
      <w:r w:rsidRPr="00014724">
        <w:rPr>
          <w:rStyle w:val="FootnoteReference"/>
          <w:rtl/>
        </w:rPr>
        <w:footnoteReference w:id="2743"/>
      </w:r>
      <w:r w:rsidRPr="00853DCC">
        <w:rPr>
          <w:rtl/>
        </w:rPr>
        <w:t xml:space="preserve"> و حاج اشرف کاشانی خوشش نمی‌</w:t>
      </w:r>
      <w:r w:rsidR="00E33F39" w:rsidRPr="00853DCC">
        <w:rPr>
          <w:rFonts w:hint="cs"/>
          <w:rtl/>
        </w:rPr>
        <w:t>آ</w:t>
      </w:r>
      <w:r w:rsidRPr="00853DCC">
        <w:rPr>
          <w:rtl/>
        </w:rPr>
        <w:t>مد به خاطر ماجرای شهید جاوید دوباره</w:t>
      </w:r>
      <w:r w:rsidR="00E33F39" w:rsidRPr="00853DCC">
        <w:rPr>
          <w:rtl/>
        </w:rPr>
        <w:t xml:space="preserve"> تشی</w:t>
      </w:r>
      <w:r w:rsidR="00E33F39" w:rsidRPr="00853DCC">
        <w:rPr>
          <w:rFonts w:hint="cs"/>
          <w:rtl/>
        </w:rPr>
        <w:t>ع</w:t>
      </w:r>
      <w:r w:rsidR="005D66FB" w:rsidRPr="00853DCC">
        <w:rPr>
          <w:rFonts w:hint="cs"/>
          <w:rtl/>
        </w:rPr>
        <w:t>‌ا</w:t>
      </w:r>
      <w:r w:rsidR="00E33F39" w:rsidRPr="00853DCC">
        <w:rPr>
          <w:rFonts w:hint="cs"/>
          <w:rtl/>
        </w:rPr>
        <w:t>ش</w:t>
      </w:r>
      <w:r w:rsidRPr="00853DCC">
        <w:rPr>
          <w:rtl/>
        </w:rPr>
        <w:t xml:space="preserve"> جدی شد و از مناقبی تعریف کرد</w:t>
      </w:r>
      <w:r w:rsidR="007B4087">
        <w:rPr>
          <w:rtl/>
        </w:rPr>
        <w:t xml:space="preserve">. </w:t>
      </w:r>
      <w:r w:rsidRPr="00853DCC">
        <w:rPr>
          <w:rtl/>
        </w:rPr>
        <w:t>از جمله از منبر مناقبی در رد شهید جاوید تعریف کرده</w:t>
      </w:r>
      <w:r w:rsidR="00961BDF">
        <w:rPr>
          <w:rtl/>
        </w:rPr>
        <w:t xml:space="preserve"> می‌</w:t>
      </w:r>
      <w:r w:rsidRPr="00853DCC">
        <w:rPr>
          <w:rtl/>
        </w:rPr>
        <w:t>گوید: باید دهان او را بوسید و در جواب دوستش که عنوان نمود (مناقبی)</w:t>
      </w:r>
      <w:r w:rsidR="00481CED">
        <w:rPr>
          <w:rFonts w:hint="cs"/>
          <w:rtl/>
        </w:rPr>
        <w:t xml:space="preserve"> </w:t>
      </w:r>
      <w:r w:rsidRPr="00853DCC">
        <w:rPr>
          <w:rtl/>
        </w:rPr>
        <w:t>به شیخ حسینعلی منتظری هم حملاتی کرده است</w:t>
      </w:r>
      <w:r w:rsidR="007B4087">
        <w:rPr>
          <w:rFonts w:hint="cs"/>
          <w:rtl/>
        </w:rPr>
        <w:t xml:space="preserve">، </w:t>
      </w:r>
      <w:r w:rsidRPr="00853DCC">
        <w:rPr>
          <w:rtl/>
        </w:rPr>
        <w:t>گفت: چشم م</w:t>
      </w:r>
      <w:r w:rsidR="005D66FB" w:rsidRPr="00853DCC">
        <w:rPr>
          <w:rtl/>
        </w:rPr>
        <w:t>نتظری</w:t>
      </w:r>
      <w:r w:rsidR="00FA6AEB">
        <w:rPr>
          <w:rtl/>
        </w:rPr>
        <w:t xml:space="preserve">. </w:t>
      </w:r>
      <w:r w:rsidR="007B4087">
        <w:rPr>
          <w:rtl/>
        </w:rPr>
        <w:t xml:space="preserve">. </w:t>
      </w:r>
      <w:r w:rsidR="005D66FB" w:rsidRPr="00853DCC">
        <w:rPr>
          <w:rtl/>
        </w:rPr>
        <w:t>شود من پدر</w:t>
      </w:r>
      <w:r w:rsidR="00A6798D">
        <w:rPr>
          <w:rtl/>
        </w:rPr>
        <w:t xml:space="preserve"> این‌ها </w:t>
      </w:r>
      <w:r w:rsidR="005D66FB" w:rsidRPr="00853DCC">
        <w:rPr>
          <w:rtl/>
        </w:rPr>
        <w:t>را می</w:t>
      </w:r>
      <w:r w:rsidR="005D66FB" w:rsidRPr="00853DCC">
        <w:rPr>
          <w:rFonts w:hint="cs"/>
          <w:rtl/>
        </w:rPr>
        <w:t>‌</w:t>
      </w:r>
      <w:r w:rsidR="005D66FB" w:rsidRPr="00853DCC">
        <w:rPr>
          <w:rtl/>
        </w:rPr>
        <w:t>سو</w:t>
      </w:r>
      <w:r w:rsidR="005D66FB" w:rsidRPr="00853DCC">
        <w:rPr>
          <w:rFonts w:hint="cs"/>
          <w:rtl/>
        </w:rPr>
        <w:t xml:space="preserve">زانم </w:t>
      </w:r>
      <w:r w:rsidRPr="00853DCC">
        <w:rPr>
          <w:rtl/>
        </w:rPr>
        <w:t>(همان: 250)</w:t>
      </w:r>
      <w:r w:rsidR="007B4087">
        <w:rPr>
          <w:rFonts w:hint="cs"/>
          <w:rtl/>
        </w:rPr>
        <w:t xml:space="preserve">. </w:t>
      </w:r>
      <w:r w:rsidRPr="00853DCC">
        <w:rPr>
          <w:rtl/>
        </w:rPr>
        <w:t>با این حال به خاطر مواضع مناقبی نسبت به امام</w:t>
      </w:r>
      <w:r w:rsidR="007B4087">
        <w:rPr>
          <w:rFonts w:hint="cs"/>
          <w:rtl/>
        </w:rPr>
        <w:t xml:space="preserve">، </w:t>
      </w:r>
      <w:r w:rsidRPr="00853DCC">
        <w:rPr>
          <w:rtl/>
        </w:rPr>
        <w:t>با او روابطش تیره ماند</w:t>
      </w:r>
      <w:r w:rsidR="005D66FB" w:rsidRPr="00853DCC">
        <w:rPr>
          <w:rFonts w:hint="cs"/>
          <w:rtl/>
        </w:rPr>
        <w:t>؛</w:t>
      </w:r>
      <w:r w:rsidRPr="00853DCC">
        <w:rPr>
          <w:rtl/>
        </w:rPr>
        <w:t xml:space="preserve"> و یک</w:t>
      </w:r>
      <w:r w:rsidR="005D66FB" w:rsidRPr="00853DCC">
        <w:rPr>
          <w:rFonts w:hint="cs"/>
          <w:rtl/>
        </w:rPr>
        <w:t>‌</w:t>
      </w:r>
      <w:r w:rsidRPr="00853DCC">
        <w:rPr>
          <w:rtl/>
        </w:rPr>
        <w:t>بار هم که مناقبی کتک خورده بود</w:t>
      </w:r>
      <w:r w:rsidR="007B4087">
        <w:rPr>
          <w:rFonts w:hint="cs"/>
          <w:rtl/>
        </w:rPr>
        <w:t xml:space="preserve">، </w:t>
      </w:r>
      <w:r w:rsidRPr="00853DCC">
        <w:rPr>
          <w:rtl/>
        </w:rPr>
        <w:t>شایع شد که لنکرانی کسانی را فرستاد تا او را کتک بزنند</w:t>
      </w:r>
      <w:r w:rsidR="007B4087">
        <w:rPr>
          <w:rtl/>
        </w:rPr>
        <w:t xml:space="preserve">. </w:t>
      </w:r>
    </w:p>
    <w:p w:rsidR="000631D9" w:rsidRPr="00853DCC" w:rsidRDefault="000631D9" w:rsidP="001970D5">
      <w:pPr>
        <w:pStyle w:val="a"/>
        <w:rPr>
          <w:rtl/>
        </w:rPr>
      </w:pPr>
      <w:r w:rsidRPr="00853DCC">
        <w:rPr>
          <w:rtl/>
        </w:rPr>
        <w:t>باید توجه داشت که آیت الله میلانی هم درست در هیمن</w:t>
      </w:r>
      <w:r w:rsidR="00147502">
        <w:rPr>
          <w:rtl/>
        </w:rPr>
        <w:t xml:space="preserve"> سال‌ها </w:t>
      </w:r>
      <w:r w:rsidRPr="00853DCC">
        <w:rPr>
          <w:rtl/>
        </w:rPr>
        <w:t>ولایتی شد و قدری با سیاست فاصله گرفت و این هم روی مخالفت با شریعتی و مسائل دیگر و برخی از اطرافیان وی بود که او را حساس کردند</w:t>
      </w:r>
      <w:r w:rsidR="007B4087">
        <w:rPr>
          <w:rtl/>
        </w:rPr>
        <w:t xml:space="preserve">. </w:t>
      </w:r>
    </w:p>
    <w:p w:rsidR="000631D9" w:rsidRPr="00853DCC" w:rsidRDefault="000631D9" w:rsidP="001970D5">
      <w:pPr>
        <w:pStyle w:val="a"/>
        <w:rPr>
          <w:rtl/>
        </w:rPr>
      </w:pPr>
      <w:r w:rsidRPr="00853DCC">
        <w:rPr>
          <w:rtl/>
        </w:rPr>
        <w:t>عزیزالله</w:t>
      </w:r>
      <w:r w:rsidR="007B4087">
        <w:rPr>
          <w:rtl/>
        </w:rPr>
        <w:t xml:space="preserve">، </w:t>
      </w:r>
      <w:r w:rsidRPr="00853DCC">
        <w:rPr>
          <w:rtl/>
        </w:rPr>
        <w:t>کاسبی که رفت و آمدی با آقای لنکرانی داشت</w:t>
      </w:r>
      <w:r w:rsidR="007B4087">
        <w:rPr>
          <w:rtl/>
        </w:rPr>
        <w:t xml:space="preserve">، </w:t>
      </w:r>
      <w:r w:rsidRPr="00853DCC">
        <w:rPr>
          <w:rtl/>
        </w:rPr>
        <w:t>خطاب به لنکرانی گفته است که چندی قبل که به طرفداری از علامه برقعی در محل خود مطرود شده بودم</w:t>
      </w:r>
      <w:r w:rsidR="007B4087">
        <w:rPr>
          <w:rFonts w:hint="cs"/>
          <w:rtl/>
        </w:rPr>
        <w:t xml:space="preserve">، </w:t>
      </w:r>
      <w:r w:rsidRPr="00853DCC">
        <w:rPr>
          <w:rtl/>
        </w:rPr>
        <w:t>به نجف رفته و به وسیله آیت الله خمینی ارشاد گردیده و در مرا</w:t>
      </w:r>
      <w:r w:rsidR="002B7257" w:rsidRPr="00853DCC">
        <w:rPr>
          <w:rtl/>
        </w:rPr>
        <w:t>جعت تغییر عقیده دادم</w:t>
      </w:r>
      <w:r w:rsidR="007B4087">
        <w:rPr>
          <w:rtl/>
        </w:rPr>
        <w:t xml:space="preserve">. </w:t>
      </w:r>
      <w:r w:rsidR="002B7257" w:rsidRPr="00853DCC">
        <w:rPr>
          <w:rtl/>
        </w:rPr>
        <w:t>وی افزود</w:t>
      </w:r>
      <w:r w:rsidR="002B7257" w:rsidRPr="00853DCC">
        <w:rPr>
          <w:rFonts w:hint="cs"/>
          <w:rtl/>
        </w:rPr>
        <w:t>:</w:t>
      </w:r>
      <w:r w:rsidR="002B7257" w:rsidRPr="00853DCC">
        <w:rPr>
          <w:rtl/>
        </w:rPr>
        <w:t xml:space="preserve"> </w:t>
      </w:r>
      <w:r w:rsidR="002B7257" w:rsidRPr="00853DCC">
        <w:rPr>
          <w:rFonts w:hint="cs"/>
          <w:rtl/>
        </w:rPr>
        <w:t>ن</w:t>
      </w:r>
      <w:r w:rsidR="002B7257" w:rsidRPr="00853DCC">
        <w:rPr>
          <w:rtl/>
        </w:rPr>
        <w:t>علین پای خمینی سه عدد و</w:t>
      </w:r>
      <w:r w:rsidRPr="00853DCC">
        <w:rPr>
          <w:rtl/>
        </w:rPr>
        <w:t>صله داشت</w:t>
      </w:r>
      <w:r w:rsidR="007B4087">
        <w:rPr>
          <w:rtl/>
        </w:rPr>
        <w:t xml:space="preserve">. </w:t>
      </w:r>
      <w:r w:rsidRPr="00853DCC">
        <w:rPr>
          <w:rtl/>
        </w:rPr>
        <w:t>این مرد باید بر رؤسای جمهور و سلاطین عالم حکومت کند (همان: 359)</w:t>
      </w:r>
      <w:r w:rsidR="007B4087">
        <w:rPr>
          <w:rtl/>
        </w:rPr>
        <w:t xml:space="preserve">. </w:t>
      </w:r>
    </w:p>
    <w:p w:rsidR="000631D9" w:rsidRPr="00853DCC" w:rsidRDefault="000631D9" w:rsidP="001970D5">
      <w:pPr>
        <w:pStyle w:val="a"/>
        <w:rPr>
          <w:rtl/>
        </w:rPr>
      </w:pPr>
      <w:r w:rsidRPr="00853DCC">
        <w:rPr>
          <w:rtl/>
        </w:rPr>
        <w:t>لنکرانی در محفلی خصوصی در سال 51 به معرفی نمایندگان آقای خمینی در شهرها می‌پرداخت و از جمله گفت که در مشهد</w:t>
      </w:r>
      <w:r w:rsidR="007B4087">
        <w:rPr>
          <w:rtl/>
        </w:rPr>
        <w:t xml:space="preserve">، </w:t>
      </w:r>
      <w:r w:rsidRPr="00853DCC">
        <w:rPr>
          <w:rtl/>
        </w:rPr>
        <w:t>خامنه‌ای و مروارید نمایندگان ایشان هستند (همان: 430)</w:t>
      </w:r>
      <w:r w:rsidR="007B4087">
        <w:rPr>
          <w:rFonts w:hint="cs"/>
          <w:rtl/>
        </w:rPr>
        <w:t xml:space="preserve">. </w:t>
      </w:r>
      <w:r w:rsidRPr="00853DCC">
        <w:rPr>
          <w:rtl/>
        </w:rPr>
        <w:t>این گفتگوهای لنکرانی و ارتباط با مرحوم قاضی طباطبائی سب</w:t>
      </w:r>
      <w:r w:rsidR="002B7257" w:rsidRPr="00853DCC">
        <w:rPr>
          <w:rtl/>
        </w:rPr>
        <w:t>ب شد تا یک مأمور ساواک در گزارش</w:t>
      </w:r>
      <w:r w:rsidRPr="00853DCC">
        <w:rPr>
          <w:rtl/>
        </w:rPr>
        <w:t xml:space="preserve"> خود بنویسد</w:t>
      </w:r>
      <w:r w:rsidR="002B7257" w:rsidRPr="00853DCC">
        <w:rPr>
          <w:rFonts w:hint="cs"/>
          <w:rtl/>
        </w:rPr>
        <w:t xml:space="preserve"> </w:t>
      </w:r>
      <w:r w:rsidRPr="00853DCC">
        <w:rPr>
          <w:rtl/>
        </w:rPr>
        <w:t xml:space="preserve">که لنکرانی در خانه‌اش یک دستگاه فرستنده و گیرنده دارد که </w:t>
      </w:r>
      <w:r w:rsidR="002B7257" w:rsidRPr="00853DCC">
        <w:rPr>
          <w:rFonts w:hint="cs"/>
          <w:rtl/>
        </w:rPr>
        <w:t xml:space="preserve">به </w:t>
      </w:r>
      <w:r w:rsidRPr="00853DCC">
        <w:rPr>
          <w:rtl/>
        </w:rPr>
        <w:t>وسیله آن مرتب با آیت الله خمینی در تماس بوده و دستورات وی را اجرا</w:t>
      </w:r>
      <w:r w:rsidR="00060C89">
        <w:rPr>
          <w:rtl/>
        </w:rPr>
        <w:t xml:space="preserve"> می‌کند </w:t>
      </w:r>
      <w:r w:rsidRPr="00853DCC">
        <w:rPr>
          <w:rtl/>
        </w:rPr>
        <w:t>(همان: 502)</w:t>
      </w:r>
      <w:r w:rsidR="007B4087">
        <w:rPr>
          <w:rtl/>
        </w:rPr>
        <w:t xml:space="preserve">. </w:t>
      </w:r>
    </w:p>
    <w:p w:rsidR="000631D9" w:rsidRPr="00481CED" w:rsidRDefault="000631D9" w:rsidP="001970D5">
      <w:pPr>
        <w:pStyle w:val="a"/>
        <w:rPr>
          <w:spacing w:val="-2"/>
          <w:rtl/>
        </w:rPr>
      </w:pPr>
      <w:r w:rsidRPr="00481CED">
        <w:rPr>
          <w:spacing w:val="-2"/>
          <w:rtl/>
        </w:rPr>
        <w:t xml:space="preserve">شیخ حسین لنکرانی چنان </w:t>
      </w:r>
      <w:r w:rsidR="002B7257" w:rsidRPr="00481CED">
        <w:rPr>
          <w:rFonts w:hint="cs"/>
          <w:spacing w:val="-2"/>
          <w:rtl/>
        </w:rPr>
        <w:t xml:space="preserve">که </w:t>
      </w:r>
      <w:r w:rsidR="002B7257" w:rsidRPr="00481CED">
        <w:rPr>
          <w:spacing w:val="-2"/>
          <w:rtl/>
        </w:rPr>
        <w:t>از اسناد موجود در پرونده‌اش بر</w:t>
      </w:r>
      <w:r w:rsidRPr="00481CED">
        <w:rPr>
          <w:spacing w:val="-2"/>
          <w:rtl/>
        </w:rPr>
        <w:t>می‌آید سخت علیه بهایی‌ها فعالیت می‌کرده و از نفوذ آنان در حکومت بیمناک بوده است</w:t>
      </w:r>
      <w:r w:rsidR="007B4087" w:rsidRPr="00481CED">
        <w:rPr>
          <w:spacing w:val="-2"/>
          <w:rtl/>
        </w:rPr>
        <w:t xml:space="preserve">. </w:t>
      </w:r>
      <w:r w:rsidRPr="00481CED">
        <w:rPr>
          <w:spacing w:val="-2"/>
          <w:rtl/>
        </w:rPr>
        <w:t>اما یک نکته جالب است و آن</w:t>
      </w:r>
      <w:r w:rsidR="00921D9B" w:rsidRPr="00481CED">
        <w:rPr>
          <w:spacing w:val="-2"/>
          <w:rtl/>
        </w:rPr>
        <w:t xml:space="preserve"> اینکه </w:t>
      </w:r>
      <w:r w:rsidRPr="00481CED">
        <w:rPr>
          <w:spacing w:val="-2"/>
          <w:rtl/>
        </w:rPr>
        <w:t>کسی به او</w:t>
      </w:r>
      <w:r w:rsidR="00F60A81">
        <w:rPr>
          <w:spacing w:val="-2"/>
          <w:rtl/>
        </w:rPr>
        <w:t xml:space="preserve"> می‌گوید </w:t>
      </w:r>
      <w:r w:rsidRPr="00481CED">
        <w:rPr>
          <w:spacing w:val="-2"/>
          <w:rtl/>
        </w:rPr>
        <w:t>شیخ محمود حلبی خراسانی شاگردان خوبی برای مقابله و غلبه بر بهائیان تربیت می‌کند</w:t>
      </w:r>
      <w:r w:rsidR="007B4087" w:rsidRPr="00481CED">
        <w:rPr>
          <w:spacing w:val="-2"/>
          <w:rtl/>
        </w:rPr>
        <w:t xml:space="preserve">. </w:t>
      </w:r>
      <w:r w:rsidRPr="00481CED">
        <w:rPr>
          <w:spacing w:val="-2"/>
          <w:rtl/>
        </w:rPr>
        <w:t>لنکرا</w:t>
      </w:r>
      <w:r w:rsidR="002B7257" w:rsidRPr="00481CED">
        <w:rPr>
          <w:spacing w:val="-2"/>
          <w:rtl/>
        </w:rPr>
        <w:t>نی جواب داد: به حلبی ارادت دارم</w:t>
      </w:r>
      <w:r w:rsidR="007B4087" w:rsidRPr="00481CED">
        <w:rPr>
          <w:rFonts w:hint="cs"/>
          <w:spacing w:val="-2"/>
          <w:rtl/>
        </w:rPr>
        <w:t xml:space="preserve">، </w:t>
      </w:r>
      <w:r w:rsidRPr="00481CED">
        <w:rPr>
          <w:spacing w:val="-2"/>
          <w:rtl/>
        </w:rPr>
        <w:t>لیکن او استعدادهای عده زیادی از جوانان را به</w:t>
      </w:r>
      <w:r w:rsidR="002B7257" w:rsidRPr="00481CED">
        <w:rPr>
          <w:spacing w:val="-2"/>
          <w:rtl/>
        </w:rPr>
        <w:t xml:space="preserve"> عنوان</w:t>
      </w:r>
      <w:r w:rsidR="00921D9B" w:rsidRPr="00481CED">
        <w:rPr>
          <w:spacing w:val="-2"/>
          <w:rtl/>
        </w:rPr>
        <w:t xml:space="preserve"> اینکه </w:t>
      </w:r>
      <w:r w:rsidR="002B7257" w:rsidRPr="00481CED">
        <w:rPr>
          <w:spacing w:val="-2"/>
          <w:rtl/>
        </w:rPr>
        <w:t>دین از سیاست جدا</w:t>
      </w:r>
      <w:r w:rsidRPr="00481CED">
        <w:rPr>
          <w:spacing w:val="-2"/>
          <w:rtl/>
        </w:rPr>
        <w:t>ست خنثی و باطل می‌کند</w:t>
      </w:r>
      <w:r w:rsidR="007B4087" w:rsidRPr="00481CED">
        <w:rPr>
          <w:spacing w:val="-2"/>
          <w:rtl/>
        </w:rPr>
        <w:t xml:space="preserve">. </w:t>
      </w:r>
      <w:r w:rsidRPr="00481CED">
        <w:rPr>
          <w:spacing w:val="-2"/>
          <w:rtl/>
        </w:rPr>
        <w:t>وی افزود که</w:t>
      </w:r>
      <w:r w:rsidR="002B7257" w:rsidRPr="00481CED">
        <w:rPr>
          <w:spacing w:val="-2"/>
          <w:rtl/>
        </w:rPr>
        <w:t xml:space="preserve"> بیش از این نمی‌توانم حرفی بزنم</w:t>
      </w:r>
      <w:r w:rsidRPr="00481CED">
        <w:rPr>
          <w:spacing w:val="-2"/>
          <w:rtl/>
        </w:rPr>
        <w:t xml:space="preserve"> (همان: 374)</w:t>
      </w:r>
      <w:r w:rsidR="007B4087" w:rsidRPr="00481CED">
        <w:rPr>
          <w:spacing w:val="-2"/>
          <w:rtl/>
        </w:rPr>
        <w:t xml:space="preserve">. </w:t>
      </w:r>
    </w:p>
    <w:p w:rsidR="000631D9" w:rsidRPr="00853DCC" w:rsidRDefault="000631D9" w:rsidP="001970D5">
      <w:pPr>
        <w:pStyle w:val="a"/>
        <w:rPr>
          <w:rtl/>
        </w:rPr>
      </w:pPr>
      <w:r w:rsidRPr="00853DCC">
        <w:rPr>
          <w:rtl/>
        </w:rPr>
        <w:t>مجموع آنچه گذشت</w:t>
      </w:r>
      <w:r w:rsidR="007B4087">
        <w:rPr>
          <w:rtl/>
        </w:rPr>
        <w:t xml:space="preserve">، </w:t>
      </w:r>
      <w:r w:rsidRPr="00853DCC">
        <w:rPr>
          <w:rtl/>
        </w:rPr>
        <w:t>می‌تواند بخشی از فضای فکری ـ سیاسی موجود در ایران پانزده ساله پیش از انقلاب را نشان دهد</w:t>
      </w:r>
      <w:r w:rsidR="007B4087">
        <w:rPr>
          <w:rtl/>
        </w:rPr>
        <w:t xml:space="preserve">. </w:t>
      </w:r>
    </w:p>
    <w:p w:rsidR="000631D9" w:rsidRPr="00853DCC" w:rsidRDefault="000631D9" w:rsidP="00481CED">
      <w:pPr>
        <w:pStyle w:val="a4"/>
        <w:rPr>
          <w:rtl/>
        </w:rPr>
      </w:pPr>
      <w:bookmarkStart w:id="255" w:name="_Toc417388721"/>
      <w:bookmarkStart w:id="256" w:name="_Toc438994403"/>
      <w:r w:rsidRPr="00853DCC">
        <w:rPr>
          <w:rtl/>
        </w:rPr>
        <w:t>9ـ سیدهادی خسروشاهی</w:t>
      </w:r>
      <w:bookmarkEnd w:id="255"/>
      <w:bookmarkEnd w:id="256"/>
    </w:p>
    <w:p w:rsidR="000631D9" w:rsidRPr="00853DCC" w:rsidRDefault="000631D9" w:rsidP="001970D5">
      <w:pPr>
        <w:pStyle w:val="a"/>
        <w:rPr>
          <w:rtl/>
        </w:rPr>
      </w:pPr>
      <w:r w:rsidRPr="00853DCC">
        <w:rPr>
          <w:rtl/>
        </w:rPr>
        <w:t>بدون تردید آقای سیدهای خسروشاهی</w:t>
      </w:r>
      <w:r w:rsidR="007B4087">
        <w:rPr>
          <w:rtl/>
        </w:rPr>
        <w:t xml:space="preserve">، </w:t>
      </w:r>
      <w:r w:rsidRPr="00853DCC">
        <w:rPr>
          <w:rtl/>
        </w:rPr>
        <w:t>یکی از پرکارترین نویسندگان مذهبی ـ سیاسی ده</w:t>
      </w:r>
      <w:r w:rsidR="00C427E4" w:rsidRPr="00853DCC">
        <w:rPr>
          <w:rtl/>
        </w:rPr>
        <w:t>ۀ</w:t>
      </w:r>
      <w:r w:rsidRPr="00853DCC">
        <w:rPr>
          <w:rtl/>
        </w:rPr>
        <w:t xml:space="preserve"> 40 و 50 است که تعداد فراوانی کتاب در زمینه‌های مختلف اسلامی و فرهنگی پیش از انقلاب منتشر کرده است</w:t>
      </w:r>
      <w:r w:rsidR="007B4087">
        <w:rPr>
          <w:rtl/>
        </w:rPr>
        <w:t xml:space="preserve">. </w:t>
      </w:r>
      <w:r w:rsidRPr="00853DCC">
        <w:rPr>
          <w:rtl/>
        </w:rPr>
        <w:t>علاوه بر آن</w:t>
      </w:r>
      <w:r w:rsidR="007B4087">
        <w:rPr>
          <w:rtl/>
        </w:rPr>
        <w:t xml:space="preserve">، </w:t>
      </w:r>
      <w:r w:rsidRPr="00853DCC">
        <w:rPr>
          <w:rtl/>
        </w:rPr>
        <w:t>وی از</w:t>
      </w:r>
      <w:r w:rsidR="00147502">
        <w:rPr>
          <w:rtl/>
        </w:rPr>
        <w:t xml:space="preserve"> سال‌ها </w:t>
      </w:r>
      <w:r w:rsidRPr="00853DCC">
        <w:rPr>
          <w:rtl/>
        </w:rPr>
        <w:t>قبل</w:t>
      </w:r>
      <w:r w:rsidR="007B4087">
        <w:rPr>
          <w:rtl/>
        </w:rPr>
        <w:t xml:space="preserve">، </w:t>
      </w:r>
      <w:r w:rsidRPr="00853DCC">
        <w:rPr>
          <w:rtl/>
        </w:rPr>
        <w:t>با مطبوعات دینی مختلف همکاری داشته و مقالاتی در بیشتر</w:t>
      </w:r>
      <w:r w:rsidR="00016EE7">
        <w:rPr>
          <w:rtl/>
        </w:rPr>
        <w:t xml:space="preserve"> آن‌ها </w:t>
      </w:r>
      <w:r w:rsidRPr="00853DCC">
        <w:rPr>
          <w:rtl/>
        </w:rPr>
        <w:t>و تقریبا به طور مرتب در مکتب اسلام به چاپ رسانده است</w:t>
      </w:r>
      <w:r w:rsidR="007B4087">
        <w:rPr>
          <w:rtl/>
        </w:rPr>
        <w:t xml:space="preserve">. </w:t>
      </w:r>
      <w:r w:rsidRPr="00853DCC">
        <w:rPr>
          <w:rtl/>
        </w:rPr>
        <w:t>در واقع</w:t>
      </w:r>
      <w:r w:rsidR="007B4087">
        <w:rPr>
          <w:rtl/>
        </w:rPr>
        <w:t xml:space="preserve">، </w:t>
      </w:r>
      <w:r w:rsidRPr="00853DCC">
        <w:rPr>
          <w:rtl/>
        </w:rPr>
        <w:t>ایشان از نخستین</w:t>
      </w:r>
      <w:r w:rsidR="00153F93">
        <w:rPr>
          <w:rtl/>
        </w:rPr>
        <w:t xml:space="preserve"> سال‌های </w:t>
      </w:r>
      <w:r w:rsidRPr="00853DCC">
        <w:rPr>
          <w:rtl/>
        </w:rPr>
        <w:t>دوره جوانی تا انقلاب اسلامی</w:t>
      </w:r>
      <w:r w:rsidR="007B4087">
        <w:rPr>
          <w:rFonts w:hint="cs"/>
          <w:rtl/>
        </w:rPr>
        <w:t xml:space="preserve">، </w:t>
      </w:r>
      <w:r w:rsidRPr="00853DCC">
        <w:rPr>
          <w:rtl/>
        </w:rPr>
        <w:t>یکسره در فعالیت</w:t>
      </w:r>
      <w:r w:rsidR="007B4087">
        <w:rPr>
          <w:rtl/>
        </w:rPr>
        <w:t xml:space="preserve">‌های </w:t>
      </w:r>
      <w:r w:rsidRPr="00853DCC">
        <w:rPr>
          <w:rtl/>
        </w:rPr>
        <w:t>فرهنگی ـ سیاسی بوده و افزون بر ارتباط با فدائیان اسلام</w:t>
      </w:r>
      <w:r w:rsidR="003F6968" w:rsidRPr="00853DCC">
        <w:rPr>
          <w:rFonts w:hint="cs"/>
          <w:rtl/>
        </w:rPr>
        <w:t xml:space="preserve"> و</w:t>
      </w:r>
      <w:r w:rsidRPr="00853DCC">
        <w:rPr>
          <w:rtl/>
        </w:rPr>
        <w:t xml:space="preserve"> تشکل‌های مذهبی تهران و</w:t>
      </w:r>
      <w:r w:rsidR="00153F93">
        <w:rPr>
          <w:rtl/>
        </w:rPr>
        <w:t xml:space="preserve"> شهرستان‌ها </w:t>
      </w:r>
      <w:r w:rsidRPr="00853DCC">
        <w:rPr>
          <w:rtl/>
        </w:rPr>
        <w:t>به خصوص تبریز</w:t>
      </w:r>
      <w:r w:rsidR="007B4087">
        <w:rPr>
          <w:rFonts w:hint="cs"/>
          <w:rtl/>
        </w:rPr>
        <w:t xml:space="preserve">، </w:t>
      </w:r>
      <w:r w:rsidRPr="00853DCC">
        <w:rPr>
          <w:rtl/>
        </w:rPr>
        <w:t>در دور</w:t>
      </w:r>
      <w:r w:rsidR="00C427E4" w:rsidRPr="00853DCC">
        <w:rPr>
          <w:rFonts w:hint="cs"/>
          <w:rtl/>
        </w:rPr>
        <w:t>ۀ</w:t>
      </w:r>
      <w:r w:rsidR="00A12F99" w:rsidRPr="00853DCC">
        <w:rPr>
          <w:rtl/>
        </w:rPr>
        <w:t xml:space="preserve"> اخیر</w:t>
      </w:r>
      <w:r w:rsidRPr="00853DCC">
        <w:rPr>
          <w:rtl/>
        </w:rPr>
        <w:t xml:space="preserve"> یکی </w:t>
      </w:r>
      <w:r w:rsidR="003F6968" w:rsidRPr="00853DCC">
        <w:rPr>
          <w:rtl/>
        </w:rPr>
        <w:t>از همکاران ثابت مجله مکتب اسلام</w:t>
      </w:r>
      <w:r w:rsidR="003F6968" w:rsidRPr="00853DCC">
        <w:rPr>
          <w:rFonts w:hint="cs"/>
          <w:rtl/>
        </w:rPr>
        <w:t xml:space="preserve"> و</w:t>
      </w:r>
      <w:r w:rsidRPr="00853DCC">
        <w:rPr>
          <w:rtl/>
        </w:rPr>
        <w:t xml:space="preserve"> دارالتبلیغ اسلامی </w:t>
      </w:r>
      <w:r w:rsidR="00A12F99" w:rsidRPr="00853DCC">
        <w:rPr>
          <w:rFonts w:hint="cs"/>
          <w:rtl/>
        </w:rPr>
        <w:t xml:space="preserve">بوده </w:t>
      </w:r>
      <w:r w:rsidRPr="00853DCC">
        <w:rPr>
          <w:rtl/>
        </w:rPr>
        <w:t xml:space="preserve">و سردبیری برخی از نشریات آن </w:t>
      </w:r>
      <w:r w:rsidR="00A12F99" w:rsidRPr="00853DCC">
        <w:rPr>
          <w:rFonts w:hint="cs"/>
          <w:rtl/>
        </w:rPr>
        <w:t>را به عهده داشته</w:t>
      </w:r>
      <w:r w:rsidR="007B4087">
        <w:rPr>
          <w:rFonts w:hint="cs"/>
          <w:rtl/>
        </w:rPr>
        <w:t xml:space="preserve">، </w:t>
      </w:r>
      <w:r w:rsidRPr="00853DCC">
        <w:rPr>
          <w:rtl/>
        </w:rPr>
        <w:t xml:space="preserve">و نیز </w:t>
      </w:r>
      <w:r w:rsidR="00A12F99" w:rsidRPr="00853DCC">
        <w:rPr>
          <w:rFonts w:hint="cs"/>
          <w:rtl/>
        </w:rPr>
        <w:t xml:space="preserve">به کار </w:t>
      </w:r>
      <w:r w:rsidRPr="00853DCC">
        <w:rPr>
          <w:rtl/>
        </w:rPr>
        <w:t>نگارش در عرصه‌های مختلف</w:t>
      </w:r>
      <w:r w:rsidR="007B4087">
        <w:rPr>
          <w:rFonts w:hint="cs"/>
          <w:rtl/>
        </w:rPr>
        <w:t xml:space="preserve">، </w:t>
      </w:r>
      <w:r w:rsidRPr="00853DCC">
        <w:rPr>
          <w:rtl/>
        </w:rPr>
        <w:t>از جمله معرفی اندیشه‌های سید جمال الدین اسدآبادی</w:t>
      </w:r>
      <w:r w:rsidR="007B4087">
        <w:rPr>
          <w:rtl/>
        </w:rPr>
        <w:t xml:space="preserve">، </w:t>
      </w:r>
      <w:r w:rsidRPr="00853DCC">
        <w:rPr>
          <w:rtl/>
        </w:rPr>
        <w:t>نگارش در نقد مکتب‌ها و ادیان و موضوعات دیگر</w:t>
      </w:r>
      <w:r w:rsidR="007B4087">
        <w:rPr>
          <w:rFonts w:hint="cs"/>
          <w:rtl/>
        </w:rPr>
        <w:t xml:space="preserve">، </w:t>
      </w:r>
      <w:r w:rsidRPr="00853DCC">
        <w:rPr>
          <w:rtl/>
        </w:rPr>
        <w:t>مشغول بوده است</w:t>
      </w:r>
      <w:r w:rsidR="007B4087">
        <w:rPr>
          <w:rtl/>
        </w:rPr>
        <w:t xml:space="preserve">. </w:t>
      </w:r>
    </w:p>
    <w:p w:rsidR="000631D9" w:rsidRPr="00853DCC" w:rsidRDefault="000631D9" w:rsidP="001970D5">
      <w:pPr>
        <w:pStyle w:val="a"/>
        <w:rPr>
          <w:rtl/>
        </w:rPr>
      </w:pPr>
      <w:r w:rsidRPr="00853DCC">
        <w:rPr>
          <w:rtl/>
        </w:rPr>
        <w:t xml:space="preserve"> آقای خسروشاهی در سال 1317 در تبریز به دنیا آمد</w:t>
      </w:r>
      <w:r w:rsidR="007B4087">
        <w:rPr>
          <w:rtl/>
        </w:rPr>
        <w:t xml:space="preserve">. </w:t>
      </w:r>
      <w:r w:rsidRPr="00853DCC">
        <w:rPr>
          <w:rtl/>
        </w:rPr>
        <w:t>پدرش آیت الله سید مرتضی خسروشاهی از علمای صاحب رساله در آذربایجان بود که آثاری در فقه</w:t>
      </w:r>
      <w:r w:rsidRPr="00014724">
        <w:rPr>
          <w:rStyle w:val="FootnoteReference"/>
          <w:rtl/>
        </w:rPr>
        <w:footnoteReference w:id="2744"/>
      </w:r>
      <w:r w:rsidRPr="00853DCC">
        <w:rPr>
          <w:rtl/>
        </w:rPr>
        <w:t xml:space="preserve"> و غدیر</w:t>
      </w:r>
      <w:r w:rsidRPr="00014724">
        <w:rPr>
          <w:rStyle w:val="FootnoteReference"/>
          <w:rtl/>
        </w:rPr>
        <w:footnoteReference w:id="2745"/>
      </w:r>
      <w:r w:rsidRPr="00853DCC">
        <w:rPr>
          <w:rtl/>
        </w:rPr>
        <w:t xml:space="preserve"> داشت</w:t>
      </w:r>
      <w:r w:rsidR="007B4087">
        <w:rPr>
          <w:rtl/>
        </w:rPr>
        <w:t xml:space="preserve">. </w:t>
      </w:r>
      <w:r w:rsidRPr="00853DCC">
        <w:rPr>
          <w:rtl/>
        </w:rPr>
        <w:t>جد ایشان هم آیت الله سید احمد خسروشاهی از علمای آذربایجان بود</w:t>
      </w:r>
      <w:r w:rsidR="007B4087">
        <w:rPr>
          <w:rtl/>
        </w:rPr>
        <w:t xml:space="preserve">. </w:t>
      </w:r>
      <w:r w:rsidRPr="00853DCC">
        <w:rPr>
          <w:rtl/>
        </w:rPr>
        <w:t>اجداد وی تا چند نسل در سلک روحانیت و از چهرگان و عالمان حوزه نجف و خط</w:t>
      </w:r>
      <w:r w:rsidR="00C427E4" w:rsidRPr="00853DCC">
        <w:rPr>
          <w:rFonts w:hint="cs"/>
          <w:rtl/>
        </w:rPr>
        <w:t>ۀ</w:t>
      </w:r>
      <w:r w:rsidRPr="00853DCC">
        <w:rPr>
          <w:rtl/>
        </w:rPr>
        <w:t xml:space="preserve"> آذربایجان بوده‌اند</w:t>
      </w:r>
      <w:r w:rsidR="007B4087">
        <w:rPr>
          <w:rtl/>
        </w:rPr>
        <w:t xml:space="preserve">. </w:t>
      </w:r>
    </w:p>
    <w:p w:rsidR="000631D9" w:rsidRPr="00853DCC" w:rsidRDefault="000631D9" w:rsidP="001970D5">
      <w:pPr>
        <w:pStyle w:val="a"/>
        <w:rPr>
          <w:rtl/>
        </w:rPr>
      </w:pPr>
      <w:r w:rsidRPr="00853DCC">
        <w:rPr>
          <w:rtl/>
        </w:rPr>
        <w:t>ایشان در سال 1332 ش در سن پانزده سالگی عازم قم شد و پس طی دروس سطح</w:t>
      </w:r>
      <w:r w:rsidR="007B4087">
        <w:rPr>
          <w:rtl/>
        </w:rPr>
        <w:t xml:space="preserve">، </w:t>
      </w:r>
      <w:r w:rsidRPr="00853DCC">
        <w:rPr>
          <w:rtl/>
        </w:rPr>
        <w:t>در درس اصول و فقه و تفسیر حضرت آیات</w:t>
      </w:r>
      <w:r w:rsidR="00241EEA" w:rsidRPr="00853DCC">
        <w:rPr>
          <w:rtl/>
        </w:rPr>
        <w:t xml:space="preserve"> امام خمینی</w:t>
      </w:r>
      <w:r w:rsidR="007B4087">
        <w:rPr>
          <w:rtl/>
        </w:rPr>
        <w:t xml:space="preserve">، </w:t>
      </w:r>
      <w:r w:rsidR="00241EEA" w:rsidRPr="00853DCC">
        <w:rPr>
          <w:rtl/>
        </w:rPr>
        <w:t>آیت</w:t>
      </w:r>
      <w:r w:rsidR="00241EEA" w:rsidRPr="00853DCC">
        <w:rPr>
          <w:rFonts w:hint="cs"/>
          <w:rtl/>
        </w:rPr>
        <w:t>‌</w:t>
      </w:r>
      <w:r w:rsidRPr="00853DCC">
        <w:rPr>
          <w:rtl/>
        </w:rPr>
        <w:t>الله شریعتمداری</w:t>
      </w:r>
      <w:r w:rsidR="007B4087">
        <w:rPr>
          <w:rtl/>
        </w:rPr>
        <w:t xml:space="preserve">، </w:t>
      </w:r>
      <w:r w:rsidRPr="00853DCC">
        <w:rPr>
          <w:rtl/>
        </w:rPr>
        <w:t>علامه طباطبائی و چند ماهی هم در محضر آیت الله بروجردی حاضر گشت</w:t>
      </w:r>
      <w:r w:rsidR="007B4087">
        <w:rPr>
          <w:rtl/>
        </w:rPr>
        <w:t xml:space="preserve">. </w:t>
      </w:r>
      <w:r w:rsidRPr="00853DCC">
        <w:rPr>
          <w:rtl/>
        </w:rPr>
        <w:t>وی از همان زمان با</w:t>
      </w:r>
      <w:r w:rsidR="00FF522A">
        <w:rPr>
          <w:rtl/>
        </w:rPr>
        <w:t xml:space="preserve"> جریان‌های </w:t>
      </w:r>
      <w:r w:rsidRPr="00853DCC">
        <w:rPr>
          <w:rtl/>
        </w:rPr>
        <w:t>انقلابی ـ اسلامی همکاری داشت و به خصوص با فدائیان اسلام و آیت الله کاشانی در ارتباط بود</w:t>
      </w:r>
      <w:r w:rsidR="007B4087">
        <w:rPr>
          <w:rtl/>
        </w:rPr>
        <w:t xml:space="preserve">. </w:t>
      </w:r>
      <w:r w:rsidRPr="00853DCC">
        <w:rPr>
          <w:rtl/>
        </w:rPr>
        <w:t>وی به سال 1337 کتابچه‌ای با عنوان اسلام و دمکراسی (تهران</w:t>
      </w:r>
      <w:r w:rsidR="007B4087">
        <w:rPr>
          <w:rtl/>
        </w:rPr>
        <w:t xml:space="preserve">، </w:t>
      </w:r>
      <w:r w:rsidRPr="00853DCC">
        <w:rPr>
          <w:rtl/>
        </w:rPr>
        <w:t>سازمان مطبوعاتی گلستان «سالنامه گلستان») نوشت و ضمن آن به برخی از نمونه‌های تاریخی مربوط به حکومت اسلامی و نیز شماری از قضاوت‌هایی که نویسندگان خارجی از وجود دمکراسی در اسلام کرده بودند سخن گفت</w:t>
      </w:r>
      <w:r w:rsidR="007B4087">
        <w:rPr>
          <w:rtl/>
        </w:rPr>
        <w:t xml:space="preserve">. </w:t>
      </w:r>
      <w:r w:rsidRPr="00853DCC">
        <w:rPr>
          <w:rtl/>
        </w:rPr>
        <w:t>روی جلد آن نوشته شده بود: «اسلام و دمکراسی</w:t>
      </w:r>
      <w:r w:rsidR="007B4087">
        <w:rPr>
          <w:rtl/>
        </w:rPr>
        <w:t xml:space="preserve">، </w:t>
      </w:r>
      <w:r w:rsidRPr="00853DCC">
        <w:rPr>
          <w:rtl/>
        </w:rPr>
        <w:t>سیستم حکومت دموکراسی</w:t>
      </w:r>
      <w:r w:rsidR="005647D8" w:rsidRPr="00853DCC">
        <w:rPr>
          <w:rFonts w:hint="cs"/>
          <w:rtl/>
        </w:rPr>
        <w:t xml:space="preserve"> </w:t>
      </w:r>
      <w:r w:rsidRPr="00853DCC">
        <w:rPr>
          <w:rtl/>
        </w:rPr>
        <w:t>در سایه ایدئولوژی و اصول تعلیماتی اسلام»</w:t>
      </w:r>
      <w:r w:rsidR="007B4087">
        <w:rPr>
          <w:rtl/>
        </w:rPr>
        <w:t xml:space="preserve">. </w:t>
      </w:r>
      <w:r w:rsidRPr="00853DCC">
        <w:rPr>
          <w:rtl/>
        </w:rPr>
        <w:t>در این کتاب شانزده صفحه‌ای از تعبیر حکومت اسلامی و یک مورد هم تعبیر «حکومت جمهوری اسلامی» یاد شده بود</w:t>
      </w:r>
      <w:r w:rsidR="007B4087">
        <w:rPr>
          <w:rtl/>
        </w:rPr>
        <w:t xml:space="preserve">. </w:t>
      </w:r>
    </w:p>
    <w:p w:rsidR="000631D9" w:rsidRPr="00853DCC" w:rsidRDefault="000631D9" w:rsidP="001970D5">
      <w:pPr>
        <w:pStyle w:val="a"/>
        <w:rPr>
          <w:rtl/>
        </w:rPr>
      </w:pPr>
      <w:r w:rsidRPr="00853DCC">
        <w:rPr>
          <w:rtl/>
        </w:rPr>
        <w:t>آقای خسروشاهی در جریان رویدادهای نهضت اسلامی در</w:t>
      </w:r>
      <w:r w:rsidR="00153F93">
        <w:rPr>
          <w:rtl/>
        </w:rPr>
        <w:t xml:space="preserve"> سال‌های </w:t>
      </w:r>
      <w:r w:rsidRPr="00853DCC">
        <w:rPr>
          <w:rtl/>
        </w:rPr>
        <w:t>41ـ 44 بسیار فعال بود و به همراه شماری از همفکران خود نشریه داخلی حوزه علمیه قم با عنوان بعثت را طی</w:t>
      </w:r>
      <w:r w:rsidR="00153F93">
        <w:rPr>
          <w:rtl/>
        </w:rPr>
        <w:t xml:space="preserve"> سال‌های </w:t>
      </w:r>
      <w:r w:rsidRPr="00853DCC">
        <w:rPr>
          <w:rtl/>
        </w:rPr>
        <w:t>43ـ 44 منتشر کرد</w:t>
      </w:r>
      <w:r w:rsidR="007B4087">
        <w:rPr>
          <w:rtl/>
        </w:rPr>
        <w:t xml:space="preserve">. </w:t>
      </w:r>
      <w:r w:rsidRPr="00853DCC">
        <w:rPr>
          <w:rtl/>
        </w:rPr>
        <w:t>این نشریه با همکاری اکبر هاشمی رفسنجانی</w:t>
      </w:r>
      <w:r w:rsidR="007B4087">
        <w:rPr>
          <w:rtl/>
        </w:rPr>
        <w:t xml:space="preserve">، </w:t>
      </w:r>
      <w:r w:rsidRPr="00853DCC">
        <w:rPr>
          <w:rtl/>
        </w:rPr>
        <w:t>سیدهادی خسروشاهی</w:t>
      </w:r>
      <w:r w:rsidR="007B4087">
        <w:rPr>
          <w:rtl/>
        </w:rPr>
        <w:t xml:space="preserve">، </w:t>
      </w:r>
      <w:r w:rsidRPr="00853DCC">
        <w:rPr>
          <w:rtl/>
        </w:rPr>
        <w:t>علی حجتی کرمانی و سید محمود دعایی منتشر می‌شد</w:t>
      </w:r>
      <w:r w:rsidR="00481CED">
        <w:rPr>
          <w:rtl/>
        </w:rPr>
        <w:t>.</w:t>
      </w:r>
      <w:r w:rsidRPr="00014724">
        <w:rPr>
          <w:rStyle w:val="FootnoteReference"/>
          <w:rtl/>
        </w:rPr>
        <w:footnoteReference w:id="2746"/>
      </w:r>
    </w:p>
    <w:p w:rsidR="000631D9" w:rsidRPr="00853DCC" w:rsidRDefault="000631D9" w:rsidP="001970D5">
      <w:pPr>
        <w:pStyle w:val="a"/>
        <w:rPr>
          <w:rtl/>
        </w:rPr>
      </w:pPr>
      <w:r w:rsidRPr="00853DCC">
        <w:rPr>
          <w:rtl/>
        </w:rPr>
        <w:t>نخستین فعالیت‌های فکری ـ سیاسی وی در ارتباط با فدائیان اسلام</w:t>
      </w:r>
      <w:r w:rsidRPr="00014724">
        <w:rPr>
          <w:rStyle w:val="FootnoteReference"/>
          <w:rtl/>
        </w:rPr>
        <w:footnoteReference w:id="2747"/>
      </w:r>
      <w:r w:rsidRPr="00853DCC">
        <w:rPr>
          <w:rtl/>
        </w:rPr>
        <w:t xml:space="preserve"> و شخص آیت الله کاشانی بوده است که انعکاس آن در مقالات و اسنادی</w:t>
      </w:r>
      <w:r w:rsidR="007B4087">
        <w:rPr>
          <w:rtl/>
        </w:rPr>
        <w:t xml:space="preserve"> </w:t>
      </w:r>
      <w:r w:rsidRPr="00853DCC">
        <w:rPr>
          <w:rtl/>
        </w:rPr>
        <w:t>است که در شماره‌های متعدد مجله تاریخ و فرهنگ معاصر که با مدیریت خود وی در یک ده</w:t>
      </w:r>
      <w:r w:rsidR="00C427E4" w:rsidRPr="00853DCC">
        <w:rPr>
          <w:rFonts w:hint="cs"/>
          <w:rtl/>
        </w:rPr>
        <w:t>ۀ</w:t>
      </w:r>
      <w:r w:rsidRPr="00853DCC">
        <w:rPr>
          <w:rtl/>
        </w:rPr>
        <w:t xml:space="preserve"> اخیر انتشار یافته</w:t>
      </w:r>
      <w:r w:rsidR="007B4087">
        <w:rPr>
          <w:rtl/>
        </w:rPr>
        <w:t xml:space="preserve">، </w:t>
      </w:r>
      <w:r w:rsidRPr="00853DCC">
        <w:rPr>
          <w:rtl/>
        </w:rPr>
        <w:t>منعکس شده است</w:t>
      </w:r>
      <w:r w:rsidR="007B4087">
        <w:rPr>
          <w:rtl/>
        </w:rPr>
        <w:t xml:space="preserve">. </w:t>
      </w:r>
    </w:p>
    <w:p w:rsidR="000631D9" w:rsidRPr="00853DCC" w:rsidRDefault="000631D9" w:rsidP="004F14C5">
      <w:pPr>
        <w:pStyle w:val="a"/>
        <w:rPr>
          <w:rtl/>
        </w:rPr>
      </w:pPr>
      <w:r w:rsidRPr="00853DCC">
        <w:rPr>
          <w:rtl/>
        </w:rPr>
        <w:t>به لحاظ فکری</w:t>
      </w:r>
      <w:r w:rsidR="007B4087">
        <w:rPr>
          <w:rtl/>
        </w:rPr>
        <w:t xml:space="preserve">، </w:t>
      </w:r>
      <w:r w:rsidRPr="00853DCC">
        <w:rPr>
          <w:rtl/>
        </w:rPr>
        <w:t>آقای خسروشاهی</w:t>
      </w:r>
      <w:r w:rsidR="007B4087">
        <w:rPr>
          <w:rtl/>
        </w:rPr>
        <w:t xml:space="preserve">، </w:t>
      </w:r>
      <w:r w:rsidRPr="00853DCC">
        <w:rPr>
          <w:rtl/>
        </w:rPr>
        <w:t>به مانند بسیاری از دوستانش و البته در این جهت بیش از همه</w:t>
      </w:r>
      <w:r w:rsidR="007B4087">
        <w:rPr>
          <w:rtl/>
        </w:rPr>
        <w:t xml:space="preserve">، </w:t>
      </w:r>
      <w:r w:rsidRPr="00853DCC">
        <w:rPr>
          <w:rtl/>
        </w:rPr>
        <w:t>هوادار و ترویج کننده اندیشه‌های سید قطب (اعدام در 1386ق/ 1346) در ایران بوده و بسیاری از آثار وی و دیگر اخوانی‌ها را به فارسی ترجمه و به چاپ رسانده است</w:t>
      </w:r>
      <w:r w:rsidR="007B4087">
        <w:rPr>
          <w:rtl/>
        </w:rPr>
        <w:t xml:space="preserve">. </w:t>
      </w:r>
    </w:p>
    <w:p w:rsidR="000631D9" w:rsidRPr="00853DCC" w:rsidRDefault="000631D9" w:rsidP="001970D5">
      <w:pPr>
        <w:pStyle w:val="a"/>
        <w:rPr>
          <w:rtl/>
        </w:rPr>
      </w:pPr>
      <w:r w:rsidRPr="00853DCC">
        <w:rPr>
          <w:rtl/>
        </w:rPr>
        <w:t>از دیگر حوزه‌های قلمی ایشان</w:t>
      </w:r>
      <w:r w:rsidR="007B4087">
        <w:rPr>
          <w:rtl/>
        </w:rPr>
        <w:t xml:space="preserve">، </w:t>
      </w:r>
      <w:r w:rsidRPr="00853DCC">
        <w:rPr>
          <w:rtl/>
        </w:rPr>
        <w:t>پرداختن به مسائل دینی و اختلاف ادیان و تبلیغات مسیحیان و ردیه نویسی بر</w:t>
      </w:r>
      <w:r w:rsidR="00060C89">
        <w:rPr>
          <w:rtl/>
        </w:rPr>
        <w:t xml:space="preserve"> آن‌هاست </w:t>
      </w:r>
      <w:r w:rsidRPr="00853DCC">
        <w:rPr>
          <w:rtl/>
        </w:rPr>
        <w:t>که این قبیل آثار</w:t>
      </w:r>
      <w:r w:rsidR="007B4087">
        <w:rPr>
          <w:rtl/>
        </w:rPr>
        <w:t xml:space="preserve">، </w:t>
      </w:r>
      <w:r w:rsidRPr="00853DCC">
        <w:rPr>
          <w:rtl/>
        </w:rPr>
        <w:t>به صورت تألیف و بیشتر ترجمه</w:t>
      </w:r>
      <w:r w:rsidR="007B4087">
        <w:rPr>
          <w:rtl/>
        </w:rPr>
        <w:t xml:space="preserve">، </w:t>
      </w:r>
      <w:r w:rsidRPr="00853DCC">
        <w:rPr>
          <w:rtl/>
        </w:rPr>
        <w:t>در نوشته‌های آقای خسروشاهی وجود دارد</w:t>
      </w:r>
      <w:r w:rsidR="007B4087">
        <w:rPr>
          <w:rtl/>
        </w:rPr>
        <w:t xml:space="preserve">. </w:t>
      </w:r>
    </w:p>
    <w:p w:rsidR="000631D9" w:rsidRPr="004F14C5" w:rsidRDefault="000631D9" w:rsidP="001970D5">
      <w:pPr>
        <w:pStyle w:val="a"/>
        <w:rPr>
          <w:spacing w:val="-2"/>
          <w:rtl/>
        </w:rPr>
      </w:pPr>
      <w:r w:rsidRPr="004F14C5">
        <w:rPr>
          <w:spacing w:val="-2"/>
          <w:rtl/>
        </w:rPr>
        <w:t>حوزه دیگر کارهای وی پرداختن به</w:t>
      </w:r>
      <w:r w:rsidR="00153F93" w:rsidRPr="004F14C5">
        <w:rPr>
          <w:spacing w:val="-2"/>
          <w:rtl/>
        </w:rPr>
        <w:t xml:space="preserve"> نهضت‌ها </w:t>
      </w:r>
      <w:r w:rsidRPr="004F14C5">
        <w:rPr>
          <w:spacing w:val="-2"/>
          <w:rtl/>
        </w:rPr>
        <w:t>و</w:t>
      </w:r>
      <w:r w:rsidR="00060C89">
        <w:rPr>
          <w:spacing w:val="-2"/>
          <w:rtl/>
        </w:rPr>
        <w:t xml:space="preserve"> جنبش‌های </w:t>
      </w:r>
      <w:r w:rsidRPr="004F14C5">
        <w:rPr>
          <w:spacing w:val="-2"/>
          <w:rtl/>
        </w:rPr>
        <w:t>آزادیبخش و مسأله فلسطین و</w:t>
      </w:r>
      <w:r w:rsidR="00060C89">
        <w:rPr>
          <w:spacing w:val="-2"/>
          <w:rtl/>
        </w:rPr>
        <w:t xml:space="preserve"> حرکت‌های </w:t>
      </w:r>
      <w:r w:rsidRPr="004F14C5">
        <w:rPr>
          <w:spacing w:val="-2"/>
          <w:rtl/>
        </w:rPr>
        <w:t>اصلاحی در جهان اسلام است که در رأس</w:t>
      </w:r>
      <w:r w:rsidR="00016EE7">
        <w:rPr>
          <w:spacing w:val="-2"/>
          <w:rtl/>
        </w:rPr>
        <w:t xml:space="preserve"> آن‌ها،</w:t>
      </w:r>
      <w:r w:rsidR="007B4087" w:rsidRPr="004F14C5">
        <w:rPr>
          <w:spacing w:val="-2"/>
          <w:rtl/>
        </w:rPr>
        <w:t xml:space="preserve"> </w:t>
      </w:r>
      <w:r w:rsidRPr="004F14C5">
        <w:rPr>
          <w:spacing w:val="-2"/>
          <w:rtl/>
        </w:rPr>
        <w:t>‌همت وی به بازشناسی زندگی و اقدامات و فعالیت‌های سید جمال الدین اسدآبادی معطوف بوده است</w:t>
      </w:r>
      <w:r w:rsidR="004F14C5" w:rsidRPr="004F14C5">
        <w:rPr>
          <w:spacing w:val="-2"/>
          <w:rtl/>
        </w:rPr>
        <w:t>.</w:t>
      </w:r>
      <w:r w:rsidRPr="004F14C5">
        <w:rPr>
          <w:rStyle w:val="FootnoteReference"/>
          <w:spacing w:val="-2"/>
          <w:rtl/>
        </w:rPr>
        <w:footnoteReference w:id="2748"/>
      </w:r>
      <w:r w:rsidRPr="004F14C5">
        <w:rPr>
          <w:spacing w:val="-2"/>
          <w:rtl/>
        </w:rPr>
        <w:t xml:space="preserve"> پرداختن به مسائل مسلمانان کشمیر و هند و الجزایر و غیره نیز از جمله موضوعاتی است که در نوشته‌های ایشان به چشم می‌خورد</w:t>
      </w:r>
      <w:r w:rsidR="007B4087" w:rsidRPr="004F14C5">
        <w:rPr>
          <w:spacing w:val="-2"/>
          <w:rtl/>
        </w:rPr>
        <w:t xml:space="preserve">. </w:t>
      </w:r>
      <w:r w:rsidRPr="004F14C5">
        <w:rPr>
          <w:spacing w:val="-2"/>
          <w:rtl/>
        </w:rPr>
        <w:t>از سویی وی را باید در ردیف کسانی تلقی کرد که برای تحقق وحدت شیعه و سنی تلاش فراوانی داشته است</w:t>
      </w:r>
      <w:r w:rsidR="007B4087" w:rsidRPr="004F14C5">
        <w:rPr>
          <w:spacing w:val="-2"/>
          <w:rtl/>
        </w:rPr>
        <w:t xml:space="preserve">. </w:t>
      </w:r>
    </w:p>
    <w:p w:rsidR="000631D9" w:rsidRPr="00853DCC" w:rsidRDefault="000631D9" w:rsidP="001970D5">
      <w:pPr>
        <w:pStyle w:val="a"/>
        <w:rPr>
          <w:rtl/>
        </w:rPr>
      </w:pPr>
      <w:r w:rsidRPr="00853DCC">
        <w:rPr>
          <w:rtl/>
        </w:rPr>
        <w:t>آقای خسروشاهی</w:t>
      </w:r>
      <w:r w:rsidR="00147502">
        <w:rPr>
          <w:rtl/>
        </w:rPr>
        <w:t xml:space="preserve"> سال‌ها </w:t>
      </w:r>
      <w:r w:rsidRPr="00853DCC">
        <w:rPr>
          <w:rtl/>
        </w:rPr>
        <w:t>از ارکان دارالتبلیغ اسلامی بود و افزون بر مدیریت برخی از نشریات مانند نسل نو و پیام شادی و مجل</w:t>
      </w:r>
      <w:r w:rsidR="00C427E4" w:rsidRPr="00853DCC">
        <w:rPr>
          <w:rtl/>
        </w:rPr>
        <w:t>ۀ</w:t>
      </w:r>
      <w:r w:rsidRPr="00853DCC">
        <w:rPr>
          <w:rtl/>
        </w:rPr>
        <w:t xml:space="preserve"> عربی الهادی</w:t>
      </w:r>
      <w:r w:rsidR="007B4087">
        <w:rPr>
          <w:rtl/>
        </w:rPr>
        <w:t xml:space="preserve">، </w:t>
      </w:r>
      <w:r w:rsidRPr="00853DCC">
        <w:rPr>
          <w:rtl/>
        </w:rPr>
        <w:t>به نگارش مقالات و</w:t>
      </w:r>
      <w:r w:rsidR="00921D9B">
        <w:rPr>
          <w:rtl/>
        </w:rPr>
        <w:t xml:space="preserve"> کتاب‌ها</w:t>
      </w:r>
      <w:r w:rsidR="002B3EC2">
        <w:rPr>
          <w:rtl/>
        </w:rPr>
        <w:t xml:space="preserve">ی </w:t>
      </w:r>
      <w:r w:rsidRPr="00853DCC">
        <w:rPr>
          <w:rtl/>
        </w:rPr>
        <w:t>متعددی مشغول بود که شماری از</w:t>
      </w:r>
      <w:r w:rsidR="00016EE7">
        <w:rPr>
          <w:rtl/>
        </w:rPr>
        <w:t xml:space="preserve"> آن‌ها </w:t>
      </w:r>
      <w:r w:rsidRPr="00853DCC">
        <w:rPr>
          <w:rtl/>
        </w:rPr>
        <w:t>توسط دارالتبلیع منشتر شد</w:t>
      </w:r>
      <w:r w:rsidR="007B4087">
        <w:rPr>
          <w:rtl/>
        </w:rPr>
        <w:t xml:space="preserve">. </w:t>
      </w:r>
      <w:r w:rsidRPr="00853DCC">
        <w:rPr>
          <w:rtl/>
        </w:rPr>
        <w:t>وی از مؤسسان حزب خلق مسلمان بود؛ اما به محض آغاز برخورد این حزب با انقلاب اسلامی</w:t>
      </w:r>
      <w:r w:rsidR="007B4087">
        <w:rPr>
          <w:rtl/>
        </w:rPr>
        <w:t xml:space="preserve">، </w:t>
      </w:r>
      <w:r w:rsidRPr="00853DCC">
        <w:rPr>
          <w:rtl/>
        </w:rPr>
        <w:t>ضمن صدور اطلاعیه‌ای همراه دیگر م</w:t>
      </w:r>
      <w:r w:rsidR="00DF2D23" w:rsidRPr="00853DCC">
        <w:rPr>
          <w:rFonts w:hint="cs"/>
          <w:rtl/>
        </w:rPr>
        <w:t>ؤ</w:t>
      </w:r>
      <w:r w:rsidRPr="00853DCC">
        <w:rPr>
          <w:rtl/>
        </w:rPr>
        <w:t>سسان از آن جدا شد و برای مدت دو سال نماینده امام در وزارت ارشاد اسلامی بود</w:t>
      </w:r>
      <w:r w:rsidR="007B4087">
        <w:rPr>
          <w:rtl/>
        </w:rPr>
        <w:t xml:space="preserve">. </w:t>
      </w:r>
      <w:r w:rsidRPr="00853DCC">
        <w:rPr>
          <w:rtl/>
        </w:rPr>
        <w:t>پس از آن هم برای پنج سال سفیر ایران در واتیکان بود</w:t>
      </w:r>
      <w:r w:rsidR="007B4087">
        <w:rPr>
          <w:rtl/>
        </w:rPr>
        <w:t xml:space="preserve">. </w:t>
      </w:r>
      <w:r w:rsidRPr="00853DCC">
        <w:rPr>
          <w:rtl/>
        </w:rPr>
        <w:t>وی پیش از دارالتبلیع در شمار مؤسسان مؤسسه در راه حق نیز بود که در جای خود به آن اشاره کردیم</w:t>
      </w:r>
      <w:r w:rsidR="007B4087">
        <w:rPr>
          <w:rtl/>
        </w:rPr>
        <w:t xml:space="preserve">. </w:t>
      </w:r>
    </w:p>
    <w:p w:rsidR="000631D9" w:rsidRPr="00853DCC" w:rsidRDefault="000631D9" w:rsidP="00726B19">
      <w:pPr>
        <w:pStyle w:val="a"/>
        <w:widowControl w:val="0"/>
        <w:rPr>
          <w:rtl/>
        </w:rPr>
      </w:pPr>
      <w:r w:rsidRPr="00853DCC">
        <w:rPr>
          <w:rtl/>
        </w:rPr>
        <w:t>جناب آقای خسروشاهی تاکنون</w:t>
      </w:r>
      <w:r w:rsidR="007B4087">
        <w:rPr>
          <w:rtl/>
        </w:rPr>
        <w:t xml:space="preserve">، </w:t>
      </w:r>
      <w:r w:rsidRPr="00853DCC">
        <w:rPr>
          <w:rtl/>
        </w:rPr>
        <w:t>از نگارش دست نکشیده و افزون بر چاپ آثار پیشین خود با عنوان مجموعه آثار</w:t>
      </w:r>
      <w:r w:rsidR="007B4087">
        <w:rPr>
          <w:rtl/>
        </w:rPr>
        <w:t xml:space="preserve">، </w:t>
      </w:r>
      <w:r w:rsidRPr="00853DCC">
        <w:rPr>
          <w:rtl/>
        </w:rPr>
        <w:t>کارهای تازه فراوانی نیز به انجام رسانده است</w:t>
      </w:r>
      <w:r w:rsidR="00726B19">
        <w:rPr>
          <w:rtl/>
        </w:rPr>
        <w:t>.</w:t>
      </w:r>
      <w:r w:rsidRPr="00014724">
        <w:rPr>
          <w:rStyle w:val="FootnoteReference"/>
          <w:rtl/>
        </w:rPr>
        <w:footnoteReference w:id="2749"/>
      </w:r>
    </w:p>
    <w:p w:rsidR="000631D9" w:rsidRPr="00853DCC" w:rsidRDefault="000631D9" w:rsidP="001970D5">
      <w:pPr>
        <w:pStyle w:val="a"/>
        <w:rPr>
          <w:rtl/>
        </w:rPr>
      </w:pPr>
      <w:r w:rsidRPr="00853DCC">
        <w:rPr>
          <w:rtl/>
        </w:rPr>
        <w:t>آقای خسروشاهی یکی از معدود افراد یا حتی از این حیث</w:t>
      </w:r>
      <w:r w:rsidR="007B4087">
        <w:rPr>
          <w:rtl/>
        </w:rPr>
        <w:t xml:space="preserve">، </w:t>
      </w:r>
      <w:r w:rsidRPr="00853DCC">
        <w:rPr>
          <w:rtl/>
        </w:rPr>
        <w:t>شخصیتی منحصر به فرد است که بیشترین روابط را با اسلام گرایان خارج از ایران در طول</w:t>
      </w:r>
      <w:r w:rsidR="00153F93">
        <w:rPr>
          <w:rtl/>
        </w:rPr>
        <w:t xml:space="preserve"> سال‌های </w:t>
      </w:r>
      <w:r w:rsidRPr="00853DCC">
        <w:rPr>
          <w:rtl/>
        </w:rPr>
        <w:t>قبل از انقلاب داشته و با مراکز اسلامی مختلف مکاتبه داشته است</w:t>
      </w:r>
      <w:r w:rsidR="007B4087">
        <w:rPr>
          <w:rtl/>
        </w:rPr>
        <w:t xml:space="preserve">. </w:t>
      </w:r>
      <w:r w:rsidRPr="00853DCC">
        <w:rPr>
          <w:rtl/>
        </w:rPr>
        <w:t>به علاوه</w:t>
      </w:r>
      <w:r w:rsidR="007B4087">
        <w:rPr>
          <w:rtl/>
        </w:rPr>
        <w:t xml:space="preserve">، </w:t>
      </w:r>
      <w:r w:rsidRPr="00853DCC">
        <w:rPr>
          <w:rtl/>
        </w:rPr>
        <w:t>در داخل نیز جزو معدود افرادی اس</w:t>
      </w:r>
      <w:r w:rsidR="00E815C2" w:rsidRPr="00853DCC">
        <w:rPr>
          <w:rtl/>
        </w:rPr>
        <w:t>ت که تقریبا با غالب شخصیت‌های ب</w:t>
      </w:r>
      <w:r w:rsidRPr="00853DCC">
        <w:rPr>
          <w:rtl/>
        </w:rPr>
        <w:t>نام فکری و سیاسی مخالف رژیم پهلوی آشنایی و رفت و آمد داشته و تقریبا در میان همه</w:t>
      </w:r>
      <w:r w:rsidR="00060C89">
        <w:rPr>
          <w:rtl/>
        </w:rPr>
        <w:t xml:space="preserve"> گروه‌های </w:t>
      </w:r>
      <w:r w:rsidRPr="00853DCC">
        <w:rPr>
          <w:rtl/>
        </w:rPr>
        <w:t>فکری شناخته شده بوده است</w:t>
      </w:r>
      <w:r w:rsidR="007B4087">
        <w:rPr>
          <w:rtl/>
        </w:rPr>
        <w:t xml:space="preserve">. </w:t>
      </w:r>
      <w:r w:rsidRPr="00853DCC">
        <w:rPr>
          <w:rtl/>
        </w:rPr>
        <w:t>نشان</w:t>
      </w:r>
      <w:r w:rsidR="00C427E4" w:rsidRPr="00853DCC">
        <w:rPr>
          <w:rtl/>
        </w:rPr>
        <w:t>ۀ</w:t>
      </w:r>
      <w:r w:rsidRPr="00853DCC">
        <w:rPr>
          <w:rtl/>
        </w:rPr>
        <w:t xml:space="preserve"> آن همکاری گسترده ایشان با انواع و اقسام نشریاتی است که در طول سالیان در ایران </w:t>
      </w:r>
      <w:r w:rsidR="00206B05" w:rsidRPr="00853DCC">
        <w:rPr>
          <w:rtl/>
        </w:rPr>
        <w:t>به چاپ رسیده است</w:t>
      </w:r>
      <w:r w:rsidR="007B4087">
        <w:rPr>
          <w:rtl/>
        </w:rPr>
        <w:t xml:space="preserve">. </w:t>
      </w:r>
      <w:r w:rsidR="00206B05" w:rsidRPr="00853DCC">
        <w:rPr>
          <w:rtl/>
        </w:rPr>
        <w:t>برای نشان داد</w:t>
      </w:r>
      <w:r w:rsidR="00206B05" w:rsidRPr="00853DCC">
        <w:rPr>
          <w:rFonts w:hint="cs"/>
          <w:rtl/>
        </w:rPr>
        <w:t>ن</w:t>
      </w:r>
      <w:r w:rsidRPr="00853DCC">
        <w:rPr>
          <w:rtl/>
        </w:rPr>
        <w:t xml:space="preserve"> افکار آقای خسروشاهی و تأثیری که مجموعه نوشته‌های</w:t>
      </w:r>
      <w:r w:rsidR="00E815C2" w:rsidRPr="00853DCC">
        <w:rPr>
          <w:rFonts w:hint="cs"/>
          <w:rtl/>
        </w:rPr>
        <w:t xml:space="preserve"> </w:t>
      </w:r>
      <w:r w:rsidRPr="00853DCC">
        <w:rPr>
          <w:rtl/>
        </w:rPr>
        <w:t>ایشان در فضای بیان مذهبی ـ سیاسی اواخر دهه سی تا پنجاه داشته</w:t>
      </w:r>
      <w:r w:rsidR="007B4087">
        <w:rPr>
          <w:rtl/>
        </w:rPr>
        <w:t xml:space="preserve">، </w:t>
      </w:r>
      <w:r w:rsidRPr="00853DCC">
        <w:rPr>
          <w:rtl/>
        </w:rPr>
        <w:t>مروری بر فهرست نوشته‌های ایشان خواهیم داشت</w:t>
      </w:r>
      <w:r w:rsidR="007B4087">
        <w:rPr>
          <w:rtl/>
        </w:rPr>
        <w:t>.</w:t>
      </w:r>
      <w:r w:rsidR="00A6798D">
        <w:rPr>
          <w:rtl/>
        </w:rPr>
        <w:t xml:space="preserve"> این‌ها </w:t>
      </w:r>
      <w:r w:rsidRPr="00853DCC">
        <w:rPr>
          <w:rtl/>
        </w:rPr>
        <w:t>در واقع</w:t>
      </w:r>
      <w:r w:rsidR="007B4087">
        <w:rPr>
          <w:rtl/>
        </w:rPr>
        <w:t xml:space="preserve">، </w:t>
      </w:r>
      <w:r w:rsidRPr="00853DCC">
        <w:rPr>
          <w:rtl/>
        </w:rPr>
        <w:t>شماری از مهمترین کارهای قلمی ایشان شامل تألیف و ترجمه و تعلیقات است که پیش از انقلاب اسلامی انتشار یافته است</w:t>
      </w:r>
      <w:r w:rsidR="007B4087">
        <w:rPr>
          <w:rtl/>
        </w:rPr>
        <w:t xml:space="preserve">. </w:t>
      </w:r>
    </w:p>
    <w:p w:rsidR="000631D9" w:rsidRPr="00853DCC" w:rsidRDefault="000631D9" w:rsidP="001970D5">
      <w:pPr>
        <w:pStyle w:val="a"/>
        <w:rPr>
          <w:rtl/>
        </w:rPr>
      </w:pPr>
      <w:r w:rsidRPr="00853DCC">
        <w:rPr>
          <w:rtl/>
        </w:rPr>
        <w:t>نبرد اسلام در افریقا</w:t>
      </w:r>
      <w:r w:rsidR="007B4087">
        <w:rPr>
          <w:rtl/>
        </w:rPr>
        <w:t xml:space="preserve">، </w:t>
      </w:r>
      <w:r w:rsidRPr="00853DCC">
        <w:rPr>
          <w:rtl/>
        </w:rPr>
        <w:t>سیدهادی خسروشاهی</w:t>
      </w:r>
      <w:r w:rsidR="007B4087">
        <w:rPr>
          <w:rtl/>
        </w:rPr>
        <w:t xml:space="preserve">، </w:t>
      </w:r>
      <w:r w:rsidRPr="00853DCC">
        <w:rPr>
          <w:rtl/>
        </w:rPr>
        <w:t>چاپ دوم</w:t>
      </w:r>
      <w:r w:rsidR="007B4087">
        <w:rPr>
          <w:rtl/>
        </w:rPr>
        <w:t xml:space="preserve">، </w:t>
      </w:r>
      <w:r w:rsidRPr="00853DCC">
        <w:rPr>
          <w:rtl/>
        </w:rPr>
        <w:t>قم</w:t>
      </w:r>
      <w:r w:rsidR="007B4087">
        <w:rPr>
          <w:rtl/>
        </w:rPr>
        <w:t xml:space="preserve">، </w:t>
      </w:r>
      <w:r w:rsidRPr="00853DCC">
        <w:rPr>
          <w:rtl/>
        </w:rPr>
        <w:t>دارالتبلیغ اسلامی</w:t>
      </w:r>
      <w:r w:rsidR="007B4087">
        <w:rPr>
          <w:rtl/>
        </w:rPr>
        <w:t xml:space="preserve">، </w:t>
      </w:r>
      <w:r w:rsidRPr="00853DCC">
        <w:rPr>
          <w:rtl/>
        </w:rPr>
        <w:t>1353</w:t>
      </w:r>
      <w:r w:rsidR="007B4087">
        <w:rPr>
          <w:rtl/>
        </w:rPr>
        <w:t xml:space="preserve">، </w:t>
      </w:r>
      <w:r w:rsidRPr="00853DCC">
        <w:rPr>
          <w:rtl/>
        </w:rPr>
        <w:t>214ص</w:t>
      </w:r>
      <w:r w:rsidR="007B4087">
        <w:rPr>
          <w:rtl/>
        </w:rPr>
        <w:t xml:space="preserve">. </w:t>
      </w:r>
      <w:r w:rsidRPr="00853DCC">
        <w:rPr>
          <w:rtl/>
        </w:rPr>
        <w:t>مجلد دوم این کتاب در چاپ سوم آن</w:t>
      </w:r>
      <w:r w:rsidR="007B4087">
        <w:rPr>
          <w:rtl/>
        </w:rPr>
        <w:t xml:space="preserve">، </w:t>
      </w:r>
      <w:r w:rsidRPr="00853DCC">
        <w:rPr>
          <w:rtl/>
        </w:rPr>
        <w:t>به مجلد اول ضمیمه شده که شامل کشورهای دیگر افریقایی از جمله الجزایر</w:t>
      </w:r>
      <w:r w:rsidRPr="00014724">
        <w:rPr>
          <w:rStyle w:val="FootnoteReference"/>
          <w:rtl/>
        </w:rPr>
        <w:footnoteReference w:id="2750"/>
      </w:r>
      <w:r w:rsidRPr="00853DCC">
        <w:rPr>
          <w:rtl/>
        </w:rPr>
        <w:t xml:space="preserve"> و سودان و بروندی و</w:t>
      </w:r>
      <w:r w:rsidR="006F503C">
        <w:rPr>
          <w:rtl/>
        </w:rPr>
        <w:t>...</w:t>
      </w:r>
      <w:r w:rsidR="00FA6AEB">
        <w:rPr>
          <w:rtl/>
        </w:rPr>
        <w:t xml:space="preserve"> </w:t>
      </w:r>
      <w:r w:rsidRPr="00853DCC">
        <w:rPr>
          <w:rtl/>
        </w:rPr>
        <w:t>است این اثر یکی از تألیفات خوب آقای خسروشاهی است که ضمن آن مسائل بخشی از این قاره سیاه استعمارزده را روشن کرده و به</w:t>
      </w:r>
      <w:r w:rsidR="00060C89">
        <w:rPr>
          <w:rtl/>
        </w:rPr>
        <w:t xml:space="preserve"> حرکت‌های </w:t>
      </w:r>
      <w:r w:rsidRPr="00853DCC">
        <w:rPr>
          <w:rtl/>
        </w:rPr>
        <w:t>آزادیبخش هم پرداخته است</w:t>
      </w:r>
      <w:r w:rsidR="007B4087">
        <w:rPr>
          <w:rtl/>
        </w:rPr>
        <w:t xml:space="preserve">. </w:t>
      </w:r>
    </w:p>
    <w:p w:rsidR="000631D9" w:rsidRPr="00853DCC" w:rsidRDefault="000631D9" w:rsidP="001970D5">
      <w:pPr>
        <w:pStyle w:val="a"/>
        <w:rPr>
          <w:rtl/>
        </w:rPr>
      </w:pPr>
      <w:r w:rsidRPr="00853DCC">
        <w:rPr>
          <w:rtl/>
        </w:rPr>
        <w:t>مسلمانان هند و کشمیر</w:t>
      </w:r>
      <w:r w:rsidR="007B4087">
        <w:rPr>
          <w:rtl/>
        </w:rPr>
        <w:t xml:space="preserve">، </w:t>
      </w:r>
      <w:r w:rsidRPr="00853DCC">
        <w:rPr>
          <w:rtl/>
        </w:rPr>
        <w:t>تهران</w:t>
      </w:r>
      <w:r w:rsidR="007B4087">
        <w:rPr>
          <w:rtl/>
        </w:rPr>
        <w:t xml:space="preserve">، </w:t>
      </w:r>
      <w:r w:rsidRPr="00853DCC">
        <w:rPr>
          <w:rtl/>
        </w:rPr>
        <w:t>‌فراهانی</w:t>
      </w:r>
      <w:r w:rsidR="007B4087">
        <w:rPr>
          <w:rtl/>
        </w:rPr>
        <w:t xml:space="preserve">، </w:t>
      </w:r>
      <w:r w:rsidRPr="00853DCC">
        <w:rPr>
          <w:rtl/>
        </w:rPr>
        <w:t>چاپ دوم</w:t>
      </w:r>
      <w:r w:rsidR="007B4087">
        <w:rPr>
          <w:rtl/>
        </w:rPr>
        <w:t xml:space="preserve">، </w:t>
      </w:r>
      <w:r w:rsidRPr="00853DCC">
        <w:rPr>
          <w:rtl/>
        </w:rPr>
        <w:t>1341</w:t>
      </w:r>
      <w:r w:rsidR="007B4087">
        <w:rPr>
          <w:rtl/>
        </w:rPr>
        <w:t xml:space="preserve">، </w:t>
      </w:r>
      <w:r w:rsidRPr="00853DCC">
        <w:rPr>
          <w:rtl/>
        </w:rPr>
        <w:t>156</w:t>
      </w:r>
      <w:r w:rsidR="00E5254D" w:rsidRPr="00853DCC">
        <w:rPr>
          <w:rFonts w:hint="cs"/>
          <w:rtl/>
        </w:rPr>
        <w:t>ص</w:t>
      </w:r>
      <w:r w:rsidR="007B4087">
        <w:rPr>
          <w:rtl/>
        </w:rPr>
        <w:t xml:space="preserve">. </w:t>
      </w:r>
    </w:p>
    <w:p w:rsidR="000631D9" w:rsidRPr="00853DCC" w:rsidRDefault="000631D9" w:rsidP="001970D5">
      <w:pPr>
        <w:pStyle w:val="a"/>
        <w:rPr>
          <w:rtl/>
        </w:rPr>
      </w:pPr>
      <w:r w:rsidRPr="00853DCC">
        <w:rPr>
          <w:rtl/>
        </w:rPr>
        <w:t>اسلام دین آینده جهان</w:t>
      </w:r>
      <w:r w:rsidR="007B4087">
        <w:rPr>
          <w:rtl/>
        </w:rPr>
        <w:t xml:space="preserve">، </w:t>
      </w:r>
      <w:r w:rsidRPr="00853DCC">
        <w:rPr>
          <w:rtl/>
        </w:rPr>
        <w:t>قم</w:t>
      </w:r>
      <w:r w:rsidR="007B4087">
        <w:rPr>
          <w:rtl/>
        </w:rPr>
        <w:t xml:space="preserve">، </w:t>
      </w:r>
      <w:r w:rsidRPr="00853DCC">
        <w:rPr>
          <w:rtl/>
        </w:rPr>
        <w:t>انتشارات نسل جوان‌</w:t>
      </w:r>
      <w:r w:rsidR="007B4087">
        <w:rPr>
          <w:rtl/>
        </w:rPr>
        <w:t xml:space="preserve">، </w:t>
      </w:r>
      <w:r w:rsidRPr="00853DCC">
        <w:rPr>
          <w:rtl/>
        </w:rPr>
        <w:t>1351</w:t>
      </w:r>
      <w:r w:rsidR="007B4087">
        <w:rPr>
          <w:rtl/>
        </w:rPr>
        <w:t xml:space="preserve">، </w:t>
      </w:r>
      <w:r w:rsidRPr="00853DCC">
        <w:rPr>
          <w:rtl/>
        </w:rPr>
        <w:t>ترجمه‌ای از متن گفتگوهای برناردشاو با عبدالعظیم صدیقی که مقدماتی هم بر آن افزوده است</w:t>
      </w:r>
      <w:r w:rsidR="007B4087">
        <w:rPr>
          <w:rtl/>
        </w:rPr>
        <w:t xml:space="preserve">. </w:t>
      </w:r>
    </w:p>
    <w:p w:rsidR="000631D9" w:rsidRPr="00853DCC" w:rsidRDefault="000631D9" w:rsidP="001970D5">
      <w:pPr>
        <w:pStyle w:val="a"/>
        <w:rPr>
          <w:rtl/>
        </w:rPr>
      </w:pPr>
      <w:r w:rsidRPr="00853DCC">
        <w:rPr>
          <w:rtl/>
        </w:rPr>
        <w:t>اسلام و علم به ضمیم</w:t>
      </w:r>
      <w:r w:rsidR="00C427E4" w:rsidRPr="00853DCC">
        <w:rPr>
          <w:rtl/>
        </w:rPr>
        <w:t>ۀ</w:t>
      </w:r>
      <w:r w:rsidRPr="00853DCC">
        <w:rPr>
          <w:rtl/>
        </w:rPr>
        <w:t xml:space="preserve"> رساله قضا و قدر</w:t>
      </w:r>
      <w:r w:rsidR="007B4087">
        <w:rPr>
          <w:rtl/>
        </w:rPr>
        <w:t xml:space="preserve">، </w:t>
      </w:r>
      <w:r w:rsidRPr="00853DCC">
        <w:rPr>
          <w:rtl/>
        </w:rPr>
        <w:t>سید جمال الدین اسدآبادی</w:t>
      </w:r>
      <w:r w:rsidR="007B4087">
        <w:rPr>
          <w:rtl/>
        </w:rPr>
        <w:t xml:space="preserve">، </w:t>
      </w:r>
      <w:r w:rsidRPr="00853DCC">
        <w:rPr>
          <w:rtl/>
        </w:rPr>
        <w:t>با مقدم</w:t>
      </w:r>
      <w:r w:rsidR="00C427E4" w:rsidRPr="00853DCC">
        <w:rPr>
          <w:rtl/>
        </w:rPr>
        <w:t>ۀ</w:t>
      </w:r>
      <w:r w:rsidRPr="00853DCC">
        <w:rPr>
          <w:rtl/>
        </w:rPr>
        <w:t xml:space="preserve"> حمیدالله حیدرآبادی</w:t>
      </w:r>
      <w:r w:rsidR="007B4087">
        <w:rPr>
          <w:rtl/>
        </w:rPr>
        <w:t xml:space="preserve">، </w:t>
      </w:r>
      <w:r w:rsidRPr="00853DCC">
        <w:rPr>
          <w:rtl/>
        </w:rPr>
        <w:t>ترجمه و توضیحات از سید هادی خسروشاهی</w:t>
      </w:r>
      <w:r w:rsidR="007B4087">
        <w:rPr>
          <w:rtl/>
        </w:rPr>
        <w:t xml:space="preserve">، </w:t>
      </w:r>
      <w:r w:rsidRPr="00853DCC">
        <w:rPr>
          <w:rtl/>
        </w:rPr>
        <w:t>تبریز</w:t>
      </w:r>
      <w:r w:rsidR="007B4087">
        <w:rPr>
          <w:rtl/>
        </w:rPr>
        <w:t xml:space="preserve">، </w:t>
      </w:r>
      <w:r w:rsidRPr="00853DCC">
        <w:rPr>
          <w:rtl/>
        </w:rPr>
        <w:t>سعدی</w:t>
      </w:r>
      <w:r w:rsidR="007B4087">
        <w:rPr>
          <w:rtl/>
        </w:rPr>
        <w:t xml:space="preserve">، </w:t>
      </w:r>
      <w:r w:rsidRPr="00853DCC">
        <w:rPr>
          <w:rtl/>
        </w:rPr>
        <w:t>‌1348</w:t>
      </w:r>
      <w:r w:rsidR="007B4087">
        <w:rPr>
          <w:rtl/>
        </w:rPr>
        <w:t xml:space="preserve">. </w:t>
      </w:r>
    </w:p>
    <w:p w:rsidR="000631D9" w:rsidRPr="00853DCC" w:rsidRDefault="000631D9" w:rsidP="00E80AF8">
      <w:pPr>
        <w:pStyle w:val="a"/>
        <w:rPr>
          <w:rtl/>
        </w:rPr>
      </w:pPr>
      <w:r w:rsidRPr="00853DCC">
        <w:rPr>
          <w:rtl/>
        </w:rPr>
        <w:t>راه اسلام</w:t>
      </w:r>
      <w:r w:rsidR="007B4087">
        <w:rPr>
          <w:rtl/>
        </w:rPr>
        <w:t xml:space="preserve">، </w:t>
      </w:r>
      <w:r w:rsidRPr="00853DCC">
        <w:rPr>
          <w:rtl/>
        </w:rPr>
        <w:t>بلای استعمار</w:t>
      </w:r>
      <w:r w:rsidR="007B4087">
        <w:rPr>
          <w:rtl/>
        </w:rPr>
        <w:t xml:space="preserve">، </w:t>
      </w:r>
      <w:r w:rsidRPr="00853DCC">
        <w:rPr>
          <w:rtl/>
        </w:rPr>
        <w:t>آیت الله شیخ محمدحسین کاشف الغطاء</w:t>
      </w:r>
      <w:r w:rsidR="007B4087">
        <w:rPr>
          <w:rtl/>
        </w:rPr>
        <w:t xml:space="preserve">، </w:t>
      </w:r>
      <w:r w:rsidRPr="00853DCC">
        <w:rPr>
          <w:rtl/>
        </w:rPr>
        <w:t>به اهتمام و مقدمه و ترجمه سیدهادی خسروشاهی</w:t>
      </w:r>
      <w:r w:rsidR="007B4087">
        <w:rPr>
          <w:rtl/>
        </w:rPr>
        <w:t xml:space="preserve">، </w:t>
      </w:r>
      <w:r w:rsidRPr="00853DCC">
        <w:rPr>
          <w:rtl/>
        </w:rPr>
        <w:t>‌تهران</w:t>
      </w:r>
      <w:r w:rsidR="007B4087">
        <w:rPr>
          <w:rtl/>
        </w:rPr>
        <w:t xml:space="preserve">، </w:t>
      </w:r>
      <w:r w:rsidRPr="00853DCC">
        <w:rPr>
          <w:rtl/>
        </w:rPr>
        <w:t>1343</w:t>
      </w:r>
      <w:r w:rsidR="007B4087">
        <w:rPr>
          <w:rtl/>
        </w:rPr>
        <w:t xml:space="preserve">، </w:t>
      </w:r>
      <w:r w:rsidR="005C7331" w:rsidRPr="00853DCC">
        <w:rPr>
          <w:rFonts w:hint="cs"/>
          <w:rtl/>
        </w:rPr>
        <w:t>72</w:t>
      </w:r>
      <w:r w:rsidRPr="00853DCC">
        <w:rPr>
          <w:rtl/>
        </w:rPr>
        <w:t xml:space="preserve"> ص</w:t>
      </w:r>
      <w:r w:rsidR="007B4087">
        <w:rPr>
          <w:rtl/>
        </w:rPr>
        <w:t xml:space="preserve">. </w:t>
      </w:r>
      <w:r w:rsidRPr="00853DCC">
        <w:rPr>
          <w:rtl/>
        </w:rPr>
        <w:t>(بخشی از آن ترجم</w:t>
      </w:r>
      <w:r w:rsidR="00C427E4" w:rsidRPr="00853DCC">
        <w:rPr>
          <w:rFonts w:hint="cs"/>
          <w:rtl/>
        </w:rPr>
        <w:t>ۀ</w:t>
      </w:r>
      <w:r w:rsidRPr="00853DCC">
        <w:rPr>
          <w:rtl/>
        </w:rPr>
        <w:t xml:space="preserve"> جلال الدین فارسی از نامه کاشف الغطاء است که پ</w:t>
      </w:r>
      <w:r w:rsidR="005C7331" w:rsidRPr="00853DCC">
        <w:rPr>
          <w:rtl/>
        </w:rPr>
        <w:t>یش از آن مستقل هم چاپ شده بود)</w:t>
      </w:r>
      <w:r w:rsidR="007B4087">
        <w:rPr>
          <w:rtl/>
        </w:rPr>
        <w:t xml:space="preserve">. </w:t>
      </w:r>
      <w:r w:rsidRPr="00853DCC">
        <w:rPr>
          <w:rtl/>
        </w:rPr>
        <w:t xml:space="preserve">روی جلد این کتاب این عنوان در بالا آمده است: </w:t>
      </w:r>
      <w:r w:rsidRPr="00E80AF8">
        <w:rPr>
          <w:rStyle w:val="Char3"/>
          <w:rtl/>
        </w:rPr>
        <w:t>«در راه انقلاب فکری اسلامی»</w:t>
      </w:r>
      <w:r w:rsidR="007B4087">
        <w:rPr>
          <w:rtl/>
        </w:rPr>
        <w:t xml:space="preserve">، </w:t>
      </w:r>
      <w:r w:rsidRPr="00853DCC">
        <w:rPr>
          <w:rtl/>
        </w:rPr>
        <w:t>این عنوانی بود که برای برخی از انتشارات دیگر ایشان هم به کار رفت</w:t>
      </w:r>
      <w:r w:rsidR="007B4087">
        <w:rPr>
          <w:rtl/>
        </w:rPr>
        <w:t xml:space="preserve">، </w:t>
      </w:r>
      <w:r w:rsidRPr="00853DCC">
        <w:rPr>
          <w:rtl/>
        </w:rPr>
        <w:t>از جمله</w:t>
      </w:r>
      <w:r w:rsidR="005C7331" w:rsidRPr="00853DCC">
        <w:rPr>
          <w:rtl/>
        </w:rPr>
        <w:t xml:space="preserve"> در بالای ترجمه کتاب </w:t>
      </w:r>
      <w:r w:rsidR="005C7331" w:rsidRPr="00E80AF8">
        <w:rPr>
          <w:rStyle w:val="Char1"/>
          <w:rtl/>
        </w:rPr>
        <w:t>جرج جرداق</w:t>
      </w:r>
      <w:r w:rsidR="007B4087" w:rsidRPr="00E80AF8">
        <w:rPr>
          <w:rStyle w:val="Char1"/>
          <w:rFonts w:hint="cs"/>
          <w:rtl/>
        </w:rPr>
        <w:t xml:space="preserve">، </w:t>
      </w:r>
      <w:r w:rsidRPr="00E80AF8">
        <w:rPr>
          <w:rStyle w:val="Char1"/>
          <w:rtl/>
        </w:rPr>
        <w:t>الامام علی صوت العدال</w:t>
      </w:r>
      <w:r w:rsidR="00E80AF8" w:rsidRPr="00E80AF8">
        <w:rPr>
          <w:rStyle w:val="Char1"/>
          <w:rFonts w:hint="cs"/>
          <w:rtl/>
        </w:rPr>
        <w:t>ة</w:t>
      </w:r>
      <w:r w:rsidRPr="00E80AF8">
        <w:rPr>
          <w:rStyle w:val="Char1"/>
          <w:rtl/>
        </w:rPr>
        <w:t xml:space="preserve"> الانسانی</w:t>
      </w:r>
      <w:r w:rsidR="00E80AF8" w:rsidRPr="00E80AF8">
        <w:rPr>
          <w:rStyle w:val="Char1"/>
          <w:rFonts w:hint="cs"/>
          <w:rtl/>
        </w:rPr>
        <w:t>ة</w:t>
      </w:r>
      <w:r w:rsidR="007B4087">
        <w:rPr>
          <w:rFonts w:hint="cs"/>
          <w:rtl/>
        </w:rPr>
        <w:t xml:space="preserve">. </w:t>
      </w:r>
      <w:r w:rsidRPr="00853DCC">
        <w:rPr>
          <w:rtl/>
        </w:rPr>
        <w:t>نخستین</w:t>
      </w:r>
      <w:r w:rsidR="00060C89">
        <w:rPr>
          <w:rtl/>
        </w:rPr>
        <w:t xml:space="preserve"> بخش‌های </w:t>
      </w:r>
      <w:r w:rsidRPr="00853DCC">
        <w:rPr>
          <w:rtl/>
        </w:rPr>
        <w:t xml:space="preserve">این آثار در سال 1338 ترجمه </w:t>
      </w:r>
      <w:r w:rsidR="00C32BE5" w:rsidRPr="00853DCC">
        <w:rPr>
          <w:rFonts w:hint="cs"/>
          <w:rtl/>
        </w:rPr>
        <w:t>شد</w:t>
      </w:r>
      <w:r w:rsidR="007B4087">
        <w:rPr>
          <w:rFonts w:hint="cs"/>
          <w:rtl/>
        </w:rPr>
        <w:t xml:space="preserve">. </w:t>
      </w:r>
      <w:r w:rsidR="00C32BE5" w:rsidRPr="00853DCC">
        <w:rPr>
          <w:rFonts w:hint="cs"/>
          <w:rtl/>
        </w:rPr>
        <w:t>ادام</w:t>
      </w:r>
      <w:r w:rsidR="00C427E4" w:rsidRPr="00853DCC">
        <w:rPr>
          <w:rFonts w:hint="cs"/>
          <w:rtl/>
        </w:rPr>
        <w:t>ۀ</w:t>
      </w:r>
      <w:r w:rsidRPr="00853DCC">
        <w:rPr>
          <w:rtl/>
        </w:rPr>
        <w:t xml:space="preserve"> آن </w:t>
      </w:r>
      <w:r w:rsidR="00C32BE5" w:rsidRPr="00853DCC">
        <w:rPr>
          <w:rFonts w:hint="cs"/>
          <w:rtl/>
        </w:rPr>
        <w:t xml:space="preserve">را </w:t>
      </w:r>
      <w:r w:rsidRPr="00853DCC">
        <w:rPr>
          <w:rtl/>
        </w:rPr>
        <w:t>در سال 1344 موسس</w:t>
      </w:r>
      <w:r w:rsidR="00C427E4" w:rsidRPr="00853DCC">
        <w:rPr>
          <w:rFonts w:hint="cs"/>
          <w:rtl/>
        </w:rPr>
        <w:t>ۀ</w:t>
      </w:r>
      <w:r w:rsidRPr="00853DCC">
        <w:rPr>
          <w:rtl/>
        </w:rPr>
        <w:t xml:space="preserve"> فراهانی چاپ کرد و بعدها در سال 1369 در قم و در نهایت در پنج مجلد و 350 صفحه توسط نشرشروق در سال 1379 منتشر شده است</w:t>
      </w:r>
      <w:r w:rsidR="007B4087">
        <w:rPr>
          <w:rtl/>
        </w:rPr>
        <w:t xml:space="preserve">. </w:t>
      </w:r>
    </w:p>
    <w:p w:rsidR="000631D9" w:rsidRPr="00853DCC" w:rsidRDefault="00C32BE5" w:rsidP="001970D5">
      <w:pPr>
        <w:pStyle w:val="a"/>
        <w:rPr>
          <w:rtl/>
        </w:rPr>
      </w:pPr>
      <w:r w:rsidRPr="00853DCC">
        <w:rPr>
          <w:rtl/>
        </w:rPr>
        <w:t>انج</w:t>
      </w:r>
      <w:r w:rsidRPr="00853DCC">
        <w:rPr>
          <w:rFonts w:hint="cs"/>
          <w:rtl/>
        </w:rPr>
        <w:t>یل</w:t>
      </w:r>
      <w:r w:rsidR="000631D9" w:rsidRPr="00853DCC">
        <w:rPr>
          <w:rtl/>
        </w:rPr>
        <w:t xml:space="preserve"> و مسیح</w:t>
      </w:r>
      <w:r w:rsidR="007B4087">
        <w:rPr>
          <w:rtl/>
        </w:rPr>
        <w:t xml:space="preserve">، </w:t>
      </w:r>
      <w:r w:rsidR="000631D9" w:rsidRPr="00853DCC">
        <w:rPr>
          <w:rtl/>
        </w:rPr>
        <w:t>آیت الله محمدحسین کاشف الغطاء</w:t>
      </w:r>
      <w:r w:rsidR="007B4087">
        <w:rPr>
          <w:rFonts w:hint="cs"/>
          <w:rtl/>
        </w:rPr>
        <w:t xml:space="preserve">، </w:t>
      </w:r>
      <w:r w:rsidR="000631D9" w:rsidRPr="00853DCC">
        <w:rPr>
          <w:rtl/>
        </w:rPr>
        <w:t>ترجمه و مقدمه: سیدهادی خسروشاهی</w:t>
      </w:r>
      <w:r w:rsidR="007B4087">
        <w:rPr>
          <w:rtl/>
        </w:rPr>
        <w:t xml:space="preserve">، </w:t>
      </w:r>
      <w:r w:rsidR="000631D9" w:rsidRPr="00853DCC">
        <w:rPr>
          <w:rtl/>
        </w:rPr>
        <w:t>با مقدمه مهندس بازرگان</w:t>
      </w:r>
      <w:r w:rsidR="007B4087">
        <w:rPr>
          <w:rtl/>
        </w:rPr>
        <w:t xml:space="preserve">. </w:t>
      </w:r>
      <w:r w:rsidR="000631D9" w:rsidRPr="00853DCC">
        <w:rPr>
          <w:rtl/>
        </w:rPr>
        <w:t>(با تاریخ 13</w:t>
      </w:r>
      <w:r w:rsidRPr="00853DCC">
        <w:rPr>
          <w:rtl/>
        </w:rPr>
        <w:t>35ش)</w:t>
      </w:r>
      <w:r w:rsidR="007B4087">
        <w:rPr>
          <w:rtl/>
        </w:rPr>
        <w:t xml:space="preserve">، </w:t>
      </w:r>
      <w:r w:rsidRPr="00853DCC">
        <w:rPr>
          <w:rtl/>
        </w:rPr>
        <w:t>قم</w:t>
      </w:r>
      <w:r w:rsidR="007B4087">
        <w:rPr>
          <w:rtl/>
        </w:rPr>
        <w:t xml:space="preserve">، </w:t>
      </w:r>
      <w:r w:rsidRPr="00853DCC">
        <w:rPr>
          <w:rtl/>
        </w:rPr>
        <w:t>کتابفروشی طباطبائی</w:t>
      </w:r>
      <w:r w:rsidR="007B4087">
        <w:rPr>
          <w:rtl/>
        </w:rPr>
        <w:t xml:space="preserve">، </w:t>
      </w:r>
      <w:r w:rsidR="000631D9" w:rsidRPr="00853DCC">
        <w:rPr>
          <w:rtl/>
        </w:rPr>
        <w:t>220</w:t>
      </w:r>
      <w:r w:rsidRPr="00853DCC">
        <w:rPr>
          <w:rFonts w:hint="cs"/>
          <w:rtl/>
        </w:rPr>
        <w:t>ص</w:t>
      </w:r>
      <w:r w:rsidR="007B4087">
        <w:rPr>
          <w:rtl/>
        </w:rPr>
        <w:t xml:space="preserve">، </w:t>
      </w:r>
      <w:r w:rsidR="000631D9" w:rsidRPr="00853DCC">
        <w:rPr>
          <w:rtl/>
        </w:rPr>
        <w:t>‌(چاپ جدید: 1370)</w:t>
      </w:r>
      <w:r w:rsidR="007B4087">
        <w:rPr>
          <w:rtl/>
        </w:rPr>
        <w:t xml:space="preserve">. </w:t>
      </w:r>
    </w:p>
    <w:p w:rsidR="000631D9" w:rsidRPr="00853DCC" w:rsidRDefault="000631D9" w:rsidP="001970D5">
      <w:pPr>
        <w:pStyle w:val="a"/>
        <w:rPr>
          <w:rtl/>
        </w:rPr>
      </w:pPr>
      <w:r w:rsidRPr="00853DCC">
        <w:rPr>
          <w:rtl/>
        </w:rPr>
        <w:t>عدالت اجتماعی در اسلام</w:t>
      </w:r>
      <w:r w:rsidR="007B4087">
        <w:rPr>
          <w:rtl/>
        </w:rPr>
        <w:t xml:space="preserve">، </w:t>
      </w:r>
      <w:r w:rsidRPr="00853DCC">
        <w:rPr>
          <w:rtl/>
        </w:rPr>
        <w:t>سید قطب</w:t>
      </w:r>
      <w:r w:rsidR="007B4087">
        <w:rPr>
          <w:rtl/>
        </w:rPr>
        <w:t xml:space="preserve">، </w:t>
      </w:r>
      <w:r w:rsidRPr="00853DCC">
        <w:rPr>
          <w:rtl/>
        </w:rPr>
        <w:t>ترجمه محمدعلی گرامی</w:t>
      </w:r>
      <w:r w:rsidR="007B4087">
        <w:rPr>
          <w:rtl/>
        </w:rPr>
        <w:t xml:space="preserve">، </w:t>
      </w:r>
      <w:r w:rsidRPr="00853DCC">
        <w:rPr>
          <w:rtl/>
        </w:rPr>
        <w:t>هادی خسروشاهی</w:t>
      </w:r>
      <w:r w:rsidR="007B4087">
        <w:rPr>
          <w:rtl/>
        </w:rPr>
        <w:t xml:space="preserve">، </w:t>
      </w:r>
      <w:r w:rsidRPr="00853DCC">
        <w:rPr>
          <w:rtl/>
        </w:rPr>
        <w:t>چاپ ششم</w:t>
      </w:r>
      <w:r w:rsidR="007B4087">
        <w:rPr>
          <w:rtl/>
        </w:rPr>
        <w:t xml:space="preserve">، </w:t>
      </w:r>
      <w:r w:rsidRPr="00853DCC">
        <w:rPr>
          <w:rtl/>
        </w:rPr>
        <w:t>135</w:t>
      </w:r>
      <w:r w:rsidR="00E5254D" w:rsidRPr="00853DCC">
        <w:rPr>
          <w:rtl/>
        </w:rPr>
        <w:t>2</w:t>
      </w:r>
      <w:r w:rsidR="007B4087">
        <w:rPr>
          <w:rtl/>
        </w:rPr>
        <w:t xml:space="preserve">. </w:t>
      </w:r>
      <w:r w:rsidRPr="00853DCC">
        <w:rPr>
          <w:rtl/>
        </w:rPr>
        <w:t>510</w:t>
      </w:r>
      <w:r w:rsidR="00E5254D" w:rsidRPr="00853DCC">
        <w:rPr>
          <w:rFonts w:hint="cs"/>
          <w:rtl/>
        </w:rPr>
        <w:t>ص</w:t>
      </w:r>
      <w:r w:rsidR="007B4087">
        <w:rPr>
          <w:rtl/>
        </w:rPr>
        <w:t xml:space="preserve">. </w:t>
      </w:r>
      <w:r w:rsidRPr="00853DCC">
        <w:rPr>
          <w:rtl/>
        </w:rPr>
        <w:t>این اثر یکی از پرفروش</w:t>
      </w:r>
      <w:r w:rsidR="00ED6B1A">
        <w:rPr>
          <w:rtl/>
        </w:rPr>
        <w:t xml:space="preserve">‌ترین </w:t>
      </w:r>
      <w:r w:rsidRPr="00853DCC">
        <w:rPr>
          <w:rtl/>
        </w:rPr>
        <w:t>آثار سید قطب در ایران بود</w:t>
      </w:r>
      <w:r w:rsidR="007B4087">
        <w:rPr>
          <w:rtl/>
        </w:rPr>
        <w:t xml:space="preserve">. </w:t>
      </w:r>
      <w:r w:rsidRPr="00853DCC">
        <w:rPr>
          <w:rtl/>
        </w:rPr>
        <w:t>که چاپ بیست و پنجم آن در سال 1379 توسط نشر شروق عرضه شد</w:t>
      </w:r>
      <w:r w:rsidR="007B4087">
        <w:rPr>
          <w:rtl/>
        </w:rPr>
        <w:t xml:space="preserve">. </w:t>
      </w:r>
    </w:p>
    <w:p w:rsidR="000631D9" w:rsidRPr="00853DCC" w:rsidRDefault="000631D9" w:rsidP="001970D5">
      <w:pPr>
        <w:pStyle w:val="a"/>
        <w:rPr>
          <w:rtl/>
        </w:rPr>
      </w:pPr>
      <w:r w:rsidRPr="00853DCC">
        <w:rPr>
          <w:rtl/>
        </w:rPr>
        <w:t>ما چه می‌گوییم</w:t>
      </w:r>
      <w:r w:rsidR="007B4087">
        <w:rPr>
          <w:rtl/>
        </w:rPr>
        <w:t xml:space="preserve">، </w:t>
      </w:r>
      <w:r w:rsidRPr="00853DCC">
        <w:rPr>
          <w:rtl/>
        </w:rPr>
        <w:t xml:space="preserve">(بخش‌هایی از کتاب دراسات اسلامیه) </w:t>
      </w:r>
      <w:r w:rsidR="004F0F69" w:rsidRPr="00853DCC">
        <w:rPr>
          <w:rtl/>
        </w:rPr>
        <w:t>سید قطب</w:t>
      </w:r>
      <w:r w:rsidR="007B4087">
        <w:rPr>
          <w:rtl/>
        </w:rPr>
        <w:t xml:space="preserve">، </w:t>
      </w:r>
      <w:r w:rsidR="004F0F69" w:rsidRPr="00853DCC">
        <w:rPr>
          <w:rtl/>
        </w:rPr>
        <w:t>ترجمه سیدهادی خسروشاهی</w:t>
      </w:r>
      <w:r w:rsidR="007B4087">
        <w:rPr>
          <w:rFonts w:hint="cs"/>
          <w:rtl/>
        </w:rPr>
        <w:t xml:space="preserve">، </w:t>
      </w:r>
      <w:r w:rsidRPr="00853DCC">
        <w:rPr>
          <w:rtl/>
        </w:rPr>
        <w:t>نخستین بار این ترجمه در اواسط دهه 40 در نشریه ندای ح</w:t>
      </w:r>
      <w:r w:rsidR="004F0F69" w:rsidRPr="00853DCC">
        <w:rPr>
          <w:rtl/>
        </w:rPr>
        <w:t>ق به مدیریت مرحوم سیدحسن عدنا</w:t>
      </w:r>
      <w:r w:rsidR="004F0F69" w:rsidRPr="00853DCC">
        <w:rPr>
          <w:rFonts w:hint="cs"/>
          <w:rtl/>
        </w:rPr>
        <w:t>ن</w:t>
      </w:r>
      <w:r w:rsidRPr="00853DCC">
        <w:rPr>
          <w:rtl/>
        </w:rPr>
        <w:t>ی و سپس در نشریه استوار قم و بعدها به این نام «ما چه می‌گوییم» به صورت مستقل چا</w:t>
      </w:r>
      <w:r w:rsidR="004F0F69" w:rsidRPr="00853DCC">
        <w:rPr>
          <w:rFonts w:hint="cs"/>
          <w:rtl/>
        </w:rPr>
        <w:t>پ</w:t>
      </w:r>
      <w:r w:rsidR="004F0F69" w:rsidRPr="00853DCC">
        <w:rPr>
          <w:rtl/>
        </w:rPr>
        <w:t xml:space="preserve"> شد</w:t>
      </w:r>
      <w:r w:rsidR="00E80AF8">
        <w:rPr>
          <w:rtl/>
        </w:rPr>
        <w:t>،</w:t>
      </w:r>
      <w:r w:rsidR="007B4087">
        <w:rPr>
          <w:rFonts w:hint="cs"/>
          <w:rtl/>
        </w:rPr>
        <w:t xml:space="preserve">. </w:t>
      </w:r>
      <w:r w:rsidRPr="00853DCC">
        <w:rPr>
          <w:rtl/>
        </w:rPr>
        <w:t>چاپ بیست دوم آن در سا ل1370 توسط دفتر نشر فرهنگ اسلامی عرضه شده است</w:t>
      </w:r>
      <w:r w:rsidR="00185381">
        <w:rPr>
          <w:rtl/>
        </w:rPr>
        <w:t>.</w:t>
      </w:r>
    </w:p>
    <w:p w:rsidR="00AE14F5" w:rsidRPr="00853DCC" w:rsidRDefault="000631D9" w:rsidP="001970D5">
      <w:pPr>
        <w:pStyle w:val="a"/>
        <w:rPr>
          <w:rtl/>
        </w:rPr>
      </w:pPr>
      <w:r w:rsidRPr="00853DCC">
        <w:rPr>
          <w:rtl/>
        </w:rPr>
        <w:t>اسلام و صلح جهانی</w:t>
      </w:r>
      <w:r w:rsidR="007B4087">
        <w:rPr>
          <w:rtl/>
        </w:rPr>
        <w:t xml:space="preserve">، </w:t>
      </w:r>
      <w:r w:rsidRPr="00853DCC">
        <w:rPr>
          <w:rtl/>
        </w:rPr>
        <w:t>‌سید قطب ترجم</w:t>
      </w:r>
      <w:r w:rsidR="00C427E4" w:rsidRPr="00853DCC">
        <w:rPr>
          <w:rtl/>
        </w:rPr>
        <w:t>ۀ</w:t>
      </w:r>
      <w:r w:rsidRPr="00853DCC">
        <w:rPr>
          <w:rtl/>
        </w:rPr>
        <w:t xml:space="preserve"> سیدهادی خسروشاهی</w:t>
      </w:r>
      <w:r w:rsidR="007B4087">
        <w:rPr>
          <w:rtl/>
        </w:rPr>
        <w:t xml:space="preserve">، </w:t>
      </w:r>
      <w:r w:rsidRPr="00853DCC">
        <w:rPr>
          <w:rtl/>
        </w:rPr>
        <w:t>زین العاب</w:t>
      </w:r>
      <w:r w:rsidR="004F0F69" w:rsidRPr="00853DCC">
        <w:rPr>
          <w:rFonts w:hint="cs"/>
          <w:rtl/>
        </w:rPr>
        <w:t>دین قربانی</w:t>
      </w:r>
      <w:r w:rsidR="007B4087">
        <w:rPr>
          <w:rFonts w:hint="cs"/>
          <w:rtl/>
        </w:rPr>
        <w:t xml:space="preserve">، </w:t>
      </w:r>
      <w:r w:rsidR="004F0F69" w:rsidRPr="00853DCC">
        <w:rPr>
          <w:rFonts w:hint="cs"/>
          <w:rtl/>
        </w:rPr>
        <w:t>تاریخ مقدمه 1343ش</w:t>
      </w:r>
      <w:r w:rsidR="007B4087">
        <w:rPr>
          <w:rFonts w:hint="cs"/>
          <w:rtl/>
        </w:rPr>
        <w:t xml:space="preserve">. </w:t>
      </w:r>
    </w:p>
    <w:p w:rsidR="00AE14F5" w:rsidRPr="00853DCC" w:rsidRDefault="00AE14F5" w:rsidP="00E80AF8">
      <w:pPr>
        <w:pStyle w:val="a"/>
        <w:rPr>
          <w:rtl/>
        </w:rPr>
      </w:pPr>
      <w:r w:rsidRPr="00853DCC">
        <w:rPr>
          <w:rFonts w:hint="cs"/>
          <w:rtl/>
        </w:rPr>
        <w:t>انسان بین مادی‌گری و اسلام</w:t>
      </w:r>
      <w:r w:rsidR="007B4087">
        <w:rPr>
          <w:rFonts w:hint="cs"/>
          <w:rtl/>
        </w:rPr>
        <w:t xml:space="preserve">، </w:t>
      </w:r>
      <w:r w:rsidRPr="00853DCC">
        <w:rPr>
          <w:rFonts w:hint="cs"/>
          <w:rtl/>
        </w:rPr>
        <w:t>محمد قطب</w:t>
      </w:r>
      <w:r w:rsidR="007B4087">
        <w:rPr>
          <w:rFonts w:hint="cs"/>
          <w:rtl/>
        </w:rPr>
        <w:t xml:space="preserve">، </w:t>
      </w:r>
      <w:r w:rsidRPr="00853DCC">
        <w:rPr>
          <w:rFonts w:hint="cs"/>
          <w:rtl/>
        </w:rPr>
        <w:t>ترجم</w:t>
      </w:r>
      <w:r w:rsidR="00C427E4" w:rsidRPr="00853DCC">
        <w:rPr>
          <w:rFonts w:hint="cs"/>
          <w:rtl/>
        </w:rPr>
        <w:t>ۀ</w:t>
      </w:r>
      <w:r w:rsidRPr="00853DCC">
        <w:rPr>
          <w:rFonts w:hint="cs"/>
          <w:rtl/>
        </w:rPr>
        <w:t xml:space="preserve"> سید هادی خسروشاهی؛ نام این </w:t>
      </w:r>
      <w:r w:rsidRPr="00E80AF8">
        <w:rPr>
          <w:rStyle w:val="Char1"/>
          <w:rFonts w:hint="cs"/>
          <w:rtl/>
        </w:rPr>
        <w:t>اثر الانسان بین المادیّ</w:t>
      </w:r>
      <w:r w:rsidR="00E80AF8" w:rsidRPr="00E80AF8">
        <w:rPr>
          <w:rStyle w:val="Char1"/>
          <w:rFonts w:hint="cs"/>
          <w:rtl/>
        </w:rPr>
        <w:t>ة</w:t>
      </w:r>
      <w:r w:rsidRPr="00E80AF8">
        <w:rPr>
          <w:rStyle w:val="Char1"/>
          <w:rFonts w:hint="cs"/>
          <w:rtl/>
        </w:rPr>
        <w:t xml:space="preserve"> و الاسلام</w:t>
      </w:r>
      <w:r w:rsidRPr="00853DCC">
        <w:rPr>
          <w:rFonts w:hint="cs"/>
          <w:rtl/>
        </w:rPr>
        <w:t xml:space="preserve"> است که آقای خسروشاهی آن را در سال 1348 به فارسی ترجمه کرده است</w:t>
      </w:r>
      <w:r w:rsidR="007B4087">
        <w:rPr>
          <w:rFonts w:hint="cs"/>
          <w:rtl/>
        </w:rPr>
        <w:t xml:space="preserve">. </w:t>
      </w:r>
    </w:p>
    <w:p w:rsidR="00BC7B78" w:rsidRPr="00853DCC" w:rsidRDefault="00AE14F5" w:rsidP="00E80AF8">
      <w:pPr>
        <w:pStyle w:val="a"/>
        <w:rPr>
          <w:rtl/>
        </w:rPr>
      </w:pPr>
      <w:r w:rsidRPr="00853DCC">
        <w:rPr>
          <w:rFonts w:hint="cs"/>
          <w:rtl/>
        </w:rPr>
        <w:t>دنیای اسلام</w:t>
      </w:r>
      <w:r w:rsidR="007B4087">
        <w:rPr>
          <w:rFonts w:hint="cs"/>
          <w:rtl/>
        </w:rPr>
        <w:t xml:space="preserve">، </w:t>
      </w:r>
      <w:r w:rsidR="00BC7B78" w:rsidRPr="00853DCC">
        <w:rPr>
          <w:rFonts w:hint="cs"/>
          <w:rtl/>
        </w:rPr>
        <w:t>چاپ شده در کتاب محمد</w:t>
      </w:r>
      <w:r w:rsidR="00E80AF8">
        <w:rPr>
          <w:rFonts w:hint="cs"/>
          <w:rtl/>
        </w:rPr>
        <w:t xml:space="preserve"> </w:t>
      </w:r>
      <w:r w:rsidR="00E80AF8">
        <w:rPr>
          <w:rFonts w:cs="CTraditional Arabic" w:hint="cs"/>
          <w:rtl/>
        </w:rPr>
        <w:t>ج</w:t>
      </w:r>
      <w:r w:rsidR="00BC7B78" w:rsidRPr="00853DCC">
        <w:rPr>
          <w:rFonts w:hint="cs"/>
          <w:rtl/>
        </w:rPr>
        <w:t xml:space="preserve"> خاتم پیامبران</w:t>
      </w:r>
      <w:r w:rsidR="007B4087">
        <w:rPr>
          <w:rFonts w:hint="cs"/>
          <w:rtl/>
        </w:rPr>
        <w:t xml:space="preserve">، </w:t>
      </w:r>
      <w:r w:rsidR="00BC7B78" w:rsidRPr="00853DCC">
        <w:rPr>
          <w:rFonts w:hint="cs"/>
          <w:rtl/>
        </w:rPr>
        <w:t>که بعدها به صورت مستقل با نام دنیا اسلام</w:t>
      </w:r>
      <w:r w:rsidR="007B4087">
        <w:rPr>
          <w:rFonts w:hint="cs"/>
          <w:rtl/>
        </w:rPr>
        <w:t xml:space="preserve">، </w:t>
      </w:r>
      <w:r w:rsidR="00BC7B78" w:rsidRPr="00853DCC">
        <w:rPr>
          <w:rFonts w:hint="cs"/>
          <w:rtl/>
        </w:rPr>
        <w:t>و پس از انقلاب</w:t>
      </w:r>
      <w:r w:rsidR="00E80AF8">
        <w:rPr>
          <w:rFonts w:hint="cs"/>
          <w:rtl/>
        </w:rPr>
        <w:t xml:space="preserve"> </w:t>
      </w:r>
      <w:r w:rsidR="00BC7B78" w:rsidRPr="00853DCC">
        <w:rPr>
          <w:rFonts w:hint="cs"/>
          <w:rtl/>
        </w:rPr>
        <w:t>(1370) با نام شناخت آماری جهان اسلام چاپ شد</w:t>
      </w:r>
      <w:r w:rsidR="007B4087">
        <w:rPr>
          <w:rFonts w:hint="cs"/>
          <w:rtl/>
        </w:rPr>
        <w:t xml:space="preserve">. </w:t>
      </w:r>
      <w:r w:rsidR="00BC7B78" w:rsidRPr="00853DCC">
        <w:rPr>
          <w:rFonts w:hint="cs"/>
          <w:rtl/>
        </w:rPr>
        <w:t>این کاری بود که آقای خسروشاهی به درخواست</w:t>
      </w:r>
      <w:r w:rsidR="005962F8" w:rsidRPr="00853DCC">
        <w:rPr>
          <w:rFonts w:hint="cs"/>
          <w:rtl/>
        </w:rPr>
        <w:t xml:space="preserve"> آقای مطهری و برای حسینی</w:t>
      </w:r>
      <w:r w:rsidR="00C427E4" w:rsidRPr="00853DCC">
        <w:rPr>
          <w:rFonts w:hint="cs"/>
          <w:rtl/>
        </w:rPr>
        <w:t>ۀ</w:t>
      </w:r>
      <w:r w:rsidR="005962F8" w:rsidRPr="00853DCC">
        <w:rPr>
          <w:rFonts w:hint="cs"/>
          <w:rtl/>
        </w:rPr>
        <w:t xml:space="preserve"> ارشاد انجام داد</w:t>
      </w:r>
      <w:r w:rsidR="007B4087">
        <w:rPr>
          <w:rFonts w:hint="cs"/>
          <w:rtl/>
        </w:rPr>
        <w:t xml:space="preserve">. </w:t>
      </w:r>
    </w:p>
    <w:p w:rsidR="005962F8" w:rsidRPr="00853DCC" w:rsidRDefault="00F40278" w:rsidP="001970D5">
      <w:pPr>
        <w:pStyle w:val="a"/>
        <w:rPr>
          <w:rtl/>
        </w:rPr>
      </w:pPr>
      <w:r w:rsidRPr="00853DCC">
        <w:rPr>
          <w:rFonts w:hint="cs"/>
          <w:rtl/>
        </w:rPr>
        <w:t>دو مذهب</w:t>
      </w:r>
      <w:r w:rsidR="007B4087">
        <w:rPr>
          <w:rFonts w:hint="cs"/>
          <w:rtl/>
        </w:rPr>
        <w:t xml:space="preserve">، </w:t>
      </w:r>
      <w:r w:rsidRPr="00853DCC">
        <w:rPr>
          <w:rFonts w:hint="cs"/>
          <w:rtl/>
        </w:rPr>
        <w:t>چاپ در مکتب تشیع</w:t>
      </w:r>
      <w:r w:rsidR="007B4087">
        <w:rPr>
          <w:rFonts w:hint="cs"/>
          <w:rtl/>
        </w:rPr>
        <w:t xml:space="preserve">، </w:t>
      </w:r>
      <w:r w:rsidRPr="00853DCC">
        <w:rPr>
          <w:rFonts w:hint="cs"/>
          <w:rtl/>
        </w:rPr>
        <w:t>1342ش (تجدید چاپ1370)</w:t>
      </w:r>
      <w:r w:rsidR="00E80AF8">
        <w:rPr>
          <w:rFonts w:hint="cs"/>
          <w:rtl/>
        </w:rPr>
        <w:t>.</w:t>
      </w:r>
      <w:r w:rsidRPr="00014724">
        <w:rPr>
          <w:rStyle w:val="FootnoteReference"/>
          <w:rtl/>
        </w:rPr>
        <w:footnoteReference w:id="2751"/>
      </w:r>
    </w:p>
    <w:p w:rsidR="000056B8" w:rsidRPr="00853DCC" w:rsidRDefault="003901A5" w:rsidP="00E80AF8">
      <w:pPr>
        <w:pStyle w:val="a"/>
        <w:rPr>
          <w:rtl/>
        </w:rPr>
      </w:pPr>
      <w:r w:rsidRPr="00853DCC">
        <w:rPr>
          <w:rFonts w:hint="cs"/>
          <w:rtl/>
        </w:rPr>
        <w:t>اسلام و هیئت</w:t>
      </w:r>
      <w:r w:rsidR="007B4087">
        <w:rPr>
          <w:rFonts w:hint="cs"/>
          <w:rtl/>
        </w:rPr>
        <w:t xml:space="preserve">، </w:t>
      </w:r>
      <w:r w:rsidRPr="00853DCC">
        <w:rPr>
          <w:rFonts w:hint="cs"/>
          <w:rtl/>
        </w:rPr>
        <w:t>سید</w:t>
      </w:r>
      <w:r w:rsidR="00C427E4" w:rsidRPr="00E80AF8">
        <w:rPr>
          <w:rFonts w:hint="cs"/>
          <w:rtl/>
        </w:rPr>
        <w:t>هبة</w:t>
      </w:r>
      <w:r w:rsidR="000056B8" w:rsidRPr="00853DCC">
        <w:rPr>
          <w:rFonts w:hint="cs"/>
          <w:rtl/>
        </w:rPr>
        <w:t>الدین شهرستانی</w:t>
      </w:r>
      <w:r w:rsidR="007B4087">
        <w:rPr>
          <w:rFonts w:hint="cs"/>
          <w:rtl/>
        </w:rPr>
        <w:t xml:space="preserve">، </w:t>
      </w:r>
      <w:r w:rsidR="000056B8" w:rsidRPr="00853DCC">
        <w:rPr>
          <w:rFonts w:hint="cs"/>
          <w:rtl/>
        </w:rPr>
        <w:t>ترجمه و تکمیل از سیدهادی خسروشاهی</w:t>
      </w:r>
      <w:r w:rsidR="007B4087">
        <w:rPr>
          <w:rFonts w:hint="cs"/>
          <w:rtl/>
        </w:rPr>
        <w:t xml:space="preserve">، </w:t>
      </w:r>
      <w:r w:rsidR="000056B8" w:rsidRPr="00853DCC">
        <w:rPr>
          <w:rFonts w:hint="cs"/>
          <w:rtl/>
        </w:rPr>
        <w:t>چاپ دوم</w:t>
      </w:r>
      <w:r w:rsidR="007B4087">
        <w:rPr>
          <w:rFonts w:hint="cs"/>
          <w:rtl/>
        </w:rPr>
        <w:t xml:space="preserve">، </w:t>
      </w:r>
      <w:r w:rsidR="000056B8" w:rsidRPr="00853DCC">
        <w:rPr>
          <w:rFonts w:hint="cs"/>
          <w:rtl/>
        </w:rPr>
        <w:t>1347ش؛ و چاپ پنجم توسط مطبوعاتی دارالعلم قم با تجدید نظر و اضافات در504 صفحه</w:t>
      </w:r>
      <w:r w:rsidR="007B4087">
        <w:rPr>
          <w:rFonts w:hint="cs"/>
          <w:rtl/>
        </w:rPr>
        <w:t xml:space="preserve">. </w:t>
      </w:r>
    </w:p>
    <w:p w:rsidR="000056B8" w:rsidRPr="00853DCC" w:rsidRDefault="000056B8" w:rsidP="001970D5">
      <w:pPr>
        <w:pStyle w:val="a"/>
        <w:rPr>
          <w:rtl/>
        </w:rPr>
      </w:pPr>
      <w:r w:rsidRPr="00853DCC">
        <w:rPr>
          <w:rFonts w:hint="cs"/>
          <w:rtl/>
        </w:rPr>
        <w:t>آقای خسروشاهی بر تعدادی کتاب مقدمه نوشته‌اند که برخی عبارت است از:</w:t>
      </w:r>
    </w:p>
    <w:p w:rsidR="000631D9" w:rsidRPr="00853DCC" w:rsidRDefault="000056B8" w:rsidP="001970D5">
      <w:pPr>
        <w:pStyle w:val="a"/>
        <w:rPr>
          <w:rtl/>
        </w:rPr>
      </w:pPr>
      <w:r w:rsidRPr="00853DCC">
        <w:rPr>
          <w:rFonts w:hint="cs"/>
          <w:rtl/>
        </w:rPr>
        <w:t>بحثی دربار</w:t>
      </w:r>
      <w:r w:rsidR="00C427E4" w:rsidRPr="00853DCC">
        <w:rPr>
          <w:rFonts w:hint="cs"/>
          <w:rtl/>
        </w:rPr>
        <w:t>ۀ</w:t>
      </w:r>
      <w:r w:rsidRPr="00853DCC">
        <w:rPr>
          <w:rFonts w:hint="cs"/>
          <w:rtl/>
        </w:rPr>
        <w:t xml:space="preserve"> </w:t>
      </w:r>
      <w:r w:rsidR="0088300B" w:rsidRPr="00853DCC">
        <w:rPr>
          <w:rFonts w:hint="cs"/>
          <w:rtl/>
        </w:rPr>
        <w:t>ماتریالیسم و کمونیسم</w:t>
      </w:r>
      <w:r w:rsidR="007B4087">
        <w:rPr>
          <w:rFonts w:hint="cs"/>
          <w:rtl/>
        </w:rPr>
        <w:t xml:space="preserve">، </w:t>
      </w:r>
      <w:r w:rsidR="0088300B" w:rsidRPr="00853DCC">
        <w:rPr>
          <w:rFonts w:hint="cs"/>
          <w:rtl/>
        </w:rPr>
        <w:t>ناصر مکارم شیرازی</w:t>
      </w:r>
      <w:r w:rsidR="007B4087">
        <w:rPr>
          <w:rFonts w:hint="cs"/>
          <w:rtl/>
        </w:rPr>
        <w:t xml:space="preserve">، </w:t>
      </w:r>
      <w:r w:rsidR="0088300B" w:rsidRPr="00853DCC">
        <w:rPr>
          <w:rFonts w:hint="cs"/>
          <w:rtl/>
        </w:rPr>
        <w:t>مقدمه از: سید هادی خسروشاهی</w:t>
      </w:r>
      <w:r w:rsidR="007B4087">
        <w:rPr>
          <w:rFonts w:hint="cs"/>
          <w:rtl/>
        </w:rPr>
        <w:t xml:space="preserve">، </w:t>
      </w:r>
      <w:r w:rsidR="0088300B" w:rsidRPr="00853DCC">
        <w:rPr>
          <w:rFonts w:hint="cs"/>
          <w:rtl/>
        </w:rPr>
        <w:t>نسل جوان</w:t>
      </w:r>
      <w:r w:rsidR="007B4087">
        <w:rPr>
          <w:rFonts w:hint="cs"/>
          <w:rtl/>
        </w:rPr>
        <w:t xml:space="preserve">، </w:t>
      </w:r>
      <w:r w:rsidR="0088300B" w:rsidRPr="00853DCC">
        <w:rPr>
          <w:rFonts w:hint="cs"/>
          <w:rtl/>
        </w:rPr>
        <w:t>1384ق</w:t>
      </w:r>
      <w:r w:rsidR="00A457A6" w:rsidRPr="00853DCC">
        <w:rPr>
          <w:rFonts w:hint="cs"/>
          <w:rtl/>
        </w:rPr>
        <w:t xml:space="preserve"> </w:t>
      </w:r>
      <w:r w:rsidR="0088300B" w:rsidRPr="00853DCC">
        <w:rPr>
          <w:rFonts w:hint="cs"/>
          <w:rtl/>
        </w:rPr>
        <w:t>(1344ش)</w:t>
      </w:r>
      <w:r w:rsidR="007B4087">
        <w:rPr>
          <w:rFonts w:hint="cs"/>
          <w:rtl/>
        </w:rPr>
        <w:t xml:space="preserve">. </w:t>
      </w:r>
    </w:p>
    <w:p w:rsidR="00FE563A" w:rsidRPr="00853DCC" w:rsidRDefault="00FE563A" w:rsidP="00E80AF8">
      <w:pPr>
        <w:pStyle w:val="a"/>
        <w:rPr>
          <w:rtl/>
        </w:rPr>
      </w:pPr>
      <w:r w:rsidRPr="00853DCC">
        <w:rPr>
          <w:rFonts w:hint="cs"/>
          <w:rtl/>
        </w:rPr>
        <w:t>خاطرات صبحی دربار</w:t>
      </w:r>
      <w:r w:rsidR="00C427E4" w:rsidRPr="00853DCC">
        <w:rPr>
          <w:rFonts w:hint="cs"/>
          <w:rtl/>
        </w:rPr>
        <w:t>ۀ</w:t>
      </w:r>
      <w:r w:rsidRPr="00853DCC">
        <w:rPr>
          <w:rFonts w:hint="cs"/>
          <w:rtl/>
        </w:rPr>
        <w:t xml:space="preserve"> بابیگری و بهائیگری</w:t>
      </w:r>
      <w:r w:rsidR="007B4087">
        <w:rPr>
          <w:rFonts w:hint="cs"/>
          <w:rtl/>
        </w:rPr>
        <w:t xml:space="preserve">، </w:t>
      </w:r>
      <w:r w:rsidRPr="00853DCC">
        <w:rPr>
          <w:rFonts w:hint="cs"/>
          <w:rtl/>
        </w:rPr>
        <w:t>فضل</w:t>
      </w:r>
      <w:r w:rsidR="00E80AF8">
        <w:rPr>
          <w:rFonts w:hint="cs"/>
          <w:rtl/>
        </w:rPr>
        <w:t xml:space="preserve"> </w:t>
      </w:r>
      <w:r w:rsidRPr="00853DCC">
        <w:rPr>
          <w:rFonts w:hint="cs"/>
          <w:rtl/>
        </w:rPr>
        <w:t>الله مهتدی صبحی</w:t>
      </w:r>
      <w:r w:rsidR="007B4087">
        <w:rPr>
          <w:rFonts w:hint="cs"/>
          <w:rtl/>
        </w:rPr>
        <w:t xml:space="preserve">، </w:t>
      </w:r>
      <w:r w:rsidRPr="00853DCC">
        <w:rPr>
          <w:rFonts w:hint="cs"/>
          <w:rtl/>
        </w:rPr>
        <w:t>مقدمه از: سید هادی خسروشاهی</w:t>
      </w:r>
      <w:r w:rsidR="007B4087">
        <w:rPr>
          <w:rFonts w:hint="cs"/>
          <w:rtl/>
        </w:rPr>
        <w:t xml:space="preserve">، </w:t>
      </w:r>
      <w:r w:rsidRPr="00853DCC">
        <w:rPr>
          <w:rFonts w:hint="cs"/>
          <w:rtl/>
        </w:rPr>
        <w:t>قم</w:t>
      </w:r>
      <w:r w:rsidR="007B4087">
        <w:rPr>
          <w:rFonts w:hint="cs"/>
          <w:rtl/>
        </w:rPr>
        <w:t xml:space="preserve">، </w:t>
      </w:r>
      <w:r w:rsidRPr="00853DCC">
        <w:rPr>
          <w:rFonts w:hint="cs"/>
          <w:rtl/>
        </w:rPr>
        <w:t>دارالتبلیغ</w:t>
      </w:r>
      <w:r w:rsidR="007B4087">
        <w:rPr>
          <w:rFonts w:hint="cs"/>
          <w:rtl/>
        </w:rPr>
        <w:t xml:space="preserve">، </w:t>
      </w:r>
      <w:r w:rsidRPr="00853DCC">
        <w:rPr>
          <w:rFonts w:hint="cs"/>
          <w:rtl/>
        </w:rPr>
        <w:t>1354</w:t>
      </w:r>
      <w:r w:rsidR="007B4087">
        <w:rPr>
          <w:rFonts w:hint="cs"/>
          <w:rtl/>
        </w:rPr>
        <w:t xml:space="preserve">. </w:t>
      </w:r>
    </w:p>
    <w:p w:rsidR="00FE563A" w:rsidRPr="00853DCC" w:rsidRDefault="00FE563A" w:rsidP="001970D5">
      <w:pPr>
        <w:pStyle w:val="a"/>
        <w:rPr>
          <w:rtl/>
        </w:rPr>
      </w:pPr>
      <w:r w:rsidRPr="00853DCC">
        <w:rPr>
          <w:rFonts w:hint="cs"/>
          <w:rtl/>
        </w:rPr>
        <w:t>مبارزات ضد استعماری سیدجمال‌الدین اسدآبادی</w:t>
      </w:r>
      <w:r w:rsidR="007B4087">
        <w:rPr>
          <w:rFonts w:hint="cs"/>
          <w:rtl/>
        </w:rPr>
        <w:t xml:space="preserve">، </w:t>
      </w:r>
      <w:r w:rsidRPr="00853DCC">
        <w:rPr>
          <w:rFonts w:hint="cs"/>
          <w:rtl/>
        </w:rPr>
        <w:t>پرویز لوشانی</w:t>
      </w:r>
      <w:r w:rsidR="007B4087">
        <w:rPr>
          <w:rFonts w:hint="cs"/>
          <w:rtl/>
        </w:rPr>
        <w:t xml:space="preserve">، </w:t>
      </w:r>
      <w:r w:rsidRPr="00853DCC">
        <w:rPr>
          <w:rFonts w:hint="cs"/>
          <w:rtl/>
        </w:rPr>
        <w:t>با مقدم</w:t>
      </w:r>
      <w:r w:rsidR="00C427E4" w:rsidRPr="00853DCC">
        <w:rPr>
          <w:rFonts w:hint="cs"/>
          <w:rtl/>
        </w:rPr>
        <w:t>ۀ</w:t>
      </w:r>
      <w:r w:rsidRPr="00853DCC">
        <w:rPr>
          <w:rFonts w:hint="cs"/>
          <w:rtl/>
        </w:rPr>
        <w:t xml:space="preserve"> سید هادی خسروشاهی</w:t>
      </w:r>
      <w:r w:rsidR="007B4087">
        <w:rPr>
          <w:rFonts w:hint="cs"/>
          <w:rtl/>
        </w:rPr>
        <w:t xml:space="preserve">، </w:t>
      </w:r>
      <w:r w:rsidRPr="00853DCC">
        <w:rPr>
          <w:rFonts w:hint="cs"/>
          <w:rtl/>
        </w:rPr>
        <w:t>قم دین و دانش</w:t>
      </w:r>
      <w:r w:rsidR="007B4087">
        <w:rPr>
          <w:rFonts w:hint="cs"/>
          <w:rtl/>
        </w:rPr>
        <w:t xml:space="preserve">، </w:t>
      </w:r>
      <w:r w:rsidR="00A457A6" w:rsidRPr="00853DCC">
        <w:rPr>
          <w:rFonts w:hint="cs"/>
          <w:rtl/>
        </w:rPr>
        <w:t>1347ش</w:t>
      </w:r>
      <w:r w:rsidR="007B4087">
        <w:rPr>
          <w:rFonts w:hint="cs"/>
          <w:rtl/>
        </w:rPr>
        <w:t xml:space="preserve">. </w:t>
      </w:r>
    </w:p>
    <w:p w:rsidR="00A457A6" w:rsidRPr="00853DCC" w:rsidRDefault="00A457A6" w:rsidP="001970D5">
      <w:pPr>
        <w:pStyle w:val="a"/>
        <w:rPr>
          <w:rtl/>
        </w:rPr>
      </w:pPr>
      <w:r w:rsidRPr="00853DCC">
        <w:rPr>
          <w:rFonts w:hint="cs"/>
          <w:rtl/>
        </w:rPr>
        <w:t>سیدجمال‌الدین اسدآبادی رهبر نهضت آزادیخواهی در ایران</w:t>
      </w:r>
      <w:r w:rsidR="007B4087">
        <w:rPr>
          <w:rFonts w:hint="cs"/>
          <w:rtl/>
        </w:rPr>
        <w:t xml:space="preserve">، </w:t>
      </w:r>
      <w:r w:rsidRPr="00853DCC">
        <w:rPr>
          <w:rFonts w:hint="cs"/>
          <w:rtl/>
        </w:rPr>
        <w:t>سیدحسن تقی زاده</w:t>
      </w:r>
      <w:r w:rsidR="007B4087">
        <w:rPr>
          <w:rFonts w:hint="cs"/>
          <w:rtl/>
        </w:rPr>
        <w:t xml:space="preserve">، </w:t>
      </w:r>
      <w:r w:rsidRPr="00853DCC">
        <w:rPr>
          <w:rFonts w:hint="cs"/>
          <w:rtl/>
        </w:rPr>
        <w:t>مقدمه از سید هادی خسروشاهی</w:t>
      </w:r>
      <w:r w:rsidR="007B4087">
        <w:rPr>
          <w:rFonts w:hint="cs"/>
          <w:rtl/>
        </w:rPr>
        <w:t xml:space="preserve">، </w:t>
      </w:r>
      <w:r w:rsidRPr="00853DCC">
        <w:rPr>
          <w:rFonts w:hint="cs"/>
          <w:rtl/>
        </w:rPr>
        <w:t>قم</w:t>
      </w:r>
      <w:r w:rsidR="007B4087">
        <w:rPr>
          <w:rFonts w:hint="cs"/>
          <w:rtl/>
        </w:rPr>
        <w:t xml:space="preserve">، </w:t>
      </w:r>
      <w:r w:rsidRPr="00853DCC">
        <w:rPr>
          <w:rFonts w:hint="cs"/>
          <w:rtl/>
        </w:rPr>
        <w:t>شفق</w:t>
      </w:r>
      <w:r w:rsidR="007B4087">
        <w:rPr>
          <w:rFonts w:hint="cs"/>
          <w:rtl/>
        </w:rPr>
        <w:t xml:space="preserve">، </w:t>
      </w:r>
      <w:r w:rsidRPr="00853DCC">
        <w:rPr>
          <w:rFonts w:hint="cs"/>
          <w:rtl/>
        </w:rPr>
        <w:t>1350</w:t>
      </w:r>
      <w:r w:rsidR="007B4087">
        <w:rPr>
          <w:rFonts w:hint="cs"/>
          <w:rtl/>
        </w:rPr>
        <w:t xml:space="preserve">. </w:t>
      </w:r>
    </w:p>
    <w:p w:rsidR="00A457A6" w:rsidRPr="00853DCC" w:rsidRDefault="00BB5CAB" w:rsidP="001970D5">
      <w:pPr>
        <w:pStyle w:val="a"/>
        <w:rPr>
          <w:rtl/>
        </w:rPr>
      </w:pPr>
      <w:r w:rsidRPr="00853DCC">
        <w:rPr>
          <w:rFonts w:hint="cs"/>
          <w:rtl/>
        </w:rPr>
        <w:t>حسّ مذهبی یا بعد چهارم روح انسانی</w:t>
      </w:r>
      <w:r w:rsidR="007B4087">
        <w:rPr>
          <w:rFonts w:hint="cs"/>
          <w:rtl/>
        </w:rPr>
        <w:t xml:space="preserve">، </w:t>
      </w:r>
      <w:r w:rsidRPr="00853DCC">
        <w:rPr>
          <w:rFonts w:hint="cs"/>
          <w:rtl/>
        </w:rPr>
        <w:t>ترجمه و اقتباس از مهندس بیانی</w:t>
      </w:r>
      <w:r w:rsidR="007B4087">
        <w:rPr>
          <w:rFonts w:hint="cs"/>
          <w:rtl/>
        </w:rPr>
        <w:t xml:space="preserve">، </w:t>
      </w:r>
      <w:r w:rsidRPr="00853DCC">
        <w:rPr>
          <w:rFonts w:hint="cs"/>
          <w:rtl/>
        </w:rPr>
        <w:t>با معرفی مهندس بازرگان</w:t>
      </w:r>
      <w:r w:rsidR="007B4087">
        <w:rPr>
          <w:rFonts w:hint="cs"/>
          <w:rtl/>
        </w:rPr>
        <w:t xml:space="preserve">، </w:t>
      </w:r>
      <w:r w:rsidRPr="00853DCC">
        <w:rPr>
          <w:rFonts w:hint="cs"/>
          <w:rtl/>
        </w:rPr>
        <w:t>توضیحات از سیدهادی خسروشاهی</w:t>
      </w:r>
      <w:r w:rsidR="007B4087">
        <w:rPr>
          <w:rFonts w:hint="cs"/>
          <w:rtl/>
        </w:rPr>
        <w:t xml:space="preserve">، </w:t>
      </w:r>
      <w:r w:rsidRPr="00853DCC">
        <w:rPr>
          <w:rFonts w:hint="cs"/>
          <w:rtl/>
        </w:rPr>
        <w:t>کتابفروشی اسلامی</w:t>
      </w:r>
      <w:r w:rsidR="007B4087">
        <w:rPr>
          <w:rFonts w:hint="cs"/>
          <w:rtl/>
        </w:rPr>
        <w:t xml:space="preserve">، </w:t>
      </w:r>
      <w:r w:rsidRPr="00853DCC">
        <w:rPr>
          <w:rFonts w:hint="cs"/>
          <w:rtl/>
        </w:rPr>
        <w:t>1346ش</w:t>
      </w:r>
      <w:r w:rsidR="007B4087">
        <w:rPr>
          <w:rFonts w:hint="cs"/>
          <w:rtl/>
        </w:rPr>
        <w:t xml:space="preserve">. </w:t>
      </w:r>
    </w:p>
    <w:p w:rsidR="00BB5CAB" w:rsidRPr="00853DCC" w:rsidRDefault="00BB5CAB" w:rsidP="001970D5">
      <w:pPr>
        <w:pStyle w:val="a"/>
        <w:rPr>
          <w:rtl/>
        </w:rPr>
      </w:pPr>
      <w:r w:rsidRPr="00853DCC">
        <w:rPr>
          <w:rFonts w:hint="cs"/>
          <w:rtl/>
        </w:rPr>
        <w:t>واتیکان و رایش سوم</w:t>
      </w:r>
      <w:r w:rsidR="007B4087">
        <w:rPr>
          <w:rFonts w:hint="cs"/>
          <w:rtl/>
        </w:rPr>
        <w:t xml:space="preserve">، </w:t>
      </w:r>
      <w:r w:rsidRPr="00853DCC">
        <w:rPr>
          <w:rFonts w:hint="cs"/>
          <w:rtl/>
        </w:rPr>
        <w:t>فرید لندر</w:t>
      </w:r>
      <w:r w:rsidR="007B4087">
        <w:rPr>
          <w:rFonts w:hint="cs"/>
          <w:rtl/>
        </w:rPr>
        <w:t xml:space="preserve">، </w:t>
      </w:r>
      <w:r w:rsidRPr="00853DCC">
        <w:rPr>
          <w:rFonts w:hint="cs"/>
          <w:rtl/>
        </w:rPr>
        <w:t>ترجم</w:t>
      </w:r>
      <w:r w:rsidR="00C427E4" w:rsidRPr="00853DCC">
        <w:rPr>
          <w:rFonts w:hint="cs"/>
          <w:rtl/>
        </w:rPr>
        <w:t>ۀ</w:t>
      </w:r>
      <w:r w:rsidRPr="00853DCC">
        <w:rPr>
          <w:rFonts w:hint="cs"/>
          <w:rtl/>
        </w:rPr>
        <w:t xml:space="preserve"> مهدی سمسار</w:t>
      </w:r>
      <w:r w:rsidR="007B4087">
        <w:rPr>
          <w:rFonts w:hint="cs"/>
          <w:rtl/>
        </w:rPr>
        <w:t xml:space="preserve">، </w:t>
      </w:r>
      <w:r w:rsidRPr="00853DCC">
        <w:rPr>
          <w:rFonts w:hint="cs"/>
          <w:rtl/>
        </w:rPr>
        <w:t>مقدمه از سید هادی خسروشاهی</w:t>
      </w:r>
      <w:r w:rsidR="007B4087">
        <w:rPr>
          <w:rFonts w:hint="cs"/>
          <w:rtl/>
        </w:rPr>
        <w:t xml:space="preserve">، </w:t>
      </w:r>
      <w:r w:rsidRPr="00853DCC">
        <w:rPr>
          <w:rFonts w:hint="cs"/>
          <w:rtl/>
        </w:rPr>
        <w:t>کرمان</w:t>
      </w:r>
      <w:r w:rsidR="007B4087">
        <w:rPr>
          <w:rFonts w:hint="cs"/>
          <w:rtl/>
        </w:rPr>
        <w:t xml:space="preserve">، </w:t>
      </w:r>
      <w:r w:rsidRPr="00853DCC">
        <w:rPr>
          <w:rFonts w:hint="cs"/>
          <w:rtl/>
        </w:rPr>
        <w:t>انتشارات دین و فرهنگ</w:t>
      </w:r>
      <w:r w:rsidR="007B4087">
        <w:rPr>
          <w:rFonts w:hint="cs"/>
          <w:rtl/>
        </w:rPr>
        <w:t xml:space="preserve">، </w:t>
      </w:r>
      <w:r w:rsidRPr="00853DCC">
        <w:rPr>
          <w:rFonts w:hint="cs"/>
          <w:rtl/>
        </w:rPr>
        <w:t>1344ش</w:t>
      </w:r>
      <w:r w:rsidR="007B4087">
        <w:rPr>
          <w:rFonts w:hint="cs"/>
          <w:rtl/>
        </w:rPr>
        <w:t xml:space="preserve">. </w:t>
      </w:r>
    </w:p>
    <w:p w:rsidR="00BB5CAB" w:rsidRPr="00853DCC" w:rsidRDefault="00BB5CAB" w:rsidP="001970D5">
      <w:pPr>
        <w:pStyle w:val="a"/>
        <w:rPr>
          <w:rtl/>
        </w:rPr>
      </w:pPr>
      <w:r w:rsidRPr="00853DCC">
        <w:rPr>
          <w:rFonts w:hint="cs"/>
          <w:rtl/>
        </w:rPr>
        <w:t>داروینیسم</w:t>
      </w:r>
      <w:r w:rsidR="007B4087">
        <w:rPr>
          <w:rFonts w:hint="cs"/>
          <w:rtl/>
        </w:rPr>
        <w:t xml:space="preserve">، </w:t>
      </w:r>
      <w:r w:rsidRPr="00853DCC">
        <w:rPr>
          <w:rFonts w:hint="cs"/>
          <w:rtl/>
        </w:rPr>
        <w:t>جعفر سبحانی</w:t>
      </w:r>
      <w:r w:rsidR="007B4087">
        <w:rPr>
          <w:rFonts w:hint="cs"/>
          <w:rtl/>
        </w:rPr>
        <w:t xml:space="preserve">، </w:t>
      </w:r>
      <w:r w:rsidRPr="00853DCC">
        <w:rPr>
          <w:rFonts w:hint="cs"/>
          <w:rtl/>
        </w:rPr>
        <w:t>مقدمه از: سید هادی خسروشاهی</w:t>
      </w:r>
      <w:r w:rsidR="007B4087">
        <w:rPr>
          <w:rFonts w:hint="cs"/>
          <w:rtl/>
        </w:rPr>
        <w:t xml:space="preserve">، </w:t>
      </w:r>
      <w:r w:rsidRPr="00853DCC">
        <w:rPr>
          <w:rFonts w:hint="cs"/>
          <w:rtl/>
        </w:rPr>
        <w:t>تهران</w:t>
      </w:r>
      <w:r w:rsidR="007B4087">
        <w:rPr>
          <w:rFonts w:hint="cs"/>
          <w:rtl/>
        </w:rPr>
        <w:t xml:space="preserve">، </w:t>
      </w:r>
      <w:r w:rsidRPr="00853DCC">
        <w:rPr>
          <w:rFonts w:hint="cs"/>
          <w:rtl/>
        </w:rPr>
        <w:t>کتابخان</w:t>
      </w:r>
      <w:r w:rsidR="00C427E4" w:rsidRPr="00853DCC">
        <w:rPr>
          <w:rFonts w:hint="cs"/>
          <w:rtl/>
        </w:rPr>
        <w:t>ۀ</w:t>
      </w:r>
      <w:r w:rsidRPr="00853DCC">
        <w:rPr>
          <w:rFonts w:hint="cs"/>
          <w:rtl/>
        </w:rPr>
        <w:t xml:space="preserve"> بزرگ اسلامی</w:t>
      </w:r>
      <w:r w:rsidR="007B4087">
        <w:rPr>
          <w:rFonts w:hint="cs"/>
          <w:rtl/>
        </w:rPr>
        <w:t xml:space="preserve">، </w:t>
      </w:r>
      <w:r w:rsidRPr="00853DCC">
        <w:rPr>
          <w:rFonts w:hint="cs"/>
          <w:rtl/>
        </w:rPr>
        <w:t>1352</w:t>
      </w:r>
      <w:r w:rsidR="00F45F3E" w:rsidRPr="00853DCC">
        <w:rPr>
          <w:rFonts w:hint="cs"/>
          <w:rtl/>
        </w:rPr>
        <w:t>ش</w:t>
      </w:r>
      <w:r w:rsidR="007B4087">
        <w:rPr>
          <w:rFonts w:hint="cs"/>
          <w:rtl/>
        </w:rPr>
        <w:t xml:space="preserve">. </w:t>
      </w:r>
    </w:p>
    <w:p w:rsidR="00A04D22" w:rsidRPr="00853DCC" w:rsidRDefault="00F45F3E" w:rsidP="001970D5">
      <w:pPr>
        <w:pStyle w:val="a"/>
        <w:rPr>
          <w:rtl/>
        </w:rPr>
      </w:pPr>
      <w:r w:rsidRPr="00853DCC">
        <w:rPr>
          <w:rFonts w:hint="cs"/>
          <w:rtl/>
        </w:rPr>
        <w:t>نقش سیدجمال‌الدین اسدآبادی در بیداری مشرق‌زمین</w:t>
      </w:r>
      <w:r w:rsidR="007B4087">
        <w:rPr>
          <w:rFonts w:hint="cs"/>
          <w:rtl/>
        </w:rPr>
        <w:t xml:space="preserve">، </w:t>
      </w:r>
      <w:r w:rsidR="00A04D22" w:rsidRPr="00853DCC">
        <w:rPr>
          <w:rFonts w:hint="cs"/>
          <w:rtl/>
        </w:rPr>
        <w:t>محیط طباطبایی</w:t>
      </w:r>
      <w:r w:rsidR="007B4087">
        <w:rPr>
          <w:rFonts w:hint="cs"/>
          <w:rtl/>
        </w:rPr>
        <w:t xml:space="preserve">، </w:t>
      </w:r>
      <w:r w:rsidRPr="00853DCC">
        <w:rPr>
          <w:rFonts w:hint="cs"/>
          <w:rtl/>
        </w:rPr>
        <w:t>با مقدم</w:t>
      </w:r>
      <w:r w:rsidR="00A04D22" w:rsidRPr="00853DCC">
        <w:rPr>
          <w:rFonts w:hint="cs"/>
          <w:rtl/>
        </w:rPr>
        <w:t>ه‌ای از</w:t>
      </w:r>
      <w:r w:rsidRPr="00853DCC">
        <w:rPr>
          <w:rFonts w:hint="cs"/>
          <w:rtl/>
        </w:rPr>
        <w:t xml:space="preserve"> </w:t>
      </w:r>
      <w:r w:rsidR="00A04D22" w:rsidRPr="00853DCC">
        <w:rPr>
          <w:rFonts w:hint="cs"/>
          <w:rtl/>
        </w:rPr>
        <w:t>سید</w:t>
      </w:r>
      <w:r w:rsidRPr="00853DCC">
        <w:rPr>
          <w:rFonts w:hint="cs"/>
          <w:rtl/>
        </w:rPr>
        <w:t>هادی خسروشاهی</w:t>
      </w:r>
      <w:r w:rsidR="007B4087">
        <w:rPr>
          <w:rFonts w:hint="cs"/>
          <w:rtl/>
        </w:rPr>
        <w:t xml:space="preserve">، </w:t>
      </w:r>
      <w:r w:rsidR="00A04D22" w:rsidRPr="00853DCC">
        <w:rPr>
          <w:rFonts w:hint="cs"/>
          <w:rtl/>
        </w:rPr>
        <w:t>قم 1350(بعدها این کتاب با مقالات بیشتری</w:t>
      </w:r>
      <w:r w:rsidR="009B0387" w:rsidRPr="00853DCC">
        <w:rPr>
          <w:rFonts w:hint="cs"/>
          <w:rtl/>
        </w:rPr>
        <w:t xml:space="preserve"> </w:t>
      </w:r>
      <w:r w:rsidR="009B0387" w:rsidRPr="00853DCC">
        <w:rPr>
          <w:rtl/>
        </w:rPr>
        <w:t>ـ</w:t>
      </w:r>
      <w:r w:rsidR="00A04D22" w:rsidRPr="00853DCC">
        <w:rPr>
          <w:rFonts w:hint="cs"/>
          <w:rtl/>
        </w:rPr>
        <w:t xml:space="preserve"> حدود سی مقاله</w:t>
      </w:r>
      <w:r w:rsidR="009B0387" w:rsidRPr="00853DCC">
        <w:rPr>
          <w:rFonts w:hint="cs"/>
          <w:rtl/>
        </w:rPr>
        <w:t xml:space="preserve"> </w:t>
      </w:r>
      <w:r w:rsidR="009B0387" w:rsidRPr="00853DCC">
        <w:rPr>
          <w:rtl/>
        </w:rPr>
        <w:t>ـ</w:t>
      </w:r>
      <w:r w:rsidR="00A04D22" w:rsidRPr="00853DCC">
        <w:rPr>
          <w:rFonts w:hint="cs"/>
          <w:rtl/>
        </w:rPr>
        <w:t xml:space="preserve"> تجدید چاپ شد)</w:t>
      </w:r>
      <w:r w:rsidR="007B4087">
        <w:rPr>
          <w:rFonts w:hint="cs"/>
          <w:rtl/>
        </w:rPr>
        <w:t xml:space="preserve">. </w:t>
      </w:r>
    </w:p>
    <w:p w:rsidR="00691C60" w:rsidRPr="00853DCC" w:rsidRDefault="00BD1BB0" w:rsidP="001970D5">
      <w:pPr>
        <w:pStyle w:val="a"/>
        <w:rPr>
          <w:rtl/>
        </w:rPr>
      </w:pPr>
      <w:r w:rsidRPr="00853DCC">
        <w:rPr>
          <w:rFonts w:hint="cs"/>
          <w:rtl/>
        </w:rPr>
        <w:t>شیعه</w:t>
      </w:r>
      <w:r w:rsidR="007B4087">
        <w:rPr>
          <w:rFonts w:hint="cs"/>
          <w:rtl/>
        </w:rPr>
        <w:t xml:space="preserve">، </w:t>
      </w:r>
      <w:r w:rsidRPr="00853DCC">
        <w:rPr>
          <w:rFonts w:hint="cs"/>
          <w:rtl/>
        </w:rPr>
        <w:t>مجموع</w:t>
      </w:r>
      <w:r w:rsidR="00C427E4" w:rsidRPr="00853DCC">
        <w:rPr>
          <w:rFonts w:hint="cs"/>
          <w:rtl/>
        </w:rPr>
        <w:t>ۀ</w:t>
      </w:r>
      <w:r w:rsidRPr="00853DCC">
        <w:rPr>
          <w:rFonts w:hint="cs"/>
          <w:rtl/>
        </w:rPr>
        <w:t xml:space="preserve"> مذاکرات علام</w:t>
      </w:r>
      <w:r w:rsidR="00C427E4" w:rsidRPr="00853DCC">
        <w:rPr>
          <w:rFonts w:hint="cs"/>
          <w:rtl/>
        </w:rPr>
        <w:t>ۀ</w:t>
      </w:r>
      <w:r w:rsidRPr="00853DCC">
        <w:rPr>
          <w:rFonts w:hint="cs"/>
          <w:rtl/>
        </w:rPr>
        <w:t xml:space="preserve"> طباطبایی با هانری کربَن</w:t>
      </w:r>
      <w:r w:rsidR="007B4087">
        <w:rPr>
          <w:rFonts w:hint="cs"/>
          <w:rtl/>
        </w:rPr>
        <w:t xml:space="preserve">، </w:t>
      </w:r>
      <w:r w:rsidRPr="00853DCC">
        <w:rPr>
          <w:rFonts w:hint="cs"/>
          <w:rtl/>
        </w:rPr>
        <w:t>با مقدمه و توضیحات علی احمدی میانجی و سیدهادی خسروشاهی</w:t>
      </w:r>
      <w:r w:rsidR="007B4087">
        <w:rPr>
          <w:rFonts w:hint="cs"/>
          <w:rtl/>
        </w:rPr>
        <w:t xml:space="preserve">، </w:t>
      </w:r>
      <w:r w:rsidRPr="00853DCC">
        <w:rPr>
          <w:rFonts w:hint="cs"/>
          <w:rtl/>
        </w:rPr>
        <w:t>تهران</w:t>
      </w:r>
      <w:r w:rsidR="007B4087">
        <w:rPr>
          <w:rFonts w:hint="cs"/>
          <w:rtl/>
        </w:rPr>
        <w:t xml:space="preserve">، </w:t>
      </w:r>
      <w:r w:rsidRPr="00853DCC">
        <w:rPr>
          <w:rFonts w:hint="cs"/>
          <w:rtl/>
        </w:rPr>
        <w:t>دفتر نشر فرهنگ اسلامی</w:t>
      </w:r>
      <w:r w:rsidR="007B4087">
        <w:rPr>
          <w:rFonts w:hint="cs"/>
          <w:rtl/>
        </w:rPr>
        <w:t xml:space="preserve">، </w:t>
      </w:r>
      <w:r w:rsidRPr="00853DCC">
        <w:rPr>
          <w:rFonts w:hint="cs"/>
          <w:rtl/>
        </w:rPr>
        <w:t>1355ش</w:t>
      </w:r>
      <w:r w:rsidR="007B4087">
        <w:rPr>
          <w:rFonts w:hint="cs"/>
          <w:rtl/>
        </w:rPr>
        <w:t xml:space="preserve">. </w:t>
      </w:r>
      <w:r w:rsidRPr="00853DCC">
        <w:rPr>
          <w:rFonts w:hint="cs"/>
          <w:rtl/>
        </w:rPr>
        <w:t>(تعلیقات تاریخی گسترد</w:t>
      </w:r>
      <w:r w:rsidR="00C427E4" w:rsidRPr="00853DCC">
        <w:rPr>
          <w:rFonts w:hint="cs"/>
          <w:rtl/>
        </w:rPr>
        <w:t>ۀ</w:t>
      </w:r>
      <w:r w:rsidRPr="00853DCC">
        <w:rPr>
          <w:rFonts w:hint="cs"/>
          <w:rtl/>
        </w:rPr>
        <w:t xml:space="preserve"> این اثر </w:t>
      </w:r>
      <w:r w:rsidR="007F0CAD" w:rsidRPr="00853DCC">
        <w:rPr>
          <w:rFonts w:hint="cs"/>
          <w:rtl/>
        </w:rPr>
        <w:t>به قلم مرحوم</w:t>
      </w:r>
      <w:r w:rsidR="00F45F3E" w:rsidRPr="00853DCC">
        <w:rPr>
          <w:rFonts w:hint="cs"/>
          <w:rtl/>
        </w:rPr>
        <w:t xml:space="preserve"> </w:t>
      </w:r>
      <w:r w:rsidR="007F0CAD" w:rsidRPr="00853DCC">
        <w:rPr>
          <w:rFonts w:hint="cs"/>
          <w:rtl/>
        </w:rPr>
        <w:t>علامه علی احمدی میانجی است)</w:t>
      </w:r>
      <w:r w:rsidR="0062393C">
        <w:rPr>
          <w:rFonts w:hint="cs"/>
          <w:rtl/>
        </w:rPr>
        <w:t>.</w:t>
      </w:r>
      <w:r w:rsidR="007F0CAD" w:rsidRPr="00014724">
        <w:rPr>
          <w:rStyle w:val="FootnoteReference"/>
          <w:rtl/>
        </w:rPr>
        <w:footnoteReference w:id="2752"/>
      </w:r>
      <w:r w:rsidR="001C0CA6" w:rsidRPr="00853DCC">
        <w:rPr>
          <w:rFonts w:hint="cs"/>
          <w:rtl/>
        </w:rPr>
        <w:t xml:space="preserve"> آقای خسروشاهی در سال 1355 در ضمن انتشارات مرکز بررسی‌های اسلامی</w:t>
      </w:r>
      <w:r w:rsidR="007B4087">
        <w:rPr>
          <w:rFonts w:hint="cs"/>
          <w:rtl/>
        </w:rPr>
        <w:t xml:space="preserve">، </w:t>
      </w:r>
      <w:r w:rsidR="001C0CA6" w:rsidRPr="00853DCC">
        <w:rPr>
          <w:rFonts w:hint="cs"/>
          <w:rtl/>
        </w:rPr>
        <w:t>کتاب اصول فلسفه و روش رئالیسم علام</w:t>
      </w:r>
      <w:r w:rsidR="00C427E4" w:rsidRPr="00853DCC">
        <w:rPr>
          <w:rFonts w:hint="cs"/>
          <w:rtl/>
        </w:rPr>
        <w:t>ۀ</w:t>
      </w:r>
      <w:r w:rsidR="001C0CA6" w:rsidRPr="00853DCC">
        <w:rPr>
          <w:rFonts w:hint="cs"/>
          <w:rtl/>
        </w:rPr>
        <w:t xml:space="preserve"> طباطبایی را بدون حواشی و شرح مرحوم مطهری</w:t>
      </w:r>
      <w:r w:rsidR="007B4087">
        <w:rPr>
          <w:rFonts w:hint="cs"/>
          <w:rtl/>
        </w:rPr>
        <w:t xml:space="preserve">، </w:t>
      </w:r>
      <w:r w:rsidR="00A90491" w:rsidRPr="00853DCC">
        <w:rPr>
          <w:rFonts w:hint="cs"/>
          <w:rtl/>
        </w:rPr>
        <w:t>در یک مجلد چاپ کرد</w:t>
      </w:r>
      <w:r w:rsidR="007B4087">
        <w:rPr>
          <w:rFonts w:hint="cs"/>
          <w:rtl/>
        </w:rPr>
        <w:t xml:space="preserve">، </w:t>
      </w:r>
      <w:r w:rsidR="00A90491" w:rsidRPr="00853DCC">
        <w:rPr>
          <w:rFonts w:hint="cs"/>
          <w:rtl/>
        </w:rPr>
        <w:t>و بدین ترتیب نقش فعالی در گسترش اندیشه‌های علام</w:t>
      </w:r>
      <w:r w:rsidR="00C427E4" w:rsidRPr="00853DCC">
        <w:rPr>
          <w:rFonts w:hint="cs"/>
          <w:rtl/>
        </w:rPr>
        <w:t>ۀ</w:t>
      </w:r>
      <w:r w:rsidR="00A90491" w:rsidRPr="00853DCC">
        <w:rPr>
          <w:rFonts w:hint="cs"/>
          <w:rtl/>
        </w:rPr>
        <w:t xml:space="preserve"> طباطبایی داشت</w:t>
      </w:r>
      <w:r w:rsidR="007B4087">
        <w:rPr>
          <w:rFonts w:hint="cs"/>
          <w:rtl/>
        </w:rPr>
        <w:t xml:space="preserve">. </w:t>
      </w:r>
      <w:r w:rsidR="00A90491" w:rsidRPr="00853DCC">
        <w:rPr>
          <w:rFonts w:hint="cs"/>
          <w:rtl/>
        </w:rPr>
        <w:t>آقای خسروشاهی همچنین در انتشار آثار حاج سراج انصاری</w:t>
      </w:r>
      <w:r w:rsidR="007B4087">
        <w:rPr>
          <w:rFonts w:hint="cs"/>
          <w:rtl/>
        </w:rPr>
        <w:t xml:space="preserve">، </w:t>
      </w:r>
      <w:r w:rsidR="00A90491" w:rsidRPr="00853DCC">
        <w:rPr>
          <w:rFonts w:hint="cs"/>
          <w:rtl/>
        </w:rPr>
        <w:t>از جمله</w:t>
      </w:r>
      <w:r w:rsidR="00921D9B">
        <w:rPr>
          <w:rFonts w:hint="cs"/>
          <w:rtl/>
        </w:rPr>
        <w:t xml:space="preserve"> کتاب‌ها</w:t>
      </w:r>
      <w:r w:rsidR="002B3EC2">
        <w:rPr>
          <w:rFonts w:hint="cs"/>
          <w:rtl/>
        </w:rPr>
        <w:t xml:space="preserve">ی </w:t>
      </w:r>
      <w:r w:rsidR="00A90491" w:rsidRPr="00853DCC">
        <w:rPr>
          <w:rFonts w:hint="cs"/>
          <w:rtl/>
        </w:rPr>
        <w:t>شیعه چه می‌گوید</w:t>
      </w:r>
      <w:r w:rsidR="007B4087">
        <w:rPr>
          <w:rFonts w:hint="cs"/>
          <w:rtl/>
        </w:rPr>
        <w:t xml:space="preserve">، </w:t>
      </w:r>
      <w:r w:rsidR="00A90491" w:rsidRPr="00853DCC">
        <w:rPr>
          <w:rFonts w:hint="cs"/>
          <w:rtl/>
        </w:rPr>
        <w:t>دین چیست و برای چیست؟ و نبرد با بی‌دینی</w:t>
      </w:r>
      <w:r w:rsidR="007B4087">
        <w:rPr>
          <w:rFonts w:hint="cs"/>
          <w:rtl/>
        </w:rPr>
        <w:t xml:space="preserve">، </w:t>
      </w:r>
      <w:r w:rsidR="00A90491" w:rsidRPr="00853DCC">
        <w:rPr>
          <w:rFonts w:hint="cs"/>
          <w:rtl/>
        </w:rPr>
        <w:t>نقش فعالی داشت</w:t>
      </w:r>
      <w:r w:rsidR="007B4087">
        <w:rPr>
          <w:rFonts w:hint="cs"/>
          <w:rtl/>
        </w:rPr>
        <w:t xml:space="preserve">. </w:t>
      </w:r>
    </w:p>
    <w:p w:rsidR="001C3562" w:rsidRPr="00853DCC" w:rsidRDefault="00691C60" w:rsidP="001970D5">
      <w:pPr>
        <w:pStyle w:val="a"/>
        <w:rPr>
          <w:rtl/>
        </w:rPr>
      </w:pPr>
      <w:r w:rsidRPr="00853DCC">
        <w:rPr>
          <w:rFonts w:hint="cs"/>
          <w:rtl/>
        </w:rPr>
        <w:t>ایشان در حال حاضر</w:t>
      </w:r>
      <w:r w:rsidR="007B4087">
        <w:rPr>
          <w:rFonts w:hint="cs"/>
          <w:rtl/>
        </w:rPr>
        <w:t xml:space="preserve">، </w:t>
      </w:r>
      <w:r w:rsidRPr="00853DCC">
        <w:rPr>
          <w:rFonts w:hint="cs"/>
          <w:rtl/>
        </w:rPr>
        <w:t>مجموع</w:t>
      </w:r>
      <w:r w:rsidR="00C427E4" w:rsidRPr="00853DCC">
        <w:rPr>
          <w:rFonts w:hint="cs"/>
          <w:rtl/>
        </w:rPr>
        <w:t>ۀ</w:t>
      </w:r>
      <w:r w:rsidRPr="00853DCC">
        <w:rPr>
          <w:rFonts w:hint="cs"/>
          <w:rtl/>
        </w:rPr>
        <w:t xml:space="preserve"> اسناد انقلاب اسلامی را در بیست مجلد در دست انتشار دارد که می‌تواند گنجینه‌ای برای تاریخ انقلاب باشد</w:t>
      </w:r>
      <w:r w:rsidR="007B4087">
        <w:rPr>
          <w:rFonts w:hint="cs"/>
          <w:rtl/>
        </w:rPr>
        <w:t xml:space="preserve">. </w:t>
      </w:r>
      <w:r w:rsidRPr="00853DCC">
        <w:rPr>
          <w:rFonts w:hint="cs"/>
          <w:rtl/>
        </w:rPr>
        <w:t>به‌علاوه</w:t>
      </w:r>
      <w:r w:rsidR="007B4087">
        <w:rPr>
          <w:rFonts w:hint="cs"/>
          <w:rtl/>
        </w:rPr>
        <w:t xml:space="preserve">، </w:t>
      </w:r>
      <w:r w:rsidRPr="00853DCC">
        <w:rPr>
          <w:rFonts w:hint="cs"/>
          <w:rtl/>
        </w:rPr>
        <w:t>آثار علامه در چهارده مجلد و نیز مجموع</w:t>
      </w:r>
      <w:r w:rsidR="00C427E4" w:rsidRPr="00853DCC">
        <w:rPr>
          <w:rFonts w:hint="cs"/>
          <w:rtl/>
        </w:rPr>
        <w:t>ۀ</w:t>
      </w:r>
      <w:r w:rsidR="00060C89">
        <w:rPr>
          <w:rFonts w:hint="cs"/>
          <w:rtl/>
        </w:rPr>
        <w:t xml:space="preserve"> حرکت‌های </w:t>
      </w:r>
      <w:r w:rsidRPr="00853DCC">
        <w:rPr>
          <w:rFonts w:hint="cs"/>
          <w:rtl/>
        </w:rPr>
        <w:t>اسلامی در بیست و پنج مجلد</w:t>
      </w:r>
      <w:r w:rsidR="0065349F" w:rsidRPr="00853DCC">
        <w:rPr>
          <w:rFonts w:hint="cs"/>
          <w:rtl/>
        </w:rPr>
        <w:t xml:space="preserve"> در حال انتشار است که تاکنون شش مجلد آن چاپ شده است</w:t>
      </w:r>
      <w:r w:rsidR="007B4087">
        <w:rPr>
          <w:rFonts w:hint="cs"/>
          <w:rtl/>
        </w:rPr>
        <w:t xml:space="preserve">. </w:t>
      </w:r>
    </w:p>
    <w:p w:rsidR="000D0557" w:rsidRPr="004926A8" w:rsidRDefault="001C3562" w:rsidP="004926A8">
      <w:pPr>
        <w:pStyle w:val="a4"/>
        <w:rPr>
          <w:rtl/>
        </w:rPr>
      </w:pPr>
      <w:bookmarkStart w:id="257" w:name="_Toc438994404"/>
      <w:r w:rsidRPr="004926A8">
        <w:rPr>
          <w:rFonts w:hint="cs"/>
          <w:rtl/>
        </w:rPr>
        <w:t>10</w:t>
      </w:r>
      <w:r w:rsidR="009B0387" w:rsidRPr="004926A8">
        <w:rPr>
          <w:rtl/>
        </w:rPr>
        <w:t>ـ</w:t>
      </w:r>
      <w:r w:rsidR="00DE1C3A" w:rsidRPr="004926A8">
        <w:rPr>
          <w:rFonts w:hint="cs"/>
          <w:rtl/>
        </w:rPr>
        <w:t xml:space="preserve"> </w:t>
      </w:r>
      <w:r w:rsidR="00F35A3F" w:rsidRPr="004926A8">
        <w:rPr>
          <w:rStyle w:val="Char3"/>
          <w:rFonts w:ascii="IRZar" w:hAnsi="IRZar" w:cs="IRZar" w:hint="cs"/>
          <w:bCs/>
          <w:rtl/>
        </w:rPr>
        <w:t>محمد</w:t>
      </w:r>
      <w:r w:rsidR="00F35A3F" w:rsidRPr="004926A8">
        <w:rPr>
          <w:rStyle w:val="Char4"/>
          <w:rFonts w:hint="cs"/>
          <w:bCs/>
          <w:rtl/>
        </w:rPr>
        <w:t>ر</w:t>
      </w:r>
      <w:r w:rsidR="00F35A3F" w:rsidRPr="004926A8">
        <w:rPr>
          <w:rStyle w:val="Char3"/>
          <w:rFonts w:ascii="IRZar" w:hAnsi="IRZar" w:cs="IRZar" w:hint="cs"/>
          <w:bCs/>
          <w:rtl/>
        </w:rPr>
        <w:t>ضا حکیمی</w:t>
      </w:r>
      <w:bookmarkEnd w:id="257"/>
      <w:r w:rsidRPr="004926A8">
        <w:rPr>
          <w:rFonts w:hint="cs"/>
          <w:rtl/>
        </w:rPr>
        <w:t xml:space="preserve"> </w:t>
      </w:r>
    </w:p>
    <w:p w:rsidR="000C4146" w:rsidRPr="00853DCC" w:rsidRDefault="000D0557" w:rsidP="001970D5">
      <w:pPr>
        <w:pStyle w:val="a"/>
        <w:rPr>
          <w:rtl/>
        </w:rPr>
      </w:pPr>
      <w:r w:rsidRPr="00853DCC">
        <w:rPr>
          <w:rFonts w:hint="cs"/>
          <w:rtl/>
        </w:rPr>
        <w:t>یکی از چهره‌هایی که پیش از انقلاب با نوشته‌های خود و نیز با دوستی و رفاقت و رفت</w:t>
      </w:r>
      <w:r w:rsidR="001C3562" w:rsidRPr="00853DCC">
        <w:rPr>
          <w:rFonts w:hint="cs"/>
          <w:rtl/>
        </w:rPr>
        <w:t xml:space="preserve"> </w:t>
      </w:r>
      <w:r w:rsidRPr="00853DCC">
        <w:rPr>
          <w:rFonts w:hint="cs"/>
          <w:rtl/>
        </w:rPr>
        <w:t>‌وآمدش با کسانی مانند شریعتی</w:t>
      </w:r>
      <w:r w:rsidR="00691C60" w:rsidRPr="00853DCC">
        <w:rPr>
          <w:rFonts w:hint="cs"/>
          <w:rtl/>
        </w:rPr>
        <w:t xml:space="preserve"> </w:t>
      </w:r>
      <w:r w:rsidR="001C3562" w:rsidRPr="00853DCC">
        <w:rPr>
          <w:rFonts w:hint="cs"/>
          <w:rtl/>
        </w:rPr>
        <w:t>و چهره‌های دیگر</w:t>
      </w:r>
      <w:r w:rsidR="007B4087">
        <w:rPr>
          <w:rFonts w:hint="cs"/>
          <w:rtl/>
        </w:rPr>
        <w:t xml:space="preserve">، </w:t>
      </w:r>
      <w:r w:rsidR="001C3562" w:rsidRPr="00853DCC">
        <w:rPr>
          <w:rFonts w:hint="cs"/>
          <w:rtl/>
        </w:rPr>
        <w:t>تا حدودی فعال به نظر می‌آمد</w:t>
      </w:r>
      <w:r w:rsidR="007B4087">
        <w:rPr>
          <w:rFonts w:hint="cs"/>
          <w:rtl/>
        </w:rPr>
        <w:t xml:space="preserve">، </w:t>
      </w:r>
      <w:r w:rsidR="001C3562" w:rsidRPr="00853DCC">
        <w:rPr>
          <w:rFonts w:hint="cs"/>
          <w:rtl/>
        </w:rPr>
        <w:t>آقای محمدرضا حکیمی بود</w:t>
      </w:r>
      <w:r w:rsidR="007B4087">
        <w:rPr>
          <w:rFonts w:hint="cs"/>
          <w:rtl/>
        </w:rPr>
        <w:t xml:space="preserve">. </w:t>
      </w:r>
    </w:p>
    <w:p w:rsidR="000631D9" w:rsidRPr="00853DCC" w:rsidRDefault="000C4146" w:rsidP="001970D5">
      <w:pPr>
        <w:pStyle w:val="a"/>
        <w:rPr>
          <w:rtl/>
        </w:rPr>
      </w:pPr>
      <w:r w:rsidRPr="00853DCC">
        <w:rPr>
          <w:rFonts w:hint="cs"/>
          <w:rtl/>
        </w:rPr>
        <w:t>وی در 14 فروردین 1314 در مشهد در میان خانواده‌ای</w:t>
      </w:r>
      <w:r w:rsidR="001C3562" w:rsidRPr="00853DCC">
        <w:rPr>
          <w:rFonts w:hint="cs"/>
          <w:rtl/>
        </w:rPr>
        <w:t xml:space="preserve"> </w:t>
      </w:r>
      <w:r w:rsidR="00307E1F" w:rsidRPr="00853DCC">
        <w:rPr>
          <w:rFonts w:hint="cs"/>
          <w:rtl/>
        </w:rPr>
        <w:t>که در اصل اردکانی و از مهاجران به مشهد بودند</w:t>
      </w:r>
      <w:r w:rsidR="007B4087">
        <w:rPr>
          <w:rFonts w:hint="cs"/>
          <w:rtl/>
        </w:rPr>
        <w:t xml:space="preserve">، </w:t>
      </w:r>
      <w:r w:rsidR="00307E1F" w:rsidRPr="00853DCC">
        <w:rPr>
          <w:rFonts w:hint="cs"/>
          <w:rtl/>
        </w:rPr>
        <w:t>به دنیا آمد</w:t>
      </w:r>
      <w:r w:rsidR="007B4087">
        <w:rPr>
          <w:rFonts w:hint="cs"/>
          <w:rtl/>
        </w:rPr>
        <w:t xml:space="preserve">. </w:t>
      </w:r>
      <w:r w:rsidR="00307E1F" w:rsidRPr="00853DCC">
        <w:rPr>
          <w:rFonts w:hint="cs"/>
          <w:rtl/>
        </w:rPr>
        <w:t>در دوازده سالگی وارد دروس طلبگی شد</w:t>
      </w:r>
      <w:r w:rsidR="007B4087">
        <w:rPr>
          <w:rFonts w:hint="cs"/>
          <w:rtl/>
        </w:rPr>
        <w:t xml:space="preserve">. </w:t>
      </w:r>
      <w:r w:rsidR="00307E1F" w:rsidRPr="00853DCC">
        <w:rPr>
          <w:rFonts w:hint="cs"/>
          <w:rtl/>
        </w:rPr>
        <w:t>ادبیات را نزد شیخ محمدتقی ادیب نیشابوری</w:t>
      </w:r>
      <w:r w:rsidR="007B4087">
        <w:rPr>
          <w:rFonts w:hint="cs"/>
          <w:rtl/>
        </w:rPr>
        <w:t xml:space="preserve">، </w:t>
      </w:r>
      <w:r w:rsidR="00307E1F" w:rsidRPr="00853DCC">
        <w:rPr>
          <w:rFonts w:hint="cs"/>
          <w:rtl/>
        </w:rPr>
        <w:t>مشهور به ادیب دوم</w:t>
      </w:r>
      <w:r w:rsidR="007B4087">
        <w:rPr>
          <w:rFonts w:hint="cs"/>
          <w:rtl/>
        </w:rPr>
        <w:t xml:space="preserve">، </w:t>
      </w:r>
      <w:r w:rsidR="00307E1F" w:rsidRPr="00853DCC">
        <w:rPr>
          <w:rFonts w:hint="cs"/>
          <w:rtl/>
        </w:rPr>
        <w:t>فراگرفت و بدین ترتیب مانند بسیاری از خراسانی‌های وقت</w:t>
      </w:r>
      <w:r w:rsidR="007B4087">
        <w:rPr>
          <w:rFonts w:hint="cs"/>
          <w:rtl/>
        </w:rPr>
        <w:t xml:space="preserve">، </w:t>
      </w:r>
      <w:r w:rsidR="00307E1F" w:rsidRPr="00853DCC">
        <w:rPr>
          <w:rFonts w:hint="cs"/>
          <w:rtl/>
        </w:rPr>
        <w:t>حسّ ادبی او به شدت تقویت شد</w:t>
      </w:r>
      <w:r w:rsidR="007B4087">
        <w:rPr>
          <w:rFonts w:hint="cs"/>
          <w:rtl/>
        </w:rPr>
        <w:t xml:space="preserve">، </w:t>
      </w:r>
      <w:r w:rsidR="00307E1F" w:rsidRPr="00853DCC">
        <w:rPr>
          <w:rFonts w:hint="cs"/>
          <w:rtl/>
        </w:rPr>
        <w:t>چنان که بعدها</w:t>
      </w:r>
      <w:r w:rsidR="007B4087">
        <w:rPr>
          <w:rFonts w:hint="cs"/>
          <w:rtl/>
        </w:rPr>
        <w:t xml:space="preserve">، </w:t>
      </w:r>
      <w:r w:rsidR="00307E1F" w:rsidRPr="00853DCC">
        <w:rPr>
          <w:rFonts w:hint="cs"/>
          <w:rtl/>
        </w:rPr>
        <w:t>هم نثر زیبا می‌نوشت و هم شعر می‌سرود</w:t>
      </w:r>
      <w:r w:rsidR="007B4087">
        <w:rPr>
          <w:rFonts w:hint="cs"/>
          <w:rtl/>
        </w:rPr>
        <w:t>.</w:t>
      </w:r>
      <w:r w:rsidR="00C61433">
        <w:rPr>
          <w:rFonts w:hint="cs"/>
          <w:rtl/>
        </w:rPr>
        <w:t xml:space="preserve"> درس‌های </w:t>
      </w:r>
      <w:r w:rsidR="00307E1F" w:rsidRPr="00853DCC">
        <w:rPr>
          <w:rFonts w:hint="cs"/>
          <w:rtl/>
        </w:rPr>
        <w:t>جدی‌تر طلبگی را نزد حاج شیخ هاشم قزوینی</w:t>
      </w:r>
      <w:r w:rsidR="009A1A49" w:rsidRPr="00853DCC">
        <w:rPr>
          <w:rFonts w:hint="cs"/>
          <w:rtl/>
        </w:rPr>
        <w:t>(م 1339ش) و بیشتر حاج شیخ مجتبی قزوینی(م 1346ش) فراگرفت و بعدها ده سال مداوم در حوز</w:t>
      </w:r>
      <w:r w:rsidR="00C427E4" w:rsidRPr="00853DCC">
        <w:rPr>
          <w:rFonts w:hint="cs"/>
          <w:rtl/>
        </w:rPr>
        <w:t>ۀ</w:t>
      </w:r>
      <w:r w:rsidR="009A1A49" w:rsidRPr="00853DCC">
        <w:rPr>
          <w:rFonts w:hint="cs"/>
          <w:rtl/>
        </w:rPr>
        <w:t xml:space="preserve"> درسی آیت‌الله میلانی(م 1354ش) حاضر شد</w:t>
      </w:r>
      <w:r w:rsidR="007B4087">
        <w:rPr>
          <w:rFonts w:hint="cs"/>
          <w:rtl/>
        </w:rPr>
        <w:t xml:space="preserve">. </w:t>
      </w:r>
      <w:r w:rsidR="00C66F9E" w:rsidRPr="00853DCC">
        <w:rPr>
          <w:rFonts w:hint="cs"/>
          <w:rtl/>
        </w:rPr>
        <w:t>وی به رغم آنکه دروس فلسفی معمول حوزه را از شرح منظومه و اسفار و غیره خواند</w:t>
      </w:r>
      <w:r w:rsidR="007B4087">
        <w:rPr>
          <w:rFonts w:hint="cs"/>
          <w:rtl/>
        </w:rPr>
        <w:t xml:space="preserve">، </w:t>
      </w:r>
      <w:r w:rsidR="00C66F9E" w:rsidRPr="00853DCC">
        <w:rPr>
          <w:rFonts w:hint="cs"/>
          <w:rtl/>
        </w:rPr>
        <w:t xml:space="preserve">اما برحسب گرایش فکری </w:t>
      </w:r>
      <w:r w:rsidR="00C66F9E" w:rsidRPr="00853DCC">
        <w:rPr>
          <w:rtl/>
        </w:rPr>
        <w:t>ـ</w:t>
      </w:r>
      <w:r w:rsidR="00C66F9E" w:rsidRPr="00853DCC">
        <w:rPr>
          <w:rFonts w:hint="cs"/>
          <w:rtl/>
        </w:rPr>
        <w:t xml:space="preserve"> اعتقادی موجود در مشهد</w:t>
      </w:r>
      <w:r w:rsidR="007B4087">
        <w:rPr>
          <w:rFonts w:hint="cs"/>
          <w:rtl/>
        </w:rPr>
        <w:t xml:space="preserve">، </w:t>
      </w:r>
      <w:r w:rsidR="009B0387" w:rsidRPr="00853DCC">
        <w:rPr>
          <w:rFonts w:hint="cs"/>
          <w:rtl/>
        </w:rPr>
        <w:t xml:space="preserve">که متأثر از مکتب </w:t>
      </w:r>
      <w:r w:rsidR="000631D9" w:rsidRPr="00853DCC">
        <w:rPr>
          <w:rtl/>
        </w:rPr>
        <w:t>میرزا مهدی غروی اصفهانی بود</w:t>
      </w:r>
      <w:r w:rsidR="007B4087">
        <w:rPr>
          <w:rtl/>
        </w:rPr>
        <w:t xml:space="preserve">، </w:t>
      </w:r>
      <w:r w:rsidR="000631D9" w:rsidRPr="00853DCC">
        <w:rPr>
          <w:rtl/>
        </w:rPr>
        <w:t>م</w:t>
      </w:r>
      <w:r w:rsidR="009B0387" w:rsidRPr="00853DCC">
        <w:rPr>
          <w:rFonts w:hint="cs"/>
          <w:rtl/>
        </w:rPr>
        <w:t>َ</w:t>
      </w:r>
      <w:r w:rsidR="000631D9" w:rsidRPr="00853DCC">
        <w:rPr>
          <w:rtl/>
        </w:rPr>
        <w:t>عارفی شد و در</w:t>
      </w:r>
      <w:r w:rsidR="00153F93">
        <w:rPr>
          <w:rtl/>
        </w:rPr>
        <w:t xml:space="preserve"> سال‌های </w:t>
      </w:r>
      <w:r w:rsidR="000631D9" w:rsidRPr="00853DCC">
        <w:rPr>
          <w:rtl/>
        </w:rPr>
        <w:t>بعد</w:t>
      </w:r>
      <w:r w:rsidR="007B4087">
        <w:rPr>
          <w:rtl/>
        </w:rPr>
        <w:t xml:space="preserve">، </w:t>
      </w:r>
      <w:r w:rsidR="000631D9" w:rsidRPr="00853DCC">
        <w:rPr>
          <w:rtl/>
        </w:rPr>
        <w:t xml:space="preserve">با نامیدن آن جریان فکری به عنوان </w:t>
      </w:r>
      <w:r w:rsidR="000631D9" w:rsidRPr="008F63F0">
        <w:rPr>
          <w:rStyle w:val="Char3"/>
          <w:rtl/>
        </w:rPr>
        <w:t>مکتب تفکیک</w:t>
      </w:r>
      <w:r w:rsidR="000631D9" w:rsidRPr="00853DCC">
        <w:rPr>
          <w:rtl/>
        </w:rPr>
        <w:t xml:space="preserve"> کوشید تا متناسب با افکار و ادبیات جدید</w:t>
      </w:r>
      <w:r w:rsidR="007B4087">
        <w:rPr>
          <w:rtl/>
        </w:rPr>
        <w:t xml:space="preserve">، </w:t>
      </w:r>
      <w:r w:rsidR="000631D9" w:rsidRPr="00853DCC">
        <w:rPr>
          <w:rtl/>
        </w:rPr>
        <w:t>آن آموزه‌ها را بازسازی کند</w:t>
      </w:r>
      <w:r w:rsidR="007B4087">
        <w:rPr>
          <w:rtl/>
        </w:rPr>
        <w:t xml:space="preserve">. </w:t>
      </w:r>
      <w:r w:rsidR="000631D9" w:rsidRPr="00853DCC">
        <w:rPr>
          <w:rtl/>
        </w:rPr>
        <w:t>وی متأثر از زهد علمای مشهد</w:t>
      </w:r>
      <w:r w:rsidR="007B4087">
        <w:rPr>
          <w:rtl/>
        </w:rPr>
        <w:t xml:space="preserve">، </w:t>
      </w:r>
      <w:r w:rsidR="000631D9" w:rsidRPr="00853DCC">
        <w:rPr>
          <w:rtl/>
        </w:rPr>
        <w:t>ب</w:t>
      </w:r>
      <w:r w:rsidR="009B0387" w:rsidRPr="00853DCC">
        <w:rPr>
          <w:rFonts w:hint="cs"/>
          <w:rtl/>
        </w:rPr>
        <w:t>ه‌</w:t>
      </w:r>
      <w:r w:rsidR="009B0387" w:rsidRPr="00853DCC">
        <w:rPr>
          <w:rtl/>
        </w:rPr>
        <w:t>ویژه حاج شیخ مجتبی قزوینی بود</w:t>
      </w:r>
      <w:r w:rsidR="000631D9" w:rsidRPr="00014724">
        <w:rPr>
          <w:rStyle w:val="FootnoteReference"/>
          <w:rtl/>
        </w:rPr>
        <w:footnoteReference w:id="2753"/>
      </w:r>
      <w:r w:rsidR="000631D9" w:rsidRPr="00853DCC">
        <w:rPr>
          <w:rtl/>
        </w:rPr>
        <w:t xml:space="preserve"> و این در زندگی خصوصی او تأثیر گذاشت</w:t>
      </w:r>
      <w:r w:rsidR="007B4087">
        <w:rPr>
          <w:rtl/>
        </w:rPr>
        <w:t xml:space="preserve">. </w:t>
      </w:r>
      <w:r w:rsidR="000631D9" w:rsidRPr="00853DCC">
        <w:rPr>
          <w:rtl/>
        </w:rPr>
        <w:t>به لحاظ مذهبی</w:t>
      </w:r>
      <w:r w:rsidR="007B4087">
        <w:rPr>
          <w:rtl/>
        </w:rPr>
        <w:t xml:space="preserve">، </w:t>
      </w:r>
      <w:r w:rsidR="000631D9" w:rsidRPr="00853DCC">
        <w:rPr>
          <w:rtl/>
        </w:rPr>
        <w:t>او یک شیعه استوار و یکدست بود</w:t>
      </w:r>
      <w:r w:rsidR="007B4087">
        <w:rPr>
          <w:rtl/>
        </w:rPr>
        <w:t xml:space="preserve">، </w:t>
      </w:r>
      <w:r w:rsidR="000631D9" w:rsidRPr="00853DCC">
        <w:rPr>
          <w:rtl/>
        </w:rPr>
        <w:t>شیعه‌ای که</w:t>
      </w:r>
      <w:r w:rsidR="00153F93">
        <w:rPr>
          <w:rtl/>
        </w:rPr>
        <w:t xml:space="preserve"> هیچگاه </w:t>
      </w:r>
      <w:r w:rsidR="000631D9" w:rsidRPr="00853DCC">
        <w:rPr>
          <w:rtl/>
        </w:rPr>
        <w:t>مانند شماری دیگر</w:t>
      </w:r>
      <w:r w:rsidR="007B4087">
        <w:rPr>
          <w:rtl/>
        </w:rPr>
        <w:t xml:space="preserve">، </w:t>
      </w:r>
      <w:r w:rsidR="000631D9" w:rsidRPr="00853DCC">
        <w:rPr>
          <w:rtl/>
        </w:rPr>
        <w:t>اتهامی درباره علائق سنی گرایانه نخورد</w:t>
      </w:r>
      <w:r w:rsidR="007B4087">
        <w:rPr>
          <w:rtl/>
        </w:rPr>
        <w:t xml:space="preserve">، </w:t>
      </w:r>
      <w:r w:rsidR="000631D9" w:rsidRPr="00853DCC">
        <w:rPr>
          <w:rtl/>
        </w:rPr>
        <w:t>بلکه بسا به خاطر نوشته‌هایش ممکن بود به عنوان یک شیع</w:t>
      </w:r>
      <w:r w:rsidR="00C427E4" w:rsidRPr="00853DCC">
        <w:rPr>
          <w:rFonts w:hint="cs"/>
          <w:rtl/>
        </w:rPr>
        <w:t>ۀ</w:t>
      </w:r>
      <w:r w:rsidR="000631D9" w:rsidRPr="00853DCC">
        <w:rPr>
          <w:rtl/>
        </w:rPr>
        <w:t xml:space="preserve"> تندرو شناخته شود</w:t>
      </w:r>
      <w:r w:rsidR="007B4087">
        <w:rPr>
          <w:rtl/>
        </w:rPr>
        <w:t xml:space="preserve">. </w:t>
      </w:r>
    </w:p>
    <w:p w:rsidR="000631D9" w:rsidRPr="0062393C" w:rsidRDefault="000631D9" w:rsidP="001970D5">
      <w:pPr>
        <w:pStyle w:val="a"/>
        <w:rPr>
          <w:spacing w:val="-2"/>
          <w:rtl/>
        </w:rPr>
      </w:pPr>
      <w:r w:rsidRPr="0062393C">
        <w:rPr>
          <w:spacing w:val="-2"/>
          <w:rtl/>
        </w:rPr>
        <w:t>آقای حکیمی در سال 1345 مشهد را به قصد اقامت در تهران ترک کرد</w:t>
      </w:r>
      <w:r w:rsidR="007B4087" w:rsidRPr="0062393C">
        <w:rPr>
          <w:spacing w:val="-2"/>
          <w:rtl/>
        </w:rPr>
        <w:t xml:space="preserve">. </w:t>
      </w:r>
      <w:r w:rsidRPr="0062393C">
        <w:rPr>
          <w:spacing w:val="-2"/>
          <w:rtl/>
        </w:rPr>
        <w:t>در آنجا شروع به همکاری با برخی از مراکز فکری و فرهنگی کرده و از جمله نقدی بر متن کتاب اسلام در ایران پطرو شفسکی نوشت که در پایان آن به چاپ رسید</w:t>
      </w:r>
      <w:r w:rsidR="007B4087" w:rsidRPr="0062393C">
        <w:rPr>
          <w:spacing w:val="-2"/>
          <w:rtl/>
        </w:rPr>
        <w:t xml:space="preserve">. </w:t>
      </w:r>
      <w:r w:rsidRPr="0062393C">
        <w:rPr>
          <w:spacing w:val="-2"/>
          <w:rtl/>
        </w:rPr>
        <w:t>این کتاب بر اساس دیدگاه‌های مارکسیستی نوشته شده بود و از آقای حکیمی خواسته شد تا برای تعدیل آن</w:t>
      </w:r>
      <w:r w:rsidR="007B4087" w:rsidRPr="0062393C">
        <w:rPr>
          <w:spacing w:val="-2"/>
          <w:rtl/>
        </w:rPr>
        <w:t xml:space="preserve">، </w:t>
      </w:r>
      <w:r w:rsidRPr="0062393C">
        <w:rPr>
          <w:spacing w:val="-2"/>
          <w:rtl/>
        </w:rPr>
        <w:t>نقدی نوشته شود که نوشت و کریم کشاورز</w:t>
      </w:r>
      <w:r w:rsidR="007B4087" w:rsidRPr="0062393C">
        <w:rPr>
          <w:spacing w:val="-2"/>
          <w:rtl/>
        </w:rPr>
        <w:t xml:space="preserve">، </w:t>
      </w:r>
      <w:r w:rsidRPr="0062393C">
        <w:rPr>
          <w:spacing w:val="-2"/>
          <w:rtl/>
        </w:rPr>
        <w:t>مترجم کتاب هم در مقدمه از ایشان تشکر کرد</w:t>
      </w:r>
      <w:r w:rsidR="007B4087" w:rsidRPr="0062393C">
        <w:rPr>
          <w:spacing w:val="-2"/>
          <w:rtl/>
        </w:rPr>
        <w:t xml:space="preserve">. </w:t>
      </w:r>
      <w:r w:rsidRPr="0062393C">
        <w:rPr>
          <w:spacing w:val="-2"/>
          <w:rtl/>
        </w:rPr>
        <w:t>آقای حکیمی مدتی در انتشارات فرانکلین</w:t>
      </w:r>
      <w:r w:rsidR="007B4087" w:rsidRPr="0062393C">
        <w:rPr>
          <w:spacing w:val="-2"/>
          <w:rtl/>
        </w:rPr>
        <w:t xml:space="preserve">، </w:t>
      </w:r>
      <w:r w:rsidRPr="0062393C">
        <w:rPr>
          <w:spacing w:val="-2"/>
          <w:rtl/>
        </w:rPr>
        <w:t>شرکت سهامی انتشار و دفتر نشر فرهنگ اسلامی کار ویراستاری می‌کرد</w:t>
      </w:r>
      <w:r w:rsidR="007B4087" w:rsidRPr="0062393C">
        <w:rPr>
          <w:spacing w:val="-2"/>
          <w:rtl/>
        </w:rPr>
        <w:t xml:space="preserve">. </w:t>
      </w:r>
      <w:r w:rsidRPr="0062393C">
        <w:rPr>
          <w:spacing w:val="-2"/>
          <w:rtl/>
        </w:rPr>
        <w:t>از این رو با بسیاری از نویسندگان و روشنفکران مربوط بود</w:t>
      </w:r>
      <w:r w:rsidR="007B4087" w:rsidRPr="0062393C">
        <w:rPr>
          <w:spacing w:val="-2"/>
          <w:rtl/>
        </w:rPr>
        <w:t xml:space="preserve">. </w:t>
      </w:r>
      <w:r w:rsidRPr="0062393C">
        <w:rPr>
          <w:spacing w:val="-2"/>
          <w:rtl/>
        </w:rPr>
        <w:t>همچنین با استاد مطهری ن</w:t>
      </w:r>
      <w:r w:rsidR="00A17262" w:rsidRPr="0062393C">
        <w:rPr>
          <w:spacing w:val="-2"/>
          <w:rtl/>
        </w:rPr>
        <w:t>یز در ارتباط بود</w:t>
      </w:r>
      <w:r w:rsidRPr="0062393C">
        <w:rPr>
          <w:spacing w:val="-2"/>
          <w:rtl/>
        </w:rPr>
        <w:t xml:space="preserve"> و آقای مطهری </w:t>
      </w:r>
      <w:r w:rsidR="00A17262" w:rsidRPr="0062393C">
        <w:rPr>
          <w:spacing w:val="-2"/>
          <w:rtl/>
        </w:rPr>
        <w:t>و دیگران با وی به عنوان یک دانش</w:t>
      </w:r>
      <w:r w:rsidRPr="0062393C">
        <w:rPr>
          <w:spacing w:val="-2"/>
          <w:rtl/>
        </w:rPr>
        <w:t>مند کتابشناس و مرتبط با روشنفکران در تماس بودند</w:t>
      </w:r>
      <w:r w:rsidR="007B4087" w:rsidRPr="0062393C">
        <w:rPr>
          <w:spacing w:val="-2"/>
          <w:rtl/>
        </w:rPr>
        <w:t xml:space="preserve">. </w:t>
      </w:r>
      <w:r w:rsidRPr="0062393C">
        <w:rPr>
          <w:spacing w:val="-2"/>
          <w:rtl/>
        </w:rPr>
        <w:t>قدرت کتابشناسی وی از ارجاعاتی که در آن زمان در</w:t>
      </w:r>
      <w:r w:rsidR="00921D9B" w:rsidRPr="0062393C">
        <w:rPr>
          <w:spacing w:val="-2"/>
          <w:rtl/>
        </w:rPr>
        <w:t xml:space="preserve"> کتاب‌ها</w:t>
      </w:r>
      <w:r w:rsidRPr="0062393C">
        <w:rPr>
          <w:spacing w:val="-2"/>
          <w:rtl/>
        </w:rPr>
        <w:t>یش بود و در مقایسه با دیگران</w:t>
      </w:r>
      <w:r w:rsidR="007B4087" w:rsidRPr="0062393C">
        <w:rPr>
          <w:spacing w:val="-2"/>
          <w:rtl/>
        </w:rPr>
        <w:t xml:space="preserve">، </w:t>
      </w:r>
      <w:r w:rsidRPr="0062393C">
        <w:rPr>
          <w:spacing w:val="-2"/>
          <w:rtl/>
        </w:rPr>
        <w:t>پیداست</w:t>
      </w:r>
      <w:r w:rsidR="007B4087" w:rsidRPr="0062393C">
        <w:rPr>
          <w:spacing w:val="-2"/>
          <w:rtl/>
        </w:rPr>
        <w:t xml:space="preserve">. </w:t>
      </w:r>
      <w:r w:rsidRPr="0062393C">
        <w:rPr>
          <w:spacing w:val="-2"/>
          <w:rtl/>
        </w:rPr>
        <w:t>آقای حکیمی تحت تأثیر مرحوم محمدتقی شریعتی بود و گویی دورانی طولانی را در مشهد به نوعی در محفل وی و طبعا</w:t>
      </w:r>
      <w:r w:rsidR="00A17262" w:rsidRPr="0062393C">
        <w:rPr>
          <w:rFonts w:hint="cs"/>
          <w:spacing w:val="-2"/>
          <w:rtl/>
        </w:rPr>
        <w:t>ً</w:t>
      </w:r>
      <w:r w:rsidRPr="0062393C">
        <w:rPr>
          <w:spacing w:val="-2"/>
          <w:rtl/>
        </w:rPr>
        <w:t xml:space="preserve"> در کانون نشر حقایق بهره اندوخته بود</w:t>
      </w:r>
      <w:r w:rsidR="007B4087" w:rsidRPr="0062393C">
        <w:rPr>
          <w:spacing w:val="-2"/>
          <w:rtl/>
        </w:rPr>
        <w:t xml:space="preserve">. </w:t>
      </w:r>
      <w:r w:rsidRPr="0062393C">
        <w:rPr>
          <w:spacing w:val="-2"/>
          <w:rtl/>
        </w:rPr>
        <w:t>از او با ا</w:t>
      </w:r>
      <w:r w:rsidR="00A17262" w:rsidRPr="0062393C">
        <w:rPr>
          <w:spacing w:val="-2"/>
          <w:rtl/>
        </w:rPr>
        <w:t>ین عبارت یاد می‌کند: یکی از اثر</w:t>
      </w:r>
      <w:r w:rsidRPr="0062393C">
        <w:rPr>
          <w:spacing w:val="-2"/>
          <w:rtl/>
        </w:rPr>
        <w:t>گذارترین بزرگان و مج</w:t>
      </w:r>
      <w:r w:rsidR="00A17262" w:rsidRPr="0062393C">
        <w:rPr>
          <w:spacing w:val="-2"/>
          <w:rtl/>
        </w:rPr>
        <w:t>اهدان</w:t>
      </w:r>
      <w:r w:rsidR="007B4087" w:rsidRPr="0062393C">
        <w:rPr>
          <w:spacing w:val="-2"/>
          <w:rtl/>
        </w:rPr>
        <w:t xml:space="preserve">، </w:t>
      </w:r>
      <w:r w:rsidR="00A17262" w:rsidRPr="0062393C">
        <w:rPr>
          <w:spacing w:val="-2"/>
          <w:rtl/>
        </w:rPr>
        <w:t>و از اندک شماره سپیده با</w:t>
      </w:r>
      <w:r w:rsidRPr="0062393C">
        <w:rPr>
          <w:spacing w:val="-2"/>
          <w:rtl/>
        </w:rPr>
        <w:t>وران و فروغ آوران</w:t>
      </w:r>
      <w:r w:rsidR="007B4087" w:rsidRPr="0062393C">
        <w:rPr>
          <w:spacing w:val="-2"/>
          <w:rtl/>
        </w:rPr>
        <w:t xml:space="preserve">، </w:t>
      </w:r>
      <w:r w:rsidRPr="0062393C">
        <w:rPr>
          <w:spacing w:val="-2"/>
          <w:rtl/>
        </w:rPr>
        <w:t>استاد محمدتقی شریعتی است</w:t>
      </w:r>
      <w:r w:rsidR="0062393C" w:rsidRPr="0062393C">
        <w:rPr>
          <w:spacing w:val="-2"/>
          <w:rtl/>
        </w:rPr>
        <w:t>.</w:t>
      </w:r>
      <w:r w:rsidRPr="0062393C">
        <w:rPr>
          <w:rStyle w:val="FootnoteReference"/>
          <w:spacing w:val="-2"/>
          <w:rtl/>
        </w:rPr>
        <w:footnoteReference w:id="2754"/>
      </w:r>
    </w:p>
    <w:p w:rsidR="000631D9" w:rsidRPr="00853DCC" w:rsidRDefault="000631D9" w:rsidP="001970D5">
      <w:pPr>
        <w:pStyle w:val="a"/>
        <w:rPr>
          <w:rtl/>
        </w:rPr>
      </w:pPr>
      <w:r w:rsidRPr="00853DCC">
        <w:rPr>
          <w:rtl/>
        </w:rPr>
        <w:t>آقای حکیمی بیشتر اهل قلم بود تا سخنرانی</w:t>
      </w:r>
      <w:r w:rsidR="007B4087">
        <w:rPr>
          <w:rtl/>
        </w:rPr>
        <w:t xml:space="preserve">، </w:t>
      </w:r>
      <w:r w:rsidRPr="00853DCC">
        <w:rPr>
          <w:rtl/>
        </w:rPr>
        <w:t>به همین دلیل کمتر دیده شده است که جایی سخنرانی کند</w:t>
      </w:r>
      <w:r w:rsidR="007B4087">
        <w:rPr>
          <w:rtl/>
        </w:rPr>
        <w:t xml:space="preserve">، </w:t>
      </w:r>
      <w:r w:rsidRPr="00853DCC">
        <w:rPr>
          <w:rtl/>
        </w:rPr>
        <w:t>گرچه جلسات درسی در اوائل انقلاب در تهران و قم داشت</w:t>
      </w:r>
      <w:r w:rsidR="007B4087">
        <w:rPr>
          <w:rtl/>
        </w:rPr>
        <w:t xml:space="preserve">. </w:t>
      </w:r>
      <w:r w:rsidRPr="00853DCC">
        <w:rPr>
          <w:rtl/>
        </w:rPr>
        <w:t>تا آنجا که می‌دانیم از نوشته‌های ایشان کتاب هویت صنف روحانی متن سخنرانی‌ ایشان برای طلاب است</w:t>
      </w:r>
      <w:r w:rsidR="007B4087">
        <w:rPr>
          <w:rtl/>
        </w:rPr>
        <w:t xml:space="preserve">. </w:t>
      </w:r>
    </w:p>
    <w:p w:rsidR="000631D9" w:rsidRPr="00853DCC" w:rsidRDefault="000631D9" w:rsidP="0062393C">
      <w:pPr>
        <w:pStyle w:val="a"/>
        <w:rPr>
          <w:rtl/>
        </w:rPr>
      </w:pPr>
      <w:r w:rsidRPr="00853DCC">
        <w:rPr>
          <w:rtl/>
        </w:rPr>
        <w:t>آقای حکیمی بر این باور است که دو حساسیت از روزگار نخست داشته است: یکی روی عشق به اهل بیت و روایات آنان؛ دیگری عشق به محرومان و مستضعفان</w:t>
      </w:r>
      <w:r w:rsidR="007B4087">
        <w:rPr>
          <w:rtl/>
        </w:rPr>
        <w:t xml:space="preserve">. </w:t>
      </w:r>
      <w:r w:rsidRPr="00853DCC">
        <w:rPr>
          <w:rtl/>
        </w:rPr>
        <w:t>وی می‌گوید: «یکی از کارهایم رفتن در</w:t>
      </w:r>
      <w:r w:rsidR="00A17262" w:rsidRPr="00853DCC">
        <w:rPr>
          <w:rtl/>
        </w:rPr>
        <w:t xml:space="preserve"> زاغه‌ها</w:t>
      </w:r>
      <w:r w:rsidR="007B4087">
        <w:rPr>
          <w:rtl/>
        </w:rPr>
        <w:t xml:space="preserve">، </w:t>
      </w:r>
      <w:r w:rsidR="00A17262" w:rsidRPr="00853DCC">
        <w:rPr>
          <w:rtl/>
        </w:rPr>
        <w:t>کوره پزخانه‌ها یا محل</w:t>
      </w:r>
      <w:r w:rsidR="00A17262" w:rsidRPr="00853DCC">
        <w:rPr>
          <w:rFonts w:hint="cs"/>
          <w:rtl/>
        </w:rPr>
        <w:t>‌</w:t>
      </w:r>
      <w:r w:rsidRPr="00853DCC">
        <w:rPr>
          <w:rtl/>
        </w:rPr>
        <w:t>هایی بود که کارگرها کارهای سخت می‌کردند</w:t>
      </w:r>
      <w:r w:rsidR="0062393C">
        <w:rPr>
          <w:rtl/>
        </w:rPr>
        <w:t>.</w:t>
      </w:r>
      <w:r w:rsidRPr="00853DCC">
        <w:rPr>
          <w:rtl/>
        </w:rPr>
        <w:t>»</w:t>
      </w:r>
      <w:r w:rsidRPr="00014724">
        <w:rPr>
          <w:rStyle w:val="FootnoteReference"/>
          <w:rtl/>
        </w:rPr>
        <w:footnoteReference w:id="2755"/>
      </w:r>
      <w:r w:rsidRPr="00853DCC">
        <w:rPr>
          <w:rtl/>
        </w:rPr>
        <w:t xml:space="preserve"> براساس این دو احساس</w:t>
      </w:r>
      <w:r w:rsidR="007B4087">
        <w:rPr>
          <w:rtl/>
        </w:rPr>
        <w:t xml:space="preserve">، </w:t>
      </w:r>
      <w:r w:rsidRPr="00853DCC">
        <w:rPr>
          <w:rtl/>
        </w:rPr>
        <w:t>چنین اندیشیده است که اولا یک وظیف</w:t>
      </w:r>
      <w:r w:rsidR="00A17262" w:rsidRPr="00853DCC">
        <w:rPr>
          <w:rtl/>
        </w:rPr>
        <w:t>ه دینی برای نشر مکتب تشیع دارد</w:t>
      </w:r>
      <w:r w:rsidR="007B4087">
        <w:rPr>
          <w:rFonts w:hint="cs"/>
          <w:rtl/>
        </w:rPr>
        <w:t xml:space="preserve">، </w:t>
      </w:r>
      <w:r w:rsidRPr="00853DCC">
        <w:rPr>
          <w:rtl/>
        </w:rPr>
        <w:t xml:space="preserve">و ثانیا یک وظیفه </w:t>
      </w:r>
      <w:r w:rsidR="00A17262" w:rsidRPr="00853DCC">
        <w:rPr>
          <w:rtl/>
        </w:rPr>
        <w:t>اجتماعی برای کمک به محرومان</w:t>
      </w:r>
      <w:r w:rsidR="007B4087">
        <w:rPr>
          <w:rtl/>
        </w:rPr>
        <w:t xml:space="preserve">. </w:t>
      </w:r>
      <w:r w:rsidR="00A17262" w:rsidRPr="00853DCC">
        <w:rPr>
          <w:rtl/>
        </w:rPr>
        <w:t>کم</w:t>
      </w:r>
      <w:r w:rsidR="00A17262" w:rsidRPr="00853DCC">
        <w:rPr>
          <w:rFonts w:hint="cs"/>
          <w:rtl/>
        </w:rPr>
        <w:t>‌</w:t>
      </w:r>
      <w:r w:rsidRPr="00853DCC">
        <w:rPr>
          <w:rtl/>
        </w:rPr>
        <w:t>کم با مراجعه به روایات به این نتیجه رسیده است که کار روی همان روایاتی که روی عدالت و دفاع از محرومان است</w:t>
      </w:r>
      <w:r w:rsidR="007B4087">
        <w:rPr>
          <w:rtl/>
        </w:rPr>
        <w:t xml:space="preserve">، </w:t>
      </w:r>
      <w:r w:rsidRPr="00853DCC">
        <w:rPr>
          <w:rtl/>
        </w:rPr>
        <w:t>جمع دو وظیفه است</w:t>
      </w:r>
      <w:r w:rsidR="007B4087">
        <w:rPr>
          <w:rtl/>
        </w:rPr>
        <w:t xml:space="preserve">. </w:t>
      </w:r>
      <w:r w:rsidRPr="00853DCC">
        <w:rPr>
          <w:rtl/>
        </w:rPr>
        <w:t xml:space="preserve">بدین ترتیب بود که او کار ممتدی را روی روایات این دست به عنوان اقتصاد اسلامی و تحت عنوان </w:t>
      </w:r>
      <w:r w:rsidRPr="008F63F0">
        <w:rPr>
          <w:rStyle w:val="Char3"/>
          <w:rtl/>
        </w:rPr>
        <w:t>الحیا</w:t>
      </w:r>
      <w:r w:rsidR="007912C5">
        <w:rPr>
          <w:rStyle w:val="Char3"/>
          <w:rFonts w:hint="cs"/>
          <w:rtl/>
        </w:rPr>
        <w:t>ة</w:t>
      </w:r>
      <w:r w:rsidRPr="00853DCC">
        <w:rPr>
          <w:rtl/>
        </w:rPr>
        <w:t xml:space="preserve"> ارائه کرد که منهای دو جلد نخست</w:t>
      </w:r>
      <w:r w:rsidR="007B4087">
        <w:rPr>
          <w:rtl/>
        </w:rPr>
        <w:t xml:space="preserve">، </w:t>
      </w:r>
      <w:r w:rsidRPr="00853DCC">
        <w:rPr>
          <w:rtl/>
        </w:rPr>
        <w:t>چهار جلد بعدی روی همین خط سیر اقتصادی و ترسیم مفهوم عدالت بود</w:t>
      </w:r>
      <w:r w:rsidR="007B4087">
        <w:rPr>
          <w:rtl/>
        </w:rPr>
        <w:t xml:space="preserve">. </w:t>
      </w:r>
      <w:r w:rsidRPr="00853DCC">
        <w:rPr>
          <w:rtl/>
        </w:rPr>
        <w:t>بدین ترتیب بای</w:t>
      </w:r>
      <w:r w:rsidR="00D95C0E" w:rsidRPr="00853DCC">
        <w:rPr>
          <w:rtl/>
        </w:rPr>
        <w:t>د گفت</w:t>
      </w:r>
      <w:r w:rsidR="007B4087">
        <w:rPr>
          <w:rtl/>
        </w:rPr>
        <w:t xml:space="preserve">، </w:t>
      </w:r>
      <w:r w:rsidR="00D95C0E" w:rsidRPr="00853DCC">
        <w:rPr>
          <w:rtl/>
        </w:rPr>
        <w:t>یک تفاوت عمده میان اصلاح</w:t>
      </w:r>
      <w:r w:rsidR="00D95C0E" w:rsidRPr="00853DCC">
        <w:rPr>
          <w:rFonts w:hint="cs"/>
          <w:rtl/>
        </w:rPr>
        <w:t>‌</w:t>
      </w:r>
      <w:r w:rsidRPr="00853DCC">
        <w:rPr>
          <w:rtl/>
        </w:rPr>
        <w:t>گری آقای حکیمی با جریان انحرافی دگراندیشی</w:t>
      </w:r>
      <w:r w:rsidR="007B4087">
        <w:rPr>
          <w:rFonts w:hint="cs"/>
          <w:rtl/>
        </w:rPr>
        <w:t xml:space="preserve">، </w:t>
      </w:r>
      <w:r w:rsidRPr="00853DCC">
        <w:rPr>
          <w:rtl/>
        </w:rPr>
        <w:t>که فصلی را در این کتاب به آنان اختصاص دادیم</w:t>
      </w:r>
      <w:r w:rsidR="007B4087">
        <w:rPr>
          <w:rtl/>
        </w:rPr>
        <w:t xml:space="preserve">، </w:t>
      </w:r>
      <w:r w:rsidRPr="00853DCC">
        <w:rPr>
          <w:rtl/>
        </w:rPr>
        <w:t>همین عنایت او به حدیث و روایات اهل بیت است که معمولا در خط شریعت سنگلجی و خرقانی و دکتر صادقی و غیره اعتباری ندارد</w:t>
      </w:r>
      <w:r w:rsidR="007B4087">
        <w:rPr>
          <w:rtl/>
        </w:rPr>
        <w:t xml:space="preserve">. </w:t>
      </w:r>
      <w:r w:rsidRPr="00853DCC">
        <w:rPr>
          <w:rtl/>
        </w:rPr>
        <w:t>شاید به همین دلیل کمتر هم از سوی نیروهای سنتی مورد انتقاد قرار گرفته است</w:t>
      </w:r>
      <w:r w:rsidR="007B4087">
        <w:rPr>
          <w:rtl/>
        </w:rPr>
        <w:t xml:space="preserve">. </w:t>
      </w:r>
      <w:r w:rsidRPr="00853DCC">
        <w:rPr>
          <w:rtl/>
        </w:rPr>
        <w:t>این نگاه ح</w:t>
      </w:r>
      <w:r w:rsidR="00D95C0E" w:rsidRPr="00853DCC">
        <w:rPr>
          <w:rtl/>
        </w:rPr>
        <w:t>کیمی به روایات شیعه</w:t>
      </w:r>
      <w:r w:rsidR="007B4087">
        <w:rPr>
          <w:rtl/>
        </w:rPr>
        <w:t xml:space="preserve">، </w:t>
      </w:r>
      <w:r w:rsidR="00D95C0E" w:rsidRPr="00853DCC">
        <w:rPr>
          <w:rtl/>
        </w:rPr>
        <w:t>در آن فضای</w:t>
      </w:r>
      <w:r w:rsidRPr="00853DCC">
        <w:rPr>
          <w:rtl/>
        </w:rPr>
        <w:t xml:space="preserve"> فکری پیش از انقلاب</w:t>
      </w:r>
      <w:r w:rsidR="007B4087">
        <w:rPr>
          <w:rFonts w:hint="cs"/>
          <w:rtl/>
        </w:rPr>
        <w:t xml:space="preserve">، </w:t>
      </w:r>
      <w:r w:rsidR="00D95C0E" w:rsidRPr="00853DCC">
        <w:rPr>
          <w:rtl/>
        </w:rPr>
        <w:t>هماهنگ با حرکت</w:t>
      </w:r>
      <w:r w:rsidR="00D95C0E" w:rsidRPr="00853DCC">
        <w:rPr>
          <w:rFonts w:hint="cs"/>
          <w:rtl/>
        </w:rPr>
        <w:t xml:space="preserve">ِ </w:t>
      </w:r>
      <w:r w:rsidRPr="00853DCC">
        <w:rPr>
          <w:rtl/>
        </w:rPr>
        <w:t>ساده زیستانه و ابوذر واری بود که به شدت ترویج می‌شد</w:t>
      </w:r>
      <w:r w:rsidR="007B4087">
        <w:rPr>
          <w:rtl/>
        </w:rPr>
        <w:t xml:space="preserve">. </w:t>
      </w:r>
    </w:p>
    <w:p w:rsidR="000631D9" w:rsidRPr="00853DCC" w:rsidRDefault="000631D9" w:rsidP="001970D5">
      <w:pPr>
        <w:pStyle w:val="a"/>
        <w:rPr>
          <w:rtl/>
        </w:rPr>
      </w:pPr>
      <w:r w:rsidRPr="00853DCC">
        <w:rPr>
          <w:rtl/>
        </w:rPr>
        <w:t>آقای حکیمی روی آموزه‌های شیعی هم تأکید داشت و کتابی را که به ع</w:t>
      </w:r>
      <w:r w:rsidR="00F06716" w:rsidRPr="00853DCC">
        <w:rPr>
          <w:rtl/>
        </w:rPr>
        <w:t>نوان یادنامه علامه امینی درآورد</w:t>
      </w:r>
      <w:r w:rsidR="007B4087">
        <w:rPr>
          <w:rFonts w:hint="cs"/>
          <w:rtl/>
        </w:rPr>
        <w:t xml:space="preserve">، </w:t>
      </w:r>
      <w:r w:rsidRPr="00853DCC">
        <w:rPr>
          <w:rtl/>
        </w:rPr>
        <w:t>براساس همین حساسیت بود</w:t>
      </w:r>
      <w:r w:rsidR="007B4087">
        <w:rPr>
          <w:rtl/>
        </w:rPr>
        <w:t xml:space="preserve">. </w:t>
      </w:r>
      <w:r w:rsidRPr="00853DCC">
        <w:rPr>
          <w:rtl/>
        </w:rPr>
        <w:t>انتشار کتابی درباره شرف الدین (فروردین 60) و با همین عنوان و نیز انتشار کتابی درباره آقا بزرگ باز با همین عنوان</w:t>
      </w:r>
      <w:r w:rsidR="007B4087">
        <w:rPr>
          <w:rtl/>
        </w:rPr>
        <w:t xml:space="preserve">، </w:t>
      </w:r>
      <w:r w:rsidRPr="00853DCC">
        <w:rPr>
          <w:rtl/>
        </w:rPr>
        <w:t>همچنان حاکی از حساسیت آقای حکیمی روی مذهب تشیع بود</w:t>
      </w:r>
      <w:r w:rsidR="007B4087">
        <w:rPr>
          <w:rtl/>
        </w:rPr>
        <w:t xml:space="preserve">. </w:t>
      </w:r>
      <w:r w:rsidRPr="00853DCC">
        <w:rPr>
          <w:rtl/>
        </w:rPr>
        <w:t>همچنین کتاب میرحامد حسین</w:t>
      </w:r>
      <w:r w:rsidR="007B4087">
        <w:rPr>
          <w:rFonts w:hint="cs"/>
          <w:rtl/>
        </w:rPr>
        <w:t xml:space="preserve">، </w:t>
      </w:r>
      <w:r w:rsidRPr="00853DCC">
        <w:rPr>
          <w:rtl/>
        </w:rPr>
        <w:t>که سال 59 به چاپ رسید</w:t>
      </w:r>
      <w:r w:rsidR="007B4087">
        <w:rPr>
          <w:rtl/>
        </w:rPr>
        <w:t xml:space="preserve">. </w:t>
      </w:r>
      <w:r w:rsidRPr="00853DCC">
        <w:rPr>
          <w:rtl/>
        </w:rPr>
        <w:t>بعدها در جایی هم نوشت: «جوهر اعلای اسلام در تشیع متجلی است که همان تربیت و فلسف</w:t>
      </w:r>
      <w:r w:rsidR="00C427E4" w:rsidRPr="00853DCC">
        <w:rPr>
          <w:rtl/>
        </w:rPr>
        <w:t>ۀ</w:t>
      </w:r>
      <w:r w:rsidRPr="00853DCC">
        <w:rPr>
          <w:rtl/>
        </w:rPr>
        <w:t xml:space="preserve"> امامت است»</w:t>
      </w:r>
      <w:r w:rsidR="0062393C">
        <w:rPr>
          <w:rFonts w:hint="cs"/>
          <w:rtl/>
        </w:rPr>
        <w:t>.</w:t>
      </w:r>
      <w:r w:rsidRPr="00014724">
        <w:rPr>
          <w:rStyle w:val="FootnoteReference"/>
          <w:rtl/>
        </w:rPr>
        <w:footnoteReference w:id="2756"/>
      </w:r>
      <w:r w:rsidRPr="00853DCC">
        <w:rPr>
          <w:rtl/>
        </w:rPr>
        <w:t xml:space="preserve"> ارزیابی او از افراد هم در همین قالب و ترسیم آنان به عنوان یک شیعه اصیل و انقلابی و آگاه است</w:t>
      </w:r>
      <w:r w:rsidR="007B4087">
        <w:rPr>
          <w:rFonts w:hint="cs"/>
          <w:rtl/>
        </w:rPr>
        <w:t xml:space="preserve">. </w:t>
      </w:r>
      <w:r w:rsidRPr="00853DCC">
        <w:rPr>
          <w:rtl/>
        </w:rPr>
        <w:t>کتاب بعثت</w:t>
      </w:r>
      <w:r w:rsidR="007B4087">
        <w:rPr>
          <w:rtl/>
        </w:rPr>
        <w:t xml:space="preserve">، </w:t>
      </w:r>
      <w:r w:rsidRPr="00853DCC">
        <w:rPr>
          <w:rtl/>
        </w:rPr>
        <w:t>غدیر</w:t>
      </w:r>
      <w:r w:rsidR="007B4087">
        <w:rPr>
          <w:rFonts w:hint="cs"/>
          <w:rtl/>
        </w:rPr>
        <w:t xml:space="preserve">، </w:t>
      </w:r>
      <w:r w:rsidRPr="00853DCC">
        <w:rPr>
          <w:rtl/>
        </w:rPr>
        <w:t>عاشورا هم براساس همین نگاه آقای حکیمی نسبت به تشیع و تکیه روی تحلیل این سه روز در تاریخ اسلام بود که در سال 1397</w:t>
      </w:r>
      <w:r w:rsidR="007B4087">
        <w:rPr>
          <w:rFonts w:hint="cs"/>
          <w:rtl/>
        </w:rPr>
        <w:t xml:space="preserve">، </w:t>
      </w:r>
      <w:r w:rsidRPr="00853DCC">
        <w:rPr>
          <w:rtl/>
        </w:rPr>
        <w:t>یعنی دو سال پیش از انقلاب اسلامی به چاپ رسید</w:t>
      </w:r>
      <w:r w:rsidR="007B4087">
        <w:rPr>
          <w:rtl/>
        </w:rPr>
        <w:t xml:space="preserve">. </w:t>
      </w:r>
      <w:r w:rsidRPr="00853DCC">
        <w:rPr>
          <w:rtl/>
        </w:rPr>
        <w:t>این کتاب حاوی دوازده گفتار است که به مناسبت‌های مهم تاریخی اسلام نوشته شده</w:t>
      </w:r>
      <w:r w:rsidR="007B4087">
        <w:rPr>
          <w:rtl/>
        </w:rPr>
        <w:t xml:space="preserve">، </w:t>
      </w:r>
      <w:r w:rsidRPr="00853DCC">
        <w:rPr>
          <w:rtl/>
        </w:rPr>
        <w:t>و یکجا به چاپ رسیده است</w:t>
      </w:r>
      <w:r w:rsidR="007B4087">
        <w:rPr>
          <w:rtl/>
        </w:rPr>
        <w:t xml:space="preserve">. </w:t>
      </w:r>
      <w:r w:rsidRPr="00853DCC">
        <w:rPr>
          <w:rtl/>
        </w:rPr>
        <w:t>کتاب خورشید مغرب هم گرچه در سال 60 به چاپ رسید</w:t>
      </w:r>
      <w:r w:rsidR="007B4087">
        <w:rPr>
          <w:rtl/>
        </w:rPr>
        <w:t xml:space="preserve">، </w:t>
      </w:r>
      <w:r w:rsidRPr="00853DCC">
        <w:rPr>
          <w:rtl/>
        </w:rPr>
        <w:t>اما از جایگاه اندیشه مهدویت و مهدی در ذهن آقای حکیمی پرده بر می‌دارد</w:t>
      </w:r>
      <w:r w:rsidR="007B4087">
        <w:rPr>
          <w:rtl/>
        </w:rPr>
        <w:t xml:space="preserve">، </w:t>
      </w:r>
      <w:r w:rsidRPr="00853DCC">
        <w:rPr>
          <w:rtl/>
        </w:rPr>
        <w:t xml:space="preserve">چیزی که آن هم در راستای نگاه </w:t>
      </w:r>
      <w:r w:rsidR="00141DAD" w:rsidRPr="00853DCC">
        <w:rPr>
          <w:rtl/>
        </w:rPr>
        <w:t>شیعی او</w:t>
      </w:r>
      <w:r w:rsidR="007B4087">
        <w:rPr>
          <w:rtl/>
        </w:rPr>
        <w:t xml:space="preserve">، </w:t>
      </w:r>
      <w:r w:rsidR="00141DAD" w:rsidRPr="00853DCC">
        <w:rPr>
          <w:rtl/>
        </w:rPr>
        <w:t>چنین و چن</w:t>
      </w:r>
      <w:r w:rsidR="00141DAD" w:rsidRPr="00853DCC">
        <w:rPr>
          <w:rFonts w:hint="cs"/>
          <w:rtl/>
        </w:rPr>
        <w:t>د</w:t>
      </w:r>
      <w:r w:rsidRPr="00853DCC">
        <w:rPr>
          <w:rtl/>
        </w:rPr>
        <w:t>ان رویش تأکید کرده است</w:t>
      </w:r>
      <w:r w:rsidR="007B4087">
        <w:rPr>
          <w:rtl/>
        </w:rPr>
        <w:t xml:space="preserve">. </w:t>
      </w:r>
    </w:p>
    <w:p w:rsidR="000631D9" w:rsidRPr="00853DCC" w:rsidRDefault="000631D9" w:rsidP="001970D5">
      <w:pPr>
        <w:pStyle w:val="a"/>
        <w:rPr>
          <w:rtl/>
        </w:rPr>
      </w:pPr>
      <w:r w:rsidRPr="00853DCC">
        <w:rPr>
          <w:rtl/>
        </w:rPr>
        <w:t>ایجاد تلفیق میان تشیع و دفاع از محرومان</w:t>
      </w:r>
      <w:r w:rsidR="007B4087">
        <w:rPr>
          <w:rtl/>
        </w:rPr>
        <w:t xml:space="preserve">، </w:t>
      </w:r>
      <w:r w:rsidRPr="00853DCC">
        <w:rPr>
          <w:rtl/>
        </w:rPr>
        <w:t>یعنی چیزی که می‌توانست زمینه نوعی تحول انقلابی هم باشد</w:t>
      </w:r>
      <w:r w:rsidR="007B4087">
        <w:rPr>
          <w:rtl/>
        </w:rPr>
        <w:t xml:space="preserve">، </w:t>
      </w:r>
      <w:r w:rsidRPr="00853DCC">
        <w:rPr>
          <w:rtl/>
        </w:rPr>
        <w:t>زمینه را برای فعالیت سیاسی وی در دفاع از آموزه‌هایی که</w:t>
      </w:r>
      <w:r w:rsidR="00961BDF">
        <w:rPr>
          <w:rtl/>
        </w:rPr>
        <w:t xml:space="preserve"> می‌</w:t>
      </w:r>
      <w:r w:rsidRPr="00853DCC">
        <w:rPr>
          <w:rtl/>
        </w:rPr>
        <w:t>تواند به انقلاب منجر شود</w:t>
      </w:r>
      <w:r w:rsidR="007B4087">
        <w:rPr>
          <w:rtl/>
        </w:rPr>
        <w:t xml:space="preserve">، </w:t>
      </w:r>
      <w:r w:rsidRPr="00853DCC">
        <w:rPr>
          <w:rtl/>
        </w:rPr>
        <w:t>فراهم کرد</w:t>
      </w:r>
      <w:r w:rsidR="007B4087">
        <w:rPr>
          <w:rtl/>
        </w:rPr>
        <w:t xml:space="preserve">. </w:t>
      </w:r>
      <w:r w:rsidRPr="00853DCC">
        <w:rPr>
          <w:rtl/>
        </w:rPr>
        <w:t>فضای مشهد به خصوص بعدها در حضور آیت الله میلانی</w:t>
      </w:r>
      <w:r w:rsidR="007B4087">
        <w:rPr>
          <w:rtl/>
        </w:rPr>
        <w:t xml:space="preserve">، </w:t>
      </w:r>
      <w:r w:rsidRPr="00853DCC">
        <w:rPr>
          <w:rtl/>
        </w:rPr>
        <w:t>و نقشی که آن مرجع در تحولات</w:t>
      </w:r>
      <w:r w:rsidR="00153F93">
        <w:rPr>
          <w:rtl/>
        </w:rPr>
        <w:t xml:space="preserve"> سال‌های </w:t>
      </w:r>
      <w:r w:rsidRPr="00853DCC">
        <w:rPr>
          <w:rtl/>
        </w:rPr>
        <w:t>40ـ 43 داشت</w:t>
      </w:r>
      <w:r w:rsidR="007B4087">
        <w:rPr>
          <w:rtl/>
        </w:rPr>
        <w:t xml:space="preserve">، </w:t>
      </w:r>
      <w:r w:rsidRPr="00853DCC">
        <w:rPr>
          <w:rtl/>
        </w:rPr>
        <w:t>می‌توانست روی این شاگرد و مرید</w:t>
      </w:r>
      <w:r w:rsidR="007B4087">
        <w:rPr>
          <w:rtl/>
        </w:rPr>
        <w:t xml:space="preserve">، </w:t>
      </w:r>
      <w:r w:rsidRPr="00853DCC">
        <w:rPr>
          <w:rtl/>
        </w:rPr>
        <w:t>ب</w:t>
      </w:r>
      <w:r w:rsidR="00141DAD" w:rsidRPr="00853DCC">
        <w:rPr>
          <w:rFonts w:hint="cs"/>
          <w:rtl/>
        </w:rPr>
        <w:t>ه‌</w:t>
      </w:r>
      <w:r w:rsidRPr="00853DCC">
        <w:rPr>
          <w:rtl/>
        </w:rPr>
        <w:t>شدت تأثیر گذاشته باشد</w:t>
      </w:r>
      <w:r w:rsidR="007B4087">
        <w:rPr>
          <w:rtl/>
        </w:rPr>
        <w:t xml:space="preserve">. </w:t>
      </w:r>
    </w:p>
    <w:p w:rsidR="000631D9" w:rsidRPr="00853DCC" w:rsidRDefault="000631D9" w:rsidP="0062393C">
      <w:pPr>
        <w:pStyle w:val="a"/>
        <w:rPr>
          <w:rtl/>
        </w:rPr>
      </w:pPr>
      <w:r w:rsidRPr="00853DCC">
        <w:rPr>
          <w:rtl/>
        </w:rPr>
        <w:t>حکیمی در جلساتی که درمشهد در سال 1338 در شب‌های چهارشنبه برگزار می‌شد</w:t>
      </w:r>
      <w:r w:rsidR="007B4087">
        <w:rPr>
          <w:rtl/>
        </w:rPr>
        <w:t xml:space="preserve">، </w:t>
      </w:r>
      <w:r w:rsidRPr="00853DCC">
        <w:rPr>
          <w:rtl/>
        </w:rPr>
        <w:t xml:space="preserve">و عنوانش </w:t>
      </w:r>
      <w:r w:rsidRPr="0062393C">
        <w:rPr>
          <w:rStyle w:val="Char1"/>
          <w:rtl/>
        </w:rPr>
        <w:t>جلس</w:t>
      </w:r>
      <w:r w:rsidR="0062393C" w:rsidRPr="0062393C">
        <w:rPr>
          <w:rStyle w:val="Char1"/>
          <w:rFonts w:hint="cs"/>
          <w:rtl/>
        </w:rPr>
        <w:t>ة</w:t>
      </w:r>
      <w:r w:rsidRPr="0062393C">
        <w:rPr>
          <w:rStyle w:val="Char1"/>
          <w:rtl/>
        </w:rPr>
        <w:t xml:space="preserve"> الغدیر</w:t>
      </w:r>
      <w:r w:rsidRPr="00853DCC">
        <w:rPr>
          <w:rtl/>
        </w:rPr>
        <w:t xml:space="preserve"> بود</w:t>
      </w:r>
      <w:r w:rsidR="007B4087">
        <w:rPr>
          <w:rtl/>
        </w:rPr>
        <w:t xml:space="preserve">، </w:t>
      </w:r>
      <w:r w:rsidRPr="00853DCC">
        <w:rPr>
          <w:rtl/>
        </w:rPr>
        <w:t>درباره «حکومت عادل» سخن می‌گفت</w:t>
      </w:r>
      <w:r w:rsidR="007B4087">
        <w:rPr>
          <w:rtl/>
        </w:rPr>
        <w:t xml:space="preserve">. </w:t>
      </w:r>
      <w:r w:rsidRPr="00853DCC">
        <w:rPr>
          <w:rtl/>
        </w:rPr>
        <w:t>بعدها در سال 40 مقاله‌ای در اثبات</w:t>
      </w:r>
      <w:r w:rsidR="00921D9B">
        <w:rPr>
          <w:rtl/>
        </w:rPr>
        <w:t xml:space="preserve"> اینکه </w:t>
      </w:r>
      <w:r w:rsidRPr="00853DCC">
        <w:rPr>
          <w:rtl/>
        </w:rPr>
        <w:t>مکتب تشیع یک مکتب انقلابی است نوشت که در سرود جهش</w:t>
      </w:r>
      <w:r w:rsidR="00141DAD" w:rsidRPr="00853DCC">
        <w:rPr>
          <w:rFonts w:hint="cs"/>
          <w:rtl/>
        </w:rPr>
        <w:t>‌</w:t>
      </w:r>
      <w:r w:rsidRPr="00853DCC">
        <w:rPr>
          <w:rtl/>
        </w:rPr>
        <w:t>ها چاپ شد</w:t>
      </w:r>
      <w:r w:rsidR="007B4087">
        <w:rPr>
          <w:rtl/>
        </w:rPr>
        <w:t xml:space="preserve">. </w:t>
      </w:r>
      <w:r w:rsidRPr="00853DCC">
        <w:rPr>
          <w:rtl/>
        </w:rPr>
        <w:t xml:space="preserve">وی پیش از آن </w:t>
      </w:r>
      <w:r w:rsidR="00141DAD" w:rsidRPr="00853DCC">
        <w:rPr>
          <w:rFonts w:hint="cs"/>
          <w:rtl/>
        </w:rPr>
        <w:t xml:space="preserve">هم </w:t>
      </w:r>
      <w:r w:rsidRPr="00853DCC">
        <w:rPr>
          <w:rtl/>
        </w:rPr>
        <w:t>در پی سفرهای مرحوم نواب صفوی به مشهد به شدت از او متأثر شده بود</w:t>
      </w:r>
      <w:r w:rsidRPr="00014724">
        <w:rPr>
          <w:rStyle w:val="FootnoteReference"/>
          <w:rtl/>
        </w:rPr>
        <w:footnoteReference w:id="2757"/>
      </w:r>
      <w:r w:rsidRPr="00853DCC">
        <w:rPr>
          <w:rtl/>
        </w:rPr>
        <w:t xml:space="preserve"> و پس از آن هم بارها تحت مراقبت ساواک و </w:t>
      </w:r>
      <w:r w:rsidR="00E951D5" w:rsidRPr="00853DCC">
        <w:rPr>
          <w:rtl/>
        </w:rPr>
        <w:t>حتی بازداشت قرار گرفت</w:t>
      </w:r>
      <w:r w:rsidR="007B4087">
        <w:rPr>
          <w:rtl/>
        </w:rPr>
        <w:t xml:space="preserve">. </w:t>
      </w:r>
      <w:r w:rsidR="00E951D5" w:rsidRPr="00853DCC">
        <w:rPr>
          <w:rtl/>
        </w:rPr>
        <w:t>وی درگیرو</w:t>
      </w:r>
      <w:r w:rsidRPr="00853DCC">
        <w:rPr>
          <w:rtl/>
        </w:rPr>
        <w:t>دار این فش</w:t>
      </w:r>
      <w:r w:rsidR="00E951D5" w:rsidRPr="00853DCC">
        <w:rPr>
          <w:rFonts w:hint="cs"/>
          <w:rtl/>
        </w:rPr>
        <w:t>ـ</w:t>
      </w:r>
      <w:r w:rsidRPr="00853DCC">
        <w:rPr>
          <w:rtl/>
        </w:rPr>
        <w:t>ارها</w:t>
      </w:r>
      <w:r w:rsidR="007B4087">
        <w:rPr>
          <w:rtl/>
        </w:rPr>
        <w:t xml:space="preserve">، </w:t>
      </w:r>
      <w:r w:rsidRPr="00853DCC">
        <w:rPr>
          <w:rtl/>
        </w:rPr>
        <w:t>پس از پانزده سال لباس روح</w:t>
      </w:r>
      <w:r w:rsidR="00E951D5" w:rsidRPr="00853DCC">
        <w:rPr>
          <w:rFonts w:hint="cs"/>
          <w:rtl/>
        </w:rPr>
        <w:t>ـ</w:t>
      </w:r>
      <w:r w:rsidRPr="00853DCC">
        <w:rPr>
          <w:rtl/>
        </w:rPr>
        <w:t xml:space="preserve">انی را </w:t>
      </w:r>
      <w:r w:rsidR="00E951D5" w:rsidRPr="00853DCC">
        <w:rPr>
          <w:rFonts w:hint="cs"/>
          <w:rtl/>
        </w:rPr>
        <w:t>در</w:t>
      </w:r>
      <w:r w:rsidRPr="00853DCC">
        <w:rPr>
          <w:rtl/>
        </w:rPr>
        <w:t xml:space="preserve"> آورد و همچنان بدون تشکیل خانواده</w:t>
      </w:r>
      <w:r w:rsidR="007B4087">
        <w:rPr>
          <w:rtl/>
        </w:rPr>
        <w:t xml:space="preserve">، </w:t>
      </w:r>
      <w:r w:rsidRPr="00853DCC">
        <w:rPr>
          <w:rtl/>
        </w:rPr>
        <w:t>خود را وقف فعالیت‌های فرهنگی کرد</w:t>
      </w:r>
      <w:r w:rsidR="007B4087">
        <w:rPr>
          <w:rtl/>
        </w:rPr>
        <w:t xml:space="preserve">. </w:t>
      </w:r>
    </w:p>
    <w:p w:rsidR="000631D9" w:rsidRPr="00853DCC" w:rsidRDefault="000631D9" w:rsidP="001970D5">
      <w:pPr>
        <w:pStyle w:val="a"/>
        <w:rPr>
          <w:rtl/>
        </w:rPr>
      </w:pPr>
      <w:r w:rsidRPr="00853DCC">
        <w:rPr>
          <w:rtl/>
        </w:rPr>
        <w:t>آقای حکیمی از پیش و پس از آمدن به تهران</w:t>
      </w:r>
      <w:r w:rsidR="007B4087">
        <w:rPr>
          <w:rtl/>
        </w:rPr>
        <w:t xml:space="preserve">، </w:t>
      </w:r>
      <w:r w:rsidRPr="00853DCC">
        <w:rPr>
          <w:rtl/>
        </w:rPr>
        <w:t>با دکتر شریعتی رفاقت داشت و این رفاقت از مقدمه او به زبان فرانسه بر کتاب سرود جهش</w:t>
      </w:r>
      <w:r w:rsidR="00E951D5" w:rsidRPr="00853DCC">
        <w:rPr>
          <w:rFonts w:hint="cs"/>
          <w:rtl/>
        </w:rPr>
        <w:t>‌</w:t>
      </w:r>
      <w:r w:rsidRPr="00853DCC">
        <w:rPr>
          <w:rtl/>
        </w:rPr>
        <w:t>ها و طبعا</w:t>
      </w:r>
      <w:r w:rsidR="008F63F0">
        <w:rPr>
          <w:rtl/>
        </w:rPr>
        <w:t xml:space="preserve"> مدت‌ها </w:t>
      </w:r>
      <w:r w:rsidRPr="00853DCC">
        <w:rPr>
          <w:rtl/>
        </w:rPr>
        <w:t>پیش از آن آغاز شده و ادامه داشت</w:t>
      </w:r>
      <w:r w:rsidR="007B4087">
        <w:rPr>
          <w:rFonts w:hint="cs"/>
          <w:rtl/>
        </w:rPr>
        <w:t xml:space="preserve">، </w:t>
      </w:r>
      <w:r w:rsidRPr="00853DCC">
        <w:rPr>
          <w:rtl/>
        </w:rPr>
        <w:t>تا به آنجا که شریعتی در وصیت نامه خود</w:t>
      </w:r>
      <w:r w:rsidR="007B4087">
        <w:rPr>
          <w:rtl/>
        </w:rPr>
        <w:t xml:space="preserve">، </w:t>
      </w:r>
      <w:r w:rsidRPr="00853DCC">
        <w:rPr>
          <w:rtl/>
        </w:rPr>
        <w:t>آقای حکیمی را برای اصلاح آثارش انتخاب کرد</w:t>
      </w:r>
      <w:r w:rsidR="00E951D5" w:rsidRPr="00853DCC">
        <w:rPr>
          <w:rFonts w:hint="cs"/>
          <w:rtl/>
        </w:rPr>
        <w:t>؛</w:t>
      </w:r>
      <w:r w:rsidR="00E951D5" w:rsidRPr="00853DCC">
        <w:rPr>
          <w:rtl/>
        </w:rPr>
        <w:t xml:space="preserve"> گرچه به دلایلی</w:t>
      </w:r>
      <w:r w:rsidR="00153F93">
        <w:rPr>
          <w:rtl/>
        </w:rPr>
        <w:t xml:space="preserve"> هیچگاه </w:t>
      </w:r>
      <w:r w:rsidRPr="00853DCC">
        <w:rPr>
          <w:rtl/>
        </w:rPr>
        <w:t>آقای حکیمی دست به این اقدام نزد</w:t>
      </w:r>
      <w:r w:rsidR="0062393C">
        <w:rPr>
          <w:rtl/>
        </w:rPr>
        <w:t>.</w:t>
      </w:r>
      <w:r w:rsidRPr="00014724">
        <w:rPr>
          <w:rStyle w:val="FootnoteReference"/>
          <w:rtl/>
        </w:rPr>
        <w:footnoteReference w:id="2758"/>
      </w:r>
      <w:r w:rsidRPr="00853DCC">
        <w:rPr>
          <w:rtl/>
        </w:rPr>
        <w:t xml:space="preserve"> برخی بر این باورند که شماری از ایده‌های شریعتی از جمله</w:t>
      </w:r>
      <w:r w:rsidR="00153F93">
        <w:rPr>
          <w:rtl/>
        </w:rPr>
        <w:t xml:space="preserve"> بحث‌های </w:t>
      </w:r>
      <w:r w:rsidR="0062393C">
        <w:rPr>
          <w:rtl/>
        </w:rPr>
        <w:t>مربوط به انقلابی</w:t>
      </w:r>
      <w:r w:rsidR="0062393C">
        <w:rPr>
          <w:rFonts w:hint="cs"/>
          <w:rtl/>
        </w:rPr>
        <w:t>‌</w:t>
      </w:r>
      <w:r w:rsidRPr="00853DCC">
        <w:rPr>
          <w:rtl/>
        </w:rPr>
        <w:t>بودن مکتب تشیع و یا حتی نظریه تشیع علوی و صفوی متأثر از افکار آقای حکیمی است</w:t>
      </w:r>
      <w:r w:rsidR="007B4087">
        <w:rPr>
          <w:rtl/>
        </w:rPr>
        <w:t xml:space="preserve">. </w:t>
      </w:r>
    </w:p>
    <w:p w:rsidR="000631D9" w:rsidRPr="00853DCC" w:rsidRDefault="0062393C" w:rsidP="001970D5">
      <w:pPr>
        <w:pStyle w:val="a"/>
        <w:rPr>
          <w:rtl/>
        </w:rPr>
      </w:pPr>
      <w:r>
        <w:rPr>
          <w:rtl/>
        </w:rPr>
        <w:t>علاقه آقای حکیمی به جهت</w:t>
      </w:r>
      <w:r>
        <w:rPr>
          <w:rFonts w:hint="cs"/>
          <w:rtl/>
        </w:rPr>
        <w:t>‌</w:t>
      </w:r>
      <w:r w:rsidR="000631D9" w:rsidRPr="00853DCC">
        <w:rPr>
          <w:rtl/>
        </w:rPr>
        <w:t>گیری انقلابی</w:t>
      </w:r>
      <w:r w:rsidR="007B4087">
        <w:rPr>
          <w:rtl/>
        </w:rPr>
        <w:t xml:space="preserve">، </w:t>
      </w:r>
      <w:r w:rsidR="000631D9" w:rsidRPr="00853DCC">
        <w:rPr>
          <w:rtl/>
        </w:rPr>
        <w:t>سبب شد تا در سال 57 اثری درباره انقلاب و رهبری امام خمینی با عنوان تفسیر آفتاب</w:t>
      </w:r>
      <w:r w:rsidR="007B4087">
        <w:rPr>
          <w:rtl/>
        </w:rPr>
        <w:t xml:space="preserve">، </w:t>
      </w:r>
      <w:r w:rsidR="000631D9" w:rsidRPr="00853DCC">
        <w:rPr>
          <w:rtl/>
        </w:rPr>
        <w:t>نگرشی به رسالت اسلام و حماس</w:t>
      </w:r>
      <w:r w:rsidR="00C427E4" w:rsidRPr="00853DCC">
        <w:rPr>
          <w:rtl/>
        </w:rPr>
        <w:t>ۀ</w:t>
      </w:r>
      <w:r w:rsidR="000631D9" w:rsidRPr="00853DCC">
        <w:rPr>
          <w:rtl/>
        </w:rPr>
        <w:t xml:space="preserve"> انسان در رهبری امام خمینی نوشت</w:t>
      </w:r>
      <w:r w:rsidR="007B4087">
        <w:rPr>
          <w:rtl/>
        </w:rPr>
        <w:t xml:space="preserve">. </w:t>
      </w:r>
      <w:r w:rsidR="000631D9" w:rsidRPr="00853DCC">
        <w:rPr>
          <w:rtl/>
        </w:rPr>
        <w:t>تاریخ مقدمه آن اسفند 1357 است</w:t>
      </w:r>
      <w:r w:rsidR="007B4087">
        <w:rPr>
          <w:rFonts w:hint="cs"/>
          <w:rtl/>
        </w:rPr>
        <w:t xml:space="preserve">، </w:t>
      </w:r>
      <w:r w:rsidR="000631D9" w:rsidRPr="00853DCC">
        <w:rPr>
          <w:rtl/>
        </w:rPr>
        <w:t>در این مقدمه آمده است:</w:t>
      </w:r>
      <w:r w:rsidR="00327B20" w:rsidRPr="00853DCC">
        <w:rPr>
          <w:rFonts w:hint="cs"/>
          <w:rtl/>
        </w:rPr>
        <w:t xml:space="preserve"> </w:t>
      </w:r>
      <w:r w:rsidR="000631D9" w:rsidRPr="00853DCC">
        <w:rPr>
          <w:rtl/>
        </w:rPr>
        <w:t>‌من در این کتاب از سه چیز ستایش کرده‌ام: 1</w:t>
      </w:r>
      <w:r w:rsidR="007B4087">
        <w:rPr>
          <w:rtl/>
        </w:rPr>
        <w:t xml:space="preserve">. </w:t>
      </w:r>
      <w:r w:rsidR="000631D9" w:rsidRPr="00853DCC">
        <w:rPr>
          <w:rtl/>
        </w:rPr>
        <w:t>مکتب انقلابی اسلام (تشیع)</w:t>
      </w:r>
      <w:r w:rsidR="007B4087">
        <w:rPr>
          <w:rtl/>
        </w:rPr>
        <w:t xml:space="preserve">، </w:t>
      </w:r>
      <w:r w:rsidR="000631D9" w:rsidRPr="00853DCC">
        <w:rPr>
          <w:rtl/>
        </w:rPr>
        <w:t>‌2</w:t>
      </w:r>
      <w:r w:rsidR="007B4087">
        <w:rPr>
          <w:rtl/>
        </w:rPr>
        <w:t xml:space="preserve">. </w:t>
      </w:r>
      <w:r w:rsidR="000631D9" w:rsidRPr="00853DCC">
        <w:rPr>
          <w:rtl/>
        </w:rPr>
        <w:t>قاطعیت و والایی رهبری</w:t>
      </w:r>
      <w:r w:rsidR="007B4087">
        <w:rPr>
          <w:rtl/>
        </w:rPr>
        <w:t xml:space="preserve">، </w:t>
      </w:r>
      <w:r w:rsidR="000631D9" w:rsidRPr="00853DCC">
        <w:rPr>
          <w:rtl/>
        </w:rPr>
        <w:t>3</w:t>
      </w:r>
      <w:r w:rsidR="007B4087">
        <w:rPr>
          <w:rtl/>
        </w:rPr>
        <w:t xml:space="preserve">. </w:t>
      </w:r>
      <w:r w:rsidR="000631D9" w:rsidRPr="00853DCC">
        <w:rPr>
          <w:rtl/>
        </w:rPr>
        <w:t>فداکاری فداکاران</w:t>
      </w:r>
      <w:r w:rsidR="007B4087">
        <w:rPr>
          <w:rtl/>
        </w:rPr>
        <w:t xml:space="preserve">. </w:t>
      </w:r>
      <w:r w:rsidR="000631D9" w:rsidRPr="00853DCC">
        <w:rPr>
          <w:rtl/>
        </w:rPr>
        <w:t>و من این انقلاب را ستوده‌ام و عظیم دانسته‌ام</w:t>
      </w:r>
      <w:r w:rsidR="007B4087">
        <w:rPr>
          <w:rFonts w:hint="cs"/>
          <w:rtl/>
        </w:rPr>
        <w:t xml:space="preserve">. </w:t>
      </w:r>
      <w:r w:rsidR="000631D9" w:rsidRPr="00853DCC">
        <w:rPr>
          <w:rtl/>
        </w:rPr>
        <w:t>در آنجا آرزو</w:t>
      </w:r>
      <w:r w:rsidR="00060C89">
        <w:rPr>
          <w:rtl/>
        </w:rPr>
        <w:t xml:space="preserve"> می‌کند </w:t>
      </w:r>
      <w:r w:rsidR="000631D9" w:rsidRPr="00853DCC">
        <w:rPr>
          <w:rtl/>
        </w:rPr>
        <w:t>که اتحاد جماهیر اسلامی تشکیل شود</w:t>
      </w:r>
      <w:r w:rsidR="007B4087">
        <w:rPr>
          <w:rtl/>
        </w:rPr>
        <w:t xml:space="preserve">. </w:t>
      </w:r>
      <w:r w:rsidR="000631D9" w:rsidRPr="00853DCC">
        <w:rPr>
          <w:rtl/>
        </w:rPr>
        <w:t>کتاب مجموعه‌ای است از کلیاتی در باب انقلاب</w:t>
      </w:r>
      <w:r w:rsidR="007B4087">
        <w:rPr>
          <w:rtl/>
        </w:rPr>
        <w:t xml:space="preserve">، </w:t>
      </w:r>
      <w:r w:rsidR="000631D9" w:rsidRPr="00853DCC">
        <w:rPr>
          <w:rtl/>
        </w:rPr>
        <w:t>نهضت‌های موجود در ایران و گذری تاریخ</w:t>
      </w:r>
      <w:r w:rsidR="00341883" w:rsidRPr="00853DCC">
        <w:rPr>
          <w:rFonts w:hint="cs"/>
          <w:rtl/>
        </w:rPr>
        <w:t>ی</w:t>
      </w:r>
      <w:r w:rsidR="000631D9" w:rsidRPr="00853DCC">
        <w:rPr>
          <w:rtl/>
        </w:rPr>
        <w:t xml:space="preserve"> به شماری از تحولات سیاسی ـ انقلابی و برخی هم فکری</w:t>
      </w:r>
      <w:r w:rsidR="007B4087">
        <w:rPr>
          <w:rFonts w:hint="cs"/>
          <w:rtl/>
        </w:rPr>
        <w:t xml:space="preserve">. </w:t>
      </w:r>
      <w:r w:rsidR="000631D9" w:rsidRPr="00853DCC">
        <w:rPr>
          <w:rtl/>
        </w:rPr>
        <w:t>سخن از نقش مطهری</w:t>
      </w:r>
      <w:r w:rsidR="007B4087">
        <w:rPr>
          <w:rtl/>
        </w:rPr>
        <w:t xml:space="preserve">، </w:t>
      </w:r>
      <w:r w:rsidR="000631D9" w:rsidRPr="00853DCC">
        <w:rPr>
          <w:rtl/>
        </w:rPr>
        <w:t>محمدتقی جعفری</w:t>
      </w:r>
      <w:r w:rsidR="007B4087">
        <w:rPr>
          <w:rtl/>
        </w:rPr>
        <w:t xml:space="preserve">، </w:t>
      </w:r>
      <w:r w:rsidR="000631D9" w:rsidRPr="00853DCC">
        <w:rPr>
          <w:rtl/>
        </w:rPr>
        <w:t>و شریعتی در آن به میان آمده از نواب صفوی به بزرگی فراوان یاد شده و از بسیاری از تحولات دیگر سخن رفته است</w:t>
      </w:r>
      <w:r w:rsidR="007B4087">
        <w:rPr>
          <w:rtl/>
        </w:rPr>
        <w:t xml:space="preserve">. </w:t>
      </w:r>
      <w:r w:rsidR="000631D9" w:rsidRPr="00853DCC">
        <w:rPr>
          <w:rtl/>
        </w:rPr>
        <w:t>در آن ا</w:t>
      </w:r>
      <w:r w:rsidR="00341883" w:rsidRPr="00853DCC">
        <w:rPr>
          <w:rFonts w:hint="cs"/>
          <w:rtl/>
        </w:rPr>
        <w:t>ث</w:t>
      </w:r>
      <w:r w:rsidR="000631D9" w:rsidRPr="00853DCC">
        <w:rPr>
          <w:rtl/>
        </w:rPr>
        <w:t>ر روی مرجعیت شیعه و اینکه بنیان تفکرسیاسی شیعه است</w:t>
      </w:r>
      <w:r w:rsidR="007B4087">
        <w:rPr>
          <w:rtl/>
        </w:rPr>
        <w:t xml:space="preserve">، </w:t>
      </w:r>
      <w:r w:rsidR="000631D9" w:rsidRPr="00853DCC">
        <w:rPr>
          <w:rtl/>
        </w:rPr>
        <w:t>تأکید زیادی صورت گرفته است: «مرجعیت در حقیقت</w:t>
      </w:r>
      <w:r w:rsidR="007B4087">
        <w:rPr>
          <w:rtl/>
        </w:rPr>
        <w:t xml:space="preserve">، </w:t>
      </w:r>
      <w:r w:rsidR="000631D9" w:rsidRPr="00853DCC">
        <w:rPr>
          <w:rtl/>
        </w:rPr>
        <w:t>زعامت و ریاست عامه است و رهبری سیاسی و نظامی و فرهنگی و اقتصادی و بین المللی تشیع</w:t>
      </w:r>
      <w:r w:rsidR="002D480F">
        <w:rPr>
          <w:rtl/>
        </w:rPr>
        <w:t>...</w:t>
      </w:r>
      <w:r w:rsidR="007B4087">
        <w:rPr>
          <w:rtl/>
        </w:rPr>
        <w:t xml:space="preserve"> </w:t>
      </w:r>
      <w:r w:rsidR="000631D9" w:rsidRPr="00853DCC">
        <w:rPr>
          <w:rtl/>
        </w:rPr>
        <w:t>نوعی زمامداری دینی و حاکمیت الهی است»</w:t>
      </w:r>
      <w:r w:rsidR="00116028">
        <w:rPr>
          <w:rtl/>
        </w:rPr>
        <w:t>.</w:t>
      </w:r>
      <w:r w:rsidR="000631D9" w:rsidRPr="00014724">
        <w:rPr>
          <w:rStyle w:val="FootnoteReference"/>
          <w:rtl/>
        </w:rPr>
        <w:footnoteReference w:id="2759"/>
      </w:r>
      <w:r w:rsidR="000631D9" w:rsidRPr="00853DCC">
        <w:rPr>
          <w:rtl/>
        </w:rPr>
        <w:t xml:space="preserve"> در آن کتاب</w:t>
      </w:r>
      <w:r w:rsidR="007B4087">
        <w:rPr>
          <w:rtl/>
        </w:rPr>
        <w:t xml:space="preserve">، </w:t>
      </w:r>
      <w:r w:rsidR="000631D9" w:rsidRPr="00853DCC">
        <w:rPr>
          <w:rtl/>
        </w:rPr>
        <w:t>امام خمینی به عنوان یک چهره شاخص با تعابیر شگفت معرفی می‌شود: «امروز</w:t>
      </w:r>
      <w:r w:rsidR="007B4087">
        <w:rPr>
          <w:rtl/>
        </w:rPr>
        <w:t xml:space="preserve">، </w:t>
      </w:r>
      <w:r w:rsidR="000631D9" w:rsidRPr="00853DCC">
        <w:rPr>
          <w:rtl/>
        </w:rPr>
        <w:t>پشت اسلام به وجود امام خمینی گرم است</w:t>
      </w:r>
      <w:r w:rsidR="007B4087">
        <w:rPr>
          <w:rtl/>
        </w:rPr>
        <w:t xml:space="preserve">، </w:t>
      </w:r>
      <w:r w:rsidR="000631D9" w:rsidRPr="00853DCC">
        <w:rPr>
          <w:rtl/>
        </w:rPr>
        <w:t>زیرا هم اکنون</w:t>
      </w:r>
      <w:r w:rsidR="007B4087">
        <w:rPr>
          <w:rtl/>
        </w:rPr>
        <w:t xml:space="preserve">، </w:t>
      </w:r>
      <w:r w:rsidR="000631D9" w:rsidRPr="00853DCC">
        <w:rPr>
          <w:rtl/>
        </w:rPr>
        <w:t>این مرد خدا</w:t>
      </w:r>
      <w:r w:rsidR="007B4087">
        <w:rPr>
          <w:rtl/>
        </w:rPr>
        <w:t xml:space="preserve">، </w:t>
      </w:r>
      <w:r w:rsidR="000631D9" w:rsidRPr="00853DCC">
        <w:rPr>
          <w:rtl/>
        </w:rPr>
        <w:t>و قدیس اکبر</w:t>
      </w:r>
      <w:r w:rsidR="007B4087">
        <w:rPr>
          <w:rtl/>
        </w:rPr>
        <w:t xml:space="preserve">، </w:t>
      </w:r>
      <w:r w:rsidR="000631D9" w:rsidRPr="00853DCC">
        <w:rPr>
          <w:rtl/>
        </w:rPr>
        <w:t>و مجاهد اعظم و ربانی أمثل</w:t>
      </w:r>
      <w:r w:rsidR="007B4087">
        <w:rPr>
          <w:rtl/>
        </w:rPr>
        <w:t xml:space="preserve">، </w:t>
      </w:r>
      <w:r w:rsidR="000631D9" w:rsidRPr="00853DCC">
        <w:rPr>
          <w:rtl/>
        </w:rPr>
        <w:t>همانند ستونی محکم</w:t>
      </w:r>
      <w:r w:rsidR="007B4087">
        <w:rPr>
          <w:rtl/>
        </w:rPr>
        <w:t xml:space="preserve">، </w:t>
      </w:r>
      <w:r w:rsidR="000631D9" w:rsidRPr="00853DCC">
        <w:rPr>
          <w:rtl/>
        </w:rPr>
        <w:t>خیم</w:t>
      </w:r>
      <w:r w:rsidR="00C427E4" w:rsidRPr="00853DCC">
        <w:rPr>
          <w:rtl/>
        </w:rPr>
        <w:t>ۀ</w:t>
      </w:r>
      <w:r w:rsidR="000631D9" w:rsidRPr="00853DCC">
        <w:rPr>
          <w:rtl/>
        </w:rPr>
        <w:t xml:space="preserve"> دین خدا را بر پا داشته است»</w:t>
      </w:r>
      <w:r w:rsidR="00116028">
        <w:rPr>
          <w:rtl/>
        </w:rPr>
        <w:t>.</w:t>
      </w:r>
      <w:r w:rsidR="000631D9" w:rsidRPr="00014724">
        <w:rPr>
          <w:rStyle w:val="FootnoteReference"/>
          <w:rtl/>
        </w:rPr>
        <w:footnoteReference w:id="2760"/>
      </w:r>
      <w:r w:rsidR="000631D9" w:rsidRPr="00853DCC">
        <w:rPr>
          <w:rtl/>
        </w:rPr>
        <w:t xml:space="preserve"> شاید این کتاب یکی از نخستین نمونه‌های تحلیل تحولات پیش از انقلاب و شرحی بر چرایی وقوع آن بود که نوشته شد و مع الاسف به دلیل سرخوردگی مؤلف</w:t>
      </w:r>
      <w:r w:rsidR="00116028">
        <w:rPr>
          <w:rtl/>
        </w:rPr>
        <w:t>،</w:t>
      </w:r>
      <w:r w:rsidR="000631D9" w:rsidRPr="00014724">
        <w:rPr>
          <w:rStyle w:val="FootnoteReference"/>
          <w:rtl/>
        </w:rPr>
        <w:footnoteReference w:id="2761"/>
      </w:r>
      <w:r w:rsidR="000631D9" w:rsidRPr="00853DCC">
        <w:rPr>
          <w:rtl/>
        </w:rPr>
        <w:t xml:space="preserve"> از ادامه باز ماند</w:t>
      </w:r>
      <w:r w:rsidR="007B4087">
        <w:rPr>
          <w:rtl/>
        </w:rPr>
        <w:t xml:space="preserve">. </w:t>
      </w:r>
      <w:r w:rsidR="000631D9" w:rsidRPr="00853DCC">
        <w:rPr>
          <w:rtl/>
        </w:rPr>
        <w:t>این کتاب خود نیازمند تحلیل مستقلی است</w:t>
      </w:r>
      <w:r w:rsidR="007B4087">
        <w:rPr>
          <w:rtl/>
        </w:rPr>
        <w:t xml:space="preserve">. </w:t>
      </w:r>
    </w:p>
    <w:p w:rsidR="000631D9" w:rsidRPr="00853DCC" w:rsidRDefault="000631D9" w:rsidP="001970D5">
      <w:pPr>
        <w:pStyle w:val="a"/>
        <w:rPr>
          <w:rtl/>
        </w:rPr>
      </w:pPr>
      <w:r w:rsidRPr="00853DCC">
        <w:rPr>
          <w:rtl/>
        </w:rPr>
        <w:t>آقای حکیمی افکار خود</w:t>
      </w:r>
      <w:r w:rsidR="005069B0" w:rsidRPr="00853DCC">
        <w:rPr>
          <w:rtl/>
        </w:rPr>
        <w:t xml:space="preserve"> را در نوشته‌های متعدد</w:t>
      </w:r>
      <w:r w:rsidR="005069B0" w:rsidRPr="00853DCC">
        <w:rPr>
          <w:rFonts w:hint="cs"/>
          <w:rtl/>
        </w:rPr>
        <w:t xml:space="preserve"> خویش</w:t>
      </w:r>
      <w:r w:rsidRPr="00853DCC">
        <w:rPr>
          <w:rtl/>
        </w:rPr>
        <w:t xml:space="preserve"> که پیش از انقلاب انتشار یافته ـ منهای آنچه مربوط به پس از انقلاب است و به بحث فعلی مربوط نمی‌شود ـ بیان کرده است</w:t>
      </w:r>
      <w:r w:rsidR="007B4087">
        <w:rPr>
          <w:rtl/>
        </w:rPr>
        <w:t xml:space="preserve">. </w:t>
      </w:r>
      <w:r w:rsidRPr="00853DCC">
        <w:rPr>
          <w:rtl/>
        </w:rPr>
        <w:t>وی نقش خود را در قالب یک مصلح اجتماعی ـ دینی می‌یابد و از این ر</w:t>
      </w:r>
      <w:r w:rsidR="005069B0" w:rsidRPr="00853DCC">
        <w:rPr>
          <w:rtl/>
        </w:rPr>
        <w:t>و</w:t>
      </w:r>
      <w:r w:rsidR="007B4087">
        <w:rPr>
          <w:rtl/>
        </w:rPr>
        <w:t xml:space="preserve">، </w:t>
      </w:r>
      <w:r w:rsidR="005069B0" w:rsidRPr="00853DCC">
        <w:rPr>
          <w:rtl/>
        </w:rPr>
        <w:t>در بسیاری از زمینه‌ها قلم می</w:t>
      </w:r>
      <w:r w:rsidR="005069B0" w:rsidRPr="00853DCC">
        <w:rPr>
          <w:rFonts w:hint="cs"/>
          <w:rtl/>
        </w:rPr>
        <w:t>‌</w:t>
      </w:r>
      <w:r w:rsidRPr="00853DCC">
        <w:rPr>
          <w:rtl/>
        </w:rPr>
        <w:t>زند و شاید مهم</w:t>
      </w:r>
      <w:r w:rsidR="005069B0" w:rsidRPr="00853DCC">
        <w:rPr>
          <w:rFonts w:hint="cs"/>
          <w:rtl/>
        </w:rPr>
        <w:t>‌</w:t>
      </w:r>
      <w:r w:rsidRPr="00853DCC">
        <w:rPr>
          <w:rtl/>
        </w:rPr>
        <w:t>ترین وجه شباهت او با شریعتی همین است که تلاش</w:t>
      </w:r>
      <w:r w:rsidR="00060C89">
        <w:rPr>
          <w:rtl/>
        </w:rPr>
        <w:t xml:space="preserve"> می‌کند </w:t>
      </w:r>
      <w:r w:rsidRPr="00853DCC">
        <w:rPr>
          <w:rtl/>
        </w:rPr>
        <w:t xml:space="preserve">تا در یک قالب ادبی و </w:t>
      </w:r>
      <w:r w:rsidR="005069B0" w:rsidRPr="00853DCC">
        <w:rPr>
          <w:rtl/>
        </w:rPr>
        <w:t>نثری دردمندانه ـ گرچه نه به سلا</w:t>
      </w:r>
      <w:r w:rsidR="005069B0" w:rsidRPr="00853DCC">
        <w:rPr>
          <w:rFonts w:hint="cs"/>
          <w:rtl/>
        </w:rPr>
        <w:t>س</w:t>
      </w:r>
      <w:r w:rsidRPr="00853DCC">
        <w:rPr>
          <w:rtl/>
        </w:rPr>
        <w:t>ت و روانی شریعتی ـ مطالبش را به نسل جدید منتقل کند</w:t>
      </w:r>
      <w:r w:rsidR="007B4087">
        <w:rPr>
          <w:rtl/>
        </w:rPr>
        <w:t xml:space="preserve">. </w:t>
      </w:r>
      <w:r w:rsidRPr="00853DCC">
        <w:rPr>
          <w:rtl/>
        </w:rPr>
        <w:t>وی همزمان که شیفته شماری از علمای قدیم و جدید است و در شرح حالشان کتاب می‌نویسد</w:t>
      </w:r>
      <w:r w:rsidR="007B4087">
        <w:rPr>
          <w:rtl/>
        </w:rPr>
        <w:t xml:space="preserve">، </w:t>
      </w:r>
      <w:r w:rsidRPr="00853DCC">
        <w:rPr>
          <w:rtl/>
        </w:rPr>
        <w:t>به لحاظ تبلیغ دینی</w:t>
      </w:r>
      <w:r w:rsidR="007B4087">
        <w:rPr>
          <w:rtl/>
        </w:rPr>
        <w:t xml:space="preserve">، </w:t>
      </w:r>
      <w:r w:rsidRPr="00853DCC">
        <w:rPr>
          <w:rtl/>
        </w:rPr>
        <w:t>‌یک منتقد به شمار آمده و کمابیش اصلاح وضع روحانیت برای او نقش مهمی دارد</w:t>
      </w:r>
      <w:r w:rsidR="007B4087">
        <w:rPr>
          <w:rtl/>
        </w:rPr>
        <w:t xml:space="preserve">. </w:t>
      </w:r>
      <w:r w:rsidRPr="00853DCC">
        <w:rPr>
          <w:rtl/>
        </w:rPr>
        <w:t>وی از</w:t>
      </w:r>
      <w:r w:rsidR="00921D9B">
        <w:rPr>
          <w:rtl/>
        </w:rPr>
        <w:t xml:space="preserve"> اینکه </w:t>
      </w:r>
      <w:r w:rsidRPr="00853DCC">
        <w:rPr>
          <w:rtl/>
        </w:rPr>
        <w:t>آموزه‌های دینی و معانی دقیق و ژرف آن درست به مردم آموخته نمی‌شود</w:t>
      </w:r>
      <w:r w:rsidR="007B4087">
        <w:rPr>
          <w:rtl/>
        </w:rPr>
        <w:t xml:space="preserve">، </w:t>
      </w:r>
      <w:r w:rsidRPr="00853DCC">
        <w:rPr>
          <w:rtl/>
        </w:rPr>
        <w:t>همواره گلایه‌مند است</w:t>
      </w:r>
      <w:r w:rsidR="007B4087">
        <w:rPr>
          <w:rFonts w:hint="cs"/>
          <w:rtl/>
        </w:rPr>
        <w:t xml:space="preserve">. </w:t>
      </w:r>
      <w:r w:rsidR="005069B0" w:rsidRPr="00853DCC">
        <w:rPr>
          <w:rtl/>
        </w:rPr>
        <w:t xml:space="preserve">تعداد موضوعاتی که </w:t>
      </w:r>
      <w:r w:rsidR="00B207CE" w:rsidRPr="00853DCC">
        <w:rPr>
          <w:rtl/>
        </w:rPr>
        <w:t>آقای حکیمی</w:t>
      </w:r>
      <w:r w:rsidR="005069B0" w:rsidRPr="00853DCC">
        <w:rPr>
          <w:rtl/>
        </w:rPr>
        <w:t xml:space="preserve"> در</w:t>
      </w:r>
      <w:r w:rsidR="00016EE7">
        <w:rPr>
          <w:rtl/>
        </w:rPr>
        <w:t xml:space="preserve"> آن‌ها </w:t>
      </w:r>
      <w:r w:rsidR="005069B0" w:rsidRPr="00853DCC">
        <w:rPr>
          <w:rtl/>
        </w:rPr>
        <w:t>ق</w:t>
      </w:r>
      <w:r w:rsidR="005069B0" w:rsidRPr="00853DCC">
        <w:rPr>
          <w:rFonts w:hint="cs"/>
          <w:rtl/>
        </w:rPr>
        <w:t>ل</w:t>
      </w:r>
      <w:r w:rsidRPr="00853DCC">
        <w:rPr>
          <w:rtl/>
        </w:rPr>
        <w:t>م زده</w:t>
      </w:r>
      <w:r w:rsidR="007B4087">
        <w:rPr>
          <w:rtl/>
        </w:rPr>
        <w:t xml:space="preserve">، </w:t>
      </w:r>
      <w:r w:rsidRPr="00853DCC">
        <w:rPr>
          <w:rtl/>
        </w:rPr>
        <w:t>از عمق کار</w:t>
      </w:r>
      <w:r w:rsidR="00B207CE" w:rsidRPr="00853DCC">
        <w:rPr>
          <w:rFonts w:hint="cs"/>
          <w:rtl/>
        </w:rPr>
        <w:t xml:space="preserve"> او</w:t>
      </w:r>
      <w:r w:rsidRPr="00853DCC">
        <w:rPr>
          <w:rtl/>
        </w:rPr>
        <w:t xml:space="preserve"> کاسته است</w:t>
      </w:r>
      <w:r w:rsidR="007B4087">
        <w:rPr>
          <w:rtl/>
        </w:rPr>
        <w:t xml:space="preserve">، </w:t>
      </w:r>
      <w:r w:rsidRPr="00853DCC">
        <w:rPr>
          <w:rtl/>
        </w:rPr>
        <w:t>ام</w:t>
      </w:r>
      <w:r w:rsidR="00B207CE" w:rsidRPr="00853DCC">
        <w:rPr>
          <w:rtl/>
        </w:rPr>
        <w:t>ا احساس انقلابی و دردمندی و فقرستیزی و ثروت</w:t>
      </w:r>
      <w:r w:rsidR="00B207CE" w:rsidRPr="00853DCC">
        <w:rPr>
          <w:rFonts w:hint="cs"/>
          <w:rtl/>
        </w:rPr>
        <w:t>‌</w:t>
      </w:r>
      <w:r w:rsidR="00B207CE" w:rsidRPr="00853DCC">
        <w:rPr>
          <w:rtl/>
        </w:rPr>
        <w:t>گریزی در سراسر</w:t>
      </w:r>
      <w:r w:rsidR="00016EE7">
        <w:rPr>
          <w:rtl/>
        </w:rPr>
        <w:t xml:space="preserve"> آن‌ها </w:t>
      </w:r>
      <w:r w:rsidR="00B207CE" w:rsidRPr="00853DCC">
        <w:rPr>
          <w:rtl/>
        </w:rPr>
        <w:t>موج می</w:t>
      </w:r>
      <w:r w:rsidR="00B207CE" w:rsidRPr="00853DCC">
        <w:rPr>
          <w:rFonts w:hint="cs"/>
          <w:rtl/>
        </w:rPr>
        <w:t>‌</w:t>
      </w:r>
      <w:r w:rsidRPr="00853DCC">
        <w:rPr>
          <w:rtl/>
        </w:rPr>
        <w:t>زند</w:t>
      </w:r>
      <w:r w:rsidR="007B4087">
        <w:rPr>
          <w:rtl/>
        </w:rPr>
        <w:t xml:space="preserve">. </w:t>
      </w:r>
      <w:r w:rsidRPr="00853DCC">
        <w:rPr>
          <w:rtl/>
        </w:rPr>
        <w:t>انسان با خ</w:t>
      </w:r>
      <w:r w:rsidR="00B207CE" w:rsidRPr="00853DCC">
        <w:rPr>
          <w:rtl/>
        </w:rPr>
        <w:t>واندن برخی از متن‌های ایشان نمی</w:t>
      </w:r>
      <w:r w:rsidR="00B207CE" w:rsidRPr="00853DCC">
        <w:rPr>
          <w:rFonts w:hint="cs"/>
          <w:rtl/>
        </w:rPr>
        <w:t>‌</w:t>
      </w:r>
      <w:r w:rsidRPr="00853DCC">
        <w:rPr>
          <w:rtl/>
        </w:rPr>
        <w:t>داند به مطلب بیندیشد یا به عبارات و نثر آن؛ اما به هر روی</w:t>
      </w:r>
      <w:r w:rsidR="007B4087">
        <w:rPr>
          <w:rtl/>
        </w:rPr>
        <w:t xml:space="preserve">، </w:t>
      </w:r>
      <w:r w:rsidRPr="00853DCC">
        <w:rPr>
          <w:rtl/>
        </w:rPr>
        <w:t>‌درد و گلایه و انتق</w:t>
      </w:r>
      <w:r w:rsidR="001E1C5D" w:rsidRPr="00853DCC">
        <w:rPr>
          <w:rtl/>
        </w:rPr>
        <w:t>اد را با همه وجود احساس می</w:t>
      </w:r>
      <w:r w:rsidR="001E1C5D" w:rsidRPr="00853DCC">
        <w:rPr>
          <w:rFonts w:hint="cs"/>
          <w:rtl/>
        </w:rPr>
        <w:t>‌</w:t>
      </w:r>
      <w:r w:rsidR="00B207CE" w:rsidRPr="00853DCC">
        <w:rPr>
          <w:rtl/>
        </w:rPr>
        <w:t>کند</w:t>
      </w:r>
      <w:r w:rsidR="007B4087">
        <w:rPr>
          <w:rFonts w:hint="cs"/>
          <w:rtl/>
        </w:rPr>
        <w:t xml:space="preserve">. </w:t>
      </w:r>
      <w:r w:rsidRPr="00853DCC">
        <w:rPr>
          <w:rtl/>
        </w:rPr>
        <w:t>بیشتر این آثار توسط دفتر نشر فرهنگ اسلامی چاپ یا تجدید چاپ شد</w:t>
      </w:r>
      <w:r w:rsidR="007B4087">
        <w:rPr>
          <w:rtl/>
        </w:rPr>
        <w:t xml:space="preserve">. </w:t>
      </w:r>
    </w:p>
    <w:p w:rsidR="000631D9" w:rsidRPr="00853DCC" w:rsidRDefault="000631D9" w:rsidP="00246D50">
      <w:pPr>
        <w:pStyle w:val="a"/>
        <w:rPr>
          <w:rtl/>
        </w:rPr>
      </w:pPr>
      <w:r w:rsidRPr="00853DCC">
        <w:rPr>
          <w:rtl/>
        </w:rPr>
        <w:t>سرود جهش</w:t>
      </w:r>
      <w:r w:rsidR="001E1C5D" w:rsidRPr="00853DCC">
        <w:rPr>
          <w:rFonts w:hint="cs"/>
          <w:rtl/>
        </w:rPr>
        <w:t>‌</w:t>
      </w:r>
      <w:r w:rsidRPr="00853DCC">
        <w:rPr>
          <w:rtl/>
        </w:rPr>
        <w:t xml:space="preserve">ها از نخستین کارهای او بود که مجموعه‌ای از چند مقاله بود و به سال 1343 منتشر </w:t>
      </w:r>
      <w:r w:rsidR="001E1C5D" w:rsidRPr="00853DCC">
        <w:rPr>
          <w:rFonts w:hint="cs"/>
          <w:rtl/>
        </w:rPr>
        <w:t xml:space="preserve">شد </w:t>
      </w:r>
      <w:r w:rsidRPr="00853DCC">
        <w:rPr>
          <w:rtl/>
        </w:rPr>
        <w:t>و بعدها هم مکرر به چاپ رسید</w:t>
      </w:r>
      <w:r w:rsidR="007B4087">
        <w:rPr>
          <w:rtl/>
        </w:rPr>
        <w:t xml:space="preserve">. </w:t>
      </w:r>
      <w:r w:rsidRPr="00853DCC">
        <w:rPr>
          <w:rtl/>
        </w:rPr>
        <w:t>این عنوان</w:t>
      </w:r>
      <w:r w:rsidR="007B4087">
        <w:rPr>
          <w:rtl/>
        </w:rPr>
        <w:t xml:space="preserve">، </w:t>
      </w:r>
      <w:r w:rsidRPr="00853DCC">
        <w:rPr>
          <w:rtl/>
        </w:rPr>
        <w:t>مربوط به مقاله نخست است؛ عناوین دیگر مقالات چنین است: روشنگران روز</w:t>
      </w:r>
      <w:r w:rsidR="007B4087">
        <w:rPr>
          <w:rtl/>
        </w:rPr>
        <w:t xml:space="preserve">، </w:t>
      </w:r>
      <w:r w:rsidRPr="00853DCC">
        <w:rPr>
          <w:rtl/>
        </w:rPr>
        <w:t>اخلا</w:t>
      </w:r>
      <w:r w:rsidR="001E1C5D" w:rsidRPr="00853DCC">
        <w:rPr>
          <w:rtl/>
        </w:rPr>
        <w:t>ق و علم الاجتماع</w:t>
      </w:r>
      <w:r w:rsidR="007B4087">
        <w:rPr>
          <w:rtl/>
        </w:rPr>
        <w:t xml:space="preserve">، </w:t>
      </w:r>
      <w:r w:rsidR="001E1C5D" w:rsidRPr="00853DCC">
        <w:rPr>
          <w:rtl/>
        </w:rPr>
        <w:t>مشعل</w:t>
      </w:r>
      <w:r w:rsidR="007B4087">
        <w:rPr>
          <w:rtl/>
        </w:rPr>
        <w:t xml:space="preserve">، </w:t>
      </w:r>
      <w:r w:rsidR="001E1C5D" w:rsidRPr="00853DCC">
        <w:rPr>
          <w:rtl/>
        </w:rPr>
        <w:t>فلسف</w:t>
      </w:r>
      <w:r w:rsidR="00C427E4" w:rsidRPr="00853DCC">
        <w:rPr>
          <w:rtl/>
        </w:rPr>
        <w:t>ۀ</w:t>
      </w:r>
      <w:r w:rsidR="001E1C5D" w:rsidRPr="00853DCC">
        <w:rPr>
          <w:rtl/>
        </w:rPr>
        <w:t xml:space="preserve"> ش</w:t>
      </w:r>
      <w:r w:rsidRPr="00853DCC">
        <w:rPr>
          <w:rtl/>
        </w:rPr>
        <w:t>ورش‌های شیعه</w:t>
      </w:r>
      <w:r w:rsidR="007B4087">
        <w:rPr>
          <w:rtl/>
        </w:rPr>
        <w:t xml:space="preserve">، </w:t>
      </w:r>
      <w:r w:rsidRPr="00853DCC">
        <w:rPr>
          <w:rtl/>
        </w:rPr>
        <w:t>مرگ شعله‌ها</w:t>
      </w:r>
      <w:r w:rsidR="007B4087">
        <w:rPr>
          <w:rtl/>
        </w:rPr>
        <w:t xml:space="preserve">، </w:t>
      </w:r>
      <w:r w:rsidRPr="00853DCC">
        <w:rPr>
          <w:rtl/>
        </w:rPr>
        <w:t>بر کران</w:t>
      </w:r>
      <w:r w:rsidR="00C427E4" w:rsidRPr="00853DCC">
        <w:rPr>
          <w:rtl/>
        </w:rPr>
        <w:t>ۀ</w:t>
      </w:r>
      <w:r w:rsidRPr="00853DCC">
        <w:rPr>
          <w:rtl/>
        </w:rPr>
        <w:t xml:space="preserve"> غدیر</w:t>
      </w:r>
      <w:r w:rsidR="007B4087">
        <w:rPr>
          <w:rtl/>
        </w:rPr>
        <w:t xml:space="preserve">، </w:t>
      </w:r>
      <w:r w:rsidRPr="00853DCC">
        <w:rPr>
          <w:rtl/>
        </w:rPr>
        <w:t>شهدا</w:t>
      </w:r>
      <w:r w:rsidR="001E1C5D" w:rsidRPr="00853DCC">
        <w:rPr>
          <w:rFonts w:hint="cs"/>
          <w:rtl/>
        </w:rPr>
        <w:t>ء</w:t>
      </w:r>
      <w:r w:rsidR="00246D50">
        <w:rPr>
          <w:rFonts w:hint="cs"/>
          <w:rtl/>
        </w:rPr>
        <w:t xml:space="preserve"> </w:t>
      </w:r>
      <w:r w:rsidRPr="00853DCC">
        <w:rPr>
          <w:rtl/>
        </w:rPr>
        <w:t>الفضیل</w:t>
      </w:r>
      <w:r w:rsidR="00246D50">
        <w:rPr>
          <w:rFonts w:hint="cs"/>
          <w:rtl/>
        </w:rPr>
        <w:t>ة</w:t>
      </w:r>
      <w:r w:rsidR="007B4087">
        <w:rPr>
          <w:rFonts w:hint="cs"/>
          <w:rtl/>
        </w:rPr>
        <w:t xml:space="preserve">، </w:t>
      </w:r>
      <w:r w:rsidRPr="00853DCC">
        <w:rPr>
          <w:rtl/>
        </w:rPr>
        <w:t>شبی غمرنگ</w:t>
      </w:r>
      <w:r w:rsidR="007B4087">
        <w:rPr>
          <w:rtl/>
        </w:rPr>
        <w:t xml:space="preserve">. </w:t>
      </w:r>
      <w:r w:rsidRPr="00853DCC">
        <w:rPr>
          <w:rtl/>
        </w:rPr>
        <w:t>مق</w:t>
      </w:r>
      <w:r w:rsidR="001E1C5D" w:rsidRPr="00853DCC">
        <w:rPr>
          <w:rtl/>
        </w:rPr>
        <w:t>اله نخست راجع به امام علی</w:t>
      </w:r>
      <w:r w:rsidR="00246D50">
        <w:rPr>
          <w:rFonts w:cs="CTraditional Arabic" w:hint="cs"/>
          <w:rtl/>
        </w:rPr>
        <w:t>÷</w:t>
      </w:r>
      <w:r w:rsidR="00246D50">
        <w:rPr>
          <w:rFonts w:hint="cs"/>
          <w:rtl/>
        </w:rPr>
        <w:t xml:space="preserve"> </w:t>
      </w:r>
      <w:r w:rsidRPr="00853DCC">
        <w:rPr>
          <w:rtl/>
        </w:rPr>
        <w:t>و تشیع انقلابی و فهرستی از علمای برجسته شیعه در طول تاریخ است</w:t>
      </w:r>
      <w:r w:rsidR="007B4087">
        <w:rPr>
          <w:rFonts w:hint="cs"/>
          <w:rtl/>
        </w:rPr>
        <w:t xml:space="preserve">. </w:t>
      </w:r>
      <w:r w:rsidR="001E1C5D" w:rsidRPr="00853DCC">
        <w:rPr>
          <w:rtl/>
        </w:rPr>
        <w:t>از برخی</w:t>
      </w:r>
      <w:r w:rsidRPr="00853DCC">
        <w:rPr>
          <w:rtl/>
        </w:rPr>
        <w:t xml:space="preserve"> عناوین بعدی هم این قبیل علائق استفاده می‌شود</w:t>
      </w:r>
      <w:r w:rsidR="007B4087">
        <w:rPr>
          <w:rtl/>
        </w:rPr>
        <w:t xml:space="preserve">. </w:t>
      </w:r>
      <w:r w:rsidRPr="00853DCC">
        <w:rPr>
          <w:rtl/>
        </w:rPr>
        <w:t>در و</w:t>
      </w:r>
      <w:r w:rsidR="001E1C5D" w:rsidRPr="00853DCC">
        <w:rPr>
          <w:rtl/>
        </w:rPr>
        <w:t>اقع این کتاب به نوعی در تاریخ غ</w:t>
      </w:r>
      <w:r w:rsidRPr="00853DCC">
        <w:rPr>
          <w:rtl/>
        </w:rPr>
        <w:t>دیر و تشیع است</w:t>
      </w:r>
      <w:r w:rsidR="007B4087">
        <w:rPr>
          <w:rtl/>
        </w:rPr>
        <w:t xml:space="preserve">. </w:t>
      </w:r>
      <w:r w:rsidRPr="00853DCC">
        <w:rPr>
          <w:rtl/>
        </w:rPr>
        <w:t>مقدمه‌ای هم به فرانسه به قلم شریعتی در انتهای کتاب آمده است</w:t>
      </w:r>
      <w:r w:rsidR="007B4087">
        <w:rPr>
          <w:rtl/>
        </w:rPr>
        <w:t xml:space="preserve">. </w:t>
      </w:r>
      <w:r w:rsidRPr="00853DCC">
        <w:rPr>
          <w:rtl/>
        </w:rPr>
        <w:t>شریعتی از این کتاب که نوعی تشیع انقلابی را ترویج</w:t>
      </w:r>
      <w:r w:rsidR="00F60A81">
        <w:rPr>
          <w:rtl/>
        </w:rPr>
        <w:t xml:space="preserve"> می‌کند،</w:t>
      </w:r>
      <w:r w:rsidRPr="00853DCC">
        <w:rPr>
          <w:rtl/>
        </w:rPr>
        <w:t>می‌توانسته متأثر شده باشد</w:t>
      </w:r>
      <w:r w:rsidR="007B4087">
        <w:rPr>
          <w:rtl/>
        </w:rPr>
        <w:t xml:space="preserve">. </w:t>
      </w:r>
    </w:p>
    <w:p w:rsidR="000631D9" w:rsidRPr="00853DCC" w:rsidRDefault="000631D9" w:rsidP="001970D5">
      <w:pPr>
        <w:pStyle w:val="a"/>
        <w:rPr>
          <w:rtl/>
        </w:rPr>
      </w:pPr>
      <w:r w:rsidRPr="00853DCC">
        <w:rPr>
          <w:rtl/>
        </w:rPr>
        <w:t>کتاب حماس</w:t>
      </w:r>
      <w:r w:rsidR="00C427E4" w:rsidRPr="00853DCC">
        <w:rPr>
          <w:rtl/>
        </w:rPr>
        <w:t>ۀ</w:t>
      </w:r>
      <w:r w:rsidRPr="00853DCC">
        <w:rPr>
          <w:rtl/>
        </w:rPr>
        <w:t xml:space="preserve"> غدیر یکی از مهم</w:t>
      </w:r>
      <w:r w:rsidR="001E1C5D" w:rsidRPr="00853DCC">
        <w:rPr>
          <w:rFonts w:hint="cs"/>
          <w:rtl/>
        </w:rPr>
        <w:t>‌</w:t>
      </w:r>
      <w:r w:rsidRPr="00853DCC">
        <w:rPr>
          <w:rtl/>
        </w:rPr>
        <w:t>ترین دلبستگی‌های آقای حکیمی در باب تشیع و حاوی چندین مقاله است</w:t>
      </w:r>
      <w:r w:rsidR="007B4087">
        <w:rPr>
          <w:rtl/>
        </w:rPr>
        <w:t xml:space="preserve">. </w:t>
      </w:r>
      <w:r w:rsidRPr="00853DCC">
        <w:rPr>
          <w:rtl/>
        </w:rPr>
        <w:t>این اثر که به سال 1354 چاپ شده مطالعه مفصل و پژوهشی درباره غدیر و الغدیر است</w:t>
      </w:r>
      <w:r w:rsidR="007B4087">
        <w:rPr>
          <w:rtl/>
        </w:rPr>
        <w:t xml:space="preserve">. </w:t>
      </w:r>
    </w:p>
    <w:p w:rsidR="000631D9" w:rsidRPr="00853DCC" w:rsidRDefault="000631D9" w:rsidP="001970D5">
      <w:pPr>
        <w:pStyle w:val="a"/>
        <w:rPr>
          <w:rtl/>
        </w:rPr>
      </w:pPr>
      <w:r w:rsidRPr="00853DCC">
        <w:rPr>
          <w:rtl/>
        </w:rPr>
        <w:t>امام در عینیت جامعه که در سال 54ـ 56 چاپ شده باز</w:t>
      </w:r>
      <w:r w:rsidR="00411F02" w:rsidRPr="00853DCC">
        <w:rPr>
          <w:rFonts w:hint="cs"/>
          <w:rtl/>
        </w:rPr>
        <w:t xml:space="preserve"> </w:t>
      </w:r>
      <w:r w:rsidRPr="00853DCC">
        <w:rPr>
          <w:rtl/>
        </w:rPr>
        <w:t>اثری دیگر در شناساندن تاریخ زندگی امامان بر اساس نوعی نگاه اجتماعی ـ سیاسی و تا حدودی انقلابی است</w:t>
      </w:r>
      <w:r w:rsidR="007B4087">
        <w:rPr>
          <w:rtl/>
        </w:rPr>
        <w:t xml:space="preserve">. </w:t>
      </w:r>
      <w:r w:rsidRPr="00853DCC">
        <w:rPr>
          <w:rtl/>
        </w:rPr>
        <w:t>کتاب فریاد روزها چاپ شده در آذر ماه 57 و حاوی چندین مقاله است</w:t>
      </w:r>
      <w:r w:rsidR="007B4087">
        <w:rPr>
          <w:rtl/>
        </w:rPr>
        <w:t xml:space="preserve">. </w:t>
      </w:r>
      <w:r w:rsidRPr="00853DCC">
        <w:rPr>
          <w:rtl/>
        </w:rPr>
        <w:t>عبارات نخستین مقال</w:t>
      </w:r>
      <w:r w:rsidR="00C427E4" w:rsidRPr="00853DCC">
        <w:rPr>
          <w:rFonts w:hint="cs"/>
          <w:rtl/>
        </w:rPr>
        <w:t>ۀ</w:t>
      </w:r>
      <w:r w:rsidRPr="00853DCC">
        <w:rPr>
          <w:rtl/>
        </w:rPr>
        <w:t xml:space="preserve"> آن مجموعه این است: «می خوا</w:t>
      </w:r>
      <w:r w:rsidR="00411F02" w:rsidRPr="00853DCC">
        <w:rPr>
          <w:rtl/>
        </w:rPr>
        <w:t>هم چ</w:t>
      </w:r>
      <w:r w:rsidR="00411F02" w:rsidRPr="00853DCC">
        <w:rPr>
          <w:rFonts w:hint="cs"/>
          <w:rtl/>
        </w:rPr>
        <w:t>ک</w:t>
      </w:r>
      <w:r w:rsidR="00411F02" w:rsidRPr="00853DCC">
        <w:rPr>
          <w:rtl/>
        </w:rPr>
        <w:t>ا</w:t>
      </w:r>
      <w:r w:rsidRPr="00853DCC">
        <w:rPr>
          <w:rtl/>
        </w:rPr>
        <w:t>د باشم</w:t>
      </w:r>
      <w:r w:rsidR="007B4087">
        <w:rPr>
          <w:rtl/>
        </w:rPr>
        <w:t xml:space="preserve">، </w:t>
      </w:r>
      <w:r w:rsidRPr="00853DCC">
        <w:rPr>
          <w:rtl/>
        </w:rPr>
        <w:t>تا جز بلندگرایان روشن با غرورم درنیامیزند</w:t>
      </w:r>
      <w:r w:rsidR="007B4087">
        <w:rPr>
          <w:rtl/>
        </w:rPr>
        <w:t xml:space="preserve">، </w:t>
      </w:r>
      <w:r w:rsidRPr="00853DCC">
        <w:rPr>
          <w:rtl/>
        </w:rPr>
        <w:t>و جز تندرهای وحشی در پیشگاهم نایستند</w:t>
      </w:r>
      <w:r w:rsidR="007B4087">
        <w:rPr>
          <w:rtl/>
        </w:rPr>
        <w:t xml:space="preserve">، </w:t>
      </w:r>
      <w:r w:rsidRPr="00853DCC">
        <w:rPr>
          <w:rtl/>
        </w:rPr>
        <w:t>و جز صرصرهای نستوه</w:t>
      </w:r>
      <w:r w:rsidR="007B4087">
        <w:rPr>
          <w:rtl/>
        </w:rPr>
        <w:t xml:space="preserve">، </w:t>
      </w:r>
      <w:r w:rsidRPr="00853DCC">
        <w:rPr>
          <w:rtl/>
        </w:rPr>
        <w:t>آرزوهای گذر بر پایگاهم نداشته باشند</w:t>
      </w:r>
      <w:r w:rsidR="00246D50">
        <w:rPr>
          <w:rtl/>
        </w:rPr>
        <w:t>.</w:t>
      </w:r>
      <w:r w:rsidRPr="00853DCC">
        <w:rPr>
          <w:rtl/>
        </w:rPr>
        <w:t>» و در انتقاد از وضع تربیت دینی مردم: دریغ عمیق این است که دین را از سوی مفاهیم جدی و حیاتی آن کمتر به مردم</w:t>
      </w:r>
      <w:r w:rsidR="00961BDF">
        <w:rPr>
          <w:rtl/>
        </w:rPr>
        <w:t xml:space="preserve"> می‌</w:t>
      </w:r>
      <w:r w:rsidRPr="00853DCC">
        <w:rPr>
          <w:rtl/>
        </w:rPr>
        <w:t>آموزند</w:t>
      </w:r>
      <w:r w:rsidR="007B4087">
        <w:rPr>
          <w:rtl/>
        </w:rPr>
        <w:t xml:space="preserve">، </w:t>
      </w:r>
      <w:r w:rsidRPr="00853DCC">
        <w:rPr>
          <w:rtl/>
        </w:rPr>
        <w:t>تا تکلیف واقعی برای همه روشن شود</w:t>
      </w:r>
      <w:r w:rsidR="007B4087">
        <w:rPr>
          <w:rtl/>
        </w:rPr>
        <w:t xml:space="preserve">. </w:t>
      </w:r>
      <w:r w:rsidRPr="00853DCC">
        <w:rPr>
          <w:rtl/>
        </w:rPr>
        <w:t>راستی را ک</w:t>
      </w:r>
      <w:r w:rsidR="00411F02" w:rsidRPr="00853DCC">
        <w:rPr>
          <w:rFonts w:hint="cs"/>
          <w:rtl/>
        </w:rPr>
        <w:t>ه</w:t>
      </w:r>
      <w:r w:rsidRPr="00853DCC">
        <w:rPr>
          <w:rtl/>
        </w:rPr>
        <w:t xml:space="preserve"> نسل معاصر چه اندازه مظلوم است و محروم</w:t>
      </w:r>
      <w:r w:rsidR="007B4087">
        <w:rPr>
          <w:rtl/>
        </w:rPr>
        <w:t xml:space="preserve">، </w:t>
      </w:r>
      <w:r w:rsidRPr="00853DCC">
        <w:rPr>
          <w:rtl/>
        </w:rPr>
        <w:t>چون کمتر سخنی مستند</w:t>
      </w:r>
      <w:r w:rsidR="007B4087">
        <w:rPr>
          <w:rtl/>
        </w:rPr>
        <w:t xml:space="preserve">، </w:t>
      </w:r>
      <w:r w:rsidRPr="00853DCC">
        <w:rPr>
          <w:rtl/>
        </w:rPr>
        <w:t>و اندیشه ژرف</w:t>
      </w:r>
      <w:r w:rsidR="007B4087">
        <w:rPr>
          <w:rtl/>
        </w:rPr>
        <w:t xml:space="preserve">، </w:t>
      </w:r>
      <w:r w:rsidRPr="00853DCC">
        <w:rPr>
          <w:rtl/>
        </w:rPr>
        <w:t>بر او عر</w:t>
      </w:r>
      <w:r w:rsidR="00411F02" w:rsidRPr="00853DCC">
        <w:rPr>
          <w:rFonts w:hint="cs"/>
          <w:rtl/>
        </w:rPr>
        <w:t>ض</w:t>
      </w:r>
      <w:r w:rsidRPr="00853DCC">
        <w:rPr>
          <w:rtl/>
        </w:rPr>
        <w:t>ه می‌شود</w:t>
      </w:r>
      <w:r w:rsidR="00246D50">
        <w:rPr>
          <w:rtl/>
        </w:rPr>
        <w:t>..</w:t>
      </w:r>
      <w:r w:rsidR="007B4087">
        <w:rPr>
          <w:rtl/>
        </w:rPr>
        <w:t xml:space="preserve">. </w:t>
      </w:r>
      <w:r w:rsidR="00246D50">
        <w:rPr>
          <w:rtl/>
        </w:rPr>
        <w:t>هر</w:t>
      </w:r>
      <w:r w:rsidRPr="00853DCC">
        <w:rPr>
          <w:rtl/>
        </w:rPr>
        <w:t>کس</w:t>
      </w:r>
      <w:r w:rsidR="007B4087">
        <w:rPr>
          <w:rtl/>
        </w:rPr>
        <w:t>،</w:t>
      </w:r>
      <w:r w:rsidR="00B436BE">
        <w:rPr>
          <w:rtl/>
        </w:rPr>
        <w:t xml:space="preserve"> هرچه </w:t>
      </w:r>
      <w:r w:rsidR="00411F02" w:rsidRPr="00853DCC">
        <w:rPr>
          <w:rtl/>
        </w:rPr>
        <w:t>دلش می‌خواهد به مردم می‌آموزد</w:t>
      </w:r>
      <w:r w:rsidR="007B4087">
        <w:rPr>
          <w:rtl/>
        </w:rPr>
        <w:t>،</w:t>
      </w:r>
      <w:r w:rsidR="00FA6AEB">
        <w:rPr>
          <w:rtl/>
        </w:rPr>
        <w:t xml:space="preserve">. </w:t>
      </w:r>
      <w:r w:rsidRPr="00853DCC">
        <w:rPr>
          <w:rtl/>
        </w:rPr>
        <w:t>گروهی نویسندگان کتب مذهبی</w:t>
      </w:r>
      <w:r w:rsidR="00961BDF">
        <w:rPr>
          <w:rtl/>
        </w:rPr>
        <w:t xml:space="preserve"> می‌</w:t>
      </w:r>
      <w:r w:rsidRPr="00853DCC">
        <w:rPr>
          <w:rtl/>
        </w:rPr>
        <w:t>شوند</w:t>
      </w:r>
      <w:r w:rsidR="007B4087">
        <w:rPr>
          <w:rtl/>
        </w:rPr>
        <w:t xml:space="preserve">، </w:t>
      </w:r>
      <w:r w:rsidRPr="00853DCC">
        <w:rPr>
          <w:rtl/>
        </w:rPr>
        <w:t>گروهی ناشر</w:t>
      </w:r>
      <w:r w:rsidR="00016EE7">
        <w:rPr>
          <w:rtl/>
        </w:rPr>
        <w:t xml:space="preserve"> آن‌ها،</w:t>
      </w:r>
      <w:r w:rsidR="007B4087">
        <w:rPr>
          <w:rtl/>
        </w:rPr>
        <w:t xml:space="preserve"> </w:t>
      </w:r>
      <w:r w:rsidRPr="00853DCC">
        <w:rPr>
          <w:rtl/>
        </w:rPr>
        <w:t xml:space="preserve">گروهی </w:t>
      </w:r>
      <w:r w:rsidR="00411F02" w:rsidRPr="00853DCC">
        <w:rPr>
          <w:rtl/>
        </w:rPr>
        <w:t>رهبر مردم</w:t>
      </w:r>
      <w:r w:rsidR="007B4087">
        <w:rPr>
          <w:rtl/>
        </w:rPr>
        <w:t xml:space="preserve">، </w:t>
      </w:r>
      <w:r w:rsidR="00411F02" w:rsidRPr="00853DCC">
        <w:rPr>
          <w:rtl/>
        </w:rPr>
        <w:t>گروهی واعظ و سخنگو</w:t>
      </w:r>
      <w:r w:rsidR="007B4087">
        <w:rPr>
          <w:rtl/>
        </w:rPr>
        <w:t xml:space="preserve">، </w:t>
      </w:r>
      <w:r w:rsidRPr="00853DCC">
        <w:rPr>
          <w:rtl/>
        </w:rPr>
        <w:t>گروهی زبان روحانیت</w:t>
      </w:r>
      <w:r w:rsidR="007B4087">
        <w:rPr>
          <w:rtl/>
        </w:rPr>
        <w:t xml:space="preserve">، </w:t>
      </w:r>
      <w:r w:rsidRPr="00853DCC">
        <w:rPr>
          <w:rtl/>
        </w:rPr>
        <w:t>گروهی شاعر مذهبی و</w:t>
      </w:r>
      <w:r w:rsidR="002D480F">
        <w:rPr>
          <w:rtl/>
        </w:rPr>
        <w:t>...</w:t>
      </w:r>
      <w:r w:rsidRPr="00853DCC">
        <w:rPr>
          <w:rtl/>
        </w:rPr>
        <w:t>»</w:t>
      </w:r>
      <w:r w:rsidR="00246D50">
        <w:rPr>
          <w:rFonts w:hint="cs"/>
          <w:rtl/>
        </w:rPr>
        <w:t>.</w:t>
      </w:r>
      <w:r w:rsidRPr="00014724">
        <w:rPr>
          <w:rStyle w:val="FootnoteReference"/>
          <w:rtl/>
        </w:rPr>
        <w:footnoteReference w:id="2762"/>
      </w:r>
      <w:r w:rsidRPr="00853DCC">
        <w:rPr>
          <w:rtl/>
        </w:rPr>
        <w:t xml:space="preserve"> و جای دیگر: متأسفم که باید اظهار کنم بیشتر آنان که امروز در صدد شناساندن مذهب برآمده‌اند</w:t>
      </w:r>
      <w:r w:rsidR="007B4087">
        <w:rPr>
          <w:rtl/>
        </w:rPr>
        <w:t xml:space="preserve">، </w:t>
      </w:r>
      <w:r w:rsidRPr="00853DCC">
        <w:rPr>
          <w:rtl/>
        </w:rPr>
        <w:t>می‌توان سوگندی بزرگ یاد کرد که خود کمتر آن را شناخته‌اند</w:t>
      </w:r>
      <w:r w:rsidR="007B4087">
        <w:rPr>
          <w:rtl/>
        </w:rPr>
        <w:t xml:space="preserve">. </w:t>
      </w:r>
      <w:r w:rsidRPr="00853DCC">
        <w:rPr>
          <w:rtl/>
        </w:rPr>
        <w:t>حتی آنان که مقامات بالای مذهبی را اشغال کرده‌اند</w:t>
      </w:r>
      <w:r w:rsidR="00246D50">
        <w:rPr>
          <w:rtl/>
        </w:rPr>
        <w:t>.</w:t>
      </w:r>
      <w:r w:rsidRPr="00014724">
        <w:rPr>
          <w:rStyle w:val="FootnoteReference"/>
          <w:rtl/>
        </w:rPr>
        <w:footnoteReference w:id="2763"/>
      </w:r>
      <w:r w:rsidRPr="00853DCC">
        <w:rPr>
          <w:rtl/>
        </w:rPr>
        <w:t xml:space="preserve"> حکیمی</w:t>
      </w:r>
      <w:r w:rsidR="007B4087">
        <w:rPr>
          <w:rtl/>
        </w:rPr>
        <w:t xml:space="preserve">، </w:t>
      </w:r>
      <w:r w:rsidRPr="00853DCC">
        <w:rPr>
          <w:rtl/>
        </w:rPr>
        <w:t>ب</w:t>
      </w:r>
      <w:r w:rsidR="00C2119D" w:rsidRPr="00853DCC">
        <w:rPr>
          <w:rFonts w:hint="cs"/>
          <w:rtl/>
        </w:rPr>
        <w:t>ه‌</w:t>
      </w:r>
      <w:r w:rsidRPr="00853DCC">
        <w:rPr>
          <w:rtl/>
        </w:rPr>
        <w:t>ویژه پس از انقلاب</w:t>
      </w:r>
      <w:r w:rsidR="007B4087">
        <w:rPr>
          <w:rtl/>
        </w:rPr>
        <w:t xml:space="preserve">، </w:t>
      </w:r>
      <w:r w:rsidRPr="00853DCC">
        <w:rPr>
          <w:rtl/>
        </w:rPr>
        <w:t>درباره روحانیت و لزوم اصلاحات در آن و نیاز به روحانیت آگاه</w:t>
      </w:r>
      <w:r w:rsidR="007B4087">
        <w:rPr>
          <w:rFonts w:hint="cs"/>
          <w:rtl/>
        </w:rPr>
        <w:t xml:space="preserve">، </w:t>
      </w:r>
      <w:r w:rsidRPr="00853DCC">
        <w:rPr>
          <w:rtl/>
        </w:rPr>
        <w:t>فراوان سخن گفته است</w:t>
      </w:r>
      <w:r w:rsidR="00246D50">
        <w:rPr>
          <w:rtl/>
        </w:rPr>
        <w:t>،</w:t>
      </w:r>
      <w:r w:rsidRPr="00014724">
        <w:rPr>
          <w:rStyle w:val="FootnoteReference"/>
          <w:rtl/>
        </w:rPr>
        <w:footnoteReference w:id="2764"/>
      </w:r>
      <w:r w:rsidRPr="00853DCC">
        <w:rPr>
          <w:rtl/>
        </w:rPr>
        <w:t xml:space="preserve"> اما از آنجا که بیشتر کلیات و در</w:t>
      </w:r>
      <w:r w:rsidR="00060C89">
        <w:rPr>
          <w:rtl/>
        </w:rPr>
        <w:t xml:space="preserve"> قالب‌های </w:t>
      </w:r>
      <w:r w:rsidRPr="00853DCC">
        <w:rPr>
          <w:rtl/>
        </w:rPr>
        <w:t>ادبی بیان</w:t>
      </w:r>
      <w:r w:rsidR="00C2119D" w:rsidRPr="00853DCC">
        <w:rPr>
          <w:rtl/>
        </w:rPr>
        <w:t xml:space="preserve"> شده است</w:t>
      </w:r>
      <w:r w:rsidR="007B4087">
        <w:rPr>
          <w:rtl/>
        </w:rPr>
        <w:t xml:space="preserve">، </w:t>
      </w:r>
      <w:r w:rsidR="00C2119D" w:rsidRPr="00853DCC">
        <w:rPr>
          <w:rtl/>
        </w:rPr>
        <w:t>کسی را به عکس العمل و</w:t>
      </w:r>
      <w:r w:rsidRPr="00853DCC">
        <w:rPr>
          <w:rtl/>
        </w:rPr>
        <w:t>ا</w:t>
      </w:r>
      <w:r w:rsidR="00C2119D" w:rsidRPr="00853DCC">
        <w:rPr>
          <w:rFonts w:hint="cs"/>
          <w:rtl/>
        </w:rPr>
        <w:t xml:space="preserve"> </w:t>
      </w:r>
      <w:r w:rsidRPr="00853DCC">
        <w:rPr>
          <w:rtl/>
        </w:rPr>
        <w:t>نداشته و ظاهرا تأثیری هم به صورت مثبت یا منفی برجای نگذاشته است</w:t>
      </w:r>
      <w:r w:rsidR="007B4087">
        <w:rPr>
          <w:rtl/>
        </w:rPr>
        <w:t xml:space="preserve">. </w:t>
      </w:r>
      <w:r w:rsidRPr="00853DCC">
        <w:rPr>
          <w:rtl/>
        </w:rPr>
        <w:t>در این کتاب نوشته‌هایی هم دیده</w:t>
      </w:r>
      <w:r w:rsidR="00060C89">
        <w:rPr>
          <w:rtl/>
        </w:rPr>
        <w:t xml:space="preserve"> می‌شود </w:t>
      </w:r>
      <w:r w:rsidRPr="00853DCC">
        <w:rPr>
          <w:rtl/>
        </w:rPr>
        <w:t>که آقای حکیمی تلاش</w:t>
      </w:r>
      <w:r w:rsidR="00060C89">
        <w:rPr>
          <w:rtl/>
        </w:rPr>
        <w:t xml:space="preserve"> می‌کند </w:t>
      </w:r>
      <w:r w:rsidRPr="00853DCC">
        <w:rPr>
          <w:rtl/>
        </w:rPr>
        <w:t>با تکیه بر نوشته‌های جلال آ</w:t>
      </w:r>
      <w:r w:rsidR="00C2119D" w:rsidRPr="00853DCC">
        <w:rPr>
          <w:rFonts w:hint="cs"/>
          <w:rtl/>
        </w:rPr>
        <w:t>ل</w:t>
      </w:r>
      <w:r w:rsidRPr="00853DCC">
        <w:rPr>
          <w:rtl/>
        </w:rPr>
        <w:t xml:space="preserve"> احمد در باب اسلام و ایران</w:t>
      </w:r>
      <w:r w:rsidR="007B4087">
        <w:rPr>
          <w:rtl/>
        </w:rPr>
        <w:t xml:space="preserve">، </w:t>
      </w:r>
      <w:r w:rsidRPr="00853DCC">
        <w:rPr>
          <w:rtl/>
        </w:rPr>
        <w:t>راه را برای نفوذ بیشتر در نسل جدید و علاق</w:t>
      </w:r>
      <w:r w:rsidR="00C2119D" w:rsidRPr="00853DCC">
        <w:rPr>
          <w:rFonts w:hint="cs"/>
          <w:rtl/>
        </w:rPr>
        <w:t>ه‌</w:t>
      </w:r>
      <w:r w:rsidRPr="00853DCC">
        <w:rPr>
          <w:rtl/>
        </w:rPr>
        <w:t>مند به مباحث ادبی و روشنفکری هموار کند</w:t>
      </w:r>
      <w:r w:rsidR="007B4087">
        <w:rPr>
          <w:rtl/>
        </w:rPr>
        <w:t xml:space="preserve">. </w:t>
      </w:r>
    </w:p>
    <w:p w:rsidR="000631D9" w:rsidRPr="00853DCC" w:rsidRDefault="000631D9" w:rsidP="001970D5">
      <w:pPr>
        <w:pStyle w:val="a"/>
        <w:rPr>
          <w:rtl/>
        </w:rPr>
      </w:pPr>
      <w:r w:rsidRPr="00853DCC">
        <w:rPr>
          <w:rtl/>
        </w:rPr>
        <w:t>بیدارگران اقالیم قبله هم در سال 1356 منتشر شد و حاوی چند مقاله درباره معرفی شماری از روحانیون انقلابی یا ذی نقش در رویدادهای سیاسی مهم مربوط به شیعه بود</w:t>
      </w:r>
      <w:r w:rsidR="007B4087">
        <w:rPr>
          <w:rtl/>
        </w:rPr>
        <w:t xml:space="preserve">. </w:t>
      </w:r>
      <w:r w:rsidRPr="00853DCC">
        <w:rPr>
          <w:rtl/>
        </w:rPr>
        <w:t>مقال</w:t>
      </w:r>
      <w:r w:rsidR="00C427E4" w:rsidRPr="00853DCC">
        <w:rPr>
          <w:rtl/>
        </w:rPr>
        <w:t>ۀ</w:t>
      </w:r>
      <w:r w:rsidRPr="00853DCC">
        <w:rPr>
          <w:rtl/>
        </w:rPr>
        <w:t xml:space="preserve"> نخست درباره سید جمال که جمع آرای نویسندگان و چهرگان درباره اوست</w:t>
      </w:r>
      <w:r w:rsidR="007B4087">
        <w:rPr>
          <w:rtl/>
        </w:rPr>
        <w:t xml:space="preserve">. </w:t>
      </w:r>
      <w:r w:rsidRPr="00853DCC">
        <w:rPr>
          <w:rtl/>
        </w:rPr>
        <w:t>مقاله دیگر حماس</w:t>
      </w:r>
      <w:r w:rsidR="00C427E4" w:rsidRPr="00853DCC">
        <w:rPr>
          <w:rtl/>
        </w:rPr>
        <w:t>ۀ</w:t>
      </w:r>
      <w:r w:rsidRPr="00853DCC">
        <w:rPr>
          <w:rtl/>
        </w:rPr>
        <w:t xml:space="preserve"> فتواداران</w:t>
      </w:r>
      <w:r w:rsidR="007B4087">
        <w:rPr>
          <w:rFonts w:hint="cs"/>
          <w:rtl/>
        </w:rPr>
        <w:t xml:space="preserve">، </w:t>
      </w:r>
      <w:r w:rsidRPr="00853DCC">
        <w:rPr>
          <w:rtl/>
        </w:rPr>
        <w:t>یادی از میرزای شیرازی</w:t>
      </w:r>
      <w:r w:rsidR="007B4087">
        <w:rPr>
          <w:rtl/>
        </w:rPr>
        <w:t xml:space="preserve">، </w:t>
      </w:r>
      <w:r w:rsidRPr="00853DCC">
        <w:rPr>
          <w:rtl/>
        </w:rPr>
        <w:t>مقال</w:t>
      </w:r>
      <w:r w:rsidR="00C427E4" w:rsidRPr="00853DCC">
        <w:rPr>
          <w:rtl/>
        </w:rPr>
        <w:t>ۀ</w:t>
      </w:r>
      <w:r w:rsidRPr="00853DCC">
        <w:rPr>
          <w:rtl/>
        </w:rPr>
        <w:t xml:space="preserve"> سوم عقل بیدار در باره خیابانی</w:t>
      </w:r>
      <w:r w:rsidR="007B4087">
        <w:rPr>
          <w:rtl/>
        </w:rPr>
        <w:t xml:space="preserve">، </w:t>
      </w:r>
      <w:r w:rsidRPr="00853DCC">
        <w:rPr>
          <w:rtl/>
        </w:rPr>
        <w:t>و مقاله چهارم جاری‌های اعماق درباره محمدجواد بلاغی</w:t>
      </w:r>
      <w:r w:rsidR="007B4087">
        <w:rPr>
          <w:rtl/>
        </w:rPr>
        <w:t xml:space="preserve">، </w:t>
      </w:r>
      <w:r w:rsidRPr="00853DCC">
        <w:rPr>
          <w:rtl/>
        </w:rPr>
        <w:t>نویسنده برجست</w:t>
      </w:r>
      <w:r w:rsidR="00C427E4" w:rsidRPr="00853DCC">
        <w:rPr>
          <w:rFonts w:hint="cs"/>
          <w:rtl/>
        </w:rPr>
        <w:t>ۀ</w:t>
      </w:r>
      <w:r w:rsidR="008D3CA9" w:rsidRPr="00853DCC">
        <w:rPr>
          <w:rFonts w:hint="cs"/>
          <w:rtl/>
        </w:rPr>
        <w:t xml:space="preserve"> </w:t>
      </w:r>
      <w:r w:rsidRPr="00853DCC">
        <w:rPr>
          <w:rtl/>
        </w:rPr>
        <w:t>شیعه عراق</w:t>
      </w:r>
      <w:r w:rsidR="007B4087">
        <w:rPr>
          <w:rtl/>
        </w:rPr>
        <w:t xml:space="preserve">. </w:t>
      </w:r>
      <w:r w:rsidRPr="00853DCC">
        <w:rPr>
          <w:rtl/>
        </w:rPr>
        <w:t>طی آن</w:t>
      </w:r>
      <w:r w:rsidR="00060C89">
        <w:rPr>
          <w:rtl/>
        </w:rPr>
        <w:t xml:space="preserve"> سال‌ها،</w:t>
      </w:r>
      <w:r w:rsidR="007B4087">
        <w:rPr>
          <w:rtl/>
        </w:rPr>
        <w:t xml:space="preserve"> </w:t>
      </w:r>
      <w:r w:rsidRPr="00853DCC">
        <w:rPr>
          <w:rtl/>
        </w:rPr>
        <w:t>این قبیل نوشته‌ها</w:t>
      </w:r>
      <w:r w:rsidR="007B4087">
        <w:rPr>
          <w:rtl/>
        </w:rPr>
        <w:t xml:space="preserve">، </w:t>
      </w:r>
      <w:r w:rsidRPr="00853DCC">
        <w:rPr>
          <w:rtl/>
        </w:rPr>
        <w:t>از معدود</w:t>
      </w:r>
      <w:r w:rsidR="00FF522A">
        <w:rPr>
          <w:rtl/>
        </w:rPr>
        <w:t xml:space="preserve"> تلاش‌هایی </w:t>
      </w:r>
      <w:r w:rsidRPr="00853DCC">
        <w:rPr>
          <w:rtl/>
        </w:rPr>
        <w:t>است که در مقای</w:t>
      </w:r>
      <w:r w:rsidR="008D3CA9" w:rsidRPr="00853DCC">
        <w:rPr>
          <w:rtl/>
        </w:rPr>
        <w:t>سه با نوشته‌های بازاری نوشته می</w:t>
      </w:r>
      <w:r w:rsidR="008D3CA9" w:rsidRPr="00853DCC">
        <w:rPr>
          <w:rFonts w:hint="cs"/>
          <w:rtl/>
        </w:rPr>
        <w:t>‌</w:t>
      </w:r>
      <w:r w:rsidR="008D3CA9" w:rsidRPr="00853DCC">
        <w:rPr>
          <w:rtl/>
        </w:rPr>
        <w:t>شد</w:t>
      </w:r>
      <w:r w:rsidR="007B4087">
        <w:rPr>
          <w:rtl/>
        </w:rPr>
        <w:t xml:space="preserve">. </w:t>
      </w:r>
      <w:r w:rsidR="008D3CA9" w:rsidRPr="00853DCC">
        <w:rPr>
          <w:rtl/>
        </w:rPr>
        <w:t xml:space="preserve">در </w:t>
      </w:r>
      <w:r w:rsidR="008D3CA9" w:rsidRPr="00853DCC">
        <w:rPr>
          <w:rFonts w:hint="cs"/>
          <w:rtl/>
        </w:rPr>
        <w:t>ع</w:t>
      </w:r>
      <w:r w:rsidRPr="00853DCC">
        <w:rPr>
          <w:rtl/>
        </w:rPr>
        <w:t>ین حال</w:t>
      </w:r>
      <w:r w:rsidR="007B4087">
        <w:rPr>
          <w:rtl/>
        </w:rPr>
        <w:t xml:space="preserve">، </w:t>
      </w:r>
      <w:r w:rsidRPr="00853DCC">
        <w:rPr>
          <w:rtl/>
        </w:rPr>
        <w:t>واکنشی هم برابر نوشته‌های روشنفکران لائیک بود که مرتب از نویسندگان خارجی و ادبای معروف و چهره‌‌های معروف دنیا</w:t>
      </w:r>
      <w:r w:rsidR="007B4087">
        <w:rPr>
          <w:rtl/>
        </w:rPr>
        <w:t xml:space="preserve">، </w:t>
      </w:r>
      <w:r w:rsidRPr="00853DCC">
        <w:rPr>
          <w:rtl/>
        </w:rPr>
        <w:t>می‌نوشتند</w:t>
      </w:r>
      <w:r w:rsidR="008D3CA9" w:rsidRPr="00853DCC">
        <w:rPr>
          <w:rFonts w:hint="cs"/>
          <w:rtl/>
        </w:rPr>
        <w:t xml:space="preserve"> </w:t>
      </w:r>
      <w:r w:rsidRPr="00853DCC">
        <w:rPr>
          <w:rtl/>
        </w:rPr>
        <w:t>و</w:t>
      </w:r>
      <w:r w:rsidR="00961BDF">
        <w:rPr>
          <w:rtl/>
        </w:rPr>
        <w:t xml:space="preserve"> می‌</w:t>
      </w:r>
      <w:r w:rsidRPr="00853DCC">
        <w:rPr>
          <w:rtl/>
        </w:rPr>
        <w:t>کوشیدند آنان را به عنوان الگوی نسل جدید بشناسانند</w:t>
      </w:r>
      <w:r w:rsidR="007B4087">
        <w:rPr>
          <w:rtl/>
        </w:rPr>
        <w:t xml:space="preserve">. </w:t>
      </w:r>
      <w:r w:rsidRPr="00853DCC">
        <w:rPr>
          <w:rtl/>
        </w:rPr>
        <w:t>با این همه</w:t>
      </w:r>
      <w:r w:rsidR="007B4087">
        <w:rPr>
          <w:rtl/>
        </w:rPr>
        <w:t xml:space="preserve">، </w:t>
      </w:r>
      <w:r w:rsidRPr="00853DCC">
        <w:rPr>
          <w:rtl/>
        </w:rPr>
        <w:t>آثار ایشان همیشه در میان</w:t>
      </w:r>
      <w:r w:rsidR="00C427E4" w:rsidRPr="00853DCC">
        <w:rPr>
          <w:rtl/>
        </w:rPr>
        <w:t>ۀ</w:t>
      </w:r>
      <w:r w:rsidRPr="00853DCC">
        <w:rPr>
          <w:rtl/>
        </w:rPr>
        <w:t xml:space="preserve"> راه</w:t>
      </w:r>
      <w:r w:rsidR="008D3CA9" w:rsidRPr="00853DCC">
        <w:rPr>
          <w:rFonts w:hint="cs"/>
          <w:rtl/>
        </w:rPr>
        <w:t>ِ</w:t>
      </w:r>
      <w:r w:rsidRPr="00853DCC">
        <w:rPr>
          <w:rtl/>
        </w:rPr>
        <w:t xml:space="preserve"> یک نگاه ادبیانه و یک کار پژوهشی بود و نه بیشتر</w:t>
      </w:r>
      <w:r w:rsidR="007B4087">
        <w:rPr>
          <w:rtl/>
        </w:rPr>
        <w:t xml:space="preserve">. </w:t>
      </w:r>
    </w:p>
    <w:p w:rsidR="000631D9" w:rsidRPr="00853DCC" w:rsidRDefault="000631D9" w:rsidP="001970D5">
      <w:pPr>
        <w:pStyle w:val="a"/>
        <w:rPr>
          <w:rtl/>
        </w:rPr>
      </w:pPr>
      <w:r w:rsidRPr="00853DCC">
        <w:rPr>
          <w:rtl/>
        </w:rPr>
        <w:t xml:space="preserve">دانش مسلمین اثر دیگر آقای حکیمی بود که به سال1356 همراه با چندین اثر دیگر که او همین زمان در </w:t>
      </w:r>
      <w:r w:rsidR="008D3CA9" w:rsidRPr="00853DCC">
        <w:rPr>
          <w:rFonts w:hint="cs"/>
          <w:rtl/>
        </w:rPr>
        <w:t>ح</w:t>
      </w:r>
      <w:r w:rsidRPr="00853DCC">
        <w:rPr>
          <w:rtl/>
        </w:rPr>
        <w:t>ال انتشار بود</w:t>
      </w:r>
      <w:r w:rsidR="007B4087">
        <w:rPr>
          <w:rtl/>
        </w:rPr>
        <w:t xml:space="preserve">، </w:t>
      </w:r>
      <w:r w:rsidRPr="00853DCC">
        <w:rPr>
          <w:rtl/>
        </w:rPr>
        <w:t>به بازار عرضه شد</w:t>
      </w:r>
      <w:r w:rsidR="007B4087">
        <w:rPr>
          <w:rtl/>
        </w:rPr>
        <w:t xml:space="preserve">. </w:t>
      </w:r>
      <w:r w:rsidRPr="00853DCC">
        <w:rPr>
          <w:rtl/>
        </w:rPr>
        <w:t>اثری در دفاع از تمدن اسلامی</w:t>
      </w:r>
      <w:r w:rsidR="007B4087">
        <w:rPr>
          <w:rtl/>
        </w:rPr>
        <w:t xml:space="preserve">، </w:t>
      </w:r>
      <w:r w:rsidRPr="00853DCC">
        <w:rPr>
          <w:rtl/>
        </w:rPr>
        <w:t xml:space="preserve">سابقه درخشان آن و پاسخی به </w:t>
      </w:r>
      <w:r w:rsidR="008D3CA9" w:rsidRPr="00853DCC">
        <w:rPr>
          <w:rFonts w:hint="cs"/>
          <w:rtl/>
        </w:rPr>
        <w:t>ع</w:t>
      </w:r>
      <w:r w:rsidRPr="00853DCC">
        <w:rPr>
          <w:rtl/>
        </w:rPr>
        <w:t>لل انحطاط مسلمین که یکی از مهم</w:t>
      </w:r>
      <w:r w:rsidR="008D3CA9" w:rsidRPr="00853DCC">
        <w:rPr>
          <w:rFonts w:hint="cs"/>
          <w:rtl/>
        </w:rPr>
        <w:t>‌</w:t>
      </w:r>
      <w:r w:rsidRPr="00853DCC">
        <w:rPr>
          <w:rtl/>
        </w:rPr>
        <w:t>ترین</w:t>
      </w:r>
      <w:r w:rsidR="00060C89">
        <w:rPr>
          <w:rtl/>
        </w:rPr>
        <w:t xml:space="preserve"> پرسش‌های </w:t>
      </w:r>
      <w:r w:rsidRPr="00853DCC">
        <w:rPr>
          <w:rtl/>
        </w:rPr>
        <w:t>مسلمانان در یک سده بلکه در سد</w:t>
      </w:r>
      <w:r w:rsidR="00C427E4" w:rsidRPr="00853DCC">
        <w:rPr>
          <w:rFonts w:hint="cs"/>
          <w:rtl/>
        </w:rPr>
        <w:t>ۀ</w:t>
      </w:r>
      <w:r w:rsidRPr="00853DCC">
        <w:rPr>
          <w:rtl/>
        </w:rPr>
        <w:t xml:space="preserve"> اخیر بوده است</w:t>
      </w:r>
      <w:r w:rsidR="007B4087">
        <w:rPr>
          <w:rtl/>
        </w:rPr>
        <w:t xml:space="preserve">. </w:t>
      </w:r>
      <w:r w:rsidRPr="00853DCC">
        <w:rPr>
          <w:rtl/>
        </w:rPr>
        <w:t>بیشتر مطالب آن</w:t>
      </w:r>
      <w:r w:rsidR="007B4087">
        <w:rPr>
          <w:rtl/>
        </w:rPr>
        <w:t xml:space="preserve">، </w:t>
      </w:r>
      <w:r w:rsidRPr="00853DCC">
        <w:rPr>
          <w:rtl/>
        </w:rPr>
        <w:t>از ای</w:t>
      </w:r>
      <w:r w:rsidR="00EE3BF7" w:rsidRPr="00853DCC">
        <w:rPr>
          <w:rtl/>
        </w:rPr>
        <w:t>ن</w:t>
      </w:r>
      <w:r w:rsidRPr="00853DCC">
        <w:rPr>
          <w:rtl/>
        </w:rPr>
        <w:t>جا و آنجا در تصدیق آن است که وضعیت علمی ـ تمدنی مسلمانان در گذشته بسیار درخشان بوده است</w:t>
      </w:r>
      <w:r w:rsidR="007B4087">
        <w:rPr>
          <w:rtl/>
        </w:rPr>
        <w:t xml:space="preserve">. </w:t>
      </w:r>
      <w:r w:rsidRPr="00853DCC">
        <w:rPr>
          <w:rtl/>
        </w:rPr>
        <w:t>طبعا</w:t>
      </w:r>
      <w:r w:rsidR="00EE3BF7" w:rsidRPr="00853DCC">
        <w:rPr>
          <w:rFonts w:hint="cs"/>
          <w:rtl/>
        </w:rPr>
        <w:t>ً</w:t>
      </w:r>
      <w:r w:rsidRPr="00853DCC">
        <w:rPr>
          <w:rtl/>
        </w:rPr>
        <w:t xml:space="preserve"> روال پژوهشی</w:t>
      </w:r>
      <w:r w:rsidR="00EE3BF7" w:rsidRPr="00853DCC">
        <w:rPr>
          <w:rFonts w:hint="cs"/>
          <w:rtl/>
        </w:rPr>
        <w:t xml:space="preserve"> </w:t>
      </w:r>
      <w:r w:rsidRPr="00853DCC">
        <w:rPr>
          <w:rtl/>
        </w:rPr>
        <w:t>از سطح کاری که در آثاری مانند تمدن اسلامی در قرن چهارم هجری</w:t>
      </w:r>
      <w:r w:rsidR="007B4087">
        <w:rPr>
          <w:rFonts w:hint="cs"/>
          <w:rtl/>
        </w:rPr>
        <w:t xml:space="preserve">، </w:t>
      </w:r>
      <w:r w:rsidR="00EE3BF7" w:rsidRPr="00853DCC">
        <w:rPr>
          <w:rFonts w:hint="cs"/>
          <w:rtl/>
        </w:rPr>
        <w:t>اثر</w:t>
      </w:r>
      <w:r w:rsidRPr="00853DCC">
        <w:rPr>
          <w:rtl/>
        </w:rPr>
        <w:t xml:space="preserve"> آد</w:t>
      </w:r>
      <w:r w:rsidR="00EE3BF7" w:rsidRPr="00853DCC">
        <w:rPr>
          <w:rFonts w:hint="cs"/>
          <w:rtl/>
        </w:rPr>
        <w:t>ا</w:t>
      </w:r>
      <w:r w:rsidRPr="00853DCC">
        <w:rPr>
          <w:rtl/>
        </w:rPr>
        <w:t>م م</w:t>
      </w:r>
      <w:r w:rsidR="00EE3BF7" w:rsidRPr="00853DCC">
        <w:rPr>
          <w:rFonts w:hint="cs"/>
          <w:rtl/>
        </w:rPr>
        <w:t>ِ</w:t>
      </w:r>
      <w:r w:rsidRPr="00853DCC">
        <w:rPr>
          <w:rtl/>
        </w:rPr>
        <w:t>تز</w:t>
      </w:r>
      <w:r w:rsidR="007B4087">
        <w:rPr>
          <w:rFonts w:hint="cs"/>
          <w:rtl/>
        </w:rPr>
        <w:t xml:space="preserve">، </w:t>
      </w:r>
      <w:r w:rsidRPr="00853DCC">
        <w:rPr>
          <w:rtl/>
        </w:rPr>
        <w:t>وجود دارد</w:t>
      </w:r>
      <w:r w:rsidR="007B4087">
        <w:rPr>
          <w:rFonts w:hint="cs"/>
          <w:rtl/>
        </w:rPr>
        <w:t xml:space="preserve">، </w:t>
      </w:r>
      <w:r w:rsidRPr="00853DCC">
        <w:rPr>
          <w:rtl/>
        </w:rPr>
        <w:t>در آن دیده نمی‌شود</w:t>
      </w:r>
      <w:r w:rsidR="007B4087">
        <w:rPr>
          <w:rtl/>
        </w:rPr>
        <w:t xml:space="preserve">. </w:t>
      </w:r>
    </w:p>
    <w:p w:rsidR="000631D9" w:rsidRPr="00853DCC" w:rsidRDefault="000631D9" w:rsidP="004926A8">
      <w:pPr>
        <w:pStyle w:val="a4"/>
        <w:rPr>
          <w:rtl/>
        </w:rPr>
      </w:pPr>
      <w:bookmarkStart w:id="258" w:name="_Toc417388722"/>
      <w:bookmarkStart w:id="259" w:name="_Toc438994405"/>
      <w:r w:rsidRPr="00853DCC">
        <w:rPr>
          <w:rtl/>
        </w:rPr>
        <w:t>1</w:t>
      </w:r>
      <w:r w:rsidR="00EC45E4" w:rsidRPr="00853DCC">
        <w:rPr>
          <w:rFonts w:hint="cs"/>
          <w:rtl/>
        </w:rPr>
        <w:t>1</w:t>
      </w:r>
      <w:r w:rsidRPr="00853DCC">
        <w:rPr>
          <w:rtl/>
        </w:rPr>
        <w:t>ـ محمدتقی جعفری</w:t>
      </w:r>
      <w:bookmarkEnd w:id="258"/>
      <w:bookmarkEnd w:id="259"/>
    </w:p>
    <w:p w:rsidR="000631D9" w:rsidRPr="00853DCC" w:rsidRDefault="000631D9" w:rsidP="001970D5">
      <w:pPr>
        <w:pStyle w:val="a"/>
        <w:rPr>
          <w:rtl/>
        </w:rPr>
      </w:pPr>
      <w:r w:rsidRPr="00853DCC">
        <w:rPr>
          <w:rtl/>
        </w:rPr>
        <w:t>محمدتقی جعفری</w:t>
      </w:r>
      <w:r w:rsidRPr="00014724">
        <w:rPr>
          <w:rStyle w:val="FootnoteReference"/>
          <w:rtl/>
        </w:rPr>
        <w:footnoteReference w:id="2765"/>
      </w:r>
      <w:r w:rsidRPr="00853DCC">
        <w:rPr>
          <w:rtl/>
        </w:rPr>
        <w:t xml:space="preserve"> از تح</w:t>
      </w:r>
      <w:r w:rsidR="00C92647" w:rsidRPr="00853DCC">
        <w:rPr>
          <w:rFonts w:hint="cs"/>
          <w:rtl/>
        </w:rPr>
        <w:t>ص</w:t>
      </w:r>
      <w:r w:rsidRPr="00853DCC">
        <w:rPr>
          <w:rtl/>
        </w:rPr>
        <w:t>یل کردگان تهران و نجف بود</w:t>
      </w:r>
      <w:r w:rsidR="007B4087">
        <w:rPr>
          <w:rtl/>
        </w:rPr>
        <w:t xml:space="preserve">. </w:t>
      </w:r>
      <w:r w:rsidRPr="00853DCC">
        <w:rPr>
          <w:rtl/>
        </w:rPr>
        <w:t>وی به سال 1303 یا 1304 ش در تبریز متولد شد</w:t>
      </w:r>
      <w:r w:rsidR="007B4087">
        <w:rPr>
          <w:rtl/>
        </w:rPr>
        <w:t xml:space="preserve">. </w:t>
      </w:r>
      <w:r w:rsidRPr="00853DCC">
        <w:rPr>
          <w:rtl/>
        </w:rPr>
        <w:t>مدرسه ابتدایی را پشت سر گذاشت و برای تحصیل علوم دینی وارد مدرسه طالبی</w:t>
      </w:r>
      <w:r w:rsidR="00C427E4" w:rsidRPr="00853DCC">
        <w:rPr>
          <w:rtl/>
        </w:rPr>
        <w:t>ۀ</w:t>
      </w:r>
      <w:r w:rsidRPr="00853DCC">
        <w:rPr>
          <w:rtl/>
        </w:rPr>
        <w:t xml:space="preserve"> تبریز شد</w:t>
      </w:r>
      <w:r w:rsidR="007B4087">
        <w:rPr>
          <w:rFonts w:hint="cs"/>
          <w:rtl/>
        </w:rPr>
        <w:t xml:space="preserve">. </w:t>
      </w:r>
      <w:r w:rsidRPr="00853DCC">
        <w:rPr>
          <w:rtl/>
        </w:rPr>
        <w:t>وی در میان دروس طلبگی به مسائل معقول علاق</w:t>
      </w:r>
      <w:r w:rsidR="00C427E4" w:rsidRPr="00853DCC">
        <w:rPr>
          <w:rtl/>
        </w:rPr>
        <w:t>ۀ</w:t>
      </w:r>
      <w:r w:rsidRPr="00853DCC">
        <w:rPr>
          <w:rtl/>
        </w:rPr>
        <w:t xml:space="preserve"> خاص داشت و بعدها نیز عمده کارهای پژوهشی خود را در این مسیر دنبال کرد</w:t>
      </w:r>
      <w:r w:rsidR="007B4087">
        <w:rPr>
          <w:rtl/>
        </w:rPr>
        <w:t xml:space="preserve">. </w:t>
      </w:r>
      <w:r w:rsidRPr="00853DCC">
        <w:rPr>
          <w:rtl/>
        </w:rPr>
        <w:t>سپس به تهران و در آنجا به مدرس</w:t>
      </w:r>
      <w:r w:rsidR="00C427E4" w:rsidRPr="00853DCC">
        <w:rPr>
          <w:rtl/>
        </w:rPr>
        <w:t>ۀ</w:t>
      </w:r>
      <w:r w:rsidRPr="00853DCC">
        <w:rPr>
          <w:rtl/>
        </w:rPr>
        <w:t xml:space="preserve"> مروی آمد و بعد از سه سال تحصیل</w:t>
      </w:r>
      <w:r w:rsidR="007B4087">
        <w:rPr>
          <w:rtl/>
        </w:rPr>
        <w:t xml:space="preserve">، </w:t>
      </w:r>
      <w:r w:rsidRPr="00853DCC">
        <w:rPr>
          <w:rtl/>
        </w:rPr>
        <w:t>در سال 1325 عازم قم شد</w:t>
      </w:r>
      <w:r w:rsidR="007B4087">
        <w:rPr>
          <w:rtl/>
        </w:rPr>
        <w:t xml:space="preserve">. </w:t>
      </w:r>
      <w:r w:rsidRPr="00853DCC">
        <w:rPr>
          <w:rtl/>
        </w:rPr>
        <w:t>وی سال 1327 برای ادامه تحصیل عازم نجف شد و در آنجا در درس علما و مراجع وقت از جمله آیت الله خویی و حاج شیخ کاظم شیرازی و غیره شرکت کرد</w:t>
      </w:r>
      <w:r w:rsidR="007B4087">
        <w:rPr>
          <w:rtl/>
        </w:rPr>
        <w:t xml:space="preserve">. </w:t>
      </w:r>
      <w:r w:rsidRPr="00853DCC">
        <w:rPr>
          <w:rtl/>
        </w:rPr>
        <w:t>عالم اخیر الذکر و نیز آیت الله میلانی</w:t>
      </w:r>
      <w:r w:rsidR="007B4087">
        <w:rPr>
          <w:rFonts w:hint="cs"/>
          <w:rtl/>
        </w:rPr>
        <w:t xml:space="preserve">، </w:t>
      </w:r>
      <w:r w:rsidRPr="00853DCC">
        <w:rPr>
          <w:rtl/>
        </w:rPr>
        <w:t>که آقای جعفری پس از بازگشت از نجف مدتی شاگرد وی بود</w:t>
      </w:r>
      <w:r w:rsidR="007B4087">
        <w:rPr>
          <w:rtl/>
        </w:rPr>
        <w:t xml:space="preserve">، </w:t>
      </w:r>
      <w:r w:rsidRPr="00853DCC">
        <w:rPr>
          <w:rtl/>
        </w:rPr>
        <w:t>به او اجازه اجتهاد دادند</w:t>
      </w:r>
      <w:r w:rsidR="007B4087">
        <w:rPr>
          <w:rtl/>
        </w:rPr>
        <w:t xml:space="preserve">. </w:t>
      </w:r>
    </w:p>
    <w:p w:rsidR="000631D9" w:rsidRPr="00853DCC" w:rsidRDefault="000631D9" w:rsidP="001970D5">
      <w:pPr>
        <w:pStyle w:val="a"/>
        <w:rPr>
          <w:rtl/>
        </w:rPr>
      </w:pPr>
      <w:r w:rsidRPr="00853DCC">
        <w:rPr>
          <w:rtl/>
        </w:rPr>
        <w:t>در واقع</w:t>
      </w:r>
      <w:r w:rsidR="007B4087">
        <w:rPr>
          <w:rtl/>
        </w:rPr>
        <w:t xml:space="preserve">، </w:t>
      </w:r>
      <w:r w:rsidRPr="00853DCC">
        <w:rPr>
          <w:rtl/>
        </w:rPr>
        <w:t>امتیاز آن روزگار نجف آن بود که امکان دستیابی به</w:t>
      </w:r>
      <w:r w:rsidR="00921D9B">
        <w:rPr>
          <w:rtl/>
        </w:rPr>
        <w:t xml:space="preserve"> کتاب‌ها</w:t>
      </w:r>
      <w:r w:rsidR="002B3EC2">
        <w:rPr>
          <w:rtl/>
        </w:rPr>
        <w:t xml:space="preserve">ی </w:t>
      </w:r>
      <w:r w:rsidRPr="00853DCC">
        <w:rPr>
          <w:rtl/>
        </w:rPr>
        <w:t>عربی چاپ مصر هم وجود داشت و از این طریق آقای جعفری</w:t>
      </w:r>
      <w:r w:rsidR="007B4087">
        <w:rPr>
          <w:rtl/>
        </w:rPr>
        <w:t xml:space="preserve">، </w:t>
      </w:r>
      <w:r w:rsidRPr="00853DCC">
        <w:rPr>
          <w:rtl/>
        </w:rPr>
        <w:t>با معارف جدیدی که در بلاد عربی انتشار می‌یافت آشنا شد</w:t>
      </w:r>
      <w:r w:rsidR="004926A8">
        <w:rPr>
          <w:rtl/>
        </w:rPr>
        <w:t>.</w:t>
      </w:r>
      <w:r w:rsidRPr="00014724">
        <w:rPr>
          <w:rStyle w:val="FootnoteReference"/>
          <w:rtl/>
        </w:rPr>
        <w:footnoteReference w:id="2766"/>
      </w:r>
      <w:r w:rsidR="00C92647" w:rsidRPr="00853DCC">
        <w:rPr>
          <w:rFonts w:hint="cs"/>
          <w:rtl/>
        </w:rPr>
        <w:t xml:space="preserve"> </w:t>
      </w:r>
      <w:r w:rsidRPr="00853DCC">
        <w:rPr>
          <w:rtl/>
        </w:rPr>
        <w:t>البته درباره اندیشه‌های مارکسیستی</w:t>
      </w:r>
      <w:r w:rsidR="007B4087">
        <w:rPr>
          <w:rFonts w:hint="cs"/>
          <w:rtl/>
        </w:rPr>
        <w:t xml:space="preserve">، </w:t>
      </w:r>
      <w:r w:rsidR="008715D3" w:rsidRPr="00853DCC">
        <w:rPr>
          <w:rtl/>
        </w:rPr>
        <w:t>با وجود حزب توده در ایران از یک</w:t>
      </w:r>
      <w:r w:rsidR="008715D3" w:rsidRPr="00853DCC">
        <w:rPr>
          <w:rFonts w:hint="cs"/>
          <w:rtl/>
        </w:rPr>
        <w:t xml:space="preserve"> سو</w:t>
      </w:r>
      <w:r w:rsidR="007B4087">
        <w:rPr>
          <w:rFonts w:hint="cs"/>
          <w:rtl/>
        </w:rPr>
        <w:t xml:space="preserve">، </w:t>
      </w:r>
      <w:r w:rsidRPr="00853DCC">
        <w:rPr>
          <w:rtl/>
        </w:rPr>
        <w:t>و مقابل</w:t>
      </w:r>
      <w:r w:rsidR="00C427E4" w:rsidRPr="00853DCC">
        <w:rPr>
          <w:rFonts w:hint="cs"/>
          <w:rtl/>
        </w:rPr>
        <w:t>ۀ</w:t>
      </w:r>
      <w:r w:rsidRPr="00853DCC">
        <w:rPr>
          <w:rtl/>
        </w:rPr>
        <w:t xml:space="preserve"> علامه طباطبائی با آن از سوی دیگر</w:t>
      </w:r>
      <w:r w:rsidR="007B4087">
        <w:rPr>
          <w:rtl/>
        </w:rPr>
        <w:t xml:space="preserve">، </w:t>
      </w:r>
      <w:r w:rsidRPr="00853DCC">
        <w:rPr>
          <w:rtl/>
        </w:rPr>
        <w:t>می‌توان تصور کرد که در ایران هم یک رشته فعالیت‌های فلسفی آغاز شده بود</w:t>
      </w:r>
      <w:r w:rsidR="007B4087">
        <w:rPr>
          <w:rtl/>
        </w:rPr>
        <w:t xml:space="preserve">. </w:t>
      </w:r>
      <w:r w:rsidRPr="00853DCC">
        <w:rPr>
          <w:rtl/>
        </w:rPr>
        <w:t>به هر روی</w:t>
      </w:r>
      <w:r w:rsidR="007B4087">
        <w:rPr>
          <w:rtl/>
        </w:rPr>
        <w:t xml:space="preserve">، </w:t>
      </w:r>
      <w:r w:rsidRPr="00853DCC">
        <w:rPr>
          <w:rtl/>
        </w:rPr>
        <w:t>آقای جعفری</w:t>
      </w:r>
      <w:r w:rsidR="007B4087">
        <w:rPr>
          <w:rtl/>
        </w:rPr>
        <w:t xml:space="preserve">، </w:t>
      </w:r>
      <w:r w:rsidRPr="00853DCC">
        <w:rPr>
          <w:rtl/>
        </w:rPr>
        <w:t>با فهرست بلندی از استادان در هر زمینه</w:t>
      </w:r>
      <w:r w:rsidR="007B4087">
        <w:rPr>
          <w:rFonts w:hint="cs"/>
          <w:rtl/>
        </w:rPr>
        <w:t xml:space="preserve">، </w:t>
      </w:r>
      <w:r w:rsidRPr="00853DCC">
        <w:rPr>
          <w:rtl/>
        </w:rPr>
        <w:t xml:space="preserve">از تبریز تا تهران </w:t>
      </w:r>
      <w:r w:rsidR="008715D3" w:rsidRPr="00853DCC">
        <w:rPr>
          <w:rtl/>
        </w:rPr>
        <w:t>و از قم</w:t>
      </w:r>
      <w:r w:rsidRPr="00853DCC">
        <w:rPr>
          <w:rtl/>
        </w:rPr>
        <w:t xml:space="preserve"> تا نجف</w:t>
      </w:r>
      <w:r w:rsidR="004926A8">
        <w:rPr>
          <w:rtl/>
        </w:rPr>
        <w:t>،</w:t>
      </w:r>
      <w:r w:rsidRPr="00014724">
        <w:rPr>
          <w:rStyle w:val="FootnoteReference"/>
          <w:rtl/>
        </w:rPr>
        <w:footnoteReference w:id="2767"/>
      </w:r>
      <w:r w:rsidRPr="00853DCC">
        <w:rPr>
          <w:rtl/>
        </w:rPr>
        <w:t xml:space="preserve"> تحصیلات خود را تکمیل کرده و به مرور وارد عرص</w:t>
      </w:r>
      <w:r w:rsidR="00C427E4" w:rsidRPr="00853DCC">
        <w:rPr>
          <w:rtl/>
        </w:rPr>
        <w:t>ۀ</w:t>
      </w:r>
      <w:r w:rsidRPr="00853DCC">
        <w:rPr>
          <w:rtl/>
        </w:rPr>
        <w:t xml:space="preserve"> نویسندگی و تحقیق شد</w:t>
      </w:r>
      <w:r w:rsidR="007B4087">
        <w:rPr>
          <w:rtl/>
        </w:rPr>
        <w:t xml:space="preserve">. </w:t>
      </w:r>
      <w:r w:rsidRPr="00853DCC">
        <w:rPr>
          <w:rtl/>
        </w:rPr>
        <w:t>این مربوط به زمانی است که به سال</w:t>
      </w:r>
      <w:r w:rsidR="008715D3" w:rsidRPr="00853DCC">
        <w:rPr>
          <w:rtl/>
        </w:rPr>
        <w:t xml:space="preserve"> 1336 ش به ایران بازگشت</w:t>
      </w:r>
      <w:r w:rsidR="007B4087">
        <w:rPr>
          <w:rtl/>
        </w:rPr>
        <w:t xml:space="preserve">. </w:t>
      </w:r>
      <w:r w:rsidR="008715D3" w:rsidRPr="00853DCC">
        <w:rPr>
          <w:rtl/>
        </w:rPr>
        <w:t>گو این</w:t>
      </w:r>
      <w:r w:rsidRPr="00853DCC">
        <w:rPr>
          <w:rtl/>
        </w:rPr>
        <w:t>که در میان تألیفات وی یکی دو اثر هم مربوط به دوران نجف ایشان می‌شود</w:t>
      </w:r>
      <w:r w:rsidR="007B4087">
        <w:rPr>
          <w:rtl/>
        </w:rPr>
        <w:t xml:space="preserve">. </w:t>
      </w:r>
      <w:r w:rsidRPr="00853DCC">
        <w:rPr>
          <w:rtl/>
        </w:rPr>
        <w:t>آقای جعفری ابتدا مدتی در مشهد و در محضر آیت الله میلانی</w:t>
      </w:r>
      <w:r w:rsidR="007B4087">
        <w:rPr>
          <w:rtl/>
        </w:rPr>
        <w:t xml:space="preserve">، </w:t>
      </w:r>
      <w:r w:rsidRPr="00853DCC">
        <w:rPr>
          <w:rtl/>
        </w:rPr>
        <w:t>و سپس در تهران اقامت گزیده</w:t>
      </w:r>
      <w:r w:rsidR="007B4087">
        <w:rPr>
          <w:rtl/>
        </w:rPr>
        <w:t xml:space="preserve">، </w:t>
      </w:r>
      <w:r w:rsidRPr="00853DCC">
        <w:rPr>
          <w:rtl/>
        </w:rPr>
        <w:t>در مدرس</w:t>
      </w:r>
      <w:r w:rsidR="00C427E4" w:rsidRPr="00853DCC">
        <w:rPr>
          <w:rtl/>
        </w:rPr>
        <w:t>ۀ</w:t>
      </w:r>
      <w:r w:rsidRPr="00853DCC">
        <w:rPr>
          <w:rtl/>
        </w:rPr>
        <w:t xml:space="preserve"> مروی شروع به تدریس دروس فقه و فلسفه</w:t>
      </w:r>
      <w:r w:rsidR="00F60A81">
        <w:rPr>
          <w:rtl/>
        </w:rPr>
        <w:t xml:space="preserve"> می‌کند،</w:t>
      </w:r>
      <w:r w:rsidRPr="00853DCC">
        <w:rPr>
          <w:rtl/>
        </w:rPr>
        <w:t>اما به تدریج درس فقه تعطیل شده و ایشان به طور خاص روی فلسفه تمرکز</w:t>
      </w:r>
      <w:r w:rsidR="00961BDF">
        <w:rPr>
          <w:rtl/>
        </w:rPr>
        <w:t xml:space="preserve"> می‌</w:t>
      </w:r>
      <w:r w:rsidRPr="00853DCC">
        <w:rPr>
          <w:rtl/>
        </w:rPr>
        <w:t>کند</w:t>
      </w:r>
      <w:r w:rsidR="007B4087">
        <w:rPr>
          <w:rtl/>
        </w:rPr>
        <w:t xml:space="preserve">. </w:t>
      </w:r>
      <w:r w:rsidRPr="00853DCC">
        <w:rPr>
          <w:rtl/>
        </w:rPr>
        <w:t>اگر</w:t>
      </w:r>
      <w:r w:rsidR="00921D9B">
        <w:rPr>
          <w:rtl/>
        </w:rPr>
        <w:t xml:space="preserve"> اینکه </w:t>
      </w:r>
      <w:r w:rsidRPr="00853DCC">
        <w:rPr>
          <w:rtl/>
        </w:rPr>
        <w:t>بعد</w:t>
      </w:r>
      <w:r w:rsidR="007B4087">
        <w:rPr>
          <w:rtl/>
        </w:rPr>
        <w:t xml:space="preserve">‌ها </w:t>
      </w:r>
      <w:r w:rsidRPr="00853DCC">
        <w:rPr>
          <w:rtl/>
        </w:rPr>
        <w:t>چندین سخنرانی فقهی هم داشت که حاصل آن کتاب منابع فقه بود</w:t>
      </w:r>
      <w:r w:rsidR="007B4087">
        <w:rPr>
          <w:rtl/>
        </w:rPr>
        <w:t xml:space="preserve">. </w:t>
      </w:r>
    </w:p>
    <w:p w:rsidR="000631D9" w:rsidRPr="00853DCC" w:rsidRDefault="000631D9" w:rsidP="001970D5">
      <w:pPr>
        <w:pStyle w:val="a"/>
        <w:rPr>
          <w:rtl/>
        </w:rPr>
      </w:pPr>
      <w:r w:rsidRPr="00853DCC">
        <w:rPr>
          <w:rtl/>
        </w:rPr>
        <w:t>کارهای علمی آقای جعفری در دو بخش سخنرانی و تألیف آغاز شد و یکسره ادامه یافت</w:t>
      </w:r>
      <w:r w:rsidR="007B4087">
        <w:rPr>
          <w:rtl/>
        </w:rPr>
        <w:t xml:space="preserve">. </w:t>
      </w:r>
      <w:r w:rsidRPr="00853DCC">
        <w:rPr>
          <w:rtl/>
        </w:rPr>
        <w:t>طبعا نیمی از عمر علمی ایشان پس از انقلاب است که به نوشته حاضر مربوط نمی‌شود</w:t>
      </w:r>
      <w:r w:rsidR="007B4087">
        <w:rPr>
          <w:rtl/>
        </w:rPr>
        <w:t xml:space="preserve">. </w:t>
      </w:r>
      <w:r w:rsidRPr="00853DCC">
        <w:rPr>
          <w:rtl/>
        </w:rPr>
        <w:t>درباره سخنران ب</w:t>
      </w:r>
      <w:r w:rsidR="00022471" w:rsidRPr="00853DCC">
        <w:rPr>
          <w:rtl/>
        </w:rPr>
        <w:t>ودن وی آنچه قابل ذکر است اینکه</w:t>
      </w:r>
      <w:r w:rsidRPr="00853DCC">
        <w:rPr>
          <w:rtl/>
        </w:rPr>
        <w:t xml:space="preserve"> در جریان نیاز به بازسازی فرهنگ اسلامی در دهه 40 و نیز مقابله با افکار و اندیشه‌های الحادی</w:t>
      </w:r>
      <w:r w:rsidR="007B4087">
        <w:rPr>
          <w:rtl/>
        </w:rPr>
        <w:t xml:space="preserve">، </w:t>
      </w:r>
      <w:r w:rsidRPr="00853DCC">
        <w:rPr>
          <w:rtl/>
        </w:rPr>
        <w:t>دانشگاه‌ها و گاه انجمن‌ها سخت نیازمند سخنرانان نیرومند بودند</w:t>
      </w:r>
      <w:r w:rsidR="007B4087">
        <w:rPr>
          <w:rtl/>
        </w:rPr>
        <w:t xml:space="preserve">. </w:t>
      </w:r>
      <w:r w:rsidRPr="00853DCC">
        <w:rPr>
          <w:rtl/>
        </w:rPr>
        <w:t>در دو ده</w:t>
      </w:r>
      <w:r w:rsidR="00C427E4" w:rsidRPr="00853DCC">
        <w:rPr>
          <w:rtl/>
        </w:rPr>
        <w:t>ۀ</w:t>
      </w:r>
      <w:r w:rsidRPr="00853DCC">
        <w:rPr>
          <w:rtl/>
        </w:rPr>
        <w:t xml:space="preserve"> پایانی حکومت پهلوی</w:t>
      </w:r>
      <w:r w:rsidR="007B4087">
        <w:rPr>
          <w:rtl/>
        </w:rPr>
        <w:t xml:space="preserve">، </w:t>
      </w:r>
      <w:r w:rsidRPr="00853DCC">
        <w:rPr>
          <w:rtl/>
        </w:rPr>
        <w:t>یکی از کسانی که با زبان و قلم به این نیاز پاسخ می‌داد</w:t>
      </w:r>
      <w:r w:rsidR="007B4087">
        <w:rPr>
          <w:rtl/>
        </w:rPr>
        <w:t xml:space="preserve">، </w:t>
      </w:r>
      <w:r w:rsidRPr="00853DCC">
        <w:rPr>
          <w:rtl/>
        </w:rPr>
        <w:t>آقای جعفری بود</w:t>
      </w:r>
      <w:r w:rsidR="007B4087">
        <w:rPr>
          <w:rtl/>
        </w:rPr>
        <w:t xml:space="preserve">. </w:t>
      </w:r>
      <w:r w:rsidRPr="00853DCC">
        <w:rPr>
          <w:rtl/>
        </w:rPr>
        <w:t>زبان فلسفی تا حدودی دشوار وی می‌توانست سطح سخنرانی را از آنچه که در منابر تهران بود به جایی برساند که نوعی تازگی از یک سو و تکیه بر خرد از سوی دیگر در آن باشد</w:t>
      </w:r>
      <w:r w:rsidR="007B4087">
        <w:rPr>
          <w:rtl/>
        </w:rPr>
        <w:t xml:space="preserve">. </w:t>
      </w:r>
      <w:r w:rsidRPr="00853DCC">
        <w:rPr>
          <w:rtl/>
        </w:rPr>
        <w:t>در واقع</w:t>
      </w:r>
      <w:r w:rsidR="007B4087">
        <w:rPr>
          <w:rtl/>
        </w:rPr>
        <w:t xml:space="preserve">، </w:t>
      </w:r>
      <w:r w:rsidRPr="00853DCC">
        <w:rPr>
          <w:rtl/>
        </w:rPr>
        <w:t>قشر مذهبی در آن دوره</w:t>
      </w:r>
      <w:r w:rsidR="007B4087">
        <w:rPr>
          <w:rtl/>
        </w:rPr>
        <w:t xml:space="preserve">، </w:t>
      </w:r>
      <w:r w:rsidRPr="00853DCC">
        <w:rPr>
          <w:rtl/>
        </w:rPr>
        <w:t>این امکان را داشتند که پس از بالا گرفتن نقش دین در تحولات سیاسی در ده</w:t>
      </w:r>
      <w:r w:rsidR="00C427E4" w:rsidRPr="00853DCC">
        <w:rPr>
          <w:rtl/>
        </w:rPr>
        <w:t>ۀ</w:t>
      </w:r>
      <w:r w:rsidRPr="00853DCC">
        <w:rPr>
          <w:rtl/>
        </w:rPr>
        <w:t xml:space="preserve"> 40</w:t>
      </w:r>
      <w:r w:rsidR="00022471" w:rsidRPr="00853DCC">
        <w:rPr>
          <w:rFonts w:hint="cs"/>
          <w:rtl/>
        </w:rPr>
        <w:t xml:space="preserve"> </w:t>
      </w:r>
      <w:r w:rsidRPr="00853DCC">
        <w:rPr>
          <w:rtl/>
        </w:rPr>
        <w:t>از افرادی مانند آقای جعفری برای سخنرانی دعوت کنند</w:t>
      </w:r>
      <w:r w:rsidR="007B4087">
        <w:rPr>
          <w:rtl/>
        </w:rPr>
        <w:t xml:space="preserve">. </w:t>
      </w:r>
      <w:r w:rsidRPr="00853DCC">
        <w:rPr>
          <w:rtl/>
        </w:rPr>
        <w:t>یکی از نخستین مراکز دانشگاهی که از آقای جعفری برای سخنرانی دعوت کردند</w:t>
      </w:r>
      <w:r w:rsidR="007B4087">
        <w:rPr>
          <w:rtl/>
        </w:rPr>
        <w:t xml:space="preserve">، </w:t>
      </w:r>
      <w:r w:rsidRPr="00853DCC">
        <w:rPr>
          <w:rtl/>
        </w:rPr>
        <w:t>دانشجویان دانشگاه نفت آبادان بودند</w:t>
      </w:r>
      <w:r w:rsidR="004926A8">
        <w:rPr>
          <w:rtl/>
        </w:rPr>
        <w:t>.</w:t>
      </w:r>
      <w:r w:rsidRPr="00014724">
        <w:rPr>
          <w:rStyle w:val="FootnoteReference"/>
          <w:rtl/>
        </w:rPr>
        <w:footnoteReference w:id="2768"/>
      </w:r>
      <w:r w:rsidRPr="00853DCC">
        <w:rPr>
          <w:rtl/>
        </w:rPr>
        <w:t xml:space="preserve"> وی بعدها نیز مکرر برای</w:t>
      </w:r>
      <w:r w:rsidR="007B4087">
        <w:rPr>
          <w:rtl/>
        </w:rPr>
        <w:t xml:space="preserve"> </w:t>
      </w:r>
      <w:r w:rsidRPr="00853DCC">
        <w:rPr>
          <w:rtl/>
        </w:rPr>
        <w:t>سخنرانی به این دانشگا دعوت شد</w:t>
      </w:r>
      <w:r w:rsidR="004926A8">
        <w:rPr>
          <w:rtl/>
        </w:rPr>
        <w:t>.</w:t>
      </w:r>
      <w:r w:rsidRPr="00014724">
        <w:rPr>
          <w:rStyle w:val="FootnoteReference"/>
          <w:rtl/>
        </w:rPr>
        <w:footnoteReference w:id="2769"/>
      </w:r>
      <w:r w:rsidRPr="00853DCC">
        <w:rPr>
          <w:rtl/>
        </w:rPr>
        <w:t xml:space="preserve"> ساواک در آن</w:t>
      </w:r>
      <w:r w:rsidR="00060C89">
        <w:rPr>
          <w:rtl/>
        </w:rPr>
        <w:t xml:space="preserve"> سال‌ها،</w:t>
      </w:r>
      <w:r w:rsidR="007B4087">
        <w:rPr>
          <w:rtl/>
        </w:rPr>
        <w:t xml:space="preserve"> </w:t>
      </w:r>
      <w:r w:rsidRPr="00853DCC">
        <w:rPr>
          <w:rtl/>
        </w:rPr>
        <w:t>مراقب</w:t>
      </w:r>
      <w:r w:rsidR="006F503C">
        <w:rPr>
          <w:rtl/>
        </w:rPr>
        <w:t xml:space="preserve"> </w:t>
      </w:r>
      <w:r w:rsidR="00153F93">
        <w:rPr>
          <w:rtl/>
        </w:rPr>
        <w:t>سخنرانی‌های</w:t>
      </w:r>
      <w:r w:rsidR="006F503C">
        <w:rPr>
          <w:rtl/>
        </w:rPr>
        <w:t xml:space="preserve"> </w:t>
      </w:r>
      <w:r w:rsidRPr="00853DCC">
        <w:rPr>
          <w:rtl/>
        </w:rPr>
        <w:t>وی بوده و گاه و بی</w:t>
      </w:r>
      <w:r w:rsidR="00022471" w:rsidRPr="00853DCC">
        <w:rPr>
          <w:rFonts w:hint="cs"/>
          <w:rtl/>
        </w:rPr>
        <w:t>‌</w:t>
      </w:r>
      <w:r w:rsidRPr="00853DCC">
        <w:rPr>
          <w:rtl/>
        </w:rPr>
        <w:t>گاه گزارش</w:t>
      </w:r>
      <w:r w:rsidR="00016EE7">
        <w:rPr>
          <w:rtl/>
        </w:rPr>
        <w:t xml:space="preserve"> آن‌ها </w:t>
      </w:r>
      <w:r w:rsidRPr="00853DCC">
        <w:rPr>
          <w:rtl/>
        </w:rPr>
        <w:t>توسط عناصر ساواک نوشته می‌شد</w:t>
      </w:r>
      <w:r w:rsidR="007B4087">
        <w:rPr>
          <w:rtl/>
        </w:rPr>
        <w:t xml:space="preserve">. </w:t>
      </w:r>
      <w:r w:rsidRPr="00853DCC">
        <w:rPr>
          <w:rtl/>
        </w:rPr>
        <w:t>نخستین اشاره در پرونده وی در ساواک به دعوت وی برای سخنرانی مربوط به سال 1342 است</w:t>
      </w:r>
      <w:r w:rsidR="007B4087">
        <w:rPr>
          <w:rtl/>
        </w:rPr>
        <w:t xml:space="preserve">. </w:t>
      </w:r>
      <w:r w:rsidRPr="00853DCC">
        <w:rPr>
          <w:rtl/>
        </w:rPr>
        <w:t>گزارش دیگر</w:t>
      </w:r>
      <w:r w:rsidR="007B4087">
        <w:rPr>
          <w:rtl/>
        </w:rPr>
        <w:t xml:space="preserve">، </w:t>
      </w:r>
      <w:r w:rsidRPr="00853DCC">
        <w:rPr>
          <w:rtl/>
        </w:rPr>
        <w:t>مربوط به سخنرانی‌ وی برای انجمن اسلامی جوانان نهضت آزادی در دی ماه</w:t>
      </w:r>
      <w:r w:rsidR="0097330B" w:rsidRPr="00853DCC">
        <w:rPr>
          <w:rFonts w:hint="cs"/>
          <w:rtl/>
        </w:rPr>
        <w:t xml:space="preserve"> </w:t>
      </w:r>
      <w:r w:rsidRPr="00853DCC">
        <w:rPr>
          <w:rtl/>
        </w:rPr>
        <w:t>42 است</w:t>
      </w:r>
      <w:r w:rsidR="004926A8">
        <w:rPr>
          <w:rtl/>
        </w:rPr>
        <w:t>.</w:t>
      </w:r>
      <w:r w:rsidRPr="00014724">
        <w:rPr>
          <w:rStyle w:val="FootnoteReference"/>
          <w:rtl/>
        </w:rPr>
        <w:footnoteReference w:id="2770"/>
      </w:r>
      <w:r w:rsidRPr="00853DCC">
        <w:rPr>
          <w:rtl/>
        </w:rPr>
        <w:t xml:space="preserve"> در آن زمان</w:t>
      </w:r>
      <w:r w:rsidR="007B4087">
        <w:rPr>
          <w:rtl/>
        </w:rPr>
        <w:t xml:space="preserve">، </w:t>
      </w:r>
      <w:r w:rsidRPr="00853DCC">
        <w:rPr>
          <w:rtl/>
        </w:rPr>
        <w:t>ساواک نوشت که وی هیچ نوع پیشینه مضر</w:t>
      </w:r>
      <w:r w:rsidR="00C427E4" w:rsidRPr="00853DCC">
        <w:rPr>
          <w:rFonts w:hint="cs"/>
          <w:rtl/>
        </w:rPr>
        <w:t>ۀ</w:t>
      </w:r>
      <w:r w:rsidRPr="00853DCC">
        <w:rPr>
          <w:rtl/>
        </w:rPr>
        <w:t xml:space="preserve"> سیاسی ندارد</w:t>
      </w:r>
      <w:r w:rsidR="007B4087">
        <w:rPr>
          <w:rtl/>
        </w:rPr>
        <w:t xml:space="preserve">. </w:t>
      </w:r>
      <w:r w:rsidRPr="00853DCC">
        <w:rPr>
          <w:rtl/>
        </w:rPr>
        <w:t>گزارش دیگر</w:t>
      </w:r>
      <w:r w:rsidR="007B4087">
        <w:rPr>
          <w:rFonts w:hint="cs"/>
          <w:rtl/>
        </w:rPr>
        <w:t xml:space="preserve">، </w:t>
      </w:r>
      <w:r w:rsidRPr="00853DCC">
        <w:rPr>
          <w:rtl/>
        </w:rPr>
        <w:t>دعوت انجمن مباحثه با بهائیان در شیراز از ایشان برای سخنرانی است</w:t>
      </w:r>
      <w:r w:rsidR="004926A8">
        <w:rPr>
          <w:rtl/>
        </w:rPr>
        <w:t>.</w:t>
      </w:r>
      <w:r w:rsidRPr="00014724">
        <w:rPr>
          <w:rStyle w:val="FootnoteReference"/>
          <w:rtl/>
        </w:rPr>
        <w:footnoteReference w:id="2771"/>
      </w:r>
      <w:r w:rsidRPr="00853DCC">
        <w:rPr>
          <w:rtl/>
        </w:rPr>
        <w:t xml:space="preserve"> با شروع</w:t>
      </w:r>
      <w:r w:rsidR="006F503C">
        <w:rPr>
          <w:rtl/>
        </w:rPr>
        <w:t xml:space="preserve"> </w:t>
      </w:r>
      <w:r w:rsidR="00153F93">
        <w:rPr>
          <w:rtl/>
        </w:rPr>
        <w:t>سخنرانی‌های</w:t>
      </w:r>
      <w:r w:rsidR="006F503C">
        <w:rPr>
          <w:rtl/>
        </w:rPr>
        <w:t xml:space="preserve"> </w:t>
      </w:r>
      <w:r w:rsidRPr="00853DCC">
        <w:rPr>
          <w:rtl/>
        </w:rPr>
        <w:t>وی در حسینیه ارشاد باز هم ساواک از وی مراقبت داشت و این به ظن آن بود که وی با سران نهضت آزادی ارتباط دارد</w:t>
      </w:r>
      <w:r w:rsidR="004926A8">
        <w:rPr>
          <w:rtl/>
        </w:rPr>
        <w:t>.</w:t>
      </w:r>
      <w:r w:rsidRPr="00014724">
        <w:rPr>
          <w:rStyle w:val="FootnoteReference"/>
          <w:rtl/>
        </w:rPr>
        <w:footnoteReference w:id="2772"/>
      </w:r>
      <w:r w:rsidRPr="00853DCC">
        <w:rPr>
          <w:rtl/>
        </w:rPr>
        <w:t xml:space="preserve"> از سال 47ـ 48 به بعد</w:t>
      </w:r>
      <w:r w:rsidR="007B4087">
        <w:rPr>
          <w:rtl/>
        </w:rPr>
        <w:t xml:space="preserve">، </w:t>
      </w:r>
      <w:r w:rsidRPr="00853DCC">
        <w:rPr>
          <w:rtl/>
        </w:rPr>
        <w:t>بر شمار</w:t>
      </w:r>
      <w:r w:rsidR="006F503C">
        <w:rPr>
          <w:rtl/>
        </w:rPr>
        <w:t xml:space="preserve"> </w:t>
      </w:r>
      <w:r w:rsidR="00153F93">
        <w:rPr>
          <w:rtl/>
        </w:rPr>
        <w:t>سخنرانی‌های</w:t>
      </w:r>
      <w:r w:rsidR="006F503C">
        <w:rPr>
          <w:rtl/>
        </w:rPr>
        <w:t xml:space="preserve"> </w:t>
      </w:r>
      <w:r w:rsidRPr="00853DCC">
        <w:rPr>
          <w:rtl/>
        </w:rPr>
        <w:t>وی در دانشگاه‌های مختلف افزوده می‌شد</w:t>
      </w:r>
      <w:r w:rsidR="007B4087">
        <w:rPr>
          <w:rtl/>
        </w:rPr>
        <w:t xml:space="preserve">. </w:t>
      </w:r>
      <w:r w:rsidRPr="00853DCC">
        <w:rPr>
          <w:rtl/>
        </w:rPr>
        <w:t>وی همچنین در منزل خود برای</w:t>
      </w:r>
      <w:r w:rsidR="00147502">
        <w:rPr>
          <w:rtl/>
        </w:rPr>
        <w:t xml:space="preserve"> سال‌ها </w:t>
      </w:r>
      <w:r w:rsidRPr="00853DCC">
        <w:rPr>
          <w:rtl/>
        </w:rPr>
        <w:t>جلساتی داشت که</w:t>
      </w:r>
      <w:r w:rsidR="00C86425">
        <w:rPr>
          <w:rtl/>
        </w:rPr>
        <w:t xml:space="preserve"> ده‌ها </w:t>
      </w:r>
      <w:r w:rsidRPr="00853DCC">
        <w:rPr>
          <w:rtl/>
        </w:rPr>
        <w:t>بلکه صدها نفر که عمدتا از اقشار فرهنگی و به خصوص</w:t>
      </w:r>
      <w:r w:rsidR="007B4087">
        <w:rPr>
          <w:rtl/>
        </w:rPr>
        <w:t xml:space="preserve"> </w:t>
      </w:r>
      <w:r w:rsidRPr="00853DCC">
        <w:rPr>
          <w:rtl/>
        </w:rPr>
        <w:t>استاد و دانشجو بودند</w:t>
      </w:r>
      <w:r w:rsidR="007B4087">
        <w:rPr>
          <w:rFonts w:hint="cs"/>
          <w:rtl/>
        </w:rPr>
        <w:t xml:space="preserve">، </w:t>
      </w:r>
      <w:r w:rsidRPr="00853DCC">
        <w:rPr>
          <w:rtl/>
        </w:rPr>
        <w:t>شرکت می‌کردند</w:t>
      </w:r>
      <w:r w:rsidR="007B4087">
        <w:rPr>
          <w:rtl/>
        </w:rPr>
        <w:t xml:space="preserve">. </w:t>
      </w:r>
      <w:r w:rsidRPr="00853DCC">
        <w:rPr>
          <w:rtl/>
        </w:rPr>
        <w:t>برخی از این افراد کسانی بودند که به اتهام عضویت در سازمان ماهدین دستگیر شدند</w:t>
      </w:r>
      <w:r w:rsidR="004926A8">
        <w:rPr>
          <w:rtl/>
        </w:rPr>
        <w:t>.</w:t>
      </w:r>
      <w:r w:rsidRPr="00014724">
        <w:rPr>
          <w:rStyle w:val="FootnoteReference"/>
          <w:rtl/>
        </w:rPr>
        <w:footnoteReference w:id="2773"/>
      </w:r>
      <w:r w:rsidRPr="00853DCC">
        <w:rPr>
          <w:rtl/>
        </w:rPr>
        <w:t xml:space="preserve"> گفتنی است که دو داماد وی یکی فضل الله صلواتی و دیگری مهندس مصحف</w:t>
      </w:r>
      <w:r w:rsidR="007B4087">
        <w:rPr>
          <w:rtl/>
        </w:rPr>
        <w:t xml:space="preserve">، </w:t>
      </w:r>
      <w:r w:rsidRPr="00853DCC">
        <w:rPr>
          <w:rtl/>
        </w:rPr>
        <w:t>از فعالان فرهنگی اصفهان</w:t>
      </w:r>
      <w:r w:rsidR="0097330B" w:rsidRPr="00853DCC">
        <w:rPr>
          <w:rFonts w:hint="cs"/>
          <w:rtl/>
        </w:rPr>
        <w:t xml:space="preserve"> </w:t>
      </w:r>
      <w:r w:rsidRPr="00853DCC">
        <w:rPr>
          <w:rtl/>
        </w:rPr>
        <w:t>به شمار می‌آمدند</w:t>
      </w:r>
      <w:r w:rsidR="007B4087">
        <w:rPr>
          <w:rtl/>
        </w:rPr>
        <w:t xml:space="preserve">. </w:t>
      </w:r>
      <w:r w:rsidRPr="00853DCC">
        <w:rPr>
          <w:rtl/>
        </w:rPr>
        <w:t>یک گزارش از ساواک مروری است بر فعالیت‌های وی که قابل توجه است: محمدتقی جعفری یکی از روحانیون مطلع در امر فلسفه اسلامی است که مشی او از</w:t>
      </w:r>
      <w:r w:rsidR="00147502">
        <w:rPr>
          <w:rtl/>
        </w:rPr>
        <w:t xml:space="preserve"> سال‌ها </w:t>
      </w:r>
      <w:r w:rsidRPr="00853DCC">
        <w:rPr>
          <w:rtl/>
        </w:rPr>
        <w:t>قبل دوری از</w:t>
      </w:r>
      <w:r w:rsidR="00296F0F">
        <w:rPr>
          <w:rtl/>
        </w:rPr>
        <w:t xml:space="preserve"> هرگونه </w:t>
      </w:r>
      <w:r w:rsidRPr="00853DCC">
        <w:rPr>
          <w:rtl/>
        </w:rPr>
        <w:t>مسائل سیاسی (اعم از مخالف و موافق) می‌باشد و مطالب خلاف مصالح مملکتی در بالای منبر عنوان نمی‌کند و موضوعاتی که او به هنگا</w:t>
      </w:r>
      <w:r w:rsidR="0097330B" w:rsidRPr="00853DCC">
        <w:rPr>
          <w:rFonts w:hint="cs"/>
          <w:rtl/>
        </w:rPr>
        <w:t>م</w:t>
      </w:r>
      <w:r w:rsidRPr="00853DCC">
        <w:rPr>
          <w:rtl/>
        </w:rPr>
        <w:t xml:space="preserve"> وعظ طرح می‌نماید صرفا تحلیلی فلسفی از احکام اسلام است</w:t>
      </w:r>
      <w:r w:rsidR="002D480F">
        <w:rPr>
          <w:rtl/>
        </w:rPr>
        <w:t>...</w:t>
      </w:r>
      <w:r w:rsidR="007B4087">
        <w:rPr>
          <w:rtl/>
        </w:rPr>
        <w:t xml:space="preserve"> </w:t>
      </w:r>
      <w:r w:rsidRPr="00853DCC">
        <w:rPr>
          <w:rtl/>
        </w:rPr>
        <w:t>با توجه به مطالعه عمیق واعظ مذکور در این زمینه</w:t>
      </w:r>
      <w:r w:rsidR="007B4087">
        <w:rPr>
          <w:rFonts w:hint="cs"/>
          <w:rtl/>
        </w:rPr>
        <w:t xml:space="preserve">، </w:t>
      </w:r>
      <w:r w:rsidRPr="00853DCC">
        <w:rPr>
          <w:rtl/>
        </w:rPr>
        <w:t>همواره دانشجویان و افراد روشنفکری که زمینه‌های مذهبی آماده‌ای داشته‌اند</w:t>
      </w:r>
      <w:r w:rsidR="007B4087">
        <w:rPr>
          <w:rtl/>
        </w:rPr>
        <w:t xml:space="preserve">، </w:t>
      </w:r>
      <w:r w:rsidRPr="00853DCC">
        <w:rPr>
          <w:rtl/>
        </w:rPr>
        <w:t>مشتاق به شرکت در جلسات مورد بحث بوده‌اند و گزارش‌های واصله حاکی از آن است که تعدادی از افراد شرکت کننده در جلسات مورد بحث را تقریبا پاره‌ای از دانشجویان ناراحت تشکیل می‌داده‌اند</w:t>
      </w:r>
      <w:r w:rsidR="004926A8">
        <w:rPr>
          <w:rtl/>
        </w:rPr>
        <w:t>.</w:t>
      </w:r>
      <w:r w:rsidRPr="00014724">
        <w:rPr>
          <w:rStyle w:val="FootnoteReference"/>
          <w:rtl/>
        </w:rPr>
        <w:footnoteReference w:id="2774"/>
      </w:r>
    </w:p>
    <w:p w:rsidR="000631D9" w:rsidRPr="00853DCC" w:rsidRDefault="000631D9" w:rsidP="001970D5">
      <w:pPr>
        <w:pStyle w:val="a"/>
        <w:rPr>
          <w:rtl/>
        </w:rPr>
      </w:pPr>
      <w:r w:rsidRPr="00853DCC">
        <w:rPr>
          <w:rtl/>
        </w:rPr>
        <w:t>افزون بر دانشگا‌</w:t>
      </w:r>
      <w:r w:rsidR="00391E27" w:rsidRPr="00853DCC">
        <w:rPr>
          <w:rFonts w:hint="cs"/>
          <w:rtl/>
        </w:rPr>
        <w:t>ه‌</w:t>
      </w:r>
      <w:r w:rsidRPr="00853DCC">
        <w:rPr>
          <w:rtl/>
        </w:rPr>
        <w:t>ها</w:t>
      </w:r>
      <w:r w:rsidR="007B4087">
        <w:rPr>
          <w:rtl/>
        </w:rPr>
        <w:t xml:space="preserve">، </w:t>
      </w:r>
      <w:r w:rsidRPr="00853DCC">
        <w:rPr>
          <w:rtl/>
        </w:rPr>
        <w:t>آقای جعفری یکی از سخنرانانی بود که در مراکزی مانند حسینیه ارشاد و نیز در شهرها در برخی از مراک</w:t>
      </w:r>
      <w:r w:rsidR="00391E27" w:rsidRPr="00853DCC">
        <w:rPr>
          <w:rtl/>
        </w:rPr>
        <w:t>ز حساس مذهبی به طور مرتب سخنرا</w:t>
      </w:r>
      <w:r w:rsidR="00391E27" w:rsidRPr="00853DCC">
        <w:rPr>
          <w:rFonts w:hint="cs"/>
          <w:rtl/>
        </w:rPr>
        <w:t>نی</w:t>
      </w:r>
      <w:r w:rsidRPr="00853DCC">
        <w:rPr>
          <w:rtl/>
        </w:rPr>
        <w:t xml:space="preserve"> داشت</w:t>
      </w:r>
      <w:r w:rsidR="007B4087">
        <w:rPr>
          <w:rtl/>
        </w:rPr>
        <w:t xml:space="preserve">. </w:t>
      </w:r>
      <w:r w:rsidRPr="00853DCC">
        <w:rPr>
          <w:rtl/>
        </w:rPr>
        <w:t>آقای حکیمی</w:t>
      </w:r>
      <w:r w:rsidR="007B4087">
        <w:rPr>
          <w:rtl/>
        </w:rPr>
        <w:t xml:space="preserve">، </w:t>
      </w:r>
      <w:r w:rsidRPr="00853DCC">
        <w:rPr>
          <w:rtl/>
        </w:rPr>
        <w:t>از مطهری و جعفری به عنوان کسانی یاد</w:t>
      </w:r>
      <w:r w:rsidR="00060C89">
        <w:rPr>
          <w:rtl/>
        </w:rPr>
        <w:t xml:space="preserve"> می‌کند </w:t>
      </w:r>
      <w:r w:rsidRPr="00853DCC">
        <w:rPr>
          <w:rtl/>
        </w:rPr>
        <w:t>که «با نوشتن</w:t>
      </w:r>
      <w:r w:rsidR="00921D9B">
        <w:rPr>
          <w:rtl/>
        </w:rPr>
        <w:t xml:space="preserve"> کتاب‌ها </w:t>
      </w:r>
      <w:r w:rsidRPr="00853DCC">
        <w:rPr>
          <w:rtl/>
        </w:rPr>
        <w:t>و رساله‌هایی و تشکیل مجالسی و طرح کردن</w:t>
      </w:r>
      <w:r w:rsidR="00060C89">
        <w:rPr>
          <w:rtl/>
        </w:rPr>
        <w:t xml:space="preserve"> بحث‌هایی </w:t>
      </w:r>
      <w:r w:rsidRPr="00853DCC">
        <w:rPr>
          <w:rtl/>
        </w:rPr>
        <w:t>و برگزار کردن</w:t>
      </w:r>
      <w:r w:rsidR="006F503C">
        <w:rPr>
          <w:rtl/>
        </w:rPr>
        <w:t xml:space="preserve"> </w:t>
      </w:r>
      <w:r w:rsidR="00153F93">
        <w:rPr>
          <w:rtl/>
        </w:rPr>
        <w:t xml:space="preserve">سخنرانی‌های </w:t>
      </w:r>
      <w:r w:rsidRPr="00853DCC">
        <w:rPr>
          <w:rtl/>
        </w:rPr>
        <w:t>ی</w:t>
      </w:r>
      <w:r w:rsidR="007B4087">
        <w:rPr>
          <w:rtl/>
        </w:rPr>
        <w:t xml:space="preserve">، </w:t>
      </w:r>
      <w:r w:rsidRPr="00853DCC">
        <w:rPr>
          <w:rtl/>
        </w:rPr>
        <w:t>‌به بخش‌هایی از نیازهای شناخته شد</w:t>
      </w:r>
      <w:r w:rsidR="00C427E4" w:rsidRPr="00853DCC">
        <w:rPr>
          <w:rFonts w:hint="cs"/>
          <w:rtl/>
        </w:rPr>
        <w:t>ۀ</w:t>
      </w:r>
      <w:r w:rsidRPr="00853DCC">
        <w:rPr>
          <w:rtl/>
        </w:rPr>
        <w:t xml:space="preserve"> زمان پاسخ گفتند»</w:t>
      </w:r>
      <w:r w:rsidR="004926A8">
        <w:rPr>
          <w:rtl/>
        </w:rPr>
        <w:t>.</w:t>
      </w:r>
      <w:r w:rsidRPr="00014724">
        <w:rPr>
          <w:rStyle w:val="FootnoteReference"/>
          <w:rtl/>
        </w:rPr>
        <w:footnoteReference w:id="2775"/>
      </w:r>
      <w:r w:rsidRPr="00853DCC">
        <w:rPr>
          <w:rtl/>
        </w:rPr>
        <w:t xml:space="preserve"> یکی</w:t>
      </w:r>
      <w:r w:rsidR="00391E27" w:rsidRPr="00853DCC">
        <w:rPr>
          <w:rtl/>
        </w:rPr>
        <w:t xml:space="preserve"> از</w:t>
      </w:r>
      <w:r w:rsidR="00921D9B">
        <w:rPr>
          <w:rtl/>
        </w:rPr>
        <w:t xml:space="preserve"> کتاب‌ها</w:t>
      </w:r>
      <w:r w:rsidR="002B3EC2">
        <w:rPr>
          <w:rtl/>
        </w:rPr>
        <w:t xml:space="preserve">ی </w:t>
      </w:r>
      <w:r w:rsidR="00391E27" w:rsidRPr="00853DCC">
        <w:rPr>
          <w:rtl/>
        </w:rPr>
        <w:t>وی که در این تفسیر آقای حکیمی جای می</w:t>
      </w:r>
      <w:r w:rsidR="00391E27" w:rsidRPr="00853DCC">
        <w:rPr>
          <w:rFonts w:hint="cs"/>
          <w:rtl/>
        </w:rPr>
        <w:t>‌</w:t>
      </w:r>
      <w:r w:rsidRPr="00853DCC">
        <w:rPr>
          <w:rtl/>
        </w:rPr>
        <w:t>گیرد کتاب منابع فقه آقای</w:t>
      </w:r>
      <w:r w:rsidR="00391E27" w:rsidRPr="00853DCC">
        <w:rPr>
          <w:rFonts w:hint="cs"/>
          <w:rtl/>
        </w:rPr>
        <w:t xml:space="preserve"> </w:t>
      </w:r>
      <w:r w:rsidRPr="00853DCC">
        <w:rPr>
          <w:rtl/>
        </w:rPr>
        <w:t>جعفری است که پیاده شد</w:t>
      </w:r>
      <w:r w:rsidR="00C427E4" w:rsidRPr="00853DCC">
        <w:rPr>
          <w:rFonts w:hint="cs"/>
          <w:rtl/>
        </w:rPr>
        <w:t>ۀ</w:t>
      </w:r>
      <w:r w:rsidRPr="00853DCC">
        <w:rPr>
          <w:rtl/>
        </w:rPr>
        <w:t xml:space="preserve"> </w:t>
      </w:r>
      <w:r w:rsidR="00391E27" w:rsidRPr="00853DCC">
        <w:rPr>
          <w:rFonts w:hint="cs"/>
          <w:rtl/>
        </w:rPr>
        <w:t>نوار</w:t>
      </w:r>
      <w:r w:rsidR="006F503C">
        <w:rPr>
          <w:rFonts w:hint="cs"/>
          <w:rtl/>
        </w:rPr>
        <w:t xml:space="preserve"> </w:t>
      </w:r>
      <w:r w:rsidR="00153F93">
        <w:rPr>
          <w:rtl/>
        </w:rPr>
        <w:t>سخنرانی‌های</w:t>
      </w:r>
      <w:r w:rsidR="006F503C">
        <w:rPr>
          <w:rtl/>
        </w:rPr>
        <w:t xml:space="preserve"> </w:t>
      </w:r>
      <w:r w:rsidRPr="00853DCC">
        <w:rPr>
          <w:rtl/>
        </w:rPr>
        <w:t>ایشان در انجمن اسلامی مهندسین (در جلسات یک هفته در میان</w:t>
      </w:r>
      <w:r w:rsidR="007B4087">
        <w:rPr>
          <w:rtl/>
        </w:rPr>
        <w:t xml:space="preserve">، </w:t>
      </w:r>
      <w:r w:rsidRPr="00853DCC">
        <w:rPr>
          <w:rtl/>
        </w:rPr>
        <w:t>‌از اواسط سال 47 تا اواخر 48) است و مباحث فقهی چون طهارت اهل کتاب</w:t>
      </w:r>
      <w:r w:rsidR="007B4087">
        <w:rPr>
          <w:rtl/>
        </w:rPr>
        <w:t xml:space="preserve">، </w:t>
      </w:r>
      <w:r w:rsidRPr="00853DCC">
        <w:rPr>
          <w:rtl/>
        </w:rPr>
        <w:t>‌قاعد</w:t>
      </w:r>
      <w:r w:rsidR="00C427E4" w:rsidRPr="00853DCC">
        <w:rPr>
          <w:rtl/>
        </w:rPr>
        <w:t>ۀ</w:t>
      </w:r>
      <w:r w:rsidRPr="00853DCC">
        <w:rPr>
          <w:rtl/>
        </w:rPr>
        <w:t xml:space="preserve"> لاضرر</w:t>
      </w:r>
      <w:r w:rsidR="007B4087">
        <w:rPr>
          <w:rtl/>
        </w:rPr>
        <w:t xml:space="preserve">، </w:t>
      </w:r>
      <w:r w:rsidRPr="00853DCC">
        <w:rPr>
          <w:rtl/>
        </w:rPr>
        <w:t>ذبائح اهل کتاب و موارد اخذ زکات و</w:t>
      </w:r>
      <w:r w:rsidR="002D480F">
        <w:rPr>
          <w:rFonts w:hint="cs"/>
          <w:rtl/>
        </w:rPr>
        <w:t>...</w:t>
      </w:r>
      <w:r w:rsidR="007B4087">
        <w:rPr>
          <w:rFonts w:hint="cs"/>
          <w:rtl/>
        </w:rPr>
        <w:t xml:space="preserve"> </w:t>
      </w:r>
      <w:r w:rsidRPr="00853DCC">
        <w:rPr>
          <w:rtl/>
        </w:rPr>
        <w:t>درآن بحث شده است</w:t>
      </w:r>
      <w:r w:rsidR="007B4087">
        <w:rPr>
          <w:rtl/>
        </w:rPr>
        <w:t xml:space="preserve">. </w:t>
      </w:r>
      <w:r w:rsidRPr="00853DCC">
        <w:rPr>
          <w:rtl/>
        </w:rPr>
        <w:t>در مقدم</w:t>
      </w:r>
      <w:r w:rsidR="00C427E4" w:rsidRPr="00853DCC">
        <w:rPr>
          <w:rtl/>
        </w:rPr>
        <w:t>ۀ</w:t>
      </w:r>
      <w:r w:rsidRPr="00853DCC">
        <w:rPr>
          <w:rtl/>
        </w:rPr>
        <w:t xml:space="preserve"> مفصلی که خود انجمن بر این کتاب نوشته است</w:t>
      </w:r>
      <w:r w:rsidR="007B4087">
        <w:rPr>
          <w:rtl/>
        </w:rPr>
        <w:t xml:space="preserve">، </w:t>
      </w:r>
      <w:r w:rsidRPr="00853DCC">
        <w:rPr>
          <w:rtl/>
        </w:rPr>
        <w:t>درباره اهمیت جایگاه فقه در زندگی اجتماعی سخن گفته شده و آمده است:‌</w:t>
      </w:r>
      <w:r w:rsidR="00B01955" w:rsidRPr="00853DCC">
        <w:rPr>
          <w:rFonts w:hint="cs"/>
          <w:rtl/>
        </w:rPr>
        <w:t xml:space="preserve"> </w:t>
      </w:r>
      <w:r w:rsidRPr="00853DCC">
        <w:rPr>
          <w:rtl/>
        </w:rPr>
        <w:t>فقه در جامعه متدین</w:t>
      </w:r>
      <w:r w:rsidR="007B4087">
        <w:rPr>
          <w:rtl/>
        </w:rPr>
        <w:t xml:space="preserve">، </w:t>
      </w:r>
      <w:r w:rsidRPr="00853DCC">
        <w:rPr>
          <w:rtl/>
        </w:rPr>
        <w:t>‌جانشین همان قوانین و مقررات حقوقی جامع</w:t>
      </w:r>
      <w:r w:rsidR="00C427E4" w:rsidRPr="00853DCC">
        <w:rPr>
          <w:rtl/>
        </w:rPr>
        <w:t>ۀ</w:t>
      </w:r>
      <w:r w:rsidRPr="00853DCC">
        <w:rPr>
          <w:rtl/>
        </w:rPr>
        <w:t xml:space="preserve"> متمدن امروزی است و فقیه</w:t>
      </w:r>
      <w:r w:rsidR="007B4087">
        <w:rPr>
          <w:rtl/>
        </w:rPr>
        <w:t xml:space="preserve">، </w:t>
      </w:r>
      <w:r w:rsidRPr="00853DCC">
        <w:rPr>
          <w:rtl/>
        </w:rPr>
        <w:t>خواه ناخواه</w:t>
      </w:r>
      <w:r w:rsidR="007B4087">
        <w:rPr>
          <w:rtl/>
        </w:rPr>
        <w:t xml:space="preserve">، </w:t>
      </w:r>
      <w:r w:rsidRPr="00853DCC">
        <w:rPr>
          <w:rtl/>
        </w:rPr>
        <w:t>در همان جهتی کشانیده شده است که حقوقی‌ها و حرفه‌های قانون رفته‌اند</w:t>
      </w:r>
      <w:r w:rsidR="007B4087">
        <w:rPr>
          <w:rtl/>
        </w:rPr>
        <w:t xml:space="preserve">. </w:t>
      </w:r>
    </w:p>
    <w:p w:rsidR="000631D9" w:rsidRPr="00853DCC" w:rsidRDefault="000631D9" w:rsidP="001970D5">
      <w:pPr>
        <w:pStyle w:val="a"/>
        <w:rPr>
          <w:rtl/>
        </w:rPr>
      </w:pPr>
      <w:r w:rsidRPr="00853DCC">
        <w:rPr>
          <w:rtl/>
        </w:rPr>
        <w:t>آقای جعفری یک فرد سیاسی</w:t>
      </w:r>
      <w:r w:rsidR="007B4087">
        <w:rPr>
          <w:rtl/>
        </w:rPr>
        <w:t xml:space="preserve">، </w:t>
      </w:r>
      <w:r w:rsidRPr="00853DCC">
        <w:rPr>
          <w:rtl/>
        </w:rPr>
        <w:t>به معنای مصطلح آن نبود</w:t>
      </w:r>
      <w:r w:rsidR="007B4087">
        <w:rPr>
          <w:rtl/>
        </w:rPr>
        <w:t xml:space="preserve">، </w:t>
      </w:r>
      <w:r w:rsidRPr="00853DCC">
        <w:rPr>
          <w:rtl/>
        </w:rPr>
        <w:t>اما به صرف</w:t>
      </w:r>
      <w:r w:rsidR="008F63F0">
        <w:rPr>
          <w:rtl/>
        </w:rPr>
        <w:t xml:space="preserve"> آنکه </w:t>
      </w:r>
      <w:r w:rsidRPr="00853DCC">
        <w:rPr>
          <w:rtl/>
        </w:rPr>
        <w:t>در حوزه اندیشه دینی می‌</w:t>
      </w:r>
      <w:r w:rsidR="00B01955" w:rsidRPr="00853DCC">
        <w:rPr>
          <w:rtl/>
        </w:rPr>
        <w:t>توانست نگره‌های تازه‌ای را ارائ</w:t>
      </w:r>
      <w:r w:rsidRPr="00853DCC">
        <w:rPr>
          <w:rtl/>
        </w:rPr>
        <w:t>ه کند</w:t>
      </w:r>
      <w:r w:rsidR="007B4087">
        <w:rPr>
          <w:rtl/>
        </w:rPr>
        <w:t xml:space="preserve">، </w:t>
      </w:r>
      <w:r w:rsidR="00B01955" w:rsidRPr="00853DCC">
        <w:rPr>
          <w:rtl/>
        </w:rPr>
        <w:t>‌مقبول نسلی متدین بود که می</w:t>
      </w:r>
      <w:r w:rsidR="00B01955" w:rsidRPr="00853DCC">
        <w:rPr>
          <w:rFonts w:hint="cs"/>
          <w:rtl/>
        </w:rPr>
        <w:t>‌</w:t>
      </w:r>
      <w:r w:rsidRPr="00853DCC">
        <w:rPr>
          <w:rtl/>
        </w:rPr>
        <w:t>خواست بر جای استوارتری تکیه بزند و با اطمینان بیشتری به فعالیت سیاسی ـ دینی بپردازد</w:t>
      </w:r>
      <w:r w:rsidR="00185381">
        <w:rPr>
          <w:rtl/>
        </w:rPr>
        <w:t>.</w:t>
      </w:r>
    </w:p>
    <w:p w:rsidR="000631D9" w:rsidRPr="00853DCC" w:rsidRDefault="000631D9" w:rsidP="001970D5">
      <w:pPr>
        <w:pStyle w:val="a"/>
        <w:rPr>
          <w:rtl/>
        </w:rPr>
      </w:pPr>
      <w:r w:rsidRPr="00853DCC">
        <w:rPr>
          <w:rtl/>
        </w:rPr>
        <w:t>در زمین</w:t>
      </w:r>
      <w:r w:rsidR="00C427E4" w:rsidRPr="00853DCC">
        <w:rPr>
          <w:rtl/>
        </w:rPr>
        <w:t>ۀ</w:t>
      </w:r>
      <w:r w:rsidRPr="00853DCC">
        <w:rPr>
          <w:rtl/>
        </w:rPr>
        <w:t xml:space="preserve"> نگارش</w:t>
      </w:r>
      <w:r w:rsidR="007B4087">
        <w:rPr>
          <w:rtl/>
        </w:rPr>
        <w:t xml:space="preserve">، </w:t>
      </w:r>
      <w:r w:rsidRPr="00853DCC">
        <w:rPr>
          <w:rtl/>
        </w:rPr>
        <w:t>بخشی از موضوعات مورد علاق</w:t>
      </w:r>
      <w:r w:rsidR="00C427E4" w:rsidRPr="00853DCC">
        <w:rPr>
          <w:rtl/>
        </w:rPr>
        <w:t>ۀ</w:t>
      </w:r>
      <w:r w:rsidRPr="00853DCC">
        <w:rPr>
          <w:rtl/>
        </w:rPr>
        <w:t xml:space="preserve"> وی</w:t>
      </w:r>
      <w:r w:rsidR="007B4087">
        <w:rPr>
          <w:rtl/>
        </w:rPr>
        <w:t xml:space="preserve">، </w:t>
      </w:r>
      <w:r w:rsidRPr="00853DCC">
        <w:rPr>
          <w:rtl/>
        </w:rPr>
        <w:t>مباحث فلسفی ـ اعتقادی بود که نیاز روز جامعه بود که از آن جمله می‌توان به این آثار اشاره کرد:</w:t>
      </w:r>
    </w:p>
    <w:p w:rsidR="000631D9" w:rsidRPr="00853DCC" w:rsidRDefault="000631D9" w:rsidP="001970D5">
      <w:pPr>
        <w:pStyle w:val="a"/>
        <w:rPr>
          <w:rtl/>
        </w:rPr>
      </w:pPr>
      <w:r w:rsidRPr="00853DCC">
        <w:rPr>
          <w:rtl/>
        </w:rPr>
        <w:t>ارتباط انسان و جهان</w:t>
      </w:r>
      <w:r w:rsidR="007B4087">
        <w:rPr>
          <w:rtl/>
        </w:rPr>
        <w:t xml:space="preserve">، </w:t>
      </w:r>
      <w:r w:rsidRPr="00853DCC">
        <w:rPr>
          <w:rtl/>
        </w:rPr>
        <w:t>‌ج 3</w:t>
      </w:r>
      <w:r w:rsidR="007B4087">
        <w:rPr>
          <w:rtl/>
        </w:rPr>
        <w:t xml:space="preserve">، </w:t>
      </w:r>
      <w:r w:rsidRPr="00853DCC">
        <w:rPr>
          <w:rtl/>
        </w:rPr>
        <w:t>تهران</w:t>
      </w:r>
      <w:r w:rsidR="007B4087">
        <w:rPr>
          <w:rtl/>
        </w:rPr>
        <w:t xml:space="preserve">، </w:t>
      </w:r>
      <w:r w:rsidRPr="00853DCC">
        <w:rPr>
          <w:rtl/>
        </w:rPr>
        <w:t>دارالکتب الاسلامیه</w:t>
      </w:r>
      <w:r w:rsidR="007B4087">
        <w:rPr>
          <w:rtl/>
        </w:rPr>
        <w:t xml:space="preserve">، </w:t>
      </w:r>
      <w:r w:rsidRPr="00853DCC">
        <w:rPr>
          <w:rtl/>
        </w:rPr>
        <w:t>1340ش</w:t>
      </w:r>
      <w:r w:rsidR="007B4087">
        <w:rPr>
          <w:rtl/>
        </w:rPr>
        <w:t xml:space="preserve">. </w:t>
      </w:r>
    </w:p>
    <w:p w:rsidR="000631D9" w:rsidRPr="00853DCC" w:rsidRDefault="000631D9" w:rsidP="001970D5">
      <w:pPr>
        <w:pStyle w:val="a"/>
        <w:rPr>
          <w:rtl/>
        </w:rPr>
      </w:pPr>
      <w:r w:rsidRPr="00853DCC">
        <w:rPr>
          <w:rtl/>
        </w:rPr>
        <w:t>وجدان</w:t>
      </w:r>
      <w:r w:rsidR="007B4087">
        <w:rPr>
          <w:rtl/>
        </w:rPr>
        <w:t xml:space="preserve">، </w:t>
      </w:r>
      <w:r w:rsidRPr="00853DCC">
        <w:rPr>
          <w:rtl/>
        </w:rPr>
        <w:t>تهران</w:t>
      </w:r>
      <w:r w:rsidR="007B4087">
        <w:rPr>
          <w:rtl/>
        </w:rPr>
        <w:t xml:space="preserve">، </w:t>
      </w:r>
      <w:r w:rsidRPr="00853DCC">
        <w:rPr>
          <w:rtl/>
        </w:rPr>
        <w:t>کتابفروشی اسلامی</w:t>
      </w:r>
      <w:r w:rsidR="007B4087">
        <w:rPr>
          <w:rtl/>
        </w:rPr>
        <w:t xml:space="preserve">، </w:t>
      </w:r>
      <w:r w:rsidRPr="00853DCC">
        <w:rPr>
          <w:rtl/>
        </w:rPr>
        <w:t>1344ش</w:t>
      </w:r>
      <w:r w:rsidR="007B4087">
        <w:rPr>
          <w:rtl/>
        </w:rPr>
        <w:t xml:space="preserve">. </w:t>
      </w:r>
    </w:p>
    <w:p w:rsidR="000631D9" w:rsidRPr="00853DCC" w:rsidRDefault="000631D9" w:rsidP="001970D5">
      <w:pPr>
        <w:pStyle w:val="a"/>
        <w:rPr>
          <w:rtl/>
        </w:rPr>
      </w:pPr>
      <w:r w:rsidRPr="00853DCC">
        <w:rPr>
          <w:rtl/>
        </w:rPr>
        <w:t>جبر و اختیار</w:t>
      </w:r>
      <w:r w:rsidR="007B4087">
        <w:rPr>
          <w:rtl/>
        </w:rPr>
        <w:t xml:space="preserve">، </w:t>
      </w:r>
      <w:r w:rsidRPr="00853DCC">
        <w:rPr>
          <w:rtl/>
        </w:rPr>
        <w:t>تهران</w:t>
      </w:r>
      <w:r w:rsidR="007B4087">
        <w:rPr>
          <w:rtl/>
        </w:rPr>
        <w:t xml:space="preserve">، </w:t>
      </w:r>
      <w:r w:rsidRPr="00853DCC">
        <w:rPr>
          <w:rtl/>
        </w:rPr>
        <w:t>شرکت سهامی انتشار</w:t>
      </w:r>
      <w:r w:rsidR="007B4087">
        <w:rPr>
          <w:rtl/>
        </w:rPr>
        <w:t xml:space="preserve">، </w:t>
      </w:r>
      <w:r w:rsidRPr="00853DCC">
        <w:rPr>
          <w:rtl/>
        </w:rPr>
        <w:t>1344ش</w:t>
      </w:r>
      <w:r w:rsidR="007B4087">
        <w:rPr>
          <w:rtl/>
        </w:rPr>
        <w:t xml:space="preserve">. </w:t>
      </w:r>
    </w:p>
    <w:p w:rsidR="000631D9" w:rsidRPr="00853DCC" w:rsidRDefault="000631D9" w:rsidP="001970D5">
      <w:pPr>
        <w:pStyle w:val="a"/>
        <w:rPr>
          <w:rtl/>
        </w:rPr>
      </w:pPr>
      <w:r w:rsidRPr="00853DCC">
        <w:rPr>
          <w:rtl/>
        </w:rPr>
        <w:t>آفرینش و انسان</w:t>
      </w:r>
      <w:r w:rsidR="007B4087">
        <w:rPr>
          <w:rtl/>
        </w:rPr>
        <w:t xml:space="preserve">، </w:t>
      </w:r>
      <w:r w:rsidRPr="00853DCC">
        <w:rPr>
          <w:rtl/>
        </w:rPr>
        <w:t>تهران</w:t>
      </w:r>
      <w:r w:rsidR="007B4087">
        <w:rPr>
          <w:rtl/>
        </w:rPr>
        <w:t xml:space="preserve">، </w:t>
      </w:r>
      <w:r w:rsidRPr="00853DCC">
        <w:rPr>
          <w:rtl/>
        </w:rPr>
        <w:t>شرکت سهامی انتشار</w:t>
      </w:r>
      <w:r w:rsidR="007B4087">
        <w:rPr>
          <w:rtl/>
        </w:rPr>
        <w:t xml:space="preserve">، </w:t>
      </w:r>
      <w:r w:rsidRPr="00853DCC">
        <w:rPr>
          <w:rtl/>
        </w:rPr>
        <w:t>1344ش</w:t>
      </w:r>
      <w:r w:rsidR="007B4087">
        <w:rPr>
          <w:rtl/>
        </w:rPr>
        <w:t xml:space="preserve">. </w:t>
      </w:r>
    </w:p>
    <w:p w:rsidR="000631D9" w:rsidRPr="00853DCC" w:rsidRDefault="000631D9" w:rsidP="001970D5">
      <w:pPr>
        <w:pStyle w:val="a"/>
        <w:rPr>
          <w:rtl/>
        </w:rPr>
      </w:pPr>
      <w:r w:rsidRPr="00853DCC">
        <w:rPr>
          <w:rtl/>
        </w:rPr>
        <w:t>طبیعت و ماوراءطبیعت</w:t>
      </w:r>
      <w:r w:rsidR="007B4087">
        <w:rPr>
          <w:rtl/>
        </w:rPr>
        <w:t xml:space="preserve">، </w:t>
      </w:r>
      <w:r w:rsidRPr="00853DCC">
        <w:rPr>
          <w:rtl/>
        </w:rPr>
        <w:t>تهران</w:t>
      </w:r>
      <w:r w:rsidR="007B4087">
        <w:rPr>
          <w:rtl/>
        </w:rPr>
        <w:t xml:space="preserve">، </w:t>
      </w:r>
      <w:r w:rsidRPr="00853DCC">
        <w:rPr>
          <w:rtl/>
        </w:rPr>
        <w:t>شرکت سهامی انتشار</w:t>
      </w:r>
      <w:r w:rsidR="007B4087">
        <w:rPr>
          <w:rtl/>
        </w:rPr>
        <w:t xml:space="preserve">، </w:t>
      </w:r>
      <w:r w:rsidRPr="00853DCC">
        <w:rPr>
          <w:rtl/>
        </w:rPr>
        <w:t>1344ش</w:t>
      </w:r>
      <w:r w:rsidR="007B4087">
        <w:rPr>
          <w:rtl/>
        </w:rPr>
        <w:t xml:space="preserve">. </w:t>
      </w:r>
    </w:p>
    <w:p w:rsidR="000631D9" w:rsidRPr="00853DCC" w:rsidRDefault="000631D9" w:rsidP="001970D5">
      <w:pPr>
        <w:pStyle w:val="a"/>
        <w:rPr>
          <w:rtl/>
        </w:rPr>
      </w:pPr>
      <w:r w:rsidRPr="00853DCC">
        <w:rPr>
          <w:rtl/>
        </w:rPr>
        <w:t>علم در خدمت انسان</w:t>
      </w:r>
      <w:r w:rsidR="007B4087">
        <w:rPr>
          <w:rtl/>
        </w:rPr>
        <w:t xml:space="preserve">، </w:t>
      </w:r>
      <w:r w:rsidRPr="00853DCC">
        <w:rPr>
          <w:rtl/>
        </w:rPr>
        <w:t>‌تهران</w:t>
      </w:r>
      <w:r w:rsidR="007B4087">
        <w:rPr>
          <w:rtl/>
        </w:rPr>
        <w:t xml:space="preserve">، </w:t>
      </w:r>
      <w:r w:rsidRPr="00853DCC">
        <w:rPr>
          <w:rtl/>
        </w:rPr>
        <w:t>شرکت سهامی انتشارع 1344 ش</w:t>
      </w:r>
      <w:r w:rsidR="007B4087">
        <w:rPr>
          <w:rtl/>
        </w:rPr>
        <w:t xml:space="preserve">. </w:t>
      </w:r>
    </w:p>
    <w:p w:rsidR="000631D9" w:rsidRPr="00853DCC" w:rsidRDefault="000631D9" w:rsidP="001970D5">
      <w:pPr>
        <w:pStyle w:val="a"/>
        <w:rPr>
          <w:rtl/>
        </w:rPr>
      </w:pPr>
      <w:r w:rsidRPr="00853DCC">
        <w:rPr>
          <w:rtl/>
        </w:rPr>
        <w:t>اخلاق و مذهب</w:t>
      </w:r>
      <w:r w:rsidR="007B4087">
        <w:rPr>
          <w:rtl/>
        </w:rPr>
        <w:t xml:space="preserve">، </w:t>
      </w:r>
      <w:r w:rsidRPr="00853DCC">
        <w:rPr>
          <w:rtl/>
        </w:rPr>
        <w:t>تهران</w:t>
      </w:r>
      <w:r w:rsidR="007B4087">
        <w:rPr>
          <w:rtl/>
        </w:rPr>
        <w:t xml:space="preserve">، </w:t>
      </w:r>
      <w:r w:rsidRPr="00853DCC">
        <w:rPr>
          <w:rtl/>
        </w:rPr>
        <w:t>شرکت سهامی انتشار</w:t>
      </w:r>
      <w:r w:rsidR="007B4087">
        <w:rPr>
          <w:rtl/>
        </w:rPr>
        <w:t xml:space="preserve">، </w:t>
      </w:r>
      <w:r w:rsidRPr="00853DCC">
        <w:rPr>
          <w:rtl/>
        </w:rPr>
        <w:t>1344ش</w:t>
      </w:r>
      <w:r w:rsidR="007B4087">
        <w:rPr>
          <w:rtl/>
        </w:rPr>
        <w:t xml:space="preserve">. </w:t>
      </w:r>
    </w:p>
    <w:p w:rsidR="000631D9" w:rsidRPr="00853DCC" w:rsidRDefault="000631D9" w:rsidP="001970D5">
      <w:pPr>
        <w:pStyle w:val="a"/>
        <w:rPr>
          <w:rtl/>
        </w:rPr>
      </w:pPr>
      <w:r w:rsidRPr="00853DCC">
        <w:rPr>
          <w:rtl/>
        </w:rPr>
        <w:t>رابط</w:t>
      </w:r>
      <w:r w:rsidR="00C427E4" w:rsidRPr="00853DCC">
        <w:rPr>
          <w:rtl/>
        </w:rPr>
        <w:t>ۀ</w:t>
      </w:r>
      <w:r w:rsidRPr="00853DCC">
        <w:rPr>
          <w:rtl/>
        </w:rPr>
        <w:t xml:space="preserve"> علم و حقیقت</w:t>
      </w:r>
      <w:r w:rsidR="007B4087">
        <w:rPr>
          <w:rtl/>
        </w:rPr>
        <w:t xml:space="preserve">، </w:t>
      </w:r>
      <w:r w:rsidRPr="00853DCC">
        <w:rPr>
          <w:rtl/>
        </w:rPr>
        <w:t>تبریز</w:t>
      </w:r>
      <w:r w:rsidR="007B4087">
        <w:rPr>
          <w:rtl/>
        </w:rPr>
        <w:t xml:space="preserve">، </w:t>
      </w:r>
      <w:r w:rsidRPr="00853DCC">
        <w:rPr>
          <w:rtl/>
        </w:rPr>
        <w:t>کتابفروشی سروش</w:t>
      </w:r>
      <w:r w:rsidR="007B4087">
        <w:rPr>
          <w:rtl/>
        </w:rPr>
        <w:t xml:space="preserve">، </w:t>
      </w:r>
      <w:r w:rsidRPr="00853DCC">
        <w:rPr>
          <w:rtl/>
        </w:rPr>
        <w:t>1345ش</w:t>
      </w:r>
      <w:r w:rsidR="007B4087">
        <w:rPr>
          <w:rtl/>
        </w:rPr>
        <w:t xml:space="preserve">. </w:t>
      </w:r>
    </w:p>
    <w:p w:rsidR="000631D9" w:rsidRPr="00853DCC" w:rsidRDefault="000631D9" w:rsidP="001970D5">
      <w:pPr>
        <w:pStyle w:val="a"/>
        <w:rPr>
          <w:rtl/>
        </w:rPr>
      </w:pPr>
      <w:r w:rsidRPr="00853DCC">
        <w:rPr>
          <w:rtl/>
        </w:rPr>
        <w:t>توضیح و بررسی مصاحبه برتراند راسل ـ تهران</w:t>
      </w:r>
      <w:r w:rsidR="007B4087">
        <w:rPr>
          <w:rtl/>
        </w:rPr>
        <w:t xml:space="preserve">، </w:t>
      </w:r>
      <w:r w:rsidRPr="00853DCC">
        <w:rPr>
          <w:rtl/>
        </w:rPr>
        <w:t>شرکت سهامی انتشار</w:t>
      </w:r>
      <w:r w:rsidR="007B4087">
        <w:rPr>
          <w:rtl/>
        </w:rPr>
        <w:t xml:space="preserve">، </w:t>
      </w:r>
      <w:r w:rsidRPr="00853DCC">
        <w:rPr>
          <w:rtl/>
        </w:rPr>
        <w:t>1345ش</w:t>
      </w:r>
      <w:r w:rsidR="007B4087">
        <w:rPr>
          <w:rtl/>
        </w:rPr>
        <w:t xml:space="preserve">. </w:t>
      </w:r>
    </w:p>
    <w:p w:rsidR="000631D9" w:rsidRPr="00853DCC" w:rsidRDefault="000631D9" w:rsidP="001970D5">
      <w:pPr>
        <w:pStyle w:val="a"/>
        <w:rPr>
          <w:rtl/>
        </w:rPr>
      </w:pPr>
      <w:r w:rsidRPr="00853DCC">
        <w:rPr>
          <w:rtl/>
        </w:rPr>
        <w:t>منابع فقه</w:t>
      </w:r>
      <w:r w:rsidR="007B4087">
        <w:rPr>
          <w:rtl/>
        </w:rPr>
        <w:t xml:space="preserve">، </w:t>
      </w:r>
      <w:r w:rsidRPr="00853DCC">
        <w:rPr>
          <w:rtl/>
        </w:rPr>
        <w:t>تهران</w:t>
      </w:r>
      <w:r w:rsidR="007B4087">
        <w:rPr>
          <w:rtl/>
        </w:rPr>
        <w:t xml:space="preserve">، </w:t>
      </w:r>
      <w:r w:rsidRPr="00853DCC">
        <w:rPr>
          <w:rtl/>
        </w:rPr>
        <w:t>شرکت سهامی انتشار</w:t>
      </w:r>
      <w:r w:rsidR="007B4087">
        <w:rPr>
          <w:rtl/>
        </w:rPr>
        <w:t xml:space="preserve">، </w:t>
      </w:r>
      <w:r w:rsidRPr="00853DCC">
        <w:rPr>
          <w:rtl/>
        </w:rPr>
        <w:t>1349ش</w:t>
      </w:r>
      <w:r w:rsidR="007B4087">
        <w:rPr>
          <w:rtl/>
        </w:rPr>
        <w:t xml:space="preserve">. </w:t>
      </w:r>
    </w:p>
    <w:p w:rsidR="000631D9" w:rsidRPr="00853DCC" w:rsidRDefault="000631D9" w:rsidP="001970D5">
      <w:pPr>
        <w:pStyle w:val="a"/>
        <w:rPr>
          <w:rtl/>
        </w:rPr>
      </w:pPr>
      <w:r w:rsidRPr="00853DCC">
        <w:rPr>
          <w:rtl/>
        </w:rPr>
        <w:t>انسان در افق قرآن</w:t>
      </w:r>
      <w:r w:rsidR="007B4087">
        <w:rPr>
          <w:rtl/>
        </w:rPr>
        <w:t xml:space="preserve">، </w:t>
      </w:r>
      <w:r w:rsidRPr="00853DCC">
        <w:rPr>
          <w:rtl/>
        </w:rPr>
        <w:t>کانون علمی ـ تربیتی جهان اسلام</w:t>
      </w:r>
      <w:r w:rsidR="007B4087">
        <w:rPr>
          <w:rtl/>
        </w:rPr>
        <w:t xml:space="preserve">، </w:t>
      </w:r>
      <w:r w:rsidRPr="00853DCC">
        <w:rPr>
          <w:rtl/>
        </w:rPr>
        <w:t>اصفهان</w:t>
      </w:r>
      <w:r w:rsidR="007B4087">
        <w:rPr>
          <w:rtl/>
        </w:rPr>
        <w:t xml:space="preserve">، </w:t>
      </w:r>
      <w:r w:rsidRPr="00853DCC">
        <w:rPr>
          <w:rtl/>
        </w:rPr>
        <w:t>‌1349 ش</w:t>
      </w:r>
      <w:r w:rsidR="007B4087">
        <w:rPr>
          <w:rtl/>
        </w:rPr>
        <w:t xml:space="preserve">. </w:t>
      </w:r>
    </w:p>
    <w:p w:rsidR="000631D9" w:rsidRPr="00853DCC" w:rsidRDefault="000631D9" w:rsidP="001970D5">
      <w:pPr>
        <w:pStyle w:val="a"/>
        <w:rPr>
          <w:rtl/>
        </w:rPr>
      </w:pPr>
      <w:r w:rsidRPr="00853DCC">
        <w:rPr>
          <w:rtl/>
        </w:rPr>
        <w:t>نقد وبررسی برگزیده افکار راسل</w:t>
      </w:r>
      <w:r w:rsidR="007B4087">
        <w:rPr>
          <w:rtl/>
        </w:rPr>
        <w:t xml:space="preserve">، </w:t>
      </w:r>
      <w:r w:rsidRPr="00853DCC">
        <w:rPr>
          <w:rtl/>
        </w:rPr>
        <w:t>شرکت سهامی انتشار</w:t>
      </w:r>
      <w:r w:rsidR="007B4087">
        <w:rPr>
          <w:rtl/>
        </w:rPr>
        <w:t xml:space="preserve">، </w:t>
      </w:r>
      <w:r w:rsidRPr="00853DCC">
        <w:rPr>
          <w:rtl/>
        </w:rPr>
        <w:t>1350ش</w:t>
      </w:r>
      <w:r w:rsidR="007B4087">
        <w:rPr>
          <w:rtl/>
        </w:rPr>
        <w:t xml:space="preserve">. </w:t>
      </w:r>
    </w:p>
    <w:p w:rsidR="000631D9" w:rsidRPr="00853DCC" w:rsidRDefault="000631D9" w:rsidP="001970D5">
      <w:pPr>
        <w:pStyle w:val="a"/>
        <w:rPr>
          <w:rtl/>
        </w:rPr>
      </w:pPr>
      <w:r w:rsidRPr="00853DCC">
        <w:rPr>
          <w:rtl/>
        </w:rPr>
        <w:t>ایده آل زندگی و زندگی ایده آل</w:t>
      </w:r>
      <w:r w:rsidR="007B4087">
        <w:rPr>
          <w:rtl/>
        </w:rPr>
        <w:t xml:space="preserve">، </w:t>
      </w:r>
      <w:r w:rsidRPr="00853DCC">
        <w:rPr>
          <w:rtl/>
        </w:rPr>
        <w:t>تهران</w:t>
      </w:r>
      <w:r w:rsidR="007B4087">
        <w:rPr>
          <w:rtl/>
        </w:rPr>
        <w:t xml:space="preserve">، </w:t>
      </w:r>
      <w:r w:rsidRPr="00853DCC">
        <w:rPr>
          <w:rtl/>
        </w:rPr>
        <w:t>حقیقت</w:t>
      </w:r>
      <w:r w:rsidR="007B4087">
        <w:rPr>
          <w:rtl/>
        </w:rPr>
        <w:t xml:space="preserve">، </w:t>
      </w:r>
      <w:r w:rsidRPr="00853DCC">
        <w:rPr>
          <w:rtl/>
        </w:rPr>
        <w:t>1352ش</w:t>
      </w:r>
      <w:r w:rsidR="007B4087">
        <w:rPr>
          <w:rtl/>
        </w:rPr>
        <w:t xml:space="preserve">. </w:t>
      </w:r>
    </w:p>
    <w:p w:rsidR="000631D9" w:rsidRPr="00853DCC" w:rsidRDefault="000631D9" w:rsidP="004926A8">
      <w:pPr>
        <w:pStyle w:val="a"/>
        <w:rPr>
          <w:rtl/>
        </w:rPr>
      </w:pPr>
      <w:r w:rsidRPr="00853DCC">
        <w:rPr>
          <w:rtl/>
        </w:rPr>
        <w:t>نگاهی به امام علی</w:t>
      </w:r>
      <w:r w:rsidR="004926A8">
        <w:rPr>
          <w:rFonts w:cs="CTraditional Arabic" w:hint="cs"/>
          <w:rtl/>
        </w:rPr>
        <w:t>÷</w:t>
      </w:r>
      <w:r w:rsidR="007B4087">
        <w:rPr>
          <w:rFonts w:hint="cs"/>
          <w:rtl/>
        </w:rPr>
        <w:t xml:space="preserve">، </w:t>
      </w:r>
      <w:r w:rsidRPr="00853DCC">
        <w:rPr>
          <w:rtl/>
        </w:rPr>
        <w:t>تهران</w:t>
      </w:r>
      <w:r w:rsidR="007B4087">
        <w:rPr>
          <w:rtl/>
        </w:rPr>
        <w:t xml:space="preserve">، </w:t>
      </w:r>
      <w:r w:rsidRPr="00853DCC">
        <w:rPr>
          <w:rtl/>
        </w:rPr>
        <w:t>نور</w:t>
      </w:r>
      <w:r w:rsidR="007B4087">
        <w:rPr>
          <w:rtl/>
        </w:rPr>
        <w:t xml:space="preserve">، </w:t>
      </w:r>
      <w:r w:rsidRPr="00853DCC">
        <w:rPr>
          <w:rtl/>
        </w:rPr>
        <w:t>‌1353ش</w:t>
      </w:r>
      <w:r w:rsidR="007B4087">
        <w:rPr>
          <w:rtl/>
        </w:rPr>
        <w:t xml:space="preserve">. </w:t>
      </w:r>
    </w:p>
    <w:p w:rsidR="000631D9" w:rsidRPr="00853DCC" w:rsidRDefault="000631D9" w:rsidP="001970D5">
      <w:pPr>
        <w:pStyle w:val="a"/>
        <w:rPr>
          <w:rtl/>
        </w:rPr>
      </w:pPr>
      <w:r w:rsidRPr="00853DCC">
        <w:rPr>
          <w:rtl/>
        </w:rPr>
        <w:t>حرکت و تحول</w:t>
      </w:r>
      <w:r w:rsidR="007B4087">
        <w:rPr>
          <w:rtl/>
        </w:rPr>
        <w:t xml:space="preserve">، </w:t>
      </w:r>
      <w:r w:rsidRPr="00853DCC">
        <w:rPr>
          <w:rtl/>
        </w:rPr>
        <w:t>تهران</w:t>
      </w:r>
      <w:r w:rsidR="007B4087">
        <w:rPr>
          <w:rtl/>
        </w:rPr>
        <w:t xml:space="preserve">، </w:t>
      </w:r>
      <w:r w:rsidRPr="00853DCC">
        <w:rPr>
          <w:rtl/>
        </w:rPr>
        <w:t>فجر</w:t>
      </w:r>
      <w:r w:rsidR="007B4087">
        <w:rPr>
          <w:rtl/>
        </w:rPr>
        <w:t xml:space="preserve">، </w:t>
      </w:r>
      <w:r w:rsidRPr="00853DCC">
        <w:rPr>
          <w:rtl/>
        </w:rPr>
        <w:t>1356ش</w:t>
      </w:r>
      <w:r w:rsidR="007B4087">
        <w:rPr>
          <w:rtl/>
        </w:rPr>
        <w:t xml:space="preserve">. </w:t>
      </w:r>
    </w:p>
    <w:p w:rsidR="000631D9" w:rsidRPr="00853DCC" w:rsidRDefault="000631D9" w:rsidP="001970D5">
      <w:pPr>
        <w:pStyle w:val="a"/>
        <w:rPr>
          <w:rtl/>
        </w:rPr>
      </w:pPr>
      <w:r w:rsidRPr="00853DCC">
        <w:rPr>
          <w:rtl/>
        </w:rPr>
        <w:t>مولوی و جهان</w:t>
      </w:r>
      <w:r w:rsidR="00B01955" w:rsidRPr="00853DCC">
        <w:rPr>
          <w:rFonts w:hint="cs"/>
          <w:rtl/>
        </w:rPr>
        <w:t>‌</w:t>
      </w:r>
      <w:r w:rsidRPr="00853DCC">
        <w:rPr>
          <w:rtl/>
        </w:rPr>
        <w:t>بینی‌ها</w:t>
      </w:r>
      <w:r w:rsidR="007B4087">
        <w:rPr>
          <w:rtl/>
        </w:rPr>
        <w:t xml:space="preserve">، </w:t>
      </w:r>
      <w:r w:rsidRPr="00853DCC">
        <w:rPr>
          <w:rtl/>
        </w:rPr>
        <w:t>‌تهران</w:t>
      </w:r>
      <w:r w:rsidR="007B4087">
        <w:rPr>
          <w:rtl/>
        </w:rPr>
        <w:t xml:space="preserve">، </w:t>
      </w:r>
      <w:r w:rsidRPr="00853DCC">
        <w:rPr>
          <w:rtl/>
        </w:rPr>
        <w:t>بعثت</w:t>
      </w:r>
      <w:r w:rsidR="007B4087">
        <w:rPr>
          <w:rtl/>
        </w:rPr>
        <w:t xml:space="preserve">، </w:t>
      </w:r>
      <w:r w:rsidRPr="00853DCC">
        <w:rPr>
          <w:rtl/>
        </w:rPr>
        <w:t>1357ش</w:t>
      </w:r>
      <w:r w:rsidR="007B4087">
        <w:rPr>
          <w:rtl/>
        </w:rPr>
        <w:t xml:space="preserve">. </w:t>
      </w:r>
    </w:p>
    <w:p w:rsidR="000631D9" w:rsidRPr="00853DCC" w:rsidRDefault="000631D9" w:rsidP="001970D5">
      <w:pPr>
        <w:pStyle w:val="a"/>
        <w:rPr>
          <w:rtl/>
        </w:rPr>
      </w:pPr>
      <w:r w:rsidRPr="00853DCC">
        <w:rPr>
          <w:rtl/>
        </w:rPr>
        <w:t>آقای جعفری طی یک دهه پیش از انقلاب</w:t>
      </w:r>
      <w:r w:rsidR="007B4087">
        <w:rPr>
          <w:rtl/>
        </w:rPr>
        <w:t xml:space="preserve">، </w:t>
      </w:r>
      <w:r w:rsidRPr="00853DCC">
        <w:rPr>
          <w:rtl/>
        </w:rPr>
        <w:t>یک شرح پانزده جلدی هم بر مثنوی نوشت</w:t>
      </w:r>
      <w:r w:rsidR="007B4087">
        <w:rPr>
          <w:rFonts w:hint="cs"/>
          <w:rtl/>
        </w:rPr>
        <w:t xml:space="preserve">، </w:t>
      </w:r>
      <w:r w:rsidRPr="00853DCC">
        <w:rPr>
          <w:rtl/>
        </w:rPr>
        <w:t>چنان که بعد از انقلاب شرحی عریض و طویل برای نهج البلاغه نوشت</w:t>
      </w:r>
      <w:r w:rsidR="007B4087">
        <w:rPr>
          <w:rtl/>
        </w:rPr>
        <w:t xml:space="preserve">. </w:t>
      </w:r>
    </w:p>
    <w:p w:rsidR="000631D9" w:rsidRPr="00853DCC" w:rsidRDefault="000631D9" w:rsidP="004926A8">
      <w:pPr>
        <w:pStyle w:val="a4"/>
        <w:rPr>
          <w:rtl/>
        </w:rPr>
      </w:pPr>
      <w:bookmarkStart w:id="260" w:name="_Toc417388723"/>
      <w:bookmarkStart w:id="261" w:name="_Toc438994406"/>
      <w:r w:rsidRPr="00853DCC">
        <w:rPr>
          <w:rtl/>
        </w:rPr>
        <w:t>12ـ ناصر مکارم شیرازی</w:t>
      </w:r>
      <w:bookmarkEnd w:id="260"/>
      <w:bookmarkEnd w:id="261"/>
    </w:p>
    <w:p w:rsidR="000631D9" w:rsidRPr="00853DCC" w:rsidRDefault="000631D9" w:rsidP="001970D5">
      <w:pPr>
        <w:pStyle w:val="a"/>
        <w:rPr>
          <w:rtl/>
        </w:rPr>
      </w:pPr>
      <w:r w:rsidRPr="00853DCC">
        <w:rPr>
          <w:rtl/>
        </w:rPr>
        <w:t>آقای ناصر مکارم شیرازی یکی از نویسندگانی است که طی سه دهه پیش از انقلاب</w:t>
      </w:r>
      <w:r w:rsidR="007B4087">
        <w:rPr>
          <w:rtl/>
        </w:rPr>
        <w:t xml:space="preserve">، </w:t>
      </w:r>
      <w:r w:rsidRPr="00853DCC">
        <w:rPr>
          <w:rtl/>
        </w:rPr>
        <w:t>به دلیل نوشته‌های فراوان و عمومی‌اش در عرصه و عرض</w:t>
      </w:r>
      <w:r w:rsidR="00C427E4" w:rsidRPr="00853DCC">
        <w:rPr>
          <w:rtl/>
        </w:rPr>
        <w:t>ۀ</w:t>
      </w:r>
      <w:r w:rsidRPr="00853DCC">
        <w:rPr>
          <w:rtl/>
        </w:rPr>
        <w:t xml:space="preserve"> مباحث اسلامی و اجتماعی برای نسل آن روزگار شناخته شده بود</w:t>
      </w:r>
      <w:r w:rsidR="004926A8">
        <w:rPr>
          <w:rtl/>
        </w:rPr>
        <w:t>.</w:t>
      </w:r>
      <w:r w:rsidRPr="00014724">
        <w:rPr>
          <w:rStyle w:val="FootnoteReference"/>
          <w:rtl/>
        </w:rPr>
        <w:footnoteReference w:id="2776"/>
      </w:r>
      <w:r w:rsidRPr="00853DCC">
        <w:rPr>
          <w:rtl/>
        </w:rPr>
        <w:t xml:space="preserve"> وی با اشاره به زندگی پیش از طلبگی خود گفته است که در حدود هیجده سالگی در درس آیت الله بروجردی شرکت کرده و پس از آن یک سال و نیم در نجف بوده و سپس به ایران بازگشته است</w:t>
      </w:r>
      <w:r w:rsidR="004926A8">
        <w:rPr>
          <w:rtl/>
        </w:rPr>
        <w:t>.</w:t>
      </w:r>
      <w:r w:rsidRPr="00014724">
        <w:rPr>
          <w:rStyle w:val="FootnoteReference"/>
          <w:rtl/>
        </w:rPr>
        <w:footnoteReference w:id="2777"/>
      </w:r>
      <w:r w:rsidRPr="00853DCC">
        <w:rPr>
          <w:rtl/>
        </w:rPr>
        <w:t xml:space="preserve"> وی در 27 سالگی با نگارش کتاب عامه پسند فیلسوف نماها شهرت یافت</w:t>
      </w:r>
      <w:r w:rsidR="007B4087">
        <w:rPr>
          <w:rtl/>
        </w:rPr>
        <w:t xml:space="preserve">. </w:t>
      </w:r>
      <w:r w:rsidRPr="00853DCC">
        <w:rPr>
          <w:rtl/>
        </w:rPr>
        <w:t>این کتاب پس از یک دوره تبلیغات مارکسیستی و توده‌ای در ایران و زمانی که جریان ضد مارکسیسم در ایران قوت گرفته و البته در جریان کودتای 28 مرداد سرکوب شده بود</w:t>
      </w:r>
      <w:r w:rsidR="007B4087">
        <w:rPr>
          <w:rFonts w:hint="cs"/>
          <w:rtl/>
        </w:rPr>
        <w:t xml:space="preserve">، </w:t>
      </w:r>
      <w:r w:rsidRPr="00853DCC">
        <w:rPr>
          <w:rtl/>
        </w:rPr>
        <w:t>نوشته شد و میان نسل جوان متدین مقبول واقع گردید</w:t>
      </w:r>
      <w:r w:rsidR="007B4087">
        <w:rPr>
          <w:rtl/>
        </w:rPr>
        <w:t xml:space="preserve">. </w:t>
      </w:r>
    </w:p>
    <w:p w:rsidR="000631D9" w:rsidRPr="00853DCC" w:rsidRDefault="000631D9" w:rsidP="001970D5">
      <w:pPr>
        <w:pStyle w:val="a"/>
        <w:rPr>
          <w:rtl/>
        </w:rPr>
      </w:pPr>
      <w:r w:rsidRPr="00853DCC">
        <w:rPr>
          <w:rtl/>
        </w:rPr>
        <w:t>کتاب فیلسوف نماها ابتدا تحت عنوان فیلسوف نمایان شیاد</w:t>
      </w:r>
      <w:r w:rsidR="007B4087">
        <w:rPr>
          <w:rFonts w:hint="cs"/>
          <w:rtl/>
        </w:rPr>
        <w:t xml:space="preserve">، </w:t>
      </w:r>
      <w:r w:rsidRPr="00853DCC">
        <w:rPr>
          <w:rtl/>
        </w:rPr>
        <w:t>در مجل</w:t>
      </w:r>
      <w:r w:rsidR="00C427E4" w:rsidRPr="00853DCC">
        <w:rPr>
          <w:rtl/>
        </w:rPr>
        <w:t>ۀ</w:t>
      </w:r>
      <w:r w:rsidRPr="00853DCC">
        <w:rPr>
          <w:rtl/>
        </w:rPr>
        <w:t xml:space="preserve"> حکمت به چاپ می‌رسید</w:t>
      </w:r>
      <w:r w:rsidR="007B4087">
        <w:rPr>
          <w:rtl/>
        </w:rPr>
        <w:t xml:space="preserve">. </w:t>
      </w:r>
      <w:r w:rsidRPr="00853DCC">
        <w:rPr>
          <w:rtl/>
        </w:rPr>
        <w:t>زمانی هم که چاپ شد در صفحه عنوان آمده بود: از انتشارات دفتر مجموعه حکمت</w:t>
      </w:r>
      <w:r w:rsidR="007B4087">
        <w:rPr>
          <w:rtl/>
        </w:rPr>
        <w:t xml:space="preserve">. </w:t>
      </w:r>
      <w:r w:rsidRPr="00853DCC">
        <w:rPr>
          <w:rtl/>
        </w:rPr>
        <w:t>این کتاب در سال 1333 به عنوان کتاب سال برگزیده و جایز</w:t>
      </w:r>
      <w:r w:rsidR="00C427E4" w:rsidRPr="00853DCC">
        <w:rPr>
          <w:rtl/>
        </w:rPr>
        <w:t>ۀ</w:t>
      </w:r>
      <w:r w:rsidRPr="00853DCC">
        <w:rPr>
          <w:rtl/>
        </w:rPr>
        <w:t xml:space="preserve"> سلطنتی (پنجاه هزار ریال)</w:t>
      </w:r>
      <w:r w:rsidR="004926A8">
        <w:rPr>
          <w:rFonts w:hint="cs"/>
          <w:rtl/>
        </w:rPr>
        <w:t xml:space="preserve"> </w:t>
      </w:r>
      <w:r w:rsidRPr="00853DCC">
        <w:rPr>
          <w:rtl/>
        </w:rPr>
        <w:t>گرفت و روی جلد چاپ دوم که در سال 1336منتشر شد</w:t>
      </w:r>
      <w:r w:rsidR="007B4087">
        <w:rPr>
          <w:rtl/>
        </w:rPr>
        <w:t xml:space="preserve">، </w:t>
      </w:r>
      <w:r w:rsidRPr="00853DCC">
        <w:rPr>
          <w:rtl/>
        </w:rPr>
        <w:t>آمده بود</w:t>
      </w:r>
      <w:r w:rsidR="00746077" w:rsidRPr="00853DCC">
        <w:rPr>
          <w:rFonts w:hint="cs"/>
          <w:rtl/>
        </w:rPr>
        <w:t>:</w:t>
      </w:r>
      <w:r w:rsidRPr="00853DCC">
        <w:rPr>
          <w:rtl/>
        </w:rPr>
        <w:t xml:space="preserve"> بهترین کتاب سال 1333</w:t>
      </w:r>
      <w:r w:rsidR="007B4087">
        <w:rPr>
          <w:rFonts w:hint="cs"/>
          <w:rtl/>
        </w:rPr>
        <w:t xml:space="preserve">. </w:t>
      </w:r>
      <w:r w:rsidRPr="00853DCC">
        <w:rPr>
          <w:rtl/>
        </w:rPr>
        <w:t>افزون بر علما که انگیزه دینی در نشراین قبیل آثارداشتند</w:t>
      </w:r>
      <w:r w:rsidR="007B4087">
        <w:rPr>
          <w:rtl/>
        </w:rPr>
        <w:t xml:space="preserve">، </w:t>
      </w:r>
      <w:r w:rsidRPr="00853DCC">
        <w:rPr>
          <w:rtl/>
        </w:rPr>
        <w:t>مبارزه با کمونیسم</w:t>
      </w:r>
      <w:r w:rsidR="007B4087">
        <w:rPr>
          <w:rtl/>
        </w:rPr>
        <w:t xml:space="preserve">، </w:t>
      </w:r>
      <w:r w:rsidRPr="00853DCC">
        <w:rPr>
          <w:rtl/>
        </w:rPr>
        <w:t>در سرلوحه برنامه‌های رژیم وقت نیز بود</w:t>
      </w:r>
      <w:r w:rsidR="007B4087">
        <w:rPr>
          <w:rtl/>
        </w:rPr>
        <w:t xml:space="preserve">. </w:t>
      </w:r>
      <w:r w:rsidRPr="00853DCC">
        <w:rPr>
          <w:rtl/>
        </w:rPr>
        <w:t>این جایزه سلطنتی گرفتن سوژه‌ای شد تا بعدها دکتر شریعتی در</w:t>
      </w:r>
      <w:r w:rsidR="00FF522A">
        <w:rPr>
          <w:rtl/>
        </w:rPr>
        <w:t xml:space="preserve"> نام‌های </w:t>
      </w:r>
      <w:r w:rsidRPr="00853DCC">
        <w:rPr>
          <w:rtl/>
        </w:rPr>
        <w:t>که در پاسخ نقد منتشره</w:t>
      </w:r>
      <w:r w:rsidR="00087C88" w:rsidRPr="00853DCC">
        <w:rPr>
          <w:rFonts w:hint="cs"/>
          <w:rtl/>
        </w:rPr>
        <w:t xml:space="preserve"> </w:t>
      </w:r>
      <w:r w:rsidRPr="00853DCC">
        <w:rPr>
          <w:rtl/>
        </w:rPr>
        <w:t xml:space="preserve">علیه وی در مکتب اسلام </w:t>
      </w:r>
      <w:r w:rsidR="00087C88" w:rsidRPr="00853DCC">
        <w:rPr>
          <w:rtl/>
        </w:rPr>
        <w:t>چاپ شد</w:t>
      </w:r>
      <w:r w:rsidR="007B4087">
        <w:rPr>
          <w:rtl/>
        </w:rPr>
        <w:t xml:space="preserve">، </w:t>
      </w:r>
      <w:r w:rsidR="00087C88" w:rsidRPr="00853DCC">
        <w:rPr>
          <w:rtl/>
        </w:rPr>
        <w:t>روی این مساله تأکید کرد</w:t>
      </w:r>
      <w:r w:rsidR="004926A8">
        <w:rPr>
          <w:rFonts w:hint="cs"/>
          <w:rtl/>
        </w:rPr>
        <w:t>،</w:t>
      </w:r>
      <w:r w:rsidRPr="00014724">
        <w:rPr>
          <w:rStyle w:val="FootnoteReference"/>
          <w:rtl/>
        </w:rPr>
        <w:footnoteReference w:id="2778"/>
      </w:r>
      <w:r w:rsidRPr="00853DCC">
        <w:rPr>
          <w:rtl/>
        </w:rPr>
        <w:t xml:space="preserve"> که البته در فضای ده</w:t>
      </w:r>
      <w:r w:rsidR="00C427E4" w:rsidRPr="00853DCC">
        <w:rPr>
          <w:rtl/>
        </w:rPr>
        <w:t>ۀ</w:t>
      </w:r>
      <w:r w:rsidRPr="00853DCC">
        <w:rPr>
          <w:rtl/>
        </w:rPr>
        <w:t xml:space="preserve"> 50</w:t>
      </w:r>
      <w:r w:rsidR="00087C88" w:rsidRPr="00853DCC">
        <w:rPr>
          <w:rFonts w:hint="cs"/>
          <w:rtl/>
        </w:rPr>
        <w:t xml:space="preserve"> </w:t>
      </w:r>
      <w:r w:rsidRPr="00853DCC">
        <w:rPr>
          <w:rtl/>
        </w:rPr>
        <w:t>معنای خاص و متفاوت با میانه ده</w:t>
      </w:r>
      <w:r w:rsidR="00C427E4" w:rsidRPr="00853DCC">
        <w:rPr>
          <w:rFonts w:hint="cs"/>
          <w:rtl/>
        </w:rPr>
        <w:t>ۀ</w:t>
      </w:r>
      <w:r w:rsidRPr="00853DCC">
        <w:rPr>
          <w:rtl/>
        </w:rPr>
        <w:t xml:space="preserve"> </w:t>
      </w:r>
      <w:r w:rsidR="00087C88" w:rsidRPr="00853DCC">
        <w:rPr>
          <w:rFonts w:hint="cs"/>
          <w:rtl/>
        </w:rPr>
        <w:t>30</w:t>
      </w:r>
      <w:r w:rsidRPr="00853DCC">
        <w:rPr>
          <w:rtl/>
        </w:rPr>
        <w:t xml:space="preserve"> داشت</w:t>
      </w:r>
      <w:r w:rsidR="007B4087">
        <w:rPr>
          <w:rtl/>
        </w:rPr>
        <w:t xml:space="preserve">. </w:t>
      </w:r>
      <w:r w:rsidRPr="00853DCC">
        <w:rPr>
          <w:rtl/>
        </w:rPr>
        <w:t>ظرف و محتوای کتاب فیلسوف نماها متناسب با مسائل روز بود و در زمینه دفع اشکال از جوانان نسبت به بسیاری از مسائلی که به نام علم و فلسفه مارکسیستی علیه دین مطرح می‌شد</w:t>
      </w:r>
      <w:r w:rsidR="007B4087">
        <w:rPr>
          <w:rtl/>
        </w:rPr>
        <w:t xml:space="preserve">، </w:t>
      </w:r>
      <w:r w:rsidRPr="00853DCC">
        <w:rPr>
          <w:rtl/>
        </w:rPr>
        <w:t>تا اندازه‌ای جوابگو بود</w:t>
      </w:r>
      <w:r w:rsidR="007B4087">
        <w:rPr>
          <w:rtl/>
        </w:rPr>
        <w:t xml:space="preserve">، </w:t>
      </w:r>
      <w:r w:rsidRPr="00853DCC">
        <w:rPr>
          <w:rtl/>
        </w:rPr>
        <w:t>اما مهم</w:t>
      </w:r>
      <w:r w:rsidR="00E6531F" w:rsidRPr="00853DCC">
        <w:rPr>
          <w:rFonts w:hint="cs"/>
          <w:rtl/>
        </w:rPr>
        <w:t>‌</w:t>
      </w:r>
      <w:r w:rsidRPr="00853DCC">
        <w:rPr>
          <w:rtl/>
        </w:rPr>
        <w:t>ترین نقطه ضعف آن</w:t>
      </w:r>
      <w:r w:rsidR="007B4087">
        <w:rPr>
          <w:rtl/>
        </w:rPr>
        <w:t xml:space="preserve">، </w:t>
      </w:r>
      <w:r w:rsidRPr="00853DCC">
        <w:rPr>
          <w:rtl/>
        </w:rPr>
        <w:t>تلقی28 مرداد به عنوان رها شدن و آزادی بود که به نظر توجیه‌ناپذیر می‌آمد</w:t>
      </w:r>
      <w:r w:rsidR="004926A8">
        <w:rPr>
          <w:rtl/>
        </w:rPr>
        <w:t>.</w:t>
      </w:r>
      <w:r w:rsidRPr="00014724">
        <w:rPr>
          <w:rStyle w:val="FootnoteReference"/>
          <w:rtl/>
        </w:rPr>
        <w:footnoteReference w:id="2779"/>
      </w:r>
      <w:r w:rsidRPr="00853DCC">
        <w:rPr>
          <w:rtl/>
        </w:rPr>
        <w:t xml:space="preserve"> گفتنی است که در سال 58 چاپ هفدهم آن منتشر شد</w:t>
      </w:r>
      <w:r w:rsidR="007B4087">
        <w:rPr>
          <w:rtl/>
        </w:rPr>
        <w:t>.</w:t>
      </w:r>
      <w:r w:rsidR="00060C89">
        <w:rPr>
          <w:rtl/>
        </w:rPr>
        <w:t xml:space="preserve"> بخش‌های </w:t>
      </w:r>
      <w:r w:rsidRPr="00853DCC">
        <w:rPr>
          <w:rtl/>
        </w:rPr>
        <w:t>قابل توجهی از این کتاب در نقد داروینیسم بود</w:t>
      </w:r>
      <w:r w:rsidR="007B4087">
        <w:rPr>
          <w:rtl/>
        </w:rPr>
        <w:t xml:space="preserve">. </w:t>
      </w:r>
    </w:p>
    <w:p w:rsidR="000631D9" w:rsidRPr="00853DCC" w:rsidRDefault="000631D9" w:rsidP="001970D5">
      <w:pPr>
        <w:pStyle w:val="a"/>
        <w:rPr>
          <w:rtl/>
        </w:rPr>
      </w:pPr>
      <w:r w:rsidRPr="00853DCC">
        <w:rPr>
          <w:rtl/>
        </w:rPr>
        <w:t>ایشان از همان زمان کار نگارش را در مباحث اسلامی و اجتماعی آغاز کرد یکی از قدیمی‌ترین نوشته‌های وی جلوه حق درباره صوفیگری در گذشته و حال است که بعدها در سال 1376 (قم</w:t>
      </w:r>
      <w:r w:rsidR="007B4087">
        <w:rPr>
          <w:rtl/>
        </w:rPr>
        <w:t xml:space="preserve">، </w:t>
      </w:r>
      <w:r w:rsidRPr="00853DCC">
        <w:rPr>
          <w:rtl/>
        </w:rPr>
        <w:t>مطبوعاتی هدف) با پاورقی‌های آقای داود الهامی چاپ</w:t>
      </w:r>
      <w:r w:rsidR="00E6531F" w:rsidRPr="00853DCC">
        <w:rPr>
          <w:rFonts w:hint="cs"/>
          <w:rtl/>
        </w:rPr>
        <w:t xml:space="preserve"> </w:t>
      </w:r>
      <w:r w:rsidRPr="00853DCC">
        <w:rPr>
          <w:rtl/>
        </w:rPr>
        <w:t>شد</w:t>
      </w:r>
      <w:r w:rsidR="007B4087">
        <w:rPr>
          <w:rtl/>
        </w:rPr>
        <w:t xml:space="preserve">. </w:t>
      </w:r>
    </w:p>
    <w:p w:rsidR="000631D9" w:rsidRPr="00853DCC" w:rsidRDefault="000631D9" w:rsidP="001970D5">
      <w:pPr>
        <w:pStyle w:val="a"/>
        <w:rPr>
          <w:rtl/>
        </w:rPr>
      </w:pPr>
      <w:r w:rsidRPr="00853DCC">
        <w:rPr>
          <w:rtl/>
        </w:rPr>
        <w:t>بعدها کار عمد</w:t>
      </w:r>
      <w:r w:rsidR="00C427E4" w:rsidRPr="00853DCC">
        <w:rPr>
          <w:rtl/>
        </w:rPr>
        <w:t>ۀ</w:t>
      </w:r>
      <w:r w:rsidRPr="00853DCC">
        <w:rPr>
          <w:rtl/>
        </w:rPr>
        <w:t xml:space="preserve"> ایشان در مجله مکتب اسلام بود که شرح آن نشریه را در جای مستقلی نوشتیم</w:t>
      </w:r>
      <w:r w:rsidR="007B4087">
        <w:rPr>
          <w:rtl/>
        </w:rPr>
        <w:t xml:space="preserve">. </w:t>
      </w:r>
      <w:r w:rsidRPr="00853DCC">
        <w:rPr>
          <w:rtl/>
        </w:rPr>
        <w:t>هدف این مجله</w:t>
      </w:r>
      <w:r w:rsidR="007B4087">
        <w:rPr>
          <w:rtl/>
        </w:rPr>
        <w:t xml:space="preserve">، </w:t>
      </w:r>
      <w:r w:rsidRPr="00853DCC">
        <w:rPr>
          <w:rtl/>
        </w:rPr>
        <w:t>‌نو کردن اندیشه‌های دینی به شکل و قالبی بود که در عین تأثیر گذاری بر نسل جدید</w:t>
      </w:r>
      <w:r w:rsidR="007B4087">
        <w:rPr>
          <w:rtl/>
        </w:rPr>
        <w:t xml:space="preserve">، </w:t>
      </w:r>
      <w:r w:rsidRPr="00853DCC">
        <w:rPr>
          <w:rtl/>
        </w:rPr>
        <w:t>با اندیشه‌های رایج در حوز</w:t>
      </w:r>
      <w:r w:rsidR="00C427E4" w:rsidRPr="00853DCC">
        <w:rPr>
          <w:rFonts w:hint="cs"/>
          <w:rtl/>
        </w:rPr>
        <w:t>ۀ</w:t>
      </w:r>
      <w:r w:rsidRPr="00853DCC">
        <w:rPr>
          <w:rtl/>
        </w:rPr>
        <w:t xml:space="preserve"> سنتی قم تعارضی نداشته باشد</w:t>
      </w:r>
      <w:r w:rsidR="007B4087">
        <w:rPr>
          <w:rtl/>
        </w:rPr>
        <w:t xml:space="preserve">. </w:t>
      </w:r>
      <w:r w:rsidRPr="00853DCC">
        <w:rPr>
          <w:rtl/>
        </w:rPr>
        <w:t>طبعا پیش از آن در تهران و نجف و حتی در قم</w:t>
      </w:r>
      <w:r w:rsidR="007B4087">
        <w:rPr>
          <w:rtl/>
        </w:rPr>
        <w:t xml:space="preserve">، </w:t>
      </w:r>
      <w:r w:rsidRPr="00853DCC">
        <w:rPr>
          <w:rtl/>
        </w:rPr>
        <w:t>نشریات مذهبی به این سبک و سیاق منتشر شده بود و این هم در ادامه و در شهر قم</w:t>
      </w:r>
      <w:r w:rsidR="007B4087">
        <w:rPr>
          <w:rtl/>
        </w:rPr>
        <w:t xml:space="preserve">، </w:t>
      </w:r>
      <w:r w:rsidRPr="00853DCC">
        <w:rPr>
          <w:rtl/>
        </w:rPr>
        <w:t>یک گام به پیش به حساب می‌آمد</w:t>
      </w:r>
      <w:r w:rsidR="007B4087">
        <w:rPr>
          <w:rtl/>
        </w:rPr>
        <w:t xml:space="preserve">. </w:t>
      </w:r>
    </w:p>
    <w:p w:rsidR="000631D9" w:rsidRPr="00853DCC" w:rsidRDefault="000631D9" w:rsidP="005B1C01">
      <w:pPr>
        <w:pStyle w:val="a"/>
        <w:rPr>
          <w:rtl/>
        </w:rPr>
      </w:pPr>
      <w:r w:rsidRPr="00853DCC">
        <w:rPr>
          <w:rtl/>
        </w:rPr>
        <w:t>پس از مسائل مربوط به نهضت اسلامی و زمانی که فساد پهلوی از یک سو فراگیر شده و از سوی دیگر احساس نیاز به مذهب افزایش می‌یافت</w:t>
      </w:r>
      <w:r w:rsidR="007B4087">
        <w:rPr>
          <w:rtl/>
        </w:rPr>
        <w:t xml:space="preserve">، </w:t>
      </w:r>
      <w:r w:rsidRPr="00853DCC">
        <w:rPr>
          <w:rtl/>
        </w:rPr>
        <w:t>نگارش آثاری برای نسل جوان مطرح شد و انتشارات نسل جوان</w:t>
      </w:r>
      <w:r w:rsidR="005B1C01">
        <w:rPr>
          <w:rtl/>
        </w:rPr>
        <w:t>،</w:t>
      </w:r>
      <w:r w:rsidRPr="00014724">
        <w:rPr>
          <w:rStyle w:val="FootnoteReference"/>
          <w:rtl/>
        </w:rPr>
        <w:footnoteReference w:id="2780"/>
      </w:r>
      <w:r w:rsidRPr="00853DCC">
        <w:rPr>
          <w:rtl/>
        </w:rPr>
        <w:t xml:space="preserve"> با استفاده ا</w:t>
      </w:r>
      <w:r w:rsidR="000447C3" w:rsidRPr="00853DCC">
        <w:rPr>
          <w:rtl/>
        </w:rPr>
        <w:t>ز شماری از نویسندگان جوان حوزه</w:t>
      </w:r>
      <w:r w:rsidR="007B4087">
        <w:rPr>
          <w:rFonts w:hint="cs"/>
          <w:rtl/>
        </w:rPr>
        <w:t xml:space="preserve">، </w:t>
      </w:r>
      <w:r w:rsidRPr="00853DCC">
        <w:rPr>
          <w:rtl/>
        </w:rPr>
        <w:t>که به طور عمده همان نویسندگان مکتب اسلام و اطرافیان آقای مکارم بودند</w:t>
      </w:r>
      <w:r w:rsidR="007B4087">
        <w:rPr>
          <w:rtl/>
        </w:rPr>
        <w:t xml:space="preserve">، </w:t>
      </w:r>
      <w:r w:rsidRPr="00853DCC">
        <w:rPr>
          <w:rtl/>
        </w:rPr>
        <w:t>در برخی از موضوعات تاریخی</w:t>
      </w:r>
      <w:r w:rsidR="007B4087">
        <w:rPr>
          <w:rtl/>
        </w:rPr>
        <w:t xml:space="preserve">، </w:t>
      </w:r>
      <w:r w:rsidRPr="00853DCC">
        <w:rPr>
          <w:rtl/>
        </w:rPr>
        <w:t>اعتقادی و فرهنگ عمومی</w:t>
      </w:r>
      <w:r w:rsidR="007B4087">
        <w:rPr>
          <w:rtl/>
        </w:rPr>
        <w:t xml:space="preserve">، </w:t>
      </w:r>
      <w:r w:rsidR="00921D9B">
        <w:rPr>
          <w:rtl/>
        </w:rPr>
        <w:t>کتاب‌ها</w:t>
      </w:r>
      <w:r w:rsidRPr="00853DCC">
        <w:rPr>
          <w:rtl/>
        </w:rPr>
        <w:t>یی را از این انتشارات به چاپ رساندند</w:t>
      </w:r>
      <w:r w:rsidR="007B4087">
        <w:rPr>
          <w:rtl/>
        </w:rPr>
        <w:t xml:space="preserve">. </w:t>
      </w:r>
      <w:r w:rsidRPr="00853DCC">
        <w:rPr>
          <w:rtl/>
        </w:rPr>
        <w:t>گویا در ابتدا قرار بود مانند مکتب اسلام نشریه‌ای تحت عنوان نجات نسل جوان انتشار یابد که به تدریج به صورت کتاب و کتابچه و انتشارات درآمد</w:t>
      </w:r>
      <w:r w:rsidR="005B1C01">
        <w:rPr>
          <w:rtl/>
        </w:rPr>
        <w:t>.</w:t>
      </w:r>
      <w:r w:rsidRPr="00014724">
        <w:rPr>
          <w:rStyle w:val="FootnoteReference"/>
          <w:rtl/>
        </w:rPr>
        <w:footnoteReference w:id="2781"/>
      </w:r>
      <w:r w:rsidR="005B1C01">
        <w:rPr>
          <w:rFonts w:hint="cs"/>
          <w:rtl/>
        </w:rPr>
        <w:t xml:space="preserve"> </w:t>
      </w:r>
      <w:r w:rsidRPr="00853DCC">
        <w:rPr>
          <w:rtl/>
        </w:rPr>
        <w:t>این آثار در یک جلسه هفتگی که با عنوان مجمع علمی نجات نسل جوان نامیده می‌شد تهیه و تدارک می‌شد</w:t>
      </w:r>
      <w:r w:rsidR="007B4087">
        <w:rPr>
          <w:rtl/>
        </w:rPr>
        <w:t xml:space="preserve">. </w:t>
      </w:r>
      <w:r w:rsidRPr="00853DCC">
        <w:rPr>
          <w:rtl/>
        </w:rPr>
        <w:t>آثاری</w:t>
      </w:r>
      <w:r w:rsidR="007B4087">
        <w:rPr>
          <w:rtl/>
        </w:rPr>
        <w:t xml:space="preserve"> </w:t>
      </w:r>
      <w:r w:rsidRPr="00853DCC">
        <w:rPr>
          <w:rtl/>
        </w:rPr>
        <w:t>که با این عنوان نشر یافت بالغ بر 26 عنوان و عموما مربوط به جوانان بود</w:t>
      </w:r>
      <w:r w:rsidR="007B4087">
        <w:rPr>
          <w:rFonts w:hint="cs"/>
          <w:rtl/>
        </w:rPr>
        <w:t xml:space="preserve">. </w:t>
      </w:r>
      <w:r w:rsidRPr="00853DCC">
        <w:rPr>
          <w:rtl/>
        </w:rPr>
        <w:t>برخی عناوین عبارت بود از:‌</w:t>
      </w:r>
      <w:r w:rsidR="000447C3" w:rsidRPr="00853DCC">
        <w:rPr>
          <w:rFonts w:hint="cs"/>
          <w:rtl/>
        </w:rPr>
        <w:t xml:space="preserve"> </w:t>
      </w:r>
      <w:r w:rsidRPr="00853DCC">
        <w:rPr>
          <w:rtl/>
        </w:rPr>
        <w:t>سازش دین و دانش</w:t>
      </w:r>
      <w:r w:rsidR="007B4087">
        <w:rPr>
          <w:rtl/>
        </w:rPr>
        <w:t xml:space="preserve">، </w:t>
      </w:r>
      <w:r w:rsidRPr="00853DCC">
        <w:rPr>
          <w:rtl/>
        </w:rPr>
        <w:t>مشکلات جوانان</w:t>
      </w:r>
      <w:r w:rsidR="007B4087">
        <w:rPr>
          <w:rtl/>
        </w:rPr>
        <w:t xml:space="preserve">، </w:t>
      </w:r>
      <w:r w:rsidRPr="00853DCC">
        <w:rPr>
          <w:rtl/>
        </w:rPr>
        <w:t>عقب گرد چرا؟ اشتباه برزگ وهابی‌ها</w:t>
      </w:r>
      <w:r w:rsidR="007B4087">
        <w:rPr>
          <w:rtl/>
        </w:rPr>
        <w:t xml:space="preserve">، </w:t>
      </w:r>
      <w:r w:rsidRPr="00853DCC">
        <w:rPr>
          <w:rtl/>
        </w:rPr>
        <w:t>دلیل عمده بهائیان و پاسخ آن</w:t>
      </w:r>
      <w:r w:rsidR="007B4087">
        <w:rPr>
          <w:rtl/>
        </w:rPr>
        <w:t xml:space="preserve">، </w:t>
      </w:r>
      <w:r w:rsidRPr="00853DCC">
        <w:rPr>
          <w:rtl/>
        </w:rPr>
        <w:t>‌سرگرمی‌های خطرناک</w:t>
      </w:r>
      <w:r w:rsidR="007B4087">
        <w:rPr>
          <w:rtl/>
        </w:rPr>
        <w:t xml:space="preserve">، </w:t>
      </w:r>
      <w:r w:rsidRPr="00853DCC">
        <w:rPr>
          <w:rtl/>
        </w:rPr>
        <w:t>شرکت زنان در مشاغل اجتماعی</w:t>
      </w:r>
      <w:r w:rsidR="007B4087">
        <w:rPr>
          <w:rtl/>
        </w:rPr>
        <w:t xml:space="preserve">، </w:t>
      </w:r>
      <w:r w:rsidRPr="00853DCC">
        <w:rPr>
          <w:rtl/>
        </w:rPr>
        <w:t>کمونیسم و اخلاق</w:t>
      </w:r>
      <w:r w:rsidR="007B4087">
        <w:rPr>
          <w:rtl/>
        </w:rPr>
        <w:t xml:space="preserve">، </w:t>
      </w:r>
      <w:r w:rsidRPr="00853DCC">
        <w:rPr>
          <w:rtl/>
        </w:rPr>
        <w:t>آیا قوانین جزائی اسلام خشون</w:t>
      </w:r>
      <w:r w:rsidR="005B1C01">
        <w:rPr>
          <w:rtl/>
        </w:rPr>
        <w:t>ت</w:t>
      </w:r>
      <w:r w:rsidR="005B1C01">
        <w:rPr>
          <w:rFonts w:hint="cs"/>
          <w:rtl/>
        </w:rPr>
        <w:t>‌</w:t>
      </w:r>
      <w:r w:rsidR="000447C3" w:rsidRPr="00853DCC">
        <w:rPr>
          <w:rtl/>
        </w:rPr>
        <w:t>آمیز است؟ منطق دیالکتیک</w:t>
      </w:r>
      <w:r w:rsidR="007B4087">
        <w:rPr>
          <w:rFonts w:hint="cs"/>
          <w:rtl/>
        </w:rPr>
        <w:t xml:space="preserve">، </w:t>
      </w:r>
      <w:r w:rsidR="000447C3" w:rsidRPr="00853DCC">
        <w:rPr>
          <w:rtl/>
        </w:rPr>
        <w:t>خرده</w:t>
      </w:r>
      <w:r w:rsidR="000447C3" w:rsidRPr="00853DCC">
        <w:rPr>
          <w:rFonts w:hint="cs"/>
          <w:rtl/>
        </w:rPr>
        <w:t>‌</w:t>
      </w:r>
      <w:r w:rsidRPr="00853DCC">
        <w:rPr>
          <w:rtl/>
        </w:rPr>
        <w:t>گیری‌های مادی‌ها بر قرآن و پاسخ آن و</w:t>
      </w:r>
      <w:r w:rsidR="006F503C">
        <w:rPr>
          <w:rtl/>
        </w:rPr>
        <w:t>...</w:t>
      </w:r>
      <w:r w:rsidR="00FA6AEB">
        <w:rPr>
          <w:rtl/>
        </w:rPr>
        <w:t xml:space="preserve"> </w:t>
      </w:r>
    </w:p>
    <w:p w:rsidR="000631D9" w:rsidRPr="00853DCC" w:rsidRDefault="000631D9" w:rsidP="001970D5">
      <w:pPr>
        <w:pStyle w:val="a"/>
        <w:rPr>
          <w:rtl/>
        </w:rPr>
      </w:pPr>
      <w:r w:rsidRPr="00853DCC">
        <w:rPr>
          <w:rtl/>
        </w:rPr>
        <w:t>آقای مکارم به جز انتشارات نسل جوان</w:t>
      </w:r>
      <w:r w:rsidR="007B4087">
        <w:rPr>
          <w:rtl/>
        </w:rPr>
        <w:t xml:space="preserve">، </w:t>
      </w:r>
      <w:r w:rsidRPr="00853DCC">
        <w:rPr>
          <w:rtl/>
        </w:rPr>
        <w:t>موسسه انتشاراتی دیگری را تحت عنوان مطبوعاتی هدف به راه انداخت که زان پس آثارش را با این نام منتشر</w:t>
      </w:r>
      <w:r w:rsidR="00A519CF">
        <w:rPr>
          <w:rtl/>
        </w:rPr>
        <w:t xml:space="preserve"> می‌کرد </w:t>
      </w:r>
      <w:r w:rsidRPr="00853DCC">
        <w:rPr>
          <w:rtl/>
        </w:rPr>
        <w:t>و تاکنون نیز فعال است</w:t>
      </w:r>
      <w:r w:rsidR="007B4087">
        <w:rPr>
          <w:rtl/>
        </w:rPr>
        <w:t xml:space="preserve">. </w:t>
      </w:r>
    </w:p>
    <w:p w:rsidR="000631D9" w:rsidRPr="00853DCC" w:rsidRDefault="000631D9" w:rsidP="001970D5">
      <w:pPr>
        <w:pStyle w:val="a"/>
        <w:rPr>
          <w:rtl/>
        </w:rPr>
      </w:pPr>
      <w:r w:rsidRPr="00853DCC">
        <w:rPr>
          <w:rtl/>
        </w:rPr>
        <w:t xml:space="preserve">یکی از کارهای تألیفی آقای مکارم که </w:t>
      </w:r>
      <w:r w:rsidR="000447C3" w:rsidRPr="00853DCC">
        <w:rPr>
          <w:rtl/>
        </w:rPr>
        <w:t>همراه تنی چند از فضلای حوزه</w:t>
      </w:r>
      <w:r w:rsidR="007B4087">
        <w:rPr>
          <w:rFonts w:hint="cs"/>
          <w:rtl/>
        </w:rPr>
        <w:t xml:space="preserve">، </w:t>
      </w:r>
      <w:r w:rsidR="000447C3" w:rsidRPr="00853DCC">
        <w:rPr>
          <w:rtl/>
        </w:rPr>
        <w:t xml:space="preserve">که </w:t>
      </w:r>
      <w:r w:rsidRPr="00853DCC">
        <w:rPr>
          <w:rtl/>
        </w:rPr>
        <w:t>ا</w:t>
      </w:r>
      <w:r w:rsidR="000447C3" w:rsidRPr="00853DCC">
        <w:rPr>
          <w:rFonts w:hint="cs"/>
          <w:rtl/>
        </w:rPr>
        <w:t>غ</w:t>
      </w:r>
      <w:r w:rsidRPr="00853DCC">
        <w:rPr>
          <w:rtl/>
        </w:rPr>
        <w:t>لب با آنان در جلسات درس عقاید و مذا</w:t>
      </w:r>
      <w:r w:rsidR="00F00087" w:rsidRPr="00853DCC">
        <w:rPr>
          <w:rtl/>
        </w:rPr>
        <w:t>هب آشنا شده بود</w:t>
      </w:r>
      <w:r w:rsidR="007B4087">
        <w:rPr>
          <w:rtl/>
        </w:rPr>
        <w:t xml:space="preserve">، </w:t>
      </w:r>
      <w:r w:rsidR="00F00087" w:rsidRPr="00853DCC">
        <w:rPr>
          <w:rtl/>
        </w:rPr>
        <w:t>به انجام رساند</w:t>
      </w:r>
      <w:r w:rsidR="007B4087">
        <w:rPr>
          <w:rFonts w:hint="cs"/>
          <w:rtl/>
        </w:rPr>
        <w:t xml:space="preserve">، </w:t>
      </w:r>
      <w:r w:rsidRPr="00853DCC">
        <w:rPr>
          <w:rtl/>
        </w:rPr>
        <w:t>تفسیر نمونه بود</w:t>
      </w:r>
      <w:r w:rsidR="007B4087">
        <w:rPr>
          <w:rtl/>
        </w:rPr>
        <w:t xml:space="preserve">. </w:t>
      </w:r>
      <w:r w:rsidRPr="00853DCC">
        <w:rPr>
          <w:rtl/>
        </w:rPr>
        <w:t>کار تألیف این تفسیر که قرار بود به زبان فارسی و نثری روان و عمومی نوشته شود</w:t>
      </w:r>
      <w:r w:rsidR="007B4087">
        <w:rPr>
          <w:rtl/>
        </w:rPr>
        <w:t xml:space="preserve">، </w:t>
      </w:r>
      <w:r w:rsidRPr="00853DCC">
        <w:rPr>
          <w:rtl/>
        </w:rPr>
        <w:t>از چند سال پیش از انقلاب آغاز شد و تا حوالی انقلاب چندین مجلد آن انتشار یافت</w:t>
      </w:r>
      <w:r w:rsidR="007B4087">
        <w:rPr>
          <w:rtl/>
        </w:rPr>
        <w:t xml:space="preserve">. </w:t>
      </w:r>
      <w:r w:rsidRPr="00853DCC">
        <w:rPr>
          <w:rtl/>
        </w:rPr>
        <w:t>در واقع هدف آن</w:t>
      </w:r>
      <w:r w:rsidR="007B4087">
        <w:rPr>
          <w:rtl/>
        </w:rPr>
        <w:t xml:space="preserve">، </w:t>
      </w:r>
      <w:r w:rsidRPr="00853DCC">
        <w:rPr>
          <w:rtl/>
        </w:rPr>
        <w:t>هموار کردن تفسیر برای مطالعه کنندگان ایرانی به زبان فارسی روز بود</w:t>
      </w:r>
      <w:r w:rsidR="007B4087">
        <w:rPr>
          <w:rtl/>
        </w:rPr>
        <w:t xml:space="preserve">. </w:t>
      </w:r>
      <w:r w:rsidRPr="00853DCC">
        <w:rPr>
          <w:rtl/>
        </w:rPr>
        <w:t>مطالب این تفسیر نیز توسط چند تن از طلاب جوان تهیه شده و توسط آقای مکارم با تحریر مجدد به دست چاپ سپرده می‌شد</w:t>
      </w:r>
      <w:r w:rsidR="007B4087">
        <w:rPr>
          <w:rtl/>
        </w:rPr>
        <w:t xml:space="preserve">. </w:t>
      </w:r>
    </w:p>
    <w:p w:rsidR="000631D9" w:rsidRPr="00853DCC" w:rsidRDefault="000631D9" w:rsidP="001970D5">
      <w:pPr>
        <w:pStyle w:val="a"/>
        <w:rPr>
          <w:rtl/>
        </w:rPr>
      </w:pPr>
      <w:r w:rsidRPr="00853DCC">
        <w:rPr>
          <w:rtl/>
        </w:rPr>
        <w:t>روش اصلی آقای مکارم ورود در مباحث دینی براساس نیازهای روز و</w:t>
      </w:r>
      <w:r w:rsidR="00060C89">
        <w:rPr>
          <w:rtl/>
        </w:rPr>
        <w:t xml:space="preserve"> پرسش‌های </w:t>
      </w:r>
      <w:r w:rsidRPr="00853DCC">
        <w:rPr>
          <w:rtl/>
        </w:rPr>
        <w:t>مطرح در آن روزگاربود</w:t>
      </w:r>
      <w:r w:rsidR="007B4087">
        <w:rPr>
          <w:rtl/>
        </w:rPr>
        <w:t xml:space="preserve">. </w:t>
      </w:r>
      <w:r w:rsidR="005B1C01">
        <w:rPr>
          <w:rtl/>
        </w:rPr>
        <w:t>در پاسخ</w:t>
      </w:r>
      <w:r w:rsidR="005B1C01">
        <w:rPr>
          <w:rFonts w:hint="cs"/>
          <w:rtl/>
        </w:rPr>
        <w:t>‌</w:t>
      </w:r>
      <w:r w:rsidRPr="00853DCC">
        <w:rPr>
          <w:rtl/>
        </w:rPr>
        <w:t>گویی هم</w:t>
      </w:r>
      <w:r w:rsidR="007B4087">
        <w:rPr>
          <w:rFonts w:hint="cs"/>
          <w:rtl/>
        </w:rPr>
        <w:t xml:space="preserve">، </w:t>
      </w:r>
      <w:r w:rsidRPr="00853DCC">
        <w:rPr>
          <w:rtl/>
        </w:rPr>
        <w:t>به لحاظ قالب</w:t>
      </w:r>
      <w:r w:rsidR="007B4087">
        <w:rPr>
          <w:rtl/>
        </w:rPr>
        <w:t xml:space="preserve">، </w:t>
      </w:r>
      <w:r w:rsidRPr="00853DCC">
        <w:rPr>
          <w:rtl/>
        </w:rPr>
        <w:t>ایشان دنباله‌رو همان</w:t>
      </w:r>
      <w:r w:rsidR="00060C89">
        <w:rPr>
          <w:rFonts w:hint="cs"/>
          <w:rtl/>
        </w:rPr>
        <w:t xml:space="preserve"> روش‌های </w:t>
      </w:r>
      <w:r w:rsidRPr="00853DCC">
        <w:rPr>
          <w:rtl/>
        </w:rPr>
        <w:t>معمولی بود که نوع نویسند</w:t>
      </w:r>
      <w:r w:rsidR="00F00087" w:rsidRPr="00853DCC">
        <w:rPr>
          <w:rFonts w:hint="cs"/>
          <w:rtl/>
        </w:rPr>
        <w:t>گ</w:t>
      </w:r>
      <w:r w:rsidRPr="00853DCC">
        <w:rPr>
          <w:rtl/>
        </w:rPr>
        <w:t>ان مذهبی بعد از مشروطه به آرامی بنیاد آن را طراحی کردند</w:t>
      </w:r>
      <w:r w:rsidR="007B4087">
        <w:rPr>
          <w:rFonts w:hint="cs"/>
          <w:rtl/>
        </w:rPr>
        <w:t xml:space="preserve">، </w:t>
      </w:r>
      <w:r w:rsidRPr="00853DCC">
        <w:rPr>
          <w:rtl/>
        </w:rPr>
        <w:t>و آن</w:t>
      </w:r>
      <w:r w:rsidR="007B4087">
        <w:rPr>
          <w:rFonts w:hint="cs"/>
          <w:rtl/>
        </w:rPr>
        <w:t xml:space="preserve">، </w:t>
      </w:r>
      <w:r w:rsidRPr="00853DCC">
        <w:rPr>
          <w:rtl/>
        </w:rPr>
        <w:t>پاسخ‌گویی به</w:t>
      </w:r>
      <w:r w:rsidR="00060C89">
        <w:rPr>
          <w:rtl/>
        </w:rPr>
        <w:t xml:space="preserve"> پرسش‌های </w:t>
      </w:r>
      <w:r w:rsidRPr="00853DCC">
        <w:rPr>
          <w:rtl/>
        </w:rPr>
        <w:t>تازه براساس دیدگاه‌های جدید یا کشفیات عل</w:t>
      </w:r>
      <w:r w:rsidR="00F00087" w:rsidRPr="00853DCC">
        <w:rPr>
          <w:rtl/>
        </w:rPr>
        <w:t>می و یا نوشته‌هایی از نویسندگان</w:t>
      </w:r>
      <w:r w:rsidRPr="00853DCC">
        <w:rPr>
          <w:rtl/>
        </w:rPr>
        <w:t xml:space="preserve"> متدین مسیحی و غربی و یا روان</w:t>
      </w:r>
      <w:r w:rsidR="00F00087" w:rsidRPr="00853DCC">
        <w:rPr>
          <w:rFonts w:hint="cs"/>
          <w:rtl/>
        </w:rPr>
        <w:t>‌</w:t>
      </w:r>
      <w:r w:rsidRPr="00853DCC">
        <w:rPr>
          <w:rtl/>
        </w:rPr>
        <w:t>شن</w:t>
      </w:r>
      <w:r w:rsidR="00F00087" w:rsidRPr="00853DCC">
        <w:rPr>
          <w:rFonts w:hint="cs"/>
          <w:rtl/>
        </w:rPr>
        <w:t>ا</w:t>
      </w:r>
      <w:r w:rsidRPr="00853DCC">
        <w:rPr>
          <w:rtl/>
        </w:rPr>
        <w:t>سان بنام بود</w:t>
      </w:r>
      <w:r w:rsidR="007B4087">
        <w:rPr>
          <w:rtl/>
        </w:rPr>
        <w:t>.</w:t>
      </w:r>
      <w:r w:rsidR="006F503C">
        <w:rPr>
          <w:rtl/>
        </w:rPr>
        <w:t xml:space="preserve"> </w:t>
      </w:r>
      <w:r w:rsidRPr="00853DCC">
        <w:rPr>
          <w:rtl/>
        </w:rPr>
        <w:t>برای نمونه استفاده از کشفیات علمی برای اثبات مقولات دینی و مذهبی به ویژه در باب خداشناسی و معاد و غیره</w:t>
      </w:r>
      <w:r w:rsidR="007B4087">
        <w:rPr>
          <w:rFonts w:hint="cs"/>
          <w:rtl/>
        </w:rPr>
        <w:t xml:space="preserve">، </w:t>
      </w:r>
      <w:r w:rsidRPr="00853DCC">
        <w:rPr>
          <w:rtl/>
        </w:rPr>
        <w:t>امری بود که طی</w:t>
      </w:r>
      <w:r w:rsidR="00147502">
        <w:rPr>
          <w:rtl/>
        </w:rPr>
        <w:t xml:space="preserve"> سال‌ها </w:t>
      </w:r>
      <w:r w:rsidRPr="00853DCC">
        <w:rPr>
          <w:rtl/>
        </w:rPr>
        <w:t>در محافل مذهبی تهران</w:t>
      </w:r>
      <w:r w:rsidR="00F00087" w:rsidRPr="00853DCC">
        <w:rPr>
          <w:rtl/>
        </w:rPr>
        <w:t xml:space="preserve"> رواج یافته بود</w:t>
      </w:r>
      <w:r w:rsidR="007B4087">
        <w:rPr>
          <w:rtl/>
        </w:rPr>
        <w:t xml:space="preserve">. </w:t>
      </w:r>
      <w:r w:rsidR="00F00087" w:rsidRPr="00853DCC">
        <w:rPr>
          <w:rtl/>
        </w:rPr>
        <w:t>این حرکت به طو</w:t>
      </w:r>
      <w:r w:rsidRPr="00853DCC">
        <w:rPr>
          <w:rtl/>
        </w:rPr>
        <w:t>ر</w:t>
      </w:r>
      <w:r w:rsidR="00F00087" w:rsidRPr="00853DCC">
        <w:rPr>
          <w:rFonts w:hint="cs"/>
          <w:rtl/>
        </w:rPr>
        <w:t xml:space="preserve"> </w:t>
      </w:r>
      <w:r w:rsidRPr="00853DCC">
        <w:rPr>
          <w:rtl/>
        </w:rPr>
        <w:t>عمده در قم توسط آقای مکارم و برخی از همفکران وی در مکتب اسلام و آثار مذهبی این دوره وارد شد</w:t>
      </w:r>
      <w:r w:rsidR="007B4087">
        <w:rPr>
          <w:rtl/>
        </w:rPr>
        <w:t xml:space="preserve">. </w:t>
      </w:r>
      <w:r w:rsidRPr="00853DCC">
        <w:rPr>
          <w:rtl/>
        </w:rPr>
        <w:t>ایشان در نوشته‌های فراوان خود</w:t>
      </w:r>
      <w:r w:rsidR="007B4087">
        <w:rPr>
          <w:rtl/>
        </w:rPr>
        <w:t xml:space="preserve">، </w:t>
      </w:r>
      <w:r w:rsidRPr="00853DCC">
        <w:rPr>
          <w:rtl/>
        </w:rPr>
        <w:t>به ویژه در مطالبی که مربوط به معاد بود و نیاز به این قبیل اکتشافات علمی و اظهار نظرهای شگفت داشت</w:t>
      </w:r>
      <w:r w:rsidR="007B4087">
        <w:rPr>
          <w:rtl/>
        </w:rPr>
        <w:t xml:space="preserve">، </w:t>
      </w:r>
      <w:r w:rsidRPr="00853DCC">
        <w:rPr>
          <w:rtl/>
        </w:rPr>
        <w:t>تلاش</w:t>
      </w:r>
      <w:r w:rsidR="00A519CF">
        <w:rPr>
          <w:rtl/>
        </w:rPr>
        <w:t xml:space="preserve"> می‌کرد </w:t>
      </w:r>
      <w:r w:rsidRPr="00853DCC">
        <w:rPr>
          <w:rtl/>
        </w:rPr>
        <w:t>تا با استناد به برخی از نوشته‌های علمی فارسی</w:t>
      </w:r>
      <w:r w:rsidR="00444AFB" w:rsidRPr="00853DCC">
        <w:rPr>
          <w:rFonts w:hint="cs"/>
          <w:rtl/>
        </w:rPr>
        <w:t xml:space="preserve"> </w:t>
      </w:r>
      <w:r w:rsidRPr="00853DCC">
        <w:rPr>
          <w:rtl/>
        </w:rPr>
        <w:t>آن روز</w:t>
      </w:r>
      <w:r w:rsidR="007B4087">
        <w:rPr>
          <w:rtl/>
        </w:rPr>
        <w:t xml:space="preserve">، </w:t>
      </w:r>
      <w:r w:rsidRPr="00853DCC">
        <w:rPr>
          <w:rtl/>
        </w:rPr>
        <w:t>شواهدی برای باورهای دینی بیابد</w:t>
      </w:r>
      <w:r w:rsidR="007B4087">
        <w:rPr>
          <w:rtl/>
        </w:rPr>
        <w:t xml:space="preserve">. </w:t>
      </w:r>
      <w:r w:rsidRPr="00853DCC">
        <w:rPr>
          <w:rtl/>
        </w:rPr>
        <w:t>برای مثال درباره معاد و به خصوص علت خواب طولانی اصحاب کهف</w:t>
      </w:r>
      <w:r w:rsidR="007B4087">
        <w:rPr>
          <w:rtl/>
        </w:rPr>
        <w:t xml:space="preserve">، </w:t>
      </w:r>
      <w:r w:rsidRPr="00853DCC">
        <w:rPr>
          <w:rtl/>
        </w:rPr>
        <w:t>مطالبی از این دست در کتاب معاد و جهان پس از مرگ آمده است</w:t>
      </w:r>
      <w:r w:rsidR="005B1C01">
        <w:rPr>
          <w:rtl/>
        </w:rPr>
        <w:t>.</w:t>
      </w:r>
      <w:r w:rsidRPr="00014724">
        <w:rPr>
          <w:rStyle w:val="FootnoteReference"/>
          <w:rtl/>
        </w:rPr>
        <w:footnoteReference w:id="2782"/>
      </w:r>
      <w:r w:rsidRPr="00853DCC">
        <w:rPr>
          <w:rtl/>
        </w:rPr>
        <w:t xml:space="preserve"> یا برای نمو</w:t>
      </w:r>
      <w:r w:rsidR="00444AFB" w:rsidRPr="00853DCC">
        <w:rPr>
          <w:rtl/>
        </w:rPr>
        <w:t xml:space="preserve">نه در کتاب قرآن و آخرین پیامبر </w:t>
      </w:r>
      <w:r w:rsidRPr="00853DCC">
        <w:rPr>
          <w:rtl/>
        </w:rPr>
        <w:t>هم ضمن شرحی از آیات تسخیر خور</w:t>
      </w:r>
      <w:r w:rsidR="00444AFB" w:rsidRPr="00853DCC">
        <w:rPr>
          <w:rFonts w:hint="cs"/>
          <w:rtl/>
        </w:rPr>
        <w:t>ش</w:t>
      </w:r>
      <w:r w:rsidRPr="00853DCC">
        <w:rPr>
          <w:rtl/>
        </w:rPr>
        <w:t>ید و ماه</w:t>
      </w:r>
      <w:r w:rsidR="007B4087">
        <w:rPr>
          <w:rFonts w:hint="cs"/>
          <w:rtl/>
        </w:rPr>
        <w:t xml:space="preserve">، </w:t>
      </w:r>
      <w:r w:rsidRPr="00853DCC">
        <w:rPr>
          <w:rtl/>
        </w:rPr>
        <w:t>مباحث مفصلی از این دست ارائه می‌شود</w:t>
      </w:r>
      <w:r w:rsidR="007B4087">
        <w:rPr>
          <w:rtl/>
        </w:rPr>
        <w:t xml:space="preserve">. </w:t>
      </w:r>
      <w:r w:rsidRPr="00853DCC">
        <w:rPr>
          <w:rtl/>
        </w:rPr>
        <w:t>طرح آن مباحث برای نشان دادن نوعی اعجاز علمی در آیات قرآنی است که با کشفیات جدید علمی سازگاری دارد</w:t>
      </w:r>
      <w:r w:rsidR="007B4087">
        <w:rPr>
          <w:rtl/>
        </w:rPr>
        <w:t xml:space="preserve">. </w:t>
      </w:r>
      <w:r w:rsidRPr="00853DCC">
        <w:rPr>
          <w:rtl/>
        </w:rPr>
        <w:t>مراجعه به مطبوعات دینی ده</w:t>
      </w:r>
      <w:r w:rsidR="00C427E4" w:rsidRPr="00853DCC">
        <w:rPr>
          <w:rtl/>
        </w:rPr>
        <w:t>ۀ</w:t>
      </w:r>
      <w:r w:rsidRPr="00853DCC">
        <w:rPr>
          <w:rtl/>
        </w:rPr>
        <w:t xml:space="preserve"> 20 و حتی در فاصل</w:t>
      </w:r>
      <w:r w:rsidR="00C427E4" w:rsidRPr="00853DCC">
        <w:rPr>
          <w:rtl/>
        </w:rPr>
        <w:t>ۀ</w:t>
      </w:r>
      <w:r w:rsidRPr="00853DCC">
        <w:rPr>
          <w:rtl/>
        </w:rPr>
        <w:t xml:space="preserve"> میان مشروطه تا</w:t>
      </w:r>
      <w:r w:rsidR="00153F93">
        <w:rPr>
          <w:rtl/>
        </w:rPr>
        <w:t xml:space="preserve"> سال‌های </w:t>
      </w:r>
      <w:r w:rsidRPr="00853DCC">
        <w:rPr>
          <w:rtl/>
        </w:rPr>
        <w:t>نخست دوره رضاشاه</w:t>
      </w:r>
      <w:r w:rsidR="007B4087">
        <w:rPr>
          <w:rtl/>
        </w:rPr>
        <w:t xml:space="preserve">، </w:t>
      </w:r>
      <w:r w:rsidRPr="00853DCC">
        <w:rPr>
          <w:rtl/>
        </w:rPr>
        <w:t>می‌تواند سابق</w:t>
      </w:r>
      <w:r w:rsidR="00C427E4" w:rsidRPr="00853DCC">
        <w:rPr>
          <w:rtl/>
        </w:rPr>
        <w:t>ۀ</w:t>
      </w:r>
      <w:r w:rsidRPr="00853DCC">
        <w:rPr>
          <w:rtl/>
        </w:rPr>
        <w:t xml:space="preserve"> این قبیل مباحث را که نوعی دفاع علمی از دین بود</w:t>
      </w:r>
      <w:r w:rsidR="007B4087">
        <w:rPr>
          <w:rFonts w:hint="cs"/>
          <w:rtl/>
        </w:rPr>
        <w:t xml:space="preserve">، </w:t>
      </w:r>
      <w:r w:rsidRPr="00853DCC">
        <w:rPr>
          <w:rtl/>
        </w:rPr>
        <w:t>نشان دهد</w:t>
      </w:r>
      <w:r w:rsidR="007B4087">
        <w:rPr>
          <w:rtl/>
        </w:rPr>
        <w:t xml:space="preserve">. </w:t>
      </w:r>
    </w:p>
    <w:p w:rsidR="000631D9" w:rsidRPr="00853DCC" w:rsidRDefault="000631D9" w:rsidP="001970D5">
      <w:pPr>
        <w:pStyle w:val="a"/>
        <w:rPr>
          <w:rtl/>
        </w:rPr>
      </w:pPr>
      <w:r w:rsidRPr="00853DCC">
        <w:rPr>
          <w:rtl/>
        </w:rPr>
        <w:t>کار تازه آقای مکارم</w:t>
      </w:r>
      <w:r w:rsidR="007B4087">
        <w:rPr>
          <w:rtl/>
        </w:rPr>
        <w:t xml:space="preserve">، </w:t>
      </w:r>
      <w:r w:rsidRPr="00853DCC">
        <w:rPr>
          <w:rtl/>
        </w:rPr>
        <w:t>باب کردن طرح مسائل اعتقادی به صورت درس در حوزه بود که سابقه چندانی نداشت</w:t>
      </w:r>
      <w:r w:rsidR="007B4087">
        <w:rPr>
          <w:rtl/>
        </w:rPr>
        <w:t xml:space="preserve">. </w:t>
      </w:r>
      <w:r w:rsidRPr="00853DCC">
        <w:rPr>
          <w:rtl/>
        </w:rPr>
        <w:t>البته تدریس فلسفه یا جلسات خاصی که علامه طباطبائ</w:t>
      </w:r>
      <w:r w:rsidR="00444AFB" w:rsidRPr="00853DCC">
        <w:rPr>
          <w:rtl/>
        </w:rPr>
        <w:t>ی برای نقد وبررسی مارکسیسم داشت</w:t>
      </w:r>
      <w:r w:rsidR="007B4087">
        <w:rPr>
          <w:rFonts w:hint="cs"/>
          <w:rtl/>
        </w:rPr>
        <w:t xml:space="preserve">، </w:t>
      </w:r>
      <w:r w:rsidRPr="00853DCC">
        <w:rPr>
          <w:rtl/>
        </w:rPr>
        <w:t>نوعی ابتکار در تدریس مسائل غیر رسمی حوزه به شمار می‌آمد</w:t>
      </w:r>
      <w:r w:rsidR="007B4087">
        <w:rPr>
          <w:rtl/>
        </w:rPr>
        <w:t xml:space="preserve">. </w:t>
      </w:r>
      <w:r w:rsidR="005B1C01">
        <w:rPr>
          <w:rtl/>
        </w:rPr>
        <w:t>اما عمومی</w:t>
      </w:r>
      <w:r w:rsidR="005B1C01">
        <w:rPr>
          <w:rFonts w:hint="cs"/>
          <w:rtl/>
        </w:rPr>
        <w:t>‌</w:t>
      </w:r>
      <w:r w:rsidRPr="00853DCC">
        <w:rPr>
          <w:rtl/>
        </w:rPr>
        <w:t>شدن درس عقاید در این مقطع صورت گرفت</w:t>
      </w:r>
      <w:r w:rsidR="007B4087">
        <w:rPr>
          <w:rtl/>
        </w:rPr>
        <w:t xml:space="preserve">. </w:t>
      </w:r>
      <w:r w:rsidRPr="00853DCC">
        <w:rPr>
          <w:rtl/>
        </w:rPr>
        <w:t>در واقع</w:t>
      </w:r>
      <w:r w:rsidR="007B4087">
        <w:rPr>
          <w:rtl/>
        </w:rPr>
        <w:t xml:space="preserve">، </w:t>
      </w:r>
      <w:r w:rsidRPr="00853DCC">
        <w:rPr>
          <w:rtl/>
        </w:rPr>
        <w:t>طرح مباحث اعتقادی به صورت تدریس در حوزه کمتر وجود داشت و اگر هم بود در قالب تدریس همان متون کهن کلامی بود</w:t>
      </w:r>
      <w:r w:rsidR="007B4087">
        <w:rPr>
          <w:rtl/>
        </w:rPr>
        <w:t xml:space="preserve">. </w:t>
      </w:r>
      <w:r w:rsidRPr="00853DCC">
        <w:rPr>
          <w:rtl/>
        </w:rPr>
        <w:t>آقای مکارم با تدریس عقاید در شب‌های پنجشنبه و جمعه</w:t>
      </w:r>
      <w:r w:rsidRPr="00014724">
        <w:rPr>
          <w:rStyle w:val="FootnoteReference"/>
          <w:rtl/>
        </w:rPr>
        <w:footnoteReference w:id="2783"/>
      </w:r>
      <w:r w:rsidR="00444AFB" w:rsidRPr="00853DCC">
        <w:rPr>
          <w:rFonts w:hint="cs"/>
          <w:rtl/>
        </w:rPr>
        <w:t xml:space="preserve"> </w:t>
      </w:r>
      <w:r w:rsidRPr="00853DCC">
        <w:rPr>
          <w:rtl/>
        </w:rPr>
        <w:t>که با حضور تعداد قابل توجهی از طلاب تشکیل می‌شد</w:t>
      </w:r>
      <w:r w:rsidR="005B1C01">
        <w:rPr>
          <w:rtl/>
        </w:rPr>
        <w:t>،</w:t>
      </w:r>
      <w:r w:rsidRPr="00014724">
        <w:rPr>
          <w:rStyle w:val="FootnoteReference"/>
          <w:rtl/>
        </w:rPr>
        <w:footnoteReference w:id="2784"/>
      </w:r>
      <w:r w:rsidRPr="00853DCC">
        <w:rPr>
          <w:rtl/>
        </w:rPr>
        <w:t xml:space="preserve"> مباحثی از قبیل آفریدگار جهان</w:t>
      </w:r>
      <w:r w:rsidR="007B4087">
        <w:rPr>
          <w:rtl/>
        </w:rPr>
        <w:t xml:space="preserve">، </w:t>
      </w:r>
      <w:r w:rsidRPr="00853DCC">
        <w:rPr>
          <w:rtl/>
        </w:rPr>
        <w:t>رهبران بزرگ و مس</w:t>
      </w:r>
      <w:r w:rsidR="00444AFB" w:rsidRPr="00853DCC">
        <w:rPr>
          <w:rFonts w:hint="cs"/>
          <w:rtl/>
        </w:rPr>
        <w:t>ؤ</w:t>
      </w:r>
      <w:r w:rsidRPr="00853DCC">
        <w:rPr>
          <w:rtl/>
        </w:rPr>
        <w:t>ولیت‌های بزرگ</w:t>
      </w:r>
      <w:r w:rsidR="00444AFB" w:rsidRPr="00853DCC">
        <w:rPr>
          <w:rFonts w:hint="cs"/>
          <w:rtl/>
        </w:rPr>
        <w:t>‌</w:t>
      </w:r>
      <w:r w:rsidRPr="00853DCC">
        <w:rPr>
          <w:rtl/>
        </w:rPr>
        <w:t>تر</w:t>
      </w:r>
      <w:r w:rsidR="007B4087">
        <w:rPr>
          <w:rtl/>
        </w:rPr>
        <w:t xml:space="preserve">، </w:t>
      </w:r>
      <w:r w:rsidR="005B1C01">
        <w:rPr>
          <w:rtl/>
        </w:rPr>
        <w:t>قرآن و آخرین پیامبر و</w:t>
      </w:r>
      <w:r w:rsidR="007B4087">
        <w:rPr>
          <w:rtl/>
        </w:rPr>
        <w:t>.</w:t>
      </w:r>
      <w:r w:rsidR="005B1C01">
        <w:rPr>
          <w:rtl/>
        </w:rPr>
        <w:t>.</w:t>
      </w:r>
      <w:r w:rsidR="007B4087">
        <w:rPr>
          <w:rtl/>
        </w:rPr>
        <w:t xml:space="preserve">. </w:t>
      </w:r>
      <w:r w:rsidRPr="00853DCC">
        <w:rPr>
          <w:rtl/>
        </w:rPr>
        <w:t>را مطرح کردند که معمولا</w:t>
      </w:r>
      <w:r w:rsidR="00BE4C8F" w:rsidRPr="00853DCC">
        <w:rPr>
          <w:rFonts w:hint="cs"/>
          <w:rtl/>
        </w:rPr>
        <w:t>ً</w:t>
      </w:r>
      <w:r w:rsidR="007B4087">
        <w:rPr>
          <w:rFonts w:hint="cs"/>
          <w:rtl/>
        </w:rPr>
        <w:t xml:space="preserve">، </w:t>
      </w:r>
      <w:r w:rsidRPr="00853DCC">
        <w:rPr>
          <w:rtl/>
        </w:rPr>
        <w:t>هم به صورت مقاله در مکتب اسلام و هم به صورت کتاب مستقل به چاپ می‌رسید</w:t>
      </w:r>
      <w:r w:rsidR="007B4087">
        <w:rPr>
          <w:rtl/>
        </w:rPr>
        <w:t xml:space="preserve">. </w:t>
      </w:r>
      <w:r w:rsidRPr="00853DCC">
        <w:rPr>
          <w:rtl/>
        </w:rPr>
        <w:t>این</w:t>
      </w:r>
      <w:r w:rsidR="00921D9B">
        <w:rPr>
          <w:rtl/>
        </w:rPr>
        <w:t xml:space="preserve"> کتاب‌ها </w:t>
      </w:r>
      <w:r w:rsidRPr="00853DCC">
        <w:rPr>
          <w:rtl/>
        </w:rPr>
        <w:t>در</w:t>
      </w:r>
      <w:r w:rsidR="00153F93">
        <w:rPr>
          <w:rtl/>
        </w:rPr>
        <w:t xml:space="preserve"> شهرستان‌ها </w:t>
      </w:r>
      <w:r w:rsidRPr="00853DCC">
        <w:rPr>
          <w:rtl/>
        </w:rPr>
        <w:t>نیز مورد استفاده بود</w:t>
      </w:r>
      <w:r w:rsidR="007B4087">
        <w:rPr>
          <w:rtl/>
        </w:rPr>
        <w:t xml:space="preserve">. </w:t>
      </w:r>
      <w:r w:rsidRPr="00853DCC">
        <w:rPr>
          <w:rtl/>
        </w:rPr>
        <w:t>خود ایشان از این حرکت</w:t>
      </w:r>
      <w:r w:rsidR="007B4087">
        <w:rPr>
          <w:rtl/>
        </w:rPr>
        <w:t xml:space="preserve">، </w:t>
      </w:r>
      <w:r w:rsidRPr="00853DCC">
        <w:rPr>
          <w:rtl/>
        </w:rPr>
        <w:t>به عنوان طرح کلام جدید در حوز</w:t>
      </w:r>
      <w:r w:rsidR="00C427E4" w:rsidRPr="00853DCC">
        <w:rPr>
          <w:rFonts w:hint="cs"/>
          <w:rtl/>
        </w:rPr>
        <w:t>ۀ</w:t>
      </w:r>
      <w:r w:rsidRPr="00853DCC">
        <w:rPr>
          <w:rtl/>
        </w:rPr>
        <w:t xml:space="preserve"> علمیه یاد کرده است</w:t>
      </w:r>
      <w:r w:rsidR="005B1C01">
        <w:rPr>
          <w:rtl/>
        </w:rPr>
        <w:t>.</w:t>
      </w:r>
      <w:r w:rsidRPr="00014724">
        <w:rPr>
          <w:rStyle w:val="FootnoteReference"/>
          <w:rtl/>
        </w:rPr>
        <w:footnoteReference w:id="2785"/>
      </w:r>
      <w:r w:rsidRPr="00853DCC">
        <w:rPr>
          <w:rtl/>
        </w:rPr>
        <w:t xml:space="preserve"> قاعدتا کتاب آفریدگار جهان هم می‌بایست یکی از آن آثار باشد که آقای مکارم طرح کرده و سه نفر از فضلای وقت قم آقایان عمیدزنجانی</w:t>
      </w:r>
      <w:r w:rsidR="007B4087">
        <w:rPr>
          <w:rtl/>
        </w:rPr>
        <w:t xml:space="preserve">، </w:t>
      </w:r>
      <w:r w:rsidRPr="00853DCC">
        <w:rPr>
          <w:rtl/>
        </w:rPr>
        <w:t>علی حجتی کرمانی و سید حسن طاهری آن را تدوین کرده‌اند</w:t>
      </w:r>
      <w:r w:rsidR="007B4087">
        <w:rPr>
          <w:rtl/>
        </w:rPr>
        <w:t xml:space="preserve">. </w:t>
      </w:r>
      <w:r w:rsidRPr="00853DCC">
        <w:rPr>
          <w:rtl/>
        </w:rPr>
        <w:t>ذیل نام این کتاب و روی صفحه نخست آمده است: عالی‌ترین اثری که تاکنون در موضوع خداشناسی به فارسی به رشت</w:t>
      </w:r>
      <w:r w:rsidR="00C427E4" w:rsidRPr="00853DCC">
        <w:rPr>
          <w:rtl/>
        </w:rPr>
        <w:t>ۀ</w:t>
      </w:r>
      <w:r w:rsidRPr="00853DCC">
        <w:rPr>
          <w:rtl/>
        </w:rPr>
        <w:t xml:space="preserve"> تحریر درآمده است</w:t>
      </w:r>
      <w:r w:rsidR="007B4087">
        <w:rPr>
          <w:rtl/>
        </w:rPr>
        <w:t xml:space="preserve">. </w:t>
      </w:r>
      <w:r w:rsidRPr="00853DCC">
        <w:rPr>
          <w:rtl/>
        </w:rPr>
        <w:t>بالای آن هم نوشته شده: مجموعه</w:t>
      </w:r>
      <w:r w:rsidR="00153F93">
        <w:rPr>
          <w:rtl/>
        </w:rPr>
        <w:t xml:space="preserve"> بحث‌های </w:t>
      </w:r>
      <w:r w:rsidRPr="00853DCC">
        <w:rPr>
          <w:rtl/>
        </w:rPr>
        <w:t>ناصر مکارم شیرازی در جلسات بحث عقاید و مذاهب</w:t>
      </w:r>
      <w:r w:rsidR="007B4087">
        <w:rPr>
          <w:rtl/>
        </w:rPr>
        <w:t xml:space="preserve">، </w:t>
      </w:r>
      <w:r w:rsidRPr="00853DCC">
        <w:rPr>
          <w:rtl/>
        </w:rPr>
        <w:t>مقدمه این کتاب در سال 1340 (تهران</w:t>
      </w:r>
      <w:r w:rsidR="007B4087">
        <w:rPr>
          <w:rtl/>
        </w:rPr>
        <w:t xml:space="preserve">، </w:t>
      </w:r>
      <w:r w:rsidRPr="00853DCC">
        <w:rPr>
          <w:rtl/>
        </w:rPr>
        <w:t>محمدی) نوشته شده است</w:t>
      </w:r>
      <w:r w:rsidR="007B4087">
        <w:rPr>
          <w:rtl/>
        </w:rPr>
        <w:t xml:space="preserve">. </w:t>
      </w:r>
      <w:r w:rsidRPr="00853DCC">
        <w:rPr>
          <w:rtl/>
        </w:rPr>
        <w:t>بعدها خلاصه‌ای از این کتاب با نام در جستجوی خدا در سری انتشارات نسل جوان به شماره 5 (سال 1351) چاپ شد</w:t>
      </w:r>
      <w:r w:rsidR="007B4087">
        <w:rPr>
          <w:rtl/>
        </w:rPr>
        <w:t xml:space="preserve">. </w:t>
      </w:r>
      <w:r w:rsidRPr="00853DCC">
        <w:rPr>
          <w:rtl/>
        </w:rPr>
        <w:t>در مقدمه آن آمده بود: «کتاب حاضر پژوهش عمیق و در عین حال ساده و روان» در باب خداشناسی است</w:t>
      </w:r>
      <w:r w:rsidR="007B4087">
        <w:rPr>
          <w:rtl/>
        </w:rPr>
        <w:t xml:space="preserve">. </w:t>
      </w:r>
      <w:r w:rsidRPr="00853DCC">
        <w:rPr>
          <w:rtl/>
        </w:rPr>
        <w:t>کتاب دیگری باز محصول همین جلسات که توسط علی حجتی کرمانی تدوین شده است با نام خدا را چگونه بشناس</w:t>
      </w:r>
      <w:r w:rsidR="00D57FA6" w:rsidRPr="00853DCC">
        <w:rPr>
          <w:rtl/>
        </w:rPr>
        <w:t>یم</w:t>
      </w:r>
      <w:r w:rsidR="005B1C01">
        <w:rPr>
          <w:rFonts w:hint="cs"/>
          <w:rtl/>
        </w:rPr>
        <w:t xml:space="preserve"> </w:t>
      </w:r>
      <w:r w:rsidR="00D57FA6" w:rsidRPr="00853DCC">
        <w:rPr>
          <w:rtl/>
        </w:rPr>
        <w:t>(تهران</w:t>
      </w:r>
      <w:r w:rsidR="007B4087">
        <w:rPr>
          <w:rtl/>
        </w:rPr>
        <w:t xml:space="preserve">، </w:t>
      </w:r>
      <w:r w:rsidR="00D57FA6" w:rsidRPr="00853DCC">
        <w:rPr>
          <w:rtl/>
        </w:rPr>
        <w:t>محمدی</w:t>
      </w:r>
      <w:r w:rsidR="007B4087">
        <w:rPr>
          <w:rtl/>
        </w:rPr>
        <w:t xml:space="preserve">، </w:t>
      </w:r>
      <w:r w:rsidR="00D57FA6" w:rsidRPr="00853DCC">
        <w:rPr>
          <w:rtl/>
        </w:rPr>
        <w:t>1343) منتشر شد</w:t>
      </w:r>
      <w:r w:rsidR="007B4087">
        <w:rPr>
          <w:rFonts w:hint="cs"/>
          <w:rtl/>
        </w:rPr>
        <w:t xml:space="preserve">، </w:t>
      </w:r>
      <w:r w:rsidRPr="00853DCC">
        <w:rPr>
          <w:rtl/>
        </w:rPr>
        <w:t>که جلد دوم کتاب پیش</w:t>
      </w:r>
      <w:r w:rsidR="00D57FA6" w:rsidRPr="00853DCC">
        <w:rPr>
          <w:rFonts w:hint="cs"/>
          <w:rtl/>
        </w:rPr>
        <w:t>‌</w:t>
      </w:r>
      <w:r w:rsidRPr="00853DCC">
        <w:rPr>
          <w:rtl/>
        </w:rPr>
        <w:t>گفته است</w:t>
      </w:r>
      <w:r w:rsidR="007B4087">
        <w:rPr>
          <w:rtl/>
        </w:rPr>
        <w:t xml:space="preserve">. </w:t>
      </w:r>
      <w:r w:rsidRPr="00853DCC">
        <w:rPr>
          <w:rtl/>
        </w:rPr>
        <w:t>اثر سوم این مجموعه</w:t>
      </w:r>
      <w:r w:rsidR="007B4087">
        <w:rPr>
          <w:rtl/>
        </w:rPr>
        <w:t xml:space="preserve">، </w:t>
      </w:r>
      <w:r w:rsidRPr="00853DCC">
        <w:rPr>
          <w:rtl/>
        </w:rPr>
        <w:t>کتاب رهبران بزرگ و مس</w:t>
      </w:r>
      <w:r w:rsidR="00D57FA6" w:rsidRPr="00853DCC">
        <w:rPr>
          <w:rFonts w:hint="cs"/>
          <w:rtl/>
        </w:rPr>
        <w:t>ؤ</w:t>
      </w:r>
      <w:r w:rsidRPr="00853DCC">
        <w:rPr>
          <w:rtl/>
        </w:rPr>
        <w:t>ولیت‌های بزرگ</w:t>
      </w:r>
      <w:r w:rsidR="00D57FA6" w:rsidRPr="00853DCC">
        <w:rPr>
          <w:rFonts w:hint="cs"/>
          <w:rtl/>
        </w:rPr>
        <w:t>‌</w:t>
      </w:r>
      <w:r w:rsidRPr="00853DCC">
        <w:rPr>
          <w:rtl/>
        </w:rPr>
        <w:t>تر است که درباره نبوت</w:t>
      </w:r>
      <w:r w:rsidR="00D57FA6" w:rsidRPr="00853DCC">
        <w:rPr>
          <w:rFonts w:hint="cs"/>
          <w:rtl/>
        </w:rPr>
        <w:t xml:space="preserve"> </w:t>
      </w:r>
      <w:r w:rsidRPr="00853DCC">
        <w:rPr>
          <w:rtl/>
        </w:rPr>
        <w:t>می‌باشد</w:t>
      </w:r>
      <w:r w:rsidR="007B4087">
        <w:rPr>
          <w:rtl/>
        </w:rPr>
        <w:t xml:space="preserve">. </w:t>
      </w:r>
      <w:r w:rsidRPr="00853DCC">
        <w:rPr>
          <w:rtl/>
        </w:rPr>
        <w:t>کتاب قرآن و آخرین پیامبر هم در سال 1349 توسط دارالکتب الاسلامیه در تهران در ادامه همین مباحث اعتقادی چاپ شد</w:t>
      </w:r>
      <w:r w:rsidR="007B4087">
        <w:rPr>
          <w:rtl/>
        </w:rPr>
        <w:t xml:space="preserve">. </w:t>
      </w:r>
      <w:r w:rsidRPr="00853DCC">
        <w:rPr>
          <w:rtl/>
        </w:rPr>
        <w:t>از دیگر مباحثی که در جلسات بحث از عقاید و مذاهب طرح شد مطالبی بود که یکی از شاگردان ایشان با نام حسین حقانی زنجانی تحت عنوان بحث و بررسی درباره داروینیسم و آخرین فرضیه‌های تکامل در سری انتشارات نسل جوان در سال 1345 چاپ کرد</w:t>
      </w:r>
      <w:r w:rsidR="007B4087">
        <w:rPr>
          <w:rtl/>
        </w:rPr>
        <w:t xml:space="preserve">. </w:t>
      </w:r>
      <w:r w:rsidRPr="00853DCC">
        <w:rPr>
          <w:rtl/>
        </w:rPr>
        <w:t>این مبحث هم از مباحثی است که بسیاری از نویسندگان مذهبی به آن پرداختند که از آن جمله باید از آقای سبحانی و محمدتقی جعفری در آفرینش انسان یاد کرد</w:t>
      </w:r>
      <w:r w:rsidR="007B4087">
        <w:rPr>
          <w:rtl/>
        </w:rPr>
        <w:t xml:space="preserve">. </w:t>
      </w:r>
    </w:p>
    <w:p w:rsidR="000631D9" w:rsidRPr="00853DCC" w:rsidRDefault="000631D9" w:rsidP="001970D5">
      <w:pPr>
        <w:pStyle w:val="a"/>
        <w:rPr>
          <w:rtl/>
        </w:rPr>
      </w:pPr>
      <w:r w:rsidRPr="00853DCC">
        <w:rPr>
          <w:rtl/>
        </w:rPr>
        <w:t xml:space="preserve"> در واقع</w:t>
      </w:r>
      <w:r w:rsidR="007B4087">
        <w:rPr>
          <w:rtl/>
        </w:rPr>
        <w:t xml:space="preserve">، </w:t>
      </w:r>
      <w:r w:rsidRPr="00853DCC">
        <w:rPr>
          <w:rtl/>
        </w:rPr>
        <w:t>آقای مکارم زمانی سمبل معنا و مفهوم خاص روشنفکری و دینداری درحوزه علمیه قم بود و از این بابت</w:t>
      </w:r>
      <w:r w:rsidR="007B4087">
        <w:rPr>
          <w:rtl/>
        </w:rPr>
        <w:t xml:space="preserve">، </w:t>
      </w:r>
      <w:r w:rsidRPr="00853DCC">
        <w:rPr>
          <w:rtl/>
        </w:rPr>
        <w:t>برای بسیاری از متدینین که تلاش می‌کردند راهی برای نوگرایی دینی بیابند</w:t>
      </w:r>
      <w:r w:rsidR="007B4087">
        <w:rPr>
          <w:rtl/>
        </w:rPr>
        <w:t xml:space="preserve">، </w:t>
      </w:r>
      <w:r w:rsidRPr="00853DCC">
        <w:rPr>
          <w:rtl/>
        </w:rPr>
        <w:t>مایه امید</w:t>
      </w:r>
      <w:r w:rsidR="007B4087">
        <w:rPr>
          <w:rtl/>
        </w:rPr>
        <w:t xml:space="preserve">. </w:t>
      </w:r>
      <w:r w:rsidRPr="00853DCC">
        <w:rPr>
          <w:rtl/>
        </w:rPr>
        <w:t>علاوه بر این</w:t>
      </w:r>
      <w:r w:rsidR="007B4087">
        <w:rPr>
          <w:rtl/>
        </w:rPr>
        <w:t xml:space="preserve">، </w:t>
      </w:r>
      <w:r w:rsidRPr="00853DCC">
        <w:rPr>
          <w:rtl/>
        </w:rPr>
        <w:t>وی را باید از نسلی از نواندیشان دینی دانست</w:t>
      </w:r>
      <w:r w:rsidR="00D57FA6" w:rsidRPr="00853DCC">
        <w:rPr>
          <w:rFonts w:hint="cs"/>
          <w:rtl/>
        </w:rPr>
        <w:t xml:space="preserve"> </w:t>
      </w:r>
      <w:r w:rsidRPr="00853DCC">
        <w:rPr>
          <w:rtl/>
        </w:rPr>
        <w:t>که از یک صد سال به این طرف</w:t>
      </w:r>
      <w:r w:rsidR="007B4087">
        <w:rPr>
          <w:rtl/>
        </w:rPr>
        <w:t xml:space="preserve">، </w:t>
      </w:r>
      <w:r w:rsidRPr="00853DCC">
        <w:rPr>
          <w:rtl/>
        </w:rPr>
        <w:t>منتظر بودند تا به هر صورت</w:t>
      </w:r>
      <w:r w:rsidR="007B4087">
        <w:rPr>
          <w:rtl/>
        </w:rPr>
        <w:t xml:space="preserve">، </w:t>
      </w:r>
      <w:r w:rsidRPr="00853DCC">
        <w:rPr>
          <w:rtl/>
        </w:rPr>
        <w:t>به اشکالات طرح شده درباره دین</w:t>
      </w:r>
      <w:r w:rsidR="007B4087">
        <w:rPr>
          <w:rtl/>
        </w:rPr>
        <w:t xml:space="preserve">، </w:t>
      </w:r>
      <w:r w:rsidRPr="00853DCC">
        <w:rPr>
          <w:rtl/>
        </w:rPr>
        <w:t>در هر حوزه</w:t>
      </w:r>
      <w:r w:rsidR="007B4087">
        <w:rPr>
          <w:rtl/>
        </w:rPr>
        <w:t xml:space="preserve">، </w:t>
      </w:r>
      <w:r w:rsidRPr="00853DCC">
        <w:rPr>
          <w:rtl/>
        </w:rPr>
        <w:t>جواب دهند</w:t>
      </w:r>
      <w:r w:rsidR="007B4087">
        <w:rPr>
          <w:rtl/>
        </w:rPr>
        <w:t xml:space="preserve">. </w:t>
      </w:r>
      <w:r w:rsidRPr="00853DCC">
        <w:rPr>
          <w:rtl/>
        </w:rPr>
        <w:t>اما واقعیت آن است که کار این جماعت</w:t>
      </w:r>
      <w:r w:rsidR="007B4087">
        <w:rPr>
          <w:rFonts w:hint="cs"/>
          <w:rtl/>
        </w:rPr>
        <w:t xml:space="preserve">، </w:t>
      </w:r>
      <w:r w:rsidRPr="00853DCC">
        <w:rPr>
          <w:rtl/>
        </w:rPr>
        <w:t>تنها نو کردن عبارات و افزو</w:t>
      </w:r>
      <w:r w:rsidR="00D57FA6" w:rsidRPr="00853DCC">
        <w:rPr>
          <w:rFonts w:hint="cs"/>
          <w:rtl/>
        </w:rPr>
        <w:t>د</w:t>
      </w:r>
      <w:r w:rsidRPr="00853DCC">
        <w:rPr>
          <w:rtl/>
        </w:rPr>
        <w:t>ن</w:t>
      </w:r>
      <w:r w:rsidR="007B4087">
        <w:rPr>
          <w:rtl/>
        </w:rPr>
        <w:t xml:space="preserve"> </w:t>
      </w:r>
      <w:r w:rsidRPr="00853DCC">
        <w:rPr>
          <w:rtl/>
        </w:rPr>
        <w:t>تحلیل‌های عمومی بود</w:t>
      </w:r>
      <w:r w:rsidR="007B4087">
        <w:rPr>
          <w:rtl/>
        </w:rPr>
        <w:t xml:space="preserve">. </w:t>
      </w:r>
      <w:r w:rsidRPr="00853DCC">
        <w:rPr>
          <w:rtl/>
        </w:rPr>
        <w:t>آن اندازه که گرد و</w:t>
      </w:r>
      <w:r w:rsidR="005B1C01">
        <w:rPr>
          <w:rFonts w:hint="cs"/>
          <w:rtl/>
        </w:rPr>
        <w:t xml:space="preserve"> </w:t>
      </w:r>
      <w:r w:rsidRPr="00853DCC">
        <w:rPr>
          <w:rtl/>
        </w:rPr>
        <w:t>خاکی برنخیزد و چیزی از آنچه سنت‌های رسمی شناخته می‌شود</w:t>
      </w:r>
      <w:r w:rsidR="007B4087">
        <w:rPr>
          <w:rtl/>
        </w:rPr>
        <w:t xml:space="preserve">، </w:t>
      </w:r>
      <w:r w:rsidRPr="00853DCC">
        <w:rPr>
          <w:rtl/>
        </w:rPr>
        <w:t>تغییر نکند</w:t>
      </w:r>
      <w:r w:rsidR="007B4087">
        <w:rPr>
          <w:rtl/>
        </w:rPr>
        <w:t xml:space="preserve">. </w:t>
      </w:r>
      <w:r w:rsidRPr="00853DCC">
        <w:rPr>
          <w:rtl/>
        </w:rPr>
        <w:t>در این میان</w:t>
      </w:r>
      <w:r w:rsidR="007B4087">
        <w:rPr>
          <w:rtl/>
        </w:rPr>
        <w:t xml:space="preserve">، </w:t>
      </w:r>
      <w:r w:rsidRPr="00853DCC">
        <w:rPr>
          <w:rtl/>
        </w:rPr>
        <w:t>تنها چیزی که گفته می‌شد</w:t>
      </w:r>
      <w:r w:rsidR="007B4087">
        <w:rPr>
          <w:rtl/>
        </w:rPr>
        <w:t xml:space="preserve">، </w:t>
      </w:r>
      <w:r w:rsidRPr="00853DCC">
        <w:rPr>
          <w:rtl/>
        </w:rPr>
        <w:t>ارائه یک تصویر معتدل از شیعه ب</w:t>
      </w:r>
      <w:r w:rsidR="00D57FA6" w:rsidRPr="00853DCC">
        <w:rPr>
          <w:rFonts w:hint="cs"/>
          <w:rtl/>
        </w:rPr>
        <w:t>ه‌</w:t>
      </w:r>
      <w:r w:rsidRPr="00853DCC">
        <w:rPr>
          <w:rtl/>
        </w:rPr>
        <w:t>دور از خرافات و انحرافات بود که آقای مکارم هم مانند بسیاری از مصلحین حوزوی روی آن تأکید داشت</w:t>
      </w:r>
      <w:r w:rsidR="007B4087">
        <w:rPr>
          <w:rtl/>
        </w:rPr>
        <w:t xml:space="preserve">. </w:t>
      </w:r>
      <w:r w:rsidRPr="00853DCC">
        <w:rPr>
          <w:rtl/>
        </w:rPr>
        <w:t xml:space="preserve">همین امر بود که سبب شد تا وی به ترجمه کتاب اصل </w:t>
      </w:r>
      <w:r w:rsidRPr="005B1C01">
        <w:rPr>
          <w:rStyle w:val="Char1"/>
          <w:rtl/>
        </w:rPr>
        <w:t>الشیع</w:t>
      </w:r>
      <w:r w:rsidR="005B1C01" w:rsidRPr="005B1C01">
        <w:rPr>
          <w:rStyle w:val="Char1"/>
          <w:rFonts w:hint="cs"/>
          <w:rtl/>
        </w:rPr>
        <w:t>ة</w:t>
      </w:r>
      <w:r w:rsidRPr="005B1C01">
        <w:rPr>
          <w:rStyle w:val="Char1"/>
          <w:rtl/>
        </w:rPr>
        <w:t xml:space="preserve"> و</w:t>
      </w:r>
      <w:r w:rsidR="005B1C01" w:rsidRPr="005B1C01">
        <w:rPr>
          <w:rStyle w:val="Char1"/>
          <w:rtl/>
        </w:rPr>
        <w:t xml:space="preserve"> اصول</w:t>
      </w:r>
      <w:r w:rsidR="00E1657A" w:rsidRPr="005B1C01">
        <w:rPr>
          <w:rStyle w:val="Char1"/>
          <w:rtl/>
        </w:rPr>
        <w:t>ها</w:t>
      </w:r>
      <w:r w:rsidR="00E1657A">
        <w:rPr>
          <w:rtl/>
        </w:rPr>
        <w:t xml:space="preserve"> </w:t>
      </w:r>
      <w:r w:rsidRPr="00853DCC">
        <w:rPr>
          <w:rtl/>
        </w:rPr>
        <w:t>از علامه محمدحسین کاشف الغطاء که قدمی مهم در راه اصلاح شیعه و دور کردن افراط از آن بود</w:t>
      </w:r>
      <w:r w:rsidR="007B4087">
        <w:rPr>
          <w:rtl/>
        </w:rPr>
        <w:t xml:space="preserve">، </w:t>
      </w:r>
      <w:r w:rsidRPr="00853DCC">
        <w:rPr>
          <w:rtl/>
        </w:rPr>
        <w:t>بپردازد</w:t>
      </w:r>
      <w:r w:rsidR="007B4087">
        <w:rPr>
          <w:rtl/>
        </w:rPr>
        <w:t xml:space="preserve">. </w:t>
      </w:r>
      <w:r w:rsidRPr="00853DCC">
        <w:rPr>
          <w:rtl/>
        </w:rPr>
        <w:t>وی در م</w:t>
      </w:r>
      <w:r w:rsidR="009B783F" w:rsidRPr="00853DCC">
        <w:rPr>
          <w:rtl/>
        </w:rPr>
        <w:t>قدمه‌ای که بر این اثر نوشته</w:t>
      </w:r>
      <w:r w:rsidR="007B4087">
        <w:rPr>
          <w:rFonts w:hint="cs"/>
          <w:rtl/>
        </w:rPr>
        <w:t xml:space="preserve">، </w:t>
      </w:r>
      <w:r w:rsidRPr="00853DCC">
        <w:rPr>
          <w:rtl/>
        </w:rPr>
        <w:t>ضمن حمله به سنی‌های افراطی</w:t>
      </w:r>
      <w:r w:rsidR="007B4087">
        <w:rPr>
          <w:rtl/>
        </w:rPr>
        <w:t xml:space="preserve">، </w:t>
      </w:r>
      <w:r w:rsidRPr="00853DCC">
        <w:rPr>
          <w:rtl/>
        </w:rPr>
        <w:t>یکی از دشواری‌های موجود بر سرراه شیعه را</w:t>
      </w:r>
      <w:r w:rsidR="007B4087">
        <w:rPr>
          <w:rtl/>
        </w:rPr>
        <w:t xml:space="preserve">، </w:t>
      </w:r>
      <w:r w:rsidRPr="00853DCC">
        <w:rPr>
          <w:rtl/>
        </w:rPr>
        <w:t>وجود همین خرافات دانست که دستاویز دشمنان قرار گرفته است</w:t>
      </w:r>
      <w:r w:rsidR="007B4087">
        <w:rPr>
          <w:rtl/>
        </w:rPr>
        <w:t xml:space="preserve">. </w:t>
      </w:r>
    </w:p>
    <w:p w:rsidR="000631D9" w:rsidRPr="005B1C01" w:rsidRDefault="009B783F" w:rsidP="005B1C01">
      <w:pPr>
        <w:pStyle w:val="a"/>
        <w:rPr>
          <w:spacing w:val="-2"/>
          <w:rtl/>
        </w:rPr>
      </w:pPr>
      <w:r w:rsidRPr="005B1C01">
        <w:rPr>
          <w:spacing w:val="-2"/>
          <w:rtl/>
        </w:rPr>
        <w:t xml:space="preserve">بحث پاسخگویی </w:t>
      </w:r>
      <w:r w:rsidR="000631D9" w:rsidRPr="005B1C01">
        <w:rPr>
          <w:spacing w:val="-2"/>
          <w:rtl/>
        </w:rPr>
        <w:t>به</w:t>
      </w:r>
      <w:r w:rsidR="00060C89">
        <w:rPr>
          <w:spacing w:val="-2"/>
          <w:rtl/>
        </w:rPr>
        <w:t xml:space="preserve"> پرسش‌های </w:t>
      </w:r>
      <w:r w:rsidR="000631D9" w:rsidRPr="005B1C01">
        <w:rPr>
          <w:spacing w:val="-2"/>
          <w:rtl/>
        </w:rPr>
        <w:t>مذهبی که همواره برای اصحاب مکتب اسلام اهمیت داشت</w:t>
      </w:r>
      <w:r w:rsidR="007B4087" w:rsidRPr="005B1C01">
        <w:rPr>
          <w:spacing w:val="-2"/>
          <w:rtl/>
        </w:rPr>
        <w:t xml:space="preserve">، </w:t>
      </w:r>
      <w:r w:rsidR="000631D9" w:rsidRPr="005B1C01">
        <w:rPr>
          <w:spacing w:val="-2"/>
          <w:rtl/>
        </w:rPr>
        <w:t>در آثارآقای مکارم هم جلوه یافت</w:t>
      </w:r>
      <w:r w:rsidR="007B4087" w:rsidRPr="005B1C01">
        <w:rPr>
          <w:spacing w:val="-2"/>
          <w:rtl/>
        </w:rPr>
        <w:t xml:space="preserve">. </w:t>
      </w:r>
      <w:r w:rsidR="000631D9" w:rsidRPr="005B1C01">
        <w:rPr>
          <w:spacing w:val="-2"/>
          <w:rtl/>
        </w:rPr>
        <w:t>کتاب</w:t>
      </w:r>
      <w:r w:rsidR="00153F93" w:rsidRPr="005B1C01">
        <w:rPr>
          <w:spacing w:val="-2"/>
          <w:rtl/>
        </w:rPr>
        <w:t xml:space="preserve"> پرسش‌ها </w:t>
      </w:r>
      <w:r w:rsidR="000631D9" w:rsidRPr="005B1C01">
        <w:rPr>
          <w:spacing w:val="-2"/>
          <w:rtl/>
        </w:rPr>
        <w:t>و</w:t>
      </w:r>
      <w:r w:rsidR="00153F93" w:rsidRPr="005B1C01">
        <w:rPr>
          <w:spacing w:val="-2"/>
          <w:rtl/>
        </w:rPr>
        <w:t xml:space="preserve"> پاسخ‌ها </w:t>
      </w:r>
      <w:r w:rsidR="000631D9" w:rsidRPr="005B1C01">
        <w:rPr>
          <w:spacing w:val="-2"/>
          <w:rtl/>
        </w:rPr>
        <w:t>مجموعه‌ای از پاسخ به پرسش‌هایی در مسائل مهم دینی بود و در سال 1352 چاپ شد</w:t>
      </w:r>
      <w:r w:rsidR="007B4087" w:rsidRPr="005B1C01">
        <w:rPr>
          <w:spacing w:val="-2"/>
          <w:rtl/>
        </w:rPr>
        <w:t xml:space="preserve">. </w:t>
      </w:r>
      <w:r w:rsidR="000631D9" w:rsidRPr="005B1C01">
        <w:rPr>
          <w:spacing w:val="-2"/>
          <w:rtl/>
        </w:rPr>
        <w:t xml:space="preserve">برخی از مسائل مربوط به خداشناسی و </w:t>
      </w:r>
      <w:r w:rsidRPr="005B1C01">
        <w:rPr>
          <w:spacing w:val="-2"/>
          <w:rtl/>
        </w:rPr>
        <w:t>معاد و شماری هم مربوط به پیامبر</w:t>
      </w:r>
      <w:r w:rsidR="005B1C01" w:rsidRPr="005B1C01">
        <w:rPr>
          <w:rFonts w:hint="cs"/>
          <w:spacing w:val="-2"/>
          <w:rtl/>
        </w:rPr>
        <w:t xml:space="preserve"> </w:t>
      </w:r>
      <w:r w:rsidR="005B1C01" w:rsidRPr="005B1C01">
        <w:rPr>
          <w:rFonts w:cs="CTraditional Arabic" w:hint="cs"/>
          <w:spacing w:val="-2"/>
          <w:rtl/>
        </w:rPr>
        <w:t>ج</w:t>
      </w:r>
      <w:r w:rsidR="000631D9" w:rsidRPr="005B1C01">
        <w:rPr>
          <w:spacing w:val="-2"/>
          <w:rtl/>
        </w:rPr>
        <w:t xml:space="preserve"> و از جمله بحث امی بودن </w:t>
      </w:r>
      <w:r w:rsidRPr="005B1C01">
        <w:rPr>
          <w:rFonts w:hint="cs"/>
          <w:spacing w:val="-2"/>
          <w:rtl/>
        </w:rPr>
        <w:t xml:space="preserve">آن حضرت </w:t>
      </w:r>
      <w:r w:rsidR="000631D9" w:rsidRPr="005B1C01">
        <w:rPr>
          <w:spacing w:val="-2"/>
          <w:rtl/>
        </w:rPr>
        <w:t>است که فراوان طرح می‌شد</w:t>
      </w:r>
      <w:r w:rsidR="007B4087" w:rsidRPr="005B1C01">
        <w:rPr>
          <w:rFonts w:hint="cs"/>
          <w:spacing w:val="-2"/>
          <w:rtl/>
        </w:rPr>
        <w:t xml:space="preserve">. </w:t>
      </w:r>
      <w:r w:rsidR="000631D9" w:rsidRPr="005B1C01">
        <w:rPr>
          <w:spacing w:val="-2"/>
          <w:rtl/>
        </w:rPr>
        <w:t xml:space="preserve">این کتاب پیش از آن به صورت جزوه منتشر شده </w:t>
      </w:r>
      <w:r w:rsidRPr="005B1C01">
        <w:rPr>
          <w:rFonts w:hint="cs"/>
          <w:spacing w:val="-2"/>
          <w:rtl/>
        </w:rPr>
        <w:t xml:space="preserve">بود </w:t>
      </w:r>
      <w:r w:rsidR="000631D9" w:rsidRPr="005B1C01">
        <w:rPr>
          <w:spacing w:val="-2"/>
          <w:rtl/>
        </w:rPr>
        <w:t xml:space="preserve">که نسخه‌ای از آن در کتابخانه دفتر تبلیغات تحت عنوان پاسخ </w:t>
      </w:r>
      <w:r w:rsidRPr="005B1C01">
        <w:rPr>
          <w:rFonts w:hint="cs"/>
          <w:spacing w:val="-2"/>
          <w:rtl/>
        </w:rPr>
        <w:t xml:space="preserve">به </w:t>
      </w:r>
      <w:r w:rsidR="000631D9" w:rsidRPr="005B1C01">
        <w:rPr>
          <w:spacing w:val="-2"/>
          <w:rtl/>
        </w:rPr>
        <w:t>اشکالات</w:t>
      </w:r>
      <w:r w:rsidR="007B4087" w:rsidRPr="005B1C01">
        <w:rPr>
          <w:rFonts w:hint="cs"/>
          <w:spacing w:val="-2"/>
          <w:rtl/>
        </w:rPr>
        <w:t xml:space="preserve">، </w:t>
      </w:r>
      <w:r w:rsidR="000631D9" w:rsidRPr="005B1C01">
        <w:rPr>
          <w:spacing w:val="-2"/>
          <w:rtl/>
        </w:rPr>
        <w:t>موجود است</w:t>
      </w:r>
      <w:r w:rsidR="007B4087" w:rsidRPr="005B1C01">
        <w:rPr>
          <w:spacing w:val="-2"/>
          <w:rtl/>
        </w:rPr>
        <w:t xml:space="preserve">. </w:t>
      </w:r>
      <w:r w:rsidR="000631D9" w:rsidRPr="005B1C01">
        <w:rPr>
          <w:spacing w:val="-2"/>
          <w:rtl/>
        </w:rPr>
        <w:t>چهار مجلد</w:t>
      </w:r>
      <w:r w:rsidR="00153F93" w:rsidRPr="005B1C01">
        <w:rPr>
          <w:spacing w:val="-2"/>
          <w:rtl/>
        </w:rPr>
        <w:t xml:space="preserve"> پرسش‌ها </w:t>
      </w:r>
      <w:r w:rsidR="000631D9" w:rsidRPr="005B1C01">
        <w:rPr>
          <w:spacing w:val="-2"/>
          <w:rtl/>
        </w:rPr>
        <w:t>و پاسخ‌های مذهبی کار مشترک آقایان مکارم و سبحانی است که گردآوری همان مطالبی است که این دو در مکتب اسلام و در پاسخ به</w:t>
      </w:r>
      <w:r w:rsidR="00060C89">
        <w:rPr>
          <w:spacing w:val="-2"/>
          <w:rtl/>
        </w:rPr>
        <w:t xml:space="preserve"> پرسش‌های </w:t>
      </w:r>
      <w:r w:rsidR="000631D9" w:rsidRPr="005B1C01">
        <w:rPr>
          <w:spacing w:val="-2"/>
          <w:rtl/>
        </w:rPr>
        <w:t>مردم می‌نوشتند</w:t>
      </w:r>
      <w:r w:rsidR="007B4087" w:rsidRPr="005B1C01">
        <w:rPr>
          <w:spacing w:val="-2"/>
          <w:rtl/>
        </w:rPr>
        <w:t xml:space="preserve">. </w:t>
      </w:r>
      <w:r w:rsidR="000631D9" w:rsidRPr="005B1C01">
        <w:rPr>
          <w:spacing w:val="-2"/>
          <w:rtl/>
        </w:rPr>
        <w:t>این چهار جلد در سری</w:t>
      </w:r>
      <w:r w:rsidRPr="005B1C01">
        <w:rPr>
          <w:spacing w:val="-2"/>
          <w:rtl/>
        </w:rPr>
        <w:t xml:space="preserve"> انتشارات نسل جوان چاپ شد</w:t>
      </w:r>
      <w:r w:rsidR="007B4087" w:rsidRPr="005B1C01">
        <w:rPr>
          <w:spacing w:val="-2"/>
          <w:rtl/>
        </w:rPr>
        <w:t xml:space="preserve">. </w:t>
      </w:r>
      <w:r w:rsidRPr="005B1C01">
        <w:rPr>
          <w:spacing w:val="-2"/>
          <w:rtl/>
        </w:rPr>
        <w:t>پاسخ</w:t>
      </w:r>
      <w:r w:rsidRPr="005B1C01">
        <w:rPr>
          <w:rFonts w:hint="cs"/>
          <w:spacing w:val="-2"/>
          <w:rtl/>
        </w:rPr>
        <w:t>‌</w:t>
      </w:r>
      <w:r w:rsidR="000631D9" w:rsidRPr="005B1C01">
        <w:rPr>
          <w:spacing w:val="-2"/>
          <w:rtl/>
        </w:rPr>
        <w:t>گویی به برخی از</w:t>
      </w:r>
      <w:r w:rsidR="00060C89">
        <w:rPr>
          <w:spacing w:val="-2"/>
          <w:rtl/>
        </w:rPr>
        <w:t xml:space="preserve"> پرسش‌های </w:t>
      </w:r>
      <w:r w:rsidR="000631D9" w:rsidRPr="005B1C01">
        <w:rPr>
          <w:spacing w:val="-2"/>
          <w:rtl/>
        </w:rPr>
        <w:t>نو که براساس مسائل علمی یا کشفیات جغرافیایی طرح می‌شد نیز یکی از مسائل مدنظر آقای مکارم بود</w:t>
      </w:r>
      <w:r w:rsidR="007B4087" w:rsidRPr="005B1C01">
        <w:rPr>
          <w:rFonts w:hint="cs"/>
          <w:spacing w:val="-2"/>
          <w:rtl/>
        </w:rPr>
        <w:t xml:space="preserve">. </w:t>
      </w:r>
      <w:r w:rsidR="00D5057B" w:rsidRPr="005B1C01">
        <w:rPr>
          <w:rFonts w:hint="cs"/>
          <w:spacing w:val="-2"/>
          <w:rtl/>
        </w:rPr>
        <w:t>لذا</w:t>
      </w:r>
      <w:r w:rsidR="000631D9" w:rsidRPr="005B1C01">
        <w:rPr>
          <w:spacing w:val="-2"/>
          <w:rtl/>
        </w:rPr>
        <w:t xml:space="preserve"> کتاب همه می‌خواهند بدانند در بار</w:t>
      </w:r>
      <w:r w:rsidR="00C427E4" w:rsidRPr="005B1C01">
        <w:rPr>
          <w:rFonts w:hint="cs"/>
          <w:spacing w:val="-2"/>
          <w:rtl/>
        </w:rPr>
        <w:t>ۀ</w:t>
      </w:r>
      <w:r w:rsidR="000631D9" w:rsidRPr="005B1C01">
        <w:rPr>
          <w:spacing w:val="-2"/>
          <w:rtl/>
        </w:rPr>
        <w:t xml:space="preserve"> معراج</w:t>
      </w:r>
      <w:r w:rsidR="007B4087" w:rsidRPr="005B1C01">
        <w:rPr>
          <w:spacing w:val="-2"/>
          <w:rtl/>
        </w:rPr>
        <w:t xml:space="preserve">، </w:t>
      </w:r>
      <w:r w:rsidR="000631D9" w:rsidRPr="005B1C01">
        <w:rPr>
          <w:spacing w:val="-2"/>
          <w:rtl/>
        </w:rPr>
        <w:t>شق القمر و عبادت در قطب شما</w:t>
      </w:r>
      <w:r w:rsidR="00D5057B" w:rsidRPr="005B1C01">
        <w:rPr>
          <w:rFonts w:hint="cs"/>
          <w:spacing w:val="-2"/>
          <w:rtl/>
        </w:rPr>
        <w:t>ل</w:t>
      </w:r>
      <w:r w:rsidR="000631D9" w:rsidRPr="005B1C01">
        <w:rPr>
          <w:spacing w:val="-2"/>
          <w:rtl/>
        </w:rPr>
        <w:t xml:space="preserve"> و جنوب</w:t>
      </w:r>
      <w:r w:rsidR="007B4087" w:rsidRPr="005B1C01">
        <w:rPr>
          <w:rFonts w:hint="cs"/>
          <w:spacing w:val="-2"/>
          <w:rtl/>
        </w:rPr>
        <w:t xml:space="preserve">، </w:t>
      </w:r>
      <w:r w:rsidR="000631D9" w:rsidRPr="005B1C01">
        <w:rPr>
          <w:spacing w:val="-2"/>
          <w:rtl/>
        </w:rPr>
        <w:t>تألیف شد</w:t>
      </w:r>
      <w:r w:rsidR="005B1C01" w:rsidRPr="005B1C01">
        <w:rPr>
          <w:spacing w:val="-2"/>
          <w:rtl/>
        </w:rPr>
        <w:t>.</w:t>
      </w:r>
      <w:r w:rsidR="000631D9" w:rsidRPr="005B1C01">
        <w:rPr>
          <w:rStyle w:val="FootnoteReference"/>
          <w:spacing w:val="-2"/>
          <w:rtl/>
        </w:rPr>
        <w:footnoteReference w:id="2786"/>
      </w:r>
    </w:p>
    <w:p w:rsidR="000631D9" w:rsidRPr="00853DCC" w:rsidRDefault="000631D9" w:rsidP="001970D5">
      <w:pPr>
        <w:pStyle w:val="a"/>
        <w:rPr>
          <w:rtl/>
        </w:rPr>
      </w:pPr>
      <w:r w:rsidRPr="00853DCC">
        <w:rPr>
          <w:rtl/>
        </w:rPr>
        <w:t>نقد ماتریالیسم در آثار آقای مکارم از زمان تألیف فیلسوف نماها آغاز شد؛ اما بعدها نیز همواره ادامه داشت</w:t>
      </w:r>
      <w:r w:rsidR="007B4087">
        <w:rPr>
          <w:rtl/>
        </w:rPr>
        <w:t xml:space="preserve">. </w:t>
      </w:r>
      <w:r w:rsidRPr="00853DCC">
        <w:rPr>
          <w:rtl/>
        </w:rPr>
        <w:t>کتاب بحثی درباره ماتریالیسم و کمونیسم اثری بود که به سال 1344 ش چاپ شد و همان زمان آقای</w:t>
      </w:r>
      <w:r w:rsidR="00D5057B" w:rsidRPr="00853DCC">
        <w:rPr>
          <w:rFonts w:hint="cs"/>
          <w:rtl/>
        </w:rPr>
        <w:t xml:space="preserve"> </w:t>
      </w:r>
      <w:r w:rsidRPr="00853DCC">
        <w:rPr>
          <w:rtl/>
        </w:rPr>
        <w:t>سید هادی خسروشاهی برای آن مقدمه نوشت</w:t>
      </w:r>
      <w:r w:rsidR="007B4087">
        <w:rPr>
          <w:rtl/>
        </w:rPr>
        <w:t xml:space="preserve">. </w:t>
      </w:r>
      <w:r w:rsidRPr="00853DCC">
        <w:rPr>
          <w:rtl/>
        </w:rPr>
        <w:t>این اثر به عنوان نشریه شماره شش انتشارات نسل جوان چاپ شد</w:t>
      </w:r>
      <w:r w:rsidR="007B4087">
        <w:rPr>
          <w:rtl/>
        </w:rPr>
        <w:t xml:space="preserve">. </w:t>
      </w:r>
      <w:r w:rsidRPr="00853DCC">
        <w:rPr>
          <w:rtl/>
        </w:rPr>
        <w:t>آقای خسروشاهی در مقدمه آن نوشت که تاکنون یعنی سال 1344</w:t>
      </w:r>
      <w:r w:rsidR="007B4087">
        <w:rPr>
          <w:rFonts w:hint="cs"/>
          <w:rtl/>
        </w:rPr>
        <w:t xml:space="preserve">، </w:t>
      </w:r>
      <w:r w:rsidRPr="00853DCC">
        <w:rPr>
          <w:rtl/>
        </w:rPr>
        <w:t>کتاب فیلسوف نماها چهارده بار چاپ شده است</w:t>
      </w:r>
      <w:r w:rsidR="007B4087">
        <w:rPr>
          <w:rtl/>
        </w:rPr>
        <w:t xml:space="preserve">. </w:t>
      </w:r>
      <w:r w:rsidRPr="00853DCC">
        <w:rPr>
          <w:rtl/>
        </w:rPr>
        <w:t>او افزود:</w:t>
      </w:r>
      <w:r w:rsidR="00D5057B" w:rsidRPr="00853DCC">
        <w:rPr>
          <w:rFonts w:hint="cs"/>
          <w:rtl/>
        </w:rPr>
        <w:t xml:space="preserve"> </w:t>
      </w:r>
      <w:r w:rsidRPr="00853DCC">
        <w:rPr>
          <w:rtl/>
        </w:rPr>
        <w:t>جزوه حاضر هم به صورت پلی کپی در سال 1339 چاپ شده و اکنون به صورت کتاب عرضه می‌شود</w:t>
      </w:r>
      <w:r w:rsidR="007B4087">
        <w:rPr>
          <w:rtl/>
        </w:rPr>
        <w:t xml:space="preserve">. </w:t>
      </w:r>
      <w:r w:rsidRPr="00853DCC">
        <w:rPr>
          <w:rtl/>
        </w:rPr>
        <w:t>از دیگر آثار ایشان در سلسله انتشارات نسل جوان کتاب مشکلات جنسی جوانان بود که به سال 1350 به چاپ رسید</w:t>
      </w:r>
      <w:r w:rsidR="007B4087">
        <w:rPr>
          <w:rtl/>
        </w:rPr>
        <w:t xml:space="preserve">. </w:t>
      </w:r>
      <w:r w:rsidRPr="00853DCC">
        <w:rPr>
          <w:rtl/>
        </w:rPr>
        <w:t>در این کتاب</w:t>
      </w:r>
      <w:r w:rsidR="007B4087">
        <w:rPr>
          <w:rtl/>
        </w:rPr>
        <w:t xml:space="preserve">، </w:t>
      </w:r>
      <w:r w:rsidRPr="00853DCC">
        <w:rPr>
          <w:rtl/>
        </w:rPr>
        <w:t>با تلفیقی از مسائل اسلامی و روانشناختی جدید تلاش شده است تا به این بحث که سخت مورد نیاز جوانان بوده و زمینه فساد در جامعه بود</w:t>
      </w:r>
      <w:r w:rsidR="007B4087">
        <w:rPr>
          <w:rtl/>
        </w:rPr>
        <w:t xml:space="preserve">، </w:t>
      </w:r>
      <w:r w:rsidRPr="00853DCC">
        <w:rPr>
          <w:rtl/>
        </w:rPr>
        <w:t>بپردازد</w:t>
      </w:r>
      <w:r w:rsidR="007B4087">
        <w:rPr>
          <w:rtl/>
        </w:rPr>
        <w:t xml:space="preserve">. </w:t>
      </w:r>
      <w:r w:rsidRPr="00853DCC">
        <w:rPr>
          <w:rtl/>
        </w:rPr>
        <w:t>سرگرمی‌های خطرناک هم نوشته دیگری از ایشان بود که سال 1343 چاپ شد و باز متوجه برخی از زمینه‌های فسادزا در جامعه بود</w:t>
      </w:r>
      <w:r w:rsidR="007B4087">
        <w:rPr>
          <w:rtl/>
        </w:rPr>
        <w:t xml:space="preserve">. </w:t>
      </w:r>
      <w:r w:rsidRPr="00853DCC">
        <w:rPr>
          <w:rtl/>
        </w:rPr>
        <w:t>کتاب این مسائل برای همه جوانان مطرح است باز در همین حوزه نگارش یافت و به عنوان چهاردهمین اثر</w:t>
      </w:r>
      <w:r w:rsidR="006E0B57" w:rsidRPr="00853DCC">
        <w:rPr>
          <w:rFonts w:hint="cs"/>
          <w:rtl/>
        </w:rPr>
        <w:t xml:space="preserve"> </w:t>
      </w:r>
      <w:r w:rsidRPr="00853DCC">
        <w:rPr>
          <w:rtl/>
        </w:rPr>
        <w:t>از سری انتشارات نسل جوان در سال 51 به چاپ رسید</w:t>
      </w:r>
      <w:r w:rsidR="007B4087">
        <w:rPr>
          <w:rtl/>
        </w:rPr>
        <w:t xml:space="preserve">. </w:t>
      </w:r>
      <w:r w:rsidRPr="00853DCC">
        <w:rPr>
          <w:rtl/>
        </w:rPr>
        <w:t>ایشان مشکل عمده موجود در نسل جوان را در نبود رهبری مناسب برای آنان می‌داند</w:t>
      </w:r>
      <w:r w:rsidR="007B4087">
        <w:rPr>
          <w:rtl/>
        </w:rPr>
        <w:t xml:space="preserve">. </w:t>
      </w:r>
      <w:r w:rsidRPr="00853DCC">
        <w:rPr>
          <w:rtl/>
        </w:rPr>
        <w:t>فرآورده‌های دینی کتاب دیگر ایشان بود که چاپ دوم آن در سال 53 در سلسله انتشارات نسل جوان چاپ شد</w:t>
      </w:r>
      <w:r w:rsidR="007B4087">
        <w:rPr>
          <w:rtl/>
        </w:rPr>
        <w:t xml:space="preserve">. </w:t>
      </w:r>
      <w:r w:rsidRPr="00853DCC">
        <w:rPr>
          <w:rtl/>
        </w:rPr>
        <w:t>نیمه نخست این کتاب درباره بردگی و نیمه دوم درباره چند بحث متفرقه دیگر بود</w:t>
      </w:r>
      <w:r w:rsidR="007B4087">
        <w:rPr>
          <w:rtl/>
        </w:rPr>
        <w:t xml:space="preserve">. </w:t>
      </w:r>
      <w:r w:rsidRPr="00853DCC">
        <w:rPr>
          <w:rtl/>
        </w:rPr>
        <w:t>بحث بردگی و اعتراضاتی که ک</w:t>
      </w:r>
      <w:r w:rsidR="006E0B57" w:rsidRPr="00853DCC">
        <w:rPr>
          <w:rFonts w:hint="cs"/>
          <w:rtl/>
        </w:rPr>
        <w:t xml:space="preserve">ه </w:t>
      </w:r>
      <w:r w:rsidRPr="00853DCC">
        <w:rPr>
          <w:rtl/>
        </w:rPr>
        <w:t>در این باره صورت می‌گرفت یکی از مباحثی بود که طی قرن اخیر مورد توجه نویسندگان مسلمان برای ارائه یک پاسخ معقول بوده است</w:t>
      </w:r>
      <w:r w:rsidR="005B1C01">
        <w:rPr>
          <w:rtl/>
        </w:rPr>
        <w:t>.</w:t>
      </w:r>
      <w:r w:rsidRPr="00014724">
        <w:rPr>
          <w:rStyle w:val="FootnoteReference"/>
          <w:rtl/>
        </w:rPr>
        <w:footnoteReference w:id="2787"/>
      </w:r>
      <w:r w:rsidRPr="00853DCC">
        <w:rPr>
          <w:rtl/>
        </w:rPr>
        <w:t xml:space="preserve"> در این باره چندین کتاب در</w:t>
      </w:r>
      <w:r w:rsidR="00153F93">
        <w:rPr>
          <w:rtl/>
        </w:rPr>
        <w:t xml:space="preserve"> سال‌های </w:t>
      </w:r>
      <w:r w:rsidRPr="00853DCC">
        <w:rPr>
          <w:rtl/>
        </w:rPr>
        <w:t>پیش از انقلاب در قم چاپ شد</w:t>
      </w:r>
      <w:r w:rsidR="007B4087">
        <w:rPr>
          <w:rtl/>
        </w:rPr>
        <w:t xml:space="preserve">. </w:t>
      </w:r>
      <w:r w:rsidR="005B1C01">
        <w:rPr>
          <w:rtl/>
        </w:rPr>
        <w:t>آن</w:t>
      </w:r>
      <w:r w:rsidRPr="00853DCC">
        <w:rPr>
          <w:rtl/>
        </w:rPr>
        <w:t>چه باید از اسلام بدانیم از دیگر آثار آقای مک</w:t>
      </w:r>
      <w:r w:rsidR="00826211" w:rsidRPr="00853DCC">
        <w:rPr>
          <w:rFonts w:hint="cs"/>
          <w:rtl/>
        </w:rPr>
        <w:t>ا</w:t>
      </w:r>
      <w:r w:rsidRPr="00853DCC">
        <w:rPr>
          <w:rtl/>
        </w:rPr>
        <w:t>رم است که تل</w:t>
      </w:r>
      <w:r w:rsidR="00826211" w:rsidRPr="00853DCC">
        <w:rPr>
          <w:rtl/>
        </w:rPr>
        <w:t>اش کرده دین را برای نسل جوان ب</w:t>
      </w:r>
      <w:r w:rsidR="00826211" w:rsidRPr="00853DCC">
        <w:rPr>
          <w:rFonts w:hint="cs"/>
          <w:rtl/>
        </w:rPr>
        <w:t>ل</w:t>
      </w:r>
      <w:r w:rsidR="00826211" w:rsidRPr="00853DCC">
        <w:rPr>
          <w:rtl/>
        </w:rPr>
        <w:t>ک</w:t>
      </w:r>
      <w:r w:rsidRPr="00853DCC">
        <w:rPr>
          <w:rtl/>
        </w:rPr>
        <w:t>ه نوجوان بیان کند (یازدهمین شماره از سوی نسل جوان و چاپ شده در سال 1353) کتابچه‌ای هم با نام چهره اسلام در یک بررسی کوتاه در سال 53 به دو زبان انگلیسی و فارسی</w:t>
      </w:r>
      <w:r w:rsidR="00826211" w:rsidRPr="00853DCC">
        <w:rPr>
          <w:rFonts w:hint="cs"/>
          <w:rtl/>
        </w:rPr>
        <w:t xml:space="preserve"> </w:t>
      </w:r>
      <w:r w:rsidRPr="00853DCC">
        <w:rPr>
          <w:rtl/>
        </w:rPr>
        <w:t>در سری انتشارات نسل جوان چاپ شد</w:t>
      </w:r>
      <w:r w:rsidR="007B4087">
        <w:rPr>
          <w:rtl/>
        </w:rPr>
        <w:t xml:space="preserve">. </w:t>
      </w:r>
      <w:r w:rsidRPr="00853DCC">
        <w:rPr>
          <w:rtl/>
        </w:rPr>
        <w:t>در میان منشورات نسل جوان</w:t>
      </w:r>
      <w:r w:rsidR="007B4087">
        <w:rPr>
          <w:rtl/>
        </w:rPr>
        <w:t xml:space="preserve">، </w:t>
      </w:r>
      <w:r w:rsidRPr="00853DCC">
        <w:rPr>
          <w:rtl/>
        </w:rPr>
        <w:t>کتاب اسرار عقب ماندگی شرق نخستین اثری بود که در سری انتشارات نسل جوان چاپ شد</w:t>
      </w:r>
      <w:r w:rsidR="007B4087">
        <w:rPr>
          <w:rtl/>
        </w:rPr>
        <w:t xml:space="preserve">. </w:t>
      </w:r>
      <w:r w:rsidRPr="00853DCC">
        <w:rPr>
          <w:rtl/>
        </w:rPr>
        <w:t>بارها تأکید کرده‌ایم که این بحث تا چه اندازه در یکی دو قرن اخیر میان مسلمانان مطرح بوده است و ما معمولا تلاش کرده‌ایم با نگاه به عقب</w:t>
      </w:r>
      <w:r w:rsidR="007B4087">
        <w:rPr>
          <w:rtl/>
        </w:rPr>
        <w:t xml:space="preserve">، </w:t>
      </w:r>
      <w:r w:rsidRPr="00853DCC">
        <w:rPr>
          <w:rtl/>
        </w:rPr>
        <w:t>یعنی دوران درخشان تمدن اسلامی</w:t>
      </w:r>
      <w:r w:rsidR="007B4087">
        <w:rPr>
          <w:rtl/>
        </w:rPr>
        <w:t xml:space="preserve">، </w:t>
      </w:r>
      <w:r w:rsidRPr="00853DCC">
        <w:rPr>
          <w:rtl/>
        </w:rPr>
        <w:t>نشان دهیم که قابلیت پیشرفت داریم</w:t>
      </w:r>
      <w:r w:rsidR="007B4087">
        <w:rPr>
          <w:rtl/>
        </w:rPr>
        <w:t xml:space="preserve">. </w:t>
      </w:r>
      <w:r w:rsidRPr="00853DCC">
        <w:rPr>
          <w:rtl/>
        </w:rPr>
        <w:t>البته در باره مشکلات غرب و تمدن غربی هم مطالبی در این قبیل آثار می‌نوشتیم</w:t>
      </w:r>
      <w:r w:rsidR="005B1C01">
        <w:rPr>
          <w:rtl/>
        </w:rPr>
        <w:t>.</w:t>
      </w:r>
      <w:r w:rsidRPr="00014724">
        <w:rPr>
          <w:rStyle w:val="FootnoteReference"/>
          <w:rtl/>
        </w:rPr>
        <w:footnoteReference w:id="2788"/>
      </w:r>
      <w:r w:rsidRPr="00853DCC">
        <w:rPr>
          <w:rtl/>
        </w:rPr>
        <w:t xml:space="preserve"> به هر روی</w:t>
      </w:r>
      <w:r w:rsidR="007B4087">
        <w:rPr>
          <w:rtl/>
        </w:rPr>
        <w:t xml:space="preserve">، </w:t>
      </w:r>
      <w:r w:rsidRPr="00853DCC">
        <w:rPr>
          <w:rtl/>
        </w:rPr>
        <w:t>این اثر در سال 1348 چاپ شد</w:t>
      </w:r>
      <w:r w:rsidR="007B4087">
        <w:rPr>
          <w:rtl/>
        </w:rPr>
        <w:t xml:space="preserve">. </w:t>
      </w:r>
    </w:p>
    <w:p w:rsidR="000631D9" w:rsidRPr="00853DCC" w:rsidRDefault="000631D9" w:rsidP="001970D5">
      <w:pPr>
        <w:pStyle w:val="a"/>
        <w:rPr>
          <w:rtl/>
        </w:rPr>
      </w:pPr>
      <w:r w:rsidRPr="00853DCC">
        <w:rPr>
          <w:rtl/>
        </w:rPr>
        <w:t>دو کتاب یک صد و پنجاه درس زندگی با شماره چهلم از سری انتشارات نسل جوان در سال 56 چاپ شد</w:t>
      </w:r>
      <w:r w:rsidR="007B4087">
        <w:rPr>
          <w:rtl/>
        </w:rPr>
        <w:t xml:space="preserve">. </w:t>
      </w:r>
      <w:r w:rsidRPr="00853DCC">
        <w:rPr>
          <w:rtl/>
        </w:rPr>
        <w:t>از دیگر نوشته‌های آقای مکارم در این سری</w:t>
      </w:r>
      <w:r w:rsidR="007B4087">
        <w:rPr>
          <w:rtl/>
        </w:rPr>
        <w:t xml:space="preserve">، </w:t>
      </w:r>
      <w:r w:rsidRPr="00853DCC">
        <w:rPr>
          <w:rtl/>
        </w:rPr>
        <w:t>کتاب زندگی در پرتو اخلاق بود که در سال 1352 چاپ شد</w:t>
      </w:r>
      <w:r w:rsidR="007B4087">
        <w:rPr>
          <w:rtl/>
        </w:rPr>
        <w:t xml:space="preserve">. </w:t>
      </w:r>
      <w:r w:rsidRPr="00853DCC">
        <w:rPr>
          <w:rtl/>
        </w:rPr>
        <w:t>معمای هستی هم کنکاشی درباره برخی از</w:t>
      </w:r>
      <w:r w:rsidR="00060C89">
        <w:rPr>
          <w:rtl/>
        </w:rPr>
        <w:t xml:space="preserve"> پرسش‌های </w:t>
      </w:r>
      <w:r w:rsidRPr="00853DCC">
        <w:rPr>
          <w:rtl/>
        </w:rPr>
        <w:t>درونی و معنوی بشر در ارتباط با هستی بود که در سال52 چاپ شده است</w:t>
      </w:r>
      <w:r w:rsidR="007B4087">
        <w:rPr>
          <w:rtl/>
        </w:rPr>
        <w:t>.</w:t>
      </w:r>
      <w:r w:rsidR="000564D5">
        <w:rPr>
          <w:rtl/>
        </w:rPr>
        <w:t xml:space="preserve"> ارزش‌های </w:t>
      </w:r>
      <w:r w:rsidRPr="00853DCC">
        <w:rPr>
          <w:rtl/>
        </w:rPr>
        <w:t>فراموش شده هم عنوان کتاب حجیمی است که در حوزه نقد و بررسی پاره‌ای از مسائل اجتماعی انتشار یافته است (تهران</w:t>
      </w:r>
      <w:r w:rsidR="007B4087">
        <w:rPr>
          <w:rtl/>
        </w:rPr>
        <w:t xml:space="preserve">، </w:t>
      </w:r>
      <w:r w:rsidRPr="00853DCC">
        <w:rPr>
          <w:rtl/>
        </w:rPr>
        <w:t>انتشارات جاویدان</w:t>
      </w:r>
      <w:r w:rsidR="007B4087">
        <w:rPr>
          <w:rtl/>
        </w:rPr>
        <w:t xml:space="preserve">، </w:t>
      </w:r>
      <w:r w:rsidRPr="00853DCC">
        <w:rPr>
          <w:rtl/>
        </w:rPr>
        <w:t>1355)</w:t>
      </w:r>
      <w:r w:rsidR="007B4087">
        <w:rPr>
          <w:rFonts w:hint="cs"/>
          <w:rtl/>
        </w:rPr>
        <w:t xml:space="preserve">. </w:t>
      </w:r>
      <w:r w:rsidRPr="00853DCC">
        <w:rPr>
          <w:rtl/>
        </w:rPr>
        <w:t>مسأله بازگشت و احضار ارواح از مباحثی بود که طی یک دوره</w:t>
      </w:r>
      <w:r w:rsidR="007B4087">
        <w:rPr>
          <w:rtl/>
        </w:rPr>
        <w:t xml:space="preserve">، </w:t>
      </w:r>
      <w:r w:rsidRPr="00853DCC">
        <w:rPr>
          <w:rtl/>
        </w:rPr>
        <w:t>بسیار اوج گرفت و آقای مکارم هم کتاب عود ارواح و ارتباط با ارواح را نوشت و ضمن آن شرحی هم از یکی از جلساتی که در این باره بوده (چاپ شده در اطلاعات هفتگی) به دست داده است</w:t>
      </w:r>
      <w:r w:rsidR="007B4087">
        <w:rPr>
          <w:rtl/>
        </w:rPr>
        <w:t xml:space="preserve">. </w:t>
      </w:r>
      <w:r w:rsidRPr="00853DCC">
        <w:rPr>
          <w:rtl/>
        </w:rPr>
        <w:t>در آن جلسه ایشان از طرف بحث</w:t>
      </w:r>
      <w:r w:rsidR="007B4087">
        <w:rPr>
          <w:rFonts w:hint="cs"/>
          <w:rtl/>
        </w:rPr>
        <w:t xml:space="preserve">، </w:t>
      </w:r>
      <w:r w:rsidR="005D79CF" w:rsidRPr="00853DCC">
        <w:rPr>
          <w:rtl/>
        </w:rPr>
        <w:t>که خود</w:t>
      </w:r>
      <w:r w:rsidRPr="00853DCC">
        <w:rPr>
          <w:rtl/>
        </w:rPr>
        <w:t xml:space="preserve"> متخصص در احضار ارواح بوده</w:t>
      </w:r>
      <w:r w:rsidR="007B4087">
        <w:rPr>
          <w:rtl/>
        </w:rPr>
        <w:t xml:space="preserve">، </w:t>
      </w:r>
      <w:r w:rsidRPr="00853DCC">
        <w:rPr>
          <w:rtl/>
        </w:rPr>
        <w:t>خواسته اس</w:t>
      </w:r>
      <w:r w:rsidR="005D79CF" w:rsidRPr="00853DCC">
        <w:rPr>
          <w:rtl/>
        </w:rPr>
        <w:t>ت تا روح آیت الله بروجردی را ا</w:t>
      </w:r>
      <w:r w:rsidR="005D79CF" w:rsidRPr="00853DCC">
        <w:rPr>
          <w:rFonts w:hint="cs"/>
          <w:rtl/>
        </w:rPr>
        <w:t>حض</w:t>
      </w:r>
      <w:r w:rsidRPr="00853DCC">
        <w:rPr>
          <w:rtl/>
        </w:rPr>
        <w:t>ار کند</w:t>
      </w:r>
      <w:r w:rsidR="007B4087">
        <w:rPr>
          <w:rtl/>
        </w:rPr>
        <w:t xml:space="preserve">، </w:t>
      </w:r>
      <w:r w:rsidRPr="00853DCC">
        <w:rPr>
          <w:rtl/>
        </w:rPr>
        <w:t>و از وی درباره آینده حوزه علمیه قم بپرسد</w:t>
      </w:r>
      <w:r w:rsidR="007B4087">
        <w:rPr>
          <w:rtl/>
        </w:rPr>
        <w:t>.</w:t>
      </w:r>
      <w:r w:rsidRPr="00014724">
        <w:rPr>
          <w:rStyle w:val="FootnoteReference"/>
          <w:rtl/>
        </w:rPr>
        <w:footnoteReference w:id="2789"/>
      </w:r>
    </w:p>
    <w:p w:rsidR="000631D9" w:rsidRPr="00853DCC" w:rsidRDefault="000631D9" w:rsidP="001970D5">
      <w:pPr>
        <w:pStyle w:val="a"/>
        <w:rPr>
          <w:rtl/>
        </w:rPr>
      </w:pPr>
      <w:r w:rsidRPr="00853DCC">
        <w:rPr>
          <w:rtl/>
        </w:rPr>
        <w:t>سلسله</w:t>
      </w:r>
      <w:r w:rsidR="00921D9B">
        <w:rPr>
          <w:rtl/>
        </w:rPr>
        <w:t xml:space="preserve"> کتاب‌ها</w:t>
      </w:r>
      <w:r w:rsidRPr="00853DCC">
        <w:rPr>
          <w:rtl/>
        </w:rPr>
        <w:t>یی هم با عنوان «اسلام را بهتر بشناسیم»</w:t>
      </w:r>
      <w:r w:rsidR="00B22554">
        <w:rPr>
          <w:rFonts w:hint="cs"/>
          <w:rtl/>
        </w:rPr>
        <w:t xml:space="preserve"> </w:t>
      </w:r>
      <w:r w:rsidRPr="00853DCC">
        <w:rPr>
          <w:rtl/>
        </w:rPr>
        <w:t>توسط ایشان منتشر شد که هدف آن پرداختن به برخی از مسائل دینی مطرح در جامعه بود</w:t>
      </w:r>
      <w:r w:rsidR="007B4087">
        <w:rPr>
          <w:rtl/>
        </w:rPr>
        <w:t xml:space="preserve">. </w:t>
      </w:r>
      <w:r w:rsidRPr="00853DCC">
        <w:rPr>
          <w:rtl/>
        </w:rPr>
        <w:t>نخستین</w:t>
      </w:r>
      <w:r w:rsidR="00016EE7">
        <w:rPr>
          <w:rtl/>
        </w:rPr>
        <w:t xml:space="preserve"> آن‌ها </w:t>
      </w:r>
      <w:r w:rsidRPr="00853DCC">
        <w:rPr>
          <w:rtl/>
        </w:rPr>
        <w:t>تحت عنوان مسأله انتظار انتشار یافت</w:t>
      </w:r>
      <w:r w:rsidR="007B4087">
        <w:rPr>
          <w:rtl/>
        </w:rPr>
        <w:t xml:space="preserve">. </w:t>
      </w:r>
      <w:r w:rsidRPr="00853DCC">
        <w:rPr>
          <w:rtl/>
        </w:rPr>
        <w:t>خمس پشتوانه استقلال بیت المال اثر دیگری از همین سلسله بود که در آستانه انقلاب چاپ شد</w:t>
      </w:r>
      <w:r w:rsidR="007B4087">
        <w:rPr>
          <w:rtl/>
        </w:rPr>
        <w:t xml:space="preserve">. </w:t>
      </w:r>
      <w:r w:rsidRPr="00853DCC">
        <w:rPr>
          <w:rtl/>
        </w:rPr>
        <w:t>تقلید یا تحقیق و تقیه سپری برای مبارزه عمیق‌تر نیز در همین سلسله انتشار یافت و هدف اصلی این بود که مباحث مهم و مفصل در جزوات کوچک به مشتاقان ارائه شود</w:t>
      </w:r>
      <w:r w:rsidR="007B4087">
        <w:rPr>
          <w:rtl/>
        </w:rPr>
        <w:t xml:space="preserve">. </w:t>
      </w:r>
      <w:r w:rsidRPr="00853DCC">
        <w:rPr>
          <w:rtl/>
        </w:rPr>
        <w:t>در باب مسائل اعتقادی آن هم به شیو</w:t>
      </w:r>
      <w:r w:rsidR="00C427E4" w:rsidRPr="00853DCC">
        <w:rPr>
          <w:rtl/>
        </w:rPr>
        <w:t>ۀ</w:t>
      </w:r>
      <w:r w:rsidRPr="00853DCC">
        <w:rPr>
          <w:rtl/>
        </w:rPr>
        <w:t xml:space="preserve"> جدید</w:t>
      </w:r>
      <w:r w:rsidR="007B4087">
        <w:rPr>
          <w:rtl/>
        </w:rPr>
        <w:t xml:space="preserve">، </w:t>
      </w:r>
      <w:r w:rsidRPr="00853DCC">
        <w:rPr>
          <w:rtl/>
        </w:rPr>
        <w:t>کتاب عقیده یک مسلمان را در سال 56 نوشت</w:t>
      </w:r>
      <w:r w:rsidR="007B4087">
        <w:rPr>
          <w:rtl/>
        </w:rPr>
        <w:t xml:space="preserve">. </w:t>
      </w:r>
      <w:r w:rsidRPr="00853DCC">
        <w:rPr>
          <w:rtl/>
        </w:rPr>
        <w:t>روی جلد نوشته شده است:‌</w:t>
      </w:r>
      <w:r w:rsidR="005D79CF" w:rsidRPr="00853DCC">
        <w:rPr>
          <w:rFonts w:hint="cs"/>
          <w:rtl/>
        </w:rPr>
        <w:t xml:space="preserve"> </w:t>
      </w:r>
      <w:r w:rsidRPr="00853DCC">
        <w:rPr>
          <w:rtl/>
        </w:rPr>
        <w:t>استاد محقق ناصر مکارم شیرازی (قم</w:t>
      </w:r>
      <w:r w:rsidR="007B4087">
        <w:rPr>
          <w:rtl/>
        </w:rPr>
        <w:t xml:space="preserve">، </w:t>
      </w:r>
      <w:r w:rsidRPr="00853DCC">
        <w:rPr>
          <w:rtl/>
        </w:rPr>
        <w:t>هدف</w:t>
      </w:r>
      <w:r w:rsidR="007B4087">
        <w:rPr>
          <w:rtl/>
        </w:rPr>
        <w:t xml:space="preserve">، </w:t>
      </w:r>
      <w:r w:rsidRPr="00853DCC">
        <w:rPr>
          <w:rtl/>
        </w:rPr>
        <w:t>تاریخ مقدمه</w:t>
      </w:r>
      <w:r w:rsidR="007B4087">
        <w:rPr>
          <w:rtl/>
        </w:rPr>
        <w:t xml:space="preserve">، </w:t>
      </w:r>
      <w:r w:rsidRPr="00853DCC">
        <w:rPr>
          <w:rtl/>
        </w:rPr>
        <w:t>1397ق)</w:t>
      </w:r>
      <w:r w:rsidR="00B22554">
        <w:rPr>
          <w:rtl/>
        </w:rPr>
        <w:t>.</w:t>
      </w:r>
      <w:r w:rsidRPr="00014724">
        <w:rPr>
          <w:rStyle w:val="FootnoteReference"/>
          <w:rtl/>
        </w:rPr>
        <w:footnoteReference w:id="2790"/>
      </w:r>
    </w:p>
    <w:p w:rsidR="000631D9" w:rsidRPr="00853DCC" w:rsidRDefault="000631D9" w:rsidP="00B22554">
      <w:pPr>
        <w:pStyle w:val="a"/>
        <w:rPr>
          <w:rtl/>
        </w:rPr>
      </w:pPr>
      <w:r w:rsidRPr="00853DCC">
        <w:rPr>
          <w:rtl/>
        </w:rPr>
        <w:t>آقای مکارم در سال سیزدهم نشر مکتب اسلام شماره نهم</w:t>
      </w:r>
      <w:r w:rsidR="007B4087">
        <w:rPr>
          <w:rtl/>
        </w:rPr>
        <w:t xml:space="preserve">، </w:t>
      </w:r>
      <w:r w:rsidRPr="00853DCC">
        <w:rPr>
          <w:rtl/>
        </w:rPr>
        <w:t>مقاله‌ای در نقد اسلام شناسی شریعتی به چاپ رساند که شریعتی در پاسخ وی</w:t>
      </w:r>
      <w:r w:rsidR="00FF522A">
        <w:rPr>
          <w:rtl/>
        </w:rPr>
        <w:t xml:space="preserve"> نام‌های </w:t>
      </w:r>
      <w:r w:rsidRPr="00853DCC">
        <w:rPr>
          <w:rtl/>
        </w:rPr>
        <w:t>نوشت که بعدها به چاپ رسید</w:t>
      </w:r>
      <w:r w:rsidR="007B4087">
        <w:rPr>
          <w:rtl/>
        </w:rPr>
        <w:t xml:space="preserve">. </w:t>
      </w:r>
      <w:r w:rsidRPr="00853DCC">
        <w:rPr>
          <w:rtl/>
        </w:rPr>
        <w:t xml:space="preserve">روی صفحه نخست این نامه </w:t>
      </w:r>
      <w:r w:rsidR="005D79CF" w:rsidRPr="00853DCC">
        <w:rPr>
          <w:rtl/>
        </w:rPr>
        <w:t>آ</w:t>
      </w:r>
      <w:r w:rsidR="005D79CF" w:rsidRPr="00853DCC">
        <w:rPr>
          <w:rFonts w:hint="cs"/>
          <w:rtl/>
        </w:rPr>
        <w:t>م</w:t>
      </w:r>
      <w:r w:rsidRPr="00853DCC">
        <w:rPr>
          <w:rtl/>
        </w:rPr>
        <w:t>ده بود که امید است این نوشته «رهگشایی دیگر برای رهروان اسلام علی</w:t>
      </w:r>
      <w:r w:rsidR="00B22554">
        <w:rPr>
          <w:rFonts w:cs="CTraditional Arabic" w:hint="cs"/>
          <w:rtl/>
        </w:rPr>
        <w:t>÷</w:t>
      </w:r>
      <w:r w:rsidRPr="00853DCC">
        <w:rPr>
          <w:rtl/>
        </w:rPr>
        <w:t xml:space="preserve"> و گامی فراتر در افشای تشیع صفوی باشد»</w:t>
      </w:r>
      <w:r w:rsidR="007B4087">
        <w:rPr>
          <w:rFonts w:hint="cs"/>
          <w:rtl/>
        </w:rPr>
        <w:t xml:space="preserve">. </w:t>
      </w:r>
      <w:r w:rsidRPr="00853DCC">
        <w:rPr>
          <w:rtl/>
        </w:rPr>
        <w:t>وی در این نامه</w:t>
      </w:r>
      <w:r w:rsidR="007B4087">
        <w:rPr>
          <w:rtl/>
        </w:rPr>
        <w:t xml:space="preserve">، </w:t>
      </w:r>
      <w:r w:rsidRPr="00853DCC">
        <w:rPr>
          <w:rtl/>
        </w:rPr>
        <w:t>با اشاره به</w:t>
      </w:r>
      <w:r w:rsidR="00921D9B">
        <w:rPr>
          <w:rtl/>
        </w:rPr>
        <w:t xml:space="preserve"> اینکه </w:t>
      </w:r>
      <w:r w:rsidRPr="00853DCC">
        <w:rPr>
          <w:rtl/>
        </w:rPr>
        <w:t xml:space="preserve">اوضاع به نحوی است که روشنفکران </w:t>
      </w:r>
      <w:r w:rsidR="00AE0EA7" w:rsidRPr="00853DCC">
        <w:rPr>
          <w:rFonts w:hint="cs"/>
          <w:rtl/>
        </w:rPr>
        <w:t>وسیله‌ای برای تخریب روحانیون</w:t>
      </w:r>
      <w:r w:rsidR="007B4087">
        <w:rPr>
          <w:rFonts w:hint="cs"/>
          <w:rtl/>
        </w:rPr>
        <w:t xml:space="preserve">، </w:t>
      </w:r>
      <w:r w:rsidR="00B22554">
        <w:rPr>
          <w:rFonts w:hint="cs"/>
          <w:rtl/>
        </w:rPr>
        <w:t>و روحانیون وسیله‌ای برای ضایع‌</w:t>
      </w:r>
      <w:r w:rsidR="00AE0EA7" w:rsidRPr="00853DCC">
        <w:rPr>
          <w:rFonts w:hint="cs"/>
          <w:rtl/>
        </w:rPr>
        <w:t xml:space="preserve">کردن روشنفکران </w:t>
      </w:r>
      <w:r w:rsidRPr="00853DCC">
        <w:rPr>
          <w:rtl/>
        </w:rPr>
        <w:t>هستند</w:t>
      </w:r>
      <w:r w:rsidR="007B4087">
        <w:rPr>
          <w:rtl/>
        </w:rPr>
        <w:t xml:space="preserve">، </w:t>
      </w:r>
      <w:r w:rsidRPr="00853DCC">
        <w:rPr>
          <w:rtl/>
        </w:rPr>
        <w:t>و با اشاره به فعالیت‌های یکپارچه‌ای که در این باره آغاز شده است</w:t>
      </w:r>
      <w:r w:rsidR="007B4087">
        <w:rPr>
          <w:rFonts w:hint="cs"/>
          <w:rtl/>
        </w:rPr>
        <w:t xml:space="preserve">، </w:t>
      </w:r>
      <w:r w:rsidRPr="00853DCC">
        <w:rPr>
          <w:rtl/>
        </w:rPr>
        <w:t>تأکید کرد</w:t>
      </w:r>
      <w:r w:rsidR="00AE0EA7" w:rsidRPr="00853DCC">
        <w:rPr>
          <w:rFonts w:hint="cs"/>
          <w:rtl/>
        </w:rPr>
        <w:t>:</w:t>
      </w:r>
      <w:r w:rsidRPr="00853DCC">
        <w:rPr>
          <w:rtl/>
        </w:rPr>
        <w:t xml:space="preserve"> هدف این است که از این راه ما را با روحانیت و روحانیت را ما درگیر کنند</w:t>
      </w:r>
      <w:r w:rsidR="007B4087">
        <w:rPr>
          <w:rtl/>
        </w:rPr>
        <w:t xml:space="preserve">. </w:t>
      </w:r>
      <w:r w:rsidRPr="00853DCC">
        <w:rPr>
          <w:rtl/>
        </w:rPr>
        <w:t>وی افزود</w:t>
      </w:r>
      <w:r w:rsidR="007B4087">
        <w:rPr>
          <w:rtl/>
        </w:rPr>
        <w:t xml:space="preserve">، </w:t>
      </w:r>
      <w:r w:rsidRPr="00853DCC">
        <w:rPr>
          <w:rtl/>
        </w:rPr>
        <w:t>این کارها همه به نام ولایت انجام می‌گیرد</w:t>
      </w:r>
      <w:r w:rsidR="007B4087">
        <w:rPr>
          <w:rtl/>
        </w:rPr>
        <w:t xml:space="preserve">. </w:t>
      </w:r>
      <w:r w:rsidRPr="00853DCC">
        <w:rPr>
          <w:rtl/>
        </w:rPr>
        <w:t>شریعتی تأکید کرد که ما از حق مشروع خودمان استفاده نمی‌کنیم</w:t>
      </w:r>
      <w:r w:rsidR="007B4087">
        <w:rPr>
          <w:rtl/>
        </w:rPr>
        <w:t xml:space="preserve">. </w:t>
      </w:r>
      <w:r w:rsidRPr="00853DCC">
        <w:rPr>
          <w:rtl/>
        </w:rPr>
        <w:t>وی در اینجا هم تأکید کرد که اختلاف او با روحانیون اختلاف خانوادگی است</w:t>
      </w:r>
      <w:r w:rsidR="007B4087">
        <w:rPr>
          <w:rtl/>
        </w:rPr>
        <w:t xml:space="preserve">. </w:t>
      </w:r>
      <w:r w:rsidRPr="00853DCC">
        <w:rPr>
          <w:rtl/>
        </w:rPr>
        <w:t>وی افزود: شما آقای حاج شیخ ناصر مکارم</w:t>
      </w:r>
      <w:r w:rsidR="007B4087">
        <w:rPr>
          <w:rFonts w:hint="cs"/>
          <w:rtl/>
        </w:rPr>
        <w:t xml:space="preserve">، </w:t>
      </w:r>
      <w:r w:rsidRPr="00853DCC">
        <w:rPr>
          <w:rtl/>
        </w:rPr>
        <w:t>سردبیر یک مجله بزرگ مذهبی هستید</w:t>
      </w:r>
      <w:r w:rsidR="007B4087">
        <w:rPr>
          <w:rtl/>
        </w:rPr>
        <w:t xml:space="preserve">، </w:t>
      </w:r>
      <w:r w:rsidRPr="00853DCC">
        <w:rPr>
          <w:rtl/>
        </w:rPr>
        <w:t>شما در شمار فضلای روحانی آشنا به مسائل روز هستید</w:t>
      </w:r>
      <w:r w:rsidR="007B4087">
        <w:rPr>
          <w:rFonts w:hint="cs"/>
          <w:rtl/>
        </w:rPr>
        <w:t xml:space="preserve">، </w:t>
      </w:r>
      <w:r w:rsidRPr="00853DCC">
        <w:rPr>
          <w:rtl/>
        </w:rPr>
        <w:t>شما اهل کتاب و قلم و مطالعه‌اید</w:t>
      </w:r>
      <w:r w:rsidR="007B4087">
        <w:rPr>
          <w:rFonts w:hint="cs"/>
          <w:rtl/>
        </w:rPr>
        <w:t xml:space="preserve">، </w:t>
      </w:r>
      <w:r w:rsidRPr="00853DCC">
        <w:rPr>
          <w:rtl/>
        </w:rPr>
        <w:t>شما خود نویسنده‌اید و کتابتان</w:t>
      </w:r>
      <w:r w:rsidR="00153F93">
        <w:rPr>
          <w:rtl/>
        </w:rPr>
        <w:t xml:space="preserve"> سال‌های </w:t>
      </w:r>
      <w:r w:rsidRPr="00853DCC">
        <w:rPr>
          <w:rtl/>
        </w:rPr>
        <w:t>حساس پس از سال 1332در نقد</w:t>
      </w:r>
      <w:r w:rsidR="001D07D2">
        <w:rPr>
          <w:rtl/>
        </w:rPr>
        <w:t xml:space="preserve"> مارکسیست‌ها </w:t>
      </w:r>
      <w:r w:rsidRPr="00853DCC">
        <w:rPr>
          <w:rtl/>
        </w:rPr>
        <w:t>برند</w:t>
      </w:r>
      <w:r w:rsidR="00C427E4" w:rsidRPr="00853DCC">
        <w:rPr>
          <w:rFonts w:hint="cs"/>
          <w:rtl/>
        </w:rPr>
        <w:t>ۀ</w:t>
      </w:r>
      <w:r w:rsidRPr="00853DCC">
        <w:rPr>
          <w:rtl/>
        </w:rPr>
        <w:t xml:space="preserve"> جایزه سلطنتی ایران شده</w:t>
      </w:r>
      <w:r w:rsidR="002D480F">
        <w:rPr>
          <w:rtl/>
        </w:rPr>
        <w:t>...</w:t>
      </w:r>
      <w:r w:rsidR="007B4087">
        <w:rPr>
          <w:rtl/>
        </w:rPr>
        <w:t xml:space="preserve"> </w:t>
      </w:r>
      <w:r w:rsidRPr="00853DCC">
        <w:rPr>
          <w:rtl/>
        </w:rPr>
        <w:t>و بنابراین مرد روزید و می‌د</w:t>
      </w:r>
      <w:r w:rsidR="00A13DF5" w:rsidRPr="00853DCC">
        <w:rPr>
          <w:rFonts w:hint="cs"/>
          <w:rtl/>
        </w:rPr>
        <w:t>ا</w:t>
      </w:r>
      <w:r w:rsidRPr="00853DCC">
        <w:rPr>
          <w:rtl/>
        </w:rPr>
        <w:t>نید چه باید بنویسید</w:t>
      </w:r>
      <w:r w:rsidR="00B22554">
        <w:rPr>
          <w:rtl/>
        </w:rPr>
        <w:t>.</w:t>
      </w:r>
      <w:r w:rsidRPr="00014724">
        <w:rPr>
          <w:rStyle w:val="FootnoteReference"/>
          <w:rtl/>
        </w:rPr>
        <w:footnoteReference w:id="2791"/>
      </w:r>
    </w:p>
    <w:p w:rsidR="000631D9" w:rsidRPr="00853DCC" w:rsidRDefault="000631D9" w:rsidP="001970D5">
      <w:pPr>
        <w:pStyle w:val="a"/>
        <w:rPr>
          <w:rtl/>
        </w:rPr>
      </w:pPr>
      <w:r w:rsidRPr="00853DCC">
        <w:rPr>
          <w:rtl/>
        </w:rPr>
        <w:t>گفتنی است که شریعتی بارها در نوشته‌‌هایش در زندان برای ساواک روی فعالیت‌های گذشته خود و پدرش علیه مارکسیسم در ده</w:t>
      </w:r>
      <w:r w:rsidR="00C427E4" w:rsidRPr="00853DCC">
        <w:rPr>
          <w:rtl/>
        </w:rPr>
        <w:t>ۀ</w:t>
      </w:r>
      <w:r w:rsidRPr="00853DCC">
        <w:rPr>
          <w:rtl/>
        </w:rPr>
        <w:t xml:space="preserve"> 20 و 30 تأکید می‌کرد</w:t>
      </w:r>
      <w:r w:rsidR="007B4087">
        <w:rPr>
          <w:rtl/>
        </w:rPr>
        <w:t xml:space="preserve">. </w:t>
      </w:r>
    </w:p>
    <w:p w:rsidR="000631D9" w:rsidRPr="00853DCC" w:rsidRDefault="000631D9" w:rsidP="001970D5">
      <w:pPr>
        <w:pStyle w:val="a"/>
        <w:rPr>
          <w:rtl/>
        </w:rPr>
      </w:pPr>
      <w:r w:rsidRPr="00853DCC">
        <w:rPr>
          <w:rtl/>
        </w:rPr>
        <w:t>آقای مکارم که</w:t>
      </w:r>
      <w:r w:rsidR="00147502">
        <w:rPr>
          <w:rtl/>
        </w:rPr>
        <w:t xml:space="preserve"> سال‌ها </w:t>
      </w:r>
      <w:r w:rsidRPr="00853DCC">
        <w:rPr>
          <w:rtl/>
        </w:rPr>
        <w:t>با مرحوم آیت الله شریعتمداری در انتشار مکتب اسلام همکاری داشت</w:t>
      </w:r>
      <w:r w:rsidR="00B22554">
        <w:rPr>
          <w:rtl/>
        </w:rPr>
        <w:t>،</w:t>
      </w:r>
      <w:r w:rsidRPr="00014724">
        <w:rPr>
          <w:rStyle w:val="FootnoteReference"/>
          <w:rtl/>
        </w:rPr>
        <w:footnoteReference w:id="2792"/>
      </w:r>
      <w:r w:rsidRPr="00853DCC">
        <w:rPr>
          <w:rtl/>
        </w:rPr>
        <w:t xml:space="preserve"> و در واقع محور جمع دیگری هم بود که در</w:t>
      </w:r>
      <w:r w:rsidR="00E9639F" w:rsidRPr="00853DCC">
        <w:rPr>
          <w:rtl/>
        </w:rPr>
        <w:t xml:space="preserve"> این دوره به فعالیت‌های نویسندگ</w:t>
      </w:r>
      <w:r w:rsidRPr="00853DCC">
        <w:rPr>
          <w:rtl/>
        </w:rPr>
        <w:t>ی اشتغال داشتند</w:t>
      </w:r>
      <w:r w:rsidR="007B4087">
        <w:rPr>
          <w:rtl/>
        </w:rPr>
        <w:t xml:space="preserve">، </w:t>
      </w:r>
      <w:r w:rsidRPr="00853DCC">
        <w:rPr>
          <w:rtl/>
        </w:rPr>
        <w:t>کمابیش در فعالیت‌های انقلابی نیز حضور داشت</w:t>
      </w:r>
      <w:r w:rsidR="007B4087">
        <w:rPr>
          <w:rtl/>
        </w:rPr>
        <w:t xml:space="preserve">. </w:t>
      </w:r>
      <w:r w:rsidRPr="00853DCC">
        <w:rPr>
          <w:rtl/>
        </w:rPr>
        <w:t>نام وی در زمره کسانی که در خرداد 1349 ضمن نوشتن تسلیتی به «آیت الله العظمی مرجع بزرگ شیعه آقای خمینی»</w:t>
      </w:r>
      <w:r w:rsidR="00B22554">
        <w:rPr>
          <w:rFonts w:hint="cs"/>
          <w:rtl/>
        </w:rPr>
        <w:t xml:space="preserve"> </w:t>
      </w:r>
      <w:r w:rsidRPr="00853DCC">
        <w:rPr>
          <w:rtl/>
        </w:rPr>
        <w:t>برای درگذشت حکیم فرستادند و از ایشان به عنوان مرجع عظیم الشأن یاد کردند</w:t>
      </w:r>
      <w:r w:rsidR="007B4087">
        <w:rPr>
          <w:rFonts w:hint="cs"/>
          <w:rtl/>
        </w:rPr>
        <w:t xml:space="preserve">، </w:t>
      </w:r>
      <w:r w:rsidRPr="00853DCC">
        <w:rPr>
          <w:rtl/>
        </w:rPr>
        <w:t>آمده است</w:t>
      </w:r>
      <w:r w:rsidR="00B22554">
        <w:rPr>
          <w:rtl/>
        </w:rPr>
        <w:t>.</w:t>
      </w:r>
      <w:r w:rsidRPr="00014724">
        <w:rPr>
          <w:rStyle w:val="FootnoteReference"/>
          <w:rtl/>
        </w:rPr>
        <w:footnoteReference w:id="2793"/>
      </w:r>
    </w:p>
    <w:p w:rsidR="000631D9" w:rsidRPr="00853DCC" w:rsidRDefault="000631D9" w:rsidP="001970D5">
      <w:pPr>
        <w:pStyle w:val="a"/>
        <w:rPr>
          <w:rtl/>
        </w:rPr>
      </w:pPr>
      <w:r w:rsidRPr="00853DCC">
        <w:rPr>
          <w:rtl/>
        </w:rPr>
        <w:t>آقای مکارم در نهضت روحانیت در سال 41 فعال بود</w:t>
      </w:r>
      <w:r w:rsidR="007B4087">
        <w:rPr>
          <w:rtl/>
        </w:rPr>
        <w:t xml:space="preserve">. </w:t>
      </w:r>
      <w:r w:rsidRPr="00853DCC">
        <w:rPr>
          <w:rtl/>
        </w:rPr>
        <w:t>متن کامل سخنرانی وی را در اجتماع مسجد اعظم که در اعتراض به مصوبات مربوط به انجمن‌های ایالتی و ولای</w:t>
      </w:r>
      <w:r w:rsidR="00E9639F" w:rsidRPr="00853DCC">
        <w:rPr>
          <w:rtl/>
        </w:rPr>
        <w:t>تی و به ویژه حق رأی به زنان بود</w:t>
      </w:r>
      <w:r w:rsidR="007B4087">
        <w:rPr>
          <w:rFonts w:hint="cs"/>
          <w:rtl/>
        </w:rPr>
        <w:t xml:space="preserve">، </w:t>
      </w:r>
      <w:r w:rsidRPr="00853DCC">
        <w:rPr>
          <w:rtl/>
        </w:rPr>
        <w:t>آقای دوانی در کتاب نهضت دو ماهه روحانیون ایران (قم</w:t>
      </w:r>
      <w:r w:rsidR="007B4087">
        <w:rPr>
          <w:rtl/>
        </w:rPr>
        <w:t xml:space="preserve">، </w:t>
      </w:r>
      <w:r w:rsidRPr="00853DCC">
        <w:rPr>
          <w:rtl/>
        </w:rPr>
        <w:t>1341) (ص 8ـ 101) درج کرده است</w:t>
      </w:r>
      <w:r w:rsidR="007B4087">
        <w:rPr>
          <w:rtl/>
        </w:rPr>
        <w:t xml:space="preserve">. </w:t>
      </w:r>
      <w:r w:rsidRPr="00853DCC">
        <w:rPr>
          <w:rtl/>
        </w:rPr>
        <w:t>بعد از آن نیز وی فعال بود و طی شب</w:t>
      </w:r>
      <w:r w:rsidR="007B4087">
        <w:rPr>
          <w:rtl/>
        </w:rPr>
        <w:t xml:space="preserve">‌های </w:t>
      </w:r>
      <w:r w:rsidRPr="00853DCC">
        <w:rPr>
          <w:rtl/>
        </w:rPr>
        <w:t>نزدیک به پانزده خرداد سال 42 در مسجد هدایت تهران سخنرانی داشت که علیه دولت بود</w:t>
      </w:r>
      <w:r w:rsidR="00B22554">
        <w:rPr>
          <w:rtl/>
        </w:rPr>
        <w:t>.</w:t>
      </w:r>
      <w:r w:rsidRPr="00014724">
        <w:rPr>
          <w:rStyle w:val="FootnoteReference"/>
          <w:rtl/>
        </w:rPr>
        <w:footnoteReference w:id="2794"/>
      </w:r>
      <w:r w:rsidRPr="00853DCC">
        <w:rPr>
          <w:rtl/>
        </w:rPr>
        <w:t xml:space="preserve"> بعدها</w:t>
      </w:r>
      <w:r w:rsidR="007B4087">
        <w:rPr>
          <w:rtl/>
        </w:rPr>
        <w:t xml:space="preserve">، </w:t>
      </w:r>
      <w:r w:rsidRPr="00853DCC">
        <w:rPr>
          <w:rtl/>
        </w:rPr>
        <w:t>همان طور که گذشت به کارهای فرهنگی روی آورد تا حوالی انقلاب که مجددا وارد تحولات سیاسی شد که این امر منجر به تبعید ایشان به برخی از شهرها از جمله چابهار</w:t>
      </w:r>
      <w:r w:rsidR="007B4087">
        <w:rPr>
          <w:rtl/>
        </w:rPr>
        <w:t xml:space="preserve">، </w:t>
      </w:r>
      <w:r w:rsidRPr="00853DCC">
        <w:rPr>
          <w:rtl/>
        </w:rPr>
        <w:t>مهاباد و انارک شد</w:t>
      </w:r>
      <w:r w:rsidR="00B22554">
        <w:rPr>
          <w:rtl/>
        </w:rPr>
        <w:t>.</w:t>
      </w:r>
      <w:r w:rsidRPr="00014724">
        <w:rPr>
          <w:rStyle w:val="FootnoteReference"/>
          <w:rtl/>
        </w:rPr>
        <w:footnoteReference w:id="2795"/>
      </w:r>
      <w:r w:rsidRPr="00853DCC">
        <w:rPr>
          <w:rtl/>
        </w:rPr>
        <w:t xml:space="preserve"> ایشان پس از پیروزی انقلاب اسلامی</w:t>
      </w:r>
      <w:r w:rsidR="007B4087">
        <w:rPr>
          <w:rtl/>
        </w:rPr>
        <w:t xml:space="preserve">، </w:t>
      </w:r>
      <w:r w:rsidRPr="00853DCC">
        <w:rPr>
          <w:rtl/>
        </w:rPr>
        <w:t>کتابی با عنوان طرح حکومت اسلامی منتشر کرد که شرحی از سیستم حکومت اسلامی بود که اشارت اندکی هم به ولایت فقیه داشت</w:t>
      </w:r>
      <w:r w:rsidR="00B22554">
        <w:rPr>
          <w:rtl/>
        </w:rPr>
        <w:t>.</w:t>
      </w:r>
      <w:r w:rsidRPr="00014724">
        <w:rPr>
          <w:rStyle w:val="FootnoteReference"/>
          <w:rtl/>
        </w:rPr>
        <w:footnoteReference w:id="2796"/>
      </w:r>
      <w:r w:rsidRPr="00853DCC">
        <w:rPr>
          <w:rtl/>
        </w:rPr>
        <w:t xml:space="preserve"> ایشان عضو مجلس خبرگان قانون اساسی و عضو کمیسون مذهب و زبان بود که در آنجا از رسمیت مذهب اثناعشری در قانون اساسی دفاع کرد</w:t>
      </w:r>
      <w:r w:rsidR="00B22554">
        <w:rPr>
          <w:rtl/>
        </w:rPr>
        <w:t>.</w:t>
      </w:r>
      <w:r w:rsidRPr="00014724">
        <w:rPr>
          <w:rStyle w:val="FootnoteReference"/>
          <w:rtl/>
        </w:rPr>
        <w:footnoteReference w:id="2797"/>
      </w:r>
    </w:p>
    <w:p w:rsidR="000631D9" w:rsidRPr="00853DCC" w:rsidRDefault="000631D9" w:rsidP="00B22554">
      <w:pPr>
        <w:pStyle w:val="a4"/>
        <w:rPr>
          <w:rtl/>
        </w:rPr>
      </w:pPr>
      <w:bookmarkStart w:id="262" w:name="_Toc417388724"/>
      <w:bookmarkStart w:id="263" w:name="_Toc438994407"/>
      <w:r w:rsidRPr="00853DCC">
        <w:rPr>
          <w:rtl/>
        </w:rPr>
        <w:t>13ـ جعفر سبحانی</w:t>
      </w:r>
      <w:bookmarkEnd w:id="262"/>
      <w:bookmarkEnd w:id="263"/>
    </w:p>
    <w:p w:rsidR="000631D9" w:rsidRPr="00853DCC" w:rsidRDefault="000631D9" w:rsidP="001970D5">
      <w:pPr>
        <w:pStyle w:val="a"/>
        <w:rPr>
          <w:rtl/>
        </w:rPr>
      </w:pPr>
      <w:r w:rsidRPr="00853DCC">
        <w:rPr>
          <w:rtl/>
        </w:rPr>
        <w:t>یکی دیگر از نویسندگان حوزوی این دوره</w:t>
      </w:r>
      <w:r w:rsidR="007B4087">
        <w:rPr>
          <w:rtl/>
        </w:rPr>
        <w:t xml:space="preserve">، </w:t>
      </w:r>
      <w:r w:rsidRPr="00853DCC">
        <w:rPr>
          <w:rtl/>
        </w:rPr>
        <w:t>آقای شیخ جعفر سبحانی تبریزی (م</w:t>
      </w:r>
      <w:r w:rsidR="0071262B" w:rsidRPr="00853DCC">
        <w:rPr>
          <w:rFonts w:hint="cs"/>
          <w:rtl/>
        </w:rPr>
        <w:t>تولد</w:t>
      </w:r>
      <w:r w:rsidRPr="00853DCC">
        <w:rPr>
          <w:rtl/>
        </w:rPr>
        <w:t xml:space="preserve"> 1308) است که در یک خانواده روحانی به دنیا آمد</w:t>
      </w:r>
      <w:r w:rsidR="007B4087">
        <w:rPr>
          <w:rtl/>
        </w:rPr>
        <w:t xml:space="preserve">. </w:t>
      </w:r>
      <w:r w:rsidRPr="00853DCC">
        <w:rPr>
          <w:rtl/>
        </w:rPr>
        <w:t>وی در چهارده سالگی وارد مدرسه طالبی</w:t>
      </w:r>
      <w:r w:rsidR="00C427E4" w:rsidRPr="00853DCC">
        <w:rPr>
          <w:rtl/>
        </w:rPr>
        <w:t>ۀ</w:t>
      </w:r>
      <w:r w:rsidRPr="00853DCC">
        <w:rPr>
          <w:rtl/>
        </w:rPr>
        <w:t xml:space="preserve"> تبریز شد و با جدیت به تحصیل علوم دینی پرداخت</w:t>
      </w:r>
      <w:r w:rsidR="007B4087">
        <w:rPr>
          <w:rtl/>
        </w:rPr>
        <w:t xml:space="preserve">. </w:t>
      </w:r>
      <w:r w:rsidRPr="00853DCC">
        <w:rPr>
          <w:rtl/>
        </w:rPr>
        <w:t xml:space="preserve">ایشان </w:t>
      </w:r>
      <w:r w:rsidR="00B22554">
        <w:rPr>
          <w:rtl/>
        </w:rPr>
        <w:t>پس از فروکش</w:t>
      </w:r>
      <w:r w:rsidR="00B22554">
        <w:rPr>
          <w:rFonts w:hint="cs"/>
          <w:rtl/>
        </w:rPr>
        <w:t>‌</w:t>
      </w:r>
      <w:r w:rsidRPr="00853DCC">
        <w:rPr>
          <w:rtl/>
        </w:rPr>
        <w:t>کردن بحران سیاسی آذربایجان</w:t>
      </w:r>
      <w:r w:rsidR="007B4087">
        <w:rPr>
          <w:rFonts w:hint="cs"/>
          <w:rtl/>
        </w:rPr>
        <w:t xml:space="preserve">، </w:t>
      </w:r>
      <w:r w:rsidRPr="00853DCC">
        <w:rPr>
          <w:rtl/>
        </w:rPr>
        <w:t>به سال 1325 عازم قم شد و با تکمیل دروس سطح</w:t>
      </w:r>
      <w:r w:rsidR="007B4087">
        <w:rPr>
          <w:rtl/>
        </w:rPr>
        <w:t xml:space="preserve">، </w:t>
      </w:r>
      <w:r w:rsidRPr="00853DCC">
        <w:rPr>
          <w:rtl/>
        </w:rPr>
        <w:t>در درس خارج حضرات آیات: بروجردی</w:t>
      </w:r>
      <w:r w:rsidR="007B4087">
        <w:rPr>
          <w:rtl/>
        </w:rPr>
        <w:t xml:space="preserve">، </w:t>
      </w:r>
      <w:r w:rsidRPr="00853DCC">
        <w:rPr>
          <w:rtl/>
        </w:rPr>
        <w:t>حجت</w:t>
      </w:r>
      <w:r w:rsidR="007B4087">
        <w:rPr>
          <w:rtl/>
        </w:rPr>
        <w:t xml:space="preserve">، </w:t>
      </w:r>
      <w:r w:rsidRPr="00853DCC">
        <w:rPr>
          <w:rtl/>
        </w:rPr>
        <w:t>و امام خمینی شرکت کرد</w:t>
      </w:r>
      <w:r w:rsidR="007B4087">
        <w:rPr>
          <w:rtl/>
        </w:rPr>
        <w:t xml:space="preserve">. </w:t>
      </w:r>
      <w:r w:rsidRPr="00853DCC">
        <w:rPr>
          <w:rtl/>
        </w:rPr>
        <w:t>شرکت فعال ایشان در درس امام</w:t>
      </w:r>
      <w:r w:rsidR="007B4087">
        <w:rPr>
          <w:rtl/>
        </w:rPr>
        <w:t xml:space="preserve">، </w:t>
      </w:r>
      <w:r w:rsidRPr="00853DCC">
        <w:rPr>
          <w:rtl/>
        </w:rPr>
        <w:t>سبب شد تا مباحث اصولی امام را که طی</w:t>
      </w:r>
      <w:r w:rsidR="00153F93">
        <w:rPr>
          <w:rtl/>
        </w:rPr>
        <w:t xml:space="preserve"> سال‌های </w:t>
      </w:r>
      <w:r w:rsidRPr="00853DCC">
        <w:rPr>
          <w:rtl/>
        </w:rPr>
        <w:t>30ـ 37 عنوان شده بود</w:t>
      </w:r>
      <w:r w:rsidR="007B4087">
        <w:rPr>
          <w:rtl/>
        </w:rPr>
        <w:t xml:space="preserve">، </w:t>
      </w:r>
      <w:r w:rsidRPr="00853DCC">
        <w:rPr>
          <w:rtl/>
        </w:rPr>
        <w:t>گردآوری کرده</w:t>
      </w:r>
      <w:r w:rsidR="007B4087">
        <w:rPr>
          <w:rtl/>
        </w:rPr>
        <w:t xml:space="preserve">، </w:t>
      </w:r>
      <w:r w:rsidRPr="00853DCC">
        <w:rPr>
          <w:rtl/>
        </w:rPr>
        <w:t>تحت عنوان تهذیب الاصول به چاپ برساند</w:t>
      </w:r>
      <w:r w:rsidR="007B4087">
        <w:rPr>
          <w:rtl/>
        </w:rPr>
        <w:t xml:space="preserve">. </w:t>
      </w:r>
      <w:r w:rsidRPr="00853DCC">
        <w:rPr>
          <w:rtl/>
        </w:rPr>
        <w:t>این اقدام وی در سن 28 سالگی نشان از رشد علمی ایشان در مسیر دروس حوزوی داشت</w:t>
      </w:r>
      <w:r w:rsidR="007B4087">
        <w:rPr>
          <w:rtl/>
        </w:rPr>
        <w:t xml:space="preserve">. </w:t>
      </w:r>
      <w:r w:rsidRPr="00853DCC">
        <w:rPr>
          <w:rtl/>
        </w:rPr>
        <w:t>پس از آن</w:t>
      </w:r>
      <w:r w:rsidR="007B4087">
        <w:rPr>
          <w:rtl/>
        </w:rPr>
        <w:t xml:space="preserve">، </w:t>
      </w:r>
      <w:r w:rsidRPr="00853DCC">
        <w:rPr>
          <w:rtl/>
        </w:rPr>
        <w:t>فعالیت ایشان در دروس حوزوی در قالب تدریس دروس حوزه ادامه یافت و ایشان از سال 54 درس خارج فقه و اصول را نیز آغاز کرد که تاکنون ادامه دارد</w:t>
      </w:r>
      <w:r w:rsidR="007B4087">
        <w:rPr>
          <w:rtl/>
        </w:rPr>
        <w:t xml:space="preserve">. </w:t>
      </w:r>
      <w:r w:rsidRPr="00853DCC">
        <w:rPr>
          <w:rtl/>
        </w:rPr>
        <w:t>در طول</w:t>
      </w:r>
      <w:r w:rsidR="00060C89">
        <w:rPr>
          <w:rtl/>
        </w:rPr>
        <w:t xml:space="preserve"> سال‌ها،</w:t>
      </w:r>
      <w:r w:rsidR="007B4087">
        <w:rPr>
          <w:rtl/>
        </w:rPr>
        <w:t xml:space="preserve"> </w:t>
      </w:r>
      <w:r w:rsidRPr="00853DCC">
        <w:rPr>
          <w:rtl/>
        </w:rPr>
        <w:t>آقایان سبحانی و مکارم</w:t>
      </w:r>
      <w:r w:rsidR="007B4087">
        <w:rPr>
          <w:rtl/>
        </w:rPr>
        <w:t xml:space="preserve">، </w:t>
      </w:r>
      <w:r w:rsidRPr="00853DCC">
        <w:rPr>
          <w:rtl/>
        </w:rPr>
        <w:t>دو دوست دیرین و همفکر بودند که حوزه‌های کاری آنان نیز شباهت فراوانی به یکدیگر داشت</w:t>
      </w:r>
      <w:r w:rsidR="007B4087">
        <w:rPr>
          <w:rtl/>
        </w:rPr>
        <w:t xml:space="preserve">. </w:t>
      </w:r>
      <w:r w:rsidRPr="00853DCC">
        <w:rPr>
          <w:rtl/>
        </w:rPr>
        <w:t>به علاوه</w:t>
      </w:r>
      <w:r w:rsidR="00921D9B">
        <w:rPr>
          <w:rtl/>
        </w:rPr>
        <w:t xml:space="preserve"> هردو </w:t>
      </w:r>
      <w:r w:rsidRPr="00853DCC">
        <w:rPr>
          <w:rtl/>
        </w:rPr>
        <w:t>از ارکان مجله مکتب اسلام بودند</w:t>
      </w:r>
      <w:r w:rsidR="007B4087">
        <w:rPr>
          <w:rtl/>
        </w:rPr>
        <w:t xml:space="preserve">. </w:t>
      </w:r>
    </w:p>
    <w:p w:rsidR="000631D9" w:rsidRPr="00B22554" w:rsidRDefault="000631D9" w:rsidP="00B22554">
      <w:pPr>
        <w:pStyle w:val="a"/>
        <w:rPr>
          <w:spacing w:val="-2"/>
          <w:rtl/>
        </w:rPr>
      </w:pPr>
      <w:r w:rsidRPr="00B22554">
        <w:rPr>
          <w:spacing w:val="-2"/>
          <w:rtl/>
        </w:rPr>
        <w:t>آقای سبحانی که نگارش را از تبریز آغاز کرده بود</w:t>
      </w:r>
      <w:r w:rsidR="007B4087" w:rsidRPr="00B22554">
        <w:rPr>
          <w:spacing w:val="-2"/>
          <w:rtl/>
        </w:rPr>
        <w:t xml:space="preserve">، </w:t>
      </w:r>
      <w:r w:rsidRPr="00B22554">
        <w:rPr>
          <w:spacing w:val="-2"/>
          <w:rtl/>
        </w:rPr>
        <w:t>طی این</w:t>
      </w:r>
      <w:r w:rsidR="00060C89">
        <w:rPr>
          <w:spacing w:val="-2"/>
          <w:rtl/>
        </w:rPr>
        <w:t xml:space="preserve"> سال‌ها،</w:t>
      </w:r>
      <w:r w:rsidR="007B4087" w:rsidRPr="00B22554">
        <w:rPr>
          <w:spacing w:val="-2"/>
          <w:rtl/>
        </w:rPr>
        <w:t xml:space="preserve"> </w:t>
      </w:r>
      <w:r w:rsidRPr="00B22554">
        <w:rPr>
          <w:spacing w:val="-2"/>
          <w:rtl/>
        </w:rPr>
        <w:t>پس از شرکت در درس فلسفه و تفسیر علامه طباطبائی و حاضر شدن در جمعی که استاد مطهری هم از آن جمله بود</w:t>
      </w:r>
      <w:r w:rsidR="007B4087" w:rsidRPr="00B22554">
        <w:rPr>
          <w:spacing w:val="-2"/>
          <w:rtl/>
        </w:rPr>
        <w:t xml:space="preserve">، </w:t>
      </w:r>
      <w:r w:rsidRPr="00B22554">
        <w:rPr>
          <w:spacing w:val="-2"/>
          <w:rtl/>
        </w:rPr>
        <w:t>به نگارش آثاری در زمینه‌های مختلف اعتقادی پرداخت</w:t>
      </w:r>
      <w:r w:rsidR="007B4087" w:rsidRPr="00B22554">
        <w:rPr>
          <w:spacing w:val="-2"/>
          <w:rtl/>
        </w:rPr>
        <w:t xml:space="preserve">. </w:t>
      </w:r>
      <w:r w:rsidRPr="00B22554">
        <w:rPr>
          <w:spacing w:val="-2"/>
          <w:rtl/>
        </w:rPr>
        <w:t>در اصل</w:t>
      </w:r>
      <w:r w:rsidR="007B4087" w:rsidRPr="00B22554">
        <w:rPr>
          <w:spacing w:val="-2"/>
          <w:rtl/>
        </w:rPr>
        <w:t xml:space="preserve">، </w:t>
      </w:r>
      <w:r w:rsidRPr="00B22554">
        <w:rPr>
          <w:spacing w:val="-2"/>
          <w:rtl/>
        </w:rPr>
        <w:t>ورود ایشان به این مباحث</w:t>
      </w:r>
      <w:r w:rsidR="007B4087" w:rsidRPr="00B22554">
        <w:rPr>
          <w:spacing w:val="-2"/>
          <w:rtl/>
        </w:rPr>
        <w:t xml:space="preserve">، </w:t>
      </w:r>
      <w:r w:rsidRPr="00B22554">
        <w:rPr>
          <w:spacing w:val="-2"/>
          <w:rtl/>
        </w:rPr>
        <w:t>در جریان تأسیس مجله مکتب اسلام جدی شده و آقای سبحانی از آن زمان و تاکنون همواره یکی از نویسندگان راتب این نشریه بوده است</w:t>
      </w:r>
      <w:r w:rsidR="007B4087" w:rsidRPr="00B22554">
        <w:rPr>
          <w:spacing w:val="-2"/>
          <w:rtl/>
        </w:rPr>
        <w:t xml:space="preserve">. </w:t>
      </w:r>
      <w:r w:rsidRPr="00B22554">
        <w:rPr>
          <w:spacing w:val="-2"/>
          <w:rtl/>
        </w:rPr>
        <w:t>بخشی از پاسخگویی به</w:t>
      </w:r>
      <w:r w:rsidR="00060C89">
        <w:rPr>
          <w:spacing w:val="-2"/>
          <w:rtl/>
        </w:rPr>
        <w:t xml:space="preserve"> پرسش‌های </w:t>
      </w:r>
      <w:r w:rsidRPr="00B22554">
        <w:rPr>
          <w:spacing w:val="-2"/>
          <w:rtl/>
        </w:rPr>
        <w:t>مذهبی جوانان در مجله مکتب اسلام که یکی از نیازهای جاری زمان بود</w:t>
      </w:r>
      <w:r w:rsidR="007B4087" w:rsidRPr="00B22554">
        <w:rPr>
          <w:spacing w:val="-2"/>
          <w:rtl/>
        </w:rPr>
        <w:t xml:space="preserve">، </w:t>
      </w:r>
      <w:r w:rsidRPr="00B22554">
        <w:rPr>
          <w:spacing w:val="-2"/>
          <w:rtl/>
        </w:rPr>
        <w:t>بر عهده ایشان بود که در نهایت</w:t>
      </w:r>
      <w:r w:rsidR="007B4087" w:rsidRPr="00B22554">
        <w:rPr>
          <w:rFonts w:hint="cs"/>
          <w:spacing w:val="-2"/>
          <w:rtl/>
        </w:rPr>
        <w:t xml:space="preserve">، </w:t>
      </w:r>
      <w:r w:rsidRPr="00B22554">
        <w:rPr>
          <w:spacing w:val="-2"/>
          <w:rtl/>
        </w:rPr>
        <w:t>مجموعه</w:t>
      </w:r>
      <w:r w:rsidR="00016EE7">
        <w:rPr>
          <w:spacing w:val="-2"/>
          <w:rtl/>
        </w:rPr>
        <w:t xml:space="preserve"> آن‌ها </w:t>
      </w:r>
      <w:r w:rsidRPr="00B22554">
        <w:rPr>
          <w:spacing w:val="-2"/>
          <w:rtl/>
        </w:rPr>
        <w:t>در کتاب</w:t>
      </w:r>
      <w:r w:rsidR="00153F93" w:rsidRPr="00B22554">
        <w:rPr>
          <w:spacing w:val="-2"/>
          <w:rtl/>
        </w:rPr>
        <w:t xml:space="preserve"> پرسش‌ها </w:t>
      </w:r>
      <w:r w:rsidRPr="00B22554">
        <w:rPr>
          <w:spacing w:val="-2"/>
          <w:rtl/>
        </w:rPr>
        <w:t>و</w:t>
      </w:r>
      <w:r w:rsidR="00153F93" w:rsidRPr="00B22554">
        <w:rPr>
          <w:spacing w:val="-2"/>
          <w:rtl/>
        </w:rPr>
        <w:t xml:space="preserve"> پاسخ‌ها </w:t>
      </w:r>
      <w:r w:rsidRPr="00B22554">
        <w:rPr>
          <w:spacing w:val="-2"/>
          <w:rtl/>
        </w:rPr>
        <w:t>به چاپ رسید</w:t>
      </w:r>
      <w:r w:rsidR="007B4087" w:rsidRPr="00B22554">
        <w:rPr>
          <w:spacing w:val="-2"/>
          <w:rtl/>
        </w:rPr>
        <w:t xml:space="preserve">. </w:t>
      </w:r>
      <w:r w:rsidRPr="00B22554">
        <w:rPr>
          <w:spacing w:val="-2"/>
          <w:rtl/>
        </w:rPr>
        <w:t>بسیاری از این</w:t>
      </w:r>
      <w:r w:rsidR="00153F93" w:rsidRPr="00B22554">
        <w:rPr>
          <w:spacing w:val="-2"/>
          <w:rtl/>
        </w:rPr>
        <w:t xml:space="preserve"> پرسش‌ها </w:t>
      </w:r>
      <w:r w:rsidRPr="00B22554">
        <w:rPr>
          <w:spacing w:val="-2"/>
          <w:rtl/>
        </w:rPr>
        <w:t>اعتقاد</w:t>
      </w:r>
      <w:r w:rsidR="00D97980" w:rsidRPr="00B22554">
        <w:rPr>
          <w:spacing w:val="-2"/>
          <w:rtl/>
        </w:rPr>
        <w:t>ی ـ فلسفی است و پاسخگویی به</w:t>
      </w:r>
      <w:r w:rsidR="00016EE7">
        <w:rPr>
          <w:spacing w:val="-2"/>
          <w:rtl/>
        </w:rPr>
        <w:t xml:space="preserve"> آن‌ها </w:t>
      </w:r>
      <w:r w:rsidRPr="00B22554">
        <w:rPr>
          <w:spacing w:val="-2"/>
          <w:rtl/>
        </w:rPr>
        <w:t>با توجه به حساسیت‌های فکری موجود در جامعه و ظرفیت علمی آقای سبحانی</w:t>
      </w:r>
      <w:r w:rsidR="007B4087" w:rsidRPr="00B22554">
        <w:rPr>
          <w:rFonts w:hint="cs"/>
          <w:spacing w:val="-2"/>
          <w:rtl/>
        </w:rPr>
        <w:t xml:space="preserve">، </w:t>
      </w:r>
      <w:r w:rsidRPr="00B22554">
        <w:rPr>
          <w:spacing w:val="-2"/>
          <w:rtl/>
        </w:rPr>
        <w:t>در نوشته‌های ایشان منعکس شده است</w:t>
      </w:r>
      <w:r w:rsidR="007B4087" w:rsidRPr="00B22554">
        <w:rPr>
          <w:spacing w:val="-2"/>
          <w:rtl/>
        </w:rPr>
        <w:t xml:space="preserve">. </w:t>
      </w:r>
      <w:r w:rsidRPr="00B22554">
        <w:rPr>
          <w:spacing w:val="-2"/>
          <w:rtl/>
        </w:rPr>
        <w:t>برخی از این موضوعات چنان است که در نوشته نوع نویسندگان مذهبی این دوره</w:t>
      </w:r>
      <w:r w:rsidR="007B4087" w:rsidRPr="00B22554">
        <w:rPr>
          <w:spacing w:val="-2"/>
          <w:rtl/>
        </w:rPr>
        <w:t xml:space="preserve">، </w:t>
      </w:r>
      <w:r w:rsidRPr="00B22554">
        <w:rPr>
          <w:spacing w:val="-2"/>
          <w:rtl/>
        </w:rPr>
        <w:t>دنبال شده است</w:t>
      </w:r>
      <w:r w:rsidR="007B4087" w:rsidRPr="00B22554">
        <w:rPr>
          <w:spacing w:val="-2"/>
          <w:rtl/>
        </w:rPr>
        <w:t xml:space="preserve">. </w:t>
      </w:r>
      <w:r w:rsidRPr="00B22554">
        <w:rPr>
          <w:spacing w:val="-2"/>
          <w:rtl/>
        </w:rPr>
        <w:t xml:space="preserve">برای مثال می‌توان به مباحثی درباره امی بودن پیامبر </w:t>
      </w:r>
      <w:r w:rsidR="00B22554" w:rsidRPr="00B22554">
        <w:rPr>
          <w:rFonts w:cs="CTraditional Arabic" w:hint="cs"/>
          <w:spacing w:val="-2"/>
          <w:rtl/>
        </w:rPr>
        <w:t>ج</w:t>
      </w:r>
      <w:r w:rsidRPr="00B22554">
        <w:rPr>
          <w:spacing w:val="-2"/>
          <w:rtl/>
        </w:rPr>
        <w:t xml:space="preserve"> و یا مباحث مربوط به سرنوشت و قضا و قدر و علم غیب اشاره کرد</w:t>
      </w:r>
      <w:r w:rsidR="007B4087" w:rsidRPr="00B22554">
        <w:rPr>
          <w:spacing w:val="-2"/>
          <w:rtl/>
        </w:rPr>
        <w:t xml:space="preserve">. </w:t>
      </w:r>
      <w:r w:rsidRPr="00B22554">
        <w:rPr>
          <w:spacing w:val="-2"/>
          <w:rtl/>
        </w:rPr>
        <w:t>چنان که آقای مطهری انسان وسرنوشت را نوشت</w:t>
      </w:r>
      <w:r w:rsidR="007B4087" w:rsidRPr="00B22554">
        <w:rPr>
          <w:spacing w:val="-2"/>
          <w:rtl/>
        </w:rPr>
        <w:t xml:space="preserve">. </w:t>
      </w:r>
      <w:r w:rsidRPr="00B22554">
        <w:rPr>
          <w:spacing w:val="-2"/>
          <w:rtl/>
        </w:rPr>
        <w:t>این به جز نقد افکار مادی است که تقریبا در این دوره بسیار معمول و رایج است</w:t>
      </w:r>
      <w:r w:rsidR="007B4087" w:rsidRPr="00B22554">
        <w:rPr>
          <w:spacing w:val="-2"/>
          <w:rtl/>
        </w:rPr>
        <w:t xml:space="preserve">. </w:t>
      </w:r>
      <w:r w:rsidRPr="00B22554">
        <w:rPr>
          <w:spacing w:val="-2"/>
          <w:rtl/>
        </w:rPr>
        <w:t>اما آنچه مهم است</w:t>
      </w:r>
      <w:r w:rsidR="007B4087" w:rsidRPr="00B22554">
        <w:rPr>
          <w:spacing w:val="-2"/>
          <w:rtl/>
        </w:rPr>
        <w:t xml:space="preserve">، </w:t>
      </w:r>
      <w:r w:rsidRPr="00B22554">
        <w:rPr>
          <w:spacing w:val="-2"/>
          <w:rtl/>
        </w:rPr>
        <w:t>گرایش ایشان به پاسخ</w:t>
      </w:r>
      <w:r w:rsidR="00D97980" w:rsidRPr="00B22554">
        <w:rPr>
          <w:spacing w:val="-2"/>
          <w:rtl/>
        </w:rPr>
        <w:t>گویی به شبهات است که بعد از انق</w:t>
      </w:r>
      <w:r w:rsidRPr="00B22554">
        <w:rPr>
          <w:spacing w:val="-2"/>
          <w:rtl/>
        </w:rPr>
        <w:t>ل</w:t>
      </w:r>
      <w:r w:rsidR="00D97980" w:rsidRPr="00B22554">
        <w:rPr>
          <w:rFonts w:hint="cs"/>
          <w:spacing w:val="-2"/>
          <w:rtl/>
        </w:rPr>
        <w:t>ا</w:t>
      </w:r>
      <w:r w:rsidRPr="00B22554">
        <w:rPr>
          <w:spacing w:val="-2"/>
          <w:rtl/>
        </w:rPr>
        <w:t>ب و به خصوص در جریان طرح دیدگاه‌های سلفی ـ وهابی همچنان در نوشته‌های ایشان</w:t>
      </w:r>
      <w:r w:rsidR="007B4087" w:rsidRPr="00B22554">
        <w:rPr>
          <w:spacing w:val="-2"/>
          <w:rtl/>
        </w:rPr>
        <w:t xml:space="preserve">، </w:t>
      </w:r>
      <w:r w:rsidRPr="00B22554">
        <w:rPr>
          <w:spacing w:val="-2"/>
          <w:rtl/>
        </w:rPr>
        <w:t>به همان سبک ادامه یافت که برای مثال به</w:t>
      </w:r>
      <w:r w:rsidR="00921D9B" w:rsidRPr="00B22554">
        <w:rPr>
          <w:spacing w:val="-2"/>
          <w:rtl/>
        </w:rPr>
        <w:t xml:space="preserve"> کتاب‌ها</w:t>
      </w:r>
      <w:r w:rsidRPr="00B22554">
        <w:rPr>
          <w:spacing w:val="-2"/>
          <w:rtl/>
        </w:rPr>
        <w:t>یی چون توسل یا وهابیت می‌توان اشاره کرد</w:t>
      </w:r>
      <w:r w:rsidR="007B4087" w:rsidRPr="00B22554">
        <w:rPr>
          <w:spacing w:val="-2"/>
          <w:rtl/>
        </w:rPr>
        <w:t xml:space="preserve">. </w:t>
      </w:r>
    </w:p>
    <w:p w:rsidR="000631D9" w:rsidRPr="00853DCC" w:rsidRDefault="000631D9" w:rsidP="001970D5">
      <w:pPr>
        <w:pStyle w:val="a"/>
        <w:rPr>
          <w:rtl/>
        </w:rPr>
      </w:pPr>
      <w:r w:rsidRPr="00853DCC">
        <w:rPr>
          <w:rtl/>
        </w:rPr>
        <w:t>ایشان پس از پیروزی انقلاب اسلامی</w:t>
      </w:r>
      <w:r w:rsidR="007B4087">
        <w:rPr>
          <w:rtl/>
        </w:rPr>
        <w:t xml:space="preserve">، </w:t>
      </w:r>
      <w:r w:rsidRPr="00853DCC">
        <w:rPr>
          <w:rtl/>
        </w:rPr>
        <w:t>با توجه به همین سوابق فکری بود که از آذربایجان شرقی کاندیدای مجلس خبرگان قانون اساسی شد و پس از آن</w:t>
      </w:r>
      <w:r w:rsidR="007B4087">
        <w:rPr>
          <w:rtl/>
        </w:rPr>
        <w:t xml:space="preserve">، </w:t>
      </w:r>
      <w:r w:rsidRPr="00853DCC">
        <w:rPr>
          <w:rtl/>
        </w:rPr>
        <w:t>در کار تدوین قانون اساسی مشارکت داشت</w:t>
      </w:r>
      <w:r w:rsidR="007B4087">
        <w:rPr>
          <w:rtl/>
        </w:rPr>
        <w:t xml:space="preserve">. </w:t>
      </w:r>
    </w:p>
    <w:p w:rsidR="000631D9" w:rsidRPr="00853DCC" w:rsidRDefault="000631D9" w:rsidP="001970D5">
      <w:pPr>
        <w:pStyle w:val="a"/>
        <w:rPr>
          <w:rtl/>
        </w:rPr>
      </w:pPr>
      <w:r w:rsidRPr="00853DCC">
        <w:rPr>
          <w:rtl/>
        </w:rPr>
        <w:t>اما به لحاظ فکری</w:t>
      </w:r>
      <w:r w:rsidR="007B4087">
        <w:rPr>
          <w:rtl/>
        </w:rPr>
        <w:t xml:space="preserve">، </w:t>
      </w:r>
      <w:r w:rsidRPr="00853DCC">
        <w:rPr>
          <w:rtl/>
        </w:rPr>
        <w:t>آنچه در دوران پیش از انقلاب در نوشته‌های ایشان اهمیت داشت</w:t>
      </w:r>
      <w:r w:rsidR="007B4087">
        <w:rPr>
          <w:rtl/>
        </w:rPr>
        <w:t xml:space="preserve">، </w:t>
      </w:r>
      <w:r w:rsidRPr="00853DCC">
        <w:rPr>
          <w:rtl/>
        </w:rPr>
        <w:t>حل برخی از معضلات فکری ـ دینی بود که طی چند دهه و به خصوص پس از بر آمدن حزب توده</w:t>
      </w:r>
      <w:r w:rsidR="007B4087">
        <w:rPr>
          <w:rtl/>
        </w:rPr>
        <w:t xml:space="preserve">، </w:t>
      </w:r>
      <w:r w:rsidRPr="00853DCC">
        <w:rPr>
          <w:rtl/>
        </w:rPr>
        <w:t>با چالش مواجه شده بود</w:t>
      </w:r>
      <w:r w:rsidR="007B4087">
        <w:rPr>
          <w:rtl/>
        </w:rPr>
        <w:t xml:space="preserve">. </w:t>
      </w:r>
      <w:r w:rsidRPr="00853DCC">
        <w:rPr>
          <w:rtl/>
        </w:rPr>
        <w:t>نوشته‌های ایشان در حوزه‌های مختلف دینی و با نثری عمومی است که ضمن آن تلاش شده است تا مطالب علمی به زبان جوانان برای آنان بازگو شود</w:t>
      </w:r>
      <w:r w:rsidR="007B4087">
        <w:rPr>
          <w:rtl/>
        </w:rPr>
        <w:t xml:space="preserve">. </w:t>
      </w:r>
      <w:r w:rsidRPr="00853DCC">
        <w:rPr>
          <w:rtl/>
        </w:rPr>
        <w:t>به همین جهت بود که شماری از آثار ایشان توسط انتشارات نسل جوان منتشر گردید</w:t>
      </w:r>
      <w:r w:rsidR="007B4087">
        <w:rPr>
          <w:rtl/>
        </w:rPr>
        <w:t xml:space="preserve">. </w:t>
      </w:r>
      <w:r w:rsidRPr="00853DCC">
        <w:rPr>
          <w:rtl/>
        </w:rPr>
        <w:t>آقای سبحانی به دلیل آشنایی جدی‌شان در مقایسه با دیگر طلاب با زبان عربی</w:t>
      </w:r>
      <w:r w:rsidR="007B4087">
        <w:rPr>
          <w:rtl/>
        </w:rPr>
        <w:t xml:space="preserve">، </w:t>
      </w:r>
      <w:r w:rsidRPr="00853DCC">
        <w:rPr>
          <w:rtl/>
        </w:rPr>
        <w:t>و در ادام</w:t>
      </w:r>
      <w:r w:rsidR="00C427E4" w:rsidRPr="00853DCC">
        <w:rPr>
          <w:rtl/>
        </w:rPr>
        <w:t>ۀ</w:t>
      </w:r>
      <w:r w:rsidRPr="00853DCC">
        <w:rPr>
          <w:rtl/>
        </w:rPr>
        <w:t xml:space="preserve"> همان اهدافی که گفته شد</w:t>
      </w:r>
      <w:r w:rsidR="007B4087">
        <w:rPr>
          <w:rtl/>
        </w:rPr>
        <w:t xml:space="preserve">، </w:t>
      </w:r>
      <w:r w:rsidRPr="00853DCC">
        <w:rPr>
          <w:rtl/>
        </w:rPr>
        <w:t>شماری از آثار عربی را نیز در مباحث اسلامی به فارسی ترجمه کرد که ضمن تألیفات ایشان به</w:t>
      </w:r>
      <w:r w:rsidR="00016EE7">
        <w:rPr>
          <w:rtl/>
        </w:rPr>
        <w:t xml:space="preserve"> آن‌ها </w:t>
      </w:r>
      <w:r w:rsidRPr="00853DCC">
        <w:rPr>
          <w:rtl/>
        </w:rPr>
        <w:t>اشاره خواهیم کرد</w:t>
      </w:r>
      <w:r w:rsidR="007B4087">
        <w:rPr>
          <w:rtl/>
        </w:rPr>
        <w:t xml:space="preserve">. </w:t>
      </w:r>
    </w:p>
    <w:p w:rsidR="000631D9" w:rsidRPr="00853DCC" w:rsidRDefault="000631D9" w:rsidP="00DD4F5E">
      <w:pPr>
        <w:pStyle w:val="a"/>
        <w:rPr>
          <w:rtl/>
        </w:rPr>
      </w:pPr>
      <w:r w:rsidRPr="00853DCC">
        <w:rPr>
          <w:rtl/>
        </w:rPr>
        <w:t>برای نمونه کتاب سرچشمه هستی</w:t>
      </w:r>
      <w:r w:rsidR="007B4087">
        <w:rPr>
          <w:rtl/>
        </w:rPr>
        <w:t xml:space="preserve">، </w:t>
      </w:r>
      <w:r w:rsidRPr="00853DCC">
        <w:rPr>
          <w:rtl/>
        </w:rPr>
        <w:t>خداشناسی برای همه</w:t>
      </w:r>
      <w:r w:rsidR="007B4087">
        <w:rPr>
          <w:rFonts w:hint="cs"/>
          <w:rtl/>
        </w:rPr>
        <w:t xml:space="preserve">، </w:t>
      </w:r>
      <w:r w:rsidRPr="00853DCC">
        <w:rPr>
          <w:rtl/>
        </w:rPr>
        <w:t>که به سال 1343 چاپ شد و درباره پاسخگویی به مسأله توحید بود</w:t>
      </w:r>
      <w:r w:rsidR="007B4087">
        <w:rPr>
          <w:rFonts w:hint="cs"/>
          <w:rtl/>
        </w:rPr>
        <w:t xml:space="preserve">. </w:t>
      </w:r>
      <w:r w:rsidRPr="00853DCC">
        <w:rPr>
          <w:rtl/>
        </w:rPr>
        <w:t>روی صفح</w:t>
      </w:r>
      <w:r w:rsidR="00C427E4" w:rsidRPr="00853DCC">
        <w:rPr>
          <w:rtl/>
        </w:rPr>
        <w:t>ۀ</w:t>
      </w:r>
      <w:r w:rsidRPr="00853DCC">
        <w:rPr>
          <w:rtl/>
        </w:rPr>
        <w:t xml:space="preserve"> نخست آن</w:t>
      </w:r>
      <w:r w:rsidR="007B4087">
        <w:rPr>
          <w:rtl/>
        </w:rPr>
        <w:t xml:space="preserve">، </w:t>
      </w:r>
      <w:r w:rsidRPr="00853DCC">
        <w:rPr>
          <w:rtl/>
        </w:rPr>
        <w:t>این عبارت نوشته شده بود: تقدیم به جوانان</w:t>
      </w:r>
      <w:r w:rsidR="007B4087">
        <w:rPr>
          <w:rtl/>
        </w:rPr>
        <w:t xml:space="preserve">، </w:t>
      </w:r>
      <w:r w:rsidRPr="00853DCC">
        <w:rPr>
          <w:rtl/>
        </w:rPr>
        <w:t>روشنفکران</w:t>
      </w:r>
      <w:r w:rsidR="007B4087">
        <w:rPr>
          <w:rtl/>
        </w:rPr>
        <w:t xml:space="preserve">، </w:t>
      </w:r>
      <w:r w:rsidRPr="00853DCC">
        <w:rPr>
          <w:rtl/>
        </w:rPr>
        <w:t>دبیران</w:t>
      </w:r>
      <w:r w:rsidR="007B4087">
        <w:rPr>
          <w:rtl/>
        </w:rPr>
        <w:t xml:space="preserve">، </w:t>
      </w:r>
      <w:r w:rsidRPr="00853DCC">
        <w:rPr>
          <w:rtl/>
        </w:rPr>
        <w:t>آموزگاران</w:t>
      </w:r>
      <w:r w:rsidR="007B4087">
        <w:rPr>
          <w:rtl/>
        </w:rPr>
        <w:t xml:space="preserve">، </w:t>
      </w:r>
      <w:r w:rsidRPr="00853DCC">
        <w:rPr>
          <w:rtl/>
        </w:rPr>
        <w:t>و عموم کسانی که می‌خواهند با ساده‌ترین اسلوب و روشن‌ترین منطق</w:t>
      </w:r>
      <w:r w:rsidR="007B4087">
        <w:rPr>
          <w:rFonts w:hint="cs"/>
          <w:rtl/>
        </w:rPr>
        <w:t xml:space="preserve">، </w:t>
      </w:r>
      <w:r w:rsidRPr="00853DCC">
        <w:rPr>
          <w:rtl/>
        </w:rPr>
        <w:t>خدای خود را بشناسند</w:t>
      </w:r>
      <w:r w:rsidR="007B4087">
        <w:rPr>
          <w:rtl/>
        </w:rPr>
        <w:t xml:space="preserve">. </w:t>
      </w:r>
      <w:r w:rsidRPr="00853DCC">
        <w:rPr>
          <w:rtl/>
        </w:rPr>
        <w:t>در مقدم</w:t>
      </w:r>
      <w:r w:rsidR="00C427E4" w:rsidRPr="00853DCC">
        <w:rPr>
          <w:rtl/>
        </w:rPr>
        <w:t>ۀ</w:t>
      </w:r>
      <w:r w:rsidRPr="00853DCC">
        <w:rPr>
          <w:rtl/>
        </w:rPr>
        <w:t xml:space="preserve"> این کتاب با اشاره به تزلزل مبانی دینی در میان جوانان</w:t>
      </w:r>
      <w:r w:rsidR="007B4087">
        <w:rPr>
          <w:rtl/>
        </w:rPr>
        <w:t xml:space="preserve">، </w:t>
      </w:r>
      <w:r w:rsidRPr="00853DCC">
        <w:rPr>
          <w:rtl/>
        </w:rPr>
        <w:t>و</w:t>
      </w:r>
      <w:r w:rsidR="00921D9B">
        <w:rPr>
          <w:rtl/>
        </w:rPr>
        <w:t xml:space="preserve"> اینکه کتاب‌ها</w:t>
      </w:r>
      <w:r w:rsidR="002B3EC2">
        <w:rPr>
          <w:rtl/>
        </w:rPr>
        <w:t xml:space="preserve">ی </w:t>
      </w:r>
      <w:r w:rsidRPr="00853DCC">
        <w:rPr>
          <w:rtl/>
        </w:rPr>
        <w:t>شرعیات مدارس پاسخگوی نیازهای فکری دانش آم</w:t>
      </w:r>
      <w:r w:rsidR="00D97980" w:rsidRPr="00853DCC">
        <w:rPr>
          <w:rFonts w:hint="cs"/>
          <w:rtl/>
        </w:rPr>
        <w:t>و</w:t>
      </w:r>
      <w:r w:rsidRPr="00853DCC">
        <w:rPr>
          <w:rtl/>
        </w:rPr>
        <w:t>زان نیست</w:t>
      </w:r>
      <w:r w:rsidR="007B4087">
        <w:rPr>
          <w:rtl/>
        </w:rPr>
        <w:t xml:space="preserve">، </w:t>
      </w:r>
      <w:r w:rsidRPr="00853DCC">
        <w:rPr>
          <w:rtl/>
        </w:rPr>
        <w:t>تصریح</w:t>
      </w:r>
      <w:r w:rsidR="00060C89">
        <w:rPr>
          <w:rtl/>
        </w:rPr>
        <w:t xml:space="preserve"> می‌کند </w:t>
      </w:r>
      <w:r w:rsidRPr="00853DCC">
        <w:rPr>
          <w:rtl/>
        </w:rPr>
        <w:t>که شماری از دوستان گفتند که این تقصیر متوجه روحانیت است و آنان باید پاسخگوی این</w:t>
      </w:r>
      <w:r w:rsidR="00153F93">
        <w:rPr>
          <w:rtl/>
        </w:rPr>
        <w:t xml:space="preserve"> پرسش‌ها </w:t>
      </w:r>
      <w:r w:rsidRPr="00853DCC">
        <w:rPr>
          <w:rtl/>
        </w:rPr>
        <w:t>باشند</w:t>
      </w:r>
      <w:r w:rsidR="007B4087">
        <w:rPr>
          <w:rtl/>
        </w:rPr>
        <w:t xml:space="preserve">. </w:t>
      </w:r>
      <w:r w:rsidRPr="00853DCC">
        <w:rPr>
          <w:rtl/>
        </w:rPr>
        <w:t>اندکی بعد یکی از شخصیت‌ها و علمای بزرگ به ایشان</w:t>
      </w:r>
      <w:r w:rsidR="00FF522A">
        <w:rPr>
          <w:rtl/>
        </w:rPr>
        <w:t xml:space="preserve"> نام‌های </w:t>
      </w:r>
      <w:r w:rsidRPr="00853DCC">
        <w:rPr>
          <w:rtl/>
        </w:rPr>
        <w:t>نوشته و در آن نوشت که «دانش آموزان پیرامون مسائلی مانند خداشناسی و فرضی</w:t>
      </w:r>
      <w:r w:rsidR="00C427E4" w:rsidRPr="00853DCC">
        <w:rPr>
          <w:rtl/>
        </w:rPr>
        <w:t>ۀ</w:t>
      </w:r>
      <w:r w:rsidRPr="00853DCC">
        <w:rPr>
          <w:rtl/>
        </w:rPr>
        <w:t xml:space="preserve"> داروین» پرسش</w:t>
      </w:r>
      <w:r w:rsidR="00BE2066" w:rsidRPr="00853DCC">
        <w:rPr>
          <w:rFonts w:hint="cs"/>
          <w:rtl/>
        </w:rPr>
        <w:t>‌</w:t>
      </w:r>
      <w:r w:rsidRPr="00853DCC">
        <w:rPr>
          <w:rtl/>
        </w:rPr>
        <w:t>هایی دارند و از ایشان خواسته است تا پاسخی برای آنان بنویسد</w:t>
      </w:r>
      <w:r w:rsidR="007B4087">
        <w:rPr>
          <w:rtl/>
        </w:rPr>
        <w:t xml:space="preserve">. </w:t>
      </w:r>
      <w:r w:rsidRPr="00853DCC">
        <w:rPr>
          <w:rtl/>
        </w:rPr>
        <w:t>آن دو مسأله سبب پدید آمدن این کتاب شده است</w:t>
      </w:r>
      <w:r w:rsidR="007B4087">
        <w:rPr>
          <w:rtl/>
        </w:rPr>
        <w:t xml:space="preserve">. </w:t>
      </w:r>
      <w:r w:rsidRPr="00853DCC">
        <w:rPr>
          <w:rtl/>
        </w:rPr>
        <w:t>بخشی از این کتاب «رساله‌ای است پیرامون فرضیه تکامل انواع» که در آن درباره فرضیه بودن آن و نیز</w:t>
      </w:r>
      <w:r w:rsidR="00921D9B">
        <w:rPr>
          <w:rtl/>
        </w:rPr>
        <w:t xml:space="preserve"> اینکه </w:t>
      </w:r>
      <w:r w:rsidRPr="00853DCC">
        <w:rPr>
          <w:rtl/>
        </w:rPr>
        <w:t>حتی در صورت درستی</w:t>
      </w:r>
      <w:r w:rsidR="007B4087">
        <w:rPr>
          <w:rFonts w:hint="cs"/>
          <w:rtl/>
        </w:rPr>
        <w:t xml:space="preserve">، </w:t>
      </w:r>
      <w:r w:rsidRPr="00853DCC">
        <w:rPr>
          <w:rtl/>
        </w:rPr>
        <w:t>تأثیری در مباحث خداشناسی ندارد</w:t>
      </w:r>
      <w:r w:rsidR="007B4087">
        <w:rPr>
          <w:rtl/>
        </w:rPr>
        <w:t xml:space="preserve">، </w:t>
      </w:r>
      <w:r w:rsidRPr="00853DCC">
        <w:rPr>
          <w:rtl/>
        </w:rPr>
        <w:t>سخن گفته شده است</w:t>
      </w:r>
      <w:r w:rsidR="007B4087">
        <w:rPr>
          <w:rtl/>
        </w:rPr>
        <w:t xml:space="preserve">. </w:t>
      </w:r>
      <w:r w:rsidRPr="00853DCC">
        <w:rPr>
          <w:rtl/>
        </w:rPr>
        <w:t>(ایشان در این باره کتاب مستقلی هم دارد که مشخصات آن خواهد آمد</w:t>
      </w:r>
      <w:r w:rsidR="007B4087">
        <w:rPr>
          <w:rtl/>
        </w:rPr>
        <w:t>.</w:t>
      </w:r>
      <w:r w:rsidRPr="00853DCC">
        <w:rPr>
          <w:rtl/>
        </w:rPr>
        <w:t>) چنان که بخش عمده‌ای از این کتاب درباره نظم موجود در آفرینش و مباحثی از این قب</w:t>
      </w:r>
      <w:r w:rsidR="00C138D8" w:rsidRPr="00853DCC">
        <w:rPr>
          <w:rtl/>
        </w:rPr>
        <w:t>یل است که خود متأثر از فضای علم</w:t>
      </w:r>
      <w:r w:rsidR="00C138D8" w:rsidRPr="00853DCC">
        <w:rPr>
          <w:rFonts w:hint="cs"/>
          <w:rtl/>
        </w:rPr>
        <w:t>‌</w:t>
      </w:r>
      <w:r w:rsidRPr="00853DCC">
        <w:rPr>
          <w:rtl/>
        </w:rPr>
        <w:t>زد</w:t>
      </w:r>
      <w:r w:rsidR="00C427E4" w:rsidRPr="00853DCC">
        <w:rPr>
          <w:rFonts w:hint="cs"/>
          <w:rtl/>
        </w:rPr>
        <w:t>ۀ</w:t>
      </w:r>
      <w:r w:rsidR="00C138D8" w:rsidRPr="00853DCC">
        <w:rPr>
          <w:rtl/>
        </w:rPr>
        <w:t xml:space="preserve"> آن روزگار</w:t>
      </w:r>
      <w:r w:rsidRPr="00853DCC">
        <w:rPr>
          <w:rtl/>
        </w:rPr>
        <w:t xml:space="preserve"> و با</w:t>
      </w:r>
      <w:r w:rsidR="00C138D8" w:rsidRPr="00853DCC">
        <w:rPr>
          <w:rFonts w:hint="cs"/>
          <w:rtl/>
        </w:rPr>
        <w:t xml:space="preserve"> </w:t>
      </w:r>
      <w:r w:rsidRPr="00853DCC">
        <w:rPr>
          <w:rtl/>
        </w:rPr>
        <w:t>استناد به نوشته‌های علمی و کلمات قصار ترجمه شده از دانشمندان غربی و با کشفیات علمی درباره کواکب و نظامات عالم تحریر شده است</w:t>
      </w:r>
      <w:r w:rsidR="007B4087">
        <w:rPr>
          <w:rtl/>
        </w:rPr>
        <w:t xml:space="preserve">. </w:t>
      </w:r>
    </w:p>
    <w:p w:rsidR="000631D9" w:rsidRPr="00853DCC" w:rsidRDefault="000631D9" w:rsidP="001970D5">
      <w:pPr>
        <w:pStyle w:val="a"/>
        <w:rPr>
          <w:rtl/>
        </w:rPr>
      </w:pPr>
      <w:r w:rsidRPr="00853DCC">
        <w:rPr>
          <w:rtl/>
        </w:rPr>
        <w:t>نوشته‌های دیگر پیش از انقلاب یا در آستان</w:t>
      </w:r>
      <w:r w:rsidR="00C427E4" w:rsidRPr="00853DCC">
        <w:rPr>
          <w:rtl/>
        </w:rPr>
        <w:t>ۀ</w:t>
      </w:r>
      <w:r w:rsidRPr="00853DCC">
        <w:rPr>
          <w:rtl/>
        </w:rPr>
        <w:t xml:space="preserve"> انقلاب ایشان عبارتند از:</w:t>
      </w:r>
    </w:p>
    <w:p w:rsidR="000631D9" w:rsidRPr="00853DCC" w:rsidRDefault="000631D9" w:rsidP="001970D5">
      <w:pPr>
        <w:pStyle w:val="a"/>
        <w:rPr>
          <w:rtl/>
        </w:rPr>
      </w:pPr>
      <w:r w:rsidRPr="00853DCC">
        <w:rPr>
          <w:rtl/>
        </w:rPr>
        <w:t>پیک رمضان (تهران</w:t>
      </w:r>
      <w:r w:rsidR="007B4087">
        <w:rPr>
          <w:rtl/>
        </w:rPr>
        <w:t xml:space="preserve">، </w:t>
      </w:r>
      <w:r w:rsidRPr="00853DCC">
        <w:rPr>
          <w:rtl/>
        </w:rPr>
        <w:t>کتابخانه مدرسه چهل ستون</w:t>
      </w:r>
      <w:r w:rsidR="007B4087">
        <w:rPr>
          <w:rtl/>
        </w:rPr>
        <w:t xml:space="preserve">، </w:t>
      </w:r>
      <w:r w:rsidRPr="00853DCC">
        <w:rPr>
          <w:rtl/>
        </w:rPr>
        <w:t>1393ق/ 1351)</w:t>
      </w:r>
      <w:r w:rsidR="007B4087">
        <w:rPr>
          <w:rFonts w:hint="cs"/>
          <w:rtl/>
        </w:rPr>
        <w:t xml:space="preserve">. </w:t>
      </w:r>
    </w:p>
    <w:p w:rsidR="000631D9" w:rsidRPr="00853DCC" w:rsidRDefault="000631D9" w:rsidP="001970D5">
      <w:pPr>
        <w:pStyle w:val="a"/>
        <w:rPr>
          <w:rtl/>
        </w:rPr>
      </w:pPr>
      <w:r w:rsidRPr="00853DCC">
        <w:rPr>
          <w:rtl/>
        </w:rPr>
        <w:t>رمز پیروزی مردان بزرگ</w:t>
      </w:r>
      <w:r w:rsidR="007B4087">
        <w:rPr>
          <w:rtl/>
        </w:rPr>
        <w:t xml:space="preserve">، </w:t>
      </w:r>
      <w:r w:rsidRPr="00853DCC">
        <w:rPr>
          <w:rtl/>
        </w:rPr>
        <w:t>قم</w:t>
      </w:r>
      <w:r w:rsidR="007B4087">
        <w:rPr>
          <w:rtl/>
        </w:rPr>
        <w:t xml:space="preserve">، </w:t>
      </w:r>
      <w:r w:rsidRPr="00853DCC">
        <w:rPr>
          <w:rtl/>
        </w:rPr>
        <w:t>نسل جوان</w:t>
      </w:r>
      <w:r w:rsidR="007B4087">
        <w:rPr>
          <w:rtl/>
        </w:rPr>
        <w:t xml:space="preserve">، </w:t>
      </w:r>
      <w:r w:rsidRPr="00853DCC">
        <w:rPr>
          <w:rtl/>
        </w:rPr>
        <w:t>1347 ش</w:t>
      </w:r>
      <w:r w:rsidR="007B4087">
        <w:rPr>
          <w:rtl/>
        </w:rPr>
        <w:t xml:space="preserve">. </w:t>
      </w:r>
    </w:p>
    <w:p w:rsidR="000631D9" w:rsidRPr="00853DCC" w:rsidRDefault="000631D9" w:rsidP="001970D5">
      <w:pPr>
        <w:pStyle w:val="a"/>
        <w:rPr>
          <w:rtl/>
        </w:rPr>
      </w:pPr>
      <w:r w:rsidRPr="00853DCC">
        <w:rPr>
          <w:rtl/>
        </w:rPr>
        <w:t>مرزهای اعجاز</w:t>
      </w:r>
      <w:r w:rsidR="007B4087">
        <w:rPr>
          <w:rtl/>
        </w:rPr>
        <w:t xml:space="preserve">، </w:t>
      </w:r>
      <w:r w:rsidRPr="00853DCC">
        <w:rPr>
          <w:rtl/>
        </w:rPr>
        <w:t>(ترجمه بخشی از کتاب البیان) به قلم آیت الله خویی</w:t>
      </w:r>
      <w:r w:rsidR="007B4087">
        <w:rPr>
          <w:rtl/>
        </w:rPr>
        <w:t xml:space="preserve">، </w:t>
      </w:r>
      <w:r w:rsidRPr="00853DCC">
        <w:rPr>
          <w:rtl/>
        </w:rPr>
        <w:t>‌ترجمه دانشمند محترم جعفر سبحانی</w:t>
      </w:r>
      <w:r w:rsidR="007B4087">
        <w:rPr>
          <w:rtl/>
        </w:rPr>
        <w:t xml:space="preserve">، </w:t>
      </w:r>
      <w:r w:rsidRPr="00853DCC">
        <w:rPr>
          <w:rtl/>
        </w:rPr>
        <w:t>تهران</w:t>
      </w:r>
      <w:r w:rsidR="007B4087">
        <w:rPr>
          <w:rtl/>
        </w:rPr>
        <w:t xml:space="preserve">، </w:t>
      </w:r>
      <w:r w:rsidRPr="00853DCC">
        <w:rPr>
          <w:rtl/>
        </w:rPr>
        <w:t>محمدی</w:t>
      </w:r>
      <w:r w:rsidR="007B4087">
        <w:rPr>
          <w:rtl/>
        </w:rPr>
        <w:t xml:space="preserve">، </w:t>
      </w:r>
      <w:r w:rsidRPr="00853DCC">
        <w:rPr>
          <w:rtl/>
        </w:rPr>
        <w:t>1349ش</w:t>
      </w:r>
      <w:r w:rsidR="007B4087">
        <w:rPr>
          <w:rtl/>
        </w:rPr>
        <w:t xml:space="preserve">. </w:t>
      </w:r>
    </w:p>
    <w:p w:rsidR="000631D9" w:rsidRPr="00853DCC" w:rsidRDefault="000631D9" w:rsidP="00DD4F5E">
      <w:pPr>
        <w:pStyle w:val="a"/>
        <w:rPr>
          <w:rtl/>
        </w:rPr>
      </w:pPr>
      <w:r w:rsidRPr="00853DCC">
        <w:rPr>
          <w:rtl/>
        </w:rPr>
        <w:t>مکتب وحی</w:t>
      </w:r>
      <w:r w:rsidR="007B4087">
        <w:rPr>
          <w:rtl/>
        </w:rPr>
        <w:t xml:space="preserve">، </w:t>
      </w:r>
      <w:r w:rsidRPr="00853DCC">
        <w:rPr>
          <w:rtl/>
        </w:rPr>
        <w:t>نوشت</w:t>
      </w:r>
      <w:r w:rsidR="00C427E4" w:rsidRPr="00853DCC">
        <w:rPr>
          <w:rtl/>
        </w:rPr>
        <w:t>ۀ</w:t>
      </w:r>
      <w:r w:rsidRPr="00853DCC">
        <w:rPr>
          <w:rtl/>
        </w:rPr>
        <w:t xml:space="preserve"> عبدالطیف هندی رئیس آکادمی مطالعات اسلامی حیدرآباد</w:t>
      </w:r>
      <w:r w:rsidR="007B4087">
        <w:rPr>
          <w:rtl/>
        </w:rPr>
        <w:t xml:space="preserve">، </w:t>
      </w:r>
      <w:r w:rsidRPr="00853DCC">
        <w:rPr>
          <w:rtl/>
        </w:rPr>
        <w:t>و جعفرسبحانی استاد حوزه</w:t>
      </w:r>
      <w:r w:rsidR="00C138D8" w:rsidRPr="00853DCC">
        <w:rPr>
          <w:rFonts w:hint="cs"/>
          <w:rtl/>
        </w:rPr>
        <w:t xml:space="preserve"> </w:t>
      </w:r>
      <w:r w:rsidRPr="00853DCC">
        <w:rPr>
          <w:rtl/>
        </w:rPr>
        <w:t>علمیه قم</w:t>
      </w:r>
      <w:r w:rsidR="007B4087">
        <w:rPr>
          <w:rtl/>
        </w:rPr>
        <w:t xml:space="preserve">، </w:t>
      </w:r>
      <w:r w:rsidRPr="00853DCC">
        <w:rPr>
          <w:rtl/>
        </w:rPr>
        <w:t>تبریز</w:t>
      </w:r>
      <w:r w:rsidR="007B4087">
        <w:rPr>
          <w:rtl/>
        </w:rPr>
        <w:t xml:space="preserve">، </w:t>
      </w:r>
      <w:r w:rsidRPr="00853DCC">
        <w:rPr>
          <w:rtl/>
        </w:rPr>
        <w:t>سروش</w:t>
      </w:r>
      <w:r w:rsidR="007B4087">
        <w:rPr>
          <w:rtl/>
        </w:rPr>
        <w:t xml:space="preserve">، </w:t>
      </w:r>
      <w:r w:rsidRPr="00853DCC">
        <w:rPr>
          <w:rtl/>
        </w:rPr>
        <w:t>1348 (این کتاب حاوی دو بخش است</w:t>
      </w:r>
      <w:r w:rsidR="007B4087">
        <w:rPr>
          <w:rtl/>
        </w:rPr>
        <w:t xml:space="preserve">. </w:t>
      </w:r>
      <w:r w:rsidRPr="00853DCC">
        <w:rPr>
          <w:rtl/>
        </w:rPr>
        <w:t xml:space="preserve">بخشی از عبداللطیف هندی درباره مسأله امی بودن پیامبر </w:t>
      </w:r>
      <w:r w:rsidR="00DD4F5E">
        <w:rPr>
          <w:rFonts w:cs="CTraditional Arabic" w:hint="cs"/>
          <w:rtl/>
        </w:rPr>
        <w:t>ج</w:t>
      </w:r>
      <w:r w:rsidRPr="00853DCC">
        <w:rPr>
          <w:rtl/>
        </w:rPr>
        <w:t xml:space="preserve"> است و بخشی توضیح و تحلیل و انتقاد در آن باره از آقای سبحانی</w:t>
      </w:r>
      <w:r w:rsidR="007B4087">
        <w:rPr>
          <w:rtl/>
        </w:rPr>
        <w:t xml:space="preserve">، </w:t>
      </w:r>
      <w:r w:rsidRPr="00853DCC">
        <w:rPr>
          <w:rtl/>
        </w:rPr>
        <w:t>‌ا</w:t>
      </w:r>
      <w:r w:rsidR="00C138D8" w:rsidRPr="00853DCC">
        <w:rPr>
          <w:rtl/>
        </w:rPr>
        <w:t>یشان در مقدمه بحث خود از غرب</w:t>
      </w:r>
      <w:r w:rsidR="00C138D8" w:rsidRPr="00853DCC">
        <w:rPr>
          <w:rFonts w:hint="cs"/>
          <w:rtl/>
        </w:rPr>
        <w:t>‌</w:t>
      </w:r>
      <w:r w:rsidR="00C138D8" w:rsidRPr="00853DCC">
        <w:rPr>
          <w:rtl/>
        </w:rPr>
        <w:t>ز</w:t>
      </w:r>
      <w:r w:rsidRPr="00853DCC">
        <w:rPr>
          <w:rtl/>
        </w:rPr>
        <w:t>دگی در مذهب سخن گفته و</w:t>
      </w:r>
      <w:r w:rsidR="00921D9B">
        <w:rPr>
          <w:rtl/>
        </w:rPr>
        <w:t xml:space="preserve"> اینکه </w:t>
      </w:r>
      <w:r w:rsidRPr="00853DCC">
        <w:rPr>
          <w:rtl/>
        </w:rPr>
        <w:t>درباره دین شناسی همه‌اش منتظریم ببینیم فلان پروفسور فرانسوی یا دانشمند مسیحی چه گفته است</w:t>
      </w:r>
      <w:r w:rsidR="007B4087">
        <w:rPr>
          <w:rtl/>
        </w:rPr>
        <w:t xml:space="preserve">. </w:t>
      </w:r>
      <w:r w:rsidRPr="00853DCC">
        <w:rPr>
          <w:rtl/>
        </w:rPr>
        <w:t>سپس در ادامه به نقد و بررسی دیدگاه‌های عبداللطیف هندی در آن مقاله که توسط محمود تفضلی ترجمه شده بود</w:t>
      </w:r>
      <w:r w:rsidR="007B4087">
        <w:rPr>
          <w:rtl/>
        </w:rPr>
        <w:t xml:space="preserve">، </w:t>
      </w:r>
      <w:r w:rsidRPr="00853DCC">
        <w:rPr>
          <w:rtl/>
        </w:rPr>
        <w:t>پرداخته است</w:t>
      </w:r>
      <w:r w:rsidR="007B4087">
        <w:rPr>
          <w:rtl/>
        </w:rPr>
        <w:t xml:space="preserve">. </w:t>
      </w:r>
    </w:p>
    <w:p w:rsidR="000631D9" w:rsidRPr="00853DCC" w:rsidRDefault="000631D9" w:rsidP="001970D5">
      <w:pPr>
        <w:pStyle w:val="a"/>
        <w:rPr>
          <w:rtl/>
        </w:rPr>
      </w:pPr>
      <w:r w:rsidRPr="00853DCC">
        <w:rPr>
          <w:rtl/>
        </w:rPr>
        <w:t>سرنوشت از دیدگاه علم و فلسفه</w:t>
      </w:r>
      <w:r w:rsidR="007B4087">
        <w:rPr>
          <w:rtl/>
        </w:rPr>
        <w:t xml:space="preserve">، </w:t>
      </w:r>
      <w:r w:rsidRPr="00853DCC">
        <w:rPr>
          <w:rtl/>
        </w:rPr>
        <w:t>تهران</w:t>
      </w:r>
      <w:r w:rsidR="007B4087">
        <w:rPr>
          <w:rtl/>
        </w:rPr>
        <w:t xml:space="preserve">، </w:t>
      </w:r>
      <w:r w:rsidRPr="00853DCC">
        <w:rPr>
          <w:rtl/>
        </w:rPr>
        <w:t>انتشارات غدیر</w:t>
      </w:r>
      <w:r w:rsidR="007B4087">
        <w:rPr>
          <w:rtl/>
        </w:rPr>
        <w:t xml:space="preserve">، </w:t>
      </w:r>
      <w:r w:rsidRPr="00853DCC">
        <w:rPr>
          <w:rtl/>
        </w:rPr>
        <w:t>1393ق</w:t>
      </w:r>
      <w:r w:rsidR="007B4087">
        <w:rPr>
          <w:rtl/>
        </w:rPr>
        <w:t xml:space="preserve">. </w:t>
      </w:r>
    </w:p>
    <w:p w:rsidR="000631D9" w:rsidRPr="00853DCC" w:rsidRDefault="000631D9" w:rsidP="001970D5">
      <w:pPr>
        <w:pStyle w:val="a"/>
        <w:rPr>
          <w:rtl/>
        </w:rPr>
      </w:pPr>
      <w:r w:rsidRPr="00853DCC">
        <w:rPr>
          <w:rtl/>
        </w:rPr>
        <w:t>سیستم اخلاقی اسلام</w:t>
      </w:r>
      <w:r w:rsidR="007B4087">
        <w:rPr>
          <w:rtl/>
        </w:rPr>
        <w:t xml:space="preserve">، </w:t>
      </w:r>
      <w:r w:rsidRPr="00853DCC">
        <w:rPr>
          <w:rtl/>
        </w:rPr>
        <w:t>«تفسیر سور</w:t>
      </w:r>
      <w:r w:rsidR="00C427E4" w:rsidRPr="00853DCC">
        <w:rPr>
          <w:rtl/>
        </w:rPr>
        <w:t>ۀ</w:t>
      </w:r>
      <w:r w:rsidRPr="00853DCC">
        <w:rPr>
          <w:rtl/>
        </w:rPr>
        <w:t xml:space="preserve"> حجرات» قم</w:t>
      </w:r>
      <w:r w:rsidR="007B4087">
        <w:rPr>
          <w:rtl/>
        </w:rPr>
        <w:t xml:space="preserve">، </w:t>
      </w:r>
      <w:r w:rsidRPr="00853DCC">
        <w:rPr>
          <w:rtl/>
        </w:rPr>
        <w:t>1349ش</w:t>
      </w:r>
      <w:r w:rsidR="007B4087">
        <w:rPr>
          <w:rtl/>
        </w:rPr>
        <w:t xml:space="preserve">. </w:t>
      </w:r>
    </w:p>
    <w:p w:rsidR="000631D9" w:rsidRPr="00853DCC" w:rsidRDefault="000631D9" w:rsidP="001970D5">
      <w:pPr>
        <w:pStyle w:val="a"/>
        <w:rPr>
          <w:rtl/>
        </w:rPr>
      </w:pPr>
      <w:r w:rsidRPr="00853DCC">
        <w:rPr>
          <w:rtl/>
        </w:rPr>
        <w:t>قرآن و معارف عقلی</w:t>
      </w:r>
      <w:r w:rsidR="007B4087">
        <w:rPr>
          <w:rtl/>
        </w:rPr>
        <w:t xml:space="preserve">، </w:t>
      </w:r>
      <w:r w:rsidRPr="00853DCC">
        <w:rPr>
          <w:rtl/>
        </w:rPr>
        <w:t>قم</w:t>
      </w:r>
      <w:r w:rsidR="007B4087">
        <w:rPr>
          <w:rtl/>
        </w:rPr>
        <w:t xml:space="preserve">، </w:t>
      </w:r>
      <w:r w:rsidRPr="00853DCC">
        <w:rPr>
          <w:rtl/>
        </w:rPr>
        <w:t>1350 ش</w:t>
      </w:r>
      <w:r w:rsidR="007B4087">
        <w:rPr>
          <w:rtl/>
        </w:rPr>
        <w:t xml:space="preserve">. </w:t>
      </w:r>
      <w:r w:rsidRPr="00853DCC">
        <w:rPr>
          <w:rtl/>
        </w:rPr>
        <w:t>این اثر به نوعی حاوی مباحثی در تلفیق میان برخی از مباحث فلسفی با آیات قرآنی است</w:t>
      </w:r>
      <w:r w:rsidR="007B4087">
        <w:rPr>
          <w:rtl/>
        </w:rPr>
        <w:t xml:space="preserve">. </w:t>
      </w:r>
    </w:p>
    <w:p w:rsidR="000631D9" w:rsidRPr="00853DCC" w:rsidRDefault="000631D9" w:rsidP="001970D5">
      <w:pPr>
        <w:pStyle w:val="a"/>
        <w:rPr>
          <w:rtl/>
        </w:rPr>
      </w:pPr>
      <w:r w:rsidRPr="00853DCC">
        <w:rPr>
          <w:rtl/>
        </w:rPr>
        <w:t>رسالت جهانی پیامبران (یک دوره عقاید استدلالی در سطح عالی) تهران</w:t>
      </w:r>
      <w:r w:rsidR="007B4087">
        <w:rPr>
          <w:rtl/>
        </w:rPr>
        <w:t xml:space="preserve">، </w:t>
      </w:r>
      <w:r w:rsidRPr="00853DCC">
        <w:rPr>
          <w:rtl/>
        </w:rPr>
        <w:t>کتابخانه صدر</w:t>
      </w:r>
      <w:r w:rsidR="007B4087">
        <w:rPr>
          <w:rtl/>
        </w:rPr>
        <w:t xml:space="preserve">، </w:t>
      </w:r>
      <w:r w:rsidRPr="00853DCC">
        <w:rPr>
          <w:rtl/>
        </w:rPr>
        <w:t>1351 ش</w:t>
      </w:r>
      <w:r w:rsidR="007B4087">
        <w:rPr>
          <w:rtl/>
        </w:rPr>
        <w:t xml:space="preserve">. </w:t>
      </w:r>
      <w:r w:rsidRPr="00853DCC">
        <w:rPr>
          <w:rtl/>
        </w:rPr>
        <w:t>در مقدمه این کتاب اشاره شده است که «دانشجویان دانشگاه‌های کشور ما را غالبا جوانانی تشکیل می‌دهند که حس مذهبی</w:t>
      </w:r>
      <w:r w:rsidR="00016EE7">
        <w:rPr>
          <w:rtl/>
        </w:rPr>
        <w:t xml:space="preserve"> آن‌ها </w:t>
      </w:r>
      <w:r w:rsidRPr="00853DCC">
        <w:rPr>
          <w:rtl/>
        </w:rPr>
        <w:t>به وض</w:t>
      </w:r>
      <w:r w:rsidR="00C138D8" w:rsidRPr="00853DCC">
        <w:rPr>
          <w:rtl/>
        </w:rPr>
        <w:t>ع کامل شکفته شده است و از نظر ا</w:t>
      </w:r>
      <w:r w:rsidR="00C138D8" w:rsidRPr="00853DCC">
        <w:rPr>
          <w:rFonts w:hint="cs"/>
          <w:rtl/>
        </w:rPr>
        <w:t>ر</w:t>
      </w:r>
      <w:r w:rsidRPr="00853DCC">
        <w:rPr>
          <w:rtl/>
        </w:rPr>
        <w:t>ضاء این حس</w:t>
      </w:r>
      <w:r w:rsidR="007B4087">
        <w:rPr>
          <w:rtl/>
        </w:rPr>
        <w:t xml:space="preserve">، </w:t>
      </w:r>
      <w:r w:rsidRPr="00853DCC">
        <w:rPr>
          <w:rtl/>
        </w:rPr>
        <w:t>کاملا به دنبال یک مکتب فکری و ایدئولوژی هستند که خلاء روحی</w:t>
      </w:r>
      <w:r w:rsidR="00016EE7">
        <w:rPr>
          <w:rtl/>
        </w:rPr>
        <w:t xml:space="preserve"> آن‌ها </w:t>
      </w:r>
      <w:r w:rsidRPr="00853DCC">
        <w:rPr>
          <w:rtl/>
        </w:rPr>
        <w:t>را پر کند»</w:t>
      </w:r>
      <w:r w:rsidR="007B4087">
        <w:rPr>
          <w:rtl/>
        </w:rPr>
        <w:t xml:space="preserve">. </w:t>
      </w:r>
      <w:r w:rsidRPr="00853DCC">
        <w:rPr>
          <w:rtl/>
        </w:rPr>
        <w:t>ایشان همانجا به لزوم تحول در</w:t>
      </w:r>
      <w:r w:rsidR="00921D9B">
        <w:rPr>
          <w:rtl/>
        </w:rPr>
        <w:t xml:space="preserve"> کتاب‌ها</w:t>
      </w:r>
      <w:r w:rsidR="002B3EC2">
        <w:rPr>
          <w:rtl/>
        </w:rPr>
        <w:t xml:space="preserve">ی </w:t>
      </w:r>
      <w:r w:rsidRPr="00853DCC">
        <w:rPr>
          <w:rtl/>
        </w:rPr>
        <w:t>درسی حوزه نیز پرداخته و طبعا انتظارشان آن بوده است که کارهای کلامی جدیدی که صورت می‌گیرد</w:t>
      </w:r>
      <w:r w:rsidR="007B4087">
        <w:rPr>
          <w:rtl/>
        </w:rPr>
        <w:t xml:space="preserve">، </w:t>
      </w:r>
      <w:r w:rsidRPr="00853DCC">
        <w:rPr>
          <w:rtl/>
        </w:rPr>
        <w:t>بتواند به عنوان متن درسی مورد استفاده دانشگاه‌ها و حوزه‌ها باشد</w:t>
      </w:r>
      <w:r w:rsidR="007B4087">
        <w:rPr>
          <w:rtl/>
        </w:rPr>
        <w:t xml:space="preserve">. </w:t>
      </w:r>
      <w:r w:rsidRPr="00853DCC">
        <w:rPr>
          <w:rtl/>
        </w:rPr>
        <w:t xml:space="preserve">ایشان در همان مقدمه افزوده است که برای مدت هشت سال است </w:t>
      </w:r>
      <w:r w:rsidR="00C138D8" w:rsidRPr="00853DCC">
        <w:rPr>
          <w:rtl/>
        </w:rPr>
        <w:t>که نگارنده مقدار زیادی از اوقات</w:t>
      </w:r>
      <w:r w:rsidRPr="00853DCC">
        <w:rPr>
          <w:rtl/>
        </w:rPr>
        <w:t xml:space="preserve"> خود را برای تحریر عقاید اسلامی به روش خاصی که واجد شرایط یاد شده باشد</w:t>
      </w:r>
      <w:r w:rsidR="007B4087">
        <w:rPr>
          <w:rtl/>
        </w:rPr>
        <w:t xml:space="preserve">، </w:t>
      </w:r>
      <w:r w:rsidRPr="00853DCC">
        <w:rPr>
          <w:rtl/>
        </w:rPr>
        <w:t>صرف نموده است»</w:t>
      </w:r>
      <w:r w:rsidR="007B4087">
        <w:rPr>
          <w:rtl/>
        </w:rPr>
        <w:t xml:space="preserve">. </w:t>
      </w:r>
      <w:r w:rsidRPr="00853DCC">
        <w:rPr>
          <w:rtl/>
        </w:rPr>
        <w:t>گویا</w:t>
      </w:r>
      <w:r w:rsidR="00A6798D">
        <w:rPr>
          <w:rtl/>
        </w:rPr>
        <w:t xml:space="preserve"> این‌ها </w:t>
      </w:r>
      <w:r w:rsidRPr="00853DCC">
        <w:rPr>
          <w:rtl/>
        </w:rPr>
        <w:t>همان مباحثی است که در تهران در حسینیه بنی فاطمه برای مشتاقان ارائه می‌شده است</w:t>
      </w:r>
      <w:r w:rsidR="007B4087">
        <w:rPr>
          <w:rtl/>
        </w:rPr>
        <w:t xml:space="preserve">. </w:t>
      </w:r>
      <w:r w:rsidRPr="00853DCC">
        <w:rPr>
          <w:rtl/>
        </w:rPr>
        <w:t>مجلد دیگری از این مجموعه باید اثر و یا حتی برخی از آثار زیر باشد:</w:t>
      </w:r>
    </w:p>
    <w:p w:rsidR="000631D9" w:rsidRPr="00853DCC" w:rsidRDefault="000631D9" w:rsidP="00DD4F5E">
      <w:pPr>
        <w:pStyle w:val="a"/>
        <w:numPr>
          <w:ilvl w:val="0"/>
          <w:numId w:val="23"/>
        </w:numPr>
        <w:ind w:left="641" w:hanging="357"/>
        <w:rPr>
          <w:rtl/>
        </w:rPr>
      </w:pPr>
      <w:r w:rsidRPr="00853DCC">
        <w:rPr>
          <w:rtl/>
        </w:rPr>
        <w:t>راه خداشناسی</w:t>
      </w:r>
      <w:r w:rsidR="007B4087">
        <w:rPr>
          <w:rtl/>
        </w:rPr>
        <w:t xml:space="preserve">، </w:t>
      </w:r>
      <w:r w:rsidRPr="00853DCC">
        <w:rPr>
          <w:rtl/>
        </w:rPr>
        <w:t>‌تهران</w:t>
      </w:r>
      <w:r w:rsidR="007B4087">
        <w:rPr>
          <w:rtl/>
        </w:rPr>
        <w:t xml:space="preserve">، </w:t>
      </w:r>
      <w:r w:rsidRPr="00853DCC">
        <w:rPr>
          <w:rtl/>
        </w:rPr>
        <w:t>کتابخان</w:t>
      </w:r>
      <w:r w:rsidR="00C427E4" w:rsidRPr="00853DCC">
        <w:rPr>
          <w:rtl/>
        </w:rPr>
        <w:t>ۀ</w:t>
      </w:r>
      <w:r w:rsidRPr="00853DCC">
        <w:rPr>
          <w:rtl/>
        </w:rPr>
        <w:t xml:space="preserve"> صدر</w:t>
      </w:r>
      <w:r w:rsidR="007B4087">
        <w:rPr>
          <w:rtl/>
        </w:rPr>
        <w:t xml:space="preserve">، </w:t>
      </w:r>
      <w:r w:rsidRPr="00853DCC">
        <w:rPr>
          <w:rtl/>
        </w:rPr>
        <w:t>1353ش</w:t>
      </w:r>
      <w:r w:rsidR="007B4087">
        <w:rPr>
          <w:rtl/>
        </w:rPr>
        <w:t xml:space="preserve">. </w:t>
      </w:r>
    </w:p>
    <w:p w:rsidR="000631D9" w:rsidRPr="00853DCC" w:rsidRDefault="000631D9" w:rsidP="00DD4F5E">
      <w:pPr>
        <w:pStyle w:val="a"/>
        <w:numPr>
          <w:ilvl w:val="0"/>
          <w:numId w:val="23"/>
        </w:numPr>
        <w:ind w:left="641" w:hanging="357"/>
      </w:pPr>
      <w:r w:rsidRPr="00853DCC">
        <w:rPr>
          <w:rtl/>
        </w:rPr>
        <w:t>شناخت صفات خدا</w:t>
      </w:r>
      <w:r w:rsidR="007B4087">
        <w:rPr>
          <w:rtl/>
        </w:rPr>
        <w:t xml:space="preserve">، </w:t>
      </w:r>
      <w:r w:rsidRPr="00853DCC">
        <w:rPr>
          <w:rtl/>
        </w:rPr>
        <w:t>تهران</w:t>
      </w:r>
      <w:r w:rsidR="007B4087">
        <w:rPr>
          <w:rtl/>
        </w:rPr>
        <w:t xml:space="preserve">، </w:t>
      </w:r>
      <w:r w:rsidRPr="00853DCC">
        <w:rPr>
          <w:rtl/>
        </w:rPr>
        <w:t>کتابخان</w:t>
      </w:r>
      <w:r w:rsidR="00C427E4" w:rsidRPr="00853DCC">
        <w:rPr>
          <w:rtl/>
        </w:rPr>
        <w:t>ۀ</w:t>
      </w:r>
      <w:r w:rsidRPr="00853DCC">
        <w:rPr>
          <w:rtl/>
        </w:rPr>
        <w:t xml:space="preserve"> صدر</w:t>
      </w:r>
      <w:r w:rsidR="007B4087">
        <w:rPr>
          <w:rtl/>
        </w:rPr>
        <w:t xml:space="preserve">، </w:t>
      </w:r>
      <w:r w:rsidRPr="00853DCC">
        <w:rPr>
          <w:rtl/>
        </w:rPr>
        <w:t>1398 ق(1357ش)</w:t>
      </w:r>
      <w:r w:rsidR="007B4087">
        <w:rPr>
          <w:rtl/>
        </w:rPr>
        <w:t xml:space="preserve">. </w:t>
      </w:r>
    </w:p>
    <w:p w:rsidR="000631D9" w:rsidRPr="00853DCC" w:rsidRDefault="000631D9" w:rsidP="00DD4F5E">
      <w:pPr>
        <w:pStyle w:val="a"/>
        <w:numPr>
          <w:ilvl w:val="0"/>
          <w:numId w:val="23"/>
        </w:numPr>
        <w:ind w:left="641" w:hanging="357"/>
      </w:pPr>
      <w:r w:rsidRPr="00853DCC">
        <w:rPr>
          <w:rtl/>
        </w:rPr>
        <w:t>رسالت جهانی پیامبران</w:t>
      </w:r>
      <w:r w:rsidR="007B4087">
        <w:rPr>
          <w:rtl/>
        </w:rPr>
        <w:t xml:space="preserve">، </w:t>
      </w:r>
      <w:r w:rsidRPr="00853DCC">
        <w:rPr>
          <w:rtl/>
        </w:rPr>
        <w:t>تهران</w:t>
      </w:r>
      <w:r w:rsidR="007B4087">
        <w:rPr>
          <w:rtl/>
        </w:rPr>
        <w:t xml:space="preserve">، </w:t>
      </w:r>
      <w:r w:rsidRPr="00853DCC">
        <w:rPr>
          <w:rtl/>
        </w:rPr>
        <w:t>کتابخان</w:t>
      </w:r>
      <w:r w:rsidR="00C427E4" w:rsidRPr="00853DCC">
        <w:rPr>
          <w:rtl/>
        </w:rPr>
        <w:t>ۀ</w:t>
      </w:r>
      <w:r w:rsidRPr="00853DCC">
        <w:rPr>
          <w:rtl/>
        </w:rPr>
        <w:t xml:space="preserve"> صدر</w:t>
      </w:r>
      <w:r w:rsidR="007B4087">
        <w:rPr>
          <w:rtl/>
        </w:rPr>
        <w:t xml:space="preserve">، </w:t>
      </w:r>
      <w:r w:rsidRPr="00853DCC">
        <w:rPr>
          <w:rtl/>
        </w:rPr>
        <w:t>1351ش</w:t>
      </w:r>
      <w:r w:rsidR="007B4087">
        <w:rPr>
          <w:rtl/>
        </w:rPr>
        <w:t xml:space="preserve">. </w:t>
      </w:r>
    </w:p>
    <w:p w:rsidR="000631D9" w:rsidRPr="00853DCC" w:rsidRDefault="000631D9" w:rsidP="00DD4F5E">
      <w:pPr>
        <w:pStyle w:val="a"/>
        <w:numPr>
          <w:ilvl w:val="0"/>
          <w:numId w:val="23"/>
        </w:numPr>
        <w:ind w:left="641" w:hanging="357"/>
      </w:pPr>
      <w:r w:rsidRPr="00853DCC">
        <w:rPr>
          <w:rtl/>
        </w:rPr>
        <w:t>برهان رسالت</w:t>
      </w:r>
      <w:r w:rsidR="007B4087">
        <w:rPr>
          <w:rtl/>
        </w:rPr>
        <w:t xml:space="preserve">، </w:t>
      </w:r>
      <w:r w:rsidRPr="00853DCC">
        <w:rPr>
          <w:rtl/>
        </w:rPr>
        <w:t>تهران</w:t>
      </w:r>
      <w:r w:rsidR="007B4087">
        <w:rPr>
          <w:rtl/>
        </w:rPr>
        <w:t xml:space="preserve">، </w:t>
      </w:r>
      <w:r w:rsidRPr="00853DCC">
        <w:rPr>
          <w:rtl/>
        </w:rPr>
        <w:t>کتابخان</w:t>
      </w:r>
      <w:r w:rsidR="00C427E4" w:rsidRPr="00853DCC">
        <w:rPr>
          <w:rtl/>
        </w:rPr>
        <w:t>ۀ</w:t>
      </w:r>
      <w:r w:rsidRPr="00853DCC">
        <w:rPr>
          <w:rtl/>
        </w:rPr>
        <w:t xml:space="preserve"> صدر</w:t>
      </w:r>
      <w:r w:rsidR="007B4087">
        <w:rPr>
          <w:rtl/>
        </w:rPr>
        <w:t xml:space="preserve">، </w:t>
      </w:r>
      <w:r w:rsidRPr="00853DCC">
        <w:rPr>
          <w:rtl/>
        </w:rPr>
        <w:t>‌1398ق (1357ش)</w:t>
      </w:r>
      <w:r w:rsidR="007B4087">
        <w:rPr>
          <w:rtl/>
        </w:rPr>
        <w:t xml:space="preserve">. </w:t>
      </w:r>
    </w:p>
    <w:p w:rsidR="000631D9" w:rsidRPr="00853DCC" w:rsidRDefault="000631D9" w:rsidP="00DD4F5E">
      <w:pPr>
        <w:pStyle w:val="a"/>
        <w:numPr>
          <w:ilvl w:val="0"/>
          <w:numId w:val="23"/>
        </w:numPr>
        <w:ind w:left="641" w:hanging="357"/>
      </w:pPr>
      <w:r w:rsidRPr="00853DCC">
        <w:rPr>
          <w:rtl/>
        </w:rPr>
        <w:t>پیشوایی از نظر اسلام</w:t>
      </w:r>
      <w:r w:rsidR="007B4087">
        <w:rPr>
          <w:rtl/>
        </w:rPr>
        <w:t xml:space="preserve">، </w:t>
      </w:r>
      <w:r w:rsidRPr="00853DCC">
        <w:rPr>
          <w:rtl/>
        </w:rPr>
        <w:t>دارالکتب الاسلامیه</w:t>
      </w:r>
      <w:r w:rsidR="007B4087">
        <w:rPr>
          <w:rtl/>
        </w:rPr>
        <w:t xml:space="preserve">، </w:t>
      </w:r>
      <w:r w:rsidRPr="00853DCC">
        <w:rPr>
          <w:rtl/>
        </w:rPr>
        <w:t>1357ش</w:t>
      </w:r>
      <w:r w:rsidR="007B4087">
        <w:rPr>
          <w:rtl/>
        </w:rPr>
        <w:t xml:space="preserve">. </w:t>
      </w:r>
    </w:p>
    <w:p w:rsidR="000631D9" w:rsidRPr="00853DCC" w:rsidRDefault="000631D9" w:rsidP="00DD4F5E">
      <w:pPr>
        <w:pStyle w:val="a"/>
        <w:numPr>
          <w:ilvl w:val="0"/>
          <w:numId w:val="23"/>
        </w:numPr>
        <w:ind w:left="641" w:hanging="357"/>
      </w:pPr>
      <w:r w:rsidRPr="00853DCC">
        <w:rPr>
          <w:rtl/>
        </w:rPr>
        <w:t>معاد انسان و جهان</w:t>
      </w:r>
      <w:r w:rsidR="007B4087">
        <w:rPr>
          <w:rtl/>
        </w:rPr>
        <w:t xml:space="preserve">، </w:t>
      </w:r>
      <w:r w:rsidRPr="00853DCC">
        <w:rPr>
          <w:rtl/>
        </w:rPr>
        <w:t>نشر مکتب اسلام</w:t>
      </w:r>
      <w:r w:rsidR="007B4087">
        <w:rPr>
          <w:rtl/>
        </w:rPr>
        <w:t xml:space="preserve">، </w:t>
      </w:r>
      <w:r w:rsidRPr="00853DCC">
        <w:rPr>
          <w:rtl/>
        </w:rPr>
        <w:t>1358ش</w:t>
      </w:r>
      <w:r w:rsidR="007B4087">
        <w:rPr>
          <w:rtl/>
        </w:rPr>
        <w:t xml:space="preserve">. </w:t>
      </w:r>
    </w:p>
    <w:p w:rsidR="00DD4F5E" w:rsidRDefault="007B4087" w:rsidP="00DD4F5E">
      <w:pPr>
        <w:pStyle w:val="a"/>
        <w:numPr>
          <w:ilvl w:val="0"/>
          <w:numId w:val="23"/>
        </w:numPr>
        <w:ind w:left="641" w:hanging="357"/>
      </w:pPr>
      <w:r>
        <w:rPr>
          <w:rFonts w:hint="cs"/>
          <w:rtl/>
        </w:rPr>
        <w:t xml:space="preserve"> </w:t>
      </w:r>
      <w:r w:rsidR="000631D9" w:rsidRPr="00853DCC">
        <w:rPr>
          <w:rtl/>
        </w:rPr>
        <w:t>قرآن و اسرار آفرینش</w:t>
      </w:r>
      <w:r>
        <w:rPr>
          <w:rtl/>
        </w:rPr>
        <w:t xml:space="preserve">، </w:t>
      </w:r>
      <w:r w:rsidR="000631D9" w:rsidRPr="00853DCC">
        <w:rPr>
          <w:rtl/>
        </w:rPr>
        <w:t>‌تهران</w:t>
      </w:r>
      <w:r>
        <w:rPr>
          <w:rtl/>
        </w:rPr>
        <w:t xml:space="preserve">، </w:t>
      </w:r>
      <w:r w:rsidR="000631D9" w:rsidRPr="00853DCC">
        <w:rPr>
          <w:rtl/>
        </w:rPr>
        <w:t>1354ش</w:t>
      </w:r>
      <w:r>
        <w:rPr>
          <w:rtl/>
        </w:rPr>
        <w:t xml:space="preserve">. </w:t>
      </w:r>
    </w:p>
    <w:p w:rsidR="00DD4F5E" w:rsidRDefault="000631D9" w:rsidP="00DD4F5E">
      <w:pPr>
        <w:pStyle w:val="a"/>
        <w:numPr>
          <w:ilvl w:val="0"/>
          <w:numId w:val="23"/>
        </w:numPr>
        <w:ind w:left="641" w:hanging="357"/>
      </w:pPr>
      <w:r w:rsidRPr="00853DCC">
        <w:rPr>
          <w:rtl/>
        </w:rPr>
        <w:t>کاوشهایی پیرامون ولایت</w:t>
      </w:r>
      <w:r w:rsidR="007B4087">
        <w:rPr>
          <w:rtl/>
        </w:rPr>
        <w:t xml:space="preserve">، </w:t>
      </w:r>
      <w:r w:rsidR="00556C9F" w:rsidRPr="00853DCC">
        <w:rPr>
          <w:rFonts w:hint="cs"/>
          <w:rtl/>
        </w:rPr>
        <w:t>ق</w:t>
      </w:r>
      <w:r w:rsidRPr="00853DCC">
        <w:rPr>
          <w:rtl/>
        </w:rPr>
        <w:t>م</w:t>
      </w:r>
      <w:r w:rsidR="007B4087">
        <w:rPr>
          <w:rtl/>
        </w:rPr>
        <w:t xml:space="preserve">، </w:t>
      </w:r>
      <w:r w:rsidRPr="00853DCC">
        <w:rPr>
          <w:rtl/>
        </w:rPr>
        <w:t>1355 ش</w:t>
      </w:r>
      <w:r w:rsidR="007B4087">
        <w:rPr>
          <w:rtl/>
        </w:rPr>
        <w:t xml:space="preserve">. </w:t>
      </w:r>
    </w:p>
    <w:p w:rsidR="00DD4F5E" w:rsidRDefault="000631D9" w:rsidP="00DD4F5E">
      <w:pPr>
        <w:pStyle w:val="a"/>
        <w:numPr>
          <w:ilvl w:val="0"/>
          <w:numId w:val="23"/>
        </w:numPr>
        <w:ind w:left="641" w:hanging="357"/>
      </w:pPr>
      <w:r w:rsidRPr="00853DCC">
        <w:rPr>
          <w:rtl/>
        </w:rPr>
        <w:t>اصالت روح</w:t>
      </w:r>
      <w:r w:rsidR="007B4087">
        <w:rPr>
          <w:rtl/>
        </w:rPr>
        <w:t xml:space="preserve">، </w:t>
      </w:r>
      <w:r w:rsidRPr="00853DCC">
        <w:rPr>
          <w:rtl/>
        </w:rPr>
        <w:t>قم</w:t>
      </w:r>
      <w:r w:rsidR="007B4087">
        <w:rPr>
          <w:rtl/>
        </w:rPr>
        <w:t xml:space="preserve">، </w:t>
      </w:r>
      <w:r w:rsidRPr="00853DCC">
        <w:rPr>
          <w:rtl/>
        </w:rPr>
        <w:t>1358 ش</w:t>
      </w:r>
      <w:r w:rsidR="007B4087">
        <w:rPr>
          <w:rtl/>
        </w:rPr>
        <w:t xml:space="preserve">. </w:t>
      </w:r>
    </w:p>
    <w:p w:rsidR="000631D9" w:rsidRPr="00853DCC" w:rsidRDefault="00DD4F5E" w:rsidP="00DD4F5E">
      <w:pPr>
        <w:pStyle w:val="a"/>
        <w:numPr>
          <w:ilvl w:val="0"/>
          <w:numId w:val="23"/>
        </w:numPr>
        <w:ind w:left="641" w:hanging="357"/>
        <w:rPr>
          <w:rtl/>
        </w:rPr>
      </w:pPr>
      <w:r>
        <w:rPr>
          <w:rFonts w:hint="cs"/>
          <w:rtl/>
        </w:rPr>
        <w:t xml:space="preserve"> </w:t>
      </w:r>
      <w:r w:rsidR="000631D9" w:rsidRPr="00853DCC">
        <w:rPr>
          <w:rtl/>
        </w:rPr>
        <w:t>دشمنان دوست نما</w:t>
      </w:r>
      <w:r w:rsidR="007B4087">
        <w:rPr>
          <w:rtl/>
        </w:rPr>
        <w:t xml:space="preserve">، </w:t>
      </w:r>
      <w:r w:rsidR="000631D9" w:rsidRPr="00853DCC">
        <w:rPr>
          <w:rtl/>
        </w:rPr>
        <w:t>قم</w:t>
      </w:r>
      <w:r w:rsidR="007B4087">
        <w:rPr>
          <w:rtl/>
        </w:rPr>
        <w:t xml:space="preserve">، </w:t>
      </w:r>
      <w:r w:rsidR="000631D9" w:rsidRPr="00853DCC">
        <w:rPr>
          <w:rtl/>
        </w:rPr>
        <w:t>1353ش</w:t>
      </w:r>
      <w:r w:rsidR="007B4087">
        <w:rPr>
          <w:rtl/>
        </w:rPr>
        <w:t xml:space="preserve">. </w:t>
      </w:r>
    </w:p>
    <w:p w:rsidR="000631D9" w:rsidRPr="00853DCC" w:rsidRDefault="000631D9" w:rsidP="001970D5">
      <w:pPr>
        <w:pStyle w:val="a"/>
        <w:rPr>
          <w:rtl/>
        </w:rPr>
      </w:pPr>
      <w:r w:rsidRPr="00853DCC">
        <w:rPr>
          <w:rtl/>
        </w:rPr>
        <w:t>بررسی علمی داروینیسم</w:t>
      </w:r>
      <w:r w:rsidR="007B4087">
        <w:rPr>
          <w:rtl/>
        </w:rPr>
        <w:t xml:space="preserve">، </w:t>
      </w:r>
      <w:r w:rsidRPr="00853DCC">
        <w:rPr>
          <w:rtl/>
        </w:rPr>
        <w:t>‌با مقدمه‌ای از دانشمند محترم سید هادی خسروشاهی</w:t>
      </w:r>
      <w:r w:rsidR="007B4087">
        <w:rPr>
          <w:rtl/>
        </w:rPr>
        <w:t xml:space="preserve">، </w:t>
      </w:r>
      <w:r w:rsidRPr="00853DCC">
        <w:rPr>
          <w:rtl/>
        </w:rPr>
        <w:t>قم</w:t>
      </w:r>
      <w:r w:rsidR="007B4087">
        <w:rPr>
          <w:rtl/>
        </w:rPr>
        <w:t xml:space="preserve">، </w:t>
      </w:r>
      <w:r w:rsidRPr="00853DCC">
        <w:rPr>
          <w:rtl/>
        </w:rPr>
        <w:t>(سال آن مشخص نیست اما پیداست که مربوط به پیش از انقلاب است و پس از انقلاب توسط نشر قیام افست شده است)</w:t>
      </w:r>
      <w:r w:rsidR="007B4087">
        <w:rPr>
          <w:rtl/>
        </w:rPr>
        <w:t xml:space="preserve">. </w:t>
      </w:r>
    </w:p>
    <w:p w:rsidR="000631D9" w:rsidRPr="00853DCC" w:rsidRDefault="000631D9" w:rsidP="001970D5">
      <w:pPr>
        <w:pStyle w:val="a"/>
        <w:rPr>
          <w:rtl/>
        </w:rPr>
      </w:pPr>
      <w:r w:rsidRPr="00853DCC">
        <w:rPr>
          <w:rtl/>
        </w:rPr>
        <w:t>آگاهی سوم «علم غیب»</w:t>
      </w:r>
      <w:r w:rsidR="007B4087">
        <w:rPr>
          <w:rtl/>
        </w:rPr>
        <w:t xml:space="preserve">. </w:t>
      </w:r>
      <w:r w:rsidRPr="00853DCC">
        <w:rPr>
          <w:rtl/>
        </w:rPr>
        <w:t>قم</w:t>
      </w:r>
      <w:r w:rsidR="007B4087">
        <w:rPr>
          <w:rtl/>
        </w:rPr>
        <w:t xml:space="preserve">، </w:t>
      </w:r>
      <w:r w:rsidRPr="00853DCC">
        <w:rPr>
          <w:rtl/>
        </w:rPr>
        <w:t>1397 ق (1355ش)</w:t>
      </w:r>
      <w:r w:rsidR="007B4087">
        <w:rPr>
          <w:rtl/>
        </w:rPr>
        <w:t xml:space="preserve">. </w:t>
      </w:r>
    </w:p>
    <w:p w:rsidR="000631D9" w:rsidRPr="00853DCC" w:rsidRDefault="000631D9" w:rsidP="001970D5">
      <w:pPr>
        <w:pStyle w:val="a"/>
        <w:rPr>
          <w:rtl/>
        </w:rPr>
      </w:pPr>
      <w:r w:rsidRPr="00853DCC">
        <w:rPr>
          <w:rtl/>
        </w:rPr>
        <w:t>راز بزرگ رسالت</w:t>
      </w:r>
      <w:r w:rsidR="007B4087">
        <w:rPr>
          <w:rtl/>
        </w:rPr>
        <w:t xml:space="preserve">، </w:t>
      </w:r>
      <w:r w:rsidRPr="00853DCC">
        <w:rPr>
          <w:rtl/>
        </w:rPr>
        <w:t>قم</w:t>
      </w:r>
      <w:r w:rsidR="007B4087">
        <w:rPr>
          <w:rtl/>
        </w:rPr>
        <w:t xml:space="preserve">، </w:t>
      </w:r>
      <w:r w:rsidRPr="00853DCC">
        <w:rPr>
          <w:rtl/>
        </w:rPr>
        <w:t>تألیف در بهمن 1357 و چاپ در فروردین 1358 (این کتاب در باره مباحث مربوط به نبوت و پاسخ به شبهاتی است که علی دشتی در کتاب بیست و سه سال و گلدزیهر</w:t>
      </w:r>
      <w:r w:rsidR="007B4087">
        <w:rPr>
          <w:rtl/>
        </w:rPr>
        <w:t xml:space="preserve">، </w:t>
      </w:r>
      <w:r w:rsidRPr="00853DCC">
        <w:rPr>
          <w:rtl/>
        </w:rPr>
        <w:t>شرق شناس یه</w:t>
      </w:r>
      <w:r w:rsidR="00BD68B3" w:rsidRPr="00853DCC">
        <w:rPr>
          <w:rFonts w:hint="cs"/>
          <w:rtl/>
        </w:rPr>
        <w:t>و</w:t>
      </w:r>
      <w:r w:rsidRPr="00853DCC">
        <w:rPr>
          <w:rtl/>
        </w:rPr>
        <w:t>دی در این باره بیان کرده است</w:t>
      </w:r>
      <w:r w:rsidR="00DD4F5E">
        <w:rPr>
          <w:rtl/>
        </w:rPr>
        <w:t>.</w:t>
      </w:r>
      <w:r w:rsidRPr="00853DCC">
        <w:rPr>
          <w:rtl/>
        </w:rPr>
        <w:t>)</w:t>
      </w:r>
    </w:p>
    <w:p w:rsidR="000631D9" w:rsidRPr="00853DCC" w:rsidRDefault="000631D9" w:rsidP="001970D5">
      <w:pPr>
        <w:pStyle w:val="a"/>
        <w:rPr>
          <w:rtl/>
        </w:rPr>
      </w:pPr>
      <w:r w:rsidRPr="00853DCC">
        <w:rPr>
          <w:rtl/>
        </w:rPr>
        <w:t>حکومت اسلامی در چشم انداز ما</w:t>
      </w:r>
      <w:r w:rsidR="007B4087">
        <w:rPr>
          <w:rtl/>
        </w:rPr>
        <w:t xml:space="preserve">، </w:t>
      </w:r>
      <w:r w:rsidRPr="00853DCC">
        <w:rPr>
          <w:rtl/>
        </w:rPr>
        <w:t>قم</w:t>
      </w:r>
      <w:r w:rsidR="007B4087">
        <w:rPr>
          <w:rtl/>
        </w:rPr>
        <w:t xml:space="preserve">، </w:t>
      </w:r>
      <w:r w:rsidRPr="00853DCC">
        <w:rPr>
          <w:rtl/>
        </w:rPr>
        <w:t>اردیبهشت 1358 (در این کتاب که در میان سیل نوشته‌های مربوط به حکومت اسلامی در این سال و</w:t>
      </w:r>
      <w:r w:rsidR="00153F93">
        <w:rPr>
          <w:rtl/>
        </w:rPr>
        <w:t xml:space="preserve"> سال‌های </w:t>
      </w:r>
      <w:r w:rsidRPr="00853DCC">
        <w:rPr>
          <w:rtl/>
        </w:rPr>
        <w:t>بعد تألیف شده و هنوز خبری از خبرگان نبوده</w:t>
      </w:r>
      <w:r w:rsidR="007B4087">
        <w:rPr>
          <w:rtl/>
        </w:rPr>
        <w:t xml:space="preserve">، </w:t>
      </w:r>
      <w:r w:rsidRPr="00853DCC">
        <w:rPr>
          <w:rtl/>
        </w:rPr>
        <w:t>از د</w:t>
      </w:r>
      <w:r w:rsidR="00556C9F" w:rsidRPr="00853DCC">
        <w:rPr>
          <w:rtl/>
        </w:rPr>
        <w:t>و گروه</w:t>
      </w:r>
      <w:r w:rsidR="007B4087">
        <w:rPr>
          <w:rtl/>
        </w:rPr>
        <w:t xml:space="preserve"> </w:t>
      </w:r>
      <w:r w:rsidR="00556C9F" w:rsidRPr="00853DCC">
        <w:rPr>
          <w:rtl/>
        </w:rPr>
        <w:t>افتاء و شورا برای قانون</w:t>
      </w:r>
      <w:r w:rsidR="00556C9F" w:rsidRPr="00853DCC">
        <w:rPr>
          <w:rFonts w:hint="cs"/>
          <w:rtl/>
        </w:rPr>
        <w:t>‌</w:t>
      </w:r>
      <w:r w:rsidRPr="00853DCC">
        <w:rPr>
          <w:rtl/>
        </w:rPr>
        <w:t>گذاری در دولت اسلامی سخن به میان آمده است</w:t>
      </w:r>
      <w:r w:rsidR="007B4087">
        <w:rPr>
          <w:rtl/>
        </w:rPr>
        <w:t xml:space="preserve">. </w:t>
      </w:r>
      <w:r w:rsidRPr="00853DCC">
        <w:rPr>
          <w:rtl/>
        </w:rPr>
        <w:t>این اثر برای نشان دادن فضای فکر دینی آن زمان در باره حکومت اسلامی جالب است)</w:t>
      </w:r>
      <w:r w:rsidR="007B4087">
        <w:rPr>
          <w:rtl/>
        </w:rPr>
        <w:t xml:space="preserve">. </w:t>
      </w:r>
      <w:r w:rsidRPr="00853DCC">
        <w:rPr>
          <w:rtl/>
        </w:rPr>
        <w:t>گفتنی است که</w:t>
      </w:r>
      <w:r w:rsidR="00147502">
        <w:rPr>
          <w:rtl/>
        </w:rPr>
        <w:t xml:space="preserve"> سال‌ها </w:t>
      </w:r>
      <w:r w:rsidRPr="00853DCC">
        <w:rPr>
          <w:rtl/>
        </w:rPr>
        <w:t>پیش از آن</w:t>
      </w:r>
      <w:r w:rsidR="007B4087">
        <w:rPr>
          <w:rtl/>
        </w:rPr>
        <w:t xml:space="preserve">، </w:t>
      </w:r>
      <w:r w:rsidRPr="00853DCC">
        <w:rPr>
          <w:rtl/>
        </w:rPr>
        <w:t>ایشان مباحث امام خمینی را درباره ولایت فقیه که ضمن مبحث اجتهاد و تقلید مطرح شده بود</w:t>
      </w:r>
      <w:r w:rsidR="007B4087">
        <w:rPr>
          <w:rtl/>
        </w:rPr>
        <w:t xml:space="preserve">، </w:t>
      </w:r>
      <w:r w:rsidRPr="00853DCC">
        <w:rPr>
          <w:rtl/>
        </w:rPr>
        <w:t>در تهذیب الاصول به چاپ رسانده بود</w:t>
      </w:r>
      <w:r w:rsidR="00DD4F5E">
        <w:rPr>
          <w:rtl/>
        </w:rPr>
        <w:t>.</w:t>
      </w:r>
      <w:r w:rsidRPr="00014724">
        <w:rPr>
          <w:rStyle w:val="FootnoteReference"/>
          <w:rtl/>
        </w:rPr>
        <w:footnoteReference w:id="2798"/>
      </w:r>
      <w:r w:rsidRPr="00853DCC">
        <w:rPr>
          <w:rtl/>
        </w:rPr>
        <w:t xml:space="preserve"> این مباحث</w:t>
      </w:r>
      <w:r w:rsidR="007B4087">
        <w:rPr>
          <w:rtl/>
        </w:rPr>
        <w:t xml:space="preserve">، </w:t>
      </w:r>
      <w:r w:rsidRPr="00853DCC">
        <w:rPr>
          <w:rtl/>
        </w:rPr>
        <w:t>نخستین</w:t>
      </w:r>
      <w:r w:rsidR="00060C89">
        <w:rPr>
          <w:rtl/>
        </w:rPr>
        <w:t xml:space="preserve"> بحث‌هایی </w:t>
      </w:r>
      <w:r w:rsidRPr="00853DCC">
        <w:rPr>
          <w:rtl/>
        </w:rPr>
        <w:t>است که امام درباره ولایت فقیه در</w:t>
      </w:r>
      <w:r w:rsidR="00C61433">
        <w:rPr>
          <w:rtl/>
        </w:rPr>
        <w:t xml:space="preserve"> درس‌های </w:t>
      </w:r>
      <w:r w:rsidRPr="00853DCC">
        <w:rPr>
          <w:rtl/>
        </w:rPr>
        <w:t>خارج اصول خود مطرح کرده بود</w:t>
      </w:r>
      <w:r w:rsidR="007B4087">
        <w:rPr>
          <w:rtl/>
        </w:rPr>
        <w:t xml:space="preserve">. </w:t>
      </w:r>
    </w:p>
    <w:p w:rsidR="000631D9" w:rsidRPr="00853DCC" w:rsidRDefault="000631D9" w:rsidP="00DD4F5E">
      <w:pPr>
        <w:pStyle w:val="a4"/>
        <w:rPr>
          <w:rtl/>
        </w:rPr>
      </w:pPr>
      <w:bookmarkStart w:id="264" w:name="_Toc417388725"/>
      <w:bookmarkStart w:id="265" w:name="_Toc438994408"/>
      <w:r w:rsidRPr="00853DCC">
        <w:rPr>
          <w:rtl/>
        </w:rPr>
        <w:t>14ـ سید عبدالکریم هاشمی نژاد</w:t>
      </w:r>
      <w:bookmarkEnd w:id="264"/>
      <w:bookmarkEnd w:id="265"/>
    </w:p>
    <w:p w:rsidR="000631D9" w:rsidRPr="00853DCC" w:rsidRDefault="000631D9" w:rsidP="001970D5">
      <w:pPr>
        <w:pStyle w:val="a"/>
        <w:rPr>
          <w:rtl/>
        </w:rPr>
      </w:pPr>
      <w:r w:rsidRPr="00853DCC">
        <w:rPr>
          <w:rtl/>
        </w:rPr>
        <w:t>عبدالکریم هاشمی نژاد در سال 1311 در بهشهر به دنیا آ</w:t>
      </w:r>
      <w:r w:rsidR="00BD68B3" w:rsidRPr="00853DCC">
        <w:rPr>
          <w:rtl/>
        </w:rPr>
        <w:t>مد</w:t>
      </w:r>
      <w:r w:rsidR="007B4087">
        <w:rPr>
          <w:rtl/>
        </w:rPr>
        <w:t xml:space="preserve">. </w:t>
      </w:r>
      <w:r w:rsidR="00BD68B3" w:rsidRPr="00853DCC">
        <w:rPr>
          <w:rtl/>
        </w:rPr>
        <w:t>مدتی در همان شهر تحصیل کرده</w:t>
      </w:r>
      <w:r w:rsidRPr="00853DCC">
        <w:rPr>
          <w:rtl/>
        </w:rPr>
        <w:t xml:space="preserve"> سپس به قم آمد و تا سال 1340 در این شهر بود</w:t>
      </w:r>
      <w:r w:rsidR="007B4087">
        <w:rPr>
          <w:rtl/>
        </w:rPr>
        <w:t xml:space="preserve">. </w:t>
      </w:r>
      <w:r w:rsidRPr="00853DCC">
        <w:rPr>
          <w:rtl/>
        </w:rPr>
        <w:t>پس از درگذشت آیت الله بروجردی و به هوای استفاده از درس آیت الله میلانی و فعالیت‌های تبلیغی به مشهد رفت</w:t>
      </w:r>
      <w:r w:rsidR="007B4087">
        <w:rPr>
          <w:rtl/>
        </w:rPr>
        <w:t xml:space="preserve">. </w:t>
      </w:r>
      <w:r w:rsidRPr="00853DCC">
        <w:rPr>
          <w:rtl/>
        </w:rPr>
        <w:t xml:space="preserve">هاشمی نژاد از فعالان نهضت روحانیت بود و در همان </w:t>
      </w:r>
      <w:r w:rsidR="00BD68B3" w:rsidRPr="00853DCC">
        <w:rPr>
          <w:rtl/>
        </w:rPr>
        <w:t>شب پانزده خرداد همراه شما</w:t>
      </w:r>
      <w:r w:rsidR="00BD68B3" w:rsidRPr="00853DCC">
        <w:rPr>
          <w:rFonts w:hint="cs"/>
          <w:rtl/>
        </w:rPr>
        <w:t>ر</w:t>
      </w:r>
      <w:r w:rsidRPr="00853DCC">
        <w:rPr>
          <w:rtl/>
        </w:rPr>
        <w:t xml:space="preserve"> زیادی از علما دستگیر و برای بیش از چهل روز در تهران زندانی شد</w:t>
      </w:r>
      <w:r w:rsidR="007B4087">
        <w:rPr>
          <w:rtl/>
        </w:rPr>
        <w:t xml:space="preserve">. </w:t>
      </w:r>
      <w:r w:rsidRPr="00853DCC">
        <w:rPr>
          <w:rtl/>
        </w:rPr>
        <w:t>بعد از آن هم به طور مداوم زیر نظر ساواک بود و بارها و بارها به زندان افتاد تا</w:t>
      </w:r>
      <w:r w:rsidR="008F63F0">
        <w:rPr>
          <w:rtl/>
        </w:rPr>
        <w:t xml:space="preserve"> آنکه </w:t>
      </w:r>
      <w:r w:rsidRPr="00853DCC">
        <w:rPr>
          <w:rtl/>
        </w:rPr>
        <w:t>انقلاب پیروز</w:t>
      </w:r>
      <w:r w:rsidR="00AA26FB" w:rsidRPr="00853DCC">
        <w:rPr>
          <w:rFonts w:hint="cs"/>
          <w:rtl/>
        </w:rPr>
        <w:t xml:space="preserve"> </w:t>
      </w:r>
      <w:r w:rsidRPr="00853DCC">
        <w:rPr>
          <w:rtl/>
        </w:rPr>
        <w:t>شد</w:t>
      </w:r>
      <w:r w:rsidR="007B4087">
        <w:rPr>
          <w:rtl/>
        </w:rPr>
        <w:t xml:space="preserve">. </w:t>
      </w:r>
      <w:r w:rsidRPr="00853DCC">
        <w:rPr>
          <w:rtl/>
        </w:rPr>
        <w:t>پس از انقلاب</w:t>
      </w:r>
      <w:r w:rsidR="007B4087">
        <w:rPr>
          <w:rtl/>
        </w:rPr>
        <w:t xml:space="preserve">، </w:t>
      </w:r>
      <w:r w:rsidRPr="00853DCC">
        <w:rPr>
          <w:rtl/>
        </w:rPr>
        <w:t>عضو برجست</w:t>
      </w:r>
      <w:r w:rsidR="00C427E4" w:rsidRPr="00853DCC">
        <w:rPr>
          <w:rtl/>
        </w:rPr>
        <w:t>ۀ</w:t>
      </w:r>
      <w:r w:rsidRPr="00853DCC">
        <w:rPr>
          <w:rtl/>
        </w:rPr>
        <w:t xml:space="preserve"> مجلس خبرگان قانون اساسی و مس</w:t>
      </w:r>
      <w:r w:rsidR="00AA26FB" w:rsidRPr="00853DCC">
        <w:rPr>
          <w:rFonts w:hint="cs"/>
          <w:rtl/>
        </w:rPr>
        <w:t>ؤ</w:t>
      </w:r>
      <w:r w:rsidRPr="00853DCC">
        <w:rPr>
          <w:rtl/>
        </w:rPr>
        <w:t>ول دفتر حزب جمهوری اسلامی در مشهد بود</w:t>
      </w:r>
      <w:r w:rsidR="007B4087">
        <w:rPr>
          <w:rtl/>
        </w:rPr>
        <w:t xml:space="preserve">. </w:t>
      </w:r>
      <w:r w:rsidRPr="00853DCC">
        <w:rPr>
          <w:rtl/>
        </w:rPr>
        <w:t>وی روز هفتم مهر سال 60 در مشهد توسط اعضای سازمان مجاهدین خلق به شهادت رسید</w:t>
      </w:r>
      <w:r w:rsidR="007B4087">
        <w:rPr>
          <w:rtl/>
        </w:rPr>
        <w:t xml:space="preserve">. </w:t>
      </w:r>
    </w:p>
    <w:p w:rsidR="000631D9" w:rsidRPr="00853DCC" w:rsidRDefault="000631D9" w:rsidP="00761027">
      <w:pPr>
        <w:pStyle w:val="a"/>
        <w:rPr>
          <w:rtl/>
        </w:rPr>
      </w:pPr>
      <w:r w:rsidRPr="00853DCC">
        <w:rPr>
          <w:rtl/>
        </w:rPr>
        <w:t>نوشته‌های مرحوم هاشمی نژاد</w:t>
      </w:r>
      <w:r w:rsidR="007B4087">
        <w:rPr>
          <w:rtl/>
        </w:rPr>
        <w:t xml:space="preserve">، </w:t>
      </w:r>
      <w:r w:rsidRPr="00853DCC">
        <w:rPr>
          <w:rtl/>
        </w:rPr>
        <w:t>گرچه معدود بود</w:t>
      </w:r>
      <w:r w:rsidR="007B4087">
        <w:rPr>
          <w:rtl/>
        </w:rPr>
        <w:t xml:space="preserve">، </w:t>
      </w:r>
      <w:r w:rsidRPr="00853DCC">
        <w:rPr>
          <w:rtl/>
        </w:rPr>
        <w:t>اما از جمله نوشته‌های تأثیر گذار در دو ده</w:t>
      </w:r>
      <w:r w:rsidR="00C427E4" w:rsidRPr="00853DCC">
        <w:rPr>
          <w:rtl/>
        </w:rPr>
        <w:t>ۀ</w:t>
      </w:r>
      <w:r w:rsidRPr="00853DCC">
        <w:rPr>
          <w:rtl/>
        </w:rPr>
        <w:t xml:space="preserve"> پیش از انقلاب بود</w:t>
      </w:r>
      <w:r w:rsidR="007B4087">
        <w:rPr>
          <w:rtl/>
        </w:rPr>
        <w:t xml:space="preserve">. </w:t>
      </w:r>
      <w:r w:rsidRPr="00853DCC">
        <w:rPr>
          <w:rtl/>
        </w:rPr>
        <w:t>کتاب مناظره دکتر و پیر در سال 1344 به چاپ نهم رسید و بعدها انتشارات فراهان</w:t>
      </w:r>
      <w:r w:rsidR="00AA26FB" w:rsidRPr="00853DCC">
        <w:rPr>
          <w:rtl/>
        </w:rPr>
        <w:t>ی که آثار او را منتشر می‌کرد</w:t>
      </w:r>
      <w:r w:rsidR="007B4087">
        <w:rPr>
          <w:rFonts w:hint="cs"/>
          <w:rtl/>
        </w:rPr>
        <w:t xml:space="preserve">، </w:t>
      </w:r>
      <w:r w:rsidRPr="00853DCC">
        <w:rPr>
          <w:rtl/>
        </w:rPr>
        <w:t>در پشت جلد کتاب قرآن و</w:t>
      </w:r>
      <w:r w:rsidR="00921D9B">
        <w:rPr>
          <w:rtl/>
        </w:rPr>
        <w:t xml:space="preserve"> کتاب‌ها</w:t>
      </w:r>
      <w:r w:rsidR="002B3EC2">
        <w:rPr>
          <w:rtl/>
        </w:rPr>
        <w:t xml:space="preserve">ی </w:t>
      </w:r>
      <w:r w:rsidRPr="00853DCC">
        <w:rPr>
          <w:rtl/>
        </w:rPr>
        <w:t>دیگر آسمانی که آن هم از هاشمی نژاد بود ودر سال 52 چاپ شد نوشت: کتاب مناظره دکتر و پیر بیش از 15 بار به چاپ رسیده و اکنون به عللی! نایاب است</w:t>
      </w:r>
      <w:r w:rsidR="007B4087">
        <w:rPr>
          <w:rtl/>
        </w:rPr>
        <w:t xml:space="preserve">. </w:t>
      </w:r>
      <w:r w:rsidRPr="00853DCC">
        <w:rPr>
          <w:rtl/>
        </w:rPr>
        <w:t>دفعات چاپ این کتاب تا انقلاب</w:t>
      </w:r>
      <w:r w:rsidR="007B4087">
        <w:rPr>
          <w:rtl/>
        </w:rPr>
        <w:t xml:space="preserve">، </w:t>
      </w:r>
      <w:r w:rsidRPr="00853DCC">
        <w:rPr>
          <w:rtl/>
        </w:rPr>
        <w:t>به 25 بار هم رسید</w:t>
      </w:r>
      <w:r w:rsidR="00761027">
        <w:rPr>
          <w:rtl/>
        </w:rPr>
        <w:t>.</w:t>
      </w:r>
      <w:r w:rsidRPr="00014724">
        <w:rPr>
          <w:rStyle w:val="FootnoteReference"/>
          <w:rtl/>
        </w:rPr>
        <w:footnoteReference w:id="2799"/>
      </w:r>
      <w:r w:rsidR="00147502">
        <w:rPr>
          <w:rtl/>
        </w:rPr>
        <w:t xml:space="preserve"> سال‌ها </w:t>
      </w:r>
      <w:r w:rsidRPr="00853DCC">
        <w:rPr>
          <w:rtl/>
        </w:rPr>
        <w:t>پیش از آن کتاب مناظر</w:t>
      </w:r>
      <w:r w:rsidR="00C427E4" w:rsidRPr="00853DCC">
        <w:rPr>
          <w:rtl/>
        </w:rPr>
        <w:t>ۀ</w:t>
      </w:r>
      <w:r w:rsidRPr="00853DCC">
        <w:rPr>
          <w:rtl/>
        </w:rPr>
        <w:t xml:space="preserve"> دهقان پیر و جوان دانشجو توسط نویسنده‌ای با نام جلال کاشانی درباره حجاب نوشته شده بود</w:t>
      </w:r>
      <w:r w:rsidR="00761027">
        <w:rPr>
          <w:rtl/>
        </w:rPr>
        <w:t>.</w:t>
      </w:r>
      <w:r w:rsidRPr="00014724">
        <w:rPr>
          <w:rStyle w:val="FootnoteReference"/>
          <w:rtl/>
        </w:rPr>
        <w:footnoteReference w:id="2800"/>
      </w:r>
      <w:r w:rsidRPr="00853DCC">
        <w:rPr>
          <w:rtl/>
        </w:rPr>
        <w:t xml:space="preserve"> ناصر مکارم هم کتاب فیلسوف نماها را در قالب چنین گفتگویی تنظیم کرده بود</w:t>
      </w:r>
      <w:r w:rsidR="00761027">
        <w:rPr>
          <w:rtl/>
        </w:rPr>
        <w:t>.</w:t>
      </w:r>
      <w:r w:rsidRPr="00014724">
        <w:rPr>
          <w:rStyle w:val="FootnoteReference"/>
          <w:rtl/>
        </w:rPr>
        <w:footnoteReference w:id="2801"/>
      </w:r>
      <w:r w:rsidRPr="00853DCC">
        <w:rPr>
          <w:rtl/>
        </w:rPr>
        <w:t xml:space="preserve"> اما اکنون در ادامه همان روش</w:t>
      </w:r>
      <w:r w:rsidR="007B4087">
        <w:rPr>
          <w:rtl/>
        </w:rPr>
        <w:t xml:space="preserve">، </w:t>
      </w:r>
      <w:r w:rsidRPr="00853DCC">
        <w:rPr>
          <w:rtl/>
        </w:rPr>
        <w:t>کتاب تازه‌ای توسط یک روحانی 28 ساله در قم نوشته شد</w:t>
      </w:r>
      <w:r w:rsidR="007B4087">
        <w:rPr>
          <w:rtl/>
        </w:rPr>
        <w:t xml:space="preserve">. </w:t>
      </w:r>
      <w:r w:rsidRPr="00853DCC">
        <w:rPr>
          <w:rtl/>
        </w:rPr>
        <w:t>زمانی که به سال 1339 چاپ نخست آن انتشار یافت</w:t>
      </w:r>
      <w:r w:rsidR="007B4087">
        <w:rPr>
          <w:rtl/>
        </w:rPr>
        <w:t xml:space="preserve">، </w:t>
      </w:r>
      <w:r w:rsidRPr="00853DCC">
        <w:rPr>
          <w:rtl/>
        </w:rPr>
        <w:t>هنوز آیت الله بروجردی زنده بود و شفاها از وی تقدیر کرد</w:t>
      </w:r>
      <w:r w:rsidR="007B4087">
        <w:rPr>
          <w:rtl/>
        </w:rPr>
        <w:t xml:space="preserve">. </w:t>
      </w:r>
      <w:r w:rsidRPr="00853DCC">
        <w:rPr>
          <w:rtl/>
        </w:rPr>
        <w:t>مؤلف در مقدمه خود بر چاپ دوم که تنها یک ماه پس از چاپ اول صورت گرفت</w:t>
      </w:r>
      <w:r w:rsidR="007B4087">
        <w:rPr>
          <w:rtl/>
        </w:rPr>
        <w:t xml:space="preserve">، </w:t>
      </w:r>
      <w:r w:rsidRPr="00853DCC">
        <w:rPr>
          <w:rtl/>
        </w:rPr>
        <w:t>از تقدیر ایشان یاد کرد</w:t>
      </w:r>
      <w:r w:rsidR="007B4087">
        <w:rPr>
          <w:rtl/>
        </w:rPr>
        <w:t xml:space="preserve">. </w:t>
      </w:r>
      <w:r w:rsidRPr="00853DCC">
        <w:rPr>
          <w:rtl/>
        </w:rPr>
        <w:t>این کتاب که در قالب یک گفتگو و مناظره میان یک دکتر و یک پیر صورت گرفته</w:t>
      </w:r>
      <w:r w:rsidR="007B4087">
        <w:rPr>
          <w:rtl/>
        </w:rPr>
        <w:t xml:space="preserve">، </w:t>
      </w:r>
      <w:r w:rsidRPr="00853DCC">
        <w:rPr>
          <w:rtl/>
        </w:rPr>
        <w:t>مروری است بر مهم</w:t>
      </w:r>
      <w:r w:rsidR="00AA26FB" w:rsidRPr="00853DCC">
        <w:rPr>
          <w:rFonts w:hint="cs"/>
          <w:rtl/>
        </w:rPr>
        <w:t>‌</w:t>
      </w:r>
      <w:r w:rsidRPr="00853DCC">
        <w:rPr>
          <w:rtl/>
        </w:rPr>
        <w:t>ترین دیدگاه‌های اسلامی در باره مسائل اجتماعی</w:t>
      </w:r>
      <w:r w:rsidR="007B4087">
        <w:rPr>
          <w:rtl/>
        </w:rPr>
        <w:t xml:space="preserve">، </w:t>
      </w:r>
      <w:r w:rsidRPr="00853DCC">
        <w:rPr>
          <w:rtl/>
        </w:rPr>
        <w:t>نظام اسلامی</w:t>
      </w:r>
      <w:r w:rsidR="007B4087">
        <w:rPr>
          <w:rtl/>
        </w:rPr>
        <w:t xml:space="preserve">، </w:t>
      </w:r>
      <w:r w:rsidRPr="00853DCC">
        <w:rPr>
          <w:rtl/>
        </w:rPr>
        <w:t>نظام قضائی</w:t>
      </w:r>
      <w:r w:rsidR="007B4087">
        <w:rPr>
          <w:rtl/>
        </w:rPr>
        <w:t xml:space="preserve">، </w:t>
      </w:r>
      <w:r w:rsidRPr="00853DCC">
        <w:rPr>
          <w:rtl/>
        </w:rPr>
        <w:t xml:space="preserve">دیدگاه دانشمندان اروپایی درباره اسلام و پیامبر </w:t>
      </w:r>
      <w:r w:rsidR="00761027">
        <w:rPr>
          <w:rFonts w:cs="CTraditional Arabic" w:hint="cs"/>
          <w:rtl/>
        </w:rPr>
        <w:t>ج</w:t>
      </w:r>
      <w:r w:rsidR="007B4087">
        <w:rPr>
          <w:rtl/>
        </w:rPr>
        <w:t xml:space="preserve">، </w:t>
      </w:r>
      <w:r w:rsidRPr="00853DCC">
        <w:rPr>
          <w:rtl/>
        </w:rPr>
        <w:t>تمدن اسلامی</w:t>
      </w:r>
      <w:r w:rsidR="007B4087">
        <w:rPr>
          <w:rtl/>
        </w:rPr>
        <w:t xml:space="preserve">، </w:t>
      </w:r>
      <w:r w:rsidRPr="00853DCC">
        <w:rPr>
          <w:rtl/>
        </w:rPr>
        <w:t>علل پ</w:t>
      </w:r>
      <w:r w:rsidR="00761027">
        <w:rPr>
          <w:rtl/>
        </w:rPr>
        <w:t>یشرفت مسلمانان در یک دوره و عقب</w:t>
      </w:r>
      <w:r w:rsidR="00761027">
        <w:rPr>
          <w:rFonts w:hint="cs"/>
          <w:rtl/>
        </w:rPr>
        <w:t>‌</w:t>
      </w:r>
      <w:r w:rsidRPr="00853DCC">
        <w:rPr>
          <w:rtl/>
        </w:rPr>
        <w:t>ماندگی در دور</w:t>
      </w:r>
      <w:r w:rsidR="00C427E4" w:rsidRPr="00853DCC">
        <w:rPr>
          <w:rtl/>
        </w:rPr>
        <w:t>ۀ</w:t>
      </w:r>
      <w:r w:rsidRPr="00853DCC">
        <w:rPr>
          <w:rtl/>
        </w:rPr>
        <w:t xml:space="preserve"> دیگر</w:t>
      </w:r>
      <w:r w:rsidR="007B4087">
        <w:rPr>
          <w:rtl/>
        </w:rPr>
        <w:t xml:space="preserve">، </w:t>
      </w:r>
      <w:r w:rsidRPr="00853DCC">
        <w:rPr>
          <w:rtl/>
        </w:rPr>
        <w:t>خدمات روحانیت</w:t>
      </w:r>
      <w:r w:rsidR="007B4087">
        <w:rPr>
          <w:rtl/>
        </w:rPr>
        <w:t xml:space="preserve">، </w:t>
      </w:r>
      <w:r w:rsidRPr="00853DCC">
        <w:rPr>
          <w:rtl/>
        </w:rPr>
        <w:t>و در نهایت حقوق زن در اسلام</w:t>
      </w:r>
      <w:r w:rsidR="007B4087">
        <w:rPr>
          <w:rtl/>
        </w:rPr>
        <w:t xml:space="preserve">. </w:t>
      </w:r>
      <w:r w:rsidRPr="00853DCC">
        <w:rPr>
          <w:rtl/>
        </w:rPr>
        <w:t>آنچه برای این کتاب مشکل سیاسی پدید آورد</w:t>
      </w:r>
      <w:r w:rsidR="007B4087">
        <w:rPr>
          <w:rtl/>
        </w:rPr>
        <w:t xml:space="preserve">، </w:t>
      </w:r>
      <w:r w:rsidRPr="00853DCC">
        <w:rPr>
          <w:rtl/>
        </w:rPr>
        <w:t>انتقادات گزند</w:t>
      </w:r>
      <w:r w:rsidR="00C427E4" w:rsidRPr="00853DCC">
        <w:rPr>
          <w:rtl/>
        </w:rPr>
        <w:t>ۀ</w:t>
      </w:r>
      <w:r w:rsidRPr="00853DCC">
        <w:rPr>
          <w:rtl/>
        </w:rPr>
        <w:t xml:space="preserve"> آن نسبت به وضعیت اجتماعی و اخلاقی جامعه در آن دوره بود</w:t>
      </w:r>
      <w:r w:rsidR="007B4087">
        <w:rPr>
          <w:rtl/>
        </w:rPr>
        <w:t xml:space="preserve">. </w:t>
      </w:r>
      <w:r w:rsidRPr="00853DCC">
        <w:rPr>
          <w:rtl/>
        </w:rPr>
        <w:t>زبان ساده کتاب</w:t>
      </w:r>
      <w:r w:rsidR="007B4087">
        <w:rPr>
          <w:rtl/>
        </w:rPr>
        <w:t xml:space="preserve">، </w:t>
      </w:r>
      <w:r w:rsidRPr="00853DCC">
        <w:rPr>
          <w:rtl/>
        </w:rPr>
        <w:t>خواندن آن را آسان</w:t>
      </w:r>
      <w:r w:rsidR="00A519CF">
        <w:rPr>
          <w:rtl/>
        </w:rPr>
        <w:t xml:space="preserve"> می‌کرد </w:t>
      </w:r>
      <w:r w:rsidRPr="00853DCC">
        <w:rPr>
          <w:rtl/>
        </w:rPr>
        <w:t>و همین امر</w:t>
      </w:r>
      <w:r w:rsidR="007B4087">
        <w:rPr>
          <w:rtl/>
        </w:rPr>
        <w:t xml:space="preserve">، </w:t>
      </w:r>
      <w:r w:rsidRPr="00853DCC">
        <w:rPr>
          <w:rtl/>
        </w:rPr>
        <w:t>به علاوه مواضع سیاسی موجود در</w:t>
      </w:r>
      <w:r w:rsidR="008F63F0">
        <w:rPr>
          <w:rtl/>
        </w:rPr>
        <w:t xml:space="preserve"> آنکه </w:t>
      </w:r>
      <w:r w:rsidRPr="00853DCC">
        <w:rPr>
          <w:rtl/>
        </w:rPr>
        <w:t>پس از نهضت روحانیت زمینه سیاسی فراخ‌تری را در جامعه فراهم کرده بود</w:t>
      </w:r>
      <w:r w:rsidR="007B4087">
        <w:rPr>
          <w:rtl/>
        </w:rPr>
        <w:t xml:space="preserve">، </w:t>
      </w:r>
      <w:r w:rsidRPr="00853DCC">
        <w:rPr>
          <w:rtl/>
        </w:rPr>
        <w:t>بر محبوبیت آن می‌افزود</w:t>
      </w:r>
      <w:r w:rsidR="007B4087">
        <w:rPr>
          <w:rtl/>
        </w:rPr>
        <w:t xml:space="preserve">. </w:t>
      </w:r>
      <w:r w:rsidRPr="00853DCC">
        <w:rPr>
          <w:rtl/>
        </w:rPr>
        <w:t>مؤلف در مقدم</w:t>
      </w:r>
      <w:r w:rsidR="00C427E4" w:rsidRPr="00853DCC">
        <w:rPr>
          <w:rtl/>
        </w:rPr>
        <w:t>ۀ</w:t>
      </w:r>
      <w:r w:rsidRPr="00853DCC">
        <w:rPr>
          <w:rtl/>
        </w:rPr>
        <w:t xml:space="preserve"> خود بر چاپ نخست کتاب</w:t>
      </w:r>
      <w:r w:rsidR="007B4087">
        <w:rPr>
          <w:rtl/>
        </w:rPr>
        <w:t xml:space="preserve">، </w:t>
      </w:r>
      <w:r w:rsidRPr="00853DCC">
        <w:rPr>
          <w:rtl/>
        </w:rPr>
        <w:t>چنان حملات تندی بر وضعیت موجود در جامعه کرده و آن را بر دوش حاکمیت انداخته بود که آشکارا توجه هر خواننده‌ای را جلب می‌کرد: «سینماها و تئاترها به جای مسجد</w:t>
      </w:r>
      <w:r w:rsidR="007B4087">
        <w:rPr>
          <w:rtl/>
        </w:rPr>
        <w:t xml:space="preserve">، </w:t>
      </w:r>
      <w:r w:rsidRPr="00853DCC">
        <w:rPr>
          <w:rtl/>
        </w:rPr>
        <w:t>و آواز زنان فواحش</w:t>
      </w:r>
      <w:r w:rsidR="005F6217" w:rsidRPr="00853DCC">
        <w:rPr>
          <w:rtl/>
        </w:rPr>
        <w:t xml:space="preserve"> و رقاصه‌ها «هنر پیشگان» جای صو</w:t>
      </w:r>
      <w:r w:rsidRPr="00853DCC">
        <w:rPr>
          <w:rtl/>
        </w:rPr>
        <w:t>ت روحبخش قرآن و اذان را اشغال نموده است</w:t>
      </w:r>
      <w:r w:rsidR="007B4087">
        <w:rPr>
          <w:rtl/>
        </w:rPr>
        <w:t xml:space="preserve">. </w:t>
      </w:r>
      <w:r w:rsidRPr="00853DCC">
        <w:rPr>
          <w:rtl/>
        </w:rPr>
        <w:t>جوانان مسلمین به جای تشکیل صفوف جماعت و رفتن به مکتب فضیلت «مسجد» روی صندلی‌های سینما و تئاترها لمیده‌اند</w:t>
      </w:r>
      <w:r w:rsidR="007B4087">
        <w:rPr>
          <w:rtl/>
        </w:rPr>
        <w:t xml:space="preserve">. </w:t>
      </w:r>
      <w:r w:rsidRPr="00853DCC">
        <w:rPr>
          <w:rtl/>
        </w:rPr>
        <w:t>کارگردانان مراکز شکنند</w:t>
      </w:r>
      <w:r w:rsidR="00C427E4" w:rsidRPr="00853DCC">
        <w:rPr>
          <w:rtl/>
        </w:rPr>
        <w:t>ۀ</w:t>
      </w:r>
      <w:r w:rsidRPr="00853DCC">
        <w:rPr>
          <w:rtl/>
        </w:rPr>
        <w:t xml:space="preserve"> سد عفت «سینماها و تئاترها» هم از این موقعیت سوء استفاده کرده و هرچه بیشتر فیلم</w:t>
      </w:r>
      <w:r w:rsidR="005F6217" w:rsidRPr="00853DCC">
        <w:rPr>
          <w:rFonts w:hint="cs"/>
          <w:rtl/>
        </w:rPr>
        <w:t>‌</w:t>
      </w:r>
      <w:r w:rsidRPr="00853DCC">
        <w:rPr>
          <w:rtl/>
        </w:rPr>
        <w:t>ها و پرده</w:t>
      </w:r>
      <w:r w:rsidR="007B4087">
        <w:rPr>
          <w:rtl/>
        </w:rPr>
        <w:t xml:space="preserve">‌ها </w:t>
      </w:r>
      <w:r w:rsidRPr="00853DCC">
        <w:rPr>
          <w:rtl/>
        </w:rPr>
        <w:t>را برای افزو</w:t>
      </w:r>
      <w:r w:rsidR="005F6217" w:rsidRPr="00853DCC">
        <w:rPr>
          <w:rFonts w:hint="cs"/>
          <w:rtl/>
        </w:rPr>
        <w:t>د</w:t>
      </w:r>
      <w:r w:rsidRPr="00853DCC">
        <w:rPr>
          <w:rtl/>
        </w:rPr>
        <w:t>ن بر تعداد مشتریان خود مهیج‌تر و پیکر زن</w:t>
      </w:r>
      <w:r w:rsidR="004E4D04" w:rsidRPr="00853DCC">
        <w:rPr>
          <w:rtl/>
        </w:rPr>
        <w:t>ان رقاصه و بدکاره را به نام هنر</w:t>
      </w:r>
      <w:r w:rsidRPr="00853DCC">
        <w:rPr>
          <w:rtl/>
        </w:rPr>
        <w:t>پیشگان</w:t>
      </w:r>
      <w:r w:rsidR="007B4087">
        <w:rPr>
          <w:rFonts w:hint="cs"/>
          <w:rtl/>
        </w:rPr>
        <w:t xml:space="preserve">، </w:t>
      </w:r>
      <w:r w:rsidRPr="00853DCC">
        <w:rPr>
          <w:rtl/>
        </w:rPr>
        <w:t>عریان‌تر نشان داده‌اند</w:t>
      </w:r>
      <w:r w:rsidR="00761027">
        <w:rPr>
          <w:rtl/>
        </w:rPr>
        <w:t>.</w:t>
      </w:r>
      <w:r w:rsidRPr="00853DCC">
        <w:rPr>
          <w:rtl/>
        </w:rPr>
        <w:t>»</w:t>
      </w:r>
    </w:p>
    <w:p w:rsidR="000631D9" w:rsidRPr="00761027" w:rsidRDefault="000631D9" w:rsidP="00761027">
      <w:pPr>
        <w:pStyle w:val="a"/>
        <w:rPr>
          <w:spacing w:val="-2"/>
          <w:rtl/>
        </w:rPr>
      </w:pPr>
      <w:r w:rsidRPr="00761027">
        <w:rPr>
          <w:spacing w:val="-2"/>
          <w:rtl/>
        </w:rPr>
        <w:t>چنان که مؤلف در همان مقدمه اشاره کرده است</w:t>
      </w:r>
      <w:r w:rsidR="007B4087" w:rsidRPr="00761027">
        <w:rPr>
          <w:spacing w:val="-2"/>
          <w:rtl/>
        </w:rPr>
        <w:t xml:space="preserve">، </w:t>
      </w:r>
      <w:r w:rsidR="00761027" w:rsidRPr="00761027">
        <w:rPr>
          <w:spacing w:val="-2"/>
          <w:rtl/>
        </w:rPr>
        <w:t>هدف پاسخ</w:t>
      </w:r>
      <w:r w:rsidR="00761027" w:rsidRPr="00761027">
        <w:rPr>
          <w:rFonts w:hint="cs"/>
          <w:spacing w:val="-2"/>
          <w:rtl/>
        </w:rPr>
        <w:t>‌</w:t>
      </w:r>
      <w:r w:rsidRPr="00761027">
        <w:rPr>
          <w:spacing w:val="-2"/>
          <w:rtl/>
        </w:rPr>
        <w:t>دادن به برخی از شبهات مطرح شده میان جوانان درباره اسلام بوده است</w:t>
      </w:r>
      <w:r w:rsidR="007B4087" w:rsidRPr="00761027">
        <w:rPr>
          <w:spacing w:val="-2"/>
          <w:rtl/>
        </w:rPr>
        <w:t xml:space="preserve">. </w:t>
      </w:r>
      <w:r w:rsidRPr="00761027">
        <w:rPr>
          <w:spacing w:val="-2"/>
          <w:rtl/>
        </w:rPr>
        <w:t>با این حال</w:t>
      </w:r>
      <w:r w:rsidR="007B4087" w:rsidRPr="00761027">
        <w:rPr>
          <w:spacing w:val="-2"/>
          <w:rtl/>
        </w:rPr>
        <w:t xml:space="preserve">، </w:t>
      </w:r>
      <w:r w:rsidRPr="00761027">
        <w:rPr>
          <w:spacing w:val="-2"/>
          <w:rtl/>
        </w:rPr>
        <w:t>این اثر را باید در زمر</w:t>
      </w:r>
      <w:r w:rsidR="00C427E4" w:rsidRPr="00761027">
        <w:rPr>
          <w:spacing w:val="-2"/>
          <w:rtl/>
        </w:rPr>
        <w:t>ۀ</w:t>
      </w:r>
      <w:r w:rsidRPr="00761027">
        <w:rPr>
          <w:spacing w:val="-2"/>
          <w:rtl/>
        </w:rPr>
        <w:t xml:space="preserve"> آثاری آورد که تلاش</w:t>
      </w:r>
      <w:r w:rsidR="00060C89">
        <w:rPr>
          <w:spacing w:val="-2"/>
          <w:rtl/>
        </w:rPr>
        <w:t xml:space="preserve"> می‌کند </w:t>
      </w:r>
      <w:r w:rsidRPr="00761027">
        <w:rPr>
          <w:spacing w:val="-2"/>
          <w:rtl/>
        </w:rPr>
        <w:t>اسلام را در قالب یک نظام حکومتی با ویژگی‌های ایده آل نشان دهد</w:t>
      </w:r>
      <w:r w:rsidR="007B4087" w:rsidRPr="00761027">
        <w:rPr>
          <w:spacing w:val="-2"/>
          <w:rtl/>
        </w:rPr>
        <w:t xml:space="preserve">. </w:t>
      </w:r>
      <w:r w:rsidRPr="00761027">
        <w:rPr>
          <w:spacing w:val="-2"/>
          <w:rtl/>
        </w:rPr>
        <w:t>کتاب دیگر وی</w:t>
      </w:r>
      <w:r w:rsidR="007B4087" w:rsidRPr="00761027">
        <w:rPr>
          <w:spacing w:val="-2"/>
          <w:rtl/>
        </w:rPr>
        <w:t xml:space="preserve">، </w:t>
      </w:r>
      <w:r w:rsidRPr="00761027">
        <w:rPr>
          <w:spacing w:val="-2"/>
          <w:rtl/>
        </w:rPr>
        <w:t>با عنوان درسی که از حسین</w:t>
      </w:r>
      <w:r w:rsidR="00761027" w:rsidRPr="00761027">
        <w:rPr>
          <w:rFonts w:cs="CTraditional Arabic" w:hint="cs"/>
          <w:spacing w:val="-2"/>
          <w:rtl/>
        </w:rPr>
        <w:t>÷</w:t>
      </w:r>
      <w:r w:rsidRPr="00761027">
        <w:rPr>
          <w:spacing w:val="-2"/>
          <w:rtl/>
        </w:rPr>
        <w:t xml:space="preserve"> باید آموخت تحلیلی تازه و متن</w:t>
      </w:r>
      <w:r w:rsidR="00AF328F" w:rsidRPr="00761027">
        <w:rPr>
          <w:spacing w:val="-2"/>
          <w:rtl/>
        </w:rPr>
        <w:t>اسب با شرایط مبارزه و ادبیات آن</w:t>
      </w:r>
      <w:r w:rsidRPr="00761027">
        <w:rPr>
          <w:spacing w:val="-2"/>
          <w:rtl/>
        </w:rPr>
        <w:t xml:space="preserve"> درباره نهضت امام حسین</w:t>
      </w:r>
      <w:r w:rsidR="00761027" w:rsidRPr="00761027">
        <w:rPr>
          <w:rFonts w:cs="CTraditional Arabic" w:hint="cs"/>
          <w:spacing w:val="-2"/>
          <w:rtl/>
        </w:rPr>
        <w:t>÷</w:t>
      </w:r>
      <w:r w:rsidRPr="00761027">
        <w:rPr>
          <w:spacing w:val="-2"/>
          <w:rtl/>
        </w:rPr>
        <w:t xml:space="preserve"> بود</w:t>
      </w:r>
      <w:r w:rsidR="007B4087" w:rsidRPr="00761027">
        <w:rPr>
          <w:spacing w:val="-2"/>
          <w:rtl/>
        </w:rPr>
        <w:t xml:space="preserve">. </w:t>
      </w:r>
      <w:r w:rsidRPr="00761027">
        <w:rPr>
          <w:spacing w:val="-2"/>
          <w:rtl/>
        </w:rPr>
        <w:t>ا</w:t>
      </w:r>
      <w:r w:rsidR="00AF328F" w:rsidRPr="00761027">
        <w:rPr>
          <w:spacing w:val="-2"/>
          <w:rtl/>
        </w:rPr>
        <w:t>ین کتاب که در سال 1347 نوشته شد</w:t>
      </w:r>
      <w:r w:rsidR="007B4087" w:rsidRPr="00761027">
        <w:rPr>
          <w:rFonts w:hint="cs"/>
          <w:spacing w:val="-2"/>
          <w:rtl/>
        </w:rPr>
        <w:t xml:space="preserve">، </w:t>
      </w:r>
      <w:r w:rsidRPr="00761027">
        <w:rPr>
          <w:spacing w:val="-2"/>
          <w:rtl/>
        </w:rPr>
        <w:t>به لحاظ تحقیقی اثری ممتاز نبود</w:t>
      </w:r>
      <w:r w:rsidR="007B4087" w:rsidRPr="00761027">
        <w:rPr>
          <w:spacing w:val="-2"/>
          <w:rtl/>
        </w:rPr>
        <w:t xml:space="preserve">، </w:t>
      </w:r>
      <w:r w:rsidRPr="00761027">
        <w:rPr>
          <w:spacing w:val="-2"/>
          <w:rtl/>
        </w:rPr>
        <w:t>اما به دلیل روان بودن نثرآن و همگامی‌اش با فضای سیاسی</w:t>
      </w:r>
      <w:r w:rsidR="007B4087" w:rsidRPr="00761027">
        <w:rPr>
          <w:spacing w:val="-2"/>
          <w:rtl/>
        </w:rPr>
        <w:t xml:space="preserve">، </w:t>
      </w:r>
      <w:r w:rsidRPr="00761027">
        <w:rPr>
          <w:spacing w:val="-2"/>
          <w:rtl/>
        </w:rPr>
        <w:t>کمابیش مورد استقبال واقع شد</w:t>
      </w:r>
      <w:r w:rsidR="007B4087" w:rsidRPr="00761027">
        <w:rPr>
          <w:spacing w:val="-2"/>
          <w:rtl/>
        </w:rPr>
        <w:t xml:space="preserve">. </w:t>
      </w:r>
    </w:p>
    <w:p w:rsidR="000631D9" w:rsidRPr="00853DCC" w:rsidRDefault="000631D9" w:rsidP="00761027">
      <w:pPr>
        <w:pStyle w:val="a"/>
        <w:widowControl w:val="0"/>
        <w:rPr>
          <w:rtl/>
        </w:rPr>
      </w:pPr>
      <w:r w:rsidRPr="00853DCC">
        <w:rPr>
          <w:rtl/>
        </w:rPr>
        <w:t>اثری دیگری که از وی چاپ شد کتاب مسائل عصر ما بود که انتشارات آیین جعفری آن را چاپ کرد</w:t>
      </w:r>
      <w:r w:rsidR="007B4087">
        <w:rPr>
          <w:rtl/>
        </w:rPr>
        <w:t xml:space="preserve">. </w:t>
      </w:r>
      <w:r w:rsidRPr="00853DCC">
        <w:rPr>
          <w:rtl/>
        </w:rPr>
        <w:t>این اثر حاوی مطالبی بود که هاشمی‌نژاد تحت عنوان قسمتی از مشکلات بزرگ نسل ما در انجمن اسلامی مهندسین ایراد کرد</w:t>
      </w:r>
      <w:r w:rsidR="007B4087">
        <w:rPr>
          <w:rtl/>
        </w:rPr>
        <w:t xml:space="preserve">. </w:t>
      </w:r>
      <w:r w:rsidRPr="00853DCC">
        <w:rPr>
          <w:rtl/>
        </w:rPr>
        <w:t>بخش دیگر آن</w:t>
      </w:r>
      <w:r w:rsidR="007B4087">
        <w:rPr>
          <w:rtl/>
        </w:rPr>
        <w:t xml:space="preserve">، </w:t>
      </w:r>
      <w:r w:rsidRPr="00853DCC">
        <w:rPr>
          <w:rtl/>
        </w:rPr>
        <w:t>مطالبی بود با عنوان راه سوم بین کمونیزم و سرمایه‌داری که آن هم سخنرانی بود و پیش از آن در سال 43 توسط کتابفروشی جعفری در مشهد چاپ شده بود</w:t>
      </w:r>
      <w:r w:rsidR="007B4087">
        <w:rPr>
          <w:rtl/>
        </w:rPr>
        <w:t xml:space="preserve">. </w:t>
      </w:r>
      <w:r w:rsidRPr="00853DCC">
        <w:rPr>
          <w:rtl/>
        </w:rPr>
        <w:t>این دو متن در سال 1348 برای بار دوم به چاپ رسید</w:t>
      </w:r>
      <w:r w:rsidR="007B4087">
        <w:rPr>
          <w:rtl/>
        </w:rPr>
        <w:t xml:space="preserve">. </w:t>
      </w:r>
      <w:r w:rsidRPr="00853DCC">
        <w:rPr>
          <w:rtl/>
        </w:rPr>
        <w:t>بخش عمد</w:t>
      </w:r>
      <w:r w:rsidR="00C427E4" w:rsidRPr="00853DCC">
        <w:rPr>
          <w:rtl/>
        </w:rPr>
        <w:t>ۀ</w:t>
      </w:r>
      <w:r w:rsidRPr="00853DCC">
        <w:rPr>
          <w:rtl/>
        </w:rPr>
        <w:t xml:space="preserve"> مبحث اول</w:t>
      </w:r>
      <w:r w:rsidR="007B4087">
        <w:rPr>
          <w:rtl/>
        </w:rPr>
        <w:t xml:space="preserve">، </w:t>
      </w:r>
      <w:r w:rsidRPr="00853DCC">
        <w:rPr>
          <w:rtl/>
        </w:rPr>
        <w:t>بحث درباره علل عقب ماندگی مسلمانان آن هم در قیاس با مسیحیان است؛‌</w:t>
      </w:r>
      <w:r w:rsidR="008809EF" w:rsidRPr="00853DCC">
        <w:rPr>
          <w:rFonts w:hint="cs"/>
          <w:rtl/>
        </w:rPr>
        <w:t xml:space="preserve"> </w:t>
      </w:r>
      <w:r w:rsidRPr="00853DCC">
        <w:rPr>
          <w:rtl/>
        </w:rPr>
        <w:t>موضوعی که در تمام این صد سال برای مسلمانان نهایت اهمیت را داشته است</w:t>
      </w:r>
      <w:r w:rsidR="007B4087">
        <w:rPr>
          <w:rtl/>
        </w:rPr>
        <w:t xml:space="preserve">. </w:t>
      </w:r>
      <w:r w:rsidRPr="00853DCC">
        <w:rPr>
          <w:rtl/>
        </w:rPr>
        <w:t>بخش دوم آن اثر هم در قیاس با مطالبی که تحت عنوان «مکتب واسطه» در آن دوره نوشته می‌شد و بعدها در شعار «نه شرقی و نه غربی» در فرهنگ انقلاب آمد</w:t>
      </w:r>
      <w:r w:rsidR="007B4087">
        <w:rPr>
          <w:rtl/>
        </w:rPr>
        <w:t xml:space="preserve">، </w:t>
      </w:r>
      <w:r w:rsidRPr="00853DCC">
        <w:rPr>
          <w:rtl/>
        </w:rPr>
        <w:t>تلاشی است برای نشان دادن اسلام به عنوان راهی در میان آنچه که شرق یا غرب گزینش کرده‌اند</w:t>
      </w:r>
      <w:r w:rsidR="007B4087">
        <w:rPr>
          <w:rtl/>
        </w:rPr>
        <w:t xml:space="preserve">. </w:t>
      </w:r>
    </w:p>
    <w:p w:rsidR="000631D9" w:rsidRPr="00853DCC" w:rsidRDefault="000631D9" w:rsidP="001970D5">
      <w:pPr>
        <w:pStyle w:val="a"/>
        <w:rPr>
          <w:rtl/>
        </w:rPr>
      </w:pPr>
      <w:r w:rsidRPr="00853DCC">
        <w:rPr>
          <w:rtl/>
        </w:rPr>
        <w:t>کتاب قرآن و</w:t>
      </w:r>
      <w:r w:rsidR="00921D9B">
        <w:rPr>
          <w:rtl/>
        </w:rPr>
        <w:t xml:space="preserve"> کتاب‌ها</w:t>
      </w:r>
      <w:r w:rsidR="002B3EC2">
        <w:rPr>
          <w:rtl/>
        </w:rPr>
        <w:t xml:space="preserve">ی </w:t>
      </w:r>
      <w:r w:rsidR="00761027">
        <w:rPr>
          <w:rtl/>
        </w:rPr>
        <w:t>دیگر آسمانی مجموعه</w:t>
      </w:r>
      <w:r w:rsidR="00153F93">
        <w:rPr>
          <w:rtl/>
        </w:rPr>
        <w:t xml:space="preserve"> سخنرانی‌های</w:t>
      </w:r>
      <w:r w:rsidR="006F503C">
        <w:rPr>
          <w:rtl/>
        </w:rPr>
        <w:t xml:space="preserve"> </w:t>
      </w:r>
      <w:r w:rsidRPr="00853DCC">
        <w:rPr>
          <w:rtl/>
        </w:rPr>
        <w:t>هاشمی نژاد در حسینی</w:t>
      </w:r>
      <w:r w:rsidR="00C427E4" w:rsidRPr="00853DCC">
        <w:rPr>
          <w:rtl/>
        </w:rPr>
        <w:t>ۀ</w:t>
      </w:r>
      <w:r w:rsidRPr="00853DCC">
        <w:rPr>
          <w:rtl/>
        </w:rPr>
        <w:t xml:space="preserve"> ارشاد است که پس از پیاده شدن از نوار تدوین شده</w:t>
      </w:r>
      <w:r w:rsidR="007B4087">
        <w:rPr>
          <w:rtl/>
        </w:rPr>
        <w:t xml:space="preserve">، </w:t>
      </w:r>
      <w:r w:rsidRPr="00853DCC">
        <w:rPr>
          <w:rtl/>
        </w:rPr>
        <w:t>به صورت کتاب درآمده و در آذر سال 1346 توسط انتشارات فراهانی چاپ شده است</w:t>
      </w:r>
      <w:r w:rsidR="007B4087">
        <w:rPr>
          <w:rtl/>
        </w:rPr>
        <w:t xml:space="preserve">. </w:t>
      </w:r>
      <w:r w:rsidRPr="00853DCC">
        <w:rPr>
          <w:rtl/>
        </w:rPr>
        <w:t>این اثر به نوعی رد مسیحیت و فرهنگ مسیحی و مقایس</w:t>
      </w:r>
      <w:r w:rsidR="00C427E4" w:rsidRPr="00853DCC">
        <w:rPr>
          <w:rtl/>
        </w:rPr>
        <w:t>ۀ</w:t>
      </w:r>
      <w:r w:rsidRPr="00853DCC">
        <w:rPr>
          <w:rtl/>
        </w:rPr>
        <w:t xml:space="preserve"> فرهنگ قرآنی با آن است</w:t>
      </w:r>
      <w:r w:rsidR="007B4087">
        <w:rPr>
          <w:rtl/>
        </w:rPr>
        <w:t xml:space="preserve">. </w:t>
      </w:r>
      <w:r w:rsidRPr="00853DCC">
        <w:rPr>
          <w:rtl/>
        </w:rPr>
        <w:t>پاسخ ما به مشکلات جوانان و کتاب اصول پنجگانه اعتقادی دو اثر دیگر وی است که مباحث</w:t>
      </w:r>
      <w:r w:rsidR="00016EE7">
        <w:rPr>
          <w:rtl/>
        </w:rPr>
        <w:t xml:space="preserve"> آن‌ها </w:t>
      </w:r>
      <w:r w:rsidR="008809EF" w:rsidRPr="00853DCC">
        <w:rPr>
          <w:rtl/>
        </w:rPr>
        <w:t>هم در جلسات دانشجویی و مردمی ا</w:t>
      </w:r>
      <w:r w:rsidRPr="00853DCC">
        <w:rPr>
          <w:rtl/>
        </w:rPr>
        <w:t>رائه و سپس چاپ شده است</w:t>
      </w:r>
      <w:r w:rsidR="007B4087">
        <w:rPr>
          <w:rtl/>
        </w:rPr>
        <w:t xml:space="preserve">. </w:t>
      </w:r>
      <w:r w:rsidRPr="00853DCC">
        <w:rPr>
          <w:rtl/>
        </w:rPr>
        <w:t>وی</w:t>
      </w:r>
      <w:r w:rsidR="00147502">
        <w:rPr>
          <w:rtl/>
        </w:rPr>
        <w:t xml:space="preserve"> سال‌ها </w:t>
      </w:r>
      <w:r w:rsidRPr="00853DCC">
        <w:rPr>
          <w:rtl/>
        </w:rPr>
        <w:t>در مشهد جلسات کانون بحث و انتقاد دینی را اداره</w:t>
      </w:r>
      <w:r w:rsidR="00A519CF">
        <w:rPr>
          <w:rtl/>
        </w:rPr>
        <w:t xml:space="preserve"> می‌کرد </w:t>
      </w:r>
      <w:r w:rsidRPr="00853DCC">
        <w:rPr>
          <w:rtl/>
        </w:rPr>
        <w:t>و بخشی از آنچه چاپ شد</w:t>
      </w:r>
      <w:r w:rsidR="007B4087">
        <w:rPr>
          <w:rtl/>
        </w:rPr>
        <w:t xml:space="preserve">، </w:t>
      </w:r>
      <w:r w:rsidRPr="00853DCC">
        <w:rPr>
          <w:rtl/>
        </w:rPr>
        <w:t>مباحثی بود که ایشان در آن جلسات طرح کرده بود</w:t>
      </w:r>
      <w:r w:rsidR="007B4087">
        <w:rPr>
          <w:rtl/>
        </w:rPr>
        <w:t xml:space="preserve">. </w:t>
      </w:r>
      <w:r w:rsidRPr="00853DCC">
        <w:rPr>
          <w:rtl/>
        </w:rPr>
        <w:t>سید حسن ابطحی شوهر خواهر هاشمی‌نژاد و همدرس وی در</w:t>
      </w:r>
      <w:r w:rsidR="00153F93">
        <w:rPr>
          <w:rtl/>
        </w:rPr>
        <w:t xml:space="preserve"> سال‌های </w:t>
      </w:r>
      <w:r w:rsidRPr="00853DCC">
        <w:rPr>
          <w:rtl/>
        </w:rPr>
        <w:t>اقامت در قم</w:t>
      </w:r>
      <w:r w:rsidRPr="00014724">
        <w:rPr>
          <w:rStyle w:val="FootnoteReference"/>
          <w:rtl/>
        </w:rPr>
        <w:footnoteReference w:id="2802"/>
      </w:r>
      <w:r w:rsidRPr="00853DCC">
        <w:rPr>
          <w:rtl/>
        </w:rPr>
        <w:t xml:space="preserve"> نیز از فعالین همین کانون بود</w:t>
      </w:r>
      <w:r w:rsidR="007B4087">
        <w:rPr>
          <w:rtl/>
        </w:rPr>
        <w:t xml:space="preserve">. </w:t>
      </w:r>
      <w:r w:rsidRPr="00853DCC">
        <w:rPr>
          <w:rtl/>
        </w:rPr>
        <w:t>انتشار ماهنامه س</w:t>
      </w:r>
      <w:r w:rsidR="008809EF" w:rsidRPr="00853DCC">
        <w:rPr>
          <w:rFonts w:hint="cs"/>
          <w:rtl/>
        </w:rPr>
        <w:t>ؤ</w:t>
      </w:r>
      <w:r w:rsidRPr="00853DCC">
        <w:rPr>
          <w:rtl/>
        </w:rPr>
        <w:t>ال شما و پاسخ ما از جمله نشریات کانون بود که به همت هاشمی نژاد منتشر می‌گشت</w:t>
      </w:r>
      <w:r w:rsidR="007B4087">
        <w:rPr>
          <w:rtl/>
        </w:rPr>
        <w:t xml:space="preserve">. </w:t>
      </w:r>
      <w:r w:rsidRPr="00853DCC">
        <w:rPr>
          <w:rtl/>
        </w:rPr>
        <w:t>در سال 1351 ساواک شرکت وی را در جلسات کانون ممنوع اعلام کرد</w:t>
      </w:r>
      <w:r w:rsidR="007B4087">
        <w:rPr>
          <w:rtl/>
        </w:rPr>
        <w:t xml:space="preserve">. </w:t>
      </w:r>
      <w:r w:rsidRPr="00853DCC">
        <w:rPr>
          <w:rtl/>
        </w:rPr>
        <w:t>زان پس گه</w:t>
      </w:r>
      <w:r w:rsidR="008809EF" w:rsidRPr="00853DCC">
        <w:rPr>
          <w:rFonts w:hint="cs"/>
          <w:rtl/>
        </w:rPr>
        <w:t>‌</w:t>
      </w:r>
      <w:r w:rsidRPr="00853DCC">
        <w:rPr>
          <w:rtl/>
        </w:rPr>
        <w:t>گاه جلسات به صورت پنهانی در منازل برگزار می‌شد</w:t>
      </w:r>
      <w:r w:rsidR="007B4087">
        <w:rPr>
          <w:rtl/>
        </w:rPr>
        <w:t xml:space="preserve">. </w:t>
      </w:r>
    </w:p>
    <w:p w:rsidR="000631D9" w:rsidRPr="00853DCC" w:rsidRDefault="000631D9" w:rsidP="001970D5">
      <w:pPr>
        <w:pStyle w:val="a"/>
        <w:rPr>
          <w:rtl/>
        </w:rPr>
      </w:pPr>
      <w:r w:rsidRPr="00853DCC">
        <w:rPr>
          <w:rtl/>
        </w:rPr>
        <w:t>هاشمی نژاد بیش از</w:t>
      </w:r>
      <w:r w:rsidR="008F63F0">
        <w:rPr>
          <w:rtl/>
        </w:rPr>
        <w:t xml:space="preserve"> آنکه </w:t>
      </w:r>
      <w:r w:rsidRPr="00853DCC">
        <w:rPr>
          <w:rtl/>
        </w:rPr>
        <w:t>یک نویسنده باشد</w:t>
      </w:r>
      <w:r w:rsidR="007B4087">
        <w:rPr>
          <w:rtl/>
        </w:rPr>
        <w:t xml:space="preserve">، </w:t>
      </w:r>
      <w:r w:rsidRPr="00853DCC">
        <w:rPr>
          <w:rtl/>
        </w:rPr>
        <w:t>یک خطیب بود و به همین دلیل</w:t>
      </w:r>
      <w:r w:rsidR="007B4087">
        <w:rPr>
          <w:rtl/>
        </w:rPr>
        <w:t xml:space="preserve">، </w:t>
      </w:r>
      <w:r w:rsidRPr="00853DCC">
        <w:rPr>
          <w:rtl/>
        </w:rPr>
        <w:t>نوشته‌های وی هم برخی متن</w:t>
      </w:r>
      <w:r w:rsidR="006F503C">
        <w:rPr>
          <w:rtl/>
        </w:rPr>
        <w:t xml:space="preserve"> </w:t>
      </w:r>
      <w:r w:rsidR="00153F93">
        <w:rPr>
          <w:rtl/>
        </w:rPr>
        <w:t>سخنرانی‌های</w:t>
      </w:r>
      <w:r w:rsidR="006F503C">
        <w:rPr>
          <w:rtl/>
        </w:rPr>
        <w:t xml:space="preserve"> </w:t>
      </w:r>
      <w:r w:rsidRPr="00853DCC">
        <w:rPr>
          <w:rtl/>
        </w:rPr>
        <w:t>اوست</w:t>
      </w:r>
      <w:r w:rsidR="007B4087">
        <w:rPr>
          <w:rtl/>
        </w:rPr>
        <w:t xml:space="preserve">. </w:t>
      </w:r>
      <w:r w:rsidRPr="00853DCC">
        <w:rPr>
          <w:rtl/>
        </w:rPr>
        <w:t>وی در تهران</w:t>
      </w:r>
      <w:r w:rsidR="007B4087">
        <w:rPr>
          <w:rtl/>
        </w:rPr>
        <w:t xml:space="preserve">، </w:t>
      </w:r>
      <w:r w:rsidRPr="00853DCC">
        <w:rPr>
          <w:rtl/>
        </w:rPr>
        <w:t>مشهد و برخی از شهرهای دیگر</w:t>
      </w:r>
      <w:r w:rsidR="007B4087">
        <w:rPr>
          <w:rtl/>
        </w:rPr>
        <w:t xml:space="preserve">، </w:t>
      </w:r>
      <w:r w:rsidRPr="00853DCC">
        <w:rPr>
          <w:rtl/>
        </w:rPr>
        <w:t>‌برنامه‌های سخنرانی فراوانی داشت که ساواک به طور کامل از آن مراقبت کرده گزارش تهیه می‌نمود</w:t>
      </w:r>
      <w:r w:rsidR="007B4087">
        <w:rPr>
          <w:rtl/>
        </w:rPr>
        <w:t xml:space="preserve">. </w:t>
      </w:r>
      <w:r w:rsidRPr="00853DCC">
        <w:rPr>
          <w:rtl/>
        </w:rPr>
        <w:t>از جمله برنامه‌های منظم وی</w:t>
      </w:r>
      <w:r w:rsidR="007B4087">
        <w:rPr>
          <w:rtl/>
        </w:rPr>
        <w:t xml:space="preserve">، </w:t>
      </w:r>
      <w:r w:rsidRPr="00853DCC">
        <w:rPr>
          <w:rtl/>
        </w:rPr>
        <w:t>شرکت در جلسات مجمع هفتگی جوانان بود که از اواخر دهه 30 تا اوائل نهضت روحانیت در سال 42 برنامه سخنرانی داشت</w:t>
      </w:r>
      <w:r w:rsidR="00761027">
        <w:rPr>
          <w:rtl/>
        </w:rPr>
        <w:t>.</w:t>
      </w:r>
      <w:r w:rsidRPr="00014724">
        <w:rPr>
          <w:rStyle w:val="FootnoteReference"/>
          <w:rtl/>
        </w:rPr>
        <w:footnoteReference w:id="2803"/>
      </w:r>
    </w:p>
    <w:p w:rsidR="000631D9" w:rsidRPr="00853DCC" w:rsidRDefault="000631D9" w:rsidP="001970D5">
      <w:pPr>
        <w:pStyle w:val="a"/>
        <w:rPr>
          <w:rtl/>
        </w:rPr>
      </w:pPr>
      <w:r w:rsidRPr="00853DCC">
        <w:rPr>
          <w:rtl/>
        </w:rPr>
        <w:t>با مروری بر آنچه که وی در</w:t>
      </w:r>
      <w:r w:rsidR="006F503C">
        <w:rPr>
          <w:rtl/>
        </w:rPr>
        <w:t xml:space="preserve"> </w:t>
      </w:r>
      <w:r w:rsidR="00153F93">
        <w:rPr>
          <w:rtl/>
        </w:rPr>
        <w:t>سخنرانی‌های</w:t>
      </w:r>
      <w:r w:rsidR="006F503C">
        <w:rPr>
          <w:rtl/>
        </w:rPr>
        <w:t xml:space="preserve"> </w:t>
      </w:r>
      <w:r w:rsidRPr="00853DCC">
        <w:rPr>
          <w:rtl/>
        </w:rPr>
        <w:t>خود مطرح می‌کرده</w:t>
      </w:r>
      <w:r w:rsidR="007B4087">
        <w:rPr>
          <w:rtl/>
        </w:rPr>
        <w:t xml:space="preserve">، </w:t>
      </w:r>
      <w:r w:rsidRPr="00853DCC">
        <w:rPr>
          <w:rtl/>
        </w:rPr>
        <w:t>می‌توان گفت: مبارز</w:t>
      </w:r>
      <w:r w:rsidR="00C427E4" w:rsidRPr="00853DCC">
        <w:rPr>
          <w:rtl/>
        </w:rPr>
        <w:t>ۀ</w:t>
      </w:r>
      <w:r w:rsidRPr="00853DCC">
        <w:rPr>
          <w:rtl/>
        </w:rPr>
        <w:t xml:space="preserve"> وی با غرب</w:t>
      </w:r>
      <w:r w:rsidR="008809EF" w:rsidRPr="00853DCC">
        <w:rPr>
          <w:rFonts w:hint="cs"/>
          <w:rtl/>
        </w:rPr>
        <w:t>‌</w:t>
      </w:r>
      <w:r w:rsidRPr="00853DCC">
        <w:rPr>
          <w:rtl/>
        </w:rPr>
        <w:t>گرایی و مظاهر فساد</w:t>
      </w:r>
      <w:r w:rsidR="007B4087">
        <w:rPr>
          <w:rtl/>
        </w:rPr>
        <w:t xml:space="preserve">، </w:t>
      </w:r>
      <w:r w:rsidRPr="00853DCC">
        <w:rPr>
          <w:rtl/>
        </w:rPr>
        <w:t>یکی از شاخصه‌های اصلی نوشته و</w:t>
      </w:r>
      <w:r w:rsidR="006F503C">
        <w:rPr>
          <w:rtl/>
        </w:rPr>
        <w:t xml:space="preserve"> </w:t>
      </w:r>
      <w:r w:rsidR="00153F93">
        <w:rPr>
          <w:rtl/>
        </w:rPr>
        <w:t>سخنرانی‌های</w:t>
      </w:r>
      <w:r w:rsidR="006F503C">
        <w:rPr>
          <w:rtl/>
        </w:rPr>
        <w:t xml:space="preserve"> </w:t>
      </w:r>
      <w:r w:rsidR="00A610AC" w:rsidRPr="00853DCC">
        <w:rPr>
          <w:rtl/>
        </w:rPr>
        <w:t>اوست</w:t>
      </w:r>
      <w:r w:rsidR="007B4087">
        <w:rPr>
          <w:rtl/>
        </w:rPr>
        <w:t xml:space="preserve">. </w:t>
      </w:r>
      <w:r w:rsidR="00A610AC" w:rsidRPr="00853DCC">
        <w:rPr>
          <w:rtl/>
        </w:rPr>
        <w:t>یکی از مهیج‌ترین</w:t>
      </w:r>
      <w:r w:rsidR="006F503C">
        <w:rPr>
          <w:rtl/>
        </w:rPr>
        <w:t xml:space="preserve"> </w:t>
      </w:r>
      <w:r w:rsidR="00153F93">
        <w:rPr>
          <w:rtl/>
        </w:rPr>
        <w:t>سخنرانی‌های</w:t>
      </w:r>
      <w:r w:rsidR="006F503C">
        <w:rPr>
          <w:rtl/>
        </w:rPr>
        <w:t xml:space="preserve"> </w:t>
      </w:r>
      <w:r w:rsidRPr="00853DCC">
        <w:rPr>
          <w:rtl/>
        </w:rPr>
        <w:t>وی در 22 مهر سال 1342 در مسجد فیل مشهد بود که به دستگیری وی منجر شد و طی جریان دستگیری وی</w:t>
      </w:r>
      <w:r w:rsidR="007B4087">
        <w:rPr>
          <w:rtl/>
        </w:rPr>
        <w:t xml:space="preserve">، </w:t>
      </w:r>
      <w:r w:rsidRPr="00853DCC">
        <w:rPr>
          <w:rtl/>
        </w:rPr>
        <w:t>سه نفر از مردم کشته شدند</w:t>
      </w:r>
      <w:r w:rsidR="007B4087">
        <w:rPr>
          <w:rtl/>
        </w:rPr>
        <w:t xml:space="preserve">. </w:t>
      </w:r>
      <w:r w:rsidRPr="00853DCC">
        <w:rPr>
          <w:rtl/>
        </w:rPr>
        <w:t>آنچه ساواک از</w:t>
      </w:r>
      <w:r w:rsidR="006F503C">
        <w:rPr>
          <w:rtl/>
        </w:rPr>
        <w:t xml:space="preserve"> </w:t>
      </w:r>
      <w:r w:rsidR="00153F93">
        <w:rPr>
          <w:rtl/>
        </w:rPr>
        <w:t>سخنرانی‌های</w:t>
      </w:r>
      <w:r w:rsidR="006F503C">
        <w:rPr>
          <w:rtl/>
        </w:rPr>
        <w:t xml:space="preserve"> </w:t>
      </w:r>
      <w:r w:rsidRPr="00853DCC">
        <w:rPr>
          <w:rtl/>
        </w:rPr>
        <w:t xml:space="preserve">هاشمی </w:t>
      </w:r>
      <w:r w:rsidR="00A610AC" w:rsidRPr="00853DCC">
        <w:rPr>
          <w:rtl/>
        </w:rPr>
        <w:t>نژاد گزارش کرده</w:t>
      </w:r>
      <w:r w:rsidR="007B4087">
        <w:rPr>
          <w:rtl/>
        </w:rPr>
        <w:t xml:space="preserve">، </w:t>
      </w:r>
      <w:r w:rsidR="00A610AC" w:rsidRPr="00853DCC">
        <w:rPr>
          <w:rtl/>
        </w:rPr>
        <w:t xml:space="preserve">آینه‌ای است </w:t>
      </w:r>
      <w:r w:rsidR="00A610AC" w:rsidRPr="00853DCC">
        <w:rPr>
          <w:rFonts w:hint="cs"/>
          <w:rtl/>
        </w:rPr>
        <w:t xml:space="preserve">که </w:t>
      </w:r>
      <w:r w:rsidR="00A610AC" w:rsidRPr="00853DCC">
        <w:rPr>
          <w:rtl/>
        </w:rPr>
        <w:t>می</w:t>
      </w:r>
      <w:r w:rsidR="00A610AC" w:rsidRPr="00853DCC">
        <w:rPr>
          <w:rFonts w:hint="cs"/>
          <w:rtl/>
        </w:rPr>
        <w:t>‌</w:t>
      </w:r>
      <w:r w:rsidRPr="00853DCC">
        <w:rPr>
          <w:rtl/>
        </w:rPr>
        <w:t>تواند نگاه‌ها و دیدگاه‌های رایج در منبرهای مذهبی ـ سیاسی این دوره را نشان دهد</w:t>
      </w:r>
      <w:r w:rsidR="007B4087">
        <w:rPr>
          <w:rtl/>
        </w:rPr>
        <w:t xml:space="preserve">. </w:t>
      </w:r>
      <w:r w:rsidRPr="00853DCC">
        <w:rPr>
          <w:rtl/>
        </w:rPr>
        <w:t>آن مطلب باید در جای دیگری مرور شود</w:t>
      </w:r>
      <w:r w:rsidR="00761027">
        <w:rPr>
          <w:rtl/>
        </w:rPr>
        <w:t>.</w:t>
      </w:r>
      <w:r w:rsidRPr="00014724">
        <w:rPr>
          <w:rStyle w:val="FootnoteReference"/>
          <w:rtl/>
        </w:rPr>
        <w:footnoteReference w:id="2804"/>
      </w:r>
    </w:p>
    <w:p w:rsidR="000631D9" w:rsidRPr="00853DCC" w:rsidRDefault="000631D9" w:rsidP="00761027">
      <w:pPr>
        <w:pStyle w:val="a4"/>
        <w:rPr>
          <w:rtl/>
        </w:rPr>
      </w:pPr>
      <w:bookmarkStart w:id="266" w:name="_Toc417388726"/>
      <w:bookmarkStart w:id="267" w:name="_Toc438994409"/>
      <w:r w:rsidRPr="00853DCC">
        <w:rPr>
          <w:rtl/>
        </w:rPr>
        <w:t>15ـ مصطفی زمانی</w:t>
      </w:r>
      <w:bookmarkEnd w:id="266"/>
      <w:bookmarkEnd w:id="267"/>
    </w:p>
    <w:p w:rsidR="000631D9" w:rsidRPr="00853DCC" w:rsidRDefault="000631D9" w:rsidP="001970D5">
      <w:pPr>
        <w:pStyle w:val="a"/>
        <w:rPr>
          <w:rtl/>
        </w:rPr>
      </w:pPr>
      <w:r w:rsidRPr="00853DCC">
        <w:rPr>
          <w:rtl/>
        </w:rPr>
        <w:t>مصطفی زمانی متولد سال 3ـ 1314 (20 شعبان 1354ق) در نجف آباد بود که تحصیل علوم دینی را در نجف آباد آغاز کرده و سپس به قم آمده و در محضر آیت الله بروجردی و دیگر علمای وقت حوزه مشغول تحصیل شد</w:t>
      </w:r>
      <w:r w:rsidR="007B4087">
        <w:rPr>
          <w:rtl/>
        </w:rPr>
        <w:t xml:space="preserve">. </w:t>
      </w:r>
      <w:r w:rsidRPr="00853DCC">
        <w:rPr>
          <w:rtl/>
        </w:rPr>
        <w:t>وی هشت سال نیز در درس مرحوم امام شرکت کرد</w:t>
      </w:r>
      <w:r w:rsidR="007B4087">
        <w:rPr>
          <w:rtl/>
        </w:rPr>
        <w:t xml:space="preserve">. </w:t>
      </w:r>
      <w:r w:rsidRPr="00853DCC">
        <w:rPr>
          <w:rtl/>
        </w:rPr>
        <w:t>مرحوم زمانی به مرور به کار نوشتن مقالات و</w:t>
      </w:r>
      <w:r w:rsidR="00921D9B">
        <w:rPr>
          <w:rtl/>
        </w:rPr>
        <w:t xml:space="preserve"> کتاب‌ها </w:t>
      </w:r>
      <w:r w:rsidRPr="00853DCC">
        <w:rPr>
          <w:rtl/>
        </w:rPr>
        <w:t>پرداخت و در جمع75 عنوان کتاب (اعم از تألیف و ترجمه که شماری هم مربوط به پس از انقلاب است) چاپ کرد و در 29 اسفند سال1369 درگذشت</w:t>
      </w:r>
      <w:r w:rsidR="007B4087">
        <w:rPr>
          <w:rtl/>
        </w:rPr>
        <w:t xml:space="preserve">. </w:t>
      </w:r>
    </w:p>
    <w:p w:rsidR="000631D9" w:rsidRPr="00A92672" w:rsidRDefault="000631D9" w:rsidP="001970D5">
      <w:pPr>
        <w:pStyle w:val="a"/>
        <w:rPr>
          <w:spacing w:val="-4"/>
          <w:rtl/>
        </w:rPr>
      </w:pPr>
      <w:r w:rsidRPr="00A92672">
        <w:rPr>
          <w:spacing w:val="-4"/>
          <w:rtl/>
        </w:rPr>
        <w:t>مرحوم زمانی که نوشته‌هایش گاه به چاپ‌های متعدد و حتی بالاتر از چاپ دهم هم می‌رسید</w:t>
      </w:r>
      <w:r w:rsidR="007B4087" w:rsidRPr="00A92672">
        <w:rPr>
          <w:spacing w:val="-4"/>
          <w:rtl/>
        </w:rPr>
        <w:t xml:space="preserve">، </w:t>
      </w:r>
      <w:r w:rsidRPr="00A92672">
        <w:rPr>
          <w:spacing w:val="-4"/>
          <w:rtl/>
        </w:rPr>
        <w:t>در سطحی خاص و انتخاب موضوعاتی ویژه</w:t>
      </w:r>
      <w:r w:rsidR="007B4087" w:rsidRPr="00A92672">
        <w:rPr>
          <w:rFonts w:hint="cs"/>
          <w:spacing w:val="-4"/>
          <w:rtl/>
        </w:rPr>
        <w:t xml:space="preserve">، </w:t>
      </w:r>
      <w:r w:rsidRPr="00A92672">
        <w:rPr>
          <w:spacing w:val="-4"/>
          <w:rtl/>
        </w:rPr>
        <w:t xml:space="preserve">در </w:t>
      </w:r>
      <w:r w:rsidR="002B4D11" w:rsidRPr="00A92672">
        <w:rPr>
          <w:rFonts w:hint="cs"/>
          <w:spacing w:val="-4"/>
          <w:rtl/>
        </w:rPr>
        <w:t xml:space="preserve">بین </w:t>
      </w:r>
      <w:r w:rsidRPr="00A92672">
        <w:rPr>
          <w:spacing w:val="-4"/>
          <w:rtl/>
        </w:rPr>
        <w:t>نسل جوان مذهبی که بیشتر به دنبال رفع نیازهای روحی ـ دینی خود بوده و به چاره اندیشی‌های ساده و عمومی در حل دشواری‌های فکری و اجتماعی خود بسنده می‌کردند</w:t>
      </w:r>
      <w:r w:rsidR="007B4087" w:rsidRPr="00A92672">
        <w:rPr>
          <w:spacing w:val="-4"/>
          <w:rtl/>
        </w:rPr>
        <w:t xml:space="preserve">، </w:t>
      </w:r>
      <w:r w:rsidR="007F0730" w:rsidRPr="00A92672">
        <w:rPr>
          <w:rFonts w:hint="cs"/>
          <w:spacing w:val="-4"/>
          <w:rtl/>
        </w:rPr>
        <w:t>جای پایی برای خود گشود</w:t>
      </w:r>
      <w:r w:rsidR="007B4087" w:rsidRPr="00A92672">
        <w:rPr>
          <w:spacing w:val="-4"/>
          <w:rtl/>
        </w:rPr>
        <w:t xml:space="preserve">. </w:t>
      </w:r>
      <w:r w:rsidRPr="00A92672">
        <w:rPr>
          <w:spacing w:val="-4"/>
          <w:rtl/>
        </w:rPr>
        <w:t>این نوشته‌ها عمیقا در میان مخاطبان خود مؤثر بود و</w:t>
      </w:r>
      <w:r w:rsidR="00961BDF" w:rsidRPr="00A92672">
        <w:rPr>
          <w:spacing w:val="-4"/>
          <w:rtl/>
        </w:rPr>
        <w:t xml:space="preserve"> می‌</w:t>
      </w:r>
      <w:r w:rsidRPr="00A92672">
        <w:rPr>
          <w:spacing w:val="-4"/>
          <w:rtl/>
        </w:rPr>
        <w:t>توانست شماری از جوانان را از آلوده شدن به مفاسد در دوره شاه باز دارد</w:t>
      </w:r>
      <w:r w:rsidR="00761027" w:rsidRPr="00A92672">
        <w:rPr>
          <w:spacing w:val="-4"/>
          <w:rtl/>
        </w:rPr>
        <w:t>.</w:t>
      </w:r>
      <w:r w:rsidRPr="00A92672">
        <w:rPr>
          <w:rStyle w:val="FootnoteReference"/>
          <w:spacing w:val="-4"/>
          <w:rtl/>
        </w:rPr>
        <w:footnoteReference w:id="2805"/>
      </w:r>
      <w:r w:rsidRPr="00A92672">
        <w:rPr>
          <w:spacing w:val="-4"/>
          <w:rtl/>
        </w:rPr>
        <w:t xml:space="preserve"> وی از معدود نویسندگانی بود که تلاش</w:t>
      </w:r>
      <w:r w:rsidR="00A519CF">
        <w:rPr>
          <w:spacing w:val="-4"/>
          <w:rtl/>
        </w:rPr>
        <w:t xml:space="preserve"> می‌کرد </w:t>
      </w:r>
      <w:r w:rsidRPr="00A92672">
        <w:rPr>
          <w:spacing w:val="-4"/>
          <w:rtl/>
        </w:rPr>
        <w:t>با ترتیب دادن کلاس‌هایی</w:t>
      </w:r>
      <w:r w:rsidR="007B4087" w:rsidRPr="00A92672">
        <w:rPr>
          <w:spacing w:val="-4"/>
          <w:rtl/>
        </w:rPr>
        <w:t xml:space="preserve">، </w:t>
      </w:r>
      <w:r w:rsidRPr="00A92672">
        <w:rPr>
          <w:spacing w:val="-4"/>
          <w:rtl/>
        </w:rPr>
        <w:t>به طلبه‌های جوان آموزش نویسندگی بدهد</w:t>
      </w:r>
      <w:r w:rsidR="00761027" w:rsidRPr="00A92672">
        <w:rPr>
          <w:spacing w:val="-4"/>
          <w:rtl/>
        </w:rPr>
        <w:t>.</w:t>
      </w:r>
      <w:r w:rsidRPr="00A92672">
        <w:rPr>
          <w:rStyle w:val="FootnoteReference"/>
          <w:spacing w:val="-4"/>
          <w:rtl/>
        </w:rPr>
        <w:footnoteReference w:id="2806"/>
      </w:r>
    </w:p>
    <w:p w:rsidR="000631D9" w:rsidRPr="00853DCC" w:rsidRDefault="000631D9" w:rsidP="001970D5">
      <w:pPr>
        <w:pStyle w:val="a"/>
        <w:rPr>
          <w:rtl/>
        </w:rPr>
      </w:pPr>
      <w:r w:rsidRPr="00853DCC">
        <w:rPr>
          <w:rtl/>
        </w:rPr>
        <w:t>برخی از این نوشته‌ها که رنگ و لعاب سیاسی هم می‌توانست بگیرد</w:t>
      </w:r>
      <w:r w:rsidR="007B4087">
        <w:rPr>
          <w:rtl/>
        </w:rPr>
        <w:t xml:space="preserve">، </w:t>
      </w:r>
      <w:r w:rsidRPr="00853DCC">
        <w:rPr>
          <w:rtl/>
        </w:rPr>
        <w:t xml:space="preserve">مقبولیت عمومی یافت و حتی </w:t>
      </w:r>
      <w:r w:rsidR="00F71DBD" w:rsidRPr="00853DCC">
        <w:rPr>
          <w:rFonts w:hint="cs"/>
          <w:rtl/>
        </w:rPr>
        <w:t>خار</w:t>
      </w:r>
      <w:r w:rsidRPr="00853DCC">
        <w:rPr>
          <w:rtl/>
        </w:rPr>
        <w:t xml:space="preserve"> ممنوعیت سیاسی دامن</w:t>
      </w:r>
      <w:r w:rsidR="00016EE7">
        <w:rPr>
          <w:rtl/>
        </w:rPr>
        <w:t xml:space="preserve"> آن‌ها </w:t>
      </w:r>
      <w:r w:rsidRPr="00853DCC">
        <w:rPr>
          <w:rtl/>
        </w:rPr>
        <w:t>را هم گرفت</w:t>
      </w:r>
      <w:r w:rsidR="007B4087">
        <w:rPr>
          <w:rtl/>
        </w:rPr>
        <w:t xml:space="preserve">. </w:t>
      </w:r>
      <w:r w:rsidRPr="00853DCC">
        <w:rPr>
          <w:rtl/>
        </w:rPr>
        <w:t>اما بیشتر آثار در رده‌ای نبود که سانسورچی‌های رژیم و یا مأموران سازمان امنیت کاری به کار</w:t>
      </w:r>
      <w:r w:rsidR="00016EE7">
        <w:rPr>
          <w:rtl/>
        </w:rPr>
        <w:t xml:space="preserve"> آن‌ها </w:t>
      </w:r>
      <w:r w:rsidRPr="00853DCC">
        <w:rPr>
          <w:rtl/>
        </w:rPr>
        <w:t>داشته باشند</w:t>
      </w:r>
      <w:r w:rsidR="007B4087">
        <w:rPr>
          <w:rtl/>
        </w:rPr>
        <w:t xml:space="preserve">. </w:t>
      </w:r>
      <w:r w:rsidRPr="00853DCC">
        <w:rPr>
          <w:rtl/>
        </w:rPr>
        <w:t>با این حال</w:t>
      </w:r>
      <w:r w:rsidR="007B4087">
        <w:rPr>
          <w:rtl/>
        </w:rPr>
        <w:t xml:space="preserve">، </w:t>
      </w:r>
      <w:r w:rsidRPr="00853DCC">
        <w:rPr>
          <w:rtl/>
        </w:rPr>
        <w:t>گاه گرفتار زندان هم شد که یک نمونه آن</w:t>
      </w:r>
      <w:r w:rsidR="00F71DBD" w:rsidRPr="00853DCC">
        <w:rPr>
          <w:rFonts w:hint="cs"/>
          <w:rtl/>
        </w:rPr>
        <w:t xml:space="preserve"> </w:t>
      </w:r>
      <w:r w:rsidRPr="00853DCC">
        <w:rPr>
          <w:rtl/>
        </w:rPr>
        <w:t>سال 1352بود</w:t>
      </w:r>
      <w:r w:rsidR="00A92672">
        <w:rPr>
          <w:rtl/>
        </w:rPr>
        <w:t>.</w:t>
      </w:r>
      <w:r w:rsidRPr="00014724">
        <w:rPr>
          <w:rStyle w:val="FootnoteReference"/>
          <w:rtl/>
        </w:rPr>
        <w:footnoteReference w:id="2807"/>
      </w:r>
    </w:p>
    <w:p w:rsidR="000631D9" w:rsidRPr="00853DCC" w:rsidRDefault="000631D9" w:rsidP="001970D5">
      <w:pPr>
        <w:pStyle w:val="a"/>
        <w:rPr>
          <w:rtl/>
        </w:rPr>
      </w:pPr>
      <w:r w:rsidRPr="00853DCC">
        <w:rPr>
          <w:rtl/>
        </w:rPr>
        <w:t>برای نمونه از چند اثر او یاد می‌شود؛‌ آثاری که ناشران مذهبی وقت مانند فراهانی و محمدی و کتابخانه صدر (سه ناشر برجسته آثار مذهبی آن روزگار)</w:t>
      </w:r>
      <w:r w:rsidR="00F71DBD" w:rsidRPr="00853DCC">
        <w:rPr>
          <w:rFonts w:hint="cs"/>
          <w:rtl/>
        </w:rPr>
        <w:t xml:space="preserve"> </w:t>
      </w:r>
      <w:r w:rsidRPr="00853DCC">
        <w:rPr>
          <w:rtl/>
        </w:rPr>
        <w:t>و نیز گاه نشریه‌ای که متعلق به خود او بود و نامش پیام اسلام</w:t>
      </w:r>
      <w:r w:rsidR="007B4087">
        <w:rPr>
          <w:rtl/>
        </w:rPr>
        <w:t>،</w:t>
      </w:r>
      <w:r w:rsidR="00016EE7">
        <w:rPr>
          <w:rtl/>
        </w:rPr>
        <w:t xml:space="preserve"> آن‌ها </w:t>
      </w:r>
      <w:r w:rsidR="00F71DBD" w:rsidRPr="00853DCC">
        <w:rPr>
          <w:rFonts w:hint="cs"/>
          <w:rtl/>
        </w:rPr>
        <w:t xml:space="preserve">را </w:t>
      </w:r>
      <w:r w:rsidR="00F71DBD" w:rsidRPr="00853DCC">
        <w:rPr>
          <w:rtl/>
        </w:rPr>
        <w:t>چاپ می</w:t>
      </w:r>
      <w:r w:rsidR="00F71DBD" w:rsidRPr="00853DCC">
        <w:rPr>
          <w:rFonts w:hint="cs"/>
          <w:rtl/>
        </w:rPr>
        <w:t>‌کردند</w:t>
      </w:r>
      <w:r w:rsidR="00A92672">
        <w:rPr>
          <w:rtl/>
        </w:rPr>
        <w:t>.</w:t>
      </w:r>
      <w:r w:rsidRPr="00014724">
        <w:rPr>
          <w:rStyle w:val="FootnoteReference"/>
          <w:rtl/>
        </w:rPr>
        <w:footnoteReference w:id="2808"/>
      </w:r>
    </w:p>
    <w:p w:rsidR="000631D9" w:rsidRPr="00853DCC" w:rsidRDefault="000631D9" w:rsidP="001970D5">
      <w:pPr>
        <w:pStyle w:val="a"/>
        <w:rPr>
          <w:rtl/>
        </w:rPr>
      </w:pPr>
      <w:r w:rsidRPr="00853DCC">
        <w:rPr>
          <w:rtl/>
        </w:rPr>
        <w:t>کتاب پیشگویی</w:t>
      </w:r>
      <w:r w:rsidR="00F71DBD" w:rsidRPr="00853DCC">
        <w:rPr>
          <w:rFonts w:hint="cs"/>
          <w:rtl/>
        </w:rPr>
        <w:t>‌</w:t>
      </w:r>
      <w:r w:rsidRPr="00853DCC">
        <w:rPr>
          <w:rtl/>
        </w:rPr>
        <w:t>های علمی قرآن اثری بود که در ادامه جنبش تفسیر علمی برای قرآن</w:t>
      </w:r>
      <w:r w:rsidR="007B4087">
        <w:rPr>
          <w:rtl/>
        </w:rPr>
        <w:t xml:space="preserve">، </w:t>
      </w:r>
      <w:r w:rsidRPr="00853DCC">
        <w:rPr>
          <w:rtl/>
        </w:rPr>
        <w:t>در همان سطحی که از آن یاد شد</w:t>
      </w:r>
      <w:r w:rsidR="007B4087">
        <w:rPr>
          <w:rtl/>
        </w:rPr>
        <w:t xml:space="preserve">، </w:t>
      </w:r>
      <w:r w:rsidRPr="00853DCC">
        <w:rPr>
          <w:rtl/>
        </w:rPr>
        <w:t>به شرح مطالبی که در این کتاب آسمانی در باره آسمان و زمین و پدیده‌های آن آمده</w:t>
      </w:r>
      <w:r w:rsidR="007B4087">
        <w:rPr>
          <w:rtl/>
        </w:rPr>
        <w:t xml:space="preserve">، </w:t>
      </w:r>
      <w:r w:rsidRPr="00853DCC">
        <w:rPr>
          <w:rtl/>
        </w:rPr>
        <w:t>می‌پرداخت</w:t>
      </w:r>
      <w:r w:rsidR="007B4087">
        <w:rPr>
          <w:rtl/>
        </w:rPr>
        <w:t xml:space="preserve">. </w:t>
      </w:r>
      <w:r w:rsidRPr="00853DCC">
        <w:rPr>
          <w:rtl/>
        </w:rPr>
        <w:t>چنان که در صفحه نخست این کتاب تذکر داده شده</w:t>
      </w:r>
      <w:r w:rsidR="007B4087">
        <w:rPr>
          <w:rtl/>
        </w:rPr>
        <w:t xml:space="preserve">، </w:t>
      </w:r>
      <w:r w:rsidRPr="00853DCC">
        <w:rPr>
          <w:rtl/>
        </w:rPr>
        <w:t>بخش‌هایی از این کتاب به صورت مقاله آن هم در سال 1348 در مجله دانشمند به چاپ رسید</w:t>
      </w:r>
      <w:r w:rsidR="007B4087">
        <w:rPr>
          <w:rtl/>
        </w:rPr>
        <w:t xml:space="preserve">. </w:t>
      </w:r>
      <w:r w:rsidRPr="00853DCC">
        <w:rPr>
          <w:rtl/>
        </w:rPr>
        <w:t>این کتاب در سال1349 چاپ شده و در پشت جلد آن آمده است که انتشارات پیام اسلام از هفت سال پیش از آن</w:t>
      </w:r>
      <w:r w:rsidR="007B4087">
        <w:rPr>
          <w:rtl/>
        </w:rPr>
        <w:t xml:space="preserve">، </w:t>
      </w:r>
      <w:r w:rsidRPr="00853DCC">
        <w:rPr>
          <w:rtl/>
        </w:rPr>
        <w:t>یعنی از سال 1342 یا 1343 فعالیت خود را آغاز کرده است</w:t>
      </w:r>
      <w:r w:rsidR="007B4087">
        <w:rPr>
          <w:rtl/>
        </w:rPr>
        <w:t xml:space="preserve">. </w:t>
      </w:r>
      <w:r w:rsidRPr="00853DCC">
        <w:rPr>
          <w:rtl/>
        </w:rPr>
        <w:t>چاپی از این کتاب که در اختیار ما بود</w:t>
      </w:r>
      <w:r w:rsidR="007B4087">
        <w:rPr>
          <w:rtl/>
        </w:rPr>
        <w:t xml:space="preserve">، </w:t>
      </w:r>
      <w:r w:rsidRPr="00853DCC">
        <w:rPr>
          <w:rtl/>
        </w:rPr>
        <w:t>چاپ هشتم کتاب بود و به نظر می‌رسید که این چاپ هم دست کم مربوط به یکی دو سال پیش از انقلاب می‌باشد</w:t>
      </w:r>
      <w:r w:rsidR="007B4087">
        <w:rPr>
          <w:rtl/>
        </w:rPr>
        <w:t xml:space="preserve">. </w:t>
      </w:r>
      <w:r w:rsidRPr="00853DCC">
        <w:rPr>
          <w:rtl/>
        </w:rPr>
        <w:t>بیشتر مطالب آن مقتبس از</w:t>
      </w:r>
      <w:r w:rsidR="00921D9B">
        <w:rPr>
          <w:rtl/>
        </w:rPr>
        <w:t xml:space="preserve"> کتاب‌ها </w:t>
      </w:r>
      <w:r w:rsidRPr="00853DCC">
        <w:rPr>
          <w:rtl/>
        </w:rPr>
        <w:t>و مطالبی بود که در مطبوعات آمده بود و به نوعی امکان ایجاد قرابت میان</w:t>
      </w:r>
      <w:r w:rsidR="00016EE7">
        <w:rPr>
          <w:rtl/>
        </w:rPr>
        <w:t xml:space="preserve"> آن‌ها </w:t>
      </w:r>
      <w:r w:rsidRPr="00853DCC">
        <w:rPr>
          <w:rtl/>
        </w:rPr>
        <w:t>و مضامینی از آیات قرآن وجود داشت</w:t>
      </w:r>
      <w:r w:rsidR="007B4087">
        <w:rPr>
          <w:rtl/>
        </w:rPr>
        <w:t xml:space="preserve">. </w:t>
      </w:r>
      <w:r w:rsidRPr="00853DCC">
        <w:rPr>
          <w:rtl/>
        </w:rPr>
        <w:t>گفتنی است که کتاب دیگری هم درست با همین نام یعنی پیشگویی‌های علمی قرآن مجید از سید جمال الدین شریف زاده در سال 1352 در شهر ساری چاپ شده است که طبعا ارتباطی با مرحوم زمانی ندارد</w:t>
      </w:r>
      <w:r w:rsidR="007B4087">
        <w:rPr>
          <w:rtl/>
        </w:rPr>
        <w:t xml:space="preserve">. </w:t>
      </w:r>
      <w:r w:rsidRPr="00853DCC">
        <w:rPr>
          <w:rtl/>
        </w:rPr>
        <w:t>اما در همین خط و ربط فکری است که در جای دیگر هم مکرر از آن سخن گفته‌ایم</w:t>
      </w:r>
      <w:r w:rsidR="007B4087">
        <w:rPr>
          <w:rtl/>
        </w:rPr>
        <w:t xml:space="preserve">. </w:t>
      </w:r>
    </w:p>
    <w:p w:rsidR="000631D9" w:rsidRPr="00853DCC" w:rsidRDefault="000631D9" w:rsidP="001970D5">
      <w:pPr>
        <w:pStyle w:val="a"/>
        <w:rPr>
          <w:rtl/>
        </w:rPr>
      </w:pPr>
      <w:r w:rsidRPr="00853DCC">
        <w:rPr>
          <w:rtl/>
        </w:rPr>
        <w:t>فهرستی از آثار وی که در مقدمه برخی از آثارش آمده</w:t>
      </w:r>
      <w:r w:rsidR="007B4087">
        <w:rPr>
          <w:rtl/>
        </w:rPr>
        <w:t xml:space="preserve">، </w:t>
      </w:r>
      <w:r w:rsidRPr="00853DCC">
        <w:rPr>
          <w:rtl/>
        </w:rPr>
        <w:t>می‌تواند عناوین موضوعاتی را که او به</w:t>
      </w:r>
      <w:r w:rsidR="00016EE7">
        <w:rPr>
          <w:rtl/>
        </w:rPr>
        <w:t xml:space="preserve"> آن‌ها </w:t>
      </w:r>
      <w:r w:rsidRPr="00853DCC">
        <w:rPr>
          <w:rtl/>
        </w:rPr>
        <w:t>می‌پرداخت نشان دهد: قهرمان توحید یا ابراهیم بت شکن (تهران</w:t>
      </w:r>
      <w:r w:rsidR="007B4087">
        <w:rPr>
          <w:rtl/>
        </w:rPr>
        <w:t xml:space="preserve">، </w:t>
      </w:r>
      <w:r w:rsidRPr="00853DCC">
        <w:rPr>
          <w:rtl/>
        </w:rPr>
        <w:t>1343) ب</w:t>
      </w:r>
      <w:r w:rsidR="00C97530" w:rsidRPr="00853DCC">
        <w:rPr>
          <w:rFonts w:hint="cs"/>
          <w:rtl/>
        </w:rPr>
        <w:t>ه‌</w:t>
      </w:r>
      <w:r w:rsidRPr="00853DCC">
        <w:rPr>
          <w:rtl/>
        </w:rPr>
        <w:t>سوی اسلام یا آیین کلیسا (قم</w:t>
      </w:r>
      <w:r w:rsidR="007B4087">
        <w:rPr>
          <w:rtl/>
        </w:rPr>
        <w:t xml:space="preserve">، </w:t>
      </w:r>
      <w:r w:rsidRPr="00853DCC">
        <w:rPr>
          <w:rtl/>
        </w:rPr>
        <w:t>پیام اسلام</w:t>
      </w:r>
      <w:r w:rsidR="007B4087">
        <w:rPr>
          <w:rtl/>
        </w:rPr>
        <w:t xml:space="preserve">، </w:t>
      </w:r>
      <w:r w:rsidRPr="00853DCC">
        <w:rPr>
          <w:rtl/>
        </w:rPr>
        <w:t>1346)</w:t>
      </w:r>
      <w:r w:rsidR="007B4087">
        <w:rPr>
          <w:rFonts w:hint="cs"/>
          <w:rtl/>
        </w:rPr>
        <w:t xml:space="preserve">، </w:t>
      </w:r>
      <w:r w:rsidRPr="00853DCC">
        <w:rPr>
          <w:rtl/>
        </w:rPr>
        <w:t>تاریخ بنی امیه و بنی عباس</w:t>
      </w:r>
      <w:r w:rsidR="007B4087">
        <w:rPr>
          <w:rtl/>
        </w:rPr>
        <w:t xml:space="preserve">، </w:t>
      </w:r>
      <w:r w:rsidRPr="00853DCC">
        <w:rPr>
          <w:rtl/>
        </w:rPr>
        <w:t>کودک نیل یا موسای کلیم</w:t>
      </w:r>
      <w:r w:rsidR="007B4087">
        <w:rPr>
          <w:rtl/>
        </w:rPr>
        <w:t xml:space="preserve">، </w:t>
      </w:r>
      <w:r w:rsidRPr="00853DCC">
        <w:rPr>
          <w:rtl/>
        </w:rPr>
        <w:t>با ضعف مسلمین دنیا در خطر سقوط (تهران</w:t>
      </w:r>
      <w:r w:rsidR="007B4087">
        <w:rPr>
          <w:rtl/>
        </w:rPr>
        <w:t xml:space="preserve">، </w:t>
      </w:r>
      <w:r w:rsidRPr="00853DCC">
        <w:rPr>
          <w:rtl/>
        </w:rPr>
        <w:t>محمدی</w:t>
      </w:r>
      <w:r w:rsidR="007B4087">
        <w:rPr>
          <w:rtl/>
        </w:rPr>
        <w:t xml:space="preserve">، </w:t>
      </w:r>
      <w:r w:rsidRPr="00853DCC">
        <w:rPr>
          <w:rtl/>
        </w:rPr>
        <w:t>1344) (از ابوالحسن ندوی)</w:t>
      </w:r>
      <w:r w:rsidR="007B4087">
        <w:rPr>
          <w:rFonts w:hint="cs"/>
          <w:rtl/>
        </w:rPr>
        <w:t xml:space="preserve">، </w:t>
      </w:r>
      <w:r w:rsidRPr="00853DCC">
        <w:rPr>
          <w:rtl/>
        </w:rPr>
        <w:t>آینده اسلام</w:t>
      </w:r>
      <w:r w:rsidR="007B4087">
        <w:rPr>
          <w:rtl/>
        </w:rPr>
        <w:t xml:space="preserve">، </w:t>
      </w:r>
      <w:r w:rsidRPr="00853DCC">
        <w:rPr>
          <w:rtl/>
        </w:rPr>
        <w:t>نردبان ترقی</w:t>
      </w:r>
      <w:r w:rsidR="007B4087">
        <w:rPr>
          <w:rtl/>
        </w:rPr>
        <w:t xml:space="preserve">، </w:t>
      </w:r>
      <w:r w:rsidRPr="00853DCC">
        <w:rPr>
          <w:rtl/>
        </w:rPr>
        <w:t>نقش کلیسا در ممالک اسلامی (تهران</w:t>
      </w:r>
      <w:r w:rsidR="007B4087">
        <w:rPr>
          <w:rtl/>
        </w:rPr>
        <w:t xml:space="preserve">، </w:t>
      </w:r>
      <w:r w:rsidRPr="00853DCC">
        <w:rPr>
          <w:rtl/>
        </w:rPr>
        <w:t>کتابخان</w:t>
      </w:r>
      <w:r w:rsidR="00C427E4" w:rsidRPr="00853DCC">
        <w:rPr>
          <w:rtl/>
        </w:rPr>
        <w:t>ۀ</w:t>
      </w:r>
      <w:r w:rsidRPr="00853DCC">
        <w:rPr>
          <w:rtl/>
        </w:rPr>
        <w:t xml:space="preserve"> صدر</w:t>
      </w:r>
      <w:r w:rsidR="007B4087">
        <w:rPr>
          <w:rtl/>
        </w:rPr>
        <w:t xml:space="preserve">، </w:t>
      </w:r>
      <w:r w:rsidRPr="00853DCC">
        <w:rPr>
          <w:rtl/>
        </w:rPr>
        <w:t>1347) (از مصطفی خالدی؛ عمر فروخ)</w:t>
      </w:r>
      <w:r w:rsidR="007B4087">
        <w:rPr>
          <w:rFonts w:hint="cs"/>
          <w:rtl/>
        </w:rPr>
        <w:t xml:space="preserve">، </w:t>
      </w:r>
      <w:r w:rsidRPr="00853DCC">
        <w:rPr>
          <w:rtl/>
        </w:rPr>
        <w:t>اعتیادهای خطرناک</w:t>
      </w:r>
      <w:r w:rsidR="007B4087">
        <w:rPr>
          <w:rtl/>
        </w:rPr>
        <w:t xml:space="preserve">، </w:t>
      </w:r>
      <w:r w:rsidRPr="00853DCC">
        <w:rPr>
          <w:rtl/>
        </w:rPr>
        <w:t>مذهب و رهبر ما</w:t>
      </w:r>
      <w:r w:rsidR="007B4087">
        <w:rPr>
          <w:rtl/>
        </w:rPr>
        <w:t xml:space="preserve">، </w:t>
      </w:r>
      <w:r w:rsidRPr="00853DCC">
        <w:rPr>
          <w:rtl/>
        </w:rPr>
        <w:t>اسلام و بلاهای نوین (تهران</w:t>
      </w:r>
      <w:r w:rsidR="007B4087">
        <w:rPr>
          <w:rtl/>
        </w:rPr>
        <w:t xml:space="preserve">، </w:t>
      </w:r>
      <w:r w:rsidRPr="00853DCC">
        <w:rPr>
          <w:rtl/>
        </w:rPr>
        <w:t>فراهانی</w:t>
      </w:r>
      <w:r w:rsidR="007B4087">
        <w:rPr>
          <w:rtl/>
        </w:rPr>
        <w:t xml:space="preserve">، </w:t>
      </w:r>
      <w:r w:rsidRPr="00853DCC">
        <w:rPr>
          <w:rtl/>
        </w:rPr>
        <w:t>1347) (از محمد غزالی)</w:t>
      </w:r>
      <w:r w:rsidR="007B4087">
        <w:rPr>
          <w:rFonts w:hint="cs"/>
          <w:rtl/>
        </w:rPr>
        <w:t xml:space="preserve">، </w:t>
      </w:r>
      <w:r w:rsidRPr="00853DCC">
        <w:rPr>
          <w:rtl/>
        </w:rPr>
        <w:t>قصه‌های قرآن</w:t>
      </w:r>
      <w:r w:rsidR="007B4087">
        <w:rPr>
          <w:rtl/>
        </w:rPr>
        <w:t xml:space="preserve">، </w:t>
      </w:r>
      <w:r w:rsidRPr="00853DCC">
        <w:rPr>
          <w:rtl/>
        </w:rPr>
        <w:t>اسلام و تمدن جدید</w:t>
      </w:r>
      <w:r w:rsidR="007B4087">
        <w:rPr>
          <w:rtl/>
        </w:rPr>
        <w:t xml:space="preserve">، </w:t>
      </w:r>
      <w:r w:rsidRPr="00853DCC">
        <w:rPr>
          <w:rtl/>
        </w:rPr>
        <w:t>اسلام و خدمات اجتماعی</w:t>
      </w:r>
      <w:r w:rsidR="007B4087">
        <w:rPr>
          <w:rtl/>
        </w:rPr>
        <w:t xml:space="preserve">، </w:t>
      </w:r>
      <w:r w:rsidRPr="00853DCC">
        <w:rPr>
          <w:rtl/>
        </w:rPr>
        <w:t>مردان پاک از نظر امام صادق</w:t>
      </w:r>
      <w:r w:rsidR="007B4087">
        <w:rPr>
          <w:rtl/>
        </w:rPr>
        <w:t xml:space="preserve">، </w:t>
      </w:r>
      <w:r w:rsidRPr="00853DCC">
        <w:rPr>
          <w:rtl/>
        </w:rPr>
        <w:t>دختر وظیفه شناس</w:t>
      </w:r>
      <w:r w:rsidR="007B4087">
        <w:rPr>
          <w:rtl/>
        </w:rPr>
        <w:t xml:space="preserve">، </w:t>
      </w:r>
      <w:r w:rsidRPr="00853DCC">
        <w:rPr>
          <w:rtl/>
        </w:rPr>
        <w:t>مرگ سبز</w:t>
      </w:r>
      <w:r w:rsidR="007B4087">
        <w:rPr>
          <w:rtl/>
        </w:rPr>
        <w:t xml:space="preserve">، </w:t>
      </w:r>
      <w:r w:rsidRPr="00853DCC">
        <w:rPr>
          <w:rtl/>
        </w:rPr>
        <w:t>چرا رفوزه شدم</w:t>
      </w:r>
      <w:r w:rsidR="007B4087">
        <w:rPr>
          <w:rtl/>
        </w:rPr>
        <w:t xml:space="preserve">، </w:t>
      </w:r>
      <w:r w:rsidRPr="00853DCC">
        <w:rPr>
          <w:rtl/>
        </w:rPr>
        <w:t>آینده اسلام</w:t>
      </w:r>
      <w:r w:rsidR="007B4087">
        <w:rPr>
          <w:rtl/>
        </w:rPr>
        <w:t xml:space="preserve">، </w:t>
      </w:r>
      <w:r w:rsidRPr="00853DCC">
        <w:rPr>
          <w:rtl/>
        </w:rPr>
        <w:t>شیعه و زمامداران خودسر (پیام اسلام</w:t>
      </w:r>
      <w:r w:rsidR="007B4087">
        <w:rPr>
          <w:rtl/>
        </w:rPr>
        <w:t xml:space="preserve">، </w:t>
      </w:r>
      <w:r w:rsidRPr="00853DCC">
        <w:rPr>
          <w:rtl/>
        </w:rPr>
        <w:t>1343) (از محمد جواد مغنیه)</w:t>
      </w:r>
      <w:r w:rsidR="007B4087">
        <w:rPr>
          <w:rFonts w:hint="cs"/>
          <w:rtl/>
        </w:rPr>
        <w:t xml:space="preserve">، </w:t>
      </w:r>
      <w:r w:rsidRPr="00853DCC">
        <w:rPr>
          <w:rtl/>
        </w:rPr>
        <w:t>لانه‌های استعمار</w:t>
      </w:r>
      <w:r w:rsidR="007B4087">
        <w:rPr>
          <w:rtl/>
        </w:rPr>
        <w:t xml:space="preserve">، </w:t>
      </w:r>
      <w:r w:rsidRPr="00853DCC">
        <w:rPr>
          <w:rtl/>
        </w:rPr>
        <w:t>کارنام</w:t>
      </w:r>
      <w:r w:rsidR="00C427E4" w:rsidRPr="00853DCC">
        <w:rPr>
          <w:rtl/>
        </w:rPr>
        <w:t>ۀ</w:t>
      </w:r>
      <w:r w:rsidRPr="00853DCC">
        <w:rPr>
          <w:rtl/>
        </w:rPr>
        <w:t xml:space="preserve"> سیاسی ـ اجتماعی و اخلاقی محمد (از محمدحسین مظفر)</w:t>
      </w:r>
      <w:r w:rsidR="007B4087">
        <w:rPr>
          <w:rFonts w:hint="cs"/>
          <w:rtl/>
        </w:rPr>
        <w:t xml:space="preserve">، </w:t>
      </w:r>
      <w:r w:rsidRPr="00853DCC">
        <w:rPr>
          <w:rtl/>
        </w:rPr>
        <w:t>اسلام از نظر یک مسیحی (جودسن کلونلیوس</w:t>
      </w:r>
      <w:r w:rsidR="007B4087">
        <w:rPr>
          <w:rtl/>
        </w:rPr>
        <w:t xml:space="preserve">، </w:t>
      </w:r>
      <w:r w:rsidRPr="00853DCC">
        <w:rPr>
          <w:rtl/>
        </w:rPr>
        <w:t>قم</w:t>
      </w:r>
      <w:r w:rsidR="007B4087">
        <w:rPr>
          <w:rtl/>
        </w:rPr>
        <w:t xml:space="preserve">، </w:t>
      </w:r>
      <w:r w:rsidRPr="00853DCC">
        <w:rPr>
          <w:rtl/>
        </w:rPr>
        <w:t>1348)</w:t>
      </w:r>
      <w:r w:rsidR="007B4087">
        <w:rPr>
          <w:rtl/>
        </w:rPr>
        <w:t xml:space="preserve">، </w:t>
      </w:r>
      <w:r w:rsidRPr="00853DCC">
        <w:rPr>
          <w:rtl/>
        </w:rPr>
        <w:t>حدود خسارت جهان (از ابوالحسن ندوی)</w:t>
      </w:r>
      <w:r w:rsidR="007B4087">
        <w:rPr>
          <w:rFonts w:hint="cs"/>
          <w:rtl/>
        </w:rPr>
        <w:t xml:space="preserve">، </w:t>
      </w:r>
      <w:r w:rsidRPr="00853DCC">
        <w:rPr>
          <w:rtl/>
        </w:rPr>
        <w:t>امام علی صدای عدالت جهانی (تهران</w:t>
      </w:r>
      <w:r w:rsidR="007B4087">
        <w:rPr>
          <w:rtl/>
        </w:rPr>
        <w:t xml:space="preserve">، </w:t>
      </w:r>
      <w:r w:rsidRPr="00853DCC">
        <w:rPr>
          <w:rtl/>
        </w:rPr>
        <w:t>فراهانی</w:t>
      </w:r>
      <w:r w:rsidR="007B4087">
        <w:rPr>
          <w:rtl/>
        </w:rPr>
        <w:t xml:space="preserve">، </w:t>
      </w:r>
      <w:r w:rsidRPr="00853DCC">
        <w:rPr>
          <w:rtl/>
        </w:rPr>
        <w:t>1348) (از جرج جرداق) و آثاری دیگر</w:t>
      </w:r>
      <w:r w:rsidR="002D480F">
        <w:rPr>
          <w:rtl/>
        </w:rPr>
        <w:t>...</w:t>
      </w:r>
      <w:r w:rsidRPr="00014724">
        <w:rPr>
          <w:rStyle w:val="FootnoteReference"/>
          <w:rtl/>
        </w:rPr>
        <w:footnoteReference w:id="2809"/>
      </w:r>
      <w:r w:rsidRPr="00853DCC">
        <w:rPr>
          <w:rtl/>
        </w:rPr>
        <w:t xml:space="preserve"> که بسیاری از</w:t>
      </w:r>
      <w:r w:rsidR="00016EE7">
        <w:rPr>
          <w:rtl/>
        </w:rPr>
        <w:t xml:space="preserve"> آن‌ها </w:t>
      </w:r>
      <w:r w:rsidRPr="00853DCC">
        <w:rPr>
          <w:rtl/>
        </w:rPr>
        <w:t>ترجمه بود</w:t>
      </w:r>
      <w:r w:rsidR="007B4087">
        <w:rPr>
          <w:rtl/>
        </w:rPr>
        <w:t xml:space="preserve">. </w:t>
      </w:r>
      <w:r w:rsidRPr="00853DCC">
        <w:rPr>
          <w:rtl/>
        </w:rPr>
        <w:t>اغلب این آثار در</w:t>
      </w:r>
      <w:r w:rsidR="00153F93">
        <w:rPr>
          <w:rtl/>
        </w:rPr>
        <w:t xml:space="preserve"> سال‌های </w:t>
      </w:r>
      <w:r w:rsidRPr="00853DCC">
        <w:rPr>
          <w:rtl/>
        </w:rPr>
        <w:t>پایانی ده</w:t>
      </w:r>
      <w:r w:rsidR="00C427E4" w:rsidRPr="00853DCC">
        <w:rPr>
          <w:rtl/>
        </w:rPr>
        <w:t>ۀ</w:t>
      </w:r>
      <w:r w:rsidRPr="00853DCC">
        <w:rPr>
          <w:rtl/>
        </w:rPr>
        <w:t xml:space="preserve"> 40 و پس از آن</w:t>
      </w:r>
      <w:r w:rsidR="00153F93">
        <w:rPr>
          <w:rtl/>
        </w:rPr>
        <w:t xml:space="preserve"> سال‌های </w:t>
      </w:r>
      <w:r w:rsidRPr="00853DCC">
        <w:rPr>
          <w:rtl/>
        </w:rPr>
        <w:t>نخست ده</w:t>
      </w:r>
      <w:r w:rsidR="00C427E4" w:rsidRPr="00853DCC">
        <w:rPr>
          <w:rtl/>
        </w:rPr>
        <w:t>ۀ</w:t>
      </w:r>
      <w:r w:rsidR="00A92672">
        <w:rPr>
          <w:rtl/>
        </w:rPr>
        <w:t xml:space="preserve"> 50 بود که همزمان با اوج</w:t>
      </w:r>
      <w:r w:rsidR="00A92672">
        <w:rPr>
          <w:rFonts w:hint="cs"/>
          <w:rtl/>
        </w:rPr>
        <w:t>‌</w:t>
      </w:r>
      <w:r w:rsidRPr="00853DCC">
        <w:rPr>
          <w:rtl/>
        </w:rPr>
        <w:t>گیری</w:t>
      </w:r>
      <w:r w:rsidR="00060C89">
        <w:rPr>
          <w:rtl/>
        </w:rPr>
        <w:t xml:space="preserve"> گرایش‌های </w:t>
      </w:r>
      <w:r w:rsidRPr="00853DCC">
        <w:rPr>
          <w:rtl/>
        </w:rPr>
        <w:t>مذهبی در جامعه مشتریان فراوانی در سطح خود داشت</w:t>
      </w:r>
      <w:r w:rsidR="007B4087">
        <w:rPr>
          <w:rtl/>
        </w:rPr>
        <w:t xml:space="preserve">. </w:t>
      </w:r>
    </w:p>
    <w:p w:rsidR="000631D9" w:rsidRPr="00853DCC" w:rsidRDefault="000631D9" w:rsidP="00A92672">
      <w:pPr>
        <w:pStyle w:val="a"/>
        <w:rPr>
          <w:rtl/>
        </w:rPr>
      </w:pPr>
      <w:r w:rsidRPr="00853DCC">
        <w:rPr>
          <w:rtl/>
        </w:rPr>
        <w:t>در کتاب سلیمان و بلقیس</w:t>
      </w:r>
      <w:r w:rsidR="007B4087">
        <w:rPr>
          <w:rtl/>
        </w:rPr>
        <w:t xml:space="preserve">، </w:t>
      </w:r>
      <w:r w:rsidRPr="00853DCC">
        <w:rPr>
          <w:rtl/>
        </w:rPr>
        <w:t>وی داستان مفصلی از سرزمین فلسطین و ماجرای</w:t>
      </w:r>
      <w:r w:rsidR="00060C89">
        <w:rPr>
          <w:rtl/>
        </w:rPr>
        <w:t xml:space="preserve"> جنگ‌های </w:t>
      </w:r>
      <w:r w:rsidRPr="00853DCC">
        <w:rPr>
          <w:rtl/>
        </w:rPr>
        <w:t xml:space="preserve">صلیبی و غیره ارائه کرد وسپس شرحی داستانی از زندگی سلطانی </w:t>
      </w:r>
      <w:r w:rsidR="00C97530" w:rsidRPr="00853DCC">
        <w:rPr>
          <w:rtl/>
        </w:rPr>
        <w:t>و پادشاهی سلیمان نبی</w:t>
      </w:r>
      <w:r w:rsidR="00A92672">
        <w:rPr>
          <w:rFonts w:cs="CTraditional Arabic" w:hint="cs"/>
          <w:rtl/>
        </w:rPr>
        <w:t>÷</w:t>
      </w:r>
      <w:r w:rsidRPr="00853DCC">
        <w:rPr>
          <w:rtl/>
        </w:rPr>
        <w:t xml:space="preserve"> ارائه داد</w:t>
      </w:r>
      <w:r w:rsidR="007B4087">
        <w:rPr>
          <w:rtl/>
        </w:rPr>
        <w:t xml:space="preserve">. </w:t>
      </w:r>
      <w:r w:rsidRPr="00853DCC">
        <w:rPr>
          <w:rtl/>
        </w:rPr>
        <w:t>این داستان همزمان گفتگوی میان سلیمان و بلقیس نیز هست که صورت داستانی و عشقی هم به خود می‌گیرد و در نهایت سلیمان با بلقیس ازدواج می‌کند</w:t>
      </w:r>
      <w:r w:rsidR="007B4087">
        <w:rPr>
          <w:rtl/>
        </w:rPr>
        <w:t xml:space="preserve">. </w:t>
      </w:r>
      <w:r w:rsidRPr="00853DCC">
        <w:rPr>
          <w:rtl/>
        </w:rPr>
        <w:t>در ضمن این کتاب تجربه‌های</w:t>
      </w:r>
      <w:r w:rsidR="00C97530" w:rsidRPr="00853DCC">
        <w:rPr>
          <w:rtl/>
        </w:rPr>
        <w:t xml:space="preserve"> حکومت سلیمان و دشواری‌ها و راه</w:t>
      </w:r>
      <w:r w:rsidR="00C97530" w:rsidRPr="00853DCC">
        <w:rPr>
          <w:rFonts w:hint="cs"/>
          <w:rtl/>
        </w:rPr>
        <w:t>‌</w:t>
      </w:r>
      <w:r w:rsidRPr="00853DCC">
        <w:rPr>
          <w:rtl/>
        </w:rPr>
        <w:t>حل</w:t>
      </w:r>
      <w:r w:rsidR="00C97530" w:rsidRPr="00853DCC">
        <w:rPr>
          <w:rFonts w:hint="cs"/>
          <w:rtl/>
        </w:rPr>
        <w:t>‌</w:t>
      </w:r>
      <w:r w:rsidR="00C97530" w:rsidRPr="00853DCC">
        <w:rPr>
          <w:rtl/>
        </w:rPr>
        <w:t>ها</w:t>
      </w:r>
      <w:r w:rsidRPr="00853DCC">
        <w:rPr>
          <w:rtl/>
        </w:rPr>
        <w:t xml:space="preserve"> ارائه</w:t>
      </w:r>
      <w:r w:rsidR="00060C89">
        <w:rPr>
          <w:rtl/>
        </w:rPr>
        <w:t xml:space="preserve"> می‌شود </w:t>
      </w:r>
      <w:r w:rsidRPr="00853DCC">
        <w:rPr>
          <w:rtl/>
        </w:rPr>
        <w:t>و روشن است که براساس قالبی که برای بیان این ماجرا انتخاب شده</w:t>
      </w:r>
      <w:r w:rsidR="007B4087">
        <w:rPr>
          <w:rtl/>
        </w:rPr>
        <w:t xml:space="preserve">، </w:t>
      </w:r>
      <w:r w:rsidRPr="00853DCC">
        <w:rPr>
          <w:rtl/>
        </w:rPr>
        <w:t>سطح کار جوان پسند است</w:t>
      </w:r>
      <w:r w:rsidR="007B4087">
        <w:rPr>
          <w:rtl/>
        </w:rPr>
        <w:t xml:space="preserve">. </w:t>
      </w:r>
      <w:r w:rsidRPr="00853DCC">
        <w:rPr>
          <w:rtl/>
        </w:rPr>
        <w:t>در میان آثار مصطفی زمانی کتاب قهرمان توحید یا ابراهیم</w:t>
      </w:r>
      <w:r w:rsidR="00C97530" w:rsidRPr="00853DCC">
        <w:rPr>
          <w:rFonts w:hint="cs"/>
          <w:rtl/>
        </w:rPr>
        <w:t xml:space="preserve"> </w:t>
      </w:r>
      <w:r w:rsidRPr="00853DCC">
        <w:rPr>
          <w:rtl/>
        </w:rPr>
        <w:t xml:space="preserve">بت شکن که شرح زندگانی </w:t>
      </w:r>
      <w:r w:rsidR="00C97530" w:rsidRPr="00853DCC">
        <w:rPr>
          <w:rFonts w:hint="cs"/>
          <w:rtl/>
        </w:rPr>
        <w:t xml:space="preserve">حضرت </w:t>
      </w:r>
      <w:r w:rsidRPr="00853DCC">
        <w:rPr>
          <w:rtl/>
        </w:rPr>
        <w:t>ابراهی</w:t>
      </w:r>
      <w:r w:rsidR="00C97530" w:rsidRPr="00853DCC">
        <w:rPr>
          <w:rFonts w:hint="cs"/>
          <w:rtl/>
        </w:rPr>
        <w:t>م</w:t>
      </w:r>
      <w:r w:rsidR="00A92672">
        <w:rPr>
          <w:rFonts w:cs="CTraditional Arabic" w:hint="cs"/>
          <w:rtl/>
        </w:rPr>
        <w:t>÷</w:t>
      </w:r>
      <w:r w:rsidRPr="00853DCC">
        <w:rPr>
          <w:rtl/>
        </w:rPr>
        <w:t xml:space="preserve"> بود</w:t>
      </w:r>
      <w:r w:rsidR="007B4087">
        <w:rPr>
          <w:rtl/>
        </w:rPr>
        <w:t xml:space="preserve">، </w:t>
      </w:r>
      <w:r w:rsidRPr="00853DCC">
        <w:rPr>
          <w:rtl/>
        </w:rPr>
        <w:t>رنگ سیاسی به خود گرفت و</w:t>
      </w:r>
      <w:r w:rsidR="008F63F0">
        <w:rPr>
          <w:rtl/>
        </w:rPr>
        <w:t xml:space="preserve"> مدت‌ها </w:t>
      </w:r>
      <w:r w:rsidRPr="00853DCC">
        <w:rPr>
          <w:rtl/>
        </w:rPr>
        <w:t>ممنوع شده</w:t>
      </w:r>
      <w:r w:rsidR="007B4087">
        <w:rPr>
          <w:rtl/>
        </w:rPr>
        <w:t xml:space="preserve">، </w:t>
      </w:r>
      <w:r w:rsidRPr="00853DCC">
        <w:rPr>
          <w:rtl/>
        </w:rPr>
        <w:t>بدون جلد و با مشخصات دیگری به صورت پنهانی به چاپ می</w:t>
      </w:r>
      <w:r w:rsidR="00C97530" w:rsidRPr="00853DCC">
        <w:rPr>
          <w:rtl/>
        </w:rPr>
        <w:t>‌رسی</w:t>
      </w:r>
      <w:r w:rsidR="00C97530" w:rsidRPr="00853DCC">
        <w:rPr>
          <w:rFonts w:hint="cs"/>
          <w:rtl/>
        </w:rPr>
        <w:t xml:space="preserve">د </w:t>
      </w:r>
      <w:r w:rsidRPr="00853DCC">
        <w:rPr>
          <w:rtl/>
        </w:rPr>
        <w:t>و توزیع می‌شد</w:t>
      </w:r>
      <w:r w:rsidR="007B4087">
        <w:rPr>
          <w:rtl/>
        </w:rPr>
        <w:t xml:space="preserve">. </w:t>
      </w:r>
      <w:r w:rsidRPr="00853DCC">
        <w:rPr>
          <w:rtl/>
        </w:rPr>
        <w:t>چاپ نخست این کتاب در سال 1343 بود و در مقدمه آن هم اشارتی به نهضت امام خمینی شده بود</w:t>
      </w:r>
      <w:r w:rsidR="007B4087">
        <w:rPr>
          <w:rFonts w:hint="cs"/>
          <w:rtl/>
        </w:rPr>
        <w:t xml:space="preserve">. </w:t>
      </w:r>
      <w:r w:rsidRPr="00853DCC">
        <w:rPr>
          <w:rtl/>
        </w:rPr>
        <w:t>ممنوعیت آن</w:t>
      </w:r>
      <w:r w:rsidR="00961BDF">
        <w:rPr>
          <w:rtl/>
        </w:rPr>
        <w:t xml:space="preserve"> بی‌</w:t>
      </w:r>
      <w:r w:rsidRPr="00853DCC">
        <w:rPr>
          <w:rtl/>
        </w:rPr>
        <w:t>ارتباط با این مطلب نمی‌توانست باشد</w:t>
      </w:r>
      <w:r w:rsidR="007B4087">
        <w:rPr>
          <w:rtl/>
        </w:rPr>
        <w:t xml:space="preserve">. </w:t>
      </w:r>
      <w:r w:rsidRPr="00853DCC">
        <w:rPr>
          <w:rtl/>
        </w:rPr>
        <w:t>مرحوم زمانی در 29 بهمن ماه 1369 درگذشت</w:t>
      </w:r>
      <w:r w:rsidR="007B4087">
        <w:rPr>
          <w:rtl/>
        </w:rPr>
        <w:t xml:space="preserve">. </w:t>
      </w:r>
    </w:p>
    <w:p w:rsidR="000631D9" w:rsidRPr="00853DCC" w:rsidRDefault="000631D9" w:rsidP="00A92672">
      <w:pPr>
        <w:pStyle w:val="a4"/>
        <w:rPr>
          <w:rtl/>
        </w:rPr>
      </w:pPr>
      <w:bookmarkStart w:id="268" w:name="_Toc417388727"/>
      <w:bookmarkStart w:id="269" w:name="_Toc438994410"/>
      <w:r w:rsidRPr="00853DCC">
        <w:rPr>
          <w:rtl/>
        </w:rPr>
        <w:t>16ـ شیخ علی تهرانی</w:t>
      </w:r>
      <w:bookmarkEnd w:id="268"/>
      <w:bookmarkEnd w:id="269"/>
    </w:p>
    <w:p w:rsidR="000631D9" w:rsidRPr="00853DCC" w:rsidRDefault="000631D9" w:rsidP="001970D5">
      <w:pPr>
        <w:pStyle w:val="a"/>
        <w:rPr>
          <w:rtl/>
        </w:rPr>
      </w:pPr>
      <w:r w:rsidRPr="00853DCC">
        <w:rPr>
          <w:rtl/>
        </w:rPr>
        <w:t>علی مراد خانی ارنگه</w:t>
      </w:r>
      <w:r w:rsidRPr="00014724">
        <w:rPr>
          <w:rStyle w:val="FootnoteReference"/>
          <w:rtl/>
        </w:rPr>
        <w:footnoteReference w:id="2810"/>
      </w:r>
      <w:r w:rsidRPr="00853DCC">
        <w:rPr>
          <w:rtl/>
        </w:rPr>
        <w:t>معروف به شیخ علی تهرانی متولد 4/2/1305 از روحانیونی است که پس از تحصیل در قم ـ و ان</w:t>
      </w:r>
      <w:r w:rsidR="00697507" w:rsidRPr="00853DCC">
        <w:rPr>
          <w:rtl/>
        </w:rPr>
        <w:t>دکی نیز در نجف ـ و همچنین اقامت</w:t>
      </w:r>
      <w:r w:rsidR="00697507" w:rsidRPr="00853DCC">
        <w:rPr>
          <w:rFonts w:hint="cs"/>
          <w:rtl/>
        </w:rPr>
        <w:t>‌</w:t>
      </w:r>
      <w:r w:rsidRPr="00853DCC">
        <w:rPr>
          <w:rtl/>
        </w:rPr>
        <w:t xml:space="preserve"> کوتاهی در تربت حیدریه به مشهد رفت و در آنجا اقامت گزید</w:t>
      </w:r>
      <w:r w:rsidR="00A92672">
        <w:rPr>
          <w:rtl/>
        </w:rPr>
        <w:t>.</w:t>
      </w:r>
      <w:r w:rsidRPr="00014724">
        <w:rPr>
          <w:rStyle w:val="FootnoteReference"/>
          <w:rtl/>
        </w:rPr>
        <w:footnoteReference w:id="2811"/>
      </w:r>
      <w:r w:rsidRPr="00853DCC">
        <w:rPr>
          <w:rtl/>
        </w:rPr>
        <w:t xml:space="preserve"> وی</w:t>
      </w:r>
      <w:r w:rsidR="00147502">
        <w:rPr>
          <w:rtl/>
        </w:rPr>
        <w:t xml:space="preserve"> سال‌ها </w:t>
      </w:r>
      <w:r w:rsidRPr="00853DCC">
        <w:rPr>
          <w:rtl/>
        </w:rPr>
        <w:t>در قم شاگرد امام خمینی ودر مشهد برای یازده سال شاگرد آیت الله میلانی بود و همزمان در فعالیت‌های سیاسی و مبارزاتی بر ضد رژیم پهلوی فعالیت چشمگیر داشت</w:t>
      </w:r>
      <w:r w:rsidR="007B4087">
        <w:rPr>
          <w:rtl/>
        </w:rPr>
        <w:t xml:space="preserve">. </w:t>
      </w:r>
      <w:r w:rsidRPr="00853DCC">
        <w:rPr>
          <w:rtl/>
        </w:rPr>
        <w:t>تهرانی در قم در مدرسه حجتیه سکونت داشت و با آیت</w:t>
      </w:r>
      <w:r w:rsidR="00697507" w:rsidRPr="00853DCC">
        <w:rPr>
          <w:rFonts w:hint="cs"/>
          <w:rtl/>
        </w:rPr>
        <w:t xml:space="preserve"> </w:t>
      </w:r>
      <w:r w:rsidR="00697507" w:rsidRPr="00853DCC">
        <w:rPr>
          <w:rtl/>
        </w:rPr>
        <w:t>الله علومی ـ مقیم یزد ـ هم</w:t>
      </w:r>
      <w:r w:rsidR="00697507" w:rsidRPr="00853DCC">
        <w:rPr>
          <w:rFonts w:hint="cs"/>
          <w:rtl/>
        </w:rPr>
        <w:t>‌</w:t>
      </w:r>
      <w:r w:rsidRPr="00853DCC">
        <w:rPr>
          <w:rtl/>
        </w:rPr>
        <w:t>حجره بود</w:t>
      </w:r>
      <w:r w:rsidR="00A92672">
        <w:rPr>
          <w:rtl/>
        </w:rPr>
        <w:t>.</w:t>
      </w:r>
      <w:r w:rsidRPr="00014724">
        <w:rPr>
          <w:rStyle w:val="FootnoteReference"/>
          <w:rtl/>
        </w:rPr>
        <w:footnoteReference w:id="2812"/>
      </w:r>
      <w:r w:rsidRPr="00853DCC">
        <w:rPr>
          <w:rtl/>
        </w:rPr>
        <w:t xml:space="preserve"> آقای مسعودی</w:t>
      </w:r>
      <w:r w:rsidR="00F60A81">
        <w:rPr>
          <w:rtl/>
        </w:rPr>
        <w:t xml:space="preserve"> می‌گوید </w:t>
      </w:r>
      <w:r w:rsidRPr="00853DCC">
        <w:rPr>
          <w:rtl/>
        </w:rPr>
        <w:t>که در نخستین روزهای شروع مرجعیت امام</w:t>
      </w:r>
      <w:r w:rsidR="007B4087">
        <w:rPr>
          <w:rtl/>
        </w:rPr>
        <w:t xml:space="preserve">، </w:t>
      </w:r>
      <w:r w:rsidR="00697507" w:rsidRPr="00853DCC">
        <w:rPr>
          <w:rFonts w:hint="cs"/>
          <w:rtl/>
        </w:rPr>
        <w:t xml:space="preserve">شاهدِ </w:t>
      </w:r>
      <w:r w:rsidRPr="00853DCC">
        <w:rPr>
          <w:rtl/>
        </w:rPr>
        <w:t xml:space="preserve">حضور شیخ علی تهرانی و شیخ یوسف صانعی در بیت امام </w:t>
      </w:r>
      <w:r w:rsidR="00697507" w:rsidRPr="00853DCC">
        <w:rPr>
          <w:rFonts w:hint="cs"/>
          <w:rtl/>
        </w:rPr>
        <w:t>بو</w:t>
      </w:r>
      <w:r w:rsidRPr="00853DCC">
        <w:rPr>
          <w:rtl/>
        </w:rPr>
        <w:t>ده است</w:t>
      </w:r>
      <w:r w:rsidR="00A92672">
        <w:rPr>
          <w:rtl/>
        </w:rPr>
        <w:t>.</w:t>
      </w:r>
      <w:r w:rsidRPr="00014724">
        <w:rPr>
          <w:rStyle w:val="FootnoteReference"/>
          <w:rtl/>
        </w:rPr>
        <w:footnoteReference w:id="2813"/>
      </w:r>
      <w:r w:rsidRPr="00853DCC">
        <w:rPr>
          <w:rtl/>
        </w:rPr>
        <w:t xml:space="preserve"> تهرانی همان زمان</w:t>
      </w:r>
      <w:r w:rsidR="007B4087">
        <w:rPr>
          <w:rtl/>
        </w:rPr>
        <w:t xml:space="preserve">، </w:t>
      </w:r>
      <w:r w:rsidRPr="00853DCC">
        <w:rPr>
          <w:rtl/>
        </w:rPr>
        <w:t>در ک</w:t>
      </w:r>
      <w:r w:rsidR="005702DD" w:rsidRPr="00853DCC">
        <w:rPr>
          <w:rtl/>
        </w:rPr>
        <w:t>نار آقایان خلخالی</w:t>
      </w:r>
      <w:r w:rsidR="007B4087">
        <w:rPr>
          <w:rtl/>
        </w:rPr>
        <w:t xml:space="preserve">، </w:t>
      </w:r>
      <w:r w:rsidR="005702DD" w:rsidRPr="00853DCC">
        <w:rPr>
          <w:rtl/>
        </w:rPr>
        <w:t>ابطحی کاشانی</w:t>
      </w:r>
      <w:r w:rsidRPr="00853DCC">
        <w:rPr>
          <w:rtl/>
        </w:rPr>
        <w:t xml:space="preserve"> و توسلی</w:t>
      </w:r>
      <w:r w:rsidR="007B4087">
        <w:rPr>
          <w:rtl/>
        </w:rPr>
        <w:t xml:space="preserve">، </w:t>
      </w:r>
      <w:r w:rsidRPr="00853DCC">
        <w:rPr>
          <w:rtl/>
        </w:rPr>
        <w:t>در جمع دوستان نزدیک مرحوم حاج آقا مصط</w:t>
      </w:r>
      <w:r w:rsidR="005702DD" w:rsidRPr="00853DCC">
        <w:rPr>
          <w:rtl/>
        </w:rPr>
        <w:t>فی خمینی بود</w:t>
      </w:r>
      <w:r w:rsidR="007B4087">
        <w:rPr>
          <w:rtl/>
        </w:rPr>
        <w:t xml:space="preserve">. </w:t>
      </w:r>
      <w:r w:rsidR="005702DD" w:rsidRPr="00853DCC">
        <w:rPr>
          <w:rtl/>
        </w:rPr>
        <w:t>علاوه بر</w:t>
      </w:r>
      <w:r w:rsidR="008F63F0">
        <w:rPr>
          <w:rtl/>
        </w:rPr>
        <w:t xml:space="preserve"> آنکه </w:t>
      </w:r>
      <w:r w:rsidR="005702DD" w:rsidRPr="00853DCC">
        <w:rPr>
          <w:rtl/>
        </w:rPr>
        <w:t>هم</w:t>
      </w:r>
      <w:r w:rsidR="005702DD" w:rsidRPr="00853DCC">
        <w:rPr>
          <w:rFonts w:hint="cs"/>
          <w:rtl/>
        </w:rPr>
        <w:t>‌</w:t>
      </w:r>
      <w:r w:rsidRPr="00853DCC">
        <w:rPr>
          <w:rtl/>
        </w:rPr>
        <w:t>بحث ایشان هم به حساب می‌آمد</w:t>
      </w:r>
      <w:r w:rsidR="00A92672">
        <w:rPr>
          <w:rtl/>
        </w:rPr>
        <w:t>.</w:t>
      </w:r>
      <w:r w:rsidRPr="00014724">
        <w:rPr>
          <w:rStyle w:val="FootnoteReference"/>
          <w:rtl/>
        </w:rPr>
        <w:footnoteReference w:id="2814"/>
      </w:r>
      <w:r w:rsidRPr="00853DCC">
        <w:rPr>
          <w:rtl/>
        </w:rPr>
        <w:t xml:space="preserve"> وی بعدها به مشهد آمد و در آنجا اقامت گزید</w:t>
      </w:r>
      <w:r w:rsidR="007B4087">
        <w:rPr>
          <w:rtl/>
        </w:rPr>
        <w:t xml:space="preserve">. </w:t>
      </w:r>
    </w:p>
    <w:p w:rsidR="000631D9" w:rsidRPr="00853DCC" w:rsidRDefault="000631D9" w:rsidP="001970D5">
      <w:pPr>
        <w:pStyle w:val="a"/>
        <w:rPr>
          <w:rtl/>
        </w:rPr>
      </w:pPr>
      <w:r w:rsidRPr="00853DCC">
        <w:rPr>
          <w:rtl/>
        </w:rPr>
        <w:t>در ده</w:t>
      </w:r>
      <w:r w:rsidR="00C427E4" w:rsidRPr="00853DCC">
        <w:rPr>
          <w:rtl/>
        </w:rPr>
        <w:t>ۀ</w:t>
      </w:r>
      <w:r w:rsidRPr="00853DCC">
        <w:rPr>
          <w:rtl/>
        </w:rPr>
        <w:t xml:space="preserve">‌40 و 50 چندین نفر </w:t>
      </w:r>
      <w:r w:rsidR="005702DD" w:rsidRPr="00853DCC">
        <w:rPr>
          <w:rFonts w:hint="cs"/>
          <w:rtl/>
        </w:rPr>
        <w:t xml:space="preserve">از </w:t>
      </w:r>
      <w:r w:rsidRPr="00853DCC">
        <w:rPr>
          <w:rtl/>
        </w:rPr>
        <w:t>برجسته‌ترین آنان</w:t>
      </w:r>
      <w:r w:rsidR="007B4087">
        <w:rPr>
          <w:rtl/>
        </w:rPr>
        <w:t xml:space="preserve">، </w:t>
      </w:r>
      <w:r w:rsidR="005702DD" w:rsidRPr="00853DCC">
        <w:rPr>
          <w:rFonts w:hint="cs"/>
          <w:rtl/>
        </w:rPr>
        <w:t>یعنی</w:t>
      </w:r>
      <w:r w:rsidRPr="00853DCC">
        <w:rPr>
          <w:rtl/>
        </w:rPr>
        <w:t xml:space="preserve"> سید عبدالکریم هاشمی نژاد</w:t>
      </w:r>
      <w:r w:rsidR="007B4087">
        <w:rPr>
          <w:rtl/>
        </w:rPr>
        <w:t xml:space="preserve">، </w:t>
      </w:r>
      <w:r w:rsidRPr="00853DCC">
        <w:rPr>
          <w:rtl/>
        </w:rPr>
        <w:t>سید علی خامنه‌ای</w:t>
      </w:r>
      <w:r w:rsidR="007B4087">
        <w:rPr>
          <w:rtl/>
        </w:rPr>
        <w:t xml:space="preserve">، </w:t>
      </w:r>
      <w:r w:rsidR="005702DD" w:rsidRPr="00853DCC">
        <w:rPr>
          <w:rtl/>
        </w:rPr>
        <w:t>عباس واعظ طبسی و محمدرضا محامی</w:t>
      </w:r>
      <w:r w:rsidR="007B4087">
        <w:rPr>
          <w:rtl/>
        </w:rPr>
        <w:t xml:space="preserve">، </w:t>
      </w:r>
      <w:r w:rsidRPr="00853DCC">
        <w:rPr>
          <w:rtl/>
        </w:rPr>
        <w:t>مبارزات مردم مشهد را در جهت تحقق حکومت اسلامی هدایت و رهبری می‌کردند</w:t>
      </w:r>
      <w:r w:rsidR="007B4087">
        <w:rPr>
          <w:rtl/>
        </w:rPr>
        <w:t xml:space="preserve">. </w:t>
      </w:r>
      <w:r w:rsidRPr="00853DCC">
        <w:rPr>
          <w:rtl/>
        </w:rPr>
        <w:t>شیخ علی تهرانی هم در این جمع</w:t>
      </w:r>
      <w:r w:rsidR="007B4087">
        <w:rPr>
          <w:rtl/>
        </w:rPr>
        <w:t xml:space="preserve">، </w:t>
      </w:r>
      <w:r w:rsidRPr="00853DCC">
        <w:rPr>
          <w:rtl/>
        </w:rPr>
        <w:t>افزون بر</w:t>
      </w:r>
      <w:r w:rsidR="008F63F0">
        <w:rPr>
          <w:rtl/>
        </w:rPr>
        <w:t xml:space="preserve"> آنکه </w:t>
      </w:r>
      <w:r w:rsidRPr="00853DCC">
        <w:rPr>
          <w:rtl/>
        </w:rPr>
        <w:t>دست به قلم بود</w:t>
      </w:r>
      <w:r w:rsidR="007B4087">
        <w:rPr>
          <w:rtl/>
        </w:rPr>
        <w:t xml:space="preserve">، </w:t>
      </w:r>
      <w:r w:rsidRPr="00853DCC">
        <w:rPr>
          <w:rtl/>
        </w:rPr>
        <w:t>در صحن</w:t>
      </w:r>
      <w:r w:rsidR="00C427E4" w:rsidRPr="00853DCC">
        <w:rPr>
          <w:rtl/>
        </w:rPr>
        <w:t>ۀ</w:t>
      </w:r>
      <w:r w:rsidRPr="00853DCC">
        <w:rPr>
          <w:rtl/>
        </w:rPr>
        <w:t xml:space="preserve"> مبارزات حضور داشت</w:t>
      </w:r>
      <w:r w:rsidR="007B4087">
        <w:rPr>
          <w:rtl/>
        </w:rPr>
        <w:t xml:space="preserve">. </w:t>
      </w:r>
      <w:r w:rsidRPr="00853DCC">
        <w:rPr>
          <w:rtl/>
        </w:rPr>
        <w:t>وی شوهر خواهر حضرت آیت الله خامنه‌ای بوده و هست</w:t>
      </w:r>
      <w:r w:rsidR="007B4087">
        <w:rPr>
          <w:rtl/>
        </w:rPr>
        <w:t xml:space="preserve">. </w:t>
      </w:r>
    </w:p>
    <w:p w:rsidR="000631D9" w:rsidRPr="00853DCC" w:rsidRDefault="000631D9" w:rsidP="001970D5">
      <w:pPr>
        <w:pStyle w:val="a"/>
        <w:rPr>
          <w:rtl/>
        </w:rPr>
      </w:pPr>
      <w:r w:rsidRPr="00853DCC">
        <w:rPr>
          <w:rtl/>
        </w:rPr>
        <w:t>تهرانی</w:t>
      </w:r>
      <w:r w:rsidR="007B4087">
        <w:rPr>
          <w:rtl/>
        </w:rPr>
        <w:t xml:space="preserve">، </w:t>
      </w:r>
      <w:r w:rsidRPr="00853DCC">
        <w:rPr>
          <w:rtl/>
        </w:rPr>
        <w:t>خصلتا</w:t>
      </w:r>
      <w:r w:rsidR="005702DD" w:rsidRPr="00853DCC">
        <w:rPr>
          <w:rFonts w:hint="cs"/>
          <w:rtl/>
        </w:rPr>
        <w:t>ً</w:t>
      </w:r>
      <w:r w:rsidRPr="00853DCC">
        <w:rPr>
          <w:rtl/>
        </w:rPr>
        <w:t xml:space="preserve"> زندگی ساده و بی‌پیرایه‌ای داشت و در غذا خوردن و</w:t>
      </w:r>
      <w:r w:rsidR="005702DD" w:rsidRPr="00853DCC">
        <w:rPr>
          <w:rFonts w:hint="cs"/>
          <w:rtl/>
        </w:rPr>
        <w:t xml:space="preserve"> </w:t>
      </w:r>
      <w:r w:rsidRPr="00853DCC">
        <w:rPr>
          <w:rtl/>
        </w:rPr>
        <w:t>دیگر موارد اهل ساده‌زیستی بود</w:t>
      </w:r>
      <w:r w:rsidR="00A92672">
        <w:rPr>
          <w:rtl/>
        </w:rPr>
        <w:t>.</w:t>
      </w:r>
      <w:r w:rsidRPr="00014724">
        <w:rPr>
          <w:rStyle w:val="FootnoteReference"/>
          <w:rtl/>
        </w:rPr>
        <w:footnoteReference w:id="2815"/>
      </w:r>
      <w:r w:rsidR="005702DD" w:rsidRPr="00853DCC">
        <w:rPr>
          <w:rFonts w:hint="cs"/>
          <w:rtl/>
        </w:rPr>
        <w:t xml:space="preserve"> </w:t>
      </w:r>
      <w:r w:rsidRPr="00853DCC">
        <w:rPr>
          <w:rtl/>
        </w:rPr>
        <w:t>آقای یزدی تأیید</w:t>
      </w:r>
      <w:r w:rsidR="00060C89">
        <w:rPr>
          <w:rtl/>
        </w:rPr>
        <w:t xml:space="preserve"> می‌کند </w:t>
      </w:r>
      <w:r w:rsidRPr="00853DCC">
        <w:rPr>
          <w:rtl/>
        </w:rPr>
        <w:t>که «از ویژگی‌های حائز اهمیت شیخ علی تهرانی</w:t>
      </w:r>
      <w:r w:rsidR="007B4087">
        <w:rPr>
          <w:rtl/>
        </w:rPr>
        <w:t xml:space="preserve">، </w:t>
      </w:r>
      <w:r w:rsidRPr="00853DCC">
        <w:rPr>
          <w:rtl/>
        </w:rPr>
        <w:t>روح قناعت و سخت</w:t>
      </w:r>
      <w:r w:rsidR="005702DD" w:rsidRPr="00853DCC">
        <w:rPr>
          <w:rFonts w:hint="cs"/>
          <w:rtl/>
        </w:rPr>
        <w:t>‌</w:t>
      </w:r>
      <w:r w:rsidRPr="00853DCC">
        <w:rPr>
          <w:rtl/>
        </w:rPr>
        <w:t>گیری بر نفس بود</w:t>
      </w:r>
      <w:r w:rsidR="007B4087">
        <w:rPr>
          <w:rtl/>
        </w:rPr>
        <w:t xml:space="preserve">. </w:t>
      </w:r>
      <w:r w:rsidRPr="00853DCC">
        <w:rPr>
          <w:rtl/>
        </w:rPr>
        <w:t>او با یک لقمه نان و پنیر</w:t>
      </w:r>
      <w:r w:rsidR="005702DD" w:rsidRPr="00853DCC">
        <w:rPr>
          <w:rFonts w:hint="cs"/>
          <w:rtl/>
        </w:rPr>
        <w:t xml:space="preserve"> </w:t>
      </w:r>
      <w:r w:rsidRPr="00853DCC">
        <w:rPr>
          <w:rtl/>
        </w:rPr>
        <w:t>خودش را سیر</w:t>
      </w:r>
      <w:r w:rsidR="00A519CF">
        <w:rPr>
          <w:rtl/>
        </w:rPr>
        <w:t xml:space="preserve"> می‌کرد </w:t>
      </w:r>
      <w:r w:rsidRPr="00853DCC">
        <w:rPr>
          <w:rtl/>
        </w:rPr>
        <w:t>و برخلاف برخی</w:t>
      </w:r>
      <w:r w:rsidR="007B4087">
        <w:rPr>
          <w:rtl/>
        </w:rPr>
        <w:t xml:space="preserve">، </w:t>
      </w:r>
      <w:r w:rsidRPr="00853DCC">
        <w:rPr>
          <w:rtl/>
        </w:rPr>
        <w:t>در بند غذاهای الوان نبود»</w:t>
      </w:r>
      <w:r w:rsidR="00A92672">
        <w:rPr>
          <w:rtl/>
        </w:rPr>
        <w:t>.</w:t>
      </w:r>
      <w:r w:rsidRPr="00014724">
        <w:rPr>
          <w:rStyle w:val="FootnoteReference"/>
          <w:rtl/>
        </w:rPr>
        <w:footnoteReference w:id="2816"/>
      </w:r>
    </w:p>
    <w:p w:rsidR="000631D9" w:rsidRPr="00853DCC" w:rsidRDefault="000631D9" w:rsidP="001970D5">
      <w:pPr>
        <w:pStyle w:val="a"/>
        <w:rPr>
          <w:rtl/>
        </w:rPr>
      </w:pPr>
      <w:r w:rsidRPr="00853DCC">
        <w:rPr>
          <w:rtl/>
        </w:rPr>
        <w:t>تهرانی متهم بود که در نوع مواضع خود بسیار تند و جدی و تا حدی نامتعادل بوده است</w:t>
      </w:r>
      <w:r w:rsidR="00A92672">
        <w:rPr>
          <w:rtl/>
        </w:rPr>
        <w:t>.</w:t>
      </w:r>
      <w:r w:rsidRPr="00014724">
        <w:rPr>
          <w:rStyle w:val="FootnoteReference"/>
          <w:rtl/>
        </w:rPr>
        <w:footnoteReference w:id="2817"/>
      </w:r>
      <w:r w:rsidRPr="00853DCC">
        <w:rPr>
          <w:rtl/>
        </w:rPr>
        <w:t xml:space="preserve"> درباره او این امکان هست که به سرعت موضع خویش را نسبت به مسأله‌ای عوض کند و در موضع جدید هم با همان شدت و حدت رفتار کند</w:t>
      </w:r>
      <w:r w:rsidR="007B4087">
        <w:rPr>
          <w:rtl/>
        </w:rPr>
        <w:t xml:space="preserve">. </w:t>
      </w:r>
      <w:r w:rsidRPr="00853DCC">
        <w:rPr>
          <w:rtl/>
        </w:rPr>
        <w:t>وی در طرفداری از امام و الفاظی که در عشق و علاقه خود به ایشان به کار می‌برد</w:t>
      </w:r>
      <w:r w:rsidR="007B4087">
        <w:rPr>
          <w:rtl/>
        </w:rPr>
        <w:t xml:space="preserve">، </w:t>
      </w:r>
      <w:r w:rsidRPr="00853DCC">
        <w:rPr>
          <w:rtl/>
        </w:rPr>
        <w:t>افراط</w:t>
      </w:r>
      <w:r w:rsidR="00961BDF">
        <w:rPr>
          <w:rtl/>
        </w:rPr>
        <w:t xml:space="preserve"> می‌</w:t>
      </w:r>
      <w:r w:rsidRPr="00853DCC">
        <w:rPr>
          <w:rtl/>
        </w:rPr>
        <w:t>کرد؛ چنان که بعدها نیز در دشمنی با او به افراط گرایید</w:t>
      </w:r>
      <w:r w:rsidR="007B4087">
        <w:rPr>
          <w:rtl/>
        </w:rPr>
        <w:t xml:space="preserve">. </w:t>
      </w:r>
      <w:r w:rsidRPr="00853DCC">
        <w:rPr>
          <w:rtl/>
        </w:rPr>
        <w:t>خودش می‌نویسد</w:t>
      </w:r>
      <w:r w:rsidR="009B1C50" w:rsidRPr="00853DCC">
        <w:rPr>
          <w:rtl/>
        </w:rPr>
        <w:t xml:space="preserve"> که وقتی ساواک او را دستگیر کرد</w:t>
      </w:r>
      <w:r w:rsidR="007B4087">
        <w:rPr>
          <w:rFonts w:hint="cs"/>
          <w:rtl/>
        </w:rPr>
        <w:t xml:space="preserve">، </w:t>
      </w:r>
      <w:r w:rsidRPr="00853DCC">
        <w:rPr>
          <w:rtl/>
        </w:rPr>
        <w:t>بازجو ضمن پرسش از</w:t>
      </w:r>
      <w:r w:rsidR="00921D9B">
        <w:rPr>
          <w:rtl/>
        </w:rPr>
        <w:t xml:space="preserve"> اینکه </w:t>
      </w:r>
      <w:r w:rsidRPr="00853DCC">
        <w:rPr>
          <w:rtl/>
        </w:rPr>
        <w:t>چرا رساله امام خمینی را توزیع</w:t>
      </w:r>
      <w:r w:rsidR="00F60A81">
        <w:rPr>
          <w:rtl/>
        </w:rPr>
        <w:t xml:space="preserve"> می‌کند،</w:t>
      </w:r>
      <w:r w:rsidRPr="00853DCC">
        <w:rPr>
          <w:rtl/>
        </w:rPr>
        <w:t>از او پرسید: او را اعلم می‌دانی؟ گفتم: اصلا او را قابل مقایسه با علمای رسمی حتی با علما</w:t>
      </w:r>
      <w:r w:rsidR="00526DCE" w:rsidRPr="00853DCC">
        <w:rPr>
          <w:rtl/>
        </w:rPr>
        <w:t>یی که طول کشش تشیع بوده‌اند نمی</w:t>
      </w:r>
      <w:r w:rsidR="00526DCE" w:rsidRPr="00853DCC">
        <w:rPr>
          <w:rFonts w:hint="cs"/>
          <w:rtl/>
        </w:rPr>
        <w:t>‌</w:t>
      </w:r>
      <w:r w:rsidRPr="00853DCC">
        <w:rPr>
          <w:rtl/>
        </w:rPr>
        <w:t>دانم و او را همانند سلمان</w:t>
      </w:r>
      <w:r w:rsidR="00526DCE" w:rsidRPr="00853DCC">
        <w:rPr>
          <w:rtl/>
        </w:rPr>
        <w:t xml:space="preserve"> و ابوذر تالی تلو معصوم می‌دانم</w:t>
      </w:r>
      <w:r w:rsidR="007B4087">
        <w:rPr>
          <w:rFonts w:hint="cs"/>
          <w:rtl/>
        </w:rPr>
        <w:t xml:space="preserve">، </w:t>
      </w:r>
      <w:r w:rsidRPr="00853DCC">
        <w:rPr>
          <w:rtl/>
        </w:rPr>
        <w:t>(تالی تلو را نمی‌توانست بنویسد</w:t>
      </w:r>
      <w:r w:rsidR="007B4087">
        <w:rPr>
          <w:rtl/>
        </w:rPr>
        <w:t xml:space="preserve">، </w:t>
      </w:r>
      <w:r w:rsidRPr="00853DCC">
        <w:rPr>
          <w:rtl/>
        </w:rPr>
        <w:t>داد به من نوشتم) سپس برای سه سال به ایرانشهر تبعیدم کردند</w:t>
      </w:r>
      <w:r w:rsidR="00F11C61">
        <w:rPr>
          <w:rtl/>
        </w:rPr>
        <w:t>.</w:t>
      </w:r>
      <w:r w:rsidRPr="00014724">
        <w:rPr>
          <w:rStyle w:val="FootnoteReference"/>
          <w:rtl/>
        </w:rPr>
        <w:footnoteReference w:id="2818"/>
      </w:r>
    </w:p>
    <w:p w:rsidR="000631D9" w:rsidRPr="00853DCC" w:rsidRDefault="000631D9" w:rsidP="001970D5">
      <w:pPr>
        <w:pStyle w:val="a"/>
        <w:rPr>
          <w:rtl/>
        </w:rPr>
      </w:pPr>
      <w:r w:rsidRPr="00853DCC">
        <w:rPr>
          <w:rtl/>
        </w:rPr>
        <w:t>آقای مسعودی درباره وی می‌گوید: «آشنایی ما از مدرسه حجتیه بود</w:t>
      </w:r>
      <w:r w:rsidR="002D480F">
        <w:rPr>
          <w:rtl/>
        </w:rPr>
        <w:t>...</w:t>
      </w:r>
      <w:r w:rsidR="007B4087">
        <w:rPr>
          <w:rtl/>
        </w:rPr>
        <w:t xml:space="preserve"> </w:t>
      </w:r>
      <w:r w:rsidRPr="00853DCC">
        <w:rPr>
          <w:rtl/>
        </w:rPr>
        <w:t>ایشان ابتدا با مثنوی و عرفان و مسائلی از این دست سروکار داشت</w:t>
      </w:r>
      <w:r w:rsidR="002D480F">
        <w:rPr>
          <w:rtl/>
        </w:rPr>
        <w:t>...</w:t>
      </w:r>
      <w:r w:rsidR="007B4087">
        <w:rPr>
          <w:rtl/>
        </w:rPr>
        <w:t xml:space="preserve"> </w:t>
      </w:r>
      <w:r w:rsidRPr="00853DCC">
        <w:rPr>
          <w:rtl/>
        </w:rPr>
        <w:t>مدتی با این افکار و اوهام مشغول بود</w:t>
      </w:r>
      <w:r w:rsidR="007B4087">
        <w:rPr>
          <w:rtl/>
        </w:rPr>
        <w:t xml:space="preserve">، </w:t>
      </w:r>
      <w:r w:rsidRPr="00853DCC">
        <w:rPr>
          <w:rtl/>
        </w:rPr>
        <w:t>تا</w:t>
      </w:r>
      <w:r w:rsidR="00921D9B">
        <w:rPr>
          <w:rtl/>
        </w:rPr>
        <w:t xml:space="preserve"> اینکه </w:t>
      </w:r>
      <w:r w:rsidRPr="00853DCC">
        <w:rPr>
          <w:rtl/>
        </w:rPr>
        <w:t>ناگهان خبر رسید که ایشان مثنوی و حافظ را کنار گذاشته و مدعی است که این</w:t>
      </w:r>
      <w:r w:rsidR="00921D9B">
        <w:rPr>
          <w:rtl/>
        </w:rPr>
        <w:t xml:space="preserve"> کتاب‌ها </w:t>
      </w:r>
      <w:r w:rsidRPr="00853DCC">
        <w:rPr>
          <w:rtl/>
        </w:rPr>
        <w:t>نجس است و</w:t>
      </w:r>
      <w:r w:rsidR="00016EE7">
        <w:rPr>
          <w:rtl/>
        </w:rPr>
        <w:t xml:space="preserve"> آن‌ها </w:t>
      </w:r>
      <w:r w:rsidRPr="00853DCC">
        <w:rPr>
          <w:rtl/>
        </w:rPr>
        <w:t>را با انبر بر می‌دارد</w:t>
      </w:r>
      <w:r w:rsidR="00F11C61">
        <w:rPr>
          <w:rtl/>
        </w:rPr>
        <w:t>.</w:t>
      </w:r>
      <w:r w:rsidRPr="00014724">
        <w:rPr>
          <w:rStyle w:val="FootnoteReference"/>
          <w:rtl/>
        </w:rPr>
        <w:footnoteReference w:id="2819"/>
      </w:r>
      <w:r w:rsidRPr="00853DCC">
        <w:rPr>
          <w:rtl/>
        </w:rPr>
        <w:t xml:space="preserve"> ما از این چرخش تعجب کردیم</w:t>
      </w:r>
      <w:r w:rsidR="002D480F">
        <w:rPr>
          <w:rtl/>
        </w:rPr>
        <w:t>...</w:t>
      </w:r>
      <w:r w:rsidR="007B4087">
        <w:rPr>
          <w:rtl/>
        </w:rPr>
        <w:t xml:space="preserve"> </w:t>
      </w:r>
      <w:r w:rsidRPr="00853DCC">
        <w:rPr>
          <w:rtl/>
        </w:rPr>
        <w:t>این حالت عدم اعتدال در رفتار و گفتار</w:t>
      </w:r>
      <w:r w:rsidR="00526DCE" w:rsidRPr="00853DCC">
        <w:rPr>
          <w:rtl/>
        </w:rPr>
        <w:t xml:space="preserve"> این فرد به چشم می‌خورد</w:t>
      </w:r>
      <w:r w:rsidR="00F11C61">
        <w:rPr>
          <w:rtl/>
        </w:rPr>
        <w:t>..</w:t>
      </w:r>
      <w:r w:rsidR="007B4087">
        <w:rPr>
          <w:rtl/>
        </w:rPr>
        <w:t xml:space="preserve">. </w:t>
      </w:r>
      <w:r w:rsidR="00526DCE" w:rsidRPr="00853DCC">
        <w:rPr>
          <w:rtl/>
        </w:rPr>
        <w:t>تهرا</w:t>
      </w:r>
      <w:r w:rsidRPr="00853DCC">
        <w:rPr>
          <w:rtl/>
        </w:rPr>
        <w:t>ن</w:t>
      </w:r>
      <w:r w:rsidR="00526DCE" w:rsidRPr="00853DCC">
        <w:rPr>
          <w:rFonts w:hint="cs"/>
          <w:rtl/>
        </w:rPr>
        <w:t>ی</w:t>
      </w:r>
      <w:r w:rsidRPr="00853DCC">
        <w:rPr>
          <w:rtl/>
        </w:rPr>
        <w:t xml:space="preserve"> از</w:t>
      </w:r>
      <w:r w:rsidR="00526DCE" w:rsidRPr="00853DCC">
        <w:rPr>
          <w:rtl/>
        </w:rPr>
        <w:t xml:space="preserve"> نظر درسی پیشرفت خوبی داشت و هم</w:t>
      </w:r>
      <w:r w:rsidR="00526DCE" w:rsidRPr="00853DCC">
        <w:rPr>
          <w:rFonts w:hint="cs"/>
          <w:rtl/>
        </w:rPr>
        <w:t>‌</w:t>
      </w:r>
      <w:r w:rsidRPr="00853DCC">
        <w:rPr>
          <w:rtl/>
        </w:rPr>
        <w:t>بحث مرحوم آقا مصطفی بود»</w:t>
      </w:r>
      <w:r w:rsidRPr="00014724">
        <w:rPr>
          <w:rStyle w:val="FootnoteReference"/>
          <w:rtl/>
        </w:rPr>
        <w:footnoteReference w:id="2820"/>
      </w:r>
      <w:r w:rsidRPr="00853DCC">
        <w:rPr>
          <w:rtl/>
        </w:rPr>
        <w:t xml:space="preserve"> آقای یزدی هم با اشاره به خاطرات روزهای مدرسه حجتیه می‌گوید: «این آقای تهرانی در مدرسه حجتیه هم که بود</w:t>
      </w:r>
      <w:r w:rsidR="007B4087">
        <w:rPr>
          <w:rtl/>
        </w:rPr>
        <w:t xml:space="preserve">، </w:t>
      </w:r>
      <w:r w:rsidRPr="00853DCC">
        <w:rPr>
          <w:rtl/>
        </w:rPr>
        <w:t>قدری خشک بود» وی از رفتار مخصوص او صحبت کرد</w:t>
      </w:r>
      <w:r w:rsidR="00526DCE" w:rsidRPr="00853DCC">
        <w:rPr>
          <w:rFonts w:hint="cs"/>
          <w:rtl/>
        </w:rPr>
        <w:t>ه</w:t>
      </w:r>
      <w:r w:rsidR="00F60A81">
        <w:rPr>
          <w:rtl/>
        </w:rPr>
        <w:t xml:space="preserve"> می‌گوید </w:t>
      </w:r>
      <w:r w:rsidRPr="00853DCC">
        <w:rPr>
          <w:rtl/>
        </w:rPr>
        <w:t>که وقتی در سیرجان به دیدنش رفته است</w:t>
      </w:r>
      <w:r w:rsidR="007B4087">
        <w:rPr>
          <w:rtl/>
        </w:rPr>
        <w:t xml:space="preserve">، </w:t>
      </w:r>
      <w:r w:rsidRPr="00853DCC">
        <w:rPr>
          <w:rtl/>
        </w:rPr>
        <w:t>یک مرتبه «در خلال ناهار</w:t>
      </w:r>
      <w:r w:rsidR="007B4087">
        <w:rPr>
          <w:rtl/>
        </w:rPr>
        <w:t xml:space="preserve">، </w:t>
      </w:r>
      <w:r w:rsidRPr="00853DCC">
        <w:rPr>
          <w:rtl/>
        </w:rPr>
        <w:t>او به ناگاه از جای برخاست و ایستاد به نماز»</w:t>
      </w:r>
      <w:r w:rsidRPr="00014724">
        <w:rPr>
          <w:rStyle w:val="FootnoteReference"/>
          <w:rtl/>
        </w:rPr>
        <w:footnoteReference w:id="2821"/>
      </w:r>
      <w:r w:rsidRPr="00853DCC">
        <w:rPr>
          <w:rtl/>
        </w:rPr>
        <w:t xml:space="preserve"> یزدی او را شخصی مستبد به رأی تصویرکرده و</w:t>
      </w:r>
      <w:r w:rsidR="00F60A81">
        <w:rPr>
          <w:rtl/>
        </w:rPr>
        <w:t xml:space="preserve"> می‌گوید </w:t>
      </w:r>
      <w:r w:rsidRPr="00853DCC">
        <w:rPr>
          <w:rtl/>
        </w:rPr>
        <w:t>که وی همزمان خود را اهل فلسفه عرفان و اخلاق و اقتصاد اسلامی می‌دانست</w:t>
      </w:r>
      <w:r w:rsidR="00F11C61">
        <w:rPr>
          <w:rtl/>
        </w:rPr>
        <w:t>.</w:t>
      </w:r>
      <w:r w:rsidRPr="00014724">
        <w:rPr>
          <w:rStyle w:val="FootnoteReference"/>
          <w:rtl/>
        </w:rPr>
        <w:footnoteReference w:id="2822"/>
      </w:r>
    </w:p>
    <w:p w:rsidR="000631D9" w:rsidRPr="00853DCC" w:rsidRDefault="000631D9" w:rsidP="00F11C61">
      <w:pPr>
        <w:pStyle w:val="a"/>
        <w:widowControl w:val="0"/>
        <w:rPr>
          <w:rtl/>
        </w:rPr>
      </w:pPr>
      <w:r w:rsidRPr="00853DCC">
        <w:rPr>
          <w:rtl/>
        </w:rPr>
        <w:t>مبارزات تهرانی در مشهد نیز ادامه یافت و آن چنان که از برخی از خاطرات بر می‌آید</w:t>
      </w:r>
      <w:r w:rsidR="007B4087">
        <w:rPr>
          <w:rtl/>
        </w:rPr>
        <w:t xml:space="preserve">، </w:t>
      </w:r>
      <w:r w:rsidRPr="00853DCC">
        <w:rPr>
          <w:rtl/>
        </w:rPr>
        <w:t>در سال 1349 در ایرانشهر تبعید بوده است</w:t>
      </w:r>
      <w:r w:rsidR="007B4087">
        <w:rPr>
          <w:rFonts w:hint="cs"/>
          <w:rtl/>
        </w:rPr>
        <w:t xml:space="preserve">. </w:t>
      </w:r>
      <w:r w:rsidRPr="00853DCC">
        <w:rPr>
          <w:rtl/>
        </w:rPr>
        <w:t>شیخ علی ریحانی که سه ماه در آنجا بوده</w:t>
      </w:r>
      <w:r w:rsidR="007B4087">
        <w:rPr>
          <w:rtl/>
        </w:rPr>
        <w:t xml:space="preserve">، </w:t>
      </w:r>
      <w:r w:rsidRPr="00853DCC">
        <w:rPr>
          <w:rtl/>
        </w:rPr>
        <w:t>از حضور تهرانی به عنوان تبعیدی در آنجا خبر داده و موردی را هم از سختگیری رژیم درباره تهرانی بیان کرده است</w:t>
      </w:r>
      <w:r w:rsidR="00F11C61">
        <w:rPr>
          <w:rtl/>
        </w:rPr>
        <w:t>.</w:t>
      </w:r>
      <w:r w:rsidRPr="00014724">
        <w:rPr>
          <w:rStyle w:val="FootnoteReference"/>
          <w:rtl/>
        </w:rPr>
        <w:footnoteReference w:id="2823"/>
      </w:r>
    </w:p>
    <w:p w:rsidR="000631D9" w:rsidRPr="00853DCC" w:rsidRDefault="000631D9" w:rsidP="001970D5">
      <w:pPr>
        <w:pStyle w:val="a"/>
        <w:rPr>
          <w:rtl/>
        </w:rPr>
      </w:pPr>
      <w:r w:rsidRPr="00853DCC">
        <w:rPr>
          <w:rtl/>
        </w:rPr>
        <w:t>در اطلاعیه‌ای که شماری از روحانیون مبارز خارج از کشور در دی ماه 1356 انتشار دادند</w:t>
      </w:r>
      <w:r w:rsidR="007B4087">
        <w:rPr>
          <w:rtl/>
        </w:rPr>
        <w:t xml:space="preserve">، </w:t>
      </w:r>
      <w:r w:rsidRPr="00853DCC">
        <w:rPr>
          <w:rtl/>
        </w:rPr>
        <w:t>اسامی «جمعی از علما و روحانیون متعهد</w:t>
      </w:r>
      <w:r w:rsidR="0008718D" w:rsidRPr="00853DCC">
        <w:rPr>
          <w:rFonts w:hint="cs"/>
          <w:rtl/>
        </w:rPr>
        <w:t xml:space="preserve"> </w:t>
      </w:r>
      <w:r w:rsidRPr="00853DCC">
        <w:rPr>
          <w:rtl/>
        </w:rPr>
        <w:t>را که در مبارزات و بسیج نیروها نقش سازنده داشتند» و دستگیر و به مناطق دور دست و بد آب و هوا تبعید و در تبعیدگاه‌ها زندانی» شده‌اند</w:t>
      </w:r>
      <w:r w:rsidR="007B4087">
        <w:rPr>
          <w:rtl/>
        </w:rPr>
        <w:t xml:space="preserve">، </w:t>
      </w:r>
      <w:r w:rsidRPr="00853DCC">
        <w:rPr>
          <w:rtl/>
        </w:rPr>
        <w:t>چنین یاد کرده‌اند: «آیت الله ربانی شیرازی</w:t>
      </w:r>
      <w:r w:rsidR="007B4087">
        <w:rPr>
          <w:rtl/>
        </w:rPr>
        <w:t xml:space="preserve">، </w:t>
      </w:r>
      <w:r w:rsidRPr="00853DCC">
        <w:rPr>
          <w:rtl/>
        </w:rPr>
        <w:t>حجت الاسلا</w:t>
      </w:r>
      <w:r w:rsidR="0008718D" w:rsidRPr="00853DCC">
        <w:rPr>
          <w:rtl/>
        </w:rPr>
        <w:t>م خلخالی</w:t>
      </w:r>
      <w:r w:rsidR="007B4087">
        <w:rPr>
          <w:rtl/>
        </w:rPr>
        <w:t xml:space="preserve">، </w:t>
      </w:r>
      <w:r w:rsidR="0008718D" w:rsidRPr="00853DCC">
        <w:rPr>
          <w:rtl/>
        </w:rPr>
        <w:t>حجت الاسلام عبدالمجید</w:t>
      </w:r>
      <w:r w:rsidRPr="00853DCC">
        <w:rPr>
          <w:rtl/>
        </w:rPr>
        <w:t xml:space="preserve"> معادیخواه</w:t>
      </w:r>
      <w:r w:rsidR="007B4087">
        <w:rPr>
          <w:rtl/>
        </w:rPr>
        <w:t xml:space="preserve">، </w:t>
      </w:r>
      <w:r w:rsidRPr="00853DCC">
        <w:rPr>
          <w:rtl/>
        </w:rPr>
        <w:t>و «در مشهد</w:t>
      </w:r>
      <w:r w:rsidR="007B4087">
        <w:rPr>
          <w:rtl/>
        </w:rPr>
        <w:t xml:space="preserve">، </w:t>
      </w:r>
      <w:r w:rsidRPr="00853DCC">
        <w:rPr>
          <w:rtl/>
        </w:rPr>
        <w:t>حجت الاسلام آقای علی تهرانی</w:t>
      </w:r>
      <w:r w:rsidR="007B4087">
        <w:rPr>
          <w:rtl/>
        </w:rPr>
        <w:t xml:space="preserve">، </w:t>
      </w:r>
      <w:r w:rsidRPr="00853DCC">
        <w:rPr>
          <w:rtl/>
        </w:rPr>
        <w:t>وحجت الاسلام آقای سید علی خامنه‌ای»</w:t>
      </w:r>
      <w:r w:rsidR="00F11C61">
        <w:rPr>
          <w:rtl/>
        </w:rPr>
        <w:t>.</w:t>
      </w:r>
      <w:r w:rsidRPr="00014724">
        <w:rPr>
          <w:rStyle w:val="FootnoteReference"/>
          <w:rtl/>
        </w:rPr>
        <w:footnoteReference w:id="2824"/>
      </w:r>
    </w:p>
    <w:p w:rsidR="000631D9" w:rsidRPr="00853DCC" w:rsidRDefault="000631D9" w:rsidP="001970D5">
      <w:pPr>
        <w:pStyle w:val="a"/>
        <w:rPr>
          <w:rtl/>
        </w:rPr>
      </w:pPr>
      <w:r w:rsidRPr="00853DCC">
        <w:rPr>
          <w:rtl/>
        </w:rPr>
        <w:t>با اوج‌گیری تظاهرات در</w:t>
      </w:r>
      <w:r w:rsidR="00153F93">
        <w:rPr>
          <w:rtl/>
        </w:rPr>
        <w:t xml:space="preserve"> سال‌های </w:t>
      </w:r>
      <w:r w:rsidRPr="00853DCC">
        <w:rPr>
          <w:rtl/>
        </w:rPr>
        <w:t>56ـ 57 شیخ علی تهرانی یکی از فعالان سیاسی مشهد به شمار می‌آمد و در مجامع انقلابی حضوری فعال داشت</w:t>
      </w:r>
      <w:r w:rsidR="007B4087">
        <w:rPr>
          <w:rtl/>
        </w:rPr>
        <w:t xml:space="preserve">. </w:t>
      </w:r>
      <w:r w:rsidRPr="00853DCC">
        <w:rPr>
          <w:rtl/>
        </w:rPr>
        <w:t>در همان زمان</w:t>
      </w:r>
      <w:r w:rsidR="007B4087">
        <w:rPr>
          <w:rtl/>
        </w:rPr>
        <w:t xml:space="preserve">، </w:t>
      </w:r>
      <w:r w:rsidRPr="00853DCC">
        <w:rPr>
          <w:rtl/>
        </w:rPr>
        <w:t>گه</w:t>
      </w:r>
      <w:r w:rsidR="0008718D" w:rsidRPr="00853DCC">
        <w:rPr>
          <w:rFonts w:hint="cs"/>
          <w:rtl/>
        </w:rPr>
        <w:t>‌</w:t>
      </w:r>
      <w:r w:rsidRPr="00853DCC">
        <w:rPr>
          <w:rtl/>
        </w:rPr>
        <w:t>گاه در مجالس انقلابی تهران نیز از شیخ علی تهرانی دعوت می‌شد؛ از جمله شهید مفتح برای سخنرانی در مسجد قبا از او دعوت کرد که وی را پس از دو شب سخنرانی دستگیر کردند</w:t>
      </w:r>
      <w:r w:rsidR="007B4087">
        <w:rPr>
          <w:rFonts w:hint="cs"/>
          <w:rtl/>
        </w:rPr>
        <w:t xml:space="preserve">. </w:t>
      </w:r>
      <w:r w:rsidRPr="00853DCC">
        <w:rPr>
          <w:rtl/>
        </w:rPr>
        <w:t>شهید مفتح در بیانیه‌ای در مرداد 57 اعلام کرد:‌</w:t>
      </w:r>
      <w:r w:rsidR="00F11C61">
        <w:t xml:space="preserve"> </w:t>
      </w:r>
      <w:r w:rsidRPr="00853DCC">
        <w:rPr>
          <w:rtl/>
        </w:rPr>
        <w:t>«در آغاز محرم گفتند سخنران باید روحانی باشد؛ وقتی ما از آقای علی تهرانی محقق و نویسنده معروف دعوت کردیم</w:t>
      </w:r>
      <w:r w:rsidR="007B4087">
        <w:rPr>
          <w:rtl/>
        </w:rPr>
        <w:t xml:space="preserve">، </w:t>
      </w:r>
      <w:r w:rsidRPr="00853DCC">
        <w:rPr>
          <w:rtl/>
        </w:rPr>
        <w:t>پس از دو شب سخنرانی ایشان را گرفته و تبعید کردند»</w:t>
      </w:r>
      <w:r w:rsidR="00F11C61">
        <w:rPr>
          <w:rtl/>
        </w:rPr>
        <w:t>.</w:t>
      </w:r>
      <w:r w:rsidRPr="00014724">
        <w:rPr>
          <w:rStyle w:val="FootnoteReference"/>
          <w:rtl/>
        </w:rPr>
        <w:footnoteReference w:id="2825"/>
      </w:r>
      <w:r w:rsidRPr="00853DCC">
        <w:rPr>
          <w:rtl/>
        </w:rPr>
        <w:t xml:space="preserve"> تهرانی در فروردین 57 در سیرجان به همراه عبدالمجید معادیخواه تبعید بود</w:t>
      </w:r>
      <w:r w:rsidR="00F11C61">
        <w:rPr>
          <w:rtl/>
        </w:rPr>
        <w:t>.</w:t>
      </w:r>
      <w:r w:rsidRPr="00014724">
        <w:rPr>
          <w:rStyle w:val="FootnoteReference"/>
          <w:rtl/>
        </w:rPr>
        <w:footnoteReference w:id="2826"/>
      </w:r>
      <w:r w:rsidR="00F11C61">
        <w:t xml:space="preserve"> </w:t>
      </w:r>
      <w:r w:rsidRPr="00853DCC">
        <w:rPr>
          <w:rtl/>
        </w:rPr>
        <w:t>پس از آن همراه سیدعلی محمددستغیب شیرازی</w:t>
      </w:r>
      <w:r w:rsidR="007B4087">
        <w:rPr>
          <w:rtl/>
        </w:rPr>
        <w:t xml:space="preserve">، </w:t>
      </w:r>
      <w:r w:rsidRPr="00853DCC">
        <w:rPr>
          <w:rtl/>
        </w:rPr>
        <w:t>مرتضی فهیم کرمانی وسید محمد احمدی به سقز تبعید شد</w:t>
      </w:r>
      <w:r w:rsidR="007B4087">
        <w:rPr>
          <w:rtl/>
        </w:rPr>
        <w:t xml:space="preserve">. </w:t>
      </w:r>
      <w:r w:rsidRPr="00853DCC">
        <w:rPr>
          <w:rtl/>
        </w:rPr>
        <w:t>این جمع در 28 اردیبهشت اعلامیه مشترکی «درباره اوضاع ایران» صادر کردند</w:t>
      </w:r>
      <w:r w:rsidR="00F11C61">
        <w:rPr>
          <w:rtl/>
        </w:rPr>
        <w:t>.</w:t>
      </w:r>
      <w:r w:rsidRPr="00014724">
        <w:rPr>
          <w:rStyle w:val="FootnoteReference"/>
          <w:rtl/>
        </w:rPr>
        <w:footnoteReference w:id="2827"/>
      </w:r>
    </w:p>
    <w:p w:rsidR="000631D9" w:rsidRPr="00F11C61" w:rsidRDefault="000631D9" w:rsidP="001970D5">
      <w:pPr>
        <w:pStyle w:val="a"/>
        <w:rPr>
          <w:spacing w:val="-2"/>
          <w:rtl/>
        </w:rPr>
      </w:pPr>
      <w:r w:rsidRPr="00F11C61">
        <w:rPr>
          <w:spacing w:val="-2"/>
          <w:rtl/>
        </w:rPr>
        <w:t>پس از بازگشت از تبعید</w:t>
      </w:r>
      <w:r w:rsidR="007B4087" w:rsidRPr="00F11C61">
        <w:rPr>
          <w:spacing w:val="-2"/>
          <w:rtl/>
        </w:rPr>
        <w:t xml:space="preserve">، </w:t>
      </w:r>
      <w:r w:rsidRPr="00F11C61">
        <w:rPr>
          <w:spacing w:val="-2"/>
          <w:rtl/>
        </w:rPr>
        <w:t>سخت درگیر مسائل انقلابی مشهد شد</w:t>
      </w:r>
      <w:r w:rsidR="007B4087" w:rsidRPr="00F11C61">
        <w:rPr>
          <w:spacing w:val="-2"/>
          <w:rtl/>
        </w:rPr>
        <w:t xml:space="preserve">. </w:t>
      </w:r>
      <w:r w:rsidRPr="00F11C61">
        <w:rPr>
          <w:spacing w:val="-2"/>
          <w:rtl/>
        </w:rPr>
        <w:t>در 5 آبان 57 که تظاهرات بسیار بزرگ و باشکو</w:t>
      </w:r>
      <w:r w:rsidR="0008718D" w:rsidRPr="00F11C61">
        <w:rPr>
          <w:spacing w:val="-2"/>
          <w:rtl/>
        </w:rPr>
        <w:t>هی در مشهد برگزارشد</w:t>
      </w:r>
      <w:r w:rsidR="0008718D" w:rsidRPr="00F11C61">
        <w:rPr>
          <w:rFonts w:hint="cs"/>
          <w:spacing w:val="-2"/>
          <w:rtl/>
        </w:rPr>
        <w:t xml:space="preserve"> </w:t>
      </w:r>
      <w:r w:rsidRPr="00F11C61">
        <w:rPr>
          <w:spacing w:val="-2"/>
          <w:rtl/>
        </w:rPr>
        <w:t>‌و در جلوی راه آهن اجتماع عظیمی صورت گرفت</w:t>
      </w:r>
      <w:r w:rsidR="007B4087" w:rsidRPr="00F11C61">
        <w:rPr>
          <w:spacing w:val="-2"/>
          <w:rtl/>
        </w:rPr>
        <w:t xml:space="preserve">، </w:t>
      </w:r>
      <w:r w:rsidRPr="00F11C61">
        <w:rPr>
          <w:spacing w:val="-2"/>
          <w:rtl/>
        </w:rPr>
        <w:t>نماز جماعت به امامت شیخ علی تهرانی اقامه شد</w:t>
      </w:r>
      <w:r w:rsidR="00F11C61" w:rsidRPr="00F11C61">
        <w:rPr>
          <w:spacing w:val="-2"/>
          <w:rtl/>
        </w:rPr>
        <w:t>.</w:t>
      </w:r>
      <w:r w:rsidRPr="00F11C61">
        <w:rPr>
          <w:rStyle w:val="FootnoteReference"/>
          <w:spacing w:val="-2"/>
          <w:rtl/>
        </w:rPr>
        <w:footnoteReference w:id="2828"/>
      </w:r>
      <w:r w:rsidRPr="00F11C61">
        <w:rPr>
          <w:spacing w:val="-2"/>
          <w:rtl/>
        </w:rPr>
        <w:t xml:space="preserve"> مجددا در هشتم آبان تظاهرات بزرگی شده و تظاهرکنندگان در محوطه باشگاه دانشگاه فردوسی اجتماع کردند</w:t>
      </w:r>
      <w:r w:rsidR="007B4087" w:rsidRPr="00F11C61">
        <w:rPr>
          <w:spacing w:val="-2"/>
          <w:rtl/>
        </w:rPr>
        <w:t xml:space="preserve">، </w:t>
      </w:r>
      <w:r w:rsidRPr="00F11C61">
        <w:rPr>
          <w:spacing w:val="-2"/>
          <w:rtl/>
        </w:rPr>
        <w:t>«در این اجتماع</w:t>
      </w:r>
      <w:r w:rsidR="007B4087" w:rsidRPr="00F11C61">
        <w:rPr>
          <w:spacing w:val="-2"/>
          <w:rtl/>
        </w:rPr>
        <w:t xml:space="preserve">، </w:t>
      </w:r>
      <w:r w:rsidRPr="00F11C61">
        <w:rPr>
          <w:spacing w:val="-2"/>
          <w:rtl/>
        </w:rPr>
        <w:t>حجت الاسلام خامنه‌ای و حجت الاسلام شیخ علی تهرانی سخنرانی نمودند»</w:t>
      </w:r>
      <w:r w:rsidR="00F11C61" w:rsidRPr="00F11C61">
        <w:rPr>
          <w:spacing w:val="-2"/>
          <w:rtl/>
        </w:rPr>
        <w:t>.</w:t>
      </w:r>
      <w:r w:rsidRPr="00F11C61">
        <w:rPr>
          <w:rStyle w:val="FootnoteReference"/>
          <w:spacing w:val="-2"/>
          <w:rtl/>
        </w:rPr>
        <w:footnoteReference w:id="2829"/>
      </w:r>
      <w:r w:rsidRPr="00F11C61">
        <w:rPr>
          <w:spacing w:val="-2"/>
          <w:rtl/>
        </w:rPr>
        <w:t xml:space="preserve"> همچنین در اجتماع بزرگی که در 16 آبان 57 در ا</w:t>
      </w:r>
      <w:r w:rsidR="0008718D" w:rsidRPr="00F11C61">
        <w:rPr>
          <w:spacing w:val="-2"/>
          <w:rtl/>
        </w:rPr>
        <w:t>ستادیوم سعد آباد مشهد برگزار شد</w:t>
      </w:r>
      <w:r w:rsidR="00F11C61" w:rsidRPr="00F11C61">
        <w:rPr>
          <w:spacing w:val="-2"/>
        </w:rPr>
        <w:t xml:space="preserve"> </w:t>
      </w:r>
      <w:r w:rsidRPr="00F11C61">
        <w:rPr>
          <w:spacing w:val="-2"/>
          <w:rtl/>
        </w:rPr>
        <w:t>«حجت الاسلام علی تهرانی سخنرانی و مردم را به همبستگی و اتحاد بیشتر برای رسیدن به هدف آزادی و حکومت اسلامی دعوت کرد</w:t>
      </w:r>
      <w:r w:rsidR="00F11C61" w:rsidRPr="00F11C61">
        <w:rPr>
          <w:spacing w:val="-2"/>
          <w:rtl/>
        </w:rPr>
        <w:t>.</w:t>
      </w:r>
      <w:r w:rsidRPr="00F11C61">
        <w:rPr>
          <w:spacing w:val="-2"/>
          <w:rtl/>
        </w:rPr>
        <w:t>»</w:t>
      </w:r>
      <w:r w:rsidRPr="00F11C61">
        <w:rPr>
          <w:rStyle w:val="FootnoteReference"/>
          <w:spacing w:val="-2"/>
          <w:rtl/>
        </w:rPr>
        <w:footnoteReference w:id="2830"/>
      </w:r>
    </w:p>
    <w:p w:rsidR="000631D9" w:rsidRPr="00853DCC" w:rsidRDefault="000631D9" w:rsidP="001970D5">
      <w:pPr>
        <w:pStyle w:val="a"/>
        <w:rPr>
          <w:rtl/>
        </w:rPr>
      </w:pPr>
      <w:r w:rsidRPr="00853DCC">
        <w:rPr>
          <w:rtl/>
        </w:rPr>
        <w:t>به هر روی</w:t>
      </w:r>
      <w:r w:rsidR="007B4087">
        <w:rPr>
          <w:rtl/>
        </w:rPr>
        <w:t xml:space="preserve">، </w:t>
      </w:r>
      <w:r w:rsidRPr="00853DCC">
        <w:rPr>
          <w:rtl/>
        </w:rPr>
        <w:t>در طول</w:t>
      </w:r>
      <w:r w:rsidR="00147502">
        <w:rPr>
          <w:rtl/>
        </w:rPr>
        <w:t xml:space="preserve"> سال‌ها </w:t>
      </w:r>
      <w:r w:rsidRPr="00853DCC">
        <w:rPr>
          <w:rtl/>
        </w:rPr>
        <w:t>نام شیخ علی تهرانی نیز ضمن اسامی بسیاری دیگر از مبارزان روحانی</w:t>
      </w:r>
      <w:r w:rsidR="007B4087">
        <w:rPr>
          <w:rtl/>
        </w:rPr>
        <w:t xml:space="preserve">، </w:t>
      </w:r>
      <w:r w:rsidRPr="00853DCC">
        <w:rPr>
          <w:rtl/>
        </w:rPr>
        <w:t>در ذیل اعلامیه‌های ضد رژیم‌ دیده می‌شود</w:t>
      </w:r>
      <w:r w:rsidR="00F11C61">
        <w:rPr>
          <w:rtl/>
        </w:rPr>
        <w:t>.</w:t>
      </w:r>
      <w:r w:rsidRPr="00014724">
        <w:rPr>
          <w:rStyle w:val="FootnoteReference"/>
          <w:rtl/>
        </w:rPr>
        <w:footnoteReference w:id="2831"/>
      </w:r>
      <w:r w:rsidR="00F11C61">
        <w:t xml:space="preserve"> </w:t>
      </w:r>
      <w:r w:rsidRPr="00853DCC">
        <w:rPr>
          <w:rtl/>
        </w:rPr>
        <w:t>وی در مشهد</w:t>
      </w:r>
      <w:r w:rsidR="007B4087">
        <w:rPr>
          <w:rtl/>
        </w:rPr>
        <w:t xml:space="preserve">، </w:t>
      </w:r>
      <w:r w:rsidRPr="00853DCC">
        <w:rPr>
          <w:rtl/>
        </w:rPr>
        <w:t>در روزگاری که آیت الله میلانی سخت تحت کنترل ساواک بود</w:t>
      </w:r>
      <w:r w:rsidR="007B4087">
        <w:rPr>
          <w:rtl/>
        </w:rPr>
        <w:t xml:space="preserve">، </w:t>
      </w:r>
      <w:r w:rsidR="00F43C98" w:rsidRPr="00853DCC">
        <w:rPr>
          <w:rtl/>
        </w:rPr>
        <w:t>با ایشان رفت و آمد داشت</w:t>
      </w:r>
      <w:r w:rsidRPr="00853DCC">
        <w:rPr>
          <w:rtl/>
        </w:rPr>
        <w:t xml:space="preserve"> و بارها و بارها نام وی در میان افرادی که به دیدار آقای میلانی رفته و یا همراه وی در درس و مسجد بوده‌اند</w:t>
      </w:r>
      <w:r w:rsidR="007B4087">
        <w:rPr>
          <w:rtl/>
        </w:rPr>
        <w:t xml:space="preserve">، </w:t>
      </w:r>
      <w:r w:rsidRPr="00853DCC">
        <w:rPr>
          <w:rtl/>
        </w:rPr>
        <w:t>در اسناد ساواک یاد شده است</w:t>
      </w:r>
      <w:r w:rsidR="00F11C61">
        <w:rPr>
          <w:rtl/>
        </w:rPr>
        <w:t>.</w:t>
      </w:r>
      <w:r w:rsidRPr="00014724">
        <w:rPr>
          <w:rStyle w:val="FootnoteReference"/>
          <w:rtl/>
        </w:rPr>
        <w:footnoteReference w:id="2832"/>
      </w:r>
    </w:p>
    <w:p w:rsidR="000631D9" w:rsidRPr="00853DCC" w:rsidRDefault="000631D9" w:rsidP="001970D5">
      <w:pPr>
        <w:pStyle w:val="a"/>
        <w:rPr>
          <w:rtl/>
        </w:rPr>
      </w:pPr>
      <w:r w:rsidRPr="00853DCC">
        <w:rPr>
          <w:rtl/>
        </w:rPr>
        <w:t>موضع مبارزاتی وی همچنان ادامه یافت</w:t>
      </w:r>
      <w:r w:rsidR="007B4087">
        <w:rPr>
          <w:rtl/>
        </w:rPr>
        <w:t xml:space="preserve">. </w:t>
      </w:r>
      <w:r w:rsidRPr="00853DCC">
        <w:rPr>
          <w:rtl/>
        </w:rPr>
        <w:t>در اطلاعیه مشترکی که توسط روحانیون مبارز مشهد به مناسبت هجرت امام به پاریس منتشر شد</w:t>
      </w:r>
      <w:r w:rsidR="007B4087">
        <w:rPr>
          <w:rtl/>
        </w:rPr>
        <w:t xml:space="preserve">، </w:t>
      </w:r>
      <w:r w:rsidRPr="00853DCC">
        <w:rPr>
          <w:rtl/>
        </w:rPr>
        <w:t>نام شیخ علی تهرانی در کنار نام آقایان «سید علی خامنه‌ای</w:t>
      </w:r>
      <w:r w:rsidR="007B4087">
        <w:rPr>
          <w:rtl/>
        </w:rPr>
        <w:t xml:space="preserve">، </w:t>
      </w:r>
      <w:r w:rsidRPr="00853DCC">
        <w:rPr>
          <w:rtl/>
        </w:rPr>
        <w:t>محمدرضا محامی</w:t>
      </w:r>
      <w:r w:rsidR="007B4087">
        <w:rPr>
          <w:rtl/>
        </w:rPr>
        <w:t xml:space="preserve">، </w:t>
      </w:r>
      <w:r w:rsidRPr="00853DCC">
        <w:rPr>
          <w:rtl/>
        </w:rPr>
        <w:t>عباس واعظ طبسی</w:t>
      </w:r>
      <w:r w:rsidR="007B4087">
        <w:rPr>
          <w:rtl/>
        </w:rPr>
        <w:t xml:space="preserve">، </w:t>
      </w:r>
      <w:r w:rsidRPr="00853DCC">
        <w:rPr>
          <w:rtl/>
        </w:rPr>
        <w:t>و سید عبدالکریم هاشمی نژاد» آمده است</w:t>
      </w:r>
      <w:r w:rsidR="00F11C61">
        <w:rPr>
          <w:rtl/>
        </w:rPr>
        <w:t>.</w:t>
      </w:r>
      <w:r w:rsidRPr="00014724">
        <w:rPr>
          <w:rStyle w:val="FootnoteReference"/>
          <w:rtl/>
        </w:rPr>
        <w:footnoteReference w:id="2833"/>
      </w:r>
      <w:r w:rsidRPr="00853DCC">
        <w:rPr>
          <w:rtl/>
        </w:rPr>
        <w:t xml:space="preserve"> همکاری وی با برخی از افراد یاد شده ضمن برگزاری جلسات و تظا</w:t>
      </w:r>
      <w:r w:rsidR="00F43C98" w:rsidRPr="00853DCC">
        <w:rPr>
          <w:rtl/>
        </w:rPr>
        <w:t>هرات و غیره</w:t>
      </w:r>
      <w:r w:rsidR="007B4087">
        <w:rPr>
          <w:rtl/>
        </w:rPr>
        <w:t xml:space="preserve">، </w:t>
      </w:r>
      <w:r w:rsidR="00F43C98" w:rsidRPr="00853DCC">
        <w:rPr>
          <w:rtl/>
        </w:rPr>
        <w:t>در ضمن اسناد منتشر</w:t>
      </w:r>
      <w:r w:rsidRPr="00853DCC">
        <w:rPr>
          <w:rtl/>
        </w:rPr>
        <w:t xml:space="preserve"> شده درباره مرحوم هاشمی نژاد نیز آمده است</w:t>
      </w:r>
      <w:r w:rsidR="00F11C61">
        <w:rPr>
          <w:rtl/>
        </w:rPr>
        <w:t>.</w:t>
      </w:r>
      <w:r w:rsidRPr="00014724">
        <w:rPr>
          <w:rStyle w:val="FootnoteReference"/>
          <w:rtl/>
        </w:rPr>
        <w:footnoteReference w:id="2834"/>
      </w:r>
    </w:p>
    <w:p w:rsidR="000631D9" w:rsidRPr="00853DCC" w:rsidRDefault="000631D9" w:rsidP="001970D5">
      <w:pPr>
        <w:pStyle w:val="a"/>
        <w:rPr>
          <w:rtl/>
        </w:rPr>
      </w:pPr>
      <w:r w:rsidRPr="00853DCC">
        <w:rPr>
          <w:rtl/>
        </w:rPr>
        <w:t>آقای رمضانعلی شاکری در گزارش وضعیت انقلابی مشهد در سال 57 تأیید</w:t>
      </w:r>
      <w:r w:rsidR="00060C89">
        <w:rPr>
          <w:rtl/>
        </w:rPr>
        <w:t xml:space="preserve"> می‌کند </w:t>
      </w:r>
      <w:r w:rsidRPr="00853DCC">
        <w:rPr>
          <w:rtl/>
        </w:rPr>
        <w:t>که «در شهر مشهد</w:t>
      </w:r>
      <w:r w:rsidR="007B4087">
        <w:rPr>
          <w:rtl/>
        </w:rPr>
        <w:t xml:space="preserve">، </w:t>
      </w:r>
      <w:r w:rsidRPr="00853DCC">
        <w:rPr>
          <w:rtl/>
        </w:rPr>
        <w:t>خان</w:t>
      </w:r>
      <w:r w:rsidR="00C427E4" w:rsidRPr="00853DCC">
        <w:rPr>
          <w:rtl/>
        </w:rPr>
        <w:t>ۀ</w:t>
      </w:r>
      <w:r w:rsidRPr="00853DCC">
        <w:rPr>
          <w:rtl/>
        </w:rPr>
        <w:t xml:space="preserve"> آیت الله شیرازی و آیت الله قمی مرکز تصمیم‌گیری و پناهگاه مردم بی‌دفاع بود و اداره قیام و راه‌پیمایی‌ها و حرکت‌ انقلابی و شورای مرکزی و اجرای فرامین امام بیشتر توسط روحانیون مبارزی مانند میرزا جواد آقا تهرانی</w:t>
      </w:r>
      <w:r w:rsidR="007B4087">
        <w:rPr>
          <w:rtl/>
        </w:rPr>
        <w:t xml:space="preserve">، </w:t>
      </w:r>
      <w:r w:rsidRPr="00853DCC">
        <w:rPr>
          <w:rtl/>
        </w:rPr>
        <w:t>شیخ ابوالحسن شیرازی</w:t>
      </w:r>
      <w:r w:rsidR="007B4087">
        <w:rPr>
          <w:rtl/>
        </w:rPr>
        <w:t xml:space="preserve">، </w:t>
      </w:r>
      <w:r w:rsidRPr="00853DCC">
        <w:rPr>
          <w:rtl/>
        </w:rPr>
        <w:t>حاج سید کاظم مرعشی</w:t>
      </w:r>
      <w:r w:rsidR="007B4087">
        <w:rPr>
          <w:rtl/>
        </w:rPr>
        <w:t xml:space="preserve">، </w:t>
      </w:r>
      <w:r w:rsidRPr="00853DCC">
        <w:rPr>
          <w:rtl/>
        </w:rPr>
        <w:t>حاج سید علی خامنه‌ای</w:t>
      </w:r>
      <w:r w:rsidR="007B4087">
        <w:rPr>
          <w:rtl/>
        </w:rPr>
        <w:t xml:space="preserve">، </w:t>
      </w:r>
      <w:r w:rsidRPr="00853DCC">
        <w:rPr>
          <w:rtl/>
        </w:rPr>
        <w:t>حاج شیخ عباس واعظ طبسی</w:t>
      </w:r>
      <w:r w:rsidR="007B4087">
        <w:rPr>
          <w:rtl/>
        </w:rPr>
        <w:t xml:space="preserve">، </w:t>
      </w:r>
      <w:r w:rsidRPr="00853DCC">
        <w:rPr>
          <w:rtl/>
        </w:rPr>
        <w:t>سید عبدالکریم هاشمی نژاد</w:t>
      </w:r>
      <w:r w:rsidR="007B4087">
        <w:rPr>
          <w:rtl/>
        </w:rPr>
        <w:t xml:space="preserve">، </w:t>
      </w:r>
      <w:r w:rsidRPr="00853DCC">
        <w:rPr>
          <w:rtl/>
        </w:rPr>
        <w:t>استاد شیخ علی تهرانی و‌‌ آقای طاهر احمد زاده و دکتر محمود رو</w:t>
      </w:r>
      <w:r w:rsidR="00F43C98" w:rsidRPr="00853DCC">
        <w:rPr>
          <w:rtl/>
        </w:rPr>
        <w:t>حانی و دکتر فرهودی انجام می‌گر</w:t>
      </w:r>
      <w:r w:rsidR="00F43C98" w:rsidRPr="00853DCC">
        <w:rPr>
          <w:rFonts w:hint="cs"/>
          <w:rtl/>
        </w:rPr>
        <w:t>فت</w:t>
      </w:r>
      <w:r w:rsidRPr="00853DCC">
        <w:rPr>
          <w:rtl/>
        </w:rPr>
        <w:t>»</w:t>
      </w:r>
      <w:r w:rsidR="00F11C61">
        <w:rPr>
          <w:rtl/>
        </w:rPr>
        <w:t>.</w:t>
      </w:r>
      <w:r w:rsidRPr="00014724">
        <w:rPr>
          <w:rStyle w:val="FootnoteReference"/>
          <w:rtl/>
        </w:rPr>
        <w:footnoteReference w:id="2835"/>
      </w:r>
      <w:r w:rsidRPr="00853DCC">
        <w:rPr>
          <w:rtl/>
        </w:rPr>
        <w:t xml:space="preserve"> در جریان تشییع جنازه حجت الاسلام شیخ احمد کافی در 31 تیر57</w:t>
      </w:r>
      <w:r w:rsidR="00F43C98" w:rsidRPr="00853DCC">
        <w:rPr>
          <w:rFonts w:hint="cs"/>
          <w:rtl/>
        </w:rPr>
        <w:t xml:space="preserve"> </w:t>
      </w:r>
      <w:r w:rsidRPr="00853DCC">
        <w:rPr>
          <w:rtl/>
        </w:rPr>
        <w:t>تظاهراتی درمشهد شد که به درگیری میان مردم و نیروهای انتظامی منجر گردید</w:t>
      </w:r>
      <w:r w:rsidR="007B4087">
        <w:rPr>
          <w:rtl/>
        </w:rPr>
        <w:t xml:space="preserve">. </w:t>
      </w:r>
      <w:r w:rsidRPr="00853DCC">
        <w:rPr>
          <w:rtl/>
        </w:rPr>
        <w:t>شیخ علی تهرانی به همین مناسبت اطلاعیه‌ای منتشر کرد</w:t>
      </w:r>
      <w:r w:rsidR="007B4087">
        <w:rPr>
          <w:rtl/>
        </w:rPr>
        <w:t xml:space="preserve">. </w:t>
      </w:r>
      <w:r w:rsidRPr="00853DCC">
        <w:rPr>
          <w:rtl/>
        </w:rPr>
        <w:t>در این زمان وی از محل تبعید خود از سقز</w:t>
      </w:r>
      <w:r w:rsidR="007B4087">
        <w:rPr>
          <w:rtl/>
        </w:rPr>
        <w:t xml:space="preserve">، </w:t>
      </w:r>
      <w:r w:rsidRPr="00853DCC">
        <w:rPr>
          <w:rtl/>
        </w:rPr>
        <w:t>برای محاکمه و حضور در دادگاه به مشهد آمده بود</w:t>
      </w:r>
      <w:r w:rsidR="00F11C61">
        <w:rPr>
          <w:rtl/>
        </w:rPr>
        <w:t>.</w:t>
      </w:r>
      <w:r w:rsidRPr="00014724">
        <w:rPr>
          <w:rStyle w:val="FootnoteReference"/>
          <w:rtl/>
        </w:rPr>
        <w:footnoteReference w:id="2836"/>
      </w:r>
      <w:r w:rsidRPr="00853DCC">
        <w:rPr>
          <w:rtl/>
        </w:rPr>
        <w:t xml:space="preserve"> در اجتماع گروهی از تظاهر کنندگان در منزل آیت الله شیرازی در 2/9/57 نیز شیخ علی تهرانی درباره «تجاوز حاکم</w:t>
      </w:r>
      <w:r w:rsidR="007B4087">
        <w:rPr>
          <w:rtl/>
        </w:rPr>
        <w:t xml:space="preserve">، </w:t>
      </w:r>
      <w:r w:rsidRPr="00853DCC">
        <w:rPr>
          <w:rtl/>
        </w:rPr>
        <w:t>پیروزی و برقراری حکومت اسلامی» سخنرانی کرد</w:t>
      </w:r>
      <w:r w:rsidR="00F11C61">
        <w:rPr>
          <w:rtl/>
        </w:rPr>
        <w:t>.</w:t>
      </w:r>
      <w:r w:rsidRPr="00014724">
        <w:rPr>
          <w:rStyle w:val="FootnoteReference"/>
          <w:rtl/>
        </w:rPr>
        <w:footnoteReference w:id="2837"/>
      </w:r>
      <w:r w:rsidRPr="00853DCC">
        <w:rPr>
          <w:rtl/>
        </w:rPr>
        <w:t xml:space="preserve"> آقای شاکری موارد دیگری از حضور تهرانی را در رویدادهای انقلابی سال 57</w:t>
      </w:r>
      <w:r w:rsidR="007B4087">
        <w:rPr>
          <w:rtl/>
        </w:rPr>
        <w:t xml:space="preserve"> </w:t>
      </w:r>
      <w:r w:rsidRPr="00853DCC">
        <w:rPr>
          <w:rtl/>
        </w:rPr>
        <w:t>در مشهد بیان کرده است</w:t>
      </w:r>
      <w:r w:rsidR="00F11C61">
        <w:rPr>
          <w:rtl/>
        </w:rPr>
        <w:t>.</w:t>
      </w:r>
      <w:r w:rsidRPr="00014724">
        <w:rPr>
          <w:rStyle w:val="FootnoteReference"/>
          <w:rtl/>
        </w:rPr>
        <w:footnoteReference w:id="2838"/>
      </w:r>
    </w:p>
    <w:p w:rsidR="000631D9" w:rsidRPr="00853DCC" w:rsidRDefault="000631D9" w:rsidP="001970D5">
      <w:pPr>
        <w:pStyle w:val="a"/>
        <w:rPr>
          <w:rtl/>
        </w:rPr>
      </w:pPr>
      <w:r w:rsidRPr="00853DCC">
        <w:rPr>
          <w:rtl/>
        </w:rPr>
        <w:t>بلافاصله پس از پیروزی انقلاب اسلامی</w:t>
      </w:r>
      <w:r w:rsidR="007B4087">
        <w:rPr>
          <w:rtl/>
        </w:rPr>
        <w:t xml:space="preserve">، </w:t>
      </w:r>
      <w:r w:rsidRPr="00853DCC">
        <w:rPr>
          <w:rtl/>
        </w:rPr>
        <w:t xml:space="preserve">ریاست دادگاه انقلاب </w:t>
      </w:r>
      <w:r w:rsidR="001B7B5C" w:rsidRPr="00853DCC">
        <w:rPr>
          <w:rtl/>
        </w:rPr>
        <w:t>مشهد</w:t>
      </w:r>
      <w:r w:rsidRPr="00853DCC">
        <w:rPr>
          <w:rtl/>
        </w:rPr>
        <w:t xml:space="preserve"> و مدتی هم ریاست دادگاه انقلاب اهواز</w:t>
      </w:r>
      <w:r w:rsidRPr="00014724">
        <w:rPr>
          <w:rStyle w:val="FootnoteReference"/>
          <w:rtl/>
        </w:rPr>
        <w:footnoteReference w:id="2839"/>
      </w:r>
      <w:r w:rsidRPr="00853DCC">
        <w:rPr>
          <w:rtl/>
        </w:rPr>
        <w:t xml:space="preserve"> به شیخ علی تهرانی سپرده شده و وی به محاکمه عوامل رژیم مشغول گشت</w:t>
      </w:r>
      <w:r w:rsidR="00F11C61">
        <w:rPr>
          <w:rtl/>
        </w:rPr>
        <w:t>.</w:t>
      </w:r>
      <w:r w:rsidRPr="00014724">
        <w:rPr>
          <w:rStyle w:val="FootnoteReference"/>
          <w:rtl/>
        </w:rPr>
        <w:footnoteReference w:id="2840"/>
      </w:r>
      <w:r w:rsidRPr="00853DCC">
        <w:rPr>
          <w:rtl/>
        </w:rPr>
        <w:t xml:space="preserve"> وی در سال 1358 از سوی حزب جمهوری اسلامی مشهد و برخی از تشکل‌های دیگر کاندیدای مجلس خبرگان شد که به عنوان نفر هفتم از خراسان انتخاب شده و به خبرگان راه یافت</w:t>
      </w:r>
      <w:r w:rsidR="00F11C61">
        <w:rPr>
          <w:rtl/>
        </w:rPr>
        <w:t>.</w:t>
      </w:r>
      <w:r w:rsidRPr="00014724">
        <w:rPr>
          <w:rStyle w:val="FootnoteReference"/>
          <w:rtl/>
        </w:rPr>
        <w:footnoteReference w:id="2841"/>
      </w:r>
      <w:r w:rsidRPr="00853DCC">
        <w:rPr>
          <w:rtl/>
        </w:rPr>
        <w:t xml:space="preserve"> به دلیل</w:t>
      </w:r>
      <w:r w:rsidR="008F63F0">
        <w:rPr>
          <w:rtl/>
        </w:rPr>
        <w:t xml:space="preserve"> آنکه </w:t>
      </w:r>
      <w:r w:rsidRPr="00853DCC">
        <w:rPr>
          <w:rtl/>
        </w:rPr>
        <w:t>وی آثاری در اقتصاد اسلامی نوشته بود</w:t>
      </w:r>
      <w:r w:rsidR="007B4087">
        <w:rPr>
          <w:rtl/>
        </w:rPr>
        <w:t xml:space="preserve">، </w:t>
      </w:r>
      <w:r w:rsidRPr="00853DCC">
        <w:rPr>
          <w:rtl/>
        </w:rPr>
        <w:t>در مجلس خبرگان در کمیسیون مالی و اقتصادی حضور داشت</w:t>
      </w:r>
      <w:r w:rsidR="00F11C61">
        <w:rPr>
          <w:rtl/>
        </w:rPr>
        <w:t>.</w:t>
      </w:r>
      <w:r w:rsidRPr="00014724">
        <w:rPr>
          <w:rStyle w:val="FootnoteReference"/>
          <w:rtl/>
        </w:rPr>
        <w:footnoteReference w:id="2842"/>
      </w:r>
    </w:p>
    <w:p w:rsidR="000631D9" w:rsidRPr="00853DCC" w:rsidRDefault="000631D9" w:rsidP="001970D5">
      <w:pPr>
        <w:pStyle w:val="a"/>
        <w:rPr>
          <w:rtl/>
        </w:rPr>
      </w:pPr>
      <w:r w:rsidRPr="008F63F0">
        <w:rPr>
          <w:rStyle w:val="Char3"/>
          <w:rtl/>
        </w:rPr>
        <w:t>تهرانی و شریعتی:</w:t>
      </w:r>
      <w:r w:rsidRPr="00853DCC">
        <w:rPr>
          <w:rtl/>
        </w:rPr>
        <w:t xml:space="preserve"> شیخ علی تهرانی از ارادتمندان به دکتر شریعتی بود و به همین مناسبت</w:t>
      </w:r>
      <w:r w:rsidR="007B4087">
        <w:rPr>
          <w:rtl/>
        </w:rPr>
        <w:t xml:space="preserve">، </w:t>
      </w:r>
      <w:r w:rsidRPr="00853DCC">
        <w:rPr>
          <w:rtl/>
        </w:rPr>
        <w:t>دکتر یادداشتی درباره کتاب شنا</w:t>
      </w:r>
      <w:r w:rsidR="001B7B5C" w:rsidRPr="00853DCC">
        <w:rPr>
          <w:rFonts w:hint="cs"/>
          <w:rtl/>
        </w:rPr>
        <w:t>خ</w:t>
      </w:r>
      <w:r w:rsidRPr="00853DCC">
        <w:rPr>
          <w:rtl/>
        </w:rPr>
        <w:t>ت وی نوشت که در پشت جلد آن به چاپ رسید</w:t>
      </w:r>
      <w:r w:rsidR="007B4087">
        <w:rPr>
          <w:rFonts w:hint="cs"/>
          <w:rtl/>
        </w:rPr>
        <w:t xml:space="preserve">. </w:t>
      </w:r>
      <w:r w:rsidRPr="00853DCC">
        <w:rPr>
          <w:rtl/>
        </w:rPr>
        <w:t>شگفت</w:t>
      </w:r>
      <w:r w:rsidR="008F63F0">
        <w:rPr>
          <w:rtl/>
        </w:rPr>
        <w:t xml:space="preserve"> آنکه </w:t>
      </w:r>
      <w:r w:rsidRPr="00853DCC">
        <w:rPr>
          <w:rtl/>
        </w:rPr>
        <w:t>شریعتی با تمام بی‌</w:t>
      </w:r>
      <w:r w:rsidR="001B7B5C" w:rsidRPr="00853DCC">
        <w:rPr>
          <w:rtl/>
        </w:rPr>
        <w:t>علاقگی‌اش به مباحث فلسفی</w:t>
      </w:r>
      <w:r w:rsidR="007B4087">
        <w:rPr>
          <w:rtl/>
        </w:rPr>
        <w:t xml:space="preserve">، </w:t>
      </w:r>
      <w:r w:rsidR="001B7B5C" w:rsidRPr="00853DCC">
        <w:rPr>
          <w:rtl/>
        </w:rPr>
        <w:t>در آن</w:t>
      </w:r>
      <w:r w:rsidRPr="00853DCC">
        <w:rPr>
          <w:rtl/>
        </w:rPr>
        <w:t>جا از آن کتاب کاملا فلسفی ستایش کرد</w:t>
      </w:r>
      <w:r w:rsidR="007B4087">
        <w:rPr>
          <w:rtl/>
        </w:rPr>
        <w:t xml:space="preserve">. </w:t>
      </w:r>
      <w:r w:rsidRPr="00853DCC">
        <w:rPr>
          <w:rtl/>
        </w:rPr>
        <w:t>در همین نامه</w:t>
      </w:r>
      <w:r w:rsidR="007B4087">
        <w:rPr>
          <w:rFonts w:hint="cs"/>
          <w:rtl/>
        </w:rPr>
        <w:t xml:space="preserve">، </w:t>
      </w:r>
      <w:r w:rsidRPr="00853DCC">
        <w:rPr>
          <w:rtl/>
        </w:rPr>
        <w:t>شریعتی پیشنهاد کرد نام کتاب نه شناخت بلکه فلسف</w:t>
      </w:r>
      <w:r w:rsidR="00C427E4" w:rsidRPr="00853DCC">
        <w:rPr>
          <w:rtl/>
        </w:rPr>
        <w:t>ۀ</w:t>
      </w:r>
      <w:r w:rsidRPr="00853DCC">
        <w:rPr>
          <w:rtl/>
        </w:rPr>
        <w:t xml:space="preserve"> شناخت باشد؛ زیرا این نام (هم با متن مناسب‌تر است و هم آن جزوه معروف را تداعی نمی‌کند»</w:t>
      </w:r>
      <w:r w:rsidR="007B4087">
        <w:rPr>
          <w:rFonts w:hint="cs"/>
          <w:rtl/>
        </w:rPr>
        <w:t xml:space="preserve">، </w:t>
      </w:r>
      <w:r w:rsidRPr="00853DCC">
        <w:rPr>
          <w:rtl/>
        </w:rPr>
        <w:t>که اشاره به شناخت مجاهدین بود که خود به بدنام بودن آن اثر در این زما</w:t>
      </w:r>
      <w:r w:rsidR="00C92469" w:rsidRPr="00853DCC">
        <w:rPr>
          <w:rFonts w:hint="cs"/>
          <w:rtl/>
        </w:rPr>
        <w:t>ن</w:t>
      </w:r>
      <w:r w:rsidRPr="00853DCC">
        <w:rPr>
          <w:rtl/>
        </w:rPr>
        <w:t xml:space="preserve"> اشاره دارد</w:t>
      </w:r>
      <w:r w:rsidR="007B4087">
        <w:rPr>
          <w:rtl/>
        </w:rPr>
        <w:t xml:space="preserve">. </w:t>
      </w:r>
      <w:r w:rsidRPr="00853DCC">
        <w:rPr>
          <w:rtl/>
        </w:rPr>
        <w:t>شریعتی از تهرانی چنین یاد می‌کند: «زبانم پر از ستایش وجانم لبریز ایمان و دلم سرشار از امید نسبت به مردی است که چه خوش درخشیده است و چه رستمانه می‌روید و در جهان ما نسل جدید مسلمان که تشنه و مشتاق و دردناک در تلاش تکوین مجدد مکتب اعتقادی خویش براساس اسلام نخستین هستیم</w:t>
      </w:r>
      <w:r w:rsidR="007B4087">
        <w:rPr>
          <w:rtl/>
        </w:rPr>
        <w:t xml:space="preserve">، </w:t>
      </w:r>
      <w:r w:rsidR="00F11C61">
        <w:rPr>
          <w:rtl/>
        </w:rPr>
        <w:t>چه خوب آن خلا بزرگ و رنج</w:t>
      </w:r>
      <w:r w:rsidR="00F11C61">
        <w:t>‌</w:t>
      </w:r>
      <w:r w:rsidRPr="00853DCC">
        <w:rPr>
          <w:rtl/>
        </w:rPr>
        <w:t>آوری را که سخت آسیب‌پذیرمان کرده است</w:t>
      </w:r>
      <w:r w:rsidR="007B4087">
        <w:rPr>
          <w:rtl/>
        </w:rPr>
        <w:t xml:space="preserve">، </w:t>
      </w:r>
      <w:r w:rsidRPr="00853DCC">
        <w:rPr>
          <w:rtl/>
        </w:rPr>
        <w:t>پر نموده</w:t>
      </w:r>
      <w:r w:rsidR="007B4087">
        <w:rPr>
          <w:rtl/>
        </w:rPr>
        <w:t xml:space="preserve">، </w:t>
      </w:r>
      <w:r w:rsidRPr="00853DCC">
        <w:rPr>
          <w:rtl/>
        </w:rPr>
        <w:t>علی تهرانی درست همان کسی است که محتاجش بودیم و سخت منتظرش</w:t>
      </w:r>
      <w:r w:rsidR="002D480F">
        <w:rPr>
          <w:rtl/>
        </w:rPr>
        <w:t>...</w:t>
      </w:r>
      <w:r w:rsidR="007B4087">
        <w:rPr>
          <w:rtl/>
        </w:rPr>
        <w:t xml:space="preserve"> </w:t>
      </w:r>
      <w:r w:rsidRPr="00853DCC">
        <w:rPr>
          <w:rtl/>
        </w:rPr>
        <w:t>و شکر خدا که رسید</w:t>
      </w:r>
      <w:r w:rsidR="00F11C61">
        <w:rPr>
          <w:rtl/>
        </w:rPr>
        <w:t>.</w:t>
      </w:r>
      <w:r w:rsidRPr="00853DCC">
        <w:rPr>
          <w:rtl/>
        </w:rPr>
        <w:t>»</w:t>
      </w:r>
      <w:r w:rsidRPr="00014724">
        <w:rPr>
          <w:rStyle w:val="FootnoteReference"/>
          <w:rtl/>
        </w:rPr>
        <w:footnoteReference w:id="2843"/>
      </w:r>
      <w:r w:rsidRPr="00853DCC">
        <w:rPr>
          <w:rtl/>
        </w:rPr>
        <w:t xml:space="preserve"> در دی ماه 56 هم سخن از متنی بوده است که شیخ علی تهرانی در ستایش از دکتر شریعتی نوشته بوده است</w:t>
      </w:r>
      <w:r w:rsidR="00F11C61">
        <w:rPr>
          <w:rtl/>
        </w:rPr>
        <w:t>.</w:t>
      </w:r>
      <w:r w:rsidRPr="00014724">
        <w:rPr>
          <w:rStyle w:val="FootnoteReference"/>
          <w:rtl/>
        </w:rPr>
        <w:footnoteReference w:id="2844"/>
      </w:r>
      <w:r w:rsidRPr="00853DCC">
        <w:rPr>
          <w:rtl/>
        </w:rPr>
        <w:t xml:space="preserve"> وی متنی با عنوان خصایص روحی یک انسان برای یادنام</w:t>
      </w:r>
      <w:r w:rsidR="00C427E4" w:rsidRPr="00853DCC">
        <w:rPr>
          <w:rtl/>
        </w:rPr>
        <w:t>ۀ</w:t>
      </w:r>
      <w:r w:rsidRPr="00853DCC">
        <w:rPr>
          <w:rtl/>
        </w:rPr>
        <w:t xml:space="preserve"> سالگرد هجرت و شهادت ابوذر زمان دکتر شریعتی (31ـ 38) نوشت (با تاریخ ذی حجه 1397ق) و ارادت خود را به او نشان داد و از </w:t>
      </w:r>
      <w:r w:rsidR="00C92469" w:rsidRPr="00853DCC">
        <w:rPr>
          <w:rtl/>
        </w:rPr>
        <w:t>منتقدین او بد گفت</w:t>
      </w:r>
      <w:r w:rsidR="007B4087">
        <w:rPr>
          <w:rtl/>
        </w:rPr>
        <w:t xml:space="preserve">. </w:t>
      </w:r>
      <w:r w:rsidR="00C92469" w:rsidRPr="00853DCC">
        <w:rPr>
          <w:rtl/>
        </w:rPr>
        <w:t>احسا</w:t>
      </w:r>
      <w:r w:rsidR="00C92469" w:rsidRPr="00853DCC">
        <w:rPr>
          <w:rFonts w:hint="cs"/>
          <w:rtl/>
        </w:rPr>
        <w:t>ن</w:t>
      </w:r>
      <w:r w:rsidRPr="00853DCC">
        <w:rPr>
          <w:rtl/>
        </w:rPr>
        <w:t xml:space="preserve"> شریعتی هم در مقاله‌ای که برای همین یادنامه نوشت</w:t>
      </w:r>
      <w:r w:rsidR="007B4087">
        <w:rPr>
          <w:rtl/>
        </w:rPr>
        <w:t xml:space="preserve">، </w:t>
      </w:r>
      <w:r w:rsidRPr="00853DCC">
        <w:rPr>
          <w:rtl/>
        </w:rPr>
        <w:t>چنین گفت: گرچه دشمنان علی</w:t>
      </w:r>
      <w:r w:rsidR="007B4087">
        <w:rPr>
          <w:rtl/>
        </w:rPr>
        <w:t xml:space="preserve">، </w:t>
      </w:r>
      <w:r w:rsidRPr="00853DCC">
        <w:rPr>
          <w:rtl/>
        </w:rPr>
        <w:t>به همان سنت سنی</w:t>
      </w:r>
      <w:r w:rsidR="00C427E4" w:rsidRPr="00853DCC">
        <w:rPr>
          <w:rtl/>
        </w:rPr>
        <w:t>ۀ</w:t>
      </w:r>
      <w:r w:rsidRPr="00853DCC">
        <w:rPr>
          <w:rtl/>
        </w:rPr>
        <w:t xml:space="preserve"> همیشه تاریخ خواستند در غیبتش دوباره تحریف و تهمت و</w:t>
      </w:r>
      <w:r w:rsidR="006F503C">
        <w:rPr>
          <w:rtl/>
        </w:rPr>
        <w:t>...</w:t>
      </w:r>
      <w:r w:rsidR="00FA6AEB">
        <w:rPr>
          <w:rtl/>
        </w:rPr>
        <w:t xml:space="preserve"> </w:t>
      </w:r>
      <w:r w:rsidRPr="00853DCC">
        <w:rPr>
          <w:rtl/>
        </w:rPr>
        <w:t>را آغاز کنند</w:t>
      </w:r>
      <w:r w:rsidR="007B4087">
        <w:rPr>
          <w:rtl/>
        </w:rPr>
        <w:t xml:space="preserve">، </w:t>
      </w:r>
      <w:r w:rsidRPr="00853DCC">
        <w:rPr>
          <w:rtl/>
        </w:rPr>
        <w:t>اما رویش رستمان</w:t>
      </w:r>
      <w:r w:rsidR="00C427E4" w:rsidRPr="00853DCC">
        <w:rPr>
          <w:rtl/>
        </w:rPr>
        <w:t>ۀ</w:t>
      </w:r>
      <w:r w:rsidRPr="00853DCC">
        <w:rPr>
          <w:rtl/>
        </w:rPr>
        <w:t xml:space="preserve"> علمائی چون تهرانی‌ها بود که نقش بر آبشان کرد</w:t>
      </w:r>
      <w:r w:rsidR="00F11C61">
        <w:rPr>
          <w:rtl/>
        </w:rPr>
        <w:t>.</w:t>
      </w:r>
      <w:r w:rsidRPr="00014724">
        <w:rPr>
          <w:rStyle w:val="FootnoteReference"/>
          <w:rtl/>
        </w:rPr>
        <w:footnoteReference w:id="2845"/>
      </w:r>
    </w:p>
    <w:p w:rsidR="000631D9" w:rsidRPr="00853DCC" w:rsidRDefault="000631D9" w:rsidP="001970D5">
      <w:pPr>
        <w:pStyle w:val="a"/>
        <w:rPr>
          <w:rtl/>
        </w:rPr>
      </w:pPr>
      <w:r w:rsidRPr="00853DCC">
        <w:rPr>
          <w:rtl/>
        </w:rPr>
        <w:t>شیخ علی تهرانی همراه با آقای خلخالی در سالگرد درگذشت شریعتی اعلامی</w:t>
      </w:r>
      <w:r w:rsidR="00C427E4" w:rsidRPr="00853DCC">
        <w:rPr>
          <w:rtl/>
        </w:rPr>
        <w:t>ۀ</w:t>
      </w:r>
      <w:r w:rsidRPr="00853DCC">
        <w:rPr>
          <w:rtl/>
        </w:rPr>
        <w:t xml:space="preserve"> مشترکی دادند که نثرش نشانگر آن است که تهرانی آن را نوشته است</w:t>
      </w:r>
      <w:r w:rsidR="007B4087">
        <w:rPr>
          <w:rtl/>
        </w:rPr>
        <w:t xml:space="preserve">. </w:t>
      </w:r>
      <w:r w:rsidRPr="00853DCC">
        <w:rPr>
          <w:rtl/>
        </w:rPr>
        <w:t xml:space="preserve">در این اطلاعیه آنان علت موفقیت شریعتی را در آن دانستند که «نبوت و بعثت را رستاخیزی به هوش آورنده و حرکت آفرین در مسیر کمال و سعادت </w:t>
      </w:r>
      <w:r w:rsidR="00FC784D" w:rsidRPr="00853DCC">
        <w:rPr>
          <w:rtl/>
        </w:rPr>
        <w:t>دانسته</w:t>
      </w:r>
      <w:r w:rsidR="006F503C">
        <w:rPr>
          <w:rtl/>
        </w:rPr>
        <w:t>...</w:t>
      </w:r>
      <w:r w:rsidR="00FA6AEB">
        <w:rPr>
          <w:rtl/>
        </w:rPr>
        <w:t xml:space="preserve"> </w:t>
      </w:r>
      <w:r w:rsidR="00FC784D" w:rsidRPr="00853DCC">
        <w:rPr>
          <w:rtl/>
        </w:rPr>
        <w:t>و دین به</w:t>
      </w:r>
      <w:r w:rsidR="00FC784D" w:rsidRPr="00853DCC">
        <w:rPr>
          <w:rFonts w:hint="cs"/>
          <w:rtl/>
        </w:rPr>
        <w:t>‌</w:t>
      </w:r>
      <w:r w:rsidRPr="00853DCC">
        <w:rPr>
          <w:rtl/>
        </w:rPr>
        <w:t>ویژه دین اسلام را معارف و احکام و دستوراتی یافته که بر طبق نقش</w:t>
      </w:r>
      <w:r w:rsidR="00C427E4" w:rsidRPr="00853DCC">
        <w:rPr>
          <w:rtl/>
        </w:rPr>
        <w:t>ۀ</w:t>
      </w:r>
      <w:r w:rsidRPr="00853DCC">
        <w:rPr>
          <w:rtl/>
        </w:rPr>
        <w:t xml:space="preserve"> سرشت انسانی پی ریزی شده</w:t>
      </w:r>
      <w:r w:rsidR="00FA6AEB">
        <w:rPr>
          <w:rtl/>
        </w:rPr>
        <w:t xml:space="preserve">. </w:t>
      </w:r>
      <w:r w:rsidR="00F11C61">
        <w:rPr>
          <w:rtl/>
        </w:rPr>
        <w:t>. .</w:t>
      </w:r>
      <w:r w:rsidRPr="00853DCC">
        <w:rPr>
          <w:rtl/>
        </w:rPr>
        <w:t>» این زمانی بود که این دو</w:t>
      </w:r>
      <w:r w:rsidR="007B4087">
        <w:rPr>
          <w:rFonts w:hint="cs"/>
          <w:rtl/>
        </w:rPr>
        <w:t xml:space="preserve">، </w:t>
      </w:r>
      <w:r w:rsidRPr="00853DCC">
        <w:rPr>
          <w:rtl/>
        </w:rPr>
        <w:t>در بانه و سقز تبعید بودند</w:t>
      </w:r>
      <w:r w:rsidR="00F11C61">
        <w:rPr>
          <w:rtl/>
        </w:rPr>
        <w:t>.</w:t>
      </w:r>
      <w:r w:rsidRPr="00014724">
        <w:rPr>
          <w:rStyle w:val="FootnoteReference"/>
          <w:rtl/>
        </w:rPr>
        <w:footnoteReference w:id="2846"/>
      </w:r>
      <w:r w:rsidRPr="00853DCC">
        <w:rPr>
          <w:rtl/>
        </w:rPr>
        <w:t xml:space="preserve"> تعبیر «سرشت انسانی» بارها در ن</w:t>
      </w:r>
      <w:r w:rsidR="00FC784D" w:rsidRPr="00853DCC">
        <w:rPr>
          <w:rtl/>
        </w:rPr>
        <w:t>وشته‌های تهرانی آمده است</w:t>
      </w:r>
      <w:r w:rsidR="007B4087">
        <w:rPr>
          <w:rtl/>
        </w:rPr>
        <w:t xml:space="preserve">. </w:t>
      </w:r>
      <w:r w:rsidR="00FC784D" w:rsidRPr="00853DCC">
        <w:rPr>
          <w:rtl/>
        </w:rPr>
        <w:t>تندر</w:t>
      </w:r>
      <w:r w:rsidR="00FC784D" w:rsidRPr="00853DCC">
        <w:rPr>
          <w:rFonts w:hint="cs"/>
          <w:rtl/>
        </w:rPr>
        <w:t>َ</w:t>
      </w:r>
      <w:r w:rsidR="00FC784D" w:rsidRPr="00853DCC">
        <w:rPr>
          <w:rtl/>
        </w:rPr>
        <w:t>و</w:t>
      </w:r>
      <w:r w:rsidRPr="00853DCC">
        <w:rPr>
          <w:rtl/>
        </w:rPr>
        <w:t>ی تهرانی در دفاع از شریعتی مورد انتقاد برخی از روحانیون بوده است؛ همچنان که ستیاش عجیب و غریب آقای شریعتی هم از تهرانی</w:t>
      </w:r>
      <w:r w:rsidR="007B4087">
        <w:rPr>
          <w:rtl/>
        </w:rPr>
        <w:t xml:space="preserve">، </w:t>
      </w:r>
      <w:r w:rsidRPr="00853DCC">
        <w:rPr>
          <w:rtl/>
        </w:rPr>
        <w:t>انسان را به تعجب وا می‌دارد</w:t>
      </w:r>
      <w:r w:rsidR="007B4087">
        <w:rPr>
          <w:rtl/>
        </w:rPr>
        <w:t xml:space="preserve">. </w:t>
      </w:r>
    </w:p>
    <w:p w:rsidR="000631D9" w:rsidRPr="00853DCC" w:rsidRDefault="000631D9" w:rsidP="001970D5">
      <w:pPr>
        <w:pStyle w:val="a"/>
        <w:rPr>
          <w:rtl/>
        </w:rPr>
      </w:pPr>
      <w:r w:rsidRPr="00853DCC">
        <w:rPr>
          <w:rtl/>
        </w:rPr>
        <w:t>آقای مطهری در</w:t>
      </w:r>
      <w:r w:rsidR="00FF522A">
        <w:rPr>
          <w:rtl/>
        </w:rPr>
        <w:t xml:space="preserve"> نام‌های </w:t>
      </w:r>
      <w:r w:rsidRPr="00853DCC">
        <w:rPr>
          <w:rtl/>
        </w:rPr>
        <w:t>که در انتقاد از شریعتی به امام نوشته</w:t>
      </w:r>
      <w:r w:rsidR="007B4087">
        <w:rPr>
          <w:rFonts w:hint="cs"/>
          <w:rtl/>
        </w:rPr>
        <w:t xml:space="preserve">، </w:t>
      </w:r>
      <w:r w:rsidRPr="00853DCC">
        <w:rPr>
          <w:rtl/>
        </w:rPr>
        <w:t>اشاره کرده‌اند که «شنیدم به یکی از دوستان مشهد</w:t>
      </w:r>
      <w:r w:rsidR="007B4087">
        <w:rPr>
          <w:rtl/>
        </w:rPr>
        <w:t xml:space="preserve">، </w:t>
      </w:r>
      <w:r w:rsidRPr="00853DCC">
        <w:rPr>
          <w:rtl/>
        </w:rPr>
        <w:t>که اخیرا به نجف مشرف شده بود</w:t>
      </w:r>
      <w:r w:rsidR="007B4087">
        <w:rPr>
          <w:rtl/>
        </w:rPr>
        <w:t xml:space="preserve">، </w:t>
      </w:r>
      <w:r w:rsidRPr="00853DCC">
        <w:rPr>
          <w:rtl/>
        </w:rPr>
        <w:t>تذکر مفیدی داده‌اید و دورادور اطلاع دارم که مؤثر بوده و در روش ایشان که اخیرا خیلی خطرناک شده بود</w:t>
      </w:r>
      <w:r w:rsidR="007B4087">
        <w:rPr>
          <w:rtl/>
        </w:rPr>
        <w:t xml:space="preserve">، </w:t>
      </w:r>
      <w:r w:rsidRPr="00853DCC">
        <w:rPr>
          <w:rtl/>
        </w:rPr>
        <w:t>مؤثر واقع شده و الحمدالله»</w:t>
      </w:r>
      <w:r w:rsidR="00F11C61">
        <w:rPr>
          <w:rFonts w:hint="cs"/>
          <w:rtl/>
        </w:rPr>
        <w:t>.</w:t>
      </w:r>
      <w:r w:rsidRPr="00014724">
        <w:rPr>
          <w:rStyle w:val="FootnoteReference"/>
          <w:rtl/>
        </w:rPr>
        <w:footnoteReference w:id="2847"/>
      </w:r>
      <w:r w:rsidRPr="00853DCC">
        <w:rPr>
          <w:rtl/>
        </w:rPr>
        <w:t xml:space="preserve"> آقای سید حمید روحانی</w:t>
      </w:r>
      <w:r w:rsidR="007B4087">
        <w:rPr>
          <w:rtl/>
        </w:rPr>
        <w:t xml:space="preserve">، </w:t>
      </w:r>
      <w:r w:rsidRPr="00853DCC">
        <w:rPr>
          <w:rtl/>
        </w:rPr>
        <w:t>در همانجا در حاشیه</w:t>
      </w:r>
      <w:r w:rsidR="007B4087">
        <w:rPr>
          <w:rFonts w:hint="cs"/>
          <w:rtl/>
        </w:rPr>
        <w:t xml:space="preserve">، </w:t>
      </w:r>
      <w:r w:rsidRPr="00853DCC">
        <w:rPr>
          <w:rtl/>
        </w:rPr>
        <w:t>ذیل کلم</w:t>
      </w:r>
      <w:r w:rsidR="00C427E4" w:rsidRPr="00853DCC">
        <w:rPr>
          <w:rtl/>
        </w:rPr>
        <w:t>ۀ</w:t>
      </w:r>
      <w:r w:rsidRPr="00853DCC">
        <w:rPr>
          <w:rtl/>
        </w:rPr>
        <w:t xml:space="preserve"> «یکی از دوستان مشهد» نام وی را شیخ علی تهرانی نوشته‌اند</w:t>
      </w:r>
      <w:r w:rsidR="007B4087">
        <w:rPr>
          <w:rtl/>
        </w:rPr>
        <w:t xml:space="preserve">. </w:t>
      </w:r>
      <w:r w:rsidRPr="00853DCC">
        <w:rPr>
          <w:rtl/>
        </w:rPr>
        <w:t>تأثیری که از آن یاد شده بعید می‌نماید</w:t>
      </w:r>
      <w:r w:rsidR="007B4087">
        <w:rPr>
          <w:rtl/>
        </w:rPr>
        <w:t xml:space="preserve">، </w:t>
      </w:r>
      <w:r w:rsidRPr="00853DCC">
        <w:rPr>
          <w:rtl/>
        </w:rPr>
        <w:t xml:space="preserve">زیرا تهرانی در 15/3/59 کتابچه‌ای با عنوان </w:t>
      </w:r>
      <w:r w:rsidRPr="00853DCC">
        <w:rPr>
          <w:u w:val="single"/>
          <w:rtl/>
        </w:rPr>
        <w:t>آری این چنین شد برادر</w:t>
      </w:r>
      <w:r w:rsidRPr="00853DCC">
        <w:rPr>
          <w:rtl/>
        </w:rPr>
        <w:t xml:space="preserve"> نوشت و از سر ارادتی که به دکتر داشت</w:t>
      </w:r>
      <w:r w:rsidR="007B4087">
        <w:rPr>
          <w:rtl/>
        </w:rPr>
        <w:t xml:space="preserve">، </w:t>
      </w:r>
      <w:r w:rsidRPr="00853DCC">
        <w:rPr>
          <w:rtl/>
        </w:rPr>
        <w:t xml:space="preserve">شرحی از ما وقع این چند سال به خصوص سال پس از انقلاب را در قالب پاسخ به نوشته دکتر شریعتی که </w:t>
      </w:r>
      <w:r w:rsidRPr="00853DCC">
        <w:rPr>
          <w:u w:val="single"/>
          <w:rtl/>
        </w:rPr>
        <w:t>آری این چنین بود برادر</w:t>
      </w:r>
      <w:r w:rsidR="007B4087">
        <w:rPr>
          <w:rFonts w:hint="cs"/>
          <w:rtl/>
        </w:rPr>
        <w:t xml:space="preserve">، </w:t>
      </w:r>
      <w:r w:rsidRPr="00853DCC">
        <w:rPr>
          <w:rtl/>
        </w:rPr>
        <w:t>نوشت</w:t>
      </w:r>
      <w:r w:rsidR="007B4087">
        <w:rPr>
          <w:rtl/>
        </w:rPr>
        <w:t xml:space="preserve">. </w:t>
      </w:r>
    </w:p>
    <w:p w:rsidR="000631D9" w:rsidRPr="00853DCC" w:rsidRDefault="000631D9" w:rsidP="00F11C61">
      <w:pPr>
        <w:pStyle w:val="a"/>
        <w:rPr>
          <w:rtl/>
        </w:rPr>
      </w:pPr>
      <w:r w:rsidRPr="00853DCC">
        <w:rPr>
          <w:rtl/>
        </w:rPr>
        <w:t>شیخ علی تهرانی تحت تأثیر اندیشه‌های اقتصادی سوسیالیستی</w:t>
      </w:r>
      <w:r w:rsidR="007B4087">
        <w:rPr>
          <w:rtl/>
        </w:rPr>
        <w:t xml:space="preserve">، </w:t>
      </w:r>
      <w:r w:rsidRPr="00853DCC">
        <w:rPr>
          <w:rtl/>
        </w:rPr>
        <w:t>و به احتمال</w:t>
      </w:r>
      <w:r w:rsidR="007B4087">
        <w:rPr>
          <w:rtl/>
        </w:rPr>
        <w:t xml:space="preserve">، </w:t>
      </w:r>
      <w:r w:rsidR="00EF52D7" w:rsidRPr="00853DCC">
        <w:rPr>
          <w:rtl/>
        </w:rPr>
        <w:t xml:space="preserve">ـ </w:t>
      </w:r>
      <w:r w:rsidRPr="00853DCC">
        <w:rPr>
          <w:rtl/>
        </w:rPr>
        <w:t>‌بنا به گفته محتشمی ـ با تأثیر پذیری از کتاب اقتصاد مجاهدین خلق</w:t>
      </w:r>
      <w:r w:rsidR="007B4087">
        <w:rPr>
          <w:rtl/>
        </w:rPr>
        <w:t xml:space="preserve">، </w:t>
      </w:r>
      <w:r w:rsidRPr="00853DCC">
        <w:rPr>
          <w:rtl/>
        </w:rPr>
        <w:t>آثاری در اقتصاد اسلامی نوشت</w:t>
      </w:r>
      <w:r w:rsidR="007B4087">
        <w:rPr>
          <w:rFonts w:hint="cs"/>
          <w:rtl/>
        </w:rPr>
        <w:t xml:space="preserve">. </w:t>
      </w:r>
      <w:r w:rsidRPr="00853DCC">
        <w:rPr>
          <w:rtl/>
        </w:rPr>
        <w:t>زمانی که این نوشته</w:t>
      </w:r>
      <w:r w:rsidR="00EF52D7" w:rsidRPr="00853DCC">
        <w:rPr>
          <w:rtl/>
        </w:rPr>
        <w:t xml:space="preserve"> به دست حاج آقا مصطفی خمینی</w:t>
      </w:r>
      <w:r w:rsidR="007B4087">
        <w:rPr>
          <w:rtl/>
        </w:rPr>
        <w:t xml:space="preserve">، </w:t>
      </w:r>
      <w:r w:rsidR="00EF52D7" w:rsidRPr="00853DCC">
        <w:rPr>
          <w:rtl/>
        </w:rPr>
        <w:t>هم</w:t>
      </w:r>
      <w:r w:rsidR="00EF52D7" w:rsidRPr="00853DCC">
        <w:rPr>
          <w:rFonts w:hint="cs"/>
          <w:rtl/>
        </w:rPr>
        <w:t>‌</w:t>
      </w:r>
      <w:r w:rsidRPr="00853DCC">
        <w:rPr>
          <w:rtl/>
        </w:rPr>
        <w:t>بحث سابق تهرانی افتاد</w:t>
      </w:r>
      <w:r w:rsidR="007B4087">
        <w:rPr>
          <w:rtl/>
        </w:rPr>
        <w:t xml:space="preserve">، </w:t>
      </w:r>
      <w:r w:rsidRPr="00853DCC">
        <w:rPr>
          <w:rtl/>
        </w:rPr>
        <w:t>ضمن</w:t>
      </w:r>
      <w:r w:rsidR="00FF522A">
        <w:rPr>
          <w:rtl/>
        </w:rPr>
        <w:t xml:space="preserve"> نام‌های </w:t>
      </w:r>
      <w:r w:rsidRPr="00853DCC">
        <w:rPr>
          <w:rtl/>
        </w:rPr>
        <w:t>در این باره به او تذکر داد</w:t>
      </w:r>
      <w:r w:rsidR="007B4087">
        <w:rPr>
          <w:rtl/>
        </w:rPr>
        <w:t xml:space="preserve">. </w:t>
      </w:r>
      <w:r w:rsidRPr="00853DCC">
        <w:rPr>
          <w:rtl/>
        </w:rPr>
        <w:t>مرحوم حاج آقا مصطفی در این نامه نوشت:</w:t>
      </w:r>
      <w:r w:rsidRPr="00014724">
        <w:rPr>
          <w:rStyle w:val="FootnoteReference"/>
          <w:rtl/>
        </w:rPr>
        <w:footnoteReference w:id="2848"/>
      </w:r>
      <w:r w:rsidRPr="00853DCC">
        <w:rPr>
          <w:rtl/>
        </w:rPr>
        <w:t xml:space="preserve"> کتاب روابط </w:t>
      </w:r>
      <w:r w:rsidR="00EF52D7" w:rsidRPr="00853DCC">
        <w:rPr>
          <w:rtl/>
        </w:rPr>
        <w:t>اجتماعی و اقتصادی در اسلام رسید</w:t>
      </w:r>
      <w:r w:rsidR="007B4087">
        <w:rPr>
          <w:rFonts w:hint="cs"/>
          <w:rtl/>
        </w:rPr>
        <w:t>،</w:t>
      </w:r>
      <w:r w:rsidRPr="00014724">
        <w:rPr>
          <w:rStyle w:val="FootnoteReference"/>
          <w:rtl/>
        </w:rPr>
        <w:footnoteReference w:id="2849"/>
      </w:r>
      <w:r w:rsidRPr="00853DCC">
        <w:rPr>
          <w:rtl/>
        </w:rPr>
        <w:t xml:space="preserve"> ولی مع الاسف ن</w:t>
      </w:r>
      <w:r w:rsidR="00EF52D7" w:rsidRPr="00853DCC">
        <w:rPr>
          <w:rFonts w:hint="cs"/>
          <w:rtl/>
        </w:rPr>
        <w:t>ُ</w:t>
      </w:r>
      <w:r w:rsidRPr="00853DCC">
        <w:rPr>
          <w:rtl/>
        </w:rPr>
        <w:t>س</w:t>
      </w:r>
      <w:r w:rsidR="00EF52D7" w:rsidRPr="00853DCC">
        <w:rPr>
          <w:rFonts w:hint="cs"/>
          <w:rtl/>
        </w:rPr>
        <w:t>َ</w:t>
      </w:r>
      <w:r w:rsidRPr="00853DCC">
        <w:rPr>
          <w:rtl/>
        </w:rPr>
        <w:t>خ کم</w:t>
      </w:r>
      <w:r w:rsidR="007B4087">
        <w:rPr>
          <w:rFonts w:hint="cs"/>
          <w:rtl/>
        </w:rPr>
        <w:t xml:space="preserve">، </w:t>
      </w:r>
      <w:r w:rsidRPr="00853DCC">
        <w:rPr>
          <w:rtl/>
        </w:rPr>
        <w:t>و متمایلین و مشتاقین</w:t>
      </w:r>
      <w:r w:rsidR="007B4087">
        <w:rPr>
          <w:rFonts w:hint="cs"/>
          <w:rtl/>
        </w:rPr>
        <w:t xml:space="preserve">، </w:t>
      </w:r>
      <w:r w:rsidRPr="00853DCC">
        <w:rPr>
          <w:rtl/>
        </w:rPr>
        <w:t>بیش از حد متعارف مراجعه دارند</w:t>
      </w:r>
      <w:r w:rsidR="007B4087">
        <w:rPr>
          <w:rtl/>
        </w:rPr>
        <w:t xml:space="preserve">، </w:t>
      </w:r>
      <w:r w:rsidRPr="00853DCC">
        <w:rPr>
          <w:rtl/>
        </w:rPr>
        <w:t>دست به دست</w:t>
      </w:r>
      <w:r w:rsidR="00EF52D7" w:rsidRPr="00853DCC">
        <w:rPr>
          <w:rtl/>
        </w:rPr>
        <w:t xml:space="preserve"> می‌رود</w:t>
      </w:r>
      <w:r w:rsidR="007B4087">
        <w:rPr>
          <w:rtl/>
        </w:rPr>
        <w:t xml:space="preserve">، </w:t>
      </w:r>
      <w:r w:rsidR="00EF52D7" w:rsidRPr="00853DCC">
        <w:rPr>
          <w:rtl/>
        </w:rPr>
        <w:t>باید سعی کنید که مارکس</w:t>
      </w:r>
      <w:r w:rsidR="00EF52D7" w:rsidRPr="00853DCC">
        <w:rPr>
          <w:rFonts w:hint="cs"/>
          <w:rtl/>
        </w:rPr>
        <w:t>‌</w:t>
      </w:r>
      <w:r w:rsidRPr="00853DCC">
        <w:rPr>
          <w:rtl/>
        </w:rPr>
        <w:t>زده معرفی نشوید</w:t>
      </w:r>
      <w:r w:rsidR="007B4087">
        <w:rPr>
          <w:rFonts w:hint="cs"/>
          <w:rtl/>
        </w:rPr>
        <w:t xml:space="preserve">. </w:t>
      </w:r>
      <w:r w:rsidRPr="00853DCC">
        <w:rPr>
          <w:rtl/>
        </w:rPr>
        <w:t>البته چاره‌ای هم جز این نیست که نوعا و قریب به اتفاق نویسندگان ما</w:t>
      </w:r>
      <w:r w:rsidR="007B4087">
        <w:rPr>
          <w:rtl/>
        </w:rPr>
        <w:t xml:space="preserve">، </w:t>
      </w:r>
      <w:r w:rsidRPr="00853DCC">
        <w:rPr>
          <w:rtl/>
        </w:rPr>
        <w:t>‌مارکسیسم زده می‌شوند</w:t>
      </w:r>
      <w:r w:rsidR="007B4087">
        <w:rPr>
          <w:rtl/>
        </w:rPr>
        <w:t xml:space="preserve">. </w:t>
      </w:r>
      <w:r w:rsidRPr="00853DCC">
        <w:rPr>
          <w:rtl/>
        </w:rPr>
        <w:t>نمی‌گویم اسلام زده باشید</w:t>
      </w:r>
      <w:r w:rsidR="007B4087">
        <w:rPr>
          <w:rtl/>
        </w:rPr>
        <w:t xml:space="preserve">، </w:t>
      </w:r>
      <w:r w:rsidRPr="00853DCC">
        <w:rPr>
          <w:rtl/>
        </w:rPr>
        <w:t>و به هر وسیله‌ای باطلی را تصحیح کنید</w:t>
      </w:r>
      <w:r w:rsidR="007B4087">
        <w:rPr>
          <w:rtl/>
        </w:rPr>
        <w:t xml:space="preserve">، </w:t>
      </w:r>
      <w:r w:rsidRPr="00853DCC">
        <w:rPr>
          <w:rtl/>
        </w:rPr>
        <w:t>می‌گویم دقت بیشتر در مبانی حقوق اسلام داشته باشید</w:t>
      </w:r>
      <w:r w:rsidR="002D480F">
        <w:rPr>
          <w:rtl/>
        </w:rPr>
        <w:t>...</w:t>
      </w:r>
      <w:r w:rsidR="007B4087">
        <w:rPr>
          <w:rtl/>
        </w:rPr>
        <w:t xml:space="preserve"> </w:t>
      </w:r>
      <w:r w:rsidRPr="00853DCC">
        <w:rPr>
          <w:rtl/>
        </w:rPr>
        <w:t>آقایان خامنه‌ای را خصوصا سیدنا علی (خامنه‌ای) را سلام برسانید</w:t>
      </w:r>
      <w:r w:rsidR="00F11C61">
        <w:rPr>
          <w:rtl/>
        </w:rPr>
        <w:t>.</w:t>
      </w:r>
      <w:r w:rsidRPr="00014724">
        <w:rPr>
          <w:rStyle w:val="FootnoteReference"/>
          <w:rtl/>
        </w:rPr>
        <w:footnoteReference w:id="2850"/>
      </w:r>
    </w:p>
    <w:p w:rsidR="000631D9" w:rsidRPr="00F11C61" w:rsidRDefault="000631D9" w:rsidP="00F11C61">
      <w:pPr>
        <w:pStyle w:val="a"/>
        <w:rPr>
          <w:spacing w:val="-3"/>
          <w:rtl/>
        </w:rPr>
      </w:pPr>
      <w:r w:rsidRPr="00F11C61">
        <w:rPr>
          <w:spacing w:val="-3"/>
          <w:rtl/>
        </w:rPr>
        <w:t>مرحوم سید منیرالدین حسینی شیرازی هم با ستایش از حاج آقا مصطفی می‌گوید: به یاد دارم</w:t>
      </w:r>
      <w:r w:rsidR="007B4087" w:rsidRPr="00F11C61">
        <w:rPr>
          <w:spacing w:val="-3"/>
          <w:rtl/>
        </w:rPr>
        <w:t xml:space="preserve">، </w:t>
      </w:r>
      <w:r w:rsidRPr="00F11C61">
        <w:rPr>
          <w:spacing w:val="-3"/>
          <w:rtl/>
        </w:rPr>
        <w:t>وقتی کتاب اقتصاد اسلامی آقا شیخ علی تهرانی را نزد آقا مصطفی آوردند آن را شدیدا رد کرد و گفت: مؤلف عمامه‌ای بر سر افکار کمونیستی گذاشته است</w:t>
      </w:r>
      <w:r w:rsidR="00F11C61" w:rsidRPr="00F11C61">
        <w:rPr>
          <w:spacing w:val="-3"/>
          <w:rtl/>
        </w:rPr>
        <w:t>.</w:t>
      </w:r>
      <w:r w:rsidRPr="00F11C61">
        <w:rPr>
          <w:rStyle w:val="FootnoteReference"/>
          <w:spacing w:val="-3"/>
          <w:rtl/>
        </w:rPr>
        <w:footnoteReference w:id="2851"/>
      </w:r>
      <w:r w:rsidRPr="00F11C61">
        <w:rPr>
          <w:spacing w:val="-3"/>
          <w:rtl/>
        </w:rPr>
        <w:t xml:space="preserve"> دوستم آقای مهدوی برایم نوشت: کتاب اقتصاد اسلامی را در دست داشتم</w:t>
      </w:r>
      <w:r w:rsidR="007B4087" w:rsidRPr="00F11C61">
        <w:rPr>
          <w:spacing w:val="-3"/>
          <w:rtl/>
        </w:rPr>
        <w:t xml:space="preserve">. </w:t>
      </w:r>
      <w:r w:rsidRPr="00F11C61">
        <w:rPr>
          <w:spacing w:val="-3"/>
          <w:rtl/>
        </w:rPr>
        <w:t>آقای صالحی نجف آبادی آن را دید گفت: با احتیاط بخوانید</w:t>
      </w:r>
      <w:r w:rsidR="007B4087" w:rsidRPr="00F11C61">
        <w:rPr>
          <w:spacing w:val="-3"/>
          <w:rtl/>
        </w:rPr>
        <w:t xml:space="preserve">، </w:t>
      </w:r>
      <w:r w:rsidRPr="00F11C61">
        <w:rPr>
          <w:spacing w:val="-3"/>
          <w:rtl/>
        </w:rPr>
        <w:t>این همشهری شما اقتصاد مارکسیستی را گرفته</w:t>
      </w:r>
      <w:r w:rsidR="007B4087" w:rsidRPr="00F11C61">
        <w:rPr>
          <w:spacing w:val="-3"/>
          <w:rtl/>
        </w:rPr>
        <w:t xml:space="preserve">، </w:t>
      </w:r>
      <w:r w:rsidRPr="00F11C61">
        <w:rPr>
          <w:spacing w:val="-3"/>
          <w:rtl/>
        </w:rPr>
        <w:t>لعابی از تعلیمات اسلامی کشیده و به عنوان اقتصاد اسلامی جا زده است</w:t>
      </w:r>
      <w:r w:rsidR="007B4087" w:rsidRPr="00F11C61">
        <w:rPr>
          <w:spacing w:val="-3"/>
          <w:rtl/>
        </w:rPr>
        <w:t xml:space="preserve">. </w:t>
      </w:r>
    </w:p>
    <w:p w:rsidR="000631D9" w:rsidRPr="00853DCC" w:rsidRDefault="000631D9" w:rsidP="001970D5">
      <w:pPr>
        <w:pStyle w:val="a"/>
        <w:rPr>
          <w:rtl/>
        </w:rPr>
      </w:pPr>
      <w:r w:rsidRPr="00853DCC">
        <w:rPr>
          <w:rtl/>
        </w:rPr>
        <w:t>آیت الله شیخ محمد یزدی هم در خاطراتش نوشته است که آن زمان وقتی نوشته‌ای از علی تهرانی را دید</w:t>
      </w:r>
      <w:r w:rsidR="007B4087">
        <w:rPr>
          <w:rtl/>
        </w:rPr>
        <w:t xml:space="preserve">، </w:t>
      </w:r>
      <w:r w:rsidRPr="00853DCC">
        <w:rPr>
          <w:rtl/>
        </w:rPr>
        <w:t>شگفت زده شد</w:t>
      </w:r>
      <w:r w:rsidR="007B4087">
        <w:rPr>
          <w:rtl/>
        </w:rPr>
        <w:t xml:space="preserve">. </w:t>
      </w:r>
      <w:r w:rsidRPr="00853DCC">
        <w:rPr>
          <w:rtl/>
        </w:rPr>
        <w:t>وی از تأثیرپذیری تهرانی از</w:t>
      </w:r>
      <w:r w:rsidR="00060C89">
        <w:rPr>
          <w:rtl/>
        </w:rPr>
        <w:t xml:space="preserve"> مکتب‌های </w:t>
      </w:r>
      <w:r w:rsidRPr="00853DCC">
        <w:rPr>
          <w:rtl/>
        </w:rPr>
        <w:t>انحرافی سخن گفته است</w:t>
      </w:r>
      <w:r w:rsidR="00F11C61">
        <w:rPr>
          <w:rtl/>
        </w:rPr>
        <w:t>.</w:t>
      </w:r>
      <w:r w:rsidRPr="00014724">
        <w:rPr>
          <w:rStyle w:val="FootnoteReference"/>
          <w:rtl/>
        </w:rPr>
        <w:footnoteReference w:id="2852"/>
      </w:r>
      <w:r w:rsidRPr="00853DCC">
        <w:rPr>
          <w:rtl/>
        </w:rPr>
        <w:t xml:space="preserve"> آقای یزدی بار دیگر هم در خانه شیخ علی تهرانی بر سر موضوع مالکیت و دیدگاه وی به بحث پرداخته و در برابر عصبانیت شیخ علی تهرانی به او گفته است: «من از طریق نوشته‌های شما که در ایام تبعید به دست من می‌رسید</w:t>
      </w:r>
      <w:r w:rsidR="007B4087">
        <w:rPr>
          <w:rtl/>
        </w:rPr>
        <w:t xml:space="preserve">، </w:t>
      </w:r>
      <w:r w:rsidRPr="00853DCC">
        <w:rPr>
          <w:rtl/>
        </w:rPr>
        <w:t>در جریان انحرافات شما قرار گرفتم»</w:t>
      </w:r>
      <w:r w:rsidR="00396008">
        <w:rPr>
          <w:rtl/>
        </w:rPr>
        <w:t>.</w:t>
      </w:r>
      <w:r w:rsidRPr="00014724">
        <w:rPr>
          <w:rStyle w:val="FootnoteReference"/>
          <w:rtl/>
        </w:rPr>
        <w:footnoteReference w:id="2853"/>
      </w:r>
    </w:p>
    <w:p w:rsidR="000631D9" w:rsidRPr="00853DCC" w:rsidRDefault="000631D9" w:rsidP="001970D5">
      <w:pPr>
        <w:pStyle w:val="a"/>
        <w:rPr>
          <w:rtl/>
        </w:rPr>
      </w:pPr>
      <w:r w:rsidRPr="00853DCC">
        <w:rPr>
          <w:rtl/>
        </w:rPr>
        <w:t>شیخ علی تهرانی</w:t>
      </w:r>
      <w:r w:rsidR="007B4087">
        <w:rPr>
          <w:rtl/>
        </w:rPr>
        <w:t xml:space="preserve">، </w:t>
      </w:r>
      <w:r w:rsidRPr="00853DCC">
        <w:rPr>
          <w:rtl/>
        </w:rPr>
        <w:t>علاوه بر کارهای مبارزاتی</w:t>
      </w:r>
      <w:r w:rsidR="007B4087">
        <w:rPr>
          <w:rtl/>
        </w:rPr>
        <w:t xml:space="preserve">، </w:t>
      </w:r>
      <w:r w:rsidRPr="00853DCC">
        <w:rPr>
          <w:rtl/>
        </w:rPr>
        <w:t>گویا از سال 50 (یا 49) به بعد</w:t>
      </w:r>
      <w:r w:rsidR="007B4087">
        <w:rPr>
          <w:rtl/>
        </w:rPr>
        <w:t xml:space="preserve">، </w:t>
      </w:r>
      <w:r w:rsidRPr="00853DCC">
        <w:rPr>
          <w:rtl/>
        </w:rPr>
        <w:t xml:space="preserve">به کارهای قلمی نیز اشتغال </w:t>
      </w:r>
      <w:r w:rsidR="00C14184" w:rsidRPr="00853DCC">
        <w:rPr>
          <w:rFonts w:hint="cs"/>
          <w:rtl/>
        </w:rPr>
        <w:t>د</w:t>
      </w:r>
      <w:r w:rsidRPr="00853DCC">
        <w:rPr>
          <w:rtl/>
        </w:rPr>
        <w:t>اشت</w:t>
      </w:r>
      <w:r w:rsidR="007B4087">
        <w:rPr>
          <w:rtl/>
        </w:rPr>
        <w:t xml:space="preserve">. </w:t>
      </w:r>
      <w:r w:rsidR="00921D9B">
        <w:rPr>
          <w:rtl/>
        </w:rPr>
        <w:t>کتاب‌ها</w:t>
      </w:r>
      <w:r w:rsidRPr="00853DCC">
        <w:rPr>
          <w:rtl/>
        </w:rPr>
        <w:t>ی</w:t>
      </w:r>
      <w:r w:rsidR="00C14184" w:rsidRPr="00853DCC">
        <w:rPr>
          <w:rFonts w:hint="cs"/>
          <w:rtl/>
        </w:rPr>
        <w:t>ی</w:t>
      </w:r>
      <w:r w:rsidRPr="00853DCC">
        <w:rPr>
          <w:rtl/>
        </w:rPr>
        <w:t xml:space="preserve"> که از وی می‌شناسیم چنین است:</w:t>
      </w:r>
    </w:p>
    <w:p w:rsidR="000631D9" w:rsidRPr="00853DCC" w:rsidRDefault="007C0BA4" w:rsidP="001970D5">
      <w:pPr>
        <w:pStyle w:val="a"/>
        <w:rPr>
          <w:rtl/>
        </w:rPr>
      </w:pPr>
      <w:r w:rsidRPr="00853DCC">
        <w:rPr>
          <w:rFonts w:hint="cs"/>
          <w:rtl/>
        </w:rPr>
        <w:t>1</w:t>
      </w:r>
      <w:r w:rsidR="007B4087">
        <w:rPr>
          <w:rFonts w:hint="cs"/>
          <w:rtl/>
        </w:rPr>
        <w:t xml:space="preserve">. </w:t>
      </w:r>
      <w:r w:rsidR="000631D9" w:rsidRPr="00853DCC">
        <w:rPr>
          <w:rtl/>
        </w:rPr>
        <w:t>اخلاق اسلامی</w:t>
      </w:r>
      <w:r w:rsidR="007B4087">
        <w:rPr>
          <w:rtl/>
        </w:rPr>
        <w:t xml:space="preserve">، </w:t>
      </w:r>
      <w:r w:rsidR="000631D9" w:rsidRPr="00853DCC">
        <w:rPr>
          <w:rtl/>
        </w:rPr>
        <w:t>2</w:t>
      </w:r>
      <w:r w:rsidR="007B4087">
        <w:rPr>
          <w:rtl/>
        </w:rPr>
        <w:t xml:space="preserve">. </w:t>
      </w:r>
      <w:r w:rsidR="000631D9" w:rsidRPr="00853DCC">
        <w:rPr>
          <w:rtl/>
        </w:rPr>
        <w:t>اسلام ضد استثمار</w:t>
      </w:r>
      <w:r w:rsidR="007B4087">
        <w:rPr>
          <w:rtl/>
        </w:rPr>
        <w:t xml:space="preserve">، </w:t>
      </w:r>
      <w:r w:rsidR="000631D9" w:rsidRPr="00853DCC">
        <w:rPr>
          <w:rtl/>
        </w:rPr>
        <w:t>3</w:t>
      </w:r>
      <w:r w:rsidR="007B4087">
        <w:rPr>
          <w:rFonts w:hint="cs"/>
          <w:rtl/>
        </w:rPr>
        <w:t xml:space="preserve">. </w:t>
      </w:r>
      <w:r w:rsidR="000631D9" w:rsidRPr="00853DCC">
        <w:rPr>
          <w:rtl/>
        </w:rPr>
        <w:t>اقتصاد اسلامی</w:t>
      </w:r>
      <w:r w:rsidR="007B4087">
        <w:rPr>
          <w:rtl/>
        </w:rPr>
        <w:t xml:space="preserve">، </w:t>
      </w:r>
      <w:r w:rsidR="000631D9" w:rsidRPr="00853DCC">
        <w:rPr>
          <w:rtl/>
        </w:rPr>
        <w:t>4</w:t>
      </w:r>
      <w:r w:rsidR="007B4087">
        <w:rPr>
          <w:rtl/>
        </w:rPr>
        <w:t xml:space="preserve">. </w:t>
      </w:r>
      <w:r w:rsidR="000631D9" w:rsidRPr="00853DCC">
        <w:rPr>
          <w:rtl/>
        </w:rPr>
        <w:t>مالیات‌های اسلامی (مشهد</w:t>
      </w:r>
      <w:r w:rsidR="007B4087">
        <w:rPr>
          <w:rtl/>
        </w:rPr>
        <w:t xml:space="preserve">، </w:t>
      </w:r>
      <w:r w:rsidR="000631D9" w:rsidRPr="00853DCC">
        <w:rPr>
          <w:rtl/>
        </w:rPr>
        <w:t>کتابفروشی جعفری</w:t>
      </w:r>
      <w:r w:rsidR="007B4087">
        <w:rPr>
          <w:rtl/>
        </w:rPr>
        <w:t xml:space="preserve">، </w:t>
      </w:r>
      <w:r w:rsidR="000631D9" w:rsidRPr="00853DCC">
        <w:rPr>
          <w:rtl/>
        </w:rPr>
        <w:t>1395ق)</w:t>
      </w:r>
      <w:r w:rsidR="007B4087">
        <w:rPr>
          <w:rtl/>
        </w:rPr>
        <w:t xml:space="preserve">، </w:t>
      </w:r>
      <w:r w:rsidR="000631D9" w:rsidRPr="00853DCC">
        <w:rPr>
          <w:rtl/>
        </w:rPr>
        <w:t>5</w:t>
      </w:r>
      <w:r w:rsidR="007B4087">
        <w:rPr>
          <w:rtl/>
        </w:rPr>
        <w:t xml:space="preserve">. </w:t>
      </w:r>
      <w:r w:rsidR="000631D9" w:rsidRPr="00853DCC">
        <w:rPr>
          <w:rtl/>
        </w:rPr>
        <w:t>قانون لاضرر یا حافظ نظام اسلامی</w:t>
      </w:r>
      <w:r w:rsidR="007B4087">
        <w:rPr>
          <w:rtl/>
        </w:rPr>
        <w:t xml:space="preserve">، </w:t>
      </w:r>
      <w:r w:rsidR="000631D9" w:rsidRPr="00853DCC">
        <w:rPr>
          <w:rtl/>
        </w:rPr>
        <w:t>6</w:t>
      </w:r>
      <w:r w:rsidR="007B4087">
        <w:rPr>
          <w:rtl/>
        </w:rPr>
        <w:t xml:space="preserve">. </w:t>
      </w:r>
      <w:r w:rsidR="000631D9" w:rsidRPr="00853DCC">
        <w:rPr>
          <w:rtl/>
        </w:rPr>
        <w:t>امر به معروف و نهی از منکر</w:t>
      </w:r>
      <w:r w:rsidR="007B4087">
        <w:rPr>
          <w:rtl/>
        </w:rPr>
        <w:t xml:space="preserve">، </w:t>
      </w:r>
      <w:r w:rsidR="000631D9" w:rsidRPr="00853DCC">
        <w:rPr>
          <w:rtl/>
        </w:rPr>
        <w:t>‌7</w:t>
      </w:r>
      <w:r w:rsidR="007B4087">
        <w:rPr>
          <w:rtl/>
        </w:rPr>
        <w:t xml:space="preserve">. </w:t>
      </w:r>
      <w:r w:rsidR="000631D9" w:rsidRPr="00853DCC">
        <w:rPr>
          <w:rtl/>
        </w:rPr>
        <w:t>ای انسان ستم و تفرقه را مپسند</w:t>
      </w:r>
      <w:r w:rsidR="007B4087">
        <w:rPr>
          <w:rtl/>
        </w:rPr>
        <w:t xml:space="preserve">، </w:t>
      </w:r>
      <w:r w:rsidR="000631D9" w:rsidRPr="00853DCC">
        <w:rPr>
          <w:rtl/>
        </w:rPr>
        <w:t>8</w:t>
      </w:r>
      <w:r w:rsidR="007B4087">
        <w:rPr>
          <w:rtl/>
        </w:rPr>
        <w:t xml:space="preserve">. </w:t>
      </w:r>
      <w:r w:rsidR="000631D9" w:rsidRPr="00853DCC">
        <w:rPr>
          <w:rtl/>
        </w:rPr>
        <w:t>توحید ذاتی یا اثبات وحدت وجود</w:t>
      </w:r>
      <w:r w:rsidR="007B4087">
        <w:rPr>
          <w:rtl/>
        </w:rPr>
        <w:t xml:space="preserve">، </w:t>
      </w:r>
      <w:r w:rsidR="000631D9" w:rsidRPr="00853DCC">
        <w:rPr>
          <w:rtl/>
        </w:rPr>
        <w:t>9</w:t>
      </w:r>
      <w:r w:rsidR="007B4087">
        <w:rPr>
          <w:rFonts w:hint="cs"/>
          <w:rtl/>
        </w:rPr>
        <w:t xml:space="preserve">. </w:t>
      </w:r>
      <w:r w:rsidR="000631D9" w:rsidRPr="00853DCC">
        <w:rPr>
          <w:rtl/>
        </w:rPr>
        <w:t>توحید و خداشناسی در مکتب اسلام</w:t>
      </w:r>
      <w:r w:rsidR="007B4087">
        <w:rPr>
          <w:rtl/>
        </w:rPr>
        <w:t xml:space="preserve">، </w:t>
      </w:r>
      <w:r w:rsidR="000631D9" w:rsidRPr="00853DCC">
        <w:rPr>
          <w:rtl/>
        </w:rPr>
        <w:t>10</w:t>
      </w:r>
      <w:r w:rsidR="007B4087">
        <w:rPr>
          <w:rtl/>
        </w:rPr>
        <w:t xml:space="preserve">. </w:t>
      </w:r>
      <w:r w:rsidR="000631D9" w:rsidRPr="00853DCC">
        <w:rPr>
          <w:rtl/>
        </w:rPr>
        <w:t>طرح کلی نظام اسلامی</w:t>
      </w:r>
      <w:r w:rsidR="007B4087">
        <w:rPr>
          <w:rtl/>
        </w:rPr>
        <w:t xml:space="preserve">، </w:t>
      </w:r>
      <w:r w:rsidR="000631D9" w:rsidRPr="00853DCC">
        <w:rPr>
          <w:rtl/>
        </w:rPr>
        <w:t>11</w:t>
      </w:r>
      <w:r w:rsidR="007B4087">
        <w:rPr>
          <w:rtl/>
        </w:rPr>
        <w:t xml:space="preserve">. </w:t>
      </w:r>
      <w:r w:rsidR="000631D9" w:rsidRPr="00853DCC">
        <w:rPr>
          <w:rtl/>
        </w:rPr>
        <w:t>فلسف</w:t>
      </w:r>
      <w:r w:rsidR="00C427E4" w:rsidRPr="00853DCC">
        <w:rPr>
          <w:rtl/>
        </w:rPr>
        <w:t>ۀ</w:t>
      </w:r>
      <w:r w:rsidR="000631D9" w:rsidRPr="00853DCC">
        <w:rPr>
          <w:rtl/>
        </w:rPr>
        <w:t xml:space="preserve"> شناخت</w:t>
      </w:r>
      <w:r w:rsidR="007B4087">
        <w:rPr>
          <w:rtl/>
        </w:rPr>
        <w:t xml:space="preserve">، </w:t>
      </w:r>
      <w:r w:rsidR="000631D9" w:rsidRPr="00853DCC">
        <w:rPr>
          <w:rtl/>
        </w:rPr>
        <w:t>12</w:t>
      </w:r>
      <w:r w:rsidR="007B4087">
        <w:rPr>
          <w:rtl/>
        </w:rPr>
        <w:t xml:space="preserve">. </w:t>
      </w:r>
      <w:r w:rsidR="000631D9" w:rsidRPr="00853DCC">
        <w:rPr>
          <w:rtl/>
        </w:rPr>
        <w:t>تقیه در اسلام (قم</w:t>
      </w:r>
      <w:r w:rsidR="007B4087">
        <w:rPr>
          <w:rtl/>
        </w:rPr>
        <w:t xml:space="preserve">، </w:t>
      </w:r>
      <w:r w:rsidR="000631D9" w:rsidRPr="00853DCC">
        <w:rPr>
          <w:rtl/>
        </w:rPr>
        <w:t>طباطبائی</w:t>
      </w:r>
      <w:r w:rsidR="007B4087">
        <w:rPr>
          <w:rtl/>
        </w:rPr>
        <w:t xml:space="preserve">، </w:t>
      </w:r>
      <w:r w:rsidR="000631D9" w:rsidRPr="00853DCC">
        <w:rPr>
          <w:rtl/>
        </w:rPr>
        <w:t>1352)</w:t>
      </w:r>
      <w:r w:rsidR="007B4087">
        <w:rPr>
          <w:rtl/>
        </w:rPr>
        <w:t xml:space="preserve">، </w:t>
      </w:r>
      <w:r w:rsidR="000631D9" w:rsidRPr="00853DCC">
        <w:rPr>
          <w:rtl/>
        </w:rPr>
        <w:t>13</w:t>
      </w:r>
      <w:r w:rsidR="007B4087">
        <w:rPr>
          <w:rtl/>
        </w:rPr>
        <w:t xml:space="preserve">. </w:t>
      </w:r>
      <w:r w:rsidR="000631D9" w:rsidRPr="00853DCC">
        <w:rPr>
          <w:rtl/>
        </w:rPr>
        <w:t>مدینه فاضله در اسلام (مشهد</w:t>
      </w:r>
      <w:r w:rsidR="007B4087">
        <w:rPr>
          <w:rtl/>
        </w:rPr>
        <w:t xml:space="preserve">، </w:t>
      </w:r>
      <w:r w:rsidR="000631D9" w:rsidRPr="00853DCC">
        <w:rPr>
          <w:rtl/>
        </w:rPr>
        <w:t>کتابفروشی جعفری</w:t>
      </w:r>
      <w:r w:rsidR="007B4087">
        <w:rPr>
          <w:rtl/>
        </w:rPr>
        <w:t xml:space="preserve">، </w:t>
      </w:r>
      <w:r w:rsidR="000631D9" w:rsidRPr="00853DCC">
        <w:rPr>
          <w:rtl/>
        </w:rPr>
        <w:t>1350ش)</w:t>
      </w:r>
      <w:r w:rsidR="007B4087">
        <w:rPr>
          <w:rtl/>
        </w:rPr>
        <w:t xml:space="preserve">. </w:t>
      </w:r>
      <w:r w:rsidR="000631D9" w:rsidRPr="00853DCC">
        <w:rPr>
          <w:rtl/>
        </w:rPr>
        <w:t>14</w:t>
      </w:r>
      <w:r w:rsidR="007B4087">
        <w:rPr>
          <w:rtl/>
        </w:rPr>
        <w:t xml:space="preserve">. </w:t>
      </w:r>
      <w:r w:rsidR="000631D9" w:rsidRPr="00853DCC">
        <w:rPr>
          <w:rtl/>
        </w:rPr>
        <w:t>روابط اجتماعی و اقتصادی در اسلام (مشهد</w:t>
      </w:r>
      <w:r w:rsidR="007B4087">
        <w:rPr>
          <w:rtl/>
        </w:rPr>
        <w:t xml:space="preserve">، </w:t>
      </w:r>
      <w:r w:rsidR="000631D9" w:rsidRPr="00853DCC">
        <w:rPr>
          <w:rtl/>
        </w:rPr>
        <w:t>کتابفروشی جعفری</w:t>
      </w:r>
      <w:r w:rsidR="007B4087">
        <w:rPr>
          <w:rtl/>
        </w:rPr>
        <w:t xml:space="preserve">، </w:t>
      </w:r>
      <w:r w:rsidR="000631D9" w:rsidRPr="00853DCC">
        <w:rPr>
          <w:rtl/>
        </w:rPr>
        <w:t>1354)</w:t>
      </w:r>
      <w:r w:rsidR="007B4087">
        <w:rPr>
          <w:rtl/>
        </w:rPr>
        <w:t xml:space="preserve">. </w:t>
      </w:r>
      <w:r w:rsidR="000631D9" w:rsidRPr="00853DCC">
        <w:rPr>
          <w:rtl/>
        </w:rPr>
        <w:t>وی در بیشتر این</w:t>
      </w:r>
      <w:r w:rsidR="00921D9B">
        <w:rPr>
          <w:rtl/>
        </w:rPr>
        <w:t xml:space="preserve"> کتاب‌ها </w:t>
      </w:r>
      <w:r w:rsidR="000631D9" w:rsidRPr="00853DCC">
        <w:rPr>
          <w:rtl/>
        </w:rPr>
        <w:t>بحث از نظام اسلامی را طرح کرده و نگاهش به اسلام و شریعت آن</w:t>
      </w:r>
      <w:r w:rsidR="007B4087">
        <w:rPr>
          <w:rtl/>
        </w:rPr>
        <w:t xml:space="preserve">، </w:t>
      </w:r>
      <w:r w:rsidR="000631D9" w:rsidRPr="00853DCC">
        <w:rPr>
          <w:rtl/>
        </w:rPr>
        <w:t>‌نگاهی کاملا نظام مدارانه است</w:t>
      </w:r>
      <w:r w:rsidR="007B4087">
        <w:rPr>
          <w:rtl/>
        </w:rPr>
        <w:t xml:space="preserve">. </w:t>
      </w:r>
    </w:p>
    <w:p w:rsidR="000631D9" w:rsidRPr="00853DCC" w:rsidRDefault="000631D9" w:rsidP="001970D5">
      <w:pPr>
        <w:pStyle w:val="a"/>
      </w:pPr>
      <w:r w:rsidRPr="00853DCC">
        <w:rPr>
          <w:rtl/>
        </w:rPr>
        <w:t>تهرانی از اواخر سال 58 به این سو به تدریج به سمت هواداری از</w:t>
      </w:r>
      <w:r w:rsidR="00FF522A">
        <w:rPr>
          <w:rtl/>
        </w:rPr>
        <w:t xml:space="preserve"> جریان‌های </w:t>
      </w:r>
      <w:r w:rsidRPr="00853DCC">
        <w:rPr>
          <w:rtl/>
        </w:rPr>
        <w:t>مخالف انقلاب کشیده شد</w:t>
      </w:r>
      <w:r w:rsidR="007B4087">
        <w:rPr>
          <w:rtl/>
        </w:rPr>
        <w:t xml:space="preserve">. </w:t>
      </w:r>
      <w:r w:rsidRPr="00853DCC">
        <w:rPr>
          <w:rtl/>
        </w:rPr>
        <w:t>و تقریبا مواضع مشترکی با لاهوتی داشت</w:t>
      </w:r>
      <w:r w:rsidR="007B4087">
        <w:rPr>
          <w:rtl/>
        </w:rPr>
        <w:t xml:space="preserve">. </w:t>
      </w:r>
      <w:r w:rsidRPr="00853DCC">
        <w:rPr>
          <w:rtl/>
        </w:rPr>
        <w:t>با جدا شدن صفوف</w:t>
      </w:r>
      <w:r w:rsidR="007B4087">
        <w:rPr>
          <w:rtl/>
        </w:rPr>
        <w:t xml:space="preserve">، </w:t>
      </w:r>
      <w:r w:rsidRPr="00853DCC">
        <w:rPr>
          <w:rtl/>
        </w:rPr>
        <w:t>وی متمایل به مجاهدین خلق و بنی صدر شد</w:t>
      </w:r>
      <w:r w:rsidR="007C0BA4" w:rsidRPr="00853DCC">
        <w:rPr>
          <w:rFonts w:hint="cs"/>
          <w:rtl/>
        </w:rPr>
        <w:t xml:space="preserve"> </w:t>
      </w:r>
      <w:r w:rsidRPr="00853DCC">
        <w:rPr>
          <w:rtl/>
        </w:rPr>
        <w:t>و وی در بهمن ماه1358 ضمن نگارش متنی که در نشریه مجاهد به چاپ رسید</w:t>
      </w:r>
      <w:r w:rsidR="007B4087">
        <w:rPr>
          <w:rtl/>
        </w:rPr>
        <w:t xml:space="preserve">، </w:t>
      </w:r>
      <w:r w:rsidRPr="00853DCC">
        <w:rPr>
          <w:rtl/>
        </w:rPr>
        <w:t>به انتقاد از عملکرد امام پرداخت</w:t>
      </w:r>
      <w:r w:rsidR="00396008">
        <w:rPr>
          <w:rtl/>
        </w:rPr>
        <w:t>.</w:t>
      </w:r>
      <w:r w:rsidRPr="00014724">
        <w:rPr>
          <w:rStyle w:val="FootnoteReference"/>
          <w:rtl/>
        </w:rPr>
        <w:footnoteReference w:id="2854"/>
      </w:r>
    </w:p>
    <w:p w:rsidR="000631D9" w:rsidRPr="00853DCC" w:rsidRDefault="000631D9" w:rsidP="001970D5">
      <w:pPr>
        <w:pStyle w:val="a"/>
        <w:rPr>
          <w:rtl/>
        </w:rPr>
      </w:pPr>
      <w:r w:rsidRPr="00853DCC">
        <w:rPr>
          <w:rtl/>
        </w:rPr>
        <w:t>تندترین مصاحبه وی که به تحریک برخی از عناصر مجاهدین خلق تحت عنوان «معلمان مسلمان» مشهد انتشار یافت</w:t>
      </w:r>
      <w:r w:rsidR="007B4087">
        <w:rPr>
          <w:rtl/>
        </w:rPr>
        <w:t xml:space="preserve">، </w:t>
      </w:r>
      <w:r w:rsidRPr="00853DCC">
        <w:rPr>
          <w:rtl/>
        </w:rPr>
        <w:t>حاوی برخوردهای تند وی بر ضد رهبران حزب جمهوری اسلامی و شخص امام بود</w:t>
      </w:r>
      <w:r w:rsidR="007B4087">
        <w:rPr>
          <w:rtl/>
        </w:rPr>
        <w:t xml:space="preserve">. </w:t>
      </w:r>
      <w:r w:rsidRPr="00853DCC">
        <w:rPr>
          <w:rtl/>
        </w:rPr>
        <w:t>این مصاحبه تحت عنوان مصاحبه با استاد علی تهرانی در تیراژ بسیار وسیعی چاپ و منتشر شد</w:t>
      </w:r>
      <w:r w:rsidR="007B4087">
        <w:rPr>
          <w:rtl/>
        </w:rPr>
        <w:t xml:space="preserve">. </w:t>
      </w:r>
      <w:r w:rsidRPr="00853DCC">
        <w:rPr>
          <w:rtl/>
        </w:rPr>
        <w:t>اصل این مصاحبه</w:t>
      </w:r>
      <w:r w:rsidR="007B4087">
        <w:rPr>
          <w:rtl/>
        </w:rPr>
        <w:t xml:space="preserve">، </w:t>
      </w:r>
      <w:r w:rsidRPr="00853DCC">
        <w:rPr>
          <w:rtl/>
        </w:rPr>
        <w:t>پس از آن بود که امام به طور رسمی بر ضد مجاهدین خلق موضع گرفت</w:t>
      </w:r>
      <w:r w:rsidR="007B4087">
        <w:rPr>
          <w:rtl/>
        </w:rPr>
        <w:t xml:space="preserve">. </w:t>
      </w:r>
      <w:r w:rsidRPr="00853DCC">
        <w:rPr>
          <w:rtl/>
        </w:rPr>
        <w:t>وی در این مصاحبه به دفاع از مجاهدین پرداخت و منافق بودن آنان را سخت مورد انکار قرار داد</w:t>
      </w:r>
      <w:r w:rsidR="007B4087">
        <w:rPr>
          <w:rtl/>
        </w:rPr>
        <w:t xml:space="preserve">. </w:t>
      </w:r>
    </w:p>
    <w:p w:rsidR="000631D9" w:rsidRPr="00853DCC" w:rsidRDefault="000631D9" w:rsidP="001970D5">
      <w:pPr>
        <w:pStyle w:val="a"/>
        <w:rPr>
          <w:rtl/>
        </w:rPr>
      </w:pPr>
      <w:r w:rsidRPr="00853DCC">
        <w:rPr>
          <w:rtl/>
        </w:rPr>
        <w:t>بعدها که اوضاع بدتر شد</w:t>
      </w:r>
      <w:r w:rsidR="007B4087">
        <w:rPr>
          <w:rtl/>
        </w:rPr>
        <w:t xml:space="preserve">، </w:t>
      </w:r>
      <w:r w:rsidRPr="00853DCC">
        <w:rPr>
          <w:rtl/>
        </w:rPr>
        <w:t>وی همچنان به ضدیت امام و نیروهای</w:t>
      </w:r>
      <w:r w:rsidR="00F203C4" w:rsidRPr="00853DCC">
        <w:rPr>
          <w:rtl/>
        </w:rPr>
        <w:t xml:space="preserve"> مکتبی ادامه داد</w:t>
      </w:r>
      <w:r w:rsidR="007B4087">
        <w:rPr>
          <w:rtl/>
        </w:rPr>
        <w:t xml:space="preserve">. </w:t>
      </w:r>
      <w:r w:rsidR="00F203C4" w:rsidRPr="00853DCC">
        <w:rPr>
          <w:rtl/>
        </w:rPr>
        <w:t>بنی صدر در سی</w:t>
      </w:r>
      <w:r w:rsidR="00F203C4" w:rsidRPr="00853DCC">
        <w:rPr>
          <w:rFonts w:hint="cs"/>
          <w:rtl/>
        </w:rPr>
        <w:t>‌</w:t>
      </w:r>
      <w:r w:rsidRPr="00853DCC">
        <w:rPr>
          <w:rtl/>
        </w:rPr>
        <w:t xml:space="preserve">ام اردیبهشت سال 60 خبر از تلگرافی داده است که شیخ علی تهرانی به وی </w:t>
      </w:r>
      <w:r w:rsidR="00F203C4" w:rsidRPr="00853DCC">
        <w:rPr>
          <w:rFonts w:hint="cs"/>
          <w:rtl/>
        </w:rPr>
        <w:t>ز</w:t>
      </w:r>
      <w:r w:rsidRPr="00853DCC">
        <w:rPr>
          <w:rtl/>
        </w:rPr>
        <w:t>ده و از او خواسته است تا جدی‌تر در مقابل چماق داران</w:t>
      </w:r>
      <w:r w:rsidR="007B4087">
        <w:rPr>
          <w:rtl/>
        </w:rPr>
        <w:t xml:space="preserve">، </w:t>
      </w:r>
      <w:r w:rsidRPr="00853DCC">
        <w:rPr>
          <w:rtl/>
        </w:rPr>
        <w:t>اصطلاحی که برای پیروان جناح مکتبی به کار می‌رفت</w:t>
      </w:r>
      <w:r w:rsidR="007B4087">
        <w:rPr>
          <w:rtl/>
        </w:rPr>
        <w:t xml:space="preserve">، </w:t>
      </w:r>
      <w:r w:rsidRPr="00853DCC">
        <w:rPr>
          <w:rtl/>
        </w:rPr>
        <w:t>بایستد و او هم قول داد که چنین کند</w:t>
      </w:r>
      <w:r w:rsidR="00396008">
        <w:rPr>
          <w:rtl/>
        </w:rPr>
        <w:t>.</w:t>
      </w:r>
      <w:r w:rsidRPr="00014724">
        <w:rPr>
          <w:rStyle w:val="FootnoteReference"/>
          <w:rtl/>
        </w:rPr>
        <w:footnoteReference w:id="2855"/>
      </w:r>
    </w:p>
    <w:p w:rsidR="000631D9" w:rsidRPr="00853DCC" w:rsidRDefault="000631D9" w:rsidP="001970D5">
      <w:pPr>
        <w:pStyle w:val="a"/>
        <w:rPr>
          <w:rtl/>
        </w:rPr>
      </w:pPr>
      <w:r w:rsidRPr="00853DCC">
        <w:rPr>
          <w:rtl/>
        </w:rPr>
        <w:t>شیخ علی تهرانی به دنبال فرار بنی صدر از ایران</w:t>
      </w:r>
      <w:r w:rsidR="007B4087">
        <w:rPr>
          <w:rtl/>
        </w:rPr>
        <w:t xml:space="preserve">، </w:t>
      </w:r>
      <w:r w:rsidRPr="00853DCC">
        <w:rPr>
          <w:rtl/>
        </w:rPr>
        <w:t>و پس از استقرار مجاهدین خلق در عراق در سال 64</w:t>
      </w:r>
      <w:r w:rsidR="007B4087">
        <w:rPr>
          <w:rtl/>
        </w:rPr>
        <w:t xml:space="preserve">، </w:t>
      </w:r>
      <w:r w:rsidRPr="00853DCC">
        <w:rPr>
          <w:rtl/>
        </w:rPr>
        <w:t>مخفیانه به آن کشور منتقل شد و در آنجا برای</w:t>
      </w:r>
      <w:r w:rsidR="00153F93">
        <w:rPr>
          <w:rtl/>
        </w:rPr>
        <w:t xml:space="preserve"> سال‌های </w:t>
      </w:r>
      <w:r w:rsidRPr="00853DCC">
        <w:rPr>
          <w:rtl/>
        </w:rPr>
        <w:t>طولانی به سخنرانی در رادیو عراق بر ضد امام و ان</w:t>
      </w:r>
      <w:r w:rsidR="00F203C4" w:rsidRPr="00853DCC">
        <w:rPr>
          <w:rtl/>
        </w:rPr>
        <w:t>قلاب مشغول بود</w:t>
      </w:r>
      <w:r w:rsidR="007B4087">
        <w:rPr>
          <w:rtl/>
        </w:rPr>
        <w:t xml:space="preserve">. </w:t>
      </w:r>
      <w:r w:rsidR="00F203C4" w:rsidRPr="00853DCC">
        <w:rPr>
          <w:rtl/>
        </w:rPr>
        <w:t>رژیم بعثی عراق</w:t>
      </w:r>
      <w:r w:rsidR="007B4087">
        <w:rPr>
          <w:rFonts w:hint="cs"/>
          <w:rtl/>
        </w:rPr>
        <w:t>،</w:t>
      </w:r>
      <w:r w:rsidR="00147502">
        <w:rPr>
          <w:rFonts w:hint="cs"/>
          <w:rtl/>
        </w:rPr>
        <w:t xml:space="preserve"> سال‌ها </w:t>
      </w:r>
      <w:r w:rsidRPr="00853DCC">
        <w:rPr>
          <w:rtl/>
        </w:rPr>
        <w:t>پس از پایان جنگ (1374) او را در مرز جمهوری اسلامی ایران رها کرد</w:t>
      </w:r>
      <w:r w:rsidR="007B4087">
        <w:rPr>
          <w:rtl/>
        </w:rPr>
        <w:t xml:space="preserve">. </w:t>
      </w:r>
      <w:r w:rsidRPr="00853DCC">
        <w:rPr>
          <w:rtl/>
        </w:rPr>
        <w:t>نیروهای جمهوری اسلامی وی را به تهران منتقل کردند</w:t>
      </w:r>
      <w:r w:rsidR="007B4087">
        <w:rPr>
          <w:rtl/>
        </w:rPr>
        <w:t xml:space="preserve">. </w:t>
      </w:r>
      <w:r w:rsidRPr="00853DCC">
        <w:rPr>
          <w:rtl/>
        </w:rPr>
        <w:t>مدتی زندانی بود تا</w:t>
      </w:r>
      <w:r w:rsidR="008F63F0">
        <w:rPr>
          <w:rtl/>
        </w:rPr>
        <w:t xml:space="preserve"> آنکه </w:t>
      </w:r>
      <w:r w:rsidRPr="00853DCC">
        <w:rPr>
          <w:rtl/>
        </w:rPr>
        <w:t>آزاد شده و تاکنون در منزلی در نزدیکی پل چوبی</w:t>
      </w:r>
      <w:r w:rsidR="007B4087">
        <w:rPr>
          <w:rtl/>
        </w:rPr>
        <w:t xml:space="preserve">، </w:t>
      </w:r>
      <w:r w:rsidRPr="00853DCC">
        <w:rPr>
          <w:rtl/>
        </w:rPr>
        <w:t>به همراه خانواده زندگی می‌کند</w:t>
      </w:r>
      <w:r w:rsidR="00396008">
        <w:rPr>
          <w:rtl/>
        </w:rPr>
        <w:t>.</w:t>
      </w:r>
      <w:r w:rsidRPr="00014724">
        <w:rPr>
          <w:rStyle w:val="FootnoteReference"/>
          <w:rtl/>
        </w:rPr>
        <w:footnoteReference w:id="2856"/>
      </w:r>
    </w:p>
    <w:p w:rsidR="000631D9" w:rsidRPr="00853DCC" w:rsidRDefault="000631D9" w:rsidP="001970D5">
      <w:pPr>
        <w:pStyle w:val="a"/>
        <w:rPr>
          <w:rtl/>
        </w:rPr>
      </w:pPr>
      <w:r w:rsidRPr="00853DCC">
        <w:rPr>
          <w:rtl/>
        </w:rPr>
        <w:t>پیش از انقلاب</w:t>
      </w:r>
      <w:r w:rsidR="007B4087">
        <w:rPr>
          <w:rtl/>
        </w:rPr>
        <w:t xml:space="preserve">، </w:t>
      </w:r>
      <w:r w:rsidRPr="00853DCC">
        <w:rPr>
          <w:rtl/>
        </w:rPr>
        <w:t>تهرانی کتابی تحت عنوان اخلاق اسلامی نوشت</w:t>
      </w:r>
      <w:r w:rsidR="007B4087">
        <w:rPr>
          <w:rtl/>
        </w:rPr>
        <w:t xml:space="preserve">. </w:t>
      </w:r>
      <w:r w:rsidRPr="00853DCC">
        <w:rPr>
          <w:rtl/>
        </w:rPr>
        <w:t>این همان کتابی که بعدها استادش امام خمینی به طعنه از او به عنوان کسی که کتاب اخلاق و توحید</w:t>
      </w:r>
      <w:r w:rsidR="00961BDF">
        <w:rPr>
          <w:rtl/>
        </w:rPr>
        <w:t xml:space="preserve"> می‌</w:t>
      </w:r>
      <w:r w:rsidRPr="00853DCC">
        <w:rPr>
          <w:rtl/>
        </w:rPr>
        <w:t>نویسد اما خودش از آن بی‌خبر است</w:t>
      </w:r>
      <w:r w:rsidR="007B4087">
        <w:rPr>
          <w:rtl/>
        </w:rPr>
        <w:t xml:space="preserve">، </w:t>
      </w:r>
      <w:r w:rsidRPr="00853DCC">
        <w:rPr>
          <w:rtl/>
        </w:rPr>
        <w:t>یاد کردند</w:t>
      </w:r>
      <w:r w:rsidR="00396008">
        <w:rPr>
          <w:rtl/>
        </w:rPr>
        <w:t>.</w:t>
      </w:r>
      <w:r w:rsidRPr="00014724">
        <w:rPr>
          <w:rStyle w:val="FootnoteReference"/>
          <w:rtl/>
        </w:rPr>
        <w:footnoteReference w:id="2857"/>
      </w:r>
    </w:p>
    <w:p w:rsidR="000631D9" w:rsidRPr="00853DCC" w:rsidRDefault="000631D9" w:rsidP="00396008">
      <w:pPr>
        <w:pStyle w:val="a4"/>
        <w:rPr>
          <w:rtl/>
        </w:rPr>
      </w:pPr>
      <w:bookmarkStart w:id="270" w:name="_Toc417388728"/>
      <w:bookmarkStart w:id="271" w:name="_Toc438994411"/>
      <w:r w:rsidRPr="00853DCC">
        <w:rPr>
          <w:rtl/>
        </w:rPr>
        <w:t>17ـ علی گلزاد</w:t>
      </w:r>
      <w:r w:rsidR="00C427E4" w:rsidRPr="00853DCC">
        <w:rPr>
          <w:rtl/>
        </w:rPr>
        <w:t>ۀ</w:t>
      </w:r>
      <w:r w:rsidRPr="00853DCC">
        <w:rPr>
          <w:rtl/>
        </w:rPr>
        <w:t xml:space="preserve"> غفوری</w:t>
      </w:r>
      <w:bookmarkEnd w:id="270"/>
      <w:bookmarkEnd w:id="271"/>
    </w:p>
    <w:p w:rsidR="000631D9" w:rsidRPr="00853DCC" w:rsidRDefault="000631D9" w:rsidP="001970D5">
      <w:pPr>
        <w:pStyle w:val="a"/>
        <w:rPr>
          <w:rtl/>
        </w:rPr>
      </w:pPr>
      <w:r w:rsidRPr="00853DCC">
        <w:rPr>
          <w:rtl/>
        </w:rPr>
        <w:t>علی گلزاده غفوری (متولد 25 اردیبهشت 1302 (9 شوال 1342) در قزوین و درگذشته 11 دی ماه 1388) در قزوین دوران دبستان و تحصیلات طلبگی راگذراند</w:t>
      </w:r>
      <w:r w:rsidR="007B4087">
        <w:rPr>
          <w:rtl/>
        </w:rPr>
        <w:t xml:space="preserve">. </w:t>
      </w:r>
      <w:r w:rsidRPr="00853DCC">
        <w:rPr>
          <w:rtl/>
        </w:rPr>
        <w:t>سپس به قم آمد و در محضر آیات حجت کوه کمره‌ای</w:t>
      </w:r>
      <w:r w:rsidR="007B4087">
        <w:rPr>
          <w:rtl/>
        </w:rPr>
        <w:t xml:space="preserve">، </w:t>
      </w:r>
      <w:r w:rsidRPr="00853DCC">
        <w:rPr>
          <w:rtl/>
        </w:rPr>
        <w:t>بروجردی و نیز علامه طباطبائی تحصیل کرد</w:t>
      </w:r>
      <w:r w:rsidR="007B4087">
        <w:rPr>
          <w:rtl/>
        </w:rPr>
        <w:t xml:space="preserve">. </w:t>
      </w:r>
      <w:r w:rsidRPr="00853DCC">
        <w:rPr>
          <w:rtl/>
        </w:rPr>
        <w:t>طی</w:t>
      </w:r>
      <w:r w:rsidR="00153F93">
        <w:rPr>
          <w:rtl/>
        </w:rPr>
        <w:t xml:space="preserve"> سال‌های </w:t>
      </w:r>
      <w:r w:rsidRPr="00853DCC">
        <w:rPr>
          <w:rtl/>
        </w:rPr>
        <w:t>44ـ 48 لیسانس حقوق گرفت و تا سال 1351 دکترای حقوق از دانشگاه سوربن دریافت</w:t>
      </w:r>
      <w:r w:rsidR="005B094C" w:rsidRPr="00853DCC">
        <w:rPr>
          <w:rFonts w:hint="cs"/>
          <w:rtl/>
        </w:rPr>
        <w:t xml:space="preserve"> کرد</w:t>
      </w:r>
      <w:r w:rsidR="007B4087">
        <w:rPr>
          <w:rtl/>
        </w:rPr>
        <w:t xml:space="preserve">. </w:t>
      </w:r>
    </w:p>
    <w:p w:rsidR="000631D9" w:rsidRPr="00853DCC" w:rsidRDefault="000631D9" w:rsidP="00396008">
      <w:pPr>
        <w:pStyle w:val="a"/>
        <w:rPr>
          <w:rtl/>
        </w:rPr>
      </w:pPr>
      <w:r w:rsidRPr="00853DCC">
        <w:rPr>
          <w:rtl/>
        </w:rPr>
        <w:t>غفوری از نویسندگانی است که روش خاص خود را در ارائه اندیشه‌های اسلامی داشته و با آثار متنوعی در عرضه اندیشه‌های اسلامی</w:t>
      </w:r>
      <w:r w:rsidR="007B4087">
        <w:rPr>
          <w:rtl/>
        </w:rPr>
        <w:t xml:space="preserve">، </w:t>
      </w:r>
      <w:r w:rsidRPr="00853DCC">
        <w:rPr>
          <w:rtl/>
        </w:rPr>
        <w:t>در طول چند دهه ظاهر شد</w:t>
      </w:r>
      <w:r w:rsidR="007B4087">
        <w:rPr>
          <w:rtl/>
        </w:rPr>
        <w:t xml:space="preserve">. </w:t>
      </w:r>
      <w:r w:rsidRPr="00853DCC">
        <w:rPr>
          <w:rtl/>
        </w:rPr>
        <w:t>کتاب انفال یا ثروت‌های عمومی از نخستین آثار او منتشره توسط شرکت سهامی انتشار بود</w:t>
      </w:r>
      <w:r w:rsidR="007B4087">
        <w:rPr>
          <w:rtl/>
        </w:rPr>
        <w:t xml:space="preserve">. </w:t>
      </w:r>
      <w:r w:rsidRPr="00853DCC">
        <w:rPr>
          <w:rtl/>
        </w:rPr>
        <w:t>در این کتاب نخستین نشانه‌های تأثیر گذاری اندیشه‌های حکومت اسلامی را در وی می‌توان ملاحظه کرد</w:t>
      </w:r>
      <w:r w:rsidR="007B4087">
        <w:rPr>
          <w:rtl/>
        </w:rPr>
        <w:t xml:space="preserve">. </w:t>
      </w:r>
      <w:r w:rsidRPr="00853DCC">
        <w:rPr>
          <w:rtl/>
        </w:rPr>
        <w:t>کتاب دیگر او نماز یا کتاب برای شما فرزندها و فرزنددارها (دفتر نشر فرهنگ اسلام</w:t>
      </w:r>
      <w:r w:rsidR="007B4087">
        <w:rPr>
          <w:rtl/>
        </w:rPr>
        <w:t xml:space="preserve">، </w:t>
      </w:r>
      <w:r w:rsidRPr="00853DCC">
        <w:rPr>
          <w:rtl/>
        </w:rPr>
        <w:t>1353) که غالبا برای عام</w:t>
      </w:r>
      <w:r w:rsidR="00C427E4" w:rsidRPr="00853DCC">
        <w:rPr>
          <w:rtl/>
        </w:rPr>
        <w:t>ۀ</w:t>
      </w:r>
      <w:r w:rsidRPr="00853DCC">
        <w:rPr>
          <w:rtl/>
        </w:rPr>
        <w:t xml:space="preserve"> مردم بود</w:t>
      </w:r>
      <w:r w:rsidR="007B4087">
        <w:rPr>
          <w:rtl/>
        </w:rPr>
        <w:t xml:space="preserve">. </w:t>
      </w:r>
      <w:r w:rsidRPr="00853DCC">
        <w:rPr>
          <w:rtl/>
        </w:rPr>
        <w:t>جایگاه ویژه‌ای را در تبلیغات دینی و ساده طرح کردن این دوره بر عهده داشت</w:t>
      </w:r>
      <w:r w:rsidR="007B4087">
        <w:rPr>
          <w:rtl/>
        </w:rPr>
        <w:t xml:space="preserve">. </w:t>
      </w:r>
      <w:r w:rsidRPr="00853DCC">
        <w:rPr>
          <w:rtl/>
        </w:rPr>
        <w:t>این علاوه بر آن بود که وی از رفقای نزدیک مرحوم باهنر و بهشتی در تدوین</w:t>
      </w:r>
      <w:r w:rsidR="00921D9B">
        <w:rPr>
          <w:rtl/>
        </w:rPr>
        <w:t xml:space="preserve"> کتاب‌ها</w:t>
      </w:r>
      <w:r w:rsidR="002B3EC2">
        <w:rPr>
          <w:rtl/>
        </w:rPr>
        <w:t xml:space="preserve">ی </w:t>
      </w:r>
      <w:r w:rsidRPr="00853DCC">
        <w:rPr>
          <w:rtl/>
        </w:rPr>
        <w:t>دینی آموزش و پرورش در ده</w:t>
      </w:r>
      <w:r w:rsidR="00C427E4" w:rsidRPr="00853DCC">
        <w:rPr>
          <w:rtl/>
        </w:rPr>
        <w:t>ۀ</w:t>
      </w:r>
      <w:r w:rsidRPr="00853DCC">
        <w:rPr>
          <w:rtl/>
        </w:rPr>
        <w:t xml:space="preserve"> اخیر پیش از این انقلاب بود</w:t>
      </w:r>
      <w:r w:rsidR="007B4087">
        <w:rPr>
          <w:rtl/>
        </w:rPr>
        <w:t>.</w:t>
      </w:r>
      <w:r w:rsidRPr="00014724">
        <w:rPr>
          <w:rStyle w:val="FootnoteReference"/>
          <w:rtl/>
        </w:rPr>
        <w:footnoteReference w:id="2858"/>
      </w:r>
      <w:r w:rsidRPr="00853DCC">
        <w:rPr>
          <w:rtl/>
        </w:rPr>
        <w:t xml:space="preserve"> برای نمونه کتاب تعلیمات دینی سال سوم دبیرستان چاپ سال 1355 از محمد جواد باهنر و علی گلزاده غفوری است</w:t>
      </w:r>
      <w:r w:rsidR="007B4087">
        <w:rPr>
          <w:rtl/>
        </w:rPr>
        <w:t xml:space="preserve">. </w:t>
      </w:r>
      <w:r w:rsidRPr="00853DCC">
        <w:rPr>
          <w:rtl/>
        </w:rPr>
        <w:t>مطالب آن کاملا رنگ اسلام سیاسی و اجتماعی دارد:جامع</w:t>
      </w:r>
      <w:r w:rsidR="00C427E4" w:rsidRPr="00853DCC">
        <w:rPr>
          <w:rtl/>
        </w:rPr>
        <w:t>ۀ</w:t>
      </w:r>
      <w:r w:rsidRPr="00853DCC">
        <w:rPr>
          <w:rtl/>
        </w:rPr>
        <w:t xml:space="preserve"> اسلامی</w:t>
      </w:r>
      <w:r w:rsidR="007B4087">
        <w:rPr>
          <w:rtl/>
        </w:rPr>
        <w:t xml:space="preserve">، </w:t>
      </w:r>
      <w:r w:rsidRPr="00853DCC">
        <w:rPr>
          <w:rtl/>
        </w:rPr>
        <w:t>نظام اجتماعی</w:t>
      </w:r>
      <w:r w:rsidR="007B4087">
        <w:rPr>
          <w:rtl/>
        </w:rPr>
        <w:t xml:space="preserve">، </w:t>
      </w:r>
      <w:r w:rsidRPr="00853DCC">
        <w:rPr>
          <w:rtl/>
        </w:rPr>
        <w:t>حکومت نقش شورا</w:t>
      </w:r>
      <w:r w:rsidR="007B4087">
        <w:rPr>
          <w:rtl/>
        </w:rPr>
        <w:t xml:space="preserve">، </w:t>
      </w:r>
      <w:r w:rsidRPr="00853DCC">
        <w:rPr>
          <w:rtl/>
        </w:rPr>
        <w:t>خلافت و امامت</w:t>
      </w:r>
      <w:r w:rsidR="007B4087">
        <w:rPr>
          <w:rtl/>
        </w:rPr>
        <w:t xml:space="preserve">، </w:t>
      </w:r>
      <w:r w:rsidRPr="00853DCC">
        <w:rPr>
          <w:rtl/>
        </w:rPr>
        <w:t>پیروزی نهایی حق در بینش تاریخی اسلامی, زمان ظهور</w:t>
      </w:r>
      <w:r w:rsidR="002D480F">
        <w:rPr>
          <w:rtl/>
        </w:rPr>
        <w:t>...</w:t>
      </w:r>
      <w:r w:rsidR="007B4087">
        <w:rPr>
          <w:rtl/>
        </w:rPr>
        <w:t xml:space="preserve"> </w:t>
      </w:r>
      <w:r w:rsidRPr="00853DCC">
        <w:rPr>
          <w:rtl/>
        </w:rPr>
        <w:t>رابطه امت اسلامی با دیگران, جهاد, صلح و اهمیت آن در اسلام کتاب تربیت و تعلیم دینی سال اول دانشسرای راهنمایی چاپ سال 1351 هم از سید رضا برقعی و محمدجواد باهنر بود</w:t>
      </w:r>
      <w:r w:rsidR="007B4087">
        <w:rPr>
          <w:rtl/>
        </w:rPr>
        <w:t xml:space="preserve">. </w:t>
      </w:r>
      <w:r w:rsidRPr="00853DCC">
        <w:rPr>
          <w:rtl/>
        </w:rPr>
        <w:t>این کتاب هنوز هم اثری به روز به شمار</w:t>
      </w:r>
      <w:r w:rsidR="00961BDF">
        <w:rPr>
          <w:rtl/>
        </w:rPr>
        <w:t xml:space="preserve"> می‌</w:t>
      </w:r>
      <w:r w:rsidRPr="00853DCC">
        <w:rPr>
          <w:rtl/>
        </w:rPr>
        <w:t>آید</w:t>
      </w:r>
      <w:r w:rsidR="007B4087">
        <w:rPr>
          <w:rtl/>
        </w:rPr>
        <w:t xml:space="preserve">. </w:t>
      </w:r>
      <w:r w:rsidRPr="00853DCC">
        <w:rPr>
          <w:rtl/>
        </w:rPr>
        <w:t>از غفوری مقالاتی در مجل</w:t>
      </w:r>
      <w:r w:rsidR="00C427E4" w:rsidRPr="00853DCC">
        <w:rPr>
          <w:rtl/>
        </w:rPr>
        <w:t>ۀ</w:t>
      </w:r>
      <w:r w:rsidRPr="00853DCC">
        <w:rPr>
          <w:rtl/>
        </w:rPr>
        <w:t xml:space="preserve"> مکتب تشیع چاپ شد</w:t>
      </w:r>
      <w:r w:rsidR="007B4087">
        <w:rPr>
          <w:rtl/>
        </w:rPr>
        <w:t xml:space="preserve">. </w:t>
      </w:r>
      <w:r w:rsidRPr="00853DCC">
        <w:rPr>
          <w:rtl/>
        </w:rPr>
        <w:t>از آن جمله مقاله‌ای با عنوان روحانیت و زندگی در سال 1341 یعنی همان سالی که کتاب مرجعیت و روحانیت چاپ شد</w:t>
      </w:r>
      <w:r w:rsidR="007B4087">
        <w:rPr>
          <w:rtl/>
        </w:rPr>
        <w:t xml:space="preserve">. </w:t>
      </w:r>
      <w:r w:rsidRPr="00853DCC">
        <w:rPr>
          <w:rtl/>
        </w:rPr>
        <w:t>از جمله آثار او یکی هم قرآن</w:t>
      </w:r>
      <w:r w:rsidR="007B4087">
        <w:rPr>
          <w:rtl/>
        </w:rPr>
        <w:t xml:space="preserve">، </w:t>
      </w:r>
      <w:r w:rsidRPr="00853DCC">
        <w:rPr>
          <w:rtl/>
        </w:rPr>
        <w:t>اسلام و حقوق بشر بود که اواخر ده</w:t>
      </w:r>
      <w:r w:rsidR="00C427E4" w:rsidRPr="00853DCC">
        <w:rPr>
          <w:rtl/>
        </w:rPr>
        <w:t>ۀ</w:t>
      </w:r>
      <w:r w:rsidRPr="00853DCC">
        <w:rPr>
          <w:rtl/>
        </w:rPr>
        <w:t xml:space="preserve"> 40 توسط </w:t>
      </w:r>
      <w:r w:rsidR="005B094C" w:rsidRPr="00853DCC">
        <w:rPr>
          <w:rFonts w:hint="cs"/>
          <w:rtl/>
        </w:rPr>
        <w:t>ش</w:t>
      </w:r>
      <w:r w:rsidRPr="00853DCC">
        <w:rPr>
          <w:rtl/>
        </w:rPr>
        <w:t>رکت سهامی انتشار چاپ شد و از نخستین کارهای</w:t>
      </w:r>
      <w:r w:rsidR="005B094C" w:rsidRPr="00853DCC">
        <w:rPr>
          <w:rFonts w:hint="cs"/>
          <w:rtl/>
        </w:rPr>
        <w:t>ی</w:t>
      </w:r>
      <w:r w:rsidRPr="00853DCC">
        <w:rPr>
          <w:rtl/>
        </w:rPr>
        <w:t xml:space="preserve"> بود که در زمین</w:t>
      </w:r>
      <w:r w:rsidR="00C427E4" w:rsidRPr="00853DCC">
        <w:rPr>
          <w:rtl/>
        </w:rPr>
        <w:t>ۀ</w:t>
      </w:r>
      <w:r w:rsidRPr="00853DCC">
        <w:rPr>
          <w:rtl/>
        </w:rPr>
        <w:t xml:space="preserve"> تطبیق اسلام و حقوق</w:t>
      </w:r>
      <w:r w:rsidR="0037752A" w:rsidRPr="00853DCC">
        <w:rPr>
          <w:rtl/>
        </w:rPr>
        <w:t xml:space="preserve"> بشر انجام شد</w:t>
      </w:r>
      <w:r w:rsidR="007B4087">
        <w:rPr>
          <w:rtl/>
        </w:rPr>
        <w:t xml:space="preserve">. </w:t>
      </w:r>
      <w:r w:rsidR="0037752A" w:rsidRPr="00853DCC">
        <w:rPr>
          <w:rtl/>
        </w:rPr>
        <w:t>وی در مدرسه علوی</w:t>
      </w:r>
      <w:r w:rsidR="00396008">
        <w:rPr>
          <w:rFonts w:hint="cs"/>
          <w:rtl/>
        </w:rPr>
        <w:t>،</w:t>
      </w:r>
      <w:r w:rsidRPr="00014724">
        <w:rPr>
          <w:rStyle w:val="FootnoteReference"/>
          <w:rtl/>
        </w:rPr>
        <w:footnoteReference w:id="2859"/>
      </w:r>
      <w:r w:rsidRPr="00853DCC">
        <w:rPr>
          <w:rtl/>
        </w:rPr>
        <w:t xml:space="preserve"> دبیرستان ملی کمال نارمک و مدرس</w:t>
      </w:r>
      <w:r w:rsidR="00C427E4" w:rsidRPr="00853DCC">
        <w:rPr>
          <w:rtl/>
        </w:rPr>
        <w:t>ۀ</w:t>
      </w:r>
      <w:r w:rsidRPr="00853DCC">
        <w:rPr>
          <w:rtl/>
        </w:rPr>
        <w:t xml:space="preserve"> دخترانه رفاه تدریس</w:t>
      </w:r>
      <w:r w:rsidR="00961BDF">
        <w:rPr>
          <w:rtl/>
        </w:rPr>
        <w:t xml:space="preserve"> می‌</w:t>
      </w:r>
      <w:r w:rsidRPr="00853DCC">
        <w:rPr>
          <w:rtl/>
        </w:rPr>
        <w:t>کرد</w:t>
      </w:r>
      <w:r w:rsidR="007B4087">
        <w:rPr>
          <w:rtl/>
        </w:rPr>
        <w:t xml:space="preserve">، </w:t>
      </w:r>
      <w:r w:rsidRPr="00853DCC">
        <w:rPr>
          <w:rtl/>
        </w:rPr>
        <w:t>و چنان که از برخی از اسناد ساواک هم به دست می‌آید</w:t>
      </w:r>
      <w:r w:rsidR="007B4087">
        <w:rPr>
          <w:rtl/>
        </w:rPr>
        <w:t xml:space="preserve">، </w:t>
      </w:r>
      <w:r w:rsidRPr="00853DCC">
        <w:rPr>
          <w:rtl/>
        </w:rPr>
        <w:t>در مدارس یاد شده نقشی فعال داشت</w:t>
      </w:r>
      <w:r w:rsidR="00396008">
        <w:rPr>
          <w:rtl/>
        </w:rPr>
        <w:t>.</w:t>
      </w:r>
      <w:r w:rsidRPr="00014724">
        <w:rPr>
          <w:rStyle w:val="FootnoteReference"/>
          <w:rtl/>
        </w:rPr>
        <w:footnoteReference w:id="2860"/>
      </w:r>
      <w:r w:rsidRPr="00853DCC">
        <w:rPr>
          <w:rtl/>
        </w:rPr>
        <w:t xml:space="preserve"> حاشیه نویسان سند نوشته‌اند: وی چندین بار از طرف ساواک دستگیر و زندانی شد</w:t>
      </w:r>
      <w:r w:rsidR="00396008">
        <w:rPr>
          <w:rtl/>
        </w:rPr>
        <w:t>.</w:t>
      </w:r>
      <w:r w:rsidRPr="00014724">
        <w:rPr>
          <w:rStyle w:val="FootnoteReference"/>
          <w:rtl/>
        </w:rPr>
        <w:footnoteReference w:id="2861"/>
      </w:r>
      <w:r w:rsidRPr="00853DCC">
        <w:rPr>
          <w:rtl/>
        </w:rPr>
        <w:t xml:space="preserve"> علاوه بر نگارش</w:t>
      </w:r>
      <w:r w:rsidR="007B4087">
        <w:rPr>
          <w:rFonts w:hint="cs"/>
          <w:rtl/>
        </w:rPr>
        <w:t xml:space="preserve">، </w:t>
      </w:r>
      <w:r w:rsidRPr="00853DCC">
        <w:rPr>
          <w:rtl/>
        </w:rPr>
        <w:t>وی توسط انجمن‌های اسلامی دانشگاه‌ها دعوت می‌شد</w:t>
      </w:r>
      <w:r w:rsidR="00396008">
        <w:rPr>
          <w:rtl/>
        </w:rPr>
        <w:t>.</w:t>
      </w:r>
      <w:r w:rsidRPr="00014724">
        <w:rPr>
          <w:rStyle w:val="FootnoteReference"/>
          <w:rtl/>
        </w:rPr>
        <w:footnoteReference w:id="2862"/>
      </w:r>
    </w:p>
    <w:p w:rsidR="000631D9" w:rsidRPr="00853DCC" w:rsidRDefault="000631D9" w:rsidP="00396008">
      <w:pPr>
        <w:pStyle w:val="a"/>
        <w:rPr>
          <w:rtl/>
        </w:rPr>
      </w:pPr>
      <w:r w:rsidRPr="00853DCC">
        <w:rPr>
          <w:rtl/>
        </w:rPr>
        <w:t>نوشته‌های بعدی وی به جز آثاری که به قصد شناساندن اسلام نوشته شده (مانند کتاب با دستورات اسلام آشنا شویم</w:t>
      </w:r>
      <w:r w:rsidRPr="00014724">
        <w:rPr>
          <w:rStyle w:val="FootnoteReference"/>
          <w:rtl/>
        </w:rPr>
        <w:footnoteReference w:id="2863"/>
      </w:r>
      <w:r w:rsidRPr="00853DCC">
        <w:rPr>
          <w:rtl/>
        </w:rPr>
        <w:t xml:space="preserve"> یا سرگذش</w:t>
      </w:r>
      <w:r w:rsidR="0037752A" w:rsidRPr="00853DCC">
        <w:rPr>
          <w:rtl/>
        </w:rPr>
        <w:t>ت و شهادت هشت</w:t>
      </w:r>
      <w:r w:rsidRPr="00853DCC">
        <w:rPr>
          <w:rtl/>
        </w:rPr>
        <w:t>م</w:t>
      </w:r>
      <w:r w:rsidR="0037752A" w:rsidRPr="00853DCC">
        <w:rPr>
          <w:rFonts w:hint="cs"/>
          <w:rtl/>
        </w:rPr>
        <w:t>ین</w:t>
      </w:r>
      <w:r w:rsidR="0037752A" w:rsidRPr="00853DCC">
        <w:rPr>
          <w:rtl/>
        </w:rPr>
        <w:t xml:space="preserve"> پیشوای شیعیان امام رضا</w:t>
      </w:r>
      <w:r w:rsidR="00396008">
        <w:rPr>
          <w:rFonts w:cs="CTraditional Arabic" w:hint="cs"/>
          <w:rtl/>
        </w:rPr>
        <w:t>÷</w:t>
      </w:r>
      <w:r w:rsidRPr="00853DCC">
        <w:rPr>
          <w:rtl/>
        </w:rPr>
        <w:t xml:space="preserve"> و آثار متعدد دیگر</w:t>
      </w:r>
      <w:r w:rsidR="007B4087">
        <w:rPr>
          <w:rtl/>
        </w:rPr>
        <w:t xml:space="preserve">، </w:t>
      </w:r>
      <w:r w:rsidRPr="00853DCC">
        <w:rPr>
          <w:rtl/>
        </w:rPr>
        <w:t>کمابیش درباره مسائل حقوقی اسلام است</w:t>
      </w:r>
      <w:r w:rsidR="007B4087">
        <w:rPr>
          <w:rtl/>
        </w:rPr>
        <w:t xml:space="preserve">. </w:t>
      </w:r>
    </w:p>
    <w:p w:rsidR="000631D9" w:rsidRPr="00853DCC" w:rsidRDefault="000631D9" w:rsidP="001970D5">
      <w:pPr>
        <w:pStyle w:val="a"/>
        <w:rPr>
          <w:rtl/>
        </w:rPr>
      </w:pPr>
      <w:r w:rsidRPr="00853DCC">
        <w:rPr>
          <w:rtl/>
        </w:rPr>
        <w:t>یکی از معروفترین آثار او نظامات اجتماعی اسلام است که توسط حسینی</w:t>
      </w:r>
      <w:r w:rsidR="00C427E4" w:rsidRPr="00853DCC">
        <w:rPr>
          <w:rtl/>
        </w:rPr>
        <w:t>ۀ</w:t>
      </w:r>
      <w:r w:rsidRPr="00853DCC">
        <w:rPr>
          <w:rtl/>
        </w:rPr>
        <w:t xml:space="preserve"> ارشاد چاپ شد</w:t>
      </w:r>
      <w:r w:rsidR="007B4087">
        <w:rPr>
          <w:rtl/>
        </w:rPr>
        <w:t xml:space="preserve">، </w:t>
      </w:r>
      <w:r w:rsidRPr="00853DCC">
        <w:rPr>
          <w:rtl/>
        </w:rPr>
        <w:t>جایی که خود او همان مطالب را در سخنرانی‌ مطرح کرد و همانجا به چاپ رسید</w:t>
      </w:r>
      <w:r w:rsidR="007B4087">
        <w:rPr>
          <w:rtl/>
        </w:rPr>
        <w:t xml:space="preserve">. </w:t>
      </w:r>
      <w:r w:rsidRPr="00853DCC">
        <w:rPr>
          <w:rtl/>
        </w:rPr>
        <w:t>وی در</w:t>
      </w:r>
      <w:r w:rsidR="00153F93">
        <w:rPr>
          <w:rtl/>
        </w:rPr>
        <w:t xml:space="preserve"> ماه‌های </w:t>
      </w:r>
      <w:r w:rsidRPr="00853DCC">
        <w:rPr>
          <w:rtl/>
        </w:rPr>
        <w:t>نخست بعد از پیروزی کتابی با عنوان آگاهی‌هایی درباره قانون اساسی شماره 1 (حقوق اساسی به زبان ساده) نوشت که در تیرماه 58 چاپ شد</w:t>
      </w:r>
      <w:r w:rsidR="007B4087">
        <w:rPr>
          <w:rtl/>
        </w:rPr>
        <w:t xml:space="preserve">. </w:t>
      </w:r>
      <w:r w:rsidRPr="00853DCC">
        <w:rPr>
          <w:rtl/>
        </w:rPr>
        <w:t>در انتخابات خبرگان قانون اساسی با یک و نیم میلیون رأی از دو و نیم میلیون</w:t>
      </w:r>
      <w:r w:rsidR="007B4087">
        <w:rPr>
          <w:rtl/>
        </w:rPr>
        <w:t xml:space="preserve">، </w:t>
      </w:r>
      <w:r w:rsidRPr="00853DCC">
        <w:rPr>
          <w:rtl/>
        </w:rPr>
        <w:t>از حوزه انتخابیه تهران برگزیده شد</w:t>
      </w:r>
      <w:r w:rsidR="007B4087">
        <w:rPr>
          <w:rtl/>
        </w:rPr>
        <w:t xml:space="preserve">. </w:t>
      </w:r>
      <w:r w:rsidRPr="00853DCC">
        <w:rPr>
          <w:rtl/>
        </w:rPr>
        <w:t>در انتخابات مجلس شورای اسلامی هم از تهران برگزیده شد</w:t>
      </w:r>
      <w:r w:rsidR="007B4087">
        <w:rPr>
          <w:rtl/>
        </w:rPr>
        <w:t xml:space="preserve">، </w:t>
      </w:r>
      <w:r w:rsidRPr="00853DCC">
        <w:rPr>
          <w:rtl/>
        </w:rPr>
        <w:t>اما یک سال بیشتر شرکت نکرد</w:t>
      </w:r>
      <w:r w:rsidR="007B4087">
        <w:rPr>
          <w:rtl/>
        </w:rPr>
        <w:t xml:space="preserve">. </w:t>
      </w:r>
    </w:p>
    <w:p w:rsidR="000631D9" w:rsidRPr="00853DCC" w:rsidRDefault="000631D9" w:rsidP="001970D5">
      <w:pPr>
        <w:pStyle w:val="a"/>
        <w:rPr>
          <w:rtl/>
        </w:rPr>
      </w:pPr>
      <w:r w:rsidRPr="00853DCC">
        <w:rPr>
          <w:rtl/>
        </w:rPr>
        <w:t>کتاب مفصلی هم با عنوان نقدی بر لایحه قصاص نوشت (تهران</w:t>
      </w:r>
      <w:r w:rsidR="007B4087">
        <w:rPr>
          <w:rtl/>
        </w:rPr>
        <w:t xml:space="preserve">، </w:t>
      </w:r>
      <w:r w:rsidRPr="00853DCC">
        <w:rPr>
          <w:rtl/>
        </w:rPr>
        <w:t>چاپخش</w:t>
      </w:r>
      <w:r w:rsidR="007B4087">
        <w:rPr>
          <w:rtl/>
        </w:rPr>
        <w:t xml:space="preserve">، </w:t>
      </w:r>
      <w:r w:rsidRPr="00853DCC">
        <w:rPr>
          <w:rtl/>
        </w:rPr>
        <w:t>1360) گلزاده در خبرگان قانون اساسی</w:t>
      </w:r>
      <w:r w:rsidR="007B4087">
        <w:rPr>
          <w:rtl/>
        </w:rPr>
        <w:t xml:space="preserve">، </w:t>
      </w:r>
      <w:r w:rsidRPr="00853DCC">
        <w:rPr>
          <w:rtl/>
        </w:rPr>
        <w:t>در کمیسیون قضایی حضور داشت</w:t>
      </w:r>
      <w:r w:rsidR="007B4087">
        <w:rPr>
          <w:rtl/>
        </w:rPr>
        <w:t xml:space="preserve">. </w:t>
      </w:r>
      <w:r w:rsidRPr="00853DCC">
        <w:rPr>
          <w:rtl/>
        </w:rPr>
        <w:t>سپس در مجلس اول هم به نمایندگی مردم تهران انتخاب شد</w:t>
      </w:r>
      <w:r w:rsidR="007B4087">
        <w:rPr>
          <w:rtl/>
        </w:rPr>
        <w:t xml:space="preserve">، </w:t>
      </w:r>
      <w:r w:rsidRPr="00853DCC">
        <w:rPr>
          <w:rtl/>
        </w:rPr>
        <w:t>اما به دلیل پیش آمدهای سیاسی و حمایت وی از منافقین (سه فرزندش محمدکاظم و محمدصادق و نیز دخترش مریم همان گرایش را داشتند و</w:t>
      </w:r>
      <w:r w:rsidR="00E67C3A">
        <w:rPr>
          <w:rtl/>
        </w:rPr>
        <w:t xml:space="preserve"> هرسه </w:t>
      </w:r>
      <w:r w:rsidRPr="00853DCC">
        <w:rPr>
          <w:rtl/>
        </w:rPr>
        <w:t>کشته شدند) طرح عدم کفایت وی در مجلس طرح و از مجلس اول اخراج شد یک دهه بعد از انقلاب</w:t>
      </w:r>
      <w:r w:rsidR="007B4087">
        <w:rPr>
          <w:rtl/>
        </w:rPr>
        <w:t xml:space="preserve">، </w:t>
      </w:r>
      <w:r w:rsidRPr="00853DCC">
        <w:rPr>
          <w:rtl/>
        </w:rPr>
        <w:t>خانم نویسنده‌ای با نام منی خزعل</w:t>
      </w:r>
      <w:r w:rsidR="007B4087">
        <w:rPr>
          <w:rtl/>
        </w:rPr>
        <w:t xml:space="preserve">، </w:t>
      </w:r>
      <w:r w:rsidRPr="00853DCC">
        <w:rPr>
          <w:rtl/>
        </w:rPr>
        <w:t>شرح حال وی را بدون</w:t>
      </w:r>
      <w:r w:rsidR="008F63F0">
        <w:rPr>
          <w:rtl/>
        </w:rPr>
        <w:t xml:space="preserve"> آنکه </w:t>
      </w:r>
      <w:r w:rsidRPr="00853DCC">
        <w:rPr>
          <w:rtl/>
        </w:rPr>
        <w:t>به صراحت از وی نام ببرد</w:t>
      </w:r>
      <w:r w:rsidR="007B4087">
        <w:rPr>
          <w:rtl/>
        </w:rPr>
        <w:t xml:space="preserve">، </w:t>
      </w:r>
      <w:r w:rsidRPr="00853DCC">
        <w:rPr>
          <w:rtl/>
        </w:rPr>
        <w:t>و نیز گزارش سفری که با وی به هند داشت</w:t>
      </w:r>
      <w:r w:rsidR="007B4087">
        <w:rPr>
          <w:rtl/>
        </w:rPr>
        <w:t xml:space="preserve">، </w:t>
      </w:r>
      <w:r w:rsidRPr="00853DCC">
        <w:rPr>
          <w:rtl/>
        </w:rPr>
        <w:t>همراه با منش اخلاقی و علمی او در کتابی با نام دانه‌های تسبیح (تهران</w:t>
      </w:r>
      <w:r w:rsidR="007B4087">
        <w:rPr>
          <w:rtl/>
        </w:rPr>
        <w:t xml:space="preserve">، </w:t>
      </w:r>
      <w:r w:rsidRPr="00853DCC">
        <w:rPr>
          <w:rtl/>
        </w:rPr>
        <w:t>1369) منتشر کرد</w:t>
      </w:r>
      <w:r w:rsidR="007B4087">
        <w:rPr>
          <w:rtl/>
        </w:rPr>
        <w:t xml:space="preserve">. </w:t>
      </w:r>
      <w:r w:rsidRPr="00853DCC">
        <w:rPr>
          <w:rtl/>
        </w:rPr>
        <w:t>یکی از آخرین آثاری که از وی منتشر شد کتابی با عنوان کوششی در راه تبیین و تفکر در مورد بازخوانی و بازدانی سوره انعام بود که در آغاز آن شرحی از زندگی وی و در انتها تصاویری از او در سال 1388 منتشر شد</w:t>
      </w:r>
      <w:r w:rsidR="007B4087">
        <w:rPr>
          <w:rtl/>
        </w:rPr>
        <w:t xml:space="preserve">. </w:t>
      </w:r>
    </w:p>
    <w:p w:rsidR="000631D9" w:rsidRPr="00853DCC" w:rsidRDefault="000631D9" w:rsidP="00396008">
      <w:pPr>
        <w:pStyle w:val="a4"/>
        <w:rPr>
          <w:rtl/>
        </w:rPr>
      </w:pPr>
      <w:bookmarkStart w:id="272" w:name="_Toc417388729"/>
      <w:bookmarkStart w:id="273" w:name="_Toc438994412"/>
      <w:r w:rsidRPr="00853DCC">
        <w:rPr>
          <w:rtl/>
        </w:rPr>
        <w:t>18ـ سید احمد طیبی شبستری</w:t>
      </w:r>
      <w:bookmarkEnd w:id="272"/>
      <w:bookmarkEnd w:id="273"/>
    </w:p>
    <w:p w:rsidR="000631D9" w:rsidRPr="00853DCC" w:rsidRDefault="000631D9" w:rsidP="001970D5">
      <w:pPr>
        <w:pStyle w:val="a"/>
        <w:rPr>
          <w:rtl/>
        </w:rPr>
      </w:pPr>
      <w:r w:rsidRPr="00853DCC">
        <w:rPr>
          <w:rtl/>
        </w:rPr>
        <w:t>طیبی شبستری از نویسندگان و مترجمان فعال در عرصه فرهنگ سیاسی ـ اجتماعی طی دهه‌های سی و</w:t>
      </w:r>
      <w:r w:rsidR="008901F8" w:rsidRPr="00853DCC">
        <w:rPr>
          <w:rFonts w:hint="cs"/>
          <w:rtl/>
        </w:rPr>
        <w:t xml:space="preserve"> </w:t>
      </w:r>
      <w:r w:rsidRPr="00853DCC">
        <w:rPr>
          <w:rtl/>
        </w:rPr>
        <w:t>چهل است که چندین اثر از تألیف و ترجمه از وی می‌شناسیم</w:t>
      </w:r>
      <w:r w:rsidR="00396008">
        <w:rPr>
          <w:rtl/>
        </w:rPr>
        <w:t>.</w:t>
      </w:r>
      <w:r w:rsidRPr="00014724">
        <w:rPr>
          <w:rStyle w:val="FootnoteReference"/>
          <w:rtl/>
        </w:rPr>
        <w:footnoteReference w:id="2864"/>
      </w:r>
      <w:r w:rsidRPr="00853DCC">
        <w:rPr>
          <w:rtl/>
        </w:rPr>
        <w:t xml:space="preserve"> وی پس از تحصیل در قم به تهران منتقل شده</w:t>
      </w:r>
      <w:r w:rsidR="007B4087">
        <w:rPr>
          <w:rtl/>
        </w:rPr>
        <w:t xml:space="preserve">، </w:t>
      </w:r>
      <w:r w:rsidRPr="00853DCC">
        <w:rPr>
          <w:rtl/>
        </w:rPr>
        <w:t>فوق لیسانس الهیات گرفت و به سال 1350 در گذشت</w:t>
      </w:r>
      <w:r w:rsidR="00396008">
        <w:rPr>
          <w:rtl/>
        </w:rPr>
        <w:t>.</w:t>
      </w:r>
      <w:r w:rsidRPr="00014724">
        <w:rPr>
          <w:rStyle w:val="FootnoteReference"/>
          <w:rtl/>
        </w:rPr>
        <w:footnoteReference w:id="2865"/>
      </w:r>
      <w:r w:rsidRPr="00853DCC">
        <w:rPr>
          <w:rtl/>
        </w:rPr>
        <w:t xml:space="preserve"> پرداختن به وی به خصوص به سبب نوشته‌های اسلامی ـ اقتصادی اوست در بخش</w:t>
      </w:r>
      <w:r w:rsidR="00060C89">
        <w:rPr>
          <w:rtl/>
        </w:rPr>
        <w:t xml:space="preserve"> گرایش‌های </w:t>
      </w:r>
      <w:r w:rsidRPr="00853DCC">
        <w:rPr>
          <w:rtl/>
        </w:rPr>
        <w:t>اقتصادی</w:t>
      </w:r>
      <w:r w:rsidR="007B4087">
        <w:rPr>
          <w:rtl/>
        </w:rPr>
        <w:t xml:space="preserve">، </w:t>
      </w:r>
      <w:r w:rsidRPr="00853DCC">
        <w:rPr>
          <w:rtl/>
        </w:rPr>
        <w:t>‌به نوعی متأثر از افکار سوسیالیستی بوده و در عین حال تلاش</w:t>
      </w:r>
      <w:r w:rsidR="00060C89">
        <w:rPr>
          <w:rtl/>
        </w:rPr>
        <w:t xml:space="preserve"> می‌کند </w:t>
      </w:r>
      <w:r w:rsidRPr="00853DCC">
        <w:rPr>
          <w:rtl/>
        </w:rPr>
        <w:t>برخی از</w:t>
      </w:r>
      <w:r w:rsidR="00016EE7">
        <w:rPr>
          <w:rtl/>
        </w:rPr>
        <w:t xml:space="preserve"> آن‌ها </w:t>
      </w:r>
      <w:r w:rsidRPr="00853DCC">
        <w:rPr>
          <w:rtl/>
        </w:rPr>
        <w:t>را با تکیه بر منابع سنتی</w:t>
      </w:r>
      <w:r w:rsidR="007B4087">
        <w:rPr>
          <w:rtl/>
        </w:rPr>
        <w:t xml:space="preserve">، </w:t>
      </w:r>
      <w:r w:rsidRPr="00853DCC">
        <w:rPr>
          <w:rtl/>
        </w:rPr>
        <w:t>در قرآن و حدیث بازسازی کند</w:t>
      </w:r>
      <w:r w:rsidR="007B4087">
        <w:rPr>
          <w:rtl/>
        </w:rPr>
        <w:t xml:space="preserve">. </w:t>
      </w:r>
      <w:r w:rsidRPr="00853DCC">
        <w:rPr>
          <w:rtl/>
        </w:rPr>
        <w:t>پیشنهاد ایجاد نوعی نظام اشتراکی اسلامی و برابری که فراوان روی آن تأکید می‌شد</w:t>
      </w:r>
      <w:r w:rsidR="007B4087">
        <w:rPr>
          <w:rFonts w:hint="cs"/>
          <w:rtl/>
        </w:rPr>
        <w:t xml:space="preserve">، </w:t>
      </w:r>
      <w:r w:rsidRPr="00853DCC">
        <w:rPr>
          <w:rtl/>
        </w:rPr>
        <w:t>مورد تأکید اوست</w:t>
      </w:r>
      <w:r w:rsidR="007B4087">
        <w:rPr>
          <w:rtl/>
        </w:rPr>
        <w:t xml:space="preserve">. </w:t>
      </w:r>
      <w:r w:rsidRPr="00853DCC">
        <w:rPr>
          <w:rtl/>
        </w:rPr>
        <w:t>دیدگاه اشتراکی اسلامی او</w:t>
      </w:r>
      <w:r w:rsidR="007B4087">
        <w:rPr>
          <w:rtl/>
        </w:rPr>
        <w:t xml:space="preserve">، </w:t>
      </w:r>
      <w:r w:rsidRPr="00853DCC">
        <w:rPr>
          <w:rtl/>
        </w:rPr>
        <w:t>با مبحث توحید که شرحش را در افکار آشوری اشاره کرده‌ایم (بنگرید به ادامه بحث) در جایی به یکدیگر متصل می‌شد و در عرص</w:t>
      </w:r>
      <w:r w:rsidR="00C427E4" w:rsidRPr="00853DCC">
        <w:rPr>
          <w:rtl/>
        </w:rPr>
        <w:t>ۀ</w:t>
      </w:r>
      <w:r w:rsidRPr="00853DCC">
        <w:rPr>
          <w:rtl/>
        </w:rPr>
        <w:t xml:space="preserve"> جامعه انسانی</w:t>
      </w:r>
      <w:r w:rsidR="007B4087">
        <w:rPr>
          <w:rtl/>
        </w:rPr>
        <w:t xml:space="preserve">، </w:t>
      </w:r>
      <w:r w:rsidRPr="00853DCC">
        <w:rPr>
          <w:rtl/>
        </w:rPr>
        <w:t>نظری</w:t>
      </w:r>
      <w:r w:rsidR="00C427E4" w:rsidRPr="00853DCC">
        <w:rPr>
          <w:rtl/>
        </w:rPr>
        <w:t>ۀ</w:t>
      </w:r>
      <w:r w:rsidRPr="00853DCC">
        <w:rPr>
          <w:rtl/>
        </w:rPr>
        <w:t xml:space="preserve"> برابری افراد را از حیث اقتصادی مطرح می‌کرد</w:t>
      </w:r>
      <w:r w:rsidR="007B4087">
        <w:rPr>
          <w:rtl/>
        </w:rPr>
        <w:t xml:space="preserve">. </w:t>
      </w:r>
      <w:r w:rsidRPr="00853DCC">
        <w:rPr>
          <w:rtl/>
        </w:rPr>
        <w:t>از دید آنان اگر قرار است نظام اشتراکی اسلامی برپا شود</w:t>
      </w:r>
      <w:r w:rsidR="007B4087">
        <w:rPr>
          <w:rtl/>
        </w:rPr>
        <w:t xml:space="preserve">، </w:t>
      </w:r>
      <w:r w:rsidRPr="00853DCC">
        <w:rPr>
          <w:rtl/>
        </w:rPr>
        <w:t>قاعدتا باید توحید و خدا را هم به گونه‌ای تفسیر کرد که به اینجا برسد</w:t>
      </w:r>
      <w:r w:rsidR="007B4087">
        <w:rPr>
          <w:rtl/>
        </w:rPr>
        <w:t xml:space="preserve">. </w:t>
      </w:r>
    </w:p>
    <w:p w:rsidR="000631D9" w:rsidRPr="00853DCC" w:rsidRDefault="000631D9" w:rsidP="001970D5">
      <w:pPr>
        <w:pStyle w:val="a"/>
        <w:rPr>
          <w:rtl/>
        </w:rPr>
      </w:pPr>
      <w:r w:rsidRPr="00853DCC">
        <w:rPr>
          <w:rtl/>
        </w:rPr>
        <w:t>یکی از آثار کوچک اما شگفت طیبی در این باره</w:t>
      </w:r>
      <w:r w:rsidR="007B4087">
        <w:rPr>
          <w:rtl/>
        </w:rPr>
        <w:t xml:space="preserve">، </w:t>
      </w:r>
      <w:r w:rsidRPr="00853DCC">
        <w:rPr>
          <w:rtl/>
        </w:rPr>
        <w:t>کتاب فقر از نظر اسلام است که چاپ نخست آن در سال 1342 و چاپ دوم در سال 1348 بود</w:t>
      </w:r>
      <w:r w:rsidR="007B4087">
        <w:rPr>
          <w:rtl/>
        </w:rPr>
        <w:t xml:space="preserve">. </w:t>
      </w:r>
      <w:r w:rsidRPr="00853DCC">
        <w:rPr>
          <w:rtl/>
        </w:rPr>
        <w:t>شاید در آثار فارسی نخستین بار تعبیر «سیستم اشتراکیت اسلامی» در این کتاب بکار رفته باشد</w:t>
      </w:r>
      <w:r w:rsidR="00396008">
        <w:rPr>
          <w:rtl/>
        </w:rPr>
        <w:t>.</w:t>
      </w:r>
      <w:r w:rsidRPr="00014724">
        <w:rPr>
          <w:rStyle w:val="FootnoteReference"/>
          <w:rtl/>
        </w:rPr>
        <w:footnoteReference w:id="2866"/>
      </w:r>
      <w:r w:rsidRPr="00853DCC">
        <w:rPr>
          <w:rtl/>
        </w:rPr>
        <w:t xml:space="preserve"> اصطلاح برابر آن «نظام فاسد طبقاتی» است</w:t>
      </w:r>
      <w:r w:rsidR="007B4087">
        <w:rPr>
          <w:rtl/>
        </w:rPr>
        <w:t xml:space="preserve">. </w:t>
      </w:r>
      <w:r w:rsidRPr="00853DCC">
        <w:rPr>
          <w:rtl/>
        </w:rPr>
        <w:t>در همان جا</w:t>
      </w:r>
      <w:r w:rsidR="007B4087">
        <w:rPr>
          <w:rtl/>
        </w:rPr>
        <w:t xml:space="preserve">، </w:t>
      </w:r>
      <w:r w:rsidRPr="00853DCC">
        <w:rPr>
          <w:rtl/>
        </w:rPr>
        <w:t>طیبی نوشته است: راجع به «جامع</w:t>
      </w:r>
      <w:r w:rsidR="00C427E4" w:rsidRPr="00853DCC">
        <w:rPr>
          <w:rtl/>
        </w:rPr>
        <w:t>ۀ</w:t>
      </w:r>
      <w:r w:rsidR="00961BDF">
        <w:rPr>
          <w:rtl/>
        </w:rPr>
        <w:t xml:space="preserve"> بی‌</w:t>
      </w:r>
      <w:r w:rsidRPr="00853DCC">
        <w:rPr>
          <w:rtl/>
        </w:rPr>
        <w:t>طبق</w:t>
      </w:r>
      <w:r w:rsidR="00C427E4" w:rsidRPr="00853DCC">
        <w:rPr>
          <w:rtl/>
        </w:rPr>
        <w:t>ۀ</w:t>
      </w:r>
      <w:r w:rsidRPr="00853DCC">
        <w:rPr>
          <w:rtl/>
        </w:rPr>
        <w:t xml:space="preserve"> اسلامی» پس از این</w:t>
      </w:r>
      <w:r w:rsidR="007B4087">
        <w:rPr>
          <w:rtl/>
        </w:rPr>
        <w:t xml:space="preserve">، </w:t>
      </w:r>
      <w:r w:rsidRPr="00853DCC">
        <w:rPr>
          <w:rtl/>
        </w:rPr>
        <w:t>مسأله حساس و مفصلی است که ما آن را در جلد دوم کتابمان (فرهنگ عقاید و قوانین اسلامی)</w:t>
      </w:r>
      <w:r w:rsidRPr="00014724">
        <w:rPr>
          <w:rStyle w:val="FootnoteReference"/>
          <w:rtl/>
        </w:rPr>
        <w:footnoteReference w:id="2867"/>
      </w:r>
      <w:r w:rsidRPr="00853DCC">
        <w:rPr>
          <w:rtl/>
        </w:rPr>
        <w:t xml:space="preserve"> برای اولین بار به طور</w:t>
      </w:r>
      <w:r w:rsidR="00961BDF">
        <w:rPr>
          <w:rtl/>
        </w:rPr>
        <w:t xml:space="preserve"> بی‌</w:t>
      </w:r>
      <w:r w:rsidRPr="00853DCC">
        <w:rPr>
          <w:rtl/>
        </w:rPr>
        <w:t>سابقه‌ای عنوان کرده‌ایم</w:t>
      </w:r>
      <w:r w:rsidR="00396008">
        <w:rPr>
          <w:rtl/>
        </w:rPr>
        <w:t>.</w:t>
      </w:r>
      <w:r w:rsidRPr="00014724">
        <w:rPr>
          <w:rStyle w:val="FootnoteReference"/>
          <w:rtl/>
        </w:rPr>
        <w:footnoteReference w:id="2868"/>
      </w:r>
      <w:r w:rsidRPr="00853DCC">
        <w:rPr>
          <w:rtl/>
        </w:rPr>
        <w:t xml:space="preserve"> وی در همان کتاب با شرح دیدگاه‌های ابوذر او را یک سوسیالیست مسلمان می‌خواند</w:t>
      </w:r>
      <w:r w:rsidR="00396008">
        <w:rPr>
          <w:rtl/>
        </w:rPr>
        <w:t>.</w:t>
      </w:r>
      <w:r w:rsidRPr="00014724">
        <w:rPr>
          <w:rStyle w:val="FootnoteReference"/>
          <w:rtl/>
        </w:rPr>
        <w:footnoteReference w:id="2869"/>
      </w:r>
      <w:r w:rsidRPr="00853DCC">
        <w:rPr>
          <w:rtl/>
        </w:rPr>
        <w:t xml:space="preserve"> این کتاب</w:t>
      </w:r>
      <w:r w:rsidR="007B4087">
        <w:rPr>
          <w:rtl/>
        </w:rPr>
        <w:t xml:space="preserve">، </w:t>
      </w:r>
      <w:r w:rsidRPr="00853DCC">
        <w:rPr>
          <w:rtl/>
        </w:rPr>
        <w:t>الگوی مناسبی است از تفکر اقتصادی شماری از روشنفکران مذهبی که سخت متأثر</w:t>
      </w:r>
      <w:r w:rsidR="00FA3125" w:rsidRPr="00853DCC">
        <w:rPr>
          <w:rFonts w:hint="cs"/>
          <w:rtl/>
        </w:rPr>
        <w:t xml:space="preserve"> </w:t>
      </w:r>
      <w:r w:rsidRPr="00853DCC">
        <w:rPr>
          <w:rtl/>
        </w:rPr>
        <w:t>از مارکسیسم بودند</w:t>
      </w:r>
      <w:r w:rsidR="007B4087">
        <w:rPr>
          <w:rtl/>
        </w:rPr>
        <w:t xml:space="preserve">، </w:t>
      </w:r>
      <w:r w:rsidRPr="00853DCC">
        <w:rPr>
          <w:rtl/>
        </w:rPr>
        <w:t>شماری از اینان این تأثیر را از طریق آثار روشنفکران مذهبی عرب پذیرفته بودند</w:t>
      </w:r>
      <w:r w:rsidR="007B4087">
        <w:rPr>
          <w:rtl/>
        </w:rPr>
        <w:t xml:space="preserve">. </w:t>
      </w:r>
    </w:p>
    <w:p w:rsidR="000631D9" w:rsidRPr="00853DCC" w:rsidRDefault="000631D9" w:rsidP="00396008">
      <w:pPr>
        <w:pStyle w:val="a"/>
        <w:rPr>
          <w:rtl/>
        </w:rPr>
      </w:pPr>
      <w:r w:rsidRPr="00853DCC">
        <w:rPr>
          <w:rtl/>
        </w:rPr>
        <w:t>نوعی نگرش به ساده زیستی شگفت که در فضای</w:t>
      </w:r>
      <w:r w:rsidR="00153F93">
        <w:rPr>
          <w:rtl/>
        </w:rPr>
        <w:t xml:space="preserve"> سال‌های </w:t>
      </w:r>
      <w:r w:rsidRPr="00853DCC">
        <w:rPr>
          <w:rtl/>
        </w:rPr>
        <w:t>نخست انقلاب بر شماری از نیروهای انقلابی حاکم بود</w:t>
      </w:r>
      <w:r w:rsidR="007B4087">
        <w:rPr>
          <w:rtl/>
        </w:rPr>
        <w:t xml:space="preserve">، </w:t>
      </w:r>
      <w:r w:rsidRPr="00853DCC">
        <w:rPr>
          <w:rtl/>
        </w:rPr>
        <w:t>می‌توانست نشأت گرفته از این قبیل افکار باشد</w:t>
      </w:r>
      <w:r w:rsidR="007B4087">
        <w:rPr>
          <w:rtl/>
        </w:rPr>
        <w:t xml:space="preserve">. </w:t>
      </w:r>
      <w:r w:rsidRPr="00853DCC">
        <w:rPr>
          <w:rtl/>
        </w:rPr>
        <w:t>طیبی با اشاره به حدیثی از امام صادق</w:t>
      </w:r>
      <w:r w:rsidR="00396008">
        <w:rPr>
          <w:rFonts w:cs="CTraditional Arabic" w:hint="cs"/>
          <w:rtl/>
        </w:rPr>
        <w:t>÷</w:t>
      </w:r>
      <w:r w:rsidRPr="00853DCC">
        <w:rPr>
          <w:rtl/>
        </w:rPr>
        <w:t xml:space="preserve"> و</w:t>
      </w:r>
      <w:r w:rsidR="00921D9B">
        <w:rPr>
          <w:rtl/>
        </w:rPr>
        <w:t xml:space="preserve"> اینکه </w:t>
      </w:r>
      <w:r w:rsidRPr="00853DCC">
        <w:rPr>
          <w:rtl/>
        </w:rPr>
        <w:t>مالکیت مشروع تنها در کمتر از سی هزار درهم است</w:t>
      </w:r>
      <w:r w:rsidR="007B4087">
        <w:rPr>
          <w:rFonts w:hint="cs"/>
          <w:rtl/>
        </w:rPr>
        <w:t xml:space="preserve">، </w:t>
      </w:r>
      <w:r w:rsidRPr="00853DCC">
        <w:rPr>
          <w:rtl/>
        </w:rPr>
        <w:t>می‌نویسد: در سی هزار درهم</w:t>
      </w:r>
      <w:r w:rsidR="007B4087">
        <w:rPr>
          <w:rtl/>
        </w:rPr>
        <w:t xml:space="preserve">، </w:t>
      </w:r>
      <w:r w:rsidRPr="00853DCC">
        <w:rPr>
          <w:rtl/>
        </w:rPr>
        <w:t>مسأله هلاکت انسان است</w:t>
      </w:r>
      <w:r w:rsidR="007B4087">
        <w:rPr>
          <w:rtl/>
        </w:rPr>
        <w:t xml:space="preserve">، </w:t>
      </w:r>
      <w:r w:rsidRPr="00853DCC">
        <w:rPr>
          <w:rtl/>
        </w:rPr>
        <w:t>امام از صاحب صد هزار درهم که شیعه نیست! صد هزار درهم آن</w:t>
      </w:r>
      <w:r w:rsidR="00FA3125" w:rsidRPr="00853DCC">
        <w:rPr>
          <w:rtl/>
        </w:rPr>
        <w:t xml:space="preserve"> روز را هر قدر بز</w:t>
      </w:r>
      <w:r w:rsidR="00FA3125" w:rsidRPr="00853DCC">
        <w:rPr>
          <w:rFonts w:hint="cs"/>
          <w:rtl/>
        </w:rPr>
        <w:t>ر</w:t>
      </w:r>
      <w:r w:rsidR="00FA3125" w:rsidRPr="00853DCC">
        <w:rPr>
          <w:rtl/>
        </w:rPr>
        <w:t>گ</w:t>
      </w:r>
      <w:r w:rsidRPr="00853DCC">
        <w:rPr>
          <w:rtl/>
        </w:rPr>
        <w:t xml:space="preserve"> کنیم بالاخره معلوم نیست از یک میلیون ریال امروز بیشتر شود</w:t>
      </w:r>
      <w:r w:rsidR="007B4087">
        <w:rPr>
          <w:rtl/>
        </w:rPr>
        <w:t xml:space="preserve">. </w:t>
      </w:r>
      <w:r w:rsidRPr="00853DCC">
        <w:rPr>
          <w:rtl/>
        </w:rPr>
        <w:t>پس وای به حال آن مدعیان اسلامیت و تشیعی که واحد ثروت آنان میلیون تومان است</w:t>
      </w:r>
      <w:r w:rsidR="007B4087">
        <w:rPr>
          <w:rtl/>
        </w:rPr>
        <w:t xml:space="preserve">. </w:t>
      </w:r>
      <w:r w:rsidRPr="00853DCC">
        <w:rPr>
          <w:rtl/>
        </w:rPr>
        <w:t>لابد این میلیونرها نه تنها محتکرند و نه تنها این همه پول را از راه حلال جمع نکرده‌اند و نه تنها شیعه علی و آل علی نیستند</w:t>
      </w:r>
      <w:r w:rsidR="007B4087">
        <w:rPr>
          <w:rtl/>
        </w:rPr>
        <w:t xml:space="preserve">، </w:t>
      </w:r>
      <w:r w:rsidRPr="00853DCC">
        <w:rPr>
          <w:rtl/>
        </w:rPr>
        <w:t>بلکه از دشمنان علی وآل علی</w:t>
      </w:r>
      <w:r w:rsidR="00396008">
        <w:rPr>
          <w:rFonts w:cs="CTraditional Arabic" w:hint="cs"/>
          <w:rtl/>
        </w:rPr>
        <w:t>÷</w:t>
      </w:r>
      <w:r w:rsidRPr="00853DCC">
        <w:rPr>
          <w:rtl/>
        </w:rPr>
        <w:t xml:space="preserve"> می‌باشند</w:t>
      </w:r>
      <w:r w:rsidR="00396008">
        <w:rPr>
          <w:rtl/>
        </w:rPr>
        <w:t>.</w:t>
      </w:r>
      <w:r w:rsidRPr="00014724">
        <w:rPr>
          <w:rStyle w:val="FootnoteReference"/>
          <w:rtl/>
        </w:rPr>
        <w:footnoteReference w:id="2870"/>
      </w:r>
      <w:r w:rsidRPr="00853DCC">
        <w:rPr>
          <w:rtl/>
        </w:rPr>
        <w:t xml:space="preserve"> این ساده زیستی به عنوان یک ارزش معیار</w:t>
      </w:r>
      <w:r w:rsidR="007B4087">
        <w:rPr>
          <w:rtl/>
        </w:rPr>
        <w:t xml:space="preserve">، </w:t>
      </w:r>
      <w:r w:rsidRPr="00853DCC">
        <w:rPr>
          <w:rtl/>
        </w:rPr>
        <w:t>در ذهن بسیاری از انقلابیون در</w:t>
      </w:r>
      <w:r w:rsidR="00153F93">
        <w:rPr>
          <w:rtl/>
        </w:rPr>
        <w:t xml:space="preserve"> سال‌های </w:t>
      </w:r>
      <w:r w:rsidRPr="00853DCC">
        <w:rPr>
          <w:rtl/>
        </w:rPr>
        <w:t>نخست انقلاب بود و حتی از دیدگاه شماری از جوانان انقلابی</w:t>
      </w:r>
      <w:r w:rsidR="007B4087">
        <w:rPr>
          <w:rtl/>
        </w:rPr>
        <w:t xml:space="preserve">، </w:t>
      </w:r>
      <w:r w:rsidRPr="00853DCC">
        <w:rPr>
          <w:rtl/>
        </w:rPr>
        <w:t xml:space="preserve">کسانی مانند مطهری </w:t>
      </w:r>
      <w:r w:rsidR="00FA3125" w:rsidRPr="00853DCC">
        <w:rPr>
          <w:rtl/>
        </w:rPr>
        <w:t>به دلیل</w:t>
      </w:r>
      <w:r w:rsidR="00921D9B">
        <w:rPr>
          <w:rtl/>
        </w:rPr>
        <w:t xml:space="preserve"> اینکه </w:t>
      </w:r>
      <w:r w:rsidR="00FA3125" w:rsidRPr="00853DCC">
        <w:rPr>
          <w:rtl/>
        </w:rPr>
        <w:t>در قهلک زندگی می</w:t>
      </w:r>
      <w:r w:rsidR="00FA3125" w:rsidRPr="00853DCC">
        <w:rPr>
          <w:rFonts w:hint="cs"/>
          <w:rtl/>
        </w:rPr>
        <w:t>‌</w:t>
      </w:r>
      <w:r w:rsidRPr="00853DCC">
        <w:rPr>
          <w:rtl/>
        </w:rPr>
        <w:t>کردند نه در جنوب شهر</w:t>
      </w:r>
      <w:r w:rsidR="007B4087">
        <w:rPr>
          <w:rtl/>
        </w:rPr>
        <w:t xml:space="preserve">، </w:t>
      </w:r>
      <w:r w:rsidRPr="00853DCC">
        <w:rPr>
          <w:rtl/>
        </w:rPr>
        <w:t>یک روحانی اشرافی به شمار آمده و بسا مستحق مرگ هم بودند</w:t>
      </w:r>
      <w:r w:rsidR="007B4087">
        <w:rPr>
          <w:rtl/>
        </w:rPr>
        <w:t xml:space="preserve">. </w:t>
      </w:r>
    </w:p>
    <w:p w:rsidR="000631D9" w:rsidRPr="00853DCC" w:rsidRDefault="000631D9" w:rsidP="001970D5">
      <w:pPr>
        <w:pStyle w:val="a"/>
        <w:rPr>
          <w:rtl/>
        </w:rPr>
      </w:pPr>
      <w:r w:rsidRPr="00853DCC">
        <w:rPr>
          <w:rtl/>
        </w:rPr>
        <w:t>نوشته جالب دیگر طیبی</w:t>
      </w:r>
      <w:r w:rsidR="007B4087">
        <w:rPr>
          <w:rtl/>
        </w:rPr>
        <w:t xml:space="preserve">، </w:t>
      </w:r>
      <w:r w:rsidRPr="00853DCC">
        <w:rPr>
          <w:rtl/>
        </w:rPr>
        <w:t>تقیه و امر به معروف و نهی از منکر است که به صورت جیبی و در 272 صفحه توسط انتشارات اسلامی (از آقای نظیفی و با تصحیح حسن تهرانی)</w:t>
      </w:r>
      <w:r w:rsidRPr="00014724">
        <w:rPr>
          <w:rStyle w:val="FootnoteReference"/>
          <w:rtl/>
        </w:rPr>
        <w:footnoteReference w:id="2871"/>
      </w:r>
      <w:r w:rsidRPr="00853DCC">
        <w:rPr>
          <w:rtl/>
        </w:rPr>
        <w:t xml:space="preserve"> در سال 1351 چاپ شده است</w:t>
      </w:r>
      <w:r w:rsidR="007B4087">
        <w:rPr>
          <w:rtl/>
        </w:rPr>
        <w:t xml:space="preserve">. </w:t>
      </w:r>
    </w:p>
    <w:p w:rsidR="000631D9" w:rsidRPr="00853DCC" w:rsidRDefault="000631D9" w:rsidP="001970D5">
      <w:pPr>
        <w:pStyle w:val="a"/>
        <w:rPr>
          <w:rtl/>
        </w:rPr>
      </w:pPr>
      <w:r w:rsidRPr="00853DCC">
        <w:rPr>
          <w:rtl/>
        </w:rPr>
        <w:t>اهمیت بحث تقیه و امر به معروف که شماری دیگر از نویسندگان آن دوره مانند مرحوم مطهری</w:t>
      </w:r>
      <w:r w:rsidR="007B4087">
        <w:rPr>
          <w:rtl/>
        </w:rPr>
        <w:t xml:space="preserve">، </w:t>
      </w:r>
      <w:r w:rsidRPr="00853DCC">
        <w:rPr>
          <w:rtl/>
        </w:rPr>
        <w:t>شیخ علی مشکینی (امر به معروف و نهی از منکر</w:t>
      </w:r>
      <w:r w:rsidR="007B4087">
        <w:rPr>
          <w:rtl/>
        </w:rPr>
        <w:t xml:space="preserve">، </w:t>
      </w:r>
      <w:r w:rsidRPr="00853DCC">
        <w:rPr>
          <w:rtl/>
        </w:rPr>
        <w:t>تهران 59) شیخ علی تهرانی</w:t>
      </w:r>
      <w:r w:rsidR="007B4087">
        <w:rPr>
          <w:rtl/>
        </w:rPr>
        <w:t xml:space="preserve">، </w:t>
      </w:r>
      <w:r w:rsidRPr="00853DCC">
        <w:rPr>
          <w:rtl/>
        </w:rPr>
        <w:t>مرحوم عباسعلی اسلامی و سید ابراهیم سید علوی (در کتاب نظارت عمومی اسلامی</w:t>
      </w:r>
      <w:r w:rsidR="007B4087">
        <w:rPr>
          <w:rtl/>
        </w:rPr>
        <w:t xml:space="preserve">، </w:t>
      </w:r>
      <w:r w:rsidRPr="00853DCC">
        <w:rPr>
          <w:rtl/>
        </w:rPr>
        <w:t>تهران</w:t>
      </w:r>
      <w:r w:rsidR="007B4087">
        <w:rPr>
          <w:rtl/>
        </w:rPr>
        <w:t xml:space="preserve">، </w:t>
      </w:r>
      <w:r w:rsidRPr="00853DCC">
        <w:rPr>
          <w:rtl/>
        </w:rPr>
        <w:t>شر</w:t>
      </w:r>
      <w:r w:rsidR="00182922" w:rsidRPr="00853DCC">
        <w:rPr>
          <w:rtl/>
        </w:rPr>
        <w:t>کت سهامی انتشار) به آن پرداختند</w:t>
      </w:r>
      <w:r w:rsidR="007B4087">
        <w:rPr>
          <w:rFonts w:hint="cs"/>
          <w:rtl/>
        </w:rPr>
        <w:t xml:space="preserve">، </w:t>
      </w:r>
      <w:r w:rsidRPr="00853DCC">
        <w:rPr>
          <w:rtl/>
        </w:rPr>
        <w:t>به خصوص از زاویه مسائل انقلابی بود</w:t>
      </w:r>
      <w:r w:rsidR="007B4087">
        <w:rPr>
          <w:rtl/>
        </w:rPr>
        <w:t xml:space="preserve">. </w:t>
      </w:r>
      <w:r w:rsidRPr="00853DCC">
        <w:rPr>
          <w:rtl/>
        </w:rPr>
        <w:t>البته پیش از اینان نیز کسانی به این بحث پرداخته بودند</w:t>
      </w:r>
      <w:r w:rsidR="007B4087">
        <w:rPr>
          <w:rtl/>
        </w:rPr>
        <w:t xml:space="preserve">. </w:t>
      </w:r>
      <w:r w:rsidRPr="00853DCC">
        <w:rPr>
          <w:rtl/>
        </w:rPr>
        <w:t>شاید در ده</w:t>
      </w:r>
      <w:r w:rsidR="00C427E4" w:rsidRPr="00853DCC">
        <w:rPr>
          <w:rFonts w:hint="cs"/>
          <w:rtl/>
        </w:rPr>
        <w:t>ۀ</w:t>
      </w:r>
      <w:r w:rsidRPr="00853DCC">
        <w:rPr>
          <w:rtl/>
        </w:rPr>
        <w:t xml:space="preserve"> بیست</w:t>
      </w:r>
      <w:r w:rsidR="007B4087">
        <w:rPr>
          <w:rFonts w:hint="cs"/>
          <w:rtl/>
        </w:rPr>
        <w:t xml:space="preserve">، </w:t>
      </w:r>
      <w:r w:rsidRPr="00853DCC">
        <w:rPr>
          <w:rtl/>
        </w:rPr>
        <w:t>اهمیت این قضیه برای نخستین بار جدی شد</w:t>
      </w:r>
      <w:r w:rsidR="007B4087">
        <w:rPr>
          <w:rtl/>
        </w:rPr>
        <w:t xml:space="preserve">. </w:t>
      </w:r>
      <w:r w:rsidRPr="00853DCC">
        <w:rPr>
          <w:rtl/>
        </w:rPr>
        <w:t>کتاب دستور تبلیغ از عالم دینی حاج محمدرضا</w:t>
      </w:r>
      <w:r w:rsidR="007B4087">
        <w:rPr>
          <w:rtl/>
        </w:rPr>
        <w:t xml:space="preserve"> </w:t>
      </w:r>
      <w:r w:rsidRPr="00853DCC">
        <w:rPr>
          <w:rtl/>
        </w:rPr>
        <w:t>کلباسی با اهتمام عبدالجواد فلاطوری</w:t>
      </w:r>
      <w:r w:rsidRPr="00014724">
        <w:rPr>
          <w:rStyle w:val="FootnoteReference"/>
          <w:rtl/>
        </w:rPr>
        <w:footnoteReference w:id="2872"/>
      </w:r>
      <w:r w:rsidRPr="00853DCC">
        <w:rPr>
          <w:rtl/>
        </w:rPr>
        <w:t xml:space="preserve"> ـ که آن موقع جوان بود ـ در خصوص بحث امر به معروف و نهی از منکر</w:t>
      </w:r>
      <w:r w:rsidR="007B4087">
        <w:rPr>
          <w:rtl/>
        </w:rPr>
        <w:t xml:space="preserve">، </w:t>
      </w:r>
      <w:r w:rsidRPr="00853DCC">
        <w:rPr>
          <w:rtl/>
        </w:rPr>
        <w:t>نزدیک‌ترین و معتبرترین اصل اسلامی بود که</w:t>
      </w:r>
      <w:r w:rsidR="00961BDF">
        <w:rPr>
          <w:rtl/>
        </w:rPr>
        <w:t xml:space="preserve"> می‌</w:t>
      </w:r>
      <w:r w:rsidRPr="00853DCC">
        <w:rPr>
          <w:rtl/>
        </w:rPr>
        <w:t>توانست اسلام را از دایر</w:t>
      </w:r>
      <w:r w:rsidR="00C427E4" w:rsidRPr="00853DCC">
        <w:rPr>
          <w:rFonts w:hint="cs"/>
          <w:rtl/>
        </w:rPr>
        <w:t>ۀ</w:t>
      </w:r>
      <w:r w:rsidRPr="00853DCC">
        <w:rPr>
          <w:rtl/>
        </w:rPr>
        <w:t xml:space="preserve"> فردیت درآورده و به عرص</w:t>
      </w:r>
      <w:r w:rsidR="00C427E4" w:rsidRPr="00853DCC">
        <w:rPr>
          <w:rFonts w:hint="cs"/>
          <w:rtl/>
        </w:rPr>
        <w:t>ۀ</w:t>
      </w:r>
      <w:r w:rsidRPr="00853DCC">
        <w:rPr>
          <w:rtl/>
        </w:rPr>
        <w:t xml:space="preserve"> اجتماع و سیاست بکشاند مناسب است بدانیم که در دهه بیست</w:t>
      </w:r>
      <w:r w:rsidR="007B4087">
        <w:rPr>
          <w:rtl/>
        </w:rPr>
        <w:t xml:space="preserve">، </w:t>
      </w:r>
      <w:r w:rsidRPr="00853DCC">
        <w:rPr>
          <w:rtl/>
        </w:rPr>
        <w:t>تشکلی با عنوان «انجمن امر به معروف</w:t>
      </w:r>
      <w:r w:rsidR="007B4087">
        <w:rPr>
          <w:rtl/>
        </w:rPr>
        <w:t xml:space="preserve"> </w:t>
      </w:r>
      <w:r w:rsidRPr="00853DCC">
        <w:rPr>
          <w:rtl/>
        </w:rPr>
        <w:t>ونهی از منکر» ایجاد شد که اساسنامه آن بر جای مانده و نمونه‌ای روشن از نقش این اصل اسلامی برای ایجاد ارتباط میان دین</w:t>
      </w:r>
      <w:r w:rsidR="007B4087">
        <w:rPr>
          <w:rtl/>
        </w:rPr>
        <w:t xml:space="preserve">، </w:t>
      </w:r>
      <w:r w:rsidRPr="00853DCC">
        <w:rPr>
          <w:rtl/>
        </w:rPr>
        <w:t>سیاست و اجتماع می‌باشد</w:t>
      </w:r>
      <w:r w:rsidR="00396008">
        <w:rPr>
          <w:rtl/>
        </w:rPr>
        <w:t>.</w:t>
      </w:r>
      <w:r w:rsidRPr="00014724">
        <w:rPr>
          <w:rStyle w:val="FootnoteReference"/>
          <w:rtl/>
        </w:rPr>
        <w:footnoteReference w:id="2873"/>
      </w:r>
    </w:p>
    <w:p w:rsidR="000631D9" w:rsidRPr="00853DCC" w:rsidRDefault="000631D9" w:rsidP="00396008">
      <w:pPr>
        <w:pStyle w:val="a"/>
        <w:rPr>
          <w:rtl/>
        </w:rPr>
      </w:pPr>
      <w:r w:rsidRPr="00853DCC">
        <w:rPr>
          <w:rtl/>
        </w:rPr>
        <w:t>زمانی که امام خمینی اعلام کرد که در برخورد با انحرافات رژیم جای تقیه نیست</w:t>
      </w:r>
      <w:r w:rsidR="007B4087">
        <w:rPr>
          <w:rtl/>
        </w:rPr>
        <w:t xml:space="preserve">، </w:t>
      </w:r>
      <w:r w:rsidRPr="00853DCC">
        <w:rPr>
          <w:rtl/>
        </w:rPr>
        <w:t>و از آن روی که به هر حال باید توجیه فکری و دینی برای برخورد با انحرافات ارائه می‌شد</w:t>
      </w:r>
      <w:r w:rsidR="007B4087">
        <w:rPr>
          <w:rtl/>
        </w:rPr>
        <w:t xml:space="preserve">، </w:t>
      </w:r>
      <w:r w:rsidRPr="00853DCC">
        <w:rPr>
          <w:rtl/>
        </w:rPr>
        <w:t>نوشتن درباره این مبحث ضرورت خود را به دست آورد</w:t>
      </w:r>
      <w:r w:rsidR="007B4087">
        <w:rPr>
          <w:rtl/>
        </w:rPr>
        <w:t xml:space="preserve">. </w:t>
      </w:r>
      <w:r w:rsidRPr="00853DCC">
        <w:rPr>
          <w:rtl/>
        </w:rPr>
        <w:t>مرحوم طیبی امر به معروف و نهی از منکر را استراتژی</w:t>
      </w:r>
      <w:r w:rsidR="007B4087">
        <w:rPr>
          <w:rFonts w:hint="cs"/>
          <w:rtl/>
        </w:rPr>
        <w:t xml:space="preserve">، </w:t>
      </w:r>
      <w:r w:rsidRPr="00853DCC">
        <w:rPr>
          <w:rtl/>
        </w:rPr>
        <w:t>و تقیه را تاکتیک می‌خواند</w:t>
      </w:r>
      <w:r w:rsidR="007B4087">
        <w:rPr>
          <w:rFonts w:hint="cs"/>
          <w:rtl/>
        </w:rPr>
        <w:t xml:space="preserve">، </w:t>
      </w:r>
      <w:r w:rsidRPr="00853DCC">
        <w:rPr>
          <w:rtl/>
        </w:rPr>
        <w:t>و این نشان</w:t>
      </w:r>
      <w:r w:rsidR="00153F93">
        <w:rPr>
          <w:rtl/>
        </w:rPr>
        <w:t xml:space="preserve"> می‌دهد </w:t>
      </w:r>
      <w:r w:rsidRPr="00853DCC">
        <w:rPr>
          <w:rtl/>
        </w:rPr>
        <w:t>که با اصطلاحات جدید آشناست</w:t>
      </w:r>
      <w:r w:rsidR="007B4087">
        <w:rPr>
          <w:rtl/>
        </w:rPr>
        <w:t xml:space="preserve">. </w:t>
      </w:r>
      <w:r w:rsidRPr="00853DCC">
        <w:rPr>
          <w:rtl/>
        </w:rPr>
        <w:t>وی در مقدمه کتابش از «دینداران خشک و قشری اعم از به اصطلاح پیشوا یا پیرو که قولا و عملا تقیه را به معنای ترک وظایف اسلامی تفسیر کرده و آن را بهانه‌ای برای کناره‌گیری از مداخله در امور اجتماعی اسلام و</w:t>
      </w:r>
      <w:r w:rsidR="006F503C">
        <w:rPr>
          <w:rtl/>
        </w:rPr>
        <w:t>...</w:t>
      </w:r>
      <w:r w:rsidR="00FA6AEB">
        <w:rPr>
          <w:rtl/>
        </w:rPr>
        <w:t xml:space="preserve"> </w:t>
      </w:r>
      <w:r w:rsidRPr="00853DCC">
        <w:rPr>
          <w:rtl/>
        </w:rPr>
        <w:t>و</w:t>
      </w:r>
      <w:r w:rsidR="00396008">
        <w:rPr>
          <w:rFonts w:hint="cs"/>
          <w:rtl/>
        </w:rPr>
        <w:t xml:space="preserve"> </w:t>
      </w:r>
      <w:r w:rsidRPr="00853DCC">
        <w:rPr>
          <w:rtl/>
        </w:rPr>
        <w:t xml:space="preserve">آن را بهانه‌ای برای تعطیل احکام و </w:t>
      </w:r>
      <w:r w:rsidR="00396008">
        <w:rPr>
          <w:rtl/>
        </w:rPr>
        <w:t>قوانین تعطیل‌ناپذیر اسلام و فلج</w:t>
      </w:r>
      <w:r w:rsidR="00396008">
        <w:rPr>
          <w:rFonts w:hint="cs"/>
          <w:rtl/>
        </w:rPr>
        <w:t>‌</w:t>
      </w:r>
      <w:r w:rsidRPr="00853DCC">
        <w:rPr>
          <w:rtl/>
        </w:rPr>
        <w:t>کردن همه امور حیاتی اسلام و فرار از مسوولیت‌های اسلامی و دستاویزی برای تنبلی‌ها و اهمال کاری</w:t>
      </w:r>
      <w:r w:rsidR="007B4087">
        <w:rPr>
          <w:rtl/>
        </w:rPr>
        <w:t xml:space="preserve">‌ها </w:t>
      </w:r>
      <w:r w:rsidRPr="00853DCC">
        <w:rPr>
          <w:rtl/>
        </w:rPr>
        <w:t>و سرپوشی برای توجیه آسایش طلبی‌ها و محافظه‌کاری‌ها و سودجویی‌ها قرار داده‌اند» به عنوان یک جریان انحرافی در تفسیر تقیه یاد کرده است</w:t>
      </w:r>
      <w:r w:rsidR="00396008">
        <w:rPr>
          <w:rtl/>
        </w:rPr>
        <w:t>.</w:t>
      </w:r>
      <w:r w:rsidRPr="00014724">
        <w:rPr>
          <w:rStyle w:val="FootnoteReference"/>
          <w:rtl/>
        </w:rPr>
        <w:footnoteReference w:id="2874"/>
      </w:r>
      <w:r w:rsidRPr="00853DCC">
        <w:rPr>
          <w:rtl/>
        </w:rPr>
        <w:t xml:space="preserve"> در این نوشته قیام حسینی به عنوان یک حرکتی که امام حسین</w:t>
      </w:r>
      <w:r w:rsidR="00396008">
        <w:rPr>
          <w:rFonts w:cs="CTraditional Arabic" w:hint="cs"/>
          <w:rtl/>
        </w:rPr>
        <w:t>÷</w:t>
      </w:r>
      <w:r w:rsidR="00396008">
        <w:rPr>
          <w:rFonts w:hint="cs"/>
          <w:rtl/>
        </w:rPr>
        <w:t xml:space="preserve"> </w:t>
      </w:r>
      <w:r w:rsidRPr="00853DCC">
        <w:rPr>
          <w:rtl/>
        </w:rPr>
        <w:t>تقیه را کنار گذاشته مطرح شده و بر این اساس</w:t>
      </w:r>
      <w:r w:rsidR="007B4087">
        <w:rPr>
          <w:rtl/>
        </w:rPr>
        <w:t xml:space="preserve">، </w:t>
      </w:r>
      <w:r w:rsidRPr="00853DCC">
        <w:rPr>
          <w:rtl/>
        </w:rPr>
        <w:t>زمینه مبارزه سیاسی ـ نظامی علیه حکومت جور فراهم شده است</w:t>
      </w:r>
      <w:r w:rsidR="007B4087">
        <w:rPr>
          <w:rtl/>
        </w:rPr>
        <w:t xml:space="preserve">. </w:t>
      </w:r>
      <w:r w:rsidRPr="00853DCC">
        <w:rPr>
          <w:rtl/>
        </w:rPr>
        <w:t>در این تفسیر</w:t>
      </w:r>
      <w:r w:rsidR="007B4087">
        <w:rPr>
          <w:rtl/>
        </w:rPr>
        <w:t xml:space="preserve">، </w:t>
      </w:r>
      <w:r w:rsidRPr="00853DCC">
        <w:rPr>
          <w:rtl/>
        </w:rPr>
        <w:t>تقیه سپر مبارزه دانسته شده و مؤلف برابر اصطلاح «جهاد علنی و شمشیری» تقیه را «جهاد تقیه‌ای و تحت الارضی» تعریف کرده است</w:t>
      </w:r>
      <w:r w:rsidR="00396008">
        <w:rPr>
          <w:rtl/>
        </w:rPr>
        <w:t>.</w:t>
      </w:r>
      <w:r w:rsidRPr="00014724">
        <w:rPr>
          <w:rStyle w:val="FootnoteReference"/>
          <w:rtl/>
        </w:rPr>
        <w:footnoteReference w:id="2875"/>
      </w:r>
      <w:r w:rsidRPr="00853DCC">
        <w:rPr>
          <w:rtl/>
        </w:rPr>
        <w:t xml:space="preserve"> وی همچنین تقیه‌ای را که ابزار و سپر</w:t>
      </w:r>
      <w:r w:rsidR="00060C89">
        <w:rPr>
          <w:rtl/>
        </w:rPr>
        <w:t xml:space="preserve"> حرکت‌های </w:t>
      </w:r>
      <w:r w:rsidRPr="00853DCC">
        <w:rPr>
          <w:rtl/>
        </w:rPr>
        <w:t>انقلابی و مخفی کاری است از تقیه تقلبی که ابزار سوء استفاده است جدا</w:t>
      </w:r>
      <w:r w:rsidR="00961BDF">
        <w:rPr>
          <w:rtl/>
        </w:rPr>
        <w:t xml:space="preserve"> می‌</w:t>
      </w:r>
      <w:r w:rsidRPr="00853DCC">
        <w:rPr>
          <w:rtl/>
        </w:rPr>
        <w:t>داند</w:t>
      </w:r>
      <w:r w:rsidR="007B4087">
        <w:rPr>
          <w:rtl/>
        </w:rPr>
        <w:t xml:space="preserve">. </w:t>
      </w:r>
      <w:r w:rsidRPr="00853DCC">
        <w:rPr>
          <w:rtl/>
        </w:rPr>
        <w:t>از دید ایشان «تقیه اسلام</w:t>
      </w:r>
      <w:r w:rsidR="007B4087">
        <w:rPr>
          <w:rtl/>
        </w:rPr>
        <w:t xml:space="preserve">، </w:t>
      </w:r>
      <w:r w:rsidRPr="00853DCC">
        <w:rPr>
          <w:rtl/>
        </w:rPr>
        <w:t>نه تنها دروغ مذهبی نیست بلکه عمل است</w:t>
      </w:r>
      <w:r w:rsidR="007B4087">
        <w:rPr>
          <w:rtl/>
        </w:rPr>
        <w:t xml:space="preserve">، </w:t>
      </w:r>
      <w:r w:rsidRPr="00853DCC">
        <w:rPr>
          <w:rtl/>
        </w:rPr>
        <w:t>سازمان و تشکیلات است»</w:t>
      </w:r>
      <w:r w:rsidR="00396008">
        <w:rPr>
          <w:rtl/>
        </w:rPr>
        <w:t>.</w:t>
      </w:r>
      <w:r w:rsidRPr="00014724">
        <w:rPr>
          <w:rStyle w:val="FootnoteReference"/>
          <w:rtl/>
        </w:rPr>
        <w:footnoteReference w:id="2876"/>
      </w:r>
    </w:p>
    <w:p w:rsidR="000631D9" w:rsidRPr="00853DCC" w:rsidRDefault="000631D9" w:rsidP="00396008">
      <w:pPr>
        <w:pStyle w:val="a"/>
        <w:rPr>
          <w:rtl/>
        </w:rPr>
      </w:pPr>
      <w:r w:rsidRPr="00853DCC">
        <w:rPr>
          <w:rtl/>
        </w:rPr>
        <w:t>بحث دوم این کتاب</w:t>
      </w:r>
      <w:r w:rsidR="007B4087">
        <w:rPr>
          <w:rtl/>
        </w:rPr>
        <w:t xml:space="preserve">، </w:t>
      </w:r>
      <w:r w:rsidRPr="00853DCC">
        <w:rPr>
          <w:rtl/>
        </w:rPr>
        <w:t>درباره امر به معروف و نهی از منکر است که افزون بر مباحث فقهی و حدیثی</w:t>
      </w:r>
      <w:r w:rsidR="007B4087">
        <w:rPr>
          <w:rtl/>
        </w:rPr>
        <w:t xml:space="preserve">، </w:t>
      </w:r>
      <w:r w:rsidRPr="00853DCC">
        <w:rPr>
          <w:rtl/>
        </w:rPr>
        <w:t>تلاش</w:t>
      </w:r>
      <w:r w:rsidR="00060C89">
        <w:rPr>
          <w:rtl/>
        </w:rPr>
        <w:t xml:space="preserve"> می‌شود </w:t>
      </w:r>
      <w:r w:rsidRPr="00853DCC">
        <w:rPr>
          <w:rtl/>
        </w:rPr>
        <w:t>از این سلاح به عنوان ابزاری برای مبارزه با فساد و در آن شرایط مبازه با نظامات فاسد حکومتی ارائه شود</w:t>
      </w:r>
      <w:r w:rsidR="007B4087">
        <w:rPr>
          <w:rtl/>
        </w:rPr>
        <w:t xml:space="preserve">. </w:t>
      </w:r>
      <w:r w:rsidRPr="00853DCC">
        <w:rPr>
          <w:rtl/>
        </w:rPr>
        <w:t>این کار</w:t>
      </w:r>
      <w:r w:rsidR="007B4087">
        <w:rPr>
          <w:rtl/>
        </w:rPr>
        <w:t xml:space="preserve">، </w:t>
      </w:r>
      <w:r w:rsidRPr="00853DCC">
        <w:rPr>
          <w:rtl/>
        </w:rPr>
        <w:t>هم در عرص</w:t>
      </w:r>
      <w:r w:rsidR="00C427E4" w:rsidRPr="00853DCC">
        <w:rPr>
          <w:rtl/>
        </w:rPr>
        <w:t>ۀ</w:t>
      </w:r>
      <w:r w:rsidRPr="00853DCC">
        <w:rPr>
          <w:rtl/>
        </w:rPr>
        <w:t xml:space="preserve"> مبارزه با برخی از برداشت‌های سنتی و هم با ارائه تفسیرهای جدید در این کتاب انجام گرفته است</w:t>
      </w:r>
      <w:r w:rsidR="007B4087">
        <w:rPr>
          <w:rtl/>
        </w:rPr>
        <w:t xml:space="preserve">. </w:t>
      </w:r>
      <w:r w:rsidRPr="00853DCC">
        <w:rPr>
          <w:rtl/>
        </w:rPr>
        <w:t>وی این نگرش سنتی را که دایره معروف و منکر را محدود کرده و امر به معروف و نهی از منکر را مداخله در زندگی شخصی قرار داده‌اند رد کرده و جایگزین آن را مفاهیمی چون «نظارت ملی»</w:t>
      </w:r>
      <w:r w:rsidR="007B4087">
        <w:rPr>
          <w:rtl/>
        </w:rPr>
        <w:t xml:space="preserve">، </w:t>
      </w:r>
      <w:r w:rsidRPr="00853DCC">
        <w:rPr>
          <w:rtl/>
        </w:rPr>
        <w:t>«مراقبت همگانی»</w:t>
      </w:r>
      <w:r w:rsidR="007B4087">
        <w:rPr>
          <w:rtl/>
        </w:rPr>
        <w:t xml:space="preserve">، </w:t>
      </w:r>
      <w:r w:rsidRPr="00853DCC">
        <w:rPr>
          <w:rtl/>
        </w:rPr>
        <w:t>«حق اعتراض ملت علیه اوضا</w:t>
      </w:r>
      <w:r w:rsidR="000F01F6" w:rsidRPr="00853DCC">
        <w:rPr>
          <w:rFonts w:hint="cs"/>
          <w:rtl/>
        </w:rPr>
        <w:t>ع</w:t>
      </w:r>
      <w:r w:rsidRPr="00853DCC">
        <w:rPr>
          <w:rtl/>
        </w:rPr>
        <w:t xml:space="preserve"> فاسده»</w:t>
      </w:r>
      <w:r w:rsidR="007B4087">
        <w:rPr>
          <w:rtl/>
        </w:rPr>
        <w:t xml:space="preserve">، </w:t>
      </w:r>
      <w:r w:rsidRPr="00853DCC">
        <w:rPr>
          <w:rtl/>
        </w:rPr>
        <w:t>«حکومت مردم بر مردم»</w:t>
      </w:r>
      <w:r w:rsidR="007B4087">
        <w:rPr>
          <w:rtl/>
        </w:rPr>
        <w:t xml:space="preserve">، </w:t>
      </w:r>
      <w:r w:rsidRPr="00853DCC">
        <w:rPr>
          <w:rtl/>
        </w:rPr>
        <w:t>«احترام به افکار عمومی» یا «حق اشراف و سیطر</w:t>
      </w:r>
      <w:r w:rsidR="00C427E4" w:rsidRPr="00853DCC">
        <w:rPr>
          <w:rtl/>
        </w:rPr>
        <w:t>ۀ</w:t>
      </w:r>
      <w:r w:rsidRPr="00853DCC">
        <w:rPr>
          <w:rtl/>
        </w:rPr>
        <w:t xml:space="preserve"> ملت بر کلی</w:t>
      </w:r>
      <w:r w:rsidR="00C427E4" w:rsidRPr="00853DCC">
        <w:rPr>
          <w:rtl/>
        </w:rPr>
        <w:t>ۀ</w:t>
      </w:r>
      <w:r w:rsidRPr="00853DCC">
        <w:rPr>
          <w:rtl/>
        </w:rPr>
        <w:t xml:space="preserve"> شوون اجتماعی» می‌داند که از نظر وی می‌تواند معنای واقعی امر به معروف و نهی از منکر باشد</w:t>
      </w:r>
      <w:r w:rsidR="00396008">
        <w:rPr>
          <w:rtl/>
        </w:rPr>
        <w:t>.</w:t>
      </w:r>
      <w:r w:rsidRPr="00014724">
        <w:rPr>
          <w:rStyle w:val="FootnoteReference"/>
          <w:rtl/>
        </w:rPr>
        <w:footnoteReference w:id="2877"/>
      </w:r>
      <w:r w:rsidRPr="00853DCC">
        <w:rPr>
          <w:rtl/>
        </w:rPr>
        <w:t xml:space="preserve"> به سخن دیگر</w:t>
      </w:r>
      <w:r w:rsidR="007B4087">
        <w:rPr>
          <w:rtl/>
        </w:rPr>
        <w:t xml:space="preserve">، </w:t>
      </w:r>
      <w:r w:rsidRPr="00853DCC">
        <w:rPr>
          <w:rtl/>
        </w:rPr>
        <w:t>در امر به معروف</w:t>
      </w:r>
      <w:r w:rsidR="007B4087">
        <w:rPr>
          <w:rtl/>
        </w:rPr>
        <w:t xml:space="preserve">، </w:t>
      </w:r>
      <w:r w:rsidRPr="00853DCC">
        <w:rPr>
          <w:rtl/>
        </w:rPr>
        <w:t>بحث از اصلاح افراد نیست</w:t>
      </w:r>
      <w:r w:rsidR="007B4087">
        <w:rPr>
          <w:rtl/>
        </w:rPr>
        <w:t xml:space="preserve">، </w:t>
      </w:r>
      <w:r w:rsidRPr="00853DCC">
        <w:rPr>
          <w:rtl/>
        </w:rPr>
        <w:t>بلکه بحث اصلاح امت و جامعه در میان است و این تفاوتی است که میان نگرش انقلابی نسبت به این مفهوم با نگرش به اصطلاح وی «قوای سیاه ارتجاع و انحطاط» وجود دارد</w:t>
      </w:r>
      <w:r w:rsidR="007B4087">
        <w:rPr>
          <w:rtl/>
        </w:rPr>
        <w:t xml:space="preserve">. </w:t>
      </w:r>
      <w:r w:rsidRPr="00853DCC">
        <w:rPr>
          <w:rtl/>
        </w:rPr>
        <w:t>وی تلاش</w:t>
      </w:r>
      <w:r w:rsidR="00060C89">
        <w:rPr>
          <w:rtl/>
        </w:rPr>
        <w:t xml:space="preserve"> می‌کند </w:t>
      </w:r>
      <w:r w:rsidRPr="00853DCC">
        <w:rPr>
          <w:rtl/>
        </w:rPr>
        <w:t>شرایط امر به معروف و نهی از منکر را هم از این وضعیت خارج کند</w:t>
      </w:r>
      <w:r w:rsidR="007B4087">
        <w:rPr>
          <w:rtl/>
        </w:rPr>
        <w:t xml:space="preserve">. </w:t>
      </w:r>
      <w:r w:rsidRPr="00853DCC">
        <w:rPr>
          <w:rtl/>
        </w:rPr>
        <w:t>بحث از شرط احتمال تأثیر یا در کار نبودن خطر جانی و مالی از مسائلی است که می‌تواند اسلام را در خطر قرار دهد و در لحظات حساس مانع از انجام وظیف</w:t>
      </w:r>
      <w:r w:rsidR="004619B3" w:rsidRPr="00853DCC">
        <w:rPr>
          <w:rFonts w:hint="cs"/>
          <w:rtl/>
        </w:rPr>
        <w:t>ـ</w:t>
      </w:r>
      <w:r w:rsidRPr="00853DCC">
        <w:rPr>
          <w:rtl/>
        </w:rPr>
        <w:t>ه برای اص</w:t>
      </w:r>
      <w:r w:rsidR="004619B3" w:rsidRPr="00853DCC">
        <w:rPr>
          <w:rFonts w:hint="cs"/>
          <w:rtl/>
        </w:rPr>
        <w:t>ـ</w:t>
      </w:r>
      <w:r w:rsidRPr="00853DCC">
        <w:rPr>
          <w:rtl/>
        </w:rPr>
        <w:t>لاح امت شود</w:t>
      </w:r>
      <w:r w:rsidR="007B4087">
        <w:rPr>
          <w:rtl/>
        </w:rPr>
        <w:t xml:space="preserve">. </w:t>
      </w:r>
      <w:r w:rsidRPr="00853DCC">
        <w:rPr>
          <w:rtl/>
        </w:rPr>
        <w:t>وی از خ</w:t>
      </w:r>
      <w:r w:rsidR="004619B3" w:rsidRPr="00853DCC">
        <w:rPr>
          <w:rFonts w:hint="cs"/>
          <w:rtl/>
        </w:rPr>
        <w:t>ـ</w:t>
      </w:r>
      <w:r w:rsidRPr="00853DCC">
        <w:rPr>
          <w:rtl/>
        </w:rPr>
        <w:t>طر جانی و شهادت هم در این راه استقبال کرده و به «وعظ‌های تخدیری و تسکینی واعظان غیر متعظ» حمله می‌کند</w:t>
      </w:r>
      <w:r w:rsidR="00396008">
        <w:rPr>
          <w:rtl/>
        </w:rPr>
        <w:t>.</w:t>
      </w:r>
      <w:r w:rsidRPr="00014724">
        <w:rPr>
          <w:rStyle w:val="FootnoteReference"/>
          <w:rtl/>
        </w:rPr>
        <w:footnoteReference w:id="2878"/>
      </w:r>
    </w:p>
    <w:p w:rsidR="000631D9" w:rsidRPr="00853DCC" w:rsidRDefault="000631D9" w:rsidP="001970D5">
      <w:pPr>
        <w:pStyle w:val="a"/>
        <w:rPr>
          <w:rtl/>
        </w:rPr>
      </w:pPr>
      <w:r w:rsidRPr="00853DCC">
        <w:rPr>
          <w:rtl/>
        </w:rPr>
        <w:t>به اجمال باید گفت</w:t>
      </w:r>
      <w:r w:rsidR="007B4087">
        <w:rPr>
          <w:rtl/>
        </w:rPr>
        <w:t xml:space="preserve">، </w:t>
      </w:r>
      <w:r w:rsidRPr="00853DCC">
        <w:rPr>
          <w:rtl/>
        </w:rPr>
        <w:t>مرحوم طیبی تلاش</w:t>
      </w:r>
      <w:r w:rsidR="00060C89">
        <w:rPr>
          <w:rtl/>
        </w:rPr>
        <w:t xml:space="preserve"> می‌کند </w:t>
      </w:r>
      <w:r w:rsidRPr="00853DCC">
        <w:rPr>
          <w:rtl/>
        </w:rPr>
        <w:t>تا از این دو مفهوم اسلامی</w:t>
      </w:r>
      <w:r w:rsidR="007B4087">
        <w:rPr>
          <w:rtl/>
        </w:rPr>
        <w:t xml:space="preserve">، </w:t>
      </w:r>
      <w:r w:rsidRPr="00853DCC">
        <w:rPr>
          <w:rtl/>
        </w:rPr>
        <w:t>نوعی نظام اجتماعی به دست آورد و اساسا با این تصور که معروف و منکر</w:t>
      </w:r>
      <w:r w:rsidR="007B4087">
        <w:rPr>
          <w:rtl/>
        </w:rPr>
        <w:t xml:space="preserve">، </w:t>
      </w:r>
      <w:r w:rsidRPr="00853DCC">
        <w:rPr>
          <w:rtl/>
        </w:rPr>
        <w:t>اوامر و نواهی معمول شرع است</w:t>
      </w:r>
      <w:r w:rsidR="007B4087">
        <w:rPr>
          <w:rtl/>
        </w:rPr>
        <w:t xml:space="preserve">، </w:t>
      </w:r>
      <w:r w:rsidRPr="00853DCC">
        <w:rPr>
          <w:rtl/>
        </w:rPr>
        <w:t>مخالف بوده</w:t>
      </w:r>
      <w:r w:rsidR="007B4087">
        <w:rPr>
          <w:rtl/>
        </w:rPr>
        <w:t xml:space="preserve">، </w:t>
      </w:r>
      <w:r w:rsidRPr="00853DCC">
        <w:rPr>
          <w:rtl/>
        </w:rPr>
        <w:t xml:space="preserve">دایره آن را به تمامی خوب و بدهایی </w:t>
      </w:r>
      <w:r w:rsidR="00A67364" w:rsidRPr="00853DCC">
        <w:rPr>
          <w:rtl/>
        </w:rPr>
        <w:t>که برای اصلاح امت مورد نیاز است بسط می</w:t>
      </w:r>
      <w:r w:rsidR="00A67364" w:rsidRPr="00853DCC">
        <w:rPr>
          <w:rFonts w:hint="cs"/>
          <w:rtl/>
        </w:rPr>
        <w:t>‌</w:t>
      </w:r>
      <w:r w:rsidRPr="00853DCC">
        <w:rPr>
          <w:rtl/>
        </w:rPr>
        <w:t>دهد</w:t>
      </w:r>
      <w:r w:rsidR="007B4087">
        <w:rPr>
          <w:rtl/>
        </w:rPr>
        <w:t xml:space="preserve">. </w:t>
      </w:r>
      <w:r w:rsidRPr="00853DCC">
        <w:rPr>
          <w:rtl/>
        </w:rPr>
        <w:t>به همین دلیل است که تحقق چنین معنایی از امر به معروف و نهی از منکر از دیدگاه وی</w:t>
      </w:r>
      <w:r w:rsidR="007B4087">
        <w:rPr>
          <w:rtl/>
        </w:rPr>
        <w:t xml:space="preserve">، </w:t>
      </w:r>
      <w:r w:rsidRPr="00853DCC">
        <w:rPr>
          <w:rtl/>
        </w:rPr>
        <w:t>نیاز به تشکیل حکومت اسلامی دارد</w:t>
      </w:r>
      <w:r w:rsidR="007B4087">
        <w:rPr>
          <w:rtl/>
        </w:rPr>
        <w:t xml:space="preserve">. </w:t>
      </w:r>
      <w:r w:rsidRPr="00853DCC">
        <w:rPr>
          <w:rtl/>
        </w:rPr>
        <w:t>وی در این باره می‌نویسد: بدیهی است امر به معروف و نهی از منکری که به معنای یک چنین مسائل از</w:t>
      </w:r>
      <w:r w:rsidR="00887B4E" w:rsidRPr="00853DCC">
        <w:rPr>
          <w:rtl/>
        </w:rPr>
        <w:t xml:space="preserve"> اجتماعی‌ترین مسائل اجتماعی است</w:t>
      </w:r>
      <w:r w:rsidR="007B4087">
        <w:rPr>
          <w:rFonts w:hint="cs"/>
          <w:rtl/>
        </w:rPr>
        <w:t xml:space="preserve">، </w:t>
      </w:r>
      <w:r w:rsidRPr="00853DCC">
        <w:rPr>
          <w:rtl/>
        </w:rPr>
        <w:t>در درجه اول</w:t>
      </w:r>
      <w:r w:rsidR="007B4087">
        <w:rPr>
          <w:rtl/>
        </w:rPr>
        <w:t xml:space="preserve">، </w:t>
      </w:r>
      <w:r w:rsidRPr="00853DCC">
        <w:rPr>
          <w:rtl/>
        </w:rPr>
        <w:t>احتیاج</w:t>
      </w:r>
      <w:r w:rsidR="007B4087">
        <w:rPr>
          <w:rtl/>
        </w:rPr>
        <w:t xml:space="preserve"> </w:t>
      </w:r>
      <w:r w:rsidRPr="00853DCC">
        <w:rPr>
          <w:rtl/>
        </w:rPr>
        <w:t>به کسب قدرت آن هم در عالی</w:t>
      </w:r>
      <w:r w:rsidR="00887B4E" w:rsidRPr="00853DCC">
        <w:rPr>
          <w:rFonts w:hint="cs"/>
          <w:rtl/>
        </w:rPr>
        <w:t>‌</w:t>
      </w:r>
      <w:r w:rsidRPr="00853DCC">
        <w:rPr>
          <w:rtl/>
        </w:rPr>
        <w:t>ترین مظاهر آن یعنی ایجاد و تشکیل حکومت اسلامی واقعی دارد</w:t>
      </w:r>
      <w:r w:rsidR="00396008">
        <w:rPr>
          <w:rtl/>
        </w:rPr>
        <w:t>.</w:t>
      </w:r>
      <w:r w:rsidRPr="00014724">
        <w:rPr>
          <w:rStyle w:val="FootnoteReference"/>
          <w:rtl/>
        </w:rPr>
        <w:footnoteReference w:id="2879"/>
      </w:r>
    </w:p>
    <w:p w:rsidR="000631D9" w:rsidRPr="00853DCC" w:rsidRDefault="000631D9" w:rsidP="001970D5">
      <w:pPr>
        <w:pStyle w:val="a"/>
        <w:rPr>
          <w:rtl/>
        </w:rPr>
      </w:pPr>
      <w:r w:rsidRPr="00853DCC">
        <w:rPr>
          <w:rtl/>
        </w:rPr>
        <w:t>بدون شک فکر مرحوم طیبی در شرایط کاملا انقلابی شکل گرفته و</w:t>
      </w:r>
      <w:r w:rsidR="00022D94" w:rsidRPr="00853DCC">
        <w:rPr>
          <w:rFonts w:hint="cs"/>
          <w:rtl/>
        </w:rPr>
        <w:t xml:space="preserve"> </w:t>
      </w:r>
      <w:r w:rsidRPr="00853DCC">
        <w:rPr>
          <w:rtl/>
        </w:rPr>
        <w:t>این دو مفهوم را هم از همین زاویه ارزیابی می‌کند</w:t>
      </w:r>
      <w:r w:rsidR="007B4087">
        <w:rPr>
          <w:rtl/>
        </w:rPr>
        <w:t xml:space="preserve">. </w:t>
      </w:r>
      <w:r w:rsidRPr="00853DCC">
        <w:rPr>
          <w:rtl/>
        </w:rPr>
        <w:t>نمونه روشنی از تسلط فکر انقلابی بر تفسیر قرآنی وی در همین کتاب</w:t>
      </w:r>
      <w:r w:rsidR="007B4087">
        <w:rPr>
          <w:rtl/>
        </w:rPr>
        <w:t xml:space="preserve">، </w:t>
      </w:r>
      <w:r w:rsidRPr="00853DCC">
        <w:rPr>
          <w:rtl/>
        </w:rPr>
        <w:t>اشارتی است که به سور</w:t>
      </w:r>
      <w:r w:rsidR="00C427E4" w:rsidRPr="00853DCC">
        <w:rPr>
          <w:rtl/>
        </w:rPr>
        <w:t>ۀ</w:t>
      </w:r>
      <w:r w:rsidRPr="00853DCC">
        <w:rPr>
          <w:rtl/>
        </w:rPr>
        <w:t xml:space="preserve"> توبه دارد و آن را «انقلابی‌ترین و مسلکی‌ترین هم</w:t>
      </w:r>
      <w:r w:rsidR="00C427E4" w:rsidRPr="00853DCC">
        <w:rPr>
          <w:rtl/>
        </w:rPr>
        <w:t>ۀ</w:t>
      </w:r>
      <w:r w:rsidRPr="00853DCC">
        <w:rPr>
          <w:rtl/>
        </w:rPr>
        <w:t xml:space="preserve"> سوره‌های قرآن» می‌داند</w:t>
      </w:r>
      <w:r w:rsidR="007B4087">
        <w:rPr>
          <w:rtl/>
        </w:rPr>
        <w:t xml:space="preserve">. </w:t>
      </w:r>
      <w:r w:rsidRPr="00853DCC">
        <w:rPr>
          <w:rtl/>
        </w:rPr>
        <w:t>در این سوره</w:t>
      </w:r>
      <w:r w:rsidR="007B4087">
        <w:rPr>
          <w:rFonts w:hint="cs"/>
          <w:rtl/>
        </w:rPr>
        <w:t xml:space="preserve">، </w:t>
      </w:r>
      <w:r w:rsidR="0084555C">
        <w:rPr>
          <w:rtl/>
        </w:rPr>
        <w:t>توبه به معنای توبه</w:t>
      </w:r>
      <w:r w:rsidR="0084555C">
        <w:rPr>
          <w:rFonts w:hint="cs"/>
          <w:rtl/>
        </w:rPr>
        <w:t>‌</w:t>
      </w:r>
      <w:r w:rsidR="00022D94" w:rsidRPr="00853DCC">
        <w:rPr>
          <w:rFonts w:hint="cs"/>
          <w:rtl/>
        </w:rPr>
        <w:t xml:space="preserve">کردن </w:t>
      </w:r>
      <w:r w:rsidRPr="00853DCC">
        <w:rPr>
          <w:rtl/>
        </w:rPr>
        <w:t>از اعمال ضد انقلابی است و «بارزترین نمونه‌های اعمال ضد انقلابی» عبارت است از «نفاق و دو شخصیتی</w:t>
      </w:r>
      <w:r w:rsidR="007B4087">
        <w:rPr>
          <w:rtl/>
        </w:rPr>
        <w:t xml:space="preserve">، </w:t>
      </w:r>
      <w:r w:rsidRPr="00853DCC">
        <w:rPr>
          <w:rtl/>
        </w:rPr>
        <w:t>فرصت‌طلبی</w:t>
      </w:r>
      <w:r w:rsidR="007B4087">
        <w:rPr>
          <w:rtl/>
        </w:rPr>
        <w:t xml:space="preserve">، </w:t>
      </w:r>
      <w:r w:rsidRPr="00853DCC">
        <w:rPr>
          <w:rtl/>
        </w:rPr>
        <w:t>ارتداد و انحراف از مسلک و از انقلاب</w:t>
      </w:r>
      <w:r w:rsidR="007B4087">
        <w:rPr>
          <w:rtl/>
        </w:rPr>
        <w:t xml:space="preserve">، </w:t>
      </w:r>
      <w:r w:rsidRPr="00853DCC">
        <w:rPr>
          <w:rtl/>
        </w:rPr>
        <w:t>تظاهر به انقلابی بودن</w:t>
      </w:r>
      <w:r w:rsidR="007B4087">
        <w:rPr>
          <w:rtl/>
        </w:rPr>
        <w:t xml:space="preserve">، </w:t>
      </w:r>
      <w:r w:rsidRPr="00853DCC">
        <w:rPr>
          <w:rtl/>
        </w:rPr>
        <w:t>بند و بست پنهانی با دشمن و عناصر ضد انقلاب</w:t>
      </w:r>
      <w:r w:rsidR="007B4087">
        <w:rPr>
          <w:rtl/>
        </w:rPr>
        <w:t xml:space="preserve">، </w:t>
      </w:r>
      <w:r w:rsidRPr="00853DCC">
        <w:rPr>
          <w:rtl/>
        </w:rPr>
        <w:t>جاسوسی</w:t>
      </w:r>
      <w:r w:rsidR="007B4087">
        <w:rPr>
          <w:rtl/>
        </w:rPr>
        <w:t xml:space="preserve">، </w:t>
      </w:r>
      <w:r w:rsidRPr="00853DCC">
        <w:rPr>
          <w:rtl/>
        </w:rPr>
        <w:t>فتنه</w:t>
      </w:r>
      <w:r w:rsidR="0084555C">
        <w:rPr>
          <w:rFonts w:hint="cs"/>
          <w:rtl/>
        </w:rPr>
        <w:t>‌</w:t>
      </w:r>
      <w:r w:rsidRPr="00853DCC">
        <w:rPr>
          <w:rtl/>
        </w:rPr>
        <w:t>انگیزی</w:t>
      </w:r>
      <w:r w:rsidR="007B4087">
        <w:rPr>
          <w:rtl/>
        </w:rPr>
        <w:t xml:space="preserve">، </w:t>
      </w:r>
      <w:r w:rsidRPr="00853DCC">
        <w:rPr>
          <w:rtl/>
        </w:rPr>
        <w:t>خیانت به انقلاب و به حزب و دستگاه رهبری انقلاب</w:t>
      </w:r>
      <w:r w:rsidR="007B4087">
        <w:rPr>
          <w:rtl/>
        </w:rPr>
        <w:t xml:space="preserve">، </w:t>
      </w:r>
      <w:r w:rsidR="0084555C">
        <w:rPr>
          <w:rtl/>
        </w:rPr>
        <w:t>انشعاب و اختلاف و تفرقه</w:t>
      </w:r>
      <w:r w:rsidR="0084555C">
        <w:rPr>
          <w:rFonts w:hint="cs"/>
          <w:rtl/>
        </w:rPr>
        <w:t>‌</w:t>
      </w:r>
      <w:r w:rsidRPr="00853DCC">
        <w:rPr>
          <w:rtl/>
        </w:rPr>
        <w:t>اندازی در صفوف متحده و فشرد</w:t>
      </w:r>
      <w:r w:rsidR="00C427E4" w:rsidRPr="00853DCC">
        <w:rPr>
          <w:rtl/>
        </w:rPr>
        <w:t>ۀ</w:t>
      </w:r>
      <w:r w:rsidRPr="00853DCC">
        <w:rPr>
          <w:rtl/>
        </w:rPr>
        <w:t xml:space="preserve"> حزب یکپارچه انقلابی</w:t>
      </w:r>
      <w:r w:rsidR="007B4087">
        <w:rPr>
          <w:rtl/>
        </w:rPr>
        <w:t xml:space="preserve">، </w:t>
      </w:r>
      <w:r w:rsidRPr="00853DCC">
        <w:rPr>
          <w:rtl/>
        </w:rPr>
        <w:t>دکان باز کردن برابر انقلاب یا ایجاد انقلاب قلابی یا علم کردن یک بساط ضد انقلابی برابر انقلاب برای کوبیدن و پوساندن</w:t>
      </w:r>
      <w:r w:rsidR="007B4087">
        <w:rPr>
          <w:rtl/>
        </w:rPr>
        <w:t xml:space="preserve"> </w:t>
      </w:r>
      <w:r w:rsidRPr="00853DCC">
        <w:rPr>
          <w:rtl/>
        </w:rPr>
        <w:t>انقلاب از داخل خودش و</w:t>
      </w:r>
      <w:r w:rsidR="006F503C">
        <w:rPr>
          <w:rtl/>
        </w:rPr>
        <w:t>...</w:t>
      </w:r>
      <w:r w:rsidR="00FA6AEB">
        <w:rPr>
          <w:rtl/>
        </w:rPr>
        <w:t xml:space="preserve"> </w:t>
      </w:r>
      <w:r w:rsidRPr="00853DCC">
        <w:rPr>
          <w:rtl/>
        </w:rPr>
        <w:t>که همه</w:t>
      </w:r>
      <w:r w:rsidR="00A6798D">
        <w:rPr>
          <w:rtl/>
        </w:rPr>
        <w:t xml:space="preserve"> این‌ها </w:t>
      </w:r>
      <w:r w:rsidRPr="00853DCC">
        <w:rPr>
          <w:rtl/>
        </w:rPr>
        <w:t>با عناوین مشابهی</w:t>
      </w:r>
      <w:r w:rsidR="003C3D7B" w:rsidRPr="00853DCC">
        <w:rPr>
          <w:rFonts w:hint="cs"/>
          <w:rtl/>
        </w:rPr>
        <w:t xml:space="preserve"> </w:t>
      </w:r>
      <w:r w:rsidRPr="00853DCC">
        <w:rPr>
          <w:rtl/>
        </w:rPr>
        <w:t>در این سور</w:t>
      </w:r>
      <w:r w:rsidR="00C427E4" w:rsidRPr="00853DCC">
        <w:rPr>
          <w:rtl/>
        </w:rPr>
        <w:t>ۀ</w:t>
      </w:r>
      <w:r w:rsidRPr="00853DCC">
        <w:rPr>
          <w:rtl/>
        </w:rPr>
        <w:t xml:space="preserve"> پرحماسه</w:t>
      </w:r>
      <w:r w:rsidR="007B4087">
        <w:rPr>
          <w:rtl/>
        </w:rPr>
        <w:t xml:space="preserve">، </w:t>
      </w:r>
      <w:r w:rsidRPr="00853DCC">
        <w:rPr>
          <w:rtl/>
        </w:rPr>
        <w:t>مطرح و به شدت محکوم شده است»</w:t>
      </w:r>
      <w:r w:rsidR="0084555C">
        <w:rPr>
          <w:rtl/>
        </w:rPr>
        <w:t>.</w:t>
      </w:r>
      <w:r w:rsidRPr="00014724">
        <w:rPr>
          <w:rStyle w:val="FootnoteReference"/>
          <w:rtl/>
        </w:rPr>
        <w:footnoteReference w:id="2880"/>
      </w:r>
    </w:p>
    <w:p w:rsidR="000631D9" w:rsidRPr="00853DCC" w:rsidRDefault="000631D9" w:rsidP="0084555C">
      <w:pPr>
        <w:pStyle w:val="a"/>
        <w:rPr>
          <w:rtl/>
        </w:rPr>
      </w:pPr>
      <w:r w:rsidRPr="00853DCC">
        <w:rPr>
          <w:rtl/>
        </w:rPr>
        <w:t>طیبی شبستری که گا</w:t>
      </w:r>
      <w:r w:rsidR="003C3D7B" w:rsidRPr="00853DCC">
        <w:rPr>
          <w:rtl/>
        </w:rPr>
        <w:t>ه در مسجد هدایت نیز منبر</w:t>
      </w:r>
      <w:r w:rsidR="00961BDF">
        <w:rPr>
          <w:rtl/>
        </w:rPr>
        <w:t xml:space="preserve"> می‌</w:t>
      </w:r>
      <w:r w:rsidR="003C3D7B" w:rsidRPr="00853DCC">
        <w:rPr>
          <w:rtl/>
        </w:rPr>
        <w:t>رفت</w:t>
      </w:r>
      <w:r w:rsidR="007B4087">
        <w:rPr>
          <w:rFonts w:hint="cs"/>
          <w:rtl/>
        </w:rPr>
        <w:t xml:space="preserve">، </w:t>
      </w:r>
      <w:r w:rsidRPr="00853DCC">
        <w:rPr>
          <w:rtl/>
        </w:rPr>
        <w:t>در یک گزارش ساواک در باره سخنرانی او در مسجد یاد شده</w:t>
      </w:r>
      <w:r w:rsidR="007B4087">
        <w:rPr>
          <w:rtl/>
        </w:rPr>
        <w:t xml:space="preserve">، </w:t>
      </w:r>
      <w:r w:rsidRPr="00853DCC">
        <w:rPr>
          <w:rtl/>
        </w:rPr>
        <w:t>با تاریخ سی‌ام اردیبهشت 47 آمده است که گفت: شبستری درباره فلسفه قیام عاشورا و نهضت حسینی صحبت و گفت:‌</w:t>
      </w:r>
      <w:r w:rsidR="003C3D7B" w:rsidRPr="00853DCC">
        <w:rPr>
          <w:rFonts w:hint="cs"/>
          <w:rtl/>
        </w:rPr>
        <w:t xml:space="preserve"> </w:t>
      </w:r>
      <w:r w:rsidRPr="00853DCC">
        <w:rPr>
          <w:rtl/>
        </w:rPr>
        <w:t xml:space="preserve">فلسفه مبارزه علیه ظلم </w:t>
      </w:r>
      <w:r w:rsidR="003C3D7B" w:rsidRPr="00853DCC">
        <w:rPr>
          <w:rtl/>
        </w:rPr>
        <w:t>و ستم برای کسب آزادی را فقط ویت</w:t>
      </w:r>
      <w:r w:rsidR="003C3D7B" w:rsidRPr="00853DCC">
        <w:rPr>
          <w:rFonts w:hint="cs"/>
          <w:rtl/>
        </w:rPr>
        <w:t>‌</w:t>
      </w:r>
      <w:r w:rsidRPr="00853DCC">
        <w:rPr>
          <w:rtl/>
        </w:rPr>
        <w:t>کنگ</w:t>
      </w:r>
      <w:r w:rsidR="003C3D7B" w:rsidRPr="00853DCC">
        <w:rPr>
          <w:rFonts w:hint="cs"/>
          <w:rtl/>
        </w:rPr>
        <w:t>‌</w:t>
      </w:r>
      <w:r w:rsidRPr="00853DCC">
        <w:rPr>
          <w:rtl/>
        </w:rPr>
        <w:t>ها فهیمده‌اند</w:t>
      </w:r>
      <w:r w:rsidR="007B4087">
        <w:rPr>
          <w:rtl/>
        </w:rPr>
        <w:t>.</w:t>
      </w:r>
      <w:r w:rsidR="00016EE7">
        <w:rPr>
          <w:rtl/>
        </w:rPr>
        <w:t xml:space="preserve"> آن‌ها </w:t>
      </w:r>
      <w:r w:rsidRPr="00853DCC">
        <w:rPr>
          <w:rtl/>
        </w:rPr>
        <w:t>پس از سیزده قرن به ندای حسین بن علی</w:t>
      </w:r>
      <w:r w:rsidR="0084555C">
        <w:rPr>
          <w:rFonts w:hint="cs"/>
          <w:rtl/>
        </w:rPr>
        <w:t xml:space="preserve"> علیهما</w:t>
      </w:r>
      <w:r w:rsidRPr="00853DCC">
        <w:rPr>
          <w:rtl/>
        </w:rPr>
        <w:t xml:space="preserve"> </w:t>
      </w:r>
      <w:r w:rsidR="0084555C">
        <w:rPr>
          <w:rFonts w:hint="cs"/>
          <w:rtl/>
        </w:rPr>
        <w:t xml:space="preserve">السلام </w:t>
      </w:r>
      <w:r w:rsidRPr="00853DCC">
        <w:rPr>
          <w:rtl/>
        </w:rPr>
        <w:t>پاسخ می‌دهند</w:t>
      </w:r>
      <w:r w:rsidR="0084555C">
        <w:rPr>
          <w:rtl/>
        </w:rPr>
        <w:t>.</w:t>
      </w:r>
      <w:r w:rsidRPr="00014724">
        <w:rPr>
          <w:rStyle w:val="FootnoteReference"/>
          <w:rtl/>
        </w:rPr>
        <w:footnoteReference w:id="2881"/>
      </w:r>
      <w:r w:rsidRPr="00853DCC">
        <w:rPr>
          <w:rtl/>
        </w:rPr>
        <w:t xml:space="preserve"> همچنین شبستری</w:t>
      </w:r>
      <w:r w:rsidR="007B4087">
        <w:rPr>
          <w:rtl/>
        </w:rPr>
        <w:t xml:space="preserve">، </w:t>
      </w:r>
      <w:r w:rsidRPr="00853DCC">
        <w:rPr>
          <w:rtl/>
        </w:rPr>
        <w:t>در مورخه 27/9/48 به مباحث سیاسی و اجتماعی از قبیل جنگ ویتنام</w:t>
      </w:r>
      <w:r w:rsidR="007B4087">
        <w:rPr>
          <w:rtl/>
        </w:rPr>
        <w:t xml:space="preserve">، </w:t>
      </w:r>
      <w:r w:rsidRPr="00853DCC">
        <w:rPr>
          <w:rtl/>
        </w:rPr>
        <w:t>اطاعت کورکورانه ایران از امریکا و غرب</w:t>
      </w:r>
      <w:r w:rsidR="007B4087">
        <w:rPr>
          <w:rtl/>
        </w:rPr>
        <w:t xml:space="preserve">، </w:t>
      </w:r>
      <w:r w:rsidR="0084555C">
        <w:rPr>
          <w:rtl/>
        </w:rPr>
        <w:t>و عقب</w:t>
      </w:r>
      <w:r w:rsidR="0084555C">
        <w:rPr>
          <w:rFonts w:hint="cs"/>
          <w:rtl/>
        </w:rPr>
        <w:t>‌</w:t>
      </w:r>
      <w:r w:rsidRPr="00853DCC">
        <w:rPr>
          <w:rtl/>
        </w:rPr>
        <w:t>ماندگی ایران سخن گفت</w:t>
      </w:r>
      <w:r w:rsidR="0084555C">
        <w:rPr>
          <w:rtl/>
        </w:rPr>
        <w:t>.</w:t>
      </w:r>
      <w:r w:rsidRPr="00014724">
        <w:rPr>
          <w:rStyle w:val="FootnoteReference"/>
          <w:rtl/>
        </w:rPr>
        <w:footnoteReference w:id="2882"/>
      </w:r>
      <w:r w:rsidRPr="00853DCC">
        <w:rPr>
          <w:rtl/>
        </w:rPr>
        <w:t xml:space="preserve"> در مجلس ختمی که به مناسبت درگذشت طیبی در 15 مهر 50 در مسجد هدایت برگزار شد</w:t>
      </w:r>
      <w:r w:rsidR="007B4087">
        <w:rPr>
          <w:rtl/>
        </w:rPr>
        <w:t xml:space="preserve">، </w:t>
      </w:r>
      <w:r w:rsidRPr="00853DCC">
        <w:rPr>
          <w:rtl/>
        </w:rPr>
        <w:t>آقای شجونی منبر رفت و گفت: با حضور آقایان دکتر باهنر</w:t>
      </w:r>
      <w:r w:rsidR="007B4087">
        <w:rPr>
          <w:rtl/>
        </w:rPr>
        <w:t xml:space="preserve">، </w:t>
      </w:r>
      <w:r w:rsidRPr="00853DCC">
        <w:rPr>
          <w:rtl/>
        </w:rPr>
        <w:t>حجازی و رهنما من نبایستی به منبر بروم</w:t>
      </w:r>
      <w:r w:rsidR="007B4087">
        <w:rPr>
          <w:rtl/>
        </w:rPr>
        <w:t xml:space="preserve">، </w:t>
      </w:r>
      <w:r w:rsidRPr="00853DCC">
        <w:rPr>
          <w:rtl/>
        </w:rPr>
        <w:t>ولی چون آقایان مذکور و عده‌ای دیگر که نخواستم اسم</w:t>
      </w:r>
      <w:r w:rsidR="00016EE7">
        <w:rPr>
          <w:rtl/>
        </w:rPr>
        <w:t xml:space="preserve"> آن‌ها </w:t>
      </w:r>
      <w:r w:rsidRPr="00853DCC">
        <w:rPr>
          <w:rtl/>
        </w:rPr>
        <w:t>را ببرم منع قانونی دارند که لال باشند و از آنان تعهد گرفته شده که منبر نروند</w:t>
      </w:r>
      <w:r w:rsidR="007B4087">
        <w:rPr>
          <w:rtl/>
        </w:rPr>
        <w:t xml:space="preserve">، </w:t>
      </w:r>
      <w:r w:rsidRPr="00853DCC">
        <w:rPr>
          <w:rtl/>
        </w:rPr>
        <w:t>و به علت قحط الرجال بودن</w:t>
      </w:r>
      <w:r w:rsidR="007B4087">
        <w:rPr>
          <w:rtl/>
        </w:rPr>
        <w:t xml:space="preserve">، </w:t>
      </w:r>
      <w:r w:rsidRPr="00853DCC">
        <w:rPr>
          <w:rtl/>
        </w:rPr>
        <w:t>به من تکلیف شد</w:t>
      </w:r>
      <w:r w:rsidR="003C3D7B" w:rsidRPr="00853DCC">
        <w:rPr>
          <w:rFonts w:hint="cs"/>
          <w:rtl/>
        </w:rPr>
        <w:t xml:space="preserve"> </w:t>
      </w:r>
      <w:r w:rsidRPr="00853DCC">
        <w:rPr>
          <w:rtl/>
        </w:rPr>
        <w:t>که صحبت کنم</w:t>
      </w:r>
      <w:r w:rsidR="007B4087">
        <w:rPr>
          <w:rtl/>
        </w:rPr>
        <w:t xml:space="preserve">. </w:t>
      </w:r>
      <w:r w:rsidRPr="00853DCC">
        <w:rPr>
          <w:rtl/>
        </w:rPr>
        <w:t>آقای طیبی که یک مسلمان واقعی بود از مسلمانی ما رنج می‌برد و این</w:t>
      </w:r>
      <w:r w:rsidR="00FA6AEB">
        <w:rPr>
          <w:rtl/>
        </w:rPr>
        <w:t xml:space="preserve"> رنج‌ها </w:t>
      </w:r>
      <w:r w:rsidRPr="00853DCC">
        <w:rPr>
          <w:rtl/>
        </w:rPr>
        <w:t>و غم</w:t>
      </w:r>
      <w:r w:rsidR="003C3D7B" w:rsidRPr="00853DCC">
        <w:rPr>
          <w:rFonts w:hint="cs"/>
          <w:rtl/>
        </w:rPr>
        <w:t>‌</w:t>
      </w:r>
      <w:r w:rsidRPr="00853DCC">
        <w:rPr>
          <w:rtl/>
        </w:rPr>
        <w:t>ها باعث شد که ناکام از دنیا برود</w:t>
      </w:r>
      <w:r w:rsidR="0084555C">
        <w:rPr>
          <w:rtl/>
        </w:rPr>
        <w:t>.</w:t>
      </w:r>
      <w:r w:rsidRPr="00014724">
        <w:rPr>
          <w:rStyle w:val="FootnoteReference"/>
          <w:rtl/>
        </w:rPr>
        <w:footnoteReference w:id="2883"/>
      </w:r>
      <w:r w:rsidRPr="00853DCC">
        <w:rPr>
          <w:rtl/>
        </w:rPr>
        <w:t xml:space="preserve"> شجونی در همین منبر گفت که یک برادر او نیز زندانی است</w:t>
      </w:r>
      <w:r w:rsidR="007B4087">
        <w:rPr>
          <w:rtl/>
        </w:rPr>
        <w:t xml:space="preserve">. </w:t>
      </w:r>
    </w:p>
    <w:p w:rsidR="000631D9" w:rsidRPr="00853DCC" w:rsidRDefault="000631D9" w:rsidP="0084555C">
      <w:pPr>
        <w:pStyle w:val="a4"/>
        <w:rPr>
          <w:rtl/>
        </w:rPr>
      </w:pPr>
      <w:bookmarkStart w:id="274" w:name="_Toc417388730"/>
      <w:bookmarkStart w:id="275" w:name="_Toc438994413"/>
      <w:r w:rsidRPr="00853DCC">
        <w:rPr>
          <w:rtl/>
        </w:rPr>
        <w:t xml:space="preserve">19ـ </w:t>
      </w:r>
      <w:r w:rsidRPr="0084555C">
        <w:rPr>
          <w:rtl/>
        </w:rPr>
        <w:t>علامه</w:t>
      </w:r>
      <w:r w:rsidRPr="00853DCC">
        <w:rPr>
          <w:rtl/>
        </w:rPr>
        <w:t xml:space="preserve"> محمدحسین طباطبایی</w:t>
      </w:r>
      <w:bookmarkEnd w:id="274"/>
      <w:bookmarkEnd w:id="275"/>
    </w:p>
    <w:p w:rsidR="000631D9" w:rsidRPr="00853DCC" w:rsidRDefault="0084555C" w:rsidP="001970D5">
      <w:pPr>
        <w:pStyle w:val="a"/>
        <w:rPr>
          <w:rtl/>
        </w:rPr>
      </w:pPr>
      <w:r>
        <w:rPr>
          <w:rtl/>
        </w:rPr>
        <w:t>هیچ</w:t>
      </w:r>
      <w:r w:rsidR="000631D9" w:rsidRPr="00853DCC">
        <w:rPr>
          <w:rtl/>
        </w:rPr>
        <w:t>کس در تأثیر شگرف علامه محمدحسین طباطبایی (تولد 29 ذی حجه 1321 ق و درگذشت 24 آبان 1360) بر جریان فکری معاصر مذهبی تردید ندارد</w:t>
      </w:r>
      <w:r w:rsidR="007B4087">
        <w:rPr>
          <w:rtl/>
        </w:rPr>
        <w:t xml:space="preserve">. </w:t>
      </w:r>
      <w:r w:rsidR="000631D9" w:rsidRPr="00853DCC">
        <w:rPr>
          <w:rtl/>
        </w:rPr>
        <w:t>تحصیلات ایشان در نجف (از 1304 تا 1314ش) بود</w:t>
      </w:r>
      <w:r w:rsidR="007B4087">
        <w:rPr>
          <w:rtl/>
        </w:rPr>
        <w:t xml:space="preserve">، </w:t>
      </w:r>
      <w:r w:rsidR="000631D9" w:rsidRPr="00853DCC">
        <w:rPr>
          <w:rtl/>
        </w:rPr>
        <w:t>سپس ده سالی را در تبریز بود تا</w:t>
      </w:r>
      <w:r w:rsidR="008F63F0">
        <w:rPr>
          <w:rtl/>
        </w:rPr>
        <w:t xml:space="preserve"> آنکه </w:t>
      </w:r>
      <w:r w:rsidR="000631D9" w:rsidRPr="00853DCC">
        <w:rPr>
          <w:rtl/>
        </w:rPr>
        <w:t>در سال 1325 ش در اوائل استقرار آیت الله بروجردی</w:t>
      </w:r>
      <w:r w:rsidR="007B4087">
        <w:rPr>
          <w:rtl/>
        </w:rPr>
        <w:t xml:space="preserve">، </w:t>
      </w:r>
      <w:r w:rsidR="000631D9" w:rsidRPr="00853DCC">
        <w:rPr>
          <w:rtl/>
        </w:rPr>
        <w:t>به قم آمده در این شهر مستقر شد</w:t>
      </w:r>
      <w:r>
        <w:rPr>
          <w:rtl/>
        </w:rPr>
        <w:t>.</w:t>
      </w:r>
      <w:r w:rsidR="000631D9" w:rsidRPr="00014724">
        <w:rPr>
          <w:rStyle w:val="FootnoteReference"/>
          <w:rtl/>
        </w:rPr>
        <w:footnoteReference w:id="2884"/>
      </w:r>
      <w:r w:rsidR="000631D9" w:rsidRPr="00853DCC">
        <w:rPr>
          <w:rtl/>
        </w:rPr>
        <w:t xml:space="preserve"> مهمترین فعالیت‌های علمی ایشان درس تفسیر و فلسفه و مدتی نیز شرح عروه برای شماری از شاگردان خاصشان بود</w:t>
      </w:r>
      <w:r w:rsidR="007B4087">
        <w:rPr>
          <w:rtl/>
        </w:rPr>
        <w:t xml:space="preserve">. </w:t>
      </w:r>
      <w:r w:rsidR="000631D9" w:rsidRPr="00853DCC">
        <w:rPr>
          <w:rtl/>
        </w:rPr>
        <w:t>به جز آن</w:t>
      </w:r>
      <w:r w:rsidR="007B4087">
        <w:rPr>
          <w:rFonts w:hint="cs"/>
          <w:rtl/>
        </w:rPr>
        <w:t xml:space="preserve">، </w:t>
      </w:r>
      <w:r w:rsidR="000631D9" w:rsidRPr="00853DCC">
        <w:rPr>
          <w:rtl/>
        </w:rPr>
        <w:t>کار اصلی ایشان نگارش تفسیر المیزان بود که بدون تردید از بهترین و زبده‌ترین تفاس</w:t>
      </w:r>
      <w:r w:rsidR="00FC5409" w:rsidRPr="00853DCC">
        <w:rPr>
          <w:rFonts w:hint="cs"/>
          <w:rtl/>
        </w:rPr>
        <w:t>ی</w:t>
      </w:r>
      <w:r w:rsidR="000631D9" w:rsidRPr="00853DCC">
        <w:rPr>
          <w:rtl/>
        </w:rPr>
        <w:t>ر اسلامی در قرن چهاردهم هجری است</w:t>
      </w:r>
      <w:r w:rsidR="007B4087">
        <w:rPr>
          <w:rtl/>
        </w:rPr>
        <w:t xml:space="preserve">. </w:t>
      </w:r>
      <w:r w:rsidR="000631D9" w:rsidRPr="00853DCC">
        <w:rPr>
          <w:rtl/>
        </w:rPr>
        <w:t>باید توجه داشت که تدریس فلسفه و عرفان از پیش از وی هم در قم باب بود و استادانی هم مانند امام خمینی وجود داشتند</w:t>
      </w:r>
      <w:r w:rsidR="007B4087">
        <w:rPr>
          <w:rtl/>
        </w:rPr>
        <w:t xml:space="preserve">، </w:t>
      </w:r>
      <w:r w:rsidR="000631D9" w:rsidRPr="00853DCC">
        <w:rPr>
          <w:rtl/>
        </w:rPr>
        <w:t>اما آقای طباطبائی که در این زمینه نبوغ ویژه‌ای داشت و در تدریس هم استادانه رفتار</w:t>
      </w:r>
      <w:r w:rsidR="00961BDF">
        <w:rPr>
          <w:rtl/>
        </w:rPr>
        <w:t xml:space="preserve"> می‌</w:t>
      </w:r>
      <w:r w:rsidR="000631D9" w:rsidRPr="00853DCC">
        <w:rPr>
          <w:rtl/>
        </w:rPr>
        <w:t>کرد</w:t>
      </w:r>
      <w:r w:rsidR="007B4087">
        <w:rPr>
          <w:rFonts w:hint="cs"/>
          <w:rtl/>
        </w:rPr>
        <w:t xml:space="preserve">، </w:t>
      </w:r>
      <w:r w:rsidR="000631D9" w:rsidRPr="00853DCC">
        <w:rPr>
          <w:rtl/>
        </w:rPr>
        <w:t>عملا به عنوان پایه‌گذار درس فلسفه در حوزه علمیه تازه تأسیس شناخته شد</w:t>
      </w:r>
      <w:r w:rsidR="007B4087">
        <w:rPr>
          <w:rtl/>
        </w:rPr>
        <w:t xml:space="preserve">. </w:t>
      </w:r>
      <w:r w:rsidR="000631D9" w:rsidRPr="00853DCC">
        <w:rPr>
          <w:rtl/>
        </w:rPr>
        <w:t>طبعا مخالفت</w:t>
      </w:r>
      <w:r w:rsidR="00FC5409" w:rsidRPr="00853DCC">
        <w:rPr>
          <w:rFonts w:hint="cs"/>
          <w:rtl/>
        </w:rPr>
        <w:t>‌</w:t>
      </w:r>
      <w:r w:rsidR="000631D9" w:rsidRPr="00853DCC">
        <w:rPr>
          <w:rtl/>
        </w:rPr>
        <w:t>هایی هم با تدریس فلسفه در قم صورت گرفت که شاید یکی از دلایل رها کر</w:t>
      </w:r>
      <w:r w:rsidR="00FC5409" w:rsidRPr="00853DCC">
        <w:rPr>
          <w:rtl/>
        </w:rPr>
        <w:t>دن آن دروس توسط امام و</w:t>
      </w:r>
      <w:r w:rsidR="00FC5409" w:rsidRPr="00853DCC">
        <w:rPr>
          <w:rFonts w:hint="cs"/>
          <w:rtl/>
        </w:rPr>
        <w:t xml:space="preserve"> </w:t>
      </w:r>
      <w:r w:rsidR="00FC5409" w:rsidRPr="00853DCC">
        <w:rPr>
          <w:rtl/>
        </w:rPr>
        <w:t>روی آوردن به فقه</w:t>
      </w:r>
      <w:r w:rsidR="007B4087">
        <w:rPr>
          <w:rtl/>
        </w:rPr>
        <w:t xml:space="preserve">، </w:t>
      </w:r>
      <w:r w:rsidR="00FC5409" w:rsidRPr="00853DCC">
        <w:rPr>
          <w:rtl/>
        </w:rPr>
        <w:t>همان برخوردها</w:t>
      </w:r>
      <w:r w:rsidR="00FC5409" w:rsidRPr="00853DCC">
        <w:rPr>
          <w:rFonts w:hint="cs"/>
          <w:rtl/>
        </w:rPr>
        <w:t xml:space="preserve"> </w:t>
      </w:r>
      <w:r w:rsidR="000631D9" w:rsidRPr="00853DCC">
        <w:rPr>
          <w:rtl/>
        </w:rPr>
        <w:t>بود</w:t>
      </w:r>
      <w:r w:rsidR="007B4087">
        <w:rPr>
          <w:rtl/>
        </w:rPr>
        <w:t xml:space="preserve">. </w:t>
      </w:r>
      <w:r w:rsidR="000631D9" w:rsidRPr="00853DCC">
        <w:rPr>
          <w:rtl/>
        </w:rPr>
        <w:t>گفته‌اند که شماری از علمای مشهد و نجف از آقای بروجردی خواستند تادرس علامه طباطبایی هم تعطیل شود</w:t>
      </w:r>
      <w:r w:rsidR="007B4087">
        <w:rPr>
          <w:rtl/>
        </w:rPr>
        <w:t xml:space="preserve">. </w:t>
      </w:r>
      <w:r w:rsidR="000631D9" w:rsidRPr="00853DCC">
        <w:rPr>
          <w:rtl/>
        </w:rPr>
        <w:t>توصیه ایشان سبب محدودیت‌ تدریس شد اما به هیچ روی متوقف نگشت</w:t>
      </w:r>
      <w:r>
        <w:rPr>
          <w:rtl/>
        </w:rPr>
        <w:t>.</w:t>
      </w:r>
      <w:r w:rsidR="000631D9" w:rsidRPr="00014724">
        <w:rPr>
          <w:rStyle w:val="FootnoteReference"/>
          <w:rtl/>
        </w:rPr>
        <w:footnoteReference w:id="2885"/>
      </w:r>
    </w:p>
    <w:p w:rsidR="000631D9" w:rsidRPr="00853DCC" w:rsidRDefault="000631D9" w:rsidP="001970D5">
      <w:pPr>
        <w:pStyle w:val="a"/>
        <w:rPr>
          <w:rtl/>
        </w:rPr>
      </w:pPr>
      <w:r w:rsidRPr="00853DCC">
        <w:rPr>
          <w:rtl/>
        </w:rPr>
        <w:t>تا آنجا که به موضوع کتاب ما مربوط می‌شود</w:t>
      </w:r>
      <w:r w:rsidR="007B4087">
        <w:rPr>
          <w:rtl/>
        </w:rPr>
        <w:t xml:space="preserve">، </w:t>
      </w:r>
      <w:r w:rsidRPr="00853DCC">
        <w:rPr>
          <w:rtl/>
        </w:rPr>
        <w:t>باید گفت اندیشه‌های وی</w:t>
      </w:r>
      <w:r w:rsidR="007B4087">
        <w:rPr>
          <w:rtl/>
        </w:rPr>
        <w:t xml:space="preserve">، </w:t>
      </w:r>
      <w:r w:rsidRPr="00853DCC">
        <w:rPr>
          <w:rtl/>
        </w:rPr>
        <w:t xml:space="preserve">از نیرومندترین اندیشه‌هایی بود که طی سه </w:t>
      </w:r>
      <w:r w:rsidR="00FC5409" w:rsidRPr="00853DCC">
        <w:rPr>
          <w:rtl/>
        </w:rPr>
        <w:t>دهه پیش از انقلاب بر افکار چهره</w:t>
      </w:r>
      <w:r w:rsidR="00FC5409" w:rsidRPr="00853DCC">
        <w:rPr>
          <w:rFonts w:hint="cs"/>
          <w:rtl/>
        </w:rPr>
        <w:t>‌</w:t>
      </w:r>
      <w:r w:rsidRPr="00853DCC">
        <w:rPr>
          <w:rtl/>
        </w:rPr>
        <w:t>هایی مانند مطهری</w:t>
      </w:r>
      <w:r w:rsidR="007B4087">
        <w:rPr>
          <w:rtl/>
        </w:rPr>
        <w:t xml:space="preserve">، </w:t>
      </w:r>
      <w:r w:rsidRPr="00853DCC">
        <w:rPr>
          <w:rtl/>
        </w:rPr>
        <w:t>که تأثیر مستقیم در تفکر منجر به انقلاب داشتند</w:t>
      </w:r>
      <w:r w:rsidR="007B4087">
        <w:rPr>
          <w:rtl/>
        </w:rPr>
        <w:t xml:space="preserve">، </w:t>
      </w:r>
      <w:r w:rsidRPr="00853DCC">
        <w:rPr>
          <w:rtl/>
        </w:rPr>
        <w:t>تأثیر گذاشت</w:t>
      </w:r>
      <w:r w:rsidR="007B4087">
        <w:rPr>
          <w:rtl/>
        </w:rPr>
        <w:t xml:space="preserve">. </w:t>
      </w:r>
      <w:r w:rsidRPr="00853DCC">
        <w:rPr>
          <w:rtl/>
        </w:rPr>
        <w:t>غالب این افکار در تفسیر المیزان انعکاس یافت اما جدای از آن ضمن آثار مستقلی</w:t>
      </w:r>
      <w:r w:rsidR="007B4087">
        <w:rPr>
          <w:rFonts w:hint="cs"/>
          <w:rtl/>
        </w:rPr>
        <w:t xml:space="preserve">، </w:t>
      </w:r>
      <w:r w:rsidRPr="00853DCC">
        <w:rPr>
          <w:rtl/>
        </w:rPr>
        <w:t>اندیشه‌های مرحوم طباطبائی به عنوان افکار زبده و برگزیده مورد توجه و مطالعه قرار می‌گرفت</w:t>
      </w:r>
      <w:r w:rsidR="007B4087">
        <w:rPr>
          <w:rtl/>
        </w:rPr>
        <w:t xml:space="preserve">. </w:t>
      </w:r>
      <w:r w:rsidR="00DD3C97" w:rsidRPr="00853DCC">
        <w:rPr>
          <w:rtl/>
        </w:rPr>
        <w:t>برا</w:t>
      </w:r>
      <w:r w:rsidRPr="00853DCC">
        <w:rPr>
          <w:rtl/>
        </w:rPr>
        <w:t>ی</w:t>
      </w:r>
      <w:r w:rsidR="00DD3C97" w:rsidRPr="00853DCC">
        <w:rPr>
          <w:rFonts w:hint="cs"/>
          <w:rtl/>
        </w:rPr>
        <w:t xml:space="preserve"> </w:t>
      </w:r>
      <w:r w:rsidRPr="00853DCC">
        <w:rPr>
          <w:rtl/>
        </w:rPr>
        <w:t>مثال محفل علمی علامه طباطبائی با حضور تعدادی از زبدگان حوزوی مانند مطهری</w:t>
      </w:r>
      <w:r w:rsidR="007B4087">
        <w:rPr>
          <w:rtl/>
        </w:rPr>
        <w:t xml:space="preserve">، </w:t>
      </w:r>
      <w:r w:rsidRPr="00853DCC">
        <w:rPr>
          <w:rtl/>
        </w:rPr>
        <w:t>مکارم</w:t>
      </w:r>
      <w:r w:rsidR="007B4087">
        <w:rPr>
          <w:rtl/>
        </w:rPr>
        <w:t xml:space="preserve">، </w:t>
      </w:r>
      <w:r w:rsidRPr="00853DCC">
        <w:rPr>
          <w:rtl/>
        </w:rPr>
        <w:t>بهشتی</w:t>
      </w:r>
      <w:r w:rsidR="007B4087">
        <w:rPr>
          <w:rtl/>
        </w:rPr>
        <w:t xml:space="preserve">، </w:t>
      </w:r>
      <w:r w:rsidRPr="00853DCC">
        <w:rPr>
          <w:rtl/>
        </w:rPr>
        <w:t>ش</w:t>
      </w:r>
      <w:r w:rsidR="00DD3C97" w:rsidRPr="00853DCC">
        <w:rPr>
          <w:rFonts w:hint="cs"/>
          <w:rtl/>
        </w:rPr>
        <w:t>ی</w:t>
      </w:r>
      <w:r w:rsidRPr="00853DCC">
        <w:rPr>
          <w:rtl/>
        </w:rPr>
        <w:t>خ علی تهرانی</w:t>
      </w:r>
      <w:r w:rsidR="007B4087">
        <w:rPr>
          <w:rtl/>
        </w:rPr>
        <w:t xml:space="preserve">، </w:t>
      </w:r>
      <w:r w:rsidRPr="00853DCC">
        <w:rPr>
          <w:rtl/>
        </w:rPr>
        <w:t>سبحانی</w:t>
      </w:r>
      <w:r w:rsidR="007B4087">
        <w:rPr>
          <w:rtl/>
        </w:rPr>
        <w:t xml:space="preserve">، </w:t>
      </w:r>
      <w:r w:rsidRPr="00853DCC">
        <w:rPr>
          <w:rtl/>
        </w:rPr>
        <w:t>امینی</w:t>
      </w:r>
      <w:r w:rsidR="007B4087">
        <w:rPr>
          <w:rtl/>
        </w:rPr>
        <w:t xml:space="preserve">، </w:t>
      </w:r>
      <w:r w:rsidRPr="00853DCC">
        <w:rPr>
          <w:rtl/>
        </w:rPr>
        <w:t>جوادی آملی</w:t>
      </w:r>
      <w:r w:rsidR="007B4087">
        <w:rPr>
          <w:rtl/>
        </w:rPr>
        <w:t xml:space="preserve">، </w:t>
      </w:r>
      <w:r w:rsidRPr="00853DCC">
        <w:rPr>
          <w:rtl/>
        </w:rPr>
        <w:t>و</w:t>
      </w:r>
      <w:r w:rsidR="00C86425">
        <w:rPr>
          <w:rtl/>
        </w:rPr>
        <w:t xml:space="preserve"> ده‌ها </w:t>
      </w:r>
      <w:r w:rsidRPr="00853DCC">
        <w:rPr>
          <w:rtl/>
        </w:rPr>
        <w:t>نفر دیگر از کسانی که خود قلم به دست شدند</w:t>
      </w:r>
      <w:r w:rsidR="007B4087">
        <w:rPr>
          <w:rtl/>
        </w:rPr>
        <w:t xml:space="preserve">، </w:t>
      </w:r>
      <w:r w:rsidRPr="00853DCC">
        <w:rPr>
          <w:rtl/>
        </w:rPr>
        <w:t>یکی از زبده‌ترین محافل علمی حوزه</w:t>
      </w:r>
      <w:r w:rsidR="00DD3C97" w:rsidRPr="00853DCC">
        <w:rPr>
          <w:rtl/>
        </w:rPr>
        <w:t xml:space="preserve"> برای نگاه تازه به دین و اندیشه</w:t>
      </w:r>
      <w:r w:rsidR="00DD3C97" w:rsidRPr="00853DCC">
        <w:rPr>
          <w:rFonts w:hint="cs"/>
          <w:rtl/>
        </w:rPr>
        <w:t>‌</w:t>
      </w:r>
      <w:r w:rsidRPr="00853DCC">
        <w:rPr>
          <w:rtl/>
        </w:rPr>
        <w:t>های اجتماعی اسلام بود</w:t>
      </w:r>
      <w:r w:rsidR="007B4087">
        <w:rPr>
          <w:rtl/>
        </w:rPr>
        <w:t xml:space="preserve">. </w:t>
      </w:r>
      <w:r w:rsidRPr="00853DCC">
        <w:rPr>
          <w:rtl/>
        </w:rPr>
        <w:t>روزگاری این تنها محفلی بود که برابر اندیشه‌های مادی و کمونیستی مقاومت می‌کرد</w:t>
      </w:r>
      <w:r w:rsidR="007B4087">
        <w:rPr>
          <w:rtl/>
        </w:rPr>
        <w:t xml:space="preserve">. </w:t>
      </w:r>
      <w:r w:rsidRPr="00853DCC">
        <w:rPr>
          <w:rtl/>
        </w:rPr>
        <w:t>اندیشه‌های مرحوم علامه</w:t>
      </w:r>
      <w:r w:rsidR="007B4087">
        <w:rPr>
          <w:rtl/>
        </w:rPr>
        <w:t xml:space="preserve">، </w:t>
      </w:r>
      <w:r w:rsidRPr="00853DCC">
        <w:rPr>
          <w:rtl/>
        </w:rPr>
        <w:t>گو</w:t>
      </w:r>
      <w:r w:rsidR="00921D9B">
        <w:rPr>
          <w:rtl/>
        </w:rPr>
        <w:t xml:space="preserve"> اینکه </w:t>
      </w:r>
      <w:r w:rsidRPr="00853DCC">
        <w:rPr>
          <w:rtl/>
        </w:rPr>
        <w:t>در ظاهر و به طور مستقیم</w:t>
      </w:r>
      <w:r w:rsidR="007B4087">
        <w:rPr>
          <w:rtl/>
        </w:rPr>
        <w:t xml:space="preserve">، </w:t>
      </w:r>
      <w:r w:rsidRPr="00853DCC">
        <w:rPr>
          <w:rtl/>
        </w:rPr>
        <w:t>در ابعاد انقلابی نبود و حتی خود علامه تا دو سه سال پس از انقلاب نیز که زنده بود</w:t>
      </w:r>
      <w:r w:rsidR="007B4087">
        <w:rPr>
          <w:rtl/>
        </w:rPr>
        <w:t xml:space="preserve">، </w:t>
      </w:r>
      <w:r w:rsidRPr="00853DCC">
        <w:rPr>
          <w:rtl/>
        </w:rPr>
        <w:t xml:space="preserve">چندان </w:t>
      </w:r>
      <w:r w:rsidR="00DD3C97" w:rsidRPr="00853DCC">
        <w:rPr>
          <w:rtl/>
        </w:rPr>
        <w:t>رنگ انقلابی برجسته به خود نگرفت</w:t>
      </w:r>
      <w:r w:rsidR="00A35533">
        <w:rPr>
          <w:rFonts w:hint="cs"/>
          <w:rtl/>
        </w:rPr>
        <w:t>،</w:t>
      </w:r>
      <w:r w:rsidRPr="00014724">
        <w:rPr>
          <w:rStyle w:val="FootnoteReference"/>
          <w:rtl/>
        </w:rPr>
        <w:footnoteReference w:id="2886"/>
      </w:r>
      <w:r w:rsidR="00DD3C97" w:rsidRPr="00853DCC">
        <w:rPr>
          <w:rtl/>
        </w:rPr>
        <w:t xml:space="preserve"> اما ا</w:t>
      </w:r>
      <w:r w:rsidRPr="00853DCC">
        <w:rPr>
          <w:rtl/>
        </w:rPr>
        <w:t>فکار و راه حل</w:t>
      </w:r>
      <w:r w:rsidR="007B4087">
        <w:rPr>
          <w:rtl/>
        </w:rPr>
        <w:t xml:space="preserve">‌های </w:t>
      </w:r>
      <w:r w:rsidRPr="00853DCC">
        <w:rPr>
          <w:rtl/>
        </w:rPr>
        <w:t xml:space="preserve">دینی </w:t>
      </w:r>
      <w:r w:rsidR="00DD3C97" w:rsidRPr="00853DCC">
        <w:rPr>
          <w:rtl/>
        </w:rPr>
        <w:t>او برای مشکلات کلامی و اجتماعی</w:t>
      </w:r>
      <w:r w:rsidR="007B4087">
        <w:rPr>
          <w:rFonts w:hint="cs"/>
          <w:rtl/>
        </w:rPr>
        <w:t xml:space="preserve">، </w:t>
      </w:r>
      <w:r w:rsidRPr="00853DCC">
        <w:rPr>
          <w:rtl/>
        </w:rPr>
        <w:t>بنیادی استوار برای انقلاب اسلامی شناخته شد</w:t>
      </w:r>
      <w:r w:rsidR="007B4087">
        <w:rPr>
          <w:rFonts w:hint="cs"/>
          <w:rtl/>
        </w:rPr>
        <w:t xml:space="preserve">. </w:t>
      </w:r>
      <w:r w:rsidR="00DD3C97" w:rsidRPr="00853DCC">
        <w:rPr>
          <w:rtl/>
        </w:rPr>
        <w:t>در واقع علامه یکی از تکیه گاه</w:t>
      </w:r>
      <w:r w:rsidR="00DD3C97" w:rsidRPr="00853DCC">
        <w:rPr>
          <w:rFonts w:hint="cs"/>
          <w:rtl/>
        </w:rPr>
        <w:t>‌</w:t>
      </w:r>
      <w:r w:rsidRPr="00853DCC">
        <w:rPr>
          <w:rtl/>
        </w:rPr>
        <w:t>های فکری انقلاب بود و به همین دلیل پس از انقلاب نیز اقبال و اعتنای فراوانی به افکار وی صورت گرفت</w:t>
      </w:r>
      <w:r w:rsidR="007B4087">
        <w:rPr>
          <w:rtl/>
        </w:rPr>
        <w:t xml:space="preserve">. </w:t>
      </w:r>
      <w:r w:rsidRPr="00853DCC">
        <w:rPr>
          <w:rtl/>
        </w:rPr>
        <w:t>آقای مهدوی راد از قول آقای محمدتقی شریعتی نقل کردند که درباره علامه گفت: ما عرضه تفکر دینی را به گون</w:t>
      </w:r>
      <w:r w:rsidR="00C427E4" w:rsidRPr="00853DCC">
        <w:rPr>
          <w:rtl/>
        </w:rPr>
        <w:t>ۀ</w:t>
      </w:r>
      <w:r w:rsidRPr="00853DCC">
        <w:rPr>
          <w:rtl/>
        </w:rPr>
        <w:t xml:space="preserve"> نو با قلم و در قالب مقاله و کتاب</w:t>
      </w:r>
      <w:r w:rsidR="007B4087">
        <w:rPr>
          <w:rtl/>
        </w:rPr>
        <w:t>،</w:t>
      </w:r>
      <w:r w:rsidR="00060C89">
        <w:rPr>
          <w:rtl/>
        </w:rPr>
        <w:t xml:space="preserve"> آنگونه </w:t>
      </w:r>
      <w:r w:rsidRPr="00853DCC">
        <w:rPr>
          <w:rtl/>
        </w:rPr>
        <w:t>که همگان بفهمند</w:t>
      </w:r>
      <w:r w:rsidR="007B4087">
        <w:rPr>
          <w:rtl/>
        </w:rPr>
        <w:t xml:space="preserve">، </w:t>
      </w:r>
      <w:r w:rsidRPr="00853DCC">
        <w:rPr>
          <w:rtl/>
        </w:rPr>
        <w:t>از علامه طباطبائی فرا گرفتیم</w:t>
      </w:r>
      <w:r w:rsidR="007B4087">
        <w:rPr>
          <w:rtl/>
        </w:rPr>
        <w:t xml:space="preserve">. </w:t>
      </w:r>
    </w:p>
    <w:p w:rsidR="000631D9" w:rsidRPr="00853DCC" w:rsidRDefault="000631D9" w:rsidP="00A35533">
      <w:pPr>
        <w:pStyle w:val="a"/>
        <w:rPr>
          <w:rtl/>
        </w:rPr>
      </w:pPr>
      <w:r w:rsidRPr="00853DCC">
        <w:rPr>
          <w:rtl/>
        </w:rPr>
        <w:t>یکی از آثار علامه که مشتمل بر چندین کتاب و مقاله از ایشان بوده و حاوی مهم</w:t>
      </w:r>
      <w:r w:rsidR="00DD3C97" w:rsidRPr="00853DCC">
        <w:rPr>
          <w:rFonts w:hint="cs"/>
          <w:rtl/>
        </w:rPr>
        <w:t>‌</w:t>
      </w:r>
      <w:r w:rsidRPr="00853DCC">
        <w:rPr>
          <w:rtl/>
        </w:rPr>
        <w:t>ترین دیدگاه‌های ایشان است</w:t>
      </w:r>
      <w:r w:rsidR="007B4087">
        <w:rPr>
          <w:rtl/>
        </w:rPr>
        <w:t xml:space="preserve">، </w:t>
      </w:r>
      <w:r w:rsidRPr="00853DCC">
        <w:rPr>
          <w:rtl/>
        </w:rPr>
        <w:t>کتاب فرازهایی از اسلام است که در سال 1355 گردآوری و ضمن 334 صفحه منتشر شد</w:t>
      </w:r>
      <w:r w:rsidR="00A35533">
        <w:rPr>
          <w:rtl/>
        </w:rPr>
        <w:t>.</w:t>
      </w:r>
      <w:r w:rsidRPr="00014724">
        <w:rPr>
          <w:rStyle w:val="FootnoteReference"/>
          <w:rtl/>
        </w:rPr>
        <w:footnoteReference w:id="2887"/>
      </w:r>
      <w:r w:rsidRPr="00853DCC">
        <w:rPr>
          <w:rtl/>
        </w:rPr>
        <w:t xml:space="preserve"> در مجموعه آنچه در این کتاب آمده</w:t>
      </w:r>
      <w:r w:rsidR="007B4087">
        <w:rPr>
          <w:rtl/>
        </w:rPr>
        <w:t xml:space="preserve">، </w:t>
      </w:r>
      <w:r w:rsidRPr="00853DCC">
        <w:rPr>
          <w:rtl/>
        </w:rPr>
        <w:t>می‌توان رگه‌های سیاست و انتقاد از اوضاع اجتماعی سیاسی را ملاحظه کرد</w:t>
      </w:r>
      <w:r w:rsidR="007B4087">
        <w:rPr>
          <w:rtl/>
        </w:rPr>
        <w:t xml:space="preserve">. </w:t>
      </w:r>
      <w:r w:rsidRPr="00853DCC">
        <w:rPr>
          <w:rtl/>
        </w:rPr>
        <w:t>از جمله با مقایسه میان دو دوره در تاریخ اسلام که در اولی روش «آزادانه اسلامی»</w:t>
      </w:r>
      <w:r w:rsidR="00A35533">
        <w:rPr>
          <w:rFonts w:hint="cs"/>
          <w:rtl/>
        </w:rPr>
        <w:t xml:space="preserve"> </w:t>
      </w:r>
      <w:r w:rsidRPr="00853DCC">
        <w:rPr>
          <w:rtl/>
        </w:rPr>
        <w:t>برقرار بود و تبدیل آن به «امپراطوری تاریخ قیصری و کسرایی»</w:t>
      </w:r>
      <w:r w:rsidR="007B4087">
        <w:rPr>
          <w:rFonts w:hint="cs"/>
          <w:rtl/>
        </w:rPr>
        <w:t xml:space="preserve">، </w:t>
      </w:r>
      <w:r w:rsidRPr="00853DCC">
        <w:rPr>
          <w:rtl/>
        </w:rPr>
        <w:t>درباره دوره دوم می‌نویسد: در اثر همین سیاست</w:t>
      </w:r>
      <w:r w:rsidR="007B4087">
        <w:rPr>
          <w:rtl/>
        </w:rPr>
        <w:t xml:space="preserve">، </w:t>
      </w:r>
      <w:r w:rsidRPr="00853DCC">
        <w:rPr>
          <w:rtl/>
        </w:rPr>
        <w:t>عامه مردم زندگی آزادانه اسلامی را به زندگی بردگان عهد باستان تفسیر کرده و آیین پاک اسلام را همان زور</w:t>
      </w:r>
      <w:r w:rsidR="00A0041C" w:rsidRPr="00853DCC">
        <w:rPr>
          <w:rtl/>
        </w:rPr>
        <w:t xml:space="preserve">گویی‌های فرمانروای </w:t>
      </w:r>
      <w:r w:rsidR="00A0041C" w:rsidRPr="00A35533">
        <w:rPr>
          <w:color w:val="FF0000"/>
          <w:rtl/>
        </w:rPr>
        <w:t>وقت (ظل</w:t>
      </w:r>
      <w:r w:rsidR="00A0041C" w:rsidRPr="00A35533">
        <w:rPr>
          <w:rFonts w:hint="cs"/>
          <w:color w:val="FF0000"/>
          <w:rtl/>
        </w:rPr>
        <w:t>‌</w:t>
      </w:r>
      <w:r w:rsidR="00A0041C" w:rsidRPr="00A35533">
        <w:rPr>
          <w:color w:val="FF0000"/>
          <w:rtl/>
        </w:rPr>
        <w:t>الله</w:t>
      </w:r>
      <w:r w:rsidR="00A0041C" w:rsidRPr="00A35533">
        <w:rPr>
          <w:rFonts w:hint="cs"/>
          <w:color w:val="FF0000"/>
          <w:rtl/>
        </w:rPr>
        <w:t>‌</w:t>
      </w:r>
      <w:r w:rsidRPr="00A35533">
        <w:rPr>
          <w:color w:val="FF0000"/>
          <w:rtl/>
        </w:rPr>
        <w:t xml:space="preserve">ها) </w:t>
      </w:r>
      <w:r w:rsidRPr="00853DCC">
        <w:rPr>
          <w:rtl/>
        </w:rPr>
        <w:t>و عدالت و امنیت اجتماعی دینی را همان کوبیدن کسی که به سلطان وقت گردنکشی کند و خاموش کردن هر صدای مخالفی که بلند شود</w:t>
      </w:r>
      <w:r w:rsidR="007B4087">
        <w:rPr>
          <w:rtl/>
        </w:rPr>
        <w:t xml:space="preserve">، </w:t>
      </w:r>
      <w:r w:rsidRPr="00853DCC">
        <w:rPr>
          <w:rtl/>
        </w:rPr>
        <w:t>فرض کردند»</w:t>
      </w:r>
      <w:r w:rsidR="007B4087">
        <w:rPr>
          <w:rtl/>
        </w:rPr>
        <w:t>.</w:t>
      </w:r>
      <w:r w:rsidRPr="00014724">
        <w:rPr>
          <w:rStyle w:val="FootnoteReference"/>
          <w:rtl/>
        </w:rPr>
        <w:footnoteReference w:id="2888"/>
      </w:r>
      <w:r w:rsidRPr="00853DCC">
        <w:rPr>
          <w:rtl/>
        </w:rPr>
        <w:t xml:space="preserve"> در کتاب مزبور عبارات تندتری هم بوده است که تیغ سانسور فرهنگ و هنر وقت آن را حذف کرده است</w:t>
      </w:r>
      <w:r w:rsidR="007B4087">
        <w:rPr>
          <w:rtl/>
        </w:rPr>
        <w:t xml:space="preserve">. </w:t>
      </w:r>
      <w:r w:rsidRPr="00853DCC">
        <w:rPr>
          <w:rtl/>
        </w:rPr>
        <w:t>در یک گزارش</w:t>
      </w:r>
      <w:r w:rsidR="007B4087">
        <w:rPr>
          <w:rtl/>
        </w:rPr>
        <w:t xml:space="preserve">، </w:t>
      </w:r>
      <w:r w:rsidRPr="00853DCC">
        <w:rPr>
          <w:rtl/>
        </w:rPr>
        <w:t>جمله‌ای که برای مثال از این کتاب حذف شده</w:t>
      </w:r>
      <w:r w:rsidR="007B4087">
        <w:rPr>
          <w:rtl/>
        </w:rPr>
        <w:t xml:space="preserve">، </w:t>
      </w:r>
      <w:r w:rsidRPr="00853DCC">
        <w:rPr>
          <w:rtl/>
        </w:rPr>
        <w:t>این طور آمده است: بیشتر از نیم قرن است که ما حکومت و دستور رژیم دمکراسی را پذیرفته و در ردیف ملل متمدن غربی</w:t>
      </w:r>
      <w:r w:rsidR="00A0041C" w:rsidRPr="00853DCC">
        <w:rPr>
          <w:rFonts w:hint="cs"/>
          <w:rtl/>
        </w:rPr>
        <w:t>‌</w:t>
      </w:r>
      <w:r w:rsidRPr="00853DCC">
        <w:rPr>
          <w:rtl/>
        </w:rPr>
        <w:t>ها قرار گرفته‌ایم</w:t>
      </w:r>
      <w:r w:rsidR="007B4087">
        <w:rPr>
          <w:rtl/>
        </w:rPr>
        <w:t xml:space="preserve">. </w:t>
      </w:r>
      <w:r w:rsidRPr="00853DCC">
        <w:rPr>
          <w:rtl/>
        </w:rPr>
        <w:t>عینا می‌بینیم وضع ما روز به روز وخیم‌تر و فلاکت بارتر</w:t>
      </w:r>
      <w:r w:rsidR="00060C89">
        <w:rPr>
          <w:rtl/>
        </w:rPr>
        <w:t xml:space="preserve"> می‌شود </w:t>
      </w:r>
      <w:r w:rsidRPr="00853DCC">
        <w:rPr>
          <w:rtl/>
        </w:rPr>
        <w:t>و از این درخت که برای دیگران پربرکت و پربار است</w:t>
      </w:r>
      <w:r w:rsidR="007B4087">
        <w:rPr>
          <w:rtl/>
        </w:rPr>
        <w:t xml:space="preserve">، </w:t>
      </w:r>
      <w:r w:rsidRPr="00853DCC">
        <w:rPr>
          <w:rtl/>
        </w:rPr>
        <w:t>جز میوه بدبختی و رسوایی نمی‌بینیم</w:t>
      </w:r>
      <w:r w:rsidR="00A35533">
        <w:rPr>
          <w:rtl/>
        </w:rPr>
        <w:t>.</w:t>
      </w:r>
      <w:r w:rsidRPr="00014724">
        <w:rPr>
          <w:rStyle w:val="FootnoteReference"/>
          <w:rtl/>
        </w:rPr>
        <w:footnoteReference w:id="2889"/>
      </w:r>
    </w:p>
    <w:p w:rsidR="000631D9" w:rsidRPr="00853DCC" w:rsidRDefault="000631D9" w:rsidP="001970D5">
      <w:pPr>
        <w:pStyle w:val="a"/>
        <w:rPr>
          <w:rtl/>
        </w:rPr>
      </w:pPr>
      <w:r w:rsidRPr="00853DCC">
        <w:rPr>
          <w:rtl/>
        </w:rPr>
        <w:t>نگاه علامه به دین</w:t>
      </w:r>
      <w:r w:rsidR="007B4087">
        <w:rPr>
          <w:rtl/>
        </w:rPr>
        <w:t xml:space="preserve">، </w:t>
      </w:r>
      <w:r w:rsidRPr="00853DCC">
        <w:rPr>
          <w:rtl/>
        </w:rPr>
        <w:t>و به خصوص در پاسخ این پرسش مهم کلام جدید که دین چیست</w:t>
      </w:r>
      <w:r w:rsidR="007B4087">
        <w:rPr>
          <w:rtl/>
        </w:rPr>
        <w:t xml:space="preserve">، </w:t>
      </w:r>
      <w:r w:rsidRPr="00853DCC">
        <w:rPr>
          <w:rtl/>
        </w:rPr>
        <w:t>نگاهی اجتماعی هم دیده می‌شد</w:t>
      </w:r>
      <w:r w:rsidR="007B4087">
        <w:rPr>
          <w:rtl/>
        </w:rPr>
        <w:t xml:space="preserve">. </w:t>
      </w:r>
      <w:r w:rsidRPr="00853DCC">
        <w:rPr>
          <w:rtl/>
        </w:rPr>
        <w:t>به اعتقاد ایشان و پس از نقد اندیشه‌های دین شناسانه غربی که دین را مشتمل بر اعمال فردی می‌داند این بود که «دین از نظر منطق قرآن یک روش زندگی اجتماعی است که انسان اجتماعی به منظور تأمین سعادت زندگی اتخاذ نموده باشد»</w:t>
      </w:r>
      <w:r w:rsidR="00A35533">
        <w:rPr>
          <w:rtl/>
        </w:rPr>
        <w:t>.</w:t>
      </w:r>
      <w:r w:rsidRPr="00014724">
        <w:rPr>
          <w:rStyle w:val="FootnoteReference"/>
          <w:rtl/>
        </w:rPr>
        <w:footnoteReference w:id="2890"/>
      </w:r>
    </w:p>
    <w:p w:rsidR="000631D9" w:rsidRPr="00853DCC" w:rsidRDefault="000631D9" w:rsidP="001970D5">
      <w:pPr>
        <w:pStyle w:val="a"/>
        <w:rPr>
          <w:rtl/>
        </w:rPr>
      </w:pPr>
      <w:r w:rsidRPr="00853DCC">
        <w:rPr>
          <w:rtl/>
        </w:rPr>
        <w:t>طرح بحث ثابت و متغیر در دین</w:t>
      </w:r>
      <w:r w:rsidR="007B4087">
        <w:rPr>
          <w:rtl/>
        </w:rPr>
        <w:t xml:space="preserve">، </w:t>
      </w:r>
      <w:r w:rsidRPr="00853DCC">
        <w:rPr>
          <w:rtl/>
        </w:rPr>
        <w:t>یکی دیگر از وجوه فکری علامه در طرح مباحث کلام جدید است</w:t>
      </w:r>
      <w:r w:rsidR="007B4087">
        <w:rPr>
          <w:rtl/>
        </w:rPr>
        <w:t xml:space="preserve">. </w:t>
      </w:r>
      <w:r w:rsidRPr="00853DCC">
        <w:rPr>
          <w:rtl/>
        </w:rPr>
        <w:t>رساله کوچک آیا اسلام به احتیاجات هر عصری پاسخ می‌دهد</w:t>
      </w:r>
      <w:r w:rsidR="007B4087">
        <w:rPr>
          <w:rFonts w:hint="cs"/>
          <w:rtl/>
        </w:rPr>
        <w:t xml:space="preserve">، </w:t>
      </w:r>
      <w:r w:rsidRPr="00853DCC">
        <w:rPr>
          <w:rtl/>
        </w:rPr>
        <w:t>دقیقا برای همین منظور نوشته شده است</w:t>
      </w:r>
      <w:r w:rsidR="007B4087">
        <w:rPr>
          <w:rtl/>
        </w:rPr>
        <w:t xml:space="preserve">. </w:t>
      </w:r>
      <w:r w:rsidRPr="00853DCC">
        <w:rPr>
          <w:rtl/>
        </w:rPr>
        <w:t>نگرانی علامه در این کتاب با این جمله شروع</w:t>
      </w:r>
      <w:r w:rsidR="00060C89">
        <w:rPr>
          <w:rtl/>
        </w:rPr>
        <w:t xml:space="preserve"> می‌شود </w:t>
      </w:r>
      <w:r w:rsidRPr="00853DCC">
        <w:rPr>
          <w:rtl/>
        </w:rPr>
        <w:t>که اوضاع جهانی و موضع و موقعیت ما نسبت به آن «نشان</w:t>
      </w:r>
      <w:r w:rsidR="00153F93">
        <w:rPr>
          <w:rtl/>
        </w:rPr>
        <w:t xml:space="preserve"> می‌دهد </w:t>
      </w:r>
      <w:r w:rsidRPr="00853DCC">
        <w:rPr>
          <w:rtl/>
        </w:rPr>
        <w:t>که شخصیت فکری ما طفیلی دیگران می‌باشد و آنچه از ثروت فکری ما از دزد جا مانده</w:t>
      </w:r>
      <w:r w:rsidR="007B4087">
        <w:rPr>
          <w:rtl/>
        </w:rPr>
        <w:t xml:space="preserve">، </w:t>
      </w:r>
      <w:r w:rsidRPr="00853DCC">
        <w:rPr>
          <w:rtl/>
        </w:rPr>
        <w:t>‌نصیب رمال گردیده است»</w:t>
      </w:r>
      <w:r w:rsidR="007B4087">
        <w:rPr>
          <w:rtl/>
        </w:rPr>
        <w:t xml:space="preserve">. </w:t>
      </w:r>
      <w:r w:rsidRPr="00853DCC">
        <w:rPr>
          <w:rtl/>
        </w:rPr>
        <w:t>وی از</w:t>
      </w:r>
      <w:r w:rsidR="00921D9B">
        <w:rPr>
          <w:rtl/>
        </w:rPr>
        <w:t xml:space="preserve"> اینکه </w:t>
      </w:r>
      <w:r w:rsidRPr="00853DCC">
        <w:rPr>
          <w:rtl/>
        </w:rPr>
        <w:t xml:space="preserve">کسانی «دمکراسی اسلامی» را </w:t>
      </w:r>
      <w:r w:rsidR="00153778" w:rsidRPr="00853DCC">
        <w:rPr>
          <w:rFonts w:hint="cs"/>
          <w:rtl/>
        </w:rPr>
        <w:t>روش</w:t>
      </w:r>
      <w:r w:rsidRPr="00853DCC">
        <w:rPr>
          <w:rtl/>
        </w:rPr>
        <w:t xml:space="preserve"> اسلامی در سیاست</w:t>
      </w:r>
      <w:r w:rsidR="007B4087">
        <w:rPr>
          <w:rtl/>
        </w:rPr>
        <w:t xml:space="preserve">، </w:t>
      </w:r>
      <w:r w:rsidRPr="00853DCC">
        <w:rPr>
          <w:rtl/>
        </w:rPr>
        <w:t>منطبق بر دمکراسی غربی کرده یا «کمونیسم اسلامی» را از مواد دینی اسلامی استخراج می‌کنند</w:t>
      </w:r>
      <w:r w:rsidR="007B4087">
        <w:rPr>
          <w:rtl/>
        </w:rPr>
        <w:t xml:space="preserve">، </w:t>
      </w:r>
      <w:r w:rsidRPr="00853DCC">
        <w:rPr>
          <w:rtl/>
        </w:rPr>
        <w:t>اظهار نگرانی می‌کند</w:t>
      </w:r>
      <w:r w:rsidR="007B4087">
        <w:rPr>
          <w:rtl/>
        </w:rPr>
        <w:t xml:space="preserve">. </w:t>
      </w:r>
      <w:r w:rsidRPr="00853DCC">
        <w:rPr>
          <w:rtl/>
        </w:rPr>
        <w:t>ایشان سپس با ارائه تفسیری از قوانین متغیر و ثابت</w:t>
      </w:r>
      <w:r w:rsidR="007B4087">
        <w:rPr>
          <w:rtl/>
        </w:rPr>
        <w:t xml:space="preserve">، </w:t>
      </w:r>
      <w:r w:rsidRPr="00853DCC">
        <w:rPr>
          <w:rtl/>
        </w:rPr>
        <w:t>نگاه تازه‌ای را به شریعت اسلام برای چاره‌جویی احتیاجات بشر ارائه می‌دهد</w:t>
      </w:r>
      <w:r w:rsidR="007B4087">
        <w:rPr>
          <w:rtl/>
        </w:rPr>
        <w:t xml:space="preserve">. </w:t>
      </w:r>
      <w:r w:rsidRPr="00853DCC">
        <w:rPr>
          <w:rtl/>
        </w:rPr>
        <w:t>بخش عمده این متغیرها</w:t>
      </w:r>
      <w:r w:rsidR="007B4087">
        <w:rPr>
          <w:rtl/>
        </w:rPr>
        <w:t xml:space="preserve">، </w:t>
      </w:r>
      <w:r w:rsidRPr="00853DCC">
        <w:rPr>
          <w:rtl/>
        </w:rPr>
        <w:t>همان است که از آن به عنوان اختیارات «ولی امر مسلمین» یاد می‌شود</w:t>
      </w:r>
      <w:r w:rsidR="00972A73">
        <w:rPr>
          <w:rtl/>
        </w:rPr>
        <w:t>.</w:t>
      </w:r>
      <w:r w:rsidRPr="00014724">
        <w:rPr>
          <w:rStyle w:val="FootnoteReference"/>
          <w:rtl/>
        </w:rPr>
        <w:footnoteReference w:id="2891"/>
      </w:r>
      <w:r w:rsidRPr="00853DCC">
        <w:rPr>
          <w:rtl/>
        </w:rPr>
        <w:t xml:space="preserve"> علامه از</w:t>
      </w:r>
      <w:r w:rsidR="00921D9B">
        <w:rPr>
          <w:rtl/>
        </w:rPr>
        <w:t xml:space="preserve"> اینکه </w:t>
      </w:r>
      <w:r w:rsidRPr="00853DCC">
        <w:rPr>
          <w:rtl/>
        </w:rPr>
        <w:t>اسلام به عنوان یک روش دمکراسی یا کمونیستی خوانده شود ابا دارد و ضمن انتقاد از نظام‌هایی که حق را بر پایه خواست اکثریت بنا می‌کنند</w:t>
      </w:r>
      <w:r w:rsidR="007B4087">
        <w:rPr>
          <w:rtl/>
        </w:rPr>
        <w:t xml:space="preserve">، </w:t>
      </w:r>
      <w:r w:rsidRPr="00853DCC">
        <w:rPr>
          <w:rtl/>
        </w:rPr>
        <w:t>تلاش دارد تا «روش اسلامی» را به عنوان روش مقبولی که میان مسلمانان نخستین بوده و سپس از میان رفته است</w:t>
      </w:r>
      <w:r w:rsidR="007B4087">
        <w:rPr>
          <w:rtl/>
        </w:rPr>
        <w:t xml:space="preserve">، </w:t>
      </w:r>
      <w:r w:rsidRPr="00853DCC">
        <w:rPr>
          <w:rtl/>
        </w:rPr>
        <w:t>‌مطرح کند</w:t>
      </w:r>
      <w:r w:rsidR="00972A73">
        <w:rPr>
          <w:rtl/>
        </w:rPr>
        <w:t>.</w:t>
      </w:r>
      <w:r w:rsidRPr="00014724">
        <w:rPr>
          <w:rStyle w:val="FootnoteReference"/>
          <w:rtl/>
        </w:rPr>
        <w:footnoteReference w:id="2892"/>
      </w:r>
      <w:r w:rsidRPr="00853DCC">
        <w:rPr>
          <w:rtl/>
        </w:rPr>
        <w:t xml:space="preserve"> ایشان با بیان نظر شیعه در باب امامت</w:t>
      </w:r>
      <w:r w:rsidR="007B4087">
        <w:rPr>
          <w:rtl/>
        </w:rPr>
        <w:t xml:space="preserve">، </w:t>
      </w:r>
      <w:r w:rsidRPr="00853DCC">
        <w:rPr>
          <w:rtl/>
        </w:rPr>
        <w:t>به بحث از عصر غیبت پرداخته</w:t>
      </w:r>
      <w:r w:rsidR="007B4087">
        <w:rPr>
          <w:rtl/>
        </w:rPr>
        <w:t xml:space="preserve">، </w:t>
      </w:r>
      <w:r w:rsidRPr="00853DCC">
        <w:rPr>
          <w:rtl/>
        </w:rPr>
        <w:t xml:space="preserve">بحث ولایت فقیه را مطرح کرده </w:t>
      </w:r>
      <w:r w:rsidR="00B9562C" w:rsidRPr="00853DCC">
        <w:rPr>
          <w:rFonts w:hint="cs"/>
          <w:rtl/>
        </w:rPr>
        <w:t xml:space="preserve">و </w:t>
      </w:r>
      <w:r w:rsidRPr="00853DCC">
        <w:rPr>
          <w:rtl/>
        </w:rPr>
        <w:t>پرسش</w:t>
      </w:r>
      <w:r w:rsidR="00B9562C" w:rsidRPr="00853DCC">
        <w:rPr>
          <w:rFonts w:hint="cs"/>
          <w:rtl/>
        </w:rPr>
        <w:t>‌</w:t>
      </w:r>
      <w:r w:rsidRPr="00853DCC">
        <w:rPr>
          <w:rtl/>
        </w:rPr>
        <w:t>هایی را در این باره مطرح می‌کند</w:t>
      </w:r>
      <w:r w:rsidR="007B4087">
        <w:rPr>
          <w:rtl/>
        </w:rPr>
        <w:t xml:space="preserve">. </w:t>
      </w:r>
      <w:r w:rsidRPr="00853DCC">
        <w:rPr>
          <w:rtl/>
        </w:rPr>
        <w:t>طبیعی است که شر</w:t>
      </w:r>
      <w:r w:rsidR="00B9562C" w:rsidRPr="00853DCC">
        <w:rPr>
          <w:rtl/>
        </w:rPr>
        <w:t>ایط اجازه ورود بحث بیشتر را نمی</w:t>
      </w:r>
      <w:r w:rsidR="00B9562C" w:rsidRPr="00853DCC">
        <w:rPr>
          <w:rFonts w:hint="cs"/>
          <w:rtl/>
        </w:rPr>
        <w:t>‌</w:t>
      </w:r>
      <w:r w:rsidRPr="00853DCC">
        <w:rPr>
          <w:rtl/>
        </w:rPr>
        <w:t>داده و ایشان در نهایت پس از طرح این</w:t>
      </w:r>
      <w:r w:rsidR="00153F93">
        <w:rPr>
          <w:rtl/>
        </w:rPr>
        <w:t xml:space="preserve"> پرسش‌ها </w:t>
      </w:r>
      <w:r w:rsidR="00B9562C" w:rsidRPr="00853DCC">
        <w:rPr>
          <w:rtl/>
        </w:rPr>
        <w:t>می‌گوید:</w:t>
      </w:r>
      <w:r w:rsidR="00A6798D">
        <w:rPr>
          <w:rtl/>
        </w:rPr>
        <w:t xml:space="preserve"> این‌ها </w:t>
      </w:r>
      <w:r w:rsidRPr="00853DCC">
        <w:rPr>
          <w:rtl/>
        </w:rPr>
        <w:t>مسائلی است که از طرز بحث فعلی ما بیرون است و در فقه باید حل شود</w:t>
      </w:r>
      <w:r w:rsidR="007B4087">
        <w:rPr>
          <w:rtl/>
        </w:rPr>
        <w:t xml:space="preserve">. </w:t>
      </w:r>
      <w:r w:rsidRPr="00853DCC">
        <w:rPr>
          <w:rtl/>
        </w:rPr>
        <w:t>در اینجا تأکید ایشان روی پیاده شدن احکام و شریعت اسلامی در هر حال است</w:t>
      </w:r>
      <w:r w:rsidR="00972A73">
        <w:rPr>
          <w:rtl/>
        </w:rPr>
        <w:t>.</w:t>
      </w:r>
      <w:r w:rsidRPr="00014724">
        <w:rPr>
          <w:rStyle w:val="FootnoteReference"/>
          <w:rtl/>
        </w:rPr>
        <w:footnoteReference w:id="2893"/>
      </w:r>
    </w:p>
    <w:p w:rsidR="000631D9" w:rsidRPr="00853DCC" w:rsidRDefault="000631D9" w:rsidP="001970D5">
      <w:pPr>
        <w:pStyle w:val="a"/>
        <w:rPr>
          <w:rtl/>
        </w:rPr>
      </w:pPr>
      <w:r w:rsidRPr="00853DCC">
        <w:rPr>
          <w:rtl/>
        </w:rPr>
        <w:t>تکیه ایشان روی راه میانه</w:t>
      </w:r>
      <w:r w:rsidR="007B4087">
        <w:rPr>
          <w:rtl/>
        </w:rPr>
        <w:t xml:space="preserve">، </w:t>
      </w:r>
      <w:r w:rsidRPr="00853DCC">
        <w:rPr>
          <w:rtl/>
        </w:rPr>
        <w:t>یعنی مسیری میان</w:t>
      </w:r>
      <w:r w:rsidR="00C427E4" w:rsidRPr="00853DCC">
        <w:rPr>
          <w:rFonts w:hint="cs"/>
          <w:rtl/>
        </w:rPr>
        <w:t>ۀ</w:t>
      </w:r>
      <w:r w:rsidRPr="00853DCC">
        <w:rPr>
          <w:rtl/>
        </w:rPr>
        <w:t xml:space="preserve"> آنچه دمکراسی غربی و کمونیسم شرقی دارد</w:t>
      </w:r>
      <w:r w:rsidR="007B4087">
        <w:rPr>
          <w:rtl/>
        </w:rPr>
        <w:t xml:space="preserve">، </w:t>
      </w:r>
      <w:r w:rsidRPr="00853DCC">
        <w:rPr>
          <w:rtl/>
        </w:rPr>
        <w:t>قافیه‌ای است که به طور عمده در تمامی ابیات فکر ایشان درباره ابعاد اجتماعی اسلام حضور دارد</w:t>
      </w:r>
      <w:r w:rsidR="00972A73">
        <w:rPr>
          <w:rtl/>
        </w:rPr>
        <w:t>.</w:t>
      </w:r>
      <w:r w:rsidRPr="00014724">
        <w:rPr>
          <w:rStyle w:val="FootnoteReference"/>
          <w:rtl/>
        </w:rPr>
        <w:footnoteReference w:id="2894"/>
      </w:r>
    </w:p>
    <w:p w:rsidR="000631D9" w:rsidRPr="00853DCC" w:rsidRDefault="000631D9" w:rsidP="001970D5">
      <w:pPr>
        <w:pStyle w:val="a"/>
        <w:rPr>
          <w:rtl/>
        </w:rPr>
      </w:pPr>
      <w:r w:rsidRPr="00853DCC">
        <w:rPr>
          <w:rtl/>
        </w:rPr>
        <w:t>حضور علامه طباطبائی در جلساتی با هانری کربن</w:t>
      </w:r>
      <w:r w:rsidR="007B4087">
        <w:rPr>
          <w:rtl/>
        </w:rPr>
        <w:t xml:space="preserve">، </w:t>
      </w:r>
      <w:r w:rsidRPr="00853DCC">
        <w:rPr>
          <w:rtl/>
        </w:rPr>
        <w:t>نشان از نگرش روشن او داشت</w:t>
      </w:r>
      <w:r w:rsidR="00972A73">
        <w:rPr>
          <w:rtl/>
        </w:rPr>
        <w:t>.</w:t>
      </w:r>
      <w:r w:rsidRPr="00014724">
        <w:rPr>
          <w:rStyle w:val="FootnoteReference"/>
          <w:rtl/>
        </w:rPr>
        <w:footnoteReference w:id="2895"/>
      </w:r>
      <w:r w:rsidRPr="00853DCC">
        <w:rPr>
          <w:rtl/>
        </w:rPr>
        <w:t xml:space="preserve"> بنا به نوشته نصر</w:t>
      </w:r>
      <w:r w:rsidR="007B4087">
        <w:rPr>
          <w:rtl/>
        </w:rPr>
        <w:t xml:space="preserve">، </w:t>
      </w:r>
      <w:r w:rsidRPr="00853DCC">
        <w:rPr>
          <w:rtl/>
        </w:rPr>
        <w:t>کربن شیفته علامه طباطبائی بود و با</w:t>
      </w:r>
      <w:r w:rsidR="00921D9B">
        <w:rPr>
          <w:rtl/>
        </w:rPr>
        <w:t xml:space="preserve"> اینکه </w:t>
      </w:r>
      <w:r w:rsidRPr="00853DCC">
        <w:rPr>
          <w:rtl/>
        </w:rPr>
        <w:t>سراغ بسیاری از کسان دیگر هم رفته بود و</w:t>
      </w:r>
      <w:r w:rsidR="00961BDF">
        <w:rPr>
          <w:rtl/>
        </w:rPr>
        <w:t xml:space="preserve"> می‌</w:t>
      </w:r>
      <w:r w:rsidRPr="00853DCC">
        <w:rPr>
          <w:rtl/>
        </w:rPr>
        <w:t>رفت</w:t>
      </w:r>
      <w:r w:rsidR="007B4087">
        <w:rPr>
          <w:rtl/>
        </w:rPr>
        <w:t xml:space="preserve">، </w:t>
      </w:r>
      <w:r w:rsidR="00972A73">
        <w:rPr>
          <w:rtl/>
        </w:rPr>
        <w:t>اما «هیچ</w:t>
      </w:r>
      <w:r w:rsidR="00FF0A5F" w:rsidRPr="00853DCC">
        <w:rPr>
          <w:rtl/>
        </w:rPr>
        <w:t>کس جز علامه نمی</w:t>
      </w:r>
      <w:r w:rsidR="00FF0A5F" w:rsidRPr="00853DCC">
        <w:rPr>
          <w:rFonts w:hint="cs"/>
          <w:rtl/>
        </w:rPr>
        <w:t>‌</w:t>
      </w:r>
      <w:r w:rsidRPr="00853DCC">
        <w:rPr>
          <w:rtl/>
        </w:rPr>
        <w:t>توانست مطلوب کربن را برآورده سازد»</w:t>
      </w:r>
      <w:r w:rsidR="00972A73">
        <w:rPr>
          <w:rtl/>
        </w:rPr>
        <w:t>.</w:t>
      </w:r>
      <w:r w:rsidRPr="00014724">
        <w:rPr>
          <w:rStyle w:val="FootnoteReference"/>
          <w:rtl/>
        </w:rPr>
        <w:footnoteReference w:id="2896"/>
      </w:r>
      <w:r w:rsidRPr="00853DCC">
        <w:rPr>
          <w:rtl/>
        </w:rPr>
        <w:t xml:space="preserve"> به نظر نصر</w:t>
      </w:r>
      <w:r w:rsidR="007B4087">
        <w:rPr>
          <w:rtl/>
        </w:rPr>
        <w:t xml:space="preserve">، </w:t>
      </w:r>
      <w:r w:rsidRPr="00853DCC">
        <w:rPr>
          <w:rtl/>
        </w:rPr>
        <w:t>یک وجه مشترک دیگر آنان</w:t>
      </w:r>
      <w:r w:rsidR="007B4087">
        <w:rPr>
          <w:rtl/>
        </w:rPr>
        <w:t xml:space="preserve">، </w:t>
      </w:r>
      <w:r w:rsidRPr="00853DCC">
        <w:rPr>
          <w:rtl/>
        </w:rPr>
        <w:t>علاق</w:t>
      </w:r>
      <w:r w:rsidR="00C427E4" w:rsidRPr="00853DCC">
        <w:rPr>
          <w:rFonts w:hint="cs"/>
          <w:rtl/>
        </w:rPr>
        <w:t>ۀ</w:t>
      </w:r>
      <w:r w:rsidR="00921D9B">
        <w:rPr>
          <w:rtl/>
        </w:rPr>
        <w:t xml:space="preserve"> هردو </w:t>
      </w:r>
      <w:r w:rsidRPr="00853DCC">
        <w:rPr>
          <w:rtl/>
        </w:rPr>
        <w:t>به احیای فلسفه سنتی ایران بود</w:t>
      </w:r>
      <w:r w:rsidR="00972A73">
        <w:rPr>
          <w:rtl/>
        </w:rPr>
        <w:t>.</w:t>
      </w:r>
      <w:r w:rsidRPr="00014724">
        <w:rPr>
          <w:rStyle w:val="FootnoteReference"/>
          <w:rtl/>
        </w:rPr>
        <w:footnoteReference w:id="2897"/>
      </w:r>
      <w:r w:rsidRPr="00853DCC">
        <w:rPr>
          <w:rtl/>
        </w:rPr>
        <w:t xml:space="preserve"> در سال 1340 کتابچه‌ای به قلم علامه طباطبائی با عنوان صدرالدین محمد شیرازی مجدد فلسفه اسلامی در قرن 11 هجری توسط دانشکده علوم معقول و منقول تهران چاپ شد</w:t>
      </w:r>
      <w:r w:rsidR="007B4087">
        <w:rPr>
          <w:rtl/>
        </w:rPr>
        <w:t xml:space="preserve">. </w:t>
      </w:r>
    </w:p>
    <w:p w:rsidR="000631D9" w:rsidRPr="00853DCC" w:rsidRDefault="000631D9" w:rsidP="001970D5">
      <w:pPr>
        <w:pStyle w:val="a"/>
        <w:rPr>
          <w:rtl/>
        </w:rPr>
      </w:pPr>
      <w:r w:rsidRPr="00853DCC">
        <w:rPr>
          <w:rtl/>
        </w:rPr>
        <w:t xml:space="preserve">البته این رفتار </w:t>
      </w:r>
      <w:r w:rsidR="00FF0A5F" w:rsidRPr="00853DCC">
        <w:rPr>
          <w:rtl/>
        </w:rPr>
        <w:t>ایشان در ملاقات با کربن</w:t>
      </w:r>
      <w:r w:rsidR="007B4087">
        <w:rPr>
          <w:rtl/>
        </w:rPr>
        <w:t xml:space="preserve">، </w:t>
      </w:r>
      <w:r w:rsidR="00FF0A5F" w:rsidRPr="00853DCC">
        <w:rPr>
          <w:rtl/>
        </w:rPr>
        <w:t>مخالفا</w:t>
      </w:r>
      <w:r w:rsidR="00FF0A5F" w:rsidRPr="00853DCC">
        <w:rPr>
          <w:rFonts w:hint="cs"/>
          <w:rtl/>
        </w:rPr>
        <w:t>ن</w:t>
      </w:r>
      <w:r w:rsidRPr="00853DCC">
        <w:rPr>
          <w:rtl/>
        </w:rPr>
        <w:t>ی داشت و استاد به آنان جواب داد که «آیا نباید در یک</w:t>
      </w:r>
      <w:r w:rsidR="00FF0A5F" w:rsidRPr="00853DCC">
        <w:rPr>
          <w:rFonts w:hint="cs"/>
          <w:rtl/>
        </w:rPr>
        <w:t>‌</w:t>
      </w:r>
      <w:r w:rsidRPr="00853DCC">
        <w:rPr>
          <w:rtl/>
        </w:rPr>
        <w:t>چنین جهانی که</w:t>
      </w:r>
      <w:r w:rsidR="00296F0F">
        <w:rPr>
          <w:rtl/>
        </w:rPr>
        <w:t xml:space="preserve"> هرگونه </w:t>
      </w:r>
      <w:r w:rsidRPr="00853DCC">
        <w:rPr>
          <w:rtl/>
        </w:rPr>
        <w:t>قدرت و استقلال مادی و معنوی به دست حریفان سرسخت ما افتاده است</w:t>
      </w:r>
      <w:r w:rsidR="007B4087">
        <w:rPr>
          <w:rtl/>
        </w:rPr>
        <w:t xml:space="preserve">، </w:t>
      </w:r>
      <w:r w:rsidRPr="00853DCC">
        <w:rPr>
          <w:rtl/>
        </w:rPr>
        <w:t>به یاری حقایق این دین پاک شتافته و در احیای کلمه‌اش بکوشیم؟»</w:t>
      </w:r>
      <w:r w:rsidRPr="00014724">
        <w:rPr>
          <w:rStyle w:val="FootnoteReference"/>
          <w:rtl/>
        </w:rPr>
        <w:footnoteReference w:id="2898"/>
      </w:r>
      <w:r w:rsidRPr="00853DCC">
        <w:rPr>
          <w:rtl/>
        </w:rPr>
        <w:t xml:space="preserve"> ایشان همچنین به دلیل ابتنای فکر اسلامی خود بر فلسفه و نیز باوری که به وحدت اسلامی از خود نشان داد</w:t>
      </w:r>
      <w:r w:rsidR="007B4087">
        <w:rPr>
          <w:rtl/>
        </w:rPr>
        <w:t xml:space="preserve">، </w:t>
      </w:r>
      <w:r w:rsidRPr="00853DCC">
        <w:rPr>
          <w:rtl/>
        </w:rPr>
        <w:t>مورد اعتراض قرار گرفت</w:t>
      </w:r>
      <w:r w:rsidR="00972A73">
        <w:rPr>
          <w:rtl/>
        </w:rPr>
        <w:t>.</w:t>
      </w:r>
      <w:r w:rsidRPr="00014724">
        <w:rPr>
          <w:rStyle w:val="FootnoteReference"/>
          <w:rtl/>
        </w:rPr>
        <w:footnoteReference w:id="2899"/>
      </w:r>
    </w:p>
    <w:p w:rsidR="000631D9" w:rsidRPr="00972A73" w:rsidRDefault="000631D9" w:rsidP="001970D5">
      <w:pPr>
        <w:pStyle w:val="a"/>
        <w:rPr>
          <w:spacing w:val="-2"/>
          <w:rtl/>
        </w:rPr>
      </w:pPr>
      <w:r w:rsidRPr="00972A73">
        <w:rPr>
          <w:spacing w:val="-2"/>
          <w:rtl/>
        </w:rPr>
        <w:t>تأثیر خاص حوزوی علامه</w:t>
      </w:r>
      <w:r w:rsidR="007B4087" w:rsidRPr="00972A73">
        <w:rPr>
          <w:spacing w:val="-2"/>
          <w:rtl/>
        </w:rPr>
        <w:t xml:space="preserve">، </w:t>
      </w:r>
      <w:r w:rsidRPr="00972A73">
        <w:rPr>
          <w:spacing w:val="-2"/>
          <w:rtl/>
        </w:rPr>
        <w:t>افزون بر فلسفه گرایی</w:t>
      </w:r>
      <w:r w:rsidR="007B4087" w:rsidRPr="00972A73">
        <w:rPr>
          <w:spacing w:val="-2"/>
          <w:rtl/>
        </w:rPr>
        <w:t xml:space="preserve">، </w:t>
      </w:r>
      <w:r w:rsidRPr="00972A73">
        <w:rPr>
          <w:spacing w:val="-2"/>
          <w:rtl/>
        </w:rPr>
        <w:t>زنده نگاه داشتن خط توجه به تفسیر قرآن بود که به صورت یک سنت کهن به ملاصدرا می‌رسید و پس از آقای طباطبائی نیز دست کم دو شاگرد او آقایان جوادی آملی و مصباح و تا اندازه‌ای آقای سبحانی</w:t>
      </w:r>
      <w:r w:rsidR="007B4087" w:rsidRPr="00972A73">
        <w:rPr>
          <w:rFonts w:hint="cs"/>
          <w:spacing w:val="-2"/>
          <w:rtl/>
        </w:rPr>
        <w:t xml:space="preserve">، </w:t>
      </w:r>
      <w:r w:rsidRPr="00972A73">
        <w:rPr>
          <w:spacing w:val="-2"/>
          <w:rtl/>
        </w:rPr>
        <w:t>این سنت فلسفی ـ قرآنی را ادامه دادند</w:t>
      </w:r>
      <w:r w:rsidR="007B4087" w:rsidRPr="00972A73">
        <w:rPr>
          <w:spacing w:val="-2"/>
          <w:rtl/>
        </w:rPr>
        <w:t xml:space="preserve">. </w:t>
      </w:r>
      <w:r w:rsidRPr="00972A73">
        <w:rPr>
          <w:spacing w:val="-2"/>
          <w:rtl/>
        </w:rPr>
        <w:t>وی همزمان احیاگر فلسفه در حوزه و تفسیر بود</w:t>
      </w:r>
      <w:r w:rsidR="007B4087" w:rsidRPr="00972A73">
        <w:rPr>
          <w:spacing w:val="-2"/>
          <w:rtl/>
        </w:rPr>
        <w:t xml:space="preserve">، </w:t>
      </w:r>
      <w:r w:rsidRPr="00972A73">
        <w:rPr>
          <w:spacing w:val="-2"/>
          <w:rtl/>
        </w:rPr>
        <w:t>با این تفاوت که در مقایسه با ملاصدرا</w:t>
      </w:r>
      <w:r w:rsidR="007B4087" w:rsidRPr="00972A73">
        <w:rPr>
          <w:spacing w:val="-2"/>
          <w:rtl/>
        </w:rPr>
        <w:t xml:space="preserve">، </w:t>
      </w:r>
      <w:r w:rsidRPr="00972A73">
        <w:rPr>
          <w:spacing w:val="-2"/>
          <w:rtl/>
        </w:rPr>
        <w:t>به احادیث و ظواهر آیات قرآن وفادارتر بود</w:t>
      </w:r>
      <w:r w:rsidR="007B4087" w:rsidRPr="00972A73">
        <w:rPr>
          <w:spacing w:val="-2"/>
          <w:rtl/>
        </w:rPr>
        <w:t xml:space="preserve">. </w:t>
      </w:r>
      <w:r w:rsidRPr="00972A73">
        <w:rPr>
          <w:spacing w:val="-2"/>
          <w:rtl/>
        </w:rPr>
        <w:t>در فلسفه هم یک عقل</w:t>
      </w:r>
      <w:r w:rsidR="00B959C7" w:rsidRPr="00972A73">
        <w:rPr>
          <w:rFonts w:hint="cs"/>
          <w:spacing w:val="-2"/>
          <w:rtl/>
        </w:rPr>
        <w:t>‌</w:t>
      </w:r>
      <w:r w:rsidRPr="00972A73">
        <w:rPr>
          <w:spacing w:val="-2"/>
          <w:rtl/>
        </w:rPr>
        <w:t>گرا بود و چندان به برداشت‌های عرفانی اسفار توجه نداشت و آن را تدریس نکرده</w:t>
      </w:r>
      <w:r w:rsidR="007B4087" w:rsidRPr="00972A73">
        <w:rPr>
          <w:spacing w:val="-2"/>
          <w:rtl/>
        </w:rPr>
        <w:t xml:space="preserve">، </w:t>
      </w:r>
      <w:r w:rsidRPr="00972A73">
        <w:rPr>
          <w:spacing w:val="-2"/>
          <w:rtl/>
        </w:rPr>
        <w:t>از شاگردان می‌خواست خودشان</w:t>
      </w:r>
      <w:r w:rsidR="00016EE7">
        <w:rPr>
          <w:spacing w:val="-2"/>
          <w:rtl/>
        </w:rPr>
        <w:t xml:space="preserve"> آن‌ها </w:t>
      </w:r>
      <w:r w:rsidRPr="00972A73">
        <w:rPr>
          <w:spacing w:val="-2"/>
          <w:rtl/>
        </w:rPr>
        <w:t>را مطالعه کنند</w:t>
      </w:r>
      <w:r w:rsidR="00972A73" w:rsidRPr="00972A73">
        <w:rPr>
          <w:spacing w:val="-2"/>
          <w:rtl/>
        </w:rPr>
        <w:t>.</w:t>
      </w:r>
      <w:r w:rsidRPr="00972A73">
        <w:rPr>
          <w:rStyle w:val="FootnoteReference"/>
          <w:spacing w:val="-2"/>
          <w:rtl/>
        </w:rPr>
        <w:footnoteReference w:id="2900"/>
      </w:r>
    </w:p>
    <w:p w:rsidR="000631D9" w:rsidRPr="00853DCC" w:rsidRDefault="000631D9" w:rsidP="00972A73">
      <w:pPr>
        <w:pStyle w:val="a"/>
        <w:rPr>
          <w:rtl/>
        </w:rPr>
      </w:pPr>
      <w:r w:rsidRPr="00853DCC">
        <w:rPr>
          <w:rtl/>
        </w:rPr>
        <w:t>به علاوه</w:t>
      </w:r>
      <w:r w:rsidR="007B4087">
        <w:rPr>
          <w:rtl/>
        </w:rPr>
        <w:t xml:space="preserve">، </w:t>
      </w:r>
      <w:r w:rsidRPr="00853DCC">
        <w:rPr>
          <w:rtl/>
        </w:rPr>
        <w:t>حرکت فلسفی علامه در حوزه</w:t>
      </w:r>
      <w:r w:rsidR="007B4087">
        <w:rPr>
          <w:rtl/>
        </w:rPr>
        <w:t xml:space="preserve">، </w:t>
      </w:r>
      <w:r w:rsidRPr="00853DCC">
        <w:rPr>
          <w:rtl/>
        </w:rPr>
        <w:t>سبب شد تا نه تنها فلسفه احیا شد و پس از یک صد و اندی سال که از تألیف شرح منظومه ملاهادی سبزواری (م 1389ق) می‌گذشت دست کم دو کتاب درسی مهم شامل</w:t>
      </w:r>
      <w:r w:rsidRPr="00972A73">
        <w:rPr>
          <w:rStyle w:val="Char1"/>
          <w:rtl/>
        </w:rPr>
        <w:t xml:space="preserve"> بدای</w:t>
      </w:r>
      <w:r w:rsidR="00972A73" w:rsidRPr="00972A73">
        <w:rPr>
          <w:rStyle w:val="Char1"/>
          <w:rFonts w:hint="cs"/>
          <w:rtl/>
        </w:rPr>
        <w:t>ة</w:t>
      </w:r>
      <w:r w:rsidRPr="00972A73">
        <w:rPr>
          <w:rStyle w:val="Char1"/>
          <w:rtl/>
        </w:rPr>
        <w:t xml:space="preserve"> الح</w:t>
      </w:r>
      <w:r w:rsidR="00521FF3">
        <w:rPr>
          <w:rStyle w:val="Char1"/>
          <w:rtl/>
        </w:rPr>
        <w:t>ك</w:t>
      </w:r>
      <w:r w:rsidRPr="00972A73">
        <w:rPr>
          <w:rStyle w:val="Char1"/>
          <w:rtl/>
        </w:rPr>
        <w:t>مه و نهای</w:t>
      </w:r>
      <w:r w:rsidR="00972A73" w:rsidRPr="00972A73">
        <w:rPr>
          <w:rStyle w:val="Char1"/>
          <w:rFonts w:hint="cs"/>
          <w:rtl/>
        </w:rPr>
        <w:t>ة</w:t>
      </w:r>
      <w:r w:rsidR="000726A6" w:rsidRPr="00972A73">
        <w:rPr>
          <w:rStyle w:val="Char1"/>
          <w:rtl/>
        </w:rPr>
        <w:t xml:space="preserve"> الح</w:t>
      </w:r>
      <w:r w:rsidR="00521FF3">
        <w:rPr>
          <w:rStyle w:val="Char1"/>
          <w:rtl/>
        </w:rPr>
        <w:t>ك</w:t>
      </w:r>
      <w:r w:rsidR="000726A6" w:rsidRPr="00972A73">
        <w:rPr>
          <w:rStyle w:val="Char1"/>
          <w:rtl/>
        </w:rPr>
        <w:t>مه</w:t>
      </w:r>
      <w:r w:rsidR="000726A6" w:rsidRPr="00853DCC">
        <w:rPr>
          <w:rtl/>
        </w:rPr>
        <w:t xml:space="preserve"> برای طلاب تدوین شود</w:t>
      </w:r>
      <w:r w:rsidR="007B4087">
        <w:rPr>
          <w:rFonts w:hint="cs"/>
          <w:rtl/>
        </w:rPr>
        <w:t xml:space="preserve">، </w:t>
      </w:r>
      <w:r w:rsidRPr="00853DCC">
        <w:rPr>
          <w:rtl/>
        </w:rPr>
        <w:t>بلکه خط مقاومتی در برابر</w:t>
      </w:r>
      <w:r w:rsidR="00FF522A">
        <w:rPr>
          <w:rtl/>
        </w:rPr>
        <w:t xml:space="preserve"> جریان‌های </w:t>
      </w:r>
      <w:r w:rsidRPr="00853DCC">
        <w:rPr>
          <w:rtl/>
        </w:rPr>
        <w:t>چپ مارکسیستی که علاوه بر استفاده از اندیشه‌های اقتصادی وتاریخی</w:t>
      </w:r>
      <w:r w:rsidR="007B4087">
        <w:rPr>
          <w:rtl/>
        </w:rPr>
        <w:t xml:space="preserve">، </w:t>
      </w:r>
      <w:r w:rsidRPr="00853DCC">
        <w:rPr>
          <w:rtl/>
        </w:rPr>
        <w:t>از تفکر فلسفی نیز بهره</w:t>
      </w:r>
      <w:r w:rsidR="00961BDF">
        <w:rPr>
          <w:rtl/>
        </w:rPr>
        <w:t xml:space="preserve"> می‌</w:t>
      </w:r>
      <w:r w:rsidRPr="00853DCC">
        <w:rPr>
          <w:rtl/>
        </w:rPr>
        <w:t>بردند</w:t>
      </w:r>
      <w:r w:rsidR="007B4087">
        <w:rPr>
          <w:rtl/>
        </w:rPr>
        <w:t xml:space="preserve">، </w:t>
      </w:r>
      <w:r w:rsidRPr="00853DCC">
        <w:rPr>
          <w:rtl/>
        </w:rPr>
        <w:t>پدید آید</w:t>
      </w:r>
      <w:r w:rsidR="007B4087">
        <w:rPr>
          <w:rtl/>
        </w:rPr>
        <w:t xml:space="preserve">. </w:t>
      </w:r>
      <w:r w:rsidRPr="00853DCC">
        <w:rPr>
          <w:rtl/>
        </w:rPr>
        <w:t>قطعا بدون وجود علامه</w:t>
      </w:r>
      <w:r w:rsidR="007B4087">
        <w:rPr>
          <w:rtl/>
        </w:rPr>
        <w:t xml:space="preserve">، </w:t>
      </w:r>
      <w:r w:rsidRPr="00853DCC">
        <w:rPr>
          <w:rtl/>
        </w:rPr>
        <w:t>این بخش از حوزه ناقص بوده و تربیت شاگردانی که بتوانند در برابر هجوم فکری چپ‌ها مقاومت کنند</w:t>
      </w:r>
      <w:r w:rsidR="007B4087">
        <w:rPr>
          <w:rtl/>
        </w:rPr>
        <w:t xml:space="preserve">، </w:t>
      </w:r>
      <w:r w:rsidRPr="00853DCC">
        <w:rPr>
          <w:rtl/>
        </w:rPr>
        <w:t>ناممکن بود</w:t>
      </w:r>
      <w:r w:rsidR="007B4087">
        <w:rPr>
          <w:rtl/>
        </w:rPr>
        <w:t xml:space="preserve">. </w:t>
      </w:r>
      <w:r w:rsidRPr="00853DCC">
        <w:rPr>
          <w:rtl/>
        </w:rPr>
        <w:t>آقای مصباح از قول علامه نقل کرده است که در وقت ورود قم</w:t>
      </w:r>
      <w:r w:rsidR="007B4087">
        <w:rPr>
          <w:rtl/>
        </w:rPr>
        <w:t xml:space="preserve">، </w:t>
      </w:r>
      <w:r w:rsidRPr="00853DCC">
        <w:rPr>
          <w:rtl/>
        </w:rPr>
        <w:t>یک ارزیابی از وضع علمی موجود در حوزه کرده و دیده است که«نه از فلسفه و معقول خبری» هست و «نه از تفسیر قرآن»</w:t>
      </w:r>
      <w:r w:rsidR="007B4087">
        <w:rPr>
          <w:rtl/>
        </w:rPr>
        <w:t xml:space="preserve">. </w:t>
      </w:r>
      <w:r w:rsidRPr="00853DCC">
        <w:rPr>
          <w:rtl/>
        </w:rPr>
        <w:t>احساس ایشان این بوده است که «می‌بایست</w:t>
      </w:r>
      <w:r w:rsidR="00153F93">
        <w:rPr>
          <w:rtl/>
        </w:rPr>
        <w:t xml:space="preserve"> درس‌هایی </w:t>
      </w:r>
      <w:r w:rsidRPr="00853DCC">
        <w:rPr>
          <w:rtl/>
        </w:rPr>
        <w:t>در حوزه وجود داشته باشد تا قدرت تعقل و استدلال دانشجویان را بالا ببرد»</w:t>
      </w:r>
      <w:r w:rsidRPr="00014724">
        <w:rPr>
          <w:rStyle w:val="FootnoteReference"/>
          <w:rtl/>
        </w:rPr>
        <w:footnoteReference w:id="2901"/>
      </w:r>
      <w:r w:rsidRPr="00853DCC">
        <w:rPr>
          <w:rtl/>
        </w:rPr>
        <w:t xml:space="preserve"> همین امر سبب توجه ویژه ایشان به فلسفه شده است</w:t>
      </w:r>
      <w:r w:rsidR="00972A73">
        <w:rPr>
          <w:rtl/>
        </w:rPr>
        <w:t>.</w:t>
      </w:r>
      <w:r w:rsidRPr="00014724">
        <w:rPr>
          <w:rStyle w:val="FootnoteReference"/>
          <w:rtl/>
        </w:rPr>
        <w:footnoteReference w:id="2902"/>
      </w:r>
    </w:p>
    <w:p w:rsidR="000631D9" w:rsidRPr="00853DCC" w:rsidRDefault="000631D9" w:rsidP="001970D5">
      <w:pPr>
        <w:pStyle w:val="a"/>
        <w:rPr>
          <w:rtl/>
        </w:rPr>
      </w:pPr>
      <w:r w:rsidRPr="00853DCC">
        <w:rPr>
          <w:rtl/>
        </w:rPr>
        <w:t>از کارهای ماندگار ایشان کتاب شیعه در اسلام است که در زمینه شناسایی تشیع به جهان غیر اسلامی</w:t>
      </w:r>
      <w:r w:rsidR="007B4087">
        <w:rPr>
          <w:rtl/>
        </w:rPr>
        <w:t xml:space="preserve">، </w:t>
      </w:r>
      <w:r w:rsidRPr="00853DCC">
        <w:rPr>
          <w:rtl/>
        </w:rPr>
        <w:t>سهم مؤثری داشته و ترجمه انگلیسی آن (به قلم حسین نصر) برای چند دهه</w:t>
      </w:r>
      <w:r w:rsidR="007B4087">
        <w:rPr>
          <w:rtl/>
        </w:rPr>
        <w:t xml:space="preserve">، </w:t>
      </w:r>
      <w:r w:rsidRPr="00853DCC">
        <w:rPr>
          <w:rtl/>
        </w:rPr>
        <w:t>رایج‌ترین کتاب برای شناخت شیعه در میان غربی‌ها بوده و هست</w:t>
      </w:r>
      <w:r w:rsidR="00972A73">
        <w:rPr>
          <w:rtl/>
        </w:rPr>
        <w:t>.</w:t>
      </w:r>
      <w:r w:rsidRPr="00014724">
        <w:rPr>
          <w:rStyle w:val="FootnoteReference"/>
          <w:rtl/>
        </w:rPr>
        <w:footnoteReference w:id="2903"/>
      </w:r>
    </w:p>
    <w:p w:rsidR="000631D9" w:rsidRPr="00853DCC" w:rsidRDefault="000631D9" w:rsidP="00972A73">
      <w:pPr>
        <w:pStyle w:val="a4"/>
        <w:rPr>
          <w:rtl/>
        </w:rPr>
      </w:pPr>
      <w:bookmarkStart w:id="276" w:name="_Toc417388731"/>
      <w:bookmarkStart w:id="277" w:name="_Toc438994414"/>
      <w:r w:rsidRPr="00853DCC">
        <w:rPr>
          <w:rtl/>
        </w:rPr>
        <w:t>20ـ علی دوانی</w:t>
      </w:r>
      <w:bookmarkEnd w:id="276"/>
      <w:bookmarkEnd w:id="277"/>
    </w:p>
    <w:p w:rsidR="000631D9" w:rsidRPr="00853DCC" w:rsidRDefault="000631D9" w:rsidP="001970D5">
      <w:pPr>
        <w:pStyle w:val="a"/>
        <w:rPr>
          <w:rtl/>
        </w:rPr>
      </w:pPr>
      <w:r w:rsidRPr="00853DCC">
        <w:rPr>
          <w:rtl/>
        </w:rPr>
        <w:t>نویسنده‌ای پرکار که اولین کتابش را به عنوان شرح حال ملاجلال الدین دوانی درسال 1375 ق (1335ش) منتشر کرد</w:t>
      </w:r>
      <w:r w:rsidR="007B4087">
        <w:rPr>
          <w:rtl/>
        </w:rPr>
        <w:t xml:space="preserve">. </w:t>
      </w:r>
      <w:r w:rsidRPr="00853DCC">
        <w:rPr>
          <w:rtl/>
        </w:rPr>
        <w:t>پس از آن کتاب شرح زندگانی وحید بهبهانی را در سال 1337 ش نوشت که مورد استقبال وتشویق آیت الله بروجردی قرار گرفت</w:t>
      </w:r>
      <w:r w:rsidR="007B4087">
        <w:rPr>
          <w:rtl/>
        </w:rPr>
        <w:t xml:space="preserve">. </w:t>
      </w:r>
      <w:r w:rsidRPr="00853DCC">
        <w:rPr>
          <w:rtl/>
        </w:rPr>
        <w:t>وی از همکاران روزهای نخست مکتب اسلام بود که پس از اختلافی که پدید آمد و شرح آن را خود نگاشته</w:t>
      </w:r>
      <w:r w:rsidR="007B4087">
        <w:rPr>
          <w:rtl/>
        </w:rPr>
        <w:t xml:space="preserve">، </w:t>
      </w:r>
      <w:r w:rsidRPr="00853DCC">
        <w:rPr>
          <w:rtl/>
        </w:rPr>
        <w:t>از آن فاصله گرفت</w:t>
      </w:r>
      <w:r w:rsidR="007B4087">
        <w:rPr>
          <w:rtl/>
        </w:rPr>
        <w:t xml:space="preserve">. </w:t>
      </w:r>
      <w:r w:rsidRPr="00853DCC">
        <w:rPr>
          <w:rtl/>
        </w:rPr>
        <w:t>وی از نویسندگان برآمده در دوره پر رونق قم</w:t>
      </w:r>
      <w:r w:rsidR="007B4087">
        <w:rPr>
          <w:rtl/>
        </w:rPr>
        <w:t xml:space="preserve">، </w:t>
      </w:r>
      <w:r w:rsidRPr="00853DCC">
        <w:rPr>
          <w:rtl/>
        </w:rPr>
        <w:t>یعنی عصر آیت الله بروجردی است</w:t>
      </w:r>
      <w:r w:rsidR="007B4087">
        <w:rPr>
          <w:rtl/>
        </w:rPr>
        <w:t xml:space="preserve">. </w:t>
      </w:r>
      <w:r w:rsidRPr="00853DCC">
        <w:rPr>
          <w:rtl/>
        </w:rPr>
        <w:t>با توجه به دو اثر نخست او</w:t>
      </w:r>
      <w:r w:rsidR="007B4087">
        <w:rPr>
          <w:rtl/>
        </w:rPr>
        <w:t xml:space="preserve">، </w:t>
      </w:r>
      <w:r w:rsidRPr="00853DCC">
        <w:rPr>
          <w:rtl/>
        </w:rPr>
        <w:t>و نیز نخستین مقالاتی که در مکتب اسلام نوشت</w:t>
      </w:r>
      <w:r w:rsidR="007B4087">
        <w:rPr>
          <w:rtl/>
        </w:rPr>
        <w:t xml:space="preserve">، </w:t>
      </w:r>
      <w:r w:rsidRPr="00853DCC">
        <w:rPr>
          <w:rtl/>
        </w:rPr>
        <w:t>نشان داد که به دانش شرح حال نویسی به طور خاص و تاریخ اسلام به طور عام علاقه‌مند است</w:t>
      </w:r>
      <w:r w:rsidR="007B4087">
        <w:rPr>
          <w:rtl/>
        </w:rPr>
        <w:t xml:space="preserve">. </w:t>
      </w:r>
      <w:r w:rsidRPr="00853DCC">
        <w:rPr>
          <w:rtl/>
        </w:rPr>
        <w:t>کتاب سیمای جوانان که در سال 1348 منتشر شد</w:t>
      </w:r>
      <w:r w:rsidR="007B4087">
        <w:rPr>
          <w:rtl/>
        </w:rPr>
        <w:t xml:space="preserve">، </w:t>
      </w:r>
      <w:r w:rsidRPr="00853DCC">
        <w:rPr>
          <w:rtl/>
        </w:rPr>
        <w:t>مروری بر چهره‌های جوان صدر اسلام و سرگذشت آنان بود</w:t>
      </w:r>
      <w:r w:rsidR="007B4087">
        <w:rPr>
          <w:rtl/>
        </w:rPr>
        <w:t xml:space="preserve">. </w:t>
      </w:r>
    </w:p>
    <w:p w:rsidR="000631D9" w:rsidRPr="00972A73" w:rsidRDefault="000631D9" w:rsidP="001970D5">
      <w:pPr>
        <w:pStyle w:val="a"/>
        <w:rPr>
          <w:spacing w:val="-2"/>
          <w:rtl/>
        </w:rPr>
      </w:pPr>
      <w:r w:rsidRPr="00972A73">
        <w:rPr>
          <w:spacing w:val="-2"/>
          <w:rtl/>
        </w:rPr>
        <w:t>آنچه از میراث شرح حال نویسی ایشان در دست است</w:t>
      </w:r>
      <w:r w:rsidR="007B4087" w:rsidRPr="00972A73">
        <w:rPr>
          <w:spacing w:val="-2"/>
          <w:rtl/>
        </w:rPr>
        <w:t xml:space="preserve">، </w:t>
      </w:r>
      <w:r w:rsidRPr="00972A73">
        <w:rPr>
          <w:spacing w:val="-2"/>
          <w:rtl/>
        </w:rPr>
        <w:t>به طور عمده کتاب مفاخر اسلام است که حاصل</w:t>
      </w:r>
      <w:r w:rsidR="00C86425" w:rsidRPr="00972A73">
        <w:rPr>
          <w:spacing w:val="-2"/>
          <w:rtl/>
        </w:rPr>
        <w:t xml:space="preserve"> ده‌ها </w:t>
      </w:r>
      <w:r w:rsidRPr="00972A73">
        <w:rPr>
          <w:spacing w:val="-2"/>
          <w:rtl/>
        </w:rPr>
        <w:t>سال تلاش و زحمت اوست</w:t>
      </w:r>
      <w:r w:rsidR="007B4087" w:rsidRPr="00972A73">
        <w:rPr>
          <w:spacing w:val="-2"/>
          <w:rtl/>
        </w:rPr>
        <w:t xml:space="preserve">. </w:t>
      </w:r>
      <w:r w:rsidRPr="00972A73">
        <w:rPr>
          <w:spacing w:val="-2"/>
          <w:rtl/>
        </w:rPr>
        <w:t>در جای جای این کتاب از مقالات وی در نشریه دینی قم سخن گفته‌ایم</w:t>
      </w:r>
      <w:r w:rsidR="007B4087" w:rsidRPr="00972A73">
        <w:rPr>
          <w:spacing w:val="-2"/>
          <w:rtl/>
        </w:rPr>
        <w:t xml:space="preserve">. </w:t>
      </w:r>
      <w:r w:rsidRPr="00972A73">
        <w:rPr>
          <w:spacing w:val="-2"/>
          <w:rtl/>
        </w:rPr>
        <w:t>در رخدادهای مربوط به آغاز ن</w:t>
      </w:r>
      <w:r w:rsidR="00333B38" w:rsidRPr="00972A73">
        <w:rPr>
          <w:spacing w:val="-2"/>
          <w:rtl/>
        </w:rPr>
        <w:t>هضت اسلامی</w:t>
      </w:r>
      <w:r w:rsidR="007B4087" w:rsidRPr="00972A73">
        <w:rPr>
          <w:spacing w:val="-2"/>
          <w:rtl/>
        </w:rPr>
        <w:t xml:space="preserve">، </w:t>
      </w:r>
      <w:r w:rsidR="00333B38" w:rsidRPr="00972A73">
        <w:rPr>
          <w:spacing w:val="-2"/>
          <w:rtl/>
        </w:rPr>
        <w:t>به مسائل نهضت علاقه</w:t>
      </w:r>
      <w:r w:rsidR="00333B38" w:rsidRPr="00972A73">
        <w:rPr>
          <w:rFonts w:hint="cs"/>
          <w:spacing w:val="-2"/>
          <w:rtl/>
        </w:rPr>
        <w:t>‌</w:t>
      </w:r>
      <w:r w:rsidRPr="00972A73">
        <w:rPr>
          <w:spacing w:val="-2"/>
          <w:rtl/>
        </w:rPr>
        <w:t>مند شد و نخستین نگاشته را درباره تاریخچه آن با عنوان نهضت دو ماهه روحانیون ایران نوشت</w:t>
      </w:r>
      <w:r w:rsidR="007B4087" w:rsidRPr="00972A73">
        <w:rPr>
          <w:spacing w:val="-2"/>
          <w:rtl/>
        </w:rPr>
        <w:t xml:space="preserve">. </w:t>
      </w:r>
      <w:r w:rsidRPr="00972A73">
        <w:rPr>
          <w:spacing w:val="-2"/>
          <w:rtl/>
        </w:rPr>
        <w:t>این کتاب در سال 1341 ش منتشر شده و تا آنجا که</w:t>
      </w:r>
      <w:r w:rsidR="00961BDF" w:rsidRPr="00972A73">
        <w:rPr>
          <w:spacing w:val="-2"/>
          <w:rtl/>
        </w:rPr>
        <w:t xml:space="preserve"> می‌</w:t>
      </w:r>
      <w:r w:rsidRPr="00972A73">
        <w:rPr>
          <w:spacing w:val="-2"/>
          <w:rtl/>
        </w:rPr>
        <w:t>دانیم نخستین اثر درباره نهضت اسلامی است</w:t>
      </w:r>
      <w:r w:rsidR="007B4087" w:rsidRPr="00972A73">
        <w:rPr>
          <w:spacing w:val="-2"/>
          <w:rtl/>
        </w:rPr>
        <w:t xml:space="preserve">. </w:t>
      </w:r>
      <w:r w:rsidRPr="00972A73">
        <w:rPr>
          <w:spacing w:val="-2"/>
          <w:rtl/>
        </w:rPr>
        <w:t>این کتاب شامل بسیاری از اطلاعیه‌های مراجع و نیز برخی از اسناد قابل توجه دیگر است</w:t>
      </w:r>
      <w:r w:rsidR="007B4087" w:rsidRPr="00972A73">
        <w:rPr>
          <w:spacing w:val="-2"/>
          <w:rtl/>
        </w:rPr>
        <w:t xml:space="preserve">. </w:t>
      </w:r>
      <w:r w:rsidRPr="00972A73">
        <w:rPr>
          <w:spacing w:val="-2"/>
          <w:rtl/>
        </w:rPr>
        <w:t>نمونه آن متن سخنرانی آقای مکارم درباره بحث حقوق زن است که جالب است</w:t>
      </w:r>
      <w:r w:rsidR="00972A73" w:rsidRPr="00972A73">
        <w:rPr>
          <w:spacing w:val="-2"/>
          <w:rtl/>
        </w:rPr>
        <w:t>.</w:t>
      </w:r>
      <w:r w:rsidRPr="00972A73">
        <w:rPr>
          <w:rStyle w:val="FootnoteReference"/>
          <w:spacing w:val="-2"/>
          <w:rtl/>
        </w:rPr>
        <w:footnoteReference w:id="2904"/>
      </w:r>
      <w:r w:rsidRPr="00972A73">
        <w:rPr>
          <w:spacing w:val="-2"/>
          <w:rtl/>
        </w:rPr>
        <w:t xml:space="preserve"> بعدها مجموعه‌ای از اسنادی را که درباره نهضت اسلامی ایران فراهم آورده بود</w:t>
      </w:r>
      <w:r w:rsidR="007B4087" w:rsidRPr="00972A73">
        <w:rPr>
          <w:spacing w:val="-2"/>
          <w:rtl/>
        </w:rPr>
        <w:t xml:space="preserve">، </w:t>
      </w:r>
      <w:r w:rsidRPr="00972A73">
        <w:rPr>
          <w:spacing w:val="-2"/>
          <w:rtl/>
        </w:rPr>
        <w:t>در ده مجلد تحت عنوان نهضت روحانیون ایران به سال 1401 منتشر کرد</w:t>
      </w:r>
      <w:r w:rsidR="007B4087" w:rsidRPr="00972A73">
        <w:rPr>
          <w:spacing w:val="-2"/>
          <w:rtl/>
        </w:rPr>
        <w:t xml:space="preserve">. </w:t>
      </w:r>
      <w:r w:rsidRPr="00972A73">
        <w:rPr>
          <w:spacing w:val="-2"/>
          <w:rtl/>
        </w:rPr>
        <w:t>این کتاب در عمل</w:t>
      </w:r>
      <w:r w:rsidR="007B4087" w:rsidRPr="00972A73">
        <w:rPr>
          <w:spacing w:val="-2"/>
          <w:rtl/>
        </w:rPr>
        <w:t xml:space="preserve">، </w:t>
      </w:r>
      <w:r w:rsidRPr="00972A73">
        <w:rPr>
          <w:spacing w:val="-2"/>
          <w:rtl/>
        </w:rPr>
        <w:t>شرح و تفصیل همان کتاب نهضت دو ماهه به علاوه توسعه سابقه تاریخی نهضت‌های شیعه و تاریخ نهضت اسلامی تا پیروزی است</w:t>
      </w:r>
      <w:r w:rsidR="007B4087" w:rsidRPr="00972A73">
        <w:rPr>
          <w:spacing w:val="-2"/>
          <w:rtl/>
        </w:rPr>
        <w:t xml:space="preserve">. </w:t>
      </w:r>
      <w:r w:rsidRPr="00972A73">
        <w:rPr>
          <w:spacing w:val="-2"/>
          <w:rtl/>
        </w:rPr>
        <w:t>از مجلد سوم به بیان نهضت اسلامی که با اعتراض به مصوبه انجمن‌های ایالتی و ولایتی آغاز می‌شود</w:t>
      </w:r>
      <w:r w:rsidR="007B4087" w:rsidRPr="00972A73">
        <w:rPr>
          <w:spacing w:val="-2"/>
          <w:rtl/>
        </w:rPr>
        <w:t xml:space="preserve">، </w:t>
      </w:r>
      <w:r w:rsidRPr="00972A73">
        <w:rPr>
          <w:spacing w:val="-2"/>
          <w:rtl/>
        </w:rPr>
        <w:t>پرداخته شده است</w:t>
      </w:r>
      <w:r w:rsidR="007B4087" w:rsidRPr="00972A73">
        <w:rPr>
          <w:spacing w:val="-2"/>
          <w:rtl/>
        </w:rPr>
        <w:t xml:space="preserve">. </w:t>
      </w:r>
      <w:r w:rsidRPr="00972A73">
        <w:rPr>
          <w:spacing w:val="-2"/>
          <w:rtl/>
        </w:rPr>
        <w:t>مجلد دهم ملحقات است که شامل بخشی از تاریخ و تصاویر جنگ تحمیلی نیز</w:t>
      </w:r>
      <w:r w:rsidR="00961BDF" w:rsidRPr="00972A73">
        <w:rPr>
          <w:spacing w:val="-2"/>
          <w:rtl/>
        </w:rPr>
        <w:t xml:space="preserve"> می‌</w:t>
      </w:r>
      <w:r w:rsidRPr="00972A73">
        <w:rPr>
          <w:spacing w:val="-2"/>
          <w:rtl/>
        </w:rPr>
        <w:t>شود</w:t>
      </w:r>
      <w:r w:rsidR="007B4087" w:rsidRPr="00972A73">
        <w:rPr>
          <w:spacing w:val="-2"/>
          <w:rtl/>
        </w:rPr>
        <w:t xml:space="preserve">. </w:t>
      </w:r>
    </w:p>
    <w:p w:rsidR="000631D9" w:rsidRPr="00853DCC" w:rsidRDefault="000631D9" w:rsidP="00972A73">
      <w:pPr>
        <w:pStyle w:val="a"/>
        <w:rPr>
          <w:rtl/>
        </w:rPr>
      </w:pPr>
      <w:r w:rsidRPr="00853DCC">
        <w:rPr>
          <w:rtl/>
        </w:rPr>
        <w:t>در کارنامه مرحوم دوانی آثاری هم در ترجمه از عربی دیده</w:t>
      </w:r>
      <w:r w:rsidR="00060C89">
        <w:rPr>
          <w:rtl/>
        </w:rPr>
        <w:t xml:space="preserve"> می‌شود </w:t>
      </w:r>
      <w:r w:rsidRPr="00853DCC">
        <w:rPr>
          <w:rtl/>
        </w:rPr>
        <w:t>که نمونه آن تاریخ فتوحات اسلامی در اروپا ـ فرانسه</w:t>
      </w:r>
      <w:r w:rsidR="007B4087">
        <w:rPr>
          <w:rtl/>
        </w:rPr>
        <w:t xml:space="preserve">، </w:t>
      </w:r>
      <w:r w:rsidRPr="00853DCC">
        <w:rPr>
          <w:rtl/>
        </w:rPr>
        <w:t>سوئیس و ایتالیا از شکیب ارسلان است که در سال 1348 توسط انتشارات هاشمی چاپ و منتشر شد</w:t>
      </w:r>
      <w:r w:rsidR="007B4087">
        <w:rPr>
          <w:rFonts w:hint="cs"/>
          <w:rtl/>
        </w:rPr>
        <w:t xml:space="preserve">. </w:t>
      </w:r>
      <w:r w:rsidRPr="00853DCC">
        <w:rPr>
          <w:rtl/>
        </w:rPr>
        <w:t>کتاب دیگر صحنه‌های تکان دهنده در تاریخ اسلام ترجمه کتابی از محمد عبدالله عنان بود که سال 1351 منتشر شد</w:t>
      </w:r>
      <w:r w:rsidR="007B4087">
        <w:rPr>
          <w:rtl/>
        </w:rPr>
        <w:t xml:space="preserve">. </w:t>
      </w:r>
      <w:r w:rsidRPr="00853DCC">
        <w:rPr>
          <w:rtl/>
        </w:rPr>
        <w:t>نگارش و ترجمه این آثار برای تحریک مسلمانان امروز با توجه به جوانمردی‌های مسلمانان دیروز است</w:t>
      </w:r>
      <w:r w:rsidR="007B4087">
        <w:rPr>
          <w:rtl/>
        </w:rPr>
        <w:t xml:space="preserve">. </w:t>
      </w:r>
      <w:r w:rsidRPr="00853DCC">
        <w:rPr>
          <w:rtl/>
        </w:rPr>
        <w:t>دوانی در آخر مقدمه خود بر کتاب اخیر</w:t>
      </w:r>
      <w:r w:rsidR="00961BDF">
        <w:rPr>
          <w:rtl/>
        </w:rPr>
        <w:t xml:space="preserve"> می‌</w:t>
      </w:r>
      <w:r w:rsidRPr="00853DCC">
        <w:rPr>
          <w:rtl/>
        </w:rPr>
        <w:t>نویسد: امید است روزی بیاید که شاهد تجدید مجد و عظمت اسلام و پیشروی سریع مسلمانان جهان در همه شؤون زندگی و گسترش تعالیم حیات بخش دین ابدی خود باشیم</w:t>
      </w:r>
      <w:r w:rsidR="007B4087">
        <w:rPr>
          <w:rtl/>
        </w:rPr>
        <w:t xml:space="preserve">. </w:t>
      </w:r>
      <w:r w:rsidRPr="00853DCC">
        <w:rPr>
          <w:rtl/>
        </w:rPr>
        <w:t>کتاب اخیر به صورت مقاله در مکتب اسلام منتشر شده و سپس کتاب شد</w:t>
      </w:r>
      <w:r w:rsidR="007B4087">
        <w:rPr>
          <w:rtl/>
        </w:rPr>
        <w:t xml:space="preserve">. </w:t>
      </w:r>
      <w:r w:rsidRPr="00853DCC">
        <w:rPr>
          <w:rtl/>
        </w:rPr>
        <w:t>این روشی بود که غالب نویسندگان مکتب اسلام داشتند</w:t>
      </w:r>
      <w:r w:rsidR="007B4087">
        <w:rPr>
          <w:rtl/>
        </w:rPr>
        <w:t xml:space="preserve">. </w:t>
      </w:r>
      <w:r w:rsidRPr="00853DCC">
        <w:rPr>
          <w:rtl/>
        </w:rPr>
        <w:t xml:space="preserve">ترجمه کتاب </w:t>
      </w:r>
      <w:r w:rsidRPr="00972A73">
        <w:rPr>
          <w:rStyle w:val="Char1"/>
          <w:rtl/>
        </w:rPr>
        <w:t>مصباح الهدای</w:t>
      </w:r>
      <w:r w:rsidR="00972A73" w:rsidRPr="00972A73">
        <w:rPr>
          <w:rStyle w:val="Char1"/>
          <w:rFonts w:hint="cs"/>
          <w:rtl/>
        </w:rPr>
        <w:t>ة</w:t>
      </w:r>
      <w:r w:rsidRPr="00972A73">
        <w:rPr>
          <w:rStyle w:val="Char1"/>
          <w:rtl/>
        </w:rPr>
        <w:t xml:space="preserve"> ف</w:t>
      </w:r>
      <w:r w:rsidR="00972A73">
        <w:rPr>
          <w:rStyle w:val="Char1"/>
          <w:rFonts w:hint="cs"/>
          <w:rtl/>
        </w:rPr>
        <w:t>ي</w:t>
      </w:r>
      <w:r w:rsidRPr="00972A73">
        <w:rPr>
          <w:rStyle w:val="Char1"/>
          <w:rtl/>
        </w:rPr>
        <w:t xml:space="preserve"> اثبات الولای</w:t>
      </w:r>
      <w:r w:rsidR="00972A73" w:rsidRPr="00972A73">
        <w:rPr>
          <w:rStyle w:val="Char1"/>
          <w:rFonts w:hint="cs"/>
          <w:rtl/>
        </w:rPr>
        <w:t>ة</w:t>
      </w:r>
      <w:r w:rsidRPr="00853DCC">
        <w:rPr>
          <w:rtl/>
        </w:rPr>
        <w:t xml:space="preserve"> از آقای حاج سید علی بهبهانی نیز در سال 1346 منتشر گردید</w:t>
      </w:r>
      <w:r w:rsidR="007B4087">
        <w:rPr>
          <w:rtl/>
        </w:rPr>
        <w:t xml:space="preserve">. </w:t>
      </w:r>
      <w:r w:rsidRPr="00853DCC">
        <w:rPr>
          <w:rtl/>
        </w:rPr>
        <w:t>گردآوری مقالات کنگره بزرگ</w:t>
      </w:r>
      <w:r w:rsidR="00333B38" w:rsidRPr="00853DCC">
        <w:rPr>
          <w:rFonts w:hint="cs"/>
          <w:rtl/>
        </w:rPr>
        <w:t>داشت</w:t>
      </w:r>
      <w:r w:rsidRPr="00853DCC">
        <w:rPr>
          <w:rtl/>
        </w:rPr>
        <w:t xml:space="preserve"> شیخ طوسی که در سال 1348 در مشهد برگزار شد و جمعی از استادان دانشگاه و شماری از روحانیون محقق در آن شرکت داشتند</w:t>
      </w:r>
      <w:r w:rsidR="007B4087">
        <w:rPr>
          <w:rtl/>
        </w:rPr>
        <w:t xml:space="preserve">، </w:t>
      </w:r>
      <w:r w:rsidRPr="00853DCC">
        <w:rPr>
          <w:rtl/>
        </w:rPr>
        <w:t>توسط آقای دوانی به انجام رسیده و تحت عنوان هزار</w:t>
      </w:r>
      <w:r w:rsidR="00C427E4" w:rsidRPr="00853DCC">
        <w:rPr>
          <w:rFonts w:hint="cs"/>
          <w:rtl/>
        </w:rPr>
        <w:t>ۀ</w:t>
      </w:r>
      <w:r w:rsidRPr="00853DCC">
        <w:rPr>
          <w:rtl/>
        </w:rPr>
        <w:t xml:space="preserve"> شیخ طوسی در دو مجلد منتشر شد</w:t>
      </w:r>
      <w:r w:rsidR="007B4087">
        <w:rPr>
          <w:rtl/>
        </w:rPr>
        <w:t xml:space="preserve">. </w:t>
      </w:r>
    </w:p>
    <w:p w:rsidR="000631D9" w:rsidRPr="00853DCC" w:rsidRDefault="000631D9" w:rsidP="001970D5">
      <w:pPr>
        <w:pStyle w:val="a"/>
        <w:rPr>
          <w:rtl/>
        </w:rPr>
      </w:pPr>
      <w:r w:rsidRPr="00853DCC">
        <w:rPr>
          <w:rtl/>
        </w:rPr>
        <w:t>آقای دوانی تا سال1390 ق (1350ش)‌</w:t>
      </w:r>
      <w:r w:rsidR="00333B38" w:rsidRPr="00853DCC">
        <w:rPr>
          <w:rFonts w:hint="cs"/>
          <w:rtl/>
        </w:rPr>
        <w:t xml:space="preserve"> </w:t>
      </w:r>
      <w:r w:rsidRPr="00853DCC">
        <w:rPr>
          <w:rtl/>
        </w:rPr>
        <w:t xml:space="preserve">در قم بود و پس از آن به تهران رفت و به </w:t>
      </w:r>
      <w:r w:rsidR="00333B38" w:rsidRPr="00853DCC">
        <w:rPr>
          <w:rtl/>
        </w:rPr>
        <w:t>کارهای تبلیغی و نگارشی ادامه دا</w:t>
      </w:r>
      <w:r w:rsidRPr="00853DCC">
        <w:rPr>
          <w:rtl/>
        </w:rPr>
        <w:t>د</w:t>
      </w:r>
      <w:r w:rsidR="007B4087">
        <w:rPr>
          <w:rtl/>
        </w:rPr>
        <w:t xml:space="preserve">. </w:t>
      </w:r>
      <w:r w:rsidRPr="00853DCC">
        <w:rPr>
          <w:rtl/>
        </w:rPr>
        <w:t>این زمان (1351) کتابچه‌ای با عنوان بانویی نمونه از خاندانی بزرگ درباره نجفی خانم یک بانوی فرهیخته در تهران نوشت</w:t>
      </w:r>
      <w:r w:rsidR="007B4087">
        <w:rPr>
          <w:rtl/>
        </w:rPr>
        <w:t xml:space="preserve">. </w:t>
      </w:r>
      <w:r w:rsidRPr="00853DCC">
        <w:rPr>
          <w:rtl/>
        </w:rPr>
        <w:t>علی چهره درخشان نیز کتابچه‌ای گزینش شده از مطالب ابن ابی الحدید در سال 1351 منتشر گردید</w:t>
      </w:r>
      <w:r w:rsidR="007B4087">
        <w:rPr>
          <w:rFonts w:hint="cs"/>
          <w:rtl/>
        </w:rPr>
        <w:t xml:space="preserve">. </w:t>
      </w:r>
      <w:r w:rsidRPr="00853DCC">
        <w:rPr>
          <w:rtl/>
        </w:rPr>
        <w:t>کتاب داستان‌های ما نیز که در امتداد نشر</w:t>
      </w:r>
      <w:r w:rsidR="00921D9B">
        <w:rPr>
          <w:rtl/>
        </w:rPr>
        <w:t xml:space="preserve"> کتاب‌ها</w:t>
      </w:r>
      <w:r w:rsidRPr="00853DCC">
        <w:rPr>
          <w:rtl/>
        </w:rPr>
        <w:t>یی چون داستان راستان و آثار مشابه بود</w:t>
      </w:r>
      <w:r w:rsidR="007B4087">
        <w:rPr>
          <w:rtl/>
        </w:rPr>
        <w:t xml:space="preserve">، </w:t>
      </w:r>
      <w:r w:rsidRPr="00853DCC">
        <w:rPr>
          <w:rtl/>
        </w:rPr>
        <w:t>در سال1351 منتشر شد</w:t>
      </w:r>
      <w:r w:rsidR="007B4087">
        <w:rPr>
          <w:rtl/>
        </w:rPr>
        <w:t xml:space="preserve">. </w:t>
      </w:r>
      <w:r w:rsidRPr="00853DCC">
        <w:rPr>
          <w:rtl/>
        </w:rPr>
        <w:t>کتاب داستان‌های اسلامی وی در سال 1347 منتشر شده بود</w:t>
      </w:r>
      <w:r w:rsidR="007B4087">
        <w:rPr>
          <w:rtl/>
        </w:rPr>
        <w:t xml:space="preserve">. </w:t>
      </w:r>
      <w:r w:rsidRPr="00853DCC">
        <w:rPr>
          <w:rtl/>
        </w:rPr>
        <w:t>نگارش کتابی درباره شیخ عباس قمی که بعدها به مجلدی از مفاخر اسلام تبدیل شد</w:t>
      </w:r>
      <w:r w:rsidR="007B4087">
        <w:rPr>
          <w:rtl/>
        </w:rPr>
        <w:t xml:space="preserve">، </w:t>
      </w:r>
      <w:r w:rsidRPr="00853DCC">
        <w:rPr>
          <w:rtl/>
        </w:rPr>
        <w:t>در سال 1354 منتشر گردید</w:t>
      </w:r>
      <w:r w:rsidR="007B4087">
        <w:rPr>
          <w:rtl/>
        </w:rPr>
        <w:t xml:space="preserve">. </w:t>
      </w:r>
      <w:r w:rsidRPr="00853DCC">
        <w:rPr>
          <w:rtl/>
        </w:rPr>
        <w:t>دانشمندان عامه و مهدی موعود را نیز در سال 1353 منتشر کرد</w:t>
      </w:r>
      <w:r w:rsidR="007B4087">
        <w:rPr>
          <w:rtl/>
        </w:rPr>
        <w:t xml:space="preserve">. </w:t>
      </w:r>
      <w:r w:rsidRPr="00853DCC">
        <w:rPr>
          <w:rtl/>
        </w:rPr>
        <w:t>وی از دوستان نزدیک آقای مطهری بود و خاطرات خود را با وی در کتاب</w:t>
      </w:r>
      <w:r w:rsidR="00EB6A1A" w:rsidRPr="00853DCC">
        <w:rPr>
          <w:rFonts w:hint="cs"/>
          <w:rtl/>
        </w:rPr>
        <w:t>چ</w:t>
      </w:r>
      <w:r w:rsidRPr="00853DCC">
        <w:rPr>
          <w:rtl/>
        </w:rPr>
        <w:t>ه‌ای منتشر کرده است</w:t>
      </w:r>
      <w:r w:rsidR="00972A73">
        <w:rPr>
          <w:rtl/>
        </w:rPr>
        <w:t>.</w:t>
      </w:r>
      <w:r w:rsidRPr="00014724">
        <w:rPr>
          <w:rStyle w:val="FootnoteReference"/>
          <w:rtl/>
        </w:rPr>
        <w:footnoteReference w:id="2905"/>
      </w:r>
      <w:r w:rsidRPr="00853DCC">
        <w:rPr>
          <w:rtl/>
        </w:rPr>
        <w:t xml:space="preserve"> آثار تصحیحی و ترجمه‌ای او از متون دینی فراوان بوده و طبیعی است که خود ایشان و شرح حال نویسان به تفصیل از</w:t>
      </w:r>
      <w:r w:rsidR="00016EE7">
        <w:rPr>
          <w:rtl/>
        </w:rPr>
        <w:t xml:space="preserve"> آن‌ها </w:t>
      </w:r>
      <w:r w:rsidRPr="00853DCC">
        <w:rPr>
          <w:rtl/>
        </w:rPr>
        <w:t>یاد کرده‌اند</w:t>
      </w:r>
      <w:r w:rsidR="00972A73">
        <w:rPr>
          <w:rtl/>
        </w:rPr>
        <w:t>.</w:t>
      </w:r>
      <w:r w:rsidRPr="00014724">
        <w:rPr>
          <w:rStyle w:val="FootnoteReference"/>
          <w:rtl/>
        </w:rPr>
        <w:footnoteReference w:id="2906"/>
      </w:r>
    </w:p>
    <w:p w:rsidR="000631D9" w:rsidRPr="00853DCC" w:rsidRDefault="000631D9" w:rsidP="00972A73">
      <w:pPr>
        <w:pStyle w:val="a4"/>
        <w:rPr>
          <w:rtl/>
        </w:rPr>
      </w:pPr>
      <w:bookmarkStart w:id="278" w:name="_Toc417388732"/>
      <w:bookmarkStart w:id="279" w:name="_Toc438994415"/>
      <w:r w:rsidRPr="00853DCC">
        <w:rPr>
          <w:rtl/>
        </w:rPr>
        <w:t>21</w:t>
      </w:r>
      <w:r w:rsidR="00EB6A1A" w:rsidRPr="00853DCC">
        <w:rPr>
          <w:rFonts w:hint="cs"/>
          <w:rtl/>
        </w:rPr>
        <w:t>و</w:t>
      </w:r>
      <w:r w:rsidRPr="00853DCC">
        <w:rPr>
          <w:rtl/>
        </w:rPr>
        <w:t xml:space="preserve">22 </w:t>
      </w:r>
      <w:r w:rsidR="00EB6A1A" w:rsidRPr="00853DCC">
        <w:rPr>
          <w:rtl/>
        </w:rPr>
        <w:t xml:space="preserve">ـ </w:t>
      </w:r>
      <w:r w:rsidRPr="00853DCC">
        <w:rPr>
          <w:rtl/>
        </w:rPr>
        <w:t xml:space="preserve">علی و محمد </w:t>
      </w:r>
      <w:r w:rsidRPr="00972A73">
        <w:rPr>
          <w:rtl/>
        </w:rPr>
        <w:t>جواد</w:t>
      </w:r>
      <w:r w:rsidRPr="00853DCC">
        <w:rPr>
          <w:rtl/>
        </w:rPr>
        <w:t xml:space="preserve"> حجتی کرمانی</w:t>
      </w:r>
      <w:bookmarkEnd w:id="278"/>
      <w:bookmarkEnd w:id="279"/>
    </w:p>
    <w:p w:rsidR="000631D9" w:rsidRPr="00853DCC" w:rsidRDefault="000631D9" w:rsidP="001970D5">
      <w:pPr>
        <w:pStyle w:val="a"/>
        <w:rPr>
          <w:rtl/>
        </w:rPr>
      </w:pPr>
      <w:r w:rsidRPr="00853DCC">
        <w:rPr>
          <w:rtl/>
        </w:rPr>
        <w:t>برادران حجتی کرمانی علی (متولد 13</w:t>
      </w:r>
      <w:r w:rsidR="000E084C" w:rsidRPr="00853DCC">
        <w:rPr>
          <w:rFonts w:hint="cs"/>
          <w:rtl/>
        </w:rPr>
        <w:t>16</w:t>
      </w:r>
      <w:r w:rsidRPr="00853DCC">
        <w:rPr>
          <w:rtl/>
        </w:rPr>
        <w:t>) و محمدجواد که دومی در قید حیات است و علی (داماد مرحوم سید رضا صدر) به رحمت خداوند رفته</w:t>
      </w:r>
      <w:r w:rsidR="007B4087">
        <w:rPr>
          <w:rtl/>
        </w:rPr>
        <w:t xml:space="preserve">، </w:t>
      </w:r>
      <w:r w:rsidRPr="00853DCC">
        <w:rPr>
          <w:rtl/>
        </w:rPr>
        <w:t>در شمار نو نویسنان مکتب قم و در ادامه جریان مکتب اسلام و به نسبت در کار نگارش جدی بودند</w:t>
      </w:r>
      <w:r w:rsidR="007B4087">
        <w:rPr>
          <w:rtl/>
        </w:rPr>
        <w:t xml:space="preserve">. </w:t>
      </w:r>
      <w:r w:rsidRPr="00853DCC">
        <w:rPr>
          <w:rtl/>
        </w:rPr>
        <w:t>پدر این دو برادر از زرتشتیان کرمان بود که به اسلام گروید و محمدجواد خاطرات و زندگی و قضایای مربوط به پدر را در کتاب از آتشکده تا مسجد «سرگذشت موبدزاده‌ای که حج</w:t>
      </w:r>
      <w:r w:rsidR="000E084C" w:rsidRPr="00853DCC">
        <w:rPr>
          <w:rtl/>
        </w:rPr>
        <w:t>ت الاسلام شد» را منتشر کرده است</w:t>
      </w:r>
      <w:r w:rsidRPr="00853DCC">
        <w:rPr>
          <w:rtl/>
        </w:rPr>
        <w:t>(تهران</w:t>
      </w:r>
      <w:r w:rsidR="007B4087">
        <w:rPr>
          <w:rtl/>
        </w:rPr>
        <w:t xml:space="preserve">، </w:t>
      </w:r>
      <w:r w:rsidRPr="00853DCC">
        <w:rPr>
          <w:rtl/>
        </w:rPr>
        <w:t>1387)</w:t>
      </w:r>
      <w:r w:rsidR="007B4087">
        <w:rPr>
          <w:rFonts w:hint="cs"/>
          <w:rtl/>
        </w:rPr>
        <w:t xml:space="preserve">. </w:t>
      </w:r>
      <w:r w:rsidRPr="00853DCC">
        <w:rPr>
          <w:rtl/>
        </w:rPr>
        <w:t>محمد جواد</w:t>
      </w:r>
      <w:r w:rsidR="00147502">
        <w:rPr>
          <w:rtl/>
        </w:rPr>
        <w:t xml:space="preserve"> سال‌ها </w:t>
      </w:r>
      <w:r w:rsidRPr="00853DCC">
        <w:rPr>
          <w:rtl/>
        </w:rPr>
        <w:t>به جرم همکاری با حزب ملل اسلامی در زندان بود و علی هم گرچه فعالیت‌های سیاسی و دستگیری و تبعید داشت</w:t>
      </w:r>
      <w:r w:rsidR="007B4087">
        <w:rPr>
          <w:rtl/>
        </w:rPr>
        <w:t xml:space="preserve">، </w:t>
      </w:r>
      <w:r w:rsidRPr="00853DCC">
        <w:rPr>
          <w:rtl/>
        </w:rPr>
        <w:t>بیشتر به کار نوشتن مشغول بود</w:t>
      </w:r>
      <w:r w:rsidR="007B4087">
        <w:rPr>
          <w:rtl/>
        </w:rPr>
        <w:t xml:space="preserve">. </w:t>
      </w:r>
      <w:r w:rsidRPr="00853DCC">
        <w:rPr>
          <w:rtl/>
        </w:rPr>
        <w:t>محمدجواد از جوانی تحت تأثیر نواب صفوی بود و بعدها در این زمینه کتابی با عنوان آموزگار من نواب (تهران</w:t>
      </w:r>
      <w:r w:rsidR="007B4087">
        <w:rPr>
          <w:rtl/>
        </w:rPr>
        <w:t xml:space="preserve">، </w:t>
      </w:r>
      <w:r w:rsidRPr="00853DCC">
        <w:rPr>
          <w:rtl/>
        </w:rPr>
        <w:t>1385) نوشت و ابعاد تأثیر پذیری و تلقی خود را از او بیان کرد</w:t>
      </w:r>
      <w:r w:rsidR="007B4087">
        <w:rPr>
          <w:rtl/>
        </w:rPr>
        <w:t xml:space="preserve">. </w:t>
      </w:r>
      <w:r w:rsidRPr="00853DCC">
        <w:rPr>
          <w:rtl/>
        </w:rPr>
        <w:t>از</w:t>
      </w:r>
      <w:r w:rsidR="000E084C" w:rsidRPr="00853DCC">
        <w:rPr>
          <w:rtl/>
        </w:rPr>
        <w:t xml:space="preserve"> محمدجواد حجتی کتاب مرزهای اید</w:t>
      </w:r>
      <w:r w:rsidRPr="00853DCC">
        <w:rPr>
          <w:rtl/>
        </w:rPr>
        <w:t>ئولوژیک در سال 1348 منتشر شد که در نقد ناسیونالیسم بود</w:t>
      </w:r>
      <w:r w:rsidR="007B4087">
        <w:rPr>
          <w:rtl/>
        </w:rPr>
        <w:t xml:space="preserve">. </w:t>
      </w:r>
      <w:r w:rsidRPr="00853DCC">
        <w:rPr>
          <w:rtl/>
        </w:rPr>
        <w:t xml:space="preserve">این بحث </w:t>
      </w:r>
      <w:r w:rsidR="000E084C" w:rsidRPr="00853DCC">
        <w:rPr>
          <w:rFonts w:hint="cs"/>
          <w:rtl/>
        </w:rPr>
        <w:t>مورد علاق</w:t>
      </w:r>
      <w:r w:rsidR="00C427E4" w:rsidRPr="00853DCC">
        <w:rPr>
          <w:rFonts w:hint="cs"/>
          <w:rtl/>
        </w:rPr>
        <w:t>ۀ</w:t>
      </w:r>
      <w:r w:rsidR="000E084C" w:rsidRPr="00853DCC">
        <w:rPr>
          <w:rFonts w:hint="cs"/>
          <w:rtl/>
        </w:rPr>
        <w:t xml:space="preserve"> وی بوده است به‌طوری که در زندان نیز با مرحوم بازرگان بر سر آن</w:t>
      </w:r>
      <w:r w:rsidR="007B4087">
        <w:rPr>
          <w:rFonts w:hint="cs"/>
          <w:rtl/>
        </w:rPr>
        <w:t xml:space="preserve">، </w:t>
      </w:r>
      <w:r w:rsidR="000E084C" w:rsidRPr="00853DCC">
        <w:rPr>
          <w:rFonts w:hint="cs"/>
          <w:rtl/>
        </w:rPr>
        <w:t xml:space="preserve">بحث </w:t>
      </w:r>
      <w:r w:rsidRPr="00853DCC">
        <w:rPr>
          <w:rtl/>
        </w:rPr>
        <w:t>داشته و کتاب ملی گرایی و نهضت آزادی و ملل اسلامی</w:t>
      </w:r>
      <w:r w:rsidR="007B4087">
        <w:rPr>
          <w:rtl/>
        </w:rPr>
        <w:t xml:space="preserve">، </w:t>
      </w:r>
      <w:r w:rsidRPr="00853DCC">
        <w:rPr>
          <w:rtl/>
        </w:rPr>
        <w:t>به نوشته خود او «پیامد مباحثه با مهندس بازرگان در زندان» است</w:t>
      </w:r>
      <w:r w:rsidR="007B4087">
        <w:rPr>
          <w:rtl/>
        </w:rPr>
        <w:t xml:space="preserve">. </w:t>
      </w:r>
      <w:r w:rsidRPr="00853DCC">
        <w:rPr>
          <w:rtl/>
        </w:rPr>
        <w:t>وی کتاب اسرار سقیفه مرحوم مظفر را هم در سال 1350 (قم</w:t>
      </w:r>
      <w:r w:rsidR="007B4087">
        <w:rPr>
          <w:rtl/>
        </w:rPr>
        <w:t xml:space="preserve">، </w:t>
      </w:r>
      <w:r w:rsidRPr="00853DCC">
        <w:rPr>
          <w:rtl/>
        </w:rPr>
        <w:t>شفق) منتشر کرد</w:t>
      </w:r>
      <w:r w:rsidR="007B4087">
        <w:rPr>
          <w:rtl/>
        </w:rPr>
        <w:t xml:space="preserve">. </w:t>
      </w:r>
      <w:r w:rsidRPr="00853DCC">
        <w:rPr>
          <w:rtl/>
        </w:rPr>
        <w:t>در سال 1354 کتاب روابط اجتماعی در اسلام هم که اصل آن از علامه طباطبائی بود</w:t>
      </w:r>
      <w:r w:rsidR="007B4087">
        <w:rPr>
          <w:rFonts w:hint="cs"/>
          <w:rtl/>
        </w:rPr>
        <w:t xml:space="preserve">، </w:t>
      </w:r>
      <w:r w:rsidRPr="00853DCC">
        <w:rPr>
          <w:rtl/>
        </w:rPr>
        <w:t>توسط محمد جواد حجتی به فارسی درآمد</w:t>
      </w:r>
      <w:r w:rsidR="007B4087">
        <w:rPr>
          <w:rtl/>
        </w:rPr>
        <w:t xml:space="preserve">. </w:t>
      </w:r>
      <w:r w:rsidRPr="00853DCC">
        <w:rPr>
          <w:rtl/>
        </w:rPr>
        <w:t>محمد جواد که تاکنون به فعالی</w:t>
      </w:r>
      <w:r w:rsidR="00D44F4A" w:rsidRPr="00853DCC">
        <w:rPr>
          <w:rtl/>
        </w:rPr>
        <w:t>ت‌های فرهنگی و نگارشی مشغول است</w:t>
      </w:r>
      <w:r w:rsidR="007B4087">
        <w:rPr>
          <w:rFonts w:hint="cs"/>
          <w:rtl/>
        </w:rPr>
        <w:t>،</w:t>
      </w:r>
      <w:r w:rsidR="00147502">
        <w:rPr>
          <w:rFonts w:hint="cs"/>
          <w:rtl/>
        </w:rPr>
        <w:t xml:space="preserve"> سال‌ها </w:t>
      </w:r>
      <w:r w:rsidRPr="00853DCC">
        <w:rPr>
          <w:rtl/>
        </w:rPr>
        <w:t>به عنوان مشاور فرهنگی ریاست جمهوری (هاشمی رفسنجانی) اشتغال داشت و در کنار آقای دعایی در روزنامه اطلاعات به کار نگارش</w:t>
      </w:r>
      <w:r w:rsidR="00961BDF">
        <w:rPr>
          <w:rtl/>
        </w:rPr>
        <w:t xml:space="preserve"> می‌</w:t>
      </w:r>
      <w:r w:rsidRPr="00853DCC">
        <w:rPr>
          <w:rtl/>
        </w:rPr>
        <w:t>پرداخت</w:t>
      </w:r>
      <w:r w:rsidR="007B4087">
        <w:rPr>
          <w:rtl/>
        </w:rPr>
        <w:t xml:space="preserve">. </w:t>
      </w:r>
      <w:r w:rsidRPr="00853DCC">
        <w:rPr>
          <w:rtl/>
        </w:rPr>
        <w:t>مکرر توفیق زیارت ایشان از جمله در بیت مکرمشان دست داده است</w:t>
      </w:r>
      <w:r w:rsidR="007B4087">
        <w:rPr>
          <w:rtl/>
        </w:rPr>
        <w:t xml:space="preserve">. </w:t>
      </w:r>
    </w:p>
    <w:p w:rsidR="000631D9" w:rsidRPr="00853DCC" w:rsidRDefault="000631D9" w:rsidP="001970D5">
      <w:pPr>
        <w:pStyle w:val="a"/>
        <w:rPr>
          <w:rtl/>
        </w:rPr>
      </w:pPr>
      <w:r w:rsidRPr="00853DCC">
        <w:rPr>
          <w:rtl/>
        </w:rPr>
        <w:t>علی حجتی کرمانی از شاگردان امام خمینی و آیات شریعتمداری وگلپایگانی و از نسل انقلابی</w:t>
      </w:r>
      <w:r w:rsidR="00153F93">
        <w:rPr>
          <w:rtl/>
        </w:rPr>
        <w:t xml:space="preserve"> سال‌های </w:t>
      </w:r>
      <w:r w:rsidRPr="00853DCC">
        <w:rPr>
          <w:rtl/>
        </w:rPr>
        <w:t>42 است که به لحاظ نگارش و تحقیق</w:t>
      </w:r>
      <w:r w:rsidR="007B4087">
        <w:rPr>
          <w:rtl/>
        </w:rPr>
        <w:t xml:space="preserve">، </w:t>
      </w:r>
      <w:r w:rsidRPr="00853DCC">
        <w:rPr>
          <w:rtl/>
        </w:rPr>
        <w:t>به نسبت زمان خویش</w:t>
      </w:r>
      <w:r w:rsidR="007B4087">
        <w:rPr>
          <w:rtl/>
        </w:rPr>
        <w:t xml:space="preserve">، </w:t>
      </w:r>
      <w:r w:rsidRPr="00853DCC">
        <w:rPr>
          <w:rtl/>
        </w:rPr>
        <w:t>توانا و در پرداختن به موضوعات متنوع و تازه</w:t>
      </w:r>
      <w:r w:rsidR="007B4087">
        <w:rPr>
          <w:rtl/>
        </w:rPr>
        <w:t xml:space="preserve">، </w:t>
      </w:r>
      <w:r w:rsidRPr="00853DCC">
        <w:rPr>
          <w:rtl/>
        </w:rPr>
        <w:t>پیشگام بود</w:t>
      </w:r>
      <w:r w:rsidR="007B4087">
        <w:rPr>
          <w:rtl/>
        </w:rPr>
        <w:t xml:space="preserve">. </w:t>
      </w:r>
      <w:r w:rsidRPr="00853DCC">
        <w:rPr>
          <w:rtl/>
        </w:rPr>
        <w:t>نگارش را باید در حاشیه مکتب اسلام فرا گرفته باشد</w:t>
      </w:r>
      <w:r w:rsidR="007B4087">
        <w:rPr>
          <w:rtl/>
        </w:rPr>
        <w:t xml:space="preserve">. </w:t>
      </w:r>
      <w:r w:rsidRPr="00853DCC">
        <w:rPr>
          <w:rtl/>
        </w:rPr>
        <w:t>به ویژه که با همراهی چند تن دیگر و زیر نظر آیت الله مکارم</w:t>
      </w:r>
      <w:r w:rsidR="007B4087">
        <w:rPr>
          <w:rtl/>
        </w:rPr>
        <w:t xml:space="preserve">، </w:t>
      </w:r>
      <w:r w:rsidRPr="00853DCC">
        <w:rPr>
          <w:rtl/>
        </w:rPr>
        <w:t>در تألیف کتاب زن و انتخابات (1339ش) مشارکت داشت</w:t>
      </w:r>
      <w:r w:rsidR="007B4087">
        <w:rPr>
          <w:rtl/>
        </w:rPr>
        <w:t xml:space="preserve">. </w:t>
      </w:r>
      <w:r w:rsidRPr="00853DCC">
        <w:rPr>
          <w:rtl/>
        </w:rPr>
        <w:t xml:space="preserve">به تدریج پخته‌تر شد و کتاب وی در نقد </w:t>
      </w:r>
      <w:r w:rsidR="00D44F4A" w:rsidRPr="00853DCC">
        <w:rPr>
          <w:rtl/>
        </w:rPr>
        <w:t xml:space="preserve">مارکسیسم با عنوان متد دیالکتیک </w:t>
      </w:r>
      <w:r w:rsidRPr="00853DCC">
        <w:rPr>
          <w:rtl/>
        </w:rPr>
        <w:t>مارکسیستی در سال 1396 ق (تهران</w:t>
      </w:r>
      <w:r w:rsidR="007B4087">
        <w:rPr>
          <w:rtl/>
        </w:rPr>
        <w:t xml:space="preserve">، </w:t>
      </w:r>
      <w:r w:rsidRPr="00853DCC">
        <w:rPr>
          <w:rtl/>
        </w:rPr>
        <w:t>کانون نشر و</w:t>
      </w:r>
      <w:r w:rsidR="002B3EC2">
        <w:rPr>
          <w:rtl/>
        </w:rPr>
        <w:t xml:space="preserve"> پژوهش‌های </w:t>
      </w:r>
      <w:r w:rsidRPr="00853DCC">
        <w:rPr>
          <w:rtl/>
        </w:rPr>
        <w:t>اسلامی)</w:t>
      </w:r>
      <w:r w:rsidRPr="00014724">
        <w:rPr>
          <w:rStyle w:val="FootnoteReference"/>
          <w:rtl/>
        </w:rPr>
        <w:footnoteReference w:id="2907"/>
      </w:r>
      <w:r w:rsidRPr="00853DCC">
        <w:rPr>
          <w:rtl/>
        </w:rPr>
        <w:t xml:space="preserve"> منتشر گردید</w:t>
      </w:r>
      <w:r w:rsidR="007B4087">
        <w:rPr>
          <w:rFonts w:hint="cs"/>
          <w:rtl/>
        </w:rPr>
        <w:t xml:space="preserve">. </w:t>
      </w:r>
      <w:r w:rsidRPr="00853DCC">
        <w:rPr>
          <w:rtl/>
        </w:rPr>
        <w:t>پایان بخش این کتاب</w:t>
      </w:r>
      <w:r w:rsidR="007B4087">
        <w:rPr>
          <w:rtl/>
        </w:rPr>
        <w:t xml:space="preserve">، </w:t>
      </w:r>
      <w:r w:rsidRPr="00853DCC">
        <w:rPr>
          <w:rtl/>
        </w:rPr>
        <w:t>بحثی درباره نظام اسلامی و ارکان آن به ویژه</w:t>
      </w:r>
      <w:r w:rsidR="00D44F4A" w:rsidRPr="00853DCC">
        <w:rPr>
          <w:rFonts w:hint="cs"/>
          <w:rtl/>
        </w:rPr>
        <w:t xml:space="preserve"> </w:t>
      </w:r>
      <w:r w:rsidRPr="00853DCC">
        <w:rPr>
          <w:rtl/>
        </w:rPr>
        <w:t>در بخش اقتصادی به عنوان ضمائم چاپ شده است</w:t>
      </w:r>
      <w:r w:rsidR="007B4087">
        <w:rPr>
          <w:rtl/>
        </w:rPr>
        <w:t xml:space="preserve">. </w:t>
      </w:r>
      <w:r w:rsidRPr="00853DCC">
        <w:rPr>
          <w:rtl/>
        </w:rPr>
        <w:t>اثر دیگر او ترجم</w:t>
      </w:r>
      <w:r w:rsidR="00C427E4" w:rsidRPr="00853DCC">
        <w:rPr>
          <w:rFonts w:hint="cs"/>
          <w:rtl/>
        </w:rPr>
        <w:t>ۀ</w:t>
      </w:r>
      <w:r w:rsidRPr="00853DCC">
        <w:rPr>
          <w:rtl/>
        </w:rPr>
        <w:t xml:space="preserve"> کتاب تشیع مولود طبیعی اسلام </w:t>
      </w:r>
      <w:r w:rsidR="00D44F4A" w:rsidRPr="00853DCC">
        <w:rPr>
          <w:rFonts w:hint="cs"/>
          <w:rtl/>
        </w:rPr>
        <w:t xml:space="preserve">است </w:t>
      </w:r>
      <w:r w:rsidR="00415BF5" w:rsidRPr="00853DCC">
        <w:rPr>
          <w:rFonts w:hint="cs"/>
          <w:rtl/>
        </w:rPr>
        <w:t xml:space="preserve">که </w:t>
      </w:r>
      <w:r w:rsidRPr="00853DCC">
        <w:rPr>
          <w:rtl/>
        </w:rPr>
        <w:t>با مقدمه‌ای از نویسنده آن یعنی محمد باقر صدر (1395ق) منتشر کرد</w:t>
      </w:r>
      <w:r w:rsidR="007B4087">
        <w:rPr>
          <w:rtl/>
        </w:rPr>
        <w:t xml:space="preserve">. </w:t>
      </w:r>
      <w:r w:rsidRPr="00853DCC">
        <w:rPr>
          <w:rtl/>
        </w:rPr>
        <w:t>در پایان این کتاب نقدی از دکتر شریعتی بر آن چاپ شده است</w:t>
      </w:r>
      <w:r w:rsidR="007B4087">
        <w:rPr>
          <w:rtl/>
        </w:rPr>
        <w:t xml:space="preserve">. </w:t>
      </w:r>
      <w:r w:rsidRPr="00853DCC">
        <w:rPr>
          <w:rtl/>
        </w:rPr>
        <w:t>اسلام و تبعیضات نژادی اثر دیگر او بود که در سال 43 و 44 دوبار چاپ شد و ساواک آن را توقیف کرد</w:t>
      </w:r>
      <w:r w:rsidR="007B4087">
        <w:rPr>
          <w:rtl/>
        </w:rPr>
        <w:t xml:space="preserve">. </w:t>
      </w:r>
      <w:r w:rsidRPr="00853DCC">
        <w:rPr>
          <w:rtl/>
        </w:rPr>
        <w:t>چهارده داستان نیز اثر دیگر او بود که طی</w:t>
      </w:r>
      <w:r w:rsidR="00153F93">
        <w:rPr>
          <w:rtl/>
        </w:rPr>
        <w:t xml:space="preserve"> سال‌های </w:t>
      </w:r>
      <w:r w:rsidRPr="00853DCC">
        <w:rPr>
          <w:rtl/>
        </w:rPr>
        <w:t>43ـ 46 بارها چاپ شد</w:t>
      </w:r>
      <w:r w:rsidR="007B4087">
        <w:rPr>
          <w:rtl/>
        </w:rPr>
        <w:t xml:space="preserve">. </w:t>
      </w:r>
      <w:r w:rsidRPr="00853DCC">
        <w:rPr>
          <w:rtl/>
        </w:rPr>
        <w:t>عصر امتیاز ماشین از دیگر آثار او بود که انتشارات غدیر آن را در سال 1354 منتشر کرد</w:t>
      </w:r>
      <w:r w:rsidR="007B4087">
        <w:rPr>
          <w:rtl/>
        </w:rPr>
        <w:t xml:space="preserve">. </w:t>
      </w:r>
      <w:r w:rsidRPr="00853DCC">
        <w:rPr>
          <w:rtl/>
        </w:rPr>
        <w:t>این اثر درباره ماشینیسم و تأثیر آن در زندگی انسان بود و</w:t>
      </w:r>
      <w:r w:rsidR="00060C89">
        <w:rPr>
          <w:rtl/>
        </w:rPr>
        <w:t xml:space="preserve"> بحث‌هایی </w:t>
      </w:r>
      <w:r w:rsidRPr="00853DCC">
        <w:rPr>
          <w:rtl/>
        </w:rPr>
        <w:t>درباره دمکراسی و استعمار و استعمار نو داشت</w:t>
      </w:r>
      <w:r w:rsidR="007B4087">
        <w:rPr>
          <w:rtl/>
        </w:rPr>
        <w:t xml:space="preserve">. </w:t>
      </w:r>
      <w:r w:rsidRPr="00853DCC">
        <w:rPr>
          <w:rtl/>
        </w:rPr>
        <w:t>وی کتاب فاجعه تمدن و رسالت اسلام اثر سید قطب را نیز در سال 1351 ترجمه کرد که انتشارات اسلامی آن را انتشار داد</w:t>
      </w:r>
      <w:r w:rsidR="007B4087">
        <w:rPr>
          <w:rtl/>
        </w:rPr>
        <w:t xml:space="preserve">. </w:t>
      </w:r>
      <w:r w:rsidRPr="00853DCC">
        <w:rPr>
          <w:rtl/>
        </w:rPr>
        <w:t>اسلام آیین زندگی اثر دیگر اوست که در سال 1351 توسط کانون انتشار در تهران نشر شده و وی آن را به پدر خود</w:t>
      </w:r>
      <w:r w:rsidR="007B4087">
        <w:rPr>
          <w:rtl/>
        </w:rPr>
        <w:t xml:space="preserve"> </w:t>
      </w:r>
      <w:r w:rsidRPr="00853DCC">
        <w:rPr>
          <w:rtl/>
        </w:rPr>
        <w:t>حاج میرزا عبدالحسین حجتی کرمانی اهدا</w:t>
      </w:r>
      <w:r w:rsidR="007B4087">
        <w:rPr>
          <w:rtl/>
        </w:rPr>
        <w:t xml:space="preserve"> </w:t>
      </w:r>
      <w:r w:rsidRPr="00853DCC">
        <w:rPr>
          <w:rtl/>
        </w:rPr>
        <w:t>کرده است</w:t>
      </w:r>
      <w:r w:rsidR="007B4087">
        <w:rPr>
          <w:rtl/>
        </w:rPr>
        <w:t xml:space="preserve">. </w:t>
      </w:r>
      <w:r w:rsidRPr="00853DCC">
        <w:rPr>
          <w:rtl/>
        </w:rPr>
        <w:t>کتاب تاریخ و علوم قرآن وی که چاپ پنجم آن در سال 1360 منتشر شده</w:t>
      </w:r>
      <w:r w:rsidR="007B4087">
        <w:rPr>
          <w:rtl/>
        </w:rPr>
        <w:t xml:space="preserve">، </w:t>
      </w:r>
      <w:r w:rsidRPr="00853DCC">
        <w:rPr>
          <w:rtl/>
        </w:rPr>
        <w:t>در اصل کتابی بوده است که وی در تبعیدگاه خود در ایلام غرب نوشته و چاپ نخست آن زمستان 1352 بوده است</w:t>
      </w:r>
      <w:r w:rsidR="007B4087">
        <w:rPr>
          <w:rtl/>
        </w:rPr>
        <w:t xml:space="preserve">. </w:t>
      </w:r>
      <w:r w:rsidRPr="00853DCC">
        <w:rPr>
          <w:rtl/>
        </w:rPr>
        <w:t>علی حجتی از همکاران هاشمی</w:t>
      </w:r>
      <w:r w:rsidR="007B4087">
        <w:rPr>
          <w:rtl/>
        </w:rPr>
        <w:t xml:space="preserve">، </w:t>
      </w:r>
      <w:r w:rsidRPr="00853DCC">
        <w:rPr>
          <w:rtl/>
        </w:rPr>
        <w:t>خسروشاهی و دعایی در انتشار نشریه بعثت بود که در جای دیگر از آن سخن گفتیم و به صورت یک کتاب مستقل با مقدمه آقای علی حجتی توسط انتشارات سروش در سال 1376 تجدید چاپ شده است</w:t>
      </w:r>
      <w:r w:rsidR="007B4087">
        <w:rPr>
          <w:rtl/>
        </w:rPr>
        <w:t xml:space="preserve">. </w:t>
      </w:r>
      <w:r w:rsidRPr="00853DCC">
        <w:rPr>
          <w:rtl/>
        </w:rPr>
        <w:t>کتاب از بردگی روم قدیم تا مارکسیسم نیز در سال 1354 توسط انتشارات جهان آرا در قم</w:t>
      </w:r>
      <w:r w:rsidR="007B4087">
        <w:rPr>
          <w:rtl/>
        </w:rPr>
        <w:t xml:space="preserve">، </w:t>
      </w:r>
      <w:r w:rsidRPr="00853DCC">
        <w:rPr>
          <w:rtl/>
        </w:rPr>
        <w:t>منتشر شده است</w:t>
      </w:r>
      <w:r w:rsidR="007B4087">
        <w:rPr>
          <w:rtl/>
        </w:rPr>
        <w:t xml:space="preserve">. </w:t>
      </w:r>
      <w:r w:rsidRPr="00853DCC">
        <w:rPr>
          <w:rtl/>
        </w:rPr>
        <w:t>از دوران تبعید وی</w:t>
      </w:r>
      <w:r w:rsidR="00FF522A">
        <w:rPr>
          <w:rtl/>
        </w:rPr>
        <w:t xml:space="preserve"> نام‌های </w:t>
      </w:r>
      <w:r w:rsidRPr="00853DCC">
        <w:rPr>
          <w:rtl/>
        </w:rPr>
        <w:t>مفصل که در قالب کتابی تکثیری انتشار یافته</w:t>
      </w:r>
      <w:r w:rsidR="007B4087">
        <w:rPr>
          <w:rFonts w:hint="cs"/>
          <w:rtl/>
        </w:rPr>
        <w:t xml:space="preserve">، </w:t>
      </w:r>
      <w:r w:rsidRPr="00853DCC">
        <w:rPr>
          <w:rtl/>
        </w:rPr>
        <w:t>نامه سرگشاده به آیت الله صدوقی است که آن را در محرم 1399 ق یعنی 1357 که همچنان در تبعید بوده نوشته است</w:t>
      </w:r>
      <w:r w:rsidR="007B4087">
        <w:rPr>
          <w:rtl/>
        </w:rPr>
        <w:t xml:space="preserve">. </w:t>
      </w:r>
      <w:r w:rsidRPr="00853DCC">
        <w:rPr>
          <w:rtl/>
        </w:rPr>
        <w:t>علی حجتی پس از انقلاب</w:t>
      </w:r>
      <w:r w:rsidR="007B4087">
        <w:rPr>
          <w:rtl/>
        </w:rPr>
        <w:t xml:space="preserve">، </w:t>
      </w:r>
      <w:r w:rsidRPr="00853DCC">
        <w:rPr>
          <w:rtl/>
        </w:rPr>
        <w:t>اندکی از مسیر عمومی آن زاویه پیدا کرد و مسائلی پیش آمد که سبب این فاصله شد</w:t>
      </w:r>
      <w:r w:rsidR="007B4087">
        <w:rPr>
          <w:rtl/>
        </w:rPr>
        <w:t xml:space="preserve">. </w:t>
      </w:r>
      <w:r w:rsidRPr="00853DCC">
        <w:rPr>
          <w:rtl/>
        </w:rPr>
        <w:t>بیماری سختی که گفته می‌شد ناشی از حمله وحشتناک ساواک به خانه وی و دستگیری او بود</w:t>
      </w:r>
      <w:r w:rsidR="007B4087">
        <w:rPr>
          <w:rtl/>
        </w:rPr>
        <w:t xml:space="preserve">، </w:t>
      </w:r>
      <w:r w:rsidRPr="00853DCC">
        <w:rPr>
          <w:rtl/>
        </w:rPr>
        <w:t>تا پایان عمر با وی بود و سبب درگذشت زود هنگام او در 21 اردیبهشت 79 شد</w:t>
      </w:r>
      <w:r w:rsidR="007B4087">
        <w:rPr>
          <w:rtl/>
        </w:rPr>
        <w:t xml:space="preserve">. </w:t>
      </w:r>
    </w:p>
    <w:p w:rsidR="000631D9" w:rsidRPr="00853DCC" w:rsidRDefault="000631D9" w:rsidP="00995C36">
      <w:pPr>
        <w:pStyle w:val="a4"/>
        <w:rPr>
          <w:rtl/>
        </w:rPr>
      </w:pPr>
      <w:bookmarkStart w:id="280" w:name="_Toc417388733"/>
      <w:bookmarkStart w:id="281" w:name="_Toc438994416"/>
      <w:r w:rsidRPr="00853DCC">
        <w:rPr>
          <w:rtl/>
        </w:rPr>
        <w:t xml:space="preserve">چند نمونه </w:t>
      </w:r>
      <w:r w:rsidRPr="00995C36">
        <w:rPr>
          <w:rtl/>
        </w:rPr>
        <w:t>دیگر</w:t>
      </w:r>
      <w:bookmarkEnd w:id="280"/>
      <w:bookmarkEnd w:id="281"/>
    </w:p>
    <w:p w:rsidR="000631D9" w:rsidRPr="00853DCC" w:rsidRDefault="000631D9" w:rsidP="001970D5">
      <w:pPr>
        <w:pStyle w:val="a"/>
        <w:rPr>
          <w:rtl/>
        </w:rPr>
      </w:pPr>
      <w:r w:rsidRPr="00853DCC">
        <w:rPr>
          <w:rtl/>
        </w:rPr>
        <w:t>در پایان این مبحث</w:t>
      </w:r>
      <w:r w:rsidR="007B4087">
        <w:rPr>
          <w:rtl/>
        </w:rPr>
        <w:t xml:space="preserve">، </w:t>
      </w:r>
      <w:r w:rsidRPr="00853DCC">
        <w:rPr>
          <w:rtl/>
        </w:rPr>
        <w:t>باز هم تأکید می‌کنیم</w:t>
      </w:r>
      <w:r w:rsidR="007B4087">
        <w:rPr>
          <w:rtl/>
        </w:rPr>
        <w:t xml:space="preserve">، </w:t>
      </w:r>
      <w:r w:rsidRPr="00853DCC">
        <w:rPr>
          <w:rtl/>
        </w:rPr>
        <w:t>شمار کسانی که با نگارش آثار فکری متفاوت توانستند بر سرعت فکری دوران پیش از انقلاب افزوده و زمینه را برای تحول آماده کنند</w:t>
      </w:r>
      <w:r w:rsidR="007B4087">
        <w:rPr>
          <w:rtl/>
        </w:rPr>
        <w:t xml:space="preserve">، </w:t>
      </w:r>
      <w:r w:rsidRPr="00853DCC">
        <w:rPr>
          <w:rtl/>
        </w:rPr>
        <w:t>در افرادی که گذشت خلاصه نمی‌شود</w:t>
      </w:r>
      <w:r w:rsidR="007B4087">
        <w:rPr>
          <w:rFonts w:hint="cs"/>
          <w:rtl/>
        </w:rPr>
        <w:t xml:space="preserve">. </w:t>
      </w:r>
      <w:r w:rsidR="007038FE" w:rsidRPr="00853DCC">
        <w:rPr>
          <w:rtl/>
        </w:rPr>
        <w:t>نمونه‌های هم</w:t>
      </w:r>
      <w:r w:rsidR="007038FE" w:rsidRPr="00853DCC">
        <w:rPr>
          <w:rFonts w:hint="cs"/>
          <w:rtl/>
        </w:rPr>
        <w:t>‌</w:t>
      </w:r>
      <w:r w:rsidRPr="00853DCC">
        <w:rPr>
          <w:rtl/>
        </w:rPr>
        <w:t>ردیف با آنان یا اندکی خردتر هم در میان نویسندگان حوزوی و غیر حوزوی وجود دارد که می‌بایست در فرصت‌های دیگر به آن پرداخت</w:t>
      </w:r>
      <w:r w:rsidR="007B4087">
        <w:rPr>
          <w:rtl/>
        </w:rPr>
        <w:t xml:space="preserve">. </w:t>
      </w:r>
    </w:p>
    <w:p w:rsidR="000631D9" w:rsidRPr="00853DCC" w:rsidRDefault="000631D9" w:rsidP="00995C36">
      <w:pPr>
        <w:pStyle w:val="a"/>
        <w:widowControl w:val="0"/>
        <w:rPr>
          <w:rtl/>
        </w:rPr>
      </w:pPr>
      <w:r w:rsidRPr="008F63F0">
        <w:rPr>
          <w:rStyle w:val="Char3"/>
          <w:rtl/>
        </w:rPr>
        <w:t>صدرالدین بلاغی</w:t>
      </w:r>
      <w:r w:rsidR="007038FE" w:rsidRPr="00853DCC">
        <w:rPr>
          <w:rFonts w:hint="cs"/>
          <w:rtl/>
        </w:rPr>
        <w:t>:</w:t>
      </w:r>
      <w:r w:rsidRPr="00853DCC">
        <w:rPr>
          <w:rtl/>
        </w:rPr>
        <w:t xml:space="preserve"> نمون</w:t>
      </w:r>
      <w:r w:rsidR="00C427E4" w:rsidRPr="00853DCC">
        <w:rPr>
          <w:rtl/>
        </w:rPr>
        <w:t>ۀ</w:t>
      </w:r>
      <w:r w:rsidRPr="00853DCC">
        <w:rPr>
          <w:rtl/>
        </w:rPr>
        <w:t xml:space="preserve"> دیگر صدرالدین بلاغی (م 1373ش) از چهره‌هایی است که می‌بایست از وی سخن گفته می‌شد</w:t>
      </w:r>
      <w:r w:rsidR="007B4087">
        <w:rPr>
          <w:rtl/>
        </w:rPr>
        <w:t xml:space="preserve">. </w:t>
      </w:r>
      <w:r w:rsidRPr="00853DCC">
        <w:rPr>
          <w:rtl/>
        </w:rPr>
        <w:t>وی نویسند</w:t>
      </w:r>
      <w:r w:rsidR="00C427E4" w:rsidRPr="00853DCC">
        <w:rPr>
          <w:rtl/>
        </w:rPr>
        <w:t>ۀ</w:t>
      </w:r>
      <w:r w:rsidRPr="00853DCC">
        <w:rPr>
          <w:rtl/>
        </w:rPr>
        <w:t xml:space="preserve"> چندین کتاب از جمله قصص قرآن</w:t>
      </w:r>
      <w:r w:rsidR="007B4087">
        <w:rPr>
          <w:rtl/>
        </w:rPr>
        <w:t xml:space="preserve">، </w:t>
      </w:r>
      <w:r w:rsidRPr="00853DCC">
        <w:rPr>
          <w:rtl/>
        </w:rPr>
        <w:t>برهان قرآن</w:t>
      </w:r>
      <w:r w:rsidR="007B4087">
        <w:rPr>
          <w:rtl/>
        </w:rPr>
        <w:t xml:space="preserve">، </w:t>
      </w:r>
      <w:r w:rsidRPr="00853DCC">
        <w:rPr>
          <w:rtl/>
        </w:rPr>
        <w:t>جاهلیت قرن بیستم</w:t>
      </w:r>
      <w:r w:rsidR="007B4087">
        <w:rPr>
          <w:rtl/>
        </w:rPr>
        <w:t xml:space="preserve">، </w:t>
      </w:r>
      <w:r w:rsidRPr="00853DCC">
        <w:rPr>
          <w:rtl/>
        </w:rPr>
        <w:t>‌رد مهم‌ترین شبهات پیرامون کمونیزم</w:t>
      </w:r>
      <w:r w:rsidR="007B4087">
        <w:rPr>
          <w:rtl/>
        </w:rPr>
        <w:t xml:space="preserve">، </w:t>
      </w:r>
      <w:r w:rsidRPr="00853DCC">
        <w:rPr>
          <w:rtl/>
        </w:rPr>
        <w:t>پیامبر در صحن</w:t>
      </w:r>
      <w:r w:rsidR="00C427E4" w:rsidRPr="00853DCC">
        <w:rPr>
          <w:rtl/>
        </w:rPr>
        <w:t>ۀ</w:t>
      </w:r>
      <w:r w:rsidRPr="00853DCC">
        <w:rPr>
          <w:rtl/>
        </w:rPr>
        <w:t xml:space="preserve"> کارزا</w:t>
      </w:r>
      <w:r w:rsidR="007038FE" w:rsidRPr="00853DCC">
        <w:rPr>
          <w:rFonts w:hint="cs"/>
          <w:rtl/>
        </w:rPr>
        <w:t>ر</w:t>
      </w:r>
      <w:r w:rsidRPr="00853DCC">
        <w:rPr>
          <w:rtl/>
        </w:rPr>
        <w:t xml:space="preserve"> بدر</w:t>
      </w:r>
      <w:r w:rsidR="007B4087">
        <w:rPr>
          <w:rtl/>
        </w:rPr>
        <w:t xml:space="preserve">، </w:t>
      </w:r>
      <w:r w:rsidRPr="00853DCC">
        <w:rPr>
          <w:rtl/>
        </w:rPr>
        <w:t>گلدزیهر صهیونیست</w:t>
      </w:r>
      <w:r w:rsidR="007B4087">
        <w:rPr>
          <w:rFonts w:hint="cs"/>
          <w:rtl/>
        </w:rPr>
        <w:t xml:space="preserve">. </w:t>
      </w:r>
      <w:r w:rsidRPr="00853DCC">
        <w:rPr>
          <w:rtl/>
        </w:rPr>
        <w:t>و</w:t>
      </w:r>
      <w:r w:rsidR="007038FE" w:rsidRPr="00853DCC">
        <w:rPr>
          <w:rFonts w:hint="cs"/>
          <w:rtl/>
        </w:rPr>
        <w:t>ی</w:t>
      </w:r>
      <w:r w:rsidRPr="00853DCC">
        <w:rPr>
          <w:rtl/>
        </w:rPr>
        <w:t xml:space="preserve"> سخنران مرتب حسینیه ارشاد بود</w:t>
      </w:r>
      <w:r w:rsidR="007B4087">
        <w:rPr>
          <w:rFonts w:hint="cs"/>
          <w:rtl/>
        </w:rPr>
        <w:t xml:space="preserve">. </w:t>
      </w:r>
      <w:r w:rsidRPr="00853DCC">
        <w:rPr>
          <w:rtl/>
        </w:rPr>
        <w:t>کتاب دیگر او عدالت و قضا در اسلام است که به سال 1345 منتشر شده است</w:t>
      </w:r>
      <w:r w:rsidR="007B4087">
        <w:rPr>
          <w:rtl/>
        </w:rPr>
        <w:t xml:space="preserve">. </w:t>
      </w:r>
    </w:p>
    <w:p w:rsidR="000631D9" w:rsidRPr="00853DCC" w:rsidRDefault="000631D9" w:rsidP="00995C36">
      <w:pPr>
        <w:pStyle w:val="a"/>
        <w:rPr>
          <w:rtl/>
        </w:rPr>
      </w:pPr>
      <w:r w:rsidRPr="008F63F0">
        <w:rPr>
          <w:rStyle w:val="Char3"/>
          <w:rtl/>
        </w:rPr>
        <w:t>علی صفائی</w:t>
      </w:r>
      <w:r w:rsidR="00F3562B" w:rsidRPr="008F63F0">
        <w:rPr>
          <w:rStyle w:val="Char3"/>
          <w:rFonts w:hint="cs"/>
          <w:rtl/>
        </w:rPr>
        <w:t>:</w:t>
      </w:r>
      <w:r w:rsidRPr="00853DCC">
        <w:rPr>
          <w:rtl/>
        </w:rPr>
        <w:t xml:space="preserve"> نمونه دیگر مرحوم علی صفائی حائری (متولد 1330) بود که</w:t>
      </w:r>
      <w:r w:rsidR="00921D9B">
        <w:rPr>
          <w:rtl/>
        </w:rPr>
        <w:t xml:space="preserve"> کتاب‌ها</w:t>
      </w:r>
      <w:r w:rsidR="002B3EC2">
        <w:rPr>
          <w:rtl/>
        </w:rPr>
        <w:t xml:space="preserve">ی </w:t>
      </w:r>
      <w:r w:rsidRPr="00853DCC">
        <w:rPr>
          <w:rtl/>
        </w:rPr>
        <w:t>خود را با نام «عین صاد» منتشر</w:t>
      </w:r>
      <w:r w:rsidR="00961BDF">
        <w:rPr>
          <w:rtl/>
        </w:rPr>
        <w:t xml:space="preserve"> می‌</w:t>
      </w:r>
      <w:r w:rsidRPr="00853DCC">
        <w:rPr>
          <w:rtl/>
        </w:rPr>
        <w:t>کرد</w:t>
      </w:r>
      <w:r w:rsidR="007B4087">
        <w:rPr>
          <w:rFonts w:hint="cs"/>
          <w:rtl/>
        </w:rPr>
        <w:t xml:space="preserve">. </w:t>
      </w:r>
      <w:r w:rsidRPr="00853DCC">
        <w:rPr>
          <w:rtl/>
        </w:rPr>
        <w:t>وی که از فضلای حوزه علمیه قم و فرزند مرحوم حاج شیخ عباس صفائی حائری بود</w:t>
      </w:r>
      <w:r w:rsidR="007B4087">
        <w:rPr>
          <w:rtl/>
        </w:rPr>
        <w:t xml:space="preserve">، </w:t>
      </w:r>
      <w:r w:rsidRPr="00853DCC">
        <w:rPr>
          <w:rtl/>
        </w:rPr>
        <w:t>در</w:t>
      </w:r>
      <w:r w:rsidR="00153F93">
        <w:rPr>
          <w:rtl/>
        </w:rPr>
        <w:t xml:space="preserve"> سال‌های </w:t>
      </w:r>
      <w:r w:rsidRPr="00853DCC">
        <w:rPr>
          <w:rtl/>
        </w:rPr>
        <w:t>پیش از انقلاب چند کتاب با ادبیات مخصوص به خود منتشر کرد که معروف‌ترین</w:t>
      </w:r>
      <w:r w:rsidR="00016EE7">
        <w:rPr>
          <w:rtl/>
        </w:rPr>
        <w:t xml:space="preserve"> آن‌ها </w:t>
      </w:r>
      <w:r w:rsidRPr="00853DCC">
        <w:rPr>
          <w:rtl/>
        </w:rPr>
        <w:t>مسوولیت و سازندگی بود</w:t>
      </w:r>
      <w:r w:rsidR="007B4087">
        <w:rPr>
          <w:rtl/>
        </w:rPr>
        <w:t>.</w:t>
      </w:r>
      <w:r w:rsidR="006F503C">
        <w:rPr>
          <w:rtl/>
        </w:rPr>
        <w:t xml:space="preserve"> </w:t>
      </w:r>
      <w:r w:rsidRPr="00853DCC">
        <w:rPr>
          <w:rtl/>
        </w:rPr>
        <w:t>وی بیش از کتاب</w:t>
      </w:r>
      <w:r w:rsidR="007B4087">
        <w:rPr>
          <w:rtl/>
        </w:rPr>
        <w:t xml:space="preserve">، </w:t>
      </w:r>
      <w:r w:rsidRPr="00853DCC">
        <w:rPr>
          <w:rtl/>
        </w:rPr>
        <w:t>به تربیت شاگردانی پرداخت که متناسب با روحیات خود او پرورش یافته و دلبستگی خاصی به او داشتند</w:t>
      </w:r>
      <w:r w:rsidR="007B4087">
        <w:rPr>
          <w:rtl/>
        </w:rPr>
        <w:t xml:space="preserve">. </w:t>
      </w:r>
      <w:r w:rsidRPr="00853DCC">
        <w:rPr>
          <w:rtl/>
        </w:rPr>
        <w:t>کتاب مسؤولیت و سازندگی</w:t>
      </w:r>
      <w:r w:rsidR="007B4087">
        <w:rPr>
          <w:rFonts w:hint="cs"/>
          <w:rtl/>
        </w:rPr>
        <w:t xml:space="preserve">، </w:t>
      </w:r>
      <w:r w:rsidRPr="00853DCC">
        <w:rPr>
          <w:rtl/>
        </w:rPr>
        <w:t>مقالاتی بود که در نشری</w:t>
      </w:r>
      <w:r w:rsidR="00C427E4" w:rsidRPr="00853DCC">
        <w:rPr>
          <w:rtl/>
        </w:rPr>
        <w:t>ۀ</w:t>
      </w:r>
      <w:r w:rsidRPr="00853DCC">
        <w:rPr>
          <w:rtl/>
        </w:rPr>
        <w:t xml:space="preserve"> نسل نو (وابسته به دارالتبلیغ اسلامی) چاپ می‌شد و سپس به صورت کتاب در دو مجلد درآمد</w:t>
      </w:r>
      <w:r w:rsidR="007B4087">
        <w:rPr>
          <w:rtl/>
        </w:rPr>
        <w:t xml:space="preserve">. </w:t>
      </w:r>
      <w:r w:rsidRPr="00853DCC">
        <w:rPr>
          <w:rtl/>
        </w:rPr>
        <w:t xml:space="preserve">بعد از </w:t>
      </w:r>
      <w:r w:rsidR="00F3562B" w:rsidRPr="00853DCC">
        <w:rPr>
          <w:rFonts w:hint="cs"/>
          <w:rtl/>
        </w:rPr>
        <w:t xml:space="preserve">آن </w:t>
      </w:r>
      <w:r w:rsidRPr="00853DCC">
        <w:rPr>
          <w:rtl/>
        </w:rPr>
        <w:t>آثار دیگری چاپ کرد که تحت تأثیر مطالعات ادبی وی</w:t>
      </w:r>
      <w:r w:rsidR="007B4087">
        <w:rPr>
          <w:rtl/>
        </w:rPr>
        <w:t xml:space="preserve">، </w:t>
      </w:r>
      <w:r w:rsidRPr="00853DCC">
        <w:rPr>
          <w:rtl/>
        </w:rPr>
        <w:t>غالبا رنگ ادبی داشت</w:t>
      </w:r>
      <w:r w:rsidR="007B4087">
        <w:rPr>
          <w:rtl/>
        </w:rPr>
        <w:t xml:space="preserve">. </w:t>
      </w:r>
      <w:r w:rsidRPr="00853DCC">
        <w:rPr>
          <w:rtl/>
        </w:rPr>
        <w:t>وی شعر نو هم</w:t>
      </w:r>
      <w:r w:rsidR="00961BDF">
        <w:rPr>
          <w:rtl/>
        </w:rPr>
        <w:t xml:space="preserve"> می‌</w:t>
      </w:r>
      <w:r w:rsidRPr="00853DCC">
        <w:rPr>
          <w:rtl/>
        </w:rPr>
        <w:t>گفت</w:t>
      </w:r>
      <w:r w:rsidR="007B4087">
        <w:rPr>
          <w:rtl/>
        </w:rPr>
        <w:t xml:space="preserve">. </w:t>
      </w:r>
      <w:r w:rsidRPr="00853DCC">
        <w:rPr>
          <w:rtl/>
        </w:rPr>
        <w:t>از دیگر نوشته‌های پیش از انقلاب او کتابچه‌ای با عنوان فقر بود که سال 1357 چاپ شد</w:t>
      </w:r>
      <w:r w:rsidR="007B4087">
        <w:rPr>
          <w:rtl/>
        </w:rPr>
        <w:t xml:space="preserve">. </w:t>
      </w:r>
      <w:r w:rsidR="00542EE3">
        <w:rPr>
          <w:rtl/>
        </w:rPr>
        <w:t xml:space="preserve">همینطور </w:t>
      </w:r>
      <w:r w:rsidRPr="00853DCC">
        <w:rPr>
          <w:rtl/>
        </w:rPr>
        <w:t>کتابچه کوچکی به اسم غدیر که آن هم سال پیش از انقلاب به چاپ رسید</w:t>
      </w:r>
      <w:r w:rsidR="007B4087">
        <w:rPr>
          <w:rtl/>
        </w:rPr>
        <w:t xml:space="preserve">. </w:t>
      </w:r>
      <w:r w:rsidRPr="00853DCC">
        <w:rPr>
          <w:rtl/>
        </w:rPr>
        <w:t>آنچه مسلم است</w:t>
      </w:r>
      <w:r w:rsidR="00921D9B">
        <w:rPr>
          <w:rtl/>
        </w:rPr>
        <w:t xml:space="preserve"> اینکه </w:t>
      </w:r>
      <w:r w:rsidRPr="00853DCC">
        <w:rPr>
          <w:rtl/>
        </w:rPr>
        <w:t>ادبیات نوشته‌های وی متفاوت با ادبیات دینی رایج در دوره حوزه قم بود و</w:t>
      </w:r>
      <w:r w:rsidR="00961BDF">
        <w:rPr>
          <w:rtl/>
        </w:rPr>
        <w:t xml:space="preserve"> می‌</w:t>
      </w:r>
      <w:r w:rsidRPr="00853DCC">
        <w:rPr>
          <w:rtl/>
        </w:rPr>
        <w:t>توانست جوانانی را به خود جذب کند</w:t>
      </w:r>
      <w:r w:rsidR="007B4087">
        <w:rPr>
          <w:rtl/>
        </w:rPr>
        <w:t xml:space="preserve">. </w:t>
      </w:r>
      <w:r w:rsidRPr="00853DCC">
        <w:rPr>
          <w:rtl/>
        </w:rPr>
        <w:t>با این همه</w:t>
      </w:r>
      <w:r w:rsidR="007B4087">
        <w:rPr>
          <w:rtl/>
        </w:rPr>
        <w:t xml:space="preserve">، </w:t>
      </w:r>
      <w:r w:rsidRPr="00853DCC">
        <w:rPr>
          <w:rtl/>
        </w:rPr>
        <w:t>در میان آثار وی</w:t>
      </w:r>
      <w:r w:rsidR="007B4087">
        <w:rPr>
          <w:rtl/>
        </w:rPr>
        <w:t xml:space="preserve">، </w:t>
      </w:r>
      <w:r w:rsidRPr="00853DCC">
        <w:rPr>
          <w:rtl/>
        </w:rPr>
        <w:t>‌دشوار بتوان نوعی بینش فکری بنیادی را ترسیم کرد</w:t>
      </w:r>
      <w:r w:rsidR="007B4087">
        <w:rPr>
          <w:rtl/>
        </w:rPr>
        <w:t xml:space="preserve">، </w:t>
      </w:r>
      <w:r w:rsidR="002B3EC2">
        <w:rPr>
          <w:rtl/>
        </w:rPr>
        <w:t xml:space="preserve">هرچند </w:t>
      </w:r>
      <w:r w:rsidRPr="00853DCC">
        <w:rPr>
          <w:rtl/>
        </w:rPr>
        <w:t>کتاب مس</w:t>
      </w:r>
      <w:r w:rsidR="00C25728" w:rsidRPr="00853DCC">
        <w:rPr>
          <w:rFonts w:hint="cs"/>
          <w:rtl/>
        </w:rPr>
        <w:t>ؤ</w:t>
      </w:r>
      <w:r w:rsidRPr="00853DCC">
        <w:rPr>
          <w:rtl/>
        </w:rPr>
        <w:t>ولیت و سازندگی هنوز هم خواندنی و جذاب است</w:t>
      </w:r>
      <w:r w:rsidR="007B4087">
        <w:rPr>
          <w:rtl/>
        </w:rPr>
        <w:t xml:space="preserve">. </w:t>
      </w:r>
      <w:r w:rsidRPr="00853DCC">
        <w:rPr>
          <w:rtl/>
        </w:rPr>
        <w:t>وی روش تربیتی مخصوص</w:t>
      </w:r>
      <w:r w:rsidR="007B4087">
        <w:rPr>
          <w:rtl/>
        </w:rPr>
        <w:t xml:space="preserve"> </w:t>
      </w:r>
      <w:r w:rsidRPr="00853DCC">
        <w:rPr>
          <w:rtl/>
        </w:rPr>
        <w:t>به خود را داشت و تا پایان عمر به کارهای تبلیغی</w:t>
      </w:r>
      <w:r w:rsidR="007B4087">
        <w:rPr>
          <w:rtl/>
        </w:rPr>
        <w:t xml:space="preserve">، </w:t>
      </w:r>
      <w:r w:rsidRPr="00853DCC">
        <w:rPr>
          <w:rtl/>
        </w:rPr>
        <w:t>تربیتی و تألیفی خود ادامه داد</w:t>
      </w:r>
      <w:r w:rsidR="007B4087">
        <w:rPr>
          <w:rtl/>
        </w:rPr>
        <w:t xml:space="preserve">. </w:t>
      </w:r>
      <w:r w:rsidRPr="00853DCC">
        <w:rPr>
          <w:rtl/>
        </w:rPr>
        <w:t>چند کتاب وی با عنوان روش نقد هم مربوط به چند موضوع متنوع از جمله نقد مارکسیسم بود</w:t>
      </w:r>
      <w:r w:rsidR="007B4087">
        <w:rPr>
          <w:rtl/>
        </w:rPr>
        <w:t xml:space="preserve">. </w:t>
      </w:r>
      <w:r w:rsidRPr="00853DCC">
        <w:rPr>
          <w:rtl/>
        </w:rPr>
        <w:t>شرحی از فعالیت‌ها و دشواری‌های وی پس از انقلاب با فهرستی از تألیفات و نیز وصیت‌نام</w:t>
      </w:r>
      <w:r w:rsidR="00C427E4" w:rsidRPr="00853DCC">
        <w:rPr>
          <w:rFonts w:hint="cs"/>
          <w:rtl/>
        </w:rPr>
        <w:t>ۀ</w:t>
      </w:r>
      <w:r w:rsidRPr="00853DCC">
        <w:rPr>
          <w:rtl/>
        </w:rPr>
        <w:t xml:space="preserve"> مفصل وی در کتاب «یادنام</w:t>
      </w:r>
      <w:r w:rsidR="00C427E4" w:rsidRPr="00853DCC">
        <w:rPr>
          <w:rtl/>
        </w:rPr>
        <w:t>ۀ</w:t>
      </w:r>
      <w:r w:rsidRPr="00853DCC">
        <w:rPr>
          <w:rtl/>
        </w:rPr>
        <w:t xml:space="preserve"> زنده یاد استاد علی صفائی حائری»</w:t>
      </w:r>
      <w:r w:rsidR="007B4087">
        <w:rPr>
          <w:rtl/>
        </w:rPr>
        <w:t xml:space="preserve">، </w:t>
      </w:r>
      <w:r w:rsidRPr="00853DCC">
        <w:rPr>
          <w:rtl/>
        </w:rPr>
        <w:t>(قم</w:t>
      </w:r>
      <w:r w:rsidR="007B4087">
        <w:rPr>
          <w:rtl/>
        </w:rPr>
        <w:t xml:space="preserve">، </w:t>
      </w:r>
      <w:r w:rsidRPr="00853DCC">
        <w:rPr>
          <w:rtl/>
        </w:rPr>
        <w:t>انتشارات لیل</w:t>
      </w:r>
      <w:r w:rsidR="00995C36">
        <w:rPr>
          <w:rFonts w:hint="cs"/>
          <w:rtl/>
        </w:rPr>
        <w:t>ة</w:t>
      </w:r>
      <w:r w:rsidRPr="00853DCC">
        <w:rPr>
          <w:rtl/>
        </w:rPr>
        <w:t xml:space="preserve"> القدر</w:t>
      </w:r>
      <w:r w:rsidR="007B4087">
        <w:rPr>
          <w:rtl/>
        </w:rPr>
        <w:t xml:space="preserve">، </w:t>
      </w:r>
      <w:r w:rsidRPr="00853DCC">
        <w:rPr>
          <w:rtl/>
        </w:rPr>
        <w:t>1383) آمده است</w:t>
      </w:r>
      <w:r w:rsidR="007B4087">
        <w:rPr>
          <w:rFonts w:hint="cs"/>
          <w:rtl/>
        </w:rPr>
        <w:t xml:space="preserve">. </w:t>
      </w:r>
      <w:r w:rsidRPr="00853DCC">
        <w:rPr>
          <w:rtl/>
        </w:rPr>
        <w:t>پس از انقلاب</w:t>
      </w:r>
      <w:r w:rsidR="007B4087">
        <w:rPr>
          <w:rtl/>
        </w:rPr>
        <w:t xml:space="preserve">، </w:t>
      </w:r>
      <w:r w:rsidRPr="00853DCC">
        <w:rPr>
          <w:rtl/>
        </w:rPr>
        <w:t xml:space="preserve">در یکی از سرمقاله‌های روزنامه جمهوری اسلامی به وی حمله شد که پس از </w:t>
      </w:r>
      <w:r w:rsidR="00C25728" w:rsidRPr="00853DCC">
        <w:rPr>
          <w:rtl/>
        </w:rPr>
        <w:t>آن</w:t>
      </w:r>
      <w:r w:rsidR="007B4087">
        <w:rPr>
          <w:rtl/>
        </w:rPr>
        <w:t xml:space="preserve">، </w:t>
      </w:r>
      <w:r w:rsidR="00C25728" w:rsidRPr="00853DCC">
        <w:rPr>
          <w:rtl/>
        </w:rPr>
        <w:t xml:space="preserve">صفائی بیشتر در انزوا </w:t>
      </w:r>
      <w:r w:rsidR="00C25728" w:rsidRPr="00853DCC">
        <w:rPr>
          <w:rFonts w:hint="cs"/>
          <w:rtl/>
        </w:rPr>
        <w:t xml:space="preserve">به </w:t>
      </w:r>
      <w:r w:rsidR="00C25728" w:rsidRPr="00853DCC">
        <w:rPr>
          <w:rtl/>
        </w:rPr>
        <w:t>سر می</w:t>
      </w:r>
      <w:r w:rsidR="00C25728" w:rsidRPr="00853DCC">
        <w:rPr>
          <w:rFonts w:hint="cs"/>
          <w:rtl/>
        </w:rPr>
        <w:t>‌</w:t>
      </w:r>
      <w:r w:rsidRPr="00853DCC">
        <w:rPr>
          <w:rtl/>
        </w:rPr>
        <w:t>برد</w:t>
      </w:r>
      <w:r w:rsidR="007B4087">
        <w:rPr>
          <w:rFonts w:hint="cs"/>
          <w:rtl/>
        </w:rPr>
        <w:t xml:space="preserve">. </w:t>
      </w:r>
      <w:r w:rsidRPr="00853DCC">
        <w:rPr>
          <w:rtl/>
        </w:rPr>
        <w:t>وی در 22 تیرماه 1378 در راه گرگان به مشهد (که هر آخر ماه و اول ماه به زیارت می‌رفت) در تصادف درگذشت و نویسنده این سطور هم در تشییع جنازه وی در قم شرکت کرد</w:t>
      </w:r>
      <w:r w:rsidR="007B4087">
        <w:rPr>
          <w:rtl/>
        </w:rPr>
        <w:t xml:space="preserve">. </w:t>
      </w:r>
      <w:r w:rsidRPr="00853DCC">
        <w:rPr>
          <w:rtl/>
        </w:rPr>
        <w:t>اخیرا</w:t>
      </w:r>
      <w:r w:rsidR="00921D9B">
        <w:rPr>
          <w:rtl/>
        </w:rPr>
        <w:t xml:space="preserve"> کتاب‌ها</w:t>
      </w:r>
      <w:r w:rsidR="002B3EC2">
        <w:rPr>
          <w:rtl/>
        </w:rPr>
        <w:t xml:space="preserve">ی </w:t>
      </w:r>
      <w:r w:rsidRPr="00853DCC">
        <w:rPr>
          <w:rtl/>
        </w:rPr>
        <w:t>وی در</w:t>
      </w:r>
      <w:r w:rsidR="00060C89">
        <w:rPr>
          <w:rtl/>
        </w:rPr>
        <w:t xml:space="preserve"> قالب‌های </w:t>
      </w:r>
      <w:r w:rsidRPr="00853DCC">
        <w:rPr>
          <w:rtl/>
        </w:rPr>
        <w:t>تازه‌ای منتشر شده است</w:t>
      </w:r>
      <w:r w:rsidR="007B4087">
        <w:rPr>
          <w:rtl/>
        </w:rPr>
        <w:t xml:space="preserve">. </w:t>
      </w:r>
    </w:p>
    <w:p w:rsidR="000631D9" w:rsidRPr="00853DCC" w:rsidRDefault="000631D9" w:rsidP="00995C36">
      <w:pPr>
        <w:pStyle w:val="a4"/>
        <w:rPr>
          <w:rtl/>
        </w:rPr>
      </w:pPr>
      <w:bookmarkStart w:id="282" w:name="_Toc417388734"/>
      <w:bookmarkStart w:id="283" w:name="_Toc438994417"/>
      <w:r w:rsidRPr="00853DCC">
        <w:rPr>
          <w:rtl/>
        </w:rPr>
        <w:t>23ـ عبدالکریم بی آزار شیرازی</w:t>
      </w:r>
      <w:bookmarkEnd w:id="282"/>
      <w:bookmarkEnd w:id="283"/>
    </w:p>
    <w:p w:rsidR="000631D9" w:rsidRPr="00853DCC" w:rsidRDefault="000631D9" w:rsidP="00995C36">
      <w:pPr>
        <w:pStyle w:val="a"/>
        <w:widowControl w:val="0"/>
        <w:rPr>
          <w:rtl/>
        </w:rPr>
      </w:pPr>
      <w:r w:rsidRPr="00853DCC">
        <w:rPr>
          <w:rtl/>
        </w:rPr>
        <w:t>عبدالکریم</w:t>
      </w:r>
      <w:r w:rsidR="00961BDF">
        <w:rPr>
          <w:rtl/>
        </w:rPr>
        <w:t xml:space="preserve"> بی‌</w:t>
      </w:r>
      <w:r w:rsidRPr="00853DCC">
        <w:rPr>
          <w:rtl/>
        </w:rPr>
        <w:t>آزار شیرازی (متولد چهاردهم بهمن 1323 فرزند حسین شاغل در اداره راه</w:t>
      </w:r>
      <w:r w:rsidR="007B4087">
        <w:rPr>
          <w:rtl/>
        </w:rPr>
        <w:t xml:space="preserve">، </w:t>
      </w:r>
      <w:r w:rsidRPr="00853DCC">
        <w:rPr>
          <w:rtl/>
        </w:rPr>
        <w:t>و مادر از خاندان امامی ـ امام جمعه‌های فارس ـ که نام اصلی آنان جابری بود) از طلاب فاضل و فعال است که دو سال در حوزه علمیه شیراز (حوالی 1335) تحصیل کرده</w:t>
      </w:r>
      <w:r w:rsidR="007B4087">
        <w:rPr>
          <w:rtl/>
        </w:rPr>
        <w:t xml:space="preserve">، </w:t>
      </w:r>
      <w:r w:rsidRPr="00853DCC">
        <w:rPr>
          <w:rtl/>
        </w:rPr>
        <w:t>و در ضمن تحصیلات جدید را ادامه داد</w:t>
      </w:r>
      <w:r w:rsidR="007B4087">
        <w:rPr>
          <w:rtl/>
        </w:rPr>
        <w:t xml:space="preserve">. </w:t>
      </w:r>
      <w:r w:rsidRPr="00853DCC">
        <w:rPr>
          <w:rtl/>
        </w:rPr>
        <w:t>حوالی سال 42 به قم آمده و تا سال 1344 مشغول تحصیل شده</w:t>
      </w:r>
      <w:r w:rsidR="007B4087">
        <w:rPr>
          <w:rFonts w:hint="cs"/>
          <w:rtl/>
        </w:rPr>
        <w:t xml:space="preserve">، </w:t>
      </w:r>
      <w:r w:rsidRPr="00853DCC">
        <w:rPr>
          <w:rtl/>
        </w:rPr>
        <w:t>دروس سطح را نزد اساتید خواند</w:t>
      </w:r>
      <w:r w:rsidR="007B4087">
        <w:rPr>
          <w:rtl/>
        </w:rPr>
        <w:t xml:space="preserve">. </w:t>
      </w:r>
      <w:r w:rsidRPr="00853DCC">
        <w:rPr>
          <w:rtl/>
        </w:rPr>
        <w:t>در جریان نهضت پانزده خرداد فعال بوده و یک ماهی را هم در شیراز زندانی شده است</w:t>
      </w:r>
      <w:r w:rsidR="003B63EB">
        <w:rPr>
          <w:rtl/>
        </w:rPr>
        <w:t>.</w:t>
      </w:r>
      <w:r w:rsidRPr="00014724">
        <w:rPr>
          <w:rStyle w:val="FootnoteReference"/>
          <w:rtl/>
        </w:rPr>
        <w:footnoteReference w:id="2908"/>
      </w:r>
      <w:r w:rsidR="00114628" w:rsidRPr="00853DCC">
        <w:rPr>
          <w:rtl/>
        </w:rPr>
        <w:t xml:space="preserve"> سپس به نجف رفت و چنان که خو</w:t>
      </w:r>
      <w:r w:rsidRPr="00853DCC">
        <w:rPr>
          <w:rtl/>
        </w:rPr>
        <w:t>د اظهار کردند روزی که وارد نجف شدند</w:t>
      </w:r>
      <w:r w:rsidR="007B4087">
        <w:rPr>
          <w:rtl/>
        </w:rPr>
        <w:t xml:space="preserve">، </w:t>
      </w:r>
      <w:r w:rsidRPr="00853DCC">
        <w:rPr>
          <w:rtl/>
        </w:rPr>
        <w:t>امام هم از تبعید ترکیه وارد کاظمین شدند</w:t>
      </w:r>
      <w:r w:rsidR="007B4087">
        <w:rPr>
          <w:rtl/>
        </w:rPr>
        <w:t xml:space="preserve">. </w:t>
      </w:r>
      <w:r w:rsidRPr="00853DCC">
        <w:rPr>
          <w:rtl/>
        </w:rPr>
        <w:t>ایشان که در قم ب</w:t>
      </w:r>
      <w:r w:rsidR="00114628" w:rsidRPr="00853DCC">
        <w:rPr>
          <w:rtl/>
        </w:rPr>
        <w:t>ا آقای عمید زنجانی در مدرسه خان</w:t>
      </w:r>
      <w:r w:rsidR="007B4087">
        <w:rPr>
          <w:rFonts w:hint="cs"/>
          <w:rtl/>
        </w:rPr>
        <w:t xml:space="preserve">، </w:t>
      </w:r>
      <w:r w:rsidR="00114628" w:rsidRPr="00853DCC">
        <w:rPr>
          <w:rtl/>
        </w:rPr>
        <w:t>هم</w:t>
      </w:r>
      <w:r w:rsidR="00114628" w:rsidRPr="00853DCC">
        <w:rPr>
          <w:rFonts w:hint="cs"/>
          <w:rtl/>
        </w:rPr>
        <w:t>‌</w:t>
      </w:r>
      <w:r w:rsidRPr="00853DCC">
        <w:rPr>
          <w:rtl/>
        </w:rPr>
        <w:t>حجره بوده</w:t>
      </w:r>
      <w:r w:rsidR="007B4087">
        <w:rPr>
          <w:rtl/>
        </w:rPr>
        <w:t xml:space="preserve">، </w:t>
      </w:r>
      <w:r w:rsidRPr="00853DCC">
        <w:rPr>
          <w:rtl/>
        </w:rPr>
        <w:t xml:space="preserve">آنجا به همراه ایشان و شماری دیگر به استقبال امام به کاظمین رفته و طی یک ماه همراه امام </w:t>
      </w:r>
      <w:r w:rsidR="00114628" w:rsidRPr="00853DCC">
        <w:rPr>
          <w:rtl/>
        </w:rPr>
        <w:t>بوده و گزارش‌هایی از استقبال ب</w:t>
      </w:r>
      <w:r w:rsidR="00114628" w:rsidRPr="00853DCC">
        <w:rPr>
          <w:rFonts w:hint="cs"/>
          <w:rtl/>
        </w:rPr>
        <w:t>را</w:t>
      </w:r>
      <w:r w:rsidRPr="00853DCC">
        <w:rPr>
          <w:rtl/>
        </w:rPr>
        <w:t xml:space="preserve">ی دوستانش در </w:t>
      </w:r>
      <w:r w:rsidR="00114628" w:rsidRPr="00853DCC">
        <w:rPr>
          <w:rtl/>
        </w:rPr>
        <w:t>ایران می</w:t>
      </w:r>
      <w:r w:rsidR="00114628" w:rsidRPr="00853DCC">
        <w:rPr>
          <w:rFonts w:hint="cs"/>
          <w:rtl/>
        </w:rPr>
        <w:t>‌</w:t>
      </w:r>
      <w:r w:rsidRPr="00853DCC">
        <w:rPr>
          <w:rtl/>
        </w:rPr>
        <w:t>فرستاده است</w:t>
      </w:r>
      <w:r w:rsidR="007B4087">
        <w:rPr>
          <w:rtl/>
        </w:rPr>
        <w:t xml:space="preserve">. </w:t>
      </w:r>
      <w:r w:rsidRPr="00853DCC">
        <w:rPr>
          <w:rtl/>
        </w:rPr>
        <w:t xml:space="preserve">آقای </w:t>
      </w:r>
      <w:r w:rsidR="00114628" w:rsidRPr="00853DCC">
        <w:rPr>
          <w:rFonts w:hint="cs"/>
          <w:rtl/>
        </w:rPr>
        <w:t xml:space="preserve">بی‌آزار </w:t>
      </w:r>
      <w:r w:rsidRPr="00853DCC">
        <w:rPr>
          <w:rtl/>
        </w:rPr>
        <w:t>شیرازی چند سالی در نجف بوده و</w:t>
      </w:r>
      <w:r w:rsidR="00114628" w:rsidRPr="00853DCC">
        <w:rPr>
          <w:rFonts w:hint="cs"/>
          <w:rtl/>
        </w:rPr>
        <w:t xml:space="preserve"> </w:t>
      </w:r>
      <w:r w:rsidR="00114628" w:rsidRPr="00853DCC">
        <w:rPr>
          <w:rtl/>
        </w:rPr>
        <w:t>از درس امام بهره می</w:t>
      </w:r>
      <w:r w:rsidR="00114628" w:rsidRPr="00853DCC">
        <w:rPr>
          <w:rFonts w:hint="cs"/>
          <w:rtl/>
        </w:rPr>
        <w:t>‌</w:t>
      </w:r>
      <w:r w:rsidRPr="00853DCC">
        <w:rPr>
          <w:rtl/>
        </w:rPr>
        <w:t>برده است</w:t>
      </w:r>
      <w:r w:rsidR="007B4087">
        <w:rPr>
          <w:rtl/>
        </w:rPr>
        <w:t xml:space="preserve">. </w:t>
      </w:r>
      <w:r w:rsidRPr="00853DCC">
        <w:rPr>
          <w:rtl/>
        </w:rPr>
        <w:t>در قم نیز در درسی که امام درباره مسائ</w:t>
      </w:r>
      <w:r w:rsidR="00114628" w:rsidRPr="00853DCC">
        <w:rPr>
          <w:rtl/>
        </w:rPr>
        <w:t>ل مستحدثه در منزل داشته شرکت می</w:t>
      </w:r>
      <w:r w:rsidR="00114628" w:rsidRPr="00853DCC">
        <w:rPr>
          <w:rFonts w:hint="cs"/>
          <w:rtl/>
        </w:rPr>
        <w:t>‌</w:t>
      </w:r>
      <w:r w:rsidRPr="00853DCC">
        <w:rPr>
          <w:rtl/>
        </w:rPr>
        <w:t>کرده است</w:t>
      </w:r>
      <w:r w:rsidR="007B4087">
        <w:rPr>
          <w:rtl/>
        </w:rPr>
        <w:t xml:space="preserve">. </w:t>
      </w:r>
      <w:r w:rsidRPr="00853DCC">
        <w:rPr>
          <w:rtl/>
        </w:rPr>
        <w:t>پس از سه سال اقامت در نجف به تهران برگشته و مدتی بعد</w:t>
      </w:r>
      <w:r w:rsidR="007B4087">
        <w:rPr>
          <w:rtl/>
        </w:rPr>
        <w:t xml:space="preserve">، </w:t>
      </w:r>
      <w:r w:rsidRPr="00853DCC">
        <w:rPr>
          <w:rtl/>
        </w:rPr>
        <w:t>با توصیه مرحوم بهشتی که خواسته بوده به یکی از دانشگاه‌های خارج برود</w:t>
      </w:r>
      <w:r w:rsidR="007B4087">
        <w:rPr>
          <w:rtl/>
        </w:rPr>
        <w:t xml:space="preserve">، </w:t>
      </w:r>
      <w:r w:rsidRPr="00853DCC">
        <w:rPr>
          <w:rtl/>
        </w:rPr>
        <w:t>عازم دانشگاه مک گیل شده است</w:t>
      </w:r>
      <w:r w:rsidR="007B4087">
        <w:rPr>
          <w:rtl/>
        </w:rPr>
        <w:t xml:space="preserve">. </w:t>
      </w:r>
      <w:r w:rsidRPr="00853DCC">
        <w:rPr>
          <w:rtl/>
        </w:rPr>
        <w:t>وی از سال 1354 تا 1357 در آنجا بوده و پس از آن نزدیکی پیروزی انقلاب به ایران بازگشته است</w:t>
      </w:r>
      <w:r w:rsidR="007B4087">
        <w:rPr>
          <w:rtl/>
        </w:rPr>
        <w:t xml:space="preserve">. </w:t>
      </w:r>
    </w:p>
    <w:p w:rsidR="000631D9" w:rsidRPr="00853DCC" w:rsidRDefault="000631D9" w:rsidP="001970D5">
      <w:pPr>
        <w:pStyle w:val="a"/>
        <w:rPr>
          <w:rtl/>
        </w:rPr>
      </w:pPr>
      <w:r w:rsidRPr="00853DCC">
        <w:rPr>
          <w:rtl/>
        </w:rPr>
        <w:t>فعالیت‌های علمی ـ فرهنگی آقای بی‌آزار در سه جهت تازگی داشته است:</w:t>
      </w:r>
    </w:p>
    <w:p w:rsidR="000631D9" w:rsidRPr="00853DCC" w:rsidRDefault="000631D9" w:rsidP="001970D5">
      <w:pPr>
        <w:pStyle w:val="a"/>
        <w:rPr>
          <w:rtl/>
        </w:rPr>
      </w:pPr>
      <w:r w:rsidRPr="00853DCC">
        <w:rPr>
          <w:rtl/>
        </w:rPr>
        <w:t>الف: وحدت اسلامی: آقای</w:t>
      </w:r>
      <w:r w:rsidR="00961BDF">
        <w:rPr>
          <w:rtl/>
        </w:rPr>
        <w:t xml:space="preserve"> بی‌</w:t>
      </w:r>
      <w:r w:rsidRPr="00853DCC">
        <w:rPr>
          <w:rtl/>
        </w:rPr>
        <w:t>آزار از سال 1348 به مباحث وحدت اسلامی علاق</w:t>
      </w:r>
      <w:r w:rsidR="00A43390" w:rsidRPr="00853DCC">
        <w:rPr>
          <w:rFonts w:hint="cs"/>
          <w:rtl/>
        </w:rPr>
        <w:t>ه‌</w:t>
      </w:r>
      <w:r w:rsidRPr="00853DCC">
        <w:rPr>
          <w:rtl/>
        </w:rPr>
        <w:t>مند شده است</w:t>
      </w:r>
      <w:r w:rsidR="007B4087">
        <w:rPr>
          <w:rtl/>
        </w:rPr>
        <w:t xml:space="preserve">. </w:t>
      </w:r>
      <w:r w:rsidRPr="00853DCC">
        <w:rPr>
          <w:rtl/>
        </w:rPr>
        <w:t xml:space="preserve">ماجرا </w:t>
      </w:r>
      <w:r w:rsidR="00A43390" w:rsidRPr="00853DCC">
        <w:rPr>
          <w:rFonts w:hint="cs"/>
          <w:rtl/>
        </w:rPr>
        <w:t xml:space="preserve">از </w:t>
      </w:r>
      <w:r w:rsidRPr="00853DCC">
        <w:rPr>
          <w:rtl/>
        </w:rPr>
        <w:t>این قرار بوده است که اخبار دارالتقریب و فتوای شیخ شلتوت در مجله مکتب اسلام منتشر شده و روی ایشان اثر گذاشته است</w:t>
      </w:r>
      <w:r w:rsidR="007B4087">
        <w:rPr>
          <w:rtl/>
        </w:rPr>
        <w:t xml:space="preserve">. </w:t>
      </w:r>
      <w:r w:rsidRPr="00853DCC">
        <w:rPr>
          <w:rtl/>
        </w:rPr>
        <w:t>زمانی که به نجف رفته</w:t>
      </w:r>
      <w:r w:rsidR="007B4087">
        <w:rPr>
          <w:rtl/>
        </w:rPr>
        <w:t xml:space="preserve">، </w:t>
      </w:r>
      <w:r w:rsidRPr="00853DCC">
        <w:rPr>
          <w:rtl/>
        </w:rPr>
        <w:t>در طول یک سال</w:t>
      </w:r>
      <w:r w:rsidR="007B4087">
        <w:rPr>
          <w:rtl/>
        </w:rPr>
        <w:t xml:space="preserve">، </w:t>
      </w:r>
      <w:r w:rsidRPr="00853DCC">
        <w:rPr>
          <w:rtl/>
        </w:rPr>
        <w:t xml:space="preserve">به سامرا رفت و </w:t>
      </w:r>
      <w:r w:rsidR="00A43390" w:rsidRPr="00853DCC">
        <w:rPr>
          <w:rFonts w:hint="cs"/>
          <w:rtl/>
        </w:rPr>
        <w:t>آمد</w:t>
      </w:r>
      <w:r w:rsidRPr="00853DCC">
        <w:rPr>
          <w:rtl/>
        </w:rPr>
        <w:t xml:space="preserve"> داشته و ب</w:t>
      </w:r>
      <w:r w:rsidR="00A43390" w:rsidRPr="00853DCC">
        <w:rPr>
          <w:rtl/>
        </w:rPr>
        <w:t>ا اهل سنت و معلمین سنی گفتگو می</w:t>
      </w:r>
      <w:r w:rsidR="00A43390" w:rsidRPr="00853DCC">
        <w:rPr>
          <w:rFonts w:hint="cs"/>
          <w:rtl/>
        </w:rPr>
        <w:t>‌</w:t>
      </w:r>
      <w:r w:rsidRPr="00853DCC">
        <w:rPr>
          <w:rtl/>
        </w:rPr>
        <w:t>کرده است</w:t>
      </w:r>
      <w:r w:rsidR="007B4087">
        <w:rPr>
          <w:rtl/>
        </w:rPr>
        <w:t xml:space="preserve">. </w:t>
      </w:r>
      <w:r w:rsidRPr="00853DCC">
        <w:rPr>
          <w:rtl/>
        </w:rPr>
        <w:t>این مسأله زمینه‌ای شده است تا</w:t>
      </w:r>
      <w:r w:rsidR="00A43390" w:rsidRPr="00853DCC">
        <w:rPr>
          <w:rtl/>
        </w:rPr>
        <w:t xml:space="preserve"> با آقای محمدتقی قمی ارتباط برق</w:t>
      </w:r>
      <w:r w:rsidRPr="00853DCC">
        <w:rPr>
          <w:rtl/>
        </w:rPr>
        <w:t>ر</w:t>
      </w:r>
      <w:r w:rsidR="00A43390" w:rsidRPr="00853DCC">
        <w:rPr>
          <w:rFonts w:hint="cs"/>
          <w:rtl/>
        </w:rPr>
        <w:t>ا</w:t>
      </w:r>
      <w:r w:rsidRPr="00853DCC">
        <w:rPr>
          <w:rtl/>
        </w:rPr>
        <w:t>ر کند</w:t>
      </w:r>
      <w:r w:rsidR="007B4087">
        <w:rPr>
          <w:rtl/>
        </w:rPr>
        <w:t xml:space="preserve">. </w:t>
      </w:r>
      <w:r w:rsidRPr="00853DCC">
        <w:rPr>
          <w:rtl/>
        </w:rPr>
        <w:t>ایشان به بنده گفتند: «وقتی از نجف برگشتم</w:t>
      </w:r>
      <w:r w:rsidR="007B4087">
        <w:rPr>
          <w:rtl/>
        </w:rPr>
        <w:t xml:space="preserve">، </w:t>
      </w:r>
      <w:r w:rsidRPr="00853DCC">
        <w:rPr>
          <w:rtl/>
        </w:rPr>
        <w:t>آقای قمی بر آن بود که مقالات برگزیده</w:t>
      </w:r>
      <w:r w:rsidR="00A43390" w:rsidRPr="00853DCC">
        <w:rPr>
          <w:rtl/>
        </w:rPr>
        <w:t xml:space="preserve"> مجله الاسلام را که درباره تق</w:t>
      </w:r>
      <w:r w:rsidR="00A43390" w:rsidRPr="00853DCC">
        <w:rPr>
          <w:rFonts w:hint="cs"/>
          <w:rtl/>
        </w:rPr>
        <w:t>ر</w:t>
      </w:r>
      <w:r w:rsidR="00A43390" w:rsidRPr="00853DCC">
        <w:rPr>
          <w:rtl/>
        </w:rPr>
        <w:t>ی</w:t>
      </w:r>
      <w:r w:rsidR="00A43390" w:rsidRPr="00853DCC">
        <w:rPr>
          <w:rFonts w:hint="cs"/>
          <w:rtl/>
        </w:rPr>
        <w:t>ب</w:t>
      </w:r>
      <w:r w:rsidRPr="00853DCC">
        <w:rPr>
          <w:rtl/>
        </w:rPr>
        <w:t xml:space="preserve"> بود جدا کرده</w:t>
      </w:r>
      <w:r w:rsidR="007B4087">
        <w:rPr>
          <w:rtl/>
        </w:rPr>
        <w:t xml:space="preserve">، </w:t>
      </w:r>
      <w:r w:rsidRPr="00853DCC">
        <w:rPr>
          <w:rtl/>
        </w:rPr>
        <w:t>به فارسی ترجمه نموده و منتشر کند</w:t>
      </w:r>
      <w:r w:rsidR="007B4087">
        <w:rPr>
          <w:rtl/>
        </w:rPr>
        <w:t xml:space="preserve">. </w:t>
      </w:r>
      <w:r w:rsidRPr="00853DCC">
        <w:rPr>
          <w:rtl/>
        </w:rPr>
        <w:t>مقالات برگزیده را به چند نفر مترجم دادند تا ترجمه شده و در صورت قبول چاپ</w:t>
      </w:r>
      <w:r w:rsidR="00A43390" w:rsidRPr="00853DCC">
        <w:rPr>
          <w:rFonts w:hint="cs"/>
          <w:rtl/>
        </w:rPr>
        <w:t xml:space="preserve"> </w:t>
      </w:r>
      <w:r w:rsidRPr="00853DCC">
        <w:rPr>
          <w:rtl/>
        </w:rPr>
        <w:t>شود</w:t>
      </w:r>
      <w:r w:rsidR="007B4087">
        <w:rPr>
          <w:rtl/>
        </w:rPr>
        <w:t xml:space="preserve">. </w:t>
      </w:r>
      <w:r w:rsidRPr="00853DCC">
        <w:rPr>
          <w:rtl/>
        </w:rPr>
        <w:t>بنده هم در این کار شرکت کردم و چند مقاله را گرفتم و ترجمه کردم</w:t>
      </w:r>
      <w:r w:rsidR="007B4087">
        <w:rPr>
          <w:rFonts w:hint="cs"/>
          <w:rtl/>
        </w:rPr>
        <w:t xml:space="preserve">. </w:t>
      </w:r>
      <w:r w:rsidRPr="00853DCC">
        <w:rPr>
          <w:rtl/>
        </w:rPr>
        <w:t>ایشان ترجمه‌های من را پسندید و این همان دو کتاب همبستگی مذاهب اسلامی</w:t>
      </w:r>
      <w:r w:rsidR="007B4087">
        <w:rPr>
          <w:rtl/>
        </w:rPr>
        <w:t xml:space="preserve">، </w:t>
      </w:r>
      <w:r w:rsidRPr="00853DCC">
        <w:rPr>
          <w:rtl/>
        </w:rPr>
        <w:t>(مقالات دارالتقریب قاهره) (تهران</w:t>
      </w:r>
      <w:r w:rsidR="007B4087">
        <w:rPr>
          <w:rtl/>
        </w:rPr>
        <w:t xml:space="preserve">، </w:t>
      </w:r>
      <w:r w:rsidRPr="00853DCC">
        <w:rPr>
          <w:rtl/>
        </w:rPr>
        <w:t>‌امیرکبیر</w:t>
      </w:r>
      <w:r w:rsidR="007B4087">
        <w:rPr>
          <w:rtl/>
        </w:rPr>
        <w:t xml:space="preserve">، </w:t>
      </w:r>
      <w:r w:rsidRPr="00853DCC">
        <w:rPr>
          <w:rtl/>
        </w:rPr>
        <w:t>1350 با مقدمه حسن صدر و به</w:t>
      </w:r>
      <w:r w:rsidR="00CD5F11">
        <w:rPr>
          <w:rtl/>
        </w:rPr>
        <w:t xml:space="preserve"> احتمال به توصیه سید جعفر شهیدی</w:t>
      </w:r>
      <w:r w:rsidRPr="00853DCC">
        <w:rPr>
          <w:rtl/>
        </w:rPr>
        <w:t>) و کتاب اسلام آئین همبستگی شد</w:t>
      </w:r>
      <w:r w:rsidR="007B4087">
        <w:rPr>
          <w:rFonts w:hint="cs"/>
          <w:rtl/>
        </w:rPr>
        <w:t xml:space="preserve">. </w:t>
      </w:r>
      <w:r w:rsidRPr="00853DCC">
        <w:rPr>
          <w:rtl/>
        </w:rPr>
        <w:t>بنده</w:t>
      </w:r>
      <w:r w:rsidR="008F63F0">
        <w:rPr>
          <w:rtl/>
        </w:rPr>
        <w:t xml:space="preserve"> مدت‌ها </w:t>
      </w:r>
      <w:r w:rsidRPr="00853DCC">
        <w:rPr>
          <w:rtl/>
        </w:rPr>
        <w:t>به منزل آقای قمی (خیابان ولی عصر</w:t>
      </w:r>
      <w:r w:rsidR="007B4087">
        <w:rPr>
          <w:rtl/>
        </w:rPr>
        <w:t xml:space="preserve">، </w:t>
      </w:r>
      <w:r w:rsidRPr="00853DCC">
        <w:rPr>
          <w:rtl/>
        </w:rPr>
        <w:t>‌نزدیک چهار راه ولی عصر</w:t>
      </w:r>
      <w:r w:rsidR="007B4087">
        <w:rPr>
          <w:rtl/>
        </w:rPr>
        <w:t xml:space="preserve">، </w:t>
      </w:r>
      <w:r w:rsidRPr="00853DCC">
        <w:rPr>
          <w:rtl/>
        </w:rPr>
        <w:t>خیابان رشت</w:t>
      </w:r>
      <w:r w:rsidR="007B4087">
        <w:rPr>
          <w:rtl/>
        </w:rPr>
        <w:t xml:space="preserve">، </w:t>
      </w:r>
      <w:r w:rsidRPr="00853DCC">
        <w:rPr>
          <w:rtl/>
        </w:rPr>
        <w:t xml:space="preserve">کوچه قمی) </w:t>
      </w:r>
      <w:r w:rsidR="00A43390" w:rsidRPr="00853DCC">
        <w:rPr>
          <w:rtl/>
        </w:rPr>
        <w:t>می‌رفتم و این مقالات را مرور می</w:t>
      </w:r>
      <w:r w:rsidR="00A43390" w:rsidRPr="00853DCC">
        <w:rPr>
          <w:rFonts w:hint="cs"/>
          <w:rtl/>
        </w:rPr>
        <w:t>‌</w:t>
      </w:r>
      <w:r w:rsidRPr="00853DCC">
        <w:rPr>
          <w:rtl/>
        </w:rPr>
        <w:t>کردیم تا آماده نشر شود</w:t>
      </w:r>
      <w:r w:rsidR="007B4087">
        <w:rPr>
          <w:rtl/>
        </w:rPr>
        <w:t xml:space="preserve">. </w:t>
      </w:r>
      <w:r w:rsidRPr="00853DCC">
        <w:rPr>
          <w:rtl/>
        </w:rPr>
        <w:t>خاطرات بنده با آقای محمدتقی قمی را آقای دکتر آذر شب ضبط کرده و</w:t>
      </w:r>
      <w:r w:rsidR="00016EE7">
        <w:rPr>
          <w:rtl/>
        </w:rPr>
        <w:t xml:space="preserve"> آن‌ها </w:t>
      </w:r>
      <w:r w:rsidRPr="00853DCC">
        <w:rPr>
          <w:rtl/>
        </w:rPr>
        <w:t>را به عنوان مقاله ذکریات در مجله التقریب چاپ کرد</w:t>
      </w:r>
      <w:r w:rsidR="007B4087">
        <w:rPr>
          <w:rtl/>
        </w:rPr>
        <w:t xml:space="preserve">. </w:t>
      </w:r>
      <w:r w:rsidRPr="00853DCC">
        <w:rPr>
          <w:rtl/>
        </w:rPr>
        <w:t>سپس این مطالب را به صورت مستقل با عنوان ملف التقریب همراه با اسناد و مدارک دیگر منتشر کرد که به فارسی هم درآمد»</w:t>
      </w:r>
      <w:r w:rsidR="007B4087">
        <w:rPr>
          <w:rtl/>
        </w:rPr>
        <w:t xml:space="preserve">. </w:t>
      </w:r>
      <w:r w:rsidRPr="00853DCC">
        <w:rPr>
          <w:rtl/>
        </w:rPr>
        <w:t>به هر حال</w:t>
      </w:r>
      <w:r w:rsidR="007B4087">
        <w:rPr>
          <w:rtl/>
        </w:rPr>
        <w:t xml:space="preserve">، </w:t>
      </w:r>
      <w:r w:rsidRPr="00853DCC">
        <w:rPr>
          <w:rtl/>
        </w:rPr>
        <w:t>فعالیت وحدت گرایانه او بعد از انقلاب نیز ادامه داشت و به طور مشترک کتاب مشعل اتحاد را</w:t>
      </w:r>
      <w:r w:rsidR="00AA27A2" w:rsidRPr="00853DCC">
        <w:rPr>
          <w:rFonts w:hint="cs"/>
          <w:rtl/>
        </w:rPr>
        <w:t xml:space="preserve"> </w:t>
      </w:r>
      <w:r w:rsidRPr="00853DCC">
        <w:rPr>
          <w:rtl/>
        </w:rPr>
        <w:t>با آقای محمدرضا حکیمی منتشر کرد</w:t>
      </w:r>
      <w:r w:rsidR="007B4087">
        <w:rPr>
          <w:rtl/>
        </w:rPr>
        <w:t xml:space="preserve">. </w:t>
      </w:r>
      <w:r w:rsidRPr="00853DCC">
        <w:rPr>
          <w:rtl/>
        </w:rPr>
        <w:t>اکنون شانزده سال است که ریاست دانشگاه مذاهب اسلامی را دارد</w:t>
      </w:r>
      <w:r w:rsidR="007B4087">
        <w:rPr>
          <w:rtl/>
        </w:rPr>
        <w:t xml:space="preserve">. </w:t>
      </w:r>
    </w:p>
    <w:p w:rsidR="000631D9" w:rsidRPr="00CD5F11" w:rsidRDefault="000631D9" w:rsidP="001970D5">
      <w:pPr>
        <w:pStyle w:val="a"/>
        <w:rPr>
          <w:spacing w:val="-2"/>
          <w:rtl/>
        </w:rPr>
      </w:pPr>
      <w:r w:rsidRPr="00CD5F11">
        <w:rPr>
          <w:spacing w:val="-2"/>
          <w:rtl/>
        </w:rPr>
        <w:t>ب:</w:t>
      </w:r>
      <w:r w:rsidR="00AA27A2" w:rsidRPr="00CD5F11">
        <w:rPr>
          <w:rFonts w:hint="cs"/>
          <w:spacing w:val="-2"/>
          <w:rtl/>
        </w:rPr>
        <w:t xml:space="preserve"> </w:t>
      </w:r>
      <w:r w:rsidRPr="00CD5F11">
        <w:rPr>
          <w:spacing w:val="-2"/>
          <w:rtl/>
        </w:rPr>
        <w:t>قرآنیات:</w:t>
      </w:r>
      <w:r w:rsidR="00AA27A2" w:rsidRPr="00CD5F11">
        <w:rPr>
          <w:rFonts w:hint="cs"/>
          <w:spacing w:val="-2"/>
          <w:rtl/>
        </w:rPr>
        <w:t xml:space="preserve"> </w:t>
      </w:r>
      <w:r w:rsidRPr="00CD5F11">
        <w:rPr>
          <w:spacing w:val="-2"/>
          <w:rtl/>
        </w:rPr>
        <w:t>زمینه دیگر فعالیت آقای</w:t>
      </w:r>
      <w:r w:rsidR="00961BDF" w:rsidRPr="00CD5F11">
        <w:rPr>
          <w:spacing w:val="-2"/>
          <w:rtl/>
        </w:rPr>
        <w:t xml:space="preserve"> بی‌</w:t>
      </w:r>
      <w:r w:rsidRPr="00CD5F11">
        <w:rPr>
          <w:spacing w:val="-2"/>
          <w:rtl/>
        </w:rPr>
        <w:t>آزار انتشار آثاری با عنوان قرآن و طبیعت بود که بیشتر در سطح کودکان و نوجوانان بود</w:t>
      </w:r>
      <w:r w:rsidR="007B4087" w:rsidRPr="00CD5F11">
        <w:rPr>
          <w:spacing w:val="-2"/>
          <w:rtl/>
        </w:rPr>
        <w:t xml:space="preserve">. </w:t>
      </w:r>
      <w:r w:rsidRPr="00CD5F11">
        <w:rPr>
          <w:spacing w:val="-2"/>
          <w:rtl/>
        </w:rPr>
        <w:t>آقای</w:t>
      </w:r>
      <w:r w:rsidR="00961BDF" w:rsidRPr="00CD5F11">
        <w:rPr>
          <w:spacing w:val="-2"/>
          <w:rtl/>
        </w:rPr>
        <w:t xml:space="preserve"> بی‌</w:t>
      </w:r>
      <w:r w:rsidRPr="00CD5F11">
        <w:rPr>
          <w:spacing w:val="-2"/>
          <w:rtl/>
        </w:rPr>
        <w:t>آزار گفتند: «طی سفرهایی که به خارج داشتم کارهای مسیحی‌ها را دیدم که تا چه اندازه</w:t>
      </w:r>
      <w:r w:rsidR="00921D9B" w:rsidRPr="00CD5F11">
        <w:rPr>
          <w:spacing w:val="-2"/>
          <w:rtl/>
        </w:rPr>
        <w:t xml:space="preserve"> کتاب‌ها</w:t>
      </w:r>
      <w:r w:rsidR="002B3EC2" w:rsidRPr="00CD5F11">
        <w:rPr>
          <w:spacing w:val="-2"/>
          <w:rtl/>
        </w:rPr>
        <w:t xml:space="preserve">ی </w:t>
      </w:r>
      <w:r w:rsidRPr="00CD5F11">
        <w:rPr>
          <w:spacing w:val="-2"/>
          <w:rtl/>
        </w:rPr>
        <w:t>دینی را با تصویر چاپ می‌کنند</w:t>
      </w:r>
      <w:r w:rsidR="007B4087" w:rsidRPr="00CD5F11">
        <w:rPr>
          <w:spacing w:val="-2"/>
          <w:rtl/>
        </w:rPr>
        <w:t xml:space="preserve">. </w:t>
      </w:r>
      <w:r w:rsidRPr="00CD5F11">
        <w:rPr>
          <w:spacing w:val="-2"/>
          <w:rtl/>
        </w:rPr>
        <w:t>خودم هم حساس بودم که این کارها را بکنم</w:t>
      </w:r>
      <w:r w:rsidR="007B4087" w:rsidRPr="00CD5F11">
        <w:rPr>
          <w:spacing w:val="-2"/>
          <w:rtl/>
        </w:rPr>
        <w:t xml:space="preserve">. </w:t>
      </w:r>
      <w:r w:rsidR="00AA27A2" w:rsidRPr="00CD5F11">
        <w:rPr>
          <w:spacing w:val="-2"/>
          <w:rtl/>
        </w:rPr>
        <w:t>اولین کتاب من که جهان دیگر بود</w:t>
      </w:r>
      <w:r w:rsidR="007B4087" w:rsidRPr="00CD5F11">
        <w:rPr>
          <w:rFonts w:hint="cs"/>
          <w:spacing w:val="-2"/>
          <w:rtl/>
        </w:rPr>
        <w:t xml:space="preserve">، </w:t>
      </w:r>
      <w:r w:rsidRPr="00CD5F11">
        <w:rPr>
          <w:spacing w:val="-2"/>
          <w:rtl/>
        </w:rPr>
        <w:t>در موضوع معاد بود</w:t>
      </w:r>
      <w:r w:rsidR="007B4087" w:rsidRPr="00CD5F11">
        <w:rPr>
          <w:spacing w:val="-2"/>
          <w:rtl/>
        </w:rPr>
        <w:t xml:space="preserve">. </w:t>
      </w:r>
      <w:r w:rsidRPr="00CD5F11">
        <w:rPr>
          <w:spacing w:val="-2"/>
          <w:rtl/>
        </w:rPr>
        <w:t>بحث معاد را از شیراز از</w:t>
      </w:r>
      <w:r w:rsidR="00153F93" w:rsidRPr="00CD5F11">
        <w:rPr>
          <w:spacing w:val="-2"/>
          <w:rtl/>
        </w:rPr>
        <w:t xml:space="preserve"> یادداشت‌های </w:t>
      </w:r>
      <w:r w:rsidRPr="00CD5F11">
        <w:rPr>
          <w:spacing w:val="-2"/>
          <w:rtl/>
        </w:rPr>
        <w:t>پدرم از درس مرحوم سید نورالدین شیرازی دارم</w:t>
      </w:r>
      <w:r w:rsidR="007B4087" w:rsidRPr="00CD5F11">
        <w:rPr>
          <w:spacing w:val="-2"/>
          <w:rtl/>
        </w:rPr>
        <w:t xml:space="preserve">. </w:t>
      </w:r>
      <w:r w:rsidRPr="00CD5F11">
        <w:rPr>
          <w:spacing w:val="-2"/>
          <w:rtl/>
        </w:rPr>
        <w:t>من با استفاده از این یادداشت‌ها علاق</w:t>
      </w:r>
      <w:r w:rsidR="00AA27A2" w:rsidRPr="00CD5F11">
        <w:rPr>
          <w:rFonts w:hint="cs"/>
          <w:spacing w:val="-2"/>
          <w:rtl/>
        </w:rPr>
        <w:t>ه‌</w:t>
      </w:r>
      <w:r w:rsidRPr="00CD5F11">
        <w:rPr>
          <w:spacing w:val="-2"/>
          <w:rtl/>
        </w:rPr>
        <w:t>مند به بحث معاد شدم و در قم</w:t>
      </w:r>
      <w:r w:rsidR="007B4087" w:rsidRPr="00CD5F11">
        <w:rPr>
          <w:spacing w:val="-2"/>
          <w:rtl/>
        </w:rPr>
        <w:t xml:space="preserve"> </w:t>
      </w:r>
      <w:r w:rsidRPr="00CD5F11">
        <w:rPr>
          <w:spacing w:val="-2"/>
          <w:rtl/>
        </w:rPr>
        <w:t>نیز روی</w:t>
      </w:r>
      <w:r w:rsidR="007B4087" w:rsidRPr="00CD5F11">
        <w:rPr>
          <w:spacing w:val="-2"/>
          <w:rtl/>
        </w:rPr>
        <w:t xml:space="preserve"> </w:t>
      </w:r>
      <w:r w:rsidRPr="00CD5F11">
        <w:rPr>
          <w:spacing w:val="-2"/>
          <w:rtl/>
        </w:rPr>
        <w:t>آن کار</w:t>
      </w:r>
      <w:r w:rsidR="00961BDF" w:rsidRPr="00CD5F11">
        <w:rPr>
          <w:spacing w:val="-2"/>
          <w:rtl/>
        </w:rPr>
        <w:t xml:space="preserve"> می‌</w:t>
      </w:r>
      <w:r w:rsidRPr="00CD5F11">
        <w:rPr>
          <w:spacing w:val="-2"/>
          <w:rtl/>
        </w:rPr>
        <w:t>کردم تا آماده شد</w:t>
      </w:r>
      <w:r w:rsidR="007B4087" w:rsidRPr="00CD5F11">
        <w:rPr>
          <w:spacing w:val="-2"/>
          <w:rtl/>
        </w:rPr>
        <w:t xml:space="preserve">. </w:t>
      </w:r>
      <w:r w:rsidRPr="00CD5F11">
        <w:rPr>
          <w:spacing w:val="-2"/>
          <w:rtl/>
        </w:rPr>
        <w:t>آقای مکارم برای جهان دیگر مقدمه نوشت و پ</w:t>
      </w:r>
      <w:r w:rsidR="00AA27A2" w:rsidRPr="00CD5F11">
        <w:rPr>
          <w:spacing w:val="-2"/>
          <w:rtl/>
        </w:rPr>
        <w:t>س از چاپ مورد استقبال قرار گرفت</w:t>
      </w:r>
      <w:r w:rsidRPr="00CD5F11">
        <w:rPr>
          <w:spacing w:val="-2"/>
          <w:rtl/>
        </w:rPr>
        <w:t xml:space="preserve"> (چاپ فراهانی</w:t>
      </w:r>
      <w:r w:rsidR="007B4087" w:rsidRPr="00CD5F11">
        <w:rPr>
          <w:spacing w:val="-2"/>
          <w:rtl/>
        </w:rPr>
        <w:t xml:space="preserve">، </w:t>
      </w:r>
      <w:r w:rsidRPr="00CD5F11">
        <w:rPr>
          <w:spacing w:val="-2"/>
          <w:rtl/>
        </w:rPr>
        <w:t>1345)</w:t>
      </w:r>
      <w:r w:rsidR="007B4087" w:rsidRPr="00CD5F11">
        <w:rPr>
          <w:spacing w:val="-2"/>
          <w:rtl/>
        </w:rPr>
        <w:t xml:space="preserve">. </w:t>
      </w:r>
      <w:r w:rsidRPr="00CD5F11">
        <w:rPr>
          <w:spacing w:val="-2"/>
          <w:rtl/>
        </w:rPr>
        <w:t>همان زمان</w:t>
      </w:r>
      <w:r w:rsidR="007B4087" w:rsidRPr="00CD5F11">
        <w:rPr>
          <w:spacing w:val="-2"/>
          <w:rtl/>
        </w:rPr>
        <w:t xml:space="preserve">، </w:t>
      </w:r>
      <w:r w:rsidRPr="00CD5F11">
        <w:rPr>
          <w:spacing w:val="-2"/>
          <w:rtl/>
        </w:rPr>
        <w:t>کتاب یاد شده مصور و رنگی بود</w:t>
      </w:r>
      <w:r w:rsidR="007B4087" w:rsidRPr="00CD5F11">
        <w:rPr>
          <w:spacing w:val="-2"/>
          <w:rtl/>
        </w:rPr>
        <w:t xml:space="preserve">. </w:t>
      </w:r>
      <w:r w:rsidRPr="00CD5F11">
        <w:rPr>
          <w:spacing w:val="-2"/>
          <w:rtl/>
        </w:rPr>
        <w:t>بعدها نام این کتاب به گذشته و آینده جهان (انتشارات بعثت) تبدیل شد و پیش از انقلاب چهل و دوبار با تیراژ بالا چاپ شد</w:t>
      </w:r>
      <w:r w:rsidR="00CD5F11" w:rsidRPr="00CD5F11">
        <w:rPr>
          <w:spacing w:val="-2"/>
          <w:rtl/>
        </w:rPr>
        <w:t>.</w:t>
      </w:r>
      <w:r w:rsidRPr="00CD5F11">
        <w:rPr>
          <w:spacing w:val="-2"/>
          <w:rtl/>
        </w:rPr>
        <w:t>»</w:t>
      </w:r>
    </w:p>
    <w:p w:rsidR="000631D9" w:rsidRPr="00361C9E" w:rsidRDefault="000631D9" w:rsidP="001970D5">
      <w:pPr>
        <w:pStyle w:val="a"/>
        <w:rPr>
          <w:spacing w:val="-2"/>
          <w:rtl/>
        </w:rPr>
      </w:pPr>
      <w:r w:rsidRPr="00361C9E">
        <w:rPr>
          <w:spacing w:val="-2"/>
          <w:rtl/>
        </w:rPr>
        <w:t>همین زمینه فعالیت بود که به سری قرآن و طبیعت منجر شد</w:t>
      </w:r>
      <w:r w:rsidR="007B4087" w:rsidRPr="00361C9E">
        <w:rPr>
          <w:spacing w:val="-2"/>
          <w:rtl/>
        </w:rPr>
        <w:t xml:space="preserve">. </w:t>
      </w:r>
      <w:r w:rsidRPr="00361C9E">
        <w:rPr>
          <w:spacing w:val="-2"/>
          <w:rtl/>
        </w:rPr>
        <w:t>تاریخ مقدمه کتاب اول آن با عنوان آدم و حوا 1354 ش است</w:t>
      </w:r>
      <w:r w:rsidR="007B4087" w:rsidRPr="00361C9E">
        <w:rPr>
          <w:spacing w:val="-2"/>
          <w:rtl/>
        </w:rPr>
        <w:t xml:space="preserve">. </w:t>
      </w:r>
      <w:r w:rsidRPr="00361C9E">
        <w:rPr>
          <w:spacing w:val="-2"/>
          <w:rtl/>
        </w:rPr>
        <w:t>در این آثار آیاتی از قرآن به ضمیمه تصاویری از مناظر طبیعی مرتبط و گاه توضیحاتی در هماهنگی میان قرآن و علم منتشر می‌شد</w:t>
      </w:r>
      <w:r w:rsidR="007B4087" w:rsidRPr="00361C9E">
        <w:rPr>
          <w:spacing w:val="-2"/>
          <w:rtl/>
        </w:rPr>
        <w:t xml:space="preserve">. </w:t>
      </w:r>
      <w:r w:rsidRPr="00361C9E">
        <w:rPr>
          <w:spacing w:val="-2"/>
          <w:rtl/>
        </w:rPr>
        <w:t>این آثار توسط دفتر نشر فرهنگ اسلامی انتشار می‌یافت</w:t>
      </w:r>
      <w:r w:rsidR="007B4087" w:rsidRPr="00361C9E">
        <w:rPr>
          <w:spacing w:val="-2"/>
          <w:rtl/>
        </w:rPr>
        <w:t xml:space="preserve">. </w:t>
      </w:r>
      <w:r w:rsidRPr="00361C9E">
        <w:rPr>
          <w:spacing w:val="-2"/>
          <w:rtl/>
        </w:rPr>
        <w:t>در خبرها آمده است که در سال 1386در نمایشگاه قرآن در یک سخنرانی اعلام کرد: تحقیقات ناسا معجزه شق القمر را تأیید می‌کند</w:t>
      </w:r>
      <w:r w:rsidR="007B4087" w:rsidRPr="00361C9E">
        <w:rPr>
          <w:spacing w:val="-2"/>
          <w:rtl/>
        </w:rPr>
        <w:t xml:space="preserve">. </w:t>
      </w:r>
      <w:r w:rsidRPr="00361C9E">
        <w:rPr>
          <w:spacing w:val="-2"/>
          <w:rtl/>
        </w:rPr>
        <w:t>بنابراین باید گفت ایشان همچنان در این زمینه فعال است</w:t>
      </w:r>
      <w:r w:rsidR="007B4087" w:rsidRPr="00361C9E">
        <w:rPr>
          <w:spacing w:val="-2"/>
          <w:rtl/>
        </w:rPr>
        <w:t xml:space="preserve">. </w:t>
      </w:r>
    </w:p>
    <w:p w:rsidR="000631D9" w:rsidRPr="00853DCC" w:rsidRDefault="000631D9" w:rsidP="00361C9E">
      <w:pPr>
        <w:pStyle w:val="a"/>
        <w:rPr>
          <w:rtl/>
        </w:rPr>
      </w:pPr>
      <w:r w:rsidRPr="00853DCC">
        <w:rPr>
          <w:rtl/>
        </w:rPr>
        <w:t>ج: فقه نوین: زمینه دیگر فعالیت او</w:t>
      </w:r>
      <w:r w:rsidR="007B4087">
        <w:rPr>
          <w:rtl/>
        </w:rPr>
        <w:t xml:space="preserve">، </w:t>
      </w:r>
      <w:r w:rsidRPr="00853DCC">
        <w:rPr>
          <w:rtl/>
        </w:rPr>
        <w:t>بازنگری در نوع نگارش رساله‌های عملیه و پرداختن به مسائل مستحدثه بود</w:t>
      </w:r>
      <w:r w:rsidR="007B4087">
        <w:rPr>
          <w:rtl/>
        </w:rPr>
        <w:t xml:space="preserve">. </w:t>
      </w:r>
      <w:r w:rsidRPr="00853DCC">
        <w:rPr>
          <w:rtl/>
        </w:rPr>
        <w:t>وی</w:t>
      </w:r>
      <w:r w:rsidR="00F60A81">
        <w:rPr>
          <w:rtl/>
        </w:rPr>
        <w:t xml:space="preserve"> می‌گوید </w:t>
      </w:r>
      <w:r w:rsidRPr="00853DCC">
        <w:rPr>
          <w:rtl/>
        </w:rPr>
        <w:t>که بعد از بازگشت امام از زندان و حصار تهران</w:t>
      </w:r>
      <w:r w:rsidR="007B4087">
        <w:rPr>
          <w:rtl/>
        </w:rPr>
        <w:t xml:space="preserve">، </w:t>
      </w:r>
      <w:r w:rsidRPr="00853DCC">
        <w:rPr>
          <w:rtl/>
        </w:rPr>
        <w:t>یک روز برای عده‌ای صحبت می‌کرد</w:t>
      </w:r>
      <w:r w:rsidR="00CB36E3" w:rsidRPr="00853DCC">
        <w:rPr>
          <w:rtl/>
        </w:rPr>
        <w:t>ند</w:t>
      </w:r>
      <w:r w:rsidR="007B4087">
        <w:rPr>
          <w:rFonts w:hint="cs"/>
          <w:rtl/>
        </w:rPr>
        <w:t xml:space="preserve">، </w:t>
      </w:r>
      <w:r w:rsidRPr="00853DCC">
        <w:rPr>
          <w:rtl/>
        </w:rPr>
        <w:t>فرمودند که آرزو دارم رساله‌ای مشتمل بر مسائل مستحدثه بنویسیم</w:t>
      </w:r>
      <w:r w:rsidR="007B4087">
        <w:rPr>
          <w:rtl/>
        </w:rPr>
        <w:t xml:space="preserve">. </w:t>
      </w:r>
      <w:r w:rsidRPr="00853DCC">
        <w:rPr>
          <w:rtl/>
        </w:rPr>
        <w:t>رساله‌های موجود شامل مسائل سیاسی و اقتصادی و</w:t>
      </w:r>
      <w:r w:rsidR="00542EE3">
        <w:rPr>
          <w:rtl/>
        </w:rPr>
        <w:t xml:space="preserve"> همینطور </w:t>
      </w:r>
      <w:r w:rsidRPr="00853DCC">
        <w:rPr>
          <w:rtl/>
        </w:rPr>
        <w:t>امر به معروف ونهی از منکر نیست»</w:t>
      </w:r>
      <w:r w:rsidR="007B4087">
        <w:rPr>
          <w:rFonts w:hint="cs"/>
          <w:rtl/>
        </w:rPr>
        <w:t xml:space="preserve">. </w:t>
      </w:r>
      <w:r w:rsidRPr="00853DCC">
        <w:rPr>
          <w:rtl/>
        </w:rPr>
        <w:t>از فردای آن روز هم یک درس خصوصی در منزل گذاشتند که بنده هم شرکت کردم و دوازده بحث را مرتب نوشته و تقدیم امام کردم که در یورش به منزل امام از بین رفت</w:t>
      </w:r>
      <w:r w:rsidR="00361C9E">
        <w:rPr>
          <w:rtl/>
        </w:rPr>
        <w:t>.</w:t>
      </w:r>
      <w:r w:rsidRPr="00014724">
        <w:rPr>
          <w:rStyle w:val="FootnoteReference"/>
          <w:rtl/>
        </w:rPr>
        <w:footnoteReference w:id="2909"/>
      </w:r>
      <w:r w:rsidRPr="00853DCC">
        <w:rPr>
          <w:rtl/>
        </w:rPr>
        <w:t xml:space="preserve"> به نظر</w:t>
      </w:r>
      <w:r w:rsidR="00961BDF">
        <w:rPr>
          <w:rtl/>
        </w:rPr>
        <w:t xml:space="preserve"> می‌</w:t>
      </w:r>
      <w:r w:rsidRPr="00853DCC">
        <w:rPr>
          <w:rtl/>
        </w:rPr>
        <w:t>رسد همین احساس است که او را به تدریج به این سمت وسو کشانده است</w:t>
      </w:r>
      <w:r w:rsidR="007B4087">
        <w:rPr>
          <w:rtl/>
        </w:rPr>
        <w:t xml:space="preserve">. </w:t>
      </w:r>
      <w:r w:rsidRPr="00853DCC">
        <w:rPr>
          <w:rtl/>
        </w:rPr>
        <w:t>وی</w:t>
      </w:r>
      <w:r w:rsidR="00F60A81">
        <w:rPr>
          <w:rtl/>
        </w:rPr>
        <w:t xml:space="preserve"> می‌گوید </w:t>
      </w:r>
      <w:r w:rsidRPr="00853DCC">
        <w:rPr>
          <w:rtl/>
        </w:rPr>
        <w:t>که در وقت ورود امام به نجف من آنجا بودم</w:t>
      </w:r>
      <w:r w:rsidR="007B4087">
        <w:rPr>
          <w:rtl/>
        </w:rPr>
        <w:t xml:space="preserve">. </w:t>
      </w:r>
      <w:r w:rsidRPr="00853DCC">
        <w:rPr>
          <w:rtl/>
        </w:rPr>
        <w:t xml:space="preserve">به هر روی نتیجه این گرایش آن بود که در حوالی انقلاب رساله عملیه امام با عنوان رساله نوین در ابواب عبادی و اقتصادی و سیاسی </w:t>
      </w:r>
      <w:r w:rsidR="00CB36E3" w:rsidRPr="00853DCC">
        <w:rPr>
          <w:rFonts w:hint="cs"/>
          <w:rtl/>
        </w:rPr>
        <w:t>به</w:t>
      </w:r>
      <w:r w:rsidRPr="00853DCC">
        <w:rPr>
          <w:rtl/>
        </w:rPr>
        <w:t xml:space="preserve"> تفکیک و</w:t>
      </w:r>
      <w:r w:rsidR="00153F93">
        <w:rPr>
          <w:rtl/>
        </w:rPr>
        <w:t xml:space="preserve"> هرکدام </w:t>
      </w:r>
      <w:r w:rsidRPr="00853DCC">
        <w:rPr>
          <w:rtl/>
        </w:rPr>
        <w:t>در یک مجلد</w:t>
      </w:r>
      <w:r w:rsidR="007B4087">
        <w:rPr>
          <w:rtl/>
        </w:rPr>
        <w:t xml:space="preserve">، </w:t>
      </w:r>
      <w:r w:rsidRPr="00853DCC">
        <w:rPr>
          <w:rtl/>
        </w:rPr>
        <w:t>و با شیوه‌ای مدرن به نگارش درآمد و چاپ شد (به گفته ایشان</w:t>
      </w:r>
      <w:r w:rsidR="007B4087">
        <w:rPr>
          <w:rtl/>
        </w:rPr>
        <w:t>،</w:t>
      </w:r>
      <w:r w:rsidR="00A6798D">
        <w:rPr>
          <w:rtl/>
        </w:rPr>
        <w:t xml:space="preserve"> این‌ها</w:t>
      </w:r>
      <w:r w:rsidR="00153F93">
        <w:rPr>
          <w:rtl/>
        </w:rPr>
        <w:t xml:space="preserve"> درس‌هایی </w:t>
      </w:r>
      <w:r w:rsidRPr="00853DCC">
        <w:rPr>
          <w:rtl/>
        </w:rPr>
        <w:t>بود که برای جوانان منحرف در اوین داشتم)</w:t>
      </w:r>
      <w:r w:rsidR="007B4087">
        <w:rPr>
          <w:rtl/>
        </w:rPr>
        <w:t xml:space="preserve">. </w:t>
      </w:r>
      <w:r w:rsidRPr="00853DCC">
        <w:rPr>
          <w:rtl/>
        </w:rPr>
        <w:t>این رساله نوین</w:t>
      </w:r>
      <w:r w:rsidR="007B4087">
        <w:rPr>
          <w:rtl/>
        </w:rPr>
        <w:t xml:space="preserve">، </w:t>
      </w:r>
      <w:r w:rsidRPr="00853DCC">
        <w:rPr>
          <w:rtl/>
        </w:rPr>
        <w:t>پیشینه‌ای هم داشت وآن آثاری بود با عنوان راز نماز</w:t>
      </w:r>
      <w:r w:rsidR="007B4087">
        <w:rPr>
          <w:rtl/>
        </w:rPr>
        <w:t xml:space="preserve">، </w:t>
      </w:r>
      <w:r w:rsidRPr="00853DCC">
        <w:rPr>
          <w:rtl/>
        </w:rPr>
        <w:t>حفاظت محیط زیست (درباره طهارت) وحج کانون همبستگی به صورت مصور و رنگی</w:t>
      </w:r>
      <w:r w:rsidR="00AB1040" w:rsidRPr="00853DCC">
        <w:rPr>
          <w:rtl/>
        </w:rPr>
        <w:t xml:space="preserve"> چاپ شده بود</w:t>
      </w:r>
      <w:r w:rsidR="007B4087">
        <w:rPr>
          <w:rtl/>
        </w:rPr>
        <w:t xml:space="preserve">. </w:t>
      </w:r>
      <w:r w:rsidR="00AB1040" w:rsidRPr="00853DCC">
        <w:rPr>
          <w:rtl/>
        </w:rPr>
        <w:t>وی را باید بنیان</w:t>
      </w:r>
      <w:r w:rsidR="00AB1040" w:rsidRPr="00853DCC">
        <w:rPr>
          <w:rFonts w:hint="cs"/>
          <w:rtl/>
        </w:rPr>
        <w:t>‌</w:t>
      </w:r>
      <w:r w:rsidR="00AB1040" w:rsidRPr="00853DCC">
        <w:rPr>
          <w:rtl/>
        </w:rPr>
        <w:t>گ</w:t>
      </w:r>
      <w:r w:rsidR="00AB1040" w:rsidRPr="00853DCC">
        <w:rPr>
          <w:rFonts w:hint="cs"/>
          <w:rtl/>
        </w:rPr>
        <w:t>ذ</w:t>
      </w:r>
      <w:r w:rsidRPr="00853DCC">
        <w:rPr>
          <w:rtl/>
        </w:rPr>
        <w:t>ار روش نوین رساله نویسی دانست که البته جز در برخی از زمینه‌ها</w:t>
      </w:r>
      <w:r w:rsidR="007B4087">
        <w:rPr>
          <w:rtl/>
        </w:rPr>
        <w:t xml:space="preserve">، </w:t>
      </w:r>
      <w:r w:rsidRPr="00853DCC">
        <w:rPr>
          <w:rtl/>
        </w:rPr>
        <w:t>‌ادامه نیافت</w:t>
      </w:r>
      <w:r w:rsidR="007B4087">
        <w:rPr>
          <w:rtl/>
        </w:rPr>
        <w:t xml:space="preserve">. </w:t>
      </w:r>
      <w:r w:rsidRPr="00853DCC">
        <w:rPr>
          <w:rtl/>
        </w:rPr>
        <w:t>این کار با شرکت ایشان در درس امام در منزل ایشان بود که مسائل مستحدثه را تدریس می‌کرد</w:t>
      </w:r>
      <w:r w:rsidR="007B4087">
        <w:rPr>
          <w:rtl/>
        </w:rPr>
        <w:t xml:space="preserve">. </w:t>
      </w:r>
      <w:r w:rsidRPr="00853DCC">
        <w:rPr>
          <w:rtl/>
        </w:rPr>
        <w:t>ایشان وقتی به نجف رفت</w:t>
      </w:r>
      <w:r w:rsidR="007B4087">
        <w:rPr>
          <w:rtl/>
        </w:rPr>
        <w:t xml:space="preserve">، </w:t>
      </w:r>
      <w:r w:rsidRPr="00853DCC">
        <w:rPr>
          <w:rtl/>
        </w:rPr>
        <w:t>امام از ایشان خواست تا آن نوشته‌ها را نزد ایشان ببرد که برد</w:t>
      </w:r>
      <w:r w:rsidR="007B4087">
        <w:rPr>
          <w:rtl/>
        </w:rPr>
        <w:t xml:space="preserve">. </w:t>
      </w:r>
      <w:r w:rsidRPr="00853DCC">
        <w:rPr>
          <w:rtl/>
        </w:rPr>
        <w:t>خود آقای</w:t>
      </w:r>
      <w:r w:rsidR="00961BDF">
        <w:rPr>
          <w:rtl/>
        </w:rPr>
        <w:t xml:space="preserve"> بی‌</w:t>
      </w:r>
      <w:r w:rsidRPr="00853DCC">
        <w:rPr>
          <w:rtl/>
        </w:rPr>
        <w:t>آزار فرمودند که به جز آن درس</w:t>
      </w:r>
      <w:r w:rsidR="007B4087">
        <w:rPr>
          <w:rtl/>
        </w:rPr>
        <w:t xml:space="preserve">، </w:t>
      </w:r>
      <w:r w:rsidRPr="00853DCC">
        <w:rPr>
          <w:rtl/>
        </w:rPr>
        <w:t>من تحت تأثیر آثار محمد جواد مغنیه هم بودم و کتاب</w:t>
      </w:r>
      <w:r w:rsidR="00AB1040" w:rsidRPr="00853DCC">
        <w:rPr>
          <w:rtl/>
        </w:rPr>
        <w:t xml:space="preserve"> ایشان با عنوان فقه الامام جعفر</w:t>
      </w:r>
      <w:r w:rsidRPr="00853DCC">
        <w:rPr>
          <w:rtl/>
        </w:rPr>
        <w:t>الصادق</w:t>
      </w:r>
      <w:r w:rsidR="00361C9E">
        <w:rPr>
          <w:rFonts w:cs="CTraditional Arabic" w:hint="cs"/>
          <w:rtl/>
        </w:rPr>
        <w:t>÷</w:t>
      </w:r>
      <w:r w:rsidRPr="00853DCC">
        <w:rPr>
          <w:rtl/>
        </w:rPr>
        <w:t xml:space="preserve"> روی من اثر گذاشت</w:t>
      </w:r>
      <w:r w:rsidR="007B4087">
        <w:rPr>
          <w:rtl/>
        </w:rPr>
        <w:t xml:space="preserve">. </w:t>
      </w:r>
      <w:r w:rsidRPr="00853DCC">
        <w:rPr>
          <w:rtl/>
        </w:rPr>
        <w:t>مرحوم محمدباقر صدر در مجل</w:t>
      </w:r>
      <w:r w:rsidR="00C427E4" w:rsidRPr="00853DCC">
        <w:rPr>
          <w:rtl/>
        </w:rPr>
        <w:t>ۀ</w:t>
      </w:r>
      <w:r w:rsidRPr="00853DCC">
        <w:rPr>
          <w:rtl/>
        </w:rPr>
        <w:t xml:space="preserve"> رسال</w:t>
      </w:r>
      <w:r w:rsidR="00361C9E">
        <w:rPr>
          <w:rFonts w:hint="cs"/>
          <w:rtl/>
        </w:rPr>
        <w:t>ة</w:t>
      </w:r>
      <w:r w:rsidRPr="00853DCC">
        <w:rPr>
          <w:rtl/>
        </w:rPr>
        <w:t xml:space="preserve"> الاسلام چاپ بغداد</w:t>
      </w:r>
      <w:r w:rsidR="007B4087">
        <w:rPr>
          <w:rtl/>
        </w:rPr>
        <w:t xml:space="preserve">، </w:t>
      </w:r>
      <w:r w:rsidRPr="00853DCC">
        <w:rPr>
          <w:rtl/>
        </w:rPr>
        <w:t>مقاله‌ای درباره همین کتاب مغنیه نوشت و آن را ستایش کرد</w:t>
      </w:r>
      <w:r w:rsidR="007B4087">
        <w:rPr>
          <w:rtl/>
        </w:rPr>
        <w:t xml:space="preserve">. </w:t>
      </w:r>
      <w:r w:rsidRPr="00853DCC">
        <w:rPr>
          <w:rtl/>
        </w:rPr>
        <w:t>من دریافتم که آن کار مهمی است»</w:t>
      </w:r>
      <w:r w:rsidR="007B4087">
        <w:rPr>
          <w:rtl/>
        </w:rPr>
        <w:t xml:space="preserve">. </w:t>
      </w:r>
    </w:p>
    <w:p w:rsidR="000631D9" w:rsidRPr="00853DCC" w:rsidRDefault="000631D9" w:rsidP="001970D5">
      <w:pPr>
        <w:pStyle w:val="a"/>
        <w:rPr>
          <w:rtl/>
        </w:rPr>
      </w:pPr>
      <w:r w:rsidRPr="00853DCC">
        <w:rPr>
          <w:rtl/>
        </w:rPr>
        <w:t>ایشان افزودند که در حال حاضر کتاب الفقه التقریبی و المقارن را در شش جلد نوشته و سه مجلد آن را چاپ کرده‌اند</w:t>
      </w:r>
      <w:r w:rsidR="007B4087">
        <w:rPr>
          <w:rtl/>
        </w:rPr>
        <w:t xml:space="preserve">. </w:t>
      </w:r>
      <w:r w:rsidRPr="00853DCC">
        <w:rPr>
          <w:rtl/>
        </w:rPr>
        <w:t>که جمع میان گرایش تقریبی و فقه نونویسانه است</w:t>
      </w:r>
      <w:r w:rsidR="007B4087">
        <w:rPr>
          <w:rtl/>
        </w:rPr>
        <w:t xml:space="preserve">. </w:t>
      </w:r>
      <w:r w:rsidRPr="00853DCC">
        <w:rPr>
          <w:rtl/>
        </w:rPr>
        <w:t>در این کتاب متن</w:t>
      </w:r>
      <w:r w:rsidR="007B4087">
        <w:rPr>
          <w:rFonts w:hint="cs"/>
          <w:rtl/>
        </w:rPr>
        <w:t xml:space="preserve">، </w:t>
      </w:r>
      <w:r w:rsidRPr="00853DCC">
        <w:rPr>
          <w:rtl/>
        </w:rPr>
        <w:t>لمعه است و مسائل مستحدثه با رعایت اقوال مذاهب دیگر لحاظ شده است</w:t>
      </w:r>
      <w:r w:rsidR="007B4087">
        <w:rPr>
          <w:rtl/>
        </w:rPr>
        <w:t xml:space="preserve">. </w:t>
      </w:r>
      <w:r w:rsidRPr="00853DCC">
        <w:rPr>
          <w:rtl/>
        </w:rPr>
        <w:t>بعد از فتوای شلتوت</w:t>
      </w:r>
      <w:r w:rsidR="007B4087">
        <w:rPr>
          <w:rtl/>
        </w:rPr>
        <w:t xml:space="preserve">، </w:t>
      </w:r>
      <w:r w:rsidRPr="00853DCC">
        <w:rPr>
          <w:rtl/>
        </w:rPr>
        <w:t>نزدیک به پنجاه قانون از قوانین شرعی بلاد اسلامی</w:t>
      </w:r>
      <w:r w:rsidR="007B4087">
        <w:rPr>
          <w:rFonts w:hint="cs"/>
          <w:rtl/>
        </w:rPr>
        <w:t xml:space="preserve">، </w:t>
      </w:r>
      <w:r w:rsidRPr="00853DCC">
        <w:rPr>
          <w:rtl/>
        </w:rPr>
        <w:t>مطابق فقه شیعه تغییر کرده که</w:t>
      </w:r>
      <w:r w:rsidR="00016EE7">
        <w:rPr>
          <w:rtl/>
        </w:rPr>
        <w:t xml:space="preserve"> آن‌ها </w:t>
      </w:r>
      <w:r w:rsidRPr="00853DCC">
        <w:rPr>
          <w:rtl/>
        </w:rPr>
        <w:t>را در این کتاب آورده‌اند</w:t>
      </w:r>
      <w:r w:rsidR="007B4087">
        <w:rPr>
          <w:rFonts w:hint="cs"/>
          <w:rtl/>
        </w:rPr>
        <w:t xml:space="preserve">. </w:t>
      </w:r>
      <w:r w:rsidRPr="00853DCC">
        <w:rPr>
          <w:rtl/>
        </w:rPr>
        <w:t>این کتاب نیز مصور بوده و فقه المقاصد نیز در آن لحاظ شده است</w:t>
      </w:r>
      <w:r w:rsidR="007B4087">
        <w:rPr>
          <w:rtl/>
        </w:rPr>
        <w:t xml:space="preserve">. </w:t>
      </w:r>
    </w:p>
    <w:p w:rsidR="000631D9" w:rsidRPr="00853DCC" w:rsidRDefault="000631D9" w:rsidP="001970D5">
      <w:pPr>
        <w:pStyle w:val="a"/>
        <w:rPr>
          <w:rtl/>
        </w:rPr>
      </w:pPr>
      <w:r w:rsidRPr="00853DCC">
        <w:rPr>
          <w:rtl/>
        </w:rPr>
        <w:t>از دیگر آثار ایشان کتاب خودسازی با جمهوری اسلامی اثری است که در اردیبهشت 58 درباره توحید و عدل و سپس رهبری و معاد و آنگاه نظام و حکومت اسلامی نوشته شده و توسط انتشارات بعثت چاپ شده است</w:t>
      </w:r>
      <w:r w:rsidR="007B4087">
        <w:rPr>
          <w:rtl/>
        </w:rPr>
        <w:t xml:space="preserve">. </w:t>
      </w:r>
      <w:r w:rsidRPr="00853DCC">
        <w:rPr>
          <w:rtl/>
        </w:rPr>
        <w:t>در مقدمه گفته است: جمهوری اسلامی نه به معنای کنار گذاشتن فرهنگ و تمدن جهان و بازگشت به قرون وسطی</w:t>
      </w:r>
      <w:r w:rsidR="007B4087">
        <w:rPr>
          <w:rtl/>
        </w:rPr>
        <w:t xml:space="preserve">، </w:t>
      </w:r>
      <w:r w:rsidRPr="00853DCC">
        <w:rPr>
          <w:rtl/>
        </w:rPr>
        <w:t>بلکه وارث و ادامه دهند و تکمیل کننده تمام فرهنگ</w:t>
      </w:r>
      <w:r w:rsidR="00561FFC" w:rsidRPr="00853DCC">
        <w:rPr>
          <w:rFonts w:hint="cs"/>
          <w:rtl/>
        </w:rPr>
        <w:t>‌</w:t>
      </w:r>
      <w:r w:rsidRPr="00853DCC">
        <w:rPr>
          <w:rtl/>
        </w:rPr>
        <w:t>ها و تمدن‌های گذشته از طریق اصول اساسی اسلام است</w:t>
      </w:r>
      <w:r w:rsidR="007B4087">
        <w:rPr>
          <w:rtl/>
        </w:rPr>
        <w:t xml:space="preserve">. </w:t>
      </w:r>
      <w:r w:rsidRPr="00853DCC">
        <w:rPr>
          <w:rtl/>
        </w:rPr>
        <w:t>وی در بخش سیاسی این کتاب</w:t>
      </w:r>
      <w:r w:rsidR="007B4087">
        <w:rPr>
          <w:rtl/>
        </w:rPr>
        <w:t xml:space="preserve">، </w:t>
      </w:r>
      <w:r w:rsidRPr="00853DCC">
        <w:rPr>
          <w:rtl/>
        </w:rPr>
        <w:t>از نظارت فقها در نظام اسلامی سخن گفته است</w:t>
      </w:r>
      <w:r w:rsidR="00361C9E">
        <w:rPr>
          <w:rtl/>
        </w:rPr>
        <w:t>.</w:t>
      </w:r>
      <w:r w:rsidRPr="00014724">
        <w:rPr>
          <w:rStyle w:val="FootnoteReference"/>
          <w:rtl/>
        </w:rPr>
        <w:footnoteReference w:id="2910"/>
      </w:r>
    </w:p>
    <w:p w:rsidR="000631D9" w:rsidRPr="00853DCC" w:rsidRDefault="000631D9" w:rsidP="001970D5">
      <w:pPr>
        <w:pStyle w:val="a"/>
        <w:rPr>
          <w:rtl/>
        </w:rPr>
      </w:pPr>
      <w:r w:rsidRPr="00853DCC">
        <w:rPr>
          <w:rtl/>
        </w:rPr>
        <w:t>آقای بی‌آزار</w:t>
      </w:r>
      <w:r w:rsidR="007B4087">
        <w:rPr>
          <w:rtl/>
        </w:rPr>
        <w:t xml:space="preserve">، </w:t>
      </w:r>
      <w:r w:rsidRPr="00853DCC">
        <w:rPr>
          <w:rtl/>
        </w:rPr>
        <w:t>همچنین در حوزه تفسیر قرآن فعال بوده وهست و در این زمینه به جز تفسیر کاشف (که با همکاری آقای دکتر محمدباقر حجتی نوشته‌اند)</w:t>
      </w:r>
      <w:r w:rsidR="00361C9E">
        <w:rPr>
          <w:rFonts w:hint="cs"/>
          <w:rtl/>
        </w:rPr>
        <w:t xml:space="preserve"> </w:t>
      </w:r>
      <w:r w:rsidRPr="00853DCC">
        <w:rPr>
          <w:rtl/>
        </w:rPr>
        <w:t>آثاری هم درباره موضوعاتی چون باستان شناسی و جغرافیای تاریخی قصص قرآن دارند که در شمار کارهای پس از انقلاب ایشان است</w:t>
      </w:r>
      <w:r w:rsidR="007B4087">
        <w:rPr>
          <w:rtl/>
        </w:rPr>
        <w:t xml:space="preserve">. </w:t>
      </w:r>
    </w:p>
    <w:p w:rsidR="000631D9" w:rsidRPr="00853DCC" w:rsidRDefault="000631D9" w:rsidP="001970D5">
      <w:pPr>
        <w:pStyle w:val="a"/>
        <w:rPr>
          <w:rtl/>
        </w:rPr>
      </w:pPr>
      <w:r w:rsidRPr="00853DCC">
        <w:rPr>
          <w:rtl/>
        </w:rPr>
        <w:t>روزگاری هم که در دانشگاه مک گیل بودند</w:t>
      </w:r>
      <w:r w:rsidR="007B4087">
        <w:rPr>
          <w:rtl/>
        </w:rPr>
        <w:t xml:space="preserve">، </w:t>
      </w:r>
      <w:r w:rsidRPr="00853DCC">
        <w:rPr>
          <w:rtl/>
        </w:rPr>
        <w:t>کاری روی ارتباط آیات هر سوره انجام دادند که به انگلیسی نوشته و پیش از انقلاب چاپ شد</w:t>
      </w:r>
      <w:r w:rsidR="007B4087">
        <w:rPr>
          <w:rtl/>
        </w:rPr>
        <w:t xml:space="preserve">. </w:t>
      </w:r>
      <w:r w:rsidRPr="00853DCC">
        <w:rPr>
          <w:rtl/>
        </w:rPr>
        <w:t>پس از انقلاب آن را به فارسی درآورده و پس از کاری که آقای دکتر حجتی روی آن انجام دادند</w:t>
      </w:r>
      <w:r w:rsidR="007B4087">
        <w:rPr>
          <w:rtl/>
        </w:rPr>
        <w:t xml:space="preserve">، </w:t>
      </w:r>
      <w:r w:rsidRPr="00853DCC">
        <w:rPr>
          <w:rtl/>
        </w:rPr>
        <w:t>به اسم مشترک آنان با عنوان میثاق در قرآن منتشر شد</w:t>
      </w:r>
      <w:r w:rsidR="007B4087">
        <w:rPr>
          <w:rtl/>
        </w:rPr>
        <w:t xml:space="preserve">. </w:t>
      </w:r>
    </w:p>
    <w:p w:rsidR="000631D9" w:rsidRPr="00853DCC" w:rsidRDefault="000631D9" w:rsidP="00185381">
      <w:pPr>
        <w:pStyle w:val="a"/>
        <w:widowControl w:val="0"/>
        <w:rPr>
          <w:rtl/>
        </w:rPr>
      </w:pPr>
      <w:r w:rsidRPr="008F63F0">
        <w:rPr>
          <w:rStyle w:val="Char3"/>
          <w:rtl/>
        </w:rPr>
        <w:t>آثار ترجمه شده سید محمدباقر صدر:</w:t>
      </w:r>
      <w:r w:rsidRPr="00853DCC">
        <w:rPr>
          <w:rtl/>
        </w:rPr>
        <w:t xml:space="preserve"> ترجمه آث</w:t>
      </w:r>
      <w:r w:rsidR="00561FFC" w:rsidRPr="00853DCC">
        <w:rPr>
          <w:rtl/>
        </w:rPr>
        <w:t>ار سید محمدباقر صدر به فارسی</w:t>
      </w:r>
      <w:r w:rsidR="007B4087">
        <w:rPr>
          <w:rtl/>
        </w:rPr>
        <w:t xml:space="preserve">، </w:t>
      </w:r>
      <w:r w:rsidRPr="00853DCC">
        <w:rPr>
          <w:rtl/>
        </w:rPr>
        <w:t>گرچه محدود</w:t>
      </w:r>
      <w:r w:rsidR="007B4087">
        <w:rPr>
          <w:rtl/>
        </w:rPr>
        <w:t xml:space="preserve">، </w:t>
      </w:r>
      <w:r w:rsidRPr="00853DCC">
        <w:rPr>
          <w:rtl/>
        </w:rPr>
        <w:t>اما مؤثر بود</w:t>
      </w:r>
      <w:r w:rsidR="007B4087">
        <w:rPr>
          <w:rtl/>
        </w:rPr>
        <w:t xml:space="preserve">. </w:t>
      </w:r>
      <w:r w:rsidRPr="00853DCC">
        <w:rPr>
          <w:rtl/>
        </w:rPr>
        <w:t xml:space="preserve">نخستین بار کتاب </w:t>
      </w:r>
      <w:r w:rsidR="00561FFC" w:rsidRPr="00853DCC">
        <w:rPr>
          <w:rFonts w:hint="cs"/>
          <w:rtl/>
        </w:rPr>
        <w:t>«</w:t>
      </w:r>
      <w:r w:rsidRPr="00853DCC">
        <w:rPr>
          <w:rtl/>
        </w:rPr>
        <w:t>اقتصادنا</w:t>
      </w:r>
      <w:r w:rsidR="00561FFC" w:rsidRPr="00853DCC">
        <w:rPr>
          <w:rFonts w:hint="cs"/>
          <w:rtl/>
        </w:rPr>
        <w:t>»</w:t>
      </w:r>
      <w:r w:rsidR="00561FFC" w:rsidRPr="00853DCC">
        <w:rPr>
          <w:rtl/>
        </w:rPr>
        <w:t xml:space="preserve"> و</w:t>
      </w:r>
      <w:r w:rsidR="00185381">
        <w:rPr>
          <w:rFonts w:hint="cs"/>
          <w:rtl/>
        </w:rPr>
        <w:t xml:space="preserve"> </w:t>
      </w:r>
      <w:r w:rsidR="00561FFC" w:rsidRPr="00853DCC">
        <w:rPr>
          <w:rFonts w:hint="cs"/>
          <w:rtl/>
        </w:rPr>
        <w:t>«</w:t>
      </w:r>
      <w:r w:rsidRPr="00853DCC">
        <w:rPr>
          <w:rtl/>
        </w:rPr>
        <w:t>فلسفتنا</w:t>
      </w:r>
      <w:r w:rsidR="00561FFC" w:rsidRPr="00853DCC">
        <w:rPr>
          <w:rFonts w:hint="cs"/>
          <w:rtl/>
        </w:rPr>
        <w:t>»‌</w:t>
      </w:r>
      <w:r w:rsidRPr="00853DCC">
        <w:rPr>
          <w:rtl/>
        </w:rPr>
        <w:t xml:space="preserve"> وی که ردی بر اندیشه‌های اقتصادی و فلسفی مارکسیسم بود</w:t>
      </w:r>
      <w:r w:rsidR="007B4087">
        <w:rPr>
          <w:rtl/>
        </w:rPr>
        <w:t xml:space="preserve">، </w:t>
      </w:r>
      <w:r w:rsidRPr="00853DCC">
        <w:rPr>
          <w:rtl/>
        </w:rPr>
        <w:t>تحولی در قم پدید آورد</w:t>
      </w:r>
      <w:r w:rsidR="007B4087">
        <w:rPr>
          <w:rtl/>
        </w:rPr>
        <w:t xml:space="preserve">. </w:t>
      </w:r>
      <w:r w:rsidRPr="00853DCC">
        <w:rPr>
          <w:rtl/>
        </w:rPr>
        <w:t>این کتاب</w:t>
      </w:r>
      <w:r w:rsidR="007B4087">
        <w:rPr>
          <w:rtl/>
        </w:rPr>
        <w:t xml:space="preserve">، </w:t>
      </w:r>
      <w:r w:rsidRPr="00853DCC">
        <w:rPr>
          <w:rtl/>
        </w:rPr>
        <w:t>پیش از انقلاب</w:t>
      </w:r>
      <w:r w:rsidR="007B4087">
        <w:rPr>
          <w:rtl/>
        </w:rPr>
        <w:t xml:space="preserve">، </w:t>
      </w:r>
      <w:r w:rsidRPr="00853DCC">
        <w:rPr>
          <w:rtl/>
        </w:rPr>
        <w:t>در محفل درس آقای مصباح یزدی در مؤسسه در راه حق تدریس می‌شد و نسل نخست شاگردان وی در آن مؤ</w:t>
      </w:r>
      <w:r w:rsidR="00561FFC" w:rsidRPr="00853DCC">
        <w:rPr>
          <w:rFonts w:hint="cs"/>
          <w:rtl/>
        </w:rPr>
        <w:t>س</w:t>
      </w:r>
      <w:r w:rsidRPr="00853DCC">
        <w:rPr>
          <w:rtl/>
        </w:rPr>
        <w:t>سه</w:t>
      </w:r>
      <w:r w:rsidR="007B4087">
        <w:rPr>
          <w:rtl/>
        </w:rPr>
        <w:t xml:space="preserve">، </w:t>
      </w:r>
      <w:r w:rsidRPr="00853DCC">
        <w:rPr>
          <w:rtl/>
        </w:rPr>
        <w:t>کاملا از این کتاب متأثر بودند</w:t>
      </w:r>
      <w:r w:rsidR="007B4087">
        <w:rPr>
          <w:rtl/>
        </w:rPr>
        <w:t xml:space="preserve">. </w:t>
      </w:r>
      <w:r w:rsidRPr="00853DCC">
        <w:rPr>
          <w:rtl/>
        </w:rPr>
        <w:t>ابراز این نکته که نخستین گام</w:t>
      </w:r>
      <w:r w:rsidR="00561FFC" w:rsidRPr="00853DCC">
        <w:rPr>
          <w:rFonts w:hint="cs"/>
          <w:rtl/>
        </w:rPr>
        <w:t>‌</w:t>
      </w:r>
      <w:r w:rsidRPr="00853DCC">
        <w:rPr>
          <w:rtl/>
        </w:rPr>
        <w:t xml:space="preserve">های جدی </w:t>
      </w:r>
      <w:r w:rsidR="00561FFC" w:rsidRPr="00853DCC">
        <w:rPr>
          <w:rtl/>
        </w:rPr>
        <w:t>برای ارائه تصویری از اقتصاد اس</w:t>
      </w:r>
      <w:r w:rsidR="00561FFC" w:rsidRPr="00853DCC">
        <w:rPr>
          <w:rFonts w:hint="cs"/>
          <w:rtl/>
        </w:rPr>
        <w:t>ل</w:t>
      </w:r>
      <w:r w:rsidR="00561FFC" w:rsidRPr="00853DCC">
        <w:rPr>
          <w:rtl/>
        </w:rPr>
        <w:t>ا</w:t>
      </w:r>
      <w:r w:rsidRPr="00853DCC">
        <w:rPr>
          <w:rtl/>
        </w:rPr>
        <w:t xml:space="preserve">می توسط شهید محمدباقر صدر </w:t>
      </w:r>
      <w:r w:rsidR="00C91774" w:rsidRPr="00853DCC">
        <w:rPr>
          <w:rFonts w:hint="cs"/>
          <w:rtl/>
        </w:rPr>
        <w:t>برداشته</w:t>
      </w:r>
      <w:r w:rsidR="00C91774" w:rsidRPr="00853DCC">
        <w:rPr>
          <w:rtl/>
        </w:rPr>
        <w:t xml:space="preserve"> شد</w:t>
      </w:r>
      <w:r w:rsidR="007B4087">
        <w:rPr>
          <w:rtl/>
        </w:rPr>
        <w:t xml:space="preserve">، </w:t>
      </w:r>
      <w:r w:rsidR="00C91774" w:rsidRPr="00853DCC">
        <w:rPr>
          <w:rtl/>
        </w:rPr>
        <w:t>نباید غیر عادی تلقی شود</w:t>
      </w:r>
      <w:r w:rsidR="007B4087">
        <w:rPr>
          <w:rFonts w:hint="cs"/>
          <w:rtl/>
        </w:rPr>
        <w:t xml:space="preserve">. </w:t>
      </w:r>
      <w:r w:rsidRPr="00853DCC">
        <w:rPr>
          <w:rtl/>
        </w:rPr>
        <w:t>گرچه تا آن زمان آثار متعددی با عناوینی نزدیک به آن</w:t>
      </w:r>
      <w:r w:rsidR="007B4087">
        <w:rPr>
          <w:rtl/>
        </w:rPr>
        <w:t xml:space="preserve">، </w:t>
      </w:r>
      <w:r w:rsidRPr="00853DCC">
        <w:rPr>
          <w:rtl/>
        </w:rPr>
        <w:t>در قم و تهران انتشار یافته بود و خود مبحث مستقلی برای پژوهش است</w:t>
      </w:r>
      <w:r w:rsidR="007B4087">
        <w:rPr>
          <w:rtl/>
        </w:rPr>
        <w:t xml:space="preserve">. </w:t>
      </w:r>
      <w:r w:rsidRPr="00853DCC">
        <w:rPr>
          <w:rtl/>
        </w:rPr>
        <w:t>طبعا تأثیر فکری شهید صدر بیش از همه در عراق و بر روی نسل جدید تحصیل کرده و شیعه عراق و عمدتا حزب الدعوه و برخی از شاگردان نزدیک او مانند سید کاظم حائری و سید محمود شاهرودی و سید علی حائری و محمدمهدی آصفی بود که بعد از انقلاب در ایران مؤثر بودند</w:t>
      </w:r>
      <w:r w:rsidR="007B4087">
        <w:rPr>
          <w:rtl/>
        </w:rPr>
        <w:t xml:space="preserve">. </w:t>
      </w:r>
    </w:p>
    <w:p w:rsidR="000631D9" w:rsidRPr="00EC2A17" w:rsidRDefault="000631D9" w:rsidP="00361C9E">
      <w:pPr>
        <w:pStyle w:val="a"/>
        <w:rPr>
          <w:spacing w:val="-2"/>
          <w:rtl/>
        </w:rPr>
      </w:pPr>
      <w:r w:rsidRPr="00EC2A17">
        <w:rPr>
          <w:spacing w:val="-2"/>
          <w:rtl/>
        </w:rPr>
        <w:t>یک نمونه ناشناخته دیگر</w:t>
      </w:r>
      <w:r w:rsidR="007B4087" w:rsidRPr="00EC2A17">
        <w:rPr>
          <w:spacing w:val="-2"/>
          <w:rtl/>
        </w:rPr>
        <w:t xml:space="preserve">، </w:t>
      </w:r>
      <w:r w:rsidRPr="00EC2A17">
        <w:rPr>
          <w:spacing w:val="-2"/>
          <w:rtl/>
        </w:rPr>
        <w:t xml:space="preserve">نویسنده‌ای با نام </w:t>
      </w:r>
      <w:r w:rsidRPr="00EC2A17">
        <w:rPr>
          <w:rStyle w:val="Char3"/>
          <w:spacing w:val="-2"/>
          <w:rtl/>
        </w:rPr>
        <w:t>سید جمال الدین استرآبادی</w:t>
      </w:r>
      <w:r w:rsidRPr="00EC2A17">
        <w:rPr>
          <w:spacing w:val="-2"/>
          <w:rtl/>
        </w:rPr>
        <w:t xml:space="preserve"> است که چندین کتاب متنوع در دهه چهل درباره مسائل اسلامی به سبک نوین نوشت</w:t>
      </w:r>
      <w:r w:rsidR="007B4087" w:rsidRPr="00EC2A17">
        <w:rPr>
          <w:spacing w:val="-2"/>
          <w:rtl/>
        </w:rPr>
        <w:t xml:space="preserve">. </w:t>
      </w:r>
      <w:r w:rsidRPr="00EC2A17">
        <w:rPr>
          <w:spacing w:val="-2"/>
          <w:rtl/>
        </w:rPr>
        <w:t>کتاب خداشناسی یا یکتاپرستی (تهران</w:t>
      </w:r>
      <w:r w:rsidR="007B4087" w:rsidRPr="00EC2A17">
        <w:rPr>
          <w:spacing w:val="-2"/>
          <w:rtl/>
        </w:rPr>
        <w:t xml:space="preserve">، </w:t>
      </w:r>
      <w:r w:rsidRPr="00EC2A17">
        <w:rPr>
          <w:spacing w:val="-2"/>
          <w:rtl/>
        </w:rPr>
        <w:t>1346ش) او با مقدمه‌ای در نقد تمدن غربی و</w:t>
      </w:r>
      <w:r w:rsidR="00921D9B" w:rsidRPr="00EC2A17">
        <w:rPr>
          <w:spacing w:val="-2"/>
          <w:rtl/>
        </w:rPr>
        <w:t xml:space="preserve"> اینکه </w:t>
      </w:r>
      <w:r w:rsidR="00C91774" w:rsidRPr="00EC2A17">
        <w:rPr>
          <w:spacing w:val="-2"/>
          <w:rtl/>
        </w:rPr>
        <w:t>فاقد معنویت و روحانیت است</w:t>
      </w:r>
      <w:r w:rsidR="007B4087" w:rsidRPr="00EC2A17">
        <w:rPr>
          <w:rFonts w:hint="cs"/>
          <w:spacing w:val="-2"/>
          <w:rtl/>
        </w:rPr>
        <w:t xml:space="preserve">، </w:t>
      </w:r>
      <w:r w:rsidRPr="00EC2A17">
        <w:rPr>
          <w:spacing w:val="-2"/>
          <w:rtl/>
        </w:rPr>
        <w:t>از آن جمله است</w:t>
      </w:r>
      <w:r w:rsidR="007B4087" w:rsidRPr="00EC2A17">
        <w:rPr>
          <w:spacing w:val="-2"/>
          <w:rtl/>
        </w:rPr>
        <w:t xml:space="preserve">. </w:t>
      </w:r>
      <w:r w:rsidRPr="00EC2A17">
        <w:rPr>
          <w:spacing w:val="-2"/>
          <w:rtl/>
        </w:rPr>
        <w:t xml:space="preserve">بخش دوم همان کتاب عنوانش </w:t>
      </w:r>
      <w:r w:rsidRPr="00EC2A17">
        <w:rPr>
          <w:rStyle w:val="Char1"/>
          <w:spacing w:val="-2"/>
          <w:rtl/>
        </w:rPr>
        <w:t>«توحید استدلال</w:t>
      </w:r>
      <w:r w:rsidR="00361C9E" w:rsidRPr="00EC2A17">
        <w:rPr>
          <w:rStyle w:val="Char1"/>
          <w:rFonts w:hint="cs"/>
          <w:spacing w:val="-2"/>
          <w:rtl/>
        </w:rPr>
        <w:t>ي</w:t>
      </w:r>
      <w:r w:rsidRPr="00EC2A17">
        <w:rPr>
          <w:rStyle w:val="Char1"/>
          <w:spacing w:val="-2"/>
          <w:rtl/>
        </w:rPr>
        <w:t>»</w:t>
      </w:r>
      <w:r w:rsidRPr="00EC2A17">
        <w:rPr>
          <w:spacing w:val="-2"/>
          <w:rtl/>
        </w:rPr>
        <w:t xml:space="preserve"> است که در پایان همان کتاب</w:t>
      </w:r>
      <w:r w:rsidR="007B4087" w:rsidRPr="00EC2A17">
        <w:rPr>
          <w:spacing w:val="-2"/>
          <w:rtl/>
        </w:rPr>
        <w:t xml:space="preserve">، </w:t>
      </w:r>
      <w:r w:rsidRPr="00EC2A17">
        <w:rPr>
          <w:spacing w:val="-2"/>
          <w:rtl/>
        </w:rPr>
        <w:t>وعده انتشار آن داده شده است</w:t>
      </w:r>
      <w:r w:rsidR="007B4087" w:rsidRPr="00EC2A17">
        <w:rPr>
          <w:spacing w:val="-2"/>
          <w:rtl/>
        </w:rPr>
        <w:t xml:space="preserve">. </w:t>
      </w:r>
      <w:r w:rsidRPr="00EC2A17">
        <w:rPr>
          <w:spacing w:val="-2"/>
          <w:rtl/>
        </w:rPr>
        <w:t xml:space="preserve">کتاب </w:t>
      </w:r>
      <w:r w:rsidR="00361C9E" w:rsidRPr="00EC2A17">
        <w:rPr>
          <w:rStyle w:val="Char1"/>
          <w:spacing w:val="-2"/>
          <w:rtl/>
        </w:rPr>
        <w:t>«المهد</w:t>
      </w:r>
      <w:r w:rsidR="00361C9E" w:rsidRPr="00EC2A17">
        <w:rPr>
          <w:rStyle w:val="Char1"/>
          <w:rFonts w:hint="cs"/>
          <w:spacing w:val="-2"/>
          <w:rtl/>
        </w:rPr>
        <w:t>ي</w:t>
      </w:r>
      <w:r w:rsidRPr="00EC2A17">
        <w:rPr>
          <w:rStyle w:val="Char1"/>
          <w:spacing w:val="-2"/>
          <w:rtl/>
        </w:rPr>
        <w:t xml:space="preserve"> المنتقم»</w:t>
      </w:r>
      <w:r w:rsidRPr="00EC2A17">
        <w:rPr>
          <w:spacing w:val="-2"/>
          <w:rtl/>
        </w:rPr>
        <w:t xml:space="preserve"> در پشت همان کتاب معرفی شده و هدف آن ارائه کتابی «با سبکی نوین در پیرامون دوازدهمین امام</w:t>
      </w:r>
      <w:r w:rsidR="002D480F">
        <w:rPr>
          <w:spacing w:val="-2"/>
          <w:rtl/>
        </w:rPr>
        <w:t>...</w:t>
      </w:r>
      <w:r w:rsidR="007B4087" w:rsidRPr="00EC2A17">
        <w:rPr>
          <w:spacing w:val="-2"/>
          <w:rtl/>
        </w:rPr>
        <w:t xml:space="preserve"> </w:t>
      </w:r>
      <w:r w:rsidRPr="00EC2A17">
        <w:rPr>
          <w:spacing w:val="-2"/>
          <w:rtl/>
        </w:rPr>
        <w:t>با ذکر شبهات و اشکالات و پاسخ</w:t>
      </w:r>
      <w:r w:rsidR="00016EE7">
        <w:rPr>
          <w:spacing w:val="-2"/>
          <w:rtl/>
        </w:rPr>
        <w:t xml:space="preserve"> آن‌ها </w:t>
      </w:r>
      <w:r w:rsidRPr="00EC2A17">
        <w:rPr>
          <w:spacing w:val="-2"/>
          <w:rtl/>
        </w:rPr>
        <w:t>با اسلوبی خاص» نوشته شده است</w:t>
      </w:r>
      <w:r w:rsidR="007B4087" w:rsidRPr="00EC2A17">
        <w:rPr>
          <w:spacing w:val="-2"/>
          <w:rtl/>
        </w:rPr>
        <w:t xml:space="preserve">. </w:t>
      </w:r>
      <w:r w:rsidRPr="00EC2A17">
        <w:rPr>
          <w:spacing w:val="-2"/>
          <w:rtl/>
        </w:rPr>
        <w:t>ناشر این</w:t>
      </w:r>
      <w:r w:rsidR="00921D9B" w:rsidRPr="00EC2A17">
        <w:rPr>
          <w:spacing w:val="-2"/>
          <w:rtl/>
        </w:rPr>
        <w:t xml:space="preserve"> کتاب‌ها </w:t>
      </w:r>
      <w:r w:rsidRPr="00EC2A17">
        <w:rPr>
          <w:spacing w:val="-2"/>
          <w:rtl/>
        </w:rPr>
        <w:t>«مجمع تحقیقات و تبلیغات اسلامی» عنوا</w:t>
      </w:r>
      <w:r w:rsidR="00C91774" w:rsidRPr="00EC2A17">
        <w:rPr>
          <w:spacing w:val="-2"/>
          <w:rtl/>
        </w:rPr>
        <w:t>ن شده است</w:t>
      </w:r>
      <w:r w:rsidR="007B4087" w:rsidRPr="00EC2A17">
        <w:rPr>
          <w:spacing w:val="-2"/>
          <w:rtl/>
        </w:rPr>
        <w:t xml:space="preserve">. </w:t>
      </w:r>
      <w:r w:rsidR="00C91774" w:rsidRPr="00EC2A17">
        <w:rPr>
          <w:spacing w:val="-2"/>
          <w:rtl/>
        </w:rPr>
        <w:t>طبیعی است که تأثیرگ</w:t>
      </w:r>
      <w:r w:rsidR="00C91774" w:rsidRPr="00EC2A17">
        <w:rPr>
          <w:rFonts w:hint="cs"/>
          <w:spacing w:val="-2"/>
          <w:rtl/>
        </w:rPr>
        <w:t>ذ</w:t>
      </w:r>
      <w:r w:rsidRPr="00EC2A17">
        <w:rPr>
          <w:spacing w:val="-2"/>
          <w:rtl/>
        </w:rPr>
        <w:t>اری این قبیل افراد</w:t>
      </w:r>
      <w:r w:rsidR="007B4087" w:rsidRPr="00EC2A17">
        <w:rPr>
          <w:spacing w:val="-2"/>
          <w:rtl/>
        </w:rPr>
        <w:t xml:space="preserve">، </w:t>
      </w:r>
      <w:r w:rsidRPr="00EC2A17">
        <w:rPr>
          <w:spacing w:val="-2"/>
          <w:rtl/>
        </w:rPr>
        <w:t>بسیار اندک بوده است</w:t>
      </w:r>
      <w:r w:rsidR="007B4087" w:rsidRPr="00EC2A17">
        <w:rPr>
          <w:spacing w:val="-2"/>
          <w:rtl/>
        </w:rPr>
        <w:t xml:space="preserve">. </w:t>
      </w:r>
    </w:p>
    <w:p w:rsidR="000631D9" w:rsidRPr="00853DCC" w:rsidRDefault="000B3976" w:rsidP="002A5766">
      <w:pPr>
        <w:pStyle w:val="Heading2"/>
        <w:spacing w:line="380" w:lineRule="exact"/>
        <w:rPr>
          <w:rFonts w:ascii="IRNazli" w:hAnsi="IRNazli" w:cs="IRYakout"/>
          <w:rtl/>
        </w:rPr>
      </w:pPr>
      <w:bookmarkStart w:id="284" w:name="_Toc417388735"/>
      <w:r w:rsidRPr="00853DCC">
        <w:rPr>
          <w:rFonts w:ascii="IRNazli" w:hAnsi="IRNazli" w:cs="IRYakout"/>
          <w:rtl/>
        </w:rPr>
        <w:t>ادیبان و اد</w:t>
      </w:r>
      <w:r w:rsidR="000631D9" w:rsidRPr="00853DCC">
        <w:rPr>
          <w:rFonts w:ascii="IRNazli" w:hAnsi="IRNazli" w:cs="IRYakout"/>
          <w:rtl/>
        </w:rPr>
        <w:t>ب</w:t>
      </w:r>
      <w:r w:rsidRPr="00853DCC">
        <w:rPr>
          <w:rFonts w:ascii="IRNazli" w:hAnsi="IRNazli" w:cs="IRYakout" w:hint="cs"/>
          <w:rtl/>
        </w:rPr>
        <w:t>ی</w:t>
      </w:r>
      <w:r w:rsidR="000631D9" w:rsidRPr="00853DCC">
        <w:rPr>
          <w:rFonts w:ascii="IRNazli" w:hAnsi="IRNazli" w:cs="IRYakout"/>
          <w:rtl/>
        </w:rPr>
        <w:t>ات منظوم انقلاب</w:t>
      </w:r>
      <w:bookmarkEnd w:id="284"/>
    </w:p>
    <w:p w:rsidR="000631D9" w:rsidRPr="00853DCC" w:rsidRDefault="000631D9" w:rsidP="001970D5">
      <w:pPr>
        <w:pStyle w:val="a"/>
        <w:rPr>
          <w:rtl/>
        </w:rPr>
      </w:pPr>
      <w:r w:rsidRPr="00853DCC">
        <w:rPr>
          <w:rtl/>
        </w:rPr>
        <w:t>دربار</w:t>
      </w:r>
      <w:r w:rsidR="00C427E4" w:rsidRPr="00853DCC">
        <w:rPr>
          <w:rtl/>
        </w:rPr>
        <w:t>ۀ</w:t>
      </w:r>
      <w:r w:rsidRPr="00853DCC">
        <w:rPr>
          <w:rtl/>
        </w:rPr>
        <w:t xml:space="preserve"> سابق</w:t>
      </w:r>
      <w:r w:rsidR="00C427E4" w:rsidRPr="00853DCC">
        <w:rPr>
          <w:rtl/>
        </w:rPr>
        <w:t>ۀ</w:t>
      </w:r>
      <w:r w:rsidRPr="00853DCC">
        <w:rPr>
          <w:rtl/>
        </w:rPr>
        <w:t xml:space="preserve"> شعر نو در فارسی فراوان گفته و نوشته شده است</w:t>
      </w:r>
      <w:r w:rsidR="007B4087">
        <w:rPr>
          <w:rtl/>
        </w:rPr>
        <w:t xml:space="preserve">. </w:t>
      </w:r>
      <w:r w:rsidRPr="00853DCC">
        <w:rPr>
          <w:rtl/>
        </w:rPr>
        <w:t>آنچه برای ما اهمیت دارد</w:t>
      </w:r>
      <w:r w:rsidR="007B4087">
        <w:rPr>
          <w:rtl/>
        </w:rPr>
        <w:t xml:space="preserve">. </w:t>
      </w:r>
      <w:r w:rsidRPr="00853DCC">
        <w:rPr>
          <w:rtl/>
        </w:rPr>
        <w:t>ظهور مفاهیم دینی و مذهبی در قالب شعر نو و اندکی بعد مضامین سیاسی ـ مذهبی و بنا به اصطلاح رایج</w:t>
      </w:r>
      <w:r w:rsidR="007B4087">
        <w:rPr>
          <w:rFonts w:hint="cs"/>
          <w:rtl/>
        </w:rPr>
        <w:t xml:space="preserve">، </w:t>
      </w:r>
      <w:r w:rsidRPr="00853DCC">
        <w:rPr>
          <w:rtl/>
        </w:rPr>
        <w:t>شعر متعهدانه است که نوع خواندن</w:t>
      </w:r>
      <w:r w:rsidR="00016EE7">
        <w:rPr>
          <w:rtl/>
        </w:rPr>
        <w:t xml:space="preserve"> آن‌ها </w:t>
      </w:r>
      <w:r w:rsidRPr="00853DCC">
        <w:rPr>
          <w:rtl/>
        </w:rPr>
        <w:t>در مجالس مذهبی ده</w:t>
      </w:r>
      <w:r w:rsidR="00C427E4" w:rsidRPr="00853DCC">
        <w:rPr>
          <w:rtl/>
        </w:rPr>
        <w:t>ۀ</w:t>
      </w:r>
      <w:r w:rsidRPr="00853DCC">
        <w:rPr>
          <w:rtl/>
        </w:rPr>
        <w:t xml:space="preserve"> 40 و بیشتر 50 تحت عنوان دکلمه</w:t>
      </w:r>
      <w:r w:rsidR="00852EA5">
        <w:rPr>
          <w:rtl/>
        </w:rPr>
        <w:t>،</w:t>
      </w:r>
      <w:r w:rsidRPr="00014724">
        <w:rPr>
          <w:rStyle w:val="FootnoteReference"/>
          <w:rtl/>
        </w:rPr>
        <w:footnoteReference w:id="2911"/>
      </w:r>
      <w:r w:rsidRPr="00853DCC">
        <w:rPr>
          <w:rtl/>
        </w:rPr>
        <w:t xml:space="preserve"> باب شد و تأثیر خاصی د</w:t>
      </w:r>
      <w:r w:rsidR="00C91774" w:rsidRPr="00853DCC">
        <w:rPr>
          <w:rtl/>
        </w:rPr>
        <w:t>ر انتقال مفاهیم سیاسی ـ مذهبی ب</w:t>
      </w:r>
      <w:r w:rsidR="00C91774" w:rsidRPr="00853DCC">
        <w:rPr>
          <w:rFonts w:hint="cs"/>
          <w:rtl/>
        </w:rPr>
        <w:t>ر</w:t>
      </w:r>
      <w:r w:rsidRPr="00853DCC">
        <w:rPr>
          <w:rtl/>
        </w:rPr>
        <w:t xml:space="preserve"> نسل جدید داشت</w:t>
      </w:r>
      <w:r w:rsidR="00852EA5">
        <w:rPr>
          <w:rtl/>
        </w:rPr>
        <w:t>.</w:t>
      </w:r>
      <w:r w:rsidRPr="00014724">
        <w:rPr>
          <w:rStyle w:val="FootnoteReference"/>
          <w:rtl/>
        </w:rPr>
        <w:footnoteReference w:id="2912"/>
      </w:r>
      <w:r w:rsidRPr="00853DCC">
        <w:rPr>
          <w:rtl/>
        </w:rPr>
        <w:t xml:space="preserve"> البته سابق</w:t>
      </w:r>
      <w:r w:rsidR="00C427E4" w:rsidRPr="00853DCC">
        <w:rPr>
          <w:rtl/>
        </w:rPr>
        <w:t>ۀ</w:t>
      </w:r>
      <w:r w:rsidRPr="00853DCC">
        <w:rPr>
          <w:rtl/>
        </w:rPr>
        <w:t xml:space="preserve"> شعر نوی سیاسی بسیار پیش از آن است </w:t>
      </w:r>
      <w:r w:rsidR="00C91774" w:rsidRPr="00853DCC">
        <w:rPr>
          <w:rFonts w:hint="cs"/>
          <w:rtl/>
        </w:rPr>
        <w:t xml:space="preserve">که </w:t>
      </w:r>
      <w:r w:rsidRPr="00853DCC">
        <w:rPr>
          <w:rtl/>
        </w:rPr>
        <w:t>برای نمونه</w:t>
      </w:r>
      <w:r w:rsidR="007B4087">
        <w:rPr>
          <w:rtl/>
        </w:rPr>
        <w:t xml:space="preserve">، </w:t>
      </w:r>
      <w:r w:rsidRPr="00853DCC">
        <w:rPr>
          <w:rtl/>
        </w:rPr>
        <w:t>می‌توان به شعرهای احمد شاملو با عنوان شکفتن در مه اشاره کرد که مربوط به دوران زندانی وی در زندان متفقین است</w:t>
      </w:r>
      <w:r w:rsidR="007B4087">
        <w:rPr>
          <w:rtl/>
        </w:rPr>
        <w:t xml:space="preserve">. </w:t>
      </w:r>
    </w:p>
    <w:p w:rsidR="000631D9" w:rsidRPr="00853DCC" w:rsidRDefault="006948AA" w:rsidP="001970D5">
      <w:pPr>
        <w:pStyle w:val="a"/>
        <w:rPr>
          <w:rtl/>
        </w:rPr>
      </w:pPr>
      <w:r w:rsidRPr="00853DCC">
        <w:rPr>
          <w:rtl/>
        </w:rPr>
        <w:t>به</w:t>
      </w:r>
      <w:r w:rsidRPr="00853DCC">
        <w:rPr>
          <w:rFonts w:hint="cs"/>
          <w:rtl/>
        </w:rPr>
        <w:t>‌</w:t>
      </w:r>
      <w:r w:rsidR="000631D9" w:rsidRPr="00853DCC">
        <w:rPr>
          <w:rtl/>
        </w:rPr>
        <w:t>طور کلی</w:t>
      </w:r>
      <w:r w:rsidR="007B4087">
        <w:rPr>
          <w:rtl/>
        </w:rPr>
        <w:t xml:space="preserve">، </w:t>
      </w:r>
      <w:r w:rsidR="000631D9" w:rsidRPr="00853DCC">
        <w:rPr>
          <w:rtl/>
        </w:rPr>
        <w:t>با شروع نهضت اسلامی و ظهور امام در صحن</w:t>
      </w:r>
      <w:r w:rsidR="00C427E4" w:rsidRPr="00853DCC">
        <w:rPr>
          <w:rtl/>
        </w:rPr>
        <w:t>ۀ</w:t>
      </w:r>
      <w:r w:rsidR="000631D9" w:rsidRPr="00853DCC">
        <w:rPr>
          <w:rtl/>
        </w:rPr>
        <w:t xml:space="preserve"> سیاست</w:t>
      </w:r>
      <w:r w:rsidR="007B4087">
        <w:rPr>
          <w:rtl/>
        </w:rPr>
        <w:t xml:space="preserve">، </w:t>
      </w:r>
      <w:r w:rsidR="000631D9" w:rsidRPr="00853DCC">
        <w:rPr>
          <w:rtl/>
        </w:rPr>
        <w:t>آن هم با آن شجاعت و دلیری</w:t>
      </w:r>
      <w:r w:rsidR="007B4087">
        <w:rPr>
          <w:rtl/>
        </w:rPr>
        <w:t xml:space="preserve">، </w:t>
      </w:r>
      <w:r w:rsidR="000631D9" w:rsidRPr="00853DCC">
        <w:rPr>
          <w:rtl/>
        </w:rPr>
        <w:t>بسیاری از مستعدان عرصه شعر و شاعری که افکار اسلامی ـ انقلابی داشتند</w:t>
      </w:r>
      <w:r w:rsidR="007B4087">
        <w:rPr>
          <w:rtl/>
        </w:rPr>
        <w:t xml:space="preserve">، </w:t>
      </w:r>
      <w:r w:rsidR="000631D9" w:rsidRPr="00853DCC">
        <w:rPr>
          <w:rtl/>
        </w:rPr>
        <w:t>به ستایش امام و نهضت پرداختند</w:t>
      </w:r>
      <w:r w:rsidR="007B4087">
        <w:rPr>
          <w:rtl/>
        </w:rPr>
        <w:t xml:space="preserve">. </w:t>
      </w:r>
      <w:r w:rsidR="000631D9" w:rsidRPr="00853DCC">
        <w:rPr>
          <w:rtl/>
        </w:rPr>
        <w:t>بعدها که مبارزات اسلامی اوج گرفت</w:t>
      </w:r>
      <w:r w:rsidR="007B4087">
        <w:rPr>
          <w:rtl/>
        </w:rPr>
        <w:t xml:space="preserve">. </w:t>
      </w:r>
      <w:r w:rsidR="000631D9" w:rsidRPr="00853DCC">
        <w:rPr>
          <w:rtl/>
        </w:rPr>
        <w:t>عرصه ادبیات انقلاب</w:t>
      </w:r>
      <w:r w:rsidR="007B4087">
        <w:rPr>
          <w:rFonts w:hint="cs"/>
          <w:rtl/>
        </w:rPr>
        <w:t xml:space="preserve">، </w:t>
      </w:r>
      <w:r w:rsidR="000631D9" w:rsidRPr="00853DCC">
        <w:rPr>
          <w:rtl/>
        </w:rPr>
        <w:t>هم در قالب شعر کلاسیک و هم شعر نو</w:t>
      </w:r>
      <w:r w:rsidR="007B4087">
        <w:rPr>
          <w:rtl/>
        </w:rPr>
        <w:t xml:space="preserve">، </w:t>
      </w:r>
      <w:r w:rsidR="000631D9" w:rsidRPr="00853DCC">
        <w:rPr>
          <w:rtl/>
        </w:rPr>
        <w:t xml:space="preserve">توسعه یافت </w:t>
      </w:r>
      <w:r w:rsidRPr="00853DCC">
        <w:rPr>
          <w:rtl/>
        </w:rPr>
        <w:t>و</w:t>
      </w:r>
      <w:r w:rsidR="00B436BE">
        <w:rPr>
          <w:rtl/>
        </w:rPr>
        <w:t xml:space="preserve"> هرچه </w:t>
      </w:r>
      <w:r w:rsidRPr="00853DCC">
        <w:rPr>
          <w:rtl/>
        </w:rPr>
        <w:t>به انقلاب نزدیک می‌شویم</w:t>
      </w:r>
      <w:r w:rsidR="007B4087">
        <w:rPr>
          <w:rFonts w:hint="cs"/>
          <w:rtl/>
        </w:rPr>
        <w:t xml:space="preserve">، </w:t>
      </w:r>
      <w:r w:rsidR="000631D9" w:rsidRPr="00853DCC">
        <w:rPr>
          <w:rtl/>
        </w:rPr>
        <w:t>شاهد فعالیت چهره‌های بیشتری در این حوزه هستیم</w:t>
      </w:r>
      <w:r w:rsidR="007B4087">
        <w:rPr>
          <w:rtl/>
        </w:rPr>
        <w:t xml:space="preserve">. </w:t>
      </w:r>
      <w:r w:rsidR="000631D9" w:rsidRPr="00853DCC">
        <w:rPr>
          <w:rtl/>
        </w:rPr>
        <w:t>بسیاری تنها یک قصیده یا غزل دارند و کسانی بیشتر و برخی تقریبا بیشتر اشعارشان در این فضا سروده شده است</w:t>
      </w:r>
      <w:r w:rsidR="007B4087">
        <w:rPr>
          <w:rtl/>
        </w:rPr>
        <w:t xml:space="preserve">. </w:t>
      </w:r>
      <w:r w:rsidR="000631D9" w:rsidRPr="00853DCC">
        <w:rPr>
          <w:rtl/>
        </w:rPr>
        <w:t>آقای حکیمی</w:t>
      </w:r>
      <w:r w:rsidR="000631D9" w:rsidRPr="00014724">
        <w:rPr>
          <w:rStyle w:val="FootnoteReference"/>
          <w:rtl/>
        </w:rPr>
        <w:footnoteReference w:id="2913"/>
      </w:r>
      <w:r w:rsidR="000631D9" w:rsidRPr="00853DCC">
        <w:rPr>
          <w:rtl/>
        </w:rPr>
        <w:t xml:space="preserve"> به شماری از این شاعران با برخی از اشعارشان اشاره کرده است</w:t>
      </w:r>
      <w:r w:rsidR="007B4087">
        <w:rPr>
          <w:rtl/>
        </w:rPr>
        <w:t xml:space="preserve">. </w:t>
      </w:r>
      <w:r w:rsidR="000631D9" w:rsidRPr="00853DCC">
        <w:rPr>
          <w:rtl/>
        </w:rPr>
        <w:t>در اشعار این جماعت</w:t>
      </w:r>
      <w:r w:rsidR="007B4087">
        <w:rPr>
          <w:rtl/>
        </w:rPr>
        <w:t xml:space="preserve">، </w:t>
      </w:r>
      <w:r w:rsidR="000631D9" w:rsidRPr="00853DCC">
        <w:rPr>
          <w:rtl/>
        </w:rPr>
        <w:t>به جز استفاده از تعابیر مذهبی</w:t>
      </w:r>
      <w:r w:rsidR="007B4087">
        <w:rPr>
          <w:rtl/>
        </w:rPr>
        <w:t xml:space="preserve">، </w:t>
      </w:r>
      <w:r w:rsidR="000631D9" w:rsidRPr="00853DCC">
        <w:rPr>
          <w:rtl/>
        </w:rPr>
        <w:t>غالبا برای تصویر فضای خفقان دوران شاه</w:t>
      </w:r>
      <w:r w:rsidR="007B4087">
        <w:rPr>
          <w:rtl/>
        </w:rPr>
        <w:t xml:space="preserve">، </w:t>
      </w:r>
      <w:r w:rsidR="000631D9" w:rsidRPr="00853DCC">
        <w:rPr>
          <w:rtl/>
        </w:rPr>
        <w:t>از اصطلاحات رایجی چون</w:t>
      </w:r>
      <w:r w:rsidRPr="00853DCC">
        <w:rPr>
          <w:rFonts w:hint="cs"/>
          <w:rtl/>
        </w:rPr>
        <w:t>:</w:t>
      </w:r>
      <w:r w:rsidR="000631D9" w:rsidRPr="00853DCC">
        <w:rPr>
          <w:rtl/>
        </w:rPr>
        <w:t xml:space="preserve"> زمستان</w:t>
      </w:r>
      <w:r w:rsidR="007B4087">
        <w:rPr>
          <w:rtl/>
        </w:rPr>
        <w:t xml:space="preserve">، </w:t>
      </w:r>
      <w:r w:rsidR="000631D9" w:rsidRPr="00853DCC">
        <w:rPr>
          <w:rtl/>
        </w:rPr>
        <w:t>شب</w:t>
      </w:r>
      <w:r w:rsidR="007B4087">
        <w:rPr>
          <w:rtl/>
        </w:rPr>
        <w:t xml:space="preserve">، </w:t>
      </w:r>
      <w:r w:rsidR="000631D9" w:rsidRPr="00853DCC">
        <w:rPr>
          <w:rtl/>
        </w:rPr>
        <w:t>اهرمن</w:t>
      </w:r>
      <w:r w:rsidR="007B4087">
        <w:rPr>
          <w:rtl/>
        </w:rPr>
        <w:t xml:space="preserve">، </w:t>
      </w:r>
      <w:r w:rsidRPr="00853DCC">
        <w:rPr>
          <w:rtl/>
        </w:rPr>
        <w:t>چکمه</w:t>
      </w:r>
      <w:r w:rsidR="007B4087">
        <w:rPr>
          <w:rtl/>
        </w:rPr>
        <w:t xml:space="preserve">، </w:t>
      </w:r>
      <w:r w:rsidRPr="00853DCC">
        <w:rPr>
          <w:rtl/>
        </w:rPr>
        <w:t>نیزه</w:t>
      </w:r>
      <w:r w:rsidR="007B4087">
        <w:rPr>
          <w:rtl/>
        </w:rPr>
        <w:t xml:space="preserve">، </w:t>
      </w:r>
      <w:r w:rsidRPr="00853DCC">
        <w:rPr>
          <w:rtl/>
        </w:rPr>
        <w:t>جهل</w:t>
      </w:r>
      <w:r w:rsidR="007B4087">
        <w:rPr>
          <w:rtl/>
        </w:rPr>
        <w:t xml:space="preserve">، </w:t>
      </w:r>
      <w:r w:rsidRPr="00853DCC">
        <w:rPr>
          <w:rtl/>
        </w:rPr>
        <w:t>اسارت</w:t>
      </w:r>
      <w:r w:rsidR="007B4087">
        <w:rPr>
          <w:rtl/>
        </w:rPr>
        <w:t xml:space="preserve">، </w:t>
      </w:r>
      <w:r w:rsidRPr="00853DCC">
        <w:rPr>
          <w:rtl/>
        </w:rPr>
        <w:t>ویرانی</w:t>
      </w:r>
      <w:r w:rsidRPr="00853DCC">
        <w:rPr>
          <w:rFonts w:hint="cs"/>
          <w:rtl/>
        </w:rPr>
        <w:t xml:space="preserve"> و</w:t>
      </w:r>
      <w:r w:rsidR="000631D9" w:rsidRPr="00853DCC">
        <w:rPr>
          <w:rtl/>
        </w:rPr>
        <w:t xml:space="preserve"> جغد استفاده شده</w:t>
      </w:r>
      <w:r w:rsidR="007B4087">
        <w:rPr>
          <w:rFonts w:hint="cs"/>
          <w:rtl/>
        </w:rPr>
        <w:t xml:space="preserve">، </w:t>
      </w:r>
      <w:r w:rsidR="000631D9" w:rsidRPr="00853DCC">
        <w:rPr>
          <w:rtl/>
        </w:rPr>
        <w:t>و برای مبارزه و مبارزین از</w:t>
      </w:r>
      <w:r w:rsidRPr="00853DCC">
        <w:rPr>
          <w:rFonts w:hint="cs"/>
          <w:rtl/>
        </w:rPr>
        <w:t>:</w:t>
      </w:r>
      <w:r w:rsidR="000631D9" w:rsidRPr="00853DCC">
        <w:rPr>
          <w:rtl/>
        </w:rPr>
        <w:t xml:space="preserve"> رهایی</w:t>
      </w:r>
      <w:r w:rsidR="007B4087">
        <w:rPr>
          <w:rFonts w:hint="cs"/>
          <w:rtl/>
        </w:rPr>
        <w:t xml:space="preserve">، </w:t>
      </w:r>
      <w:r w:rsidR="000631D9" w:rsidRPr="00853DCC">
        <w:rPr>
          <w:rtl/>
        </w:rPr>
        <w:t>نو</w:t>
      </w:r>
      <w:r w:rsidRPr="00853DCC">
        <w:rPr>
          <w:rFonts w:hint="cs"/>
          <w:rtl/>
        </w:rPr>
        <w:t>ر</w:t>
      </w:r>
      <w:r w:rsidR="00073F66" w:rsidRPr="00853DCC">
        <w:rPr>
          <w:rtl/>
        </w:rPr>
        <w:t xml:space="preserve"> و پرتو</w:t>
      </w:r>
      <w:r w:rsidR="007B4087">
        <w:rPr>
          <w:rtl/>
        </w:rPr>
        <w:t xml:space="preserve">، </w:t>
      </w:r>
      <w:r w:rsidR="00073F66" w:rsidRPr="00853DCC">
        <w:rPr>
          <w:rtl/>
        </w:rPr>
        <w:t>آزادگی</w:t>
      </w:r>
      <w:r w:rsidR="007B4087">
        <w:rPr>
          <w:rtl/>
        </w:rPr>
        <w:t xml:space="preserve">، </w:t>
      </w:r>
      <w:r w:rsidR="00073F66" w:rsidRPr="00853DCC">
        <w:rPr>
          <w:rtl/>
        </w:rPr>
        <w:t>عشق</w:t>
      </w:r>
      <w:r w:rsidR="007B4087">
        <w:rPr>
          <w:rtl/>
        </w:rPr>
        <w:t xml:space="preserve">، </w:t>
      </w:r>
      <w:r w:rsidR="00073F66" w:rsidRPr="00853DCC">
        <w:rPr>
          <w:rtl/>
        </w:rPr>
        <w:t xml:space="preserve">صبح </w:t>
      </w:r>
      <w:r w:rsidR="007B4087">
        <w:rPr>
          <w:rFonts w:hint="cs"/>
          <w:rtl/>
        </w:rPr>
        <w:t xml:space="preserve">، </w:t>
      </w:r>
      <w:r w:rsidR="000631D9" w:rsidRPr="00853DCC">
        <w:rPr>
          <w:rtl/>
        </w:rPr>
        <w:t>مسلسل و شهادت و</w:t>
      </w:r>
      <w:r w:rsidR="006F503C">
        <w:rPr>
          <w:rtl/>
        </w:rPr>
        <w:t>...</w:t>
      </w:r>
      <w:r w:rsidR="00FA6AEB">
        <w:rPr>
          <w:rtl/>
        </w:rPr>
        <w:t xml:space="preserve"> </w:t>
      </w:r>
      <w:r w:rsidR="000631D9" w:rsidRPr="00853DCC">
        <w:rPr>
          <w:rtl/>
        </w:rPr>
        <w:t>استفاده می‌شد</w:t>
      </w:r>
      <w:r w:rsidR="007B4087">
        <w:rPr>
          <w:rtl/>
        </w:rPr>
        <w:t xml:space="preserve">. </w:t>
      </w:r>
    </w:p>
    <w:p w:rsidR="000631D9" w:rsidRPr="00853DCC" w:rsidRDefault="000631D9" w:rsidP="001970D5">
      <w:pPr>
        <w:pStyle w:val="a"/>
        <w:rPr>
          <w:rtl/>
        </w:rPr>
      </w:pPr>
      <w:r w:rsidRPr="00853DCC">
        <w:rPr>
          <w:rtl/>
        </w:rPr>
        <w:t>اما از</w:t>
      </w:r>
      <w:r w:rsidR="00A6798D">
        <w:rPr>
          <w:rtl/>
        </w:rPr>
        <w:t xml:space="preserve"> این‌ها </w:t>
      </w:r>
      <w:r w:rsidRPr="00853DCC">
        <w:rPr>
          <w:rtl/>
        </w:rPr>
        <w:t>که بگذریم</w:t>
      </w:r>
      <w:r w:rsidR="007B4087">
        <w:rPr>
          <w:rtl/>
        </w:rPr>
        <w:t xml:space="preserve">، </w:t>
      </w:r>
      <w:r w:rsidRPr="00853DCC">
        <w:rPr>
          <w:rtl/>
        </w:rPr>
        <w:t>شعر سیاسی ـ مذهبی از مشروطه به این طرف</w:t>
      </w:r>
      <w:r w:rsidR="007B4087">
        <w:rPr>
          <w:rtl/>
        </w:rPr>
        <w:t xml:space="preserve">، </w:t>
      </w:r>
      <w:r w:rsidRPr="00853DCC">
        <w:rPr>
          <w:rtl/>
        </w:rPr>
        <w:t>لاجرم با نهضت کربلا پیوند خورده است</w:t>
      </w:r>
      <w:r w:rsidR="007B4087">
        <w:rPr>
          <w:rtl/>
        </w:rPr>
        <w:t xml:space="preserve">. </w:t>
      </w:r>
      <w:r w:rsidRPr="00853DCC">
        <w:rPr>
          <w:rtl/>
        </w:rPr>
        <w:t>در این زمینه</w:t>
      </w:r>
      <w:r w:rsidR="007B4087">
        <w:rPr>
          <w:rtl/>
        </w:rPr>
        <w:t xml:space="preserve">، </w:t>
      </w:r>
      <w:r w:rsidRPr="00853DCC">
        <w:rPr>
          <w:rtl/>
        </w:rPr>
        <w:t>به قدری شعر سروده شده</w:t>
      </w:r>
      <w:r w:rsidR="007B4087">
        <w:rPr>
          <w:rtl/>
        </w:rPr>
        <w:t xml:space="preserve">، </w:t>
      </w:r>
      <w:r w:rsidRPr="00853DCC">
        <w:rPr>
          <w:rtl/>
        </w:rPr>
        <w:t>و در این اواخر سرایش آن فزونی گرفته است که خود</w:t>
      </w:r>
      <w:r w:rsidR="007B4087">
        <w:rPr>
          <w:rFonts w:hint="cs"/>
          <w:rtl/>
        </w:rPr>
        <w:t xml:space="preserve">، </w:t>
      </w:r>
      <w:r w:rsidRPr="00853DCC">
        <w:rPr>
          <w:rtl/>
        </w:rPr>
        <w:t>کار مستقلی را می‌طلبد</w:t>
      </w:r>
      <w:r w:rsidR="00073F66" w:rsidRPr="00853DCC">
        <w:rPr>
          <w:rFonts w:hint="cs"/>
          <w:rtl/>
        </w:rPr>
        <w:t>؛</w:t>
      </w:r>
      <w:r w:rsidRPr="00853DCC">
        <w:rPr>
          <w:rtl/>
        </w:rPr>
        <w:t xml:space="preserve"> همان طور که نگارش آثار منثور در هر سطح</w:t>
      </w:r>
      <w:r w:rsidR="007B4087">
        <w:rPr>
          <w:rtl/>
        </w:rPr>
        <w:t xml:space="preserve">، </w:t>
      </w:r>
      <w:r w:rsidRPr="00853DCC">
        <w:rPr>
          <w:rtl/>
        </w:rPr>
        <w:t>در دور</w:t>
      </w:r>
      <w:r w:rsidR="00C427E4" w:rsidRPr="00853DCC">
        <w:rPr>
          <w:rtl/>
        </w:rPr>
        <w:t>ۀ</w:t>
      </w:r>
      <w:r w:rsidRPr="00853DCC">
        <w:rPr>
          <w:rtl/>
        </w:rPr>
        <w:t xml:space="preserve"> مورد بحث</w:t>
      </w:r>
      <w:r w:rsidR="007B4087">
        <w:rPr>
          <w:rtl/>
        </w:rPr>
        <w:t xml:space="preserve">، </w:t>
      </w:r>
      <w:r w:rsidRPr="00853DCC">
        <w:rPr>
          <w:rtl/>
        </w:rPr>
        <w:t>فراوان و محل گفتگوی فراوان با تأثیری قابل ملاحظه در انقلاب بوده است</w:t>
      </w:r>
      <w:r w:rsidR="007B4087">
        <w:rPr>
          <w:rtl/>
        </w:rPr>
        <w:t xml:space="preserve">. </w:t>
      </w:r>
      <w:r w:rsidRPr="00853DCC">
        <w:rPr>
          <w:rtl/>
        </w:rPr>
        <w:t>بخشی از این اشعار</w:t>
      </w:r>
      <w:r w:rsidR="007B4087">
        <w:rPr>
          <w:rtl/>
        </w:rPr>
        <w:t xml:space="preserve">، </w:t>
      </w:r>
      <w:r w:rsidRPr="00853DCC">
        <w:rPr>
          <w:rtl/>
        </w:rPr>
        <w:t>از جریان چپ است که سابقه بیشتری</w:t>
      </w:r>
      <w:r w:rsidR="007B4087">
        <w:rPr>
          <w:rtl/>
        </w:rPr>
        <w:t xml:space="preserve"> </w:t>
      </w:r>
      <w:r w:rsidRPr="00853DCC">
        <w:rPr>
          <w:rtl/>
        </w:rPr>
        <w:t>در سرایش شعر نو سیاسی داشته و پیشینه آن به دهه بیست و تسلط حزب توده بر فرهنگ انقلابی کشور</w:t>
      </w:r>
      <w:r w:rsidR="00073F66" w:rsidRPr="00853DCC">
        <w:rPr>
          <w:rFonts w:hint="cs"/>
          <w:rtl/>
        </w:rPr>
        <w:t xml:space="preserve"> برمی‌گردد</w:t>
      </w:r>
      <w:r w:rsidR="007B4087">
        <w:rPr>
          <w:rtl/>
        </w:rPr>
        <w:t xml:space="preserve">. </w:t>
      </w:r>
      <w:r w:rsidRPr="00853DCC">
        <w:rPr>
          <w:rtl/>
        </w:rPr>
        <w:t>شعر نو چپ هم در دهه چهل و به خصوص پنجاه بسیار اوج گرفت</w:t>
      </w:r>
      <w:r w:rsidR="007B4087">
        <w:rPr>
          <w:rtl/>
        </w:rPr>
        <w:t xml:space="preserve">. </w:t>
      </w:r>
      <w:r w:rsidRPr="00853DCC">
        <w:rPr>
          <w:rtl/>
        </w:rPr>
        <w:t>مجموعه‌ای از این اشع</w:t>
      </w:r>
      <w:r w:rsidR="00073F66" w:rsidRPr="00853DCC">
        <w:rPr>
          <w:rFonts w:hint="cs"/>
          <w:rtl/>
        </w:rPr>
        <w:t>ا</w:t>
      </w:r>
      <w:r w:rsidR="00073F66" w:rsidRPr="00853DCC">
        <w:rPr>
          <w:rtl/>
        </w:rPr>
        <w:t>ر</w:t>
      </w:r>
      <w:r w:rsidR="007B4087">
        <w:rPr>
          <w:rtl/>
        </w:rPr>
        <w:t xml:space="preserve">، </w:t>
      </w:r>
      <w:r w:rsidRPr="00853DCC">
        <w:rPr>
          <w:rtl/>
        </w:rPr>
        <w:t>در کتابچه‌ای با عنوان دفتر شعر توسط دایره فرهنگی کمیته ایتالیا</w:t>
      </w:r>
      <w:r w:rsidR="007B4087">
        <w:rPr>
          <w:rtl/>
        </w:rPr>
        <w:t xml:space="preserve">، </w:t>
      </w:r>
      <w:r w:rsidRPr="00853DCC">
        <w:rPr>
          <w:rtl/>
        </w:rPr>
        <w:t>عضو کنفدراسیون در 254 صفحه حاوی زبده‌ترین اشعار گردآوری شده که اشع</w:t>
      </w:r>
      <w:r w:rsidR="00073F66" w:rsidRPr="00853DCC">
        <w:rPr>
          <w:rtl/>
        </w:rPr>
        <w:t>ار شماری</w:t>
      </w:r>
      <w:r w:rsidR="007B4087">
        <w:rPr>
          <w:rtl/>
        </w:rPr>
        <w:t xml:space="preserve"> </w:t>
      </w:r>
      <w:r w:rsidR="00073F66" w:rsidRPr="00853DCC">
        <w:rPr>
          <w:rtl/>
        </w:rPr>
        <w:t>از شاعران مذهبی وقت</w:t>
      </w:r>
      <w:r w:rsidR="007B4087">
        <w:rPr>
          <w:rFonts w:hint="cs"/>
          <w:rtl/>
        </w:rPr>
        <w:t xml:space="preserve">، </w:t>
      </w:r>
      <w:r w:rsidRPr="00853DCC">
        <w:rPr>
          <w:rtl/>
        </w:rPr>
        <w:t>مانند میرزا</w:t>
      </w:r>
      <w:r w:rsidR="00073F66" w:rsidRPr="00853DCC">
        <w:rPr>
          <w:rFonts w:hint="cs"/>
          <w:rtl/>
        </w:rPr>
        <w:t xml:space="preserve"> </w:t>
      </w:r>
      <w:r w:rsidRPr="00853DCC">
        <w:rPr>
          <w:rtl/>
        </w:rPr>
        <w:t>زاده هم در آن دیده می‌شود</w:t>
      </w:r>
      <w:r w:rsidR="007B4087">
        <w:rPr>
          <w:rtl/>
        </w:rPr>
        <w:t xml:space="preserve">. </w:t>
      </w:r>
    </w:p>
    <w:p w:rsidR="000631D9" w:rsidRPr="00853DCC" w:rsidRDefault="000631D9" w:rsidP="001970D5">
      <w:pPr>
        <w:pStyle w:val="a"/>
        <w:rPr>
          <w:rtl/>
        </w:rPr>
      </w:pPr>
      <w:r w:rsidRPr="00853DCC">
        <w:rPr>
          <w:rtl/>
        </w:rPr>
        <w:t>از آثاری که پی</w:t>
      </w:r>
      <w:r w:rsidR="00073F66" w:rsidRPr="00853DCC">
        <w:rPr>
          <w:rtl/>
        </w:rPr>
        <w:t>ش از انقلاب جزو آثار ممنوعه بود</w:t>
      </w:r>
      <w:r w:rsidR="007B4087">
        <w:rPr>
          <w:rFonts w:hint="cs"/>
          <w:rtl/>
        </w:rPr>
        <w:t xml:space="preserve">، </w:t>
      </w:r>
      <w:r w:rsidR="00073F66" w:rsidRPr="00853DCC">
        <w:rPr>
          <w:rtl/>
        </w:rPr>
        <w:t>یکی حسین پیشوای</w:t>
      </w:r>
      <w:r w:rsidR="00C61433">
        <w:rPr>
          <w:rtl/>
        </w:rPr>
        <w:t xml:space="preserve"> انسان‌ها </w:t>
      </w:r>
      <w:r w:rsidR="00073F66" w:rsidRPr="00853DCC">
        <w:rPr>
          <w:rtl/>
        </w:rPr>
        <w:t>بود</w:t>
      </w:r>
      <w:r w:rsidRPr="00014724">
        <w:rPr>
          <w:rStyle w:val="FootnoteReference"/>
          <w:rtl/>
        </w:rPr>
        <w:footnoteReference w:id="2914"/>
      </w:r>
      <w:r w:rsidRPr="00853DCC">
        <w:rPr>
          <w:rtl/>
        </w:rPr>
        <w:t xml:space="preserve"> که بیش از ده بار به طور پنهانی به چاپ رسید</w:t>
      </w:r>
      <w:r w:rsidR="007B4087">
        <w:rPr>
          <w:rtl/>
        </w:rPr>
        <w:t xml:space="preserve">. </w:t>
      </w:r>
      <w:r w:rsidRPr="00853DCC">
        <w:rPr>
          <w:rtl/>
        </w:rPr>
        <w:t>در این کتاب که در مشهد و با مقدمه استاد محمدتقی شریعتی چاپ شد</w:t>
      </w:r>
      <w:r w:rsidR="007B4087">
        <w:rPr>
          <w:rtl/>
        </w:rPr>
        <w:t xml:space="preserve">، </w:t>
      </w:r>
      <w:r w:rsidRPr="00853DCC">
        <w:rPr>
          <w:rtl/>
        </w:rPr>
        <w:t>نخستین شعرش «رایت انقلاب» از نعمت میرزا</w:t>
      </w:r>
      <w:r w:rsidR="00407EE5" w:rsidRPr="00853DCC">
        <w:rPr>
          <w:rFonts w:hint="cs"/>
          <w:rtl/>
        </w:rPr>
        <w:t xml:space="preserve"> </w:t>
      </w:r>
      <w:r w:rsidRPr="00853DCC">
        <w:rPr>
          <w:rtl/>
        </w:rPr>
        <w:t>زاده بود</w:t>
      </w:r>
      <w:r w:rsidR="007B4087">
        <w:rPr>
          <w:rtl/>
        </w:rPr>
        <w:t xml:space="preserve">. </w:t>
      </w:r>
      <w:r w:rsidRPr="00853DCC">
        <w:rPr>
          <w:rtl/>
        </w:rPr>
        <w:t>پس از آن به نظم و نثر</w:t>
      </w:r>
      <w:r w:rsidR="007B4087">
        <w:rPr>
          <w:rtl/>
        </w:rPr>
        <w:t xml:space="preserve">، </w:t>
      </w:r>
      <w:r w:rsidRPr="00853DCC">
        <w:rPr>
          <w:rtl/>
        </w:rPr>
        <w:t>مطالب فراوانی در آن آمده که ب</w:t>
      </w:r>
      <w:r w:rsidR="00407EE5" w:rsidRPr="00853DCC">
        <w:rPr>
          <w:rFonts w:hint="cs"/>
          <w:rtl/>
        </w:rPr>
        <w:t>ی</w:t>
      </w:r>
      <w:r w:rsidRPr="00853DCC">
        <w:rPr>
          <w:rtl/>
        </w:rPr>
        <w:t>شتر به خاطر اشعار موجود در آن</w:t>
      </w:r>
      <w:r w:rsidR="007B4087">
        <w:rPr>
          <w:rtl/>
        </w:rPr>
        <w:t xml:space="preserve">، </w:t>
      </w:r>
      <w:r w:rsidRPr="00853DCC">
        <w:rPr>
          <w:rtl/>
        </w:rPr>
        <w:t>آن شهرت را یافته است</w:t>
      </w:r>
      <w:r w:rsidR="007B4087">
        <w:rPr>
          <w:rtl/>
        </w:rPr>
        <w:t xml:space="preserve">. </w:t>
      </w:r>
      <w:r w:rsidRPr="00853DCC">
        <w:rPr>
          <w:rtl/>
        </w:rPr>
        <w:t>در واقع</w:t>
      </w:r>
      <w:r w:rsidR="007B4087">
        <w:rPr>
          <w:rtl/>
        </w:rPr>
        <w:t xml:space="preserve">، </w:t>
      </w:r>
      <w:r w:rsidRPr="00853DCC">
        <w:rPr>
          <w:rtl/>
        </w:rPr>
        <w:t>این اثر گزیده‌ای از متون نظم و</w:t>
      </w:r>
      <w:r w:rsidR="00407EE5" w:rsidRPr="00853DCC">
        <w:rPr>
          <w:rFonts w:hint="cs"/>
          <w:rtl/>
        </w:rPr>
        <w:t xml:space="preserve"> </w:t>
      </w:r>
      <w:r w:rsidRPr="00853DCC">
        <w:rPr>
          <w:rtl/>
        </w:rPr>
        <w:t>نثر از اساتید برجسته داخلی و خارجی درباره عاشوراست</w:t>
      </w:r>
      <w:r w:rsidR="007B4087">
        <w:rPr>
          <w:rtl/>
        </w:rPr>
        <w:t xml:space="preserve">. </w:t>
      </w:r>
    </w:p>
    <w:p w:rsidR="000631D9" w:rsidRPr="00853DCC" w:rsidRDefault="000631D9" w:rsidP="001970D5">
      <w:pPr>
        <w:pStyle w:val="a"/>
        <w:rPr>
          <w:rtl/>
        </w:rPr>
      </w:pPr>
      <w:r w:rsidRPr="00853DCC">
        <w:rPr>
          <w:rtl/>
        </w:rPr>
        <w:t>در اینجا به معرفی بسیار کوتاه چند چهره</w:t>
      </w:r>
      <w:r w:rsidR="007B4087">
        <w:rPr>
          <w:rtl/>
        </w:rPr>
        <w:t xml:space="preserve">، </w:t>
      </w:r>
      <w:r w:rsidRPr="00853DCC">
        <w:rPr>
          <w:rtl/>
        </w:rPr>
        <w:t>آن هم با تأکید بر شعر نوی سیاسی ـ مذهبی پانزده سال پیش از انقلاب می‌پردازیم</w:t>
      </w:r>
      <w:r w:rsidR="007B4087">
        <w:rPr>
          <w:rtl/>
        </w:rPr>
        <w:t xml:space="preserve">. </w:t>
      </w:r>
    </w:p>
    <w:p w:rsidR="000631D9" w:rsidRPr="00853DCC" w:rsidRDefault="000631D9" w:rsidP="00871414">
      <w:pPr>
        <w:pStyle w:val="a"/>
        <w:rPr>
          <w:rtl/>
        </w:rPr>
      </w:pPr>
      <w:r w:rsidRPr="008F63F0">
        <w:rPr>
          <w:rStyle w:val="Char3"/>
          <w:rtl/>
        </w:rPr>
        <w:t>مهرداد اوستا</w:t>
      </w:r>
      <w:r w:rsidRPr="00853DCC">
        <w:rPr>
          <w:rtl/>
        </w:rPr>
        <w:t xml:space="preserve"> (محمدرضا رحمانی</w:t>
      </w:r>
      <w:r w:rsidR="007B4087">
        <w:rPr>
          <w:rtl/>
        </w:rPr>
        <w:t xml:space="preserve">، </w:t>
      </w:r>
      <w:r w:rsidRPr="00853DCC">
        <w:rPr>
          <w:rtl/>
        </w:rPr>
        <w:t>متولد 1308 بروجرد ودر گذشت 17 اردیبهشت 1370) یکی از چهره‌های شناخته</w:t>
      </w:r>
      <w:r w:rsidR="007B4087">
        <w:rPr>
          <w:rtl/>
        </w:rPr>
        <w:t xml:space="preserve"> </w:t>
      </w:r>
      <w:r w:rsidRPr="00853DCC">
        <w:rPr>
          <w:rtl/>
        </w:rPr>
        <w:t>شده این عرصه است که تقریبا از ابتدای نهضت تا انتها در کنار انقلاب ماند</w:t>
      </w:r>
      <w:r w:rsidR="007B4087">
        <w:rPr>
          <w:rtl/>
        </w:rPr>
        <w:t xml:space="preserve">. </w:t>
      </w:r>
      <w:r w:rsidRPr="00853DCC">
        <w:rPr>
          <w:rtl/>
        </w:rPr>
        <w:t>وی از جوانی در فعالیت‌های سیاسی بود و هفت ماه را پس از کودتای 28</w:t>
      </w:r>
      <w:r w:rsidR="007B4087">
        <w:rPr>
          <w:rtl/>
        </w:rPr>
        <w:t xml:space="preserve"> </w:t>
      </w:r>
      <w:r w:rsidRPr="00853DCC">
        <w:rPr>
          <w:rtl/>
        </w:rPr>
        <w:t>مرداد در زندان سپری کرد</w:t>
      </w:r>
      <w:r w:rsidR="007B4087">
        <w:rPr>
          <w:rtl/>
        </w:rPr>
        <w:t xml:space="preserve">. </w:t>
      </w:r>
      <w:r w:rsidRPr="00853DCC">
        <w:rPr>
          <w:rtl/>
        </w:rPr>
        <w:t>قصید</w:t>
      </w:r>
      <w:r w:rsidR="00C427E4" w:rsidRPr="00853DCC">
        <w:rPr>
          <w:rtl/>
        </w:rPr>
        <w:t>ۀ</w:t>
      </w:r>
      <w:r w:rsidRPr="00853DCC">
        <w:rPr>
          <w:rtl/>
        </w:rPr>
        <w:t xml:space="preserve"> هفتاد و دو بیتی او در ستایش پیامبر </w:t>
      </w:r>
      <w:r w:rsidR="00871414">
        <w:rPr>
          <w:rFonts w:cs="CTraditional Arabic" w:hint="cs"/>
          <w:rtl/>
        </w:rPr>
        <w:t>ج</w:t>
      </w:r>
      <w:r w:rsidRPr="00853DCC">
        <w:rPr>
          <w:rtl/>
        </w:rPr>
        <w:t xml:space="preserve"> با عنوان «آفرین محمد» </w:t>
      </w:r>
      <w:r w:rsidR="00871414">
        <w:rPr>
          <w:rFonts w:cs="CTraditional Arabic" w:hint="cs"/>
          <w:rtl/>
        </w:rPr>
        <w:t>ج</w:t>
      </w:r>
      <w:r w:rsidRPr="00853DCC">
        <w:rPr>
          <w:rtl/>
        </w:rPr>
        <w:t xml:space="preserve"> شناخته شده است</w:t>
      </w:r>
      <w:r w:rsidR="007B4087">
        <w:rPr>
          <w:rtl/>
        </w:rPr>
        <w:t xml:space="preserve">. </w:t>
      </w:r>
      <w:r w:rsidRPr="00853DCC">
        <w:rPr>
          <w:rtl/>
        </w:rPr>
        <w:t>وی در جریان تبعید امام به سال 43 قصیده‌ای پنجاه و شش بیتی با عنوان «پردگی بامداد» سرود:‌</w:t>
      </w:r>
      <w:r w:rsidR="00407EE5" w:rsidRPr="00853DCC">
        <w:rPr>
          <w:rFonts w:hint="cs"/>
          <w:rtl/>
        </w:rPr>
        <w:t xml:space="preserve"> </w:t>
      </w:r>
      <w:r w:rsidRPr="00853DCC">
        <w:rPr>
          <w:rtl/>
        </w:rPr>
        <w:t>بازم نه دیده خفت و نه اندیشه آرمید /</w:t>
      </w:r>
      <w:r w:rsidR="00407EE5" w:rsidRPr="00853DCC">
        <w:rPr>
          <w:rFonts w:hint="cs"/>
          <w:rtl/>
        </w:rPr>
        <w:t xml:space="preserve"> </w:t>
      </w:r>
      <w:r w:rsidRPr="00853DCC">
        <w:rPr>
          <w:rtl/>
        </w:rPr>
        <w:t>نی زان امیر قافل</w:t>
      </w:r>
      <w:r w:rsidR="00C427E4" w:rsidRPr="00853DCC">
        <w:rPr>
          <w:rtl/>
        </w:rPr>
        <w:t>ۀ</w:t>
      </w:r>
      <w:r w:rsidRPr="00853DCC">
        <w:rPr>
          <w:rtl/>
        </w:rPr>
        <w:t xml:space="preserve"> شب</w:t>
      </w:r>
      <w:r w:rsidR="007B4087">
        <w:rPr>
          <w:rtl/>
        </w:rPr>
        <w:t xml:space="preserve">، </w:t>
      </w:r>
      <w:r w:rsidRPr="00853DCC">
        <w:rPr>
          <w:rtl/>
        </w:rPr>
        <w:t>خب</w:t>
      </w:r>
      <w:r w:rsidR="00407EE5" w:rsidRPr="00853DCC">
        <w:rPr>
          <w:rtl/>
        </w:rPr>
        <w:t>ر رسید / آن بامداد پردگی شب</w:t>
      </w:r>
      <w:r w:rsidR="007B4087">
        <w:rPr>
          <w:rtl/>
        </w:rPr>
        <w:t xml:space="preserve">، </w:t>
      </w:r>
      <w:r w:rsidR="00407EE5" w:rsidRPr="00853DCC">
        <w:rPr>
          <w:rtl/>
        </w:rPr>
        <w:t>که</w:t>
      </w:r>
      <w:r w:rsidRPr="00853DCC">
        <w:rPr>
          <w:rtl/>
        </w:rPr>
        <w:t xml:space="preserve"> از افق/ سر برزد و به پرد</w:t>
      </w:r>
      <w:r w:rsidR="00C427E4" w:rsidRPr="00853DCC">
        <w:rPr>
          <w:rtl/>
        </w:rPr>
        <w:t>ۀ</w:t>
      </w:r>
      <w:r w:rsidRPr="00853DCC">
        <w:rPr>
          <w:rtl/>
        </w:rPr>
        <w:t xml:space="preserve"> شب گشت ناپدید/ و آن آفت</w:t>
      </w:r>
      <w:r w:rsidR="00407EE5" w:rsidRPr="00853DCC">
        <w:rPr>
          <w:rtl/>
        </w:rPr>
        <w:t>اب دانش و انصاف و مردمی/ در شهر</w:t>
      </w:r>
      <w:r w:rsidRPr="00853DCC">
        <w:rPr>
          <w:rtl/>
        </w:rPr>
        <w:t>بند</w:t>
      </w:r>
      <w:r w:rsidR="00407EE5" w:rsidRPr="00853DCC">
        <w:rPr>
          <w:rFonts w:hint="cs"/>
          <w:rtl/>
        </w:rPr>
        <w:t>ِ</w:t>
      </w:r>
      <w:r w:rsidRPr="00853DCC">
        <w:rPr>
          <w:rtl/>
        </w:rPr>
        <w:t xml:space="preserve"> فتن</w:t>
      </w:r>
      <w:r w:rsidR="00C427E4" w:rsidRPr="00853DCC">
        <w:rPr>
          <w:rtl/>
        </w:rPr>
        <w:t>ۀ</w:t>
      </w:r>
      <w:r w:rsidRPr="00853DCC">
        <w:rPr>
          <w:rtl/>
        </w:rPr>
        <w:t xml:space="preserve"> اهریمنی چه دید؟</w:t>
      </w:r>
      <w:r w:rsidRPr="00014724">
        <w:rPr>
          <w:rStyle w:val="FootnoteReference"/>
          <w:rtl/>
        </w:rPr>
        <w:footnoteReference w:id="2915"/>
      </w:r>
    </w:p>
    <w:p w:rsidR="000631D9" w:rsidRPr="00853DCC" w:rsidRDefault="000631D9" w:rsidP="001970D5">
      <w:pPr>
        <w:pStyle w:val="a"/>
        <w:rPr>
          <w:rtl/>
        </w:rPr>
      </w:pPr>
      <w:r w:rsidRPr="00853DCC">
        <w:rPr>
          <w:rtl/>
        </w:rPr>
        <w:t>صراحت وی در برخی از اشعار در برخورد با دستگاه حاکم</w:t>
      </w:r>
      <w:r w:rsidR="007B4087">
        <w:rPr>
          <w:rtl/>
        </w:rPr>
        <w:t xml:space="preserve">، </w:t>
      </w:r>
      <w:r w:rsidRPr="00853DCC">
        <w:rPr>
          <w:rtl/>
        </w:rPr>
        <w:t>گاه به قدری صریح است که انسان در</w:t>
      </w:r>
      <w:r w:rsidR="00477776" w:rsidRPr="00853DCC">
        <w:rPr>
          <w:rFonts w:hint="cs"/>
          <w:rtl/>
        </w:rPr>
        <w:t xml:space="preserve"> </w:t>
      </w:r>
      <w:r w:rsidRPr="00853DCC">
        <w:rPr>
          <w:rtl/>
        </w:rPr>
        <w:t>شگفت می‌ماند</w:t>
      </w:r>
      <w:r w:rsidR="007B4087">
        <w:rPr>
          <w:rtl/>
        </w:rPr>
        <w:t xml:space="preserve">. </w:t>
      </w:r>
      <w:r w:rsidRPr="00853DCC">
        <w:rPr>
          <w:rtl/>
        </w:rPr>
        <w:t xml:space="preserve">برای نمونه خطاب </w:t>
      </w:r>
      <w:r w:rsidR="00477776" w:rsidRPr="00853DCC">
        <w:rPr>
          <w:rFonts w:hint="cs"/>
          <w:rtl/>
        </w:rPr>
        <w:t xml:space="preserve">به </w:t>
      </w:r>
      <w:r w:rsidRPr="00853DCC">
        <w:rPr>
          <w:rtl/>
        </w:rPr>
        <w:t>اطرفیان شاه: «مگر این هرز</w:t>
      </w:r>
      <w:r w:rsidR="00C427E4" w:rsidRPr="00853DCC">
        <w:rPr>
          <w:rtl/>
        </w:rPr>
        <w:t>ۀ</w:t>
      </w:r>
      <w:r w:rsidRPr="00853DCC">
        <w:rPr>
          <w:rtl/>
        </w:rPr>
        <w:t xml:space="preserve"> هر چیز بمرد</w:t>
      </w:r>
      <w:r w:rsidR="007B4087">
        <w:rPr>
          <w:rFonts w:hint="cs"/>
          <w:rtl/>
        </w:rPr>
        <w:t xml:space="preserve">، </w:t>
      </w:r>
      <w:r w:rsidR="00477776" w:rsidRPr="00853DCC">
        <w:rPr>
          <w:rtl/>
        </w:rPr>
        <w:t>مگر این گرگ حریص</w:t>
      </w:r>
      <w:r w:rsidR="007B4087">
        <w:rPr>
          <w:rtl/>
        </w:rPr>
        <w:t xml:space="preserve">، </w:t>
      </w:r>
      <w:r w:rsidR="00477776" w:rsidRPr="00853DCC">
        <w:rPr>
          <w:rtl/>
        </w:rPr>
        <w:t>مگر این د</w:t>
      </w:r>
      <w:r w:rsidRPr="00853DCC">
        <w:rPr>
          <w:rtl/>
        </w:rPr>
        <w:t>ی</w:t>
      </w:r>
      <w:r w:rsidR="00477776" w:rsidRPr="00853DCC">
        <w:rPr>
          <w:rFonts w:hint="cs"/>
          <w:rtl/>
        </w:rPr>
        <w:t>و</w:t>
      </w:r>
      <w:r w:rsidR="007B4087">
        <w:rPr>
          <w:rtl/>
        </w:rPr>
        <w:t xml:space="preserve">، </w:t>
      </w:r>
      <w:r w:rsidRPr="00853DCC">
        <w:rPr>
          <w:rtl/>
        </w:rPr>
        <w:t>چه گویم</w:t>
      </w:r>
      <w:r w:rsidR="007B4087">
        <w:rPr>
          <w:rtl/>
        </w:rPr>
        <w:t xml:space="preserve">، </w:t>
      </w:r>
      <w:r w:rsidRPr="00853DCC">
        <w:rPr>
          <w:rtl/>
        </w:rPr>
        <w:t>این دزد</w:t>
      </w:r>
      <w:r w:rsidR="007B4087">
        <w:rPr>
          <w:rtl/>
        </w:rPr>
        <w:t xml:space="preserve">، </w:t>
      </w:r>
      <w:r w:rsidRPr="00853DCC">
        <w:rPr>
          <w:rtl/>
        </w:rPr>
        <w:t>گر خدا نیست شما</w:t>
      </w:r>
      <w:r w:rsidR="00961BDF">
        <w:rPr>
          <w:rtl/>
        </w:rPr>
        <w:t xml:space="preserve"> بی‌</w:t>
      </w:r>
      <w:r w:rsidRPr="00853DCC">
        <w:rPr>
          <w:rtl/>
        </w:rPr>
        <w:t>همه چیزان را چیست؟ از شما می‌پرسم</w:t>
      </w:r>
      <w:r w:rsidR="007B4087">
        <w:rPr>
          <w:rtl/>
        </w:rPr>
        <w:t xml:space="preserve">، </w:t>
      </w:r>
      <w:r w:rsidRPr="00853DCC">
        <w:rPr>
          <w:rtl/>
        </w:rPr>
        <w:t>گرخدا نیست</w:t>
      </w:r>
      <w:r w:rsidR="007B4087">
        <w:rPr>
          <w:rtl/>
        </w:rPr>
        <w:t xml:space="preserve">، </w:t>
      </w:r>
      <w:r w:rsidRPr="00853DCC">
        <w:rPr>
          <w:rtl/>
        </w:rPr>
        <w:t>بگوییدم کیست؟ مگر این اهرمن دشمن هر چیز شریف</w:t>
      </w:r>
      <w:r w:rsidR="007B4087">
        <w:rPr>
          <w:rtl/>
        </w:rPr>
        <w:t xml:space="preserve">، </w:t>
      </w:r>
      <w:r w:rsidRPr="00853DCC">
        <w:rPr>
          <w:rtl/>
        </w:rPr>
        <w:t>مگر این کهنه حریف</w:t>
      </w:r>
      <w:r w:rsidR="007B4087">
        <w:rPr>
          <w:rtl/>
        </w:rPr>
        <w:t xml:space="preserve">، </w:t>
      </w:r>
      <w:r w:rsidRPr="00853DCC">
        <w:rPr>
          <w:rtl/>
        </w:rPr>
        <w:t>مهتر</w:t>
      </w:r>
      <w:r w:rsidR="00B436BE">
        <w:rPr>
          <w:rtl/>
        </w:rPr>
        <w:t xml:space="preserve"> هرچه </w:t>
      </w:r>
      <w:r w:rsidRPr="00853DCC">
        <w:rPr>
          <w:rtl/>
        </w:rPr>
        <w:t>فرومایه و پست</w:t>
      </w:r>
      <w:r w:rsidR="007B4087">
        <w:rPr>
          <w:rFonts w:hint="cs"/>
          <w:rtl/>
        </w:rPr>
        <w:t xml:space="preserve">، </w:t>
      </w:r>
      <w:r w:rsidRPr="00853DCC">
        <w:rPr>
          <w:rtl/>
        </w:rPr>
        <w:t>کهتر</w:t>
      </w:r>
      <w:r w:rsidR="00961BDF">
        <w:rPr>
          <w:rtl/>
        </w:rPr>
        <w:t xml:space="preserve"> بی‌</w:t>
      </w:r>
      <w:r w:rsidRPr="00853DCC">
        <w:rPr>
          <w:rtl/>
        </w:rPr>
        <w:t>همه چیز</w:t>
      </w:r>
      <w:r w:rsidR="007B4087">
        <w:rPr>
          <w:rtl/>
        </w:rPr>
        <w:t xml:space="preserve">، </w:t>
      </w:r>
      <w:r w:rsidRPr="00853DCC">
        <w:rPr>
          <w:rtl/>
        </w:rPr>
        <w:t>که تبهکاری او</w:t>
      </w:r>
      <w:r w:rsidR="007B4087">
        <w:rPr>
          <w:rtl/>
        </w:rPr>
        <w:t xml:space="preserve">، </w:t>
      </w:r>
      <w:r w:rsidRPr="00853DCC">
        <w:rPr>
          <w:rtl/>
        </w:rPr>
        <w:t>بیکران همچو غم و نفرت ماست</w:t>
      </w:r>
      <w:r w:rsidR="007B4087">
        <w:rPr>
          <w:rtl/>
        </w:rPr>
        <w:t xml:space="preserve">، </w:t>
      </w:r>
      <w:r w:rsidRPr="00853DCC">
        <w:rPr>
          <w:rtl/>
        </w:rPr>
        <w:t>از شما می‌پرسم</w:t>
      </w:r>
      <w:r w:rsidR="007B4087">
        <w:rPr>
          <w:rtl/>
        </w:rPr>
        <w:t xml:space="preserve">، </w:t>
      </w:r>
      <w:r w:rsidRPr="00853DCC">
        <w:rPr>
          <w:rtl/>
        </w:rPr>
        <w:t>از شما</w:t>
      </w:r>
      <w:r w:rsidR="007B4087">
        <w:rPr>
          <w:rFonts w:hint="cs"/>
          <w:rtl/>
        </w:rPr>
        <w:t xml:space="preserve">، </w:t>
      </w:r>
      <w:r w:rsidRPr="00853DCC">
        <w:rPr>
          <w:rtl/>
        </w:rPr>
        <w:t>کیست؟ خداست؟</w:t>
      </w:r>
      <w:r w:rsidRPr="00014724">
        <w:rPr>
          <w:rStyle w:val="FootnoteReference"/>
          <w:rtl/>
        </w:rPr>
        <w:footnoteReference w:id="2916"/>
      </w:r>
    </w:p>
    <w:p w:rsidR="000631D9" w:rsidRPr="00871414" w:rsidRDefault="000631D9" w:rsidP="001970D5">
      <w:pPr>
        <w:pStyle w:val="a"/>
        <w:rPr>
          <w:spacing w:val="-2"/>
          <w:rtl/>
        </w:rPr>
      </w:pPr>
      <w:r w:rsidRPr="00871414">
        <w:rPr>
          <w:spacing w:val="-2"/>
          <w:rtl/>
        </w:rPr>
        <w:t>در امام حماسه‌ای دیگر</w:t>
      </w:r>
      <w:r w:rsidR="007B4087" w:rsidRPr="00871414">
        <w:rPr>
          <w:rFonts w:hint="cs"/>
          <w:spacing w:val="-2"/>
          <w:rtl/>
        </w:rPr>
        <w:t xml:space="preserve">، </w:t>
      </w:r>
      <w:r w:rsidRPr="00871414">
        <w:rPr>
          <w:spacing w:val="-2"/>
          <w:rtl/>
        </w:rPr>
        <w:t>مجموعه شعرهای او برای امام و برخی دیگر از مسائل انقلابی و از جمله فلسطین</w:t>
      </w:r>
      <w:r w:rsidR="007B4087" w:rsidRPr="00871414">
        <w:rPr>
          <w:spacing w:val="-2"/>
          <w:rtl/>
        </w:rPr>
        <w:t xml:space="preserve">، </w:t>
      </w:r>
      <w:r w:rsidRPr="00871414">
        <w:rPr>
          <w:spacing w:val="-2"/>
          <w:rtl/>
        </w:rPr>
        <w:t>از پیش و پس از انقلاب است که در سال 59 به چاپ رسید</w:t>
      </w:r>
      <w:r w:rsidR="007B4087" w:rsidRPr="00871414">
        <w:rPr>
          <w:spacing w:val="-2"/>
          <w:rtl/>
        </w:rPr>
        <w:t xml:space="preserve">. </w:t>
      </w:r>
    </w:p>
    <w:p w:rsidR="000631D9" w:rsidRPr="00853DCC" w:rsidRDefault="000631D9" w:rsidP="001970D5">
      <w:pPr>
        <w:pStyle w:val="a"/>
        <w:rPr>
          <w:rtl/>
        </w:rPr>
      </w:pPr>
      <w:r w:rsidRPr="008F63F0">
        <w:rPr>
          <w:rStyle w:val="Char3"/>
          <w:rtl/>
        </w:rPr>
        <w:t>سیدعلی موسوی گرمارودی</w:t>
      </w:r>
      <w:r w:rsidRPr="00853DCC">
        <w:rPr>
          <w:rtl/>
        </w:rPr>
        <w:t xml:space="preserve"> در زمر</w:t>
      </w:r>
      <w:r w:rsidR="00C427E4" w:rsidRPr="00853DCC">
        <w:rPr>
          <w:rtl/>
        </w:rPr>
        <w:t>ۀ</w:t>
      </w:r>
      <w:r w:rsidRPr="00853DCC">
        <w:rPr>
          <w:rtl/>
        </w:rPr>
        <w:t xml:space="preserve"> شاعران جوان دوران پیش از انقلاب بود که بیشتر شعر نو می‌سرود و اشعار وی حاوی مضامین کاملا انقلابی و در واقع</w:t>
      </w:r>
      <w:r w:rsidR="007B4087">
        <w:rPr>
          <w:rtl/>
        </w:rPr>
        <w:t xml:space="preserve">، </w:t>
      </w:r>
      <w:r w:rsidRPr="00853DCC">
        <w:rPr>
          <w:rtl/>
        </w:rPr>
        <w:t>بیش از همه مذهبی بود</w:t>
      </w:r>
      <w:r w:rsidR="007B4087">
        <w:rPr>
          <w:rtl/>
        </w:rPr>
        <w:t xml:space="preserve">. </w:t>
      </w:r>
      <w:r w:rsidRPr="00853DCC">
        <w:rPr>
          <w:rtl/>
        </w:rPr>
        <w:t>یک مجموعه او در فصل مردن سرخ است که اشعار وی از پیش از سال 1358 است</w:t>
      </w:r>
      <w:r w:rsidR="007B4087">
        <w:rPr>
          <w:rtl/>
        </w:rPr>
        <w:t xml:space="preserve">. </w:t>
      </w:r>
      <w:r w:rsidRPr="00853DCC">
        <w:rPr>
          <w:rtl/>
        </w:rPr>
        <w:t>کتاب دیگر او در سایه سار نخل ولایت بود که بیشتر</w:t>
      </w:r>
      <w:r w:rsidR="00016EE7">
        <w:rPr>
          <w:rtl/>
        </w:rPr>
        <w:t xml:space="preserve"> آن‌ها </w:t>
      </w:r>
      <w:r w:rsidRPr="00853DCC">
        <w:rPr>
          <w:rtl/>
        </w:rPr>
        <w:t>اشعاری در ستایش امامان بود</w:t>
      </w:r>
      <w:r w:rsidR="007B4087">
        <w:rPr>
          <w:rtl/>
        </w:rPr>
        <w:t xml:space="preserve">. </w:t>
      </w:r>
      <w:r w:rsidRPr="00853DCC">
        <w:rPr>
          <w:rtl/>
        </w:rPr>
        <w:t>خط خون مجموعه‌ای دیگر از اشعار اوست که در فاصله</w:t>
      </w:r>
      <w:r w:rsidR="00153F93">
        <w:rPr>
          <w:rtl/>
        </w:rPr>
        <w:t xml:space="preserve"> سال‌های </w:t>
      </w:r>
      <w:r w:rsidRPr="00853DCC">
        <w:rPr>
          <w:rtl/>
        </w:rPr>
        <w:t>57 ـ 62 سروده شده است</w:t>
      </w:r>
      <w:r w:rsidR="007B4087">
        <w:rPr>
          <w:rtl/>
        </w:rPr>
        <w:t xml:space="preserve">. </w:t>
      </w:r>
      <w:r w:rsidRPr="00853DCC">
        <w:rPr>
          <w:rtl/>
        </w:rPr>
        <w:t>سرود رگبار مجموع</w:t>
      </w:r>
      <w:r w:rsidR="00C427E4" w:rsidRPr="00853DCC">
        <w:rPr>
          <w:rtl/>
        </w:rPr>
        <w:t>ۀ</w:t>
      </w:r>
      <w:r w:rsidRPr="00853DCC">
        <w:rPr>
          <w:rtl/>
        </w:rPr>
        <w:t xml:space="preserve"> دیگری بود که نخستین بار در سال 57 توسط نشر رواق چاپ شد</w:t>
      </w:r>
      <w:r w:rsidR="007B4087">
        <w:rPr>
          <w:rtl/>
        </w:rPr>
        <w:t xml:space="preserve">. </w:t>
      </w:r>
      <w:r w:rsidRPr="00853DCC">
        <w:rPr>
          <w:rtl/>
        </w:rPr>
        <w:t>وی که چند سالی در زندان بود</w:t>
      </w:r>
      <w:r w:rsidR="007B4087">
        <w:rPr>
          <w:rtl/>
        </w:rPr>
        <w:t xml:space="preserve">، </w:t>
      </w:r>
      <w:r w:rsidRPr="00853DCC">
        <w:rPr>
          <w:rtl/>
        </w:rPr>
        <w:t>از دور ستایشگر مبارزان و چهره‌های انقلابی و حتی شماری از چهره‌های شناخته شده مجاهدین بود</w:t>
      </w:r>
      <w:r w:rsidR="007B4087">
        <w:rPr>
          <w:rtl/>
        </w:rPr>
        <w:t xml:space="preserve">. </w:t>
      </w:r>
      <w:r w:rsidRPr="00853DCC">
        <w:rPr>
          <w:rtl/>
        </w:rPr>
        <w:t>شعر کلاسیک بهار خون او درباره مجاهدین است: متاب ای بلند اختر ای آفتاب/ میفروز ای چشم</w:t>
      </w:r>
      <w:r w:rsidR="00C427E4" w:rsidRPr="00853DCC">
        <w:rPr>
          <w:rtl/>
        </w:rPr>
        <w:t>ۀ</w:t>
      </w:r>
      <w:r w:rsidRPr="00853DCC">
        <w:rPr>
          <w:rtl/>
        </w:rPr>
        <w:t xml:space="preserve"> ماهتاب/</w:t>
      </w:r>
      <w:r w:rsidR="006F503C">
        <w:rPr>
          <w:rtl/>
        </w:rPr>
        <w:t>...</w:t>
      </w:r>
      <w:r w:rsidR="00FA6AEB">
        <w:rPr>
          <w:rtl/>
        </w:rPr>
        <w:t xml:space="preserve"> </w:t>
      </w:r>
      <w:r w:rsidRPr="00853DCC">
        <w:rPr>
          <w:rtl/>
        </w:rPr>
        <w:t xml:space="preserve">نبینی که </w:t>
      </w:r>
      <w:r w:rsidR="00287323" w:rsidRPr="00853DCC">
        <w:rPr>
          <w:rtl/>
        </w:rPr>
        <w:t>آن شوم شوریده هش /همان ناهشیوار</w:t>
      </w:r>
      <w:r w:rsidRPr="00853DCC">
        <w:rPr>
          <w:rtl/>
        </w:rPr>
        <w:t xml:space="preserve"> آزاده کش/بزد خنجر کینه از سوی پشت/ چه بسیار آزادگان را که کشت/جوانان رزمند</w:t>
      </w:r>
      <w:r w:rsidR="00C427E4" w:rsidRPr="00853DCC">
        <w:rPr>
          <w:rtl/>
        </w:rPr>
        <w:t>ۀ</w:t>
      </w:r>
      <w:r w:rsidRPr="00853DCC">
        <w:rPr>
          <w:rtl/>
        </w:rPr>
        <w:t xml:space="preserve"> سرخ روی/همه میهنی مرد و آزاده خوی/</w:t>
      </w:r>
      <w:r w:rsidR="006F503C">
        <w:rPr>
          <w:rtl/>
        </w:rPr>
        <w:t>...</w:t>
      </w:r>
      <w:r w:rsidR="00FA6AEB">
        <w:rPr>
          <w:rtl/>
        </w:rPr>
        <w:t xml:space="preserve"> </w:t>
      </w:r>
      <w:r w:rsidRPr="00853DCC">
        <w:rPr>
          <w:rtl/>
        </w:rPr>
        <w:t>بکن</w:t>
      </w:r>
      <w:r w:rsidR="00B436BE">
        <w:rPr>
          <w:rtl/>
        </w:rPr>
        <w:t xml:space="preserve"> هرچه </w:t>
      </w:r>
      <w:r w:rsidRPr="00853DCC">
        <w:rPr>
          <w:rtl/>
        </w:rPr>
        <w:t>خواهی</w:t>
      </w:r>
      <w:r w:rsidR="007B4087">
        <w:rPr>
          <w:rtl/>
        </w:rPr>
        <w:t xml:space="preserve">، </w:t>
      </w:r>
      <w:r w:rsidRPr="00853DCC">
        <w:rPr>
          <w:rtl/>
        </w:rPr>
        <w:t>وزین بیشتر/ بسوزان ز آزاد مرد</w:t>
      </w:r>
      <w:r w:rsidR="00287323" w:rsidRPr="00853DCC">
        <w:rPr>
          <w:rtl/>
        </w:rPr>
        <w:t>ان جگر/ رسد روز خون تو را ریختن</w:t>
      </w:r>
      <w:r w:rsidRPr="00853DCC">
        <w:rPr>
          <w:rtl/>
        </w:rPr>
        <w:t>/ رسد</w:t>
      </w:r>
      <w:r w:rsidR="00287323" w:rsidRPr="00853DCC">
        <w:rPr>
          <w:rFonts w:hint="cs"/>
          <w:rtl/>
        </w:rPr>
        <w:t xml:space="preserve"> </w:t>
      </w:r>
      <w:r w:rsidRPr="00853DCC">
        <w:rPr>
          <w:rtl/>
        </w:rPr>
        <w:t>روز بردارت آویختن</w:t>
      </w:r>
      <w:r w:rsidR="006E5BF7">
        <w:rPr>
          <w:rtl/>
        </w:rPr>
        <w:t>.</w:t>
      </w:r>
      <w:r w:rsidRPr="00014724">
        <w:rPr>
          <w:rStyle w:val="FootnoteReference"/>
          <w:rtl/>
        </w:rPr>
        <w:footnoteReference w:id="2917"/>
      </w:r>
      <w:r w:rsidRPr="00853DCC">
        <w:rPr>
          <w:rtl/>
        </w:rPr>
        <w:t xml:space="preserve"> شعر کلاسیک</w:t>
      </w:r>
      <w:r w:rsidR="00FF522A">
        <w:rPr>
          <w:rtl/>
        </w:rPr>
        <w:t xml:space="preserve"> نام‌های </w:t>
      </w:r>
      <w:r w:rsidRPr="00853DCC">
        <w:rPr>
          <w:rtl/>
        </w:rPr>
        <w:t>از بند او هم در تیرماه 1353 در زندان قصر سرورده شده است</w:t>
      </w:r>
      <w:r w:rsidR="006E5BF7">
        <w:rPr>
          <w:rtl/>
        </w:rPr>
        <w:t>.</w:t>
      </w:r>
      <w:r w:rsidRPr="00014724">
        <w:rPr>
          <w:rStyle w:val="FootnoteReference"/>
          <w:rtl/>
        </w:rPr>
        <w:footnoteReference w:id="2918"/>
      </w:r>
      <w:r w:rsidRPr="00853DCC">
        <w:rPr>
          <w:rtl/>
        </w:rPr>
        <w:t xml:space="preserve"> «غوغای خاموش» در دی ماه 53 در قصر و «آرزوی محبوس» در تابستان 57 در اوین سروده شده است</w:t>
      </w:r>
      <w:r w:rsidR="006E5BF7">
        <w:rPr>
          <w:rtl/>
        </w:rPr>
        <w:t>.</w:t>
      </w:r>
      <w:r w:rsidRPr="00014724">
        <w:rPr>
          <w:rStyle w:val="FootnoteReference"/>
          <w:rtl/>
        </w:rPr>
        <w:footnoteReference w:id="2919"/>
      </w:r>
      <w:r w:rsidRPr="00853DCC">
        <w:rPr>
          <w:rtl/>
        </w:rPr>
        <w:t xml:space="preserve"> شعری هم با عنوان «سلام بر فلسطین» در سال 1348 که قص</w:t>
      </w:r>
      <w:r w:rsidR="00C427E4" w:rsidRPr="00853DCC">
        <w:rPr>
          <w:rtl/>
        </w:rPr>
        <w:t>ۀ</w:t>
      </w:r>
      <w:r w:rsidRPr="00853DCC">
        <w:rPr>
          <w:rtl/>
        </w:rPr>
        <w:t xml:space="preserve"> فلسطین در ایران بالا گرفته سروده است</w:t>
      </w:r>
      <w:r w:rsidR="007B4087">
        <w:rPr>
          <w:rtl/>
        </w:rPr>
        <w:t xml:space="preserve">. </w:t>
      </w:r>
      <w:r w:rsidRPr="00014724">
        <w:rPr>
          <w:rStyle w:val="FootnoteReference"/>
          <w:rtl/>
        </w:rPr>
        <w:footnoteReference w:id="2920"/>
      </w:r>
      <w:r w:rsidRPr="00853DCC">
        <w:rPr>
          <w:rtl/>
        </w:rPr>
        <w:t xml:space="preserve"> شعری هم در مرثی</w:t>
      </w:r>
      <w:r w:rsidR="00C427E4" w:rsidRPr="00853DCC">
        <w:rPr>
          <w:rtl/>
        </w:rPr>
        <w:t>ۀ</w:t>
      </w:r>
      <w:r w:rsidRPr="00853DCC">
        <w:rPr>
          <w:rtl/>
        </w:rPr>
        <w:t xml:space="preserve"> جلال آل احمد از شهریور 1348</w:t>
      </w:r>
      <w:r w:rsidR="006E5BF7">
        <w:rPr>
          <w:rFonts w:hint="cs"/>
          <w:rtl/>
        </w:rPr>
        <w:t>.</w:t>
      </w:r>
      <w:r w:rsidRPr="00014724">
        <w:rPr>
          <w:rStyle w:val="FootnoteReference"/>
          <w:rtl/>
        </w:rPr>
        <w:footnoteReference w:id="2921"/>
      </w:r>
      <w:r w:rsidRPr="00853DCC">
        <w:rPr>
          <w:rtl/>
        </w:rPr>
        <w:t xml:space="preserve"> گرمارودی در مسابقه شعر بعثت هم که از طرف حسینی</w:t>
      </w:r>
      <w:r w:rsidR="00C427E4" w:rsidRPr="00853DCC">
        <w:rPr>
          <w:rtl/>
        </w:rPr>
        <w:t>ۀ</w:t>
      </w:r>
      <w:r w:rsidRPr="00853DCC">
        <w:rPr>
          <w:rtl/>
        </w:rPr>
        <w:t xml:space="preserve"> ارشاد برگزار شد شعر «غروب دلگیر» را در مرداد 1347 سرود که به عنوان شعر ممتاز شناخته شده و جایز</w:t>
      </w:r>
      <w:r w:rsidR="00C44403" w:rsidRPr="00853DCC">
        <w:rPr>
          <w:rFonts w:hint="cs"/>
          <w:rtl/>
        </w:rPr>
        <w:t>ه</w:t>
      </w:r>
      <w:r w:rsidRPr="00853DCC">
        <w:rPr>
          <w:rtl/>
        </w:rPr>
        <w:t xml:space="preserve"> گرفت: غروبی سخت دلگیر است</w:t>
      </w:r>
      <w:r w:rsidR="007B4087">
        <w:rPr>
          <w:rtl/>
        </w:rPr>
        <w:t xml:space="preserve">، </w:t>
      </w:r>
      <w:r w:rsidRPr="00853DCC">
        <w:rPr>
          <w:rtl/>
        </w:rPr>
        <w:t>و من بنشسته‌‌ام اینجا</w:t>
      </w:r>
      <w:r w:rsidR="007B4087">
        <w:rPr>
          <w:rtl/>
        </w:rPr>
        <w:t xml:space="preserve">، </w:t>
      </w:r>
      <w:r w:rsidRPr="00853DCC">
        <w:rPr>
          <w:rtl/>
        </w:rPr>
        <w:t>کنار غار پرت و ساکتی</w:t>
      </w:r>
      <w:r w:rsidR="007B4087">
        <w:rPr>
          <w:rtl/>
        </w:rPr>
        <w:t xml:space="preserve">، </w:t>
      </w:r>
      <w:r w:rsidRPr="00853DCC">
        <w:rPr>
          <w:rtl/>
        </w:rPr>
        <w:t>تنها که می‌گویند روزی روزگاری مهبط وحی خدا بودست</w:t>
      </w:r>
      <w:r w:rsidR="007B4087">
        <w:rPr>
          <w:rtl/>
        </w:rPr>
        <w:t xml:space="preserve">، </w:t>
      </w:r>
      <w:r w:rsidRPr="00853DCC">
        <w:rPr>
          <w:rtl/>
        </w:rPr>
        <w:t>و نام آن حرا بودست</w:t>
      </w:r>
      <w:r w:rsidR="006E5BF7">
        <w:rPr>
          <w:rtl/>
        </w:rPr>
        <w:t>.</w:t>
      </w:r>
      <w:r w:rsidRPr="00014724">
        <w:rPr>
          <w:rStyle w:val="FootnoteReference"/>
          <w:rtl/>
        </w:rPr>
        <w:footnoteReference w:id="2922"/>
      </w:r>
    </w:p>
    <w:p w:rsidR="000631D9" w:rsidRPr="006E5BF7" w:rsidRDefault="000631D9" w:rsidP="001970D5">
      <w:pPr>
        <w:pStyle w:val="a"/>
        <w:rPr>
          <w:spacing w:val="-4"/>
          <w:rtl/>
        </w:rPr>
      </w:pPr>
      <w:r w:rsidRPr="006E5BF7">
        <w:rPr>
          <w:spacing w:val="-4"/>
          <w:rtl/>
        </w:rPr>
        <w:t>باید یادآور شد که سوژ</w:t>
      </w:r>
      <w:r w:rsidR="00C427E4" w:rsidRPr="006E5BF7">
        <w:rPr>
          <w:rFonts w:hint="cs"/>
          <w:spacing w:val="-4"/>
          <w:rtl/>
        </w:rPr>
        <w:t>ۀ</w:t>
      </w:r>
      <w:r w:rsidRPr="006E5BF7">
        <w:rPr>
          <w:spacing w:val="-4"/>
          <w:rtl/>
        </w:rPr>
        <w:t xml:space="preserve"> بعثت</w:t>
      </w:r>
      <w:r w:rsidR="007B4087" w:rsidRPr="006E5BF7">
        <w:rPr>
          <w:spacing w:val="-4"/>
          <w:rtl/>
        </w:rPr>
        <w:t xml:space="preserve">، </w:t>
      </w:r>
      <w:r w:rsidRPr="006E5BF7">
        <w:rPr>
          <w:spacing w:val="-4"/>
          <w:rtl/>
        </w:rPr>
        <w:t>تقریبا در مرحل</w:t>
      </w:r>
      <w:r w:rsidR="00C427E4" w:rsidRPr="006E5BF7">
        <w:rPr>
          <w:spacing w:val="-4"/>
          <w:rtl/>
        </w:rPr>
        <w:t>ۀ</w:t>
      </w:r>
      <w:r w:rsidRPr="006E5BF7">
        <w:rPr>
          <w:spacing w:val="-4"/>
          <w:rtl/>
        </w:rPr>
        <w:t xml:space="preserve"> بعد از عاشورا</w:t>
      </w:r>
      <w:r w:rsidR="007B4087" w:rsidRPr="006E5BF7">
        <w:rPr>
          <w:spacing w:val="-4"/>
          <w:rtl/>
        </w:rPr>
        <w:t xml:space="preserve">، </w:t>
      </w:r>
      <w:r w:rsidRPr="006E5BF7">
        <w:rPr>
          <w:spacing w:val="-4"/>
          <w:rtl/>
        </w:rPr>
        <w:t>سوژه‌ای بود که برای ارائه مضامین انقلابی ـ دینی مورد استفاده قرار می‌گرفت</w:t>
      </w:r>
      <w:r w:rsidR="007B4087" w:rsidRPr="006E5BF7">
        <w:rPr>
          <w:spacing w:val="-4"/>
          <w:rtl/>
        </w:rPr>
        <w:t xml:space="preserve">. </w:t>
      </w:r>
      <w:r w:rsidRPr="006E5BF7">
        <w:rPr>
          <w:spacing w:val="-4"/>
          <w:rtl/>
        </w:rPr>
        <w:t>از آن جمله کتابچه‌ای با نام دنبال</w:t>
      </w:r>
      <w:r w:rsidR="00C427E4" w:rsidRPr="006E5BF7">
        <w:rPr>
          <w:spacing w:val="-4"/>
          <w:rtl/>
        </w:rPr>
        <w:t>ۀ</w:t>
      </w:r>
      <w:r w:rsidRPr="006E5BF7">
        <w:rPr>
          <w:spacing w:val="-4"/>
          <w:rtl/>
        </w:rPr>
        <w:t xml:space="preserve"> بعثت از محمود حسنی طباطبائی بود که مشتمل بر چند شعر درباره بعثت در سال 54ـ 55</w:t>
      </w:r>
      <w:r w:rsidR="00C44403" w:rsidRPr="006E5BF7">
        <w:rPr>
          <w:rFonts w:hint="cs"/>
          <w:spacing w:val="-4"/>
          <w:rtl/>
        </w:rPr>
        <w:t xml:space="preserve"> </w:t>
      </w:r>
      <w:r w:rsidRPr="006E5BF7">
        <w:rPr>
          <w:spacing w:val="-4"/>
          <w:rtl/>
        </w:rPr>
        <w:t>بود: فروغی وه چه روح افزا /فروغی در میان</w:t>
      </w:r>
      <w:r w:rsidR="00060C89">
        <w:rPr>
          <w:spacing w:val="-4"/>
          <w:rtl/>
        </w:rPr>
        <w:t xml:space="preserve"> ظلم‌ها </w:t>
      </w:r>
      <w:r w:rsidRPr="006E5BF7">
        <w:rPr>
          <w:spacing w:val="-4"/>
          <w:rtl/>
        </w:rPr>
        <w:t>و هم جنایت</w:t>
      </w:r>
      <w:r w:rsidR="00C44403" w:rsidRPr="006E5BF7">
        <w:rPr>
          <w:rFonts w:hint="cs"/>
          <w:spacing w:val="-4"/>
          <w:rtl/>
        </w:rPr>
        <w:t>‌</w:t>
      </w:r>
      <w:r w:rsidRPr="006E5BF7">
        <w:rPr>
          <w:spacing w:val="-4"/>
          <w:rtl/>
        </w:rPr>
        <w:t>ها / و نوری وه چه نوری می‌درخشد در جهان/ آری</w:t>
      </w:r>
      <w:r w:rsidR="007B4087" w:rsidRPr="006E5BF7">
        <w:rPr>
          <w:spacing w:val="-4"/>
          <w:rtl/>
        </w:rPr>
        <w:t xml:space="preserve">، </w:t>
      </w:r>
      <w:r w:rsidRPr="006E5BF7">
        <w:rPr>
          <w:spacing w:val="-4"/>
          <w:rtl/>
        </w:rPr>
        <w:t>فروغ مب</w:t>
      </w:r>
      <w:r w:rsidR="00C44403" w:rsidRPr="006E5BF7">
        <w:rPr>
          <w:rFonts w:hint="cs"/>
          <w:spacing w:val="-4"/>
          <w:rtl/>
        </w:rPr>
        <w:t>ع</w:t>
      </w:r>
      <w:r w:rsidRPr="006E5BF7">
        <w:rPr>
          <w:spacing w:val="-4"/>
          <w:rtl/>
        </w:rPr>
        <w:t>ث و نور شعا</w:t>
      </w:r>
      <w:r w:rsidR="00C44403" w:rsidRPr="006E5BF7">
        <w:rPr>
          <w:rFonts w:hint="cs"/>
          <w:spacing w:val="-4"/>
          <w:rtl/>
        </w:rPr>
        <w:t>ع</w:t>
      </w:r>
      <w:r w:rsidRPr="006E5BF7">
        <w:rPr>
          <w:spacing w:val="-4"/>
          <w:rtl/>
        </w:rPr>
        <w:t xml:space="preserve"> وحی (دنبال</w:t>
      </w:r>
      <w:r w:rsidR="00C427E4" w:rsidRPr="006E5BF7">
        <w:rPr>
          <w:spacing w:val="-4"/>
          <w:rtl/>
        </w:rPr>
        <w:t>ۀ</w:t>
      </w:r>
      <w:r w:rsidRPr="006E5BF7">
        <w:rPr>
          <w:spacing w:val="-4"/>
          <w:rtl/>
        </w:rPr>
        <w:t xml:space="preserve"> بعثت</w:t>
      </w:r>
      <w:r w:rsidR="007B4087" w:rsidRPr="006E5BF7">
        <w:rPr>
          <w:spacing w:val="-4"/>
          <w:rtl/>
        </w:rPr>
        <w:t xml:space="preserve">، </w:t>
      </w:r>
      <w:r w:rsidRPr="006E5BF7">
        <w:rPr>
          <w:spacing w:val="-4"/>
          <w:rtl/>
        </w:rPr>
        <w:t>14)</w:t>
      </w:r>
      <w:r w:rsidR="007B4087" w:rsidRPr="006E5BF7">
        <w:rPr>
          <w:spacing w:val="-4"/>
          <w:rtl/>
        </w:rPr>
        <w:t xml:space="preserve">. </w:t>
      </w:r>
    </w:p>
    <w:p w:rsidR="000631D9" w:rsidRPr="00853DCC" w:rsidRDefault="000631D9" w:rsidP="001970D5">
      <w:pPr>
        <w:pStyle w:val="a"/>
        <w:rPr>
          <w:rtl/>
        </w:rPr>
      </w:pPr>
      <w:r w:rsidRPr="00853DCC">
        <w:rPr>
          <w:rtl/>
        </w:rPr>
        <w:t>شعر «محبوب</w:t>
      </w:r>
      <w:r w:rsidR="00C427E4" w:rsidRPr="00853DCC">
        <w:rPr>
          <w:rtl/>
        </w:rPr>
        <w:t>ۀ</w:t>
      </w:r>
      <w:r w:rsidRPr="00853DCC">
        <w:rPr>
          <w:rtl/>
        </w:rPr>
        <w:t xml:space="preserve"> شب» گرمارودی درباره محبوب</w:t>
      </w:r>
      <w:r w:rsidR="00C427E4" w:rsidRPr="00853DCC">
        <w:rPr>
          <w:rtl/>
        </w:rPr>
        <w:t>ۀ</w:t>
      </w:r>
      <w:r w:rsidRPr="00853DCC">
        <w:rPr>
          <w:rtl/>
        </w:rPr>
        <w:t xml:space="preserve"> متحدین در همین مجموعه است و البته از دورانی که او نیز بسان عده‌ای دیگر از جمله دکتر شریعتی</w:t>
      </w:r>
      <w:r w:rsidR="00961BDF">
        <w:rPr>
          <w:rtl/>
        </w:rPr>
        <w:t xml:space="preserve"> نمی‌</w:t>
      </w:r>
      <w:r w:rsidRPr="00853DCC">
        <w:rPr>
          <w:rtl/>
        </w:rPr>
        <w:t>دانستند محبوبه مارکسیست شده است:</w:t>
      </w:r>
    </w:p>
    <w:p w:rsidR="000631D9" w:rsidRPr="00853DCC" w:rsidRDefault="000631D9" w:rsidP="001970D5">
      <w:pPr>
        <w:pStyle w:val="a"/>
        <w:rPr>
          <w:rtl/>
        </w:rPr>
      </w:pPr>
      <w:r w:rsidRPr="00853DCC">
        <w:rPr>
          <w:rtl/>
        </w:rPr>
        <w:t xml:space="preserve"> از سنگ بپرس</w:t>
      </w:r>
      <w:r w:rsidR="007B4087">
        <w:rPr>
          <w:rtl/>
        </w:rPr>
        <w:t xml:space="preserve">، </w:t>
      </w:r>
      <w:r w:rsidRPr="00853DCC">
        <w:rPr>
          <w:rtl/>
        </w:rPr>
        <w:t>که</w:t>
      </w:r>
      <w:r w:rsidR="00961BDF">
        <w:rPr>
          <w:rtl/>
        </w:rPr>
        <w:t xml:space="preserve"> بی‌</w:t>
      </w:r>
      <w:r w:rsidRPr="00853DCC">
        <w:rPr>
          <w:rtl/>
        </w:rPr>
        <w:t>تو چونم</w:t>
      </w:r>
      <w:r w:rsidR="007B4087">
        <w:rPr>
          <w:rtl/>
        </w:rPr>
        <w:t xml:space="preserve">، </w:t>
      </w:r>
      <w:r w:rsidRPr="00853DCC">
        <w:rPr>
          <w:rtl/>
        </w:rPr>
        <w:t>تو آن طلسم حقیقت</w:t>
      </w:r>
      <w:r w:rsidR="007B4087">
        <w:rPr>
          <w:rtl/>
        </w:rPr>
        <w:t xml:space="preserve">، </w:t>
      </w:r>
      <w:r w:rsidR="008F63F0">
        <w:rPr>
          <w:rtl/>
        </w:rPr>
        <w:t xml:space="preserve">آنکه </w:t>
      </w:r>
      <w:r w:rsidRPr="00853DCC">
        <w:rPr>
          <w:rtl/>
        </w:rPr>
        <w:t>با خویش بودن</w:t>
      </w:r>
      <w:r w:rsidR="007B4087">
        <w:rPr>
          <w:rtl/>
        </w:rPr>
        <w:t xml:space="preserve">، </w:t>
      </w:r>
      <w:r w:rsidRPr="00853DCC">
        <w:rPr>
          <w:rtl/>
        </w:rPr>
        <w:t>در خویش بودن</w:t>
      </w:r>
      <w:r w:rsidR="007B4087">
        <w:rPr>
          <w:rtl/>
        </w:rPr>
        <w:t xml:space="preserve">، </w:t>
      </w:r>
      <w:r w:rsidRPr="00853DCC">
        <w:rPr>
          <w:rtl/>
        </w:rPr>
        <w:t>آن زمزم</w:t>
      </w:r>
      <w:r w:rsidR="00C427E4" w:rsidRPr="00853DCC">
        <w:rPr>
          <w:rtl/>
        </w:rPr>
        <w:t>ۀ</w:t>
      </w:r>
      <w:r w:rsidRPr="00853DCC">
        <w:rPr>
          <w:rtl/>
        </w:rPr>
        <w:t xml:space="preserve"> خنیاگری</w:t>
      </w:r>
      <w:r w:rsidR="007B4087">
        <w:rPr>
          <w:rtl/>
        </w:rPr>
        <w:t xml:space="preserve">، </w:t>
      </w:r>
      <w:r w:rsidRPr="00853DCC">
        <w:rPr>
          <w:rtl/>
        </w:rPr>
        <w:t>که مست</w:t>
      </w:r>
      <w:r w:rsidR="00F60A81">
        <w:rPr>
          <w:rtl/>
        </w:rPr>
        <w:t xml:space="preserve"> می‌کند،</w:t>
      </w:r>
      <w:r w:rsidRPr="00853DCC">
        <w:rPr>
          <w:rtl/>
        </w:rPr>
        <w:t>که سنگ را آب</w:t>
      </w:r>
      <w:r w:rsidR="00F60A81">
        <w:rPr>
          <w:rtl/>
        </w:rPr>
        <w:t xml:space="preserve"> می‌کند،</w:t>
      </w:r>
      <w:r w:rsidRPr="00853DCC">
        <w:rPr>
          <w:rtl/>
        </w:rPr>
        <w:t>که شب</w:t>
      </w:r>
      <w:r w:rsidR="00C44403" w:rsidRPr="00853DCC">
        <w:rPr>
          <w:rFonts w:hint="cs"/>
          <w:rtl/>
        </w:rPr>
        <w:t>‌</w:t>
      </w:r>
      <w:r w:rsidRPr="00853DCC">
        <w:rPr>
          <w:rtl/>
        </w:rPr>
        <w:t>پره را آفتاب می‌کند</w:t>
      </w:r>
      <w:r w:rsidR="002D480F">
        <w:rPr>
          <w:rtl/>
        </w:rPr>
        <w:t>...</w:t>
      </w:r>
      <w:r w:rsidR="007B4087">
        <w:rPr>
          <w:rtl/>
        </w:rPr>
        <w:t xml:space="preserve"> </w:t>
      </w:r>
      <w:r w:rsidRPr="00853DCC">
        <w:rPr>
          <w:rtl/>
        </w:rPr>
        <w:t>تمام</w:t>
      </w:r>
      <w:r w:rsidR="00060C89">
        <w:rPr>
          <w:rtl/>
        </w:rPr>
        <w:t xml:space="preserve"> گل‌های </w:t>
      </w:r>
      <w:r w:rsidRPr="00853DCC">
        <w:rPr>
          <w:rtl/>
        </w:rPr>
        <w:t>وحشی را</w:t>
      </w:r>
      <w:r w:rsidR="007B4087">
        <w:rPr>
          <w:rtl/>
        </w:rPr>
        <w:t xml:space="preserve">، </w:t>
      </w:r>
      <w:r w:rsidRPr="00853DCC">
        <w:rPr>
          <w:rtl/>
        </w:rPr>
        <w:t>از مزارع گندم</w:t>
      </w:r>
      <w:r w:rsidR="007B4087">
        <w:rPr>
          <w:rtl/>
        </w:rPr>
        <w:t xml:space="preserve">، </w:t>
      </w:r>
      <w:r w:rsidRPr="00853DCC">
        <w:rPr>
          <w:rtl/>
        </w:rPr>
        <w:t>فراجمع خواهم چید</w:t>
      </w:r>
      <w:r w:rsidR="007B4087">
        <w:rPr>
          <w:rtl/>
        </w:rPr>
        <w:t xml:space="preserve">، </w:t>
      </w:r>
      <w:r w:rsidRPr="00853DCC">
        <w:rPr>
          <w:rtl/>
        </w:rPr>
        <w:t>و به پیشکش</w:t>
      </w:r>
      <w:r w:rsidR="007B4087">
        <w:rPr>
          <w:rtl/>
        </w:rPr>
        <w:t xml:space="preserve">، </w:t>
      </w:r>
      <w:r w:rsidRPr="00853DCC">
        <w:rPr>
          <w:rtl/>
        </w:rPr>
        <w:t>تو را خواهم آورد</w:t>
      </w:r>
      <w:r w:rsidR="007B4087">
        <w:rPr>
          <w:rtl/>
        </w:rPr>
        <w:t xml:space="preserve">، </w:t>
      </w:r>
      <w:r w:rsidRPr="00853DCC">
        <w:rPr>
          <w:rtl/>
        </w:rPr>
        <w:t>ای دختر صحرای نور</w:t>
      </w:r>
      <w:r w:rsidR="007B4087">
        <w:rPr>
          <w:rtl/>
        </w:rPr>
        <w:t xml:space="preserve">، </w:t>
      </w:r>
      <w:r w:rsidRPr="00853DCC">
        <w:rPr>
          <w:rtl/>
        </w:rPr>
        <w:t>از انگشتانم شانه خواهم ساخت</w:t>
      </w:r>
      <w:r w:rsidR="007B4087">
        <w:rPr>
          <w:rtl/>
        </w:rPr>
        <w:t xml:space="preserve">، </w:t>
      </w:r>
      <w:r w:rsidRPr="00853DCC">
        <w:rPr>
          <w:rtl/>
        </w:rPr>
        <w:t>و بلندترین صخره</w:t>
      </w:r>
      <w:r w:rsidR="007B4087">
        <w:rPr>
          <w:rtl/>
        </w:rPr>
        <w:t xml:space="preserve">، </w:t>
      </w:r>
      <w:r w:rsidRPr="00853DCC">
        <w:rPr>
          <w:rtl/>
        </w:rPr>
        <w:t>درگذرگاه باد</w:t>
      </w:r>
      <w:r w:rsidR="007B4087">
        <w:rPr>
          <w:rtl/>
        </w:rPr>
        <w:t xml:space="preserve">، </w:t>
      </w:r>
      <w:r w:rsidRPr="00853DCC">
        <w:rPr>
          <w:rtl/>
        </w:rPr>
        <w:t>خواهم ایستاد</w:t>
      </w:r>
      <w:r w:rsidR="007B4087">
        <w:rPr>
          <w:rtl/>
        </w:rPr>
        <w:t xml:space="preserve">، </w:t>
      </w:r>
      <w:r w:rsidRPr="00853DCC">
        <w:rPr>
          <w:rtl/>
        </w:rPr>
        <w:t>و گیسوانت را شانه خواهم کرد</w:t>
      </w:r>
      <w:r w:rsidR="007B4087">
        <w:rPr>
          <w:rtl/>
        </w:rPr>
        <w:t xml:space="preserve">، </w:t>
      </w:r>
      <w:r w:rsidRPr="00853DCC">
        <w:rPr>
          <w:rtl/>
        </w:rPr>
        <w:t>آرام باش</w:t>
      </w:r>
      <w:r w:rsidR="007B4087">
        <w:rPr>
          <w:rtl/>
        </w:rPr>
        <w:t xml:space="preserve">، </w:t>
      </w:r>
      <w:r w:rsidRPr="00853DCC">
        <w:rPr>
          <w:rtl/>
        </w:rPr>
        <w:t>عروس خلق</w:t>
      </w:r>
      <w:r w:rsidR="007B4087">
        <w:rPr>
          <w:rtl/>
        </w:rPr>
        <w:t xml:space="preserve">، </w:t>
      </w:r>
      <w:r w:rsidRPr="00853DCC">
        <w:rPr>
          <w:rtl/>
        </w:rPr>
        <w:t>محبوب</w:t>
      </w:r>
      <w:r w:rsidR="00C427E4" w:rsidRPr="00853DCC">
        <w:rPr>
          <w:rtl/>
        </w:rPr>
        <w:t>ۀ</w:t>
      </w:r>
      <w:r w:rsidRPr="00853DCC">
        <w:rPr>
          <w:rtl/>
        </w:rPr>
        <w:t xml:space="preserve"> شب</w:t>
      </w:r>
      <w:r w:rsidR="002D480F">
        <w:rPr>
          <w:rtl/>
        </w:rPr>
        <w:t>...</w:t>
      </w:r>
      <w:r w:rsidRPr="00853DCC">
        <w:rPr>
          <w:rtl/>
        </w:rPr>
        <w:t>» (ص 9ـ10 و ادامه شعر تا ص 22) در همان سرود رگبار شعری هم برای «فاطمه (بهجت) تیفتیکچی همدانی» سروده شده است</w:t>
      </w:r>
      <w:r w:rsidR="006E5BF7">
        <w:rPr>
          <w:rtl/>
        </w:rPr>
        <w:t>.</w:t>
      </w:r>
      <w:r w:rsidRPr="00014724">
        <w:rPr>
          <w:rStyle w:val="FootnoteReference"/>
          <w:rtl/>
        </w:rPr>
        <w:footnoteReference w:id="2923"/>
      </w:r>
      <w:r w:rsidRPr="00853DCC">
        <w:rPr>
          <w:rtl/>
        </w:rPr>
        <w:t xml:space="preserve"> شعری در سوگ مجاهدان شهید با عنوان رنگین کمان (ص 31) شعری برای مهدی رضایی با عنوان دریغا آفتاب</w:t>
      </w:r>
      <w:r w:rsidR="006E5BF7">
        <w:rPr>
          <w:rtl/>
        </w:rPr>
        <w:t>.</w:t>
      </w:r>
      <w:r w:rsidRPr="00014724">
        <w:rPr>
          <w:rStyle w:val="FootnoteReference"/>
          <w:rtl/>
        </w:rPr>
        <w:footnoteReference w:id="2924"/>
      </w:r>
      <w:r w:rsidRPr="00853DCC">
        <w:rPr>
          <w:rtl/>
        </w:rPr>
        <w:t xml:space="preserve"> و اشعاری دیگر</w:t>
      </w:r>
      <w:r w:rsidR="007B4087">
        <w:rPr>
          <w:rtl/>
        </w:rPr>
        <w:t xml:space="preserve">. </w:t>
      </w:r>
    </w:p>
    <w:p w:rsidR="000631D9" w:rsidRPr="00853DCC" w:rsidRDefault="000631D9" w:rsidP="006E5BF7">
      <w:pPr>
        <w:pStyle w:val="a"/>
        <w:rPr>
          <w:rtl/>
        </w:rPr>
      </w:pPr>
      <w:r w:rsidRPr="008F63F0">
        <w:rPr>
          <w:rStyle w:val="Char3"/>
          <w:rtl/>
        </w:rPr>
        <w:t>غلامرضا قدسی</w:t>
      </w:r>
      <w:r w:rsidRPr="00853DCC">
        <w:rPr>
          <w:rtl/>
        </w:rPr>
        <w:t xml:space="preserve"> (متولد 1304) از شاعران برجسته مشهد</w:t>
      </w:r>
      <w:r w:rsidR="007B4087">
        <w:rPr>
          <w:rtl/>
        </w:rPr>
        <w:t xml:space="preserve">، </w:t>
      </w:r>
      <w:r w:rsidRPr="00853DCC">
        <w:rPr>
          <w:rtl/>
        </w:rPr>
        <w:t>مبارز که بارها به زندان افتاد</w:t>
      </w:r>
      <w:r w:rsidR="007B4087">
        <w:rPr>
          <w:rtl/>
        </w:rPr>
        <w:t xml:space="preserve">، </w:t>
      </w:r>
      <w:r w:rsidRPr="00853DCC">
        <w:rPr>
          <w:rtl/>
        </w:rPr>
        <w:t>سراینده اشعاری در همه</w:t>
      </w:r>
      <w:r w:rsidR="00060C89">
        <w:rPr>
          <w:rtl/>
        </w:rPr>
        <w:t xml:space="preserve"> قالب‌های </w:t>
      </w:r>
      <w:r w:rsidRPr="00853DCC">
        <w:rPr>
          <w:rtl/>
        </w:rPr>
        <w:t>کهن است که از مضمون‌های انقلابی بهره می‌جست</w:t>
      </w:r>
      <w:r w:rsidR="007B4087">
        <w:rPr>
          <w:rtl/>
        </w:rPr>
        <w:t xml:space="preserve">. </w:t>
      </w:r>
      <w:r w:rsidRPr="00853DCC">
        <w:rPr>
          <w:rtl/>
        </w:rPr>
        <w:t>فضای نسل انقلابی مشهد در دو دهه چهل و پنجاه و بعدها شصت</w:t>
      </w:r>
      <w:r w:rsidR="007B4087">
        <w:rPr>
          <w:rFonts w:hint="cs"/>
          <w:rtl/>
        </w:rPr>
        <w:t xml:space="preserve">، </w:t>
      </w:r>
      <w:r w:rsidRPr="00853DCC">
        <w:rPr>
          <w:rtl/>
        </w:rPr>
        <w:t>که وی تا سال 1368زنده بود</w:t>
      </w:r>
      <w:r w:rsidR="007B4087">
        <w:rPr>
          <w:rtl/>
        </w:rPr>
        <w:t xml:space="preserve">، </w:t>
      </w:r>
      <w:r w:rsidRPr="00853DCC">
        <w:rPr>
          <w:rtl/>
        </w:rPr>
        <w:t>بر اشعار وی سایه افکنده است</w:t>
      </w:r>
      <w:r w:rsidR="007B4087">
        <w:rPr>
          <w:rtl/>
        </w:rPr>
        <w:t xml:space="preserve">. </w:t>
      </w:r>
      <w:r w:rsidRPr="00853DCC">
        <w:rPr>
          <w:rtl/>
        </w:rPr>
        <w:t>پس از درگذشت وی اشعارش با عنوان نغمه‌های قدسی (مشهد</w:t>
      </w:r>
      <w:r w:rsidR="007B4087">
        <w:rPr>
          <w:rtl/>
        </w:rPr>
        <w:t xml:space="preserve">، </w:t>
      </w:r>
      <w:r w:rsidRPr="00853DCC">
        <w:rPr>
          <w:rtl/>
        </w:rPr>
        <w:t>1370) منتشر شد</w:t>
      </w:r>
      <w:r w:rsidR="007B4087">
        <w:rPr>
          <w:rtl/>
        </w:rPr>
        <w:t xml:space="preserve">. </w:t>
      </w:r>
      <w:r w:rsidRPr="00853DCC">
        <w:rPr>
          <w:rtl/>
        </w:rPr>
        <w:t>در لاب</w:t>
      </w:r>
      <w:r w:rsidR="0027700F" w:rsidRPr="00853DCC">
        <w:rPr>
          <w:rFonts w:hint="cs"/>
          <w:rtl/>
        </w:rPr>
        <w:t>ه‌</w:t>
      </w:r>
      <w:r w:rsidRPr="00853DCC">
        <w:rPr>
          <w:rtl/>
        </w:rPr>
        <w:t>لای این اشعار می‌توان مضامین انقلابی مورد نظر وی را درک کرد</w:t>
      </w:r>
      <w:r w:rsidR="007B4087">
        <w:rPr>
          <w:rtl/>
        </w:rPr>
        <w:t xml:space="preserve">. </w:t>
      </w:r>
      <w:r w:rsidRPr="00853DCC">
        <w:rPr>
          <w:rtl/>
        </w:rPr>
        <w:t>سرایش شعر برای مهدی</w:t>
      </w:r>
      <w:r w:rsidR="006E5BF7">
        <w:rPr>
          <w:rFonts w:cs="CTraditional Arabic" w:hint="cs"/>
          <w:rtl/>
        </w:rPr>
        <w:t>÷</w:t>
      </w:r>
      <w:r w:rsidRPr="00853DCC">
        <w:rPr>
          <w:rtl/>
        </w:rPr>
        <w:t xml:space="preserve"> و استفاده از آن برای نشان دادن ظلم و ستم حاکم بر جامعه آن روز</w:t>
      </w:r>
      <w:r w:rsidR="007B4087">
        <w:rPr>
          <w:rFonts w:hint="cs"/>
          <w:rtl/>
        </w:rPr>
        <w:t xml:space="preserve">، </w:t>
      </w:r>
      <w:r w:rsidRPr="00853DCC">
        <w:rPr>
          <w:rtl/>
        </w:rPr>
        <w:t xml:space="preserve">در یکی از اشعار بلند وی </w:t>
      </w:r>
      <w:r w:rsidR="0027700F" w:rsidRPr="00853DCC">
        <w:rPr>
          <w:rFonts w:hint="cs"/>
          <w:rtl/>
        </w:rPr>
        <w:t xml:space="preserve">که </w:t>
      </w:r>
      <w:r w:rsidRPr="00853DCC">
        <w:rPr>
          <w:rtl/>
        </w:rPr>
        <w:t>در باره حضرت مهدی</w:t>
      </w:r>
      <w:r w:rsidR="006E5BF7">
        <w:rPr>
          <w:rFonts w:cs="CTraditional Arabic" w:hint="cs"/>
          <w:rtl/>
        </w:rPr>
        <w:t>÷</w:t>
      </w:r>
      <w:r w:rsidRPr="00853DCC">
        <w:rPr>
          <w:rtl/>
        </w:rPr>
        <w:t xml:space="preserve"> و نیمه شعبان سروده آشکار است: ای خون فسرده ملت خواب آلود/ برخیز و جنبشی چو نیاکان کن/ میلاد قائم است ز جا برخیز/ یعنی قیام در راه ایمان کن / بر دفتر ستم خط بطلان کش / پیکار با سپاهی شیطان کن</w:t>
      </w:r>
      <w:r w:rsidR="006E5BF7">
        <w:rPr>
          <w:rtl/>
        </w:rPr>
        <w:t>.</w:t>
      </w:r>
      <w:r w:rsidRPr="00014724">
        <w:rPr>
          <w:rStyle w:val="FootnoteReference"/>
          <w:rtl/>
        </w:rPr>
        <w:footnoteReference w:id="2925"/>
      </w:r>
      <w:r w:rsidRPr="00853DCC">
        <w:rPr>
          <w:rtl/>
        </w:rPr>
        <w:t xml:space="preserve"> یکی از اشعاری که وی در سال 52 در سلول خود در اوین سروده با عنوان صبح آزادی چنین است: بهار است و من اندر کنج زندان در دل</w:t>
      </w:r>
      <w:r w:rsidR="00153F93">
        <w:rPr>
          <w:rtl/>
        </w:rPr>
        <w:t xml:space="preserve"> شب‌ها </w:t>
      </w:r>
      <w:r w:rsidRPr="00853DCC">
        <w:rPr>
          <w:rtl/>
        </w:rPr>
        <w:t>/چو مرغ حق بر آرم تا سحر آوای یا</w:t>
      </w:r>
      <w:r w:rsidR="0027700F" w:rsidRPr="00853DCC">
        <w:rPr>
          <w:rFonts w:hint="cs"/>
          <w:rtl/>
        </w:rPr>
        <w:t xml:space="preserve"> </w:t>
      </w:r>
      <w:r w:rsidRPr="00853DCC">
        <w:rPr>
          <w:rtl/>
        </w:rPr>
        <w:t>رب</w:t>
      </w:r>
      <w:r w:rsidR="0027700F" w:rsidRPr="00853DCC">
        <w:rPr>
          <w:rFonts w:hint="cs"/>
          <w:rtl/>
        </w:rPr>
        <w:t>‌</w:t>
      </w:r>
      <w:r w:rsidRPr="00853DCC">
        <w:rPr>
          <w:rtl/>
        </w:rPr>
        <w:t>ها/</w:t>
      </w:r>
      <w:r w:rsidR="002D480F">
        <w:rPr>
          <w:rtl/>
        </w:rPr>
        <w:t>...</w:t>
      </w:r>
      <w:r w:rsidR="007B4087">
        <w:rPr>
          <w:rtl/>
        </w:rPr>
        <w:t xml:space="preserve"> </w:t>
      </w:r>
      <w:r w:rsidRPr="00853DCC">
        <w:rPr>
          <w:rtl/>
        </w:rPr>
        <w:t>به زندان هم کند گر خ</w:t>
      </w:r>
      <w:r w:rsidR="000264BE" w:rsidRPr="00853DCC">
        <w:rPr>
          <w:rFonts w:hint="cs"/>
          <w:rtl/>
        </w:rPr>
        <w:t>ا</w:t>
      </w:r>
      <w:r w:rsidRPr="00853DCC">
        <w:rPr>
          <w:rtl/>
        </w:rPr>
        <w:t>مه‌ی من مطلبی عنوان / بود آزادی انسان مرا عنوان مطلب</w:t>
      </w:r>
      <w:r w:rsidR="000264BE" w:rsidRPr="00853DCC">
        <w:rPr>
          <w:rFonts w:hint="cs"/>
          <w:rtl/>
        </w:rPr>
        <w:t>‌</w:t>
      </w:r>
      <w:r w:rsidRPr="00853DCC">
        <w:rPr>
          <w:rtl/>
        </w:rPr>
        <w:t>ها</w:t>
      </w:r>
      <w:r w:rsidR="000264BE" w:rsidRPr="00853DCC">
        <w:rPr>
          <w:rtl/>
        </w:rPr>
        <w:t xml:space="preserve"> /اگر روزش سیه شد همچو شب از جو</w:t>
      </w:r>
      <w:r w:rsidRPr="00853DCC">
        <w:rPr>
          <w:rtl/>
        </w:rPr>
        <w:t xml:space="preserve">ر اهریمن /به فکر </w:t>
      </w:r>
      <w:r w:rsidR="000264BE" w:rsidRPr="00853DCC">
        <w:rPr>
          <w:rFonts w:hint="cs"/>
          <w:rtl/>
        </w:rPr>
        <w:t xml:space="preserve">صبح </w:t>
      </w:r>
      <w:r w:rsidRPr="00853DCC">
        <w:rPr>
          <w:rtl/>
        </w:rPr>
        <w:t>آزادی است قدسی در دل شب</w:t>
      </w:r>
      <w:r w:rsidR="000264BE" w:rsidRPr="00853DCC">
        <w:rPr>
          <w:rFonts w:hint="cs"/>
          <w:rtl/>
        </w:rPr>
        <w:t>‌</w:t>
      </w:r>
      <w:r w:rsidRPr="00853DCC">
        <w:rPr>
          <w:rtl/>
        </w:rPr>
        <w:t>ها</w:t>
      </w:r>
      <w:r w:rsidR="006E5BF7">
        <w:rPr>
          <w:rtl/>
        </w:rPr>
        <w:t>.</w:t>
      </w:r>
      <w:r w:rsidRPr="00014724">
        <w:rPr>
          <w:rStyle w:val="FootnoteReference"/>
          <w:rtl/>
        </w:rPr>
        <w:footnoteReference w:id="2926"/>
      </w:r>
    </w:p>
    <w:p w:rsidR="000631D9" w:rsidRPr="00853DCC" w:rsidRDefault="000631D9" w:rsidP="006E5BF7">
      <w:pPr>
        <w:pStyle w:val="a"/>
        <w:rPr>
          <w:rtl/>
        </w:rPr>
      </w:pPr>
      <w:r w:rsidRPr="00853DCC">
        <w:rPr>
          <w:rtl/>
        </w:rPr>
        <w:t>نعمت میرزا</w:t>
      </w:r>
      <w:r w:rsidR="004E5DD3" w:rsidRPr="00853DCC">
        <w:rPr>
          <w:rFonts w:hint="cs"/>
          <w:rtl/>
        </w:rPr>
        <w:t xml:space="preserve"> </w:t>
      </w:r>
      <w:r w:rsidRPr="00853DCC">
        <w:rPr>
          <w:rtl/>
        </w:rPr>
        <w:t>زاده (م</w:t>
      </w:r>
      <w:r w:rsidR="007B4087">
        <w:rPr>
          <w:rtl/>
        </w:rPr>
        <w:t xml:space="preserve">. </w:t>
      </w:r>
      <w:r w:rsidRPr="00853DCC">
        <w:rPr>
          <w:rtl/>
        </w:rPr>
        <w:t>آزرم) شاعر انقلابی ـ مذهبی دیگر این دوره و البته به لحاظ زمانی مقدم بر گرمارودی و اوستا است</w:t>
      </w:r>
      <w:r w:rsidR="007B4087">
        <w:rPr>
          <w:rtl/>
        </w:rPr>
        <w:t xml:space="preserve">. </w:t>
      </w:r>
      <w:r w:rsidRPr="00853DCC">
        <w:rPr>
          <w:rtl/>
        </w:rPr>
        <w:t>اشعار وی مجموعه لیل</w:t>
      </w:r>
      <w:r w:rsidR="006E5BF7">
        <w:rPr>
          <w:rFonts w:hint="cs"/>
          <w:rtl/>
        </w:rPr>
        <w:t>ة</w:t>
      </w:r>
      <w:r w:rsidRPr="00853DCC">
        <w:rPr>
          <w:rtl/>
        </w:rPr>
        <w:t xml:space="preserve"> ا</w:t>
      </w:r>
      <w:r w:rsidR="004E5DD3" w:rsidRPr="00853DCC">
        <w:rPr>
          <w:rtl/>
        </w:rPr>
        <w:t>لقدر از سروده‌های سال 40 به بعد</w:t>
      </w:r>
      <w:r w:rsidR="007B4087">
        <w:rPr>
          <w:rFonts w:hint="cs"/>
          <w:rtl/>
        </w:rPr>
        <w:t xml:space="preserve">، </w:t>
      </w:r>
      <w:r w:rsidRPr="00853DCC">
        <w:rPr>
          <w:rtl/>
        </w:rPr>
        <w:t>حاوی مضامین انقلابی ـ اسلامی بسیار جدی است</w:t>
      </w:r>
      <w:r w:rsidR="007B4087">
        <w:rPr>
          <w:rtl/>
        </w:rPr>
        <w:t xml:space="preserve">. </w:t>
      </w:r>
      <w:r w:rsidRPr="00853DCC">
        <w:rPr>
          <w:rtl/>
        </w:rPr>
        <w:t>شعر بسیار بلند و نفیس او با عنوان «پیام» که به مناسبت مبعث و به دعوت فراخوان حسینیه ارشاد سروده شد</w:t>
      </w:r>
      <w:r w:rsidR="007B4087">
        <w:rPr>
          <w:rtl/>
        </w:rPr>
        <w:t xml:space="preserve">، </w:t>
      </w:r>
      <w:r w:rsidRPr="00853DCC">
        <w:rPr>
          <w:rtl/>
        </w:rPr>
        <w:t>در همین لیل</w:t>
      </w:r>
      <w:r w:rsidR="006E5BF7">
        <w:rPr>
          <w:rFonts w:hint="cs"/>
          <w:rtl/>
        </w:rPr>
        <w:t>ة</w:t>
      </w:r>
      <w:r w:rsidRPr="00853DCC">
        <w:rPr>
          <w:rtl/>
        </w:rPr>
        <w:t xml:space="preserve"> القدر است</w:t>
      </w:r>
      <w:r w:rsidR="007B4087">
        <w:rPr>
          <w:rtl/>
        </w:rPr>
        <w:t xml:space="preserve">. </w:t>
      </w:r>
      <w:r w:rsidRPr="00853DCC">
        <w:rPr>
          <w:rtl/>
        </w:rPr>
        <w:t>این شعر به صورت مستقل هم با عنوان «پیام» یک منظومه</w:t>
      </w:r>
      <w:r w:rsidR="007B4087">
        <w:rPr>
          <w:rtl/>
        </w:rPr>
        <w:t xml:space="preserve">، </w:t>
      </w:r>
      <w:r w:rsidRPr="00853DCC">
        <w:rPr>
          <w:rtl/>
        </w:rPr>
        <w:t>چاپ شده است (تهران</w:t>
      </w:r>
      <w:r w:rsidR="007B4087">
        <w:rPr>
          <w:rtl/>
        </w:rPr>
        <w:t xml:space="preserve">، </w:t>
      </w:r>
      <w:r w:rsidRPr="00853DCC">
        <w:rPr>
          <w:rtl/>
        </w:rPr>
        <w:t>رز</w:t>
      </w:r>
      <w:r w:rsidR="007B4087">
        <w:rPr>
          <w:rtl/>
        </w:rPr>
        <w:t xml:space="preserve">، </w:t>
      </w:r>
      <w:r w:rsidRPr="00853DCC">
        <w:rPr>
          <w:rtl/>
        </w:rPr>
        <w:t>1347) وی در آغاز آن نوشته است: به</w:t>
      </w:r>
      <w:r w:rsidR="008F63F0">
        <w:rPr>
          <w:rtl/>
        </w:rPr>
        <w:t xml:space="preserve"> آنکه </w:t>
      </w:r>
      <w:r w:rsidRPr="00853DCC">
        <w:rPr>
          <w:rtl/>
        </w:rPr>
        <w:t>در خوابم فرمود: «بگو»</w:t>
      </w:r>
      <w:r w:rsidR="007B4087">
        <w:rPr>
          <w:rtl/>
        </w:rPr>
        <w:t xml:space="preserve">. </w:t>
      </w:r>
      <w:r w:rsidRPr="00853DCC">
        <w:rPr>
          <w:rtl/>
        </w:rPr>
        <w:t>(دوستم آقای مهدوی‌راد به بنده گفتند که مقصودش امام خمینی بوده است</w:t>
      </w:r>
      <w:r w:rsidR="007B4087">
        <w:rPr>
          <w:rtl/>
        </w:rPr>
        <w:t xml:space="preserve">. </w:t>
      </w:r>
      <w:r w:rsidRPr="00853DCC">
        <w:rPr>
          <w:rtl/>
        </w:rPr>
        <w:t>ایشان افزود:‌</w:t>
      </w:r>
      <w:r w:rsidR="005862C4" w:rsidRPr="00853DCC">
        <w:rPr>
          <w:rFonts w:hint="cs"/>
          <w:rtl/>
        </w:rPr>
        <w:t xml:space="preserve"> </w:t>
      </w:r>
      <w:r w:rsidRPr="00853DCC">
        <w:rPr>
          <w:rtl/>
        </w:rPr>
        <w:t xml:space="preserve">نخستین بار هم تعبیر امام را وی درباره امام در شعری که برای ایشان در </w:t>
      </w:r>
      <w:r w:rsidR="005862C4" w:rsidRPr="00853DCC">
        <w:rPr>
          <w:rtl/>
        </w:rPr>
        <w:t>سال 49 سرود</w:t>
      </w:r>
      <w:r w:rsidR="007B4087">
        <w:rPr>
          <w:rtl/>
        </w:rPr>
        <w:t xml:space="preserve">، </w:t>
      </w:r>
      <w:r w:rsidR="005862C4" w:rsidRPr="00853DCC">
        <w:rPr>
          <w:rtl/>
        </w:rPr>
        <w:t>بکار برده است</w:t>
      </w:r>
      <w:r w:rsidR="006E5BF7">
        <w:rPr>
          <w:rtl/>
        </w:rPr>
        <w:t>.</w:t>
      </w:r>
      <w:r w:rsidRPr="00014724">
        <w:rPr>
          <w:rStyle w:val="FootnoteReference"/>
          <w:rtl/>
        </w:rPr>
        <w:footnoteReference w:id="2927"/>
      </w:r>
      <w:r w:rsidRPr="00853DCC">
        <w:rPr>
          <w:rtl/>
        </w:rPr>
        <w:t xml:space="preserve"> شعری هم درباره غدیر دارد</w:t>
      </w:r>
      <w:r w:rsidRPr="00014724">
        <w:rPr>
          <w:rStyle w:val="FootnoteReference"/>
          <w:rtl/>
        </w:rPr>
        <w:footnoteReference w:id="2928"/>
      </w:r>
      <w:r w:rsidRPr="00853DCC">
        <w:rPr>
          <w:rtl/>
        </w:rPr>
        <w:t xml:space="preserve"> که تقدیم شده است به:‌</w:t>
      </w:r>
      <w:r w:rsidR="005862C4" w:rsidRPr="00853DCC">
        <w:rPr>
          <w:rFonts w:hint="cs"/>
          <w:rtl/>
        </w:rPr>
        <w:t xml:space="preserve"> </w:t>
      </w:r>
      <w:r w:rsidRPr="00853DCC">
        <w:rPr>
          <w:rtl/>
        </w:rPr>
        <w:t>سید علی حسینی خامنه‌ای</w:t>
      </w:r>
      <w:r w:rsidR="007B4087">
        <w:rPr>
          <w:rtl/>
        </w:rPr>
        <w:t xml:space="preserve">. </w:t>
      </w:r>
      <w:r w:rsidRPr="00853DCC">
        <w:rPr>
          <w:rtl/>
        </w:rPr>
        <w:t xml:space="preserve">شعر «خون شفق» </w:t>
      </w:r>
      <w:r w:rsidR="005862C4" w:rsidRPr="00853DCC">
        <w:rPr>
          <w:rtl/>
        </w:rPr>
        <w:t>او درباره شب شهادت امیر مؤمنان</w:t>
      </w:r>
      <w:r w:rsidR="006E5BF7">
        <w:rPr>
          <w:rFonts w:cs="CTraditional Arabic" w:hint="cs"/>
          <w:rtl/>
        </w:rPr>
        <w:t>÷</w:t>
      </w:r>
      <w:r w:rsidRPr="00853DCC">
        <w:rPr>
          <w:rtl/>
        </w:rPr>
        <w:t xml:space="preserve"> بسیار عالی بود و در انتهای آن یعنی پس از شهادت امام</w:t>
      </w:r>
      <w:r w:rsidR="007B4087">
        <w:rPr>
          <w:rtl/>
        </w:rPr>
        <w:t xml:space="preserve">، </w:t>
      </w:r>
      <w:r w:rsidRPr="00853DCC">
        <w:rPr>
          <w:rtl/>
        </w:rPr>
        <w:t>این اشعار: یک مادر فقیر</w:t>
      </w:r>
      <w:r w:rsidR="007B4087">
        <w:rPr>
          <w:rtl/>
        </w:rPr>
        <w:t xml:space="preserve">، </w:t>
      </w:r>
      <w:r w:rsidRPr="00853DCC">
        <w:rPr>
          <w:rtl/>
        </w:rPr>
        <w:t>یک ظرف بی‌غذا</w:t>
      </w:r>
      <w:r w:rsidR="007B4087">
        <w:rPr>
          <w:rFonts w:hint="cs"/>
          <w:rtl/>
        </w:rPr>
        <w:t xml:space="preserve">، </w:t>
      </w:r>
      <w:r w:rsidRPr="00853DCC">
        <w:rPr>
          <w:rtl/>
        </w:rPr>
        <w:t>یک سفره فتاده تهی روی یک حصیر</w:t>
      </w:r>
      <w:r w:rsidR="007B4087">
        <w:rPr>
          <w:rtl/>
        </w:rPr>
        <w:t xml:space="preserve">، </w:t>
      </w:r>
      <w:r w:rsidRPr="00853DCC">
        <w:rPr>
          <w:rtl/>
        </w:rPr>
        <w:t>در انتظار ماند</w:t>
      </w:r>
      <w:r w:rsidR="006E5BF7">
        <w:rPr>
          <w:rtl/>
        </w:rPr>
        <w:t>.</w:t>
      </w:r>
      <w:r w:rsidRPr="00014724">
        <w:rPr>
          <w:rStyle w:val="FootnoteReference"/>
          <w:rtl/>
        </w:rPr>
        <w:footnoteReference w:id="2929"/>
      </w:r>
      <w:r w:rsidRPr="00853DCC">
        <w:rPr>
          <w:rtl/>
        </w:rPr>
        <w:t xml:space="preserve"> شعر «رایت انقلاب» او که در دی ماه 1341 سروده شده آشکارا شعری انقلابی است که سوژه آن تولد امام حسین</w:t>
      </w:r>
      <w:r w:rsidR="006E5BF7">
        <w:rPr>
          <w:rFonts w:cs="CTraditional Arabic" w:hint="cs"/>
          <w:rtl/>
        </w:rPr>
        <w:t>÷</w:t>
      </w:r>
      <w:r w:rsidRPr="00853DCC">
        <w:rPr>
          <w:rtl/>
        </w:rPr>
        <w:t xml:space="preserve"> است:</w:t>
      </w:r>
      <w:r w:rsidR="007B4087">
        <w:rPr>
          <w:rtl/>
        </w:rPr>
        <w:t xml:space="preserve"> </w:t>
      </w:r>
      <w:r w:rsidRPr="00853DCC">
        <w:rPr>
          <w:rtl/>
        </w:rPr>
        <w:t>شد روشن از فروغ سحر طارم کبود / نقاش صبح</w:t>
      </w:r>
      <w:r w:rsidR="007B4087">
        <w:rPr>
          <w:rtl/>
        </w:rPr>
        <w:t xml:space="preserve">، </w:t>
      </w:r>
      <w:r w:rsidRPr="00853DCC">
        <w:rPr>
          <w:rtl/>
        </w:rPr>
        <w:t>رنگ شب از آسمان زدود/ بگریخت از شرار</w:t>
      </w:r>
      <w:r w:rsidR="00C427E4" w:rsidRPr="00853DCC">
        <w:rPr>
          <w:rtl/>
        </w:rPr>
        <w:t>ۀ</w:t>
      </w:r>
      <w:r w:rsidRPr="00853DCC">
        <w:rPr>
          <w:rtl/>
        </w:rPr>
        <w:t xml:space="preserve"> مشرق غبار شب / چون از لهیب شعله آتش</w:t>
      </w:r>
      <w:r w:rsidR="007B4087">
        <w:rPr>
          <w:rtl/>
        </w:rPr>
        <w:t xml:space="preserve">، </w:t>
      </w:r>
      <w:r w:rsidRPr="00853DCC">
        <w:rPr>
          <w:rtl/>
        </w:rPr>
        <w:t>غبار دود/ خون شفق دوید به رخسار پاک صبح/ گفتی که روی صبح به ناخن یک</w:t>
      </w:r>
      <w:r w:rsidR="0066406E" w:rsidRPr="00853DCC">
        <w:rPr>
          <w:rFonts w:hint="cs"/>
          <w:rtl/>
        </w:rPr>
        <w:t>ی</w:t>
      </w:r>
      <w:r w:rsidR="0066406E" w:rsidRPr="00853DCC">
        <w:rPr>
          <w:rtl/>
        </w:rPr>
        <w:t xml:space="preserve"> شخود / رنگ شفق ز خو</w:t>
      </w:r>
      <w:r w:rsidRPr="00853DCC">
        <w:rPr>
          <w:rtl/>
        </w:rPr>
        <w:t>ن شهیدان راه حق / بس نقش انقلاب که بر آسمان نمود</w:t>
      </w:r>
      <w:r w:rsidR="006E5BF7">
        <w:rPr>
          <w:rtl/>
        </w:rPr>
        <w:t>.</w:t>
      </w:r>
      <w:r w:rsidRPr="00014724">
        <w:rPr>
          <w:rStyle w:val="FootnoteReference"/>
          <w:rtl/>
        </w:rPr>
        <w:footnoteReference w:id="2930"/>
      </w:r>
    </w:p>
    <w:p w:rsidR="000631D9" w:rsidRPr="00853DCC" w:rsidRDefault="000631D9" w:rsidP="001970D5">
      <w:pPr>
        <w:pStyle w:val="a"/>
        <w:rPr>
          <w:rtl/>
        </w:rPr>
      </w:pPr>
      <w:r w:rsidRPr="00853DCC">
        <w:rPr>
          <w:rtl/>
        </w:rPr>
        <w:t>مجموعه سحوری او حاوی اشعاری است بسیار تند و انقلابی و در عین حال مذهبی</w:t>
      </w:r>
      <w:r w:rsidR="007B4087">
        <w:rPr>
          <w:rtl/>
        </w:rPr>
        <w:t xml:space="preserve">، </w:t>
      </w:r>
      <w:r w:rsidRPr="00853DCC">
        <w:rPr>
          <w:rtl/>
        </w:rPr>
        <w:t>شعر «تفاوت» او نفرینی است در حق مرداد که گویا مقصود 28 مرداد است:</w:t>
      </w:r>
      <w:r w:rsidR="006E5BF7">
        <w:rPr>
          <w:rFonts w:hint="cs"/>
          <w:rtl/>
        </w:rPr>
        <w:t xml:space="preserve"> </w:t>
      </w:r>
      <w:r w:rsidRPr="00853DCC">
        <w:rPr>
          <w:rtl/>
        </w:rPr>
        <w:t>‌«مرداد یعنی نیستی</w:t>
      </w:r>
      <w:r w:rsidR="007B4087">
        <w:rPr>
          <w:rtl/>
        </w:rPr>
        <w:t xml:space="preserve">، </w:t>
      </w:r>
      <w:r w:rsidRPr="00853DCC">
        <w:rPr>
          <w:rtl/>
        </w:rPr>
        <w:t>مرداد یعنی مرگ» در شعر مجسمه آزادی هم از چه گوارا و لومومبا یاد کرده است</w:t>
      </w:r>
      <w:r w:rsidR="006E5BF7">
        <w:rPr>
          <w:rtl/>
        </w:rPr>
        <w:t>.</w:t>
      </w:r>
      <w:r w:rsidRPr="00014724">
        <w:rPr>
          <w:rStyle w:val="FootnoteReference"/>
          <w:rtl/>
        </w:rPr>
        <w:footnoteReference w:id="2931"/>
      </w:r>
      <w:r w:rsidRPr="00853DCC">
        <w:rPr>
          <w:rtl/>
        </w:rPr>
        <w:t xml:space="preserve"> مرثیه‌ای هم برای جلال آل احمد با عنوان چریک پ</w:t>
      </w:r>
      <w:r w:rsidR="0066406E" w:rsidRPr="00853DCC">
        <w:rPr>
          <w:rFonts w:hint="cs"/>
          <w:rtl/>
        </w:rPr>
        <w:t>ی</w:t>
      </w:r>
      <w:r w:rsidRPr="00853DCC">
        <w:rPr>
          <w:rtl/>
        </w:rPr>
        <w:t>ر در همین سحوری دارد</w:t>
      </w:r>
      <w:r w:rsidR="006E5BF7">
        <w:rPr>
          <w:rtl/>
        </w:rPr>
        <w:t>.</w:t>
      </w:r>
      <w:r w:rsidRPr="00014724">
        <w:rPr>
          <w:rStyle w:val="FootnoteReference"/>
          <w:rtl/>
        </w:rPr>
        <w:footnoteReference w:id="2932"/>
      </w:r>
    </w:p>
    <w:p w:rsidR="000631D9" w:rsidRPr="006E5BF7" w:rsidRDefault="000631D9" w:rsidP="001970D5">
      <w:pPr>
        <w:pStyle w:val="a"/>
        <w:rPr>
          <w:spacing w:val="-2"/>
          <w:rtl/>
        </w:rPr>
      </w:pPr>
      <w:r w:rsidRPr="006E5BF7">
        <w:rPr>
          <w:spacing w:val="-2"/>
          <w:rtl/>
        </w:rPr>
        <w:t>میرزا</w:t>
      </w:r>
      <w:r w:rsidR="0066406E" w:rsidRPr="006E5BF7">
        <w:rPr>
          <w:rFonts w:hint="cs"/>
          <w:spacing w:val="-2"/>
          <w:rtl/>
        </w:rPr>
        <w:t xml:space="preserve"> </w:t>
      </w:r>
      <w:r w:rsidRPr="006E5BF7">
        <w:rPr>
          <w:spacing w:val="-2"/>
          <w:rtl/>
        </w:rPr>
        <w:t>زاده کتابچه‌ای با عنوان سه نامه به امام خمینی دارد که شعر معروفش «به تو سوگند» در آنجاست که این بیت هم از آن است:</w:t>
      </w:r>
      <w:r w:rsidR="006E5BF7" w:rsidRPr="006E5BF7">
        <w:rPr>
          <w:rFonts w:hint="cs"/>
          <w:spacing w:val="-2"/>
          <w:rtl/>
        </w:rPr>
        <w:t xml:space="preserve"> </w:t>
      </w:r>
      <w:r w:rsidRPr="006E5BF7">
        <w:rPr>
          <w:spacing w:val="-2"/>
          <w:rtl/>
        </w:rPr>
        <w:t>‌«جز تو در اسلام شریعتمدار نیست/ جز تو ز بیت النبی نمانده پساوند»</w:t>
      </w:r>
      <w:r w:rsidR="007B4087" w:rsidRPr="006E5BF7">
        <w:rPr>
          <w:spacing w:val="-2"/>
          <w:rtl/>
        </w:rPr>
        <w:t xml:space="preserve">. </w:t>
      </w:r>
      <w:r w:rsidRPr="006E5BF7">
        <w:rPr>
          <w:spacing w:val="-2"/>
          <w:rtl/>
        </w:rPr>
        <w:t>این کتاب در اسفند 57 چاپ شده و</w:t>
      </w:r>
      <w:r w:rsidR="00E67C3A" w:rsidRPr="006E5BF7">
        <w:rPr>
          <w:spacing w:val="-2"/>
          <w:rtl/>
        </w:rPr>
        <w:t xml:space="preserve"> هرسه </w:t>
      </w:r>
      <w:r w:rsidRPr="006E5BF7">
        <w:rPr>
          <w:spacing w:val="-2"/>
          <w:rtl/>
        </w:rPr>
        <w:t>شعر آن از</w:t>
      </w:r>
      <w:r w:rsidR="00153F93" w:rsidRPr="006E5BF7">
        <w:rPr>
          <w:spacing w:val="-2"/>
          <w:rtl/>
        </w:rPr>
        <w:t xml:space="preserve"> سال‌های </w:t>
      </w:r>
      <w:r w:rsidRPr="006E5BF7">
        <w:rPr>
          <w:spacing w:val="-2"/>
          <w:rtl/>
        </w:rPr>
        <w:t>4</w:t>
      </w:r>
      <w:r w:rsidR="0066406E" w:rsidRPr="006E5BF7">
        <w:rPr>
          <w:rFonts w:hint="cs"/>
          <w:spacing w:val="-2"/>
          <w:rtl/>
        </w:rPr>
        <w:t>3</w:t>
      </w:r>
      <w:r w:rsidR="007B4087" w:rsidRPr="006E5BF7">
        <w:rPr>
          <w:spacing w:val="-2"/>
          <w:rtl/>
        </w:rPr>
        <w:t xml:space="preserve">، </w:t>
      </w:r>
      <w:r w:rsidRPr="006E5BF7">
        <w:rPr>
          <w:spacing w:val="-2"/>
          <w:rtl/>
        </w:rPr>
        <w:t>‌49</w:t>
      </w:r>
      <w:r w:rsidR="007B4087" w:rsidRPr="006E5BF7">
        <w:rPr>
          <w:spacing w:val="-2"/>
          <w:rtl/>
        </w:rPr>
        <w:t xml:space="preserve">، </w:t>
      </w:r>
      <w:r w:rsidRPr="006E5BF7">
        <w:rPr>
          <w:spacing w:val="-2"/>
          <w:rtl/>
        </w:rPr>
        <w:t>57 خطاب به امام است</w:t>
      </w:r>
      <w:r w:rsidR="007B4087" w:rsidRPr="006E5BF7">
        <w:rPr>
          <w:spacing w:val="-2"/>
          <w:rtl/>
        </w:rPr>
        <w:t xml:space="preserve">. </w:t>
      </w:r>
      <w:r w:rsidRPr="006E5BF7">
        <w:rPr>
          <w:spacing w:val="-2"/>
          <w:rtl/>
        </w:rPr>
        <w:t>در مقدمه آن این اشعار آمده است</w:t>
      </w:r>
      <w:r w:rsidR="007D34F6" w:rsidRPr="006E5BF7">
        <w:rPr>
          <w:rFonts w:hint="cs"/>
          <w:spacing w:val="-2"/>
          <w:rtl/>
        </w:rPr>
        <w:t>:</w:t>
      </w:r>
    </w:p>
    <w:p w:rsidR="000631D9" w:rsidRPr="00853DCC" w:rsidRDefault="000631D9" w:rsidP="001970D5">
      <w:pPr>
        <w:pStyle w:val="a"/>
        <w:rPr>
          <w:rtl/>
        </w:rPr>
      </w:pPr>
      <w:r w:rsidRPr="00853DCC">
        <w:rPr>
          <w:rtl/>
        </w:rPr>
        <w:t>زود باشد که ببوسمت در ایران سر و روی / بینمت بر زبر مسند توحید مقر/ داد مظلوم ز بیدادگران بستانی/ پیش فرمان تو خود رنجبران بسته کمر/ کارگر از ستم آزاد کنی</w:t>
      </w:r>
      <w:r w:rsidR="007B4087">
        <w:rPr>
          <w:rtl/>
        </w:rPr>
        <w:t xml:space="preserve">، </w:t>
      </w:r>
      <w:r w:rsidRPr="00853DCC">
        <w:rPr>
          <w:rtl/>
        </w:rPr>
        <w:t>هم دهقان/ نبرد بهره ز رنج دگران ی</w:t>
      </w:r>
      <w:r w:rsidR="007D34F6" w:rsidRPr="00853DCC">
        <w:rPr>
          <w:rtl/>
        </w:rPr>
        <w:t xml:space="preserve">غماگر /دین حق را ز خرافات چنان </w:t>
      </w:r>
      <w:r w:rsidR="007D34F6" w:rsidRPr="00853DCC">
        <w:rPr>
          <w:rFonts w:hint="cs"/>
          <w:rtl/>
        </w:rPr>
        <w:t>ب</w:t>
      </w:r>
      <w:r w:rsidRPr="00853DCC">
        <w:rPr>
          <w:rtl/>
        </w:rPr>
        <w:t>زدایی / که نظامی شود از نو به جهان حق پرور</w:t>
      </w:r>
      <w:r w:rsidR="007B4087">
        <w:rPr>
          <w:rtl/>
        </w:rPr>
        <w:t xml:space="preserve">. </w:t>
      </w:r>
    </w:p>
    <w:p w:rsidR="000631D9" w:rsidRPr="00853DCC" w:rsidRDefault="000631D9" w:rsidP="001970D5">
      <w:pPr>
        <w:pStyle w:val="a"/>
        <w:rPr>
          <w:rtl/>
        </w:rPr>
      </w:pPr>
      <w:r w:rsidRPr="00853DCC">
        <w:rPr>
          <w:rtl/>
        </w:rPr>
        <w:t>شعر نخست او که پس از تبعید امام سروده شده با این ابیات آغاز می‌شود: ای ز وطن دور</w:t>
      </w:r>
      <w:r w:rsidR="007B4087">
        <w:rPr>
          <w:rtl/>
        </w:rPr>
        <w:t xml:space="preserve">، </w:t>
      </w:r>
      <w:r w:rsidRPr="00853DCC">
        <w:rPr>
          <w:rtl/>
        </w:rPr>
        <w:t>ای مجاهد در بند/ ای دل اهل وطن به مهر تو پیوند/ نای تو خام</w:t>
      </w:r>
      <w:r w:rsidR="007D34F6" w:rsidRPr="00853DCC">
        <w:rPr>
          <w:rtl/>
        </w:rPr>
        <w:t>وش همچو خشم که در مشت/ جان تو د</w:t>
      </w:r>
      <w:r w:rsidRPr="00853DCC">
        <w:rPr>
          <w:rtl/>
        </w:rPr>
        <w:t>ر</w:t>
      </w:r>
      <w:r w:rsidR="007D34F6" w:rsidRPr="00853DCC">
        <w:rPr>
          <w:rFonts w:hint="cs"/>
          <w:rtl/>
        </w:rPr>
        <w:t xml:space="preserve"> </w:t>
      </w:r>
      <w:r w:rsidRPr="00853DCC">
        <w:rPr>
          <w:rtl/>
        </w:rPr>
        <w:t>جوش همچو شیر که در بند</w:t>
      </w:r>
      <w:r w:rsidR="006E5BF7">
        <w:rPr>
          <w:rFonts w:hint="cs"/>
          <w:rtl/>
        </w:rPr>
        <w:t>.</w:t>
      </w:r>
      <w:r w:rsidRPr="00014724">
        <w:rPr>
          <w:rStyle w:val="FootnoteReference"/>
          <w:rtl/>
        </w:rPr>
        <w:footnoteReference w:id="2933"/>
      </w:r>
      <w:r w:rsidRPr="00853DCC">
        <w:rPr>
          <w:rtl/>
        </w:rPr>
        <w:t xml:space="preserve"> این اشعار در قالب نامه برای امام ارسال شده و چنان که در مقدمه آمده پاسخ هم گرفته است</w:t>
      </w:r>
      <w:r w:rsidR="006E5BF7">
        <w:rPr>
          <w:rtl/>
        </w:rPr>
        <w:t>.</w:t>
      </w:r>
      <w:r w:rsidRPr="00014724">
        <w:rPr>
          <w:rStyle w:val="FootnoteReference"/>
          <w:rtl/>
        </w:rPr>
        <w:footnoteReference w:id="2934"/>
      </w:r>
      <w:r w:rsidRPr="00853DCC">
        <w:rPr>
          <w:rtl/>
        </w:rPr>
        <w:t xml:space="preserve"> اما شعری که در سال 49 سروده شده و خطاب «امام» به امام خمینی شده</w:t>
      </w:r>
      <w:r w:rsidR="007B4087">
        <w:rPr>
          <w:rtl/>
        </w:rPr>
        <w:t xml:space="preserve">، </w:t>
      </w:r>
      <w:r w:rsidRPr="00853DCC">
        <w:rPr>
          <w:rtl/>
        </w:rPr>
        <w:t>‌چنین است: الا ای امام بحق برگزیده / الا ای تو اسلام</w:t>
      </w:r>
      <w:r w:rsidR="007D34F6" w:rsidRPr="00853DCC">
        <w:rPr>
          <w:rFonts w:hint="cs"/>
          <w:rtl/>
        </w:rPr>
        <w:t xml:space="preserve"> </w:t>
      </w:r>
      <w:r w:rsidRPr="00853DCC">
        <w:rPr>
          <w:rtl/>
        </w:rPr>
        <w:t>را نور دیده / الا ای که یزدان پس از روزگاران / پس افکند دوران</w:t>
      </w:r>
      <w:r w:rsidR="007B4087">
        <w:rPr>
          <w:rtl/>
        </w:rPr>
        <w:t xml:space="preserve">، </w:t>
      </w:r>
      <w:r w:rsidRPr="00853DCC">
        <w:rPr>
          <w:rtl/>
        </w:rPr>
        <w:t>تو را آفریده/ الا ای که خلق مسلمان ایران/ سرافرازی خود تو را برگزیده/</w:t>
      </w:r>
      <w:r w:rsidR="006E5BF7">
        <w:rPr>
          <w:rtl/>
        </w:rPr>
        <w:t>.</w:t>
      </w:r>
      <w:r w:rsidR="007B4087">
        <w:rPr>
          <w:rtl/>
        </w:rPr>
        <w:t xml:space="preserve">.. </w:t>
      </w:r>
      <w:r w:rsidRPr="00853DCC">
        <w:rPr>
          <w:rtl/>
        </w:rPr>
        <w:t>بزرگا! اماما! که بعد از امامان/ چنان چون تو اسلام</w:t>
      </w:r>
      <w:r w:rsidR="007B4087">
        <w:rPr>
          <w:rtl/>
        </w:rPr>
        <w:t xml:space="preserve">، </w:t>
      </w:r>
      <w:r w:rsidRPr="00853DCC">
        <w:rPr>
          <w:rtl/>
        </w:rPr>
        <w:t>رهبر ندیده (ص 19)</w:t>
      </w:r>
      <w:r w:rsidR="007B4087">
        <w:rPr>
          <w:rtl/>
        </w:rPr>
        <w:t xml:space="preserve">. </w:t>
      </w:r>
    </w:p>
    <w:p w:rsidR="000631D9" w:rsidRPr="00853DCC" w:rsidRDefault="000631D9" w:rsidP="001970D5">
      <w:pPr>
        <w:pStyle w:val="a"/>
        <w:rPr>
          <w:rtl/>
        </w:rPr>
      </w:pPr>
      <w:r w:rsidRPr="00853DCC">
        <w:rPr>
          <w:rtl/>
        </w:rPr>
        <w:t>مجموع</w:t>
      </w:r>
      <w:r w:rsidR="00C427E4" w:rsidRPr="00853DCC">
        <w:rPr>
          <w:rtl/>
        </w:rPr>
        <w:t>ۀ</w:t>
      </w:r>
      <w:r w:rsidRPr="00853DCC">
        <w:rPr>
          <w:rtl/>
        </w:rPr>
        <w:t xml:space="preserve"> گلخون او که در بهمن 58 توسط انتشارات تیرنگ به چاپ رسیده حاوی اشعار او در سال 57 و 58 است</w:t>
      </w:r>
      <w:r w:rsidR="007B4087">
        <w:rPr>
          <w:rtl/>
        </w:rPr>
        <w:t xml:space="preserve">. </w:t>
      </w:r>
      <w:r w:rsidRPr="00853DCC">
        <w:rPr>
          <w:rtl/>
        </w:rPr>
        <w:t>شعری درباره زندانیان رها شده</w:t>
      </w:r>
      <w:r w:rsidR="007B4087">
        <w:rPr>
          <w:rFonts w:hint="cs"/>
          <w:rtl/>
        </w:rPr>
        <w:t xml:space="preserve">، </w:t>
      </w:r>
      <w:r w:rsidRPr="00853DCC">
        <w:rPr>
          <w:rtl/>
        </w:rPr>
        <w:t>شعری درباره همافران</w:t>
      </w:r>
      <w:r w:rsidR="007B4087">
        <w:rPr>
          <w:rtl/>
        </w:rPr>
        <w:t xml:space="preserve">، </w:t>
      </w:r>
      <w:r w:rsidRPr="00853DCC">
        <w:rPr>
          <w:rtl/>
        </w:rPr>
        <w:t>شعری برای امیرپرویز پویان (مارکسیست) و شعری درباره ستارخان که در آن سخت به شیخ فضل الله و پاسداران حمله شده است</w:t>
      </w:r>
      <w:r w:rsidR="007B4087">
        <w:rPr>
          <w:rtl/>
        </w:rPr>
        <w:t xml:space="preserve">. </w:t>
      </w:r>
      <w:r w:rsidRPr="00853DCC">
        <w:rPr>
          <w:rtl/>
        </w:rPr>
        <w:t>در این شعر او ستارخان را به خواب دیده است که زخمی بر بازو دارد و از او می‌پرسد که این زخم از کجاست و ستارخان می‌گوید: «این پیش زخم حمله قزاق‌های تازه مسلمان شیخ فضل الله است</w:t>
      </w:r>
      <w:r w:rsidR="007B4087">
        <w:rPr>
          <w:rtl/>
        </w:rPr>
        <w:t xml:space="preserve">، </w:t>
      </w:r>
      <w:r w:rsidRPr="00853DCC">
        <w:rPr>
          <w:rtl/>
        </w:rPr>
        <w:t xml:space="preserve">وز چشمه‌های اول بازی </w:t>
      </w:r>
      <w:r w:rsidR="00512807" w:rsidRPr="00853DCC">
        <w:rPr>
          <w:rFonts w:hint="cs"/>
          <w:rtl/>
        </w:rPr>
        <w:t>ا</w:t>
      </w:r>
      <w:r w:rsidRPr="00853DCC">
        <w:rPr>
          <w:rtl/>
        </w:rPr>
        <w:t>ست</w:t>
      </w:r>
      <w:r w:rsidR="007B4087">
        <w:rPr>
          <w:rtl/>
        </w:rPr>
        <w:t xml:space="preserve">، </w:t>
      </w:r>
      <w:r w:rsidRPr="00853DCC">
        <w:rPr>
          <w:rtl/>
        </w:rPr>
        <w:t>با من خبر رسیده که این شیخ</w:t>
      </w:r>
      <w:r w:rsidR="007B4087">
        <w:rPr>
          <w:rtl/>
        </w:rPr>
        <w:t xml:space="preserve">، </w:t>
      </w:r>
      <w:r w:rsidRPr="00853DCC">
        <w:rPr>
          <w:rtl/>
        </w:rPr>
        <w:t>قصد جا</w:t>
      </w:r>
      <w:r w:rsidR="00512807" w:rsidRPr="00853DCC">
        <w:rPr>
          <w:rtl/>
        </w:rPr>
        <w:t>ن مرا کرده است به هر تقدیر و قص</w:t>
      </w:r>
      <w:r w:rsidR="00512807" w:rsidRPr="00853DCC">
        <w:rPr>
          <w:rFonts w:hint="cs"/>
          <w:rtl/>
        </w:rPr>
        <w:t>د</w:t>
      </w:r>
      <w:r w:rsidR="00B436BE">
        <w:rPr>
          <w:rtl/>
        </w:rPr>
        <w:t xml:space="preserve"> هرچه </w:t>
      </w:r>
      <w:r w:rsidRPr="00853DCC">
        <w:rPr>
          <w:rtl/>
        </w:rPr>
        <w:t>مجاهد که با من</w:t>
      </w:r>
      <w:r w:rsidR="00512807" w:rsidRPr="00853DCC">
        <w:rPr>
          <w:rFonts w:hint="cs"/>
          <w:rtl/>
        </w:rPr>
        <w:t xml:space="preserve"> ا</w:t>
      </w:r>
      <w:r w:rsidRPr="00853DCC">
        <w:rPr>
          <w:rtl/>
        </w:rPr>
        <w:t>ست و فدایی»</w:t>
      </w:r>
      <w:r w:rsidR="00512807" w:rsidRPr="00853DCC">
        <w:rPr>
          <w:rFonts w:hint="cs"/>
          <w:rtl/>
        </w:rPr>
        <w:t>؛</w:t>
      </w:r>
      <w:r w:rsidRPr="00853DCC">
        <w:rPr>
          <w:rtl/>
        </w:rPr>
        <w:t xml:space="preserve"> و ای</w:t>
      </w:r>
      <w:r w:rsidR="00512807" w:rsidRPr="00853DCC">
        <w:rPr>
          <w:rtl/>
        </w:rPr>
        <w:t xml:space="preserve">ن در پی </w:t>
      </w:r>
      <w:r w:rsidR="00512807" w:rsidRPr="00853DCC">
        <w:rPr>
          <w:rFonts w:hint="cs"/>
          <w:rtl/>
        </w:rPr>
        <w:t xml:space="preserve">حکم </w:t>
      </w:r>
      <w:r w:rsidR="00512807" w:rsidRPr="00853DCC">
        <w:rPr>
          <w:rtl/>
        </w:rPr>
        <w:t>دادگاه‌های انقلاب به خل</w:t>
      </w:r>
      <w:r w:rsidR="00512807" w:rsidRPr="00853DCC">
        <w:rPr>
          <w:rFonts w:hint="cs"/>
          <w:rtl/>
        </w:rPr>
        <w:t>ع</w:t>
      </w:r>
      <w:r w:rsidRPr="00853DCC">
        <w:rPr>
          <w:rtl/>
        </w:rPr>
        <w:t xml:space="preserve"> سلاح مجاهدین و فدائیان و دیگران بوده که در اشعار بعد به آن اشارت رفته است: «قزاق‌های تازه مسلمان شیخ فضل الله</w:t>
      </w:r>
      <w:r w:rsidR="007B4087">
        <w:rPr>
          <w:rtl/>
        </w:rPr>
        <w:t xml:space="preserve">، </w:t>
      </w:r>
      <w:r w:rsidRPr="00853DCC">
        <w:rPr>
          <w:rtl/>
        </w:rPr>
        <w:t>هر صبح و شام موعظه‌‌ها می‌شوند</w:t>
      </w:r>
      <w:r w:rsidR="007B4087">
        <w:rPr>
          <w:rtl/>
        </w:rPr>
        <w:t xml:space="preserve">، </w:t>
      </w:r>
      <w:r w:rsidRPr="00853DCC">
        <w:rPr>
          <w:rtl/>
        </w:rPr>
        <w:t>تا باز هم به نام اسلام</w:t>
      </w:r>
      <w:r w:rsidR="007B4087">
        <w:rPr>
          <w:rtl/>
        </w:rPr>
        <w:t xml:space="preserve">، </w:t>
      </w:r>
      <w:r w:rsidRPr="00853DCC">
        <w:rPr>
          <w:rtl/>
        </w:rPr>
        <w:t>هر مجاهد رزمنده و فدایی این خلق را هلاک کنند»</w:t>
      </w:r>
      <w:r w:rsidRPr="00014724">
        <w:rPr>
          <w:rStyle w:val="FootnoteReference"/>
          <w:rtl/>
        </w:rPr>
        <w:footnoteReference w:id="2935"/>
      </w:r>
      <w:r w:rsidRPr="00853DCC">
        <w:rPr>
          <w:rtl/>
        </w:rPr>
        <w:t xml:space="preserve"> اشعار بعدی وی هم به همین نسبت او را از انقلاب دور می‌سازد و</w:t>
      </w:r>
      <w:r w:rsidR="00FF522A">
        <w:rPr>
          <w:rtl/>
        </w:rPr>
        <w:t xml:space="preserve"> نام‌های </w:t>
      </w:r>
      <w:r w:rsidRPr="00853DCC">
        <w:rPr>
          <w:rtl/>
        </w:rPr>
        <w:t>که در دفاع از مجاهدین خلق دارد و در پایان همان گلخون چاپ شده است</w:t>
      </w:r>
      <w:r w:rsidR="007B4087">
        <w:rPr>
          <w:rtl/>
        </w:rPr>
        <w:t xml:space="preserve">. </w:t>
      </w:r>
    </w:p>
    <w:p w:rsidR="000631D9" w:rsidRPr="006E5BF7" w:rsidRDefault="000631D9" w:rsidP="001970D5">
      <w:pPr>
        <w:pStyle w:val="a"/>
        <w:rPr>
          <w:spacing w:val="-4"/>
          <w:rtl/>
        </w:rPr>
      </w:pPr>
      <w:r w:rsidRPr="006E5BF7">
        <w:rPr>
          <w:spacing w:val="-4"/>
          <w:rtl/>
        </w:rPr>
        <w:t>بدین ترتیب</w:t>
      </w:r>
      <w:r w:rsidR="007B4087" w:rsidRPr="006E5BF7">
        <w:rPr>
          <w:spacing w:val="-4"/>
          <w:rtl/>
        </w:rPr>
        <w:t xml:space="preserve">، </w:t>
      </w:r>
      <w:r w:rsidRPr="006E5BF7">
        <w:rPr>
          <w:spacing w:val="-4"/>
          <w:rtl/>
        </w:rPr>
        <w:t>‌میرزا</w:t>
      </w:r>
      <w:r w:rsidR="00B732C0" w:rsidRPr="006E5BF7">
        <w:rPr>
          <w:rFonts w:hint="cs"/>
          <w:spacing w:val="-4"/>
          <w:rtl/>
        </w:rPr>
        <w:t xml:space="preserve"> </w:t>
      </w:r>
      <w:r w:rsidRPr="006E5BF7">
        <w:rPr>
          <w:spacing w:val="-4"/>
          <w:rtl/>
        </w:rPr>
        <w:t>زاده پس از انقلاب ساز مخالف زده و به خارج رفت و در پاریس اقامت گزید که تاکنون نیز همانجاست و عضو مؤسس کانون نویسندگان در تبعید</w:t>
      </w:r>
      <w:r w:rsidR="007B4087" w:rsidRPr="006E5BF7">
        <w:rPr>
          <w:spacing w:val="-4"/>
          <w:rtl/>
        </w:rPr>
        <w:t xml:space="preserve">، </w:t>
      </w:r>
      <w:r w:rsidRPr="006E5BF7">
        <w:rPr>
          <w:spacing w:val="-4"/>
          <w:rtl/>
        </w:rPr>
        <w:t>شعرهای</w:t>
      </w:r>
      <w:r w:rsidR="00153F93" w:rsidRPr="006E5BF7">
        <w:rPr>
          <w:spacing w:val="-4"/>
          <w:rtl/>
        </w:rPr>
        <w:t xml:space="preserve"> سال‌های </w:t>
      </w:r>
      <w:r w:rsidRPr="006E5BF7">
        <w:rPr>
          <w:spacing w:val="-4"/>
          <w:rtl/>
        </w:rPr>
        <w:t>پس از انقلاب ایشان در خارج از کشور</w:t>
      </w:r>
      <w:r w:rsidR="007B4087" w:rsidRPr="006E5BF7">
        <w:rPr>
          <w:spacing w:val="-4"/>
          <w:rtl/>
        </w:rPr>
        <w:t xml:space="preserve">، </w:t>
      </w:r>
      <w:r w:rsidRPr="006E5BF7">
        <w:rPr>
          <w:spacing w:val="-4"/>
          <w:rtl/>
        </w:rPr>
        <w:t>نشان داد که شعر حد و مرزی ندارد و شاعران به تعبیر قرآن چنانند که پیوند عمیقی با گمراهی و گمراهان دارند</w:t>
      </w:r>
      <w:r w:rsidR="007B4087" w:rsidRPr="006E5BF7">
        <w:rPr>
          <w:spacing w:val="-4"/>
          <w:rtl/>
        </w:rPr>
        <w:t xml:space="preserve">. </w:t>
      </w:r>
      <w:r w:rsidRPr="006E5BF7">
        <w:rPr>
          <w:spacing w:val="-4"/>
          <w:rtl/>
        </w:rPr>
        <w:t>حقایق باید خارج از چهارچوب شعر جستجو شوند</w:t>
      </w:r>
      <w:r w:rsidR="007B4087" w:rsidRPr="006E5BF7">
        <w:rPr>
          <w:spacing w:val="-4"/>
          <w:rtl/>
        </w:rPr>
        <w:t xml:space="preserve">. </w:t>
      </w:r>
      <w:r w:rsidRPr="006E5BF7">
        <w:rPr>
          <w:spacing w:val="-4"/>
          <w:rtl/>
        </w:rPr>
        <w:t>تا آنجا که فرصت بود و در اینترنت جستجو کردم ـ و شاید باشد ـ شعری که بوی دین و مذهب از آن بیاید</w:t>
      </w:r>
      <w:r w:rsidR="007B4087" w:rsidRPr="006E5BF7">
        <w:rPr>
          <w:spacing w:val="-4"/>
          <w:rtl/>
        </w:rPr>
        <w:t xml:space="preserve">، </w:t>
      </w:r>
      <w:r w:rsidRPr="006E5BF7">
        <w:rPr>
          <w:spacing w:val="-4"/>
          <w:rtl/>
        </w:rPr>
        <w:t>در اشعار ایشان ندیدم</w:t>
      </w:r>
      <w:r w:rsidR="007B4087" w:rsidRPr="006E5BF7">
        <w:rPr>
          <w:spacing w:val="-4"/>
          <w:rtl/>
        </w:rPr>
        <w:t xml:space="preserve">. </w:t>
      </w:r>
    </w:p>
    <w:p w:rsidR="000631D9" w:rsidRPr="00853DCC" w:rsidRDefault="000631D9" w:rsidP="006E5BF7">
      <w:pPr>
        <w:pStyle w:val="a"/>
        <w:rPr>
          <w:rtl/>
        </w:rPr>
      </w:pPr>
      <w:r w:rsidRPr="008F63F0">
        <w:rPr>
          <w:rStyle w:val="Char3"/>
          <w:rtl/>
        </w:rPr>
        <w:t xml:space="preserve">استاد </w:t>
      </w:r>
      <w:r w:rsidR="00B732C0" w:rsidRPr="008F63F0">
        <w:rPr>
          <w:rStyle w:val="Char3"/>
          <w:rFonts w:hint="cs"/>
          <w:rtl/>
        </w:rPr>
        <w:t xml:space="preserve">محمدرضا </w:t>
      </w:r>
      <w:r w:rsidRPr="008F63F0">
        <w:rPr>
          <w:rStyle w:val="Char3"/>
          <w:rtl/>
        </w:rPr>
        <w:t>شفیعی کدکنی</w:t>
      </w:r>
      <w:r w:rsidRPr="00853DCC">
        <w:rPr>
          <w:rtl/>
        </w:rPr>
        <w:t xml:space="preserve"> (متولد 1318) از شاعران معاصر</w:t>
      </w:r>
      <w:r w:rsidR="007B4087">
        <w:rPr>
          <w:rtl/>
        </w:rPr>
        <w:t xml:space="preserve">، </w:t>
      </w:r>
      <w:r w:rsidRPr="00853DCC">
        <w:rPr>
          <w:rtl/>
        </w:rPr>
        <w:t>پیش از سال چهل</w:t>
      </w:r>
      <w:r w:rsidR="007B4087">
        <w:rPr>
          <w:rtl/>
        </w:rPr>
        <w:t xml:space="preserve">، </w:t>
      </w:r>
      <w:r w:rsidRPr="00853DCC">
        <w:rPr>
          <w:rtl/>
        </w:rPr>
        <w:t>شعری در باره امام حسین</w:t>
      </w:r>
      <w:r w:rsidR="006E5BF7">
        <w:rPr>
          <w:rFonts w:cs="CTraditional Arabic" w:hint="cs"/>
          <w:rtl/>
        </w:rPr>
        <w:t>÷</w:t>
      </w:r>
      <w:r w:rsidRPr="00853DCC">
        <w:rPr>
          <w:rtl/>
        </w:rPr>
        <w:t xml:space="preserve"> سرود که انگشت نهادن بر بعد سیاسی کربلا در مبارزه با ستمگری بود: «باز در خاطره‌ها</w:t>
      </w:r>
      <w:r w:rsidR="007B4087">
        <w:rPr>
          <w:rtl/>
        </w:rPr>
        <w:t xml:space="preserve">، </w:t>
      </w:r>
      <w:r w:rsidRPr="00853DCC">
        <w:rPr>
          <w:rtl/>
        </w:rPr>
        <w:t>یاد تو ای رهرو عشق / شعله‌ی سرکش آزادگی افروخته است/ یک جهان بر تو و بر همت و مردانگیت / از شوق وطلب</w:t>
      </w:r>
      <w:r w:rsidR="007B4087">
        <w:rPr>
          <w:rtl/>
        </w:rPr>
        <w:t xml:space="preserve">، </w:t>
      </w:r>
      <w:r w:rsidRPr="00853DCC">
        <w:rPr>
          <w:rtl/>
        </w:rPr>
        <w:t>دیده‌ی جان دوخته است/رسم آزادی و پیکار و حقیقت</w:t>
      </w:r>
      <w:r w:rsidR="006E5BF7">
        <w:rPr>
          <w:rFonts w:hint="cs"/>
          <w:rtl/>
        </w:rPr>
        <w:t>‌</w:t>
      </w:r>
      <w:r w:rsidRPr="00853DCC">
        <w:rPr>
          <w:rtl/>
        </w:rPr>
        <w:t>جویی/ همه جا</w:t>
      </w:r>
      <w:r w:rsidR="007B4087">
        <w:rPr>
          <w:rtl/>
        </w:rPr>
        <w:t xml:space="preserve">، </w:t>
      </w:r>
      <w:r w:rsidRPr="00853DCC">
        <w:rPr>
          <w:rtl/>
        </w:rPr>
        <w:t>صفحه‌ی تابنده‌ی آیین تو بود/ آنچه بر ملت اسلام حیاتی بخشید/ جنبش عاطفه و نهضت خونین تو بود»</w:t>
      </w:r>
      <w:r w:rsidR="006E5BF7">
        <w:rPr>
          <w:rFonts w:hint="cs"/>
          <w:rtl/>
        </w:rPr>
        <w:t>.</w:t>
      </w:r>
      <w:r w:rsidRPr="00014724">
        <w:rPr>
          <w:rStyle w:val="FootnoteReference"/>
          <w:rtl/>
        </w:rPr>
        <w:footnoteReference w:id="2936"/>
      </w:r>
      <w:r w:rsidRPr="00853DCC">
        <w:rPr>
          <w:rtl/>
        </w:rPr>
        <w:t xml:space="preserve"> البته اشعار سیاسی وی فراوان بود</w:t>
      </w:r>
      <w:r w:rsidRPr="00014724">
        <w:rPr>
          <w:rStyle w:val="FootnoteReference"/>
          <w:rtl/>
        </w:rPr>
        <w:footnoteReference w:id="2937"/>
      </w:r>
      <w:r w:rsidR="006E5BF7">
        <w:rPr>
          <w:rFonts w:hint="cs"/>
          <w:rtl/>
        </w:rPr>
        <w:t xml:space="preserve"> </w:t>
      </w:r>
      <w:r w:rsidRPr="00853DCC">
        <w:rPr>
          <w:rtl/>
        </w:rPr>
        <w:t>جز</w:t>
      </w:r>
      <w:r w:rsidR="008F63F0">
        <w:rPr>
          <w:rtl/>
        </w:rPr>
        <w:t xml:space="preserve"> آنکه </w:t>
      </w:r>
      <w:r w:rsidRPr="00853DCC">
        <w:rPr>
          <w:rtl/>
        </w:rPr>
        <w:t>یافتن شعری در میان اشعار ایشان که به صراحت مربوط به شخص یا حادثه خاصی باشد</w:t>
      </w:r>
      <w:r w:rsidR="007B4087">
        <w:rPr>
          <w:rtl/>
        </w:rPr>
        <w:t xml:space="preserve">، </w:t>
      </w:r>
      <w:r w:rsidRPr="00853DCC">
        <w:rPr>
          <w:rtl/>
        </w:rPr>
        <w:t xml:space="preserve">‌دشوار </w:t>
      </w:r>
      <w:r w:rsidR="004C597F" w:rsidRPr="00853DCC">
        <w:rPr>
          <w:rFonts w:hint="cs"/>
          <w:rtl/>
        </w:rPr>
        <w:t xml:space="preserve">است و </w:t>
      </w:r>
      <w:r w:rsidRPr="00853DCC">
        <w:rPr>
          <w:rtl/>
        </w:rPr>
        <w:t>بلکه نیست</w:t>
      </w:r>
      <w:r w:rsidR="006E5BF7">
        <w:rPr>
          <w:rtl/>
        </w:rPr>
        <w:t>.</w:t>
      </w:r>
      <w:r w:rsidRPr="00014724">
        <w:rPr>
          <w:rStyle w:val="FootnoteReference"/>
          <w:rtl/>
        </w:rPr>
        <w:footnoteReference w:id="2938"/>
      </w:r>
      <w:r w:rsidRPr="00853DCC">
        <w:rPr>
          <w:rtl/>
        </w:rPr>
        <w:t xml:space="preserve"> برای مثال</w:t>
      </w:r>
      <w:r w:rsidR="007B4087">
        <w:rPr>
          <w:rtl/>
        </w:rPr>
        <w:t xml:space="preserve">، </w:t>
      </w:r>
      <w:r w:rsidRPr="00853DCC">
        <w:rPr>
          <w:rtl/>
        </w:rPr>
        <w:t>‌تلقی دیگران این بود که شعر حلاج وی برای شریعتی سروده</w:t>
      </w:r>
      <w:r w:rsidR="007B4087">
        <w:rPr>
          <w:rtl/>
        </w:rPr>
        <w:t xml:space="preserve"> </w:t>
      </w:r>
      <w:r w:rsidRPr="00853DCC">
        <w:rPr>
          <w:rtl/>
        </w:rPr>
        <w:t>شده است در حالی که این شعر مربوط به سال 1348 است</w:t>
      </w:r>
      <w:r w:rsidR="006E5BF7">
        <w:rPr>
          <w:rtl/>
        </w:rPr>
        <w:t>.</w:t>
      </w:r>
      <w:r w:rsidRPr="00014724">
        <w:rPr>
          <w:rStyle w:val="FootnoteReference"/>
          <w:rtl/>
        </w:rPr>
        <w:footnoteReference w:id="2939"/>
      </w:r>
      <w:r w:rsidRPr="00853DCC">
        <w:rPr>
          <w:rtl/>
        </w:rPr>
        <w:t xml:space="preserve"> </w:t>
      </w:r>
    </w:p>
    <w:p w:rsidR="000631D9" w:rsidRPr="006E5BF7" w:rsidRDefault="000631D9" w:rsidP="006E5BF7">
      <w:pPr>
        <w:pStyle w:val="a"/>
        <w:widowControl w:val="0"/>
        <w:rPr>
          <w:rtl/>
        </w:rPr>
      </w:pPr>
      <w:r w:rsidRPr="006E5BF7">
        <w:rPr>
          <w:rtl/>
        </w:rPr>
        <w:t>اما مضمون همان شعر سیاسی است:‌</w:t>
      </w:r>
      <w:r w:rsidR="004C597F" w:rsidRPr="006E5BF7">
        <w:rPr>
          <w:rFonts w:hint="cs"/>
          <w:rtl/>
        </w:rPr>
        <w:t xml:space="preserve"> </w:t>
      </w:r>
      <w:r w:rsidR="004C597F" w:rsidRPr="006E5BF7">
        <w:rPr>
          <w:rtl/>
        </w:rPr>
        <w:t>وقتی</w:t>
      </w:r>
      <w:r w:rsidR="007B4087" w:rsidRPr="006E5BF7">
        <w:rPr>
          <w:rtl/>
        </w:rPr>
        <w:t xml:space="preserve"> </w:t>
      </w:r>
      <w:r w:rsidR="004C597F" w:rsidRPr="006E5BF7">
        <w:rPr>
          <w:rtl/>
        </w:rPr>
        <w:t>تو</w:t>
      </w:r>
      <w:r w:rsidR="007B4087" w:rsidRPr="006E5BF7">
        <w:rPr>
          <w:rtl/>
        </w:rPr>
        <w:t xml:space="preserve">، </w:t>
      </w:r>
      <w:r w:rsidR="004C597F" w:rsidRPr="006E5BF7">
        <w:rPr>
          <w:rtl/>
        </w:rPr>
        <w:t>روی چوب</w:t>
      </w:r>
      <w:r w:rsidR="00C427E4" w:rsidRPr="006E5BF7">
        <w:rPr>
          <w:rFonts w:hint="cs"/>
          <w:rtl/>
        </w:rPr>
        <w:t>ۀ</w:t>
      </w:r>
      <w:r w:rsidR="004C597F" w:rsidRPr="006E5BF7">
        <w:rPr>
          <w:rtl/>
        </w:rPr>
        <w:t xml:space="preserve"> دارت خموش و مات</w:t>
      </w:r>
      <w:r w:rsidRPr="006E5BF7">
        <w:rPr>
          <w:rtl/>
        </w:rPr>
        <w:t xml:space="preserve"> بودی</w:t>
      </w:r>
      <w:r w:rsidR="007B4087" w:rsidRPr="006E5BF7">
        <w:rPr>
          <w:rtl/>
        </w:rPr>
        <w:t xml:space="preserve">، </w:t>
      </w:r>
      <w:r w:rsidRPr="006E5BF7">
        <w:rPr>
          <w:rtl/>
        </w:rPr>
        <w:t>ما:‌</w:t>
      </w:r>
      <w:r w:rsidR="004C597F" w:rsidRPr="006E5BF7">
        <w:rPr>
          <w:rFonts w:hint="cs"/>
          <w:rtl/>
        </w:rPr>
        <w:t xml:space="preserve"> </w:t>
      </w:r>
      <w:r w:rsidRPr="006E5BF7">
        <w:rPr>
          <w:rtl/>
        </w:rPr>
        <w:t>انبوه کرکسان تماشا</w:t>
      </w:r>
      <w:r w:rsidR="007B4087" w:rsidRPr="006E5BF7">
        <w:rPr>
          <w:rtl/>
        </w:rPr>
        <w:t xml:space="preserve">، </w:t>
      </w:r>
      <w:r w:rsidRPr="006E5BF7">
        <w:rPr>
          <w:rtl/>
        </w:rPr>
        <w:t>‌با شحنه‌های مأمور</w:t>
      </w:r>
      <w:r w:rsidR="007B4087" w:rsidRPr="006E5BF7">
        <w:rPr>
          <w:rtl/>
        </w:rPr>
        <w:t xml:space="preserve">، </w:t>
      </w:r>
      <w:r w:rsidRPr="006E5BF7">
        <w:rPr>
          <w:rtl/>
        </w:rPr>
        <w:t>مأمورهای معذور</w:t>
      </w:r>
      <w:r w:rsidR="007B4087" w:rsidRPr="006E5BF7">
        <w:rPr>
          <w:rtl/>
        </w:rPr>
        <w:t xml:space="preserve">، </w:t>
      </w:r>
      <w:r w:rsidRPr="006E5BF7">
        <w:rPr>
          <w:rtl/>
        </w:rPr>
        <w:t>همسان و همسکوت ماندیم»</w:t>
      </w:r>
      <w:r w:rsidR="007B4087" w:rsidRPr="006E5BF7">
        <w:rPr>
          <w:rtl/>
        </w:rPr>
        <w:t xml:space="preserve">. </w:t>
      </w:r>
    </w:p>
    <w:p w:rsidR="000631D9" w:rsidRPr="00853DCC" w:rsidRDefault="000631D9" w:rsidP="001970D5">
      <w:pPr>
        <w:pStyle w:val="a"/>
        <w:rPr>
          <w:rtl/>
        </w:rPr>
      </w:pPr>
      <w:r w:rsidRPr="008F63F0">
        <w:rPr>
          <w:rStyle w:val="Char3"/>
          <w:rtl/>
        </w:rPr>
        <w:t>پرویز خرسند</w:t>
      </w:r>
      <w:r w:rsidRPr="00853DCC">
        <w:rPr>
          <w:rtl/>
        </w:rPr>
        <w:t xml:space="preserve"> (فرزند حسن و متولد به سال 1319 در مشهد و خانواده‌ای غیر مذهبی) نثر نویس و شاعر نوسرای دیگر و در واقع نویسند</w:t>
      </w:r>
      <w:r w:rsidR="00C427E4" w:rsidRPr="00853DCC">
        <w:rPr>
          <w:rtl/>
        </w:rPr>
        <w:t>ۀ</w:t>
      </w:r>
      <w:r w:rsidRPr="00853DCC">
        <w:rPr>
          <w:rtl/>
        </w:rPr>
        <w:t xml:space="preserve"> آثاری بین نثر و شعر نو بود</w:t>
      </w:r>
      <w:r w:rsidR="007B4087">
        <w:rPr>
          <w:rtl/>
        </w:rPr>
        <w:t xml:space="preserve"> </w:t>
      </w:r>
      <w:r w:rsidRPr="00853DCC">
        <w:rPr>
          <w:rtl/>
        </w:rPr>
        <w:t>که در مشهد به کانون نشر حقایق رفت و آمد داشت</w:t>
      </w:r>
      <w:r w:rsidR="007B4087">
        <w:rPr>
          <w:rtl/>
        </w:rPr>
        <w:t xml:space="preserve">. </w:t>
      </w:r>
      <w:r w:rsidRPr="00853DCC">
        <w:rPr>
          <w:rtl/>
        </w:rPr>
        <w:t>او از دوستان پویان (بنیانگذار بعدی سازمان</w:t>
      </w:r>
      <w:r w:rsidR="00060C89">
        <w:rPr>
          <w:rtl/>
        </w:rPr>
        <w:t xml:space="preserve"> چریک‌های </w:t>
      </w:r>
      <w:r w:rsidRPr="00853DCC">
        <w:rPr>
          <w:rtl/>
        </w:rPr>
        <w:t>فدایی و فرزندان احمد زاده</w:t>
      </w:r>
      <w:r w:rsidR="007368BE" w:rsidRPr="00853DCC">
        <w:rPr>
          <w:rFonts w:hint="cs"/>
          <w:rtl/>
        </w:rPr>
        <w:t>)</w:t>
      </w:r>
      <w:r w:rsidR="007368BE" w:rsidRPr="00853DCC">
        <w:rPr>
          <w:rtl/>
        </w:rPr>
        <w:t xml:space="preserve"> بود</w:t>
      </w:r>
      <w:r w:rsidR="007B4087">
        <w:rPr>
          <w:rtl/>
        </w:rPr>
        <w:t xml:space="preserve">. </w:t>
      </w:r>
      <w:r w:rsidRPr="00853DCC">
        <w:rPr>
          <w:rtl/>
        </w:rPr>
        <w:t>خرسند در سال 41 تحت تعقیب قرار گرفت و به یک روستا گریخت</w:t>
      </w:r>
      <w:r w:rsidR="007B4087">
        <w:rPr>
          <w:rtl/>
        </w:rPr>
        <w:t xml:space="preserve">. </w:t>
      </w:r>
      <w:r w:rsidRPr="00853DCC">
        <w:rPr>
          <w:rtl/>
        </w:rPr>
        <w:t>در آنجا کتاب برزیگران دشت خون را نوشت</w:t>
      </w:r>
      <w:r w:rsidR="007B4087">
        <w:rPr>
          <w:rtl/>
        </w:rPr>
        <w:t xml:space="preserve">. </w:t>
      </w:r>
      <w:r w:rsidRPr="00853DCC">
        <w:rPr>
          <w:rtl/>
        </w:rPr>
        <w:t>پیش از آن کتاب آنجا که حق پیروز است را نوشته بود (تاریخ مقدمه آقای حکیمی</w:t>
      </w:r>
      <w:r w:rsidR="007B4087">
        <w:rPr>
          <w:rtl/>
        </w:rPr>
        <w:t xml:space="preserve">، </w:t>
      </w:r>
      <w:r w:rsidRPr="00853DCC">
        <w:rPr>
          <w:rtl/>
        </w:rPr>
        <w:t>مهر 1341)</w:t>
      </w:r>
      <w:r w:rsidR="007B4087">
        <w:rPr>
          <w:rFonts w:hint="cs"/>
          <w:rtl/>
        </w:rPr>
        <w:t xml:space="preserve">. </w:t>
      </w:r>
      <w:r w:rsidRPr="00853DCC">
        <w:rPr>
          <w:rtl/>
        </w:rPr>
        <w:t>کتاب مرثیه‌ای که ناسروده ماند نیز از همان</w:t>
      </w:r>
      <w:r w:rsidR="00E1657A">
        <w:rPr>
          <w:rtl/>
        </w:rPr>
        <w:t xml:space="preserve"> سال‌هاست </w:t>
      </w:r>
      <w:r w:rsidRPr="00853DCC">
        <w:rPr>
          <w:rtl/>
        </w:rPr>
        <w:t>که بعدها نیز چاپ شد (در مقدمه</w:t>
      </w:r>
      <w:r w:rsidR="00F60A81">
        <w:rPr>
          <w:rtl/>
        </w:rPr>
        <w:t xml:space="preserve"> می‌گوید </w:t>
      </w:r>
      <w:r w:rsidRPr="00853DCC">
        <w:rPr>
          <w:rtl/>
        </w:rPr>
        <w:t>که دکتر شریعتی آن را پیش از چاپ خوانده بود و</w:t>
      </w:r>
      <w:r w:rsidR="00FF522A">
        <w:rPr>
          <w:rtl/>
        </w:rPr>
        <w:t xml:space="preserve"> نام‌های </w:t>
      </w:r>
      <w:r w:rsidRPr="00853DCC">
        <w:rPr>
          <w:rtl/>
        </w:rPr>
        <w:t>هم برای آن نوشت و لای کتاب گذاشت) وی به گفته خودش متن کتاب آنجا که حق پیروز است را در بسیاری از مراسم مذهبی می‌خواند</w:t>
      </w:r>
      <w:r w:rsidR="007B4087">
        <w:rPr>
          <w:rtl/>
        </w:rPr>
        <w:t xml:space="preserve">. </w:t>
      </w:r>
      <w:r w:rsidRPr="00853DCC">
        <w:rPr>
          <w:rtl/>
        </w:rPr>
        <w:t>کتاب برزیگران دشت خون را نیز در همان</w:t>
      </w:r>
      <w:r w:rsidR="00153F93">
        <w:rPr>
          <w:rtl/>
        </w:rPr>
        <w:t xml:space="preserve"> سال‌های </w:t>
      </w:r>
      <w:r w:rsidRPr="00853DCC">
        <w:rPr>
          <w:rtl/>
        </w:rPr>
        <w:t>اوائل دهه چهل در روستای جاغرق نوشت</w:t>
      </w:r>
      <w:r w:rsidR="007B4087">
        <w:rPr>
          <w:rtl/>
        </w:rPr>
        <w:t xml:space="preserve">. </w:t>
      </w:r>
    </w:p>
    <w:p w:rsidR="000631D9" w:rsidRPr="00853DCC" w:rsidRDefault="000631D9" w:rsidP="001970D5">
      <w:pPr>
        <w:pStyle w:val="a"/>
        <w:rPr>
          <w:rtl/>
        </w:rPr>
      </w:pPr>
      <w:r w:rsidRPr="00853DCC">
        <w:rPr>
          <w:rtl/>
        </w:rPr>
        <w:t>پس از دیپلم به تهران آمد و برای انتشارات محمدی (اردهالی) کار ویرایش</w:t>
      </w:r>
      <w:r w:rsidR="00A519CF">
        <w:rPr>
          <w:rtl/>
        </w:rPr>
        <w:t xml:space="preserve"> می‌کرد </w:t>
      </w:r>
      <w:r w:rsidRPr="00853DCC">
        <w:rPr>
          <w:rtl/>
        </w:rPr>
        <w:t>و اندکی بعد</w:t>
      </w:r>
      <w:r w:rsidR="007B4087">
        <w:rPr>
          <w:rtl/>
        </w:rPr>
        <w:t xml:space="preserve">، </w:t>
      </w:r>
      <w:r w:rsidRPr="00853DCC">
        <w:rPr>
          <w:rtl/>
        </w:rPr>
        <w:t>آن همکاری رها شد</w:t>
      </w:r>
      <w:r w:rsidR="007B4087">
        <w:rPr>
          <w:rtl/>
        </w:rPr>
        <w:t xml:space="preserve">. </w:t>
      </w:r>
      <w:r w:rsidRPr="00853DCC">
        <w:rPr>
          <w:rtl/>
        </w:rPr>
        <w:t>زمانی هم در مدرسه کمال فعالیت داشت</w:t>
      </w:r>
      <w:r w:rsidR="007B4087">
        <w:rPr>
          <w:rtl/>
        </w:rPr>
        <w:t xml:space="preserve">. </w:t>
      </w:r>
    </w:p>
    <w:p w:rsidR="000631D9" w:rsidRPr="00853DCC" w:rsidRDefault="000631D9" w:rsidP="001970D5">
      <w:pPr>
        <w:pStyle w:val="a"/>
        <w:rPr>
          <w:rtl/>
        </w:rPr>
      </w:pPr>
      <w:r w:rsidRPr="00853DCC">
        <w:rPr>
          <w:rtl/>
        </w:rPr>
        <w:t>وی به سال 44 برای ادامه تحصیل به مشهد رفت و وارد دانشگاه شد و به تحصیل در رشته ادبیات فارسی پرداخت</w:t>
      </w:r>
      <w:r w:rsidR="007B4087">
        <w:rPr>
          <w:rtl/>
        </w:rPr>
        <w:t xml:space="preserve">. </w:t>
      </w:r>
      <w:r w:rsidRPr="00853DCC">
        <w:rPr>
          <w:rtl/>
        </w:rPr>
        <w:t>در آنجا بود که شاگردی شریعتی را کرد و درس تاریخ اسلام را نزد او خواند</w:t>
      </w:r>
      <w:r w:rsidR="007B4087">
        <w:rPr>
          <w:rtl/>
        </w:rPr>
        <w:t xml:space="preserve">. </w:t>
      </w:r>
      <w:r w:rsidRPr="00853DCC">
        <w:rPr>
          <w:rtl/>
        </w:rPr>
        <w:t>پیش از آن در سال 43 در تهران</w:t>
      </w:r>
      <w:r w:rsidR="007B4087">
        <w:rPr>
          <w:rtl/>
        </w:rPr>
        <w:t xml:space="preserve">، </w:t>
      </w:r>
      <w:r w:rsidRPr="00853DCC">
        <w:rPr>
          <w:rtl/>
        </w:rPr>
        <w:t>در یک میهمانی در منزل شیخ حسین لنکرانی همراه با استاد شریعتی و فرزندش با دکتر آشنا شده بود</w:t>
      </w:r>
      <w:r w:rsidR="007B4087">
        <w:rPr>
          <w:rtl/>
        </w:rPr>
        <w:t xml:space="preserve">. </w:t>
      </w:r>
    </w:p>
    <w:p w:rsidR="000631D9" w:rsidRPr="00853DCC" w:rsidRDefault="000631D9" w:rsidP="001970D5">
      <w:pPr>
        <w:pStyle w:val="a"/>
        <w:rPr>
          <w:rtl/>
        </w:rPr>
      </w:pPr>
      <w:r w:rsidRPr="00853DCC">
        <w:rPr>
          <w:rtl/>
        </w:rPr>
        <w:t>خرسند در زمستان سال 46 دستگیر و در پایان پاییز سال 47 آزاد شد و این به خاطر سوابق سیاسی پیشین او بود</w:t>
      </w:r>
      <w:r w:rsidR="007B4087">
        <w:rPr>
          <w:rtl/>
        </w:rPr>
        <w:t xml:space="preserve">. </w:t>
      </w:r>
      <w:r w:rsidRPr="00853DCC">
        <w:rPr>
          <w:rtl/>
        </w:rPr>
        <w:t>علت دستگیری شعر تندی علیه پهلوی بود که از دست وی گرفتند</w:t>
      </w:r>
      <w:r w:rsidR="007B4087">
        <w:rPr>
          <w:rtl/>
        </w:rPr>
        <w:t xml:space="preserve">، </w:t>
      </w:r>
      <w:r w:rsidRPr="00853DCC">
        <w:rPr>
          <w:rtl/>
        </w:rPr>
        <w:t>اما از او نبود</w:t>
      </w:r>
      <w:r w:rsidR="006E5BF7">
        <w:rPr>
          <w:rtl/>
        </w:rPr>
        <w:t>.</w:t>
      </w:r>
      <w:r w:rsidRPr="00014724">
        <w:rPr>
          <w:rStyle w:val="FootnoteReference"/>
          <w:rtl/>
        </w:rPr>
        <w:footnoteReference w:id="2940"/>
      </w:r>
      <w:r w:rsidRPr="00853DCC">
        <w:rPr>
          <w:rtl/>
        </w:rPr>
        <w:t xml:space="preserve"> در همان زندان</w:t>
      </w:r>
      <w:r w:rsidR="007B4087">
        <w:rPr>
          <w:rFonts w:hint="cs"/>
          <w:rtl/>
        </w:rPr>
        <w:t xml:space="preserve">، </w:t>
      </w:r>
      <w:r w:rsidRPr="00853DCC">
        <w:rPr>
          <w:rtl/>
        </w:rPr>
        <w:t>کتاب دیگر من و یگانه و دیوار</w:t>
      </w:r>
      <w:r w:rsidR="007B4087">
        <w:rPr>
          <w:rFonts w:hint="cs"/>
          <w:rtl/>
        </w:rPr>
        <w:t xml:space="preserve">، </w:t>
      </w:r>
      <w:r w:rsidR="00DE29DE" w:rsidRPr="00853DCC">
        <w:rPr>
          <w:rFonts w:hint="cs"/>
          <w:rtl/>
        </w:rPr>
        <w:t>را که</w:t>
      </w:r>
      <w:r w:rsidRPr="00853DCC">
        <w:rPr>
          <w:rtl/>
        </w:rPr>
        <w:t xml:space="preserve"> از دیگر آثار اوست و مشتمل بر نامه‌های عاشقانه و شبیه شعر است</w:t>
      </w:r>
      <w:r w:rsidR="007B4087">
        <w:rPr>
          <w:rFonts w:hint="cs"/>
          <w:rtl/>
        </w:rPr>
        <w:t xml:space="preserve">، </w:t>
      </w:r>
      <w:r w:rsidRPr="00853DCC">
        <w:rPr>
          <w:rtl/>
        </w:rPr>
        <w:t>نوشت</w:t>
      </w:r>
      <w:r w:rsidR="007B4087">
        <w:rPr>
          <w:rtl/>
        </w:rPr>
        <w:t xml:space="preserve">. </w:t>
      </w:r>
    </w:p>
    <w:p w:rsidR="000631D9" w:rsidRPr="00853DCC" w:rsidRDefault="000631D9" w:rsidP="001970D5">
      <w:pPr>
        <w:pStyle w:val="a"/>
        <w:rPr>
          <w:rtl/>
        </w:rPr>
      </w:pPr>
      <w:r w:rsidRPr="00853DCC">
        <w:rPr>
          <w:rtl/>
        </w:rPr>
        <w:t>حوالی سال 49 به تهران آمد</w:t>
      </w:r>
      <w:r w:rsidR="007B4087">
        <w:rPr>
          <w:rtl/>
        </w:rPr>
        <w:t xml:space="preserve">. </w:t>
      </w:r>
      <w:r w:rsidRPr="00853DCC">
        <w:rPr>
          <w:rtl/>
        </w:rPr>
        <w:t>در مشهد</w:t>
      </w:r>
      <w:r w:rsidR="007B4087">
        <w:rPr>
          <w:rtl/>
        </w:rPr>
        <w:t xml:space="preserve">، </w:t>
      </w:r>
      <w:r w:rsidRPr="00853DCC">
        <w:rPr>
          <w:rtl/>
        </w:rPr>
        <w:t>شریعتی دو نامه به وی داد و گفت: یکی برای نان تو و دیگری برای روح توست</w:t>
      </w:r>
      <w:r w:rsidR="007B4087">
        <w:rPr>
          <w:rtl/>
        </w:rPr>
        <w:t xml:space="preserve">. </w:t>
      </w:r>
      <w:r w:rsidRPr="00853DCC">
        <w:rPr>
          <w:rtl/>
        </w:rPr>
        <w:t>اولی برای میناچی بود که کاری در حسینه به وی بدهد</w:t>
      </w:r>
      <w:r w:rsidR="007B4087">
        <w:rPr>
          <w:rtl/>
        </w:rPr>
        <w:t xml:space="preserve">. </w:t>
      </w:r>
      <w:r w:rsidRPr="00853DCC">
        <w:rPr>
          <w:rtl/>
        </w:rPr>
        <w:t xml:space="preserve">و دیگری برای حسن آلادپوش بود که </w:t>
      </w:r>
      <w:r w:rsidR="00DE29DE" w:rsidRPr="00853DCC">
        <w:rPr>
          <w:rFonts w:hint="cs"/>
          <w:rtl/>
        </w:rPr>
        <w:t xml:space="preserve">عضو </w:t>
      </w:r>
      <w:r w:rsidRPr="00853DCC">
        <w:rPr>
          <w:rtl/>
        </w:rPr>
        <w:t>انجمن مهندسین بود</w:t>
      </w:r>
      <w:r w:rsidR="007B4087">
        <w:rPr>
          <w:rtl/>
        </w:rPr>
        <w:t xml:space="preserve">. </w:t>
      </w:r>
      <w:r w:rsidRPr="00853DCC">
        <w:rPr>
          <w:rtl/>
        </w:rPr>
        <w:t>در حسینیه کارهای شریعتی و استاد مطهری را ویرایش می‌کرد</w:t>
      </w:r>
      <w:r w:rsidR="007B4087">
        <w:rPr>
          <w:rtl/>
        </w:rPr>
        <w:t xml:space="preserve">. </w:t>
      </w:r>
      <w:r w:rsidRPr="00853DCC">
        <w:rPr>
          <w:rtl/>
        </w:rPr>
        <w:t>وی حوالی سال 50 ازدواج کرد</w:t>
      </w:r>
      <w:r w:rsidR="007B4087">
        <w:rPr>
          <w:rtl/>
        </w:rPr>
        <w:t xml:space="preserve">. </w:t>
      </w:r>
    </w:p>
    <w:p w:rsidR="000631D9" w:rsidRPr="00853DCC" w:rsidRDefault="000631D9" w:rsidP="001970D5">
      <w:pPr>
        <w:pStyle w:val="a"/>
        <w:rPr>
          <w:rtl/>
        </w:rPr>
      </w:pPr>
      <w:r w:rsidRPr="00853DCC">
        <w:rPr>
          <w:rtl/>
        </w:rPr>
        <w:t>وی در حسینیه ارشاد کار ویراستاری</w:t>
      </w:r>
      <w:r w:rsidR="00A519CF">
        <w:rPr>
          <w:rtl/>
        </w:rPr>
        <w:t xml:space="preserve"> می‌کرد </w:t>
      </w:r>
      <w:r w:rsidRPr="00853DCC">
        <w:rPr>
          <w:rtl/>
        </w:rPr>
        <w:t>و به خصوص به سبب آشنایی با خانواده شریعتی موقعیت بهتری یافت</w:t>
      </w:r>
      <w:r w:rsidR="007B4087">
        <w:rPr>
          <w:rtl/>
        </w:rPr>
        <w:t xml:space="preserve">. </w:t>
      </w:r>
      <w:r w:rsidRPr="00853DCC">
        <w:rPr>
          <w:rtl/>
        </w:rPr>
        <w:t>چند بار شعر خوانی و دکلمه سرایی هم در حسینیه داشت</w:t>
      </w:r>
      <w:r w:rsidR="007B4087">
        <w:rPr>
          <w:rtl/>
        </w:rPr>
        <w:t xml:space="preserve">. </w:t>
      </w:r>
      <w:r w:rsidRPr="00853DCC">
        <w:rPr>
          <w:rtl/>
        </w:rPr>
        <w:t>کتاب یاد و یادآوران که سخنرانی شریعتی بود توسط وی کاملا با</w:t>
      </w:r>
      <w:r w:rsidR="00DE29DE" w:rsidRPr="00853DCC">
        <w:rPr>
          <w:rFonts w:hint="cs"/>
          <w:rtl/>
        </w:rPr>
        <w:t>ز</w:t>
      </w:r>
      <w:r w:rsidRPr="00853DCC">
        <w:rPr>
          <w:rtl/>
        </w:rPr>
        <w:t>نویسی شده و نثر آن از وی بود</w:t>
      </w:r>
      <w:r w:rsidR="007B4087">
        <w:rPr>
          <w:rtl/>
        </w:rPr>
        <w:t xml:space="preserve">. </w:t>
      </w:r>
      <w:r w:rsidRPr="00853DCC">
        <w:rPr>
          <w:rtl/>
        </w:rPr>
        <w:t>همکاری وی با حسینیه حوالی یک سال به طول انجامید</w:t>
      </w:r>
      <w:r w:rsidR="007B4087">
        <w:rPr>
          <w:rtl/>
        </w:rPr>
        <w:t xml:space="preserve">. </w:t>
      </w:r>
      <w:r w:rsidRPr="00853DCC">
        <w:rPr>
          <w:rtl/>
        </w:rPr>
        <w:t>هر ماه دو سخنرانی شریعتی را بازنویسی</w:t>
      </w:r>
      <w:r w:rsidR="00A519CF">
        <w:rPr>
          <w:rtl/>
        </w:rPr>
        <w:t xml:space="preserve"> می‌کرد </w:t>
      </w:r>
      <w:r w:rsidRPr="00853DCC">
        <w:rPr>
          <w:rtl/>
        </w:rPr>
        <w:t>برای ویرایش گاه مطالب را جابجا کرده و حذف می‌کرد</w:t>
      </w:r>
      <w:r w:rsidR="007B4087">
        <w:rPr>
          <w:rtl/>
        </w:rPr>
        <w:t xml:space="preserve">. </w:t>
      </w:r>
      <w:r w:rsidRPr="00853DCC">
        <w:rPr>
          <w:rtl/>
        </w:rPr>
        <w:t>شریعتی از این کار بسیار خوشش می‌آمد</w:t>
      </w:r>
      <w:r w:rsidR="007B4087">
        <w:rPr>
          <w:rtl/>
        </w:rPr>
        <w:t xml:space="preserve">. </w:t>
      </w:r>
      <w:r w:rsidRPr="00853DCC">
        <w:rPr>
          <w:rtl/>
        </w:rPr>
        <w:t>بیشتر آثاری که سال 50 توسط حسینیه چاپ شد توسط خرسند ویرایش و بازنویسی شد</w:t>
      </w:r>
      <w:r w:rsidR="007B4087">
        <w:rPr>
          <w:rtl/>
        </w:rPr>
        <w:t xml:space="preserve">. </w:t>
      </w:r>
      <w:r w:rsidRPr="00853DCC">
        <w:rPr>
          <w:rtl/>
        </w:rPr>
        <w:t>(این متن‌ها توسط پدر محبوبه متحدین که از تندنویس</w:t>
      </w:r>
      <w:r w:rsidR="00DC139B" w:rsidRPr="00853DCC">
        <w:rPr>
          <w:rFonts w:hint="cs"/>
          <w:rtl/>
        </w:rPr>
        <w:t>‌</w:t>
      </w:r>
      <w:r w:rsidRPr="00853DCC">
        <w:rPr>
          <w:rtl/>
        </w:rPr>
        <w:t>های مجلس زمان شاه بود</w:t>
      </w:r>
      <w:r w:rsidR="007B4087">
        <w:rPr>
          <w:rtl/>
        </w:rPr>
        <w:t xml:space="preserve">، </w:t>
      </w:r>
      <w:r w:rsidRPr="00853DCC">
        <w:rPr>
          <w:rtl/>
        </w:rPr>
        <w:t>پیاده می‌شد)</w:t>
      </w:r>
      <w:r w:rsidR="007B4087">
        <w:rPr>
          <w:rtl/>
        </w:rPr>
        <w:t xml:space="preserve">. </w:t>
      </w:r>
      <w:r w:rsidRPr="00853DCC">
        <w:rPr>
          <w:rtl/>
        </w:rPr>
        <w:t>پس از آن از حسینیه به اجبار کناره‌گیری کرد</w:t>
      </w:r>
      <w:r w:rsidR="007B4087">
        <w:rPr>
          <w:rtl/>
        </w:rPr>
        <w:t xml:space="preserve">. </w:t>
      </w:r>
      <w:r w:rsidRPr="00853DCC">
        <w:rPr>
          <w:rtl/>
        </w:rPr>
        <w:t>آقای خرسند ضمن اظهار مطالب بالا به بنده گفت:</w:t>
      </w:r>
      <w:r w:rsidRPr="00014724">
        <w:rPr>
          <w:rStyle w:val="FootnoteReference"/>
          <w:rtl/>
        </w:rPr>
        <w:footnoteReference w:id="2941"/>
      </w:r>
      <w:r w:rsidRPr="00853DCC">
        <w:rPr>
          <w:rtl/>
        </w:rPr>
        <w:t xml:space="preserve"> در</w:t>
      </w:r>
      <w:r w:rsidR="00FF522A">
        <w:rPr>
          <w:rtl/>
        </w:rPr>
        <w:t xml:space="preserve"> نام‌های </w:t>
      </w:r>
      <w:r w:rsidRPr="00853DCC">
        <w:rPr>
          <w:rtl/>
        </w:rPr>
        <w:t>که اخیرا از شری</w:t>
      </w:r>
      <w:r w:rsidR="006E5BF7">
        <w:rPr>
          <w:rtl/>
        </w:rPr>
        <w:t>عتی در روزنامه اعتماد ملی در سی</w:t>
      </w:r>
      <w:r w:rsidR="006E5BF7">
        <w:rPr>
          <w:rFonts w:hint="cs"/>
          <w:rtl/>
        </w:rPr>
        <w:t>‌</w:t>
      </w:r>
      <w:r w:rsidRPr="00853DCC">
        <w:rPr>
          <w:rtl/>
        </w:rPr>
        <w:t>امین سالگرد مرگ دکتر چاپ شد</w:t>
      </w:r>
      <w:r w:rsidR="007B4087">
        <w:rPr>
          <w:rtl/>
        </w:rPr>
        <w:t xml:space="preserve">، </w:t>
      </w:r>
      <w:r w:rsidRPr="00853DCC">
        <w:rPr>
          <w:rtl/>
        </w:rPr>
        <w:t>اشاره به رفتن من از ارشاد شده است</w:t>
      </w:r>
      <w:r w:rsidR="007B4087">
        <w:rPr>
          <w:rtl/>
        </w:rPr>
        <w:t xml:space="preserve">. </w:t>
      </w:r>
      <w:r w:rsidRPr="00853DCC">
        <w:rPr>
          <w:rtl/>
        </w:rPr>
        <w:t>بعد از یکی دو سال به بنیاد شاهنامه رفت</w:t>
      </w:r>
      <w:r w:rsidR="00DC139B" w:rsidRPr="00853DCC">
        <w:rPr>
          <w:rFonts w:hint="cs"/>
          <w:rtl/>
        </w:rPr>
        <w:t>ه</w:t>
      </w:r>
      <w:r w:rsidR="007B4087">
        <w:rPr>
          <w:rFonts w:hint="cs"/>
          <w:rtl/>
        </w:rPr>
        <w:t xml:space="preserve">، </w:t>
      </w:r>
      <w:r w:rsidRPr="00853DCC">
        <w:rPr>
          <w:rtl/>
        </w:rPr>
        <w:t>مشغول بکار شده و تا انقلاب در آنجا بودم</w:t>
      </w:r>
      <w:r w:rsidR="007B4087">
        <w:rPr>
          <w:rtl/>
        </w:rPr>
        <w:t xml:space="preserve">. </w:t>
      </w:r>
    </w:p>
    <w:p w:rsidR="000631D9" w:rsidRPr="00853DCC" w:rsidRDefault="000631D9" w:rsidP="001970D5">
      <w:pPr>
        <w:pStyle w:val="a"/>
        <w:rPr>
          <w:rtl/>
        </w:rPr>
      </w:pPr>
      <w:r w:rsidRPr="00853DCC">
        <w:rPr>
          <w:rtl/>
        </w:rPr>
        <w:t>بعد از انقلاب در سال 58 با به راه افتادن مجله سروش سردبیر آن شد و سرمقاله‌های ادبی ـ انقلابی می‌نوشت و چندین کار دیگر هم از طرف قطب زاده مدیر وقت رادیو و تلویزیون به وی واگذار شد</w:t>
      </w:r>
      <w:r w:rsidR="007B4087">
        <w:rPr>
          <w:rtl/>
        </w:rPr>
        <w:t xml:space="preserve">. </w:t>
      </w:r>
      <w:r w:rsidRPr="00853DCC">
        <w:rPr>
          <w:rtl/>
        </w:rPr>
        <w:t>وی تا پایان سال 59 در سروش بود و زمانی که مدیریت عوض شد</w:t>
      </w:r>
      <w:r w:rsidR="007B4087">
        <w:rPr>
          <w:rtl/>
        </w:rPr>
        <w:t xml:space="preserve">، </w:t>
      </w:r>
      <w:r w:rsidRPr="00853DCC">
        <w:rPr>
          <w:rtl/>
        </w:rPr>
        <w:t>او نیز بیرون رفت</w:t>
      </w:r>
      <w:r w:rsidR="007B4087">
        <w:rPr>
          <w:rtl/>
        </w:rPr>
        <w:t xml:space="preserve">. </w:t>
      </w:r>
      <w:r w:rsidRPr="00853DCC">
        <w:rPr>
          <w:rtl/>
        </w:rPr>
        <w:t>طی</w:t>
      </w:r>
      <w:r w:rsidR="00153F93">
        <w:rPr>
          <w:rtl/>
        </w:rPr>
        <w:t xml:space="preserve"> سال‌های </w:t>
      </w:r>
      <w:r w:rsidRPr="00853DCC">
        <w:rPr>
          <w:rtl/>
        </w:rPr>
        <w:t>پس از آن به کار ویرایش می‌پرداخت که از آن جمله فرهنگ آفتاب آقای معادیخواه بود</w:t>
      </w:r>
      <w:r w:rsidR="007B4087">
        <w:rPr>
          <w:rtl/>
        </w:rPr>
        <w:t xml:space="preserve">. </w:t>
      </w:r>
    </w:p>
    <w:p w:rsidR="000631D9" w:rsidRPr="00853DCC" w:rsidRDefault="000631D9" w:rsidP="001970D5">
      <w:pPr>
        <w:pStyle w:val="a"/>
        <w:rPr>
          <w:rtl/>
        </w:rPr>
      </w:pPr>
      <w:r w:rsidRPr="00853DCC">
        <w:rPr>
          <w:rtl/>
        </w:rPr>
        <w:t>در سال 60 چند بار مجاهدین تلاش کردند تا او را به خارج ببرند اما حاضر به رفتن نشد</w:t>
      </w:r>
      <w:r w:rsidR="007B4087">
        <w:rPr>
          <w:rFonts w:hint="cs"/>
          <w:rtl/>
        </w:rPr>
        <w:t xml:space="preserve">. </w:t>
      </w:r>
      <w:r w:rsidRPr="00853DCC">
        <w:rPr>
          <w:rtl/>
        </w:rPr>
        <w:t>در همین سال برادرش احمد نیز به دلیل گرایش به مجاهدین اعدام شد</w:t>
      </w:r>
      <w:r w:rsidR="007B4087">
        <w:rPr>
          <w:rtl/>
        </w:rPr>
        <w:t xml:space="preserve">. </w:t>
      </w:r>
    </w:p>
    <w:p w:rsidR="000631D9" w:rsidRPr="00853DCC" w:rsidRDefault="000631D9" w:rsidP="001970D5">
      <w:pPr>
        <w:pStyle w:val="a"/>
        <w:rPr>
          <w:rtl/>
        </w:rPr>
      </w:pPr>
      <w:r w:rsidRPr="00853DCC">
        <w:rPr>
          <w:rtl/>
        </w:rPr>
        <w:t>بعدها کتابی با عنوان پیغام زخم (تهران</w:t>
      </w:r>
      <w:r w:rsidR="007B4087">
        <w:rPr>
          <w:rtl/>
        </w:rPr>
        <w:t xml:space="preserve">، </w:t>
      </w:r>
      <w:r w:rsidRPr="00853DCC">
        <w:rPr>
          <w:rtl/>
        </w:rPr>
        <w:t>نقطه</w:t>
      </w:r>
      <w:r w:rsidR="007B4087">
        <w:rPr>
          <w:rtl/>
        </w:rPr>
        <w:t xml:space="preserve">، </w:t>
      </w:r>
      <w:r w:rsidRPr="00853DCC">
        <w:rPr>
          <w:rtl/>
        </w:rPr>
        <w:t>1373</w:t>
      </w:r>
      <w:r w:rsidR="007B4087">
        <w:rPr>
          <w:rtl/>
        </w:rPr>
        <w:t xml:space="preserve">، </w:t>
      </w:r>
      <w:r w:rsidRPr="00853DCC">
        <w:rPr>
          <w:rtl/>
        </w:rPr>
        <w:t>214ص) مشتمل بر نوشته‌های او ـ که سبکی است</w:t>
      </w:r>
      <w:r w:rsidR="007B4087">
        <w:rPr>
          <w:rtl/>
        </w:rPr>
        <w:t xml:space="preserve"> </w:t>
      </w:r>
      <w:r w:rsidRPr="00853DCC">
        <w:rPr>
          <w:rtl/>
        </w:rPr>
        <w:t>میان نثر و شعر نو ـ و درباره شریعتی و برخی موضوعات دیگر چاپ شد</w:t>
      </w:r>
      <w:r w:rsidR="007B4087">
        <w:rPr>
          <w:rtl/>
        </w:rPr>
        <w:t xml:space="preserve">. </w:t>
      </w:r>
    </w:p>
    <w:p w:rsidR="000631D9" w:rsidRPr="00853DCC" w:rsidRDefault="000631D9" w:rsidP="006E5BF7">
      <w:pPr>
        <w:pStyle w:val="a"/>
        <w:rPr>
          <w:rtl/>
        </w:rPr>
      </w:pPr>
      <w:r w:rsidRPr="00853DCC">
        <w:rPr>
          <w:rtl/>
        </w:rPr>
        <w:t>یکی دیگر از این نمونه‌ها</w:t>
      </w:r>
      <w:r w:rsidR="007B4087">
        <w:rPr>
          <w:rtl/>
        </w:rPr>
        <w:t xml:space="preserve">، </w:t>
      </w:r>
      <w:r w:rsidRPr="008F63F0">
        <w:rPr>
          <w:rStyle w:val="Char3"/>
          <w:rtl/>
        </w:rPr>
        <w:t>فضل الله صلواتی</w:t>
      </w:r>
      <w:r w:rsidR="007B4087">
        <w:rPr>
          <w:rtl/>
        </w:rPr>
        <w:t xml:space="preserve">، </w:t>
      </w:r>
      <w:r w:rsidRPr="00853DCC">
        <w:rPr>
          <w:rtl/>
        </w:rPr>
        <w:t>نویسنده و از چهره‌های مذهبی مخالف با رژیم پهلوی است که اشعار نو و کلاسیک ساده وی</w:t>
      </w:r>
      <w:r w:rsidR="007B4087">
        <w:rPr>
          <w:rtl/>
        </w:rPr>
        <w:t xml:space="preserve">، </w:t>
      </w:r>
      <w:r w:rsidRPr="00853DCC">
        <w:rPr>
          <w:rtl/>
        </w:rPr>
        <w:t>با مضامین دینی ـ انقلابی در کتابی با نام نوای آزادی در اسفند 1357 چاپ شده است</w:t>
      </w:r>
      <w:r w:rsidR="007B4087">
        <w:rPr>
          <w:rtl/>
        </w:rPr>
        <w:t xml:space="preserve">. </w:t>
      </w:r>
      <w:r w:rsidRPr="00853DCC">
        <w:rPr>
          <w:rtl/>
        </w:rPr>
        <w:t>اشعار وی از</w:t>
      </w:r>
      <w:r w:rsidR="00153F93">
        <w:rPr>
          <w:rtl/>
        </w:rPr>
        <w:t xml:space="preserve"> سال‌های </w:t>
      </w:r>
      <w:r w:rsidRPr="00853DCC">
        <w:rPr>
          <w:rtl/>
        </w:rPr>
        <w:t>1337 (از آن سال شعری درباره مبعث) تا دوران انقلاب را در بر می‌گیرد</w:t>
      </w:r>
      <w:r w:rsidR="007B4087">
        <w:rPr>
          <w:rtl/>
        </w:rPr>
        <w:t xml:space="preserve">. </w:t>
      </w:r>
      <w:r w:rsidRPr="00853DCC">
        <w:rPr>
          <w:rtl/>
        </w:rPr>
        <w:t>ابیاتی از شعر «نوای آزادی» که از مهر 1339 است چنین است:‌</w:t>
      </w:r>
      <w:r w:rsidR="006E5BF7">
        <w:rPr>
          <w:rFonts w:hint="cs"/>
          <w:rtl/>
        </w:rPr>
        <w:t xml:space="preserve"> </w:t>
      </w:r>
      <w:r w:rsidRPr="00853DCC">
        <w:rPr>
          <w:rtl/>
        </w:rPr>
        <w:t>«نموده طایر جان هوای آزادی / دلم به سینه طپد از برای آزادی / تصدق شه مردان علی شود جانم / که اوست در همه جا پیشوای آزادی/</w:t>
      </w:r>
      <w:r w:rsidR="006F503C">
        <w:rPr>
          <w:rtl/>
        </w:rPr>
        <w:t>...</w:t>
      </w:r>
      <w:r w:rsidR="00FA6AEB">
        <w:rPr>
          <w:rtl/>
        </w:rPr>
        <w:t xml:space="preserve"> </w:t>
      </w:r>
      <w:r w:rsidRPr="00853DCC">
        <w:rPr>
          <w:rtl/>
        </w:rPr>
        <w:t xml:space="preserve">چرا </w:t>
      </w:r>
      <w:r w:rsidR="00AF0A99" w:rsidRPr="00853DCC">
        <w:rPr>
          <w:rFonts w:hint="cs"/>
          <w:rtl/>
        </w:rPr>
        <w:t xml:space="preserve">ز </w:t>
      </w:r>
      <w:r w:rsidRPr="00853DCC">
        <w:rPr>
          <w:rtl/>
        </w:rPr>
        <w:t>بهر حسین علی</w:t>
      </w:r>
      <w:r w:rsidR="006E5BF7">
        <w:rPr>
          <w:rFonts w:cs="CTraditional Arabic" w:hint="cs"/>
          <w:rtl/>
        </w:rPr>
        <w:t>÷</w:t>
      </w:r>
      <w:r w:rsidRPr="00853DCC">
        <w:rPr>
          <w:rtl/>
        </w:rPr>
        <w:t xml:space="preserve"> پریشانم / که او گذشت ز عالم برای آزادی</w:t>
      </w:r>
      <w:r w:rsidR="007B4087">
        <w:rPr>
          <w:rtl/>
        </w:rPr>
        <w:t xml:space="preserve">. </w:t>
      </w:r>
    </w:p>
    <w:p w:rsidR="000631D9" w:rsidRPr="00853DCC" w:rsidRDefault="000631D9" w:rsidP="001970D5">
      <w:pPr>
        <w:pStyle w:val="a"/>
        <w:rPr>
          <w:rtl/>
        </w:rPr>
      </w:pPr>
      <w:r w:rsidRPr="00853DCC">
        <w:rPr>
          <w:rtl/>
        </w:rPr>
        <w:t>گفتنی است که آقای صلواتی نوشته‌هایی هم درباره عاشورا داشت که از</w:t>
      </w:r>
      <w:r w:rsidR="00AF0A99" w:rsidRPr="00853DCC">
        <w:rPr>
          <w:rtl/>
        </w:rPr>
        <w:t xml:space="preserve"> آن جمله سلام بر عاشورا است که </w:t>
      </w:r>
      <w:r w:rsidRPr="00853DCC">
        <w:rPr>
          <w:rtl/>
        </w:rPr>
        <w:t>د</w:t>
      </w:r>
      <w:r w:rsidR="00AF0A99" w:rsidRPr="00853DCC">
        <w:rPr>
          <w:rFonts w:hint="cs"/>
          <w:rtl/>
        </w:rPr>
        <w:t>ر</w:t>
      </w:r>
      <w:r w:rsidRPr="00853DCC">
        <w:rPr>
          <w:rtl/>
        </w:rPr>
        <w:t xml:space="preserve"> سال 1355 زمانی که در یزد تبعید بود</w:t>
      </w:r>
      <w:r w:rsidR="007B4087">
        <w:rPr>
          <w:rtl/>
        </w:rPr>
        <w:t xml:space="preserve">، </w:t>
      </w:r>
      <w:r w:rsidRPr="00853DCC">
        <w:rPr>
          <w:rtl/>
        </w:rPr>
        <w:t>به چاپ رسید</w:t>
      </w:r>
      <w:r w:rsidR="007B4087">
        <w:rPr>
          <w:rtl/>
        </w:rPr>
        <w:t xml:space="preserve">. </w:t>
      </w:r>
    </w:p>
    <w:p w:rsidR="000631D9" w:rsidRPr="00853DCC" w:rsidRDefault="000631D9" w:rsidP="001970D5">
      <w:pPr>
        <w:pStyle w:val="a"/>
        <w:rPr>
          <w:rtl/>
        </w:rPr>
      </w:pPr>
      <w:r w:rsidRPr="00853DCC">
        <w:rPr>
          <w:rtl/>
        </w:rPr>
        <w:t>در ادامه اشعار پیشگفته یک شعر نو از سال 1350 زمانی که وی در زندان ساواک اصفهان بوده</w:t>
      </w:r>
      <w:r w:rsidR="007B4087">
        <w:rPr>
          <w:rtl/>
        </w:rPr>
        <w:t xml:space="preserve">، </w:t>
      </w:r>
      <w:r w:rsidRPr="00853DCC">
        <w:rPr>
          <w:rtl/>
        </w:rPr>
        <w:t>درباره بردگی آمده است</w:t>
      </w:r>
      <w:r w:rsidR="007B4087">
        <w:rPr>
          <w:rtl/>
        </w:rPr>
        <w:t xml:space="preserve">. </w:t>
      </w:r>
      <w:r w:rsidRPr="00853DCC">
        <w:rPr>
          <w:rtl/>
        </w:rPr>
        <w:t>در شعری که در خرداد 1342 سروده آمده است: مرگ اندر ره آزادی و عدل / به خدا بهتر از این زندگی است / دادن جان به ره آزادی /بهتر از بندگی و بردگی است / جان خود در ره محبوب حسین / از سر صدق و صفا کرد فدا / یار و انصار و دگر اهل وعیا</w:t>
      </w:r>
      <w:r w:rsidR="00800F28" w:rsidRPr="00853DCC">
        <w:rPr>
          <w:rFonts w:hint="cs"/>
          <w:rtl/>
        </w:rPr>
        <w:t>ل</w:t>
      </w:r>
      <w:r w:rsidRPr="00853DCC">
        <w:rPr>
          <w:rtl/>
        </w:rPr>
        <w:t>/ جمله را برد به درگاه خدا</w:t>
      </w:r>
      <w:r w:rsidR="006E5BF7">
        <w:rPr>
          <w:rtl/>
        </w:rPr>
        <w:t>.</w:t>
      </w:r>
      <w:r w:rsidRPr="00014724">
        <w:rPr>
          <w:rStyle w:val="FootnoteReference"/>
          <w:rtl/>
        </w:rPr>
        <w:footnoteReference w:id="2942"/>
      </w:r>
      <w:r w:rsidR="007B4087">
        <w:rPr>
          <w:rtl/>
        </w:rPr>
        <w:t xml:space="preserve"> </w:t>
      </w:r>
      <w:r w:rsidRPr="00853DCC">
        <w:rPr>
          <w:rtl/>
        </w:rPr>
        <w:t xml:space="preserve">یک شعر نو هم در باره حضرت زینب (س) دارد که در فرهنگ سیاسی شیعه در دوره اخیر به عنوان پیام رسان </w:t>
      </w:r>
      <w:r w:rsidR="00800F28" w:rsidRPr="00853DCC">
        <w:rPr>
          <w:rtl/>
        </w:rPr>
        <w:t>پیام کربلا مطرح بوده است: از و</w:t>
      </w:r>
      <w:r w:rsidR="00800F28" w:rsidRPr="00853DCC">
        <w:rPr>
          <w:rFonts w:hint="cs"/>
          <w:rtl/>
        </w:rPr>
        <w:t>ر</w:t>
      </w:r>
      <w:r w:rsidR="00800F28" w:rsidRPr="00853DCC">
        <w:rPr>
          <w:rtl/>
        </w:rPr>
        <w:t>ا</w:t>
      </w:r>
      <w:r w:rsidRPr="00853DCC">
        <w:rPr>
          <w:rtl/>
        </w:rPr>
        <w:t>ی چادر عصمت</w:t>
      </w:r>
      <w:r w:rsidR="007B4087">
        <w:rPr>
          <w:rtl/>
        </w:rPr>
        <w:t xml:space="preserve">، </w:t>
      </w:r>
      <w:r w:rsidRPr="00853DCC">
        <w:rPr>
          <w:rtl/>
        </w:rPr>
        <w:t>نهان خورشید تابانی</w:t>
      </w:r>
      <w:r w:rsidR="007B4087">
        <w:rPr>
          <w:rtl/>
        </w:rPr>
        <w:t xml:space="preserve">، </w:t>
      </w:r>
      <w:r w:rsidRPr="00853DCC">
        <w:rPr>
          <w:rtl/>
        </w:rPr>
        <w:t>طلوعی جاودان دارد</w:t>
      </w:r>
      <w:r w:rsidR="007B4087">
        <w:rPr>
          <w:rFonts w:hint="cs"/>
          <w:rtl/>
        </w:rPr>
        <w:t xml:space="preserve">، </w:t>
      </w:r>
      <w:r w:rsidRPr="00853DCC">
        <w:rPr>
          <w:rtl/>
        </w:rPr>
        <w:t>و از پشت حجاب پاکی و تقوا</w:t>
      </w:r>
      <w:r w:rsidR="007B4087">
        <w:rPr>
          <w:rtl/>
        </w:rPr>
        <w:t xml:space="preserve">، </w:t>
      </w:r>
      <w:r w:rsidRPr="00853DCC">
        <w:rPr>
          <w:rtl/>
        </w:rPr>
        <w:t>دوستی سخت نیرومند</w:t>
      </w:r>
      <w:r w:rsidR="007B4087">
        <w:rPr>
          <w:rtl/>
        </w:rPr>
        <w:t xml:space="preserve">، </w:t>
      </w:r>
      <w:r w:rsidRPr="00853DCC">
        <w:rPr>
          <w:rtl/>
        </w:rPr>
        <w:t>حسینی نهضت خون و شرافت را اصالت داد</w:t>
      </w:r>
      <w:r w:rsidR="006E5BF7">
        <w:rPr>
          <w:rtl/>
        </w:rPr>
        <w:t>.</w:t>
      </w:r>
      <w:r w:rsidRPr="00014724">
        <w:rPr>
          <w:rStyle w:val="FootnoteReference"/>
          <w:rtl/>
        </w:rPr>
        <w:footnoteReference w:id="2943"/>
      </w:r>
      <w:r w:rsidRPr="00853DCC">
        <w:rPr>
          <w:rtl/>
        </w:rPr>
        <w:t xml:space="preserve"> وی در آستان</w:t>
      </w:r>
      <w:r w:rsidR="00C427E4" w:rsidRPr="00853DCC">
        <w:rPr>
          <w:rtl/>
        </w:rPr>
        <w:t>ۀ</w:t>
      </w:r>
      <w:r w:rsidRPr="00853DCC">
        <w:rPr>
          <w:rtl/>
        </w:rPr>
        <w:t xml:space="preserve"> انقلاب هم شعری برای هفدهم شهریور و اشعاری برای موضوعات دیگر سروده که در همان منبع چاپ شده است</w:t>
      </w:r>
      <w:r w:rsidR="007B4087">
        <w:rPr>
          <w:rtl/>
        </w:rPr>
        <w:t xml:space="preserve">. </w:t>
      </w:r>
    </w:p>
    <w:p w:rsidR="000631D9" w:rsidRPr="00853DCC" w:rsidRDefault="000631D9" w:rsidP="001970D5">
      <w:pPr>
        <w:pStyle w:val="a"/>
        <w:rPr>
          <w:rtl/>
        </w:rPr>
      </w:pPr>
      <w:r w:rsidRPr="008F63F0">
        <w:rPr>
          <w:rStyle w:val="Char3"/>
          <w:rtl/>
        </w:rPr>
        <w:t>خانم طاهر</w:t>
      </w:r>
      <w:r w:rsidR="00C427E4" w:rsidRPr="008F63F0">
        <w:rPr>
          <w:rStyle w:val="Char3"/>
          <w:rtl/>
        </w:rPr>
        <w:t>ۀ</w:t>
      </w:r>
      <w:r w:rsidRPr="008F63F0">
        <w:rPr>
          <w:rStyle w:val="Char3"/>
          <w:rtl/>
        </w:rPr>
        <w:t xml:space="preserve"> صفارزاده</w:t>
      </w:r>
      <w:r w:rsidRPr="00853DCC">
        <w:rPr>
          <w:rtl/>
        </w:rPr>
        <w:t xml:space="preserve"> (متولد 1315 سیرجان و دانش آموخته رشت</w:t>
      </w:r>
      <w:r w:rsidR="00C427E4" w:rsidRPr="00853DCC">
        <w:rPr>
          <w:rtl/>
        </w:rPr>
        <w:t>ۀ</w:t>
      </w:r>
      <w:r w:rsidRPr="00853DCC">
        <w:rPr>
          <w:rtl/>
        </w:rPr>
        <w:t xml:space="preserve"> ادبیات انگلیسی و مترجم قرآن و درگذشته 4/8/87) از شاعرانی است که نخستین مجموعه شعرش در سال 41 چاپ شد</w:t>
      </w:r>
      <w:r w:rsidR="007B4087">
        <w:rPr>
          <w:rtl/>
        </w:rPr>
        <w:t xml:space="preserve">. </w:t>
      </w:r>
      <w:r w:rsidRPr="00853DCC">
        <w:rPr>
          <w:rtl/>
        </w:rPr>
        <w:t>وی در</w:t>
      </w:r>
      <w:r w:rsidR="00153F93">
        <w:rPr>
          <w:rtl/>
        </w:rPr>
        <w:t xml:space="preserve"> سال‌های </w:t>
      </w:r>
      <w:r w:rsidRPr="00853DCC">
        <w:rPr>
          <w:rtl/>
        </w:rPr>
        <w:t>نخست ده</w:t>
      </w:r>
      <w:r w:rsidR="00C427E4" w:rsidRPr="00853DCC">
        <w:rPr>
          <w:rtl/>
        </w:rPr>
        <w:t>ۀ</w:t>
      </w:r>
      <w:r w:rsidRPr="00853DCC">
        <w:rPr>
          <w:rtl/>
        </w:rPr>
        <w:t xml:space="preserve"> 50 سفر پنجم را سرود که اشعار دینی ـ سیاسی او درباره داستان اسلام آوردن سلمان است و سال 57 توسط رواق چاپ شد: «بیدار پارسی</w:t>
      </w:r>
      <w:r w:rsidR="007B4087">
        <w:rPr>
          <w:rtl/>
        </w:rPr>
        <w:t xml:space="preserve">، </w:t>
      </w:r>
      <w:r w:rsidRPr="00853DCC">
        <w:rPr>
          <w:rtl/>
        </w:rPr>
        <w:t>بی‌تا</w:t>
      </w:r>
      <w:r w:rsidR="004E2D6C" w:rsidRPr="00853DCC">
        <w:rPr>
          <w:rtl/>
        </w:rPr>
        <w:t>ب راه بود</w:t>
      </w:r>
      <w:r w:rsidR="007B4087">
        <w:rPr>
          <w:rtl/>
        </w:rPr>
        <w:t xml:space="preserve">، </w:t>
      </w:r>
      <w:r w:rsidR="004E2D6C" w:rsidRPr="00853DCC">
        <w:rPr>
          <w:rtl/>
        </w:rPr>
        <w:t>رفتن به راه می‌پیوند</w:t>
      </w:r>
      <w:r w:rsidRPr="00853DCC">
        <w:rPr>
          <w:rtl/>
        </w:rPr>
        <w:t>د</w:t>
      </w:r>
      <w:r w:rsidR="007B4087">
        <w:rPr>
          <w:rtl/>
        </w:rPr>
        <w:t xml:space="preserve">، </w:t>
      </w:r>
      <w:r w:rsidRPr="00853DCC">
        <w:rPr>
          <w:rtl/>
        </w:rPr>
        <w:t>ماندن به رکود»</w:t>
      </w:r>
      <w:r w:rsidR="007B4087">
        <w:rPr>
          <w:rFonts w:hint="cs"/>
          <w:rtl/>
        </w:rPr>
        <w:t xml:space="preserve">. </w:t>
      </w:r>
      <w:r w:rsidRPr="00853DCC">
        <w:rPr>
          <w:rtl/>
        </w:rPr>
        <w:t>کتاب شعر دیگر او بیعت با بیداری حاوی اشعار او از 56 تا 58 است که نوعا مضامین انقلابی دارد (تهران</w:t>
      </w:r>
      <w:r w:rsidR="007B4087">
        <w:rPr>
          <w:rtl/>
        </w:rPr>
        <w:t xml:space="preserve">، </w:t>
      </w:r>
      <w:r w:rsidRPr="00853DCC">
        <w:rPr>
          <w:rtl/>
        </w:rPr>
        <w:t>1358)</w:t>
      </w:r>
      <w:r w:rsidR="007B4087">
        <w:rPr>
          <w:rFonts w:hint="cs"/>
          <w:rtl/>
        </w:rPr>
        <w:t xml:space="preserve">. </w:t>
      </w:r>
      <w:r w:rsidRPr="00853DCC">
        <w:rPr>
          <w:rtl/>
        </w:rPr>
        <w:t>درباره قرق بودن</w:t>
      </w:r>
      <w:r w:rsidR="00153F93">
        <w:rPr>
          <w:rtl/>
        </w:rPr>
        <w:t xml:space="preserve"> خیابان‌ها </w:t>
      </w:r>
      <w:r w:rsidRPr="00853DCC">
        <w:rPr>
          <w:rtl/>
        </w:rPr>
        <w:t>از نظامیان شاه</w:t>
      </w:r>
      <w:r w:rsidR="004E2D6C" w:rsidRPr="00853DCC">
        <w:rPr>
          <w:rFonts w:hint="cs"/>
          <w:rtl/>
        </w:rPr>
        <w:t>:</w:t>
      </w:r>
      <w:r w:rsidRPr="00853DCC">
        <w:rPr>
          <w:rtl/>
        </w:rPr>
        <w:t xml:space="preserve"> «ملک از جمیع جهات آباد است</w:t>
      </w:r>
      <w:r w:rsidR="007B4087">
        <w:rPr>
          <w:rtl/>
        </w:rPr>
        <w:t xml:space="preserve">. </w:t>
      </w:r>
      <w:r w:rsidRPr="00853DCC">
        <w:rPr>
          <w:rtl/>
        </w:rPr>
        <w:t>آبا</w:t>
      </w:r>
      <w:r w:rsidR="00231CE8" w:rsidRPr="00853DCC">
        <w:rPr>
          <w:rtl/>
        </w:rPr>
        <w:t>د از تدارک مرگ آوران</w:t>
      </w:r>
      <w:r w:rsidR="007B4087">
        <w:rPr>
          <w:rtl/>
        </w:rPr>
        <w:t xml:space="preserve">، </w:t>
      </w:r>
      <w:r w:rsidR="00231CE8" w:rsidRPr="00853DCC">
        <w:rPr>
          <w:rtl/>
        </w:rPr>
        <w:t>تفنگ</w:t>
      </w:r>
      <w:r w:rsidR="007B4087">
        <w:rPr>
          <w:rtl/>
        </w:rPr>
        <w:t xml:space="preserve">، </w:t>
      </w:r>
      <w:r w:rsidR="00231CE8" w:rsidRPr="00853DCC">
        <w:rPr>
          <w:rtl/>
        </w:rPr>
        <w:t>تان</w:t>
      </w:r>
      <w:r w:rsidR="00231CE8" w:rsidRPr="00853DCC">
        <w:rPr>
          <w:rFonts w:hint="cs"/>
          <w:rtl/>
        </w:rPr>
        <w:t>ک</w:t>
      </w:r>
      <w:r w:rsidR="007B4087">
        <w:rPr>
          <w:rtl/>
        </w:rPr>
        <w:t xml:space="preserve">، </w:t>
      </w:r>
      <w:r w:rsidRPr="00853DCC">
        <w:rPr>
          <w:rtl/>
        </w:rPr>
        <w:t>زره پوش</w:t>
      </w:r>
      <w:r w:rsidR="007B4087">
        <w:rPr>
          <w:rtl/>
        </w:rPr>
        <w:t xml:space="preserve">، </w:t>
      </w:r>
      <w:r w:rsidRPr="00853DCC">
        <w:rPr>
          <w:rtl/>
        </w:rPr>
        <w:t>خطوط ارتباطی خدعه</w:t>
      </w:r>
      <w:r w:rsidR="007B4087">
        <w:rPr>
          <w:rtl/>
        </w:rPr>
        <w:t xml:space="preserve">، </w:t>
      </w:r>
      <w:r w:rsidRPr="00853DCC">
        <w:rPr>
          <w:rtl/>
        </w:rPr>
        <w:t>زور و مسلسل و سرنیزه</w:t>
      </w:r>
      <w:r w:rsidR="007B4087">
        <w:rPr>
          <w:rtl/>
        </w:rPr>
        <w:t xml:space="preserve">، </w:t>
      </w:r>
      <w:r w:rsidRPr="00853DCC">
        <w:rPr>
          <w:rtl/>
        </w:rPr>
        <w:t>در هر سوی بلاد بپاخیزان</w:t>
      </w:r>
      <w:r w:rsidR="007B4087">
        <w:rPr>
          <w:rtl/>
        </w:rPr>
        <w:t xml:space="preserve">، </w:t>
      </w:r>
      <w:r w:rsidRPr="00853DCC">
        <w:rPr>
          <w:rtl/>
        </w:rPr>
        <w:t>در هر سوی بلاد ملت ایمان» (ص 15)</w:t>
      </w:r>
      <w:r w:rsidR="007B4087">
        <w:rPr>
          <w:rFonts w:hint="cs"/>
          <w:rtl/>
        </w:rPr>
        <w:t xml:space="preserve">. </w:t>
      </w:r>
      <w:r w:rsidRPr="00853DCC">
        <w:rPr>
          <w:rtl/>
        </w:rPr>
        <w:t>و شعری خطاب به امام از دی ماه 1357 با عنوان «سروش قم» (ص 23) و زبد</w:t>
      </w:r>
      <w:r w:rsidR="00C427E4" w:rsidRPr="00853DCC">
        <w:rPr>
          <w:rtl/>
        </w:rPr>
        <w:t>ۀ</w:t>
      </w:r>
      <w:r w:rsidRPr="00853DCC">
        <w:rPr>
          <w:rtl/>
        </w:rPr>
        <w:t xml:space="preserve"> اشعار قدیمی‌تر او که در حرکت دیروز و امروز (رواق</w:t>
      </w:r>
      <w:r w:rsidR="007B4087">
        <w:rPr>
          <w:rtl/>
        </w:rPr>
        <w:t xml:space="preserve">، </w:t>
      </w:r>
      <w:r w:rsidRPr="00853DCC">
        <w:rPr>
          <w:rtl/>
        </w:rPr>
        <w:t xml:space="preserve">‌57) چاپ </w:t>
      </w:r>
      <w:r w:rsidR="00231CE8" w:rsidRPr="00853DCC">
        <w:rPr>
          <w:rFonts w:hint="cs"/>
          <w:rtl/>
        </w:rPr>
        <w:t xml:space="preserve">شده </w:t>
      </w:r>
      <w:r w:rsidRPr="00853DCC">
        <w:rPr>
          <w:rtl/>
        </w:rPr>
        <w:t>است</w:t>
      </w:r>
      <w:r w:rsidR="006E5BF7">
        <w:rPr>
          <w:rtl/>
        </w:rPr>
        <w:t>.</w:t>
      </w:r>
      <w:r w:rsidRPr="00014724">
        <w:rPr>
          <w:rStyle w:val="FootnoteReference"/>
          <w:rtl/>
        </w:rPr>
        <w:footnoteReference w:id="2944"/>
      </w:r>
    </w:p>
    <w:p w:rsidR="000631D9" w:rsidRPr="00853DCC" w:rsidRDefault="000631D9" w:rsidP="001970D5">
      <w:pPr>
        <w:pStyle w:val="a"/>
        <w:rPr>
          <w:rtl/>
        </w:rPr>
      </w:pPr>
      <w:r w:rsidRPr="00853DCC">
        <w:rPr>
          <w:rtl/>
        </w:rPr>
        <w:t>البته نمونه‌های شاعران با اشعار نو و کهنه</w:t>
      </w:r>
      <w:r w:rsidR="007B4087">
        <w:rPr>
          <w:rtl/>
        </w:rPr>
        <w:t xml:space="preserve">، </w:t>
      </w:r>
      <w:r w:rsidRPr="00853DCC">
        <w:rPr>
          <w:rtl/>
        </w:rPr>
        <w:t>به خصوص آنان که زمانی محدود</w:t>
      </w:r>
      <w:r w:rsidR="007B4087">
        <w:rPr>
          <w:rFonts w:hint="cs"/>
          <w:rtl/>
        </w:rPr>
        <w:t xml:space="preserve">، </w:t>
      </w:r>
      <w:r w:rsidRPr="00853DCC">
        <w:rPr>
          <w:rtl/>
        </w:rPr>
        <w:t>چند شعری سروده‌اند</w:t>
      </w:r>
      <w:r w:rsidR="007B4087">
        <w:rPr>
          <w:rtl/>
        </w:rPr>
        <w:t xml:space="preserve">، </w:t>
      </w:r>
      <w:r w:rsidRPr="00853DCC">
        <w:rPr>
          <w:rtl/>
        </w:rPr>
        <w:t>فراوانند که نویسنده این سطور به دلیل دوری از شعر و ادبیات</w:t>
      </w:r>
      <w:r w:rsidR="007B4087">
        <w:rPr>
          <w:rtl/>
        </w:rPr>
        <w:t xml:space="preserve">، </w:t>
      </w:r>
      <w:r w:rsidRPr="00853DCC">
        <w:rPr>
          <w:rtl/>
        </w:rPr>
        <w:t>کمتر با آنان آشناست</w:t>
      </w:r>
      <w:r w:rsidR="007B4087">
        <w:rPr>
          <w:rtl/>
        </w:rPr>
        <w:t xml:space="preserve">. </w:t>
      </w:r>
      <w:r w:rsidRPr="00853DCC">
        <w:rPr>
          <w:rtl/>
        </w:rPr>
        <w:t>یکی ابوالحسن رضوی علوی (الف</w:t>
      </w:r>
      <w:r w:rsidR="007B4087">
        <w:rPr>
          <w:rtl/>
        </w:rPr>
        <w:t xml:space="preserve">، </w:t>
      </w:r>
      <w:r w:rsidRPr="00853DCC">
        <w:rPr>
          <w:rtl/>
        </w:rPr>
        <w:t>بارش) است با کتاب ما بر صلیب رنج خویش</w:t>
      </w:r>
      <w:r w:rsidR="007B4087">
        <w:rPr>
          <w:rFonts w:hint="cs"/>
          <w:rtl/>
        </w:rPr>
        <w:t xml:space="preserve">، </w:t>
      </w:r>
      <w:r w:rsidRPr="00853DCC">
        <w:rPr>
          <w:rtl/>
        </w:rPr>
        <w:t>که برگزید</w:t>
      </w:r>
      <w:r w:rsidR="00C427E4" w:rsidRPr="00853DCC">
        <w:rPr>
          <w:rtl/>
        </w:rPr>
        <w:t>ۀ</w:t>
      </w:r>
      <w:r w:rsidRPr="00853DCC">
        <w:rPr>
          <w:rtl/>
        </w:rPr>
        <w:t xml:space="preserve"> اشعار او از</w:t>
      </w:r>
      <w:r w:rsidR="00153F93">
        <w:rPr>
          <w:rtl/>
        </w:rPr>
        <w:t xml:space="preserve"> سال‌های </w:t>
      </w:r>
      <w:r w:rsidRPr="00853DCC">
        <w:rPr>
          <w:rtl/>
        </w:rPr>
        <w:t>51ـ 57 و حاوی مضامین انقلابی درباره امام و شهیدان و مبارزان است (تهران</w:t>
      </w:r>
      <w:r w:rsidR="007B4087">
        <w:rPr>
          <w:rtl/>
        </w:rPr>
        <w:t xml:space="preserve">، </w:t>
      </w:r>
      <w:r w:rsidRPr="00853DCC">
        <w:rPr>
          <w:rtl/>
        </w:rPr>
        <w:t>امیرکبیر</w:t>
      </w:r>
      <w:r w:rsidR="007B4087">
        <w:rPr>
          <w:rtl/>
        </w:rPr>
        <w:t xml:space="preserve">، </w:t>
      </w:r>
      <w:r w:rsidRPr="00853DCC">
        <w:rPr>
          <w:rtl/>
        </w:rPr>
        <w:t>1362)</w:t>
      </w:r>
      <w:r w:rsidR="007B4087">
        <w:rPr>
          <w:rFonts w:hint="cs"/>
          <w:rtl/>
        </w:rPr>
        <w:t xml:space="preserve">. </w:t>
      </w:r>
    </w:p>
    <w:p w:rsidR="000631D9" w:rsidRPr="00853DCC" w:rsidRDefault="000631D9" w:rsidP="001970D5">
      <w:pPr>
        <w:pStyle w:val="a"/>
        <w:rPr>
          <w:rtl/>
        </w:rPr>
      </w:pPr>
      <w:r w:rsidRPr="00853DCC">
        <w:rPr>
          <w:rtl/>
        </w:rPr>
        <w:t>از نسل جدید و</w:t>
      </w:r>
      <w:r w:rsidR="00231CE8" w:rsidRPr="00853DCC">
        <w:rPr>
          <w:rtl/>
        </w:rPr>
        <w:t xml:space="preserve"> در همین سبک</w:t>
      </w:r>
      <w:r w:rsidR="007B4087">
        <w:rPr>
          <w:rtl/>
        </w:rPr>
        <w:t xml:space="preserve">، </w:t>
      </w:r>
      <w:r w:rsidR="00231CE8" w:rsidRPr="00853DCC">
        <w:rPr>
          <w:rtl/>
        </w:rPr>
        <w:t>یکی هم جواد محدثی</w:t>
      </w:r>
      <w:r w:rsidRPr="00853DCC">
        <w:rPr>
          <w:rtl/>
        </w:rPr>
        <w:t>(متولد 1331) طلب</w:t>
      </w:r>
      <w:r w:rsidR="00C427E4" w:rsidRPr="00853DCC">
        <w:rPr>
          <w:rtl/>
        </w:rPr>
        <w:t>ۀ</w:t>
      </w:r>
      <w:r w:rsidRPr="00853DCC">
        <w:rPr>
          <w:rtl/>
        </w:rPr>
        <w:t xml:space="preserve"> آن وقت قم است که اشعاری در همین سبک و سیاق داشت و گویا در قم تنها مورد بود</w:t>
      </w:r>
      <w:r w:rsidR="007B4087">
        <w:rPr>
          <w:rtl/>
        </w:rPr>
        <w:t xml:space="preserve">. </w:t>
      </w:r>
      <w:r w:rsidRPr="00853DCC">
        <w:rPr>
          <w:rtl/>
        </w:rPr>
        <w:t>وی از حوالی سال 54 شعر نو گفتن خود را با</w:t>
      </w:r>
      <w:r w:rsidR="00060C89">
        <w:rPr>
          <w:rtl/>
        </w:rPr>
        <w:t xml:space="preserve"> گرایش‌های </w:t>
      </w:r>
      <w:r w:rsidRPr="00853DCC">
        <w:rPr>
          <w:rtl/>
        </w:rPr>
        <w:t>سیاسی آغاز کرد که یک نمونه معروف آن «اسیر آزادیبخش» درباره حضرت زینب (س) بود:‌</w:t>
      </w:r>
      <w:r w:rsidR="00231CE8" w:rsidRPr="00853DCC">
        <w:rPr>
          <w:rFonts w:hint="cs"/>
          <w:rtl/>
        </w:rPr>
        <w:t xml:space="preserve"> </w:t>
      </w:r>
      <w:r w:rsidRPr="00853DCC">
        <w:rPr>
          <w:rtl/>
        </w:rPr>
        <w:t>ای دختر علی</w:t>
      </w:r>
      <w:r w:rsidR="007B4087">
        <w:rPr>
          <w:rtl/>
        </w:rPr>
        <w:t xml:space="preserve">، </w:t>
      </w:r>
      <w:r w:rsidRPr="00853DCC">
        <w:rPr>
          <w:rtl/>
        </w:rPr>
        <w:t>ای خواهر حسین</w:t>
      </w:r>
      <w:r w:rsidR="007B4087">
        <w:rPr>
          <w:rtl/>
        </w:rPr>
        <w:t xml:space="preserve">، </w:t>
      </w:r>
      <w:r w:rsidRPr="00853DCC">
        <w:rPr>
          <w:rtl/>
        </w:rPr>
        <w:t>ای زینب بزرگ</w:t>
      </w:r>
      <w:r w:rsidR="007B4087">
        <w:rPr>
          <w:rtl/>
        </w:rPr>
        <w:t xml:space="preserve">، </w:t>
      </w:r>
      <w:r w:rsidRPr="00853DCC">
        <w:rPr>
          <w:rtl/>
        </w:rPr>
        <w:t>ای پیک انقلاب شهیدان کربلا در روزگار خود</w:t>
      </w:r>
      <w:r w:rsidR="007B4087">
        <w:rPr>
          <w:rtl/>
        </w:rPr>
        <w:t xml:space="preserve">، </w:t>
      </w:r>
      <w:r w:rsidRPr="00853DCC">
        <w:rPr>
          <w:rtl/>
        </w:rPr>
        <w:t>در طول</w:t>
      </w:r>
      <w:r w:rsidR="00060C89">
        <w:rPr>
          <w:rtl/>
        </w:rPr>
        <w:t xml:space="preserve"> قرن‌ها </w:t>
      </w:r>
      <w:r w:rsidRPr="00853DCC">
        <w:rPr>
          <w:rtl/>
        </w:rPr>
        <w:t>از ما به تو</w:t>
      </w:r>
      <w:r w:rsidR="007B4087">
        <w:rPr>
          <w:rFonts w:hint="cs"/>
          <w:rtl/>
        </w:rPr>
        <w:t xml:space="preserve">، </w:t>
      </w:r>
      <w:r w:rsidRPr="00853DCC">
        <w:rPr>
          <w:rtl/>
        </w:rPr>
        <w:t>درود فراوان و بیشمار</w:t>
      </w:r>
      <w:r w:rsidR="006E5BF7">
        <w:rPr>
          <w:rtl/>
        </w:rPr>
        <w:t>.</w:t>
      </w:r>
      <w:r w:rsidRPr="00014724">
        <w:rPr>
          <w:rStyle w:val="FootnoteReference"/>
          <w:rtl/>
        </w:rPr>
        <w:footnoteReference w:id="2945"/>
      </w:r>
      <w:r w:rsidRPr="00853DCC">
        <w:rPr>
          <w:rtl/>
        </w:rPr>
        <w:t xml:space="preserve"> زان پس محدثی با سوژه کربلا و برخی از موضوعات اجتماعی ـ سیاسی دیگر</w:t>
      </w:r>
      <w:r w:rsidR="007B4087">
        <w:rPr>
          <w:rtl/>
        </w:rPr>
        <w:t xml:space="preserve">، </w:t>
      </w:r>
      <w:r w:rsidRPr="00853DCC">
        <w:rPr>
          <w:rtl/>
        </w:rPr>
        <w:t>اشعار دیگری هم گفت که از آن جمله «حماس</w:t>
      </w:r>
      <w:r w:rsidR="00C427E4" w:rsidRPr="00853DCC">
        <w:rPr>
          <w:rtl/>
        </w:rPr>
        <w:t>ۀ</w:t>
      </w:r>
      <w:r w:rsidRPr="00853DCC">
        <w:rPr>
          <w:rtl/>
        </w:rPr>
        <w:t xml:space="preserve"> شهادت» باز درباره کربلاست</w:t>
      </w:r>
      <w:r w:rsidR="007B4087">
        <w:rPr>
          <w:rtl/>
        </w:rPr>
        <w:t xml:space="preserve">. </w:t>
      </w:r>
      <w:r w:rsidRPr="00853DCC">
        <w:rPr>
          <w:rtl/>
        </w:rPr>
        <w:t>شعری با عنوان «خسی در میقات»</w:t>
      </w:r>
      <w:r w:rsidR="00231CE8" w:rsidRPr="00853DCC">
        <w:rPr>
          <w:rFonts w:hint="cs"/>
          <w:rtl/>
        </w:rPr>
        <w:t xml:space="preserve"> </w:t>
      </w:r>
      <w:r w:rsidRPr="00853DCC">
        <w:rPr>
          <w:rtl/>
        </w:rPr>
        <w:t>برگرفته از سفرنام</w:t>
      </w:r>
      <w:r w:rsidR="00C427E4" w:rsidRPr="00853DCC">
        <w:rPr>
          <w:rtl/>
        </w:rPr>
        <w:t>ۀ</w:t>
      </w:r>
      <w:r w:rsidRPr="00853DCC">
        <w:rPr>
          <w:rtl/>
        </w:rPr>
        <w:t xml:space="preserve"> جلال به مکه</w:t>
      </w:r>
      <w:r w:rsidR="007B4087">
        <w:rPr>
          <w:rtl/>
        </w:rPr>
        <w:t xml:space="preserve">، </w:t>
      </w:r>
      <w:r w:rsidRPr="00853DCC">
        <w:rPr>
          <w:rtl/>
        </w:rPr>
        <w:t>که عنوان شعری برای حج و مکه است</w:t>
      </w:r>
      <w:r w:rsidR="007B4087">
        <w:rPr>
          <w:rtl/>
        </w:rPr>
        <w:t xml:space="preserve">. </w:t>
      </w:r>
      <w:r w:rsidR="006E5BF7">
        <w:rPr>
          <w:rtl/>
        </w:rPr>
        <w:t>شعر «هر روز عاشورا و هر</w:t>
      </w:r>
      <w:r w:rsidRPr="00853DCC">
        <w:rPr>
          <w:rtl/>
        </w:rPr>
        <w:t>جا کربلایی است» از سال 56 است که آشکار</w:t>
      </w:r>
      <w:r w:rsidR="00231CE8" w:rsidRPr="00853DCC">
        <w:rPr>
          <w:rFonts w:hint="cs"/>
          <w:rtl/>
        </w:rPr>
        <w:t>ا</w:t>
      </w:r>
      <w:r w:rsidRPr="00853DCC">
        <w:rPr>
          <w:rtl/>
        </w:rPr>
        <w:t xml:space="preserve"> رنگ خون دارد</w:t>
      </w:r>
      <w:r w:rsidR="006E5BF7">
        <w:rPr>
          <w:rtl/>
        </w:rPr>
        <w:t>.</w:t>
      </w:r>
      <w:r w:rsidRPr="00014724">
        <w:rPr>
          <w:rStyle w:val="FootnoteReference"/>
          <w:rtl/>
        </w:rPr>
        <w:footnoteReference w:id="2946"/>
      </w:r>
      <w:r w:rsidRPr="00853DCC">
        <w:rPr>
          <w:rtl/>
        </w:rPr>
        <w:t xml:space="preserve"> مجموعه‌ای دیگر از اشعار وی با عنوان قبل</w:t>
      </w:r>
      <w:r w:rsidR="00C427E4" w:rsidRPr="00853DCC">
        <w:rPr>
          <w:rFonts w:hint="cs"/>
          <w:rtl/>
        </w:rPr>
        <w:t>ۀ</w:t>
      </w:r>
      <w:r w:rsidRPr="00853DCC">
        <w:rPr>
          <w:rtl/>
        </w:rPr>
        <w:t xml:space="preserve"> این قبیله</w:t>
      </w:r>
      <w:r w:rsidR="007B4087">
        <w:rPr>
          <w:rFonts w:hint="cs"/>
          <w:rtl/>
        </w:rPr>
        <w:t xml:space="preserve">، </w:t>
      </w:r>
      <w:r w:rsidRPr="00853DCC">
        <w:rPr>
          <w:rtl/>
        </w:rPr>
        <w:t>عمدتا از اشعاری نوی است که وی در ایام نه ماه</w:t>
      </w:r>
      <w:r w:rsidR="00C427E4" w:rsidRPr="00853DCC">
        <w:rPr>
          <w:rFonts w:hint="cs"/>
          <w:rtl/>
        </w:rPr>
        <w:t>ۀ</w:t>
      </w:r>
      <w:r w:rsidRPr="00853DCC">
        <w:rPr>
          <w:rtl/>
        </w:rPr>
        <w:t xml:space="preserve"> زندانیش در اصفهان سروده است</w:t>
      </w:r>
      <w:r w:rsidR="007B4087">
        <w:rPr>
          <w:rFonts w:hint="cs"/>
          <w:rtl/>
        </w:rPr>
        <w:t xml:space="preserve">. </w:t>
      </w:r>
      <w:r w:rsidRPr="00853DCC">
        <w:rPr>
          <w:rtl/>
        </w:rPr>
        <w:t>وی در مقدمه آن در اسفند 57 نوشته است: استقبالی که در این چند سال از شعر نو مذهبی به عمل آمد</w:t>
      </w:r>
      <w:r w:rsidR="007B4087">
        <w:rPr>
          <w:rtl/>
        </w:rPr>
        <w:t xml:space="preserve">، </w:t>
      </w:r>
      <w:r w:rsidRPr="00853DCC">
        <w:rPr>
          <w:rtl/>
        </w:rPr>
        <w:t>‌و جایی که</w:t>
      </w:r>
      <w:r w:rsidR="00A26FD6">
        <w:rPr>
          <w:rtl/>
        </w:rPr>
        <w:t xml:space="preserve"> اینگونه </w:t>
      </w:r>
      <w:r w:rsidRPr="00853DCC">
        <w:rPr>
          <w:rtl/>
        </w:rPr>
        <w:t>سروده‌ها برای خود در میان نسل انقلابی جوان باز کرده است</w:t>
      </w:r>
      <w:r w:rsidR="007B4087">
        <w:rPr>
          <w:rFonts w:hint="cs"/>
          <w:rtl/>
        </w:rPr>
        <w:t xml:space="preserve">، </w:t>
      </w:r>
      <w:r w:rsidRPr="00853DCC">
        <w:rPr>
          <w:rtl/>
        </w:rPr>
        <w:t>مرا همیشه وا داشته تا درباره آن جدی‌تر بیندیشم وآن را به عنوان یک سلاح بشناسم</w:t>
      </w:r>
      <w:r w:rsidR="005C3F17" w:rsidRPr="00853DCC">
        <w:rPr>
          <w:rFonts w:hint="cs"/>
          <w:rtl/>
        </w:rPr>
        <w:t xml:space="preserve"> </w:t>
      </w:r>
      <w:r w:rsidRPr="00853DCC">
        <w:rPr>
          <w:rtl/>
        </w:rPr>
        <w:t>و بدانم و ب</w:t>
      </w:r>
      <w:r w:rsidR="005C3F17" w:rsidRPr="00853DCC">
        <w:rPr>
          <w:rFonts w:hint="cs"/>
          <w:rtl/>
        </w:rPr>
        <w:t xml:space="preserve">ه </w:t>
      </w:r>
      <w:r w:rsidRPr="00853DCC">
        <w:rPr>
          <w:rtl/>
        </w:rPr>
        <w:t>کار گیرم</w:t>
      </w:r>
      <w:r w:rsidR="007B4087">
        <w:rPr>
          <w:rtl/>
        </w:rPr>
        <w:t>.</w:t>
      </w:r>
      <w:r w:rsidRPr="00014724">
        <w:rPr>
          <w:rStyle w:val="FootnoteReference"/>
          <w:rtl/>
        </w:rPr>
        <w:footnoteReference w:id="2947"/>
      </w:r>
      <w:r w:rsidRPr="00853DCC">
        <w:rPr>
          <w:rtl/>
        </w:rPr>
        <w:t xml:space="preserve"> این شعرها</w:t>
      </w:r>
      <w:r w:rsidR="007B4087">
        <w:rPr>
          <w:rtl/>
        </w:rPr>
        <w:t xml:space="preserve">، </w:t>
      </w:r>
      <w:r w:rsidRPr="00853DCC">
        <w:rPr>
          <w:rtl/>
        </w:rPr>
        <w:t>آثار انقلاب و زندان را در خود دارد و بههر روی</w:t>
      </w:r>
      <w:r w:rsidR="007B4087">
        <w:rPr>
          <w:rtl/>
        </w:rPr>
        <w:t xml:space="preserve">، </w:t>
      </w:r>
      <w:r w:rsidRPr="00853DCC">
        <w:rPr>
          <w:rtl/>
        </w:rPr>
        <w:t>‌جزو کارنام</w:t>
      </w:r>
      <w:r w:rsidR="00C427E4" w:rsidRPr="00853DCC">
        <w:rPr>
          <w:rtl/>
        </w:rPr>
        <w:t>ۀ</w:t>
      </w:r>
      <w:r w:rsidRPr="00853DCC">
        <w:rPr>
          <w:rtl/>
        </w:rPr>
        <w:t xml:space="preserve"> شعر نو انقلابی آقای محدثی است</w:t>
      </w:r>
      <w:r w:rsidR="007B4087">
        <w:rPr>
          <w:rtl/>
        </w:rPr>
        <w:t xml:space="preserve">. </w:t>
      </w:r>
      <w:r w:rsidRPr="00853DCC">
        <w:rPr>
          <w:rtl/>
        </w:rPr>
        <w:t>چندین شعر وی هم در کتاب اسلام و آبی تازه‌اش باید</w:t>
      </w:r>
      <w:r w:rsidR="007B4087">
        <w:rPr>
          <w:rFonts w:hint="cs"/>
          <w:rtl/>
        </w:rPr>
        <w:t xml:space="preserve">، </w:t>
      </w:r>
      <w:r w:rsidRPr="00853DCC">
        <w:rPr>
          <w:rtl/>
        </w:rPr>
        <w:t>که شخصی با نام اکبر وطن انتخاب کرده</w:t>
      </w:r>
      <w:r w:rsidR="007B4087">
        <w:rPr>
          <w:rtl/>
        </w:rPr>
        <w:t xml:space="preserve">، </w:t>
      </w:r>
      <w:r w:rsidRPr="00853DCC">
        <w:rPr>
          <w:rtl/>
        </w:rPr>
        <w:t xml:space="preserve">به </w:t>
      </w:r>
      <w:r w:rsidR="00236C49" w:rsidRPr="00853DCC">
        <w:rPr>
          <w:rtl/>
        </w:rPr>
        <w:t>چاپ رسیده است</w:t>
      </w:r>
      <w:r w:rsidR="007B4087">
        <w:rPr>
          <w:rtl/>
        </w:rPr>
        <w:t xml:space="preserve">. </w:t>
      </w:r>
      <w:r w:rsidR="00236C49" w:rsidRPr="00853DCC">
        <w:rPr>
          <w:rtl/>
        </w:rPr>
        <w:t>در این کتاب اشع</w:t>
      </w:r>
      <w:r w:rsidR="00236C49" w:rsidRPr="00853DCC">
        <w:rPr>
          <w:rFonts w:hint="cs"/>
          <w:rtl/>
        </w:rPr>
        <w:t>ا</w:t>
      </w:r>
      <w:r w:rsidR="00236C49" w:rsidRPr="00853DCC">
        <w:rPr>
          <w:rtl/>
        </w:rPr>
        <w:t>ر</w:t>
      </w:r>
      <w:r w:rsidRPr="00853DCC">
        <w:rPr>
          <w:rtl/>
        </w:rPr>
        <w:t>ی هم از موسوی گرمارودی</w:t>
      </w:r>
      <w:r w:rsidR="007B4087">
        <w:rPr>
          <w:rtl/>
        </w:rPr>
        <w:t xml:space="preserve">، </w:t>
      </w:r>
      <w:r w:rsidRPr="00853DCC">
        <w:rPr>
          <w:rtl/>
        </w:rPr>
        <w:t>نسرین صاحب</w:t>
      </w:r>
      <w:r w:rsidR="007B4087">
        <w:rPr>
          <w:rtl/>
        </w:rPr>
        <w:t xml:space="preserve">، </w:t>
      </w:r>
      <w:r w:rsidRPr="00853DCC">
        <w:rPr>
          <w:rtl/>
        </w:rPr>
        <w:t>بهجتی</w:t>
      </w:r>
      <w:r w:rsidR="007B4087">
        <w:rPr>
          <w:rtl/>
        </w:rPr>
        <w:t xml:space="preserve">، </w:t>
      </w:r>
      <w:r w:rsidRPr="00853DCC">
        <w:rPr>
          <w:rtl/>
        </w:rPr>
        <w:t>گیتی کرمانیان</w:t>
      </w:r>
      <w:r w:rsidR="007B4087">
        <w:rPr>
          <w:rtl/>
        </w:rPr>
        <w:t xml:space="preserve">، </w:t>
      </w:r>
      <w:r w:rsidRPr="00853DCC">
        <w:rPr>
          <w:rtl/>
        </w:rPr>
        <w:t>فرا (با شعر بسیار عالی عاشورا حماس</w:t>
      </w:r>
      <w:r w:rsidR="00C427E4" w:rsidRPr="00853DCC">
        <w:rPr>
          <w:rtl/>
        </w:rPr>
        <w:t>ۀ</w:t>
      </w:r>
      <w:r w:rsidRPr="00853DCC">
        <w:rPr>
          <w:rtl/>
        </w:rPr>
        <w:t xml:space="preserve"> مکرر</w:t>
      </w:r>
      <w:r w:rsidR="007B4087">
        <w:rPr>
          <w:rtl/>
        </w:rPr>
        <w:t xml:space="preserve">، </w:t>
      </w:r>
      <w:r w:rsidRPr="00853DCC">
        <w:rPr>
          <w:rtl/>
        </w:rPr>
        <w:t>همان ص 53) و حسین اکبری چاپ شده است</w:t>
      </w:r>
      <w:r w:rsidR="007B4087">
        <w:rPr>
          <w:rtl/>
        </w:rPr>
        <w:t xml:space="preserve">. </w:t>
      </w:r>
      <w:r w:rsidRPr="00853DCC">
        <w:rPr>
          <w:rtl/>
        </w:rPr>
        <w:t>این کتاب در سال 54 و بعد از آن مکرر چاپ شد و یکی از پررونق‌ترین</w:t>
      </w:r>
      <w:r w:rsidR="00921D9B">
        <w:rPr>
          <w:rtl/>
        </w:rPr>
        <w:t xml:space="preserve"> کتاب‌ها</w:t>
      </w:r>
      <w:r w:rsidRPr="00853DCC">
        <w:rPr>
          <w:rtl/>
        </w:rPr>
        <w:t>یی بود که اشعارش به صورت دکلمه در محافل مذهبی دو سه سال پیش از انقلاب خوانده می‌شد</w:t>
      </w:r>
      <w:r w:rsidR="007B4087">
        <w:rPr>
          <w:rtl/>
        </w:rPr>
        <w:t xml:space="preserve">. </w:t>
      </w:r>
    </w:p>
    <w:p w:rsidR="000631D9" w:rsidRPr="00853DCC" w:rsidRDefault="000631D9" w:rsidP="001970D5">
      <w:pPr>
        <w:pStyle w:val="a"/>
        <w:rPr>
          <w:rtl/>
        </w:rPr>
      </w:pPr>
      <w:r w:rsidRPr="00853DCC">
        <w:rPr>
          <w:rtl/>
        </w:rPr>
        <w:t>مجلد دوم آن کتاب با نام حماس</w:t>
      </w:r>
      <w:r w:rsidR="00C427E4" w:rsidRPr="00853DCC">
        <w:rPr>
          <w:rtl/>
        </w:rPr>
        <w:t>ۀ</w:t>
      </w:r>
      <w:r w:rsidRPr="00853DCC">
        <w:rPr>
          <w:rtl/>
        </w:rPr>
        <w:t xml:space="preserve"> شهادت در سال 56 به چاپ رسید و اشعاری از محدثی</w:t>
      </w:r>
      <w:r w:rsidR="007B4087">
        <w:rPr>
          <w:rtl/>
        </w:rPr>
        <w:t xml:space="preserve">، </w:t>
      </w:r>
      <w:r w:rsidRPr="00853DCC">
        <w:rPr>
          <w:rtl/>
        </w:rPr>
        <w:t>م</w:t>
      </w:r>
      <w:r w:rsidR="007B4087">
        <w:rPr>
          <w:rFonts w:hint="cs"/>
          <w:rtl/>
        </w:rPr>
        <w:t xml:space="preserve">. </w:t>
      </w:r>
      <w:r w:rsidRPr="00853DCC">
        <w:rPr>
          <w:rtl/>
        </w:rPr>
        <w:t>زورق</w:t>
      </w:r>
      <w:r w:rsidR="007B4087">
        <w:rPr>
          <w:rtl/>
        </w:rPr>
        <w:t xml:space="preserve">، </w:t>
      </w:r>
      <w:r w:rsidRPr="00853DCC">
        <w:rPr>
          <w:rtl/>
        </w:rPr>
        <w:t>رزمجو</w:t>
      </w:r>
      <w:r w:rsidR="007B4087">
        <w:rPr>
          <w:rtl/>
        </w:rPr>
        <w:t xml:space="preserve">، </w:t>
      </w:r>
      <w:r w:rsidRPr="00853DCC">
        <w:rPr>
          <w:rtl/>
        </w:rPr>
        <w:t>عظیم</w:t>
      </w:r>
      <w:r w:rsidR="007B4087">
        <w:rPr>
          <w:rtl/>
        </w:rPr>
        <w:t xml:space="preserve">، </w:t>
      </w:r>
      <w:r w:rsidRPr="00853DCC">
        <w:rPr>
          <w:rtl/>
        </w:rPr>
        <w:t>صاعدی</w:t>
      </w:r>
      <w:r w:rsidR="007B4087">
        <w:rPr>
          <w:rtl/>
        </w:rPr>
        <w:t xml:space="preserve">، </w:t>
      </w:r>
      <w:r w:rsidRPr="00853DCC">
        <w:rPr>
          <w:rtl/>
        </w:rPr>
        <w:t>نعمت‌ میرزا</w:t>
      </w:r>
      <w:r w:rsidR="005C3F17" w:rsidRPr="00853DCC">
        <w:rPr>
          <w:rFonts w:hint="cs"/>
          <w:rtl/>
        </w:rPr>
        <w:t xml:space="preserve"> </w:t>
      </w:r>
      <w:r w:rsidRPr="00853DCC">
        <w:rPr>
          <w:rtl/>
        </w:rPr>
        <w:t>زاده</w:t>
      </w:r>
      <w:r w:rsidR="007B4087">
        <w:rPr>
          <w:rtl/>
        </w:rPr>
        <w:t xml:space="preserve">، </w:t>
      </w:r>
      <w:r w:rsidRPr="00853DCC">
        <w:rPr>
          <w:rtl/>
        </w:rPr>
        <w:t>سید مصطفی حسینی</w:t>
      </w:r>
      <w:r w:rsidR="007B4087">
        <w:rPr>
          <w:rtl/>
        </w:rPr>
        <w:t xml:space="preserve">، </w:t>
      </w:r>
      <w:r w:rsidRPr="00853DCC">
        <w:rPr>
          <w:rtl/>
        </w:rPr>
        <w:t>م</w:t>
      </w:r>
      <w:r w:rsidR="007B4087">
        <w:rPr>
          <w:rtl/>
        </w:rPr>
        <w:t xml:space="preserve">. </w:t>
      </w:r>
      <w:r w:rsidRPr="00853DCC">
        <w:rPr>
          <w:rtl/>
        </w:rPr>
        <w:t>پریشان</w:t>
      </w:r>
      <w:r w:rsidR="007B4087">
        <w:rPr>
          <w:rtl/>
        </w:rPr>
        <w:t xml:space="preserve">، </w:t>
      </w:r>
      <w:r w:rsidRPr="00853DCC">
        <w:rPr>
          <w:rtl/>
        </w:rPr>
        <w:t>و حسن منتظر قائم در آن چاپ شده است</w:t>
      </w:r>
      <w:r w:rsidR="007B4087">
        <w:rPr>
          <w:rtl/>
        </w:rPr>
        <w:t xml:space="preserve">. </w:t>
      </w:r>
      <w:r w:rsidRPr="00853DCC">
        <w:rPr>
          <w:rtl/>
        </w:rPr>
        <w:t>از میان این جماعت م</w:t>
      </w:r>
      <w:r w:rsidR="007B4087">
        <w:rPr>
          <w:rtl/>
        </w:rPr>
        <w:t xml:space="preserve">. </w:t>
      </w:r>
      <w:r w:rsidRPr="00853DCC">
        <w:rPr>
          <w:rtl/>
        </w:rPr>
        <w:t>زورق (محمد حسن حاج محمدی</w:t>
      </w:r>
      <w:r w:rsidR="007B4087">
        <w:rPr>
          <w:rtl/>
        </w:rPr>
        <w:t xml:space="preserve">، </w:t>
      </w:r>
      <w:r w:rsidRPr="00853DCC">
        <w:rPr>
          <w:rtl/>
        </w:rPr>
        <w:t>از چهره‌های شناخته شده در عرص</w:t>
      </w:r>
      <w:r w:rsidR="00C427E4" w:rsidRPr="00853DCC">
        <w:rPr>
          <w:rtl/>
        </w:rPr>
        <w:t>ۀ</w:t>
      </w:r>
      <w:r w:rsidRPr="00853DCC">
        <w:rPr>
          <w:rtl/>
        </w:rPr>
        <w:t xml:space="preserve"> شعر نو پیش و پس از انقلاب بود</w:t>
      </w:r>
      <w:r w:rsidR="007B4087">
        <w:rPr>
          <w:rtl/>
        </w:rPr>
        <w:t xml:space="preserve">. </w:t>
      </w:r>
      <w:r w:rsidRPr="00853DCC">
        <w:rPr>
          <w:rtl/>
        </w:rPr>
        <w:t>شعری از وی از پیش از انقلاب</w:t>
      </w:r>
      <w:r w:rsidR="007B4087">
        <w:rPr>
          <w:rtl/>
        </w:rPr>
        <w:t xml:space="preserve">، </w:t>
      </w:r>
      <w:r w:rsidRPr="00853DCC">
        <w:rPr>
          <w:rtl/>
        </w:rPr>
        <w:t>چنین است:</w:t>
      </w:r>
      <w:r w:rsidR="005C3F17" w:rsidRPr="00853DCC">
        <w:rPr>
          <w:rFonts w:hint="cs"/>
          <w:rtl/>
        </w:rPr>
        <w:t xml:space="preserve"> </w:t>
      </w:r>
      <w:r w:rsidRPr="00853DCC">
        <w:rPr>
          <w:rtl/>
        </w:rPr>
        <w:t>‌جنگ آیا ز هوس می‌افتد؟ دست بر ماشه</w:t>
      </w:r>
      <w:r w:rsidR="007B4087">
        <w:rPr>
          <w:rtl/>
        </w:rPr>
        <w:t xml:space="preserve">، </w:t>
      </w:r>
      <w:r w:rsidRPr="00853DCC">
        <w:rPr>
          <w:rtl/>
        </w:rPr>
        <w:t>هدف؟ ـ معلوم! می‌چکد خون ز گلوگاه تفنگ</w:t>
      </w:r>
      <w:r w:rsidR="002D480F">
        <w:rPr>
          <w:rtl/>
        </w:rPr>
        <w:t>...</w:t>
      </w:r>
      <w:r w:rsidR="007B4087">
        <w:rPr>
          <w:rtl/>
        </w:rPr>
        <w:t xml:space="preserve"> </w:t>
      </w:r>
      <w:r w:rsidRPr="00853DCC">
        <w:rPr>
          <w:rtl/>
        </w:rPr>
        <w:t>می‌رود بانگ در آغوش فضا</w:t>
      </w:r>
      <w:r w:rsidR="007B4087">
        <w:rPr>
          <w:rtl/>
        </w:rPr>
        <w:t xml:space="preserve">، </w:t>
      </w:r>
      <w:r w:rsidRPr="00853DCC">
        <w:rPr>
          <w:rtl/>
        </w:rPr>
        <w:t>افتد آهسته جوانی برسنگ</w:t>
      </w:r>
      <w:r w:rsidR="007B4087">
        <w:rPr>
          <w:rtl/>
        </w:rPr>
        <w:t xml:space="preserve">، </w:t>
      </w:r>
      <w:r w:rsidRPr="00853DCC">
        <w:rPr>
          <w:rtl/>
        </w:rPr>
        <w:t>خون زند از سر و رویش بیرون</w:t>
      </w:r>
      <w:r w:rsidR="007B4087">
        <w:rPr>
          <w:rtl/>
        </w:rPr>
        <w:t xml:space="preserve">، </w:t>
      </w:r>
      <w:r w:rsidRPr="00853DCC">
        <w:rPr>
          <w:rtl/>
        </w:rPr>
        <w:t>آید آرام ز نایش آهنگ! آه مادر!</w:t>
      </w:r>
      <w:r w:rsidR="007B4087">
        <w:rPr>
          <w:rtl/>
        </w:rPr>
        <w:t>.</w:t>
      </w:r>
      <w:r w:rsidR="00FA6AEB">
        <w:rPr>
          <w:rtl/>
        </w:rPr>
        <w:t xml:space="preserve">. </w:t>
      </w:r>
      <w:r w:rsidRPr="00853DCC">
        <w:rPr>
          <w:rtl/>
        </w:rPr>
        <w:t>ز نفس می‌افتد</w:t>
      </w:r>
      <w:r w:rsidR="007B4087">
        <w:rPr>
          <w:rtl/>
        </w:rPr>
        <w:t xml:space="preserve">، </w:t>
      </w:r>
      <w:r w:rsidRPr="00853DCC">
        <w:rPr>
          <w:rtl/>
        </w:rPr>
        <w:t>جنگ آیا ز هوس می‌افتد</w:t>
      </w:r>
      <w:r w:rsidR="006E5BF7">
        <w:rPr>
          <w:rtl/>
        </w:rPr>
        <w:t>.</w:t>
      </w:r>
      <w:r w:rsidRPr="00014724">
        <w:rPr>
          <w:rStyle w:val="FootnoteReference"/>
          <w:rtl/>
        </w:rPr>
        <w:footnoteReference w:id="2948"/>
      </w:r>
    </w:p>
    <w:p w:rsidR="000631D9" w:rsidRPr="00853DCC" w:rsidRDefault="000631D9" w:rsidP="001970D5">
      <w:pPr>
        <w:pStyle w:val="a"/>
        <w:rPr>
          <w:rtl/>
        </w:rPr>
      </w:pPr>
      <w:r w:rsidRPr="00853DCC">
        <w:rPr>
          <w:rtl/>
        </w:rPr>
        <w:t>از جمع روحانیون نیز کسانی به مناسبت نهضت اسلامی</w:t>
      </w:r>
      <w:r w:rsidR="007B4087">
        <w:rPr>
          <w:rtl/>
        </w:rPr>
        <w:t xml:space="preserve">، </w:t>
      </w:r>
      <w:r w:rsidRPr="00853DCC">
        <w:rPr>
          <w:rtl/>
        </w:rPr>
        <w:t>بیشت</w:t>
      </w:r>
      <w:r w:rsidR="005C3F17" w:rsidRPr="00853DCC">
        <w:rPr>
          <w:rtl/>
        </w:rPr>
        <w:t>ر اشعاری به سبک کلاسیک سرودند ک</w:t>
      </w:r>
      <w:r w:rsidR="005C3F17" w:rsidRPr="00853DCC">
        <w:rPr>
          <w:rFonts w:hint="cs"/>
          <w:rtl/>
        </w:rPr>
        <w:t xml:space="preserve">ه </w:t>
      </w:r>
      <w:r w:rsidRPr="00853DCC">
        <w:rPr>
          <w:rtl/>
        </w:rPr>
        <w:t>در این میان اشعار محمدحسین بهجتی اردکانی (شفق) فراوان‌تر است</w:t>
      </w:r>
      <w:r w:rsidR="006E5BF7">
        <w:rPr>
          <w:rtl/>
        </w:rPr>
        <w:t>.</w:t>
      </w:r>
      <w:r w:rsidRPr="00014724">
        <w:rPr>
          <w:rStyle w:val="FootnoteReference"/>
          <w:rtl/>
        </w:rPr>
        <w:footnoteReference w:id="2949"/>
      </w:r>
      <w:r w:rsidRPr="00853DCC">
        <w:rPr>
          <w:rtl/>
        </w:rPr>
        <w:t xml:space="preserve"> ایشان گه</w:t>
      </w:r>
      <w:r w:rsidR="005F3BF6" w:rsidRPr="00853DCC">
        <w:rPr>
          <w:rFonts w:hint="cs"/>
          <w:rtl/>
        </w:rPr>
        <w:t>‌</w:t>
      </w:r>
      <w:r w:rsidRPr="00853DCC">
        <w:rPr>
          <w:rtl/>
        </w:rPr>
        <w:t>گاه شعر نو هم می‌سرود و از آن جمله شعر «فرشته نجات»</w:t>
      </w:r>
      <w:r w:rsidR="005F3BF6" w:rsidRPr="00853DCC">
        <w:rPr>
          <w:rFonts w:hint="cs"/>
          <w:rtl/>
        </w:rPr>
        <w:t xml:space="preserve"> </w:t>
      </w:r>
      <w:r w:rsidRPr="00853DCC">
        <w:rPr>
          <w:rtl/>
        </w:rPr>
        <w:t>اوست</w:t>
      </w:r>
      <w:r w:rsidR="006E5BF7">
        <w:rPr>
          <w:rtl/>
        </w:rPr>
        <w:t>.</w:t>
      </w:r>
      <w:r w:rsidRPr="00014724">
        <w:rPr>
          <w:rStyle w:val="FootnoteReference"/>
          <w:rtl/>
        </w:rPr>
        <w:footnoteReference w:id="2950"/>
      </w:r>
      <w:r w:rsidRPr="00853DCC">
        <w:rPr>
          <w:rtl/>
        </w:rPr>
        <w:t xml:space="preserve"> شعر «نهضتی که دنیای اسلام را تکان داد» در پایان کتاب نهضت دو ماهه روحانیون ایران (قم</w:t>
      </w:r>
      <w:r w:rsidR="007B4087">
        <w:rPr>
          <w:rtl/>
        </w:rPr>
        <w:t xml:space="preserve">، </w:t>
      </w:r>
      <w:r w:rsidRPr="00853DCC">
        <w:rPr>
          <w:rtl/>
        </w:rPr>
        <w:t>1341) آمده است</w:t>
      </w:r>
      <w:r w:rsidR="007B4087">
        <w:rPr>
          <w:rtl/>
        </w:rPr>
        <w:t xml:space="preserve">. </w:t>
      </w:r>
      <w:r w:rsidRPr="00853DCC">
        <w:rPr>
          <w:rtl/>
        </w:rPr>
        <w:t>اشعار انقلابی شفق در مجموعه‌ای با نام بهار آزادی در سال 1358 ش در قم (نشر شفق)چاپ شد که غ</w:t>
      </w:r>
      <w:r w:rsidR="005F3BF6" w:rsidRPr="00853DCC">
        <w:rPr>
          <w:rtl/>
        </w:rPr>
        <w:t>الب</w:t>
      </w:r>
      <w:r w:rsidR="00016EE7">
        <w:rPr>
          <w:rtl/>
        </w:rPr>
        <w:t xml:space="preserve"> آن‌ها </w:t>
      </w:r>
      <w:r w:rsidR="005F3BF6" w:rsidRPr="00853DCC">
        <w:rPr>
          <w:rtl/>
        </w:rPr>
        <w:t>شعر کلاسیک</w:t>
      </w:r>
      <w:r w:rsidR="007B4087">
        <w:rPr>
          <w:rtl/>
        </w:rPr>
        <w:t xml:space="preserve">، </w:t>
      </w:r>
      <w:r w:rsidR="005F3BF6" w:rsidRPr="00853DCC">
        <w:rPr>
          <w:rtl/>
        </w:rPr>
        <w:t xml:space="preserve">و اندکی </w:t>
      </w:r>
      <w:r w:rsidR="005F3BF6" w:rsidRPr="00853DCC">
        <w:rPr>
          <w:rFonts w:hint="cs"/>
          <w:rtl/>
        </w:rPr>
        <w:t xml:space="preserve">شعر </w:t>
      </w:r>
      <w:r w:rsidR="005F3BF6" w:rsidRPr="00853DCC">
        <w:rPr>
          <w:rtl/>
        </w:rPr>
        <w:t>نو</w:t>
      </w:r>
      <w:r w:rsidR="005F3BF6" w:rsidRPr="00853DCC">
        <w:rPr>
          <w:rFonts w:hint="cs"/>
          <w:rtl/>
        </w:rPr>
        <w:t xml:space="preserve"> </w:t>
      </w:r>
      <w:r w:rsidRPr="00853DCC">
        <w:rPr>
          <w:rtl/>
        </w:rPr>
        <w:t>است</w:t>
      </w:r>
      <w:r w:rsidR="007B4087">
        <w:rPr>
          <w:rtl/>
        </w:rPr>
        <w:t xml:space="preserve">. </w:t>
      </w:r>
      <w:r w:rsidRPr="00853DCC">
        <w:rPr>
          <w:rtl/>
        </w:rPr>
        <w:t>نخستین شعر وی در باره انقلاب از سال 1341 با عنوان «آفرین بر این انقلاب»</w:t>
      </w:r>
      <w:r w:rsidR="006E5BF7">
        <w:rPr>
          <w:rFonts w:hint="cs"/>
          <w:rtl/>
        </w:rPr>
        <w:t xml:space="preserve"> </w:t>
      </w:r>
      <w:r w:rsidRPr="00853DCC">
        <w:rPr>
          <w:rtl/>
        </w:rPr>
        <w:t>است: درود باد بر این انقلاب</w:t>
      </w:r>
      <w:r w:rsidR="007B4087">
        <w:rPr>
          <w:rtl/>
        </w:rPr>
        <w:t xml:space="preserve"> </w:t>
      </w:r>
      <w:r w:rsidRPr="00853DCC">
        <w:rPr>
          <w:rtl/>
        </w:rPr>
        <w:t>پاک</w:t>
      </w:r>
      <w:r w:rsidR="007B4087">
        <w:rPr>
          <w:rFonts w:hint="cs"/>
          <w:rtl/>
        </w:rPr>
        <w:t xml:space="preserve">، </w:t>
      </w:r>
      <w:r w:rsidR="001C3B74" w:rsidRPr="00853DCC">
        <w:rPr>
          <w:rtl/>
        </w:rPr>
        <w:t>درود</w:t>
      </w:r>
      <w:r w:rsidRPr="00853DCC">
        <w:rPr>
          <w:rtl/>
        </w:rPr>
        <w:t>/ که زیر سای</w:t>
      </w:r>
      <w:r w:rsidR="00C427E4" w:rsidRPr="00853DCC">
        <w:rPr>
          <w:rtl/>
        </w:rPr>
        <w:t>ۀ</w:t>
      </w:r>
      <w:r w:rsidRPr="00853DCC">
        <w:rPr>
          <w:rtl/>
        </w:rPr>
        <w:t xml:space="preserve"> آن</w:t>
      </w:r>
      <w:r w:rsidR="007B4087">
        <w:rPr>
          <w:rtl/>
        </w:rPr>
        <w:t xml:space="preserve">، </w:t>
      </w:r>
      <w:r w:rsidRPr="00853DCC">
        <w:rPr>
          <w:rtl/>
        </w:rPr>
        <w:t xml:space="preserve">جان ملتی آسود/ درود باد بر این جنبش عظیم </w:t>
      </w:r>
      <w:r w:rsidR="001C3B74" w:rsidRPr="00853DCC">
        <w:rPr>
          <w:rFonts w:hint="cs"/>
          <w:rtl/>
        </w:rPr>
        <w:t>شگرف</w:t>
      </w:r>
      <w:r w:rsidRPr="00853DCC">
        <w:rPr>
          <w:rtl/>
        </w:rPr>
        <w:t xml:space="preserve"> / که شاهراه سعادت</w:t>
      </w:r>
      <w:r w:rsidR="007B4087">
        <w:rPr>
          <w:rtl/>
        </w:rPr>
        <w:t xml:space="preserve">، </w:t>
      </w:r>
      <w:r w:rsidRPr="00853DCC">
        <w:rPr>
          <w:rtl/>
        </w:rPr>
        <w:t>به روی خلق گشود</w:t>
      </w:r>
      <w:r w:rsidR="007B4087">
        <w:rPr>
          <w:rtl/>
        </w:rPr>
        <w:t>.</w:t>
      </w:r>
      <w:r w:rsidRPr="00014724">
        <w:rPr>
          <w:rStyle w:val="FootnoteReference"/>
          <w:rtl/>
        </w:rPr>
        <w:footnoteReference w:id="2951"/>
      </w:r>
      <w:r w:rsidRPr="00853DCC">
        <w:rPr>
          <w:rtl/>
        </w:rPr>
        <w:t xml:space="preserve"> به همین ترتیب اشعار بعدی وی از سال 40ـ42</w:t>
      </w:r>
      <w:r w:rsidR="007B4087">
        <w:rPr>
          <w:rtl/>
        </w:rPr>
        <w:t xml:space="preserve">، </w:t>
      </w:r>
      <w:r w:rsidRPr="00853DCC">
        <w:rPr>
          <w:rtl/>
        </w:rPr>
        <w:t>سپس اشعار دوران خفقان و پس از آن اشعار دوران انقلاب در همین کتاب بهار آزادی آمده است</w:t>
      </w:r>
      <w:r w:rsidR="007B4087">
        <w:rPr>
          <w:rtl/>
        </w:rPr>
        <w:t xml:space="preserve">. </w:t>
      </w:r>
      <w:r w:rsidRPr="00853DCC">
        <w:rPr>
          <w:rtl/>
        </w:rPr>
        <w:t>شعر نو «در شهر انسان</w:t>
      </w:r>
      <w:r w:rsidR="006E5BF7">
        <w:rPr>
          <w:rFonts w:hint="cs"/>
          <w:rtl/>
        </w:rPr>
        <w:t>‌</w:t>
      </w:r>
      <w:r w:rsidRPr="00853DCC">
        <w:rPr>
          <w:rtl/>
        </w:rPr>
        <w:t>ها» با خطاب به بلبل و</w:t>
      </w:r>
      <w:r w:rsidR="00921D9B">
        <w:rPr>
          <w:rtl/>
        </w:rPr>
        <w:t xml:space="preserve"> اینکه </w:t>
      </w:r>
      <w:r w:rsidRPr="00853DCC">
        <w:rPr>
          <w:rtl/>
        </w:rPr>
        <w:t>تو در خواندن آزاد هستی</w:t>
      </w:r>
      <w:r w:rsidR="007B4087">
        <w:rPr>
          <w:rtl/>
        </w:rPr>
        <w:t xml:space="preserve">، </w:t>
      </w:r>
      <w:r w:rsidRPr="00853DCC">
        <w:rPr>
          <w:rtl/>
        </w:rPr>
        <w:t>تصویری از اوضاع خفقان آن روزگار را به دست داده است: ولی در شهر</w:t>
      </w:r>
      <w:r w:rsidR="00060C89">
        <w:rPr>
          <w:rtl/>
        </w:rPr>
        <w:t xml:space="preserve"> انسان‌ها،</w:t>
      </w:r>
      <w:r w:rsidR="007B4087">
        <w:rPr>
          <w:rtl/>
        </w:rPr>
        <w:t xml:space="preserve"> </w:t>
      </w:r>
      <w:r w:rsidRPr="00853DCC">
        <w:rPr>
          <w:rtl/>
        </w:rPr>
        <w:t>نشانی از فضای باز آزادی نمی‌یابی</w:t>
      </w:r>
      <w:r w:rsidR="007B4087">
        <w:rPr>
          <w:rtl/>
        </w:rPr>
        <w:t xml:space="preserve">، </w:t>
      </w:r>
      <w:r w:rsidRPr="00853DCC">
        <w:rPr>
          <w:rtl/>
        </w:rPr>
        <w:t>پریده پرتوی</w:t>
      </w:r>
      <w:r w:rsidR="007B4087">
        <w:rPr>
          <w:rtl/>
        </w:rPr>
        <w:t xml:space="preserve">، </w:t>
      </w:r>
      <w:r w:rsidRPr="00853DCC">
        <w:rPr>
          <w:rtl/>
        </w:rPr>
        <w:t>آرامش و شادی نمی‌یابی</w:t>
      </w:r>
      <w:r w:rsidR="007B4087">
        <w:rPr>
          <w:rtl/>
        </w:rPr>
        <w:t xml:space="preserve">، </w:t>
      </w:r>
      <w:r w:rsidRPr="00853DCC">
        <w:rPr>
          <w:rtl/>
        </w:rPr>
        <w:t>به شهر تیر</w:t>
      </w:r>
      <w:r w:rsidR="00C427E4" w:rsidRPr="00853DCC">
        <w:rPr>
          <w:rtl/>
        </w:rPr>
        <w:t>ۀ</w:t>
      </w:r>
      <w:r w:rsidRPr="00853DCC">
        <w:rPr>
          <w:rtl/>
        </w:rPr>
        <w:t xml:space="preserve"> شبگون ما نوری نمی‌بینی</w:t>
      </w:r>
      <w:r w:rsidR="007B4087">
        <w:rPr>
          <w:rtl/>
        </w:rPr>
        <w:t xml:space="preserve">، </w:t>
      </w:r>
      <w:r w:rsidRPr="00853DCC">
        <w:rPr>
          <w:rtl/>
        </w:rPr>
        <w:t>مزار آباد ما را جنبش و شوری</w:t>
      </w:r>
      <w:r w:rsidR="00961BDF">
        <w:rPr>
          <w:rtl/>
        </w:rPr>
        <w:t xml:space="preserve"> نمی‌</w:t>
      </w:r>
      <w:r w:rsidRPr="00853DCC">
        <w:rPr>
          <w:rtl/>
        </w:rPr>
        <w:t>بینی</w:t>
      </w:r>
      <w:r w:rsidR="006E5BF7">
        <w:rPr>
          <w:rtl/>
        </w:rPr>
        <w:t>.</w:t>
      </w:r>
      <w:r w:rsidRPr="00014724">
        <w:rPr>
          <w:rStyle w:val="FootnoteReference"/>
          <w:rtl/>
        </w:rPr>
        <w:footnoteReference w:id="2952"/>
      </w:r>
    </w:p>
    <w:p w:rsidR="000631D9" w:rsidRPr="00853DCC" w:rsidRDefault="000631D9" w:rsidP="00C16F44">
      <w:pPr>
        <w:pStyle w:val="a"/>
        <w:rPr>
          <w:rtl/>
        </w:rPr>
      </w:pPr>
      <w:r w:rsidRPr="00853DCC">
        <w:rPr>
          <w:rtl/>
        </w:rPr>
        <w:t>دکلمه خوانی</w:t>
      </w:r>
      <w:r w:rsidR="007B4087">
        <w:rPr>
          <w:rtl/>
        </w:rPr>
        <w:t xml:space="preserve">، </w:t>
      </w:r>
      <w:r w:rsidRPr="00853DCC">
        <w:rPr>
          <w:rtl/>
        </w:rPr>
        <w:t>زمانی هم در حسینیه ارشاد باب شد و کسانی چون پرویز خرسند و محمدرضا شریفی نیا آن را اجرا</w:t>
      </w:r>
      <w:r w:rsidR="00961BDF">
        <w:rPr>
          <w:rtl/>
        </w:rPr>
        <w:t xml:space="preserve"> می‌</w:t>
      </w:r>
      <w:r w:rsidRPr="00853DCC">
        <w:rPr>
          <w:rtl/>
        </w:rPr>
        <w:t>کردند</w:t>
      </w:r>
      <w:r w:rsidR="007B4087">
        <w:rPr>
          <w:rtl/>
        </w:rPr>
        <w:t xml:space="preserve">. </w:t>
      </w:r>
      <w:r w:rsidRPr="00853DCC">
        <w:rPr>
          <w:rtl/>
        </w:rPr>
        <w:t>آنچه آنان در</w:t>
      </w:r>
      <w:r w:rsidR="003564F6" w:rsidRPr="00853DCC">
        <w:rPr>
          <w:rtl/>
        </w:rPr>
        <w:t xml:space="preserve"> سال 51 از اشعار دیگران خواندند</w:t>
      </w:r>
      <w:r w:rsidR="007B4087">
        <w:rPr>
          <w:rFonts w:hint="cs"/>
          <w:rtl/>
        </w:rPr>
        <w:t xml:space="preserve">، </w:t>
      </w:r>
      <w:r w:rsidRPr="00853DCC">
        <w:rPr>
          <w:rtl/>
        </w:rPr>
        <w:t>در مجموعه‌ای به نام شرمگین</w:t>
      </w:r>
      <w:r w:rsidR="007B4087">
        <w:rPr>
          <w:rtl/>
        </w:rPr>
        <w:t xml:space="preserve">، </w:t>
      </w:r>
      <w:r w:rsidRPr="00853DCC">
        <w:rPr>
          <w:rtl/>
        </w:rPr>
        <w:t>ما بی‌شرف</w:t>
      </w:r>
      <w:r w:rsidR="00C16F44">
        <w:rPr>
          <w:rFonts w:hint="cs"/>
          <w:rtl/>
        </w:rPr>
        <w:t>‌</w:t>
      </w:r>
      <w:r w:rsidRPr="00853DCC">
        <w:rPr>
          <w:rtl/>
        </w:rPr>
        <w:t>ها</w:t>
      </w:r>
      <w:r w:rsidR="007B4087">
        <w:rPr>
          <w:rFonts w:hint="cs"/>
          <w:rtl/>
        </w:rPr>
        <w:t xml:space="preserve">، </w:t>
      </w:r>
      <w:r w:rsidRPr="00853DCC">
        <w:rPr>
          <w:rtl/>
        </w:rPr>
        <w:t>توسط انتشارات سبز منتشر شد</w:t>
      </w:r>
      <w:r w:rsidR="007B4087">
        <w:rPr>
          <w:rtl/>
        </w:rPr>
        <w:t xml:space="preserve">. </w:t>
      </w:r>
      <w:r w:rsidRPr="00853DCC">
        <w:rPr>
          <w:rtl/>
        </w:rPr>
        <w:t xml:space="preserve">فضای حاکم بر آن اشعار غالبا مذهبی و به لحاظ دینی ـ تاریخی </w:t>
      </w:r>
      <w:r w:rsidR="003564F6" w:rsidRPr="00853DCC">
        <w:rPr>
          <w:rtl/>
        </w:rPr>
        <w:t>متکی به امام علی</w:t>
      </w:r>
      <w:r w:rsidR="00C16F44">
        <w:rPr>
          <w:rFonts w:cs="CTraditional Arabic" w:hint="cs"/>
          <w:rtl/>
        </w:rPr>
        <w:t>÷</w:t>
      </w:r>
      <w:r w:rsidR="003564F6" w:rsidRPr="00853DCC">
        <w:rPr>
          <w:rtl/>
        </w:rPr>
        <w:t xml:space="preserve"> و امام حسین</w:t>
      </w:r>
      <w:r w:rsidR="00C16F44">
        <w:rPr>
          <w:rFonts w:cs="CTraditional Arabic" w:hint="cs"/>
          <w:rtl/>
        </w:rPr>
        <w:t>÷</w:t>
      </w:r>
      <w:r w:rsidR="003564F6" w:rsidRPr="00853DCC">
        <w:rPr>
          <w:rFonts w:hint="cs"/>
          <w:rtl/>
        </w:rPr>
        <w:t xml:space="preserve"> </w:t>
      </w:r>
      <w:r w:rsidRPr="00853DCC">
        <w:rPr>
          <w:rtl/>
        </w:rPr>
        <w:t>بود</w:t>
      </w:r>
      <w:r w:rsidR="007B4087">
        <w:rPr>
          <w:rtl/>
        </w:rPr>
        <w:t xml:space="preserve">. </w:t>
      </w:r>
      <w:r w:rsidRPr="00853DCC">
        <w:rPr>
          <w:rtl/>
        </w:rPr>
        <w:t>در این مجموعه</w:t>
      </w:r>
      <w:r w:rsidR="007B4087">
        <w:rPr>
          <w:rFonts w:hint="cs"/>
          <w:rtl/>
        </w:rPr>
        <w:t xml:space="preserve">، </w:t>
      </w:r>
      <w:r w:rsidRPr="00853DCC">
        <w:rPr>
          <w:rtl/>
        </w:rPr>
        <w:t>اشعار و متن‌های ادبی کوتاه از موسوی گرمارودی</w:t>
      </w:r>
      <w:r w:rsidR="007B4087">
        <w:rPr>
          <w:rtl/>
        </w:rPr>
        <w:t xml:space="preserve">، </w:t>
      </w:r>
      <w:r w:rsidRPr="00853DCC">
        <w:rPr>
          <w:rtl/>
        </w:rPr>
        <w:t>نعمت میرزا</w:t>
      </w:r>
      <w:r w:rsidR="003564F6" w:rsidRPr="00853DCC">
        <w:rPr>
          <w:rFonts w:hint="cs"/>
          <w:rtl/>
        </w:rPr>
        <w:t xml:space="preserve"> </w:t>
      </w:r>
      <w:r w:rsidRPr="00853DCC">
        <w:rPr>
          <w:rtl/>
        </w:rPr>
        <w:t>زاده</w:t>
      </w:r>
      <w:r w:rsidR="007B4087">
        <w:rPr>
          <w:rtl/>
        </w:rPr>
        <w:t xml:space="preserve">، </w:t>
      </w:r>
      <w:r w:rsidRPr="00853DCC">
        <w:rPr>
          <w:rtl/>
        </w:rPr>
        <w:t>شریعتی</w:t>
      </w:r>
      <w:r w:rsidR="007B4087">
        <w:rPr>
          <w:rtl/>
        </w:rPr>
        <w:t xml:space="preserve">، </w:t>
      </w:r>
      <w:r w:rsidRPr="00853DCC">
        <w:rPr>
          <w:rtl/>
        </w:rPr>
        <w:t>پرویز خرسند و محمدرضا حکیمی آمده بود</w:t>
      </w:r>
      <w:r w:rsidR="007B4087">
        <w:rPr>
          <w:rtl/>
        </w:rPr>
        <w:t xml:space="preserve">. </w:t>
      </w:r>
    </w:p>
    <w:p w:rsidR="000631D9" w:rsidRPr="00853DCC" w:rsidRDefault="003564F6" w:rsidP="001970D5">
      <w:pPr>
        <w:pStyle w:val="a"/>
        <w:rPr>
          <w:rtl/>
        </w:rPr>
      </w:pPr>
      <w:r w:rsidRPr="00853DCC">
        <w:rPr>
          <w:rtl/>
        </w:rPr>
        <w:t>شعر</w:t>
      </w:r>
      <w:r w:rsidR="000631D9" w:rsidRPr="00853DCC">
        <w:rPr>
          <w:rtl/>
        </w:rPr>
        <w:t>خوانی</w:t>
      </w:r>
      <w:r w:rsidR="007B4087">
        <w:rPr>
          <w:rtl/>
        </w:rPr>
        <w:t xml:space="preserve">، </w:t>
      </w:r>
      <w:r w:rsidR="000631D9" w:rsidRPr="00853DCC">
        <w:rPr>
          <w:rtl/>
        </w:rPr>
        <w:t>اعم از نو و کلاسیک</w:t>
      </w:r>
      <w:r w:rsidR="007B4087">
        <w:rPr>
          <w:rtl/>
        </w:rPr>
        <w:t xml:space="preserve">، </w:t>
      </w:r>
      <w:r w:rsidR="000631D9" w:rsidRPr="00853DCC">
        <w:rPr>
          <w:rtl/>
        </w:rPr>
        <w:t>در شکل سیاسی رسمی آن</w:t>
      </w:r>
      <w:r w:rsidR="007B4087">
        <w:rPr>
          <w:rtl/>
        </w:rPr>
        <w:t xml:space="preserve">، </w:t>
      </w:r>
      <w:r w:rsidR="000631D9" w:rsidRPr="00853DCC">
        <w:rPr>
          <w:rtl/>
        </w:rPr>
        <w:t>طی یک مراسم شبانه</w:t>
      </w:r>
      <w:r w:rsidR="007B4087">
        <w:rPr>
          <w:rtl/>
        </w:rPr>
        <w:t xml:space="preserve">، </w:t>
      </w:r>
      <w:r w:rsidR="000631D9" w:rsidRPr="00853DCC">
        <w:rPr>
          <w:rtl/>
        </w:rPr>
        <w:t>و در طول ده شب (از دوشنبه 18 مهرماه 1356) در مؤسسه فرهنگی انستیتو گوته تهران</w:t>
      </w:r>
      <w:r w:rsidR="007B4087">
        <w:rPr>
          <w:rtl/>
        </w:rPr>
        <w:t xml:space="preserve">، </w:t>
      </w:r>
      <w:r w:rsidR="000631D9" w:rsidRPr="00853DCC">
        <w:rPr>
          <w:rtl/>
        </w:rPr>
        <w:t>بسیار با شکوه برگزار شد و هر شب جمعی از شاعران و ادیبان در آنجا شعر خوانی می‌کردند</w:t>
      </w:r>
      <w:r w:rsidR="007B4087">
        <w:rPr>
          <w:rtl/>
        </w:rPr>
        <w:t xml:space="preserve">. </w:t>
      </w:r>
      <w:r w:rsidR="000631D9" w:rsidRPr="00853DCC">
        <w:rPr>
          <w:rtl/>
        </w:rPr>
        <w:t>شرحی از آن مراسم در کتابی با نام ده شب (به کوشش ناصر مؤذن</w:t>
      </w:r>
      <w:r w:rsidR="007B4087">
        <w:rPr>
          <w:rtl/>
        </w:rPr>
        <w:t xml:space="preserve">، </w:t>
      </w:r>
      <w:r w:rsidR="000631D9" w:rsidRPr="00853DCC">
        <w:rPr>
          <w:rtl/>
        </w:rPr>
        <w:t>تهران</w:t>
      </w:r>
      <w:r w:rsidR="007B4087">
        <w:rPr>
          <w:rtl/>
        </w:rPr>
        <w:t xml:space="preserve">، </w:t>
      </w:r>
      <w:r w:rsidR="000631D9" w:rsidRPr="00853DCC">
        <w:rPr>
          <w:rtl/>
        </w:rPr>
        <w:t>امیرکبیر</w:t>
      </w:r>
      <w:r w:rsidR="007B4087">
        <w:rPr>
          <w:rtl/>
        </w:rPr>
        <w:t xml:space="preserve">، </w:t>
      </w:r>
      <w:r w:rsidR="000631D9" w:rsidRPr="00853DCC">
        <w:rPr>
          <w:rtl/>
        </w:rPr>
        <w:t>1357) چاپ شده است</w:t>
      </w:r>
      <w:r w:rsidR="007B4087">
        <w:rPr>
          <w:rtl/>
        </w:rPr>
        <w:t xml:space="preserve">. </w:t>
      </w:r>
      <w:r w:rsidR="000631D9" w:rsidRPr="00853DCC">
        <w:rPr>
          <w:rtl/>
        </w:rPr>
        <w:t>البته فضای آن اشعار</w:t>
      </w:r>
      <w:r w:rsidR="007B4087">
        <w:rPr>
          <w:rtl/>
        </w:rPr>
        <w:t xml:space="preserve">، </w:t>
      </w:r>
      <w:r w:rsidR="000631D9" w:rsidRPr="00853DCC">
        <w:rPr>
          <w:rtl/>
        </w:rPr>
        <w:t>مذهبی نبود و به جز افراد بسیار معدودی همانند موسوی گرمارودی</w:t>
      </w:r>
      <w:r w:rsidR="007B4087">
        <w:rPr>
          <w:rFonts w:hint="cs"/>
          <w:rtl/>
        </w:rPr>
        <w:t xml:space="preserve">، </w:t>
      </w:r>
      <w:r w:rsidR="000631D9" w:rsidRPr="00853DCC">
        <w:rPr>
          <w:rtl/>
        </w:rPr>
        <w:t>غالب اشعار و ارائه دهندگان</w:t>
      </w:r>
      <w:r w:rsidR="007B4087">
        <w:rPr>
          <w:rtl/>
        </w:rPr>
        <w:t xml:space="preserve">، </w:t>
      </w:r>
      <w:r w:rsidR="000631D9" w:rsidRPr="00853DCC">
        <w:rPr>
          <w:rtl/>
        </w:rPr>
        <w:t>‌لائیک و اشعارشان غیرمذهبی بود</w:t>
      </w:r>
      <w:r w:rsidR="007B4087">
        <w:rPr>
          <w:rtl/>
        </w:rPr>
        <w:t xml:space="preserve">. </w:t>
      </w:r>
      <w:r w:rsidR="000631D9" w:rsidRPr="00853DCC">
        <w:rPr>
          <w:rtl/>
        </w:rPr>
        <w:t>از اشعار موسوی که در آنجا ارائه شد</w:t>
      </w:r>
      <w:r w:rsidR="00A6798D">
        <w:rPr>
          <w:rtl/>
        </w:rPr>
        <w:t xml:space="preserve"> این‌ها </w:t>
      </w:r>
      <w:r w:rsidR="000631D9" w:rsidRPr="00853DCC">
        <w:rPr>
          <w:rtl/>
        </w:rPr>
        <w:t>بود: سلام بر فلسطین</w:t>
      </w:r>
      <w:r w:rsidR="007B4087">
        <w:rPr>
          <w:rtl/>
        </w:rPr>
        <w:t xml:space="preserve">، </w:t>
      </w:r>
      <w:r w:rsidR="000631D9" w:rsidRPr="00853DCC">
        <w:rPr>
          <w:rtl/>
        </w:rPr>
        <w:t xml:space="preserve">در ستایش </w:t>
      </w:r>
      <w:r w:rsidRPr="00853DCC">
        <w:rPr>
          <w:rFonts w:hint="cs"/>
          <w:rtl/>
        </w:rPr>
        <w:t>آز</w:t>
      </w:r>
      <w:r w:rsidR="000631D9" w:rsidRPr="00853DCC">
        <w:rPr>
          <w:rtl/>
        </w:rPr>
        <w:t>ادی</w:t>
      </w:r>
      <w:r w:rsidR="007B4087">
        <w:rPr>
          <w:rtl/>
        </w:rPr>
        <w:t xml:space="preserve">، </w:t>
      </w:r>
      <w:r w:rsidR="000631D9" w:rsidRPr="00853DCC">
        <w:rPr>
          <w:rtl/>
        </w:rPr>
        <w:t>در سایه سار نخل ولایت</w:t>
      </w:r>
      <w:r w:rsidR="007B4087">
        <w:rPr>
          <w:rtl/>
        </w:rPr>
        <w:t xml:space="preserve">، </w:t>
      </w:r>
      <w:r w:rsidR="000631D9" w:rsidRPr="00853DCC">
        <w:rPr>
          <w:rtl/>
        </w:rPr>
        <w:t>محبوب</w:t>
      </w:r>
      <w:r w:rsidR="00C427E4" w:rsidRPr="00853DCC">
        <w:rPr>
          <w:rtl/>
        </w:rPr>
        <w:t>ۀ</w:t>
      </w:r>
      <w:r w:rsidR="000631D9" w:rsidRPr="00853DCC">
        <w:rPr>
          <w:rtl/>
        </w:rPr>
        <w:t xml:space="preserve"> شب</w:t>
      </w:r>
      <w:r w:rsidR="007B4087">
        <w:rPr>
          <w:rtl/>
        </w:rPr>
        <w:t xml:space="preserve">، </w:t>
      </w:r>
      <w:r w:rsidR="000631D9" w:rsidRPr="00853DCC">
        <w:rPr>
          <w:rtl/>
        </w:rPr>
        <w:t>و با تلاوت مهتاب</w:t>
      </w:r>
      <w:r w:rsidR="00C16F44">
        <w:rPr>
          <w:rtl/>
        </w:rPr>
        <w:t>.</w:t>
      </w:r>
      <w:r w:rsidR="000631D9" w:rsidRPr="00014724">
        <w:rPr>
          <w:rStyle w:val="FootnoteReference"/>
          <w:rtl/>
        </w:rPr>
        <w:footnoteReference w:id="2953"/>
      </w:r>
    </w:p>
    <w:p w:rsidR="000631D9" w:rsidRPr="00853DCC" w:rsidRDefault="000631D9" w:rsidP="00EE1937">
      <w:pPr>
        <w:pStyle w:val="a"/>
        <w:widowControl w:val="0"/>
        <w:rPr>
          <w:rtl/>
        </w:rPr>
      </w:pPr>
      <w:r w:rsidRPr="008F63F0">
        <w:rPr>
          <w:rStyle w:val="Char3"/>
          <w:rtl/>
        </w:rPr>
        <w:t>علی معلم</w:t>
      </w:r>
      <w:r w:rsidRPr="00853DCC">
        <w:rPr>
          <w:rtl/>
        </w:rPr>
        <w:t xml:space="preserve"> هم از همان نسل است که مثنوی سرا بود که اشعار پیش از انقلاب او در کتاب وی </w:t>
      </w:r>
      <w:r w:rsidR="003E3FC0" w:rsidRPr="00853DCC">
        <w:rPr>
          <w:rFonts w:hint="cs"/>
          <w:rtl/>
        </w:rPr>
        <w:t xml:space="preserve">با </w:t>
      </w:r>
      <w:r w:rsidRPr="00853DCC">
        <w:rPr>
          <w:rtl/>
        </w:rPr>
        <w:t>عنوان رجعت سرخ ستاره چاپ شد</w:t>
      </w:r>
      <w:r w:rsidR="00EE1937">
        <w:rPr>
          <w:rtl/>
        </w:rPr>
        <w:t>.</w:t>
      </w:r>
      <w:r w:rsidRPr="00014724">
        <w:rPr>
          <w:rStyle w:val="FootnoteReference"/>
          <w:rtl/>
        </w:rPr>
        <w:footnoteReference w:id="2954"/>
      </w:r>
      <w:r w:rsidRPr="00853DCC">
        <w:rPr>
          <w:rtl/>
        </w:rPr>
        <w:t xml:space="preserve"> این اشعار که در بخش مثنوی‌های پیش از انقلاب آن کتاب آمده است</w:t>
      </w:r>
      <w:r w:rsidR="007B4087">
        <w:rPr>
          <w:rtl/>
        </w:rPr>
        <w:t xml:space="preserve">، </w:t>
      </w:r>
      <w:r w:rsidRPr="00853DCC">
        <w:rPr>
          <w:rtl/>
        </w:rPr>
        <w:t>تاریخ دقیق سرایش ندارد</w:t>
      </w:r>
      <w:r w:rsidR="007B4087">
        <w:rPr>
          <w:rtl/>
        </w:rPr>
        <w:t xml:space="preserve">. </w:t>
      </w:r>
      <w:r w:rsidRPr="00853DCC">
        <w:rPr>
          <w:rtl/>
        </w:rPr>
        <w:t>شعری از آن</w:t>
      </w:r>
      <w:r w:rsidR="007B4087">
        <w:rPr>
          <w:rtl/>
        </w:rPr>
        <w:t xml:space="preserve">، </w:t>
      </w:r>
      <w:r w:rsidRPr="00853DCC">
        <w:rPr>
          <w:rtl/>
        </w:rPr>
        <w:t>چنان که دربالای آن نوشته شده است با الهام از کتاب حسین وارث آدم و</w:t>
      </w:r>
      <w:r w:rsidR="003E3FC0" w:rsidRPr="00853DCC">
        <w:rPr>
          <w:rFonts w:hint="cs"/>
          <w:rtl/>
        </w:rPr>
        <w:t xml:space="preserve"> </w:t>
      </w:r>
      <w:r w:rsidRPr="00853DCC">
        <w:rPr>
          <w:rtl/>
        </w:rPr>
        <w:t>برای دکتر شریعتی سروده شده است:</w:t>
      </w:r>
    </w:p>
    <w:p w:rsidR="000631D9" w:rsidRPr="00853DCC" w:rsidRDefault="000631D9" w:rsidP="001970D5">
      <w:pPr>
        <w:pStyle w:val="a"/>
        <w:rPr>
          <w:rtl/>
        </w:rPr>
      </w:pPr>
      <w:r w:rsidRPr="00853DCC">
        <w:rPr>
          <w:rtl/>
        </w:rPr>
        <w:t>سیه بپوش برادر سپیده را کشتند/ گزین شدند و سوار گزیده را کشتند/ حرامیان همه شب را به حیله کوشیدند/ چراغ قافله را با سحر خموشیدند / شکوه جلوه عمر دوباره را بردند/ چو ابرتیره فروع ستاره را بردند</w:t>
      </w:r>
      <w:r w:rsidR="002D480F">
        <w:rPr>
          <w:rtl/>
        </w:rPr>
        <w:t>...</w:t>
      </w:r>
      <w:r w:rsidR="007B4087">
        <w:rPr>
          <w:rtl/>
        </w:rPr>
        <w:t xml:space="preserve"> </w:t>
      </w:r>
      <w:r w:rsidRPr="00853DCC">
        <w:rPr>
          <w:rtl/>
        </w:rPr>
        <w:t>/ سیه بپوش که رسم شریعتی با ماست/ سیه بپوش که خصم شریعتی با ماست/ چه ساده دل که دل خویش با گمان دادیم/حرامزاده طاغوت را امان دادیم/ بیا به نام شهیدان ره ب</w:t>
      </w:r>
      <w:r w:rsidR="003E3FC0" w:rsidRPr="00853DCC">
        <w:rPr>
          <w:rFonts w:hint="cs"/>
          <w:rtl/>
        </w:rPr>
        <w:t>ه‌</w:t>
      </w:r>
      <w:r w:rsidRPr="00853DCC">
        <w:rPr>
          <w:rtl/>
        </w:rPr>
        <w:t>کار شویم/ کفن بپوش که با کیدگر سو</w:t>
      </w:r>
      <w:r w:rsidR="003E3FC0" w:rsidRPr="00853DCC">
        <w:rPr>
          <w:rFonts w:hint="cs"/>
          <w:rtl/>
        </w:rPr>
        <w:t>ا</w:t>
      </w:r>
      <w:r w:rsidR="003E3FC0" w:rsidRPr="00853DCC">
        <w:rPr>
          <w:rtl/>
        </w:rPr>
        <w:t>ر</w:t>
      </w:r>
      <w:r w:rsidRPr="00853DCC">
        <w:rPr>
          <w:rtl/>
        </w:rPr>
        <w:t xml:space="preserve"> شویم</w:t>
      </w:r>
      <w:r w:rsidR="00EE1937">
        <w:rPr>
          <w:rtl/>
        </w:rPr>
        <w:t>.</w:t>
      </w:r>
      <w:r w:rsidRPr="00014724">
        <w:rPr>
          <w:rStyle w:val="FootnoteReference"/>
          <w:rtl/>
        </w:rPr>
        <w:footnoteReference w:id="2955"/>
      </w:r>
    </w:p>
    <w:p w:rsidR="000631D9" w:rsidRPr="00853DCC" w:rsidRDefault="000631D9" w:rsidP="001970D5">
      <w:pPr>
        <w:pStyle w:val="a"/>
        <w:rPr>
          <w:rtl/>
        </w:rPr>
      </w:pPr>
      <w:r w:rsidRPr="00853DCC">
        <w:rPr>
          <w:rtl/>
        </w:rPr>
        <w:t>طه حجازی (ح</w:t>
      </w:r>
      <w:r w:rsidR="007B4087">
        <w:rPr>
          <w:rtl/>
        </w:rPr>
        <w:t xml:space="preserve">. </w:t>
      </w:r>
      <w:r w:rsidRPr="00853DCC">
        <w:rPr>
          <w:rtl/>
        </w:rPr>
        <w:t>آرزو؛ برادر فخرالدین</w:t>
      </w:r>
      <w:r w:rsidR="007B4087">
        <w:rPr>
          <w:rtl/>
        </w:rPr>
        <w:t xml:space="preserve">، </w:t>
      </w:r>
      <w:r w:rsidRPr="00853DCC">
        <w:rPr>
          <w:rtl/>
        </w:rPr>
        <w:t>کارمند پست و شاغل در انتشارات بعثت) هم از شاعران عرصه شعر نوی سیاسی ـ مذهبی است که البته آنچه از وی ملاحظه شد</w:t>
      </w:r>
      <w:r w:rsidR="007B4087">
        <w:rPr>
          <w:rtl/>
        </w:rPr>
        <w:t xml:space="preserve">، </w:t>
      </w:r>
      <w:r w:rsidRPr="00853DCC">
        <w:rPr>
          <w:rtl/>
        </w:rPr>
        <w:t xml:space="preserve">کتابچه‌ای با عنوان مردی </w:t>
      </w:r>
      <w:r w:rsidR="003E3FC0" w:rsidRPr="00853DCC">
        <w:rPr>
          <w:rFonts w:hint="cs"/>
          <w:rtl/>
        </w:rPr>
        <w:t xml:space="preserve">از </w:t>
      </w:r>
      <w:r w:rsidRPr="00853DCC">
        <w:rPr>
          <w:rtl/>
        </w:rPr>
        <w:t>خاکستان است که عنوان شعری درباره دکتر شریعتی است</w:t>
      </w:r>
      <w:r w:rsidR="007B4087">
        <w:rPr>
          <w:rtl/>
        </w:rPr>
        <w:t xml:space="preserve">. </w:t>
      </w:r>
      <w:r w:rsidRPr="00853DCC">
        <w:rPr>
          <w:rtl/>
        </w:rPr>
        <w:t>در این مجموعه</w:t>
      </w:r>
      <w:r w:rsidR="007B4087">
        <w:rPr>
          <w:rFonts w:hint="cs"/>
          <w:rtl/>
        </w:rPr>
        <w:t xml:space="preserve">، </w:t>
      </w:r>
      <w:r w:rsidRPr="00853DCC">
        <w:rPr>
          <w:rtl/>
        </w:rPr>
        <w:t>شعر ارشاد وی درباره حسینیه ارشاد است که آن را در سال 54 سروده و در حضور شریعتی و استاد شریعتی خوانده است:‌</w:t>
      </w:r>
      <w:r w:rsidR="00B07698" w:rsidRPr="00853DCC">
        <w:rPr>
          <w:rFonts w:hint="cs"/>
          <w:rtl/>
        </w:rPr>
        <w:t xml:space="preserve"> </w:t>
      </w:r>
      <w:r w:rsidRPr="00853DCC">
        <w:rPr>
          <w:rtl/>
        </w:rPr>
        <w:t>ارشاد استاده سرگران</w:t>
      </w:r>
      <w:r w:rsidR="007B4087">
        <w:rPr>
          <w:rtl/>
        </w:rPr>
        <w:t xml:space="preserve">، </w:t>
      </w:r>
      <w:r w:rsidRPr="00853DCC">
        <w:rPr>
          <w:rtl/>
        </w:rPr>
        <w:t>با قامتی به هیأت فریاد</w:t>
      </w:r>
      <w:r w:rsidR="007B4087">
        <w:rPr>
          <w:rtl/>
        </w:rPr>
        <w:t xml:space="preserve">، </w:t>
      </w:r>
      <w:r w:rsidRPr="00853DCC">
        <w:rPr>
          <w:rtl/>
        </w:rPr>
        <w:t>و گیسوانی از خزه‌ی سرخ</w:t>
      </w:r>
      <w:r w:rsidR="007B4087">
        <w:rPr>
          <w:rtl/>
        </w:rPr>
        <w:t xml:space="preserve">، </w:t>
      </w:r>
      <w:r w:rsidRPr="00853DCC">
        <w:rPr>
          <w:rtl/>
        </w:rPr>
        <w:t>در جاد</w:t>
      </w:r>
      <w:r w:rsidR="00C427E4" w:rsidRPr="00853DCC">
        <w:rPr>
          <w:rtl/>
        </w:rPr>
        <w:t>ۀ</w:t>
      </w:r>
      <w:r w:rsidRPr="00853DCC">
        <w:rPr>
          <w:rtl/>
        </w:rPr>
        <w:t xml:space="preserve"> قدیم شمیران</w:t>
      </w:r>
      <w:r w:rsidR="007B4087">
        <w:rPr>
          <w:rtl/>
        </w:rPr>
        <w:t xml:space="preserve">، </w:t>
      </w:r>
      <w:r w:rsidRPr="00853DCC">
        <w:rPr>
          <w:rtl/>
        </w:rPr>
        <w:t>یادآور شهامت دیروز</w:t>
      </w:r>
      <w:r w:rsidR="007B4087">
        <w:rPr>
          <w:rtl/>
        </w:rPr>
        <w:t xml:space="preserve">، </w:t>
      </w:r>
      <w:r w:rsidRPr="00853DCC">
        <w:rPr>
          <w:rtl/>
        </w:rPr>
        <w:t>دیروزهای رگبار</w:t>
      </w:r>
      <w:r w:rsidR="007B4087">
        <w:rPr>
          <w:rtl/>
        </w:rPr>
        <w:t xml:space="preserve">، </w:t>
      </w:r>
      <w:r w:rsidRPr="00853DCC">
        <w:rPr>
          <w:rtl/>
        </w:rPr>
        <w:t>دیروزهای خون</w:t>
      </w:r>
      <w:r w:rsidR="007B4087">
        <w:rPr>
          <w:rtl/>
        </w:rPr>
        <w:t xml:space="preserve">، </w:t>
      </w:r>
      <w:r w:rsidRPr="00853DCC">
        <w:rPr>
          <w:rtl/>
        </w:rPr>
        <w:t>دیروزهای سرزده در انفجار بمب</w:t>
      </w:r>
      <w:r w:rsidR="002D480F">
        <w:rPr>
          <w:rtl/>
        </w:rPr>
        <w:t>...</w:t>
      </w:r>
      <w:r w:rsidR="007B4087">
        <w:rPr>
          <w:rtl/>
        </w:rPr>
        <w:t xml:space="preserve"> </w:t>
      </w:r>
      <w:r w:rsidRPr="00853DCC">
        <w:rPr>
          <w:rtl/>
        </w:rPr>
        <w:t>اینجا عزیز</w:t>
      </w:r>
      <w:r w:rsidR="007B4087">
        <w:rPr>
          <w:rtl/>
        </w:rPr>
        <w:t xml:space="preserve">، </w:t>
      </w:r>
      <w:r w:rsidRPr="00853DCC">
        <w:rPr>
          <w:rtl/>
        </w:rPr>
        <w:t>خون زمانه در جریان است</w:t>
      </w:r>
      <w:r w:rsidR="007B4087">
        <w:rPr>
          <w:rtl/>
        </w:rPr>
        <w:t xml:space="preserve">، </w:t>
      </w:r>
      <w:r w:rsidRPr="00853DCC">
        <w:rPr>
          <w:rtl/>
        </w:rPr>
        <w:t>خون حسین و زینب و قاسم</w:t>
      </w:r>
      <w:r w:rsidR="007B4087">
        <w:rPr>
          <w:rtl/>
        </w:rPr>
        <w:t xml:space="preserve">، </w:t>
      </w:r>
      <w:r w:rsidRPr="00853DCC">
        <w:rPr>
          <w:rtl/>
        </w:rPr>
        <w:t>خون شهیدهای پیاپی</w:t>
      </w:r>
      <w:r w:rsidR="007B4087">
        <w:rPr>
          <w:rtl/>
        </w:rPr>
        <w:t xml:space="preserve">، </w:t>
      </w:r>
      <w:r w:rsidRPr="00853DCC">
        <w:rPr>
          <w:rtl/>
        </w:rPr>
        <w:t>سید جمال</w:t>
      </w:r>
      <w:r w:rsidR="007B4087">
        <w:rPr>
          <w:rtl/>
        </w:rPr>
        <w:t xml:space="preserve">، </w:t>
      </w:r>
      <w:r w:rsidRPr="00853DCC">
        <w:rPr>
          <w:rtl/>
        </w:rPr>
        <w:t>قائم مقام و مدرس و کوچک</w:t>
      </w:r>
      <w:r w:rsidR="007B4087">
        <w:rPr>
          <w:rtl/>
        </w:rPr>
        <w:t xml:space="preserve">، </w:t>
      </w:r>
      <w:r w:rsidRPr="00853DCC">
        <w:rPr>
          <w:rtl/>
        </w:rPr>
        <w:t>همراه خون سرکش «صادق» و خون پاک مجاهد «میهن دوست»</w:t>
      </w:r>
      <w:r w:rsidR="007B4087">
        <w:rPr>
          <w:rtl/>
        </w:rPr>
        <w:t xml:space="preserve">، </w:t>
      </w:r>
      <w:r w:rsidRPr="00853DCC">
        <w:rPr>
          <w:rtl/>
        </w:rPr>
        <w:t>‌و خون جاری و سبز «حنیف نژاد» (ص 22)</w:t>
      </w:r>
      <w:r w:rsidR="007B4087">
        <w:rPr>
          <w:rFonts w:hint="cs"/>
          <w:rtl/>
        </w:rPr>
        <w:t xml:space="preserve">. </w:t>
      </w:r>
      <w:r w:rsidRPr="00853DCC">
        <w:rPr>
          <w:rtl/>
        </w:rPr>
        <w:t>مجموعه شعر وی دربار</w:t>
      </w:r>
      <w:r w:rsidR="00C427E4" w:rsidRPr="00853DCC">
        <w:rPr>
          <w:rtl/>
        </w:rPr>
        <w:t>ۀ</w:t>
      </w:r>
      <w:r w:rsidRPr="00853DCC">
        <w:rPr>
          <w:rtl/>
        </w:rPr>
        <w:t xml:space="preserve"> فلسطین هم با عنوان حماس</w:t>
      </w:r>
      <w:r w:rsidR="00C427E4" w:rsidRPr="00853DCC">
        <w:rPr>
          <w:rtl/>
        </w:rPr>
        <w:t>ۀ</w:t>
      </w:r>
      <w:r w:rsidRPr="00853DCC">
        <w:rPr>
          <w:rtl/>
        </w:rPr>
        <w:t xml:space="preserve"> عرب فلسطینی در بهار 1358 (تهران</w:t>
      </w:r>
      <w:r w:rsidR="007B4087">
        <w:rPr>
          <w:rtl/>
        </w:rPr>
        <w:t xml:space="preserve">، </w:t>
      </w:r>
      <w:r w:rsidRPr="00853DCC">
        <w:rPr>
          <w:rtl/>
        </w:rPr>
        <w:t>بعثت) چاپ شد</w:t>
      </w:r>
      <w:r w:rsidR="007B4087">
        <w:rPr>
          <w:rtl/>
        </w:rPr>
        <w:t xml:space="preserve">. </w:t>
      </w:r>
      <w:r w:rsidRPr="00853DCC">
        <w:rPr>
          <w:rtl/>
        </w:rPr>
        <w:t>این شعر از سال 1348یعنی زمان اوج گرفتن ماجرای فلسطین است</w:t>
      </w:r>
      <w:r w:rsidR="007B4087">
        <w:rPr>
          <w:rtl/>
        </w:rPr>
        <w:t xml:space="preserve">. </w:t>
      </w:r>
      <w:r w:rsidRPr="00853DCC">
        <w:rPr>
          <w:rtl/>
        </w:rPr>
        <w:t xml:space="preserve">وی اشعاری هم از </w:t>
      </w:r>
      <w:r w:rsidR="00384BFF" w:rsidRPr="00853DCC">
        <w:rPr>
          <w:rFonts w:hint="cs"/>
          <w:rtl/>
        </w:rPr>
        <w:t>دکتر سید</w:t>
      </w:r>
      <w:r w:rsidR="00384BFF" w:rsidRPr="00853DCC">
        <w:rPr>
          <w:rtl/>
        </w:rPr>
        <w:t>جعفر سامی</w:t>
      </w:r>
      <w:r w:rsidR="00384BFF" w:rsidRPr="00853DCC">
        <w:rPr>
          <w:rFonts w:hint="cs"/>
          <w:rtl/>
        </w:rPr>
        <w:t>‌</w:t>
      </w:r>
      <w:r w:rsidRPr="00853DCC">
        <w:rPr>
          <w:rtl/>
        </w:rPr>
        <w:t>الد</w:t>
      </w:r>
      <w:r w:rsidR="00384BFF" w:rsidRPr="00853DCC">
        <w:rPr>
          <w:rFonts w:hint="cs"/>
          <w:rtl/>
        </w:rPr>
        <w:t>ّ</w:t>
      </w:r>
      <w:r w:rsidRPr="00853DCC">
        <w:rPr>
          <w:rtl/>
        </w:rPr>
        <w:t>بونی با همکاری مصطفی مختاری به فارسی درآورد که آن هم توسط انتشارات بعثت در سال 58 چاپ شد</w:t>
      </w:r>
      <w:r w:rsidR="00EE1937">
        <w:rPr>
          <w:rtl/>
        </w:rPr>
        <w:t>.</w:t>
      </w:r>
      <w:r w:rsidRPr="00014724">
        <w:rPr>
          <w:rStyle w:val="FootnoteReference"/>
          <w:rtl/>
        </w:rPr>
        <w:footnoteReference w:id="2956"/>
      </w:r>
    </w:p>
    <w:p w:rsidR="000631D9" w:rsidRPr="00853DCC" w:rsidRDefault="00384BFF" w:rsidP="001970D5">
      <w:pPr>
        <w:pStyle w:val="a"/>
        <w:rPr>
          <w:rtl/>
        </w:rPr>
      </w:pPr>
      <w:r w:rsidRPr="00853DCC">
        <w:rPr>
          <w:rtl/>
        </w:rPr>
        <w:t>قیام نور مجموعه‌ای از نصر</w:t>
      </w:r>
      <w:r w:rsidR="000631D9" w:rsidRPr="00853DCC">
        <w:rPr>
          <w:rtl/>
        </w:rPr>
        <w:t>الله مردانی (درگذشته اسفند 1382) است که اشعار آن از</w:t>
      </w:r>
      <w:r w:rsidR="00153F93">
        <w:rPr>
          <w:rtl/>
        </w:rPr>
        <w:t xml:space="preserve"> سال‌های </w:t>
      </w:r>
      <w:r w:rsidR="000631D9" w:rsidRPr="00853DCC">
        <w:rPr>
          <w:rtl/>
        </w:rPr>
        <w:t>55 تا 60 است و دارای همان مضامینی</w:t>
      </w:r>
      <w:r w:rsidR="007B4087">
        <w:rPr>
          <w:rtl/>
        </w:rPr>
        <w:t xml:space="preserve"> </w:t>
      </w:r>
      <w:r w:rsidR="000631D9" w:rsidRPr="00853DCC">
        <w:rPr>
          <w:rtl/>
        </w:rPr>
        <w:t>که مورد نظر ماست</w:t>
      </w:r>
      <w:r w:rsidR="007B4087">
        <w:rPr>
          <w:rtl/>
        </w:rPr>
        <w:t xml:space="preserve">. </w:t>
      </w:r>
      <w:r w:rsidR="000631D9" w:rsidRPr="00853DCC">
        <w:rPr>
          <w:rtl/>
        </w:rPr>
        <w:t>«قیام سرخ شقایق» شعری از فروردین 57 است:</w:t>
      </w:r>
    </w:p>
    <w:p w:rsidR="000631D9" w:rsidRPr="00853DCC" w:rsidRDefault="000631D9" w:rsidP="001970D5">
      <w:pPr>
        <w:pStyle w:val="a"/>
        <w:rPr>
          <w:rtl/>
        </w:rPr>
      </w:pPr>
      <w:r w:rsidRPr="00853DCC">
        <w:rPr>
          <w:rtl/>
        </w:rPr>
        <w:t xml:space="preserve">بلوغ کامل گل نهضت بهارانی / به کوچه‌های چمن ساز جویبارانی/ وقوع واقعه‌ای انفجار </w:t>
      </w:r>
      <w:r w:rsidR="003B2E60" w:rsidRPr="00853DCC">
        <w:rPr>
          <w:rFonts w:hint="cs"/>
          <w:rtl/>
        </w:rPr>
        <w:t xml:space="preserve">در </w:t>
      </w:r>
      <w:r w:rsidRPr="00853DCC">
        <w:rPr>
          <w:rtl/>
        </w:rPr>
        <w:t>تاریخ/ ظه</w:t>
      </w:r>
      <w:r w:rsidR="003B2E60" w:rsidRPr="00853DCC">
        <w:rPr>
          <w:rtl/>
        </w:rPr>
        <w:t>ور صبح در اقلیم شب کنارانی/ شکو</w:t>
      </w:r>
      <w:r w:rsidR="003B2E60" w:rsidRPr="00853DCC">
        <w:rPr>
          <w:rFonts w:hint="cs"/>
          <w:rtl/>
        </w:rPr>
        <w:t>ه</w:t>
      </w:r>
      <w:r w:rsidRPr="00853DCC">
        <w:rPr>
          <w:rtl/>
        </w:rPr>
        <w:t xml:space="preserve"> خون شهیدان سنگر ایثار/ ترانه‌های ظفر بر لب سوارانی</w:t>
      </w:r>
      <w:r w:rsidR="002D480F">
        <w:rPr>
          <w:rtl/>
        </w:rPr>
        <w:t>...</w:t>
      </w:r>
      <w:r w:rsidRPr="00014724">
        <w:rPr>
          <w:rStyle w:val="FootnoteReference"/>
          <w:rtl/>
        </w:rPr>
        <w:footnoteReference w:id="2957"/>
      </w:r>
      <w:r w:rsidRPr="00853DCC">
        <w:rPr>
          <w:rtl/>
        </w:rPr>
        <w:t xml:space="preserve"> و شعری از مهر 57:‌</w:t>
      </w:r>
      <w:r w:rsidR="003B2E60" w:rsidRPr="00853DCC">
        <w:rPr>
          <w:rFonts w:hint="cs"/>
          <w:rtl/>
        </w:rPr>
        <w:t xml:space="preserve"> </w:t>
      </w:r>
      <w:r w:rsidRPr="00853DCC">
        <w:rPr>
          <w:rtl/>
        </w:rPr>
        <w:t>دل می‌طپد از تران</w:t>
      </w:r>
      <w:r w:rsidR="00C427E4" w:rsidRPr="00853DCC">
        <w:rPr>
          <w:rtl/>
        </w:rPr>
        <w:t>ۀ</w:t>
      </w:r>
      <w:r w:rsidRPr="00853DCC">
        <w:rPr>
          <w:rtl/>
        </w:rPr>
        <w:t xml:space="preserve"> خون شهید / بر خاک ببین گون</w:t>
      </w:r>
      <w:r w:rsidR="00C427E4" w:rsidRPr="00853DCC">
        <w:rPr>
          <w:rFonts w:hint="cs"/>
          <w:rtl/>
        </w:rPr>
        <w:t>ۀ</w:t>
      </w:r>
      <w:r w:rsidRPr="00853DCC">
        <w:rPr>
          <w:rtl/>
        </w:rPr>
        <w:t xml:space="preserve"> گلگون شهید/ در دفتر روزگار از روز نخست / با جوهر خون نوشته قانون شهید</w:t>
      </w:r>
      <w:r w:rsidR="00EE1937">
        <w:rPr>
          <w:rtl/>
        </w:rPr>
        <w:t>.</w:t>
      </w:r>
      <w:r w:rsidRPr="00014724">
        <w:rPr>
          <w:rStyle w:val="FootnoteReference"/>
          <w:rtl/>
        </w:rPr>
        <w:footnoteReference w:id="2958"/>
      </w:r>
      <w:r w:rsidRPr="00853DCC">
        <w:rPr>
          <w:rtl/>
        </w:rPr>
        <w:t xml:space="preserve"> و از این دست از</w:t>
      </w:r>
      <w:r w:rsidR="00153F93">
        <w:rPr>
          <w:rtl/>
        </w:rPr>
        <w:t xml:space="preserve"> سال‌های </w:t>
      </w:r>
      <w:r w:rsidRPr="00853DCC">
        <w:rPr>
          <w:rtl/>
        </w:rPr>
        <w:t>55 و 56 هم فراوان است</w:t>
      </w:r>
      <w:r w:rsidR="007B4087">
        <w:rPr>
          <w:rtl/>
        </w:rPr>
        <w:t xml:space="preserve">. </w:t>
      </w:r>
    </w:p>
    <w:p w:rsidR="000631D9" w:rsidRPr="00853DCC" w:rsidRDefault="000631D9" w:rsidP="001970D5">
      <w:pPr>
        <w:pStyle w:val="a"/>
        <w:rPr>
          <w:rtl/>
        </w:rPr>
      </w:pPr>
      <w:r w:rsidRPr="00853DCC">
        <w:rPr>
          <w:rtl/>
        </w:rPr>
        <w:t>جواد محقق (م</w:t>
      </w:r>
      <w:r w:rsidR="007B4087">
        <w:rPr>
          <w:rtl/>
        </w:rPr>
        <w:t xml:space="preserve">. </w:t>
      </w:r>
      <w:r w:rsidR="003B2E60" w:rsidRPr="00853DCC">
        <w:rPr>
          <w:rtl/>
        </w:rPr>
        <w:t>آتش )متولد</w:t>
      </w:r>
      <w:r w:rsidRPr="00853DCC">
        <w:rPr>
          <w:rtl/>
        </w:rPr>
        <w:t xml:space="preserve"> 1333 همدان (دبیر آموزش و پرورش و سردبیر مجلات رشد) (فرزند آیت الله محسن محقق</w:t>
      </w:r>
      <w:r w:rsidR="007B4087">
        <w:rPr>
          <w:rtl/>
        </w:rPr>
        <w:t xml:space="preserve">، </w:t>
      </w:r>
      <w:r w:rsidRPr="00853DCC">
        <w:rPr>
          <w:rtl/>
        </w:rPr>
        <w:t>تحصیل کرده نجف و زنده)</w:t>
      </w:r>
      <w:r w:rsidR="003B2E60" w:rsidRPr="00853DCC">
        <w:rPr>
          <w:rFonts w:hint="cs"/>
          <w:rtl/>
        </w:rPr>
        <w:t xml:space="preserve"> </w:t>
      </w:r>
      <w:r w:rsidRPr="00853DCC">
        <w:rPr>
          <w:rtl/>
        </w:rPr>
        <w:t>شاعر جوان دیگر آن دوران است که چند مجم</w:t>
      </w:r>
      <w:r w:rsidR="003B2E60" w:rsidRPr="00853DCC">
        <w:rPr>
          <w:rtl/>
        </w:rPr>
        <w:t>وعه شعر با عناوین مردی چو آفتاب</w:t>
      </w:r>
      <w:r w:rsidRPr="00853DCC">
        <w:rPr>
          <w:rtl/>
        </w:rPr>
        <w:t xml:space="preserve"> (قم</w:t>
      </w:r>
      <w:r w:rsidR="007B4087">
        <w:rPr>
          <w:rtl/>
        </w:rPr>
        <w:t xml:space="preserve">، </w:t>
      </w:r>
      <w:r w:rsidRPr="00853DCC">
        <w:rPr>
          <w:rtl/>
        </w:rPr>
        <w:t>روح</w:t>
      </w:r>
      <w:r w:rsidR="007B4087">
        <w:rPr>
          <w:rtl/>
        </w:rPr>
        <w:t xml:space="preserve">، </w:t>
      </w:r>
      <w:r w:rsidRPr="00853DCC">
        <w:rPr>
          <w:rtl/>
        </w:rPr>
        <w:t>1357)</w:t>
      </w:r>
      <w:r w:rsidR="007B4087">
        <w:rPr>
          <w:rFonts w:hint="cs"/>
          <w:rtl/>
        </w:rPr>
        <w:t xml:space="preserve">، </w:t>
      </w:r>
      <w:r w:rsidRPr="00853DCC">
        <w:rPr>
          <w:rtl/>
        </w:rPr>
        <w:t>پاسدار خورشید (قم</w:t>
      </w:r>
      <w:r w:rsidR="007B4087">
        <w:rPr>
          <w:rtl/>
        </w:rPr>
        <w:t xml:space="preserve">، </w:t>
      </w:r>
      <w:r w:rsidRPr="00853DCC">
        <w:rPr>
          <w:rtl/>
        </w:rPr>
        <w:t>هجرت</w:t>
      </w:r>
      <w:r w:rsidR="007B4087">
        <w:rPr>
          <w:rtl/>
        </w:rPr>
        <w:t xml:space="preserve">، </w:t>
      </w:r>
      <w:r w:rsidRPr="00853DCC">
        <w:rPr>
          <w:rtl/>
        </w:rPr>
        <w:t>‌59)</w:t>
      </w:r>
      <w:r w:rsidR="007B4087">
        <w:rPr>
          <w:rFonts w:hint="cs"/>
          <w:rtl/>
        </w:rPr>
        <w:t xml:space="preserve">، </w:t>
      </w:r>
      <w:r w:rsidRPr="00853DCC">
        <w:rPr>
          <w:rtl/>
        </w:rPr>
        <w:t>ای فاتح همیش</w:t>
      </w:r>
      <w:r w:rsidR="00C427E4" w:rsidRPr="00853DCC">
        <w:rPr>
          <w:rtl/>
        </w:rPr>
        <w:t>ۀ</w:t>
      </w:r>
      <w:r w:rsidRPr="00853DCC">
        <w:rPr>
          <w:rtl/>
        </w:rPr>
        <w:t xml:space="preserve"> تاریخ (ـ عنون شعری از مردانی ـ قم</w:t>
      </w:r>
      <w:r w:rsidR="007B4087">
        <w:rPr>
          <w:rtl/>
        </w:rPr>
        <w:t xml:space="preserve">، </w:t>
      </w:r>
      <w:r w:rsidRPr="00853DCC">
        <w:rPr>
          <w:rtl/>
        </w:rPr>
        <w:t>هجرت</w:t>
      </w:r>
      <w:r w:rsidR="007B4087">
        <w:rPr>
          <w:rtl/>
        </w:rPr>
        <w:t xml:space="preserve">، </w:t>
      </w:r>
      <w:r w:rsidRPr="00853DCC">
        <w:rPr>
          <w:rtl/>
        </w:rPr>
        <w:t>1358)</w:t>
      </w:r>
      <w:r w:rsidR="007B4087">
        <w:rPr>
          <w:rtl/>
        </w:rPr>
        <w:t xml:space="preserve">، </w:t>
      </w:r>
      <w:r w:rsidRPr="00853DCC">
        <w:rPr>
          <w:rtl/>
        </w:rPr>
        <w:t>و ای آفریدگار (حاوی اشعار مناجات و عرفانی؛ قم</w:t>
      </w:r>
      <w:r w:rsidR="007B4087">
        <w:rPr>
          <w:rtl/>
        </w:rPr>
        <w:t xml:space="preserve">، </w:t>
      </w:r>
      <w:r w:rsidRPr="00853DCC">
        <w:rPr>
          <w:rtl/>
        </w:rPr>
        <w:t>هجرت 58 و چند مجموعه دیگر با ویژگی‌ انتخاب اشعار جدید و نو مانند با آخرین رسول</w:t>
      </w:r>
      <w:r w:rsidR="007B4087">
        <w:rPr>
          <w:rtl/>
        </w:rPr>
        <w:t xml:space="preserve">، </w:t>
      </w:r>
      <w:r w:rsidRPr="00853DCC">
        <w:rPr>
          <w:rtl/>
        </w:rPr>
        <w:t>‌آواز انتظار) دارد که اشعاری از</w:t>
      </w:r>
      <w:r w:rsidR="00016EE7">
        <w:rPr>
          <w:rtl/>
        </w:rPr>
        <w:t xml:space="preserve"> آن‌ها </w:t>
      </w:r>
      <w:r w:rsidRPr="00853DCC">
        <w:rPr>
          <w:rtl/>
        </w:rPr>
        <w:t>مربوط به</w:t>
      </w:r>
      <w:r w:rsidR="00153F93">
        <w:rPr>
          <w:rtl/>
        </w:rPr>
        <w:t xml:space="preserve"> سال‌های </w:t>
      </w:r>
      <w:r w:rsidRPr="00853DCC">
        <w:rPr>
          <w:rtl/>
        </w:rPr>
        <w:t>پیش از انقلاب است</w:t>
      </w:r>
      <w:r w:rsidR="007B4087">
        <w:rPr>
          <w:rtl/>
        </w:rPr>
        <w:t xml:space="preserve">. </w:t>
      </w:r>
      <w:r w:rsidRPr="00853DCC">
        <w:rPr>
          <w:rtl/>
        </w:rPr>
        <w:t>قصه مرد بزرگ پاپتی</w:t>
      </w:r>
      <w:r w:rsidR="007B4087">
        <w:rPr>
          <w:rtl/>
        </w:rPr>
        <w:t xml:space="preserve">، </w:t>
      </w:r>
      <w:r w:rsidRPr="00853DCC">
        <w:rPr>
          <w:rtl/>
        </w:rPr>
        <w:t>داستانی منظوم ـ شعر نو ـ (ته</w:t>
      </w:r>
      <w:r w:rsidR="003B2E60" w:rsidRPr="00853DCC">
        <w:rPr>
          <w:rtl/>
        </w:rPr>
        <w:t>ران</w:t>
      </w:r>
      <w:r w:rsidR="007B4087">
        <w:rPr>
          <w:rtl/>
        </w:rPr>
        <w:t xml:space="preserve">، </w:t>
      </w:r>
      <w:r w:rsidR="003B2E60" w:rsidRPr="00853DCC">
        <w:rPr>
          <w:rtl/>
        </w:rPr>
        <w:t>سلمان</w:t>
      </w:r>
      <w:r w:rsidR="007B4087">
        <w:rPr>
          <w:rtl/>
        </w:rPr>
        <w:t xml:space="preserve">، </w:t>
      </w:r>
      <w:r w:rsidR="003B2E60" w:rsidRPr="00853DCC">
        <w:rPr>
          <w:rtl/>
        </w:rPr>
        <w:t>1356 و توزیع در 59</w:t>
      </w:r>
      <w:r w:rsidR="003B2E60" w:rsidRPr="00853DCC">
        <w:rPr>
          <w:rFonts w:hint="cs"/>
          <w:rtl/>
        </w:rPr>
        <w:t xml:space="preserve">) </w:t>
      </w:r>
      <w:r w:rsidRPr="00853DCC">
        <w:rPr>
          <w:rtl/>
        </w:rPr>
        <w:t>از دیگر آثار ایشان است</w:t>
      </w:r>
      <w:r w:rsidR="007B4087">
        <w:rPr>
          <w:rtl/>
        </w:rPr>
        <w:t xml:space="preserve">. </w:t>
      </w:r>
      <w:r w:rsidRPr="00853DCC">
        <w:rPr>
          <w:rtl/>
        </w:rPr>
        <w:t>دیگر اشعار مجموعه</w:t>
      </w:r>
      <w:r w:rsidR="007B4087">
        <w:rPr>
          <w:rFonts w:hint="cs"/>
          <w:rtl/>
        </w:rPr>
        <w:t xml:space="preserve">، </w:t>
      </w:r>
      <w:r w:rsidRPr="00853DCC">
        <w:rPr>
          <w:rtl/>
        </w:rPr>
        <w:t>ای فاتح همیشه تاریخ از شاعر</w:t>
      </w:r>
      <w:r w:rsidR="00401886" w:rsidRPr="00853DCC">
        <w:rPr>
          <w:rtl/>
        </w:rPr>
        <w:t>انی چون شکاک</w:t>
      </w:r>
      <w:r w:rsidR="007B4087">
        <w:rPr>
          <w:rtl/>
        </w:rPr>
        <w:t xml:space="preserve">، </w:t>
      </w:r>
      <w:r w:rsidR="00401886" w:rsidRPr="00853DCC">
        <w:rPr>
          <w:rtl/>
        </w:rPr>
        <w:t>سپید</w:t>
      </w:r>
      <w:r w:rsidR="00C427E4" w:rsidRPr="00853DCC">
        <w:rPr>
          <w:rtl/>
        </w:rPr>
        <w:t>ۀ</w:t>
      </w:r>
      <w:r w:rsidR="00401886" w:rsidRPr="00853DCC">
        <w:rPr>
          <w:rtl/>
        </w:rPr>
        <w:t xml:space="preserve"> کاشانی</w:t>
      </w:r>
      <w:r w:rsidR="007B4087">
        <w:rPr>
          <w:rtl/>
        </w:rPr>
        <w:t xml:space="preserve">، </w:t>
      </w:r>
      <w:r w:rsidR="00401886" w:rsidRPr="00853DCC">
        <w:rPr>
          <w:rtl/>
        </w:rPr>
        <w:t>ولی</w:t>
      </w:r>
      <w:r w:rsidR="00401886" w:rsidRPr="00853DCC">
        <w:rPr>
          <w:rFonts w:hint="cs"/>
          <w:rtl/>
        </w:rPr>
        <w:t>‌</w:t>
      </w:r>
      <w:r w:rsidRPr="00853DCC">
        <w:rPr>
          <w:rtl/>
        </w:rPr>
        <w:t>الله درودیان</w:t>
      </w:r>
      <w:r w:rsidR="007B4087">
        <w:rPr>
          <w:rtl/>
        </w:rPr>
        <w:t xml:space="preserve">، </w:t>
      </w:r>
      <w:r w:rsidRPr="00853DCC">
        <w:rPr>
          <w:rtl/>
        </w:rPr>
        <w:t>معینی کرمانشاهی</w:t>
      </w:r>
      <w:r w:rsidR="007B4087">
        <w:rPr>
          <w:rtl/>
        </w:rPr>
        <w:t xml:space="preserve">، </w:t>
      </w:r>
      <w:r w:rsidRPr="00853DCC">
        <w:rPr>
          <w:rtl/>
        </w:rPr>
        <w:t>جواد محدثی و محمدگلبن و خود محقق</w:t>
      </w:r>
      <w:r w:rsidR="007B4087">
        <w:rPr>
          <w:rtl/>
        </w:rPr>
        <w:t xml:space="preserve">، </w:t>
      </w:r>
      <w:r w:rsidRPr="00853DCC">
        <w:rPr>
          <w:rtl/>
        </w:rPr>
        <w:t>دربار</w:t>
      </w:r>
      <w:r w:rsidR="00C427E4" w:rsidRPr="00853DCC">
        <w:rPr>
          <w:rtl/>
        </w:rPr>
        <w:t>ۀ</w:t>
      </w:r>
      <w:r w:rsidRPr="00853DCC">
        <w:rPr>
          <w:rtl/>
        </w:rPr>
        <w:t xml:space="preserve"> امام است</w:t>
      </w:r>
      <w:r w:rsidR="007B4087">
        <w:rPr>
          <w:rtl/>
        </w:rPr>
        <w:t xml:space="preserve">. </w:t>
      </w:r>
      <w:r w:rsidRPr="00853DCC">
        <w:rPr>
          <w:rtl/>
        </w:rPr>
        <w:t>این نخستین مجموعه شعری بود که یکجا درباره امام انتشار یافت</w:t>
      </w:r>
      <w:r w:rsidR="007B4087">
        <w:rPr>
          <w:rtl/>
        </w:rPr>
        <w:t xml:space="preserve">. </w:t>
      </w:r>
    </w:p>
    <w:p w:rsidR="000631D9" w:rsidRPr="00853DCC" w:rsidRDefault="000631D9" w:rsidP="001970D5">
      <w:pPr>
        <w:pStyle w:val="a"/>
        <w:rPr>
          <w:rtl/>
        </w:rPr>
      </w:pPr>
      <w:r w:rsidRPr="00853DCC">
        <w:rPr>
          <w:rtl/>
        </w:rPr>
        <w:t>اشعار پیش از انقلاب آقای محقق در مردی چو آفتاب (قم</w:t>
      </w:r>
      <w:r w:rsidR="007B4087">
        <w:rPr>
          <w:rtl/>
        </w:rPr>
        <w:t xml:space="preserve">، </w:t>
      </w:r>
      <w:r w:rsidRPr="00853DCC">
        <w:rPr>
          <w:rtl/>
        </w:rPr>
        <w:t>روح</w:t>
      </w:r>
      <w:r w:rsidR="007B4087">
        <w:rPr>
          <w:rtl/>
        </w:rPr>
        <w:t xml:space="preserve">، </w:t>
      </w:r>
      <w:r w:rsidRPr="00853DCC">
        <w:rPr>
          <w:rtl/>
        </w:rPr>
        <w:t>8ـ 1357) است که</w:t>
      </w:r>
      <w:r w:rsidR="00016EE7">
        <w:rPr>
          <w:rtl/>
        </w:rPr>
        <w:t xml:space="preserve"> آن‌ها </w:t>
      </w:r>
      <w:r w:rsidRPr="00853DCC">
        <w:rPr>
          <w:rtl/>
        </w:rPr>
        <w:t>را در</w:t>
      </w:r>
      <w:r w:rsidR="00153F93">
        <w:rPr>
          <w:rtl/>
        </w:rPr>
        <w:t xml:space="preserve"> سال‌های </w:t>
      </w:r>
      <w:r w:rsidRPr="00853DCC">
        <w:rPr>
          <w:rtl/>
        </w:rPr>
        <w:t>52ـ 54 سروده و حاوی مضامین انقلابی ـ دینی است</w:t>
      </w:r>
      <w:r w:rsidR="007B4087">
        <w:rPr>
          <w:rtl/>
        </w:rPr>
        <w:t xml:space="preserve">. </w:t>
      </w:r>
      <w:r w:rsidRPr="00853DCC">
        <w:rPr>
          <w:rtl/>
        </w:rPr>
        <w:t>اشعار این کتاب</w:t>
      </w:r>
      <w:r w:rsidR="007B4087">
        <w:rPr>
          <w:rtl/>
        </w:rPr>
        <w:t xml:space="preserve">، </w:t>
      </w:r>
      <w:r w:rsidRPr="00853DCC">
        <w:rPr>
          <w:rtl/>
        </w:rPr>
        <w:t>ساده و بی‌ریا و در عین حال</w:t>
      </w:r>
      <w:r w:rsidR="007B4087">
        <w:rPr>
          <w:rtl/>
        </w:rPr>
        <w:t xml:space="preserve">، </w:t>
      </w:r>
      <w:r w:rsidRPr="00853DCC">
        <w:rPr>
          <w:rtl/>
        </w:rPr>
        <w:t>حال و هوای جوانی از نوع جوانان انقلابی همان</w:t>
      </w:r>
      <w:r w:rsidR="00147502">
        <w:rPr>
          <w:rtl/>
        </w:rPr>
        <w:t xml:space="preserve"> سال‌ها </w:t>
      </w:r>
      <w:r w:rsidRPr="00853DCC">
        <w:rPr>
          <w:rtl/>
        </w:rPr>
        <w:t>را دارد</w:t>
      </w:r>
      <w:r w:rsidR="007B4087">
        <w:rPr>
          <w:rtl/>
        </w:rPr>
        <w:t xml:space="preserve">. </w:t>
      </w:r>
    </w:p>
    <w:p w:rsidR="000631D9" w:rsidRPr="00853DCC" w:rsidRDefault="000631D9" w:rsidP="00EE1937">
      <w:pPr>
        <w:pStyle w:val="a"/>
        <w:widowControl w:val="0"/>
        <w:rPr>
          <w:rtl/>
        </w:rPr>
      </w:pPr>
      <w:r w:rsidRPr="00853DCC">
        <w:rPr>
          <w:rtl/>
        </w:rPr>
        <w:t>بر مدار صبح (تهران</w:t>
      </w:r>
      <w:r w:rsidR="007B4087">
        <w:rPr>
          <w:rtl/>
        </w:rPr>
        <w:t xml:space="preserve">، </w:t>
      </w:r>
      <w:r w:rsidRPr="00853DCC">
        <w:rPr>
          <w:rtl/>
        </w:rPr>
        <w:t>محراب قلم</w:t>
      </w:r>
      <w:r w:rsidR="007B4087">
        <w:rPr>
          <w:rtl/>
        </w:rPr>
        <w:t xml:space="preserve">، </w:t>
      </w:r>
      <w:r w:rsidRPr="00853DCC">
        <w:rPr>
          <w:rtl/>
        </w:rPr>
        <w:t>1366) اشعاری از عزیزالله زیادی است که برخی از اشعار نو و کلاسیک آن</w:t>
      </w:r>
      <w:r w:rsidR="007B4087">
        <w:rPr>
          <w:rtl/>
        </w:rPr>
        <w:t xml:space="preserve">، </w:t>
      </w:r>
      <w:r w:rsidRPr="00853DCC">
        <w:rPr>
          <w:rtl/>
        </w:rPr>
        <w:t>از</w:t>
      </w:r>
      <w:r w:rsidR="00153F93">
        <w:rPr>
          <w:rtl/>
        </w:rPr>
        <w:t xml:space="preserve"> سال‌های </w:t>
      </w:r>
      <w:r w:rsidRPr="00853DCC">
        <w:rPr>
          <w:rtl/>
        </w:rPr>
        <w:t>56ـ 57 است و مضامین سیاسی ـ دینی دارد</w:t>
      </w:r>
      <w:r w:rsidR="007B4087">
        <w:rPr>
          <w:rtl/>
        </w:rPr>
        <w:t xml:space="preserve">. </w:t>
      </w:r>
      <w:r w:rsidRPr="00853DCC">
        <w:rPr>
          <w:rtl/>
        </w:rPr>
        <w:t xml:space="preserve">اما نمی‌دانیم اشعاری از آن پیش </w:t>
      </w:r>
      <w:r w:rsidR="00401886" w:rsidRPr="00853DCC">
        <w:rPr>
          <w:rFonts w:hint="cs"/>
          <w:rtl/>
        </w:rPr>
        <w:t xml:space="preserve">از </w:t>
      </w:r>
      <w:r w:rsidRPr="00853DCC">
        <w:rPr>
          <w:rtl/>
        </w:rPr>
        <w:t>انقلاب چاپ شده است یا نه</w:t>
      </w:r>
      <w:r w:rsidR="007B4087">
        <w:rPr>
          <w:rtl/>
        </w:rPr>
        <w:t xml:space="preserve">. </w:t>
      </w:r>
    </w:p>
    <w:p w:rsidR="000631D9" w:rsidRPr="00853DCC" w:rsidRDefault="000631D9" w:rsidP="001970D5">
      <w:pPr>
        <w:pStyle w:val="a"/>
        <w:rPr>
          <w:rtl/>
        </w:rPr>
      </w:pPr>
      <w:r w:rsidRPr="00853DCC">
        <w:rPr>
          <w:rtl/>
        </w:rPr>
        <w:t>در محرم سال 57 و به دنبال اعلام حکومت نظامی و شهادت شماری از مردم</w:t>
      </w:r>
      <w:r w:rsidR="007B4087">
        <w:rPr>
          <w:rtl/>
        </w:rPr>
        <w:t xml:space="preserve">، </w:t>
      </w:r>
      <w:r w:rsidRPr="00853DCC">
        <w:rPr>
          <w:rtl/>
        </w:rPr>
        <w:t>کتابی با عنوان شهدای محرم</w:t>
      </w:r>
      <w:r w:rsidR="007B4087">
        <w:rPr>
          <w:rtl/>
        </w:rPr>
        <w:t xml:space="preserve">، </w:t>
      </w:r>
      <w:r w:rsidRPr="00853DCC">
        <w:rPr>
          <w:rtl/>
        </w:rPr>
        <w:t>از م</w:t>
      </w:r>
      <w:r w:rsidR="007B4087">
        <w:rPr>
          <w:rtl/>
        </w:rPr>
        <w:t xml:space="preserve">. </w:t>
      </w:r>
      <w:r w:rsidRPr="00853DCC">
        <w:rPr>
          <w:rtl/>
        </w:rPr>
        <w:t>حامد منتشر شد که شعر نوی مفصلی درباره مبارزات مردم و شهادت جوانان بود</w:t>
      </w:r>
      <w:r w:rsidR="007B4087">
        <w:rPr>
          <w:rtl/>
        </w:rPr>
        <w:t xml:space="preserve">. </w:t>
      </w:r>
      <w:r w:rsidRPr="00853DCC">
        <w:rPr>
          <w:rtl/>
        </w:rPr>
        <w:t>در صفح</w:t>
      </w:r>
      <w:r w:rsidR="00C427E4" w:rsidRPr="00853DCC">
        <w:rPr>
          <w:rtl/>
        </w:rPr>
        <w:t>ۀ</w:t>
      </w:r>
      <w:r w:rsidRPr="00853DCC">
        <w:rPr>
          <w:rtl/>
        </w:rPr>
        <w:t xml:space="preserve"> نخست</w:t>
      </w:r>
      <w:r w:rsidR="007B4087">
        <w:rPr>
          <w:rtl/>
        </w:rPr>
        <w:t xml:space="preserve"> </w:t>
      </w:r>
      <w:r w:rsidRPr="00853DCC">
        <w:rPr>
          <w:rtl/>
        </w:rPr>
        <w:t xml:space="preserve">آن صفحه‌ای از شعر آقای شفیعی کدکنی </w:t>
      </w:r>
      <w:r w:rsidR="00401886" w:rsidRPr="00853DCC">
        <w:rPr>
          <w:rtl/>
        </w:rPr>
        <w:t>از کتاب کوچه</w:t>
      </w:r>
      <w:r w:rsidR="00401886" w:rsidRPr="00853DCC">
        <w:rPr>
          <w:rFonts w:hint="cs"/>
          <w:rtl/>
        </w:rPr>
        <w:t>‌</w:t>
      </w:r>
      <w:r w:rsidRPr="00853DCC">
        <w:rPr>
          <w:rtl/>
        </w:rPr>
        <w:t>باغ</w:t>
      </w:r>
      <w:r w:rsidR="00401886" w:rsidRPr="00853DCC">
        <w:rPr>
          <w:rFonts w:hint="cs"/>
          <w:rtl/>
        </w:rPr>
        <w:t>‌</w:t>
      </w:r>
      <w:r w:rsidRPr="00853DCC">
        <w:rPr>
          <w:rtl/>
        </w:rPr>
        <w:t>های نیشابور آمده بود: تو در نماز عشق چه خواندی/ که سال</w:t>
      </w:r>
      <w:r w:rsidR="00401886" w:rsidRPr="00853DCC">
        <w:rPr>
          <w:rFonts w:hint="cs"/>
          <w:rtl/>
        </w:rPr>
        <w:t>‌</w:t>
      </w:r>
      <w:r w:rsidRPr="00853DCC">
        <w:rPr>
          <w:rtl/>
        </w:rPr>
        <w:t>هاست/ بالای دار رفتی/ و این شحنه‌های پیر</w:t>
      </w:r>
      <w:r w:rsidR="007B4087">
        <w:rPr>
          <w:rtl/>
        </w:rPr>
        <w:t xml:space="preserve">، </w:t>
      </w:r>
      <w:r w:rsidRPr="00853DCC">
        <w:rPr>
          <w:rtl/>
        </w:rPr>
        <w:t>از مرده‌ات هنوز پرهیز می‌کنند</w:t>
      </w:r>
      <w:r w:rsidR="007B4087">
        <w:rPr>
          <w:rtl/>
        </w:rPr>
        <w:t xml:space="preserve">. </w:t>
      </w:r>
      <w:r w:rsidRPr="00853DCC">
        <w:rPr>
          <w:rtl/>
        </w:rPr>
        <w:t>بعد از آن</w:t>
      </w:r>
      <w:r w:rsidR="007B4087">
        <w:rPr>
          <w:rtl/>
        </w:rPr>
        <w:t xml:space="preserve">، </w:t>
      </w:r>
      <w:r w:rsidRPr="00853DCC">
        <w:rPr>
          <w:rtl/>
        </w:rPr>
        <w:t>اشعار نو همان حامد که سروده‌های سال 57 در شیراز و تهران است</w:t>
      </w:r>
      <w:r w:rsidR="007B4087">
        <w:rPr>
          <w:rFonts w:hint="cs"/>
          <w:rtl/>
        </w:rPr>
        <w:t xml:space="preserve">، </w:t>
      </w:r>
      <w:r w:rsidRPr="00853DCC">
        <w:rPr>
          <w:rtl/>
        </w:rPr>
        <w:t>آمده است</w:t>
      </w:r>
      <w:r w:rsidR="007B4087">
        <w:rPr>
          <w:rtl/>
        </w:rPr>
        <w:t xml:space="preserve">. </w:t>
      </w:r>
      <w:r w:rsidRPr="00853DCC">
        <w:rPr>
          <w:rtl/>
        </w:rPr>
        <w:t>این متن را باید چیزی میان شعر نو و نثری ادیبانه دانست</w:t>
      </w:r>
      <w:r w:rsidR="007B4087">
        <w:rPr>
          <w:rtl/>
        </w:rPr>
        <w:t xml:space="preserve">. </w:t>
      </w:r>
    </w:p>
    <w:p w:rsidR="000631D9" w:rsidRPr="00853DCC" w:rsidRDefault="000631D9" w:rsidP="001970D5">
      <w:pPr>
        <w:pStyle w:val="a"/>
        <w:rPr>
          <w:rtl/>
        </w:rPr>
      </w:pPr>
      <w:r w:rsidRPr="00853DCC">
        <w:rPr>
          <w:rtl/>
        </w:rPr>
        <w:t>درباره سرودهایی که برای تظاهرات ساخته می‌شد</w:t>
      </w:r>
      <w:r w:rsidR="007B4087">
        <w:rPr>
          <w:rtl/>
        </w:rPr>
        <w:t xml:space="preserve">، </w:t>
      </w:r>
      <w:r w:rsidRPr="00853DCC">
        <w:rPr>
          <w:rtl/>
        </w:rPr>
        <w:t>و بیشتر سرایندگان آن افراد ناشناخته بودند</w:t>
      </w:r>
      <w:r w:rsidR="007B4087">
        <w:rPr>
          <w:rtl/>
        </w:rPr>
        <w:t xml:space="preserve">، </w:t>
      </w:r>
      <w:r w:rsidRPr="00853DCC">
        <w:rPr>
          <w:rtl/>
        </w:rPr>
        <w:t>باید در جای دیگری صحبت کرد</w:t>
      </w:r>
      <w:r w:rsidR="007B4087">
        <w:rPr>
          <w:rtl/>
        </w:rPr>
        <w:t xml:space="preserve">. </w:t>
      </w:r>
    </w:p>
    <w:p w:rsidR="000631D9" w:rsidRPr="00853DCC" w:rsidRDefault="000631D9" w:rsidP="00EE1937">
      <w:pPr>
        <w:pStyle w:val="a"/>
        <w:rPr>
          <w:rtl/>
        </w:rPr>
      </w:pPr>
      <w:r w:rsidRPr="00853DCC">
        <w:rPr>
          <w:rtl/>
        </w:rPr>
        <w:t>اکنون که از بیان این سلسله</w:t>
      </w:r>
      <w:r w:rsidR="007B4087">
        <w:rPr>
          <w:rtl/>
        </w:rPr>
        <w:t xml:space="preserve">، </w:t>
      </w:r>
      <w:r w:rsidRPr="00853DCC">
        <w:rPr>
          <w:rtl/>
        </w:rPr>
        <w:t>گرچه ناقص گذشتیم</w:t>
      </w:r>
      <w:r w:rsidR="007B4087">
        <w:rPr>
          <w:rtl/>
        </w:rPr>
        <w:t xml:space="preserve">، </w:t>
      </w:r>
      <w:r w:rsidRPr="00853DCC">
        <w:rPr>
          <w:rtl/>
        </w:rPr>
        <w:t>بی‌مناسبت نیست به شعری از آیت الله سیدعبدالعلی آیت الله</w:t>
      </w:r>
      <w:r w:rsidR="00CF515E" w:rsidRPr="00853DCC">
        <w:rPr>
          <w:rFonts w:hint="cs"/>
          <w:rtl/>
        </w:rPr>
        <w:t>ی</w:t>
      </w:r>
      <w:r w:rsidRPr="00853DCC">
        <w:rPr>
          <w:rtl/>
        </w:rPr>
        <w:t xml:space="preserve"> ـ نواده آیت ال</w:t>
      </w:r>
      <w:r w:rsidR="00401886" w:rsidRPr="00853DCC">
        <w:rPr>
          <w:rFonts w:hint="cs"/>
          <w:rtl/>
        </w:rPr>
        <w:t>ل</w:t>
      </w:r>
      <w:r w:rsidRPr="00853DCC">
        <w:rPr>
          <w:rtl/>
        </w:rPr>
        <w:t>ه سید عبدالحسین لاری ـ اشاره کنیم که تاکنون (1386) در مقام آیت الله منطقه لار و امام جمعه آن دیار مشغول فعالیت دینی است</w:t>
      </w:r>
      <w:r w:rsidR="007B4087">
        <w:rPr>
          <w:rtl/>
        </w:rPr>
        <w:t xml:space="preserve">. </w:t>
      </w:r>
      <w:r w:rsidRPr="00853DCC">
        <w:rPr>
          <w:rtl/>
        </w:rPr>
        <w:t>وی گه</w:t>
      </w:r>
      <w:r w:rsidR="00CF515E" w:rsidRPr="00853DCC">
        <w:rPr>
          <w:rFonts w:hint="cs"/>
          <w:rtl/>
        </w:rPr>
        <w:t>‌</w:t>
      </w:r>
      <w:r w:rsidRPr="00853DCC">
        <w:rPr>
          <w:rtl/>
        </w:rPr>
        <w:t>گاه شعری می‌سرود و از جمله اشعار وی که در سال 42 سرود</w:t>
      </w:r>
      <w:r w:rsidR="007B4087">
        <w:rPr>
          <w:rtl/>
        </w:rPr>
        <w:t xml:space="preserve">، </w:t>
      </w:r>
      <w:r w:rsidRPr="00853DCC">
        <w:rPr>
          <w:rtl/>
        </w:rPr>
        <w:t>و بی‌گمان تندترین شعر علیه شخص شاه به شمار می‌آید</w:t>
      </w:r>
      <w:r w:rsidR="007B4087">
        <w:rPr>
          <w:rFonts w:hint="cs"/>
          <w:rtl/>
        </w:rPr>
        <w:t xml:space="preserve">، </w:t>
      </w:r>
      <w:r w:rsidRPr="00853DCC">
        <w:rPr>
          <w:rtl/>
        </w:rPr>
        <w:t>با عنوان چکام</w:t>
      </w:r>
      <w:r w:rsidR="00C427E4" w:rsidRPr="00853DCC">
        <w:rPr>
          <w:rtl/>
        </w:rPr>
        <w:t>ۀ</w:t>
      </w:r>
      <w:r w:rsidRPr="00853DCC">
        <w:rPr>
          <w:rtl/>
        </w:rPr>
        <w:t xml:space="preserve"> قیام این است: افسرا بزن سر سلطان را / رنگین نمای کاخ گلستان را / ننشسته گر به کاخ گلستانش/ در پیش</w:t>
      </w:r>
      <w:r w:rsidR="00CF515E" w:rsidRPr="00853DCC">
        <w:rPr>
          <w:rFonts w:hint="cs"/>
          <w:rtl/>
        </w:rPr>
        <w:t xml:space="preserve"> </w:t>
      </w:r>
      <w:r w:rsidRPr="00853DCC">
        <w:rPr>
          <w:rtl/>
        </w:rPr>
        <w:t>گیر راه شمیران را / داری اگر هراس ز دربانش / افسون کنیم صاحب و دربان را / بشتاب سوی ساحت سعد آباد / زن دستبند افسر و دژبان را / جدی نمای</w:t>
      </w:r>
      <w:r w:rsidR="007B4087">
        <w:rPr>
          <w:rtl/>
        </w:rPr>
        <w:t xml:space="preserve"> </w:t>
      </w:r>
      <w:r w:rsidR="00CF515E" w:rsidRPr="00853DCC">
        <w:rPr>
          <w:rtl/>
        </w:rPr>
        <w:t>و کوشش مردانه/ با خرقه بند چشم نگهبان را/ ای</w:t>
      </w:r>
      <w:r w:rsidRPr="00853DCC">
        <w:rPr>
          <w:rtl/>
        </w:rPr>
        <w:t xml:space="preserve"> چیره دست افسر فرمانبر/ اعلام کن نتیجه فرمان را/ سر از تنش بگیر</w:t>
      </w:r>
      <w:r w:rsidR="007B4087">
        <w:rPr>
          <w:rtl/>
        </w:rPr>
        <w:t xml:space="preserve"> </w:t>
      </w:r>
      <w:r w:rsidRPr="00853DCC">
        <w:rPr>
          <w:rtl/>
        </w:rPr>
        <w:t>و تنش از سر/ کن پاره پاره آن تن بی‌جان را / آتش بزن بر آن سر و آن پیکر/ در کوچه افکن آن سر بریان را/ بر تخت تکیه زن که سلیمانی/ در بند دار دیو رجز خوان را</w:t>
      </w:r>
      <w:r w:rsidR="002D480F">
        <w:rPr>
          <w:rtl/>
        </w:rPr>
        <w:t>...</w:t>
      </w:r>
      <w:r w:rsidRPr="00014724">
        <w:rPr>
          <w:rStyle w:val="FootnoteReference"/>
          <w:rtl/>
        </w:rPr>
        <w:footnoteReference w:id="2959"/>
      </w:r>
    </w:p>
    <w:p w:rsidR="000631D9" w:rsidRPr="00853DCC" w:rsidRDefault="000631D9" w:rsidP="00EE1937">
      <w:pPr>
        <w:pStyle w:val="a4"/>
        <w:rPr>
          <w:rtl/>
        </w:rPr>
      </w:pPr>
      <w:bookmarkStart w:id="285" w:name="_Toc417388736"/>
      <w:bookmarkStart w:id="286" w:name="_Toc438994418"/>
      <w:r w:rsidRPr="00853DCC">
        <w:rPr>
          <w:rtl/>
        </w:rPr>
        <w:t xml:space="preserve">محمود حکیمی و </w:t>
      </w:r>
      <w:r w:rsidRPr="00EE1937">
        <w:rPr>
          <w:rtl/>
        </w:rPr>
        <w:t>ادبیات</w:t>
      </w:r>
      <w:r w:rsidRPr="00853DCC">
        <w:rPr>
          <w:rtl/>
        </w:rPr>
        <w:t xml:space="preserve"> انقلابی ـ اسلامی کودک</w:t>
      </w:r>
      <w:bookmarkEnd w:id="285"/>
      <w:bookmarkEnd w:id="286"/>
    </w:p>
    <w:p w:rsidR="000631D9" w:rsidRPr="00853DCC" w:rsidRDefault="000631D9" w:rsidP="001970D5">
      <w:pPr>
        <w:pStyle w:val="a"/>
        <w:rPr>
          <w:rtl/>
        </w:rPr>
      </w:pPr>
      <w:r w:rsidRPr="00853DCC">
        <w:rPr>
          <w:rtl/>
        </w:rPr>
        <w:t>از شعر که بگذریم</w:t>
      </w:r>
      <w:r w:rsidR="007B4087">
        <w:rPr>
          <w:rtl/>
        </w:rPr>
        <w:t xml:space="preserve">، </w:t>
      </w:r>
      <w:r w:rsidRPr="00853DCC">
        <w:rPr>
          <w:rtl/>
        </w:rPr>
        <w:t>در بخش ادبیات کودک</w:t>
      </w:r>
      <w:r w:rsidR="007B4087">
        <w:rPr>
          <w:rtl/>
        </w:rPr>
        <w:t xml:space="preserve">، </w:t>
      </w:r>
      <w:r w:rsidRPr="00853DCC">
        <w:rPr>
          <w:rtl/>
        </w:rPr>
        <w:t>حکیمی خالق و مبتکر نوعی از ادبیات انقلابی ـ اسلامی کودک بود</w:t>
      </w:r>
      <w:r w:rsidR="007B4087">
        <w:rPr>
          <w:rtl/>
        </w:rPr>
        <w:t xml:space="preserve">. </w:t>
      </w:r>
      <w:r w:rsidRPr="00853DCC">
        <w:rPr>
          <w:rtl/>
        </w:rPr>
        <w:t>کمتر جوان انقلابی را در</w:t>
      </w:r>
      <w:r w:rsidR="00153F93">
        <w:rPr>
          <w:rtl/>
        </w:rPr>
        <w:t xml:space="preserve"> سال‌های </w:t>
      </w:r>
      <w:r w:rsidRPr="00853DCC">
        <w:rPr>
          <w:rtl/>
        </w:rPr>
        <w:t>57 می‌شناسیم که اثری از آثار حکیمی را نخوانده باشد و تحت تأثیر داستان‌های او قرار نگرفته باشد</w:t>
      </w:r>
      <w:r w:rsidR="007B4087">
        <w:rPr>
          <w:rtl/>
        </w:rPr>
        <w:t xml:space="preserve">. </w:t>
      </w:r>
    </w:p>
    <w:p w:rsidR="000631D9" w:rsidRPr="00853DCC" w:rsidRDefault="000631D9" w:rsidP="001970D5">
      <w:pPr>
        <w:pStyle w:val="a"/>
        <w:rPr>
          <w:rtl/>
        </w:rPr>
      </w:pPr>
      <w:r w:rsidRPr="00853DCC">
        <w:rPr>
          <w:rtl/>
        </w:rPr>
        <w:t>محمود حکیمی فرزند جلال (</w:t>
      </w:r>
      <w:r w:rsidR="00245D77" w:rsidRPr="00853DCC">
        <w:rPr>
          <w:rtl/>
        </w:rPr>
        <w:t>م 1346 که پدرش روحانی بود) و از</w:t>
      </w:r>
      <w:r w:rsidR="00245D77" w:rsidRPr="00853DCC">
        <w:rPr>
          <w:rFonts w:hint="cs"/>
          <w:rtl/>
        </w:rPr>
        <w:t xml:space="preserve"> </w:t>
      </w:r>
      <w:r w:rsidRPr="00853DCC">
        <w:rPr>
          <w:rtl/>
        </w:rPr>
        <w:t>مادری فرزند یک روحانی</w:t>
      </w:r>
      <w:r w:rsidR="007B4087">
        <w:rPr>
          <w:rtl/>
        </w:rPr>
        <w:t xml:space="preserve">، </w:t>
      </w:r>
      <w:r w:rsidRPr="00853DCC">
        <w:rPr>
          <w:rtl/>
        </w:rPr>
        <w:t>در نهم شهریور 23 در (خیابان خراسان) تهران متولد شد</w:t>
      </w:r>
      <w:r w:rsidR="007B4087">
        <w:rPr>
          <w:rtl/>
        </w:rPr>
        <w:t xml:space="preserve">، </w:t>
      </w:r>
      <w:r w:rsidRPr="00853DCC">
        <w:rPr>
          <w:rtl/>
        </w:rPr>
        <w:t>و بیشتر به دلیل موقعیت خانوادگی و محلی</w:t>
      </w:r>
      <w:r w:rsidR="007B4087">
        <w:rPr>
          <w:rtl/>
        </w:rPr>
        <w:t xml:space="preserve">، </w:t>
      </w:r>
      <w:r w:rsidRPr="00853DCC">
        <w:rPr>
          <w:rtl/>
        </w:rPr>
        <w:t>هیئتی بزرگ شد</w:t>
      </w:r>
      <w:r w:rsidR="007B4087">
        <w:rPr>
          <w:rtl/>
        </w:rPr>
        <w:t xml:space="preserve">، </w:t>
      </w:r>
      <w:r w:rsidRPr="00853DCC">
        <w:rPr>
          <w:rtl/>
        </w:rPr>
        <w:t>‌و پس از دیپلم طبیعی</w:t>
      </w:r>
      <w:r w:rsidR="007B4087">
        <w:rPr>
          <w:rFonts w:hint="cs"/>
          <w:rtl/>
        </w:rPr>
        <w:t xml:space="preserve">، </w:t>
      </w:r>
      <w:r w:rsidRPr="00853DCC">
        <w:rPr>
          <w:rtl/>
        </w:rPr>
        <w:t>در ادبیات انگلیسی</w:t>
      </w:r>
      <w:r w:rsidR="007B4087">
        <w:rPr>
          <w:rtl/>
        </w:rPr>
        <w:t xml:space="preserve"> </w:t>
      </w:r>
      <w:r w:rsidRPr="00853DCC">
        <w:rPr>
          <w:rtl/>
        </w:rPr>
        <w:t>و آلمانی تحصیل کرد</w:t>
      </w:r>
      <w:r w:rsidR="007B4087">
        <w:rPr>
          <w:rtl/>
        </w:rPr>
        <w:t xml:space="preserve">. </w:t>
      </w:r>
      <w:r w:rsidRPr="00853DCC">
        <w:rPr>
          <w:rtl/>
        </w:rPr>
        <w:t>اما ذوق وی در ادبیات کودک بود که به تدریج پا را فراتر گذاشت و به مباحث اجتماعی ـ اخلاقی نیز پرداخت</w:t>
      </w:r>
      <w:r w:rsidR="007B4087">
        <w:rPr>
          <w:rtl/>
        </w:rPr>
        <w:t xml:space="preserve">. </w:t>
      </w:r>
      <w:r w:rsidRPr="00853DCC">
        <w:rPr>
          <w:rtl/>
        </w:rPr>
        <w:t>وی در نیمه دوم دهه سی</w:t>
      </w:r>
      <w:r w:rsidR="007B4087">
        <w:rPr>
          <w:rtl/>
        </w:rPr>
        <w:t xml:space="preserve">، </w:t>
      </w:r>
      <w:r w:rsidRPr="00853DCC">
        <w:rPr>
          <w:rtl/>
        </w:rPr>
        <w:t>به تدریج پای درس طالقانی و بازرگان (در انجمن اسلامی مهندسین) نشست</w:t>
      </w:r>
      <w:r w:rsidR="007B4087">
        <w:rPr>
          <w:rtl/>
        </w:rPr>
        <w:t xml:space="preserve">. </w:t>
      </w:r>
      <w:r w:rsidRPr="00853DCC">
        <w:rPr>
          <w:rtl/>
        </w:rPr>
        <w:t>خودش</w:t>
      </w:r>
      <w:r w:rsidR="00F60A81">
        <w:rPr>
          <w:rtl/>
        </w:rPr>
        <w:t xml:space="preserve"> می‌گوید </w:t>
      </w:r>
      <w:r w:rsidRPr="00853DCC">
        <w:rPr>
          <w:rtl/>
        </w:rPr>
        <w:t>که سخنرانی‌ها و</w:t>
      </w:r>
      <w:r w:rsidR="00921D9B">
        <w:rPr>
          <w:rtl/>
        </w:rPr>
        <w:t xml:space="preserve"> کتاب‌ها</w:t>
      </w:r>
      <w:r w:rsidR="002B3EC2">
        <w:rPr>
          <w:rtl/>
        </w:rPr>
        <w:t xml:space="preserve">ی </w:t>
      </w:r>
      <w:r w:rsidRPr="00853DCC">
        <w:rPr>
          <w:rtl/>
        </w:rPr>
        <w:t>مرحوم بازرگان در شکل‌گیری اندیشه‌های من بسیار مؤثر بود</w:t>
      </w:r>
      <w:r w:rsidR="00EE1937">
        <w:rPr>
          <w:rtl/>
        </w:rPr>
        <w:t>.</w:t>
      </w:r>
      <w:r w:rsidRPr="00014724">
        <w:rPr>
          <w:rStyle w:val="FootnoteReference"/>
          <w:rtl/>
        </w:rPr>
        <w:footnoteReference w:id="2960"/>
      </w:r>
      <w:r w:rsidRPr="00853DCC">
        <w:rPr>
          <w:rtl/>
        </w:rPr>
        <w:t xml:space="preserve"> در سال 46 معلم آموزش و پرورش شد</w:t>
      </w:r>
      <w:r w:rsidR="007B4087">
        <w:rPr>
          <w:rtl/>
        </w:rPr>
        <w:t xml:space="preserve">. </w:t>
      </w:r>
      <w:r w:rsidRPr="00853DCC">
        <w:rPr>
          <w:rtl/>
        </w:rPr>
        <w:t>اندکی بعد که حسینیه ارشاد مرکزی برای جوانان مسلمان گردید</w:t>
      </w:r>
      <w:r w:rsidR="007B4087">
        <w:rPr>
          <w:rtl/>
        </w:rPr>
        <w:t xml:space="preserve">، </w:t>
      </w:r>
      <w:r w:rsidRPr="00853DCC">
        <w:rPr>
          <w:rtl/>
        </w:rPr>
        <w:t>او نیز در آنجا حاضر شده و تحت تأثیر شریعتی قرار گرفت</w:t>
      </w:r>
      <w:r w:rsidR="00EE1937">
        <w:rPr>
          <w:rtl/>
        </w:rPr>
        <w:t>.</w:t>
      </w:r>
      <w:r w:rsidRPr="00014724">
        <w:rPr>
          <w:rStyle w:val="FootnoteReference"/>
          <w:rtl/>
        </w:rPr>
        <w:footnoteReference w:id="2961"/>
      </w:r>
      <w:r w:rsidRPr="00853DCC">
        <w:rPr>
          <w:rtl/>
        </w:rPr>
        <w:t xml:space="preserve"> شگفت</w:t>
      </w:r>
      <w:r w:rsidR="008F63F0">
        <w:rPr>
          <w:rtl/>
        </w:rPr>
        <w:t xml:space="preserve"> آنکه </w:t>
      </w:r>
      <w:r w:rsidRPr="00853DCC">
        <w:rPr>
          <w:rtl/>
        </w:rPr>
        <w:t>وی گویا از حوالی 50 به این طرف به قم علاق</w:t>
      </w:r>
      <w:r w:rsidR="00245D77" w:rsidRPr="00853DCC">
        <w:rPr>
          <w:rFonts w:hint="cs"/>
          <w:rtl/>
        </w:rPr>
        <w:t>ه‌</w:t>
      </w:r>
      <w:r w:rsidRPr="00853DCC">
        <w:rPr>
          <w:rtl/>
        </w:rPr>
        <w:t>مند شد و همکاری مستمری با دارالتبلیغ و دیگر ناشران قمی داشت</w:t>
      </w:r>
      <w:r w:rsidR="007B4087">
        <w:rPr>
          <w:rtl/>
        </w:rPr>
        <w:t xml:space="preserve">. </w:t>
      </w:r>
      <w:r w:rsidRPr="00853DCC">
        <w:rPr>
          <w:rtl/>
        </w:rPr>
        <w:t>در فاصله</w:t>
      </w:r>
      <w:r w:rsidR="00153F93">
        <w:rPr>
          <w:rtl/>
        </w:rPr>
        <w:t xml:space="preserve"> سال‌های </w:t>
      </w:r>
      <w:r w:rsidRPr="00853DCC">
        <w:rPr>
          <w:rtl/>
        </w:rPr>
        <w:t>52ـ 54 نیز در تهران در جلسات تفسیر شهید بهشتی شرکت</w:t>
      </w:r>
      <w:r w:rsidR="00961BDF">
        <w:rPr>
          <w:rtl/>
        </w:rPr>
        <w:t xml:space="preserve"> می‌</w:t>
      </w:r>
      <w:r w:rsidRPr="00853DCC">
        <w:rPr>
          <w:rtl/>
        </w:rPr>
        <w:t>کرد</w:t>
      </w:r>
      <w:r w:rsidR="00EE1937">
        <w:rPr>
          <w:rtl/>
        </w:rPr>
        <w:t>.</w:t>
      </w:r>
      <w:r w:rsidRPr="00014724">
        <w:rPr>
          <w:rStyle w:val="FootnoteReference"/>
          <w:rtl/>
        </w:rPr>
        <w:footnoteReference w:id="2962"/>
      </w:r>
      <w:r w:rsidRPr="00853DCC">
        <w:rPr>
          <w:rtl/>
        </w:rPr>
        <w:t xml:space="preserve"> حکیمی همچنین سخت متأثر از غلامرضا سعیدی و</w:t>
      </w:r>
      <w:r w:rsidR="00EE1937">
        <w:rPr>
          <w:rFonts w:hint="cs"/>
          <w:rtl/>
        </w:rPr>
        <w:t xml:space="preserve"> </w:t>
      </w:r>
      <w:r w:rsidRPr="00853DCC">
        <w:rPr>
          <w:rtl/>
        </w:rPr>
        <w:t>نیز سید مجتبی موسوی لاری بود</w:t>
      </w:r>
      <w:r w:rsidR="007B4087">
        <w:rPr>
          <w:rtl/>
        </w:rPr>
        <w:t xml:space="preserve">. </w:t>
      </w:r>
      <w:r w:rsidRPr="00853DCC">
        <w:rPr>
          <w:rtl/>
        </w:rPr>
        <w:t>وی از سال 51 مقالاتی در مکتب اسلام</w:t>
      </w:r>
      <w:r w:rsidR="00EE1937">
        <w:rPr>
          <w:rtl/>
        </w:rPr>
        <w:t>،</w:t>
      </w:r>
      <w:r w:rsidRPr="00014724">
        <w:rPr>
          <w:rStyle w:val="FootnoteReference"/>
          <w:rtl/>
        </w:rPr>
        <w:footnoteReference w:id="2963"/>
      </w:r>
      <w:r w:rsidRPr="00853DCC">
        <w:rPr>
          <w:rtl/>
        </w:rPr>
        <w:t xml:space="preserve"> نسل نو و پیام شادی</w:t>
      </w:r>
      <w:r w:rsidR="007B4087">
        <w:rPr>
          <w:rFonts w:hint="cs"/>
          <w:rtl/>
        </w:rPr>
        <w:t xml:space="preserve">، </w:t>
      </w:r>
      <w:r w:rsidRPr="00853DCC">
        <w:rPr>
          <w:rtl/>
        </w:rPr>
        <w:t>که مجله اخیر به خصوص برای ادبیات اسلامی در سطح کودکان طراحی شده بود</w:t>
      </w:r>
      <w:r w:rsidR="007B4087">
        <w:rPr>
          <w:rtl/>
        </w:rPr>
        <w:t xml:space="preserve">، </w:t>
      </w:r>
      <w:r w:rsidRPr="00853DCC">
        <w:rPr>
          <w:rtl/>
        </w:rPr>
        <w:t>می‌نوشت</w:t>
      </w:r>
      <w:r w:rsidR="007B4087">
        <w:rPr>
          <w:rtl/>
        </w:rPr>
        <w:t xml:space="preserve">. </w:t>
      </w:r>
      <w:r w:rsidRPr="00853DCC">
        <w:rPr>
          <w:rtl/>
        </w:rPr>
        <w:t>طی این</w:t>
      </w:r>
      <w:r w:rsidR="00147502">
        <w:rPr>
          <w:rtl/>
        </w:rPr>
        <w:t xml:space="preserve"> سال‌ها </w:t>
      </w:r>
      <w:r w:rsidRPr="00853DCC">
        <w:rPr>
          <w:rtl/>
        </w:rPr>
        <w:t>و تا انقلاب بود که چندین کتاب داستانی که نوعا مضامین انقلابی داشت</w:t>
      </w:r>
      <w:r w:rsidR="007B4087">
        <w:rPr>
          <w:rFonts w:hint="cs"/>
          <w:rtl/>
        </w:rPr>
        <w:t xml:space="preserve">، </w:t>
      </w:r>
      <w:r w:rsidRPr="00853DCC">
        <w:rPr>
          <w:rtl/>
        </w:rPr>
        <w:t>نوشت</w:t>
      </w:r>
      <w:r w:rsidR="007B4087">
        <w:rPr>
          <w:rtl/>
        </w:rPr>
        <w:t xml:space="preserve">، </w:t>
      </w:r>
      <w:r w:rsidRPr="00853DCC">
        <w:rPr>
          <w:rtl/>
        </w:rPr>
        <w:t>آثاری که براساس</w:t>
      </w:r>
      <w:r w:rsidR="00016EE7">
        <w:rPr>
          <w:rtl/>
        </w:rPr>
        <w:t xml:space="preserve"> آن‌ها </w:t>
      </w:r>
      <w:r w:rsidRPr="00853DCC">
        <w:rPr>
          <w:rtl/>
        </w:rPr>
        <w:t>باید خلاقیت و ابتکار او را در این زمینه و در آن</w:t>
      </w:r>
      <w:r w:rsidR="00147502">
        <w:rPr>
          <w:rtl/>
        </w:rPr>
        <w:t xml:space="preserve"> سال‌ها </w:t>
      </w:r>
      <w:r w:rsidRPr="00853DCC">
        <w:rPr>
          <w:rtl/>
        </w:rPr>
        <w:t>منحصر به فرد دانست</w:t>
      </w:r>
      <w:r w:rsidR="007B4087">
        <w:rPr>
          <w:rtl/>
        </w:rPr>
        <w:t xml:space="preserve">. </w:t>
      </w:r>
      <w:r w:rsidRPr="00853DCC">
        <w:rPr>
          <w:rtl/>
        </w:rPr>
        <w:t>وی بعد از انقلاب همچنان در آموزش و پرورش بود و زمانی طولانی هم در سازمان سمت ویرایش می‌کرد</w:t>
      </w:r>
      <w:r w:rsidR="007B4087">
        <w:rPr>
          <w:rtl/>
        </w:rPr>
        <w:t xml:space="preserve">. </w:t>
      </w:r>
      <w:r w:rsidRPr="00853DCC">
        <w:rPr>
          <w:rtl/>
        </w:rPr>
        <w:t>از سال 67 در مرکز تربیت معلم تهران فعالیت داشت و پس از دو سال خدمت در مدرسه ایرانی‌ها در امارات</w:t>
      </w:r>
      <w:r w:rsidR="007B4087">
        <w:rPr>
          <w:rtl/>
        </w:rPr>
        <w:t xml:space="preserve">، </w:t>
      </w:r>
      <w:r w:rsidRPr="00853DCC">
        <w:rPr>
          <w:rtl/>
        </w:rPr>
        <w:t>در سال 77 بازنشسته شد</w:t>
      </w:r>
      <w:r w:rsidR="007B4087">
        <w:rPr>
          <w:rtl/>
        </w:rPr>
        <w:t xml:space="preserve">. </w:t>
      </w:r>
    </w:p>
    <w:p w:rsidR="000631D9" w:rsidRPr="00853DCC" w:rsidRDefault="00EE1937" w:rsidP="001970D5">
      <w:pPr>
        <w:pStyle w:val="a"/>
        <w:rPr>
          <w:rtl/>
        </w:rPr>
      </w:pPr>
      <w:r>
        <w:rPr>
          <w:rtl/>
        </w:rPr>
        <w:t>همان</w:t>
      </w:r>
      <w:r w:rsidR="000631D9" w:rsidRPr="00853DCC">
        <w:rPr>
          <w:rtl/>
        </w:rPr>
        <w:t>گونه که اشاره شد</w:t>
      </w:r>
      <w:r w:rsidR="007B4087">
        <w:rPr>
          <w:rtl/>
        </w:rPr>
        <w:t xml:space="preserve">، </w:t>
      </w:r>
      <w:r w:rsidR="000631D9" w:rsidRPr="00853DCC">
        <w:rPr>
          <w:rtl/>
        </w:rPr>
        <w:t>کارهای وی را از زاویه مخاطب شناسی باید دو دسته کرد</w:t>
      </w:r>
      <w:r w:rsidR="007B4087">
        <w:rPr>
          <w:rtl/>
        </w:rPr>
        <w:t xml:space="preserve">. </w:t>
      </w:r>
      <w:r w:rsidR="000631D9" w:rsidRPr="00853DCC">
        <w:rPr>
          <w:rtl/>
        </w:rPr>
        <w:t>نخست آثاری که برای کودکان و نوجوانان نوشته و دیگر آثاری که برای بزرگسالان نوشته است</w:t>
      </w:r>
      <w:r w:rsidR="007B4087">
        <w:rPr>
          <w:rtl/>
        </w:rPr>
        <w:t xml:space="preserve">. </w:t>
      </w:r>
      <w:r w:rsidR="000631D9" w:rsidRPr="00853DCC">
        <w:rPr>
          <w:rtl/>
        </w:rPr>
        <w:t>در بخش نخست نیز</w:t>
      </w:r>
      <w:r w:rsidR="007B4087">
        <w:rPr>
          <w:rtl/>
        </w:rPr>
        <w:t xml:space="preserve">، </w:t>
      </w:r>
      <w:r w:rsidR="000631D9" w:rsidRPr="00853DCC">
        <w:rPr>
          <w:rtl/>
        </w:rPr>
        <w:t>برخی از آثار داستانی و برخی تاریخی یا در موضوعات دیگر است</w:t>
      </w:r>
      <w:r w:rsidR="007B4087">
        <w:rPr>
          <w:rtl/>
        </w:rPr>
        <w:t xml:space="preserve">. </w:t>
      </w:r>
      <w:r w:rsidR="000631D9" w:rsidRPr="00853DCC">
        <w:rPr>
          <w:rtl/>
        </w:rPr>
        <w:t>آنچه برای ما اهمیت دارد</w:t>
      </w:r>
      <w:r w:rsidR="007B4087">
        <w:rPr>
          <w:rtl/>
        </w:rPr>
        <w:t xml:space="preserve">، </w:t>
      </w:r>
      <w:r w:rsidR="000631D9" w:rsidRPr="00853DCC">
        <w:rPr>
          <w:rtl/>
        </w:rPr>
        <w:t>توجه وی به ادبیات داستانی کودک در بعد اسلامی ـ انقلابی آن است</w:t>
      </w:r>
      <w:r w:rsidR="007B4087">
        <w:rPr>
          <w:rtl/>
        </w:rPr>
        <w:t xml:space="preserve">. </w:t>
      </w:r>
      <w:r w:rsidR="000631D9" w:rsidRPr="00853DCC">
        <w:rPr>
          <w:rtl/>
        </w:rPr>
        <w:t>پیش از معرفی این آثار باید گفت که ناشرانی که در قم بودند</w:t>
      </w:r>
      <w:r w:rsidR="007B4087">
        <w:rPr>
          <w:rtl/>
        </w:rPr>
        <w:t xml:space="preserve">، </w:t>
      </w:r>
      <w:r w:rsidR="000631D9" w:rsidRPr="00853DCC">
        <w:rPr>
          <w:rtl/>
        </w:rPr>
        <w:t>و مهم‌ترین</w:t>
      </w:r>
      <w:r w:rsidR="00016EE7">
        <w:rPr>
          <w:rtl/>
        </w:rPr>
        <w:t xml:space="preserve"> آن‌ها </w:t>
      </w:r>
      <w:r w:rsidR="000631D9" w:rsidRPr="00853DCC">
        <w:rPr>
          <w:rtl/>
        </w:rPr>
        <w:t>دارالتبلیغ و سپس شفق</w:t>
      </w:r>
      <w:r w:rsidR="007B4087">
        <w:rPr>
          <w:rtl/>
        </w:rPr>
        <w:t xml:space="preserve">، </w:t>
      </w:r>
      <w:r w:rsidR="000631D9" w:rsidRPr="00853DCC">
        <w:rPr>
          <w:rtl/>
        </w:rPr>
        <w:t>امید</w:t>
      </w:r>
      <w:r w:rsidR="007B4087">
        <w:rPr>
          <w:rtl/>
        </w:rPr>
        <w:t xml:space="preserve">، </w:t>
      </w:r>
      <w:r w:rsidR="000631D9" w:rsidRPr="00853DCC">
        <w:rPr>
          <w:rtl/>
        </w:rPr>
        <w:t>جهان آراء ناشر آثار وی بودند و حکیمی این فرصت را تنها در قم یافت که بتو</w:t>
      </w:r>
      <w:r w:rsidR="000F51ED" w:rsidRPr="00853DCC">
        <w:rPr>
          <w:rtl/>
        </w:rPr>
        <w:t>اند به سادگی آثارش را در تیراژ</w:t>
      </w:r>
      <w:r w:rsidR="000631D9" w:rsidRPr="00853DCC">
        <w:rPr>
          <w:rtl/>
        </w:rPr>
        <w:t>های بسیار بالا چاپ کرده و در میان نوجوانان و جوانان مسلمان توزیع کند</w:t>
      </w:r>
      <w:r w:rsidR="007B4087">
        <w:rPr>
          <w:rtl/>
        </w:rPr>
        <w:t xml:space="preserve">. </w:t>
      </w:r>
      <w:r w:rsidR="000631D9" w:rsidRPr="00853DCC">
        <w:rPr>
          <w:rtl/>
        </w:rPr>
        <w:t>اما مروری بر آثار پیش از انقلاب او:</w:t>
      </w:r>
    </w:p>
    <w:p w:rsidR="000631D9" w:rsidRPr="00853DCC" w:rsidRDefault="000631D9" w:rsidP="001970D5">
      <w:pPr>
        <w:pStyle w:val="a"/>
        <w:rPr>
          <w:rtl/>
        </w:rPr>
      </w:pPr>
      <w:r w:rsidRPr="00853DCC">
        <w:rPr>
          <w:rtl/>
        </w:rPr>
        <w:t>پرواز بسوی سیاره آزادی</w:t>
      </w:r>
      <w:r w:rsidR="007B4087">
        <w:rPr>
          <w:rtl/>
        </w:rPr>
        <w:t xml:space="preserve">، </w:t>
      </w:r>
      <w:r w:rsidRPr="00853DCC">
        <w:rPr>
          <w:rtl/>
        </w:rPr>
        <w:t>یک داستان تخیلی از سال 2005 است که در فضا رخ</w:t>
      </w:r>
      <w:r w:rsidR="00153F93">
        <w:rPr>
          <w:rtl/>
        </w:rPr>
        <w:t xml:space="preserve"> می‌دهد </w:t>
      </w:r>
      <w:r w:rsidRPr="00853DCC">
        <w:rPr>
          <w:rtl/>
        </w:rPr>
        <w:t>و در آن برخی از آیات قرآن و</w:t>
      </w:r>
      <w:r w:rsidR="00153F93">
        <w:rPr>
          <w:rtl/>
        </w:rPr>
        <w:t xml:space="preserve"> درس‌هایی </w:t>
      </w:r>
      <w:r w:rsidRPr="00853DCC">
        <w:rPr>
          <w:rtl/>
        </w:rPr>
        <w:t>دربا</w:t>
      </w:r>
      <w:r w:rsidR="00EE1937">
        <w:rPr>
          <w:rtl/>
        </w:rPr>
        <w:t>ره اسلام</w:t>
      </w:r>
      <w:r w:rsidR="00EE1937">
        <w:rPr>
          <w:rFonts w:hint="cs"/>
          <w:rtl/>
        </w:rPr>
        <w:t>‌</w:t>
      </w:r>
      <w:r w:rsidRPr="00853DCC">
        <w:rPr>
          <w:rtl/>
        </w:rPr>
        <w:t>شناسی</w:t>
      </w:r>
      <w:r w:rsidR="007B4087">
        <w:rPr>
          <w:rtl/>
        </w:rPr>
        <w:t xml:space="preserve">، </w:t>
      </w:r>
      <w:r w:rsidRPr="00853DCC">
        <w:rPr>
          <w:rtl/>
        </w:rPr>
        <w:t>مباحث اجتماعی و عدالت و جز</w:t>
      </w:r>
      <w:r w:rsidR="00A6798D">
        <w:rPr>
          <w:rtl/>
        </w:rPr>
        <w:t xml:space="preserve"> این‌ها </w:t>
      </w:r>
      <w:r w:rsidRPr="00853DCC">
        <w:rPr>
          <w:rtl/>
        </w:rPr>
        <w:t>درج شده است</w:t>
      </w:r>
      <w:r w:rsidR="007B4087">
        <w:rPr>
          <w:rtl/>
        </w:rPr>
        <w:t xml:space="preserve">. </w:t>
      </w:r>
      <w:r w:rsidRPr="00853DCC">
        <w:rPr>
          <w:rtl/>
        </w:rPr>
        <w:t>مقدمه آن در سال 1351 و چاپ آن در سال 53 در قم است که به احتمال چاپ دوم یا سوم باید باشد</w:t>
      </w:r>
      <w:r w:rsidR="007B4087">
        <w:rPr>
          <w:rtl/>
        </w:rPr>
        <w:t xml:space="preserve">. </w:t>
      </w:r>
    </w:p>
    <w:p w:rsidR="000631D9" w:rsidRPr="00853DCC" w:rsidRDefault="000631D9" w:rsidP="001970D5">
      <w:pPr>
        <w:pStyle w:val="a"/>
        <w:rPr>
          <w:rtl/>
        </w:rPr>
      </w:pPr>
      <w:r w:rsidRPr="00853DCC">
        <w:rPr>
          <w:rtl/>
        </w:rPr>
        <w:t>در سرزمین یخبندان اثر تخیلی دیگری است که درباره قطب و اکتشاف آن نوشته شده است</w:t>
      </w:r>
      <w:r w:rsidR="007B4087">
        <w:rPr>
          <w:rtl/>
        </w:rPr>
        <w:t xml:space="preserve">. </w:t>
      </w:r>
      <w:r w:rsidRPr="00853DCC">
        <w:rPr>
          <w:rtl/>
        </w:rPr>
        <w:t>در مقدمه آمده است: در این داستان شما ضمن</w:t>
      </w:r>
      <w:r w:rsidR="008F63F0">
        <w:rPr>
          <w:rtl/>
        </w:rPr>
        <w:t xml:space="preserve"> آنکه </w:t>
      </w:r>
      <w:r w:rsidRPr="00853DCC">
        <w:rPr>
          <w:rtl/>
        </w:rPr>
        <w:t>با خطرات سفرهای قطب آشنا می‌شوید</w:t>
      </w:r>
      <w:r w:rsidR="007B4087">
        <w:rPr>
          <w:rFonts w:hint="cs"/>
          <w:rtl/>
        </w:rPr>
        <w:t xml:space="preserve">، </w:t>
      </w:r>
      <w:r w:rsidRPr="00853DCC">
        <w:rPr>
          <w:rtl/>
        </w:rPr>
        <w:t>به این نکته نیز واقف</w:t>
      </w:r>
      <w:r w:rsidR="00961BDF">
        <w:rPr>
          <w:rtl/>
        </w:rPr>
        <w:t xml:space="preserve"> می‌</w:t>
      </w:r>
      <w:r w:rsidRPr="00853DCC">
        <w:rPr>
          <w:rtl/>
        </w:rPr>
        <w:t>گردید که اگر بشر روزی بتواند همه حقایق جهان هستی را کشف کند و بر ه</w:t>
      </w:r>
      <w:r w:rsidR="00825C62" w:rsidRPr="00853DCC">
        <w:rPr>
          <w:rtl/>
        </w:rPr>
        <w:t>مه مناطق ناشناخته جهان مسلط شود</w:t>
      </w:r>
      <w:r w:rsidR="007B4087">
        <w:rPr>
          <w:rFonts w:hint="cs"/>
          <w:rtl/>
        </w:rPr>
        <w:t xml:space="preserve">، </w:t>
      </w:r>
      <w:r w:rsidRPr="00853DCC">
        <w:rPr>
          <w:rtl/>
        </w:rPr>
        <w:t>اما فاقد آرمانی انسانی و هدفی الهی باشد</w:t>
      </w:r>
      <w:r w:rsidR="007B4087">
        <w:rPr>
          <w:rtl/>
        </w:rPr>
        <w:t xml:space="preserve">، </w:t>
      </w:r>
      <w:r w:rsidRPr="00853DCC">
        <w:rPr>
          <w:rtl/>
        </w:rPr>
        <w:t>به مرزهای سعادت نخواهد رسید و بر سرزمین خوشبختی واقعی گام نخواهد گذاشت</w:t>
      </w:r>
      <w:r w:rsidR="007B4087">
        <w:rPr>
          <w:rtl/>
        </w:rPr>
        <w:t xml:space="preserve">. </w:t>
      </w:r>
      <w:r w:rsidRPr="00853DCC">
        <w:rPr>
          <w:rtl/>
        </w:rPr>
        <w:t>انسان حتی اگر بر کهکشان</w:t>
      </w:r>
      <w:r w:rsidR="00825C62" w:rsidRPr="00853DCC">
        <w:rPr>
          <w:rFonts w:hint="cs"/>
          <w:rtl/>
        </w:rPr>
        <w:t>‌</w:t>
      </w:r>
      <w:r w:rsidR="00825C62" w:rsidRPr="00853DCC">
        <w:rPr>
          <w:rtl/>
        </w:rPr>
        <w:t>ها دست یابد</w:t>
      </w:r>
      <w:r w:rsidR="007B4087">
        <w:rPr>
          <w:rFonts w:hint="cs"/>
          <w:rtl/>
        </w:rPr>
        <w:t xml:space="preserve">، </w:t>
      </w:r>
      <w:r w:rsidR="00825C62" w:rsidRPr="00853DCC">
        <w:rPr>
          <w:rFonts w:hint="cs"/>
          <w:rtl/>
        </w:rPr>
        <w:t xml:space="preserve">یا </w:t>
      </w:r>
      <w:r w:rsidRPr="00853DCC">
        <w:rPr>
          <w:rtl/>
        </w:rPr>
        <w:t>بر سیاره‌های دور دست مسلط ش</w:t>
      </w:r>
      <w:r w:rsidR="00825C62" w:rsidRPr="00853DCC">
        <w:rPr>
          <w:rFonts w:hint="cs"/>
          <w:rtl/>
        </w:rPr>
        <w:t>ود</w:t>
      </w:r>
      <w:r w:rsidR="007B4087">
        <w:rPr>
          <w:rFonts w:hint="cs"/>
          <w:rtl/>
        </w:rPr>
        <w:t xml:space="preserve">، </w:t>
      </w:r>
      <w:r w:rsidRPr="00853DCC">
        <w:rPr>
          <w:rtl/>
        </w:rPr>
        <w:t>اما نتواند به مفهوم برادری</w:t>
      </w:r>
      <w:r w:rsidR="007B4087">
        <w:rPr>
          <w:rFonts w:hint="cs"/>
          <w:rtl/>
        </w:rPr>
        <w:t xml:space="preserve">، </w:t>
      </w:r>
      <w:r w:rsidRPr="00853DCC">
        <w:rPr>
          <w:rtl/>
        </w:rPr>
        <w:t>آن چنان که اسلام مطرح کرده است پی ببرد</w:t>
      </w:r>
      <w:r w:rsidR="007B4087">
        <w:rPr>
          <w:rFonts w:hint="cs"/>
          <w:rtl/>
        </w:rPr>
        <w:t xml:space="preserve">، </w:t>
      </w:r>
      <w:r w:rsidRPr="00853DCC">
        <w:rPr>
          <w:rtl/>
        </w:rPr>
        <w:t>از</w:t>
      </w:r>
      <w:r w:rsidR="00060C89">
        <w:rPr>
          <w:rtl/>
        </w:rPr>
        <w:t xml:space="preserve"> تلاش‌های </w:t>
      </w:r>
      <w:r w:rsidRPr="00853DCC">
        <w:rPr>
          <w:rtl/>
        </w:rPr>
        <w:t>خویش ثمری نخواهد گرفت</w:t>
      </w:r>
      <w:r w:rsidR="007B4087">
        <w:rPr>
          <w:rtl/>
        </w:rPr>
        <w:t xml:space="preserve">. </w:t>
      </w:r>
    </w:p>
    <w:p w:rsidR="000631D9" w:rsidRPr="00853DCC" w:rsidRDefault="000631D9" w:rsidP="001970D5">
      <w:pPr>
        <w:pStyle w:val="a"/>
        <w:rPr>
          <w:rtl/>
        </w:rPr>
      </w:pPr>
      <w:r w:rsidRPr="00853DCC">
        <w:rPr>
          <w:rtl/>
        </w:rPr>
        <w:t>اشرافزاده قهرمان</w:t>
      </w:r>
      <w:r w:rsidR="007B4087">
        <w:rPr>
          <w:rtl/>
        </w:rPr>
        <w:t xml:space="preserve">، </w:t>
      </w:r>
      <w:r w:rsidRPr="00853DCC">
        <w:rPr>
          <w:rtl/>
        </w:rPr>
        <w:t>شرح حال مصعب بن عمیر به صورت داستانی بود که در سال 52 توسط انتشارات آیین جعفری در 120 صفحه رقعی منتشر شد</w:t>
      </w:r>
      <w:r w:rsidR="007B4087">
        <w:rPr>
          <w:rtl/>
        </w:rPr>
        <w:t xml:space="preserve">. </w:t>
      </w:r>
      <w:r w:rsidRPr="00853DCC">
        <w:rPr>
          <w:rtl/>
        </w:rPr>
        <w:t>این اثر نوعی داستان ـ تاریخ است</w:t>
      </w:r>
      <w:r w:rsidR="007B4087">
        <w:rPr>
          <w:rtl/>
        </w:rPr>
        <w:t xml:space="preserve">. </w:t>
      </w:r>
    </w:p>
    <w:p w:rsidR="000631D9" w:rsidRPr="00853DCC" w:rsidRDefault="00825C62" w:rsidP="001970D5">
      <w:pPr>
        <w:pStyle w:val="a"/>
        <w:rPr>
          <w:rtl/>
        </w:rPr>
      </w:pPr>
      <w:r w:rsidRPr="00853DCC">
        <w:rPr>
          <w:rtl/>
        </w:rPr>
        <w:t>قهرمان کیست کتابی درباره مشت</w:t>
      </w:r>
      <w:r w:rsidRPr="00853DCC">
        <w:rPr>
          <w:rFonts w:hint="cs"/>
          <w:rtl/>
        </w:rPr>
        <w:t>‌</w:t>
      </w:r>
      <w:r w:rsidR="000631D9" w:rsidRPr="00853DCC">
        <w:rPr>
          <w:rtl/>
        </w:rPr>
        <w:t xml:space="preserve">زنی </w:t>
      </w:r>
      <w:r w:rsidRPr="00853DCC">
        <w:rPr>
          <w:rFonts w:hint="cs"/>
          <w:rtl/>
        </w:rPr>
        <w:t xml:space="preserve">است </w:t>
      </w:r>
      <w:r w:rsidR="000631D9" w:rsidRPr="00853DCC">
        <w:rPr>
          <w:rtl/>
        </w:rPr>
        <w:t>که مسلمان شد</w:t>
      </w:r>
      <w:r w:rsidRPr="00853DCC">
        <w:rPr>
          <w:rtl/>
        </w:rPr>
        <w:t xml:space="preserve"> و برای آخرین بار در مسابقه مشت</w:t>
      </w:r>
      <w:r w:rsidRPr="00853DCC">
        <w:rPr>
          <w:rFonts w:hint="cs"/>
          <w:rtl/>
        </w:rPr>
        <w:t>‌</w:t>
      </w:r>
      <w:r w:rsidR="000631D9" w:rsidRPr="00853DCC">
        <w:rPr>
          <w:rtl/>
        </w:rPr>
        <w:t>زنی شرکت کرد و مباحث و داستان‌هایی در این باره</w:t>
      </w:r>
      <w:r w:rsidRPr="00853DCC">
        <w:rPr>
          <w:rFonts w:hint="cs"/>
          <w:rtl/>
        </w:rPr>
        <w:t>؛</w:t>
      </w:r>
      <w:r w:rsidR="000631D9" w:rsidRPr="00853DCC">
        <w:rPr>
          <w:rtl/>
        </w:rPr>
        <w:t xml:space="preserve"> بخشی از آن هم در باره یک مسلمان مبارزه افریقای جنوبی است</w:t>
      </w:r>
      <w:r w:rsidR="007B4087">
        <w:rPr>
          <w:rtl/>
        </w:rPr>
        <w:t xml:space="preserve">. </w:t>
      </w:r>
      <w:r w:rsidR="000631D9" w:rsidRPr="00853DCC">
        <w:rPr>
          <w:rtl/>
        </w:rPr>
        <w:t>این اثر در سال 52 در قطع جیبی در 76 صفحه توسط دارالتبلیغ منتشر شد</w:t>
      </w:r>
      <w:r w:rsidR="007B4087">
        <w:rPr>
          <w:rtl/>
        </w:rPr>
        <w:t xml:space="preserve">. </w:t>
      </w:r>
    </w:p>
    <w:p w:rsidR="000631D9" w:rsidRPr="00853DCC" w:rsidRDefault="000631D9" w:rsidP="001970D5">
      <w:pPr>
        <w:pStyle w:val="a"/>
        <w:rPr>
          <w:rtl/>
        </w:rPr>
      </w:pPr>
      <w:r w:rsidRPr="00853DCC">
        <w:rPr>
          <w:rtl/>
        </w:rPr>
        <w:t>طاغوت</w:t>
      </w:r>
      <w:r w:rsidR="007B4087">
        <w:rPr>
          <w:rtl/>
        </w:rPr>
        <w:t xml:space="preserve"> </w:t>
      </w:r>
      <w:r w:rsidRPr="00853DCC">
        <w:rPr>
          <w:rtl/>
        </w:rPr>
        <w:t>در یک جزیره ناشناس</w:t>
      </w:r>
      <w:r w:rsidR="007B4087">
        <w:rPr>
          <w:rFonts w:hint="cs"/>
          <w:rtl/>
        </w:rPr>
        <w:t xml:space="preserve">، </w:t>
      </w:r>
      <w:r w:rsidR="001F4625" w:rsidRPr="00853DCC">
        <w:rPr>
          <w:rtl/>
        </w:rPr>
        <w:t>داستانی دیگر از ش</w:t>
      </w:r>
      <w:r w:rsidR="001F4625" w:rsidRPr="00853DCC">
        <w:rPr>
          <w:rFonts w:hint="cs"/>
          <w:rtl/>
        </w:rPr>
        <w:t>ر</w:t>
      </w:r>
      <w:r w:rsidR="001F4625" w:rsidRPr="00853DCC">
        <w:rPr>
          <w:rtl/>
        </w:rPr>
        <w:t>ق آسیا</w:t>
      </w:r>
      <w:r w:rsidRPr="00853DCC">
        <w:rPr>
          <w:rtl/>
        </w:rPr>
        <w:t>ست که نشر جهان آرا</w:t>
      </w:r>
      <w:r w:rsidR="001F4625" w:rsidRPr="00853DCC">
        <w:rPr>
          <w:rFonts w:hint="cs"/>
          <w:rtl/>
        </w:rPr>
        <w:t>ء</w:t>
      </w:r>
      <w:r w:rsidRPr="00853DCC">
        <w:rPr>
          <w:rtl/>
        </w:rPr>
        <w:t xml:space="preserve"> قم آن را </w:t>
      </w:r>
      <w:r w:rsidR="001F4625" w:rsidRPr="00853DCC">
        <w:rPr>
          <w:rFonts w:hint="cs"/>
          <w:rtl/>
        </w:rPr>
        <w:t xml:space="preserve">در </w:t>
      </w:r>
      <w:r w:rsidRPr="00853DCC">
        <w:rPr>
          <w:rtl/>
        </w:rPr>
        <w:t>152 صفحه جیبی منتشر کرده و بی‌تاریخ است</w:t>
      </w:r>
      <w:r w:rsidR="007B4087">
        <w:rPr>
          <w:rtl/>
        </w:rPr>
        <w:t xml:space="preserve">. </w:t>
      </w:r>
      <w:r w:rsidRPr="00853DCC">
        <w:rPr>
          <w:rtl/>
        </w:rPr>
        <w:t>این اثر تقدیم شده است به: جوانان مسلمان روشنفکر که در راه به ثمر رساندن تعلیمات حیات بخش اسلام می‌کوشند</w:t>
      </w:r>
      <w:r w:rsidR="007B4087">
        <w:rPr>
          <w:rtl/>
        </w:rPr>
        <w:t xml:space="preserve">. </w:t>
      </w:r>
    </w:p>
    <w:p w:rsidR="000631D9" w:rsidRPr="00853DCC" w:rsidRDefault="000631D9" w:rsidP="001970D5">
      <w:pPr>
        <w:pStyle w:val="a"/>
        <w:rPr>
          <w:rtl/>
        </w:rPr>
      </w:pPr>
      <w:r w:rsidRPr="00853DCC">
        <w:rPr>
          <w:rtl/>
        </w:rPr>
        <w:t>سلحشوران علوی</w:t>
      </w:r>
      <w:r w:rsidR="007B4087">
        <w:rPr>
          <w:rFonts w:hint="cs"/>
          <w:rtl/>
        </w:rPr>
        <w:t xml:space="preserve">، </w:t>
      </w:r>
      <w:r w:rsidRPr="00853DCC">
        <w:rPr>
          <w:rtl/>
        </w:rPr>
        <w:t>شرح حال سربداران و قیام آنان علیه مغول است که می‌توانست تحت تأثیر مطرح شدن داستان سربداران در حسینیه ارشاد هم باشد</w:t>
      </w:r>
      <w:r w:rsidR="007B4087">
        <w:rPr>
          <w:rtl/>
        </w:rPr>
        <w:t xml:space="preserve">. </w:t>
      </w:r>
      <w:r w:rsidRPr="00853DCC">
        <w:rPr>
          <w:rtl/>
        </w:rPr>
        <w:t>این کتاب که در قطع جیبی و در حجم 119 صفحه بود در سال 1354 توسط دارالتبلیغ چاپ و منتشر شد</w:t>
      </w:r>
      <w:r w:rsidR="007B4087">
        <w:rPr>
          <w:rtl/>
        </w:rPr>
        <w:t xml:space="preserve">. </w:t>
      </w:r>
      <w:r w:rsidRPr="00853DCC">
        <w:rPr>
          <w:rtl/>
        </w:rPr>
        <w:t>عنوان آخرین بخش کتاب «پیروز باد راه علی» است</w:t>
      </w:r>
      <w:r w:rsidR="007B4087">
        <w:rPr>
          <w:rFonts w:hint="cs"/>
          <w:rtl/>
        </w:rPr>
        <w:t xml:space="preserve">. </w:t>
      </w:r>
      <w:r w:rsidRPr="00853DCC">
        <w:rPr>
          <w:rtl/>
        </w:rPr>
        <w:t>این کتاب اساسا داستانی اما شخصیت‌های آن کسانی چون شیخ حسن جوری و مانند او هستند</w:t>
      </w:r>
      <w:r w:rsidR="007B4087">
        <w:rPr>
          <w:rtl/>
        </w:rPr>
        <w:t xml:space="preserve">. </w:t>
      </w:r>
    </w:p>
    <w:p w:rsidR="000631D9" w:rsidRPr="00853DCC" w:rsidRDefault="000631D9" w:rsidP="001970D5">
      <w:pPr>
        <w:pStyle w:val="a"/>
        <w:rPr>
          <w:rtl/>
        </w:rPr>
      </w:pPr>
      <w:r w:rsidRPr="00853DCC">
        <w:rPr>
          <w:rtl/>
        </w:rPr>
        <w:t>ابوحامد مجموعه‌ای از چند داستان است که بیشتر</w:t>
      </w:r>
      <w:r w:rsidR="00016EE7">
        <w:rPr>
          <w:rtl/>
        </w:rPr>
        <w:t xml:space="preserve"> آن‌ها </w:t>
      </w:r>
      <w:r w:rsidRPr="00853DCC">
        <w:rPr>
          <w:rtl/>
        </w:rPr>
        <w:t>از حوادثی از تاریخ صدر اسلام گرفته شده و انتشارات امید در 128 صفحه بدون تاریخ و به احتمال حوالی سال 55 آن را منتشر کرده است</w:t>
      </w:r>
      <w:r w:rsidR="007B4087">
        <w:rPr>
          <w:rtl/>
        </w:rPr>
        <w:t xml:space="preserve">. </w:t>
      </w:r>
    </w:p>
    <w:p w:rsidR="000631D9" w:rsidRPr="00853DCC" w:rsidRDefault="000631D9" w:rsidP="001970D5">
      <w:pPr>
        <w:pStyle w:val="a"/>
        <w:rPr>
          <w:rtl/>
        </w:rPr>
      </w:pPr>
      <w:r w:rsidRPr="00853DCC">
        <w:rPr>
          <w:rtl/>
        </w:rPr>
        <w:t>وجدان</w:t>
      </w:r>
      <w:r w:rsidR="007B4087">
        <w:rPr>
          <w:rFonts w:hint="cs"/>
          <w:rtl/>
        </w:rPr>
        <w:t xml:space="preserve">، </w:t>
      </w:r>
      <w:r w:rsidRPr="00853DCC">
        <w:rPr>
          <w:rtl/>
        </w:rPr>
        <w:t>داستان دیگری از او بود که در سال 56 توسط دفتر نشر فرهنگ اسلامی در 79 صفحه منتشر شد</w:t>
      </w:r>
      <w:r w:rsidR="007B4087">
        <w:rPr>
          <w:rtl/>
        </w:rPr>
        <w:t xml:space="preserve">. </w:t>
      </w:r>
    </w:p>
    <w:p w:rsidR="000631D9" w:rsidRPr="00853DCC" w:rsidRDefault="000631D9" w:rsidP="001970D5">
      <w:pPr>
        <w:pStyle w:val="a"/>
        <w:rPr>
          <w:rtl/>
        </w:rPr>
      </w:pPr>
      <w:r w:rsidRPr="00853DCC">
        <w:rPr>
          <w:rtl/>
        </w:rPr>
        <w:t>نقابداران جوان</w:t>
      </w:r>
      <w:r w:rsidR="007B4087">
        <w:rPr>
          <w:rFonts w:hint="cs"/>
          <w:rtl/>
        </w:rPr>
        <w:t xml:space="preserve">، </w:t>
      </w:r>
      <w:r w:rsidRPr="00853DCC">
        <w:rPr>
          <w:rtl/>
        </w:rPr>
        <w:t>داستان دیگری است از روزگار باستان ای</w:t>
      </w:r>
      <w:r w:rsidR="001F4625" w:rsidRPr="00853DCC">
        <w:rPr>
          <w:rtl/>
        </w:rPr>
        <w:t>ران و در مقابل کسانی که روی عرب</w:t>
      </w:r>
      <w:r w:rsidR="001F4625" w:rsidRPr="00853DCC">
        <w:rPr>
          <w:rFonts w:hint="cs"/>
          <w:rtl/>
        </w:rPr>
        <w:t>‌</w:t>
      </w:r>
      <w:r w:rsidRPr="00853DCC">
        <w:rPr>
          <w:rtl/>
        </w:rPr>
        <w:t>زدگی تکیه کرده و تلاش داشتند تا نقش اسلام و عرب را در ویرانی اسلام مورد بررسی قرار دهند</w:t>
      </w:r>
      <w:r w:rsidR="007B4087">
        <w:rPr>
          <w:rtl/>
        </w:rPr>
        <w:t xml:space="preserve">. </w:t>
      </w:r>
      <w:r w:rsidRPr="00853DCC">
        <w:rPr>
          <w:rtl/>
        </w:rPr>
        <w:t>این داستان به صورت پاورقی در مجله نسل جوان چاپ شده بود و انتشارات تشیع در سال57 آن را منتش</w:t>
      </w:r>
      <w:r w:rsidR="001F4625" w:rsidRPr="00853DCC">
        <w:rPr>
          <w:rtl/>
        </w:rPr>
        <w:t>ر کرد</w:t>
      </w:r>
      <w:r w:rsidR="007B4087">
        <w:rPr>
          <w:rtl/>
        </w:rPr>
        <w:t xml:space="preserve">. </w:t>
      </w:r>
      <w:r w:rsidR="001F4625" w:rsidRPr="00853DCC">
        <w:rPr>
          <w:rtl/>
        </w:rPr>
        <w:t>علاوه بر</w:t>
      </w:r>
      <w:r w:rsidR="00A6798D">
        <w:rPr>
          <w:rtl/>
        </w:rPr>
        <w:t xml:space="preserve"> این‌ها </w:t>
      </w:r>
      <w:r w:rsidR="001F4625" w:rsidRPr="00853DCC">
        <w:rPr>
          <w:rtl/>
        </w:rPr>
        <w:t>آثار دیگر</w:t>
      </w:r>
      <w:r w:rsidRPr="00853DCC">
        <w:rPr>
          <w:rtl/>
        </w:rPr>
        <w:t xml:space="preserve"> وی در این مقطع عبارت بودند از: داستان‌های آموزنده برای کودکان (قم</w:t>
      </w:r>
      <w:r w:rsidR="007B4087">
        <w:rPr>
          <w:rtl/>
        </w:rPr>
        <w:t xml:space="preserve">، </w:t>
      </w:r>
      <w:r w:rsidRPr="00853DCC">
        <w:rPr>
          <w:rtl/>
        </w:rPr>
        <w:t>امید</w:t>
      </w:r>
      <w:r w:rsidR="007B4087">
        <w:rPr>
          <w:rtl/>
        </w:rPr>
        <w:t xml:space="preserve">، </w:t>
      </w:r>
      <w:r w:rsidRPr="00853DCC">
        <w:rPr>
          <w:rtl/>
        </w:rPr>
        <w:t>52) سروده‌های رهایی (جهان آراء</w:t>
      </w:r>
      <w:r w:rsidR="007B4087">
        <w:rPr>
          <w:rtl/>
        </w:rPr>
        <w:t xml:space="preserve">، </w:t>
      </w:r>
      <w:r w:rsidRPr="00853DCC">
        <w:rPr>
          <w:rtl/>
        </w:rPr>
        <w:t>56) پیکار سرنوشت (جهان آرائ</w:t>
      </w:r>
      <w:r w:rsidR="007B4087">
        <w:rPr>
          <w:rtl/>
        </w:rPr>
        <w:t xml:space="preserve">، </w:t>
      </w:r>
      <w:r w:rsidRPr="00853DCC">
        <w:rPr>
          <w:rtl/>
        </w:rPr>
        <w:t>57) شهدای</w:t>
      </w:r>
      <w:r w:rsidR="001F4625" w:rsidRPr="00853DCC">
        <w:rPr>
          <w:rtl/>
        </w:rPr>
        <w:t xml:space="preserve"> فخ (جهان آراء</w:t>
      </w:r>
      <w:r w:rsidR="007B4087">
        <w:rPr>
          <w:rtl/>
        </w:rPr>
        <w:t xml:space="preserve">، </w:t>
      </w:r>
      <w:r w:rsidR="001F4625" w:rsidRPr="00853DCC">
        <w:rPr>
          <w:rtl/>
        </w:rPr>
        <w:t>53)</w:t>
      </w:r>
      <w:r w:rsidR="007B4087">
        <w:rPr>
          <w:rtl/>
        </w:rPr>
        <w:t xml:space="preserve">، </w:t>
      </w:r>
      <w:r w:rsidR="001F4625" w:rsidRPr="00853DCC">
        <w:rPr>
          <w:rtl/>
        </w:rPr>
        <w:t>سوگند مقدس</w:t>
      </w:r>
      <w:r w:rsidRPr="00853DCC">
        <w:rPr>
          <w:rtl/>
        </w:rPr>
        <w:t xml:space="preserve"> (دارالتبلیغ</w:t>
      </w:r>
      <w:r w:rsidR="007B4087">
        <w:rPr>
          <w:rtl/>
        </w:rPr>
        <w:t xml:space="preserve">، </w:t>
      </w:r>
      <w:r w:rsidRPr="00853DCC">
        <w:rPr>
          <w:rtl/>
        </w:rPr>
        <w:t>‌55) قصه‌ها</w:t>
      </w:r>
      <w:r w:rsidR="001F4625" w:rsidRPr="00853DCC">
        <w:rPr>
          <w:rtl/>
        </w:rPr>
        <w:t>ی مادر مهربان (قم</w:t>
      </w:r>
      <w:r w:rsidR="007B4087">
        <w:rPr>
          <w:rtl/>
        </w:rPr>
        <w:t xml:space="preserve">، </w:t>
      </w:r>
      <w:r w:rsidR="001F4625" w:rsidRPr="00853DCC">
        <w:rPr>
          <w:rtl/>
        </w:rPr>
        <w:t>هدف</w:t>
      </w:r>
      <w:r w:rsidR="007B4087">
        <w:rPr>
          <w:rtl/>
        </w:rPr>
        <w:t xml:space="preserve">، </w:t>
      </w:r>
      <w:r w:rsidR="001F4625" w:rsidRPr="00853DCC">
        <w:rPr>
          <w:rtl/>
        </w:rPr>
        <w:t>56)</w:t>
      </w:r>
      <w:r w:rsidR="00FA6AEB">
        <w:rPr>
          <w:rtl/>
        </w:rPr>
        <w:t xml:space="preserve">. </w:t>
      </w:r>
    </w:p>
    <w:p w:rsidR="000631D9" w:rsidRPr="00853DCC" w:rsidRDefault="000631D9" w:rsidP="001970D5">
      <w:pPr>
        <w:pStyle w:val="a"/>
        <w:rPr>
          <w:rtl/>
        </w:rPr>
      </w:pPr>
      <w:r w:rsidRPr="00853DCC">
        <w:rPr>
          <w:rtl/>
        </w:rPr>
        <w:t>اما به جز داستان</w:t>
      </w:r>
      <w:r w:rsidR="001F4625" w:rsidRPr="00853DCC">
        <w:rPr>
          <w:rFonts w:hint="cs"/>
          <w:rtl/>
        </w:rPr>
        <w:t>‌</w:t>
      </w:r>
      <w:r w:rsidRPr="00853DCC">
        <w:rPr>
          <w:rtl/>
        </w:rPr>
        <w:t>ها</w:t>
      </w:r>
      <w:r w:rsidR="007B4087">
        <w:rPr>
          <w:rtl/>
        </w:rPr>
        <w:t xml:space="preserve">، </w:t>
      </w:r>
      <w:r w:rsidRPr="00853DCC">
        <w:rPr>
          <w:rtl/>
        </w:rPr>
        <w:t>حکیمی آثاری هم در زمینه‌های اجتماعی ـ سیاسی نوشت</w:t>
      </w:r>
      <w:r w:rsidR="007B4087">
        <w:rPr>
          <w:rtl/>
        </w:rPr>
        <w:t xml:space="preserve">. </w:t>
      </w:r>
      <w:r w:rsidRPr="00853DCC">
        <w:rPr>
          <w:rtl/>
        </w:rPr>
        <w:t>یکی از نخستین آثار وی کتاب غرب بیمار است بود که در سال 53 توسط دارالتبلیغ در 153 صفحه منتشر شد</w:t>
      </w:r>
      <w:r w:rsidR="007B4087">
        <w:rPr>
          <w:rFonts w:hint="cs"/>
          <w:rtl/>
        </w:rPr>
        <w:t xml:space="preserve">. </w:t>
      </w:r>
      <w:r w:rsidRPr="00853DCC">
        <w:rPr>
          <w:rtl/>
        </w:rPr>
        <w:t>این اثر که به صورت مقاله در سال 1347 در مجله مکتب اسلام چاپ شده بود</w:t>
      </w:r>
      <w:r w:rsidR="007B4087">
        <w:rPr>
          <w:rtl/>
        </w:rPr>
        <w:t xml:space="preserve">، </w:t>
      </w:r>
      <w:r w:rsidRPr="00853DCC">
        <w:rPr>
          <w:rtl/>
        </w:rPr>
        <w:t>مروری است بر فساد موجود در غرب و</w:t>
      </w:r>
      <w:r w:rsidR="00921D9B">
        <w:rPr>
          <w:rtl/>
        </w:rPr>
        <w:t xml:space="preserve"> اینکه </w:t>
      </w:r>
      <w:r w:rsidR="00AA6327" w:rsidRPr="00853DCC">
        <w:rPr>
          <w:rtl/>
        </w:rPr>
        <w:t>تمدن گرفتار عیب‌ها و دشواری</w:t>
      </w:r>
      <w:r w:rsidR="00AA6327" w:rsidRPr="00853DCC">
        <w:rPr>
          <w:rFonts w:hint="cs"/>
          <w:rtl/>
        </w:rPr>
        <w:t>‌</w:t>
      </w:r>
      <w:r w:rsidRPr="00853DCC">
        <w:rPr>
          <w:rtl/>
        </w:rPr>
        <w:t>های فراوان در عرصه‌های مختلف است</w:t>
      </w:r>
      <w:r w:rsidR="007B4087">
        <w:rPr>
          <w:rtl/>
        </w:rPr>
        <w:t xml:space="preserve">. </w:t>
      </w:r>
      <w:r w:rsidRPr="00853DCC">
        <w:rPr>
          <w:rtl/>
        </w:rPr>
        <w:t>در واقع</w:t>
      </w:r>
      <w:r w:rsidR="007B4087">
        <w:rPr>
          <w:rtl/>
        </w:rPr>
        <w:t xml:space="preserve">، </w:t>
      </w:r>
      <w:r w:rsidRPr="00853DCC">
        <w:rPr>
          <w:rtl/>
        </w:rPr>
        <w:t>اثری است عل</w:t>
      </w:r>
      <w:r w:rsidR="00135827" w:rsidRPr="00853DCC">
        <w:rPr>
          <w:rtl/>
        </w:rPr>
        <w:t>یه غرب زدگی رایج در آن روزگار</w:t>
      </w:r>
      <w:r w:rsidR="007B4087">
        <w:rPr>
          <w:rFonts w:hint="cs"/>
          <w:rtl/>
        </w:rPr>
        <w:t xml:space="preserve">. </w:t>
      </w:r>
      <w:r w:rsidRPr="00853DCC">
        <w:rPr>
          <w:rtl/>
        </w:rPr>
        <w:t>در صفحات پایانی این کتاب از کتاب دیگر حکیمی با عنوان قرآن</w:t>
      </w:r>
      <w:r w:rsidR="007B4087">
        <w:rPr>
          <w:rtl/>
        </w:rPr>
        <w:t xml:space="preserve">، </w:t>
      </w:r>
      <w:r w:rsidRPr="00853DCC">
        <w:rPr>
          <w:rtl/>
        </w:rPr>
        <w:t>انسان و طبیعت خبر داده شده و گفته شده که «کتابی است جالب در پیرامون تفسیر علمی آیاتی از قرآن»</w:t>
      </w:r>
      <w:r w:rsidR="007B4087">
        <w:rPr>
          <w:rFonts w:hint="cs"/>
          <w:rtl/>
        </w:rPr>
        <w:t xml:space="preserve">. </w:t>
      </w:r>
      <w:r w:rsidRPr="00853DCC">
        <w:rPr>
          <w:rtl/>
        </w:rPr>
        <w:t>نیز کتاب فلسطین آزاد</w:t>
      </w:r>
      <w:r w:rsidR="00060C89">
        <w:rPr>
          <w:rtl/>
        </w:rPr>
        <w:t xml:space="preserve"> می‌شود </w:t>
      </w:r>
      <w:r w:rsidRPr="00853DCC">
        <w:rPr>
          <w:rtl/>
        </w:rPr>
        <w:t>به عنوان «داستان شورانگیز و جالبی از پیکار مسلمانان برای نجات بیت المقدس» وصف شده است</w:t>
      </w:r>
      <w:r w:rsidR="007B4087">
        <w:rPr>
          <w:rtl/>
        </w:rPr>
        <w:t xml:space="preserve">. </w:t>
      </w:r>
      <w:r w:rsidRPr="00853DCC">
        <w:rPr>
          <w:rtl/>
        </w:rPr>
        <w:t>از کتاب داستانی دلاوران عصر شب</w:t>
      </w:r>
      <w:r w:rsidR="007B4087">
        <w:rPr>
          <w:rFonts w:hint="cs"/>
          <w:rtl/>
        </w:rPr>
        <w:t xml:space="preserve">، </w:t>
      </w:r>
      <w:r w:rsidRPr="00853DCC">
        <w:rPr>
          <w:rtl/>
        </w:rPr>
        <w:t>یاد شده که داستانی است از قرن شانزدهم فرانسه به هدف نشان دادن مبارزه گروهی از جوانان علیه مالکان بزرگ و اشراف</w:t>
      </w:r>
      <w:r w:rsidR="007B4087">
        <w:rPr>
          <w:rFonts w:hint="cs"/>
          <w:rtl/>
        </w:rPr>
        <w:t xml:space="preserve">. </w:t>
      </w:r>
      <w:r w:rsidRPr="00853DCC">
        <w:rPr>
          <w:rtl/>
        </w:rPr>
        <w:t xml:space="preserve">و کتابی که حکیمی آن را ترجمه کرده با عنوان انسان و الکترونیک که درباره کامپیوتر و آدم‌های ماشینی اثر یک نویسنده امریکایی است و چاپ دوم آن در 140 </w:t>
      </w:r>
      <w:r w:rsidR="00AA6327" w:rsidRPr="00853DCC">
        <w:rPr>
          <w:rFonts w:hint="cs"/>
          <w:rtl/>
        </w:rPr>
        <w:t xml:space="preserve">صفحه </w:t>
      </w:r>
      <w:r w:rsidRPr="00853DCC">
        <w:rPr>
          <w:rtl/>
        </w:rPr>
        <w:t>منتشر شده است</w:t>
      </w:r>
      <w:r w:rsidR="007B4087">
        <w:rPr>
          <w:rtl/>
        </w:rPr>
        <w:t xml:space="preserve">. </w:t>
      </w:r>
      <w:r w:rsidRPr="00853DCC">
        <w:rPr>
          <w:rtl/>
        </w:rPr>
        <w:t>کتابی نیز با عنوان مباحثه سید غلامرضا سعیدی و محمود حکیمی در سال 55 توسط نشر شفق منتشر شده است</w:t>
      </w:r>
      <w:r w:rsidR="007B4087">
        <w:rPr>
          <w:rtl/>
        </w:rPr>
        <w:t xml:space="preserve">. </w:t>
      </w:r>
    </w:p>
    <w:p w:rsidR="000631D9" w:rsidRPr="00853DCC" w:rsidRDefault="000631D9" w:rsidP="003F77DF">
      <w:pPr>
        <w:pStyle w:val="a"/>
        <w:rPr>
          <w:rtl/>
        </w:rPr>
      </w:pPr>
      <w:r w:rsidRPr="00853DCC">
        <w:rPr>
          <w:rtl/>
        </w:rPr>
        <w:t>بررسی کوتاهی در زندگی رهبر آزادگان حسین</w:t>
      </w:r>
      <w:r w:rsidR="003F77DF">
        <w:rPr>
          <w:rFonts w:cs="CTraditional Arabic" w:hint="cs"/>
          <w:rtl/>
        </w:rPr>
        <w:t>÷</w:t>
      </w:r>
      <w:r w:rsidR="007B4087">
        <w:rPr>
          <w:rtl/>
        </w:rPr>
        <w:t xml:space="preserve">، </w:t>
      </w:r>
      <w:r w:rsidRPr="00853DCC">
        <w:rPr>
          <w:rtl/>
        </w:rPr>
        <w:t>کتابی که داستانی نیست و مخاطب آن نیز جوانان است و در زمره</w:t>
      </w:r>
      <w:r w:rsidR="00921D9B">
        <w:rPr>
          <w:rtl/>
        </w:rPr>
        <w:t xml:space="preserve"> کتاب‌ها</w:t>
      </w:r>
      <w:r w:rsidRPr="00853DCC">
        <w:rPr>
          <w:rtl/>
        </w:rPr>
        <w:t>یی است که انتشارات نسل جوان</w:t>
      </w:r>
      <w:r w:rsidR="007B4087">
        <w:rPr>
          <w:rtl/>
        </w:rPr>
        <w:t xml:space="preserve">، </w:t>
      </w:r>
      <w:r w:rsidRPr="00853DCC">
        <w:rPr>
          <w:rtl/>
        </w:rPr>
        <w:t>به قصد آشنا ساختن جوانان با زندگی ائمه</w:t>
      </w:r>
      <w:r w:rsidR="003F77DF">
        <w:rPr>
          <w:rFonts w:cs="CTraditional Arabic" w:hint="cs"/>
          <w:rtl/>
        </w:rPr>
        <w:t>†</w:t>
      </w:r>
      <w:r w:rsidRPr="00853DCC">
        <w:rPr>
          <w:rtl/>
        </w:rPr>
        <w:t xml:space="preserve"> منتشر کرد</w:t>
      </w:r>
      <w:r w:rsidR="007B4087">
        <w:rPr>
          <w:rtl/>
        </w:rPr>
        <w:t xml:space="preserve">. </w:t>
      </w:r>
      <w:r w:rsidRPr="00853DCC">
        <w:rPr>
          <w:rtl/>
        </w:rPr>
        <w:t>این اثر در سال 1353 به چاپ رسید</w:t>
      </w:r>
      <w:r w:rsidR="007B4087">
        <w:rPr>
          <w:rtl/>
        </w:rPr>
        <w:t xml:space="preserve">. </w:t>
      </w:r>
    </w:p>
    <w:p w:rsidR="000631D9" w:rsidRPr="00853DCC" w:rsidRDefault="000631D9" w:rsidP="001970D5">
      <w:pPr>
        <w:pStyle w:val="a"/>
        <w:rPr>
          <w:rtl/>
        </w:rPr>
      </w:pPr>
      <w:r w:rsidRPr="00853DCC">
        <w:rPr>
          <w:rtl/>
        </w:rPr>
        <w:t>فلسطین آزاد</w:t>
      </w:r>
      <w:r w:rsidR="00060C89">
        <w:rPr>
          <w:rtl/>
        </w:rPr>
        <w:t xml:space="preserve"> می‌شود </w:t>
      </w:r>
      <w:r w:rsidRPr="00853DCC">
        <w:rPr>
          <w:rtl/>
        </w:rPr>
        <w:t>در سال 54 توسط انتشارات امید در قم منتشر شد و شرحی از مبارزات مسلمانان علیه صلیبیان در</w:t>
      </w:r>
      <w:r w:rsidR="00060C89">
        <w:rPr>
          <w:rtl/>
        </w:rPr>
        <w:t xml:space="preserve"> جنگ‌های </w:t>
      </w:r>
      <w:r w:rsidRPr="00853DCC">
        <w:rPr>
          <w:rtl/>
        </w:rPr>
        <w:t>معروف صلیبی در قالب داستان بود</w:t>
      </w:r>
      <w:r w:rsidR="007B4087">
        <w:rPr>
          <w:rtl/>
        </w:rPr>
        <w:t xml:space="preserve">. </w:t>
      </w:r>
    </w:p>
    <w:p w:rsidR="000631D9" w:rsidRPr="00853DCC" w:rsidRDefault="000631D9" w:rsidP="001970D5">
      <w:pPr>
        <w:pStyle w:val="a"/>
        <w:rPr>
          <w:rtl/>
        </w:rPr>
      </w:pPr>
      <w:r w:rsidRPr="00853DCC">
        <w:rPr>
          <w:rtl/>
        </w:rPr>
        <w:t>از دیگر آثار پیش از انقلاب حکیمی کتاب</w:t>
      </w:r>
      <w:r w:rsidR="00060C89">
        <w:rPr>
          <w:rtl/>
        </w:rPr>
        <w:t xml:space="preserve"> یادداشت‌هایی </w:t>
      </w:r>
      <w:r w:rsidRPr="00853DCC">
        <w:rPr>
          <w:rtl/>
        </w:rPr>
        <w:t>در بین راه است که گزارش سفر او به اروپا و برخی از مطالب دینی ـ تاریخی و تمدنی است (قم</w:t>
      </w:r>
      <w:r w:rsidR="007B4087">
        <w:rPr>
          <w:rtl/>
        </w:rPr>
        <w:t xml:space="preserve">، </w:t>
      </w:r>
      <w:r w:rsidRPr="00853DCC">
        <w:rPr>
          <w:rtl/>
        </w:rPr>
        <w:t>امید</w:t>
      </w:r>
      <w:r w:rsidR="007B4087">
        <w:rPr>
          <w:rtl/>
        </w:rPr>
        <w:t xml:space="preserve">، </w:t>
      </w:r>
      <w:r w:rsidRPr="00853DCC">
        <w:rPr>
          <w:rtl/>
        </w:rPr>
        <w:t>1356)</w:t>
      </w:r>
      <w:r w:rsidR="007B4087">
        <w:rPr>
          <w:rtl/>
        </w:rPr>
        <w:t xml:space="preserve">. </w:t>
      </w:r>
      <w:r w:rsidRPr="00853DCC">
        <w:rPr>
          <w:rtl/>
        </w:rPr>
        <w:t xml:space="preserve">مجموعه مقالاتی </w:t>
      </w:r>
      <w:r w:rsidR="00AA6327" w:rsidRPr="00853DCC">
        <w:rPr>
          <w:rFonts w:hint="cs"/>
          <w:rtl/>
        </w:rPr>
        <w:t xml:space="preserve">نیز </w:t>
      </w:r>
      <w:r w:rsidRPr="00853DCC">
        <w:rPr>
          <w:rtl/>
        </w:rPr>
        <w:t>برای بانوان در سال 54 توسط نشر شفق و در حوزه مسائل مربوط به زن از دید</w:t>
      </w:r>
      <w:r w:rsidR="00AA6327" w:rsidRPr="00853DCC">
        <w:rPr>
          <w:rFonts w:hint="cs"/>
          <w:rtl/>
        </w:rPr>
        <w:t>گ</w:t>
      </w:r>
      <w:r w:rsidRPr="00853DCC">
        <w:rPr>
          <w:rtl/>
        </w:rPr>
        <w:t>اه اسلام منتشر شد</w:t>
      </w:r>
      <w:r w:rsidR="007B4087">
        <w:rPr>
          <w:rtl/>
        </w:rPr>
        <w:t xml:space="preserve">. </w:t>
      </w:r>
      <w:r w:rsidRPr="00853DCC">
        <w:rPr>
          <w:rtl/>
        </w:rPr>
        <w:t>حکیمی به همراه مهدی پیشوایی کتابی با عنوان نهضت‌های ضد استعماری در افریقا ترجمه کرد که اصل آن از دو عرب به</w:t>
      </w:r>
      <w:r w:rsidR="00FF522A">
        <w:rPr>
          <w:rtl/>
        </w:rPr>
        <w:t xml:space="preserve"> نام‌های </w:t>
      </w:r>
      <w:r w:rsidRPr="00853DCC">
        <w:rPr>
          <w:rtl/>
        </w:rPr>
        <w:t>محمد عمران و محمد خالد حسین بود</w:t>
      </w:r>
      <w:r w:rsidR="007B4087">
        <w:rPr>
          <w:rtl/>
        </w:rPr>
        <w:t xml:space="preserve">. </w:t>
      </w:r>
      <w:r w:rsidRPr="00853DCC">
        <w:rPr>
          <w:rtl/>
        </w:rPr>
        <w:t>تاریخ مقدمه آن سال 52 و ناشر انتشارات نسل جوان است</w:t>
      </w:r>
      <w:r w:rsidR="007B4087">
        <w:rPr>
          <w:rtl/>
        </w:rPr>
        <w:t xml:space="preserve">. </w:t>
      </w:r>
      <w:r w:rsidRPr="00853DCC">
        <w:rPr>
          <w:rtl/>
        </w:rPr>
        <w:t>وی از حوالی سال 54 به مباحث تاریخ تمدن نیز علاقه‌مند شد و یک اثر سه جلدی (با عنوان سیری در تاریخ یا نگاهی به حوادث جهان</w:t>
      </w:r>
      <w:r w:rsidR="007B4087">
        <w:rPr>
          <w:rtl/>
        </w:rPr>
        <w:t xml:space="preserve">، </w:t>
      </w:r>
      <w:r w:rsidRPr="00853DCC">
        <w:rPr>
          <w:rtl/>
        </w:rPr>
        <w:t>تهران</w:t>
      </w:r>
      <w:r w:rsidR="007B4087">
        <w:rPr>
          <w:rtl/>
        </w:rPr>
        <w:t xml:space="preserve">، </w:t>
      </w:r>
      <w:r w:rsidRPr="00853DCC">
        <w:rPr>
          <w:rtl/>
        </w:rPr>
        <w:t>مفید</w:t>
      </w:r>
      <w:r w:rsidR="007B4087">
        <w:rPr>
          <w:rtl/>
        </w:rPr>
        <w:t xml:space="preserve">، </w:t>
      </w:r>
      <w:r w:rsidRPr="00853DCC">
        <w:rPr>
          <w:rtl/>
        </w:rPr>
        <w:t xml:space="preserve">1396ق) که </w:t>
      </w:r>
      <w:r w:rsidR="00135827" w:rsidRPr="00853DCC">
        <w:rPr>
          <w:rFonts w:hint="cs"/>
          <w:rtl/>
        </w:rPr>
        <w:t xml:space="preserve">آن را </w:t>
      </w:r>
      <w:r w:rsidRPr="00853DCC">
        <w:rPr>
          <w:rtl/>
        </w:rPr>
        <w:t>پس از انقلاب با عنوان تاریخ تمدن یا داستان زندگی انسان (تا 21 جلد و</w:t>
      </w:r>
      <w:r w:rsidR="00153F93">
        <w:rPr>
          <w:rtl/>
        </w:rPr>
        <w:t xml:space="preserve"> هرکدام </w:t>
      </w:r>
      <w:r w:rsidRPr="00853DCC">
        <w:rPr>
          <w:rtl/>
        </w:rPr>
        <w:t>حدود 120 صفحه با متن و نقاشی و تصاویر) منتشر کرد</w:t>
      </w:r>
      <w:r w:rsidR="007B4087">
        <w:rPr>
          <w:rtl/>
        </w:rPr>
        <w:t xml:space="preserve">. </w:t>
      </w:r>
    </w:p>
    <w:p w:rsidR="000631D9" w:rsidRPr="00853DCC" w:rsidRDefault="000631D9" w:rsidP="003F77DF">
      <w:pPr>
        <w:pStyle w:val="a"/>
        <w:widowControl w:val="0"/>
        <w:rPr>
          <w:rtl/>
        </w:rPr>
      </w:pPr>
      <w:r w:rsidRPr="00853DCC">
        <w:rPr>
          <w:rtl/>
        </w:rPr>
        <w:t>حکیمی پس از انقلاب مدتی به فعالیت‌های سیاسی مشغول بود</w:t>
      </w:r>
      <w:r w:rsidR="007B4087">
        <w:rPr>
          <w:rtl/>
        </w:rPr>
        <w:t xml:space="preserve">، </w:t>
      </w:r>
      <w:r w:rsidRPr="00853DCC">
        <w:rPr>
          <w:rtl/>
        </w:rPr>
        <w:t>اما توفیقی در این کار نیافت</w:t>
      </w:r>
      <w:r w:rsidR="007B4087">
        <w:rPr>
          <w:rtl/>
        </w:rPr>
        <w:t xml:space="preserve">. </w:t>
      </w:r>
      <w:r w:rsidRPr="00853DCC">
        <w:rPr>
          <w:rtl/>
        </w:rPr>
        <w:t>مجموعه‌ای از</w:t>
      </w:r>
      <w:r w:rsidR="006F503C">
        <w:rPr>
          <w:rtl/>
        </w:rPr>
        <w:t xml:space="preserve"> </w:t>
      </w:r>
      <w:r w:rsidR="00153F93">
        <w:rPr>
          <w:rtl/>
        </w:rPr>
        <w:t>سخنرانی‌های</w:t>
      </w:r>
      <w:r w:rsidR="006F503C">
        <w:rPr>
          <w:rtl/>
        </w:rPr>
        <w:t xml:space="preserve"> </w:t>
      </w:r>
      <w:r w:rsidRPr="00853DCC">
        <w:rPr>
          <w:rtl/>
        </w:rPr>
        <w:t>او در سال انقلاب و</w:t>
      </w:r>
      <w:r w:rsidR="00153F93">
        <w:rPr>
          <w:rtl/>
        </w:rPr>
        <w:t xml:space="preserve"> ماه‌های </w:t>
      </w:r>
      <w:r w:rsidRPr="00853DCC">
        <w:rPr>
          <w:rtl/>
        </w:rPr>
        <w:t>نخست پس از آن در گامی به سوی آینده (قم</w:t>
      </w:r>
      <w:r w:rsidR="007B4087">
        <w:rPr>
          <w:rtl/>
        </w:rPr>
        <w:t xml:space="preserve">، </w:t>
      </w:r>
      <w:r w:rsidRPr="00853DCC">
        <w:rPr>
          <w:rtl/>
        </w:rPr>
        <w:t>امید</w:t>
      </w:r>
      <w:r w:rsidR="007B4087">
        <w:rPr>
          <w:rtl/>
        </w:rPr>
        <w:t xml:space="preserve">، </w:t>
      </w:r>
      <w:r w:rsidRPr="00853DCC">
        <w:rPr>
          <w:rtl/>
        </w:rPr>
        <w:t>1358) منتشر شد</w:t>
      </w:r>
      <w:r w:rsidR="007B4087">
        <w:rPr>
          <w:rtl/>
        </w:rPr>
        <w:t xml:space="preserve">. </w:t>
      </w:r>
    </w:p>
    <w:p w:rsidR="00C57AF7" w:rsidRPr="00853DCC" w:rsidRDefault="000631D9" w:rsidP="001970D5">
      <w:pPr>
        <w:pStyle w:val="a"/>
        <w:rPr>
          <w:rtl/>
        </w:rPr>
      </w:pPr>
      <w:r w:rsidRPr="00853DCC">
        <w:rPr>
          <w:rtl/>
        </w:rPr>
        <w:t>حکیمی علائق ملی مذهبی خود را تا</w:t>
      </w:r>
      <w:r w:rsidR="00147502">
        <w:rPr>
          <w:rtl/>
        </w:rPr>
        <w:t xml:space="preserve"> سال‌ها </w:t>
      </w:r>
      <w:r w:rsidRPr="00853DCC">
        <w:rPr>
          <w:rtl/>
        </w:rPr>
        <w:t>بعد نگاه داشت و همان طور که داستان‌هایی از زندگی امیرکبیر</w:t>
      </w:r>
      <w:r w:rsidR="007B4087">
        <w:rPr>
          <w:rtl/>
        </w:rPr>
        <w:t xml:space="preserve">، </w:t>
      </w:r>
      <w:r w:rsidRPr="00853DCC">
        <w:rPr>
          <w:rtl/>
        </w:rPr>
        <w:t>سید جمال و مدرس را منتشر کرد</w:t>
      </w:r>
      <w:r w:rsidR="007B4087">
        <w:rPr>
          <w:rtl/>
        </w:rPr>
        <w:t xml:space="preserve">، </w:t>
      </w:r>
      <w:r w:rsidRPr="00853DCC">
        <w:rPr>
          <w:rtl/>
        </w:rPr>
        <w:t>آثاری هم درباره دکتر فاطمی (رودخانه عشق)</w:t>
      </w:r>
      <w:r w:rsidR="007B4087">
        <w:rPr>
          <w:rtl/>
        </w:rPr>
        <w:t xml:space="preserve">، </w:t>
      </w:r>
      <w:r w:rsidRPr="00853DCC">
        <w:rPr>
          <w:rtl/>
        </w:rPr>
        <w:t>مصدق (با پیشگامان آزادی: دکتر مصدق) نوشت</w:t>
      </w:r>
      <w:r w:rsidR="007B4087">
        <w:rPr>
          <w:rtl/>
        </w:rPr>
        <w:t xml:space="preserve">، </w:t>
      </w:r>
      <w:r w:rsidRPr="00853DCC">
        <w:rPr>
          <w:rtl/>
        </w:rPr>
        <w:t>اما این علائق به حدی نبود که به موضعگیری سیاسی خاصی از سوی وی بینجامد</w:t>
      </w:r>
      <w:r w:rsidR="007B4087">
        <w:rPr>
          <w:rtl/>
        </w:rPr>
        <w:t xml:space="preserve">. </w:t>
      </w:r>
      <w:r w:rsidRPr="00853DCC">
        <w:rPr>
          <w:rtl/>
        </w:rPr>
        <w:t>حکیمی یکی از پرکارترین نویسندگان مذهبی این دوره است که همزمان در چند عر</w:t>
      </w:r>
      <w:r w:rsidR="00390E83" w:rsidRPr="00853DCC">
        <w:rPr>
          <w:rtl/>
        </w:rPr>
        <w:t>صه فعال بود و خاطراتش را در گفت</w:t>
      </w:r>
      <w:r w:rsidRPr="00853DCC">
        <w:rPr>
          <w:rtl/>
        </w:rPr>
        <w:t>ا</w:t>
      </w:r>
      <w:r w:rsidR="00390E83" w:rsidRPr="00853DCC">
        <w:rPr>
          <w:rFonts w:hint="cs"/>
          <w:rtl/>
        </w:rPr>
        <w:t>ر</w:t>
      </w:r>
      <w:r w:rsidRPr="00853DCC">
        <w:rPr>
          <w:rtl/>
        </w:rPr>
        <w:t>ی با عنوان چهل سال کار در مطبوعات دینی در نشریه مطبوعات اسلامی منتشر کرد</w:t>
      </w:r>
      <w:r w:rsidR="007B4087">
        <w:rPr>
          <w:rtl/>
        </w:rPr>
        <w:t xml:space="preserve">. </w:t>
      </w:r>
    </w:p>
    <w:p w:rsidR="00C57AF7" w:rsidRDefault="00C57AF7" w:rsidP="001970D5">
      <w:pPr>
        <w:pStyle w:val="a"/>
        <w:rPr>
          <w:rtl/>
        </w:rPr>
      </w:pPr>
    </w:p>
    <w:p w:rsidR="003F77DF" w:rsidRPr="00853DCC" w:rsidRDefault="003F77DF" w:rsidP="001970D5">
      <w:pPr>
        <w:pStyle w:val="a"/>
        <w:rPr>
          <w:rtl/>
        </w:rPr>
        <w:sectPr w:rsidR="003F77DF" w:rsidRPr="00853DCC" w:rsidSect="00F42468">
          <w:headerReference w:type="default" r:id="rId25"/>
          <w:footnotePr>
            <w:numRestart w:val="eachPage"/>
          </w:footnotePr>
          <w:type w:val="oddPage"/>
          <w:pgSz w:w="9356" w:h="13608" w:code="9"/>
          <w:pgMar w:top="567" w:right="1134" w:bottom="851" w:left="1134" w:header="454" w:footer="0" w:gutter="0"/>
          <w:cols w:space="720"/>
          <w:titlePg/>
          <w:bidi/>
          <w:rtlGutter/>
        </w:sectPr>
      </w:pPr>
    </w:p>
    <w:p w:rsidR="000631D9" w:rsidRPr="00853DCC" w:rsidRDefault="000631D9" w:rsidP="006474B5">
      <w:pPr>
        <w:pStyle w:val="a0"/>
        <w:rPr>
          <w:rtl/>
        </w:rPr>
      </w:pPr>
      <w:bookmarkStart w:id="287" w:name="_Toc417388737"/>
      <w:bookmarkStart w:id="288" w:name="_Toc438994419"/>
      <w:r w:rsidRPr="00853DCC">
        <w:rPr>
          <w:rtl/>
        </w:rPr>
        <w:t>فصل هشتم</w:t>
      </w:r>
      <w:r w:rsidR="003F77DF">
        <w:rPr>
          <w:rFonts w:hint="cs"/>
          <w:rtl/>
        </w:rPr>
        <w:t>:</w:t>
      </w:r>
      <w:r w:rsidR="000B3976" w:rsidRPr="00853DCC">
        <w:rPr>
          <w:rFonts w:hint="cs"/>
          <w:rtl/>
        </w:rPr>
        <w:br/>
      </w:r>
      <w:r w:rsidRPr="00853DCC">
        <w:rPr>
          <w:rtl/>
        </w:rPr>
        <w:t>جریان‌های تجدید نظر طلب در عقاید شیعه</w:t>
      </w:r>
      <w:bookmarkEnd w:id="287"/>
      <w:bookmarkEnd w:id="288"/>
    </w:p>
    <w:p w:rsidR="000631D9" w:rsidRPr="00853DCC" w:rsidRDefault="000631D9" w:rsidP="006474B5">
      <w:pPr>
        <w:pStyle w:val="a4"/>
        <w:rPr>
          <w:rtl/>
        </w:rPr>
      </w:pPr>
      <w:bookmarkStart w:id="289" w:name="_Toc417388738"/>
      <w:bookmarkStart w:id="290" w:name="_Toc438994420"/>
      <w:r w:rsidRPr="00853DCC">
        <w:rPr>
          <w:rtl/>
        </w:rPr>
        <w:t>زمینه‌ها</w:t>
      </w:r>
      <w:bookmarkEnd w:id="289"/>
      <w:bookmarkEnd w:id="290"/>
    </w:p>
    <w:p w:rsidR="000631D9" w:rsidRPr="00853DCC" w:rsidRDefault="000631D9" w:rsidP="001970D5">
      <w:pPr>
        <w:pStyle w:val="a"/>
        <w:rPr>
          <w:rtl/>
        </w:rPr>
      </w:pPr>
      <w:r w:rsidRPr="00853DCC">
        <w:rPr>
          <w:rtl/>
        </w:rPr>
        <w:t>باید توجه داشت که بسیاری از</w:t>
      </w:r>
      <w:r w:rsidR="00FF522A">
        <w:rPr>
          <w:rtl/>
        </w:rPr>
        <w:t xml:space="preserve"> جریان‌های </w:t>
      </w:r>
      <w:r w:rsidR="00B53D92" w:rsidRPr="00853DCC">
        <w:rPr>
          <w:rtl/>
        </w:rPr>
        <w:t>تجدید نظر طلب</w:t>
      </w:r>
      <w:r w:rsidR="007B4087">
        <w:rPr>
          <w:rtl/>
        </w:rPr>
        <w:t xml:space="preserve">، </w:t>
      </w:r>
      <w:r w:rsidR="00B53D92" w:rsidRPr="00853DCC">
        <w:rPr>
          <w:rtl/>
        </w:rPr>
        <w:t>دعوی اصلاح</w:t>
      </w:r>
      <w:r w:rsidR="00B53D92" w:rsidRPr="00853DCC">
        <w:rPr>
          <w:rFonts w:hint="cs"/>
          <w:rtl/>
        </w:rPr>
        <w:t>‌</w:t>
      </w:r>
      <w:r w:rsidRPr="00853DCC">
        <w:rPr>
          <w:rtl/>
        </w:rPr>
        <w:t>گری در دین را داشته و دارند</w:t>
      </w:r>
      <w:r w:rsidR="007B4087">
        <w:rPr>
          <w:rtl/>
        </w:rPr>
        <w:t xml:space="preserve">. </w:t>
      </w:r>
      <w:r w:rsidRPr="00853DCC">
        <w:rPr>
          <w:rtl/>
        </w:rPr>
        <w:t>طبعا داشتن ادعای اصلاح طلبی لزوما به معنای درستی این جریان نیست</w:t>
      </w:r>
      <w:r w:rsidR="007B4087">
        <w:rPr>
          <w:rtl/>
        </w:rPr>
        <w:t xml:space="preserve">. </w:t>
      </w:r>
      <w:r w:rsidRPr="00853DCC">
        <w:rPr>
          <w:rtl/>
        </w:rPr>
        <w:t>در واقع بسیاری از</w:t>
      </w:r>
      <w:r w:rsidR="00060C89">
        <w:rPr>
          <w:rtl/>
        </w:rPr>
        <w:t xml:space="preserve"> جنبش‌های </w:t>
      </w:r>
      <w:r w:rsidRPr="00853DCC">
        <w:rPr>
          <w:rtl/>
        </w:rPr>
        <w:t>فکری و سیاسی که دعوی اصلاح‌گری دارند</w:t>
      </w:r>
      <w:r w:rsidR="007B4087">
        <w:rPr>
          <w:rtl/>
        </w:rPr>
        <w:t xml:space="preserve">، </w:t>
      </w:r>
      <w:r w:rsidRPr="00853DCC">
        <w:rPr>
          <w:rtl/>
        </w:rPr>
        <w:t>تجدید نظر طلبانی هستند که دانسته یا نادانسته در پی ایجاد تغییرات بنیادی در اصول‌اند</w:t>
      </w:r>
      <w:r w:rsidR="007B4087">
        <w:rPr>
          <w:rtl/>
        </w:rPr>
        <w:t xml:space="preserve">. </w:t>
      </w:r>
      <w:r w:rsidRPr="00853DCC">
        <w:rPr>
          <w:rtl/>
        </w:rPr>
        <w:t>اصولی که براساس یک عرف علمی و عملی هزار ساله در میان مسلمانان</w:t>
      </w:r>
      <w:r w:rsidR="007B4087">
        <w:rPr>
          <w:rtl/>
        </w:rPr>
        <w:t xml:space="preserve">، </w:t>
      </w:r>
      <w:r w:rsidRPr="00853DCC">
        <w:rPr>
          <w:rtl/>
        </w:rPr>
        <w:t>پایه‌های اعتقادی و دینی آنان را تشکیل می‌دهد</w:t>
      </w:r>
      <w:r w:rsidR="007B4087">
        <w:rPr>
          <w:rtl/>
        </w:rPr>
        <w:t xml:space="preserve">. </w:t>
      </w:r>
      <w:r w:rsidRPr="00853DCC">
        <w:rPr>
          <w:rtl/>
        </w:rPr>
        <w:t>در این زمینه اصطلاحاتی مانند</w:t>
      </w:r>
      <w:r w:rsidR="007B4087">
        <w:rPr>
          <w:rtl/>
        </w:rPr>
        <w:t xml:space="preserve">، </w:t>
      </w:r>
      <w:r w:rsidR="00B53D92" w:rsidRPr="00853DCC">
        <w:rPr>
          <w:rtl/>
        </w:rPr>
        <w:t>اصلاح طلبی</w:t>
      </w:r>
      <w:r w:rsidR="007B4087">
        <w:rPr>
          <w:rtl/>
        </w:rPr>
        <w:t xml:space="preserve">، </w:t>
      </w:r>
      <w:r w:rsidR="00B53D92" w:rsidRPr="00853DCC">
        <w:rPr>
          <w:rtl/>
        </w:rPr>
        <w:t>نوگرایی</w:t>
      </w:r>
      <w:r w:rsidR="007B4087">
        <w:rPr>
          <w:rtl/>
        </w:rPr>
        <w:t xml:space="preserve">، </w:t>
      </w:r>
      <w:r w:rsidR="00B53D92" w:rsidRPr="00853DCC">
        <w:rPr>
          <w:rtl/>
        </w:rPr>
        <w:t>تجدیدنظر</w:t>
      </w:r>
      <w:r w:rsidRPr="00853DCC">
        <w:rPr>
          <w:rtl/>
        </w:rPr>
        <w:t>طلبی و</w:t>
      </w:r>
      <w:r w:rsidR="006F503C">
        <w:rPr>
          <w:rtl/>
        </w:rPr>
        <w:t>...</w:t>
      </w:r>
      <w:r w:rsidR="00FA6AEB">
        <w:rPr>
          <w:rtl/>
        </w:rPr>
        <w:t xml:space="preserve"> </w:t>
      </w:r>
      <w:r w:rsidRPr="00853DCC">
        <w:rPr>
          <w:rtl/>
        </w:rPr>
        <w:t>کلماتی هستند که در طول یک قرن و نیم در ایران و سایر کشورهای اسلامی رواج یافته و در هر مورد</w:t>
      </w:r>
      <w:r w:rsidR="007B4087">
        <w:rPr>
          <w:rtl/>
        </w:rPr>
        <w:t xml:space="preserve">، </w:t>
      </w:r>
      <w:r w:rsidRPr="00853DCC">
        <w:rPr>
          <w:rtl/>
        </w:rPr>
        <w:t>محدود</w:t>
      </w:r>
      <w:r w:rsidR="00C427E4" w:rsidRPr="00853DCC">
        <w:rPr>
          <w:rFonts w:hint="cs"/>
          <w:rtl/>
        </w:rPr>
        <w:t>ۀ</w:t>
      </w:r>
      <w:r w:rsidRPr="00853DCC">
        <w:rPr>
          <w:rtl/>
        </w:rPr>
        <w:t xml:space="preserve"> تعریف و اصول و ابهامات خاص خود را دارد</w:t>
      </w:r>
      <w:r w:rsidR="007B4087">
        <w:rPr>
          <w:rtl/>
        </w:rPr>
        <w:t xml:space="preserve">. </w:t>
      </w:r>
    </w:p>
    <w:p w:rsidR="000631D9" w:rsidRPr="00853DCC" w:rsidRDefault="000631D9" w:rsidP="001970D5">
      <w:pPr>
        <w:pStyle w:val="a"/>
        <w:rPr>
          <w:rtl/>
        </w:rPr>
      </w:pPr>
      <w:r w:rsidRPr="00853DCC">
        <w:rPr>
          <w:rtl/>
        </w:rPr>
        <w:t>در دور</w:t>
      </w:r>
      <w:r w:rsidR="00C427E4" w:rsidRPr="00853DCC">
        <w:rPr>
          <w:rtl/>
        </w:rPr>
        <w:t>ۀ</w:t>
      </w:r>
      <w:r w:rsidRPr="00853DCC">
        <w:rPr>
          <w:rtl/>
        </w:rPr>
        <w:t xml:space="preserve"> پس از مشروطه به ویژه عصر رضاخان</w:t>
      </w:r>
      <w:r w:rsidR="007B4087">
        <w:rPr>
          <w:rFonts w:hint="cs"/>
          <w:rtl/>
        </w:rPr>
        <w:t xml:space="preserve">، </w:t>
      </w:r>
      <w:r w:rsidRPr="00853DCC">
        <w:rPr>
          <w:rtl/>
        </w:rPr>
        <w:t>فعالیت بر ضد دین</w:t>
      </w:r>
      <w:r w:rsidR="007B4087">
        <w:rPr>
          <w:rtl/>
        </w:rPr>
        <w:t xml:space="preserve">، </w:t>
      </w:r>
      <w:r w:rsidRPr="00853DCC">
        <w:rPr>
          <w:rtl/>
        </w:rPr>
        <w:t>با انتقاد از دین و تحت عنوان خرافه‌زدایی از فرهنگ عامه آغاز می‌شود</w:t>
      </w:r>
      <w:r w:rsidR="007B4087">
        <w:rPr>
          <w:rtl/>
        </w:rPr>
        <w:t xml:space="preserve">. </w:t>
      </w:r>
      <w:r w:rsidRPr="00853DCC">
        <w:rPr>
          <w:rtl/>
        </w:rPr>
        <w:t>انتقاد گاه از سوی عناصر خودی و به صورت درونی است و گاه به دنبال فشار افکار بیرونی و در ادام</w:t>
      </w:r>
      <w:r w:rsidR="00C427E4" w:rsidRPr="00853DCC">
        <w:rPr>
          <w:rFonts w:hint="cs"/>
          <w:rtl/>
        </w:rPr>
        <w:t>ۀ</w:t>
      </w:r>
      <w:r w:rsidRPr="00853DCC">
        <w:rPr>
          <w:rtl/>
        </w:rPr>
        <w:t xml:space="preserve"> نفوذ تفکر بیگانه</w:t>
      </w:r>
      <w:r w:rsidR="007B4087">
        <w:rPr>
          <w:rtl/>
        </w:rPr>
        <w:t xml:space="preserve">. </w:t>
      </w:r>
      <w:r w:rsidRPr="00853DCC">
        <w:rPr>
          <w:rtl/>
        </w:rPr>
        <w:t>آنچه در این دوره رخ داد</w:t>
      </w:r>
      <w:r w:rsidR="007B4087">
        <w:rPr>
          <w:rtl/>
        </w:rPr>
        <w:t xml:space="preserve">، </w:t>
      </w:r>
      <w:r w:rsidRPr="00853DCC">
        <w:rPr>
          <w:rtl/>
        </w:rPr>
        <w:t>انتقاد از مذهب به صورت افراطی</w:t>
      </w:r>
      <w:r w:rsidR="007B4087">
        <w:rPr>
          <w:rtl/>
        </w:rPr>
        <w:t xml:space="preserve">، </w:t>
      </w:r>
      <w:r w:rsidRPr="00853DCC">
        <w:rPr>
          <w:rtl/>
        </w:rPr>
        <w:t>از سوی کسانی بود که اصولا ـ‌</w:t>
      </w:r>
      <w:r w:rsidR="00B53D92" w:rsidRPr="00853DCC">
        <w:rPr>
          <w:rFonts w:hint="cs"/>
          <w:rtl/>
        </w:rPr>
        <w:t xml:space="preserve"> </w:t>
      </w:r>
      <w:r w:rsidRPr="00853DCC">
        <w:rPr>
          <w:rtl/>
        </w:rPr>
        <w:t xml:space="preserve">و غالب آنان ـ نسبت به اصل دین و مذهب مسأله دار بوده و از لائیسم غربی و </w:t>
      </w:r>
      <w:r w:rsidR="00B53D92" w:rsidRPr="00853DCC">
        <w:rPr>
          <w:rFonts w:hint="cs"/>
          <w:rtl/>
        </w:rPr>
        <w:t>اندیشه‌های پوزیتیویستی جانبداری می‌کردند</w:t>
      </w:r>
      <w:r w:rsidR="007B4087">
        <w:rPr>
          <w:rFonts w:hint="cs"/>
          <w:rtl/>
        </w:rPr>
        <w:t xml:space="preserve">. </w:t>
      </w:r>
      <w:r w:rsidR="00B53D92" w:rsidRPr="00853DCC">
        <w:rPr>
          <w:rFonts w:hint="cs"/>
          <w:rtl/>
        </w:rPr>
        <w:t xml:space="preserve">این گروه برای مشروع نشان دادن </w:t>
      </w:r>
      <w:r w:rsidRPr="00853DCC">
        <w:rPr>
          <w:rtl/>
        </w:rPr>
        <w:t>مبارز</w:t>
      </w:r>
      <w:r w:rsidR="00C427E4" w:rsidRPr="00853DCC">
        <w:rPr>
          <w:rtl/>
        </w:rPr>
        <w:t>ۀ</w:t>
      </w:r>
      <w:r w:rsidRPr="00853DCC">
        <w:rPr>
          <w:rtl/>
        </w:rPr>
        <w:t xml:space="preserve"> خود</w:t>
      </w:r>
      <w:r w:rsidR="007B4087">
        <w:rPr>
          <w:rtl/>
        </w:rPr>
        <w:t xml:space="preserve">، </w:t>
      </w:r>
      <w:r w:rsidR="00685F89" w:rsidRPr="00853DCC">
        <w:rPr>
          <w:rFonts w:hint="cs"/>
          <w:rtl/>
        </w:rPr>
        <w:t xml:space="preserve">در </w:t>
      </w:r>
      <w:r w:rsidRPr="00853DCC">
        <w:rPr>
          <w:rtl/>
        </w:rPr>
        <w:t>‌برخورد با دین</w:t>
      </w:r>
      <w:r w:rsidR="007B4087">
        <w:rPr>
          <w:rtl/>
        </w:rPr>
        <w:t xml:space="preserve">، </w:t>
      </w:r>
      <w:r w:rsidRPr="00853DCC">
        <w:rPr>
          <w:rtl/>
        </w:rPr>
        <w:t>تحت عنوان برخورد با خرافات فعالیت کرده و برای گم کردن راه</w:t>
      </w:r>
      <w:r w:rsidR="007B4087">
        <w:rPr>
          <w:rtl/>
        </w:rPr>
        <w:t xml:space="preserve">، </w:t>
      </w:r>
      <w:r w:rsidRPr="00853DCC">
        <w:rPr>
          <w:rtl/>
        </w:rPr>
        <w:t>مرز خرافات را با حقایق و شعائر دینی تبیین نمی‌کردند</w:t>
      </w:r>
      <w:r w:rsidR="006474B5">
        <w:rPr>
          <w:rtl/>
        </w:rPr>
        <w:t>.</w:t>
      </w:r>
      <w:r w:rsidRPr="00014724">
        <w:rPr>
          <w:rStyle w:val="FootnoteReference"/>
          <w:rtl/>
        </w:rPr>
        <w:footnoteReference w:id="2964"/>
      </w:r>
      <w:r w:rsidRPr="00853DCC">
        <w:rPr>
          <w:rtl/>
        </w:rPr>
        <w:t xml:space="preserve"> خود رضاشاه گه</w:t>
      </w:r>
      <w:r w:rsidR="00685F89" w:rsidRPr="00853DCC">
        <w:rPr>
          <w:rFonts w:hint="cs"/>
          <w:rtl/>
        </w:rPr>
        <w:t>‌</w:t>
      </w:r>
      <w:r w:rsidRPr="00853DCC">
        <w:rPr>
          <w:rtl/>
        </w:rPr>
        <w:t>گاه در</w:t>
      </w:r>
      <w:r w:rsidR="006F503C">
        <w:rPr>
          <w:rtl/>
        </w:rPr>
        <w:t xml:space="preserve"> </w:t>
      </w:r>
      <w:r w:rsidR="00153F93">
        <w:rPr>
          <w:rtl/>
        </w:rPr>
        <w:t>سخنرانی‌های</w:t>
      </w:r>
      <w:r w:rsidR="006F503C">
        <w:rPr>
          <w:rtl/>
        </w:rPr>
        <w:t xml:space="preserve"> </w:t>
      </w:r>
      <w:r w:rsidRPr="00853DCC">
        <w:rPr>
          <w:rtl/>
        </w:rPr>
        <w:t>عمومی که برایش تنظیم می‌شد</w:t>
      </w:r>
      <w:r w:rsidR="007B4087">
        <w:rPr>
          <w:rtl/>
        </w:rPr>
        <w:t xml:space="preserve">، </w:t>
      </w:r>
      <w:r w:rsidRPr="00853DCC">
        <w:rPr>
          <w:rtl/>
        </w:rPr>
        <w:t>از این موضع دفاع می‌کرد</w:t>
      </w:r>
      <w:r w:rsidR="007B4087">
        <w:rPr>
          <w:rtl/>
        </w:rPr>
        <w:t xml:space="preserve">. </w:t>
      </w:r>
      <w:r w:rsidRPr="00853DCC">
        <w:rPr>
          <w:rtl/>
        </w:rPr>
        <w:t>در سخنانی که از وی در روز غدیر سال 1355 ق/ 1315</w:t>
      </w:r>
      <w:r w:rsidR="00685F89" w:rsidRPr="00853DCC">
        <w:rPr>
          <w:rFonts w:hint="cs"/>
          <w:rtl/>
        </w:rPr>
        <w:t>ش</w:t>
      </w:r>
      <w:r w:rsidRPr="00853DCC">
        <w:rPr>
          <w:rtl/>
        </w:rPr>
        <w:t xml:space="preserve"> از او نقل شده آمده است: خیلی‌ها در اشتباه هستند و تصور می‌کنند معنی تجدد و اخذ تمدن امروزی دنیا این است که اصول دیانت و شرایع را رعایت نکنند و یا</w:t>
      </w:r>
      <w:r w:rsidR="00921D9B">
        <w:rPr>
          <w:rtl/>
        </w:rPr>
        <w:t xml:space="preserve"> اینکه </w:t>
      </w:r>
      <w:r w:rsidRPr="00853DCC">
        <w:rPr>
          <w:rtl/>
        </w:rPr>
        <w:t>کسب تجدد و تمدن مغایرتی با دین و مذهب دارد</w:t>
      </w:r>
      <w:r w:rsidR="007B4087">
        <w:rPr>
          <w:rtl/>
        </w:rPr>
        <w:t xml:space="preserve">. </w:t>
      </w:r>
      <w:r w:rsidRPr="00853DCC">
        <w:rPr>
          <w:rtl/>
        </w:rPr>
        <w:t>و حال آنکه اگر مقنِّن بزرگ اسلام در حال حاضر در مقابل این ترقیات عالم وجود داشت</w:t>
      </w:r>
      <w:r w:rsidR="007B4087">
        <w:rPr>
          <w:rtl/>
        </w:rPr>
        <w:t xml:space="preserve">، </w:t>
      </w:r>
      <w:r w:rsidRPr="00853DCC">
        <w:rPr>
          <w:rtl/>
        </w:rPr>
        <w:t>موافق بودن اصول شرایع حق خود را با وضعیت و تشکیلات تمدن امروز نشان می‌داد»</w:t>
      </w:r>
      <w:r w:rsidR="006474B5">
        <w:rPr>
          <w:rtl/>
        </w:rPr>
        <w:t>.</w:t>
      </w:r>
      <w:r w:rsidRPr="00014724">
        <w:rPr>
          <w:rStyle w:val="FootnoteReference"/>
          <w:rtl/>
        </w:rPr>
        <w:footnoteReference w:id="2965"/>
      </w:r>
    </w:p>
    <w:p w:rsidR="000631D9" w:rsidRPr="00853DCC" w:rsidRDefault="000631D9" w:rsidP="001970D5">
      <w:pPr>
        <w:pStyle w:val="a"/>
        <w:rPr>
          <w:rtl/>
        </w:rPr>
      </w:pPr>
      <w:r w:rsidRPr="00853DCC">
        <w:rPr>
          <w:rtl/>
        </w:rPr>
        <w:t>در این میان</w:t>
      </w:r>
      <w:r w:rsidR="007B4087">
        <w:rPr>
          <w:rtl/>
        </w:rPr>
        <w:t xml:space="preserve">، </w:t>
      </w:r>
      <w:r w:rsidRPr="00853DCC">
        <w:rPr>
          <w:rtl/>
        </w:rPr>
        <w:t>برخی از چهره‌ها</w:t>
      </w:r>
      <w:r w:rsidR="007B4087">
        <w:rPr>
          <w:rtl/>
        </w:rPr>
        <w:t xml:space="preserve">، </w:t>
      </w:r>
      <w:r w:rsidRPr="00853DCC">
        <w:rPr>
          <w:rtl/>
        </w:rPr>
        <w:t>در انتقاد بسیار تندروی کردند</w:t>
      </w:r>
      <w:r w:rsidR="007B4087">
        <w:rPr>
          <w:rtl/>
        </w:rPr>
        <w:t xml:space="preserve">، </w:t>
      </w:r>
      <w:r w:rsidRPr="00853DCC">
        <w:rPr>
          <w:rtl/>
        </w:rPr>
        <w:t>به حدی که د</w:t>
      </w:r>
      <w:r w:rsidR="00AC4FEE" w:rsidRPr="00853DCC">
        <w:rPr>
          <w:rtl/>
        </w:rPr>
        <w:t>ر جریان به ظاهر اصلاح طلبانه</w:t>
      </w:r>
      <w:r w:rsidR="007B4087">
        <w:rPr>
          <w:rtl/>
        </w:rPr>
        <w:t xml:space="preserve">، </w:t>
      </w:r>
      <w:r w:rsidR="00AC4FEE" w:rsidRPr="00853DCC">
        <w:rPr>
          <w:rtl/>
        </w:rPr>
        <w:t>ب</w:t>
      </w:r>
      <w:r w:rsidR="00AC4FEE" w:rsidRPr="00853DCC">
        <w:rPr>
          <w:rFonts w:hint="cs"/>
          <w:rtl/>
        </w:rPr>
        <w:t>ه</w:t>
      </w:r>
      <w:r w:rsidRPr="00853DCC">
        <w:rPr>
          <w:rtl/>
        </w:rPr>
        <w:t xml:space="preserve"> بازگشت از دین و در نهایت</w:t>
      </w:r>
      <w:r w:rsidR="007B4087">
        <w:rPr>
          <w:rFonts w:hint="cs"/>
          <w:rtl/>
        </w:rPr>
        <w:t xml:space="preserve">، </w:t>
      </w:r>
      <w:r w:rsidRPr="00853DCC">
        <w:rPr>
          <w:rtl/>
        </w:rPr>
        <w:t>به ارتداد رسیدند؛ کسانی هم بودند که تنها به ایجاد تغییر در برخی از موارد اشاره داشتند و از روی تقیه یا اعتقاد و یا ملاحظات دیگر</w:t>
      </w:r>
      <w:r w:rsidR="007B4087">
        <w:rPr>
          <w:rtl/>
        </w:rPr>
        <w:t xml:space="preserve">، </w:t>
      </w:r>
      <w:r w:rsidRPr="00853DCC">
        <w:rPr>
          <w:rtl/>
        </w:rPr>
        <w:t>از آن حد تجاوز نمی‌کردند</w:t>
      </w:r>
      <w:r w:rsidR="007B4087">
        <w:rPr>
          <w:rtl/>
        </w:rPr>
        <w:t xml:space="preserve">. </w:t>
      </w:r>
      <w:r w:rsidRPr="00853DCC">
        <w:rPr>
          <w:rtl/>
        </w:rPr>
        <w:t>طبعا این</w:t>
      </w:r>
      <w:r w:rsidR="007B4087">
        <w:rPr>
          <w:rtl/>
        </w:rPr>
        <w:t xml:space="preserve"> </w:t>
      </w:r>
      <w:r w:rsidRPr="00853DCC">
        <w:rPr>
          <w:rtl/>
        </w:rPr>
        <w:t>افراد گاه درباره محدود</w:t>
      </w:r>
      <w:r w:rsidR="00C427E4" w:rsidRPr="00853DCC">
        <w:rPr>
          <w:rtl/>
        </w:rPr>
        <w:t>ۀ</w:t>
      </w:r>
      <w:r w:rsidRPr="00853DCC">
        <w:rPr>
          <w:rtl/>
        </w:rPr>
        <w:t xml:space="preserve"> تجدید نظر طلبانه یا اصلاح گرایانه خود با یکدیگر درگیر شده و ردیه‌هایی بر یکدیگر می‌نویسند</w:t>
      </w:r>
      <w:r w:rsidR="007B4087">
        <w:rPr>
          <w:rtl/>
        </w:rPr>
        <w:t xml:space="preserve">. </w:t>
      </w:r>
    </w:p>
    <w:p w:rsidR="000631D9" w:rsidRPr="00853DCC" w:rsidRDefault="000631D9" w:rsidP="001970D5">
      <w:pPr>
        <w:pStyle w:val="a"/>
        <w:rPr>
          <w:rtl/>
        </w:rPr>
      </w:pPr>
      <w:r w:rsidRPr="00853DCC">
        <w:rPr>
          <w:rtl/>
        </w:rPr>
        <w:t>در دور</w:t>
      </w:r>
      <w:r w:rsidR="00C427E4" w:rsidRPr="00853DCC">
        <w:rPr>
          <w:rtl/>
        </w:rPr>
        <w:t>ۀ</w:t>
      </w:r>
      <w:r w:rsidRPr="00853DCC">
        <w:rPr>
          <w:rtl/>
        </w:rPr>
        <w:t xml:space="preserve"> رضاخان</w:t>
      </w:r>
      <w:r w:rsidR="007B4087">
        <w:rPr>
          <w:rtl/>
        </w:rPr>
        <w:t xml:space="preserve">، </w:t>
      </w:r>
      <w:r w:rsidRPr="00853DCC">
        <w:rPr>
          <w:rtl/>
        </w:rPr>
        <w:t xml:space="preserve">همزمان با </w:t>
      </w:r>
      <w:r w:rsidR="00AC4FEE" w:rsidRPr="00853DCC">
        <w:rPr>
          <w:rtl/>
        </w:rPr>
        <w:t>اوج</w:t>
      </w:r>
      <w:r w:rsidR="00AC4FEE" w:rsidRPr="00853DCC">
        <w:rPr>
          <w:rFonts w:hint="cs"/>
          <w:rtl/>
        </w:rPr>
        <w:t>‌</w:t>
      </w:r>
      <w:r w:rsidRPr="00853DCC">
        <w:rPr>
          <w:rtl/>
        </w:rPr>
        <w:t>گیری گرایش به غرب</w:t>
      </w:r>
      <w:r w:rsidR="007B4087">
        <w:rPr>
          <w:rtl/>
        </w:rPr>
        <w:t xml:space="preserve">، </w:t>
      </w:r>
      <w:r w:rsidRPr="00853DCC">
        <w:rPr>
          <w:rtl/>
        </w:rPr>
        <w:t xml:space="preserve">حرکتی با عنوان ضدیت با خرافات ایجاد شد که طبعا </w:t>
      </w:r>
      <w:r w:rsidR="00AC4FEE" w:rsidRPr="00853DCC">
        <w:rPr>
          <w:rFonts w:hint="cs"/>
          <w:rtl/>
        </w:rPr>
        <w:t xml:space="preserve">با </w:t>
      </w:r>
      <w:r w:rsidRPr="00853DCC">
        <w:rPr>
          <w:rtl/>
        </w:rPr>
        <w:t>تعریف خرافه از نگاه افراد مختلف</w:t>
      </w:r>
      <w:r w:rsidR="007B4087">
        <w:rPr>
          <w:rtl/>
        </w:rPr>
        <w:t xml:space="preserve">، </w:t>
      </w:r>
      <w:r w:rsidRPr="00853DCC">
        <w:rPr>
          <w:rtl/>
        </w:rPr>
        <w:t>متفاوت بود</w:t>
      </w:r>
      <w:r w:rsidR="007B4087">
        <w:rPr>
          <w:rtl/>
        </w:rPr>
        <w:t xml:space="preserve">. </w:t>
      </w:r>
      <w:r w:rsidRPr="00853DCC">
        <w:rPr>
          <w:rtl/>
        </w:rPr>
        <w:t>این زمان غرب</w:t>
      </w:r>
      <w:r w:rsidR="00AC4FEE" w:rsidRPr="00853DCC">
        <w:rPr>
          <w:rFonts w:hint="cs"/>
          <w:rtl/>
        </w:rPr>
        <w:t>‌</w:t>
      </w:r>
      <w:r w:rsidRPr="00853DCC">
        <w:rPr>
          <w:rtl/>
        </w:rPr>
        <w:t>گراها در راستای اهداف خود در این زمینه فعالیت کرده</w:t>
      </w:r>
      <w:r w:rsidR="007B4087">
        <w:rPr>
          <w:rtl/>
        </w:rPr>
        <w:t xml:space="preserve">، </w:t>
      </w:r>
      <w:r w:rsidRPr="00853DCC">
        <w:rPr>
          <w:rtl/>
        </w:rPr>
        <w:t>مبارزه با خرافه را به صورت یک ارزش فرهن</w:t>
      </w:r>
      <w:r w:rsidR="00AC4FEE" w:rsidRPr="00853DCC">
        <w:rPr>
          <w:rtl/>
        </w:rPr>
        <w:t>گی درآوردند</w:t>
      </w:r>
      <w:r w:rsidR="007B4087">
        <w:rPr>
          <w:rtl/>
        </w:rPr>
        <w:t xml:space="preserve">. </w:t>
      </w:r>
      <w:r w:rsidR="00AC4FEE" w:rsidRPr="00853DCC">
        <w:rPr>
          <w:rtl/>
        </w:rPr>
        <w:t>برای مثال</w:t>
      </w:r>
      <w:r w:rsidR="007B4087">
        <w:rPr>
          <w:rtl/>
        </w:rPr>
        <w:t xml:space="preserve">، </w:t>
      </w:r>
      <w:r w:rsidR="00AC4FEE" w:rsidRPr="00853DCC">
        <w:rPr>
          <w:rtl/>
        </w:rPr>
        <w:t>رضازاده</w:t>
      </w:r>
      <w:r w:rsidRPr="00853DCC">
        <w:rPr>
          <w:rtl/>
        </w:rPr>
        <w:t xml:space="preserve"> شفق</w:t>
      </w:r>
      <w:r w:rsidR="007B4087">
        <w:rPr>
          <w:rtl/>
        </w:rPr>
        <w:t xml:space="preserve">، </w:t>
      </w:r>
      <w:r w:rsidRPr="00853DCC">
        <w:rPr>
          <w:rtl/>
        </w:rPr>
        <w:t>کتابی تحت عنوان مبارزه با خرافات نگاشت</w:t>
      </w:r>
      <w:r w:rsidR="006474B5">
        <w:rPr>
          <w:rtl/>
        </w:rPr>
        <w:t>.</w:t>
      </w:r>
      <w:r w:rsidRPr="00014724">
        <w:rPr>
          <w:rStyle w:val="FootnoteReference"/>
          <w:rtl/>
        </w:rPr>
        <w:footnoteReference w:id="2966"/>
      </w:r>
      <w:r w:rsidRPr="00853DCC">
        <w:rPr>
          <w:rtl/>
        </w:rPr>
        <w:t xml:space="preserve"> از طریق آنان این مسأله به دین و مظاهر و شعائر مذهبی نیز کشیده شد</w:t>
      </w:r>
      <w:r w:rsidR="007B4087">
        <w:rPr>
          <w:rtl/>
        </w:rPr>
        <w:t xml:space="preserve">. </w:t>
      </w:r>
      <w:r w:rsidRPr="00853DCC">
        <w:rPr>
          <w:rtl/>
        </w:rPr>
        <w:t>در</w:t>
      </w:r>
      <w:r w:rsidR="00060C89">
        <w:rPr>
          <w:rtl/>
        </w:rPr>
        <w:t xml:space="preserve"> بخش‌های </w:t>
      </w:r>
      <w:r w:rsidRPr="00853DCC">
        <w:rPr>
          <w:rtl/>
        </w:rPr>
        <w:t>نخست کتاب دیدیم که برخی از تشکل‌های مذهبی مثبت نیز مبارزه با خرافات را در برنام</w:t>
      </w:r>
      <w:r w:rsidR="00C427E4" w:rsidRPr="00853DCC">
        <w:rPr>
          <w:rtl/>
        </w:rPr>
        <w:t>ۀ</w:t>
      </w:r>
      <w:r w:rsidRPr="00853DCC">
        <w:rPr>
          <w:rtl/>
        </w:rPr>
        <w:t xml:space="preserve"> دینی خود قرار داده‌ بودند</w:t>
      </w:r>
      <w:r w:rsidR="007B4087">
        <w:rPr>
          <w:rtl/>
        </w:rPr>
        <w:t xml:space="preserve">. </w:t>
      </w:r>
      <w:r w:rsidRPr="00853DCC">
        <w:rPr>
          <w:rtl/>
        </w:rPr>
        <w:t>در واقع کلم</w:t>
      </w:r>
      <w:r w:rsidR="00C427E4" w:rsidRPr="00853DCC">
        <w:rPr>
          <w:rtl/>
        </w:rPr>
        <w:t>ۀ</w:t>
      </w:r>
      <w:r w:rsidRPr="00853DCC">
        <w:rPr>
          <w:rtl/>
        </w:rPr>
        <w:t>‌</w:t>
      </w:r>
      <w:r w:rsidR="00AC4FEE" w:rsidRPr="00853DCC">
        <w:rPr>
          <w:rFonts w:hint="cs"/>
          <w:rtl/>
        </w:rPr>
        <w:t xml:space="preserve"> </w:t>
      </w:r>
      <w:r w:rsidRPr="00853DCC">
        <w:rPr>
          <w:rtl/>
        </w:rPr>
        <w:t>«خرافه» یکی از اصطلاحات کلیدی دینی در دوره رضاخان و پس از آن به شمار می‌آید</w:t>
      </w:r>
      <w:r w:rsidR="007B4087">
        <w:rPr>
          <w:rtl/>
        </w:rPr>
        <w:t xml:space="preserve">. </w:t>
      </w:r>
      <w:r w:rsidRPr="00853DCC">
        <w:rPr>
          <w:rtl/>
        </w:rPr>
        <w:t>مرحوم حاج سراج انصاری طی یادداشت کوتاهی که در آیین اسلام انتشار داد</w:t>
      </w:r>
      <w:r w:rsidR="007B4087">
        <w:rPr>
          <w:rtl/>
        </w:rPr>
        <w:t xml:space="preserve">، </w:t>
      </w:r>
      <w:r w:rsidRPr="00853DCC">
        <w:rPr>
          <w:rtl/>
        </w:rPr>
        <w:t>با تأکید بر</w:t>
      </w:r>
      <w:r w:rsidR="00921D9B">
        <w:rPr>
          <w:rtl/>
        </w:rPr>
        <w:t xml:space="preserve"> اینکه </w:t>
      </w:r>
      <w:r w:rsidRPr="00853DCC">
        <w:rPr>
          <w:rtl/>
        </w:rPr>
        <w:t>«هر جمعیتی مبارزه با خرافات را هدف خود ساخته است» و «ما نیز یکی از آنانیم که آن مبارزه و این مخالفت را بر خود لازم می‌دانیم»</w:t>
      </w:r>
      <w:r w:rsidR="007B4087">
        <w:rPr>
          <w:rFonts w:hint="cs"/>
          <w:rtl/>
        </w:rPr>
        <w:t xml:space="preserve">، </w:t>
      </w:r>
      <w:r w:rsidR="00AC4FEE" w:rsidRPr="00853DCC">
        <w:rPr>
          <w:rtl/>
        </w:rPr>
        <w:t>تأکید کرد</w:t>
      </w:r>
      <w:r w:rsidR="00AC4FEE" w:rsidRPr="00853DCC">
        <w:rPr>
          <w:rFonts w:hint="cs"/>
          <w:rtl/>
        </w:rPr>
        <w:t>:</w:t>
      </w:r>
      <w:r w:rsidRPr="00853DCC">
        <w:rPr>
          <w:rtl/>
        </w:rPr>
        <w:t xml:space="preserve"> وقتی که معنای خرافه روشن نشود</w:t>
      </w:r>
      <w:r w:rsidR="007B4087">
        <w:rPr>
          <w:rtl/>
        </w:rPr>
        <w:t xml:space="preserve">، </w:t>
      </w:r>
      <w:r w:rsidRPr="00853DCC">
        <w:rPr>
          <w:rtl/>
        </w:rPr>
        <w:t>صحبت کردن در این باره</w:t>
      </w:r>
      <w:r w:rsidR="007B4087">
        <w:rPr>
          <w:rtl/>
        </w:rPr>
        <w:t xml:space="preserve">، </w:t>
      </w:r>
      <w:r w:rsidRPr="00853DCC">
        <w:rPr>
          <w:rtl/>
        </w:rPr>
        <w:t>«جز اتلاف وقت فایده‌ای ندارد»</w:t>
      </w:r>
      <w:r w:rsidR="007B4087">
        <w:rPr>
          <w:rFonts w:hint="cs"/>
          <w:rtl/>
        </w:rPr>
        <w:t xml:space="preserve">. </w:t>
      </w:r>
      <w:r w:rsidRPr="00853DCC">
        <w:rPr>
          <w:rtl/>
        </w:rPr>
        <w:t>حاج سراج در این اقتراح</w:t>
      </w:r>
      <w:r w:rsidR="007B4087">
        <w:rPr>
          <w:rtl/>
        </w:rPr>
        <w:t xml:space="preserve">، </w:t>
      </w:r>
      <w:r w:rsidRPr="00853DCC">
        <w:rPr>
          <w:rtl/>
        </w:rPr>
        <w:t>که در آغاز سال 25 در آیین اسلام چاپ شد</w:t>
      </w:r>
      <w:r w:rsidR="007B4087">
        <w:rPr>
          <w:rtl/>
        </w:rPr>
        <w:t xml:space="preserve">، </w:t>
      </w:r>
      <w:r w:rsidRPr="00853DCC">
        <w:rPr>
          <w:rtl/>
        </w:rPr>
        <w:t>از اندیشمندان خواست تا دیدگاه‌های خود را درباره خرافه و معنا و مصداق آن بنویسند</w:t>
      </w:r>
      <w:r w:rsidR="006474B5">
        <w:rPr>
          <w:rtl/>
        </w:rPr>
        <w:t>.</w:t>
      </w:r>
      <w:r w:rsidRPr="00014724">
        <w:rPr>
          <w:rStyle w:val="FootnoteReference"/>
          <w:rtl/>
        </w:rPr>
        <w:footnoteReference w:id="2967"/>
      </w:r>
    </w:p>
    <w:p w:rsidR="000631D9" w:rsidRPr="00853DCC" w:rsidRDefault="000631D9" w:rsidP="001970D5">
      <w:pPr>
        <w:pStyle w:val="a"/>
        <w:rPr>
          <w:rtl/>
        </w:rPr>
      </w:pPr>
      <w:r w:rsidRPr="00853DCC">
        <w:rPr>
          <w:rtl/>
        </w:rPr>
        <w:t>در مجموعه</w:t>
      </w:r>
      <w:r w:rsidR="00060C89">
        <w:rPr>
          <w:rtl/>
        </w:rPr>
        <w:t xml:space="preserve"> سال‌هایی </w:t>
      </w:r>
      <w:r w:rsidRPr="00853DCC">
        <w:rPr>
          <w:rtl/>
        </w:rPr>
        <w:t>ک</w:t>
      </w:r>
      <w:r w:rsidR="00A25B60" w:rsidRPr="00853DCC">
        <w:rPr>
          <w:rFonts w:hint="cs"/>
          <w:rtl/>
        </w:rPr>
        <w:t>ه</w:t>
      </w:r>
      <w:r w:rsidRPr="00853DCC">
        <w:rPr>
          <w:rtl/>
        </w:rPr>
        <w:t xml:space="preserve"> ایران تحت سیطر</w:t>
      </w:r>
      <w:r w:rsidR="00C427E4" w:rsidRPr="00853DCC">
        <w:rPr>
          <w:rtl/>
        </w:rPr>
        <w:t>ۀ</w:t>
      </w:r>
      <w:r w:rsidRPr="00853DCC">
        <w:rPr>
          <w:rtl/>
        </w:rPr>
        <w:t xml:space="preserve"> دولت پهلوی بود</w:t>
      </w:r>
      <w:r w:rsidR="007B4087">
        <w:rPr>
          <w:rtl/>
        </w:rPr>
        <w:t xml:space="preserve">، </w:t>
      </w:r>
      <w:r w:rsidRPr="00853DCC">
        <w:rPr>
          <w:rtl/>
        </w:rPr>
        <w:t>چندین نفر با</w:t>
      </w:r>
      <w:r w:rsidR="00060C89">
        <w:rPr>
          <w:rtl/>
        </w:rPr>
        <w:t xml:space="preserve"> گرایش‌های </w:t>
      </w:r>
      <w:r w:rsidR="00A25B60" w:rsidRPr="00853DCC">
        <w:rPr>
          <w:rtl/>
        </w:rPr>
        <w:t>فکری خاص و با تأکید بر اصلاح</w:t>
      </w:r>
      <w:r w:rsidR="00A25B60" w:rsidRPr="00853DCC">
        <w:rPr>
          <w:rFonts w:hint="cs"/>
          <w:rtl/>
        </w:rPr>
        <w:t>‌</w:t>
      </w:r>
      <w:r w:rsidRPr="00853DCC">
        <w:rPr>
          <w:rtl/>
        </w:rPr>
        <w:t>گری در دین و مذهب در صحنه فکری ایران ظهور کردند</w:t>
      </w:r>
      <w:r w:rsidR="007B4087">
        <w:rPr>
          <w:rtl/>
        </w:rPr>
        <w:t xml:space="preserve">. </w:t>
      </w:r>
    </w:p>
    <w:p w:rsidR="000631D9" w:rsidRPr="00853DCC" w:rsidRDefault="000631D9" w:rsidP="001970D5">
      <w:pPr>
        <w:pStyle w:val="a"/>
        <w:rPr>
          <w:rtl/>
        </w:rPr>
      </w:pPr>
      <w:r w:rsidRPr="00853DCC">
        <w:rPr>
          <w:rtl/>
        </w:rPr>
        <w:t>بسیاری از افراد</w:t>
      </w:r>
      <w:r w:rsidR="007B4087">
        <w:rPr>
          <w:rFonts w:hint="cs"/>
          <w:rtl/>
        </w:rPr>
        <w:t xml:space="preserve">، </w:t>
      </w:r>
      <w:r w:rsidRPr="00853DCC">
        <w:rPr>
          <w:rtl/>
        </w:rPr>
        <w:t>روحانیونی ب</w:t>
      </w:r>
      <w:r w:rsidR="00A25B60" w:rsidRPr="00853DCC">
        <w:rPr>
          <w:rtl/>
        </w:rPr>
        <w:t>ودند که به مرور تحت تأثیر فرهنگ</w:t>
      </w:r>
      <w:r w:rsidRPr="00853DCC">
        <w:rPr>
          <w:rtl/>
        </w:rPr>
        <w:t xml:space="preserve"> تجدد خواهی روزگار مشروطه و بعد از آن</w:t>
      </w:r>
      <w:r w:rsidR="007B4087">
        <w:rPr>
          <w:rtl/>
        </w:rPr>
        <w:t xml:space="preserve">، </w:t>
      </w:r>
      <w:r w:rsidRPr="00853DCC">
        <w:rPr>
          <w:rtl/>
        </w:rPr>
        <w:t>خو</w:t>
      </w:r>
      <w:r w:rsidR="00A25B60" w:rsidRPr="00853DCC">
        <w:rPr>
          <w:rtl/>
        </w:rPr>
        <w:t>د به جرگه اصلاح طلبان تجدید نظر</w:t>
      </w:r>
      <w:r w:rsidRPr="00853DCC">
        <w:rPr>
          <w:rtl/>
        </w:rPr>
        <w:t>طلب پیوستند و البته هنوز برای اسلام دل می‌سوزاندند</w:t>
      </w:r>
      <w:r w:rsidR="007B4087">
        <w:rPr>
          <w:rtl/>
        </w:rPr>
        <w:t xml:space="preserve">. </w:t>
      </w:r>
      <w:r w:rsidRPr="00853DCC">
        <w:rPr>
          <w:rtl/>
        </w:rPr>
        <w:t>برای مثال می‌توان از سید احمد مهذب شیرازی (1301ـ 1373ق) روحانی و مترجم یاد کرد</w:t>
      </w:r>
      <w:r w:rsidR="007B4087">
        <w:rPr>
          <w:rtl/>
        </w:rPr>
        <w:t xml:space="preserve">. </w:t>
      </w:r>
      <w:r w:rsidRPr="00853DCC">
        <w:rPr>
          <w:rtl/>
        </w:rPr>
        <w:t>وی طلب</w:t>
      </w:r>
      <w:r w:rsidR="00C427E4" w:rsidRPr="00853DCC">
        <w:rPr>
          <w:rtl/>
        </w:rPr>
        <w:t>ۀ</w:t>
      </w:r>
      <w:r w:rsidRPr="00853DCC">
        <w:rPr>
          <w:rtl/>
        </w:rPr>
        <w:t xml:space="preserve"> مدرس</w:t>
      </w:r>
      <w:r w:rsidR="00C427E4" w:rsidRPr="00853DCC">
        <w:rPr>
          <w:rtl/>
        </w:rPr>
        <w:t>ۀ</w:t>
      </w:r>
      <w:r w:rsidRPr="00853DCC">
        <w:rPr>
          <w:rtl/>
        </w:rPr>
        <w:t xml:space="preserve"> منصوریه شیراز و نماینده شیراز در مجلس شورای ملی و استاد دانشگاه معقول و منقول در تهران بود</w:t>
      </w:r>
      <w:r w:rsidR="007B4087">
        <w:rPr>
          <w:rtl/>
        </w:rPr>
        <w:t xml:space="preserve">. </w:t>
      </w:r>
      <w:r w:rsidRPr="00853DCC">
        <w:rPr>
          <w:rtl/>
        </w:rPr>
        <w:t>وی مترجم دو اثر قاسم امین در نقد حجاب بود</w:t>
      </w:r>
      <w:r w:rsidR="007B4087">
        <w:rPr>
          <w:rtl/>
        </w:rPr>
        <w:t xml:space="preserve">. </w:t>
      </w:r>
      <w:r w:rsidR="00921D9B">
        <w:rPr>
          <w:rtl/>
        </w:rPr>
        <w:t xml:space="preserve">هردو </w:t>
      </w:r>
      <w:r w:rsidRPr="00853DCC">
        <w:rPr>
          <w:rtl/>
        </w:rPr>
        <w:t>اثر به دستور و با حمایت وزارت معارف رضاشاه منتشر شد</w:t>
      </w:r>
      <w:r w:rsidR="007B4087">
        <w:rPr>
          <w:rtl/>
        </w:rPr>
        <w:t xml:space="preserve">. </w:t>
      </w:r>
      <w:r w:rsidRPr="00853DCC">
        <w:rPr>
          <w:rtl/>
        </w:rPr>
        <w:t>وی در آستانه سال 1320 کتاب حاضر العالم الاسلامی</w:t>
      </w:r>
      <w:r w:rsidR="00A25B60" w:rsidRPr="00853DCC">
        <w:rPr>
          <w:rFonts w:hint="cs"/>
          <w:rtl/>
        </w:rPr>
        <w:t xml:space="preserve"> اثر</w:t>
      </w:r>
      <w:r w:rsidRPr="00853DCC">
        <w:rPr>
          <w:rtl/>
        </w:rPr>
        <w:t xml:space="preserve"> شکیب ارسلان را تحت عنوان امروز مسلمین یا عالم نو اسلام ترجمه و چاپ کرد</w:t>
      </w:r>
      <w:r w:rsidR="007B4087">
        <w:rPr>
          <w:rtl/>
        </w:rPr>
        <w:t xml:space="preserve">. </w:t>
      </w:r>
    </w:p>
    <w:p w:rsidR="000631D9" w:rsidRPr="00853DCC" w:rsidRDefault="000631D9" w:rsidP="001970D5">
      <w:pPr>
        <w:pStyle w:val="a"/>
        <w:rPr>
          <w:rtl/>
        </w:rPr>
      </w:pPr>
      <w:r w:rsidRPr="00853DCC">
        <w:rPr>
          <w:rtl/>
        </w:rPr>
        <w:t>مطمئنا این افراد در مسائل مختلف با یکدیگر همسان نبودند</w:t>
      </w:r>
      <w:r w:rsidR="007B4087">
        <w:rPr>
          <w:rtl/>
        </w:rPr>
        <w:t xml:space="preserve">، </w:t>
      </w:r>
      <w:r w:rsidRPr="00853DCC">
        <w:rPr>
          <w:rtl/>
        </w:rPr>
        <w:t>اما امکان</w:t>
      </w:r>
      <w:r w:rsidR="00921D9B">
        <w:rPr>
          <w:rtl/>
        </w:rPr>
        <w:t xml:space="preserve"> اینکه </w:t>
      </w:r>
      <w:r w:rsidRPr="00853DCC">
        <w:rPr>
          <w:rtl/>
        </w:rPr>
        <w:t>آنان را براساس اصولی خاص در یک مجموعه قرار داد</w:t>
      </w:r>
      <w:r w:rsidR="007B4087">
        <w:rPr>
          <w:rtl/>
        </w:rPr>
        <w:t xml:space="preserve">، </w:t>
      </w:r>
      <w:r w:rsidRPr="00853DCC">
        <w:rPr>
          <w:rtl/>
        </w:rPr>
        <w:t>وجود دارد</w:t>
      </w:r>
      <w:r w:rsidR="007B4087">
        <w:rPr>
          <w:rtl/>
        </w:rPr>
        <w:t xml:space="preserve">. </w:t>
      </w:r>
      <w:r w:rsidRPr="00853DCC">
        <w:rPr>
          <w:rtl/>
        </w:rPr>
        <w:t>این گروه که نسلی از آنان تا به امروز در همان</w:t>
      </w:r>
      <w:r w:rsidR="00060C89">
        <w:rPr>
          <w:rtl/>
        </w:rPr>
        <w:t xml:space="preserve"> قالب‌های </w:t>
      </w:r>
      <w:r w:rsidRPr="00853DCC">
        <w:rPr>
          <w:rtl/>
        </w:rPr>
        <w:t>پیشین و گاه با تأکید بر برخی از وجوه تازه به فعالیت خود ادامه می‌دهند</w:t>
      </w:r>
      <w:r w:rsidR="007B4087">
        <w:rPr>
          <w:rtl/>
        </w:rPr>
        <w:t xml:space="preserve">، </w:t>
      </w:r>
      <w:r w:rsidRPr="00853DCC">
        <w:rPr>
          <w:rtl/>
        </w:rPr>
        <w:t>در کل می‌توانند ویژگی‌های زیرا را داشته باشند</w:t>
      </w:r>
      <w:r w:rsidR="007B4087">
        <w:rPr>
          <w:rtl/>
        </w:rPr>
        <w:t xml:space="preserve">. </w:t>
      </w:r>
    </w:p>
    <w:p w:rsidR="000631D9" w:rsidRPr="00853DCC" w:rsidRDefault="000631D9" w:rsidP="001970D5">
      <w:pPr>
        <w:pStyle w:val="a"/>
        <w:rPr>
          <w:rtl/>
        </w:rPr>
      </w:pPr>
      <w:r w:rsidRPr="00853DCC">
        <w:rPr>
          <w:rtl/>
        </w:rPr>
        <w:t>ـ یکی از مشخصه‌های اصلی آنان</w:t>
      </w:r>
      <w:r w:rsidR="007B4087">
        <w:rPr>
          <w:rtl/>
        </w:rPr>
        <w:t xml:space="preserve">، </w:t>
      </w:r>
      <w:r w:rsidRPr="00853DCC">
        <w:rPr>
          <w:rtl/>
        </w:rPr>
        <w:t>فاصله گرفتن از مرجعیت رسمی دینی و روحانیت در بعد فکری و دین شناسان</w:t>
      </w:r>
      <w:r w:rsidR="00C427E4" w:rsidRPr="00853DCC">
        <w:rPr>
          <w:rtl/>
        </w:rPr>
        <w:t>ۀ</w:t>
      </w:r>
      <w:r w:rsidRPr="00853DCC">
        <w:rPr>
          <w:rtl/>
        </w:rPr>
        <w:t xml:space="preserve"> آن از یک سو</w:t>
      </w:r>
      <w:r w:rsidR="007B4087">
        <w:rPr>
          <w:rFonts w:hint="cs"/>
          <w:rtl/>
        </w:rPr>
        <w:t xml:space="preserve">، </w:t>
      </w:r>
      <w:r w:rsidRPr="00853DCC">
        <w:rPr>
          <w:rtl/>
        </w:rPr>
        <w:t>و عدم پذیرش رهبری آن از سوی دیگر بود</w:t>
      </w:r>
      <w:r w:rsidR="007B4087">
        <w:rPr>
          <w:rtl/>
        </w:rPr>
        <w:t xml:space="preserve">. </w:t>
      </w:r>
      <w:r w:rsidRPr="00853DCC">
        <w:rPr>
          <w:rtl/>
        </w:rPr>
        <w:t>این ویژگی‌</w:t>
      </w:r>
      <w:r w:rsidR="007B4087">
        <w:rPr>
          <w:rtl/>
        </w:rPr>
        <w:t xml:space="preserve">، </w:t>
      </w:r>
      <w:r w:rsidRPr="00853DCC">
        <w:rPr>
          <w:rtl/>
        </w:rPr>
        <w:t>بیشتر افراد تجدید نظر طلب را به مبارزه با روحانیت کشانده است</w:t>
      </w:r>
      <w:r w:rsidR="007B4087">
        <w:rPr>
          <w:rtl/>
        </w:rPr>
        <w:t xml:space="preserve">. </w:t>
      </w:r>
      <w:r w:rsidRPr="00853DCC">
        <w:rPr>
          <w:rtl/>
        </w:rPr>
        <w:t>به طوری که برخی از آنان مشروعیت روحانیت رسمی را زیر س</w:t>
      </w:r>
      <w:r w:rsidR="004972EC" w:rsidRPr="00853DCC">
        <w:rPr>
          <w:rFonts w:hint="cs"/>
          <w:rtl/>
        </w:rPr>
        <w:t>ؤ</w:t>
      </w:r>
      <w:r w:rsidRPr="00853DCC">
        <w:rPr>
          <w:rtl/>
        </w:rPr>
        <w:t>ال برده‌اند</w:t>
      </w:r>
      <w:r w:rsidR="007B4087">
        <w:rPr>
          <w:rtl/>
        </w:rPr>
        <w:t xml:space="preserve">. </w:t>
      </w:r>
      <w:r w:rsidRPr="00853DCC">
        <w:rPr>
          <w:rtl/>
        </w:rPr>
        <w:t>این ادبیات بیش از همه در آثار دکتر شریعتی است</w:t>
      </w:r>
      <w:r w:rsidR="007B4087">
        <w:rPr>
          <w:rtl/>
        </w:rPr>
        <w:t xml:space="preserve">. </w:t>
      </w:r>
      <w:r w:rsidRPr="00853DCC">
        <w:rPr>
          <w:rtl/>
        </w:rPr>
        <w:t>اما پیش از آن نیز مبارزه با روحانیت از دوره رضاخان به این سمت</w:t>
      </w:r>
      <w:r w:rsidR="007B4087">
        <w:rPr>
          <w:rtl/>
        </w:rPr>
        <w:t xml:space="preserve">، </w:t>
      </w:r>
      <w:r w:rsidRPr="00853DCC">
        <w:rPr>
          <w:rtl/>
        </w:rPr>
        <w:t>سنتی رایج در ادبیات روشنفکری ـ حتی از نوع دینی آن</w:t>
      </w:r>
      <w:r w:rsidR="004972EC" w:rsidRPr="00853DCC">
        <w:rPr>
          <w:rtl/>
        </w:rPr>
        <w:t xml:space="preserve"> ـ</w:t>
      </w:r>
      <w:r w:rsidRPr="00853DCC">
        <w:rPr>
          <w:rtl/>
        </w:rPr>
        <w:t xml:space="preserve"> بوده است</w:t>
      </w:r>
      <w:r w:rsidR="007B4087">
        <w:rPr>
          <w:rtl/>
        </w:rPr>
        <w:t xml:space="preserve">. </w:t>
      </w:r>
      <w:r w:rsidRPr="00853DCC">
        <w:rPr>
          <w:rtl/>
        </w:rPr>
        <w:t>نقل یک نمونه از این قبیل افکار بی‌مناسب</w:t>
      </w:r>
      <w:r w:rsidR="004972EC" w:rsidRPr="00853DCC">
        <w:rPr>
          <w:rFonts w:hint="cs"/>
          <w:rtl/>
        </w:rPr>
        <w:t>ت</w:t>
      </w:r>
      <w:r w:rsidRPr="00853DCC">
        <w:rPr>
          <w:rtl/>
        </w:rPr>
        <w:t xml:space="preserve"> نیس</w:t>
      </w:r>
      <w:r w:rsidR="004972EC" w:rsidRPr="00853DCC">
        <w:rPr>
          <w:rtl/>
        </w:rPr>
        <w:t>ت</w:t>
      </w:r>
      <w:r w:rsidR="007B4087">
        <w:rPr>
          <w:rtl/>
        </w:rPr>
        <w:t xml:space="preserve">. </w:t>
      </w:r>
      <w:r w:rsidR="004972EC" w:rsidRPr="00853DCC">
        <w:rPr>
          <w:rtl/>
        </w:rPr>
        <w:t>یکی از طرفداران سید جواد غرو</w:t>
      </w:r>
      <w:r w:rsidRPr="00853DCC">
        <w:rPr>
          <w:rtl/>
        </w:rPr>
        <w:t>ی</w:t>
      </w:r>
      <w:r w:rsidR="004972EC" w:rsidRPr="00853DCC">
        <w:rPr>
          <w:rFonts w:hint="cs"/>
          <w:rtl/>
        </w:rPr>
        <w:t xml:space="preserve"> </w:t>
      </w:r>
      <w:r w:rsidRPr="00853DCC">
        <w:rPr>
          <w:rtl/>
        </w:rPr>
        <w:t>در اصفهان</w:t>
      </w:r>
      <w:r w:rsidR="007B4087">
        <w:rPr>
          <w:rtl/>
        </w:rPr>
        <w:t xml:space="preserve">، </w:t>
      </w:r>
      <w:r w:rsidRPr="00853DCC">
        <w:rPr>
          <w:rtl/>
        </w:rPr>
        <w:t>در کتاب کدام قرآن می‌نویسد: باید کاری کرد</w:t>
      </w:r>
      <w:r w:rsidR="007B4087">
        <w:rPr>
          <w:rFonts w:hint="cs"/>
          <w:rtl/>
        </w:rPr>
        <w:t xml:space="preserve">، </w:t>
      </w:r>
      <w:r w:rsidRPr="00853DCC">
        <w:rPr>
          <w:rtl/>
        </w:rPr>
        <w:t>کاری به جز نجات اسلام از دست متولیان مذهبی و مذهب سازان حرفه‌ای</w:t>
      </w:r>
      <w:r w:rsidR="007B4087">
        <w:rPr>
          <w:rtl/>
        </w:rPr>
        <w:t xml:space="preserve">، </w:t>
      </w:r>
      <w:r w:rsidRPr="00853DCC">
        <w:rPr>
          <w:rtl/>
        </w:rPr>
        <w:t>مهم</w:t>
      </w:r>
      <w:r w:rsidR="004972EC" w:rsidRPr="00853DCC">
        <w:rPr>
          <w:rFonts w:hint="cs"/>
          <w:rtl/>
        </w:rPr>
        <w:t>‌</w:t>
      </w:r>
      <w:r w:rsidRPr="00853DCC">
        <w:rPr>
          <w:rtl/>
        </w:rPr>
        <w:t>تر</w:t>
      </w:r>
      <w:r w:rsidR="007B4087">
        <w:rPr>
          <w:rtl/>
        </w:rPr>
        <w:t xml:space="preserve">، </w:t>
      </w:r>
      <w:r w:rsidRPr="00853DCC">
        <w:rPr>
          <w:rtl/>
        </w:rPr>
        <w:t>در پیش نداریم</w:t>
      </w:r>
      <w:r w:rsidR="007B4087">
        <w:rPr>
          <w:rtl/>
        </w:rPr>
        <w:t xml:space="preserve">، </w:t>
      </w:r>
      <w:r w:rsidRPr="00853DCC">
        <w:rPr>
          <w:rtl/>
        </w:rPr>
        <w:t>و همان طور که در جایی دیگر نوشته‌ایم</w:t>
      </w:r>
      <w:r w:rsidR="007B4087">
        <w:rPr>
          <w:rtl/>
        </w:rPr>
        <w:t xml:space="preserve">، </w:t>
      </w:r>
      <w:r w:rsidRPr="00853DCC">
        <w:rPr>
          <w:rtl/>
        </w:rPr>
        <w:t>در این کار و در این راه</w:t>
      </w:r>
      <w:r w:rsidR="007B4087">
        <w:rPr>
          <w:rtl/>
        </w:rPr>
        <w:t xml:space="preserve">، </w:t>
      </w:r>
      <w:r w:rsidRPr="00853DCC">
        <w:rPr>
          <w:rtl/>
        </w:rPr>
        <w:t>محض خطا و اشتباه است که حتی به قدر یک دشمن دانا به این فقها و علما و آیات عظام و مراجع و مفتیان مذهبی امیدی ببنیدیم و انتظار همراهی و مدد از</w:t>
      </w:r>
      <w:r w:rsidR="00016EE7">
        <w:rPr>
          <w:rtl/>
        </w:rPr>
        <w:t xml:space="preserve"> آن‌ها </w:t>
      </w:r>
      <w:r w:rsidRPr="00853DCC">
        <w:rPr>
          <w:rtl/>
        </w:rPr>
        <w:t>داشته باشیم</w:t>
      </w:r>
      <w:r w:rsidR="007B4087">
        <w:rPr>
          <w:rFonts w:hint="cs"/>
          <w:rtl/>
        </w:rPr>
        <w:t xml:space="preserve">، </w:t>
      </w:r>
      <w:r w:rsidRPr="00853DCC">
        <w:rPr>
          <w:rtl/>
        </w:rPr>
        <w:t>که هرچه کشیده‌ایم و می‌کشیم در همان تاریخ اسلام</w:t>
      </w:r>
      <w:r w:rsidR="007B4087">
        <w:rPr>
          <w:rtl/>
        </w:rPr>
        <w:t xml:space="preserve">، </w:t>
      </w:r>
      <w:r w:rsidRPr="00853DCC">
        <w:rPr>
          <w:rtl/>
        </w:rPr>
        <w:t>از دست همین‌ها بوده و هست</w:t>
      </w:r>
      <w:r w:rsidR="006474B5">
        <w:rPr>
          <w:rtl/>
        </w:rPr>
        <w:t>.</w:t>
      </w:r>
      <w:r w:rsidRPr="00014724">
        <w:rPr>
          <w:rStyle w:val="FootnoteReference"/>
          <w:rtl/>
        </w:rPr>
        <w:footnoteReference w:id="2968"/>
      </w:r>
    </w:p>
    <w:p w:rsidR="000631D9" w:rsidRPr="00853DCC" w:rsidRDefault="000631D9" w:rsidP="006474B5">
      <w:pPr>
        <w:pStyle w:val="a"/>
        <w:rPr>
          <w:rtl/>
        </w:rPr>
      </w:pPr>
      <w:r w:rsidRPr="00853DCC">
        <w:rPr>
          <w:rtl/>
        </w:rPr>
        <w:t>ـ ویژگی‌ دیگر آنان</w:t>
      </w:r>
      <w:r w:rsidR="007B4087">
        <w:rPr>
          <w:rtl/>
        </w:rPr>
        <w:t xml:space="preserve">، </w:t>
      </w:r>
      <w:r w:rsidRPr="00853DCC">
        <w:rPr>
          <w:rtl/>
        </w:rPr>
        <w:t>ادعای تأثیر پذیری از نگرش وهابی است که در قالب ادعای اصلاح طلبی و مبارزه با خرافات</w:t>
      </w:r>
      <w:r w:rsidR="007B4087">
        <w:rPr>
          <w:rtl/>
        </w:rPr>
        <w:t xml:space="preserve">، </w:t>
      </w:r>
      <w:r w:rsidRPr="00853DCC">
        <w:rPr>
          <w:rtl/>
        </w:rPr>
        <w:t>‌با بسیاری از مظاهر مذهبی مقابله می‌کنند</w:t>
      </w:r>
      <w:r w:rsidR="007B4087">
        <w:rPr>
          <w:rtl/>
        </w:rPr>
        <w:t xml:space="preserve">. </w:t>
      </w:r>
      <w:r w:rsidRPr="00853DCC">
        <w:rPr>
          <w:rtl/>
        </w:rPr>
        <w:t>طبعا در این میان</w:t>
      </w:r>
      <w:r w:rsidR="007B4087">
        <w:rPr>
          <w:rtl/>
        </w:rPr>
        <w:t>،</w:t>
      </w:r>
      <w:r w:rsidR="00060C89">
        <w:rPr>
          <w:rtl/>
        </w:rPr>
        <w:t xml:space="preserve"> حرف‌های </w:t>
      </w:r>
      <w:r w:rsidRPr="00853DCC">
        <w:rPr>
          <w:rtl/>
        </w:rPr>
        <w:t>حقی نیز وجود دارد که م</w:t>
      </w:r>
      <w:r w:rsidR="004972EC" w:rsidRPr="00853DCC">
        <w:rPr>
          <w:rtl/>
        </w:rPr>
        <w:t>رجعیت شیعه می‌پذیرد</w:t>
      </w:r>
      <w:r w:rsidR="007B4087">
        <w:rPr>
          <w:rtl/>
        </w:rPr>
        <w:t xml:space="preserve">، </w:t>
      </w:r>
      <w:r w:rsidR="004972EC" w:rsidRPr="00853DCC">
        <w:rPr>
          <w:rtl/>
        </w:rPr>
        <w:t>اما طرح</w:t>
      </w:r>
      <w:r w:rsidR="00016EE7">
        <w:rPr>
          <w:rtl/>
        </w:rPr>
        <w:t xml:space="preserve"> آن‌ها </w:t>
      </w:r>
      <w:r w:rsidRPr="00853DCC">
        <w:rPr>
          <w:rtl/>
        </w:rPr>
        <w:t>به شکل افراطی از ویژگی‌های این جریان است</w:t>
      </w:r>
      <w:r w:rsidR="007B4087">
        <w:rPr>
          <w:rFonts w:hint="cs"/>
          <w:rtl/>
        </w:rPr>
        <w:t xml:space="preserve">، </w:t>
      </w:r>
      <w:r w:rsidRPr="00853DCC">
        <w:rPr>
          <w:rtl/>
        </w:rPr>
        <w:t>و صد البته</w:t>
      </w:r>
      <w:r w:rsidR="004972EC" w:rsidRPr="00853DCC">
        <w:rPr>
          <w:rtl/>
        </w:rPr>
        <w:t xml:space="preserve"> گفتنی است که اتهام سنی</w:t>
      </w:r>
      <w:r w:rsidR="004972EC" w:rsidRPr="00853DCC">
        <w:rPr>
          <w:rFonts w:hint="cs"/>
          <w:rtl/>
        </w:rPr>
        <w:t>‌</w:t>
      </w:r>
      <w:r w:rsidR="00531F38" w:rsidRPr="00853DCC">
        <w:rPr>
          <w:rtl/>
        </w:rPr>
        <w:t>گری و وهابی</w:t>
      </w:r>
      <w:r w:rsidR="00531F38" w:rsidRPr="00853DCC">
        <w:rPr>
          <w:rFonts w:hint="cs"/>
          <w:rtl/>
        </w:rPr>
        <w:t>‌</w:t>
      </w:r>
      <w:r w:rsidRPr="00853DCC">
        <w:rPr>
          <w:rtl/>
        </w:rPr>
        <w:t>زدگی گاه</w:t>
      </w:r>
      <w:r w:rsidR="00961BDF">
        <w:rPr>
          <w:rtl/>
        </w:rPr>
        <w:t xml:space="preserve"> بی‌</w:t>
      </w:r>
      <w:r w:rsidRPr="00853DCC">
        <w:rPr>
          <w:rtl/>
        </w:rPr>
        <w:t>دلیل و بیشتر از سوی کسانی که تعلق خاطر شگفتی به پاره‌ای شعائر شیعی داشتند</w:t>
      </w:r>
      <w:r w:rsidR="007B4087">
        <w:rPr>
          <w:rtl/>
        </w:rPr>
        <w:t xml:space="preserve">، </w:t>
      </w:r>
      <w:r w:rsidRPr="00853DCC">
        <w:rPr>
          <w:rtl/>
        </w:rPr>
        <w:t>‌مطرح می‌شد</w:t>
      </w:r>
      <w:r w:rsidR="007B4087">
        <w:rPr>
          <w:rtl/>
        </w:rPr>
        <w:t xml:space="preserve">. </w:t>
      </w:r>
      <w:r w:rsidRPr="00853DCC">
        <w:rPr>
          <w:rtl/>
        </w:rPr>
        <w:t>برای نمونه نسبت به دکتر شریعتی</w:t>
      </w:r>
      <w:r w:rsidR="007B4087">
        <w:rPr>
          <w:rFonts w:hint="cs"/>
          <w:rtl/>
        </w:rPr>
        <w:t xml:space="preserve">، </w:t>
      </w:r>
      <w:r w:rsidRPr="00853DCC">
        <w:rPr>
          <w:rtl/>
        </w:rPr>
        <w:t>که بیشتر ناظر به برخی از مطالب ارائه شده توسط وی در زمین</w:t>
      </w:r>
      <w:r w:rsidR="00C427E4" w:rsidRPr="00853DCC">
        <w:rPr>
          <w:rtl/>
        </w:rPr>
        <w:t>ۀ</w:t>
      </w:r>
      <w:r w:rsidRPr="00853DCC">
        <w:rPr>
          <w:rtl/>
        </w:rPr>
        <w:t xml:space="preserve"> امامت بود که زمانی به</w:t>
      </w:r>
      <w:r w:rsidR="00016EE7">
        <w:rPr>
          <w:rtl/>
        </w:rPr>
        <w:t xml:space="preserve"> آن‌ها </w:t>
      </w:r>
      <w:r w:rsidRPr="00853DCC">
        <w:rPr>
          <w:rtl/>
        </w:rPr>
        <w:t>اعتقاد داشت</w:t>
      </w:r>
      <w:r w:rsidR="007B4087">
        <w:rPr>
          <w:rtl/>
        </w:rPr>
        <w:t>.</w:t>
      </w:r>
      <w:r w:rsidRPr="00014724">
        <w:rPr>
          <w:rStyle w:val="FootnoteReference"/>
          <w:rtl/>
        </w:rPr>
        <w:footnoteReference w:id="2969"/>
      </w:r>
      <w:r w:rsidRPr="00853DCC">
        <w:rPr>
          <w:rtl/>
        </w:rPr>
        <w:t xml:space="preserve"> این نکته‌ای بود که بعدها در نام</w:t>
      </w:r>
      <w:r w:rsidR="00C427E4" w:rsidRPr="00853DCC">
        <w:rPr>
          <w:rtl/>
        </w:rPr>
        <w:t>ۀ</w:t>
      </w:r>
      <w:r w:rsidRPr="00853DCC">
        <w:rPr>
          <w:rtl/>
        </w:rPr>
        <w:t xml:space="preserve"> مشترک استاد مطهری و بازرگان مورد انکار آنان قرار گرفت</w:t>
      </w:r>
      <w:r w:rsidR="007B4087">
        <w:rPr>
          <w:rtl/>
        </w:rPr>
        <w:t xml:space="preserve">. </w:t>
      </w:r>
      <w:r w:rsidRPr="00853DCC">
        <w:rPr>
          <w:rtl/>
        </w:rPr>
        <w:t>در آن نامه آمده بود که</w:t>
      </w:r>
      <w:r w:rsidR="00531F38" w:rsidRPr="00853DCC">
        <w:rPr>
          <w:rtl/>
        </w:rPr>
        <w:t xml:space="preserve"> «معتقدیم نسبت‌هایی از قبیل سنی</w:t>
      </w:r>
      <w:r w:rsidR="00531F38" w:rsidRPr="00853DCC">
        <w:rPr>
          <w:rFonts w:hint="cs"/>
          <w:rtl/>
        </w:rPr>
        <w:t>‌</w:t>
      </w:r>
      <w:r w:rsidR="00531F38" w:rsidRPr="00853DCC">
        <w:rPr>
          <w:rtl/>
        </w:rPr>
        <w:t>گری و وهابی</w:t>
      </w:r>
      <w:r w:rsidR="00531F38" w:rsidRPr="00853DCC">
        <w:rPr>
          <w:rFonts w:hint="cs"/>
          <w:rtl/>
        </w:rPr>
        <w:t>‌</w:t>
      </w:r>
      <w:r w:rsidRPr="00853DCC">
        <w:rPr>
          <w:rtl/>
        </w:rPr>
        <w:t>گری به او</w:t>
      </w:r>
      <w:r w:rsidR="00961BDF">
        <w:rPr>
          <w:rtl/>
        </w:rPr>
        <w:t xml:space="preserve"> بی‌</w:t>
      </w:r>
      <w:r w:rsidRPr="00853DCC">
        <w:rPr>
          <w:rtl/>
        </w:rPr>
        <w:t>اساس است»</w:t>
      </w:r>
      <w:r w:rsidR="007B4087">
        <w:rPr>
          <w:rFonts w:hint="cs"/>
          <w:rtl/>
        </w:rPr>
        <w:t>.</w:t>
      </w:r>
      <w:r w:rsidRPr="00014724">
        <w:rPr>
          <w:rStyle w:val="FootnoteReference"/>
          <w:rtl/>
        </w:rPr>
        <w:footnoteReference w:id="2970"/>
      </w:r>
      <w:r w:rsidR="006474B5">
        <w:rPr>
          <w:rtl/>
        </w:rPr>
        <w:t xml:space="preserve"> بی‌تردید اتهام وهابی</w:t>
      </w:r>
      <w:r w:rsidR="006474B5">
        <w:rPr>
          <w:rFonts w:hint="cs"/>
          <w:rtl/>
        </w:rPr>
        <w:t>‌</w:t>
      </w:r>
      <w:r w:rsidRPr="00853DCC">
        <w:rPr>
          <w:rtl/>
        </w:rPr>
        <w:t>گری گاه از سوی افرادی داده</w:t>
      </w:r>
      <w:r w:rsidR="00961BDF">
        <w:rPr>
          <w:rtl/>
        </w:rPr>
        <w:t xml:space="preserve"> می‌</w:t>
      </w:r>
      <w:r w:rsidRPr="00853DCC">
        <w:rPr>
          <w:rtl/>
        </w:rPr>
        <w:t>شد که هیچ علاقه‌ای به خروج از چهارچوب</w:t>
      </w:r>
      <w:r w:rsidR="00C427E4" w:rsidRPr="00853DCC">
        <w:rPr>
          <w:rtl/>
        </w:rPr>
        <w:t>ۀ</w:t>
      </w:r>
      <w:r w:rsidRPr="00853DCC">
        <w:rPr>
          <w:rtl/>
        </w:rPr>
        <w:t xml:space="preserve"> رسمی</w:t>
      </w:r>
      <w:r w:rsidR="007B4087">
        <w:rPr>
          <w:rFonts w:hint="cs"/>
          <w:rtl/>
        </w:rPr>
        <w:t xml:space="preserve">، </w:t>
      </w:r>
      <w:r w:rsidRPr="00853DCC">
        <w:rPr>
          <w:rtl/>
        </w:rPr>
        <w:t>که بسیاری از</w:t>
      </w:r>
      <w:r w:rsidR="00016EE7">
        <w:rPr>
          <w:rtl/>
        </w:rPr>
        <w:t xml:space="preserve"> آن‌ها </w:t>
      </w:r>
      <w:r w:rsidRPr="00853DCC">
        <w:rPr>
          <w:rtl/>
        </w:rPr>
        <w:t>عرفیات تحمی</w:t>
      </w:r>
      <w:r w:rsidR="00531F38" w:rsidRPr="00853DCC">
        <w:rPr>
          <w:rFonts w:hint="cs"/>
          <w:rtl/>
        </w:rPr>
        <w:t>ل</w:t>
      </w:r>
      <w:r w:rsidRPr="00853DCC">
        <w:rPr>
          <w:rtl/>
        </w:rPr>
        <w:t xml:space="preserve"> شده از دور</w:t>
      </w:r>
      <w:r w:rsidR="00C427E4" w:rsidRPr="00853DCC">
        <w:rPr>
          <w:rtl/>
        </w:rPr>
        <w:t>ۀ</w:t>
      </w:r>
      <w:r w:rsidRPr="00853DCC">
        <w:rPr>
          <w:rtl/>
        </w:rPr>
        <w:t xml:space="preserve"> پیشین بود</w:t>
      </w:r>
      <w:r w:rsidR="007B4087">
        <w:rPr>
          <w:rtl/>
        </w:rPr>
        <w:t xml:space="preserve">، </w:t>
      </w:r>
      <w:r w:rsidRPr="00853DCC">
        <w:rPr>
          <w:rtl/>
        </w:rPr>
        <w:t>نداشتند</w:t>
      </w:r>
      <w:r w:rsidR="007B4087">
        <w:rPr>
          <w:rtl/>
        </w:rPr>
        <w:t xml:space="preserve">. </w:t>
      </w:r>
      <w:r w:rsidRPr="00853DCC">
        <w:rPr>
          <w:rtl/>
        </w:rPr>
        <w:t>چهره‌هایی که بسیاری از آنان</w:t>
      </w:r>
      <w:r w:rsidR="007B4087">
        <w:rPr>
          <w:rtl/>
        </w:rPr>
        <w:t xml:space="preserve">، </w:t>
      </w:r>
      <w:r w:rsidRPr="00853DCC">
        <w:rPr>
          <w:rtl/>
        </w:rPr>
        <w:t>حتی امام خمینی و مطهری را در این قالب می‌دیدند و هر نوع حرکت انقلابی و اصلاحی را با این اتهام تنقید می‌کردند</w:t>
      </w:r>
      <w:r w:rsidR="006474B5">
        <w:rPr>
          <w:rtl/>
        </w:rPr>
        <w:t>.</w:t>
      </w:r>
      <w:r w:rsidRPr="00014724">
        <w:rPr>
          <w:rStyle w:val="FootnoteReference"/>
          <w:rtl/>
        </w:rPr>
        <w:footnoteReference w:id="2971"/>
      </w:r>
      <w:r w:rsidRPr="00853DCC">
        <w:rPr>
          <w:rtl/>
        </w:rPr>
        <w:t xml:space="preserve"> شگفت آن است که برخی از این افراد</w:t>
      </w:r>
      <w:r w:rsidR="007B4087">
        <w:rPr>
          <w:rtl/>
        </w:rPr>
        <w:t xml:space="preserve">، </w:t>
      </w:r>
      <w:r w:rsidRPr="00853DCC">
        <w:rPr>
          <w:rtl/>
        </w:rPr>
        <w:t>از سوی سنیان</w:t>
      </w:r>
      <w:r w:rsidR="007B4087">
        <w:rPr>
          <w:rtl/>
        </w:rPr>
        <w:t xml:space="preserve">، </w:t>
      </w:r>
      <w:r w:rsidRPr="00853DCC">
        <w:rPr>
          <w:rtl/>
        </w:rPr>
        <w:t>به عنوان شیعه افراطی متهم می‌شدند</w:t>
      </w:r>
      <w:r w:rsidR="007B4087">
        <w:rPr>
          <w:rFonts w:hint="cs"/>
          <w:rtl/>
        </w:rPr>
        <w:t xml:space="preserve">، </w:t>
      </w:r>
      <w:r w:rsidRPr="00853DCC">
        <w:rPr>
          <w:rtl/>
        </w:rPr>
        <w:t>این در حالی است که اخیرا</w:t>
      </w:r>
      <w:r w:rsidR="00531F38" w:rsidRPr="00853DCC">
        <w:rPr>
          <w:rFonts w:hint="cs"/>
          <w:rtl/>
        </w:rPr>
        <w:t>ً</w:t>
      </w:r>
      <w:r w:rsidRPr="00853DCC">
        <w:rPr>
          <w:rtl/>
        </w:rPr>
        <w:t xml:space="preserve"> سنیان وهابی به نقش برخی از اصلاح‌طلبان افراطی در شیعه پی برده</w:t>
      </w:r>
      <w:r w:rsidR="007B4087">
        <w:rPr>
          <w:rtl/>
        </w:rPr>
        <w:t xml:space="preserve">، </w:t>
      </w:r>
      <w:r w:rsidRPr="00853DCC">
        <w:rPr>
          <w:rtl/>
        </w:rPr>
        <w:t>در اندیش</w:t>
      </w:r>
      <w:r w:rsidR="00C427E4" w:rsidRPr="00853DCC">
        <w:rPr>
          <w:rtl/>
        </w:rPr>
        <w:t>ۀ</w:t>
      </w:r>
      <w:r w:rsidRPr="00853DCC">
        <w:rPr>
          <w:rtl/>
        </w:rPr>
        <w:t xml:space="preserve"> تقویت آنان هستند تا جامع</w:t>
      </w:r>
      <w:r w:rsidR="00C427E4" w:rsidRPr="00853DCC">
        <w:rPr>
          <w:rtl/>
        </w:rPr>
        <w:t>ۀ</w:t>
      </w:r>
      <w:r w:rsidRPr="00853DCC">
        <w:rPr>
          <w:rtl/>
        </w:rPr>
        <w:t xml:space="preserve"> شیعه را بیشتر تحت فشار قرار دهند</w:t>
      </w:r>
      <w:r w:rsidR="003F1D7E">
        <w:rPr>
          <w:rtl/>
        </w:rPr>
        <w:t>.</w:t>
      </w:r>
      <w:r w:rsidRPr="00014724">
        <w:rPr>
          <w:rStyle w:val="FootnoteReference"/>
          <w:rtl/>
        </w:rPr>
        <w:footnoteReference w:id="2972"/>
      </w:r>
    </w:p>
    <w:p w:rsidR="000631D9" w:rsidRPr="00853DCC" w:rsidRDefault="00531F38" w:rsidP="001970D5">
      <w:pPr>
        <w:pStyle w:val="a"/>
        <w:rPr>
          <w:rtl/>
        </w:rPr>
      </w:pPr>
      <w:r w:rsidRPr="00853DCC">
        <w:rPr>
          <w:rtl/>
        </w:rPr>
        <w:t>ـ تأثیر پذیری</w:t>
      </w:r>
      <w:r w:rsidR="00016EE7">
        <w:rPr>
          <w:rtl/>
        </w:rPr>
        <w:t xml:space="preserve"> آن‌ها </w:t>
      </w:r>
      <w:r w:rsidRPr="00853DCC">
        <w:rPr>
          <w:rtl/>
        </w:rPr>
        <w:t>از یک سو</w:t>
      </w:r>
      <w:r w:rsidR="007B4087">
        <w:rPr>
          <w:rtl/>
        </w:rPr>
        <w:t xml:space="preserve">، </w:t>
      </w:r>
      <w:r w:rsidR="000631D9" w:rsidRPr="00853DCC">
        <w:rPr>
          <w:rtl/>
        </w:rPr>
        <w:t>از وهابیان</w:t>
      </w:r>
      <w:r w:rsidR="000631D9" w:rsidRPr="00014724">
        <w:rPr>
          <w:rStyle w:val="FootnoteReference"/>
          <w:rtl/>
        </w:rPr>
        <w:footnoteReference w:id="2973"/>
      </w:r>
      <w:r w:rsidR="000631D9" w:rsidRPr="00853DCC">
        <w:rPr>
          <w:rtl/>
        </w:rPr>
        <w:t xml:space="preserve"> و از سوی دیگر</w:t>
      </w:r>
      <w:r w:rsidR="007B4087">
        <w:rPr>
          <w:rtl/>
        </w:rPr>
        <w:t xml:space="preserve">، </w:t>
      </w:r>
      <w:r w:rsidR="000631D9" w:rsidRPr="00853DCC">
        <w:rPr>
          <w:rtl/>
        </w:rPr>
        <w:t>از نوعی خردورزی غربی است</w:t>
      </w:r>
      <w:r w:rsidR="007B4087">
        <w:rPr>
          <w:rtl/>
        </w:rPr>
        <w:t xml:space="preserve">. </w:t>
      </w:r>
      <w:r w:rsidR="000631D9" w:rsidRPr="00853DCC">
        <w:rPr>
          <w:rtl/>
        </w:rPr>
        <w:t>یعنی آنان در ادامه و امتداد گرایش راسیونالیستی غربی هستند و این مطالب را از آن زاویه مطرح می‌کنند</w:t>
      </w:r>
      <w:r w:rsidR="007B4087">
        <w:rPr>
          <w:rtl/>
        </w:rPr>
        <w:t xml:space="preserve">. </w:t>
      </w:r>
      <w:r w:rsidR="000631D9" w:rsidRPr="00853DCC">
        <w:rPr>
          <w:rtl/>
        </w:rPr>
        <w:t>به عبارت دیگر</w:t>
      </w:r>
      <w:r w:rsidR="007B4087">
        <w:rPr>
          <w:rtl/>
        </w:rPr>
        <w:t xml:space="preserve">، </w:t>
      </w:r>
      <w:r w:rsidR="000631D9" w:rsidRPr="00853DCC">
        <w:rPr>
          <w:rtl/>
        </w:rPr>
        <w:t>اینان بیشتر سلفی از نوع جدید هستند تا وهابی از نوع نجدی و عربستانی؛ یا اصلاح طلب شیع</w:t>
      </w:r>
      <w:r w:rsidR="00C427E4" w:rsidRPr="00853DCC">
        <w:rPr>
          <w:rtl/>
        </w:rPr>
        <w:t>ۀ</w:t>
      </w:r>
      <w:r w:rsidR="000631D9" w:rsidRPr="00853DCC">
        <w:rPr>
          <w:rtl/>
        </w:rPr>
        <w:t xml:space="preserve"> واقعی از نوع اعتدالی‌هایی که از قدیم در جامع</w:t>
      </w:r>
      <w:r w:rsidR="00C427E4" w:rsidRPr="00853DCC">
        <w:rPr>
          <w:rtl/>
        </w:rPr>
        <w:t>ۀ</w:t>
      </w:r>
      <w:r w:rsidR="000631D9" w:rsidRPr="00853DCC">
        <w:rPr>
          <w:rtl/>
        </w:rPr>
        <w:t xml:space="preserve"> شیعه بوده‌اند</w:t>
      </w:r>
      <w:r w:rsidR="007B4087">
        <w:rPr>
          <w:rtl/>
        </w:rPr>
        <w:t xml:space="preserve">. </w:t>
      </w:r>
    </w:p>
    <w:p w:rsidR="000631D9" w:rsidRPr="00853DCC" w:rsidRDefault="003F1D7E" w:rsidP="001970D5">
      <w:pPr>
        <w:pStyle w:val="a"/>
        <w:rPr>
          <w:rtl/>
        </w:rPr>
      </w:pPr>
      <w:r>
        <w:rPr>
          <w:rtl/>
        </w:rPr>
        <w:t>ـ قرآن</w:t>
      </w:r>
      <w:r>
        <w:rPr>
          <w:rFonts w:hint="cs"/>
          <w:rtl/>
        </w:rPr>
        <w:t>‌</w:t>
      </w:r>
      <w:r w:rsidR="000631D9" w:rsidRPr="00853DCC">
        <w:rPr>
          <w:rtl/>
        </w:rPr>
        <w:t>گرایی یکی از ارکان ادعاهای آنان بود و در عوض نسبت به حدیث</w:t>
      </w:r>
      <w:r w:rsidR="007B4087">
        <w:rPr>
          <w:rtl/>
        </w:rPr>
        <w:t xml:space="preserve">، </w:t>
      </w:r>
      <w:r w:rsidR="000631D9" w:rsidRPr="00853DCC">
        <w:rPr>
          <w:rtl/>
        </w:rPr>
        <w:t>بی‌اعتنا بودند</w:t>
      </w:r>
      <w:r w:rsidR="007B4087">
        <w:rPr>
          <w:rtl/>
        </w:rPr>
        <w:t xml:space="preserve">. </w:t>
      </w:r>
      <w:r w:rsidR="000631D9" w:rsidRPr="00853DCC">
        <w:rPr>
          <w:rtl/>
        </w:rPr>
        <w:t>در</w:t>
      </w:r>
      <w:r w:rsidR="00921D9B">
        <w:rPr>
          <w:rtl/>
        </w:rPr>
        <w:t xml:space="preserve"> اینکه </w:t>
      </w:r>
      <w:r w:rsidR="000631D9" w:rsidRPr="00853DCC">
        <w:rPr>
          <w:rtl/>
        </w:rPr>
        <w:t>در این امر صادق هستند یا نه</w:t>
      </w:r>
      <w:r w:rsidR="007B4087">
        <w:rPr>
          <w:rtl/>
        </w:rPr>
        <w:t xml:space="preserve">، </w:t>
      </w:r>
      <w:r w:rsidR="000631D9" w:rsidRPr="00853DCC">
        <w:rPr>
          <w:rtl/>
        </w:rPr>
        <w:t>و یا مطابق اصول مقبول در شیعه (و حتی سنی) می‌اندیشند یا نه</w:t>
      </w:r>
      <w:r w:rsidR="007B4087">
        <w:rPr>
          <w:rtl/>
        </w:rPr>
        <w:t xml:space="preserve">، </w:t>
      </w:r>
      <w:r w:rsidR="000631D9" w:rsidRPr="00853DCC">
        <w:rPr>
          <w:rtl/>
        </w:rPr>
        <w:t>باید بحث و تحقیق شود</w:t>
      </w:r>
      <w:r w:rsidR="007B4087">
        <w:rPr>
          <w:rtl/>
        </w:rPr>
        <w:t xml:space="preserve">. </w:t>
      </w:r>
      <w:r w:rsidR="000631D9" w:rsidRPr="00853DCC">
        <w:rPr>
          <w:rtl/>
        </w:rPr>
        <w:t>نتیج</w:t>
      </w:r>
      <w:r w:rsidR="00C427E4" w:rsidRPr="00853DCC">
        <w:rPr>
          <w:rtl/>
        </w:rPr>
        <w:t>ۀ</w:t>
      </w:r>
      <w:r w:rsidR="000631D9" w:rsidRPr="00853DCC">
        <w:rPr>
          <w:rtl/>
        </w:rPr>
        <w:t xml:space="preserve"> این گرایش بر افکار آنان</w:t>
      </w:r>
      <w:r w:rsidR="007B4087">
        <w:rPr>
          <w:rtl/>
        </w:rPr>
        <w:t xml:space="preserve">، </w:t>
      </w:r>
      <w:r w:rsidR="000631D9" w:rsidRPr="00853DCC">
        <w:rPr>
          <w:rtl/>
        </w:rPr>
        <w:t>برای نمونه این بود که در باب نماز جمعه</w:t>
      </w:r>
      <w:r w:rsidR="007B4087">
        <w:rPr>
          <w:rtl/>
        </w:rPr>
        <w:t xml:space="preserve">، </w:t>
      </w:r>
      <w:r w:rsidR="000631D9" w:rsidRPr="00853DCC">
        <w:rPr>
          <w:rtl/>
        </w:rPr>
        <w:t>به همان ظاهر قرآن در سور</w:t>
      </w:r>
      <w:r w:rsidR="00C427E4" w:rsidRPr="00853DCC">
        <w:rPr>
          <w:rtl/>
        </w:rPr>
        <w:t>ۀ</w:t>
      </w:r>
      <w:r w:rsidR="000631D9" w:rsidRPr="00853DCC">
        <w:rPr>
          <w:rtl/>
        </w:rPr>
        <w:t xml:space="preserve"> جمعه تمسک کرده</w:t>
      </w:r>
      <w:r w:rsidR="007B4087">
        <w:rPr>
          <w:rtl/>
        </w:rPr>
        <w:t xml:space="preserve">، </w:t>
      </w:r>
      <w:r w:rsidR="000631D9" w:rsidRPr="00853DCC">
        <w:rPr>
          <w:rtl/>
        </w:rPr>
        <w:t>کمتر به حدیث توجه داشتند و لذا براساس نص آیه به وجوب اقام</w:t>
      </w:r>
      <w:r w:rsidR="00C427E4" w:rsidRPr="00853DCC">
        <w:rPr>
          <w:rtl/>
        </w:rPr>
        <w:t>ۀ</w:t>
      </w:r>
      <w:r w:rsidR="000631D9" w:rsidRPr="00853DCC">
        <w:rPr>
          <w:rtl/>
        </w:rPr>
        <w:t xml:space="preserve"> جمعه فتوا</w:t>
      </w:r>
      <w:r w:rsidR="00961BDF">
        <w:rPr>
          <w:rtl/>
        </w:rPr>
        <w:t xml:space="preserve"> می‌</w:t>
      </w:r>
      <w:r w:rsidR="000631D9" w:rsidRPr="00853DCC">
        <w:rPr>
          <w:rtl/>
        </w:rPr>
        <w:t>دادند</w:t>
      </w:r>
      <w:r w:rsidR="007B4087">
        <w:rPr>
          <w:rtl/>
        </w:rPr>
        <w:t xml:space="preserve">. </w:t>
      </w:r>
      <w:r w:rsidR="000631D9" w:rsidRPr="00853DCC">
        <w:rPr>
          <w:rtl/>
        </w:rPr>
        <w:t>یا در مسأل</w:t>
      </w:r>
      <w:r w:rsidR="00C427E4" w:rsidRPr="00853DCC">
        <w:rPr>
          <w:rtl/>
        </w:rPr>
        <w:t>ۀ</w:t>
      </w:r>
      <w:r w:rsidR="000631D9" w:rsidRPr="00853DCC">
        <w:rPr>
          <w:rtl/>
        </w:rPr>
        <w:t xml:space="preserve"> خمس</w:t>
      </w:r>
      <w:r w:rsidR="007B4087">
        <w:rPr>
          <w:rtl/>
        </w:rPr>
        <w:t xml:space="preserve">، </w:t>
      </w:r>
      <w:r w:rsidR="000631D9" w:rsidRPr="00853DCC">
        <w:rPr>
          <w:rtl/>
        </w:rPr>
        <w:t>آن را جز در غنایم جنگ</w:t>
      </w:r>
      <w:r w:rsidR="007B4087">
        <w:rPr>
          <w:rtl/>
        </w:rPr>
        <w:t xml:space="preserve">، </w:t>
      </w:r>
      <w:r w:rsidR="000631D9" w:rsidRPr="00853DCC">
        <w:rPr>
          <w:rtl/>
        </w:rPr>
        <w:t>ثابت نمی‌دانستند و آنچه را که در روایات آمده</w:t>
      </w:r>
      <w:r w:rsidR="007B4087">
        <w:rPr>
          <w:rtl/>
        </w:rPr>
        <w:t xml:space="preserve">، </w:t>
      </w:r>
      <w:r w:rsidR="000631D9" w:rsidRPr="00853DCC">
        <w:rPr>
          <w:rtl/>
        </w:rPr>
        <w:t xml:space="preserve">انکار و یا به شکلی دیگر توجیه کرده </w:t>
      </w:r>
      <w:r w:rsidR="0004122A" w:rsidRPr="00853DCC">
        <w:rPr>
          <w:rFonts w:hint="cs"/>
          <w:rtl/>
        </w:rPr>
        <w:t xml:space="preserve">و </w:t>
      </w:r>
      <w:r w:rsidR="000631D9" w:rsidRPr="00853DCC">
        <w:rPr>
          <w:rtl/>
        </w:rPr>
        <w:t>فرضا</w:t>
      </w:r>
      <w:r w:rsidR="0004122A" w:rsidRPr="00853DCC">
        <w:rPr>
          <w:rFonts w:hint="cs"/>
          <w:rtl/>
        </w:rPr>
        <w:t>ً</w:t>
      </w:r>
      <w:r w:rsidR="0004122A" w:rsidRPr="00853DCC">
        <w:rPr>
          <w:rtl/>
        </w:rPr>
        <w:t xml:space="preserve"> بر زکات تطبیق می</w:t>
      </w:r>
      <w:r w:rsidR="0004122A" w:rsidRPr="00853DCC">
        <w:rPr>
          <w:rFonts w:hint="cs"/>
          <w:rtl/>
        </w:rPr>
        <w:t>‌</w:t>
      </w:r>
      <w:r w:rsidR="000631D9" w:rsidRPr="00853DCC">
        <w:rPr>
          <w:rtl/>
        </w:rPr>
        <w:t>دادند</w:t>
      </w:r>
      <w:r w:rsidR="007B4087">
        <w:rPr>
          <w:rtl/>
        </w:rPr>
        <w:t xml:space="preserve">. </w:t>
      </w:r>
      <w:r w:rsidR="000631D9" w:rsidRPr="00853DCC">
        <w:rPr>
          <w:rtl/>
        </w:rPr>
        <w:t>افراطی‌ترین نوع این برخورد در آثار دیگر محمد صادقی بروز دارد که تقریبا در تمام تاریخ فقه شیعه و سنی</w:t>
      </w:r>
      <w:r w:rsidR="00961BDF">
        <w:rPr>
          <w:rtl/>
        </w:rPr>
        <w:t xml:space="preserve"> بی‌</w:t>
      </w:r>
      <w:r w:rsidR="000631D9" w:rsidRPr="00853DCC">
        <w:rPr>
          <w:rtl/>
        </w:rPr>
        <w:t>سابقه است</w:t>
      </w:r>
      <w:r>
        <w:rPr>
          <w:rtl/>
        </w:rPr>
        <w:t>.</w:t>
      </w:r>
      <w:r w:rsidR="000631D9" w:rsidRPr="00014724">
        <w:rPr>
          <w:rStyle w:val="FootnoteReference"/>
          <w:rtl/>
        </w:rPr>
        <w:footnoteReference w:id="2974"/>
      </w:r>
      <w:r w:rsidR="000631D9" w:rsidRPr="00853DCC">
        <w:rPr>
          <w:rtl/>
        </w:rPr>
        <w:t xml:space="preserve"> البته برخی از این گرایش‌ها براساس نوعی علم محوری و تجربه‌گرایی است که از آن جمله می‌توان به نویسند</w:t>
      </w:r>
      <w:r w:rsidR="00C427E4" w:rsidRPr="00853DCC">
        <w:rPr>
          <w:rtl/>
        </w:rPr>
        <w:t>ۀ</w:t>
      </w:r>
      <w:r w:rsidR="000631D9" w:rsidRPr="00853DCC">
        <w:rPr>
          <w:rtl/>
        </w:rPr>
        <w:t xml:space="preserve"> کتاب مفهوم واژه‌هایی از قرآن اشاره کرد که قص</w:t>
      </w:r>
      <w:r w:rsidR="00C427E4" w:rsidRPr="00853DCC">
        <w:rPr>
          <w:rtl/>
        </w:rPr>
        <w:t>ۀ</w:t>
      </w:r>
      <w:r w:rsidR="000631D9" w:rsidRPr="00853DCC">
        <w:rPr>
          <w:rtl/>
        </w:rPr>
        <w:t xml:space="preserve"> ابراهیم و پرنده‌ها را کاملا به صورت سمبولیک معنا کرده و از اساس صورت تاریخ</w:t>
      </w:r>
      <w:r w:rsidR="005317C1" w:rsidRPr="00853DCC">
        <w:rPr>
          <w:rFonts w:hint="cs"/>
          <w:rtl/>
        </w:rPr>
        <w:t>ی</w:t>
      </w:r>
      <w:r w:rsidR="000631D9" w:rsidRPr="00853DCC">
        <w:rPr>
          <w:rtl/>
        </w:rPr>
        <w:t xml:space="preserve"> آن را</w:t>
      </w:r>
      <w:r w:rsidR="007B4087">
        <w:rPr>
          <w:rtl/>
        </w:rPr>
        <w:t xml:space="preserve"> </w:t>
      </w:r>
      <w:r w:rsidR="000631D9" w:rsidRPr="00853DCC">
        <w:rPr>
          <w:rtl/>
        </w:rPr>
        <w:t>انکار می‌کند</w:t>
      </w:r>
      <w:r>
        <w:rPr>
          <w:rtl/>
        </w:rPr>
        <w:t>.</w:t>
      </w:r>
      <w:r w:rsidR="000631D9" w:rsidRPr="00014724">
        <w:rPr>
          <w:rStyle w:val="FootnoteReference"/>
          <w:rtl/>
        </w:rPr>
        <w:footnoteReference w:id="2975"/>
      </w:r>
    </w:p>
    <w:p w:rsidR="000631D9" w:rsidRPr="00853DCC" w:rsidRDefault="000631D9" w:rsidP="001970D5">
      <w:pPr>
        <w:pStyle w:val="a"/>
        <w:rPr>
          <w:rtl/>
        </w:rPr>
      </w:pPr>
      <w:r w:rsidRPr="00853DCC">
        <w:rPr>
          <w:rtl/>
        </w:rPr>
        <w:t xml:space="preserve">ـ </w:t>
      </w:r>
      <w:r w:rsidRPr="008F63F0">
        <w:rPr>
          <w:rStyle w:val="Char3"/>
          <w:rtl/>
        </w:rPr>
        <w:t>ایجاد مناسبات مخصوص میان خود و مریدها و تشکیل حلقات مذهبی ویژه</w:t>
      </w:r>
      <w:r w:rsidRPr="00853DCC">
        <w:rPr>
          <w:rtl/>
        </w:rPr>
        <w:t xml:space="preserve"> نیز در شمار وی</w:t>
      </w:r>
      <w:r w:rsidR="005317C1" w:rsidRPr="00853DCC">
        <w:rPr>
          <w:rtl/>
        </w:rPr>
        <w:t>ژگی‌های اجتماعی آنان به حساب می</w:t>
      </w:r>
      <w:r w:rsidR="005317C1" w:rsidRPr="00853DCC">
        <w:rPr>
          <w:rFonts w:hint="cs"/>
          <w:rtl/>
        </w:rPr>
        <w:t>‌</w:t>
      </w:r>
      <w:r w:rsidR="005317C1" w:rsidRPr="00853DCC">
        <w:rPr>
          <w:rtl/>
        </w:rPr>
        <w:t>آید</w:t>
      </w:r>
      <w:r w:rsidR="007B4087">
        <w:rPr>
          <w:rFonts w:hint="cs"/>
          <w:rtl/>
        </w:rPr>
        <w:t xml:space="preserve">. </w:t>
      </w:r>
      <w:r w:rsidRPr="00853DCC">
        <w:rPr>
          <w:rtl/>
        </w:rPr>
        <w:t>د</w:t>
      </w:r>
      <w:r w:rsidR="003F1D7E">
        <w:rPr>
          <w:rtl/>
        </w:rPr>
        <w:t>ر واقع حرکتی که به نوعی به فرقه</w:t>
      </w:r>
      <w:r w:rsidR="003F1D7E">
        <w:rPr>
          <w:rFonts w:hint="cs"/>
          <w:rtl/>
        </w:rPr>
        <w:t>‌</w:t>
      </w:r>
      <w:r w:rsidRPr="00853DCC">
        <w:rPr>
          <w:rtl/>
        </w:rPr>
        <w:t>سازی و در شکل مدرن آن</w:t>
      </w:r>
      <w:r w:rsidR="007B4087">
        <w:rPr>
          <w:rFonts w:hint="cs"/>
          <w:rtl/>
        </w:rPr>
        <w:t xml:space="preserve">، </w:t>
      </w:r>
      <w:r w:rsidRPr="00853DCC">
        <w:rPr>
          <w:rtl/>
        </w:rPr>
        <w:t>سازمان‌گرایی نزدیک است</w:t>
      </w:r>
      <w:r w:rsidR="007B4087">
        <w:rPr>
          <w:rtl/>
        </w:rPr>
        <w:t xml:space="preserve">. </w:t>
      </w:r>
      <w:r w:rsidRPr="00853DCC">
        <w:rPr>
          <w:rtl/>
        </w:rPr>
        <w:t>در اینجا به بیان شرح حال چند نمون</w:t>
      </w:r>
      <w:r w:rsidR="00C427E4" w:rsidRPr="00853DCC">
        <w:rPr>
          <w:rtl/>
        </w:rPr>
        <w:t>ۀ</w:t>
      </w:r>
      <w:r w:rsidRPr="00853DCC">
        <w:rPr>
          <w:rtl/>
        </w:rPr>
        <w:t xml:space="preserve"> برجسته می‌پردازیم</w:t>
      </w:r>
      <w:r w:rsidR="007B4087">
        <w:rPr>
          <w:rtl/>
        </w:rPr>
        <w:t xml:space="preserve">. </w:t>
      </w:r>
    </w:p>
    <w:p w:rsidR="000631D9" w:rsidRPr="00853DCC" w:rsidRDefault="000631D9" w:rsidP="003F1D7E">
      <w:pPr>
        <w:pStyle w:val="a4"/>
        <w:rPr>
          <w:rtl/>
        </w:rPr>
      </w:pPr>
      <w:bookmarkStart w:id="291" w:name="_Toc417388739"/>
      <w:bookmarkStart w:id="292" w:name="_Toc438994421"/>
      <w:r w:rsidRPr="00853DCC">
        <w:rPr>
          <w:rtl/>
        </w:rPr>
        <w:t>1ـ شریعت سنگلجی</w:t>
      </w:r>
      <w:bookmarkEnd w:id="291"/>
      <w:bookmarkEnd w:id="292"/>
    </w:p>
    <w:p w:rsidR="000631D9" w:rsidRPr="00853DCC" w:rsidRDefault="005317C1" w:rsidP="001970D5">
      <w:pPr>
        <w:pStyle w:val="a"/>
        <w:rPr>
          <w:rtl/>
        </w:rPr>
      </w:pPr>
      <w:r w:rsidRPr="00853DCC">
        <w:rPr>
          <w:rtl/>
        </w:rPr>
        <w:t>محمدحسن شریعت سنگلجی (</w:t>
      </w:r>
      <w:r w:rsidR="00BE26AF" w:rsidRPr="00853DCC">
        <w:rPr>
          <w:rFonts w:hint="cs"/>
          <w:rtl/>
        </w:rPr>
        <w:t xml:space="preserve">متولد </w:t>
      </w:r>
      <w:r w:rsidRPr="00853DCC">
        <w:rPr>
          <w:rtl/>
        </w:rPr>
        <w:t>1269</w:t>
      </w:r>
      <w:r w:rsidR="000631D9" w:rsidRPr="00853DCC">
        <w:rPr>
          <w:rtl/>
        </w:rPr>
        <w:t>ـ و متوفای 1322ش)</w:t>
      </w:r>
      <w:r w:rsidR="000631D9" w:rsidRPr="00014724">
        <w:rPr>
          <w:rStyle w:val="FootnoteReference"/>
          <w:rtl/>
        </w:rPr>
        <w:footnoteReference w:id="2976"/>
      </w:r>
      <w:r w:rsidR="000631D9" w:rsidRPr="00853DCC">
        <w:rPr>
          <w:rtl/>
        </w:rPr>
        <w:t xml:space="preserve"> از روحانیون روشنفکر تهران است که از حوالی</w:t>
      </w:r>
      <w:r w:rsidR="00153F93">
        <w:rPr>
          <w:rtl/>
        </w:rPr>
        <w:t xml:space="preserve"> سال‌های </w:t>
      </w:r>
      <w:r w:rsidR="000631D9" w:rsidRPr="00853DCC">
        <w:rPr>
          <w:rtl/>
        </w:rPr>
        <w:t>1309 به بعد</w:t>
      </w:r>
      <w:r w:rsidR="007B4087">
        <w:rPr>
          <w:rtl/>
        </w:rPr>
        <w:t xml:space="preserve">، </w:t>
      </w:r>
      <w:r w:rsidR="000631D9" w:rsidRPr="00853DCC">
        <w:rPr>
          <w:rtl/>
        </w:rPr>
        <w:t>به</w:t>
      </w:r>
      <w:r w:rsidR="00442F6D" w:rsidRPr="00853DCC">
        <w:rPr>
          <w:rtl/>
        </w:rPr>
        <w:t xml:space="preserve"> فعالیت‌های تبلیغی پرداخته و در</w:t>
      </w:r>
      <w:r w:rsidR="00442F6D" w:rsidRPr="00853DCC">
        <w:rPr>
          <w:rFonts w:hint="cs"/>
          <w:rtl/>
        </w:rPr>
        <w:t xml:space="preserve"> </w:t>
      </w:r>
      <w:r w:rsidR="000631D9" w:rsidRPr="00853DCC">
        <w:rPr>
          <w:rtl/>
        </w:rPr>
        <w:t xml:space="preserve">آن سال سلسله مباحثی درباره حرمت ربا داشت که یکی </w:t>
      </w:r>
      <w:r w:rsidR="00442F6D" w:rsidRPr="00853DCC">
        <w:rPr>
          <w:rFonts w:hint="cs"/>
          <w:rtl/>
        </w:rPr>
        <w:t xml:space="preserve">از </w:t>
      </w:r>
      <w:r w:rsidR="000631D9" w:rsidRPr="00853DCC">
        <w:rPr>
          <w:rtl/>
        </w:rPr>
        <w:t>مریدانش با نام روئین مبشری آن را گردآوری کرده و به عنوان یک رساله منتشر کرد</w:t>
      </w:r>
      <w:r w:rsidR="007B4087">
        <w:rPr>
          <w:rtl/>
        </w:rPr>
        <w:t xml:space="preserve">. </w:t>
      </w:r>
      <w:r w:rsidR="00542EE3">
        <w:rPr>
          <w:rtl/>
        </w:rPr>
        <w:t xml:space="preserve">همینطور </w:t>
      </w:r>
      <w:r w:rsidR="000631D9" w:rsidRPr="00853DCC">
        <w:rPr>
          <w:rtl/>
        </w:rPr>
        <w:t>رساله‌ای با عنوان اسلام و موسیقی توسط همین آقای مبشری از</w:t>
      </w:r>
      <w:r w:rsidR="00C61433">
        <w:rPr>
          <w:rtl/>
        </w:rPr>
        <w:t xml:space="preserve"> درس‌های </w:t>
      </w:r>
      <w:r w:rsidR="000631D9" w:rsidRPr="00853DCC">
        <w:rPr>
          <w:rtl/>
        </w:rPr>
        <w:t>شب‌های پنج شنبه شریعت در سال 1309 ش گردآوری و چاپ شده است</w:t>
      </w:r>
      <w:r w:rsidR="007B4087">
        <w:rPr>
          <w:rtl/>
        </w:rPr>
        <w:t xml:space="preserve">. </w:t>
      </w:r>
    </w:p>
    <w:p w:rsidR="000631D9" w:rsidRPr="00853DCC" w:rsidRDefault="000631D9" w:rsidP="001970D5">
      <w:pPr>
        <w:pStyle w:val="a"/>
        <w:rPr>
          <w:rtl/>
        </w:rPr>
      </w:pPr>
      <w:r w:rsidRPr="00853DCC">
        <w:rPr>
          <w:rtl/>
        </w:rPr>
        <w:t>از آنچه درباره تدریس وی گفته شده است</w:t>
      </w:r>
      <w:r w:rsidR="00961BDF">
        <w:rPr>
          <w:rtl/>
        </w:rPr>
        <w:t xml:space="preserve"> می‌</w:t>
      </w:r>
      <w:r w:rsidRPr="00853DCC">
        <w:rPr>
          <w:rtl/>
        </w:rPr>
        <w:t>توان دریافت که به رغم فشارهای این دوره بر روی روحانیون</w:t>
      </w:r>
      <w:r w:rsidR="007B4087">
        <w:rPr>
          <w:rtl/>
        </w:rPr>
        <w:t xml:space="preserve">، </w:t>
      </w:r>
      <w:r w:rsidRPr="00853DCC">
        <w:rPr>
          <w:rtl/>
        </w:rPr>
        <w:t>وی مجاز به فعالیت فرهنگی بوده و از سوی دولت رضاشاه</w:t>
      </w:r>
      <w:r w:rsidR="007B4087">
        <w:rPr>
          <w:rtl/>
        </w:rPr>
        <w:t xml:space="preserve">، </w:t>
      </w:r>
      <w:r w:rsidRPr="00853DCC">
        <w:rPr>
          <w:rtl/>
        </w:rPr>
        <w:t>مزاحمتی برای منبرهای وی در مسجد سنگلج و سپس دارالتبلیغ او ایجاد نشده است</w:t>
      </w:r>
      <w:r w:rsidR="007B4087">
        <w:rPr>
          <w:rtl/>
        </w:rPr>
        <w:t xml:space="preserve">. </w:t>
      </w:r>
      <w:r w:rsidRPr="00853DCC">
        <w:rPr>
          <w:rtl/>
        </w:rPr>
        <w:t xml:space="preserve">وی </w:t>
      </w:r>
      <w:r w:rsidR="00442F6D" w:rsidRPr="00853DCC">
        <w:rPr>
          <w:rFonts w:hint="cs"/>
          <w:rtl/>
        </w:rPr>
        <w:t xml:space="preserve">که </w:t>
      </w:r>
      <w:r w:rsidRPr="00853DCC">
        <w:rPr>
          <w:rtl/>
        </w:rPr>
        <w:t>شاگردی محضر شیخ عبدالنبی نوری و شماری دیگر را کرده و مدتی هم به نجف رفته بود</w:t>
      </w:r>
      <w:r w:rsidR="007B4087">
        <w:rPr>
          <w:rtl/>
        </w:rPr>
        <w:t xml:space="preserve">، </w:t>
      </w:r>
      <w:r w:rsidRPr="00853DCC">
        <w:rPr>
          <w:rtl/>
        </w:rPr>
        <w:t>به تدریج</w:t>
      </w:r>
      <w:r w:rsidR="00060C89">
        <w:rPr>
          <w:rtl/>
        </w:rPr>
        <w:t xml:space="preserve"> گرایش‌های </w:t>
      </w:r>
      <w:r w:rsidRPr="00853DCC">
        <w:rPr>
          <w:rtl/>
        </w:rPr>
        <w:t>نوگرایانه که امری عادی در دوره بیست ساله بود</w:t>
      </w:r>
      <w:r w:rsidR="007B4087">
        <w:rPr>
          <w:rtl/>
        </w:rPr>
        <w:t xml:space="preserve">، </w:t>
      </w:r>
      <w:r w:rsidRPr="00853DCC">
        <w:rPr>
          <w:rtl/>
        </w:rPr>
        <w:t>پیدا کرد</w:t>
      </w:r>
      <w:r w:rsidR="007B4087">
        <w:rPr>
          <w:rtl/>
        </w:rPr>
        <w:t xml:space="preserve">. </w:t>
      </w:r>
      <w:r w:rsidRPr="00853DCC">
        <w:rPr>
          <w:rtl/>
        </w:rPr>
        <w:t>این گرایش او را به سمت ـ به قول خودش ـ مبارزه با خرافات سوق داد</w:t>
      </w:r>
      <w:r w:rsidR="007B4087">
        <w:rPr>
          <w:rtl/>
        </w:rPr>
        <w:t xml:space="preserve">. </w:t>
      </w:r>
      <w:r w:rsidRPr="00853DCC">
        <w:rPr>
          <w:rtl/>
        </w:rPr>
        <w:t>وی ابتدا در مسجد کوچکی در محله سنگلج فعالیت</w:t>
      </w:r>
      <w:r w:rsidR="00A519CF">
        <w:rPr>
          <w:rtl/>
        </w:rPr>
        <w:t xml:space="preserve"> می‌کرد </w:t>
      </w:r>
      <w:r w:rsidRPr="00853DCC">
        <w:rPr>
          <w:rtl/>
        </w:rPr>
        <w:t>اما پس از خرابی آن</w:t>
      </w:r>
      <w:r w:rsidR="007B4087">
        <w:rPr>
          <w:rtl/>
        </w:rPr>
        <w:t xml:space="preserve">، </w:t>
      </w:r>
      <w:r w:rsidRPr="00853DCC">
        <w:rPr>
          <w:rtl/>
        </w:rPr>
        <w:t xml:space="preserve">محلی تحت عنوان دارالتبلیغ در خیابان فرهنگ تدارک دیده و جمعیتی از جوانان و روشنفکران موافق با خود را در آن گرد آورده </w:t>
      </w:r>
      <w:r w:rsidR="00806FBE" w:rsidRPr="00853DCC">
        <w:rPr>
          <w:rFonts w:hint="cs"/>
          <w:rtl/>
        </w:rPr>
        <w:t xml:space="preserve">و </w:t>
      </w:r>
      <w:r w:rsidRPr="00853DCC">
        <w:rPr>
          <w:rtl/>
        </w:rPr>
        <w:t>شب‌های پنج‌شنبه‌ تفس</w:t>
      </w:r>
      <w:r w:rsidR="00806FBE" w:rsidRPr="00853DCC">
        <w:rPr>
          <w:rFonts w:hint="cs"/>
          <w:rtl/>
        </w:rPr>
        <w:t>ی</w:t>
      </w:r>
      <w:r w:rsidR="00806FBE" w:rsidRPr="00853DCC">
        <w:rPr>
          <w:rtl/>
        </w:rPr>
        <w:t>ر می</w:t>
      </w:r>
      <w:r w:rsidR="00806FBE" w:rsidRPr="00853DCC">
        <w:rPr>
          <w:rFonts w:hint="cs"/>
          <w:rtl/>
        </w:rPr>
        <w:t>‌</w:t>
      </w:r>
      <w:r w:rsidRPr="00853DCC">
        <w:rPr>
          <w:rtl/>
        </w:rPr>
        <w:t>گفت</w:t>
      </w:r>
      <w:r w:rsidR="007B4087">
        <w:rPr>
          <w:rtl/>
        </w:rPr>
        <w:t xml:space="preserve">. </w:t>
      </w:r>
    </w:p>
    <w:p w:rsidR="000631D9" w:rsidRPr="00853DCC" w:rsidRDefault="000631D9" w:rsidP="00185381">
      <w:pPr>
        <w:pStyle w:val="a"/>
        <w:rPr>
          <w:rtl/>
        </w:rPr>
      </w:pPr>
      <w:r w:rsidRPr="00853DCC">
        <w:rPr>
          <w:rtl/>
        </w:rPr>
        <w:t>شریعت مدعی بود که دعوتش قرآنی و توحیدی و ضد شرک است و به دلیل شباهتی که در برخی از نگره‌های وی با جریان وهابی بود</w:t>
      </w:r>
      <w:r w:rsidR="007B4087">
        <w:rPr>
          <w:rtl/>
        </w:rPr>
        <w:t xml:space="preserve">، </w:t>
      </w:r>
      <w:r w:rsidRPr="00853DCC">
        <w:rPr>
          <w:rtl/>
        </w:rPr>
        <w:t>به ویژه بع</w:t>
      </w:r>
      <w:r w:rsidR="00806FBE" w:rsidRPr="00853DCC">
        <w:rPr>
          <w:rtl/>
        </w:rPr>
        <w:t>د از شهریور بیست</w:t>
      </w:r>
      <w:r w:rsidR="007B4087">
        <w:rPr>
          <w:rtl/>
        </w:rPr>
        <w:t xml:space="preserve">، </w:t>
      </w:r>
      <w:r w:rsidR="00806FBE" w:rsidRPr="00853DCC">
        <w:rPr>
          <w:rtl/>
        </w:rPr>
        <w:t>از سوی منبر</w:t>
      </w:r>
      <w:r w:rsidR="00806FBE" w:rsidRPr="00853DCC">
        <w:rPr>
          <w:rFonts w:hint="cs"/>
          <w:rtl/>
        </w:rPr>
        <w:t>ی‌</w:t>
      </w:r>
      <w:r w:rsidR="00806FBE" w:rsidRPr="00853DCC">
        <w:rPr>
          <w:rtl/>
        </w:rPr>
        <w:t>ها</w:t>
      </w:r>
      <w:r w:rsidR="007B4087">
        <w:rPr>
          <w:rtl/>
        </w:rPr>
        <w:t xml:space="preserve">، </w:t>
      </w:r>
      <w:r w:rsidR="00806FBE" w:rsidRPr="00853DCC">
        <w:rPr>
          <w:rtl/>
        </w:rPr>
        <w:t>‌متهم به وهابی</w:t>
      </w:r>
      <w:r w:rsidR="00806FBE" w:rsidRPr="00853DCC">
        <w:rPr>
          <w:rFonts w:hint="cs"/>
          <w:rtl/>
        </w:rPr>
        <w:t>‌</w:t>
      </w:r>
      <w:r w:rsidR="00806FBE" w:rsidRPr="00853DCC">
        <w:rPr>
          <w:rtl/>
        </w:rPr>
        <w:t>گری شد</w:t>
      </w:r>
      <w:r w:rsidR="007B4087">
        <w:rPr>
          <w:rtl/>
        </w:rPr>
        <w:t xml:space="preserve">. </w:t>
      </w:r>
      <w:r w:rsidR="00806FBE" w:rsidRPr="00853DCC">
        <w:rPr>
          <w:rtl/>
        </w:rPr>
        <w:t>به ن</w:t>
      </w:r>
      <w:r w:rsidRPr="00853DCC">
        <w:rPr>
          <w:rtl/>
        </w:rPr>
        <w:t>قل از دکتر محمد جواد مشکور</w:t>
      </w:r>
      <w:r w:rsidR="007B4087">
        <w:rPr>
          <w:rtl/>
        </w:rPr>
        <w:t xml:space="preserve">، </w:t>
      </w:r>
      <w:r w:rsidRPr="00853DCC">
        <w:rPr>
          <w:rtl/>
        </w:rPr>
        <w:t>وی زمانی از طرف میرزا حسین خان مؤتمن الملک به حج رفت و همان سال با مطالع</w:t>
      </w:r>
      <w:r w:rsidR="00C427E4" w:rsidRPr="00853DCC">
        <w:rPr>
          <w:rtl/>
        </w:rPr>
        <w:t>ۀ</w:t>
      </w:r>
      <w:r w:rsidRPr="00853DCC">
        <w:rPr>
          <w:rtl/>
        </w:rPr>
        <w:t xml:space="preserve"> آثار وهابی‌ها به این روش مذهبی گرایش پیدا کرد</w:t>
      </w:r>
      <w:r w:rsidR="007B4087">
        <w:rPr>
          <w:rtl/>
        </w:rPr>
        <w:t xml:space="preserve">. </w:t>
      </w:r>
      <w:r w:rsidRPr="00853DCC">
        <w:rPr>
          <w:rtl/>
        </w:rPr>
        <w:t>وی به لحاظ تفسیری هم تحت تأثیر خرقانی بود و از مجالس درس او بهره برده بود</w:t>
      </w:r>
      <w:r w:rsidR="007B4087">
        <w:rPr>
          <w:rtl/>
        </w:rPr>
        <w:t xml:space="preserve">. </w:t>
      </w:r>
      <w:r w:rsidRPr="00853DCC">
        <w:rPr>
          <w:rtl/>
        </w:rPr>
        <w:t>ارتباط وی با رضاخان هم امری آشکار بود و داور</w:t>
      </w:r>
      <w:r w:rsidR="007B4087">
        <w:rPr>
          <w:rFonts w:hint="cs"/>
          <w:rtl/>
        </w:rPr>
        <w:t xml:space="preserve">، </w:t>
      </w:r>
      <w:r w:rsidRPr="00853DCC">
        <w:rPr>
          <w:rtl/>
        </w:rPr>
        <w:t>زمانی کتاب تبصر</w:t>
      </w:r>
      <w:r w:rsidR="00185381">
        <w:rPr>
          <w:rFonts w:hint="cs"/>
          <w:rtl/>
        </w:rPr>
        <w:t>ة</w:t>
      </w:r>
      <w:r w:rsidRPr="00853DCC">
        <w:rPr>
          <w:rtl/>
        </w:rPr>
        <w:t xml:space="preserve"> التمعلمین را نزد وی خوانده و حتی فعالیت سادات اخوی در وزارت عدلیه جدید به توصی</w:t>
      </w:r>
      <w:r w:rsidR="00C427E4" w:rsidRPr="00853DCC">
        <w:rPr>
          <w:rtl/>
        </w:rPr>
        <w:t>ۀ</w:t>
      </w:r>
      <w:r w:rsidRPr="00853DCC">
        <w:rPr>
          <w:rtl/>
        </w:rPr>
        <w:t xml:space="preserve"> شریعت سنگلجی به داور بود</w:t>
      </w:r>
      <w:r w:rsidR="008D6EED">
        <w:rPr>
          <w:rtl/>
        </w:rPr>
        <w:t>.</w:t>
      </w:r>
      <w:r w:rsidRPr="00014724">
        <w:rPr>
          <w:rStyle w:val="FootnoteReference"/>
          <w:rtl/>
        </w:rPr>
        <w:footnoteReference w:id="2977"/>
      </w:r>
      <w:r w:rsidRPr="00853DCC">
        <w:rPr>
          <w:rtl/>
        </w:rPr>
        <w:t xml:space="preserve"> به هر روی</w:t>
      </w:r>
      <w:r w:rsidR="007B4087">
        <w:rPr>
          <w:rtl/>
        </w:rPr>
        <w:t xml:space="preserve">، </w:t>
      </w:r>
      <w:r w:rsidRPr="00853DCC">
        <w:rPr>
          <w:rtl/>
        </w:rPr>
        <w:t>فعالیت تبلیغی آزاد وی در دوره رضاخان</w:t>
      </w:r>
      <w:r w:rsidR="008D6EED">
        <w:rPr>
          <w:rtl/>
        </w:rPr>
        <w:t>،</w:t>
      </w:r>
      <w:r w:rsidRPr="00014724">
        <w:rPr>
          <w:rStyle w:val="FootnoteReference"/>
          <w:rtl/>
        </w:rPr>
        <w:footnoteReference w:id="2978"/>
      </w:r>
      <w:r w:rsidRPr="00853DCC">
        <w:rPr>
          <w:rtl/>
        </w:rPr>
        <w:t xml:space="preserve"> از چشم روحانیون سنتی و مخالف با رضاخان ـ از جمله امام خمینی ـ پنهان نبود</w:t>
      </w:r>
      <w:r w:rsidR="008D6EED">
        <w:rPr>
          <w:rtl/>
        </w:rPr>
        <w:t>.</w:t>
      </w:r>
      <w:r w:rsidRPr="00014724">
        <w:rPr>
          <w:rStyle w:val="FootnoteReference"/>
          <w:rtl/>
        </w:rPr>
        <w:footnoteReference w:id="2979"/>
      </w:r>
      <w:r w:rsidRPr="00853DCC">
        <w:rPr>
          <w:rtl/>
        </w:rPr>
        <w:t xml:space="preserve"> کسانی که در محفل او حاضر</w:t>
      </w:r>
      <w:r w:rsidR="00961BDF">
        <w:rPr>
          <w:rtl/>
        </w:rPr>
        <w:t xml:space="preserve"> می‌</w:t>
      </w:r>
      <w:r w:rsidRPr="00853DCC">
        <w:rPr>
          <w:rtl/>
        </w:rPr>
        <w:t>شدند</w:t>
      </w:r>
      <w:r w:rsidR="007B4087">
        <w:rPr>
          <w:rtl/>
        </w:rPr>
        <w:t xml:space="preserve">، </w:t>
      </w:r>
      <w:r w:rsidRPr="00853DCC">
        <w:rPr>
          <w:rtl/>
        </w:rPr>
        <w:t>بیشتر تحصیل کرده‌ها</w:t>
      </w:r>
      <w:r w:rsidR="00806FBE" w:rsidRPr="00853DCC">
        <w:rPr>
          <w:rFonts w:hint="cs"/>
          <w:rtl/>
        </w:rPr>
        <w:t>ی</w:t>
      </w:r>
      <w:r w:rsidR="007B4087">
        <w:rPr>
          <w:rtl/>
        </w:rPr>
        <w:t xml:space="preserve"> </w:t>
      </w:r>
      <w:r w:rsidRPr="00853DCC">
        <w:rPr>
          <w:rtl/>
        </w:rPr>
        <w:t>جدید بودند که علاقه به شنیدن مطالب او در نقد مظاهر مذهبی و غربی کردن دین داشتند</w:t>
      </w:r>
      <w:r w:rsidR="008D6EED">
        <w:rPr>
          <w:rtl/>
        </w:rPr>
        <w:t>.</w:t>
      </w:r>
      <w:r w:rsidRPr="00014724">
        <w:rPr>
          <w:rStyle w:val="FootnoteReference"/>
          <w:rtl/>
        </w:rPr>
        <w:footnoteReference w:id="2980"/>
      </w:r>
      <w:r w:rsidRPr="00853DCC">
        <w:rPr>
          <w:rtl/>
        </w:rPr>
        <w:t xml:space="preserve"> استقبال عامه مطبوعات پایتخت از وی پس از درگذشتش و چاپ مقالاتی در ستایش او موقعیت وی را در میان نسل تحصیل کرده نشان می‌دهد</w:t>
      </w:r>
      <w:r w:rsidR="007B4087">
        <w:rPr>
          <w:rtl/>
        </w:rPr>
        <w:t xml:space="preserve">. </w:t>
      </w:r>
    </w:p>
    <w:p w:rsidR="000631D9" w:rsidRPr="00853DCC" w:rsidRDefault="000631D9" w:rsidP="001970D5">
      <w:pPr>
        <w:pStyle w:val="a"/>
        <w:rPr>
          <w:rtl/>
        </w:rPr>
      </w:pPr>
      <w:r w:rsidRPr="00853DCC">
        <w:rPr>
          <w:rtl/>
        </w:rPr>
        <w:t>تأسیس مکتب قرآن و اختصاص بنایی با عنوان دارالتبلیغ به این کار</w:t>
      </w:r>
      <w:r w:rsidR="007B4087">
        <w:rPr>
          <w:rtl/>
        </w:rPr>
        <w:t xml:space="preserve">، </w:t>
      </w:r>
      <w:r w:rsidRPr="00853DCC">
        <w:rPr>
          <w:rtl/>
        </w:rPr>
        <w:t>در خیابان فرهنگ</w:t>
      </w:r>
      <w:r w:rsidR="007B4087">
        <w:rPr>
          <w:rtl/>
        </w:rPr>
        <w:t xml:space="preserve">، </w:t>
      </w:r>
      <w:r w:rsidRPr="00853DCC">
        <w:rPr>
          <w:rtl/>
        </w:rPr>
        <w:t>از اقداماتی بود که او برای ترویج نگرش‌های مذهبی خود انجام داد</w:t>
      </w:r>
      <w:r w:rsidR="007B4087">
        <w:rPr>
          <w:rtl/>
        </w:rPr>
        <w:t xml:space="preserve">. </w:t>
      </w:r>
      <w:r w:rsidRPr="00853DCC">
        <w:rPr>
          <w:rtl/>
        </w:rPr>
        <w:t>باید توجه داشت که گرایش کلی این قبیل جریان‌ها که تکیه به قرآن بود</w:t>
      </w:r>
      <w:r w:rsidR="007B4087">
        <w:rPr>
          <w:rtl/>
        </w:rPr>
        <w:t xml:space="preserve">، </w:t>
      </w:r>
      <w:r w:rsidRPr="00853DCC">
        <w:rPr>
          <w:rtl/>
        </w:rPr>
        <w:t>در وی نیز وجود داشت و افزون بر</w:t>
      </w:r>
      <w:r w:rsidR="008F63F0">
        <w:rPr>
          <w:rtl/>
        </w:rPr>
        <w:t xml:space="preserve"> آنکه </w:t>
      </w:r>
      <w:r w:rsidRPr="00853DCC">
        <w:rPr>
          <w:rtl/>
        </w:rPr>
        <w:t>مرتب محفل درس تفسیر داشت</w:t>
      </w:r>
      <w:r w:rsidR="007B4087">
        <w:rPr>
          <w:rtl/>
        </w:rPr>
        <w:t xml:space="preserve">، </w:t>
      </w:r>
      <w:r w:rsidRPr="00853DCC">
        <w:rPr>
          <w:rtl/>
        </w:rPr>
        <w:t>کتاب کلید فهم قرآن وی که در مقدم</w:t>
      </w:r>
      <w:r w:rsidR="00C427E4" w:rsidRPr="00853DCC">
        <w:rPr>
          <w:rtl/>
        </w:rPr>
        <w:t>ۀ</w:t>
      </w:r>
      <w:r w:rsidRPr="00853DCC">
        <w:rPr>
          <w:rtl/>
        </w:rPr>
        <w:t xml:space="preserve"> آن اشاره به این گرایش خود کرده</w:t>
      </w:r>
      <w:r w:rsidR="007B4087">
        <w:rPr>
          <w:rtl/>
        </w:rPr>
        <w:t xml:space="preserve">، </w:t>
      </w:r>
      <w:r w:rsidRPr="00853DCC">
        <w:rPr>
          <w:rtl/>
        </w:rPr>
        <w:t>حکایت از همین مطلب دارد</w:t>
      </w:r>
      <w:r w:rsidR="008D6EED">
        <w:rPr>
          <w:rtl/>
        </w:rPr>
        <w:t>.</w:t>
      </w:r>
      <w:r w:rsidRPr="00014724">
        <w:rPr>
          <w:rStyle w:val="FootnoteReference"/>
          <w:rtl/>
        </w:rPr>
        <w:footnoteReference w:id="2981"/>
      </w:r>
    </w:p>
    <w:p w:rsidR="000631D9" w:rsidRPr="00853DCC" w:rsidRDefault="000631D9" w:rsidP="008D6EED">
      <w:pPr>
        <w:pStyle w:val="a"/>
        <w:widowControl w:val="0"/>
        <w:rPr>
          <w:rtl/>
        </w:rPr>
      </w:pPr>
      <w:r w:rsidRPr="00853DCC">
        <w:rPr>
          <w:rtl/>
        </w:rPr>
        <w:t>همه فهم کردن قرآن و موضع</w:t>
      </w:r>
      <w:r w:rsidR="008D6EED">
        <w:rPr>
          <w:rFonts w:hint="cs"/>
          <w:rtl/>
        </w:rPr>
        <w:t>‌</w:t>
      </w:r>
      <w:r w:rsidRPr="00853DCC">
        <w:rPr>
          <w:rtl/>
        </w:rPr>
        <w:t>گیری در برابر کسانی که قرآن را غیر قابل فهم برای توده مردم می‌دانند</w:t>
      </w:r>
      <w:r w:rsidR="007B4087">
        <w:rPr>
          <w:rtl/>
        </w:rPr>
        <w:t xml:space="preserve">، </w:t>
      </w:r>
      <w:r w:rsidRPr="00853DCC">
        <w:rPr>
          <w:rtl/>
        </w:rPr>
        <w:t>سبب شد تا این جماعت</w:t>
      </w:r>
      <w:r w:rsidR="007B4087">
        <w:rPr>
          <w:rtl/>
        </w:rPr>
        <w:t xml:space="preserve">، </w:t>
      </w:r>
      <w:r w:rsidRPr="00853DCC">
        <w:rPr>
          <w:rtl/>
        </w:rPr>
        <w:t>دایر</w:t>
      </w:r>
      <w:r w:rsidR="00C427E4" w:rsidRPr="00853DCC">
        <w:rPr>
          <w:rFonts w:hint="cs"/>
          <w:rtl/>
        </w:rPr>
        <w:t>ۀ</w:t>
      </w:r>
      <w:r w:rsidRPr="00853DCC">
        <w:rPr>
          <w:rtl/>
        </w:rPr>
        <w:t xml:space="preserve"> متشابه را در قرآن محدود کنند</w:t>
      </w:r>
      <w:r w:rsidR="007B4087">
        <w:rPr>
          <w:rtl/>
        </w:rPr>
        <w:t xml:space="preserve">. </w:t>
      </w:r>
      <w:r w:rsidRPr="00853DCC">
        <w:rPr>
          <w:rtl/>
        </w:rPr>
        <w:t>سنگلجی آیات مت</w:t>
      </w:r>
      <w:r w:rsidR="00822EFB" w:rsidRPr="00853DCC">
        <w:rPr>
          <w:rtl/>
        </w:rPr>
        <w:t>شابه را تنها در محدود</w:t>
      </w:r>
      <w:r w:rsidR="00C427E4" w:rsidRPr="00853DCC">
        <w:rPr>
          <w:rtl/>
        </w:rPr>
        <w:t>ۀ</w:t>
      </w:r>
      <w:r w:rsidR="00822EFB" w:rsidRPr="00853DCC">
        <w:rPr>
          <w:rtl/>
        </w:rPr>
        <w:t xml:space="preserve"> آیاتی می</w:t>
      </w:r>
      <w:r w:rsidR="00822EFB" w:rsidRPr="00853DCC">
        <w:rPr>
          <w:rFonts w:hint="cs"/>
          <w:rtl/>
        </w:rPr>
        <w:t>‌</w:t>
      </w:r>
      <w:r w:rsidRPr="00853DCC">
        <w:rPr>
          <w:rtl/>
        </w:rPr>
        <w:t>دانست که به صفات خداوند مربوط می‌شد</w:t>
      </w:r>
      <w:r w:rsidR="008D6EED">
        <w:rPr>
          <w:rtl/>
        </w:rPr>
        <w:t>.</w:t>
      </w:r>
      <w:r w:rsidRPr="00014724">
        <w:rPr>
          <w:rStyle w:val="FootnoteReference"/>
          <w:rtl/>
        </w:rPr>
        <w:footnoteReference w:id="2982"/>
      </w:r>
      <w:r w:rsidRPr="00853DCC">
        <w:rPr>
          <w:rtl/>
        </w:rPr>
        <w:t xml:space="preserve"> خواهیم دید که خرقانی در این باره</w:t>
      </w:r>
      <w:r w:rsidR="007B4087">
        <w:rPr>
          <w:rtl/>
        </w:rPr>
        <w:t xml:space="preserve">، </w:t>
      </w:r>
      <w:r w:rsidRPr="00853DCC">
        <w:rPr>
          <w:rtl/>
        </w:rPr>
        <w:t>فقط حروف مقطعه را جزو متشابهات دانسته و بقیه قرآن را محکم می‌دانست</w:t>
      </w:r>
      <w:r w:rsidR="008D6EED">
        <w:rPr>
          <w:rtl/>
        </w:rPr>
        <w:t>.</w:t>
      </w:r>
      <w:r w:rsidRPr="00014724">
        <w:rPr>
          <w:rStyle w:val="FootnoteReference"/>
          <w:rtl/>
        </w:rPr>
        <w:footnoteReference w:id="2983"/>
      </w:r>
      <w:r w:rsidRPr="00853DCC">
        <w:rPr>
          <w:rtl/>
        </w:rPr>
        <w:t xml:space="preserve"> اینان در این باره به آیاتی که دعوت به تأمل در قرآن را برای عموم مردم مطرح</w:t>
      </w:r>
      <w:r w:rsidR="00F60A81">
        <w:rPr>
          <w:rtl/>
        </w:rPr>
        <w:t xml:space="preserve"> می‌کند،</w:t>
      </w:r>
      <w:r w:rsidRPr="00853DCC">
        <w:rPr>
          <w:rtl/>
        </w:rPr>
        <w:t>استناد می‌کردند</w:t>
      </w:r>
      <w:r w:rsidR="007B4087">
        <w:rPr>
          <w:rtl/>
        </w:rPr>
        <w:t xml:space="preserve">. </w:t>
      </w:r>
      <w:r w:rsidRPr="00853DCC">
        <w:rPr>
          <w:rtl/>
        </w:rPr>
        <w:t>شریعت می‌گفت که هیچ کلمه و آیه‌ای در قرآن نیست که برای بشر قابل فهم نباشد</w:t>
      </w:r>
      <w:r w:rsidR="007B4087">
        <w:rPr>
          <w:rtl/>
        </w:rPr>
        <w:t>.</w:t>
      </w:r>
      <w:r w:rsidRPr="00014724">
        <w:rPr>
          <w:rStyle w:val="FootnoteReference"/>
          <w:rtl/>
        </w:rPr>
        <w:footnoteReference w:id="2984"/>
      </w:r>
      <w:r w:rsidRPr="00853DCC">
        <w:rPr>
          <w:rtl/>
        </w:rPr>
        <w:t xml:space="preserve"> بطن قرآن هم نه به معنای تفاسیر تأویلی</w:t>
      </w:r>
      <w:r w:rsidR="007B4087">
        <w:rPr>
          <w:rtl/>
        </w:rPr>
        <w:t xml:space="preserve">، </w:t>
      </w:r>
      <w:r w:rsidRPr="00853DCC">
        <w:rPr>
          <w:rtl/>
        </w:rPr>
        <w:t>بلکه مقصود هدف و مقصود قرآن است و بس</w:t>
      </w:r>
      <w:r w:rsidR="008D6EED">
        <w:rPr>
          <w:rtl/>
        </w:rPr>
        <w:t>.</w:t>
      </w:r>
      <w:r w:rsidRPr="00014724">
        <w:rPr>
          <w:rStyle w:val="FootnoteReference"/>
          <w:rtl/>
        </w:rPr>
        <w:footnoteReference w:id="2985"/>
      </w:r>
      <w:r w:rsidRPr="00853DCC">
        <w:rPr>
          <w:rtl/>
        </w:rPr>
        <w:t xml:space="preserve"> در حوالی سال 1332 ش هم کتابی با نام کشتی نجات بشریت چاپ شد که بحث محکم و متشابه را مطرح کرده و از همین زاویه دید</w:t>
      </w:r>
      <w:r w:rsidR="007B4087">
        <w:rPr>
          <w:rtl/>
        </w:rPr>
        <w:t xml:space="preserve">، </w:t>
      </w:r>
      <w:r w:rsidRPr="00853DCC">
        <w:rPr>
          <w:rtl/>
        </w:rPr>
        <w:t>‌بسط متشابهات را بازاری برای سودجویان و دکانداران تعریف کرده بود</w:t>
      </w:r>
      <w:r w:rsidR="008D6EED">
        <w:rPr>
          <w:rtl/>
        </w:rPr>
        <w:t>.</w:t>
      </w:r>
      <w:r w:rsidRPr="00014724">
        <w:rPr>
          <w:rStyle w:val="FootnoteReference"/>
          <w:rtl/>
        </w:rPr>
        <w:footnoteReference w:id="2986"/>
      </w:r>
      <w:r w:rsidRPr="00853DCC">
        <w:rPr>
          <w:rtl/>
        </w:rPr>
        <w:t xml:space="preserve"> نویسنده آن اثر می‌نویسد: آیا جز حروف مقطعه قرآن یعنی 29 آیه از آیات قرآنی که به صورت رمز نوشته شده و بر سر بعضی سوره‌ها قرار گرفته</w:t>
      </w:r>
      <w:r w:rsidR="007B4087">
        <w:rPr>
          <w:rFonts w:hint="cs"/>
          <w:rtl/>
        </w:rPr>
        <w:t xml:space="preserve">، </w:t>
      </w:r>
      <w:r w:rsidRPr="00853DCC">
        <w:rPr>
          <w:rtl/>
        </w:rPr>
        <w:t>هیچ آیه دیگری در قرآن هست که از صفات محکمات دور باشد؟</w:t>
      </w:r>
      <w:r w:rsidRPr="00014724">
        <w:rPr>
          <w:rStyle w:val="FootnoteReference"/>
          <w:rtl/>
        </w:rPr>
        <w:footnoteReference w:id="2987"/>
      </w:r>
    </w:p>
    <w:p w:rsidR="000631D9" w:rsidRPr="008D6EED" w:rsidRDefault="000631D9" w:rsidP="008D6EED">
      <w:pPr>
        <w:pStyle w:val="a"/>
        <w:rPr>
          <w:spacing w:val="-2"/>
          <w:rtl/>
        </w:rPr>
      </w:pPr>
      <w:r w:rsidRPr="008D6EED">
        <w:rPr>
          <w:spacing w:val="-2"/>
          <w:rtl/>
        </w:rPr>
        <w:t>یکی از</w:t>
      </w:r>
      <w:r w:rsidR="00153F93" w:rsidRPr="008D6EED">
        <w:rPr>
          <w:spacing w:val="-2"/>
          <w:rtl/>
        </w:rPr>
        <w:t xml:space="preserve"> بحث‌های </w:t>
      </w:r>
      <w:r w:rsidRPr="008D6EED">
        <w:rPr>
          <w:spacing w:val="-2"/>
          <w:rtl/>
        </w:rPr>
        <w:t>مورد علاق</w:t>
      </w:r>
      <w:r w:rsidR="00C427E4" w:rsidRPr="008D6EED">
        <w:rPr>
          <w:spacing w:val="-2"/>
          <w:rtl/>
        </w:rPr>
        <w:t>ۀ</w:t>
      </w:r>
      <w:r w:rsidRPr="008D6EED">
        <w:rPr>
          <w:spacing w:val="-2"/>
          <w:rtl/>
        </w:rPr>
        <w:t xml:space="preserve"> این قبیل اشخاص</w:t>
      </w:r>
      <w:r w:rsidR="007B4087" w:rsidRPr="008D6EED">
        <w:rPr>
          <w:spacing w:val="-2"/>
          <w:rtl/>
        </w:rPr>
        <w:t xml:space="preserve">، </w:t>
      </w:r>
      <w:r w:rsidRPr="008D6EED">
        <w:rPr>
          <w:spacing w:val="-2"/>
          <w:rtl/>
        </w:rPr>
        <w:t>بحث از توحید و شرک بود که پس از غلب</w:t>
      </w:r>
      <w:r w:rsidR="00C427E4" w:rsidRPr="008D6EED">
        <w:rPr>
          <w:spacing w:val="-2"/>
          <w:rtl/>
        </w:rPr>
        <w:t>ۀ</w:t>
      </w:r>
      <w:r w:rsidRPr="008D6EED">
        <w:rPr>
          <w:spacing w:val="-2"/>
          <w:rtl/>
        </w:rPr>
        <w:t xml:space="preserve"> وهابی‌ها و رواج تبلیغات آنان بر ضد بناهای روی مقابر و ش</w:t>
      </w:r>
      <w:r w:rsidR="00BC7F30" w:rsidRPr="008D6EED">
        <w:rPr>
          <w:rFonts w:hint="cs"/>
          <w:spacing w:val="-2"/>
          <w:rtl/>
        </w:rPr>
        <w:t>َ</w:t>
      </w:r>
      <w:r w:rsidRPr="008D6EED">
        <w:rPr>
          <w:spacing w:val="-2"/>
          <w:rtl/>
        </w:rPr>
        <w:t>د</w:t>
      </w:r>
      <w:r w:rsidR="00BC7F30" w:rsidRPr="008D6EED">
        <w:rPr>
          <w:rFonts w:hint="cs"/>
          <w:spacing w:val="-2"/>
          <w:rtl/>
        </w:rPr>
        <w:t>ّ</w:t>
      </w:r>
      <w:r w:rsidRPr="008D6EED">
        <w:rPr>
          <w:spacing w:val="-2"/>
          <w:rtl/>
        </w:rPr>
        <w:t xml:space="preserve"> رحال برای زیارت قبور</w:t>
      </w:r>
      <w:r w:rsidR="007B4087" w:rsidRPr="008D6EED">
        <w:rPr>
          <w:spacing w:val="-2"/>
          <w:rtl/>
        </w:rPr>
        <w:t xml:space="preserve">، </w:t>
      </w:r>
      <w:r w:rsidRPr="008D6EED">
        <w:rPr>
          <w:spacing w:val="-2"/>
          <w:rtl/>
        </w:rPr>
        <w:t>به تدریج به این سوی نیز سرایت کرده و مشکل شده بود</w:t>
      </w:r>
      <w:r w:rsidR="008D6EED" w:rsidRPr="008D6EED">
        <w:rPr>
          <w:spacing w:val="-2"/>
          <w:rtl/>
        </w:rPr>
        <w:t>.</w:t>
      </w:r>
      <w:r w:rsidRPr="008D6EED">
        <w:rPr>
          <w:rStyle w:val="FootnoteReference"/>
          <w:spacing w:val="-2"/>
          <w:rtl/>
        </w:rPr>
        <w:footnoteReference w:id="2988"/>
      </w:r>
      <w:r w:rsidRPr="008D6EED">
        <w:rPr>
          <w:spacing w:val="-2"/>
          <w:rtl/>
        </w:rPr>
        <w:t xml:space="preserve"> در ایران توسع</w:t>
      </w:r>
      <w:r w:rsidR="00C427E4" w:rsidRPr="008D6EED">
        <w:rPr>
          <w:rFonts w:hint="cs"/>
          <w:spacing w:val="-2"/>
          <w:rtl/>
        </w:rPr>
        <w:t>ۀ</w:t>
      </w:r>
      <w:r w:rsidRPr="008D6EED">
        <w:rPr>
          <w:spacing w:val="-2"/>
          <w:rtl/>
        </w:rPr>
        <w:t xml:space="preserve"> سقاخانه‌ها و آش‌های متنوع و جز این</w:t>
      </w:r>
      <w:r w:rsidR="008D6EED" w:rsidRPr="008D6EED">
        <w:rPr>
          <w:rFonts w:hint="cs"/>
          <w:spacing w:val="-2"/>
          <w:rtl/>
        </w:rPr>
        <w:t>‌</w:t>
      </w:r>
      <w:r w:rsidRPr="008D6EED">
        <w:rPr>
          <w:spacing w:val="-2"/>
          <w:rtl/>
        </w:rPr>
        <w:t>ها</w:t>
      </w:r>
      <w:r w:rsidR="007B4087" w:rsidRPr="008D6EED">
        <w:rPr>
          <w:spacing w:val="-2"/>
          <w:rtl/>
        </w:rPr>
        <w:t xml:space="preserve">، </w:t>
      </w:r>
      <w:r w:rsidRPr="008D6EED">
        <w:rPr>
          <w:spacing w:val="-2"/>
          <w:rtl/>
        </w:rPr>
        <w:t>برای امثال شریعت سنگلجی نشانه نوعی شرک تلقی می‌شد</w:t>
      </w:r>
      <w:r w:rsidR="007B4087" w:rsidRPr="008D6EED">
        <w:rPr>
          <w:spacing w:val="-2"/>
          <w:rtl/>
        </w:rPr>
        <w:t xml:space="preserve">. </w:t>
      </w:r>
      <w:r w:rsidRPr="008D6EED">
        <w:rPr>
          <w:spacing w:val="-2"/>
          <w:rtl/>
        </w:rPr>
        <w:t>در بحث شفاعت هم وی</w:t>
      </w:r>
      <w:r w:rsidR="00F427BB" w:rsidRPr="008D6EED">
        <w:rPr>
          <w:spacing w:val="-2"/>
          <w:rtl/>
        </w:rPr>
        <w:t xml:space="preserve"> بسیار سختگیرانه برخورد کرده هر</w:t>
      </w:r>
      <w:r w:rsidRPr="008D6EED">
        <w:rPr>
          <w:spacing w:val="-2"/>
          <w:rtl/>
        </w:rPr>
        <w:t>نوع شفاعت را رد می‌کرد</w:t>
      </w:r>
      <w:r w:rsidR="008D6EED" w:rsidRPr="008D6EED">
        <w:rPr>
          <w:spacing w:val="-2"/>
          <w:rtl/>
        </w:rPr>
        <w:t>.</w:t>
      </w:r>
      <w:r w:rsidRPr="008D6EED">
        <w:rPr>
          <w:rStyle w:val="FootnoteReference"/>
          <w:spacing w:val="-2"/>
          <w:rtl/>
        </w:rPr>
        <w:footnoteReference w:id="2989"/>
      </w:r>
      <w:r w:rsidRPr="008D6EED">
        <w:rPr>
          <w:spacing w:val="-2"/>
          <w:rtl/>
        </w:rPr>
        <w:t xml:space="preserve"> شریعت </w:t>
      </w:r>
      <w:r w:rsidR="00F427BB" w:rsidRPr="008D6EED">
        <w:rPr>
          <w:spacing w:val="-2"/>
          <w:rtl/>
        </w:rPr>
        <w:t>سنگلجی در همین راستا کتاب توحید</w:t>
      </w:r>
      <w:r w:rsidRPr="008D6EED">
        <w:rPr>
          <w:spacing w:val="-2"/>
          <w:rtl/>
        </w:rPr>
        <w:t xml:space="preserve"> عبادت </w:t>
      </w:r>
      <w:r w:rsidR="00F427BB" w:rsidRPr="008D6EED">
        <w:rPr>
          <w:rFonts w:hint="cs"/>
          <w:spacing w:val="-2"/>
          <w:rtl/>
        </w:rPr>
        <w:t>(</w:t>
      </w:r>
      <w:r w:rsidRPr="008D6EED">
        <w:rPr>
          <w:spacing w:val="-2"/>
          <w:rtl/>
        </w:rPr>
        <w:t>یکتاپرستی</w:t>
      </w:r>
      <w:r w:rsidR="00F427BB" w:rsidRPr="008D6EED">
        <w:rPr>
          <w:rFonts w:hint="cs"/>
          <w:spacing w:val="-2"/>
          <w:rtl/>
        </w:rPr>
        <w:t>)</w:t>
      </w:r>
      <w:r w:rsidRPr="008D6EED">
        <w:rPr>
          <w:spacing w:val="-2"/>
          <w:rtl/>
        </w:rPr>
        <w:t xml:space="preserve"> را </w:t>
      </w:r>
      <w:r w:rsidR="00F427BB" w:rsidRPr="008D6EED">
        <w:rPr>
          <w:rFonts w:hint="cs"/>
          <w:spacing w:val="-2"/>
          <w:rtl/>
        </w:rPr>
        <w:t>نوشت؛</w:t>
      </w:r>
      <w:r w:rsidRPr="008D6EED">
        <w:rPr>
          <w:rStyle w:val="FootnoteReference"/>
          <w:spacing w:val="-2"/>
          <w:rtl/>
        </w:rPr>
        <w:footnoteReference w:id="2990"/>
      </w:r>
      <w:r w:rsidRPr="008D6EED">
        <w:rPr>
          <w:spacing w:val="-2"/>
          <w:rtl/>
        </w:rPr>
        <w:t xml:space="preserve"> در مقدم</w:t>
      </w:r>
      <w:r w:rsidR="00C427E4" w:rsidRPr="008D6EED">
        <w:rPr>
          <w:spacing w:val="-2"/>
          <w:rtl/>
        </w:rPr>
        <w:t>ۀ</w:t>
      </w:r>
      <w:r w:rsidRPr="008D6EED">
        <w:rPr>
          <w:spacing w:val="-2"/>
          <w:rtl/>
        </w:rPr>
        <w:t xml:space="preserve"> آن آمده است: باید خون گریست! چنان اسلام تحریف شده و خرافات و اباطیل‌ جای حقایق دین را گرفته که اگر کسی دین حقیقی را معرفی کند</w:t>
      </w:r>
      <w:r w:rsidR="002D480F">
        <w:rPr>
          <w:spacing w:val="-2"/>
          <w:rtl/>
        </w:rPr>
        <w:t>...</w:t>
      </w:r>
      <w:r w:rsidR="007B4087" w:rsidRPr="008D6EED">
        <w:rPr>
          <w:spacing w:val="-2"/>
          <w:rtl/>
        </w:rPr>
        <w:t xml:space="preserve"> </w:t>
      </w:r>
      <w:r w:rsidRPr="008D6EED">
        <w:rPr>
          <w:spacing w:val="-2"/>
          <w:rtl/>
        </w:rPr>
        <w:t>این بیچار</w:t>
      </w:r>
      <w:r w:rsidR="00C427E4" w:rsidRPr="008D6EED">
        <w:rPr>
          <w:spacing w:val="-2"/>
          <w:rtl/>
        </w:rPr>
        <w:t>ۀ</w:t>
      </w:r>
      <w:r w:rsidRPr="008D6EED">
        <w:rPr>
          <w:spacing w:val="-2"/>
          <w:rtl/>
        </w:rPr>
        <w:t xml:space="preserve"> واقف به حقیقت دین را تکفیر می‌کنند</w:t>
      </w:r>
      <w:r w:rsidR="007B4087" w:rsidRPr="008D6EED">
        <w:rPr>
          <w:spacing w:val="-2"/>
          <w:rtl/>
        </w:rPr>
        <w:t>.</w:t>
      </w:r>
      <w:r w:rsidRPr="008D6EED">
        <w:rPr>
          <w:rStyle w:val="FootnoteReference"/>
          <w:spacing w:val="-2"/>
          <w:rtl/>
        </w:rPr>
        <w:footnoteReference w:id="2991"/>
      </w:r>
      <w:r w:rsidRPr="008D6EED">
        <w:rPr>
          <w:spacing w:val="-2"/>
          <w:rtl/>
        </w:rPr>
        <w:t xml:space="preserve"> ادعای این قبیل افراد آن بود که با حفظ تشیع</w:t>
      </w:r>
      <w:r w:rsidR="007B4087" w:rsidRPr="008D6EED">
        <w:rPr>
          <w:spacing w:val="-2"/>
          <w:rtl/>
        </w:rPr>
        <w:t xml:space="preserve">، </w:t>
      </w:r>
      <w:r w:rsidRPr="008D6EED">
        <w:rPr>
          <w:spacing w:val="-2"/>
          <w:rtl/>
        </w:rPr>
        <w:t>می‌باید این قبیل خرافات را از دین و مذهب زدود؛ زیرا ریشه در تشیع ندارد</w:t>
      </w:r>
      <w:r w:rsidR="008D6EED" w:rsidRPr="008D6EED">
        <w:rPr>
          <w:spacing w:val="-2"/>
          <w:rtl/>
        </w:rPr>
        <w:t>.</w:t>
      </w:r>
      <w:r w:rsidRPr="008D6EED">
        <w:rPr>
          <w:rStyle w:val="FootnoteReference"/>
          <w:spacing w:val="-2"/>
          <w:rtl/>
        </w:rPr>
        <w:footnoteReference w:id="2992"/>
      </w:r>
      <w:r w:rsidRPr="008D6EED">
        <w:rPr>
          <w:spacing w:val="-2"/>
          <w:rtl/>
        </w:rPr>
        <w:t xml:space="preserve"> تصور</w:t>
      </w:r>
      <w:r w:rsidR="00921D9B" w:rsidRPr="008D6EED">
        <w:rPr>
          <w:spacing w:val="-2"/>
          <w:rtl/>
        </w:rPr>
        <w:t xml:space="preserve"> اینکه </w:t>
      </w:r>
      <w:r w:rsidRPr="008D6EED">
        <w:rPr>
          <w:spacing w:val="-2"/>
          <w:rtl/>
        </w:rPr>
        <w:t>کسانی امثال شریعت از دایره تشیع خارج شده‌اند بسیار واهی و</w:t>
      </w:r>
      <w:r w:rsidR="00961BDF" w:rsidRPr="008D6EED">
        <w:rPr>
          <w:spacing w:val="-2"/>
          <w:rtl/>
        </w:rPr>
        <w:t xml:space="preserve"> بی‌</w:t>
      </w:r>
      <w:r w:rsidRPr="008D6EED">
        <w:rPr>
          <w:spacing w:val="-2"/>
          <w:rtl/>
        </w:rPr>
        <w:t>اساس است</w:t>
      </w:r>
      <w:r w:rsidR="007B4087" w:rsidRPr="008D6EED">
        <w:rPr>
          <w:spacing w:val="-2"/>
          <w:rtl/>
        </w:rPr>
        <w:t xml:space="preserve">. </w:t>
      </w:r>
      <w:r w:rsidRPr="008D6EED">
        <w:rPr>
          <w:spacing w:val="-2"/>
          <w:rtl/>
        </w:rPr>
        <w:t>نهایت</w:t>
      </w:r>
      <w:r w:rsidR="008F63F0" w:rsidRPr="008D6EED">
        <w:rPr>
          <w:spacing w:val="-2"/>
          <w:rtl/>
        </w:rPr>
        <w:t xml:space="preserve"> آنکه </w:t>
      </w:r>
      <w:r w:rsidRPr="008D6EED">
        <w:rPr>
          <w:spacing w:val="-2"/>
          <w:rtl/>
        </w:rPr>
        <w:t>آنان روی غلو و مصادیق آن تکیه فراوانی داشتند</w:t>
      </w:r>
      <w:r w:rsidR="007B4087" w:rsidRPr="008D6EED">
        <w:rPr>
          <w:spacing w:val="-2"/>
          <w:rtl/>
        </w:rPr>
        <w:t xml:space="preserve">. </w:t>
      </w:r>
    </w:p>
    <w:p w:rsidR="000631D9" w:rsidRPr="00853DCC" w:rsidRDefault="000631D9" w:rsidP="001970D5">
      <w:pPr>
        <w:pStyle w:val="a"/>
        <w:rPr>
          <w:rtl/>
        </w:rPr>
      </w:pPr>
      <w:r w:rsidRPr="00853DCC">
        <w:rPr>
          <w:rtl/>
        </w:rPr>
        <w:t>شریعت</w:t>
      </w:r>
      <w:r w:rsidR="007B4087">
        <w:rPr>
          <w:rtl/>
        </w:rPr>
        <w:t xml:space="preserve">، </w:t>
      </w:r>
      <w:r w:rsidRPr="00853DCC">
        <w:rPr>
          <w:rtl/>
        </w:rPr>
        <w:t>کتابچ</w:t>
      </w:r>
      <w:r w:rsidR="00C427E4" w:rsidRPr="00853DCC">
        <w:rPr>
          <w:rtl/>
        </w:rPr>
        <w:t>ۀ</w:t>
      </w:r>
      <w:r w:rsidRPr="00853DCC">
        <w:rPr>
          <w:rtl/>
        </w:rPr>
        <w:t xml:space="preserve"> دیگری هم با عنوان محو الموهوم وصحو المعلوم در 41 صفحه از ایشان در سال 1323 ش در تهران چاپ شد که باید در همین ارتباط مورد بررسی قرار گیرد</w:t>
      </w:r>
      <w:r w:rsidR="00576104">
        <w:rPr>
          <w:rtl/>
        </w:rPr>
        <w:t>.</w:t>
      </w:r>
      <w:r w:rsidRPr="00014724">
        <w:rPr>
          <w:rStyle w:val="FootnoteReference"/>
          <w:rtl/>
        </w:rPr>
        <w:footnoteReference w:id="2993"/>
      </w:r>
      <w:r w:rsidRPr="00853DCC">
        <w:rPr>
          <w:rtl/>
        </w:rPr>
        <w:t xml:space="preserve"> از نکات شگفت</w:t>
      </w:r>
      <w:r w:rsidR="008F63F0">
        <w:rPr>
          <w:rtl/>
        </w:rPr>
        <w:t xml:space="preserve"> آنکه </w:t>
      </w:r>
      <w:r w:rsidRPr="00853DCC">
        <w:rPr>
          <w:rtl/>
        </w:rPr>
        <w:t>وی در آنجا مدعی است که عیسی مرده است و این مطلب از آیات قرآن به دست می‌آید</w:t>
      </w:r>
      <w:r w:rsidR="00576104">
        <w:rPr>
          <w:rtl/>
        </w:rPr>
        <w:t>.</w:t>
      </w:r>
      <w:r w:rsidRPr="00014724">
        <w:rPr>
          <w:rStyle w:val="FootnoteReference"/>
          <w:rtl/>
        </w:rPr>
        <w:footnoteReference w:id="2994"/>
      </w:r>
      <w:r w:rsidRPr="00853DCC">
        <w:rPr>
          <w:rtl/>
        </w:rPr>
        <w:t xml:space="preserve"> حسین قلی مستعان یکی از مریدان وی در مقدم</w:t>
      </w:r>
      <w:r w:rsidR="00C427E4" w:rsidRPr="00853DCC">
        <w:rPr>
          <w:rtl/>
        </w:rPr>
        <w:t>ۀ</w:t>
      </w:r>
      <w:r w:rsidRPr="00853DCC">
        <w:rPr>
          <w:rtl/>
        </w:rPr>
        <w:t xml:space="preserve"> این رساله</w:t>
      </w:r>
      <w:r w:rsidR="007B4087">
        <w:rPr>
          <w:rtl/>
        </w:rPr>
        <w:t xml:space="preserve">، </w:t>
      </w:r>
      <w:r w:rsidRPr="00853DCC">
        <w:rPr>
          <w:rtl/>
        </w:rPr>
        <w:t>درباره این کتاب می‌نویسد: «مندرجات این رساله با صراحتی کم نظیر یک سلسله خرافات و موهومات را که صدها سال به وسیله مفسرین و روحانی نمایان</w:t>
      </w:r>
      <w:r w:rsidR="00961BDF">
        <w:rPr>
          <w:rtl/>
        </w:rPr>
        <w:t xml:space="preserve"> بی‌</w:t>
      </w:r>
      <w:r w:rsidRPr="00853DCC">
        <w:rPr>
          <w:rtl/>
        </w:rPr>
        <w:t>اطلاع</w:t>
      </w:r>
      <w:r w:rsidR="007B4087">
        <w:rPr>
          <w:rtl/>
        </w:rPr>
        <w:t xml:space="preserve">، </w:t>
      </w:r>
      <w:r w:rsidRPr="00853DCC">
        <w:rPr>
          <w:rtl/>
        </w:rPr>
        <w:t>مؤلفین</w:t>
      </w:r>
      <w:r w:rsidR="00961BDF">
        <w:rPr>
          <w:rtl/>
        </w:rPr>
        <w:t xml:space="preserve"> بی‌</w:t>
      </w:r>
      <w:r w:rsidRPr="00853DCC">
        <w:rPr>
          <w:rtl/>
        </w:rPr>
        <w:t>مایه و گویندگان جاهل یا</w:t>
      </w:r>
      <w:r w:rsidR="007B4087">
        <w:rPr>
          <w:rtl/>
        </w:rPr>
        <w:t xml:space="preserve"> </w:t>
      </w:r>
      <w:r w:rsidRPr="00853DCC">
        <w:rPr>
          <w:rtl/>
        </w:rPr>
        <w:t>مغرض در اعماق مغز و قلب عوام الناس و بلکه اکثر افراد طبق</w:t>
      </w:r>
      <w:r w:rsidR="00C427E4" w:rsidRPr="00853DCC">
        <w:rPr>
          <w:rtl/>
        </w:rPr>
        <w:t>ۀ</w:t>
      </w:r>
      <w:r w:rsidRPr="00853DCC">
        <w:rPr>
          <w:rtl/>
        </w:rPr>
        <w:t xml:space="preserve"> متوسط و عالی ریشه دوانیده</w:t>
      </w:r>
      <w:r w:rsidR="007B4087">
        <w:rPr>
          <w:rtl/>
        </w:rPr>
        <w:t xml:space="preserve">، </w:t>
      </w:r>
      <w:r w:rsidRPr="00853DCC">
        <w:rPr>
          <w:rtl/>
        </w:rPr>
        <w:t>‌نابود می‌سازد»</w:t>
      </w:r>
      <w:r w:rsidR="00576104">
        <w:rPr>
          <w:rtl/>
        </w:rPr>
        <w:t>.</w:t>
      </w:r>
      <w:r w:rsidRPr="00014724">
        <w:rPr>
          <w:rStyle w:val="FootnoteReference"/>
          <w:rtl/>
        </w:rPr>
        <w:footnoteReference w:id="2995"/>
      </w:r>
    </w:p>
    <w:p w:rsidR="000631D9" w:rsidRPr="00853DCC" w:rsidRDefault="000631D9" w:rsidP="00185381">
      <w:pPr>
        <w:pStyle w:val="a"/>
        <w:rPr>
          <w:rtl/>
        </w:rPr>
      </w:pPr>
      <w:r w:rsidRPr="00853DCC">
        <w:rPr>
          <w:rtl/>
        </w:rPr>
        <w:t>علاوه بر</w:t>
      </w:r>
      <w:r w:rsidR="00921D9B">
        <w:rPr>
          <w:rtl/>
        </w:rPr>
        <w:t xml:space="preserve"> کتاب‌ها</w:t>
      </w:r>
      <w:r w:rsidRPr="00853DCC">
        <w:rPr>
          <w:rtl/>
        </w:rPr>
        <w:t>یی که ذکرش رفت</w:t>
      </w:r>
      <w:r w:rsidR="007B4087">
        <w:rPr>
          <w:rtl/>
        </w:rPr>
        <w:t xml:space="preserve">، </w:t>
      </w:r>
      <w:r w:rsidRPr="00853DCC">
        <w:rPr>
          <w:rtl/>
        </w:rPr>
        <w:t>باید از</w:t>
      </w:r>
      <w:r w:rsidR="00921D9B">
        <w:rPr>
          <w:rtl/>
        </w:rPr>
        <w:t xml:space="preserve"> کتاب‌ها</w:t>
      </w:r>
      <w:r w:rsidRPr="00853DCC">
        <w:rPr>
          <w:rtl/>
        </w:rPr>
        <w:t>ی: اسلام و رجعت (سنگلجی «رجعت» را از عقایدغلا</w:t>
      </w:r>
      <w:r w:rsidR="00185381">
        <w:rPr>
          <w:rFonts w:hint="cs"/>
          <w:rtl/>
        </w:rPr>
        <w:t>ة</w:t>
      </w:r>
      <w:r w:rsidRPr="00853DCC">
        <w:rPr>
          <w:rtl/>
        </w:rPr>
        <w:t xml:space="preserve"> شیعه می‌دانست) متعابسات در مسائل فلسفی</w:t>
      </w:r>
      <w:r w:rsidR="007B4087">
        <w:rPr>
          <w:rtl/>
        </w:rPr>
        <w:t xml:space="preserve">، </w:t>
      </w:r>
      <w:r w:rsidRPr="00853DCC">
        <w:rPr>
          <w:rtl/>
        </w:rPr>
        <w:t>براهین القرآن (ضمیمه کلید فهم قرآن)</w:t>
      </w:r>
      <w:r w:rsidR="007B4087">
        <w:rPr>
          <w:rFonts w:hint="cs"/>
          <w:rtl/>
        </w:rPr>
        <w:t xml:space="preserve">، </w:t>
      </w:r>
      <w:r w:rsidRPr="00853DCC">
        <w:rPr>
          <w:rtl/>
        </w:rPr>
        <w:t>البدع و الخرافات به زبان عربی</w:t>
      </w:r>
      <w:r w:rsidR="007B4087">
        <w:rPr>
          <w:rtl/>
        </w:rPr>
        <w:t xml:space="preserve">، </w:t>
      </w:r>
      <w:r w:rsidRPr="00853DCC">
        <w:rPr>
          <w:rtl/>
        </w:rPr>
        <w:t>رسال</w:t>
      </w:r>
      <w:r w:rsidR="00C427E4" w:rsidRPr="00853DCC">
        <w:rPr>
          <w:rtl/>
        </w:rPr>
        <w:t>ۀ</w:t>
      </w:r>
      <w:r w:rsidRPr="00853DCC">
        <w:rPr>
          <w:rtl/>
        </w:rPr>
        <w:t xml:space="preserve"> اسلام و موسیقی و رساله در حرمت ربا و کتاب اسلام و موسیقی (بیانات شریعت سنگلجی به قلم اسدالله روئین</w:t>
      </w:r>
      <w:r w:rsidR="007B4087">
        <w:rPr>
          <w:rtl/>
        </w:rPr>
        <w:t xml:space="preserve">، </w:t>
      </w:r>
      <w:r w:rsidRPr="00853DCC">
        <w:rPr>
          <w:rtl/>
        </w:rPr>
        <w:t>تهران</w:t>
      </w:r>
      <w:r w:rsidR="007B4087">
        <w:rPr>
          <w:rtl/>
        </w:rPr>
        <w:t xml:space="preserve">، </w:t>
      </w:r>
      <w:r w:rsidRPr="00853DCC">
        <w:rPr>
          <w:rtl/>
        </w:rPr>
        <w:t>1323ش) یاد کرد</w:t>
      </w:r>
      <w:r w:rsidR="007B4087">
        <w:rPr>
          <w:rtl/>
        </w:rPr>
        <w:t xml:space="preserve">. </w:t>
      </w:r>
      <w:r w:rsidRPr="00853DCC">
        <w:rPr>
          <w:rtl/>
        </w:rPr>
        <w:t>در یکمین سال درگذشت او هم کتابچه‌ای از ابوالحسن بیگدلی درباره وی انتشار یافت</w:t>
      </w:r>
      <w:r w:rsidR="007B4087">
        <w:rPr>
          <w:rtl/>
        </w:rPr>
        <w:t xml:space="preserve">. </w:t>
      </w:r>
      <w:r w:rsidRPr="00853DCC">
        <w:rPr>
          <w:rtl/>
        </w:rPr>
        <w:t>در این کتابچه اطلاعات فراوانی درباره شریعت</w:t>
      </w:r>
      <w:r w:rsidR="007B4087">
        <w:rPr>
          <w:rFonts w:hint="cs"/>
          <w:rtl/>
        </w:rPr>
        <w:t xml:space="preserve">، </w:t>
      </w:r>
      <w:r w:rsidRPr="00853DCC">
        <w:rPr>
          <w:rtl/>
        </w:rPr>
        <w:t>تأثیر دیدگاه‌های او در جامعه آن روز ایران</w:t>
      </w:r>
      <w:r w:rsidR="007B4087">
        <w:rPr>
          <w:rFonts w:hint="cs"/>
          <w:rtl/>
        </w:rPr>
        <w:t xml:space="preserve">، </w:t>
      </w:r>
      <w:r w:rsidRPr="00853DCC">
        <w:rPr>
          <w:rtl/>
        </w:rPr>
        <w:t>و نیز اندر شناخت مریدان و مشتاقان افکار وی درج شده است</w:t>
      </w:r>
      <w:r w:rsidR="007B4087">
        <w:rPr>
          <w:rtl/>
        </w:rPr>
        <w:t xml:space="preserve">. </w:t>
      </w:r>
      <w:r w:rsidRPr="00853DCC">
        <w:rPr>
          <w:rtl/>
        </w:rPr>
        <w:t>از همین ابوالحسن بیگدلی که از مریدان وی بوده</w:t>
      </w:r>
      <w:r w:rsidR="007B4087">
        <w:rPr>
          <w:rtl/>
        </w:rPr>
        <w:t xml:space="preserve">، </w:t>
      </w:r>
      <w:r w:rsidRPr="00853DCC">
        <w:rPr>
          <w:rtl/>
        </w:rPr>
        <w:t>شرح حالی برای شریعت سنگلجی در نشریه رواق که متعلق به برادر شریعت</w:t>
      </w:r>
      <w:r w:rsidR="007B4087">
        <w:rPr>
          <w:rtl/>
        </w:rPr>
        <w:t xml:space="preserve">، </w:t>
      </w:r>
      <w:r w:rsidRPr="00853DCC">
        <w:rPr>
          <w:rtl/>
        </w:rPr>
        <w:t>یعنی محمد شریعت سنگلجی بود (انتشاراز خرداد</w:t>
      </w:r>
      <w:r w:rsidR="007B4087">
        <w:rPr>
          <w:rtl/>
        </w:rPr>
        <w:t xml:space="preserve">، </w:t>
      </w:r>
      <w:r w:rsidRPr="00853DCC">
        <w:rPr>
          <w:rtl/>
        </w:rPr>
        <w:t>1331 به بعد) منتشر شد که ظاهرا بخش‌هایی از همان کتاب اوست که به مناسبت یکمین سالگرد شریعت منتشر کرده است</w:t>
      </w:r>
      <w:r w:rsidR="007B4087">
        <w:rPr>
          <w:rtl/>
        </w:rPr>
        <w:t xml:space="preserve">. </w:t>
      </w:r>
      <w:r w:rsidRPr="00853DCC">
        <w:rPr>
          <w:rtl/>
        </w:rPr>
        <w:t>کسروی به رغم موافقت با اصل گرایش اصلاحی وی</w:t>
      </w:r>
      <w:r w:rsidR="007B4087">
        <w:rPr>
          <w:rtl/>
        </w:rPr>
        <w:t xml:space="preserve">، </w:t>
      </w:r>
      <w:r w:rsidRPr="00853DCC">
        <w:rPr>
          <w:rtl/>
        </w:rPr>
        <w:t>از</w:t>
      </w:r>
      <w:r w:rsidR="00921D9B">
        <w:rPr>
          <w:rtl/>
        </w:rPr>
        <w:t xml:space="preserve"> اینکه </w:t>
      </w:r>
      <w:r w:rsidRPr="00853DCC">
        <w:rPr>
          <w:rtl/>
        </w:rPr>
        <w:t>شریعت به قرآن دعوت می‌کرد</w:t>
      </w:r>
      <w:r w:rsidR="007B4087">
        <w:rPr>
          <w:rtl/>
        </w:rPr>
        <w:t xml:space="preserve">، </w:t>
      </w:r>
      <w:r w:rsidRPr="00853DCC">
        <w:rPr>
          <w:rtl/>
        </w:rPr>
        <w:t>دل</w:t>
      </w:r>
      <w:r w:rsidR="0076429F" w:rsidRPr="00853DCC">
        <w:rPr>
          <w:rFonts w:hint="cs"/>
          <w:rtl/>
        </w:rPr>
        <w:t xml:space="preserve"> </w:t>
      </w:r>
      <w:r w:rsidRPr="00853DCC">
        <w:rPr>
          <w:rtl/>
        </w:rPr>
        <w:t>خوشی از وی نداشت</w:t>
      </w:r>
      <w:r w:rsidR="007B4087">
        <w:rPr>
          <w:rtl/>
        </w:rPr>
        <w:t xml:space="preserve">، </w:t>
      </w:r>
      <w:r w:rsidRPr="00853DCC">
        <w:rPr>
          <w:rtl/>
        </w:rPr>
        <w:t>چرا که وی دربار</w:t>
      </w:r>
      <w:r w:rsidR="00C427E4" w:rsidRPr="00853DCC">
        <w:rPr>
          <w:rFonts w:hint="cs"/>
          <w:rtl/>
        </w:rPr>
        <w:t>ۀ</w:t>
      </w:r>
      <w:r w:rsidRPr="00853DCC">
        <w:rPr>
          <w:rtl/>
        </w:rPr>
        <w:t xml:space="preserve"> دین</w:t>
      </w:r>
      <w:r w:rsidR="007B4087">
        <w:rPr>
          <w:rtl/>
        </w:rPr>
        <w:t xml:space="preserve">، </w:t>
      </w:r>
      <w:r w:rsidRPr="00853DCC">
        <w:rPr>
          <w:rtl/>
        </w:rPr>
        <w:t>کلی‌تر می‌اندیشید وبنای آن نداشت که دین انسانی خود را درچهارچوب قرآن طرح کند</w:t>
      </w:r>
      <w:r w:rsidR="007B4087">
        <w:rPr>
          <w:rtl/>
        </w:rPr>
        <w:t xml:space="preserve">. </w:t>
      </w:r>
      <w:r w:rsidRPr="00853DCC">
        <w:rPr>
          <w:rtl/>
        </w:rPr>
        <w:t>بسیاری از دیدگاه‌های ریز وی را در مسائل مختلف</w:t>
      </w:r>
      <w:r w:rsidR="007B4087">
        <w:rPr>
          <w:rtl/>
        </w:rPr>
        <w:t xml:space="preserve">، </w:t>
      </w:r>
      <w:r w:rsidRPr="00853DCC">
        <w:rPr>
          <w:rtl/>
        </w:rPr>
        <w:t>نورالدین چهاردهی به طور مستند آورده است</w:t>
      </w:r>
      <w:r w:rsidR="00576104">
        <w:rPr>
          <w:rtl/>
        </w:rPr>
        <w:t>.</w:t>
      </w:r>
      <w:r w:rsidRPr="00014724">
        <w:rPr>
          <w:rStyle w:val="FootnoteReference"/>
          <w:rtl/>
        </w:rPr>
        <w:footnoteReference w:id="2996"/>
      </w:r>
    </w:p>
    <w:p w:rsidR="000631D9" w:rsidRPr="00853DCC" w:rsidRDefault="000631D9" w:rsidP="00576104">
      <w:pPr>
        <w:pStyle w:val="a"/>
        <w:widowControl w:val="0"/>
        <w:rPr>
          <w:rtl/>
        </w:rPr>
      </w:pPr>
      <w:r w:rsidRPr="00853DCC">
        <w:rPr>
          <w:rtl/>
        </w:rPr>
        <w:t>مبارزه با شعائر شیعه</w:t>
      </w:r>
      <w:r w:rsidR="007B4087">
        <w:rPr>
          <w:rtl/>
        </w:rPr>
        <w:t xml:space="preserve">، </w:t>
      </w:r>
      <w:r w:rsidRPr="00853DCC">
        <w:rPr>
          <w:rtl/>
        </w:rPr>
        <w:t>تحت عنوان خرافه‌گرایی</w:t>
      </w:r>
      <w:r w:rsidR="007B4087">
        <w:rPr>
          <w:rtl/>
        </w:rPr>
        <w:t xml:space="preserve">، </w:t>
      </w:r>
      <w:r w:rsidRPr="00853DCC">
        <w:rPr>
          <w:rtl/>
        </w:rPr>
        <w:t>توسط شاعران و روزنامه‌نگاران عصر تجدد اجباری رضاخانی نیز دنبال می‌شد</w:t>
      </w:r>
      <w:r w:rsidR="007B4087">
        <w:rPr>
          <w:rtl/>
        </w:rPr>
        <w:t xml:space="preserve">. </w:t>
      </w:r>
      <w:r w:rsidRPr="00853DCC">
        <w:rPr>
          <w:rtl/>
        </w:rPr>
        <w:t>نمون</w:t>
      </w:r>
      <w:r w:rsidR="00C427E4" w:rsidRPr="00853DCC">
        <w:rPr>
          <w:rtl/>
        </w:rPr>
        <w:t>ۀ</w:t>
      </w:r>
      <w:r w:rsidR="00016EE7">
        <w:rPr>
          <w:rtl/>
        </w:rPr>
        <w:t xml:space="preserve"> آن‌ها </w:t>
      </w:r>
      <w:r w:rsidRPr="00853DCC">
        <w:rPr>
          <w:rtl/>
        </w:rPr>
        <w:t>شاعر اصفهانی محمد مکرم (1304ق ـ 1344 ش) بود که در دور</w:t>
      </w:r>
      <w:r w:rsidR="00C427E4" w:rsidRPr="00853DCC">
        <w:rPr>
          <w:rtl/>
        </w:rPr>
        <w:t>ۀ</w:t>
      </w:r>
      <w:r w:rsidRPr="00853DCC">
        <w:rPr>
          <w:rtl/>
        </w:rPr>
        <w:t xml:space="preserve"> رض</w:t>
      </w:r>
      <w:r w:rsidR="0064130B" w:rsidRPr="00853DCC">
        <w:rPr>
          <w:rFonts w:hint="cs"/>
          <w:rtl/>
        </w:rPr>
        <w:t>ا</w:t>
      </w:r>
      <w:r w:rsidRPr="00853DCC">
        <w:rPr>
          <w:rtl/>
        </w:rPr>
        <w:t>خان فعالیت مطبوعاتی شدی</w:t>
      </w:r>
      <w:r w:rsidR="0064130B" w:rsidRPr="00853DCC">
        <w:rPr>
          <w:rtl/>
        </w:rPr>
        <w:t>دی را بر ضد شعائر مذهبی صورت می</w:t>
      </w:r>
      <w:r w:rsidR="0064130B" w:rsidRPr="00853DCC">
        <w:rPr>
          <w:rFonts w:hint="cs"/>
          <w:rtl/>
        </w:rPr>
        <w:t>‌</w:t>
      </w:r>
      <w:r w:rsidRPr="00853DCC">
        <w:rPr>
          <w:rtl/>
        </w:rPr>
        <w:t>داد</w:t>
      </w:r>
      <w:r w:rsidR="00576104">
        <w:rPr>
          <w:rtl/>
        </w:rPr>
        <w:t>.</w:t>
      </w:r>
      <w:r w:rsidRPr="00014724">
        <w:rPr>
          <w:rStyle w:val="FootnoteReference"/>
          <w:rtl/>
        </w:rPr>
        <w:footnoteReference w:id="2997"/>
      </w:r>
      <w:r w:rsidRPr="00853DCC">
        <w:rPr>
          <w:rtl/>
        </w:rPr>
        <w:t xml:space="preserve"> دیوان وی مشحون از اشعاری است که او ضمن</w:t>
      </w:r>
      <w:r w:rsidR="00016EE7">
        <w:rPr>
          <w:rtl/>
        </w:rPr>
        <w:t xml:space="preserve"> آن‌ها </w:t>
      </w:r>
      <w:r w:rsidRPr="00853DCC">
        <w:rPr>
          <w:rtl/>
        </w:rPr>
        <w:t>به شعائر شیعی که اغلب هم گرفتار خرافه‌گرایی عامیانه می‌شده</w:t>
      </w:r>
      <w:r w:rsidR="007B4087">
        <w:rPr>
          <w:rtl/>
        </w:rPr>
        <w:t xml:space="preserve">، </w:t>
      </w:r>
      <w:r w:rsidRPr="00853DCC">
        <w:rPr>
          <w:rtl/>
        </w:rPr>
        <w:t>حمله کرده است</w:t>
      </w:r>
      <w:r w:rsidR="00576104">
        <w:rPr>
          <w:rtl/>
        </w:rPr>
        <w:t>.</w:t>
      </w:r>
      <w:r w:rsidRPr="00014724">
        <w:rPr>
          <w:rStyle w:val="FootnoteReference"/>
          <w:rtl/>
        </w:rPr>
        <w:footnoteReference w:id="2998"/>
      </w:r>
    </w:p>
    <w:p w:rsidR="000631D9" w:rsidRPr="00853DCC" w:rsidRDefault="000631D9" w:rsidP="001970D5">
      <w:pPr>
        <w:pStyle w:val="a"/>
        <w:rPr>
          <w:rtl/>
        </w:rPr>
      </w:pPr>
      <w:r w:rsidRPr="00853DCC">
        <w:rPr>
          <w:rtl/>
        </w:rPr>
        <w:t>صاحب الزمانی از حرکت شریعت</w:t>
      </w:r>
      <w:r w:rsidR="007B4087">
        <w:rPr>
          <w:rtl/>
        </w:rPr>
        <w:t xml:space="preserve"> </w:t>
      </w:r>
      <w:r w:rsidRPr="00853DCC">
        <w:rPr>
          <w:rtl/>
        </w:rPr>
        <w:t>به عنوان یک نهضت ناشناخته یاد کرده و بر آن است که وی تلاش کرد تا بدون نسخ اسلام</w:t>
      </w:r>
      <w:r w:rsidR="007B4087">
        <w:rPr>
          <w:rtl/>
        </w:rPr>
        <w:t xml:space="preserve">، </w:t>
      </w:r>
      <w:r w:rsidRPr="00853DCC">
        <w:rPr>
          <w:rtl/>
        </w:rPr>
        <w:t>و تنها با نقد پاره‌ای از اخبار و احادیث</w:t>
      </w:r>
      <w:r w:rsidR="007B4087">
        <w:rPr>
          <w:rtl/>
        </w:rPr>
        <w:t xml:space="preserve">، </w:t>
      </w:r>
      <w:r w:rsidR="00DE6CFB" w:rsidRPr="00853DCC">
        <w:rPr>
          <w:rtl/>
        </w:rPr>
        <w:t>آن را به صورت یک نهضت ترقی</w:t>
      </w:r>
      <w:r w:rsidR="00DE6CFB" w:rsidRPr="00853DCC">
        <w:rPr>
          <w:rFonts w:hint="cs"/>
          <w:rtl/>
        </w:rPr>
        <w:t>‌</w:t>
      </w:r>
      <w:r w:rsidRPr="00853DCC">
        <w:rPr>
          <w:rtl/>
        </w:rPr>
        <w:t>خواه دسته جمعی و اجتماعی درآورده</w:t>
      </w:r>
      <w:r w:rsidR="007B4087">
        <w:rPr>
          <w:rtl/>
        </w:rPr>
        <w:t xml:space="preserve">، </w:t>
      </w:r>
      <w:r w:rsidRPr="00853DCC">
        <w:rPr>
          <w:rtl/>
        </w:rPr>
        <w:t>آن را جهان</w:t>
      </w:r>
      <w:r w:rsidR="00DE6CFB" w:rsidRPr="00853DCC">
        <w:rPr>
          <w:rFonts w:hint="cs"/>
          <w:rtl/>
        </w:rPr>
        <w:t>‌</w:t>
      </w:r>
      <w:r w:rsidRPr="00853DCC">
        <w:rPr>
          <w:rtl/>
        </w:rPr>
        <w:t>بینی مقبول نسل نو قرار دهد</w:t>
      </w:r>
      <w:r w:rsidR="007B4087">
        <w:rPr>
          <w:rtl/>
        </w:rPr>
        <w:t xml:space="preserve">. </w:t>
      </w:r>
      <w:r w:rsidRPr="00853DCC">
        <w:rPr>
          <w:rtl/>
        </w:rPr>
        <w:t>وی</w:t>
      </w:r>
      <w:r w:rsidR="00F60A81">
        <w:rPr>
          <w:rtl/>
        </w:rPr>
        <w:t xml:space="preserve"> می‌گوید </w:t>
      </w:r>
      <w:r w:rsidRPr="00853DCC">
        <w:rPr>
          <w:rtl/>
        </w:rPr>
        <w:t>که راهی که او در تفکر دینی و اجتهادهای اسلامی پیمود</w:t>
      </w:r>
      <w:r w:rsidR="007B4087">
        <w:rPr>
          <w:rtl/>
        </w:rPr>
        <w:t xml:space="preserve">، </w:t>
      </w:r>
      <w:r w:rsidRPr="00853DCC">
        <w:rPr>
          <w:rtl/>
        </w:rPr>
        <w:t>راهی انقلابی بود</w:t>
      </w:r>
      <w:r w:rsidR="007B4087">
        <w:rPr>
          <w:rtl/>
        </w:rPr>
        <w:t xml:space="preserve">. </w:t>
      </w:r>
      <w:r w:rsidRPr="00853DCC">
        <w:rPr>
          <w:rtl/>
        </w:rPr>
        <w:t>وی چند صفحه بعد تأکید</w:t>
      </w:r>
      <w:r w:rsidR="00060C89">
        <w:rPr>
          <w:rtl/>
        </w:rPr>
        <w:t xml:space="preserve"> می‌کند </w:t>
      </w:r>
      <w:r w:rsidRPr="00853DCC">
        <w:rPr>
          <w:rtl/>
        </w:rPr>
        <w:t>که جهت‌گیری او «برای تحصیل آزادی و استقلال فکری نسل‌های آینده ایران اسلامی» بود</w:t>
      </w:r>
      <w:r w:rsidR="007B4087">
        <w:rPr>
          <w:rtl/>
        </w:rPr>
        <w:t xml:space="preserve">. </w:t>
      </w:r>
      <w:r w:rsidRPr="00853DCC">
        <w:rPr>
          <w:rtl/>
        </w:rPr>
        <w:t>صاحب الزمانی بر آن است که افراطی</w:t>
      </w:r>
      <w:r w:rsidR="00ED6B1A">
        <w:rPr>
          <w:rtl/>
        </w:rPr>
        <w:t xml:space="preserve">‌ترین </w:t>
      </w:r>
      <w:r w:rsidRPr="00853DCC">
        <w:rPr>
          <w:rtl/>
        </w:rPr>
        <w:t>نوع مشابه حرکت شریعت</w:t>
      </w:r>
      <w:r w:rsidR="007B4087">
        <w:rPr>
          <w:rtl/>
        </w:rPr>
        <w:t xml:space="preserve">، </w:t>
      </w:r>
      <w:r w:rsidRPr="00853DCC">
        <w:rPr>
          <w:rtl/>
        </w:rPr>
        <w:t>حرکت کسروی است</w:t>
      </w:r>
      <w:r w:rsidR="007B4087">
        <w:rPr>
          <w:rtl/>
        </w:rPr>
        <w:t xml:space="preserve">. </w:t>
      </w:r>
      <w:r w:rsidRPr="00853DCC">
        <w:rPr>
          <w:rtl/>
        </w:rPr>
        <w:t>وی</w:t>
      </w:r>
      <w:r w:rsidR="00961BDF">
        <w:rPr>
          <w:rtl/>
        </w:rPr>
        <w:t xml:space="preserve"> می‌</w:t>
      </w:r>
      <w:r w:rsidR="00576104">
        <w:rPr>
          <w:rtl/>
        </w:rPr>
        <w:t>نویسد: «</w:t>
      </w:r>
      <w:r w:rsidRPr="00853DCC">
        <w:rPr>
          <w:rtl/>
        </w:rPr>
        <w:t>شریعت و کسروی</w:t>
      </w:r>
      <w:r w:rsidR="007B4087">
        <w:rPr>
          <w:rtl/>
        </w:rPr>
        <w:t xml:space="preserve">، </w:t>
      </w:r>
      <w:r w:rsidRPr="00853DCC">
        <w:rPr>
          <w:rtl/>
        </w:rPr>
        <w:t>بیشتر تلاشی بازساز</w:t>
      </w:r>
      <w:r w:rsidR="007B4087">
        <w:rPr>
          <w:rtl/>
        </w:rPr>
        <w:t xml:space="preserve">، </w:t>
      </w:r>
      <w:r w:rsidRPr="00853DCC">
        <w:rPr>
          <w:rtl/>
        </w:rPr>
        <w:t>ترمیمی</w:t>
      </w:r>
      <w:r w:rsidR="007B4087">
        <w:rPr>
          <w:rtl/>
        </w:rPr>
        <w:t xml:space="preserve">، </w:t>
      </w:r>
      <w:r w:rsidRPr="00853DCC">
        <w:rPr>
          <w:rtl/>
        </w:rPr>
        <w:t>انطباقی و همساز داشتند</w:t>
      </w:r>
      <w:r w:rsidR="007B4087">
        <w:rPr>
          <w:rtl/>
        </w:rPr>
        <w:t xml:space="preserve">. </w:t>
      </w:r>
      <w:r w:rsidRPr="00853DCC">
        <w:rPr>
          <w:rtl/>
        </w:rPr>
        <w:t>می‌کوشیدند کشتزار اجتماعی خود را از علف</w:t>
      </w:r>
      <w:r w:rsidR="007B4087">
        <w:rPr>
          <w:rtl/>
        </w:rPr>
        <w:t xml:space="preserve">‌های </w:t>
      </w:r>
      <w:r w:rsidRPr="00853DCC">
        <w:rPr>
          <w:rtl/>
        </w:rPr>
        <w:t>هرزه</w:t>
      </w:r>
      <w:r w:rsidR="00AD57D5">
        <w:rPr>
          <w:rtl/>
        </w:rPr>
        <w:t xml:space="preserve">‌ای </w:t>
      </w:r>
      <w:r w:rsidRPr="00853DCC">
        <w:rPr>
          <w:rtl/>
        </w:rPr>
        <w:t>که به گمان آن دو</w:t>
      </w:r>
      <w:r w:rsidR="007B4087">
        <w:rPr>
          <w:rtl/>
        </w:rPr>
        <w:t xml:space="preserve">، </w:t>
      </w:r>
      <w:r w:rsidRPr="00853DCC">
        <w:rPr>
          <w:rtl/>
        </w:rPr>
        <w:t>طی</w:t>
      </w:r>
      <w:r w:rsidR="00060C89">
        <w:rPr>
          <w:rtl/>
        </w:rPr>
        <w:t xml:space="preserve"> قرن‌ها </w:t>
      </w:r>
      <w:r w:rsidRPr="00853DCC">
        <w:rPr>
          <w:rtl/>
        </w:rPr>
        <w:t>در آن روییده بود</w:t>
      </w:r>
      <w:r w:rsidR="007B4087">
        <w:rPr>
          <w:rtl/>
        </w:rPr>
        <w:t xml:space="preserve">، </w:t>
      </w:r>
      <w:r w:rsidRPr="00853DCC">
        <w:rPr>
          <w:rtl/>
        </w:rPr>
        <w:t>بپالایند و به پاکدینی صدر اسلام</w:t>
      </w:r>
      <w:r w:rsidR="007B4087">
        <w:rPr>
          <w:rtl/>
        </w:rPr>
        <w:t xml:space="preserve">، </w:t>
      </w:r>
      <w:r w:rsidRPr="00853DCC">
        <w:rPr>
          <w:rtl/>
        </w:rPr>
        <w:t>توسل جویند</w:t>
      </w:r>
      <w:r w:rsidR="002D480F">
        <w:rPr>
          <w:rtl/>
        </w:rPr>
        <w:t>...</w:t>
      </w:r>
      <w:r w:rsidR="007B4087">
        <w:rPr>
          <w:rtl/>
        </w:rPr>
        <w:t xml:space="preserve"> </w:t>
      </w:r>
      <w:r w:rsidRPr="00853DCC">
        <w:rPr>
          <w:rtl/>
        </w:rPr>
        <w:t>نهایت در این رهگذر</w:t>
      </w:r>
      <w:r w:rsidR="007B4087">
        <w:rPr>
          <w:rtl/>
        </w:rPr>
        <w:t xml:space="preserve">، </w:t>
      </w:r>
      <w:r w:rsidR="003E22C1" w:rsidRPr="00853DCC">
        <w:rPr>
          <w:rtl/>
        </w:rPr>
        <w:t>شریعت ملاحظه</w:t>
      </w:r>
      <w:r w:rsidR="003E22C1" w:rsidRPr="00853DCC">
        <w:rPr>
          <w:rFonts w:hint="cs"/>
          <w:rtl/>
        </w:rPr>
        <w:t>‌</w:t>
      </w:r>
      <w:r w:rsidRPr="00853DCC">
        <w:rPr>
          <w:rtl/>
        </w:rPr>
        <w:t>کارتر</w:t>
      </w:r>
      <w:r w:rsidR="007B4087">
        <w:rPr>
          <w:rtl/>
        </w:rPr>
        <w:t xml:space="preserve">، </w:t>
      </w:r>
      <w:r w:rsidRPr="00853DCC">
        <w:rPr>
          <w:rtl/>
        </w:rPr>
        <w:t xml:space="preserve">و </w:t>
      </w:r>
      <w:r w:rsidR="003E22C1" w:rsidRPr="00853DCC">
        <w:rPr>
          <w:rtl/>
        </w:rPr>
        <w:t>کسروی تندتر و پرخاشجویانه‌تر می</w:t>
      </w:r>
      <w:r w:rsidR="003E22C1" w:rsidRPr="00853DCC">
        <w:rPr>
          <w:rFonts w:hint="cs"/>
          <w:rtl/>
        </w:rPr>
        <w:t>‌</w:t>
      </w:r>
      <w:r w:rsidRPr="00853DCC">
        <w:rPr>
          <w:rtl/>
        </w:rPr>
        <w:t>راند</w:t>
      </w:r>
      <w:r w:rsidR="007B4087">
        <w:rPr>
          <w:rtl/>
        </w:rPr>
        <w:t xml:space="preserve">. </w:t>
      </w:r>
      <w:r w:rsidRPr="00853DCC">
        <w:rPr>
          <w:rtl/>
        </w:rPr>
        <w:t>اصلاحات پیشن</w:t>
      </w:r>
      <w:r w:rsidR="003E22C1" w:rsidRPr="00853DCC">
        <w:rPr>
          <w:rtl/>
        </w:rPr>
        <w:t>هادی شریعت</w:t>
      </w:r>
      <w:r w:rsidR="007B4087">
        <w:rPr>
          <w:rtl/>
        </w:rPr>
        <w:t xml:space="preserve">، </w:t>
      </w:r>
      <w:r w:rsidR="003E22C1" w:rsidRPr="00853DCC">
        <w:rPr>
          <w:rtl/>
        </w:rPr>
        <w:t>بیشتر متوجه سازمان</w:t>
      </w:r>
      <w:r w:rsidRPr="00853DCC">
        <w:rPr>
          <w:rtl/>
        </w:rPr>
        <w:t xml:space="preserve"> روحانیت و تفکر دینی بود</w:t>
      </w:r>
      <w:r w:rsidR="007B4087">
        <w:rPr>
          <w:rtl/>
        </w:rPr>
        <w:t xml:space="preserve">، </w:t>
      </w:r>
      <w:r w:rsidRPr="00853DCC">
        <w:rPr>
          <w:rtl/>
        </w:rPr>
        <w:t>کسروی از روحانیت گذشته متوجه عرصه ادب و سیاست نیز شده بود</w:t>
      </w:r>
      <w:r w:rsidR="00727103">
        <w:rPr>
          <w:rtl/>
        </w:rPr>
        <w:t>.</w:t>
      </w:r>
      <w:r w:rsidRPr="00853DCC">
        <w:rPr>
          <w:rtl/>
        </w:rPr>
        <w:t>»</w:t>
      </w:r>
      <w:r w:rsidRPr="00014724">
        <w:rPr>
          <w:rStyle w:val="FootnoteReference"/>
          <w:rtl/>
        </w:rPr>
        <w:footnoteReference w:id="2999"/>
      </w:r>
      <w:r w:rsidRPr="00853DCC">
        <w:rPr>
          <w:rtl/>
        </w:rPr>
        <w:t xml:space="preserve"> بدون تردید</w:t>
      </w:r>
      <w:r w:rsidR="007B4087">
        <w:rPr>
          <w:rtl/>
        </w:rPr>
        <w:t xml:space="preserve">، </w:t>
      </w:r>
      <w:r w:rsidRPr="00853DCC">
        <w:rPr>
          <w:rtl/>
        </w:rPr>
        <w:t>حرکت س</w:t>
      </w:r>
      <w:r w:rsidR="003E22C1" w:rsidRPr="00853DCC">
        <w:rPr>
          <w:rFonts w:hint="cs"/>
          <w:rtl/>
        </w:rPr>
        <w:t>ن</w:t>
      </w:r>
      <w:r w:rsidRPr="00853DCC">
        <w:rPr>
          <w:rtl/>
        </w:rPr>
        <w:t>گلجی و نیز کسروی تأثیر خاص خود را در محافل روشنفکری مذهبی داشت و همچنان امتداد یافت</w:t>
      </w:r>
      <w:r w:rsidR="007B4087">
        <w:rPr>
          <w:rtl/>
        </w:rPr>
        <w:t xml:space="preserve">. </w:t>
      </w:r>
      <w:r w:rsidRPr="00853DCC">
        <w:rPr>
          <w:rtl/>
        </w:rPr>
        <w:t>صاحب الزمانی به غلط اظهار می‌دارد که شریعت در ایران جانشینی نداشت</w:t>
      </w:r>
      <w:r w:rsidR="00727103">
        <w:rPr>
          <w:rtl/>
        </w:rPr>
        <w:t>.</w:t>
      </w:r>
      <w:r w:rsidRPr="00014724">
        <w:rPr>
          <w:rStyle w:val="FootnoteReference"/>
          <w:rtl/>
        </w:rPr>
        <w:footnoteReference w:id="3000"/>
      </w:r>
      <w:r w:rsidRPr="00853DCC">
        <w:rPr>
          <w:rtl/>
        </w:rPr>
        <w:t xml:space="preserve"> گذشت که سنگلجی روز 15/10/1322 ش درگذشت</w:t>
      </w:r>
      <w:r w:rsidR="007B4087">
        <w:rPr>
          <w:rtl/>
        </w:rPr>
        <w:t xml:space="preserve">. </w:t>
      </w:r>
      <w:r w:rsidRPr="00853DCC">
        <w:rPr>
          <w:rtl/>
        </w:rPr>
        <w:t>آخرین لحظات زندگی و آنچه را که وی از دست ـ به قول مریدانش ـ‌عوام ناآگاه کشیده و برای همین سبب شده است تا در سن 53 س</w:t>
      </w:r>
      <w:r w:rsidR="003E22C1" w:rsidRPr="00853DCC">
        <w:rPr>
          <w:rtl/>
        </w:rPr>
        <w:t>الگی چون پیری هشتاد ساله بنماید</w:t>
      </w:r>
      <w:r w:rsidR="007B4087">
        <w:rPr>
          <w:rFonts w:hint="cs"/>
          <w:rtl/>
        </w:rPr>
        <w:t xml:space="preserve">، </w:t>
      </w:r>
      <w:r w:rsidR="003E22C1" w:rsidRPr="00853DCC">
        <w:rPr>
          <w:rtl/>
        </w:rPr>
        <w:t>چنان که در عکس</w:t>
      </w:r>
      <w:r w:rsidR="00727103">
        <w:rPr>
          <w:rFonts w:hint="cs"/>
          <w:rtl/>
        </w:rPr>
        <w:t>‌</w:t>
      </w:r>
      <w:r w:rsidR="003E22C1" w:rsidRPr="00853DCC">
        <w:rPr>
          <w:rtl/>
        </w:rPr>
        <w:t>هایش نیز پیداست</w:t>
      </w:r>
      <w:r w:rsidR="007B4087">
        <w:rPr>
          <w:rFonts w:hint="cs"/>
          <w:rtl/>
        </w:rPr>
        <w:t xml:space="preserve">. </w:t>
      </w:r>
      <w:r w:rsidRPr="00853DCC">
        <w:rPr>
          <w:rtl/>
        </w:rPr>
        <w:t>ابوالحسن بیگدلی مریدش در نشریه رواق آورده است</w:t>
      </w:r>
      <w:r w:rsidR="003E22C1" w:rsidRPr="00853DCC">
        <w:rPr>
          <w:rFonts w:hint="cs"/>
          <w:rtl/>
        </w:rPr>
        <w:t>:</w:t>
      </w:r>
      <w:r w:rsidRPr="00853DCC">
        <w:rPr>
          <w:rtl/>
        </w:rPr>
        <w:t xml:space="preserve"> وی برادر روحانی دیگری با نام محمدمهدی شریعت سنگلجی داشت که او نیز چند روز پس از برادرش به بستر بیماری افتاد و درگذشت</w:t>
      </w:r>
      <w:r w:rsidR="007B4087">
        <w:rPr>
          <w:rtl/>
        </w:rPr>
        <w:t xml:space="preserve">. </w:t>
      </w:r>
      <w:r w:rsidRPr="00853DCC">
        <w:rPr>
          <w:rtl/>
        </w:rPr>
        <w:t>برادر او محمد سنگلجی که جانشین وی در عمارت دارالتبلیغ شد</w:t>
      </w:r>
      <w:r w:rsidR="007B4087">
        <w:rPr>
          <w:rtl/>
        </w:rPr>
        <w:t xml:space="preserve">، </w:t>
      </w:r>
      <w:r w:rsidRPr="00853DCC">
        <w:rPr>
          <w:rtl/>
        </w:rPr>
        <w:t>دنباله کارهای وی را گرفت و نشریه رواق پیش</w:t>
      </w:r>
      <w:r w:rsidR="00332007" w:rsidRPr="00853DCC">
        <w:rPr>
          <w:rFonts w:hint="cs"/>
          <w:rtl/>
        </w:rPr>
        <w:t>‌</w:t>
      </w:r>
      <w:r w:rsidRPr="00853DCC">
        <w:rPr>
          <w:rtl/>
        </w:rPr>
        <w:t>گفته از کارهای او و جمع یاران شریعت است که در سال 1331 منتشر می‌شد</w:t>
      </w:r>
      <w:r w:rsidR="007B4087">
        <w:rPr>
          <w:rtl/>
        </w:rPr>
        <w:t xml:space="preserve">. </w:t>
      </w:r>
      <w:r w:rsidRPr="00853DCC">
        <w:rPr>
          <w:rtl/>
        </w:rPr>
        <w:t>محمدباقر (شهاب الدین) شریعت سنگلجی پسر شریعت است که در کار دارالتبلیغ به عمویش کمک</w:t>
      </w:r>
      <w:r w:rsidR="00A519CF">
        <w:rPr>
          <w:rtl/>
        </w:rPr>
        <w:t xml:space="preserve"> می‌کرد </w:t>
      </w:r>
      <w:r w:rsidRPr="00853DCC">
        <w:rPr>
          <w:rtl/>
        </w:rPr>
        <w:t>و جزواتی حاوی</w:t>
      </w:r>
      <w:r w:rsidR="00153F93">
        <w:rPr>
          <w:rtl/>
        </w:rPr>
        <w:t xml:space="preserve"> یادداشت‌های </w:t>
      </w:r>
      <w:r w:rsidRPr="00853DCC">
        <w:rPr>
          <w:rtl/>
        </w:rPr>
        <w:t>پدر و عمو منتشر می‌کرد</w:t>
      </w:r>
      <w:r w:rsidR="007B4087">
        <w:rPr>
          <w:rtl/>
        </w:rPr>
        <w:t xml:space="preserve">. </w:t>
      </w:r>
      <w:r w:rsidRPr="00853DCC">
        <w:rPr>
          <w:rtl/>
        </w:rPr>
        <w:t>در ویژه‌نامه‌ای که به مناسبت یکمین سالگرد او چاپ شد</w:t>
      </w:r>
      <w:r w:rsidR="007B4087">
        <w:rPr>
          <w:rtl/>
        </w:rPr>
        <w:t xml:space="preserve">، </w:t>
      </w:r>
      <w:r w:rsidRPr="00853DCC">
        <w:rPr>
          <w:rtl/>
        </w:rPr>
        <w:t>شاعرانی چند در رثای وی شعر سرودند و گاه مضامینی که اشاره به افکار او بود</w:t>
      </w:r>
      <w:r w:rsidR="007B4087">
        <w:rPr>
          <w:rtl/>
        </w:rPr>
        <w:t xml:space="preserve">، </w:t>
      </w:r>
      <w:r w:rsidRPr="00853DCC">
        <w:rPr>
          <w:rtl/>
        </w:rPr>
        <w:t>در</w:t>
      </w:r>
      <w:r w:rsidR="00016EE7">
        <w:rPr>
          <w:rtl/>
        </w:rPr>
        <w:t xml:space="preserve"> آن‌ها </w:t>
      </w:r>
      <w:r w:rsidRPr="00853DCC">
        <w:rPr>
          <w:rtl/>
        </w:rPr>
        <w:t>ب</w:t>
      </w:r>
      <w:r w:rsidR="00332007" w:rsidRPr="00853DCC">
        <w:rPr>
          <w:rFonts w:hint="cs"/>
          <w:rtl/>
        </w:rPr>
        <w:t>ه‌</w:t>
      </w:r>
      <w:r w:rsidR="00332007" w:rsidRPr="00853DCC">
        <w:rPr>
          <w:rtl/>
        </w:rPr>
        <w:t>کار بردند</w:t>
      </w:r>
      <w:r w:rsidR="007B4087">
        <w:rPr>
          <w:rtl/>
        </w:rPr>
        <w:t xml:space="preserve">. </w:t>
      </w:r>
      <w:r w:rsidR="00332007" w:rsidRPr="00853DCC">
        <w:rPr>
          <w:rtl/>
        </w:rPr>
        <w:t>در شعری از ا</w:t>
      </w:r>
      <w:r w:rsidRPr="00853DCC">
        <w:rPr>
          <w:rtl/>
        </w:rPr>
        <w:t>و</w:t>
      </w:r>
      <w:r w:rsidR="00332007" w:rsidRPr="00853DCC">
        <w:rPr>
          <w:rFonts w:hint="cs"/>
          <w:rtl/>
        </w:rPr>
        <w:t>ر</w:t>
      </w:r>
      <w:r w:rsidRPr="00853DCC">
        <w:rPr>
          <w:rtl/>
        </w:rPr>
        <w:t>نگ نام آمده است: شریعت</w:t>
      </w:r>
      <w:r w:rsidR="008F63F0">
        <w:rPr>
          <w:rtl/>
        </w:rPr>
        <w:t xml:space="preserve"> آنکه </w:t>
      </w:r>
      <w:r w:rsidRPr="00853DCC">
        <w:rPr>
          <w:rtl/>
        </w:rPr>
        <w:t>از آئینه دین / غبار شرک را یک جای بزدود</w:t>
      </w:r>
      <w:r w:rsidR="00727103">
        <w:rPr>
          <w:rtl/>
        </w:rPr>
        <w:t>.</w:t>
      </w:r>
      <w:r w:rsidRPr="00014724">
        <w:rPr>
          <w:rStyle w:val="FootnoteReference"/>
          <w:rtl/>
        </w:rPr>
        <w:footnoteReference w:id="3001"/>
      </w:r>
      <w:r w:rsidRPr="00853DCC">
        <w:rPr>
          <w:rtl/>
        </w:rPr>
        <w:t xml:space="preserve"> مجلس ختمی هم برای وی در تبریز گرفته شد که شاعری به نام موحد</w:t>
      </w:r>
      <w:r w:rsidR="007B4087">
        <w:rPr>
          <w:rFonts w:hint="cs"/>
          <w:rtl/>
        </w:rPr>
        <w:t xml:space="preserve">، </w:t>
      </w:r>
      <w:r w:rsidRPr="00853DCC">
        <w:rPr>
          <w:rtl/>
        </w:rPr>
        <w:t xml:space="preserve">اشعاری </w:t>
      </w:r>
      <w:r w:rsidR="00332007" w:rsidRPr="00853DCC">
        <w:rPr>
          <w:rFonts w:hint="cs"/>
          <w:rtl/>
        </w:rPr>
        <w:t>سروده و در آنجا خواند</w:t>
      </w:r>
      <w:r w:rsidR="007B4087">
        <w:rPr>
          <w:rFonts w:hint="cs"/>
          <w:rtl/>
        </w:rPr>
        <w:t xml:space="preserve">. </w:t>
      </w:r>
      <w:r w:rsidR="00332007" w:rsidRPr="00853DCC">
        <w:rPr>
          <w:rFonts w:hint="cs"/>
          <w:rtl/>
        </w:rPr>
        <w:t>روزنام</w:t>
      </w:r>
      <w:r w:rsidR="00C427E4" w:rsidRPr="00853DCC">
        <w:rPr>
          <w:rFonts w:hint="cs"/>
          <w:rtl/>
        </w:rPr>
        <w:t>ۀ</w:t>
      </w:r>
      <w:r w:rsidR="00332007" w:rsidRPr="00853DCC">
        <w:rPr>
          <w:rFonts w:hint="cs"/>
          <w:rtl/>
        </w:rPr>
        <w:t xml:space="preserve"> اطلاعات به مناسبت درگذشت وی</w:t>
      </w:r>
      <w:r w:rsidR="007B4087">
        <w:rPr>
          <w:rFonts w:hint="cs"/>
          <w:rtl/>
        </w:rPr>
        <w:t xml:space="preserve">، </w:t>
      </w:r>
      <w:r w:rsidR="00332007" w:rsidRPr="00853DCC">
        <w:rPr>
          <w:rFonts w:hint="cs"/>
          <w:rtl/>
        </w:rPr>
        <w:t xml:space="preserve">شرحی مفصل از </w:t>
      </w:r>
      <w:r w:rsidRPr="00853DCC">
        <w:rPr>
          <w:rtl/>
        </w:rPr>
        <w:t>زندگی و تحصیلات وی را درج کرد که در کتابچه</w:t>
      </w:r>
      <w:r w:rsidR="001A16E0" w:rsidRPr="00853DCC">
        <w:rPr>
          <w:rFonts w:hint="cs"/>
          <w:rtl/>
        </w:rPr>
        <w:t>‌ای</w:t>
      </w:r>
      <w:r w:rsidRPr="00853DCC">
        <w:rPr>
          <w:rtl/>
        </w:rPr>
        <w:t xml:space="preserve"> به مناسبت یکمین سالگرد شریعت آمده است</w:t>
      </w:r>
      <w:r w:rsidR="00727103">
        <w:rPr>
          <w:rtl/>
        </w:rPr>
        <w:t>.</w:t>
      </w:r>
      <w:r w:rsidRPr="00014724">
        <w:rPr>
          <w:rStyle w:val="FootnoteReference"/>
          <w:rtl/>
        </w:rPr>
        <w:footnoteReference w:id="3002"/>
      </w:r>
      <w:r w:rsidRPr="00853DCC">
        <w:rPr>
          <w:rtl/>
        </w:rPr>
        <w:t xml:space="preserve"> همچنین در روزنامه قیام ایران شماره 12 (19دی ماه 1322) نیز شرحی مفصل به قلم حسن صدر درباره آرای وی و مبارزه‌ با خرافات درج شده است</w:t>
      </w:r>
      <w:r w:rsidR="007B4087">
        <w:rPr>
          <w:rtl/>
        </w:rPr>
        <w:t xml:space="preserve">. </w:t>
      </w:r>
      <w:r w:rsidRPr="00853DCC">
        <w:rPr>
          <w:rtl/>
        </w:rPr>
        <w:t>سرمقاله روزنامه ایران نیز به تفصیل به شریعت پرداخته است</w:t>
      </w:r>
      <w:r w:rsidR="007B4087">
        <w:rPr>
          <w:rtl/>
        </w:rPr>
        <w:t xml:space="preserve">. </w:t>
      </w:r>
      <w:r w:rsidR="00542EE3">
        <w:rPr>
          <w:rtl/>
        </w:rPr>
        <w:t xml:space="preserve">همینطور </w:t>
      </w:r>
      <w:r w:rsidRPr="00853DCC">
        <w:rPr>
          <w:rtl/>
        </w:rPr>
        <w:t>روزنامه اقدام</w:t>
      </w:r>
      <w:r w:rsidR="007B4087">
        <w:rPr>
          <w:rtl/>
        </w:rPr>
        <w:t xml:space="preserve">، </w:t>
      </w:r>
      <w:r w:rsidRPr="00853DCC">
        <w:rPr>
          <w:rtl/>
        </w:rPr>
        <w:t>نجات</w:t>
      </w:r>
      <w:r w:rsidR="007B4087">
        <w:rPr>
          <w:rFonts w:hint="cs"/>
          <w:rtl/>
        </w:rPr>
        <w:t xml:space="preserve">، </w:t>
      </w:r>
      <w:r w:rsidR="001A16E0" w:rsidRPr="00853DCC">
        <w:rPr>
          <w:rtl/>
        </w:rPr>
        <w:t>کوشش</w:t>
      </w:r>
      <w:r w:rsidRPr="00853DCC">
        <w:rPr>
          <w:rtl/>
        </w:rPr>
        <w:t xml:space="preserve"> </w:t>
      </w:r>
      <w:r w:rsidR="001A16E0" w:rsidRPr="00853DCC">
        <w:rPr>
          <w:rFonts w:hint="cs"/>
          <w:rtl/>
        </w:rPr>
        <w:t xml:space="preserve">و </w:t>
      </w:r>
      <w:r w:rsidRPr="00853DCC">
        <w:rPr>
          <w:rtl/>
        </w:rPr>
        <w:t>کیهان (که مقاله مفصلی از هیئت تحریریه اداره کل تبلیغات درج کرد) و</w:t>
      </w:r>
      <w:r w:rsidR="00C86425">
        <w:rPr>
          <w:rtl/>
        </w:rPr>
        <w:t xml:space="preserve"> ده‌ها </w:t>
      </w:r>
      <w:r w:rsidRPr="00853DCC">
        <w:rPr>
          <w:rtl/>
        </w:rPr>
        <w:t>نشریه دیگر خبر از درگذشت وی و مرور بر آثار و آراءش را گزارش کردند</w:t>
      </w:r>
      <w:r w:rsidR="007B4087">
        <w:rPr>
          <w:rtl/>
        </w:rPr>
        <w:t>.</w:t>
      </w:r>
      <w:r w:rsidR="00A6798D">
        <w:rPr>
          <w:rtl/>
        </w:rPr>
        <w:t xml:space="preserve"> این‌ها </w:t>
      </w:r>
      <w:r w:rsidRPr="00853DCC">
        <w:rPr>
          <w:rtl/>
        </w:rPr>
        <w:t>نشانگر آن است که شریعت سنگلجی از</w:t>
      </w:r>
      <w:r w:rsidR="00147502">
        <w:rPr>
          <w:rtl/>
        </w:rPr>
        <w:t xml:space="preserve"> سال‌ها </w:t>
      </w:r>
      <w:r w:rsidRPr="00853DCC">
        <w:rPr>
          <w:rtl/>
        </w:rPr>
        <w:t>پیش از آن مورد تأیید بوده و در این سوی</w:t>
      </w:r>
      <w:r w:rsidR="007B4087">
        <w:rPr>
          <w:rtl/>
        </w:rPr>
        <w:t xml:space="preserve">، </w:t>
      </w:r>
      <w:r w:rsidRPr="00853DCC">
        <w:rPr>
          <w:rtl/>
        </w:rPr>
        <w:t>مریدان و دوستانی هم داشته است</w:t>
      </w:r>
      <w:r w:rsidR="007B4087">
        <w:rPr>
          <w:rtl/>
        </w:rPr>
        <w:t xml:space="preserve">. </w:t>
      </w:r>
      <w:r w:rsidRPr="00853DCC">
        <w:rPr>
          <w:rtl/>
        </w:rPr>
        <w:t>احمد فرامرزی در روزنام</w:t>
      </w:r>
      <w:r w:rsidR="00C427E4" w:rsidRPr="00853DCC">
        <w:rPr>
          <w:rFonts w:hint="cs"/>
          <w:rtl/>
        </w:rPr>
        <w:t>ۀ</w:t>
      </w:r>
      <w:r w:rsidRPr="00853DCC">
        <w:rPr>
          <w:rtl/>
        </w:rPr>
        <w:t xml:space="preserve"> مهر ایران شماره 547 (دوشنبه 19 دی ماه 1322) مقاله‌ای مفصل درباره او نوشت و ضمن سخن گفتن از مصلحان</w:t>
      </w:r>
      <w:r w:rsidR="007B4087">
        <w:rPr>
          <w:rtl/>
        </w:rPr>
        <w:t xml:space="preserve">، </w:t>
      </w:r>
      <w:r w:rsidRPr="00853DCC">
        <w:rPr>
          <w:rtl/>
        </w:rPr>
        <w:t>از ابن تیمیه و قیام وی علیه خرافات یاد کرده</w:t>
      </w:r>
      <w:r w:rsidR="007B4087">
        <w:rPr>
          <w:rtl/>
        </w:rPr>
        <w:t xml:space="preserve">، </w:t>
      </w:r>
      <w:r w:rsidRPr="00853DCC">
        <w:rPr>
          <w:rtl/>
        </w:rPr>
        <w:t>پس از آناز محمدبن عبدالوهاب نجدی و آنگاه از محمد عبده و سپس شریعت سنگلجی: مرحوم شریعت سنگلجی نیز از تیپ و طبقه همان مصلحینی بود که حیات و زندگانی خود را وقف ا</w:t>
      </w:r>
      <w:r w:rsidR="001A16E0" w:rsidRPr="00853DCC">
        <w:rPr>
          <w:rFonts w:hint="cs"/>
          <w:rtl/>
        </w:rPr>
        <w:t>ِ</w:t>
      </w:r>
      <w:r w:rsidRPr="00853DCC">
        <w:rPr>
          <w:rtl/>
        </w:rPr>
        <w:t>علای حکم حق و جهاد بر ضد بدع و خرافات نمود</w:t>
      </w:r>
      <w:r w:rsidR="002D480F">
        <w:rPr>
          <w:rtl/>
        </w:rPr>
        <w:t>...</w:t>
      </w:r>
      <w:r w:rsidR="007B4087">
        <w:rPr>
          <w:rtl/>
        </w:rPr>
        <w:t xml:space="preserve"> </w:t>
      </w:r>
      <w:r w:rsidRPr="00853DCC">
        <w:rPr>
          <w:rtl/>
        </w:rPr>
        <w:t>به خاطر دارم روزی با جناب آقای تقی زاده راجع به مذاهب و ادیان صحبت می‌نمودیم تا به اینجا رسیدیم که آیا مذهب برای ایران ضرورت دارد یا خیر؟ فرمودند: هیچ ملتی نمی‌تواند</w:t>
      </w:r>
      <w:r w:rsidR="00961BDF">
        <w:rPr>
          <w:rtl/>
        </w:rPr>
        <w:t xml:space="preserve"> بی‌</w:t>
      </w:r>
      <w:r w:rsidRPr="00853DCC">
        <w:rPr>
          <w:rtl/>
        </w:rPr>
        <w:t>مذهب زنده و سربلند بماند و هیچ شخص عاقلی بی</w:t>
      </w:r>
      <w:r w:rsidR="001A16E0" w:rsidRPr="00853DCC">
        <w:rPr>
          <w:rFonts w:hint="cs"/>
          <w:rtl/>
        </w:rPr>
        <w:t>‌</w:t>
      </w:r>
      <w:r w:rsidRPr="00853DCC">
        <w:rPr>
          <w:rtl/>
        </w:rPr>
        <w:t>د</w:t>
      </w:r>
      <w:r w:rsidR="001A16E0" w:rsidRPr="00853DCC">
        <w:rPr>
          <w:rFonts w:hint="cs"/>
          <w:rtl/>
        </w:rPr>
        <w:t>ی</w:t>
      </w:r>
      <w:r w:rsidRPr="00853DCC">
        <w:rPr>
          <w:rtl/>
        </w:rPr>
        <w:t>نی و لامذهبی را برای مل</w:t>
      </w:r>
      <w:r w:rsidR="001A16E0" w:rsidRPr="00853DCC">
        <w:rPr>
          <w:rtl/>
        </w:rPr>
        <w:t>ت خود نمی‌خواهد</w:t>
      </w:r>
      <w:r w:rsidR="007B4087">
        <w:rPr>
          <w:rtl/>
        </w:rPr>
        <w:t xml:space="preserve">، </w:t>
      </w:r>
      <w:r w:rsidR="001A16E0" w:rsidRPr="00853DCC">
        <w:rPr>
          <w:rtl/>
        </w:rPr>
        <w:t>ولی معتقدم یک</w:t>
      </w:r>
      <w:r w:rsidR="001A16E0" w:rsidRPr="00853DCC">
        <w:rPr>
          <w:rFonts w:hint="cs"/>
          <w:rtl/>
        </w:rPr>
        <w:t xml:space="preserve">ی </w:t>
      </w:r>
      <w:r w:rsidRPr="00853DCC">
        <w:rPr>
          <w:rtl/>
        </w:rPr>
        <w:t>از اصلاحاتی که باید در ایران عملی گردد</w:t>
      </w:r>
      <w:r w:rsidR="007B4087">
        <w:rPr>
          <w:rtl/>
        </w:rPr>
        <w:t xml:space="preserve">، </w:t>
      </w:r>
      <w:r w:rsidRPr="00853DCC">
        <w:rPr>
          <w:rtl/>
        </w:rPr>
        <w:t>اصلاحات مذهبی یعنی بازگشت به حقیقت اسلام است</w:t>
      </w:r>
      <w:r w:rsidR="00727103">
        <w:rPr>
          <w:rtl/>
        </w:rPr>
        <w:t>.</w:t>
      </w:r>
      <w:r w:rsidRPr="00014724">
        <w:rPr>
          <w:rStyle w:val="FootnoteReference"/>
          <w:rtl/>
        </w:rPr>
        <w:footnoteReference w:id="3003"/>
      </w:r>
      <w:r w:rsidRPr="00853DCC">
        <w:rPr>
          <w:rtl/>
        </w:rPr>
        <w:t xml:space="preserve"> عبدالرحمن فرامرزی هم در یادداشتی در روزنامه بهرام</w:t>
      </w:r>
      <w:r w:rsidR="007B4087">
        <w:rPr>
          <w:rtl/>
        </w:rPr>
        <w:t xml:space="preserve">، </w:t>
      </w:r>
      <w:r w:rsidRPr="00853DCC">
        <w:rPr>
          <w:rtl/>
        </w:rPr>
        <w:t>او را با محمد عبده مقایسه کرده بلکه از وی هم بزرگ</w:t>
      </w:r>
      <w:r w:rsidR="00F91925" w:rsidRPr="00853DCC">
        <w:rPr>
          <w:rFonts w:hint="cs"/>
          <w:rtl/>
        </w:rPr>
        <w:t>‌</w:t>
      </w:r>
      <w:r w:rsidRPr="00853DCC">
        <w:rPr>
          <w:rtl/>
        </w:rPr>
        <w:t>تر دانست</w:t>
      </w:r>
      <w:r w:rsidR="00727103">
        <w:rPr>
          <w:rtl/>
        </w:rPr>
        <w:t>.</w:t>
      </w:r>
      <w:r w:rsidRPr="00014724">
        <w:rPr>
          <w:rStyle w:val="FootnoteReference"/>
          <w:rtl/>
        </w:rPr>
        <w:footnoteReference w:id="3004"/>
      </w:r>
      <w:r w:rsidRPr="00853DCC">
        <w:rPr>
          <w:rtl/>
        </w:rPr>
        <w:t xml:space="preserve"> حسینقلی خان مستعان و ش</w:t>
      </w:r>
      <w:r w:rsidR="00F91925" w:rsidRPr="00853DCC">
        <w:rPr>
          <w:rtl/>
        </w:rPr>
        <w:t>خصی به نام مطیعی نیز در</w:t>
      </w:r>
      <w:r w:rsidR="006F503C">
        <w:rPr>
          <w:rtl/>
        </w:rPr>
        <w:t xml:space="preserve"> </w:t>
      </w:r>
      <w:r w:rsidR="00153F93">
        <w:rPr>
          <w:rtl/>
        </w:rPr>
        <w:t>سخنرانی‌های</w:t>
      </w:r>
      <w:r w:rsidR="006F503C">
        <w:rPr>
          <w:rtl/>
        </w:rPr>
        <w:t xml:space="preserve"> </w:t>
      </w:r>
      <w:r w:rsidRPr="00853DCC">
        <w:rPr>
          <w:rtl/>
        </w:rPr>
        <w:t>رادیویی به ستایش از او پرداختند</w:t>
      </w:r>
      <w:r w:rsidR="00727103">
        <w:rPr>
          <w:rtl/>
        </w:rPr>
        <w:t>.</w:t>
      </w:r>
      <w:r w:rsidRPr="00014724">
        <w:rPr>
          <w:rStyle w:val="FootnoteReference"/>
          <w:rtl/>
        </w:rPr>
        <w:footnoteReference w:id="3005"/>
      </w:r>
      <w:r w:rsidRPr="00853DCC">
        <w:rPr>
          <w:rtl/>
        </w:rPr>
        <w:t xml:space="preserve"> علی جواهر کلام نیز مقاله‌ای در رعد امروز با عنوان «شیخ محمد عبده ـ شریعت سنگلجی»‌</w:t>
      </w:r>
      <w:r w:rsidR="00F91925" w:rsidRPr="00853DCC">
        <w:rPr>
          <w:rFonts w:hint="cs"/>
          <w:rtl/>
        </w:rPr>
        <w:t xml:space="preserve"> </w:t>
      </w:r>
      <w:r w:rsidRPr="00853DCC">
        <w:rPr>
          <w:rtl/>
        </w:rPr>
        <w:t>نوشت</w:t>
      </w:r>
      <w:r w:rsidR="00727103">
        <w:rPr>
          <w:rtl/>
        </w:rPr>
        <w:t>.</w:t>
      </w:r>
      <w:r w:rsidRPr="00014724">
        <w:rPr>
          <w:rStyle w:val="FootnoteReference"/>
          <w:rtl/>
        </w:rPr>
        <w:footnoteReference w:id="3006"/>
      </w:r>
    </w:p>
    <w:p w:rsidR="000631D9" w:rsidRPr="00853DCC" w:rsidRDefault="000631D9" w:rsidP="00727103">
      <w:pPr>
        <w:pStyle w:val="a4"/>
        <w:rPr>
          <w:rtl/>
        </w:rPr>
      </w:pPr>
      <w:bookmarkStart w:id="293" w:name="_Toc417388740"/>
      <w:bookmarkStart w:id="294" w:name="_Toc438994422"/>
      <w:r w:rsidRPr="00853DCC">
        <w:rPr>
          <w:rtl/>
        </w:rPr>
        <w:t>2ـ سید اسدالله خرقانی</w:t>
      </w:r>
      <w:bookmarkEnd w:id="293"/>
      <w:bookmarkEnd w:id="294"/>
    </w:p>
    <w:p w:rsidR="000631D9" w:rsidRPr="00853DCC" w:rsidRDefault="000631D9" w:rsidP="001970D5">
      <w:pPr>
        <w:pStyle w:val="a"/>
        <w:rPr>
          <w:rtl/>
        </w:rPr>
      </w:pPr>
      <w:r w:rsidRPr="00853DCC">
        <w:rPr>
          <w:rtl/>
        </w:rPr>
        <w:t>نمون</w:t>
      </w:r>
      <w:r w:rsidR="00C427E4" w:rsidRPr="00853DCC">
        <w:rPr>
          <w:rtl/>
        </w:rPr>
        <w:t>ۀ</w:t>
      </w:r>
      <w:r w:rsidRPr="00853DCC">
        <w:rPr>
          <w:rtl/>
        </w:rPr>
        <w:t xml:space="preserve"> دیگر و البته مقدم بر شریعت سنگلجی سید اسدالله خرقانی</w:t>
      </w:r>
      <w:r w:rsidRPr="00014724">
        <w:rPr>
          <w:rStyle w:val="FootnoteReference"/>
          <w:rtl/>
        </w:rPr>
        <w:footnoteReference w:id="3007"/>
      </w:r>
      <w:r w:rsidRPr="00853DCC">
        <w:rPr>
          <w:rtl/>
        </w:rPr>
        <w:t xml:space="preserve"> است که در نوشته‌هایش از خود با نام سید اسدالله ـ فرزند زین العابدین ـ میرسلامی </w:t>
      </w:r>
      <w:r w:rsidR="00F91925" w:rsidRPr="00853DCC">
        <w:rPr>
          <w:rFonts w:hint="cs"/>
          <w:rtl/>
        </w:rPr>
        <w:t>(</w:t>
      </w:r>
      <w:r w:rsidRPr="00853DCC">
        <w:rPr>
          <w:rtl/>
        </w:rPr>
        <w:t>میراسلامی) خارقانی موسوی شزندی یاد می‌کند</w:t>
      </w:r>
      <w:r w:rsidR="007B4087">
        <w:rPr>
          <w:rtl/>
        </w:rPr>
        <w:t xml:space="preserve">. </w:t>
      </w:r>
      <w:r w:rsidRPr="00853DCC">
        <w:rPr>
          <w:rtl/>
        </w:rPr>
        <w:t>وی در اصل</w:t>
      </w:r>
      <w:r w:rsidR="007B4087">
        <w:rPr>
          <w:rtl/>
        </w:rPr>
        <w:t xml:space="preserve">، </w:t>
      </w:r>
      <w:r w:rsidRPr="00853DCC">
        <w:rPr>
          <w:rtl/>
        </w:rPr>
        <w:t>از مردم خرقان قزوین بوده است</w:t>
      </w:r>
      <w:r w:rsidR="007B4087">
        <w:rPr>
          <w:rtl/>
        </w:rPr>
        <w:t xml:space="preserve">. </w:t>
      </w:r>
      <w:r w:rsidRPr="00853DCC">
        <w:rPr>
          <w:rtl/>
        </w:rPr>
        <w:t xml:space="preserve">شرح حالی از وی به نقل از سید حسن خلیلی پسر عموی خرقانی </w:t>
      </w:r>
      <w:r w:rsidR="00F91925" w:rsidRPr="00853DCC">
        <w:rPr>
          <w:rtl/>
        </w:rPr>
        <w:t>در مقدمه کتاب محو</w:t>
      </w:r>
      <w:r w:rsidRPr="00853DCC">
        <w:rPr>
          <w:rtl/>
        </w:rPr>
        <w:t>الموهوم وی آمده است</w:t>
      </w:r>
      <w:r w:rsidR="007B4087">
        <w:rPr>
          <w:rtl/>
        </w:rPr>
        <w:t xml:space="preserve">. </w:t>
      </w:r>
      <w:r w:rsidRPr="00853DCC">
        <w:rPr>
          <w:rtl/>
        </w:rPr>
        <w:t>در آنجا می‌نویسد که خرقانی از نسل سادات میرسلام دوره صفوی است</w:t>
      </w:r>
      <w:r w:rsidR="007B4087">
        <w:rPr>
          <w:rtl/>
        </w:rPr>
        <w:t xml:space="preserve">. </w:t>
      </w:r>
      <w:r w:rsidRPr="00853DCC">
        <w:rPr>
          <w:rtl/>
        </w:rPr>
        <w:t>وی کتب مقدمات عربی را در محل تحصیل کرد و در سن 15 سالگی برای ادامه تحصیل به قزوین رفت</w:t>
      </w:r>
      <w:r w:rsidR="007B4087">
        <w:rPr>
          <w:rtl/>
        </w:rPr>
        <w:t xml:space="preserve">. </w:t>
      </w:r>
      <w:r w:rsidRPr="00853DCC">
        <w:rPr>
          <w:rtl/>
        </w:rPr>
        <w:t>پس از فراگرفتن فقه و اصول در حدود سال 1275 ـ 1276ق به تهران آمده و در حوزه درس حکیم معروف به مرحوم میرزای جلوه</w:t>
      </w:r>
      <w:r w:rsidR="007B4087">
        <w:rPr>
          <w:rFonts w:hint="cs"/>
          <w:rtl/>
        </w:rPr>
        <w:t xml:space="preserve">، </w:t>
      </w:r>
      <w:r w:rsidRPr="00853DCC">
        <w:rPr>
          <w:rtl/>
        </w:rPr>
        <w:t>حکمت آموخت و در ضمن</w:t>
      </w:r>
      <w:r w:rsidR="007B4087">
        <w:rPr>
          <w:rtl/>
        </w:rPr>
        <w:t xml:space="preserve">، </w:t>
      </w:r>
      <w:r w:rsidRPr="00853DCC">
        <w:rPr>
          <w:rtl/>
        </w:rPr>
        <w:t>علوم جدید و زبان فرانسه را هم می‌خواند</w:t>
      </w:r>
      <w:r w:rsidR="007B4087">
        <w:rPr>
          <w:rtl/>
        </w:rPr>
        <w:t xml:space="preserve">. </w:t>
      </w:r>
      <w:r w:rsidRPr="00853DCC">
        <w:rPr>
          <w:rtl/>
        </w:rPr>
        <w:t>در حدود سال 1284 با خانواده به نجف اشرف هجرت کرد و قریب25 سال در حوزه علمیه نجف تحصیل کرد و به درجه اجتهاد رسید</w:t>
      </w:r>
      <w:r w:rsidR="00727103">
        <w:rPr>
          <w:rtl/>
        </w:rPr>
        <w:t>.</w:t>
      </w:r>
      <w:r w:rsidRPr="00014724">
        <w:rPr>
          <w:rStyle w:val="FootnoteReference"/>
          <w:rtl/>
        </w:rPr>
        <w:footnoteReference w:id="3008"/>
      </w:r>
      <w:r w:rsidR="00727103">
        <w:rPr>
          <w:rFonts w:hint="cs"/>
          <w:rtl/>
        </w:rPr>
        <w:t xml:space="preserve"> </w:t>
      </w:r>
      <w:r w:rsidRPr="00853DCC">
        <w:rPr>
          <w:rtl/>
        </w:rPr>
        <w:t>وی پس از</w:t>
      </w:r>
      <w:r w:rsidR="00147502">
        <w:rPr>
          <w:rtl/>
        </w:rPr>
        <w:t xml:space="preserve"> سال‌ها </w:t>
      </w:r>
      <w:r w:rsidRPr="00853DCC">
        <w:rPr>
          <w:rtl/>
        </w:rPr>
        <w:t>فعالیت سیاسی و فرهنگی</w:t>
      </w:r>
      <w:r w:rsidR="007B4087">
        <w:rPr>
          <w:rFonts w:hint="cs"/>
          <w:rtl/>
        </w:rPr>
        <w:t xml:space="preserve">، </w:t>
      </w:r>
      <w:r w:rsidRPr="00853DCC">
        <w:rPr>
          <w:rtl/>
        </w:rPr>
        <w:t>در چهارشنبه هفتم صفر 1355 ق دعوت حق را لبیک گفت و از دنیا رخت بست و در ابن بابویه جنب مقبر</w:t>
      </w:r>
      <w:r w:rsidR="00C427E4" w:rsidRPr="00853DCC">
        <w:rPr>
          <w:rtl/>
        </w:rPr>
        <w:t>ۀ</w:t>
      </w:r>
      <w:r w:rsidRPr="00853DCC">
        <w:rPr>
          <w:rtl/>
        </w:rPr>
        <w:t xml:space="preserve"> مرحوم میرزای جلوه دفن شد</w:t>
      </w:r>
      <w:r w:rsidR="007B4087">
        <w:rPr>
          <w:rtl/>
        </w:rPr>
        <w:t xml:space="preserve">. </w:t>
      </w:r>
      <w:r w:rsidRPr="00853DCC">
        <w:rPr>
          <w:rtl/>
        </w:rPr>
        <w:t>اعلامیه فوت او در روزنام</w:t>
      </w:r>
      <w:r w:rsidR="00C427E4" w:rsidRPr="00853DCC">
        <w:rPr>
          <w:rtl/>
        </w:rPr>
        <w:t>ۀ</w:t>
      </w:r>
      <w:r w:rsidRPr="00853DCC">
        <w:rPr>
          <w:rtl/>
        </w:rPr>
        <w:t xml:space="preserve"> اطلاعات</w:t>
      </w:r>
      <w:r w:rsidR="007B4087">
        <w:rPr>
          <w:rtl/>
        </w:rPr>
        <w:t xml:space="preserve">، </w:t>
      </w:r>
      <w:r w:rsidRPr="00853DCC">
        <w:rPr>
          <w:rtl/>
        </w:rPr>
        <w:t>روز چهارشنبه نهم اردیبهشت 1315 درج شده است</w:t>
      </w:r>
      <w:r w:rsidR="007B4087">
        <w:rPr>
          <w:rtl/>
        </w:rPr>
        <w:t xml:space="preserve">. </w:t>
      </w:r>
    </w:p>
    <w:p w:rsidR="000631D9" w:rsidRPr="00853DCC" w:rsidRDefault="000631D9" w:rsidP="00727103">
      <w:pPr>
        <w:pStyle w:val="a"/>
        <w:rPr>
          <w:rtl/>
        </w:rPr>
      </w:pPr>
      <w:r w:rsidRPr="00853DCC">
        <w:rPr>
          <w:rtl/>
        </w:rPr>
        <w:t>آیت الله طالقانی در مقدمه‌ای که بر کتاب محو الموهوم او نوشته</w:t>
      </w:r>
      <w:r w:rsidR="007B4087">
        <w:rPr>
          <w:rtl/>
        </w:rPr>
        <w:t xml:space="preserve">، </w:t>
      </w:r>
      <w:r w:rsidRPr="00853DCC">
        <w:rPr>
          <w:rtl/>
        </w:rPr>
        <w:t>در باره خرقانی می‌نویسد: مرحوم علام</w:t>
      </w:r>
      <w:r w:rsidR="00C427E4" w:rsidRPr="00853DCC">
        <w:rPr>
          <w:rtl/>
        </w:rPr>
        <w:t>ۀ</w:t>
      </w:r>
      <w:r w:rsidRPr="00853DCC">
        <w:rPr>
          <w:rtl/>
        </w:rPr>
        <w:t xml:space="preserve"> بزرگ و مجاهد سید اسدالله میر اسلامی خارقانی</w:t>
      </w:r>
      <w:r w:rsidR="007B4087">
        <w:rPr>
          <w:rtl/>
        </w:rPr>
        <w:t xml:space="preserve">، </w:t>
      </w:r>
      <w:r w:rsidRPr="00853DCC">
        <w:rPr>
          <w:rtl/>
        </w:rPr>
        <w:t>مؤلف این کتاب در زمر</w:t>
      </w:r>
      <w:r w:rsidR="00C427E4" w:rsidRPr="00853DCC">
        <w:rPr>
          <w:rtl/>
        </w:rPr>
        <w:t>ۀ</w:t>
      </w:r>
      <w:r w:rsidRPr="00853DCC">
        <w:rPr>
          <w:rtl/>
        </w:rPr>
        <w:t xml:space="preserve"> همان مردان نیرومند و هشیار عالم اسلام بود</w:t>
      </w:r>
      <w:r w:rsidR="007B4087">
        <w:rPr>
          <w:rtl/>
        </w:rPr>
        <w:t xml:space="preserve">. </w:t>
      </w:r>
      <w:r w:rsidRPr="00853DCC">
        <w:rPr>
          <w:rtl/>
        </w:rPr>
        <w:t xml:space="preserve">گرچه در اوانی که این مرد مجاهد </w:t>
      </w:r>
      <w:r w:rsidR="006839EE" w:rsidRPr="00853DCC">
        <w:rPr>
          <w:rtl/>
        </w:rPr>
        <w:t>یکسره فکرخود را متوجه قرآن نمود</w:t>
      </w:r>
      <w:r w:rsidRPr="00853DCC">
        <w:rPr>
          <w:rtl/>
        </w:rPr>
        <w:t xml:space="preserve"> و کارهای معمو</w:t>
      </w:r>
      <w:r w:rsidR="006839EE" w:rsidRPr="00853DCC">
        <w:rPr>
          <w:rtl/>
        </w:rPr>
        <w:t>ل اجتماعی و سیاسی را کنار گذارد</w:t>
      </w:r>
      <w:r w:rsidRPr="00853DCC">
        <w:rPr>
          <w:rtl/>
        </w:rPr>
        <w:t xml:space="preserve"> و به تألیف کتاب و تربیت شاگردانی پرداخت</w:t>
      </w:r>
      <w:r w:rsidR="007B4087">
        <w:rPr>
          <w:rtl/>
        </w:rPr>
        <w:t xml:space="preserve">، </w:t>
      </w:r>
      <w:r w:rsidRPr="00853DCC">
        <w:rPr>
          <w:rtl/>
        </w:rPr>
        <w:t>این جانب در حوز</w:t>
      </w:r>
      <w:r w:rsidR="00C427E4" w:rsidRPr="00853DCC">
        <w:rPr>
          <w:rtl/>
        </w:rPr>
        <w:t>ۀ</w:t>
      </w:r>
      <w:r w:rsidRPr="00853DCC">
        <w:rPr>
          <w:rtl/>
        </w:rPr>
        <w:t xml:space="preserve"> علمیه قم سرگرم تحصیل بودم و جز هنگام مسافرت به طهران در م</w:t>
      </w:r>
      <w:r w:rsidR="006839EE" w:rsidRPr="00853DCC">
        <w:rPr>
          <w:rFonts w:hint="cs"/>
          <w:rtl/>
        </w:rPr>
        <w:t>ج</w:t>
      </w:r>
      <w:r w:rsidRPr="00853DCC">
        <w:rPr>
          <w:rtl/>
        </w:rPr>
        <w:t>الس روضه و گاهی در رفت و آمدهایی که با مرحوم پدرم ـ حج</w:t>
      </w:r>
      <w:r w:rsidR="00727103">
        <w:rPr>
          <w:rFonts w:hint="cs"/>
          <w:rtl/>
        </w:rPr>
        <w:t xml:space="preserve">ة </w:t>
      </w:r>
      <w:r w:rsidR="00727103">
        <w:rPr>
          <w:rtl/>
        </w:rPr>
        <w:t>الاسلام و</w:t>
      </w:r>
      <w:r w:rsidRPr="00853DCC">
        <w:rPr>
          <w:rtl/>
        </w:rPr>
        <w:t>المسلمین حاج سید ابوالحسن طالقانی ـ داشتند</w:t>
      </w:r>
      <w:r w:rsidR="007B4087">
        <w:rPr>
          <w:rtl/>
        </w:rPr>
        <w:t xml:space="preserve">، </w:t>
      </w:r>
      <w:r w:rsidRPr="00853DCC">
        <w:rPr>
          <w:rtl/>
        </w:rPr>
        <w:t>محضر ایشان را درک نکردم</w:t>
      </w:r>
      <w:r w:rsidR="007B4087">
        <w:rPr>
          <w:rtl/>
        </w:rPr>
        <w:t xml:space="preserve">، </w:t>
      </w:r>
      <w:r w:rsidRPr="00853DCC">
        <w:rPr>
          <w:rtl/>
        </w:rPr>
        <w:t>ولی تألیفات این مرد و مبارزه‌هایی که در آن دوره اختناق و استبداد نموده و شاگردان با ایمان و محکمی که تربیت کرده</w:t>
      </w:r>
      <w:r w:rsidR="007B4087">
        <w:rPr>
          <w:rtl/>
        </w:rPr>
        <w:t xml:space="preserve">، </w:t>
      </w:r>
      <w:r w:rsidRPr="00853DCC">
        <w:rPr>
          <w:rtl/>
        </w:rPr>
        <w:t>مقام علمی و روح جهاد و هشیاریش را به خطرهای متوجه به عالم اسلام می‌شناساند</w:t>
      </w:r>
      <w:r w:rsidR="00727103">
        <w:rPr>
          <w:rtl/>
        </w:rPr>
        <w:t>.</w:t>
      </w:r>
      <w:r w:rsidRPr="00014724">
        <w:rPr>
          <w:rStyle w:val="FootnoteReference"/>
          <w:rtl/>
        </w:rPr>
        <w:footnoteReference w:id="3009"/>
      </w:r>
      <w:r w:rsidRPr="00853DCC">
        <w:rPr>
          <w:rtl/>
        </w:rPr>
        <w:t xml:space="preserve"> دولت آبادی هم از دانش و استعداد خرقانی ستایش کرده داشت</w:t>
      </w:r>
      <w:r w:rsidR="007B4087">
        <w:rPr>
          <w:rtl/>
        </w:rPr>
        <w:t>.</w:t>
      </w:r>
      <w:r w:rsidRPr="00014724">
        <w:rPr>
          <w:rStyle w:val="FootnoteReference"/>
          <w:rtl/>
        </w:rPr>
        <w:footnoteReference w:id="3010"/>
      </w:r>
      <w:r w:rsidRPr="00853DCC">
        <w:rPr>
          <w:rtl/>
        </w:rPr>
        <w:t xml:space="preserve"> وی در نجف بیش از همه شاگرد آخوند خراسانی و در دستگاه وی بوده</w:t>
      </w:r>
      <w:r w:rsidRPr="00014724">
        <w:rPr>
          <w:rStyle w:val="FootnoteReference"/>
          <w:rtl/>
        </w:rPr>
        <w:footnoteReference w:id="3011"/>
      </w:r>
      <w:r w:rsidRPr="00853DCC">
        <w:rPr>
          <w:rtl/>
        </w:rPr>
        <w:t xml:space="preserve"> و در همین حوزه درسی همراه شماری دیگر از طلاب جوان</w:t>
      </w:r>
      <w:r w:rsidR="007B4087">
        <w:rPr>
          <w:rtl/>
        </w:rPr>
        <w:t xml:space="preserve">، </w:t>
      </w:r>
      <w:r w:rsidRPr="00853DCC">
        <w:rPr>
          <w:rtl/>
        </w:rPr>
        <w:t>دسته‌ای از روحانیون متجدد را در آستانه انقلاب مشروطه پدید آورده است</w:t>
      </w:r>
      <w:r w:rsidR="007B4087">
        <w:rPr>
          <w:rtl/>
        </w:rPr>
        <w:t xml:space="preserve">. </w:t>
      </w:r>
      <w:r w:rsidRPr="00853DCC">
        <w:rPr>
          <w:rtl/>
        </w:rPr>
        <w:t>ملک</w:t>
      </w:r>
      <w:r w:rsidR="00B51609" w:rsidRPr="00853DCC">
        <w:rPr>
          <w:rFonts w:hint="cs"/>
          <w:rtl/>
        </w:rPr>
        <w:t>‌</w:t>
      </w:r>
      <w:r w:rsidRPr="00853DCC">
        <w:rPr>
          <w:rtl/>
        </w:rPr>
        <w:t>زاده از تجدد خواهی وی و موقعیت رهبری او در میان طلاب متجدد سخن گفته و از گروهی از این جماعت یاد کرده است</w:t>
      </w:r>
      <w:r w:rsidR="00727103">
        <w:rPr>
          <w:rtl/>
        </w:rPr>
        <w:t>.</w:t>
      </w:r>
      <w:r w:rsidRPr="00014724">
        <w:rPr>
          <w:rStyle w:val="FootnoteReference"/>
          <w:rtl/>
        </w:rPr>
        <w:footnoteReference w:id="3012"/>
      </w:r>
      <w:r w:rsidRPr="00853DCC">
        <w:rPr>
          <w:rtl/>
        </w:rPr>
        <w:t xml:space="preserve"> وی در جلسه‌ای که در سال 1322 در باغ میرزا سلیمان خان میکده تشکیل شده و رهبران جنبش تجدد خ</w:t>
      </w:r>
      <w:r w:rsidR="00B51609" w:rsidRPr="00853DCC">
        <w:rPr>
          <w:rtl/>
        </w:rPr>
        <w:t>واهان</w:t>
      </w:r>
      <w:r w:rsidR="00C427E4" w:rsidRPr="00853DCC">
        <w:rPr>
          <w:rtl/>
        </w:rPr>
        <w:t>ۀ</w:t>
      </w:r>
      <w:r w:rsidR="00B51609" w:rsidRPr="00853DCC">
        <w:rPr>
          <w:rtl/>
        </w:rPr>
        <w:t xml:space="preserve"> مشروطه در آن حضور داشتند</w:t>
      </w:r>
      <w:r w:rsidR="007B4087">
        <w:rPr>
          <w:rFonts w:hint="cs"/>
          <w:rtl/>
        </w:rPr>
        <w:t xml:space="preserve">، </w:t>
      </w:r>
      <w:r w:rsidRPr="00853DCC">
        <w:rPr>
          <w:rtl/>
        </w:rPr>
        <w:t>شرکت کرد و از س</w:t>
      </w:r>
      <w:r w:rsidR="00B51609" w:rsidRPr="00853DCC">
        <w:rPr>
          <w:rtl/>
        </w:rPr>
        <w:t>وی</w:t>
      </w:r>
      <w:r w:rsidR="00016EE7">
        <w:rPr>
          <w:rtl/>
        </w:rPr>
        <w:t xml:space="preserve"> آن‌ها </w:t>
      </w:r>
      <w:r w:rsidR="00B51609" w:rsidRPr="00853DCC">
        <w:rPr>
          <w:rtl/>
        </w:rPr>
        <w:t>جزو هی</w:t>
      </w:r>
      <w:r w:rsidR="00B51609" w:rsidRPr="00853DCC">
        <w:rPr>
          <w:rFonts w:hint="cs"/>
          <w:rtl/>
        </w:rPr>
        <w:t>أ</w:t>
      </w:r>
      <w:r w:rsidRPr="00853DCC">
        <w:rPr>
          <w:rtl/>
        </w:rPr>
        <w:t>ت نه نفر</w:t>
      </w:r>
      <w:r w:rsidR="00C427E4" w:rsidRPr="00853DCC">
        <w:rPr>
          <w:rFonts w:hint="cs"/>
          <w:rtl/>
        </w:rPr>
        <w:t>ۀ</w:t>
      </w:r>
      <w:r w:rsidRPr="00853DCC">
        <w:rPr>
          <w:rtl/>
        </w:rPr>
        <w:t xml:space="preserve"> منتخب بود که جهت همراه کردن علمای نجف با این جریان</w:t>
      </w:r>
      <w:r w:rsidR="007B4087">
        <w:rPr>
          <w:rtl/>
        </w:rPr>
        <w:t xml:space="preserve">، </w:t>
      </w:r>
      <w:r w:rsidRPr="00853DCC">
        <w:rPr>
          <w:rtl/>
        </w:rPr>
        <w:t>به نجف بازگشت</w:t>
      </w:r>
      <w:r w:rsidR="00727103">
        <w:rPr>
          <w:rtl/>
        </w:rPr>
        <w:t>.</w:t>
      </w:r>
      <w:r w:rsidRPr="00014724">
        <w:rPr>
          <w:rStyle w:val="FootnoteReference"/>
          <w:rtl/>
        </w:rPr>
        <w:footnoteReference w:id="3013"/>
      </w:r>
      <w:r w:rsidRPr="00853DCC">
        <w:rPr>
          <w:rtl/>
        </w:rPr>
        <w:t xml:space="preserve"> ملک</w:t>
      </w:r>
      <w:r w:rsidR="00B51609" w:rsidRPr="00853DCC">
        <w:rPr>
          <w:rFonts w:hint="cs"/>
          <w:rtl/>
        </w:rPr>
        <w:t>‌</w:t>
      </w:r>
      <w:r w:rsidRPr="00853DCC">
        <w:rPr>
          <w:rtl/>
        </w:rPr>
        <w:t>زاده می‌نویسد: سید اسدالله خرقانی</w:t>
      </w:r>
      <w:r w:rsidR="00147502">
        <w:rPr>
          <w:rtl/>
        </w:rPr>
        <w:t xml:space="preserve"> سال‌ها </w:t>
      </w:r>
      <w:r w:rsidRPr="00853DCC">
        <w:rPr>
          <w:rtl/>
        </w:rPr>
        <w:t>در نجف گذرانده بود و به مقام اجتهاد نایل شده بود و در میان روحانیون حوز</w:t>
      </w:r>
      <w:r w:rsidR="00C427E4" w:rsidRPr="00853DCC">
        <w:rPr>
          <w:rtl/>
        </w:rPr>
        <w:t>ۀ</w:t>
      </w:r>
      <w:r w:rsidRPr="00853DCC">
        <w:rPr>
          <w:rtl/>
        </w:rPr>
        <w:t xml:space="preserve"> علمیه و طلاب نجف احترام بسزایی داشت و از علوم جدید بهره‌مند بود و</w:t>
      </w:r>
      <w:r w:rsidR="00B51609" w:rsidRPr="00853DCC">
        <w:rPr>
          <w:rFonts w:hint="cs"/>
          <w:rtl/>
        </w:rPr>
        <w:t xml:space="preserve"> </w:t>
      </w:r>
      <w:r w:rsidRPr="00853DCC">
        <w:rPr>
          <w:rtl/>
        </w:rPr>
        <w:t>از سیاست جهان و فلسف</w:t>
      </w:r>
      <w:r w:rsidR="00C427E4" w:rsidRPr="00853DCC">
        <w:rPr>
          <w:rtl/>
        </w:rPr>
        <w:t>ۀ</w:t>
      </w:r>
      <w:r w:rsidRPr="00853DCC">
        <w:rPr>
          <w:rtl/>
        </w:rPr>
        <w:t xml:space="preserve"> نوین اطلاع کامل داشت</w:t>
      </w:r>
      <w:r w:rsidR="007B4087">
        <w:rPr>
          <w:rtl/>
        </w:rPr>
        <w:t xml:space="preserve">. </w:t>
      </w:r>
      <w:r w:rsidRPr="00853DCC">
        <w:rPr>
          <w:rtl/>
        </w:rPr>
        <w:t>سید اسدالله بدون فوت وقت به نجف رفت</w:t>
      </w:r>
      <w:r w:rsidR="007B4087">
        <w:rPr>
          <w:rFonts w:hint="cs"/>
          <w:rtl/>
        </w:rPr>
        <w:t xml:space="preserve">، </w:t>
      </w:r>
      <w:r w:rsidRPr="00853DCC">
        <w:rPr>
          <w:rtl/>
        </w:rPr>
        <w:t>مساوات هم به فارس رفت تا از آنجا عازم عتبات شود</w:t>
      </w:r>
      <w:r w:rsidR="007B4087">
        <w:rPr>
          <w:rtl/>
        </w:rPr>
        <w:t xml:space="preserve">. </w:t>
      </w:r>
      <w:r w:rsidRPr="00853DCC">
        <w:rPr>
          <w:rtl/>
        </w:rPr>
        <w:t>اما سید جمال واعظ به منبرهایش در تهران که مشتاقان زیادی داشت</w:t>
      </w:r>
      <w:r w:rsidR="007B4087">
        <w:rPr>
          <w:rtl/>
        </w:rPr>
        <w:t xml:space="preserve">، </w:t>
      </w:r>
      <w:r w:rsidRPr="00853DCC">
        <w:rPr>
          <w:rtl/>
        </w:rPr>
        <w:t>ادامه داد</w:t>
      </w:r>
      <w:r w:rsidR="00727103">
        <w:rPr>
          <w:rtl/>
        </w:rPr>
        <w:t>.</w:t>
      </w:r>
      <w:r w:rsidRPr="00014724">
        <w:rPr>
          <w:rStyle w:val="FootnoteReference"/>
          <w:rtl/>
        </w:rPr>
        <w:footnoteReference w:id="3014"/>
      </w:r>
      <w:r w:rsidRPr="00853DCC">
        <w:rPr>
          <w:rtl/>
        </w:rPr>
        <w:t xml:space="preserve"> و باز در جای دیگر: «طلاب روشنفکر نجف که به رهبری آقا سید اسدالله خرقانی تشکیل شده بود و به افکار نوین آشنا و فریفته شده بودند</w:t>
      </w:r>
      <w:r w:rsidR="007B4087">
        <w:rPr>
          <w:rtl/>
        </w:rPr>
        <w:t xml:space="preserve">، </w:t>
      </w:r>
      <w:r w:rsidRPr="00853DCC">
        <w:rPr>
          <w:rtl/>
        </w:rPr>
        <w:t>به یاری مشروطه‌طلبان برخاستند و تلگراف مؤثری به</w:t>
      </w:r>
      <w:r w:rsidR="00981B37" w:rsidRPr="00853DCC">
        <w:rPr>
          <w:rFonts w:hint="cs"/>
          <w:rtl/>
        </w:rPr>
        <w:t xml:space="preserve"> </w:t>
      </w:r>
      <w:r w:rsidRPr="00853DCC">
        <w:rPr>
          <w:rtl/>
        </w:rPr>
        <w:t>شاه کرده و از او قبول تقاضای مراجعت علما را از قم نمود</w:t>
      </w:r>
      <w:r w:rsidR="00981B37" w:rsidRPr="00853DCC">
        <w:rPr>
          <w:rFonts w:hint="cs"/>
          <w:rtl/>
        </w:rPr>
        <w:t>ن</w:t>
      </w:r>
      <w:r w:rsidRPr="00853DCC">
        <w:rPr>
          <w:rtl/>
        </w:rPr>
        <w:t>د</w:t>
      </w:r>
      <w:r w:rsidR="00727103">
        <w:rPr>
          <w:rtl/>
        </w:rPr>
        <w:t>.</w:t>
      </w:r>
      <w:r w:rsidRPr="00853DCC">
        <w:rPr>
          <w:rtl/>
        </w:rPr>
        <w:t>»</w:t>
      </w:r>
      <w:r w:rsidRPr="00014724">
        <w:rPr>
          <w:rStyle w:val="FootnoteReference"/>
          <w:rtl/>
        </w:rPr>
        <w:footnoteReference w:id="3015"/>
      </w:r>
      <w:r w:rsidRPr="00853DCC">
        <w:rPr>
          <w:rtl/>
        </w:rPr>
        <w:t xml:space="preserve"> همراهی با مشروطه خواهان و داشتن ارتباط با مستشارالدوله</w:t>
      </w:r>
      <w:r w:rsidR="007B4087">
        <w:rPr>
          <w:rtl/>
        </w:rPr>
        <w:t xml:space="preserve"> </w:t>
      </w:r>
      <w:r w:rsidR="00727103">
        <w:rPr>
          <w:rtl/>
        </w:rPr>
        <w:t>از نامه‌هایی که از وی باقی</w:t>
      </w:r>
      <w:r w:rsidRPr="00853DCC">
        <w:rPr>
          <w:rtl/>
        </w:rPr>
        <w:t>مانده به دست می‌آید</w:t>
      </w:r>
      <w:r w:rsidR="007B4087">
        <w:rPr>
          <w:rtl/>
        </w:rPr>
        <w:t xml:space="preserve">. </w:t>
      </w:r>
      <w:r w:rsidRPr="00853DCC">
        <w:rPr>
          <w:rtl/>
        </w:rPr>
        <w:t>پس از پیروزی مشروطه</w:t>
      </w:r>
      <w:r w:rsidR="007B4087">
        <w:rPr>
          <w:rtl/>
        </w:rPr>
        <w:t xml:space="preserve">، </w:t>
      </w:r>
      <w:r w:rsidRPr="00853DCC">
        <w:rPr>
          <w:rtl/>
        </w:rPr>
        <w:t>مدتی هم از طرف آنان در مناطق جنوب ایران و به خصوص بوشهر بود که کاری از پیش نبرد و به تهران بازگشت</w:t>
      </w:r>
      <w:r w:rsidR="007B4087">
        <w:rPr>
          <w:rtl/>
        </w:rPr>
        <w:t xml:space="preserve">. </w:t>
      </w:r>
      <w:r w:rsidRPr="00853DCC">
        <w:rPr>
          <w:rtl/>
        </w:rPr>
        <w:t>پس از به شهادت رسیدن شیخ فضل الله</w:t>
      </w:r>
      <w:r w:rsidR="007B4087">
        <w:rPr>
          <w:rtl/>
        </w:rPr>
        <w:t xml:space="preserve">، </w:t>
      </w:r>
      <w:r w:rsidRPr="00853DCC">
        <w:rPr>
          <w:rtl/>
        </w:rPr>
        <w:t>پسر خرقانی مقاله‌ای در حبل المتین علیه روحانیت نوشت که منجر به تعطیلی این نشریه در ایران شد و خشم مراجع نجف را برانگیخت</w:t>
      </w:r>
      <w:r w:rsidR="00727103">
        <w:rPr>
          <w:rtl/>
        </w:rPr>
        <w:t>.</w:t>
      </w:r>
      <w:r w:rsidRPr="00014724">
        <w:rPr>
          <w:rStyle w:val="FootnoteReference"/>
          <w:rtl/>
        </w:rPr>
        <w:footnoteReference w:id="3016"/>
      </w:r>
      <w:r w:rsidRPr="00853DCC">
        <w:rPr>
          <w:rtl/>
        </w:rPr>
        <w:t xml:space="preserve"> خرقانی در دوره</w:t>
      </w:r>
      <w:r w:rsidR="00981B37" w:rsidRPr="00853DCC">
        <w:rPr>
          <w:rFonts w:hint="cs"/>
          <w:rtl/>
        </w:rPr>
        <w:t xml:space="preserve"> </w:t>
      </w:r>
      <w:r w:rsidRPr="00853DCC">
        <w:rPr>
          <w:rtl/>
        </w:rPr>
        <w:t>سوم مجلس شورای ملی به عنوان نماینده قزوین انتخاب شد و پس از آن هم یکسره در سیاست حضور داشت و زمانی هم مصمم شد تا حزب دمکرات اسلامی را در سال 1299 پدید آورد که به جایی نرسید</w:t>
      </w:r>
      <w:r w:rsidR="007B4087">
        <w:rPr>
          <w:rtl/>
        </w:rPr>
        <w:t xml:space="preserve">. </w:t>
      </w:r>
      <w:r w:rsidRPr="00853DCC">
        <w:rPr>
          <w:rtl/>
        </w:rPr>
        <w:t>در جریان قرار داد وثوق الدوله هم</w:t>
      </w:r>
      <w:r w:rsidR="007B4087">
        <w:rPr>
          <w:rtl/>
        </w:rPr>
        <w:t xml:space="preserve">، </w:t>
      </w:r>
      <w:r w:rsidRPr="00853DCC">
        <w:rPr>
          <w:rtl/>
        </w:rPr>
        <w:t>وی مخالفت‌های فراوانی با آن کرد که برخی از اسناد آن بر جای مانده است</w:t>
      </w:r>
      <w:r w:rsidR="007B4087">
        <w:rPr>
          <w:rtl/>
        </w:rPr>
        <w:t xml:space="preserve">. </w:t>
      </w:r>
      <w:r w:rsidRPr="00853DCC">
        <w:rPr>
          <w:rtl/>
        </w:rPr>
        <w:t>در جریان جمهوری خواهی رضاخان</w:t>
      </w:r>
      <w:r w:rsidR="007B4087">
        <w:rPr>
          <w:rtl/>
        </w:rPr>
        <w:t xml:space="preserve">، </w:t>
      </w:r>
      <w:r w:rsidRPr="00853DCC">
        <w:rPr>
          <w:rtl/>
        </w:rPr>
        <w:t>متهم شد که با گرفتن پول به دفاع از آن پرداخته است</w:t>
      </w:r>
      <w:r w:rsidR="007B4087">
        <w:rPr>
          <w:rtl/>
        </w:rPr>
        <w:t xml:space="preserve">. </w:t>
      </w:r>
      <w:r w:rsidRPr="00853DCC">
        <w:rPr>
          <w:rtl/>
        </w:rPr>
        <w:t>عین السلطنه درباره خرقانی می‌نویسد: «از افخم گذشتم</w:t>
      </w:r>
      <w:r w:rsidR="002D480F">
        <w:rPr>
          <w:rtl/>
        </w:rPr>
        <w:t>...</w:t>
      </w:r>
      <w:r w:rsidR="007B4087">
        <w:rPr>
          <w:rtl/>
        </w:rPr>
        <w:t xml:space="preserve"> </w:t>
      </w:r>
      <w:r w:rsidRPr="00853DCC">
        <w:rPr>
          <w:rtl/>
        </w:rPr>
        <w:t>به دیوار پستخانه اعلانی دیدم</w:t>
      </w:r>
      <w:r w:rsidR="007B4087">
        <w:rPr>
          <w:rtl/>
        </w:rPr>
        <w:t xml:space="preserve">، </w:t>
      </w:r>
      <w:r w:rsidRPr="00853DCC">
        <w:rPr>
          <w:rtl/>
        </w:rPr>
        <w:t>آقا سید اسدالله خرقانی نموده بود که من چون بعضی مطالب در جراید خ</w:t>
      </w:r>
      <w:r w:rsidR="00981B37" w:rsidRPr="00853DCC">
        <w:rPr>
          <w:rtl/>
        </w:rPr>
        <w:t>واندم و بعضی چیزها استماع نمودم</w:t>
      </w:r>
      <w:r w:rsidR="007B4087">
        <w:rPr>
          <w:rFonts w:hint="cs"/>
          <w:rtl/>
        </w:rPr>
        <w:t xml:space="preserve">، </w:t>
      </w:r>
      <w:r w:rsidRPr="00853DCC">
        <w:rPr>
          <w:rtl/>
        </w:rPr>
        <w:t>رفتم خدمت حضرت مستطاب اشرف امجد عالی آقای رئیس الوزراء(رضاخان) از ایشان س</w:t>
      </w:r>
      <w:r w:rsidR="008E681E" w:rsidRPr="00853DCC">
        <w:rPr>
          <w:rFonts w:hint="cs"/>
          <w:rtl/>
        </w:rPr>
        <w:t>ؤ</w:t>
      </w:r>
      <w:r w:rsidRPr="00853DCC">
        <w:rPr>
          <w:rtl/>
        </w:rPr>
        <w:t>ال کردم</w:t>
      </w:r>
      <w:r w:rsidR="007B4087">
        <w:rPr>
          <w:rtl/>
        </w:rPr>
        <w:t xml:space="preserve">، </w:t>
      </w:r>
      <w:r w:rsidRPr="00853DCC">
        <w:rPr>
          <w:rtl/>
        </w:rPr>
        <w:t>می‌گویند:</w:t>
      </w:r>
      <w:r w:rsidR="00981B37" w:rsidRPr="00853DCC">
        <w:rPr>
          <w:rFonts w:hint="cs"/>
          <w:rtl/>
        </w:rPr>
        <w:t xml:space="preserve"> </w:t>
      </w:r>
      <w:r w:rsidRPr="00853DCC">
        <w:rPr>
          <w:rtl/>
        </w:rPr>
        <w:t>‌دولت می‌خواهد اولا خرق حجاب را اجازه دهد</w:t>
      </w:r>
      <w:r w:rsidR="007B4087">
        <w:rPr>
          <w:rtl/>
        </w:rPr>
        <w:t xml:space="preserve">، </w:t>
      </w:r>
      <w:r w:rsidRPr="00853DCC">
        <w:rPr>
          <w:rtl/>
        </w:rPr>
        <w:t>ثانی</w:t>
      </w:r>
      <w:r w:rsidR="008E681E" w:rsidRPr="00853DCC">
        <w:rPr>
          <w:rFonts w:hint="cs"/>
          <w:rtl/>
        </w:rPr>
        <w:t>ا</w:t>
      </w:r>
      <w:r w:rsidRPr="00853DCC">
        <w:rPr>
          <w:rtl/>
        </w:rPr>
        <w:t xml:space="preserve"> تفکیک بین سیاست و روحانیت؛‌</w:t>
      </w:r>
      <w:r w:rsidR="00981B37" w:rsidRPr="00853DCC">
        <w:rPr>
          <w:rFonts w:hint="cs"/>
          <w:rtl/>
        </w:rPr>
        <w:t xml:space="preserve"> </w:t>
      </w:r>
      <w:r w:rsidRPr="00853DCC">
        <w:rPr>
          <w:rtl/>
        </w:rPr>
        <w:t>ثالثا بعضی مطالب خلاف دیانت که جراید انتشار می‌دهند</w:t>
      </w:r>
      <w:r w:rsidR="007B4087">
        <w:rPr>
          <w:rtl/>
        </w:rPr>
        <w:t xml:space="preserve">. </w:t>
      </w:r>
      <w:r w:rsidRPr="00853DCC">
        <w:rPr>
          <w:rtl/>
        </w:rPr>
        <w:t>حضرت اشرف پس از لمحه‌ای سکوت</w:t>
      </w:r>
      <w:r w:rsidR="007B4087">
        <w:rPr>
          <w:rtl/>
        </w:rPr>
        <w:t xml:space="preserve">، </w:t>
      </w:r>
      <w:r w:rsidRPr="00853DCC">
        <w:rPr>
          <w:rtl/>
        </w:rPr>
        <w:t>با کمال متانت فرمودند:‌</w:t>
      </w:r>
      <w:r w:rsidR="00981B37" w:rsidRPr="00853DCC">
        <w:rPr>
          <w:rFonts w:hint="cs"/>
          <w:rtl/>
        </w:rPr>
        <w:t xml:space="preserve"> </w:t>
      </w:r>
      <w:r w:rsidRPr="00853DCC">
        <w:rPr>
          <w:rtl/>
        </w:rPr>
        <w:t>قضی</w:t>
      </w:r>
      <w:r w:rsidR="00C427E4" w:rsidRPr="00853DCC">
        <w:rPr>
          <w:rtl/>
        </w:rPr>
        <w:t>ۀ</w:t>
      </w:r>
      <w:r w:rsidRPr="00853DCC">
        <w:rPr>
          <w:rtl/>
        </w:rPr>
        <w:t xml:space="preserve"> جمهوری</w:t>
      </w:r>
      <w:r w:rsidR="007B4087">
        <w:rPr>
          <w:rtl/>
        </w:rPr>
        <w:t xml:space="preserve">، </w:t>
      </w:r>
      <w:r w:rsidRPr="00853DCC">
        <w:rPr>
          <w:rtl/>
        </w:rPr>
        <w:t>با مقام مربوط به آن است</w:t>
      </w:r>
      <w:r w:rsidR="007B4087">
        <w:rPr>
          <w:rtl/>
        </w:rPr>
        <w:t xml:space="preserve">. </w:t>
      </w:r>
      <w:r w:rsidRPr="00853DCC">
        <w:rPr>
          <w:rtl/>
        </w:rPr>
        <w:t>مسائل دیگر چون من متدین به</w:t>
      </w:r>
      <w:r w:rsidR="00981B37" w:rsidRPr="00853DCC">
        <w:rPr>
          <w:rFonts w:hint="cs"/>
          <w:rtl/>
        </w:rPr>
        <w:t xml:space="preserve"> </w:t>
      </w:r>
      <w:r w:rsidRPr="00853DCC">
        <w:rPr>
          <w:rtl/>
        </w:rPr>
        <w:t>دین اسلامم</w:t>
      </w:r>
      <w:r w:rsidR="007B4087">
        <w:rPr>
          <w:rtl/>
        </w:rPr>
        <w:t xml:space="preserve">، </w:t>
      </w:r>
      <w:r w:rsidRPr="00853DCC">
        <w:rPr>
          <w:rtl/>
        </w:rPr>
        <w:t>هیچ وقت راضی به این مطالب نمی‌شوم</w:t>
      </w:r>
      <w:r w:rsidR="00727103">
        <w:rPr>
          <w:rtl/>
        </w:rPr>
        <w:t>.</w:t>
      </w:r>
      <w:r w:rsidRPr="00853DCC">
        <w:rPr>
          <w:rtl/>
        </w:rPr>
        <w:t>» عین السلطنه می‌افزاید: «من مختصر آن را نوشتم</w:t>
      </w:r>
      <w:r w:rsidR="007B4087">
        <w:rPr>
          <w:rtl/>
        </w:rPr>
        <w:t xml:space="preserve">. </w:t>
      </w:r>
      <w:r w:rsidRPr="00853DCC">
        <w:rPr>
          <w:rtl/>
        </w:rPr>
        <w:t>اما این آقا تصور</w:t>
      </w:r>
      <w:r w:rsidR="00A519CF">
        <w:rPr>
          <w:rtl/>
        </w:rPr>
        <w:t xml:space="preserve"> می‌کرد </w:t>
      </w:r>
      <w:r w:rsidRPr="00853DCC">
        <w:rPr>
          <w:rtl/>
        </w:rPr>
        <w:t>رئیس الوزراء واضح و آشکار ضد آن را خواه</w:t>
      </w:r>
      <w:r w:rsidR="008E681E" w:rsidRPr="00853DCC">
        <w:rPr>
          <w:rtl/>
        </w:rPr>
        <w:t>د گفت</w:t>
      </w:r>
      <w:r w:rsidR="007B4087">
        <w:rPr>
          <w:rtl/>
        </w:rPr>
        <w:t xml:space="preserve">. </w:t>
      </w:r>
      <w:r w:rsidR="008E681E" w:rsidRPr="00853DCC">
        <w:rPr>
          <w:rtl/>
        </w:rPr>
        <w:t>این سید اسدالله اهل شزند</w:t>
      </w:r>
      <w:r w:rsidR="007B4087">
        <w:rPr>
          <w:rFonts w:hint="cs"/>
          <w:rtl/>
        </w:rPr>
        <w:t xml:space="preserve">، </w:t>
      </w:r>
      <w:r w:rsidRPr="00853DCC">
        <w:rPr>
          <w:rtl/>
        </w:rPr>
        <w:t>همسای</w:t>
      </w:r>
      <w:r w:rsidR="00C427E4" w:rsidRPr="00853DCC">
        <w:rPr>
          <w:rtl/>
        </w:rPr>
        <w:t>ۀ</w:t>
      </w:r>
      <w:r w:rsidRPr="00853DCC">
        <w:rPr>
          <w:rtl/>
        </w:rPr>
        <w:t xml:space="preserve"> کشمرز قزوین ماست</w:t>
      </w:r>
      <w:r w:rsidR="007B4087">
        <w:rPr>
          <w:rtl/>
        </w:rPr>
        <w:t xml:space="preserve">. </w:t>
      </w:r>
      <w:r w:rsidRPr="00853DCC">
        <w:rPr>
          <w:rtl/>
        </w:rPr>
        <w:t>خدا عالم است؛ من در جوانی که سید هم جوان و طهران بود</w:t>
      </w:r>
      <w:r w:rsidR="007B4087">
        <w:rPr>
          <w:rtl/>
        </w:rPr>
        <w:t xml:space="preserve">، </w:t>
      </w:r>
      <w:r w:rsidRPr="00853DCC">
        <w:rPr>
          <w:rtl/>
        </w:rPr>
        <w:t>شنیده‌ام بابی است</w:t>
      </w:r>
      <w:r w:rsidR="007B4087">
        <w:rPr>
          <w:rtl/>
        </w:rPr>
        <w:t xml:space="preserve">. </w:t>
      </w:r>
      <w:r w:rsidRPr="00853DCC">
        <w:rPr>
          <w:rtl/>
        </w:rPr>
        <w:t>پسرش هم همان است که در بدو مشروطه آن مقال</w:t>
      </w:r>
      <w:r w:rsidR="00C427E4" w:rsidRPr="00853DCC">
        <w:rPr>
          <w:rtl/>
        </w:rPr>
        <w:t>ۀ</w:t>
      </w:r>
      <w:r w:rsidRPr="00853DCC">
        <w:rPr>
          <w:rtl/>
        </w:rPr>
        <w:t xml:space="preserve"> کفرآمیز را در حبل المتین یومی</w:t>
      </w:r>
      <w:r w:rsidR="00C427E4" w:rsidRPr="00853DCC">
        <w:rPr>
          <w:rtl/>
        </w:rPr>
        <w:t>ۀ</w:t>
      </w:r>
      <w:r w:rsidRPr="00853DCC">
        <w:rPr>
          <w:rtl/>
        </w:rPr>
        <w:t xml:space="preserve"> طهران نوشت و فرار کرد و مدیر حبل المتین برادر مدیر حبل المتین کلکته</w:t>
      </w:r>
      <w:r w:rsidR="007B4087">
        <w:rPr>
          <w:rFonts w:hint="cs"/>
          <w:rtl/>
        </w:rPr>
        <w:t xml:space="preserve">، </w:t>
      </w:r>
      <w:r w:rsidRPr="00853DCC">
        <w:rPr>
          <w:rtl/>
        </w:rPr>
        <w:t>به جای او سه سال حبس شد</w:t>
      </w:r>
      <w:r w:rsidR="00727103">
        <w:rPr>
          <w:rtl/>
        </w:rPr>
        <w:t>.</w:t>
      </w:r>
      <w:r w:rsidRPr="00853DCC">
        <w:rPr>
          <w:rtl/>
        </w:rPr>
        <w:t>»</w:t>
      </w:r>
      <w:r w:rsidRPr="00014724">
        <w:rPr>
          <w:rStyle w:val="FootnoteReference"/>
          <w:rtl/>
        </w:rPr>
        <w:footnoteReference w:id="3017"/>
      </w:r>
    </w:p>
    <w:p w:rsidR="000631D9" w:rsidRPr="00853DCC" w:rsidRDefault="000631D9" w:rsidP="001970D5">
      <w:pPr>
        <w:pStyle w:val="a"/>
        <w:rPr>
          <w:rtl/>
        </w:rPr>
      </w:pPr>
      <w:r w:rsidRPr="00853DCC">
        <w:rPr>
          <w:rtl/>
        </w:rPr>
        <w:t>عین السلطنه در مورد دیگری دربار</w:t>
      </w:r>
      <w:r w:rsidR="00C427E4" w:rsidRPr="00853DCC">
        <w:rPr>
          <w:rtl/>
        </w:rPr>
        <w:t>ۀ</w:t>
      </w:r>
      <w:r w:rsidRPr="00853DCC">
        <w:rPr>
          <w:rtl/>
        </w:rPr>
        <w:t xml:space="preserve"> وی می‌نویسد: دومی (از دو ملا</w:t>
      </w:r>
      <w:r w:rsidR="00280412" w:rsidRPr="00853DCC">
        <w:rPr>
          <w:rFonts w:hint="cs"/>
          <w:rtl/>
        </w:rPr>
        <w:t>ّ</w:t>
      </w:r>
      <w:r w:rsidRPr="00853DCC">
        <w:rPr>
          <w:rtl/>
        </w:rPr>
        <w:t>ی تهران که اخیرا</w:t>
      </w:r>
      <w:r w:rsidR="00961BDF">
        <w:rPr>
          <w:rtl/>
        </w:rPr>
        <w:t xml:space="preserve"> بی‌</w:t>
      </w:r>
      <w:r w:rsidRPr="00853DCC">
        <w:rPr>
          <w:rtl/>
        </w:rPr>
        <w:t>اعتبار شدند) آقا سید اسدالله خرقانی است که چند سال مسجد حاجی حسن معمار را در اول خیابان ارامن</w:t>
      </w:r>
      <w:r w:rsidR="00C427E4" w:rsidRPr="00853DCC">
        <w:rPr>
          <w:rtl/>
        </w:rPr>
        <w:t>ۀ</w:t>
      </w:r>
      <w:r w:rsidRPr="00853DCC">
        <w:rPr>
          <w:rtl/>
        </w:rPr>
        <w:t xml:space="preserve"> دروازه قزوین ضبط و چند هزار مرید پیدا کرده بود</w:t>
      </w:r>
      <w:r w:rsidR="007B4087">
        <w:rPr>
          <w:rtl/>
        </w:rPr>
        <w:t xml:space="preserve">. </w:t>
      </w:r>
      <w:r w:rsidRPr="00853DCC">
        <w:rPr>
          <w:rtl/>
        </w:rPr>
        <w:t>نماز</w:t>
      </w:r>
      <w:r w:rsidR="007B4087">
        <w:rPr>
          <w:rtl/>
        </w:rPr>
        <w:t xml:space="preserve">، </w:t>
      </w:r>
      <w:r w:rsidRPr="00853DCC">
        <w:rPr>
          <w:rtl/>
        </w:rPr>
        <w:t>وعظ همه چیز داشت</w:t>
      </w:r>
      <w:r w:rsidR="007B4087">
        <w:rPr>
          <w:rtl/>
        </w:rPr>
        <w:t xml:space="preserve">. </w:t>
      </w:r>
      <w:r w:rsidRPr="00853DCC">
        <w:rPr>
          <w:rtl/>
        </w:rPr>
        <w:t>پس از</w:t>
      </w:r>
      <w:r w:rsidR="008F63F0">
        <w:rPr>
          <w:rtl/>
        </w:rPr>
        <w:t xml:space="preserve"> آنکه </w:t>
      </w:r>
      <w:r w:rsidRPr="00853DCC">
        <w:rPr>
          <w:rtl/>
        </w:rPr>
        <w:t>مدتی از جمهوری بد گفت</w:t>
      </w:r>
      <w:r w:rsidR="007B4087">
        <w:rPr>
          <w:rtl/>
        </w:rPr>
        <w:t xml:space="preserve">، </w:t>
      </w:r>
      <w:r w:rsidRPr="00853DCC">
        <w:rPr>
          <w:rtl/>
        </w:rPr>
        <w:t>اعلانی کرد</w:t>
      </w:r>
      <w:r w:rsidR="00280412" w:rsidRPr="00853DCC">
        <w:rPr>
          <w:rFonts w:hint="cs"/>
          <w:rtl/>
        </w:rPr>
        <w:t xml:space="preserve"> </w:t>
      </w:r>
      <w:r w:rsidRPr="00853DCC">
        <w:rPr>
          <w:rtl/>
        </w:rPr>
        <w:t>که من شرح داده‌ام</w:t>
      </w:r>
      <w:r w:rsidR="007B4087">
        <w:rPr>
          <w:rtl/>
        </w:rPr>
        <w:t xml:space="preserve">. </w:t>
      </w:r>
      <w:r w:rsidRPr="00853DCC">
        <w:rPr>
          <w:rtl/>
        </w:rPr>
        <w:t>معلوم شد دو هزار تومان پول گرفته و آن اعلان را نموده و ساکت نشست</w:t>
      </w:r>
      <w:r w:rsidR="007B4087">
        <w:rPr>
          <w:rtl/>
        </w:rPr>
        <w:t xml:space="preserve">. </w:t>
      </w:r>
      <w:r w:rsidR="00280412" w:rsidRPr="00853DCC">
        <w:rPr>
          <w:rtl/>
        </w:rPr>
        <w:t>به کلی مرد</w:t>
      </w:r>
      <w:r w:rsidR="00280412" w:rsidRPr="00853DCC">
        <w:rPr>
          <w:rFonts w:hint="cs"/>
          <w:rtl/>
        </w:rPr>
        <w:t>م</w:t>
      </w:r>
      <w:r w:rsidRPr="00853DCC">
        <w:rPr>
          <w:rtl/>
        </w:rPr>
        <w:t xml:space="preserve"> از دور آقا متفرق شدند</w:t>
      </w:r>
      <w:r w:rsidR="007B4087">
        <w:rPr>
          <w:rtl/>
        </w:rPr>
        <w:t xml:space="preserve">، </w:t>
      </w:r>
      <w:r w:rsidRPr="00853DCC">
        <w:rPr>
          <w:rtl/>
        </w:rPr>
        <w:t>حتی گفتند مسجد راه ندادند</w:t>
      </w:r>
      <w:r w:rsidR="007B4087">
        <w:rPr>
          <w:rtl/>
        </w:rPr>
        <w:t xml:space="preserve">. </w:t>
      </w:r>
      <w:r w:rsidRPr="00853DCC">
        <w:rPr>
          <w:rtl/>
        </w:rPr>
        <w:t>روزی یک تومان حق او را هم که از موقوف</w:t>
      </w:r>
      <w:r w:rsidR="00C427E4" w:rsidRPr="00853DCC">
        <w:rPr>
          <w:rtl/>
        </w:rPr>
        <w:t>ۀ</w:t>
      </w:r>
      <w:r w:rsidRPr="00853DCC">
        <w:rPr>
          <w:rtl/>
        </w:rPr>
        <w:t xml:space="preserve"> مسجد بود</w:t>
      </w:r>
      <w:r w:rsidR="007B4087">
        <w:rPr>
          <w:rtl/>
        </w:rPr>
        <w:t xml:space="preserve">، </w:t>
      </w:r>
      <w:r w:rsidRPr="00853DCC">
        <w:rPr>
          <w:rtl/>
        </w:rPr>
        <w:t>قطع کردند</w:t>
      </w:r>
      <w:r w:rsidR="00727103">
        <w:rPr>
          <w:rtl/>
        </w:rPr>
        <w:t>.</w:t>
      </w:r>
      <w:r w:rsidRPr="00014724">
        <w:rPr>
          <w:rStyle w:val="FootnoteReference"/>
          <w:rtl/>
        </w:rPr>
        <w:footnoteReference w:id="3018"/>
      </w:r>
      <w:r w:rsidRPr="00853DCC">
        <w:rPr>
          <w:rtl/>
        </w:rPr>
        <w:t xml:space="preserve"> این فعالیت</w:t>
      </w:r>
      <w:r w:rsidR="007B4087">
        <w:rPr>
          <w:rtl/>
        </w:rPr>
        <w:t xml:space="preserve">‌ها </w:t>
      </w:r>
      <w:r w:rsidRPr="00853DCC">
        <w:rPr>
          <w:rtl/>
        </w:rPr>
        <w:t>ادامه داشت تا</w:t>
      </w:r>
      <w:r w:rsidR="008F63F0">
        <w:rPr>
          <w:rtl/>
        </w:rPr>
        <w:t xml:space="preserve"> آنکه </w:t>
      </w:r>
      <w:r w:rsidRPr="00853DCC">
        <w:rPr>
          <w:rtl/>
        </w:rPr>
        <w:t>رضاشاه یک</w:t>
      </w:r>
      <w:r w:rsidR="00280412" w:rsidRPr="00853DCC">
        <w:rPr>
          <w:rFonts w:hint="cs"/>
          <w:rtl/>
        </w:rPr>
        <w:t>‌</w:t>
      </w:r>
      <w:r w:rsidRPr="00853DCC">
        <w:rPr>
          <w:rtl/>
        </w:rPr>
        <w:t>بار او را سخت کتک زده تبعید کرد و پس از بازگشت</w:t>
      </w:r>
      <w:r w:rsidR="007B4087">
        <w:rPr>
          <w:rtl/>
        </w:rPr>
        <w:t xml:space="preserve">، </w:t>
      </w:r>
      <w:r w:rsidRPr="00853DCC">
        <w:rPr>
          <w:rtl/>
        </w:rPr>
        <w:t>وی با سیاست خداحافظی کرده و زان پس وی به فعالیت‌های فرهنگی روی آورد</w:t>
      </w:r>
      <w:r w:rsidR="007B4087">
        <w:rPr>
          <w:rtl/>
        </w:rPr>
        <w:t xml:space="preserve">. </w:t>
      </w:r>
    </w:p>
    <w:p w:rsidR="000631D9" w:rsidRPr="00853DCC" w:rsidRDefault="000631D9" w:rsidP="00727103">
      <w:pPr>
        <w:pStyle w:val="a"/>
        <w:rPr>
          <w:rtl/>
        </w:rPr>
      </w:pPr>
      <w:r w:rsidRPr="00853DCC">
        <w:rPr>
          <w:rtl/>
        </w:rPr>
        <w:t>فهرست تألیفات وی که نامشان پشت کتاب برهان الساطع (تهران</w:t>
      </w:r>
      <w:r w:rsidR="007B4087">
        <w:rPr>
          <w:rtl/>
        </w:rPr>
        <w:t xml:space="preserve">، </w:t>
      </w:r>
      <w:r w:rsidRPr="00853DCC">
        <w:rPr>
          <w:rtl/>
        </w:rPr>
        <w:t>1314ش) آمده از این قرار است: 1</w:t>
      </w:r>
      <w:r w:rsidR="007B4087">
        <w:rPr>
          <w:rtl/>
        </w:rPr>
        <w:t xml:space="preserve">. </w:t>
      </w:r>
      <w:r w:rsidRPr="00853DCC">
        <w:rPr>
          <w:rtl/>
        </w:rPr>
        <w:t>رسال</w:t>
      </w:r>
      <w:r w:rsidR="00C427E4" w:rsidRPr="00853DCC">
        <w:rPr>
          <w:rtl/>
        </w:rPr>
        <w:t>ۀ</w:t>
      </w:r>
      <w:r w:rsidRPr="00853DCC">
        <w:rPr>
          <w:rtl/>
        </w:rPr>
        <w:t xml:space="preserve"> رد نصاری </w:t>
      </w:r>
      <w:r w:rsidRPr="00727103">
        <w:rPr>
          <w:rStyle w:val="Char1"/>
          <w:rtl/>
        </w:rPr>
        <w:t>(</w:t>
      </w:r>
      <w:r w:rsidR="00521FF3">
        <w:rPr>
          <w:rStyle w:val="Char1"/>
          <w:rtl/>
        </w:rPr>
        <w:t>ك</w:t>
      </w:r>
      <w:r w:rsidRPr="00727103">
        <w:rPr>
          <w:rStyle w:val="Char1"/>
          <w:rtl/>
        </w:rPr>
        <w:t>شف الغوای</w:t>
      </w:r>
      <w:r w:rsidR="00727103" w:rsidRPr="00727103">
        <w:rPr>
          <w:rStyle w:val="Char1"/>
          <w:rFonts w:hint="cs"/>
          <w:rtl/>
        </w:rPr>
        <w:t>ة</w:t>
      </w:r>
      <w:r w:rsidRPr="00727103">
        <w:rPr>
          <w:rStyle w:val="Char1"/>
          <w:rtl/>
        </w:rPr>
        <w:t xml:space="preserve"> ف</w:t>
      </w:r>
      <w:r w:rsidR="00727103" w:rsidRPr="00727103">
        <w:rPr>
          <w:rStyle w:val="Char1"/>
          <w:rFonts w:hint="cs"/>
          <w:rtl/>
        </w:rPr>
        <w:t>ي</w:t>
      </w:r>
      <w:r w:rsidRPr="00727103">
        <w:rPr>
          <w:rStyle w:val="Char1"/>
          <w:rtl/>
        </w:rPr>
        <w:t xml:space="preserve"> رد الهدای</w:t>
      </w:r>
      <w:r w:rsidR="00727103" w:rsidRPr="00727103">
        <w:rPr>
          <w:rStyle w:val="Char1"/>
          <w:rFonts w:hint="cs"/>
          <w:rtl/>
        </w:rPr>
        <w:t>ة</w:t>
      </w:r>
      <w:r w:rsidRPr="00727103">
        <w:rPr>
          <w:rStyle w:val="Char1"/>
          <w:rtl/>
        </w:rPr>
        <w:t>)</w:t>
      </w:r>
      <w:r w:rsidR="007B4087">
        <w:rPr>
          <w:rtl/>
        </w:rPr>
        <w:t xml:space="preserve">، </w:t>
      </w:r>
      <w:r w:rsidRPr="00853DCC">
        <w:rPr>
          <w:rtl/>
        </w:rPr>
        <w:t>2</w:t>
      </w:r>
      <w:r w:rsidR="007B4087">
        <w:rPr>
          <w:rtl/>
        </w:rPr>
        <w:t xml:space="preserve">. </w:t>
      </w:r>
      <w:r w:rsidRPr="00853DCC">
        <w:rPr>
          <w:rtl/>
        </w:rPr>
        <w:t>رسال</w:t>
      </w:r>
      <w:r w:rsidR="00C427E4" w:rsidRPr="00853DCC">
        <w:rPr>
          <w:rtl/>
        </w:rPr>
        <w:t>ۀ</w:t>
      </w:r>
      <w:r w:rsidRPr="00853DCC">
        <w:rPr>
          <w:rtl/>
        </w:rPr>
        <w:t xml:space="preserve"> اصول عقاید</w:t>
      </w:r>
      <w:r w:rsidR="007B4087">
        <w:rPr>
          <w:rtl/>
        </w:rPr>
        <w:t xml:space="preserve">، </w:t>
      </w:r>
      <w:r w:rsidRPr="00853DCC">
        <w:rPr>
          <w:rtl/>
        </w:rPr>
        <w:t>3</w:t>
      </w:r>
      <w:r w:rsidR="007B4087">
        <w:rPr>
          <w:rtl/>
        </w:rPr>
        <w:t xml:space="preserve">. </w:t>
      </w:r>
      <w:r w:rsidRPr="00853DCC">
        <w:rPr>
          <w:rtl/>
        </w:rPr>
        <w:t>رسال</w:t>
      </w:r>
      <w:r w:rsidR="00C427E4" w:rsidRPr="00853DCC">
        <w:rPr>
          <w:rtl/>
        </w:rPr>
        <w:t>ۀ</w:t>
      </w:r>
      <w:r w:rsidRPr="00853DCC">
        <w:rPr>
          <w:rtl/>
        </w:rPr>
        <w:t xml:space="preserve"> تنقید قوانین عدلیه</w:t>
      </w:r>
      <w:r w:rsidR="007B4087">
        <w:rPr>
          <w:rtl/>
        </w:rPr>
        <w:t xml:space="preserve">، </w:t>
      </w:r>
      <w:r w:rsidRPr="00853DCC">
        <w:rPr>
          <w:rtl/>
        </w:rPr>
        <w:t>4</w:t>
      </w:r>
      <w:r w:rsidR="007B4087">
        <w:rPr>
          <w:rtl/>
        </w:rPr>
        <w:t xml:space="preserve">. </w:t>
      </w:r>
      <w:r w:rsidRPr="00853DCC">
        <w:rPr>
          <w:rtl/>
        </w:rPr>
        <w:t>رسال</w:t>
      </w:r>
      <w:r w:rsidR="00C427E4" w:rsidRPr="00853DCC">
        <w:rPr>
          <w:rtl/>
        </w:rPr>
        <w:t>ۀ</w:t>
      </w:r>
      <w:r w:rsidRPr="00853DCC">
        <w:rPr>
          <w:rtl/>
        </w:rPr>
        <w:t xml:space="preserve"> روح التمدن و هویت الاسلام</w:t>
      </w:r>
      <w:r w:rsidR="007B4087">
        <w:rPr>
          <w:rtl/>
        </w:rPr>
        <w:t xml:space="preserve">، </w:t>
      </w:r>
      <w:r w:rsidRPr="00853DCC">
        <w:rPr>
          <w:rtl/>
        </w:rPr>
        <w:t>5</w:t>
      </w:r>
      <w:r w:rsidR="007B4087">
        <w:rPr>
          <w:rtl/>
        </w:rPr>
        <w:t xml:space="preserve">. </w:t>
      </w:r>
      <w:r w:rsidRPr="00853DCC">
        <w:rPr>
          <w:rtl/>
        </w:rPr>
        <w:t>رسال</w:t>
      </w:r>
      <w:r w:rsidR="00C427E4" w:rsidRPr="00853DCC">
        <w:rPr>
          <w:rtl/>
        </w:rPr>
        <w:t>ۀ</w:t>
      </w:r>
      <w:r w:rsidRPr="00853DCC">
        <w:rPr>
          <w:rtl/>
        </w:rPr>
        <w:t xml:space="preserve"> رد دارو</w:t>
      </w:r>
      <w:r w:rsidR="00280412" w:rsidRPr="00853DCC">
        <w:rPr>
          <w:rFonts w:hint="cs"/>
          <w:rtl/>
        </w:rPr>
        <w:t>ی</w:t>
      </w:r>
      <w:r w:rsidRPr="00853DCC">
        <w:rPr>
          <w:rtl/>
        </w:rPr>
        <w:t>نیستها</w:t>
      </w:r>
      <w:r w:rsidR="007B4087">
        <w:rPr>
          <w:rtl/>
        </w:rPr>
        <w:t xml:space="preserve">، </w:t>
      </w:r>
      <w:r w:rsidRPr="00853DCC">
        <w:rPr>
          <w:rtl/>
        </w:rPr>
        <w:t>6</w:t>
      </w:r>
      <w:r w:rsidR="007B4087">
        <w:rPr>
          <w:rtl/>
        </w:rPr>
        <w:t xml:space="preserve">. </w:t>
      </w:r>
      <w:r w:rsidRPr="00853DCC">
        <w:rPr>
          <w:rtl/>
        </w:rPr>
        <w:t>رسال</w:t>
      </w:r>
      <w:r w:rsidR="00C427E4" w:rsidRPr="00853DCC">
        <w:rPr>
          <w:rtl/>
        </w:rPr>
        <w:t>ۀ</w:t>
      </w:r>
      <w:r w:rsidRPr="00853DCC">
        <w:rPr>
          <w:rtl/>
        </w:rPr>
        <w:t xml:space="preserve"> کثرت و وحدت زواج</w:t>
      </w:r>
      <w:r w:rsidR="007B4087">
        <w:rPr>
          <w:rtl/>
        </w:rPr>
        <w:t xml:space="preserve">، </w:t>
      </w:r>
      <w:r w:rsidRPr="00853DCC">
        <w:rPr>
          <w:rtl/>
        </w:rPr>
        <w:t>‌7</w:t>
      </w:r>
      <w:r w:rsidR="007B4087">
        <w:rPr>
          <w:rtl/>
        </w:rPr>
        <w:t xml:space="preserve">. </w:t>
      </w:r>
      <w:r w:rsidRPr="00853DCC">
        <w:rPr>
          <w:rtl/>
        </w:rPr>
        <w:t>پنج جزوه رد مبلغین نصاری</w:t>
      </w:r>
      <w:r w:rsidR="007B4087">
        <w:rPr>
          <w:rtl/>
        </w:rPr>
        <w:t xml:space="preserve">، </w:t>
      </w:r>
      <w:r w:rsidRPr="00853DCC">
        <w:rPr>
          <w:rtl/>
        </w:rPr>
        <w:t>8</w:t>
      </w:r>
      <w:r w:rsidR="00FA6AEB">
        <w:rPr>
          <w:rFonts w:hint="cs"/>
          <w:rtl/>
        </w:rPr>
        <w:t xml:space="preserve">. </w:t>
      </w:r>
      <w:r w:rsidRPr="00853DCC">
        <w:rPr>
          <w:rtl/>
        </w:rPr>
        <w:t>مختصری (در) مر</w:t>
      </w:r>
      <w:r w:rsidR="00E33C6C" w:rsidRPr="00853DCC">
        <w:rPr>
          <w:rFonts w:hint="cs"/>
          <w:rtl/>
        </w:rPr>
        <w:t>ا</w:t>
      </w:r>
      <w:r w:rsidRPr="00853DCC">
        <w:rPr>
          <w:rtl/>
        </w:rPr>
        <w:t>م جامع</w:t>
      </w:r>
      <w:r w:rsidR="00C427E4" w:rsidRPr="00853DCC">
        <w:rPr>
          <w:rtl/>
        </w:rPr>
        <w:t>ۀ</w:t>
      </w:r>
      <w:r w:rsidRPr="00853DCC">
        <w:rPr>
          <w:rtl/>
        </w:rPr>
        <w:t xml:space="preserve"> مقدس</w:t>
      </w:r>
      <w:r w:rsidR="00C427E4" w:rsidRPr="00853DCC">
        <w:rPr>
          <w:rtl/>
        </w:rPr>
        <w:t>ۀ</w:t>
      </w:r>
      <w:r w:rsidRPr="00853DCC">
        <w:rPr>
          <w:rtl/>
        </w:rPr>
        <w:t xml:space="preserve"> اسلامی</w:t>
      </w:r>
      <w:r w:rsidR="007B4087">
        <w:rPr>
          <w:rtl/>
        </w:rPr>
        <w:t xml:space="preserve">، </w:t>
      </w:r>
      <w:r w:rsidRPr="00853DCC">
        <w:rPr>
          <w:rtl/>
        </w:rPr>
        <w:t>9</w:t>
      </w:r>
      <w:r w:rsidR="007B4087">
        <w:rPr>
          <w:rtl/>
        </w:rPr>
        <w:t xml:space="preserve">. </w:t>
      </w:r>
      <w:r w:rsidRPr="00853DCC">
        <w:rPr>
          <w:rtl/>
        </w:rPr>
        <w:t>رسال</w:t>
      </w:r>
      <w:r w:rsidR="00C427E4" w:rsidRPr="00853DCC">
        <w:rPr>
          <w:rtl/>
        </w:rPr>
        <w:t>ۀ</w:t>
      </w:r>
      <w:r w:rsidRPr="00853DCC">
        <w:rPr>
          <w:rtl/>
        </w:rPr>
        <w:t xml:space="preserve"> رد کشف حجاب</w:t>
      </w:r>
      <w:r w:rsidR="007B4087">
        <w:rPr>
          <w:rtl/>
        </w:rPr>
        <w:t xml:space="preserve">، </w:t>
      </w:r>
      <w:r w:rsidRPr="00853DCC">
        <w:rPr>
          <w:rtl/>
        </w:rPr>
        <w:t>10</w:t>
      </w:r>
      <w:r w:rsidR="007B4087">
        <w:rPr>
          <w:rFonts w:hint="cs"/>
          <w:rtl/>
        </w:rPr>
        <w:t xml:space="preserve">. </w:t>
      </w:r>
      <w:r w:rsidRPr="00853DCC">
        <w:rPr>
          <w:rtl/>
        </w:rPr>
        <w:t>کتاب قضا و شهادت اسلامی</w:t>
      </w:r>
      <w:r w:rsidR="007B4087">
        <w:rPr>
          <w:rtl/>
        </w:rPr>
        <w:t xml:space="preserve">، </w:t>
      </w:r>
      <w:r w:rsidRPr="00853DCC">
        <w:rPr>
          <w:rtl/>
        </w:rPr>
        <w:t>11</w:t>
      </w:r>
      <w:r w:rsidR="007B4087">
        <w:rPr>
          <w:rtl/>
        </w:rPr>
        <w:t xml:space="preserve">. </w:t>
      </w:r>
      <w:r w:rsidRPr="00853DCC">
        <w:rPr>
          <w:rtl/>
        </w:rPr>
        <w:t>رساله نبوت خاصه و ابدیت اسلام و حماسه با ادیان</w:t>
      </w:r>
      <w:r w:rsidR="007B4087">
        <w:rPr>
          <w:rtl/>
        </w:rPr>
        <w:t xml:space="preserve">، </w:t>
      </w:r>
      <w:r w:rsidRPr="00853DCC">
        <w:rPr>
          <w:rtl/>
        </w:rPr>
        <w:t>12</w:t>
      </w:r>
      <w:r w:rsidR="007B4087">
        <w:rPr>
          <w:rtl/>
        </w:rPr>
        <w:t xml:space="preserve">. </w:t>
      </w:r>
      <w:r w:rsidRPr="00853DCC">
        <w:rPr>
          <w:rtl/>
        </w:rPr>
        <w:t>رساله در متشابهات قرآن و حدیث من فسر القرآن</w:t>
      </w:r>
      <w:r w:rsidR="007B4087">
        <w:rPr>
          <w:rtl/>
        </w:rPr>
        <w:t xml:space="preserve">، </w:t>
      </w:r>
      <w:r w:rsidRPr="00853DCC">
        <w:rPr>
          <w:rtl/>
        </w:rPr>
        <w:t>و حماسه علمی و عملی بر تمام علمای نوع بشر از ادیان قدیمه و جدیده</w:t>
      </w:r>
      <w:r w:rsidR="007B4087">
        <w:rPr>
          <w:rtl/>
        </w:rPr>
        <w:t xml:space="preserve">، </w:t>
      </w:r>
      <w:r w:rsidRPr="00853DCC">
        <w:rPr>
          <w:rtl/>
        </w:rPr>
        <w:t>13</w:t>
      </w:r>
      <w:r w:rsidR="007B4087">
        <w:rPr>
          <w:rtl/>
        </w:rPr>
        <w:t xml:space="preserve">. </w:t>
      </w:r>
      <w:r w:rsidRPr="00853DCC">
        <w:rPr>
          <w:rtl/>
        </w:rPr>
        <w:t>برهان الساطع فی اثبات الصانع</w:t>
      </w:r>
      <w:r w:rsidR="007B4087">
        <w:rPr>
          <w:rtl/>
        </w:rPr>
        <w:t xml:space="preserve">، </w:t>
      </w:r>
      <w:r w:rsidRPr="00853DCC">
        <w:rPr>
          <w:rtl/>
        </w:rPr>
        <w:t>14</w:t>
      </w:r>
      <w:r w:rsidR="007B4087">
        <w:rPr>
          <w:rtl/>
        </w:rPr>
        <w:t xml:space="preserve">. </w:t>
      </w:r>
      <w:r w:rsidRPr="00853DCC">
        <w:rPr>
          <w:rtl/>
        </w:rPr>
        <w:t>رسال</w:t>
      </w:r>
      <w:r w:rsidR="00E33C6C" w:rsidRPr="00853DCC">
        <w:rPr>
          <w:rFonts w:hint="cs"/>
          <w:rtl/>
        </w:rPr>
        <w:t>ه</w:t>
      </w:r>
      <w:r w:rsidRPr="00853DCC">
        <w:rPr>
          <w:rtl/>
        </w:rPr>
        <w:t xml:space="preserve"> حقوق اسلامی</w:t>
      </w:r>
      <w:r w:rsidR="007B4087">
        <w:rPr>
          <w:rtl/>
        </w:rPr>
        <w:t xml:space="preserve">، </w:t>
      </w:r>
      <w:r w:rsidRPr="00853DCC">
        <w:rPr>
          <w:rtl/>
        </w:rPr>
        <w:t>15</w:t>
      </w:r>
      <w:r w:rsidR="007B4087">
        <w:rPr>
          <w:rtl/>
        </w:rPr>
        <w:t xml:space="preserve">. </w:t>
      </w:r>
      <w:r w:rsidRPr="00853DCC">
        <w:rPr>
          <w:rtl/>
        </w:rPr>
        <w:t>رساله در مفهوم و مصداق اولوالامر قرآنی که تا حال از مبتکرات آیات شریفه است</w:t>
      </w:r>
      <w:r w:rsidR="007B4087">
        <w:rPr>
          <w:rtl/>
        </w:rPr>
        <w:t xml:space="preserve">، </w:t>
      </w:r>
      <w:r w:rsidRPr="00853DCC">
        <w:rPr>
          <w:rtl/>
        </w:rPr>
        <w:t>‌16</w:t>
      </w:r>
      <w:r w:rsidR="007B4087">
        <w:rPr>
          <w:rtl/>
        </w:rPr>
        <w:t xml:space="preserve">. </w:t>
      </w:r>
      <w:r w:rsidRPr="00853DCC">
        <w:rPr>
          <w:rtl/>
        </w:rPr>
        <w:t>رساله مقدسه محو الموهوم و صحو المعلوم</w:t>
      </w:r>
      <w:r w:rsidR="007B4087">
        <w:rPr>
          <w:rtl/>
        </w:rPr>
        <w:t xml:space="preserve">. </w:t>
      </w:r>
    </w:p>
    <w:p w:rsidR="000631D9" w:rsidRPr="00853DCC" w:rsidRDefault="000631D9" w:rsidP="001970D5">
      <w:pPr>
        <w:pStyle w:val="a"/>
        <w:rPr>
          <w:rtl/>
        </w:rPr>
      </w:pPr>
      <w:r w:rsidRPr="00853DCC">
        <w:rPr>
          <w:rtl/>
        </w:rPr>
        <w:t>یکی از نوشته‌های خرقانی رسال</w:t>
      </w:r>
      <w:r w:rsidR="00C427E4" w:rsidRPr="00853DCC">
        <w:rPr>
          <w:rtl/>
        </w:rPr>
        <w:t>ۀ</w:t>
      </w:r>
      <w:r w:rsidRPr="00853DCC">
        <w:rPr>
          <w:rtl/>
        </w:rPr>
        <w:t xml:space="preserve"> رد کشف حجاب و وجوب حجاب به حکم عقل و</w:t>
      </w:r>
      <w:r w:rsidR="00E33C6C" w:rsidRPr="00853DCC">
        <w:rPr>
          <w:rtl/>
        </w:rPr>
        <w:t xml:space="preserve"> تصریحات کتاب الله و سنت نبوی ا</w:t>
      </w:r>
      <w:r w:rsidR="00811F8B" w:rsidRPr="00853DCC">
        <w:rPr>
          <w:rtl/>
        </w:rPr>
        <w:t>ست که در سال 1335</w:t>
      </w:r>
      <w:r w:rsidRPr="00853DCC">
        <w:rPr>
          <w:rtl/>
        </w:rPr>
        <w:t>ق</w:t>
      </w:r>
      <w:r w:rsidR="00E33C6C" w:rsidRPr="00853DCC">
        <w:rPr>
          <w:rFonts w:hint="cs"/>
          <w:rtl/>
        </w:rPr>
        <w:t>/</w:t>
      </w:r>
      <w:r w:rsidRPr="00853DCC">
        <w:rPr>
          <w:rtl/>
        </w:rPr>
        <w:t>1</w:t>
      </w:r>
      <w:r w:rsidR="00811F8B" w:rsidRPr="00853DCC">
        <w:rPr>
          <w:rFonts w:hint="cs"/>
          <w:rtl/>
        </w:rPr>
        <w:t>2</w:t>
      </w:r>
      <w:r w:rsidRPr="00853DCC">
        <w:rPr>
          <w:rtl/>
        </w:rPr>
        <w:t>96</w:t>
      </w:r>
      <w:r w:rsidR="00811F8B" w:rsidRPr="00853DCC">
        <w:rPr>
          <w:rFonts w:hint="cs"/>
          <w:rtl/>
        </w:rPr>
        <w:t>ش</w:t>
      </w:r>
      <w:r w:rsidRPr="00853DCC">
        <w:rPr>
          <w:rtl/>
        </w:rPr>
        <w:t xml:space="preserve"> نوشته شده است</w:t>
      </w:r>
      <w:r w:rsidR="007B4087">
        <w:rPr>
          <w:rtl/>
        </w:rPr>
        <w:t xml:space="preserve">. </w:t>
      </w:r>
      <w:r w:rsidRPr="00853DCC">
        <w:rPr>
          <w:rtl/>
        </w:rPr>
        <w:t>وی با</w:t>
      </w:r>
      <w:r w:rsidR="00921D9B">
        <w:rPr>
          <w:rtl/>
        </w:rPr>
        <w:t xml:space="preserve"> اینکه </w:t>
      </w:r>
      <w:r w:rsidRPr="00853DCC">
        <w:rPr>
          <w:rtl/>
        </w:rPr>
        <w:t>خود سابق</w:t>
      </w:r>
      <w:r w:rsidR="00C427E4" w:rsidRPr="00853DCC">
        <w:rPr>
          <w:rtl/>
        </w:rPr>
        <w:t>ۀ</w:t>
      </w:r>
      <w:r w:rsidRPr="00853DCC">
        <w:rPr>
          <w:rtl/>
        </w:rPr>
        <w:t xml:space="preserve"> تجددگرایی دارد</w:t>
      </w:r>
      <w:r w:rsidR="007B4087">
        <w:rPr>
          <w:rtl/>
        </w:rPr>
        <w:t xml:space="preserve">، </w:t>
      </w:r>
      <w:r w:rsidRPr="00853DCC">
        <w:rPr>
          <w:rtl/>
        </w:rPr>
        <w:t>در این اثر از شیوع دنیاگرایی و «زخرفات ظاهریه» و تغییراتی که در وضعیت قانون نکاح و ازدواج صورت گرفته</w:t>
      </w:r>
      <w:r w:rsidR="007B4087">
        <w:rPr>
          <w:rtl/>
        </w:rPr>
        <w:t xml:space="preserve">، </w:t>
      </w:r>
      <w:r w:rsidRPr="00853DCC">
        <w:rPr>
          <w:rtl/>
        </w:rPr>
        <w:t>سخن گفته است</w:t>
      </w:r>
      <w:r w:rsidR="007B4087">
        <w:rPr>
          <w:rFonts w:hint="cs"/>
          <w:rtl/>
        </w:rPr>
        <w:t xml:space="preserve">. </w:t>
      </w:r>
      <w:r w:rsidRPr="00853DCC">
        <w:rPr>
          <w:rtl/>
        </w:rPr>
        <w:t>با اشاره به اتفاق تمامی ملل اسلامی بر حجاب</w:t>
      </w:r>
      <w:r w:rsidR="007B4087">
        <w:rPr>
          <w:rtl/>
        </w:rPr>
        <w:t xml:space="preserve">، </w:t>
      </w:r>
      <w:r w:rsidRPr="00853DCC">
        <w:rPr>
          <w:rtl/>
        </w:rPr>
        <w:t>تردید در حکم حجاب در اسلام تنها می‌تواند ناشی از «امراض دماغی و اختلالات فکری» باشد</w:t>
      </w:r>
      <w:r w:rsidR="007B4087">
        <w:rPr>
          <w:rtl/>
        </w:rPr>
        <w:t xml:space="preserve">. </w:t>
      </w:r>
      <w:r w:rsidRPr="00853DCC">
        <w:rPr>
          <w:rtl/>
        </w:rPr>
        <w:t>خرقانی که خود زمانی اهل تجدد و مشروطه خواهی بود</w:t>
      </w:r>
      <w:r w:rsidR="007B4087">
        <w:rPr>
          <w:rtl/>
        </w:rPr>
        <w:t xml:space="preserve">، </w:t>
      </w:r>
      <w:r w:rsidRPr="00853DCC">
        <w:rPr>
          <w:rtl/>
        </w:rPr>
        <w:t>اکنون</w:t>
      </w:r>
      <w:r w:rsidR="00F60A81">
        <w:rPr>
          <w:rtl/>
        </w:rPr>
        <w:t xml:space="preserve"> می‌گوید </w:t>
      </w:r>
      <w:r w:rsidRPr="00853DCC">
        <w:rPr>
          <w:rtl/>
        </w:rPr>
        <w:t>طی پانز</w:t>
      </w:r>
      <w:r w:rsidR="00C32994" w:rsidRPr="00853DCC">
        <w:rPr>
          <w:rtl/>
        </w:rPr>
        <w:t>ده سال جنبش تجدد گرایان</w:t>
      </w:r>
      <w:r w:rsidR="00C32994" w:rsidRPr="00853DCC">
        <w:rPr>
          <w:rFonts w:hint="cs"/>
          <w:rtl/>
        </w:rPr>
        <w:t>ه</w:t>
      </w:r>
      <w:r w:rsidR="007B4087">
        <w:rPr>
          <w:rtl/>
        </w:rPr>
        <w:t xml:space="preserve">، </w:t>
      </w:r>
      <w:r w:rsidRPr="00853DCC">
        <w:rPr>
          <w:rtl/>
        </w:rPr>
        <w:t>«همان غرض هزار سال</w:t>
      </w:r>
      <w:r w:rsidR="00C427E4" w:rsidRPr="00853DCC">
        <w:rPr>
          <w:rtl/>
        </w:rPr>
        <w:t>ۀ</w:t>
      </w:r>
      <w:r w:rsidRPr="00853DCC">
        <w:rPr>
          <w:rtl/>
        </w:rPr>
        <w:t xml:space="preserve"> اعادی اسلام به دست مسلمان نماهای عصر ما جاری شده و می‌شود»</w:t>
      </w:r>
      <w:r w:rsidR="007B4087">
        <w:rPr>
          <w:rtl/>
        </w:rPr>
        <w:t xml:space="preserve">. </w:t>
      </w:r>
      <w:r w:rsidRPr="00853DCC">
        <w:rPr>
          <w:rtl/>
        </w:rPr>
        <w:t>وضعیت به گونه‌ای شده است که ما ملت</w:t>
      </w:r>
      <w:r w:rsidR="007B4087">
        <w:rPr>
          <w:rtl/>
        </w:rPr>
        <w:t xml:space="preserve">، </w:t>
      </w:r>
      <w:r w:rsidRPr="00853DCC">
        <w:rPr>
          <w:rtl/>
        </w:rPr>
        <w:t xml:space="preserve">فصل ممیز </w:t>
      </w:r>
      <w:r w:rsidR="00C32994" w:rsidRPr="00853DCC">
        <w:rPr>
          <w:rtl/>
        </w:rPr>
        <w:t>خود را که همین شرع اسلامی است</w:t>
      </w:r>
      <w:r w:rsidR="007B4087">
        <w:rPr>
          <w:rtl/>
        </w:rPr>
        <w:t xml:space="preserve">، </w:t>
      </w:r>
      <w:r w:rsidR="00C32994" w:rsidRPr="00853DCC">
        <w:rPr>
          <w:rFonts w:hint="cs"/>
          <w:rtl/>
        </w:rPr>
        <w:t>«</w:t>
      </w:r>
      <w:r w:rsidRPr="00853DCC">
        <w:rPr>
          <w:rtl/>
        </w:rPr>
        <w:t>به دست خود خراب و به ذلت اسارت و عبودیت دیگران تسلیم می‌شویم»</w:t>
      </w:r>
      <w:r w:rsidR="007B4087">
        <w:rPr>
          <w:rtl/>
        </w:rPr>
        <w:t xml:space="preserve">. </w:t>
      </w:r>
      <w:r w:rsidRPr="00853DCC">
        <w:rPr>
          <w:rtl/>
        </w:rPr>
        <w:t>وی بار دیگر به تباین ذاتی میان تفکر دینی و دهری اشاره کرده</w:t>
      </w:r>
      <w:r w:rsidR="007B4087">
        <w:rPr>
          <w:rtl/>
        </w:rPr>
        <w:t xml:space="preserve">، </w:t>
      </w:r>
      <w:r w:rsidRPr="00853DCC">
        <w:rPr>
          <w:rtl/>
        </w:rPr>
        <w:t>مظاهر فسق و فجور غربی</w:t>
      </w:r>
      <w:r w:rsidR="00C32994" w:rsidRPr="00853DCC">
        <w:rPr>
          <w:rtl/>
        </w:rPr>
        <w:t xml:space="preserve"> را که به صورت قانون درآمده است</w:t>
      </w:r>
      <w:r w:rsidR="007B4087">
        <w:rPr>
          <w:rFonts w:hint="cs"/>
          <w:rtl/>
        </w:rPr>
        <w:t xml:space="preserve">، </w:t>
      </w:r>
      <w:r w:rsidRPr="00853DCC">
        <w:rPr>
          <w:rtl/>
        </w:rPr>
        <w:t>در امتداد تفکر دهری ارزیابی می‌کند</w:t>
      </w:r>
      <w:r w:rsidR="007B4087">
        <w:rPr>
          <w:rtl/>
        </w:rPr>
        <w:t xml:space="preserve">. </w:t>
      </w:r>
      <w:r w:rsidRPr="00853DCC">
        <w:rPr>
          <w:rtl/>
        </w:rPr>
        <w:t>وی در این اثر به شدت از حریت خواهی عصر جدید که از آن با عنوان حریت قاطرچموشی یاد کرده</w:t>
      </w:r>
      <w:r w:rsidR="007B4087">
        <w:rPr>
          <w:rFonts w:hint="cs"/>
          <w:rtl/>
        </w:rPr>
        <w:t xml:space="preserve">، </w:t>
      </w:r>
      <w:r w:rsidRPr="00853DCC">
        <w:rPr>
          <w:rtl/>
        </w:rPr>
        <w:t>انتقاد می‌کند</w:t>
      </w:r>
      <w:r w:rsidR="007B4087">
        <w:rPr>
          <w:rtl/>
        </w:rPr>
        <w:t xml:space="preserve">. </w:t>
      </w:r>
    </w:p>
    <w:p w:rsidR="000631D9" w:rsidRPr="00853DCC" w:rsidRDefault="000631D9" w:rsidP="00F81CF9">
      <w:pPr>
        <w:pStyle w:val="a"/>
        <w:rPr>
          <w:rtl/>
        </w:rPr>
      </w:pPr>
      <w:r w:rsidRPr="00853DCC">
        <w:rPr>
          <w:rtl/>
        </w:rPr>
        <w:t xml:space="preserve">وی در کتاب دیگر خود با عنوان </w:t>
      </w:r>
      <w:r w:rsidRPr="00F81CF9">
        <w:rPr>
          <w:rStyle w:val="Char1"/>
          <w:rtl/>
        </w:rPr>
        <w:t>روح التمدن و هوی</w:t>
      </w:r>
      <w:r w:rsidR="00F81CF9" w:rsidRPr="00F81CF9">
        <w:rPr>
          <w:rStyle w:val="Char1"/>
          <w:rFonts w:hint="cs"/>
          <w:rtl/>
        </w:rPr>
        <w:t>ة</w:t>
      </w:r>
      <w:r w:rsidRPr="00F81CF9">
        <w:rPr>
          <w:rStyle w:val="Char1"/>
          <w:rtl/>
        </w:rPr>
        <w:t xml:space="preserve"> الاسلام</w:t>
      </w:r>
      <w:r w:rsidRPr="00853DCC">
        <w:rPr>
          <w:rtl/>
        </w:rPr>
        <w:t xml:space="preserve"> که آن هم محصول همان سال 1296 ق است می‌کوشد تا نشان دهد دمکراسی اسلامی</w:t>
      </w:r>
      <w:r w:rsidR="007B4087">
        <w:rPr>
          <w:rtl/>
        </w:rPr>
        <w:t xml:space="preserve">، </w:t>
      </w:r>
      <w:r w:rsidRPr="00853DCC">
        <w:rPr>
          <w:rtl/>
        </w:rPr>
        <w:t>از دمکراسی غربی بهتر است</w:t>
      </w:r>
      <w:r w:rsidR="007B4087">
        <w:rPr>
          <w:rtl/>
        </w:rPr>
        <w:t xml:space="preserve">. </w:t>
      </w:r>
      <w:r w:rsidRPr="00853DCC">
        <w:rPr>
          <w:rtl/>
        </w:rPr>
        <w:t>«دمکراسی اسلامی به مراتب شتی</w:t>
      </w:r>
      <w:r w:rsidR="007B4087">
        <w:rPr>
          <w:rtl/>
        </w:rPr>
        <w:t xml:space="preserve">، </w:t>
      </w:r>
      <w:r w:rsidRPr="00853DCC">
        <w:rPr>
          <w:rtl/>
        </w:rPr>
        <w:t>اتم و اکمل از دمکراسی ملل سایره است»</w:t>
      </w:r>
      <w:r w:rsidR="007B4087">
        <w:rPr>
          <w:rtl/>
        </w:rPr>
        <w:t xml:space="preserve">. </w:t>
      </w:r>
      <w:r w:rsidRPr="00853DCC">
        <w:rPr>
          <w:rtl/>
        </w:rPr>
        <w:t>وی با</w:t>
      </w:r>
      <w:r w:rsidR="00D70907" w:rsidRPr="00853DCC">
        <w:rPr>
          <w:rFonts w:hint="cs"/>
          <w:rtl/>
        </w:rPr>
        <w:t xml:space="preserve"> </w:t>
      </w:r>
      <w:r w:rsidRPr="00853DCC">
        <w:rPr>
          <w:rtl/>
        </w:rPr>
        <w:t>اشاره به جنگ استبداد و مشروطه</w:t>
      </w:r>
      <w:r w:rsidR="00F60A81">
        <w:rPr>
          <w:rtl/>
        </w:rPr>
        <w:t xml:space="preserve"> می‌گوید </w:t>
      </w:r>
      <w:r w:rsidRPr="00853DCC">
        <w:rPr>
          <w:rtl/>
        </w:rPr>
        <w:t>که «در این جنگ مغلوبه و نهضت ملی</w:t>
      </w:r>
      <w:r w:rsidR="007B4087">
        <w:rPr>
          <w:rtl/>
        </w:rPr>
        <w:t xml:space="preserve">، </w:t>
      </w:r>
      <w:r w:rsidRPr="00853DCC">
        <w:rPr>
          <w:rtl/>
        </w:rPr>
        <w:t>جسد مقدس اسلام را تیرباران کردند</w:t>
      </w:r>
      <w:r w:rsidR="00F81CF9">
        <w:rPr>
          <w:rtl/>
        </w:rPr>
        <w:t>.</w:t>
      </w:r>
      <w:r w:rsidRPr="00853DCC">
        <w:rPr>
          <w:rtl/>
        </w:rPr>
        <w:t>» این کتاب</w:t>
      </w:r>
      <w:r w:rsidR="007B4087">
        <w:rPr>
          <w:rtl/>
        </w:rPr>
        <w:t xml:space="preserve">، </w:t>
      </w:r>
      <w:r w:rsidRPr="00853DCC">
        <w:rPr>
          <w:rtl/>
        </w:rPr>
        <w:t>نوعی اندیش</w:t>
      </w:r>
      <w:r w:rsidR="00C427E4" w:rsidRPr="00853DCC">
        <w:rPr>
          <w:rtl/>
        </w:rPr>
        <w:t>ۀ</w:t>
      </w:r>
      <w:r w:rsidRPr="00853DCC">
        <w:rPr>
          <w:rtl/>
        </w:rPr>
        <w:t xml:space="preserve"> سیاسی نوین اسلامی را که می‌کوشد دمکراسی را در بطن اسلام و تاریخ دوره اسلامی جستجو کند</w:t>
      </w:r>
      <w:r w:rsidR="007B4087">
        <w:rPr>
          <w:rtl/>
        </w:rPr>
        <w:t xml:space="preserve">، </w:t>
      </w:r>
      <w:r w:rsidRPr="00853DCC">
        <w:rPr>
          <w:rtl/>
        </w:rPr>
        <w:t>نشان می‌دهد</w:t>
      </w:r>
      <w:r w:rsidR="007B4087">
        <w:rPr>
          <w:rtl/>
        </w:rPr>
        <w:t xml:space="preserve">. </w:t>
      </w:r>
      <w:r w:rsidRPr="00853DCC">
        <w:rPr>
          <w:rtl/>
        </w:rPr>
        <w:t>در عین حال</w:t>
      </w:r>
      <w:r w:rsidR="007B4087">
        <w:rPr>
          <w:rtl/>
        </w:rPr>
        <w:t xml:space="preserve">، </w:t>
      </w:r>
      <w:r w:rsidRPr="00853DCC">
        <w:rPr>
          <w:rtl/>
        </w:rPr>
        <w:t>وی باورش این است که مشروطه در ایران محقق نشد و امروز «اسما</w:t>
      </w:r>
      <w:r w:rsidR="00D70907" w:rsidRPr="00853DCC">
        <w:rPr>
          <w:rFonts w:hint="cs"/>
          <w:rtl/>
        </w:rPr>
        <w:t>ً</w:t>
      </w:r>
      <w:r w:rsidRPr="00853DCC">
        <w:rPr>
          <w:rtl/>
        </w:rPr>
        <w:t xml:space="preserve"> مملکت مشروط است و عملا استبداد اجتماعی و هرج و مرج»</w:t>
      </w:r>
      <w:r w:rsidR="007B4087">
        <w:rPr>
          <w:rFonts w:hint="cs"/>
          <w:rtl/>
        </w:rPr>
        <w:t xml:space="preserve">. </w:t>
      </w:r>
      <w:r w:rsidRPr="00853DCC">
        <w:rPr>
          <w:rtl/>
        </w:rPr>
        <w:t>خرقانی امیدوار است که روزی سیاست اسلامی در ایران به اجرا درآید و برای همین تأکید</w:t>
      </w:r>
      <w:r w:rsidR="00060C89">
        <w:rPr>
          <w:rtl/>
        </w:rPr>
        <w:t xml:space="preserve"> می‌کند </w:t>
      </w:r>
      <w:r w:rsidRPr="00853DCC">
        <w:rPr>
          <w:rtl/>
        </w:rPr>
        <w:t>که «بشارت می‌دهم که سیاست اسلامی بالاخره در ایران معمول و مجری خواهد شد</w:t>
      </w:r>
      <w:r w:rsidR="00F81CF9">
        <w:rPr>
          <w:rtl/>
        </w:rPr>
        <w:t>.</w:t>
      </w:r>
      <w:r w:rsidRPr="00853DCC">
        <w:rPr>
          <w:rtl/>
        </w:rPr>
        <w:t>» خرقانی در تنبیه هفتم</w:t>
      </w:r>
      <w:r w:rsidR="007B4087">
        <w:rPr>
          <w:rtl/>
        </w:rPr>
        <w:t xml:space="preserve">، </w:t>
      </w:r>
      <w:r w:rsidRPr="00853DCC">
        <w:rPr>
          <w:rtl/>
        </w:rPr>
        <w:t>باز بر سیاسی بودن اسلا</w:t>
      </w:r>
      <w:r w:rsidR="00D70907" w:rsidRPr="00853DCC">
        <w:rPr>
          <w:rtl/>
        </w:rPr>
        <w:t>م تأکید کرده حفظ اسلام نوع</w:t>
      </w:r>
      <w:r w:rsidRPr="00853DCC">
        <w:rPr>
          <w:rtl/>
        </w:rPr>
        <w:t>ی را در گرو پیوند آن با سیاست می‌داند</w:t>
      </w:r>
      <w:r w:rsidR="007B4087">
        <w:rPr>
          <w:rFonts w:hint="cs"/>
          <w:rtl/>
        </w:rPr>
        <w:t xml:space="preserve">. </w:t>
      </w:r>
      <w:r w:rsidRPr="00853DCC">
        <w:rPr>
          <w:rtl/>
        </w:rPr>
        <w:t>این در حالی است که اسلام شخصی</w:t>
      </w:r>
      <w:r w:rsidR="007B4087">
        <w:rPr>
          <w:rtl/>
        </w:rPr>
        <w:t xml:space="preserve">، </w:t>
      </w:r>
      <w:r w:rsidRPr="00853DCC">
        <w:rPr>
          <w:rtl/>
        </w:rPr>
        <w:t>امری فردی است</w:t>
      </w:r>
      <w:r w:rsidR="007B4087">
        <w:rPr>
          <w:rFonts w:hint="cs"/>
          <w:rtl/>
        </w:rPr>
        <w:t xml:space="preserve">. </w:t>
      </w:r>
      <w:r w:rsidRPr="00853DCC">
        <w:rPr>
          <w:rtl/>
        </w:rPr>
        <w:t>وی به نوعی به تهدید دولت پرداخته چنین اظهار</w:t>
      </w:r>
      <w:r w:rsidR="00F60A81">
        <w:rPr>
          <w:rtl/>
        </w:rPr>
        <w:t xml:space="preserve"> می‌کند،</w:t>
      </w:r>
      <w:r w:rsidRPr="00853DCC">
        <w:rPr>
          <w:rtl/>
        </w:rPr>
        <w:t>در صورتی ک</w:t>
      </w:r>
      <w:r w:rsidR="00D70907" w:rsidRPr="00853DCC">
        <w:rPr>
          <w:rtl/>
        </w:rPr>
        <w:t>ه اسلام از حکومت و دولت جدا شود</w:t>
      </w:r>
      <w:r w:rsidRPr="00853DCC">
        <w:rPr>
          <w:rtl/>
        </w:rPr>
        <w:t xml:space="preserve"> «خون‌ها</w:t>
      </w:r>
      <w:r w:rsidR="00C028C0" w:rsidRPr="00853DCC">
        <w:rPr>
          <w:rFonts w:hint="cs"/>
          <w:rtl/>
        </w:rPr>
        <w:t>ی</w:t>
      </w:r>
      <w:r w:rsidRPr="00853DCC">
        <w:rPr>
          <w:rtl/>
        </w:rPr>
        <w:t xml:space="preserve"> گرم به عرص</w:t>
      </w:r>
      <w:r w:rsidR="00C427E4" w:rsidRPr="00853DCC">
        <w:rPr>
          <w:rtl/>
        </w:rPr>
        <w:t>ۀ</w:t>
      </w:r>
      <w:r w:rsidRPr="00853DCC">
        <w:rPr>
          <w:rtl/>
        </w:rPr>
        <w:t xml:space="preserve"> گلگون جهاد دینی ریخته</w:t>
      </w:r>
      <w:r w:rsidR="007B4087">
        <w:rPr>
          <w:rFonts w:hint="cs"/>
          <w:rtl/>
        </w:rPr>
        <w:t xml:space="preserve">، </w:t>
      </w:r>
      <w:r w:rsidRPr="00853DCC">
        <w:rPr>
          <w:rtl/>
        </w:rPr>
        <w:t>فدائیان اسلام برانگیخته می‌شوند»</w:t>
      </w:r>
      <w:r w:rsidR="00F81CF9">
        <w:rPr>
          <w:rtl/>
        </w:rPr>
        <w:t>.</w:t>
      </w:r>
      <w:r w:rsidRPr="00014724">
        <w:rPr>
          <w:rStyle w:val="FootnoteReference"/>
          <w:rtl/>
        </w:rPr>
        <w:footnoteReference w:id="3019"/>
      </w:r>
      <w:r w:rsidR="00C028C0" w:rsidRPr="00853DCC">
        <w:rPr>
          <w:rtl/>
        </w:rPr>
        <w:t xml:space="preserve"> در این عبارت</w:t>
      </w:r>
      <w:r w:rsidRPr="00853DCC">
        <w:rPr>
          <w:rtl/>
        </w:rPr>
        <w:t xml:space="preserve"> شگفت</w:t>
      </w:r>
      <w:r w:rsidR="007B4087">
        <w:rPr>
          <w:rFonts w:hint="cs"/>
          <w:rtl/>
        </w:rPr>
        <w:t xml:space="preserve">، </w:t>
      </w:r>
      <w:r w:rsidRPr="00853DCC">
        <w:rPr>
          <w:rtl/>
        </w:rPr>
        <w:t xml:space="preserve">عنوان «فدائیان اسلام» و تحولاتی </w:t>
      </w:r>
      <w:r w:rsidR="00C028C0" w:rsidRPr="00853DCC">
        <w:rPr>
          <w:rFonts w:hint="cs"/>
          <w:rtl/>
        </w:rPr>
        <w:t xml:space="preserve">که </w:t>
      </w:r>
      <w:r w:rsidRPr="00853DCC">
        <w:rPr>
          <w:rtl/>
        </w:rPr>
        <w:t>بعدها صورت گرفت</w:t>
      </w:r>
      <w:r w:rsidR="007B4087">
        <w:rPr>
          <w:rtl/>
        </w:rPr>
        <w:t xml:space="preserve">، </w:t>
      </w:r>
      <w:r w:rsidRPr="00853DCC">
        <w:rPr>
          <w:rtl/>
        </w:rPr>
        <w:t>به این صراحت مورد اشاره قرار گرفته است</w:t>
      </w:r>
      <w:r w:rsidR="007B4087">
        <w:rPr>
          <w:rtl/>
        </w:rPr>
        <w:t xml:space="preserve">. </w:t>
      </w:r>
    </w:p>
    <w:p w:rsidR="000631D9" w:rsidRPr="00853DCC" w:rsidRDefault="000631D9" w:rsidP="001970D5">
      <w:pPr>
        <w:pStyle w:val="a"/>
        <w:rPr>
          <w:rtl/>
        </w:rPr>
      </w:pPr>
      <w:r w:rsidRPr="00853DCC">
        <w:rPr>
          <w:rtl/>
        </w:rPr>
        <w:t xml:space="preserve">خرقانی رساله‌ای هم با عنوان </w:t>
      </w:r>
      <w:r w:rsidR="00C028C0" w:rsidRPr="00853DCC">
        <w:rPr>
          <w:rFonts w:hint="cs"/>
          <w:rtl/>
        </w:rPr>
        <w:t>(</w:t>
      </w:r>
      <w:r w:rsidRPr="00853DCC">
        <w:rPr>
          <w:rtl/>
        </w:rPr>
        <w:t>رسال</w:t>
      </w:r>
      <w:r w:rsidR="00C427E4" w:rsidRPr="00853DCC">
        <w:rPr>
          <w:rtl/>
        </w:rPr>
        <w:t>ۀ</w:t>
      </w:r>
      <w:r w:rsidRPr="00853DCC">
        <w:rPr>
          <w:rtl/>
        </w:rPr>
        <w:t xml:space="preserve"> تنقید مقاله دارو</w:t>
      </w:r>
      <w:r w:rsidR="00C028C0" w:rsidRPr="00853DCC">
        <w:rPr>
          <w:rFonts w:hint="cs"/>
          <w:rtl/>
        </w:rPr>
        <w:t>ی</w:t>
      </w:r>
      <w:r w:rsidRPr="00853DCC">
        <w:rPr>
          <w:rtl/>
        </w:rPr>
        <w:t>نیست</w:t>
      </w:r>
      <w:r w:rsidR="00F81CF9">
        <w:rPr>
          <w:rFonts w:hint="cs"/>
          <w:rtl/>
        </w:rPr>
        <w:t>‌</w:t>
      </w:r>
      <w:r w:rsidRPr="00853DCC">
        <w:rPr>
          <w:rtl/>
        </w:rPr>
        <w:t>ها</w:t>
      </w:r>
      <w:r w:rsidR="00C028C0" w:rsidRPr="00853DCC">
        <w:rPr>
          <w:rFonts w:hint="cs"/>
          <w:rtl/>
        </w:rPr>
        <w:t>)</w:t>
      </w:r>
      <w:r w:rsidRPr="00853DCC">
        <w:rPr>
          <w:rtl/>
        </w:rPr>
        <w:t xml:space="preserve"> بر ضد عقاید دا</w:t>
      </w:r>
      <w:r w:rsidR="00C028C0" w:rsidRPr="00853DCC">
        <w:rPr>
          <w:rtl/>
        </w:rPr>
        <w:t>روینیست‌ها نگاشت که به سال 1299</w:t>
      </w:r>
      <w:r w:rsidRPr="00853DCC">
        <w:rPr>
          <w:rtl/>
        </w:rPr>
        <w:t>ش به چاپ رسید</w:t>
      </w:r>
      <w:r w:rsidR="007B4087">
        <w:rPr>
          <w:rtl/>
        </w:rPr>
        <w:t xml:space="preserve">. </w:t>
      </w:r>
      <w:r w:rsidRPr="00853DCC">
        <w:rPr>
          <w:rtl/>
        </w:rPr>
        <w:t>وی در کتاب تنقید قوانین عدلیه از تغییراتی که در قانون عدلیه جدید صورت گرفته به شدت انتقاد کرد و خود در رسال</w:t>
      </w:r>
      <w:r w:rsidR="00C427E4" w:rsidRPr="00853DCC">
        <w:rPr>
          <w:rtl/>
        </w:rPr>
        <w:t>ۀ</w:t>
      </w:r>
      <w:r w:rsidRPr="00853DCC">
        <w:rPr>
          <w:rtl/>
        </w:rPr>
        <w:t xml:space="preserve"> مقدسه قضا و شهادات و محاکما</w:t>
      </w:r>
      <w:r w:rsidR="00C028C0" w:rsidRPr="00853DCC">
        <w:rPr>
          <w:rFonts w:hint="cs"/>
          <w:rtl/>
        </w:rPr>
        <w:t>ت</w:t>
      </w:r>
      <w:r w:rsidRPr="00853DCC">
        <w:rPr>
          <w:rtl/>
        </w:rPr>
        <w:t xml:space="preserve"> حقوقی ابدی اسلامی</w:t>
      </w:r>
      <w:r w:rsidR="007B4087">
        <w:rPr>
          <w:rFonts w:hint="cs"/>
          <w:rtl/>
        </w:rPr>
        <w:t xml:space="preserve">، </w:t>
      </w:r>
      <w:r w:rsidRPr="00853DCC">
        <w:rPr>
          <w:rtl/>
        </w:rPr>
        <w:t>تلاش نمود تا نظام حقوقی جدیدی را بر مبنای دستورات فقهی ـ قضائی مدون کند</w:t>
      </w:r>
      <w:r w:rsidR="007B4087">
        <w:rPr>
          <w:rtl/>
        </w:rPr>
        <w:t xml:space="preserve">. </w:t>
      </w:r>
      <w:r w:rsidRPr="00853DCC">
        <w:rPr>
          <w:rtl/>
        </w:rPr>
        <w:t>یکی از شاخص‌ترین و در واقع آخرین اثر وی که پس از مرگش به کو</w:t>
      </w:r>
      <w:r w:rsidR="00C028C0" w:rsidRPr="00853DCC">
        <w:rPr>
          <w:rtl/>
        </w:rPr>
        <w:t>شش آیت الله طالقانی به چاپ رسید</w:t>
      </w:r>
      <w:r w:rsidR="007B4087">
        <w:rPr>
          <w:rFonts w:hint="cs"/>
          <w:rtl/>
        </w:rPr>
        <w:t xml:space="preserve">، </w:t>
      </w:r>
      <w:r w:rsidRPr="00853DCC">
        <w:rPr>
          <w:rtl/>
        </w:rPr>
        <w:t>کتاب محو الموهوم و ص</w:t>
      </w:r>
      <w:r w:rsidR="00C028C0" w:rsidRPr="00853DCC">
        <w:rPr>
          <w:rFonts w:hint="cs"/>
          <w:rtl/>
        </w:rPr>
        <w:t>ح</w:t>
      </w:r>
      <w:r w:rsidRPr="00853DCC">
        <w:rPr>
          <w:rtl/>
        </w:rPr>
        <w:t>و المعلوم وی است که در سال 1339 چاپ شد</w:t>
      </w:r>
      <w:r w:rsidR="007B4087">
        <w:rPr>
          <w:rtl/>
        </w:rPr>
        <w:t xml:space="preserve">. </w:t>
      </w:r>
      <w:r w:rsidRPr="00853DCC">
        <w:rPr>
          <w:rtl/>
        </w:rPr>
        <w:t>پیش از آن هم کتابی با عنوان محو الموهوم از شریعت سنگلجی چاپ شده بود</w:t>
      </w:r>
      <w:r w:rsidR="007B4087">
        <w:rPr>
          <w:rtl/>
        </w:rPr>
        <w:t xml:space="preserve">. </w:t>
      </w:r>
      <w:r w:rsidRPr="00853DCC">
        <w:rPr>
          <w:rtl/>
        </w:rPr>
        <w:t>وی افکار نوگرایانه خود را که مشابهت زیادی با برخی از افکار شریعت سنگلجی دارد</w:t>
      </w:r>
      <w:r w:rsidR="007B4087">
        <w:rPr>
          <w:rtl/>
        </w:rPr>
        <w:t xml:space="preserve">، </w:t>
      </w:r>
      <w:r w:rsidRPr="00853DCC">
        <w:rPr>
          <w:rtl/>
        </w:rPr>
        <w:t>در این کتاب به نمایش گذاشت</w:t>
      </w:r>
      <w:r w:rsidR="007B4087">
        <w:rPr>
          <w:rtl/>
        </w:rPr>
        <w:t xml:space="preserve">. </w:t>
      </w:r>
      <w:r w:rsidRPr="00853DCC">
        <w:rPr>
          <w:rtl/>
        </w:rPr>
        <w:t>وی در این دوره</w:t>
      </w:r>
      <w:r w:rsidR="007B4087">
        <w:rPr>
          <w:rtl/>
        </w:rPr>
        <w:t xml:space="preserve">، </w:t>
      </w:r>
      <w:r w:rsidRPr="00853DCC">
        <w:rPr>
          <w:rtl/>
        </w:rPr>
        <w:t>تحت تأثیر گرایش اصلاحی رضاشاهی است که دامن بسیاری را گرفته بود</w:t>
      </w:r>
      <w:r w:rsidR="007B4087">
        <w:rPr>
          <w:rtl/>
        </w:rPr>
        <w:t xml:space="preserve">. </w:t>
      </w:r>
      <w:r w:rsidRPr="00853DCC">
        <w:rPr>
          <w:rtl/>
        </w:rPr>
        <w:t xml:space="preserve">بیشتر این انتقادها به </w:t>
      </w:r>
      <w:r w:rsidR="00C028C0" w:rsidRPr="00853DCC">
        <w:rPr>
          <w:rtl/>
        </w:rPr>
        <w:t>نوعی به نقد تشیع و دیدگاه آن بر</w:t>
      </w:r>
      <w:r w:rsidRPr="00853DCC">
        <w:rPr>
          <w:rtl/>
        </w:rPr>
        <w:t>می‌گشت</w:t>
      </w:r>
      <w:r w:rsidR="007B4087">
        <w:rPr>
          <w:rFonts w:hint="cs"/>
          <w:rtl/>
        </w:rPr>
        <w:t xml:space="preserve">. </w:t>
      </w:r>
      <w:r w:rsidRPr="00853DCC">
        <w:rPr>
          <w:rtl/>
        </w:rPr>
        <w:t>وی که هدفش در این اثر «بیان سبب تنزل و انحطاط مسلمین است</w:t>
      </w:r>
      <w:r w:rsidR="007B4087">
        <w:rPr>
          <w:rFonts w:hint="cs"/>
          <w:rtl/>
        </w:rPr>
        <w:t xml:space="preserve">، </w:t>
      </w:r>
      <w:r w:rsidRPr="00853DCC">
        <w:rPr>
          <w:rtl/>
        </w:rPr>
        <w:t>عملا کوشیده است که کلیت جامع</w:t>
      </w:r>
      <w:r w:rsidR="00C427E4" w:rsidRPr="00853DCC">
        <w:rPr>
          <w:rtl/>
        </w:rPr>
        <w:t>ۀ</w:t>
      </w:r>
      <w:r w:rsidRPr="00853DCC">
        <w:rPr>
          <w:rtl/>
        </w:rPr>
        <w:t xml:space="preserve"> اسلامی را از دیدگاه انتقادی</w:t>
      </w:r>
      <w:r w:rsidR="007B4087">
        <w:rPr>
          <w:rtl/>
        </w:rPr>
        <w:t xml:space="preserve">، </w:t>
      </w:r>
      <w:r w:rsidRPr="00853DCC">
        <w:rPr>
          <w:rtl/>
        </w:rPr>
        <w:t>مورد بررسی قرار دهد</w:t>
      </w:r>
      <w:r w:rsidR="007B4087">
        <w:rPr>
          <w:rFonts w:hint="cs"/>
          <w:rtl/>
        </w:rPr>
        <w:t xml:space="preserve">. </w:t>
      </w:r>
      <w:r w:rsidRPr="00853DCC">
        <w:rPr>
          <w:rtl/>
        </w:rPr>
        <w:t>گرچه نظام کتاب</w:t>
      </w:r>
      <w:r w:rsidR="007B4087">
        <w:rPr>
          <w:rtl/>
        </w:rPr>
        <w:t xml:space="preserve">، </w:t>
      </w:r>
      <w:r w:rsidRPr="00853DCC">
        <w:rPr>
          <w:rtl/>
        </w:rPr>
        <w:t>نظامی پراکنده و نامنظم است</w:t>
      </w:r>
      <w:r w:rsidR="007B4087">
        <w:rPr>
          <w:rtl/>
        </w:rPr>
        <w:t xml:space="preserve">. </w:t>
      </w:r>
      <w:r w:rsidRPr="00853DCC">
        <w:rPr>
          <w:rtl/>
        </w:rPr>
        <w:t>وی که شیفته دور</w:t>
      </w:r>
      <w:r w:rsidR="00C427E4" w:rsidRPr="00853DCC">
        <w:rPr>
          <w:rtl/>
        </w:rPr>
        <w:t>ۀ</w:t>
      </w:r>
      <w:r w:rsidRPr="00853DCC">
        <w:rPr>
          <w:rtl/>
        </w:rPr>
        <w:t>‌ چهل سال</w:t>
      </w:r>
      <w:r w:rsidR="00C427E4" w:rsidRPr="00853DCC">
        <w:rPr>
          <w:rtl/>
        </w:rPr>
        <w:t>ۀ</w:t>
      </w:r>
      <w:r w:rsidRPr="00853DCC">
        <w:rPr>
          <w:rtl/>
        </w:rPr>
        <w:t xml:space="preserve"> نخست هجری است</w:t>
      </w:r>
      <w:r w:rsidR="007B4087">
        <w:rPr>
          <w:rtl/>
        </w:rPr>
        <w:t xml:space="preserve">، </w:t>
      </w:r>
      <w:r w:rsidRPr="00853DCC">
        <w:rPr>
          <w:rtl/>
        </w:rPr>
        <w:t>عامل مهم در انحطاط مسلمین را «ترک عمل به سیاسات مقرر</w:t>
      </w:r>
      <w:r w:rsidR="00C427E4" w:rsidRPr="00853DCC">
        <w:rPr>
          <w:rtl/>
        </w:rPr>
        <w:t>ۀ</w:t>
      </w:r>
      <w:r w:rsidRPr="00853DCC">
        <w:rPr>
          <w:rtl/>
        </w:rPr>
        <w:t xml:space="preserve"> اسلام» می‌داند و الگوی قابل تقلید را همان چهل سال نخست اسلام می‌داند</w:t>
      </w:r>
      <w:r w:rsidR="007B4087">
        <w:rPr>
          <w:rtl/>
        </w:rPr>
        <w:t xml:space="preserve">. </w:t>
      </w:r>
    </w:p>
    <w:p w:rsidR="000631D9" w:rsidRPr="00853DCC" w:rsidRDefault="000631D9" w:rsidP="00852DC6">
      <w:pPr>
        <w:pStyle w:val="a"/>
        <w:rPr>
          <w:rtl/>
        </w:rPr>
      </w:pPr>
      <w:r w:rsidRPr="00853DCC">
        <w:rPr>
          <w:rtl/>
        </w:rPr>
        <w:t>خرقانی با توجه به نشر افکار مادی</w:t>
      </w:r>
      <w:r w:rsidR="007B4087">
        <w:rPr>
          <w:rtl/>
        </w:rPr>
        <w:t xml:space="preserve">، </w:t>
      </w:r>
      <w:r w:rsidRPr="00853DCC">
        <w:rPr>
          <w:rtl/>
        </w:rPr>
        <w:t>ب</w:t>
      </w:r>
      <w:r w:rsidR="007D0D30" w:rsidRPr="00853DCC">
        <w:rPr>
          <w:rtl/>
        </w:rPr>
        <w:t>ه علما هشدار</w:t>
      </w:r>
      <w:r w:rsidR="00153F93">
        <w:rPr>
          <w:rtl/>
        </w:rPr>
        <w:t xml:space="preserve"> می‌دهد </w:t>
      </w:r>
      <w:r w:rsidR="007D0D30" w:rsidRPr="00853DCC">
        <w:rPr>
          <w:rtl/>
        </w:rPr>
        <w:t>که دیگر نمی</w:t>
      </w:r>
      <w:r w:rsidR="007D0D30" w:rsidRPr="00853DCC">
        <w:rPr>
          <w:rFonts w:hint="cs"/>
          <w:rtl/>
        </w:rPr>
        <w:t>‌</w:t>
      </w:r>
      <w:r w:rsidRPr="00853DCC">
        <w:rPr>
          <w:rtl/>
        </w:rPr>
        <w:t>توان با ص</w:t>
      </w:r>
      <w:r w:rsidR="007D0D30" w:rsidRPr="00853DCC">
        <w:rPr>
          <w:rFonts w:hint="cs"/>
          <w:rtl/>
        </w:rPr>
        <w:t>ِ</w:t>
      </w:r>
      <w:r w:rsidRPr="00853DCC">
        <w:rPr>
          <w:rtl/>
        </w:rPr>
        <w:t>رف مسأله تعبد</w:t>
      </w:r>
      <w:r w:rsidR="007B4087">
        <w:rPr>
          <w:rFonts w:hint="cs"/>
          <w:rtl/>
        </w:rPr>
        <w:t xml:space="preserve">، </w:t>
      </w:r>
      <w:r w:rsidRPr="00853DCC">
        <w:rPr>
          <w:rtl/>
        </w:rPr>
        <w:t>دین را نگاه داشت</w:t>
      </w:r>
      <w:r w:rsidR="007B4087">
        <w:rPr>
          <w:rtl/>
        </w:rPr>
        <w:t xml:space="preserve">. </w:t>
      </w:r>
      <w:r w:rsidRPr="00853DCC">
        <w:rPr>
          <w:rtl/>
        </w:rPr>
        <w:t>امروز «با اکتشافات خارق العاده» ملزم هستیم تا</w:t>
      </w:r>
      <w:r w:rsidR="00F81CF9">
        <w:rPr>
          <w:rFonts w:hint="cs"/>
          <w:rtl/>
        </w:rPr>
        <w:t xml:space="preserve"> </w:t>
      </w:r>
      <w:r w:rsidRPr="00853DCC">
        <w:rPr>
          <w:rtl/>
        </w:rPr>
        <w:t xml:space="preserve">«برهان و دلیل احکام صادره را به نوع بشر بفهمانیم و تعبیر </w:t>
      </w:r>
      <w:r w:rsidR="007D0D30" w:rsidRPr="00853DCC">
        <w:rPr>
          <w:rFonts w:hint="cs"/>
          <w:rtl/>
        </w:rPr>
        <w:t>به</w:t>
      </w:r>
      <w:r w:rsidRPr="00853DCC">
        <w:rPr>
          <w:rtl/>
        </w:rPr>
        <w:t xml:space="preserve"> تعب</w:t>
      </w:r>
      <w:r w:rsidR="007D0D30" w:rsidRPr="00853DCC">
        <w:rPr>
          <w:rFonts w:hint="cs"/>
          <w:rtl/>
        </w:rPr>
        <w:t>ّ</w:t>
      </w:r>
      <w:r w:rsidRPr="00853DCC">
        <w:rPr>
          <w:rtl/>
        </w:rPr>
        <w:t>د در شرعیات کافی در اثبات و ترویج</w:t>
      </w:r>
      <w:r w:rsidR="00016EE7">
        <w:rPr>
          <w:rtl/>
        </w:rPr>
        <w:t xml:space="preserve"> آن‌ها </w:t>
      </w:r>
      <w:r w:rsidRPr="00853DCC">
        <w:rPr>
          <w:rtl/>
        </w:rPr>
        <w:t>نخواهد بود»</w:t>
      </w:r>
      <w:r w:rsidR="00F81CF9">
        <w:rPr>
          <w:rtl/>
        </w:rPr>
        <w:t>.</w:t>
      </w:r>
      <w:r w:rsidRPr="00014724">
        <w:rPr>
          <w:rStyle w:val="FootnoteReference"/>
          <w:rtl/>
        </w:rPr>
        <w:footnoteReference w:id="3020"/>
      </w:r>
      <w:r w:rsidR="007D0D30" w:rsidRPr="00853DCC">
        <w:rPr>
          <w:rtl/>
        </w:rPr>
        <w:t xml:space="preserve"> وی در زمین</w:t>
      </w:r>
      <w:r w:rsidR="00C427E4" w:rsidRPr="00853DCC">
        <w:rPr>
          <w:rtl/>
        </w:rPr>
        <w:t>ۀ</w:t>
      </w:r>
      <w:r w:rsidR="007D0D30" w:rsidRPr="00853DCC">
        <w:rPr>
          <w:rtl/>
        </w:rPr>
        <w:t xml:space="preserve"> انح</w:t>
      </w:r>
      <w:r w:rsidRPr="00853DCC">
        <w:rPr>
          <w:rtl/>
        </w:rPr>
        <w:t>طاط معتقد است که علما نقش مهمی در این انحطاط داشته و عامل آن</w:t>
      </w:r>
      <w:r w:rsidR="007B4087">
        <w:rPr>
          <w:rtl/>
        </w:rPr>
        <w:t xml:space="preserve">، </w:t>
      </w:r>
      <w:r w:rsidRPr="00853DCC">
        <w:rPr>
          <w:rtl/>
        </w:rPr>
        <w:t xml:space="preserve">همراهی آنان با سلاطین و نیز اختلافات داخلی و تشتت فکری است که در میان «تشیع اثنا عشری از مجتهد و اخباری و کشفی </w:t>
      </w:r>
      <w:r w:rsidR="007D0D30" w:rsidRPr="00853DCC">
        <w:rPr>
          <w:rFonts w:hint="cs"/>
          <w:rtl/>
        </w:rPr>
        <w:t>و</w:t>
      </w:r>
      <w:r w:rsidRPr="00853DCC">
        <w:rPr>
          <w:rtl/>
        </w:rPr>
        <w:t xml:space="preserve"> شیخی و عرفاء و حکماء» پدید آمده است</w:t>
      </w:r>
      <w:r w:rsidR="007B4087">
        <w:rPr>
          <w:rtl/>
        </w:rPr>
        <w:t xml:space="preserve">. </w:t>
      </w:r>
      <w:r w:rsidRPr="00853DCC">
        <w:rPr>
          <w:rtl/>
        </w:rPr>
        <w:t>وی در این اث</w:t>
      </w:r>
      <w:r w:rsidR="007D0D30" w:rsidRPr="00853DCC">
        <w:rPr>
          <w:rtl/>
        </w:rPr>
        <w:t>ر از نوعی جمهوری اسلامی دفاع</w:t>
      </w:r>
      <w:r w:rsidR="00060C89">
        <w:rPr>
          <w:rtl/>
        </w:rPr>
        <w:t xml:space="preserve"> می‌کند </w:t>
      </w:r>
      <w:r w:rsidRPr="00853DCC">
        <w:rPr>
          <w:rtl/>
        </w:rPr>
        <w:t>که البته با جمهوریت سایر ملل متفاوت است و در آن «عمده دیانت و خداپرستی و مساوات دینی و آخرت» حضور دارد نه «صرف انتخاب رئیس جمهور و ترقی مملکت» با حفظ اعتقاد به دهریت و مادیت</w:t>
      </w:r>
      <w:r w:rsidR="00F81CF9">
        <w:rPr>
          <w:rFonts w:hint="cs"/>
          <w:rtl/>
        </w:rPr>
        <w:t>.</w:t>
      </w:r>
      <w:r w:rsidRPr="00014724">
        <w:rPr>
          <w:rStyle w:val="FootnoteReference"/>
          <w:rtl/>
        </w:rPr>
        <w:footnoteReference w:id="3021"/>
      </w:r>
      <w:r w:rsidRPr="00853DCC">
        <w:rPr>
          <w:rtl/>
        </w:rPr>
        <w:t xml:space="preserve"> وی برای نشان دادن درستی جمهوریت</w:t>
      </w:r>
      <w:r w:rsidR="007B4087">
        <w:rPr>
          <w:rtl/>
        </w:rPr>
        <w:t xml:space="preserve">، </w:t>
      </w:r>
      <w:r w:rsidRPr="00853DCC">
        <w:rPr>
          <w:rtl/>
        </w:rPr>
        <w:t>چ</w:t>
      </w:r>
      <w:r w:rsidR="007D0D30" w:rsidRPr="00853DCC">
        <w:rPr>
          <w:rtl/>
        </w:rPr>
        <w:t>اره‌ای نمی</w:t>
      </w:r>
      <w:r w:rsidR="007D0D30" w:rsidRPr="00853DCC">
        <w:rPr>
          <w:rFonts w:hint="cs"/>
          <w:rtl/>
        </w:rPr>
        <w:t>‌</w:t>
      </w:r>
      <w:r w:rsidRPr="00853DCC">
        <w:rPr>
          <w:rtl/>
        </w:rPr>
        <w:t>بیند جز</w:t>
      </w:r>
      <w:r w:rsidR="008F63F0">
        <w:rPr>
          <w:rtl/>
        </w:rPr>
        <w:t xml:space="preserve"> آنکه </w:t>
      </w:r>
      <w:r w:rsidRPr="00853DCC">
        <w:rPr>
          <w:rtl/>
        </w:rPr>
        <w:t>نظریه امامت شیعی را به مقدار زیادی کنار ب</w:t>
      </w:r>
      <w:r w:rsidR="007D0D30" w:rsidRPr="00853DCC">
        <w:rPr>
          <w:rtl/>
        </w:rPr>
        <w:t>گذارد</w:t>
      </w:r>
      <w:r w:rsidR="007B4087">
        <w:rPr>
          <w:rtl/>
        </w:rPr>
        <w:t xml:space="preserve">. </w:t>
      </w:r>
      <w:r w:rsidR="007D0D30" w:rsidRPr="00853DCC">
        <w:rPr>
          <w:rtl/>
        </w:rPr>
        <w:t>این کار را با تفسیر اولی</w:t>
      </w:r>
      <w:r w:rsidR="007D0D30" w:rsidRPr="00853DCC">
        <w:rPr>
          <w:rFonts w:hint="cs"/>
          <w:rtl/>
        </w:rPr>
        <w:t>‌</w:t>
      </w:r>
      <w:r w:rsidRPr="00853DCC">
        <w:rPr>
          <w:rtl/>
        </w:rPr>
        <w:t>الامر به رئیس جمهور و نیز تردید در دلالت غدیر</w:t>
      </w:r>
      <w:r w:rsidR="007B4087">
        <w:rPr>
          <w:rFonts w:hint="cs"/>
          <w:rtl/>
        </w:rPr>
        <w:t xml:space="preserve">، </w:t>
      </w:r>
      <w:r w:rsidRPr="00853DCC">
        <w:rPr>
          <w:rtl/>
        </w:rPr>
        <w:t>که البته با پراکنده‌گویی‌های دیگر همراه است</w:t>
      </w:r>
      <w:r w:rsidR="007B4087">
        <w:rPr>
          <w:rFonts w:hint="cs"/>
          <w:rtl/>
        </w:rPr>
        <w:t xml:space="preserve">، </w:t>
      </w:r>
      <w:r w:rsidRPr="00853DCC">
        <w:rPr>
          <w:rtl/>
        </w:rPr>
        <w:t>دنبال می‌کند</w:t>
      </w:r>
      <w:r w:rsidR="007B4087">
        <w:rPr>
          <w:rFonts w:hint="cs"/>
          <w:rtl/>
        </w:rPr>
        <w:t xml:space="preserve">. </w:t>
      </w:r>
      <w:r w:rsidRPr="00853DCC">
        <w:rPr>
          <w:rtl/>
        </w:rPr>
        <w:t>خرقانی درباره اولوالامر</w:t>
      </w:r>
      <w:r w:rsidR="00F60A81">
        <w:rPr>
          <w:rtl/>
        </w:rPr>
        <w:t xml:space="preserve"> می‌گوید </w:t>
      </w:r>
      <w:r w:rsidRPr="00853DCC">
        <w:rPr>
          <w:rtl/>
        </w:rPr>
        <w:t>علما</w:t>
      </w:r>
      <w:r w:rsidR="00961BDF">
        <w:rPr>
          <w:rtl/>
        </w:rPr>
        <w:t xml:space="preserve"> می‌</w:t>
      </w:r>
      <w:r w:rsidRPr="00853DCC">
        <w:rPr>
          <w:rtl/>
        </w:rPr>
        <w:t>بایست صفات اول</w:t>
      </w:r>
      <w:r w:rsidR="00F05C4F" w:rsidRPr="00853DCC">
        <w:rPr>
          <w:rtl/>
        </w:rPr>
        <w:t>والامر را برای مردم بیان کنند</w:t>
      </w:r>
      <w:r w:rsidRPr="00853DCC">
        <w:rPr>
          <w:rtl/>
        </w:rPr>
        <w:t xml:space="preserve"> و مردم مصداق آن را انتخاب کنند</w:t>
      </w:r>
      <w:r w:rsidR="007B4087">
        <w:rPr>
          <w:rtl/>
        </w:rPr>
        <w:t xml:space="preserve">. </w:t>
      </w:r>
      <w:r w:rsidR="00541890">
        <w:rPr>
          <w:rtl/>
        </w:rPr>
        <w:t>«</w:t>
      </w:r>
      <w:r w:rsidRPr="00853DCC">
        <w:rPr>
          <w:rtl/>
        </w:rPr>
        <w:t>اسلام ملک الملوک ندارد اسلام مجری احکام لازم دارد»</w:t>
      </w:r>
      <w:r w:rsidR="007B4087">
        <w:rPr>
          <w:rtl/>
        </w:rPr>
        <w:t>.</w:t>
      </w:r>
      <w:r w:rsidRPr="00014724">
        <w:rPr>
          <w:rStyle w:val="FootnoteReference"/>
          <w:rtl/>
        </w:rPr>
        <w:footnoteReference w:id="3022"/>
      </w:r>
      <w:r w:rsidRPr="00853DCC">
        <w:rPr>
          <w:rtl/>
        </w:rPr>
        <w:t xml:space="preserve"> وی همزمان با اعتقادش به نوعی نوگرایی از مشروطه و پیامدهای آن در عرصه‌های مختلف</w:t>
      </w:r>
      <w:r w:rsidR="007B4087">
        <w:rPr>
          <w:rtl/>
        </w:rPr>
        <w:t xml:space="preserve">، </w:t>
      </w:r>
      <w:r w:rsidRPr="00853DCC">
        <w:rPr>
          <w:rtl/>
        </w:rPr>
        <w:t>به ویژه همسوئی</w:t>
      </w:r>
      <w:r w:rsidR="00F05C4F" w:rsidRPr="00853DCC">
        <w:rPr>
          <w:rFonts w:hint="cs"/>
          <w:rtl/>
        </w:rPr>
        <w:t>‌ا</w:t>
      </w:r>
      <w:r w:rsidRPr="00853DCC">
        <w:rPr>
          <w:rtl/>
        </w:rPr>
        <w:t>ش با حرکت الحاد جهانی نگران است: «اعجب از همه</w:t>
      </w:r>
      <w:r w:rsidR="007B4087">
        <w:rPr>
          <w:rFonts w:hint="cs"/>
          <w:rtl/>
        </w:rPr>
        <w:t xml:space="preserve">، </w:t>
      </w:r>
      <w:r w:rsidR="00F05C4F" w:rsidRPr="00853DCC">
        <w:rPr>
          <w:rtl/>
        </w:rPr>
        <w:t>دور</w:t>
      </w:r>
      <w:r w:rsidR="00C427E4" w:rsidRPr="00853DCC">
        <w:rPr>
          <w:rFonts w:hint="cs"/>
          <w:rtl/>
        </w:rPr>
        <w:t>ۀ</w:t>
      </w:r>
      <w:r w:rsidRPr="00853DCC">
        <w:rPr>
          <w:rtl/>
        </w:rPr>
        <w:t xml:space="preserve"> مشروطه و مستبد یعنی دوره قرن طلایی و مادیین و قرن عقوب</w:t>
      </w:r>
      <w:r w:rsidR="00F05C4F" w:rsidRPr="00853DCC">
        <w:rPr>
          <w:rtl/>
        </w:rPr>
        <w:t>ت و شکنجه الهیین</w:t>
      </w:r>
      <w:r w:rsidR="007B4087">
        <w:rPr>
          <w:rtl/>
        </w:rPr>
        <w:t xml:space="preserve">، </w:t>
      </w:r>
      <w:r w:rsidR="00F05C4F" w:rsidRPr="00853DCC">
        <w:rPr>
          <w:rtl/>
        </w:rPr>
        <w:t xml:space="preserve">وقتی که </w:t>
      </w:r>
      <w:r w:rsidR="00F05C4F" w:rsidRPr="00220317">
        <w:rPr>
          <w:rtl/>
        </w:rPr>
        <w:t xml:space="preserve">دسته </w:t>
      </w:r>
      <w:r w:rsidRPr="00220317">
        <w:rPr>
          <w:rtl/>
        </w:rPr>
        <w:t>هوچی</w:t>
      </w:r>
      <w:r w:rsidR="007B4087" w:rsidRPr="00220317">
        <w:rPr>
          <w:rtl/>
        </w:rPr>
        <w:t xml:space="preserve">،‌های </w:t>
      </w:r>
      <w:r w:rsidRPr="00220317">
        <w:rPr>
          <w:rtl/>
        </w:rPr>
        <w:t>و هوی</w:t>
      </w:r>
      <w:r w:rsidRPr="00853DCC">
        <w:rPr>
          <w:rtl/>
        </w:rPr>
        <w:t xml:space="preserve"> اندازهای حیوانی خصلت و بهیمی مرتبت</w:t>
      </w:r>
      <w:r w:rsidR="007B4087">
        <w:rPr>
          <w:rtl/>
        </w:rPr>
        <w:t xml:space="preserve">، </w:t>
      </w:r>
      <w:r w:rsidRPr="00853DCC">
        <w:rPr>
          <w:rtl/>
        </w:rPr>
        <w:t>بوق‌ه</w:t>
      </w:r>
      <w:r w:rsidR="00F05C4F" w:rsidRPr="00853DCC">
        <w:rPr>
          <w:rtl/>
        </w:rPr>
        <w:t>ای نسخ ادیان را سر بازارها زدند</w:t>
      </w:r>
      <w:r w:rsidR="007B4087">
        <w:rPr>
          <w:rFonts w:hint="cs"/>
          <w:rtl/>
        </w:rPr>
        <w:t xml:space="preserve">، </w:t>
      </w:r>
      <w:r w:rsidRPr="00853DCC">
        <w:rPr>
          <w:rtl/>
        </w:rPr>
        <w:t>مشروطیت را اعلان و سرنای اجانب به گوش متدینین جن زده رسانیدند</w:t>
      </w:r>
      <w:r w:rsidR="007B4087">
        <w:rPr>
          <w:rFonts w:hint="cs"/>
          <w:rtl/>
        </w:rPr>
        <w:t xml:space="preserve">، </w:t>
      </w:r>
      <w:r w:rsidRPr="00853DCC">
        <w:rPr>
          <w:rtl/>
        </w:rPr>
        <w:t>آن بی‌چاره‌ه</w:t>
      </w:r>
      <w:r w:rsidR="00F05C4F" w:rsidRPr="00853DCC">
        <w:rPr>
          <w:rtl/>
        </w:rPr>
        <w:t>ای سرگیجه فورا دو دسته شدند</w:t>
      </w:r>
      <w:r w:rsidR="00F05C4F" w:rsidRPr="00853DCC">
        <w:rPr>
          <w:rFonts w:hint="cs"/>
          <w:rtl/>
        </w:rPr>
        <w:t>؛</w:t>
      </w:r>
      <w:r w:rsidRPr="00853DCC">
        <w:rPr>
          <w:rtl/>
        </w:rPr>
        <w:t xml:space="preserve"> دسته‌ای کرنای استبداد را در میدان‌ها و بازارها به صورت اعلی دمیدند که از مسلک خودمختاری سابق دست نمی‌کشیم</w:t>
      </w:r>
      <w:r w:rsidR="007B4087">
        <w:rPr>
          <w:rtl/>
        </w:rPr>
        <w:t xml:space="preserve">. </w:t>
      </w:r>
      <w:r w:rsidRPr="00853DCC">
        <w:rPr>
          <w:rtl/>
        </w:rPr>
        <w:t>دسته‌ای تبعیت دولت صنعتگر مغرب را (و) ترقی صنایع و ثروت</w:t>
      </w:r>
      <w:r w:rsidR="00016EE7">
        <w:rPr>
          <w:rtl/>
        </w:rPr>
        <w:t xml:space="preserve"> آن‌ها </w:t>
      </w:r>
      <w:r w:rsidRPr="00853DCC">
        <w:rPr>
          <w:rtl/>
        </w:rPr>
        <w:t>را عنوان کرده به نواختن موسیقی جدید اشتغال یافتند</w:t>
      </w:r>
      <w:r w:rsidR="007B4087">
        <w:rPr>
          <w:rtl/>
        </w:rPr>
        <w:t xml:space="preserve">. </w:t>
      </w:r>
      <w:r w:rsidRPr="00853DCC">
        <w:rPr>
          <w:rtl/>
        </w:rPr>
        <w:t>ملت زرقی و برقی ایران را مانن</w:t>
      </w:r>
      <w:r w:rsidR="00BB1AFB" w:rsidRPr="00853DCC">
        <w:rPr>
          <w:rtl/>
        </w:rPr>
        <w:t>د شتر مست</w:t>
      </w:r>
      <w:r w:rsidR="007B4087">
        <w:rPr>
          <w:rtl/>
        </w:rPr>
        <w:t xml:space="preserve">، </w:t>
      </w:r>
      <w:r w:rsidR="00BB1AFB" w:rsidRPr="00853DCC">
        <w:rPr>
          <w:rtl/>
        </w:rPr>
        <w:t>منیاتزم کرده تا به خ</w:t>
      </w:r>
      <w:r w:rsidRPr="00853DCC">
        <w:rPr>
          <w:rtl/>
        </w:rPr>
        <w:t>ون دوستان و مال نیازمندان</w:t>
      </w:r>
      <w:r w:rsidR="007B4087">
        <w:rPr>
          <w:rtl/>
        </w:rPr>
        <w:t xml:space="preserve">، </w:t>
      </w:r>
      <w:r w:rsidRPr="00853DCC">
        <w:rPr>
          <w:rtl/>
        </w:rPr>
        <w:t>فداکاری در راه مشروطیت کردند تا شد آنچه شد</w:t>
      </w:r>
      <w:r w:rsidR="00852DC6">
        <w:rPr>
          <w:rtl/>
        </w:rPr>
        <w:t>.</w:t>
      </w:r>
      <w:r w:rsidRPr="00853DCC">
        <w:rPr>
          <w:rtl/>
        </w:rPr>
        <w:t>»</w:t>
      </w:r>
    </w:p>
    <w:p w:rsidR="000631D9" w:rsidRPr="00853DCC" w:rsidRDefault="000631D9" w:rsidP="001970D5">
      <w:pPr>
        <w:pStyle w:val="a"/>
        <w:rPr>
          <w:rtl/>
        </w:rPr>
      </w:pPr>
      <w:r w:rsidRPr="00853DCC">
        <w:rPr>
          <w:rtl/>
        </w:rPr>
        <w:t>محو الموهوم یکی از آثار قابل بررسی این دوره است</w:t>
      </w:r>
      <w:r w:rsidR="007B4087">
        <w:rPr>
          <w:rtl/>
        </w:rPr>
        <w:t xml:space="preserve">، </w:t>
      </w:r>
      <w:r w:rsidRPr="00853DCC">
        <w:rPr>
          <w:rtl/>
        </w:rPr>
        <w:t>نه از آن جهت که تأثیری در افکار بعدی گذاشته</w:t>
      </w:r>
      <w:r w:rsidR="007B4087">
        <w:rPr>
          <w:rtl/>
        </w:rPr>
        <w:t xml:space="preserve">، </w:t>
      </w:r>
      <w:r w:rsidRPr="00853DCC">
        <w:rPr>
          <w:rtl/>
        </w:rPr>
        <w:t xml:space="preserve">بلکه بیش از آن به معنای آینه‌ای </w:t>
      </w:r>
      <w:r w:rsidR="00BB1AFB" w:rsidRPr="00853DCC">
        <w:rPr>
          <w:rFonts w:hint="cs"/>
          <w:rtl/>
        </w:rPr>
        <w:t xml:space="preserve">است </w:t>
      </w:r>
      <w:r w:rsidRPr="00853DCC">
        <w:rPr>
          <w:rtl/>
        </w:rPr>
        <w:t>که می‌توان جنبه‌های سیاسی شدن اسلام</w:t>
      </w:r>
      <w:r w:rsidR="007B4087">
        <w:rPr>
          <w:rtl/>
        </w:rPr>
        <w:t xml:space="preserve">، </w:t>
      </w:r>
      <w:r w:rsidRPr="00853DCC">
        <w:rPr>
          <w:rtl/>
        </w:rPr>
        <w:t>تأثیر جنبه‌های مختلف نوگرایی در فکر دینی و همزمان</w:t>
      </w:r>
      <w:r w:rsidR="007B4087">
        <w:rPr>
          <w:rFonts w:hint="cs"/>
          <w:rtl/>
        </w:rPr>
        <w:t xml:space="preserve">، </w:t>
      </w:r>
      <w:r w:rsidRPr="00853DCC">
        <w:rPr>
          <w:rtl/>
        </w:rPr>
        <w:t xml:space="preserve">ظهور اندیشه سیاسی جدیدی در اسلام برای پدید آوردن نوعی جمهوری اسلامی را </w:t>
      </w:r>
      <w:r w:rsidR="00BB1AFB" w:rsidRPr="00853DCC">
        <w:rPr>
          <w:rFonts w:hint="cs"/>
          <w:rtl/>
        </w:rPr>
        <w:t xml:space="preserve">در آن </w:t>
      </w:r>
      <w:r w:rsidRPr="00853DCC">
        <w:rPr>
          <w:rtl/>
        </w:rPr>
        <w:t>ملاحظه کرد</w:t>
      </w:r>
      <w:r w:rsidR="007B4087">
        <w:rPr>
          <w:rtl/>
        </w:rPr>
        <w:t xml:space="preserve">. </w:t>
      </w:r>
    </w:p>
    <w:p w:rsidR="000631D9" w:rsidRPr="00853DCC" w:rsidRDefault="000631D9" w:rsidP="00852DC6">
      <w:pPr>
        <w:pStyle w:val="a"/>
        <w:widowControl w:val="0"/>
        <w:rPr>
          <w:rtl/>
        </w:rPr>
      </w:pPr>
      <w:r w:rsidRPr="00853DCC">
        <w:rPr>
          <w:rtl/>
        </w:rPr>
        <w:t>تئوریسین‌های رژیم پهلوی</w:t>
      </w:r>
      <w:r w:rsidR="007B4087">
        <w:rPr>
          <w:rtl/>
        </w:rPr>
        <w:t xml:space="preserve">، </w:t>
      </w:r>
      <w:r w:rsidRPr="00853DCC">
        <w:rPr>
          <w:rtl/>
        </w:rPr>
        <w:t>بر این باور بودند که این حرکت اصلاحی</w:t>
      </w:r>
      <w:r w:rsidR="007B4087">
        <w:rPr>
          <w:rtl/>
        </w:rPr>
        <w:t xml:space="preserve">، </w:t>
      </w:r>
      <w:r w:rsidRPr="00853DCC">
        <w:rPr>
          <w:rtl/>
        </w:rPr>
        <w:t>در امتداد مواضعی است که دولت رضاخان برای تفکیک دین از سیاست و از بین بردن شعایر مذهبی که</w:t>
      </w:r>
      <w:r w:rsidR="00016EE7">
        <w:rPr>
          <w:rtl/>
        </w:rPr>
        <w:t xml:space="preserve"> آن‌ها </w:t>
      </w:r>
      <w:r w:rsidRPr="00853DCC">
        <w:rPr>
          <w:rtl/>
        </w:rPr>
        <w:t>را خرافه می‌نامید</w:t>
      </w:r>
      <w:r w:rsidR="007B4087">
        <w:rPr>
          <w:rtl/>
        </w:rPr>
        <w:t xml:space="preserve">، </w:t>
      </w:r>
      <w:r w:rsidRPr="00853DCC">
        <w:rPr>
          <w:rtl/>
        </w:rPr>
        <w:t>برداشته است</w:t>
      </w:r>
      <w:r w:rsidR="007B4087">
        <w:rPr>
          <w:rtl/>
        </w:rPr>
        <w:t xml:space="preserve">. </w:t>
      </w:r>
      <w:r w:rsidRPr="00853DCC">
        <w:rPr>
          <w:rtl/>
        </w:rPr>
        <w:t>در نوع این حرکت‌ها</w:t>
      </w:r>
      <w:r w:rsidR="007B4087">
        <w:rPr>
          <w:rtl/>
        </w:rPr>
        <w:t xml:space="preserve">، </w:t>
      </w:r>
      <w:r w:rsidRPr="00853DCC">
        <w:rPr>
          <w:rtl/>
        </w:rPr>
        <w:t>حملاتی به روحانیت سنتی وحتی مرجعیت شیعه صورت می‌گرفت</w:t>
      </w:r>
      <w:r w:rsidR="007B4087">
        <w:rPr>
          <w:rtl/>
        </w:rPr>
        <w:t xml:space="preserve">. </w:t>
      </w:r>
      <w:r w:rsidRPr="00853DCC">
        <w:rPr>
          <w:rtl/>
        </w:rPr>
        <w:t>به همین دلیل</w:t>
      </w:r>
      <w:r w:rsidR="007B4087">
        <w:rPr>
          <w:rtl/>
        </w:rPr>
        <w:t xml:space="preserve">، </w:t>
      </w:r>
      <w:r w:rsidRPr="00853DCC">
        <w:rPr>
          <w:rtl/>
        </w:rPr>
        <w:t>‌پسند دولت رضاخانی واقع می‌شد</w:t>
      </w:r>
      <w:r w:rsidR="007B4087">
        <w:rPr>
          <w:rFonts w:hint="cs"/>
          <w:rtl/>
        </w:rPr>
        <w:t xml:space="preserve">. </w:t>
      </w:r>
      <w:r w:rsidRPr="00853DCC">
        <w:rPr>
          <w:rtl/>
        </w:rPr>
        <w:t>متقابلا این افراد نیز مدافع رضاشاه و سیاست‌های وی بودند که نمونه‌اش را در کتاب اسرار هزار ساله مشاهده می‌کنیم</w:t>
      </w:r>
      <w:r w:rsidR="007B4087">
        <w:rPr>
          <w:rtl/>
        </w:rPr>
        <w:t xml:space="preserve">. </w:t>
      </w:r>
      <w:r w:rsidRPr="00853DCC">
        <w:rPr>
          <w:rtl/>
        </w:rPr>
        <w:t>بعدها</w:t>
      </w:r>
      <w:r w:rsidR="001D07D2">
        <w:rPr>
          <w:rtl/>
        </w:rPr>
        <w:t xml:space="preserve"> مارکسیست‌ها </w:t>
      </w:r>
      <w:r w:rsidRPr="00853DCC">
        <w:rPr>
          <w:rtl/>
        </w:rPr>
        <w:t>نیز به طور پنهانی</w:t>
      </w:r>
      <w:r w:rsidR="007B4087">
        <w:rPr>
          <w:rtl/>
        </w:rPr>
        <w:t xml:space="preserve">، </w:t>
      </w:r>
      <w:r w:rsidRPr="00853DCC">
        <w:rPr>
          <w:rtl/>
        </w:rPr>
        <w:t>حمله بر ضد روحانیون را آغاز کردند و در</w:t>
      </w:r>
      <w:r w:rsidR="00060C89">
        <w:rPr>
          <w:rtl/>
        </w:rPr>
        <w:t xml:space="preserve"> قالب‌های </w:t>
      </w:r>
      <w:r w:rsidRPr="00853DCC">
        <w:rPr>
          <w:rtl/>
        </w:rPr>
        <w:t>مختلف</w:t>
      </w:r>
      <w:r w:rsidR="007B4087">
        <w:rPr>
          <w:rtl/>
        </w:rPr>
        <w:t xml:space="preserve">، </w:t>
      </w:r>
      <w:r w:rsidRPr="00853DCC">
        <w:rPr>
          <w:rtl/>
        </w:rPr>
        <w:t>شروع به ناسزاگویی کردند</w:t>
      </w:r>
      <w:r w:rsidR="007B4087">
        <w:rPr>
          <w:rtl/>
        </w:rPr>
        <w:t xml:space="preserve">. </w:t>
      </w:r>
      <w:r w:rsidRPr="00853DCC">
        <w:rPr>
          <w:rtl/>
        </w:rPr>
        <w:t>از جمله کتابی با عنوان نگهبانان سحر و افسوس در نقد روحانیت چاپ شد که شایع بود توده‌ای‌ها آن را منتشر کرده‌اند</w:t>
      </w:r>
      <w:r w:rsidR="007B4087">
        <w:rPr>
          <w:rtl/>
        </w:rPr>
        <w:t xml:space="preserve">. </w:t>
      </w:r>
      <w:r w:rsidRPr="00853DCC">
        <w:rPr>
          <w:rtl/>
        </w:rPr>
        <w:t>در این کتاب</w:t>
      </w:r>
      <w:r w:rsidR="007B4087">
        <w:rPr>
          <w:rtl/>
        </w:rPr>
        <w:t xml:space="preserve">، </w:t>
      </w:r>
      <w:r w:rsidR="00CB0010" w:rsidRPr="00853DCC">
        <w:rPr>
          <w:rtl/>
        </w:rPr>
        <w:t>حملات به روحانیت</w:t>
      </w:r>
      <w:r w:rsidR="007B4087">
        <w:rPr>
          <w:rtl/>
        </w:rPr>
        <w:t xml:space="preserve">، </w:t>
      </w:r>
      <w:r w:rsidR="00CB0010" w:rsidRPr="00853DCC">
        <w:rPr>
          <w:rtl/>
        </w:rPr>
        <w:t>به شدیدترین</w:t>
      </w:r>
      <w:r w:rsidRPr="00853DCC">
        <w:rPr>
          <w:rtl/>
        </w:rPr>
        <w:t xml:space="preserve"> وجه ممکن صورت گرفته بود</w:t>
      </w:r>
      <w:r w:rsidR="00852DC6">
        <w:rPr>
          <w:rtl/>
        </w:rPr>
        <w:t>.</w:t>
      </w:r>
      <w:r w:rsidRPr="00014724">
        <w:rPr>
          <w:rStyle w:val="FootnoteReference"/>
          <w:rtl/>
        </w:rPr>
        <w:footnoteReference w:id="3023"/>
      </w:r>
    </w:p>
    <w:p w:rsidR="000631D9" w:rsidRPr="00853DCC" w:rsidRDefault="000631D9" w:rsidP="001970D5">
      <w:pPr>
        <w:pStyle w:val="a"/>
        <w:rPr>
          <w:rtl/>
        </w:rPr>
      </w:pPr>
      <w:r w:rsidRPr="00853DCC">
        <w:rPr>
          <w:rtl/>
        </w:rPr>
        <w:t>اصولا حرکت‌هایی که در پوشش مبازه با خرافه از میان روحانیون بر می‌خواست</w:t>
      </w:r>
      <w:r w:rsidR="007B4087">
        <w:rPr>
          <w:rtl/>
        </w:rPr>
        <w:t xml:space="preserve">، </w:t>
      </w:r>
      <w:r w:rsidRPr="00853DCC">
        <w:rPr>
          <w:rtl/>
        </w:rPr>
        <w:t>صرف نظر از موضع انتقادی‌شان نسبت به مذهب</w:t>
      </w:r>
      <w:r w:rsidR="007B4087">
        <w:rPr>
          <w:rtl/>
        </w:rPr>
        <w:t xml:space="preserve">، </w:t>
      </w:r>
      <w:r w:rsidRPr="00853DCC">
        <w:rPr>
          <w:rtl/>
        </w:rPr>
        <w:t>و شدت و ضعف آن</w:t>
      </w:r>
      <w:r w:rsidR="007B4087">
        <w:rPr>
          <w:rtl/>
        </w:rPr>
        <w:t xml:space="preserve">، </w:t>
      </w:r>
      <w:r w:rsidRPr="00853DCC">
        <w:rPr>
          <w:rtl/>
        </w:rPr>
        <w:t>و حتی درستی برخی از مطالب</w:t>
      </w:r>
      <w:r w:rsidR="00016EE7">
        <w:rPr>
          <w:rtl/>
        </w:rPr>
        <w:t xml:space="preserve"> آن‌ها </w:t>
      </w:r>
      <w:r w:rsidRPr="00853DCC">
        <w:rPr>
          <w:rtl/>
        </w:rPr>
        <w:t>که در نهایت می‌‌توانست مورد تأیید روحانیون تحصیل کرده و مراجع تقلید هم باشد</w:t>
      </w:r>
      <w:r w:rsidR="007B4087">
        <w:rPr>
          <w:rtl/>
        </w:rPr>
        <w:t xml:space="preserve">، </w:t>
      </w:r>
      <w:r w:rsidRPr="00853DCC">
        <w:rPr>
          <w:rtl/>
        </w:rPr>
        <w:t>حرکت‌هایی جدای از مشی مرجعیت بود</w:t>
      </w:r>
      <w:r w:rsidR="007B4087">
        <w:rPr>
          <w:rtl/>
        </w:rPr>
        <w:t xml:space="preserve">. </w:t>
      </w:r>
      <w:r w:rsidRPr="00853DCC">
        <w:rPr>
          <w:rtl/>
        </w:rPr>
        <w:t>این افراد</w:t>
      </w:r>
      <w:r w:rsidR="007B4087">
        <w:rPr>
          <w:rtl/>
        </w:rPr>
        <w:t xml:space="preserve">، </w:t>
      </w:r>
      <w:r w:rsidRPr="00853DCC">
        <w:rPr>
          <w:rtl/>
        </w:rPr>
        <w:t>گاه با توجه به موقعیت علمی اجتماعی خود</w:t>
      </w:r>
      <w:r w:rsidR="007B4087">
        <w:rPr>
          <w:rtl/>
        </w:rPr>
        <w:t xml:space="preserve">، </w:t>
      </w:r>
      <w:r w:rsidRPr="00853DCC">
        <w:rPr>
          <w:rtl/>
        </w:rPr>
        <w:t>روحانیونی را نیز در دامن خود پرورش داده و گهگاه طلابی که از قم و نجف بیرون آمده و در تهران و سایر شهرها اقامت می‌گزیدند</w:t>
      </w:r>
      <w:r w:rsidR="007B4087">
        <w:rPr>
          <w:rtl/>
        </w:rPr>
        <w:t xml:space="preserve">، </w:t>
      </w:r>
      <w:r w:rsidRPr="00853DCC">
        <w:rPr>
          <w:rtl/>
        </w:rPr>
        <w:t>به حرکت‌ها می‌پیوستند</w:t>
      </w:r>
      <w:r w:rsidR="007B4087">
        <w:rPr>
          <w:rtl/>
        </w:rPr>
        <w:t xml:space="preserve">. </w:t>
      </w:r>
      <w:r w:rsidRPr="00853DCC">
        <w:rPr>
          <w:rtl/>
        </w:rPr>
        <w:t>حرکت یاد شده</w:t>
      </w:r>
      <w:r w:rsidR="007B4087">
        <w:rPr>
          <w:rtl/>
        </w:rPr>
        <w:t xml:space="preserve">، </w:t>
      </w:r>
      <w:r w:rsidRPr="00853DCC">
        <w:rPr>
          <w:rtl/>
        </w:rPr>
        <w:t>همچنان در ایران ادامه یافت و هیچگاه حاضر به پذیرش مراجعه به مرجعیت دینی که در نجف یا قم استقرار داشت</w:t>
      </w:r>
      <w:r w:rsidR="007B4087">
        <w:rPr>
          <w:rtl/>
        </w:rPr>
        <w:t xml:space="preserve">، </w:t>
      </w:r>
      <w:r w:rsidRPr="00853DCC">
        <w:rPr>
          <w:rtl/>
        </w:rPr>
        <w:t>نشد</w:t>
      </w:r>
      <w:r w:rsidR="007B4087">
        <w:rPr>
          <w:rtl/>
        </w:rPr>
        <w:t xml:space="preserve">. </w:t>
      </w:r>
      <w:r w:rsidRPr="00853DCC">
        <w:rPr>
          <w:rtl/>
        </w:rPr>
        <w:t>به همین دلیل</w:t>
      </w:r>
      <w:r w:rsidR="007B4087">
        <w:rPr>
          <w:rtl/>
        </w:rPr>
        <w:t xml:space="preserve">، </w:t>
      </w:r>
      <w:r w:rsidRPr="00853DCC">
        <w:rPr>
          <w:rtl/>
        </w:rPr>
        <w:t>مقبولیت عمومی نیز نیافت</w:t>
      </w:r>
      <w:r w:rsidR="007B4087">
        <w:rPr>
          <w:rtl/>
        </w:rPr>
        <w:t xml:space="preserve">. </w:t>
      </w:r>
      <w:r w:rsidRPr="00853DCC">
        <w:rPr>
          <w:rtl/>
        </w:rPr>
        <w:t>گرچه برخی از آرای آنان به تدریج همزمان با توسعه تجدد و فشار افکار عمومی</w:t>
      </w:r>
      <w:r w:rsidR="007B4087">
        <w:rPr>
          <w:rtl/>
        </w:rPr>
        <w:t xml:space="preserve">، </w:t>
      </w:r>
      <w:r w:rsidRPr="00853DCC">
        <w:rPr>
          <w:rtl/>
        </w:rPr>
        <w:t>زمین</w:t>
      </w:r>
      <w:r w:rsidR="00C427E4" w:rsidRPr="00853DCC">
        <w:rPr>
          <w:rtl/>
        </w:rPr>
        <w:t>ۀ</w:t>
      </w:r>
      <w:r w:rsidRPr="00853DCC">
        <w:rPr>
          <w:rtl/>
        </w:rPr>
        <w:t xml:space="preserve"> مقبولیت بیشتری به دست آورد</w:t>
      </w:r>
      <w:r w:rsidR="007B4087">
        <w:rPr>
          <w:rtl/>
        </w:rPr>
        <w:t xml:space="preserve">. </w:t>
      </w:r>
    </w:p>
    <w:p w:rsidR="000631D9" w:rsidRPr="00853DCC" w:rsidRDefault="000631D9" w:rsidP="00852DC6">
      <w:pPr>
        <w:pStyle w:val="a4"/>
        <w:rPr>
          <w:rtl/>
        </w:rPr>
      </w:pPr>
      <w:bookmarkStart w:id="295" w:name="_Toc417388741"/>
      <w:bookmarkStart w:id="296" w:name="_Toc438994423"/>
      <w:r w:rsidRPr="00853DCC">
        <w:rPr>
          <w:rtl/>
        </w:rPr>
        <w:t>3ـ احمد کسروی</w:t>
      </w:r>
      <w:bookmarkEnd w:id="295"/>
      <w:bookmarkEnd w:id="296"/>
    </w:p>
    <w:p w:rsidR="000631D9" w:rsidRPr="00853DCC" w:rsidRDefault="000631D9" w:rsidP="008279CC">
      <w:pPr>
        <w:pStyle w:val="a"/>
        <w:rPr>
          <w:rtl/>
        </w:rPr>
      </w:pPr>
      <w:r w:rsidRPr="00853DCC">
        <w:rPr>
          <w:rtl/>
        </w:rPr>
        <w:t>احمد کسروی یک نمون</w:t>
      </w:r>
      <w:r w:rsidR="00C427E4" w:rsidRPr="00853DCC">
        <w:rPr>
          <w:rtl/>
        </w:rPr>
        <w:t>ۀ</w:t>
      </w:r>
      <w:r w:rsidRPr="00853DCC">
        <w:rPr>
          <w:rtl/>
        </w:rPr>
        <w:t xml:space="preserve"> افراطی از منتقدین به مذهب</w:t>
      </w:r>
      <w:r w:rsidR="007B4087">
        <w:rPr>
          <w:rFonts w:hint="cs"/>
          <w:rtl/>
        </w:rPr>
        <w:t xml:space="preserve">، </w:t>
      </w:r>
      <w:r w:rsidRPr="00853DCC">
        <w:rPr>
          <w:rtl/>
        </w:rPr>
        <w:t>دین و حتی متون کلاسیک ادبی فارسی بود که با قلمی تند و جدی</w:t>
      </w:r>
      <w:r w:rsidR="007B4087">
        <w:rPr>
          <w:rtl/>
        </w:rPr>
        <w:t xml:space="preserve">، </w:t>
      </w:r>
      <w:r w:rsidRPr="00853DCC">
        <w:rPr>
          <w:rtl/>
        </w:rPr>
        <w:t>به انتقاد از</w:t>
      </w:r>
      <w:r w:rsidR="00016EE7">
        <w:rPr>
          <w:rtl/>
        </w:rPr>
        <w:t xml:space="preserve"> آن‌ها </w:t>
      </w:r>
      <w:r w:rsidRPr="00853DCC">
        <w:rPr>
          <w:rtl/>
        </w:rPr>
        <w:t>می‌پرداخت</w:t>
      </w:r>
      <w:r w:rsidR="007B4087">
        <w:rPr>
          <w:rtl/>
        </w:rPr>
        <w:t xml:space="preserve">. </w:t>
      </w:r>
      <w:r w:rsidRPr="00853DCC">
        <w:rPr>
          <w:rtl/>
        </w:rPr>
        <w:t>در</w:t>
      </w:r>
      <w:r w:rsidR="00060C89">
        <w:rPr>
          <w:rtl/>
        </w:rPr>
        <w:t xml:space="preserve"> بخش‌های </w:t>
      </w:r>
      <w:r w:rsidRPr="00853DCC">
        <w:rPr>
          <w:rtl/>
        </w:rPr>
        <w:t>نخست کتاب</w:t>
      </w:r>
      <w:r w:rsidR="007B4087">
        <w:rPr>
          <w:rtl/>
        </w:rPr>
        <w:t xml:space="preserve">، </w:t>
      </w:r>
      <w:r w:rsidRPr="00853DCC">
        <w:rPr>
          <w:rtl/>
        </w:rPr>
        <w:t xml:space="preserve">مطالبی درباره </w:t>
      </w:r>
      <w:r w:rsidR="00CB0010" w:rsidRPr="00853DCC">
        <w:rPr>
          <w:rFonts w:hint="cs"/>
          <w:rtl/>
        </w:rPr>
        <w:t xml:space="preserve">کسروی </w:t>
      </w:r>
      <w:r w:rsidRPr="00853DCC">
        <w:rPr>
          <w:rtl/>
        </w:rPr>
        <w:t>آوردیم</w:t>
      </w:r>
      <w:r w:rsidR="007B4087">
        <w:rPr>
          <w:rtl/>
        </w:rPr>
        <w:t xml:space="preserve">. </w:t>
      </w:r>
      <w:r w:rsidRPr="00853DCC">
        <w:rPr>
          <w:rtl/>
        </w:rPr>
        <w:t>در اینجا مرور بیشتری بر افکار وی خواهیم داشت</w:t>
      </w:r>
      <w:r w:rsidR="007B4087">
        <w:rPr>
          <w:rtl/>
        </w:rPr>
        <w:t xml:space="preserve">. </w:t>
      </w:r>
      <w:r w:rsidRPr="00853DCC">
        <w:rPr>
          <w:rtl/>
        </w:rPr>
        <w:t>باید یادآور شد که سزاوار نیست نام وی در فهرست کسانی که در این فصل از آنان سخن گفته‌ایم قرار گیرد؛ چرا که وی در نگرش تجدید نظر طلبان</w:t>
      </w:r>
      <w:r w:rsidR="00C427E4" w:rsidRPr="00853DCC">
        <w:rPr>
          <w:rtl/>
        </w:rPr>
        <w:t>ۀ</w:t>
      </w:r>
      <w:r w:rsidRPr="00853DCC">
        <w:rPr>
          <w:rtl/>
        </w:rPr>
        <w:t xml:space="preserve"> خود</w:t>
      </w:r>
      <w:r w:rsidR="007B4087">
        <w:rPr>
          <w:rtl/>
        </w:rPr>
        <w:t xml:space="preserve">، </w:t>
      </w:r>
      <w:r w:rsidRPr="00853DCC">
        <w:rPr>
          <w:rtl/>
        </w:rPr>
        <w:t>تقریبا چیزی از دین باقی نگذاشت</w:t>
      </w:r>
      <w:r w:rsidR="007B4087">
        <w:rPr>
          <w:rtl/>
        </w:rPr>
        <w:t xml:space="preserve">، </w:t>
      </w:r>
      <w:r w:rsidRPr="00853DCC">
        <w:rPr>
          <w:rtl/>
        </w:rPr>
        <w:t>با این حال</w:t>
      </w:r>
      <w:r w:rsidR="007B4087">
        <w:rPr>
          <w:rtl/>
        </w:rPr>
        <w:t xml:space="preserve">، </w:t>
      </w:r>
      <w:r w:rsidRPr="00853DCC">
        <w:rPr>
          <w:rtl/>
        </w:rPr>
        <w:t>شروع وی از همین ن</w:t>
      </w:r>
      <w:r w:rsidR="0074500F" w:rsidRPr="00853DCC">
        <w:rPr>
          <w:rtl/>
        </w:rPr>
        <w:t>قطه</w:t>
      </w:r>
      <w:r w:rsidR="007B4087">
        <w:rPr>
          <w:rtl/>
        </w:rPr>
        <w:t xml:space="preserve">، </w:t>
      </w:r>
      <w:r w:rsidR="0074500F" w:rsidRPr="00853DCC">
        <w:rPr>
          <w:rtl/>
        </w:rPr>
        <w:t>یعنی اصلاح</w:t>
      </w:r>
      <w:r w:rsidR="0074500F" w:rsidRPr="00853DCC">
        <w:rPr>
          <w:rFonts w:hint="cs"/>
          <w:rtl/>
        </w:rPr>
        <w:t>‌</w:t>
      </w:r>
      <w:r w:rsidR="0074500F" w:rsidRPr="00853DCC">
        <w:rPr>
          <w:rtl/>
        </w:rPr>
        <w:t>گری بود</w:t>
      </w:r>
      <w:r w:rsidR="007B4087">
        <w:rPr>
          <w:rtl/>
        </w:rPr>
        <w:t xml:space="preserve">. </w:t>
      </w:r>
      <w:r w:rsidR="0074500F" w:rsidRPr="00853DCC">
        <w:rPr>
          <w:rtl/>
        </w:rPr>
        <w:t>به نوشت</w:t>
      </w:r>
      <w:r w:rsidR="00C427E4" w:rsidRPr="00853DCC">
        <w:rPr>
          <w:rtl/>
        </w:rPr>
        <w:t>ۀ</w:t>
      </w:r>
      <w:r w:rsidR="0074500F" w:rsidRPr="00853DCC">
        <w:rPr>
          <w:rtl/>
        </w:rPr>
        <w:t xml:space="preserve"> یک نویسند</w:t>
      </w:r>
      <w:r w:rsidR="0074500F" w:rsidRPr="00853DCC">
        <w:rPr>
          <w:rFonts w:hint="cs"/>
          <w:rtl/>
        </w:rPr>
        <w:t>ه</w:t>
      </w:r>
      <w:r w:rsidR="007B4087">
        <w:rPr>
          <w:rFonts w:hint="cs"/>
          <w:rtl/>
        </w:rPr>
        <w:t xml:space="preserve">، </w:t>
      </w:r>
      <w:r w:rsidRPr="00853DCC">
        <w:rPr>
          <w:rtl/>
        </w:rPr>
        <w:t>کسروی گرچه به اصلاح دین می‌اندیشد</w:t>
      </w:r>
      <w:r w:rsidR="007B4087">
        <w:rPr>
          <w:rtl/>
        </w:rPr>
        <w:t xml:space="preserve">، </w:t>
      </w:r>
      <w:r w:rsidRPr="00853DCC">
        <w:rPr>
          <w:rtl/>
        </w:rPr>
        <w:t>«اما او راهی جدا از هم</w:t>
      </w:r>
      <w:r w:rsidR="00C427E4" w:rsidRPr="00853DCC">
        <w:rPr>
          <w:rtl/>
        </w:rPr>
        <w:t>ۀ</w:t>
      </w:r>
      <w:r w:rsidRPr="00853DCC">
        <w:rPr>
          <w:rtl/>
        </w:rPr>
        <w:t xml:space="preserve"> اصلاح طلبان دارد» چرا که «معتقد است که دین تابع مقتضیات زمان است و در مراحل مختلف تاریخ بشر</w:t>
      </w:r>
      <w:r w:rsidR="007B4087">
        <w:rPr>
          <w:rtl/>
        </w:rPr>
        <w:t xml:space="preserve">، </w:t>
      </w:r>
      <w:r w:rsidRPr="00853DCC">
        <w:rPr>
          <w:rtl/>
        </w:rPr>
        <w:t>ضرورت پیدایش دین نو با سلاح عقلی و اخلاقی نو</w:t>
      </w:r>
      <w:r w:rsidR="007B4087">
        <w:rPr>
          <w:rtl/>
        </w:rPr>
        <w:t xml:space="preserve">، </w:t>
      </w:r>
      <w:r w:rsidRPr="00853DCC">
        <w:rPr>
          <w:rtl/>
        </w:rPr>
        <w:t>اجتناب‌ناپذیر است</w:t>
      </w:r>
      <w:r w:rsidR="008279CC">
        <w:rPr>
          <w:rtl/>
        </w:rPr>
        <w:t>.</w:t>
      </w:r>
      <w:r w:rsidRPr="00853DCC">
        <w:rPr>
          <w:rtl/>
        </w:rPr>
        <w:t>»</w:t>
      </w:r>
      <w:r w:rsidRPr="00014724">
        <w:rPr>
          <w:rStyle w:val="FootnoteReference"/>
          <w:rtl/>
        </w:rPr>
        <w:footnoteReference w:id="3024"/>
      </w:r>
      <w:r w:rsidRPr="00853DCC">
        <w:rPr>
          <w:rtl/>
        </w:rPr>
        <w:t xml:space="preserve"> این نگرش قرن نوزدهمی غرب به تمدن و فلسفه و دین است</w:t>
      </w:r>
      <w:r w:rsidR="007B4087">
        <w:rPr>
          <w:rtl/>
        </w:rPr>
        <w:t xml:space="preserve">. </w:t>
      </w:r>
      <w:r w:rsidRPr="00853DCC">
        <w:rPr>
          <w:rtl/>
        </w:rPr>
        <w:t>به همین دلیل است که کسروی برخلاف غالب اصلاح طلبان</w:t>
      </w:r>
      <w:r w:rsidR="007B4087">
        <w:rPr>
          <w:rFonts w:hint="cs"/>
          <w:rtl/>
        </w:rPr>
        <w:t xml:space="preserve">، </w:t>
      </w:r>
      <w:r w:rsidRPr="00853DCC">
        <w:rPr>
          <w:rtl/>
        </w:rPr>
        <w:t>بازگشت به سلف و اسلام اولیه را توصیه نمی‌کند و حتی آن را امری محال می‌شمرد</w:t>
      </w:r>
      <w:r w:rsidR="007B4087">
        <w:rPr>
          <w:rtl/>
        </w:rPr>
        <w:t xml:space="preserve">. </w:t>
      </w:r>
      <w:r w:rsidRPr="00853DCC">
        <w:rPr>
          <w:rtl/>
        </w:rPr>
        <w:t>آنچه برای او مهم است</w:t>
      </w:r>
      <w:r w:rsidR="007B4087">
        <w:rPr>
          <w:rtl/>
        </w:rPr>
        <w:t xml:space="preserve">، </w:t>
      </w:r>
      <w:r w:rsidRPr="00853DCC">
        <w:rPr>
          <w:rtl/>
        </w:rPr>
        <w:t>گرفتن پیام‌های اصلی دین است</w:t>
      </w:r>
      <w:r w:rsidR="007B4087">
        <w:rPr>
          <w:rtl/>
        </w:rPr>
        <w:t xml:space="preserve">. </w:t>
      </w:r>
      <w:r w:rsidRPr="00853DCC">
        <w:rPr>
          <w:rtl/>
        </w:rPr>
        <w:t>«هدفدار بودن جهان</w:t>
      </w:r>
      <w:r w:rsidR="007B4087">
        <w:rPr>
          <w:rtl/>
        </w:rPr>
        <w:t xml:space="preserve">، </w:t>
      </w:r>
      <w:r w:rsidRPr="00853DCC">
        <w:rPr>
          <w:rtl/>
        </w:rPr>
        <w:t>اعتقاد به آفریدگار</w:t>
      </w:r>
      <w:r w:rsidR="007B4087">
        <w:rPr>
          <w:rtl/>
        </w:rPr>
        <w:t xml:space="preserve">، </w:t>
      </w:r>
      <w:r w:rsidRPr="00853DCC">
        <w:rPr>
          <w:rtl/>
        </w:rPr>
        <w:t>اعتقاد به زندگی آینده داشتن و زندگی به آیین خرد کردن»</w:t>
      </w:r>
      <w:r w:rsidR="00A6798D">
        <w:rPr>
          <w:rtl/>
        </w:rPr>
        <w:t xml:space="preserve"> این‌ها </w:t>
      </w:r>
      <w:r w:rsidRPr="00853DCC">
        <w:rPr>
          <w:rtl/>
        </w:rPr>
        <w:t>بنیاد مشترک هم</w:t>
      </w:r>
      <w:r w:rsidR="00C427E4" w:rsidRPr="00853DCC">
        <w:rPr>
          <w:rtl/>
        </w:rPr>
        <w:t>ۀ</w:t>
      </w:r>
      <w:r w:rsidRPr="00853DCC">
        <w:rPr>
          <w:rtl/>
        </w:rPr>
        <w:t xml:space="preserve"> ادیان است</w:t>
      </w:r>
      <w:r w:rsidR="008279CC">
        <w:rPr>
          <w:rtl/>
        </w:rPr>
        <w:t>.</w:t>
      </w:r>
      <w:r w:rsidRPr="00014724">
        <w:rPr>
          <w:rStyle w:val="FootnoteReference"/>
          <w:rtl/>
        </w:rPr>
        <w:footnoteReference w:id="3025"/>
      </w:r>
    </w:p>
    <w:p w:rsidR="000631D9" w:rsidRPr="00853DCC" w:rsidRDefault="000631D9" w:rsidP="008279CC">
      <w:pPr>
        <w:pStyle w:val="a"/>
        <w:rPr>
          <w:rtl/>
        </w:rPr>
      </w:pPr>
      <w:r w:rsidRPr="00853DCC">
        <w:rPr>
          <w:rtl/>
        </w:rPr>
        <w:t>کسروی در تمام دور</w:t>
      </w:r>
      <w:r w:rsidR="00C427E4" w:rsidRPr="00853DCC">
        <w:rPr>
          <w:rtl/>
        </w:rPr>
        <w:t>ۀ</w:t>
      </w:r>
      <w:r w:rsidRPr="00853DCC">
        <w:rPr>
          <w:rtl/>
        </w:rPr>
        <w:t xml:space="preserve"> رضاخان</w:t>
      </w:r>
      <w:r w:rsidR="007B4087">
        <w:rPr>
          <w:rtl/>
        </w:rPr>
        <w:t xml:space="preserve">، </w:t>
      </w:r>
      <w:r w:rsidRPr="00853DCC">
        <w:rPr>
          <w:rtl/>
        </w:rPr>
        <w:t>و بعد از آن آزادانه فعالیت</w:t>
      </w:r>
      <w:r w:rsidR="00A519CF">
        <w:rPr>
          <w:rtl/>
        </w:rPr>
        <w:t xml:space="preserve"> می‌کرد </w:t>
      </w:r>
      <w:r w:rsidRPr="00853DCC">
        <w:rPr>
          <w:rtl/>
        </w:rPr>
        <w:t>و در نشریات و نیز</w:t>
      </w:r>
      <w:r w:rsidR="00921D9B">
        <w:rPr>
          <w:rtl/>
        </w:rPr>
        <w:t xml:space="preserve"> کتاب‌ها</w:t>
      </w:r>
      <w:r w:rsidRPr="00853DCC">
        <w:rPr>
          <w:rtl/>
        </w:rPr>
        <w:t>یش عقاید مذهبی موجود را تا حدی که می‌توانست</w:t>
      </w:r>
      <w:r w:rsidR="007B4087">
        <w:rPr>
          <w:rtl/>
        </w:rPr>
        <w:t xml:space="preserve">، </w:t>
      </w:r>
      <w:r w:rsidRPr="00853DCC">
        <w:rPr>
          <w:rtl/>
        </w:rPr>
        <w:t>با تندی مورد انتقاد قرار می‌داد</w:t>
      </w:r>
      <w:r w:rsidR="007B4087">
        <w:rPr>
          <w:rFonts w:hint="cs"/>
          <w:rtl/>
        </w:rPr>
        <w:t xml:space="preserve">. </w:t>
      </w:r>
      <w:r w:rsidRPr="00853DCC">
        <w:rPr>
          <w:rtl/>
        </w:rPr>
        <w:t>تا اواخر دوره رضاشاه موضع تند علیه تشیع نگرف</w:t>
      </w:r>
      <w:r w:rsidR="0074500F" w:rsidRPr="00853DCC">
        <w:rPr>
          <w:rFonts w:hint="cs"/>
          <w:rtl/>
        </w:rPr>
        <w:t>ت</w:t>
      </w:r>
      <w:r w:rsidRPr="00853DCC">
        <w:rPr>
          <w:rtl/>
        </w:rPr>
        <w:t xml:space="preserve"> اما در دوره پس از آن</w:t>
      </w:r>
      <w:r w:rsidR="007B4087">
        <w:rPr>
          <w:rFonts w:hint="cs"/>
          <w:rtl/>
        </w:rPr>
        <w:t xml:space="preserve">، </w:t>
      </w:r>
      <w:r w:rsidRPr="00853DCC">
        <w:rPr>
          <w:rtl/>
        </w:rPr>
        <w:t>به خصوص از زمانی که احساس کرد دین و روحانیت دوباره در صدد بازگشت به صحنه هستند</w:t>
      </w:r>
      <w:r w:rsidR="007B4087">
        <w:rPr>
          <w:rtl/>
        </w:rPr>
        <w:t xml:space="preserve">، </w:t>
      </w:r>
      <w:r w:rsidRPr="00853DCC">
        <w:rPr>
          <w:rtl/>
        </w:rPr>
        <w:t>به نقد تشیع پرداخت</w:t>
      </w:r>
      <w:r w:rsidR="007B4087">
        <w:rPr>
          <w:rtl/>
        </w:rPr>
        <w:t xml:space="preserve">. </w:t>
      </w:r>
      <w:r w:rsidRPr="00853DCC">
        <w:rPr>
          <w:rtl/>
        </w:rPr>
        <w:t>وی در نقد تشیع</w:t>
      </w:r>
      <w:r w:rsidR="007B4087">
        <w:rPr>
          <w:rtl/>
        </w:rPr>
        <w:t xml:space="preserve">، </w:t>
      </w:r>
      <w:r w:rsidRPr="00853DCC">
        <w:rPr>
          <w:rtl/>
        </w:rPr>
        <w:t>شیعی</w:t>
      </w:r>
      <w:r w:rsidR="00133152" w:rsidRPr="00853DCC">
        <w:rPr>
          <w:rFonts w:hint="cs"/>
          <w:rtl/>
        </w:rPr>
        <w:t>‌</w:t>
      </w:r>
      <w:r w:rsidRPr="00853DCC">
        <w:rPr>
          <w:rtl/>
        </w:rPr>
        <w:t>گری را درسال 1322 نوشت</w:t>
      </w:r>
      <w:r w:rsidR="00133152" w:rsidRPr="00853DCC">
        <w:rPr>
          <w:rtl/>
        </w:rPr>
        <w:t xml:space="preserve"> و سخت به شعائر تشیع به عنوان خ</w:t>
      </w:r>
      <w:r w:rsidR="00133152" w:rsidRPr="00853DCC">
        <w:rPr>
          <w:rFonts w:hint="cs"/>
          <w:rtl/>
        </w:rPr>
        <w:t>ر</w:t>
      </w:r>
      <w:r w:rsidRPr="00853DCC">
        <w:rPr>
          <w:rtl/>
        </w:rPr>
        <w:t>ا</w:t>
      </w:r>
      <w:r w:rsidR="00133152" w:rsidRPr="00853DCC">
        <w:rPr>
          <w:rFonts w:hint="cs"/>
          <w:rtl/>
        </w:rPr>
        <w:t>ف</w:t>
      </w:r>
      <w:r w:rsidRPr="00853DCC">
        <w:rPr>
          <w:rtl/>
        </w:rPr>
        <w:t>ه حمله کرد</w:t>
      </w:r>
      <w:r w:rsidR="007B4087">
        <w:rPr>
          <w:rtl/>
        </w:rPr>
        <w:t xml:space="preserve">. </w:t>
      </w:r>
      <w:r w:rsidRPr="00853DCC">
        <w:rPr>
          <w:rtl/>
        </w:rPr>
        <w:t>این اثر یکی از پرسروصداترین آثار کسروی بود که در آستان</w:t>
      </w:r>
      <w:r w:rsidR="00C427E4" w:rsidRPr="00853DCC">
        <w:rPr>
          <w:rtl/>
        </w:rPr>
        <w:t>ۀ</w:t>
      </w:r>
      <w:r w:rsidRPr="00853DCC">
        <w:rPr>
          <w:rtl/>
        </w:rPr>
        <w:t xml:space="preserve"> انتخابات مجلس چهاردهم در سال13</w:t>
      </w:r>
      <w:r w:rsidR="00133152" w:rsidRPr="00853DCC">
        <w:rPr>
          <w:rtl/>
        </w:rPr>
        <w:t>22 به نگارش درآمد و تحت عنوان ا</w:t>
      </w:r>
      <w:r w:rsidRPr="00853DCC">
        <w:rPr>
          <w:rtl/>
        </w:rPr>
        <w:t>لشیع</w:t>
      </w:r>
      <w:r w:rsidR="008279CC">
        <w:rPr>
          <w:rFonts w:hint="cs"/>
          <w:rtl/>
        </w:rPr>
        <w:t>ة</w:t>
      </w:r>
      <w:r w:rsidR="008279CC">
        <w:rPr>
          <w:rtl/>
        </w:rPr>
        <w:t xml:space="preserve"> و</w:t>
      </w:r>
      <w:r w:rsidRPr="00853DCC">
        <w:rPr>
          <w:rtl/>
        </w:rPr>
        <w:t>التشیع به عربی هم ترجمه شد</w:t>
      </w:r>
      <w:r w:rsidR="007B4087">
        <w:rPr>
          <w:rtl/>
        </w:rPr>
        <w:t xml:space="preserve">. </w:t>
      </w:r>
      <w:r w:rsidRPr="00853DCC">
        <w:rPr>
          <w:rtl/>
        </w:rPr>
        <w:t>این زمان</w:t>
      </w:r>
      <w:r w:rsidR="007B4087">
        <w:rPr>
          <w:rtl/>
        </w:rPr>
        <w:t xml:space="preserve">، </w:t>
      </w:r>
      <w:r w:rsidRPr="00853DCC">
        <w:rPr>
          <w:rtl/>
        </w:rPr>
        <w:t>اندکی از سفر آیت الله آقا حسین قمی به ایران گذشته بود وموج بیداری مذهبی ایران را فراگرفته بود</w:t>
      </w:r>
      <w:r w:rsidR="007B4087">
        <w:rPr>
          <w:rtl/>
        </w:rPr>
        <w:t xml:space="preserve">. </w:t>
      </w:r>
      <w:r w:rsidRPr="00853DCC">
        <w:rPr>
          <w:rtl/>
        </w:rPr>
        <w:t>کسروی که از سران اصلاح طلب عصر رضاشاهی و در این جریان پیشگام بود</w:t>
      </w:r>
      <w:r w:rsidR="007B4087">
        <w:rPr>
          <w:rtl/>
        </w:rPr>
        <w:t xml:space="preserve">، </w:t>
      </w:r>
      <w:r w:rsidRPr="00853DCC">
        <w:rPr>
          <w:rtl/>
        </w:rPr>
        <w:t>از</w:t>
      </w:r>
      <w:r w:rsidR="00921D9B">
        <w:rPr>
          <w:rtl/>
        </w:rPr>
        <w:t xml:space="preserve"> اینکه </w:t>
      </w:r>
      <w:r w:rsidRPr="00853DCC">
        <w:rPr>
          <w:rtl/>
        </w:rPr>
        <w:t>می‌دید تمامی تلاش او و رضاشاه و دستگاه استبداد مدرن از میان رفت</w:t>
      </w:r>
      <w:r w:rsidR="007B4087">
        <w:rPr>
          <w:rtl/>
        </w:rPr>
        <w:t xml:space="preserve">، </w:t>
      </w:r>
      <w:r w:rsidRPr="00853DCC">
        <w:rPr>
          <w:rtl/>
        </w:rPr>
        <w:t>سخت خشمگین شد و این خشم خویش را در تألیف کتاب شیعی</w:t>
      </w:r>
      <w:r w:rsidR="00133152" w:rsidRPr="00853DCC">
        <w:rPr>
          <w:rFonts w:hint="cs"/>
          <w:rtl/>
        </w:rPr>
        <w:t>‌</w:t>
      </w:r>
      <w:r w:rsidRPr="00853DCC">
        <w:rPr>
          <w:rtl/>
        </w:rPr>
        <w:t>گری نشان داد</w:t>
      </w:r>
      <w:r w:rsidR="007B4087">
        <w:rPr>
          <w:rtl/>
        </w:rPr>
        <w:t xml:space="preserve">. </w:t>
      </w:r>
      <w:r w:rsidRPr="00853DCC">
        <w:rPr>
          <w:rtl/>
        </w:rPr>
        <w:t xml:space="preserve">این کتاب به حدی تند بود که دستگاه سانسور پهلوی نیز بعدها با تجدید چاپ آن مخالفت کرد و نوشت: مولف فساد عقیده خود را اظهار کرده و سراسر کتاب ترویج فساد </w:t>
      </w:r>
      <w:r w:rsidR="00133152" w:rsidRPr="00853DCC">
        <w:rPr>
          <w:rtl/>
        </w:rPr>
        <w:t>است</w:t>
      </w:r>
      <w:r w:rsidR="007B4087">
        <w:rPr>
          <w:rtl/>
        </w:rPr>
        <w:t xml:space="preserve">. </w:t>
      </w:r>
      <w:r w:rsidR="00133152" w:rsidRPr="00853DCC">
        <w:rPr>
          <w:rtl/>
        </w:rPr>
        <w:t>همچنین از آن به عنوان زیان</w:t>
      </w:r>
      <w:r w:rsidRPr="00853DCC">
        <w:rPr>
          <w:rtl/>
        </w:rPr>
        <w:t>بارترین کتب کسروی یاد شده و گفته شده است که به طور کلی تمام مطلب آن کفر و زندقه است</w:t>
      </w:r>
      <w:r w:rsidR="007B4087">
        <w:rPr>
          <w:rtl/>
        </w:rPr>
        <w:t>.</w:t>
      </w:r>
      <w:r w:rsidRPr="00014724">
        <w:rPr>
          <w:rStyle w:val="FootnoteReference"/>
          <w:rtl/>
        </w:rPr>
        <w:footnoteReference w:id="3026"/>
      </w:r>
    </w:p>
    <w:p w:rsidR="000631D9" w:rsidRPr="00853DCC" w:rsidRDefault="000631D9" w:rsidP="001970D5">
      <w:pPr>
        <w:pStyle w:val="a"/>
        <w:rPr>
          <w:rtl/>
        </w:rPr>
      </w:pPr>
      <w:r w:rsidRPr="00853DCC">
        <w:rPr>
          <w:rtl/>
        </w:rPr>
        <w:t>کسروی پیش از نگارش شیعی</w:t>
      </w:r>
      <w:r w:rsidR="00133152" w:rsidRPr="00853DCC">
        <w:rPr>
          <w:rFonts w:hint="cs"/>
          <w:rtl/>
        </w:rPr>
        <w:t>‌</w:t>
      </w:r>
      <w:r w:rsidRPr="00853DCC">
        <w:rPr>
          <w:rtl/>
        </w:rPr>
        <w:t xml:space="preserve">گری با نگارش کتاب </w:t>
      </w:r>
      <w:r w:rsidR="00133152" w:rsidRPr="00853DCC">
        <w:rPr>
          <w:rFonts w:hint="cs"/>
          <w:rtl/>
        </w:rPr>
        <w:t>(</w:t>
      </w:r>
      <w:r w:rsidRPr="00853DCC">
        <w:rPr>
          <w:rtl/>
        </w:rPr>
        <w:t>در پیرامون اسلام</w:t>
      </w:r>
      <w:r w:rsidR="00133152" w:rsidRPr="00853DCC">
        <w:rPr>
          <w:rFonts w:hint="cs"/>
          <w:rtl/>
        </w:rPr>
        <w:t>)</w:t>
      </w:r>
      <w:r w:rsidRPr="00853DCC">
        <w:rPr>
          <w:rtl/>
        </w:rPr>
        <w:t xml:space="preserve"> تلاش کرده بود نشان دهد که در زمان ما</w:t>
      </w:r>
      <w:r w:rsidR="007B4087">
        <w:rPr>
          <w:rtl/>
        </w:rPr>
        <w:t xml:space="preserve">، </w:t>
      </w:r>
      <w:r w:rsidRPr="00853DCC">
        <w:rPr>
          <w:rtl/>
        </w:rPr>
        <w:t>دیگر چیزی از اسلام نمانده و آنچه هست نوعی فرهنگ بشری غربی است که در زمینه‌های مختلف</w:t>
      </w:r>
      <w:r w:rsidR="007B4087">
        <w:rPr>
          <w:rFonts w:hint="cs"/>
          <w:rtl/>
        </w:rPr>
        <w:t xml:space="preserve">، </w:t>
      </w:r>
      <w:r w:rsidRPr="00853DCC">
        <w:rPr>
          <w:rtl/>
        </w:rPr>
        <w:t>نظام سازی کرده است</w:t>
      </w:r>
      <w:r w:rsidR="007B4087">
        <w:rPr>
          <w:rtl/>
        </w:rPr>
        <w:t xml:space="preserve">. </w:t>
      </w:r>
      <w:r w:rsidRPr="00853DCC">
        <w:rPr>
          <w:rtl/>
        </w:rPr>
        <w:t>اما در این کتاب</w:t>
      </w:r>
      <w:r w:rsidR="007B4087">
        <w:rPr>
          <w:rtl/>
        </w:rPr>
        <w:t xml:space="preserve">، </w:t>
      </w:r>
      <w:r w:rsidRPr="00853DCC">
        <w:rPr>
          <w:rtl/>
        </w:rPr>
        <w:t>با تجربه‌ای که</w:t>
      </w:r>
      <w:r w:rsidR="00147502">
        <w:rPr>
          <w:rtl/>
        </w:rPr>
        <w:t xml:space="preserve"> سال‌ها </w:t>
      </w:r>
      <w:r w:rsidRPr="00853DCC">
        <w:rPr>
          <w:rtl/>
        </w:rPr>
        <w:t>در مبارزه با آنچه که خرافات می‌نامید اندوخته بود</w:t>
      </w:r>
      <w:r w:rsidR="007B4087">
        <w:rPr>
          <w:rtl/>
        </w:rPr>
        <w:t xml:space="preserve">، </w:t>
      </w:r>
      <w:r w:rsidRPr="00853DCC">
        <w:rPr>
          <w:rtl/>
        </w:rPr>
        <w:t>به تشیع تاخت و با قلمی بسیار تند و آکنده از خشم نسبت به عقاید شیعه</w:t>
      </w:r>
      <w:r w:rsidR="007B4087">
        <w:rPr>
          <w:rtl/>
        </w:rPr>
        <w:t xml:space="preserve">، </w:t>
      </w:r>
      <w:r w:rsidRPr="00853DCC">
        <w:rPr>
          <w:rtl/>
        </w:rPr>
        <w:t>به تمامی مبانی تشیع</w:t>
      </w:r>
      <w:r w:rsidR="007B4087">
        <w:rPr>
          <w:rFonts w:hint="cs"/>
          <w:rtl/>
        </w:rPr>
        <w:t xml:space="preserve">، </w:t>
      </w:r>
      <w:r w:rsidRPr="00853DCC">
        <w:rPr>
          <w:rtl/>
        </w:rPr>
        <w:t>از اصل امامت گرفته تا آداب و رسوم و سپس روحانیت</w:t>
      </w:r>
      <w:r w:rsidR="007B4087">
        <w:rPr>
          <w:rFonts w:hint="cs"/>
          <w:rtl/>
        </w:rPr>
        <w:t xml:space="preserve">، </w:t>
      </w:r>
      <w:r w:rsidRPr="00853DCC">
        <w:rPr>
          <w:rtl/>
        </w:rPr>
        <w:t>تاخت</w:t>
      </w:r>
      <w:r w:rsidR="007B4087">
        <w:rPr>
          <w:rtl/>
        </w:rPr>
        <w:t xml:space="preserve">. </w:t>
      </w:r>
      <w:r w:rsidRPr="00853DCC">
        <w:rPr>
          <w:rtl/>
        </w:rPr>
        <w:t>غرور وی در سراسر این کتاب آشکار بود و در عین حال که مرتب همه را به داوری می‌خواند</w:t>
      </w:r>
      <w:r w:rsidR="007B4087">
        <w:rPr>
          <w:rtl/>
        </w:rPr>
        <w:t xml:space="preserve">، </w:t>
      </w:r>
      <w:r w:rsidRPr="00853DCC">
        <w:rPr>
          <w:rtl/>
        </w:rPr>
        <w:t>از لحن کلامش آشکار بود</w:t>
      </w:r>
      <w:r w:rsidR="00986297" w:rsidRPr="00853DCC">
        <w:rPr>
          <w:rtl/>
        </w:rPr>
        <w:t xml:space="preserve"> که برای پاسخ</w:t>
      </w:r>
      <w:r w:rsidR="00FA6AEB">
        <w:rPr>
          <w:rtl/>
        </w:rPr>
        <w:t xml:space="preserve"> هیچکس </w:t>
      </w:r>
      <w:r w:rsidRPr="00853DCC">
        <w:rPr>
          <w:rtl/>
        </w:rPr>
        <w:t>ارزشی قائل نیست و تنها به مطالبی که خود بیان</w:t>
      </w:r>
      <w:r w:rsidR="00060C89">
        <w:rPr>
          <w:rtl/>
        </w:rPr>
        <w:t xml:space="preserve"> می‌کند </w:t>
      </w:r>
      <w:r w:rsidRPr="00853DCC">
        <w:rPr>
          <w:rtl/>
        </w:rPr>
        <w:t>باور دارد</w:t>
      </w:r>
      <w:r w:rsidR="007B4087">
        <w:rPr>
          <w:rtl/>
        </w:rPr>
        <w:t xml:space="preserve">. </w:t>
      </w:r>
    </w:p>
    <w:p w:rsidR="000631D9" w:rsidRPr="00853DCC" w:rsidRDefault="000631D9" w:rsidP="001970D5">
      <w:pPr>
        <w:pStyle w:val="a"/>
        <w:rPr>
          <w:rtl/>
        </w:rPr>
      </w:pPr>
      <w:r w:rsidRPr="00853DCC">
        <w:rPr>
          <w:rtl/>
        </w:rPr>
        <w:t>کسروی</w:t>
      </w:r>
      <w:r w:rsidR="00296293">
        <w:rPr>
          <w:rtl/>
        </w:rPr>
        <w:t xml:space="preserve"> هیچگاه </w:t>
      </w:r>
      <w:r w:rsidRPr="00853DCC">
        <w:rPr>
          <w:rtl/>
        </w:rPr>
        <w:t>به طور رسمی ادعای نبوت به معنای آنچه که در ادیان مرسوم بود نکرد</w:t>
      </w:r>
      <w:r w:rsidR="007B4087">
        <w:rPr>
          <w:rtl/>
        </w:rPr>
        <w:t xml:space="preserve">. </w:t>
      </w:r>
      <w:r w:rsidRPr="00853DCC">
        <w:rPr>
          <w:rtl/>
        </w:rPr>
        <w:t>او اساسا دین به معنای سنتی را نمی‌پذیرفت</w:t>
      </w:r>
      <w:r w:rsidR="007B4087">
        <w:rPr>
          <w:rtl/>
        </w:rPr>
        <w:t xml:space="preserve">، </w:t>
      </w:r>
      <w:r w:rsidRPr="00853DCC">
        <w:rPr>
          <w:rtl/>
        </w:rPr>
        <w:t>اما با اعتماد به نفسی که داشت</w:t>
      </w:r>
      <w:r w:rsidR="007B4087">
        <w:rPr>
          <w:rtl/>
        </w:rPr>
        <w:t xml:space="preserve">، </w:t>
      </w:r>
      <w:r w:rsidRPr="00853DCC">
        <w:rPr>
          <w:rtl/>
        </w:rPr>
        <w:t>کوشید تا نبوت را به معنای تفکر سازی</w:t>
      </w:r>
      <w:r w:rsidR="00986297" w:rsidRPr="00853DCC">
        <w:rPr>
          <w:rFonts w:hint="cs"/>
          <w:rtl/>
        </w:rPr>
        <w:t xml:space="preserve"> </w:t>
      </w:r>
      <w:r w:rsidRPr="00853DCC">
        <w:rPr>
          <w:rtl/>
        </w:rPr>
        <w:t>در حد آنچه خود بدان دست یازیده بود در آورد</w:t>
      </w:r>
      <w:r w:rsidR="007B4087">
        <w:rPr>
          <w:rFonts w:hint="cs"/>
          <w:rtl/>
        </w:rPr>
        <w:t xml:space="preserve">، </w:t>
      </w:r>
      <w:r w:rsidRPr="00853DCC">
        <w:rPr>
          <w:rtl/>
        </w:rPr>
        <w:t>و به این ترتیب خود را منادی مکتب تازه‌ای بگرداند</w:t>
      </w:r>
      <w:r w:rsidR="007B4087">
        <w:rPr>
          <w:rtl/>
        </w:rPr>
        <w:t xml:space="preserve">. </w:t>
      </w:r>
      <w:r w:rsidRPr="00853DCC">
        <w:rPr>
          <w:rtl/>
        </w:rPr>
        <w:t>به تعبیر</w:t>
      </w:r>
      <w:r w:rsidR="00986297" w:rsidRPr="00853DCC">
        <w:rPr>
          <w:rFonts w:hint="cs"/>
          <w:rtl/>
        </w:rPr>
        <w:t xml:space="preserve"> </w:t>
      </w:r>
      <w:r w:rsidRPr="00853DCC">
        <w:rPr>
          <w:rtl/>
        </w:rPr>
        <w:t>حاج سراج</w:t>
      </w:r>
      <w:r w:rsidR="007B4087">
        <w:rPr>
          <w:rtl/>
        </w:rPr>
        <w:t xml:space="preserve">، </w:t>
      </w:r>
      <w:r w:rsidRPr="00853DCC">
        <w:rPr>
          <w:rtl/>
        </w:rPr>
        <w:t>تلاش کسروی آن بود که لباس برانگیختگی و نبوت را آنچنان کوتاه کند که به قامتش اندازه آید</w:t>
      </w:r>
      <w:r w:rsidR="007B4087">
        <w:rPr>
          <w:rtl/>
        </w:rPr>
        <w:t xml:space="preserve">. </w:t>
      </w:r>
      <w:r w:rsidRPr="00853DCC">
        <w:rPr>
          <w:rtl/>
        </w:rPr>
        <w:t>اما چنان شد که با همان کوچکی</w:t>
      </w:r>
      <w:r w:rsidR="007B4087">
        <w:rPr>
          <w:rtl/>
        </w:rPr>
        <w:t xml:space="preserve">، </w:t>
      </w:r>
      <w:r w:rsidRPr="00853DCC">
        <w:rPr>
          <w:rtl/>
        </w:rPr>
        <w:t>لباس</w:t>
      </w:r>
      <w:r w:rsidR="007B4087">
        <w:rPr>
          <w:rtl/>
        </w:rPr>
        <w:t xml:space="preserve">، </w:t>
      </w:r>
      <w:r w:rsidRPr="00853DCC">
        <w:rPr>
          <w:rtl/>
        </w:rPr>
        <w:t>همچنان گشاد ماند</w:t>
      </w:r>
      <w:r w:rsidR="008279CC">
        <w:rPr>
          <w:rtl/>
        </w:rPr>
        <w:t>.</w:t>
      </w:r>
      <w:r w:rsidRPr="00014724">
        <w:rPr>
          <w:rStyle w:val="FootnoteReference"/>
          <w:rtl/>
        </w:rPr>
        <w:footnoteReference w:id="3027"/>
      </w:r>
    </w:p>
    <w:p w:rsidR="000631D9" w:rsidRPr="00853DCC" w:rsidRDefault="000631D9" w:rsidP="001970D5">
      <w:pPr>
        <w:pStyle w:val="a"/>
        <w:rPr>
          <w:rtl/>
        </w:rPr>
      </w:pPr>
      <w:r w:rsidRPr="00853DCC">
        <w:rPr>
          <w:rtl/>
        </w:rPr>
        <w:t>کتاب شیعی</w:t>
      </w:r>
      <w:r w:rsidR="00986297" w:rsidRPr="00853DCC">
        <w:rPr>
          <w:rFonts w:hint="cs"/>
          <w:rtl/>
        </w:rPr>
        <w:t>‌</w:t>
      </w:r>
      <w:r w:rsidRPr="00853DCC">
        <w:rPr>
          <w:rtl/>
        </w:rPr>
        <w:t>گری همزمان با</w:t>
      </w:r>
      <w:r w:rsidR="00986297" w:rsidRPr="00853DCC">
        <w:rPr>
          <w:rFonts w:hint="cs"/>
          <w:rtl/>
        </w:rPr>
        <w:t xml:space="preserve"> </w:t>
      </w:r>
      <w:r w:rsidRPr="00853DCC">
        <w:rPr>
          <w:rtl/>
        </w:rPr>
        <w:t>کتاب اسرار هزار ساله منتشر شد و</w:t>
      </w:r>
      <w:r w:rsidR="00921D9B">
        <w:rPr>
          <w:rtl/>
        </w:rPr>
        <w:t xml:space="preserve"> هردو </w:t>
      </w:r>
      <w:r w:rsidRPr="00853DCC">
        <w:rPr>
          <w:rtl/>
        </w:rPr>
        <w:t>یک مضمون را دنبال</w:t>
      </w:r>
      <w:r w:rsidR="00A519CF">
        <w:rPr>
          <w:rtl/>
        </w:rPr>
        <w:t xml:space="preserve"> می‌کرد </w:t>
      </w:r>
      <w:r w:rsidRPr="00853DCC">
        <w:rPr>
          <w:rtl/>
        </w:rPr>
        <w:t>و فصول آن به تقریب نزدیک به هم بود</w:t>
      </w:r>
      <w:r w:rsidR="007B4087">
        <w:rPr>
          <w:rtl/>
        </w:rPr>
        <w:t xml:space="preserve">. </w:t>
      </w:r>
      <w:r w:rsidRPr="00853DCC">
        <w:rPr>
          <w:rtl/>
        </w:rPr>
        <w:t>با این همه</w:t>
      </w:r>
      <w:r w:rsidR="007B4087">
        <w:rPr>
          <w:rtl/>
        </w:rPr>
        <w:t xml:space="preserve">، </w:t>
      </w:r>
      <w:r w:rsidRPr="00853DCC">
        <w:rPr>
          <w:rtl/>
        </w:rPr>
        <w:t>موضع ویرانگران</w:t>
      </w:r>
      <w:r w:rsidR="00C427E4" w:rsidRPr="00853DCC">
        <w:rPr>
          <w:rFonts w:hint="cs"/>
          <w:rtl/>
        </w:rPr>
        <w:t>ۀ</w:t>
      </w:r>
      <w:r w:rsidRPr="00853DCC">
        <w:rPr>
          <w:rtl/>
        </w:rPr>
        <w:t xml:space="preserve"> کتاب کسروی به مراتب از کتاب حکمی‌زاده شدیدتر بود</w:t>
      </w:r>
      <w:r w:rsidR="007B4087">
        <w:rPr>
          <w:rtl/>
        </w:rPr>
        <w:t xml:space="preserve">. </w:t>
      </w:r>
      <w:r w:rsidRPr="00853DCC">
        <w:rPr>
          <w:rtl/>
        </w:rPr>
        <w:t>این کتاب در چهار گفتار تنظیم شده بود: نخست: شیعی</w:t>
      </w:r>
      <w:r w:rsidR="00E53E38" w:rsidRPr="00853DCC">
        <w:rPr>
          <w:rFonts w:hint="cs"/>
          <w:rtl/>
        </w:rPr>
        <w:t>‌</w:t>
      </w:r>
      <w:r w:rsidRPr="00853DCC">
        <w:rPr>
          <w:rtl/>
        </w:rPr>
        <w:t>گری چگونه پیداه شده؟ دوم: خرده‌هایی که به شیعی</w:t>
      </w:r>
      <w:r w:rsidR="00E53E38" w:rsidRPr="00853DCC">
        <w:rPr>
          <w:rFonts w:hint="cs"/>
          <w:rtl/>
        </w:rPr>
        <w:t>‌</w:t>
      </w:r>
      <w:r w:rsidRPr="00853DCC">
        <w:rPr>
          <w:rtl/>
        </w:rPr>
        <w:t>گری توان گرفت</w:t>
      </w:r>
      <w:r w:rsidR="007B4087">
        <w:rPr>
          <w:rtl/>
        </w:rPr>
        <w:t xml:space="preserve">. </w:t>
      </w:r>
      <w:r w:rsidR="00E53E38" w:rsidRPr="00853DCC">
        <w:rPr>
          <w:rtl/>
        </w:rPr>
        <w:t>سوم: زیان‌هایی که از این کیش بر</w:t>
      </w:r>
      <w:r w:rsidRPr="00853DCC">
        <w:rPr>
          <w:rtl/>
        </w:rPr>
        <w:t>می‌خیزد</w:t>
      </w:r>
      <w:r w:rsidR="007B4087">
        <w:rPr>
          <w:rFonts w:hint="cs"/>
          <w:rtl/>
        </w:rPr>
        <w:t xml:space="preserve">. </w:t>
      </w:r>
      <w:r w:rsidRPr="00853DCC">
        <w:rPr>
          <w:rtl/>
        </w:rPr>
        <w:t>چهارم: زورگویی‌هایی که ملایان می‌کنند</w:t>
      </w:r>
      <w:r w:rsidR="007B4087">
        <w:rPr>
          <w:rtl/>
        </w:rPr>
        <w:t xml:space="preserve">. </w:t>
      </w:r>
    </w:p>
    <w:p w:rsidR="000631D9" w:rsidRPr="00853DCC" w:rsidRDefault="000631D9" w:rsidP="001970D5">
      <w:pPr>
        <w:pStyle w:val="a"/>
        <w:rPr>
          <w:rtl/>
        </w:rPr>
      </w:pPr>
      <w:r w:rsidRPr="00853DCC">
        <w:rPr>
          <w:rtl/>
        </w:rPr>
        <w:t>بخش چهارم کتاب کسروی</w:t>
      </w:r>
      <w:r w:rsidR="007B4087">
        <w:rPr>
          <w:rtl/>
        </w:rPr>
        <w:t xml:space="preserve">، </w:t>
      </w:r>
      <w:r w:rsidRPr="00853DCC">
        <w:rPr>
          <w:rtl/>
        </w:rPr>
        <w:t xml:space="preserve">اختصاص به دیدگاه فقها در باره حکومت </w:t>
      </w:r>
      <w:r w:rsidR="00E53E38" w:rsidRPr="00853DCC">
        <w:rPr>
          <w:rtl/>
        </w:rPr>
        <w:t>در عصر غیبت دارد</w:t>
      </w:r>
      <w:r w:rsidR="007B4087">
        <w:rPr>
          <w:rtl/>
        </w:rPr>
        <w:t xml:space="preserve">. </w:t>
      </w:r>
      <w:r w:rsidR="00E53E38" w:rsidRPr="00853DCC">
        <w:rPr>
          <w:rtl/>
        </w:rPr>
        <w:t>وی در این بخش</w:t>
      </w:r>
      <w:r w:rsidRPr="00853DCC">
        <w:rPr>
          <w:rtl/>
        </w:rPr>
        <w:t xml:space="preserve"> کوشیده است تا ادعای فقها را در باره داشتن ولایت در دوره غیبت مورد نقد قرار داده و به گمان خود آثار</w:t>
      </w:r>
      <w:r w:rsidR="00E53E38" w:rsidRPr="00853DCC">
        <w:rPr>
          <w:rFonts w:hint="cs"/>
          <w:rtl/>
        </w:rPr>
        <w:t xml:space="preserve"> </w:t>
      </w:r>
      <w:r w:rsidRPr="00853DCC">
        <w:rPr>
          <w:rtl/>
        </w:rPr>
        <w:t>و نتایج زیانبار آن باور را در ایجاد دودلی میان مردم بیان کند</w:t>
      </w:r>
      <w:r w:rsidR="007B4087">
        <w:rPr>
          <w:rtl/>
        </w:rPr>
        <w:t xml:space="preserve">. </w:t>
      </w:r>
      <w:r w:rsidRPr="00853DCC">
        <w:rPr>
          <w:rtl/>
        </w:rPr>
        <w:t>وی به زبان امروزی</w:t>
      </w:r>
      <w:r w:rsidR="007B4087">
        <w:rPr>
          <w:rtl/>
        </w:rPr>
        <w:t xml:space="preserve">، </w:t>
      </w:r>
      <w:r w:rsidRPr="00853DCC">
        <w:rPr>
          <w:rtl/>
        </w:rPr>
        <w:t>یکی از دلایل عدم موفقیت مشروطه و افکار و</w:t>
      </w:r>
      <w:r w:rsidR="00E53E38" w:rsidRPr="00853DCC">
        <w:rPr>
          <w:rFonts w:hint="cs"/>
          <w:rtl/>
        </w:rPr>
        <w:t xml:space="preserve"> </w:t>
      </w:r>
      <w:r w:rsidRPr="00853DCC">
        <w:rPr>
          <w:rtl/>
        </w:rPr>
        <w:t>اندیشه‌های جدید را همین مخالفت علما با پذیرش مشروعیت دولت دانسته و بر این اعت</w:t>
      </w:r>
      <w:r w:rsidR="00E53E38" w:rsidRPr="00853DCC">
        <w:rPr>
          <w:rtl/>
        </w:rPr>
        <w:t>قاد است که چون علما دولت را جائ</w:t>
      </w:r>
      <w:r w:rsidR="00E53E38" w:rsidRPr="00853DCC">
        <w:rPr>
          <w:rFonts w:hint="cs"/>
          <w:rtl/>
        </w:rPr>
        <w:t>ر</w:t>
      </w:r>
      <w:r w:rsidRPr="00853DCC">
        <w:rPr>
          <w:rtl/>
        </w:rPr>
        <w:t xml:space="preserve"> و ستمکار می‌دانند</w:t>
      </w:r>
      <w:r w:rsidR="007B4087">
        <w:rPr>
          <w:rtl/>
        </w:rPr>
        <w:t xml:space="preserve">، </w:t>
      </w:r>
      <w:r w:rsidRPr="00853DCC">
        <w:rPr>
          <w:rtl/>
        </w:rPr>
        <w:t>مردم در اطاعت از این دولت</w:t>
      </w:r>
      <w:r w:rsidR="007B4087">
        <w:rPr>
          <w:rtl/>
        </w:rPr>
        <w:t xml:space="preserve">، </w:t>
      </w:r>
      <w:r w:rsidRPr="00853DCC">
        <w:rPr>
          <w:rtl/>
        </w:rPr>
        <w:t>دودل بوده و دل به آن نمی‌سپارند</w:t>
      </w:r>
      <w:r w:rsidR="007B4087">
        <w:rPr>
          <w:rtl/>
        </w:rPr>
        <w:t xml:space="preserve">. </w:t>
      </w:r>
      <w:r w:rsidRPr="00853DCC">
        <w:rPr>
          <w:rtl/>
        </w:rPr>
        <w:t>در جای دیگری هم اشاره کردیم که این مطلب را اسدالله ممقانی</w:t>
      </w:r>
      <w:r w:rsidR="00E53E38" w:rsidRPr="00853DCC">
        <w:rPr>
          <w:rFonts w:hint="cs"/>
          <w:rtl/>
        </w:rPr>
        <w:t xml:space="preserve"> </w:t>
      </w:r>
      <w:r w:rsidRPr="00853DCC">
        <w:rPr>
          <w:rtl/>
        </w:rPr>
        <w:t>در کتاب دین و شؤون و نیز حکمی زاده</w:t>
      </w:r>
      <w:r w:rsidR="007B4087">
        <w:rPr>
          <w:rFonts w:hint="cs"/>
          <w:rtl/>
        </w:rPr>
        <w:t xml:space="preserve">، </w:t>
      </w:r>
      <w:r w:rsidRPr="00853DCC">
        <w:rPr>
          <w:rtl/>
        </w:rPr>
        <w:t>مبنای نوشته‌های خود قرار داده‌اند و این نخستین بار نیست که این مطالب مطرح می‌شود</w:t>
      </w:r>
      <w:r w:rsidR="007B4087">
        <w:rPr>
          <w:rtl/>
        </w:rPr>
        <w:t xml:space="preserve">. </w:t>
      </w:r>
    </w:p>
    <w:p w:rsidR="000631D9" w:rsidRPr="00853DCC" w:rsidRDefault="000631D9" w:rsidP="001970D5">
      <w:pPr>
        <w:pStyle w:val="a"/>
        <w:rPr>
          <w:rtl/>
        </w:rPr>
      </w:pPr>
      <w:r w:rsidRPr="00853DCC">
        <w:rPr>
          <w:rtl/>
        </w:rPr>
        <w:t>آنچه که به لحاظ سیاسی در نوشته کسروی اهمیت دارد</w:t>
      </w:r>
      <w:r w:rsidR="007B4087">
        <w:rPr>
          <w:rtl/>
        </w:rPr>
        <w:t xml:space="preserve">، </w:t>
      </w:r>
      <w:r w:rsidRPr="00853DCC">
        <w:rPr>
          <w:rtl/>
        </w:rPr>
        <w:t>پرداختن به این نکته است که در واقع</w:t>
      </w:r>
      <w:r w:rsidR="007B4087">
        <w:rPr>
          <w:rtl/>
        </w:rPr>
        <w:t xml:space="preserve">، </w:t>
      </w:r>
      <w:r w:rsidRPr="00853DCC">
        <w:rPr>
          <w:rtl/>
        </w:rPr>
        <w:t>نظر قاطع مرجعیت شیعه در این دوره اعتقاد به ولایت فقیه بوده و گرچه بیشتر آنان تأکید دارند که قصد ندارند سررشته داری و فرمانروایی را به فقیه بسپارند</w:t>
      </w:r>
      <w:r w:rsidR="007B4087">
        <w:rPr>
          <w:rtl/>
        </w:rPr>
        <w:t xml:space="preserve">، </w:t>
      </w:r>
      <w:r w:rsidRPr="00853DCC">
        <w:rPr>
          <w:rtl/>
        </w:rPr>
        <w:t>اما به هر حال</w:t>
      </w:r>
      <w:r w:rsidR="007B4087">
        <w:rPr>
          <w:rtl/>
        </w:rPr>
        <w:t xml:space="preserve">، </w:t>
      </w:r>
      <w:r w:rsidRPr="00853DCC">
        <w:rPr>
          <w:rtl/>
        </w:rPr>
        <w:t>از اصل مشروعیت عدول نخواهند کرد و به هر روی</w:t>
      </w:r>
      <w:r w:rsidR="007B4087">
        <w:rPr>
          <w:rtl/>
        </w:rPr>
        <w:t xml:space="preserve">، </w:t>
      </w:r>
      <w:r w:rsidRPr="00853DCC">
        <w:rPr>
          <w:rtl/>
        </w:rPr>
        <w:t>دولت و فرمانروا</w:t>
      </w:r>
      <w:r w:rsidR="00E53E38" w:rsidRPr="00853DCC">
        <w:rPr>
          <w:rFonts w:hint="cs"/>
          <w:rtl/>
        </w:rPr>
        <w:t xml:space="preserve"> </w:t>
      </w:r>
      <w:r w:rsidR="00E53E38" w:rsidRPr="00853DCC">
        <w:rPr>
          <w:rtl/>
        </w:rPr>
        <w:t>هر</w:t>
      </w:r>
      <w:r w:rsidRPr="00853DCC">
        <w:rPr>
          <w:rtl/>
        </w:rPr>
        <w:t>کسی که باشد</w:t>
      </w:r>
      <w:r w:rsidR="007B4087">
        <w:rPr>
          <w:rtl/>
        </w:rPr>
        <w:t xml:space="preserve">، </w:t>
      </w:r>
      <w:r w:rsidRPr="00853DCC">
        <w:rPr>
          <w:rtl/>
        </w:rPr>
        <w:t>می‌باید مورد تأیید فقها و مراجع قرار گیرد</w:t>
      </w:r>
      <w:r w:rsidR="007B4087">
        <w:rPr>
          <w:rtl/>
        </w:rPr>
        <w:t xml:space="preserve">. </w:t>
      </w:r>
    </w:p>
    <w:p w:rsidR="000631D9" w:rsidRPr="00853DCC" w:rsidRDefault="000631D9" w:rsidP="001970D5">
      <w:pPr>
        <w:pStyle w:val="a"/>
        <w:rPr>
          <w:rtl/>
        </w:rPr>
      </w:pPr>
      <w:r w:rsidRPr="00853DCC">
        <w:rPr>
          <w:rtl/>
        </w:rPr>
        <w:t>کسروی در این نوشته</w:t>
      </w:r>
      <w:r w:rsidR="007B4087">
        <w:rPr>
          <w:rtl/>
        </w:rPr>
        <w:t xml:space="preserve">، </w:t>
      </w:r>
      <w:r w:rsidRPr="00853DCC">
        <w:rPr>
          <w:rtl/>
        </w:rPr>
        <w:t>همان اشکالاتی را که زمانی شیخ ابراهیم زنجانی در روزگار مشروطه به ولایت فقیه گرفت</w:t>
      </w:r>
      <w:r w:rsidR="007B4087">
        <w:rPr>
          <w:rtl/>
        </w:rPr>
        <w:t xml:space="preserve">، </w:t>
      </w:r>
      <w:r w:rsidRPr="00853DCC">
        <w:rPr>
          <w:rtl/>
        </w:rPr>
        <w:t>در اینجا مطرح کرده و به خصوص روی تعداد فقها و</w:t>
      </w:r>
      <w:r w:rsidR="00921D9B">
        <w:rPr>
          <w:rtl/>
        </w:rPr>
        <w:t xml:space="preserve"> اینکه </w:t>
      </w:r>
      <w:r w:rsidRPr="00853DCC">
        <w:rPr>
          <w:rtl/>
        </w:rPr>
        <w:t>در نهایت کدام یک از آنان ولی امر مسلمین خواهند بود و</w:t>
      </w:r>
      <w:r w:rsidR="00921D9B">
        <w:rPr>
          <w:rtl/>
        </w:rPr>
        <w:t xml:space="preserve"> اینکه </w:t>
      </w:r>
      <w:r w:rsidRPr="00853DCC">
        <w:rPr>
          <w:rtl/>
        </w:rPr>
        <w:t>چ</w:t>
      </w:r>
      <w:r w:rsidR="00E53E38" w:rsidRPr="00853DCC">
        <w:rPr>
          <w:rtl/>
        </w:rPr>
        <w:t>ه طریق قانونی برای آن وجود دارد</w:t>
      </w:r>
      <w:r w:rsidR="007B4087">
        <w:rPr>
          <w:rFonts w:hint="cs"/>
          <w:rtl/>
        </w:rPr>
        <w:t xml:space="preserve">، </w:t>
      </w:r>
      <w:r w:rsidRPr="00853DCC">
        <w:rPr>
          <w:rtl/>
        </w:rPr>
        <w:t>انگشت نهاده است</w:t>
      </w:r>
      <w:r w:rsidR="007B4087">
        <w:rPr>
          <w:rtl/>
        </w:rPr>
        <w:t xml:space="preserve">. </w:t>
      </w:r>
      <w:r w:rsidRPr="00853DCC">
        <w:rPr>
          <w:rtl/>
        </w:rPr>
        <w:t>در برابر اتهامات کسروی</w:t>
      </w:r>
      <w:r w:rsidR="007B4087">
        <w:rPr>
          <w:rtl/>
        </w:rPr>
        <w:t xml:space="preserve">، </w:t>
      </w:r>
      <w:r w:rsidRPr="00853DCC">
        <w:rPr>
          <w:rtl/>
        </w:rPr>
        <w:t>دو نفر به طور رسمی به پاسخگویی پرداختند</w:t>
      </w:r>
      <w:r w:rsidR="007B4087">
        <w:rPr>
          <w:rtl/>
        </w:rPr>
        <w:t xml:space="preserve">. </w:t>
      </w:r>
      <w:r w:rsidRPr="00853DCC">
        <w:rPr>
          <w:rtl/>
        </w:rPr>
        <w:t>نخست حاج سراج انصاری که کتاب شیعه چه</w:t>
      </w:r>
      <w:r w:rsidR="00F60A81">
        <w:rPr>
          <w:rtl/>
        </w:rPr>
        <w:t xml:space="preserve"> می‌گوید </w:t>
      </w:r>
      <w:r w:rsidRPr="00853DCC">
        <w:rPr>
          <w:rtl/>
        </w:rPr>
        <w:t>را نوشت</w:t>
      </w:r>
      <w:r w:rsidR="007B4087">
        <w:rPr>
          <w:rtl/>
        </w:rPr>
        <w:t xml:space="preserve">. </w:t>
      </w:r>
      <w:r w:rsidRPr="00853DCC">
        <w:rPr>
          <w:rtl/>
        </w:rPr>
        <w:t>این اثر به رغم توفیقی که در فضای حمایت‌های مردمی داشت</w:t>
      </w:r>
      <w:r w:rsidR="007B4087">
        <w:rPr>
          <w:rtl/>
        </w:rPr>
        <w:t xml:space="preserve">، </w:t>
      </w:r>
      <w:r w:rsidRPr="00853DCC">
        <w:rPr>
          <w:rtl/>
        </w:rPr>
        <w:t>اما و مع الاسف مشتمل بر کلی‌گویی‌ای بوده و فاقد یک بنیه قوی و نیرومند برای پاسخگویی به اعتراضات کسروی بود</w:t>
      </w:r>
      <w:r w:rsidR="007B4087">
        <w:rPr>
          <w:rtl/>
        </w:rPr>
        <w:t xml:space="preserve">، </w:t>
      </w:r>
      <w:r w:rsidRPr="00853DCC">
        <w:rPr>
          <w:rtl/>
        </w:rPr>
        <w:t>‌گرچه به برخی از مسائل حاشیه‌ای آن پاسخ می‌دهد</w:t>
      </w:r>
      <w:r w:rsidR="007B4087">
        <w:rPr>
          <w:rFonts w:hint="cs"/>
          <w:rtl/>
        </w:rPr>
        <w:t xml:space="preserve">. </w:t>
      </w:r>
      <w:r w:rsidRPr="00853DCC">
        <w:rPr>
          <w:rtl/>
        </w:rPr>
        <w:t>پاسخ دیگر از آیت الله سید نورالدین شیرازی است که کسر کسروی را نوشت</w:t>
      </w:r>
      <w:r w:rsidR="007B4087">
        <w:rPr>
          <w:rtl/>
        </w:rPr>
        <w:t xml:space="preserve">. </w:t>
      </w:r>
      <w:r w:rsidRPr="00853DCC">
        <w:rPr>
          <w:rtl/>
        </w:rPr>
        <w:t>آن کتاب البته به صورت</w:t>
      </w:r>
      <w:r w:rsidR="00153F93">
        <w:rPr>
          <w:rtl/>
        </w:rPr>
        <w:t xml:space="preserve"> پرسش‌ها </w:t>
      </w:r>
      <w:r w:rsidRPr="00853DCC">
        <w:rPr>
          <w:rtl/>
        </w:rPr>
        <w:t>و</w:t>
      </w:r>
      <w:r w:rsidR="00153F93">
        <w:rPr>
          <w:rtl/>
        </w:rPr>
        <w:t xml:space="preserve"> پاسخ‌ها </w:t>
      </w:r>
      <w:r w:rsidRPr="00853DCC">
        <w:rPr>
          <w:rtl/>
        </w:rPr>
        <w:t>میان کسروی‌ و آیت الله شیرازی بود</w:t>
      </w:r>
      <w:r w:rsidR="007B4087">
        <w:rPr>
          <w:rtl/>
        </w:rPr>
        <w:t xml:space="preserve">، </w:t>
      </w:r>
      <w:r w:rsidRPr="00853DCC">
        <w:rPr>
          <w:rtl/>
        </w:rPr>
        <w:t>اما در اصل</w:t>
      </w:r>
      <w:r w:rsidR="007B4087">
        <w:rPr>
          <w:rtl/>
        </w:rPr>
        <w:t xml:space="preserve">، </w:t>
      </w:r>
      <w:r w:rsidRPr="00853DCC">
        <w:rPr>
          <w:rtl/>
        </w:rPr>
        <w:t>پاسخگویی به دعاوی کسروی در باب سیاست و حکومت بود</w:t>
      </w:r>
      <w:r w:rsidR="008279CC">
        <w:rPr>
          <w:rtl/>
        </w:rPr>
        <w:t>.</w:t>
      </w:r>
      <w:r w:rsidRPr="00014724">
        <w:rPr>
          <w:rStyle w:val="FootnoteReference"/>
          <w:rtl/>
        </w:rPr>
        <w:footnoteReference w:id="3028"/>
      </w:r>
    </w:p>
    <w:p w:rsidR="000631D9" w:rsidRPr="00853DCC" w:rsidRDefault="000631D9" w:rsidP="003F7BA7">
      <w:pPr>
        <w:pStyle w:val="a"/>
        <w:rPr>
          <w:rtl/>
        </w:rPr>
      </w:pPr>
      <w:r w:rsidRPr="00853DCC">
        <w:rPr>
          <w:rtl/>
        </w:rPr>
        <w:t>در واقع</w:t>
      </w:r>
      <w:r w:rsidR="007B4087">
        <w:rPr>
          <w:rtl/>
        </w:rPr>
        <w:t xml:space="preserve">، </w:t>
      </w:r>
      <w:r w:rsidRPr="00853DCC">
        <w:rPr>
          <w:rtl/>
        </w:rPr>
        <w:t>نگاه کسروی به همه چیز</w:t>
      </w:r>
      <w:r w:rsidR="007B4087">
        <w:rPr>
          <w:rtl/>
        </w:rPr>
        <w:t xml:space="preserve">، </w:t>
      </w:r>
      <w:r w:rsidRPr="00853DCC">
        <w:rPr>
          <w:rtl/>
        </w:rPr>
        <w:t>نگاهی پوزیتیویستی و علم گرایانه از نوع قرن نوزدهمی آن بود</w:t>
      </w:r>
      <w:r w:rsidR="007B4087">
        <w:rPr>
          <w:rtl/>
        </w:rPr>
        <w:t xml:space="preserve">. </w:t>
      </w:r>
      <w:r w:rsidRPr="00853DCC">
        <w:rPr>
          <w:rtl/>
        </w:rPr>
        <w:t>این به رغم آن بود که وی ادعای ضد غربی بودن هم داشت</w:t>
      </w:r>
      <w:r w:rsidR="007B4087">
        <w:rPr>
          <w:rtl/>
        </w:rPr>
        <w:t xml:space="preserve">، </w:t>
      </w:r>
      <w:r w:rsidRPr="00853DCC">
        <w:rPr>
          <w:rtl/>
        </w:rPr>
        <w:t>اما در دایره‌ای وسیع‌تر</w:t>
      </w:r>
      <w:r w:rsidR="007B4087">
        <w:rPr>
          <w:rtl/>
        </w:rPr>
        <w:t xml:space="preserve">، </w:t>
      </w:r>
      <w:r w:rsidRPr="00853DCC">
        <w:rPr>
          <w:rtl/>
        </w:rPr>
        <w:t>یک راسیونالیست یا خردگرای به تمام معنا بود</w:t>
      </w:r>
      <w:r w:rsidR="007B4087">
        <w:rPr>
          <w:rtl/>
        </w:rPr>
        <w:t xml:space="preserve">. </w:t>
      </w:r>
      <w:r w:rsidRPr="00853DCC">
        <w:rPr>
          <w:rtl/>
        </w:rPr>
        <w:t>از سوی دیگر</w:t>
      </w:r>
      <w:r w:rsidR="007B4087">
        <w:rPr>
          <w:rtl/>
        </w:rPr>
        <w:t xml:space="preserve">، </w:t>
      </w:r>
      <w:r w:rsidRPr="00853DCC">
        <w:rPr>
          <w:rtl/>
        </w:rPr>
        <w:t>وی به مذهب</w:t>
      </w:r>
      <w:r w:rsidR="007B4087">
        <w:rPr>
          <w:rtl/>
        </w:rPr>
        <w:t xml:space="preserve">، </w:t>
      </w:r>
      <w:r w:rsidRPr="00853DCC">
        <w:rPr>
          <w:rtl/>
        </w:rPr>
        <w:t>از منظر نگرشی که در این چند دهه از آن با عنوان ن</w:t>
      </w:r>
      <w:r w:rsidR="00080E2E" w:rsidRPr="00853DCC">
        <w:rPr>
          <w:rtl/>
        </w:rPr>
        <w:t>گرش سلفی ـ وهابی یاد می‌شود</w:t>
      </w:r>
      <w:r w:rsidR="007B4087">
        <w:rPr>
          <w:rtl/>
        </w:rPr>
        <w:t xml:space="preserve">، </w:t>
      </w:r>
      <w:r w:rsidR="00080E2E" w:rsidRPr="00853DCC">
        <w:rPr>
          <w:rtl/>
        </w:rPr>
        <w:t>می</w:t>
      </w:r>
      <w:r w:rsidR="00080E2E" w:rsidRPr="00853DCC">
        <w:rPr>
          <w:rFonts w:hint="cs"/>
          <w:rtl/>
        </w:rPr>
        <w:t>‌</w:t>
      </w:r>
      <w:r w:rsidRPr="00853DCC">
        <w:rPr>
          <w:rtl/>
        </w:rPr>
        <w:t xml:space="preserve">تاخت و مسأله زیارت و عزاداری و مراسم عاشورا و غیره </w:t>
      </w:r>
      <w:r w:rsidR="00080E2E" w:rsidRPr="00853DCC">
        <w:rPr>
          <w:rtl/>
        </w:rPr>
        <w:t>را مورد انکار و استهزاء قرار می</w:t>
      </w:r>
      <w:r w:rsidR="00080E2E" w:rsidRPr="00853DCC">
        <w:rPr>
          <w:rFonts w:hint="cs"/>
          <w:rtl/>
        </w:rPr>
        <w:t>‌</w:t>
      </w:r>
      <w:r w:rsidRPr="00853DCC">
        <w:rPr>
          <w:rtl/>
        </w:rPr>
        <w:t>داد</w:t>
      </w:r>
      <w:r w:rsidR="007B4087">
        <w:rPr>
          <w:rtl/>
        </w:rPr>
        <w:t xml:space="preserve">. </w:t>
      </w:r>
      <w:r w:rsidRPr="00853DCC">
        <w:rPr>
          <w:rtl/>
        </w:rPr>
        <w:t>وی با نوشتن صوفی</w:t>
      </w:r>
      <w:r w:rsidR="00080E2E" w:rsidRPr="00853DCC">
        <w:rPr>
          <w:rFonts w:hint="cs"/>
          <w:rtl/>
        </w:rPr>
        <w:t>‌</w:t>
      </w:r>
      <w:r w:rsidRPr="00853DCC">
        <w:rPr>
          <w:rtl/>
        </w:rPr>
        <w:t>گری وهم زمان حمله به شاعران پارسی‌گوی عارف مسلک</w:t>
      </w:r>
      <w:r w:rsidR="007B4087">
        <w:rPr>
          <w:rtl/>
        </w:rPr>
        <w:t xml:space="preserve">، </w:t>
      </w:r>
      <w:r w:rsidRPr="00853DCC">
        <w:rPr>
          <w:rtl/>
        </w:rPr>
        <w:t>بر آن بود تا انحطاط جامع</w:t>
      </w:r>
      <w:r w:rsidR="00C427E4" w:rsidRPr="00853DCC">
        <w:rPr>
          <w:rtl/>
        </w:rPr>
        <w:t>ۀ</w:t>
      </w:r>
      <w:r w:rsidRPr="00853DCC">
        <w:rPr>
          <w:rtl/>
        </w:rPr>
        <w:t xml:space="preserve"> ایرانی را به این گروه منتسب سازد</w:t>
      </w:r>
      <w:r w:rsidR="007B4087">
        <w:rPr>
          <w:rtl/>
        </w:rPr>
        <w:t xml:space="preserve">. </w:t>
      </w:r>
      <w:r w:rsidRPr="00853DCC">
        <w:rPr>
          <w:rtl/>
        </w:rPr>
        <w:t>وی در نهایت و البته با ظرافت آیین اسلام را نیز مورد تردید قرار داد و</w:t>
      </w:r>
      <w:r w:rsidR="00E67C3A">
        <w:rPr>
          <w:rtl/>
        </w:rPr>
        <w:t xml:space="preserve"> همانگونه </w:t>
      </w:r>
      <w:r w:rsidRPr="00853DCC">
        <w:rPr>
          <w:rtl/>
        </w:rPr>
        <w:t>که گذشت</w:t>
      </w:r>
      <w:r w:rsidR="007B4087">
        <w:rPr>
          <w:rtl/>
        </w:rPr>
        <w:t xml:space="preserve">، </w:t>
      </w:r>
      <w:r w:rsidRPr="00853DCC">
        <w:rPr>
          <w:rtl/>
        </w:rPr>
        <w:t>اصول مشترک میان ادیان را تحت عنوان «پاکدینی» به عنوان اصول قابل قبول ارائه کرد</w:t>
      </w:r>
      <w:r w:rsidR="007B4087">
        <w:rPr>
          <w:rtl/>
        </w:rPr>
        <w:t>.</w:t>
      </w:r>
      <w:r w:rsidRPr="00014724">
        <w:rPr>
          <w:rStyle w:val="FootnoteReference"/>
          <w:rtl/>
        </w:rPr>
        <w:footnoteReference w:id="3029"/>
      </w:r>
      <w:r w:rsidRPr="00853DCC">
        <w:rPr>
          <w:rtl/>
        </w:rPr>
        <w:t xml:space="preserve"> این صورت قضیه بود و الا آیین خردگرا</w:t>
      </w:r>
      <w:r w:rsidR="007B4087">
        <w:rPr>
          <w:rtl/>
        </w:rPr>
        <w:t xml:space="preserve">، </w:t>
      </w:r>
      <w:r w:rsidRPr="00853DCC">
        <w:rPr>
          <w:rtl/>
        </w:rPr>
        <w:t>به سبک آنچه در غرب بود و کسروی هم آبشخورش همانجا بود</w:t>
      </w:r>
      <w:r w:rsidR="007B4087">
        <w:rPr>
          <w:rtl/>
        </w:rPr>
        <w:t xml:space="preserve">، </w:t>
      </w:r>
      <w:r w:rsidRPr="00853DCC">
        <w:rPr>
          <w:rtl/>
        </w:rPr>
        <w:t>جریانی ضد دینی و دست کم غیر دینی بود</w:t>
      </w:r>
      <w:r w:rsidR="007B4087">
        <w:rPr>
          <w:rtl/>
        </w:rPr>
        <w:t xml:space="preserve">. </w:t>
      </w:r>
    </w:p>
    <w:p w:rsidR="000631D9" w:rsidRPr="00853DCC" w:rsidRDefault="000631D9" w:rsidP="003F7BA7">
      <w:pPr>
        <w:pStyle w:val="a"/>
        <w:rPr>
          <w:rtl/>
        </w:rPr>
      </w:pPr>
      <w:r w:rsidRPr="00853DCC">
        <w:rPr>
          <w:rtl/>
        </w:rPr>
        <w:t>کسروی نشریه پیمان را از سال 1312 ش به بعد (تا سال 1320) آزادانه منتشر می‌کرد؛ در حالی که حکومت رضاخانی مزاحم او نبود</w:t>
      </w:r>
      <w:r w:rsidR="007B4087">
        <w:rPr>
          <w:rtl/>
        </w:rPr>
        <w:t xml:space="preserve">، </w:t>
      </w:r>
      <w:r w:rsidRPr="00853DCC">
        <w:rPr>
          <w:rtl/>
        </w:rPr>
        <w:t>البته آن زمان هنوز نشری</w:t>
      </w:r>
      <w:r w:rsidR="00C427E4" w:rsidRPr="00853DCC">
        <w:rPr>
          <w:rtl/>
        </w:rPr>
        <w:t>ۀ</w:t>
      </w:r>
      <w:r w:rsidRPr="00853DCC">
        <w:rPr>
          <w:rtl/>
        </w:rPr>
        <w:t xml:space="preserve"> پیمان جنب</w:t>
      </w:r>
      <w:r w:rsidR="00C427E4" w:rsidRPr="00853DCC">
        <w:rPr>
          <w:rtl/>
        </w:rPr>
        <w:t>ۀ</w:t>
      </w:r>
      <w:r w:rsidRPr="00853DCC">
        <w:rPr>
          <w:rtl/>
        </w:rPr>
        <w:t xml:space="preserve"> ضد دینی نداشت اما نگرش اصلاح طلبانه داشت</w:t>
      </w:r>
      <w:r w:rsidR="007B4087">
        <w:rPr>
          <w:rtl/>
        </w:rPr>
        <w:t xml:space="preserve">. </w:t>
      </w:r>
      <w:r w:rsidRPr="00853DCC">
        <w:rPr>
          <w:rtl/>
        </w:rPr>
        <w:t>وی بعد از شهریور 1320 نشری</w:t>
      </w:r>
      <w:r w:rsidR="00C427E4" w:rsidRPr="00853DCC">
        <w:rPr>
          <w:rtl/>
        </w:rPr>
        <w:t>ۀ</w:t>
      </w:r>
      <w:r w:rsidRPr="00853DCC">
        <w:rPr>
          <w:rtl/>
        </w:rPr>
        <w:t xml:space="preserve"> پرچم را چاپ کرد که صراحت بیشتری در طرح افکارش داشت</w:t>
      </w:r>
      <w:r w:rsidR="007B4087">
        <w:rPr>
          <w:rtl/>
        </w:rPr>
        <w:t xml:space="preserve">. </w:t>
      </w:r>
      <w:r w:rsidRPr="00853DCC">
        <w:rPr>
          <w:rtl/>
        </w:rPr>
        <w:t>این نشریه در اوج اعتراضاتی که در سال 23 بر ضد وی پدید آمد</w:t>
      </w:r>
      <w:r w:rsidR="007B4087">
        <w:rPr>
          <w:rtl/>
        </w:rPr>
        <w:t xml:space="preserve">، </w:t>
      </w:r>
      <w:r w:rsidRPr="00853DCC">
        <w:rPr>
          <w:rtl/>
        </w:rPr>
        <w:t>توسط فرمانداری نظامی تهران</w:t>
      </w:r>
      <w:r w:rsidR="007B4087">
        <w:rPr>
          <w:rtl/>
        </w:rPr>
        <w:t xml:space="preserve">، </w:t>
      </w:r>
      <w:r w:rsidRPr="00853DCC">
        <w:rPr>
          <w:rtl/>
        </w:rPr>
        <w:t>توقیف شد</w:t>
      </w:r>
      <w:r w:rsidR="007B4087">
        <w:rPr>
          <w:rtl/>
        </w:rPr>
        <w:t xml:space="preserve">. </w:t>
      </w:r>
      <w:r w:rsidRPr="00853DCC">
        <w:rPr>
          <w:rtl/>
        </w:rPr>
        <w:t>برای کسروی بسیاری از شعائر و امور مذهبی</w:t>
      </w:r>
      <w:r w:rsidR="007B4087">
        <w:rPr>
          <w:rtl/>
        </w:rPr>
        <w:t xml:space="preserve">، </w:t>
      </w:r>
      <w:r w:rsidRPr="00853DCC">
        <w:rPr>
          <w:rtl/>
        </w:rPr>
        <w:t>در حکم خرافه بود و می‌کوشید تا با</w:t>
      </w:r>
      <w:r w:rsidR="00016EE7">
        <w:rPr>
          <w:rtl/>
        </w:rPr>
        <w:t xml:space="preserve"> آن‌ها </w:t>
      </w:r>
      <w:r w:rsidRPr="00853DCC">
        <w:rPr>
          <w:rtl/>
        </w:rPr>
        <w:t>مبارزه کند</w:t>
      </w:r>
      <w:r w:rsidR="007B4087">
        <w:rPr>
          <w:rtl/>
        </w:rPr>
        <w:t>.</w:t>
      </w:r>
      <w:r w:rsidRPr="00014724">
        <w:rPr>
          <w:rStyle w:val="FootnoteReference"/>
          <w:rtl/>
        </w:rPr>
        <w:footnoteReference w:id="3030"/>
      </w:r>
    </w:p>
    <w:p w:rsidR="000631D9" w:rsidRPr="00853DCC" w:rsidRDefault="000631D9" w:rsidP="003F7BA7">
      <w:pPr>
        <w:pStyle w:val="a"/>
        <w:rPr>
          <w:rtl/>
        </w:rPr>
      </w:pPr>
      <w:r w:rsidRPr="00853DCC">
        <w:rPr>
          <w:rtl/>
        </w:rPr>
        <w:t>در دایره اندیش</w:t>
      </w:r>
      <w:r w:rsidR="00C427E4" w:rsidRPr="00853DCC">
        <w:rPr>
          <w:rtl/>
        </w:rPr>
        <w:t>ۀ</w:t>
      </w:r>
      <w:r w:rsidRPr="00853DCC">
        <w:rPr>
          <w:rtl/>
        </w:rPr>
        <w:t xml:space="preserve"> کسروی</w:t>
      </w:r>
      <w:r w:rsidR="007B4087">
        <w:rPr>
          <w:rtl/>
        </w:rPr>
        <w:t xml:space="preserve">، </w:t>
      </w:r>
      <w:r w:rsidRPr="00853DCC">
        <w:rPr>
          <w:rtl/>
        </w:rPr>
        <w:t>البته در قالبی محدودتر</w:t>
      </w:r>
      <w:r w:rsidR="007B4087">
        <w:rPr>
          <w:rtl/>
        </w:rPr>
        <w:t xml:space="preserve">، </w:t>
      </w:r>
      <w:r w:rsidRPr="00853DCC">
        <w:rPr>
          <w:rtl/>
        </w:rPr>
        <w:t>و به معنای خاص آن در جهت اصلاح دین و مذهب کسان دیگری هم فعالیت داشتند</w:t>
      </w:r>
      <w:r w:rsidR="007B4087">
        <w:rPr>
          <w:rtl/>
        </w:rPr>
        <w:t>.</w:t>
      </w:r>
      <w:r w:rsidRPr="00014724">
        <w:rPr>
          <w:rStyle w:val="FootnoteReference"/>
          <w:rtl/>
        </w:rPr>
        <w:footnoteReference w:id="3031"/>
      </w:r>
      <w:r w:rsidRPr="00853DCC">
        <w:rPr>
          <w:rtl/>
        </w:rPr>
        <w:t xml:space="preserve"> غالب آثار کسروی تا حوالی سال 1330 به صورت محدود منتشر می‌شد اما از آغاز دهه چهل به این سو به دلیل برخی از حساسیت‌های مذهبی و منسجم شدن ساواک و</w:t>
      </w:r>
      <w:r w:rsidR="00891852" w:rsidRPr="00853DCC">
        <w:rPr>
          <w:rFonts w:hint="cs"/>
          <w:rtl/>
        </w:rPr>
        <w:t xml:space="preserve"> </w:t>
      </w:r>
      <w:r w:rsidRPr="00853DCC">
        <w:rPr>
          <w:rtl/>
        </w:rPr>
        <w:t>اداره ممیزی فرهنگ و هنر</w:t>
      </w:r>
      <w:r w:rsidR="007B4087">
        <w:rPr>
          <w:rtl/>
        </w:rPr>
        <w:t xml:space="preserve">، </w:t>
      </w:r>
      <w:r w:rsidRPr="00853DCC">
        <w:rPr>
          <w:rtl/>
        </w:rPr>
        <w:t>به تدریج از انتشار آثار کسروی جلوگیری شد</w:t>
      </w:r>
      <w:r w:rsidR="007B4087">
        <w:rPr>
          <w:rtl/>
        </w:rPr>
        <w:t xml:space="preserve">. </w:t>
      </w:r>
      <w:r w:rsidRPr="00853DCC">
        <w:rPr>
          <w:rtl/>
        </w:rPr>
        <w:t>از جمله ساواک رسما</w:t>
      </w:r>
      <w:r w:rsidR="00891852" w:rsidRPr="00853DCC">
        <w:rPr>
          <w:rFonts w:hint="cs"/>
          <w:rtl/>
        </w:rPr>
        <w:t>ً</w:t>
      </w:r>
      <w:r w:rsidRPr="00853DCC">
        <w:rPr>
          <w:rtl/>
        </w:rPr>
        <w:t xml:space="preserve"> با انتشار کتاب تاریخ مشروطه و مشروطه بهترین شکل حکومت</w:t>
      </w:r>
      <w:r w:rsidRPr="00014724">
        <w:rPr>
          <w:rStyle w:val="FootnoteReference"/>
          <w:rtl/>
        </w:rPr>
        <w:footnoteReference w:id="3032"/>
      </w:r>
      <w:r w:rsidRPr="00853DCC">
        <w:rPr>
          <w:rtl/>
        </w:rPr>
        <w:t xml:space="preserve"> و کتاب ما چه</w:t>
      </w:r>
      <w:r w:rsidR="00961BDF">
        <w:rPr>
          <w:rtl/>
        </w:rPr>
        <w:t xml:space="preserve"> می‌</w:t>
      </w:r>
      <w:r w:rsidRPr="00853DCC">
        <w:rPr>
          <w:rtl/>
        </w:rPr>
        <w:t>خواهیم کسروی مخالفت کرد</w:t>
      </w:r>
      <w:r w:rsidR="003F7BA7">
        <w:rPr>
          <w:rtl/>
        </w:rPr>
        <w:t>.</w:t>
      </w:r>
      <w:r w:rsidRPr="00014724">
        <w:rPr>
          <w:rStyle w:val="FootnoteReference"/>
          <w:rtl/>
        </w:rPr>
        <w:footnoteReference w:id="3033"/>
      </w:r>
    </w:p>
    <w:p w:rsidR="000631D9" w:rsidRPr="00853DCC" w:rsidRDefault="00891852" w:rsidP="001970D5">
      <w:pPr>
        <w:pStyle w:val="a"/>
        <w:rPr>
          <w:rtl/>
        </w:rPr>
      </w:pPr>
      <w:r w:rsidRPr="00853DCC">
        <w:rPr>
          <w:rtl/>
        </w:rPr>
        <w:t>علی اکبر حکمی</w:t>
      </w:r>
      <w:r w:rsidRPr="00853DCC">
        <w:rPr>
          <w:rFonts w:hint="cs"/>
          <w:rtl/>
        </w:rPr>
        <w:t>‌</w:t>
      </w:r>
      <w:r w:rsidR="000631D9" w:rsidRPr="00853DCC">
        <w:rPr>
          <w:rtl/>
        </w:rPr>
        <w:t>زاده یکی از کسانی بود که به مرور اندیشه‌هایی در قالب همان مطالب کسروی طرح کرد</w:t>
      </w:r>
      <w:r w:rsidR="007B4087">
        <w:rPr>
          <w:rtl/>
        </w:rPr>
        <w:t xml:space="preserve">. </w:t>
      </w:r>
      <w:r w:rsidR="000631D9" w:rsidRPr="00853DCC">
        <w:rPr>
          <w:rtl/>
        </w:rPr>
        <w:t>ما در مباحث پیشین به مناسبت کتاب اسرار هزار ساله از او سخن گفتیم</w:t>
      </w:r>
      <w:r w:rsidR="007B4087">
        <w:rPr>
          <w:rtl/>
        </w:rPr>
        <w:t xml:space="preserve">. </w:t>
      </w:r>
      <w:r w:rsidR="000631D9" w:rsidRPr="00853DCC">
        <w:rPr>
          <w:rtl/>
        </w:rPr>
        <w:t>در اینجا می‌افزاییم که وی مجل</w:t>
      </w:r>
      <w:r w:rsidR="00C427E4" w:rsidRPr="00853DCC">
        <w:rPr>
          <w:rtl/>
        </w:rPr>
        <w:t>ۀ</w:t>
      </w:r>
      <w:r w:rsidR="000631D9" w:rsidRPr="00853DCC">
        <w:rPr>
          <w:rtl/>
        </w:rPr>
        <w:t xml:space="preserve"> همایون را از سال 1313 تا 1314(جمعا ده شماره) در قم منتشر کرد</w:t>
      </w:r>
      <w:r w:rsidR="003F7BA7">
        <w:rPr>
          <w:rtl/>
        </w:rPr>
        <w:t>.</w:t>
      </w:r>
      <w:r w:rsidR="000631D9" w:rsidRPr="00014724">
        <w:rPr>
          <w:rStyle w:val="FootnoteReference"/>
          <w:rtl/>
        </w:rPr>
        <w:footnoteReference w:id="3034"/>
      </w:r>
      <w:r w:rsidR="000631D9" w:rsidRPr="00853DCC">
        <w:rPr>
          <w:rtl/>
        </w:rPr>
        <w:t xml:space="preserve"> پیش از انتشار آن</w:t>
      </w:r>
      <w:r w:rsidR="007B4087">
        <w:rPr>
          <w:rtl/>
        </w:rPr>
        <w:t xml:space="preserve">، </w:t>
      </w:r>
      <w:r w:rsidR="000631D9" w:rsidRPr="00853DCC">
        <w:rPr>
          <w:rtl/>
        </w:rPr>
        <w:t>مجل</w:t>
      </w:r>
      <w:r w:rsidR="00C427E4" w:rsidRPr="00853DCC">
        <w:rPr>
          <w:rtl/>
        </w:rPr>
        <w:t>ۀ</w:t>
      </w:r>
      <w:r w:rsidR="000631D9" w:rsidRPr="00853DCC">
        <w:rPr>
          <w:rtl/>
        </w:rPr>
        <w:t xml:space="preserve"> پیمان </w:t>
      </w:r>
      <w:r w:rsidR="00A37E12" w:rsidRPr="00853DCC">
        <w:rPr>
          <w:rtl/>
        </w:rPr>
        <w:t>کسروی</w:t>
      </w:r>
      <w:r w:rsidR="007B4087">
        <w:rPr>
          <w:rtl/>
        </w:rPr>
        <w:t xml:space="preserve">، </w:t>
      </w:r>
      <w:r w:rsidR="00A37E12" w:rsidRPr="00853DCC">
        <w:rPr>
          <w:rtl/>
        </w:rPr>
        <w:t>خبر ان</w:t>
      </w:r>
      <w:r w:rsidR="000631D9" w:rsidRPr="00853DCC">
        <w:rPr>
          <w:rtl/>
        </w:rPr>
        <w:t>ت</w:t>
      </w:r>
      <w:r w:rsidR="00A37E12" w:rsidRPr="00853DCC">
        <w:rPr>
          <w:rFonts w:hint="cs"/>
          <w:rtl/>
        </w:rPr>
        <w:t>ش</w:t>
      </w:r>
      <w:r w:rsidR="000631D9" w:rsidRPr="00853DCC">
        <w:rPr>
          <w:rtl/>
        </w:rPr>
        <w:t>ار آن و تبلیغ آن را چاپ کرده بود</w:t>
      </w:r>
      <w:r w:rsidR="003F7BA7">
        <w:rPr>
          <w:rtl/>
        </w:rPr>
        <w:t>.</w:t>
      </w:r>
      <w:r w:rsidR="000631D9" w:rsidRPr="00014724">
        <w:rPr>
          <w:rStyle w:val="FootnoteReference"/>
          <w:rtl/>
        </w:rPr>
        <w:footnoteReference w:id="3035"/>
      </w:r>
      <w:r w:rsidR="000631D9" w:rsidRPr="00853DCC">
        <w:rPr>
          <w:rtl/>
        </w:rPr>
        <w:t xml:space="preserve"> و این از ارتباط و یا همسو بودن آنان خبر</w:t>
      </w:r>
      <w:r w:rsidR="00961BDF">
        <w:rPr>
          <w:rtl/>
        </w:rPr>
        <w:t xml:space="preserve"> می‌</w:t>
      </w:r>
      <w:r w:rsidR="000631D9" w:rsidRPr="00853DCC">
        <w:rPr>
          <w:rtl/>
        </w:rPr>
        <w:t>داد</w:t>
      </w:r>
      <w:r w:rsidR="007B4087">
        <w:rPr>
          <w:rtl/>
        </w:rPr>
        <w:t xml:space="preserve">. </w:t>
      </w:r>
      <w:r w:rsidR="000631D9" w:rsidRPr="00853DCC">
        <w:rPr>
          <w:rtl/>
        </w:rPr>
        <w:t>در زمان انتشار مجله همایون</w:t>
      </w:r>
      <w:r w:rsidR="007B4087">
        <w:rPr>
          <w:rtl/>
        </w:rPr>
        <w:t xml:space="preserve">، </w:t>
      </w:r>
      <w:r w:rsidR="000631D9" w:rsidRPr="00853DCC">
        <w:rPr>
          <w:rtl/>
        </w:rPr>
        <w:t>حکمی زاده یک روحانی روشنفکر و اصلاح طلب بود و مقالات وی در عرصه‌های مختلف</w:t>
      </w:r>
      <w:r w:rsidR="007B4087">
        <w:rPr>
          <w:rtl/>
        </w:rPr>
        <w:t xml:space="preserve">، </w:t>
      </w:r>
      <w:r w:rsidR="000631D9" w:rsidRPr="00853DCC">
        <w:rPr>
          <w:rtl/>
        </w:rPr>
        <w:t>به هدف اصلاح اوضاع دینی و البته همراه با اصلاحاتی که دولت رضاشاه مدنظر داشت</w:t>
      </w:r>
      <w:r w:rsidR="007B4087">
        <w:rPr>
          <w:rFonts w:hint="cs"/>
          <w:rtl/>
        </w:rPr>
        <w:t xml:space="preserve">، </w:t>
      </w:r>
      <w:r w:rsidR="000631D9" w:rsidRPr="00853DCC">
        <w:rPr>
          <w:rtl/>
        </w:rPr>
        <w:t>دنبال می‌شد</w:t>
      </w:r>
      <w:r w:rsidR="007B4087">
        <w:rPr>
          <w:rtl/>
        </w:rPr>
        <w:t xml:space="preserve">. </w:t>
      </w:r>
      <w:r w:rsidR="000631D9" w:rsidRPr="00853DCC">
        <w:rPr>
          <w:rtl/>
        </w:rPr>
        <w:t>برای مثال وقتی از اصلاح منبر و روضه خوانی صحبت می‌شد</w:t>
      </w:r>
      <w:r w:rsidR="007B4087">
        <w:rPr>
          <w:rtl/>
        </w:rPr>
        <w:t xml:space="preserve">، </w:t>
      </w:r>
      <w:r w:rsidR="000631D9" w:rsidRPr="00853DCC">
        <w:rPr>
          <w:rtl/>
        </w:rPr>
        <w:t>وی د</w:t>
      </w:r>
      <w:r w:rsidR="00A37E12" w:rsidRPr="00853DCC">
        <w:rPr>
          <w:rtl/>
        </w:rPr>
        <w:t>ر این باره پای می</w:t>
      </w:r>
      <w:r w:rsidR="00A37E12" w:rsidRPr="00853DCC">
        <w:rPr>
          <w:rFonts w:hint="cs"/>
          <w:rtl/>
        </w:rPr>
        <w:t>‌</w:t>
      </w:r>
      <w:r w:rsidR="000631D9" w:rsidRPr="00853DCC">
        <w:rPr>
          <w:rtl/>
        </w:rPr>
        <w:t>فشرد که «اکنون کار به جایی رسیده است که هر دروغی را در برابر ده هزار چشم بدون هیچ ترسی می‌گویند و کسی هم نیست که کوچکترین اعترا</w:t>
      </w:r>
      <w:r w:rsidR="003F7BA7">
        <w:rPr>
          <w:rtl/>
        </w:rPr>
        <w:t>ضی بکند» و می‌افزود «البته گریه</w:t>
      </w:r>
      <w:r w:rsidR="003F7BA7">
        <w:rPr>
          <w:rFonts w:hint="cs"/>
          <w:rtl/>
        </w:rPr>
        <w:t>‌</w:t>
      </w:r>
      <w:r w:rsidR="000631D9" w:rsidRPr="00853DCC">
        <w:rPr>
          <w:rtl/>
        </w:rPr>
        <w:t>کردن خوبست ولی نه آن طور که همه چیز را فدای آن کنند» و بعد توصیه</w:t>
      </w:r>
      <w:r w:rsidR="00A519CF">
        <w:rPr>
          <w:rtl/>
        </w:rPr>
        <w:t xml:space="preserve"> می‌کرد </w:t>
      </w:r>
      <w:r w:rsidR="000631D9" w:rsidRPr="00853DCC">
        <w:rPr>
          <w:rtl/>
        </w:rPr>
        <w:t>که «در هر شهری علما</w:t>
      </w:r>
      <w:r w:rsidR="00A37E12" w:rsidRPr="00853DCC">
        <w:rPr>
          <w:rFonts w:hint="cs"/>
          <w:rtl/>
        </w:rPr>
        <w:t>ی</w:t>
      </w:r>
      <w:r w:rsidR="000631D9" w:rsidRPr="00853DCC">
        <w:rPr>
          <w:rtl/>
        </w:rPr>
        <w:t xml:space="preserve"> آن</w:t>
      </w:r>
      <w:r w:rsidR="007B4087">
        <w:rPr>
          <w:rtl/>
        </w:rPr>
        <w:t xml:space="preserve">، </w:t>
      </w:r>
      <w:r w:rsidR="000631D9" w:rsidRPr="00853DCC">
        <w:rPr>
          <w:rtl/>
        </w:rPr>
        <w:t>جلسه‌هایی هفتگی یا ماهانه تشکیل دهند و همه اهل منبر را جمع نمایند و برای اصلاح و انتظام آن وظائف و مقرراتی معین کنند» وی همه این اصلاحات را با قانون اتحاد شکل</w:t>
      </w:r>
      <w:r w:rsidR="00A37E12" w:rsidRPr="00853DCC">
        <w:rPr>
          <w:rFonts w:hint="cs"/>
          <w:rtl/>
        </w:rPr>
        <w:t xml:space="preserve"> </w:t>
      </w:r>
      <w:r w:rsidR="000631D9" w:rsidRPr="00853DCC">
        <w:rPr>
          <w:rtl/>
        </w:rPr>
        <w:t>دولت متناسب می‌دید و در این باره چنین نوشت: «دولت در قانون اتحاد شکل تا اندازه‌ای مراعات اصلاح منبر را نمود و گفت محدثین باید قوه تمییز حدیث صحیح از سقیم را داشته باشند</w:t>
      </w:r>
      <w:r w:rsidR="007B4087">
        <w:rPr>
          <w:rtl/>
        </w:rPr>
        <w:t xml:space="preserve">. </w:t>
      </w:r>
      <w:r w:rsidR="000631D9" w:rsidRPr="00853DCC">
        <w:rPr>
          <w:rtl/>
        </w:rPr>
        <w:t>بعضی از کوته نظران به نام خدمت به دین و سید الشهداء باز به هر</w:t>
      </w:r>
      <w:r w:rsidR="00961BDF">
        <w:rPr>
          <w:rtl/>
        </w:rPr>
        <w:t xml:space="preserve"> بی‌</w:t>
      </w:r>
      <w:r w:rsidR="000631D9" w:rsidRPr="00853DCC">
        <w:rPr>
          <w:rtl/>
        </w:rPr>
        <w:t>سروپایی اجازه دادند</w:t>
      </w:r>
      <w:r w:rsidR="002D480F">
        <w:rPr>
          <w:rtl/>
        </w:rPr>
        <w:t>...</w:t>
      </w:r>
      <w:r w:rsidR="007B4087">
        <w:rPr>
          <w:rtl/>
        </w:rPr>
        <w:t xml:space="preserve"> </w:t>
      </w:r>
      <w:r w:rsidR="000631D9" w:rsidRPr="00853DCC">
        <w:rPr>
          <w:rtl/>
        </w:rPr>
        <w:t>در صورتی که اگر می‌گذاشتند این قانون درست عملی شود اولا قسمت مهمی از مفاسد منبر اصلاح می‌شد و ثانیا اهل منبر با این واسطه توجهی به درست بودن احادیث پیدا می‌کردند و ثالثا اهل فضل و کمال شناخته می‌شدند</w:t>
      </w:r>
      <w:r w:rsidR="003F7BA7">
        <w:rPr>
          <w:rtl/>
        </w:rPr>
        <w:t>.</w:t>
      </w:r>
      <w:r w:rsidR="000631D9" w:rsidRPr="00853DCC">
        <w:rPr>
          <w:rtl/>
        </w:rPr>
        <w:t>»</w:t>
      </w:r>
      <w:r w:rsidR="000631D9" w:rsidRPr="00014724">
        <w:rPr>
          <w:rStyle w:val="FootnoteReference"/>
          <w:rtl/>
        </w:rPr>
        <w:footnoteReference w:id="3036"/>
      </w:r>
    </w:p>
    <w:p w:rsidR="000631D9" w:rsidRPr="00853DCC" w:rsidRDefault="000631D9" w:rsidP="001970D5">
      <w:pPr>
        <w:pStyle w:val="a"/>
        <w:rPr>
          <w:rtl/>
        </w:rPr>
      </w:pPr>
      <w:r w:rsidRPr="00853DCC">
        <w:rPr>
          <w:rtl/>
        </w:rPr>
        <w:t>اصلاح طلبی وی به تدریج مسیر او را به سمت</w:t>
      </w:r>
      <w:r w:rsidR="00961BDF">
        <w:rPr>
          <w:rtl/>
        </w:rPr>
        <w:t xml:space="preserve"> بی‌</w:t>
      </w:r>
      <w:r w:rsidRPr="00853DCC">
        <w:rPr>
          <w:rtl/>
        </w:rPr>
        <w:t>اعتقادی پیش برد تا جایی که تقریبا همزمان با کسروی</w:t>
      </w:r>
      <w:r w:rsidR="007B4087">
        <w:rPr>
          <w:rtl/>
        </w:rPr>
        <w:t xml:space="preserve">، </w:t>
      </w:r>
      <w:r w:rsidRPr="00853DCC">
        <w:rPr>
          <w:rtl/>
        </w:rPr>
        <w:t>او نیز پای از مذهب بیرون نهاد</w:t>
      </w:r>
      <w:r w:rsidR="007B4087">
        <w:rPr>
          <w:rtl/>
        </w:rPr>
        <w:t xml:space="preserve">. </w:t>
      </w:r>
      <w:r w:rsidRPr="00853DCC">
        <w:rPr>
          <w:rtl/>
        </w:rPr>
        <w:t>کتاب اسرار هزار ساله که شاهد این مرحله از زندگی اوست</w:t>
      </w:r>
      <w:r w:rsidR="007B4087">
        <w:rPr>
          <w:rtl/>
        </w:rPr>
        <w:t xml:space="preserve">، </w:t>
      </w:r>
      <w:r w:rsidRPr="00853DCC">
        <w:rPr>
          <w:rtl/>
        </w:rPr>
        <w:t>در شهریور و مهر 1322 تألیف شد و همراه با نشری</w:t>
      </w:r>
      <w:r w:rsidR="00C427E4" w:rsidRPr="00853DCC">
        <w:rPr>
          <w:rtl/>
        </w:rPr>
        <w:t>ۀ</w:t>
      </w:r>
      <w:r w:rsidRPr="00853DCC">
        <w:rPr>
          <w:rtl/>
        </w:rPr>
        <w:t xml:space="preserve"> 12 پرچم</w:t>
      </w:r>
      <w:r w:rsidR="007B4087">
        <w:rPr>
          <w:rtl/>
        </w:rPr>
        <w:t xml:space="preserve">، </w:t>
      </w:r>
      <w:r w:rsidRPr="00853DCC">
        <w:rPr>
          <w:rtl/>
        </w:rPr>
        <w:t>متعلق به کسروی</w:t>
      </w:r>
      <w:r w:rsidR="007B4087">
        <w:rPr>
          <w:rtl/>
        </w:rPr>
        <w:t xml:space="preserve">، </w:t>
      </w:r>
      <w:r w:rsidRPr="00853DCC">
        <w:rPr>
          <w:rtl/>
        </w:rPr>
        <w:t>در پانزدهم مهر سال یاد شده انتشار یافت</w:t>
      </w:r>
      <w:r w:rsidR="003F7BA7">
        <w:rPr>
          <w:rtl/>
        </w:rPr>
        <w:t>.</w:t>
      </w:r>
      <w:r w:rsidRPr="00014724">
        <w:rPr>
          <w:rStyle w:val="FootnoteReference"/>
          <w:rtl/>
        </w:rPr>
        <w:footnoteReference w:id="3037"/>
      </w:r>
    </w:p>
    <w:p w:rsidR="000631D9" w:rsidRPr="00853DCC" w:rsidRDefault="000631D9" w:rsidP="001970D5">
      <w:pPr>
        <w:pStyle w:val="a"/>
        <w:rPr>
          <w:rtl/>
        </w:rPr>
      </w:pPr>
      <w:r w:rsidRPr="00853DCC">
        <w:rPr>
          <w:rtl/>
        </w:rPr>
        <w:t>در مباحث مقدماتی کتاب به بر</w:t>
      </w:r>
      <w:r w:rsidR="00820945" w:rsidRPr="00853DCC">
        <w:rPr>
          <w:rtl/>
        </w:rPr>
        <w:t>خی از ردیه‌هایی که بر کسروی و ح</w:t>
      </w:r>
      <w:r w:rsidRPr="00853DCC">
        <w:rPr>
          <w:rtl/>
        </w:rPr>
        <w:t>ک</w:t>
      </w:r>
      <w:r w:rsidR="00820945" w:rsidRPr="00853DCC">
        <w:rPr>
          <w:rFonts w:hint="cs"/>
          <w:rtl/>
        </w:rPr>
        <w:t>م</w:t>
      </w:r>
      <w:r w:rsidRPr="00853DCC">
        <w:rPr>
          <w:rtl/>
        </w:rPr>
        <w:t>ی‌زاده</w:t>
      </w:r>
      <w:r w:rsidR="007B4087">
        <w:rPr>
          <w:rtl/>
        </w:rPr>
        <w:t xml:space="preserve"> </w:t>
      </w:r>
      <w:r w:rsidRPr="00853DCC">
        <w:rPr>
          <w:rtl/>
        </w:rPr>
        <w:t>‌نوشته شد</w:t>
      </w:r>
      <w:r w:rsidR="007B4087">
        <w:rPr>
          <w:rtl/>
        </w:rPr>
        <w:t xml:space="preserve">، </w:t>
      </w:r>
      <w:r w:rsidRPr="00853DCC">
        <w:rPr>
          <w:rtl/>
        </w:rPr>
        <w:t>اشاره کردیم</w:t>
      </w:r>
      <w:r w:rsidR="007B4087">
        <w:rPr>
          <w:rtl/>
        </w:rPr>
        <w:t xml:space="preserve">. </w:t>
      </w:r>
      <w:r w:rsidRPr="00853DCC">
        <w:rPr>
          <w:rtl/>
        </w:rPr>
        <w:t>دراین میان</w:t>
      </w:r>
      <w:r w:rsidR="007B4087">
        <w:rPr>
          <w:rtl/>
        </w:rPr>
        <w:t xml:space="preserve">، </w:t>
      </w:r>
      <w:r w:rsidR="00820945" w:rsidRPr="00853DCC">
        <w:rPr>
          <w:rtl/>
        </w:rPr>
        <w:t>می‌بایست اشاره‌ای هم به کتاب آی</w:t>
      </w:r>
      <w:r w:rsidRPr="00853DCC">
        <w:rPr>
          <w:rtl/>
        </w:rPr>
        <w:t>ی</w:t>
      </w:r>
      <w:r w:rsidR="00820945" w:rsidRPr="00853DCC">
        <w:rPr>
          <w:rFonts w:hint="cs"/>
          <w:rtl/>
        </w:rPr>
        <w:t>ن</w:t>
      </w:r>
      <w:r w:rsidRPr="00853DCC">
        <w:rPr>
          <w:rtl/>
        </w:rPr>
        <w:t xml:space="preserve"> جعفری از هادی نوری کنیم که در سال 1324 در چاپخانه مجلس تهران چاپ شده است</w:t>
      </w:r>
      <w:r w:rsidR="007B4087">
        <w:rPr>
          <w:rtl/>
        </w:rPr>
        <w:t xml:space="preserve">. </w:t>
      </w:r>
      <w:r w:rsidRPr="00853DCC">
        <w:rPr>
          <w:rtl/>
        </w:rPr>
        <w:t>این کتاب به نوعی نقد اندیشه خلافت در تفکر سنی است</w:t>
      </w:r>
      <w:r w:rsidR="007B4087">
        <w:rPr>
          <w:rtl/>
        </w:rPr>
        <w:t xml:space="preserve">، </w:t>
      </w:r>
      <w:r w:rsidRPr="00853DCC">
        <w:rPr>
          <w:rtl/>
        </w:rPr>
        <w:t>اما هم در مباحث اولیه و هم در اواخر به نفوذ افکار وهابی در ایران پرداخته و بدون</w:t>
      </w:r>
      <w:r w:rsidR="008F63F0">
        <w:rPr>
          <w:rtl/>
        </w:rPr>
        <w:t xml:space="preserve"> آنکه </w:t>
      </w:r>
      <w:r w:rsidRPr="00853DCC">
        <w:rPr>
          <w:rtl/>
        </w:rPr>
        <w:t xml:space="preserve">از </w:t>
      </w:r>
      <w:r w:rsidR="00820945" w:rsidRPr="00853DCC">
        <w:rPr>
          <w:rtl/>
        </w:rPr>
        <w:t>شخص به</w:t>
      </w:r>
      <w:r w:rsidR="00820945" w:rsidRPr="00853DCC">
        <w:rPr>
          <w:rFonts w:hint="cs"/>
          <w:rtl/>
        </w:rPr>
        <w:t>‌</w:t>
      </w:r>
      <w:r w:rsidRPr="00853DCC">
        <w:rPr>
          <w:rtl/>
        </w:rPr>
        <w:t>خصوصی یاد کند تحت عنوان «پیدایش سخنان وهابیان در ایرا</w:t>
      </w:r>
      <w:r w:rsidR="00820945" w:rsidRPr="00853DCC">
        <w:rPr>
          <w:rtl/>
        </w:rPr>
        <w:t>ن» می‌نویسد: این نظریه سیاسی کم</w:t>
      </w:r>
      <w:r w:rsidR="00820945" w:rsidRPr="00853DCC">
        <w:rPr>
          <w:rFonts w:hint="cs"/>
          <w:rtl/>
        </w:rPr>
        <w:t>‌</w:t>
      </w:r>
      <w:r w:rsidRPr="00853DCC">
        <w:rPr>
          <w:rtl/>
        </w:rPr>
        <w:t>کم به دسیسه مزدوران دشمنان اسلام از سرزمین نجد و حجاز چندی است که به ایران آمده و دسته‌ای از بی‌خردان گمان نمودند که این گفتارها تازه پیدا شده و منتشر گردیده</w:t>
      </w:r>
      <w:r w:rsidR="007B4087">
        <w:rPr>
          <w:rtl/>
        </w:rPr>
        <w:t xml:space="preserve">، </w:t>
      </w:r>
      <w:r w:rsidRPr="00853DCC">
        <w:rPr>
          <w:rtl/>
        </w:rPr>
        <w:t>ولی غاف</w:t>
      </w:r>
      <w:r w:rsidR="00820945" w:rsidRPr="00853DCC">
        <w:rPr>
          <w:rtl/>
        </w:rPr>
        <w:t>ل از</w:t>
      </w:r>
      <w:r w:rsidR="008F63F0">
        <w:rPr>
          <w:rtl/>
        </w:rPr>
        <w:t xml:space="preserve"> آنکه </w:t>
      </w:r>
      <w:r w:rsidR="00820945" w:rsidRPr="00853DCC">
        <w:rPr>
          <w:rtl/>
        </w:rPr>
        <w:t>این عقاید وهابیان می</w:t>
      </w:r>
      <w:r w:rsidR="00820945" w:rsidRPr="00853DCC">
        <w:rPr>
          <w:rFonts w:hint="cs"/>
          <w:rtl/>
        </w:rPr>
        <w:t>‌</w:t>
      </w:r>
      <w:r w:rsidRPr="00853DCC">
        <w:rPr>
          <w:rtl/>
        </w:rPr>
        <w:t>باشد ک</w:t>
      </w:r>
      <w:r w:rsidR="00820945" w:rsidRPr="00853DCC">
        <w:rPr>
          <w:rFonts w:hint="cs"/>
          <w:rtl/>
        </w:rPr>
        <w:t>ه</w:t>
      </w:r>
      <w:r w:rsidR="00153F93">
        <w:rPr>
          <w:rtl/>
        </w:rPr>
        <w:t xml:space="preserve"> سال‌های </w:t>
      </w:r>
      <w:r w:rsidR="00820945" w:rsidRPr="00853DCC">
        <w:rPr>
          <w:rtl/>
        </w:rPr>
        <w:t>دراز است نقشه</w:t>
      </w:r>
      <w:r w:rsidR="00820945" w:rsidRPr="00853DCC">
        <w:rPr>
          <w:rFonts w:hint="cs"/>
          <w:rtl/>
        </w:rPr>
        <w:t>‌</w:t>
      </w:r>
      <w:r w:rsidRPr="00853DCC">
        <w:rPr>
          <w:rtl/>
        </w:rPr>
        <w:t>ها ساخته و پرداخته‌اند و به وسیله</w:t>
      </w:r>
      <w:r w:rsidR="00060C89">
        <w:rPr>
          <w:rtl/>
        </w:rPr>
        <w:t xml:space="preserve"> همان‌ها </w:t>
      </w:r>
      <w:r w:rsidRPr="00853DCC">
        <w:rPr>
          <w:rtl/>
        </w:rPr>
        <w:t>از صحرای نجد به دیار و کشور ایران برای اختلاف و خرابی اذهان به خردان به ن</w:t>
      </w:r>
      <w:r w:rsidR="003618F3" w:rsidRPr="00853DCC">
        <w:rPr>
          <w:rFonts w:hint="cs"/>
          <w:rtl/>
        </w:rPr>
        <w:t>ا</w:t>
      </w:r>
      <w:r w:rsidRPr="00853DCC">
        <w:rPr>
          <w:rtl/>
        </w:rPr>
        <w:t>م رفع خرافات آمده» است</w:t>
      </w:r>
      <w:r w:rsidR="003F7BA7">
        <w:rPr>
          <w:rtl/>
        </w:rPr>
        <w:t>.</w:t>
      </w:r>
      <w:r w:rsidRPr="00014724">
        <w:rPr>
          <w:rStyle w:val="FootnoteReference"/>
          <w:rtl/>
        </w:rPr>
        <w:footnoteReference w:id="3038"/>
      </w:r>
      <w:r w:rsidRPr="00853DCC">
        <w:rPr>
          <w:rtl/>
        </w:rPr>
        <w:t xml:space="preserve"> در فصول پیش از آن</w:t>
      </w:r>
      <w:r w:rsidR="007B4087">
        <w:rPr>
          <w:rtl/>
        </w:rPr>
        <w:t xml:space="preserve">، </w:t>
      </w:r>
      <w:r w:rsidR="003F7BA7">
        <w:rPr>
          <w:rtl/>
        </w:rPr>
        <w:t>کتاب به پاسخ</w:t>
      </w:r>
      <w:r w:rsidR="003F7BA7">
        <w:rPr>
          <w:rFonts w:hint="cs"/>
          <w:rtl/>
        </w:rPr>
        <w:t>‌</w:t>
      </w:r>
      <w:r w:rsidRPr="00853DCC">
        <w:rPr>
          <w:rtl/>
        </w:rPr>
        <w:t>گویی به اشکالات وهابیان درباره زیارت قبور و مزارات نشسته و</w:t>
      </w:r>
      <w:r w:rsidR="00542EE3">
        <w:rPr>
          <w:rtl/>
        </w:rPr>
        <w:t xml:space="preserve"> همینطور </w:t>
      </w:r>
      <w:r w:rsidRPr="00853DCC">
        <w:rPr>
          <w:rtl/>
        </w:rPr>
        <w:t>بخشی هم درباره کشته شدن ابوطالب یزدی در سعودی سخن به میان آمده است</w:t>
      </w:r>
      <w:r w:rsidR="007B4087">
        <w:rPr>
          <w:rtl/>
        </w:rPr>
        <w:t xml:space="preserve">. </w:t>
      </w:r>
    </w:p>
    <w:p w:rsidR="000631D9" w:rsidRPr="00853DCC" w:rsidRDefault="000631D9" w:rsidP="003F7BA7">
      <w:pPr>
        <w:pStyle w:val="a4"/>
        <w:rPr>
          <w:rtl/>
        </w:rPr>
      </w:pPr>
      <w:bookmarkStart w:id="297" w:name="_Toc417388742"/>
      <w:bookmarkStart w:id="298" w:name="_Toc438994424"/>
      <w:r w:rsidRPr="00853DCC">
        <w:rPr>
          <w:rtl/>
        </w:rPr>
        <w:t>4ـ سیدعلی اکبر برقعی</w:t>
      </w:r>
      <w:bookmarkEnd w:id="297"/>
      <w:bookmarkEnd w:id="298"/>
    </w:p>
    <w:p w:rsidR="000631D9" w:rsidRPr="00853DCC" w:rsidRDefault="003618F3" w:rsidP="001970D5">
      <w:pPr>
        <w:pStyle w:val="a"/>
        <w:rPr>
          <w:rtl/>
        </w:rPr>
      </w:pPr>
      <w:r w:rsidRPr="00853DCC">
        <w:rPr>
          <w:rtl/>
        </w:rPr>
        <w:t>سیدعلی</w:t>
      </w:r>
      <w:r w:rsidRPr="00853DCC">
        <w:rPr>
          <w:rFonts w:hint="cs"/>
          <w:rtl/>
        </w:rPr>
        <w:t>‌</w:t>
      </w:r>
      <w:r w:rsidR="000631D9" w:rsidRPr="00853DCC">
        <w:rPr>
          <w:rtl/>
        </w:rPr>
        <w:t xml:space="preserve">اکبر برقعی از نویسندگان مذهبی است که مقالاتی هم در نشریه </w:t>
      </w:r>
      <w:r w:rsidRPr="00853DCC">
        <w:rPr>
          <w:rtl/>
        </w:rPr>
        <w:t>همایون دارد</w:t>
      </w:r>
      <w:r w:rsidR="007B4087">
        <w:rPr>
          <w:rtl/>
        </w:rPr>
        <w:t xml:space="preserve">. </w:t>
      </w:r>
      <w:r w:rsidRPr="00853DCC">
        <w:rPr>
          <w:rtl/>
        </w:rPr>
        <w:t>پیش و پس از شهریور</w:t>
      </w:r>
      <w:r w:rsidR="000631D9" w:rsidRPr="00853DCC">
        <w:rPr>
          <w:rtl/>
        </w:rPr>
        <w:t>20 به طور جدی‌تر وارد عرصه نگا</w:t>
      </w:r>
      <w:r w:rsidRPr="00853DCC">
        <w:rPr>
          <w:rFonts w:hint="cs"/>
          <w:rtl/>
        </w:rPr>
        <w:t>ر</w:t>
      </w:r>
      <w:r w:rsidR="000631D9" w:rsidRPr="00853DCC">
        <w:rPr>
          <w:rtl/>
        </w:rPr>
        <w:t xml:space="preserve">ش شده و آثاری در زمینه‌های مختلف دینی </w:t>
      </w:r>
      <w:r w:rsidRPr="00853DCC">
        <w:rPr>
          <w:rFonts w:hint="cs"/>
          <w:rtl/>
        </w:rPr>
        <w:t xml:space="preserve">تألیف </w:t>
      </w:r>
      <w:r w:rsidR="000631D9" w:rsidRPr="00853DCC">
        <w:rPr>
          <w:rtl/>
        </w:rPr>
        <w:t>کرد که از آن جمله کتاب راهنمای دینداران بود که در سال1324 به چاپ رسید</w:t>
      </w:r>
      <w:r w:rsidR="007B4087">
        <w:rPr>
          <w:rtl/>
        </w:rPr>
        <w:t xml:space="preserve">. </w:t>
      </w:r>
      <w:r w:rsidR="000631D9" w:rsidRPr="00853DCC">
        <w:rPr>
          <w:rtl/>
        </w:rPr>
        <w:t>این اثر بازبینی در آموزه‌های دینی برای نسل جدید بود</w:t>
      </w:r>
      <w:r w:rsidR="007B4087">
        <w:rPr>
          <w:rtl/>
        </w:rPr>
        <w:t xml:space="preserve">. </w:t>
      </w:r>
      <w:r w:rsidR="000631D9" w:rsidRPr="00853DCC">
        <w:rPr>
          <w:rtl/>
        </w:rPr>
        <w:t>کتاب چند جلدی راهنمای دانشوران او نیز از جمله آثار شرح حال</w:t>
      </w:r>
      <w:r w:rsidR="00BA78A8" w:rsidRPr="00853DCC">
        <w:rPr>
          <w:rFonts w:hint="cs"/>
          <w:rtl/>
        </w:rPr>
        <w:t xml:space="preserve"> </w:t>
      </w:r>
      <w:r w:rsidR="000631D9" w:rsidRPr="00853DCC">
        <w:rPr>
          <w:rtl/>
        </w:rPr>
        <w:t>نگاری است که در ضبط اسماء و اماکن برای فارسی زبانان سودمند است</w:t>
      </w:r>
      <w:r w:rsidR="007B4087">
        <w:rPr>
          <w:rtl/>
        </w:rPr>
        <w:t xml:space="preserve">. </w:t>
      </w:r>
    </w:p>
    <w:p w:rsidR="000631D9" w:rsidRPr="00853DCC" w:rsidRDefault="000631D9" w:rsidP="003F7BA7">
      <w:pPr>
        <w:pStyle w:val="a"/>
        <w:rPr>
          <w:rtl/>
        </w:rPr>
      </w:pPr>
      <w:r w:rsidRPr="00853DCC">
        <w:rPr>
          <w:rtl/>
        </w:rPr>
        <w:t>برقعی</w:t>
      </w:r>
      <w:r w:rsidR="007B4087">
        <w:rPr>
          <w:rtl/>
        </w:rPr>
        <w:t xml:space="preserve">، </w:t>
      </w:r>
      <w:r w:rsidRPr="00853DCC">
        <w:rPr>
          <w:rtl/>
        </w:rPr>
        <w:t>به دلیل</w:t>
      </w:r>
      <w:r w:rsidR="00060C89">
        <w:rPr>
          <w:rtl/>
        </w:rPr>
        <w:t xml:space="preserve"> گرایش‌های </w:t>
      </w:r>
      <w:r w:rsidRPr="00853DCC">
        <w:rPr>
          <w:rtl/>
        </w:rPr>
        <w:t>متجددانه‌ای که از خود بروز داد</w:t>
      </w:r>
      <w:r w:rsidR="007B4087">
        <w:rPr>
          <w:rtl/>
        </w:rPr>
        <w:t xml:space="preserve">، </w:t>
      </w:r>
      <w:r w:rsidRPr="00853DCC">
        <w:rPr>
          <w:rtl/>
        </w:rPr>
        <w:t>محبوب جمعی</w:t>
      </w:r>
      <w:r w:rsidR="00BA78A8" w:rsidRPr="00853DCC">
        <w:rPr>
          <w:rtl/>
        </w:rPr>
        <w:t>ت هواخواهان صلح</w:t>
      </w:r>
      <w:r w:rsidR="007B4087">
        <w:rPr>
          <w:rtl/>
        </w:rPr>
        <w:t xml:space="preserve">، </w:t>
      </w:r>
      <w:r w:rsidR="00BA78A8" w:rsidRPr="00853DCC">
        <w:rPr>
          <w:rtl/>
        </w:rPr>
        <w:t>وابسته به توده‌ای</w:t>
      </w:r>
      <w:r w:rsidR="00BA78A8" w:rsidRPr="00853DCC">
        <w:rPr>
          <w:rFonts w:hint="cs"/>
          <w:rtl/>
        </w:rPr>
        <w:t>‌</w:t>
      </w:r>
      <w:r w:rsidR="00BA78A8" w:rsidRPr="00853DCC">
        <w:rPr>
          <w:rtl/>
        </w:rPr>
        <w:t>ها</w:t>
      </w:r>
      <w:r w:rsidRPr="00853DCC">
        <w:rPr>
          <w:rtl/>
        </w:rPr>
        <w:t xml:space="preserve"> شد و در سال 1331 از طرف آنان به کنگره صلح وین سفر کرد</w:t>
      </w:r>
      <w:r w:rsidR="007B4087">
        <w:rPr>
          <w:rtl/>
        </w:rPr>
        <w:t xml:space="preserve">. </w:t>
      </w:r>
      <w:r w:rsidRPr="00853DCC">
        <w:rPr>
          <w:rtl/>
        </w:rPr>
        <w:t>در بازگشت</w:t>
      </w:r>
      <w:r w:rsidR="007B4087">
        <w:rPr>
          <w:rtl/>
        </w:rPr>
        <w:t xml:space="preserve">، </w:t>
      </w:r>
      <w:r w:rsidRPr="00853DCC">
        <w:rPr>
          <w:rtl/>
        </w:rPr>
        <w:t>مورد اعتراض علما و طلاب قم قرار گرفت؛ طوری که میان طرفدار</w:t>
      </w:r>
      <w:r w:rsidR="00BA78A8" w:rsidRPr="00853DCC">
        <w:rPr>
          <w:rtl/>
        </w:rPr>
        <w:t>ان و مخالفان وی درگیری پیش آمد</w:t>
      </w:r>
      <w:r w:rsidR="007B4087">
        <w:rPr>
          <w:rtl/>
        </w:rPr>
        <w:t xml:space="preserve">. </w:t>
      </w:r>
      <w:r w:rsidRPr="00853DCC">
        <w:rPr>
          <w:rtl/>
        </w:rPr>
        <w:t>آیت الله بروجردی</w:t>
      </w:r>
      <w:r w:rsidR="007B4087">
        <w:rPr>
          <w:rtl/>
        </w:rPr>
        <w:t xml:space="preserve">، </w:t>
      </w:r>
      <w:r w:rsidRPr="00853DCC">
        <w:rPr>
          <w:rtl/>
        </w:rPr>
        <w:t>‌شیخ فضل الله محلاتی را مأمور رسیدگی کرده و پس از آن برای فیصل</w:t>
      </w:r>
      <w:r w:rsidR="00C427E4" w:rsidRPr="00853DCC">
        <w:rPr>
          <w:rtl/>
        </w:rPr>
        <w:t>ۀ</w:t>
      </w:r>
      <w:r w:rsidRPr="00853DCC">
        <w:rPr>
          <w:rtl/>
        </w:rPr>
        <w:t xml:space="preserve"> کار گفت: «اگر نظریه مرا می‌خوهید نزد آقای حاج سید روح الله خمینی نمایند</w:t>
      </w:r>
      <w:r w:rsidR="00C427E4" w:rsidRPr="00853DCC">
        <w:rPr>
          <w:rtl/>
        </w:rPr>
        <w:t>ۀ</w:t>
      </w:r>
      <w:r w:rsidRPr="00853DCC">
        <w:rPr>
          <w:rtl/>
        </w:rPr>
        <w:t xml:space="preserve"> رسمی من در این مورد» بروید</w:t>
      </w:r>
      <w:r w:rsidR="003F7BA7">
        <w:rPr>
          <w:rtl/>
        </w:rPr>
        <w:t>.</w:t>
      </w:r>
      <w:r w:rsidRPr="00014724">
        <w:rPr>
          <w:rStyle w:val="FootnoteReference"/>
          <w:rtl/>
        </w:rPr>
        <w:footnoteReference w:id="3039"/>
      </w:r>
      <w:r w:rsidRPr="00853DCC">
        <w:rPr>
          <w:rtl/>
        </w:rPr>
        <w:t xml:space="preserve"> پس از آن</w:t>
      </w:r>
      <w:r w:rsidR="007B4087">
        <w:rPr>
          <w:rtl/>
        </w:rPr>
        <w:t xml:space="preserve">، </w:t>
      </w:r>
      <w:r w:rsidRPr="00853DCC">
        <w:rPr>
          <w:rtl/>
        </w:rPr>
        <w:t>با مشاورت امام و همراهی دکتر مصدق که این زمان نخست وزیر بود</w:t>
      </w:r>
      <w:r w:rsidR="007B4087">
        <w:rPr>
          <w:rtl/>
        </w:rPr>
        <w:t xml:space="preserve">، </w:t>
      </w:r>
      <w:r w:rsidRPr="00853DCC">
        <w:rPr>
          <w:rtl/>
        </w:rPr>
        <w:t>برقعی به یزد تبعید شد</w:t>
      </w:r>
      <w:r w:rsidR="007B4087">
        <w:rPr>
          <w:rtl/>
        </w:rPr>
        <w:t>.</w:t>
      </w:r>
      <w:r w:rsidRPr="00014724">
        <w:rPr>
          <w:rStyle w:val="FootnoteReference"/>
          <w:rtl/>
        </w:rPr>
        <w:footnoteReference w:id="3040"/>
      </w:r>
      <w:r w:rsidRPr="00853DCC">
        <w:rPr>
          <w:rtl/>
        </w:rPr>
        <w:t xml:space="preserve"> همان زمان محمدباقر کمره‌ای هم به کنفرانس وین رفت اما در تهران واکنشی را علیه وی برنینگیخت</w:t>
      </w:r>
      <w:r w:rsidR="007B4087">
        <w:rPr>
          <w:rtl/>
        </w:rPr>
        <w:t xml:space="preserve">. </w:t>
      </w:r>
      <w:r w:rsidRPr="00853DCC">
        <w:rPr>
          <w:rtl/>
        </w:rPr>
        <w:t>برقعی آثار دینی عمومی چندی دارد که از آن جمله جلوه حق در سیره امام علی</w:t>
      </w:r>
      <w:r w:rsidR="003F7BA7">
        <w:rPr>
          <w:rFonts w:cs="CTraditional Arabic" w:hint="cs"/>
          <w:rtl/>
        </w:rPr>
        <w:t>÷</w:t>
      </w:r>
      <w:r w:rsidRPr="00853DCC">
        <w:rPr>
          <w:rtl/>
        </w:rPr>
        <w:t xml:space="preserve"> است که چاپ دوم</w:t>
      </w:r>
      <w:r w:rsidR="006C4B22" w:rsidRPr="00853DCC">
        <w:rPr>
          <w:rFonts w:hint="cs"/>
          <w:rtl/>
        </w:rPr>
        <w:t xml:space="preserve"> </w:t>
      </w:r>
      <w:r w:rsidRPr="00853DCC">
        <w:rPr>
          <w:rtl/>
        </w:rPr>
        <w:t>آن به سال 1319 ش چاپ شده است</w:t>
      </w:r>
      <w:r w:rsidR="007B4087">
        <w:rPr>
          <w:rtl/>
        </w:rPr>
        <w:t xml:space="preserve">. </w:t>
      </w:r>
      <w:r w:rsidRPr="00853DCC">
        <w:rPr>
          <w:rtl/>
        </w:rPr>
        <w:t>کتاب مهرتابان نیز که آن هم در سیرت پیشوای ارباب فضیلت سرور موحدان عل</w:t>
      </w:r>
      <w:r w:rsidR="006C4B22" w:rsidRPr="00853DCC">
        <w:rPr>
          <w:rtl/>
        </w:rPr>
        <w:t>ی بن ابی طالب بوده</w:t>
      </w:r>
      <w:r w:rsidR="007B4087">
        <w:rPr>
          <w:rtl/>
        </w:rPr>
        <w:t xml:space="preserve">، </w:t>
      </w:r>
      <w:r w:rsidR="006C4B22" w:rsidRPr="00853DCC">
        <w:rPr>
          <w:rtl/>
        </w:rPr>
        <w:t>در سال 1317</w:t>
      </w:r>
      <w:r w:rsidRPr="00853DCC">
        <w:rPr>
          <w:rtl/>
        </w:rPr>
        <w:t>ش در بیش از 260 صفحه منتشر شده است</w:t>
      </w:r>
      <w:r w:rsidR="007B4087">
        <w:rPr>
          <w:rtl/>
        </w:rPr>
        <w:t xml:space="preserve">. </w:t>
      </w:r>
      <w:r w:rsidRPr="00853DCC">
        <w:rPr>
          <w:rtl/>
        </w:rPr>
        <w:t>بامداد روشن در اسرار واگذاری خلافت حضرت امام حسن</w:t>
      </w:r>
      <w:r w:rsidR="003F7BA7">
        <w:rPr>
          <w:rFonts w:cs="CTraditional Arabic" w:hint="cs"/>
          <w:rtl/>
        </w:rPr>
        <w:t>÷</w:t>
      </w:r>
      <w:r w:rsidRPr="00853DCC">
        <w:rPr>
          <w:rtl/>
        </w:rPr>
        <w:t xml:space="preserve"> به معاویه است که تاریخ چاپ ندارد</w:t>
      </w:r>
      <w:r w:rsidR="007B4087">
        <w:rPr>
          <w:rtl/>
        </w:rPr>
        <w:t xml:space="preserve">. </w:t>
      </w:r>
      <w:r w:rsidRPr="00853DCC">
        <w:rPr>
          <w:rtl/>
        </w:rPr>
        <w:t>کاخ دلاویز در تاریخ زندگی شریف رضی نیز در سال 1318 ش چاپ شده است</w:t>
      </w:r>
      <w:r w:rsidR="007B4087">
        <w:rPr>
          <w:rtl/>
        </w:rPr>
        <w:t xml:space="preserve">. </w:t>
      </w:r>
      <w:r w:rsidRPr="00853DCC">
        <w:rPr>
          <w:rtl/>
        </w:rPr>
        <w:t>کتاب کانون احساسات یا فداکاری شگفت انگیز یگانه مجاهد اسلام حضرت امام حسین</w:t>
      </w:r>
      <w:r w:rsidR="003F7BA7">
        <w:rPr>
          <w:rFonts w:cs="CTraditional Arabic" w:hint="cs"/>
          <w:rtl/>
        </w:rPr>
        <w:t>÷</w:t>
      </w:r>
      <w:r w:rsidRPr="00853DCC">
        <w:rPr>
          <w:rtl/>
        </w:rPr>
        <w:t xml:space="preserve"> نیز باید پیش از شهریور 1320 منتشر شده باشد</w:t>
      </w:r>
      <w:r w:rsidR="007B4087">
        <w:rPr>
          <w:rtl/>
        </w:rPr>
        <w:t xml:space="preserve">. </w:t>
      </w:r>
      <w:r w:rsidRPr="00853DCC">
        <w:rPr>
          <w:rtl/>
        </w:rPr>
        <w:t>هدف وی تشریح نهضت امام حسین و روشنگری درباره ماهیت آن است که به نظر وی</w:t>
      </w:r>
      <w:r w:rsidR="007B4087">
        <w:rPr>
          <w:rtl/>
        </w:rPr>
        <w:t xml:space="preserve">، </w:t>
      </w:r>
      <w:r w:rsidRPr="00853DCC">
        <w:rPr>
          <w:rtl/>
        </w:rPr>
        <w:t>در میان مردم</w:t>
      </w:r>
      <w:r w:rsidR="007B4087">
        <w:rPr>
          <w:rtl/>
        </w:rPr>
        <w:t xml:space="preserve">، </w:t>
      </w:r>
      <w:r w:rsidRPr="00853DCC">
        <w:rPr>
          <w:rtl/>
        </w:rPr>
        <w:t>دید سطحی نسبت به آن وجود دارد</w:t>
      </w:r>
      <w:r w:rsidR="007B4087">
        <w:rPr>
          <w:rtl/>
        </w:rPr>
        <w:t xml:space="preserve">. </w:t>
      </w:r>
      <w:r w:rsidRPr="00853DCC">
        <w:rPr>
          <w:rtl/>
        </w:rPr>
        <w:t>بدین ترتیب برقعی را باید بیش از هر چیز یک مورخ و شرح حال نویس دانست که تلاش</w:t>
      </w:r>
      <w:r w:rsidR="00060C89">
        <w:rPr>
          <w:rtl/>
        </w:rPr>
        <w:t xml:space="preserve"> می‌کند </w:t>
      </w:r>
      <w:r w:rsidRPr="00853DCC">
        <w:rPr>
          <w:rtl/>
        </w:rPr>
        <w:t>تاریخ اسلام را به شکلی نو بازنویسی کند</w:t>
      </w:r>
      <w:r w:rsidR="007B4087">
        <w:rPr>
          <w:rtl/>
        </w:rPr>
        <w:t xml:space="preserve">. </w:t>
      </w:r>
      <w:r w:rsidRPr="00853DCC">
        <w:rPr>
          <w:rtl/>
        </w:rPr>
        <w:t>در واقع</w:t>
      </w:r>
      <w:r w:rsidR="007B4087">
        <w:rPr>
          <w:rtl/>
        </w:rPr>
        <w:t xml:space="preserve">، </w:t>
      </w:r>
      <w:r w:rsidRPr="00853DCC">
        <w:rPr>
          <w:rtl/>
        </w:rPr>
        <w:t>او حلقه‌ای از دانش تاریخ اسلامی حوزه علمیه قم با</w:t>
      </w:r>
      <w:r w:rsidR="00060C89">
        <w:rPr>
          <w:rtl/>
        </w:rPr>
        <w:t xml:space="preserve"> گرایش‌های </w:t>
      </w:r>
      <w:r w:rsidRPr="00853DCC">
        <w:rPr>
          <w:rtl/>
        </w:rPr>
        <w:t>ویژه خود است</w:t>
      </w:r>
      <w:r w:rsidR="007B4087">
        <w:rPr>
          <w:rtl/>
        </w:rPr>
        <w:t xml:space="preserve">. </w:t>
      </w:r>
      <w:r w:rsidRPr="00853DCC">
        <w:rPr>
          <w:rtl/>
        </w:rPr>
        <w:t>چاپ سوم کتاب اخیر در تهران</w:t>
      </w:r>
      <w:r w:rsidR="007B4087">
        <w:rPr>
          <w:rtl/>
        </w:rPr>
        <w:t xml:space="preserve">، </w:t>
      </w:r>
      <w:r w:rsidRPr="00853DCC">
        <w:rPr>
          <w:rtl/>
        </w:rPr>
        <w:t>به سال 1347 منتشر شده است</w:t>
      </w:r>
      <w:r w:rsidR="007B4087">
        <w:rPr>
          <w:rtl/>
        </w:rPr>
        <w:t xml:space="preserve">. </w:t>
      </w:r>
      <w:r w:rsidRPr="00853DCC">
        <w:rPr>
          <w:rtl/>
        </w:rPr>
        <w:t>غالبا</w:t>
      </w:r>
      <w:r w:rsidR="00921D9B">
        <w:rPr>
          <w:rtl/>
        </w:rPr>
        <w:t xml:space="preserve"> کتاب‌ها</w:t>
      </w:r>
      <w:r w:rsidR="002B3EC2">
        <w:rPr>
          <w:rtl/>
        </w:rPr>
        <w:t xml:space="preserve">ی </w:t>
      </w:r>
      <w:r w:rsidRPr="00853DCC">
        <w:rPr>
          <w:rtl/>
        </w:rPr>
        <w:t>پیش</w:t>
      </w:r>
      <w:r w:rsidR="006C4B22" w:rsidRPr="00853DCC">
        <w:rPr>
          <w:rFonts w:hint="cs"/>
          <w:rtl/>
        </w:rPr>
        <w:t>‌</w:t>
      </w:r>
      <w:r w:rsidRPr="00853DCC">
        <w:rPr>
          <w:rtl/>
        </w:rPr>
        <w:t>گفته وی به ویژه</w:t>
      </w:r>
      <w:r w:rsidR="00016EE7">
        <w:rPr>
          <w:rtl/>
        </w:rPr>
        <w:t xml:space="preserve"> آن‌ها </w:t>
      </w:r>
      <w:r w:rsidRPr="00853DCC">
        <w:rPr>
          <w:rtl/>
        </w:rPr>
        <w:t>که پیش از 1320 منتشر شده</w:t>
      </w:r>
      <w:r w:rsidR="007B4087">
        <w:rPr>
          <w:rtl/>
        </w:rPr>
        <w:t xml:space="preserve">، </w:t>
      </w:r>
      <w:r w:rsidRPr="00853DCC">
        <w:rPr>
          <w:rtl/>
        </w:rPr>
        <w:t>توسط کتابفروشی و چاپخانه نوین قم که متعلق به خودش بود منتشرشده است</w:t>
      </w:r>
      <w:r w:rsidR="007B4087">
        <w:rPr>
          <w:rtl/>
        </w:rPr>
        <w:t xml:space="preserve">. </w:t>
      </w:r>
      <w:r w:rsidRPr="00853DCC">
        <w:rPr>
          <w:rtl/>
        </w:rPr>
        <w:t>رساله‌ای نیز با عنوان لب اللباب در اثبات وجود حجاب داشته که علیه کشف حجاب بوده است</w:t>
      </w:r>
      <w:r w:rsidR="007B4087">
        <w:rPr>
          <w:rtl/>
        </w:rPr>
        <w:t xml:space="preserve">. </w:t>
      </w:r>
    </w:p>
    <w:p w:rsidR="000631D9" w:rsidRPr="00853DCC" w:rsidRDefault="000631D9" w:rsidP="003F7BA7">
      <w:pPr>
        <w:pStyle w:val="a4"/>
        <w:rPr>
          <w:rtl/>
        </w:rPr>
      </w:pPr>
      <w:bookmarkStart w:id="299" w:name="_Toc417388743"/>
      <w:bookmarkStart w:id="300" w:name="_Toc438994425"/>
      <w:r w:rsidRPr="00853DCC">
        <w:rPr>
          <w:rtl/>
        </w:rPr>
        <w:t>5ـ شیخ محمد خالصی‌زاده</w:t>
      </w:r>
      <w:bookmarkEnd w:id="299"/>
      <w:bookmarkEnd w:id="300"/>
    </w:p>
    <w:p w:rsidR="000631D9" w:rsidRPr="00853DCC" w:rsidRDefault="000631D9" w:rsidP="00185381">
      <w:pPr>
        <w:pStyle w:val="a"/>
        <w:rPr>
          <w:rtl/>
        </w:rPr>
      </w:pPr>
      <w:r w:rsidRPr="00853DCC">
        <w:rPr>
          <w:rtl/>
        </w:rPr>
        <w:t>بخشی از رهبری جریان اصلاح دین</w:t>
      </w:r>
      <w:r w:rsidR="007B4087">
        <w:rPr>
          <w:rtl/>
        </w:rPr>
        <w:t xml:space="preserve">، </w:t>
      </w:r>
      <w:r w:rsidRPr="00853DCC">
        <w:rPr>
          <w:rtl/>
        </w:rPr>
        <w:t>پس از دور</w:t>
      </w:r>
      <w:r w:rsidR="00C427E4" w:rsidRPr="00853DCC">
        <w:rPr>
          <w:rtl/>
        </w:rPr>
        <w:t>ۀ</w:t>
      </w:r>
      <w:r w:rsidRPr="00853DCC">
        <w:rPr>
          <w:rtl/>
        </w:rPr>
        <w:t xml:space="preserve"> رضاخان</w:t>
      </w:r>
      <w:r w:rsidR="007B4087">
        <w:rPr>
          <w:rtl/>
        </w:rPr>
        <w:t xml:space="preserve">، </w:t>
      </w:r>
      <w:r w:rsidRPr="00853DCC">
        <w:rPr>
          <w:rtl/>
        </w:rPr>
        <w:t>و البته بیشتر در حوز</w:t>
      </w:r>
      <w:r w:rsidR="00C427E4" w:rsidRPr="00853DCC">
        <w:rPr>
          <w:rtl/>
        </w:rPr>
        <w:t>ۀ</w:t>
      </w:r>
      <w:r w:rsidRPr="00853DCC">
        <w:rPr>
          <w:rtl/>
        </w:rPr>
        <w:t xml:space="preserve"> داخلی روحانیت</w:t>
      </w:r>
      <w:r w:rsidR="007B4087">
        <w:rPr>
          <w:rtl/>
        </w:rPr>
        <w:t xml:space="preserve">، </w:t>
      </w:r>
      <w:r w:rsidRPr="00853DCC">
        <w:rPr>
          <w:rtl/>
        </w:rPr>
        <w:t>گرچه با قلمی تند و تیز</w:t>
      </w:r>
      <w:r w:rsidR="007B4087">
        <w:rPr>
          <w:rFonts w:hint="cs"/>
          <w:rtl/>
        </w:rPr>
        <w:t xml:space="preserve">، </w:t>
      </w:r>
      <w:r w:rsidRPr="00853DCC">
        <w:rPr>
          <w:rtl/>
        </w:rPr>
        <w:t>با شیخ محمد خالصی زاده</w:t>
      </w:r>
      <w:r w:rsidRPr="00014724">
        <w:rPr>
          <w:rStyle w:val="FootnoteReference"/>
          <w:rtl/>
        </w:rPr>
        <w:footnoteReference w:id="3041"/>
      </w:r>
      <w:r w:rsidRPr="00853DCC">
        <w:rPr>
          <w:rtl/>
        </w:rPr>
        <w:t xml:space="preserve"> بود</w:t>
      </w:r>
      <w:r w:rsidR="007B4087">
        <w:rPr>
          <w:rtl/>
        </w:rPr>
        <w:t xml:space="preserve">. </w:t>
      </w:r>
      <w:r w:rsidRPr="00853DCC">
        <w:rPr>
          <w:rtl/>
        </w:rPr>
        <w:t>وی پیشینه مبار</w:t>
      </w:r>
      <w:r w:rsidR="007F5113" w:rsidRPr="00853DCC">
        <w:rPr>
          <w:rtl/>
        </w:rPr>
        <w:t>زه با رضاشاه را داشت و بعدها نی</w:t>
      </w:r>
      <w:r w:rsidRPr="00853DCC">
        <w:rPr>
          <w:rtl/>
        </w:rPr>
        <w:t>ز</w:t>
      </w:r>
      <w:r w:rsidR="007F5113" w:rsidRPr="00853DCC">
        <w:rPr>
          <w:rFonts w:hint="cs"/>
          <w:rtl/>
        </w:rPr>
        <w:t xml:space="preserve"> </w:t>
      </w:r>
      <w:r w:rsidRPr="00853DCC">
        <w:rPr>
          <w:rtl/>
        </w:rPr>
        <w:t>همچنان در عرصه سیاست و بیش از آن فرهنگ دینی</w:t>
      </w:r>
      <w:r w:rsidR="007B4087">
        <w:rPr>
          <w:rtl/>
        </w:rPr>
        <w:t xml:space="preserve">، </w:t>
      </w:r>
      <w:r w:rsidRPr="00853DCC">
        <w:rPr>
          <w:rtl/>
        </w:rPr>
        <w:t>‌فردی صاحب مرام و مکتب به شمار می</w:t>
      </w:r>
      <w:r w:rsidR="007F5113" w:rsidRPr="00853DCC">
        <w:rPr>
          <w:rFonts w:hint="cs"/>
          <w:rtl/>
        </w:rPr>
        <w:t>‌</w:t>
      </w:r>
      <w:r w:rsidRPr="00853DCC">
        <w:rPr>
          <w:rtl/>
        </w:rPr>
        <w:t>آمد</w:t>
      </w:r>
      <w:r w:rsidR="007B4087">
        <w:rPr>
          <w:rtl/>
        </w:rPr>
        <w:t xml:space="preserve">. </w:t>
      </w:r>
      <w:r w:rsidRPr="00853DCC">
        <w:rPr>
          <w:rtl/>
        </w:rPr>
        <w:t>ما در مدخلی خاص درباره</w:t>
      </w:r>
      <w:r w:rsidR="00060C89">
        <w:rPr>
          <w:rtl/>
        </w:rPr>
        <w:t xml:space="preserve"> تلاش‌های </w:t>
      </w:r>
      <w:r w:rsidRPr="00853DCC">
        <w:rPr>
          <w:rtl/>
        </w:rPr>
        <w:t>او در دوره رضاشاه و تا وقت</w:t>
      </w:r>
      <w:r w:rsidR="007F5113" w:rsidRPr="00853DCC">
        <w:rPr>
          <w:rFonts w:hint="cs"/>
          <w:rtl/>
        </w:rPr>
        <w:t xml:space="preserve"> </w:t>
      </w:r>
      <w:r w:rsidRPr="00853DCC">
        <w:rPr>
          <w:rtl/>
        </w:rPr>
        <w:t>خروجش از ایران درسال 1329 ش در اوائل همین کتاب سخن گفتیم</w:t>
      </w:r>
      <w:r w:rsidR="007B4087">
        <w:rPr>
          <w:rtl/>
        </w:rPr>
        <w:t xml:space="preserve">. </w:t>
      </w:r>
      <w:r w:rsidRPr="00853DCC">
        <w:rPr>
          <w:rtl/>
        </w:rPr>
        <w:t>اکنون ادامه</w:t>
      </w:r>
      <w:r w:rsidR="007F5113" w:rsidRPr="00853DCC">
        <w:rPr>
          <w:rFonts w:hint="cs"/>
          <w:rtl/>
        </w:rPr>
        <w:t xml:space="preserve"> </w:t>
      </w:r>
      <w:r w:rsidRPr="00853DCC">
        <w:rPr>
          <w:rtl/>
        </w:rPr>
        <w:t>آن بحث را با تکیه برآراء و آثار وی پی می‌‌گیریم</w:t>
      </w:r>
      <w:r w:rsidR="007B4087">
        <w:rPr>
          <w:rtl/>
        </w:rPr>
        <w:t xml:space="preserve">. </w:t>
      </w:r>
      <w:r w:rsidRPr="00853DCC">
        <w:rPr>
          <w:rtl/>
        </w:rPr>
        <w:t>گذشت که خالص</w:t>
      </w:r>
      <w:r w:rsidR="007F5113" w:rsidRPr="00853DCC">
        <w:rPr>
          <w:rFonts w:hint="cs"/>
          <w:rtl/>
        </w:rPr>
        <w:t>ی</w:t>
      </w:r>
      <w:r w:rsidRPr="00853DCC">
        <w:rPr>
          <w:rtl/>
        </w:rPr>
        <w:t>‌زاده</w:t>
      </w:r>
      <w:r w:rsidR="00147502">
        <w:rPr>
          <w:rtl/>
        </w:rPr>
        <w:t xml:space="preserve"> سال‌ها </w:t>
      </w:r>
      <w:r w:rsidRPr="00853DCC">
        <w:rPr>
          <w:rtl/>
        </w:rPr>
        <w:t>در تویسرکان و کاشان و یزد تبعید بود و آثاری از خود در این شهرها برجای گذاشت</w:t>
      </w:r>
      <w:r w:rsidR="007B4087">
        <w:rPr>
          <w:rtl/>
        </w:rPr>
        <w:t xml:space="preserve">. </w:t>
      </w:r>
      <w:r w:rsidRPr="00853DCC">
        <w:rPr>
          <w:rtl/>
        </w:rPr>
        <w:t>اما آنچه وی را از دیگران متمایز می‌کرد</w:t>
      </w:r>
      <w:r w:rsidR="007B4087">
        <w:rPr>
          <w:rtl/>
        </w:rPr>
        <w:t xml:space="preserve">، </w:t>
      </w:r>
      <w:r w:rsidRPr="00853DCC">
        <w:rPr>
          <w:rtl/>
        </w:rPr>
        <w:t>نه فقط تکاپوهای اجتماعی و تربیتی او بلکه برخی از دیدگاه‌های ویژه او بود که مانند بسیاری از اصلاح طلبان دیگر مذهبی این دوره درجامعه شیعه</w:t>
      </w:r>
      <w:r w:rsidR="007B4087">
        <w:rPr>
          <w:rtl/>
        </w:rPr>
        <w:t xml:space="preserve">، </w:t>
      </w:r>
      <w:r w:rsidRPr="00853DCC">
        <w:rPr>
          <w:rtl/>
        </w:rPr>
        <w:t>تفاوت‌هایی با نگره سنتی داشت</w:t>
      </w:r>
      <w:r w:rsidR="007B4087">
        <w:rPr>
          <w:rtl/>
        </w:rPr>
        <w:t xml:space="preserve">. </w:t>
      </w:r>
      <w:r w:rsidRPr="00853DCC">
        <w:rPr>
          <w:rtl/>
        </w:rPr>
        <w:t>این نگره‌ها از یکسو</w:t>
      </w:r>
      <w:r w:rsidR="007B4087">
        <w:rPr>
          <w:rtl/>
        </w:rPr>
        <w:t xml:space="preserve">، </w:t>
      </w:r>
      <w:r w:rsidRPr="00853DCC">
        <w:rPr>
          <w:rtl/>
        </w:rPr>
        <w:t>در جهت هماهنگی با جهان اسلام و</w:t>
      </w:r>
      <w:r w:rsidR="00EA3A21" w:rsidRPr="00853DCC">
        <w:rPr>
          <w:rFonts w:hint="cs"/>
          <w:rtl/>
        </w:rPr>
        <w:t xml:space="preserve"> </w:t>
      </w:r>
      <w:r w:rsidRPr="00853DCC">
        <w:rPr>
          <w:rtl/>
        </w:rPr>
        <w:t>آشتی دادن شیعه و سنی از سویی مدرن کردن مذهب و به روز کردن فقه آن</w:t>
      </w:r>
      <w:r w:rsidR="007B4087">
        <w:rPr>
          <w:rFonts w:hint="cs"/>
          <w:rtl/>
        </w:rPr>
        <w:t xml:space="preserve">، </w:t>
      </w:r>
      <w:r w:rsidRPr="00853DCC">
        <w:rPr>
          <w:rtl/>
        </w:rPr>
        <w:t>و از جهتی زودن انحراف یا آن</w:t>
      </w:r>
      <w:r w:rsidR="00EA3A21" w:rsidRPr="00853DCC">
        <w:rPr>
          <w:rFonts w:hint="cs"/>
          <w:rtl/>
        </w:rPr>
        <w:t>چ</w:t>
      </w:r>
      <w:r w:rsidRPr="00853DCC">
        <w:rPr>
          <w:rtl/>
        </w:rPr>
        <w:t>ه خودشان خرافه می‌نامیدند</w:t>
      </w:r>
      <w:r w:rsidR="007B4087">
        <w:rPr>
          <w:rtl/>
        </w:rPr>
        <w:t xml:space="preserve">، </w:t>
      </w:r>
      <w:r w:rsidRPr="00853DCC">
        <w:rPr>
          <w:rtl/>
        </w:rPr>
        <w:t>از جامعه شیعه بود</w:t>
      </w:r>
      <w:r w:rsidR="007B4087">
        <w:rPr>
          <w:rtl/>
        </w:rPr>
        <w:t xml:space="preserve">. </w:t>
      </w:r>
      <w:r w:rsidRPr="00853DCC">
        <w:rPr>
          <w:rtl/>
        </w:rPr>
        <w:t>در عین حال</w:t>
      </w:r>
      <w:r w:rsidR="007B4087">
        <w:rPr>
          <w:rtl/>
        </w:rPr>
        <w:t xml:space="preserve">، </w:t>
      </w:r>
      <w:r w:rsidRPr="00853DCC">
        <w:rPr>
          <w:rtl/>
        </w:rPr>
        <w:t>تلاش برای سیاسی کردن دین</w:t>
      </w:r>
      <w:r w:rsidR="007B4087">
        <w:rPr>
          <w:rtl/>
        </w:rPr>
        <w:t xml:space="preserve">، </w:t>
      </w:r>
      <w:r w:rsidRPr="00853DCC">
        <w:rPr>
          <w:rtl/>
        </w:rPr>
        <w:t>اجتماعی کردن آن و توجه به فقه</w:t>
      </w:r>
      <w:r w:rsidR="007B4087">
        <w:rPr>
          <w:rFonts w:hint="cs"/>
          <w:rtl/>
        </w:rPr>
        <w:t xml:space="preserve">، </w:t>
      </w:r>
      <w:r w:rsidRPr="00853DCC">
        <w:rPr>
          <w:rtl/>
        </w:rPr>
        <w:t>بسان یک دستورالعمل برای زندگی سیاسی و اجتماعی و اقتصادی</w:t>
      </w:r>
      <w:r w:rsidR="007B4087">
        <w:rPr>
          <w:rtl/>
        </w:rPr>
        <w:t xml:space="preserve">، </w:t>
      </w:r>
      <w:r w:rsidRPr="00853DCC">
        <w:rPr>
          <w:rtl/>
        </w:rPr>
        <w:t>از جمله</w:t>
      </w:r>
      <w:r w:rsidR="00060C89">
        <w:rPr>
          <w:rtl/>
        </w:rPr>
        <w:t xml:space="preserve"> تلاش‌های </w:t>
      </w:r>
      <w:r w:rsidRPr="00853DCC">
        <w:rPr>
          <w:rtl/>
        </w:rPr>
        <w:t>رسمی آنان بود که این نیز خود در آن</w:t>
      </w:r>
      <w:r w:rsidR="00060C89">
        <w:rPr>
          <w:rtl/>
        </w:rPr>
        <w:t xml:space="preserve"> سال‌ها،</w:t>
      </w:r>
      <w:r w:rsidR="007B4087">
        <w:rPr>
          <w:rtl/>
        </w:rPr>
        <w:t xml:space="preserve"> </w:t>
      </w:r>
      <w:r w:rsidRPr="00853DCC">
        <w:rPr>
          <w:rtl/>
        </w:rPr>
        <w:t>مخالفان خاص خود را داشت</w:t>
      </w:r>
      <w:r w:rsidR="007B4087">
        <w:rPr>
          <w:rtl/>
        </w:rPr>
        <w:t xml:space="preserve">. </w:t>
      </w:r>
      <w:r w:rsidRPr="00853DCC">
        <w:rPr>
          <w:rtl/>
        </w:rPr>
        <w:t>یا</w:t>
      </w:r>
      <w:r w:rsidR="008F63F0">
        <w:rPr>
          <w:rtl/>
        </w:rPr>
        <w:t xml:space="preserve"> آنکه </w:t>
      </w:r>
      <w:r w:rsidRPr="00853DCC">
        <w:rPr>
          <w:rtl/>
        </w:rPr>
        <w:t>اساسا برای بسیاری قابل فهم نبود</w:t>
      </w:r>
      <w:r w:rsidR="007B4087">
        <w:rPr>
          <w:rtl/>
        </w:rPr>
        <w:t xml:space="preserve">. </w:t>
      </w:r>
      <w:r w:rsidR="003F7BA7">
        <w:rPr>
          <w:rtl/>
        </w:rPr>
        <w:t>خالصی زاده همچون دیگراصلاح</w:t>
      </w:r>
      <w:r w:rsidR="003F7BA7">
        <w:rPr>
          <w:rFonts w:hint="cs"/>
          <w:rtl/>
        </w:rPr>
        <w:t>‌</w:t>
      </w:r>
      <w:r w:rsidRPr="00853DCC">
        <w:rPr>
          <w:rtl/>
        </w:rPr>
        <w:t>گران دینی این دوره</w:t>
      </w:r>
      <w:r w:rsidR="007B4087">
        <w:rPr>
          <w:rtl/>
        </w:rPr>
        <w:t xml:space="preserve">، </w:t>
      </w:r>
      <w:r w:rsidR="003F7BA7">
        <w:rPr>
          <w:rtl/>
        </w:rPr>
        <w:t>بیشتر به هوای سیاسی</w:t>
      </w:r>
      <w:r w:rsidR="003F7BA7">
        <w:rPr>
          <w:rFonts w:hint="cs"/>
          <w:rtl/>
        </w:rPr>
        <w:t>‌</w:t>
      </w:r>
      <w:r w:rsidRPr="00853DCC">
        <w:rPr>
          <w:rtl/>
        </w:rPr>
        <w:t>کردن دین و نیز همسو شدن با سایر مسلمانان</w:t>
      </w:r>
      <w:r w:rsidR="007B4087">
        <w:rPr>
          <w:rFonts w:hint="cs"/>
          <w:rtl/>
        </w:rPr>
        <w:t xml:space="preserve">، </w:t>
      </w:r>
      <w:r w:rsidRPr="00853DCC">
        <w:rPr>
          <w:rtl/>
        </w:rPr>
        <w:t>نماز جمعه را واج</w:t>
      </w:r>
      <w:r w:rsidR="00EA3A21" w:rsidRPr="00853DCC">
        <w:rPr>
          <w:rtl/>
        </w:rPr>
        <w:t>ب می‌دانست و کتابی</w:t>
      </w:r>
      <w:r w:rsidRPr="00853DCC">
        <w:rPr>
          <w:rtl/>
        </w:rPr>
        <w:t xml:space="preserve"> تحت عنوان الجمع</w:t>
      </w:r>
      <w:r w:rsidR="00185381">
        <w:rPr>
          <w:rFonts w:hint="cs"/>
          <w:rtl/>
        </w:rPr>
        <w:t xml:space="preserve">ة </w:t>
      </w:r>
      <w:r w:rsidRPr="00853DCC">
        <w:rPr>
          <w:rtl/>
        </w:rPr>
        <w:t>(در سال1369 ق) نگاشت</w:t>
      </w:r>
      <w:r w:rsidR="007B4087">
        <w:rPr>
          <w:rtl/>
        </w:rPr>
        <w:t xml:space="preserve">. </w:t>
      </w:r>
      <w:r w:rsidRPr="00853DCC">
        <w:rPr>
          <w:rtl/>
        </w:rPr>
        <w:t>این کتاب مانند برخی از آثار دیگر وی توسط حیدرعلی قلمداران با عنوان ارمغان</w:t>
      </w:r>
      <w:r w:rsidR="00EA3A21" w:rsidRPr="00853DCC">
        <w:rPr>
          <w:rFonts w:hint="cs"/>
          <w:rtl/>
        </w:rPr>
        <w:t xml:space="preserve"> </w:t>
      </w:r>
      <w:r w:rsidRPr="00853DCC">
        <w:rPr>
          <w:rtl/>
        </w:rPr>
        <w:t>الهی به فارسی ترجمه شد</w:t>
      </w:r>
      <w:r w:rsidR="007B4087">
        <w:rPr>
          <w:rtl/>
        </w:rPr>
        <w:t xml:space="preserve">. </w:t>
      </w:r>
      <w:r w:rsidRPr="00853DCC">
        <w:rPr>
          <w:rtl/>
        </w:rPr>
        <w:t>قلمداران کتاب دیگر او درباره امام حسین</w:t>
      </w:r>
      <w:r w:rsidR="00E11E4E">
        <w:rPr>
          <w:rFonts w:cs="CTraditional Arabic" w:hint="cs"/>
          <w:rtl/>
        </w:rPr>
        <w:t>÷</w:t>
      </w:r>
      <w:r w:rsidRPr="00853DCC">
        <w:rPr>
          <w:rtl/>
        </w:rPr>
        <w:t xml:space="preserve"> را تحت عنوان فلسفه قیام مقدس حسینی به فارسی ترجمه کرد</w:t>
      </w:r>
      <w:r w:rsidR="007B4087">
        <w:rPr>
          <w:rtl/>
        </w:rPr>
        <w:t xml:space="preserve">. </w:t>
      </w:r>
      <w:r w:rsidRPr="00853DCC">
        <w:rPr>
          <w:rtl/>
        </w:rPr>
        <w:t>کتاب</w:t>
      </w:r>
      <w:r w:rsidRPr="00E11E4E">
        <w:rPr>
          <w:rStyle w:val="Char1"/>
          <w:rtl/>
        </w:rPr>
        <w:t xml:space="preserve"> احیاء</w:t>
      </w:r>
      <w:r w:rsidRPr="00853DCC">
        <w:rPr>
          <w:rtl/>
        </w:rPr>
        <w:t xml:space="preserve"> </w:t>
      </w:r>
      <w:r w:rsidRPr="00E11E4E">
        <w:rPr>
          <w:rStyle w:val="Char1"/>
          <w:rtl/>
        </w:rPr>
        <w:t>الشریع</w:t>
      </w:r>
      <w:r w:rsidR="00E11E4E" w:rsidRPr="00E11E4E">
        <w:rPr>
          <w:rStyle w:val="Char1"/>
          <w:rFonts w:hint="cs"/>
          <w:rtl/>
        </w:rPr>
        <w:t>ة</w:t>
      </w:r>
      <w:r w:rsidRPr="00E11E4E">
        <w:rPr>
          <w:rStyle w:val="Char1"/>
          <w:rtl/>
        </w:rPr>
        <w:t xml:space="preserve"> ف</w:t>
      </w:r>
      <w:r w:rsidR="00E11E4E" w:rsidRPr="00E11E4E">
        <w:rPr>
          <w:rStyle w:val="Char1"/>
          <w:rFonts w:hint="cs"/>
          <w:rtl/>
        </w:rPr>
        <w:t>ي</w:t>
      </w:r>
      <w:r w:rsidRPr="00E11E4E">
        <w:rPr>
          <w:rStyle w:val="Char1"/>
          <w:rtl/>
        </w:rPr>
        <w:t xml:space="preserve"> مذهب الشیع</w:t>
      </w:r>
      <w:r w:rsidR="00E11E4E" w:rsidRPr="00E11E4E">
        <w:rPr>
          <w:rStyle w:val="Char1"/>
          <w:rFonts w:hint="cs"/>
          <w:rtl/>
        </w:rPr>
        <w:t>ة</w:t>
      </w:r>
      <w:r w:rsidRPr="00853DCC">
        <w:rPr>
          <w:rtl/>
        </w:rPr>
        <w:t xml:space="preserve"> که نوعی تلاش برای تفهیم فقه اسلامی بر پایه مقصد نگری ـ چیزی که اکنون تحت عنوان «مقاصد الشریعه» در اندیشه‌های نوی دینی شهرت یافت و یا ایجاد تناسب میان فقه و</w:t>
      </w:r>
      <w:r w:rsidR="007F5579" w:rsidRPr="00853DCC">
        <w:rPr>
          <w:rFonts w:hint="cs"/>
          <w:rtl/>
        </w:rPr>
        <w:t xml:space="preserve"> </w:t>
      </w:r>
      <w:r w:rsidRPr="00853DCC">
        <w:rPr>
          <w:rtl/>
        </w:rPr>
        <w:t>زمان بود</w:t>
      </w:r>
      <w:r w:rsidR="007F5579" w:rsidRPr="00853DCC">
        <w:rPr>
          <w:rtl/>
        </w:rPr>
        <w:t xml:space="preserve"> ـ</w:t>
      </w:r>
      <w:r w:rsidRPr="00853DCC">
        <w:rPr>
          <w:rtl/>
        </w:rPr>
        <w:t xml:space="preserve"> تحت عنوان آیین جاویدان در سه مجلد توسط قلمداران </w:t>
      </w:r>
      <w:r w:rsidR="007F5579" w:rsidRPr="00853DCC">
        <w:rPr>
          <w:rFonts w:hint="cs"/>
          <w:rtl/>
        </w:rPr>
        <w:t xml:space="preserve">ترجمه شد و </w:t>
      </w:r>
      <w:r w:rsidRPr="00853DCC">
        <w:rPr>
          <w:rtl/>
        </w:rPr>
        <w:t>در سال1330 و1336 و 1337 ش به چاپ رسید</w:t>
      </w:r>
      <w:r w:rsidR="007B4087">
        <w:rPr>
          <w:rtl/>
        </w:rPr>
        <w:t xml:space="preserve">. </w:t>
      </w:r>
      <w:r w:rsidRPr="00853DCC">
        <w:rPr>
          <w:rtl/>
        </w:rPr>
        <w:t>قلمداران شیفته وی بود و در</w:t>
      </w:r>
      <w:r w:rsidR="007F5579" w:rsidRPr="00853DCC">
        <w:rPr>
          <w:rtl/>
        </w:rPr>
        <w:t xml:space="preserve"> مقدمه با اشاره به</w:t>
      </w:r>
      <w:r w:rsidR="00921D9B">
        <w:rPr>
          <w:rtl/>
        </w:rPr>
        <w:t xml:space="preserve"> اینکه </w:t>
      </w:r>
      <w:r w:rsidR="007F5579" w:rsidRPr="00853DCC">
        <w:rPr>
          <w:rtl/>
        </w:rPr>
        <w:t>رساله</w:t>
      </w:r>
      <w:r w:rsidR="007F5579" w:rsidRPr="00853DCC">
        <w:rPr>
          <w:rFonts w:hint="cs"/>
          <w:rtl/>
        </w:rPr>
        <w:t>‌</w:t>
      </w:r>
      <w:r w:rsidRPr="00853DCC">
        <w:rPr>
          <w:rtl/>
        </w:rPr>
        <w:t>های عملیه گذشته کارایی لازم را نداش</w:t>
      </w:r>
      <w:r w:rsidR="007F5579" w:rsidRPr="00853DCC">
        <w:rPr>
          <w:rtl/>
        </w:rPr>
        <w:t>ته و سبب رمیدگی نسل جوان می‌شود</w:t>
      </w:r>
      <w:r w:rsidR="007B4087">
        <w:rPr>
          <w:rFonts w:hint="cs"/>
          <w:rtl/>
        </w:rPr>
        <w:t xml:space="preserve">، </w:t>
      </w:r>
      <w:r w:rsidRPr="00853DCC">
        <w:rPr>
          <w:rtl/>
        </w:rPr>
        <w:t>به</w:t>
      </w:r>
      <w:r w:rsidR="00060C89">
        <w:rPr>
          <w:rtl/>
        </w:rPr>
        <w:t xml:space="preserve"> درخواست‌های </w:t>
      </w:r>
      <w:r w:rsidRPr="00853DCC">
        <w:rPr>
          <w:rtl/>
        </w:rPr>
        <w:t>مکرر خود و دیگران از خالصی برای نگارش کتابی درباره شریعت اشاره کرده و هنوز مجلد اول آن چاپ نشده</w:t>
      </w:r>
      <w:r w:rsidR="007B4087">
        <w:rPr>
          <w:rtl/>
        </w:rPr>
        <w:t xml:space="preserve">، </w:t>
      </w:r>
      <w:r w:rsidRPr="00853DCC">
        <w:rPr>
          <w:rtl/>
        </w:rPr>
        <w:t>آن را ترجمه کرد</w:t>
      </w:r>
      <w:r w:rsidR="007B4087">
        <w:rPr>
          <w:rtl/>
        </w:rPr>
        <w:t xml:space="preserve">. </w:t>
      </w:r>
      <w:r w:rsidRPr="00853DCC">
        <w:rPr>
          <w:rtl/>
        </w:rPr>
        <w:t>خالصی زمانی که به عراق بازگشت آن را نوشت و قلمداران آن را در سال 1330 منتشر نمود</w:t>
      </w:r>
      <w:r w:rsidR="007B4087">
        <w:rPr>
          <w:rtl/>
        </w:rPr>
        <w:t xml:space="preserve">. </w:t>
      </w:r>
      <w:r w:rsidRPr="00853DCC">
        <w:rPr>
          <w:rtl/>
        </w:rPr>
        <w:t>قلمداران در مقدمه</w:t>
      </w:r>
      <w:r w:rsidR="007B4087">
        <w:rPr>
          <w:rFonts w:hint="cs"/>
          <w:rtl/>
        </w:rPr>
        <w:t xml:space="preserve">، </w:t>
      </w:r>
      <w:r w:rsidRPr="00853DCC">
        <w:rPr>
          <w:rtl/>
        </w:rPr>
        <w:t>یکی از ویژگی‌های کتاب را توجه به موضوع سیاسات و اقتصادیات اسلام دانسته که در صورت تحقق «نه تنها ملت اسلام بلکه جهانیان را به شاهراه سعادت دارین و رستگاری نشأتین» می‌رساند</w:t>
      </w:r>
      <w:r w:rsidR="007B4087">
        <w:rPr>
          <w:rtl/>
        </w:rPr>
        <w:t xml:space="preserve">. </w:t>
      </w:r>
      <w:r w:rsidRPr="00853DCC">
        <w:rPr>
          <w:rtl/>
        </w:rPr>
        <w:t>در حالی که اکنون «به روز سیاه نشسته</w:t>
      </w:r>
      <w:r w:rsidR="00FC74CD" w:rsidRPr="00853DCC">
        <w:rPr>
          <w:rtl/>
        </w:rPr>
        <w:t xml:space="preserve"> است» این کتاب</w:t>
      </w:r>
      <w:r w:rsidR="007B4087">
        <w:rPr>
          <w:rtl/>
        </w:rPr>
        <w:t xml:space="preserve">، </w:t>
      </w:r>
      <w:r w:rsidR="00FC74CD" w:rsidRPr="00853DCC">
        <w:rPr>
          <w:rtl/>
        </w:rPr>
        <w:t>در آغاز</w:t>
      </w:r>
      <w:r w:rsidR="007B4087">
        <w:rPr>
          <w:rFonts w:hint="cs"/>
          <w:rtl/>
        </w:rPr>
        <w:t xml:space="preserve">، </w:t>
      </w:r>
      <w:r w:rsidR="00FC74CD" w:rsidRPr="00853DCC">
        <w:rPr>
          <w:rtl/>
        </w:rPr>
        <w:t>یک دوره</w:t>
      </w:r>
      <w:r w:rsidRPr="00853DCC">
        <w:rPr>
          <w:rtl/>
        </w:rPr>
        <w:t xml:space="preserve"> اصول دین وهمین طور تاریخ معصومین دارد و سپس وارد مباحث فقهی می‌شود</w:t>
      </w:r>
      <w:r w:rsidR="007B4087">
        <w:rPr>
          <w:rtl/>
        </w:rPr>
        <w:t xml:space="preserve">. </w:t>
      </w:r>
      <w:r w:rsidRPr="00853DCC">
        <w:rPr>
          <w:rtl/>
        </w:rPr>
        <w:t>قلمداران</w:t>
      </w:r>
      <w:r w:rsidR="00FC74CD" w:rsidRPr="00853DCC">
        <w:rPr>
          <w:rFonts w:hint="cs"/>
          <w:rtl/>
        </w:rPr>
        <w:t xml:space="preserve"> </w:t>
      </w:r>
      <w:r w:rsidRPr="00853DCC">
        <w:rPr>
          <w:rtl/>
        </w:rPr>
        <w:t>از دیگر ویژگی</w:t>
      </w:r>
      <w:r w:rsidR="007B4087">
        <w:rPr>
          <w:rtl/>
        </w:rPr>
        <w:t xml:space="preserve">‌های </w:t>
      </w:r>
      <w:r w:rsidRPr="00853DCC">
        <w:rPr>
          <w:rtl/>
        </w:rPr>
        <w:t>کتاب را آن می‌داند که «حقانیت مذهب جعفری را چون خور</w:t>
      </w:r>
      <w:r w:rsidR="00FC74CD" w:rsidRPr="00853DCC">
        <w:rPr>
          <w:rFonts w:hint="cs"/>
          <w:rtl/>
        </w:rPr>
        <w:t>ش</w:t>
      </w:r>
      <w:r w:rsidRPr="00853DCC">
        <w:rPr>
          <w:rtl/>
        </w:rPr>
        <w:t>ید در نصف النهار روشن و آشکار می‌نماید»</w:t>
      </w:r>
      <w:r w:rsidR="00E11E4E">
        <w:rPr>
          <w:rFonts w:hint="cs"/>
          <w:rtl/>
        </w:rPr>
        <w:t>.</w:t>
      </w:r>
      <w:r w:rsidRPr="00014724">
        <w:rPr>
          <w:rStyle w:val="FootnoteReference"/>
          <w:rtl/>
        </w:rPr>
        <w:footnoteReference w:id="3042"/>
      </w:r>
      <w:r w:rsidRPr="00853DCC">
        <w:rPr>
          <w:rtl/>
        </w:rPr>
        <w:t>روال این رساله با همه رساله‌های عملیه متفاوت بوده و ضمن</w:t>
      </w:r>
      <w:r w:rsidR="008F63F0">
        <w:rPr>
          <w:rtl/>
        </w:rPr>
        <w:t xml:space="preserve"> آنکه </w:t>
      </w:r>
      <w:r w:rsidRPr="00853DCC">
        <w:rPr>
          <w:rtl/>
        </w:rPr>
        <w:t>ترتیب کلی بحث حفظ شده</w:t>
      </w:r>
      <w:r w:rsidR="007B4087">
        <w:rPr>
          <w:rtl/>
        </w:rPr>
        <w:t xml:space="preserve">، </w:t>
      </w:r>
      <w:r w:rsidRPr="00853DCC">
        <w:rPr>
          <w:rtl/>
        </w:rPr>
        <w:t>در میانه</w:t>
      </w:r>
      <w:r w:rsidR="00016EE7">
        <w:rPr>
          <w:rtl/>
        </w:rPr>
        <w:t xml:space="preserve"> آن‌ها </w:t>
      </w:r>
      <w:r w:rsidRPr="00853DCC">
        <w:rPr>
          <w:rtl/>
        </w:rPr>
        <w:t>بسیاری از مسائل دیگر مورد توجه قرار گرفته است</w:t>
      </w:r>
      <w:r w:rsidR="007B4087">
        <w:rPr>
          <w:rtl/>
        </w:rPr>
        <w:t xml:space="preserve">. </w:t>
      </w:r>
      <w:r w:rsidRPr="00853DCC">
        <w:rPr>
          <w:rtl/>
        </w:rPr>
        <w:t>مثل</w:t>
      </w:r>
      <w:r w:rsidR="00FC74CD" w:rsidRPr="00853DCC">
        <w:rPr>
          <w:rFonts w:hint="cs"/>
          <w:rtl/>
        </w:rPr>
        <w:t>اً</w:t>
      </w:r>
      <w:r w:rsidRPr="00853DCC">
        <w:rPr>
          <w:rtl/>
        </w:rPr>
        <w:t xml:space="preserve"> بحثی درباره واجبات کفایی آمده و از جمله واجبات کفائی</w:t>
      </w:r>
      <w:r w:rsidR="008F63F0">
        <w:rPr>
          <w:rtl/>
        </w:rPr>
        <w:t xml:space="preserve"> آنکه </w:t>
      </w:r>
      <w:r w:rsidRPr="00853DCC">
        <w:rPr>
          <w:rtl/>
        </w:rPr>
        <w:t>«بذل مال است برای تحصیل جمیع علوم و فنون و صنایع و بنای مدارس علمی و صنعتی و مساجد</w:t>
      </w:r>
      <w:r w:rsidR="007B4087">
        <w:rPr>
          <w:rFonts w:hint="cs"/>
          <w:rtl/>
        </w:rPr>
        <w:t xml:space="preserve">، </w:t>
      </w:r>
      <w:r w:rsidRPr="00853DCC">
        <w:rPr>
          <w:rtl/>
        </w:rPr>
        <w:t>بدان طریق که در شرع تأسیس یافته و بیمارستان</w:t>
      </w:r>
      <w:r w:rsidR="00FC74CD" w:rsidRPr="00853DCC">
        <w:rPr>
          <w:rFonts w:hint="cs"/>
          <w:rtl/>
        </w:rPr>
        <w:t>‌</w:t>
      </w:r>
      <w:r w:rsidRPr="00853DCC">
        <w:rPr>
          <w:rtl/>
        </w:rPr>
        <w:t>ها و آنچه را که مسلمانان از برای معاش و زندگی و برای دفاع از بلاد اسلام بدان محتاجند»</w:t>
      </w:r>
      <w:r w:rsidR="00E11E4E">
        <w:rPr>
          <w:rtl/>
        </w:rPr>
        <w:t>.</w:t>
      </w:r>
      <w:r w:rsidRPr="00014724">
        <w:rPr>
          <w:rStyle w:val="FootnoteReference"/>
          <w:rtl/>
        </w:rPr>
        <w:footnoteReference w:id="3043"/>
      </w:r>
      <w:r w:rsidRPr="00853DCC">
        <w:rPr>
          <w:rtl/>
        </w:rPr>
        <w:t xml:space="preserve"> از سوی دیگر</w:t>
      </w:r>
      <w:r w:rsidR="007B4087">
        <w:rPr>
          <w:rtl/>
        </w:rPr>
        <w:t xml:space="preserve">، </w:t>
      </w:r>
      <w:r w:rsidRPr="00853DCC">
        <w:rPr>
          <w:rtl/>
        </w:rPr>
        <w:t>وی فقه اخلاق را هم با فقه رسمی درآمیخته و بسیاری از احکام آن را در این کتاب بیان کرده است</w:t>
      </w:r>
      <w:r w:rsidR="007B4087">
        <w:rPr>
          <w:rtl/>
        </w:rPr>
        <w:t xml:space="preserve">. </w:t>
      </w:r>
      <w:r w:rsidRPr="00853DCC">
        <w:rPr>
          <w:rtl/>
        </w:rPr>
        <w:t>برای مثال ضمن بحث از مطهرات از مطهرات انسان از گناهان یاد کرده و فصلی را به عنوان «در ذمائم قلب و چرکینی‌ها و آلودگی‌های آن و طریق تطهیرآن» آورده است</w:t>
      </w:r>
      <w:r w:rsidR="00E11E4E">
        <w:rPr>
          <w:rtl/>
        </w:rPr>
        <w:t>.</w:t>
      </w:r>
      <w:r w:rsidRPr="00014724">
        <w:rPr>
          <w:rStyle w:val="FootnoteReference"/>
          <w:rtl/>
        </w:rPr>
        <w:footnoteReference w:id="3044"/>
      </w:r>
      <w:r w:rsidRPr="00853DCC">
        <w:rPr>
          <w:rtl/>
        </w:rPr>
        <w:t xml:space="preserve"> نگره‌های ضد غلو در خالصی گسترده است و صریحا بر این باور است که اگر کسی جملاتی مانند «اجر تو با محمد»</w:t>
      </w:r>
      <w:r w:rsidR="00E97956" w:rsidRPr="00853DCC">
        <w:rPr>
          <w:rFonts w:hint="cs"/>
          <w:rtl/>
        </w:rPr>
        <w:t xml:space="preserve"> </w:t>
      </w:r>
      <w:r w:rsidRPr="00853DCC">
        <w:rPr>
          <w:rtl/>
        </w:rPr>
        <w:t>یا «یا علی یا فاطمه زهرا» بگوید یا اظهار کند «امام حسین روزیت دهد» و معانی اصلی</w:t>
      </w:r>
      <w:r w:rsidR="00016EE7">
        <w:rPr>
          <w:rtl/>
        </w:rPr>
        <w:t xml:space="preserve"> آن‌ها </w:t>
      </w:r>
      <w:r w:rsidRPr="00853DCC">
        <w:rPr>
          <w:rtl/>
        </w:rPr>
        <w:t>را قصد کرده باشد</w:t>
      </w:r>
      <w:r w:rsidR="007B4087">
        <w:rPr>
          <w:rtl/>
        </w:rPr>
        <w:t xml:space="preserve">، </w:t>
      </w:r>
      <w:r w:rsidRPr="00853DCC">
        <w:rPr>
          <w:rtl/>
        </w:rPr>
        <w:t>چنین کسی کافر گمراهی است که جمیع احکام کفر بر او جاری می‌شود</w:t>
      </w:r>
      <w:r w:rsidR="007B4087">
        <w:rPr>
          <w:rtl/>
        </w:rPr>
        <w:t xml:space="preserve">. </w:t>
      </w:r>
      <w:r w:rsidRPr="00853DCC">
        <w:rPr>
          <w:rtl/>
        </w:rPr>
        <w:t>اما اگر مقصودش آن است که به برکت محمد یا امام حسین</w:t>
      </w:r>
      <w:r w:rsidR="007B4087">
        <w:rPr>
          <w:rtl/>
        </w:rPr>
        <w:t xml:space="preserve">، </w:t>
      </w:r>
      <w:r w:rsidRPr="00853DCC">
        <w:rPr>
          <w:rtl/>
        </w:rPr>
        <w:t>اعتقادش صحیح است</w:t>
      </w:r>
      <w:r w:rsidR="007B4087">
        <w:rPr>
          <w:rtl/>
        </w:rPr>
        <w:t xml:space="preserve">. </w:t>
      </w:r>
      <w:r w:rsidRPr="00853DCC">
        <w:rPr>
          <w:rtl/>
        </w:rPr>
        <w:t>وی می‌گوید: در زمان ما بین عوام دعایی متداول است به استناد خوابی که کفعمی آن را در البلد الامین نقل کرده (یا محمد یا علی یا علی یا محمد اکفیانی</w:t>
      </w:r>
      <w:r w:rsidR="002D480F">
        <w:rPr>
          <w:rtl/>
        </w:rPr>
        <w:t>...</w:t>
      </w:r>
      <w:r w:rsidRPr="00853DCC">
        <w:rPr>
          <w:rtl/>
        </w:rPr>
        <w:t>) ظاهرا این کلمات کفر و منافی نصوص قرآن است</w:t>
      </w:r>
      <w:r w:rsidR="00E11E4E">
        <w:rPr>
          <w:rtl/>
        </w:rPr>
        <w:t>.</w:t>
      </w:r>
      <w:r w:rsidRPr="00014724">
        <w:rPr>
          <w:rStyle w:val="FootnoteReference"/>
          <w:rtl/>
        </w:rPr>
        <w:footnoteReference w:id="3045"/>
      </w:r>
      <w:r w:rsidRPr="00853DCC">
        <w:rPr>
          <w:rtl/>
        </w:rPr>
        <w:t xml:space="preserve"> به عقیده وی</w:t>
      </w:r>
      <w:r w:rsidR="007B4087">
        <w:rPr>
          <w:rtl/>
        </w:rPr>
        <w:t xml:space="preserve">، </w:t>
      </w:r>
      <w:r w:rsidRPr="00853DCC">
        <w:rPr>
          <w:rtl/>
        </w:rPr>
        <w:t>خوابی را که کفعمی نقل کرده در برابر عقاید</w:t>
      </w:r>
      <w:r w:rsidR="00E97956" w:rsidRPr="00853DCC">
        <w:rPr>
          <w:rFonts w:hint="cs"/>
          <w:rtl/>
        </w:rPr>
        <w:t xml:space="preserve"> </w:t>
      </w:r>
      <w:r w:rsidRPr="00853DCC">
        <w:rPr>
          <w:rtl/>
        </w:rPr>
        <w:t>حقه و قرآن کریم نمی‌تواند مقاومت نماید</w:t>
      </w:r>
      <w:r w:rsidR="007B4087">
        <w:rPr>
          <w:rtl/>
        </w:rPr>
        <w:t xml:space="preserve">. </w:t>
      </w:r>
      <w:r w:rsidRPr="00853DCC">
        <w:rPr>
          <w:rtl/>
        </w:rPr>
        <w:t>وی به دنبال آن به وهابی‌ها حمله کرده و از</w:t>
      </w:r>
      <w:r w:rsidR="00921D9B">
        <w:rPr>
          <w:rtl/>
        </w:rPr>
        <w:t xml:space="preserve"> اینکه </w:t>
      </w:r>
      <w:r w:rsidRPr="00853DCC">
        <w:rPr>
          <w:rtl/>
        </w:rPr>
        <w:t>«توحید را برای همه مسلمان</w:t>
      </w:r>
      <w:r w:rsidR="00E97956" w:rsidRPr="00853DCC">
        <w:rPr>
          <w:rFonts w:hint="cs"/>
          <w:rtl/>
        </w:rPr>
        <w:t>‌</w:t>
      </w:r>
      <w:r w:rsidRPr="00853DCC">
        <w:rPr>
          <w:rtl/>
        </w:rPr>
        <w:t>ها خواستار شده و این خواستن به قدری بر ایشان غلبه کرده که از نصوص قرآنی و اسلام غفلت کرده و تمام مسلمان</w:t>
      </w:r>
      <w:r w:rsidR="00E97956" w:rsidRPr="00853DCC">
        <w:rPr>
          <w:rFonts w:hint="cs"/>
          <w:rtl/>
        </w:rPr>
        <w:t>‌</w:t>
      </w:r>
      <w:r w:rsidRPr="00853DCC">
        <w:rPr>
          <w:rtl/>
        </w:rPr>
        <w:t>ها را به کفر نسبت می‌دهند» آنان را مورد انتقاد قرار داده و توضیحاتی در این باب ارائه می‌کند</w:t>
      </w:r>
      <w:r w:rsidR="00E11E4E">
        <w:rPr>
          <w:rtl/>
        </w:rPr>
        <w:t>.</w:t>
      </w:r>
      <w:r w:rsidRPr="00014724">
        <w:rPr>
          <w:rStyle w:val="FootnoteReference"/>
          <w:rtl/>
        </w:rPr>
        <w:footnoteReference w:id="3046"/>
      </w:r>
      <w:r w:rsidR="00E11E4E">
        <w:rPr>
          <w:rFonts w:hint="cs"/>
          <w:rtl/>
        </w:rPr>
        <w:t xml:space="preserve"> </w:t>
      </w:r>
      <w:r w:rsidRPr="00853DCC">
        <w:rPr>
          <w:rtl/>
        </w:rPr>
        <w:t>وی پس از رد آراء وهابی‌ها</w:t>
      </w:r>
      <w:r w:rsidR="007B4087">
        <w:rPr>
          <w:rtl/>
        </w:rPr>
        <w:t xml:space="preserve">، </w:t>
      </w:r>
      <w:r w:rsidRPr="00853DCC">
        <w:rPr>
          <w:rtl/>
        </w:rPr>
        <w:t xml:space="preserve">به بحث در اثبات شفاعت پیغمبر و ائمه می‌پردازد: «حاصل آنچه در کتاب عزیز است این است که شفاعت </w:t>
      </w:r>
      <w:r w:rsidR="00E97956" w:rsidRPr="00853DCC">
        <w:rPr>
          <w:rtl/>
        </w:rPr>
        <w:t>جز به اذن خدا نیست و خدا هم ال</w:t>
      </w:r>
      <w:r w:rsidR="00E97956" w:rsidRPr="00853DCC">
        <w:rPr>
          <w:rFonts w:hint="cs"/>
          <w:rtl/>
        </w:rPr>
        <w:t>بت</w:t>
      </w:r>
      <w:r w:rsidRPr="00853DCC">
        <w:rPr>
          <w:rtl/>
        </w:rPr>
        <w:t>ه اذن شفاعت به پیغمبر</w:t>
      </w:r>
      <w:r w:rsidR="007B4087">
        <w:rPr>
          <w:rtl/>
        </w:rPr>
        <w:t xml:space="preserve"> </w:t>
      </w:r>
      <w:r w:rsidRPr="00853DCC">
        <w:rPr>
          <w:rtl/>
        </w:rPr>
        <w:t>و فرشتگان خود داده» است</w:t>
      </w:r>
      <w:r w:rsidR="00E11E4E">
        <w:rPr>
          <w:rtl/>
        </w:rPr>
        <w:t>.</w:t>
      </w:r>
      <w:r w:rsidRPr="00014724">
        <w:rPr>
          <w:rStyle w:val="FootnoteReference"/>
          <w:rtl/>
        </w:rPr>
        <w:footnoteReference w:id="3047"/>
      </w:r>
    </w:p>
    <w:p w:rsidR="000631D9" w:rsidRPr="00853DCC" w:rsidRDefault="000631D9" w:rsidP="001970D5">
      <w:pPr>
        <w:pStyle w:val="a"/>
        <w:rPr>
          <w:rtl/>
        </w:rPr>
      </w:pPr>
      <w:r w:rsidRPr="00853DCC">
        <w:rPr>
          <w:rtl/>
        </w:rPr>
        <w:t xml:space="preserve">وی نزاعی هم بر شهادت ثالثه </w:t>
      </w:r>
      <w:r w:rsidR="00C8135D" w:rsidRPr="00853DCC">
        <w:rPr>
          <w:rFonts w:hint="cs"/>
          <w:rtl/>
        </w:rPr>
        <w:t xml:space="preserve">در اذان </w:t>
      </w:r>
      <w:r w:rsidRPr="00853DCC">
        <w:rPr>
          <w:rtl/>
        </w:rPr>
        <w:t>طرح کرد و انکار آن سبب شد تا جماعت زیادی از علمای نجف بر ضد وی اقدام کرده و دوازده ردیه علیه او نوشته شد که غالبا انتشار</w:t>
      </w:r>
      <w:r w:rsidR="00016EE7">
        <w:rPr>
          <w:rFonts w:hint="cs"/>
          <w:rtl/>
        </w:rPr>
        <w:t xml:space="preserve"> آن‌ها </w:t>
      </w:r>
      <w:r w:rsidRPr="00853DCC">
        <w:rPr>
          <w:rtl/>
        </w:rPr>
        <w:t>در سال1955 است</w:t>
      </w:r>
      <w:r w:rsidR="00E11E4E">
        <w:rPr>
          <w:rtl/>
        </w:rPr>
        <w:t>.</w:t>
      </w:r>
      <w:r w:rsidRPr="00014724">
        <w:rPr>
          <w:rStyle w:val="FootnoteReference"/>
          <w:rtl/>
        </w:rPr>
        <w:footnoteReference w:id="3048"/>
      </w:r>
      <w:r w:rsidR="00C8135D" w:rsidRPr="00853DCC">
        <w:rPr>
          <w:rFonts w:hint="cs"/>
          <w:rtl/>
        </w:rPr>
        <w:t xml:space="preserve"> </w:t>
      </w:r>
      <w:r w:rsidRPr="00853DCC">
        <w:rPr>
          <w:rtl/>
        </w:rPr>
        <w:t>شریف رازی پس از ارائه شرح حال پدرش</w:t>
      </w:r>
      <w:r w:rsidR="007B4087">
        <w:rPr>
          <w:rtl/>
        </w:rPr>
        <w:t xml:space="preserve">، </w:t>
      </w:r>
      <w:r w:rsidRPr="00853DCC">
        <w:rPr>
          <w:rtl/>
        </w:rPr>
        <w:t>فرزند یعنی خالصی زاده</w:t>
      </w:r>
      <w:r w:rsidR="007B4087">
        <w:rPr>
          <w:rtl/>
        </w:rPr>
        <w:t xml:space="preserve">، </w:t>
      </w:r>
      <w:r w:rsidRPr="00853DCC">
        <w:rPr>
          <w:rtl/>
        </w:rPr>
        <w:t>را عاق پدر و ائمه دانسته و گوید که در کاشان با او مناظراتی داشته و صریحا به وی گفتم که وهابی مسلکی؛</w:t>
      </w:r>
      <w:r w:rsidR="00C8135D" w:rsidRPr="00853DCC">
        <w:rPr>
          <w:rFonts w:hint="cs"/>
          <w:rtl/>
        </w:rPr>
        <w:t xml:space="preserve"> </w:t>
      </w:r>
      <w:r w:rsidRPr="00853DCC">
        <w:rPr>
          <w:rtl/>
        </w:rPr>
        <w:t>نفی نکرد و گفت: من شفاعت را قبول دارم اما این توسلات را شرک می‌دانم</w:t>
      </w:r>
      <w:r w:rsidR="007B4087">
        <w:rPr>
          <w:rtl/>
        </w:rPr>
        <w:t xml:space="preserve">. </w:t>
      </w:r>
      <w:r w:rsidRPr="00853DCC">
        <w:rPr>
          <w:rtl/>
        </w:rPr>
        <w:t>گفتم:</w:t>
      </w:r>
      <w:r w:rsidR="00C8135D" w:rsidRPr="00853DCC">
        <w:rPr>
          <w:rFonts w:hint="cs"/>
          <w:rtl/>
        </w:rPr>
        <w:t xml:space="preserve"> </w:t>
      </w:r>
      <w:r w:rsidRPr="00853DCC">
        <w:rPr>
          <w:rtl/>
        </w:rPr>
        <w:t>وهابی معتزلی هستی</w:t>
      </w:r>
      <w:r w:rsidR="007B4087">
        <w:rPr>
          <w:rtl/>
        </w:rPr>
        <w:t xml:space="preserve">، </w:t>
      </w:r>
      <w:r w:rsidRPr="00853DCC">
        <w:rPr>
          <w:rtl/>
        </w:rPr>
        <w:t>نه شیعه شیعه</w:t>
      </w:r>
      <w:r w:rsidR="007B4087">
        <w:rPr>
          <w:rtl/>
        </w:rPr>
        <w:t xml:space="preserve">، </w:t>
      </w:r>
      <w:r w:rsidRPr="00853DCC">
        <w:rPr>
          <w:rtl/>
        </w:rPr>
        <w:t>نه سنی سنی</w:t>
      </w:r>
      <w:r w:rsidR="00E11E4E">
        <w:rPr>
          <w:rtl/>
        </w:rPr>
        <w:t>.</w:t>
      </w:r>
      <w:r w:rsidRPr="00014724">
        <w:rPr>
          <w:rStyle w:val="FootnoteReference"/>
          <w:rtl/>
        </w:rPr>
        <w:footnoteReference w:id="3049"/>
      </w:r>
    </w:p>
    <w:p w:rsidR="000631D9" w:rsidRPr="00853DCC" w:rsidRDefault="000631D9" w:rsidP="00E11E4E">
      <w:pPr>
        <w:pStyle w:val="a"/>
        <w:rPr>
          <w:rtl/>
        </w:rPr>
      </w:pPr>
      <w:r w:rsidRPr="00853DCC">
        <w:rPr>
          <w:rtl/>
        </w:rPr>
        <w:t xml:space="preserve">خالصی تفسیری هم از قرآن می‌نوشت که جزئی از آن با نام </w:t>
      </w:r>
      <w:r w:rsidRPr="00E11E4E">
        <w:rPr>
          <w:rStyle w:val="Char1"/>
          <w:rtl/>
        </w:rPr>
        <w:t>المعارف المحمدی</w:t>
      </w:r>
      <w:r w:rsidR="00E11E4E" w:rsidRPr="00E11E4E">
        <w:rPr>
          <w:rStyle w:val="Char1"/>
          <w:rFonts w:hint="cs"/>
          <w:rtl/>
        </w:rPr>
        <w:t>ة</w:t>
      </w:r>
      <w:r w:rsidRPr="00E11E4E">
        <w:rPr>
          <w:rStyle w:val="Char1"/>
          <w:rtl/>
        </w:rPr>
        <w:t xml:space="preserve"> هدی</w:t>
      </w:r>
      <w:r w:rsidR="005541C8" w:rsidRPr="00E11E4E">
        <w:rPr>
          <w:rStyle w:val="Char1"/>
          <w:rFonts w:hint="cs"/>
          <w:rtl/>
        </w:rPr>
        <w:t>ً</w:t>
      </w:r>
      <w:r w:rsidR="00E11E4E">
        <w:rPr>
          <w:rStyle w:val="Char1"/>
          <w:rtl/>
        </w:rPr>
        <w:t xml:space="preserve"> و</w:t>
      </w:r>
      <w:r w:rsidRPr="00E11E4E">
        <w:rPr>
          <w:rStyle w:val="Char1"/>
          <w:rtl/>
        </w:rPr>
        <w:t>شفاء</w:t>
      </w:r>
      <w:r w:rsidR="005541C8" w:rsidRPr="00E11E4E">
        <w:rPr>
          <w:rStyle w:val="Char1"/>
          <w:rFonts w:hint="cs"/>
          <w:rtl/>
        </w:rPr>
        <w:t>ً</w:t>
      </w:r>
      <w:r w:rsidR="00C8135D" w:rsidRPr="00853DCC">
        <w:rPr>
          <w:rFonts w:hint="cs"/>
          <w:rtl/>
        </w:rPr>
        <w:t xml:space="preserve"> </w:t>
      </w:r>
      <w:r w:rsidRPr="00853DCC">
        <w:rPr>
          <w:rtl/>
        </w:rPr>
        <w:t>یا تفسیر قرآن به زبان فارسی (ودر واقع مقدمه آن با عنوان «مقدمه در حجیت قرآن») در سال1323 ش توسط کانون اسلام به چاپ رسید</w:t>
      </w:r>
      <w:r w:rsidR="007B4087">
        <w:rPr>
          <w:rtl/>
        </w:rPr>
        <w:t xml:space="preserve">. </w:t>
      </w:r>
      <w:r w:rsidRPr="00853DCC">
        <w:rPr>
          <w:rtl/>
        </w:rPr>
        <w:t>این کتاب درباره محکم و متشابه بود</w:t>
      </w:r>
      <w:r w:rsidR="007B4087">
        <w:rPr>
          <w:rtl/>
        </w:rPr>
        <w:t xml:space="preserve">، </w:t>
      </w:r>
      <w:r w:rsidRPr="00853DCC">
        <w:rPr>
          <w:rtl/>
        </w:rPr>
        <w:t>موضوعی که بسیاری از افرادی که نوعی سنخیت فکری باخالصی و ماجرای اصلاح طلبی در این دوره دارند آن را طرح کردند</w:t>
      </w:r>
      <w:r w:rsidR="007B4087">
        <w:rPr>
          <w:rtl/>
        </w:rPr>
        <w:t xml:space="preserve">. </w:t>
      </w:r>
      <w:r w:rsidRPr="00853DCC">
        <w:rPr>
          <w:rtl/>
        </w:rPr>
        <w:t>کتاب یاد شده باید ناظر به آثار شریعت سنگلجی و مکتب قرآن وی باشد</w:t>
      </w:r>
      <w:r w:rsidR="007B4087">
        <w:rPr>
          <w:rtl/>
        </w:rPr>
        <w:t xml:space="preserve">. </w:t>
      </w:r>
    </w:p>
    <w:p w:rsidR="000631D9" w:rsidRPr="00E11E4E" w:rsidRDefault="000631D9" w:rsidP="001970D5">
      <w:pPr>
        <w:pStyle w:val="a"/>
        <w:rPr>
          <w:spacing w:val="-2"/>
          <w:rtl/>
        </w:rPr>
      </w:pPr>
      <w:r w:rsidRPr="00E11E4E">
        <w:rPr>
          <w:spacing w:val="-2"/>
          <w:rtl/>
        </w:rPr>
        <w:t>خالصی روی مریدان خاص خود تأثیر شگفتی داشت و برای تربیت مرید تلاش ویژه می‌کرد</w:t>
      </w:r>
      <w:r w:rsidR="007B4087" w:rsidRPr="00E11E4E">
        <w:rPr>
          <w:spacing w:val="-2"/>
          <w:rtl/>
        </w:rPr>
        <w:t xml:space="preserve">. </w:t>
      </w:r>
      <w:r w:rsidRPr="00E11E4E">
        <w:rPr>
          <w:spacing w:val="-2"/>
          <w:rtl/>
        </w:rPr>
        <w:t>زمانی که در کاشان بود</w:t>
      </w:r>
      <w:r w:rsidR="007B4087" w:rsidRPr="00E11E4E">
        <w:rPr>
          <w:spacing w:val="-2"/>
          <w:rtl/>
        </w:rPr>
        <w:t xml:space="preserve">، </w:t>
      </w:r>
      <w:r w:rsidRPr="00E11E4E">
        <w:rPr>
          <w:spacing w:val="-2"/>
          <w:rtl/>
        </w:rPr>
        <w:t>مریدان و پیروان فراوانی را تربیت کرد</w:t>
      </w:r>
      <w:r w:rsidR="007B4087" w:rsidRPr="00E11E4E">
        <w:rPr>
          <w:spacing w:val="-2"/>
          <w:rtl/>
        </w:rPr>
        <w:t xml:space="preserve">. </w:t>
      </w:r>
      <w:r w:rsidRPr="00E11E4E">
        <w:rPr>
          <w:spacing w:val="-2"/>
          <w:rtl/>
        </w:rPr>
        <w:t>از جمله یک طاقه چلوار سفید خریداری کرده و سپس از آن برای تعدادی از طلاب 14ـ 15 ساله عمامه درست کرده</w:t>
      </w:r>
      <w:r w:rsidR="007B4087" w:rsidRPr="00E11E4E">
        <w:rPr>
          <w:spacing w:val="-2"/>
          <w:rtl/>
        </w:rPr>
        <w:t xml:space="preserve">، </w:t>
      </w:r>
      <w:r w:rsidRPr="00E11E4E">
        <w:rPr>
          <w:spacing w:val="-2"/>
          <w:rtl/>
        </w:rPr>
        <w:t>بر سر ایشان گذاشت و به هر مجلسی که وارد می‌شد</w:t>
      </w:r>
      <w:r w:rsidR="007B4087" w:rsidRPr="00E11E4E">
        <w:rPr>
          <w:spacing w:val="-2"/>
          <w:rtl/>
        </w:rPr>
        <w:t xml:space="preserve">، </w:t>
      </w:r>
      <w:r w:rsidRPr="00E11E4E">
        <w:rPr>
          <w:spacing w:val="-2"/>
          <w:rtl/>
        </w:rPr>
        <w:t>آنان را همراه خود می‌برد</w:t>
      </w:r>
      <w:r w:rsidR="00E11E4E" w:rsidRPr="00E11E4E">
        <w:rPr>
          <w:spacing w:val="-2"/>
          <w:rtl/>
        </w:rPr>
        <w:t>.</w:t>
      </w:r>
      <w:r w:rsidRPr="00E11E4E">
        <w:rPr>
          <w:rStyle w:val="FootnoteReference"/>
          <w:spacing w:val="-2"/>
          <w:rtl/>
        </w:rPr>
        <w:footnoteReference w:id="3050"/>
      </w:r>
      <w:r w:rsidRPr="00E11E4E">
        <w:rPr>
          <w:spacing w:val="-2"/>
          <w:rtl/>
        </w:rPr>
        <w:t xml:space="preserve"> در اثر همین اقدامات وی</w:t>
      </w:r>
      <w:r w:rsidR="007B4087" w:rsidRPr="00E11E4E">
        <w:rPr>
          <w:spacing w:val="-2"/>
          <w:rtl/>
        </w:rPr>
        <w:t xml:space="preserve">، </w:t>
      </w:r>
      <w:r w:rsidRPr="00E11E4E">
        <w:rPr>
          <w:spacing w:val="-2"/>
          <w:rtl/>
        </w:rPr>
        <w:t>نسلی از طلاب جوان در کاشان و بعدها در یزد شکل گرفتند که به تدریج به فعالیت‌های مذهبی ـ سیاسی روی آوردند</w:t>
      </w:r>
      <w:r w:rsidR="007B4087" w:rsidRPr="00E11E4E">
        <w:rPr>
          <w:spacing w:val="-2"/>
          <w:rtl/>
        </w:rPr>
        <w:t xml:space="preserve">. </w:t>
      </w:r>
      <w:r w:rsidRPr="00E11E4E">
        <w:rPr>
          <w:spacing w:val="-2"/>
          <w:rtl/>
        </w:rPr>
        <w:t>این امر به ویژه</w:t>
      </w:r>
      <w:r w:rsidR="005541C8" w:rsidRPr="00E11E4E">
        <w:rPr>
          <w:rFonts w:hint="cs"/>
          <w:spacing w:val="-2"/>
          <w:rtl/>
        </w:rPr>
        <w:t xml:space="preserve"> </w:t>
      </w:r>
      <w:r w:rsidRPr="00E11E4E">
        <w:rPr>
          <w:spacing w:val="-2"/>
          <w:rtl/>
        </w:rPr>
        <w:t>در کاشان سبب شد تا شماری از طلاب جوان به فدائیان اسلام بپیوندند</w:t>
      </w:r>
      <w:r w:rsidR="007B4087" w:rsidRPr="00E11E4E">
        <w:rPr>
          <w:spacing w:val="-2"/>
          <w:rtl/>
        </w:rPr>
        <w:t xml:space="preserve">. </w:t>
      </w:r>
      <w:r w:rsidRPr="00E11E4E">
        <w:rPr>
          <w:spacing w:val="-2"/>
          <w:rtl/>
        </w:rPr>
        <w:t>استاد ما علامه حاج سید محمدعلی روضاتی نیز که ایشان را در کاظمین دیده بود</w:t>
      </w:r>
      <w:r w:rsidR="007B4087" w:rsidRPr="00E11E4E">
        <w:rPr>
          <w:spacing w:val="-2"/>
          <w:rtl/>
        </w:rPr>
        <w:t xml:space="preserve">، </w:t>
      </w:r>
      <w:r w:rsidRPr="00E11E4E">
        <w:rPr>
          <w:spacing w:val="-2"/>
          <w:rtl/>
        </w:rPr>
        <w:t>چنین وصف</w:t>
      </w:r>
      <w:r w:rsidR="00961BDF" w:rsidRPr="00E11E4E">
        <w:rPr>
          <w:spacing w:val="-2"/>
          <w:rtl/>
        </w:rPr>
        <w:t xml:space="preserve"> می‌</w:t>
      </w:r>
      <w:r w:rsidRPr="00E11E4E">
        <w:rPr>
          <w:spacing w:val="-2"/>
          <w:rtl/>
        </w:rPr>
        <w:t>فرمود: به رغم بی‌اعتنایی عمومی</w:t>
      </w:r>
      <w:r w:rsidR="007B4087" w:rsidRPr="00E11E4E">
        <w:rPr>
          <w:spacing w:val="-2"/>
          <w:rtl/>
        </w:rPr>
        <w:t xml:space="preserve">، </w:t>
      </w:r>
      <w:r w:rsidRPr="00E11E4E">
        <w:rPr>
          <w:spacing w:val="-2"/>
          <w:rtl/>
        </w:rPr>
        <w:t>مریدانی داشت که همیشه ه</w:t>
      </w:r>
      <w:r w:rsidR="005541C8" w:rsidRPr="00E11E4E">
        <w:rPr>
          <w:spacing w:val="-2"/>
          <w:rtl/>
        </w:rPr>
        <w:t>مراهیش می‌کردند</w:t>
      </w:r>
      <w:r w:rsidR="007B4087" w:rsidRPr="00E11E4E">
        <w:rPr>
          <w:spacing w:val="-2"/>
          <w:rtl/>
        </w:rPr>
        <w:t xml:space="preserve">. </w:t>
      </w:r>
      <w:r w:rsidR="005541C8" w:rsidRPr="00E11E4E">
        <w:rPr>
          <w:spacing w:val="-2"/>
          <w:rtl/>
        </w:rPr>
        <w:t>زمانی که در کا</w:t>
      </w:r>
      <w:r w:rsidRPr="00E11E4E">
        <w:rPr>
          <w:spacing w:val="-2"/>
          <w:rtl/>
        </w:rPr>
        <w:t>ظمین بود</w:t>
      </w:r>
      <w:r w:rsidR="007B4087" w:rsidRPr="00E11E4E">
        <w:rPr>
          <w:spacing w:val="-2"/>
          <w:rtl/>
        </w:rPr>
        <w:t xml:space="preserve">، </w:t>
      </w:r>
      <w:r w:rsidRPr="00E11E4E">
        <w:rPr>
          <w:spacing w:val="-2"/>
          <w:rtl/>
        </w:rPr>
        <w:t>جزوه‌ای هم علیه فتوای آیت الله حکیم درباره شهادت ثالثه در اذان نوشت</w:t>
      </w:r>
      <w:r w:rsidR="007B4087" w:rsidRPr="00E11E4E">
        <w:rPr>
          <w:spacing w:val="-2"/>
          <w:rtl/>
        </w:rPr>
        <w:t xml:space="preserve">. </w:t>
      </w:r>
      <w:r w:rsidRPr="00E11E4E">
        <w:rPr>
          <w:spacing w:val="-2"/>
          <w:rtl/>
        </w:rPr>
        <w:t>آن زمان آیت الله حکیم</w:t>
      </w:r>
      <w:r w:rsidR="007B4087" w:rsidRPr="00E11E4E">
        <w:rPr>
          <w:spacing w:val="-2"/>
          <w:rtl/>
        </w:rPr>
        <w:t xml:space="preserve">، </w:t>
      </w:r>
      <w:r w:rsidRPr="00E11E4E">
        <w:rPr>
          <w:spacing w:val="-2"/>
          <w:rtl/>
        </w:rPr>
        <w:t>شهادت ثالثه را رمز تشیع اعلام کرده بود و خالصی با بررسی اقوال فقهای گذشته</w:t>
      </w:r>
      <w:r w:rsidR="007B4087" w:rsidRPr="00E11E4E">
        <w:rPr>
          <w:spacing w:val="-2"/>
          <w:rtl/>
        </w:rPr>
        <w:t xml:space="preserve">، </w:t>
      </w:r>
      <w:r w:rsidRPr="00E11E4E">
        <w:rPr>
          <w:spacing w:val="-2"/>
          <w:rtl/>
        </w:rPr>
        <w:t>این نظریه را مورد نقد قرار داده بود</w:t>
      </w:r>
      <w:r w:rsidR="00E11E4E" w:rsidRPr="00E11E4E">
        <w:rPr>
          <w:spacing w:val="-2"/>
          <w:rtl/>
        </w:rPr>
        <w:t>.</w:t>
      </w:r>
      <w:r w:rsidRPr="00E11E4E">
        <w:rPr>
          <w:rStyle w:val="FootnoteReference"/>
          <w:spacing w:val="-2"/>
          <w:rtl/>
        </w:rPr>
        <w:footnoteReference w:id="3051"/>
      </w:r>
    </w:p>
    <w:p w:rsidR="000631D9" w:rsidRPr="00853DCC" w:rsidRDefault="000631D9" w:rsidP="001970D5">
      <w:pPr>
        <w:pStyle w:val="a"/>
        <w:rPr>
          <w:rtl/>
        </w:rPr>
      </w:pPr>
      <w:r w:rsidRPr="00853DCC">
        <w:rPr>
          <w:rtl/>
        </w:rPr>
        <w:t>خالصی زاده در نگاه‌های دین شناسان</w:t>
      </w:r>
      <w:r w:rsidR="00C427E4" w:rsidRPr="00853DCC">
        <w:rPr>
          <w:rtl/>
        </w:rPr>
        <w:t>ۀ</w:t>
      </w:r>
      <w:r w:rsidRPr="00853DCC">
        <w:rPr>
          <w:rtl/>
        </w:rPr>
        <w:t xml:space="preserve"> خود</w:t>
      </w:r>
      <w:r w:rsidR="007B4087">
        <w:rPr>
          <w:rtl/>
        </w:rPr>
        <w:t xml:space="preserve">، </w:t>
      </w:r>
      <w:r w:rsidRPr="00853DCC">
        <w:rPr>
          <w:rtl/>
        </w:rPr>
        <w:t xml:space="preserve">سلایق مخصوص به خود را داشت و </w:t>
      </w:r>
      <w:r w:rsidR="00E11E4E">
        <w:rPr>
          <w:rtl/>
        </w:rPr>
        <w:t>می‌کوشید تا میان تجدد و سنت</w:t>
      </w:r>
      <w:r w:rsidR="00E11E4E">
        <w:rPr>
          <w:rFonts w:hint="cs"/>
          <w:rtl/>
        </w:rPr>
        <w:t>‌</w:t>
      </w:r>
      <w:r w:rsidRPr="00853DCC">
        <w:rPr>
          <w:rtl/>
        </w:rPr>
        <w:t>گرایی راه نوینی پیدا کند</w:t>
      </w:r>
      <w:r w:rsidR="007B4087">
        <w:rPr>
          <w:rtl/>
        </w:rPr>
        <w:t xml:space="preserve">. </w:t>
      </w:r>
      <w:r w:rsidRPr="00853DCC">
        <w:rPr>
          <w:rtl/>
        </w:rPr>
        <w:t>وی مریدان ویژه خود را در تهران و</w:t>
      </w:r>
      <w:r w:rsidR="00153F93">
        <w:rPr>
          <w:rtl/>
        </w:rPr>
        <w:t xml:space="preserve"> شهرستان‌ها </w:t>
      </w:r>
      <w:r w:rsidRPr="00853DCC">
        <w:rPr>
          <w:rtl/>
        </w:rPr>
        <w:t>داشت و به لحاظ قلمی</w:t>
      </w:r>
      <w:r w:rsidR="007B4087">
        <w:rPr>
          <w:rtl/>
        </w:rPr>
        <w:t xml:space="preserve">، </w:t>
      </w:r>
      <w:r w:rsidRPr="00853DCC">
        <w:rPr>
          <w:rtl/>
        </w:rPr>
        <w:t>حملات تندی به برداشت‌های رسمی مذهبی می‌کرد</w:t>
      </w:r>
      <w:r w:rsidR="00E11E4E">
        <w:rPr>
          <w:rtl/>
        </w:rPr>
        <w:t>.</w:t>
      </w:r>
      <w:r w:rsidRPr="00014724">
        <w:rPr>
          <w:rStyle w:val="FootnoteReference"/>
          <w:rtl/>
        </w:rPr>
        <w:footnoteReference w:id="3052"/>
      </w:r>
      <w:r w:rsidRPr="00853DCC">
        <w:rPr>
          <w:rtl/>
        </w:rPr>
        <w:t xml:space="preserve"> نباید پنهان کرد که نوعی تجددگرایی به ویژه در مورد حجاب و مسأله زن در آثار خالصی وجود داشت</w:t>
      </w:r>
      <w:r w:rsidR="00E11E4E">
        <w:rPr>
          <w:rtl/>
        </w:rPr>
        <w:t>.</w:t>
      </w:r>
      <w:r w:rsidRPr="00014724">
        <w:rPr>
          <w:rStyle w:val="FootnoteReference"/>
          <w:rtl/>
        </w:rPr>
        <w:footnoteReference w:id="3053"/>
      </w:r>
      <w:r w:rsidRPr="00853DCC">
        <w:rPr>
          <w:rtl/>
        </w:rPr>
        <w:t xml:space="preserve"> همین گرایش</w:t>
      </w:r>
      <w:r w:rsidR="005541C8" w:rsidRPr="00853DCC">
        <w:rPr>
          <w:rFonts w:hint="cs"/>
          <w:rtl/>
        </w:rPr>
        <w:t>‌</w:t>
      </w:r>
      <w:r w:rsidR="00E11E4E">
        <w:rPr>
          <w:rtl/>
        </w:rPr>
        <w:t>ها سبب موضع</w:t>
      </w:r>
      <w:r w:rsidR="00E11E4E">
        <w:rPr>
          <w:rFonts w:hint="cs"/>
          <w:rtl/>
        </w:rPr>
        <w:t>‌</w:t>
      </w:r>
      <w:r w:rsidRPr="00853DCC">
        <w:rPr>
          <w:rtl/>
        </w:rPr>
        <w:t>گیری شماری از علمای سنتی در برابر او شد</w:t>
      </w:r>
      <w:r w:rsidR="007B4087">
        <w:rPr>
          <w:rtl/>
        </w:rPr>
        <w:t xml:space="preserve">. </w:t>
      </w:r>
      <w:r w:rsidRPr="00853DCC">
        <w:rPr>
          <w:rtl/>
        </w:rPr>
        <w:t>از آن جمله آقای بحرالعل</w:t>
      </w:r>
      <w:r w:rsidR="005541C8" w:rsidRPr="00853DCC">
        <w:rPr>
          <w:rtl/>
        </w:rPr>
        <w:t>وم که جمعیت قرآن در رشت را داشت</w:t>
      </w:r>
      <w:r w:rsidR="007B4087">
        <w:rPr>
          <w:rFonts w:hint="cs"/>
          <w:rtl/>
        </w:rPr>
        <w:t xml:space="preserve">، </w:t>
      </w:r>
      <w:r w:rsidRPr="00853DCC">
        <w:rPr>
          <w:rtl/>
        </w:rPr>
        <w:t>کتابی با عنوان پاسخ به پندارها در رد بر خالصی‌زاده به سال 1345 منتشر کرد</w:t>
      </w:r>
      <w:r w:rsidR="007B4087">
        <w:rPr>
          <w:rtl/>
        </w:rPr>
        <w:t xml:space="preserve">. </w:t>
      </w:r>
      <w:r w:rsidRPr="00853DCC">
        <w:rPr>
          <w:rtl/>
        </w:rPr>
        <w:t>آثار علمی وی به طور کلی در حول و</w:t>
      </w:r>
      <w:r w:rsidR="005541C8" w:rsidRPr="00853DCC">
        <w:rPr>
          <w:rFonts w:hint="cs"/>
          <w:rtl/>
        </w:rPr>
        <w:t xml:space="preserve"> </w:t>
      </w:r>
      <w:r w:rsidRPr="00853DCC">
        <w:rPr>
          <w:rtl/>
        </w:rPr>
        <w:t>حوش مبارزه با خرافات مذهبی ـ یا آنچه وی خرافه می‌نامید ـ مبارزه با بهائیان</w:t>
      </w:r>
      <w:r w:rsidR="007B4087">
        <w:rPr>
          <w:rtl/>
        </w:rPr>
        <w:t xml:space="preserve">، </w:t>
      </w:r>
      <w:r w:rsidRPr="00853DCC">
        <w:rPr>
          <w:rtl/>
        </w:rPr>
        <w:t>شیخیه</w:t>
      </w:r>
      <w:r w:rsidR="00E11E4E">
        <w:rPr>
          <w:rFonts w:hint="cs"/>
          <w:rtl/>
        </w:rPr>
        <w:t>،</w:t>
      </w:r>
      <w:r w:rsidRPr="00014724">
        <w:rPr>
          <w:rStyle w:val="FootnoteReference"/>
          <w:rtl/>
        </w:rPr>
        <w:footnoteReference w:id="3054"/>
      </w:r>
      <w:r w:rsidRPr="00853DCC">
        <w:rPr>
          <w:rtl/>
        </w:rPr>
        <w:t xml:space="preserve"> تبلیغ وجوب نماز جمعه</w:t>
      </w:r>
      <w:r w:rsidR="007B4087">
        <w:rPr>
          <w:rtl/>
        </w:rPr>
        <w:t xml:space="preserve">، </w:t>
      </w:r>
      <w:r w:rsidRPr="00853DCC">
        <w:rPr>
          <w:rtl/>
        </w:rPr>
        <w:t>وحدت اسلامی</w:t>
      </w:r>
      <w:r w:rsidR="007B4087">
        <w:rPr>
          <w:rtl/>
        </w:rPr>
        <w:t xml:space="preserve">، </w:t>
      </w:r>
      <w:r w:rsidRPr="00853DCC">
        <w:rPr>
          <w:rtl/>
        </w:rPr>
        <w:t>تطبیق احکام اسلامی با</w:t>
      </w:r>
      <w:r w:rsidR="00153F93">
        <w:rPr>
          <w:rtl/>
        </w:rPr>
        <w:t xml:space="preserve"> دانش‌های </w:t>
      </w:r>
      <w:r w:rsidRPr="00853DCC">
        <w:rPr>
          <w:rtl/>
        </w:rPr>
        <w:t>جدید و به طور کلی نشان دادن بعد اجتماعی ـ سیاسی اسلام بود</w:t>
      </w:r>
      <w:r w:rsidR="00E11E4E">
        <w:rPr>
          <w:rtl/>
        </w:rPr>
        <w:t>.</w:t>
      </w:r>
      <w:r w:rsidRPr="00014724">
        <w:rPr>
          <w:rStyle w:val="FootnoteReference"/>
          <w:rtl/>
        </w:rPr>
        <w:footnoteReference w:id="3055"/>
      </w:r>
    </w:p>
    <w:p w:rsidR="000631D9" w:rsidRPr="00853DCC" w:rsidRDefault="000631D9" w:rsidP="001970D5">
      <w:pPr>
        <w:pStyle w:val="a"/>
        <w:rPr>
          <w:rtl/>
        </w:rPr>
      </w:pPr>
      <w:r w:rsidRPr="00853DCC">
        <w:rPr>
          <w:rtl/>
        </w:rPr>
        <w:t>وی با گفتن شهادت ثالثه در اذان هم مخالف بود و اصولا به خاطر همین دیدگا</w:t>
      </w:r>
      <w:r w:rsidR="000A6069" w:rsidRPr="00853DCC">
        <w:rPr>
          <w:rFonts w:hint="cs"/>
          <w:rtl/>
        </w:rPr>
        <w:t>ه‌</w:t>
      </w:r>
      <w:r w:rsidRPr="00853DCC">
        <w:rPr>
          <w:rtl/>
        </w:rPr>
        <w:t>هایش</w:t>
      </w:r>
      <w:r w:rsidR="007B4087">
        <w:rPr>
          <w:rtl/>
        </w:rPr>
        <w:t xml:space="preserve">، </w:t>
      </w:r>
      <w:r w:rsidRPr="00853DCC">
        <w:rPr>
          <w:rtl/>
        </w:rPr>
        <w:t>مورد اعتراض جامعه شیعه بود</w:t>
      </w:r>
      <w:r w:rsidR="007B4087">
        <w:rPr>
          <w:rtl/>
        </w:rPr>
        <w:t xml:space="preserve">، </w:t>
      </w:r>
      <w:r w:rsidRPr="00853DCC">
        <w:rPr>
          <w:rtl/>
        </w:rPr>
        <w:t>در حالی که مریدانش سخت از وی دفاع می‌کردند</w:t>
      </w:r>
      <w:r w:rsidR="00E11E4E">
        <w:rPr>
          <w:rtl/>
        </w:rPr>
        <w:t>.</w:t>
      </w:r>
      <w:r w:rsidRPr="00014724">
        <w:rPr>
          <w:rStyle w:val="FootnoteReference"/>
          <w:rtl/>
        </w:rPr>
        <w:footnoteReference w:id="3056"/>
      </w:r>
    </w:p>
    <w:p w:rsidR="000631D9" w:rsidRPr="00853DCC" w:rsidRDefault="000631D9" w:rsidP="00E11E4E">
      <w:pPr>
        <w:pStyle w:val="a"/>
        <w:rPr>
          <w:rtl/>
        </w:rPr>
      </w:pPr>
      <w:r w:rsidRPr="00853DCC">
        <w:rPr>
          <w:rtl/>
        </w:rPr>
        <w:t>آقای خاتم یزدی که در یزد با وی برخورد داشته به برخی از دیدگاه‌های او و</w:t>
      </w:r>
      <w:r w:rsidR="005E3C4C" w:rsidRPr="00853DCC">
        <w:rPr>
          <w:rFonts w:hint="cs"/>
          <w:rtl/>
        </w:rPr>
        <w:t xml:space="preserve"> </w:t>
      </w:r>
      <w:r w:rsidRPr="00853DCC">
        <w:rPr>
          <w:rtl/>
        </w:rPr>
        <w:t>خدمات و شجاعتش در برخورد با مس</w:t>
      </w:r>
      <w:r w:rsidR="005E3C4C" w:rsidRPr="00853DCC">
        <w:rPr>
          <w:rFonts w:hint="cs"/>
          <w:rtl/>
        </w:rPr>
        <w:t>ؤو</w:t>
      </w:r>
      <w:r w:rsidRPr="00853DCC">
        <w:rPr>
          <w:rtl/>
        </w:rPr>
        <w:t>لان حکومتی اشاره کرده است</w:t>
      </w:r>
      <w:r w:rsidR="00E11E4E">
        <w:rPr>
          <w:rtl/>
        </w:rPr>
        <w:t>.</w:t>
      </w:r>
      <w:r w:rsidRPr="00014724">
        <w:rPr>
          <w:rStyle w:val="FootnoteReference"/>
          <w:rtl/>
        </w:rPr>
        <w:footnoteReference w:id="3057"/>
      </w:r>
    </w:p>
    <w:p w:rsidR="000631D9" w:rsidRPr="00853DCC" w:rsidRDefault="000631D9" w:rsidP="001970D5">
      <w:pPr>
        <w:pStyle w:val="a"/>
        <w:rPr>
          <w:rtl/>
        </w:rPr>
      </w:pPr>
      <w:r w:rsidRPr="00853DCC">
        <w:rPr>
          <w:rtl/>
        </w:rPr>
        <w:t>خالصی زاده یکی از مواردی است که می‌توان از وی با عنوان حلقه‌ای از حلقات تأثیر گذاری اندیشه‌های جدید اسلامی ـ شیعی عراق بر ایران یاد کرد</w:t>
      </w:r>
      <w:r w:rsidR="007B4087">
        <w:rPr>
          <w:rtl/>
        </w:rPr>
        <w:t xml:space="preserve">. </w:t>
      </w:r>
      <w:r w:rsidRPr="00853DCC">
        <w:rPr>
          <w:rtl/>
        </w:rPr>
        <w:t>حلقه‌ای که تجربه‌های سیاسی و حتی نظامی هم از مبارزه با انگلیس داشت</w:t>
      </w:r>
      <w:r w:rsidR="007B4087">
        <w:rPr>
          <w:rtl/>
        </w:rPr>
        <w:t xml:space="preserve">. </w:t>
      </w:r>
      <w:r w:rsidRPr="00853DCC">
        <w:rPr>
          <w:rtl/>
        </w:rPr>
        <w:t>نمونه‌ای دیگر از این دست که در امور سیاسی تیزتر بود</w:t>
      </w:r>
      <w:r w:rsidR="007B4087">
        <w:rPr>
          <w:rtl/>
        </w:rPr>
        <w:t xml:space="preserve">، </w:t>
      </w:r>
      <w:r w:rsidRPr="00853DCC">
        <w:rPr>
          <w:rtl/>
        </w:rPr>
        <w:t>آیت الله کاشانی بود</w:t>
      </w:r>
      <w:r w:rsidR="007B4087">
        <w:rPr>
          <w:rtl/>
        </w:rPr>
        <w:t xml:space="preserve">. </w:t>
      </w:r>
    </w:p>
    <w:p w:rsidR="000631D9" w:rsidRPr="00853DCC" w:rsidRDefault="000631D9" w:rsidP="00E11E4E">
      <w:pPr>
        <w:pStyle w:val="a4"/>
        <w:rPr>
          <w:rtl/>
        </w:rPr>
      </w:pPr>
      <w:bookmarkStart w:id="301" w:name="_Toc417388744"/>
      <w:bookmarkStart w:id="302" w:name="_Toc438994426"/>
      <w:r w:rsidRPr="00853DCC">
        <w:rPr>
          <w:rtl/>
        </w:rPr>
        <w:t>6ـ حیدر علی قلمداران</w:t>
      </w:r>
      <w:bookmarkEnd w:id="301"/>
      <w:bookmarkEnd w:id="302"/>
    </w:p>
    <w:p w:rsidR="000631D9" w:rsidRPr="00853DCC" w:rsidRDefault="000631D9" w:rsidP="001970D5">
      <w:pPr>
        <w:pStyle w:val="a"/>
        <w:rPr>
          <w:rtl/>
        </w:rPr>
      </w:pPr>
      <w:r w:rsidRPr="00853DCC">
        <w:rPr>
          <w:rtl/>
        </w:rPr>
        <w:t>حیدرعلی قلمداران فرزند محمد اسماعیل در اصل تفرشی بود و</w:t>
      </w:r>
      <w:r w:rsidR="008A0D1E" w:rsidRPr="00853DCC">
        <w:rPr>
          <w:rFonts w:hint="cs"/>
          <w:rtl/>
        </w:rPr>
        <w:t xml:space="preserve"> </w:t>
      </w:r>
      <w:r w:rsidRPr="00853DCC">
        <w:rPr>
          <w:rtl/>
        </w:rPr>
        <w:t>در قم زندگی می‌کرد</w:t>
      </w:r>
      <w:r w:rsidR="007B4087">
        <w:rPr>
          <w:rtl/>
        </w:rPr>
        <w:t xml:space="preserve">. </w:t>
      </w:r>
      <w:r w:rsidRPr="00853DCC">
        <w:rPr>
          <w:rtl/>
        </w:rPr>
        <w:t>نام فامیل</w:t>
      </w:r>
      <w:r w:rsidR="008A0D1E" w:rsidRPr="00853DCC">
        <w:rPr>
          <w:rFonts w:hint="cs"/>
          <w:rtl/>
        </w:rPr>
        <w:t xml:space="preserve"> وی</w:t>
      </w:r>
      <w:r w:rsidRPr="00853DCC">
        <w:rPr>
          <w:rtl/>
        </w:rPr>
        <w:t xml:space="preserve"> </w:t>
      </w:r>
      <w:r w:rsidR="008A0D1E" w:rsidRPr="00853DCC">
        <w:rPr>
          <w:rtl/>
        </w:rPr>
        <w:t xml:space="preserve">سپس به </w:t>
      </w:r>
      <w:r w:rsidR="008A0D1E" w:rsidRPr="00853DCC">
        <w:rPr>
          <w:rFonts w:hint="cs"/>
          <w:rtl/>
        </w:rPr>
        <w:t>هیربد</w:t>
      </w:r>
      <w:r w:rsidRPr="00853DCC">
        <w:rPr>
          <w:rtl/>
        </w:rPr>
        <w:t xml:space="preserve"> تبدیل گردید</w:t>
      </w:r>
      <w:r w:rsidR="007B4087">
        <w:rPr>
          <w:rtl/>
        </w:rPr>
        <w:t xml:space="preserve">. </w:t>
      </w:r>
      <w:r w:rsidR="008A0D1E" w:rsidRPr="00853DCC">
        <w:rPr>
          <w:rFonts w:hint="cs"/>
          <w:rtl/>
        </w:rPr>
        <w:t xml:space="preserve">وی </w:t>
      </w:r>
      <w:r w:rsidRPr="00853DCC">
        <w:rPr>
          <w:rtl/>
        </w:rPr>
        <w:t>به سال 1290 شمسی</w:t>
      </w:r>
      <w:r w:rsidRPr="00014724">
        <w:rPr>
          <w:rStyle w:val="FootnoteReference"/>
          <w:rtl/>
        </w:rPr>
        <w:footnoteReference w:id="3058"/>
      </w:r>
      <w:r w:rsidR="00D94042" w:rsidRPr="00853DCC">
        <w:rPr>
          <w:rtl/>
        </w:rPr>
        <w:t xml:space="preserve"> </w:t>
      </w:r>
      <w:r w:rsidRPr="00853DCC">
        <w:rPr>
          <w:rtl/>
        </w:rPr>
        <w:t>(1333ق) در روستای دیزیجان ـ در میان راه قم</w:t>
      </w:r>
      <w:r w:rsidR="007B4087">
        <w:rPr>
          <w:rtl/>
        </w:rPr>
        <w:t xml:space="preserve">، </w:t>
      </w:r>
      <w:r w:rsidRPr="00853DCC">
        <w:rPr>
          <w:rtl/>
        </w:rPr>
        <w:t>اراک ـ به دنیا آمد</w:t>
      </w:r>
      <w:r w:rsidR="007B4087">
        <w:rPr>
          <w:rtl/>
        </w:rPr>
        <w:t xml:space="preserve">. </w:t>
      </w:r>
      <w:r w:rsidRPr="00853DCC">
        <w:rPr>
          <w:rtl/>
        </w:rPr>
        <w:t>حوالی سی سالگی به خدمت آموزش و پرورش درآمد</w:t>
      </w:r>
      <w:r w:rsidR="007B4087">
        <w:rPr>
          <w:rtl/>
        </w:rPr>
        <w:t xml:space="preserve">. </w:t>
      </w:r>
      <w:r w:rsidRPr="00853DCC">
        <w:rPr>
          <w:rtl/>
        </w:rPr>
        <w:t>قلمداران پس از چند دهه فعالیت فرهنگی در سال 1358 زمانی که در روستای خود دیزیجان بود</w:t>
      </w:r>
      <w:r w:rsidR="007B4087">
        <w:rPr>
          <w:rtl/>
        </w:rPr>
        <w:t xml:space="preserve">، </w:t>
      </w:r>
      <w:r w:rsidRPr="00853DCC">
        <w:rPr>
          <w:rtl/>
        </w:rPr>
        <w:t xml:space="preserve">مورد حمله مسلحانه قرار گرفت اما تنها زخمی شده </w:t>
      </w:r>
      <w:r w:rsidR="00812CE8" w:rsidRPr="00853DCC">
        <w:rPr>
          <w:rFonts w:hint="cs"/>
          <w:rtl/>
        </w:rPr>
        <w:t xml:space="preserve">و </w:t>
      </w:r>
      <w:r w:rsidRPr="00853DCC">
        <w:rPr>
          <w:rtl/>
        </w:rPr>
        <w:t>جان سالم ب</w:t>
      </w:r>
      <w:r w:rsidR="00812CE8" w:rsidRPr="00853DCC">
        <w:rPr>
          <w:rFonts w:hint="cs"/>
          <w:rtl/>
        </w:rPr>
        <w:t>ه‌</w:t>
      </w:r>
      <w:r w:rsidRPr="00853DCC">
        <w:rPr>
          <w:rtl/>
        </w:rPr>
        <w:t>در برد</w:t>
      </w:r>
      <w:r w:rsidR="007B4087">
        <w:rPr>
          <w:rtl/>
        </w:rPr>
        <w:t xml:space="preserve">. </w:t>
      </w:r>
      <w:r w:rsidRPr="00014724">
        <w:rPr>
          <w:rStyle w:val="FootnoteReference"/>
          <w:rtl/>
        </w:rPr>
        <w:footnoteReference w:id="3059"/>
      </w:r>
      <w:r w:rsidRPr="00853DCC">
        <w:rPr>
          <w:rtl/>
        </w:rPr>
        <w:t xml:space="preserve"> در سال 60 دچار سکته مغزی شد و پس از گذراندن هشت سال بیماری طاقت فرسای فلج</w:t>
      </w:r>
      <w:r w:rsidR="007B4087">
        <w:rPr>
          <w:rtl/>
        </w:rPr>
        <w:t xml:space="preserve">، </w:t>
      </w:r>
      <w:r w:rsidRPr="00853DCC">
        <w:rPr>
          <w:rtl/>
        </w:rPr>
        <w:t>در 15/2/68 درگذشت و در باغ بهشت قم دفن شد</w:t>
      </w:r>
      <w:r w:rsidR="007B4087">
        <w:rPr>
          <w:rtl/>
        </w:rPr>
        <w:t xml:space="preserve">. </w:t>
      </w:r>
      <w:r w:rsidRPr="00853DCC">
        <w:rPr>
          <w:rtl/>
        </w:rPr>
        <w:t>مص</w:t>
      </w:r>
      <w:r w:rsidR="00812CE8" w:rsidRPr="00853DCC">
        <w:rPr>
          <w:rtl/>
        </w:rPr>
        <w:t>طفی حسینی طباطبایی بر وی نماز گ</w:t>
      </w:r>
      <w:r w:rsidR="00812CE8" w:rsidRPr="00853DCC">
        <w:rPr>
          <w:rFonts w:hint="cs"/>
          <w:rtl/>
        </w:rPr>
        <w:t>ز</w:t>
      </w:r>
      <w:r w:rsidRPr="00853DCC">
        <w:rPr>
          <w:rtl/>
        </w:rPr>
        <w:t>ارد</w:t>
      </w:r>
      <w:r w:rsidR="007B4087">
        <w:rPr>
          <w:rtl/>
        </w:rPr>
        <w:t xml:space="preserve">. </w:t>
      </w:r>
    </w:p>
    <w:p w:rsidR="000631D9" w:rsidRPr="00853DCC" w:rsidRDefault="000631D9" w:rsidP="00ED5732">
      <w:pPr>
        <w:pStyle w:val="a"/>
        <w:rPr>
          <w:rtl/>
        </w:rPr>
      </w:pPr>
      <w:r w:rsidRPr="00853DCC">
        <w:rPr>
          <w:rtl/>
        </w:rPr>
        <w:t>فعالیت فرهنگی ونگارشی وی از همکاری با مطبوعات دینی در ده</w:t>
      </w:r>
      <w:r w:rsidR="00C427E4" w:rsidRPr="00853DCC">
        <w:rPr>
          <w:rtl/>
        </w:rPr>
        <w:t>ۀ</w:t>
      </w:r>
      <w:r w:rsidRPr="00853DCC">
        <w:rPr>
          <w:rtl/>
        </w:rPr>
        <w:t xml:space="preserve"> 20 آغاز شد</w:t>
      </w:r>
      <w:r w:rsidR="007B4087">
        <w:rPr>
          <w:rFonts w:hint="cs"/>
          <w:rtl/>
        </w:rPr>
        <w:t xml:space="preserve">. </w:t>
      </w:r>
      <w:r w:rsidRPr="00853DCC">
        <w:rPr>
          <w:rtl/>
        </w:rPr>
        <w:t>وی مقالاتی در نشریاتی مانند استوار</w:t>
      </w:r>
      <w:r w:rsidR="007B4087">
        <w:rPr>
          <w:rtl/>
        </w:rPr>
        <w:t xml:space="preserve">، </w:t>
      </w:r>
      <w:r w:rsidRPr="00853DCC">
        <w:rPr>
          <w:rtl/>
        </w:rPr>
        <w:t>سرچشمه</w:t>
      </w:r>
      <w:r w:rsidR="007B4087">
        <w:rPr>
          <w:rtl/>
        </w:rPr>
        <w:t xml:space="preserve">، </w:t>
      </w:r>
      <w:r w:rsidRPr="00853DCC">
        <w:rPr>
          <w:rtl/>
        </w:rPr>
        <w:t>در قم</w:t>
      </w:r>
      <w:r w:rsidR="007B4087">
        <w:rPr>
          <w:rtl/>
        </w:rPr>
        <w:t xml:space="preserve">، </w:t>
      </w:r>
      <w:r w:rsidRPr="00853DCC">
        <w:rPr>
          <w:rtl/>
        </w:rPr>
        <w:t>‌و نشریاتی مانند وظیفه و یغما در تهران چاپ می‌کرد</w:t>
      </w:r>
      <w:r w:rsidR="007B4087">
        <w:rPr>
          <w:rtl/>
        </w:rPr>
        <w:t xml:space="preserve">. </w:t>
      </w:r>
      <w:r w:rsidRPr="00853DCC">
        <w:rPr>
          <w:rtl/>
        </w:rPr>
        <w:t>وی در روزگار جوانی</w:t>
      </w:r>
      <w:r w:rsidR="007B4087">
        <w:rPr>
          <w:rtl/>
        </w:rPr>
        <w:t xml:space="preserve">، </w:t>
      </w:r>
      <w:r w:rsidRPr="00853DCC">
        <w:rPr>
          <w:rtl/>
        </w:rPr>
        <w:t>در ده</w:t>
      </w:r>
      <w:r w:rsidR="00C427E4" w:rsidRPr="00853DCC">
        <w:rPr>
          <w:rtl/>
        </w:rPr>
        <w:t>ۀ</w:t>
      </w:r>
      <w:r w:rsidRPr="00853DCC">
        <w:rPr>
          <w:rtl/>
        </w:rPr>
        <w:t>‌20 مقالاتی در سال چهارم نشری</w:t>
      </w:r>
      <w:r w:rsidR="00C427E4" w:rsidRPr="00853DCC">
        <w:rPr>
          <w:rtl/>
        </w:rPr>
        <w:t>ۀ</w:t>
      </w:r>
      <w:r w:rsidRPr="00853DCC">
        <w:rPr>
          <w:rtl/>
        </w:rPr>
        <w:t xml:space="preserve"> آیین اسلام به چاپ رساند</w:t>
      </w:r>
      <w:r w:rsidR="00ED5732">
        <w:rPr>
          <w:rtl/>
        </w:rPr>
        <w:t>.</w:t>
      </w:r>
      <w:r w:rsidRPr="00014724">
        <w:rPr>
          <w:rStyle w:val="FootnoteReference"/>
          <w:rtl/>
        </w:rPr>
        <w:footnoteReference w:id="3060"/>
      </w:r>
      <w:r w:rsidR="00812CE8" w:rsidRPr="00853DCC">
        <w:rPr>
          <w:rtl/>
        </w:rPr>
        <w:t xml:space="preserve"> همچنین در نشریاتی مانند نور</w:t>
      </w:r>
      <w:r w:rsidRPr="00853DCC">
        <w:rPr>
          <w:rtl/>
        </w:rPr>
        <w:t>دانش و ندای حق هم مقالاتی چاپ می‌کرد</w:t>
      </w:r>
      <w:r w:rsidR="007B4087">
        <w:rPr>
          <w:rtl/>
        </w:rPr>
        <w:t xml:space="preserve">. </w:t>
      </w:r>
      <w:r w:rsidRPr="00853DCC">
        <w:rPr>
          <w:rtl/>
        </w:rPr>
        <w:t>عنوان مقاله‌ای از وی در نور دانش این بود: «می دانید که اعمال زشت ما موجب بدنامی دیانت است؟»</w:t>
      </w:r>
      <w:r w:rsidRPr="00014724">
        <w:rPr>
          <w:rStyle w:val="FootnoteReference"/>
          <w:rtl/>
        </w:rPr>
        <w:footnoteReference w:id="3061"/>
      </w:r>
      <w:r w:rsidRPr="00853DCC">
        <w:rPr>
          <w:rtl/>
        </w:rPr>
        <w:t xml:space="preserve"> وعنوان مقاله‌ای از وی در ندای حق ش 169 چنین بود: «مقلدید یا محقق»</w:t>
      </w:r>
      <w:r w:rsidR="007B4087">
        <w:rPr>
          <w:rFonts w:hint="cs"/>
          <w:rtl/>
        </w:rPr>
        <w:t xml:space="preserve">. </w:t>
      </w:r>
      <w:r w:rsidRPr="00853DCC">
        <w:rPr>
          <w:rtl/>
        </w:rPr>
        <w:t>قلمداران از همان جوانی شیفت</w:t>
      </w:r>
      <w:r w:rsidR="00C427E4" w:rsidRPr="00853DCC">
        <w:rPr>
          <w:rtl/>
        </w:rPr>
        <w:t>ۀ</w:t>
      </w:r>
      <w:r w:rsidRPr="00853DCC">
        <w:rPr>
          <w:rtl/>
        </w:rPr>
        <w:t xml:space="preserve"> آثار شیخ محمد خالصی گردید و به ترجمه آثار وی که قدری متفاوت از مشی رسمی تفکر شیعی با نگاه اصلاحی نوشته شده بود</w:t>
      </w:r>
      <w:r w:rsidR="007B4087">
        <w:rPr>
          <w:rtl/>
        </w:rPr>
        <w:t xml:space="preserve">، </w:t>
      </w:r>
      <w:r w:rsidRPr="00853DCC">
        <w:rPr>
          <w:rtl/>
        </w:rPr>
        <w:t>همت گماشت</w:t>
      </w:r>
      <w:r w:rsidR="007B4087">
        <w:rPr>
          <w:rtl/>
        </w:rPr>
        <w:t xml:space="preserve">. </w:t>
      </w:r>
      <w:r w:rsidRPr="00853DCC">
        <w:rPr>
          <w:rtl/>
        </w:rPr>
        <w:t>یکی از</w:t>
      </w:r>
      <w:r w:rsidR="00016EE7">
        <w:rPr>
          <w:rtl/>
        </w:rPr>
        <w:t xml:space="preserve"> آن‌ها </w:t>
      </w:r>
      <w:r w:rsidRPr="00853DCC">
        <w:rPr>
          <w:rtl/>
        </w:rPr>
        <w:t>کتاب سه جلدی آ</w:t>
      </w:r>
      <w:r w:rsidR="000454C0" w:rsidRPr="00853DCC">
        <w:rPr>
          <w:rtl/>
        </w:rPr>
        <w:t>یین جاویدان</w:t>
      </w:r>
      <w:r w:rsidR="007B4087">
        <w:rPr>
          <w:rFonts w:hint="cs"/>
          <w:rtl/>
        </w:rPr>
        <w:t xml:space="preserve">، </w:t>
      </w:r>
      <w:r w:rsidRPr="00853DCC">
        <w:rPr>
          <w:rtl/>
        </w:rPr>
        <w:t xml:space="preserve">ترجمه فارسی </w:t>
      </w:r>
      <w:r w:rsidRPr="00ED5732">
        <w:rPr>
          <w:rStyle w:val="Char1"/>
          <w:rtl/>
        </w:rPr>
        <w:t>احیاءالشریعه ف</w:t>
      </w:r>
      <w:r w:rsidR="00ED5732">
        <w:rPr>
          <w:rStyle w:val="Char1"/>
          <w:rFonts w:hint="cs"/>
          <w:rtl/>
        </w:rPr>
        <w:t>ي</w:t>
      </w:r>
      <w:r w:rsidRPr="00ED5732">
        <w:rPr>
          <w:rStyle w:val="Char1"/>
          <w:rtl/>
        </w:rPr>
        <w:t xml:space="preserve"> مذهب الشیعه</w:t>
      </w:r>
      <w:r w:rsidRPr="00853DCC">
        <w:rPr>
          <w:rtl/>
        </w:rPr>
        <w:t xml:space="preserve"> بود که قلمداران با مقدمه‌ای در سال 1330 و اردیبهشت سال 1336 آن را چاپ کرد</w:t>
      </w:r>
      <w:r w:rsidR="007B4087">
        <w:rPr>
          <w:rtl/>
        </w:rPr>
        <w:t xml:space="preserve">. </w:t>
      </w:r>
      <w:r w:rsidRPr="00853DCC">
        <w:rPr>
          <w:rtl/>
        </w:rPr>
        <w:t>روی جلد دوم این کتاب</w:t>
      </w:r>
      <w:r w:rsidR="007B4087">
        <w:rPr>
          <w:rtl/>
        </w:rPr>
        <w:t xml:space="preserve">، </w:t>
      </w:r>
      <w:r w:rsidRPr="00853DCC">
        <w:rPr>
          <w:rtl/>
        </w:rPr>
        <w:t>‌این رباعی آمده بود:‌</w:t>
      </w:r>
      <w:r w:rsidR="000454C0" w:rsidRPr="00853DCC">
        <w:rPr>
          <w:rFonts w:hint="cs"/>
          <w:rtl/>
        </w:rPr>
        <w:t xml:space="preserve"> </w:t>
      </w:r>
      <w:r w:rsidRPr="00853DCC">
        <w:rPr>
          <w:rtl/>
        </w:rPr>
        <w:t>معجز شق القمر ز احمد اگر / باورت</w:t>
      </w:r>
      <w:r w:rsidR="000454C0" w:rsidRPr="00853DCC">
        <w:rPr>
          <w:rFonts w:hint="cs"/>
          <w:rtl/>
        </w:rPr>
        <w:t xml:space="preserve"> </w:t>
      </w:r>
      <w:r w:rsidRPr="00853DCC">
        <w:rPr>
          <w:rtl/>
        </w:rPr>
        <w:t>نبود بدین دفتر نگر / تا ز کلک خالصی مستطاب / بنگری شق القمردر این کتاب</w:t>
      </w:r>
      <w:r w:rsidR="007B4087">
        <w:rPr>
          <w:rtl/>
        </w:rPr>
        <w:t xml:space="preserve">. </w:t>
      </w:r>
      <w:r w:rsidRPr="00853DCC">
        <w:rPr>
          <w:rtl/>
        </w:rPr>
        <w:t>این کت</w:t>
      </w:r>
      <w:r w:rsidR="000454C0" w:rsidRPr="00853DCC">
        <w:rPr>
          <w:rtl/>
        </w:rPr>
        <w:t>اب از آثار شگفتی است که تلاش</w:t>
      </w:r>
      <w:r w:rsidR="00060C89">
        <w:rPr>
          <w:rtl/>
        </w:rPr>
        <w:t xml:space="preserve"> می‌کند </w:t>
      </w:r>
      <w:r w:rsidRPr="00853DCC">
        <w:rPr>
          <w:rtl/>
        </w:rPr>
        <w:t>فلسفه احکام شرعی را با استفاده توجیهات اجتماعی و کشفیات علمی نشان دهد</w:t>
      </w:r>
      <w:r w:rsidR="007B4087">
        <w:rPr>
          <w:rtl/>
        </w:rPr>
        <w:t xml:space="preserve">. </w:t>
      </w:r>
      <w:r w:rsidRPr="00853DCC">
        <w:rPr>
          <w:rtl/>
        </w:rPr>
        <w:t>از آن دست کارهایی که به نوعی پا جای پای مطهرات در اسلام گذاشته والبته دامنه بحث</w:t>
      </w:r>
      <w:r w:rsidR="007B4087">
        <w:rPr>
          <w:rFonts w:hint="cs"/>
          <w:rtl/>
        </w:rPr>
        <w:t xml:space="preserve">، </w:t>
      </w:r>
      <w:r w:rsidRPr="00853DCC">
        <w:rPr>
          <w:rtl/>
        </w:rPr>
        <w:t>بیشتر ابواب فقهی و اخلاقی است</w:t>
      </w:r>
      <w:r w:rsidR="007B4087">
        <w:rPr>
          <w:rtl/>
        </w:rPr>
        <w:t xml:space="preserve">. </w:t>
      </w:r>
    </w:p>
    <w:p w:rsidR="000631D9" w:rsidRPr="00853DCC" w:rsidRDefault="000631D9" w:rsidP="00ED5732">
      <w:pPr>
        <w:pStyle w:val="a"/>
        <w:rPr>
          <w:rtl/>
        </w:rPr>
      </w:pPr>
      <w:r w:rsidRPr="00853DCC">
        <w:rPr>
          <w:rtl/>
        </w:rPr>
        <w:t>کارهای دینی وی این زمان بیشتر ترجمه آثار خالصی بود و قلمداران در مقدمه جلد سوم آئین جاویدان زیر این تیتر «من چرا آثار علامه خالصی را اختیار کردم» با اشاره به تکاپوی زیادی که در یافتن حقیقت در میان هزاران جلد کتاب داشته است</w:t>
      </w:r>
      <w:r w:rsidR="007B4087">
        <w:rPr>
          <w:rtl/>
        </w:rPr>
        <w:t xml:space="preserve">، </w:t>
      </w:r>
      <w:r w:rsidRPr="00853DCC">
        <w:rPr>
          <w:rtl/>
        </w:rPr>
        <w:t>می‌نویسد: «سرانجام آنچه روح مرا قانع و عطش سوزان آن را تسکین بخشید</w:t>
      </w:r>
      <w:r w:rsidR="007B4087">
        <w:rPr>
          <w:rtl/>
        </w:rPr>
        <w:t xml:space="preserve">، </w:t>
      </w:r>
      <w:r w:rsidRPr="00853DCC">
        <w:rPr>
          <w:rtl/>
        </w:rPr>
        <w:t>آثار پایدار و گرانقدر علامه عالی مقدار و نابغه روزگار مجاهد شیفته راه خدا و آماج</w:t>
      </w:r>
      <w:r w:rsidR="00060C89">
        <w:rPr>
          <w:rtl/>
        </w:rPr>
        <w:t xml:space="preserve"> پیکان‌های </w:t>
      </w:r>
      <w:r w:rsidRPr="00853DCC">
        <w:rPr>
          <w:rtl/>
        </w:rPr>
        <w:t>مصیبت و بلا</w:t>
      </w:r>
      <w:r w:rsidR="007B4087">
        <w:rPr>
          <w:rtl/>
        </w:rPr>
        <w:t xml:space="preserve">، </w:t>
      </w:r>
      <w:r w:rsidRPr="00853DCC">
        <w:rPr>
          <w:rtl/>
        </w:rPr>
        <w:t>حجت عظمای یزدانی و آیت کبرای ربانی امام المعظم و مولی الاعظم آیت الله آقای حاج شیخ محمد خالصی بود</w:t>
      </w:r>
      <w:r w:rsidR="002D480F">
        <w:rPr>
          <w:rtl/>
        </w:rPr>
        <w:t>...</w:t>
      </w:r>
      <w:r w:rsidR="007B4087">
        <w:rPr>
          <w:rtl/>
        </w:rPr>
        <w:t xml:space="preserve"> </w:t>
      </w:r>
      <w:r w:rsidRPr="00853DCC">
        <w:rPr>
          <w:rtl/>
        </w:rPr>
        <w:t>از آن روز</w:t>
      </w:r>
      <w:r w:rsidR="00317498" w:rsidRPr="00853DCC">
        <w:rPr>
          <w:rFonts w:hint="cs"/>
          <w:rtl/>
        </w:rPr>
        <w:t xml:space="preserve"> </w:t>
      </w:r>
      <w:r w:rsidRPr="00853DCC">
        <w:rPr>
          <w:rtl/>
        </w:rPr>
        <w:t>که بدین منبع علم و عرفان و مبین حقایق قرآن راه یافتم</w:t>
      </w:r>
      <w:r w:rsidR="002D480F">
        <w:rPr>
          <w:rtl/>
        </w:rPr>
        <w:t>...</w:t>
      </w:r>
      <w:r w:rsidR="007B4087">
        <w:rPr>
          <w:rtl/>
        </w:rPr>
        <w:t xml:space="preserve"> </w:t>
      </w:r>
      <w:r w:rsidRPr="00853DCC">
        <w:rPr>
          <w:rtl/>
        </w:rPr>
        <w:t>با خود مصمم گشته و با حقیقت وجود عهد بستم که ب</w:t>
      </w:r>
      <w:r w:rsidR="00317498" w:rsidRPr="00853DCC">
        <w:rPr>
          <w:rFonts w:hint="cs"/>
          <w:rtl/>
        </w:rPr>
        <w:t xml:space="preserve">ه </w:t>
      </w:r>
      <w:r w:rsidRPr="00853DCC">
        <w:rPr>
          <w:rtl/>
        </w:rPr>
        <w:t>شکرانه این نعمت عظمی</w:t>
      </w:r>
      <w:r w:rsidR="007B4087">
        <w:rPr>
          <w:rtl/>
        </w:rPr>
        <w:t xml:space="preserve">، </w:t>
      </w:r>
      <w:r w:rsidR="00ED5732">
        <w:rPr>
          <w:rtl/>
        </w:rPr>
        <w:t>ابناء نوع خود را به مفاد</w:t>
      </w:r>
      <w:r w:rsidR="00ED5732">
        <w:rPr>
          <w:rFonts w:hint="cs"/>
          <w:rtl/>
        </w:rPr>
        <w:t xml:space="preserve"> </w:t>
      </w:r>
      <w:r w:rsidR="00ED5732">
        <w:rPr>
          <w:rFonts w:cs="Traditional Arabic"/>
          <w:color w:val="000000"/>
          <w:shd w:val="clear" w:color="auto" w:fill="FFFFFF"/>
          <w:rtl/>
        </w:rPr>
        <w:t>﴿</w:t>
      </w:r>
      <w:r w:rsidR="00ED5732" w:rsidRPr="0006380C">
        <w:rPr>
          <w:rStyle w:val="Char6"/>
          <w:rFonts w:hint="cs"/>
          <w:rtl/>
        </w:rPr>
        <w:t>ٱلَّذِينَ</w:t>
      </w:r>
      <w:r w:rsidR="00ED5732" w:rsidRPr="0006380C">
        <w:rPr>
          <w:rStyle w:val="Char6"/>
          <w:rtl/>
        </w:rPr>
        <w:t xml:space="preserve"> يُؤۡمِنُونَ بِ</w:t>
      </w:r>
      <w:r w:rsidR="00ED5732" w:rsidRPr="0006380C">
        <w:rPr>
          <w:rStyle w:val="Char6"/>
          <w:rFonts w:hint="cs"/>
          <w:rtl/>
        </w:rPr>
        <w:t>ٱلۡغَيۡبِ</w:t>
      </w:r>
      <w:r w:rsidR="00ED5732" w:rsidRPr="0006380C">
        <w:rPr>
          <w:rStyle w:val="Char6"/>
          <w:rtl/>
        </w:rPr>
        <w:t xml:space="preserve"> وَيُقِيمُونَ </w:t>
      </w:r>
      <w:r w:rsidR="00ED5732" w:rsidRPr="0006380C">
        <w:rPr>
          <w:rStyle w:val="Char6"/>
          <w:rFonts w:hint="cs"/>
          <w:rtl/>
        </w:rPr>
        <w:t>ٱلصَّلَوٰةَ</w:t>
      </w:r>
      <w:r w:rsidR="00ED5732" w:rsidRPr="0006380C">
        <w:rPr>
          <w:rStyle w:val="Char6"/>
          <w:rtl/>
        </w:rPr>
        <w:t xml:space="preserve"> وَمِمَّا رَزَقۡنَٰهُمۡ يُنفِقُونَ٣</w:t>
      </w:r>
      <w:r w:rsidR="00ED5732">
        <w:rPr>
          <w:rFonts w:cs="Traditional Arabic"/>
          <w:color w:val="000000"/>
          <w:shd w:val="clear" w:color="auto" w:fill="FFFFFF"/>
          <w:rtl/>
        </w:rPr>
        <w:t>﴾</w:t>
      </w:r>
      <w:r w:rsidR="00ED5732" w:rsidRPr="0006380C">
        <w:rPr>
          <w:rStyle w:val="Char6"/>
          <w:rtl/>
        </w:rPr>
        <w:t xml:space="preserve"> </w:t>
      </w:r>
      <w:r w:rsidR="00ED5732" w:rsidRPr="00ED5732">
        <w:rPr>
          <w:rStyle w:val="Char5"/>
          <w:rtl/>
        </w:rPr>
        <w:t>[البقرة: 3]</w:t>
      </w:r>
      <w:r w:rsidR="00ED5732" w:rsidRPr="00ED5732">
        <w:rPr>
          <w:rFonts w:hint="cs"/>
          <w:rtl/>
        </w:rPr>
        <w:t>.</w:t>
      </w:r>
      <w:r w:rsidR="00ED5732">
        <w:rPr>
          <w:rtl/>
        </w:rPr>
        <w:t xml:space="preserve"> </w:t>
      </w:r>
      <w:r w:rsidRPr="00853DCC">
        <w:rPr>
          <w:rtl/>
        </w:rPr>
        <w:t>از این روزی بهشتی انفاق نمایم و از آن روز تاکنون پنج جلد از آثار این دانشمند نامدار بدین ترتیب</w:t>
      </w:r>
      <w:r w:rsidR="00317498" w:rsidRPr="00853DCC">
        <w:rPr>
          <w:rFonts w:hint="cs"/>
          <w:rtl/>
        </w:rPr>
        <w:t>:</w:t>
      </w:r>
      <w:r w:rsidRPr="00853DCC">
        <w:rPr>
          <w:rtl/>
        </w:rPr>
        <w:t xml:space="preserve"> </w:t>
      </w:r>
      <w:r w:rsidRPr="00ED5732">
        <w:rPr>
          <w:rStyle w:val="Char1"/>
          <w:rtl/>
        </w:rPr>
        <w:t>المعارف المحمدیه</w:t>
      </w:r>
      <w:r w:rsidR="007B4087" w:rsidRPr="00ED5732">
        <w:rPr>
          <w:rStyle w:val="Char1"/>
          <w:rtl/>
        </w:rPr>
        <w:t xml:space="preserve">، </w:t>
      </w:r>
      <w:r w:rsidRPr="00ED5732">
        <w:rPr>
          <w:rStyle w:val="Char1"/>
          <w:rtl/>
        </w:rPr>
        <w:t>الاسلام سبیل السعاد</w:t>
      </w:r>
      <w:r w:rsidR="00ED5732" w:rsidRPr="00ED5732">
        <w:rPr>
          <w:rStyle w:val="Char1"/>
          <w:rFonts w:hint="cs"/>
          <w:rtl/>
        </w:rPr>
        <w:t>ة</w:t>
      </w:r>
      <w:r w:rsidR="00ED5732">
        <w:rPr>
          <w:rStyle w:val="Char1"/>
          <w:rtl/>
        </w:rPr>
        <w:t xml:space="preserve"> و</w:t>
      </w:r>
      <w:r w:rsidRPr="00ED5732">
        <w:rPr>
          <w:rStyle w:val="Char1"/>
          <w:rtl/>
        </w:rPr>
        <w:t>السلام</w:t>
      </w:r>
      <w:r w:rsidRPr="00853DCC">
        <w:rPr>
          <w:rtl/>
        </w:rPr>
        <w:t xml:space="preserve"> و سه جلد </w:t>
      </w:r>
      <w:r w:rsidRPr="00ED5732">
        <w:rPr>
          <w:rStyle w:val="Char1"/>
          <w:rtl/>
        </w:rPr>
        <w:t>احیاء الشریعه</w:t>
      </w:r>
      <w:r w:rsidR="002D480F">
        <w:rPr>
          <w:rtl/>
        </w:rPr>
        <w:t>...</w:t>
      </w:r>
      <w:r w:rsidR="007B4087">
        <w:rPr>
          <w:rtl/>
        </w:rPr>
        <w:t xml:space="preserve"> </w:t>
      </w:r>
      <w:r w:rsidRPr="00853DCC">
        <w:rPr>
          <w:rtl/>
        </w:rPr>
        <w:t>را ترجمه و طبع در دسترس جویندگان حق و عاشقان حقیقت گذاردم»</w:t>
      </w:r>
      <w:r w:rsidR="00ED5732">
        <w:rPr>
          <w:rtl/>
        </w:rPr>
        <w:t>.</w:t>
      </w:r>
      <w:r w:rsidRPr="00014724">
        <w:rPr>
          <w:rStyle w:val="FootnoteReference"/>
          <w:rtl/>
        </w:rPr>
        <w:footnoteReference w:id="3062"/>
      </w:r>
    </w:p>
    <w:p w:rsidR="000631D9" w:rsidRPr="00853DCC" w:rsidRDefault="000631D9" w:rsidP="004E7DE3">
      <w:pPr>
        <w:pStyle w:val="a"/>
        <w:rPr>
          <w:rtl/>
        </w:rPr>
      </w:pPr>
      <w:r w:rsidRPr="00853DCC">
        <w:rPr>
          <w:rtl/>
        </w:rPr>
        <w:t xml:space="preserve">بدین ترتیب وی این سه کتاب یعنی </w:t>
      </w:r>
      <w:r w:rsidRPr="00ED5732">
        <w:rPr>
          <w:rStyle w:val="Char1"/>
          <w:rtl/>
        </w:rPr>
        <w:t>المعارف المحمدیه</w:t>
      </w:r>
      <w:r w:rsidR="007B4087">
        <w:rPr>
          <w:rtl/>
        </w:rPr>
        <w:t xml:space="preserve">، </w:t>
      </w:r>
      <w:r w:rsidRPr="00ED5732">
        <w:rPr>
          <w:rStyle w:val="Char1"/>
          <w:rFonts w:ascii="Times New Roman" w:hAnsi="Times New Roman" w:cs="Times New Roman" w:hint="cs"/>
          <w:rtl/>
        </w:rPr>
        <w:t>‌</w:t>
      </w:r>
      <w:r w:rsidRPr="00ED5732">
        <w:rPr>
          <w:rStyle w:val="Char1"/>
          <w:rFonts w:hint="cs"/>
          <w:rtl/>
        </w:rPr>
        <w:t>احیاءالشریعه</w:t>
      </w:r>
      <w:r w:rsidR="007B4087">
        <w:rPr>
          <w:rtl/>
        </w:rPr>
        <w:t xml:space="preserve">، </w:t>
      </w:r>
      <w:r w:rsidRPr="00853DCC">
        <w:rPr>
          <w:rtl/>
        </w:rPr>
        <w:t xml:space="preserve">(با نام آیین جاویدان در سه مجلد) </w:t>
      </w:r>
      <w:r w:rsidRPr="00ED5732">
        <w:rPr>
          <w:rStyle w:val="Char1"/>
          <w:rtl/>
        </w:rPr>
        <w:t>الاسلام سبیل السعاد</w:t>
      </w:r>
      <w:r w:rsidR="00ED5732" w:rsidRPr="00ED5732">
        <w:rPr>
          <w:rStyle w:val="Char1"/>
          <w:rFonts w:hint="cs"/>
          <w:rtl/>
        </w:rPr>
        <w:t>ة</w:t>
      </w:r>
      <w:r w:rsidR="00ED5732">
        <w:rPr>
          <w:rStyle w:val="Char1"/>
          <w:rtl/>
        </w:rPr>
        <w:t xml:space="preserve"> و</w:t>
      </w:r>
      <w:r w:rsidRPr="00ED5732">
        <w:rPr>
          <w:rStyle w:val="Char1"/>
          <w:rtl/>
        </w:rPr>
        <w:t>السلام</w:t>
      </w:r>
      <w:r w:rsidRPr="00853DCC">
        <w:rPr>
          <w:rtl/>
        </w:rPr>
        <w:t xml:space="preserve"> و نیز کتاب چهارم یعنی الجمع</w:t>
      </w:r>
      <w:r w:rsidR="004E7DE3">
        <w:rPr>
          <w:rFonts w:hint="cs"/>
          <w:rtl/>
        </w:rPr>
        <w:t>ة</w:t>
      </w:r>
      <w:r w:rsidRPr="00853DCC">
        <w:rPr>
          <w:rtl/>
        </w:rPr>
        <w:t xml:space="preserve"> شیخ محمد خالصی را به فارسی ترجمه کرد</w:t>
      </w:r>
      <w:r w:rsidR="007B4087">
        <w:rPr>
          <w:rtl/>
        </w:rPr>
        <w:t xml:space="preserve">. </w:t>
      </w:r>
    </w:p>
    <w:p w:rsidR="000631D9" w:rsidRPr="00853DCC" w:rsidRDefault="000631D9" w:rsidP="00ED5732">
      <w:pPr>
        <w:pStyle w:val="a"/>
        <w:rPr>
          <w:rtl/>
        </w:rPr>
      </w:pPr>
      <w:r w:rsidRPr="00853DCC">
        <w:rPr>
          <w:rtl/>
        </w:rPr>
        <w:t>نشریه هفتگی وظیفه که روزگاری حمایت خالصی را پشت سر داشت</w:t>
      </w:r>
      <w:r w:rsidR="007B4087">
        <w:rPr>
          <w:rtl/>
        </w:rPr>
        <w:t xml:space="preserve">، </w:t>
      </w:r>
      <w:r w:rsidRPr="00853DCC">
        <w:rPr>
          <w:rtl/>
        </w:rPr>
        <w:t>مقاله‌ای از قلمداران در ترجم</w:t>
      </w:r>
      <w:r w:rsidR="00C427E4" w:rsidRPr="00853DCC">
        <w:rPr>
          <w:rtl/>
        </w:rPr>
        <w:t>ۀ</w:t>
      </w:r>
      <w:r w:rsidRPr="00853DCC">
        <w:rPr>
          <w:rtl/>
        </w:rPr>
        <w:t xml:space="preserve"> کتاب الجمعه خالصی چاپ</w:t>
      </w:r>
      <w:r w:rsidR="00A519CF">
        <w:rPr>
          <w:rtl/>
        </w:rPr>
        <w:t xml:space="preserve"> می‌کرد </w:t>
      </w:r>
      <w:r w:rsidRPr="00853DCC">
        <w:rPr>
          <w:rtl/>
        </w:rPr>
        <w:t>که این مقالات که حاوی برخی از مباحث مربوط به حکومت دینی هم بود</w:t>
      </w:r>
      <w:r w:rsidR="007B4087">
        <w:rPr>
          <w:rtl/>
        </w:rPr>
        <w:t xml:space="preserve">، </w:t>
      </w:r>
      <w:r w:rsidRPr="00853DCC">
        <w:rPr>
          <w:rtl/>
        </w:rPr>
        <w:t>بعدها تحت عنوان ارمغان آسمان به صورت کتاب در</w:t>
      </w:r>
      <w:r w:rsidR="00317498" w:rsidRPr="00853DCC">
        <w:rPr>
          <w:rFonts w:hint="cs"/>
          <w:rtl/>
        </w:rPr>
        <w:t xml:space="preserve"> </w:t>
      </w:r>
      <w:r w:rsidRPr="00853DCC">
        <w:rPr>
          <w:rtl/>
        </w:rPr>
        <w:t>آمد</w:t>
      </w:r>
      <w:r w:rsidR="007B4087">
        <w:rPr>
          <w:rtl/>
        </w:rPr>
        <w:t xml:space="preserve">. </w:t>
      </w:r>
      <w:r w:rsidRPr="00853DCC">
        <w:rPr>
          <w:rtl/>
        </w:rPr>
        <w:t>مرحوم خالصی در مقدمه آن اثر</w:t>
      </w:r>
      <w:r w:rsidR="007B4087">
        <w:rPr>
          <w:rtl/>
        </w:rPr>
        <w:t xml:space="preserve">، </w:t>
      </w:r>
      <w:r w:rsidRPr="00853DCC">
        <w:rPr>
          <w:rtl/>
        </w:rPr>
        <w:t>از قلمداران به عنوان جوانی که «در عصر غفلت و تجاهل مسلمین</w:t>
      </w:r>
      <w:r w:rsidR="002D480F">
        <w:rPr>
          <w:rtl/>
        </w:rPr>
        <w:t>...</w:t>
      </w:r>
      <w:r w:rsidR="007B4087">
        <w:rPr>
          <w:rtl/>
        </w:rPr>
        <w:t xml:space="preserve"> </w:t>
      </w:r>
      <w:r w:rsidRPr="00853DCC">
        <w:rPr>
          <w:rtl/>
        </w:rPr>
        <w:t>این حقایق را بدون ترس و هراس</w:t>
      </w:r>
      <w:r w:rsidR="007B4087">
        <w:rPr>
          <w:rtl/>
        </w:rPr>
        <w:t xml:space="preserve">، </w:t>
      </w:r>
      <w:r w:rsidRPr="00853DCC">
        <w:rPr>
          <w:rtl/>
        </w:rPr>
        <w:t>با کمال شجاعت و</w:t>
      </w:r>
      <w:r w:rsidR="00ED5732">
        <w:rPr>
          <w:rFonts w:hint="cs"/>
          <w:rtl/>
        </w:rPr>
        <w:t xml:space="preserve"> </w:t>
      </w:r>
      <w:r w:rsidRPr="00853DCC">
        <w:rPr>
          <w:rtl/>
        </w:rPr>
        <w:t>دلیری منتشر می‌نماید» یاد کرد</w:t>
      </w:r>
      <w:r w:rsidR="007B4087">
        <w:rPr>
          <w:rtl/>
        </w:rPr>
        <w:t xml:space="preserve">. </w:t>
      </w:r>
      <w:r w:rsidRPr="00853DCC">
        <w:rPr>
          <w:rtl/>
        </w:rPr>
        <w:t>قلمداران</w:t>
      </w:r>
      <w:r w:rsidR="007B4087">
        <w:rPr>
          <w:rtl/>
        </w:rPr>
        <w:t xml:space="preserve">، </w:t>
      </w:r>
      <w:r w:rsidRPr="00853DCC">
        <w:rPr>
          <w:rtl/>
        </w:rPr>
        <w:t>همچنین کتاب سه جلدی احیا</w:t>
      </w:r>
      <w:r w:rsidR="00317498" w:rsidRPr="00853DCC">
        <w:rPr>
          <w:rFonts w:hint="cs"/>
          <w:rtl/>
        </w:rPr>
        <w:t>ء</w:t>
      </w:r>
      <w:r w:rsidRPr="00853DCC">
        <w:rPr>
          <w:rtl/>
        </w:rPr>
        <w:t xml:space="preserve"> الشریعه خالصی را (که توضیح المسائل بود) به فارسی ترجمه کرد که در</w:t>
      </w:r>
      <w:r w:rsidR="00153F93">
        <w:rPr>
          <w:rtl/>
        </w:rPr>
        <w:t xml:space="preserve"> سال‌های </w:t>
      </w:r>
      <w:r w:rsidRPr="00853DCC">
        <w:rPr>
          <w:rtl/>
        </w:rPr>
        <w:t>1330</w:t>
      </w:r>
      <w:r w:rsidR="007B4087">
        <w:rPr>
          <w:rtl/>
        </w:rPr>
        <w:t xml:space="preserve">، </w:t>
      </w:r>
      <w:r w:rsidRPr="00853DCC">
        <w:rPr>
          <w:rtl/>
        </w:rPr>
        <w:t>‌36 و 37 چاپ شد</w:t>
      </w:r>
      <w:r w:rsidR="007B4087">
        <w:rPr>
          <w:rtl/>
        </w:rPr>
        <w:t xml:space="preserve">. </w:t>
      </w:r>
      <w:r w:rsidRPr="00853DCC">
        <w:rPr>
          <w:rtl/>
        </w:rPr>
        <w:t xml:space="preserve">کتابچه‌ای هم با نام </w:t>
      </w:r>
      <w:r w:rsidRPr="00ED5732">
        <w:rPr>
          <w:rStyle w:val="Char1"/>
          <w:rtl/>
        </w:rPr>
        <w:t>شرر</w:t>
      </w:r>
      <w:r w:rsidR="00317498" w:rsidRPr="00ED5732">
        <w:rPr>
          <w:rStyle w:val="Char1"/>
          <w:rFonts w:hint="cs"/>
          <w:rtl/>
        </w:rPr>
        <w:t>ُ</w:t>
      </w:r>
      <w:r w:rsidRPr="00ED5732">
        <w:rPr>
          <w:rStyle w:val="Char1"/>
          <w:rtl/>
        </w:rPr>
        <w:t xml:space="preserve"> فتن</w:t>
      </w:r>
      <w:r w:rsidR="00ED5732" w:rsidRPr="00ED5732">
        <w:rPr>
          <w:rStyle w:val="Char1"/>
          <w:rFonts w:hint="cs"/>
          <w:rtl/>
        </w:rPr>
        <w:t>ة</w:t>
      </w:r>
      <w:r w:rsidRPr="00ED5732">
        <w:rPr>
          <w:rStyle w:val="Char1"/>
          <w:rtl/>
        </w:rPr>
        <w:t xml:space="preserve"> الجهل ف</w:t>
      </w:r>
      <w:r w:rsidR="00ED5732">
        <w:rPr>
          <w:rStyle w:val="Char1"/>
          <w:rFonts w:hint="cs"/>
          <w:rtl/>
        </w:rPr>
        <w:t>ي</w:t>
      </w:r>
      <w:r w:rsidRPr="00ED5732">
        <w:rPr>
          <w:rStyle w:val="Char1"/>
          <w:rtl/>
        </w:rPr>
        <w:t xml:space="preserve"> ایران</w:t>
      </w:r>
      <w:r w:rsidRPr="00853DCC">
        <w:rPr>
          <w:rtl/>
        </w:rPr>
        <w:t xml:space="preserve"> از خالصی توسط وی به فارسی در</w:t>
      </w:r>
      <w:r w:rsidR="00317498" w:rsidRPr="00853DCC">
        <w:rPr>
          <w:rFonts w:hint="cs"/>
          <w:rtl/>
        </w:rPr>
        <w:t xml:space="preserve"> </w:t>
      </w:r>
      <w:r w:rsidRPr="00853DCC">
        <w:rPr>
          <w:rtl/>
        </w:rPr>
        <w:t>آمد که در سال1344 ضمیم</w:t>
      </w:r>
      <w:r w:rsidR="00C427E4" w:rsidRPr="00853DCC">
        <w:rPr>
          <w:rtl/>
        </w:rPr>
        <w:t>ۀ</w:t>
      </w:r>
      <w:r w:rsidRPr="00853DCC">
        <w:rPr>
          <w:rtl/>
        </w:rPr>
        <w:t xml:space="preserve"> یکی از نوشته‌های قلمداران با عنوان آیا اینان مسلمانند</w:t>
      </w:r>
      <w:r w:rsidR="007B4087">
        <w:rPr>
          <w:rtl/>
        </w:rPr>
        <w:t xml:space="preserve">، </w:t>
      </w:r>
      <w:r w:rsidRPr="00853DCC">
        <w:rPr>
          <w:rtl/>
        </w:rPr>
        <w:t>چاپ شد</w:t>
      </w:r>
      <w:r w:rsidR="007B4087">
        <w:rPr>
          <w:rtl/>
        </w:rPr>
        <w:t xml:space="preserve">. </w:t>
      </w:r>
      <w:r w:rsidRPr="00853DCC">
        <w:rPr>
          <w:rtl/>
        </w:rPr>
        <w:t>علاوه بر آن در نشری</w:t>
      </w:r>
      <w:r w:rsidR="00C427E4" w:rsidRPr="00853DCC">
        <w:rPr>
          <w:rtl/>
        </w:rPr>
        <w:t>ۀ</w:t>
      </w:r>
      <w:r w:rsidRPr="00853DCC">
        <w:rPr>
          <w:rtl/>
        </w:rPr>
        <w:t xml:space="preserve"> وظیفه</w:t>
      </w:r>
      <w:r w:rsidR="007B4087">
        <w:rPr>
          <w:rtl/>
        </w:rPr>
        <w:t xml:space="preserve">، </w:t>
      </w:r>
      <w:r w:rsidRPr="00853DCC">
        <w:rPr>
          <w:rtl/>
        </w:rPr>
        <w:t>مقاله‌ای تحت عنوان «انحطاط مسلمین و چار</w:t>
      </w:r>
      <w:r w:rsidR="00C427E4" w:rsidRPr="00853DCC">
        <w:rPr>
          <w:rtl/>
        </w:rPr>
        <w:t>ۀ</w:t>
      </w:r>
      <w:r w:rsidRPr="00853DCC">
        <w:rPr>
          <w:rtl/>
        </w:rPr>
        <w:t xml:space="preserve"> آن» به چاپ رسید</w:t>
      </w:r>
      <w:r w:rsidR="00ED5732">
        <w:rPr>
          <w:rtl/>
        </w:rPr>
        <w:t>.</w:t>
      </w:r>
      <w:r w:rsidRPr="00014724">
        <w:rPr>
          <w:rStyle w:val="FootnoteReference"/>
          <w:rtl/>
        </w:rPr>
        <w:footnoteReference w:id="3063"/>
      </w:r>
    </w:p>
    <w:p w:rsidR="000631D9" w:rsidRPr="00853DCC" w:rsidRDefault="000631D9" w:rsidP="001970D5">
      <w:pPr>
        <w:pStyle w:val="a"/>
        <w:rPr>
          <w:rtl/>
        </w:rPr>
      </w:pPr>
      <w:r w:rsidRPr="00853DCC">
        <w:rPr>
          <w:rtl/>
        </w:rPr>
        <w:t>گرایش نخس</w:t>
      </w:r>
      <w:r w:rsidR="00ED5732">
        <w:rPr>
          <w:rtl/>
        </w:rPr>
        <w:t>ت قلمداران به زنده</w:t>
      </w:r>
      <w:r w:rsidR="00E77B24">
        <w:rPr>
          <w:rFonts w:hint="cs"/>
          <w:rtl/>
        </w:rPr>
        <w:t>‌</w:t>
      </w:r>
      <w:r w:rsidR="00A856C3" w:rsidRPr="00853DCC">
        <w:rPr>
          <w:rtl/>
        </w:rPr>
        <w:t>کردن تمدن اس</w:t>
      </w:r>
      <w:r w:rsidRPr="00853DCC">
        <w:rPr>
          <w:rtl/>
        </w:rPr>
        <w:t>ل</w:t>
      </w:r>
      <w:r w:rsidR="00A856C3" w:rsidRPr="00853DCC">
        <w:rPr>
          <w:rFonts w:hint="cs"/>
          <w:rtl/>
        </w:rPr>
        <w:t>ا</w:t>
      </w:r>
      <w:r w:rsidRPr="00853DCC">
        <w:rPr>
          <w:rtl/>
        </w:rPr>
        <w:t>می و بررسی علل انحطاط بود</w:t>
      </w:r>
      <w:r w:rsidR="007B4087">
        <w:rPr>
          <w:rtl/>
        </w:rPr>
        <w:t xml:space="preserve">. </w:t>
      </w:r>
      <w:r w:rsidRPr="00853DCC">
        <w:rPr>
          <w:rtl/>
        </w:rPr>
        <w:t xml:space="preserve">شاید در همین فضا بود که توجهش </w:t>
      </w:r>
      <w:r w:rsidR="00A856C3" w:rsidRPr="00853DCC">
        <w:rPr>
          <w:rtl/>
        </w:rPr>
        <w:t>به اصلاح‌گری جلب شد و این اصلاح</w:t>
      </w:r>
      <w:r w:rsidR="00A856C3" w:rsidRPr="00853DCC">
        <w:rPr>
          <w:rFonts w:hint="cs"/>
          <w:rtl/>
        </w:rPr>
        <w:t>‌</w:t>
      </w:r>
      <w:r w:rsidRPr="00853DCC">
        <w:rPr>
          <w:rtl/>
        </w:rPr>
        <w:t>گری از نظر او که در فضای ایران شیعی می‌زیست</w:t>
      </w:r>
      <w:r w:rsidR="007B4087">
        <w:rPr>
          <w:rFonts w:hint="cs"/>
          <w:rtl/>
        </w:rPr>
        <w:t xml:space="preserve">، </w:t>
      </w:r>
      <w:r w:rsidRPr="00853DCC">
        <w:rPr>
          <w:rtl/>
        </w:rPr>
        <w:t>محصور در اصلاح تشیع گردید</w:t>
      </w:r>
      <w:r w:rsidR="007B4087">
        <w:rPr>
          <w:rtl/>
        </w:rPr>
        <w:t xml:space="preserve">. </w:t>
      </w:r>
      <w:r w:rsidRPr="00853DCC">
        <w:rPr>
          <w:rtl/>
        </w:rPr>
        <w:t>زمانی که قدم در این مسیر نهاد به طور طبیعی می‌بایست به تجربه‌هایی پیشین می‌نگریست و او این کار را با پیروی از شریعت سنگلجی و مهم</w:t>
      </w:r>
      <w:r w:rsidR="00FE7BC2" w:rsidRPr="00853DCC">
        <w:rPr>
          <w:rFonts w:hint="cs"/>
          <w:rtl/>
        </w:rPr>
        <w:t>‌</w:t>
      </w:r>
      <w:r w:rsidRPr="00853DCC">
        <w:rPr>
          <w:rtl/>
        </w:rPr>
        <w:t>تر از او سید اسدالله خرقانی و نیز خالصی دنبال کرد</w:t>
      </w:r>
      <w:r w:rsidR="007B4087">
        <w:rPr>
          <w:rtl/>
        </w:rPr>
        <w:t xml:space="preserve">. </w:t>
      </w:r>
      <w:r w:rsidRPr="00853DCC">
        <w:rPr>
          <w:rtl/>
        </w:rPr>
        <w:t xml:space="preserve">ورود در این </w:t>
      </w:r>
      <w:r w:rsidR="00A856C3" w:rsidRPr="00853DCC">
        <w:rPr>
          <w:rFonts w:hint="cs"/>
          <w:rtl/>
        </w:rPr>
        <w:t>عرصه</w:t>
      </w:r>
      <w:r w:rsidRPr="00853DCC">
        <w:rPr>
          <w:rtl/>
        </w:rPr>
        <w:t xml:space="preserve"> او را به سمت و سویی هدایت کرد که پیش از آن</w:t>
      </w:r>
      <w:r w:rsidR="007B4087">
        <w:rPr>
          <w:rtl/>
        </w:rPr>
        <w:t xml:space="preserve">، </w:t>
      </w:r>
      <w:r w:rsidRPr="00853DCC">
        <w:rPr>
          <w:rtl/>
        </w:rPr>
        <w:t>کسروی و حکمی زاده در آن گام‌هایی برداشته بودند</w:t>
      </w:r>
      <w:r w:rsidR="007B4087">
        <w:rPr>
          <w:rtl/>
        </w:rPr>
        <w:t xml:space="preserve">. </w:t>
      </w:r>
      <w:r w:rsidRPr="00853DCC">
        <w:rPr>
          <w:rtl/>
        </w:rPr>
        <w:t>وی که در جوانی گویا مطلبی هم در نقد کتاب اسرار هزار ساله نوشته بود</w:t>
      </w:r>
      <w:r w:rsidR="007B4087">
        <w:rPr>
          <w:rtl/>
        </w:rPr>
        <w:t xml:space="preserve">، </w:t>
      </w:r>
      <w:r w:rsidRPr="00853DCC">
        <w:rPr>
          <w:rtl/>
        </w:rPr>
        <w:t>در نهایت در همان مسیر افتاد</w:t>
      </w:r>
      <w:r w:rsidR="007B4087">
        <w:rPr>
          <w:rtl/>
        </w:rPr>
        <w:t xml:space="preserve">، </w:t>
      </w:r>
      <w:r w:rsidRPr="00853DCC">
        <w:rPr>
          <w:rtl/>
        </w:rPr>
        <w:t>گرچه</w:t>
      </w:r>
      <w:r w:rsidR="00296293">
        <w:rPr>
          <w:rtl/>
        </w:rPr>
        <w:t xml:space="preserve"> هیچگاه </w:t>
      </w:r>
      <w:r w:rsidRPr="00853DCC">
        <w:rPr>
          <w:rtl/>
        </w:rPr>
        <w:t>اصل تدینش را به اسلام و مذهب تشیع از دست نداد</w:t>
      </w:r>
      <w:r w:rsidR="007B4087">
        <w:rPr>
          <w:rtl/>
        </w:rPr>
        <w:t xml:space="preserve">. </w:t>
      </w:r>
      <w:r w:rsidRPr="00853DCC">
        <w:rPr>
          <w:rtl/>
        </w:rPr>
        <w:t>در واقع قلمداران که به طور رسمی معتقد به اسلام بود</w:t>
      </w:r>
      <w:r w:rsidR="007B4087">
        <w:rPr>
          <w:rtl/>
        </w:rPr>
        <w:t xml:space="preserve">، </w:t>
      </w:r>
      <w:r w:rsidRPr="00853DCC">
        <w:rPr>
          <w:rtl/>
        </w:rPr>
        <w:t>و حتی در این باره</w:t>
      </w:r>
      <w:r w:rsidR="007B4087">
        <w:rPr>
          <w:rtl/>
        </w:rPr>
        <w:t xml:space="preserve">، </w:t>
      </w:r>
      <w:r w:rsidRPr="00853DCC">
        <w:rPr>
          <w:rtl/>
        </w:rPr>
        <w:t>به خصوص اجرای احکام اسلامی تعصبی خاص می‌ورزید</w:t>
      </w:r>
      <w:r w:rsidR="007B4087">
        <w:rPr>
          <w:rtl/>
        </w:rPr>
        <w:t xml:space="preserve">، </w:t>
      </w:r>
      <w:r w:rsidRPr="00853DCC">
        <w:rPr>
          <w:rtl/>
        </w:rPr>
        <w:t>همزمان</w:t>
      </w:r>
      <w:r w:rsidR="00060C89">
        <w:rPr>
          <w:rtl/>
        </w:rPr>
        <w:t xml:space="preserve"> گرایش‌های </w:t>
      </w:r>
      <w:r w:rsidRPr="00853DCC">
        <w:rPr>
          <w:rtl/>
        </w:rPr>
        <w:t>اصلاحی تند هم داشت</w:t>
      </w:r>
      <w:r w:rsidR="007B4087">
        <w:rPr>
          <w:rtl/>
        </w:rPr>
        <w:t xml:space="preserve">، </w:t>
      </w:r>
      <w:r w:rsidRPr="00853DCC">
        <w:rPr>
          <w:rtl/>
        </w:rPr>
        <w:t>و این چیزی است که به عنوان یک وصف کلی می‌توان برای نوع اصلاح طلبانی که گرایش به وهابیت دارند</w:t>
      </w:r>
      <w:r w:rsidR="007B4087">
        <w:rPr>
          <w:rtl/>
        </w:rPr>
        <w:t xml:space="preserve">، </w:t>
      </w:r>
      <w:r w:rsidR="00347ACE" w:rsidRPr="00853DCC">
        <w:rPr>
          <w:rtl/>
        </w:rPr>
        <w:t>ملاحظه کرد</w:t>
      </w:r>
      <w:r w:rsidR="007B4087">
        <w:rPr>
          <w:rtl/>
        </w:rPr>
        <w:t xml:space="preserve">. </w:t>
      </w:r>
      <w:r w:rsidR="00347ACE" w:rsidRPr="00853DCC">
        <w:rPr>
          <w:rtl/>
        </w:rPr>
        <w:t>در این گرایش</w:t>
      </w:r>
      <w:r w:rsidR="007B4087">
        <w:rPr>
          <w:rtl/>
        </w:rPr>
        <w:t xml:space="preserve">، </w:t>
      </w:r>
      <w:r w:rsidR="00347ACE" w:rsidRPr="00853DCC">
        <w:rPr>
          <w:rtl/>
        </w:rPr>
        <w:t>اصلاح</w:t>
      </w:r>
      <w:r w:rsidR="00347ACE" w:rsidRPr="00853DCC">
        <w:rPr>
          <w:rFonts w:hint="cs"/>
          <w:rtl/>
        </w:rPr>
        <w:t>‌</w:t>
      </w:r>
      <w:r w:rsidRPr="00853DCC">
        <w:rPr>
          <w:rtl/>
        </w:rPr>
        <w:t>گری همزمان متأثر از توجه به سنت از یک سو</w:t>
      </w:r>
      <w:r w:rsidR="007B4087">
        <w:rPr>
          <w:rFonts w:hint="cs"/>
          <w:rtl/>
        </w:rPr>
        <w:t xml:space="preserve">، </w:t>
      </w:r>
      <w:r w:rsidRPr="00853DCC">
        <w:rPr>
          <w:rtl/>
        </w:rPr>
        <w:t>و مدرنیته از سوی دیگر است و این تناقض به طور بنیادی در اندیشه این افراد وجود دارد</w:t>
      </w:r>
      <w:r w:rsidR="007B4087">
        <w:rPr>
          <w:rtl/>
        </w:rPr>
        <w:t xml:space="preserve">. </w:t>
      </w:r>
      <w:r w:rsidRPr="00853DCC">
        <w:rPr>
          <w:rtl/>
        </w:rPr>
        <w:t>قلمداران کارش را از نقد</w:t>
      </w:r>
      <w:r w:rsidR="00060C89">
        <w:rPr>
          <w:rtl/>
        </w:rPr>
        <w:t xml:space="preserve"> گرایش‌های </w:t>
      </w:r>
      <w:r w:rsidR="00347ACE" w:rsidRPr="00853DCC">
        <w:rPr>
          <w:rFonts w:hint="cs"/>
          <w:rtl/>
        </w:rPr>
        <w:t>غ</w:t>
      </w:r>
      <w:r w:rsidRPr="00853DCC">
        <w:rPr>
          <w:rtl/>
        </w:rPr>
        <w:t xml:space="preserve">لوآمیز آغاز کرد و کتاب راه نجات از شر غلات را نوشت و ضمن آن به بحث از علم </w:t>
      </w:r>
      <w:r w:rsidR="00347ACE" w:rsidRPr="00853DCC">
        <w:rPr>
          <w:rFonts w:hint="cs"/>
          <w:rtl/>
        </w:rPr>
        <w:t xml:space="preserve">غیب </w:t>
      </w:r>
      <w:r w:rsidRPr="00853DCC">
        <w:rPr>
          <w:rtl/>
        </w:rPr>
        <w:t>امام</w:t>
      </w:r>
      <w:r w:rsidR="007B4087">
        <w:rPr>
          <w:rFonts w:hint="cs"/>
          <w:rtl/>
        </w:rPr>
        <w:t xml:space="preserve">، </w:t>
      </w:r>
      <w:r w:rsidRPr="00853DCC">
        <w:rPr>
          <w:rtl/>
        </w:rPr>
        <w:t>ولایت</w:t>
      </w:r>
      <w:r w:rsidR="007B4087">
        <w:rPr>
          <w:rtl/>
        </w:rPr>
        <w:t xml:space="preserve">، </w:t>
      </w:r>
      <w:r w:rsidRPr="00853DCC">
        <w:rPr>
          <w:rtl/>
        </w:rPr>
        <w:t>شفاعت</w:t>
      </w:r>
      <w:r w:rsidR="007B4087">
        <w:rPr>
          <w:rtl/>
        </w:rPr>
        <w:t xml:space="preserve">، </w:t>
      </w:r>
      <w:r w:rsidRPr="00853DCC">
        <w:rPr>
          <w:rtl/>
        </w:rPr>
        <w:t>غلو و زیارت پرداخت</w:t>
      </w:r>
      <w:r w:rsidR="007B4087">
        <w:rPr>
          <w:rtl/>
        </w:rPr>
        <w:t xml:space="preserve">. </w:t>
      </w:r>
      <w:r w:rsidRPr="00853DCC">
        <w:rPr>
          <w:rtl/>
        </w:rPr>
        <w:t>کتابی هم در باره خمس داشت که طبق معمول مطابق نوشته‌های افراد دیگری که در این جریان بودند با عقاید فقهی پذیرفته شده در شیعه سازگار نبود و به صورت تکثیری به چاپ رسید</w:t>
      </w:r>
      <w:r w:rsidR="00E77B24">
        <w:rPr>
          <w:rtl/>
        </w:rPr>
        <w:t>.</w:t>
      </w:r>
      <w:r w:rsidRPr="00014724">
        <w:rPr>
          <w:rStyle w:val="FootnoteReference"/>
          <w:rtl/>
        </w:rPr>
        <w:footnoteReference w:id="3064"/>
      </w:r>
      <w:r w:rsidRPr="00853DCC">
        <w:rPr>
          <w:rtl/>
        </w:rPr>
        <w:t xml:space="preserve"> کتاب دیگر قلمداران زیارت و</w:t>
      </w:r>
      <w:r w:rsidR="00347ACE" w:rsidRPr="00853DCC">
        <w:rPr>
          <w:rtl/>
        </w:rPr>
        <w:t xml:space="preserve"> زیارتنامه است که زیر عنوان فصل</w:t>
      </w:r>
      <w:r w:rsidRPr="00853DCC">
        <w:rPr>
          <w:rtl/>
        </w:rPr>
        <w:t xml:space="preserve"> پنجم کتاب راه نجات از شر غلات به صورت تکثیری به چاپ رسید</w:t>
      </w:r>
      <w:r w:rsidR="007B4087">
        <w:rPr>
          <w:rtl/>
        </w:rPr>
        <w:t xml:space="preserve">. </w:t>
      </w:r>
      <w:r w:rsidRPr="00853DCC">
        <w:rPr>
          <w:rtl/>
        </w:rPr>
        <w:t>این کتاب باورهای رایج وهابیان را در باب زیارت بیان کرده و کوشیده است تا با استفاده از متون مختلف ادله‌ای بر آن ارائه دهد</w:t>
      </w:r>
      <w:r w:rsidR="007B4087">
        <w:rPr>
          <w:rFonts w:hint="cs"/>
          <w:rtl/>
        </w:rPr>
        <w:t xml:space="preserve">. </w:t>
      </w:r>
      <w:r w:rsidRPr="00853DCC">
        <w:rPr>
          <w:rtl/>
        </w:rPr>
        <w:t>قلمداران همزمان با حسینی طباطبائی و ابوالفضل برقعی در تماس بود و برقعی آنچنان که در خاطراتش نوشته هم متأثر از کتاب راه نجات بوده و هم مقدمه و حواشی برای کتاب شاهراه اتحاد او نوشت</w:t>
      </w:r>
      <w:r w:rsidR="007B4087">
        <w:rPr>
          <w:rtl/>
        </w:rPr>
        <w:t xml:space="preserve">. </w:t>
      </w:r>
      <w:r w:rsidRPr="00853DCC">
        <w:rPr>
          <w:rtl/>
        </w:rPr>
        <w:t>ابوالفضل برقعی شرحی هم از مخالفت برخی از طلاب در قم با قلمداران پس از پیروزی انقلاب داشته و ماجرای تیراندازی به او و مجروح شدنش را در خاطرات خود آورده است</w:t>
      </w:r>
      <w:r w:rsidR="00E77B24">
        <w:rPr>
          <w:rtl/>
        </w:rPr>
        <w:t>.</w:t>
      </w:r>
      <w:r w:rsidRPr="00014724">
        <w:rPr>
          <w:rStyle w:val="FootnoteReference"/>
          <w:rtl/>
        </w:rPr>
        <w:footnoteReference w:id="3065"/>
      </w:r>
    </w:p>
    <w:p w:rsidR="000631D9" w:rsidRPr="00853DCC" w:rsidRDefault="000631D9" w:rsidP="001970D5">
      <w:pPr>
        <w:pStyle w:val="a"/>
        <w:rPr>
          <w:rtl/>
        </w:rPr>
      </w:pPr>
      <w:r w:rsidRPr="00853DCC">
        <w:rPr>
          <w:rtl/>
        </w:rPr>
        <w:t>نگرش وابستگان به این نحله درباره مفهوم امامت به طور معمول بر این پا</w:t>
      </w:r>
      <w:r w:rsidR="008F7672" w:rsidRPr="00853DCC">
        <w:rPr>
          <w:rtl/>
        </w:rPr>
        <w:t>یه است که نصوص امامت را به گونه</w:t>
      </w:r>
      <w:r w:rsidR="008F7672" w:rsidRPr="00853DCC">
        <w:rPr>
          <w:rFonts w:hint="cs"/>
          <w:rtl/>
        </w:rPr>
        <w:t>‌</w:t>
      </w:r>
      <w:r w:rsidRPr="00853DCC">
        <w:rPr>
          <w:rtl/>
        </w:rPr>
        <w:t>ای دیگر توجیه و تأویل</w:t>
      </w:r>
      <w:r w:rsidR="008F7672" w:rsidRPr="00853DCC">
        <w:rPr>
          <w:rFonts w:hint="cs"/>
          <w:rtl/>
        </w:rPr>
        <w:t xml:space="preserve"> </w:t>
      </w:r>
      <w:r w:rsidRPr="00853DCC">
        <w:rPr>
          <w:rtl/>
        </w:rPr>
        <w:t>کرده و اعتقادشان حتی از شیعیان زیدی هم نسبت به امامت و جایگاه آن کمتر است</w:t>
      </w:r>
      <w:r w:rsidR="007B4087">
        <w:rPr>
          <w:rtl/>
        </w:rPr>
        <w:t xml:space="preserve">. </w:t>
      </w:r>
      <w:r w:rsidRPr="00853DCC">
        <w:rPr>
          <w:rtl/>
        </w:rPr>
        <w:t>در این باره</w:t>
      </w:r>
      <w:r w:rsidR="007B4087">
        <w:rPr>
          <w:rtl/>
        </w:rPr>
        <w:t xml:space="preserve">، </w:t>
      </w:r>
      <w:r w:rsidRPr="00853DCC">
        <w:rPr>
          <w:rtl/>
        </w:rPr>
        <w:t>قلمداران کتاب شاهراه اتحاد را</w:t>
      </w:r>
      <w:r w:rsidR="008F7672" w:rsidRPr="00853DCC">
        <w:rPr>
          <w:rtl/>
        </w:rPr>
        <w:t xml:space="preserve"> در بررسی نصوص امامت نوشته است</w:t>
      </w:r>
      <w:r w:rsidR="00E77B24">
        <w:rPr>
          <w:rtl/>
        </w:rPr>
        <w:t>.</w:t>
      </w:r>
      <w:r w:rsidRPr="00014724">
        <w:rPr>
          <w:rStyle w:val="FootnoteReference"/>
          <w:rtl/>
        </w:rPr>
        <w:footnoteReference w:id="3066"/>
      </w:r>
      <w:r w:rsidRPr="00853DCC">
        <w:rPr>
          <w:rtl/>
        </w:rPr>
        <w:t xml:space="preserve"> این کتاب که با مقدمه و حواشی سید ابوالفضل برقعی که خود به مراتب در عمق بیشتری در این جریان حرکت</w:t>
      </w:r>
      <w:r w:rsidR="00A519CF">
        <w:rPr>
          <w:rtl/>
        </w:rPr>
        <w:t xml:space="preserve"> می‌کرد </w:t>
      </w:r>
      <w:r w:rsidRPr="00853DCC">
        <w:rPr>
          <w:rtl/>
        </w:rPr>
        <w:t>و در این اواخر یک سنی افراطی و وهابی شده بود</w:t>
      </w:r>
      <w:r w:rsidR="007B4087">
        <w:rPr>
          <w:rtl/>
        </w:rPr>
        <w:t xml:space="preserve">، </w:t>
      </w:r>
      <w:r w:rsidRPr="00853DCC">
        <w:rPr>
          <w:rtl/>
        </w:rPr>
        <w:t>به صورت تکثیری به چاپ رسیده است</w:t>
      </w:r>
      <w:r w:rsidR="007B4087">
        <w:rPr>
          <w:rFonts w:hint="cs"/>
          <w:rtl/>
        </w:rPr>
        <w:t xml:space="preserve">. </w:t>
      </w:r>
      <w:r w:rsidRPr="00853DCC">
        <w:rPr>
          <w:rtl/>
        </w:rPr>
        <w:t>برای نمونه قلمداران طی صفحات 86</w:t>
      </w:r>
      <w:r w:rsidR="008F7672" w:rsidRPr="00853DCC">
        <w:rPr>
          <w:rFonts w:hint="cs"/>
          <w:rtl/>
        </w:rPr>
        <w:t xml:space="preserve"> </w:t>
      </w:r>
      <w:r w:rsidRPr="00853DCC">
        <w:rPr>
          <w:rtl/>
        </w:rPr>
        <w:t>ـ 87 به مانند سنیان تلاش</w:t>
      </w:r>
      <w:r w:rsidR="00060C89">
        <w:rPr>
          <w:rtl/>
        </w:rPr>
        <w:t xml:space="preserve"> می‌کند </w:t>
      </w:r>
      <w:r w:rsidRPr="00853DCC">
        <w:rPr>
          <w:rtl/>
        </w:rPr>
        <w:t>تا معنای مولی را در حدیث غدیر از «اولای در تصرف» خارج سازد</w:t>
      </w:r>
      <w:r w:rsidR="007B4087">
        <w:rPr>
          <w:rFonts w:hint="cs"/>
          <w:rtl/>
        </w:rPr>
        <w:t xml:space="preserve">. </w:t>
      </w:r>
      <w:r w:rsidRPr="00853DCC">
        <w:rPr>
          <w:rtl/>
        </w:rPr>
        <w:t xml:space="preserve">همان زمان کتابی با عنوان ضرب شمشیر بر منکر غدیر از ذبیح الله محلاتی </w:t>
      </w:r>
      <w:r w:rsidR="008F7672" w:rsidRPr="00853DCC">
        <w:rPr>
          <w:rFonts w:hint="cs"/>
          <w:rtl/>
        </w:rPr>
        <w:t>منتشر شد و</w:t>
      </w:r>
      <w:r w:rsidR="008F7672" w:rsidRPr="00853DCC">
        <w:rPr>
          <w:rtl/>
        </w:rPr>
        <w:t xml:space="preserve"> قلمداران در پاسخ آن کتابی ب</w:t>
      </w:r>
      <w:r w:rsidR="008F7672" w:rsidRPr="00853DCC">
        <w:rPr>
          <w:rFonts w:hint="cs"/>
          <w:rtl/>
        </w:rPr>
        <w:t>ا</w:t>
      </w:r>
      <w:r w:rsidRPr="00853DCC">
        <w:rPr>
          <w:rtl/>
        </w:rPr>
        <w:t xml:space="preserve"> عنوان پاسخ یک دهاتی به آیت الله محلاتی نوشت</w:t>
      </w:r>
      <w:r w:rsidR="007B4087">
        <w:rPr>
          <w:rtl/>
        </w:rPr>
        <w:t xml:space="preserve">. </w:t>
      </w:r>
      <w:r w:rsidRPr="00853DCC">
        <w:rPr>
          <w:rtl/>
        </w:rPr>
        <w:t>یکی از</w:t>
      </w:r>
      <w:r w:rsidR="008F7672" w:rsidRPr="00853DCC">
        <w:rPr>
          <w:rFonts w:hint="cs"/>
          <w:rtl/>
        </w:rPr>
        <w:t xml:space="preserve"> اولین </w:t>
      </w:r>
      <w:r w:rsidRPr="00853DCC">
        <w:rPr>
          <w:rtl/>
        </w:rPr>
        <w:t xml:space="preserve">آثار قلمداران کتاب حکومت در اسلام است که آن </w:t>
      </w:r>
      <w:r w:rsidR="008F7672" w:rsidRPr="00853DCC">
        <w:rPr>
          <w:rFonts w:hint="cs"/>
          <w:rtl/>
        </w:rPr>
        <w:t xml:space="preserve">را </w:t>
      </w:r>
      <w:r w:rsidRPr="00853DCC">
        <w:rPr>
          <w:rtl/>
        </w:rPr>
        <w:t>پس از دیدن خوابی در سال 1343</w:t>
      </w:r>
      <w:r w:rsidR="007B4087">
        <w:rPr>
          <w:rFonts w:hint="cs"/>
          <w:rtl/>
        </w:rPr>
        <w:t xml:space="preserve">، </w:t>
      </w:r>
      <w:r w:rsidRPr="00853DCC">
        <w:rPr>
          <w:rtl/>
        </w:rPr>
        <w:t>در یک تا</w:t>
      </w:r>
      <w:r w:rsidR="008F7672" w:rsidRPr="00853DCC">
        <w:rPr>
          <w:rtl/>
        </w:rPr>
        <w:t>بستان در سال1344 د</w:t>
      </w:r>
      <w:r w:rsidR="008F7672" w:rsidRPr="00853DCC">
        <w:rPr>
          <w:rFonts w:hint="cs"/>
          <w:rtl/>
        </w:rPr>
        <w:t>ر</w:t>
      </w:r>
      <w:r w:rsidR="008F7672" w:rsidRPr="00853DCC">
        <w:rPr>
          <w:rtl/>
        </w:rPr>
        <w:t xml:space="preserve"> </w:t>
      </w:r>
      <w:r w:rsidRPr="00853DCC">
        <w:rPr>
          <w:rtl/>
        </w:rPr>
        <w:t>روستای دیزیجان تألیف کرده است</w:t>
      </w:r>
      <w:r w:rsidR="007B4087">
        <w:rPr>
          <w:rtl/>
        </w:rPr>
        <w:t xml:space="preserve">. </w:t>
      </w:r>
      <w:r w:rsidRPr="00853DCC">
        <w:rPr>
          <w:rtl/>
        </w:rPr>
        <w:t>کتاب پس از رخدادهای خونین پانزده خرداد تألیف شده و به لحاظ کلی می‌تواند متأثر از آن فضا باشد</w:t>
      </w:r>
      <w:r w:rsidR="007B4087">
        <w:rPr>
          <w:rtl/>
        </w:rPr>
        <w:t xml:space="preserve">، </w:t>
      </w:r>
      <w:r w:rsidRPr="00853DCC">
        <w:rPr>
          <w:rtl/>
        </w:rPr>
        <w:t>اما آن حادثه</w:t>
      </w:r>
      <w:r w:rsidR="007B4087">
        <w:rPr>
          <w:rtl/>
        </w:rPr>
        <w:t xml:space="preserve">، </w:t>
      </w:r>
      <w:r w:rsidRPr="00853DCC">
        <w:rPr>
          <w:rtl/>
        </w:rPr>
        <w:t>در این کتاب انعکاسی ندارد و به علاوه</w:t>
      </w:r>
      <w:r w:rsidR="007B4087">
        <w:rPr>
          <w:rtl/>
        </w:rPr>
        <w:t xml:space="preserve">، </w:t>
      </w:r>
      <w:r w:rsidRPr="00853DCC">
        <w:rPr>
          <w:rtl/>
        </w:rPr>
        <w:t>‌به نظر</w:t>
      </w:r>
      <w:r w:rsidR="00961BDF">
        <w:rPr>
          <w:rtl/>
        </w:rPr>
        <w:t xml:space="preserve"> نمی‌</w:t>
      </w:r>
      <w:r w:rsidRPr="00853DCC">
        <w:rPr>
          <w:rtl/>
        </w:rPr>
        <w:t>رسد خاستگاه فکری ـ سیاسی قلمداران نیز ربطی به مرجعیت و روحانیت داشته باشد؛ زیرا وی از اساس به اسلام حوزوی باور نداشت</w:t>
      </w:r>
      <w:r w:rsidR="007B4087">
        <w:rPr>
          <w:rtl/>
        </w:rPr>
        <w:t xml:space="preserve">. </w:t>
      </w:r>
      <w:r w:rsidRPr="00853DCC">
        <w:rPr>
          <w:rtl/>
        </w:rPr>
        <w:t>در این نوشته</w:t>
      </w:r>
      <w:r w:rsidR="007B4087">
        <w:rPr>
          <w:rtl/>
        </w:rPr>
        <w:t xml:space="preserve">، </w:t>
      </w:r>
      <w:r w:rsidRPr="00853DCC">
        <w:rPr>
          <w:rtl/>
        </w:rPr>
        <w:t>تنها سه بار مطلبی از مکاسب محرمه آیت الله خمینی درباره آنچه مورد نظر مؤلف بوده نقل</w:t>
      </w:r>
      <w:r w:rsidR="00060C89">
        <w:rPr>
          <w:rtl/>
        </w:rPr>
        <w:t xml:space="preserve"> می‌شود </w:t>
      </w:r>
      <w:r w:rsidRPr="00853DCC">
        <w:rPr>
          <w:rtl/>
        </w:rPr>
        <w:t>و از اساس یادی از حرکت پانزده خرداد د</w:t>
      </w:r>
      <w:r w:rsidR="00A97C83" w:rsidRPr="00853DCC">
        <w:rPr>
          <w:rtl/>
        </w:rPr>
        <w:t>ر آن نشده است</w:t>
      </w:r>
      <w:r w:rsidR="007B4087">
        <w:rPr>
          <w:rtl/>
        </w:rPr>
        <w:t xml:space="preserve">. </w:t>
      </w:r>
      <w:r w:rsidR="00A97C83" w:rsidRPr="00853DCC">
        <w:rPr>
          <w:rtl/>
        </w:rPr>
        <w:t xml:space="preserve">کتاب حکومت </w:t>
      </w:r>
      <w:r w:rsidR="00A97C83" w:rsidRPr="00853DCC">
        <w:rPr>
          <w:rFonts w:hint="cs"/>
          <w:rtl/>
        </w:rPr>
        <w:t xml:space="preserve">در </w:t>
      </w:r>
      <w:r w:rsidR="00A97C83" w:rsidRPr="00853DCC">
        <w:rPr>
          <w:rtl/>
        </w:rPr>
        <w:t>اسلام</w:t>
      </w:r>
      <w:r w:rsidRPr="00853DCC">
        <w:rPr>
          <w:rtl/>
        </w:rPr>
        <w:t xml:space="preserve"> وی عمدتا</w:t>
      </w:r>
      <w:r w:rsidR="00A97C83" w:rsidRPr="00853DCC">
        <w:rPr>
          <w:rFonts w:hint="cs"/>
          <w:rtl/>
        </w:rPr>
        <w:t>ً</w:t>
      </w:r>
      <w:r w:rsidRPr="00853DCC">
        <w:rPr>
          <w:rtl/>
        </w:rPr>
        <w:t xml:space="preserve"> تحت تأثیر نگره‌های اسلامی انقلابی ـ اجتماعی مصری و اخوانی است</w:t>
      </w:r>
      <w:r w:rsidR="007B4087">
        <w:rPr>
          <w:rtl/>
        </w:rPr>
        <w:t xml:space="preserve">. </w:t>
      </w:r>
    </w:p>
    <w:p w:rsidR="000631D9" w:rsidRPr="00853DCC" w:rsidRDefault="000631D9" w:rsidP="001970D5">
      <w:pPr>
        <w:pStyle w:val="a"/>
        <w:rPr>
          <w:rtl/>
        </w:rPr>
      </w:pPr>
      <w:r w:rsidRPr="00853DCC">
        <w:rPr>
          <w:rtl/>
        </w:rPr>
        <w:t>مؤلف به جز آنچه که از منابع کهن حدیثی و فقهی شیعه و سنی در تأیید دیدگاه‌های خود آورده است</w:t>
      </w:r>
      <w:r w:rsidR="007B4087">
        <w:rPr>
          <w:rtl/>
        </w:rPr>
        <w:t xml:space="preserve">، </w:t>
      </w:r>
      <w:r w:rsidRPr="00853DCC">
        <w:rPr>
          <w:rtl/>
        </w:rPr>
        <w:t>به طور خاص متأثر از افکار اسدالله خرقانی است که مکرر مطالبی از وی ـ بیشتر از محو الموهوم (که آن را کتابی بی‌نظیر می‌نامد) و در مواردی از قضاء و شهادات او ـ نقل کرده است</w:t>
      </w:r>
      <w:r w:rsidR="007B4087">
        <w:rPr>
          <w:rtl/>
        </w:rPr>
        <w:t xml:space="preserve">. </w:t>
      </w:r>
      <w:r w:rsidRPr="00853DCC">
        <w:rPr>
          <w:rtl/>
        </w:rPr>
        <w:t>افکار خالصی نیز همچنان منبع تغذیه اوست و گرچه کمتر از او یادی می‌شود</w:t>
      </w:r>
      <w:r w:rsidR="007B4087">
        <w:rPr>
          <w:rtl/>
        </w:rPr>
        <w:t xml:space="preserve">، </w:t>
      </w:r>
      <w:r w:rsidRPr="00853DCC">
        <w:rPr>
          <w:rtl/>
        </w:rPr>
        <w:t xml:space="preserve">اما مکرر مطالبی از ارمغان </w:t>
      </w:r>
      <w:r w:rsidR="00A97C83" w:rsidRPr="00853DCC">
        <w:rPr>
          <w:rFonts w:hint="cs"/>
          <w:rtl/>
        </w:rPr>
        <w:t>الهی</w:t>
      </w:r>
      <w:r w:rsidRPr="00853DCC">
        <w:rPr>
          <w:rtl/>
        </w:rPr>
        <w:t xml:space="preserve"> که درباره نماز جمعه بوده و اصل آن مبحث از آن </w:t>
      </w:r>
      <w:r w:rsidR="00A97C83" w:rsidRPr="00853DCC">
        <w:rPr>
          <w:rFonts w:hint="cs"/>
          <w:rtl/>
        </w:rPr>
        <w:t>خالصی</w:t>
      </w:r>
      <w:r w:rsidRPr="00853DCC">
        <w:rPr>
          <w:rtl/>
        </w:rPr>
        <w:t xml:space="preserve"> است</w:t>
      </w:r>
      <w:r w:rsidR="007B4087">
        <w:rPr>
          <w:rtl/>
        </w:rPr>
        <w:t xml:space="preserve">، </w:t>
      </w:r>
      <w:r w:rsidRPr="00853DCC">
        <w:rPr>
          <w:rtl/>
        </w:rPr>
        <w:t>در اینجا نیز</w:t>
      </w:r>
      <w:r w:rsidR="00961BDF">
        <w:rPr>
          <w:rtl/>
        </w:rPr>
        <w:t xml:space="preserve"> می‌</w:t>
      </w:r>
      <w:r w:rsidRPr="00853DCC">
        <w:rPr>
          <w:rtl/>
        </w:rPr>
        <w:t>آورد</w:t>
      </w:r>
      <w:r w:rsidR="007B4087">
        <w:rPr>
          <w:rtl/>
        </w:rPr>
        <w:t xml:space="preserve">. </w:t>
      </w:r>
      <w:r w:rsidRPr="00853DCC">
        <w:rPr>
          <w:rtl/>
        </w:rPr>
        <w:t>به علاوه از نوشته دین و شؤون اسدالله ممقاتی هم دست کم در دو مورد نقل کرده و مباحث مربوط به کار کردن در دستگاه دولتی و روا بودن حقوق دولت</w:t>
      </w:r>
      <w:r w:rsidR="007B4087">
        <w:rPr>
          <w:rFonts w:hint="cs"/>
          <w:rtl/>
        </w:rPr>
        <w:t xml:space="preserve">، </w:t>
      </w:r>
      <w:r w:rsidRPr="00853DCC">
        <w:rPr>
          <w:rtl/>
        </w:rPr>
        <w:t>در اصل متأثر از همان نوشت</w:t>
      </w:r>
      <w:r w:rsidR="00C427E4" w:rsidRPr="00853DCC">
        <w:rPr>
          <w:rtl/>
        </w:rPr>
        <w:t>ۀ</w:t>
      </w:r>
      <w:r w:rsidRPr="00853DCC">
        <w:rPr>
          <w:rtl/>
        </w:rPr>
        <w:t xml:space="preserve"> ممقاتی است</w:t>
      </w:r>
      <w:r w:rsidR="007B4087">
        <w:rPr>
          <w:rtl/>
        </w:rPr>
        <w:t xml:space="preserve">. </w:t>
      </w:r>
    </w:p>
    <w:p w:rsidR="000631D9" w:rsidRPr="00853DCC" w:rsidRDefault="000631D9" w:rsidP="00E77B24">
      <w:pPr>
        <w:pStyle w:val="a"/>
        <w:rPr>
          <w:rtl/>
        </w:rPr>
      </w:pPr>
      <w:r w:rsidRPr="00853DCC">
        <w:rPr>
          <w:rtl/>
        </w:rPr>
        <w:t>به نظر نمی‌رسد در سطح عمومی</w:t>
      </w:r>
      <w:r w:rsidR="007B4087">
        <w:rPr>
          <w:rtl/>
        </w:rPr>
        <w:t xml:space="preserve">، </w:t>
      </w:r>
      <w:r w:rsidRPr="00853DCC">
        <w:rPr>
          <w:rtl/>
        </w:rPr>
        <w:t>این کتاب تأثیری بر افکار انقلابی گذاشته باشد</w:t>
      </w:r>
      <w:r w:rsidR="007B4087">
        <w:rPr>
          <w:rtl/>
        </w:rPr>
        <w:t xml:space="preserve">، </w:t>
      </w:r>
      <w:r w:rsidRPr="00853DCC">
        <w:rPr>
          <w:rtl/>
        </w:rPr>
        <w:t>اما به طور خاص از دو مورد می‌توان یاد کرد</w:t>
      </w:r>
      <w:r w:rsidR="007B4087">
        <w:rPr>
          <w:rtl/>
        </w:rPr>
        <w:t xml:space="preserve">. </w:t>
      </w:r>
      <w:r w:rsidRPr="00853DCC">
        <w:rPr>
          <w:rtl/>
        </w:rPr>
        <w:t xml:space="preserve">نخست مطلبی که در یک نوشته تازه انتشار یافته درباره قلمداران تحت عنوان </w:t>
      </w:r>
      <w:r w:rsidRPr="008F63F0">
        <w:rPr>
          <w:rStyle w:val="Char3"/>
          <w:rtl/>
        </w:rPr>
        <w:t>یادی از یار</w:t>
      </w:r>
      <w:r w:rsidRPr="00853DCC">
        <w:rPr>
          <w:rtl/>
        </w:rPr>
        <w:t xml:space="preserve"> آمده و ضمن آن ادعا شده است که آیت الله منتظری در اواخر دهه 40 این کتاب را در نجف آباد تدریس می‌کرده است</w:t>
      </w:r>
      <w:r w:rsidR="007B4087">
        <w:rPr>
          <w:rtl/>
        </w:rPr>
        <w:t>.</w:t>
      </w:r>
      <w:r w:rsidRPr="00014724">
        <w:rPr>
          <w:rStyle w:val="FootnoteReference"/>
          <w:rtl/>
        </w:rPr>
        <w:footnoteReference w:id="3067"/>
      </w:r>
      <w:r w:rsidRPr="00853DCC">
        <w:rPr>
          <w:rtl/>
        </w:rPr>
        <w:t xml:space="preserve"> آقای مهدوی راد گفته که در سیزدهم مرداد 86 در خاوه نزد آقای منتظری بودیم و از ایشان در این باره پرسش شد</w:t>
      </w:r>
      <w:r w:rsidR="007B4087">
        <w:rPr>
          <w:rtl/>
        </w:rPr>
        <w:t xml:space="preserve">. </w:t>
      </w:r>
      <w:r w:rsidRPr="00853DCC">
        <w:rPr>
          <w:rtl/>
        </w:rPr>
        <w:t>ایشان آن را نادرست خواند</w:t>
      </w:r>
      <w:r w:rsidR="007B4087">
        <w:rPr>
          <w:rtl/>
        </w:rPr>
        <w:t xml:space="preserve">، </w:t>
      </w:r>
      <w:r w:rsidRPr="00853DCC">
        <w:rPr>
          <w:rtl/>
        </w:rPr>
        <w:t>اما گفت که از فصل مربوط به</w:t>
      </w:r>
      <w:r w:rsidR="00921D9B">
        <w:rPr>
          <w:rtl/>
        </w:rPr>
        <w:t xml:space="preserve"> اینکه </w:t>
      </w:r>
      <w:r w:rsidRPr="00853DCC">
        <w:rPr>
          <w:rtl/>
        </w:rPr>
        <w:t>حکومت اسلامی از ضروریات اسلام است</w:t>
      </w:r>
      <w:r w:rsidR="007B4087">
        <w:rPr>
          <w:rtl/>
        </w:rPr>
        <w:t xml:space="preserve">، </w:t>
      </w:r>
      <w:r w:rsidRPr="00853DCC">
        <w:rPr>
          <w:rtl/>
        </w:rPr>
        <w:t>خوشش آمده است</w:t>
      </w:r>
      <w:r w:rsidR="007B4087">
        <w:rPr>
          <w:rtl/>
        </w:rPr>
        <w:t xml:space="preserve">. </w:t>
      </w:r>
      <w:r w:rsidRPr="00853DCC">
        <w:rPr>
          <w:rtl/>
        </w:rPr>
        <w:t>در ضمن به قلمداران توضح دادم که در ترجمه روایات اشکالات فراوانی دارد</w:t>
      </w:r>
      <w:r w:rsidR="007B4087">
        <w:rPr>
          <w:rtl/>
        </w:rPr>
        <w:t xml:space="preserve">. </w:t>
      </w:r>
      <w:r w:rsidRPr="00853DCC">
        <w:rPr>
          <w:rtl/>
        </w:rPr>
        <w:t>مقایس</w:t>
      </w:r>
      <w:r w:rsidR="00C427E4" w:rsidRPr="00853DCC">
        <w:rPr>
          <w:rtl/>
        </w:rPr>
        <w:t>ۀ</w:t>
      </w:r>
      <w:r w:rsidRPr="00853DCC">
        <w:rPr>
          <w:rtl/>
        </w:rPr>
        <w:t xml:space="preserve"> بخش‌هایی از کتاب مبانی فقهی حکومت اسلامی ج 1 آیت الله منتظری با کتاب حکومت در اسلام قلمداران</w:t>
      </w:r>
      <w:r w:rsidR="007B4087">
        <w:rPr>
          <w:rtl/>
        </w:rPr>
        <w:t xml:space="preserve">، </w:t>
      </w:r>
      <w:r w:rsidRPr="00853DCC">
        <w:rPr>
          <w:rtl/>
        </w:rPr>
        <w:t>این تأثیر پذیری را نشان می‌دهد</w:t>
      </w:r>
      <w:r w:rsidR="007B4087">
        <w:rPr>
          <w:rtl/>
        </w:rPr>
        <w:t xml:space="preserve">. </w:t>
      </w:r>
    </w:p>
    <w:p w:rsidR="000631D9" w:rsidRPr="00853DCC" w:rsidRDefault="000631D9" w:rsidP="001970D5">
      <w:pPr>
        <w:pStyle w:val="a"/>
        <w:rPr>
          <w:rtl/>
        </w:rPr>
      </w:pPr>
      <w:r w:rsidRPr="00853DCC">
        <w:rPr>
          <w:rtl/>
        </w:rPr>
        <w:t>مورد دیگر آن است که ادعا شده است که مهندس بازرگان در کتاب بعثت و ایدئولوژی از کتاب حکومت در اسلام قلمداران بهر</w:t>
      </w:r>
      <w:r w:rsidR="00C427E4" w:rsidRPr="00853DCC">
        <w:rPr>
          <w:rtl/>
        </w:rPr>
        <w:t>ۀ</w:t>
      </w:r>
      <w:r w:rsidRPr="00853DCC">
        <w:rPr>
          <w:rtl/>
        </w:rPr>
        <w:t xml:space="preserve"> فراوان برده است</w:t>
      </w:r>
      <w:r w:rsidR="00E77B24">
        <w:rPr>
          <w:rtl/>
        </w:rPr>
        <w:t>.</w:t>
      </w:r>
      <w:r w:rsidRPr="00014724">
        <w:rPr>
          <w:rStyle w:val="FootnoteReference"/>
          <w:rtl/>
        </w:rPr>
        <w:footnoteReference w:id="3068"/>
      </w:r>
      <w:r w:rsidRPr="00853DCC">
        <w:rPr>
          <w:rtl/>
        </w:rPr>
        <w:t xml:space="preserve"> مقایسه دو کتاب این ادعا را ثابت می‌کند</w:t>
      </w:r>
      <w:r w:rsidR="007B4087">
        <w:rPr>
          <w:rtl/>
        </w:rPr>
        <w:t xml:space="preserve">. </w:t>
      </w:r>
    </w:p>
    <w:p w:rsidR="000631D9" w:rsidRPr="00853DCC" w:rsidRDefault="000631D9" w:rsidP="00E77B24">
      <w:pPr>
        <w:pStyle w:val="a4"/>
        <w:rPr>
          <w:rtl/>
        </w:rPr>
      </w:pPr>
      <w:bookmarkStart w:id="303" w:name="_Toc417388745"/>
      <w:bookmarkStart w:id="304" w:name="_Toc438994427"/>
      <w:r w:rsidRPr="00853DCC">
        <w:rPr>
          <w:rtl/>
        </w:rPr>
        <w:t>7ـ سید ابوالفضل برقعی</w:t>
      </w:r>
      <w:bookmarkEnd w:id="303"/>
      <w:bookmarkEnd w:id="304"/>
      <w:r w:rsidRPr="00853DCC">
        <w:rPr>
          <w:rtl/>
        </w:rPr>
        <w:t xml:space="preserve"> </w:t>
      </w:r>
    </w:p>
    <w:p w:rsidR="000631D9" w:rsidRPr="00853DCC" w:rsidRDefault="000631D9" w:rsidP="004E7DE3">
      <w:pPr>
        <w:pStyle w:val="a"/>
        <w:rPr>
          <w:rtl/>
        </w:rPr>
      </w:pPr>
      <w:r w:rsidRPr="00853DCC">
        <w:rPr>
          <w:rtl/>
        </w:rPr>
        <w:t>سید ابوالفضل برقعی (1287ـ 20 مهر 1370) درس طلبگی را از مدرس</w:t>
      </w:r>
      <w:r w:rsidR="00C427E4" w:rsidRPr="00853DCC">
        <w:rPr>
          <w:rtl/>
        </w:rPr>
        <w:t>ۀ</w:t>
      </w:r>
      <w:r w:rsidRPr="00853DCC">
        <w:rPr>
          <w:rtl/>
        </w:rPr>
        <w:t xml:space="preserve"> رضویه قم آغاز کرد و در زمان ریاست مرحوم حائری</w:t>
      </w:r>
      <w:r w:rsidR="007B4087">
        <w:rPr>
          <w:rtl/>
        </w:rPr>
        <w:t xml:space="preserve">، </w:t>
      </w:r>
      <w:r w:rsidRPr="00853DCC">
        <w:rPr>
          <w:rtl/>
        </w:rPr>
        <w:t>دوران نخست تحصیل خود را گذراند</w:t>
      </w:r>
      <w:r w:rsidR="007B4087">
        <w:rPr>
          <w:rtl/>
        </w:rPr>
        <w:t xml:space="preserve">. </w:t>
      </w:r>
      <w:r w:rsidRPr="00853DCC">
        <w:rPr>
          <w:rtl/>
        </w:rPr>
        <w:t>وی پس از آن چند سالی در قم بود تا</w:t>
      </w:r>
      <w:r w:rsidR="008F63F0">
        <w:rPr>
          <w:rtl/>
        </w:rPr>
        <w:t xml:space="preserve"> آنکه </w:t>
      </w:r>
      <w:r w:rsidRPr="00853DCC">
        <w:rPr>
          <w:rtl/>
        </w:rPr>
        <w:t>اواخر دهه سی</w:t>
      </w:r>
      <w:r w:rsidR="007B4087">
        <w:rPr>
          <w:rtl/>
        </w:rPr>
        <w:t xml:space="preserve">، </w:t>
      </w:r>
      <w:r w:rsidRPr="00853DCC">
        <w:rPr>
          <w:rtl/>
        </w:rPr>
        <w:t>با حمایت آقای کاشانی به مسجد گذر وزیر دفتر آمد</w:t>
      </w:r>
      <w:r w:rsidR="007B4087">
        <w:rPr>
          <w:rtl/>
        </w:rPr>
        <w:t xml:space="preserve">. </w:t>
      </w:r>
      <w:r w:rsidRPr="00853DCC">
        <w:rPr>
          <w:rtl/>
        </w:rPr>
        <w:t>طی این</w:t>
      </w:r>
      <w:r w:rsidR="00060C89">
        <w:rPr>
          <w:rtl/>
        </w:rPr>
        <w:t xml:space="preserve"> سال‌ها،</w:t>
      </w:r>
      <w:r w:rsidR="007B4087">
        <w:rPr>
          <w:rtl/>
        </w:rPr>
        <w:t xml:space="preserve"> </w:t>
      </w:r>
      <w:r w:rsidRPr="00853DCC">
        <w:rPr>
          <w:rtl/>
        </w:rPr>
        <w:t>با فدائیان اسلام و آیت الله کاشانی همکاری داشت و شاید به همین دلیل</w:t>
      </w:r>
      <w:r w:rsidR="007B4087">
        <w:rPr>
          <w:rtl/>
        </w:rPr>
        <w:t xml:space="preserve">، </w:t>
      </w:r>
      <w:r w:rsidRPr="00853DCC">
        <w:rPr>
          <w:rtl/>
        </w:rPr>
        <w:t>از آیت الله بروجردی که روش س</w:t>
      </w:r>
      <w:r w:rsidR="00EC1299" w:rsidRPr="00853DCC">
        <w:rPr>
          <w:rtl/>
        </w:rPr>
        <w:t>یاسی آنان را رسما تأیید نمی‌کرد</w:t>
      </w:r>
      <w:r w:rsidR="007B4087">
        <w:rPr>
          <w:rFonts w:hint="cs"/>
          <w:rtl/>
        </w:rPr>
        <w:t xml:space="preserve">، </w:t>
      </w:r>
      <w:r w:rsidRPr="00853DCC">
        <w:rPr>
          <w:rtl/>
        </w:rPr>
        <w:t>دلخور بود</w:t>
      </w:r>
      <w:r w:rsidR="007B4087">
        <w:rPr>
          <w:rtl/>
        </w:rPr>
        <w:t xml:space="preserve">. </w:t>
      </w:r>
      <w:r w:rsidRPr="00853DCC">
        <w:rPr>
          <w:rtl/>
        </w:rPr>
        <w:t>درگیری وی در مسجد محل اقامتش</w:t>
      </w:r>
      <w:r w:rsidR="007B4087">
        <w:rPr>
          <w:rtl/>
        </w:rPr>
        <w:t xml:space="preserve">، </w:t>
      </w:r>
      <w:r w:rsidRPr="00853DCC">
        <w:rPr>
          <w:rtl/>
        </w:rPr>
        <w:t>به تد</w:t>
      </w:r>
      <w:r w:rsidR="00EC1299" w:rsidRPr="00853DCC">
        <w:rPr>
          <w:rFonts w:hint="cs"/>
          <w:rtl/>
        </w:rPr>
        <w:t>ر</w:t>
      </w:r>
      <w:r w:rsidRPr="00853DCC">
        <w:rPr>
          <w:rtl/>
        </w:rPr>
        <w:t xml:space="preserve">یج او را به مقابله با برخی از اعمال شگفتی که </w:t>
      </w:r>
      <w:r w:rsidR="00EC1299" w:rsidRPr="00853DCC">
        <w:rPr>
          <w:rtl/>
        </w:rPr>
        <w:t>در روضه خوانی و مراسم مذهبی بود</w:t>
      </w:r>
      <w:r w:rsidR="007B4087">
        <w:rPr>
          <w:rFonts w:hint="cs"/>
          <w:rtl/>
        </w:rPr>
        <w:t xml:space="preserve">، </w:t>
      </w:r>
      <w:r w:rsidR="00EC1299" w:rsidRPr="00853DCC">
        <w:rPr>
          <w:rtl/>
        </w:rPr>
        <w:t>کشاند</w:t>
      </w:r>
      <w:r w:rsidR="007B4087">
        <w:rPr>
          <w:rFonts w:hint="cs"/>
          <w:rtl/>
        </w:rPr>
        <w:t xml:space="preserve">. </w:t>
      </w:r>
      <w:r w:rsidRPr="00853DCC">
        <w:rPr>
          <w:rtl/>
        </w:rPr>
        <w:t>گفتنی است که نسل برقعی</w:t>
      </w:r>
      <w:r w:rsidR="007B4087">
        <w:rPr>
          <w:rtl/>
        </w:rPr>
        <w:t xml:space="preserve">، </w:t>
      </w:r>
      <w:r w:rsidRPr="00853DCC">
        <w:rPr>
          <w:rtl/>
        </w:rPr>
        <w:t>از روزگار رضاشاه و به دنبال</w:t>
      </w:r>
      <w:r w:rsidR="00FF522A">
        <w:rPr>
          <w:rtl/>
        </w:rPr>
        <w:t xml:space="preserve"> جریان‌های </w:t>
      </w:r>
      <w:r w:rsidRPr="00853DCC">
        <w:rPr>
          <w:rtl/>
        </w:rPr>
        <w:t>اصلاحی آن روزگار روی مفهوم بدعت مذهبی تکیه خاصی داشت</w:t>
      </w:r>
      <w:r w:rsidR="007B4087">
        <w:rPr>
          <w:rtl/>
        </w:rPr>
        <w:t xml:space="preserve">. </w:t>
      </w:r>
      <w:r w:rsidRPr="00853DCC">
        <w:rPr>
          <w:rtl/>
        </w:rPr>
        <w:t>طبعا طلبه‌ای هم که در قم درس خوانده و این قبیل رسم و رسوم را کمتر تجربه کرده بود</w:t>
      </w:r>
      <w:r w:rsidR="007B4087">
        <w:rPr>
          <w:rtl/>
        </w:rPr>
        <w:t>،</w:t>
      </w:r>
      <w:r w:rsidR="00016EE7">
        <w:rPr>
          <w:rtl/>
        </w:rPr>
        <w:t xml:space="preserve"> آن‌ها </w:t>
      </w:r>
      <w:r w:rsidRPr="00853DCC">
        <w:rPr>
          <w:rtl/>
        </w:rPr>
        <w:t>را تحمیل ناپذیر می‌دید</w:t>
      </w:r>
      <w:r w:rsidR="007B4087">
        <w:rPr>
          <w:rFonts w:hint="cs"/>
          <w:rtl/>
        </w:rPr>
        <w:t xml:space="preserve">. </w:t>
      </w:r>
      <w:r w:rsidR="00EC1299" w:rsidRPr="00853DCC">
        <w:rPr>
          <w:rtl/>
        </w:rPr>
        <w:t>وی کم</w:t>
      </w:r>
      <w:r w:rsidR="00EC1299" w:rsidRPr="00853DCC">
        <w:rPr>
          <w:rFonts w:hint="cs"/>
          <w:rtl/>
        </w:rPr>
        <w:t>‌</w:t>
      </w:r>
      <w:r w:rsidRPr="00853DCC">
        <w:rPr>
          <w:rtl/>
        </w:rPr>
        <w:t>کم منزوی شد و آن چنان که خود</w:t>
      </w:r>
      <w:r w:rsidR="00961BDF">
        <w:rPr>
          <w:rtl/>
        </w:rPr>
        <w:t xml:space="preserve"> می‌</w:t>
      </w:r>
      <w:r w:rsidRPr="00853DCC">
        <w:rPr>
          <w:rtl/>
        </w:rPr>
        <w:t>نویسد: «تدریجا برایم ثابت شد که من و روح</w:t>
      </w:r>
      <w:r w:rsidR="00EC1299" w:rsidRPr="00853DCC">
        <w:rPr>
          <w:rtl/>
        </w:rPr>
        <w:t>انیت ما غرق در خراقاتیم و از کت</w:t>
      </w:r>
      <w:r w:rsidRPr="00853DCC">
        <w:rPr>
          <w:rtl/>
        </w:rPr>
        <w:t>اب خدا</w:t>
      </w:r>
      <w:r w:rsidR="00961BDF">
        <w:rPr>
          <w:rtl/>
        </w:rPr>
        <w:t xml:space="preserve"> بی‌</w:t>
      </w:r>
      <w:r w:rsidRPr="00853DCC">
        <w:rPr>
          <w:rtl/>
        </w:rPr>
        <w:t>خبر بوده و افکارمان مطابق قرآن نیست»</w:t>
      </w:r>
      <w:r w:rsidR="007B4087">
        <w:rPr>
          <w:rFonts w:hint="cs"/>
          <w:rtl/>
        </w:rPr>
        <w:t xml:space="preserve">. </w:t>
      </w:r>
      <w:r w:rsidRPr="00853DCC">
        <w:rPr>
          <w:rtl/>
        </w:rPr>
        <w:t>وی بر اساس آنچه خود نوشته است</w:t>
      </w:r>
      <w:r w:rsidR="007B4087">
        <w:rPr>
          <w:rtl/>
        </w:rPr>
        <w:t xml:space="preserve">، </w:t>
      </w:r>
      <w:r w:rsidR="008F63F0">
        <w:rPr>
          <w:rFonts w:hint="cs"/>
          <w:rtl/>
        </w:rPr>
        <w:t xml:space="preserve">مدت‌ها </w:t>
      </w:r>
      <w:r w:rsidRPr="00853DCC">
        <w:rPr>
          <w:rtl/>
        </w:rPr>
        <w:t>به این سوی و آن سوی می‌رفت تا یا در هند یا مشهد یا نقطه‌ای دیگر بتواند بار انداخته</w:t>
      </w:r>
      <w:r w:rsidR="007B4087">
        <w:rPr>
          <w:rtl/>
        </w:rPr>
        <w:t xml:space="preserve">، </w:t>
      </w:r>
      <w:r w:rsidRPr="00853DCC">
        <w:rPr>
          <w:rtl/>
        </w:rPr>
        <w:t>کسانی را گرد خود جمع کرده به عنوان یک روحانی</w:t>
      </w:r>
      <w:r w:rsidR="007B4087">
        <w:rPr>
          <w:rFonts w:hint="cs"/>
          <w:rtl/>
        </w:rPr>
        <w:t xml:space="preserve">، </w:t>
      </w:r>
      <w:r w:rsidRPr="00853DCC">
        <w:rPr>
          <w:rtl/>
        </w:rPr>
        <w:t>پایگاهی به دست آورد</w:t>
      </w:r>
      <w:r w:rsidR="007B4087">
        <w:rPr>
          <w:rtl/>
        </w:rPr>
        <w:t xml:space="preserve">. </w:t>
      </w:r>
      <w:r w:rsidRPr="00853DCC">
        <w:rPr>
          <w:rtl/>
        </w:rPr>
        <w:t>اما به دلیل کج سلیقگی و عدم رعایت آداب و رسوم کار</w:t>
      </w:r>
      <w:r w:rsidR="007B4087">
        <w:rPr>
          <w:rtl/>
        </w:rPr>
        <w:t xml:space="preserve">، </w:t>
      </w:r>
      <w:r w:rsidRPr="00853DCC">
        <w:rPr>
          <w:rtl/>
        </w:rPr>
        <w:t>در هیچ کجا توفیقی به دست نمی‌آورد</w:t>
      </w:r>
      <w:r w:rsidR="007B4087">
        <w:rPr>
          <w:rtl/>
        </w:rPr>
        <w:t xml:space="preserve">. </w:t>
      </w:r>
      <w:r w:rsidRPr="00853DCC">
        <w:rPr>
          <w:rtl/>
        </w:rPr>
        <w:t>نخستین کارهای علمی او</w:t>
      </w:r>
      <w:r w:rsidR="007B4087">
        <w:rPr>
          <w:rtl/>
        </w:rPr>
        <w:t xml:space="preserve">، </w:t>
      </w:r>
      <w:r w:rsidRPr="00853DCC">
        <w:rPr>
          <w:rtl/>
        </w:rPr>
        <w:t>‌نگارش کتابی در</w:t>
      </w:r>
      <w:r w:rsidR="00EC1299" w:rsidRPr="00853DCC">
        <w:rPr>
          <w:rFonts w:hint="cs"/>
          <w:rtl/>
        </w:rPr>
        <w:t xml:space="preserve"> </w:t>
      </w:r>
      <w:r w:rsidRPr="00853DCC">
        <w:rPr>
          <w:rtl/>
        </w:rPr>
        <w:t>رد</w:t>
      </w:r>
      <w:r w:rsidR="00EC1299" w:rsidRPr="00853DCC">
        <w:rPr>
          <w:rFonts w:hint="cs"/>
          <w:rtl/>
        </w:rPr>
        <w:t>ّ</w:t>
      </w:r>
      <w:r w:rsidRPr="00853DCC">
        <w:rPr>
          <w:rtl/>
        </w:rPr>
        <w:t xml:space="preserve"> بر صوفیه با عنوان حقیق</w:t>
      </w:r>
      <w:r w:rsidR="004E7DE3">
        <w:rPr>
          <w:rFonts w:hint="cs"/>
          <w:rtl/>
        </w:rPr>
        <w:t>ة</w:t>
      </w:r>
      <w:r w:rsidRPr="00853DCC">
        <w:rPr>
          <w:rtl/>
        </w:rPr>
        <w:t xml:space="preserve"> العرفان بود که مورد استقبال روحانیون قرار گرفت</w:t>
      </w:r>
      <w:r w:rsidR="007B4087">
        <w:rPr>
          <w:rtl/>
        </w:rPr>
        <w:t xml:space="preserve">. </w:t>
      </w:r>
      <w:r w:rsidRPr="00853DCC">
        <w:rPr>
          <w:rtl/>
        </w:rPr>
        <w:t>اندکی بعد کتابی با عنوان عقل و دین در رد فلسفه نوشت که به قول خودش «آخوندهای یونانی مآب را خوش نیامد»</w:t>
      </w:r>
      <w:r w:rsidR="007B4087">
        <w:rPr>
          <w:rtl/>
        </w:rPr>
        <w:t xml:space="preserve">. </w:t>
      </w:r>
      <w:r w:rsidRPr="00853DCC">
        <w:rPr>
          <w:rtl/>
        </w:rPr>
        <w:t>اندکی بعد کتاب درسی از ولایت را نوشت و به گفته خود تلاش کرد تا شرکیات شیعه نمایان و صوفیه و شیخیه را بنمایاند</w:t>
      </w:r>
      <w:r w:rsidR="007B4087">
        <w:rPr>
          <w:rFonts w:hint="cs"/>
          <w:rtl/>
        </w:rPr>
        <w:t xml:space="preserve">، </w:t>
      </w:r>
      <w:r w:rsidRPr="00853DCC">
        <w:rPr>
          <w:rtl/>
        </w:rPr>
        <w:t>و این هم مخالفان دیگری برای وی درست کرد</w:t>
      </w:r>
      <w:r w:rsidR="00E77B24">
        <w:rPr>
          <w:rtl/>
        </w:rPr>
        <w:t>.</w:t>
      </w:r>
      <w:r w:rsidRPr="00014724">
        <w:rPr>
          <w:rStyle w:val="FootnoteReference"/>
          <w:rtl/>
        </w:rPr>
        <w:footnoteReference w:id="3069"/>
      </w:r>
      <w:r w:rsidRPr="00853DCC">
        <w:rPr>
          <w:rtl/>
        </w:rPr>
        <w:t xml:space="preserve"> به نوشته او آثاری از جمله اثبات ولایت حقه</w:t>
      </w:r>
      <w:r w:rsidR="007B4087">
        <w:rPr>
          <w:rtl/>
        </w:rPr>
        <w:t xml:space="preserve">، </w:t>
      </w:r>
      <w:r w:rsidRPr="00853DCC">
        <w:rPr>
          <w:rtl/>
        </w:rPr>
        <w:t>حمایت از حریم شیعه</w:t>
      </w:r>
      <w:r w:rsidR="007B4087">
        <w:rPr>
          <w:rtl/>
        </w:rPr>
        <w:t xml:space="preserve">، </w:t>
      </w:r>
      <w:r w:rsidRPr="00853DCC">
        <w:rPr>
          <w:rtl/>
        </w:rPr>
        <w:t>حقیقت ولایت</w:t>
      </w:r>
      <w:r w:rsidR="007B4087">
        <w:rPr>
          <w:rtl/>
        </w:rPr>
        <w:t xml:space="preserve">، </w:t>
      </w:r>
      <w:r w:rsidR="000A3EFA" w:rsidRPr="00853DCC">
        <w:rPr>
          <w:rtl/>
        </w:rPr>
        <w:t xml:space="preserve">عقاید الشیعه توسط کسانی چون </w:t>
      </w:r>
      <w:r w:rsidR="000A3EFA" w:rsidRPr="00853DCC">
        <w:rPr>
          <w:rFonts w:hint="cs"/>
          <w:rtl/>
        </w:rPr>
        <w:t>ن</w:t>
      </w:r>
      <w:r w:rsidR="000A3EFA" w:rsidRPr="00853DCC">
        <w:rPr>
          <w:rtl/>
        </w:rPr>
        <w:t>م</w:t>
      </w:r>
      <w:r w:rsidRPr="00853DCC">
        <w:rPr>
          <w:rtl/>
        </w:rPr>
        <w:t>ازی و محلوجی و رشاد زنجانی و خندق آبادی</w:t>
      </w:r>
      <w:r w:rsidRPr="00014724">
        <w:rPr>
          <w:rStyle w:val="FootnoteReference"/>
          <w:rtl/>
        </w:rPr>
        <w:footnoteReference w:id="3070"/>
      </w:r>
      <w:r w:rsidR="000A3EFA" w:rsidRPr="00853DCC">
        <w:rPr>
          <w:rtl/>
        </w:rPr>
        <w:t xml:space="preserve"> نوشته شد</w:t>
      </w:r>
      <w:r w:rsidR="007B4087">
        <w:rPr>
          <w:rtl/>
        </w:rPr>
        <w:t xml:space="preserve">. </w:t>
      </w:r>
      <w:r w:rsidR="000A3EFA" w:rsidRPr="00853DCC">
        <w:rPr>
          <w:rtl/>
        </w:rPr>
        <w:t>از آن پس</w:t>
      </w:r>
      <w:r w:rsidR="007B4087">
        <w:rPr>
          <w:rtl/>
        </w:rPr>
        <w:t xml:space="preserve">، </w:t>
      </w:r>
      <w:r w:rsidR="000A3EFA" w:rsidRPr="00853DCC">
        <w:rPr>
          <w:rtl/>
        </w:rPr>
        <w:t>کم</w:t>
      </w:r>
      <w:r w:rsidR="000A3EFA" w:rsidRPr="00853DCC">
        <w:rPr>
          <w:rFonts w:hint="cs"/>
          <w:rtl/>
        </w:rPr>
        <w:t>‌</w:t>
      </w:r>
      <w:r w:rsidRPr="00853DCC">
        <w:rPr>
          <w:rtl/>
        </w:rPr>
        <w:t>کم برخی از منبرها نیز به برقعی حملاتی را آغاز کردند و وی هم در واکنش به آنان</w:t>
      </w:r>
      <w:r w:rsidR="007B4087">
        <w:rPr>
          <w:rtl/>
        </w:rPr>
        <w:t xml:space="preserve">، </w:t>
      </w:r>
      <w:r w:rsidRPr="00853DCC">
        <w:rPr>
          <w:rtl/>
        </w:rPr>
        <w:t>بر ضد روضه خوانی وارد عمل شده</w:t>
      </w:r>
      <w:r w:rsidR="007B4087">
        <w:rPr>
          <w:rtl/>
        </w:rPr>
        <w:t xml:space="preserve">، </w:t>
      </w:r>
      <w:r w:rsidRPr="00853DCC">
        <w:rPr>
          <w:rtl/>
        </w:rPr>
        <w:t>مطالب</w:t>
      </w:r>
      <w:r w:rsidR="00016EE7">
        <w:rPr>
          <w:rtl/>
        </w:rPr>
        <w:t xml:space="preserve"> آن‌ها </w:t>
      </w:r>
      <w:r w:rsidRPr="00853DCC">
        <w:rPr>
          <w:rtl/>
        </w:rPr>
        <w:t>را نادرست و غیر معقول عنوان کرد</w:t>
      </w:r>
      <w:r w:rsidR="007B4087">
        <w:rPr>
          <w:rtl/>
        </w:rPr>
        <w:t xml:space="preserve">. </w:t>
      </w:r>
      <w:r w:rsidRPr="00853DCC">
        <w:rPr>
          <w:rtl/>
        </w:rPr>
        <w:t>وی در خاطرات خود از آیت الله میلانی که نوشته‌ای بر ضد وی صادر کرده</w:t>
      </w:r>
      <w:r w:rsidR="000A3EFA" w:rsidRPr="00853DCC">
        <w:rPr>
          <w:rFonts w:hint="cs"/>
          <w:rtl/>
        </w:rPr>
        <w:t xml:space="preserve"> بود</w:t>
      </w:r>
      <w:r w:rsidR="007B4087">
        <w:rPr>
          <w:rtl/>
        </w:rPr>
        <w:t xml:space="preserve">، </w:t>
      </w:r>
      <w:r w:rsidRPr="00853DCC">
        <w:rPr>
          <w:rtl/>
        </w:rPr>
        <w:t>بدگویی فراوانی دارد</w:t>
      </w:r>
      <w:r w:rsidR="007B4087">
        <w:rPr>
          <w:rtl/>
        </w:rPr>
        <w:t xml:space="preserve">. </w:t>
      </w:r>
      <w:r w:rsidRPr="00853DCC">
        <w:rPr>
          <w:rtl/>
        </w:rPr>
        <w:t>آقای شریعتمداری هم در واکنش به عقاید برقعی و نوشته‌های فراوان او که اکنون روشن‌تر و صریح موضع می‌گرفت</w:t>
      </w:r>
      <w:r w:rsidR="007B4087">
        <w:rPr>
          <w:rtl/>
        </w:rPr>
        <w:t xml:space="preserve">، </w:t>
      </w:r>
      <w:r w:rsidR="00E77B24">
        <w:rPr>
          <w:rtl/>
        </w:rPr>
        <w:t>برای خارج</w:t>
      </w:r>
      <w:r w:rsidR="00E77B24">
        <w:rPr>
          <w:rFonts w:hint="cs"/>
          <w:rtl/>
        </w:rPr>
        <w:t>‌</w:t>
      </w:r>
      <w:r w:rsidRPr="00853DCC">
        <w:rPr>
          <w:rtl/>
        </w:rPr>
        <w:t>کردن وی از مسجدی که به</w:t>
      </w:r>
      <w:r w:rsidR="000A3EFA" w:rsidRPr="00853DCC">
        <w:rPr>
          <w:rtl/>
        </w:rPr>
        <w:t xml:space="preserve"> گفته خودش بیست و هفت سال در آن</w:t>
      </w:r>
      <w:r w:rsidRPr="00853DCC">
        <w:rPr>
          <w:rtl/>
        </w:rPr>
        <w:t>جا نماز می‌خواند</w:t>
      </w:r>
      <w:r w:rsidR="007B4087">
        <w:rPr>
          <w:rFonts w:hint="cs"/>
          <w:rtl/>
        </w:rPr>
        <w:t xml:space="preserve">، </w:t>
      </w:r>
      <w:r w:rsidRPr="00853DCC">
        <w:rPr>
          <w:rtl/>
        </w:rPr>
        <w:t>تلاش کرد وبه همین دلیل</w:t>
      </w:r>
      <w:r w:rsidR="007B4087">
        <w:rPr>
          <w:rtl/>
        </w:rPr>
        <w:t xml:space="preserve">، </w:t>
      </w:r>
      <w:r w:rsidRPr="00853DCC">
        <w:rPr>
          <w:rtl/>
        </w:rPr>
        <w:t>او هم مورد حملات سخت برقعی قرار دارد</w:t>
      </w:r>
      <w:r w:rsidR="007B4087">
        <w:rPr>
          <w:rtl/>
        </w:rPr>
        <w:t xml:space="preserve">. </w:t>
      </w:r>
      <w:r w:rsidRPr="00853DCC">
        <w:rPr>
          <w:rtl/>
        </w:rPr>
        <w:t>این زمان برقعی سخت منزوی شد و حتی خانواده و دامادهایش از او دوری جستند و به همین دلیل مورد طعن وی در خاطراتش قرار گرفته</w:t>
      </w:r>
      <w:r w:rsidR="007B4087">
        <w:rPr>
          <w:rtl/>
        </w:rPr>
        <w:t xml:space="preserve">، </w:t>
      </w:r>
      <w:r w:rsidRPr="00853DCC">
        <w:rPr>
          <w:rtl/>
        </w:rPr>
        <w:t>متهم به بی‌سوادی شدند</w:t>
      </w:r>
      <w:r w:rsidR="007B4087">
        <w:rPr>
          <w:rtl/>
        </w:rPr>
        <w:t xml:space="preserve">. </w:t>
      </w:r>
      <w:r w:rsidRPr="00853DCC">
        <w:rPr>
          <w:rtl/>
        </w:rPr>
        <w:t>آقای مهدوی‌راد برای بنده نوشتند:‌</w:t>
      </w:r>
      <w:r w:rsidR="000A3EFA" w:rsidRPr="00853DCC">
        <w:rPr>
          <w:rFonts w:hint="cs"/>
          <w:rtl/>
        </w:rPr>
        <w:t xml:space="preserve"> </w:t>
      </w:r>
      <w:r w:rsidRPr="00853DCC">
        <w:rPr>
          <w:rtl/>
        </w:rPr>
        <w:t>برقعی در یک برهه زمانی در قوچان بود و تبلیغات وی سبب شد دو جریان «تکوینی» «تشریعی» در این شهر براه افتد و اختلاف عظیمی پدید آید</w:t>
      </w:r>
      <w:r w:rsidR="007B4087">
        <w:rPr>
          <w:rtl/>
        </w:rPr>
        <w:t xml:space="preserve">. </w:t>
      </w:r>
      <w:r w:rsidRPr="00853DCC">
        <w:rPr>
          <w:rtl/>
        </w:rPr>
        <w:t>به دلیل اوضاع ناشی از حضور وی</w:t>
      </w:r>
      <w:r w:rsidR="007B4087">
        <w:rPr>
          <w:rtl/>
        </w:rPr>
        <w:t xml:space="preserve">، </w:t>
      </w:r>
      <w:r w:rsidRPr="00853DCC">
        <w:rPr>
          <w:rtl/>
        </w:rPr>
        <w:t>عالم شهر</w:t>
      </w:r>
      <w:r w:rsidR="007B4087">
        <w:rPr>
          <w:rtl/>
        </w:rPr>
        <w:t xml:space="preserve">، </w:t>
      </w:r>
      <w:r w:rsidRPr="00853DCC">
        <w:rPr>
          <w:rtl/>
        </w:rPr>
        <w:t>حاج ذبیح الله قوچانی این شهر را ترک و به مشهد رفت</w:t>
      </w:r>
      <w:r w:rsidR="007B4087">
        <w:rPr>
          <w:rtl/>
        </w:rPr>
        <w:t xml:space="preserve">. </w:t>
      </w:r>
      <w:r w:rsidRPr="00853DCC">
        <w:rPr>
          <w:rtl/>
        </w:rPr>
        <w:t>در آن روزگار</w:t>
      </w:r>
      <w:r w:rsidR="007B4087">
        <w:rPr>
          <w:rtl/>
        </w:rPr>
        <w:t xml:space="preserve">، </w:t>
      </w:r>
      <w:r w:rsidRPr="00853DCC">
        <w:rPr>
          <w:rtl/>
        </w:rPr>
        <w:t>بحث تشریعی و تکوینی در مشهد نیز غوغا</w:t>
      </w:r>
      <w:r w:rsidR="00A519CF">
        <w:rPr>
          <w:rtl/>
        </w:rPr>
        <w:t xml:space="preserve"> می‌کرد </w:t>
      </w:r>
      <w:r w:rsidRPr="00853DCC">
        <w:rPr>
          <w:rtl/>
        </w:rPr>
        <w:t>و بسیاری از خطبا در این باره سخنرانی می‌کردند</w:t>
      </w:r>
      <w:r w:rsidR="007B4087">
        <w:rPr>
          <w:rtl/>
        </w:rPr>
        <w:t xml:space="preserve">. </w:t>
      </w:r>
      <w:r w:rsidRPr="00853DCC">
        <w:rPr>
          <w:rtl/>
        </w:rPr>
        <w:t>چنان که آثار فراوانی نیز نوشته</w:t>
      </w:r>
      <w:r w:rsidR="000A3EFA" w:rsidRPr="00853DCC">
        <w:rPr>
          <w:rFonts w:hint="cs"/>
          <w:rtl/>
        </w:rPr>
        <w:t xml:space="preserve"> </w:t>
      </w:r>
      <w:r w:rsidRPr="00853DCC">
        <w:rPr>
          <w:rtl/>
        </w:rPr>
        <w:t>شد</w:t>
      </w:r>
      <w:r w:rsidR="007B4087">
        <w:rPr>
          <w:rtl/>
        </w:rPr>
        <w:t xml:space="preserve">. </w:t>
      </w:r>
    </w:p>
    <w:p w:rsidR="000631D9" w:rsidRPr="00853DCC" w:rsidRDefault="000631D9" w:rsidP="00E77B24">
      <w:pPr>
        <w:pStyle w:val="a"/>
        <w:rPr>
          <w:rtl/>
        </w:rPr>
      </w:pPr>
      <w:r w:rsidRPr="00853DCC">
        <w:rPr>
          <w:rtl/>
        </w:rPr>
        <w:t>برقعی در سال 1355 نامه‌هایی به برخی از مراجع قم و تهران نوشت و از</w:t>
      </w:r>
      <w:r w:rsidR="00921D9B">
        <w:rPr>
          <w:rtl/>
        </w:rPr>
        <w:t xml:space="preserve"> اینکه </w:t>
      </w:r>
      <w:r w:rsidRPr="00853DCC">
        <w:rPr>
          <w:rtl/>
        </w:rPr>
        <w:t>در برابر این حملات از وی دفاع نشده اظهار گلایه کرد</w:t>
      </w:r>
      <w:r w:rsidR="007B4087">
        <w:rPr>
          <w:rtl/>
        </w:rPr>
        <w:t xml:space="preserve">. </w:t>
      </w:r>
      <w:r w:rsidRPr="00853DCC">
        <w:rPr>
          <w:rtl/>
        </w:rPr>
        <w:t>وی مهم</w:t>
      </w:r>
      <w:r w:rsidR="000A3EFA" w:rsidRPr="00853DCC">
        <w:rPr>
          <w:rFonts w:hint="cs"/>
          <w:rtl/>
        </w:rPr>
        <w:t>‌</w:t>
      </w:r>
      <w:r w:rsidRPr="00853DCC">
        <w:rPr>
          <w:rtl/>
        </w:rPr>
        <w:t>ترین مسأله را مبارز</w:t>
      </w:r>
      <w:r w:rsidR="00C427E4" w:rsidRPr="00853DCC">
        <w:rPr>
          <w:rtl/>
        </w:rPr>
        <w:t>ۀ</w:t>
      </w:r>
      <w:r w:rsidRPr="00853DCC">
        <w:rPr>
          <w:rtl/>
        </w:rPr>
        <w:t xml:space="preserve"> خود با خرافات عنوان نمود</w:t>
      </w:r>
      <w:r w:rsidR="007B4087">
        <w:rPr>
          <w:rtl/>
        </w:rPr>
        <w:t xml:space="preserve">. </w:t>
      </w:r>
      <w:r w:rsidRPr="00853DCC">
        <w:rPr>
          <w:rtl/>
        </w:rPr>
        <w:t>مفهوم خرافات برای وی اگر در گذشته</w:t>
      </w:r>
      <w:r w:rsidR="007B4087">
        <w:rPr>
          <w:rtl/>
        </w:rPr>
        <w:t xml:space="preserve">، </w:t>
      </w:r>
      <w:r w:rsidRPr="00853DCC">
        <w:rPr>
          <w:rtl/>
        </w:rPr>
        <w:t>به اصل تشیع بر نمی‌گشت</w:t>
      </w:r>
      <w:r w:rsidR="007B4087">
        <w:rPr>
          <w:rtl/>
        </w:rPr>
        <w:t xml:space="preserve">، </w:t>
      </w:r>
      <w:r w:rsidRPr="00853DCC">
        <w:rPr>
          <w:rtl/>
        </w:rPr>
        <w:t>اما اکنون به ارکان تشیع اطلاق می‌شد و به این ترتیب امکان هیچ نوعی دفاعی از وی وجود نداشت</w:t>
      </w:r>
      <w:r w:rsidR="007B4087">
        <w:rPr>
          <w:rtl/>
        </w:rPr>
        <w:t xml:space="preserve">. </w:t>
      </w:r>
      <w:r w:rsidR="00877D64" w:rsidRPr="00853DCC">
        <w:rPr>
          <w:rtl/>
        </w:rPr>
        <w:t>از این زمان به بعد</w:t>
      </w:r>
      <w:r w:rsidR="007B4087">
        <w:rPr>
          <w:rtl/>
        </w:rPr>
        <w:t xml:space="preserve">، </w:t>
      </w:r>
      <w:r w:rsidR="00877D64" w:rsidRPr="00853DCC">
        <w:rPr>
          <w:rtl/>
        </w:rPr>
        <w:t>وی گو این</w:t>
      </w:r>
      <w:r w:rsidRPr="00853DCC">
        <w:rPr>
          <w:rtl/>
        </w:rPr>
        <w:t>که علاق</w:t>
      </w:r>
      <w:r w:rsidR="00877D64" w:rsidRPr="00853DCC">
        <w:rPr>
          <w:rFonts w:hint="cs"/>
          <w:rtl/>
        </w:rPr>
        <w:t>ه‌</w:t>
      </w:r>
      <w:r w:rsidRPr="00853DCC">
        <w:rPr>
          <w:rtl/>
        </w:rPr>
        <w:t>مند نبود خود را سنی معرفی کند</w:t>
      </w:r>
      <w:r w:rsidR="007B4087">
        <w:rPr>
          <w:rtl/>
        </w:rPr>
        <w:t xml:space="preserve">، </w:t>
      </w:r>
      <w:r w:rsidRPr="00853DCC">
        <w:rPr>
          <w:rtl/>
        </w:rPr>
        <w:t>اما حتی از مرز تسنن عادی هم گذشته و به صورت یک وهابی تمام عیار درآمده بود</w:t>
      </w:r>
      <w:r w:rsidR="007B4087">
        <w:rPr>
          <w:rtl/>
        </w:rPr>
        <w:t xml:space="preserve">. </w:t>
      </w:r>
      <w:r w:rsidRPr="00853DCC">
        <w:rPr>
          <w:rtl/>
        </w:rPr>
        <w:t>در سال 1357 کتاب تفسیری از وی به اداره ممیزی رسید که بررس</w:t>
      </w:r>
      <w:r w:rsidR="00002233" w:rsidRPr="00853DCC">
        <w:rPr>
          <w:rFonts w:hint="cs"/>
          <w:rtl/>
        </w:rPr>
        <w:t>ی‌کنند</w:t>
      </w:r>
      <w:r w:rsidR="00C427E4" w:rsidRPr="00853DCC">
        <w:rPr>
          <w:rFonts w:hint="cs"/>
          <w:rtl/>
        </w:rPr>
        <w:t>ۀ</w:t>
      </w:r>
      <w:r w:rsidRPr="00853DCC">
        <w:rPr>
          <w:rtl/>
        </w:rPr>
        <w:t xml:space="preserve"> آن نوشت: این تفسیر در واقع از آقای برقعی است که به نام احمد نواندیش چاپ شده و دارای تفکرات ضد شیعی است</w:t>
      </w:r>
      <w:r w:rsidR="007B4087">
        <w:rPr>
          <w:rtl/>
        </w:rPr>
        <w:t>.</w:t>
      </w:r>
      <w:r w:rsidRPr="00014724">
        <w:rPr>
          <w:rStyle w:val="FootnoteReference"/>
          <w:rtl/>
        </w:rPr>
        <w:footnoteReference w:id="3071"/>
      </w:r>
    </w:p>
    <w:p w:rsidR="000631D9" w:rsidRPr="00E77B24" w:rsidRDefault="000631D9" w:rsidP="001970D5">
      <w:pPr>
        <w:pStyle w:val="a"/>
        <w:rPr>
          <w:spacing w:val="-3"/>
          <w:rtl/>
        </w:rPr>
      </w:pPr>
      <w:r w:rsidRPr="00E77B24">
        <w:rPr>
          <w:spacing w:val="-3"/>
          <w:rtl/>
        </w:rPr>
        <w:t>در اصل</w:t>
      </w:r>
      <w:r w:rsidR="007B4087" w:rsidRPr="00E77B24">
        <w:rPr>
          <w:spacing w:val="-3"/>
          <w:rtl/>
        </w:rPr>
        <w:t xml:space="preserve">، </w:t>
      </w:r>
      <w:r w:rsidRPr="00E77B24">
        <w:rPr>
          <w:spacing w:val="-3"/>
          <w:rtl/>
        </w:rPr>
        <w:t>می‌بایست زندگی برقعی را به سه دوره تقسیم کرد: دوره‌ای که وی به آرامی به سراغ برخی از</w:t>
      </w:r>
      <w:r w:rsidR="00060C89">
        <w:rPr>
          <w:spacing w:val="-3"/>
          <w:rtl/>
        </w:rPr>
        <w:t xml:space="preserve"> گرایش‌های </w:t>
      </w:r>
      <w:r w:rsidRPr="00E77B24">
        <w:rPr>
          <w:spacing w:val="-3"/>
          <w:rtl/>
        </w:rPr>
        <w:t>غیر معمول مانند تصوف و غیره رفته و</w:t>
      </w:r>
      <w:r w:rsidR="00016EE7">
        <w:rPr>
          <w:spacing w:val="-3"/>
          <w:rtl/>
        </w:rPr>
        <w:t xml:space="preserve"> آن‌ها </w:t>
      </w:r>
      <w:r w:rsidRPr="00E77B24">
        <w:rPr>
          <w:spacing w:val="-3"/>
          <w:rtl/>
        </w:rPr>
        <w:t>را به عنوان خرافه و بدعت مورد انکار قرار می‌دهد</w:t>
      </w:r>
      <w:r w:rsidR="007B4087" w:rsidRPr="00E77B24">
        <w:rPr>
          <w:spacing w:val="-3"/>
          <w:rtl/>
        </w:rPr>
        <w:t xml:space="preserve">. </w:t>
      </w:r>
      <w:r w:rsidRPr="00E77B24">
        <w:rPr>
          <w:spacing w:val="-3"/>
          <w:rtl/>
        </w:rPr>
        <w:t>دوره دوم</w:t>
      </w:r>
      <w:r w:rsidR="007B4087" w:rsidRPr="00E77B24">
        <w:rPr>
          <w:spacing w:val="-3"/>
          <w:rtl/>
        </w:rPr>
        <w:t xml:space="preserve">، </w:t>
      </w:r>
      <w:r w:rsidRPr="00E77B24">
        <w:rPr>
          <w:spacing w:val="-3"/>
          <w:rtl/>
        </w:rPr>
        <w:t>زمانی که وی به سراغ برخی از باورهای عامیانه شیعی رفته و اندک اندک به عن</w:t>
      </w:r>
      <w:r w:rsidR="00002233" w:rsidRPr="00E77B24">
        <w:rPr>
          <w:spacing w:val="-3"/>
          <w:rtl/>
        </w:rPr>
        <w:t>وان خرافه از</w:t>
      </w:r>
      <w:r w:rsidR="00016EE7">
        <w:rPr>
          <w:spacing w:val="-3"/>
          <w:rtl/>
        </w:rPr>
        <w:t xml:space="preserve"> آن‌ها </w:t>
      </w:r>
      <w:r w:rsidR="00002233" w:rsidRPr="00E77B24">
        <w:rPr>
          <w:spacing w:val="-3"/>
          <w:rtl/>
        </w:rPr>
        <w:t>یاد می‌کند</w:t>
      </w:r>
      <w:r w:rsidR="007B4087" w:rsidRPr="00E77B24">
        <w:rPr>
          <w:spacing w:val="-3"/>
          <w:rtl/>
        </w:rPr>
        <w:t xml:space="preserve">. </w:t>
      </w:r>
      <w:r w:rsidR="00002233" w:rsidRPr="00E77B24">
        <w:rPr>
          <w:spacing w:val="-3"/>
          <w:rtl/>
        </w:rPr>
        <w:t>د</w:t>
      </w:r>
      <w:r w:rsidR="00002233" w:rsidRPr="00E77B24">
        <w:rPr>
          <w:rFonts w:hint="cs"/>
          <w:spacing w:val="-3"/>
          <w:rtl/>
        </w:rPr>
        <w:t>ر</w:t>
      </w:r>
      <w:r w:rsidRPr="00E77B24">
        <w:rPr>
          <w:spacing w:val="-3"/>
          <w:rtl/>
        </w:rPr>
        <w:t xml:space="preserve"> این دوره است که او می‌کوشد تا نگرشی معتدل از مذهب شیعه ارائه دهد</w:t>
      </w:r>
      <w:r w:rsidR="007B4087" w:rsidRPr="00E77B24">
        <w:rPr>
          <w:spacing w:val="-3"/>
          <w:rtl/>
        </w:rPr>
        <w:t xml:space="preserve">. </w:t>
      </w:r>
      <w:r w:rsidRPr="00E77B24">
        <w:rPr>
          <w:spacing w:val="-3"/>
          <w:rtl/>
        </w:rPr>
        <w:t>در مرحله سوم وی پا را فراتر گذ</w:t>
      </w:r>
      <w:r w:rsidR="00002233" w:rsidRPr="00E77B24">
        <w:rPr>
          <w:rFonts w:hint="cs"/>
          <w:spacing w:val="-3"/>
          <w:rtl/>
        </w:rPr>
        <w:t>ا</w:t>
      </w:r>
      <w:r w:rsidRPr="00E77B24">
        <w:rPr>
          <w:spacing w:val="-3"/>
          <w:rtl/>
        </w:rPr>
        <w:t>شته</w:t>
      </w:r>
      <w:r w:rsidR="007B4087" w:rsidRPr="00E77B24">
        <w:rPr>
          <w:spacing w:val="-3"/>
          <w:rtl/>
        </w:rPr>
        <w:t xml:space="preserve">، </w:t>
      </w:r>
      <w:r w:rsidRPr="00E77B24">
        <w:rPr>
          <w:spacing w:val="-3"/>
          <w:rtl/>
        </w:rPr>
        <w:t>اصل تشیع را مورد انتقاد قرار داده و در اوج کار به وهابیت می‌رسد</w:t>
      </w:r>
      <w:r w:rsidR="007B4087" w:rsidRPr="00E77B24">
        <w:rPr>
          <w:spacing w:val="-3"/>
          <w:rtl/>
        </w:rPr>
        <w:t xml:space="preserve">. </w:t>
      </w:r>
    </w:p>
    <w:p w:rsidR="000631D9" w:rsidRPr="00853DCC" w:rsidRDefault="000631D9" w:rsidP="001970D5">
      <w:pPr>
        <w:pStyle w:val="a"/>
        <w:rPr>
          <w:rtl/>
        </w:rPr>
      </w:pPr>
      <w:r w:rsidRPr="00853DCC">
        <w:rPr>
          <w:rtl/>
        </w:rPr>
        <w:t>در میان آثار وی</w:t>
      </w:r>
      <w:r w:rsidR="00921D9B">
        <w:rPr>
          <w:rtl/>
        </w:rPr>
        <w:t xml:space="preserve"> کتاب‌ها</w:t>
      </w:r>
      <w:r w:rsidRPr="00853DCC">
        <w:rPr>
          <w:rtl/>
        </w:rPr>
        <w:t>یی وجود دارد که مربوط به مراحل نخست می‌باشد</w:t>
      </w:r>
      <w:r w:rsidR="007B4087">
        <w:rPr>
          <w:rtl/>
        </w:rPr>
        <w:t xml:space="preserve">، </w:t>
      </w:r>
      <w:r w:rsidRPr="00853DCC">
        <w:rPr>
          <w:rtl/>
        </w:rPr>
        <w:t>همچنان که برخی از آثار وی مربوط به دور</w:t>
      </w:r>
      <w:r w:rsidR="00002233" w:rsidRPr="00853DCC">
        <w:rPr>
          <w:rtl/>
        </w:rPr>
        <w:t>ه اخیر است</w:t>
      </w:r>
      <w:r w:rsidR="007B4087">
        <w:rPr>
          <w:rtl/>
        </w:rPr>
        <w:t xml:space="preserve">. </w:t>
      </w:r>
      <w:r w:rsidR="00002233" w:rsidRPr="00853DCC">
        <w:rPr>
          <w:rtl/>
        </w:rPr>
        <w:t>وی فهرست 77 کتاب خو</w:t>
      </w:r>
      <w:r w:rsidRPr="00853DCC">
        <w:rPr>
          <w:rtl/>
        </w:rPr>
        <w:t>د را در خاطراتش آورده که از آن جمله عقاید امامیه اثناعشریه است که جلوی آن نوشته است:‌«مربوط به قبل از استبصار این جانب است»</w:t>
      </w:r>
      <w:r w:rsidR="007B4087">
        <w:rPr>
          <w:rFonts w:hint="cs"/>
          <w:rtl/>
        </w:rPr>
        <w:t xml:space="preserve">. </w:t>
      </w:r>
      <w:r w:rsidRPr="00853DCC">
        <w:rPr>
          <w:rtl/>
        </w:rPr>
        <w:t>درباره تراجم الرجال خود هم که آن را در ده جلد نوشته و فقط یک جلد چاپ شده می‌نویسد: ت</w:t>
      </w:r>
      <w:r w:rsidR="00002233" w:rsidRPr="00853DCC">
        <w:rPr>
          <w:rtl/>
        </w:rPr>
        <w:t>ألیف آن مربوط به زمانی است که ب</w:t>
      </w:r>
      <w:r w:rsidR="00002233" w:rsidRPr="00853DCC">
        <w:rPr>
          <w:rFonts w:hint="cs"/>
          <w:rtl/>
        </w:rPr>
        <w:t>ه</w:t>
      </w:r>
      <w:r w:rsidRPr="00853DCC">
        <w:rPr>
          <w:rtl/>
        </w:rPr>
        <w:t xml:space="preserve"> خرافات حوزوی مبتلا بودم</w:t>
      </w:r>
      <w:r w:rsidR="007B4087">
        <w:rPr>
          <w:rtl/>
        </w:rPr>
        <w:t xml:space="preserve">. </w:t>
      </w:r>
      <w:r w:rsidRPr="00853DCC">
        <w:rPr>
          <w:rtl/>
        </w:rPr>
        <w:t>کتاب احکام القرآن او که صورت رسال</w:t>
      </w:r>
      <w:r w:rsidR="00C427E4" w:rsidRPr="00853DCC">
        <w:rPr>
          <w:rtl/>
        </w:rPr>
        <w:t>ۀ</w:t>
      </w:r>
      <w:r w:rsidRPr="00853DCC">
        <w:rPr>
          <w:rtl/>
        </w:rPr>
        <w:t xml:space="preserve"> عملی</w:t>
      </w:r>
      <w:r w:rsidR="00C427E4" w:rsidRPr="00853DCC">
        <w:rPr>
          <w:rtl/>
        </w:rPr>
        <w:t>ۀ</w:t>
      </w:r>
      <w:r w:rsidRPr="00853DCC">
        <w:rPr>
          <w:rtl/>
        </w:rPr>
        <w:t xml:space="preserve"> برگرفته از قرآن دارد</w:t>
      </w:r>
      <w:r w:rsidR="007B4087">
        <w:rPr>
          <w:rtl/>
        </w:rPr>
        <w:t xml:space="preserve">، </w:t>
      </w:r>
      <w:r w:rsidRPr="00853DCC">
        <w:rPr>
          <w:rtl/>
        </w:rPr>
        <w:t>در سال 1394ق (تهران</w:t>
      </w:r>
      <w:r w:rsidR="007B4087">
        <w:rPr>
          <w:rtl/>
        </w:rPr>
        <w:t xml:space="preserve">، </w:t>
      </w:r>
      <w:r w:rsidRPr="00853DCC">
        <w:rPr>
          <w:rtl/>
        </w:rPr>
        <w:t>انتشارات عطایی) انتشار یافت</w:t>
      </w:r>
      <w:r w:rsidR="007B4087">
        <w:rPr>
          <w:rtl/>
        </w:rPr>
        <w:t xml:space="preserve">. </w:t>
      </w:r>
      <w:r w:rsidRPr="00853DCC">
        <w:rPr>
          <w:rtl/>
        </w:rPr>
        <w:t>از جمله نوشته‌های وی مطلبی است درباره خطب</w:t>
      </w:r>
      <w:r w:rsidR="00C427E4" w:rsidRPr="00853DCC">
        <w:rPr>
          <w:rtl/>
        </w:rPr>
        <w:t>ۀ</w:t>
      </w:r>
      <w:r w:rsidRPr="00853DCC">
        <w:rPr>
          <w:rtl/>
        </w:rPr>
        <w:t xml:space="preserve"> غدیر که پیش از انقلاب در سال 1353 در مجله رنگین کمان که آثاری هم از صادق تقوی چاپ می‌کرد</w:t>
      </w:r>
      <w:r w:rsidR="007B4087">
        <w:rPr>
          <w:rFonts w:hint="cs"/>
          <w:rtl/>
        </w:rPr>
        <w:t xml:space="preserve">، </w:t>
      </w:r>
      <w:r w:rsidRPr="00853DCC">
        <w:rPr>
          <w:rtl/>
        </w:rPr>
        <w:t>منتشر شد</w:t>
      </w:r>
      <w:r w:rsidR="007B4087">
        <w:rPr>
          <w:rtl/>
        </w:rPr>
        <w:t xml:space="preserve">. </w:t>
      </w:r>
      <w:r w:rsidRPr="00853DCC">
        <w:rPr>
          <w:rtl/>
        </w:rPr>
        <w:t>از دیگر</w:t>
      </w:r>
      <w:r w:rsidR="00921D9B">
        <w:rPr>
          <w:rtl/>
        </w:rPr>
        <w:t xml:space="preserve"> کتاب‌ها</w:t>
      </w:r>
      <w:r w:rsidR="002B3EC2">
        <w:rPr>
          <w:rtl/>
        </w:rPr>
        <w:t xml:space="preserve">ی </w:t>
      </w:r>
      <w:r w:rsidRPr="00853DCC">
        <w:rPr>
          <w:rtl/>
        </w:rPr>
        <w:t>وی یکی هم کتاب حکومت جمهوری اسلام است که اندکی پیش از انقلاب چاپ شد و ناشر چند سطری را در صفحه یازدهم بدون اجازه وی در کتاب درج کرد</w:t>
      </w:r>
      <w:r w:rsidR="007B4087">
        <w:rPr>
          <w:rFonts w:hint="cs"/>
          <w:rtl/>
        </w:rPr>
        <w:t xml:space="preserve">. </w:t>
      </w:r>
      <w:r w:rsidRPr="00853DCC">
        <w:rPr>
          <w:rtl/>
        </w:rPr>
        <w:t>کتابچه تابشی از قرآن</w:t>
      </w:r>
      <w:r w:rsidR="00C61433">
        <w:rPr>
          <w:rtl/>
        </w:rPr>
        <w:t xml:space="preserve"> درس‌های </w:t>
      </w:r>
      <w:r w:rsidRPr="00853DCC">
        <w:rPr>
          <w:rtl/>
        </w:rPr>
        <w:t>او در مسجد گذر وزیر دفتر است که به عنوان شماره هفتم آن سلسله</w:t>
      </w:r>
      <w:r w:rsidR="00153F93">
        <w:rPr>
          <w:rtl/>
        </w:rPr>
        <w:t xml:space="preserve"> درس‌ها </w:t>
      </w:r>
      <w:r w:rsidRPr="00853DCC">
        <w:rPr>
          <w:rtl/>
        </w:rPr>
        <w:t>چاپ شده است</w:t>
      </w:r>
      <w:r w:rsidR="007B4087">
        <w:rPr>
          <w:rtl/>
        </w:rPr>
        <w:t xml:space="preserve">. </w:t>
      </w:r>
      <w:r w:rsidRPr="00853DCC">
        <w:rPr>
          <w:rtl/>
        </w:rPr>
        <w:t>این رساله درباره مفهوم متشابه در آیات قرآنی است و فصلی از آن این عنوان را دارد که قرآن برای همه قابل فهم است</w:t>
      </w:r>
      <w:r w:rsidR="007B4087">
        <w:rPr>
          <w:rtl/>
        </w:rPr>
        <w:t xml:space="preserve">. </w:t>
      </w:r>
    </w:p>
    <w:p w:rsidR="000631D9" w:rsidRPr="00853DCC" w:rsidRDefault="000631D9" w:rsidP="00845BB5">
      <w:pPr>
        <w:pStyle w:val="a"/>
        <w:widowControl w:val="0"/>
        <w:rPr>
          <w:rtl/>
        </w:rPr>
      </w:pPr>
      <w:r w:rsidRPr="00853DCC">
        <w:rPr>
          <w:rtl/>
        </w:rPr>
        <w:t>از جمله آثار دوره سنی شدن وی یکی هم نقد المراجعات سید شرف الدین است که آن را به زبان عربی نوشته است</w:t>
      </w:r>
      <w:r w:rsidR="007B4087">
        <w:rPr>
          <w:rtl/>
        </w:rPr>
        <w:t xml:space="preserve">. </w:t>
      </w:r>
      <w:r w:rsidRPr="00853DCC">
        <w:rPr>
          <w:rtl/>
        </w:rPr>
        <w:t>نیز کتاب عقید</w:t>
      </w:r>
      <w:r w:rsidR="00C427E4" w:rsidRPr="00853DCC">
        <w:rPr>
          <w:rtl/>
        </w:rPr>
        <w:t>ۀ</w:t>
      </w:r>
      <w:r w:rsidRPr="00853DCC">
        <w:rPr>
          <w:rtl/>
        </w:rPr>
        <w:t xml:space="preserve"> اسلامیه «تألیف محمدبن عبدالوهاب که با مقدمه و اضافاتی ترجمه و با نام متسعار عبدالله تقی زاده چاپ کرده‌ام»</w:t>
      </w:r>
      <w:r w:rsidR="007B4087">
        <w:rPr>
          <w:rFonts w:hint="cs"/>
          <w:rtl/>
        </w:rPr>
        <w:t xml:space="preserve">. </w:t>
      </w:r>
      <w:r w:rsidRPr="00853DCC">
        <w:rPr>
          <w:rtl/>
        </w:rPr>
        <w:t>دیگر از آثار وی خرافات وفور در زیارت قبور است که وی به تأثیر از کتاب زیارت قلمداران آن را نوشته و خود می‌گوید</w:t>
      </w:r>
      <w:r w:rsidR="007B4087">
        <w:rPr>
          <w:rtl/>
        </w:rPr>
        <w:t xml:space="preserve">، </w:t>
      </w:r>
      <w:r w:rsidRPr="00853DCC">
        <w:rPr>
          <w:rtl/>
        </w:rPr>
        <w:t>پس از مطالعه کتاب راه نجات قلمداران تشویق شدم تا آن را بنویسم</w:t>
      </w:r>
      <w:r w:rsidR="007B4087">
        <w:rPr>
          <w:rtl/>
        </w:rPr>
        <w:t xml:space="preserve">. </w:t>
      </w:r>
      <w:r w:rsidRPr="00853DCC">
        <w:rPr>
          <w:rtl/>
        </w:rPr>
        <w:t>وی همچنین مقدمه و حواشی برای کتاب شاهراه اتحاد قلمداران نیز نوشته و در شماره 176 از فهرست تألیفاتش از آن ی</w:t>
      </w:r>
      <w:r w:rsidR="00B93C63" w:rsidRPr="00853DCC">
        <w:rPr>
          <w:rtl/>
        </w:rPr>
        <w:t>اد کرده است</w:t>
      </w:r>
      <w:r w:rsidR="007B4087">
        <w:rPr>
          <w:rtl/>
        </w:rPr>
        <w:t xml:space="preserve">. </w:t>
      </w:r>
      <w:r w:rsidR="00B93C63" w:rsidRPr="00853DCC">
        <w:rPr>
          <w:rtl/>
        </w:rPr>
        <w:t>نوشت</w:t>
      </w:r>
      <w:r w:rsidR="00C427E4" w:rsidRPr="00853DCC">
        <w:rPr>
          <w:rtl/>
        </w:rPr>
        <w:t>ۀ</w:t>
      </w:r>
      <w:r w:rsidR="00B93C63" w:rsidRPr="00853DCC">
        <w:rPr>
          <w:rtl/>
        </w:rPr>
        <w:t xml:space="preserve"> دیگر او تضاد</w:t>
      </w:r>
      <w:r w:rsidRPr="00853DCC">
        <w:rPr>
          <w:rtl/>
        </w:rPr>
        <w:t xml:space="preserve"> مفاتیح الجنان با قرآن</w:t>
      </w:r>
      <w:r w:rsidR="007B4087">
        <w:rPr>
          <w:rtl/>
        </w:rPr>
        <w:t xml:space="preserve">، </w:t>
      </w:r>
      <w:r w:rsidRPr="00853DCC">
        <w:rPr>
          <w:rtl/>
        </w:rPr>
        <w:t>و نیز بررسی علمی در احادیث مهدی</w:t>
      </w:r>
      <w:r w:rsidR="007B4087">
        <w:rPr>
          <w:rtl/>
        </w:rPr>
        <w:t xml:space="preserve">، </w:t>
      </w:r>
      <w:r w:rsidRPr="00853DCC">
        <w:rPr>
          <w:rtl/>
        </w:rPr>
        <w:t>بت شکن یا عرض اخبار اصول بر قرآن و عقول است که کتاب اخیر با عنوان کسر الصنم توسط یکی از سنیان بلوچ با نام ملازاد</w:t>
      </w:r>
      <w:r w:rsidR="00C427E4" w:rsidRPr="00853DCC">
        <w:rPr>
          <w:rtl/>
        </w:rPr>
        <w:t>ۀ</w:t>
      </w:r>
      <w:r w:rsidRPr="00853DCC">
        <w:rPr>
          <w:rtl/>
        </w:rPr>
        <w:t xml:space="preserve"> بلوچی مقیم عربستان</w:t>
      </w:r>
      <w:r w:rsidR="007B4087">
        <w:rPr>
          <w:rtl/>
        </w:rPr>
        <w:t xml:space="preserve">، </w:t>
      </w:r>
      <w:r w:rsidRPr="00853DCC">
        <w:rPr>
          <w:rtl/>
        </w:rPr>
        <w:t>به عربی ترجمه و در کشور اردن! منتشر شده است</w:t>
      </w:r>
      <w:r w:rsidR="00845BB5">
        <w:rPr>
          <w:rtl/>
        </w:rPr>
        <w:t>.</w:t>
      </w:r>
      <w:r w:rsidRPr="00014724">
        <w:rPr>
          <w:rStyle w:val="FootnoteReference"/>
          <w:rtl/>
        </w:rPr>
        <w:footnoteReference w:id="3072"/>
      </w:r>
      <w:r w:rsidRPr="00853DCC">
        <w:rPr>
          <w:rtl/>
        </w:rPr>
        <w:t xml:space="preserve"> کتاب فارسی دیگر او که در سعودی چاپ و میان حجاج ایرانی توزیع می‌شود</w:t>
      </w:r>
      <w:r w:rsidR="007B4087">
        <w:rPr>
          <w:rtl/>
        </w:rPr>
        <w:t xml:space="preserve">، </w:t>
      </w:r>
      <w:r w:rsidRPr="00853DCC">
        <w:rPr>
          <w:rtl/>
        </w:rPr>
        <w:t>کتاب رهنمود سنت در رد اهل بدعت است که خلاصه منهاج ال</w:t>
      </w:r>
      <w:r w:rsidR="00452F6C" w:rsidRPr="00853DCC">
        <w:rPr>
          <w:rtl/>
        </w:rPr>
        <w:t>سنه ابن تیمیه می‌باشد که برقعی</w:t>
      </w:r>
      <w:r w:rsidRPr="00853DCC">
        <w:rPr>
          <w:rtl/>
        </w:rPr>
        <w:t xml:space="preserve"> حواشی و توضیحات بر آن افزوده است</w:t>
      </w:r>
      <w:r w:rsidR="007B4087">
        <w:rPr>
          <w:rtl/>
        </w:rPr>
        <w:t xml:space="preserve">. </w:t>
      </w:r>
      <w:r w:rsidRPr="00853DCC">
        <w:rPr>
          <w:rtl/>
        </w:rPr>
        <w:t>با نشر این کتاب در سال 1366 وی دستگیر و برای مدت شانزده ماه در زندان اوین محبوس بود</w:t>
      </w:r>
      <w:r w:rsidR="007B4087">
        <w:rPr>
          <w:rtl/>
        </w:rPr>
        <w:t xml:space="preserve">. </w:t>
      </w:r>
      <w:r w:rsidRPr="00853DCC">
        <w:rPr>
          <w:rtl/>
        </w:rPr>
        <w:t>با توجه به افکار ابن تیمیه و افکار ضد شیعی گسترده او</w:t>
      </w:r>
      <w:r w:rsidR="007B4087">
        <w:rPr>
          <w:rtl/>
        </w:rPr>
        <w:t xml:space="preserve">، </w:t>
      </w:r>
      <w:r w:rsidRPr="00853DCC">
        <w:rPr>
          <w:rtl/>
        </w:rPr>
        <w:t>آشکار است که برخورد علمای شیعه با وی</w:t>
      </w:r>
      <w:r w:rsidR="007B4087">
        <w:rPr>
          <w:rtl/>
        </w:rPr>
        <w:t xml:space="preserve">، </w:t>
      </w:r>
      <w:r w:rsidRPr="00853DCC">
        <w:rPr>
          <w:rtl/>
        </w:rPr>
        <w:t>چندان غیر عادی نبوده است</w:t>
      </w:r>
      <w:r w:rsidR="007B4087">
        <w:rPr>
          <w:rtl/>
        </w:rPr>
        <w:t xml:space="preserve">. </w:t>
      </w:r>
      <w:r w:rsidRPr="00853DCC">
        <w:rPr>
          <w:rtl/>
        </w:rPr>
        <w:t>به علاوه</w:t>
      </w:r>
      <w:r w:rsidR="007B4087">
        <w:rPr>
          <w:rtl/>
        </w:rPr>
        <w:t xml:space="preserve">، </w:t>
      </w:r>
      <w:r w:rsidRPr="00853DCC">
        <w:rPr>
          <w:rtl/>
        </w:rPr>
        <w:t>این اثر بهترین شاهد بر آن است که برقعی حتی در سطح</w:t>
      </w:r>
      <w:r w:rsidR="007B4087">
        <w:rPr>
          <w:rtl/>
        </w:rPr>
        <w:t xml:space="preserve"> </w:t>
      </w:r>
      <w:r w:rsidRPr="00853DCC">
        <w:rPr>
          <w:rtl/>
        </w:rPr>
        <w:t>یک سنی عادی هم نماند بلکه</w:t>
      </w:r>
      <w:r w:rsidR="00E67C3A">
        <w:rPr>
          <w:rtl/>
        </w:rPr>
        <w:t xml:space="preserve"> همانگونه </w:t>
      </w:r>
      <w:r w:rsidRPr="00853DCC">
        <w:rPr>
          <w:rtl/>
        </w:rPr>
        <w:t>که گذشت</w:t>
      </w:r>
      <w:r w:rsidR="007B4087">
        <w:rPr>
          <w:rtl/>
        </w:rPr>
        <w:t xml:space="preserve">، </w:t>
      </w:r>
      <w:r w:rsidRPr="00853DCC">
        <w:rPr>
          <w:rtl/>
        </w:rPr>
        <w:t>‌به صورت یک وهابی درآمده بود</w:t>
      </w:r>
      <w:r w:rsidR="00845BB5">
        <w:rPr>
          <w:rtl/>
        </w:rPr>
        <w:t>.</w:t>
      </w:r>
      <w:r w:rsidRPr="00014724">
        <w:rPr>
          <w:rStyle w:val="FootnoteReference"/>
          <w:rtl/>
        </w:rPr>
        <w:footnoteReference w:id="3073"/>
      </w:r>
    </w:p>
    <w:p w:rsidR="000631D9" w:rsidRPr="00853DCC" w:rsidRDefault="000631D9" w:rsidP="001970D5">
      <w:pPr>
        <w:pStyle w:val="a"/>
        <w:rPr>
          <w:rtl/>
        </w:rPr>
      </w:pPr>
      <w:r w:rsidRPr="00853DCC">
        <w:rPr>
          <w:rtl/>
        </w:rPr>
        <w:t>برقعی در اسفند سال 1357 اطلاعیه‌ای در حمایت از انقلاب اسلامی داد</w:t>
      </w:r>
      <w:r w:rsidR="007B4087">
        <w:rPr>
          <w:rtl/>
        </w:rPr>
        <w:t xml:space="preserve">، </w:t>
      </w:r>
      <w:r w:rsidRPr="00853DCC">
        <w:rPr>
          <w:rtl/>
        </w:rPr>
        <w:t>اما با اشاره به نامه‌هایی که برای امام نوشته و بلا پاسخ مانده</w:t>
      </w:r>
      <w:r w:rsidR="00452F6C" w:rsidRPr="00853DCC">
        <w:rPr>
          <w:rFonts w:hint="cs"/>
          <w:rtl/>
        </w:rPr>
        <w:t xml:space="preserve"> بود</w:t>
      </w:r>
      <w:r w:rsidR="007B4087">
        <w:rPr>
          <w:rtl/>
        </w:rPr>
        <w:t xml:space="preserve">، </w:t>
      </w:r>
      <w:r w:rsidRPr="00853DCC">
        <w:rPr>
          <w:rtl/>
        </w:rPr>
        <w:t>به سرعت از انقلاب رویگردان شد</w:t>
      </w:r>
      <w:r w:rsidR="007B4087">
        <w:rPr>
          <w:rtl/>
        </w:rPr>
        <w:t xml:space="preserve">. </w:t>
      </w:r>
      <w:r w:rsidRPr="00853DCC">
        <w:rPr>
          <w:rtl/>
        </w:rPr>
        <w:t>روشن بود که روحانیون نیز با توجه به</w:t>
      </w:r>
      <w:r w:rsidR="00060C89">
        <w:rPr>
          <w:rtl/>
        </w:rPr>
        <w:t xml:space="preserve"> گرایش‌های </w:t>
      </w:r>
      <w:r w:rsidRPr="00853DCC">
        <w:rPr>
          <w:rtl/>
        </w:rPr>
        <w:t>فکری‌اش</w:t>
      </w:r>
      <w:r w:rsidR="007B4087">
        <w:rPr>
          <w:rtl/>
        </w:rPr>
        <w:t xml:space="preserve">، </w:t>
      </w:r>
      <w:r w:rsidRPr="00853DCC">
        <w:rPr>
          <w:rtl/>
        </w:rPr>
        <w:t>با او مخالف بوده و به همین دلیل</w:t>
      </w:r>
      <w:r w:rsidR="007B4087">
        <w:rPr>
          <w:rtl/>
        </w:rPr>
        <w:t xml:space="preserve">، </w:t>
      </w:r>
      <w:r w:rsidRPr="00853DCC">
        <w:rPr>
          <w:rtl/>
        </w:rPr>
        <w:t>به سرعت عرصه بر وی تنگ شد</w:t>
      </w:r>
      <w:r w:rsidR="007B4087">
        <w:rPr>
          <w:rtl/>
        </w:rPr>
        <w:t xml:space="preserve">. </w:t>
      </w:r>
      <w:r w:rsidRPr="00853DCC">
        <w:rPr>
          <w:rtl/>
        </w:rPr>
        <w:t>وی ضمن نام</w:t>
      </w:r>
      <w:r w:rsidR="00C427E4" w:rsidRPr="00853DCC">
        <w:rPr>
          <w:rtl/>
        </w:rPr>
        <w:t>ۀ</w:t>
      </w:r>
      <w:r w:rsidRPr="00853DCC">
        <w:rPr>
          <w:rtl/>
        </w:rPr>
        <w:t xml:space="preserve"> مفصلی به امام خواستار آن شد تا امنیت و آرامش و همچنین مسجدش به او بازگردانده شود</w:t>
      </w:r>
      <w:r w:rsidR="007B4087">
        <w:rPr>
          <w:rtl/>
        </w:rPr>
        <w:t xml:space="preserve">. </w:t>
      </w:r>
      <w:r w:rsidRPr="00853DCC">
        <w:rPr>
          <w:rtl/>
        </w:rPr>
        <w:t>وی در این نامه نوشت: «می‌گویند برقعی سنی است</w:t>
      </w:r>
      <w:r w:rsidR="007B4087">
        <w:rPr>
          <w:rtl/>
        </w:rPr>
        <w:t xml:space="preserve">، </w:t>
      </w:r>
      <w:r w:rsidRPr="00853DCC">
        <w:rPr>
          <w:rtl/>
        </w:rPr>
        <w:t>در حالی که برقعی سنی اصطلاحی نیست</w:t>
      </w:r>
      <w:r w:rsidR="007B4087">
        <w:rPr>
          <w:rtl/>
        </w:rPr>
        <w:t xml:space="preserve">، </w:t>
      </w:r>
      <w:r w:rsidRPr="00853DCC">
        <w:rPr>
          <w:rtl/>
        </w:rPr>
        <w:t>بلکه مسلمان و شیعه واقعی است»</w:t>
      </w:r>
      <w:r w:rsidR="007B4087">
        <w:rPr>
          <w:rFonts w:hint="cs"/>
          <w:rtl/>
        </w:rPr>
        <w:t xml:space="preserve">. </w:t>
      </w:r>
      <w:r w:rsidRPr="00853DCC">
        <w:rPr>
          <w:rtl/>
        </w:rPr>
        <w:t>سید ابوالفضل برقعی طی</w:t>
      </w:r>
      <w:r w:rsidR="00153F93">
        <w:rPr>
          <w:rtl/>
        </w:rPr>
        <w:t xml:space="preserve"> سال‌های </w:t>
      </w:r>
      <w:r w:rsidRPr="00853DCC">
        <w:rPr>
          <w:rtl/>
        </w:rPr>
        <w:t>بعد از انقلاب مدتی زندانی و سپس به یزد تبعید شد و پس از بازگشت از تبعید</w:t>
      </w:r>
      <w:r w:rsidR="007B4087">
        <w:rPr>
          <w:rtl/>
        </w:rPr>
        <w:t xml:space="preserve">، </w:t>
      </w:r>
      <w:r w:rsidRPr="00853DCC">
        <w:rPr>
          <w:rtl/>
        </w:rPr>
        <w:t>در تهران</w:t>
      </w:r>
      <w:r w:rsidR="007B4087">
        <w:rPr>
          <w:rtl/>
        </w:rPr>
        <w:t xml:space="preserve">، </w:t>
      </w:r>
      <w:r w:rsidRPr="00853DCC">
        <w:rPr>
          <w:rtl/>
        </w:rPr>
        <w:t>منطقه کن نزد فرزندش زندگی</w:t>
      </w:r>
      <w:r w:rsidR="00A519CF">
        <w:rPr>
          <w:rtl/>
        </w:rPr>
        <w:t xml:space="preserve"> می‌کرد </w:t>
      </w:r>
      <w:r w:rsidRPr="00853DCC">
        <w:rPr>
          <w:rtl/>
        </w:rPr>
        <w:t>تا</w:t>
      </w:r>
      <w:r w:rsidR="008F63F0">
        <w:rPr>
          <w:rtl/>
        </w:rPr>
        <w:t xml:space="preserve"> آنکه </w:t>
      </w:r>
      <w:r w:rsidRPr="00853DCC">
        <w:rPr>
          <w:rtl/>
        </w:rPr>
        <w:t>به سال 1370 در همانجا درگذشت و در قبرستان مجاور امامزاده شعیب دفن شد</w:t>
      </w:r>
      <w:r w:rsidR="00845BB5">
        <w:rPr>
          <w:rtl/>
        </w:rPr>
        <w:t>.</w:t>
      </w:r>
      <w:r w:rsidRPr="00014724">
        <w:rPr>
          <w:rStyle w:val="FootnoteReference"/>
          <w:rtl/>
        </w:rPr>
        <w:footnoteReference w:id="3074"/>
      </w:r>
    </w:p>
    <w:p w:rsidR="000631D9" w:rsidRPr="00853DCC" w:rsidRDefault="000631D9" w:rsidP="00845BB5">
      <w:pPr>
        <w:pStyle w:val="a4"/>
        <w:rPr>
          <w:rtl/>
        </w:rPr>
      </w:pPr>
      <w:bookmarkStart w:id="305" w:name="_Toc417388746"/>
      <w:bookmarkStart w:id="306" w:name="_Toc438994428"/>
      <w:r w:rsidRPr="00853DCC">
        <w:rPr>
          <w:rtl/>
        </w:rPr>
        <w:t>8ـ سید صادق تقوی</w:t>
      </w:r>
      <w:bookmarkEnd w:id="305"/>
      <w:bookmarkEnd w:id="306"/>
    </w:p>
    <w:p w:rsidR="000631D9" w:rsidRPr="00853DCC" w:rsidRDefault="000631D9" w:rsidP="001970D5">
      <w:pPr>
        <w:pStyle w:val="a"/>
        <w:rPr>
          <w:rtl/>
        </w:rPr>
      </w:pPr>
      <w:r w:rsidRPr="00853DCC">
        <w:rPr>
          <w:rtl/>
        </w:rPr>
        <w:t>دکتر سید صادق تقوی (متولد سال 1292ش در تجریش)</w:t>
      </w:r>
      <w:r w:rsidR="007B4087">
        <w:rPr>
          <w:rtl/>
        </w:rPr>
        <w:t xml:space="preserve">، </w:t>
      </w:r>
      <w:r w:rsidRPr="00853DCC">
        <w:rPr>
          <w:rtl/>
        </w:rPr>
        <w:t>‌فرزند سید جعفر</w:t>
      </w:r>
      <w:r w:rsidR="00DA52BB" w:rsidRPr="00853DCC">
        <w:rPr>
          <w:rtl/>
        </w:rPr>
        <w:t xml:space="preserve"> یکی دیگر از روشنفکران مذهبی اخ</w:t>
      </w:r>
      <w:r w:rsidRPr="00853DCC">
        <w:rPr>
          <w:rtl/>
        </w:rPr>
        <w:t>یر ایران بود که با نگارش چندین کتاب سهمی در ارائه نگرش‌های نو دینی در ایران عصر پهلوی داشت</w:t>
      </w:r>
      <w:r w:rsidR="007B4087">
        <w:rPr>
          <w:rtl/>
        </w:rPr>
        <w:t xml:space="preserve">. </w:t>
      </w:r>
      <w:r w:rsidRPr="00853DCC">
        <w:rPr>
          <w:rtl/>
        </w:rPr>
        <w:t>او از کودکی تحصیلات خود را تا سال 1316 ادامه داد و پس از طی دور</w:t>
      </w:r>
      <w:r w:rsidR="00C427E4" w:rsidRPr="00853DCC">
        <w:rPr>
          <w:rtl/>
        </w:rPr>
        <w:t>ۀ</w:t>
      </w:r>
      <w:r w:rsidRPr="00853DCC">
        <w:rPr>
          <w:rtl/>
        </w:rPr>
        <w:t xml:space="preserve"> دانشکده دنداپزشکی</w:t>
      </w:r>
      <w:r w:rsidR="007B4087">
        <w:rPr>
          <w:rtl/>
        </w:rPr>
        <w:t xml:space="preserve">، </w:t>
      </w:r>
      <w:r w:rsidRPr="00853DCC">
        <w:rPr>
          <w:rtl/>
        </w:rPr>
        <w:t>فارغ التحصیل شده</w:t>
      </w:r>
      <w:r w:rsidR="007B4087">
        <w:rPr>
          <w:rtl/>
        </w:rPr>
        <w:t xml:space="preserve">، </w:t>
      </w:r>
      <w:r w:rsidRPr="00853DCC">
        <w:rPr>
          <w:rtl/>
        </w:rPr>
        <w:t>در سال 1320 به استخدام وزارت بهداری درآمد و در سال 1347 باز نشست شد</w:t>
      </w:r>
      <w:r w:rsidR="007B4087">
        <w:rPr>
          <w:rtl/>
        </w:rPr>
        <w:t xml:space="preserve">. </w:t>
      </w:r>
      <w:r w:rsidRPr="00853DCC">
        <w:rPr>
          <w:rtl/>
        </w:rPr>
        <w:t>وی که به لحاظ اقتصادی وضع نسبتا خوبی داشت</w:t>
      </w:r>
      <w:r w:rsidR="007B4087">
        <w:rPr>
          <w:rtl/>
        </w:rPr>
        <w:t xml:space="preserve">، </w:t>
      </w:r>
      <w:r w:rsidRPr="00853DCC">
        <w:rPr>
          <w:rtl/>
        </w:rPr>
        <w:t>از سن سیزده سالگی تحت تأثیر افکار سید اسدالله خرقانی قرار گرفت و به آرامی دارای</w:t>
      </w:r>
      <w:r w:rsidR="00060C89">
        <w:rPr>
          <w:rtl/>
        </w:rPr>
        <w:t xml:space="preserve"> گرایش‌های </w:t>
      </w:r>
      <w:r w:rsidRPr="00853DCC">
        <w:rPr>
          <w:rtl/>
        </w:rPr>
        <w:t>وهابی و ضد شیعی شد</w:t>
      </w:r>
      <w:r w:rsidR="007B4087">
        <w:rPr>
          <w:rtl/>
        </w:rPr>
        <w:t xml:space="preserve">. </w:t>
      </w:r>
      <w:r w:rsidRPr="00853DCC">
        <w:rPr>
          <w:rtl/>
        </w:rPr>
        <w:t>وی در سال 1323 مدتی</w:t>
      </w:r>
      <w:r w:rsidR="00856BB0" w:rsidRPr="00853DCC">
        <w:rPr>
          <w:rFonts w:hint="cs"/>
          <w:rtl/>
        </w:rPr>
        <w:t xml:space="preserve"> </w:t>
      </w:r>
      <w:r w:rsidRPr="00853DCC">
        <w:rPr>
          <w:rtl/>
        </w:rPr>
        <w:t>در حزب توده فعالیت کرده و به عنوان مس</w:t>
      </w:r>
      <w:r w:rsidR="00856BB0" w:rsidRPr="00853DCC">
        <w:rPr>
          <w:rFonts w:hint="cs"/>
          <w:rtl/>
        </w:rPr>
        <w:t>ؤ</w:t>
      </w:r>
      <w:r w:rsidRPr="00853DCC">
        <w:rPr>
          <w:rtl/>
        </w:rPr>
        <w:t>ول تشکیلات در شهرستان شهسوار (تنکابن) مشغول بود</w:t>
      </w:r>
      <w:r w:rsidR="007B4087">
        <w:rPr>
          <w:rtl/>
        </w:rPr>
        <w:t xml:space="preserve">، </w:t>
      </w:r>
      <w:r w:rsidRPr="00853DCC">
        <w:rPr>
          <w:rtl/>
        </w:rPr>
        <w:t>اما پس از چند ماهی از آن جدا شد</w:t>
      </w:r>
      <w:r w:rsidR="007B4087">
        <w:rPr>
          <w:rtl/>
        </w:rPr>
        <w:t xml:space="preserve">. </w:t>
      </w:r>
      <w:r w:rsidRPr="00853DCC">
        <w:rPr>
          <w:rtl/>
        </w:rPr>
        <w:t>پیش از انقلاب چند بار به اتهام اعلام نبوت و ادعای مهدویت توسط ساواک بازجویی شده</w:t>
      </w:r>
      <w:r w:rsidR="007B4087">
        <w:rPr>
          <w:rtl/>
        </w:rPr>
        <w:t xml:space="preserve">، </w:t>
      </w:r>
      <w:r w:rsidRPr="00853DCC">
        <w:rPr>
          <w:rtl/>
        </w:rPr>
        <w:t>اما با اعزام به بیمارستان روانی و اعلام</w:t>
      </w:r>
      <w:r w:rsidR="008F63F0">
        <w:rPr>
          <w:rtl/>
        </w:rPr>
        <w:t xml:space="preserve"> آنکه </w:t>
      </w:r>
      <w:r w:rsidRPr="00853DCC">
        <w:rPr>
          <w:rtl/>
        </w:rPr>
        <w:t>از جهت فکری ناسالم است</w:t>
      </w:r>
      <w:r w:rsidR="007B4087">
        <w:rPr>
          <w:rtl/>
        </w:rPr>
        <w:t xml:space="preserve">، </w:t>
      </w:r>
      <w:r w:rsidRPr="00853DCC">
        <w:rPr>
          <w:rtl/>
        </w:rPr>
        <w:t>آزاد شد</w:t>
      </w:r>
      <w:r w:rsidR="007B4087">
        <w:rPr>
          <w:rtl/>
        </w:rPr>
        <w:t xml:space="preserve">. </w:t>
      </w:r>
      <w:r w:rsidRPr="00853DCC">
        <w:rPr>
          <w:rtl/>
        </w:rPr>
        <w:t>وی در جریان حمایت از لوایح ششگانه شاه هم در برابر روحانیت موضع گرفته و ضمن</w:t>
      </w:r>
      <w:r w:rsidR="00FF522A">
        <w:rPr>
          <w:rtl/>
        </w:rPr>
        <w:t xml:space="preserve"> نام‌های </w:t>
      </w:r>
      <w:r w:rsidRPr="00853DCC">
        <w:rPr>
          <w:rtl/>
        </w:rPr>
        <w:t>به دربار نوشت: «مبارزه با مرتجعین سیاه و قشریون مذهبی باید جنبه فنی و اصولی داشته باشد»</w:t>
      </w:r>
      <w:r w:rsidR="007B4087">
        <w:rPr>
          <w:rtl/>
        </w:rPr>
        <w:t xml:space="preserve">. </w:t>
      </w:r>
      <w:r w:rsidRPr="00853DCC">
        <w:rPr>
          <w:rtl/>
        </w:rPr>
        <w:t>گویا از سال 1330 برای مدتی نشریه‌ای به نام نهضت اسلام در</w:t>
      </w:r>
      <w:r w:rsidR="00153F93">
        <w:rPr>
          <w:rtl/>
        </w:rPr>
        <w:t xml:space="preserve"> ماه‌های </w:t>
      </w:r>
      <w:r w:rsidRPr="00853DCC">
        <w:rPr>
          <w:rtl/>
        </w:rPr>
        <w:t>پایانی سال 1330 منتشر</w:t>
      </w:r>
      <w:r w:rsidR="00A519CF">
        <w:rPr>
          <w:rtl/>
        </w:rPr>
        <w:t xml:space="preserve"> می‌کرد </w:t>
      </w:r>
      <w:r w:rsidRPr="00853DCC">
        <w:rPr>
          <w:rtl/>
        </w:rPr>
        <w:t>که در آن ضمن بحث از اصول «مکتب جدید اسلام» برخی مباحث تفسیری و سیاسی</w:t>
      </w:r>
      <w:r w:rsidR="007B4087">
        <w:rPr>
          <w:rtl/>
        </w:rPr>
        <w:t xml:space="preserve">، </w:t>
      </w:r>
      <w:r w:rsidRPr="00853DCC">
        <w:rPr>
          <w:rtl/>
        </w:rPr>
        <w:t>بیشتر در دفاع مصدق در آن چاپ می‌شد</w:t>
      </w:r>
      <w:r w:rsidR="007B4087">
        <w:rPr>
          <w:rtl/>
        </w:rPr>
        <w:t xml:space="preserve">. </w:t>
      </w:r>
    </w:p>
    <w:p w:rsidR="000631D9" w:rsidRPr="00853DCC" w:rsidRDefault="000631D9" w:rsidP="00845BB5">
      <w:pPr>
        <w:pStyle w:val="a"/>
        <w:rPr>
          <w:rtl/>
        </w:rPr>
      </w:pPr>
      <w:r w:rsidRPr="00853DCC">
        <w:rPr>
          <w:rtl/>
        </w:rPr>
        <w:t>تقوی پس از انقلاب اسلامی</w:t>
      </w:r>
      <w:r w:rsidR="007B4087">
        <w:rPr>
          <w:rtl/>
        </w:rPr>
        <w:t xml:space="preserve">، </w:t>
      </w:r>
      <w:r w:rsidRPr="00853DCC">
        <w:rPr>
          <w:rtl/>
        </w:rPr>
        <w:t>خود را برای مجلس خبرگان و سپس ریاست جمهوری کاندیدا کرد</w:t>
      </w:r>
      <w:r w:rsidR="007B4087">
        <w:rPr>
          <w:rtl/>
        </w:rPr>
        <w:t xml:space="preserve">. </w:t>
      </w:r>
      <w:r w:rsidRPr="00853DCC">
        <w:rPr>
          <w:rtl/>
        </w:rPr>
        <w:t>پس از آن همچنان در پی نشر افکار خود بود تا</w:t>
      </w:r>
      <w:r w:rsidR="008F63F0">
        <w:rPr>
          <w:rtl/>
        </w:rPr>
        <w:t xml:space="preserve"> آنکه </w:t>
      </w:r>
      <w:r w:rsidRPr="00853DCC">
        <w:rPr>
          <w:rtl/>
        </w:rPr>
        <w:t>به سال 1368 به دلیل گسترش فعالیت‌های خود و تبدیل فعالیت‌های فکری به فعالیت‌های سیاسی</w:t>
      </w:r>
      <w:r w:rsidR="007B4087">
        <w:rPr>
          <w:rtl/>
        </w:rPr>
        <w:t xml:space="preserve"> </w:t>
      </w:r>
      <w:r w:rsidRPr="00853DCC">
        <w:rPr>
          <w:rtl/>
        </w:rPr>
        <w:t>و ارتباط با مناطق سنی نشین توسط دادگاه انقلاب محکوم شد</w:t>
      </w:r>
      <w:r w:rsidR="007B4087">
        <w:rPr>
          <w:rtl/>
        </w:rPr>
        <w:t xml:space="preserve">. </w:t>
      </w:r>
      <w:r w:rsidRPr="00853DCC">
        <w:rPr>
          <w:rtl/>
        </w:rPr>
        <w:t>وی تشکل خود را با عناوینی مانند جمعیت نهضت اسلام</w:t>
      </w:r>
      <w:r w:rsidR="007B4087">
        <w:rPr>
          <w:rtl/>
        </w:rPr>
        <w:t xml:space="preserve">، </w:t>
      </w:r>
      <w:r w:rsidRPr="00853DCC">
        <w:rPr>
          <w:rtl/>
        </w:rPr>
        <w:t>جمعیت هدایت ملی و گروه مهتدیان یاد کرد</w:t>
      </w:r>
      <w:r w:rsidR="007B4087">
        <w:rPr>
          <w:rtl/>
        </w:rPr>
        <w:t xml:space="preserve">. </w:t>
      </w:r>
      <w:r w:rsidRPr="00853DCC">
        <w:rPr>
          <w:rtl/>
        </w:rPr>
        <w:t>دوست بنده آقای حاج قاسم تبریزی (که با</w:t>
      </w:r>
      <w:r w:rsidR="008F5BC6" w:rsidRPr="00853DCC">
        <w:rPr>
          <w:rFonts w:hint="cs"/>
          <w:rtl/>
        </w:rPr>
        <w:t xml:space="preserve"> </w:t>
      </w:r>
      <w:r w:rsidR="008F5BC6" w:rsidRPr="00853DCC">
        <w:rPr>
          <w:rtl/>
        </w:rPr>
        <w:t>وی آشنایی و رفت و آمد داشت)</w:t>
      </w:r>
      <w:r w:rsidRPr="00853DCC">
        <w:rPr>
          <w:rtl/>
        </w:rPr>
        <w:t xml:space="preserve"> درباره ایشان گفت: ایشان دکتر دندانپزشک بود و تا حوالی سال 1364 در خیابان گرگان (شهید نامجو) مطب داشت</w:t>
      </w:r>
      <w:r w:rsidR="007B4087">
        <w:rPr>
          <w:rtl/>
        </w:rPr>
        <w:t xml:space="preserve">. </w:t>
      </w:r>
      <w:r w:rsidRPr="00853DCC">
        <w:rPr>
          <w:rtl/>
        </w:rPr>
        <w:t>در سال 1330 روزنام</w:t>
      </w:r>
      <w:r w:rsidR="00C427E4" w:rsidRPr="00853DCC">
        <w:rPr>
          <w:rtl/>
        </w:rPr>
        <w:t>ۀ</w:t>
      </w:r>
      <w:r w:rsidRPr="00853DCC">
        <w:rPr>
          <w:rtl/>
        </w:rPr>
        <w:t xml:space="preserve"> نهضت اسلام را منتشر می‌کرد</w:t>
      </w:r>
      <w:r w:rsidR="007B4087">
        <w:rPr>
          <w:rtl/>
        </w:rPr>
        <w:t xml:space="preserve">. </w:t>
      </w:r>
      <w:r w:rsidRPr="00853DCC">
        <w:rPr>
          <w:rtl/>
        </w:rPr>
        <w:t>مقالاتی هم از و</w:t>
      </w:r>
      <w:r w:rsidR="008F5BC6" w:rsidRPr="00853DCC">
        <w:rPr>
          <w:rtl/>
        </w:rPr>
        <w:t>ی در ترجمه و تفسیر قرآن</w:t>
      </w:r>
      <w:r w:rsidR="007B4087">
        <w:rPr>
          <w:rtl/>
        </w:rPr>
        <w:t xml:space="preserve"> </w:t>
      </w:r>
      <w:r w:rsidR="008F5BC6" w:rsidRPr="00853DCC">
        <w:rPr>
          <w:rtl/>
        </w:rPr>
        <w:t>در مجل</w:t>
      </w:r>
      <w:r w:rsidRPr="00853DCC">
        <w:rPr>
          <w:rtl/>
        </w:rPr>
        <w:t>ه رنگین کمان به چاپ می‌رسید</w:t>
      </w:r>
      <w:r w:rsidR="007B4087">
        <w:rPr>
          <w:rtl/>
        </w:rPr>
        <w:t xml:space="preserve">. </w:t>
      </w:r>
      <w:r w:rsidRPr="00853DCC">
        <w:rPr>
          <w:rtl/>
        </w:rPr>
        <w:t>وی معتقد بود که از صدر اسلام تاکنون کسی مانند وی نتوانسته است قرآن را تفسیر کند</w:t>
      </w:r>
      <w:r w:rsidR="007B4087">
        <w:rPr>
          <w:rtl/>
        </w:rPr>
        <w:t xml:space="preserve">. </w:t>
      </w:r>
      <w:r w:rsidRPr="00853DCC">
        <w:rPr>
          <w:rtl/>
        </w:rPr>
        <w:t>عنوانی که برای گروه خود انتخاب کرده بود</w:t>
      </w:r>
      <w:r w:rsidR="007B4087">
        <w:rPr>
          <w:rtl/>
        </w:rPr>
        <w:t xml:space="preserve">، </w:t>
      </w:r>
      <w:r w:rsidRPr="00853DCC">
        <w:rPr>
          <w:rtl/>
        </w:rPr>
        <w:t>گروه مهتدی بود</w:t>
      </w:r>
      <w:r w:rsidR="007B4087">
        <w:rPr>
          <w:rtl/>
        </w:rPr>
        <w:t xml:space="preserve">. </w:t>
      </w:r>
      <w:r w:rsidRPr="00853DCC">
        <w:rPr>
          <w:rtl/>
        </w:rPr>
        <w:t>روزهای جمعه در مطب خود نماز جمعه اقامه</w:t>
      </w:r>
      <w:r w:rsidR="00A519CF">
        <w:rPr>
          <w:rtl/>
        </w:rPr>
        <w:t xml:space="preserve"> می‌کرد </w:t>
      </w:r>
      <w:r w:rsidR="008F5BC6" w:rsidRPr="00853DCC">
        <w:rPr>
          <w:rtl/>
        </w:rPr>
        <w:t xml:space="preserve">و معتقد </w:t>
      </w:r>
      <w:r w:rsidRPr="00853DCC">
        <w:rPr>
          <w:rtl/>
        </w:rPr>
        <w:t>به وجوب آن بود</w:t>
      </w:r>
      <w:r w:rsidR="007B4087">
        <w:rPr>
          <w:rtl/>
        </w:rPr>
        <w:t xml:space="preserve">. </w:t>
      </w:r>
      <w:r w:rsidRPr="00853DCC">
        <w:rPr>
          <w:rtl/>
        </w:rPr>
        <w:t>تعداد شرکت کننده بین شش تاهشت نفر بودند</w:t>
      </w:r>
      <w:r w:rsidR="007B4087">
        <w:rPr>
          <w:rtl/>
        </w:rPr>
        <w:t xml:space="preserve">. </w:t>
      </w:r>
      <w:r w:rsidRPr="00853DCC">
        <w:rPr>
          <w:rtl/>
        </w:rPr>
        <w:t>زیرانداز</w:t>
      </w:r>
      <w:r w:rsidR="00016EE7">
        <w:rPr>
          <w:rtl/>
        </w:rPr>
        <w:t xml:space="preserve"> آن‌ها </w:t>
      </w:r>
      <w:r w:rsidRPr="00853DCC">
        <w:rPr>
          <w:rtl/>
        </w:rPr>
        <w:t>پارچه‌ای سفید بود و مهر نمی‌گذاشتند تقوی خود خطبه می‌خواند و امامت نماز جمعه</w:t>
      </w:r>
      <w:r w:rsidR="00A519CF">
        <w:rPr>
          <w:rtl/>
        </w:rPr>
        <w:t xml:space="preserve"> می‌کرد </w:t>
      </w:r>
      <w:r w:rsidRPr="00853DCC">
        <w:rPr>
          <w:rtl/>
        </w:rPr>
        <w:t>وی معتقد بود که هر زمان</w:t>
      </w:r>
      <w:r w:rsidR="007B4087">
        <w:rPr>
          <w:rtl/>
        </w:rPr>
        <w:t xml:space="preserve">، </w:t>
      </w:r>
      <w:r w:rsidRPr="00853DCC">
        <w:rPr>
          <w:rtl/>
        </w:rPr>
        <w:t>امام زمان</w:t>
      </w:r>
      <w:r w:rsidR="008F5BC6" w:rsidRPr="00853DCC">
        <w:rPr>
          <w:rFonts w:hint="cs"/>
          <w:rtl/>
        </w:rPr>
        <w:t>ی</w:t>
      </w:r>
      <w:r w:rsidRPr="00853DCC">
        <w:rPr>
          <w:rtl/>
        </w:rPr>
        <w:t xml:space="preserve"> وجود دارد و در این دوره من</w:t>
      </w:r>
      <w:r w:rsidR="007B4087">
        <w:rPr>
          <w:rtl/>
        </w:rPr>
        <w:t xml:space="preserve">، </w:t>
      </w:r>
      <w:r w:rsidRPr="00853DCC">
        <w:rPr>
          <w:rtl/>
        </w:rPr>
        <w:t>یعنی دکتر تقوی امام زمان هستم</w:t>
      </w:r>
      <w:r w:rsidR="00845BB5">
        <w:rPr>
          <w:rtl/>
        </w:rPr>
        <w:t>.</w:t>
      </w:r>
      <w:r w:rsidRPr="00014724">
        <w:rPr>
          <w:rStyle w:val="FootnoteReference"/>
          <w:rtl/>
        </w:rPr>
        <w:footnoteReference w:id="3075"/>
      </w:r>
      <w:r w:rsidR="007B4087">
        <w:rPr>
          <w:rtl/>
        </w:rPr>
        <w:t xml:space="preserve"> </w:t>
      </w:r>
      <w:r w:rsidR="008F5BC6" w:rsidRPr="00853DCC">
        <w:rPr>
          <w:rtl/>
        </w:rPr>
        <w:t>تفاوتی هم میان امام علی</w:t>
      </w:r>
      <w:r w:rsidR="00845BB5">
        <w:rPr>
          <w:rFonts w:cs="CTraditional Arabic" w:hint="cs"/>
          <w:rtl/>
        </w:rPr>
        <w:t>÷</w:t>
      </w:r>
      <w:r w:rsidRPr="00853DCC">
        <w:rPr>
          <w:rtl/>
        </w:rPr>
        <w:t xml:space="preserve"> با عمر نیست</w:t>
      </w:r>
      <w:r w:rsidR="007B4087">
        <w:rPr>
          <w:rtl/>
        </w:rPr>
        <w:t xml:space="preserve">. </w:t>
      </w:r>
      <w:r w:rsidR="00921D9B">
        <w:rPr>
          <w:rtl/>
        </w:rPr>
        <w:t xml:space="preserve">هردو </w:t>
      </w:r>
      <w:r w:rsidRPr="00853DCC">
        <w:rPr>
          <w:rtl/>
        </w:rPr>
        <w:t>خلیف</w:t>
      </w:r>
      <w:r w:rsidR="00C427E4" w:rsidRPr="00853DCC">
        <w:rPr>
          <w:rtl/>
        </w:rPr>
        <w:t>ۀ</w:t>
      </w:r>
      <w:r w:rsidRPr="00853DCC">
        <w:rPr>
          <w:rtl/>
        </w:rPr>
        <w:t xml:space="preserve"> مسلمین هستند و باید راه وحدت را پیمود</w:t>
      </w:r>
      <w:r w:rsidR="007B4087">
        <w:rPr>
          <w:rtl/>
        </w:rPr>
        <w:t xml:space="preserve">. </w:t>
      </w:r>
      <w:r w:rsidRPr="00853DCC">
        <w:rPr>
          <w:rtl/>
        </w:rPr>
        <w:t>وی با سید ابوالفضل برقعی و یدالله بختیاری نژاد (نویسنده تفسیر قرآن به صورت تراکت و کتاب اسلامی که من می‌شناختم</w:t>
      </w:r>
      <w:r w:rsidR="007B4087">
        <w:rPr>
          <w:rtl/>
        </w:rPr>
        <w:t xml:space="preserve">، </w:t>
      </w:r>
      <w:r w:rsidRPr="00853DCC">
        <w:rPr>
          <w:rtl/>
        </w:rPr>
        <w:t>و کتاب هوچیان و عوام فریبان و در حال حاضر مقیم امریکا)</w:t>
      </w:r>
      <w:r w:rsidRPr="00014724">
        <w:rPr>
          <w:rStyle w:val="FootnoteReference"/>
          <w:rtl/>
        </w:rPr>
        <w:footnoteReference w:id="3076"/>
      </w:r>
      <w:r w:rsidRPr="00853DCC">
        <w:rPr>
          <w:rtl/>
        </w:rPr>
        <w:t xml:space="preserve"> و نیز با مصطفی حسینی طباطبایی ارتباط داشت</w:t>
      </w:r>
      <w:r w:rsidR="007B4087">
        <w:rPr>
          <w:rtl/>
        </w:rPr>
        <w:t xml:space="preserve">، </w:t>
      </w:r>
      <w:r w:rsidRPr="00853DCC">
        <w:rPr>
          <w:rtl/>
        </w:rPr>
        <w:t>گرچه به صورت کامل</w:t>
      </w:r>
      <w:r w:rsidR="00016EE7">
        <w:rPr>
          <w:rtl/>
        </w:rPr>
        <w:t xml:space="preserve"> آن‌ها </w:t>
      </w:r>
      <w:r w:rsidRPr="00853DCC">
        <w:rPr>
          <w:rtl/>
        </w:rPr>
        <w:t>را قبول نداشت و گاهی بر ضد آنان هم مطالبی می‌گفت</w:t>
      </w:r>
      <w:r w:rsidR="007B4087">
        <w:rPr>
          <w:rtl/>
        </w:rPr>
        <w:t xml:space="preserve">. </w:t>
      </w:r>
      <w:r w:rsidRPr="00853DCC">
        <w:rPr>
          <w:rtl/>
        </w:rPr>
        <w:t>مرجعیت و روحانیت و حوزه‌های علمیه را قبول نداشت و اظهار</w:t>
      </w:r>
      <w:r w:rsidR="00A519CF">
        <w:rPr>
          <w:rtl/>
        </w:rPr>
        <w:t xml:space="preserve"> می‌کرد </w:t>
      </w:r>
      <w:r w:rsidRPr="00853DCC">
        <w:rPr>
          <w:rtl/>
        </w:rPr>
        <w:t>که</w:t>
      </w:r>
      <w:r w:rsidR="00A6798D">
        <w:rPr>
          <w:rtl/>
        </w:rPr>
        <w:t xml:space="preserve"> این‌ها </w:t>
      </w:r>
      <w:r w:rsidRPr="00853DCC">
        <w:rPr>
          <w:rtl/>
        </w:rPr>
        <w:t>از اسلام فاصله گرفته‌اند</w:t>
      </w:r>
      <w:r w:rsidR="007B4087">
        <w:rPr>
          <w:rtl/>
        </w:rPr>
        <w:t xml:space="preserve">. </w:t>
      </w:r>
      <w:r w:rsidRPr="00853DCC">
        <w:rPr>
          <w:rtl/>
        </w:rPr>
        <w:t>اسلام را یک دین علمی می‌دانست ومی‌گفت اسلام دیانت ساده‌ای است و هر کسی می‌تواند با معارف اسلامی آشنا و در آن صاحب نظر شود</w:t>
      </w:r>
      <w:r w:rsidR="007B4087">
        <w:rPr>
          <w:rtl/>
        </w:rPr>
        <w:t xml:space="preserve">. </w:t>
      </w:r>
      <w:r w:rsidRPr="00853DCC">
        <w:rPr>
          <w:rtl/>
        </w:rPr>
        <w:t>به لحاظ اخلاقی فردی خشن و بداخلاق بود و دیگران را تحقیر</w:t>
      </w:r>
      <w:r w:rsidR="00961BDF">
        <w:rPr>
          <w:rtl/>
        </w:rPr>
        <w:t xml:space="preserve"> می‌</w:t>
      </w:r>
      <w:r w:rsidRPr="00853DCC">
        <w:rPr>
          <w:rtl/>
        </w:rPr>
        <w:t>کرد</w:t>
      </w:r>
      <w:r w:rsidR="007B4087">
        <w:rPr>
          <w:rtl/>
        </w:rPr>
        <w:t xml:space="preserve">، </w:t>
      </w:r>
      <w:r w:rsidRPr="00853DCC">
        <w:rPr>
          <w:rtl/>
        </w:rPr>
        <w:t>در بحث عصبانی می‌شد</w:t>
      </w:r>
      <w:r w:rsidR="007B4087">
        <w:rPr>
          <w:rtl/>
        </w:rPr>
        <w:t xml:space="preserve">، </w:t>
      </w:r>
      <w:r w:rsidRPr="00853DCC">
        <w:rPr>
          <w:rtl/>
        </w:rPr>
        <w:t>وی پس از انقلاب علیه تفسیر سور</w:t>
      </w:r>
      <w:r w:rsidR="00C427E4" w:rsidRPr="00853DCC">
        <w:rPr>
          <w:rtl/>
        </w:rPr>
        <w:t>ۀ</w:t>
      </w:r>
      <w:r w:rsidRPr="00853DCC">
        <w:rPr>
          <w:rtl/>
        </w:rPr>
        <w:t xml:space="preserve"> حمد امام مطالبی گفت و در مجالس خصوصی هم علیه انقلاب و روحانیت مطالبی اظهار می‌کرد</w:t>
      </w:r>
      <w:r w:rsidR="007B4087">
        <w:rPr>
          <w:rtl/>
        </w:rPr>
        <w:t xml:space="preserve">. </w:t>
      </w:r>
      <w:r w:rsidRPr="00853DCC">
        <w:rPr>
          <w:rtl/>
        </w:rPr>
        <w:t>تقوی در یک دوره کاندیدای ریاست جمهوری بود و سفری هم در سال 1364 یا بعد از آن به زاهدان داشت که به دنبال آن دستگیر و محکوم شد (پایان گفته‌های آقای حاج قاسم تبریزی)</w:t>
      </w:r>
      <w:r w:rsidR="007B4087">
        <w:rPr>
          <w:rtl/>
        </w:rPr>
        <w:t xml:space="preserve">. </w:t>
      </w:r>
    </w:p>
    <w:p w:rsidR="000631D9" w:rsidRPr="00853DCC" w:rsidRDefault="000631D9" w:rsidP="001970D5">
      <w:pPr>
        <w:pStyle w:val="a"/>
        <w:rPr>
          <w:rtl/>
        </w:rPr>
      </w:pPr>
      <w:r w:rsidRPr="00853DCC">
        <w:rPr>
          <w:rtl/>
        </w:rPr>
        <w:t>گفتنی است که وی روی جلد کتاب مواد اساسی حکومت در اسلام (چاپ سال 1358ش) ازخود با عنوان رهبر جمعیت اسلامی هدایت ملی یاد کرده است</w:t>
      </w:r>
      <w:r w:rsidR="007B4087">
        <w:rPr>
          <w:rtl/>
        </w:rPr>
        <w:t xml:space="preserve">. </w:t>
      </w:r>
    </w:p>
    <w:p w:rsidR="000631D9" w:rsidRPr="00853DCC" w:rsidRDefault="000631D9" w:rsidP="001970D5">
      <w:pPr>
        <w:pStyle w:val="a"/>
        <w:rPr>
          <w:rtl/>
        </w:rPr>
      </w:pPr>
      <w:r w:rsidRPr="00853DCC">
        <w:rPr>
          <w:rtl/>
        </w:rPr>
        <w:t>آنچه در باره شخصیت فکری تقوی می‌توان گفت آن است که وی از جمله روشنفکران مذهبی این دوره بود که کوشش</w:t>
      </w:r>
      <w:r w:rsidR="00A519CF">
        <w:rPr>
          <w:rtl/>
        </w:rPr>
        <w:t xml:space="preserve"> می‌کرد </w:t>
      </w:r>
      <w:r w:rsidRPr="00853DCC">
        <w:rPr>
          <w:rtl/>
        </w:rPr>
        <w:t>با استمداد از یافته‌های علمی و تطبیق</w:t>
      </w:r>
      <w:r w:rsidR="00016EE7">
        <w:rPr>
          <w:rtl/>
        </w:rPr>
        <w:t xml:space="preserve"> آن‌ها </w:t>
      </w:r>
      <w:r w:rsidRPr="00853DCC">
        <w:rPr>
          <w:rtl/>
        </w:rPr>
        <w:t>بر مسائل دینی</w:t>
      </w:r>
      <w:r w:rsidR="007B4087">
        <w:rPr>
          <w:rtl/>
        </w:rPr>
        <w:t xml:space="preserve">، </w:t>
      </w:r>
      <w:r w:rsidRPr="00853DCC">
        <w:rPr>
          <w:rtl/>
        </w:rPr>
        <w:t>و نیز الهام گرفتن از نوگرایی‌های موجود در میان متفکران سنی معاصر</w:t>
      </w:r>
      <w:r w:rsidR="007B4087">
        <w:rPr>
          <w:rtl/>
        </w:rPr>
        <w:t xml:space="preserve">، </w:t>
      </w:r>
      <w:r w:rsidRPr="00853DCC">
        <w:rPr>
          <w:rtl/>
        </w:rPr>
        <w:t>راهی برای بازگشت دین به صحنه اجتماع ایرانی بیابد</w:t>
      </w:r>
      <w:r w:rsidR="007B4087">
        <w:rPr>
          <w:rtl/>
        </w:rPr>
        <w:t xml:space="preserve">. </w:t>
      </w:r>
      <w:r w:rsidRPr="00853DCC">
        <w:rPr>
          <w:rtl/>
        </w:rPr>
        <w:t>آگاهیم که این نسل از روشنفکران مذهبی</w:t>
      </w:r>
      <w:r w:rsidR="007B4087">
        <w:rPr>
          <w:rtl/>
        </w:rPr>
        <w:t xml:space="preserve">، </w:t>
      </w:r>
      <w:r w:rsidRPr="00853DCC">
        <w:rPr>
          <w:rtl/>
        </w:rPr>
        <w:t>شمارشان در این دوره</w:t>
      </w:r>
      <w:r w:rsidR="007B4087">
        <w:rPr>
          <w:rtl/>
        </w:rPr>
        <w:t xml:space="preserve">، </w:t>
      </w:r>
      <w:r w:rsidRPr="00853DCC">
        <w:rPr>
          <w:rtl/>
        </w:rPr>
        <w:t>یعنی از دوره رضاشاه تا پایان سلطنت پسرش</w:t>
      </w:r>
      <w:r w:rsidR="007B4087">
        <w:rPr>
          <w:rtl/>
        </w:rPr>
        <w:t xml:space="preserve">، </w:t>
      </w:r>
      <w:r w:rsidRPr="00853DCC">
        <w:rPr>
          <w:rtl/>
        </w:rPr>
        <w:t>قابل ملاحظه بود و به دلیل فضای سیاسی کشور</w:t>
      </w:r>
      <w:r w:rsidR="007B4087">
        <w:rPr>
          <w:rtl/>
        </w:rPr>
        <w:t xml:space="preserve">، </w:t>
      </w:r>
      <w:r w:rsidRPr="00853DCC">
        <w:rPr>
          <w:rtl/>
        </w:rPr>
        <w:t>زمینه‌ای برای ترویج اندیشه‌های خود داشته</w:t>
      </w:r>
      <w:r w:rsidR="007B4087">
        <w:rPr>
          <w:rtl/>
        </w:rPr>
        <w:t xml:space="preserve">، </w:t>
      </w:r>
      <w:r w:rsidRPr="00853DCC">
        <w:rPr>
          <w:rtl/>
        </w:rPr>
        <w:t>نوشته‌های ایشان به صورت مستقل یا در مطبوعات به چاپ می‌رسید</w:t>
      </w:r>
      <w:r w:rsidR="007B4087">
        <w:rPr>
          <w:rtl/>
        </w:rPr>
        <w:t xml:space="preserve">. </w:t>
      </w:r>
      <w:r w:rsidRPr="00853DCC">
        <w:rPr>
          <w:rtl/>
        </w:rPr>
        <w:t>عمد</w:t>
      </w:r>
      <w:r w:rsidR="00C427E4" w:rsidRPr="00853DCC">
        <w:rPr>
          <w:rtl/>
        </w:rPr>
        <w:t>ۀ</w:t>
      </w:r>
      <w:r w:rsidRPr="00853DCC">
        <w:rPr>
          <w:rtl/>
        </w:rPr>
        <w:t xml:space="preserve"> آنان نیز به نوعی به جریان وهابی ـ سنی گرایش داشتند</w:t>
      </w:r>
      <w:r w:rsidR="007B4087">
        <w:rPr>
          <w:rtl/>
        </w:rPr>
        <w:t xml:space="preserve">. </w:t>
      </w:r>
    </w:p>
    <w:p w:rsidR="000631D9" w:rsidRPr="00853DCC" w:rsidRDefault="000631D9" w:rsidP="001970D5">
      <w:pPr>
        <w:pStyle w:val="a"/>
        <w:rPr>
          <w:rtl/>
        </w:rPr>
      </w:pPr>
      <w:r w:rsidRPr="00853DCC">
        <w:rPr>
          <w:rtl/>
        </w:rPr>
        <w:t>بخشی از توجه این افراد</w:t>
      </w:r>
      <w:r w:rsidR="007B4087">
        <w:rPr>
          <w:rtl/>
        </w:rPr>
        <w:t xml:space="preserve">، </w:t>
      </w:r>
      <w:r w:rsidRPr="00853DCC">
        <w:rPr>
          <w:rtl/>
        </w:rPr>
        <w:t>ناظر بر نسل جدید تحصیل کرده بود که دین را معارض با علم می‌دیدند و تلاششان بر این اصل استوار بود تا</w:t>
      </w:r>
      <w:r w:rsidR="00470E22" w:rsidRPr="00853DCC">
        <w:rPr>
          <w:rFonts w:hint="cs"/>
          <w:rtl/>
        </w:rPr>
        <w:t xml:space="preserve"> </w:t>
      </w:r>
      <w:r w:rsidRPr="00853DCC">
        <w:rPr>
          <w:rtl/>
        </w:rPr>
        <w:t>این تعارض را حل کرده</w:t>
      </w:r>
      <w:r w:rsidR="007B4087">
        <w:rPr>
          <w:rtl/>
        </w:rPr>
        <w:t xml:space="preserve">، </w:t>
      </w:r>
      <w:r w:rsidRPr="00853DCC">
        <w:rPr>
          <w:rtl/>
        </w:rPr>
        <w:t>فاصل</w:t>
      </w:r>
      <w:r w:rsidR="00C427E4" w:rsidRPr="00853DCC">
        <w:rPr>
          <w:rtl/>
        </w:rPr>
        <w:t>ۀ</w:t>
      </w:r>
      <w:r w:rsidRPr="00853DCC">
        <w:rPr>
          <w:rtl/>
        </w:rPr>
        <w:t xml:space="preserve"> آنان را با دین کم کرده</w:t>
      </w:r>
      <w:r w:rsidR="007B4087">
        <w:rPr>
          <w:rtl/>
        </w:rPr>
        <w:t xml:space="preserve">، </w:t>
      </w:r>
      <w:r w:rsidRPr="00853DCC">
        <w:rPr>
          <w:rtl/>
        </w:rPr>
        <w:t>و نسل جدید را مجددا در بستر دین قرار دهند</w:t>
      </w:r>
      <w:r w:rsidR="007B4087">
        <w:rPr>
          <w:rtl/>
        </w:rPr>
        <w:t xml:space="preserve">. </w:t>
      </w:r>
    </w:p>
    <w:p w:rsidR="000631D9" w:rsidRPr="00853DCC" w:rsidRDefault="000631D9" w:rsidP="001970D5">
      <w:pPr>
        <w:pStyle w:val="a"/>
        <w:rPr>
          <w:rtl/>
        </w:rPr>
      </w:pPr>
      <w:r w:rsidRPr="00853DCC">
        <w:rPr>
          <w:rtl/>
        </w:rPr>
        <w:t>تقوی را باید پس از شریعت سنگلجی</w:t>
      </w:r>
      <w:r w:rsidR="007B4087">
        <w:rPr>
          <w:rtl/>
        </w:rPr>
        <w:t xml:space="preserve">، </w:t>
      </w:r>
      <w:r w:rsidRPr="00853DCC">
        <w:rPr>
          <w:rtl/>
        </w:rPr>
        <w:t>خرقانی و دیگر اصلاح طلبان دینی دوره رضاخانی</w:t>
      </w:r>
      <w:r w:rsidR="007B4087">
        <w:rPr>
          <w:rtl/>
        </w:rPr>
        <w:t xml:space="preserve">، </w:t>
      </w:r>
      <w:r w:rsidRPr="00853DCC">
        <w:rPr>
          <w:rtl/>
        </w:rPr>
        <w:t>در شمار نسل دوم اصلاح طلب دینی دانست که به تناسب شرایط زمانی</w:t>
      </w:r>
      <w:r w:rsidR="007B4087">
        <w:rPr>
          <w:rtl/>
        </w:rPr>
        <w:t xml:space="preserve">، </w:t>
      </w:r>
      <w:r w:rsidRPr="00853DCC">
        <w:rPr>
          <w:rtl/>
        </w:rPr>
        <w:t>قدری جلوتر رفته و همزمان چند گرایش را در عرض</w:t>
      </w:r>
      <w:r w:rsidR="00C427E4" w:rsidRPr="00853DCC">
        <w:rPr>
          <w:rtl/>
        </w:rPr>
        <w:t>ۀ</w:t>
      </w:r>
      <w:r w:rsidRPr="00853DCC">
        <w:rPr>
          <w:rtl/>
        </w:rPr>
        <w:t xml:space="preserve"> فکر دینی خود از خود بروز داد</w:t>
      </w:r>
      <w:r w:rsidR="007B4087">
        <w:rPr>
          <w:rtl/>
        </w:rPr>
        <w:t xml:space="preserve">. </w:t>
      </w:r>
      <w:r w:rsidRPr="00853DCC">
        <w:rPr>
          <w:rtl/>
        </w:rPr>
        <w:t>این افراد تقریبا این ویژگی‌ها را داشتند:</w:t>
      </w:r>
    </w:p>
    <w:p w:rsidR="000631D9" w:rsidRPr="00853DCC" w:rsidRDefault="000631D9" w:rsidP="001970D5">
      <w:pPr>
        <w:pStyle w:val="a"/>
        <w:rPr>
          <w:rtl/>
        </w:rPr>
      </w:pPr>
      <w:r w:rsidRPr="00853DCC">
        <w:rPr>
          <w:rtl/>
        </w:rPr>
        <w:t>ـ</w:t>
      </w:r>
      <w:r w:rsidR="007B4087">
        <w:rPr>
          <w:rtl/>
        </w:rPr>
        <w:t xml:space="preserve"> </w:t>
      </w:r>
      <w:r w:rsidRPr="00853DCC">
        <w:rPr>
          <w:rtl/>
        </w:rPr>
        <w:t>اصرار بر عقید</w:t>
      </w:r>
      <w:r w:rsidR="00C427E4" w:rsidRPr="00853DCC">
        <w:rPr>
          <w:rtl/>
        </w:rPr>
        <w:t>ۀ</w:t>
      </w:r>
      <w:r w:rsidRPr="00853DCC">
        <w:rPr>
          <w:rtl/>
        </w:rPr>
        <w:t xml:space="preserve"> خود به تشیع نداشتند و تلاش می‌کردند تا در محدوده‌ای آزادتر از چهارچوب‌های فکری ـ فقهی رایج در تشیع قدم بردارند</w:t>
      </w:r>
      <w:r w:rsidR="007B4087">
        <w:rPr>
          <w:rtl/>
        </w:rPr>
        <w:t xml:space="preserve">. </w:t>
      </w:r>
    </w:p>
    <w:p w:rsidR="000631D9" w:rsidRPr="00853DCC" w:rsidRDefault="000631D9" w:rsidP="001970D5">
      <w:pPr>
        <w:pStyle w:val="a"/>
        <w:rPr>
          <w:rtl/>
        </w:rPr>
      </w:pPr>
      <w:r w:rsidRPr="00853DCC">
        <w:rPr>
          <w:rtl/>
        </w:rPr>
        <w:t xml:space="preserve">ـ تلاش می‌کردند تا مبنای تحلیل‌های خود را صرفا آیات قرآن </w:t>
      </w:r>
      <w:r w:rsidR="00470E22" w:rsidRPr="00853DCC">
        <w:rPr>
          <w:rFonts w:hint="cs"/>
          <w:rtl/>
        </w:rPr>
        <w:t xml:space="preserve">قرار </w:t>
      </w:r>
      <w:r w:rsidRPr="00853DCC">
        <w:rPr>
          <w:rtl/>
        </w:rPr>
        <w:t>داده و از استناد به حدیث و عقاید رایج فقهی پرهیز کنند</w:t>
      </w:r>
      <w:r w:rsidR="007B4087">
        <w:rPr>
          <w:rtl/>
        </w:rPr>
        <w:t xml:space="preserve">. </w:t>
      </w:r>
      <w:r w:rsidRPr="00853DCC">
        <w:rPr>
          <w:rtl/>
        </w:rPr>
        <w:t xml:space="preserve">این افراد </w:t>
      </w:r>
      <w:r w:rsidR="00470E22" w:rsidRPr="00853DCC">
        <w:rPr>
          <w:rFonts w:hint="cs"/>
          <w:rtl/>
        </w:rPr>
        <w:t>در</w:t>
      </w:r>
      <w:r w:rsidRPr="00853DCC">
        <w:rPr>
          <w:rtl/>
        </w:rPr>
        <w:t xml:space="preserve"> صورت</w:t>
      </w:r>
      <w:r w:rsidR="008F63F0">
        <w:rPr>
          <w:rtl/>
        </w:rPr>
        <w:t xml:space="preserve"> آنکه </w:t>
      </w:r>
      <w:r w:rsidRPr="00853DCC">
        <w:rPr>
          <w:rtl/>
        </w:rPr>
        <w:t>چیزی را مخالف قرآن تلقی می‌کردند</w:t>
      </w:r>
      <w:r w:rsidR="007B4087">
        <w:rPr>
          <w:rtl/>
        </w:rPr>
        <w:t xml:space="preserve">، </w:t>
      </w:r>
      <w:r w:rsidRPr="00853DCC">
        <w:rPr>
          <w:rtl/>
        </w:rPr>
        <w:t>اگر صدها حدیث هم درآن وارد شده بود</w:t>
      </w:r>
      <w:r w:rsidR="007B4087">
        <w:rPr>
          <w:rtl/>
        </w:rPr>
        <w:t xml:space="preserve">، </w:t>
      </w:r>
      <w:r w:rsidRPr="00853DCC">
        <w:rPr>
          <w:rtl/>
        </w:rPr>
        <w:t>آن را رد می‌کردند</w:t>
      </w:r>
      <w:r w:rsidR="007B4087">
        <w:rPr>
          <w:rtl/>
        </w:rPr>
        <w:t xml:space="preserve">. </w:t>
      </w:r>
    </w:p>
    <w:p w:rsidR="000631D9" w:rsidRPr="00853DCC" w:rsidRDefault="000631D9" w:rsidP="001970D5">
      <w:pPr>
        <w:pStyle w:val="a"/>
        <w:rPr>
          <w:rtl/>
        </w:rPr>
      </w:pPr>
      <w:r w:rsidRPr="00853DCC">
        <w:rPr>
          <w:rtl/>
        </w:rPr>
        <w:t xml:space="preserve">ـ تلاش کردند تا مطالب دینی را با زبان علم بیان کرده و در مواردی که امکان </w:t>
      </w:r>
      <w:r w:rsidR="00A839F4" w:rsidRPr="00853DCC">
        <w:rPr>
          <w:rtl/>
        </w:rPr>
        <w:t>ایجاد موافقت میان علم و دین هست</w:t>
      </w:r>
      <w:r w:rsidR="007B4087">
        <w:rPr>
          <w:rFonts w:hint="cs"/>
          <w:rtl/>
        </w:rPr>
        <w:t xml:space="preserve">، </w:t>
      </w:r>
      <w:r w:rsidRPr="00853DCC">
        <w:rPr>
          <w:rtl/>
        </w:rPr>
        <w:t>از مطالب علمی در استوار کردن پایه‌های دین استفاده کنند</w:t>
      </w:r>
      <w:r w:rsidR="007B4087">
        <w:rPr>
          <w:rtl/>
        </w:rPr>
        <w:t xml:space="preserve">. </w:t>
      </w:r>
    </w:p>
    <w:p w:rsidR="000631D9" w:rsidRPr="00853DCC" w:rsidRDefault="000631D9" w:rsidP="001970D5">
      <w:pPr>
        <w:pStyle w:val="a"/>
        <w:rPr>
          <w:rtl/>
        </w:rPr>
      </w:pPr>
      <w:r w:rsidRPr="00853DCC">
        <w:rPr>
          <w:rtl/>
        </w:rPr>
        <w:t>ـ محور این نگرش‌ها آن بود که اسلام گرفتار خرافات و تحریفات شده و می‌بایست آن را از لوث خرافات تطهیر کرد</w:t>
      </w:r>
      <w:r w:rsidR="007B4087">
        <w:rPr>
          <w:rtl/>
        </w:rPr>
        <w:t xml:space="preserve">. </w:t>
      </w:r>
      <w:r w:rsidRPr="00853DCC">
        <w:rPr>
          <w:rtl/>
        </w:rPr>
        <w:t>تقوی با طرح این تقسیم برای اسلام که نوعی از ان قدیم ونوعی دیگر جدید است</w:t>
      </w:r>
      <w:r w:rsidR="007B4087">
        <w:rPr>
          <w:rtl/>
        </w:rPr>
        <w:t xml:space="preserve">. </w:t>
      </w:r>
      <w:r w:rsidRPr="00853DCC">
        <w:rPr>
          <w:rtl/>
        </w:rPr>
        <w:t>اسلام قدیم را اسلام تحریف شده می‌دانست و در پاسخ به ا</w:t>
      </w:r>
      <w:r w:rsidR="00A839F4" w:rsidRPr="00853DCC">
        <w:rPr>
          <w:rtl/>
        </w:rPr>
        <w:t>ین پرسش که اسلام جدید چیست می‌گ</w:t>
      </w:r>
      <w:r w:rsidRPr="00853DCC">
        <w:rPr>
          <w:rtl/>
        </w:rPr>
        <w:t>ف</w:t>
      </w:r>
      <w:r w:rsidR="00A839F4" w:rsidRPr="00853DCC">
        <w:rPr>
          <w:rFonts w:hint="cs"/>
          <w:rtl/>
        </w:rPr>
        <w:t>ت</w:t>
      </w:r>
      <w:r w:rsidRPr="00853DCC">
        <w:rPr>
          <w:rtl/>
        </w:rPr>
        <w:t>: مکتب اسلام واقعی</w:t>
      </w:r>
      <w:r w:rsidR="002D480F">
        <w:rPr>
          <w:rtl/>
        </w:rPr>
        <w:t>...</w:t>
      </w:r>
      <w:r w:rsidR="007B4087">
        <w:rPr>
          <w:rtl/>
        </w:rPr>
        <w:t xml:space="preserve"> </w:t>
      </w:r>
      <w:r w:rsidRPr="00853DCC">
        <w:rPr>
          <w:rtl/>
        </w:rPr>
        <w:t>در اثر هوا و</w:t>
      </w:r>
      <w:r w:rsidR="00A839F4" w:rsidRPr="00853DCC">
        <w:rPr>
          <w:rFonts w:hint="cs"/>
          <w:rtl/>
        </w:rPr>
        <w:t xml:space="preserve"> </w:t>
      </w:r>
      <w:r w:rsidRPr="00853DCC">
        <w:rPr>
          <w:rtl/>
        </w:rPr>
        <w:t>هوس و اغراض شخصی پیشوایان ادیان در دوران تاریخ چندین بار تحریف شده و</w:t>
      </w:r>
      <w:r w:rsidR="00A839F4" w:rsidRPr="00853DCC">
        <w:rPr>
          <w:rFonts w:hint="cs"/>
          <w:rtl/>
        </w:rPr>
        <w:t xml:space="preserve"> </w:t>
      </w:r>
      <w:r w:rsidRPr="00853DCC">
        <w:rPr>
          <w:rtl/>
        </w:rPr>
        <w:t>از صورت پاک و صحیح اولیه به صورت</w:t>
      </w:r>
      <w:r w:rsidR="00A839F4" w:rsidRPr="00853DCC">
        <w:rPr>
          <w:rFonts w:hint="cs"/>
          <w:rtl/>
        </w:rPr>
        <w:t>‌</w:t>
      </w:r>
      <w:r w:rsidRPr="00853DCC">
        <w:rPr>
          <w:rtl/>
        </w:rPr>
        <w:t>های خرافی و پست جلوه کرده</w:t>
      </w:r>
      <w:r w:rsidR="002D480F">
        <w:rPr>
          <w:rtl/>
        </w:rPr>
        <w:t>...</w:t>
      </w:r>
      <w:r w:rsidR="007B4087">
        <w:rPr>
          <w:rtl/>
        </w:rPr>
        <w:t xml:space="preserve"> </w:t>
      </w:r>
      <w:r w:rsidRPr="00853DCC">
        <w:rPr>
          <w:rtl/>
        </w:rPr>
        <w:t>و اینک ما آن اسلام واقعی را به دست آورده و تجدید می‌نماییم و چون اصول علمی ما برای کشف حقایق اسلام تازگی دارد و از طرفی نام اسلام را پیشوایان سوء بدنام کرده‌اند</w:t>
      </w:r>
      <w:r w:rsidR="007B4087">
        <w:rPr>
          <w:rtl/>
        </w:rPr>
        <w:t xml:space="preserve">، </w:t>
      </w:r>
      <w:r w:rsidRPr="00853DCC">
        <w:rPr>
          <w:rtl/>
        </w:rPr>
        <w:t>ما مجبوریم آن مکتب پاک و عالی را به نام مکتب جدید اسلام معرفی نماییم</w:t>
      </w:r>
      <w:r w:rsidR="00845BB5">
        <w:rPr>
          <w:rtl/>
        </w:rPr>
        <w:t>.</w:t>
      </w:r>
      <w:r w:rsidRPr="00014724">
        <w:rPr>
          <w:rStyle w:val="FootnoteReference"/>
          <w:rtl/>
        </w:rPr>
        <w:footnoteReference w:id="3077"/>
      </w:r>
      <w:r w:rsidRPr="00853DCC">
        <w:rPr>
          <w:rtl/>
        </w:rPr>
        <w:t xml:space="preserve"> وی در همانجا از کفایت قرآن در بیان معتقدات اسلامی یاد کرده و این استدلال روحانی نمایان را که به دلیل یاد نشدن از جزئیات نماز در قرآن</w:t>
      </w:r>
      <w:r w:rsidR="007B4087">
        <w:rPr>
          <w:rtl/>
        </w:rPr>
        <w:t xml:space="preserve">، </w:t>
      </w:r>
      <w:r w:rsidRPr="00853DCC">
        <w:rPr>
          <w:rtl/>
        </w:rPr>
        <w:t>اصرار دارند بگویند «پس قرآن کافی نبوده و غیر از قرآن به روایات هم احتیاج داریم» نادرست می‌داند</w:t>
      </w:r>
      <w:r w:rsidR="00845BB5">
        <w:rPr>
          <w:rtl/>
        </w:rPr>
        <w:t>.</w:t>
      </w:r>
      <w:r w:rsidRPr="00014724">
        <w:rPr>
          <w:rStyle w:val="FootnoteReference"/>
          <w:rtl/>
        </w:rPr>
        <w:footnoteReference w:id="3078"/>
      </w:r>
      <w:r w:rsidRPr="00853DCC">
        <w:rPr>
          <w:rtl/>
        </w:rPr>
        <w:t xml:space="preserve"> تقوی یادآور</w:t>
      </w:r>
      <w:r w:rsidR="00060C89">
        <w:rPr>
          <w:rtl/>
        </w:rPr>
        <w:t xml:space="preserve"> می‌شود </w:t>
      </w:r>
      <w:r w:rsidRPr="00853DCC">
        <w:rPr>
          <w:rtl/>
        </w:rPr>
        <w:t>که طرح بحث متشابهات نمی‌تواند برابر استدلال وی برای کفایت قرآن بایستد</w:t>
      </w:r>
      <w:r w:rsidR="007B4087">
        <w:rPr>
          <w:rtl/>
        </w:rPr>
        <w:t xml:space="preserve">، </w:t>
      </w:r>
      <w:r w:rsidRPr="00853DCC">
        <w:rPr>
          <w:rtl/>
        </w:rPr>
        <w:t>‌زیرا او در کتاب کشتی نجات بشریت به تفصیل در باره متشابهات سخن گفته و اظهار کرده است که «جز آیات معدود رمز مانند بیست و نه گانه‌ای که بر سر بعضی‌ سوره‌های قرآن موجوداست</w:t>
      </w:r>
      <w:r w:rsidR="007B4087">
        <w:rPr>
          <w:rtl/>
        </w:rPr>
        <w:t xml:space="preserve">، </w:t>
      </w:r>
      <w:r w:rsidRPr="00853DCC">
        <w:rPr>
          <w:rtl/>
        </w:rPr>
        <w:t>هیچ آیه متشابهی در قرآن نبوده و بقی</w:t>
      </w:r>
      <w:r w:rsidR="00C427E4" w:rsidRPr="00853DCC">
        <w:rPr>
          <w:rtl/>
        </w:rPr>
        <w:t>ۀ</w:t>
      </w:r>
      <w:r w:rsidRPr="00853DCC">
        <w:rPr>
          <w:rtl/>
        </w:rPr>
        <w:t xml:space="preserve"> آیات قرآنی محکم و برای کسانی </w:t>
      </w:r>
      <w:r w:rsidR="0079089A" w:rsidRPr="00853DCC">
        <w:rPr>
          <w:rFonts w:hint="cs"/>
          <w:rtl/>
        </w:rPr>
        <w:t xml:space="preserve">که </w:t>
      </w:r>
      <w:r w:rsidRPr="00853DCC">
        <w:rPr>
          <w:rtl/>
        </w:rPr>
        <w:t>بخواهند از قرآن هدایت شوند روشن و واضح خواهد بود</w:t>
      </w:r>
      <w:r w:rsidR="00845BB5">
        <w:rPr>
          <w:rtl/>
        </w:rPr>
        <w:t>.</w:t>
      </w:r>
      <w:r w:rsidRPr="00853DCC">
        <w:rPr>
          <w:rtl/>
        </w:rPr>
        <w:t>»</w:t>
      </w:r>
      <w:r w:rsidRPr="00014724">
        <w:rPr>
          <w:rStyle w:val="FootnoteReference"/>
          <w:rtl/>
        </w:rPr>
        <w:footnoteReference w:id="3079"/>
      </w:r>
      <w:r w:rsidRPr="00853DCC">
        <w:rPr>
          <w:rtl/>
        </w:rPr>
        <w:t xml:space="preserve"> پیش از این گفتیم که شریعت سنگلجی و خرقانی هم در زمین</w:t>
      </w:r>
      <w:r w:rsidR="00C427E4" w:rsidRPr="00853DCC">
        <w:rPr>
          <w:rtl/>
        </w:rPr>
        <w:t>ۀ</w:t>
      </w:r>
      <w:r w:rsidRPr="00853DCC">
        <w:rPr>
          <w:rtl/>
        </w:rPr>
        <w:t xml:space="preserve"> متشابهات با همین گرایش به تفصیل سخن گفته‌اند و همه آنان تلاش کردند تا دامن</w:t>
      </w:r>
      <w:r w:rsidR="00C427E4" w:rsidRPr="00853DCC">
        <w:rPr>
          <w:rtl/>
        </w:rPr>
        <w:t>ۀ</w:t>
      </w:r>
      <w:r w:rsidRPr="00853DCC">
        <w:rPr>
          <w:rtl/>
        </w:rPr>
        <w:t xml:space="preserve"> متشابهات را محدود کنند تا نظری</w:t>
      </w:r>
      <w:r w:rsidR="00C427E4" w:rsidRPr="00853DCC">
        <w:rPr>
          <w:rtl/>
        </w:rPr>
        <w:t>ۀ</w:t>
      </w:r>
      <w:r w:rsidRPr="00853DCC">
        <w:rPr>
          <w:rtl/>
        </w:rPr>
        <w:t xml:space="preserve"> کفایت قرآن برای دین شناسی با مشکلی روبرو نشود</w:t>
      </w:r>
      <w:r w:rsidR="007B4087">
        <w:rPr>
          <w:rtl/>
        </w:rPr>
        <w:t xml:space="preserve">. </w:t>
      </w:r>
    </w:p>
    <w:p w:rsidR="000631D9" w:rsidRPr="00853DCC" w:rsidRDefault="000631D9" w:rsidP="00845BB5">
      <w:pPr>
        <w:pStyle w:val="a"/>
        <w:rPr>
          <w:rtl/>
        </w:rPr>
      </w:pPr>
      <w:r w:rsidRPr="00853DCC">
        <w:rPr>
          <w:rtl/>
        </w:rPr>
        <w:t xml:space="preserve">در مورد تقوی به </w:t>
      </w:r>
      <w:r w:rsidR="0079089A" w:rsidRPr="00853DCC">
        <w:rPr>
          <w:rtl/>
        </w:rPr>
        <w:t>خصوص می‌توان گفت</w:t>
      </w:r>
      <w:r w:rsidR="007B4087">
        <w:rPr>
          <w:rtl/>
        </w:rPr>
        <w:t xml:space="preserve">، </w:t>
      </w:r>
      <w:r w:rsidR="0079089A" w:rsidRPr="00853DCC">
        <w:rPr>
          <w:rtl/>
        </w:rPr>
        <w:t>وی به تفکر سن</w:t>
      </w:r>
      <w:r w:rsidR="0079089A" w:rsidRPr="00853DCC">
        <w:rPr>
          <w:rFonts w:hint="cs"/>
          <w:rtl/>
        </w:rPr>
        <w:t>ّ</w:t>
      </w:r>
      <w:r w:rsidRPr="00853DCC">
        <w:rPr>
          <w:rtl/>
        </w:rPr>
        <w:t>ی نزدیک شده و در برداشت‌های دینی و هم اندیشه سیاسی به مقدار زیادی به آن سوی گرایش پیدا کرده بود</w:t>
      </w:r>
      <w:r w:rsidR="007B4087">
        <w:rPr>
          <w:rtl/>
        </w:rPr>
        <w:t xml:space="preserve">. </w:t>
      </w:r>
      <w:r w:rsidRPr="00853DCC">
        <w:rPr>
          <w:rtl/>
        </w:rPr>
        <w:t>شاهد</w:t>
      </w:r>
      <w:r w:rsidR="008F63F0">
        <w:rPr>
          <w:rtl/>
        </w:rPr>
        <w:t xml:space="preserve"> آنکه </w:t>
      </w:r>
      <w:r w:rsidRPr="00853DCC">
        <w:rPr>
          <w:rtl/>
        </w:rPr>
        <w:t xml:space="preserve">به جز قرآن آنچه </w:t>
      </w:r>
      <w:r w:rsidR="0079089A" w:rsidRPr="00853DCC">
        <w:rPr>
          <w:rtl/>
        </w:rPr>
        <w:t xml:space="preserve">را </w:t>
      </w:r>
      <w:r w:rsidR="0079089A" w:rsidRPr="00853DCC">
        <w:rPr>
          <w:rFonts w:hint="cs"/>
          <w:rtl/>
        </w:rPr>
        <w:t xml:space="preserve">که </w:t>
      </w:r>
      <w:r w:rsidR="0079089A" w:rsidRPr="00853DCC">
        <w:rPr>
          <w:rtl/>
        </w:rPr>
        <w:t>در احکام قابل استناد می‌داند</w:t>
      </w:r>
      <w:r w:rsidR="007B4087">
        <w:rPr>
          <w:rtl/>
        </w:rPr>
        <w:t xml:space="preserve">، </w:t>
      </w:r>
      <w:r w:rsidRPr="00853DCC">
        <w:rPr>
          <w:rtl/>
        </w:rPr>
        <w:t>عمل فعلی مردم مکه و مدینه است که به گفته وی «خوشبختانه از زمان پیغمبر اسلام تاکنون اهل مکه و مدینه به هیچ سببی کوچ نکرده‌اند»</w:t>
      </w:r>
      <w:r w:rsidR="00845BB5">
        <w:rPr>
          <w:rtl/>
        </w:rPr>
        <w:t>.</w:t>
      </w:r>
      <w:r w:rsidRPr="00014724">
        <w:rPr>
          <w:rStyle w:val="FootnoteReference"/>
          <w:rtl/>
        </w:rPr>
        <w:footnoteReference w:id="3080"/>
      </w:r>
      <w:r w:rsidRPr="00853DCC">
        <w:rPr>
          <w:rtl/>
        </w:rPr>
        <w:t xml:space="preserve"> و از قضا باید گفت هیچ فرد بومی در این دو شهر به جز عده‌ای از سادات باقی نمانده است</w:t>
      </w:r>
      <w:r w:rsidR="007B4087">
        <w:rPr>
          <w:rtl/>
        </w:rPr>
        <w:t xml:space="preserve">. </w:t>
      </w:r>
      <w:r w:rsidRPr="00853DCC">
        <w:rPr>
          <w:rtl/>
        </w:rPr>
        <w:t>در واقع</w:t>
      </w:r>
      <w:r w:rsidR="007B4087">
        <w:rPr>
          <w:rtl/>
        </w:rPr>
        <w:t xml:space="preserve">، </w:t>
      </w:r>
      <w:r w:rsidRPr="00853DCC">
        <w:rPr>
          <w:rtl/>
        </w:rPr>
        <w:t>سنی</w:t>
      </w:r>
      <w:r w:rsidR="00845BB5">
        <w:rPr>
          <w:rFonts w:hint="cs"/>
          <w:rtl/>
        </w:rPr>
        <w:t>‌</w:t>
      </w:r>
      <w:r w:rsidRPr="00853DCC">
        <w:rPr>
          <w:rtl/>
        </w:rPr>
        <w:t>گری او نه به معنای تحت تأثیر سنی‌ها واقع شدن</w:t>
      </w:r>
      <w:r w:rsidR="007B4087">
        <w:rPr>
          <w:rtl/>
        </w:rPr>
        <w:t>،</w:t>
      </w:r>
      <w:r w:rsidR="007B4087" w:rsidRPr="00845BB5">
        <w:rPr>
          <w:rtl/>
        </w:rPr>
        <w:t xml:space="preserve"> </w:t>
      </w:r>
      <w:r w:rsidR="00845BB5">
        <w:rPr>
          <w:rtl/>
        </w:rPr>
        <w:t>بلکه به معنای سنی</w:t>
      </w:r>
      <w:r w:rsidR="00845BB5">
        <w:rPr>
          <w:rFonts w:hint="cs"/>
          <w:rtl/>
        </w:rPr>
        <w:t>‌</w:t>
      </w:r>
      <w:r w:rsidRPr="00853DCC">
        <w:rPr>
          <w:rtl/>
        </w:rPr>
        <w:t>شدن واقعی است</w:t>
      </w:r>
      <w:r w:rsidR="007B4087">
        <w:rPr>
          <w:rtl/>
        </w:rPr>
        <w:t xml:space="preserve">. </w:t>
      </w:r>
      <w:r w:rsidRPr="00853DCC">
        <w:rPr>
          <w:rtl/>
        </w:rPr>
        <w:t xml:space="preserve">وی درباره گفتن </w:t>
      </w:r>
      <w:r w:rsidRPr="00845BB5">
        <w:rPr>
          <w:rStyle w:val="Char1"/>
          <w:rtl/>
        </w:rPr>
        <w:t>«حی علی خیر العمل»</w:t>
      </w:r>
      <w:r w:rsidRPr="00853DCC">
        <w:rPr>
          <w:rtl/>
        </w:rPr>
        <w:t xml:space="preserve"> که احتمال می‌رفت دست کم</w:t>
      </w:r>
      <w:r w:rsidR="007B4087">
        <w:rPr>
          <w:rtl/>
        </w:rPr>
        <w:t xml:space="preserve">، </w:t>
      </w:r>
      <w:r w:rsidRPr="00853DCC">
        <w:rPr>
          <w:rtl/>
        </w:rPr>
        <w:t>آن را برای اذان نگه دارد</w:t>
      </w:r>
      <w:r w:rsidR="007B4087">
        <w:rPr>
          <w:rtl/>
        </w:rPr>
        <w:t xml:space="preserve">، </w:t>
      </w:r>
      <w:r w:rsidRPr="00853DCC">
        <w:rPr>
          <w:rtl/>
        </w:rPr>
        <w:t>بر این باور است که گفتن آن جایز نیست</w:t>
      </w:r>
      <w:r w:rsidR="007B4087">
        <w:rPr>
          <w:rtl/>
        </w:rPr>
        <w:t xml:space="preserve">، </w:t>
      </w:r>
      <w:r w:rsidRPr="00853DCC">
        <w:rPr>
          <w:rtl/>
        </w:rPr>
        <w:t>زیرا معنایش متناسب نیست</w:t>
      </w:r>
      <w:r w:rsidR="007B4087">
        <w:rPr>
          <w:rtl/>
        </w:rPr>
        <w:t xml:space="preserve">، </w:t>
      </w:r>
      <w:r w:rsidRPr="00853DCC">
        <w:rPr>
          <w:rtl/>
        </w:rPr>
        <w:t>چرا که نماز بهترین اعمال</w:t>
      </w:r>
      <w:r w:rsidR="00092BC0" w:rsidRPr="00853DCC">
        <w:rPr>
          <w:rtl/>
        </w:rPr>
        <w:t xml:space="preserve"> نمی‌باشد</w:t>
      </w:r>
      <w:r w:rsidR="007B4087">
        <w:rPr>
          <w:rtl/>
        </w:rPr>
        <w:t xml:space="preserve">، </w:t>
      </w:r>
      <w:r w:rsidR="00092BC0" w:rsidRPr="00853DCC">
        <w:rPr>
          <w:rtl/>
        </w:rPr>
        <w:t>بلکه یکی از اعمال خو</w:t>
      </w:r>
      <w:r w:rsidRPr="00853DCC">
        <w:rPr>
          <w:rtl/>
        </w:rPr>
        <w:t>ب است!</w:t>
      </w:r>
      <w:r w:rsidRPr="00014724">
        <w:rPr>
          <w:rStyle w:val="FootnoteReference"/>
          <w:rtl/>
        </w:rPr>
        <w:footnoteReference w:id="3081"/>
      </w:r>
      <w:r w:rsidR="00092BC0" w:rsidRPr="00853DCC">
        <w:rPr>
          <w:rtl/>
        </w:rPr>
        <w:t xml:space="preserve"> وی خود را سن</w:t>
      </w:r>
      <w:r w:rsidRPr="00853DCC">
        <w:rPr>
          <w:rtl/>
        </w:rPr>
        <w:t>ی نبوی و شیعه نبوی می‌خواند</w:t>
      </w:r>
      <w:r w:rsidR="007B4087">
        <w:rPr>
          <w:rtl/>
        </w:rPr>
        <w:t xml:space="preserve">. </w:t>
      </w:r>
      <w:r w:rsidRPr="00853DCC">
        <w:rPr>
          <w:rtl/>
        </w:rPr>
        <w:t>در سال 1349 وقتی کتابی از وی با عنوان فرعون</w:t>
      </w:r>
      <w:r w:rsidR="007B4087">
        <w:rPr>
          <w:rtl/>
        </w:rPr>
        <w:t xml:space="preserve">، </w:t>
      </w:r>
      <w:r w:rsidRPr="00853DCC">
        <w:rPr>
          <w:rtl/>
        </w:rPr>
        <w:t>ابراهیم</w:t>
      </w:r>
      <w:r w:rsidR="007B4087">
        <w:rPr>
          <w:rtl/>
        </w:rPr>
        <w:t xml:space="preserve">، </w:t>
      </w:r>
      <w:r w:rsidRPr="00853DCC">
        <w:rPr>
          <w:rtl/>
        </w:rPr>
        <w:t>یوسف و موسی به</w:t>
      </w:r>
      <w:r w:rsidR="00092BC0" w:rsidRPr="00853DCC">
        <w:rPr>
          <w:rFonts w:hint="cs"/>
          <w:rtl/>
        </w:rPr>
        <w:t xml:space="preserve"> </w:t>
      </w:r>
      <w:r w:rsidRPr="00853DCC">
        <w:rPr>
          <w:rtl/>
        </w:rPr>
        <w:t>اداره سانسور وقت رفت</w:t>
      </w:r>
      <w:r w:rsidR="007B4087">
        <w:rPr>
          <w:rtl/>
        </w:rPr>
        <w:t xml:space="preserve">، </w:t>
      </w:r>
      <w:r w:rsidRPr="00853DCC">
        <w:rPr>
          <w:rtl/>
        </w:rPr>
        <w:t>یکی بررس نوشت: اکثر دعاها را ساختگی می‌داند</w:t>
      </w:r>
      <w:r w:rsidR="002D480F">
        <w:rPr>
          <w:rtl/>
        </w:rPr>
        <w:t>...</w:t>
      </w:r>
      <w:r w:rsidR="007B4087">
        <w:rPr>
          <w:rtl/>
        </w:rPr>
        <w:t xml:space="preserve"> </w:t>
      </w:r>
      <w:r w:rsidRPr="00853DCC">
        <w:rPr>
          <w:rtl/>
        </w:rPr>
        <w:t>نویسنده با شیعه و کتب عناد داشته و این عناد و لجاج خود را در کتابش ظاهر ساخته است</w:t>
      </w:r>
      <w:r w:rsidR="00845BB5">
        <w:rPr>
          <w:rtl/>
        </w:rPr>
        <w:t>.</w:t>
      </w:r>
      <w:r w:rsidRPr="00014724">
        <w:rPr>
          <w:rStyle w:val="FootnoteReference"/>
          <w:rtl/>
        </w:rPr>
        <w:footnoteReference w:id="3082"/>
      </w:r>
    </w:p>
    <w:p w:rsidR="000631D9" w:rsidRPr="00853DCC" w:rsidRDefault="000631D9" w:rsidP="001970D5">
      <w:pPr>
        <w:pStyle w:val="a"/>
        <w:rPr>
          <w:rtl/>
        </w:rPr>
      </w:pPr>
      <w:r w:rsidRPr="00853DCC">
        <w:rPr>
          <w:rtl/>
        </w:rPr>
        <w:t>تقوی در زمینه وحدت</w:t>
      </w:r>
      <w:r w:rsidR="007B4087">
        <w:rPr>
          <w:rtl/>
        </w:rPr>
        <w:t xml:space="preserve">، </w:t>
      </w:r>
      <w:r w:rsidRPr="00853DCC">
        <w:rPr>
          <w:rtl/>
        </w:rPr>
        <w:t>چندین نوشته دارد که نشانگر اهمیتی است که وی برای این بحث قائل بوده است</w:t>
      </w:r>
      <w:r w:rsidR="007B4087">
        <w:rPr>
          <w:rtl/>
        </w:rPr>
        <w:t xml:space="preserve">. </w:t>
      </w:r>
      <w:r w:rsidRPr="00853DCC">
        <w:rPr>
          <w:rtl/>
        </w:rPr>
        <w:t>طبعا وحدت او یک طرفه است</w:t>
      </w:r>
      <w:r w:rsidR="007B4087">
        <w:rPr>
          <w:rtl/>
        </w:rPr>
        <w:t xml:space="preserve">، </w:t>
      </w:r>
      <w:r w:rsidRPr="00853DCC">
        <w:rPr>
          <w:rtl/>
        </w:rPr>
        <w:t>زیرا تقریبا تمام آنچه را از میان مسائل اختلافی انتخاب</w:t>
      </w:r>
      <w:r w:rsidR="00F60A81">
        <w:rPr>
          <w:rtl/>
        </w:rPr>
        <w:t xml:space="preserve"> می‌کند،</w:t>
      </w:r>
      <w:r w:rsidRPr="00853DCC">
        <w:rPr>
          <w:rtl/>
        </w:rPr>
        <w:t>آرای سنی است</w:t>
      </w:r>
      <w:r w:rsidR="007B4087">
        <w:rPr>
          <w:rtl/>
        </w:rPr>
        <w:t xml:space="preserve">. </w:t>
      </w:r>
    </w:p>
    <w:p w:rsidR="000631D9" w:rsidRPr="00853DCC" w:rsidRDefault="000631D9" w:rsidP="001970D5">
      <w:pPr>
        <w:pStyle w:val="a"/>
        <w:rPr>
          <w:rtl/>
        </w:rPr>
      </w:pPr>
      <w:r w:rsidRPr="00853DCC">
        <w:rPr>
          <w:rtl/>
        </w:rPr>
        <w:t>درباره حریت وی در برداشت‌های قرآنی</w:t>
      </w:r>
      <w:r w:rsidR="007B4087">
        <w:rPr>
          <w:rtl/>
        </w:rPr>
        <w:t xml:space="preserve">، </w:t>
      </w:r>
      <w:r w:rsidRPr="00853DCC">
        <w:rPr>
          <w:rtl/>
        </w:rPr>
        <w:t>منهای آنچه که مرسوم در تفاسیر بوده و نیز آزاداندیشی او در بیان احکام فقهی باز براساس برداشت‌های شخصی او از آیات و منهای آرای فقها</w:t>
      </w:r>
      <w:r w:rsidR="007B4087">
        <w:rPr>
          <w:rtl/>
        </w:rPr>
        <w:t xml:space="preserve">، </w:t>
      </w:r>
      <w:r w:rsidRPr="00853DCC">
        <w:rPr>
          <w:rtl/>
        </w:rPr>
        <w:t>مسأله‌ای است که از کتاب مواد اساسی حکومت اسلام به خوبی به دست می‌آید</w:t>
      </w:r>
      <w:r w:rsidR="007B4087">
        <w:rPr>
          <w:rtl/>
        </w:rPr>
        <w:t xml:space="preserve">. </w:t>
      </w:r>
    </w:p>
    <w:p w:rsidR="000631D9" w:rsidRPr="00853DCC" w:rsidRDefault="000631D9" w:rsidP="001970D5">
      <w:pPr>
        <w:pStyle w:val="a"/>
        <w:rPr>
          <w:rtl/>
        </w:rPr>
      </w:pPr>
      <w:r w:rsidRPr="00853DCC">
        <w:rPr>
          <w:rtl/>
        </w:rPr>
        <w:t>صادق تقوی آثار زیادی نوشته است و تقریبا در بسیاری از زمینه‌های فکری و فقهی مربوط به دین قلم زده است</w:t>
      </w:r>
      <w:r w:rsidR="007B4087">
        <w:rPr>
          <w:rtl/>
        </w:rPr>
        <w:t xml:space="preserve">. </w:t>
      </w:r>
      <w:r w:rsidRPr="00853DCC">
        <w:rPr>
          <w:rtl/>
        </w:rPr>
        <w:t>شماری از این آثار به چاپ رسیده که براساس فهرستی که در پایان یکی از</w:t>
      </w:r>
      <w:r w:rsidR="00921D9B">
        <w:rPr>
          <w:rtl/>
        </w:rPr>
        <w:t xml:space="preserve"> کتاب‌ها</w:t>
      </w:r>
      <w:r w:rsidR="002B3EC2">
        <w:rPr>
          <w:rtl/>
        </w:rPr>
        <w:t xml:space="preserve">ی </w:t>
      </w:r>
      <w:r w:rsidRPr="00853DCC">
        <w:rPr>
          <w:rtl/>
        </w:rPr>
        <w:t>او آمده</w:t>
      </w:r>
      <w:r w:rsidR="007B4087">
        <w:rPr>
          <w:rtl/>
        </w:rPr>
        <w:t xml:space="preserve">، </w:t>
      </w:r>
      <w:r w:rsidRPr="00853DCC">
        <w:rPr>
          <w:rtl/>
        </w:rPr>
        <w:t>آثار چاپ شده تا سال 1356 عبارت است از:</w:t>
      </w:r>
    </w:p>
    <w:p w:rsidR="000631D9" w:rsidRPr="00853DCC" w:rsidRDefault="000631D9" w:rsidP="00AA2274">
      <w:pPr>
        <w:pStyle w:val="a"/>
        <w:numPr>
          <w:ilvl w:val="0"/>
          <w:numId w:val="24"/>
        </w:numPr>
        <w:ind w:left="641" w:hanging="357"/>
        <w:rPr>
          <w:rtl/>
        </w:rPr>
      </w:pPr>
      <w:r w:rsidRPr="00853DCC">
        <w:rPr>
          <w:rtl/>
        </w:rPr>
        <w:t>دستور علی</w:t>
      </w:r>
      <w:r w:rsidR="00AA2274">
        <w:rPr>
          <w:rFonts w:cs="CTraditional Arabic" w:hint="cs"/>
          <w:rtl/>
        </w:rPr>
        <w:t>÷</w:t>
      </w:r>
      <w:r w:rsidRPr="00853DCC">
        <w:rPr>
          <w:rtl/>
        </w:rPr>
        <w:t xml:space="preserve"> در راه اتحاد شیعه و سنی</w:t>
      </w:r>
      <w:r w:rsidR="007B4087">
        <w:rPr>
          <w:rFonts w:hint="cs"/>
          <w:rtl/>
        </w:rPr>
        <w:t xml:space="preserve">. </w:t>
      </w:r>
    </w:p>
    <w:p w:rsidR="000631D9" w:rsidRPr="00853DCC" w:rsidRDefault="000631D9" w:rsidP="00AA2274">
      <w:pPr>
        <w:pStyle w:val="a"/>
        <w:numPr>
          <w:ilvl w:val="0"/>
          <w:numId w:val="24"/>
        </w:numPr>
        <w:ind w:left="641" w:hanging="357"/>
        <w:rPr>
          <w:rtl/>
        </w:rPr>
      </w:pPr>
      <w:r w:rsidRPr="00853DCC">
        <w:rPr>
          <w:rtl/>
        </w:rPr>
        <w:t>جبر است یا اختیار در حدود جبر و اختیار در انسان و شانس</w:t>
      </w:r>
      <w:r w:rsidR="007B4087">
        <w:rPr>
          <w:rtl/>
        </w:rPr>
        <w:t xml:space="preserve">. </w:t>
      </w:r>
    </w:p>
    <w:p w:rsidR="000631D9" w:rsidRPr="00853DCC" w:rsidRDefault="000631D9" w:rsidP="00AA2274">
      <w:pPr>
        <w:pStyle w:val="a"/>
        <w:numPr>
          <w:ilvl w:val="0"/>
          <w:numId w:val="24"/>
        </w:numPr>
        <w:ind w:left="641" w:hanging="357"/>
        <w:rPr>
          <w:rtl/>
        </w:rPr>
      </w:pPr>
      <w:r w:rsidRPr="00853DCC">
        <w:rPr>
          <w:rtl/>
        </w:rPr>
        <w:t>معجزات علمی قرآن محتوی چهل پیشگویی علمی و معجزه</w:t>
      </w:r>
      <w:r w:rsidR="007B4087">
        <w:rPr>
          <w:rtl/>
        </w:rPr>
        <w:t xml:space="preserve">، </w:t>
      </w:r>
    </w:p>
    <w:p w:rsidR="000631D9" w:rsidRPr="00853DCC" w:rsidRDefault="000631D9" w:rsidP="00AA2274">
      <w:pPr>
        <w:pStyle w:val="a"/>
        <w:numPr>
          <w:ilvl w:val="0"/>
          <w:numId w:val="24"/>
        </w:numPr>
        <w:ind w:left="641" w:hanging="357"/>
        <w:rPr>
          <w:rtl/>
        </w:rPr>
      </w:pPr>
      <w:r w:rsidRPr="00853DCC">
        <w:rPr>
          <w:rtl/>
        </w:rPr>
        <w:t>اعمال حج و فلسف</w:t>
      </w:r>
      <w:r w:rsidR="00C427E4" w:rsidRPr="00853DCC">
        <w:rPr>
          <w:rtl/>
        </w:rPr>
        <w:t>ۀ</w:t>
      </w:r>
      <w:r w:rsidR="00016EE7">
        <w:rPr>
          <w:rtl/>
        </w:rPr>
        <w:t xml:space="preserve"> آن‌ها </w:t>
      </w:r>
      <w:r w:rsidRPr="00853DCC">
        <w:rPr>
          <w:rtl/>
        </w:rPr>
        <w:t>از متن قرآن مجید</w:t>
      </w:r>
      <w:r w:rsidR="00092BC0" w:rsidRPr="00853DCC">
        <w:rPr>
          <w:rFonts w:hint="cs"/>
          <w:rtl/>
        </w:rPr>
        <w:t xml:space="preserve"> </w:t>
      </w:r>
      <w:r w:rsidRPr="00853DCC">
        <w:rPr>
          <w:rtl/>
        </w:rPr>
        <w:t>و فرق آن با آنچه عمل می‌شود</w:t>
      </w:r>
      <w:r w:rsidR="007B4087">
        <w:rPr>
          <w:rtl/>
        </w:rPr>
        <w:t xml:space="preserve">. </w:t>
      </w:r>
    </w:p>
    <w:p w:rsidR="000631D9" w:rsidRPr="00853DCC" w:rsidRDefault="000631D9" w:rsidP="00AA2274">
      <w:pPr>
        <w:pStyle w:val="a"/>
        <w:numPr>
          <w:ilvl w:val="0"/>
          <w:numId w:val="24"/>
        </w:numPr>
        <w:ind w:left="641" w:hanging="357"/>
        <w:rPr>
          <w:rtl/>
        </w:rPr>
      </w:pPr>
      <w:r w:rsidRPr="00853DCC">
        <w:rPr>
          <w:rtl/>
        </w:rPr>
        <w:t>پیشگویی وضع امروز اسرائیل و محاصره کنندگان آن از تورات و قرآن</w:t>
      </w:r>
      <w:r w:rsidR="007B4087">
        <w:rPr>
          <w:rtl/>
        </w:rPr>
        <w:t xml:space="preserve">. </w:t>
      </w:r>
      <w:r w:rsidRPr="00853DCC">
        <w:rPr>
          <w:rtl/>
        </w:rPr>
        <w:t>(این متن در پایان کتاب «مواد اساسی حکومت اسلام» به چاپ رسیده است)</w:t>
      </w:r>
      <w:r w:rsidR="007B4087">
        <w:rPr>
          <w:rFonts w:hint="cs"/>
          <w:rtl/>
        </w:rPr>
        <w:t xml:space="preserve">. </w:t>
      </w:r>
    </w:p>
    <w:p w:rsidR="000631D9" w:rsidRPr="00853DCC" w:rsidRDefault="000631D9" w:rsidP="00AA2274">
      <w:pPr>
        <w:pStyle w:val="a"/>
        <w:numPr>
          <w:ilvl w:val="0"/>
          <w:numId w:val="24"/>
        </w:numPr>
        <w:ind w:left="641" w:hanging="357"/>
        <w:rPr>
          <w:rtl/>
        </w:rPr>
      </w:pPr>
      <w:r w:rsidRPr="00853DCC">
        <w:rPr>
          <w:rtl/>
        </w:rPr>
        <w:t>شرح پیغمبری ابراهیم و یوسف</w:t>
      </w:r>
      <w:r w:rsidR="00092BC0" w:rsidRPr="00853DCC">
        <w:rPr>
          <w:rFonts w:hint="cs"/>
          <w:rtl/>
        </w:rPr>
        <w:t xml:space="preserve"> </w:t>
      </w:r>
      <w:r w:rsidRPr="00853DCC">
        <w:rPr>
          <w:rtl/>
        </w:rPr>
        <w:t>و موسی و تعیین فرعون‌های مربوطه</w:t>
      </w:r>
      <w:r w:rsidR="007B4087">
        <w:rPr>
          <w:rtl/>
        </w:rPr>
        <w:t xml:space="preserve">. </w:t>
      </w:r>
    </w:p>
    <w:p w:rsidR="000631D9" w:rsidRPr="00853DCC" w:rsidRDefault="000631D9" w:rsidP="00AA2274">
      <w:pPr>
        <w:pStyle w:val="a"/>
        <w:numPr>
          <w:ilvl w:val="0"/>
          <w:numId w:val="24"/>
        </w:numPr>
        <w:ind w:left="641" w:hanging="357"/>
        <w:rPr>
          <w:rtl/>
        </w:rPr>
      </w:pPr>
      <w:r w:rsidRPr="00853DCC">
        <w:rPr>
          <w:rtl/>
        </w:rPr>
        <w:t>کشتی نجات بشریت در اثبات نبوت و خاتمیت پیغمبر اسلام</w:t>
      </w:r>
      <w:r w:rsidR="007B4087">
        <w:rPr>
          <w:rtl/>
        </w:rPr>
        <w:t xml:space="preserve">. </w:t>
      </w:r>
      <w:r w:rsidRPr="00853DCC">
        <w:rPr>
          <w:rtl/>
        </w:rPr>
        <w:t>(گویا نام دیگر آن رستگاری بشر در اثبات پیغمبری و خاتمیت پیغمبر اسلام و تشریح متشابهات و محکمات قرآن است که هم</w:t>
      </w:r>
      <w:r w:rsidR="00092BC0" w:rsidRPr="00853DCC">
        <w:rPr>
          <w:rtl/>
        </w:rPr>
        <w:t>راه با کتاب اثبات علمی وجود خدا</w:t>
      </w:r>
      <w:r w:rsidRPr="00853DCC">
        <w:rPr>
          <w:rtl/>
        </w:rPr>
        <w:t xml:space="preserve"> و آخرت با صفحه شماری مستقل در سال 1355 چاپ شده)</w:t>
      </w:r>
      <w:r w:rsidR="00AA2274">
        <w:rPr>
          <w:rFonts w:hint="cs"/>
          <w:rtl/>
        </w:rPr>
        <w:t>.</w:t>
      </w:r>
    </w:p>
    <w:p w:rsidR="000631D9" w:rsidRPr="00853DCC" w:rsidRDefault="000631D9" w:rsidP="00AA2274">
      <w:pPr>
        <w:pStyle w:val="a"/>
        <w:numPr>
          <w:ilvl w:val="0"/>
          <w:numId w:val="24"/>
        </w:numPr>
        <w:ind w:left="641" w:hanging="357"/>
        <w:rPr>
          <w:rtl/>
        </w:rPr>
      </w:pPr>
      <w:r w:rsidRPr="00853DCC">
        <w:rPr>
          <w:rtl/>
        </w:rPr>
        <w:t>موازین مذهب حق</w:t>
      </w:r>
      <w:r w:rsidR="00C427E4" w:rsidRPr="00853DCC">
        <w:rPr>
          <w:rtl/>
        </w:rPr>
        <w:t>ۀ</w:t>
      </w:r>
      <w:r w:rsidRPr="00853DCC">
        <w:rPr>
          <w:rtl/>
        </w:rPr>
        <w:t xml:space="preserve"> جعفری (چاپ آبان 1346 در 30 صفحه) و مذاهب سنی واقعی</w:t>
      </w:r>
      <w:r w:rsidR="007B4087">
        <w:rPr>
          <w:rtl/>
        </w:rPr>
        <w:t xml:space="preserve">. </w:t>
      </w:r>
    </w:p>
    <w:p w:rsidR="000631D9" w:rsidRPr="00853DCC" w:rsidRDefault="000631D9" w:rsidP="00AA2274">
      <w:pPr>
        <w:pStyle w:val="a"/>
        <w:numPr>
          <w:ilvl w:val="0"/>
          <w:numId w:val="24"/>
        </w:numPr>
        <w:ind w:left="641" w:hanging="357"/>
        <w:rPr>
          <w:rtl/>
        </w:rPr>
      </w:pPr>
      <w:r w:rsidRPr="00853DCC">
        <w:rPr>
          <w:rtl/>
        </w:rPr>
        <w:t>مواد اساسی حکومت اسلامی</w:t>
      </w:r>
      <w:r w:rsidR="007B4087">
        <w:rPr>
          <w:rFonts w:hint="cs"/>
          <w:rtl/>
        </w:rPr>
        <w:t xml:space="preserve">. </w:t>
      </w:r>
    </w:p>
    <w:p w:rsidR="000631D9" w:rsidRPr="00853DCC" w:rsidRDefault="000631D9" w:rsidP="00AA2274">
      <w:pPr>
        <w:pStyle w:val="a"/>
        <w:numPr>
          <w:ilvl w:val="0"/>
          <w:numId w:val="24"/>
        </w:numPr>
        <w:ind w:left="641" w:hanging="357"/>
        <w:rPr>
          <w:rtl/>
        </w:rPr>
      </w:pPr>
      <w:r w:rsidRPr="00853DCC">
        <w:rPr>
          <w:rtl/>
        </w:rPr>
        <w:t>چگونه نماز بخوانیم</w:t>
      </w:r>
      <w:r w:rsidR="007B4087">
        <w:rPr>
          <w:rFonts w:hint="cs"/>
          <w:rtl/>
        </w:rPr>
        <w:t xml:space="preserve">. </w:t>
      </w:r>
    </w:p>
    <w:p w:rsidR="000631D9" w:rsidRPr="00853DCC" w:rsidRDefault="000631D9" w:rsidP="00AA2274">
      <w:pPr>
        <w:pStyle w:val="a"/>
        <w:numPr>
          <w:ilvl w:val="0"/>
          <w:numId w:val="24"/>
        </w:numPr>
        <w:ind w:left="641" w:hanging="357"/>
        <w:rPr>
          <w:rtl/>
        </w:rPr>
      </w:pPr>
      <w:r w:rsidRPr="00853DCC">
        <w:rPr>
          <w:rtl/>
        </w:rPr>
        <w:t>دوازده قاعده رفع اختلاف مسلمین و قوانین ارث اسلام</w:t>
      </w:r>
      <w:r w:rsidR="007B4087">
        <w:rPr>
          <w:rFonts w:hint="cs"/>
          <w:rtl/>
        </w:rPr>
        <w:t xml:space="preserve">. </w:t>
      </w:r>
    </w:p>
    <w:p w:rsidR="000631D9" w:rsidRPr="00853DCC" w:rsidRDefault="000631D9" w:rsidP="00AA2274">
      <w:pPr>
        <w:pStyle w:val="a"/>
        <w:numPr>
          <w:ilvl w:val="0"/>
          <w:numId w:val="24"/>
        </w:numPr>
        <w:ind w:left="641" w:hanging="357"/>
        <w:rPr>
          <w:rtl/>
        </w:rPr>
      </w:pPr>
      <w:r w:rsidRPr="00853DCC">
        <w:rPr>
          <w:rtl/>
        </w:rPr>
        <w:t>اصلاح آسان و کامل خط فارسی</w:t>
      </w:r>
      <w:r w:rsidR="007B4087">
        <w:rPr>
          <w:rtl/>
        </w:rPr>
        <w:t xml:space="preserve">. </w:t>
      </w:r>
    </w:p>
    <w:p w:rsidR="000631D9" w:rsidRPr="00853DCC" w:rsidRDefault="00BF2C79" w:rsidP="00AA2274">
      <w:pPr>
        <w:pStyle w:val="a"/>
        <w:numPr>
          <w:ilvl w:val="0"/>
          <w:numId w:val="24"/>
        </w:numPr>
        <w:ind w:left="641" w:hanging="357"/>
        <w:rPr>
          <w:rtl/>
        </w:rPr>
      </w:pPr>
      <w:r w:rsidRPr="00853DCC">
        <w:rPr>
          <w:rtl/>
        </w:rPr>
        <w:t>اثبات علمی وجود خدا</w:t>
      </w:r>
      <w:r w:rsidR="000631D9" w:rsidRPr="00853DCC">
        <w:rPr>
          <w:rtl/>
        </w:rPr>
        <w:t xml:space="preserve"> و آخرت</w:t>
      </w:r>
      <w:r w:rsidR="007B4087">
        <w:rPr>
          <w:rtl/>
        </w:rPr>
        <w:t xml:space="preserve">، </w:t>
      </w:r>
      <w:r w:rsidR="000631D9" w:rsidRPr="00853DCC">
        <w:rPr>
          <w:rtl/>
        </w:rPr>
        <w:t>تشریحی علمی درباره ماهیت الله و سرنوشت انسان (عناوین بالا در پشت کتاب اخیر چاپ شده است)</w:t>
      </w:r>
      <w:r w:rsidR="00AA2274">
        <w:rPr>
          <w:rFonts w:hint="cs"/>
          <w:rtl/>
        </w:rPr>
        <w:t>.</w:t>
      </w:r>
    </w:p>
    <w:p w:rsidR="000631D9" w:rsidRPr="00AA2274" w:rsidRDefault="000631D9" w:rsidP="001970D5">
      <w:pPr>
        <w:pStyle w:val="a"/>
        <w:rPr>
          <w:spacing w:val="-4"/>
          <w:rtl/>
        </w:rPr>
      </w:pPr>
      <w:r w:rsidRPr="00AA2274">
        <w:rPr>
          <w:spacing w:val="-4"/>
          <w:rtl/>
        </w:rPr>
        <w:t>وی در متن همین کتاب به برخی از آثار دیگر خود هم اشاره کرده که یکی از</w:t>
      </w:r>
      <w:r w:rsidR="00016EE7">
        <w:rPr>
          <w:spacing w:val="-4"/>
          <w:rtl/>
        </w:rPr>
        <w:t xml:space="preserve"> آن‌ها </w:t>
      </w:r>
      <w:r w:rsidRPr="00AA2274">
        <w:rPr>
          <w:spacing w:val="-4"/>
          <w:rtl/>
        </w:rPr>
        <w:t>ترجمه و تفسیر قرآن است</w:t>
      </w:r>
      <w:r w:rsidR="007B4087" w:rsidRPr="00AA2274">
        <w:rPr>
          <w:spacing w:val="-4"/>
          <w:rtl/>
        </w:rPr>
        <w:t xml:space="preserve">. </w:t>
      </w:r>
      <w:r w:rsidRPr="00AA2274">
        <w:rPr>
          <w:spacing w:val="-4"/>
          <w:rtl/>
        </w:rPr>
        <w:t>این متن که در قطع رحلی</w:t>
      </w:r>
      <w:r w:rsidR="007B4087" w:rsidRPr="00AA2274">
        <w:rPr>
          <w:spacing w:val="-4"/>
          <w:rtl/>
        </w:rPr>
        <w:t xml:space="preserve">، </w:t>
      </w:r>
      <w:r w:rsidRPr="00AA2274">
        <w:rPr>
          <w:spacing w:val="-4"/>
          <w:rtl/>
        </w:rPr>
        <w:t>در قالب چهار ستونی</w:t>
      </w:r>
      <w:r w:rsidR="007B4087" w:rsidRPr="00AA2274">
        <w:rPr>
          <w:spacing w:val="-4"/>
          <w:rtl/>
        </w:rPr>
        <w:t xml:space="preserve"> </w:t>
      </w:r>
      <w:r w:rsidRPr="00AA2274">
        <w:rPr>
          <w:spacing w:val="-4"/>
          <w:rtl/>
        </w:rPr>
        <w:t>و در 356 صفحه است</w:t>
      </w:r>
      <w:r w:rsidR="007B4087" w:rsidRPr="00AA2274">
        <w:rPr>
          <w:spacing w:val="-4"/>
          <w:rtl/>
        </w:rPr>
        <w:t xml:space="preserve">، </w:t>
      </w:r>
      <w:r w:rsidRPr="00AA2274">
        <w:rPr>
          <w:spacing w:val="-4"/>
          <w:rtl/>
        </w:rPr>
        <w:t>همزمان ترجمه و تفسر مختصری از قرآن است</w:t>
      </w:r>
      <w:r w:rsidR="007B4087" w:rsidRPr="00AA2274">
        <w:rPr>
          <w:spacing w:val="-4"/>
          <w:rtl/>
        </w:rPr>
        <w:t xml:space="preserve">. </w:t>
      </w:r>
      <w:r w:rsidRPr="00AA2274">
        <w:rPr>
          <w:spacing w:val="-4"/>
          <w:rtl/>
        </w:rPr>
        <w:t>تنظیم این ترجمه بر پایه ترتیب نزول سوره‌ها بوده و آخرین سوره‌ای که ترجمه ـ تفسیر شده سور</w:t>
      </w:r>
      <w:r w:rsidR="00C427E4" w:rsidRPr="00AA2274">
        <w:rPr>
          <w:spacing w:val="-4"/>
          <w:rtl/>
        </w:rPr>
        <w:t>ۀ</w:t>
      </w:r>
      <w:r w:rsidRPr="00AA2274">
        <w:rPr>
          <w:spacing w:val="-4"/>
          <w:rtl/>
        </w:rPr>
        <w:t xml:space="preserve"> مائده می‌باشد</w:t>
      </w:r>
      <w:r w:rsidR="00AA2274" w:rsidRPr="00AA2274">
        <w:rPr>
          <w:spacing w:val="-4"/>
          <w:rtl/>
        </w:rPr>
        <w:t>.</w:t>
      </w:r>
      <w:r w:rsidRPr="00AA2274">
        <w:rPr>
          <w:rStyle w:val="FootnoteReference"/>
          <w:spacing w:val="-4"/>
          <w:rtl/>
        </w:rPr>
        <w:footnoteReference w:id="3083"/>
      </w:r>
    </w:p>
    <w:p w:rsidR="000631D9" w:rsidRPr="00853DCC" w:rsidRDefault="000631D9" w:rsidP="001970D5">
      <w:pPr>
        <w:pStyle w:val="a"/>
        <w:rPr>
          <w:rtl/>
        </w:rPr>
      </w:pPr>
      <w:r w:rsidRPr="00853DCC">
        <w:rPr>
          <w:rtl/>
        </w:rPr>
        <w:t>همکاری تقوی با مجل</w:t>
      </w:r>
      <w:r w:rsidR="00C427E4" w:rsidRPr="00853DCC">
        <w:rPr>
          <w:rtl/>
        </w:rPr>
        <w:t>ۀ</w:t>
      </w:r>
      <w:r w:rsidRPr="00853DCC">
        <w:rPr>
          <w:rtl/>
        </w:rPr>
        <w:t xml:space="preserve"> رنگین کمان از دکتر میمندی نژاد</w:t>
      </w:r>
      <w:r w:rsidR="007B4087">
        <w:rPr>
          <w:rtl/>
        </w:rPr>
        <w:t xml:space="preserve">، </w:t>
      </w:r>
      <w:r w:rsidRPr="00853DCC">
        <w:rPr>
          <w:rtl/>
        </w:rPr>
        <w:t>یکی از مسائل شگفت است</w:t>
      </w:r>
      <w:r w:rsidR="00AA2274">
        <w:rPr>
          <w:rtl/>
        </w:rPr>
        <w:t>.</w:t>
      </w:r>
      <w:r w:rsidRPr="00014724">
        <w:rPr>
          <w:rStyle w:val="FootnoteReference"/>
          <w:rtl/>
        </w:rPr>
        <w:footnoteReference w:id="3084"/>
      </w:r>
    </w:p>
    <w:p w:rsidR="000631D9" w:rsidRPr="00853DCC" w:rsidRDefault="00BF2C79" w:rsidP="001970D5">
      <w:pPr>
        <w:pStyle w:val="a"/>
        <w:rPr>
          <w:rtl/>
        </w:rPr>
      </w:pPr>
      <w:r w:rsidRPr="00853DCC">
        <w:rPr>
          <w:rtl/>
        </w:rPr>
        <w:t>این م</w:t>
      </w:r>
      <w:r w:rsidR="000631D9" w:rsidRPr="00853DCC">
        <w:rPr>
          <w:rtl/>
        </w:rPr>
        <w:t>جله دیدگاه‌های خاصی در باره دین و مذهب داشت ودر این دیدگاه فرصتی برای اصلاح طلبی‌های کسانی مانند دکتر تقوی بود</w:t>
      </w:r>
      <w:r w:rsidR="007B4087">
        <w:rPr>
          <w:rtl/>
        </w:rPr>
        <w:t xml:space="preserve">. </w:t>
      </w:r>
      <w:r w:rsidR="000631D9" w:rsidRPr="00853DCC">
        <w:rPr>
          <w:rtl/>
        </w:rPr>
        <w:t>در این مجله مقالاتی درباره حدیث غدیر</w:t>
      </w:r>
      <w:r w:rsidR="007B4087">
        <w:rPr>
          <w:rtl/>
        </w:rPr>
        <w:t xml:space="preserve">، </w:t>
      </w:r>
      <w:r w:rsidR="000631D9" w:rsidRPr="00853DCC">
        <w:rPr>
          <w:rtl/>
        </w:rPr>
        <w:t>ونیز تفسیر</w:t>
      </w:r>
      <w:r w:rsidR="00153F93">
        <w:rPr>
          <w:rtl/>
        </w:rPr>
        <w:t xml:space="preserve"> بحث‌های </w:t>
      </w:r>
      <w:r w:rsidR="000631D9" w:rsidRPr="00853DCC">
        <w:rPr>
          <w:rtl/>
        </w:rPr>
        <w:t>مربوط به</w:t>
      </w:r>
      <w:r w:rsidRPr="00853DCC">
        <w:rPr>
          <w:rtl/>
        </w:rPr>
        <w:t xml:space="preserve"> شیعه و سنی و</w:t>
      </w:r>
      <w:r w:rsidR="00921D9B">
        <w:rPr>
          <w:rtl/>
        </w:rPr>
        <w:t xml:space="preserve"> اینکه </w:t>
      </w:r>
      <w:r w:rsidRPr="00853DCC">
        <w:rPr>
          <w:rtl/>
        </w:rPr>
        <w:t>اصولا فرقه</w:t>
      </w:r>
      <w:r w:rsidRPr="00853DCC">
        <w:rPr>
          <w:rFonts w:hint="cs"/>
          <w:rtl/>
        </w:rPr>
        <w:t>‌</w:t>
      </w:r>
      <w:r w:rsidR="00E34235" w:rsidRPr="00853DCC">
        <w:rPr>
          <w:rtl/>
        </w:rPr>
        <w:t>گرایی در اسلام جایی ندارد</w:t>
      </w:r>
      <w:r w:rsidR="000631D9" w:rsidRPr="00853DCC">
        <w:rPr>
          <w:rtl/>
        </w:rPr>
        <w:t xml:space="preserve"> به چاپ می‌رسید و از این ب</w:t>
      </w:r>
      <w:r w:rsidRPr="00853DCC">
        <w:rPr>
          <w:rtl/>
        </w:rPr>
        <w:t>ابت مورد اعتراض هم قرار می</w:t>
      </w:r>
      <w:r w:rsidRPr="00853DCC">
        <w:rPr>
          <w:rFonts w:hint="cs"/>
          <w:rtl/>
        </w:rPr>
        <w:t>‌</w:t>
      </w:r>
      <w:r w:rsidR="000631D9" w:rsidRPr="00853DCC">
        <w:rPr>
          <w:rtl/>
        </w:rPr>
        <w:t>گرفت</w:t>
      </w:r>
      <w:r w:rsidR="00AA2274">
        <w:rPr>
          <w:rtl/>
        </w:rPr>
        <w:t>.</w:t>
      </w:r>
      <w:r w:rsidR="000631D9" w:rsidRPr="00014724">
        <w:rPr>
          <w:rStyle w:val="FootnoteReference"/>
          <w:rtl/>
        </w:rPr>
        <w:footnoteReference w:id="3085"/>
      </w:r>
    </w:p>
    <w:p w:rsidR="000631D9" w:rsidRPr="00853DCC" w:rsidRDefault="000631D9" w:rsidP="001970D5">
      <w:pPr>
        <w:pStyle w:val="a"/>
        <w:rPr>
          <w:rtl/>
        </w:rPr>
      </w:pPr>
      <w:r w:rsidRPr="00853DCC">
        <w:rPr>
          <w:rtl/>
        </w:rPr>
        <w:t>تقوی در کتاب مواد اساسی حکومت اسلام پنجاه و چهار اصل را به عنوان قانون اساسی برای یک دولت اسلامی طرح کرده و برای</w:t>
      </w:r>
      <w:r w:rsidR="00153F93">
        <w:rPr>
          <w:rtl/>
        </w:rPr>
        <w:t xml:space="preserve"> هرکدام </w:t>
      </w:r>
      <w:r w:rsidRPr="00853DCC">
        <w:rPr>
          <w:rtl/>
        </w:rPr>
        <w:t>از یک تا چند تبصره آورده و تلاش کرده است تا به قیاس قانون اساسی مشروطه</w:t>
      </w:r>
      <w:r w:rsidR="007B4087">
        <w:rPr>
          <w:rtl/>
        </w:rPr>
        <w:t xml:space="preserve">، </w:t>
      </w:r>
      <w:r w:rsidRPr="00853DCC">
        <w:rPr>
          <w:rtl/>
        </w:rPr>
        <w:t>متن قانونی جدیدی تدوین کند</w:t>
      </w:r>
      <w:r w:rsidR="007B4087">
        <w:rPr>
          <w:rtl/>
        </w:rPr>
        <w:t xml:space="preserve">. </w:t>
      </w:r>
      <w:r w:rsidRPr="00853DCC">
        <w:rPr>
          <w:rtl/>
        </w:rPr>
        <w:t>این کتاب در سال 1332 به چاپ رسیده و در اوائل انقلاب اسلام هم با اصلاحاتی چاپ شده است</w:t>
      </w:r>
      <w:r w:rsidR="007B4087">
        <w:rPr>
          <w:rtl/>
        </w:rPr>
        <w:t xml:space="preserve">. </w:t>
      </w:r>
    </w:p>
    <w:p w:rsidR="000631D9" w:rsidRPr="00853DCC" w:rsidRDefault="000631D9" w:rsidP="001970D5">
      <w:pPr>
        <w:pStyle w:val="a"/>
        <w:rPr>
          <w:rtl/>
        </w:rPr>
      </w:pPr>
      <w:r w:rsidRPr="00853DCC">
        <w:rPr>
          <w:rtl/>
        </w:rPr>
        <w:t>وی در مقدم</w:t>
      </w:r>
      <w:r w:rsidR="00C427E4" w:rsidRPr="00853DCC">
        <w:rPr>
          <w:rtl/>
        </w:rPr>
        <w:t>ۀ</w:t>
      </w:r>
      <w:r w:rsidRPr="00853DCC">
        <w:rPr>
          <w:rtl/>
        </w:rPr>
        <w:t xml:space="preserve"> قانون اساسی خود</w:t>
      </w:r>
      <w:r w:rsidR="007B4087">
        <w:rPr>
          <w:rtl/>
        </w:rPr>
        <w:t xml:space="preserve">، </w:t>
      </w:r>
      <w:r w:rsidRPr="00853DCC">
        <w:rPr>
          <w:rtl/>
        </w:rPr>
        <w:t>به بررسی و بیان علل عقب افتادگی مسلمانان پرداخته و دلیل اصلی آن را دور شدن آنان از احکام اسلامی و جهالت از قوانین آن می‌داند</w:t>
      </w:r>
      <w:r w:rsidR="007B4087">
        <w:rPr>
          <w:rtl/>
        </w:rPr>
        <w:t xml:space="preserve">. </w:t>
      </w:r>
      <w:r w:rsidRPr="00853DCC">
        <w:rPr>
          <w:rtl/>
        </w:rPr>
        <w:t>در این بخش او بیان</w:t>
      </w:r>
      <w:r w:rsidR="00060C89">
        <w:rPr>
          <w:rtl/>
        </w:rPr>
        <w:t xml:space="preserve"> می‌کند </w:t>
      </w:r>
      <w:r w:rsidRPr="00853DCC">
        <w:rPr>
          <w:rtl/>
        </w:rPr>
        <w:t>که مطالب نادرستی به عنوان اسلام و قوانین اسلامی عرضه</w:t>
      </w:r>
      <w:r w:rsidR="00060C89">
        <w:rPr>
          <w:rtl/>
        </w:rPr>
        <w:t xml:space="preserve"> می‌شود </w:t>
      </w:r>
      <w:r w:rsidRPr="00853DCC">
        <w:rPr>
          <w:rtl/>
        </w:rPr>
        <w:t>و همین قوانین است که مانع ترقی و رشد جامعه اسلامی شده است</w:t>
      </w:r>
      <w:r w:rsidR="007B4087">
        <w:rPr>
          <w:rtl/>
        </w:rPr>
        <w:t xml:space="preserve">. </w:t>
      </w:r>
    </w:p>
    <w:p w:rsidR="000631D9" w:rsidRPr="00853DCC" w:rsidRDefault="000631D9" w:rsidP="001970D5">
      <w:pPr>
        <w:pStyle w:val="a"/>
        <w:rPr>
          <w:rtl/>
        </w:rPr>
      </w:pPr>
      <w:r w:rsidRPr="00853DCC">
        <w:rPr>
          <w:rtl/>
        </w:rPr>
        <w:t>روش بحث وی چنان است که در ضمن یازده بخش</w:t>
      </w:r>
      <w:r w:rsidR="007B4087">
        <w:rPr>
          <w:rtl/>
        </w:rPr>
        <w:t xml:space="preserve">، </w:t>
      </w:r>
      <w:r w:rsidRPr="00853DCC">
        <w:rPr>
          <w:rtl/>
        </w:rPr>
        <w:t>اصول مورد نظر مؤلف ذکر شده و به طور معمول پس از هر اصل</w:t>
      </w:r>
      <w:r w:rsidR="007B4087">
        <w:rPr>
          <w:rtl/>
        </w:rPr>
        <w:t xml:space="preserve">، </w:t>
      </w:r>
      <w:r w:rsidRPr="00853DCC">
        <w:rPr>
          <w:rtl/>
        </w:rPr>
        <w:t>دو مطلب مورد توجه قرار می‌گیرد</w:t>
      </w:r>
      <w:r w:rsidR="007B4087">
        <w:rPr>
          <w:rtl/>
        </w:rPr>
        <w:t xml:space="preserve">. </w:t>
      </w:r>
      <w:r w:rsidRPr="00853DCC">
        <w:rPr>
          <w:rtl/>
        </w:rPr>
        <w:t>نخست یک یا چند تبصره که حدود و قیود آن اصل را بیان می‌کند</w:t>
      </w:r>
      <w:r w:rsidR="007B4087">
        <w:rPr>
          <w:rtl/>
        </w:rPr>
        <w:t xml:space="preserve">. </w:t>
      </w:r>
      <w:r w:rsidRPr="00853DCC">
        <w:rPr>
          <w:rtl/>
        </w:rPr>
        <w:t>ثانیا دلیل قرآنی یا احتمالا حدیثی اصل مربوطه با ترجمه آیه به فارسی و در صورت نیا</w:t>
      </w:r>
      <w:r w:rsidR="00E34235" w:rsidRPr="00853DCC">
        <w:rPr>
          <w:rFonts w:hint="cs"/>
          <w:rtl/>
        </w:rPr>
        <w:t>ز</w:t>
      </w:r>
      <w:r w:rsidR="007B4087">
        <w:rPr>
          <w:rtl/>
        </w:rPr>
        <w:t xml:space="preserve">، </w:t>
      </w:r>
      <w:r w:rsidRPr="00853DCC">
        <w:rPr>
          <w:rtl/>
        </w:rPr>
        <w:t>شرحی کوتاه در بار</w:t>
      </w:r>
      <w:r w:rsidR="00C427E4" w:rsidRPr="00853DCC">
        <w:rPr>
          <w:rtl/>
        </w:rPr>
        <w:t>ۀ</w:t>
      </w:r>
      <w:r w:rsidRPr="00853DCC">
        <w:rPr>
          <w:rtl/>
        </w:rPr>
        <w:t xml:space="preserve"> آن</w:t>
      </w:r>
      <w:r w:rsidR="00AA2274">
        <w:rPr>
          <w:rtl/>
        </w:rPr>
        <w:t>.</w:t>
      </w:r>
      <w:r w:rsidRPr="00014724">
        <w:rPr>
          <w:rStyle w:val="FootnoteReference"/>
          <w:rtl/>
        </w:rPr>
        <w:footnoteReference w:id="3086"/>
      </w:r>
    </w:p>
    <w:p w:rsidR="000631D9" w:rsidRPr="00853DCC" w:rsidRDefault="000631D9" w:rsidP="00AA2274">
      <w:pPr>
        <w:pStyle w:val="a4"/>
        <w:rPr>
          <w:rtl/>
        </w:rPr>
      </w:pPr>
      <w:bookmarkStart w:id="307" w:name="_Toc417388747"/>
      <w:bookmarkStart w:id="308" w:name="_Toc438994429"/>
      <w:r w:rsidRPr="00853DCC">
        <w:rPr>
          <w:rtl/>
        </w:rPr>
        <w:t>9ـ میرزا یوسف شعار</w:t>
      </w:r>
      <w:bookmarkEnd w:id="307"/>
      <w:bookmarkEnd w:id="308"/>
    </w:p>
    <w:p w:rsidR="000631D9" w:rsidRPr="00853DCC" w:rsidRDefault="000631D9" w:rsidP="00AA2274">
      <w:pPr>
        <w:pStyle w:val="a"/>
        <w:rPr>
          <w:rtl/>
        </w:rPr>
      </w:pPr>
      <w:r w:rsidRPr="00853DCC">
        <w:rPr>
          <w:rtl/>
        </w:rPr>
        <w:t>یکی از</w:t>
      </w:r>
      <w:r w:rsidR="00FF522A">
        <w:rPr>
          <w:rtl/>
        </w:rPr>
        <w:t xml:space="preserve"> جریان‌های </w:t>
      </w:r>
      <w:r w:rsidRPr="00853DCC">
        <w:rPr>
          <w:rtl/>
        </w:rPr>
        <w:t>محلی ایران که با همین ویژگی‌ها در عرصه تدریس و تألیف و تبلیغ حضور داشت</w:t>
      </w:r>
      <w:r w:rsidR="007B4087">
        <w:rPr>
          <w:rtl/>
        </w:rPr>
        <w:t xml:space="preserve">، </w:t>
      </w:r>
      <w:r w:rsidRPr="00853DCC">
        <w:rPr>
          <w:rtl/>
        </w:rPr>
        <w:t>جریان شعار در تبریز است</w:t>
      </w:r>
      <w:r w:rsidR="007B4087">
        <w:rPr>
          <w:rtl/>
        </w:rPr>
        <w:t xml:space="preserve">. </w:t>
      </w:r>
      <w:r w:rsidRPr="00853DCC">
        <w:rPr>
          <w:rtl/>
        </w:rPr>
        <w:t>میرزا یوسف شعار (متولد 1281ش)</w:t>
      </w:r>
      <w:r w:rsidR="00C61433">
        <w:rPr>
          <w:rtl/>
        </w:rPr>
        <w:t xml:space="preserve"> درس‌های </w:t>
      </w:r>
      <w:r w:rsidRPr="00853DCC">
        <w:rPr>
          <w:rtl/>
        </w:rPr>
        <w:t>طلبگی را در مدرسه طالبیه و جعفری</w:t>
      </w:r>
      <w:r w:rsidR="00C427E4" w:rsidRPr="00853DCC">
        <w:rPr>
          <w:rtl/>
        </w:rPr>
        <w:t>ۀ</w:t>
      </w:r>
      <w:r w:rsidRPr="00853DCC">
        <w:rPr>
          <w:rtl/>
        </w:rPr>
        <w:t xml:space="preserve"> تبریز خواند</w:t>
      </w:r>
      <w:r w:rsidR="007B4087">
        <w:rPr>
          <w:rtl/>
        </w:rPr>
        <w:t xml:space="preserve">، </w:t>
      </w:r>
      <w:r w:rsidRPr="00853DCC">
        <w:rPr>
          <w:rtl/>
        </w:rPr>
        <w:t>اما به سرعت به این احساس رسید که می‌بایست برای مبارزه با آنچه خرافات می‌نامید و آن زمان</w:t>
      </w:r>
      <w:r w:rsidR="007B4087">
        <w:rPr>
          <w:rtl/>
        </w:rPr>
        <w:t xml:space="preserve">، </w:t>
      </w:r>
      <w:r w:rsidRPr="00853DCC">
        <w:rPr>
          <w:rtl/>
        </w:rPr>
        <w:t>بیان و گفتمان رایج در میان کسانی بود که شعار اصلاح طلبی سر می‌دادند</w:t>
      </w:r>
      <w:r w:rsidR="007B4087">
        <w:rPr>
          <w:rtl/>
        </w:rPr>
        <w:t xml:space="preserve">، </w:t>
      </w:r>
      <w:r w:rsidRPr="00853DCC">
        <w:rPr>
          <w:rtl/>
        </w:rPr>
        <w:t>به قرآن روی بیاورد</w:t>
      </w:r>
      <w:r w:rsidR="007B4087">
        <w:rPr>
          <w:rtl/>
        </w:rPr>
        <w:t xml:space="preserve">. </w:t>
      </w:r>
      <w:r w:rsidRPr="00853DCC">
        <w:rPr>
          <w:rtl/>
        </w:rPr>
        <w:t>وی شغل آزاد داشت اما به کار تبلیغ دینی هم می‌پرداخت و براساس همان</w:t>
      </w:r>
      <w:r w:rsidR="00021C1B" w:rsidRPr="00853DCC">
        <w:rPr>
          <w:rtl/>
        </w:rPr>
        <w:t xml:space="preserve"> نگاهی که داشت کارش را روی تفس</w:t>
      </w:r>
      <w:r w:rsidR="00021C1B" w:rsidRPr="00853DCC">
        <w:rPr>
          <w:rFonts w:hint="cs"/>
          <w:rtl/>
        </w:rPr>
        <w:t>ی</w:t>
      </w:r>
      <w:r w:rsidR="00021C1B" w:rsidRPr="00853DCC">
        <w:rPr>
          <w:rtl/>
        </w:rPr>
        <w:t>ر</w:t>
      </w:r>
      <w:r w:rsidRPr="00853DCC">
        <w:rPr>
          <w:rtl/>
        </w:rPr>
        <w:t xml:space="preserve"> قرآن متمرکز کرد و کانونی را در تبریز در حول و حوش اندیشه‌های خود پدید آورد</w:t>
      </w:r>
      <w:r w:rsidR="007B4087">
        <w:rPr>
          <w:rtl/>
        </w:rPr>
        <w:t xml:space="preserve">. </w:t>
      </w:r>
      <w:r w:rsidRPr="00853DCC">
        <w:rPr>
          <w:rtl/>
        </w:rPr>
        <w:t>تاریخ تأسیس این درس تفسیر سال 1304 ش (1345ق) در تبریز و در محله غیاث است</w:t>
      </w:r>
      <w:r w:rsidR="00AA2274">
        <w:rPr>
          <w:rtl/>
        </w:rPr>
        <w:t>.</w:t>
      </w:r>
      <w:r w:rsidRPr="00014724">
        <w:rPr>
          <w:rStyle w:val="FootnoteReference"/>
          <w:rtl/>
        </w:rPr>
        <w:footnoteReference w:id="3087"/>
      </w:r>
      <w:r w:rsidRPr="00853DCC">
        <w:rPr>
          <w:rtl/>
        </w:rPr>
        <w:t xml:space="preserve"> او طرفداران خاص خود را در تبریزداشت که به آنان «شعاری‌ها» گفته می‌شد</w:t>
      </w:r>
      <w:r w:rsidR="007B4087">
        <w:rPr>
          <w:rtl/>
        </w:rPr>
        <w:t xml:space="preserve">. </w:t>
      </w:r>
      <w:r w:rsidRPr="00853DCC">
        <w:rPr>
          <w:rtl/>
        </w:rPr>
        <w:t>وی بعدها در سال 1340ش به تهران منتقل شد و همان مجلس تفسیر</w:t>
      </w:r>
      <w:r w:rsidR="00021C1B" w:rsidRPr="00853DCC">
        <w:rPr>
          <w:rFonts w:hint="cs"/>
          <w:rtl/>
        </w:rPr>
        <w:t xml:space="preserve"> </w:t>
      </w:r>
      <w:r w:rsidRPr="00853DCC">
        <w:rPr>
          <w:rtl/>
        </w:rPr>
        <w:t>را در این شهر دایر کرد</w:t>
      </w:r>
      <w:r w:rsidR="007B4087">
        <w:rPr>
          <w:rtl/>
        </w:rPr>
        <w:t xml:space="preserve">. </w:t>
      </w:r>
      <w:r w:rsidRPr="00853DCC">
        <w:rPr>
          <w:rtl/>
        </w:rPr>
        <w:t>این محفل توسط فرزندش جعفر شعار ادامه یافت</w:t>
      </w:r>
      <w:r w:rsidR="00AA2274">
        <w:rPr>
          <w:rtl/>
        </w:rPr>
        <w:t>.</w:t>
      </w:r>
      <w:r w:rsidRPr="00014724">
        <w:rPr>
          <w:rStyle w:val="FootnoteReference"/>
          <w:rtl/>
        </w:rPr>
        <w:footnoteReference w:id="3088"/>
      </w:r>
      <w:r w:rsidRPr="00853DCC">
        <w:rPr>
          <w:rtl/>
        </w:rPr>
        <w:t xml:space="preserve"> میرزا یوسف شعار در دهم اردیبهشت سال 51 درگذشت</w:t>
      </w:r>
      <w:r w:rsidR="007B4087">
        <w:rPr>
          <w:rtl/>
        </w:rPr>
        <w:t xml:space="preserve">. </w:t>
      </w:r>
      <w:r w:rsidRPr="00853DCC">
        <w:rPr>
          <w:rtl/>
        </w:rPr>
        <w:t>در شرح حال وی آمده است: استاد ارجمند با دانشمندان روشنفکر اسلامی</w:t>
      </w:r>
      <w:r w:rsidR="007B4087">
        <w:rPr>
          <w:rtl/>
        </w:rPr>
        <w:t xml:space="preserve">، </w:t>
      </w:r>
      <w:r w:rsidRPr="00853DCC">
        <w:rPr>
          <w:rtl/>
        </w:rPr>
        <w:t>نظیر مرحوم شریعت سنگلجی</w:t>
      </w:r>
      <w:r w:rsidR="007B4087">
        <w:rPr>
          <w:rtl/>
        </w:rPr>
        <w:t xml:space="preserve">، </w:t>
      </w:r>
      <w:r w:rsidRPr="00853DCC">
        <w:rPr>
          <w:rtl/>
        </w:rPr>
        <w:t>خالصی‌زاده</w:t>
      </w:r>
      <w:r w:rsidR="007B4087">
        <w:rPr>
          <w:rtl/>
        </w:rPr>
        <w:t xml:space="preserve">، </w:t>
      </w:r>
      <w:r w:rsidRPr="00853DCC">
        <w:rPr>
          <w:rtl/>
        </w:rPr>
        <w:t>و عسکر آبادی و نظایر ایشان مراوده و مکاتبه و همفکری داشته است</w:t>
      </w:r>
      <w:r w:rsidR="00AA2274">
        <w:rPr>
          <w:rtl/>
        </w:rPr>
        <w:t>.</w:t>
      </w:r>
      <w:r w:rsidRPr="00014724">
        <w:rPr>
          <w:rStyle w:val="FootnoteReference"/>
          <w:rtl/>
        </w:rPr>
        <w:footnoteReference w:id="3089"/>
      </w:r>
    </w:p>
    <w:p w:rsidR="000631D9" w:rsidRPr="00853DCC" w:rsidRDefault="000631D9" w:rsidP="001970D5">
      <w:pPr>
        <w:pStyle w:val="a"/>
        <w:rPr>
          <w:rtl/>
        </w:rPr>
      </w:pPr>
      <w:r w:rsidRPr="00853DCC">
        <w:rPr>
          <w:rtl/>
        </w:rPr>
        <w:t>پس از درگذشت وی</w:t>
      </w:r>
      <w:r w:rsidR="007B4087">
        <w:rPr>
          <w:rtl/>
        </w:rPr>
        <w:t xml:space="preserve">، </w:t>
      </w:r>
      <w:r w:rsidRPr="00853DCC">
        <w:rPr>
          <w:rtl/>
        </w:rPr>
        <w:t>قلمداران نام</w:t>
      </w:r>
      <w:r w:rsidR="00C427E4" w:rsidRPr="00853DCC">
        <w:rPr>
          <w:rtl/>
        </w:rPr>
        <w:t>ۀ</w:t>
      </w:r>
      <w:r w:rsidRPr="00853DCC">
        <w:rPr>
          <w:rtl/>
        </w:rPr>
        <w:t xml:space="preserve"> تسلیت بلندی نوشت که در پایان زندگی‌نام</w:t>
      </w:r>
      <w:r w:rsidR="00C427E4" w:rsidRPr="00853DCC">
        <w:rPr>
          <w:rtl/>
        </w:rPr>
        <w:t>ۀ</w:t>
      </w:r>
      <w:r w:rsidRPr="00853DCC">
        <w:rPr>
          <w:rtl/>
        </w:rPr>
        <w:t xml:space="preserve"> شعار به چاپ رسیده است</w:t>
      </w:r>
      <w:r w:rsidR="00AA2274">
        <w:rPr>
          <w:rtl/>
        </w:rPr>
        <w:t>.</w:t>
      </w:r>
      <w:r w:rsidRPr="00014724">
        <w:rPr>
          <w:rStyle w:val="FootnoteReference"/>
          <w:rtl/>
        </w:rPr>
        <w:footnoteReference w:id="3090"/>
      </w:r>
    </w:p>
    <w:p w:rsidR="000631D9" w:rsidRPr="00853DCC" w:rsidRDefault="000631D9" w:rsidP="00502053">
      <w:pPr>
        <w:pStyle w:val="a"/>
        <w:rPr>
          <w:rtl/>
        </w:rPr>
      </w:pPr>
      <w:r w:rsidRPr="00853DCC">
        <w:rPr>
          <w:rtl/>
        </w:rPr>
        <w:t>وی نیز همانند دیگر کسانی که در این مسیر آمدند</w:t>
      </w:r>
      <w:r w:rsidR="007B4087">
        <w:rPr>
          <w:rtl/>
        </w:rPr>
        <w:t xml:space="preserve">، </w:t>
      </w:r>
      <w:r w:rsidRPr="00853DCC">
        <w:rPr>
          <w:rtl/>
        </w:rPr>
        <w:t>رساله‌ای با عنوان محکم و متشابه نوشت</w:t>
      </w:r>
      <w:r w:rsidR="007B4087">
        <w:rPr>
          <w:rtl/>
        </w:rPr>
        <w:t xml:space="preserve">. </w:t>
      </w:r>
      <w:r w:rsidRPr="00853DCC">
        <w:rPr>
          <w:rtl/>
        </w:rPr>
        <w:t xml:space="preserve">دیدگاه ایشان درباره قرآن چنان است که </w:t>
      </w:r>
      <w:r w:rsidRPr="00AA2274">
        <w:rPr>
          <w:rStyle w:val="Char1"/>
          <w:rtl/>
        </w:rPr>
        <w:t>«قرآن مستقل الفهم»</w:t>
      </w:r>
      <w:r w:rsidRPr="00853DCC">
        <w:rPr>
          <w:rtl/>
        </w:rPr>
        <w:t xml:space="preserve"> است و چندان نیازی به تفسیر آن بر پای</w:t>
      </w:r>
      <w:r w:rsidR="00C427E4" w:rsidRPr="00853DCC">
        <w:rPr>
          <w:rtl/>
        </w:rPr>
        <w:t>ۀ</w:t>
      </w:r>
      <w:r w:rsidRPr="00853DCC">
        <w:rPr>
          <w:rtl/>
        </w:rPr>
        <w:t xml:space="preserve"> حدیث نیست</w:t>
      </w:r>
      <w:r w:rsidR="007B4087">
        <w:rPr>
          <w:rtl/>
        </w:rPr>
        <w:t xml:space="preserve">، </w:t>
      </w:r>
      <w:r w:rsidRPr="00853DCC">
        <w:rPr>
          <w:rtl/>
        </w:rPr>
        <w:t>گرچه به فهم برخی از آیات کمک می‌کند</w:t>
      </w:r>
      <w:r w:rsidR="007B4087">
        <w:rPr>
          <w:rtl/>
        </w:rPr>
        <w:t xml:space="preserve">. </w:t>
      </w:r>
      <w:r w:rsidRPr="00853DCC">
        <w:rPr>
          <w:rtl/>
        </w:rPr>
        <w:t xml:space="preserve">وی در برابر این اعتقاد رایج میان اصولیان که قرآن </w:t>
      </w:r>
      <w:r w:rsidRPr="00502053">
        <w:rPr>
          <w:rStyle w:val="Char1"/>
          <w:rtl/>
        </w:rPr>
        <w:t>ظنی</w:t>
      </w:r>
      <w:r w:rsidR="000A33AC" w:rsidRPr="00502053">
        <w:rPr>
          <w:rStyle w:val="Char1"/>
          <w:rFonts w:hint="cs"/>
          <w:rtl/>
        </w:rPr>
        <w:t>ّ</w:t>
      </w:r>
      <w:r w:rsidRPr="00502053">
        <w:rPr>
          <w:rStyle w:val="Char1"/>
          <w:rtl/>
        </w:rPr>
        <w:t xml:space="preserve"> الدلال</w:t>
      </w:r>
      <w:r w:rsidR="00502053" w:rsidRPr="00502053">
        <w:rPr>
          <w:rStyle w:val="Char1"/>
          <w:rFonts w:hint="cs"/>
          <w:rtl/>
        </w:rPr>
        <w:t>ة</w:t>
      </w:r>
      <w:r w:rsidRPr="00853DCC">
        <w:rPr>
          <w:rtl/>
        </w:rPr>
        <w:t xml:space="preserve"> است</w:t>
      </w:r>
      <w:r w:rsidR="007B4087">
        <w:rPr>
          <w:rtl/>
        </w:rPr>
        <w:t xml:space="preserve">، </w:t>
      </w:r>
      <w:r w:rsidRPr="00853DCC">
        <w:rPr>
          <w:rtl/>
        </w:rPr>
        <w:t>معقتد بود که قرآن قطعی</w:t>
      </w:r>
      <w:r w:rsidR="000A33AC" w:rsidRPr="00853DCC">
        <w:rPr>
          <w:rFonts w:hint="cs"/>
          <w:rtl/>
        </w:rPr>
        <w:t>ّ</w:t>
      </w:r>
      <w:r w:rsidRPr="00853DCC">
        <w:rPr>
          <w:rtl/>
        </w:rPr>
        <w:t xml:space="preserve"> الصدور و قطعی الدلال</w:t>
      </w:r>
      <w:r w:rsidR="00502053">
        <w:rPr>
          <w:rFonts w:hint="cs"/>
          <w:rtl/>
        </w:rPr>
        <w:t>ة</w:t>
      </w:r>
      <w:r w:rsidRPr="00853DCC">
        <w:rPr>
          <w:rtl/>
        </w:rPr>
        <w:t xml:space="preserve"> است و بنابراین محور برای همه چیز از جمله شناخت خرافات و واقعیات دینی همین قرآن است</w:t>
      </w:r>
      <w:r w:rsidR="007B4087">
        <w:rPr>
          <w:rtl/>
        </w:rPr>
        <w:t xml:space="preserve">. </w:t>
      </w:r>
      <w:r w:rsidRPr="00853DCC">
        <w:rPr>
          <w:rtl/>
        </w:rPr>
        <w:t>درباره محکم و متشابه هم باورش این است که متشابهات قرآن محدود به کیفیت ذات و صفات خدا و معاد و عوالم روح و جن و فرشتگان و اسرار خلقت است نه</w:t>
      </w:r>
      <w:r w:rsidR="008F63F0">
        <w:rPr>
          <w:rtl/>
        </w:rPr>
        <w:t xml:space="preserve"> آنکه </w:t>
      </w:r>
      <w:r w:rsidRPr="00853DCC">
        <w:rPr>
          <w:rtl/>
        </w:rPr>
        <w:t>هر آیه‌ای اگر فهمش دشوار شد</w:t>
      </w:r>
      <w:r w:rsidR="007B4087">
        <w:rPr>
          <w:rtl/>
        </w:rPr>
        <w:t xml:space="preserve">، </w:t>
      </w:r>
      <w:r w:rsidRPr="00853DCC">
        <w:rPr>
          <w:rtl/>
        </w:rPr>
        <w:t>متشابه نامیده شود</w:t>
      </w:r>
      <w:r w:rsidR="007B4087">
        <w:rPr>
          <w:rtl/>
        </w:rPr>
        <w:t xml:space="preserve">. </w:t>
      </w:r>
    </w:p>
    <w:p w:rsidR="000631D9" w:rsidRPr="00853DCC" w:rsidRDefault="000631D9" w:rsidP="001970D5">
      <w:pPr>
        <w:pStyle w:val="a"/>
        <w:rPr>
          <w:rtl/>
        </w:rPr>
      </w:pPr>
      <w:r w:rsidRPr="00853DCC">
        <w:rPr>
          <w:rtl/>
        </w:rPr>
        <w:t>دربار</w:t>
      </w:r>
      <w:r w:rsidR="00C427E4" w:rsidRPr="00853DCC">
        <w:rPr>
          <w:rtl/>
        </w:rPr>
        <w:t>ۀ</w:t>
      </w:r>
      <w:r w:rsidRPr="00853DCC">
        <w:rPr>
          <w:rtl/>
        </w:rPr>
        <w:t xml:space="preserve"> خرافات نیز وی بر این باور است که «باید اقرار کرد که عقاید مسلمانان با مقداری زیادی از خرافات و</w:t>
      </w:r>
      <w:r w:rsidR="00060C89">
        <w:rPr>
          <w:rtl/>
        </w:rPr>
        <w:t xml:space="preserve"> بدعت‌ها </w:t>
      </w:r>
      <w:r w:rsidRPr="00853DCC">
        <w:rPr>
          <w:rtl/>
        </w:rPr>
        <w:t>که با نص قرآن ناسازگار است آمیخته شده</w:t>
      </w:r>
      <w:r w:rsidR="007B4087">
        <w:rPr>
          <w:rtl/>
        </w:rPr>
        <w:t xml:space="preserve">، </w:t>
      </w:r>
      <w:r w:rsidRPr="00853DCC">
        <w:rPr>
          <w:rtl/>
        </w:rPr>
        <w:t>از این جمله است عقیده غلو آمیز عده‌ای از مسلمانان در مورد پیشوایان بزرگوار اسلام و با علم به</w:t>
      </w:r>
      <w:r w:rsidR="00921D9B">
        <w:rPr>
          <w:rtl/>
        </w:rPr>
        <w:t xml:space="preserve"> اینکه </w:t>
      </w:r>
      <w:r w:rsidRPr="00853DCC">
        <w:rPr>
          <w:rtl/>
        </w:rPr>
        <w:t>اسلام دین توحید محض است و در تمام موارد</w:t>
      </w:r>
      <w:r w:rsidR="007B4087">
        <w:rPr>
          <w:rtl/>
        </w:rPr>
        <w:t xml:space="preserve">، </w:t>
      </w:r>
      <w:r w:rsidRPr="00853DCC">
        <w:rPr>
          <w:rtl/>
        </w:rPr>
        <w:t>خداوند باید مستعان باشد</w:t>
      </w:r>
      <w:r w:rsidR="007B4087">
        <w:rPr>
          <w:rtl/>
        </w:rPr>
        <w:t xml:space="preserve">، </w:t>
      </w:r>
      <w:r w:rsidRPr="00853DCC">
        <w:rPr>
          <w:rtl/>
        </w:rPr>
        <w:t>در مواردی ناآگاهانه از اشخاص و حتی قبور و سایر اشیاء استعانت می</w:t>
      </w:r>
      <w:r w:rsidR="00502053">
        <w:rPr>
          <w:rFonts w:hint="cs"/>
          <w:rtl/>
        </w:rPr>
        <w:t>‌</w:t>
      </w:r>
      <w:r w:rsidRPr="00853DCC">
        <w:rPr>
          <w:rtl/>
        </w:rPr>
        <w:t>شود»</w:t>
      </w:r>
      <w:r w:rsidR="007B4087">
        <w:rPr>
          <w:rtl/>
        </w:rPr>
        <w:t xml:space="preserve">. </w:t>
      </w:r>
      <w:r w:rsidRPr="00014724">
        <w:rPr>
          <w:rStyle w:val="FootnoteReference"/>
          <w:rtl/>
        </w:rPr>
        <w:footnoteReference w:id="3091"/>
      </w:r>
      <w:r w:rsidRPr="00853DCC">
        <w:rPr>
          <w:rtl/>
        </w:rPr>
        <w:t xml:space="preserve"> گرچه شعار</w:t>
      </w:r>
      <w:r w:rsidR="007B4087">
        <w:rPr>
          <w:rtl/>
        </w:rPr>
        <w:t>،</w:t>
      </w:r>
      <w:r w:rsidR="006F503C">
        <w:rPr>
          <w:rtl/>
        </w:rPr>
        <w:t xml:space="preserve"> </w:t>
      </w:r>
      <w:r w:rsidRPr="00853DCC">
        <w:rPr>
          <w:rtl/>
        </w:rPr>
        <w:t>تعبیر «مسلمانان» به کار می‌برد</w:t>
      </w:r>
      <w:r w:rsidR="007B4087">
        <w:rPr>
          <w:rtl/>
        </w:rPr>
        <w:t xml:space="preserve">، </w:t>
      </w:r>
      <w:r w:rsidRPr="00853DCC">
        <w:rPr>
          <w:rtl/>
        </w:rPr>
        <w:t>اما روشن است که در اینجا به وضوح مقصودش شیعیان است</w:t>
      </w:r>
      <w:r w:rsidR="007B4087">
        <w:rPr>
          <w:rtl/>
        </w:rPr>
        <w:t xml:space="preserve">. </w:t>
      </w:r>
    </w:p>
    <w:p w:rsidR="000631D9" w:rsidRPr="00853DCC" w:rsidRDefault="00502053" w:rsidP="00502053">
      <w:pPr>
        <w:pStyle w:val="a"/>
        <w:rPr>
          <w:rtl/>
        </w:rPr>
      </w:pPr>
      <w:r>
        <w:rPr>
          <w:rtl/>
        </w:rPr>
        <w:t>وی معتقد است که «تنها با چنگ</w:t>
      </w:r>
      <w:r>
        <w:rPr>
          <w:rFonts w:hint="cs"/>
          <w:rtl/>
        </w:rPr>
        <w:t>‌</w:t>
      </w:r>
      <w:r w:rsidR="000631D9" w:rsidRPr="00853DCC">
        <w:rPr>
          <w:rtl/>
        </w:rPr>
        <w:t>زدن به رشته قرآنی</w:t>
      </w:r>
      <w:r w:rsidR="007B4087">
        <w:rPr>
          <w:rtl/>
        </w:rPr>
        <w:t xml:space="preserve">، </w:t>
      </w:r>
      <w:r w:rsidR="000631D9" w:rsidRPr="00853DCC">
        <w:rPr>
          <w:rtl/>
        </w:rPr>
        <w:t>می‌توان اختلافات شایع بین مسلمانان را حل کرد» شیوه اجرای آن هم این است که «همان راه و روشی را که امام علی</w:t>
      </w:r>
      <w:r>
        <w:rPr>
          <w:rFonts w:cs="CTraditional Arabic" w:hint="cs"/>
          <w:rtl/>
        </w:rPr>
        <w:t>÷</w:t>
      </w:r>
      <w:r w:rsidR="000631D9" w:rsidRPr="00853DCC">
        <w:rPr>
          <w:rtl/>
        </w:rPr>
        <w:t xml:space="preserve"> بعد از پیامبر بزرگوار اسلام</w:t>
      </w:r>
      <w:r>
        <w:rPr>
          <w:rFonts w:hint="cs"/>
          <w:rtl/>
        </w:rPr>
        <w:t xml:space="preserve"> </w:t>
      </w:r>
      <w:r>
        <w:rPr>
          <w:rFonts w:cs="CTraditional Arabic" w:hint="cs"/>
          <w:rtl/>
        </w:rPr>
        <w:t>ج</w:t>
      </w:r>
      <w:r w:rsidR="007B4087">
        <w:rPr>
          <w:rtl/>
        </w:rPr>
        <w:t xml:space="preserve"> </w:t>
      </w:r>
      <w:r w:rsidR="000631D9" w:rsidRPr="00853DCC">
        <w:rPr>
          <w:rtl/>
        </w:rPr>
        <w:t>برای حفظ وحدت جامع</w:t>
      </w:r>
      <w:r w:rsidR="00C427E4" w:rsidRPr="00853DCC">
        <w:rPr>
          <w:rtl/>
        </w:rPr>
        <w:t>ۀ</w:t>
      </w:r>
      <w:r w:rsidR="000631D9" w:rsidRPr="00853DCC">
        <w:rPr>
          <w:rtl/>
        </w:rPr>
        <w:t xml:space="preserve"> اسلامی انتخاب کرد</w:t>
      </w:r>
      <w:r w:rsidR="007B4087">
        <w:rPr>
          <w:rtl/>
        </w:rPr>
        <w:t xml:space="preserve">، </w:t>
      </w:r>
      <w:r w:rsidR="000631D9" w:rsidRPr="00853DCC">
        <w:rPr>
          <w:rtl/>
        </w:rPr>
        <w:t>برگزینند»</w:t>
      </w:r>
      <w:r>
        <w:rPr>
          <w:rtl/>
        </w:rPr>
        <w:t>.</w:t>
      </w:r>
      <w:r w:rsidR="000631D9" w:rsidRPr="00014724">
        <w:rPr>
          <w:rStyle w:val="FootnoteReference"/>
          <w:rtl/>
        </w:rPr>
        <w:footnoteReference w:id="3092"/>
      </w:r>
      <w:r w:rsidR="000631D9" w:rsidRPr="00853DCC">
        <w:rPr>
          <w:rtl/>
        </w:rPr>
        <w:t xml:space="preserve"> شعار هم مانند بسیاری از علمای روشنفکر این دوره</w:t>
      </w:r>
      <w:r w:rsidR="007B4087">
        <w:rPr>
          <w:rtl/>
        </w:rPr>
        <w:t xml:space="preserve">، </w:t>
      </w:r>
      <w:r w:rsidR="000631D9" w:rsidRPr="00853DCC">
        <w:rPr>
          <w:rtl/>
        </w:rPr>
        <w:t>‌نماز جمعه را واجب می‌دانست</w:t>
      </w:r>
      <w:r w:rsidR="007B4087">
        <w:rPr>
          <w:rFonts w:hint="cs"/>
          <w:rtl/>
        </w:rPr>
        <w:t xml:space="preserve">. </w:t>
      </w:r>
      <w:r w:rsidR="000631D9" w:rsidRPr="00853DCC">
        <w:rPr>
          <w:rtl/>
        </w:rPr>
        <w:t>درباره قبور اولیاء و امامان نیز باورشان این است که «استعانت و ح</w:t>
      </w:r>
      <w:r w:rsidR="000A33AC" w:rsidRPr="00853DCC">
        <w:rPr>
          <w:rFonts w:hint="cs"/>
          <w:rtl/>
        </w:rPr>
        <w:t>ا</w:t>
      </w:r>
      <w:r w:rsidR="000631D9" w:rsidRPr="00853DCC">
        <w:rPr>
          <w:rtl/>
        </w:rPr>
        <w:t>جت خواستن صرفا باید از خدا باشد و از اشخاص و قبور پیغمبران و ائمه</w:t>
      </w:r>
      <w:r>
        <w:rPr>
          <w:rFonts w:cs="CTraditional Arabic" w:hint="cs"/>
          <w:rtl/>
        </w:rPr>
        <w:t>†</w:t>
      </w:r>
      <w:r w:rsidR="00961BDF">
        <w:rPr>
          <w:rtl/>
        </w:rPr>
        <w:t xml:space="preserve"> نمی‌</w:t>
      </w:r>
      <w:r w:rsidR="000631D9" w:rsidRPr="00853DCC">
        <w:rPr>
          <w:rtl/>
        </w:rPr>
        <w:t>توان یاری و حاجت خواست</w:t>
      </w:r>
      <w:r w:rsidR="007B4087">
        <w:rPr>
          <w:rtl/>
        </w:rPr>
        <w:t xml:space="preserve">، </w:t>
      </w:r>
      <w:r w:rsidR="000631D9" w:rsidRPr="00853DCC">
        <w:rPr>
          <w:rtl/>
        </w:rPr>
        <w:t>اما شفاعت در روز قیامت صریحا در قرآن بیان شده و از ضروریات عقاید است</w:t>
      </w:r>
      <w:r w:rsidR="007B4087">
        <w:rPr>
          <w:rtl/>
        </w:rPr>
        <w:t xml:space="preserve">، </w:t>
      </w:r>
      <w:r w:rsidR="000A33AC" w:rsidRPr="00853DCC">
        <w:rPr>
          <w:rFonts w:hint="cs"/>
          <w:rtl/>
        </w:rPr>
        <w:t>ن</w:t>
      </w:r>
      <w:r w:rsidR="000631D9" w:rsidRPr="00853DCC">
        <w:rPr>
          <w:rtl/>
        </w:rPr>
        <w:t>هایت</w:t>
      </w:r>
      <w:r w:rsidR="008F63F0">
        <w:rPr>
          <w:rtl/>
        </w:rPr>
        <w:t xml:space="preserve"> آنکه </w:t>
      </w:r>
      <w:r w:rsidR="000631D9" w:rsidRPr="00853DCC">
        <w:rPr>
          <w:rtl/>
        </w:rPr>
        <w:t>محدود به اجازه الهی است»</w:t>
      </w:r>
      <w:r>
        <w:rPr>
          <w:rtl/>
        </w:rPr>
        <w:t>.</w:t>
      </w:r>
      <w:r w:rsidR="000631D9" w:rsidRPr="00014724">
        <w:rPr>
          <w:rStyle w:val="FootnoteReference"/>
          <w:rtl/>
        </w:rPr>
        <w:footnoteReference w:id="3093"/>
      </w:r>
    </w:p>
    <w:p w:rsidR="000631D9" w:rsidRPr="00853DCC" w:rsidRDefault="000631D9" w:rsidP="001970D5">
      <w:pPr>
        <w:pStyle w:val="a"/>
        <w:rPr>
          <w:rtl/>
        </w:rPr>
      </w:pPr>
      <w:r w:rsidRPr="00853DCC">
        <w:rPr>
          <w:rtl/>
        </w:rPr>
        <w:t>در یادنامه‌ای که شماری از همفکرانش برای وی تهیه کرده‌اند</w:t>
      </w:r>
      <w:r w:rsidR="007B4087">
        <w:rPr>
          <w:rtl/>
        </w:rPr>
        <w:t xml:space="preserve">، </w:t>
      </w:r>
      <w:r w:rsidRPr="00853DCC">
        <w:rPr>
          <w:rtl/>
        </w:rPr>
        <w:t>مقالاتی از ابوالفضل برقعی</w:t>
      </w:r>
      <w:r w:rsidR="007B4087">
        <w:rPr>
          <w:rtl/>
        </w:rPr>
        <w:t xml:space="preserve">، </w:t>
      </w:r>
      <w:r w:rsidRPr="00853DCC">
        <w:rPr>
          <w:rtl/>
        </w:rPr>
        <w:t>حیدرعلی قلمداران</w:t>
      </w:r>
      <w:r w:rsidR="007B4087">
        <w:rPr>
          <w:rtl/>
        </w:rPr>
        <w:t xml:space="preserve">، </w:t>
      </w:r>
      <w:r w:rsidRPr="00853DCC">
        <w:rPr>
          <w:rtl/>
        </w:rPr>
        <w:t>‌جعفر شعار</w:t>
      </w:r>
      <w:r w:rsidR="007B4087">
        <w:rPr>
          <w:rtl/>
        </w:rPr>
        <w:t xml:space="preserve">، </w:t>
      </w:r>
      <w:r w:rsidRPr="00853DCC">
        <w:rPr>
          <w:rtl/>
        </w:rPr>
        <w:t>‌مصطفی شعار (مدیر جلس</w:t>
      </w:r>
      <w:r w:rsidR="00C427E4" w:rsidRPr="00853DCC">
        <w:rPr>
          <w:rtl/>
        </w:rPr>
        <w:t>ۀ</w:t>
      </w:r>
      <w:r w:rsidR="00502053">
        <w:rPr>
          <w:rtl/>
        </w:rPr>
        <w:t xml:space="preserve"> تفسیر تبریز) و..</w:t>
      </w:r>
      <w:r w:rsidR="007B4087">
        <w:rPr>
          <w:rtl/>
        </w:rPr>
        <w:t xml:space="preserve">. </w:t>
      </w:r>
      <w:r w:rsidRPr="00853DCC">
        <w:rPr>
          <w:rtl/>
        </w:rPr>
        <w:t>به چاپ رسیده است</w:t>
      </w:r>
      <w:r w:rsidR="007B4087">
        <w:rPr>
          <w:rtl/>
        </w:rPr>
        <w:t xml:space="preserve">. </w:t>
      </w:r>
      <w:r w:rsidRPr="00853DCC">
        <w:rPr>
          <w:rtl/>
        </w:rPr>
        <w:t>همچنین به مناسبت چهلمین روز درگذشت وی کتابچه‌ای با عنوان زندگی‌نام</w:t>
      </w:r>
      <w:r w:rsidR="00C427E4" w:rsidRPr="00853DCC">
        <w:rPr>
          <w:rtl/>
        </w:rPr>
        <w:t>ۀ</w:t>
      </w:r>
      <w:r w:rsidRPr="00853DCC">
        <w:rPr>
          <w:rtl/>
        </w:rPr>
        <w:t xml:space="preserve"> علام</w:t>
      </w:r>
      <w:r w:rsidR="00C427E4" w:rsidRPr="00853DCC">
        <w:rPr>
          <w:rtl/>
        </w:rPr>
        <w:t>ۀ</w:t>
      </w:r>
      <w:r w:rsidRPr="00853DCC">
        <w:rPr>
          <w:rtl/>
        </w:rPr>
        <w:t xml:space="preserve"> فقید مفسر شهیر قرآن مجید شادروان آقای حاج میرزا یوسف شعار منتشر شده است</w:t>
      </w:r>
      <w:r w:rsidR="007B4087">
        <w:rPr>
          <w:rtl/>
        </w:rPr>
        <w:t xml:space="preserve">. </w:t>
      </w:r>
      <w:r w:rsidRPr="00853DCC">
        <w:rPr>
          <w:rtl/>
        </w:rPr>
        <w:t>مجالس ختم وی در تهران از سوی«علمای اعلام</w:t>
      </w:r>
      <w:r w:rsidR="007B4087">
        <w:rPr>
          <w:rtl/>
        </w:rPr>
        <w:t xml:space="preserve">، </w:t>
      </w:r>
      <w:r w:rsidRPr="00853DCC">
        <w:rPr>
          <w:rtl/>
        </w:rPr>
        <w:t>سناتورها</w:t>
      </w:r>
      <w:r w:rsidR="007B4087">
        <w:rPr>
          <w:rtl/>
        </w:rPr>
        <w:t xml:space="preserve">، </w:t>
      </w:r>
      <w:r w:rsidRPr="00853DCC">
        <w:rPr>
          <w:rtl/>
        </w:rPr>
        <w:t>نمایندگان تبریز در مجلسین سنا و شورای ملی» و بسیاری دیگر برگزار شد</w:t>
      </w:r>
      <w:r w:rsidR="00502053">
        <w:rPr>
          <w:rtl/>
        </w:rPr>
        <w:t>.</w:t>
      </w:r>
      <w:r w:rsidRPr="00014724">
        <w:rPr>
          <w:rStyle w:val="FootnoteReference"/>
          <w:rtl/>
        </w:rPr>
        <w:footnoteReference w:id="3094"/>
      </w:r>
    </w:p>
    <w:p w:rsidR="000631D9" w:rsidRPr="00853DCC" w:rsidRDefault="000631D9" w:rsidP="001970D5">
      <w:pPr>
        <w:pStyle w:val="a"/>
        <w:rPr>
          <w:rtl/>
        </w:rPr>
      </w:pPr>
      <w:r w:rsidRPr="00853DCC">
        <w:rPr>
          <w:rtl/>
        </w:rPr>
        <w:t>یوسف شعار چند کتاب دارد</w:t>
      </w:r>
      <w:r w:rsidR="007B4087">
        <w:rPr>
          <w:rtl/>
        </w:rPr>
        <w:t xml:space="preserve">. </w:t>
      </w:r>
      <w:r w:rsidRPr="00853DCC">
        <w:rPr>
          <w:rtl/>
        </w:rPr>
        <w:t>نخست تفسیر آیات مشکله در سال 1339 ش به چاپ رسیده است</w:t>
      </w:r>
      <w:r w:rsidR="00502053">
        <w:rPr>
          <w:rtl/>
        </w:rPr>
        <w:t>.</w:t>
      </w:r>
      <w:r w:rsidRPr="00014724">
        <w:rPr>
          <w:rStyle w:val="FootnoteReference"/>
          <w:rtl/>
        </w:rPr>
        <w:footnoteReference w:id="3095"/>
      </w:r>
      <w:r w:rsidRPr="00853DCC">
        <w:rPr>
          <w:rtl/>
        </w:rPr>
        <w:t xml:space="preserve"> دوم رساله محکمات و متشابهات در قرآن</w:t>
      </w:r>
      <w:r w:rsidR="00502053">
        <w:rPr>
          <w:rtl/>
        </w:rPr>
        <w:t>.</w:t>
      </w:r>
      <w:r w:rsidRPr="00014724">
        <w:rPr>
          <w:rStyle w:val="FootnoteReference"/>
          <w:rtl/>
        </w:rPr>
        <w:footnoteReference w:id="3096"/>
      </w:r>
      <w:r w:rsidRPr="00853DCC">
        <w:rPr>
          <w:rtl/>
        </w:rPr>
        <w:t xml:space="preserve"> سوم مقدمات تفسیر و چهارم تفسیر سوره جمعه و منافقون</w:t>
      </w:r>
      <w:r w:rsidR="007B4087">
        <w:rPr>
          <w:rtl/>
        </w:rPr>
        <w:t>.</w:t>
      </w:r>
      <w:r w:rsidR="00C61433">
        <w:rPr>
          <w:rtl/>
        </w:rPr>
        <w:t xml:space="preserve"> درس‌های </w:t>
      </w:r>
      <w:r w:rsidRPr="00853DCC">
        <w:rPr>
          <w:rtl/>
        </w:rPr>
        <w:t>تفسیر وی هم مکتوب است که تا</w:t>
      </w:r>
      <w:r w:rsidR="00986ECD" w:rsidRPr="00853DCC">
        <w:rPr>
          <w:rFonts w:hint="cs"/>
          <w:rtl/>
        </w:rPr>
        <w:t xml:space="preserve"> </w:t>
      </w:r>
      <w:r w:rsidR="00986ECD" w:rsidRPr="00853DCC">
        <w:rPr>
          <w:rtl/>
        </w:rPr>
        <w:t>سال 51 هنوز منت</w:t>
      </w:r>
      <w:r w:rsidR="00986ECD" w:rsidRPr="00853DCC">
        <w:rPr>
          <w:rFonts w:hint="cs"/>
          <w:rtl/>
        </w:rPr>
        <w:t>ش</w:t>
      </w:r>
      <w:r w:rsidRPr="00853DCC">
        <w:rPr>
          <w:rtl/>
        </w:rPr>
        <w:t>ر نشده بوده است</w:t>
      </w:r>
      <w:r w:rsidR="007B4087">
        <w:rPr>
          <w:rtl/>
        </w:rPr>
        <w:t xml:space="preserve">. </w:t>
      </w:r>
      <w:r w:rsidRPr="00853DCC">
        <w:rPr>
          <w:rtl/>
        </w:rPr>
        <w:t>کتاب دیگر تناقضات پیمان و پرچم است که یکی از دوستان وی</w:t>
      </w:r>
      <w:r w:rsidR="007B4087">
        <w:rPr>
          <w:rtl/>
        </w:rPr>
        <w:t xml:space="preserve">، </w:t>
      </w:r>
      <w:r w:rsidRPr="00853DCC">
        <w:rPr>
          <w:rtl/>
        </w:rPr>
        <w:t>براساس</w:t>
      </w:r>
      <w:r w:rsidR="00153F93">
        <w:rPr>
          <w:rtl/>
        </w:rPr>
        <w:t xml:space="preserve"> یادداشت‌های </w:t>
      </w:r>
      <w:r w:rsidRPr="00853DCC">
        <w:rPr>
          <w:rtl/>
        </w:rPr>
        <w:t>شعار</w:t>
      </w:r>
      <w:r w:rsidR="007B4087">
        <w:rPr>
          <w:rtl/>
        </w:rPr>
        <w:t xml:space="preserve">، </w:t>
      </w:r>
      <w:r w:rsidRPr="00853DCC">
        <w:rPr>
          <w:rtl/>
        </w:rPr>
        <w:t>دربار</w:t>
      </w:r>
      <w:r w:rsidR="00C427E4" w:rsidRPr="00853DCC">
        <w:rPr>
          <w:rtl/>
        </w:rPr>
        <w:t>ۀ</w:t>
      </w:r>
      <w:r w:rsidRPr="00853DCC">
        <w:rPr>
          <w:rtl/>
        </w:rPr>
        <w:t xml:space="preserve"> وارونه‌گویی‌های کسروی وعقاید باطل او نوشته است</w:t>
      </w:r>
      <w:r w:rsidR="00502053">
        <w:rPr>
          <w:rtl/>
        </w:rPr>
        <w:t>.</w:t>
      </w:r>
      <w:r w:rsidRPr="00014724">
        <w:rPr>
          <w:rStyle w:val="FootnoteReference"/>
          <w:rtl/>
        </w:rPr>
        <w:footnoteReference w:id="3097"/>
      </w:r>
      <w:r w:rsidRPr="00853DCC">
        <w:rPr>
          <w:rtl/>
        </w:rPr>
        <w:t xml:space="preserve"> کتاب مقدمات تفسیر هم که از انتشارات مجلس تفسیر تبریز است در سال 1323 ش (1364</w:t>
      </w:r>
      <w:r w:rsidR="00986ECD" w:rsidRPr="00853DCC">
        <w:rPr>
          <w:rFonts w:hint="cs"/>
          <w:rtl/>
        </w:rPr>
        <w:t>ق</w:t>
      </w:r>
      <w:r w:rsidRPr="00853DCC">
        <w:rPr>
          <w:rtl/>
        </w:rPr>
        <w:t>) در تبریز (چاپخانه اختر شمال 80</w:t>
      </w:r>
      <w:r w:rsidR="00986ECD" w:rsidRPr="00853DCC">
        <w:rPr>
          <w:rFonts w:hint="cs"/>
          <w:rtl/>
        </w:rPr>
        <w:t xml:space="preserve"> </w:t>
      </w:r>
      <w:r w:rsidRPr="00853DCC">
        <w:rPr>
          <w:rtl/>
        </w:rPr>
        <w:t>ص) چاپ شده است</w:t>
      </w:r>
      <w:r w:rsidR="007B4087">
        <w:rPr>
          <w:rtl/>
        </w:rPr>
        <w:t xml:space="preserve">. </w:t>
      </w:r>
      <w:r w:rsidRPr="00853DCC">
        <w:rPr>
          <w:rtl/>
        </w:rPr>
        <w:t>این کتاب درباره معنای تفسیر به رأی</w:t>
      </w:r>
      <w:r w:rsidR="007B4087">
        <w:rPr>
          <w:rFonts w:hint="cs"/>
          <w:rtl/>
        </w:rPr>
        <w:t xml:space="preserve">، </w:t>
      </w:r>
      <w:r w:rsidRPr="00853DCC">
        <w:rPr>
          <w:rtl/>
        </w:rPr>
        <w:t>همه فهم بودن قرآن</w:t>
      </w:r>
      <w:r w:rsidR="007B4087">
        <w:rPr>
          <w:rtl/>
        </w:rPr>
        <w:t xml:space="preserve">، </w:t>
      </w:r>
      <w:r w:rsidRPr="00853DCC">
        <w:rPr>
          <w:rtl/>
        </w:rPr>
        <w:t>تأویل</w:t>
      </w:r>
      <w:r w:rsidR="007B4087">
        <w:rPr>
          <w:rtl/>
        </w:rPr>
        <w:t xml:space="preserve">، </w:t>
      </w:r>
      <w:r w:rsidRPr="00853DCC">
        <w:rPr>
          <w:rtl/>
        </w:rPr>
        <w:t>معنای محکم و متشابه و مباحثی است که</w:t>
      </w:r>
      <w:r w:rsidR="00986ECD" w:rsidRPr="00853DCC">
        <w:rPr>
          <w:rtl/>
        </w:rPr>
        <w:t xml:space="preserve"> به نوعی به درک و فهم قرآن باز </w:t>
      </w:r>
      <w:r w:rsidRPr="00853DCC">
        <w:rPr>
          <w:rtl/>
        </w:rPr>
        <w:t>می‌گردد</w:t>
      </w:r>
      <w:r w:rsidR="007B4087">
        <w:rPr>
          <w:rFonts w:hint="cs"/>
          <w:rtl/>
        </w:rPr>
        <w:t xml:space="preserve">. </w:t>
      </w:r>
      <w:r w:rsidRPr="00853DCC">
        <w:rPr>
          <w:rtl/>
        </w:rPr>
        <w:t>وی در کتاب آیات مشکله</w:t>
      </w:r>
      <w:r w:rsidR="007B4087">
        <w:rPr>
          <w:rtl/>
        </w:rPr>
        <w:t xml:space="preserve">، </w:t>
      </w:r>
      <w:r w:rsidRPr="00853DCC">
        <w:rPr>
          <w:rtl/>
        </w:rPr>
        <w:t>برخی از آیات ولایت را نیز آورده و برای آنان توجیهاتی نزدیک به آنچه سنیان</w:t>
      </w:r>
      <w:r w:rsidR="007B4087">
        <w:rPr>
          <w:rtl/>
        </w:rPr>
        <w:t xml:space="preserve"> </w:t>
      </w:r>
      <w:r w:rsidRPr="00853DCC">
        <w:rPr>
          <w:rtl/>
        </w:rPr>
        <w:t>مطرح می‌کنند ارائه کرده است</w:t>
      </w:r>
      <w:r w:rsidR="007B4087">
        <w:rPr>
          <w:rtl/>
        </w:rPr>
        <w:t xml:space="preserve">. </w:t>
      </w:r>
      <w:r w:rsidRPr="00853DCC">
        <w:rPr>
          <w:rtl/>
        </w:rPr>
        <w:t>استاد جعفر سبحانی بر این باور بودند که وی متأثر از تفسیر المنار بوده که آن تفسیر به سبب</w:t>
      </w:r>
      <w:r w:rsidR="00060C89">
        <w:rPr>
          <w:rtl/>
        </w:rPr>
        <w:t xml:space="preserve"> گرایش‌های </w:t>
      </w:r>
      <w:r w:rsidRPr="00853DCC">
        <w:rPr>
          <w:rtl/>
        </w:rPr>
        <w:t>رشید رضا به وهابیت</w:t>
      </w:r>
      <w:r w:rsidR="007B4087">
        <w:rPr>
          <w:rtl/>
        </w:rPr>
        <w:t xml:space="preserve">، </w:t>
      </w:r>
      <w:r w:rsidRPr="00853DCC">
        <w:rPr>
          <w:rtl/>
        </w:rPr>
        <w:t>روی شعار هم اثر گذاشته است</w:t>
      </w:r>
      <w:r w:rsidR="007B4087">
        <w:rPr>
          <w:rtl/>
        </w:rPr>
        <w:t xml:space="preserve">. </w:t>
      </w:r>
      <w:r w:rsidRPr="00853DCC">
        <w:rPr>
          <w:rtl/>
        </w:rPr>
        <w:t>آقای سبحانی</w:t>
      </w:r>
      <w:r w:rsidR="007B4087">
        <w:rPr>
          <w:rtl/>
        </w:rPr>
        <w:t xml:space="preserve">، </w:t>
      </w:r>
      <w:r w:rsidRPr="00853DCC">
        <w:rPr>
          <w:rtl/>
        </w:rPr>
        <w:t>همان زمان</w:t>
      </w:r>
      <w:r w:rsidR="007B4087">
        <w:rPr>
          <w:rtl/>
        </w:rPr>
        <w:t xml:space="preserve">، </w:t>
      </w:r>
      <w:r w:rsidRPr="00853DCC">
        <w:rPr>
          <w:rtl/>
        </w:rPr>
        <w:t>کتابی با عنوان تفسیر صحیح آیات مشکله در رد بر کتاب شعار نوشتند</w:t>
      </w:r>
      <w:r w:rsidR="007B4087">
        <w:rPr>
          <w:rtl/>
        </w:rPr>
        <w:t xml:space="preserve">. </w:t>
      </w:r>
      <w:r w:rsidRPr="00853DCC">
        <w:rPr>
          <w:rtl/>
        </w:rPr>
        <w:t>این را هم بیف</w:t>
      </w:r>
      <w:r w:rsidR="00F73FB9" w:rsidRPr="00853DCC">
        <w:rPr>
          <w:rtl/>
        </w:rPr>
        <w:t>زاییم که حنیف‌نژاد که از بنیانگ</w:t>
      </w:r>
      <w:r w:rsidR="00F73FB9" w:rsidRPr="00853DCC">
        <w:rPr>
          <w:rFonts w:hint="cs"/>
          <w:rtl/>
        </w:rPr>
        <w:t>ذ</w:t>
      </w:r>
      <w:r w:rsidRPr="00853DCC">
        <w:rPr>
          <w:rtl/>
        </w:rPr>
        <w:t>اران سازمان مجاهدین است و از دوران دانشجویی به تفسیر قرآن علاق</w:t>
      </w:r>
      <w:r w:rsidR="00F73FB9" w:rsidRPr="00853DCC">
        <w:rPr>
          <w:rFonts w:hint="cs"/>
          <w:rtl/>
        </w:rPr>
        <w:t>ه‌</w:t>
      </w:r>
      <w:r w:rsidRPr="00853DCC">
        <w:rPr>
          <w:rtl/>
        </w:rPr>
        <w:t>مند بود و در جلسات انجمن</w:t>
      </w:r>
      <w:r w:rsidR="00F73FB9" w:rsidRPr="00853DCC">
        <w:rPr>
          <w:rtl/>
        </w:rPr>
        <w:t xml:space="preserve"> اسلامی دانشجویان هم تفسیر می‌گ</w:t>
      </w:r>
      <w:r w:rsidRPr="00853DCC">
        <w:rPr>
          <w:rtl/>
        </w:rPr>
        <w:t>ف</w:t>
      </w:r>
      <w:r w:rsidR="00F73FB9" w:rsidRPr="00853DCC">
        <w:rPr>
          <w:rFonts w:hint="cs"/>
          <w:rtl/>
        </w:rPr>
        <w:t>ت</w:t>
      </w:r>
      <w:r w:rsidR="007B4087">
        <w:rPr>
          <w:rtl/>
        </w:rPr>
        <w:t xml:space="preserve">، </w:t>
      </w:r>
      <w:r w:rsidRPr="00853DCC">
        <w:rPr>
          <w:rtl/>
        </w:rPr>
        <w:t>به گفته جعفری</w:t>
      </w:r>
      <w:r w:rsidR="007B4087">
        <w:rPr>
          <w:rtl/>
        </w:rPr>
        <w:t xml:space="preserve">، </w:t>
      </w:r>
      <w:r w:rsidRPr="00853DCC">
        <w:rPr>
          <w:rtl/>
        </w:rPr>
        <w:t>تفسیر را از مجلس درس یوسف شعار در تبریز آموخته بود</w:t>
      </w:r>
      <w:r w:rsidR="00502053">
        <w:rPr>
          <w:rtl/>
        </w:rPr>
        <w:t>.</w:t>
      </w:r>
      <w:r w:rsidRPr="00014724">
        <w:rPr>
          <w:rStyle w:val="FootnoteReference"/>
          <w:rtl/>
        </w:rPr>
        <w:footnoteReference w:id="3098"/>
      </w:r>
    </w:p>
    <w:p w:rsidR="000631D9" w:rsidRPr="00853DCC" w:rsidRDefault="000631D9" w:rsidP="00502053">
      <w:pPr>
        <w:pStyle w:val="a4"/>
        <w:rPr>
          <w:rtl/>
        </w:rPr>
      </w:pPr>
      <w:bookmarkStart w:id="309" w:name="_Toc417388748"/>
      <w:bookmarkStart w:id="310" w:name="_Toc438994430"/>
      <w:r w:rsidRPr="00853DCC">
        <w:rPr>
          <w:rtl/>
        </w:rPr>
        <w:t xml:space="preserve">10ـ محمد جواد </w:t>
      </w:r>
      <w:r w:rsidRPr="00502053">
        <w:rPr>
          <w:rtl/>
        </w:rPr>
        <w:t>غروی</w:t>
      </w:r>
      <w:r w:rsidRPr="00853DCC">
        <w:rPr>
          <w:rtl/>
        </w:rPr>
        <w:t xml:space="preserve"> اصفهانی</w:t>
      </w:r>
      <w:bookmarkEnd w:id="309"/>
      <w:bookmarkEnd w:id="310"/>
    </w:p>
    <w:p w:rsidR="000631D9" w:rsidRPr="00853DCC" w:rsidRDefault="000631D9" w:rsidP="00502053">
      <w:pPr>
        <w:pStyle w:val="a"/>
        <w:rPr>
          <w:rtl/>
        </w:rPr>
      </w:pPr>
      <w:r w:rsidRPr="00853DCC">
        <w:rPr>
          <w:rtl/>
        </w:rPr>
        <w:t>محمد جواد غروی اصفهانی</w:t>
      </w:r>
      <w:r w:rsidRPr="00014724">
        <w:rPr>
          <w:rStyle w:val="FootnoteReference"/>
          <w:rtl/>
        </w:rPr>
        <w:footnoteReference w:id="3099"/>
      </w:r>
      <w:r w:rsidRPr="00853DCC">
        <w:rPr>
          <w:rtl/>
        </w:rPr>
        <w:t xml:space="preserve"> علوی آبادی نمونه‌ای دیگر از نواندیشان مذهبی است که در چهارچوب مورد بحث می‌تواند تعریف شود</w:t>
      </w:r>
      <w:r w:rsidR="00502053">
        <w:rPr>
          <w:rtl/>
        </w:rPr>
        <w:t>.</w:t>
      </w:r>
      <w:r w:rsidRPr="00014724">
        <w:rPr>
          <w:rStyle w:val="FootnoteReference"/>
          <w:rtl/>
        </w:rPr>
        <w:footnoteReference w:id="3100"/>
      </w:r>
      <w:r w:rsidRPr="00853DCC">
        <w:rPr>
          <w:rtl/>
        </w:rPr>
        <w:t xml:space="preserve"> اجداد وی در کوهپای</w:t>
      </w:r>
      <w:r w:rsidR="00C427E4" w:rsidRPr="00853DCC">
        <w:rPr>
          <w:rtl/>
        </w:rPr>
        <w:t>ۀ</w:t>
      </w:r>
      <w:r w:rsidRPr="00853DCC">
        <w:rPr>
          <w:rtl/>
        </w:rPr>
        <w:t xml:space="preserve"> اصفهان سکونت داشتند؛ اما بنا به دلایلی به اطراف اردستان مهاجرت کردند و در آنجا سکنا گزیدند</w:t>
      </w:r>
      <w:r w:rsidR="007B4087">
        <w:rPr>
          <w:rtl/>
        </w:rPr>
        <w:t xml:space="preserve">. </w:t>
      </w:r>
      <w:r w:rsidRPr="00853DCC">
        <w:rPr>
          <w:rtl/>
        </w:rPr>
        <w:t>خود وی مدتی در محل تولدش تحصیل کرد</w:t>
      </w:r>
      <w:r w:rsidR="007B4087">
        <w:rPr>
          <w:rtl/>
        </w:rPr>
        <w:t xml:space="preserve">، </w:t>
      </w:r>
      <w:r w:rsidRPr="00853DCC">
        <w:rPr>
          <w:rtl/>
        </w:rPr>
        <w:t xml:space="preserve">سپس به اصفهان آمده و نزد اساتید </w:t>
      </w:r>
      <w:r w:rsidR="009C0A34" w:rsidRPr="00853DCC">
        <w:rPr>
          <w:rtl/>
        </w:rPr>
        <w:t>وقت اصفهان</w:t>
      </w:r>
      <w:r w:rsidR="007B4087">
        <w:rPr>
          <w:rtl/>
        </w:rPr>
        <w:t xml:space="preserve">، </w:t>
      </w:r>
      <w:r w:rsidR="009C0A34" w:rsidRPr="00853DCC">
        <w:rPr>
          <w:rtl/>
        </w:rPr>
        <w:t>دروس دینی را گذراند</w:t>
      </w:r>
      <w:r w:rsidR="007B4087">
        <w:rPr>
          <w:rFonts w:hint="cs"/>
          <w:rtl/>
        </w:rPr>
        <w:t xml:space="preserve">. </w:t>
      </w:r>
      <w:r w:rsidRPr="00853DCC">
        <w:rPr>
          <w:rtl/>
        </w:rPr>
        <w:t>یکی از استادان بنام وی آیت الله حاج آقا</w:t>
      </w:r>
      <w:r w:rsidR="009C0A34" w:rsidRPr="00853DCC">
        <w:rPr>
          <w:rFonts w:hint="cs"/>
          <w:rtl/>
        </w:rPr>
        <w:t xml:space="preserve"> </w:t>
      </w:r>
      <w:r w:rsidRPr="00853DCC">
        <w:rPr>
          <w:rtl/>
        </w:rPr>
        <w:t>رحیم ارباب بوده است</w:t>
      </w:r>
      <w:r w:rsidR="007B4087">
        <w:rPr>
          <w:rtl/>
        </w:rPr>
        <w:t xml:space="preserve">. </w:t>
      </w:r>
      <w:r w:rsidRPr="00853DCC">
        <w:rPr>
          <w:rtl/>
        </w:rPr>
        <w:t>وی از جوانی در اندیش</w:t>
      </w:r>
      <w:r w:rsidR="00C427E4" w:rsidRPr="00853DCC">
        <w:rPr>
          <w:rtl/>
        </w:rPr>
        <w:t>ۀ</w:t>
      </w:r>
      <w:r w:rsidRPr="00853DCC">
        <w:rPr>
          <w:rtl/>
        </w:rPr>
        <w:t>‌</w:t>
      </w:r>
      <w:r w:rsidR="009C0A34" w:rsidRPr="00853DCC">
        <w:rPr>
          <w:rFonts w:hint="cs"/>
          <w:rtl/>
        </w:rPr>
        <w:t xml:space="preserve"> </w:t>
      </w:r>
      <w:r w:rsidR="009C0A34" w:rsidRPr="00853DCC">
        <w:rPr>
          <w:rtl/>
        </w:rPr>
        <w:t>پالایش تشیع بوده</w:t>
      </w:r>
      <w:r w:rsidRPr="00853DCC">
        <w:rPr>
          <w:rtl/>
        </w:rPr>
        <w:t xml:space="preserve"> و بنا به گفته خودش «اخبار مخالف قرآن و مضاد با مذهب شیعه را جدا رد» می‌کرده است</w:t>
      </w:r>
      <w:r w:rsidR="007B4087">
        <w:rPr>
          <w:rtl/>
        </w:rPr>
        <w:t xml:space="preserve">. </w:t>
      </w:r>
      <w:r w:rsidRPr="00853DCC">
        <w:rPr>
          <w:rtl/>
        </w:rPr>
        <w:t>همو تأکید دارد که می‌خواسته است تا دین اسلام و مذهب تشیع را «از آلایش بدعت و اشتباه و خلل و خطا پیراسته و پاک» گرداند</w:t>
      </w:r>
      <w:r w:rsidR="007B4087">
        <w:rPr>
          <w:rtl/>
        </w:rPr>
        <w:t xml:space="preserve">. </w:t>
      </w:r>
      <w:r w:rsidRPr="00853DCC">
        <w:rPr>
          <w:rtl/>
        </w:rPr>
        <w:t>گفتنی است که وی همانند استادش مرحوم حاج آقا رحیم ارباب</w:t>
      </w:r>
      <w:r w:rsidR="007B4087">
        <w:rPr>
          <w:rtl/>
        </w:rPr>
        <w:t xml:space="preserve">، </w:t>
      </w:r>
      <w:r w:rsidRPr="00853DCC">
        <w:rPr>
          <w:rtl/>
        </w:rPr>
        <w:t>به وجوب عینی نماز جمعه اعتقاد داشت و آن را اقامه می‌کرد</w:t>
      </w:r>
      <w:r w:rsidR="007B4087">
        <w:rPr>
          <w:rtl/>
        </w:rPr>
        <w:t xml:space="preserve">. </w:t>
      </w:r>
      <w:r w:rsidRPr="00853DCC">
        <w:rPr>
          <w:rtl/>
        </w:rPr>
        <w:t>مجموعه‌ای از خطبه‌های وی به صورت جزوه‌های کوچک طی شماره‌های متعددی و تحت عنوان خطبه‌ها و جمعه‌ها به چاپ رسیده است</w:t>
      </w:r>
      <w:r w:rsidR="007B4087">
        <w:rPr>
          <w:rtl/>
        </w:rPr>
        <w:t xml:space="preserve">. </w:t>
      </w:r>
      <w:r w:rsidRPr="00853DCC">
        <w:rPr>
          <w:rtl/>
        </w:rPr>
        <w:t>زمانی که حاج آقا رحیم نماز جمعه را در منطقه گورتان ماربین در جاده آتشکاه اصفهان برگزار می‌کرد</w:t>
      </w:r>
      <w:r w:rsidR="007B4087">
        <w:rPr>
          <w:rtl/>
        </w:rPr>
        <w:t xml:space="preserve">. </w:t>
      </w:r>
      <w:r w:rsidRPr="00853DCC">
        <w:rPr>
          <w:rtl/>
        </w:rPr>
        <w:t>شماری از جوانان مذهبی که به تدریج با مسائل سیاسی آشنا شده و ف</w:t>
      </w:r>
      <w:r w:rsidR="009C0A34" w:rsidRPr="00853DCC">
        <w:rPr>
          <w:rtl/>
        </w:rPr>
        <w:t>عالیت</w:t>
      </w:r>
      <w:r w:rsidR="00227AB2">
        <w:rPr>
          <w:rtl/>
        </w:rPr>
        <w:t xml:space="preserve">‌هایی </w:t>
      </w:r>
      <w:r w:rsidR="009C0A34" w:rsidRPr="00853DCC">
        <w:rPr>
          <w:rtl/>
        </w:rPr>
        <w:t>را آغاز کرده‌ بودند</w:t>
      </w:r>
      <w:r w:rsidR="009C0A34" w:rsidRPr="00853DCC">
        <w:rPr>
          <w:rFonts w:hint="cs"/>
          <w:rtl/>
        </w:rPr>
        <w:t xml:space="preserve"> </w:t>
      </w:r>
      <w:r w:rsidRPr="00853DCC">
        <w:rPr>
          <w:rtl/>
        </w:rPr>
        <w:t>در آنجا اجتماع می‌کردند</w:t>
      </w:r>
      <w:r w:rsidR="007B4087">
        <w:rPr>
          <w:rtl/>
        </w:rPr>
        <w:t xml:space="preserve">. </w:t>
      </w:r>
      <w:r w:rsidRPr="00853DCC">
        <w:rPr>
          <w:rtl/>
        </w:rPr>
        <w:t>پس از فوت ایشان</w:t>
      </w:r>
      <w:r w:rsidR="007B4087">
        <w:rPr>
          <w:rtl/>
        </w:rPr>
        <w:t xml:space="preserve">، </w:t>
      </w:r>
      <w:r w:rsidRPr="00853DCC">
        <w:rPr>
          <w:rtl/>
        </w:rPr>
        <w:t>غروی با اقام</w:t>
      </w:r>
      <w:r w:rsidR="00C427E4" w:rsidRPr="00853DCC">
        <w:rPr>
          <w:rtl/>
        </w:rPr>
        <w:t>ۀ</w:t>
      </w:r>
      <w:r w:rsidRPr="00853DCC">
        <w:rPr>
          <w:rtl/>
        </w:rPr>
        <w:t xml:space="preserve"> جمعه</w:t>
      </w:r>
      <w:r w:rsidR="007B4087">
        <w:rPr>
          <w:rtl/>
        </w:rPr>
        <w:t xml:space="preserve">، </w:t>
      </w:r>
      <w:r w:rsidRPr="00853DCC">
        <w:rPr>
          <w:rtl/>
        </w:rPr>
        <w:t>به نوعی این تصور</w:t>
      </w:r>
      <w:r w:rsidR="00D17957" w:rsidRPr="00853DCC">
        <w:rPr>
          <w:rFonts w:hint="cs"/>
          <w:rtl/>
        </w:rPr>
        <w:t xml:space="preserve"> </w:t>
      </w:r>
      <w:r w:rsidRPr="00853DCC">
        <w:rPr>
          <w:rtl/>
        </w:rPr>
        <w:t>را ایجاد کرد که جانشین اوست</w:t>
      </w:r>
      <w:r w:rsidR="007B4087">
        <w:rPr>
          <w:rtl/>
        </w:rPr>
        <w:t xml:space="preserve">. </w:t>
      </w:r>
      <w:r w:rsidRPr="00853DCC">
        <w:rPr>
          <w:rtl/>
        </w:rPr>
        <w:t xml:space="preserve">برای مدتی اعضای کانون‌های دانش آموزی هم در </w:t>
      </w:r>
      <w:r w:rsidR="00D17957" w:rsidRPr="00853DCC">
        <w:rPr>
          <w:rFonts w:hint="cs"/>
          <w:rtl/>
        </w:rPr>
        <w:t>آن</w:t>
      </w:r>
      <w:r w:rsidR="007B4087">
        <w:rPr>
          <w:rtl/>
        </w:rPr>
        <w:t xml:space="preserve"> </w:t>
      </w:r>
      <w:r w:rsidRPr="00853DCC">
        <w:rPr>
          <w:rtl/>
        </w:rPr>
        <w:t>شرکت می‌کردند</w:t>
      </w:r>
      <w:r w:rsidR="00502053">
        <w:rPr>
          <w:rtl/>
        </w:rPr>
        <w:t>.</w:t>
      </w:r>
      <w:r w:rsidRPr="00014724">
        <w:rPr>
          <w:rStyle w:val="FootnoteReference"/>
          <w:rtl/>
        </w:rPr>
        <w:footnoteReference w:id="3101"/>
      </w:r>
      <w:r w:rsidRPr="00853DCC">
        <w:rPr>
          <w:rtl/>
        </w:rPr>
        <w:t xml:space="preserve"> با این حال</w:t>
      </w:r>
      <w:r w:rsidR="007B4087">
        <w:rPr>
          <w:rtl/>
        </w:rPr>
        <w:t xml:space="preserve">، </w:t>
      </w:r>
      <w:r w:rsidRPr="00853DCC">
        <w:rPr>
          <w:rtl/>
        </w:rPr>
        <w:t>به سرعت اختلافات مذهبی میان وی و شماری از روحانیون اصفهان آغاز شد و وی به انزوا گرایید</w:t>
      </w:r>
      <w:r w:rsidR="007B4087">
        <w:rPr>
          <w:rtl/>
        </w:rPr>
        <w:t xml:space="preserve">. </w:t>
      </w:r>
      <w:r w:rsidRPr="00853DCC">
        <w:rPr>
          <w:rtl/>
        </w:rPr>
        <w:t>در اینجا باید افزود که حاج آقا رحیم ارباب خود تحت تأثیر استادش محمدباقر درچه‌ای بود که در ضمن استاد آیت الله بروجردی هم بود و برخی از مواضع نوگرایان</w:t>
      </w:r>
      <w:r w:rsidR="00C427E4" w:rsidRPr="00853DCC">
        <w:rPr>
          <w:rtl/>
        </w:rPr>
        <w:t>ۀ</w:t>
      </w:r>
      <w:r w:rsidRPr="00853DCC">
        <w:rPr>
          <w:rtl/>
        </w:rPr>
        <w:t xml:space="preserve"> آقای بروجردی هم متأثر از اوست</w:t>
      </w:r>
      <w:r w:rsidR="00502053">
        <w:rPr>
          <w:rtl/>
        </w:rPr>
        <w:t>.</w:t>
      </w:r>
      <w:r w:rsidRPr="00014724">
        <w:rPr>
          <w:rStyle w:val="FootnoteReference"/>
          <w:rtl/>
        </w:rPr>
        <w:footnoteReference w:id="3102"/>
      </w:r>
      <w:r w:rsidRPr="00853DCC">
        <w:rPr>
          <w:rtl/>
        </w:rPr>
        <w:t xml:space="preserve"> وی از غلو در باره ائمه</w:t>
      </w:r>
      <w:r w:rsidR="00502053">
        <w:rPr>
          <w:rFonts w:cs="CTraditional Arabic" w:hint="cs"/>
          <w:rtl/>
        </w:rPr>
        <w:t>†</w:t>
      </w:r>
      <w:r w:rsidRPr="00853DCC">
        <w:rPr>
          <w:rtl/>
        </w:rPr>
        <w:t xml:space="preserve"> پرهیز داشت و به گوینده‌ای که خیلی شدید در توسل به ائمه سخن می‌گفت</w:t>
      </w:r>
      <w:r w:rsidR="007B4087">
        <w:rPr>
          <w:rtl/>
        </w:rPr>
        <w:t xml:space="preserve">، </w:t>
      </w:r>
      <w:r w:rsidRPr="00853DCC">
        <w:rPr>
          <w:rtl/>
        </w:rPr>
        <w:t>می‌فرمود: یک چیزی هم برای خدا باقی بگذار</w:t>
      </w:r>
      <w:r w:rsidR="00502053">
        <w:rPr>
          <w:rtl/>
        </w:rPr>
        <w:t>.</w:t>
      </w:r>
      <w:r w:rsidRPr="00014724">
        <w:rPr>
          <w:rStyle w:val="FootnoteReference"/>
          <w:rtl/>
        </w:rPr>
        <w:footnoteReference w:id="3103"/>
      </w:r>
      <w:r w:rsidRPr="00853DCC">
        <w:rPr>
          <w:rtl/>
        </w:rPr>
        <w:t xml:space="preserve"> این قبیل مطالب</w:t>
      </w:r>
      <w:r w:rsidR="007B4087">
        <w:rPr>
          <w:rtl/>
        </w:rPr>
        <w:t xml:space="preserve">، </w:t>
      </w:r>
      <w:r w:rsidRPr="00853DCC">
        <w:rPr>
          <w:rtl/>
        </w:rPr>
        <w:t>گاه سبب می‌شد درباره وی شایعات دیگری هم رواج یابد</w:t>
      </w:r>
      <w:r w:rsidR="00502053">
        <w:rPr>
          <w:rtl/>
        </w:rPr>
        <w:t>.</w:t>
      </w:r>
      <w:r w:rsidRPr="00014724">
        <w:rPr>
          <w:rStyle w:val="FootnoteReference"/>
          <w:rtl/>
        </w:rPr>
        <w:footnoteReference w:id="3104"/>
      </w:r>
      <w:r w:rsidRPr="00853DCC">
        <w:rPr>
          <w:rtl/>
        </w:rPr>
        <w:t xml:space="preserve"> یکی از شاگردان وی مرحوم حاج آقا رحیم ارباب بود که او نیز همان خط مرحوم درچه‌ای را ادامه داد</w:t>
      </w:r>
      <w:r w:rsidR="007B4087">
        <w:rPr>
          <w:rtl/>
        </w:rPr>
        <w:t xml:space="preserve">. </w:t>
      </w:r>
      <w:r w:rsidRPr="00853DCC">
        <w:rPr>
          <w:rtl/>
        </w:rPr>
        <w:t>(بعدها (گویا) علی دشتی ضمن نگارش کتاب تخت فولاد مطالب شگفتی را در این باب به مرحوم درچه‌ای نسبت داد که مورد تکذیب قرار گرفت</w:t>
      </w:r>
      <w:r w:rsidR="007B4087">
        <w:rPr>
          <w:rtl/>
        </w:rPr>
        <w:t xml:space="preserve">. </w:t>
      </w:r>
      <w:r w:rsidRPr="00853DCC">
        <w:rPr>
          <w:rtl/>
        </w:rPr>
        <w:t>این کتاب سیستم فکری رضاشاهی در باب مذهب و اصلاحات دینی است که علی دشتی با قلم ادبی خود تدوین کرده و چنان سامان یافته که گویی مباحثات درچه‌ای با چند تن از شاگردان اوست</w:t>
      </w:r>
      <w:r w:rsidR="007B4087">
        <w:rPr>
          <w:rtl/>
        </w:rPr>
        <w:t xml:space="preserve">. </w:t>
      </w:r>
      <w:r w:rsidRPr="00853DCC">
        <w:rPr>
          <w:rtl/>
        </w:rPr>
        <w:t>سوژه‌های بحث</w:t>
      </w:r>
      <w:r w:rsidR="007B4087">
        <w:rPr>
          <w:rtl/>
        </w:rPr>
        <w:t xml:space="preserve">، </w:t>
      </w:r>
      <w:r w:rsidRPr="00853DCC">
        <w:rPr>
          <w:rtl/>
        </w:rPr>
        <w:t>مانند توسل و شفاعت و غیره</w:t>
      </w:r>
      <w:r w:rsidR="007B4087">
        <w:rPr>
          <w:rtl/>
        </w:rPr>
        <w:t xml:space="preserve">، </w:t>
      </w:r>
      <w:r w:rsidRPr="00853DCC">
        <w:rPr>
          <w:rtl/>
        </w:rPr>
        <w:t>همگی با مسائل فکری ـ مذهبی رضاخانی و اندیشه‌های شریعت سنگلجی و مانند آن یعنی افکار غروی و جز او هماهنگ است</w:t>
      </w:r>
      <w:r w:rsidR="00502053">
        <w:rPr>
          <w:rtl/>
        </w:rPr>
        <w:t>.</w:t>
      </w:r>
      <w:r w:rsidRPr="00014724">
        <w:rPr>
          <w:rStyle w:val="FootnoteReference"/>
          <w:rtl/>
        </w:rPr>
        <w:footnoteReference w:id="3105"/>
      </w:r>
    </w:p>
    <w:p w:rsidR="000631D9" w:rsidRPr="00853DCC" w:rsidRDefault="000631D9" w:rsidP="001970D5">
      <w:pPr>
        <w:pStyle w:val="a"/>
        <w:rPr>
          <w:rtl/>
        </w:rPr>
      </w:pPr>
      <w:r w:rsidRPr="00853DCC">
        <w:rPr>
          <w:rtl/>
        </w:rPr>
        <w:t>به هر روی</w:t>
      </w:r>
      <w:r w:rsidR="007B4087">
        <w:rPr>
          <w:rtl/>
        </w:rPr>
        <w:t xml:space="preserve">، </w:t>
      </w:r>
      <w:r w:rsidRPr="00853DCC">
        <w:rPr>
          <w:rtl/>
        </w:rPr>
        <w:t>آقای غروی در اصفهان با مخالفت شماری از علمای شهر روبرو شد و برخوردهایی نیز که طی</w:t>
      </w:r>
      <w:r w:rsidR="00147502">
        <w:rPr>
          <w:rtl/>
        </w:rPr>
        <w:t xml:space="preserve"> سال‌ها </w:t>
      </w:r>
      <w:r w:rsidRPr="00853DCC">
        <w:rPr>
          <w:rtl/>
        </w:rPr>
        <w:t>روی داده</w:t>
      </w:r>
      <w:r w:rsidR="007B4087">
        <w:rPr>
          <w:rtl/>
        </w:rPr>
        <w:t xml:space="preserve">، </w:t>
      </w:r>
      <w:r w:rsidRPr="00853DCC">
        <w:rPr>
          <w:rtl/>
        </w:rPr>
        <w:t>سبب شد تا ردیه‌هایی در برخی از زمینه‌ها بر ضد عقاید وی نوشته شود</w:t>
      </w:r>
      <w:r w:rsidR="00502053">
        <w:rPr>
          <w:rtl/>
        </w:rPr>
        <w:t>.</w:t>
      </w:r>
      <w:r w:rsidRPr="00014724">
        <w:rPr>
          <w:rStyle w:val="FootnoteReference"/>
          <w:rtl/>
        </w:rPr>
        <w:footnoteReference w:id="3106"/>
      </w:r>
      <w:r w:rsidRPr="00853DCC">
        <w:rPr>
          <w:rtl/>
        </w:rPr>
        <w:t xml:space="preserve"> همچنین بنا به دعوت علمای اصفهان علام</w:t>
      </w:r>
      <w:r w:rsidR="00C427E4" w:rsidRPr="00853DCC">
        <w:rPr>
          <w:rtl/>
        </w:rPr>
        <w:t>ۀ</w:t>
      </w:r>
      <w:r w:rsidRPr="00853DCC">
        <w:rPr>
          <w:rtl/>
        </w:rPr>
        <w:t xml:space="preserve"> امینی برای مقابله با اندیشه‌های غروی چندین جلسه در اصفهان منبر رفت که سبب شد تا به شدت از نفوذ غروی میان مردم این شهر کاسته شود</w:t>
      </w:r>
      <w:r w:rsidR="007B4087">
        <w:rPr>
          <w:rtl/>
        </w:rPr>
        <w:t xml:space="preserve">. </w:t>
      </w:r>
    </w:p>
    <w:p w:rsidR="000631D9" w:rsidRPr="00853DCC" w:rsidRDefault="000631D9" w:rsidP="001970D5">
      <w:pPr>
        <w:pStyle w:val="a"/>
        <w:rPr>
          <w:rtl/>
        </w:rPr>
      </w:pPr>
      <w:r w:rsidRPr="00853DCC">
        <w:rPr>
          <w:rtl/>
        </w:rPr>
        <w:t>طی سه دهه پیش از انقلاب</w:t>
      </w:r>
      <w:r w:rsidR="007B4087">
        <w:rPr>
          <w:rtl/>
        </w:rPr>
        <w:t xml:space="preserve">، </w:t>
      </w:r>
      <w:r w:rsidRPr="00853DCC">
        <w:rPr>
          <w:rtl/>
        </w:rPr>
        <w:t>آرای وی در اصفهان مطرح و در معرض نقد و ایراد قرار داشت؛ اما در فاص</w:t>
      </w:r>
      <w:r w:rsidR="00A2162F" w:rsidRPr="00853DCC">
        <w:rPr>
          <w:rFonts w:hint="cs"/>
          <w:rtl/>
        </w:rPr>
        <w:t>ل</w:t>
      </w:r>
      <w:r w:rsidR="00C427E4" w:rsidRPr="00853DCC">
        <w:rPr>
          <w:rtl/>
        </w:rPr>
        <w:t>ۀ</w:t>
      </w:r>
      <w:r w:rsidR="00153F93">
        <w:rPr>
          <w:rtl/>
        </w:rPr>
        <w:t xml:space="preserve"> سال‌های </w:t>
      </w:r>
      <w:r w:rsidRPr="00853DCC">
        <w:rPr>
          <w:rtl/>
        </w:rPr>
        <w:t>50 به بعد</w:t>
      </w:r>
      <w:r w:rsidR="007B4087">
        <w:rPr>
          <w:rtl/>
        </w:rPr>
        <w:t xml:space="preserve">، </w:t>
      </w:r>
      <w:r w:rsidRPr="00853DCC">
        <w:rPr>
          <w:rtl/>
        </w:rPr>
        <w:t>اصفهان</w:t>
      </w:r>
      <w:r w:rsidR="007B4087">
        <w:rPr>
          <w:rtl/>
        </w:rPr>
        <w:t xml:space="preserve">، </w:t>
      </w:r>
      <w:r w:rsidRPr="00853DCC">
        <w:rPr>
          <w:rtl/>
        </w:rPr>
        <w:t>سخت درگیر نزاع میان طرفداران غروی و مخالفان وی بود</w:t>
      </w:r>
      <w:r w:rsidR="007B4087">
        <w:rPr>
          <w:rtl/>
        </w:rPr>
        <w:t xml:space="preserve">. </w:t>
      </w:r>
      <w:r w:rsidRPr="00853DCC">
        <w:rPr>
          <w:rtl/>
        </w:rPr>
        <w:t>این جریان به نوعی به مسائل انقلابی نیز کشیده شد</w:t>
      </w:r>
      <w:r w:rsidR="007B4087">
        <w:rPr>
          <w:rtl/>
        </w:rPr>
        <w:t xml:space="preserve">، </w:t>
      </w:r>
      <w:r w:rsidRPr="00853DCC">
        <w:rPr>
          <w:rtl/>
        </w:rPr>
        <w:t>و شماری از طرفداران غروی که انقلابی بودند ـ مشهور به هدفی‌ها و با رهبری سید مهدی هاشمی ـ</w:t>
      </w:r>
      <w:r w:rsidR="007B4087">
        <w:rPr>
          <w:rtl/>
        </w:rPr>
        <w:t xml:space="preserve"> </w:t>
      </w:r>
      <w:r w:rsidRPr="00853DCC">
        <w:rPr>
          <w:rtl/>
        </w:rPr>
        <w:t>در تاریخ 19/1/1355 آیت الله شمس آبادی را که روحانی سنتی مدافع آیت الله خویی و مخالف با غروی و کتاب شهید جاوید بود</w:t>
      </w:r>
      <w:r w:rsidR="007B4087">
        <w:rPr>
          <w:rtl/>
        </w:rPr>
        <w:t xml:space="preserve">، </w:t>
      </w:r>
      <w:r w:rsidRPr="00853DCC">
        <w:rPr>
          <w:rtl/>
        </w:rPr>
        <w:t>به قتل رساندند</w:t>
      </w:r>
      <w:r w:rsidR="007B4087">
        <w:rPr>
          <w:rtl/>
        </w:rPr>
        <w:t xml:space="preserve">. </w:t>
      </w:r>
      <w:r w:rsidRPr="00853DCC">
        <w:rPr>
          <w:rtl/>
        </w:rPr>
        <w:t>آقای شمس آبادی آشکارا در منابر خود از نویسند</w:t>
      </w:r>
      <w:r w:rsidR="00C427E4" w:rsidRPr="00853DCC">
        <w:rPr>
          <w:rtl/>
        </w:rPr>
        <w:t>ۀ</w:t>
      </w:r>
      <w:r w:rsidRPr="00853DCC">
        <w:rPr>
          <w:rtl/>
        </w:rPr>
        <w:t xml:space="preserve"> کتاب شهید جاوید و تقریظ نویسان آن بدگویی می‌کرد</w:t>
      </w:r>
      <w:r w:rsidR="007B4087">
        <w:rPr>
          <w:rtl/>
        </w:rPr>
        <w:t xml:space="preserve">. </w:t>
      </w:r>
      <w:r w:rsidRPr="00853DCC">
        <w:rPr>
          <w:rtl/>
        </w:rPr>
        <w:t xml:space="preserve">از </w:t>
      </w:r>
      <w:r w:rsidR="00502053">
        <w:rPr>
          <w:rtl/>
        </w:rPr>
        <w:t>آنجایی که این گروه مدعی انقلابی</w:t>
      </w:r>
      <w:r w:rsidR="00502053">
        <w:rPr>
          <w:rFonts w:hint="cs"/>
          <w:rtl/>
        </w:rPr>
        <w:t>‌</w:t>
      </w:r>
      <w:r w:rsidRPr="00853DCC">
        <w:rPr>
          <w:rtl/>
        </w:rPr>
        <w:t>گری بودند</w:t>
      </w:r>
      <w:r w:rsidR="007B4087">
        <w:rPr>
          <w:rtl/>
        </w:rPr>
        <w:t xml:space="preserve">، </w:t>
      </w:r>
      <w:r w:rsidRPr="00853DCC">
        <w:rPr>
          <w:rtl/>
        </w:rPr>
        <w:t>در فضای سیاسی آن روزگار برخی از انقلابیون از کشتن شمس آبادی خوشحال شدند و</w:t>
      </w:r>
      <w:r w:rsidR="00A2162F" w:rsidRPr="00853DCC">
        <w:rPr>
          <w:rFonts w:hint="cs"/>
          <w:rtl/>
        </w:rPr>
        <w:t xml:space="preserve"> </w:t>
      </w:r>
      <w:r w:rsidRPr="00853DCC">
        <w:rPr>
          <w:rtl/>
        </w:rPr>
        <w:t>تصور کردند که مانعی از سر راه برداشته شده است</w:t>
      </w:r>
      <w:r w:rsidR="007B4087">
        <w:rPr>
          <w:rtl/>
        </w:rPr>
        <w:t xml:space="preserve">. </w:t>
      </w:r>
      <w:r w:rsidRPr="00853DCC">
        <w:rPr>
          <w:rtl/>
        </w:rPr>
        <w:t>از سوی دیگر</w:t>
      </w:r>
      <w:r w:rsidR="007B4087">
        <w:rPr>
          <w:rtl/>
        </w:rPr>
        <w:t xml:space="preserve">، </w:t>
      </w:r>
      <w:r w:rsidRPr="00853DCC">
        <w:rPr>
          <w:rtl/>
        </w:rPr>
        <w:t>این گروه</w:t>
      </w:r>
      <w:r w:rsidR="007B4087">
        <w:rPr>
          <w:rtl/>
        </w:rPr>
        <w:t xml:space="preserve">، </w:t>
      </w:r>
      <w:r w:rsidRPr="00853DCC">
        <w:rPr>
          <w:rtl/>
        </w:rPr>
        <w:t>در آن زمان همین مقدار مس</w:t>
      </w:r>
      <w:r w:rsidR="00A2162F" w:rsidRPr="00853DCC">
        <w:rPr>
          <w:rFonts w:hint="cs"/>
          <w:rtl/>
        </w:rPr>
        <w:t>ؤ</w:t>
      </w:r>
      <w:r w:rsidRPr="00853DCC">
        <w:rPr>
          <w:rtl/>
        </w:rPr>
        <w:t>ولیت را هم بر عهده نگرفت</w:t>
      </w:r>
      <w:r w:rsidR="00A2162F" w:rsidRPr="00853DCC">
        <w:rPr>
          <w:rFonts w:hint="cs"/>
          <w:rtl/>
        </w:rPr>
        <w:t>ه و</w:t>
      </w:r>
      <w:r w:rsidRPr="00853DCC">
        <w:rPr>
          <w:rtl/>
        </w:rPr>
        <w:t xml:space="preserve"> آن را بر عهده رژیم گذاشتند و در واقع خواستند با یک</w:t>
      </w:r>
      <w:r w:rsidR="00A2162F" w:rsidRPr="00853DCC">
        <w:rPr>
          <w:rFonts w:hint="cs"/>
          <w:rtl/>
        </w:rPr>
        <w:t xml:space="preserve"> </w:t>
      </w:r>
      <w:r w:rsidRPr="00853DCC">
        <w:rPr>
          <w:rtl/>
        </w:rPr>
        <w:t>تیر دو نشان زده باشند</w:t>
      </w:r>
      <w:r w:rsidR="007B4087">
        <w:rPr>
          <w:rtl/>
        </w:rPr>
        <w:t xml:space="preserve">. </w:t>
      </w:r>
      <w:r w:rsidRPr="00853DCC">
        <w:rPr>
          <w:rtl/>
        </w:rPr>
        <w:t>در بیرون چنان تصور شد که رژیم شمس آبادی را کشته و بر عهده طرفداران امام خمینی گذاشته است</w:t>
      </w:r>
      <w:r w:rsidR="007B4087">
        <w:rPr>
          <w:rtl/>
        </w:rPr>
        <w:t xml:space="preserve">. </w:t>
      </w:r>
      <w:r w:rsidRPr="00853DCC">
        <w:rPr>
          <w:rtl/>
        </w:rPr>
        <w:t>در خرداد 1355 در نشری</w:t>
      </w:r>
      <w:r w:rsidR="00C427E4" w:rsidRPr="00853DCC">
        <w:rPr>
          <w:rtl/>
        </w:rPr>
        <w:t>ۀ</w:t>
      </w:r>
      <w:r w:rsidRPr="00853DCC">
        <w:rPr>
          <w:rtl/>
        </w:rPr>
        <w:t xml:space="preserve"> اسلام مکتب مبارز از اتحادیه انجمن‌های اسلامی اروپا و امریکا ضمن گزارشی تحت عنوان قتل یک روحانی آمده است: قتل مرموز مرحوم حجت الاسلام شمس آبادی که یکی از روحانیون مبارز و متعهد اصفهان بود و به علت کوشش در ایجاد مؤسسات خیریه و فعالیت‌های مردمی از مح</w:t>
      </w:r>
      <w:r w:rsidR="00A41901" w:rsidRPr="00853DCC">
        <w:rPr>
          <w:rFonts w:hint="cs"/>
          <w:rtl/>
        </w:rPr>
        <w:t>ب</w:t>
      </w:r>
      <w:r w:rsidRPr="00853DCC">
        <w:rPr>
          <w:rtl/>
        </w:rPr>
        <w:t>وبیتی برخوردار بود</w:t>
      </w:r>
      <w:r w:rsidR="007B4087">
        <w:rPr>
          <w:rtl/>
        </w:rPr>
        <w:t xml:space="preserve">، </w:t>
      </w:r>
      <w:r w:rsidRPr="00853DCC">
        <w:rPr>
          <w:rtl/>
        </w:rPr>
        <w:t>توسط عمال رژیم از یک طرف وانمود کردن «طرفداران آیت الله خمینی و طرفداران شهید جاوید» به عنوان مسبین این قتل همراه با بسیج همه امکانات تبلیغاتی موجود برای به کرسی نشاندن این فریب</w:t>
      </w:r>
      <w:r w:rsidR="007B4087">
        <w:rPr>
          <w:rtl/>
        </w:rPr>
        <w:t xml:space="preserve">، </w:t>
      </w:r>
      <w:r w:rsidRPr="00853DCC">
        <w:rPr>
          <w:rtl/>
        </w:rPr>
        <w:t>‌نمونه‌ای از این سیاست جدید رژیم است</w:t>
      </w:r>
      <w:r w:rsidR="00502053">
        <w:rPr>
          <w:rtl/>
        </w:rPr>
        <w:t>.</w:t>
      </w:r>
      <w:r w:rsidRPr="00014724">
        <w:rPr>
          <w:rStyle w:val="FootnoteReference"/>
          <w:rtl/>
        </w:rPr>
        <w:footnoteReference w:id="3107"/>
      </w:r>
      <w:r w:rsidRPr="00853DCC">
        <w:rPr>
          <w:rtl/>
        </w:rPr>
        <w:t xml:space="preserve"> بدین ترتیب بود که فضای تازه‌ای برای حمایت انقلابیون از مهدی هاشمی پدید آمد</w:t>
      </w:r>
      <w:r w:rsidR="007B4087">
        <w:rPr>
          <w:rtl/>
        </w:rPr>
        <w:t xml:space="preserve">. </w:t>
      </w:r>
      <w:r w:rsidRPr="00853DCC">
        <w:rPr>
          <w:rtl/>
        </w:rPr>
        <w:t>به طوری که جمعی از</w:t>
      </w:r>
      <w:r w:rsidR="007B4087">
        <w:rPr>
          <w:rtl/>
        </w:rPr>
        <w:t xml:space="preserve"> </w:t>
      </w:r>
      <w:r w:rsidRPr="00853DCC">
        <w:rPr>
          <w:rtl/>
        </w:rPr>
        <w:t>ایرانیان مبا</w:t>
      </w:r>
      <w:r w:rsidR="00222FED" w:rsidRPr="00853DCC">
        <w:rPr>
          <w:rFonts w:hint="cs"/>
          <w:rtl/>
        </w:rPr>
        <w:t>ر</w:t>
      </w:r>
      <w:r w:rsidRPr="00853DCC">
        <w:rPr>
          <w:rtl/>
        </w:rPr>
        <w:t>ز خارج کشور که در کلیسای شهر پاریس که در روزهای پایانی رژیم پهلوی برای بازگشت آیت الله خمینی به ایران تحصن کرده بودند</w:t>
      </w:r>
      <w:r w:rsidR="007B4087">
        <w:rPr>
          <w:rtl/>
        </w:rPr>
        <w:t xml:space="preserve">، </w:t>
      </w:r>
      <w:r w:rsidRPr="00853DCC">
        <w:rPr>
          <w:rtl/>
        </w:rPr>
        <w:t>همزمان خواستار آزادی سید مهدی هاشمی</w:t>
      </w:r>
      <w:r w:rsidR="007B4087">
        <w:rPr>
          <w:rtl/>
        </w:rPr>
        <w:t xml:space="preserve">، </w:t>
      </w:r>
      <w:r w:rsidRPr="00853DCC">
        <w:rPr>
          <w:rtl/>
        </w:rPr>
        <w:t>لطف الله میثمی و عزت الله سحابی از زندان شدند</w:t>
      </w:r>
      <w:r w:rsidR="00502053">
        <w:rPr>
          <w:rtl/>
        </w:rPr>
        <w:t>.</w:t>
      </w:r>
      <w:r w:rsidRPr="00014724">
        <w:rPr>
          <w:rStyle w:val="FootnoteReference"/>
          <w:rtl/>
        </w:rPr>
        <w:footnoteReference w:id="3108"/>
      </w:r>
      <w:r w:rsidR="00502053">
        <w:rPr>
          <w:rFonts w:hint="cs"/>
          <w:rtl/>
        </w:rPr>
        <w:t xml:space="preserve"> </w:t>
      </w:r>
      <w:r w:rsidRPr="00853DCC">
        <w:rPr>
          <w:rtl/>
        </w:rPr>
        <w:t>همان زمان محمد</w:t>
      </w:r>
      <w:r w:rsidR="00715F2D" w:rsidRPr="00853DCC">
        <w:rPr>
          <w:rFonts w:hint="cs"/>
          <w:rtl/>
        </w:rPr>
        <w:t xml:space="preserve"> </w:t>
      </w:r>
      <w:r w:rsidRPr="00853DCC">
        <w:rPr>
          <w:rtl/>
        </w:rPr>
        <w:t>منتظری به اتفاق دوستان انقلابیش در سوریه و لبنان تلاش زیادی را به نفع سید مهدی هاشمی صورت داده برای برنامه تحصن یاد شده سخت به تکاپو افتاد</w:t>
      </w:r>
      <w:r w:rsidR="00502053">
        <w:rPr>
          <w:rtl/>
        </w:rPr>
        <w:t>.</w:t>
      </w:r>
      <w:r w:rsidRPr="00014724">
        <w:rPr>
          <w:rStyle w:val="FootnoteReference"/>
          <w:rtl/>
        </w:rPr>
        <w:footnoteReference w:id="3109"/>
      </w:r>
    </w:p>
    <w:p w:rsidR="000631D9" w:rsidRPr="00853DCC" w:rsidRDefault="000631D9" w:rsidP="001970D5">
      <w:pPr>
        <w:pStyle w:val="a"/>
        <w:rPr>
          <w:rtl/>
        </w:rPr>
      </w:pPr>
      <w:r w:rsidRPr="00853DCC">
        <w:rPr>
          <w:rtl/>
        </w:rPr>
        <w:t>غروی در روزهای آغازین انقلاب روی طالقانی و شریعتی به عنوان یک خط حرکتی تکیه می‌کرد</w:t>
      </w:r>
      <w:r w:rsidR="007B4087">
        <w:rPr>
          <w:rtl/>
        </w:rPr>
        <w:t xml:space="preserve">. </w:t>
      </w:r>
      <w:r w:rsidRPr="00853DCC">
        <w:rPr>
          <w:rtl/>
        </w:rPr>
        <w:t>این مطلب در نخستین شماره کتاب خطبه‌ها و جمعه‌ها به طور واضح منعکس شده و این درست هنگامی است که وی از روحانیت رسمی به سختی انتقاد می‌کند</w:t>
      </w:r>
      <w:r w:rsidR="007B4087">
        <w:rPr>
          <w:rtl/>
        </w:rPr>
        <w:t xml:space="preserve">. </w:t>
      </w:r>
      <w:r w:rsidRPr="00853DCC">
        <w:rPr>
          <w:rtl/>
        </w:rPr>
        <w:t>درباره شریعتی می‌گوید:</w:t>
      </w:r>
      <w:r w:rsidR="00921D9B">
        <w:rPr>
          <w:rtl/>
        </w:rPr>
        <w:t xml:space="preserve"> کتاب‌ها</w:t>
      </w:r>
      <w:r w:rsidR="002B3EC2">
        <w:rPr>
          <w:rtl/>
        </w:rPr>
        <w:t xml:space="preserve">ی </w:t>
      </w:r>
      <w:r w:rsidRPr="00853DCC">
        <w:rPr>
          <w:rtl/>
        </w:rPr>
        <w:t>او به استثنای</w:t>
      </w:r>
      <w:r w:rsidR="002B130F" w:rsidRPr="00853DCC">
        <w:rPr>
          <w:rtl/>
        </w:rPr>
        <w:t xml:space="preserve"> دو سه مطلب کوچک که به جایی نمی</w:t>
      </w:r>
      <w:r w:rsidR="002B130F" w:rsidRPr="00853DCC">
        <w:rPr>
          <w:rFonts w:hint="cs"/>
          <w:rtl/>
        </w:rPr>
        <w:t>‌</w:t>
      </w:r>
      <w:r w:rsidRPr="00853DCC">
        <w:rPr>
          <w:rtl/>
        </w:rPr>
        <w:t>خورد و مهم نیست</w:t>
      </w:r>
      <w:r w:rsidR="002D480F">
        <w:rPr>
          <w:rtl/>
        </w:rPr>
        <w:t>...</w:t>
      </w:r>
      <w:r w:rsidR="007B4087">
        <w:rPr>
          <w:rtl/>
        </w:rPr>
        <w:t xml:space="preserve"> </w:t>
      </w:r>
      <w:r w:rsidRPr="00853DCC">
        <w:rPr>
          <w:rtl/>
        </w:rPr>
        <w:t>باقی مطالبش عمقی و تحقیقی است</w:t>
      </w:r>
      <w:r w:rsidR="0003207D">
        <w:rPr>
          <w:rtl/>
        </w:rPr>
        <w:t>.</w:t>
      </w:r>
      <w:r w:rsidRPr="00014724">
        <w:rPr>
          <w:rStyle w:val="FootnoteReference"/>
          <w:rtl/>
        </w:rPr>
        <w:footnoteReference w:id="3110"/>
      </w:r>
      <w:r w:rsidRPr="00853DCC">
        <w:rPr>
          <w:rtl/>
        </w:rPr>
        <w:t xml:space="preserve"> وی در همانجا از این نگرش که صرفا باید روی قرآن تکیه کرد دفاع کرده و خود را از این زاویه با آیت الله طالقانی همراه می‌بیند</w:t>
      </w:r>
      <w:r w:rsidR="007B4087">
        <w:rPr>
          <w:rtl/>
        </w:rPr>
        <w:t xml:space="preserve">. </w:t>
      </w:r>
      <w:r w:rsidRPr="00853DCC">
        <w:rPr>
          <w:rtl/>
        </w:rPr>
        <w:t>غروی</w:t>
      </w:r>
      <w:r w:rsidR="002B130F" w:rsidRPr="00853DCC">
        <w:rPr>
          <w:rFonts w:hint="cs"/>
          <w:rtl/>
        </w:rPr>
        <w:t xml:space="preserve"> </w:t>
      </w:r>
      <w:r w:rsidRPr="00853DCC">
        <w:rPr>
          <w:rtl/>
        </w:rPr>
        <w:t>در خطب</w:t>
      </w:r>
      <w:r w:rsidR="00C427E4" w:rsidRPr="00853DCC">
        <w:rPr>
          <w:rtl/>
        </w:rPr>
        <w:t>ۀ</w:t>
      </w:r>
      <w:r w:rsidRPr="00853DCC">
        <w:rPr>
          <w:rtl/>
        </w:rPr>
        <w:t xml:space="preserve"> دیگری</w:t>
      </w:r>
      <w:r w:rsidR="007B4087">
        <w:rPr>
          <w:rtl/>
        </w:rPr>
        <w:t xml:space="preserve">، </w:t>
      </w:r>
      <w:r w:rsidRPr="00853DCC">
        <w:rPr>
          <w:rtl/>
        </w:rPr>
        <w:t>اختصاصا درباره شریعتی و راه او صحبت کرده در علم الاجتماع و تاریخ متخصص می‌داند</w:t>
      </w:r>
      <w:r w:rsidR="007B4087">
        <w:rPr>
          <w:rtl/>
        </w:rPr>
        <w:t xml:space="preserve">. </w:t>
      </w:r>
      <w:r w:rsidRPr="00853DCC">
        <w:rPr>
          <w:rtl/>
        </w:rPr>
        <w:t>وی گف</w:t>
      </w:r>
      <w:r w:rsidR="00D05E57" w:rsidRPr="00853DCC">
        <w:rPr>
          <w:rFonts w:hint="cs"/>
          <w:rtl/>
        </w:rPr>
        <w:t>ت</w:t>
      </w:r>
      <w:r w:rsidRPr="00853DCC">
        <w:rPr>
          <w:rtl/>
        </w:rPr>
        <w:t xml:space="preserve"> سرسبد اندیشه‌های وی را ماجرای زر و زور و تزویر دانسته و در این میان روی تزویر که آن را بطور معمول بر روحانیت رسمی تطبیق</w:t>
      </w:r>
      <w:r w:rsidR="00F60A81">
        <w:rPr>
          <w:rtl/>
        </w:rPr>
        <w:t xml:space="preserve"> می‌کند،</w:t>
      </w:r>
      <w:r w:rsidRPr="00853DCC">
        <w:rPr>
          <w:rtl/>
        </w:rPr>
        <w:t>تکیه می‌کند</w:t>
      </w:r>
      <w:r w:rsidR="007B4087">
        <w:rPr>
          <w:rtl/>
        </w:rPr>
        <w:t xml:space="preserve">. </w:t>
      </w:r>
      <w:r w:rsidRPr="00853DCC">
        <w:rPr>
          <w:rtl/>
        </w:rPr>
        <w:t>وی همچنین روی نظری</w:t>
      </w:r>
      <w:r w:rsidR="00C427E4" w:rsidRPr="00853DCC">
        <w:rPr>
          <w:rtl/>
        </w:rPr>
        <w:t>ۀ</w:t>
      </w:r>
      <w:r w:rsidRPr="00853DCC">
        <w:rPr>
          <w:rtl/>
        </w:rPr>
        <w:t xml:space="preserve"> تشیع علوی وصفوی وی تکیه کرده</w:t>
      </w:r>
      <w:r w:rsidR="007B4087">
        <w:rPr>
          <w:rtl/>
        </w:rPr>
        <w:t xml:space="preserve">، </w:t>
      </w:r>
      <w:r w:rsidRPr="00853DCC">
        <w:rPr>
          <w:rtl/>
        </w:rPr>
        <w:t>و مسائل خرافی در تشیع را مسائلی</w:t>
      </w:r>
      <w:r w:rsidR="00961BDF">
        <w:rPr>
          <w:rtl/>
        </w:rPr>
        <w:t xml:space="preserve"> می‌</w:t>
      </w:r>
      <w:r w:rsidRPr="00853DCC">
        <w:rPr>
          <w:rtl/>
        </w:rPr>
        <w:t>داند که پس از صفویه پدید آمده است</w:t>
      </w:r>
      <w:r w:rsidR="0003207D">
        <w:rPr>
          <w:rtl/>
        </w:rPr>
        <w:t>.</w:t>
      </w:r>
      <w:r w:rsidRPr="00014724">
        <w:rPr>
          <w:rStyle w:val="FootnoteReference"/>
          <w:rtl/>
        </w:rPr>
        <w:footnoteReference w:id="3111"/>
      </w:r>
    </w:p>
    <w:p w:rsidR="000631D9" w:rsidRPr="00853DCC" w:rsidRDefault="000631D9" w:rsidP="001970D5">
      <w:pPr>
        <w:pStyle w:val="a"/>
        <w:rPr>
          <w:rtl/>
        </w:rPr>
      </w:pPr>
      <w:r w:rsidRPr="00853DCC">
        <w:rPr>
          <w:rtl/>
        </w:rPr>
        <w:t>آقای غروی پس از پیروزی انقلاب اسلامی</w:t>
      </w:r>
      <w:r w:rsidR="007B4087">
        <w:rPr>
          <w:rtl/>
        </w:rPr>
        <w:t xml:space="preserve">، </w:t>
      </w:r>
      <w:r w:rsidRPr="00853DCC">
        <w:rPr>
          <w:rtl/>
        </w:rPr>
        <w:t>به نوعی با</w:t>
      </w:r>
      <w:r w:rsidR="00060C89">
        <w:rPr>
          <w:rtl/>
        </w:rPr>
        <w:t xml:space="preserve"> گروه‌های </w:t>
      </w:r>
      <w:r w:rsidRPr="00853DCC">
        <w:rPr>
          <w:rtl/>
        </w:rPr>
        <w:t>افراطی انقلابی از قبیل مجاهدین و طرفداران افراطی دکتر شریعتی همدلی داشت</w:t>
      </w:r>
      <w:r w:rsidR="007B4087">
        <w:rPr>
          <w:rtl/>
        </w:rPr>
        <w:t xml:space="preserve">، </w:t>
      </w:r>
      <w:r w:rsidRPr="00853DCC">
        <w:rPr>
          <w:rtl/>
        </w:rPr>
        <w:t>و محل اقام</w:t>
      </w:r>
      <w:r w:rsidR="00C427E4" w:rsidRPr="00853DCC">
        <w:rPr>
          <w:rtl/>
        </w:rPr>
        <w:t>ۀ</w:t>
      </w:r>
      <w:r w:rsidRPr="00853DCC">
        <w:rPr>
          <w:rtl/>
        </w:rPr>
        <w:t xml:space="preserve"> نماز جمعه وی ـ تا آنجا که مؤلف همین سطور به خاطر دارد ـ محل عرض</w:t>
      </w:r>
      <w:r w:rsidR="00C427E4" w:rsidRPr="00853DCC">
        <w:rPr>
          <w:rtl/>
        </w:rPr>
        <w:t>ۀ</w:t>
      </w:r>
      <w:r w:rsidR="00921D9B">
        <w:rPr>
          <w:rtl/>
        </w:rPr>
        <w:t xml:space="preserve"> کتاب‌ها</w:t>
      </w:r>
      <w:r w:rsidR="002B3EC2">
        <w:rPr>
          <w:rtl/>
        </w:rPr>
        <w:t xml:space="preserve">ی </w:t>
      </w:r>
      <w:r w:rsidRPr="00853DCC">
        <w:rPr>
          <w:rtl/>
        </w:rPr>
        <w:t>این قبیل گروهک‌ها بود</w:t>
      </w:r>
      <w:r w:rsidR="007B4087">
        <w:rPr>
          <w:rtl/>
        </w:rPr>
        <w:t xml:space="preserve">. </w:t>
      </w:r>
      <w:r w:rsidRPr="00853DCC">
        <w:rPr>
          <w:rtl/>
        </w:rPr>
        <w:t>وی در</w:t>
      </w:r>
      <w:r w:rsidR="00153F93">
        <w:rPr>
          <w:rtl/>
        </w:rPr>
        <w:t xml:space="preserve"> سال‌های </w:t>
      </w:r>
      <w:r w:rsidRPr="00853DCC">
        <w:rPr>
          <w:rtl/>
        </w:rPr>
        <w:t>اخیر در تهران اقامت گزید و فرزندش که به طور رسمی عضو نهضت آزادی است</w:t>
      </w:r>
      <w:r w:rsidR="007B4087">
        <w:rPr>
          <w:rtl/>
        </w:rPr>
        <w:t xml:space="preserve">، </w:t>
      </w:r>
      <w:r w:rsidRPr="00853DCC">
        <w:rPr>
          <w:rtl/>
        </w:rPr>
        <w:t>در ماجرای دستگیری ملی ـ مذهبی‌ها که در سال1379ـ 1380 مطرح شد</w:t>
      </w:r>
      <w:r w:rsidR="007B4087">
        <w:rPr>
          <w:rtl/>
        </w:rPr>
        <w:t xml:space="preserve">، </w:t>
      </w:r>
      <w:r w:rsidRPr="00853DCC">
        <w:rPr>
          <w:rtl/>
        </w:rPr>
        <w:t>دستگیر گردید</w:t>
      </w:r>
      <w:r w:rsidR="007B4087">
        <w:rPr>
          <w:rtl/>
        </w:rPr>
        <w:t xml:space="preserve">. </w:t>
      </w:r>
      <w:r w:rsidRPr="00853DCC">
        <w:rPr>
          <w:rtl/>
        </w:rPr>
        <w:t>بیفزایم که در مهرماه 1389 اعلام شد که ابراهیم یزدی و هاشم صباغیان در حالی که در خانه علی اصغر غروی قصد اقامه نماز جمعه را داشته‌اند دستگیر شده‌اند! در گزراشی که فرزانه بذر پور درباره این اتفاق در سایت</w:t>
      </w:r>
      <w:r w:rsidR="00961BDF">
        <w:rPr>
          <w:rtl/>
        </w:rPr>
        <w:t xml:space="preserve"> بی‌</w:t>
      </w:r>
      <w:r w:rsidRPr="00853DCC">
        <w:rPr>
          <w:rtl/>
        </w:rPr>
        <w:t>بی سی نوشت</w:t>
      </w:r>
      <w:r w:rsidR="007B4087">
        <w:rPr>
          <w:rtl/>
        </w:rPr>
        <w:t xml:space="preserve">، </w:t>
      </w:r>
      <w:r w:rsidRPr="00853DCC">
        <w:rPr>
          <w:rtl/>
        </w:rPr>
        <w:t>از علی اصغر غروی (م132</w:t>
      </w:r>
      <w:r w:rsidR="00D05E57" w:rsidRPr="00853DCC">
        <w:rPr>
          <w:rtl/>
        </w:rPr>
        <w:t>5) به عنوان ادامه دهنده راه پ</w:t>
      </w:r>
      <w:r w:rsidR="00D05E57" w:rsidRPr="00853DCC">
        <w:rPr>
          <w:rFonts w:hint="cs"/>
          <w:rtl/>
        </w:rPr>
        <w:t>در</w:t>
      </w:r>
      <w:r w:rsidRPr="00853DCC">
        <w:rPr>
          <w:rtl/>
        </w:rPr>
        <w:t>ش در اقامه نماز جمعه پنجاه ساله یاد کرده است</w:t>
      </w:r>
      <w:r w:rsidR="007B4087">
        <w:rPr>
          <w:rtl/>
        </w:rPr>
        <w:t xml:space="preserve">. </w:t>
      </w:r>
    </w:p>
    <w:p w:rsidR="000631D9" w:rsidRPr="0003207D" w:rsidRDefault="000631D9" w:rsidP="001970D5">
      <w:pPr>
        <w:pStyle w:val="a"/>
        <w:rPr>
          <w:spacing w:val="-2"/>
          <w:rtl/>
        </w:rPr>
      </w:pPr>
      <w:r w:rsidRPr="0003207D">
        <w:rPr>
          <w:spacing w:val="-2"/>
          <w:rtl/>
        </w:rPr>
        <w:t>غروی در</w:t>
      </w:r>
      <w:r w:rsidR="00153F93" w:rsidRPr="0003207D">
        <w:rPr>
          <w:spacing w:val="-2"/>
          <w:rtl/>
        </w:rPr>
        <w:t xml:space="preserve"> سال‌های </w:t>
      </w:r>
      <w:r w:rsidRPr="0003207D">
        <w:rPr>
          <w:spacing w:val="-2"/>
          <w:rtl/>
        </w:rPr>
        <w:t>اخیر چندین کتاب جدید نشر داده و ضمن</w:t>
      </w:r>
      <w:r w:rsidR="00016EE7">
        <w:rPr>
          <w:spacing w:val="-2"/>
          <w:rtl/>
        </w:rPr>
        <w:t xml:space="preserve"> آن‌ها </w:t>
      </w:r>
      <w:r w:rsidRPr="0003207D">
        <w:rPr>
          <w:spacing w:val="-2"/>
          <w:rtl/>
        </w:rPr>
        <w:t>عقاید ویژه خود را که بسیاری از</w:t>
      </w:r>
      <w:r w:rsidR="00016EE7">
        <w:rPr>
          <w:spacing w:val="-2"/>
          <w:rtl/>
        </w:rPr>
        <w:t xml:space="preserve"> آن‌ها </w:t>
      </w:r>
      <w:r w:rsidRPr="0003207D">
        <w:rPr>
          <w:spacing w:val="-2"/>
          <w:rtl/>
        </w:rPr>
        <w:t>منحصر به خود اوست</w:t>
      </w:r>
      <w:r w:rsidR="007B4087" w:rsidRPr="0003207D">
        <w:rPr>
          <w:spacing w:val="-2"/>
          <w:rtl/>
        </w:rPr>
        <w:t xml:space="preserve">، </w:t>
      </w:r>
      <w:r w:rsidRPr="0003207D">
        <w:rPr>
          <w:spacing w:val="-2"/>
          <w:rtl/>
        </w:rPr>
        <w:t>یا</w:t>
      </w:r>
      <w:r w:rsidR="008F63F0" w:rsidRPr="0003207D">
        <w:rPr>
          <w:spacing w:val="-2"/>
          <w:rtl/>
        </w:rPr>
        <w:t xml:space="preserve"> آنکه </w:t>
      </w:r>
      <w:r w:rsidRPr="0003207D">
        <w:rPr>
          <w:spacing w:val="-2"/>
          <w:rtl/>
        </w:rPr>
        <w:t>در</w:t>
      </w:r>
      <w:r w:rsidR="00016EE7">
        <w:rPr>
          <w:spacing w:val="-2"/>
          <w:rtl/>
        </w:rPr>
        <w:t xml:space="preserve"> آن‌ها </w:t>
      </w:r>
      <w:r w:rsidRPr="0003207D">
        <w:rPr>
          <w:spacing w:val="-2"/>
          <w:rtl/>
        </w:rPr>
        <w:t>با سنیان اعتقاد مشترک دارد و به هر روی تحت تأثیر اندیشه‌های نوگرایانه علمی و تجربی نیز هست</w:t>
      </w:r>
      <w:r w:rsidR="007B4087" w:rsidRPr="0003207D">
        <w:rPr>
          <w:spacing w:val="-2"/>
          <w:rtl/>
        </w:rPr>
        <w:t xml:space="preserve">، </w:t>
      </w:r>
      <w:r w:rsidRPr="0003207D">
        <w:rPr>
          <w:spacing w:val="-2"/>
          <w:rtl/>
        </w:rPr>
        <w:t>ارائه کرده است</w:t>
      </w:r>
      <w:r w:rsidR="007B4087" w:rsidRPr="0003207D">
        <w:rPr>
          <w:spacing w:val="-2"/>
          <w:rtl/>
        </w:rPr>
        <w:t xml:space="preserve">. </w:t>
      </w:r>
      <w:r w:rsidRPr="0003207D">
        <w:rPr>
          <w:spacing w:val="-2"/>
          <w:rtl/>
        </w:rPr>
        <w:t>طبعا</w:t>
      </w:r>
      <w:r w:rsidR="00D05E57" w:rsidRPr="0003207D">
        <w:rPr>
          <w:rFonts w:hint="cs"/>
          <w:spacing w:val="-2"/>
          <w:rtl/>
        </w:rPr>
        <w:t>ً</w:t>
      </w:r>
      <w:r w:rsidR="00D05E57" w:rsidRPr="0003207D">
        <w:rPr>
          <w:spacing w:val="-2"/>
          <w:rtl/>
        </w:rPr>
        <w:t xml:space="preserve"> در مواردی از آ</w:t>
      </w:r>
      <w:r w:rsidR="00D05E57" w:rsidRPr="0003207D">
        <w:rPr>
          <w:rFonts w:hint="cs"/>
          <w:spacing w:val="-2"/>
          <w:rtl/>
        </w:rPr>
        <w:t>رائ</w:t>
      </w:r>
      <w:r w:rsidRPr="0003207D">
        <w:rPr>
          <w:spacing w:val="-2"/>
          <w:rtl/>
        </w:rPr>
        <w:t>ش می‌توان</w:t>
      </w:r>
      <w:r w:rsidR="004E50FF" w:rsidRPr="0003207D">
        <w:rPr>
          <w:spacing w:val="-2"/>
          <w:rtl/>
        </w:rPr>
        <w:t xml:space="preserve"> میان فقهای گذشته و حال</w:t>
      </w:r>
      <w:r w:rsidR="007B4087" w:rsidRPr="0003207D">
        <w:rPr>
          <w:spacing w:val="-2"/>
          <w:rtl/>
        </w:rPr>
        <w:t xml:space="preserve">، </w:t>
      </w:r>
      <w:r w:rsidR="004E50FF" w:rsidRPr="0003207D">
        <w:rPr>
          <w:spacing w:val="-2"/>
          <w:rtl/>
        </w:rPr>
        <w:t>موافقا</w:t>
      </w:r>
      <w:r w:rsidR="004E50FF" w:rsidRPr="0003207D">
        <w:rPr>
          <w:rFonts w:hint="cs"/>
          <w:spacing w:val="-2"/>
          <w:rtl/>
        </w:rPr>
        <w:t>ن</w:t>
      </w:r>
      <w:r w:rsidRPr="0003207D">
        <w:rPr>
          <w:spacing w:val="-2"/>
          <w:rtl/>
        </w:rPr>
        <w:t>ی برای او یافت</w:t>
      </w:r>
      <w:r w:rsidR="007B4087" w:rsidRPr="0003207D">
        <w:rPr>
          <w:spacing w:val="-2"/>
          <w:rtl/>
        </w:rPr>
        <w:t xml:space="preserve">. </w:t>
      </w:r>
    </w:p>
    <w:p w:rsidR="000631D9" w:rsidRPr="00853DCC" w:rsidRDefault="000631D9" w:rsidP="001970D5">
      <w:pPr>
        <w:pStyle w:val="a"/>
        <w:rPr>
          <w:rtl/>
        </w:rPr>
      </w:pPr>
      <w:r w:rsidRPr="00853DCC">
        <w:rPr>
          <w:rtl/>
        </w:rPr>
        <w:t>چند گفتار وی عنوان چند مقاله‌ای است که درباره عترت</w:t>
      </w:r>
      <w:r w:rsidR="007B4087">
        <w:rPr>
          <w:rtl/>
        </w:rPr>
        <w:t xml:space="preserve">، </w:t>
      </w:r>
      <w:r w:rsidRPr="00853DCC">
        <w:rPr>
          <w:rtl/>
        </w:rPr>
        <w:t>مباهله</w:t>
      </w:r>
      <w:r w:rsidR="007B4087">
        <w:rPr>
          <w:rtl/>
        </w:rPr>
        <w:t xml:space="preserve">، </w:t>
      </w:r>
      <w:r w:rsidRPr="00853DCC">
        <w:rPr>
          <w:rtl/>
        </w:rPr>
        <w:t>غدیر خم</w:t>
      </w:r>
      <w:r w:rsidR="007B4087">
        <w:rPr>
          <w:rtl/>
        </w:rPr>
        <w:t xml:space="preserve">، </w:t>
      </w:r>
      <w:r w:rsidRPr="00853DCC">
        <w:rPr>
          <w:rtl/>
        </w:rPr>
        <w:t>جبر و اختیار</w:t>
      </w:r>
      <w:r w:rsidR="007B4087">
        <w:rPr>
          <w:rtl/>
        </w:rPr>
        <w:t xml:space="preserve">، </w:t>
      </w:r>
      <w:r w:rsidRPr="00853DCC">
        <w:rPr>
          <w:rtl/>
        </w:rPr>
        <w:t>قضا و قدر</w:t>
      </w:r>
      <w:r w:rsidR="007B4087">
        <w:rPr>
          <w:rtl/>
        </w:rPr>
        <w:t xml:space="preserve">، </w:t>
      </w:r>
      <w:r w:rsidRPr="00853DCC">
        <w:rPr>
          <w:rtl/>
        </w:rPr>
        <w:t>بداء</w:t>
      </w:r>
      <w:r w:rsidR="007B4087">
        <w:rPr>
          <w:rtl/>
        </w:rPr>
        <w:t xml:space="preserve">، </w:t>
      </w:r>
      <w:r w:rsidRPr="00853DCC">
        <w:rPr>
          <w:rtl/>
        </w:rPr>
        <w:t>خلود و تقیه نوشته است</w:t>
      </w:r>
      <w:r w:rsidR="0003207D">
        <w:rPr>
          <w:rtl/>
        </w:rPr>
        <w:t>.</w:t>
      </w:r>
      <w:r w:rsidRPr="00014724">
        <w:rPr>
          <w:rStyle w:val="FootnoteReference"/>
          <w:rtl/>
        </w:rPr>
        <w:footnoteReference w:id="3112"/>
      </w:r>
      <w:r w:rsidR="00143046" w:rsidRPr="00853DCC">
        <w:rPr>
          <w:rFonts w:hint="cs"/>
          <w:rtl/>
        </w:rPr>
        <w:t xml:space="preserve"> </w:t>
      </w:r>
      <w:r w:rsidRPr="00853DCC">
        <w:rPr>
          <w:rtl/>
        </w:rPr>
        <w:t xml:space="preserve">کتاب قربانی در منی اثری است که وی به سال </w:t>
      </w:r>
      <w:r w:rsidR="00143046" w:rsidRPr="00853DCC">
        <w:rPr>
          <w:rtl/>
        </w:rPr>
        <w:t>1362 نگاشته و ضن آن خواسته است</w:t>
      </w:r>
      <w:r w:rsidR="00143046" w:rsidRPr="00853DCC">
        <w:rPr>
          <w:rFonts w:hint="cs"/>
          <w:rtl/>
        </w:rPr>
        <w:t xml:space="preserve"> </w:t>
      </w:r>
      <w:r w:rsidRPr="00853DCC">
        <w:rPr>
          <w:rtl/>
        </w:rPr>
        <w:t>نشان دهد قربانی با وضعیت موجود در منی که بسیاری از گوشت‌ها از بین می‌رود</w:t>
      </w:r>
      <w:r w:rsidR="007B4087">
        <w:rPr>
          <w:rtl/>
        </w:rPr>
        <w:t xml:space="preserve">، </w:t>
      </w:r>
      <w:r w:rsidR="00143046" w:rsidRPr="00853DCC">
        <w:rPr>
          <w:rFonts w:hint="cs"/>
          <w:rtl/>
        </w:rPr>
        <w:t>روا نیست</w:t>
      </w:r>
      <w:r w:rsidR="007B4087">
        <w:rPr>
          <w:rFonts w:hint="cs"/>
          <w:rtl/>
        </w:rPr>
        <w:t xml:space="preserve">. </w:t>
      </w:r>
      <w:r w:rsidRPr="00853DCC">
        <w:rPr>
          <w:rtl/>
        </w:rPr>
        <w:t>کتاب دو جلدی دیگری تحت عنوان آدم از نظر قرآن نگاشته که آن نیز با ویرایش فرزندش در سال 1375 و 1376 توسط انتشارات قلم در تهران به چاپ رسیده است</w:t>
      </w:r>
      <w:r w:rsidR="007B4087">
        <w:rPr>
          <w:rtl/>
        </w:rPr>
        <w:t xml:space="preserve">. </w:t>
      </w:r>
      <w:r w:rsidRPr="00853DCC">
        <w:rPr>
          <w:rtl/>
        </w:rPr>
        <w:t>شگفتی بیشتر در کتاب فقه استدلالی</w:t>
      </w:r>
      <w:r w:rsidRPr="00014724">
        <w:rPr>
          <w:rStyle w:val="FootnoteReference"/>
          <w:rtl/>
        </w:rPr>
        <w:footnoteReference w:id="3113"/>
      </w:r>
      <w:r w:rsidRPr="00853DCC">
        <w:rPr>
          <w:rtl/>
        </w:rPr>
        <w:t xml:space="preserve"> است که فتاوی فراوانی برخلاف آراء اجماعی علمای شیعه دارد</w:t>
      </w:r>
      <w:r w:rsidR="007B4087">
        <w:rPr>
          <w:rtl/>
        </w:rPr>
        <w:t xml:space="preserve">، </w:t>
      </w:r>
      <w:r w:rsidRPr="00853DCC">
        <w:rPr>
          <w:rtl/>
        </w:rPr>
        <w:t>و عامل اصلی آن نیز گرایش مؤلف به نوگرایی‌های افراطی و عقلی امروزی</w:t>
      </w:r>
      <w:r w:rsidR="007B4087">
        <w:rPr>
          <w:rtl/>
        </w:rPr>
        <w:t xml:space="preserve"> </w:t>
      </w:r>
      <w:r w:rsidRPr="00853DCC">
        <w:rPr>
          <w:rtl/>
        </w:rPr>
        <w:t>است</w:t>
      </w:r>
      <w:r w:rsidR="007B4087">
        <w:rPr>
          <w:rtl/>
        </w:rPr>
        <w:t xml:space="preserve">. </w:t>
      </w:r>
      <w:r w:rsidRPr="00853DCC">
        <w:rPr>
          <w:rtl/>
        </w:rPr>
        <w:t>مؤلفبه</w:t>
      </w:r>
      <w:r w:rsidR="004830ED" w:rsidRPr="00853DCC">
        <w:rPr>
          <w:rtl/>
        </w:rPr>
        <w:t xml:space="preserve"> رغم استفاده از احادیث</w:t>
      </w:r>
      <w:r w:rsidR="007B4087">
        <w:rPr>
          <w:rtl/>
        </w:rPr>
        <w:t xml:space="preserve">، </w:t>
      </w:r>
      <w:r w:rsidR="004830ED" w:rsidRPr="00853DCC">
        <w:rPr>
          <w:rtl/>
        </w:rPr>
        <w:t>تأویلات</w:t>
      </w:r>
      <w:r w:rsidRPr="00853DCC">
        <w:rPr>
          <w:rtl/>
        </w:rPr>
        <w:t xml:space="preserve"> شخصی</w:t>
      </w:r>
      <w:r w:rsidR="007B4087">
        <w:rPr>
          <w:rtl/>
        </w:rPr>
        <w:t xml:space="preserve">، </w:t>
      </w:r>
      <w:r w:rsidRPr="00853DCC">
        <w:rPr>
          <w:rtl/>
        </w:rPr>
        <w:t>قیاس‌‌های نادرست فقهی وبرداشت‌های عقل گرایان</w:t>
      </w:r>
      <w:r w:rsidR="00C427E4" w:rsidRPr="00853DCC">
        <w:rPr>
          <w:rtl/>
        </w:rPr>
        <w:t>ۀ</w:t>
      </w:r>
      <w:r w:rsidRPr="00853DCC">
        <w:rPr>
          <w:rtl/>
        </w:rPr>
        <w:t xml:space="preserve"> خود را مبنای استنباط قرار داده است</w:t>
      </w:r>
      <w:r w:rsidR="007B4087">
        <w:rPr>
          <w:rtl/>
        </w:rPr>
        <w:t xml:space="preserve">. </w:t>
      </w:r>
      <w:r w:rsidRPr="00853DCC">
        <w:rPr>
          <w:rtl/>
        </w:rPr>
        <w:t>این آراء در کتابی هم که اخیرا با عنوان شرح رساله چاپ شده و حواشی وی بر رسال</w:t>
      </w:r>
      <w:r w:rsidR="00C427E4" w:rsidRPr="00853DCC">
        <w:rPr>
          <w:rtl/>
        </w:rPr>
        <w:t>ۀ</w:t>
      </w:r>
      <w:r w:rsidRPr="00853DCC">
        <w:rPr>
          <w:rtl/>
        </w:rPr>
        <w:t xml:space="preserve"> آیت الله بروجردی است</w:t>
      </w:r>
      <w:r w:rsidR="007B4087">
        <w:rPr>
          <w:rFonts w:hint="cs"/>
          <w:rtl/>
        </w:rPr>
        <w:t xml:space="preserve">، </w:t>
      </w:r>
      <w:r w:rsidRPr="00853DCC">
        <w:rPr>
          <w:rtl/>
        </w:rPr>
        <w:t>دیده می‌شود</w:t>
      </w:r>
      <w:r w:rsidR="007B4087">
        <w:rPr>
          <w:rtl/>
        </w:rPr>
        <w:t xml:space="preserve">. </w:t>
      </w:r>
      <w:r w:rsidRPr="00853DCC">
        <w:rPr>
          <w:rtl/>
        </w:rPr>
        <w:t>درهم آمیختن مباحث کلامی و فقهی نیز از ویژگی‌های این اثر می‌باشد</w:t>
      </w:r>
      <w:r w:rsidR="007B4087">
        <w:rPr>
          <w:rtl/>
        </w:rPr>
        <w:t xml:space="preserve">. </w:t>
      </w:r>
      <w:r w:rsidRPr="00853DCC">
        <w:rPr>
          <w:rtl/>
        </w:rPr>
        <w:t>کتاب دیگر او در همین زمینه</w:t>
      </w:r>
      <w:r w:rsidR="007B4087">
        <w:rPr>
          <w:rtl/>
        </w:rPr>
        <w:t xml:space="preserve">، </w:t>
      </w:r>
      <w:r w:rsidRPr="00853DCC">
        <w:rPr>
          <w:rtl/>
        </w:rPr>
        <w:t>پیرامون ظن فقیه و کاربرد آن در فقه (ترجمه سید علی اصغر غروی</w:t>
      </w:r>
      <w:r w:rsidR="007B4087">
        <w:rPr>
          <w:rtl/>
        </w:rPr>
        <w:t xml:space="preserve">، </w:t>
      </w:r>
      <w:r w:rsidRPr="00853DCC">
        <w:rPr>
          <w:rtl/>
        </w:rPr>
        <w:t>تهران</w:t>
      </w:r>
      <w:r w:rsidR="007B4087">
        <w:rPr>
          <w:rtl/>
        </w:rPr>
        <w:t xml:space="preserve">، </w:t>
      </w:r>
      <w:r w:rsidRPr="00853DCC">
        <w:rPr>
          <w:rtl/>
        </w:rPr>
        <w:t>1378) است</w:t>
      </w:r>
      <w:r w:rsidR="007B4087">
        <w:rPr>
          <w:rtl/>
        </w:rPr>
        <w:t xml:space="preserve">. </w:t>
      </w:r>
    </w:p>
    <w:p w:rsidR="000631D9" w:rsidRPr="00853DCC" w:rsidRDefault="000631D9" w:rsidP="00E279DF">
      <w:pPr>
        <w:pStyle w:val="a4"/>
        <w:rPr>
          <w:rtl/>
        </w:rPr>
      </w:pPr>
      <w:bookmarkStart w:id="311" w:name="_Toc417388749"/>
      <w:bookmarkStart w:id="312" w:name="_Toc438994431"/>
      <w:r w:rsidRPr="00853DCC">
        <w:rPr>
          <w:rtl/>
        </w:rPr>
        <w:t>11ـ مصطفی حسینی طباطبائی</w:t>
      </w:r>
      <w:bookmarkEnd w:id="311"/>
      <w:bookmarkEnd w:id="312"/>
    </w:p>
    <w:p w:rsidR="000631D9" w:rsidRPr="00853DCC" w:rsidRDefault="000631D9" w:rsidP="001970D5">
      <w:pPr>
        <w:pStyle w:val="a"/>
        <w:rPr>
          <w:rtl/>
        </w:rPr>
      </w:pPr>
      <w:r w:rsidRPr="00853DCC">
        <w:rPr>
          <w:rtl/>
        </w:rPr>
        <w:t>نویسند</w:t>
      </w:r>
      <w:r w:rsidR="00C427E4" w:rsidRPr="00853DCC">
        <w:rPr>
          <w:rtl/>
        </w:rPr>
        <w:t>ۀ</w:t>
      </w:r>
      <w:r w:rsidRPr="00853DCC">
        <w:rPr>
          <w:rtl/>
        </w:rPr>
        <w:t xml:space="preserve"> دیگری که متهم به داشتن این قبیل افکار است</w:t>
      </w:r>
      <w:r w:rsidR="007B4087">
        <w:rPr>
          <w:rtl/>
        </w:rPr>
        <w:t xml:space="preserve">، </w:t>
      </w:r>
      <w:r w:rsidRPr="00853DCC">
        <w:rPr>
          <w:rtl/>
        </w:rPr>
        <w:t xml:space="preserve">سید مصطفی حسنیی طباطبائی است که آثار متعددی درزمینه‌های تاریخی و ادبی تألیف کرده و همواره شهرت به داشتن این قبیل گرایش‌ها </w:t>
      </w:r>
      <w:r w:rsidR="007A15AD" w:rsidRPr="00853DCC">
        <w:rPr>
          <w:rFonts w:hint="cs"/>
          <w:rtl/>
        </w:rPr>
        <w:t>داشت</w:t>
      </w:r>
      <w:r w:rsidRPr="00853DCC">
        <w:rPr>
          <w:rtl/>
        </w:rPr>
        <w:t>ه است</w:t>
      </w:r>
      <w:r w:rsidR="007B4087">
        <w:rPr>
          <w:rtl/>
        </w:rPr>
        <w:t xml:space="preserve">. </w:t>
      </w:r>
      <w:r w:rsidRPr="00853DCC">
        <w:rPr>
          <w:rtl/>
        </w:rPr>
        <w:t>آقای طباطبائی مانند بسیاری دیگر از افراد وابسته به این نحله</w:t>
      </w:r>
      <w:r w:rsidR="007B4087">
        <w:rPr>
          <w:rtl/>
        </w:rPr>
        <w:t xml:space="preserve">، </w:t>
      </w:r>
      <w:r w:rsidRPr="00853DCC">
        <w:rPr>
          <w:rtl/>
        </w:rPr>
        <w:t>امامت را به عنوان یک اصل الهی نپذیرفته و به گفت</w:t>
      </w:r>
      <w:r w:rsidR="00C427E4" w:rsidRPr="00853DCC">
        <w:rPr>
          <w:rtl/>
        </w:rPr>
        <w:t>ۀ</w:t>
      </w:r>
      <w:r w:rsidRPr="00853DCC">
        <w:rPr>
          <w:rtl/>
        </w:rPr>
        <w:t xml:space="preserve"> خود تنها </w:t>
      </w:r>
      <w:r w:rsidR="007A15AD" w:rsidRPr="00853DCC">
        <w:rPr>
          <w:rtl/>
        </w:rPr>
        <w:t>بر آنچه که به صراحت از قرآن می‌</w:t>
      </w:r>
      <w:r w:rsidR="007A15AD" w:rsidRPr="00853DCC">
        <w:rPr>
          <w:rFonts w:hint="cs"/>
          <w:rtl/>
        </w:rPr>
        <w:t>‌</w:t>
      </w:r>
      <w:r w:rsidRPr="00853DCC">
        <w:rPr>
          <w:rtl/>
        </w:rPr>
        <w:t>فهمد تکیه می‌کند</w:t>
      </w:r>
      <w:r w:rsidR="007B4087">
        <w:rPr>
          <w:rtl/>
        </w:rPr>
        <w:t xml:space="preserve">. </w:t>
      </w:r>
      <w:r w:rsidRPr="00853DCC">
        <w:rPr>
          <w:rtl/>
        </w:rPr>
        <w:t>در نماز جمعه ایشان علاوه بر مریدان</w:t>
      </w:r>
      <w:r w:rsidR="007B4087">
        <w:rPr>
          <w:rtl/>
        </w:rPr>
        <w:t xml:space="preserve">، </w:t>
      </w:r>
      <w:r w:rsidRPr="00853DCC">
        <w:rPr>
          <w:rtl/>
        </w:rPr>
        <w:t>چند نفر از سینان هم شرکت می‌کنند</w:t>
      </w:r>
      <w:r w:rsidR="007B4087">
        <w:rPr>
          <w:rtl/>
        </w:rPr>
        <w:t xml:space="preserve">. </w:t>
      </w:r>
      <w:r w:rsidRPr="00853DCC">
        <w:rPr>
          <w:rtl/>
        </w:rPr>
        <w:t>وی از دوستان و همفکران قلمداران و برقعی بوده و قلمداران پیش از مرگ تعیین تکلیف برای</w:t>
      </w:r>
      <w:r w:rsidR="00921D9B">
        <w:rPr>
          <w:rtl/>
        </w:rPr>
        <w:t xml:space="preserve"> کتاب‌ها</w:t>
      </w:r>
      <w:r w:rsidRPr="00853DCC">
        <w:rPr>
          <w:rtl/>
        </w:rPr>
        <w:t>یش را به وی واگذار کرده بود</w:t>
      </w:r>
      <w:r w:rsidR="007B4087">
        <w:rPr>
          <w:rtl/>
        </w:rPr>
        <w:t xml:space="preserve">. </w:t>
      </w:r>
    </w:p>
    <w:p w:rsidR="0007146A" w:rsidRPr="00853DCC" w:rsidRDefault="000631D9" w:rsidP="00E279DF">
      <w:pPr>
        <w:pStyle w:val="a"/>
        <w:rPr>
          <w:rtl/>
        </w:rPr>
      </w:pPr>
      <w:r w:rsidRPr="00853DCC">
        <w:rPr>
          <w:rtl/>
        </w:rPr>
        <w:t>برخی از</w:t>
      </w:r>
      <w:r w:rsidR="00921D9B">
        <w:rPr>
          <w:rtl/>
        </w:rPr>
        <w:t xml:space="preserve"> کتاب‌ها</w:t>
      </w:r>
      <w:r w:rsidR="002B3EC2">
        <w:rPr>
          <w:rtl/>
        </w:rPr>
        <w:t xml:space="preserve">ی </w:t>
      </w:r>
      <w:r w:rsidRPr="00853DCC">
        <w:rPr>
          <w:rtl/>
        </w:rPr>
        <w:t>وی عبارتند از: خیانت در گزارش تاریخ ( سه جلد) نقد کتاب بیست و سه سال علی دشتی (تهران</w:t>
      </w:r>
      <w:r w:rsidR="007B4087">
        <w:rPr>
          <w:rtl/>
        </w:rPr>
        <w:t xml:space="preserve">، </w:t>
      </w:r>
      <w:r w:rsidRPr="00853DCC">
        <w:rPr>
          <w:rtl/>
        </w:rPr>
        <w:t>چاپخش</w:t>
      </w:r>
      <w:r w:rsidR="007B4087">
        <w:rPr>
          <w:rtl/>
        </w:rPr>
        <w:t xml:space="preserve">، </w:t>
      </w:r>
      <w:r w:rsidRPr="00853DCC">
        <w:rPr>
          <w:rtl/>
        </w:rPr>
        <w:t>13</w:t>
      </w:r>
      <w:r w:rsidR="007A15AD" w:rsidRPr="00853DCC">
        <w:rPr>
          <w:rtl/>
        </w:rPr>
        <w:t>68) شیخ محمد عبده مصلح بزرگ مصر</w:t>
      </w:r>
      <w:r w:rsidRPr="00853DCC">
        <w:rPr>
          <w:rtl/>
        </w:rPr>
        <w:t>(تهران</w:t>
      </w:r>
      <w:r w:rsidR="007B4087">
        <w:rPr>
          <w:rtl/>
        </w:rPr>
        <w:t xml:space="preserve">، </w:t>
      </w:r>
      <w:r w:rsidRPr="00853DCC">
        <w:rPr>
          <w:rtl/>
        </w:rPr>
        <w:t>قلم</w:t>
      </w:r>
      <w:r w:rsidR="007B4087">
        <w:rPr>
          <w:rtl/>
        </w:rPr>
        <w:t xml:space="preserve">، </w:t>
      </w:r>
      <w:r w:rsidRPr="00853DCC">
        <w:rPr>
          <w:rtl/>
        </w:rPr>
        <w:t xml:space="preserve">1362) نقد </w:t>
      </w:r>
      <w:r w:rsidR="007A15AD" w:rsidRPr="00853DCC">
        <w:rPr>
          <w:rFonts w:hint="cs"/>
          <w:rtl/>
        </w:rPr>
        <w:t xml:space="preserve">آراء </w:t>
      </w:r>
      <w:r w:rsidRPr="00853DCC">
        <w:rPr>
          <w:rtl/>
        </w:rPr>
        <w:t>خاورشناسان</w:t>
      </w:r>
      <w:r w:rsidR="007B4087">
        <w:rPr>
          <w:rtl/>
        </w:rPr>
        <w:t xml:space="preserve">، </w:t>
      </w:r>
      <w:r w:rsidRPr="00853DCC">
        <w:rPr>
          <w:rtl/>
        </w:rPr>
        <w:t>(تهران</w:t>
      </w:r>
      <w:r w:rsidR="007B4087">
        <w:rPr>
          <w:rtl/>
        </w:rPr>
        <w:t xml:space="preserve">، </w:t>
      </w:r>
      <w:r w:rsidRPr="00853DCC">
        <w:rPr>
          <w:rtl/>
        </w:rPr>
        <w:t>‌چاپخش</w:t>
      </w:r>
      <w:r w:rsidR="007B4087">
        <w:rPr>
          <w:rtl/>
        </w:rPr>
        <w:t xml:space="preserve">، </w:t>
      </w:r>
      <w:r w:rsidRPr="00853DCC">
        <w:rPr>
          <w:rtl/>
        </w:rPr>
        <w:t>1376)</w:t>
      </w:r>
      <w:r w:rsidR="007B4087">
        <w:rPr>
          <w:rtl/>
        </w:rPr>
        <w:t xml:space="preserve">، </w:t>
      </w:r>
      <w:r w:rsidRPr="00853DCC">
        <w:rPr>
          <w:rtl/>
        </w:rPr>
        <w:t>ماجرای باب و بهاء (تهران</w:t>
      </w:r>
      <w:r w:rsidR="007B4087">
        <w:rPr>
          <w:rtl/>
        </w:rPr>
        <w:t xml:space="preserve">، </w:t>
      </w:r>
      <w:r w:rsidRPr="00853DCC">
        <w:rPr>
          <w:rtl/>
        </w:rPr>
        <w:t>روزنه</w:t>
      </w:r>
      <w:r w:rsidR="007B4087">
        <w:rPr>
          <w:rtl/>
        </w:rPr>
        <w:t xml:space="preserve">، </w:t>
      </w:r>
      <w:r w:rsidRPr="00853DCC">
        <w:rPr>
          <w:rtl/>
        </w:rPr>
        <w:t>1379)؛ متفکرین اسل</w:t>
      </w:r>
      <w:r w:rsidR="007A15AD" w:rsidRPr="00853DCC">
        <w:rPr>
          <w:rtl/>
        </w:rPr>
        <w:t>امی در برابر منطق یونانی</w:t>
      </w:r>
      <w:r w:rsidRPr="00853DCC">
        <w:rPr>
          <w:rtl/>
        </w:rPr>
        <w:t>(تهران</w:t>
      </w:r>
      <w:r w:rsidR="007B4087">
        <w:rPr>
          <w:rtl/>
        </w:rPr>
        <w:t xml:space="preserve">، </w:t>
      </w:r>
      <w:r w:rsidRPr="00853DCC">
        <w:rPr>
          <w:rtl/>
        </w:rPr>
        <w:t>قلم)</w:t>
      </w:r>
      <w:r w:rsidR="007B4087">
        <w:rPr>
          <w:rtl/>
        </w:rPr>
        <w:t xml:space="preserve">، </w:t>
      </w:r>
      <w:r w:rsidRPr="00853DCC">
        <w:rPr>
          <w:rtl/>
        </w:rPr>
        <w:t>حقارت سلمان رشدی (تهران</w:t>
      </w:r>
      <w:r w:rsidR="007B4087">
        <w:rPr>
          <w:rtl/>
        </w:rPr>
        <w:t xml:space="preserve">، </w:t>
      </w:r>
      <w:r w:rsidRPr="00853DCC">
        <w:rPr>
          <w:rtl/>
        </w:rPr>
        <w:t>سهامی انتشار</w:t>
      </w:r>
      <w:r w:rsidR="007B4087">
        <w:rPr>
          <w:rtl/>
        </w:rPr>
        <w:t xml:space="preserve">، </w:t>
      </w:r>
      <w:r w:rsidR="002405CC" w:rsidRPr="00853DCC">
        <w:rPr>
          <w:rtl/>
        </w:rPr>
        <w:t>1368) و رساله‌ای درباره بردگی</w:t>
      </w:r>
      <w:r w:rsidRPr="00853DCC">
        <w:rPr>
          <w:rtl/>
        </w:rPr>
        <w:t xml:space="preserve"> (تهران</w:t>
      </w:r>
      <w:r w:rsidR="007B4087">
        <w:rPr>
          <w:rtl/>
        </w:rPr>
        <w:t xml:space="preserve">، </w:t>
      </w:r>
      <w:r w:rsidRPr="00853DCC">
        <w:rPr>
          <w:rtl/>
        </w:rPr>
        <w:t>بنیاد دائر</w:t>
      </w:r>
      <w:r w:rsidR="00E279DF">
        <w:rPr>
          <w:rFonts w:hint="cs"/>
          <w:rtl/>
        </w:rPr>
        <w:t>ة</w:t>
      </w:r>
      <w:r w:rsidRPr="00853DCC">
        <w:rPr>
          <w:rtl/>
        </w:rPr>
        <w:t xml:space="preserve"> المعارف اسلامی</w:t>
      </w:r>
      <w:r w:rsidR="007B4087">
        <w:rPr>
          <w:rtl/>
        </w:rPr>
        <w:t xml:space="preserve">، </w:t>
      </w:r>
      <w:r w:rsidRPr="00853DCC">
        <w:rPr>
          <w:rtl/>
        </w:rPr>
        <w:t>1372)</w:t>
      </w:r>
      <w:r w:rsidR="007B4087">
        <w:rPr>
          <w:rtl/>
        </w:rPr>
        <w:t xml:space="preserve">. </w:t>
      </w:r>
      <w:r w:rsidRPr="00853DCC">
        <w:rPr>
          <w:rtl/>
        </w:rPr>
        <w:t>وی نیز به مانند صادق تقوی</w:t>
      </w:r>
      <w:r w:rsidR="007B4087">
        <w:rPr>
          <w:rtl/>
        </w:rPr>
        <w:t xml:space="preserve">، </w:t>
      </w:r>
      <w:r w:rsidRPr="00853DCC">
        <w:rPr>
          <w:rtl/>
        </w:rPr>
        <w:t>در تهران اقامه نمازجمعه کرده و در حال حاضر همچنان ادامه دارد</w:t>
      </w:r>
      <w:r w:rsidR="007B4087">
        <w:rPr>
          <w:rtl/>
        </w:rPr>
        <w:t xml:space="preserve">. </w:t>
      </w:r>
      <w:r w:rsidRPr="00853DCC">
        <w:rPr>
          <w:rtl/>
        </w:rPr>
        <w:t>در میان فهرست آثار وی</w:t>
      </w:r>
      <w:r w:rsidR="00921D9B">
        <w:rPr>
          <w:rtl/>
        </w:rPr>
        <w:t xml:space="preserve"> کتاب‌ها</w:t>
      </w:r>
      <w:r w:rsidR="002B3EC2">
        <w:rPr>
          <w:rtl/>
        </w:rPr>
        <w:t xml:space="preserve">ی </w:t>
      </w:r>
      <w:r w:rsidRPr="00853DCC">
        <w:rPr>
          <w:rtl/>
        </w:rPr>
        <w:t>دیگری مانند راهی به سوی وحدت اسلامی (چاپ 1400ق) نقد آراء ابن سینا در الهیات (تهران</w:t>
      </w:r>
      <w:r w:rsidR="007B4087">
        <w:rPr>
          <w:rtl/>
        </w:rPr>
        <w:t xml:space="preserve">، </w:t>
      </w:r>
      <w:r w:rsidRPr="00853DCC">
        <w:rPr>
          <w:rtl/>
        </w:rPr>
        <w:t>1361) دفاع از تعدد زوجات اسلامی (به صورت مقاله و با ترجمه انگلیسی و فرانسه)</w:t>
      </w:r>
      <w:r w:rsidR="007B4087">
        <w:rPr>
          <w:rtl/>
        </w:rPr>
        <w:t xml:space="preserve">، </w:t>
      </w:r>
      <w:r w:rsidRPr="00853DCC">
        <w:rPr>
          <w:rtl/>
        </w:rPr>
        <w:t>نقد کتب حدیث</w:t>
      </w:r>
      <w:r w:rsidR="007B4087">
        <w:rPr>
          <w:rtl/>
        </w:rPr>
        <w:t xml:space="preserve">، </w:t>
      </w:r>
      <w:r w:rsidRPr="00853DCC">
        <w:rPr>
          <w:rtl/>
        </w:rPr>
        <w:t>نماز جمعه نماز انقلابی و فراموش شده پیوند دین و حکومت (تهران</w:t>
      </w:r>
      <w:r w:rsidR="007B4087">
        <w:rPr>
          <w:rtl/>
        </w:rPr>
        <w:t xml:space="preserve">، </w:t>
      </w:r>
      <w:r w:rsidRPr="00853DCC">
        <w:rPr>
          <w:rtl/>
        </w:rPr>
        <w:t>1379)</w:t>
      </w:r>
      <w:r w:rsidR="007B4087">
        <w:rPr>
          <w:rtl/>
        </w:rPr>
        <w:t xml:space="preserve">، </w:t>
      </w:r>
      <w:r w:rsidRPr="00853DCC">
        <w:rPr>
          <w:rtl/>
        </w:rPr>
        <w:t>‌قرآن بدون حدیث هم قابل فهم است (مهر 82)</w:t>
      </w:r>
      <w:r w:rsidR="007B4087">
        <w:rPr>
          <w:rtl/>
        </w:rPr>
        <w:t xml:space="preserve">، </w:t>
      </w:r>
      <w:r w:rsidRPr="00853DCC">
        <w:rPr>
          <w:rtl/>
        </w:rPr>
        <w:t>دین ستیزی نافرجام (نقد کتاب تولدی دیگر)</w:t>
      </w:r>
      <w:r w:rsidR="007B4087">
        <w:rPr>
          <w:rtl/>
        </w:rPr>
        <w:t xml:space="preserve">، </w:t>
      </w:r>
      <w:r w:rsidRPr="00853DCC">
        <w:rPr>
          <w:rtl/>
        </w:rPr>
        <w:t>دعوت مسیحیان به توحید</w:t>
      </w:r>
      <w:r w:rsidR="007B4087">
        <w:rPr>
          <w:rtl/>
        </w:rPr>
        <w:t xml:space="preserve">، </w:t>
      </w:r>
      <w:r w:rsidRPr="00853DCC">
        <w:rPr>
          <w:rtl/>
        </w:rPr>
        <w:t>پرتوی از</w:t>
      </w:r>
      <w:r w:rsidR="002405CC" w:rsidRPr="00853DCC">
        <w:rPr>
          <w:rtl/>
        </w:rPr>
        <w:t xml:space="preserve"> دولت فرخنده علوی و نیز فتح ال</w:t>
      </w:r>
      <w:r w:rsidR="002405CC" w:rsidRPr="00853DCC">
        <w:rPr>
          <w:rFonts w:hint="cs"/>
          <w:rtl/>
        </w:rPr>
        <w:t>بی</w:t>
      </w:r>
      <w:r w:rsidRPr="00853DCC">
        <w:rPr>
          <w:rtl/>
        </w:rPr>
        <w:t>ان فیما روی عن علی من تفسیر القرآن و آثاری دیگر دیده می‌شود</w:t>
      </w:r>
      <w:r w:rsidR="007B4087">
        <w:rPr>
          <w:rtl/>
        </w:rPr>
        <w:t xml:space="preserve">. </w:t>
      </w:r>
      <w:r w:rsidRPr="00853DCC">
        <w:rPr>
          <w:rtl/>
        </w:rPr>
        <w:t>در میان مجموعه افرادی که در این کاروان با هشتاد سال سابقه وجود دارند</w:t>
      </w:r>
      <w:r w:rsidR="007B4087">
        <w:rPr>
          <w:rtl/>
        </w:rPr>
        <w:t xml:space="preserve">، </w:t>
      </w:r>
      <w:r w:rsidRPr="00853DCC">
        <w:rPr>
          <w:rtl/>
        </w:rPr>
        <w:t>طباطبایی را می‌توان معقول‌تر دانست</w:t>
      </w:r>
      <w:r w:rsidR="007B4087">
        <w:rPr>
          <w:rtl/>
        </w:rPr>
        <w:t xml:space="preserve">. </w:t>
      </w:r>
      <w:r w:rsidRPr="00853DCC">
        <w:rPr>
          <w:rtl/>
        </w:rPr>
        <w:t>در عین</w:t>
      </w:r>
      <w:r w:rsidR="008F63F0">
        <w:rPr>
          <w:rtl/>
        </w:rPr>
        <w:t xml:space="preserve"> آنکه </w:t>
      </w:r>
      <w:r w:rsidRPr="00853DCC">
        <w:rPr>
          <w:rtl/>
        </w:rPr>
        <w:t>باید تأکید کرد وی از برخی از اساسی‌ترین آموزه‌های شیعی از جمله مبحث امامت</w:t>
      </w:r>
      <w:r w:rsidR="007B4087">
        <w:rPr>
          <w:rFonts w:hint="cs"/>
          <w:rtl/>
        </w:rPr>
        <w:t xml:space="preserve">، </w:t>
      </w:r>
      <w:r w:rsidRPr="00853DCC">
        <w:rPr>
          <w:rtl/>
        </w:rPr>
        <w:t xml:space="preserve">که تفاوت و مرز اساسی میان شیعه و سنی </w:t>
      </w:r>
      <w:r w:rsidR="002405CC" w:rsidRPr="00853DCC">
        <w:rPr>
          <w:rtl/>
        </w:rPr>
        <w:t>است</w:t>
      </w:r>
      <w:r w:rsidR="007B4087">
        <w:rPr>
          <w:rtl/>
        </w:rPr>
        <w:t xml:space="preserve">، </w:t>
      </w:r>
      <w:r w:rsidR="002405CC" w:rsidRPr="00853DCC">
        <w:rPr>
          <w:rtl/>
        </w:rPr>
        <w:t>دور شده است</w:t>
      </w:r>
      <w:r w:rsidR="007B4087">
        <w:rPr>
          <w:rtl/>
        </w:rPr>
        <w:t xml:space="preserve">. </w:t>
      </w:r>
      <w:r w:rsidR="002405CC" w:rsidRPr="00853DCC">
        <w:rPr>
          <w:rtl/>
        </w:rPr>
        <w:t xml:space="preserve">عبدالرحیم </w:t>
      </w:r>
      <w:r w:rsidR="002405CC" w:rsidRPr="00853DCC">
        <w:rPr>
          <w:rFonts w:hint="cs"/>
          <w:rtl/>
        </w:rPr>
        <w:t xml:space="preserve">ملاّزهی </w:t>
      </w:r>
      <w:r w:rsidR="002405CC" w:rsidRPr="00853DCC">
        <w:rPr>
          <w:rtl/>
        </w:rPr>
        <w:t>بلو</w:t>
      </w:r>
      <w:r w:rsidR="002405CC" w:rsidRPr="00853DCC">
        <w:rPr>
          <w:rFonts w:hint="cs"/>
          <w:rtl/>
        </w:rPr>
        <w:t>چ</w:t>
      </w:r>
      <w:r w:rsidRPr="00853DCC">
        <w:rPr>
          <w:rtl/>
        </w:rPr>
        <w:t>ی اخیرا طی مصاحبه‌ای از احمد کس</w:t>
      </w:r>
      <w:r w:rsidR="002405CC" w:rsidRPr="00853DCC">
        <w:rPr>
          <w:rFonts w:hint="cs"/>
          <w:rtl/>
        </w:rPr>
        <w:t>ر</w:t>
      </w:r>
      <w:r w:rsidRPr="00853DCC">
        <w:rPr>
          <w:rtl/>
        </w:rPr>
        <w:t>وی برقعی</w:t>
      </w:r>
      <w:r w:rsidR="007B4087">
        <w:rPr>
          <w:rtl/>
        </w:rPr>
        <w:t xml:space="preserve">، </w:t>
      </w:r>
      <w:r w:rsidR="00A6405B" w:rsidRPr="00853DCC">
        <w:rPr>
          <w:rFonts w:hint="cs"/>
          <w:rtl/>
        </w:rPr>
        <w:t xml:space="preserve">دکتر </w:t>
      </w:r>
      <w:r w:rsidRPr="00853DCC">
        <w:rPr>
          <w:rtl/>
        </w:rPr>
        <w:t>علی مظفریان</w:t>
      </w:r>
      <w:r w:rsidR="007B4087">
        <w:rPr>
          <w:rtl/>
        </w:rPr>
        <w:t xml:space="preserve">، </w:t>
      </w:r>
      <w:r w:rsidRPr="00853DCC">
        <w:rPr>
          <w:rtl/>
        </w:rPr>
        <w:t>شریعت سنگلجی</w:t>
      </w:r>
      <w:r w:rsidR="007B4087">
        <w:rPr>
          <w:rtl/>
        </w:rPr>
        <w:t xml:space="preserve">، </w:t>
      </w:r>
      <w:r w:rsidRPr="00853DCC">
        <w:rPr>
          <w:rtl/>
        </w:rPr>
        <w:t>مصطفی حسینی طباطبایی و قلمداران به عنو</w:t>
      </w:r>
      <w:r w:rsidR="00E279DF">
        <w:rPr>
          <w:rtl/>
        </w:rPr>
        <w:t>ان کسانی که شیعه بوده و سنی شده</w:t>
      </w:r>
      <w:r w:rsidR="00E279DF">
        <w:rPr>
          <w:rFonts w:hint="cs"/>
          <w:rtl/>
        </w:rPr>
        <w:t>‌</w:t>
      </w:r>
      <w:r w:rsidRPr="00853DCC">
        <w:rPr>
          <w:rtl/>
        </w:rPr>
        <w:t>اند</w:t>
      </w:r>
      <w:r w:rsidR="007B4087">
        <w:rPr>
          <w:rtl/>
        </w:rPr>
        <w:t xml:space="preserve">، </w:t>
      </w:r>
      <w:r w:rsidRPr="00853DCC">
        <w:rPr>
          <w:rtl/>
        </w:rPr>
        <w:t>‌یاد کرده است</w:t>
      </w:r>
      <w:r w:rsidR="00E279DF">
        <w:rPr>
          <w:rtl/>
        </w:rPr>
        <w:t>.</w:t>
      </w:r>
      <w:r w:rsidRPr="00014724">
        <w:rPr>
          <w:rStyle w:val="FootnoteReference"/>
          <w:rtl/>
        </w:rPr>
        <w:footnoteReference w:id="3114"/>
      </w:r>
    </w:p>
    <w:p w:rsidR="00972DDB" w:rsidRPr="00E279DF" w:rsidRDefault="0007146A" w:rsidP="00E279DF">
      <w:pPr>
        <w:pStyle w:val="a4"/>
        <w:rPr>
          <w:rtl/>
        </w:rPr>
      </w:pPr>
      <w:bookmarkStart w:id="313" w:name="_Toc438994432"/>
      <w:r w:rsidRPr="00E279DF">
        <w:rPr>
          <w:rFonts w:hint="cs"/>
          <w:rtl/>
        </w:rPr>
        <w:t>12</w:t>
      </w:r>
      <w:r w:rsidR="00972DDB" w:rsidRPr="00E279DF">
        <w:rPr>
          <w:rtl/>
        </w:rPr>
        <w:t>ـ</w:t>
      </w:r>
      <w:r w:rsidR="00972DDB" w:rsidRPr="00E279DF">
        <w:rPr>
          <w:rFonts w:hint="cs"/>
          <w:rtl/>
        </w:rPr>
        <w:t xml:space="preserve"> محمد صادقی تهرانی</w:t>
      </w:r>
      <w:bookmarkEnd w:id="313"/>
    </w:p>
    <w:p w:rsidR="000631D9" w:rsidRPr="00853DCC" w:rsidRDefault="00D80AFA" w:rsidP="001970D5">
      <w:pPr>
        <w:pStyle w:val="a"/>
        <w:rPr>
          <w:rtl/>
        </w:rPr>
      </w:pPr>
      <w:r w:rsidRPr="00853DCC">
        <w:rPr>
          <w:rFonts w:hint="cs"/>
          <w:rtl/>
        </w:rPr>
        <w:t>چهر</w:t>
      </w:r>
      <w:r w:rsidR="00C427E4" w:rsidRPr="00853DCC">
        <w:rPr>
          <w:rFonts w:hint="cs"/>
          <w:rtl/>
        </w:rPr>
        <w:t>ۀ</w:t>
      </w:r>
      <w:r w:rsidRPr="00853DCC">
        <w:rPr>
          <w:rFonts w:hint="cs"/>
          <w:rtl/>
        </w:rPr>
        <w:t xml:space="preserve"> حوزوی دیگری که به‌خصوص در</w:t>
      </w:r>
      <w:r w:rsidR="00153F93">
        <w:rPr>
          <w:rFonts w:hint="cs"/>
          <w:rtl/>
        </w:rPr>
        <w:t xml:space="preserve"> سال‌های </w:t>
      </w:r>
      <w:r w:rsidRPr="00853DCC">
        <w:rPr>
          <w:rFonts w:hint="cs"/>
          <w:rtl/>
        </w:rPr>
        <w:t>اخیر گرایشی ن</w:t>
      </w:r>
      <w:r w:rsidR="008F1B30" w:rsidRPr="00853DCC">
        <w:rPr>
          <w:rFonts w:hint="cs"/>
          <w:rtl/>
        </w:rPr>
        <w:t>و و به نوعی در</w:t>
      </w:r>
      <w:r w:rsidR="000631D9" w:rsidRPr="00853DCC">
        <w:rPr>
          <w:rtl/>
        </w:rPr>
        <w:t>امتداد گرایش پیش</w:t>
      </w:r>
      <w:r w:rsidR="00972DDB" w:rsidRPr="00853DCC">
        <w:rPr>
          <w:rFonts w:hint="cs"/>
          <w:rtl/>
        </w:rPr>
        <w:t>‌</w:t>
      </w:r>
      <w:r w:rsidR="000631D9" w:rsidRPr="00853DCC">
        <w:rPr>
          <w:rtl/>
        </w:rPr>
        <w:t>گفته مطرح کرده است</w:t>
      </w:r>
      <w:r w:rsidR="007B4087">
        <w:rPr>
          <w:rFonts w:hint="cs"/>
          <w:rtl/>
        </w:rPr>
        <w:t xml:space="preserve">. </w:t>
      </w:r>
      <w:r w:rsidR="008F1B30" w:rsidRPr="00853DCC">
        <w:rPr>
          <w:rtl/>
        </w:rPr>
        <w:t>آقای دکتر محمد صادقی تهرانی</w:t>
      </w:r>
      <w:r w:rsidR="000631D9" w:rsidRPr="00853DCC">
        <w:rPr>
          <w:rtl/>
        </w:rPr>
        <w:t>(تولد در 1307ش) است</w:t>
      </w:r>
      <w:r w:rsidR="007B4087">
        <w:rPr>
          <w:rtl/>
        </w:rPr>
        <w:t xml:space="preserve">. </w:t>
      </w:r>
      <w:r w:rsidR="000631D9" w:rsidRPr="00853DCC">
        <w:rPr>
          <w:rtl/>
        </w:rPr>
        <w:t>به نوشته خود ایشان</w:t>
      </w:r>
      <w:r w:rsidR="007B4087">
        <w:rPr>
          <w:rtl/>
        </w:rPr>
        <w:t xml:space="preserve">، </w:t>
      </w:r>
      <w:r w:rsidR="000631D9" w:rsidRPr="00853DCC">
        <w:rPr>
          <w:rtl/>
        </w:rPr>
        <w:t>وی از خاندان روحانی وابسته به مرحوم حاج شیخ رضا لسان المحققین بوده</w:t>
      </w:r>
      <w:r w:rsidR="007B4087">
        <w:rPr>
          <w:rtl/>
        </w:rPr>
        <w:t xml:space="preserve">، </w:t>
      </w:r>
      <w:r w:rsidR="000631D9" w:rsidRPr="00853DCC">
        <w:rPr>
          <w:rtl/>
        </w:rPr>
        <w:t>در تهران پس از گذراندن دروس ابتدایی</w:t>
      </w:r>
      <w:r w:rsidR="007B4087">
        <w:rPr>
          <w:rtl/>
        </w:rPr>
        <w:t xml:space="preserve">، </w:t>
      </w:r>
      <w:r w:rsidR="000631D9" w:rsidRPr="00853DCC">
        <w:rPr>
          <w:rtl/>
        </w:rPr>
        <w:t>چندی در جلسات مرحوم میرزا محمدعلی شاه آبادی شرکت کرده و به سال 1320 به قم آمده است</w:t>
      </w:r>
      <w:r w:rsidR="007B4087">
        <w:rPr>
          <w:rtl/>
        </w:rPr>
        <w:t xml:space="preserve">. </w:t>
      </w:r>
      <w:r w:rsidR="000631D9" w:rsidRPr="00853DCC">
        <w:rPr>
          <w:rtl/>
        </w:rPr>
        <w:t xml:space="preserve">وی که تحت تأثیر </w:t>
      </w:r>
      <w:r w:rsidR="008F1B30" w:rsidRPr="00853DCC">
        <w:rPr>
          <w:rtl/>
        </w:rPr>
        <w:t>مرحوم شاه آبادی به قرآن گرایش پ</w:t>
      </w:r>
      <w:r w:rsidR="000631D9" w:rsidRPr="00853DCC">
        <w:rPr>
          <w:rtl/>
        </w:rPr>
        <w:t>ی</w:t>
      </w:r>
      <w:r w:rsidR="008F1B30" w:rsidRPr="00853DCC">
        <w:rPr>
          <w:rFonts w:hint="cs"/>
          <w:rtl/>
        </w:rPr>
        <w:t>د</w:t>
      </w:r>
      <w:r w:rsidR="000631D9" w:rsidRPr="00853DCC">
        <w:rPr>
          <w:rtl/>
        </w:rPr>
        <w:t>ا کرده همزمان در درس فقه آیت الله بروجردی شرکت کرده و پس از ده سال توقف در قم</w:t>
      </w:r>
      <w:r w:rsidR="007B4087">
        <w:rPr>
          <w:rtl/>
        </w:rPr>
        <w:t xml:space="preserve">، </w:t>
      </w:r>
      <w:r w:rsidR="000631D9" w:rsidRPr="00853DCC">
        <w:rPr>
          <w:rtl/>
        </w:rPr>
        <w:t>به تهران بازگشته است</w:t>
      </w:r>
      <w:r w:rsidR="007B4087">
        <w:rPr>
          <w:rtl/>
        </w:rPr>
        <w:t xml:space="preserve">. </w:t>
      </w:r>
      <w:r w:rsidR="000631D9" w:rsidRPr="00853DCC">
        <w:rPr>
          <w:rtl/>
        </w:rPr>
        <w:t>در آنجا در دانشکد</w:t>
      </w:r>
      <w:r w:rsidR="00C427E4" w:rsidRPr="00853DCC">
        <w:rPr>
          <w:rFonts w:hint="cs"/>
          <w:rtl/>
        </w:rPr>
        <w:t>ۀ</w:t>
      </w:r>
      <w:r w:rsidR="000631D9" w:rsidRPr="00853DCC">
        <w:rPr>
          <w:rtl/>
        </w:rPr>
        <w:t xml:space="preserve"> معقول ومنقول لیسانس و</w:t>
      </w:r>
      <w:r w:rsidR="008F1B30" w:rsidRPr="00853DCC">
        <w:rPr>
          <w:rFonts w:hint="cs"/>
          <w:rtl/>
        </w:rPr>
        <w:t xml:space="preserve"> </w:t>
      </w:r>
      <w:r w:rsidR="000631D9" w:rsidRPr="00853DCC">
        <w:rPr>
          <w:rtl/>
        </w:rPr>
        <w:t>سپس دکتری گرفته و</w:t>
      </w:r>
      <w:r w:rsidR="008F1B30" w:rsidRPr="00853DCC">
        <w:rPr>
          <w:rFonts w:hint="cs"/>
          <w:rtl/>
        </w:rPr>
        <w:t xml:space="preserve"> </w:t>
      </w:r>
      <w:r w:rsidR="000631D9" w:rsidRPr="00853DCC">
        <w:rPr>
          <w:rtl/>
        </w:rPr>
        <w:t>به تدریس پرداخته است</w:t>
      </w:r>
      <w:r w:rsidR="007B4087">
        <w:rPr>
          <w:rtl/>
        </w:rPr>
        <w:t xml:space="preserve">. </w:t>
      </w:r>
      <w:r w:rsidR="000631D9" w:rsidRPr="00853DCC">
        <w:rPr>
          <w:rtl/>
        </w:rPr>
        <w:t>همزمان به کارهای تبلیغی از نوع جوان پسند هم می‌پرداخته است</w:t>
      </w:r>
      <w:r w:rsidR="007B4087">
        <w:rPr>
          <w:rtl/>
        </w:rPr>
        <w:t xml:space="preserve">. </w:t>
      </w:r>
      <w:r w:rsidR="000631D9" w:rsidRPr="00853DCC">
        <w:rPr>
          <w:rtl/>
        </w:rPr>
        <w:t>در سال 1336 در منزل آیت الله کاشانی سخنرانی تند کرد و حساسیت ساواک را که تازه تأسیس شده بود برانگیخت</w:t>
      </w:r>
      <w:r w:rsidR="007B4087">
        <w:rPr>
          <w:rtl/>
        </w:rPr>
        <w:t xml:space="preserve">. </w:t>
      </w:r>
      <w:r w:rsidR="000631D9" w:rsidRPr="00853DCC">
        <w:rPr>
          <w:rtl/>
        </w:rPr>
        <w:t>همو در سال 38 توسط ساواک بازجویی شده و هم</w:t>
      </w:r>
      <w:r w:rsidR="008F1B30" w:rsidRPr="00853DCC">
        <w:rPr>
          <w:rFonts w:hint="cs"/>
          <w:rtl/>
        </w:rPr>
        <w:t>ا</w:t>
      </w:r>
      <w:r w:rsidR="000631D9" w:rsidRPr="00853DCC">
        <w:rPr>
          <w:rtl/>
        </w:rPr>
        <w:t>نجا گفت که پدرش شیخ رضا لسان الواعظین از بنیانگذارن مشروطه بوده و در ضمن زمان رضاشاه اجازه یافته تا با لباس روحانی به وعظ خود ادامه دهد</w:t>
      </w:r>
      <w:r w:rsidR="007B4087">
        <w:rPr>
          <w:rtl/>
        </w:rPr>
        <w:t xml:space="preserve">. </w:t>
      </w:r>
      <w:r w:rsidR="000631D9" w:rsidRPr="00853DCC">
        <w:rPr>
          <w:rtl/>
        </w:rPr>
        <w:t>علاقه وی به آیت الله کاشانی سبب شد تا در چهلم درگذشت آیت الله کاشانی</w:t>
      </w:r>
      <w:r w:rsidR="007B4087">
        <w:rPr>
          <w:rtl/>
        </w:rPr>
        <w:t xml:space="preserve">، </w:t>
      </w:r>
      <w:r w:rsidR="000631D9" w:rsidRPr="00853DCC">
        <w:rPr>
          <w:rtl/>
        </w:rPr>
        <w:t>کتا</w:t>
      </w:r>
      <w:r w:rsidR="008F1B30" w:rsidRPr="00853DCC">
        <w:rPr>
          <w:rtl/>
        </w:rPr>
        <w:t>بچه‌ای در 16 صفحه نوشته و شرحی</w:t>
      </w:r>
      <w:r w:rsidR="000631D9" w:rsidRPr="00853DCC">
        <w:rPr>
          <w:rtl/>
        </w:rPr>
        <w:t xml:space="preserve"> </w:t>
      </w:r>
      <w:r w:rsidR="008F1B30" w:rsidRPr="00853DCC">
        <w:rPr>
          <w:rFonts w:hint="cs"/>
          <w:rtl/>
        </w:rPr>
        <w:t>در</w:t>
      </w:r>
      <w:r w:rsidR="000631D9" w:rsidRPr="00853DCC">
        <w:rPr>
          <w:rtl/>
        </w:rPr>
        <w:t>باره زندگی وی به دست دهد</w:t>
      </w:r>
      <w:r w:rsidR="007B4087">
        <w:rPr>
          <w:rtl/>
        </w:rPr>
        <w:t xml:space="preserve">. </w:t>
      </w:r>
      <w:r w:rsidR="000631D9" w:rsidRPr="00853DCC">
        <w:rPr>
          <w:rtl/>
        </w:rPr>
        <w:t>این کتابچه با عنوان ب</w:t>
      </w:r>
      <w:r w:rsidR="008F1B30" w:rsidRPr="00853DCC">
        <w:rPr>
          <w:rFonts w:hint="cs"/>
          <w:rtl/>
        </w:rPr>
        <w:t xml:space="preserve">ه </w:t>
      </w:r>
      <w:r w:rsidR="000631D9" w:rsidRPr="00853DCC">
        <w:rPr>
          <w:rtl/>
        </w:rPr>
        <w:t>مناسبت چهلم رحلت حضرت آیت الله کاشانی به ملت ایران تقدیم می‌گردد</w:t>
      </w:r>
      <w:r w:rsidR="007B4087">
        <w:rPr>
          <w:rFonts w:hint="cs"/>
          <w:rtl/>
        </w:rPr>
        <w:t xml:space="preserve">، </w:t>
      </w:r>
      <w:r w:rsidR="008F1B30" w:rsidRPr="00853DCC">
        <w:rPr>
          <w:rtl/>
        </w:rPr>
        <w:t>در یکم ا</w:t>
      </w:r>
      <w:r w:rsidR="008F1B30" w:rsidRPr="00853DCC">
        <w:rPr>
          <w:rFonts w:hint="cs"/>
          <w:rtl/>
        </w:rPr>
        <w:t>ر</w:t>
      </w:r>
      <w:r w:rsidR="000631D9" w:rsidRPr="00853DCC">
        <w:rPr>
          <w:rtl/>
        </w:rPr>
        <w:t>دیبهشت 1341 انتشار یافت</w:t>
      </w:r>
      <w:r w:rsidR="007B4087">
        <w:rPr>
          <w:rtl/>
        </w:rPr>
        <w:t xml:space="preserve">. </w:t>
      </w:r>
    </w:p>
    <w:p w:rsidR="000631D9" w:rsidRPr="00853DCC" w:rsidRDefault="000631D9" w:rsidP="001970D5">
      <w:pPr>
        <w:pStyle w:val="a"/>
        <w:rPr>
          <w:rtl/>
        </w:rPr>
      </w:pPr>
      <w:r w:rsidRPr="00853DCC">
        <w:rPr>
          <w:rtl/>
        </w:rPr>
        <w:t>وی مدتی با فرهنگ نخعی در کانون تشیع همکاری داشت</w:t>
      </w:r>
      <w:r w:rsidR="007B4087">
        <w:rPr>
          <w:rtl/>
        </w:rPr>
        <w:t xml:space="preserve">، </w:t>
      </w:r>
      <w:r w:rsidRPr="00853DCC">
        <w:rPr>
          <w:rtl/>
        </w:rPr>
        <w:t xml:space="preserve">اما به خاطر شعار جدایی دین از سیاست </w:t>
      </w:r>
      <w:r w:rsidR="008F1B30" w:rsidRPr="00853DCC">
        <w:rPr>
          <w:rFonts w:hint="cs"/>
          <w:rtl/>
        </w:rPr>
        <w:t>که</w:t>
      </w:r>
      <w:r w:rsidRPr="00853DCC">
        <w:rPr>
          <w:rtl/>
        </w:rPr>
        <w:t xml:space="preserve"> نخعی مطرح کرد</w:t>
      </w:r>
      <w:r w:rsidR="007B4087">
        <w:rPr>
          <w:rFonts w:hint="cs"/>
          <w:rtl/>
        </w:rPr>
        <w:t xml:space="preserve">، </w:t>
      </w:r>
      <w:r w:rsidR="008F1B30" w:rsidRPr="00853DCC">
        <w:rPr>
          <w:rtl/>
        </w:rPr>
        <w:t>از آن</w:t>
      </w:r>
      <w:r w:rsidRPr="00853DCC">
        <w:rPr>
          <w:rtl/>
        </w:rPr>
        <w:t>جا جدا شد</w:t>
      </w:r>
      <w:r w:rsidR="00BE2BB4">
        <w:rPr>
          <w:rtl/>
        </w:rPr>
        <w:t>.</w:t>
      </w:r>
      <w:r w:rsidRPr="00014724">
        <w:rPr>
          <w:rStyle w:val="FootnoteReference"/>
          <w:rtl/>
        </w:rPr>
        <w:footnoteReference w:id="3115"/>
      </w:r>
    </w:p>
    <w:p w:rsidR="000631D9" w:rsidRPr="00853DCC" w:rsidRDefault="000631D9" w:rsidP="00BE2BB4">
      <w:pPr>
        <w:pStyle w:val="a"/>
        <w:widowControl w:val="0"/>
        <w:rPr>
          <w:rtl/>
        </w:rPr>
      </w:pPr>
      <w:r w:rsidRPr="00853DCC">
        <w:rPr>
          <w:rtl/>
        </w:rPr>
        <w:t>صادقی در سال 41 به خاطر سخنرانی تند بر ضد رژیم از ایران گریخته به مکه رفت و از آنجا عازم عراق شده و تا حوالی سال 50 در نجف ب</w:t>
      </w:r>
      <w:r w:rsidR="008F1B30" w:rsidRPr="00853DCC">
        <w:rPr>
          <w:rFonts w:hint="cs"/>
          <w:rtl/>
        </w:rPr>
        <w:t>ه‌</w:t>
      </w:r>
      <w:r w:rsidRPr="00853DCC">
        <w:rPr>
          <w:rtl/>
        </w:rPr>
        <w:t>سر برد</w:t>
      </w:r>
      <w:r w:rsidR="007B4087">
        <w:rPr>
          <w:rtl/>
        </w:rPr>
        <w:t xml:space="preserve">. </w:t>
      </w:r>
      <w:r w:rsidRPr="00853DCC">
        <w:rPr>
          <w:rtl/>
        </w:rPr>
        <w:t>طی آن</w:t>
      </w:r>
      <w:r w:rsidR="00060C89">
        <w:rPr>
          <w:rtl/>
        </w:rPr>
        <w:t xml:space="preserve"> سال‌ها،</w:t>
      </w:r>
      <w:r w:rsidR="007B4087">
        <w:rPr>
          <w:rtl/>
        </w:rPr>
        <w:t xml:space="preserve"> </w:t>
      </w:r>
      <w:r w:rsidRPr="00853DCC">
        <w:rPr>
          <w:rtl/>
        </w:rPr>
        <w:t>وی به عنوان یک روحانی مبارز در اطراف بیت ا</w:t>
      </w:r>
      <w:r w:rsidR="005A4DBC" w:rsidRPr="00853DCC">
        <w:rPr>
          <w:rtl/>
        </w:rPr>
        <w:t>مام بود و نام وی را می</w:t>
      </w:r>
      <w:r w:rsidR="005A4DBC" w:rsidRPr="00853DCC">
        <w:rPr>
          <w:rFonts w:hint="cs"/>
          <w:rtl/>
        </w:rPr>
        <w:t>‌</w:t>
      </w:r>
      <w:r w:rsidRPr="00853DCC">
        <w:rPr>
          <w:rtl/>
        </w:rPr>
        <w:t>توان در برخی از اسناد موجود در ساواک در پرونده امام مشاهده کرد</w:t>
      </w:r>
      <w:r w:rsidR="00BE2BB4">
        <w:rPr>
          <w:rtl/>
        </w:rPr>
        <w:t>.</w:t>
      </w:r>
      <w:r w:rsidRPr="00014724">
        <w:rPr>
          <w:rStyle w:val="FootnoteReference"/>
          <w:rtl/>
        </w:rPr>
        <w:footnoteReference w:id="3116"/>
      </w:r>
      <w:r w:rsidR="00BE2BB4">
        <w:rPr>
          <w:rFonts w:hint="cs"/>
          <w:rtl/>
        </w:rPr>
        <w:t xml:space="preserve"> </w:t>
      </w:r>
      <w:r w:rsidRPr="00853DCC">
        <w:rPr>
          <w:rtl/>
        </w:rPr>
        <w:t>به گزارش ساواک اولین کسی که از نجف به دیدار امام پس از ورودش به بغداد و کاظمین رفت</w:t>
      </w:r>
      <w:r w:rsidR="007B4087">
        <w:rPr>
          <w:rtl/>
        </w:rPr>
        <w:t xml:space="preserve">، </w:t>
      </w:r>
      <w:r w:rsidRPr="00853DCC">
        <w:rPr>
          <w:rtl/>
        </w:rPr>
        <w:t>محمد صادقی بود</w:t>
      </w:r>
      <w:r w:rsidR="00BE2BB4">
        <w:rPr>
          <w:rtl/>
        </w:rPr>
        <w:t>.</w:t>
      </w:r>
      <w:r w:rsidRPr="00014724">
        <w:rPr>
          <w:rStyle w:val="FootnoteReference"/>
          <w:rtl/>
        </w:rPr>
        <w:footnoteReference w:id="3117"/>
      </w:r>
      <w:r w:rsidRPr="00853DCC">
        <w:rPr>
          <w:rtl/>
        </w:rPr>
        <w:t xml:space="preserve"> در سندی هم آمده است که «ولایت فقیه (آقای) خمینی وسیله دکتر صادقی در نجف تصحیح گردیده» است</w:t>
      </w:r>
      <w:r w:rsidR="00BE2BB4">
        <w:rPr>
          <w:rtl/>
        </w:rPr>
        <w:t>.</w:t>
      </w:r>
      <w:r w:rsidRPr="00014724">
        <w:rPr>
          <w:rStyle w:val="FootnoteReference"/>
          <w:rtl/>
        </w:rPr>
        <w:footnoteReference w:id="3118"/>
      </w:r>
      <w:r w:rsidRPr="00853DCC">
        <w:rPr>
          <w:rtl/>
        </w:rPr>
        <w:t xml:space="preserve"> ساواک در گزارش دیگری آورده است ک</w:t>
      </w:r>
      <w:r w:rsidR="005A4DBC" w:rsidRPr="00853DCC">
        <w:rPr>
          <w:rFonts w:hint="cs"/>
          <w:rtl/>
        </w:rPr>
        <w:t>ه</w:t>
      </w:r>
      <w:r w:rsidRPr="00853DCC">
        <w:rPr>
          <w:rtl/>
        </w:rPr>
        <w:t xml:space="preserve"> «از بدو ورود آقای خمینی به بغداد نامبرده ـ صادقی ـ پرچم</w:t>
      </w:r>
      <w:r w:rsidR="00BE2BB4">
        <w:rPr>
          <w:rtl/>
        </w:rPr>
        <w:t>دار او شده و همه جا همراه (آقای</w:t>
      </w:r>
      <w:r w:rsidRPr="00853DCC">
        <w:rPr>
          <w:rtl/>
        </w:rPr>
        <w:t>) خمینی است</w:t>
      </w:r>
      <w:r w:rsidR="00BE2BB4">
        <w:rPr>
          <w:rtl/>
        </w:rPr>
        <w:t>.</w:t>
      </w:r>
      <w:r w:rsidRPr="00014724">
        <w:rPr>
          <w:rStyle w:val="FootnoteReference"/>
          <w:rtl/>
        </w:rPr>
        <w:footnoteReference w:id="3119"/>
      </w:r>
      <w:r w:rsidRPr="00853DCC">
        <w:rPr>
          <w:rtl/>
        </w:rPr>
        <w:t xml:space="preserve"> موسی موسوی خاطره‌ای نقل کرده است که اگر درست باشد</w:t>
      </w:r>
      <w:r w:rsidR="007B4087">
        <w:rPr>
          <w:rFonts w:hint="cs"/>
          <w:rtl/>
        </w:rPr>
        <w:t xml:space="preserve">، </w:t>
      </w:r>
      <w:r w:rsidRPr="00853DCC">
        <w:rPr>
          <w:rtl/>
        </w:rPr>
        <w:t>حاکی از آن است که امام زمانی نظرش از وی برگشت</w:t>
      </w:r>
      <w:r w:rsidR="00BE2BB4">
        <w:rPr>
          <w:rtl/>
        </w:rPr>
        <w:t>.</w:t>
      </w:r>
      <w:r w:rsidRPr="00014724">
        <w:rPr>
          <w:rStyle w:val="FootnoteReference"/>
          <w:rtl/>
        </w:rPr>
        <w:footnoteReference w:id="3120"/>
      </w:r>
    </w:p>
    <w:p w:rsidR="000631D9" w:rsidRPr="00853DCC" w:rsidRDefault="000631D9" w:rsidP="001970D5">
      <w:pPr>
        <w:pStyle w:val="a"/>
        <w:rPr>
          <w:rtl/>
        </w:rPr>
      </w:pPr>
      <w:r w:rsidRPr="00853DCC">
        <w:rPr>
          <w:rtl/>
        </w:rPr>
        <w:t>علاوه بر فعالیت‌های سیاسی وی که در عراق داشت</w:t>
      </w:r>
      <w:r w:rsidR="007B4087">
        <w:rPr>
          <w:rtl/>
        </w:rPr>
        <w:t xml:space="preserve">، </w:t>
      </w:r>
      <w:r w:rsidRPr="00853DCC">
        <w:rPr>
          <w:rtl/>
        </w:rPr>
        <w:t>وی در آنجا به کارهای علمی اشتغال داشت و یکی از شاگردانش که در ضمن از طلاب طرفدار امام بود</w:t>
      </w:r>
      <w:r w:rsidR="007B4087">
        <w:rPr>
          <w:rtl/>
        </w:rPr>
        <w:t xml:space="preserve">، </w:t>
      </w:r>
      <w:r w:rsidRPr="00853DCC">
        <w:rPr>
          <w:rtl/>
        </w:rPr>
        <w:t>آقای شیخ محمدعلی رحمانی ـ ریاست فعلی سازما</w:t>
      </w:r>
      <w:r w:rsidR="00B360E5" w:rsidRPr="00853DCC">
        <w:rPr>
          <w:rtl/>
        </w:rPr>
        <w:t>ن عقیدتی ـ سیاسی نیروی انتظامی</w:t>
      </w:r>
      <w:r w:rsidRPr="00853DCC">
        <w:rPr>
          <w:rtl/>
        </w:rPr>
        <w:t xml:space="preserve"> بود</w:t>
      </w:r>
      <w:r w:rsidR="007B4087">
        <w:rPr>
          <w:rtl/>
        </w:rPr>
        <w:t xml:space="preserve">. </w:t>
      </w:r>
      <w:r w:rsidRPr="00853DCC">
        <w:rPr>
          <w:rtl/>
        </w:rPr>
        <w:t>به دلیل فشارهای دولت عراق به ایرانیان</w:t>
      </w:r>
      <w:r w:rsidR="007B4087">
        <w:rPr>
          <w:rtl/>
        </w:rPr>
        <w:t xml:space="preserve">، </w:t>
      </w:r>
      <w:r w:rsidRPr="00853DCC">
        <w:rPr>
          <w:rtl/>
        </w:rPr>
        <w:t>‌وی به بیروت رفت و در لبنان به اقام</w:t>
      </w:r>
      <w:r w:rsidR="00C427E4" w:rsidRPr="00853DCC">
        <w:rPr>
          <w:rtl/>
        </w:rPr>
        <w:t>ۀ</w:t>
      </w:r>
      <w:r w:rsidRPr="00853DCC">
        <w:rPr>
          <w:rtl/>
        </w:rPr>
        <w:t xml:space="preserve"> نماز جمعه و فعالیت‌های فکری و سیاسی ادامه داد</w:t>
      </w:r>
      <w:r w:rsidR="007B4087">
        <w:rPr>
          <w:rtl/>
        </w:rPr>
        <w:t xml:space="preserve">. </w:t>
      </w:r>
      <w:r w:rsidRPr="00853DCC">
        <w:rPr>
          <w:rtl/>
        </w:rPr>
        <w:t>همزمان با بالا گرفتن جنگ داخلی لبنان</w:t>
      </w:r>
      <w:r w:rsidR="007B4087">
        <w:rPr>
          <w:rtl/>
        </w:rPr>
        <w:t xml:space="preserve">، </w:t>
      </w:r>
      <w:r w:rsidRPr="00853DCC">
        <w:rPr>
          <w:rtl/>
        </w:rPr>
        <w:t>در سال 1355 عازم عربستان شده</w:t>
      </w:r>
      <w:r w:rsidR="007B4087">
        <w:rPr>
          <w:rtl/>
        </w:rPr>
        <w:t xml:space="preserve">، </w:t>
      </w:r>
      <w:r w:rsidRPr="00853DCC">
        <w:rPr>
          <w:rtl/>
        </w:rPr>
        <w:t>مدت دو سال در آنجا ماند</w:t>
      </w:r>
      <w:r w:rsidR="007B4087">
        <w:rPr>
          <w:rtl/>
        </w:rPr>
        <w:t xml:space="preserve">. </w:t>
      </w:r>
      <w:r w:rsidRPr="00853DCC">
        <w:rPr>
          <w:rtl/>
        </w:rPr>
        <w:t>اما به دلیل سخنران‌های تندش بر ضد رژیم ایران</w:t>
      </w:r>
      <w:r w:rsidR="007B4087">
        <w:rPr>
          <w:rtl/>
        </w:rPr>
        <w:t xml:space="preserve">، </w:t>
      </w:r>
      <w:r w:rsidRPr="00853DCC">
        <w:rPr>
          <w:rtl/>
        </w:rPr>
        <w:t>دستگیر و پس از آزادی مجددا به بیروت بازگشت</w:t>
      </w:r>
      <w:r w:rsidR="007B4087">
        <w:rPr>
          <w:rtl/>
        </w:rPr>
        <w:t xml:space="preserve">. </w:t>
      </w:r>
      <w:r w:rsidRPr="00853DCC">
        <w:rPr>
          <w:rtl/>
        </w:rPr>
        <w:t>با هجرت امام به پاریس او هم به آنجا رفت و سپس به ایران آمد</w:t>
      </w:r>
      <w:r w:rsidR="007B4087">
        <w:rPr>
          <w:rtl/>
        </w:rPr>
        <w:t xml:space="preserve">. </w:t>
      </w:r>
      <w:r w:rsidRPr="00853DCC">
        <w:rPr>
          <w:rtl/>
        </w:rPr>
        <w:t>در آخرین روزهای حکومت پهلوی وی به اقامه نماز جمعه در مشهد با حضور مردم در پارک ملت اقدام کرد</w:t>
      </w:r>
      <w:r w:rsidR="007B4087">
        <w:rPr>
          <w:rtl/>
        </w:rPr>
        <w:t xml:space="preserve">. </w:t>
      </w:r>
      <w:r w:rsidRPr="00853DCC">
        <w:rPr>
          <w:rtl/>
        </w:rPr>
        <w:t>داماد وی احمد نفری هم از چهره‌های مبارز بود که در لبنان فعالیت داشت و در سال 55 به محض ورود به ایران دستگیر شد</w:t>
      </w:r>
      <w:r w:rsidR="00BE2BB4">
        <w:rPr>
          <w:rtl/>
        </w:rPr>
        <w:t>.</w:t>
      </w:r>
      <w:r w:rsidRPr="00014724">
        <w:rPr>
          <w:rStyle w:val="FootnoteReference"/>
          <w:rtl/>
        </w:rPr>
        <w:footnoteReference w:id="3121"/>
      </w:r>
    </w:p>
    <w:p w:rsidR="000631D9" w:rsidRPr="00853DCC" w:rsidRDefault="000631D9" w:rsidP="001970D5">
      <w:pPr>
        <w:pStyle w:val="a"/>
        <w:rPr>
          <w:rtl/>
        </w:rPr>
      </w:pPr>
      <w:r w:rsidRPr="00853DCC">
        <w:rPr>
          <w:rtl/>
        </w:rPr>
        <w:t>بعد از انقلاب به جز مدتی که به کار اقام</w:t>
      </w:r>
      <w:r w:rsidR="00C427E4" w:rsidRPr="00853DCC">
        <w:rPr>
          <w:rtl/>
        </w:rPr>
        <w:t>ۀ</w:t>
      </w:r>
      <w:r w:rsidRPr="00853DCC">
        <w:rPr>
          <w:rtl/>
        </w:rPr>
        <w:t xml:space="preserve"> نماز جمعه (در مسجد جمکران و یکی دو بار هم در دانشگاه تهران</w:t>
      </w:r>
      <w:r w:rsidR="007B4087">
        <w:rPr>
          <w:rtl/>
        </w:rPr>
        <w:t xml:space="preserve">، </w:t>
      </w:r>
      <w:r w:rsidRPr="00853DCC">
        <w:rPr>
          <w:rtl/>
        </w:rPr>
        <w:t>پیش از</w:t>
      </w:r>
      <w:r w:rsidR="008F63F0">
        <w:rPr>
          <w:rtl/>
        </w:rPr>
        <w:t xml:space="preserve"> آنکه </w:t>
      </w:r>
      <w:r w:rsidRPr="00853DCC">
        <w:rPr>
          <w:rtl/>
        </w:rPr>
        <w:t>آیت الله طالقانی از طرف امام برای نماز جمعه تهران معین شود) مشغول بوده</w:t>
      </w:r>
      <w:r w:rsidR="007B4087">
        <w:rPr>
          <w:rtl/>
        </w:rPr>
        <w:t xml:space="preserve">، </w:t>
      </w:r>
      <w:r w:rsidRPr="00853DCC">
        <w:rPr>
          <w:rtl/>
        </w:rPr>
        <w:t>بیشتر به درس و بحث و نگارش پرداخته است</w:t>
      </w:r>
      <w:r w:rsidR="00BE2BB4">
        <w:rPr>
          <w:rFonts w:hint="cs"/>
          <w:rtl/>
        </w:rPr>
        <w:t>.</w:t>
      </w:r>
      <w:r w:rsidRPr="00014724">
        <w:rPr>
          <w:rStyle w:val="FootnoteReference"/>
          <w:rtl/>
        </w:rPr>
        <w:footnoteReference w:id="3122"/>
      </w:r>
      <w:r w:rsidRPr="00853DCC">
        <w:rPr>
          <w:rtl/>
        </w:rPr>
        <w:t xml:space="preserve"> وی در نقدی که بر متن حاضر نوشته (چاپ ششم) گفته است که در ابتدای انقلاب از طرف امام مس</w:t>
      </w:r>
      <w:r w:rsidR="00FA5761" w:rsidRPr="00853DCC">
        <w:rPr>
          <w:rFonts w:hint="cs"/>
          <w:rtl/>
        </w:rPr>
        <w:t>ؤ</w:t>
      </w:r>
      <w:r w:rsidRPr="00853DCC">
        <w:rPr>
          <w:rtl/>
        </w:rPr>
        <w:t>ولیت کمیته پاسخ گویی به</w:t>
      </w:r>
      <w:r w:rsidR="00153F93">
        <w:rPr>
          <w:rtl/>
        </w:rPr>
        <w:t xml:space="preserve"> پرسش‌ها </w:t>
      </w:r>
      <w:r w:rsidRPr="00853DCC">
        <w:rPr>
          <w:rtl/>
        </w:rPr>
        <w:t>را در جنب دفترشان داشته اما به دلیل اذیت‌های مکرر اقتدارگرایان استعفا داده و به سراغ کارهای علمی رفته است</w:t>
      </w:r>
      <w:r w:rsidR="007B4087">
        <w:rPr>
          <w:rtl/>
        </w:rPr>
        <w:t xml:space="preserve">. </w:t>
      </w:r>
      <w:r w:rsidRPr="00853DCC">
        <w:rPr>
          <w:rtl/>
        </w:rPr>
        <w:t>روشن است که امام هم چندان اصراری برای مانده این قبیل افراد نداشت</w:t>
      </w:r>
      <w:r w:rsidR="007B4087">
        <w:rPr>
          <w:rtl/>
        </w:rPr>
        <w:t xml:space="preserve">. </w:t>
      </w:r>
    </w:p>
    <w:p w:rsidR="000631D9" w:rsidRPr="00853DCC" w:rsidRDefault="000631D9" w:rsidP="001970D5">
      <w:pPr>
        <w:pStyle w:val="a"/>
        <w:rPr>
          <w:rtl/>
        </w:rPr>
      </w:pPr>
      <w:r w:rsidRPr="00853DCC">
        <w:rPr>
          <w:rtl/>
        </w:rPr>
        <w:t>یکی از کارهای برجسته علمی وی از</w:t>
      </w:r>
      <w:r w:rsidR="00147502">
        <w:rPr>
          <w:rtl/>
        </w:rPr>
        <w:t xml:space="preserve"> سال‌ها </w:t>
      </w:r>
      <w:r w:rsidRPr="00853DCC">
        <w:rPr>
          <w:rtl/>
        </w:rPr>
        <w:t>پیش از انقلاب</w:t>
      </w:r>
      <w:r w:rsidR="007B4087">
        <w:rPr>
          <w:rtl/>
        </w:rPr>
        <w:t xml:space="preserve">، </w:t>
      </w:r>
      <w:r w:rsidRPr="00853DCC">
        <w:rPr>
          <w:rtl/>
        </w:rPr>
        <w:t xml:space="preserve">تألیف کتاب تفسیر </w:t>
      </w:r>
      <w:r w:rsidR="00FA5761" w:rsidRPr="00853DCC">
        <w:rPr>
          <w:rFonts w:hint="cs"/>
          <w:rtl/>
        </w:rPr>
        <w:t>«</w:t>
      </w:r>
      <w:r w:rsidRPr="00853DCC">
        <w:rPr>
          <w:rtl/>
        </w:rPr>
        <w:t>الفرقان</w:t>
      </w:r>
      <w:r w:rsidR="00FA5761" w:rsidRPr="00853DCC">
        <w:rPr>
          <w:rFonts w:hint="cs"/>
          <w:rtl/>
        </w:rPr>
        <w:t>»</w:t>
      </w:r>
      <w:r w:rsidRPr="00853DCC">
        <w:rPr>
          <w:rtl/>
        </w:rPr>
        <w:t xml:space="preserve"> است که بنا به گفته مولف</w:t>
      </w:r>
      <w:r w:rsidR="007B4087">
        <w:rPr>
          <w:rtl/>
        </w:rPr>
        <w:t xml:space="preserve">، </w:t>
      </w:r>
      <w:r w:rsidRPr="00853DCC">
        <w:rPr>
          <w:rtl/>
        </w:rPr>
        <w:t>نوعی تفسیر قرآن به قرآن است و در آغاز آن هم تقریظی از علامه طباطبائی به چاپ رسیده است</w:t>
      </w:r>
      <w:r w:rsidR="007B4087">
        <w:rPr>
          <w:rtl/>
        </w:rPr>
        <w:t xml:space="preserve">. </w:t>
      </w:r>
    </w:p>
    <w:p w:rsidR="000631D9" w:rsidRPr="00853DCC" w:rsidRDefault="000631D9" w:rsidP="001970D5">
      <w:pPr>
        <w:pStyle w:val="a"/>
        <w:rPr>
          <w:rtl/>
        </w:rPr>
      </w:pPr>
      <w:r w:rsidRPr="00853DCC">
        <w:rPr>
          <w:rtl/>
        </w:rPr>
        <w:t>وی در جریان بازگشتش از قم به تهران در حوالی سال 1330 از علاقه‌مندان به آیت الله کاشانی بود و در کتابی که با عنوان نگاهی به انقلاب اسلامی 1920 عراق و نقش علمای مجاهدین اسلام (قم</w:t>
      </w:r>
      <w:r w:rsidR="007B4087">
        <w:rPr>
          <w:rtl/>
        </w:rPr>
        <w:t xml:space="preserve">، </w:t>
      </w:r>
      <w:r w:rsidRPr="00853DCC">
        <w:rPr>
          <w:rtl/>
        </w:rPr>
        <w:t>‌دارالفکر</w:t>
      </w:r>
      <w:r w:rsidR="007B4087">
        <w:rPr>
          <w:rtl/>
        </w:rPr>
        <w:t xml:space="preserve">، </w:t>
      </w:r>
      <w:r w:rsidRPr="00853DCC">
        <w:rPr>
          <w:rtl/>
        </w:rPr>
        <w:t>1358) نوشته از نقش وی در انقلاب 1920عراق سخن گفت</w:t>
      </w:r>
      <w:r w:rsidR="00FA5761" w:rsidRPr="00853DCC">
        <w:rPr>
          <w:rFonts w:hint="cs"/>
          <w:rtl/>
        </w:rPr>
        <w:t>ه است</w:t>
      </w:r>
      <w:r w:rsidR="007B4087">
        <w:rPr>
          <w:rtl/>
        </w:rPr>
        <w:t xml:space="preserve">. </w:t>
      </w:r>
    </w:p>
    <w:p w:rsidR="000631D9" w:rsidRPr="00853DCC" w:rsidRDefault="000631D9" w:rsidP="001970D5">
      <w:pPr>
        <w:pStyle w:val="a"/>
        <w:rPr>
          <w:rtl/>
        </w:rPr>
      </w:pPr>
      <w:r w:rsidRPr="00853DCC">
        <w:rPr>
          <w:rtl/>
        </w:rPr>
        <w:t>سوابق سیاسی وی پیش از انقلاب به لحاظ تأثیر بر ایران</w:t>
      </w:r>
      <w:r w:rsidR="007B4087">
        <w:rPr>
          <w:rtl/>
        </w:rPr>
        <w:t>،</w:t>
      </w:r>
      <w:r w:rsidR="006F503C">
        <w:rPr>
          <w:rtl/>
        </w:rPr>
        <w:t xml:space="preserve"> </w:t>
      </w:r>
      <w:r w:rsidR="00153F93">
        <w:rPr>
          <w:rtl/>
        </w:rPr>
        <w:t>سخنرانی‌های</w:t>
      </w:r>
      <w:r w:rsidR="006F503C">
        <w:rPr>
          <w:rtl/>
        </w:rPr>
        <w:t xml:space="preserve"> </w:t>
      </w:r>
      <w:r w:rsidRPr="00853DCC">
        <w:rPr>
          <w:rtl/>
        </w:rPr>
        <w:t>تندی بود که وی در مکه کرده و نوارهای آن به ایران منتقل شد</w:t>
      </w:r>
      <w:r w:rsidR="007B4087">
        <w:rPr>
          <w:rtl/>
        </w:rPr>
        <w:t xml:space="preserve">. </w:t>
      </w:r>
      <w:r w:rsidRPr="00853DCC">
        <w:rPr>
          <w:rtl/>
        </w:rPr>
        <w:t>وی در آستان</w:t>
      </w:r>
      <w:r w:rsidR="00C427E4" w:rsidRPr="00853DCC">
        <w:rPr>
          <w:rtl/>
        </w:rPr>
        <w:t>ۀ</w:t>
      </w:r>
      <w:r w:rsidRPr="00853DCC">
        <w:rPr>
          <w:rtl/>
        </w:rPr>
        <w:t xml:space="preserve"> ورود امام به نجف</w:t>
      </w:r>
      <w:r w:rsidR="007B4087">
        <w:rPr>
          <w:rtl/>
        </w:rPr>
        <w:t xml:space="preserve">، </w:t>
      </w:r>
      <w:r w:rsidRPr="00853DCC">
        <w:rPr>
          <w:rtl/>
        </w:rPr>
        <w:t>در این شهر بود و به رغم جوی که علیه امام بود</w:t>
      </w:r>
      <w:r w:rsidR="007B4087">
        <w:rPr>
          <w:rtl/>
        </w:rPr>
        <w:t xml:space="preserve">، </w:t>
      </w:r>
      <w:r w:rsidRPr="00853DCC">
        <w:rPr>
          <w:rtl/>
        </w:rPr>
        <w:t>در آنجا سخت به حمایت از امام خمینی و ترویج ایشان مشغول بود</w:t>
      </w:r>
      <w:r w:rsidR="00BE2BB4">
        <w:rPr>
          <w:rtl/>
        </w:rPr>
        <w:t>.</w:t>
      </w:r>
      <w:r w:rsidRPr="00014724">
        <w:rPr>
          <w:rStyle w:val="FootnoteReference"/>
          <w:rtl/>
        </w:rPr>
        <w:footnoteReference w:id="3123"/>
      </w:r>
    </w:p>
    <w:p w:rsidR="000631D9" w:rsidRPr="00853DCC" w:rsidRDefault="000631D9" w:rsidP="00BE2BB4">
      <w:pPr>
        <w:pStyle w:val="a"/>
        <w:rPr>
          <w:rtl/>
        </w:rPr>
      </w:pPr>
      <w:r w:rsidRPr="00853DCC">
        <w:rPr>
          <w:rtl/>
        </w:rPr>
        <w:t>آقای صادقی از پیروزی انقلاب به این سو</w:t>
      </w:r>
      <w:r w:rsidR="007B4087">
        <w:rPr>
          <w:rtl/>
        </w:rPr>
        <w:t xml:space="preserve">، </w:t>
      </w:r>
      <w:r w:rsidRPr="00853DCC">
        <w:rPr>
          <w:rtl/>
        </w:rPr>
        <w:t>در قم مشغول تدریس درس تفسیر و فقه و بیشتر مشغول نگارش آثار قرآنی و فقهی‌اش بوده است</w:t>
      </w:r>
      <w:r w:rsidR="007B4087">
        <w:rPr>
          <w:rtl/>
        </w:rPr>
        <w:t xml:space="preserve">. </w:t>
      </w:r>
      <w:r w:rsidRPr="00853DCC">
        <w:rPr>
          <w:rtl/>
        </w:rPr>
        <w:t>او چند سالی در مسجد امام حسن</w:t>
      </w:r>
      <w:r w:rsidR="00BE2BB4">
        <w:rPr>
          <w:rFonts w:cs="CTraditional Arabic" w:hint="cs"/>
          <w:rtl/>
        </w:rPr>
        <w:t>÷</w:t>
      </w:r>
      <w:r w:rsidRPr="00853DCC">
        <w:rPr>
          <w:rtl/>
        </w:rPr>
        <w:t xml:space="preserve"> در چهار راه بازار و سپس در مسجد امام زین العابدین</w:t>
      </w:r>
      <w:r w:rsidR="00BE2BB4">
        <w:rPr>
          <w:rFonts w:cs="CTraditional Arabic" w:hint="cs"/>
          <w:rtl/>
        </w:rPr>
        <w:t>÷</w:t>
      </w:r>
      <w:r w:rsidRPr="00853DCC">
        <w:rPr>
          <w:rtl/>
        </w:rPr>
        <w:t xml:space="preserve"> در ابتدای چهارمردان به تدریس تفسیر مشغول بود که به دلیل مخالفت برخی از آراءش با آرای مشهور</w:t>
      </w:r>
      <w:r w:rsidR="007B4087">
        <w:rPr>
          <w:rFonts w:hint="cs"/>
          <w:rtl/>
        </w:rPr>
        <w:t xml:space="preserve">، </w:t>
      </w:r>
      <w:r w:rsidRPr="00853DCC">
        <w:rPr>
          <w:rtl/>
        </w:rPr>
        <w:t>مورد آزار برخی از افراد قرار گرفت و حتی درس وی برای مدتی تعطیل شد</w:t>
      </w:r>
      <w:r w:rsidR="007B4087">
        <w:rPr>
          <w:rtl/>
        </w:rPr>
        <w:t xml:space="preserve">. </w:t>
      </w:r>
      <w:r w:rsidRPr="00853DCC">
        <w:rPr>
          <w:rtl/>
        </w:rPr>
        <w:t>به علاوه گرفتاری‌های دیگری هم برای وی پیش آمد</w:t>
      </w:r>
      <w:r w:rsidR="007B4087">
        <w:rPr>
          <w:rtl/>
        </w:rPr>
        <w:t xml:space="preserve">. </w:t>
      </w:r>
      <w:r w:rsidRPr="00853DCC">
        <w:rPr>
          <w:rtl/>
        </w:rPr>
        <w:t>از جمله آثار وی در سال نخست انقلاب</w:t>
      </w:r>
      <w:r w:rsidR="007B4087">
        <w:rPr>
          <w:rtl/>
        </w:rPr>
        <w:t xml:space="preserve">، </w:t>
      </w:r>
      <w:r w:rsidRPr="00853DCC">
        <w:rPr>
          <w:rtl/>
        </w:rPr>
        <w:t xml:space="preserve">نگارش کتابچه‌ای با عنوان </w:t>
      </w:r>
      <w:r w:rsidRPr="00BE2BB4">
        <w:rPr>
          <w:rStyle w:val="Char1"/>
          <w:rtl/>
        </w:rPr>
        <w:t>مفسدین ف</w:t>
      </w:r>
      <w:r w:rsidR="00BE2BB4">
        <w:rPr>
          <w:rStyle w:val="Char1"/>
          <w:rFonts w:hint="cs"/>
          <w:rtl/>
        </w:rPr>
        <w:t>ي</w:t>
      </w:r>
      <w:r w:rsidRPr="00BE2BB4">
        <w:rPr>
          <w:rStyle w:val="Char1"/>
          <w:rtl/>
        </w:rPr>
        <w:t xml:space="preserve"> الارض</w:t>
      </w:r>
      <w:r w:rsidRPr="00853DCC">
        <w:rPr>
          <w:rtl/>
        </w:rPr>
        <w:t xml:space="preserve"> (قم</w:t>
      </w:r>
      <w:r w:rsidR="007B4087">
        <w:rPr>
          <w:rtl/>
        </w:rPr>
        <w:t xml:space="preserve">، </w:t>
      </w:r>
      <w:r w:rsidRPr="00853DCC">
        <w:rPr>
          <w:rtl/>
        </w:rPr>
        <w:t>انتشارات جهاد</w:t>
      </w:r>
      <w:r w:rsidR="007B4087">
        <w:rPr>
          <w:rtl/>
        </w:rPr>
        <w:t xml:space="preserve">، </w:t>
      </w:r>
      <w:r w:rsidRPr="00853DCC">
        <w:rPr>
          <w:rtl/>
        </w:rPr>
        <w:t>1359) بود که آن را به هدف شناساندن معنا و مصداق واقعی این تعبیر قرآنی نوشت</w:t>
      </w:r>
      <w:r w:rsidR="007B4087">
        <w:rPr>
          <w:rtl/>
        </w:rPr>
        <w:t xml:space="preserve">. </w:t>
      </w:r>
    </w:p>
    <w:p w:rsidR="000631D9" w:rsidRPr="00853DCC" w:rsidRDefault="000631D9" w:rsidP="009076F8">
      <w:pPr>
        <w:pStyle w:val="a"/>
        <w:rPr>
          <w:rtl/>
        </w:rPr>
      </w:pPr>
      <w:r w:rsidRPr="00853DCC">
        <w:rPr>
          <w:rtl/>
        </w:rPr>
        <w:t>وی به خصوص در دو ده</w:t>
      </w:r>
      <w:r w:rsidR="00C427E4" w:rsidRPr="00853DCC">
        <w:rPr>
          <w:rtl/>
        </w:rPr>
        <w:t>ۀ</w:t>
      </w:r>
      <w:r w:rsidRPr="00853DCC">
        <w:rPr>
          <w:rtl/>
        </w:rPr>
        <w:t xml:space="preserve"> اخیر آشکارا روی تفاوت دیدگاه‌های خود با دیدگاه‌های رسمی علما تأکید کرده و بر این باور است که در بسیاری از استنباط‌های فقهی خود که برخلاف فقهاست</w:t>
      </w:r>
      <w:r w:rsidR="007B4087">
        <w:rPr>
          <w:rtl/>
        </w:rPr>
        <w:t xml:space="preserve">، </w:t>
      </w:r>
      <w:r w:rsidRPr="00853DCC">
        <w:rPr>
          <w:rtl/>
        </w:rPr>
        <w:t>نظرش درست‌تر و منطبق با قرآن و سنت است</w:t>
      </w:r>
      <w:r w:rsidR="007B4087">
        <w:rPr>
          <w:rtl/>
        </w:rPr>
        <w:t xml:space="preserve">. </w:t>
      </w:r>
      <w:r w:rsidRPr="00853DCC">
        <w:rPr>
          <w:rtl/>
        </w:rPr>
        <w:t>برای مثال وی</w:t>
      </w:r>
      <w:r w:rsidR="00F60A81">
        <w:rPr>
          <w:rtl/>
        </w:rPr>
        <w:t xml:space="preserve"> می‌گوید </w:t>
      </w:r>
      <w:r w:rsidRPr="00853DCC">
        <w:rPr>
          <w:rtl/>
        </w:rPr>
        <w:t>که کتاب الفقهاء بین الکتاب والسن</w:t>
      </w:r>
      <w:r w:rsidR="009076F8">
        <w:rPr>
          <w:rFonts w:hint="cs"/>
          <w:rtl/>
        </w:rPr>
        <w:t>ة</w:t>
      </w:r>
      <w:r w:rsidRPr="00853DCC">
        <w:rPr>
          <w:rtl/>
        </w:rPr>
        <w:t xml:space="preserve"> را که در آن از بیش از یک صد حکم فقهی مهجور قرآنی سخن گفته</w:t>
      </w:r>
      <w:r w:rsidR="007B4087">
        <w:rPr>
          <w:rFonts w:hint="cs"/>
          <w:rtl/>
        </w:rPr>
        <w:t xml:space="preserve">، </w:t>
      </w:r>
      <w:r w:rsidRPr="00853DCC">
        <w:rPr>
          <w:rtl/>
        </w:rPr>
        <w:t>در سال 73 برای 120 نفر از علمای اسلام فرستاده که همه در باره آن سکوت</w:t>
      </w:r>
      <w:r w:rsidRPr="00014724">
        <w:rPr>
          <w:rStyle w:val="FootnoteReference"/>
          <w:rtl/>
        </w:rPr>
        <w:footnoteReference w:id="3124"/>
      </w:r>
      <w:r w:rsidRPr="00853DCC">
        <w:rPr>
          <w:rtl/>
        </w:rPr>
        <w:t xml:space="preserve"> کرده‌اند</w:t>
      </w:r>
      <w:r w:rsidR="007B4087">
        <w:rPr>
          <w:rFonts w:hint="cs"/>
          <w:rtl/>
        </w:rPr>
        <w:t xml:space="preserve">. </w:t>
      </w:r>
      <w:r w:rsidRPr="00853DCC">
        <w:rPr>
          <w:rtl/>
        </w:rPr>
        <w:t>وی عنوان یک نوشته خود را در باره این قبیل استنباط‌های تازه</w:t>
      </w:r>
      <w:r w:rsidR="007B4087">
        <w:rPr>
          <w:rtl/>
        </w:rPr>
        <w:t xml:space="preserve">، </w:t>
      </w:r>
      <w:r w:rsidRPr="00853DCC">
        <w:rPr>
          <w:rtl/>
        </w:rPr>
        <w:t>فقه گویا</w:t>
      </w:r>
      <w:r w:rsidRPr="00014724">
        <w:rPr>
          <w:rStyle w:val="FootnoteReference"/>
          <w:rtl/>
        </w:rPr>
        <w:footnoteReference w:id="3125"/>
      </w:r>
      <w:r w:rsidRPr="00853DCC">
        <w:rPr>
          <w:rtl/>
        </w:rPr>
        <w:t xml:space="preserve"> گذاشته که تعبیری در میان دو تعبیر فقه سنتی و فقه پویاست</w:t>
      </w:r>
      <w:r w:rsidR="007B4087">
        <w:rPr>
          <w:rtl/>
        </w:rPr>
        <w:t xml:space="preserve">. </w:t>
      </w:r>
      <w:r w:rsidRPr="00853DCC">
        <w:rPr>
          <w:rtl/>
        </w:rPr>
        <w:t>وی در زندگی‌نامه‌اش تأکید دارد که</w:t>
      </w:r>
      <w:r w:rsidR="00BE2BB4">
        <w:rPr>
          <w:rFonts w:hint="cs"/>
          <w:rtl/>
        </w:rPr>
        <w:t xml:space="preserve"> </w:t>
      </w:r>
      <w:r w:rsidRPr="00853DCC">
        <w:rPr>
          <w:rtl/>
        </w:rPr>
        <w:t>«تمامی علوم حوزوی</w:t>
      </w:r>
      <w:r w:rsidR="007B4087">
        <w:rPr>
          <w:rtl/>
        </w:rPr>
        <w:t xml:space="preserve"> </w:t>
      </w:r>
      <w:r w:rsidRPr="00853DCC">
        <w:rPr>
          <w:rtl/>
        </w:rPr>
        <w:t>منتسب به اسلام را که نزد بزرگ</w:t>
      </w:r>
      <w:r w:rsidR="002A7E52" w:rsidRPr="00853DCC">
        <w:rPr>
          <w:rFonts w:hint="cs"/>
          <w:rtl/>
        </w:rPr>
        <w:t>‌</w:t>
      </w:r>
      <w:r w:rsidRPr="00853DCC">
        <w:rPr>
          <w:rtl/>
        </w:rPr>
        <w:t>ترین علمای نیم قرن اخیر دریافته‌ام</w:t>
      </w:r>
      <w:r w:rsidR="007B4087">
        <w:rPr>
          <w:rtl/>
        </w:rPr>
        <w:t xml:space="preserve">، </w:t>
      </w:r>
      <w:r w:rsidRPr="00853DCC">
        <w:rPr>
          <w:rtl/>
        </w:rPr>
        <w:t>از آغاز در حاشیه قرآن قرار داده و رفته رفته به اختلاف وسیع این علوم با قرآن پی برده‌ام</w:t>
      </w:r>
      <w:r w:rsidR="00BE2BB4">
        <w:rPr>
          <w:rtl/>
        </w:rPr>
        <w:t>.</w:t>
      </w:r>
      <w:r w:rsidRPr="00853DCC">
        <w:rPr>
          <w:rtl/>
        </w:rPr>
        <w:t>»</w:t>
      </w:r>
      <w:r w:rsidRPr="00014724">
        <w:rPr>
          <w:rStyle w:val="FootnoteReference"/>
          <w:rtl/>
        </w:rPr>
        <w:footnoteReference w:id="3126"/>
      </w:r>
    </w:p>
    <w:p w:rsidR="000631D9" w:rsidRPr="00853DCC" w:rsidRDefault="000631D9" w:rsidP="001970D5">
      <w:pPr>
        <w:pStyle w:val="a"/>
        <w:rPr>
          <w:rtl/>
        </w:rPr>
      </w:pPr>
      <w:r w:rsidRPr="00853DCC">
        <w:rPr>
          <w:rtl/>
        </w:rPr>
        <w:t>آقای صادقی از معتقدین به وجوب نماز جمعه بوده</w:t>
      </w:r>
      <w:r w:rsidR="007B4087">
        <w:rPr>
          <w:rtl/>
        </w:rPr>
        <w:t xml:space="preserve">، </w:t>
      </w:r>
      <w:r w:rsidRPr="00853DCC">
        <w:rPr>
          <w:rtl/>
        </w:rPr>
        <w:t>در بیروت</w:t>
      </w:r>
      <w:r w:rsidR="007B4087">
        <w:rPr>
          <w:rtl/>
        </w:rPr>
        <w:t xml:space="preserve">، </w:t>
      </w:r>
      <w:r w:rsidRPr="00853DCC">
        <w:rPr>
          <w:rtl/>
        </w:rPr>
        <w:t>مشهد</w:t>
      </w:r>
      <w:r w:rsidR="007B4087">
        <w:rPr>
          <w:rtl/>
        </w:rPr>
        <w:t xml:space="preserve">، </w:t>
      </w:r>
      <w:r w:rsidRPr="00853DCC">
        <w:rPr>
          <w:rtl/>
        </w:rPr>
        <w:t>قم در مسجد جمکران</w:t>
      </w:r>
      <w:r w:rsidR="007B4087">
        <w:rPr>
          <w:rtl/>
        </w:rPr>
        <w:t xml:space="preserve">، </w:t>
      </w:r>
      <w:r w:rsidRPr="00853DCC">
        <w:rPr>
          <w:rtl/>
        </w:rPr>
        <w:t>اقام</w:t>
      </w:r>
      <w:r w:rsidR="00C427E4" w:rsidRPr="00853DCC">
        <w:rPr>
          <w:rtl/>
        </w:rPr>
        <w:t>ۀ</w:t>
      </w:r>
      <w:r w:rsidRPr="00853DCC">
        <w:rPr>
          <w:rtl/>
        </w:rPr>
        <w:t xml:space="preserve"> جمعه می‌کرده است</w:t>
      </w:r>
      <w:r w:rsidR="007B4087">
        <w:rPr>
          <w:rtl/>
        </w:rPr>
        <w:t xml:space="preserve">. </w:t>
      </w:r>
      <w:r w:rsidRPr="00853DCC">
        <w:rPr>
          <w:rtl/>
        </w:rPr>
        <w:t>وی نسبت به دانش اصول</w:t>
      </w:r>
      <w:r w:rsidR="00961BDF">
        <w:rPr>
          <w:rtl/>
        </w:rPr>
        <w:t xml:space="preserve"> بی‌</w:t>
      </w:r>
      <w:r w:rsidRPr="00853DCC">
        <w:rPr>
          <w:rtl/>
        </w:rPr>
        <w:t>اعتنا بوده</w:t>
      </w:r>
      <w:r w:rsidR="007B4087">
        <w:rPr>
          <w:rtl/>
        </w:rPr>
        <w:t xml:space="preserve">، </w:t>
      </w:r>
      <w:r w:rsidRPr="00853DCC">
        <w:rPr>
          <w:rtl/>
        </w:rPr>
        <w:t>‌اعتقادی به غالب مطالب آن ندارد و می‌کوشد تا همه چیز را براساس فقه قرآنی استنباط کند</w:t>
      </w:r>
      <w:r w:rsidR="007B4087">
        <w:rPr>
          <w:rtl/>
        </w:rPr>
        <w:t>.</w:t>
      </w:r>
      <w:r w:rsidR="00A6798D">
        <w:rPr>
          <w:rtl/>
        </w:rPr>
        <w:t xml:space="preserve"> این‌ها </w:t>
      </w:r>
      <w:r w:rsidRPr="00853DCC">
        <w:rPr>
          <w:rtl/>
        </w:rPr>
        <w:t>مطالبی است که ایشان در شرح حال خود در انته</w:t>
      </w:r>
      <w:r w:rsidR="00701A5F" w:rsidRPr="00853DCC">
        <w:rPr>
          <w:rFonts w:hint="cs"/>
          <w:rtl/>
        </w:rPr>
        <w:t>ا</w:t>
      </w:r>
      <w:r w:rsidRPr="00853DCC">
        <w:rPr>
          <w:rtl/>
        </w:rPr>
        <w:t>ی چاپ جدید کتاب آفریده و آفریدگار (قم</w:t>
      </w:r>
      <w:r w:rsidR="007B4087">
        <w:rPr>
          <w:rtl/>
        </w:rPr>
        <w:t xml:space="preserve">، </w:t>
      </w:r>
      <w:r w:rsidRPr="00853DCC">
        <w:rPr>
          <w:rtl/>
        </w:rPr>
        <w:t>جامع</w:t>
      </w:r>
      <w:r w:rsidR="00C427E4" w:rsidRPr="00853DCC">
        <w:rPr>
          <w:rtl/>
        </w:rPr>
        <w:t>ۀ</w:t>
      </w:r>
      <w:r w:rsidRPr="00853DCC">
        <w:rPr>
          <w:rtl/>
        </w:rPr>
        <w:t xml:space="preserve"> علوم الق</w:t>
      </w:r>
      <w:r w:rsidR="00701A5F" w:rsidRPr="00853DCC">
        <w:rPr>
          <w:rtl/>
        </w:rPr>
        <w:t>رآن</w:t>
      </w:r>
      <w:r w:rsidR="007B4087">
        <w:rPr>
          <w:rtl/>
        </w:rPr>
        <w:t xml:space="preserve">، </w:t>
      </w:r>
      <w:r w:rsidR="00701A5F" w:rsidRPr="00853DCC">
        <w:rPr>
          <w:rtl/>
        </w:rPr>
        <w:t>1378ش) آورده و به رغم اعجا</w:t>
      </w:r>
      <w:r w:rsidR="00701A5F" w:rsidRPr="00853DCC">
        <w:rPr>
          <w:rFonts w:hint="cs"/>
          <w:rtl/>
        </w:rPr>
        <w:t>ب</w:t>
      </w:r>
      <w:r w:rsidRPr="00853DCC">
        <w:rPr>
          <w:rtl/>
        </w:rPr>
        <w:t>ی که نسبت به وسعت تألیفات وی وجود دارد</w:t>
      </w:r>
      <w:r w:rsidR="007B4087">
        <w:rPr>
          <w:rtl/>
        </w:rPr>
        <w:t xml:space="preserve">، </w:t>
      </w:r>
      <w:r w:rsidRPr="00853DCC">
        <w:rPr>
          <w:rtl/>
        </w:rPr>
        <w:t>نوعی خود اتکایی و در عین حال</w:t>
      </w:r>
      <w:r w:rsidR="007B4087">
        <w:rPr>
          <w:rtl/>
        </w:rPr>
        <w:t xml:space="preserve">، </w:t>
      </w:r>
      <w:r w:rsidR="00BE2BB4">
        <w:rPr>
          <w:rtl/>
        </w:rPr>
        <w:t>ساده</w:t>
      </w:r>
      <w:r w:rsidR="00BE2BB4">
        <w:rPr>
          <w:rFonts w:hint="cs"/>
          <w:rtl/>
        </w:rPr>
        <w:t>‌</w:t>
      </w:r>
      <w:r w:rsidRPr="00853DCC">
        <w:rPr>
          <w:rtl/>
        </w:rPr>
        <w:t>نگری در آن دیده می‌شود</w:t>
      </w:r>
      <w:r w:rsidR="007B4087">
        <w:rPr>
          <w:rFonts w:hint="cs"/>
          <w:rtl/>
        </w:rPr>
        <w:t xml:space="preserve">، </w:t>
      </w:r>
      <w:r w:rsidR="00701A5F" w:rsidRPr="00853DCC">
        <w:rPr>
          <w:rtl/>
        </w:rPr>
        <w:t>از جمله می‌نویسد:‌</w:t>
      </w:r>
      <w:r w:rsidR="00BE2BB4">
        <w:rPr>
          <w:rFonts w:hint="cs"/>
          <w:rtl/>
        </w:rPr>
        <w:t xml:space="preserve"> </w:t>
      </w:r>
      <w:r w:rsidR="00701A5F" w:rsidRPr="00853DCC">
        <w:rPr>
          <w:rtl/>
        </w:rPr>
        <w:t>«و</w:t>
      </w:r>
      <w:r w:rsidR="00701A5F" w:rsidRPr="00853DCC">
        <w:rPr>
          <w:rFonts w:hint="cs"/>
          <w:rtl/>
        </w:rPr>
        <w:t xml:space="preserve"> </w:t>
      </w:r>
      <w:r w:rsidRPr="00853DCC">
        <w:rPr>
          <w:rtl/>
        </w:rPr>
        <w:t>بسیار شده که با علمای بزرگ گفتگو کرده‌ام وحتی یک مرتبه هم محکوم نشده‌ام</w:t>
      </w:r>
      <w:r w:rsidR="00BE2BB4">
        <w:rPr>
          <w:rtl/>
        </w:rPr>
        <w:t>.</w:t>
      </w:r>
      <w:r w:rsidRPr="00853DCC">
        <w:rPr>
          <w:rtl/>
        </w:rPr>
        <w:t>»</w:t>
      </w:r>
      <w:r w:rsidRPr="00014724">
        <w:rPr>
          <w:rStyle w:val="FootnoteReference"/>
          <w:rtl/>
        </w:rPr>
        <w:footnoteReference w:id="3127"/>
      </w:r>
      <w:r w:rsidRPr="00853DCC">
        <w:rPr>
          <w:rtl/>
        </w:rPr>
        <w:t xml:space="preserve"> روی جلد همین کتاب آمده است: تاکنون بیش از یک میلیون نسخه از این کتاب منتشر شده است!</w:t>
      </w:r>
    </w:p>
    <w:p w:rsidR="000631D9" w:rsidRPr="00853DCC" w:rsidRDefault="000631D9" w:rsidP="001970D5">
      <w:pPr>
        <w:pStyle w:val="a"/>
        <w:rPr>
          <w:rtl/>
        </w:rPr>
      </w:pPr>
      <w:r w:rsidRPr="00853DCC">
        <w:rPr>
          <w:rtl/>
        </w:rPr>
        <w:t>آقای صادقی در تفسیر</w:t>
      </w:r>
      <w:r w:rsidR="007B4087">
        <w:rPr>
          <w:rtl/>
        </w:rPr>
        <w:t xml:space="preserve">، </w:t>
      </w:r>
      <w:r w:rsidRPr="00853DCC">
        <w:rPr>
          <w:rtl/>
        </w:rPr>
        <w:t>متأثر از مرحوم شاه آبادی و علامه طباطبایی بوده و به مرور گرایش به استخراج تمامی مبانی دینی</w:t>
      </w:r>
      <w:r w:rsidR="007B4087">
        <w:rPr>
          <w:rtl/>
        </w:rPr>
        <w:t xml:space="preserve">، </w:t>
      </w:r>
      <w:r w:rsidRPr="00853DCC">
        <w:rPr>
          <w:rtl/>
        </w:rPr>
        <w:t>به ویژه مسائل فقهی از قرآن پیدا کرده است</w:t>
      </w:r>
      <w:r w:rsidR="007B4087">
        <w:rPr>
          <w:rtl/>
        </w:rPr>
        <w:t xml:space="preserve">. </w:t>
      </w:r>
      <w:r w:rsidRPr="00853DCC">
        <w:rPr>
          <w:rtl/>
        </w:rPr>
        <w:t>وی از</w:t>
      </w:r>
      <w:r w:rsidR="00147502">
        <w:rPr>
          <w:rtl/>
        </w:rPr>
        <w:t xml:space="preserve"> سال‌ها </w:t>
      </w:r>
      <w:r w:rsidRPr="00853DCC">
        <w:rPr>
          <w:rtl/>
        </w:rPr>
        <w:t>پیش تلاش کرد تا با ایجاد مؤسسه‌ای تحت عنوان «جامع</w:t>
      </w:r>
      <w:r w:rsidR="00C427E4" w:rsidRPr="00853DCC">
        <w:rPr>
          <w:rtl/>
        </w:rPr>
        <w:t>ۀ</w:t>
      </w:r>
      <w:r w:rsidRPr="00853DCC">
        <w:rPr>
          <w:rtl/>
        </w:rPr>
        <w:t xml:space="preserve"> علوم القرآن» مرکزی برای ترویج اندیشه‌های قرآنی فراهم آورد</w:t>
      </w:r>
      <w:r w:rsidR="00BE2BB4">
        <w:rPr>
          <w:rtl/>
        </w:rPr>
        <w:t>.</w:t>
      </w:r>
      <w:r w:rsidRPr="00853DCC">
        <w:rPr>
          <w:rtl/>
        </w:rPr>
        <w:t>»</w:t>
      </w:r>
      <w:r w:rsidRPr="00014724">
        <w:rPr>
          <w:rStyle w:val="FootnoteReference"/>
          <w:rtl/>
        </w:rPr>
        <w:footnoteReference w:id="3128"/>
      </w:r>
    </w:p>
    <w:p w:rsidR="000631D9" w:rsidRPr="00853DCC" w:rsidRDefault="000631D9" w:rsidP="00A47309">
      <w:pPr>
        <w:pStyle w:val="a"/>
        <w:rPr>
          <w:rtl/>
        </w:rPr>
      </w:pPr>
      <w:r w:rsidRPr="00853DCC">
        <w:rPr>
          <w:rtl/>
        </w:rPr>
        <w:t>رسال</w:t>
      </w:r>
      <w:r w:rsidR="00C427E4" w:rsidRPr="00853DCC">
        <w:rPr>
          <w:rtl/>
        </w:rPr>
        <w:t>ۀ</w:t>
      </w:r>
      <w:r w:rsidRPr="00853DCC">
        <w:rPr>
          <w:rtl/>
        </w:rPr>
        <w:t xml:space="preserve"> فقهی وی که به صورت مفصل و مختصر به چاپ رسیده</w:t>
      </w:r>
      <w:r w:rsidR="007B4087">
        <w:rPr>
          <w:rtl/>
        </w:rPr>
        <w:t xml:space="preserve">، </w:t>
      </w:r>
      <w:r w:rsidRPr="00853DCC">
        <w:rPr>
          <w:rtl/>
        </w:rPr>
        <w:t>حاوی روشی جدید است که احکام فقهی را با ادل</w:t>
      </w:r>
      <w:r w:rsidR="00C427E4" w:rsidRPr="00853DCC">
        <w:rPr>
          <w:rtl/>
        </w:rPr>
        <w:t>ۀ</w:t>
      </w:r>
      <w:r w:rsidRPr="00853DCC">
        <w:rPr>
          <w:rtl/>
        </w:rPr>
        <w:t xml:space="preserve"> آن بیان می‌کند</w:t>
      </w:r>
      <w:r w:rsidR="000B1F28" w:rsidRPr="00853DCC">
        <w:rPr>
          <w:rFonts w:hint="cs"/>
          <w:rtl/>
        </w:rPr>
        <w:t>؛</w:t>
      </w:r>
      <w:r w:rsidRPr="00853DCC">
        <w:rPr>
          <w:rtl/>
        </w:rPr>
        <w:t xml:space="preserve"> مختصر آن تحت عنوان توضیح المسائل نوین در بهمن 1375 و مفصل آن تحت عنوان رسال</w:t>
      </w:r>
      <w:r w:rsidR="00C427E4" w:rsidRPr="00853DCC">
        <w:rPr>
          <w:rtl/>
        </w:rPr>
        <w:t>ۀ</w:t>
      </w:r>
      <w:r w:rsidRPr="00853DCC">
        <w:rPr>
          <w:rtl/>
        </w:rPr>
        <w:t xml:space="preserve"> توضیح المسائل نوین در 435 صفحه منتشر شده و فهرست تألیفات ایشان هم در پایان آن آمده است</w:t>
      </w:r>
      <w:r w:rsidR="007B4087">
        <w:rPr>
          <w:rtl/>
        </w:rPr>
        <w:t xml:space="preserve">. </w:t>
      </w:r>
      <w:r w:rsidRPr="00853DCC">
        <w:rPr>
          <w:rtl/>
        </w:rPr>
        <w:t>ادبیات چاپ نخست رساله قدری تند بود که در چاپ حاضر تعدیل شده است</w:t>
      </w:r>
      <w:r w:rsidR="007B4087">
        <w:rPr>
          <w:rtl/>
        </w:rPr>
        <w:t xml:space="preserve">. </w:t>
      </w:r>
      <w:r w:rsidRPr="00853DCC">
        <w:rPr>
          <w:rtl/>
        </w:rPr>
        <w:t>بسیاری از احکام فقهی در این رساله</w:t>
      </w:r>
      <w:r w:rsidR="007B4087">
        <w:rPr>
          <w:rtl/>
        </w:rPr>
        <w:t xml:space="preserve">، </w:t>
      </w:r>
      <w:r w:rsidRPr="00853DCC">
        <w:rPr>
          <w:rtl/>
        </w:rPr>
        <w:t>به نوعی خارج از چهارچوب رسمی فقه شیعه که به نظر آقای صادقی فقه حقیقی شیعه نیست و فقه ظاهری است</w:t>
      </w:r>
      <w:r w:rsidR="007B4087">
        <w:rPr>
          <w:rtl/>
        </w:rPr>
        <w:t xml:space="preserve">، </w:t>
      </w:r>
      <w:r w:rsidRPr="00853DCC">
        <w:rPr>
          <w:rtl/>
        </w:rPr>
        <w:t>می‌باشد</w:t>
      </w:r>
      <w:r w:rsidR="007B4087">
        <w:rPr>
          <w:rtl/>
        </w:rPr>
        <w:t xml:space="preserve">. </w:t>
      </w:r>
      <w:r w:rsidRPr="00853DCC">
        <w:rPr>
          <w:rtl/>
        </w:rPr>
        <w:t>گرچه به</w:t>
      </w:r>
      <w:r w:rsidR="000B1F28" w:rsidRPr="00853DCC">
        <w:rPr>
          <w:rtl/>
        </w:rPr>
        <w:t xml:space="preserve"> هر حال</w:t>
      </w:r>
      <w:r w:rsidR="007B4087">
        <w:rPr>
          <w:rtl/>
        </w:rPr>
        <w:t xml:space="preserve">، </w:t>
      </w:r>
      <w:r w:rsidR="000B1F28" w:rsidRPr="00853DCC">
        <w:rPr>
          <w:rtl/>
        </w:rPr>
        <w:t>بسیاری از</w:t>
      </w:r>
      <w:r w:rsidR="00016EE7">
        <w:rPr>
          <w:rtl/>
        </w:rPr>
        <w:t xml:space="preserve"> آن‌ها،</w:t>
      </w:r>
      <w:r w:rsidR="007B4087">
        <w:rPr>
          <w:rtl/>
        </w:rPr>
        <w:t xml:space="preserve"> </w:t>
      </w:r>
      <w:r w:rsidR="000B1F28" w:rsidRPr="00853DCC">
        <w:rPr>
          <w:rtl/>
        </w:rPr>
        <w:t>موافقا</w:t>
      </w:r>
      <w:r w:rsidR="000B1F28" w:rsidRPr="00853DCC">
        <w:rPr>
          <w:rFonts w:hint="cs"/>
          <w:rtl/>
        </w:rPr>
        <w:t>ن</w:t>
      </w:r>
      <w:r w:rsidRPr="00853DCC">
        <w:rPr>
          <w:rtl/>
        </w:rPr>
        <w:t>ی از میان فقهای پیشین به صورت قول نادر و شاذ و ضعیف دارد</w:t>
      </w:r>
      <w:r w:rsidR="007B4087">
        <w:rPr>
          <w:rtl/>
        </w:rPr>
        <w:t xml:space="preserve">. </w:t>
      </w:r>
      <w:r w:rsidRPr="00853DCC">
        <w:rPr>
          <w:rtl/>
        </w:rPr>
        <w:t xml:space="preserve">ایشان کوشیده است تا این هماهنگی‌ها را میان این قبیل فتاوای خود با فتاوای </w:t>
      </w:r>
      <w:r w:rsidRPr="00A47309">
        <w:rPr>
          <w:rtl/>
        </w:rPr>
        <w:t>گذشتگان در پاورقی رساله ارائه دهد</w:t>
      </w:r>
      <w:r w:rsidR="007B4087" w:rsidRPr="00A47309">
        <w:rPr>
          <w:rtl/>
        </w:rPr>
        <w:t xml:space="preserve">. </w:t>
      </w:r>
      <w:r w:rsidRPr="00A47309">
        <w:rPr>
          <w:rtl/>
        </w:rPr>
        <w:t>برخی از آثار دیگر وی که حوزه کنکاش‌های فکری مؤلف را پیش از انقلاب و پس از آن نشان می‌دهد</w:t>
      </w:r>
      <w:r w:rsidR="007B4087" w:rsidRPr="00A47309">
        <w:rPr>
          <w:rtl/>
        </w:rPr>
        <w:t xml:space="preserve">، </w:t>
      </w:r>
      <w:r w:rsidRPr="00A47309">
        <w:rPr>
          <w:rtl/>
        </w:rPr>
        <w:t>عبارت است از:‌</w:t>
      </w:r>
      <w:r w:rsidR="000B1F28" w:rsidRPr="00A47309">
        <w:rPr>
          <w:rFonts w:hint="cs"/>
          <w:rtl/>
        </w:rPr>
        <w:t xml:space="preserve"> </w:t>
      </w:r>
      <w:r w:rsidRPr="00A47309">
        <w:rPr>
          <w:rtl/>
        </w:rPr>
        <w:t>علی و الحاکمون</w:t>
      </w:r>
      <w:r w:rsidR="007B4087" w:rsidRPr="00A47309">
        <w:rPr>
          <w:rtl/>
        </w:rPr>
        <w:t xml:space="preserve">، </w:t>
      </w:r>
      <w:r w:rsidRPr="00A47309">
        <w:rPr>
          <w:rtl/>
        </w:rPr>
        <w:t>تبصر</w:t>
      </w:r>
      <w:r w:rsidR="00A47309">
        <w:rPr>
          <w:rFonts w:hint="cs"/>
          <w:rtl/>
        </w:rPr>
        <w:t>ة</w:t>
      </w:r>
      <w:r w:rsidRPr="00A47309">
        <w:rPr>
          <w:rtl/>
        </w:rPr>
        <w:t>‌ الفقهاء</w:t>
      </w:r>
      <w:r w:rsidR="007B4087" w:rsidRPr="00A47309">
        <w:rPr>
          <w:rtl/>
        </w:rPr>
        <w:t xml:space="preserve">، </w:t>
      </w:r>
      <w:r w:rsidRPr="00A47309">
        <w:rPr>
          <w:rtl/>
        </w:rPr>
        <w:t>زمین و آسمان و ستارگان از نظر قرآن (پایان نام</w:t>
      </w:r>
      <w:r w:rsidR="00C427E4" w:rsidRPr="00A47309">
        <w:rPr>
          <w:rtl/>
        </w:rPr>
        <w:t>ۀ</w:t>
      </w:r>
      <w:r w:rsidRPr="00A47309">
        <w:rPr>
          <w:rtl/>
        </w:rPr>
        <w:t xml:space="preserve"> دکتری در سال 1338 در الهیات)</w:t>
      </w:r>
      <w:r w:rsidR="007B4087" w:rsidRPr="00A47309">
        <w:rPr>
          <w:rFonts w:hint="cs"/>
          <w:rtl/>
        </w:rPr>
        <w:t xml:space="preserve">، </w:t>
      </w:r>
      <w:r w:rsidR="00FF08A0" w:rsidRPr="00A47309">
        <w:rPr>
          <w:rtl/>
        </w:rPr>
        <w:t>آیات رحمانی در رد بر آیات شی</w:t>
      </w:r>
      <w:r w:rsidRPr="00A47309">
        <w:rPr>
          <w:rtl/>
        </w:rPr>
        <w:t>طانی</w:t>
      </w:r>
      <w:r w:rsidR="007B4087" w:rsidRPr="00A47309">
        <w:rPr>
          <w:rtl/>
        </w:rPr>
        <w:t xml:space="preserve">، </w:t>
      </w:r>
      <w:r w:rsidRPr="00A47309">
        <w:rPr>
          <w:rtl/>
        </w:rPr>
        <w:t>ماتریالیسم و متافیزیک</w:t>
      </w:r>
      <w:r w:rsidR="007B4087" w:rsidRPr="00A47309">
        <w:rPr>
          <w:rFonts w:hint="cs"/>
          <w:rtl/>
        </w:rPr>
        <w:t xml:space="preserve">، </w:t>
      </w:r>
      <w:r w:rsidRPr="00A47309">
        <w:rPr>
          <w:rtl/>
        </w:rPr>
        <w:t>نماز جمعه</w:t>
      </w:r>
      <w:r w:rsidR="007B4087" w:rsidRPr="00A47309">
        <w:rPr>
          <w:rtl/>
        </w:rPr>
        <w:t xml:space="preserve">، </w:t>
      </w:r>
      <w:r w:rsidRPr="00A47309">
        <w:rPr>
          <w:rtl/>
        </w:rPr>
        <w:t>بشارات عهدین و</w:t>
      </w:r>
      <w:r w:rsidR="00FA6AEB">
        <w:rPr>
          <w:rtl/>
        </w:rPr>
        <w:t xml:space="preserve">. </w:t>
      </w:r>
      <w:r w:rsidR="00A47309">
        <w:rPr>
          <w:rtl/>
        </w:rPr>
        <w:t>. .</w:t>
      </w:r>
      <w:r w:rsidRPr="00A47309">
        <w:rPr>
          <w:rtl/>
        </w:rPr>
        <w:t>»</w:t>
      </w:r>
      <w:r w:rsidR="007B4087" w:rsidRPr="00A47309">
        <w:rPr>
          <w:rFonts w:hint="cs"/>
          <w:rtl/>
        </w:rPr>
        <w:t xml:space="preserve">. </w:t>
      </w:r>
      <w:r w:rsidRPr="00A47309">
        <w:rPr>
          <w:rtl/>
        </w:rPr>
        <w:t>عناوین دیگری هم از</w:t>
      </w:r>
      <w:r w:rsidR="00921D9B" w:rsidRPr="00A47309">
        <w:rPr>
          <w:rtl/>
        </w:rPr>
        <w:t xml:space="preserve"> کتاب‌ها</w:t>
      </w:r>
      <w:r w:rsidR="002B3EC2" w:rsidRPr="00A47309">
        <w:rPr>
          <w:rtl/>
        </w:rPr>
        <w:t xml:space="preserve">ی </w:t>
      </w:r>
      <w:r w:rsidRPr="00A47309">
        <w:rPr>
          <w:rtl/>
        </w:rPr>
        <w:t>وی در انتهای رساله‌ای از وی تحت عنوان نقطه عطفی در فقاهت</w:t>
      </w:r>
      <w:r w:rsidR="007B4087" w:rsidRPr="00A47309">
        <w:rPr>
          <w:rFonts w:hint="cs"/>
          <w:rtl/>
        </w:rPr>
        <w:t xml:space="preserve">، </w:t>
      </w:r>
      <w:r w:rsidRPr="00A47309">
        <w:rPr>
          <w:rtl/>
        </w:rPr>
        <w:t>که به صورت</w:t>
      </w:r>
      <w:r w:rsidRPr="00853DCC">
        <w:rPr>
          <w:rtl/>
        </w:rPr>
        <w:t xml:space="preserve"> دستنوشته و زیراکسی منتشر شده</w:t>
      </w:r>
      <w:r w:rsidR="007B4087">
        <w:rPr>
          <w:rFonts w:hint="cs"/>
          <w:rtl/>
        </w:rPr>
        <w:t xml:space="preserve">، </w:t>
      </w:r>
      <w:r w:rsidRPr="00853DCC">
        <w:rPr>
          <w:rtl/>
        </w:rPr>
        <w:t xml:space="preserve">آمده </w:t>
      </w:r>
      <w:r w:rsidR="00FF08A0" w:rsidRPr="00853DCC">
        <w:rPr>
          <w:rFonts w:hint="cs"/>
          <w:rtl/>
        </w:rPr>
        <w:t xml:space="preserve">است </w:t>
      </w:r>
      <w:r w:rsidRPr="00853DCC">
        <w:rPr>
          <w:rtl/>
        </w:rPr>
        <w:t>که از آن جمله کتاب سپاه نگهبانان اسلام و کتاب حکومت صالحان یا ولایت فقهیان جزو آن</w:t>
      </w:r>
      <w:r w:rsidR="00A47309">
        <w:rPr>
          <w:rFonts w:hint="cs"/>
          <w:rtl/>
        </w:rPr>
        <w:t>‌</w:t>
      </w:r>
      <w:r w:rsidRPr="00853DCC">
        <w:rPr>
          <w:rtl/>
        </w:rPr>
        <w:t>هاست</w:t>
      </w:r>
      <w:r w:rsidR="007B4087">
        <w:rPr>
          <w:rtl/>
        </w:rPr>
        <w:t xml:space="preserve">. </w:t>
      </w:r>
      <w:r w:rsidRPr="00853DCC">
        <w:rPr>
          <w:rtl/>
        </w:rPr>
        <w:t>به جز</w:t>
      </w:r>
      <w:r w:rsidR="008F63F0">
        <w:rPr>
          <w:rtl/>
        </w:rPr>
        <w:t xml:space="preserve"> آنکه </w:t>
      </w:r>
      <w:r w:rsidRPr="00853DCC">
        <w:rPr>
          <w:rtl/>
        </w:rPr>
        <w:t>می‌کوشد تا</w:t>
      </w:r>
      <w:r w:rsidR="00FF08A0" w:rsidRPr="00853DCC">
        <w:rPr>
          <w:rtl/>
        </w:rPr>
        <w:t xml:space="preserve"> استدلا‌ل‌ها را تماما قرآنی کند</w:t>
      </w:r>
      <w:r w:rsidR="007B4087">
        <w:rPr>
          <w:rFonts w:hint="cs"/>
          <w:rtl/>
        </w:rPr>
        <w:t xml:space="preserve">، </w:t>
      </w:r>
      <w:r w:rsidRPr="00853DCC">
        <w:rPr>
          <w:rtl/>
        </w:rPr>
        <w:t>به نوعی خردگرایی نیز که از ویژگی</w:t>
      </w:r>
      <w:r w:rsidR="007B4087">
        <w:rPr>
          <w:rtl/>
        </w:rPr>
        <w:t xml:space="preserve">‌های </w:t>
      </w:r>
      <w:r w:rsidR="0004528B" w:rsidRPr="00853DCC">
        <w:rPr>
          <w:rtl/>
        </w:rPr>
        <w:t>اندیشه معاصر است</w:t>
      </w:r>
      <w:r w:rsidR="007B4087">
        <w:rPr>
          <w:rFonts w:hint="cs"/>
          <w:rtl/>
        </w:rPr>
        <w:t xml:space="preserve">، </w:t>
      </w:r>
      <w:r w:rsidR="00FF08A0" w:rsidRPr="00853DCC">
        <w:rPr>
          <w:rtl/>
        </w:rPr>
        <w:t>باور دارد</w:t>
      </w:r>
      <w:r w:rsidRPr="00853DCC">
        <w:rPr>
          <w:rtl/>
        </w:rPr>
        <w:t xml:space="preserve"> و بر این اعتقاد است که مقلد نیز</w:t>
      </w:r>
      <w:r w:rsidR="00961BDF">
        <w:rPr>
          <w:rtl/>
        </w:rPr>
        <w:t xml:space="preserve"> می‌</w:t>
      </w:r>
      <w:r w:rsidRPr="00853DCC">
        <w:rPr>
          <w:rtl/>
        </w:rPr>
        <w:t>باید به طور مستدل «با براهینی که برای او قانع کننده باشد» مبانی احکام وفتاوی را بداند و بفهمد و از تقلید کورکورانه بپرهیزد</w:t>
      </w:r>
      <w:r w:rsidR="00A47309">
        <w:rPr>
          <w:rtl/>
        </w:rPr>
        <w:t>.</w:t>
      </w:r>
      <w:r w:rsidRPr="00014724">
        <w:rPr>
          <w:rStyle w:val="FootnoteReference"/>
          <w:rtl/>
        </w:rPr>
        <w:footnoteReference w:id="3129"/>
      </w:r>
      <w:r w:rsidR="0004528B" w:rsidRPr="00853DCC">
        <w:rPr>
          <w:rFonts w:hint="cs"/>
          <w:rtl/>
        </w:rPr>
        <w:t xml:space="preserve"> </w:t>
      </w:r>
      <w:r w:rsidRPr="00853DCC">
        <w:rPr>
          <w:rtl/>
        </w:rPr>
        <w:t>این مسأله بیش از</w:t>
      </w:r>
      <w:r w:rsidR="008F63F0">
        <w:rPr>
          <w:rtl/>
        </w:rPr>
        <w:t xml:space="preserve"> آنکه </w:t>
      </w:r>
      <w:r w:rsidRPr="00853DCC">
        <w:rPr>
          <w:rtl/>
        </w:rPr>
        <w:t>اندیشه‌های وی را به موضع اخباری‌های گذشته علیه اجتهاد نزدیک کند</w:t>
      </w:r>
      <w:r w:rsidR="007B4087">
        <w:rPr>
          <w:rtl/>
        </w:rPr>
        <w:t xml:space="preserve">، </w:t>
      </w:r>
      <w:r w:rsidRPr="00853DCC">
        <w:rPr>
          <w:rtl/>
        </w:rPr>
        <w:t>‌به نوعی خردورزی نوین پیوند می‌زند</w:t>
      </w:r>
      <w:r w:rsidR="007B4087">
        <w:rPr>
          <w:rtl/>
        </w:rPr>
        <w:t xml:space="preserve">. </w:t>
      </w:r>
      <w:r w:rsidRPr="00853DCC">
        <w:rPr>
          <w:rtl/>
        </w:rPr>
        <w:t>در جمع</w:t>
      </w:r>
      <w:r w:rsidR="007B4087">
        <w:rPr>
          <w:rtl/>
        </w:rPr>
        <w:t xml:space="preserve">، </w:t>
      </w:r>
      <w:r w:rsidRPr="00853DCC">
        <w:rPr>
          <w:rtl/>
        </w:rPr>
        <w:t>وی در برخی از ویژگی‌هایی که این طایفه در</w:t>
      </w:r>
      <w:r w:rsidR="00016EE7">
        <w:rPr>
          <w:rtl/>
        </w:rPr>
        <w:t xml:space="preserve"> آن‌ها </w:t>
      </w:r>
      <w:r w:rsidRPr="00853DCC">
        <w:rPr>
          <w:rtl/>
        </w:rPr>
        <w:t>مشترکند</w:t>
      </w:r>
      <w:r w:rsidR="007B4087">
        <w:rPr>
          <w:rtl/>
        </w:rPr>
        <w:t xml:space="preserve">، </w:t>
      </w:r>
      <w:r w:rsidRPr="00853DCC">
        <w:rPr>
          <w:rtl/>
        </w:rPr>
        <w:t>با آنان نقطه مشترک دارد: وجوب نماز جمعه</w:t>
      </w:r>
      <w:r w:rsidR="00A47309">
        <w:rPr>
          <w:rtl/>
        </w:rPr>
        <w:t>،</w:t>
      </w:r>
      <w:r w:rsidRPr="00014724">
        <w:rPr>
          <w:rStyle w:val="FootnoteReference"/>
          <w:rtl/>
        </w:rPr>
        <w:footnoteReference w:id="3130"/>
      </w:r>
      <w:r w:rsidRPr="00853DCC">
        <w:rPr>
          <w:rtl/>
        </w:rPr>
        <w:t xml:space="preserve"> خمس</w:t>
      </w:r>
      <w:r w:rsidRPr="00014724">
        <w:rPr>
          <w:rStyle w:val="FootnoteReference"/>
          <w:rtl/>
        </w:rPr>
        <w:footnoteReference w:id="3131"/>
      </w:r>
      <w:r w:rsidR="00A47309">
        <w:rPr>
          <w:rtl/>
        </w:rPr>
        <w:t xml:space="preserve"> قرآن</w:t>
      </w:r>
      <w:r w:rsidR="00A47309">
        <w:rPr>
          <w:rFonts w:hint="cs"/>
          <w:rtl/>
        </w:rPr>
        <w:t>‌</w:t>
      </w:r>
      <w:r w:rsidRPr="00853DCC">
        <w:rPr>
          <w:rtl/>
        </w:rPr>
        <w:t>گرایی افراطی همزمان با بی‌اعتنایی به حدیث به اعتبار مخالفت با قرآن</w:t>
      </w:r>
      <w:r w:rsidR="00D577E5" w:rsidRPr="00853DCC">
        <w:rPr>
          <w:rFonts w:hint="cs"/>
          <w:rtl/>
        </w:rPr>
        <w:t>؛</w:t>
      </w:r>
      <w:r w:rsidRPr="00014724">
        <w:rPr>
          <w:rStyle w:val="FootnoteReference"/>
          <w:rtl/>
        </w:rPr>
        <w:footnoteReference w:id="3132"/>
      </w:r>
      <w:r w:rsidRPr="00853DCC">
        <w:rPr>
          <w:rtl/>
        </w:rPr>
        <w:t xml:space="preserve"> امری که آزادی بیشتری برای ساده کردن دین و فراهم آوردن آزادی بیشتر برای اجتهاد آزاد</w:t>
      </w:r>
      <w:r w:rsidR="007B4087">
        <w:rPr>
          <w:rFonts w:hint="cs"/>
          <w:rtl/>
        </w:rPr>
        <w:t xml:space="preserve">، </w:t>
      </w:r>
      <w:r w:rsidRPr="00853DCC">
        <w:rPr>
          <w:rtl/>
        </w:rPr>
        <w:t>در اختیار می‌گذارد</w:t>
      </w:r>
      <w:r w:rsidR="007B4087">
        <w:rPr>
          <w:rFonts w:hint="cs"/>
          <w:rtl/>
        </w:rPr>
        <w:t xml:space="preserve">. </w:t>
      </w:r>
      <w:r w:rsidRPr="00853DCC">
        <w:rPr>
          <w:rtl/>
        </w:rPr>
        <w:t>ساده کردن دین و فقه دینی</w:t>
      </w:r>
      <w:r w:rsidR="007B4087">
        <w:rPr>
          <w:rtl/>
        </w:rPr>
        <w:t xml:space="preserve">، </w:t>
      </w:r>
      <w:r w:rsidRPr="00853DCC">
        <w:rPr>
          <w:rtl/>
        </w:rPr>
        <w:t xml:space="preserve">از ابزارهایی است که در دوره اصلاح دین و بیشتر با حذف آنچه «اسلام یا فقه تاریخی» و </w:t>
      </w:r>
      <w:r w:rsidR="00D577E5" w:rsidRPr="00853DCC">
        <w:rPr>
          <w:rtl/>
        </w:rPr>
        <w:t>نه حقیقی خوانده می‌شده</w:t>
      </w:r>
      <w:r w:rsidR="007B4087">
        <w:rPr>
          <w:rtl/>
        </w:rPr>
        <w:t xml:space="preserve">، </w:t>
      </w:r>
      <w:r w:rsidR="00D577E5" w:rsidRPr="00853DCC">
        <w:rPr>
          <w:rtl/>
        </w:rPr>
        <w:t>همیشه م</w:t>
      </w:r>
      <w:r w:rsidRPr="00853DCC">
        <w:rPr>
          <w:rtl/>
        </w:rPr>
        <w:t>ورد استفاده بوده و این</w:t>
      </w:r>
      <w:r w:rsidR="007B4087">
        <w:rPr>
          <w:rFonts w:hint="cs"/>
          <w:rtl/>
        </w:rPr>
        <w:t xml:space="preserve">، </w:t>
      </w:r>
      <w:r w:rsidRPr="00853DCC">
        <w:rPr>
          <w:rtl/>
        </w:rPr>
        <w:t>سبب رسوخ ساده‌نگری‌های بسیاری در استنباط‌های فقهی آنان شده</w:t>
      </w:r>
      <w:r w:rsidR="00D577E5" w:rsidRPr="00853DCC">
        <w:rPr>
          <w:rFonts w:hint="cs"/>
          <w:rtl/>
        </w:rPr>
        <w:t xml:space="preserve">‌ </w:t>
      </w:r>
      <w:r w:rsidRPr="00853DCC">
        <w:rPr>
          <w:rtl/>
        </w:rPr>
        <w:t>است</w:t>
      </w:r>
      <w:r w:rsidR="009E6AA3" w:rsidRPr="00853DCC">
        <w:rPr>
          <w:rFonts w:hint="cs"/>
          <w:rtl/>
        </w:rPr>
        <w:t xml:space="preserve"> </w:t>
      </w:r>
      <w:r w:rsidR="007B4087">
        <w:rPr>
          <w:rtl/>
        </w:rPr>
        <w:t xml:space="preserve">، </w:t>
      </w:r>
      <w:r w:rsidR="009E6AA3" w:rsidRPr="00853DCC">
        <w:rPr>
          <w:rtl/>
        </w:rPr>
        <w:t>‌گو این</w:t>
      </w:r>
      <w:r w:rsidRPr="00853DCC">
        <w:rPr>
          <w:rtl/>
        </w:rPr>
        <w:t>که آنان نگران اجتهادهای شگفتی بوده‌اند که به شکل افراطی اسیر جدل‌ها و منازعات اصولی بوده است</w:t>
      </w:r>
      <w:r w:rsidR="007B4087">
        <w:rPr>
          <w:rtl/>
        </w:rPr>
        <w:t xml:space="preserve">. </w:t>
      </w:r>
    </w:p>
    <w:p w:rsidR="000631D9" w:rsidRPr="00853DCC" w:rsidRDefault="000631D9" w:rsidP="00A47309">
      <w:pPr>
        <w:pStyle w:val="a4"/>
        <w:rPr>
          <w:rtl/>
        </w:rPr>
      </w:pPr>
      <w:bookmarkStart w:id="314" w:name="_Toc417388750"/>
      <w:bookmarkStart w:id="315" w:name="_Toc438994433"/>
      <w:r w:rsidRPr="00853DCC">
        <w:rPr>
          <w:rtl/>
        </w:rPr>
        <w:t>13ـ ابوالحسن بنی صدر</w:t>
      </w:r>
      <w:bookmarkEnd w:id="314"/>
      <w:bookmarkEnd w:id="315"/>
    </w:p>
    <w:p w:rsidR="000631D9" w:rsidRPr="00853DCC" w:rsidRDefault="000631D9" w:rsidP="001970D5">
      <w:pPr>
        <w:pStyle w:val="a"/>
        <w:rPr>
          <w:rtl/>
        </w:rPr>
      </w:pPr>
      <w:r w:rsidRPr="00853DCC">
        <w:rPr>
          <w:rtl/>
        </w:rPr>
        <w:t>ابوالحسن بنی صدر فرزند نصر الله</w:t>
      </w:r>
      <w:r w:rsidR="007B4087">
        <w:rPr>
          <w:rtl/>
        </w:rPr>
        <w:t xml:space="preserve">، </w:t>
      </w:r>
      <w:r w:rsidRPr="00853DCC">
        <w:rPr>
          <w:rtl/>
        </w:rPr>
        <w:t>متولد1312 در همدان از یک خانواده روحانی است</w:t>
      </w:r>
      <w:r w:rsidR="007B4087">
        <w:rPr>
          <w:rtl/>
        </w:rPr>
        <w:t xml:space="preserve">. </w:t>
      </w:r>
      <w:r w:rsidRPr="00853DCC">
        <w:rPr>
          <w:rtl/>
        </w:rPr>
        <w:t>دبیرستان را در تهران خواند و پس از سال 32 وارد دانشگاه شد</w:t>
      </w:r>
      <w:r w:rsidR="007B4087">
        <w:rPr>
          <w:rtl/>
        </w:rPr>
        <w:t xml:space="preserve">. </w:t>
      </w:r>
      <w:r w:rsidRPr="00853DCC">
        <w:rPr>
          <w:rtl/>
        </w:rPr>
        <w:t>از سال 1339 در جبهه ملی دوم بود</w:t>
      </w:r>
      <w:r w:rsidR="007B4087">
        <w:rPr>
          <w:rtl/>
        </w:rPr>
        <w:t xml:space="preserve">. </w:t>
      </w:r>
      <w:r w:rsidRPr="00853DCC">
        <w:rPr>
          <w:rtl/>
        </w:rPr>
        <w:t>طی</w:t>
      </w:r>
      <w:r w:rsidR="00153F93">
        <w:rPr>
          <w:rtl/>
        </w:rPr>
        <w:t xml:space="preserve"> سال‌های </w:t>
      </w:r>
      <w:r w:rsidRPr="00853DCC">
        <w:rPr>
          <w:rtl/>
        </w:rPr>
        <w:t>39ـ 42 در مؤسسه تحقیقات اجتماعی (به ریاست احسان نراقی) فعالیت پژوهشی داشت و سپس عازم اروپا</w:t>
      </w:r>
      <w:r w:rsidR="009E6AA3" w:rsidRPr="00853DCC">
        <w:rPr>
          <w:rFonts w:hint="cs"/>
          <w:rtl/>
        </w:rPr>
        <w:t xml:space="preserve"> </w:t>
      </w:r>
      <w:r w:rsidRPr="00853DCC">
        <w:rPr>
          <w:rtl/>
        </w:rPr>
        <w:t xml:space="preserve">شده و در آنجا بود که فعالیت‌های سیاسی ـ فکری خود را به ویژه </w:t>
      </w:r>
      <w:r w:rsidR="009E6AA3" w:rsidRPr="00853DCC">
        <w:rPr>
          <w:rFonts w:hint="cs"/>
          <w:rtl/>
        </w:rPr>
        <w:t xml:space="preserve">در </w:t>
      </w:r>
      <w:r w:rsidRPr="00853DCC">
        <w:rPr>
          <w:rtl/>
        </w:rPr>
        <w:t>پاریس دنبال کرد</w:t>
      </w:r>
      <w:r w:rsidR="007B4087">
        <w:rPr>
          <w:rtl/>
        </w:rPr>
        <w:t xml:space="preserve">. </w:t>
      </w:r>
      <w:r w:rsidRPr="00853DCC">
        <w:rPr>
          <w:rtl/>
        </w:rPr>
        <w:t>در آنجا به جز نوشته‌هایی که برای نشریات سیاسی جبهه ملی داشت</w:t>
      </w:r>
      <w:r w:rsidR="007B4087">
        <w:rPr>
          <w:rtl/>
        </w:rPr>
        <w:t xml:space="preserve">، </w:t>
      </w:r>
      <w:r w:rsidRPr="00853DCC">
        <w:rPr>
          <w:rtl/>
        </w:rPr>
        <w:t>در سال 48 کتاب دوزخیان روی زمین فرانتس فانون را ترجمه کرد</w:t>
      </w:r>
      <w:r w:rsidR="007B4087">
        <w:rPr>
          <w:rtl/>
        </w:rPr>
        <w:t xml:space="preserve">. </w:t>
      </w:r>
      <w:r w:rsidRPr="00853DCC">
        <w:rPr>
          <w:rtl/>
        </w:rPr>
        <w:t>در این زمان</w:t>
      </w:r>
      <w:r w:rsidR="007B4087">
        <w:rPr>
          <w:rtl/>
        </w:rPr>
        <w:t xml:space="preserve">، </w:t>
      </w:r>
      <w:r w:rsidRPr="00853DCC">
        <w:rPr>
          <w:rtl/>
        </w:rPr>
        <w:t>نام اشخاصی چون قطب زاده</w:t>
      </w:r>
      <w:r w:rsidR="007B4087">
        <w:rPr>
          <w:rtl/>
        </w:rPr>
        <w:t xml:space="preserve">، </w:t>
      </w:r>
      <w:r w:rsidRPr="00853DCC">
        <w:rPr>
          <w:rtl/>
        </w:rPr>
        <w:t>یزدی</w:t>
      </w:r>
      <w:r w:rsidR="007B4087">
        <w:rPr>
          <w:rtl/>
        </w:rPr>
        <w:t xml:space="preserve">، </w:t>
      </w:r>
      <w:r w:rsidRPr="00853DCC">
        <w:rPr>
          <w:rtl/>
        </w:rPr>
        <w:t>حسن حبیبی (متولد 1315ش) و بسیاری دیگر با مبارزات ضد رژیم و در عین حال اسلامی ـ ملی در اروپا با یکدیگر پیوند خورده است</w:t>
      </w:r>
      <w:r w:rsidR="007B4087">
        <w:rPr>
          <w:rtl/>
        </w:rPr>
        <w:t xml:space="preserve">. </w:t>
      </w:r>
      <w:r w:rsidRPr="00853DCC">
        <w:rPr>
          <w:rtl/>
        </w:rPr>
        <w:t>انتشارات مصدق</w:t>
      </w:r>
      <w:r w:rsidR="007B4087">
        <w:rPr>
          <w:rtl/>
        </w:rPr>
        <w:t xml:space="preserve">، </w:t>
      </w:r>
      <w:r w:rsidRPr="00853DCC">
        <w:rPr>
          <w:rtl/>
        </w:rPr>
        <w:t>مدرس و دوازده محرم</w:t>
      </w:r>
      <w:r w:rsidR="007B4087">
        <w:rPr>
          <w:rtl/>
        </w:rPr>
        <w:t xml:space="preserve">، </w:t>
      </w:r>
      <w:r w:rsidRPr="00853DCC">
        <w:rPr>
          <w:rtl/>
        </w:rPr>
        <w:t>آثار فراوانی را منتشر کرد که تا آستانه انقلاب ادامه داشت</w:t>
      </w:r>
      <w:r w:rsidR="007B4087">
        <w:rPr>
          <w:rtl/>
        </w:rPr>
        <w:t xml:space="preserve">. </w:t>
      </w:r>
      <w:r w:rsidRPr="00853DCC">
        <w:rPr>
          <w:rtl/>
        </w:rPr>
        <w:t>حبیبی انتشارات مصدق را داشت که آثار زیادی از جمله چند اثر از بنی صدر منتشر کرد</w:t>
      </w:r>
      <w:r w:rsidR="00A47309">
        <w:rPr>
          <w:rtl/>
        </w:rPr>
        <w:t>.</w:t>
      </w:r>
      <w:r w:rsidRPr="00014724">
        <w:rPr>
          <w:rStyle w:val="FootnoteReference"/>
          <w:rtl/>
        </w:rPr>
        <w:footnoteReference w:id="3133"/>
      </w:r>
      <w:r w:rsidRPr="00853DCC">
        <w:rPr>
          <w:rtl/>
        </w:rPr>
        <w:t xml:space="preserve"> بنی صدر</w:t>
      </w:r>
      <w:r w:rsidR="007B4087">
        <w:rPr>
          <w:rtl/>
        </w:rPr>
        <w:t xml:space="preserve">، </w:t>
      </w:r>
      <w:r w:rsidRPr="00853DCC">
        <w:rPr>
          <w:rtl/>
        </w:rPr>
        <w:t>دورانی جوانی را با مصدق سپری کرده بود و از این جهت</w:t>
      </w:r>
      <w:r w:rsidR="007B4087">
        <w:rPr>
          <w:rtl/>
        </w:rPr>
        <w:t xml:space="preserve">، </w:t>
      </w:r>
      <w:r w:rsidRPr="00853DCC">
        <w:rPr>
          <w:rtl/>
        </w:rPr>
        <w:t>‌علاقه خاصی به او و ادبیات وی داشت</w:t>
      </w:r>
      <w:r w:rsidR="007B4087">
        <w:rPr>
          <w:rtl/>
        </w:rPr>
        <w:t xml:space="preserve">. </w:t>
      </w:r>
      <w:r w:rsidRPr="00853DCC">
        <w:rPr>
          <w:rtl/>
        </w:rPr>
        <w:t>اما به رغم احساسی که نسبت به مصدق داشت</w:t>
      </w:r>
      <w:r w:rsidR="007B4087">
        <w:rPr>
          <w:rtl/>
        </w:rPr>
        <w:t xml:space="preserve">، </w:t>
      </w:r>
      <w:r w:rsidRPr="00853DCC">
        <w:rPr>
          <w:rtl/>
        </w:rPr>
        <w:t>در جریان مبارزات اسلامی قرار گرفت و با توجه به شکست‌هایی که در نهضت ملی و جنبش اسلامی خرداد پدید آمده بود</w:t>
      </w:r>
      <w:r w:rsidR="007B4087">
        <w:rPr>
          <w:rtl/>
        </w:rPr>
        <w:t xml:space="preserve">، </w:t>
      </w:r>
      <w:r w:rsidRPr="00853DCC">
        <w:rPr>
          <w:rtl/>
        </w:rPr>
        <w:t>تلاش کرد تا تئوری‌های تازه‌ای را برای مبارزه تدوین کند</w:t>
      </w:r>
      <w:r w:rsidR="007B4087">
        <w:rPr>
          <w:rtl/>
        </w:rPr>
        <w:t xml:space="preserve">. </w:t>
      </w:r>
      <w:r w:rsidRPr="00853DCC">
        <w:rPr>
          <w:rtl/>
        </w:rPr>
        <w:t>بنی صد</w:t>
      </w:r>
      <w:r w:rsidR="0019713E" w:rsidRPr="00853DCC">
        <w:rPr>
          <w:rtl/>
        </w:rPr>
        <w:t>ر در جریان ورود امام به پاریس د</w:t>
      </w:r>
      <w:r w:rsidRPr="00853DCC">
        <w:rPr>
          <w:rtl/>
        </w:rPr>
        <w:t>ر</w:t>
      </w:r>
      <w:r w:rsidR="0019713E" w:rsidRPr="00853DCC">
        <w:rPr>
          <w:rFonts w:hint="cs"/>
          <w:rtl/>
        </w:rPr>
        <w:t xml:space="preserve"> </w:t>
      </w:r>
      <w:r w:rsidRPr="00853DCC">
        <w:rPr>
          <w:rtl/>
        </w:rPr>
        <w:t>کنار ایشان قرار گرفت و همراه امام وارد ایران شد</w:t>
      </w:r>
      <w:r w:rsidR="007B4087">
        <w:rPr>
          <w:rtl/>
        </w:rPr>
        <w:t xml:space="preserve">. </w:t>
      </w:r>
      <w:r w:rsidRPr="00853DCC">
        <w:rPr>
          <w:rtl/>
        </w:rPr>
        <w:t>وی از اعضای شورای انقلاب بود و در مجلس خبرگان در تدوین قانون اساسی مشارکت داشت</w:t>
      </w:r>
      <w:r w:rsidR="007B4087">
        <w:rPr>
          <w:rtl/>
        </w:rPr>
        <w:t xml:space="preserve">. </w:t>
      </w:r>
      <w:r w:rsidRPr="00853DCC">
        <w:rPr>
          <w:rtl/>
        </w:rPr>
        <w:t>وی به عنوان اولین رئیس جمهور ایران انتخاب شد</w:t>
      </w:r>
      <w:r w:rsidRPr="00014724">
        <w:rPr>
          <w:rStyle w:val="FootnoteReference"/>
          <w:rtl/>
        </w:rPr>
        <w:footnoteReference w:id="3134"/>
      </w:r>
      <w:r w:rsidR="007B4087">
        <w:rPr>
          <w:rtl/>
        </w:rPr>
        <w:t xml:space="preserve">. </w:t>
      </w:r>
      <w:r w:rsidRPr="00853DCC">
        <w:rPr>
          <w:rtl/>
        </w:rPr>
        <w:t>اما پس از یک دوره منازعات سیاسی</w:t>
      </w:r>
      <w:r w:rsidR="007B4087">
        <w:rPr>
          <w:rtl/>
        </w:rPr>
        <w:t xml:space="preserve">، </w:t>
      </w:r>
      <w:r w:rsidRPr="00853DCC">
        <w:rPr>
          <w:rtl/>
        </w:rPr>
        <w:t>در خرداد سال60 توسط مجل</w:t>
      </w:r>
      <w:r w:rsidR="0019713E" w:rsidRPr="00853DCC">
        <w:rPr>
          <w:rtl/>
        </w:rPr>
        <w:t xml:space="preserve">س شورای اسلامی رد صلاحیت شده و </w:t>
      </w:r>
      <w:r w:rsidRPr="00853DCC">
        <w:rPr>
          <w:rtl/>
        </w:rPr>
        <w:t>وی همراه مسعود رجوی از ایران به پاریس گریخت</w:t>
      </w:r>
      <w:r w:rsidR="007B4087">
        <w:rPr>
          <w:rtl/>
        </w:rPr>
        <w:t xml:space="preserve">. </w:t>
      </w:r>
    </w:p>
    <w:p w:rsidR="000631D9" w:rsidRPr="00853DCC" w:rsidRDefault="000631D9" w:rsidP="001970D5">
      <w:pPr>
        <w:pStyle w:val="a"/>
        <w:rPr>
          <w:rtl/>
        </w:rPr>
      </w:pPr>
      <w:r w:rsidRPr="00853DCC">
        <w:rPr>
          <w:rtl/>
        </w:rPr>
        <w:t>آثار فکری بنی صدر عمدتا در میان دانشجویان مسلمان اروپا منتشر شد</w:t>
      </w:r>
      <w:r w:rsidR="007B4087">
        <w:rPr>
          <w:rtl/>
        </w:rPr>
        <w:t xml:space="preserve">، </w:t>
      </w:r>
      <w:r w:rsidRPr="00853DCC">
        <w:rPr>
          <w:rtl/>
        </w:rPr>
        <w:t>و این بیشتر در حوالی</w:t>
      </w:r>
      <w:r w:rsidR="00153F93">
        <w:rPr>
          <w:rtl/>
        </w:rPr>
        <w:t xml:space="preserve"> سال‌های </w:t>
      </w:r>
      <w:r w:rsidRPr="00853DCC">
        <w:rPr>
          <w:rtl/>
        </w:rPr>
        <w:t>53ـ57 بود</w:t>
      </w:r>
      <w:r w:rsidR="007B4087">
        <w:rPr>
          <w:rtl/>
        </w:rPr>
        <w:t xml:space="preserve">. </w:t>
      </w:r>
      <w:r w:rsidRPr="00853DCC">
        <w:rPr>
          <w:rtl/>
        </w:rPr>
        <w:t>آثار مزبور بیشتر در سال 56 در ایران به صورت افست منتشر شد</w:t>
      </w:r>
      <w:r w:rsidR="007B4087">
        <w:rPr>
          <w:rtl/>
        </w:rPr>
        <w:t xml:space="preserve">. </w:t>
      </w:r>
      <w:r w:rsidRPr="00853DCC">
        <w:rPr>
          <w:rtl/>
        </w:rPr>
        <w:t>بنابراین نمی‌توان تأثیر عمده‌ای برای این افکار بسان آنچه درب</w:t>
      </w:r>
      <w:r w:rsidR="00E068B5" w:rsidRPr="00853DCC">
        <w:rPr>
          <w:rtl/>
        </w:rPr>
        <w:t>اره شریعتی یا بازرگان وجود دارد</w:t>
      </w:r>
      <w:r w:rsidR="007B4087">
        <w:rPr>
          <w:rFonts w:hint="cs"/>
          <w:rtl/>
        </w:rPr>
        <w:t xml:space="preserve">، </w:t>
      </w:r>
      <w:r w:rsidRPr="00853DCC">
        <w:rPr>
          <w:rtl/>
        </w:rPr>
        <w:t>قائل شد</w:t>
      </w:r>
      <w:r w:rsidR="007B4087">
        <w:rPr>
          <w:rtl/>
        </w:rPr>
        <w:t xml:space="preserve">. </w:t>
      </w:r>
      <w:r w:rsidRPr="00853DCC">
        <w:rPr>
          <w:rtl/>
        </w:rPr>
        <w:t>اما به دلیل</w:t>
      </w:r>
      <w:r w:rsidR="00921D9B">
        <w:rPr>
          <w:rtl/>
        </w:rPr>
        <w:t xml:space="preserve"> اینکه </w:t>
      </w:r>
      <w:r w:rsidRPr="00853DCC">
        <w:rPr>
          <w:rtl/>
        </w:rPr>
        <w:t>اندکی پیش از انقلاب انشتار یافته و از آن روی که دقیقا در همان فضای فکری</w:t>
      </w:r>
      <w:r w:rsidR="00153F93">
        <w:rPr>
          <w:rtl/>
        </w:rPr>
        <w:t xml:space="preserve"> سال‌های </w:t>
      </w:r>
      <w:r w:rsidRPr="00853DCC">
        <w:rPr>
          <w:rtl/>
        </w:rPr>
        <w:t>50ـ56 شکل گرفته</w:t>
      </w:r>
      <w:r w:rsidR="007B4087">
        <w:rPr>
          <w:rtl/>
        </w:rPr>
        <w:t xml:space="preserve">، </w:t>
      </w:r>
      <w:r w:rsidRPr="00853DCC">
        <w:rPr>
          <w:rtl/>
        </w:rPr>
        <w:t>مرور بر</w:t>
      </w:r>
      <w:r w:rsidR="00016EE7">
        <w:rPr>
          <w:rtl/>
        </w:rPr>
        <w:t xml:space="preserve"> آن‌ها </w:t>
      </w:r>
      <w:r w:rsidRPr="00853DCC">
        <w:rPr>
          <w:rtl/>
        </w:rPr>
        <w:t>لازم و در مقایسه با افکار دیگران جالب توجه است</w:t>
      </w:r>
      <w:r w:rsidR="007B4087">
        <w:rPr>
          <w:rtl/>
        </w:rPr>
        <w:t xml:space="preserve">. </w:t>
      </w:r>
    </w:p>
    <w:p w:rsidR="000631D9" w:rsidRPr="00853DCC" w:rsidRDefault="000631D9" w:rsidP="001970D5">
      <w:pPr>
        <w:pStyle w:val="a"/>
        <w:rPr>
          <w:rtl/>
        </w:rPr>
      </w:pPr>
      <w:r w:rsidRPr="00853DCC">
        <w:rPr>
          <w:rtl/>
        </w:rPr>
        <w:t>بنی صدر که از سال52 به نجف رفت</w:t>
      </w:r>
      <w:r w:rsidR="007B4087">
        <w:rPr>
          <w:rtl/>
        </w:rPr>
        <w:t xml:space="preserve">، </w:t>
      </w:r>
      <w:r w:rsidRPr="00853DCC">
        <w:rPr>
          <w:rtl/>
        </w:rPr>
        <w:t>ابتدا برای دفن پدر و بعد از آن برای ارتباط با امام ودیگر روحانیون</w:t>
      </w:r>
      <w:r w:rsidR="004351A2" w:rsidRPr="00853DCC">
        <w:rPr>
          <w:rFonts w:hint="cs"/>
          <w:rtl/>
        </w:rPr>
        <w:t xml:space="preserve"> بود</w:t>
      </w:r>
      <w:r w:rsidR="007B4087">
        <w:rPr>
          <w:rFonts w:hint="cs"/>
          <w:rtl/>
        </w:rPr>
        <w:t xml:space="preserve">، </w:t>
      </w:r>
      <w:r w:rsidRPr="00853DCC">
        <w:rPr>
          <w:rtl/>
        </w:rPr>
        <w:t xml:space="preserve">ارتباطی که سبب شد تا در نهایت همراه امام به ایران </w:t>
      </w:r>
      <w:r w:rsidR="004351A2" w:rsidRPr="00853DCC">
        <w:rPr>
          <w:rtl/>
        </w:rPr>
        <w:t>آمده و تا ریاست جمهوری پیش برود</w:t>
      </w:r>
      <w:r w:rsidR="007B4087">
        <w:rPr>
          <w:rFonts w:hint="cs"/>
          <w:rtl/>
        </w:rPr>
        <w:t xml:space="preserve">. </w:t>
      </w:r>
      <w:r w:rsidR="004351A2" w:rsidRPr="00853DCC">
        <w:rPr>
          <w:rFonts w:hint="cs"/>
          <w:rtl/>
        </w:rPr>
        <w:t xml:space="preserve">وی در همین زمان </w:t>
      </w:r>
      <w:r w:rsidRPr="00853DCC">
        <w:rPr>
          <w:rtl/>
        </w:rPr>
        <w:t>با تأکید امام در باره تفکر حکومت اسلامی روبرو شد</w:t>
      </w:r>
      <w:r w:rsidR="004351A2" w:rsidRPr="00853DCC">
        <w:rPr>
          <w:rFonts w:hint="cs"/>
          <w:rtl/>
        </w:rPr>
        <w:t xml:space="preserve"> و</w:t>
      </w:r>
      <w:r w:rsidRPr="00853DCC">
        <w:rPr>
          <w:rtl/>
        </w:rPr>
        <w:t xml:space="preserve"> نتیجه آن امر</w:t>
      </w:r>
      <w:r w:rsidR="007B4087">
        <w:rPr>
          <w:rFonts w:hint="cs"/>
          <w:rtl/>
        </w:rPr>
        <w:t xml:space="preserve">، </w:t>
      </w:r>
      <w:r w:rsidRPr="00853DCC">
        <w:rPr>
          <w:rtl/>
        </w:rPr>
        <w:t>نگارش کتاب اصول پایه (اصول راهنما) و ضابطه‌های حکومت اسلامی بود که تاریخ مقدمه آن تابستان1975 میلادی (خرداد 1353) است</w:t>
      </w:r>
      <w:r w:rsidR="007B4087">
        <w:rPr>
          <w:rFonts w:hint="cs"/>
          <w:rtl/>
        </w:rPr>
        <w:t xml:space="preserve">. </w:t>
      </w:r>
      <w:r w:rsidRPr="00853DCC">
        <w:rPr>
          <w:rtl/>
        </w:rPr>
        <w:t>در این کتاب هشتاد و پنج صفحه‌ای</w:t>
      </w:r>
      <w:r w:rsidR="007B4087">
        <w:rPr>
          <w:rtl/>
        </w:rPr>
        <w:t xml:space="preserve">، </w:t>
      </w:r>
      <w:r w:rsidRPr="00853DCC">
        <w:rPr>
          <w:rtl/>
        </w:rPr>
        <w:t>وی به بحث درباره حکومت اسلامی و پایه‌های فکری آن پرداخته است</w:t>
      </w:r>
      <w:r w:rsidR="007B4087">
        <w:rPr>
          <w:rtl/>
        </w:rPr>
        <w:t xml:space="preserve">، </w:t>
      </w:r>
      <w:r w:rsidRPr="00853DCC">
        <w:rPr>
          <w:rtl/>
        </w:rPr>
        <w:t>اما نامی از ولایت فقیه امام یا نظریه حکومت در اسلام بر اساس دیدگاه شیعه</w:t>
      </w:r>
      <w:r w:rsidR="007B4087">
        <w:rPr>
          <w:rtl/>
        </w:rPr>
        <w:t xml:space="preserve">، </w:t>
      </w:r>
      <w:r w:rsidRPr="00853DCC">
        <w:rPr>
          <w:rtl/>
        </w:rPr>
        <w:t>برده نشده است</w:t>
      </w:r>
      <w:r w:rsidR="007B4087">
        <w:rPr>
          <w:rtl/>
        </w:rPr>
        <w:t xml:space="preserve">. </w:t>
      </w:r>
      <w:r w:rsidRPr="00853DCC">
        <w:rPr>
          <w:rtl/>
        </w:rPr>
        <w:t>بعد از انقلاب اثر دیگری با عنوان بیانیه جمهوری اسلامی از وی منتشر شد که بیشتر راهکارهای عملی برای ساختن ایران با نگاه به گذشته و بیشتر با دید اقتصادی و سیاسی است</w:t>
      </w:r>
      <w:r w:rsidR="007B4087">
        <w:rPr>
          <w:rtl/>
        </w:rPr>
        <w:t xml:space="preserve">. </w:t>
      </w:r>
      <w:r w:rsidRPr="00853DCC">
        <w:rPr>
          <w:rtl/>
        </w:rPr>
        <w:t>چاپ دوم کتاب اصول پایه با عنوان اصول راه</w:t>
      </w:r>
      <w:r w:rsidR="004351A2" w:rsidRPr="00853DCC">
        <w:rPr>
          <w:rtl/>
        </w:rPr>
        <w:t>نما و ضابطه‌های حکومت اسلامی در</w:t>
      </w:r>
      <w:r w:rsidRPr="00853DCC">
        <w:rPr>
          <w:rtl/>
        </w:rPr>
        <w:t>250</w:t>
      </w:r>
      <w:r w:rsidR="004351A2" w:rsidRPr="00853DCC">
        <w:rPr>
          <w:rFonts w:hint="cs"/>
          <w:rtl/>
        </w:rPr>
        <w:t xml:space="preserve"> </w:t>
      </w:r>
      <w:r w:rsidRPr="00853DCC">
        <w:rPr>
          <w:rtl/>
        </w:rPr>
        <w:t>صفحه</w:t>
      </w:r>
      <w:r w:rsidR="007B4087">
        <w:rPr>
          <w:rtl/>
        </w:rPr>
        <w:t xml:space="preserve">، </w:t>
      </w:r>
      <w:r w:rsidRPr="00853DCC">
        <w:rPr>
          <w:rtl/>
        </w:rPr>
        <w:t>ترکیبی از چند اثر وی در باره حکومت اسلامی و مباحث مربوط به اصول عقاید اسلامی است</w:t>
      </w:r>
      <w:r w:rsidR="007B4087">
        <w:rPr>
          <w:rFonts w:hint="cs"/>
          <w:rtl/>
        </w:rPr>
        <w:t xml:space="preserve">، </w:t>
      </w:r>
      <w:r w:rsidRPr="00853DCC">
        <w:rPr>
          <w:rtl/>
        </w:rPr>
        <w:t>که پس از انقلاب (از سوی انتشارات روزنامه انقلاب اسلامی) انتشار یافته است</w:t>
      </w:r>
      <w:r w:rsidR="007B4087">
        <w:rPr>
          <w:rtl/>
        </w:rPr>
        <w:t xml:space="preserve">. </w:t>
      </w:r>
    </w:p>
    <w:p w:rsidR="000631D9" w:rsidRPr="00853DCC" w:rsidRDefault="000631D9" w:rsidP="001970D5">
      <w:pPr>
        <w:pStyle w:val="a"/>
        <w:rPr>
          <w:rtl/>
        </w:rPr>
      </w:pPr>
      <w:r w:rsidRPr="00853DCC">
        <w:rPr>
          <w:rtl/>
        </w:rPr>
        <w:t>یکی از کارهای بنی صدر نگارش کتاب زور علیه عقیده بود که در ایران به نام منافقان از دیدگاه ما نیز چاپ شد</w:t>
      </w:r>
      <w:r w:rsidR="007B4087">
        <w:rPr>
          <w:rtl/>
        </w:rPr>
        <w:t xml:space="preserve">. </w:t>
      </w:r>
      <w:r w:rsidRPr="00853DCC">
        <w:rPr>
          <w:rtl/>
        </w:rPr>
        <w:t>این کتاب در فضای بعد از تحول ایدئولوژیک در سازمان مجاهدین</w:t>
      </w:r>
      <w:r w:rsidR="007B4087">
        <w:rPr>
          <w:rtl/>
        </w:rPr>
        <w:t xml:space="preserve">، </w:t>
      </w:r>
      <w:r w:rsidRPr="00853DCC">
        <w:rPr>
          <w:rtl/>
        </w:rPr>
        <w:t>در نقد بیانیه اعلام مواضع نوشته شد</w:t>
      </w:r>
      <w:r w:rsidR="007B4087">
        <w:rPr>
          <w:rtl/>
        </w:rPr>
        <w:t xml:space="preserve">. </w:t>
      </w:r>
      <w:r w:rsidRPr="00853DCC">
        <w:rPr>
          <w:rtl/>
        </w:rPr>
        <w:t>کتاب یاد شده در سال 56 توسط انتشارات مدرس چاپ و در ایران هم به همان شکل افست شد</w:t>
      </w:r>
      <w:r w:rsidR="007B4087">
        <w:rPr>
          <w:rtl/>
        </w:rPr>
        <w:t xml:space="preserve">. </w:t>
      </w:r>
      <w:r w:rsidRPr="00853DCC">
        <w:rPr>
          <w:rtl/>
        </w:rPr>
        <w:t>در آغاز آن آمده است:‌</w:t>
      </w:r>
      <w:r w:rsidR="00316634" w:rsidRPr="00853DCC">
        <w:rPr>
          <w:rFonts w:hint="cs"/>
          <w:rtl/>
        </w:rPr>
        <w:t xml:space="preserve"> </w:t>
      </w:r>
      <w:r w:rsidR="00316634" w:rsidRPr="00853DCC">
        <w:rPr>
          <w:rtl/>
        </w:rPr>
        <w:t>«م</w:t>
      </w:r>
      <w:r w:rsidRPr="00853DCC">
        <w:rPr>
          <w:rtl/>
        </w:rPr>
        <w:t>ت</w:t>
      </w:r>
      <w:r w:rsidR="00316634" w:rsidRPr="00853DCC">
        <w:rPr>
          <w:rFonts w:hint="cs"/>
          <w:rtl/>
        </w:rPr>
        <w:t>ن</w:t>
      </w:r>
      <w:r w:rsidRPr="00853DCC">
        <w:rPr>
          <w:rtl/>
        </w:rPr>
        <w:t>ی را که خواننده در دسترس مطالعه می‌یابد</w:t>
      </w:r>
      <w:r w:rsidR="007B4087">
        <w:rPr>
          <w:rtl/>
        </w:rPr>
        <w:t xml:space="preserve">، </w:t>
      </w:r>
      <w:r w:rsidRPr="00853DCC">
        <w:rPr>
          <w:rtl/>
        </w:rPr>
        <w:t>مبارزه قلمی با مرکزیت سازمان مجاهدین خلق ایران نیست</w:t>
      </w:r>
      <w:r w:rsidR="007B4087">
        <w:rPr>
          <w:rtl/>
        </w:rPr>
        <w:t xml:space="preserve">، </w:t>
      </w:r>
      <w:r w:rsidRPr="00853DCC">
        <w:rPr>
          <w:rtl/>
        </w:rPr>
        <w:t>این مطالعه کوششی است برای روشن کردن علل و عوامل و روش</w:t>
      </w:r>
      <w:r w:rsidR="002A7D3F">
        <w:rPr>
          <w:rFonts w:hint="cs"/>
          <w:rtl/>
        </w:rPr>
        <w:t>‌</w:t>
      </w:r>
      <w:r w:rsidRPr="00853DCC">
        <w:rPr>
          <w:rtl/>
        </w:rPr>
        <w:t>هایی که به وضعیتی که اینک در آنیم</w:t>
      </w:r>
      <w:r w:rsidR="007B4087">
        <w:rPr>
          <w:rtl/>
        </w:rPr>
        <w:t xml:space="preserve">، </w:t>
      </w:r>
      <w:r w:rsidRPr="00853DCC">
        <w:rPr>
          <w:rtl/>
        </w:rPr>
        <w:t>انجامیده‌اند» این کتاب بیش از</w:t>
      </w:r>
      <w:r w:rsidR="008F63F0">
        <w:rPr>
          <w:rtl/>
        </w:rPr>
        <w:t xml:space="preserve"> آنکه </w:t>
      </w:r>
      <w:r w:rsidRPr="00853DCC">
        <w:rPr>
          <w:rtl/>
        </w:rPr>
        <w:t>انتقاد از اندیشه‌های پیشین مجاهدین خلق باشد</w:t>
      </w:r>
      <w:r w:rsidR="007B4087">
        <w:rPr>
          <w:rtl/>
        </w:rPr>
        <w:t xml:space="preserve">، </w:t>
      </w:r>
      <w:r w:rsidRPr="00853DCC">
        <w:rPr>
          <w:rtl/>
        </w:rPr>
        <w:t>نقد روش</w:t>
      </w:r>
      <w:r w:rsidR="002A7D3F">
        <w:rPr>
          <w:rFonts w:hint="cs"/>
          <w:rtl/>
        </w:rPr>
        <w:t>‌</w:t>
      </w:r>
      <w:r w:rsidRPr="00853DCC">
        <w:rPr>
          <w:rtl/>
        </w:rPr>
        <w:t>هایی است که جناح تقی شهرام برای وارونه کردن سازمان بکار بردند</w:t>
      </w:r>
      <w:r w:rsidR="007B4087">
        <w:rPr>
          <w:rtl/>
        </w:rPr>
        <w:t xml:space="preserve">. </w:t>
      </w:r>
      <w:r w:rsidRPr="00853DCC">
        <w:rPr>
          <w:rtl/>
        </w:rPr>
        <w:t>عنوان زور علیه عقیده نیز نشانگر انتقاد از روش</w:t>
      </w:r>
      <w:r w:rsidR="002A7D3F">
        <w:rPr>
          <w:rFonts w:hint="cs"/>
          <w:rtl/>
        </w:rPr>
        <w:t>‌</w:t>
      </w:r>
      <w:r w:rsidRPr="00853DCC">
        <w:rPr>
          <w:rtl/>
        </w:rPr>
        <w:t>هاست تا نشان دادن انحر</w:t>
      </w:r>
      <w:r w:rsidR="00316634" w:rsidRPr="00853DCC">
        <w:rPr>
          <w:rtl/>
        </w:rPr>
        <w:t>اف عقیده و تفکر حاکم بر مجاهدین</w:t>
      </w:r>
      <w:r w:rsidR="007B4087">
        <w:rPr>
          <w:rFonts w:hint="cs"/>
          <w:rtl/>
        </w:rPr>
        <w:t xml:space="preserve">. </w:t>
      </w:r>
      <w:r w:rsidRPr="00853DCC">
        <w:rPr>
          <w:rtl/>
        </w:rPr>
        <w:t>گرچه بنی صدر</w:t>
      </w:r>
      <w:r w:rsidR="00316634" w:rsidRPr="00853DCC">
        <w:rPr>
          <w:rFonts w:hint="cs"/>
          <w:rtl/>
        </w:rPr>
        <w:t xml:space="preserve"> </w:t>
      </w:r>
      <w:r w:rsidRPr="00853DCC">
        <w:rPr>
          <w:rtl/>
        </w:rPr>
        <w:t>در درس تجربه</w:t>
      </w:r>
      <w:r w:rsidR="007B4087">
        <w:rPr>
          <w:rFonts w:hint="cs"/>
          <w:rtl/>
        </w:rPr>
        <w:t xml:space="preserve">، </w:t>
      </w:r>
      <w:r w:rsidRPr="00853DCC">
        <w:rPr>
          <w:rtl/>
        </w:rPr>
        <w:t>از</w:t>
      </w:r>
      <w:r w:rsidR="00921D9B">
        <w:rPr>
          <w:rtl/>
        </w:rPr>
        <w:t xml:space="preserve"> اینکه </w:t>
      </w:r>
      <w:r w:rsidRPr="00853DCC">
        <w:rPr>
          <w:rtl/>
        </w:rPr>
        <w:t>کتاب شناخت مارکسیستی بوده</w:t>
      </w:r>
      <w:r w:rsidR="007B4087">
        <w:rPr>
          <w:rFonts w:hint="cs"/>
          <w:rtl/>
        </w:rPr>
        <w:t xml:space="preserve">، </w:t>
      </w:r>
      <w:r w:rsidR="00316634" w:rsidRPr="00853DCC">
        <w:rPr>
          <w:rtl/>
        </w:rPr>
        <w:t>یاد کرده است</w:t>
      </w:r>
      <w:r w:rsidR="007B4087">
        <w:rPr>
          <w:rtl/>
        </w:rPr>
        <w:t xml:space="preserve">. </w:t>
      </w:r>
      <w:r w:rsidR="00316634" w:rsidRPr="00853DCC">
        <w:rPr>
          <w:rtl/>
        </w:rPr>
        <w:t>بعده</w:t>
      </w:r>
      <w:r w:rsidR="00316634" w:rsidRPr="00853DCC">
        <w:rPr>
          <w:rFonts w:hint="cs"/>
          <w:rtl/>
        </w:rPr>
        <w:t>ا</w:t>
      </w:r>
      <w:r w:rsidRPr="00853DCC">
        <w:rPr>
          <w:rtl/>
        </w:rPr>
        <w:t xml:space="preserve"> د</w:t>
      </w:r>
      <w:r w:rsidR="00316634" w:rsidRPr="00853DCC">
        <w:rPr>
          <w:rFonts w:hint="cs"/>
          <w:rtl/>
        </w:rPr>
        <w:t>و</w:t>
      </w:r>
      <w:r w:rsidRPr="00853DCC">
        <w:rPr>
          <w:rtl/>
        </w:rPr>
        <w:t>باره سیاست</w:t>
      </w:r>
      <w:r w:rsidR="007B4087">
        <w:rPr>
          <w:rtl/>
        </w:rPr>
        <w:t xml:space="preserve">، </w:t>
      </w:r>
      <w:r w:rsidRPr="00853DCC">
        <w:rPr>
          <w:rtl/>
        </w:rPr>
        <w:t>مجاهدین و بنی صدر را با هم پیوند داد که ب</w:t>
      </w:r>
      <w:r w:rsidR="00316634" w:rsidRPr="00853DCC">
        <w:rPr>
          <w:rFonts w:hint="cs"/>
          <w:rtl/>
        </w:rPr>
        <w:t>ه‌</w:t>
      </w:r>
      <w:r w:rsidRPr="00853DCC">
        <w:rPr>
          <w:rtl/>
        </w:rPr>
        <w:t>سرعت از هم گسست</w:t>
      </w:r>
      <w:r w:rsidR="007B4087">
        <w:rPr>
          <w:rtl/>
        </w:rPr>
        <w:t xml:space="preserve">. </w:t>
      </w:r>
      <w:r w:rsidRPr="00853DCC">
        <w:rPr>
          <w:rtl/>
        </w:rPr>
        <w:t>یک سخنرانی نیز با</w:t>
      </w:r>
      <w:r w:rsidR="007B4087">
        <w:rPr>
          <w:rtl/>
        </w:rPr>
        <w:t xml:space="preserve"> </w:t>
      </w:r>
      <w:r w:rsidRPr="00853DCC">
        <w:rPr>
          <w:rtl/>
        </w:rPr>
        <w:t>عنوان برچسب‌های ناچسب در سال 56 به نام بنی صدر منتشر شد</w:t>
      </w:r>
      <w:r w:rsidR="007B4087">
        <w:rPr>
          <w:rtl/>
        </w:rPr>
        <w:t xml:space="preserve">، </w:t>
      </w:r>
      <w:r w:rsidRPr="00853DCC">
        <w:rPr>
          <w:rtl/>
        </w:rPr>
        <w:t>‌اما در مقدمه آن آمده بود که این اثر</w:t>
      </w:r>
      <w:r w:rsidR="007B4087">
        <w:rPr>
          <w:rtl/>
        </w:rPr>
        <w:t xml:space="preserve">، </w:t>
      </w:r>
      <w:r w:rsidRPr="00853DCC">
        <w:rPr>
          <w:rtl/>
        </w:rPr>
        <w:t>‌متن سخنرانی یکی از اعضای انجمن اسلامی دانشجویان اروپا و امریکاست</w:t>
      </w:r>
      <w:r w:rsidR="007B4087">
        <w:rPr>
          <w:rtl/>
        </w:rPr>
        <w:t xml:space="preserve">. </w:t>
      </w:r>
      <w:r w:rsidRPr="00853DCC">
        <w:rPr>
          <w:rtl/>
        </w:rPr>
        <w:t>درباره تکذیب انتساب آن به بنی صدر چیزی ندیدیم</w:t>
      </w:r>
      <w:r w:rsidR="007B4087">
        <w:rPr>
          <w:rtl/>
        </w:rPr>
        <w:t xml:space="preserve">. </w:t>
      </w:r>
      <w:r w:rsidRPr="00853DCC">
        <w:rPr>
          <w:rtl/>
        </w:rPr>
        <w:t>شاید از روی تقیه</w:t>
      </w:r>
      <w:r w:rsidR="007B4087">
        <w:rPr>
          <w:rtl/>
        </w:rPr>
        <w:t xml:space="preserve">، </w:t>
      </w:r>
      <w:r w:rsidRPr="00853DCC">
        <w:rPr>
          <w:rtl/>
        </w:rPr>
        <w:t>نام وی آن زمان از روی جزوه مذکور حذف شده بوده است</w:t>
      </w:r>
      <w:r w:rsidR="007B4087">
        <w:rPr>
          <w:rtl/>
        </w:rPr>
        <w:t xml:space="preserve">. </w:t>
      </w:r>
    </w:p>
    <w:p w:rsidR="000631D9" w:rsidRPr="002A7D3F" w:rsidRDefault="000631D9" w:rsidP="001970D5">
      <w:pPr>
        <w:pStyle w:val="a"/>
        <w:rPr>
          <w:spacing w:val="-2"/>
          <w:rtl/>
        </w:rPr>
      </w:pPr>
      <w:r w:rsidRPr="002A7D3F">
        <w:rPr>
          <w:spacing w:val="-2"/>
          <w:rtl/>
        </w:rPr>
        <w:t>برخی از نوشته‌های دیگر وی در</w:t>
      </w:r>
      <w:r w:rsidR="00153F93" w:rsidRPr="002A7D3F">
        <w:rPr>
          <w:spacing w:val="-2"/>
          <w:rtl/>
        </w:rPr>
        <w:t xml:space="preserve"> سال‌های </w:t>
      </w:r>
      <w:r w:rsidRPr="002A7D3F">
        <w:rPr>
          <w:spacing w:val="-2"/>
          <w:rtl/>
        </w:rPr>
        <w:t xml:space="preserve">پیش از انقلاب عبارتند از: رابطه مادیت و معنویت </w:t>
      </w:r>
      <w:r w:rsidR="00A62D0B" w:rsidRPr="002A7D3F">
        <w:rPr>
          <w:spacing w:val="-2"/>
          <w:rtl/>
        </w:rPr>
        <w:t>که سخنرانی وی در جمع دانشجویان</w:t>
      </w:r>
      <w:r w:rsidRPr="002A7D3F">
        <w:rPr>
          <w:spacing w:val="-2"/>
          <w:rtl/>
        </w:rPr>
        <w:t xml:space="preserve"> بود که در سال 56 در پاریس اعتصاب غذا کردند و همان زمان در ضمیمه قدس ش 3 از انتشارات کمیته فلسطین اتحادیه انجمن‌های اسلامی اروپا منتشر شد</w:t>
      </w:r>
      <w:r w:rsidR="007B4087" w:rsidRPr="002A7D3F">
        <w:rPr>
          <w:spacing w:val="-2"/>
          <w:rtl/>
        </w:rPr>
        <w:t xml:space="preserve">. </w:t>
      </w:r>
      <w:r w:rsidRPr="002A7D3F">
        <w:rPr>
          <w:spacing w:val="-2"/>
          <w:rtl/>
        </w:rPr>
        <w:t>کیش شخصیت از پرچاپ‌ترین آثار بنی صدر که چاپ نخست آن 16 آذر 1355 انجام گرفت و درباره بحث خود محوری و در حقیقت یک اثر اخلاقی است</w:t>
      </w:r>
      <w:r w:rsidR="007B4087" w:rsidRPr="002A7D3F">
        <w:rPr>
          <w:spacing w:val="-2"/>
          <w:rtl/>
        </w:rPr>
        <w:t xml:space="preserve">. </w:t>
      </w:r>
      <w:r w:rsidRPr="002A7D3F">
        <w:rPr>
          <w:spacing w:val="-2"/>
          <w:rtl/>
        </w:rPr>
        <w:t>بنی صدر بعدها متهم شد که خودش سخت گرفتار کیش شخصیت بوده است</w:t>
      </w:r>
      <w:r w:rsidR="007B4087" w:rsidRPr="002A7D3F">
        <w:rPr>
          <w:spacing w:val="-2"/>
          <w:rtl/>
        </w:rPr>
        <w:t xml:space="preserve">. </w:t>
      </w:r>
      <w:r w:rsidRPr="002A7D3F">
        <w:rPr>
          <w:spacing w:val="-2"/>
          <w:rtl/>
        </w:rPr>
        <w:t>تعمیم امامت و مبارزه با سانسور که تاریخ اتمام آن مردادماه 1357 است</w:t>
      </w:r>
      <w:r w:rsidR="007B4087" w:rsidRPr="002A7D3F">
        <w:rPr>
          <w:spacing w:val="-2"/>
          <w:rtl/>
        </w:rPr>
        <w:t xml:space="preserve">. </w:t>
      </w:r>
      <w:r w:rsidRPr="002A7D3F">
        <w:rPr>
          <w:spacing w:val="-2"/>
          <w:rtl/>
        </w:rPr>
        <w:t>این اثر که درباره عمومیت بخش</w:t>
      </w:r>
      <w:r w:rsidR="00A62D0B" w:rsidRPr="002A7D3F">
        <w:rPr>
          <w:spacing w:val="-2"/>
          <w:rtl/>
        </w:rPr>
        <w:t>یدن به امر امامت و شرایط آن است</w:t>
      </w:r>
      <w:r w:rsidR="007B4087" w:rsidRPr="002A7D3F">
        <w:rPr>
          <w:rFonts w:hint="cs"/>
          <w:spacing w:val="-2"/>
          <w:rtl/>
        </w:rPr>
        <w:t xml:space="preserve">، </w:t>
      </w:r>
      <w:r w:rsidRPr="002A7D3F">
        <w:rPr>
          <w:spacing w:val="-2"/>
          <w:rtl/>
        </w:rPr>
        <w:t>بعد از انقلاب توسط دوستان نزدیک بنی صدر در محافل مختلف تدریس می‌شد</w:t>
      </w:r>
      <w:r w:rsidR="007B4087" w:rsidRPr="002A7D3F">
        <w:rPr>
          <w:spacing w:val="-2"/>
          <w:rtl/>
        </w:rPr>
        <w:t xml:space="preserve">. </w:t>
      </w:r>
      <w:r w:rsidRPr="002A7D3F">
        <w:rPr>
          <w:spacing w:val="-2"/>
          <w:rtl/>
        </w:rPr>
        <w:t>در این کتاب</w:t>
      </w:r>
      <w:r w:rsidR="007B4087" w:rsidRPr="002A7D3F">
        <w:rPr>
          <w:spacing w:val="-2"/>
          <w:rtl/>
        </w:rPr>
        <w:t>،</w:t>
      </w:r>
      <w:r w:rsidR="00D2281C" w:rsidRPr="002A7D3F">
        <w:rPr>
          <w:spacing w:val="-2"/>
          <w:rtl/>
        </w:rPr>
        <w:t xml:space="preserve"> هیچگونه </w:t>
      </w:r>
      <w:r w:rsidRPr="002A7D3F">
        <w:rPr>
          <w:spacing w:val="-2"/>
          <w:rtl/>
        </w:rPr>
        <w:t>بحثی درباره امامت به مفه</w:t>
      </w:r>
      <w:r w:rsidR="00A62D0B" w:rsidRPr="002A7D3F">
        <w:rPr>
          <w:spacing w:val="-2"/>
          <w:rtl/>
        </w:rPr>
        <w:t>وم مصطلح مذهبی آن نیست و این تو</w:t>
      </w:r>
      <w:r w:rsidRPr="002A7D3F">
        <w:rPr>
          <w:spacing w:val="-2"/>
          <w:rtl/>
        </w:rPr>
        <w:t>هم را پدید می‌آورد که به نوعی در تقابل با آن است</w:t>
      </w:r>
      <w:r w:rsidR="007B4087" w:rsidRPr="002A7D3F">
        <w:rPr>
          <w:spacing w:val="-2"/>
          <w:rtl/>
        </w:rPr>
        <w:t xml:space="preserve">. </w:t>
      </w:r>
      <w:r w:rsidRPr="002A7D3F">
        <w:rPr>
          <w:spacing w:val="-2"/>
          <w:rtl/>
        </w:rPr>
        <w:t>جامعه‌شناسی خانواده در اسلام که مجموعه‌ای از مقالات او در نشریه اسلام مکتب مبارز در</w:t>
      </w:r>
      <w:r w:rsidR="00153F93" w:rsidRPr="002A7D3F">
        <w:rPr>
          <w:spacing w:val="-2"/>
          <w:rtl/>
        </w:rPr>
        <w:t xml:space="preserve"> سال‌های </w:t>
      </w:r>
      <w:r w:rsidRPr="002A7D3F">
        <w:rPr>
          <w:spacing w:val="-2"/>
          <w:rtl/>
        </w:rPr>
        <w:t>54ـ55 است بعدها به صورت کتاب مستقل چاپ شد</w:t>
      </w:r>
      <w:r w:rsidR="007B4087" w:rsidRPr="002A7D3F">
        <w:rPr>
          <w:spacing w:val="-2"/>
          <w:rtl/>
        </w:rPr>
        <w:t xml:space="preserve">. </w:t>
      </w:r>
      <w:r w:rsidRPr="002A7D3F">
        <w:rPr>
          <w:spacing w:val="-2"/>
          <w:rtl/>
        </w:rPr>
        <w:t>گفتنی است که آن زمان مقالات وی با نام مستعار ا</w:t>
      </w:r>
      <w:r w:rsidR="007B4087" w:rsidRPr="002A7D3F">
        <w:rPr>
          <w:spacing w:val="-2"/>
          <w:rtl/>
        </w:rPr>
        <w:t xml:space="preserve">. </w:t>
      </w:r>
      <w:r w:rsidRPr="002A7D3F">
        <w:rPr>
          <w:spacing w:val="-2"/>
          <w:rtl/>
        </w:rPr>
        <w:t>موسوی به چاپ می‌رسید</w:t>
      </w:r>
      <w:r w:rsidR="007B4087" w:rsidRPr="002A7D3F">
        <w:rPr>
          <w:spacing w:val="-2"/>
          <w:rtl/>
        </w:rPr>
        <w:t xml:space="preserve">. </w:t>
      </w:r>
      <w:r w:rsidRPr="002A7D3F">
        <w:rPr>
          <w:spacing w:val="-2"/>
          <w:rtl/>
        </w:rPr>
        <w:t>موقعیت ایران و نقش مدرس (جلد اول</w:t>
      </w:r>
      <w:r w:rsidR="007B4087" w:rsidRPr="002A7D3F">
        <w:rPr>
          <w:spacing w:val="-2"/>
          <w:rtl/>
        </w:rPr>
        <w:t xml:space="preserve">، </w:t>
      </w:r>
      <w:r w:rsidRPr="002A7D3F">
        <w:rPr>
          <w:spacing w:val="-2"/>
          <w:rtl/>
        </w:rPr>
        <w:t>سیری در تاریخ تحول اقتصادی و سیاسی و طبیعی ایران و اندیشه و اخلاق سیاسی مدرس) در 10 آذر 1356 در پاریس توسط انتشارات مدرس منت</w:t>
      </w:r>
      <w:r w:rsidR="00CB3A0A" w:rsidRPr="002A7D3F">
        <w:rPr>
          <w:spacing w:val="-2"/>
          <w:rtl/>
        </w:rPr>
        <w:t>شر شد</w:t>
      </w:r>
      <w:r w:rsidR="007B4087" w:rsidRPr="002A7D3F">
        <w:rPr>
          <w:spacing w:val="-2"/>
          <w:rtl/>
        </w:rPr>
        <w:t xml:space="preserve">. </w:t>
      </w:r>
      <w:r w:rsidR="00CB3A0A" w:rsidRPr="002A7D3F">
        <w:rPr>
          <w:spacing w:val="-2"/>
          <w:rtl/>
        </w:rPr>
        <w:t>این اثر بیشتر تاریخ سیا</w:t>
      </w:r>
      <w:r w:rsidR="00CB3A0A" w:rsidRPr="002A7D3F">
        <w:rPr>
          <w:rFonts w:hint="cs"/>
          <w:spacing w:val="-2"/>
          <w:rtl/>
        </w:rPr>
        <w:t>س</w:t>
      </w:r>
      <w:r w:rsidR="00CB3A0A" w:rsidRPr="002A7D3F">
        <w:rPr>
          <w:spacing w:val="-2"/>
          <w:rtl/>
        </w:rPr>
        <w:t>ی</w:t>
      </w:r>
      <w:r w:rsidRPr="002A7D3F">
        <w:rPr>
          <w:spacing w:val="-2"/>
          <w:rtl/>
        </w:rPr>
        <w:t xml:space="preserve"> اقتصادی ایران معاصر بوده و تنها 35 صفحه آخر</w:t>
      </w:r>
      <w:r w:rsidR="00CB3A0A" w:rsidRPr="002A7D3F">
        <w:rPr>
          <w:rFonts w:hint="cs"/>
          <w:spacing w:val="-2"/>
          <w:rtl/>
        </w:rPr>
        <w:t xml:space="preserve"> </w:t>
      </w:r>
      <w:r w:rsidRPr="002A7D3F">
        <w:rPr>
          <w:spacing w:val="-2"/>
          <w:rtl/>
        </w:rPr>
        <w:t>آن اندیشه و اخلاق سیاسی مدرس است</w:t>
      </w:r>
      <w:r w:rsidR="007B4087" w:rsidRPr="002A7D3F">
        <w:rPr>
          <w:spacing w:val="-2"/>
          <w:rtl/>
        </w:rPr>
        <w:t xml:space="preserve">. </w:t>
      </w:r>
    </w:p>
    <w:p w:rsidR="000631D9" w:rsidRPr="00853DCC" w:rsidRDefault="000631D9" w:rsidP="001970D5">
      <w:pPr>
        <w:pStyle w:val="a"/>
        <w:rPr>
          <w:rtl/>
        </w:rPr>
      </w:pPr>
      <w:r w:rsidRPr="00853DCC">
        <w:rPr>
          <w:rtl/>
        </w:rPr>
        <w:t>نفت و سلطه (یا نقش نفت در توسعه سرمایه‌داری در پهنه جهان و زمان) نیز که در هفتم شهریور 1356 در پاریس توسط انتشارات مصدق چاپ شد</w:t>
      </w:r>
      <w:r w:rsidR="007B4087">
        <w:rPr>
          <w:rFonts w:hint="cs"/>
          <w:rtl/>
        </w:rPr>
        <w:t xml:space="preserve">، </w:t>
      </w:r>
      <w:r w:rsidRPr="00853DCC">
        <w:rPr>
          <w:rtl/>
        </w:rPr>
        <w:t>از کارهای علمی دیگر او پیش از انقلاب است</w:t>
      </w:r>
      <w:r w:rsidR="007B4087">
        <w:rPr>
          <w:rtl/>
        </w:rPr>
        <w:t xml:space="preserve">. </w:t>
      </w:r>
      <w:r w:rsidRPr="00853DCC">
        <w:rPr>
          <w:rtl/>
        </w:rPr>
        <w:t>این اثر و اقتصاد توحیدی</w:t>
      </w:r>
      <w:r w:rsidR="007B4087">
        <w:rPr>
          <w:rFonts w:hint="cs"/>
          <w:rtl/>
        </w:rPr>
        <w:t xml:space="preserve">، </w:t>
      </w:r>
      <w:r w:rsidRPr="00853DCC">
        <w:rPr>
          <w:rtl/>
        </w:rPr>
        <w:t>بیشتر یک چهره اقتصادی از بنی صدر بر جای گذاشت</w:t>
      </w:r>
      <w:r w:rsidR="007B4087">
        <w:rPr>
          <w:rtl/>
        </w:rPr>
        <w:t xml:space="preserve">. </w:t>
      </w:r>
      <w:r w:rsidRPr="00853DCC">
        <w:rPr>
          <w:rtl/>
        </w:rPr>
        <w:t>به احتمال این کتاب در سال 56 در پاریس چاپ شده است</w:t>
      </w:r>
      <w:r w:rsidR="007B4087">
        <w:rPr>
          <w:rtl/>
        </w:rPr>
        <w:t xml:space="preserve">. </w:t>
      </w:r>
      <w:r w:rsidRPr="00853DCC">
        <w:rPr>
          <w:rtl/>
        </w:rPr>
        <w:t>چاپ ایران آن در شهریور 57 توسط نشر حجر چاپ شده است</w:t>
      </w:r>
      <w:r w:rsidR="007B4087">
        <w:rPr>
          <w:rtl/>
        </w:rPr>
        <w:t xml:space="preserve">. </w:t>
      </w:r>
      <w:r w:rsidRPr="00853DCC">
        <w:rPr>
          <w:rtl/>
        </w:rPr>
        <w:t>اقتصاد توحیدی</w:t>
      </w:r>
      <w:r w:rsidR="007B4087">
        <w:rPr>
          <w:rtl/>
        </w:rPr>
        <w:t xml:space="preserve">، </w:t>
      </w:r>
      <w:r w:rsidRPr="00853DCC">
        <w:rPr>
          <w:rtl/>
        </w:rPr>
        <w:t>نگاهی است بر پایه همین فقه موجود</w:t>
      </w:r>
      <w:r w:rsidR="007B4087">
        <w:rPr>
          <w:rtl/>
        </w:rPr>
        <w:t xml:space="preserve">، </w:t>
      </w:r>
      <w:r w:rsidRPr="00853DCC">
        <w:rPr>
          <w:rtl/>
        </w:rPr>
        <w:t>یعنی احترام به مالکیت با درآمیختن آن با برخی از نگرش‌های اخلاقی ـ قرآنی و البته متمایل به محدود کردن قدرت مالی و ثروت با تأکید روی عدالت و محدودیت‌ها</w:t>
      </w:r>
      <w:r w:rsidR="007B4087">
        <w:rPr>
          <w:rtl/>
        </w:rPr>
        <w:t xml:space="preserve">. </w:t>
      </w:r>
    </w:p>
    <w:p w:rsidR="000631D9" w:rsidRPr="00853DCC" w:rsidRDefault="000631D9" w:rsidP="001970D5">
      <w:pPr>
        <w:pStyle w:val="a"/>
        <w:rPr>
          <w:rtl/>
        </w:rPr>
      </w:pPr>
      <w:r w:rsidRPr="00853DCC">
        <w:rPr>
          <w:rtl/>
        </w:rPr>
        <w:t>موازنه‌ها اثر دیگر بنی صدر است که تاریخ مقدمه آن مرداد 1356 است</w:t>
      </w:r>
      <w:r w:rsidR="007B4087">
        <w:rPr>
          <w:rtl/>
        </w:rPr>
        <w:t xml:space="preserve">. </w:t>
      </w:r>
      <w:r w:rsidRPr="00853DCC">
        <w:rPr>
          <w:rtl/>
        </w:rPr>
        <w:t>یکی از پایه‌های اصلی نظریات وی همین موازنه عدمی است که گریز از زور و سلطه و شرک</w:t>
      </w:r>
      <w:r w:rsidR="007B4087">
        <w:rPr>
          <w:rFonts w:hint="cs"/>
          <w:rtl/>
        </w:rPr>
        <w:t xml:space="preserve">، </w:t>
      </w:r>
      <w:r w:rsidRPr="00853DCC">
        <w:rPr>
          <w:rtl/>
        </w:rPr>
        <w:t>به توحید است</w:t>
      </w:r>
      <w:r w:rsidR="007B4087">
        <w:rPr>
          <w:rtl/>
        </w:rPr>
        <w:t xml:space="preserve">. </w:t>
      </w:r>
      <w:r w:rsidRPr="00853DCC">
        <w:rPr>
          <w:rtl/>
        </w:rPr>
        <w:t>به نظر وی موازنه وجودی</w:t>
      </w:r>
      <w:r w:rsidR="007B4087">
        <w:rPr>
          <w:rFonts w:hint="cs"/>
          <w:rtl/>
        </w:rPr>
        <w:t xml:space="preserve">، </w:t>
      </w:r>
      <w:r w:rsidRPr="00853DCC">
        <w:rPr>
          <w:rtl/>
        </w:rPr>
        <w:t>خروج از نور توحید به ظلمات شرک است</w:t>
      </w:r>
      <w:r w:rsidR="007B4087">
        <w:rPr>
          <w:rtl/>
        </w:rPr>
        <w:t xml:space="preserve">، </w:t>
      </w:r>
      <w:r w:rsidRPr="00853DCC">
        <w:rPr>
          <w:rtl/>
        </w:rPr>
        <w:t>مفاهیمی که غالبا ساختگی و غیر رسمی بوده و به لحاظ مذهبی</w:t>
      </w:r>
      <w:r w:rsidR="007B4087">
        <w:rPr>
          <w:rtl/>
        </w:rPr>
        <w:t xml:space="preserve">، </w:t>
      </w:r>
      <w:r w:rsidRPr="00853DCC">
        <w:rPr>
          <w:rtl/>
        </w:rPr>
        <w:t>ظرفیت رسمیت یافتن را نداشت</w:t>
      </w:r>
      <w:r w:rsidR="007B4087">
        <w:rPr>
          <w:rtl/>
        </w:rPr>
        <w:t xml:space="preserve">. </w:t>
      </w:r>
      <w:r w:rsidRPr="00853DCC">
        <w:rPr>
          <w:rtl/>
        </w:rPr>
        <w:t>در پایان این کتاب</w:t>
      </w:r>
      <w:r w:rsidR="007B4087">
        <w:rPr>
          <w:rtl/>
        </w:rPr>
        <w:t xml:space="preserve">، </w:t>
      </w:r>
      <w:r w:rsidRPr="00853DCC">
        <w:rPr>
          <w:rtl/>
        </w:rPr>
        <w:t>جدولی از مفاهیمی که زیر عنوان موازنه وجودی یا عدمی یا التقاطی میان</w:t>
      </w:r>
      <w:r w:rsidR="00016EE7">
        <w:rPr>
          <w:rtl/>
        </w:rPr>
        <w:t xml:space="preserve"> آن‌ها </w:t>
      </w:r>
      <w:r w:rsidRPr="00853DCC">
        <w:rPr>
          <w:rtl/>
        </w:rPr>
        <w:t>آمده</w:t>
      </w:r>
      <w:r w:rsidR="007B4087">
        <w:rPr>
          <w:rtl/>
        </w:rPr>
        <w:t xml:space="preserve">، </w:t>
      </w:r>
      <w:r w:rsidRPr="00853DCC">
        <w:rPr>
          <w:rtl/>
        </w:rPr>
        <w:t>به دست داده شده است</w:t>
      </w:r>
      <w:r w:rsidR="007B4087">
        <w:rPr>
          <w:rtl/>
        </w:rPr>
        <w:t xml:space="preserve">. </w:t>
      </w:r>
    </w:p>
    <w:p w:rsidR="000631D9" w:rsidRPr="00C358C2" w:rsidRDefault="000631D9" w:rsidP="001970D5">
      <w:pPr>
        <w:pStyle w:val="a"/>
        <w:rPr>
          <w:spacing w:val="-2"/>
          <w:rtl/>
        </w:rPr>
      </w:pPr>
      <w:r w:rsidRPr="00C358C2">
        <w:rPr>
          <w:spacing w:val="-2"/>
          <w:rtl/>
        </w:rPr>
        <w:t>مقاله بنی</w:t>
      </w:r>
      <w:r w:rsidR="0065416C" w:rsidRPr="00C358C2">
        <w:rPr>
          <w:rFonts w:hint="cs"/>
          <w:spacing w:val="-2"/>
          <w:rtl/>
        </w:rPr>
        <w:t>‌</w:t>
      </w:r>
      <w:r w:rsidRPr="00C358C2">
        <w:rPr>
          <w:spacing w:val="-2"/>
          <w:rtl/>
        </w:rPr>
        <w:t>صدر در سالگرد شریعتی در پاریس</w:t>
      </w:r>
      <w:r w:rsidR="007B4087" w:rsidRPr="00C358C2">
        <w:rPr>
          <w:spacing w:val="-2"/>
          <w:rtl/>
        </w:rPr>
        <w:t xml:space="preserve">، </w:t>
      </w:r>
      <w:r w:rsidRPr="00C358C2">
        <w:rPr>
          <w:spacing w:val="-2"/>
          <w:rtl/>
        </w:rPr>
        <w:t xml:space="preserve">با عنوان </w:t>
      </w:r>
      <w:r w:rsidR="0065416C" w:rsidRPr="00C358C2">
        <w:rPr>
          <w:rFonts w:hint="cs"/>
          <w:spacing w:val="-2"/>
          <w:rtl/>
        </w:rPr>
        <w:t>«</w:t>
      </w:r>
      <w:r w:rsidRPr="00C358C2">
        <w:rPr>
          <w:spacing w:val="-2"/>
          <w:rtl/>
        </w:rPr>
        <w:t>در روش</w:t>
      </w:r>
      <w:r w:rsidR="0065416C" w:rsidRPr="00C358C2">
        <w:rPr>
          <w:rFonts w:hint="cs"/>
          <w:spacing w:val="-2"/>
          <w:rtl/>
        </w:rPr>
        <w:t>»</w:t>
      </w:r>
      <w:r w:rsidRPr="00C358C2">
        <w:rPr>
          <w:spacing w:val="-2"/>
          <w:rtl/>
        </w:rPr>
        <w:t xml:space="preserve"> در ویژه نامه یکمین سالگرد دکتر شریعتی چاپ شد</w:t>
      </w:r>
      <w:r w:rsidR="007B4087" w:rsidRPr="00C358C2">
        <w:rPr>
          <w:spacing w:val="-2"/>
          <w:rtl/>
        </w:rPr>
        <w:t xml:space="preserve">. </w:t>
      </w:r>
      <w:r w:rsidRPr="00C358C2">
        <w:rPr>
          <w:spacing w:val="-2"/>
          <w:rtl/>
        </w:rPr>
        <w:t>وی در این متن</w:t>
      </w:r>
      <w:r w:rsidR="007B4087" w:rsidRPr="00C358C2">
        <w:rPr>
          <w:spacing w:val="-2"/>
          <w:rtl/>
        </w:rPr>
        <w:t xml:space="preserve">، </w:t>
      </w:r>
      <w:r w:rsidRPr="00C358C2">
        <w:rPr>
          <w:spacing w:val="-2"/>
          <w:rtl/>
        </w:rPr>
        <w:t>کوشید تا انطباقی میان دیدگاه‌های خود درباره موازنه عدمی و توحید و بعثت دائمی با دیدگاه‌های دکتر پدید آورد</w:t>
      </w:r>
      <w:r w:rsidR="007B4087" w:rsidRPr="00C358C2">
        <w:rPr>
          <w:spacing w:val="-2"/>
          <w:rtl/>
        </w:rPr>
        <w:t xml:space="preserve">. </w:t>
      </w:r>
      <w:r w:rsidRPr="00C358C2">
        <w:rPr>
          <w:spacing w:val="-2"/>
          <w:rtl/>
        </w:rPr>
        <w:t>در آغاز این رساله</w:t>
      </w:r>
      <w:r w:rsidR="007B4087" w:rsidRPr="00C358C2">
        <w:rPr>
          <w:spacing w:val="-2"/>
          <w:rtl/>
        </w:rPr>
        <w:t xml:space="preserve">، </w:t>
      </w:r>
      <w:r w:rsidRPr="00C358C2">
        <w:rPr>
          <w:spacing w:val="-2"/>
          <w:rtl/>
        </w:rPr>
        <w:t>وی</w:t>
      </w:r>
      <w:r w:rsidR="00921D9B" w:rsidRPr="00C358C2">
        <w:rPr>
          <w:spacing w:val="-2"/>
          <w:rtl/>
        </w:rPr>
        <w:t xml:space="preserve"> هردو </w:t>
      </w:r>
      <w:r w:rsidRPr="00C358C2">
        <w:rPr>
          <w:spacing w:val="-2"/>
          <w:rtl/>
        </w:rPr>
        <w:t>گروه روحانیون سنتی و روشنفکران را مانع اصلی برای تحول مثبت در جامعه می‌داند</w:t>
      </w:r>
      <w:r w:rsidR="007B4087" w:rsidRPr="00C358C2">
        <w:rPr>
          <w:spacing w:val="-2"/>
          <w:rtl/>
        </w:rPr>
        <w:t xml:space="preserve">، </w:t>
      </w:r>
      <w:r w:rsidRPr="00C358C2">
        <w:rPr>
          <w:spacing w:val="-2"/>
          <w:rtl/>
        </w:rPr>
        <w:t>چیزی شبیه به همان دیدگاهی‌ که شریعتی در حسن و محبوبه در سال 56 مطرح کرد</w:t>
      </w:r>
      <w:r w:rsidR="007B4087" w:rsidRPr="00C358C2">
        <w:rPr>
          <w:spacing w:val="-2"/>
          <w:rtl/>
        </w:rPr>
        <w:t xml:space="preserve">. </w:t>
      </w:r>
      <w:r w:rsidRPr="00C358C2">
        <w:rPr>
          <w:spacing w:val="-2"/>
          <w:rtl/>
        </w:rPr>
        <w:t>بنی صدر درباره روحانیون</w:t>
      </w:r>
      <w:r w:rsidR="00961BDF" w:rsidRPr="00C358C2">
        <w:rPr>
          <w:spacing w:val="-2"/>
          <w:rtl/>
        </w:rPr>
        <w:t xml:space="preserve"> می‌</w:t>
      </w:r>
      <w:r w:rsidRPr="00C358C2">
        <w:rPr>
          <w:spacing w:val="-2"/>
          <w:rtl/>
        </w:rPr>
        <w:t>نویسد:</w:t>
      </w:r>
      <w:r w:rsidR="00C358C2" w:rsidRPr="00C358C2">
        <w:rPr>
          <w:rFonts w:hint="cs"/>
          <w:spacing w:val="-2"/>
          <w:rtl/>
        </w:rPr>
        <w:t xml:space="preserve"> </w:t>
      </w:r>
      <w:r w:rsidRPr="00C358C2">
        <w:rPr>
          <w:spacing w:val="-2"/>
          <w:rtl/>
        </w:rPr>
        <w:t>«از رهبری سنتی که پاسدار بنیادهای فرهنگی است</w:t>
      </w:r>
      <w:r w:rsidR="007B4087" w:rsidRPr="00C358C2">
        <w:rPr>
          <w:spacing w:val="-2"/>
          <w:rtl/>
        </w:rPr>
        <w:t xml:space="preserve">، </w:t>
      </w:r>
      <w:r w:rsidRPr="00C358C2">
        <w:rPr>
          <w:spacing w:val="-2"/>
          <w:rtl/>
        </w:rPr>
        <w:t>کا</w:t>
      </w:r>
      <w:r w:rsidR="0065416C" w:rsidRPr="00C358C2">
        <w:rPr>
          <w:rFonts w:hint="cs"/>
          <w:spacing w:val="-2"/>
          <w:rtl/>
        </w:rPr>
        <w:t>ر</w:t>
      </w:r>
      <w:r w:rsidRPr="00C358C2">
        <w:rPr>
          <w:spacing w:val="-2"/>
          <w:rtl/>
        </w:rPr>
        <w:t>ی ساخته نیست</w:t>
      </w:r>
      <w:r w:rsidR="007B4087" w:rsidRPr="00C358C2">
        <w:rPr>
          <w:spacing w:val="-2"/>
          <w:rtl/>
        </w:rPr>
        <w:t xml:space="preserve">، </w:t>
      </w:r>
      <w:r w:rsidRPr="00C358C2">
        <w:rPr>
          <w:spacing w:val="-2"/>
          <w:rtl/>
        </w:rPr>
        <w:t>چرا که طی دو قرن</w:t>
      </w:r>
      <w:r w:rsidR="007B4087" w:rsidRPr="00C358C2">
        <w:rPr>
          <w:rFonts w:hint="cs"/>
          <w:spacing w:val="-2"/>
          <w:rtl/>
        </w:rPr>
        <w:t xml:space="preserve">، </w:t>
      </w:r>
      <w:r w:rsidRPr="00C358C2">
        <w:rPr>
          <w:spacing w:val="-2"/>
          <w:rtl/>
        </w:rPr>
        <w:t>تمام عرصه‌های اندیشه و عمل را از او گرفته‌اند</w:t>
      </w:r>
      <w:r w:rsidR="0065416C" w:rsidRPr="00C358C2">
        <w:rPr>
          <w:rFonts w:hint="cs"/>
          <w:spacing w:val="-2"/>
          <w:rtl/>
        </w:rPr>
        <w:t xml:space="preserve"> </w:t>
      </w:r>
      <w:r w:rsidRPr="00C358C2">
        <w:rPr>
          <w:spacing w:val="-2"/>
          <w:rtl/>
        </w:rPr>
        <w:t>و هنوز نیز می‌گیر</w:t>
      </w:r>
      <w:r w:rsidR="0065416C" w:rsidRPr="00C358C2">
        <w:rPr>
          <w:spacing w:val="-2"/>
          <w:rtl/>
        </w:rPr>
        <w:t>ند و این رهبری گاه مقاومتکی کار</w:t>
      </w:r>
      <w:r w:rsidRPr="00C358C2">
        <w:rPr>
          <w:spacing w:val="-2"/>
          <w:rtl/>
        </w:rPr>
        <w:t>پذیرانه</w:t>
      </w:r>
      <w:r w:rsidR="00060C89">
        <w:rPr>
          <w:spacing w:val="-2"/>
          <w:rtl/>
        </w:rPr>
        <w:t xml:space="preserve"> می‌کند </w:t>
      </w:r>
      <w:r w:rsidRPr="00C358C2">
        <w:rPr>
          <w:spacing w:val="-2"/>
          <w:rtl/>
        </w:rPr>
        <w:t>و تسلیم می‌شود</w:t>
      </w:r>
      <w:r w:rsidR="007B4087" w:rsidRPr="00C358C2">
        <w:rPr>
          <w:spacing w:val="-2"/>
          <w:rtl/>
        </w:rPr>
        <w:t xml:space="preserve">. </w:t>
      </w:r>
      <w:r w:rsidRPr="00C358C2">
        <w:rPr>
          <w:spacing w:val="-2"/>
          <w:rtl/>
        </w:rPr>
        <w:t>در میان این رهبری البته سید جمال</w:t>
      </w:r>
      <w:r w:rsidR="007B4087" w:rsidRPr="00C358C2">
        <w:rPr>
          <w:spacing w:val="-2"/>
          <w:rtl/>
        </w:rPr>
        <w:t xml:space="preserve">، </w:t>
      </w:r>
      <w:r w:rsidRPr="00C358C2">
        <w:rPr>
          <w:spacing w:val="-2"/>
          <w:rtl/>
        </w:rPr>
        <w:t>مدرس و</w:t>
      </w:r>
      <w:r w:rsidR="006F503C">
        <w:rPr>
          <w:spacing w:val="-2"/>
          <w:rtl/>
        </w:rPr>
        <w:t>...</w:t>
      </w:r>
      <w:r w:rsidR="00FA6AEB">
        <w:rPr>
          <w:spacing w:val="-2"/>
          <w:rtl/>
        </w:rPr>
        <w:t xml:space="preserve"> </w:t>
      </w:r>
      <w:r w:rsidRPr="00C358C2">
        <w:rPr>
          <w:spacing w:val="-2"/>
          <w:rtl/>
        </w:rPr>
        <w:t>خمینی و طالقانی و</w:t>
      </w:r>
      <w:r w:rsidR="006F503C">
        <w:rPr>
          <w:spacing w:val="-2"/>
          <w:rtl/>
        </w:rPr>
        <w:t>...</w:t>
      </w:r>
      <w:r w:rsidR="00FA6AEB">
        <w:rPr>
          <w:spacing w:val="-2"/>
          <w:rtl/>
        </w:rPr>
        <w:t xml:space="preserve"> </w:t>
      </w:r>
      <w:r w:rsidRPr="00C358C2">
        <w:rPr>
          <w:spacing w:val="-2"/>
          <w:rtl/>
        </w:rPr>
        <w:t>به وجود آمده‌اند</w:t>
      </w:r>
      <w:r w:rsidR="007B4087" w:rsidRPr="00C358C2">
        <w:rPr>
          <w:rFonts w:hint="cs"/>
          <w:spacing w:val="-2"/>
          <w:rtl/>
        </w:rPr>
        <w:t xml:space="preserve">، </w:t>
      </w:r>
      <w:r w:rsidRPr="00C358C2">
        <w:rPr>
          <w:spacing w:val="-2"/>
          <w:rtl/>
        </w:rPr>
        <w:t>اما</w:t>
      </w:r>
      <w:r w:rsidR="00A6798D" w:rsidRPr="00C358C2">
        <w:rPr>
          <w:spacing w:val="-2"/>
          <w:rtl/>
        </w:rPr>
        <w:t xml:space="preserve"> این‌ها </w:t>
      </w:r>
      <w:r w:rsidRPr="00C358C2">
        <w:rPr>
          <w:spacing w:val="-2"/>
          <w:rtl/>
        </w:rPr>
        <w:t>را نیز پیش از</w:t>
      </w:r>
      <w:r w:rsidR="008F63F0" w:rsidRPr="00C358C2">
        <w:rPr>
          <w:spacing w:val="-2"/>
          <w:rtl/>
        </w:rPr>
        <w:t xml:space="preserve"> آنکه </w:t>
      </w:r>
      <w:r w:rsidRPr="00C358C2">
        <w:rPr>
          <w:spacing w:val="-2"/>
          <w:rtl/>
        </w:rPr>
        <w:t>دشمنی از پا درآورد</w:t>
      </w:r>
      <w:r w:rsidR="007B4087" w:rsidRPr="00C358C2">
        <w:rPr>
          <w:spacing w:val="-2"/>
          <w:rtl/>
        </w:rPr>
        <w:t xml:space="preserve">، </w:t>
      </w:r>
      <w:r w:rsidRPr="00C358C2">
        <w:rPr>
          <w:spacing w:val="-2"/>
          <w:rtl/>
        </w:rPr>
        <w:t>همین رهبری سنتی عاجز کرده و می‌کند</w:t>
      </w:r>
      <w:r w:rsidR="007B4087" w:rsidRPr="00C358C2">
        <w:rPr>
          <w:spacing w:val="-2"/>
          <w:rtl/>
        </w:rPr>
        <w:t xml:space="preserve">. </w:t>
      </w:r>
      <w:r w:rsidRPr="00C358C2">
        <w:rPr>
          <w:spacing w:val="-2"/>
          <w:rtl/>
        </w:rPr>
        <w:t>اما</w:t>
      </w:r>
      <w:r w:rsidR="00A6798D" w:rsidRPr="00C358C2">
        <w:rPr>
          <w:spacing w:val="-2"/>
          <w:rtl/>
        </w:rPr>
        <w:t xml:space="preserve"> این‌ها </w:t>
      </w:r>
      <w:r w:rsidRPr="00C358C2">
        <w:rPr>
          <w:spacing w:val="-2"/>
          <w:rtl/>
        </w:rPr>
        <w:t>دوستانند و باید</w:t>
      </w:r>
      <w:r w:rsidR="00060C89">
        <w:rPr>
          <w:spacing w:val="-2"/>
          <w:rtl/>
        </w:rPr>
        <w:t xml:space="preserve"> بدان‌ها </w:t>
      </w:r>
      <w:r w:rsidRPr="00C358C2">
        <w:rPr>
          <w:spacing w:val="-2"/>
          <w:rtl/>
        </w:rPr>
        <w:t>یاری رساند واز</w:t>
      </w:r>
      <w:r w:rsidR="00016EE7">
        <w:rPr>
          <w:spacing w:val="-2"/>
          <w:rtl/>
        </w:rPr>
        <w:t xml:space="preserve"> آن‌ها </w:t>
      </w:r>
      <w:r w:rsidRPr="00C358C2">
        <w:rPr>
          <w:spacing w:val="-2"/>
          <w:rtl/>
        </w:rPr>
        <w:t>یاری گرفت»</w:t>
      </w:r>
      <w:r w:rsidR="00C358C2" w:rsidRPr="00C358C2">
        <w:rPr>
          <w:spacing w:val="-2"/>
          <w:rtl/>
        </w:rPr>
        <w:t>.</w:t>
      </w:r>
      <w:r w:rsidRPr="00C358C2">
        <w:rPr>
          <w:rStyle w:val="FootnoteReference"/>
          <w:spacing w:val="-2"/>
          <w:rtl/>
        </w:rPr>
        <w:footnoteReference w:id="3135"/>
      </w:r>
      <w:r w:rsidRPr="00C358C2">
        <w:rPr>
          <w:spacing w:val="-2"/>
          <w:rtl/>
        </w:rPr>
        <w:t xml:space="preserve"> این تفسیر نوعی نگاه راهبردی است برای خوانندگان تا جدای از</w:t>
      </w:r>
      <w:r w:rsidR="008F63F0" w:rsidRPr="00C358C2">
        <w:rPr>
          <w:spacing w:val="-2"/>
          <w:rtl/>
        </w:rPr>
        <w:t xml:space="preserve"> آنکه </w:t>
      </w:r>
      <w:r w:rsidRPr="00C358C2">
        <w:rPr>
          <w:spacing w:val="-2"/>
          <w:rtl/>
        </w:rPr>
        <w:t>از رهبری سنتی جدا می‌شوند</w:t>
      </w:r>
      <w:r w:rsidR="007B4087" w:rsidRPr="00C358C2">
        <w:rPr>
          <w:spacing w:val="-2"/>
          <w:rtl/>
        </w:rPr>
        <w:t xml:space="preserve">، </w:t>
      </w:r>
      <w:r w:rsidRPr="00C358C2">
        <w:rPr>
          <w:spacing w:val="-2"/>
          <w:rtl/>
        </w:rPr>
        <w:t>از این استثناءها به صورت یک نردبان استفاده کنند</w:t>
      </w:r>
      <w:r w:rsidR="002C31E5" w:rsidRPr="00C358C2">
        <w:rPr>
          <w:rFonts w:hint="cs"/>
          <w:spacing w:val="-2"/>
          <w:rtl/>
        </w:rPr>
        <w:t>؛</w:t>
      </w:r>
      <w:r w:rsidRPr="00C358C2">
        <w:rPr>
          <w:spacing w:val="-2"/>
          <w:rtl/>
        </w:rPr>
        <w:t xml:space="preserve"> کاری که بنی صدر انجام داد و البته راه به جای</w:t>
      </w:r>
      <w:r w:rsidR="002C31E5" w:rsidRPr="00C358C2">
        <w:rPr>
          <w:rFonts w:hint="cs"/>
          <w:spacing w:val="-2"/>
          <w:rtl/>
        </w:rPr>
        <w:t>ی</w:t>
      </w:r>
      <w:r w:rsidRPr="00C358C2">
        <w:rPr>
          <w:spacing w:val="-2"/>
          <w:rtl/>
        </w:rPr>
        <w:t xml:space="preserve"> نبرد</w:t>
      </w:r>
      <w:r w:rsidR="007B4087" w:rsidRPr="00C358C2">
        <w:rPr>
          <w:spacing w:val="-2"/>
          <w:rtl/>
        </w:rPr>
        <w:t xml:space="preserve">. </w:t>
      </w:r>
      <w:r w:rsidRPr="00C358C2">
        <w:rPr>
          <w:spacing w:val="-2"/>
          <w:rtl/>
        </w:rPr>
        <w:t>وی پس از نقدی هم که برای روشنفکران دارد</w:t>
      </w:r>
      <w:r w:rsidR="007B4087" w:rsidRPr="00C358C2">
        <w:rPr>
          <w:spacing w:val="-2"/>
          <w:rtl/>
        </w:rPr>
        <w:t xml:space="preserve">، </w:t>
      </w:r>
      <w:r w:rsidRPr="00C358C2">
        <w:rPr>
          <w:spacing w:val="-2"/>
          <w:rtl/>
        </w:rPr>
        <w:t>خود و شریعتی را مصداق راه میانه‌ای می‌داند که باید پیموده شود</w:t>
      </w:r>
      <w:r w:rsidR="007B4087" w:rsidRPr="00C358C2">
        <w:rPr>
          <w:spacing w:val="-2"/>
          <w:rtl/>
        </w:rPr>
        <w:t xml:space="preserve">. </w:t>
      </w:r>
      <w:r w:rsidRPr="00C358C2">
        <w:rPr>
          <w:spacing w:val="-2"/>
          <w:rtl/>
        </w:rPr>
        <w:t>درباره روشنفکران می‌نویسد که آنان «در جریان سلطه همه جانبه غرب بر ایران</w:t>
      </w:r>
      <w:r w:rsidR="007B4087" w:rsidRPr="00C358C2">
        <w:rPr>
          <w:spacing w:val="-2"/>
          <w:rtl/>
        </w:rPr>
        <w:t xml:space="preserve">، </w:t>
      </w:r>
      <w:r w:rsidRPr="00C358C2">
        <w:rPr>
          <w:spacing w:val="-2"/>
          <w:rtl/>
        </w:rPr>
        <w:t>بیانگر ایدئولوژی‌هایی هستند که به این یا آن صورت سلطه غرب را توجیه می‌کنند و پاسدار بنیادهایی هستند که سلطه‌گر ایجاد می‌کند»</w:t>
      </w:r>
      <w:r w:rsidR="007B4087" w:rsidRPr="00C358C2">
        <w:rPr>
          <w:spacing w:val="-2"/>
          <w:rtl/>
        </w:rPr>
        <w:t xml:space="preserve">. </w:t>
      </w:r>
    </w:p>
    <w:p w:rsidR="000631D9" w:rsidRPr="00853DCC" w:rsidRDefault="000631D9" w:rsidP="001970D5">
      <w:pPr>
        <w:pStyle w:val="a"/>
        <w:rPr>
          <w:rtl/>
        </w:rPr>
      </w:pPr>
      <w:r w:rsidRPr="00853DCC">
        <w:rPr>
          <w:rtl/>
        </w:rPr>
        <w:t>مقال</w:t>
      </w:r>
      <w:r w:rsidR="00C427E4" w:rsidRPr="00853DCC">
        <w:rPr>
          <w:rFonts w:hint="cs"/>
          <w:rtl/>
        </w:rPr>
        <w:t>ۀ</w:t>
      </w:r>
      <w:r w:rsidRPr="00853DCC">
        <w:rPr>
          <w:rtl/>
        </w:rPr>
        <w:t xml:space="preserve"> در</w:t>
      </w:r>
      <w:r w:rsidR="002C31E5" w:rsidRPr="00853DCC">
        <w:rPr>
          <w:rFonts w:hint="cs"/>
          <w:rtl/>
        </w:rPr>
        <w:t xml:space="preserve"> </w:t>
      </w:r>
      <w:r w:rsidRPr="00853DCC">
        <w:rPr>
          <w:rtl/>
        </w:rPr>
        <w:t>روش</w:t>
      </w:r>
      <w:r w:rsidR="007B4087">
        <w:rPr>
          <w:rtl/>
        </w:rPr>
        <w:t xml:space="preserve">، </w:t>
      </w:r>
      <w:r w:rsidRPr="00853DCC">
        <w:rPr>
          <w:rtl/>
        </w:rPr>
        <w:t>همان زمان به دست آقای مطهری رسید و نقدی بر آن نوشت که به عنوان بخشی از کتاب نهضت‌های اسلامی صد ساله اخیر (صص 56ـ86) چاپ شد</w:t>
      </w:r>
      <w:r w:rsidR="007B4087">
        <w:rPr>
          <w:rtl/>
        </w:rPr>
        <w:t xml:space="preserve">. </w:t>
      </w:r>
      <w:r w:rsidRPr="00853DCC">
        <w:rPr>
          <w:rtl/>
        </w:rPr>
        <w:t>نقدها آشکارا متوجه انتقاد بنی صدر به رهبری سنتی</w:t>
      </w:r>
      <w:r w:rsidR="007B4087">
        <w:rPr>
          <w:rtl/>
        </w:rPr>
        <w:t xml:space="preserve">، </w:t>
      </w:r>
      <w:r w:rsidRPr="00853DCC">
        <w:rPr>
          <w:rtl/>
        </w:rPr>
        <w:t>و</w:t>
      </w:r>
      <w:r w:rsidR="00542EE3">
        <w:rPr>
          <w:rtl/>
        </w:rPr>
        <w:t xml:space="preserve"> همینطور </w:t>
      </w:r>
      <w:r w:rsidRPr="00853DCC">
        <w:rPr>
          <w:rtl/>
        </w:rPr>
        <w:t>نظریه شریعتی مربوط به تبدیل انقلاب و حرکت به بنیاد است</w:t>
      </w:r>
      <w:r w:rsidR="00C358C2">
        <w:rPr>
          <w:rtl/>
        </w:rPr>
        <w:t>.</w:t>
      </w:r>
      <w:r w:rsidRPr="00014724">
        <w:rPr>
          <w:rStyle w:val="FootnoteReference"/>
          <w:rtl/>
        </w:rPr>
        <w:footnoteReference w:id="3136"/>
      </w:r>
    </w:p>
    <w:p w:rsidR="000631D9" w:rsidRPr="00853DCC" w:rsidRDefault="000631D9" w:rsidP="001970D5">
      <w:pPr>
        <w:pStyle w:val="a"/>
        <w:rPr>
          <w:rtl/>
        </w:rPr>
      </w:pPr>
      <w:r w:rsidRPr="00853DCC">
        <w:rPr>
          <w:rtl/>
        </w:rPr>
        <w:t>به طور کلی باید گفت: بنی صدر شخصیت فکری ویژه خود را داشت که تقریبا منحصر به خود او بود</w:t>
      </w:r>
      <w:r w:rsidR="007B4087">
        <w:rPr>
          <w:rtl/>
        </w:rPr>
        <w:t xml:space="preserve">. </w:t>
      </w:r>
      <w:r w:rsidRPr="00853DCC">
        <w:rPr>
          <w:rtl/>
        </w:rPr>
        <w:t>وی در عرصه‌های مختلف</w:t>
      </w:r>
      <w:r w:rsidR="007B4087">
        <w:rPr>
          <w:rtl/>
        </w:rPr>
        <w:t xml:space="preserve">، </w:t>
      </w:r>
      <w:r w:rsidRPr="00853DCC">
        <w:rPr>
          <w:rtl/>
        </w:rPr>
        <w:t>از</w:t>
      </w:r>
      <w:r w:rsidR="002C31E5" w:rsidRPr="00853DCC">
        <w:rPr>
          <w:rtl/>
        </w:rPr>
        <w:t xml:space="preserve"> جمله عقاید</w:t>
      </w:r>
      <w:r w:rsidR="007B4087">
        <w:rPr>
          <w:rtl/>
        </w:rPr>
        <w:t xml:space="preserve">، </w:t>
      </w:r>
      <w:r w:rsidR="002C31E5" w:rsidRPr="00853DCC">
        <w:rPr>
          <w:rtl/>
        </w:rPr>
        <w:t>اقتصاد</w:t>
      </w:r>
      <w:r w:rsidR="007B4087">
        <w:rPr>
          <w:rtl/>
        </w:rPr>
        <w:t xml:space="preserve">، </w:t>
      </w:r>
      <w:r w:rsidR="002C31E5" w:rsidRPr="00853DCC">
        <w:rPr>
          <w:rtl/>
        </w:rPr>
        <w:t>تاریخ سیا</w:t>
      </w:r>
      <w:r w:rsidRPr="00853DCC">
        <w:rPr>
          <w:rtl/>
        </w:rPr>
        <w:t>س</w:t>
      </w:r>
      <w:r w:rsidR="002C31E5" w:rsidRPr="00853DCC">
        <w:rPr>
          <w:rFonts w:hint="cs"/>
          <w:rtl/>
        </w:rPr>
        <w:t>ی</w:t>
      </w:r>
      <w:r w:rsidRPr="00853DCC">
        <w:rPr>
          <w:rtl/>
        </w:rPr>
        <w:t xml:space="preserve"> و اقتصادی</w:t>
      </w:r>
      <w:r w:rsidR="007B4087">
        <w:rPr>
          <w:rtl/>
        </w:rPr>
        <w:t xml:space="preserve">، </w:t>
      </w:r>
      <w:r w:rsidRPr="00853DCC">
        <w:rPr>
          <w:rtl/>
        </w:rPr>
        <w:t>اخلاق</w:t>
      </w:r>
      <w:r w:rsidR="007B4087">
        <w:rPr>
          <w:rtl/>
        </w:rPr>
        <w:t xml:space="preserve">، </w:t>
      </w:r>
      <w:r w:rsidRPr="00853DCC">
        <w:rPr>
          <w:rtl/>
        </w:rPr>
        <w:t>دانش سیاسی و بسیاری از حوزه‌های دیگر قلم زد و این تنوع</w:t>
      </w:r>
      <w:r w:rsidR="007B4087">
        <w:rPr>
          <w:rFonts w:hint="cs"/>
          <w:rtl/>
        </w:rPr>
        <w:t xml:space="preserve">، </w:t>
      </w:r>
      <w:r w:rsidRPr="00853DCC">
        <w:rPr>
          <w:rtl/>
        </w:rPr>
        <w:t>از او چهره یک تئوریسین را در</w:t>
      </w:r>
      <w:r w:rsidR="00153F93">
        <w:rPr>
          <w:rtl/>
        </w:rPr>
        <w:t xml:space="preserve"> سال‌های </w:t>
      </w:r>
      <w:r w:rsidRPr="00853DCC">
        <w:rPr>
          <w:rtl/>
        </w:rPr>
        <w:t>نخست انقلاب پدید آورد</w:t>
      </w:r>
      <w:r w:rsidR="007B4087">
        <w:rPr>
          <w:rtl/>
        </w:rPr>
        <w:t xml:space="preserve">. </w:t>
      </w:r>
    </w:p>
    <w:p w:rsidR="000631D9" w:rsidRPr="00853DCC" w:rsidRDefault="000631D9" w:rsidP="001970D5">
      <w:pPr>
        <w:pStyle w:val="a"/>
        <w:rPr>
          <w:rtl/>
        </w:rPr>
      </w:pPr>
      <w:r w:rsidRPr="00853DCC">
        <w:rPr>
          <w:rtl/>
        </w:rPr>
        <w:t>درباره افکار وی باید گفت: گرچه ظهور این قبیل فکرسازی‌های شگفت که نمونه‌های دیگری از آن</w:t>
      </w:r>
      <w:r w:rsidR="007B4087">
        <w:rPr>
          <w:rtl/>
        </w:rPr>
        <w:t xml:space="preserve">، </w:t>
      </w:r>
      <w:r w:rsidRPr="00853DCC">
        <w:rPr>
          <w:rtl/>
        </w:rPr>
        <w:t>البته در عرض و نه در طول</w:t>
      </w:r>
      <w:r w:rsidR="007B4087">
        <w:rPr>
          <w:rtl/>
        </w:rPr>
        <w:t xml:space="preserve">، </w:t>
      </w:r>
      <w:r w:rsidRPr="00853DCC">
        <w:rPr>
          <w:rtl/>
        </w:rPr>
        <w:t>در یک دهه پیش از انقلاب رشد کرد</w:t>
      </w:r>
      <w:r w:rsidR="007B4087">
        <w:rPr>
          <w:rtl/>
        </w:rPr>
        <w:t xml:space="preserve">، </w:t>
      </w:r>
      <w:r w:rsidRPr="00853DCC">
        <w:rPr>
          <w:rtl/>
        </w:rPr>
        <w:t>می‌توان در دین سازی‌های گروه‌هایی شبیه فرقان</w:t>
      </w:r>
      <w:r w:rsidR="007B4087">
        <w:rPr>
          <w:rFonts w:hint="cs"/>
          <w:rtl/>
        </w:rPr>
        <w:t xml:space="preserve">، </w:t>
      </w:r>
      <w:r w:rsidRPr="00853DCC">
        <w:rPr>
          <w:rtl/>
        </w:rPr>
        <w:t>مجاهدین و</w:t>
      </w:r>
      <w:r w:rsidR="008E022D" w:rsidRPr="00853DCC">
        <w:rPr>
          <w:rFonts w:hint="cs"/>
          <w:rtl/>
        </w:rPr>
        <w:t xml:space="preserve"> </w:t>
      </w:r>
      <w:r w:rsidRPr="00853DCC">
        <w:rPr>
          <w:rtl/>
        </w:rPr>
        <w:t>تا حدودی شریعتی تصویر کرد</w:t>
      </w:r>
      <w:r w:rsidR="007B4087">
        <w:rPr>
          <w:rtl/>
        </w:rPr>
        <w:t xml:space="preserve">. </w:t>
      </w:r>
      <w:r w:rsidRPr="00853DCC">
        <w:rPr>
          <w:rtl/>
        </w:rPr>
        <w:t>طبعا شریعتی به رغم</w:t>
      </w:r>
      <w:r w:rsidR="008E022D" w:rsidRPr="00853DCC">
        <w:rPr>
          <w:rtl/>
        </w:rPr>
        <w:t xml:space="preserve"> نوگرایی</w:t>
      </w:r>
      <w:r w:rsidR="008E022D" w:rsidRPr="00853DCC">
        <w:rPr>
          <w:rFonts w:hint="cs"/>
          <w:rtl/>
        </w:rPr>
        <w:t>‌</w:t>
      </w:r>
      <w:r w:rsidRPr="00853DCC">
        <w:rPr>
          <w:rtl/>
        </w:rPr>
        <w:t>های خود</w:t>
      </w:r>
      <w:r w:rsidR="007B4087">
        <w:rPr>
          <w:rtl/>
        </w:rPr>
        <w:t xml:space="preserve">، </w:t>
      </w:r>
      <w:r w:rsidRPr="00853DCC">
        <w:rPr>
          <w:rtl/>
        </w:rPr>
        <w:t>از همه</w:t>
      </w:r>
      <w:r w:rsidR="00A6798D">
        <w:rPr>
          <w:rtl/>
        </w:rPr>
        <w:t xml:space="preserve"> این‌ها </w:t>
      </w:r>
      <w:r w:rsidRPr="00853DCC">
        <w:rPr>
          <w:rtl/>
        </w:rPr>
        <w:t>سنتی‌تر بود</w:t>
      </w:r>
      <w:r w:rsidR="007B4087">
        <w:rPr>
          <w:rtl/>
        </w:rPr>
        <w:t xml:space="preserve">، </w:t>
      </w:r>
      <w:r w:rsidRPr="00853DCC">
        <w:rPr>
          <w:rtl/>
        </w:rPr>
        <w:t>و این به رغم آن بود که خودش از سنت فاصل</w:t>
      </w:r>
      <w:r w:rsidR="008E022D" w:rsidRPr="00853DCC">
        <w:rPr>
          <w:rtl/>
        </w:rPr>
        <w:t>ه زیادی داشت</w:t>
      </w:r>
      <w:r w:rsidR="007B4087">
        <w:rPr>
          <w:rtl/>
        </w:rPr>
        <w:t xml:space="preserve">. </w:t>
      </w:r>
      <w:r w:rsidR="008E022D" w:rsidRPr="00853DCC">
        <w:rPr>
          <w:rtl/>
        </w:rPr>
        <w:t>بنی صدر نوع تازه‌</w:t>
      </w:r>
      <w:r w:rsidR="008E022D" w:rsidRPr="00853DCC">
        <w:rPr>
          <w:rFonts w:hint="cs"/>
          <w:rtl/>
        </w:rPr>
        <w:t>ا</w:t>
      </w:r>
      <w:r w:rsidRPr="00853DCC">
        <w:rPr>
          <w:rtl/>
        </w:rPr>
        <w:t>ی از دین شناسی ارائه داد ک</w:t>
      </w:r>
      <w:r w:rsidR="008E022D" w:rsidRPr="00853DCC">
        <w:rPr>
          <w:rFonts w:hint="cs"/>
          <w:rtl/>
        </w:rPr>
        <w:t>ه</w:t>
      </w:r>
      <w:r w:rsidRPr="00853DCC">
        <w:rPr>
          <w:rtl/>
        </w:rPr>
        <w:t xml:space="preserve"> البته نظم آن بهتر از شریعتی</w:t>
      </w:r>
      <w:r w:rsidR="007B4087">
        <w:rPr>
          <w:rtl/>
        </w:rPr>
        <w:t xml:space="preserve">، </w:t>
      </w:r>
      <w:r w:rsidR="008E022D" w:rsidRPr="00853DCC">
        <w:rPr>
          <w:rFonts w:hint="cs"/>
          <w:rtl/>
        </w:rPr>
        <w:t>و</w:t>
      </w:r>
      <w:r w:rsidRPr="00853DCC">
        <w:rPr>
          <w:rtl/>
        </w:rPr>
        <w:t xml:space="preserve"> است</w:t>
      </w:r>
      <w:r w:rsidR="008E022D" w:rsidRPr="00853DCC">
        <w:rPr>
          <w:rFonts w:hint="cs"/>
          <w:rtl/>
        </w:rPr>
        <w:t>ن</w:t>
      </w:r>
      <w:r w:rsidRPr="00853DCC">
        <w:rPr>
          <w:rtl/>
        </w:rPr>
        <w:t>ادش به آیات قرآن بیشتر</w:t>
      </w:r>
      <w:r w:rsidR="008E022D" w:rsidRPr="00853DCC">
        <w:rPr>
          <w:rFonts w:hint="cs"/>
          <w:rtl/>
        </w:rPr>
        <w:t xml:space="preserve"> بود</w:t>
      </w:r>
      <w:r w:rsidR="007B4087">
        <w:rPr>
          <w:rtl/>
        </w:rPr>
        <w:t xml:space="preserve">، </w:t>
      </w:r>
      <w:r w:rsidRPr="00853DCC">
        <w:rPr>
          <w:rtl/>
        </w:rPr>
        <w:t>اما به دلیل نامفهوم بودن نوشته‌ها</w:t>
      </w:r>
      <w:r w:rsidR="007B4087">
        <w:rPr>
          <w:rtl/>
        </w:rPr>
        <w:t xml:space="preserve">، </w:t>
      </w:r>
      <w:r w:rsidRPr="00853DCC">
        <w:rPr>
          <w:rtl/>
        </w:rPr>
        <w:t>سردرگمی</w:t>
      </w:r>
      <w:r w:rsidR="007B4087">
        <w:rPr>
          <w:rtl/>
        </w:rPr>
        <w:t xml:space="preserve">، </w:t>
      </w:r>
      <w:r w:rsidRPr="00853DCC">
        <w:rPr>
          <w:rtl/>
        </w:rPr>
        <w:t>و</w:t>
      </w:r>
      <w:r w:rsidR="008E022D" w:rsidRPr="00853DCC">
        <w:rPr>
          <w:rFonts w:hint="cs"/>
          <w:rtl/>
        </w:rPr>
        <w:t xml:space="preserve"> </w:t>
      </w:r>
      <w:r w:rsidRPr="00853DCC">
        <w:rPr>
          <w:rtl/>
        </w:rPr>
        <w:t>دور بودنش از نظم و نسق تفکر سنتی</w:t>
      </w:r>
      <w:r w:rsidR="007B4087">
        <w:rPr>
          <w:rtl/>
        </w:rPr>
        <w:t xml:space="preserve">، </w:t>
      </w:r>
      <w:r w:rsidRPr="00853DCC">
        <w:rPr>
          <w:rtl/>
        </w:rPr>
        <w:t>و داشتن اصطلاحات ساختگی</w:t>
      </w:r>
      <w:r w:rsidR="007B4087">
        <w:rPr>
          <w:rFonts w:hint="cs"/>
          <w:rtl/>
        </w:rPr>
        <w:t xml:space="preserve">، </w:t>
      </w:r>
      <w:r w:rsidRPr="00853DCC">
        <w:rPr>
          <w:rtl/>
        </w:rPr>
        <w:t>چندان جا نیفتاد</w:t>
      </w:r>
      <w:r w:rsidR="007B4087">
        <w:rPr>
          <w:rtl/>
        </w:rPr>
        <w:t xml:space="preserve">. </w:t>
      </w:r>
      <w:r w:rsidRPr="00853DCC">
        <w:rPr>
          <w:rtl/>
        </w:rPr>
        <w:t>وی اصطلاحات مذهبی فراوانی جعل کرد و ب</w:t>
      </w:r>
      <w:r w:rsidR="008E022D" w:rsidRPr="00853DCC">
        <w:rPr>
          <w:rFonts w:hint="cs"/>
          <w:rtl/>
        </w:rPr>
        <w:t xml:space="preserve">ه </w:t>
      </w:r>
      <w:r w:rsidRPr="00853DCC">
        <w:rPr>
          <w:rtl/>
        </w:rPr>
        <w:t>کار برد که تقریبا همه</w:t>
      </w:r>
      <w:r w:rsidR="00016EE7">
        <w:rPr>
          <w:rtl/>
        </w:rPr>
        <w:t xml:space="preserve"> آن‌ها </w:t>
      </w:r>
      <w:r w:rsidRPr="00853DCC">
        <w:rPr>
          <w:rtl/>
        </w:rPr>
        <w:t>از میان رفت</w:t>
      </w:r>
      <w:r w:rsidR="007B4087">
        <w:rPr>
          <w:rtl/>
        </w:rPr>
        <w:t xml:space="preserve">. </w:t>
      </w:r>
      <w:r w:rsidRPr="00853DCC">
        <w:rPr>
          <w:rtl/>
        </w:rPr>
        <w:t>در ظاهر از</w:t>
      </w:r>
      <w:r w:rsidR="008E022D" w:rsidRPr="00853DCC">
        <w:rPr>
          <w:rFonts w:hint="cs"/>
          <w:rtl/>
        </w:rPr>
        <w:t xml:space="preserve"> </w:t>
      </w:r>
      <w:r w:rsidRPr="00853DCC">
        <w:rPr>
          <w:rtl/>
        </w:rPr>
        <w:t>قرآن بیشتر استفاده می‌کرد</w:t>
      </w:r>
      <w:r w:rsidR="007B4087">
        <w:rPr>
          <w:rtl/>
        </w:rPr>
        <w:t xml:space="preserve">، </w:t>
      </w:r>
      <w:r w:rsidRPr="00853DCC">
        <w:rPr>
          <w:rtl/>
        </w:rPr>
        <w:t>اما در عمل</w:t>
      </w:r>
      <w:r w:rsidR="007B4087">
        <w:rPr>
          <w:rtl/>
        </w:rPr>
        <w:t xml:space="preserve">، </w:t>
      </w:r>
      <w:r w:rsidRPr="00853DCC">
        <w:rPr>
          <w:rtl/>
        </w:rPr>
        <w:t>برداشت‌های خاصی داشت که غالبا با لفاظی‌های سنگین و تا حدودی نامفهوم و البته به زور</w:t>
      </w:r>
      <w:r w:rsidR="007B4087">
        <w:rPr>
          <w:rtl/>
        </w:rPr>
        <w:t xml:space="preserve">، </w:t>
      </w:r>
      <w:r w:rsidRPr="00853DCC">
        <w:rPr>
          <w:rtl/>
        </w:rPr>
        <w:t>در مسیر بحث قرار می‌گرفت</w:t>
      </w:r>
      <w:r w:rsidR="007B4087">
        <w:rPr>
          <w:rFonts w:hint="cs"/>
          <w:rtl/>
        </w:rPr>
        <w:t xml:space="preserve">. </w:t>
      </w:r>
      <w:r w:rsidRPr="00853DCC">
        <w:rPr>
          <w:rtl/>
        </w:rPr>
        <w:t>شاید جمع بندی</w:t>
      </w:r>
      <w:r w:rsidR="00016EE7">
        <w:rPr>
          <w:rtl/>
        </w:rPr>
        <w:t xml:space="preserve"> آن‌ها،</w:t>
      </w:r>
      <w:r w:rsidR="007B4087">
        <w:rPr>
          <w:rtl/>
        </w:rPr>
        <w:t xml:space="preserve"> </w:t>
      </w:r>
      <w:r w:rsidRPr="00853DCC">
        <w:rPr>
          <w:rtl/>
        </w:rPr>
        <w:t>چند جمله بیشتر نبود</w:t>
      </w:r>
      <w:r w:rsidR="007B4087">
        <w:rPr>
          <w:rtl/>
        </w:rPr>
        <w:t xml:space="preserve">، </w:t>
      </w:r>
      <w:r w:rsidRPr="00853DCC">
        <w:rPr>
          <w:rtl/>
        </w:rPr>
        <w:t>اما چرخش‌های لفاظانه</w:t>
      </w:r>
      <w:r w:rsidR="007B4087">
        <w:rPr>
          <w:rtl/>
        </w:rPr>
        <w:t>،</w:t>
      </w:r>
      <w:r w:rsidR="00016EE7">
        <w:rPr>
          <w:rtl/>
        </w:rPr>
        <w:t xml:space="preserve"> آن‌ها </w:t>
      </w:r>
      <w:r w:rsidRPr="00853DCC">
        <w:rPr>
          <w:rtl/>
        </w:rPr>
        <w:t>را در عبارات مختلفی جلوه‌گر می‌ساخت</w:t>
      </w:r>
      <w:r w:rsidR="007B4087">
        <w:rPr>
          <w:rtl/>
        </w:rPr>
        <w:t>.</w:t>
      </w:r>
      <w:r w:rsidR="00B436BE">
        <w:rPr>
          <w:rtl/>
        </w:rPr>
        <w:t xml:space="preserve"> هرچه </w:t>
      </w:r>
      <w:r w:rsidRPr="00853DCC">
        <w:rPr>
          <w:rtl/>
        </w:rPr>
        <w:t>بود آن زمان</w:t>
      </w:r>
      <w:r w:rsidR="007B4087">
        <w:rPr>
          <w:rtl/>
        </w:rPr>
        <w:t xml:space="preserve">، </w:t>
      </w:r>
      <w:r w:rsidRPr="00853DCC">
        <w:rPr>
          <w:rtl/>
        </w:rPr>
        <w:t>بسیاری مشت</w:t>
      </w:r>
      <w:r w:rsidR="00CC26E4" w:rsidRPr="00853DCC">
        <w:rPr>
          <w:rFonts w:hint="cs"/>
          <w:rtl/>
        </w:rPr>
        <w:t>ا</w:t>
      </w:r>
      <w:r w:rsidR="00CC26E4" w:rsidRPr="00853DCC">
        <w:rPr>
          <w:rtl/>
        </w:rPr>
        <w:t>ق</w:t>
      </w:r>
      <w:r w:rsidR="00060C89">
        <w:rPr>
          <w:rtl/>
        </w:rPr>
        <w:t xml:space="preserve"> حرف‌های </w:t>
      </w:r>
      <w:r w:rsidRPr="00853DCC">
        <w:rPr>
          <w:rtl/>
        </w:rPr>
        <w:t>جدید درباره دین بودند</w:t>
      </w:r>
      <w:r w:rsidR="007B4087">
        <w:rPr>
          <w:rtl/>
        </w:rPr>
        <w:t>،</w:t>
      </w:r>
      <w:r w:rsidR="00060C89">
        <w:rPr>
          <w:rtl/>
        </w:rPr>
        <w:t xml:space="preserve"> حرف‌هایی </w:t>
      </w:r>
      <w:r w:rsidRPr="00853DCC">
        <w:rPr>
          <w:rtl/>
        </w:rPr>
        <w:t xml:space="preserve">که هم مدعیان غربی و هم شرقی را پاسخگو باشد و </w:t>
      </w:r>
      <w:r w:rsidR="00CC26E4" w:rsidRPr="00853DCC">
        <w:rPr>
          <w:rFonts w:hint="cs"/>
          <w:rtl/>
        </w:rPr>
        <w:t xml:space="preserve">هم </w:t>
      </w:r>
      <w:r w:rsidRPr="00853DCC">
        <w:rPr>
          <w:rtl/>
        </w:rPr>
        <w:t>بتواند آلترناتیو اصول عقاید سنتی شده و راه جدیدی را بگشاید</w:t>
      </w:r>
      <w:r w:rsidR="007B4087">
        <w:rPr>
          <w:rFonts w:hint="cs"/>
          <w:rtl/>
        </w:rPr>
        <w:t xml:space="preserve">. </w:t>
      </w:r>
      <w:r w:rsidRPr="00853DCC">
        <w:rPr>
          <w:rtl/>
        </w:rPr>
        <w:t>این هدفی بود که سایر نمونه‌های دین سازی</w:t>
      </w:r>
      <w:r w:rsidR="00CC26E4" w:rsidRPr="00853DCC">
        <w:rPr>
          <w:rFonts w:hint="cs"/>
          <w:rtl/>
        </w:rPr>
        <w:t xml:space="preserve"> </w:t>
      </w:r>
      <w:r w:rsidRPr="00853DCC">
        <w:rPr>
          <w:rtl/>
        </w:rPr>
        <w:t>که عرض شد</w:t>
      </w:r>
      <w:r w:rsidR="007B4087">
        <w:rPr>
          <w:rtl/>
        </w:rPr>
        <w:t xml:space="preserve">، </w:t>
      </w:r>
      <w:r w:rsidRPr="00853DCC">
        <w:rPr>
          <w:rtl/>
        </w:rPr>
        <w:t>دنبال می‌کردند</w:t>
      </w:r>
      <w:r w:rsidR="007B4087">
        <w:rPr>
          <w:rtl/>
        </w:rPr>
        <w:t xml:space="preserve">. </w:t>
      </w:r>
    </w:p>
    <w:p w:rsidR="000631D9" w:rsidRPr="00853DCC" w:rsidRDefault="000631D9" w:rsidP="001970D5">
      <w:pPr>
        <w:pStyle w:val="a"/>
        <w:rPr>
          <w:rtl/>
        </w:rPr>
      </w:pPr>
      <w:r w:rsidRPr="00853DCC">
        <w:rPr>
          <w:rtl/>
        </w:rPr>
        <w:t>آن زمان تحلیل‌های دینی تازه</w:t>
      </w:r>
      <w:r w:rsidR="007B4087">
        <w:rPr>
          <w:rFonts w:hint="cs"/>
          <w:rtl/>
        </w:rPr>
        <w:t xml:space="preserve">، </w:t>
      </w:r>
      <w:r w:rsidRPr="00853DCC">
        <w:rPr>
          <w:rtl/>
        </w:rPr>
        <w:t>می‌بایست جهانشناسی تا</w:t>
      </w:r>
      <w:r w:rsidR="00C358C2">
        <w:rPr>
          <w:rtl/>
        </w:rPr>
        <w:t>زه‌ای را که از آن با عنوان جهان</w:t>
      </w:r>
      <w:r w:rsidR="00C358C2">
        <w:rPr>
          <w:rFonts w:hint="cs"/>
          <w:rtl/>
        </w:rPr>
        <w:t>‌</w:t>
      </w:r>
      <w:r w:rsidRPr="00853DCC">
        <w:rPr>
          <w:rtl/>
        </w:rPr>
        <w:t>بینی اسلامی یاد</w:t>
      </w:r>
      <w:r w:rsidR="00961BDF">
        <w:rPr>
          <w:rtl/>
        </w:rPr>
        <w:t xml:space="preserve"> می‌</w:t>
      </w:r>
      <w:r w:rsidRPr="00853DCC">
        <w:rPr>
          <w:rtl/>
        </w:rPr>
        <w:t>شد</w:t>
      </w:r>
      <w:r w:rsidR="007B4087">
        <w:rPr>
          <w:rtl/>
        </w:rPr>
        <w:t xml:space="preserve">، </w:t>
      </w:r>
      <w:r w:rsidRPr="00853DCC">
        <w:rPr>
          <w:rtl/>
        </w:rPr>
        <w:t>ارائه می‌کرد</w:t>
      </w:r>
      <w:r w:rsidR="007B4087">
        <w:rPr>
          <w:rFonts w:hint="cs"/>
          <w:rtl/>
        </w:rPr>
        <w:t xml:space="preserve">. </w:t>
      </w:r>
      <w:r w:rsidRPr="00853DCC">
        <w:rPr>
          <w:rtl/>
        </w:rPr>
        <w:t>در این جهانشناسی می‌بایست جای خدا و انسان و جهان تبیین می‌شد</w:t>
      </w:r>
      <w:r w:rsidR="007B4087">
        <w:rPr>
          <w:rtl/>
        </w:rPr>
        <w:t xml:space="preserve">. </w:t>
      </w:r>
      <w:r w:rsidRPr="00853DCC">
        <w:rPr>
          <w:rtl/>
        </w:rPr>
        <w:t>فلسفه و به خصوص بحث شناخت</w:t>
      </w:r>
      <w:r w:rsidR="007B4087">
        <w:rPr>
          <w:rtl/>
        </w:rPr>
        <w:t xml:space="preserve">، </w:t>
      </w:r>
      <w:r w:rsidRPr="00853DCC">
        <w:rPr>
          <w:rtl/>
        </w:rPr>
        <w:t>یکی از کلیدهای اصلی این بحث بود که هم مجاهدین و هم دیگران به آن می‌پرداختند</w:t>
      </w:r>
      <w:r w:rsidR="007B4087">
        <w:rPr>
          <w:rtl/>
        </w:rPr>
        <w:t xml:space="preserve">. </w:t>
      </w:r>
    </w:p>
    <w:p w:rsidR="000631D9" w:rsidRPr="00853DCC" w:rsidRDefault="000631D9" w:rsidP="001970D5">
      <w:pPr>
        <w:pStyle w:val="a"/>
        <w:rPr>
          <w:rtl/>
        </w:rPr>
      </w:pPr>
      <w:r w:rsidRPr="00853DCC">
        <w:rPr>
          <w:rtl/>
        </w:rPr>
        <w:t>روش شناخت بر پایه توحید</w:t>
      </w:r>
      <w:r w:rsidR="007B4087">
        <w:rPr>
          <w:rFonts w:hint="cs"/>
          <w:rtl/>
        </w:rPr>
        <w:t xml:space="preserve">، </w:t>
      </w:r>
      <w:r w:rsidRPr="00853DCC">
        <w:rPr>
          <w:rtl/>
        </w:rPr>
        <w:t>یک کتابچه 36 صفحه‌ای بود اصل آن در نشریه اسلام مکتب مبارز شماره 16 چاپ</w:t>
      </w:r>
      <w:r w:rsidR="00CC26E4" w:rsidRPr="00853DCC">
        <w:rPr>
          <w:rFonts w:hint="cs"/>
          <w:rtl/>
        </w:rPr>
        <w:t xml:space="preserve"> </w:t>
      </w:r>
      <w:r w:rsidRPr="00853DCC">
        <w:rPr>
          <w:rtl/>
        </w:rPr>
        <w:t>شده</w:t>
      </w:r>
      <w:r w:rsidR="007B4087">
        <w:rPr>
          <w:rtl/>
        </w:rPr>
        <w:t xml:space="preserve"> </w:t>
      </w:r>
      <w:r w:rsidRPr="00853DCC">
        <w:rPr>
          <w:rtl/>
        </w:rPr>
        <w:t>و به احتمال در سال 52 یا 53 نوشته شده بود</w:t>
      </w:r>
      <w:r w:rsidR="007B4087">
        <w:rPr>
          <w:rtl/>
        </w:rPr>
        <w:t xml:space="preserve">. </w:t>
      </w:r>
      <w:r w:rsidRPr="00853DCC">
        <w:rPr>
          <w:rtl/>
        </w:rPr>
        <w:t>این اثر برای بنی صدر بسیار مهم بود و حتی پس از نگارش کتاب اصول پایه و ضابطه‌های حکومت اسلامی</w:t>
      </w:r>
      <w:r w:rsidR="007B4087">
        <w:rPr>
          <w:rFonts w:hint="cs"/>
          <w:rtl/>
        </w:rPr>
        <w:t xml:space="preserve">، </w:t>
      </w:r>
      <w:r w:rsidRPr="00853DCC">
        <w:rPr>
          <w:rtl/>
        </w:rPr>
        <w:t>در مقدمه آن توصیه</w:t>
      </w:r>
      <w:r w:rsidR="00060C89">
        <w:rPr>
          <w:rtl/>
        </w:rPr>
        <w:t xml:space="preserve"> می‌کند </w:t>
      </w:r>
      <w:r w:rsidRPr="00853DCC">
        <w:rPr>
          <w:rtl/>
        </w:rPr>
        <w:t>که ابتدا کتاب روش شناخت خوانده شود</w:t>
      </w:r>
      <w:r w:rsidR="007B4087">
        <w:rPr>
          <w:rtl/>
        </w:rPr>
        <w:t xml:space="preserve">. </w:t>
      </w:r>
      <w:r w:rsidRPr="00853DCC">
        <w:rPr>
          <w:rtl/>
        </w:rPr>
        <w:t>تفسیر او در این مقاله و آن</w:t>
      </w:r>
      <w:r w:rsidR="00493C25" w:rsidRPr="00853DCC">
        <w:rPr>
          <w:rFonts w:hint="cs"/>
          <w:rtl/>
        </w:rPr>
        <w:t>چ</w:t>
      </w:r>
      <w:r w:rsidRPr="00853DCC">
        <w:rPr>
          <w:rtl/>
        </w:rPr>
        <w:t>ه در باره بعثت و اصول دینی دیگر نوشته</w:t>
      </w:r>
      <w:r w:rsidR="007B4087">
        <w:rPr>
          <w:rtl/>
        </w:rPr>
        <w:t xml:space="preserve">، </w:t>
      </w:r>
      <w:r w:rsidRPr="00853DCC">
        <w:rPr>
          <w:rtl/>
        </w:rPr>
        <w:t>تفسیری تازه و تماما اجتماعی و حقیقتا</w:t>
      </w:r>
      <w:r w:rsidR="00493C25" w:rsidRPr="00853DCC">
        <w:rPr>
          <w:rFonts w:hint="cs"/>
          <w:rtl/>
        </w:rPr>
        <w:t>ً</w:t>
      </w:r>
      <w:r w:rsidRPr="00853DCC">
        <w:rPr>
          <w:rtl/>
        </w:rPr>
        <w:t xml:space="preserve"> غیر دینی است</w:t>
      </w:r>
      <w:r w:rsidR="007B4087">
        <w:rPr>
          <w:rtl/>
        </w:rPr>
        <w:t xml:space="preserve">. </w:t>
      </w:r>
    </w:p>
    <w:p w:rsidR="000631D9" w:rsidRPr="00853DCC" w:rsidRDefault="000631D9" w:rsidP="001970D5">
      <w:pPr>
        <w:pStyle w:val="a"/>
        <w:rPr>
          <w:rtl/>
        </w:rPr>
      </w:pPr>
      <w:r w:rsidRPr="00853DCC">
        <w:rPr>
          <w:rtl/>
        </w:rPr>
        <w:t>بنی صدر در این جزوه به شرح مفهوم توحید پرداخته و توجیهاتی دارد که از جهاتی تنها با بافتنی‌های فرقانی</w:t>
      </w:r>
      <w:r w:rsidR="00493C25" w:rsidRPr="00853DCC">
        <w:rPr>
          <w:rFonts w:hint="cs"/>
          <w:rtl/>
        </w:rPr>
        <w:t>‌</w:t>
      </w:r>
      <w:r w:rsidRPr="00853DCC">
        <w:rPr>
          <w:rtl/>
        </w:rPr>
        <w:t>ها می‌تواند مقایسه شود</w:t>
      </w:r>
      <w:r w:rsidR="007B4087">
        <w:rPr>
          <w:rtl/>
        </w:rPr>
        <w:t xml:space="preserve">. </w:t>
      </w:r>
      <w:r w:rsidRPr="00853DCC">
        <w:rPr>
          <w:rtl/>
        </w:rPr>
        <w:t>وی در همان آغاز شرح</w:t>
      </w:r>
      <w:r w:rsidR="00153F93">
        <w:rPr>
          <w:rtl/>
        </w:rPr>
        <w:t xml:space="preserve"> می‌دهد </w:t>
      </w:r>
      <w:r w:rsidRPr="00853DCC">
        <w:rPr>
          <w:rtl/>
        </w:rPr>
        <w:t>که «توحید که اصل اول و پایه نظام اسلامی است</w:t>
      </w:r>
      <w:r w:rsidR="007B4087">
        <w:rPr>
          <w:rtl/>
        </w:rPr>
        <w:t xml:space="preserve">، </w:t>
      </w:r>
      <w:r w:rsidRPr="00853DCC">
        <w:rPr>
          <w:rtl/>
        </w:rPr>
        <w:t>با چهار اصل دیگر</w:t>
      </w:r>
      <w:r w:rsidR="007B4087">
        <w:rPr>
          <w:rFonts w:hint="cs"/>
          <w:rtl/>
        </w:rPr>
        <w:t xml:space="preserve">، </w:t>
      </w:r>
      <w:r w:rsidRPr="00853DCC">
        <w:rPr>
          <w:rtl/>
        </w:rPr>
        <w:t>قوانین عام و مطاع تمامی پدیده‌ها هستند»</w:t>
      </w:r>
      <w:r w:rsidR="007B4087">
        <w:rPr>
          <w:rtl/>
        </w:rPr>
        <w:t xml:space="preserve">. </w:t>
      </w:r>
      <w:r w:rsidRPr="00853DCC">
        <w:rPr>
          <w:rtl/>
        </w:rPr>
        <w:t>تأکید وی بر تفسیر «توحید»به عنوان «قانون» هستی</w:t>
      </w:r>
      <w:r w:rsidR="007B4087">
        <w:rPr>
          <w:rtl/>
        </w:rPr>
        <w:t xml:space="preserve">، </w:t>
      </w:r>
      <w:r w:rsidRPr="00853DCC">
        <w:rPr>
          <w:rtl/>
        </w:rPr>
        <w:t>از بقایای نگرش علمی است</w:t>
      </w:r>
      <w:r w:rsidR="007B4087">
        <w:rPr>
          <w:rtl/>
        </w:rPr>
        <w:t xml:space="preserve">. </w:t>
      </w:r>
      <w:r w:rsidRPr="00853DCC">
        <w:rPr>
          <w:rtl/>
        </w:rPr>
        <w:t>وی اندکی بعد می‌نویسد: «توحید قانون هستی» است و باز هم در ادامه با کشیدن خط برای تأکید می‌نویسد:</w:t>
      </w:r>
      <w:r w:rsidR="00C358C2">
        <w:rPr>
          <w:rFonts w:hint="cs"/>
          <w:rtl/>
        </w:rPr>
        <w:t xml:space="preserve"> </w:t>
      </w:r>
      <w:r w:rsidRPr="00853DCC">
        <w:rPr>
          <w:rtl/>
        </w:rPr>
        <w:t xml:space="preserve">«توحید قانون حرکت به </w:t>
      </w:r>
      <w:r w:rsidR="00914B4B" w:rsidRPr="00853DCC">
        <w:rPr>
          <w:rFonts w:hint="cs"/>
          <w:rtl/>
        </w:rPr>
        <w:t xml:space="preserve">سوی </w:t>
      </w:r>
      <w:r w:rsidRPr="00853DCC">
        <w:rPr>
          <w:rtl/>
        </w:rPr>
        <w:t>کمال نظام هس</w:t>
      </w:r>
      <w:r w:rsidR="00914B4B" w:rsidRPr="00853DCC">
        <w:rPr>
          <w:rtl/>
        </w:rPr>
        <w:t>تی و دست یابی به نظام کامل است»</w:t>
      </w:r>
      <w:r w:rsidR="00914B4B" w:rsidRPr="00853DCC">
        <w:rPr>
          <w:rFonts w:hint="cs"/>
          <w:rtl/>
        </w:rPr>
        <w:t>؛</w:t>
      </w:r>
      <w:r w:rsidRPr="00853DCC">
        <w:rPr>
          <w:rtl/>
        </w:rPr>
        <w:t xml:space="preserve"> و دیگر عبارت‌هایی که با تأکید در این جزوه آمده: «توحید: اصل و قانون عام بقاء بر هویت یگا</w:t>
      </w:r>
      <w:r w:rsidR="00914B4B" w:rsidRPr="00853DCC">
        <w:rPr>
          <w:rtl/>
        </w:rPr>
        <w:t>نه است»</w:t>
      </w:r>
      <w:r w:rsidR="007B4087">
        <w:rPr>
          <w:rtl/>
        </w:rPr>
        <w:t xml:space="preserve">، </w:t>
      </w:r>
      <w:r w:rsidR="00914B4B" w:rsidRPr="00853DCC">
        <w:rPr>
          <w:rtl/>
        </w:rPr>
        <w:t>«توحید</w:t>
      </w:r>
      <w:r w:rsidR="007B4087">
        <w:rPr>
          <w:rtl/>
        </w:rPr>
        <w:t xml:space="preserve">، </w:t>
      </w:r>
      <w:r w:rsidR="00914B4B" w:rsidRPr="00853DCC">
        <w:rPr>
          <w:rtl/>
        </w:rPr>
        <w:t>قانون عام حرکت</w:t>
      </w:r>
      <w:r w:rsidRPr="00853DCC">
        <w:rPr>
          <w:rtl/>
        </w:rPr>
        <w:t xml:space="preserve"> در نظام است </w:t>
      </w:r>
      <w:r w:rsidR="00914B4B" w:rsidRPr="00853DCC">
        <w:rPr>
          <w:rFonts w:hint="cs"/>
          <w:rtl/>
        </w:rPr>
        <w:t xml:space="preserve">و </w:t>
      </w:r>
      <w:r w:rsidRPr="00853DCC">
        <w:rPr>
          <w:rtl/>
        </w:rPr>
        <w:t>تا از توحید اجزاء در یک هویت</w:t>
      </w:r>
      <w:r w:rsidR="007B4087">
        <w:rPr>
          <w:rFonts w:hint="cs"/>
          <w:rtl/>
        </w:rPr>
        <w:t xml:space="preserve">، </w:t>
      </w:r>
      <w:r w:rsidRPr="00853DCC">
        <w:rPr>
          <w:rtl/>
        </w:rPr>
        <w:t>نظامی به وجود نیاید</w:t>
      </w:r>
      <w:r w:rsidR="007B4087">
        <w:rPr>
          <w:rtl/>
        </w:rPr>
        <w:t xml:space="preserve">، </w:t>
      </w:r>
      <w:r w:rsidRPr="00853DCC">
        <w:rPr>
          <w:rtl/>
        </w:rPr>
        <w:t>حرکت به وجود نمی‌آید»</w:t>
      </w:r>
      <w:r w:rsidR="007B4087">
        <w:rPr>
          <w:rtl/>
        </w:rPr>
        <w:t xml:space="preserve">. </w:t>
      </w:r>
      <w:r w:rsidRPr="00853DCC">
        <w:rPr>
          <w:rtl/>
        </w:rPr>
        <w:t>«توحید قانون عام ایجاد نیروها و پیدایش منتجه نیروها و نحوه عمل آن</w:t>
      </w:r>
      <w:r w:rsidR="00C358C2">
        <w:rPr>
          <w:rFonts w:hint="cs"/>
          <w:rtl/>
        </w:rPr>
        <w:t>‌</w:t>
      </w:r>
      <w:r w:rsidRPr="00853DCC">
        <w:rPr>
          <w:rtl/>
        </w:rPr>
        <w:t>هاست</w:t>
      </w:r>
      <w:r w:rsidR="00541890">
        <w:rPr>
          <w:rtl/>
        </w:rPr>
        <w:t>.</w:t>
      </w:r>
      <w:r w:rsidRPr="00853DCC">
        <w:rPr>
          <w:rtl/>
        </w:rPr>
        <w:t>» «توحید قانون عام حرکت در راه مستقیم به حیات و زیست بر فطرت است»</w:t>
      </w:r>
      <w:r w:rsidR="00C358C2">
        <w:rPr>
          <w:rtl/>
        </w:rPr>
        <w:t>.</w:t>
      </w:r>
      <w:r w:rsidRPr="00014724">
        <w:rPr>
          <w:rStyle w:val="FootnoteReference"/>
          <w:rtl/>
        </w:rPr>
        <w:footnoteReference w:id="3137"/>
      </w:r>
      <w:r w:rsidRPr="00853DCC">
        <w:rPr>
          <w:rtl/>
        </w:rPr>
        <w:t xml:space="preserve"> این تفسیر به این معناست که توحید به معنای یکی کردن است نه یکی دانستن</w:t>
      </w:r>
      <w:r w:rsidR="007B4087">
        <w:rPr>
          <w:rtl/>
        </w:rPr>
        <w:t xml:space="preserve">. </w:t>
      </w:r>
    </w:p>
    <w:p w:rsidR="000631D9" w:rsidRPr="00853DCC" w:rsidRDefault="000631D9" w:rsidP="001970D5">
      <w:pPr>
        <w:pStyle w:val="a"/>
        <w:rPr>
          <w:rtl/>
        </w:rPr>
      </w:pPr>
      <w:r w:rsidRPr="00853DCC">
        <w:rPr>
          <w:rtl/>
        </w:rPr>
        <w:t>بنی صدر درباره بعثت نیز به عنوان دومین اصل از اصول دین آن را به عنوان «قانون عام دومی که تمامی پدیده‌ها در تکوین و موجودیت‌ خود از آن پیروی می‌کن</w:t>
      </w:r>
      <w:r w:rsidR="000E5DDB" w:rsidRPr="00853DCC">
        <w:rPr>
          <w:rFonts w:hint="cs"/>
          <w:rtl/>
        </w:rPr>
        <w:t>ن</w:t>
      </w:r>
      <w:r w:rsidRPr="00853DCC">
        <w:rPr>
          <w:rtl/>
        </w:rPr>
        <w:t>د» وصف کرده است</w:t>
      </w:r>
      <w:r w:rsidR="007B4087">
        <w:rPr>
          <w:rtl/>
        </w:rPr>
        <w:t xml:space="preserve">. </w:t>
      </w:r>
      <w:r w:rsidRPr="00853DCC">
        <w:rPr>
          <w:rtl/>
        </w:rPr>
        <w:t>به نظر وی «بعثت اسلامی قانون نظام کامل</w:t>
      </w:r>
      <w:r w:rsidR="007B4087">
        <w:rPr>
          <w:rtl/>
        </w:rPr>
        <w:t xml:space="preserve">، </w:t>
      </w:r>
      <w:r w:rsidRPr="00853DCC">
        <w:rPr>
          <w:rtl/>
        </w:rPr>
        <w:t>نظام حیات</w:t>
      </w:r>
      <w:r w:rsidR="007B4087">
        <w:rPr>
          <w:rtl/>
        </w:rPr>
        <w:t xml:space="preserve">، </w:t>
      </w:r>
      <w:r w:rsidR="000E5DDB" w:rsidRPr="00853DCC">
        <w:rPr>
          <w:rFonts w:hint="cs"/>
          <w:rtl/>
        </w:rPr>
        <w:t xml:space="preserve">و </w:t>
      </w:r>
      <w:r w:rsidRPr="00853DCC">
        <w:rPr>
          <w:rtl/>
        </w:rPr>
        <w:t>نظام توحید است»</w:t>
      </w:r>
      <w:r w:rsidR="007B4087">
        <w:rPr>
          <w:rtl/>
        </w:rPr>
        <w:t xml:space="preserve">. </w:t>
      </w:r>
      <w:r w:rsidRPr="00853DCC">
        <w:rPr>
          <w:rtl/>
        </w:rPr>
        <w:t>اگر توحید یعنی هماهنگ کردن اجزاء نظام</w:t>
      </w:r>
      <w:r w:rsidR="007B4087">
        <w:rPr>
          <w:rtl/>
        </w:rPr>
        <w:t xml:space="preserve">، </w:t>
      </w:r>
      <w:r w:rsidRPr="00853DCC">
        <w:rPr>
          <w:rtl/>
        </w:rPr>
        <w:t xml:space="preserve">بعثت یعنی نقشی که گروهی به عنوان هماهنگ کننده </w:t>
      </w:r>
      <w:r w:rsidR="00942782" w:rsidRPr="00853DCC">
        <w:rPr>
          <w:rFonts w:hint="cs"/>
          <w:rtl/>
        </w:rPr>
        <w:t>دارند</w:t>
      </w:r>
      <w:r w:rsidR="007B4087">
        <w:rPr>
          <w:rFonts w:hint="cs"/>
          <w:rtl/>
        </w:rPr>
        <w:t xml:space="preserve">، </w:t>
      </w:r>
      <w:r w:rsidRPr="00853DCC">
        <w:rPr>
          <w:rtl/>
        </w:rPr>
        <w:t>و این همان بعثت است</w:t>
      </w:r>
      <w:r w:rsidR="007B4087">
        <w:rPr>
          <w:rtl/>
        </w:rPr>
        <w:t xml:space="preserve">. </w:t>
      </w:r>
      <w:r w:rsidRPr="00853DCC">
        <w:rPr>
          <w:rtl/>
        </w:rPr>
        <w:t>وی می‌نویسد: «برای</w:t>
      </w:r>
      <w:r w:rsidR="00921D9B">
        <w:rPr>
          <w:rtl/>
        </w:rPr>
        <w:t xml:space="preserve"> اینکه </w:t>
      </w:r>
      <w:r w:rsidRPr="00853DCC">
        <w:rPr>
          <w:rtl/>
        </w:rPr>
        <w:t>یک نیروی انقلابی بوجود آید</w:t>
      </w:r>
      <w:r w:rsidR="007B4087">
        <w:rPr>
          <w:rFonts w:hint="cs"/>
          <w:rtl/>
        </w:rPr>
        <w:t xml:space="preserve">، </w:t>
      </w:r>
      <w:r w:rsidRPr="00853DCC">
        <w:rPr>
          <w:rtl/>
        </w:rPr>
        <w:t>باید گروهی از مردمان باشند</w:t>
      </w:r>
      <w:r w:rsidR="00942782" w:rsidRPr="00853DCC">
        <w:rPr>
          <w:rFonts w:hint="cs"/>
          <w:rtl/>
        </w:rPr>
        <w:t xml:space="preserve"> که </w:t>
      </w:r>
      <w:r w:rsidRPr="00853DCC">
        <w:rPr>
          <w:rtl/>
        </w:rPr>
        <w:t>درجه ادغامشان نسبت به هم به صددرصد میل کند</w:t>
      </w:r>
      <w:r w:rsidR="007B4087">
        <w:rPr>
          <w:rtl/>
        </w:rPr>
        <w:t xml:space="preserve">، </w:t>
      </w:r>
      <w:r w:rsidR="00942782" w:rsidRPr="00853DCC">
        <w:rPr>
          <w:rFonts w:hint="cs"/>
          <w:rtl/>
        </w:rPr>
        <w:t xml:space="preserve">و </w:t>
      </w:r>
      <w:r w:rsidRPr="00853DCC">
        <w:rPr>
          <w:rtl/>
        </w:rPr>
        <w:t>روابطشان چنان باشد که نیروها در برخوردهای فیما بین تلف نشود</w:t>
      </w:r>
      <w:r w:rsidR="002D480F">
        <w:rPr>
          <w:rtl/>
        </w:rPr>
        <w:t>...</w:t>
      </w:r>
      <w:r w:rsidR="007B4087">
        <w:rPr>
          <w:rtl/>
        </w:rPr>
        <w:t xml:space="preserve"> </w:t>
      </w:r>
      <w:r w:rsidRPr="00853DCC">
        <w:rPr>
          <w:rtl/>
        </w:rPr>
        <w:t>در یک کلام</w:t>
      </w:r>
      <w:r w:rsidR="007B4087">
        <w:rPr>
          <w:rFonts w:hint="cs"/>
          <w:rtl/>
        </w:rPr>
        <w:t xml:space="preserve">، </w:t>
      </w:r>
      <w:r w:rsidRPr="00853DCC">
        <w:rPr>
          <w:rtl/>
        </w:rPr>
        <w:t>رهرو راه بازگشت به فطرت و خویشتن خویش جامعه باشند»</w:t>
      </w:r>
      <w:r w:rsidR="00C358C2">
        <w:rPr>
          <w:rtl/>
        </w:rPr>
        <w:t>.</w:t>
      </w:r>
      <w:r w:rsidRPr="00014724">
        <w:rPr>
          <w:rStyle w:val="FootnoteReference"/>
          <w:rtl/>
        </w:rPr>
        <w:footnoteReference w:id="3138"/>
      </w:r>
    </w:p>
    <w:p w:rsidR="000631D9" w:rsidRPr="00853DCC" w:rsidRDefault="000631D9" w:rsidP="001970D5">
      <w:pPr>
        <w:pStyle w:val="a"/>
        <w:rPr>
          <w:rtl/>
        </w:rPr>
      </w:pPr>
      <w:r w:rsidRPr="00853DCC">
        <w:rPr>
          <w:rtl/>
        </w:rPr>
        <w:t>این جمله پردازی</w:t>
      </w:r>
      <w:r w:rsidR="00942782" w:rsidRPr="00853DCC">
        <w:rPr>
          <w:rFonts w:hint="cs"/>
          <w:rtl/>
        </w:rPr>
        <w:t>‌</w:t>
      </w:r>
      <w:r w:rsidRPr="00853DCC">
        <w:rPr>
          <w:rtl/>
        </w:rPr>
        <w:t>ها با هدف درست کردن نیروی انقلابی و مبارزاتی است و در حقیقت در امتداد همان حرکتی است که تفسیر دین را برای سوق دادن آن به سمت مبارزه و انقلاب آغاز کرده بود</w:t>
      </w:r>
      <w:r w:rsidR="007B4087">
        <w:rPr>
          <w:rtl/>
        </w:rPr>
        <w:t xml:space="preserve">. </w:t>
      </w:r>
      <w:r w:rsidRPr="00853DCC">
        <w:rPr>
          <w:rtl/>
        </w:rPr>
        <w:t>به عبارت دیگر</w:t>
      </w:r>
      <w:r w:rsidR="007B4087">
        <w:rPr>
          <w:rtl/>
        </w:rPr>
        <w:t xml:space="preserve">، </w:t>
      </w:r>
      <w:r w:rsidRPr="00853DCC">
        <w:rPr>
          <w:rtl/>
        </w:rPr>
        <w:t>تفسیر دین به مثابه یک مفهوم اجتماعی برای افزودن بر کارکرد جامعه و افراد آن در جهت مبارزه و انقلاب</w:t>
      </w:r>
      <w:r w:rsidR="007B4087">
        <w:rPr>
          <w:rFonts w:hint="cs"/>
          <w:rtl/>
        </w:rPr>
        <w:t xml:space="preserve">. </w:t>
      </w:r>
      <w:r w:rsidRPr="00853DCC">
        <w:rPr>
          <w:rtl/>
        </w:rPr>
        <w:t>توحید یعنی هماهنگ کردن اجزاء و هویت یگانه بخشی به جامعه</w:t>
      </w:r>
      <w:r w:rsidR="007B4087">
        <w:rPr>
          <w:rFonts w:hint="cs"/>
          <w:rtl/>
        </w:rPr>
        <w:t xml:space="preserve">، </w:t>
      </w:r>
      <w:r w:rsidR="003A3066" w:rsidRPr="00853DCC">
        <w:rPr>
          <w:rtl/>
        </w:rPr>
        <w:t xml:space="preserve">و بعثت هم یعنی استفاده از </w:t>
      </w:r>
      <w:r w:rsidR="003A3066" w:rsidRPr="00853DCC">
        <w:rPr>
          <w:rFonts w:hint="cs"/>
          <w:rtl/>
        </w:rPr>
        <w:t>نیر</w:t>
      </w:r>
      <w:r w:rsidRPr="00853DCC">
        <w:rPr>
          <w:rtl/>
        </w:rPr>
        <w:t>وی</w:t>
      </w:r>
      <w:r w:rsidR="00942782" w:rsidRPr="00853DCC">
        <w:rPr>
          <w:rFonts w:hint="cs"/>
          <w:rtl/>
        </w:rPr>
        <w:t xml:space="preserve"> </w:t>
      </w:r>
      <w:r w:rsidRPr="00853DCC">
        <w:rPr>
          <w:rtl/>
        </w:rPr>
        <w:t>کسانی که قدرت ادغامشان صددرصد است</w:t>
      </w:r>
      <w:r w:rsidR="007B4087">
        <w:rPr>
          <w:rtl/>
        </w:rPr>
        <w:t xml:space="preserve">. </w:t>
      </w:r>
    </w:p>
    <w:p w:rsidR="000631D9" w:rsidRPr="00853DCC" w:rsidRDefault="000631D9" w:rsidP="001970D5">
      <w:pPr>
        <w:pStyle w:val="a"/>
        <w:rPr>
          <w:rtl/>
        </w:rPr>
      </w:pPr>
      <w:r w:rsidRPr="00853DCC">
        <w:rPr>
          <w:rtl/>
        </w:rPr>
        <w:t>اما</w:t>
      </w:r>
      <w:r w:rsidR="00921D9B">
        <w:rPr>
          <w:rtl/>
        </w:rPr>
        <w:t xml:space="preserve"> اینکه </w:t>
      </w:r>
      <w:r w:rsidRPr="00853DCC">
        <w:rPr>
          <w:rtl/>
        </w:rPr>
        <w:t>دین اسلام فطری است</w:t>
      </w:r>
      <w:r w:rsidR="007B4087">
        <w:rPr>
          <w:rtl/>
        </w:rPr>
        <w:t xml:space="preserve">، </w:t>
      </w:r>
      <w:r w:rsidRPr="00853DCC">
        <w:rPr>
          <w:rtl/>
        </w:rPr>
        <w:t>به این معناست که «اسلام نظامی مؤس</w:t>
      </w:r>
      <w:r w:rsidR="003A3066" w:rsidRPr="00853DCC">
        <w:rPr>
          <w:rFonts w:hint="cs"/>
          <w:rtl/>
        </w:rPr>
        <w:t>َ</w:t>
      </w:r>
      <w:r w:rsidRPr="00853DCC">
        <w:rPr>
          <w:rtl/>
        </w:rPr>
        <w:t>س بر اساس قوانین عام است»</w:t>
      </w:r>
      <w:r w:rsidR="007B4087">
        <w:rPr>
          <w:rFonts w:hint="cs"/>
          <w:rtl/>
        </w:rPr>
        <w:t xml:space="preserve">، </w:t>
      </w:r>
      <w:r w:rsidRPr="00853DCC">
        <w:rPr>
          <w:rtl/>
        </w:rPr>
        <w:t>در این میان بعثت هم «تغییر جهت شرک و نابرابری و اسارت</w:t>
      </w:r>
      <w:r w:rsidR="007B4087">
        <w:rPr>
          <w:rFonts w:hint="cs"/>
          <w:rtl/>
        </w:rPr>
        <w:t xml:space="preserve">، </w:t>
      </w:r>
      <w:r w:rsidRPr="00853DCC">
        <w:rPr>
          <w:rtl/>
        </w:rPr>
        <w:t xml:space="preserve">به </w:t>
      </w:r>
      <w:r w:rsidR="003A3066" w:rsidRPr="00853DCC">
        <w:rPr>
          <w:rFonts w:hint="cs"/>
          <w:rtl/>
        </w:rPr>
        <w:t>سوی</w:t>
      </w:r>
      <w:r w:rsidRPr="00853DCC">
        <w:rPr>
          <w:rtl/>
        </w:rPr>
        <w:t xml:space="preserve"> توحید</w:t>
      </w:r>
      <w:r w:rsidR="007B4087">
        <w:rPr>
          <w:rFonts w:hint="cs"/>
          <w:rtl/>
        </w:rPr>
        <w:t xml:space="preserve">، </w:t>
      </w:r>
      <w:r w:rsidRPr="00853DCC">
        <w:rPr>
          <w:rtl/>
        </w:rPr>
        <w:t>و پیش رفتن در این جهت در صراط مستقیم</w:t>
      </w:r>
      <w:r w:rsidR="007B4087">
        <w:rPr>
          <w:rFonts w:hint="cs"/>
          <w:rtl/>
        </w:rPr>
        <w:t xml:space="preserve">، </w:t>
      </w:r>
      <w:r w:rsidRPr="00853DCC">
        <w:rPr>
          <w:rtl/>
        </w:rPr>
        <w:t>عدل است»</w:t>
      </w:r>
      <w:r w:rsidR="00C358C2">
        <w:rPr>
          <w:rtl/>
        </w:rPr>
        <w:t>.</w:t>
      </w:r>
      <w:r w:rsidRPr="00014724">
        <w:rPr>
          <w:rStyle w:val="FootnoteReference"/>
          <w:rtl/>
        </w:rPr>
        <w:footnoteReference w:id="3139"/>
      </w:r>
    </w:p>
    <w:p w:rsidR="000631D9" w:rsidRPr="00853DCC" w:rsidRDefault="000631D9" w:rsidP="001970D5">
      <w:pPr>
        <w:pStyle w:val="a"/>
        <w:rPr>
          <w:rtl/>
        </w:rPr>
      </w:pPr>
      <w:r w:rsidRPr="00853DCC">
        <w:rPr>
          <w:rtl/>
        </w:rPr>
        <w:t>اما اصل بعد که امامت است</w:t>
      </w:r>
      <w:r w:rsidR="007B4087">
        <w:rPr>
          <w:rtl/>
        </w:rPr>
        <w:t xml:space="preserve">، </w:t>
      </w:r>
      <w:r w:rsidRPr="00853DCC">
        <w:rPr>
          <w:rtl/>
        </w:rPr>
        <w:t>به این معناست که «امام و پیشاهنگ</w:t>
      </w:r>
      <w:r w:rsidR="007B4087">
        <w:rPr>
          <w:rFonts w:hint="cs"/>
          <w:rtl/>
        </w:rPr>
        <w:t xml:space="preserve">، </w:t>
      </w:r>
      <w:r w:rsidRPr="00853DCC">
        <w:rPr>
          <w:rtl/>
        </w:rPr>
        <w:t>بر</w:t>
      </w:r>
      <w:r w:rsidR="0039634B" w:rsidRPr="00853DCC">
        <w:rPr>
          <w:rFonts w:hint="cs"/>
          <w:rtl/>
        </w:rPr>
        <w:t>آ</w:t>
      </w:r>
      <w:r w:rsidRPr="00853DCC">
        <w:rPr>
          <w:rtl/>
        </w:rPr>
        <w:t>یند قوای جامعه آزاد</w:t>
      </w:r>
      <w:r w:rsidR="007B4087">
        <w:rPr>
          <w:rFonts w:hint="cs"/>
          <w:rtl/>
        </w:rPr>
        <w:t xml:space="preserve">، </w:t>
      </w:r>
      <w:r w:rsidRPr="00853DCC">
        <w:rPr>
          <w:rtl/>
        </w:rPr>
        <w:t>و امامت پویای</w:t>
      </w:r>
      <w:r w:rsidR="0039634B" w:rsidRPr="00853DCC">
        <w:rPr>
          <w:rFonts w:hint="cs"/>
          <w:rtl/>
        </w:rPr>
        <w:t>ی</w:t>
      </w:r>
      <w:r w:rsidRPr="00853DCC">
        <w:rPr>
          <w:rtl/>
        </w:rPr>
        <w:t xml:space="preserve"> توحید است»</w:t>
      </w:r>
      <w:r w:rsidR="007B4087">
        <w:rPr>
          <w:rtl/>
        </w:rPr>
        <w:t xml:space="preserve">. </w:t>
      </w:r>
      <w:r w:rsidRPr="00853DCC">
        <w:rPr>
          <w:rtl/>
        </w:rPr>
        <w:t>«امامت پویایی بعثت و حیات است»</w:t>
      </w:r>
      <w:r w:rsidR="0039634B" w:rsidRPr="00853DCC">
        <w:rPr>
          <w:rFonts w:hint="cs"/>
          <w:rtl/>
        </w:rPr>
        <w:t>؛</w:t>
      </w:r>
      <w:r w:rsidRPr="00853DCC">
        <w:rPr>
          <w:rtl/>
        </w:rPr>
        <w:t xml:space="preserve"> عدل هم «راه مستقیم عدل راه توحید است» و در نتیجه «امامت اسلامی جهت رهبری</w:t>
      </w:r>
      <w:r w:rsidR="0039634B" w:rsidRPr="00853DCC">
        <w:rPr>
          <w:rFonts w:hint="cs"/>
          <w:rtl/>
        </w:rPr>
        <w:t>‌ا</w:t>
      </w:r>
      <w:r w:rsidRPr="00853DCC">
        <w:rPr>
          <w:rtl/>
        </w:rPr>
        <w:t>ش وصول به هویت یگانه</w:t>
      </w:r>
      <w:r w:rsidR="007B4087">
        <w:rPr>
          <w:rtl/>
        </w:rPr>
        <w:t xml:space="preserve">، </w:t>
      </w:r>
      <w:r w:rsidRPr="00853DCC">
        <w:rPr>
          <w:rtl/>
        </w:rPr>
        <w:t>به توحید</w:t>
      </w:r>
      <w:r w:rsidR="007B4087">
        <w:rPr>
          <w:rFonts w:hint="cs"/>
          <w:rtl/>
        </w:rPr>
        <w:t xml:space="preserve">، </w:t>
      </w:r>
      <w:r w:rsidRPr="00853DCC">
        <w:rPr>
          <w:rtl/>
        </w:rPr>
        <w:t>و مسیرش خط مستقیم عدل است</w:t>
      </w:r>
      <w:r w:rsidR="0039634B" w:rsidRPr="00853DCC">
        <w:rPr>
          <w:rFonts w:hint="cs"/>
          <w:rtl/>
        </w:rPr>
        <w:t>؛</w:t>
      </w:r>
      <w:r w:rsidRPr="00853DCC">
        <w:rPr>
          <w:rtl/>
        </w:rPr>
        <w:t xml:space="preserve"> و ام</w:t>
      </w:r>
      <w:r w:rsidR="0039634B" w:rsidRPr="00853DCC">
        <w:rPr>
          <w:rFonts w:hint="cs"/>
          <w:rtl/>
        </w:rPr>
        <w:t>ام</w:t>
      </w:r>
      <w:r w:rsidRPr="00853DCC">
        <w:rPr>
          <w:rtl/>
        </w:rPr>
        <w:t>ت شرک</w:t>
      </w:r>
      <w:r w:rsidR="007B4087">
        <w:rPr>
          <w:rFonts w:hint="cs"/>
          <w:rtl/>
        </w:rPr>
        <w:t xml:space="preserve">، </w:t>
      </w:r>
      <w:r w:rsidRPr="00853DCC">
        <w:rPr>
          <w:rtl/>
        </w:rPr>
        <w:t>جهت رهبری</w:t>
      </w:r>
      <w:r w:rsidR="0039634B" w:rsidRPr="00853DCC">
        <w:rPr>
          <w:rFonts w:hint="cs"/>
          <w:rtl/>
        </w:rPr>
        <w:t>‌ا</w:t>
      </w:r>
      <w:r w:rsidRPr="00853DCC">
        <w:rPr>
          <w:rtl/>
        </w:rPr>
        <w:t>ش به هویت‌های متضاد است»</w:t>
      </w:r>
      <w:r w:rsidR="00C358C2">
        <w:rPr>
          <w:rtl/>
        </w:rPr>
        <w:t>.</w:t>
      </w:r>
      <w:r w:rsidRPr="00014724">
        <w:rPr>
          <w:rStyle w:val="FootnoteReference"/>
          <w:rtl/>
        </w:rPr>
        <w:footnoteReference w:id="3140"/>
      </w:r>
    </w:p>
    <w:p w:rsidR="000631D9" w:rsidRPr="00C358C2" w:rsidRDefault="000631D9" w:rsidP="001970D5">
      <w:pPr>
        <w:pStyle w:val="a"/>
        <w:rPr>
          <w:spacing w:val="-3"/>
          <w:rtl/>
        </w:rPr>
      </w:pPr>
      <w:r w:rsidRPr="00C358C2">
        <w:rPr>
          <w:spacing w:val="-3"/>
          <w:rtl/>
        </w:rPr>
        <w:t>معاد هم تکمیل این فرایند جهت‌گیری اجزاء و پاداش است</w:t>
      </w:r>
      <w:r w:rsidR="007B4087" w:rsidRPr="00C358C2">
        <w:rPr>
          <w:spacing w:val="-3"/>
          <w:rtl/>
        </w:rPr>
        <w:t xml:space="preserve">. </w:t>
      </w:r>
      <w:r w:rsidRPr="00C358C2">
        <w:rPr>
          <w:spacing w:val="-3"/>
          <w:rtl/>
        </w:rPr>
        <w:t>به طور خلاصه «هر پدیده‌ای در طبیعت و فطرت خود در جهت توحید پویاست و</w:t>
      </w:r>
      <w:r w:rsidR="007B6C0F" w:rsidRPr="00C358C2">
        <w:rPr>
          <w:rFonts w:hint="cs"/>
          <w:spacing w:val="-3"/>
          <w:rtl/>
        </w:rPr>
        <w:t xml:space="preserve"> </w:t>
      </w:r>
      <w:r w:rsidRPr="00C358C2">
        <w:rPr>
          <w:spacing w:val="-3"/>
          <w:rtl/>
        </w:rPr>
        <w:t>هدف آفرینش توحید است</w:t>
      </w:r>
      <w:r w:rsidR="007B4087" w:rsidRPr="00C358C2">
        <w:rPr>
          <w:spacing w:val="-3"/>
          <w:rtl/>
        </w:rPr>
        <w:t xml:space="preserve">. </w:t>
      </w:r>
      <w:r w:rsidRPr="00C358C2">
        <w:rPr>
          <w:spacing w:val="-3"/>
          <w:rtl/>
        </w:rPr>
        <w:t>در ترکیب و در هر اجتماع نیز هدف</w:t>
      </w:r>
      <w:r w:rsidR="007B4087" w:rsidRPr="00C358C2">
        <w:rPr>
          <w:rFonts w:hint="cs"/>
          <w:spacing w:val="-3"/>
          <w:rtl/>
        </w:rPr>
        <w:t xml:space="preserve">، </w:t>
      </w:r>
      <w:r w:rsidRPr="00C358C2">
        <w:rPr>
          <w:spacing w:val="-3"/>
          <w:rtl/>
        </w:rPr>
        <w:t>رسیدن به هویت جدیدی زنده‌تر و پردوام‌تر است</w:t>
      </w:r>
      <w:r w:rsidR="007B4087" w:rsidRPr="00C358C2">
        <w:rPr>
          <w:spacing w:val="-3"/>
          <w:rtl/>
        </w:rPr>
        <w:t xml:space="preserve">. </w:t>
      </w:r>
      <w:r w:rsidRPr="00C358C2">
        <w:rPr>
          <w:spacing w:val="-3"/>
          <w:rtl/>
        </w:rPr>
        <w:t>از این روست که پدیده‌</w:t>
      </w:r>
      <w:r w:rsidR="007B6C0F" w:rsidRPr="00C358C2">
        <w:rPr>
          <w:spacing w:val="-3"/>
          <w:rtl/>
        </w:rPr>
        <w:t>های ترکیب‌پذیر در گیرودار رابطه</w:t>
      </w:r>
      <w:r w:rsidR="007B6C0F" w:rsidRPr="00C358C2">
        <w:rPr>
          <w:rFonts w:hint="cs"/>
          <w:spacing w:val="-3"/>
          <w:rtl/>
        </w:rPr>
        <w:t>‌</w:t>
      </w:r>
      <w:r w:rsidRPr="00C358C2">
        <w:rPr>
          <w:spacing w:val="-3"/>
          <w:rtl/>
        </w:rPr>
        <w:t>جویی با هم از کارمای</w:t>
      </w:r>
      <w:r w:rsidR="00C427E4" w:rsidRPr="00C358C2">
        <w:rPr>
          <w:spacing w:val="-3"/>
          <w:rtl/>
        </w:rPr>
        <w:t>ۀ</w:t>
      </w:r>
      <w:r w:rsidRPr="00C358C2">
        <w:rPr>
          <w:spacing w:val="-3"/>
          <w:rtl/>
        </w:rPr>
        <w:t xml:space="preserve"> زندگی‌شان کاسته گشته و با ترکیب و رسیدن به هویت یگانه جد</w:t>
      </w:r>
      <w:r w:rsidR="007B6C0F" w:rsidRPr="00C358C2">
        <w:rPr>
          <w:spacing w:val="-3"/>
          <w:rtl/>
        </w:rPr>
        <w:t>ید بر کارمایه حیاتشان افزوده می</w:t>
      </w:r>
      <w:r w:rsidR="007B6C0F" w:rsidRPr="00C358C2">
        <w:rPr>
          <w:rFonts w:hint="cs"/>
          <w:spacing w:val="-3"/>
          <w:rtl/>
        </w:rPr>
        <w:t>‌</w:t>
      </w:r>
      <w:r w:rsidRPr="00C358C2">
        <w:rPr>
          <w:spacing w:val="-3"/>
          <w:rtl/>
        </w:rPr>
        <w:t>گردد و درج</w:t>
      </w:r>
      <w:r w:rsidR="00C427E4" w:rsidRPr="00C358C2">
        <w:rPr>
          <w:rFonts w:hint="cs"/>
          <w:spacing w:val="-3"/>
          <w:rtl/>
        </w:rPr>
        <w:t>ۀ</w:t>
      </w:r>
      <w:r w:rsidRPr="00C358C2">
        <w:rPr>
          <w:spacing w:val="-3"/>
          <w:rtl/>
        </w:rPr>
        <w:t xml:space="preserve"> مرگ پذیری</w:t>
      </w:r>
      <w:r w:rsidR="007B6C0F" w:rsidRPr="00C358C2">
        <w:rPr>
          <w:rFonts w:hint="cs"/>
          <w:spacing w:val="-3"/>
          <w:rtl/>
        </w:rPr>
        <w:t>‌</w:t>
      </w:r>
      <w:r w:rsidRPr="00C358C2">
        <w:rPr>
          <w:spacing w:val="-3"/>
          <w:rtl/>
        </w:rPr>
        <w:t>شان کاهش می‌پذیرد</w:t>
      </w:r>
      <w:r w:rsidR="002D480F">
        <w:rPr>
          <w:spacing w:val="-3"/>
          <w:rtl/>
        </w:rPr>
        <w:t>...</w:t>
      </w:r>
      <w:r w:rsidR="00FA6AEB">
        <w:rPr>
          <w:spacing w:val="-3"/>
          <w:rtl/>
        </w:rPr>
        <w:t xml:space="preserve">. </w:t>
      </w:r>
      <w:r w:rsidRPr="00C358C2">
        <w:rPr>
          <w:spacing w:val="-3"/>
          <w:rtl/>
        </w:rPr>
        <w:t>در آن انقلاب آخری است که تغییر</w:t>
      </w:r>
      <w:r w:rsidR="007B4087" w:rsidRPr="00C358C2">
        <w:rPr>
          <w:spacing w:val="-3"/>
          <w:rtl/>
        </w:rPr>
        <w:t xml:space="preserve">، </w:t>
      </w:r>
      <w:r w:rsidRPr="00C358C2">
        <w:rPr>
          <w:spacing w:val="-3"/>
          <w:rtl/>
        </w:rPr>
        <w:t>قطعی و بازگشت ناپذیر خواهد شد</w:t>
      </w:r>
      <w:r w:rsidR="007B4087" w:rsidRPr="00C358C2">
        <w:rPr>
          <w:spacing w:val="-3"/>
          <w:rtl/>
        </w:rPr>
        <w:t xml:space="preserve">. </w:t>
      </w:r>
      <w:r w:rsidRPr="00C358C2">
        <w:rPr>
          <w:spacing w:val="-3"/>
          <w:rtl/>
        </w:rPr>
        <w:t>سرانجام آخرین هر حرکتی</w:t>
      </w:r>
      <w:r w:rsidR="007B4087" w:rsidRPr="00C358C2">
        <w:rPr>
          <w:rFonts w:hint="cs"/>
          <w:spacing w:val="-3"/>
          <w:rtl/>
        </w:rPr>
        <w:t xml:space="preserve">، </w:t>
      </w:r>
      <w:r w:rsidRPr="00C358C2">
        <w:rPr>
          <w:spacing w:val="-3"/>
          <w:rtl/>
        </w:rPr>
        <w:t>وصول به یک هویت</w:t>
      </w:r>
      <w:r w:rsidR="007B4087" w:rsidRPr="00C358C2">
        <w:rPr>
          <w:spacing w:val="-3"/>
          <w:rtl/>
        </w:rPr>
        <w:t xml:space="preserve">، </w:t>
      </w:r>
      <w:r w:rsidRPr="00C358C2">
        <w:rPr>
          <w:spacing w:val="-3"/>
          <w:rtl/>
        </w:rPr>
        <w:t>به یک توحید است</w:t>
      </w:r>
      <w:r w:rsidR="007B4087" w:rsidRPr="00C358C2">
        <w:rPr>
          <w:spacing w:val="-3"/>
          <w:rtl/>
        </w:rPr>
        <w:t xml:space="preserve">. </w:t>
      </w:r>
      <w:r w:rsidRPr="00C358C2">
        <w:rPr>
          <w:spacing w:val="-3"/>
          <w:rtl/>
        </w:rPr>
        <w:t>معاد</w:t>
      </w:r>
      <w:r w:rsidR="007B4087" w:rsidRPr="00C358C2">
        <w:rPr>
          <w:spacing w:val="-3"/>
          <w:rtl/>
        </w:rPr>
        <w:t xml:space="preserve">، </w:t>
      </w:r>
      <w:r w:rsidRPr="00C358C2">
        <w:rPr>
          <w:spacing w:val="-3"/>
          <w:rtl/>
        </w:rPr>
        <w:t>میعاد توحید و تجلی گاه جامعه برین توحیدی است</w:t>
      </w:r>
      <w:r w:rsidR="00C358C2" w:rsidRPr="00C358C2">
        <w:rPr>
          <w:spacing w:val="-3"/>
          <w:rtl/>
        </w:rPr>
        <w:t>.</w:t>
      </w:r>
      <w:r w:rsidRPr="00C358C2">
        <w:rPr>
          <w:spacing w:val="-3"/>
          <w:rtl/>
        </w:rPr>
        <w:t>»</w:t>
      </w:r>
      <w:r w:rsidRPr="00C358C2">
        <w:rPr>
          <w:rStyle w:val="FootnoteReference"/>
          <w:spacing w:val="-3"/>
          <w:rtl/>
        </w:rPr>
        <w:footnoteReference w:id="3141"/>
      </w:r>
    </w:p>
    <w:p w:rsidR="000631D9" w:rsidRPr="00C72553" w:rsidRDefault="007B6C0F" w:rsidP="001970D5">
      <w:pPr>
        <w:pStyle w:val="a"/>
        <w:rPr>
          <w:spacing w:val="-2"/>
          <w:rtl/>
        </w:rPr>
      </w:pPr>
      <w:r w:rsidRPr="00C72553">
        <w:rPr>
          <w:spacing w:val="-2"/>
          <w:rtl/>
        </w:rPr>
        <w:t>عنوان بعثت دا</w:t>
      </w:r>
      <w:r w:rsidRPr="00C72553">
        <w:rPr>
          <w:rFonts w:hint="cs"/>
          <w:spacing w:val="-2"/>
          <w:rtl/>
        </w:rPr>
        <w:t>ئ</w:t>
      </w:r>
      <w:r w:rsidR="000631D9" w:rsidRPr="00C72553">
        <w:rPr>
          <w:spacing w:val="-2"/>
          <w:rtl/>
        </w:rPr>
        <w:t>می و تعمیم امامت هم که عناوین دو کتاب دیگر هستند</w:t>
      </w:r>
      <w:r w:rsidR="007B4087" w:rsidRPr="00C72553">
        <w:rPr>
          <w:spacing w:val="-2"/>
          <w:rtl/>
        </w:rPr>
        <w:t xml:space="preserve">، </w:t>
      </w:r>
      <w:r w:rsidR="000631D9" w:rsidRPr="00C72553">
        <w:rPr>
          <w:spacing w:val="-2"/>
          <w:rtl/>
        </w:rPr>
        <w:t>به گونه‌ای دیگر تلاش او را برای استفاده از مفاهیم مقدس دینی</w:t>
      </w:r>
      <w:r w:rsidR="007B4087" w:rsidRPr="00C72553">
        <w:rPr>
          <w:spacing w:val="-2"/>
          <w:rtl/>
        </w:rPr>
        <w:t xml:space="preserve">، </w:t>
      </w:r>
      <w:r w:rsidR="000631D9" w:rsidRPr="00C72553">
        <w:rPr>
          <w:spacing w:val="-2"/>
          <w:rtl/>
        </w:rPr>
        <w:t>‌در جهت تحولات اجتماعی مورد نظر او</w:t>
      </w:r>
      <w:r w:rsidR="00742F33" w:rsidRPr="00C72553">
        <w:rPr>
          <w:spacing w:val="-2"/>
          <w:rtl/>
        </w:rPr>
        <w:t xml:space="preserve"> نشان می‌دهد</w:t>
      </w:r>
      <w:r w:rsidR="007B4087" w:rsidRPr="00C72553">
        <w:rPr>
          <w:spacing w:val="-2"/>
          <w:rtl/>
        </w:rPr>
        <w:t xml:space="preserve">. </w:t>
      </w:r>
      <w:r w:rsidR="00742F33" w:rsidRPr="00C72553">
        <w:rPr>
          <w:spacing w:val="-2"/>
          <w:rtl/>
        </w:rPr>
        <w:t>از نظر او بعثت دا</w:t>
      </w:r>
      <w:r w:rsidR="00742F33" w:rsidRPr="00C72553">
        <w:rPr>
          <w:rFonts w:hint="cs"/>
          <w:spacing w:val="-2"/>
          <w:rtl/>
        </w:rPr>
        <w:t>ئ</w:t>
      </w:r>
      <w:r w:rsidR="000631D9" w:rsidRPr="00C72553">
        <w:rPr>
          <w:spacing w:val="-2"/>
          <w:rtl/>
        </w:rPr>
        <w:t>می</w:t>
      </w:r>
      <w:r w:rsidR="007B4087" w:rsidRPr="00C72553">
        <w:rPr>
          <w:spacing w:val="-2"/>
          <w:rtl/>
        </w:rPr>
        <w:t xml:space="preserve">، </w:t>
      </w:r>
      <w:r w:rsidR="000631D9" w:rsidRPr="00C72553">
        <w:rPr>
          <w:spacing w:val="-2"/>
          <w:rtl/>
        </w:rPr>
        <w:t>همان انقلاب آزادیبخش است</w:t>
      </w:r>
      <w:r w:rsidR="007B4087" w:rsidRPr="00C72553">
        <w:rPr>
          <w:spacing w:val="-2"/>
          <w:rtl/>
        </w:rPr>
        <w:t xml:space="preserve">. </w:t>
      </w:r>
      <w:r w:rsidR="000631D9" w:rsidRPr="00C72553">
        <w:rPr>
          <w:spacing w:val="-2"/>
          <w:rtl/>
        </w:rPr>
        <w:t>اساسا بازی با این کلمات که گفتمان رایج دهه قبل از انقلاب است</w:t>
      </w:r>
      <w:r w:rsidR="007B4087" w:rsidRPr="00C72553">
        <w:rPr>
          <w:spacing w:val="-2"/>
          <w:rtl/>
        </w:rPr>
        <w:t xml:space="preserve">، </w:t>
      </w:r>
      <w:r w:rsidR="000631D9" w:rsidRPr="00C72553">
        <w:rPr>
          <w:spacing w:val="-2"/>
          <w:rtl/>
        </w:rPr>
        <w:t xml:space="preserve">به </w:t>
      </w:r>
      <w:r w:rsidR="0046178C" w:rsidRPr="00C72553">
        <w:rPr>
          <w:rFonts w:hint="cs"/>
          <w:spacing w:val="-2"/>
          <w:rtl/>
        </w:rPr>
        <w:t>عرص</w:t>
      </w:r>
      <w:r w:rsidR="00C427E4" w:rsidRPr="00C72553">
        <w:rPr>
          <w:rFonts w:hint="cs"/>
          <w:spacing w:val="-2"/>
          <w:rtl/>
        </w:rPr>
        <w:t>ۀ</w:t>
      </w:r>
      <w:r w:rsidR="000631D9" w:rsidRPr="00C72553">
        <w:rPr>
          <w:spacing w:val="-2"/>
          <w:rtl/>
        </w:rPr>
        <w:t xml:space="preserve"> تمامی مفاهیم دینی کشیده شده است</w:t>
      </w:r>
      <w:r w:rsidR="007B4087" w:rsidRPr="00C72553">
        <w:rPr>
          <w:spacing w:val="-2"/>
          <w:rtl/>
        </w:rPr>
        <w:t xml:space="preserve">. </w:t>
      </w:r>
      <w:r w:rsidR="000631D9" w:rsidRPr="00C72553">
        <w:rPr>
          <w:spacing w:val="-2"/>
          <w:rtl/>
        </w:rPr>
        <w:t xml:space="preserve">برای نمونه وی در گفتار </w:t>
      </w:r>
      <w:r w:rsidR="0046178C" w:rsidRPr="00C72553">
        <w:rPr>
          <w:rFonts w:hint="cs"/>
          <w:spacing w:val="-2"/>
          <w:rtl/>
        </w:rPr>
        <w:t>(</w:t>
      </w:r>
      <w:r w:rsidR="000631D9" w:rsidRPr="00C72553">
        <w:rPr>
          <w:spacing w:val="-2"/>
          <w:rtl/>
        </w:rPr>
        <w:t>در روش</w:t>
      </w:r>
      <w:r w:rsidR="0046178C" w:rsidRPr="00C72553">
        <w:rPr>
          <w:rFonts w:hint="cs"/>
          <w:spacing w:val="-2"/>
          <w:rtl/>
        </w:rPr>
        <w:t>)</w:t>
      </w:r>
      <w:r w:rsidR="000631D9" w:rsidRPr="00C72553">
        <w:rPr>
          <w:spacing w:val="-2"/>
          <w:rtl/>
        </w:rPr>
        <w:t xml:space="preserve"> می‌نویسد: مجاهد در جستجوی دایمی توحید است</w:t>
      </w:r>
      <w:r w:rsidR="007B4087" w:rsidRPr="00C72553">
        <w:rPr>
          <w:spacing w:val="-2"/>
          <w:rtl/>
        </w:rPr>
        <w:t xml:space="preserve">، </w:t>
      </w:r>
      <w:r w:rsidR="000631D9" w:rsidRPr="00C72553">
        <w:rPr>
          <w:spacing w:val="-2"/>
          <w:rtl/>
        </w:rPr>
        <w:t>در جستجوی دوستی با دیگری است</w:t>
      </w:r>
      <w:r w:rsidR="007B4087" w:rsidRPr="00C72553">
        <w:rPr>
          <w:spacing w:val="-2"/>
          <w:rtl/>
        </w:rPr>
        <w:t xml:space="preserve">، </w:t>
      </w:r>
      <w:r w:rsidR="000631D9" w:rsidRPr="00C72553">
        <w:rPr>
          <w:spacing w:val="-2"/>
          <w:rtl/>
        </w:rPr>
        <w:t>در جستجوی ساختن است</w:t>
      </w:r>
      <w:r w:rsidR="007B4087" w:rsidRPr="00C72553">
        <w:rPr>
          <w:spacing w:val="-2"/>
          <w:rtl/>
        </w:rPr>
        <w:t xml:space="preserve">، </w:t>
      </w:r>
      <w:r w:rsidR="000631D9" w:rsidRPr="00C72553">
        <w:rPr>
          <w:spacing w:val="-2"/>
          <w:rtl/>
        </w:rPr>
        <w:t>‌اما بر اساس یگانگی هویت»</w:t>
      </w:r>
      <w:r w:rsidR="007B4087" w:rsidRPr="00C72553">
        <w:rPr>
          <w:spacing w:val="-2"/>
          <w:rtl/>
        </w:rPr>
        <w:t xml:space="preserve">. </w:t>
      </w:r>
      <w:r w:rsidR="000631D9" w:rsidRPr="00C72553">
        <w:rPr>
          <w:spacing w:val="-2"/>
          <w:rtl/>
        </w:rPr>
        <w:t>این موارد معدود</w:t>
      </w:r>
      <w:r w:rsidR="007B4087" w:rsidRPr="00C72553">
        <w:rPr>
          <w:rFonts w:hint="cs"/>
          <w:spacing w:val="-2"/>
          <w:rtl/>
        </w:rPr>
        <w:t xml:space="preserve">، </w:t>
      </w:r>
      <w:r w:rsidR="000631D9" w:rsidRPr="00C72553">
        <w:rPr>
          <w:spacing w:val="-2"/>
          <w:rtl/>
        </w:rPr>
        <w:t>برای نمونه ارائه شد</w:t>
      </w:r>
      <w:r w:rsidR="007B4087" w:rsidRPr="00C72553">
        <w:rPr>
          <w:spacing w:val="-2"/>
          <w:rtl/>
        </w:rPr>
        <w:t xml:space="preserve">. </w:t>
      </w:r>
    </w:p>
    <w:p w:rsidR="000631D9" w:rsidRPr="00853DCC" w:rsidRDefault="000631D9" w:rsidP="00C72553">
      <w:pPr>
        <w:pStyle w:val="a"/>
        <w:rPr>
          <w:rtl/>
        </w:rPr>
      </w:pPr>
      <w:r w:rsidRPr="00853DCC">
        <w:rPr>
          <w:rtl/>
        </w:rPr>
        <w:t>برداشت‌ قرآنی وی نیز گه</w:t>
      </w:r>
      <w:r w:rsidR="0046178C" w:rsidRPr="00853DCC">
        <w:rPr>
          <w:rFonts w:hint="cs"/>
          <w:rtl/>
        </w:rPr>
        <w:t>‌</w:t>
      </w:r>
      <w:r w:rsidRPr="00853DCC">
        <w:rPr>
          <w:rtl/>
        </w:rPr>
        <w:t>گاه بسیار دور و به عبارتی</w:t>
      </w:r>
      <w:r w:rsidR="007B4087">
        <w:rPr>
          <w:rFonts w:hint="cs"/>
          <w:rtl/>
        </w:rPr>
        <w:t xml:space="preserve">، </w:t>
      </w:r>
      <w:r w:rsidRPr="00853DCC">
        <w:rPr>
          <w:rtl/>
        </w:rPr>
        <w:t>پرت و پلاست</w:t>
      </w:r>
      <w:r w:rsidR="007B4087">
        <w:rPr>
          <w:rtl/>
        </w:rPr>
        <w:t xml:space="preserve">. </w:t>
      </w:r>
      <w:r w:rsidRPr="00853DCC">
        <w:rPr>
          <w:rtl/>
        </w:rPr>
        <w:t>وی دربار</w:t>
      </w:r>
      <w:r w:rsidR="00C427E4" w:rsidRPr="00853DCC">
        <w:rPr>
          <w:rFonts w:hint="cs"/>
          <w:rtl/>
        </w:rPr>
        <w:t>ۀ</w:t>
      </w:r>
      <w:r w:rsidRPr="00853DCC">
        <w:rPr>
          <w:rtl/>
        </w:rPr>
        <w:t xml:space="preserve"> آی</w:t>
      </w:r>
      <w:r w:rsidR="00C427E4" w:rsidRPr="00853DCC">
        <w:rPr>
          <w:rFonts w:hint="cs"/>
          <w:rtl/>
        </w:rPr>
        <w:t>ۀ</w:t>
      </w:r>
      <w:r w:rsidR="00C72553">
        <w:rPr>
          <w:rFonts w:hint="cs"/>
          <w:rtl/>
        </w:rPr>
        <w:t xml:space="preserve"> </w:t>
      </w:r>
      <w:r w:rsidR="00C72553">
        <w:rPr>
          <w:rFonts w:cs="Traditional Arabic"/>
          <w:color w:val="000000"/>
          <w:shd w:val="clear" w:color="auto" w:fill="FFFFFF"/>
          <w:rtl/>
        </w:rPr>
        <w:t>﴿</w:t>
      </w:r>
      <w:r w:rsidR="00C72553" w:rsidRPr="0006380C">
        <w:rPr>
          <w:rStyle w:val="Char6"/>
          <w:rtl/>
        </w:rPr>
        <w:t xml:space="preserve">بَلۡ يُرِيدُ </w:t>
      </w:r>
      <w:r w:rsidR="00C72553" w:rsidRPr="0006380C">
        <w:rPr>
          <w:rStyle w:val="Char6"/>
          <w:rFonts w:hint="cs"/>
          <w:rtl/>
        </w:rPr>
        <w:t>ٱلۡإِنسَٰنُ</w:t>
      </w:r>
      <w:r w:rsidR="00C72553" w:rsidRPr="0006380C">
        <w:rPr>
          <w:rStyle w:val="Char6"/>
          <w:rtl/>
        </w:rPr>
        <w:t xml:space="preserve"> لِيَفۡجُرَ أَمَامَهُ</w:t>
      </w:r>
      <w:r w:rsidR="00C72553" w:rsidRPr="0006380C">
        <w:rPr>
          <w:rStyle w:val="Char6"/>
          <w:rFonts w:hint="cs"/>
          <w:rtl/>
        </w:rPr>
        <w:t>ۥ</w:t>
      </w:r>
      <w:r w:rsidR="00C72553" w:rsidRPr="0006380C">
        <w:rPr>
          <w:rStyle w:val="Char6"/>
          <w:rtl/>
        </w:rPr>
        <w:t>٥</w:t>
      </w:r>
      <w:r w:rsidR="00C72553">
        <w:rPr>
          <w:rFonts w:cs="Traditional Arabic"/>
          <w:color w:val="000000"/>
          <w:shd w:val="clear" w:color="auto" w:fill="FFFFFF"/>
          <w:rtl/>
        </w:rPr>
        <w:t>﴾</w:t>
      </w:r>
      <w:r w:rsidR="00C72553" w:rsidRPr="0006380C">
        <w:rPr>
          <w:rStyle w:val="Char6"/>
          <w:rtl/>
        </w:rPr>
        <w:t xml:space="preserve"> </w:t>
      </w:r>
      <w:r w:rsidR="00C72553" w:rsidRPr="0006380C">
        <w:rPr>
          <w:rStyle w:val="Char5"/>
          <w:rtl/>
        </w:rPr>
        <w:t>[القيامة: 5]</w:t>
      </w:r>
      <w:r w:rsidR="00C72553" w:rsidRPr="00C72553">
        <w:rPr>
          <w:rFonts w:hint="cs"/>
          <w:rtl/>
        </w:rPr>
        <w:t>.</w:t>
      </w:r>
      <w:r w:rsidRPr="00853DCC">
        <w:rPr>
          <w:rtl/>
        </w:rPr>
        <w:t xml:space="preserve"> </w:t>
      </w:r>
      <w:r w:rsidR="0046178C" w:rsidRPr="00853DCC">
        <w:rPr>
          <w:rFonts w:hint="cs"/>
          <w:rtl/>
        </w:rPr>
        <w:t>[سور</w:t>
      </w:r>
      <w:r w:rsidR="00C427E4" w:rsidRPr="00853DCC">
        <w:rPr>
          <w:rFonts w:hint="cs"/>
          <w:rtl/>
        </w:rPr>
        <w:t>ۀ</w:t>
      </w:r>
      <w:r w:rsidR="0046178C" w:rsidRPr="00853DCC">
        <w:rPr>
          <w:rFonts w:hint="cs"/>
          <w:rtl/>
        </w:rPr>
        <w:t xml:space="preserve"> قیامت]</w:t>
      </w:r>
      <w:r w:rsidRPr="00853DCC">
        <w:rPr>
          <w:rtl/>
        </w:rPr>
        <w:t xml:space="preserve"> می‌نویسد:</w:t>
      </w:r>
      <w:r w:rsidR="0046178C" w:rsidRPr="00853DCC">
        <w:rPr>
          <w:rFonts w:hint="cs"/>
          <w:rtl/>
        </w:rPr>
        <w:t xml:space="preserve"> </w:t>
      </w:r>
      <w:r w:rsidRPr="00853DCC">
        <w:rPr>
          <w:rtl/>
        </w:rPr>
        <w:t>انسان خواهان باز کردن پیش</w:t>
      </w:r>
      <w:r w:rsidR="00863577" w:rsidRPr="00853DCC">
        <w:rPr>
          <w:rFonts w:hint="cs"/>
          <w:rtl/>
        </w:rPr>
        <w:t xml:space="preserve"> </w:t>
      </w:r>
      <w:r w:rsidRPr="00853DCC">
        <w:rPr>
          <w:rtl/>
        </w:rPr>
        <w:t>روی خویش است</w:t>
      </w:r>
      <w:r w:rsidR="007B4087">
        <w:rPr>
          <w:rtl/>
        </w:rPr>
        <w:t xml:space="preserve">. </w:t>
      </w:r>
      <w:r w:rsidRPr="00853DCC">
        <w:rPr>
          <w:rtl/>
        </w:rPr>
        <w:t>سپس در تفسیر آن نوشته است: امامت نیز همچون بعثت یک اصل عمومی است</w:t>
      </w:r>
      <w:r w:rsidR="007B4087">
        <w:rPr>
          <w:rtl/>
        </w:rPr>
        <w:t xml:space="preserve">، </w:t>
      </w:r>
      <w:r w:rsidRPr="00853DCC">
        <w:rPr>
          <w:rtl/>
        </w:rPr>
        <w:t>یعنی در صورتی که همه ما در آن نظام راه توحید جوییم</w:t>
      </w:r>
      <w:r w:rsidR="007B4087">
        <w:rPr>
          <w:rtl/>
        </w:rPr>
        <w:t xml:space="preserve">، </w:t>
      </w:r>
      <w:r w:rsidRPr="00853DCC">
        <w:rPr>
          <w:rtl/>
        </w:rPr>
        <w:t>پیشاهنگ بعثت توحیدی هستیم</w:t>
      </w:r>
      <w:r w:rsidR="007B4087">
        <w:rPr>
          <w:rtl/>
        </w:rPr>
        <w:t xml:space="preserve">. </w:t>
      </w:r>
      <w:r w:rsidRPr="00853DCC">
        <w:rPr>
          <w:rtl/>
        </w:rPr>
        <w:t>قرآن</w:t>
      </w:r>
      <w:r w:rsidR="00961BDF">
        <w:rPr>
          <w:rtl/>
        </w:rPr>
        <w:t xml:space="preserve"> می‌</w:t>
      </w:r>
      <w:r w:rsidRPr="00853DCC">
        <w:rPr>
          <w:rtl/>
        </w:rPr>
        <w:t>گوید:</w:t>
      </w:r>
      <w:r w:rsidR="00C72553">
        <w:rPr>
          <w:rFonts w:hint="cs"/>
          <w:rtl/>
        </w:rPr>
        <w:t xml:space="preserve"> </w:t>
      </w:r>
      <w:r w:rsidR="00C72553">
        <w:rPr>
          <w:rFonts w:cs="Traditional Arabic"/>
          <w:color w:val="000000"/>
          <w:shd w:val="clear" w:color="auto" w:fill="FFFFFF"/>
          <w:rtl/>
        </w:rPr>
        <w:t>﴿</w:t>
      </w:r>
      <w:r w:rsidR="00C72553" w:rsidRPr="0006380C">
        <w:rPr>
          <w:rStyle w:val="Char6"/>
          <w:rtl/>
        </w:rPr>
        <w:t xml:space="preserve">بَلۡ يُرِيدُ </w:t>
      </w:r>
      <w:r w:rsidR="00C72553" w:rsidRPr="0006380C">
        <w:rPr>
          <w:rStyle w:val="Char6"/>
          <w:rFonts w:hint="cs"/>
          <w:rtl/>
        </w:rPr>
        <w:t>ٱلۡإِنسَٰنُ</w:t>
      </w:r>
      <w:r w:rsidR="00C72553" w:rsidRPr="0006380C">
        <w:rPr>
          <w:rStyle w:val="Char6"/>
          <w:rtl/>
        </w:rPr>
        <w:t xml:space="preserve"> لِيَفۡجُرَ أَمَامَهُ</w:t>
      </w:r>
      <w:r w:rsidR="00C72553" w:rsidRPr="0006380C">
        <w:rPr>
          <w:rStyle w:val="Char6"/>
          <w:rFonts w:hint="cs"/>
          <w:rtl/>
        </w:rPr>
        <w:t>ۥ</w:t>
      </w:r>
      <w:r w:rsidR="00C72553" w:rsidRPr="0006380C">
        <w:rPr>
          <w:rStyle w:val="Char6"/>
          <w:rtl/>
        </w:rPr>
        <w:t>٥</w:t>
      </w:r>
      <w:r w:rsidR="00C72553">
        <w:rPr>
          <w:rFonts w:cs="Traditional Arabic"/>
          <w:color w:val="000000"/>
          <w:shd w:val="clear" w:color="auto" w:fill="FFFFFF"/>
          <w:rtl/>
        </w:rPr>
        <w:t>﴾</w:t>
      </w:r>
      <w:r w:rsidRPr="00014724">
        <w:rPr>
          <w:rStyle w:val="FootnoteReference"/>
          <w:rtl/>
        </w:rPr>
        <w:footnoteReference w:id="3142"/>
      </w:r>
      <w:r w:rsidR="00C72553">
        <w:rPr>
          <w:rFonts w:cs="Traditional Arabic" w:hint="cs"/>
          <w:color w:val="000000"/>
          <w:shd w:val="clear" w:color="auto" w:fill="FFFFFF"/>
          <w:rtl/>
        </w:rPr>
        <w:t xml:space="preserve"> </w:t>
      </w:r>
      <w:r w:rsidRPr="00853DCC">
        <w:rPr>
          <w:rtl/>
        </w:rPr>
        <w:t>همچنین در جای دیگری درباره آیه</w:t>
      </w:r>
      <w:r w:rsidR="00C72553">
        <w:rPr>
          <w:rFonts w:hint="cs"/>
          <w:rtl/>
        </w:rPr>
        <w:t xml:space="preserve"> </w:t>
      </w:r>
      <w:r w:rsidR="00C72553">
        <w:rPr>
          <w:rFonts w:cs="Traditional Arabic"/>
          <w:color w:val="000000"/>
          <w:shd w:val="clear" w:color="auto" w:fill="FFFFFF"/>
          <w:rtl/>
        </w:rPr>
        <w:t>﴿</w:t>
      </w:r>
      <w:r w:rsidR="00C72553" w:rsidRPr="0006380C">
        <w:rPr>
          <w:rStyle w:val="Char6"/>
          <w:rtl/>
        </w:rPr>
        <w:t>لَا تَقۡفُ مَا لَيۡسَ لَكَ بِهِ</w:t>
      </w:r>
      <w:r w:rsidR="00C72553" w:rsidRPr="0006380C">
        <w:rPr>
          <w:rStyle w:val="Char6"/>
          <w:rFonts w:hint="cs"/>
          <w:rtl/>
        </w:rPr>
        <w:t>ۦ</w:t>
      </w:r>
      <w:r w:rsidR="00C72553" w:rsidRPr="0006380C">
        <w:rPr>
          <w:rStyle w:val="Char6"/>
          <w:rtl/>
        </w:rPr>
        <w:t xml:space="preserve"> عِلۡمٌۚ</w:t>
      </w:r>
      <w:r w:rsidR="00C72553">
        <w:rPr>
          <w:rFonts w:cs="Traditional Arabic"/>
          <w:color w:val="000000"/>
          <w:shd w:val="clear" w:color="auto" w:fill="FFFFFF"/>
          <w:rtl/>
        </w:rPr>
        <w:t>﴾</w:t>
      </w:r>
      <w:r w:rsidR="00C72553" w:rsidRPr="0006380C">
        <w:rPr>
          <w:rStyle w:val="Char6"/>
          <w:rtl/>
        </w:rPr>
        <w:t xml:space="preserve"> </w:t>
      </w:r>
      <w:r w:rsidR="00C72553" w:rsidRPr="0006380C">
        <w:rPr>
          <w:rStyle w:val="Char5"/>
          <w:rtl/>
        </w:rPr>
        <w:t>[الإسراء: 36]</w:t>
      </w:r>
      <w:r w:rsidR="00C72553" w:rsidRPr="00C72553">
        <w:rPr>
          <w:rFonts w:hint="cs"/>
          <w:rtl/>
        </w:rPr>
        <w:t>.</w:t>
      </w:r>
      <w:r w:rsidRPr="00853DCC">
        <w:rPr>
          <w:rtl/>
        </w:rPr>
        <w:t xml:space="preserve"> نوشته است:</w:t>
      </w:r>
      <w:r w:rsidR="00060C89">
        <w:rPr>
          <w:rFonts w:hint="cs"/>
          <w:rtl/>
        </w:rPr>
        <w:t xml:space="preserve"> هرجا </w:t>
      </w:r>
      <w:r w:rsidRPr="00853DCC">
        <w:rPr>
          <w:rtl/>
        </w:rPr>
        <w:t>که علم نداری باز نایست</w:t>
      </w:r>
      <w:r w:rsidR="007B4087">
        <w:rPr>
          <w:rFonts w:hint="cs"/>
          <w:rtl/>
        </w:rPr>
        <w:t xml:space="preserve">، </w:t>
      </w:r>
      <w:r w:rsidRPr="00853DCC">
        <w:rPr>
          <w:rtl/>
        </w:rPr>
        <w:t>برو طلب علم کن! عبادت هم از نظر ایشان در آی</w:t>
      </w:r>
      <w:r w:rsidR="00C427E4" w:rsidRPr="00853DCC">
        <w:rPr>
          <w:rtl/>
        </w:rPr>
        <w:t>ۀ</w:t>
      </w:r>
      <w:r w:rsidR="00C72553">
        <w:rPr>
          <w:rFonts w:hint="cs"/>
          <w:rtl/>
        </w:rPr>
        <w:t xml:space="preserve"> </w:t>
      </w:r>
      <w:r w:rsidR="00C72553">
        <w:rPr>
          <w:rFonts w:cs="Traditional Arabic"/>
          <w:color w:val="000000"/>
          <w:shd w:val="clear" w:color="auto" w:fill="FFFFFF"/>
          <w:rtl/>
        </w:rPr>
        <w:t>﴿</w:t>
      </w:r>
      <w:r w:rsidR="00C72553" w:rsidRPr="0006380C">
        <w:rPr>
          <w:rStyle w:val="Char6"/>
          <w:rtl/>
        </w:rPr>
        <w:t>وَ</w:t>
      </w:r>
      <w:r w:rsidR="00C72553" w:rsidRPr="0006380C">
        <w:rPr>
          <w:rStyle w:val="Char6"/>
          <w:rFonts w:hint="cs"/>
          <w:rtl/>
        </w:rPr>
        <w:t>ٱعۡبُدۡ</w:t>
      </w:r>
      <w:r w:rsidR="00C72553" w:rsidRPr="0006380C">
        <w:rPr>
          <w:rStyle w:val="Char6"/>
          <w:rtl/>
        </w:rPr>
        <w:t xml:space="preserve"> رَبَّكَ حَتَّىٰ يَأۡتِيَكَ </w:t>
      </w:r>
      <w:r w:rsidR="00C72553" w:rsidRPr="0006380C">
        <w:rPr>
          <w:rStyle w:val="Char6"/>
          <w:rFonts w:hint="cs"/>
          <w:rtl/>
        </w:rPr>
        <w:t>ٱلۡيَقِينُ</w:t>
      </w:r>
      <w:r w:rsidR="00C72553" w:rsidRPr="0006380C">
        <w:rPr>
          <w:rStyle w:val="Char6"/>
          <w:rtl/>
        </w:rPr>
        <w:t>٩٩</w:t>
      </w:r>
      <w:r w:rsidR="00C72553">
        <w:rPr>
          <w:rFonts w:cs="Traditional Arabic"/>
          <w:color w:val="000000"/>
          <w:shd w:val="clear" w:color="auto" w:fill="FFFFFF"/>
          <w:rtl/>
        </w:rPr>
        <w:t>﴾</w:t>
      </w:r>
      <w:r w:rsidR="00C72553" w:rsidRPr="0006380C">
        <w:rPr>
          <w:rStyle w:val="Char6"/>
          <w:rtl/>
        </w:rPr>
        <w:t xml:space="preserve"> </w:t>
      </w:r>
      <w:r w:rsidR="00C72553" w:rsidRPr="0006380C">
        <w:rPr>
          <w:rStyle w:val="Char5"/>
          <w:rtl/>
        </w:rPr>
        <w:t>[الحجر: 99]</w:t>
      </w:r>
      <w:r w:rsidR="00C72553" w:rsidRPr="00C72553">
        <w:rPr>
          <w:rFonts w:hint="cs"/>
          <w:rtl/>
        </w:rPr>
        <w:t>.</w:t>
      </w:r>
      <w:r w:rsidRPr="00853DCC">
        <w:rPr>
          <w:rtl/>
        </w:rPr>
        <w:t xml:space="preserve"> مبارزه است و می‌نویسد:</w:t>
      </w:r>
      <w:r w:rsidR="00C72553">
        <w:rPr>
          <w:rFonts w:hint="cs"/>
          <w:rtl/>
        </w:rPr>
        <w:t xml:space="preserve"> </w:t>
      </w:r>
      <w:r w:rsidRPr="00853DCC">
        <w:rPr>
          <w:rtl/>
        </w:rPr>
        <w:t>‌«این مبارزه بزرگ و همه جانبه تا یقین</w:t>
      </w:r>
      <w:r w:rsidR="007B4087">
        <w:rPr>
          <w:rtl/>
        </w:rPr>
        <w:t xml:space="preserve">، </w:t>
      </w:r>
      <w:r w:rsidRPr="00853DCC">
        <w:rPr>
          <w:rtl/>
        </w:rPr>
        <w:t>سنت تغییر ناپذیر خداست</w:t>
      </w:r>
      <w:r w:rsidR="007B4087">
        <w:rPr>
          <w:rtl/>
        </w:rPr>
        <w:t xml:space="preserve">. </w:t>
      </w:r>
      <w:r w:rsidRPr="00853DCC">
        <w:rPr>
          <w:rtl/>
        </w:rPr>
        <w:t>خدا آدم را مبارز آفرید و به مبارزه فرستاد</w:t>
      </w:r>
      <w:r w:rsidR="00C72553">
        <w:rPr>
          <w:rtl/>
        </w:rPr>
        <w:t>.</w:t>
      </w:r>
      <w:r w:rsidRPr="00853DCC">
        <w:rPr>
          <w:rtl/>
        </w:rPr>
        <w:t>»</w:t>
      </w:r>
      <w:r w:rsidRPr="00014724">
        <w:rPr>
          <w:rStyle w:val="FootnoteReference"/>
          <w:rtl/>
        </w:rPr>
        <w:footnoteReference w:id="3143"/>
      </w:r>
    </w:p>
    <w:p w:rsidR="000631D9" w:rsidRPr="00853DCC" w:rsidRDefault="000631D9" w:rsidP="00C72553">
      <w:pPr>
        <w:pStyle w:val="a4"/>
        <w:rPr>
          <w:rtl/>
        </w:rPr>
      </w:pPr>
      <w:bookmarkStart w:id="316" w:name="_Toc417388751"/>
      <w:bookmarkStart w:id="317" w:name="_Toc438994434"/>
      <w:r w:rsidRPr="00853DCC">
        <w:rPr>
          <w:rtl/>
        </w:rPr>
        <w:t>14ـ نعمت الله صالحی نجف آبادی و شهید جاوید</w:t>
      </w:r>
      <w:bookmarkEnd w:id="316"/>
      <w:bookmarkEnd w:id="317"/>
    </w:p>
    <w:p w:rsidR="000631D9" w:rsidRPr="00853DCC" w:rsidRDefault="00CF547E" w:rsidP="00C72553">
      <w:pPr>
        <w:pStyle w:val="a"/>
        <w:rPr>
          <w:rtl/>
        </w:rPr>
      </w:pPr>
      <w:r w:rsidRPr="00853DCC">
        <w:rPr>
          <w:rtl/>
        </w:rPr>
        <w:t xml:space="preserve">گرایش به اعتدال و </w:t>
      </w:r>
      <w:r w:rsidR="000631D9" w:rsidRPr="00853DCC">
        <w:rPr>
          <w:rtl/>
        </w:rPr>
        <w:t>غلو</w:t>
      </w:r>
      <w:r w:rsidR="007B4087">
        <w:rPr>
          <w:rtl/>
        </w:rPr>
        <w:t xml:space="preserve">، </w:t>
      </w:r>
      <w:r w:rsidR="000631D9" w:rsidRPr="00853DCC">
        <w:rPr>
          <w:rtl/>
        </w:rPr>
        <w:t>دو گرایشی است که در حوزه علمیه پیشینه‌ای دراز داشته است</w:t>
      </w:r>
      <w:r w:rsidR="007B4087">
        <w:rPr>
          <w:rtl/>
        </w:rPr>
        <w:t xml:space="preserve">. </w:t>
      </w:r>
      <w:r w:rsidR="000631D9" w:rsidRPr="00853DCC">
        <w:rPr>
          <w:rtl/>
        </w:rPr>
        <w:t>سابق</w:t>
      </w:r>
      <w:r w:rsidR="00C427E4" w:rsidRPr="00853DCC">
        <w:rPr>
          <w:rFonts w:hint="cs"/>
          <w:rtl/>
        </w:rPr>
        <w:t>ۀ</w:t>
      </w:r>
      <w:r w:rsidR="000631D9" w:rsidRPr="00853DCC">
        <w:rPr>
          <w:rtl/>
        </w:rPr>
        <w:t xml:space="preserve"> این برخورد به زمان خود امامان</w:t>
      </w:r>
      <w:r w:rsidR="00C72553">
        <w:rPr>
          <w:rFonts w:cs="CTraditional Arabic" w:hint="cs"/>
          <w:rtl/>
        </w:rPr>
        <w:t>†</w:t>
      </w:r>
      <w:r w:rsidR="000631D9" w:rsidRPr="00853DCC">
        <w:rPr>
          <w:rtl/>
        </w:rPr>
        <w:t xml:space="preserve"> می‌رسد</w:t>
      </w:r>
      <w:r w:rsidR="00C72553">
        <w:rPr>
          <w:rtl/>
        </w:rPr>
        <w:t>.</w:t>
      </w:r>
      <w:r w:rsidR="000631D9" w:rsidRPr="00014724">
        <w:rPr>
          <w:rStyle w:val="FootnoteReference"/>
          <w:rtl/>
        </w:rPr>
        <w:footnoteReference w:id="3144"/>
      </w:r>
      <w:r w:rsidR="00153F93">
        <w:rPr>
          <w:rtl/>
        </w:rPr>
        <w:t xml:space="preserve"> هرکدام </w:t>
      </w:r>
      <w:r w:rsidR="000631D9" w:rsidRPr="00853DCC">
        <w:rPr>
          <w:rtl/>
        </w:rPr>
        <w:t>از طرفداران دو گروه</w:t>
      </w:r>
      <w:r w:rsidR="007B4087">
        <w:rPr>
          <w:rtl/>
        </w:rPr>
        <w:t xml:space="preserve">، </w:t>
      </w:r>
      <w:r w:rsidR="000631D9" w:rsidRPr="00853DCC">
        <w:rPr>
          <w:rtl/>
        </w:rPr>
        <w:t xml:space="preserve">آثاری نوشته و عقاید خویش </w:t>
      </w:r>
      <w:r w:rsidRPr="00853DCC">
        <w:rPr>
          <w:rFonts w:hint="cs"/>
          <w:rtl/>
        </w:rPr>
        <w:t>را</w:t>
      </w:r>
      <w:r w:rsidR="000631D9" w:rsidRPr="00853DCC">
        <w:rPr>
          <w:rtl/>
        </w:rPr>
        <w:t xml:space="preserve"> در</w:t>
      </w:r>
      <w:r w:rsidR="00016EE7">
        <w:rPr>
          <w:rtl/>
        </w:rPr>
        <w:t xml:space="preserve"> آن‌ها </w:t>
      </w:r>
      <w:r w:rsidR="000631D9" w:rsidRPr="00853DCC">
        <w:rPr>
          <w:rtl/>
        </w:rPr>
        <w:t>عرضه کرده‌اند</w:t>
      </w:r>
      <w:r w:rsidR="007B4087">
        <w:rPr>
          <w:rtl/>
        </w:rPr>
        <w:t xml:space="preserve">. </w:t>
      </w:r>
      <w:r w:rsidR="000631D9" w:rsidRPr="00853DCC">
        <w:rPr>
          <w:rtl/>
        </w:rPr>
        <w:t>ملاک‌ها و موضوعاتی که به عنوان مرز غلو مورد بحث قرار می‌گرفته و</w:t>
      </w:r>
      <w:r w:rsidR="00060C89">
        <w:rPr>
          <w:rtl/>
        </w:rPr>
        <w:t xml:space="preserve"> روش‌های </w:t>
      </w:r>
      <w:r w:rsidR="000631D9" w:rsidRPr="00853DCC">
        <w:rPr>
          <w:rtl/>
        </w:rPr>
        <w:t>برخورد بامسأله و</w:t>
      </w:r>
      <w:r w:rsidRPr="00853DCC">
        <w:rPr>
          <w:rFonts w:hint="cs"/>
          <w:rtl/>
        </w:rPr>
        <w:t xml:space="preserve"> </w:t>
      </w:r>
      <w:r w:rsidR="000631D9" w:rsidRPr="00853DCC">
        <w:rPr>
          <w:rtl/>
        </w:rPr>
        <w:t>ادبیاتی که</w:t>
      </w:r>
      <w:r w:rsidRPr="00853DCC">
        <w:rPr>
          <w:rFonts w:hint="cs"/>
          <w:rtl/>
        </w:rPr>
        <w:t xml:space="preserve"> </w:t>
      </w:r>
      <w:r w:rsidR="000631D9" w:rsidRPr="00853DCC">
        <w:rPr>
          <w:rtl/>
        </w:rPr>
        <w:t>در قالب آن</w:t>
      </w:r>
      <w:r w:rsidR="007B4087">
        <w:rPr>
          <w:rtl/>
        </w:rPr>
        <w:t xml:space="preserve">، </w:t>
      </w:r>
      <w:r w:rsidR="000631D9" w:rsidRPr="00853DCC">
        <w:rPr>
          <w:rtl/>
        </w:rPr>
        <w:t>مسائل مورد بحث تدوین می‌شده</w:t>
      </w:r>
      <w:r w:rsidR="007B4087">
        <w:rPr>
          <w:rtl/>
        </w:rPr>
        <w:t xml:space="preserve">، </w:t>
      </w:r>
      <w:r w:rsidR="000631D9" w:rsidRPr="00853DCC">
        <w:rPr>
          <w:rtl/>
        </w:rPr>
        <w:t>همراه با جو موجود در جامعه</w:t>
      </w:r>
      <w:r w:rsidR="007B4087">
        <w:rPr>
          <w:rtl/>
        </w:rPr>
        <w:t xml:space="preserve">، </w:t>
      </w:r>
      <w:r w:rsidR="000631D9" w:rsidRPr="00853DCC">
        <w:rPr>
          <w:rtl/>
        </w:rPr>
        <w:t>سرنوشت این</w:t>
      </w:r>
      <w:r w:rsidR="00153F93">
        <w:rPr>
          <w:rtl/>
        </w:rPr>
        <w:t xml:space="preserve"> نزاع‌ها </w:t>
      </w:r>
      <w:r w:rsidR="000631D9" w:rsidRPr="00853DCC">
        <w:rPr>
          <w:rtl/>
        </w:rPr>
        <w:t>را رقم</w:t>
      </w:r>
      <w:r w:rsidR="00961BDF">
        <w:rPr>
          <w:rtl/>
        </w:rPr>
        <w:t xml:space="preserve"> می‌</w:t>
      </w:r>
      <w:r w:rsidR="000631D9" w:rsidRPr="00853DCC">
        <w:rPr>
          <w:rtl/>
        </w:rPr>
        <w:t>زده است</w:t>
      </w:r>
      <w:r w:rsidR="007B4087">
        <w:rPr>
          <w:rtl/>
        </w:rPr>
        <w:t xml:space="preserve">. </w:t>
      </w:r>
      <w:r w:rsidR="000631D9" w:rsidRPr="00853DCC">
        <w:rPr>
          <w:rtl/>
        </w:rPr>
        <w:t>افزون بر نزاع جریان غالی با</w:t>
      </w:r>
      <w:r w:rsidR="00FF522A">
        <w:rPr>
          <w:rtl/>
        </w:rPr>
        <w:t xml:space="preserve"> جریان‌های </w:t>
      </w:r>
      <w:r w:rsidR="000631D9" w:rsidRPr="00853DCC">
        <w:rPr>
          <w:rtl/>
        </w:rPr>
        <w:t>مقابل</w:t>
      </w:r>
      <w:r w:rsidR="007B4087">
        <w:rPr>
          <w:rtl/>
        </w:rPr>
        <w:t xml:space="preserve">، </w:t>
      </w:r>
      <w:r w:rsidR="000631D9" w:rsidRPr="00853DCC">
        <w:rPr>
          <w:rtl/>
        </w:rPr>
        <w:t>اعم از اعتدال و تفریط</w:t>
      </w:r>
      <w:r w:rsidR="007B4087">
        <w:rPr>
          <w:rtl/>
        </w:rPr>
        <w:t xml:space="preserve">، </w:t>
      </w:r>
      <w:r w:rsidR="000631D9" w:rsidRPr="00853DCC">
        <w:rPr>
          <w:rtl/>
        </w:rPr>
        <w:t>نزاع اخباری و اصولی هم به نوعی به آن اختلافات دامن می‌زده است</w:t>
      </w:r>
      <w:r w:rsidR="007B4087">
        <w:rPr>
          <w:rtl/>
        </w:rPr>
        <w:t xml:space="preserve">. </w:t>
      </w:r>
      <w:r w:rsidR="000631D9" w:rsidRPr="00853DCC">
        <w:rPr>
          <w:rtl/>
        </w:rPr>
        <w:t>نگرش‌های عوامانه از دین همراه با خرافات در برابر نگره‌های درست دینی که معمولا از سوی مراجع دینی مورد حمایت بوده</w:t>
      </w:r>
      <w:r w:rsidR="007B4087">
        <w:rPr>
          <w:rtl/>
        </w:rPr>
        <w:t xml:space="preserve">، </w:t>
      </w:r>
      <w:r w:rsidR="000631D9" w:rsidRPr="00853DCC">
        <w:rPr>
          <w:rtl/>
        </w:rPr>
        <w:t>بر دامن</w:t>
      </w:r>
      <w:r w:rsidR="00C427E4" w:rsidRPr="00853DCC">
        <w:rPr>
          <w:rtl/>
        </w:rPr>
        <w:t>ۀ</w:t>
      </w:r>
      <w:r w:rsidR="000631D9" w:rsidRPr="00853DCC">
        <w:rPr>
          <w:rtl/>
        </w:rPr>
        <w:t xml:space="preserve"> آن نزاع می‌افزوده است</w:t>
      </w:r>
      <w:r w:rsidR="007B4087">
        <w:rPr>
          <w:rtl/>
        </w:rPr>
        <w:t xml:space="preserve">. </w:t>
      </w:r>
      <w:r w:rsidR="000631D9" w:rsidRPr="00853DCC">
        <w:rPr>
          <w:rtl/>
        </w:rPr>
        <w:t>بخشی از این مطالب</w:t>
      </w:r>
      <w:r w:rsidR="007B4087">
        <w:rPr>
          <w:rtl/>
        </w:rPr>
        <w:t xml:space="preserve">، </w:t>
      </w:r>
      <w:r w:rsidR="000631D9" w:rsidRPr="00853DCC">
        <w:rPr>
          <w:rtl/>
        </w:rPr>
        <w:t>همان</w:t>
      </w:r>
      <w:r w:rsidR="00C72553">
        <w:rPr>
          <w:rFonts w:hint="cs"/>
          <w:rtl/>
        </w:rPr>
        <w:t>‌</w:t>
      </w:r>
      <w:r w:rsidR="000631D9" w:rsidRPr="00853DCC">
        <w:rPr>
          <w:rtl/>
        </w:rPr>
        <w:t>هاست که شریعتی در زمان خود رنگ تشیع علوی ـ صفوی به آن داد که طبعا چندان واقع بینانه و تاریخی نبود</w:t>
      </w:r>
      <w:r w:rsidR="007B4087">
        <w:rPr>
          <w:rtl/>
        </w:rPr>
        <w:t xml:space="preserve">. </w:t>
      </w:r>
      <w:r w:rsidR="000631D9" w:rsidRPr="00853DCC">
        <w:rPr>
          <w:rtl/>
        </w:rPr>
        <w:t>ما در جای دیگری اشارتی به این مطلب داشتیم</w:t>
      </w:r>
      <w:r w:rsidR="00911865" w:rsidRPr="00853DCC">
        <w:rPr>
          <w:rFonts w:hint="cs"/>
          <w:rtl/>
        </w:rPr>
        <w:t>؛</w:t>
      </w:r>
      <w:r w:rsidR="000631D9" w:rsidRPr="00853DCC">
        <w:rPr>
          <w:rtl/>
        </w:rPr>
        <w:t xml:space="preserve"> با این حال</w:t>
      </w:r>
      <w:r w:rsidR="007B4087">
        <w:rPr>
          <w:rtl/>
        </w:rPr>
        <w:t xml:space="preserve">، </w:t>
      </w:r>
      <w:r w:rsidR="000631D9" w:rsidRPr="00853DCC">
        <w:rPr>
          <w:rtl/>
        </w:rPr>
        <w:t>نوعی اختلاف نگاه وجود داشته و دارد</w:t>
      </w:r>
      <w:r w:rsidR="007B4087">
        <w:rPr>
          <w:rtl/>
        </w:rPr>
        <w:t xml:space="preserve">. </w:t>
      </w:r>
    </w:p>
    <w:p w:rsidR="000631D9" w:rsidRPr="00853DCC" w:rsidRDefault="000631D9" w:rsidP="001970D5">
      <w:pPr>
        <w:pStyle w:val="a"/>
        <w:rPr>
          <w:rtl/>
        </w:rPr>
      </w:pPr>
      <w:r w:rsidRPr="00853DCC">
        <w:rPr>
          <w:rtl/>
        </w:rPr>
        <w:t>یکی از مسائلی که در همان قالب</w:t>
      </w:r>
      <w:r w:rsidR="007B4087">
        <w:rPr>
          <w:rtl/>
        </w:rPr>
        <w:t xml:space="preserve">، </w:t>
      </w:r>
      <w:r w:rsidRPr="00853DCC">
        <w:rPr>
          <w:rtl/>
        </w:rPr>
        <w:t>و البته در چهارچوب فضای فکری ـ سیاسی</w:t>
      </w:r>
      <w:r w:rsidR="00153F93">
        <w:rPr>
          <w:rtl/>
        </w:rPr>
        <w:t xml:space="preserve"> سال‌های </w:t>
      </w:r>
      <w:r w:rsidRPr="00853DCC">
        <w:rPr>
          <w:rtl/>
        </w:rPr>
        <w:t>پیش از انقلاب و شرایط خاص فکری ایران در آن دوره و به خصوص در داخل حوزه علمیه مطرح گردید</w:t>
      </w:r>
      <w:r w:rsidR="007B4087">
        <w:rPr>
          <w:rtl/>
        </w:rPr>
        <w:t xml:space="preserve">، </w:t>
      </w:r>
      <w:r w:rsidRPr="00853DCC">
        <w:rPr>
          <w:rtl/>
        </w:rPr>
        <w:t>جریان کتاب شهید جاوید بود که مقدار زیادی با تحولات سیاسی آمیخته شد و واکنش</w:t>
      </w:r>
      <w:r w:rsidR="007B4087">
        <w:rPr>
          <w:rtl/>
        </w:rPr>
        <w:t xml:space="preserve">‌های </w:t>
      </w:r>
      <w:r w:rsidRPr="00853DCC">
        <w:rPr>
          <w:rtl/>
        </w:rPr>
        <w:t>فراوانی را در پی آورد</w:t>
      </w:r>
      <w:r w:rsidR="007B4087">
        <w:rPr>
          <w:rtl/>
        </w:rPr>
        <w:t xml:space="preserve">. </w:t>
      </w:r>
    </w:p>
    <w:p w:rsidR="000631D9" w:rsidRPr="00853DCC" w:rsidRDefault="000631D9" w:rsidP="001970D5">
      <w:pPr>
        <w:pStyle w:val="a"/>
        <w:rPr>
          <w:rtl/>
        </w:rPr>
      </w:pPr>
      <w:r w:rsidRPr="00853DCC">
        <w:rPr>
          <w:rtl/>
        </w:rPr>
        <w:t>نعمت الله صالحی نجف آبادی روز اول تیرماه 1302 در نجف آباد به دنیا آمد</w:t>
      </w:r>
      <w:r w:rsidR="007B4087">
        <w:rPr>
          <w:rtl/>
        </w:rPr>
        <w:t xml:space="preserve">. </w:t>
      </w:r>
      <w:r w:rsidRPr="00853DCC">
        <w:rPr>
          <w:rtl/>
        </w:rPr>
        <w:t>پدرش حسینعلی صالحی</w:t>
      </w:r>
      <w:r w:rsidR="007B4087">
        <w:rPr>
          <w:rtl/>
        </w:rPr>
        <w:t xml:space="preserve">، </w:t>
      </w:r>
      <w:r w:rsidRPr="00853DCC">
        <w:rPr>
          <w:rtl/>
        </w:rPr>
        <w:t>کشاورز و صاحب چهارده فرزند بود که صالحی دوازدهمین آن بود</w:t>
      </w:r>
      <w:r w:rsidR="007B4087">
        <w:rPr>
          <w:rFonts w:hint="cs"/>
          <w:rtl/>
        </w:rPr>
        <w:t xml:space="preserve">. </w:t>
      </w:r>
      <w:r w:rsidRPr="00853DCC">
        <w:rPr>
          <w:rtl/>
        </w:rPr>
        <w:t>تحصیلات ابتدایی را در مدرسه ملی حسینعلی مسجدی مشهور به مدیر گذراند و از سال سوم ابتدایی با حسینعلی منتظری رفاقت یافت</w:t>
      </w:r>
      <w:r w:rsidR="007B4087">
        <w:rPr>
          <w:rtl/>
        </w:rPr>
        <w:t xml:space="preserve">. </w:t>
      </w:r>
      <w:r w:rsidRPr="00853DCC">
        <w:rPr>
          <w:rtl/>
        </w:rPr>
        <w:t>تا اینجا سه حسینعلی در زندگی وی دخیل بودند</w:t>
      </w:r>
      <w:r w:rsidR="007B4087">
        <w:rPr>
          <w:rtl/>
        </w:rPr>
        <w:t xml:space="preserve">. </w:t>
      </w:r>
      <w:r w:rsidRPr="00853DCC">
        <w:rPr>
          <w:rtl/>
        </w:rPr>
        <w:t>وی در سال 1318 در اصفهان مشغول تحصیل علوم دینی شد</w:t>
      </w:r>
      <w:r w:rsidR="007B4087">
        <w:rPr>
          <w:rtl/>
        </w:rPr>
        <w:t xml:space="preserve">. </w:t>
      </w:r>
      <w:r w:rsidRPr="00853DCC">
        <w:rPr>
          <w:rtl/>
        </w:rPr>
        <w:t>در سال 1326 به قم آمد و ضمن تحصیل به تدریس پرداخت</w:t>
      </w:r>
      <w:r w:rsidR="007B4087">
        <w:rPr>
          <w:rFonts w:hint="cs"/>
          <w:rtl/>
        </w:rPr>
        <w:t xml:space="preserve">، </w:t>
      </w:r>
      <w:r w:rsidRPr="00853DCC">
        <w:rPr>
          <w:rtl/>
        </w:rPr>
        <w:t>که ب</w:t>
      </w:r>
      <w:r w:rsidR="00911865" w:rsidRPr="00853DCC">
        <w:rPr>
          <w:rFonts w:hint="cs"/>
          <w:rtl/>
        </w:rPr>
        <w:t>ه</w:t>
      </w:r>
      <w:r w:rsidR="00C72553">
        <w:rPr>
          <w:rFonts w:hint="cs"/>
          <w:rtl/>
        </w:rPr>
        <w:t xml:space="preserve"> </w:t>
      </w:r>
      <w:r w:rsidR="00911865" w:rsidRPr="00853DCC">
        <w:rPr>
          <w:rFonts w:hint="cs"/>
          <w:rtl/>
        </w:rPr>
        <w:t>‌</w:t>
      </w:r>
      <w:r w:rsidRPr="00853DCC">
        <w:rPr>
          <w:rtl/>
        </w:rPr>
        <w:t>خصوص در تدریس متون ادبی از جمله مغنی و مطول</w:t>
      </w:r>
      <w:r w:rsidR="007B4087">
        <w:rPr>
          <w:rFonts w:hint="cs"/>
          <w:rtl/>
        </w:rPr>
        <w:t xml:space="preserve">، </w:t>
      </w:r>
      <w:r w:rsidRPr="00853DCC">
        <w:rPr>
          <w:rtl/>
        </w:rPr>
        <w:t>استاد بود</w:t>
      </w:r>
      <w:r w:rsidR="007B4087">
        <w:rPr>
          <w:rtl/>
        </w:rPr>
        <w:t xml:space="preserve">. </w:t>
      </w:r>
      <w:r w:rsidRPr="00853DCC">
        <w:rPr>
          <w:rtl/>
        </w:rPr>
        <w:t>در قم بسیاری از چهره‌های بعدی که در انقلاب نقش داشتند</w:t>
      </w:r>
      <w:r w:rsidR="007B4087">
        <w:rPr>
          <w:rtl/>
        </w:rPr>
        <w:t xml:space="preserve">، </w:t>
      </w:r>
      <w:r w:rsidRPr="00853DCC">
        <w:rPr>
          <w:rtl/>
        </w:rPr>
        <w:t>به نوعی شاگردی وی را کرده بودند</w:t>
      </w:r>
      <w:r w:rsidR="007B4087">
        <w:rPr>
          <w:rtl/>
        </w:rPr>
        <w:t xml:space="preserve">. </w:t>
      </w:r>
      <w:r w:rsidRPr="00853DCC">
        <w:rPr>
          <w:rtl/>
        </w:rPr>
        <w:t>خود وی در قم پای درس آیت الله بروجردی می‌رفت و در ضمن از شاگردان امام خمینی هم بود</w:t>
      </w:r>
      <w:r w:rsidR="007B4087">
        <w:rPr>
          <w:rtl/>
        </w:rPr>
        <w:t xml:space="preserve">. </w:t>
      </w:r>
      <w:r w:rsidRPr="00853DCC">
        <w:rPr>
          <w:rtl/>
        </w:rPr>
        <w:t>صالحی تا سال 52 که درکنار</w:t>
      </w:r>
      <w:r w:rsidR="00C86425">
        <w:rPr>
          <w:rtl/>
        </w:rPr>
        <w:t xml:space="preserve"> ده‌ها </w:t>
      </w:r>
      <w:r w:rsidRPr="00853DCC">
        <w:rPr>
          <w:rtl/>
        </w:rPr>
        <w:t>نفر دیگر از علما و فضلا</w:t>
      </w:r>
      <w:r w:rsidR="00911865" w:rsidRPr="00853DCC">
        <w:rPr>
          <w:rFonts w:hint="cs"/>
          <w:rtl/>
        </w:rPr>
        <w:t>ی</w:t>
      </w:r>
      <w:r w:rsidRPr="00853DCC">
        <w:rPr>
          <w:rtl/>
        </w:rPr>
        <w:t xml:space="preserve"> وقت ح</w:t>
      </w:r>
      <w:r w:rsidR="004B272E" w:rsidRPr="00853DCC">
        <w:rPr>
          <w:rtl/>
        </w:rPr>
        <w:t>وزه</w:t>
      </w:r>
      <w:r w:rsidR="007B4087">
        <w:rPr>
          <w:rFonts w:hint="cs"/>
          <w:rtl/>
        </w:rPr>
        <w:t xml:space="preserve">، </w:t>
      </w:r>
      <w:r w:rsidRPr="00853DCC">
        <w:rPr>
          <w:rtl/>
        </w:rPr>
        <w:t>تبعید شد</w:t>
      </w:r>
      <w:r w:rsidR="007B4087">
        <w:rPr>
          <w:rtl/>
        </w:rPr>
        <w:t xml:space="preserve">، </w:t>
      </w:r>
      <w:r w:rsidRPr="00853DCC">
        <w:rPr>
          <w:rtl/>
        </w:rPr>
        <w:t>به عنوان مدرس رسمی در حوزه فعال بود و پس از انقلاب هم درس نهج البلاغه می‌داد</w:t>
      </w:r>
      <w:r w:rsidR="007B4087">
        <w:rPr>
          <w:rtl/>
        </w:rPr>
        <w:t xml:space="preserve">. </w:t>
      </w:r>
    </w:p>
    <w:p w:rsidR="000631D9" w:rsidRPr="00C72553" w:rsidRDefault="000631D9" w:rsidP="001970D5">
      <w:pPr>
        <w:pStyle w:val="a"/>
        <w:rPr>
          <w:spacing w:val="-3"/>
          <w:rtl/>
        </w:rPr>
      </w:pPr>
      <w:r w:rsidRPr="00C72553">
        <w:rPr>
          <w:spacing w:val="-3"/>
          <w:rtl/>
        </w:rPr>
        <w:t>صالحی افزون بر تدریس</w:t>
      </w:r>
      <w:r w:rsidR="007B4087" w:rsidRPr="00C72553">
        <w:rPr>
          <w:rFonts w:hint="cs"/>
          <w:spacing w:val="-3"/>
          <w:rtl/>
        </w:rPr>
        <w:t xml:space="preserve">، </w:t>
      </w:r>
      <w:r w:rsidRPr="00C72553">
        <w:rPr>
          <w:spacing w:val="-3"/>
          <w:rtl/>
        </w:rPr>
        <w:t>به پژوهش و نگارش هم روی آورد و زمانی دست به نوشتن مقالاتی در مجلات حوزوی از جمله مکتب اسلام زد</w:t>
      </w:r>
      <w:r w:rsidR="007B4087" w:rsidRPr="00C72553">
        <w:rPr>
          <w:spacing w:val="-3"/>
          <w:rtl/>
        </w:rPr>
        <w:t xml:space="preserve">. </w:t>
      </w:r>
      <w:r w:rsidRPr="00C72553">
        <w:rPr>
          <w:spacing w:val="-3"/>
          <w:rtl/>
        </w:rPr>
        <w:t>درس تفسیری هم از سوره یوسف داشت که حاصل آن کتاب جمال انسانیت بود</w:t>
      </w:r>
      <w:r w:rsidR="007B4087" w:rsidRPr="00C72553">
        <w:rPr>
          <w:spacing w:val="-3"/>
          <w:rtl/>
        </w:rPr>
        <w:t xml:space="preserve">. </w:t>
      </w:r>
      <w:r w:rsidRPr="00C72553">
        <w:rPr>
          <w:spacing w:val="-3"/>
          <w:rtl/>
        </w:rPr>
        <w:t>از همان زمان</w:t>
      </w:r>
      <w:r w:rsidR="007B4087" w:rsidRPr="00C72553">
        <w:rPr>
          <w:spacing w:val="-3"/>
          <w:rtl/>
        </w:rPr>
        <w:t>،</w:t>
      </w:r>
      <w:r w:rsidR="00060C89">
        <w:rPr>
          <w:spacing w:val="-3"/>
          <w:rtl/>
        </w:rPr>
        <w:t xml:space="preserve"> گرایش‌های </w:t>
      </w:r>
      <w:r w:rsidRPr="00C72553">
        <w:rPr>
          <w:spacing w:val="-3"/>
          <w:rtl/>
        </w:rPr>
        <w:t>خاص ضد غلوی داشت که البته ریشه‌های آن بر نویسنده این سطور چندان روشن نیست</w:t>
      </w:r>
      <w:r w:rsidR="007B4087" w:rsidRPr="00C72553">
        <w:rPr>
          <w:spacing w:val="-3"/>
          <w:rtl/>
        </w:rPr>
        <w:t xml:space="preserve">. </w:t>
      </w:r>
      <w:r w:rsidRPr="00C72553">
        <w:rPr>
          <w:spacing w:val="-3"/>
          <w:rtl/>
        </w:rPr>
        <w:t>آنچه هست</w:t>
      </w:r>
      <w:r w:rsidR="007B4087" w:rsidRPr="00C72553">
        <w:rPr>
          <w:spacing w:val="-3"/>
          <w:rtl/>
        </w:rPr>
        <w:t xml:space="preserve">، </w:t>
      </w:r>
      <w:r w:rsidRPr="00C72553">
        <w:rPr>
          <w:spacing w:val="-3"/>
          <w:rtl/>
        </w:rPr>
        <w:t>‌وی و همشهری او آیت الله منتظری</w:t>
      </w:r>
      <w:r w:rsidR="007B4087" w:rsidRPr="00C72553">
        <w:rPr>
          <w:rFonts w:hint="cs"/>
          <w:spacing w:val="-3"/>
          <w:rtl/>
        </w:rPr>
        <w:t xml:space="preserve">، </w:t>
      </w:r>
      <w:r w:rsidR="00921D9B" w:rsidRPr="00C72553">
        <w:rPr>
          <w:spacing w:val="-3"/>
          <w:rtl/>
        </w:rPr>
        <w:t xml:space="preserve">هردو </w:t>
      </w:r>
      <w:r w:rsidRPr="00C72553">
        <w:rPr>
          <w:spacing w:val="-3"/>
          <w:rtl/>
        </w:rPr>
        <w:t>بیش وکم گرایش ضد غالی را داشتند</w:t>
      </w:r>
      <w:r w:rsidR="007B4087" w:rsidRPr="00C72553">
        <w:rPr>
          <w:rFonts w:hint="cs"/>
          <w:spacing w:val="-3"/>
          <w:rtl/>
        </w:rPr>
        <w:t xml:space="preserve">، </w:t>
      </w:r>
      <w:r w:rsidRPr="00C72553">
        <w:rPr>
          <w:spacing w:val="-3"/>
          <w:rtl/>
        </w:rPr>
        <w:t>گرچه صالحی در این مسیر آثاری هم نوشت</w:t>
      </w:r>
      <w:r w:rsidR="007B4087" w:rsidRPr="00C72553">
        <w:rPr>
          <w:spacing w:val="-3"/>
          <w:rtl/>
        </w:rPr>
        <w:t xml:space="preserve">. </w:t>
      </w:r>
      <w:r w:rsidRPr="00C72553">
        <w:rPr>
          <w:spacing w:val="-3"/>
          <w:rtl/>
        </w:rPr>
        <w:t>علائق فکری او در جهت مبارزه با آنچه وی آن را غلو می‌نامید</w:t>
      </w:r>
      <w:r w:rsidR="007B4087" w:rsidRPr="00C72553">
        <w:rPr>
          <w:spacing w:val="-3"/>
          <w:rtl/>
        </w:rPr>
        <w:t xml:space="preserve">، </w:t>
      </w:r>
      <w:r w:rsidRPr="00C72553">
        <w:rPr>
          <w:spacing w:val="-3"/>
          <w:rtl/>
        </w:rPr>
        <w:t>در بسیاری از نوشته‌های او از پیش از انقلاب یا آنچه بر اساس همان نوشته‌ها بعد از انقلاب تدوین شد</w:t>
      </w:r>
      <w:r w:rsidR="007B4087" w:rsidRPr="00C72553">
        <w:rPr>
          <w:spacing w:val="-3"/>
          <w:rtl/>
        </w:rPr>
        <w:t xml:space="preserve">، </w:t>
      </w:r>
      <w:r w:rsidRPr="00C72553">
        <w:rPr>
          <w:spacing w:val="-3"/>
          <w:rtl/>
        </w:rPr>
        <w:t>دیده می‌شود</w:t>
      </w:r>
      <w:r w:rsidR="007B4087" w:rsidRPr="00C72553">
        <w:rPr>
          <w:spacing w:val="-3"/>
          <w:rtl/>
        </w:rPr>
        <w:t xml:space="preserve">. </w:t>
      </w:r>
      <w:r w:rsidRPr="00C72553">
        <w:rPr>
          <w:spacing w:val="-3"/>
          <w:rtl/>
        </w:rPr>
        <w:t>کتابی که به تازگی تحت عنوان غلو</w:t>
      </w:r>
      <w:r w:rsidR="007B4087" w:rsidRPr="00C72553">
        <w:rPr>
          <w:spacing w:val="-3"/>
          <w:rtl/>
        </w:rPr>
        <w:t xml:space="preserve">، </w:t>
      </w:r>
      <w:r w:rsidR="004B272E" w:rsidRPr="00C72553">
        <w:rPr>
          <w:spacing w:val="-3"/>
          <w:rtl/>
        </w:rPr>
        <w:t>درآمدی بر افکار غالیان</w:t>
      </w:r>
      <w:r w:rsidRPr="00C72553">
        <w:rPr>
          <w:spacing w:val="-3"/>
          <w:rtl/>
        </w:rPr>
        <w:t xml:space="preserve"> در دین</w:t>
      </w:r>
      <w:r w:rsidR="007B4087" w:rsidRPr="00C72553">
        <w:rPr>
          <w:rFonts w:hint="cs"/>
          <w:spacing w:val="-3"/>
          <w:rtl/>
        </w:rPr>
        <w:t xml:space="preserve">، </w:t>
      </w:r>
      <w:r w:rsidRPr="00C72553">
        <w:rPr>
          <w:spacing w:val="-3"/>
          <w:rtl/>
        </w:rPr>
        <w:t>انتشار یافته (تهران</w:t>
      </w:r>
      <w:r w:rsidR="007B4087" w:rsidRPr="00C72553">
        <w:rPr>
          <w:spacing w:val="-3"/>
          <w:rtl/>
        </w:rPr>
        <w:t xml:space="preserve">، </w:t>
      </w:r>
      <w:r w:rsidRPr="00C72553">
        <w:rPr>
          <w:spacing w:val="-3"/>
          <w:rtl/>
        </w:rPr>
        <w:t>‌1384) مجموعه</w:t>
      </w:r>
      <w:r w:rsidR="00C61433" w:rsidRPr="00C72553">
        <w:rPr>
          <w:spacing w:val="-3"/>
          <w:rtl/>
        </w:rPr>
        <w:t xml:space="preserve"> درس‌های </w:t>
      </w:r>
      <w:r w:rsidRPr="00C72553">
        <w:rPr>
          <w:spacing w:val="-3"/>
          <w:rtl/>
        </w:rPr>
        <w:t>دوران پیش از انقلاب است که پشینه حساسیت‌های فکری وی را در این زمینه نشان می‌دهد</w:t>
      </w:r>
      <w:r w:rsidR="007B4087" w:rsidRPr="00C72553">
        <w:rPr>
          <w:spacing w:val="-3"/>
          <w:rtl/>
        </w:rPr>
        <w:t xml:space="preserve">. </w:t>
      </w:r>
      <w:r w:rsidRPr="00C72553">
        <w:rPr>
          <w:spacing w:val="-3"/>
          <w:rtl/>
        </w:rPr>
        <w:t>وی تحت تأثیر مدل فکر علمی ـ دینی</w:t>
      </w:r>
      <w:r w:rsidR="007B4087" w:rsidRPr="00C72553">
        <w:rPr>
          <w:spacing w:val="-3"/>
          <w:rtl/>
        </w:rPr>
        <w:t xml:space="preserve">، </w:t>
      </w:r>
      <w:r w:rsidRPr="00C72553">
        <w:rPr>
          <w:spacing w:val="-3"/>
          <w:rtl/>
        </w:rPr>
        <w:t>بعدها بحثی هم درباره طهارت آب از دیدگاه علمی نوشت که در کتاب پژوهشی در چند مبحث فقهی منتشر شد</w:t>
      </w:r>
      <w:r w:rsidR="007B4087" w:rsidRPr="00C72553">
        <w:rPr>
          <w:spacing w:val="-3"/>
          <w:rtl/>
        </w:rPr>
        <w:t xml:space="preserve">. </w:t>
      </w:r>
    </w:p>
    <w:p w:rsidR="000631D9" w:rsidRPr="00853DCC" w:rsidRDefault="000631D9" w:rsidP="00C72553">
      <w:pPr>
        <w:pStyle w:val="a"/>
        <w:rPr>
          <w:rtl/>
        </w:rPr>
      </w:pPr>
      <w:r w:rsidRPr="00853DCC">
        <w:rPr>
          <w:rtl/>
        </w:rPr>
        <w:t>نخستین</w:t>
      </w:r>
      <w:r w:rsidR="00060C89">
        <w:rPr>
          <w:rtl/>
        </w:rPr>
        <w:t xml:space="preserve"> بخش‌های </w:t>
      </w:r>
      <w:r w:rsidRPr="00853DCC">
        <w:rPr>
          <w:rtl/>
        </w:rPr>
        <w:t>کتاب شهید جاوید او در سال 1347 در سالنامه معارف جعفری به چاپ رسید</w:t>
      </w:r>
      <w:r w:rsidR="007B4087">
        <w:rPr>
          <w:rtl/>
        </w:rPr>
        <w:t xml:space="preserve">. </w:t>
      </w:r>
      <w:r w:rsidRPr="00853DCC">
        <w:rPr>
          <w:rtl/>
        </w:rPr>
        <w:t>اندکی</w:t>
      </w:r>
      <w:r w:rsidR="002B6C4B" w:rsidRPr="00853DCC">
        <w:rPr>
          <w:rFonts w:hint="cs"/>
          <w:rtl/>
        </w:rPr>
        <w:t xml:space="preserve"> </w:t>
      </w:r>
      <w:r w:rsidRPr="00853DCC">
        <w:rPr>
          <w:rtl/>
        </w:rPr>
        <w:t xml:space="preserve">بعد این تحقیقات او که نویسنده مدعی بود </w:t>
      </w:r>
      <w:r w:rsidR="002B6C4B" w:rsidRPr="00853DCC">
        <w:rPr>
          <w:rFonts w:hint="cs"/>
          <w:rtl/>
        </w:rPr>
        <w:t xml:space="preserve">در </w:t>
      </w:r>
      <w:r w:rsidRPr="00853DCC">
        <w:rPr>
          <w:rtl/>
        </w:rPr>
        <w:t>هفت سال آن را به انجام رسانده</w:t>
      </w:r>
      <w:r w:rsidR="007B4087">
        <w:rPr>
          <w:rFonts w:hint="cs"/>
          <w:rtl/>
        </w:rPr>
        <w:t xml:space="preserve">، </w:t>
      </w:r>
      <w:r w:rsidRPr="00853DCC">
        <w:rPr>
          <w:rtl/>
        </w:rPr>
        <w:t>گویا ابتدا با عنوان مرد صلح و دفاع خونین و سپس با عنوان شهید جاوید چاپ شد</w:t>
      </w:r>
      <w:r w:rsidR="00C72553">
        <w:rPr>
          <w:rtl/>
        </w:rPr>
        <w:t>.</w:t>
      </w:r>
      <w:r w:rsidRPr="00014724">
        <w:rPr>
          <w:rStyle w:val="FootnoteReference"/>
          <w:rtl/>
        </w:rPr>
        <w:footnoteReference w:id="3145"/>
      </w:r>
      <w:r w:rsidRPr="00853DCC">
        <w:rPr>
          <w:rtl/>
        </w:rPr>
        <w:t xml:space="preserve"> نخستین انتشار آن در شهریور ماه 1349 بود</w:t>
      </w:r>
      <w:r w:rsidR="007B4087">
        <w:rPr>
          <w:rtl/>
        </w:rPr>
        <w:t xml:space="preserve">. </w:t>
      </w:r>
      <w:r w:rsidRPr="00853DCC">
        <w:rPr>
          <w:rtl/>
        </w:rPr>
        <w:t>همان زمان به دلایلی که به مقدار زیادی جنبه سیاسی نیز داشت</w:t>
      </w:r>
      <w:r w:rsidR="007B4087">
        <w:rPr>
          <w:rtl/>
        </w:rPr>
        <w:t xml:space="preserve">، </w:t>
      </w:r>
      <w:r w:rsidRPr="00853DCC">
        <w:rPr>
          <w:rtl/>
        </w:rPr>
        <w:t>برخی از فضلای دیگر</w:t>
      </w:r>
      <w:r w:rsidR="007B4087">
        <w:rPr>
          <w:rtl/>
        </w:rPr>
        <w:t xml:space="preserve">، </w:t>
      </w:r>
      <w:r w:rsidRPr="00853DCC">
        <w:rPr>
          <w:rtl/>
        </w:rPr>
        <w:t>از جمله:‌</w:t>
      </w:r>
      <w:r w:rsidR="002B6C4B" w:rsidRPr="00853DCC">
        <w:rPr>
          <w:rFonts w:hint="cs"/>
          <w:rtl/>
        </w:rPr>
        <w:t xml:space="preserve"> </w:t>
      </w:r>
      <w:r w:rsidRPr="00853DCC">
        <w:rPr>
          <w:rtl/>
        </w:rPr>
        <w:t>آیات منتظری و مشکینی بر آن تقریظ نوشته</w:t>
      </w:r>
      <w:r w:rsidR="007B4087">
        <w:rPr>
          <w:rtl/>
        </w:rPr>
        <w:t xml:space="preserve">، </w:t>
      </w:r>
      <w:r w:rsidRPr="00853DCC">
        <w:rPr>
          <w:rtl/>
        </w:rPr>
        <w:t>آن را تأیید کردند</w:t>
      </w:r>
      <w:r w:rsidR="00C72553">
        <w:rPr>
          <w:rtl/>
        </w:rPr>
        <w:t>.</w:t>
      </w:r>
      <w:r w:rsidRPr="00014724">
        <w:rPr>
          <w:rStyle w:val="FootnoteReference"/>
          <w:rtl/>
        </w:rPr>
        <w:footnoteReference w:id="3146"/>
      </w:r>
      <w:r w:rsidRPr="00853DCC">
        <w:rPr>
          <w:rtl/>
        </w:rPr>
        <w:t xml:space="preserve"> آقای منتظری بعد از اعتراض مخالفان</w:t>
      </w:r>
      <w:r w:rsidR="007B4087">
        <w:rPr>
          <w:rtl/>
        </w:rPr>
        <w:t xml:space="preserve"> </w:t>
      </w:r>
      <w:r w:rsidRPr="00853DCC">
        <w:rPr>
          <w:rtl/>
        </w:rPr>
        <w:t>و حتی برابر اع</w:t>
      </w:r>
      <w:r w:rsidR="002B6C4B" w:rsidRPr="00853DCC">
        <w:rPr>
          <w:rtl/>
        </w:rPr>
        <w:t>تراض آقای گلپایگانی هم سخت از ت</w:t>
      </w:r>
      <w:r w:rsidR="002B6C4B" w:rsidRPr="00853DCC">
        <w:rPr>
          <w:rFonts w:hint="cs"/>
          <w:rtl/>
        </w:rPr>
        <w:t>ق</w:t>
      </w:r>
      <w:r w:rsidRPr="00853DCC">
        <w:rPr>
          <w:rtl/>
        </w:rPr>
        <w:t>ریظ خود دفاع کرد</w:t>
      </w:r>
      <w:r w:rsidR="00C72553">
        <w:rPr>
          <w:rtl/>
        </w:rPr>
        <w:t>.</w:t>
      </w:r>
      <w:r w:rsidRPr="00014724">
        <w:rPr>
          <w:rStyle w:val="FootnoteReference"/>
          <w:rtl/>
        </w:rPr>
        <w:footnoteReference w:id="3147"/>
      </w:r>
      <w:r w:rsidRPr="00853DCC">
        <w:rPr>
          <w:rtl/>
        </w:rPr>
        <w:t xml:space="preserve"> این درحالی بود که به گزارش ساواک</w:t>
      </w:r>
      <w:r w:rsidR="007B4087">
        <w:rPr>
          <w:rtl/>
        </w:rPr>
        <w:t xml:space="preserve">، </w:t>
      </w:r>
      <w:r w:rsidRPr="00853DCC">
        <w:rPr>
          <w:rtl/>
        </w:rPr>
        <w:t>آیت ال</w:t>
      </w:r>
      <w:r w:rsidR="002B6C4B" w:rsidRPr="00853DCC">
        <w:rPr>
          <w:rtl/>
        </w:rPr>
        <w:t>له مشکینی اعلامیه</w:t>
      </w:r>
      <w:r w:rsidR="002B6C4B" w:rsidRPr="00853DCC">
        <w:rPr>
          <w:rFonts w:hint="cs"/>
          <w:rtl/>
        </w:rPr>
        <w:t>‌</w:t>
      </w:r>
      <w:r w:rsidRPr="00853DCC">
        <w:rPr>
          <w:rtl/>
        </w:rPr>
        <w:t>ای نوشت:‌</w:t>
      </w:r>
      <w:r w:rsidR="00C72553">
        <w:rPr>
          <w:rFonts w:hint="cs"/>
          <w:rtl/>
        </w:rPr>
        <w:t xml:space="preserve"> </w:t>
      </w:r>
      <w:r w:rsidRPr="00853DCC">
        <w:rPr>
          <w:rtl/>
        </w:rPr>
        <w:t>«تقریظ نوشتن بر یک کتاب</w:t>
      </w:r>
      <w:r w:rsidR="007B4087">
        <w:rPr>
          <w:rtl/>
        </w:rPr>
        <w:t xml:space="preserve">، </w:t>
      </w:r>
      <w:r w:rsidRPr="00853DCC">
        <w:rPr>
          <w:rtl/>
        </w:rPr>
        <w:t>معمولا راجع به انتخاب موضوع بحث</w:t>
      </w:r>
      <w:r w:rsidR="007B4087">
        <w:rPr>
          <w:rtl/>
        </w:rPr>
        <w:t xml:space="preserve">، </w:t>
      </w:r>
      <w:r w:rsidRPr="00853DCC">
        <w:rPr>
          <w:rtl/>
        </w:rPr>
        <w:t>و روانی قلم</w:t>
      </w:r>
      <w:r w:rsidR="007B4087">
        <w:rPr>
          <w:rtl/>
        </w:rPr>
        <w:t xml:space="preserve">، </w:t>
      </w:r>
      <w:r w:rsidRPr="00853DCC">
        <w:rPr>
          <w:rtl/>
        </w:rPr>
        <w:t>و سبک جمع آوری و تنظیم مطالب است و ابدا مستلزم تصدیق تمام مطالب طرح شده نیست</w:t>
      </w:r>
      <w:r w:rsidR="007B4087">
        <w:rPr>
          <w:rtl/>
        </w:rPr>
        <w:t xml:space="preserve">، </w:t>
      </w:r>
      <w:r w:rsidRPr="00853DCC">
        <w:rPr>
          <w:rtl/>
        </w:rPr>
        <w:t>بلکه بر غالب نویسندگان تقریظ</w:t>
      </w:r>
      <w:r w:rsidR="007B4087">
        <w:rPr>
          <w:rtl/>
        </w:rPr>
        <w:t xml:space="preserve">، </w:t>
      </w:r>
      <w:r w:rsidRPr="00853DCC">
        <w:rPr>
          <w:rtl/>
        </w:rPr>
        <w:t>میسر نمی‌شود به همه مدارک و م</w:t>
      </w:r>
      <w:r w:rsidR="003B420B" w:rsidRPr="00853DCC">
        <w:rPr>
          <w:rFonts w:hint="cs"/>
          <w:rtl/>
        </w:rPr>
        <w:t>آ</w:t>
      </w:r>
      <w:r w:rsidRPr="00853DCC">
        <w:rPr>
          <w:rtl/>
        </w:rPr>
        <w:t>خذ مربوطه مراجعه کنند</w:t>
      </w:r>
      <w:r w:rsidR="006F503C">
        <w:rPr>
          <w:rFonts w:hint="cs"/>
          <w:rtl/>
        </w:rPr>
        <w:t>...</w:t>
      </w:r>
      <w:r w:rsidR="00FA6AEB">
        <w:rPr>
          <w:rFonts w:hint="cs"/>
          <w:rtl/>
        </w:rPr>
        <w:t xml:space="preserve"> </w:t>
      </w:r>
      <w:r w:rsidRPr="00853DCC">
        <w:rPr>
          <w:rtl/>
        </w:rPr>
        <w:t>و در بعضی موضوع کتاب مورد س</w:t>
      </w:r>
      <w:r w:rsidR="004064B2" w:rsidRPr="00853DCC">
        <w:rPr>
          <w:rFonts w:hint="cs"/>
          <w:rtl/>
        </w:rPr>
        <w:t>ؤ</w:t>
      </w:r>
      <w:r w:rsidRPr="00853DCC">
        <w:rPr>
          <w:rtl/>
        </w:rPr>
        <w:t>ال اگرچه نظریه این جانب در بعضی از مطالب و موضوعات با روش کتاب توافق نداشت</w:t>
      </w:r>
      <w:r w:rsidR="007B4087">
        <w:rPr>
          <w:rtl/>
        </w:rPr>
        <w:t xml:space="preserve">، </w:t>
      </w:r>
      <w:r w:rsidRPr="00853DCC">
        <w:rPr>
          <w:rtl/>
        </w:rPr>
        <w:t>چنان که پس از انتشار آن بر طبق بررسی و تحقیق عده‌ای از اساتید حوزه علمیه قم و رفقای محترم ـ دامت افا</w:t>
      </w:r>
      <w:r w:rsidR="004064B2" w:rsidRPr="00853DCC">
        <w:rPr>
          <w:rFonts w:hint="cs"/>
          <w:rtl/>
        </w:rPr>
        <w:t>ضا</w:t>
      </w:r>
      <w:r w:rsidRPr="00853DCC">
        <w:rPr>
          <w:rtl/>
        </w:rPr>
        <w:t>تهم ـ به دست آمده که اشتباهاتی در آن موجود است</w:t>
      </w:r>
      <w:r w:rsidR="007B4087">
        <w:rPr>
          <w:rtl/>
        </w:rPr>
        <w:t xml:space="preserve">. </w:t>
      </w:r>
      <w:r w:rsidRPr="00853DCC">
        <w:rPr>
          <w:rtl/>
        </w:rPr>
        <w:t>و</w:t>
      </w:r>
      <w:r w:rsidR="004064B2" w:rsidRPr="00853DCC">
        <w:rPr>
          <w:rtl/>
        </w:rPr>
        <w:t>لی از نظر این</w:t>
      </w:r>
      <w:r w:rsidRPr="00853DCC">
        <w:rPr>
          <w:rtl/>
        </w:rPr>
        <w:t>که در خود کتاب تصریح شده بود که ابحاث و مسائل آن به عنوان اظهار نظر و بیان فرضیه در اطراف نهضت مقدس حضرت حسین</w:t>
      </w:r>
      <w:r w:rsidR="00C72553">
        <w:rPr>
          <w:rFonts w:cs="CTraditional Arabic" w:hint="cs"/>
          <w:rtl/>
        </w:rPr>
        <w:t>÷</w:t>
      </w:r>
      <w:r w:rsidRPr="00853DCC">
        <w:rPr>
          <w:rtl/>
        </w:rPr>
        <w:t xml:space="preserve"> است</w:t>
      </w:r>
      <w:r w:rsidR="007B4087">
        <w:rPr>
          <w:rtl/>
        </w:rPr>
        <w:t xml:space="preserve">، </w:t>
      </w:r>
      <w:r w:rsidRPr="00853DCC">
        <w:rPr>
          <w:rtl/>
        </w:rPr>
        <w:t>ما تصور کردیم در آینده نزدیک افکاری از دانشمندان و نویسندگان در اطراف این موضوع تحقیق و تفحص نموده</w:t>
      </w:r>
      <w:r w:rsidR="007B4087">
        <w:rPr>
          <w:rtl/>
        </w:rPr>
        <w:t xml:space="preserve">، </w:t>
      </w:r>
      <w:r w:rsidRPr="00853DCC">
        <w:rPr>
          <w:rtl/>
        </w:rPr>
        <w:t>مطالب مورد نظر را کاملا بررسی و اشکالات متصوره را منصفانه حل خواهند کرد و</w:t>
      </w:r>
      <w:r w:rsidR="00921D9B">
        <w:rPr>
          <w:rtl/>
        </w:rPr>
        <w:t xml:space="preserve"> کتاب‌ها</w:t>
      </w:r>
      <w:r w:rsidR="002B3EC2">
        <w:rPr>
          <w:rtl/>
        </w:rPr>
        <w:t xml:space="preserve">ی </w:t>
      </w:r>
      <w:r w:rsidRPr="00853DCC">
        <w:rPr>
          <w:rtl/>
        </w:rPr>
        <w:t>جالب‌تر و عمیق</w:t>
      </w:r>
      <w:r w:rsidR="004064B2" w:rsidRPr="00853DCC">
        <w:rPr>
          <w:rFonts w:hint="cs"/>
          <w:rtl/>
        </w:rPr>
        <w:t>‌</w:t>
      </w:r>
      <w:r w:rsidRPr="00853DCC">
        <w:rPr>
          <w:rtl/>
        </w:rPr>
        <w:t xml:space="preserve"> در این باره خواهند نوشت»</w:t>
      </w:r>
      <w:r w:rsidR="00C72553">
        <w:rPr>
          <w:rtl/>
        </w:rPr>
        <w:t>.</w:t>
      </w:r>
      <w:r w:rsidRPr="00014724">
        <w:rPr>
          <w:rStyle w:val="FootnoteReference"/>
          <w:rtl/>
        </w:rPr>
        <w:footnoteReference w:id="3148"/>
      </w:r>
      <w:r w:rsidRPr="00853DCC">
        <w:rPr>
          <w:rtl/>
        </w:rPr>
        <w:t xml:space="preserve"> این در حالی بود که بسیاری از نویسندگان سنتی حوزه</w:t>
      </w:r>
      <w:r w:rsidR="007B4087">
        <w:rPr>
          <w:rtl/>
        </w:rPr>
        <w:t xml:space="preserve">، </w:t>
      </w:r>
      <w:r w:rsidRPr="00853DCC">
        <w:rPr>
          <w:rtl/>
        </w:rPr>
        <w:t>و نیز مراجعی مانند آیت الله گلپایگانی</w:t>
      </w:r>
      <w:r w:rsidR="00C72553">
        <w:rPr>
          <w:rtl/>
        </w:rPr>
        <w:t>،</w:t>
      </w:r>
      <w:r w:rsidRPr="00014724">
        <w:rPr>
          <w:rStyle w:val="FootnoteReference"/>
          <w:rtl/>
        </w:rPr>
        <w:footnoteReference w:id="3149"/>
      </w:r>
      <w:r w:rsidRPr="00853DCC">
        <w:rPr>
          <w:rtl/>
        </w:rPr>
        <w:t xml:space="preserve"> آیت الله مرعشی نجفی</w:t>
      </w:r>
      <w:r w:rsidR="00C72553">
        <w:rPr>
          <w:rtl/>
        </w:rPr>
        <w:t>،</w:t>
      </w:r>
      <w:r w:rsidRPr="00014724">
        <w:rPr>
          <w:rStyle w:val="FootnoteReference"/>
          <w:rtl/>
        </w:rPr>
        <w:footnoteReference w:id="3150"/>
      </w:r>
      <w:r w:rsidRPr="00853DCC">
        <w:rPr>
          <w:rtl/>
        </w:rPr>
        <w:t xml:space="preserve"> با آن از در مخالفت درآمده و آثار متعددی در رد بر آن نوشتند</w:t>
      </w:r>
      <w:r w:rsidR="007B4087">
        <w:rPr>
          <w:rtl/>
        </w:rPr>
        <w:t xml:space="preserve">. </w:t>
      </w:r>
      <w:r w:rsidRPr="00853DCC">
        <w:rPr>
          <w:rtl/>
        </w:rPr>
        <w:t>آقای آیت الله گلپایگانی که بیشترین تلاش را در جلوگیری از چاپ این کتاب داشت</w:t>
      </w:r>
      <w:r w:rsidR="007B4087">
        <w:rPr>
          <w:rtl/>
        </w:rPr>
        <w:t xml:space="preserve">، </w:t>
      </w:r>
      <w:r w:rsidRPr="00853DCC">
        <w:rPr>
          <w:rtl/>
        </w:rPr>
        <w:t>برابر طلاب معترض اصفهانی که به خاطر اهانت روضه خوانان قم به آقای مشکینی در خان</w:t>
      </w:r>
      <w:r w:rsidR="00C427E4" w:rsidRPr="00853DCC">
        <w:rPr>
          <w:rtl/>
        </w:rPr>
        <w:t>ۀ</w:t>
      </w:r>
      <w:r w:rsidRPr="00853DCC">
        <w:rPr>
          <w:rtl/>
        </w:rPr>
        <w:t xml:space="preserve"> آقای گلپایگانی آمده بودند</w:t>
      </w:r>
      <w:r w:rsidR="007B4087">
        <w:rPr>
          <w:rtl/>
        </w:rPr>
        <w:t xml:space="preserve">، </w:t>
      </w:r>
      <w:r w:rsidRPr="00853DCC">
        <w:rPr>
          <w:rtl/>
        </w:rPr>
        <w:t>گفت:‌</w:t>
      </w:r>
      <w:r w:rsidR="00C72553">
        <w:rPr>
          <w:rFonts w:hint="cs"/>
          <w:rtl/>
        </w:rPr>
        <w:t xml:space="preserve"> </w:t>
      </w:r>
      <w:r w:rsidRPr="00853DCC">
        <w:rPr>
          <w:rtl/>
        </w:rPr>
        <w:t>«صالحی چند سال قبل کتاب را آورد نزد من و اجازه چاپ خو</w:t>
      </w:r>
      <w:r w:rsidR="00EE1D09" w:rsidRPr="00853DCC">
        <w:rPr>
          <w:rFonts w:hint="cs"/>
          <w:rtl/>
        </w:rPr>
        <w:t>ا</w:t>
      </w:r>
      <w:r w:rsidR="00EE1D09" w:rsidRPr="00853DCC">
        <w:rPr>
          <w:rtl/>
        </w:rPr>
        <w:t>س</w:t>
      </w:r>
      <w:r w:rsidRPr="00853DCC">
        <w:rPr>
          <w:rtl/>
        </w:rPr>
        <w:t>ت</w:t>
      </w:r>
      <w:r w:rsidR="007B4087">
        <w:rPr>
          <w:rtl/>
        </w:rPr>
        <w:t xml:space="preserve">. </w:t>
      </w:r>
      <w:r w:rsidRPr="00853DCC">
        <w:rPr>
          <w:rtl/>
        </w:rPr>
        <w:t>من با دقت خواندم</w:t>
      </w:r>
      <w:r w:rsidR="007B4087">
        <w:rPr>
          <w:rtl/>
        </w:rPr>
        <w:t xml:space="preserve">، </w:t>
      </w:r>
      <w:r w:rsidRPr="00853DCC">
        <w:rPr>
          <w:rtl/>
        </w:rPr>
        <w:t>دیدم صلاح نیست و اجازه ندادم</w:t>
      </w:r>
      <w:r w:rsidR="007B4087">
        <w:rPr>
          <w:rtl/>
        </w:rPr>
        <w:t xml:space="preserve">. </w:t>
      </w:r>
      <w:r w:rsidRPr="00853DCC">
        <w:rPr>
          <w:rtl/>
        </w:rPr>
        <w:t>صالحی گفت: اگر آقای صافی گفت چاپ نکن</w:t>
      </w:r>
      <w:r w:rsidR="007B4087">
        <w:rPr>
          <w:rtl/>
        </w:rPr>
        <w:t xml:space="preserve">، </w:t>
      </w:r>
      <w:r w:rsidRPr="00853DCC">
        <w:rPr>
          <w:rtl/>
        </w:rPr>
        <w:t>چاپ نمی‌کنم</w:t>
      </w:r>
      <w:r w:rsidR="007B4087">
        <w:rPr>
          <w:rtl/>
        </w:rPr>
        <w:t xml:space="preserve">، </w:t>
      </w:r>
      <w:r w:rsidRPr="00853DCC">
        <w:rPr>
          <w:rtl/>
        </w:rPr>
        <w:t>ایشان هم مطالعه کرد و صلاح ندانست</w:t>
      </w:r>
      <w:r w:rsidR="007B4087">
        <w:rPr>
          <w:rtl/>
        </w:rPr>
        <w:t xml:space="preserve">. </w:t>
      </w:r>
      <w:r w:rsidRPr="00853DCC">
        <w:rPr>
          <w:rtl/>
        </w:rPr>
        <w:t>ولی ناگهان شنیدم چاپ کرده</w:t>
      </w:r>
      <w:r w:rsidR="007B4087">
        <w:rPr>
          <w:rtl/>
        </w:rPr>
        <w:t>،</w:t>
      </w:r>
      <w:r w:rsidR="00ED6B1A">
        <w:rPr>
          <w:rtl/>
        </w:rPr>
        <w:t xml:space="preserve"> هرکس </w:t>
      </w:r>
      <w:r w:rsidRPr="00853DCC">
        <w:rPr>
          <w:rtl/>
        </w:rPr>
        <w:t>مقلد من است حرام است این کتاب را بخواند</w:t>
      </w:r>
      <w:r w:rsidR="00C72553">
        <w:rPr>
          <w:rtl/>
        </w:rPr>
        <w:t>.</w:t>
      </w:r>
      <w:r w:rsidRPr="00853DCC">
        <w:rPr>
          <w:rtl/>
        </w:rPr>
        <w:t>»</w:t>
      </w:r>
      <w:r w:rsidRPr="00014724">
        <w:rPr>
          <w:rStyle w:val="FootnoteReference"/>
          <w:rtl/>
        </w:rPr>
        <w:footnoteReference w:id="3151"/>
      </w:r>
    </w:p>
    <w:p w:rsidR="000631D9" w:rsidRPr="00853DCC" w:rsidRDefault="000631D9" w:rsidP="001970D5">
      <w:pPr>
        <w:pStyle w:val="a"/>
        <w:rPr>
          <w:rtl/>
        </w:rPr>
      </w:pPr>
      <w:r w:rsidRPr="00853DCC">
        <w:rPr>
          <w:rtl/>
        </w:rPr>
        <w:t>بسیاری از منبر</w:t>
      </w:r>
      <w:r w:rsidR="00EE1D09" w:rsidRPr="00853DCC">
        <w:rPr>
          <w:rFonts w:hint="cs"/>
          <w:rtl/>
        </w:rPr>
        <w:t>ی‌</w:t>
      </w:r>
      <w:r w:rsidRPr="00853DCC">
        <w:rPr>
          <w:rtl/>
        </w:rPr>
        <w:t>های شهرهای مختلف از جمله شهر قم و به ویژه اصفهان بر ضد آن سخن گفتند</w:t>
      </w:r>
      <w:r w:rsidR="00C72553">
        <w:rPr>
          <w:rtl/>
        </w:rPr>
        <w:t>.</w:t>
      </w:r>
      <w:r w:rsidRPr="00014724">
        <w:rPr>
          <w:rStyle w:val="FootnoteReference"/>
          <w:rtl/>
        </w:rPr>
        <w:footnoteReference w:id="3152"/>
      </w:r>
      <w:r w:rsidRPr="00853DCC">
        <w:rPr>
          <w:rtl/>
        </w:rPr>
        <w:t xml:space="preserve"> جالب است که چند ماه پس از انتشار این کتاب</w:t>
      </w:r>
      <w:r w:rsidR="007B4087">
        <w:rPr>
          <w:rtl/>
        </w:rPr>
        <w:t xml:space="preserve">، </w:t>
      </w:r>
      <w:r w:rsidRPr="00853DCC">
        <w:rPr>
          <w:rtl/>
        </w:rPr>
        <w:t>آیت الله طالقانی از صالحی دعوت کرد تا ده شب در مسجد هدایت سخنرانی کند</w:t>
      </w:r>
      <w:r w:rsidR="007B4087">
        <w:rPr>
          <w:rtl/>
        </w:rPr>
        <w:t xml:space="preserve">. </w:t>
      </w:r>
      <w:r w:rsidR="00EE1D09" w:rsidRPr="00853DCC">
        <w:rPr>
          <w:rtl/>
        </w:rPr>
        <w:t>ساواک ضمن ارائه گزارش</w:t>
      </w:r>
      <w:r w:rsidR="006F503C">
        <w:rPr>
          <w:rtl/>
        </w:rPr>
        <w:t xml:space="preserve"> </w:t>
      </w:r>
      <w:r w:rsidR="00153F93">
        <w:rPr>
          <w:rtl/>
        </w:rPr>
        <w:t>سخنرانی‌های</w:t>
      </w:r>
      <w:r w:rsidR="006F503C">
        <w:rPr>
          <w:rtl/>
        </w:rPr>
        <w:t xml:space="preserve"> </w:t>
      </w:r>
      <w:r w:rsidRPr="00853DCC">
        <w:rPr>
          <w:rtl/>
        </w:rPr>
        <w:t>او</w:t>
      </w:r>
      <w:r w:rsidR="007B4087">
        <w:rPr>
          <w:rtl/>
        </w:rPr>
        <w:t xml:space="preserve">، </w:t>
      </w:r>
      <w:r w:rsidRPr="00853DCC">
        <w:rPr>
          <w:rtl/>
        </w:rPr>
        <w:t>از انتقاداتی یاد کرده که از طالقانی به خاطر این دعوت صورت می‌گرفت</w:t>
      </w:r>
      <w:r w:rsidR="00C72553">
        <w:rPr>
          <w:rtl/>
        </w:rPr>
        <w:t>.</w:t>
      </w:r>
      <w:r w:rsidRPr="00014724">
        <w:rPr>
          <w:rStyle w:val="FootnoteReference"/>
          <w:rtl/>
        </w:rPr>
        <w:footnoteReference w:id="3153"/>
      </w:r>
    </w:p>
    <w:p w:rsidR="000631D9" w:rsidRPr="00853DCC" w:rsidRDefault="000631D9" w:rsidP="00C72553">
      <w:pPr>
        <w:pStyle w:val="a"/>
        <w:rPr>
          <w:rtl/>
        </w:rPr>
      </w:pPr>
      <w:r w:rsidRPr="00853DCC">
        <w:rPr>
          <w:rtl/>
        </w:rPr>
        <w:t>موضع</w:t>
      </w:r>
      <w:r w:rsidR="001645B4" w:rsidRPr="00853DCC">
        <w:rPr>
          <w:rFonts w:hint="cs"/>
          <w:rtl/>
        </w:rPr>
        <w:t>‌</w:t>
      </w:r>
      <w:r w:rsidRPr="00853DCC">
        <w:rPr>
          <w:rtl/>
        </w:rPr>
        <w:t>گیری برابر شهید جاوید به دو نگره موجود در این اثر که به عنوان نکته‌ای در ظاهر بدیع مطرح شده بود</w:t>
      </w:r>
      <w:r w:rsidR="007B4087">
        <w:rPr>
          <w:rtl/>
        </w:rPr>
        <w:t xml:space="preserve">، </w:t>
      </w:r>
      <w:r w:rsidRPr="00853DCC">
        <w:rPr>
          <w:rtl/>
        </w:rPr>
        <w:t>باز می‌گشت</w:t>
      </w:r>
      <w:r w:rsidR="007B4087">
        <w:rPr>
          <w:rtl/>
        </w:rPr>
        <w:t xml:space="preserve">. </w:t>
      </w:r>
      <w:r w:rsidRPr="00853DCC">
        <w:rPr>
          <w:rtl/>
        </w:rPr>
        <w:t>یکی از مهم</w:t>
      </w:r>
      <w:r w:rsidR="00EE1D09" w:rsidRPr="00853DCC">
        <w:rPr>
          <w:rFonts w:hint="cs"/>
          <w:rtl/>
        </w:rPr>
        <w:t>‌</w:t>
      </w:r>
      <w:r w:rsidRPr="00853DCC">
        <w:rPr>
          <w:rtl/>
        </w:rPr>
        <w:t>ترین</w:t>
      </w:r>
      <w:r w:rsidR="00016EE7">
        <w:rPr>
          <w:rtl/>
        </w:rPr>
        <w:t xml:space="preserve"> آن‌ها </w:t>
      </w:r>
      <w:r w:rsidRPr="00853DCC">
        <w:rPr>
          <w:rtl/>
        </w:rPr>
        <w:t>این بود که مولف کتاب</w:t>
      </w:r>
      <w:r w:rsidR="007B4087">
        <w:rPr>
          <w:rtl/>
        </w:rPr>
        <w:t xml:space="preserve">، </w:t>
      </w:r>
      <w:r w:rsidRPr="00853DCC">
        <w:rPr>
          <w:rtl/>
        </w:rPr>
        <w:t>در مبحث هدف امام حسین</w:t>
      </w:r>
      <w:r w:rsidR="00C72553">
        <w:rPr>
          <w:rFonts w:cs="CTraditional Arabic" w:hint="cs"/>
          <w:rtl/>
        </w:rPr>
        <w:t>÷</w:t>
      </w:r>
      <w:r w:rsidR="00EE1D09" w:rsidRPr="00853DCC">
        <w:rPr>
          <w:rFonts w:hint="cs"/>
          <w:rtl/>
        </w:rPr>
        <w:t xml:space="preserve"> </w:t>
      </w:r>
      <w:r w:rsidRPr="00853DCC">
        <w:rPr>
          <w:rtl/>
        </w:rPr>
        <w:t>از قیام عاشورا به تقویت این نظریه پرداخته بود که امام حسین</w:t>
      </w:r>
      <w:r w:rsidR="00C72553">
        <w:rPr>
          <w:rFonts w:cs="CTraditional Arabic" w:hint="cs"/>
          <w:rtl/>
        </w:rPr>
        <w:t>÷</w:t>
      </w:r>
      <w:r w:rsidR="00C72553">
        <w:rPr>
          <w:rFonts w:hint="cs"/>
          <w:rtl/>
        </w:rPr>
        <w:t xml:space="preserve"> </w:t>
      </w:r>
      <w:r w:rsidRPr="00853DCC">
        <w:rPr>
          <w:rtl/>
        </w:rPr>
        <w:t>در پی تشکیل حکومت بوده است</w:t>
      </w:r>
      <w:r w:rsidR="00C72553">
        <w:rPr>
          <w:rtl/>
        </w:rPr>
        <w:t>.</w:t>
      </w:r>
      <w:r w:rsidRPr="00014724">
        <w:rPr>
          <w:rStyle w:val="FootnoteReference"/>
          <w:rtl/>
        </w:rPr>
        <w:footnoteReference w:id="3154"/>
      </w:r>
    </w:p>
    <w:p w:rsidR="000631D9" w:rsidRPr="00853DCC" w:rsidRDefault="000631D9" w:rsidP="001970D5">
      <w:pPr>
        <w:pStyle w:val="a"/>
        <w:rPr>
          <w:rtl/>
        </w:rPr>
      </w:pPr>
      <w:r w:rsidRPr="00853DCC">
        <w:rPr>
          <w:rtl/>
        </w:rPr>
        <w:t>طرح این مسأله برای انقلابیون بسیار جذاب بود و به همین دلیل بود که صرف نظر از برخی نکات دیگر</w:t>
      </w:r>
      <w:r w:rsidR="007B4087">
        <w:rPr>
          <w:rtl/>
        </w:rPr>
        <w:t xml:space="preserve">، </w:t>
      </w:r>
      <w:r w:rsidRPr="00853DCC">
        <w:rPr>
          <w:rtl/>
        </w:rPr>
        <w:t>آنان به دفاع از این کتاب پرداختند</w:t>
      </w:r>
      <w:r w:rsidR="007B4087">
        <w:rPr>
          <w:rtl/>
        </w:rPr>
        <w:t xml:space="preserve">. </w:t>
      </w:r>
      <w:r w:rsidRPr="00853DCC">
        <w:rPr>
          <w:rtl/>
        </w:rPr>
        <w:t>این جماعت</w:t>
      </w:r>
      <w:r w:rsidR="007B4087">
        <w:rPr>
          <w:rtl/>
        </w:rPr>
        <w:t xml:space="preserve">، </w:t>
      </w:r>
      <w:r w:rsidRPr="00853DCC">
        <w:rPr>
          <w:rtl/>
        </w:rPr>
        <w:t>طلاب انقلابی را هم بسیج کرده</w:t>
      </w:r>
      <w:r w:rsidR="007B4087">
        <w:rPr>
          <w:rtl/>
        </w:rPr>
        <w:t xml:space="preserve">، </w:t>
      </w:r>
      <w:r w:rsidRPr="00853DCC">
        <w:rPr>
          <w:rtl/>
        </w:rPr>
        <w:t>به منزل آیت الله گلپایگانی فرستادند که به نفع صالحی</w:t>
      </w:r>
      <w:r w:rsidR="007B4087">
        <w:rPr>
          <w:rtl/>
        </w:rPr>
        <w:t xml:space="preserve">، </w:t>
      </w:r>
      <w:r w:rsidRPr="00853DCC">
        <w:rPr>
          <w:rtl/>
        </w:rPr>
        <w:t>منتظری و مشکینی شعار بدهند</w:t>
      </w:r>
      <w:r w:rsidR="00152FF3">
        <w:rPr>
          <w:rtl/>
        </w:rPr>
        <w:t>.</w:t>
      </w:r>
      <w:r w:rsidRPr="00014724">
        <w:rPr>
          <w:rStyle w:val="FootnoteReference"/>
          <w:rtl/>
        </w:rPr>
        <w:footnoteReference w:id="3155"/>
      </w:r>
      <w:r w:rsidRPr="00853DCC">
        <w:rPr>
          <w:rtl/>
        </w:rPr>
        <w:t xml:space="preserve"> این گروه از طلاب انقلابی که نام خود را گروه ضربت گذاشته بودند</w:t>
      </w:r>
      <w:r w:rsidR="007B4087">
        <w:rPr>
          <w:rtl/>
        </w:rPr>
        <w:t xml:space="preserve">، </w:t>
      </w:r>
      <w:r w:rsidRPr="00853DCC">
        <w:rPr>
          <w:rtl/>
        </w:rPr>
        <w:t>فعالیت‌هایی بر ضد سید مهدی گلپایگانی داشته و او را در تحریک آیت الله گلپایگانی مقصر می‌دانستند</w:t>
      </w:r>
      <w:r w:rsidR="007B4087">
        <w:rPr>
          <w:rtl/>
        </w:rPr>
        <w:t xml:space="preserve">. </w:t>
      </w:r>
      <w:r w:rsidRPr="00853DCC">
        <w:rPr>
          <w:rtl/>
        </w:rPr>
        <w:t>نظریه ساواک آن بود که دست کم بخشی از رهبری این جریان به</w:t>
      </w:r>
      <w:r w:rsidR="007B4087">
        <w:rPr>
          <w:rtl/>
        </w:rPr>
        <w:t xml:space="preserve"> </w:t>
      </w:r>
      <w:r w:rsidRPr="00853DCC">
        <w:rPr>
          <w:rtl/>
        </w:rPr>
        <w:t>دست شیخی با نام قدرت الله علیخانی بود</w:t>
      </w:r>
      <w:r w:rsidR="00152FF3">
        <w:rPr>
          <w:rtl/>
        </w:rPr>
        <w:t>.</w:t>
      </w:r>
      <w:r w:rsidRPr="00014724">
        <w:rPr>
          <w:rStyle w:val="FootnoteReference"/>
          <w:rtl/>
        </w:rPr>
        <w:footnoteReference w:id="3156"/>
      </w:r>
    </w:p>
    <w:p w:rsidR="000631D9" w:rsidRPr="00853DCC" w:rsidRDefault="000631D9" w:rsidP="00D5282D">
      <w:pPr>
        <w:pStyle w:val="a"/>
        <w:rPr>
          <w:rtl/>
        </w:rPr>
      </w:pPr>
      <w:r w:rsidRPr="00853DCC">
        <w:rPr>
          <w:rtl/>
        </w:rPr>
        <w:t>اما مخالفت‌هایی که با این کتاب می‌شد</w:t>
      </w:r>
      <w:r w:rsidR="007B4087">
        <w:rPr>
          <w:rtl/>
        </w:rPr>
        <w:t xml:space="preserve">، </w:t>
      </w:r>
      <w:r w:rsidRPr="00853DCC">
        <w:rPr>
          <w:rtl/>
        </w:rPr>
        <w:t>تنها معطوف به این بحث نبود</w:t>
      </w:r>
      <w:r w:rsidR="007B4087">
        <w:rPr>
          <w:rtl/>
        </w:rPr>
        <w:t xml:space="preserve">، </w:t>
      </w:r>
      <w:r w:rsidRPr="00853DCC">
        <w:rPr>
          <w:rtl/>
        </w:rPr>
        <w:t>که البته شامل آن هم بود</w:t>
      </w:r>
      <w:r w:rsidR="007B4087">
        <w:rPr>
          <w:rtl/>
        </w:rPr>
        <w:t xml:space="preserve">، </w:t>
      </w:r>
      <w:r w:rsidRPr="00853DCC">
        <w:rPr>
          <w:rtl/>
        </w:rPr>
        <w:t>بلکه بیشتر به مسأله علم امام و</w:t>
      </w:r>
      <w:r w:rsidR="007B4087">
        <w:rPr>
          <w:rtl/>
        </w:rPr>
        <w:t xml:space="preserve"> </w:t>
      </w:r>
      <w:r w:rsidRPr="00853DCC">
        <w:rPr>
          <w:rtl/>
        </w:rPr>
        <w:t>دایره آن بر می‌گشت</w:t>
      </w:r>
      <w:r w:rsidR="007B4087">
        <w:rPr>
          <w:rtl/>
        </w:rPr>
        <w:t xml:space="preserve">. </w:t>
      </w:r>
      <w:r w:rsidRPr="00853DCC">
        <w:rPr>
          <w:rtl/>
        </w:rPr>
        <w:t>مؤلف از این نظریه حمایت کرده بود که امام حسین</w:t>
      </w:r>
      <w:r w:rsidR="00D5282D">
        <w:rPr>
          <w:rFonts w:cs="CTraditional Arabic" w:hint="cs"/>
          <w:rtl/>
        </w:rPr>
        <w:t>÷</w:t>
      </w:r>
      <w:r w:rsidRPr="00853DCC">
        <w:rPr>
          <w:rtl/>
        </w:rPr>
        <w:t xml:space="preserve"> گرچه به طور کلی</w:t>
      </w:r>
      <w:r w:rsidR="007B4087">
        <w:rPr>
          <w:rFonts w:hint="cs"/>
          <w:rtl/>
        </w:rPr>
        <w:t xml:space="preserve">، </w:t>
      </w:r>
      <w:r w:rsidRPr="00853DCC">
        <w:rPr>
          <w:rtl/>
        </w:rPr>
        <w:t>خبر از شهاد</w:t>
      </w:r>
      <w:r w:rsidR="00AF184B" w:rsidRPr="00853DCC">
        <w:rPr>
          <w:rtl/>
        </w:rPr>
        <w:t>ت خود داشته است</w:t>
      </w:r>
      <w:r w:rsidR="007B4087">
        <w:rPr>
          <w:rtl/>
        </w:rPr>
        <w:t xml:space="preserve">، </w:t>
      </w:r>
      <w:r w:rsidR="00AF184B" w:rsidRPr="00853DCC">
        <w:rPr>
          <w:rtl/>
        </w:rPr>
        <w:t>اما</w:t>
      </w:r>
      <w:r w:rsidR="00921D9B">
        <w:rPr>
          <w:rtl/>
        </w:rPr>
        <w:t xml:space="preserve"> اینکه </w:t>
      </w:r>
      <w:r w:rsidR="00AF184B" w:rsidRPr="00853DCC">
        <w:rPr>
          <w:rtl/>
        </w:rPr>
        <w:t>شها</w:t>
      </w:r>
      <w:r w:rsidRPr="00853DCC">
        <w:rPr>
          <w:rtl/>
        </w:rPr>
        <w:t>دت در این سفر خواهد بود یا نه</w:t>
      </w:r>
      <w:r w:rsidR="007B4087">
        <w:rPr>
          <w:rtl/>
        </w:rPr>
        <w:t xml:space="preserve">، </w:t>
      </w:r>
      <w:r w:rsidRPr="00853DCC">
        <w:rPr>
          <w:rtl/>
        </w:rPr>
        <w:t>از آن آگاهی نداشته است</w:t>
      </w:r>
      <w:r w:rsidR="007B4087">
        <w:rPr>
          <w:rtl/>
        </w:rPr>
        <w:t xml:space="preserve">. </w:t>
      </w:r>
      <w:r w:rsidRPr="00853DCC">
        <w:rPr>
          <w:rtl/>
        </w:rPr>
        <w:t>این مسأله از سوی جناح‌هایی در حوزه که گرایش به اثبات نظریه علم امام به صورت جزئی داشتند</w:t>
      </w:r>
      <w:r w:rsidR="007B4087">
        <w:rPr>
          <w:rtl/>
        </w:rPr>
        <w:t xml:space="preserve">، </w:t>
      </w:r>
      <w:r w:rsidRPr="00853DCC">
        <w:rPr>
          <w:rtl/>
        </w:rPr>
        <w:t>قابل تحمل نبود</w:t>
      </w:r>
      <w:r w:rsidR="007B4087">
        <w:rPr>
          <w:rtl/>
        </w:rPr>
        <w:t xml:space="preserve">. </w:t>
      </w:r>
      <w:r w:rsidRPr="00853DCC">
        <w:rPr>
          <w:rtl/>
        </w:rPr>
        <w:t>بنابراین به مخالفت برخاستند</w:t>
      </w:r>
      <w:r w:rsidR="007B4087">
        <w:rPr>
          <w:rtl/>
        </w:rPr>
        <w:t xml:space="preserve">. </w:t>
      </w:r>
    </w:p>
    <w:p w:rsidR="000631D9" w:rsidRPr="00853DCC" w:rsidRDefault="000631D9" w:rsidP="00D5282D">
      <w:pPr>
        <w:pStyle w:val="a"/>
        <w:rPr>
          <w:rtl/>
        </w:rPr>
      </w:pPr>
      <w:r w:rsidRPr="00853DCC">
        <w:rPr>
          <w:rtl/>
        </w:rPr>
        <w:t>در میان این دو مسأله</w:t>
      </w:r>
      <w:r w:rsidR="007B4087">
        <w:rPr>
          <w:rtl/>
        </w:rPr>
        <w:t xml:space="preserve">، </w:t>
      </w:r>
      <w:r w:rsidRPr="00853DCC">
        <w:rPr>
          <w:rtl/>
        </w:rPr>
        <w:t>یعنی بحث از حکومت اسلامی به عنوان ه</w:t>
      </w:r>
      <w:r w:rsidR="00AF184B" w:rsidRPr="00853DCC">
        <w:rPr>
          <w:rtl/>
        </w:rPr>
        <w:t>دف امام حسین</w:t>
      </w:r>
      <w:r w:rsidR="00D5282D">
        <w:rPr>
          <w:rFonts w:cs="CTraditional Arabic" w:hint="cs"/>
          <w:rtl/>
        </w:rPr>
        <w:t>÷</w:t>
      </w:r>
      <w:r w:rsidR="00AF184B" w:rsidRPr="00853DCC">
        <w:rPr>
          <w:rtl/>
        </w:rPr>
        <w:t xml:space="preserve"> و بحث از علم ا</w:t>
      </w:r>
      <w:r w:rsidRPr="00853DCC">
        <w:rPr>
          <w:rtl/>
        </w:rPr>
        <w:t>مام مطرح و مؤلف به</w:t>
      </w:r>
      <w:r w:rsidR="00921D9B">
        <w:rPr>
          <w:rtl/>
        </w:rPr>
        <w:t xml:space="preserve"> هردو </w:t>
      </w:r>
      <w:r w:rsidRPr="00853DCC">
        <w:rPr>
          <w:rtl/>
        </w:rPr>
        <w:t>جهت علاق</w:t>
      </w:r>
      <w:r w:rsidR="00AF184B" w:rsidRPr="00853DCC">
        <w:rPr>
          <w:rFonts w:hint="cs"/>
          <w:rtl/>
        </w:rPr>
        <w:t>ه‌</w:t>
      </w:r>
      <w:r w:rsidRPr="00853DCC">
        <w:rPr>
          <w:rtl/>
        </w:rPr>
        <w:t>مند بود</w:t>
      </w:r>
      <w:r w:rsidR="007B4087">
        <w:rPr>
          <w:rtl/>
        </w:rPr>
        <w:t xml:space="preserve">. </w:t>
      </w:r>
      <w:r w:rsidRPr="00853DCC">
        <w:rPr>
          <w:rtl/>
        </w:rPr>
        <w:t>اما با توجه به کارهایی که وی در زمینه غلو انجام داده بود</w:t>
      </w:r>
      <w:r w:rsidR="007B4087">
        <w:rPr>
          <w:rtl/>
        </w:rPr>
        <w:t xml:space="preserve">، </w:t>
      </w:r>
      <w:r w:rsidRPr="00853DCC">
        <w:rPr>
          <w:rtl/>
        </w:rPr>
        <w:t>به نظر می‌رسید حساسیت او روی بحث علم امام بیشتر است</w:t>
      </w:r>
      <w:r w:rsidR="007B4087">
        <w:rPr>
          <w:rtl/>
        </w:rPr>
        <w:t xml:space="preserve">. </w:t>
      </w:r>
    </w:p>
    <w:p w:rsidR="000631D9" w:rsidRPr="00853DCC" w:rsidRDefault="000631D9" w:rsidP="00D5282D">
      <w:pPr>
        <w:pStyle w:val="a"/>
        <w:rPr>
          <w:rtl/>
        </w:rPr>
      </w:pPr>
      <w:r w:rsidRPr="00853DCC">
        <w:rPr>
          <w:rtl/>
        </w:rPr>
        <w:t>این تعارض</w:t>
      </w:r>
      <w:r w:rsidR="007B4087">
        <w:rPr>
          <w:rtl/>
        </w:rPr>
        <w:t xml:space="preserve">، </w:t>
      </w:r>
      <w:r w:rsidRPr="00853DCC">
        <w:rPr>
          <w:rtl/>
        </w:rPr>
        <w:t>به خصوص تقریظ دو تن از روحانیون انقلابی قم بر این کتاب</w:t>
      </w:r>
      <w:r w:rsidR="007B4087">
        <w:rPr>
          <w:rtl/>
        </w:rPr>
        <w:t xml:space="preserve">، </w:t>
      </w:r>
      <w:r w:rsidRPr="00853DCC">
        <w:rPr>
          <w:rtl/>
        </w:rPr>
        <w:t>(و همزمان طرح مسائلی در ارتباط با حسینیه ارشاد) سنتی‌های حوزوی را برابر انقلابیو</w:t>
      </w:r>
      <w:r w:rsidR="00D5282D">
        <w:rPr>
          <w:rtl/>
        </w:rPr>
        <w:t>ن قرار داد و زمینه را برای عمیق</w:t>
      </w:r>
      <w:r w:rsidR="00D5282D">
        <w:rPr>
          <w:rFonts w:hint="cs"/>
          <w:rtl/>
        </w:rPr>
        <w:t>‌</w:t>
      </w:r>
      <w:r w:rsidRPr="00853DCC">
        <w:rPr>
          <w:rtl/>
        </w:rPr>
        <w:t>شدن فاصله</w:t>
      </w:r>
      <w:r w:rsidR="00A10B89" w:rsidRPr="00853DCC">
        <w:rPr>
          <w:rFonts w:hint="cs"/>
          <w:rtl/>
        </w:rPr>
        <w:t xml:space="preserve"> </w:t>
      </w:r>
      <w:r w:rsidRPr="00853DCC">
        <w:rPr>
          <w:rtl/>
        </w:rPr>
        <w:t>اینان</w:t>
      </w:r>
      <w:r w:rsidR="007B4087">
        <w:rPr>
          <w:rFonts w:hint="cs"/>
          <w:rtl/>
        </w:rPr>
        <w:t xml:space="preserve">، </w:t>
      </w:r>
      <w:r w:rsidRPr="00853DCC">
        <w:rPr>
          <w:rtl/>
        </w:rPr>
        <w:t>که شرایط دیگرش هم از جمله باور یک گروه به مرجعیت آیت الله خویی و دیگری به مرجعیت امام بود</w:t>
      </w:r>
      <w:r w:rsidR="007B4087">
        <w:rPr>
          <w:rFonts w:hint="cs"/>
          <w:rtl/>
        </w:rPr>
        <w:t xml:space="preserve">، </w:t>
      </w:r>
      <w:r w:rsidRPr="00853DCC">
        <w:rPr>
          <w:rtl/>
        </w:rPr>
        <w:t>فراهم بود</w:t>
      </w:r>
      <w:r w:rsidR="007B4087">
        <w:rPr>
          <w:rtl/>
        </w:rPr>
        <w:t xml:space="preserve">، </w:t>
      </w:r>
      <w:r w:rsidRPr="00853DCC">
        <w:rPr>
          <w:rtl/>
        </w:rPr>
        <w:t>آماده ساخت</w:t>
      </w:r>
      <w:r w:rsidR="007B4087">
        <w:rPr>
          <w:rtl/>
        </w:rPr>
        <w:t xml:space="preserve">. </w:t>
      </w:r>
      <w:r w:rsidRPr="00853DCC">
        <w:rPr>
          <w:rtl/>
        </w:rPr>
        <w:t>به تعبیر آقای طاهری خرم آبادی</w:t>
      </w:r>
      <w:r w:rsidR="007B4087">
        <w:rPr>
          <w:rtl/>
        </w:rPr>
        <w:t xml:space="preserve">، </w:t>
      </w:r>
      <w:r w:rsidRPr="00853DCC">
        <w:rPr>
          <w:rtl/>
        </w:rPr>
        <w:t>تقریظ نویسی آن دو نفر بر این کتاب</w:t>
      </w:r>
      <w:r w:rsidR="007B4087">
        <w:rPr>
          <w:rtl/>
        </w:rPr>
        <w:t xml:space="preserve">، </w:t>
      </w:r>
      <w:r w:rsidRPr="00853DCC">
        <w:rPr>
          <w:rtl/>
        </w:rPr>
        <w:t>‌بهانه‌ای برای کوبیدن انقلاب</w:t>
      </w:r>
      <w:r w:rsidR="00A10B89" w:rsidRPr="00853DCC">
        <w:rPr>
          <w:rFonts w:hint="cs"/>
          <w:rtl/>
        </w:rPr>
        <w:t xml:space="preserve"> </w:t>
      </w:r>
      <w:r w:rsidRPr="00853DCC">
        <w:rPr>
          <w:rtl/>
        </w:rPr>
        <w:t>و راه و هدف امام شد</w:t>
      </w:r>
      <w:r w:rsidR="00D5282D">
        <w:rPr>
          <w:rtl/>
        </w:rPr>
        <w:t>.</w:t>
      </w:r>
      <w:r w:rsidRPr="00014724">
        <w:rPr>
          <w:rStyle w:val="FootnoteReference"/>
          <w:rtl/>
        </w:rPr>
        <w:footnoteReference w:id="3157"/>
      </w:r>
      <w:r w:rsidR="00A10B89" w:rsidRPr="00853DCC">
        <w:rPr>
          <w:rFonts w:hint="cs"/>
          <w:rtl/>
        </w:rPr>
        <w:t xml:space="preserve"> </w:t>
      </w:r>
      <w:r w:rsidRPr="00853DCC">
        <w:rPr>
          <w:rtl/>
        </w:rPr>
        <w:t>شماری از انقلابی‌ها هم حتی اگر با محتوای کتاب مخالف بودند</w:t>
      </w:r>
      <w:r w:rsidR="007B4087">
        <w:rPr>
          <w:rtl/>
        </w:rPr>
        <w:t xml:space="preserve">، </w:t>
      </w:r>
      <w:r w:rsidRPr="00853DCC">
        <w:rPr>
          <w:rtl/>
        </w:rPr>
        <w:t>اما برای</w:t>
      </w:r>
      <w:r w:rsidR="008F63F0">
        <w:rPr>
          <w:rtl/>
        </w:rPr>
        <w:t xml:space="preserve"> آنکه </w:t>
      </w:r>
      <w:r w:rsidRPr="00853DCC">
        <w:rPr>
          <w:rtl/>
        </w:rPr>
        <w:t>ضربه‌ای به نهضت وارد نشود</w:t>
      </w:r>
      <w:r w:rsidR="007B4087">
        <w:rPr>
          <w:rtl/>
        </w:rPr>
        <w:t xml:space="preserve">، </w:t>
      </w:r>
      <w:r w:rsidRPr="00853DCC">
        <w:rPr>
          <w:rtl/>
        </w:rPr>
        <w:t>ناچار به حمایت لفظی از کتاب بودند</w:t>
      </w:r>
      <w:r w:rsidR="007B4087">
        <w:rPr>
          <w:rtl/>
        </w:rPr>
        <w:t xml:space="preserve">. </w:t>
      </w:r>
      <w:r w:rsidRPr="00853DCC">
        <w:rPr>
          <w:rtl/>
        </w:rPr>
        <w:t>تصور اینان مبتنی بر این بود که کوبیدن این کتاب</w:t>
      </w:r>
      <w:r w:rsidR="007B4087">
        <w:rPr>
          <w:rtl/>
        </w:rPr>
        <w:t xml:space="preserve">، </w:t>
      </w:r>
      <w:r w:rsidRPr="00853DCC">
        <w:rPr>
          <w:rtl/>
        </w:rPr>
        <w:t>به نوعی کوبیدن آقایان منتظری و مشکینی است و کوبیدن آنان هم به معنای کوبیدن انقلاب است</w:t>
      </w:r>
      <w:r w:rsidR="007B4087">
        <w:rPr>
          <w:rtl/>
        </w:rPr>
        <w:t xml:space="preserve">. </w:t>
      </w:r>
      <w:r w:rsidRPr="00853DCC">
        <w:rPr>
          <w:rtl/>
        </w:rPr>
        <w:t>در همان حال</w:t>
      </w:r>
      <w:r w:rsidR="007B4087">
        <w:rPr>
          <w:rtl/>
        </w:rPr>
        <w:t xml:space="preserve">، </w:t>
      </w:r>
      <w:r w:rsidRPr="00853DCC">
        <w:rPr>
          <w:rtl/>
        </w:rPr>
        <w:t>شماری از انقلاب</w:t>
      </w:r>
      <w:r w:rsidR="007B7349" w:rsidRPr="00853DCC">
        <w:rPr>
          <w:rtl/>
        </w:rPr>
        <w:t>ی‌ها هم به خاطر باورهای مذهبی خ</w:t>
      </w:r>
      <w:r w:rsidRPr="00853DCC">
        <w:rPr>
          <w:rtl/>
        </w:rPr>
        <w:t>ود</w:t>
      </w:r>
      <w:r w:rsidR="007B4087">
        <w:rPr>
          <w:rtl/>
        </w:rPr>
        <w:t xml:space="preserve">، </w:t>
      </w:r>
      <w:r w:rsidRPr="00853DCC">
        <w:rPr>
          <w:rtl/>
        </w:rPr>
        <w:t>‌از صف مبارزه جدا شدند</w:t>
      </w:r>
      <w:r w:rsidR="00D5282D">
        <w:rPr>
          <w:rtl/>
        </w:rPr>
        <w:t>.</w:t>
      </w:r>
      <w:r w:rsidRPr="00014724">
        <w:rPr>
          <w:rStyle w:val="FootnoteReference"/>
          <w:rtl/>
        </w:rPr>
        <w:footnoteReference w:id="3158"/>
      </w:r>
      <w:r w:rsidRPr="00853DCC">
        <w:rPr>
          <w:rtl/>
        </w:rPr>
        <w:t xml:space="preserve"> در مقابل</w:t>
      </w:r>
      <w:r w:rsidR="007B4087">
        <w:rPr>
          <w:rtl/>
        </w:rPr>
        <w:t xml:space="preserve">، </w:t>
      </w:r>
      <w:r w:rsidRPr="00853DCC">
        <w:rPr>
          <w:rtl/>
        </w:rPr>
        <w:t>همان طور که بارها یادآور شدیم</w:t>
      </w:r>
      <w:r w:rsidR="007B4087">
        <w:rPr>
          <w:rtl/>
        </w:rPr>
        <w:t xml:space="preserve">، </w:t>
      </w:r>
      <w:r w:rsidRPr="00853DCC">
        <w:rPr>
          <w:rtl/>
        </w:rPr>
        <w:t>برخی از انقلابیون از ترس</w:t>
      </w:r>
      <w:r w:rsidR="00921D9B">
        <w:rPr>
          <w:rtl/>
        </w:rPr>
        <w:t xml:space="preserve"> اینکه </w:t>
      </w:r>
      <w:r w:rsidRPr="00853DCC">
        <w:rPr>
          <w:rtl/>
        </w:rPr>
        <w:t>ممکن است وهابیت در ایران منتشر شود</w:t>
      </w:r>
      <w:r w:rsidR="007B4087">
        <w:rPr>
          <w:rtl/>
        </w:rPr>
        <w:t xml:space="preserve">، </w:t>
      </w:r>
      <w:r w:rsidR="00D5282D">
        <w:rPr>
          <w:rtl/>
        </w:rPr>
        <w:t>اندکی عقب</w:t>
      </w:r>
      <w:r w:rsidR="00D5282D">
        <w:rPr>
          <w:rFonts w:hint="cs"/>
          <w:rtl/>
        </w:rPr>
        <w:t>‌</w:t>
      </w:r>
      <w:r w:rsidRPr="00853DCC">
        <w:rPr>
          <w:rtl/>
        </w:rPr>
        <w:t>نشینی کردند</w:t>
      </w:r>
      <w:r w:rsidR="007B4087">
        <w:rPr>
          <w:rtl/>
        </w:rPr>
        <w:t xml:space="preserve">. </w:t>
      </w:r>
      <w:r w:rsidRPr="00853DCC">
        <w:rPr>
          <w:rtl/>
        </w:rPr>
        <w:t>در اوائل سال56</w:t>
      </w:r>
      <w:r w:rsidR="007B4087">
        <w:rPr>
          <w:rtl/>
        </w:rPr>
        <w:t xml:space="preserve">، </w:t>
      </w:r>
      <w:r w:rsidRPr="00853DCC">
        <w:rPr>
          <w:rtl/>
        </w:rPr>
        <w:t>شخصی از آقای انصاری شیرازی که از مبارزین بود</w:t>
      </w:r>
      <w:r w:rsidR="007B4087">
        <w:rPr>
          <w:rtl/>
        </w:rPr>
        <w:t xml:space="preserve">، </w:t>
      </w:r>
      <w:r w:rsidRPr="00853DCC">
        <w:rPr>
          <w:rtl/>
        </w:rPr>
        <w:t>‌می‌پرسد که قصد رفتن به عتبات دارد</w:t>
      </w:r>
      <w:r w:rsidR="007B4087">
        <w:rPr>
          <w:rtl/>
        </w:rPr>
        <w:t xml:space="preserve">، </w:t>
      </w:r>
      <w:r w:rsidRPr="00853DCC">
        <w:rPr>
          <w:rtl/>
        </w:rPr>
        <w:t>آیا پیغامی برای امام دارد یا نه؟ ایشان می‌گوید: «از قول من به آقای خمینی بگویید عده‌ای زیر پوشش علاق</w:t>
      </w:r>
      <w:r w:rsidR="007B7349" w:rsidRPr="00853DCC">
        <w:rPr>
          <w:rFonts w:hint="cs"/>
          <w:rtl/>
        </w:rPr>
        <w:t>ه‌</w:t>
      </w:r>
      <w:r w:rsidRPr="00853DCC">
        <w:rPr>
          <w:rtl/>
        </w:rPr>
        <w:t>مندی به شما از مرام وهابی</w:t>
      </w:r>
      <w:r w:rsidR="007B7349" w:rsidRPr="00853DCC">
        <w:rPr>
          <w:rFonts w:hint="cs"/>
          <w:rtl/>
        </w:rPr>
        <w:t>‌</w:t>
      </w:r>
      <w:r w:rsidRPr="00853DCC">
        <w:rPr>
          <w:rtl/>
        </w:rPr>
        <w:t>گری ترویج می‌کنند</w:t>
      </w:r>
      <w:r w:rsidR="007B4087">
        <w:rPr>
          <w:rtl/>
        </w:rPr>
        <w:t xml:space="preserve">. </w:t>
      </w:r>
      <w:r w:rsidRPr="00853DCC">
        <w:rPr>
          <w:rtl/>
        </w:rPr>
        <w:t>به آنان می‌گوییم آقای خمینی از چهل سال قبل با تألیف کتاب کشف اسرار با وهابی</w:t>
      </w:r>
      <w:r w:rsidR="007B7349" w:rsidRPr="00853DCC">
        <w:rPr>
          <w:rFonts w:hint="cs"/>
          <w:rtl/>
        </w:rPr>
        <w:t>‌</w:t>
      </w:r>
      <w:r w:rsidR="007B7349" w:rsidRPr="00853DCC">
        <w:rPr>
          <w:rtl/>
        </w:rPr>
        <w:t>گری مبارزه کرد</w:t>
      </w:r>
      <w:r w:rsidR="007B4087">
        <w:rPr>
          <w:rFonts w:hint="cs"/>
          <w:rtl/>
        </w:rPr>
        <w:t xml:space="preserve">، </w:t>
      </w:r>
      <w:r w:rsidRPr="00853DCC">
        <w:rPr>
          <w:rtl/>
        </w:rPr>
        <w:t>آنان در جواب می‌گویند این کتاب نوشته ایشان نیست و عده‌ای از آنان می‌گویند آقای خمینی تغییر عقیده داده‌اند</w:t>
      </w:r>
      <w:r w:rsidR="007B4087">
        <w:rPr>
          <w:rtl/>
        </w:rPr>
        <w:t xml:space="preserve">. </w:t>
      </w:r>
      <w:r w:rsidRPr="00853DCC">
        <w:rPr>
          <w:rtl/>
        </w:rPr>
        <w:t>خلاصه به آقا عرض کیند که</w:t>
      </w:r>
      <w:r w:rsidR="00A6798D">
        <w:rPr>
          <w:rtl/>
        </w:rPr>
        <w:t xml:space="preserve"> این‌ها </w:t>
      </w:r>
      <w:r w:rsidRPr="00853DCC">
        <w:rPr>
          <w:rtl/>
        </w:rPr>
        <w:t>با زیارت عتبات با محافل روضه خوانی و سایر مقدسات مبارزه</w:t>
      </w:r>
      <w:r w:rsidR="00961BDF">
        <w:rPr>
          <w:rtl/>
        </w:rPr>
        <w:t xml:space="preserve"> می‌</w:t>
      </w:r>
      <w:r w:rsidRPr="00853DCC">
        <w:rPr>
          <w:rtl/>
        </w:rPr>
        <w:t>کنند و بر</w:t>
      </w:r>
      <w:r w:rsidR="007B7349" w:rsidRPr="00853DCC">
        <w:rPr>
          <w:rtl/>
        </w:rPr>
        <w:t>ای من هم نامه‌های تهدید آمیز می</w:t>
      </w:r>
      <w:r w:rsidR="007B7349" w:rsidRPr="00853DCC">
        <w:rPr>
          <w:rFonts w:hint="cs"/>
          <w:rtl/>
        </w:rPr>
        <w:t>‌</w:t>
      </w:r>
      <w:r w:rsidRPr="00853DCC">
        <w:rPr>
          <w:rtl/>
        </w:rPr>
        <w:t>نویسند و به داخل منزلم می‌اندازند</w:t>
      </w:r>
      <w:r w:rsidR="007B4087">
        <w:rPr>
          <w:rtl/>
        </w:rPr>
        <w:t xml:space="preserve">. </w:t>
      </w:r>
      <w:r w:rsidRPr="00853DCC">
        <w:rPr>
          <w:rtl/>
        </w:rPr>
        <w:t>من در تبعیدگاه به مرا</w:t>
      </w:r>
      <w:r w:rsidR="007B7349" w:rsidRPr="00853DCC">
        <w:rPr>
          <w:rtl/>
        </w:rPr>
        <w:t>تب راحت‌تر از قم بودم</w:t>
      </w:r>
      <w:r w:rsidR="007B4087">
        <w:rPr>
          <w:rtl/>
        </w:rPr>
        <w:t xml:space="preserve">. </w:t>
      </w:r>
      <w:r w:rsidR="007B7349" w:rsidRPr="00853DCC">
        <w:rPr>
          <w:rtl/>
        </w:rPr>
        <w:t>هم اکنون</w:t>
      </w:r>
      <w:r w:rsidRPr="00853DCC">
        <w:rPr>
          <w:rtl/>
        </w:rPr>
        <w:t xml:space="preserve"> سخت در اذ</w:t>
      </w:r>
      <w:r w:rsidR="007B7349" w:rsidRPr="00853DCC">
        <w:rPr>
          <w:rtl/>
        </w:rPr>
        <w:t>یت و آزار این عده وهابی مسلک می</w:t>
      </w:r>
      <w:r w:rsidR="007B7349" w:rsidRPr="00853DCC">
        <w:rPr>
          <w:rFonts w:hint="cs"/>
          <w:rtl/>
        </w:rPr>
        <w:t>‌</w:t>
      </w:r>
      <w:r w:rsidR="007B7349" w:rsidRPr="00853DCC">
        <w:rPr>
          <w:rtl/>
        </w:rPr>
        <w:t>باشم</w:t>
      </w:r>
      <w:r w:rsidR="007B4087">
        <w:rPr>
          <w:rtl/>
        </w:rPr>
        <w:t xml:space="preserve">. </w:t>
      </w:r>
      <w:r w:rsidR="007B7349" w:rsidRPr="00853DCC">
        <w:rPr>
          <w:rtl/>
        </w:rPr>
        <w:t>مختصر آنکه عده</w:t>
      </w:r>
      <w:r w:rsidR="007B7349" w:rsidRPr="00853DCC">
        <w:rPr>
          <w:rFonts w:hint="cs"/>
          <w:rtl/>
        </w:rPr>
        <w:t>‌</w:t>
      </w:r>
      <w:r w:rsidRPr="00853DCC">
        <w:rPr>
          <w:rtl/>
        </w:rPr>
        <w:t>ای که</w:t>
      </w:r>
      <w:r w:rsidR="007B7349" w:rsidRPr="00853DCC">
        <w:rPr>
          <w:rtl/>
        </w:rPr>
        <w:t xml:space="preserve"> ابراز علاقه به ساحت قدس شما می</w:t>
      </w:r>
      <w:r w:rsidR="007B7349" w:rsidRPr="00853DCC">
        <w:rPr>
          <w:rFonts w:hint="cs"/>
          <w:rtl/>
        </w:rPr>
        <w:t>‌</w:t>
      </w:r>
      <w:r w:rsidR="007B7349" w:rsidRPr="00853DCC">
        <w:rPr>
          <w:rtl/>
        </w:rPr>
        <w:t>کنند</w:t>
      </w:r>
      <w:r w:rsidRPr="00853DCC">
        <w:rPr>
          <w:rtl/>
        </w:rPr>
        <w:t xml:space="preserve"> مستقیما ترویج از مرام وهابی</w:t>
      </w:r>
      <w:r w:rsidR="007B7349" w:rsidRPr="00853DCC">
        <w:rPr>
          <w:rFonts w:hint="cs"/>
          <w:rtl/>
        </w:rPr>
        <w:t>‌</w:t>
      </w:r>
      <w:r w:rsidRPr="00853DCC">
        <w:rPr>
          <w:rtl/>
        </w:rPr>
        <w:t>گری</w:t>
      </w:r>
      <w:r w:rsidR="007B4087">
        <w:rPr>
          <w:rtl/>
        </w:rPr>
        <w:t xml:space="preserve">، </w:t>
      </w:r>
      <w:r w:rsidRPr="00853DCC">
        <w:rPr>
          <w:rtl/>
        </w:rPr>
        <w:t>مارکسیستی و ضد دینی می‌کنند</w:t>
      </w:r>
      <w:r w:rsidR="007B4087">
        <w:rPr>
          <w:rtl/>
        </w:rPr>
        <w:t xml:space="preserve">. </w:t>
      </w:r>
      <w:r w:rsidRPr="00853DCC">
        <w:rPr>
          <w:rtl/>
        </w:rPr>
        <w:t>از آقا تقاضا کنید نظر مبارک خویش را به این موضوع معطوف دارند</w:t>
      </w:r>
      <w:r w:rsidR="00D5282D">
        <w:rPr>
          <w:rtl/>
        </w:rPr>
        <w:t>.</w:t>
      </w:r>
      <w:r w:rsidRPr="00853DCC">
        <w:rPr>
          <w:rtl/>
        </w:rPr>
        <w:t>» ساواک در تحلیل این خبر می‌نویسد که مقصود</w:t>
      </w:r>
      <w:r w:rsidR="00921D9B">
        <w:rPr>
          <w:rtl/>
        </w:rPr>
        <w:t xml:space="preserve"> اینکه </w:t>
      </w:r>
      <w:r w:rsidRPr="00853DCC">
        <w:rPr>
          <w:rtl/>
        </w:rPr>
        <w:t>افرادی ترویج وهابی</w:t>
      </w:r>
      <w:r w:rsidR="007B7349" w:rsidRPr="00853DCC">
        <w:rPr>
          <w:rFonts w:hint="cs"/>
          <w:rtl/>
        </w:rPr>
        <w:t>‌</w:t>
      </w:r>
      <w:r w:rsidR="007B7349" w:rsidRPr="00853DCC">
        <w:rPr>
          <w:rtl/>
        </w:rPr>
        <w:t>گری می</w:t>
      </w:r>
      <w:r w:rsidR="007B7349" w:rsidRPr="00853DCC">
        <w:rPr>
          <w:rFonts w:hint="cs"/>
          <w:rtl/>
        </w:rPr>
        <w:t>‌</w:t>
      </w:r>
      <w:r w:rsidRPr="00853DCC">
        <w:rPr>
          <w:rtl/>
        </w:rPr>
        <w:t>کنند «همان طرفداران کتاب شهید جاوید</w:t>
      </w:r>
      <w:r w:rsidR="00153F93">
        <w:rPr>
          <w:rtl/>
        </w:rPr>
        <w:t xml:space="preserve"> می‌باشند </w:t>
      </w:r>
      <w:r w:rsidRPr="00853DCC">
        <w:rPr>
          <w:rtl/>
        </w:rPr>
        <w:t>که عمدتا خود را وابسته به (امام) خمینی می‌دانند</w:t>
      </w:r>
      <w:r w:rsidR="00D5282D">
        <w:rPr>
          <w:rtl/>
        </w:rPr>
        <w:t>.</w:t>
      </w:r>
      <w:r w:rsidRPr="00853DCC">
        <w:rPr>
          <w:rtl/>
        </w:rPr>
        <w:t>»</w:t>
      </w:r>
      <w:r w:rsidRPr="00014724">
        <w:rPr>
          <w:rStyle w:val="FootnoteReference"/>
          <w:rtl/>
        </w:rPr>
        <w:footnoteReference w:id="3159"/>
      </w:r>
    </w:p>
    <w:p w:rsidR="000631D9" w:rsidRPr="00853DCC" w:rsidRDefault="000631D9" w:rsidP="00D5282D">
      <w:pPr>
        <w:pStyle w:val="a"/>
        <w:rPr>
          <w:rtl/>
        </w:rPr>
      </w:pPr>
      <w:r w:rsidRPr="00853DCC">
        <w:rPr>
          <w:rtl/>
        </w:rPr>
        <w:t>روشن است که امام</w:t>
      </w:r>
      <w:r w:rsidR="007B4087">
        <w:rPr>
          <w:rtl/>
        </w:rPr>
        <w:t xml:space="preserve">، </w:t>
      </w:r>
      <w:r w:rsidRPr="00853DCC">
        <w:rPr>
          <w:rtl/>
        </w:rPr>
        <w:t>از این زاویه مورد حمله بود که پیروان انقلابی وی به علم امام اعتقاد ندارند؛ با</w:t>
      </w:r>
      <w:r w:rsidR="00921D9B">
        <w:rPr>
          <w:rtl/>
        </w:rPr>
        <w:t xml:space="preserve"> اینکه </w:t>
      </w:r>
      <w:r w:rsidRPr="00853DCC">
        <w:rPr>
          <w:rtl/>
        </w:rPr>
        <w:t xml:space="preserve">مسأله این گروه بیشتر </w:t>
      </w:r>
      <w:r w:rsidR="00D5282D">
        <w:rPr>
          <w:rtl/>
        </w:rPr>
        <w:t>روی نکته اول یعنی هدف امام حسین</w:t>
      </w:r>
      <w:r w:rsidR="00D5282D">
        <w:rPr>
          <w:rFonts w:cs="CTraditional Arabic" w:hint="cs"/>
          <w:rtl/>
        </w:rPr>
        <w:t>÷</w:t>
      </w:r>
      <w:r w:rsidRPr="00853DCC">
        <w:rPr>
          <w:rtl/>
        </w:rPr>
        <w:t xml:space="preserve"> در تشکیل حکومت بود نه بحث علم امام</w:t>
      </w:r>
      <w:r w:rsidR="007B4087">
        <w:rPr>
          <w:rtl/>
        </w:rPr>
        <w:t xml:space="preserve">. </w:t>
      </w:r>
      <w:r w:rsidRPr="00853DCC">
        <w:rPr>
          <w:rtl/>
        </w:rPr>
        <w:t>در این میان رژیم پهلوی تلاش</w:t>
      </w:r>
      <w:r w:rsidR="00A519CF">
        <w:rPr>
          <w:rtl/>
        </w:rPr>
        <w:t xml:space="preserve"> می‌کرد </w:t>
      </w:r>
      <w:r w:rsidRPr="00853DCC">
        <w:rPr>
          <w:rtl/>
        </w:rPr>
        <w:t>تا</w:t>
      </w:r>
      <w:r w:rsidR="005770A3" w:rsidRPr="00853DCC">
        <w:rPr>
          <w:rtl/>
        </w:rPr>
        <w:t xml:space="preserve"> از جناح غیر انقلابی حمایت کند</w:t>
      </w:r>
      <w:r w:rsidRPr="00853DCC">
        <w:rPr>
          <w:rtl/>
        </w:rPr>
        <w:t xml:space="preserve"> و در مجموع از شهید جاوید </w:t>
      </w:r>
      <w:r w:rsidR="005770A3" w:rsidRPr="00853DCC">
        <w:rPr>
          <w:rFonts w:hint="cs"/>
          <w:rtl/>
        </w:rPr>
        <w:t xml:space="preserve">مانند </w:t>
      </w:r>
      <w:r w:rsidRPr="00853DCC">
        <w:rPr>
          <w:rtl/>
        </w:rPr>
        <w:t>وسیله‌ای برای از میدان ب</w:t>
      </w:r>
      <w:r w:rsidR="00D5282D">
        <w:rPr>
          <w:rFonts w:hint="cs"/>
          <w:rtl/>
        </w:rPr>
        <w:t xml:space="preserve">ه </w:t>
      </w:r>
      <w:r w:rsidRPr="00853DCC">
        <w:rPr>
          <w:rtl/>
        </w:rPr>
        <w:t>در کردن امام و روحانیون انقلابی استفاده نمایند</w:t>
      </w:r>
      <w:r w:rsidR="007B4087">
        <w:rPr>
          <w:rFonts w:hint="cs"/>
          <w:rtl/>
        </w:rPr>
        <w:t xml:space="preserve">، </w:t>
      </w:r>
      <w:r w:rsidRPr="00853DCC">
        <w:rPr>
          <w:rtl/>
        </w:rPr>
        <w:t>و مهم</w:t>
      </w:r>
      <w:r w:rsidR="005770A3" w:rsidRPr="00853DCC">
        <w:rPr>
          <w:rFonts w:hint="cs"/>
          <w:rtl/>
        </w:rPr>
        <w:t>‌</w:t>
      </w:r>
      <w:r w:rsidRPr="00853DCC">
        <w:rPr>
          <w:rtl/>
        </w:rPr>
        <w:t>تر</w:t>
      </w:r>
      <w:r w:rsidR="008F63F0">
        <w:rPr>
          <w:rtl/>
        </w:rPr>
        <w:t xml:space="preserve"> آنکه </w:t>
      </w:r>
      <w:r w:rsidRPr="00853DCC">
        <w:rPr>
          <w:rtl/>
        </w:rPr>
        <w:t>دو گروه را به جان هم بینداز</w:t>
      </w:r>
      <w:r w:rsidR="005770A3" w:rsidRPr="00853DCC">
        <w:rPr>
          <w:rFonts w:hint="cs"/>
          <w:rtl/>
        </w:rPr>
        <w:t>ن</w:t>
      </w:r>
      <w:r w:rsidRPr="00853DCC">
        <w:rPr>
          <w:rtl/>
        </w:rPr>
        <w:t>د</w:t>
      </w:r>
      <w:r w:rsidR="007B4087">
        <w:rPr>
          <w:rtl/>
        </w:rPr>
        <w:t xml:space="preserve">. </w:t>
      </w:r>
      <w:r w:rsidRPr="00853DCC">
        <w:rPr>
          <w:rtl/>
        </w:rPr>
        <w:t>دامن</w:t>
      </w:r>
      <w:r w:rsidR="00C427E4" w:rsidRPr="00853DCC">
        <w:rPr>
          <w:rtl/>
        </w:rPr>
        <w:t>ۀ</w:t>
      </w:r>
      <w:r w:rsidRPr="00853DCC">
        <w:rPr>
          <w:rtl/>
        </w:rPr>
        <w:t xml:space="preserve"> این اختلاف چندان بالا گرفت که موضوع به خود شاه منتقل شد و وی با یک عبارت کوتاه در این باره سیاستگذاری کرده نوشت «از موقعیت استف</w:t>
      </w:r>
      <w:r w:rsidR="005770A3" w:rsidRPr="00853DCC">
        <w:rPr>
          <w:rtl/>
        </w:rPr>
        <w:t>اده کرده و نوکران خمینی را تارو</w:t>
      </w:r>
      <w:r w:rsidRPr="00853DCC">
        <w:rPr>
          <w:rtl/>
        </w:rPr>
        <w:t>ما</w:t>
      </w:r>
      <w:r w:rsidR="005770A3" w:rsidRPr="00853DCC">
        <w:rPr>
          <w:rFonts w:hint="cs"/>
          <w:rtl/>
        </w:rPr>
        <w:t>ر</w:t>
      </w:r>
      <w:r w:rsidRPr="00853DCC">
        <w:rPr>
          <w:rtl/>
        </w:rPr>
        <w:t xml:space="preserve"> کنید</w:t>
      </w:r>
      <w:r w:rsidR="00D5282D">
        <w:rPr>
          <w:rtl/>
        </w:rPr>
        <w:t>.</w:t>
      </w:r>
      <w:r w:rsidRPr="00853DCC">
        <w:rPr>
          <w:rtl/>
        </w:rPr>
        <w:t>»</w:t>
      </w:r>
      <w:r w:rsidRPr="00014724">
        <w:rPr>
          <w:rStyle w:val="FootnoteReference"/>
          <w:rtl/>
        </w:rPr>
        <w:footnoteReference w:id="3160"/>
      </w:r>
    </w:p>
    <w:p w:rsidR="000631D9" w:rsidRPr="00853DCC" w:rsidRDefault="000631D9" w:rsidP="001970D5">
      <w:pPr>
        <w:pStyle w:val="a"/>
        <w:rPr>
          <w:rtl/>
        </w:rPr>
      </w:pPr>
      <w:r w:rsidRPr="00853DCC">
        <w:rPr>
          <w:rtl/>
        </w:rPr>
        <w:t>ایجاد اختلاف با چاپ کتاب با نقدهای آن از سوی ساواک و توزیع</w:t>
      </w:r>
      <w:r w:rsidR="00016EE7">
        <w:rPr>
          <w:rtl/>
        </w:rPr>
        <w:t xml:space="preserve"> آن‌ها </w:t>
      </w:r>
      <w:r w:rsidRPr="00853DCC">
        <w:rPr>
          <w:rtl/>
        </w:rPr>
        <w:t>وسیله‌ای برای رسیدن به همین هدف بود</w:t>
      </w:r>
      <w:r w:rsidR="00D5282D">
        <w:rPr>
          <w:rtl/>
        </w:rPr>
        <w:t>.</w:t>
      </w:r>
      <w:r w:rsidRPr="00014724">
        <w:rPr>
          <w:rStyle w:val="FootnoteReference"/>
          <w:rtl/>
        </w:rPr>
        <w:footnoteReference w:id="3161"/>
      </w:r>
      <w:r w:rsidRPr="00853DCC">
        <w:rPr>
          <w:rtl/>
        </w:rPr>
        <w:t xml:space="preserve"> در این زمان</w:t>
      </w:r>
      <w:r w:rsidR="007B4087">
        <w:rPr>
          <w:rtl/>
        </w:rPr>
        <w:t xml:space="preserve">، </w:t>
      </w:r>
      <w:r w:rsidRPr="00853DCC">
        <w:rPr>
          <w:rtl/>
        </w:rPr>
        <w:t>یعنی سال 50 آی</w:t>
      </w:r>
      <w:r w:rsidR="00F45B62" w:rsidRPr="00853DCC">
        <w:rPr>
          <w:rtl/>
        </w:rPr>
        <w:t>ت الله گلپایگانی یکی از استوانه</w:t>
      </w:r>
      <w:r w:rsidR="00F45B62" w:rsidRPr="00853DCC">
        <w:rPr>
          <w:rFonts w:hint="cs"/>
          <w:rtl/>
        </w:rPr>
        <w:t>‌</w:t>
      </w:r>
      <w:r w:rsidRPr="00853DCC">
        <w:rPr>
          <w:rtl/>
        </w:rPr>
        <w:t>های استوار در حوزه عل</w:t>
      </w:r>
      <w:r w:rsidR="00F45B62" w:rsidRPr="00853DCC">
        <w:rPr>
          <w:rFonts w:hint="cs"/>
          <w:rtl/>
        </w:rPr>
        <w:t>م</w:t>
      </w:r>
      <w:r w:rsidRPr="00853DCC">
        <w:rPr>
          <w:rtl/>
        </w:rPr>
        <w:t>یه حکومت پهلوی بود</w:t>
      </w:r>
      <w:r w:rsidR="007B4087">
        <w:rPr>
          <w:rtl/>
        </w:rPr>
        <w:t xml:space="preserve">. </w:t>
      </w:r>
      <w:r w:rsidRPr="00853DCC">
        <w:rPr>
          <w:rtl/>
        </w:rPr>
        <w:t>دستگاه پهلوی ضمن</w:t>
      </w:r>
      <w:r w:rsidR="008F63F0">
        <w:rPr>
          <w:rtl/>
        </w:rPr>
        <w:t xml:space="preserve"> آنکه </w:t>
      </w:r>
      <w:r w:rsidRPr="00853DCC">
        <w:rPr>
          <w:rtl/>
        </w:rPr>
        <w:t>قصد داشت از این ماجرا برای تضعیف هواداران انقلاب یا به قول شاه «نوکران خمینی» استفاده کند</w:t>
      </w:r>
      <w:r w:rsidR="007B4087">
        <w:rPr>
          <w:rtl/>
        </w:rPr>
        <w:t xml:space="preserve">، </w:t>
      </w:r>
      <w:r w:rsidRPr="00853DCC">
        <w:rPr>
          <w:rtl/>
        </w:rPr>
        <w:t>تلاش کرد تا علیه آقای گلپایگانی هم</w:t>
      </w:r>
      <w:r w:rsidR="00FF522A">
        <w:rPr>
          <w:rtl/>
        </w:rPr>
        <w:t xml:space="preserve"> تلاش‌هایی </w:t>
      </w:r>
      <w:r w:rsidRPr="00853DCC">
        <w:rPr>
          <w:rtl/>
        </w:rPr>
        <w:t>صورت گیرد</w:t>
      </w:r>
      <w:r w:rsidR="007B4087">
        <w:rPr>
          <w:rtl/>
        </w:rPr>
        <w:t xml:space="preserve">. </w:t>
      </w:r>
      <w:r w:rsidRPr="00853DCC">
        <w:rPr>
          <w:rtl/>
        </w:rPr>
        <w:t>درست زمانی که عده‌ای از طلاب انقلابی و جوان به سراغ آیت الله گلپایگانی رفته و از بابت حمله به آقای مشکینی سخت ناراحت بودند</w:t>
      </w:r>
      <w:r w:rsidR="007B4087">
        <w:rPr>
          <w:rtl/>
        </w:rPr>
        <w:t xml:space="preserve">. </w:t>
      </w:r>
      <w:r w:rsidRPr="00853DCC">
        <w:rPr>
          <w:rtl/>
        </w:rPr>
        <w:t xml:space="preserve">ساواک </w:t>
      </w:r>
      <w:r w:rsidR="00F45B62" w:rsidRPr="00853DCC">
        <w:rPr>
          <w:rtl/>
        </w:rPr>
        <w:t xml:space="preserve">در صدد بود به اسم (محصلین حوزه </w:t>
      </w:r>
      <w:r w:rsidRPr="00853DCC">
        <w:rPr>
          <w:rtl/>
        </w:rPr>
        <w:t>علمیه قم) علیه آیت الله گلپایگانی و به هدف تضعیف او بیانیه صادر و منتشر کند</w:t>
      </w:r>
      <w:r w:rsidR="00D5282D">
        <w:rPr>
          <w:rtl/>
        </w:rPr>
        <w:t>.</w:t>
      </w:r>
      <w:r w:rsidRPr="00014724">
        <w:rPr>
          <w:rStyle w:val="FootnoteReference"/>
          <w:rtl/>
        </w:rPr>
        <w:footnoteReference w:id="3162"/>
      </w:r>
    </w:p>
    <w:p w:rsidR="000631D9" w:rsidRPr="00853DCC" w:rsidRDefault="000631D9" w:rsidP="00D5282D">
      <w:pPr>
        <w:pStyle w:val="a"/>
        <w:widowControl w:val="0"/>
        <w:rPr>
          <w:rtl/>
        </w:rPr>
      </w:pPr>
      <w:r w:rsidRPr="00853DCC">
        <w:rPr>
          <w:rtl/>
        </w:rPr>
        <w:t>زمانی که س</w:t>
      </w:r>
      <w:r w:rsidR="00C47EA3" w:rsidRPr="00853DCC">
        <w:rPr>
          <w:rFonts w:hint="cs"/>
          <w:rtl/>
        </w:rPr>
        <w:t>ا</w:t>
      </w:r>
      <w:r w:rsidRPr="00853DCC">
        <w:rPr>
          <w:rtl/>
        </w:rPr>
        <w:t>واک در تلاش برای بهره‌برداری کامل از این کتاب و اختلافات پدید آمده در اطراف آن بود</w:t>
      </w:r>
      <w:r w:rsidR="007B4087">
        <w:rPr>
          <w:rtl/>
        </w:rPr>
        <w:t xml:space="preserve">، </w:t>
      </w:r>
      <w:r w:rsidRPr="00853DCC">
        <w:rPr>
          <w:rtl/>
        </w:rPr>
        <w:t>و ضمنا بسیاری آلوده به آن شده بودند</w:t>
      </w:r>
      <w:r w:rsidR="007B4087">
        <w:rPr>
          <w:rtl/>
        </w:rPr>
        <w:t xml:space="preserve">، </w:t>
      </w:r>
      <w:r w:rsidRPr="00853DCC">
        <w:rPr>
          <w:rtl/>
        </w:rPr>
        <w:t>سکوت امام یک سیاست اصولی و</w:t>
      </w:r>
      <w:r w:rsidR="00CA663E" w:rsidRPr="00853DCC">
        <w:rPr>
          <w:rFonts w:hint="cs"/>
          <w:rtl/>
        </w:rPr>
        <w:t xml:space="preserve"> </w:t>
      </w:r>
      <w:r w:rsidRPr="00853DCC">
        <w:rPr>
          <w:rtl/>
        </w:rPr>
        <w:t>حساب شده به نظر می‌آمد</w:t>
      </w:r>
      <w:r w:rsidR="007B4087">
        <w:rPr>
          <w:rtl/>
        </w:rPr>
        <w:t xml:space="preserve">. </w:t>
      </w:r>
      <w:r w:rsidRPr="00853DCC">
        <w:rPr>
          <w:rtl/>
        </w:rPr>
        <w:t>با این حال</w:t>
      </w:r>
      <w:r w:rsidR="007B4087">
        <w:rPr>
          <w:rtl/>
        </w:rPr>
        <w:t xml:space="preserve">، </w:t>
      </w:r>
      <w:r w:rsidRPr="00853DCC">
        <w:rPr>
          <w:rtl/>
        </w:rPr>
        <w:t>بخشی از انقلابی‌های ایران از روحانی و غیر روحانی</w:t>
      </w:r>
      <w:r w:rsidR="007B4087">
        <w:rPr>
          <w:rtl/>
        </w:rPr>
        <w:t xml:space="preserve">، </w:t>
      </w:r>
      <w:r w:rsidRPr="00853DCC">
        <w:rPr>
          <w:rtl/>
        </w:rPr>
        <w:t>به طور معمول از کتاب دفاع می‌کردند</w:t>
      </w:r>
      <w:r w:rsidR="007B4087">
        <w:rPr>
          <w:rtl/>
        </w:rPr>
        <w:t xml:space="preserve">. </w:t>
      </w:r>
      <w:r w:rsidRPr="00853DCC">
        <w:rPr>
          <w:rtl/>
        </w:rPr>
        <w:t>در همین حال</w:t>
      </w:r>
      <w:r w:rsidR="007B4087">
        <w:rPr>
          <w:rtl/>
        </w:rPr>
        <w:t xml:space="preserve">، </w:t>
      </w:r>
      <w:r w:rsidRPr="00853DCC">
        <w:rPr>
          <w:rtl/>
        </w:rPr>
        <w:t>شماری از انقلابیون به توهم</w:t>
      </w:r>
      <w:r w:rsidR="008F63F0">
        <w:rPr>
          <w:rtl/>
        </w:rPr>
        <w:t xml:space="preserve"> آنکه </w:t>
      </w:r>
      <w:r w:rsidRPr="00853DCC">
        <w:rPr>
          <w:rtl/>
        </w:rPr>
        <w:t>انقلابی‌ها از کتاب دفاع کرده و در صدد گسترش اندیشه‌های وهابی در ایران هستند</w:t>
      </w:r>
      <w:r w:rsidR="007B4087">
        <w:rPr>
          <w:rtl/>
        </w:rPr>
        <w:t xml:space="preserve">، </w:t>
      </w:r>
      <w:r w:rsidRPr="00853DCC">
        <w:rPr>
          <w:rtl/>
        </w:rPr>
        <w:t>به خصوص</w:t>
      </w:r>
      <w:r w:rsidR="00921D9B">
        <w:rPr>
          <w:rtl/>
        </w:rPr>
        <w:t xml:space="preserve"> اینکه </w:t>
      </w:r>
      <w:r w:rsidRPr="00853DCC">
        <w:rPr>
          <w:rtl/>
        </w:rPr>
        <w:t>همان زمان مسائل مربوط به حسینیه ارشاد و</w:t>
      </w:r>
      <w:r w:rsidR="00CA663E" w:rsidRPr="00853DCC">
        <w:rPr>
          <w:rFonts w:hint="cs"/>
          <w:rtl/>
        </w:rPr>
        <w:t xml:space="preserve"> </w:t>
      </w:r>
      <w:r w:rsidRPr="00853DCC">
        <w:rPr>
          <w:rtl/>
        </w:rPr>
        <w:t>سید ابوالفضل برقعی هم طرح شده بود</w:t>
      </w:r>
      <w:r w:rsidR="007B4087">
        <w:rPr>
          <w:rtl/>
        </w:rPr>
        <w:t xml:space="preserve">، </w:t>
      </w:r>
      <w:r w:rsidRPr="00853DCC">
        <w:rPr>
          <w:rtl/>
        </w:rPr>
        <w:t>به تدریج رویه انقلابی خویش را کنار گذاشتند</w:t>
      </w:r>
      <w:r w:rsidR="00D5282D">
        <w:rPr>
          <w:rtl/>
        </w:rPr>
        <w:t>.</w:t>
      </w:r>
      <w:r w:rsidRPr="00014724">
        <w:rPr>
          <w:rStyle w:val="FootnoteReference"/>
          <w:rtl/>
        </w:rPr>
        <w:footnoteReference w:id="3163"/>
      </w:r>
    </w:p>
    <w:p w:rsidR="000631D9" w:rsidRPr="00853DCC" w:rsidRDefault="000631D9" w:rsidP="001970D5">
      <w:pPr>
        <w:pStyle w:val="a"/>
        <w:rPr>
          <w:rtl/>
        </w:rPr>
      </w:pPr>
      <w:r w:rsidRPr="00853DCC">
        <w:rPr>
          <w:rtl/>
        </w:rPr>
        <w:t>صالحی نجف آبادی پس از انقلاب اسلامی</w:t>
      </w:r>
      <w:r w:rsidR="007B4087">
        <w:rPr>
          <w:rtl/>
        </w:rPr>
        <w:t xml:space="preserve">، </w:t>
      </w:r>
      <w:r w:rsidRPr="00853DCC">
        <w:rPr>
          <w:rtl/>
        </w:rPr>
        <w:t>کتابی تحت عنو</w:t>
      </w:r>
      <w:r w:rsidR="00D5282D">
        <w:rPr>
          <w:rtl/>
        </w:rPr>
        <w:t>ان توطئه شاه بر ضد امام خمینی «</w:t>
      </w:r>
      <w:r w:rsidRPr="00853DCC">
        <w:rPr>
          <w:rtl/>
        </w:rPr>
        <w:t>یا نیرنگ‌</w:t>
      </w:r>
      <w:r w:rsidR="00D5282D">
        <w:rPr>
          <w:rtl/>
        </w:rPr>
        <w:t>های سیاسی ساواک علیه حوزه علمیه</w:t>
      </w:r>
      <w:r w:rsidRPr="00853DCC">
        <w:rPr>
          <w:rtl/>
        </w:rPr>
        <w:t>» نوشت و ضمن آن با اسنادی که از ساواک به دست آورده بود</w:t>
      </w:r>
      <w:r w:rsidR="007B4087">
        <w:rPr>
          <w:rtl/>
        </w:rPr>
        <w:t xml:space="preserve">، </w:t>
      </w:r>
      <w:r w:rsidRPr="00853DCC">
        <w:rPr>
          <w:rtl/>
        </w:rPr>
        <w:t>کوشید تا جنبه‌های سیاسی این مسأله را با ابعاد دینی و مذهبی آن درآمیزد</w:t>
      </w:r>
      <w:r w:rsidR="007B4087">
        <w:rPr>
          <w:rtl/>
        </w:rPr>
        <w:t xml:space="preserve">. </w:t>
      </w:r>
      <w:r w:rsidRPr="00853DCC">
        <w:rPr>
          <w:rtl/>
        </w:rPr>
        <w:t>آنچه که از نظر فران</w:t>
      </w:r>
      <w:r w:rsidR="0036328A" w:rsidRPr="00853DCC">
        <w:rPr>
          <w:rFonts w:hint="cs"/>
          <w:rtl/>
        </w:rPr>
        <w:t>ِ</w:t>
      </w:r>
      <w:r w:rsidRPr="00853DCC">
        <w:rPr>
          <w:rtl/>
        </w:rPr>
        <w:t>گ</w:t>
      </w:r>
      <w:r w:rsidR="0036328A" w:rsidRPr="00853DCC">
        <w:rPr>
          <w:rFonts w:hint="cs"/>
          <w:rtl/>
        </w:rPr>
        <w:t>َ</w:t>
      </w:r>
      <w:r w:rsidRPr="00853DCC">
        <w:rPr>
          <w:rtl/>
        </w:rPr>
        <w:t>ر امام در آن برهه قابل توجه بود</w:t>
      </w:r>
      <w:r w:rsidR="007B4087">
        <w:rPr>
          <w:rtl/>
        </w:rPr>
        <w:t xml:space="preserve">، </w:t>
      </w:r>
      <w:r w:rsidRPr="00853DCC">
        <w:rPr>
          <w:rtl/>
        </w:rPr>
        <w:t>مذموم بودن نفس این اختلاف و اشاره به تحریکاتی بود که رژیم برای سرگرم کردن روحانیون در این ماجرا صورت می‌داد</w:t>
      </w:r>
      <w:r w:rsidR="00D5282D">
        <w:rPr>
          <w:rtl/>
        </w:rPr>
        <w:t>.</w:t>
      </w:r>
      <w:r w:rsidRPr="00014724">
        <w:rPr>
          <w:rStyle w:val="FootnoteReference"/>
          <w:rtl/>
        </w:rPr>
        <w:footnoteReference w:id="3164"/>
      </w:r>
    </w:p>
    <w:p w:rsidR="000631D9" w:rsidRPr="00853DCC" w:rsidRDefault="000631D9" w:rsidP="001970D5">
      <w:pPr>
        <w:pStyle w:val="a"/>
        <w:rPr>
          <w:rtl/>
        </w:rPr>
      </w:pPr>
      <w:r w:rsidRPr="00853DCC">
        <w:rPr>
          <w:rtl/>
        </w:rPr>
        <w:t>دستور صریح مقدم به ساواک قم این بود: خواهشمند است دستور فرمایید به نحو غیر مستقیم و به طور غیر محسوس بدون</w:t>
      </w:r>
      <w:r w:rsidR="00921D9B">
        <w:rPr>
          <w:rtl/>
        </w:rPr>
        <w:t xml:space="preserve"> اینکه </w:t>
      </w:r>
      <w:r w:rsidRPr="00853DCC">
        <w:rPr>
          <w:rtl/>
        </w:rPr>
        <w:t>نامبرده متوجه شود</w:t>
      </w:r>
      <w:r w:rsidR="007B4087">
        <w:rPr>
          <w:rtl/>
        </w:rPr>
        <w:t xml:space="preserve">، </w:t>
      </w:r>
      <w:r w:rsidRPr="00853DCC">
        <w:rPr>
          <w:rtl/>
        </w:rPr>
        <w:t>تسهیلاتی جهت تجدید چاپ کتاب شهید جاوید فراهم آورند</w:t>
      </w:r>
      <w:r w:rsidR="00D5282D">
        <w:rPr>
          <w:rtl/>
        </w:rPr>
        <w:t>.</w:t>
      </w:r>
      <w:r w:rsidRPr="00014724">
        <w:rPr>
          <w:rStyle w:val="FootnoteReference"/>
          <w:rtl/>
        </w:rPr>
        <w:footnoteReference w:id="3165"/>
      </w:r>
      <w:r w:rsidRPr="00853DCC">
        <w:rPr>
          <w:rtl/>
        </w:rPr>
        <w:t xml:space="preserve"> طبعا دستور چاپ ردیه‌ها نیز همزمان داده می‌شد</w:t>
      </w:r>
      <w:r w:rsidR="00D5282D">
        <w:rPr>
          <w:rtl/>
        </w:rPr>
        <w:t>.</w:t>
      </w:r>
      <w:r w:rsidRPr="00014724">
        <w:rPr>
          <w:rStyle w:val="FootnoteReference"/>
          <w:rtl/>
        </w:rPr>
        <w:footnoteReference w:id="3166"/>
      </w:r>
      <w:r w:rsidRPr="00853DCC">
        <w:rPr>
          <w:rtl/>
        </w:rPr>
        <w:t xml:space="preserve"> ساواک در گزارشی هم پیرامون درگیری دو گروه طرفدار و مخالف شهید جاوید نوشت: به فرض</w:t>
      </w:r>
      <w:r w:rsidR="008F63F0">
        <w:rPr>
          <w:rtl/>
        </w:rPr>
        <w:t xml:space="preserve"> آنکه </w:t>
      </w:r>
      <w:r w:rsidRPr="00853DCC">
        <w:rPr>
          <w:rtl/>
        </w:rPr>
        <w:t>بین دو جناح موجود درگیری ایجاد شود</w:t>
      </w:r>
      <w:r w:rsidR="007B4087">
        <w:rPr>
          <w:rtl/>
        </w:rPr>
        <w:t xml:space="preserve">، </w:t>
      </w:r>
      <w:r w:rsidRPr="00853DCC">
        <w:rPr>
          <w:rtl/>
        </w:rPr>
        <w:t>به مصلحت است که بدوا</w:t>
      </w:r>
      <w:r w:rsidR="0036328A" w:rsidRPr="00853DCC">
        <w:rPr>
          <w:rFonts w:hint="cs"/>
          <w:rtl/>
        </w:rPr>
        <w:t>ً</w:t>
      </w:r>
      <w:r w:rsidRPr="00853DCC">
        <w:rPr>
          <w:rtl/>
        </w:rPr>
        <w:t xml:space="preserve"> دستگاه‌های انتظامی محل دخالت ننمایند و حتی به اختلافات موجود دامن زده تا بتوان بهره‌برداری لازم را نمود</w:t>
      </w:r>
      <w:r w:rsidR="00D5282D">
        <w:rPr>
          <w:rtl/>
        </w:rPr>
        <w:t>.</w:t>
      </w:r>
      <w:r w:rsidRPr="00014724">
        <w:rPr>
          <w:rStyle w:val="FootnoteReference"/>
          <w:rtl/>
        </w:rPr>
        <w:footnoteReference w:id="3167"/>
      </w:r>
    </w:p>
    <w:p w:rsidR="000631D9" w:rsidRPr="00853DCC" w:rsidRDefault="000631D9" w:rsidP="001970D5">
      <w:pPr>
        <w:pStyle w:val="a"/>
        <w:rPr>
          <w:rtl/>
        </w:rPr>
      </w:pPr>
      <w:r w:rsidRPr="00853DCC">
        <w:rPr>
          <w:rtl/>
        </w:rPr>
        <w:t>در سند دیگری از ساواک آمده است:‌</w:t>
      </w:r>
      <w:r w:rsidR="00D5282D">
        <w:rPr>
          <w:rFonts w:hint="cs"/>
          <w:rtl/>
        </w:rPr>
        <w:t xml:space="preserve"> </w:t>
      </w:r>
      <w:r w:rsidRPr="00853DCC">
        <w:rPr>
          <w:rtl/>
        </w:rPr>
        <w:t>«خواهشمند است دستور فرمایید در مورد تضعیف طرفین (طرفداران خمینی و گلپایگانی) ترتیبی اتخاذ گردد که اختلاف موجود در این زمینه گسترش یافته و بهره‌برداری‌های لازم از اختلاف مذکور کسب گردد و نتیجه را اعلام فرمایید</w:t>
      </w:r>
      <w:r w:rsidR="00D5282D">
        <w:rPr>
          <w:rtl/>
        </w:rPr>
        <w:t>.</w:t>
      </w:r>
      <w:r w:rsidRPr="00853DCC">
        <w:rPr>
          <w:rtl/>
        </w:rPr>
        <w:t>»</w:t>
      </w:r>
      <w:r w:rsidRPr="00014724">
        <w:rPr>
          <w:rStyle w:val="FootnoteReference"/>
          <w:rtl/>
        </w:rPr>
        <w:footnoteReference w:id="3168"/>
      </w:r>
      <w:r w:rsidRPr="00853DCC">
        <w:rPr>
          <w:rtl/>
        </w:rPr>
        <w:t xml:space="preserve"> بر این نکته باید تأکید کرد که میان عام</w:t>
      </w:r>
      <w:r w:rsidR="00C427E4" w:rsidRPr="00853DCC">
        <w:rPr>
          <w:rtl/>
        </w:rPr>
        <w:t>ۀ</w:t>
      </w:r>
      <w:r w:rsidRPr="00853DCC">
        <w:rPr>
          <w:rtl/>
        </w:rPr>
        <w:t xml:space="preserve"> طلاب</w:t>
      </w:r>
      <w:r w:rsidR="007B4087">
        <w:rPr>
          <w:rtl/>
        </w:rPr>
        <w:t xml:space="preserve">، </w:t>
      </w:r>
      <w:r w:rsidRPr="00853DCC">
        <w:rPr>
          <w:rtl/>
        </w:rPr>
        <w:t>دفاع از شهید جاوید نوعی دفاع از حرکت انقلابی به حساب می‌</w:t>
      </w:r>
      <w:r w:rsidR="0036328A" w:rsidRPr="00853DCC">
        <w:rPr>
          <w:rFonts w:hint="cs"/>
          <w:rtl/>
        </w:rPr>
        <w:t>آ</w:t>
      </w:r>
      <w:r w:rsidRPr="00853DCC">
        <w:rPr>
          <w:rtl/>
        </w:rPr>
        <w:t>مد ـ کما</w:t>
      </w:r>
      <w:r w:rsidR="00921D9B">
        <w:rPr>
          <w:rtl/>
        </w:rPr>
        <w:t xml:space="preserve"> اینکه </w:t>
      </w:r>
      <w:r w:rsidRPr="00853DCC">
        <w:rPr>
          <w:rtl/>
        </w:rPr>
        <w:t>نسبت به شریعتی وضعیت چنین بود ـ این در ح</w:t>
      </w:r>
      <w:r w:rsidR="0036328A" w:rsidRPr="00853DCC">
        <w:rPr>
          <w:rFonts w:hint="cs"/>
          <w:rtl/>
        </w:rPr>
        <w:t>ا</w:t>
      </w:r>
      <w:r w:rsidRPr="00853DCC">
        <w:rPr>
          <w:rtl/>
        </w:rPr>
        <w:t>لی بود که در سطحی بالاتر</w:t>
      </w:r>
      <w:r w:rsidR="007B4087">
        <w:rPr>
          <w:rtl/>
        </w:rPr>
        <w:t xml:space="preserve">، </w:t>
      </w:r>
      <w:r w:rsidRPr="00853DCC">
        <w:rPr>
          <w:rtl/>
        </w:rPr>
        <w:t>فضلای برجست</w:t>
      </w:r>
      <w:r w:rsidR="00C427E4" w:rsidRPr="00853DCC">
        <w:rPr>
          <w:rtl/>
        </w:rPr>
        <w:t>ۀ</w:t>
      </w:r>
      <w:r w:rsidRPr="00853DCC">
        <w:rPr>
          <w:rtl/>
        </w:rPr>
        <w:t xml:space="preserve"> حوزه</w:t>
      </w:r>
      <w:r w:rsidR="007B4087">
        <w:rPr>
          <w:rtl/>
        </w:rPr>
        <w:t xml:space="preserve">، </w:t>
      </w:r>
      <w:r w:rsidRPr="00853DCC">
        <w:rPr>
          <w:rtl/>
        </w:rPr>
        <w:t>حتی بسیاری از کسانی که انقلابی بودند</w:t>
      </w:r>
      <w:r w:rsidR="007B4087">
        <w:rPr>
          <w:rtl/>
        </w:rPr>
        <w:t xml:space="preserve">، </w:t>
      </w:r>
      <w:r w:rsidRPr="00853DCC">
        <w:rPr>
          <w:rtl/>
        </w:rPr>
        <w:t>با شهید جاوید مخالفت می‌کردند</w:t>
      </w:r>
      <w:r w:rsidR="007B4087">
        <w:rPr>
          <w:rFonts w:hint="cs"/>
          <w:rtl/>
        </w:rPr>
        <w:t xml:space="preserve">. </w:t>
      </w:r>
      <w:r w:rsidRPr="00853DCC">
        <w:rPr>
          <w:rtl/>
        </w:rPr>
        <w:t>برای نمونه می‌توان به ردی</w:t>
      </w:r>
      <w:r w:rsidR="00C427E4" w:rsidRPr="00853DCC">
        <w:rPr>
          <w:rtl/>
        </w:rPr>
        <w:t>ۀ</w:t>
      </w:r>
      <w:r w:rsidRPr="00853DCC">
        <w:rPr>
          <w:rtl/>
        </w:rPr>
        <w:t xml:space="preserve"> آقای فاضل</w:t>
      </w:r>
      <w:r w:rsidR="007B4087">
        <w:rPr>
          <w:rtl/>
        </w:rPr>
        <w:t xml:space="preserve"> </w:t>
      </w:r>
      <w:r w:rsidRPr="00853DCC">
        <w:rPr>
          <w:rtl/>
        </w:rPr>
        <w:t>و مرحوم اشراقی ـ داماد مرحوم امام ـ اشاره کرد</w:t>
      </w:r>
      <w:r w:rsidR="00D5282D">
        <w:rPr>
          <w:rtl/>
        </w:rPr>
        <w:t>.</w:t>
      </w:r>
      <w:r w:rsidRPr="00014724">
        <w:rPr>
          <w:rStyle w:val="FootnoteReference"/>
          <w:rtl/>
        </w:rPr>
        <w:footnoteReference w:id="3169"/>
      </w:r>
      <w:r w:rsidRPr="00853DCC">
        <w:rPr>
          <w:rtl/>
        </w:rPr>
        <w:t xml:space="preserve"> گفته شده است که</w:t>
      </w:r>
      <w:r w:rsidR="007B4087">
        <w:rPr>
          <w:rtl/>
        </w:rPr>
        <w:t xml:space="preserve"> </w:t>
      </w:r>
      <w:r w:rsidRPr="00853DCC">
        <w:rPr>
          <w:rtl/>
        </w:rPr>
        <w:t>همان ایام در عین حال که امام موضع سکوت اختیار کرده بود</w:t>
      </w:r>
      <w:r w:rsidR="007B4087">
        <w:rPr>
          <w:rtl/>
        </w:rPr>
        <w:t xml:space="preserve">، </w:t>
      </w:r>
      <w:r w:rsidRPr="00853DCC">
        <w:rPr>
          <w:rtl/>
        </w:rPr>
        <w:t>مرحوم حاج آقا مصطفی خمینی</w:t>
      </w:r>
      <w:r w:rsidR="007B4087">
        <w:rPr>
          <w:rFonts w:hint="cs"/>
          <w:rtl/>
        </w:rPr>
        <w:t xml:space="preserve">، </w:t>
      </w:r>
      <w:r w:rsidR="00BC35DC" w:rsidRPr="00853DCC">
        <w:rPr>
          <w:rtl/>
        </w:rPr>
        <w:t>روزها</w:t>
      </w:r>
      <w:r w:rsidRPr="00853DCC">
        <w:rPr>
          <w:rtl/>
        </w:rPr>
        <w:t xml:space="preserve"> بعد از اتمام درس امام در بیرونی منزل</w:t>
      </w:r>
      <w:r w:rsidR="007B4087">
        <w:rPr>
          <w:rtl/>
        </w:rPr>
        <w:t xml:space="preserve">، </w:t>
      </w:r>
      <w:r w:rsidRPr="00853DCC">
        <w:rPr>
          <w:rtl/>
        </w:rPr>
        <w:t>مطالب کتاب شهید جاوید را مطرح و نقد علمی می‌کردند</w:t>
      </w:r>
      <w:r w:rsidR="00D5282D">
        <w:rPr>
          <w:rtl/>
        </w:rPr>
        <w:t>.</w:t>
      </w:r>
      <w:r w:rsidRPr="00014724">
        <w:rPr>
          <w:rStyle w:val="FootnoteReference"/>
          <w:rtl/>
        </w:rPr>
        <w:footnoteReference w:id="3170"/>
      </w:r>
    </w:p>
    <w:p w:rsidR="000631D9" w:rsidRPr="00853DCC" w:rsidRDefault="000631D9" w:rsidP="001970D5">
      <w:pPr>
        <w:pStyle w:val="a"/>
        <w:rPr>
          <w:rtl/>
        </w:rPr>
      </w:pPr>
      <w:r w:rsidRPr="00853DCC">
        <w:rPr>
          <w:rtl/>
        </w:rPr>
        <w:t>آنچه مسلم است</w:t>
      </w:r>
      <w:r w:rsidR="00921D9B">
        <w:rPr>
          <w:rtl/>
        </w:rPr>
        <w:t xml:space="preserve"> اینکه </w:t>
      </w:r>
      <w:r w:rsidRPr="00853DCC">
        <w:rPr>
          <w:rtl/>
        </w:rPr>
        <w:t>کتاب شهید جاوید اختلاف زیادی بین علما و فضلا ایجاد کرد</w:t>
      </w:r>
      <w:r w:rsidR="007B4087">
        <w:rPr>
          <w:rtl/>
        </w:rPr>
        <w:t xml:space="preserve">. </w:t>
      </w:r>
      <w:r w:rsidRPr="00853DCC">
        <w:rPr>
          <w:rtl/>
        </w:rPr>
        <w:t>برای مثال</w:t>
      </w:r>
      <w:r w:rsidR="007B4087">
        <w:rPr>
          <w:rtl/>
        </w:rPr>
        <w:t xml:space="preserve">، </w:t>
      </w:r>
      <w:r w:rsidRPr="00853DCC">
        <w:rPr>
          <w:rtl/>
        </w:rPr>
        <w:t>آقای منتظری که به خاطر تمجید از شیخ حسین لنکرانی با ایشان رفیق شده بود</w:t>
      </w:r>
      <w:r w:rsidR="007B4087">
        <w:rPr>
          <w:rtl/>
        </w:rPr>
        <w:t xml:space="preserve">، </w:t>
      </w:r>
      <w:r w:rsidRPr="00853DCC">
        <w:rPr>
          <w:rtl/>
        </w:rPr>
        <w:t>بر سر همین کتاب اختلاف نظر پیدا کرده و میانشان دوئیت وتندی جدی پدید آمد</w:t>
      </w:r>
      <w:r w:rsidR="00537FE8">
        <w:rPr>
          <w:rtl/>
        </w:rPr>
        <w:t>.</w:t>
      </w:r>
      <w:r w:rsidRPr="00014724">
        <w:rPr>
          <w:rStyle w:val="FootnoteReference"/>
          <w:rtl/>
        </w:rPr>
        <w:footnoteReference w:id="3171"/>
      </w:r>
    </w:p>
    <w:p w:rsidR="000631D9" w:rsidRPr="001F55DF" w:rsidRDefault="000631D9" w:rsidP="001F55DF">
      <w:pPr>
        <w:pStyle w:val="a"/>
        <w:widowControl w:val="0"/>
        <w:rPr>
          <w:spacing w:val="-2"/>
          <w:rtl/>
        </w:rPr>
      </w:pPr>
      <w:r w:rsidRPr="001F55DF">
        <w:rPr>
          <w:spacing w:val="-2"/>
          <w:rtl/>
        </w:rPr>
        <w:t>از سوی دیگر</w:t>
      </w:r>
      <w:r w:rsidR="007B4087" w:rsidRPr="001F55DF">
        <w:rPr>
          <w:spacing w:val="-2"/>
          <w:rtl/>
        </w:rPr>
        <w:t xml:space="preserve">، </w:t>
      </w:r>
      <w:r w:rsidRPr="001F55DF">
        <w:rPr>
          <w:spacing w:val="-2"/>
          <w:rtl/>
        </w:rPr>
        <w:t>این تصور که اندیش</w:t>
      </w:r>
      <w:r w:rsidR="00C427E4" w:rsidRPr="001F55DF">
        <w:rPr>
          <w:spacing w:val="-2"/>
          <w:rtl/>
        </w:rPr>
        <w:t>ۀ</w:t>
      </w:r>
      <w:r w:rsidRPr="001F55DF">
        <w:rPr>
          <w:spacing w:val="-2"/>
          <w:rtl/>
        </w:rPr>
        <w:t xml:space="preserve"> شهید جاوید برای طرح حکومتی کردن نهضت امام حسین در انقلاب تأثیر داشته</w:t>
      </w:r>
      <w:r w:rsidR="007B4087" w:rsidRPr="001F55DF">
        <w:rPr>
          <w:spacing w:val="-2"/>
          <w:rtl/>
        </w:rPr>
        <w:t xml:space="preserve">، </w:t>
      </w:r>
      <w:r w:rsidRPr="001F55DF">
        <w:rPr>
          <w:spacing w:val="-2"/>
          <w:rtl/>
        </w:rPr>
        <w:t>به نوعی دیگر محل تردید واقع شده است</w:t>
      </w:r>
      <w:r w:rsidR="007B4087" w:rsidRPr="001F55DF">
        <w:rPr>
          <w:spacing w:val="-2"/>
          <w:rtl/>
        </w:rPr>
        <w:t xml:space="preserve">. </w:t>
      </w:r>
      <w:r w:rsidRPr="001F55DF">
        <w:rPr>
          <w:spacing w:val="-2"/>
          <w:rtl/>
        </w:rPr>
        <w:t>در واقع اندیش</w:t>
      </w:r>
      <w:r w:rsidR="00C427E4" w:rsidRPr="001F55DF">
        <w:rPr>
          <w:spacing w:val="-2"/>
          <w:rtl/>
        </w:rPr>
        <w:t>ۀ</w:t>
      </w:r>
      <w:r w:rsidRPr="001F55DF">
        <w:rPr>
          <w:spacing w:val="-2"/>
          <w:rtl/>
        </w:rPr>
        <w:t xml:space="preserve"> شریعت</w:t>
      </w:r>
      <w:r w:rsidR="00BC35DC" w:rsidRPr="001F55DF">
        <w:rPr>
          <w:rFonts w:hint="cs"/>
          <w:spacing w:val="-2"/>
          <w:rtl/>
        </w:rPr>
        <w:t>ی</w:t>
      </w:r>
      <w:r w:rsidRPr="001F55DF">
        <w:rPr>
          <w:spacing w:val="-2"/>
          <w:rtl/>
        </w:rPr>
        <w:t xml:space="preserve"> و هاشمی نژاد در باب شهادت و طرح شهادت به عنوان هدف اصلی امام حسین</w:t>
      </w:r>
      <w:r w:rsidR="00537FE8" w:rsidRPr="001F55DF">
        <w:rPr>
          <w:rFonts w:cs="CTraditional Arabic" w:hint="cs"/>
          <w:spacing w:val="-2"/>
          <w:rtl/>
        </w:rPr>
        <w:t>÷</w:t>
      </w:r>
      <w:r w:rsidRPr="001F55DF">
        <w:rPr>
          <w:spacing w:val="-2"/>
          <w:rtl/>
        </w:rPr>
        <w:t xml:space="preserve"> در ایجاد</w:t>
      </w:r>
      <w:r w:rsidR="00FF522A" w:rsidRPr="001F55DF">
        <w:rPr>
          <w:spacing w:val="-2"/>
          <w:rtl/>
        </w:rPr>
        <w:t xml:space="preserve"> جریان‌های </w:t>
      </w:r>
      <w:r w:rsidRPr="001F55DF">
        <w:rPr>
          <w:spacing w:val="-2"/>
          <w:rtl/>
        </w:rPr>
        <w:t>انقلابی پیش از ان</w:t>
      </w:r>
      <w:r w:rsidR="00BC35DC" w:rsidRPr="001F55DF">
        <w:rPr>
          <w:rFonts w:hint="cs"/>
          <w:spacing w:val="-2"/>
          <w:rtl/>
        </w:rPr>
        <w:t>ق</w:t>
      </w:r>
      <w:r w:rsidRPr="001F55DF">
        <w:rPr>
          <w:spacing w:val="-2"/>
          <w:rtl/>
        </w:rPr>
        <w:t>لاب تأثیر داشت</w:t>
      </w:r>
      <w:r w:rsidR="007B4087" w:rsidRPr="001F55DF">
        <w:rPr>
          <w:spacing w:val="-2"/>
          <w:rtl/>
        </w:rPr>
        <w:t xml:space="preserve">. </w:t>
      </w:r>
      <w:r w:rsidRPr="001F55DF">
        <w:rPr>
          <w:spacing w:val="-2"/>
          <w:rtl/>
        </w:rPr>
        <w:t>و این به دلیل شرایط خاصی بود که در آن روزگار بر وضعیت مبارزه با رژیم حاکم بود</w:t>
      </w:r>
      <w:r w:rsidR="00537FE8" w:rsidRPr="001F55DF">
        <w:rPr>
          <w:spacing w:val="-2"/>
          <w:rtl/>
        </w:rPr>
        <w:t>.</w:t>
      </w:r>
      <w:r w:rsidRPr="001F55DF">
        <w:rPr>
          <w:rStyle w:val="FootnoteReference"/>
          <w:spacing w:val="-2"/>
          <w:rtl/>
        </w:rPr>
        <w:footnoteReference w:id="3172"/>
      </w:r>
      <w:r w:rsidRPr="001F55DF">
        <w:rPr>
          <w:spacing w:val="-2"/>
          <w:rtl/>
        </w:rPr>
        <w:t xml:space="preserve"> تعبیرهایی مانند «ماه پیروزی خون بر شمشیر» که درباره محرم به ویژه در سال 57 شایع گردید</w:t>
      </w:r>
      <w:r w:rsidR="007B4087" w:rsidRPr="001F55DF">
        <w:rPr>
          <w:spacing w:val="-2"/>
          <w:rtl/>
        </w:rPr>
        <w:t xml:space="preserve">، </w:t>
      </w:r>
      <w:r w:rsidRPr="001F55DF">
        <w:rPr>
          <w:spacing w:val="-2"/>
          <w:rtl/>
        </w:rPr>
        <w:t>نشان از این تفکر دارد</w:t>
      </w:r>
      <w:r w:rsidR="007B4087" w:rsidRPr="001F55DF">
        <w:rPr>
          <w:spacing w:val="-2"/>
          <w:rtl/>
        </w:rPr>
        <w:t xml:space="preserve">، </w:t>
      </w:r>
      <w:r w:rsidRPr="001F55DF">
        <w:rPr>
          <w:spacing w:val="-2"/>
          <w:rtl/>
        </w:rPr>
        <w:t>با این حال نباید تعارض کلی میان شهید جاوید و اندیشه شریعتی در باب تعریف «شهادت» به عنوان هدف امام حسین</w:t>
      </w:r>
      <w:r w:rsidR="00537FE8" w:rsidRPr="001F55DF">
        <w:rPr>
          <w:rFonts w:cs="CTraditional Arabic" w:hint="cs"/>
          <w:spacing w:val="-2"/>
          <w:rtl/>
        </w:rPr>
        <w:t>÷</w:t>
      </w:r>
      <w:r w:rsidRPr="001F55DF">
        <w:rPr>
          <w:spacing w:val="-2"/>
          <w:rtl/>
        </w:rPr>
        <w:t xml:space="preserve"> قائل بود</w:t>
      </w:r>
      <w:r w:rsidR="007B4087" w:rsidRPr="001F55DF">
        <w:rPr>
          <w:spacing w:val="-2"/>
          <w:rtl/>
        </w:rPr>
        <w:t xml:space="preserve">. </w:t>
      </w:r>
      <w:r w:rsidRPr="001F55DF">
        <w:rPr>
          <w:spacing w:val="-2"/>
          <w:rtl/>
        </w:rPr>
        <w:t>آنچه مهم است</w:t>
      </w:r>
      <w:r w:rsidR="00921D9B" w:rsidRPr="001F55DF">
        <w:rPr>
          <w:spacing w:val="-2"/>
          <w:rtl/>
        </w:rPr>
        <w:t xml:space="preserve"> اینکه هردو </w:t>
      </w:r>
      <w:r w:rsidRPr="001F55DF">
        <w:rPr>
          <w:spacing w:val="-2"/>
          <w:rtl/>
        </w:rPr>
        <w:t>از عاشورا ی</w:t>
      </w:r>
      <w:r w:rsidR="002977B5" w:rsidRPr="001F55DF">
        <w:rPr>
          <w:spacing w:val="-2"/>
          <w:rtl/>
        </w:rPr>
        <w:t>ک تحلیل سیاسی داده بودند و بالم</w:t>
      </w:r>
      <w:r w:rsidR="002977B5" w:rsidRPr="001F55DF">
        <w:rPr>
          <w:rFonts w:hint="cs"/>
          <w:spacing w:val="-2"/>
          <w:rtl/>
        </w:rPr>
        <w:t>آ</w:t>
      </w:r>
      <w:r w:rsidRPr="001F55DF">
        <w:rPr>
          <w:spacing w:val="-2"/>
          <w:rtl/>
        </w:rPr>
        <w:t>ل</w:t>
      </w:r>
      <w:r w:rsidR="00921D9B" w:rsidRPr="001F55DF">
        <w:rPr>
          <w:spacing w:val="-2"/>
          <w:rtl/>
        </w:rPr>
        <w:t xml:space="preserve"> هردو </w:t>
      </w:r>
      <w:r w:rsidRPr="001F55DF">
        <w:rPr>
          <w:spacing w:val="-2"/>
          <w:rtl/>
        </w:rPr>
        <w:t>به دنبال یک چیز بودند</w:t>
      </w:r>
      <w:r w:rsidR="007B4087" w:rsidRPr="001F55DF">
        <w:rPr>
          <w:spacing w:val="-2"/>
          <w:rtl/>
        </w:rPr>
        <w:t xml:space="preserve">. </w:t>
      </w:r>
    </w:p>
    <w:p w:rsidR="000631D9" w:rsidRPr="00853DCC" w:rsidRDefault="000631D9" w:rsidP="001970D5">
      <w:pPr>
        <w:pStyle w:val="a"/>
        <w:rPr>
          <w:rtl/>
        </w:rPr>
      </w:pPr>
      <w:r w:rsidRPr="00853DCC">
        <w:rPr>
          <w:rtl/>
        </w:rPr>
        <w:t>به هر روی</w:t>
      </w:r>
      <w:r w:rsidR="007B4087">
        <w:rPr>
          <w:rtl/>
        </w:rPr>
        <w:t xml:space="preserve">، </w:t>
      </w:r>
      <w:r w:rsidRPr="00853DCC">
        <w:rPr>
          <w:rtl/>
        </w:rPr>
        <w:t>یکی از اهداف اصلی کتاب</w:t>
      </w:r>
      <w:r w:rsidR="007B4087">
        <w:rPr>
          <w:rtl/>
        </w:rPr>
        <w:t xml:space="preserve">، </w:t>
      </w:r>
      <w:r w:rsidRPr="00853DCC">
        <w:rPr>
          <w:rtl/>
        </w:rPr>
        <w:t>سیاسی کردن نهضت عاشورا بود که بعدها در انقلاب اسلامی مورد توجه و تأکید قرار گرفت</w:t>
      </w:r>
      <w:r w:rsidR="001F55DF">
        <w:rPr>
          <w:rtl/>
        </w:rPr>
        <w:t>.</w:t>
      </w:r>
      <w:r w:rsidRPr="00014724">
        <w:rPr>
          <w:rStyle w:val="FootnoteReference"/>
          <w:rtl/>
        </w:rPr>
        <w:footnoteReference w:id="3173"/>
      </w:r>
      <w:r w:rsidRPr="00853DCC">
        <w:rPr>
          <w:rtl/>
        </w:rPr>
        <w:t xml:space="preserve"> این در حالی بود که در تفکر سنتی موجود میان توده‌های مردم</w:t>
      </w:r>
      <w:r w:rsidR="007B4087">
        <w:rPr>
          <w:rtl/>
        </w:rPr>
        <w:t xml:space="preserve">، </w:t>
      </w:r>
      <w:r w:rsidRPr="00853DCC">
        <w:rPr>
          <w:rtl/>
        </w:rPr>
        <w:t>به این جنبه عاشورا توجهی نداشت</w:t>
      </w:r>
      <w:r w:rsidR="009400E3" w:rsidRPr="00853DCC">
        <w:rPr>
          <w:rFonts w:hint="cs"/>
          <w:rtl/>
        </w:rPr>
        <w:t>ند</w:t>
      </w:r>
      <w:r w:rsidRPr="00853DCC">
        <w:rPr>
          <w:rtl/>
        </w:rPr>
        <w:t xml:space="preserve"> و</w:t>
      </w:r>
      <w:r w:rsidR="009400E3" w:rsidRPr="00853DCC">
        <w:rPr>
          <w:rFonts w:hint="cs"/>
          <w:rtl/>
        </w:rPr>
        <w:t xml:space="preserve"> </w:t>
      </w:r>
      <w:r w:rsidRPr="00853DCC">
        <w:rPr>
          <w:rtl/>
        </w:rPr>
        <w:t>تنها بعد معنوی و عرفانی آن مورد نظر بود</w:t>
      </w:r>
      <w:r w:rsidR="007B4087">
        <w:rPr>
          <w:rtl/>
        </w:rPr>
        <w:t xml:space="preserve">. </w:t>
      </w:r>
      <w:r w:rsidRPr="00853DCC">
        <w:rPr>
          <w:rtl/>
        </w:rPr>
        <w:t>در این میان مخالفت استاد مطهری با برخی از مطالب کتاب را می‌بایست خارج از این چهارچوب تفسیر کرد</w:t>
      </w:r>
      <w:r w:rsidR="007B4087">
        <w:rPr>
          <w:rtl/>
        </w:rPr>
        <w:t xml:space="preserve">. </w:t>
      </w:r>
      <w:r w:rsidRPr="00853DCC">
        <w:rPr>
          <w:rtl/>
        </w:rPr>
        <w:t>در آنجا مخالفت</w:t>
      </w:r>
      <w:r w:rsidR="007B4087">
        <w:rPr>
          <w:rtl/>
        </w:rPr>
        <w:t xml:space="preserve">، </w:t>
      </w:r>
      <w:r w:rsidR="001F55DF">
        <w:rPr>
          <w:rtl/>
        </w:rPr>
        <w:t>نه با بعد سیاسی</w:t>
      </w:r>
      <w:r w:rsidR="001F55DF">
        <w:rPr>
          <w:rFonts w:hint="cs"/>
          <w:rtl/>
        </w:rPr>
        <w:t>‌</w:t>
      </w:r>
      <w:r w:rsidRPr="00853DCC">
        <w:rPr>
          <w:rtl/>
        </w:rPr>
        <w:t>کردن نهضت عاشورا</w:t>
      </w:r>
      <w:r w:rsidR="007B4087">
        <w:rPr>
          <w:rtl/>
        </w:rPr>
        <w:t xml:space="preserve">، </w:t>
      </w:r>
      <w:r w:rsidRPr="00853DCC">
        <w:rPr>
          <w:rtl/>
        </w:rPr>
        <w:t>بلکه با اظهار برخی از مطالبی بود که به نظر استاد</w:t>
      </w:r>
      <w:r w:rsidR="007B4087">
        <w:rPr>
          <w:rtl/>
        </w:rPr>
        <w:t xml:space="preserve">، </w:t>
      </w:r>
      <w:r w:rsidRPr="00853DCC">
        <w:rPr>
          <w:rtl/>
        </w:rPr>
        <w:t>با دیدگاه‌های معمول در تاریخ و جامع</w:t>
      </w:r>
      <w:r w:rsidR="00C427E4" w:rsidRPr="00853DCC">
        <w:rPr>
          <w:rtl/>
        </w:rPr>
        <w:t>ۀ</w:t>
      </w:r>
      <w:r w:rsidRPr="00853DCC">
        <w:rPr>
          <w:rtl/>
        </w:rPr>
        <w:t xml:space="preserve"> تشیع تطبیق نمی‌کرد</w:t>
      </w:r>
      <w:r w:rsidR="007B4087">
        <w:rPr>
          <w:rFonts w:hint="cs"/>
          <w:rtl/>
        </w:rPr>
        <w:t xml:space="preserve">. </w:t>
      </w:r>
      <w:r w:rsidRPr="00853DCC">
        <w:rPr>
          <w:rtl/>
        </w:rPr>
        <w:t>انتقادات دیگری نیز در آثاری که در نقد شهید جاوید از سوی کسانی مانند آیت الله صاف</w:t>
      </w:r>
      <w:r w:rsidR="009400E3" w:rsidRPr="00853DCC">
        <w:rPr>
          <w:rtl/>
        </w:rPr>
        <w:t>ی و دیگران نوشته شد</w:t>
      </w:r>
      <w:r w:rsidR="007B4087">
        <w:rPr>
          <w:rtl/>
        </w:rPr>
        <w:t xml:space="preserve">، </w:t>
      </w:r>
      <w:r w:rsidR="009400E3" w:rsidRPr="00853DCC">
        <w:rPr>
          <w:rtl/>
        </w:rPr>
        <w:t>بر این کت</w:t>
      </w:r>
      <w:r w:rsidRPr="00853DCC">
        <w:rPr>
          <w:rtl/>
        </w:rPr>
        <w:t>اب وارد گردید</w:t>
      </w:r>
      <w:r w:rsidR="007B4087">
        <w:rPr>
          <w:rtl/>
        </w:rPr>
        <w:t xml:space="preserve">. </w:t>
      </w:r>
    </w:p>
    <w:p w:rsidR="000631D9" w:rsidRPr="00853DCC" w:rsidRDefault="000631D9" w:rsidP="001F55DF">
      <w:pPr>
        <w:pStyle w:val="a"/>
        <w:rPr>
          <w:rtl/>
        </w:rPr>
      </w:pPr>
      <w:r w:rsidRPr="00853DCC">
        <w:rPr>
          <w:rtl/>
        </w:rPr>
        <w:t>یک نکته دیگر هم در آن روزگار مورد توجه تحلیل‌گران ساواک قرار گرفت وآن رابطه میان شهید جاوید و نهضت اسلامی بود</w:t>
      </w:r>
      <w:r w:rsidR="007B4087">
        <w:rPr>
          <w:rtl/>
        </w:rPr>
        <w:t xml:space="preserve">، </w:t>
      </w:r>
      <w:r w:rsidRPr="00853DCC">
        <w:rPr>
          <w:rtl/>
        </w:rPr>
        <w:t>آن هم از این زاویه که: مرتبا این پرسش مطرح می‌شد که نتیجه مخالفت و قیام (آقای) خمینی چه بود؟ جز</w:t>
      </w:r>
      <w:r w:rsidR="00921D9B">
        <w:rPr>
          <w:rtl/>
        </w:rPr>
        <w:t xml:space="preserve"> اینکه </w:t>
      </w:r>
      <w:r w:rsidRPr="00853DCC">
        <w:rPr>
          <w:rtl/>
        </w:rPr>
        <w:t>احترام روحانیت از میان رفت و تعداد زیادی از خانواده‌ها بی‌سرپرست شدند</w:t>
      </w:r>
      <w:r w:rsidR="007B4087">
        <w:rPr>
          <w:rtl/>
        </w:rPr>
        <w:t xml:space="preserve">. </w:t>
      </w:r>
      <w:r w:rsidRPr="00853DCC">
        <w:rPr>
          <w:rtl/>
        </w:rPr>
        <w:t>برای</w:t>
      </w:r>
      <w:r w:rsidR="00921D9B">
        <w:rPr>
          <w:rtl/>
        </w:rPr>
        <w:t xml:space="preserve"> اینکه </w:t>
      </w:r>
      <w:r w:rsidRPr="00853DCC">
        <w:rPr>
          <w:rtl/>
        </w:rPr>
        <w:t>پاسخی به این سؤال داده شود چنین اقدام شد که گف</w:t>
      </w:r>
      <w:r w:rsidR="00342273" w:rsidRPr="00853DCC">
        <w:rPr>
          <w:rtl/>
        </w:rPr>
        <w:t>ته شود (براساس کتاب شهید جاوید)</w:t>
      </w:r>
      <w:r w:rsidRPr="00853DCC">
        <w:rPr>
          <w:rtl/>
        </w:rPr>
        <w:t xml:space="preserve"> که ا</w:t>
      </w:r>
      <w:r w:rsidR="00342273" w:rsidRPr="00853DCC">
        <w:rPr>
          <w:rtl/>
        </w:rPr>
        <w:t>مام حسین نیز نتیجه قیام خو</w:t>
      </w:r>
      <w:r w:rsidRPr="00853DCC">
        <w:rPr>
          <w:rtl/>
        </w:rPr>
        <w:t>د را</w:t>
      </w:r>
      <w:r w:rsidR="00961BDF">
        <w:rPr>
          <w:rtl/>
        </w:rPr>
        <w:t xml:space="preserve"> نمی‌</w:t>
      </w:r>
      <w:r w:rsidRPr="00853DCC">
        <w:rPr>
          <w:rtl/>
        </w:rPr>
        <w:t>توانست پیش‌بینی کند و به همین جهت خود و یارانش شهید شدند و همان طوری که برآنان نمی‌توان خرده گرفت</w:t>
      </w:r>
      <w:r w:rsidR="007B4087">
        <w:rPr>
          <w:rFonts w:hint="cs"/>
          <w:rtl/>
        </w:rPr>
        <w:t xml:space="preserve">، </w:t>
      </w:r>
      <w:r w:rsidRPr="00853DCC">
        <w:rPr>
          <w:rtl/>
        </w:rPr>
        <w:t>بنابراین در این مورد نیز نباید از (امام) خمینی خرده گرفت</w:t>
      </w:r>
      <w:r w:rsidR="001F55DF">
        <w:rPr>
          <w:rtl/>
        </w:rPr>
        <w:t>.</w:t>
      </w:r>
      <w:r w:rsidRPr="00014724">
        <w:rPr>
          <w:rStyle w:val="FootnoteReference"/>
          <w:rtl/>
        </w:rPr>
        <w:footnoteReference w:id="3174"/>
      </w:r>
      <w:r w:rsidRPr="00853DCC">
        <w:rPr>
          <w:rtl/>
        </w:rPr>
        <w:t xml:space="preserve"> این افزون بر آن بود که در این کتاب</w:t>
      </w:r>
      <w:r w:rsidR="007B4087">
        <w:rPr>
          <w:rtl/>
        </w:rPr>
        <w:t xml:space="preserve">، </w:t>
      </w:r>
      <w:r w:rsidRPr="00853DCC">
        <w:rPr>
          <w:rtl/>
        </w:rPr>
        <w:t>هدف امام حسین</w:t>
      </w:r>
      <w:r w:rsidR="001F55DF">
        <w:rPr>
          <w:rFonts w:cs="CTraditional Arabic" w:hint="cs"/>
          <w:rtl/>
        </w:rPr>
        <w:t>÷</w:t>
      </w:r>
      <w:r w:rsidRPr="00853DCC">
        <w:rPr>
          <w:rtl/>
        </w:rPr>
        <w:t xml:space="preserve"> از قیام</w:t>
      </w:r>
      <w:r w:rsidR="007B4087">
        <w:rPr>
          <w:rtl/>
        </w:rPr>
        <w:t xml:space="preserve">، </w:t>
      </w:r>
      <w:r w:rsidRPr="00853DCC">
        <w:rPr>
          <w:rtl/>
        </w:rPr>
        <w:t>تأسیس حکومت اسلامی بود و امام خمینی هم هدف خود را به خصوص از سال 48 به بعد ـ تقریبا همزمان با انتشار شهید جاوید ـ همین هدف قرار داده بود</w:t>
      </w:r>
      <w:r w:rsidR="001F55DF">
        <w:rPr>
          <w:rtl/>
        </w:rPr>
        <w:t>.</w:t>
      </w:r>
      <w:r w:rsidRPr="00014724">
        <w:rPr>
          <w:rStyle w:val="FootnoteReference"/>
          <w:rtl/>
        </w:rPr>
        <w:footnoteReference w:id="3175"/>
      </w:r>
    </w:p>
    <w:p w:rsidR="000631D9" w:rsidRPr="00853DCC" w:rsidRDefault="000631D9" w:rsidP="001F55DF">
      <w:pPr>
        <w:pStyle w:val="a"/>
        <w:rPr>
          <w:rtl/>
        </w:rPr>
      </w:pPr>
      <w:r w:rsidRPr="00853DCC">
        <w:rPr>
          <w:rtl/>
        </w:rPr>
        <w:t>این نکته برای بخشی از مس</w:t>
      </w:r>
      <w:r w:rsidR="00342273" w:rsidRPr="00853DCC">
        <w:rPr>
          <w:rFonts w:hint="cs"/>
          <w:rtl/>
        </w:rPr>
        <w:t>ؤ</w:t>
      </w:r>
      <w:r w:rsidRPr="00853DCC">
        <w:rPr>
          <w:rtl/>
        </w:rPr>
        <w:t>ولان ساواک اهمیت داشت که این کتاب به نهضت اسلامی دامن می‌زند و بنابراین باید جلوی آن را گرفت</w:t>
      </w:r>
      <w:r w:rsidR="007B4087">
        <w:rPr>
          <w:rFonts w:hint="cs"/>
          <w:rtl/>
        </w:rPr>
        <w:t xml:space="preserve">. </w:t>
      </w:r>
      <w:r w:rsidRPr="00853DCC">
        <w:rPr>
          <w:rtl/>
        </w:rPr>
        <w:t>اما در ساواک تحلیل دیگری هم وجود داشت و آن</w:t>
      </w:r>
      <w:r w:rsidR="00921D9B">
        <w:rPr>
          <w:rtl/>
        </w:rPr>
        <w:t xml:space="preserve"> اینکه </w:t>
      </w:r>
      <w:r w:rsidRPr="00853DCC">
        <w:rPr>
          <w:rtl/>
        </w:rPr>
        <w:t>اولا مقایسه کردن نهضت امام حسین</w:t>
      </w:r>
      <w:r w:rsidR="001F55DF">
        <w:rPr>
          <w:rFonts w:cs="CTraditional Arabic" w:hint="cs"/>
          <w:rtl/>
        </w:rPr>
        <w:t>÷</w:t>
      </w:r>
      <w:r w:rsidRPr="00853DCC">
        <w:rPr>
          <w:rtl/>
        </w:rPr>
        <w:t xml:space="preserve"> با حرکت (امام) خمینی</w:t>
      </w:r>
      <w:r w:rsidR="007B4087">
        <w:rPr>
          <w:rtl/>
        </w:rPr>
        <w:t xml:space="preserve">، </w:t>
      </w:r>
      <w:r w:rsidRPr="00853DCC">
        <w:rPr>
          <w:rtl/>
        </w:rPr>
        <w:t>امری ناجور و سبب تضعیف نهضت اسلامی در اذهان متدینین می‌شود</w:t>
      </w:r>
      <w:r w:rsidR="00342273" w:rsidRPr="00853DCC">
        <w:rPr>
          <w:rFonts w:hint="cs"/>
          <w:rtl/>
        </w:rPr>
        <w:t>؛</w:t>
      </w:r>
      <w:r w:rsidRPr="00853DCC">
        <w:rPr>
          <w:rtl/>
        </w:rPr>
        <w:t xml:space="preserve"> نکته </w:t>
      </w:r>
      <w:r w:rsidR="00342273" w:rsidRPr="00853DCC">
        <w:rPr>
          <w:rtl/>
        </w:rPr>
        <w:t>دیگر</w:t>
      </w:r>
      <w:r w:rsidR="00921D9B">
        <w:rPr>
          <w:rtl/>
        </w:rPr>
        <w:t xml:space="preserve"> اینکه </w:t>
      </w:r>
      <w:r w:rsidR="00342273" w:rsidRPr="00853DCC">
        <w:rPr>
          <w:rtl/>
        </w:rPr>
        <w:t>چون محتوای کتاب شه</w:t>
      </w:r>
      <w:r w:rsidR="00342273" w:rsidRPr="00853DCC">
        <w:rPr>
          <w:rFonts w:hint="cs"/>
          <w:rtl/>
        </w:rPr>
        <w:t>ی</w:t>
      </w:r>
      <w:r w:rsidR="00342273" w:rsidRPr="00853DCC">
        <w:rPr>
          <w:rtl/>
        </w:rPr>
        <w:t>د</w:t>
      </w:r>
      <w:r w:rsidRPr="00853DCC">
        <w:rPr>
          <w:rtl/>
        </w:rPr>
        <w:t xml:space="preserve"> جاوید مورد تأیید اکثریت اذهان مؤمینن نیست</w:t>
      </w:r>
      <w:r w:rsidR="007B4087">
        <w:rPr>
          <w:rtl/>
        </w:rPr>
        <w:t xml:space="preserve">، </w:t>
      </w:r>
      <w:r w:rsidR="00342273" w:rsidRPr="00853DCC">
        <w:rPr>
          <w:rtl/>
        </w:rPr>
        <w:t>این هم</w:t>
      </w:r>
      <w:r w:rsidRPr="00853DCC">
        <w:rPr>
          <w:rtl/>
        </w:rPr>
        <w:t xml:space="preserve"> لطمه دیگری بر نهضت (آقای) خمینی است</w:t>
      </w:r>
      <w:r w:rsidR="007B4087">
        <w:rPr>
          <w:rtl/>
        </w:rPr>
        <w:t xml:space="preserve">. </w:t>
      </w:r>
      <w:r w:rsidRPr="00853DCC">
        <w:rPr>
          <w:rtl/>
        </w:rPr>
        <w:t>سوم</w:t>
      </w:r>
      <w:r w:rsidR="008F63F0">
        <w:rPr>
          <w:rtl/>
        </w:rPr>
        <w:t xml:space="preserve"> آنکه </w:t>
      </w:r>
      <w:r w:rsidRPr="00853DCC">
        <w:rPr>
          <w:rtl/>
        </w:rPr>
        <w:t>درست است که شهید جاوید مورد تأیید طرفداران شریعتی است</w:t>
      </w:r>
      <w:r w:rsidR="007B4087">
        <w:rPr>
          <w:rtl/>
        </w:rPr>
        <w:t xml:space="preserve">، </w:t>
      </w:r>
      <w:r w:rsidRPr="00853DCC">
        <w:rPr>
          <w:rtl/>
        </w:rPr>
        <w:t>اما این نکته به عنوان نتی</w:t>
      </w:r>
      <w:r w:rsidR="00342273" w:rsidRPr="00853DCC">
        <w:rPr>
          <w:rtl/>
        </w:rPr>
        <w:t>جه‌گیری جالب خواهد بود که مخالف</w:t>
      </w:r>
      <w:r w:rsidRPr="00853DCC">
        <w:rPr>
          <w:rtl/>
        </w:rPr>
        <w:t>ی</w:t>
      </w:r>
      <w:r w:rsidR="00342273" w:rsidRPr="00853DCC">
        <w:rPr>
          <w:rFonts w:hint="cs"/>
          <w:rtl/>
        </w:rPr>
        <w:t>ن</w:t>
      </w:r>
      <w:r w:rsidRPr="00853DCC">
        <w:rPr>
          <w:rtl/>
        </w:rPr>
        <w:t xml:space="preserve"> حسینیه ارشاد که آن را متهم به طرفداری از وهابی‌ها</w:t>
      </w:r>
      <w:r w:rsidR="00961BDF">
        <w:rPr>
          <w:rtl/>
        </w:rPr>
        <w:t xml:space="preserve"> می‌</w:t>
      </w:r>
      <w:r w:rsidRPr="00853DCC">
        <w:rPr>
          <w:rtl/>
        </w:rPr>
        <w:t>کنند</w:t>
      </w:r>
      <w:r w:rsidR="007B4087">
        <w:rPr>
          <w:rtl/>
        </w:rPr>
        <w:t xml:space="preserve">، </w:t>
      </w:r>
      <w:r w:rsidRPr="00853DCC">
        <w:rPr>
          <w:rtl/>
        </w:rPr>
        <w:t>علیه شهید جاوید هم موضع خواهند گرفت و در نهایت موضع نهضت اسلامی تضعیف خواهد شد</w:t>
      </w:r>
      <w:r w:rsidR="007B4087">
        <w:rPr>
          <w:rtl/>
        </w:rPr>
        <w:t xml:space="preserve">. </w:t>
      </w:r>
      <w:r w:rsidRPr="00853DCC">
        <w:rPr>
          <w:rtl/>
        </w:rPr>
        <w:t>ساواک تأکید</w:t>
      </w:r>
      <w:r w:rsidR="00060C89">
        <w:rPr>
          <w:rtl/>
        </w:rPr>
        <w:t xml:space="preserve"> می‌کند </w:t>
      </w:r>
      <w:r w:rsidRPr="00853DCC">
        <w:rPr>
          <w:rtl/>
        </w:rPr>
        <w:t>که «کتاب شهید جاوید خود می‌تواند برملا کننده نظریات و مقاصد انحراف (آقای) خمینی و طرفداران وی باشد و موج جدید را علیه طرفداران خمینی برانگیزد</w:t>
      </w:r>
      <w:r w:rsidR="007B4087">
        <w:rPr>
          <w:rFonts w:hint="cs"/>
          <w:rtl/>
        </w:rPr>
        <w:t xml:space="preserve">، </w:t>
      </w:r>
      <w:r w:rsidRPr="00853DCC">
        <w:rPr>
          <w:rtl/>
        </w:rPr>
        <w:t>چون مفاد آن با عقاید توده مردم و اکثر روحانیون و طلاب علوم دینی منافات دارد</w:t>
      </w:r>
      <w:r w:rsidR="007B4087">
        <w:rPr>
          <w:rtl/>
        </w:rPr>
        <w:t xml:space="preserve">. </w:t>
      </w:r>
      <w:r w:rsidRPr="00853DCC">
        <w:rPr>
          <w:rtl/>
        </w:rPr>
        <w:t>این گزارش تأکید</w:t>
      </w:r>
      <w:r w:rsidR="00060C89">
        <w:rPr>
          <w:rtl/>
        </w:rPr>
        <w:t xml:space="preserve"> می‌کند </w:t>
      </w:r>
      <w:r w:rsidRPr="00853DCC">
        <w:rPr>
          <w:rtl/>
        </w:rPr>
        <w:t>که ارتباط یافتن مسأله شهید جاوید با قتل شمس آبادی و</w:t>
      </w:r>
      <w:r w:rsidR="005F0346" w:rsidRPr="00853DCC">
        <w:rPr>
          <w:rFonts w:hint="cs"/>
          <w:rtl/>
        </w:rPr>
        <w:t xml:space="preserve"> </w:t>
      </w:r>
      <w:r w:rsidRPr="00853DCC">
        <w:rPr>
          <w:rtl/>
        </w:rPr>
        <w:t>دیگر</w:t>
      </w:r>
      <w:r w:rsidR="00060C89">
        <w:t>‌</w:t>
      </w:r>
      <w:r w:rsidR="00060C89">
        <w:rPr>
          <w:rtl/>
        </w:rPr>
        <w:t xml:space="preserve"> قتل‌های </w:t>
      </w:r>
      <w:r w:rsidRPr="00853DCC">
        <w:rPr>
          <w:rtl/>
        </w:rPr>
        <w:t>غیر انسانی که در قهدریجان توسط طرفداران شهید جاوید انجام شده</w:t>
      </w:r>
      <w:r w:rsidR="007B4087">
        <w:rPr>
          <w:rtl/>
        </w:rPr>
        <w:t xml:space="preserve">، </w:t>
      </w:r>
      <w:r w:rsidRPr="00853DCC">
        <w:rPr>
          <w:rtl/>
        </w:rPr>
        <w:t>لطمه دیگری بر حیثیت نهضت اسلامی است</w:t>
      </w:r>
      <w:r w:rsidR="007B4087">
        <w:rPr>
          <w:rtl/>
        </w:rPr>
        <w:t xml:space="preserve">. </w:t>
      </w:r>
      <w:r w:rsidRPr="00853DCC">
        <w:rPr>
          <w:rtl/>
        </w:rPr>
        <w:t>مدیر کل اداره سوم ساواک یعنی ثابتی نتیجه می‌گیرد که بنابراین</w:t>
      </w:r>
      <w:r w:rsidR="005F0346" w:rsidRPr="00853DCC">
        <w:rPr>
          <w:rtl/>
        </w:rPr>
        <w:t xml:space="preserve"> جلوگیری از چاپ و توزیع این کتا</w:t>
      </w:r>
      <w:r w:rsidRPr="00853DCC">
        <w:rPr>
          <w:rtl/>
        </w:rPr>
        <w:t>ب با موقعیتی که ایجاد شده به مصلحت به نظر نمی‌رسد</w:t>
      </w:r>
      <w:r w:rsidR="001F55DF">
        <w:rPr>
          <w:rtl/>
        </w:rPr>
        <w:t>.</w:t>
      </w:r>
      <w:r w:rsidRPr="00014724">
        <w:rPr>
          <w:rStyle w:val="FootnoteReference"/>
          <w:rtl/>
        </w:rPr>
        <w:footnoteReference w:id="3176"/>
      </w:r>
    </w:p>
    <w:p w:rsidR="000631D9" w:rsidRPr="00853DCC" w:rsidRDefault="000631D9" w:rsidP="001F55DF">
      <w:pPr>
        <w:pStyle w:val="a"/>
        <w:rPr>
          <w:rtl/>
        </w:rPr>
      </w:pPr>
      <w:r w:rsidRPr="00853DCC">
        <w:rPr>
          <w:rtl/>
        </w:rPr>
        <w:t>به هر روی</w:t>
      </w:r>
      <w:r w:rsidR="007B4087">
        <w:rPr>
          <w:rtl/>
        </w:rPr>
        <w:t xml:space="preserve">، </w:t>
      </w:r>
      <w:r w:rsidRPr="00853DCC">
        <w:rPr>
          <w:rtl/>
        </w:rPr>
        <w:t>طی</w:t>
      </w:r>
      <w:r w:rsidR="00153F93">
        <w:rPr>
          <w:rtl/>
        </w:rPr>
        <w:t xml:space="preserve"> سال‌های </w:t>
      </w:r>
      <w:r w:rsidRPr="00853DCC">
        <w:rPr>
          <w:rtl/>
        </w:rPr>
        <w:t>1349 و 1350 محافل مذهبی و روضه‌ای قم</w:t>
      </w:r>
      <w:r w:rsidR="007B4087">
        <w:rPr>
          <w:rtl/>
        </w:rPr>
        <w:t xml:space="preserve">، </w:t>
      </w:r>
      <w:r w:rsidRPr="00853DCC">
        <w:rPr>
          <w:rtl/>
        </w:rPr>
        <w:t>همگی به این کتاب حمله کرده و چهره‌های زیادی از نویسندگان با مراتب علمی مختلف به نقد این کتاب پرداختند</w:t>
      </w:r>
      <w:r w:rsidR="007B4087">
        <w:rPr>
          <w:rtl/>
        </w:rPr>
        <w:t xml:space="preserve">. </w:t>
      </w:r>
      <w:r w:rsidRPr="00853DCC">
        <w:rPr>
          <w:rtl/>
        </w:rPr>
        <w:t>گاه از سوی مخالفان</w:t>
      </w:r>
      <w:r w:rsidR="007B4087">
        <w:rPr>
          <w:rtl/>
        </w:rPr>
        <w:t xml:space="preserve">، </w:t>
      </w:r>
      <w:r w:rsidRPr="00853DCC">
        <w:rPr>
          <w:rtl/>
        </w:rPr>
        <w:t>تلاش می‌شد تا نویسنده این اثر نیز به نوعی متأثر از گرایش‌های</w:t>
      </w:r>
      <w:r w:rsidR="005F0346" w:rsidRPr="00853DCC">
        <w:rPr>
          <w:rFonts w:hint="cs"/>
          <w:rtl/>
        </w:rPr>
        <w:t>ی</w:t>
      </w:r>
      <w:r w:rsidRPr="00853DCC">
        <w:rPr>
          <w:rtl/>
        </w:rPr>
        <w:t xml:space="preserve"> که تحت عنوان وهابی از</w:t>
      </w:r>
      <w:r w:rsidR="00016EE7">
        <w:rPr>
          <w:rtl/>
        </w:rPr>
        <w:t xml:space="preserve"> آن‌ها </w:t>
      </w:r>
      <w:r w:rsidRPr="00853DCC">
        <w:rPr>
          <w:rtl/>
        </w:rPr>
        <w:t xml:space="preserve">یاد شده و </w:t>
      </w:r>
      <w:r w:rsidR="005F0346" w:rsidRPr="00853DCC">
        <w:rPr>
          <w:rtl/>
        </w:rPr>
        <w:t>پیش از این شرحی درباره آن دادیم</w:t>
      </w:r>
      <w:r w:rsidR="007B4087">
        <w:rPr>
          <w:rFonts w:hint="cs"/>
          <w:rtl/>
        </w:rPr>
        <w:t xml:space="preserve">، </w:t>
      </w:r>
      <w:r w:rsidRPr="00853DCC">
        <w:rPr>
          <w:rtl/>
        </w:rPr>
        <w:t>معرفی شود</w:t>
      </w:r>
      <w:r w:rsidR="007B4087">
        <w:rPr>
          <w:rtl/>
        </w:rPr>
        <w:t xml:space="preserve">. </w:t>
      </w:r>
      <w:r w:rsidRPr="00853DCC">
        <w:rPr>
          <w:rtl/>
        </w:rPr>
        <w:t>آقای منتظری در اطلاعیه‌ای که از محل تبعید خود در طبس در سال 1393 ق / 1352 ش در ارتباط با اختلاف بر سر کتاب شهید جاوید نوشت</w:t>
      </w:r>
      <w:r w:rsidR="007B4087">
        <w:rPr>
          <w:rtl/>
        </w:rPr>
        <w:t xml:space="preserve">، </w:t>
      </w:r>
      <w:r w:rsidRPr="00853DCC">
        <w:rPr>
          <w:rtl/>
        </w:rPr>
        <w:t>از اختلافات ایجاد شده میا</w:t>
      </w:r>
      <w:r w:rsidR="005F0346" w:rsidRPr="00853DCC">
        <w:rPr>
          <w:rtl/>
        </w:rPr>
        <w:t>ن علما و فضلا اظهار نگرانی کرده</w:t>
      </w:r>
      <w:r w:rsidR="005F0346" w:rsidRPr="00853DCC">
        <w:rPr>
          <w:rFonts w:hint="cs"/>
          <w:rtl/>
        </w:rPr>
        <w:t xml:space="preserve"> و</w:t>
      </w:r>
      <w:r w:rsidRPr="00853DCC">
        <w:rPr>
          <w:rtl/>
        </w:rPr>
        <w:t xml:space="preserve"> نوشت: «اخیرا در قم و تهران و اصفه</w:t>
      </w:r>
      <w:r w:rsidR="005F0346" w:rsidRPr="00853DCC">
        <w:rPr>
          <w:rFonts w:hint="cs"/>
          <w:rtl/>
        </w:rPr>
        <w:t>ا</w:t>
      </w:r>
      <w:r w:rsidRPr="00853DCC">
        <w:rPr>
          <w:rtl/>
        </w:rPr>
        <w:t>ن و برخی نقاط دیگر</w:t>
      </w:r>
      <w:r w:rsidR="007B4087">
        <w:rPr>
          <w:rtl/>
        </w:rPr>
        <w:t xml:space="preserve">، </w:t>
      </w:r>
      <w:r w:rsidR="005F0346" w:rsidRPr="00853DCC">
        <w:rPr>
          <w:rtl/>
        </w:rPr>
        <w:t>اتهام سنی</w:t>
      </w:r>
      <w:r w:rsidR="005F0346" w:rsidRPr="00853DCC">
        <w:rPr>
          <w:rFonts w:hint="cs"/>
          <w:rtl/>
        </w:rPr>
        <w:t>‌</w:t>
      </w:r>
      <w:r w:rsidR="005F0346" w:rsidRPr="00853DCC">
        <w:rPr>
          <w:rtl/>
        </w:rPr>
        <w:t>گری و وهابی</w:t>
      </w:r>
      <w:r w:rsidR="005F0346" w:rsidRPr="00853DCC">
        <w:rPr>
          <w:rFonts w:hint="cs"/>
          <w:rtl/>
        </w:rPr>
        <w:t>‌</w:t>
      </w:r>
      <w:r w:rsidRPr="00853DCC">
        <w:rPr>
          <w:rtl/>
        </w:rPr>
        <w:t>گری نسبت به عده‌ای از علما و فضلای</w:t>
      </w:r>
      <w:r w:rsidR="00961BDF">
        <w:rPr>
          <w:rtl/>
        </w:rPr>
        <w:t xml:space="preserve"> بی‌</w:t>
      </w:r>
      <w:r w:rsidRPr="00853DCC">
        <w:rPr>
          <w:rtl/>
        </w:rPr>
        <w:t>گناه سر</w:t>
      </w:r>
      <w:r w:rsidR="00060C89">
        <w:rPr>
          <w:rtl/>
        </w:rPr>
        <w:t xml:space="preserve"> زبان‌ها </w:t>
      </w:r>
      <w:r w:rsidRPr="00853DCC">
        <w:rPr>
          <w:rtl/>
        </w:rPr>
        <w:t>افتاده و کار به جایی رسیده که حتی دایه</w:t>
      </w:r>
      <w:r w:rsidR="007B4087">
        <w:rPr>
          <w:rtl/>
        </w:rPr>
        <w:t xml:space="preserve">‌های </w:t>
      </w:r>
      <w:r w:rsidRPr="00853DCC">
        <w:rPr>
          <w:rtl/>
        </w:rPr>
        <w:t>مهربان‌تر از مادر هم گاهی به اسم دفاع از ولایت و تشیع</w:t>
      </w:r>
      <w:r w:rsidR="007B4087">
        <w:rPr>
          <w:rFonts w:hint="cs"/>
          <w:rtl/>
        </w:rPr>
        <w:t>،</w:t>
      </w:r>
      <w:r w:rsidR="00060C89">
        <w:rPr>
          <w:rFonts w:hint="cs"/>
          <w:rtl/>
        </w:rPr>
        <w:t xml:space="preserve"> حرف‌هایی </w:t>
      </w:r>
      <w:r w:rsidR="00B81A3E" w:rsidRPr="00853DCC">
        <w:rPr>
          <w:rtl/>
        </w:rPr>
        <w:t>می</w:t>
      </w:r>
      <w:r w:rsidR="00B81A3E" w:rsidRPr="00853DCC">
        <w:rPr>
          <w:rFonts w:hint="cs"/>
          <w:rtl/>
        </w:rPr>
        <w:t>‌</w:t>
      </w:r>
      <w:r w:rsidRPr="00853DCC">
        <w:rPr>
          <w:rtl/>
        </w:rPr>
        <w:t>زنند و کارهایی انجام</w:t>
      </w:r>
      <w:r w:rsidR="00961BDF">
        <w:rPr>
          <w:rtl/>
        </w:rPr>
        <w:t xml:space="preserve"> می‌</w:t>
      </w:r>
      <w:r w:rsidRPr="00853DCC">
        <w:rPr>
          <w:rtl/>
        </w:rPr>
        <w:t>دهند</w:t>
      </w:r>
      <w:r w:rsidR="007B4087">
        <w:rPr>
          <w:rtl/>
        </w:rPr>
        <w:t>.</w:t>
      </w:r>
      <w:r w:rsidRPr="00014724">
        <w:rPr>
          <w:rStyle w:val="FootnoteReference"/>
          <w:rtl/>
        </w:rPr>
        <w:footnoteReference w:id="3177"/>
      </w:r>
      <w:r w:rsidR="001F55DF">
        <w:rPr>
          <w:rtl/>
        </w:rPr>
        <w:t xml:space="preserve"> نکته جالب این است که پس از قوی</w:t>
      </w:r>
      <w:r w:rsidR="001F55DF">
        <w:t>‌</w:t>
      </w:r>
      <w:r w:rsidRPr="00853DCC">
        <w:rPr>
          <w:rtl/>
        </w:rPr>
        <w:t>شدن برخی از</w:t>
      </w:r>
      <w:r w:rsidR="00060C89">
        <w:rPr>
          <w:rtl/>
        </w:rPr>
        <w:t xml:space="preserve"> گرایش‌های </w:t>
      </w:r>
      <w:r w:rsidRPr="00853DCC">
        <w:rPr>
          <w:rtl/>
        </w:rPr>
        <w:t>این چنینی در ارتباط با</w:t>
      </w:r>
      <w:r w:rsidR="00060C89">
        <w:rPr>
          <w:rtl/>
        </w:rPr>
        <w:t xml:space="preserve"> حرکت‌های </w:t>
      </w:r>
      <w:r w:rsidRPr="00853DCC">
        <w:rPr>
          <w:rtl/>
        </w:rPr>
        <w:t>شبه وهابی</w:t>
      </w:r>
      <w:r w:rsidR="007B4087">
        <w:rPr>
          <w:rtl/>
        </w:rPr>
        <w:t>،</w:t>
      </w:r>
      <w:r w:rsidR="00FF522A">
        <w:rPr>
          <w:rtl/>
        </w:rPr>
        <w:t xml:space="preserve"> نام‌های </w:t>
      </w:r>
      <w:r w:rsidRPr="00853DCC">
        <w:rPr>
          <w:rtl/>
        </w:rPr>
        <w:t>از امام در این باره رسید</w:t>
      </w:r>
      <w:r w:rsidR="007B4087">
        <w:rPr>
          <w:rtl/>
        </w:rPr>
        <w:t xml:space="preserve">. </w:t>
      </w:r>
      <w:r w:rsidRPr="00853DCC">
        <w:rPr>
          <w:rtl/>
        </w:rPr>
        <w:t>آقای منتظری با اشاره به</w:t>
      </w:r>
      <w:r w:rsidR="00921D9B">
        <w:rPr>
          <w:rtl/>
        </w:rPr>
        <w:t xml:space="preserve"> اینکه </w:t>
      </w:r>
      <w:r w:rsidRPr="00853DCC">
        <w:rPr>
          <w:rtl/>
        </w:rPr>
        <w:t>این نامه را کسی در زندان به او داد</w:t>
      </w:r>
      <w:r w:rsidR="00B81A3E" w:rsidRPr="00853DCC">
        <w:rPr>
          <w:rFonts w:hint="cs"/>
          <w:rtl/>
        </w:rPr>
        <w:t>ه</w:t>
      </w:r>
      <w:r w:rsidR="007B4087">
        <w:rPr>
          <w:rFonts w:hint="cs"/>
          <w:rtl/>
        </w:rPr>
        <w:t>،</w:t>
      </w:r>
      <w:r w:rsidR="00F60A81">
        <w:rPr>
          <w:rFonts w:hint="cs"/>
          <w:rtl/>
        </w:rPr>
        <w:t xml:space="preserve"> می‌گوید </w:t>
      </w:r>
      <w:r w:rsidRPr="00853DCC">
        <w:rPr>
          <w:rtl/>
        </w:rPr>
        <w:t>آن را پنهان کرده و به</w:t>
      </w:r>
      <w:r w:rsidR="00FA6AEB">
        <w:rPr>
          <w:rtl/>
        </w:rPr>
        <w:t xml:space="preserve"> هیچکس </w:t>
      </w:r>
      <w:r w:rsidRPr="00853DCC">
        <w:rPr>
          <w:rtl/>
        </w:rPr>
        <w:t>نشان نداده است «نامه را گذاشتم زیر تشک و آن را به</w:t>
      </w:r>
      <w:r w:rsidR="00FA6AEB">
        <w:rPr>
          <w:rtl/>
        </w:rPr>
        <w:t xml:space="preserve"> هیچکس </w:t>
      </w:r>
      <w:r w:rsidRPr="00853DCC">
        <w:rPr>
          <w:rtl/>
        </w:rPr>
        <w:t>بروز ندادم و تعجب کردم که آیت ا لله خمینی چطور در این شرایط این نامه را نوشته‌اند</w:t>
      </w:r>
      <w:r w:rsidR="001F55DF">
        <w:rPr>
          <w:rtl/>
        </w:rPr>
        <w:t>.</w:t>
      </w:r>
      <w:r w:rsidRPr="00853DCC">
        <w:rPr>
          <w:rtl/>
        </w:rPr>
        <w:t>»</w:t>
      </w:r>
      <w:r w:rsidRPr="00014724">
        <w:rPr>
          <w:rStyle w:val="FootnoteReference"/>
          <w:rtl/>
        </w:rPr>
        <w:footnoteReference w:id="3178"/>
      </w:r>
      <w:r w:rsidR="00B81A3E" w:rsidRPr="00853DCC">
        <w:rPr>
          <w:rtl/>
        </w:rPr>
        <w:t xml:space="preserve"> به احتمال قوی این نامه می</w:t>
      </w:r>
      <w:r w:rsidR="00B81A3E" w:rsidRPr="00853DCC">
        <w:rPr>
          <w:rFonts w:hint="cs"/>
          <w:rtl/>
        </w:rPr>
        <w:t>‌</w:t>
      </w:r>
      <w:r w:rsidRPr="00853DCC">
        <w:rPr>
          <w:rtl/>
        </w:rPr>
        <w:t>توانسته به نوعی برای بازداشتن آیت الله منتظری در حمایت از کتاب شهید جاوید بوده باشد</w:t>
      </w:r>
      <w:r w:rsidR="007B4087">
        <w:rPr>
          <w:rtl/>
        </w:rPr>
        <w:t xml:space="preserve">. </w:t>
      </w:r>
    </w:p>
    <w:p w:rsidR="000631D9" w:rsidRPr="00853DCC" w:rsidRDefault="000631D9" w:rsidP="001970D5">
      <w:pPr>
        <w:pStyle w:val="a"/>
        <w:rPr>
          <w:rtl/>
        </w:rPr>
      </w:pPr>
      <w:r w:rsidRPr="00853DCC">
        <w:rPr>
          <w:rtl/>
        </w:rPr>
        <w:t>از سوی دیگر</w:t>
      </w:r>
      <w:r w:rsidR="007B4087">
        <w:rPr>
          <w:rtl/>
        </w:rPr>
        <w:t xml:space="preserve">، </w:t>
      </w:r>
      <w:r w:rsidRPr="00853DCC">
        <w:rPr>
          <w:rtl/>
        </w:rPr>
        <w:t>بی‌تردید</w:t>
      </w:r>
      <w:r w:rsidR="007B4087">
        <w:rPr>
          <w:rtl/>
        </w:rPr>
        <w:t xml:space="preserve">، </w:t>
      </w:r>
      <w:r w:rsidRPr="00853DCC">
        <w:rPr>
          <w:rtl/>
        </w:rPr>
        <w:t>گرایشی که در قم به عنوان گرایش ولایتی شناخته می‌شد</w:t>
      </w:r>
      <w:r w:rsidR="007B4087">
        <w:rPr>
          <w:rtl/>
        </w:rPr>
        <w:t xml:space="preserve">، </w:t>
      </w:r>
      <w:r w:rsidRPr="00853DCC">
        <w:rPr>
          <w:rtl/>
        </w:rPr>
        <w:t>گرایشی افراطی و غلوآمیز بود که دشواری‌هایی را برای انقلاب پدید آورد؛ گرچه برخوردهایی نیز که با آن صورت می‌گرفت</w:t>
      </w:r>
      <w:r w:rsidR="007B4087">
        <w:rPr>
          <w:rtl/>
        </w:rPr>
        <w:t xml:space="preserve">، </w:t>
      </w:r>
      <w:r w:rsidRPr="00853DCC">
        <w:rPr>
          <w:rtl/>
        </w:rPr>
        <w:t>مثل اصل خود این حرکت</w:t>
      </w:r>
      <w:r w:rsidR="007B4087">
        <w:rPr>
          <w:rtl/>
        </w:rPr>
        <w:t xml:space="preserve">، </w:t>
      </w:r>
      <w:r w:rsidRPr="00853DCC">
        <w:rPr>
          <w:rtl/>
        </w:rPr>
        <w:t>پشتوان</w:t>
      </w:r>
      <w:r w:rsidR="00C427E4" w:rsidRPr="00853DCC">
        <w:rPr>
          <w:rtl/>
        </w:rPr>
        <w:t>ۀ</w:t>
      </w:r>
      <w:r w:rsidRPr="00853DCC">
        <w:rPr>
          <w:rtl/>
        </w:rPr>
        <w:t xml:space="preserve"> معقولی نداشت و طرفین از بستر تاریخی حرکت خود آگاه نبودند</w:t>
      </w:r>
      <w:r w:rsidR="007B4087">
        <w:rPr>
          <w:rtl/>
        </w:rPr>
        <w:t xml:space="preserve">. </w:t>
      </w:r>
    </w:p>
    <w:p w:rsidR="000631D9" w:rsidRPr="00853DCC" w:rsidRDefault="000631D9" w:rsidP="001F55DF">
      <w:pPr>
        <w:pStyle w:val="a"/>
        <w:rPr>
          <w:rtl/>
        </w:rPr>
      </w:pPr>
      <w:r w:rsidRPr="00853DCC">
        <w:rPr>
          <w:rtl/>
        </w:rPr>
        <w:t>بسیاری از کسانی که بر شهید جاوید به نوعی رد نوشتند</w:t>
      </w:r>
      <w:r w:rsidR="007B4087">
        <w:rPr>
          <w:rtl/>
        </w:rPr>
        <w:t xml:space="preserve">، </w:t>
      </w:r>
      <w:r w:rsidRPr="00853DCC">
        <w:rPr>
          <w:rtl/>
        </w:rPr>
        <w:t>در شمار عالمان بنام آن وقت بودند</w:t>
      </w:r>
      <w:r w:rsidR="007B4087">
        <w:rPr>
          <w:rtl/>
        </w:rPr>
        <w:t xml:space="preserve">. </w:t>
      </w:r>
      <w:r w:rsidRPr="00853DCC">
        <w:rPr>
          <w:rtl/>
        </w:rPr>
        <w:t>از آن جمله می‌توان به این افراد اشاره کرد: آیت الله رفیعی قزوینی در یک متن دو صفحه‌ای</w:t>
      </w:r>
      <w:r w:rsidR="007B4087">
        <w:rPr>
          <w:rFonts w:hint="cs"/>
          <w:rtl/>
        </w:rPr>
        <w:t xml:space="preserve">، </w:t>
      </w:r>
      <w:r w:rsidRPr="00853DCC">
        <w:rPr>
          <w:rtl/>
        </w:rPr>
        <w:t>علام</w:t>
      </w:r>
      <w:r w:rsidR="00C427E4" w:rsidRPr="00853DCC">
        <w:rPr>
          <w:rtl/>
        </w:rPr>
        <w:t>ۀ</w:t>
      </w:r>
      <w:r w:rsidRPr="00853DCC">
        <w:rPr>
          <w:rtl/>
        </w:rPr>
        <w:t xml:space="preserve"> طباطبایی در رسال</w:t>
      </w:r>
      <w:r w:rsidR="00C427E4" w:rsidRPr="00853DCC">
        <w:rPr>
          <w:rtl/>
        </w:rPr>
        <w:t>ۀ</w:t>
      </w:r>
      <w:r w:rsidRPr="00853DCC">
        <w:rPr>
          <w:rtl/>
        </w:rPr>
        <w:t xml:space="preserve"> بحثی کوتاه در باره علم امام؛</w:t>
      </w:r>
      <w:r w:rsidRPr="00014724">
        <w:rPr>
          <w:rStyle w:val="FootnoteReference"/>
          <w:rtl/>
        </w:rPr>
        <w:footnoteReference w:id="3179"/>
      </w:r>
      <w:r w:rsidRPr="00853DCC">
        <w:rPr>
          <w:rtl/>
        </w:rPr>
        <w:t xml:space="preserve"> آیت الله فاضل و مرحوم اشراقی در کتاب پاسداران وحی؛ سید احمد فهری</w:t>
      </w:r>
      <w:r w:rsidR="00832E09" w:rsidRPr="00853DCC">
        <w:rPr>
          <w:rFonts w:hint="cs"/>
          <w:rtl/>
        </w:rPr>
        <w:t xml:space="preserve"> </w:t>
      </w:r>
      <w:r w:rsidRPr="00853DCC">
        <w:rPr>
          <w:rtl/>
        </w:rPr>
        <w:t>زنجانی در کتاب سالار شهیدان</w:t>
      </w:r>
      <w:r w:rsidR="007B4087">
        <w:rPr>
          <w:rFonts w:hint="cs"/>
          <w:rtl/>
        </w:rPr>
        <w:t xml:space="preserve">، </w:t>
      </w:r>
      <w:r w:rsidRPr="00853DCC">
        <w:rPr>
          <w:rtl/>
        </w:rPr>
        <w:t>آقای سید محمد مهدی مرتضوی در کتاب یک تحقیق عمیق‌تر در موضوع قیام امام حسین</w:t>
      </w:r>
      <w:r w:rsidR="001F55DF">
        <w:rPr>
          <w:rFonts w:cs="CTraditional Arabic" w:hint="cs"/>
          <w:rtl/>
        </w:rPr>
        <w:t>÷</w:t>
      </w:r>
      <w:r w:rsidRPr="00853DCC">
        <w:rPr>
          <w:rtl/>
        </w:rPr>
        <w:t>؛ رضا استادی در کتاب بررسی قسم</w:t>
      </w:r>
      <w:r w:rsidR="00832E09" w:rsidRPr="00853DCC">
        <w:rPr>
          <w:rtl/>
        </w:rPr>
        <w:t>تی از کتاب شهید جاوید (و شرح مف</w:t>
      </w:r>
      <w:r w:rsidR="00832E09" w:rsidRPr="00853DCC">
        <w:rPr>
          <w:rFonts w:hint="cs"/>
          <w:rtl/>
        </w:rPr>
        <w:t>ص</w:t>
      </w:r>
      <w:r w:rsidRPr="00853DCC">
        <w:rPr>
          <w:rtl/>
        </w:rPr>
        <w:t>ل دید</w:t>
      </w:r>
      <w:r w:rsidR="00832E09" w:rsidRPr="00853DCC">
        <w:rPr>
          <w:rFonts w:hint="cs"/>
          <w:rtl/>
        </w:rPr>
        <w:t>گ</w:t>
      </w:r>
      <w:r w:rsidRPr="00853DCC">
        <w:rPr>
          <w:rtl/>
        </w:rPr>
        <w:t>اه‌های ایشان و دیگران را در کتابی که اخیرا با نام سرگذشت کتاب ش</w:t>
      </w:r>
      <w:r w:rsidR="00832E09" w:rsidRPr="00853DCC">
        <w:rPr>
          <w:rtl/>
        </w:rPr>
        <w:t>هید جاوید نوشته‌اند</w:t>
      </w:r>
      <w:r w:rsidR="007B4087">
        <w:rPr>
          <w:rtl/>
        </w:rPr>
        <w:t xml:space="preserve">، </w:t>
      </w:r>
      <w:r w:rsidR="00832E09" w:rsidRPr="00853DCC">
        <w:rPr>
          <w:rtl/>
        </w:rPr>
        <w:t>ملاحظه فرم</w:t>
      </w:r>
      <w:r w:rsidRPr="00853DCC">
        <w:rPr>
          <w:rtl/>
        </w:rPr>
        <w:t>ایید)</w:t>
      </w:r>
      <w:r w:rsidR="007B4087">
        <w:rPr>
          <w:rtl/>
        </w:rPr>
        <w:t xml:space="preserve">. </w:t>
      </w:r>
      <w:r w:rsidRPr="00853DCC">
        <w:rPr>
          <w:rtl/>
        </w:rPr>
        <w:t>همین طور آیت الله صافی گلپایگانی در کتاب شهید آگاه</w:t>
      </w:r>
      <w:r w:rsidR="007B4087">
        <w:rPr>
          <w:rFonts w:hint="cs"/>
          <w:rtl/>
        </w:rPr>
        <w:t xml:space="preserve">، </w:t>
      </w:r>
      <w:r w:rsidRPr="00853DCC">
        <w:rPr>
          <w:rtl/>
        </w:rPr>
        <w:t>کتاب اخیر مفصل‌ترین و عالمانه‌ترین نقدی است که بر شهید جاوید نوشته شده و به همین دلیل مؤلف شهید جاوید پاسخ نقد وی را در این اواخر</w:t>
      </w:r>
      <w:r w:rsidR="007B4087">
        <w:rPr>
          <w:rtl/>
        </w:rPr>
        <w:t xml:space="preserve">، </w:t>
      </w:r>
      <w:r w:rsidRPr="00853DCC">
        <w:rPr>
          <w:rtl/>
        </w:rPr>
        <w:t>ضمیم</w:t>
      </w:r>
      <w:r w:rsidR="00C427E4" w:rsidRPr="00853DCC">
        <w:rPr>
          <w:rtl/>
        </w:rPr>
        <w:t>ۀ</w:t>
      </w:r>
      <w:r w:rsidRPr="00853DCC">
        <w:rPr>
          <w:rtl/>
        </w:rPr>
        <w:t xml:space="preserve"> چاپ‌های بعدی </w:t>
      </w:r>
      <w:r w:rsidR="00832E09" w:rsidRPr="00853DCC">
        <w:rPr>
          <w:rFonts w:hint="cs"/>
          <w:rtl/>
        </w:rPr>
        <w:t>شهید جاوید کرد</w:t>
      </w:r>
      <w:r w:rsidR="007B4087">
        <w:rPr>
          <w:rFonts w:hint="cs"/>
          <w:rtl/>
        </w:rPr>
        <w:t xml:space="preserve">. </w:t>
      </w:r>
      <w:r w:rsidR="00832E09" w:rsidRPr="00853DCC">
        <w:rPr>
          <w:rFonts w:hint="cs"/>
          <w:rtl/>
        </w:rPr>
        <w:t>د</w:t>
      </w:r>
      <w:r w:rsidR="004A2D49" w:rsidRPr="00853DCC">
        <w:rPr>
          <w:rFonts w:hint="cs"/>
          <w:rtl/>
        </w:rPr>
        <w:t xml:space="preserve">یگر آثاری که آقای استادی در رد بر شهید جاوید ذکر کرده‌اند </w:t>
      </w:r>
      <w:r w:rsidRPr="00853DCC">
        <w:rPr>
          <w:rtl/>
        </w:rPr>
        <w:t>عبارت است: پرتو حقیقت</w:t>
      </w:r>
      <w:r w:rsidR="007B4087">
        <w:rPr>
          <w:rtl/>
        </w:rPr>
        <w:t xml:space="preserve">، </w:t>
      </w:r>
      <w:r w:rsidRPr="00853DCC">
        <w:rPr>
          <w:rtl/>
        </w:rPr>
        <w:t>سید محمد نوری موسوی (اصفهان ـ حسینیه عماد زاده ـ در 48 صفحه)</w:t>
      </w:r>
      <w:r w:rsidR="007B4087">
        <w:rPr>
          <w:rFonts w:hint="cs"/>
          <w:rtl/>
        </w:rPr>
        <w:t xml:space="preserve">، </w:t>
      </w:r>
      <w:r w:rsidRPr="00853DCC">
        <w:rPr>
          <w:rtl/>
        </w:rPr>
        <w:t>جزو</w:t>
      </w:r>
      <w:r w:rsidR="00C427E4" w:rsidRPr="00853DCC">
        <w:rPr>
          <w:rtl/>
        </w:rPr>
        <w:t>ۀ</w:t>
      </w:r>
      <w:r w:rsidRPr="00853DCC">
        <w:rPr>
          <w:rtl/>
        </w:rPr>
        <w:t xml:space="preserve"> آیت الله حاج شیخ محمد کرمی (ضمیمه جزء‌دوم شرح نهج البلاغه وی)</w:t>
      </w:r>
      <w:r w:rsidR="007B4087">
        <w:rPr>
          <w:rFonts w:hint="cs"/>
          <w:rtl/>
        </w:rPr>
        <w:t xml:space="preserve">، </w:t>
      </w:r>
      <w:r w:rsidRPr="00853DCC">
        <w:rPr>
          <w:rtl/>
        </w:rPr>
        <w:t>حسین و پذیرش دعوت</w:t>
      </w:r>
      <w:r w:rsidR="007B4087">
        <w:rPr>
          <w:rtl/>
        </w:rPr>
        <w:t xml:space="preserve">، </w:t>
      </w:r>
      <w:r w:rsidRPr="00853DCC">
        <w:rPr>
          <w:rtl/>
        </w:rPr>
        <w:t>‌محمد تقی صدیقین اصفهانی (انتشار در سال 1351)</w:t>
      </w:r>
      <w:r w:rsidR="007B4087">
        <w:rPr>
          <w:rFonts w:hint="cs"/>
          <w:rtl/>
        </w:rPr>
        <w:t xml:space="preserve">، </w:t>
      </w:r>
      <w:r w:rsidRPr="00853DCC">
        <w:rPr>
          <w:rtl/>
        </w:rPr>
        <w:t>یک بررسی مختصر پیرامون قیام مقدس شهید جاوید حسین بن علی</w:t>
      </w:r>
      <w:r w:rsidR="001F55DF">
        <w:rPr>
          <w:rFonts w:hint="cs"/>
          <w:rtl/>
        </w:rPr>
        <w:t xml:space="preserve"> علیهما السلام</w:t>
      </w:r>
      <w:r w:rsidRPr="00853DCC">
        <w:rPr>
          <w:rtl/>
        </w:rPr>
        <w:t xml:space="preserve"> از سه نفر از فضلای حوزه قم: محمدحسین اشعری</w:t>
      </w:r>
      <w:r w:rsidR="007B4087">
        <w:rPr>
          <w:rtl/>
        </w:rPr>
        <w:t xml:space="preserve">، </w:t>
      </w:r>
      <w:r w:rsidRPr="00853DCC">
        <w:rPr>
          <w:rtl/>
        </w:rPr>
        <w:t>حسین کریمی</w:t>
      </w:r>
      <w:r w:rsidR="007B4087">
        <w:rPr>
          <w:rtl/>
        </w:rPr>
        <w:t xml:space="preserve">، </w:t>
      </w:r>
      <w:r w:rsidRPr="00853DCC">
        <w:rPr>
          <w:rtl/>
        </w:rPr>
        <w:t>سید حسن آل طه)</w:t>
      </w:r>
      <w:r w:rsidR="007B4087">
        <w:rPr>
          <w:rFonts w:hint="cs"/>
          <w:rtl/>
        </w:rPr>
        <w:t xml:space="preserve">، </w:t>
      </w:r>
      <w:r w:rsidRPr="00853DCC">
        <w:rPr>
          <w:rtl/>
        </w:rPr>
        <w:t>راه سوم</w:t>
      </w:r>
      <w:r w:rsidR="007B4087">
        <w:rPr>
          <w:rtl/>
        </w:rPr>
        <w:t xml:space="preserve">، </w:t>
      </w:r>
      <w:r w:rsidRPr="00853DCC">
        <w:rPr>
          <w:rtl/>
        </w:rPr>
        <w:t>شیخ علی کاظمی (قم</w:t>
      </w:r>
      <w:r w:rsidR="007B4087">
        <w:rPr>
          <w:rtl/>
        </w:rPr>
        <w:t xml:space="preserve">، </w:t>
      </w:r>
      <w:r w:rsidRPr="00853DCC">
        <w:rPr>
          <w:rtl/>
        </w:rPr>
        <w:t>1391</w:t>
      </w:r>
      <w:r w:rsidR="007B4087">
        <w:rPr>
          <w:rtl/>
        </w:rPr>
        <w:t xml:space="preserve">، </w:t>
      </w:r>
      <w:r w:rsidRPr="00853DCC">
        <w:rPr>
          <w:rtl/>
        </w:rPr>
        <w:t>‌در 128 صفحه) مقصد الحسین میرزا ابوالفضل زاهدی قمی (قم</w:t>
      </w:r>
      <w:r w:rsidR="007B4087">
        <w:rPr>
          <w:rtl/>
        </w:rPr>
        <w:t xml:space="preserve">، </w:t>
      </w:r>
      <w:r w:rsidRPr="00853DCC">
        <w:rPr>
          <w:rtl/>
        </w:rPr>
        <w:t>1350</w:t>
      </w:r>
      <w:r w:rsidR="007B4087">
        <w:rPr>
          <w:rtl/>
        </w:rPr>
        <w:t xml:space="preserve">، </w:t>
      </w:r>
      <w:r w:rsidRPr="00853DCC">
        <w:rPr>
          <w:rtl/>
        </w:rPr>
        <w:t>‌56ص)</w:t>
      </w:r>
      <w:r w:rsidR="007B4087">
        <w:rPr>
          <w:rtl/>
        </w:rPr>
        <w:t xml:space="preserve">، </w:t>
      </w:r>
      <w:r w:rsidRPr="00853DCC">
        <w:rPr>
          <w:rtl/>
        </w:rPr>
        <w:t>افسان</w:t>
      </w:r>
      <w:r w:rsidR="00C427E4" w:rsidRPr="00853DCC">
        <w:rPr>
          <w:rtl/>
        </w:rPr>
        <w:t>ۀ</w:t>
      </w:r>
      <w:r w:rsidRPr="00853DCC">
        <w:rPr>
          <w:rtl/>
        </w:rPr>
        <w:t xml:space="preserve"> کتاب (نقد شهید جاوید) عطائی خراسانی (بخشی از کتاب 440 صفحه‌ای او)</w:t>
      </w:r>
      <w:r w:rsidR="007B4087">
        <w:rPr>
          <w:rFonts w:hint="cs"/>
          <w:rtl/>
        </w:rPr>
        <w:t xml:space="preserve">، </w:t>
      </w:r>
      <w:r w:rsidRPr="00853DCC">
        <w:rPr>
          <w:rtl/>
        </w:rPr>
        <w:t>دفاع از حسین</w:t>
      </w:r>
      <w:r w:rsidR="007B4087">
        <w:rPr>
          <w:rFonts w:hint="cs"/>
          <w:rtl/>
        </w:rPr>
        <w:t xml:space="preserve">، </w:t>
      </w:r>
      <w:r w:rsidRPr="00853DCC">
        <w:rPr>
          <w:rtl/>
        </w:rPr>
        <w:t>محمد علی انصاری (قم 630ص)</w:t>
      </w:r>
      <w:r w:rsidR="007B4087">
        <w:rPr>
          <w:rFonts w:hint="cs"/>
          <w:rtl/>
        </w:rPr>
        <w:t xml:space="preserve">، </w:t>
      </w:r>
      <w:r w:rsidRPr="00853DCC">
        <w:rPr>
          <w:rtl/>
        </w:rPr>
        <w:t>جواب او از کتاب او (عبدالصاحب محمدمهدی مرتضوی لنگرودی (288ص)</w:t>
      </w:r>
      <w:r w:rsidR="007B4087">
        <w:rPr>
          <w:rFonts w:hint="cs"/>
          <w:rtl/>
        </w:rPr>
        <w:t xml:space="preserve">، </w:t>
      </w:r>
      <w:r w:rsidRPr="00853DCC">
        <w:rPr>
          <w:rtl/>
        </w:rPr>
        <w:t>کتاب هفت ساله چرا صدا درآورد (شیخ علی پناه اشتهاردی (440ص)</w:t>
      </w:r>
      <w:r w:rsidR="007B4087">
        <w:rPr>
          <w:rFonts w:hint="cs"/>
          <w:rtl/>
        </w:rPr>
        <w:t xml:space="preserve">، </w:t>
      </w:r>
      <w:r w:rsidRPr="00853DCC">
        <w:rPr>
          <w:rtl/>
        </w:rPr>
        <w:t>سالار شهیدان حسین به علی</w:t>
      </w:r>
      <w:r w:rsidR="007B4087">
        <w:rPr>
          <w:rtl/>
        </w:rPr>
        <w:t xml:space="preserve">، </w:t>
      </w:r>
      <w:r w:rsidRPr="00853DCC">
        <w:rPr>
          <w:rtl/>
        </w:rPr>
        <w:t>سید احمد فهری (402ص)</w:t>
      </w:r>
      <w:r w:rsidR="007B4087">
        <w:rPr>
          <w:rtl/>
        </w:rPr>
        <w:t xml:space="preserve">، </w:t>
      </w:r>
      <w:r w:rsidRPr="00853DCC">
        <w:rPr>
          <w:rtl/>
        </w:rPr>
        <w:t>پاسداران وحی</w:t>
      </w:r>
      <w:r w:rsidR="007B4087">
        <w:rPr>
          <w:rtl/>
        </w:rPr>
        <w:t>،</w:t>
      </w:r>
      <w:r w:rsidR="006F503C">
        <w:rPr>
          <w:rtl/>
        </w:rPr>
        <w:t xml:space="preserve"> </w:t>
      </w:r>
      <w:r w:rsidRPr="00853DCC">
        <w:rPr>
          <w:rtl/>
        </w:rPr>
        <w:t>شه</w:t>
      </w:r>
      <w:r w:rsidR="004A2D49" w:rsidRPr="00853DCC">
        <w:rPr>
          <w:rFonts w:hint="cs"/>
          <w:rtl/>
        </w:rPr>
        <w:t>ا</w:t>
      </w:r>
      <w:r w:rsidRPr="00853DCC">
        <w:rPr>
          <w:rtl/>
        </w:rPr>
        <w:t>ب ال</w:t>
      </w:r>
      <w:r w:rsidR="00BB1A15" w:rsidRPr="00853DCC">
        <w:rPr>
          <w:rtl/>
        </w:rPr>
        <w:t>دین اشراقی</w:t>
      </w:r>
      <w:r w:rsidR="0079534E" w:rsidRPr="00853DCC">
        <w:rPr>
          <w:rtl/>
        </w:rPr>
        <w:t xml:space="preserve"> و محمد فاضل لنکرانی</w:t>
      </w:r>
      <w:r w:rsidRPr="00853DCC">
        <w:rPr>
          <w:rtl/>
        </w:rPr>
        <w:t>(456ص)</w:t>
      </w:r>
      <w:r w:rsidR="007B4087">
        <w:rPr>
          <w:rFonts w:hint="cs"/>
          <w:rtl/>
        </w:rPr>
        <w:t xml:space="preserve">، </w:t>
      </w:r>
      <w:r w:rsidRPr="00853DCC">
        <w:rPr>
          <w:rtl/>
        </w:rPr>
        <w:t>شهید آگاه</w:t>
      </w:r>
      <w:r w:rsidR="007B4087">
        <w:rPr>
          <w:rFonts w:hint="cs"/>
          <w:rtl/>
        </w:rPr>
        <w:t xml:space="preserve">، </w:t>
      </w:r>
      <w:r w:rsidRPr="00853DCC">
        <w:rPr>
          <w:rtl/>
        </w:rPr>
        <w:t>صافی گلپایگانی (قم</w:t>
      </w:r>
      <w:r w:rsidR="007B4087">
        <w:rPr>
          <w:rtl/>
        </w:rPr>
        <w:t xml:space="preserve">، </w:t>
      </w:r>
      <w:r w:rsidRPr="00853DCC">
        <w:rPr>
          <w:rtl/>
        </w:rPr>
        <w:t>1393ق)</w:t>
      </w:r>
      <w:r w:rsidR="007B4087">
        <w:rPr>
          <w:rtl/>
        </w:rPr>
        <w:t xml:space="preserve">. </w:t>
      </w:r>
      <w:r w:rsidRPr="00853DCC">
        <w:rPr>
          <w:rtl/>
        </w:rPr>
        <w:t>آی</w:t>
      </w:r>
      <w:r w:rsidR="00BB1A15" w:rsidRPr="00853DCC">
        <w:rPr>
          <w:rtl/>
        </w:rPr>
        <w:t>ت الله استادی درباره</w:t>
      </w:r>
      <w:r w:rsidR="00147502">
        <w:rPr>
          <w:rtl/>
        </w:rPr>
        <w:t xml:space="preserve"> هریک </w:t>
      </w:r>
      <w:r w:rsidR="00BB1A15" w:rsidRPr="00853DCC">
        <w:rPr>
          <w:rtl/>
        </w:rPr>
        <w:t>توض</w:t>
      </w:r>
      <w:r w:rsidR="00BB1A15" w:rsidRPr="00853DCC">
        <w:rPr>
          <w:rFonts w:hint="cs"/>
          <w:rtl/>
        </w:rPr>
        <w:t>ی</w:t>
      </w:r>
      <w:r w:rsidR="00BB1A15" w:rsidRPr="00853DCC">
        <w:rPr>
          <w:rtl/>
        </w:rPr>
        <w:t>ح</w:t>
      </w:r>
      <w:r w:rsidRPr="00853DCC">
        <w:rPr>
          <w:rtl/>
        </w:rPr>
        <w:t>اتی به دست داده یا بخشی را نقل کرده است</w:t>
      </w:r>
      <w:r w:rsidR="001F55DF">
        <w:rPr>
          <w:rtl/>
        </w:rPr>
        <w:t>.</w:t>
      </w:r>
      <w:r w:rsidRPr="00014724">
        <w:rPr>
          <w:rStyle w:val="FootnoteReference"/>
          <w:rtl/>
        </w:rPr>
        <w:footnoteReference w:id="3180"/>
      </w:r>
    </w:p>
    <w:p w:rsidR="000631D9" w:rsidRPr="009B7C84" w:rsidRDefault="000631D9" w:rsidP="001970D5">
      <w:pPr>
        <w:pStyle w:val="a"/>
        <w:rPr>
          <w:spacing w:val="-4"/>
          <w:rtl/>
        </w:rPr>
      </w:pPr>
      <w:r w:rsidRPr="009B7C84">
        <w:rPr>
          <w:spacing w:val="-4"/>
          <w:rtl/>
        </w:rPr>
        <w:t>بر آن</w:t>
      </w:r>
      <w:r w:rsidR="00921D9B" w:rsidRPr="009B7C84">
        <w:rPr>
          <w:spacing w:val="-4"/>
          <w:rtl/>
        </w:rPr>
        <w:t xml:space="preserve"> کتاب‌ها </w:t>
      </w:r>
      <w:r w:rsidRPr="009B7C84">
        <w:rPr>
          <w:spacing w:val="-4"/>
          <w:rtl/>
        </w:rPr>
        <w:t>باید جزوه کوچک</w:t>
      </w:r>
      <w:r w:rsidR="00BB1A15" w:rsidRPr="009B7C84">
        <w:rPr>
          <w:spacing w:val="-4"/>
          <w:rtl/>
        </w:rPr>
        <w:t>ی را هم که با عنوان عقد</w:t>
      </w:r>
      <w:r w:rsidR="00C427E4" w:rsidRPr="009B7C84">
        <w:rPr>
          <w:spacing w:val="-4"/>
          <w:rtl/>
        </w:rPr>
        <w:t>ۀ</w:t>
      </w:r>
      <w:r w:rsidR="00BB1A15" w:rsidRPr="009B7C84">
        <w:rPr>
          <w:spacing w:val="-4"/>
          <w:rtl/>
        </w:rPr>
        <w:t xml:space="preserve"> گشوده </w:t>
      </w:r>
      <w:r w:rsidRPr="009B7C84">
        <w:rPr>
          <w:spacing w:val="-4"/>
          <w:rtl/>
        </w:rPr>
        <w:t>(پیرامون کتاب شهید جاوید) توسط حاجی شیخ جعفر صبوری قمی (مقیم کاشان) چاپ شده است</w:t>
      </w:r>
      <w:r w:rsidR="007B4087" w:rsidRPr="009B7C84">
        <w:rPr>
          <w:spacing w:val="-4"/>
          <w:rtl/>
        </w:rPr>
        <w:t xml:space="preserve">، </w:t>
      </w:r>
      <w:r w:rsidRPr="009B7C84">
        <w:rPr>
          <w:spacing w:val="-4"/>
          <w:rtl/>
        </w:rPr>
        <w:t>افزود</w:t>
      </w:r>
      <w:r w:rsidR="007B4087" w:rsidRPr="009B7C84">
        <w:rPr>
          <w:spacing w:val="-4"/>
          <w:rtl/>
        </w:rPr>
        <w:t xml:space="preserve">. </w:t>
      </w:r>
    </w:p>
    <w:p w:rsidR="000631D9" w:rsidRPr="009B7C84" w:rsidRDefault="000631D9" w:rsidP="001970D5">
      <w:pPr>
        <w:pStyle w:val="a"/>
        <w:rPr>
          <w:spacing w:val="-2"/>
          <w:rtl/>
        </w:rPr>
      </w:pPr>
      <w:r w:rsidRPr="009B7C84">
        <w:rPr>
          <w:spacing w:val="-2"/>
          <w:rtl/>
        </w:rPr>
        <w:t>در جریان اوج‌گیری مخالفت‌ها</w:t>
      </w:r>
      <w:r w:rsidR="007B4087" w:rsidRPr="009B7C84">
        <w:rPr>
          <w:spacing w:val="-2"/>
          <w:rtl/>
        </w:rPr>
        <w:t xml:space="preserve">، </w:t>
      </w:r>
      <w:r w:rsidRPr="009B7C84">
        <w:rPr>
          <w:spacing w:val="-2"/>
          <w:rtl/>
        </w:rPr>
        <w:t>آقای صالحی دست به اقدامات مختلفی برای تأیید ک</w:t>
      </w:r>
      <w:r w:rsidR="00BB1A15" w:rsidRPr="009B7C84">
        <w:rPr>
          <w:spacing w:val="-2"/>
          <w:rtl/>
        </w:rPr>
        <w:t>ار خود زد که از آن جمله اطلاعی</w:t>
      </w:r>
      <w:r w:rsidR="00BB1A15" w:rsidRPr="009B7C84">
        <w:rPr>
          <w:rFonts w:hint="cs"/>
          <w:spacing w:val="-2"/>
          <w:rtl/>
        </w:rPr>
        <w:t>ه</w:t>
      </w:r>
      <w:r w:rsidRPr="009B7C84">
        <w:rPr>
          <w:spacing w:val="-2"/>
          <w:rtl/>
        </w:rPr>
        <w:t>‌ای بود که ضمن آن موافقت آقای مطهری را با انتشار آن کتاب اعلام کرده بود</w:t>
      </w:r>
      <w:r w:rsidR="007B4087" w:rsidRPr="009B7C84">
        <w:rPr>
          <w:spacing w:val="-2"/>
          <w:rtl/>
        </w:rPr>
        <w:t xml:space="preserve">. </w:t>
      </w:r>
      <w:r w:rsidRPr="009B7C84">
        <w:rPr>
          <w:spacing w:val="-2"/>
          <w:rtl/>
        </w:rPr>
        <w:t>وی در این اطلاعیه از قول مطهری آورده بود که پیش از انتشار</w:t>
      </w:r>
      <w:r w:rsidR="007B4087" w:rsidRPr="009B7C84">
        <w:rPr>
          <w:rFonts w:hint="cs"/>
          <w:spacing w:val="-2"/>
          <w:rtl/>
        </w:rPr>
        <w:t xml:space="preserve">، </w:t>
      </w:r>
      <w:r w:rsidRPr="009B7C84">
        <w:rPr>
          <w:spacing w:val="-2"/>
          <w:rtl/>
        </w:rPr>
        <w:t>کتاب را دیده و گفته است که</w:t>
      </w:r>
      <w:r w:rsidR="00A6798D" w:rsidRPr="009B7C84">
        <w:rPr>
          <w:spacing w:val="-2"/>
          <w:rtl/>
        </w:rPr>
        <w:t xml:space="preserve"> این‌ها </w:t>
      </w:r>
      <w:r w:rsidRPr="009B7C84">
        <w:rPr>
          <w:spacing w:val="-2"/>
          <w:rtl/>
        </w:rPr>
        <w:t>مباحث خوبی است</w:t>
      </w:r>
      <w:r w:rsidR="007B4087" w:rsidRPr="009B7C84">
        <w:rPr>
          <w:spacing w:val="-2"/>
          <w:rtl/>
        </w:rPr>
        <w:t xml:space="preserve">. </w:t>
      </w:r>
      <w:r w:rsidRPr="009B7C84">
        <w:rPr>
          <w:spacing w:val="-2"/>
          <w:rtl/>
        </w:rPr>
        <w:t>بعد از انتشار آن اطلاعیه</w:t>
      </w:r>
      <w:r w:rsidR="007B4087" w:rsidRPr="009B7C84">
        <w:rPr>
          <w:spacing w:val="-2"/>
          <w:rtl/>
        </w:rPr>
        <w:t xml:space="preserve">، </w:t>
      </w:r>
      <w:r w:rsidRPr="009B7C84">
        <w:rPr>
          <w:spacing w:val="-2"/>
          <w:rtl/>
        </w:rPr>
        <w:t>آقای مطهری اعلام کرد که از این جهت که آقای صالحی بحث از عاشورا را به یک مسیر علمی انداخته با آن موافق است اما با نتیجه‌گیری‌های او موافقت ندارد</w:t>
      </w:r>
      <w:r w:rsidR="009B7C84" w:rsidRPr="009B7C84">
        <w:rPr>
          <w:spacing w:val="-2"/>
          <w:rtl/>
        </w:rPr>
        <w:t>.</w:t>
      </w:r>
      <w:r w:rsidRPr="009B7C84">
        <w:rPr>
          <w:rStyle w:val="FootnoteReference"/>
          <w:spacing w:val="-2"/>
          <w:rtl/>
        </w:rPr>
        <w:footnoteReference w:id="3181"/>
      </w:r>
    </w:p>
    <w:p w:rsidR="000631D9" w:rsidRPr="00853DCC" w:rsidRDefault="00000BBB" w:rsidP="001970D5">
      <w:pPr>
        <w:pStyle w:val="a"/>
        <w:rPr>
          <w:rtl/>
        </w:rPr>
      </w:pPr>
      <w:r w:rsidRPr="00853DCC">
        <w:rPr>
          <w:rtl/>
        </w:rPr>
        <w:t>نویسنده شهید جاوید</w:t>
      </w:r>
      <w:r w:rsidR="007B4087">
        <w:rPr>
          <w:rtl/>
        </w:rPr>
        <w:t xml:space="preserve">، </w:t>
      </w:r>
      <w:r w:rsidR="000631D9" w:rsidRPr="00853DCC">
        <w:rPr>
          <w:rtl/>
        </w:rPr>
        <w:t>کتابی با عنوان عصای موسی در نقد نقدها نگاشت که به سال 55</w:t>
      </w:r>
      <w:r w:rsidRPr="00853DCC">
        <w:rPr>
          <w:rFonts w:hint="cs"/>
          <w:rtl/>
        </w:rPr>
        <w:t xml:space="preserve"> </w:t>
      </w:r>
      <w:r w:rsidRPr="00853DCC">
        <w:rPr>
          <w:rtl/>
        </w:rPr>
        <w:t>ش توسط کانون انتشار چاپ شد</w:t>
      </w:r>
      <w:r w:rsidR="007B4087">
        <w:rPr>
          <w:rtl/>
        </w:rPr>
        <w:t>.</w:t>
      </w:r>
      <w:r w:rsidR="00A6798D">
        <w:rPr>
          <w:rtl/>
        </w:rPr>
        <w:t xml:space="preserve"> این‌ها </w:t>
      </w:r>
      <w:r w:rsidR="000631D9" w:rsidRPr="00853DCC">
        <w:rPr>
          <w:rtl/>
        </w:rPr>
        <w:t>مطالب 132 نوار درس بود که وی ضمن آن به بررسی روایات کتاب الحجه کافی پرداخته بود</w:t>
      </w:r>
      <w:r w:rsidR="007B4087">
        <w:rPr>
          <w:rtl/>
        </w:rPr>
        <w:t xml:space="preserve">. </w:t>
      </w:r>
      <w:r w:rsidR="000631D9" w:rsidRPr="00853DCC">
        <w:rPr>
          <w:rtl/>
        </w:rPr>
        <w:t>پس از انتشار</w:t>
      </w:r>
      <w:r w:rsidR="007B4087">
        <w:rPr>
          <w:rFonts w:hint="cs"/>
          <w:rtl/>
        </w:rPr>
        <w:t xml:space="preserve">، </w:t>
      </w:r>
      <w:r w:rsidR="000631D9" w:rsidRPr="00853DCC">
        <w:rPr>
          <w:rtl/>
        </w:rPr>
        <w:t>با فشار رژیم پهلوی صفحاتی از آن عوض شده با نام راه اعتدال و با اسم مستعار عبدالله مظلوم چاپ شد که همان نیز اجاز</w:t>
      </w:r>
      <w:r w:rsidR="00C427E4" w:rsidRPr="00853DCC">
        <w:rPr>
          <w:rtl/>
        </w:rPr>
        <w:t>ۀ</w:t>
      </w:r>
      <w:r w:rsidR="000631D9" w:rsidRPr="00853DCC">
        <w:rPr>
          <w:rtl/>
        </w:rPr>
        <w:t xml:space="preserve"> توزیع نیافت</w:t>
      </w:r>
      <w:r w:rsidR="007B4087">
        <w:rPr>
          <w:rtl/>
        </w:rPr>
        <w:t xml:space="preserve">. </w:t>
      </w:r>
      <w:r w:rsidR="000631D9" w:rsidRPr="00014724">
        <w:rPr>
          <w:rStyle w:val="FootnoteReference"/>
          <w:rtl/>
        </w:rPr>
        <w:footnoteReference w:id="3182"/>
      </w:r>
    </w:p>
    <w:p w:rsidR="000631D9" w:rsidRPr="00853DCC" w:rsidRDefault="000631D9" w:rsidP="001970D5">
      <w:pPr>
        <w:pStyle w:val="a"/>
        <w:rPr>
          <w:rtl/>
        </w:rPr>
      </w:pPr>
      <w:r w:rsidRPr="00853DCC">
        <w:rPr>
          <w:rtl/>
        </w:rPr>
        <w:t>استاد مطهری نقدهای کوتاهی در حاشی</w:t>
      </w:r>
      <w:r w:rsidR="00C427E4" w:rsidRPr="00853DCC">
        <w:rPr>
          <w:rtl/>
        </w:rPr>
        <w:t>ۀ</w:t>
      </w:r>
      <w:r w:rsidRPr="00853DCC">
        <w:rPr>
          <w:rtl/>
        </w:rPr>
        <w:t xml:space="preserve"> نسخه‌ای از شهید جاوید نوشتن</w:t>
      </w:r>
      <w:r w:rsidR="00000BBB" w:rsidRPr="00853DCC">
        <w:rPr>
          <w:rFonts w:hint="cs"/>
          <w:rtl/>
        </w:rPr>
        <w:t>د</w:t>
      </w:r>
      <w:r w:rsidRPr="00853DCC">
        <w:rPr>
          <w:rtl/>
        </w:rPr>
        <w:t xml:space="preserve"> که بعدها به چاپ رسید و صالحی نجف آبادی برای نقدهای ایشان نیز پاسخ نگاشت</w:t>
      </w:r>
      <w:r w:rsidR="007B4087">
        <w:rPr>
          <w:rtl/>
        </w:rPr>
        <w:t xml:space="preserve">. </w:t>
      </w:r>
      <w:r w:rsidRPr="00853DCC">
        <w:rPr>
          <w:rtl/>
        </w:rPr>
        <w:t>آقای یزدی هم بخشی از کتاب حسین بن علی را بهتر بشناسیم</w:t>
      </w:r>
      <w:r w:rsidR="007B4087">
        <w:rPr>
          <w:rFonts w:hint="cs"/>
          <w:rtl/>
        </w:rPr>
        <w:t xml:space="preserve">، </w:t>
      </w:r>
      <w:r w:rsidR="002A5B38" w:rsidRPr="00853DCC">
        <w:rPr>
          <w:rFonts w:hint="cs"/>
          <w:rtl/>
        </w:rPr>
        <w:t xml:space="preserve">را </w:t>
      </w:r>
      <w:r w:rsidRPr="00853DCC">
        <w:rPr>
          <w:rtl/>
        </w:rPr>
        <w:t>به رد این کتاب اختصاص داد</w:t>
      </w:r>
      <w:r w:rsidR="00372615">
        <w:rPr>
          <w:rtl/>
        </w:rPr>
        <w:t>.</w:t>
      </w:r>
      <w:r w:rsidRPr="00014724">
        <w:rPr>
          <w:rStyle w:val="FootnoteReference"/>
          <w:rtl/>
        </w:rPr>
        <w:footnoteReference w:id="3183"/>
      </w:r>
      <w:r w:rsidRPr="00853DCC">
        <w:rPr>
          <w:rtl/>
        </w:rPr>
        <w:t xml:space="preserve"> ایشان در این کتاب به بخشی از بازتاب‌های مسأله‌ شهید جاوید در حوز</w:t>
      </w:r>
      <w:r w:rsidR="00C427E4" w:rsidRPr="00853DCC">
        <w:rPr>
          <w:rtl/>
        </w:rPr>
        <w:t>ۀ</w:t>
      </w:r>
      <w:r w:rsidRPr="00853DCC">
        <w:rPr>
          <w:rtl/>
        </w:rPr>
        <w:t xml:space="preserve"> علمیه پرداخته‌اند</w:t>
      </w:r>
      <w:r w:rsidR="007B4087">
        <w:rPr>
          <w:rFonts w:hint="cs"/>
          <w:rtl/>
        </w:rPr>
        <w:t xml:space="preserve">، </w:t>
      </w:r>
      <w:r w:rsidR="002A5B38" w:rsidRPr="00853DCC">
        <w:rPr>
          <w:rtl/>
        </w:rPr>
        <w:t xml:space="preserve">از جمله سخنرانی </w:t>
      </w:r>
      <w:r w:rsidRPr="00853DCC">
        <w:rPr>
          <w:rtl/>
        </w:rPr>
        <w:t>آقای آل طه که ضمن آن گفته بود که برای مخالفت با این کتاب باید کفن پوشیده و راه افتاد</w:t>
      </w:r>
      <w:r w:rsidR="00372615">
        <w:rPr>
          <w:rtl/>
        </w:rPr>
        <w:t>.</w:t>
      </w:r>
      <w:r w:rsidRPr="00014724">
        <w:rPr>
          <w:rStyle w:val="FootnoteReference"/>
          <w:rtl/>
        </w:rPr>
        <w:footnoteReference w:id="3184"/>
      </w:r>
      <w:r w:rsidRPr="00853DCC">
        <w:rPr>
          <w:rtl/>
        </w:rPr>
        <w:t xml:space="preserve"> آقای یزدی متنی را از آقای صالحی گرفت که به نوعی اصلاح و بازنگری </w:t>
      </w:r>
      <w:r w:rsidR="002A5B38" w:rsidRPr="00853DCC">
        <w:rPr>
          <w:rtl/>
        </w:rPr>
        <w:t>در نظریاتش بوده و آن را در جلسه</w:t>
      </w:r>
      <w:r w:rsidR="002A5B38" w:rsidRPr="00853DCC">
        <w:rPr>
          <w:rFonts w:hint="cs"/>
          <w:rtl/>
        </w:rPr>
        <w:t>‌</w:t>
      </w:r>
      <w:r w:rsidRPr="00853DCC">
        <w:rPr>
          <w:rtl/>
        </w:rPr>
        <w:t>ای که وعاظ قم با آیت الله گلپایگانی داشتند</w:t>
      </w:r>
      <w:r w:rsidR="007B4087">
        <w:rPr>
          <w:rtl/>
        </w:rPr>
        <w:t xml:space="preserve">، </w:t>
      </w:r>
      <w:r w:rsidRPr="00853DCC">
        <w:rPr>
          <w:rtl/>
        </w:rPr>
        <w:t>مطرح کرد</w:t>
      </w:r>
      <w:r w:rsidR="007B4087">
        <w:rPr>
          <w:rtl/>
        </w:rPr>
        <w:t xml:space="preserve">. </w:t>
      </w:r>
      <w:r w:rsidRPr="00853DCC">
        <w:rPr>
          <w:rtl/>
        </w:rPr>
        <w:t>این ماجرا در کاهش تنش مؤثر بوده و برخی از وعاظ را قانع کرده است</w:t>
      </w:r>
      <w:r w:rsidR="00372615">
        <w:rPr>
          <w:rtl/>
        </w:rPr>
        <w:t>.</w:t>
      </w:r>
      <w:r w:rsidRPr="00014724">
        <w:rPr>
          <w:rStyle w:val="FootnoteReference"/>
          <w:rtl/>
        </w:rPr>
        <w:footnoteReference w:id="3185"/>
      </w:r>
    </w:p>
    <w:p w:rsidR="000631D9" w:rsidRPr="00853DCC" w:rsidRDefault="000631D9" w:rsidP="00372615">
      <w:pPr>
        <w:pStyle w:val="a"/>
        <w:rPr>
          <w:rtl/>
        </w:rPr>
      </w:pPr>
      <w:r w:rsidRPr="00853DCC">
        <w:rPr>
          <w:rtl/>
        </w:rPr>
        <w:t>حمید عنایت با ارائه تحلیلی از آثاری که در چند دهه پیش از انقلاب اسلامی</w:t>
      </w:r>
      <w:r w:rsidR="002A5B38" w:rsidRPr="00853DCC">
        <w:rPr>
          <w:rtl/>
        </w:rPr>
        <w:t xml:space="preserve"> درباره امام حسین</w:t>
      </w:r>
      <w:r w:rsidR="00372615">
        <w:rPr>
          <w:rFonts w:cs="CTraditional Arabic" w:hint="cs"/>
          <w:rtl/>
        </w:rPr>
        <w:t>÷</w:t>
      </w:r>
      <w:r w:rsidR="002A5B38" w:rsidRPr="00853DCC">
        <w:rPr>
          <w:rtl/>
        </w:rPr>
        <w:t xml:space="preserve"> نوشته‌اند</w:t>
      </w:r>
      <w:r w:rsidR="007B4087">
        <w:rPr>
          <w:rFonts w:hint="cs"/>
          <w:rtl/>
        </w:rPr>
        <w:t xml:space="preserve">، </w:t>
      </w:r>
      <w:r w:rsidRPr="00853DCC">
        <w:rPr>
          <w:rtl/>
        </w:rPr>
        <w:t>در مرحله اخیر به کتاب شهید جاوید اشاره کرده و با اشاره به تلاش وی در طبیعی تصویر کردن واقعه کربلا از تلاش مؤلف در پرهیز از توصیف‌های فوق طبیعی و رمانتیک و اغراق‌آمیز نسبت به حادث</w:t>
      </w:r>
      <w:r w:rsidR="00C427E4" w:rsidRPr="00853DCC">
        <w:rPr>
          <w:rtl/>
        </w:rPr>
        <w:t>ۀ</w:t>
      </w:r>
      <w:r w:rsidRPr="00853DCC">
        <w:rPr>
          <w:rtl/>
        </w:rPr>
        <w:t xml:space="preserve"> کربلا یاد کرده است</w:t>
      </w:r>
      <w:r w:rsidR="007B4087">
        <w:rPr>
          <w:rtl/>
        </w:rPr>
        <w:t xml:space="preserve">. </w:t>
      </w:r>
      <w:r w:rsidRPr="00853DCC">
        <w:rPr>
          <w:rtl/>
        </w:rPr>
        <w:t>وی به اختلاف نظر مؤلف درباره علم امام با آنچه که به عنوان حدیث و اعتقاد در جامع</w:t>
      </w:r>
      <w:r w:rsidR="00C427E4" w:rsidRPr="00853DCC">
        <w:rPr>
          <w:rtl/>
        </w:rPr>
        <w:t>ۀ</w:t>
      </w:r>
      <w:r w:rsidRPr="00853DCC">
        <w:rPr>
          <w:rtl/>
        </w:rPr>
        <w:t xml:space="preserve"> تشیع بوده</w:t>
      </w:r>
      <w:r w:rsidR="007B4087">
        <w:rPr>
          <w:rtl/>
        </w:rPr>
        <w:t xml:space="preserve">، </w:t>
      </w:r>
      <w:r w:rsidRPr="00853DCC">
        <w:rPr>
          <w:rtl/>
        </w:rPr>
        <w:t>اشاره کرده</w:t>
      </w:r>
      <w:r w:rsidR="007B4087">
        <w:rPr>
          <w:rtl/>
        </w:rPr>
        <w:t xml:space="preserve">، </w:t>
      </w:r>
      <w:r w:rsidRPr="00853DCC">
        <w:rPr>
          <w:rtl/>
        </w:rPr>
        <w:t>‌می‌نویسد:</w:t>
      </w:r>
      <w:r w:rsidR="00372615">
        <w:rPr>
          <w:rFonts w:hint="cs"/>
          <w:rtl/>
        </w:rPr>
        <w:t xml:space="preserve"> </w:t>
      </w:r>
      <w:r w:rsidRPr="00853DCC">
        <w:rPr>
          <w:rtl/>
        </w:rPr>
        <w:t>‌این موضع نجف آبادی</w:t>
      </w:r>
      <w:r w:rsidR="007B4087">
        <w:rPr>
          <w:rtl/>
        </w:rPr>
        <w:t xml:space="preserve">، </w:t>
      </w:r>
      <w:r w:rsidRPr="00853DCC">
        <w:rPr>
          <w:rtl/>
        </w:rPr>
        <w:t>در نهایت «آسیب‌پذیر است؛ چرا که این رد و انکارش</w:t>
      </w:r>
      <w:r w:rsidR="007B4087">
        <w:rPr>
          <w:rtl/>
        </w:rPr>
        <w:t xml:space="preserve">، </w:t>
      </w:r>
      <w:r w:rsidRPr="00853DCC">
        <w:rPr>
          <w:rtl/>
        </w:rPr>
        <w:t>شاید آگاهانه</w:t>
      </w:r>
      <w:r w:rsidR="007B4087">
        <w:rPr>
          <w:rtl/>
        </w:rPr>
        <w:t xml:space="preserve">، </w:t>
      </w:r>
      <w:r w:rsidRPr="00853DCC">
        <w:rPr>
          <w:rtl/>
        </w:rPr>
        <w:t>با منابع دست اول شیعه در این زمینه</w:t>
      </w:r>
      <w:r w:rsidR="007B4087">
        <w:rPr>
          <w:rtl/>
        </w:rPr>
        <w:t xml:space="preserve">، </w:t>
      </w:r>
      <w:r w:rsidRPr="00853DCC">
        <w:rPr>
          <w:rtl/>
        </w:rPr>
        <w:t>یعنی مجامیع معتبر و مفصل کلینی</w:t>
      </w:r>
      <w:r w:rsidR="007B4087">
        <w:rPr>
          <w:rtl/>
        </w:rPr>
        <w:t xml:space="preserve">، </w:t>
      </w:r>
      <w:r w:rsidRPr="00853DCC">
        <w:rPr>
          <w:rtl/>
        </w:rPr>
        <w:t>طوسی و شیخ صدوق) سازگار نیست</w:t>
      </w:r>
      <w:r w:rsidR="00372615">
        <w:rPr>
          <w:rtl/>
        </w:rPr>
        <w:t>.</w:t>
      </w:r>
      <w:r w:rsidRPr="00014724">
        <w:rPr>
          <w:rStyle w:val="FootnoteReference"/>
          <w:rtl/>
        </w:rPr>
        <w:footnoteReference w:id="3186"/>
      </w:r>
    </w:p>
    <w:p w:rsidR="000631D9" w:rsidRPr="00853DCC" w:rsidRDefault="00B66ECB" w:rsidP="001970D5">
      <w:pPr>
        <w:pStyle w:val="a"/>
        <w:rPr>
          <w:rtl/>
        </w:rPr>
      </w:pPr>
      <w:r w:rsidRPr="00853DCC">
        <w:rPr>
          <w:rtl/>
        </w:rPr>
        <w:t>ماجرای کتاب صالحی نجف آبادی</w:t>
      </w:r>
      <w:r w:rsidR="007B4087">
        <w:rPr>
          <w:rtl/>
        </w:rPr>
        <w:t xml:space="preserve"> </w:t>
      </w:r>
      <w:r w:rsidR="000631D9" w:rsidRPr="00853DCC">
        <w:rPr>
          <w:rtl/>
        </w:rPr>
        <w:t>با آنچه در قهدریجان گذشت</w:t>
      </w:r>
      <w:r w:rsidR="007B4087">
        <w:rPr>
          <w:rtl/>
        </w:rPr>
        <w:t xml:space="preserve">، </w:t>
      </w:r>
      <w:r w:rsidR="000631D9" w:rsidRPr="00853DCC">
        <w:rPr>
          <w:rtl/>
        </w:rPr>
        <w:t>به گونه</w:t>
      </w:r>
      <w:r w:rsidR="00AD57D5">
        <w:rPr>
          <w:rtl/>
        </w:rPr>
        <w:t xml:space="preserve">‌ای </w:t>
      </w:r>
      <w:r w:rsidR="000631D9" w:rsidRPr="00853DCC">
        <w:rPr>
          <w:rtl/>
        </w:rPr>
        <w:t>خاص به هم پیوند خورد و در قم با تشکیل جریانی تحت عنوان روحانیون مبارز گسترش یافت</w:t>
      </w:r>
      <w:r w:rsidR="007B4087">
        <w:rPr>
          <w:rtl/>
        </w:rPr>
        <w:t xml:space="preserve">. </w:t>
      </w:r>
      <w:r w:rsidR="000631D9" w:rsidRPr="00853DCC">
        <w:rPr>
          <w:rtl/>
        </w:rPr>
        <w:t>جریانی با ترکیب زیر سبب مسائل حساسی شد</w:t>
      </w:r>
      <w:r w:rsidR="007B4087">
        <w:rPr>
          <w:rtl/>
        </w:rPr>
        <w:t xml:space="preserve">. </w:t>
      </w:r>
      <w:r w:rsidR="000631D9" w:rsidRPr="00853DCC">
        <w:rPr>
          <w:rtl/>
        </w:rPr>
        <w:t>صالحی نجف آبادی کتاب شهید جاوید را نوشت</w:t>
      </w:r>
      <w:r w:rsidR="007B4087">
        <w:rPr>
          <w:rFonts w:hint="cs"/>
          <w:rtl/>
        </w:rPr>
        <w:t xml:space="preserve">، </w:t>
      </w:r>
      <w:r w:rsidR="000631D9" w:rsidRPr="00853DCC">
        <w:rPr>
          <w:rtl/>
        </w:rPr>
        <w:t>آیت الله منتظری از آن دفاع کرد</w:t>
      </w:r>
      <w:r w:rsidR="007B4087">
        <w:rPr>
          <w:rFonts w:hint="cs"/>
          <w:rtl/>
        </w:rPr>
        <w:t xml:space="preserve">، </w:t>
      </w:r>
      <w:r w:rsidR="000631D9" w:rsidRPr="00853DCC">
        <w:rPr>
          <w:rtl/>
        </w:rPr>
        <w:t>برادر سید مهدی هاشمی داماد آقای منتظری بود</w:t>
      </w:r>
      <w:r w:rsidR="007B4087">
        <w:rPr>
          <w:rFonts w:hint="cs"/>
          <w:rtl/>
        </w:rPr>
        <w:t xml:space="preserve">، </w:t>
      </w:r>
      <w:r w:rsidR="000631D9" w:rsidRPr="00853DCC">
        <w:rPr>
          <w:rtl/>
        </w:rPr>
        <w:t>سید مهدی هاشمی گروه هدفی‌ها را درست کرد</w:t>
      </w:r>
      <w:r w:rsidR="007B4087">
        <w:rPr>
          <w:rFonts w:hint="cs"/>
          <w:rtl/>
        </w:rPr>
        <w:t xml:space="preserve">، </w:t>
      </w:r>
      <w:r w:rsidR="000631D9" w:rsidRPr="00853DCC">
        <w:rPr>
          <w:rtl/>
        </w:rPr>
        <w:t>شمس آبادی مخالف شهید جاوید بود</w:t>
      </w:r>
      <w:r w:rsidR="007B4087">
        <w:rPr>
          <w:rFonts w:hint="cs"/>
          <w:rtl/>
        </w:rPr>
        <w:t xml:space="preserve">، </w:t>
      </w:r>
      <w:r w:rsidR="000631D9" w:rsidRPr="00853DCC">
        <w:rPr>
          <w:rtl/>
        </w:rPr>
        <w:t>گروه هدفی‌ها او را کشتند</w:t>
      </w:r>
      <w:r w:rsidR="007B4087">
        <w:rPr>
          <w:rtl/>
        </w:rPr>
        <w:t xml:space="preserve">. </w:t>
      </w:r>
      <w:r w:rsidR="000631D9" w:rsidRPr="00853DCC">
        <w:rPr>
          <w:rtl/>
        </w:rPr>
        <w:t>این چند قضیه که با همدیگر ترکیب شود</w:t>
      </w:r>
      <w:r w:rsidR="007B4087">
        <w:rPr>
          <w:rtl/>
        </w:rPr>
        <w:t xml:space="preserve">، </w:t>
      </w:r>
      <w:r w:rsidR="000631D9" w:rsidRPr="00853DCC">
        <w:rPr>
          <w:rtl/>
        </w:rPr>
        <w:t>‌بستری را ایجاد</w:t>
      </w:r>
      <w:r w:rsidR="00060C89">
        <w:rPr>
          <w:rtl/>
        </w:rPr>
        <w:t xml:space="preserve"> می‌کند </w:t>
      </w:r>
      <w:r w:rsidR="000631D9" w:rsidRPr="00853DCC">
        <w:rPr>
          <w:rtl/>
        </w:rPr>
        <w:t>که آثارش را پس از انقلاب شاهد هستیم</w:t>
      </w:r>
      <w:r w:rsidR="007B4087">
        <w:rPr>
          <w:rtl/>
        </w:rPr>
        <w:t xml:space="preserve">. </w:t>
      </w:r>
      <w:r w:rsidR="000631D9" w:rsidRPr="00853DCC">
        <w:rPr>
          <w:rtl/>
        </w:rPr>
        <w:t>در تحلیل</w:t>
      </w:r>
      <w:r w:rsidRPr="00853DCC">
        <w:rPr>
          <w:rFonts w:hint="cs"/>
          <w:rtl/>
        </w:rPr>
        <w:t>‌</w:t>
      </w:r>
      <w:r w:rsidR="000631D9" w:rsidRPr="00853DCC">
        <w:rPr>
          <w:rtl/>
        </w:rPr>
        <w:t>های آن زمان هم از سوی</w:t>
      </w:r>
      <w:r w:rsidR="00060C89">
        <w:rPr>
          <w:rtl/>
        </w:rPr>
        <w:t xml:space="preserve"> گروه‌های </w:t>
      </w:r>
      <w:r w:rsidR="000631D9" w:rsidRPr="00853DCC">
        <w:rPr>
          <w:rtl/>
        </w:rPr>
        <w:t>مختلف و بیشتر مخالف</w:t>
      </w:r>
      <w:r w:rsidR="007B4087">
        <w:rPr>
          <w:rtl/>
        </w:rPr>
        <w:t xml:space="preserve">، </w:t>
      </w:r>
      <w:r w:rsidR="000631D9" w:rsidRPr="00853DCC">
        <w:rPr>
          <w:rtl/>
        </w:rPr>
        <w:t>چهار مسأله به هم پیوند داده می‌شد:‌ شهید جاوید</w:t>
      </w:r>
      <w:r w:rsidR="007B4087">
        <w:rPr>
          <w:rtl/>
        </w:rPr>
        <w:t xml:space="preserve">، </w:t>
      </w:r>
      <w:r w:rsidR="000631D9" w:rsidRPr="00853DCC">
        <w:rPr>
          <w:rtl/>
        </w:rPr>
        <w:t>شمس آبادی</w:t>
      </w:r>
      <w:r w:rsidR="007B4087">
        <w:rPr>
          <w:rtl/>
        </w:rPr>
        <w:t xml:space="preserve">، </w:t>
      </w:r>
      <w:r w:rsidR="000631D9" w:rsidRPr="00853DCC">
        <w:rPr>
          <w:rtl/>
        </w:rPr>
        <w:t>شریعتی و غروی اصفهانی</w:t>
      </w:r>
      <w:r w:rsidR="00372615">
        <w:rPr>
          <w:rtl/>
        </w:rPr>
        <w:t>.</w:t>
      </w:r>
      <w:r w:rsidR="000631D9" w:rsidRPr="00014724">
        <w:rPr>
          <w:rStyle w:val="FootnoteReference"/>
          <w:rtl/>
        </w:rPr>
        <w:footnoteReference w:id="3187"/>
      </w:r>
      <w:r w:rsidR="000631D9" w:rsidRPr="00853DCC">
        <w:rPr>
          <w:rtl/>
        </w:rPr>
        <w:t xml:space="preserve"> و البته کسانی در متن این ماجرا و کسانی در حاشیه بودند</w:t>
      </w:r>
      <w:r w:rsidR="007B4087">
        <w:rPr>
          <w:rtl/>
        </w:rPr>
        <w:t xml:space="preserve">. </w:t>
      </w:r>
      <w:r w:rsidR="000631D9" w:rsidRPr="00853DCC">
        <w:rPr>
          <w:rtl/>
        </w:rPr>
        <w:t>پس از پیروزی انقلاب ماجرا ابعاد تازه‌ای یافت و تقریبا یک دهه بعد از</w:t>
      </w:r>
      <w:r w:rsidR="008F63F0">
        <w:rPr>
          <w:rtl/>
        </w:rPr>
        <w:t xml:space="preserve"> آنکه </w:t>
      </w:r>
      <w:r w:rsidRPr="00853DCC">
        <w:rPr>
          <w:rtl/>
        </w:rPr>
        <w:t>عبارت از یک تشکل گروهی باشد</w:t>
      </w:r>
      <w:r w:rsidR="007B4087">
        <w:rPr>
          <w:rtl/>
        </w:rPr>
        <w:t xml:space="preserve">، </w:t>
      </w:r>
      <w:r w:rsidRPr="00853DCC">
        <w:rPr>
          <w:rtl/>
        </w:rPr>
        <w:t>در</w:t>
      </w:r>
      <w:r w:rsidR="000631D9" w:rsidRPr="00853DCC">
        <w:rPr>
          <w:rtl/>
        </w:rPr>
        <w:t>برگیرند</w:t>
      </w:r>
      <w:r w:rsidR="00C427E4" w:rsidRPr="00853DCC">
        <w:rPr>
          <w:rFonts w:hint="cs"/>
          <w:rtl/>
        </w:rPr>
        <w:t>ۀ</w:t>
      </w:r>
      <w:r w:rsidR="000631D9" w:rsidRPr="00853DCC">
        <w:rPr>
          <w:rtl/>
        </w:rPr>
        <w:t xml:space="preserve"> یک طیف فکری بود؛‌</w:t>
      </w:r>
      <w:r w:rsidRPr="00853DCC">
        <w:rPr>
          <w:rFonts w:hint="cs"/>
          <w:rtl/>
        </w:rPr>
        <w:t xml:space="preserve"> </w:t>
      </w:r>
      <w:r w:rsidR="000631D9" w:rsidRPr="00853DCC">
        <w:rPr>
          <w:rtl/>
        </w:rPr>
        <w:t>تعبیری که خود مهدی هاشمی</w:t>
      </w:r>
      <w:r w:rsidR="007B4087">
        <w:rPr>
          <w:rtl/>
        </w:rPr>
        <w:t xml:space="preserve">، </w:t>
      </w:r>
      <w:r w:rsidR="000631D9" w:rsidRPr="00853DCC">
        <w:rPr>
          <w:rtl/>
        </w:rPr>
        <w:t>به کار می‌برد</w:t>
      </w:r>
      <w:r w:rsidR="00372615">
        <w:rPr>
          <w:rtl/>
        </w:rPr>
        <w:t>.</w:t>
      </w:r>
      <w:r w:rsidR="000631D9" w:rsidRPr="00014724">
        <w:rPr>
          <w:rStyle w:val="FootnoteReference"/>
          <w:rtl/>
        </w:rPr>
        <w:footnoteReference w:id="3188"/>
      </w:r>
      <w:r w:rsidR="000631D9" w:rsidRPr="00853DCC">
        <w:rPr>
          <w:rtl/>
        </w:rPr>
        <w:t xml:space="preserve"> این طیف فکری متأثر از چندین جریان فکری و در مجموع محصول نگرش‌های رایج در حوزه تفکر انقلابی در ایران و البته بیشتر تمایل به اخلاقیات چپ با</w:t>
      </w:r>
      <w:r w:rsidR="00060C89">
        <w:rPr>
          <w:rtl/>
        </w:rPr>
        <w:t xml:space="preserve"> گرایش‌های </w:t>
      </w:r>
      <w:r w:rsidR="000631D9" w:rsidRPr="00853DCC">
        <w:rPr>
          <w:rtl/>
        </w:rPr>
        <w:t>ضد غالی منسوب به آقایان صالحی و منتظری</w:t>
      </w:r>
      <w:r w:rsidRPr="00853DCC">
        <w:rPr>
          <w:rFonts w:hint="cs"/>
          <w:rtl/>
        </w:rPr>
        <w:t xml:space="preserve"> </w:t>
      </w:r>
      <w:r w:rsidR="000631D9" w:rsidRPr="00853DCC">
        <w:rPr>
          <w:rtl/>
        </w:rPr>
        <w:t>بود</w:t>
      </w:r>
      <w:r w:rsidR="007B4087">
        <w:rPr>
          <w:rtl/>
        </w:rPr>
        <w:t xml:space="preserve">. </w:t>
      </w:r>
      <w:r w:rsidR="000631D9" w:rsidRPr="00853DCC">
        <w:rPr>
          <w:rtl/>
        </w:rPr>
        <w:t>طبیعی است که بانیان آن حرکت و در رأس</w:t>
      </w:r>
      <w:r w:rsidR="00016EE7">
        <w:rPr>
          <w:rtl/>
        </w:rPr>
        <w:t xml:space="preserve"> آن‌ها </w:t>
      </w:r>
      <w:r w:rsidR="000631D9" w:rsidRPr="00853DCC">
        <w:rPr>
          <w:rtl/>
        </w:rPr>
        <w:t>هاشمی</w:t>
      </w:r>
      <w:r w:rsidR="007B4087">
        <w:rPr>
          <w:rtl/>
        </w:rPr>
        <w:t xml:space="preserve">، </w:t>
      </w:r>
      <w:r w:rsidR="000631D9" w:rsidRPr="00853DCC">
        <w:rPr>
          <w:rtl/>
        </w:rPr>
        <w:t>چندان وفادار به همه افکار این افراد نبوده و خود مدعی بلکه مله</w:t>
      </w:r>
      <w:r w:rsidR="00215EA7" w:rsidRPr="00853DCC">
        <w:rPr>
          <w:rFonts w:hint="cs"/>
          <w:rtl/>
        </w:rPr>
        <w:t>َ</w:t>
      </w:r>
      <w:r w:rsidR="000631D9" w:rsidRPr="00853DCC">
        <w:rPr>
          <w:rtl/>
        </w:rPr>
        <w:t xml:space="preserve">م </w:t>
      </w:r>
      <w:r w:rsidR="00215EA7" w:rsidRPr="00853DCC">
        <w:rPr>
          <w:rFonts w:hint="cs"/>
          <w:rtl/>
        </w:rPr>
        <w:t xml:space="preserve">از </w:t>
      </w:r>
      <w:r w:rsidR="000631D9" w:rsidRPr="00853DCC">
        <w:rPr>
          <w:rtl/>
        </w:rPr>
        <w:t>این مسأله بودند که از پشت سر مشغول اعمال نفوذ هستند</w:t>
      </w:r>
      <w:r w:rsidR="007B4087">
        <w:rPr>
          <w:rtl/>
        </w:rPr>
        <w:t xml:space="preserve">. </w:t>
      </w:r>
    </w:p>
    <w:p w:rsidR="000631D9" w:rsidRPr="00853DCC" w:rsidRDefault="000631D9" w:rsidP="001970D5">
      <w:pPr>
        <w:pStyle w:val="a"/>
        <w:rPr>
          <w:rtl/>
        </w:rPr>
      </w:pPr>
      <w:r w:rsidRPr="00853DCC">
        <w:rPr>
          <w:rtl/>
        </w:rPr>
        <w:t>آقای رجبعلی طاهری که مدتی در زندان شیراز با هاشمی همنشین بوده</w:t>
      </w:r>
      <w:r w:rsidR="007B4087">
        <w:rPr>
          <w:rtl/>
        </w:rPr>
        <w:t xml:space="preserve">، </w:t>
      </w:r>
      <w:r w:rsidRPr="00853DCC">
        <w:rPr>
          <w:rtl/>
        </w:rPr>
        <w:t>درباره او می‌نویسد:</w:t>
      </w:r>
      <w:r w:rsidR="00215EA7" w:rsidRPr="00853DCC">
        <w:rPr>
          <w:rFonts w:hint="cs"/>
          <w:rtl/>
        </w:rPr>
        <w:t xml:space="preserve"> </w:t>
      </w:r>
      <w:r w:rsidRPr="00853DCC">
        <w:rPr>
          <w:rtl/>
        </w:rPr>
        <w:t xml:space="preserve">‌افکار و عقاید سید مهدی هاشمی شباهت زیادی با آراء و اندیشه‌های مجاهدین خلق </w:t>
      </w:r>
      <w:r w:rsidR="00215EA7" w:rsidRPr="00853DCC">
        <w:rPr>
          <w:rtl/>
        </w:rPr>
        <w:t>داشت و چون از نزدیک ایشان را می</w:t>
      </w:r>
      <w:r w:rsidR="00215EA7" w:rsidRPr="00853DCC">
        <w:rPr>
          <w:rFonts w:hint="cs"/>
          <w:rtl/>
        </w:rPr>
        <w:t>‌</w:t>
      </w:r>
      <w:r w:rsidRPr="00853DCC">
        <w:rPr>
          <w:rtl/>
        </w:rPr>
        <w:t>دیدیم به خوبی می‌توانستیم نسبت به محتوای ذهنی او و همفکرانش واقف شویم</w:t>
      </w:r>
      <w:r w:rsidR="007B4087">
        <w:rPr>
          <w:rtl/>
        </w:rPr>
        <w:t xml:space="preserve">. </w:t>
      </w:r>
      <w:r w:rsidRPr="00853DCC">
        <w:rPr>
          <w:rtl/>
        </w:rPr>
        <w:t>سید مهدی هاشمی مانند مجاهدین خلق می‌اندیشید و برخلاف اصل مورد قبول ما که عدم ائتلاف با</w:t>
      </w:r>
      <w:r w:rsidR="00060C89">
        <w:rPr>
          <w:rtl/>
        </w:rPr>
        <w:t xml:space="preserve"> گروه‌های </w:t>
      </w:r>
      <w:r w:rsidRPr="00853DCC">
        <w:rPr>
          <w:rtl/>
        </w:rPr>
        <w:t>غیر مذهبی و اتکا به حرکت روحانیت اصیل شیعه بود</w:t>
      </w:r>
      <w:r w:rsidR="007B4087">
        <w:rPr>
          <w:rtl/>
        </w:rPr>
        <w:t xml:space="preserve">، </w:t>
      </w:r>
      <w:r w:rsidRPr="00853DCC">
        <w:rPr>
          <w:rtl/>
        </w:rPr>
        <w:t>او به هیچ وجه روحانیون را قبول نداشت و علاوه بر آن به صحیح بودن راه مجاهدین خلق نیز اعتقاد داشت</w:t>
      </w:r>
      <w:r w:rsidR="00372615">
        <w:rPr>
          <w:rtl/>
        </w:rPr>
        <w:t>.</w:t>
      </w:r>
      <w:r w:rsidRPr="00014724">
        <w:rPr>
          <w:rStyle w:val="FootnoteReference"/>
          <w:rtl/>
        </w:rPr>
        <w:footnoteReference w:id="3189"/>
      </w:r>
    </w:p>
    <w:p w:rsidR="000631D9" w:rsidRPr="00853DCC" w:rsidRDefault="000631D9" w:rsidP="001970D5">
      <w:pPr>
        <w:pStyle w:val="a"/>
        <w:rPr>
          <w:rtl/>
        </w:rPr>
      </w:pPr>
      <w:r w:rsidRPr="00853DCC">
        <w:rPr>
          <w:rtl/>
        </w:rPr>
        <w:t>مهدی هاشمی</w:t>
      </w:r>
      <w:r w:rsidRPr="00014724">
        <w:rPr>
          <w:rStyle w:val="FootnoteReference"/>
          <w:rtl/>
        </w:rPr>
        <w:footnoteReference w:id="3190"/>
      </w:r>
      <w:r w:rsidRPr="00853DCC">
        <w:rPr>
          <w:rtl/>
        </w:rPr>
        <w:t xml:space="preserve"> به جلسات میرزا محمد جواد غروی از رهبران جنبش اصلاح طلب در شیعه</w:t>
      </w:r>
      <w:r w:rsidR="007B4087">
        <w:rPr>
          <w:rtl/>
        </w:rPr>
        <w:t xml:space="preserve">، </w:t>
      </w:r>
      <w:r w:rsidRPr="00853DCC">
        <w:rPr>
          <w:rtl/>
        </w:rPr>
        <w:t>در شهر اصفهان رفته و برخی از آموخته‌هایش از محفل همو بود که به وضوح</w:t>
      </w:r>
      <w:r w:rsidR="007B4087">
        <w:rPr>
          <w:rtl/>
        </w:rPr>
        <w:t xml:space="preserve">، </w:t>
      </w:r>
      <w:r w:rsidRPr="00853DCC">
        <w:rPr>
          <w:rtl/>
        </w:rPr>
        <w:t xml:space="preserve">در محفلش عقایدی که به نوعی </w:t>
      </w:r>
      <w:r w:rsidR="00215EA7" w:rsidRPr="00853DCC">
        <w:rPr>
          <w:rtl/>
        </w:rPr>
        <w:t>س</w:t>
      </w:r>
      <w:r w:rsidRPr="00853DCC">
        <w:rPr>
          <w:rtl/>
        </w:rPr>
        <w:t>نی زده بوده</w:t>
      </w:r>
      <w:r w:rsidR="007B4087">
        <w:rPr>
          <w:rtl/>
        </w:rPr>
        <w:t xml:space="preserve">، </w:t>
      </w:r>
      <w:r w:rsidRPr="00853DCC">
        <w:rPr>
          <w:rtl/>
        </w:rPr>
        <w:t>ترویج می‌شد</w:t>
      </w:r>
      <w:r w:rsidR="00372615">
        <w:rPr>
          <w:rtl/>
        </w:rPr>
        <w:t>.</w:t>
      </w:r>
      <w:r w:rsidRPr="00014724">
        <w:rPr>
          <w:rStyle w:val="FootnoteReference"/>
          <w:rtl/>
        </w:rPr>
        <w:footnoteReference w:id="3191"/>
      </w:r>
      <w:r w:rsidRPr="00853DCC">
        <w:rPr>
          <w:rtl/>
        </w:rPr>
        <w:t xml:space="preserve"> مهدی هاشمی معتقد است که اندیشه‌های غروی با منطق مبارزاتی آنان سازگار بود و آنان وی را به مدرسه صدر دعوت کردند تا تفسیر قرآن بگوید</w:t>
      </w:r>
      <w:r w:rsidR="007B4087">
        <w:rPr>
          <w:rtl/>
        </w:rPr>
        <w:t xml:space="preserve">. </w:t>
      </w:r>
      <w:r w:rsidRPr="00853DCC">
        <w:rPr>
          <w:rtl/>
        </w:rPr>
        <w:t>وی کشتن شمس آبادی را که در فروردین سال 1355 اتفاق افتاد</w:t>
      </w:r>
      <w:r w:rsidR="007B4087">
        <w:rPr>
          <w:rtl/>
        </w:rPr>
        <w:t xml:space="preserve">، </w:t>
      </w:r>
      <w:r w:rsidRPr="00853DCC">
        <w:rPr>
          <w:rtl/>
        </w:rPr>
        <w:t>از آن روی توجیه کرده است که افکار وی</w:t>
      </w:r>
      <w:r w:rsidR="007B4087">
        <w:rPr>
          <w:rtl/>
        </w:rPr>
        <w:t xml:space="preserve">، </w:t>
      </w:r>
      <w:r w:rsidRPr="00853DCC">
        <w:rPr>
          <w:rtl/>
        </w:rPr>
        <w:t>افکار روحانیت سنتی بود و طبعا با برداشت‌های غروی ناسازگار می‌آمد</w:t>
      </w:r>
      <w:r w:rsidR="00372615">
        <w:rPr>
          <w:rtl/>
        </w:rPr>
        <w:t>.</w:t>
      </w:r>
      <w:r w:rsidRPr="00014724">
        <w:rPr>
          <w:rStyle w:val="FootnoteReference"/>
          <w:rtl/>
        </w:rPr>
        <w:footnoteReference w:id="3192"/>
      </w:r>
    </w:p>
    <w:p w:rsidR="000631D9" w:rsidRPr="00853DCC" w:rsidRDefault="00215EA7" w:rsidP="00372615">
      <w:pPr>
        <w:pStyle w:val="a"/>
        <w:rPr>
          <w:rtl/>
        </w:rPr>
      </w:pPr>
      <w:r w:rsidRPr="00853DCC">
        <w:rPr>
          <w:rtl/>
        </w:rPr>
        <w:t>موضع</w:t>
      </w:r>
      <w:r w:rsidRPr="00853DCC">
        <w:rPr>
          <w:rFonts w:hint="cs"/>
          <w:rtl/>
        </w:rPr>
        <w:t>‌</w:t>
      </w:r>
      <w:r w:rsidR="000631D9" w:rsidRPr="00853DCC">
        <w:rPr>
          <w:rtl/>
        </w:rPr>
        <w:t>گیری‌های مرحوم شمس آبادی</w:t>
      </w:r>
      <w:r w:rsidR="000631D9" w:rsidRPr="00014724">
        <w:rPr>
          <w:rStyle w:val="FootnoteReference"/>
          <w:rtl/>
        </w:rPr>
        <w:footnoteReference w:id="3193"/>
      </w:r>
      <w:r w:rsidR="007B4087">
        <w:rPr>
          <w:rtl/>
        </w:rPr>
        <w:t xml:space="preserve">، </w:t>
      </w:r>
      <w:r w:rsidR="000631D9" w:rsidRPr="00853DCC">
        <w:rPr>
          <w:rtl/>
        </w:rPr>
        <w:t>درباره کتاب شهید جاوید یکی از عوامل اصلی کشته شدن وی توسط گروه هدفی‌ها بوده است</w:t>
      </w:r>
      <w:r w:rsidR="00372615">
        <w:rPr>
          <w:rtl/>
        </w:rPr>
        <w:t>.</w:t>
      </w:r>
      <w:r w:rsidR="000631D9" w:rsidRPr="00014724">
        <w:rPr>
          <w:rStyle w:val="FootnoteReference"/>
          <w:rtl/>
        </w:rPr>
        <w:footnoteReference w:id="3194"/>
      </w:r>
      <w:r w:rsidR="000631D9" w:rsidRPr="00853DCC">
        <w:rPr>
          <w:rtl/>
        </w:rPr>
        <w:t xml:space="preserve"> این مسأله‌ای بود که در اعترافات سید مهدی هاشمی و همکاران وی در سال 1356 در مطبوعات مطرح شد</w:t>
      </w:r>
      <w:r w:rsidR="007B4087">
        <w:rPr>
          <w:rtl/>
        </w:rPr>
        <w:t xml:space="preserve">. </w:t>
      </w:r>
      <w:r w:rsidR="000631D9" w:rsidRPr="00853DCC">
        <w:rPr>
          <w:rtl/>
        </w:rPr>
        <w:t>آنچه پس از انقلاب اسلامی رخ داد</w:t>
      </w:r>
      <w:r w:rsidR="007B4087">
        <w:rPr>
          <w:rtl/>
        </w:rPr>
        <w:t xml:space="preserve">، </w:t>
      </w:r>
      <w:r w:rsidR="000631D9" w:rsidRPr="00853DCC">
        <w:rPr>
          <w:rtl/>
        </w:rPr>
        <w:t>حکایت از آن داشت که این جریان</w:t>
      </w:r>
      <w:r w:rsidR="007B4087">
        <w:rPr>
          <w:rtl/>
        </w:rPr>
        <w:t xml:space="preserve">، </w:t>
      </w:r>
      <w:r w:rsidR="000631D9" w:rsidRPr="00853DCC">
        <w:rPr>
          <w:rtl/>
        </w:rPr>
        <w:t>یک جریان افراطی است که برای تحقق اهداف به اصطلاح انقلابی خود</w:t>
      </w:r>
      <w:r w:rsidR="007B4087">
        <w:rPr>
          <w:rtl/>
        </w:rPr>
        <w:t xml:space="preserve">، </w:t>
      </w:r>
      <w:r w:rsidR="000631D9" w:rsidRPr="00853DCC">
        <w:rPr>
          <w:rtl/>
        </w:rPr>
        <w:t>راضی به استفاده از هر نوع</w:t>
      </w:r>
      <w:r w:rsidR="0014089E" w:rsidRPr="00853DCC">
        <w:rPr>
          <w:rFonts w:hint="cs"/>
          <w:rtl/>
        </w:rPr>
        <w:t xml:space="preserve"> </w:t>
      </w:r>
      <w:r w:rsidR="000631D9" w:rsidRPr="00853DCC">
        <w:rPr>
          <w:rtl/>
        </w:rPr>
        <w:t>ابزار و وسیله‌ای بوده و تلاش می‌کرده است تا از وجه</w:t>
      </w:r>
      <w:r w:rsidR="00C427E4" w:rsidRPr="00853DCC">
        <w:rPr>
          <w:rtl/>
        </w:rPr>
        <w:t>ۀ</w:t>
      </w:r>
      <w:r w:rsidR="000631D9" w:rsidRPr="00853DCC">
        <w:rPr>
          <w:rtl/>
        </w:rPr>
        <w:t xml:space="preserve"> برخی از روحانیون نیز برای این کار استفاده کند</w:t>
      </w:r>
      <w:r w:rsidR="007B4087">
        <w:rPr>
          <w:rtl/>
        </w:rPr>
        <w:t xml:space="preserve">. </w:t>
      </w:r>
      <w:r w:rsidR="000631D9" w:rsidRPr="00853DCC">
        <w:rPr>
          <w:rtl/>
        </w:rPr>
        <w:t>از ویژگی‌های دیگر سید مهدی هاشمی که در همان برخوردش با شمس آبادی و شماری دیگر از روحانیون سنتی بروز کرد</w:t>
      </w:r>
      <w:r w:rsidR="007B4087">
        <w:rPr>
          <w:rtl/>
        </w:rPr>
        <w:t xml:space="preserve">، </w:t>
      </w:r>
      <w:r w:rsidR="000631D9" w:rsidRPr="00853DCC">
        <w:rPr>
          <w:rtl/>
        </w:rPr>
        <w:t>نگرش وی در باره روحانیت رسمی است</w:t>
      </w:r>
      <w:r w:rsidR="007B4087">
        <w:rPr>
          <w:rtl/>
        </w:rPr>
        <w:t xml:space="preserve">. </w:t>
      </w:r>
      <w:r w:rsidR="000631D9" w:rsidRPr="00853DCC">
        <w:rPr>
          <w:rtl/>
        </w:rPr>
        <w:t xml:space="preserve">برخوردهای وی با روحانیت در </w:t>
      </w:r>
      <w:r w:rsidR="00372615">
        <w:rPr>
          <w:rtl/>
        </w:rPr>
        <w:t>کتابچه‌ای که با عنوان امام زمان</w:t>
      </w:r>
      <w:r w:rsidR="00372615">
        <w:rPr>
          <w:rFonts w:cs="CTraditional Arabic" w:hint="cs"/>
          <w:rtl/>
        </w:rPr>
        <w:t>÷</w:t>
      </w:r>
      <w:r w:rsidR="000631D9" w:rsidRPr="00853DCC">
        <w:rPr>
          <w:rtl/>
        </w:rPr>
        <w:t xml:space="preserve"> و روحانیت وابسته</w:t>
      </w:r>
      <w:r w:rsidR="000631D9" w:rsidRPr="00014724">
        <w:rPr>
          <w:rStyle w:val="FootnoteReference"/>
          <w:rtl/>
        </w:rPr>
        <w:footnoteReference w:id="3195"/>
      </w:r>
      <w:r w:rsidR="000631D9" w:rsidRPr="00853DCC">
        <w:rPr>
          <w:rtl/>
        </w:rPr>
        <w:t xml:space="preserve"> نوشته شده</w:t>
      </w:r>
      <w:r w:rsidR="007B4087">
        <w:rPr>
          <w:rtl/>
        </w:rPr>
        <w:t xml:space="preserve">، </w:t>
      </w:r>
      <w:r w:rsidR="000631D9" w:rsidRPr="00853DCC">
        <w:rPr>
          <w:rtl/>
        </w:rPr>
        <w:t>نگرش افراطی وی را در این زمینه به خوبی نشان می‌دهد</w:t>
      </w:r>
      <w:r w:rsidR="00372615">
        <w:rPr>
          <w:rtl/>
        </w:rPr>
        <w:t>.</w:t>
      </w:r>
      <w:r w:rsidR="000631D9" w:rsidRPr="00014724">
        <w:rPr>
          <w:rStyle w:val="FootnoteReference"/>
          <w:rtl/>
        </w:rPr>
        <w:footnoteReference w:id="3196"/>
      </w:r>
    </w:p>
    <w:p w:rsidR="000631D9" w:rsidRPr="00853DCC" w:rsidRDefault="000631D9" w:rsidP="001970D5">
      <w:pPr>
        <w:pStyle w:val="a"/>
        <w:rPr>
          <w:rtl/>
        </w:rPr>
      </w:pPr>
      <w:r w:rsidRPr="00853DCC">
        <w:rPr>
          <w:rtl/>
        </w:rPr>
        <w:t>از دیگر آثار و پیامدهای جریان هاشمی</w:t>
      </w:r>
      <w:r w:rsidR="007B4087">
        <w:rPr>
          <w:rtl/>
        </w:rPr>
        <w:t xml:space="preserve">، </w:t>
      </w:r>
      <w:r w:rsidRPr="00853DCC">
        <w:rPr>
          <w:rtl/>
        </w:rPr>
        <w:t>ایجاد اختلاف عمیق میان آیات طاهری و خادمی در اصفهان پس از انقلاب بود</w:t>
      </w:r>
      <w:r w:rsidR="00372615">
        <w:rPr>
          <w:rtl/>
        </w:rPr>
        <w:t>.</w:t>
      </w:r>
      <w:r w:rsidRPr="00014724">
        <w:rPr>
          <w:rStyle w:val="FootnoteReference"/>
          <w:rtl/>
        </w:rPr>
        <w:footnoteReference w:id="3197"/>
      </w:r>
      <w:r w:rsidRPr="00853DCC">
        <w:rPr>
          <w:rtl/>
        </w:rPr>
        <w:t xml:space="preserve"> آیت الله خادمی همگام با آیت الله شمس آبادی</w:t>
      </w:r>
      <w:r w:rsidR="00C855AE" w:rsidRPr="00853DCC">
        <w:rPr>
          <w:rtl/>
        </w:rPr>
        <w:t xml:space="preserve"> بر ضد شهید جاوید فعالیت می‌کرد</w:t>
      </w:r>
      <w:r w:rsidRPr="00014724">
        <w:rPr>
          <w:rStyle w:val="FootnoteReference"/>
          <w:rtl/>
        </w:rPr>
        <w:footnoteReference w:id="3198"/>
      </w:r>
      <w:r w:rsidRPr="00853DCC">
        <w:rPr>
          <w:rtl/>
        </w:rPr>
        <w:t xml:space="preserve"> و این سابقه در ذهن گروه هاشمی</w:t>
      </w:r>
      <w:r w:rsidR="00060C89">
        <w:rPr>
          <w:rtl/>
        </w:rPr>
        <w:t xml:space="preserve"> باقیمانده </w:t>
      </w:r>
      <w:r w:rsidRPr="00853DCC">
        <w:rPr>
          <w:rtl/>
        </w:rPr>
        <w:t>بود</w:t>
      </w:r>
      <w:r w:rsidR="007B4087">
        <w:rPr>
          <w:rtl/>
        </w:rPr>
        <w:t xml:space="preserve">. </w:t>
      </w:r>
      <w:r w:rsidRPr="00853DCC">
        <w:rPr>
          <w:rtl/>
        </w:rPr>
        <w:t>تبلیغات این گروه این تصور را ایجاد کرد که گویی آقای خادمی ارتباطی با انقلاب نداشته است</w:t>
      </w:r>
      <w:r w:rsidR="007B4087">
        <w:rPr>
          <w:rtl/>
        </w:rPr>
        <w:t xml:space="preserve">. </w:t>
      </w:r>
      <w:r w:rsidRPr="00853DCC">
        <w:rPr>
          <w:rtl/>
        </w:rPr>
        <w:t>این تصور از اساس نادرست بود</w:t>
      </w:r>
      <w:r w:rsidR="007B4087">
        <w:rPr>
          <w:rtl/>
        </w:rPr>
        <w:t xml:space="preserve">. </w:t>
      </w:r>
      <w:r w:rsidRPr="00853DCC">
        <w:rPr>
          <w:rtl/>
        </w:rPr>
        <w:t>بازتاب این تصور در شهر</w:t>
      </w:r>
      <w:r w:rsidR="007B4087">
        <w:rPr>
          <w:rtl/>
        </w:rPr>
        <w:t xml:space="preserve">، </w:t>
      </w:r>
      <w:r w:rsidRPr="00853DCC">
        <w:rPr>
          <w:rtl/>
        </w:rPr>
        <w:t>اختلاف افکنی میان مردم این شهر و پدید آمدن بحران‌هایی بود که تأثیر عمیقی بر رفتارهای سیاسی مردم در این شهر گذاشت</w:t>
      </w:r>
      <w:r w:rsidR="007B4087">
        <w:rPr>
          <w:rtl/>
        </w:rPr>
        <w:t xml:space="preserve">. </w:t>
      </w:r>
    </w:p>
    <w:p w:rsidR="000631D9" w:rsidRPr="00853DCC" w:rsidRDefault="000631D9" w:rsidP="009076F8">
      <w:pPr>
        <w:pStyle w:val="a1"/>
        <w:ind w:firstLine="0"/>
        <w:jc w:val="right"/>
        <w:rPr>
          <w:rtl/>
        </w:rPr>
      </w:pPr>
      <w:r w:rsidRPr="00853DCC">
        <w:rPr>
          <w:rtl/>
        </w:rPr>
        <w:t>وآخر دعوانا أن الحمد لله ربّ العالمین</w:t>
      </w:r>
      <w:r w:rsidR="007B4087">
        <w:rPr>
          <w:rtl/>
        </w:rPr>
        <w:t xml:space="preserve">. </w:t>
      </w:r>
    </w:p>
    <w:p w:rsidR="00C57AF7" w:rsidRPr="00853DCC" w:rsidRDefault="00C57AF7" w:rsidP="001970D5">
      <w:pPr>
        <w:pStyle w:val="a"/>
        <w:rPr>
          <w:rtl/>
        </w:rPr>
        <w:sectPr w:rsidR="00C57AF7" w:rsidRPr="00853DCC" w:rsidSect="009623A0">
          <w:headerReference w:type="default" r:id="rId26"/>
          <w:footnotePr>
            <w:numRestart w:val="eachPage"/>
          </w:footnotePr>
          <w:type w:val="oddPage"/>
          <w:pgSz w:w="9356" w:h="13608" w:code="9"/>
          <w:pgMar w:top="567" w:right="1134" w:bottom="851" w:left="1134" w:header="454" w:footer="0" w:gutter="0"/>
          <w:cols w:space="720"/>
          <w:titlePg/>
          <w:bidi/>
          <w:rtlGutter/>
        </w:sectPr>
      </w:pPr>
    </w:p>
    <w:p w:rsidR="000631D9" w:rsidRPr="00853DCC" w:rsidRDefault="000631D9" w:rsidP="00372615">
      <w:pPr>
        <w:pStyle w:val="a0"/>
      </w:pPr>
      <w:bookmarkStart w:id="318" w:name="_Toc417388752"/>
      <w:bookmarkStart w:id="319" w:name="_Toc438994435"/>
      <w:r w:rsidRPr="00372615">
        <w:rPr>
          <w:rtl/>
        </w:rPr>
        <w:t>کتابنامه</w:t>
      </w:r>
      <w:r w:rsidRPr="00C17F49">
        <w:rPr>
          <w:rStyle w:val="FootnoteReference"/>
          <w:rFonts w:ascii="IRNazli" w:hAnsi="IRNazli"/>
          <w:bCs w:val="0"/>
          <w:rtl/>
        </w:rPr>
        <w:footnoteReference w:id="3199"/>
      </w:r>
      <w:bookmarkEnd w:id="318"/>
      <w:bookmarkEnd w:id="319"/>
    </w:p>
    <w:p w:rsidR="000631D9" w:rsidRPr="00853DCC" w:rsidRDefault="000631D9" w:rsidP="00372615">
      <w:pPr>
        <w:pStyle w:val="a"/>
        <w:numPr>
          <w:ilvl w:val="0"/>
          <w:numId w:val="18"/>
        </w:numPr>
        <w:ind w:left="641" w:hanging="357"/>
      </w:pPr>
      <w:r w:rsidRPr="00853DCC">
        <w:rPr>
          <w:rtl/>
        </w:rPr>
        <w:t>آتشی در مسیر زندگی</w:t>
      </w:r>
      <w:r w:rsidR="007B4087">
        <w:rPr>
          <w:rtl/>
        </w:rPr>
        <w:t xml:space="preserve">، </w:t>
      </w:r>
      <w:r w:rsidRPr="00853DCC">
        <w:rPr>
          <w:rtl/>
        </w:rPr>
        <w:t>به کوشش قاسم یا حسینی</w:t>
      </w:r>
      <w:r w:rsidR="007B4087">
        <w:rPr>
          <w:rtl/>
        </w:rPr>
        <w:t xml:space="preserve">، </w:t>
      </w:r>
      <w:r w:rsidRPr="00853DCC">
        <w:rPr>
          <w:rtl/>
        </w:rPr>
        <w:t>بوشهر</w:t>
      </w:r>
      <w:r w:rsidR="007B4087">
        <w:rPr>
          <w:rtl/>
        </w:rPr>
        <w:t xml:space="preserve">، </w:t>
      </w:r>
      <w:r w:rsidRPr="00853DCC">
        <w:rPr>
          <w:rtl/>
        </w:rPr>
        <w:t>شروع</w:t>
      </w:r>
      <w:r w:rsidR="007B4087">
        <w:rPr>
          <w:rtl/>
        </w:rPr>
        <w:t xml:space="preserve">، </w:t>
      </w:r>
      <w:r w:rsidRPr="00853DCC">
        <w:rPr>
          <w:rtl/>
        </w:rPr>
        <w:t>1382</w:t>
      </w:r>
      <w:r w:rsidR="0044663C">
        <w:rPr>
          <w:rFonts w:hint="cs"/>
          <w:rtl/>
        </w:rPr>
        <w:t>.</w:t>
      </w:r>
    </w:p>
    <w:p w:rsidR="000631D9" w:rsidRPr="00853DCC" w:rsidRDefault="000631D9" w:rsidP="00372615">
      <w:pPr>
        <w:pStyle w:val="a"/>
        <w:numPr>
          <w:ilvl w:val="0"/>
          <w:numId w:val="18"/>
        </w:numPr>
        <w:ind w:left="641" w:hanging="357"/>
      </w:pPr>
      <w:r w:rsidRPr="00853DCC">
        <w:rPr>
          <w:rtl/>
        </w:rPr>
        <w:t>آثار الحجۀ</w:t>
      </w:r>
      <w:r w:rsidR="007B4087">
        <w:rPr>
          <w:rtl/>
        </w:rPr>
        <w:t xml:space="preserve">، </w:t>
      </w:r>
      <w:r w:rsidRPr="00853DCC">
        <w:rPr>
          <w:rtl/>
        </w:rPr>
        <w:t>محمد شریف رازی</w:t>
      </w:r>
      <w:r w:rsidR="007B4087">
        <w:rPr>
          <w:rtl/>
        </w:rPr>
        <w:t xml:space="preserve">، </w:t>
      </w:r>
      <w:r w:rsidRPr="00853DCC">
        <w:rPr>
          <w:rtl/>
        </w:rPr>
        <w:t>قم</w:t>
      </w:r>
      <w:r w:rsidR="007B4087">
        <w:rPr>
          <w:rtl/>
        </w:rPr>
        <w:t xml:space="preserve">، </w:t>
      </w:r>
      <w:r w:rsidRPr="00853DCC">
        <w:rPr>
          <w:rtl/>
        </w:rPr>
        <w:t>1332ش</w:t>
      </w:r>
      <w:r w:rsidR="007B4087">
        <w:rPr>
          <w:rtl/>
        </w:rPr>
        <w:t xml:space="preserve">. </w:t>
      </w:r>
    </w:p>
    <w:p w:rsidR="000631D9" w:rsidRPr="00853DCC" w:rsidRDefault="00C855AE" w:rsidP="00372615">
      <w:pPr>
        <w:pStyle w:val="a"/>
        <w:numPr>
          <w:ilvl w:val="0"/>
          <w:numId w:val="18"/>
        </w:numPr>
        <w:ind w:left="641" w:hanging="357"/>
      </w:pPr>
      <w:r w:rsidRPr="00853DCC">
        <w:rPr>
          <w:rtl/>
        </w:rPr>
        <w:t>آ</w:t>
      </w:r>
      <w:r w:rsidRPr="00853DCC">
        <w:rPr>
          <w:rFonts w:hint="cs"/>
          <w:rtl/>
        </w:rPr>
        <w:t>خ</w:t>
      </w:r>
      <w:r w:rsidR="000631D9" w:rsidRPr="00853DCC">
        <w:rPr>
          <w:rtl/>
        </w:rPr>
        <w:t>رت و خدا هدف بعثت انبیاء</w:t>
      </w:r>
      <w:r w:rsidR="007B4087">
        <w:rPr>
          <w:rtl/>
        </w:rPr>
        <w:t xml:space="preserve">، </w:t>
      </w:r>
      <w:r w:rsidR="000631D9" w:rsidRPr="00853DCC">
        <w:rPr>
          <w:rtl/>
        </w:rPr>
        <w:t>مهدی بازرگان</w:t>
      </w:r>
      <w:r w:rsidR="007B4087">
        <w:rPr>
          <w:rtl/>
        </w:rPr>
        <w:t xml:space="preserve">، </w:t>
      </w:r>
      <w:r w:rsidR="000631D9" w:rsidRPr="00853DCC">
        <w:rPr>
          <w:rtl/>
        </w:rPr>
        <w:t>رسا</w:t>
      </w:r>
      <w:r w:rsidR="007B4087">
        <w:rPr>
          <w:rtl/>
        </w:rPr>
        <w:t xml:space="preserve">، </w:t>
      </w:r>
      <w:r w:rsidR="000631D9" w:rsidRPr="00853DCC">
        <w:rPr>
          <w:rtl/>
        </w:rPr>
        <w:t>1377</w:t>
      </w:r>
      <w:r w:rsidR="0044663C">
        <w:rPr>
          <w:rFonts w:hint="cs"/>
          <w:rtl/>
        </w:rPr>
        <w:t>.</w:t>
      </w:r>
    </w:p>
    <w:p w:rsidR="000631D9" w:rsidRPr="00853DCC" w:rsidRDefault="000631D9" w:rsidP="00372615">
      <w:pPr>
        <w:pStyle w:val="a"/>
        <w:numPr>
          <w:ilvl w:val="0"/>
          <w:numId w:val="18"/>
        </w:numPr>
        <w:ind w:left="641" w:hanging="357"/>
      </w:pPr>
      <w:r w:rsidRPr="00853DCC">
        <w:rPr>
          <w:rtl/>
        </w:rPr>
        <w:t>آخرین</w:t>
      </w:r>
      <w:r w:rsidR="00153F93">
        <w:rPr>
          <w:rtl/>
        </w:rPr>
        <w:t xml:space="preserve"> تلاش‌ها </w:t>
      </w:r>
      <w:r w:rsidRPr="00853DCC">
        <w:rPr>
          <w:rtl/>
        </w:rPr>
        <w:t>در آخرین روزه</w:t>
      </w:r>
      <w:r w:rsidR="00C17F49">
        <w:rPr>
          <w:rFonts w:hint="cs"/>
          <w:rtl/>
        </w:rPr>
        <w:t>‌</w:t>
      </w:r>
      <w:r w:rsidRPr="00853DCC">
        <w:rPr>
          <w:rtl/>
        </w:rPr>
        <w:t>ها</w:t>
      </w:r>
      <w:r w:rsidR="007B4087">
        <w:rPr>
          <w:rtl/>
        </w:rPr>
        <w:t xml:space="preserve">، </w:t>
      </w:r>
      <w:r w:rsidRPr="00853DCC">
        <w:rPr>
          <w:rtl/>
        </w:rPr>
        <w:t>ابراهیم یزدی</w:t>
      </w:r>
      <w:r w:rsidR="007B4087">
        <w:rPr>
          <w:rtl/>
        </w:rPr>
        <w:t xml:space="preserve">، </w:t>
      </w:r>
      <w:r w:rsidRPr="00853DCC">
        <w:rPr>
          <w:rtl/>
        </w:rPr>
        <w:t>تهران</w:t>
      </w:r>
      <w:r w:rsidR="007B4087">
        <w:rPr>
          <w:rtl/>
        </w:rPr>
        <w:t xml:space="preserve">، </w:t>
      </w:r>
      <w:r w:rsidRPr="00853DCC">
        <w:rPr>
          <w:rtl/>
        </w:rPr>
        <w:t>قلم</w:t>
      </w:r>
      <w:r w:rsidR="007B4087">
        <w:rPr>
          <w:rtl/>
        </w:rPr>
        <w:t xml:space="preserve">، </w:t>
      </w:r>
      <w:r w:rsidRPr="00853DCC">
        <w:rPr>
          <w:rtl/>
        </w:rPr>
        <w:t>1379</w:t>
      </w:r>
      <w:r w:rsidR="0044663C">
        <w:rPr>
          <w:rFonts w:hint="cs"/>
          <w:rtl/>
        </w:rPr>
        <w:t>.</w:t>
      </w:r>
    </w:p>
    <w:p w:rsidR="000631D9" w:rsidRPr="00853DCC" w:rsidRDefault="000631D9" w:rsidP="00372615">
      <w:pPr>
        <w:pStyle w:val="a"/>
        <w:numPr>
          <w:ilvl w:val="0"/>
          <w:numId w:val="18"/>
        </w:numPr>
        <w:ind w:left="641" w:hanging="357"/>
      </w:pPr>
      <w:r w:rsidRPr="00853DCC">
        <w:rPr>
          <w:rtl/>
        </w:rPr>
        <w:t>آنچه گذشت</w:t>
      </w:r>
      <w:r w:rsidR="007B4087">
        <w:rPr>
          <w:rtl/>
        </w:rPr>
        <w:t xml:space="preserve">، </w:t>
      </w:r>
      <w:r w:rsidRPr="00853DCC">
        <w:rPr>
          <w:rtl/>
        </w:rPr>
        <w:t>نفشی از نیم قرن تکاپو</w:t>
      </w:r>
      <w:r w:rsidR="007B4087">
        <w:rPr>
          <w:rtl/>
        </w:rPr>
        <w:t xml:space="preserve">، </w:t>
      </w:r>
      <w:r w:rsidRPr="00853DCC">
        <w:rPr>
          <w:rtl/>
        </w:rPr>
        <w:t>عبدالهادی حائری</w:t>
      </w:r>
      <w:r w:rsidR="007B4087">
        <w:rPr>
          <w:rtl/>
        </w:rPr>
        <w:t xml:space="preserve">، </w:t>
      </w:r>
      <w:r w:rsidRPr="00853DCC">
        <w:rPr>
          <w:rtl/>
        </w:rPr>
        <w:t>تهران</w:t>
      </w:r>
      <w:r w:rsidR="007B4087">
        <w:rPr>
          <w:rtl/>
        </w:rPr>
        <w:t xml:space="preserve">، </w:t>
      </w:r>
      <w:r w:rsidRPr="00853DCC">
        <w:rPr>
          <w:rtl/>
        </w:rPr>
        <w:t>معین</w:t>
      </w:r>
      <w:r w:rsidR="007B4087">
        <w:rPr>
          <w:rtl/>
        </w:rPr>
        <w:t xml:space="preserve">، </w:t>
      </w:r>
      <w:r w:rsidRPr="00853DCC">
        <w:rPr>
          <w:rtl/>
        </w:rPr>
        <w:t>1372</w:t>
      </w:r>
    </w:p>
    <w:p w:rsidR="000631D9" w:rsidRPr="00853DCC" w:rsidRDefault="000631D9" w:rsidP="00372615">
      <w:pPr>
        <w:pStyle w:val="a"/>
        <w:numPr>
          <w:ilvl w:val="0"/>
          <w:numId w:val="18"/>
        </w:numPr>
        <w:ind w:left="641" w:hanging="357"/>
      </w:pPr>
      <w:r w:rsidRPr="00853DCC">
        <w:rPr>
          <w:rtl/>
        </w:rPr>
        <w:t>آن حکایت</w:t>
      </w:r>
      <w:r w:rsidR="00541890">
        <w:rPr>
          <w:rtl/>
        </w:rPr>
        <w:t>‌ها،</w:t>
      </w:r>
      <w:r w:rsidR="007B4087">
        <w:rPr>
          <w:rtl/>
        </w:rPr>
        <w:t xml:space="preserve"> </w:t>
      </w:r>
      <w:r w:rsidRPr="00853DCC">
        <w:rPr>
          <w:rtl/>
        </w:rPr>
        <w:t>گفتگو با احسان نراقی</w:t>
      </w:r>
      <w:r w:rsidR="007B4087">
        <w:rPr>
          <w:rtl/>
        </w:rPr>
        <w:t xml:space="preserve">، </w:t>
      </w:r>
      <w:r w:rsidRPr="00853DCC">
        <w:rPr>
          <w:rtl/>
        </w:rPr>
        <w:t>تهران</w:t>
      </w:r>
      <w:r w:rsidR="007B4087">
        <w:rPr>
          <w:rtl/>
        </w:rPr>
        <w:t xml:space="preserve">، </w:t>
      </w:r>
      <w:r w:rsidRPr="00853DCC">
        <w:rPr>
          <w:rtl/>
        </w:rPr>
        <w:t>جامعۀ ایرانیان</w:t>
      </w:r>
      <w:r w:rsidR="007B4087">
        <w:rPr>
          <w:rtl/>
        </w:rPr>
        <w:t xml:space="preserve">، </w:t>
      </w:r>
      <w:r w:rsidRPr="00853DCC">
        <w:rPr>
          <w:rtl/>
        </w:rPr>
        <w:t>1381</w:t>
      </w:r>
      <w:r w:rsidR="0044663C">
        <w:rPr>
          <w:rFonts w:hint="cs"/>
          <w:rtl/>
        </w:rPr>
        <w:t>.</w:t>
      </w:r>
    </w:p>
    <w:p w:rsidR="000631D9" w:rsidRPr="00853DCC" w:rsidRDefault="000631D9" w:rsidP="00372615">
      <w:pPr>
        <w:pStyle w:val="a"/>
        <w:numPr>
          <w:ilvl w:val="0"/>
          <w:numId w:val="18"/>
        </w:numPr>
        <w:ind w:left="641" w:hanging="357"/>
      </w:pPr>
      <w:r w:rsidRPr="00853DCC">
        <w:rPr>
          <w:rtl/>
        </w:rPr>
        <w:t>آن سوی خاطره</w:t>
      </w:r>
      <w:r w:rsidR="00541890">
        <w:rPr>
          <w:rtl/>
        </w:rPr>
        <w:t>‌ها،</w:t>
      </w:r>
      <w:r w:rsidR="007B4087">
        <w:rPr>
          <w:rtl/>
        </w:rPr>
        <w:t xml:space="preserve"> </w:t>
      </w:r>
      <w:r w:rsidRPr="00853DCC">
        <w:rPr>
          <w:rtl/>
        </w:rPr>
        <w:t>به کوشش حسین شاه حسینی</w:t>
      </w:r>
      <w:r w:rsidR="007B4087">
        <w:rPr>
          <w:rtl/>
        </w:rPr>
        <w:t xml:space="preserve">، </w:t>
      </w:r>
      <w:r w:rsidRPr="00853DCC">
        <w:rPr>
          <w:rtl/>
        </w:rPr>
        <w:t>تهران</w:t>
      </w:r>
      <w:r w:rsidR="007B4087">
        <w:rPr>
          <w:rtl/>
        </w:rPr>
        <w:t xml:space="preserve">، </w:t>
      </w:r>
      <w:r w:rsidRPr="00853DCC">
        <w:rPr>
          <w:rtl/>
        </w:rPr>
        <w:t>صمدیه</w:t>
      </w:r>
      <w:r w:rsidR="007B4087">
        <w:rPr>
          <w:rtl/>
        </w:rPr>
        <w:t xml:space="preserve">، </w:t>
      </w:r>
      <w:r w:rsidRPr="00853DCC">
        <w:rPr>
          <w:rtl/>
        </w:rPr>
        <w:t>1388</w:t>
      </w:r>
      <w:r w:rsidR="0044663C">
        <w:rPr>
          <w:rFonts w:hint="cs"/>
          <w:rtl/>
        </w:rPr>
        <w:t>.</w:t>
      </w:r>
    </w:p>
    <w:p w:rsidR="000631D9" w:rsidRPr="00853DCC" w:rsidRDefault="000631D9" w:rsidP="00372615">
      <w:pPr>
        <w:pStyle w:val="a"/>
        <w:numPr>
          <w:ilvl w:val="0"/>
          <w:numId w:val="18"/>
        </w:numPr>
        <w:ind w:left="641" w:hanging="357"/>
      </w:pPr>
      <w:r w:rsidRPr="00853DCC">
        <w:rPr>
          <w:rtl/>
        </w:rPr>
        <w:t>آنها که رفتند</w:t>
      </w:r>
      <w:r w:rsidR="007B4087">
        <w:rPr>
          <w:rtl/>
        </w:rPr>
        <w:t xml:space="preserve">، </w:t>
      </w:r>
      <w:r w:rsidRPr="00853DCC">
        <w:rPr>
          <w:rtl/>
        </w:rPr>
        <w:t>خاطرات لطف الله میثمی</w:t>
      </w:r>
      <w:r w:rsidR="007B4087">
        <w:rPr>
          <w:rtl/>
        </w:rPr>
        <w:t xml:space="preserve">، </w:t>
      </w:r>
      <w:r w:rsidRPr="00853DCC">
        <w:rPr>
          <w:rtl/>
        </w:rPr>
        <w:t>تهران</w:t>
      </w:r>
      <w:r w:rsidR="007B4087">
        <w:rPr>
          <w:rtl/>
        </w:rPr>
        <w:t xml:space="preserve">، </w:t>
      </w:r>
      <w:r w:rsidRPr="00853DCC">
        <w:rPr>
          <w:rtl/>
        </w:rPr>
        <w:t>صمدیه</w:t>
      </w:r>
      <w:r w:rsidR="007B4087">
        <w:rPr>
          <w:rtl/>
        </w:rPr>
        <w:t xml:space="preserve">، </w:t>
      </w:r>
      <w:r w:rsidRPr="00853DCC">
        <w:rPr>
          <w:rtl/>
        </w:rPr>
        <w:t>1382</w:t>
      </w:r>
      <w:r w:rsidR="0044663C">
        <w:rPr>
          <w:rFonts w:hint="cs"/>
          <w:rtl/>
        </w:rPr>
        <w:t>.</w:t>
      </w:r>
    </w:p>
    <w:p w:rsidR="000631D9" w:rsidRPr="00853DCC" w:rsidRDefault="000631D9" w:rsidP="00372615">
      <w:pPr>
        <w:pStyle w:val="a"/>
        <w:numPr>
          <w:ilvl w:val="0"/>
          <w:numId w:val="18"/>
        </w:numPr>
        <w:ind w:left="641" w:hanging="357"/>
      </w:pPr>
      <w:r w:rsidRPr="00853DCC">
        <w:rPr>
          <w:rtl/>
        </w:rPr>
        <w:t>آیت الله العظمی سید شهاب الدین مرعشی نجفی به روایت اسناد ساواک</w:t>
      </w:r>
      <w:r w:rsidR="007B4087">
        <w:rPr>
          <w:rtl/>
        </w:rPr>
        <w:t xml:space="preserve">، </w:t>
      </w:r>
      <w:r w:rsidRPr="00853DCC">
        <w:rPr>
          <w:rtl/>
        </w:rPr>
        <w:t>ج 3</w:t>
      </w:r>
      <w:r w:rsidR="007B4087">
        <w:rPr>
          <w:rtl/>
        </w:rPr>
        <w:t xml:space="preserve">، </w:t>
      </w:r>
      <w:r w:rsidRPr="00853DCC">
        <w:rPr>
          <w:rtl/>
        </w:rPr>
        <w:t>مرکز بررسی اسناد تاریخی</w:t>
      </w:r>
      <w:r w:rsidR="007B4087">
        <w:rPr>
          <w:rtl/>
        </w:rPr>
        <w:t xml:space="preserve">، </w:t>
      </w:r>
      <w:r w:rsidRPr="00853DCC">
        <w:rPr>
          <w:rtl/>
        </w:rPr>
        <w:t>تهران</w:t>
      </w:r>
      <w:r w:rsidR="007B4087">
        <w:rPr>
          <w:rtl/>
        </w:rPr>
        <w:t xml:space="preserve">، </w:t>
      </w:r>
      <w:r w:rsidRPr="00853DCC">
        <w:rPr>
          <w:rtl/>
        </w:rPr>
        <w:t>1388</w:t>
      </w:r>
      <w:r w:rsidR="0044663C">
        <w:rPr>
          <w:rFonts w:hint="cs"/>
          <w:rtl/>
        </w:rPr>
        <w:t>.</w:t>
      </w:r>
    </w:p>
    <w:p w:rsidR="000631D9" w:rsidRPr="00853DCC" w:rsidRDefault="000631D9" w:rsidP="00372615">
      <w:pPr>
        <w:pStyle w:val="a"/>
        <w:numPr>
          <w:ilvl w:val="0"/>
          <w:numId w:val="18"/>
        </w:numPr>
        <w:ind w:left="641" w:hanging="357"/>
      </w:pPr>
      <w:r w:rsidRPr="00853DCC">
        <w:rPr>
          <w:rtl/>
        </w:rPr>
        <w:t>آیت الله العظمی حاج سید محمدرضا گل</w:t>
      </w:r>
      <w:r w:rsidR="00594638" w:rsidRPr="00853DCC">
        <w:rPr>
          <w:rtl/>
        </w:rPr>
        <w:t>پ</w:t>
      </w:r>
      <w:r w:rsidRPr="00853DCC">
        <w:rPr>
          <w:rtl/>
        </w:rPr>
        <w:t>ایگانی به روایت اسناد ساواک</w:t>
      </w:r>
      <w:r w:rsidR="007B4087">
        <w:rPr>
          <w:rtl/>
        </w:rPr>
        <w:t xml:space="preserve">، </w:t>
      </w:r>
      <w:r w:rsidRPr="00853DCC">
        <w:rPr>
          <w:rtl/>
        </w:rPr>
        <w:t>ج 3</w:t>
      </w:r>
      <w:r w:rsidR="007B4087">
        <w:rPr>
          <w:rtl/>
        </w:rPr>
        <w:t xml:space="preserve">، </w:t>
      </w:r>
      <w:r w:rsidRPr="00853DCC">
        <w:rPr>
          <w:rtl/>
        </w:rPr>
        <w:t>مرکز بررسی اسناد تاریخی</w:t>
      </w:r>
      <w:r w:rsidR="007B4087">
        <w:rPr>
          <w:rtl/>
        </w:rPr>
        <w:t xml:space="preserve">، </w:t>
      </w:r>
      <w:r w:rsidRPr="00853DCC">
        <w:rPr>
          <w:rtl/>
        </w:rPr>
        <w:t>تهران</w:t>
      </w:r>
      <w:r w:rsidR="007B4087">
        <w:rPr>
          <w:rtl/>
        </w:rPr>
        <w:t xml:space="preserve">، </w:t>
      </w:r>
      <w:r w:rsidRPr="00853DCC">
        <w:rPr>
          <w:rtl/>
        </w:rPr>
        <w:t>1385</w:t>
      </w:r>
      <w:r w:rsidR="0044663C">
        <w:rPr>
          <w:rFonts w:hint="cs"/>
          <w:rtl/>
        </w:rPr>
        <w:t>.</w:t>
      </w:r>
    </w:p>
    <w:p w:rsidR="000631D9" w:rsidRPr="00853DCC" w:rsidRDefault="000631D9" w:rsidP="00372615">
      <w:pPr>
        <w:pStyle w:val="a"/>
        <w:numPr>
          <w:ilvl w:val="0"/>
          <w:numId w:val="18"/>
        </w:numPr>
        <w:ind w:left="641" w:hanging="357"/>
      </w:pPr>
      <w:r w:rsidRPr="00853DCC">
        <w:rPr>
          <w:rtl/>
        </w:rPr>
        <w:t>آیت الله العظمی سید محمد هادی میلانی به روایت اسناد ساواک</w:t>
      </w:r>
      <w:r w:rsidR="007B4087">
        <w:rPr>
          <w:rtl/>
        </w:rPr>
        <w:t xml:space="preserve">، </w:t>
      </w:r>
      <w:r w:rsidRPr="00853DCC">
        <w:rPr>
          <w:rtl/>
        </w:rPr>
        <w:t>ج 3</w:t>
      </w:r>
      <w:r w:rsidR="007B4087">
        <w:rPr>
          <w:rtl/>
        </w:rPr>
        <w:t xml:space="preserve">، </w:t>
      </w:r>
      <w:r w:rsidRPr="00853DCC">
        <w:rPr>
          <w:rtl/>
        </w:rPr>
        <w:t>تهران</w:t>
      </w:r>
      <w:r w:rsidR="007B4087">
        <w:rPr>
          <w:rtl/>
        </w:rPr>
        <w:t xml:space="preserve">، </w:t>
      </w:r>
      <w:r w:rsidRPr="00853DCC">
        <w:rPr>
          <w:rtl/>
        </w:rPr>
        <w:t>مرکز بررسی اسناد تاریخی</w:t>
      </w:r>
      <w:r w:rsidR="007B4087">
        <w:rPr>
          <w:rtl/>
        </w:rPr>
        <w:t xml:space="preserve">، </w:t>
      </w:r>
      <w:r w:rsidRPr="00853DCC">
        <w:rPr>
          <w:rtl/>
        </w:rPr>
        <w:t>1380</w:t>
      </w:r>
      <w:r w:rsidR="0044663C">
        <w:rPr>
          <w:rFonts w:hint="cs"/>
          <w:rtl/>
        </w:rPr>
        <w:t>.</w:t>
      </w:r>
    </w:p>
    <w:p w:rsidR="000631D9" w:rsidRPr="00853DCC" w:rsidRDefault="000631D9" w:rsidP="00372615">
      <w:pPr>
        <w:pStyle w:val="a"/>
        <w:numPr>
          <w:ilvl w:val="0"/>
          <w:numId w:val="18"/>
        </w:numPr>
        <w:ind w:left="641" w:hanging="357"/>
      </w:pPr>
      <w:r w:rsidRPr="00853DCC">
        <w:rPr>
          <w:rtl/>
        </w:rPr>
        <w:t>آیت الله محمدرضا مهدوی کنی به روایت اسناد ساواک</w:t>
      </w:r>
      <w:r w:rsidR="007B4087">
        <w:rPr>
          <w:rtl/>
        </w:rPr>
        <w:t xml:space="preserve">، </w:t>
      </w:r>
      <w:r w:rsidRPr="00853DCC">
        <w:rPr>
          <w:rtl/>
        </w:rPr>
        <w:t>تهران</w:t>
      </w:r>
      <w:r w:rsidR="007B4087">
        <w:rPr>
          <w:rtl/>
        </w:rPr>
        <w:t xml:space="preserve">، </w:t>
      </w:r>
      <w:r w:rsidRPr="00853DCC">
        <w:rPr>
          <w:rtl/>
        </w:rPr>
        <w:t>مرکز بررسی اسناد تاریخی</w:t>
      </w:r>
      <w:r w:rsidR="007B4087">
        <w:rPr>
          <w:rtl/>
        </w:rPr>
        <w:t xml:space="preserve">، </w:t>
      </w:r>
      <w:r w:rsidRPr="00853DCC">
        <w:rPr>
          <w:rtl/>
        </w:rPr>
        <w:t>1386</w:t>
      </w:r>
      <w:r w:rsidR="0044663C">
        <w:rPr>
          <w:rFonts w:hint="cs"/>
          <w:rtl/>
        </w:rPr>
        <w:t>.</w:t>
      </w:r>
    </w:p>
    <w:p w:rsidR="000631D9" w:rsidRPr="00853DCC" w:rsidRDefault="006B0884" w:rsidP="00372615">
      <w:pPr>
        <w:pStyle w:val="a"/>
        <w:numPr>
          <w:ilvl w:val="0"/>
          <w:numId w:val="18"/>
        </w:numPr>
        <w:ind w:left="641" w:hanging="357"/>
      </w:pPr>
      <w:r w:rsidRPr="00853DCC">
        <w:rPr>
          <w:rtl/>
        </w:rPr>
        <w:t xml:space="preserve">آیت </w:t>
      </w:r>
      <w:r w:rsidRPr="00853DCC">
        <w:rPr>
          <w:rFonts w:hint="cs"/>
          <w:rtl/>
        </w:rPr>
        <w:t>ن</w:t>
      </w:r>
      <w:r w:rsidR="000631D9" w:rsidRPr="00853DCC">
        <w:rPr>
          <w:rtl/>
        </w:rPr>
        <w:t>ور</w:t>
      </w:r>
      <w:r w:rsidR="007B4087">
        <w:rPr>
          <w:rtl/>
        </w:rPr>
        <w:t xml:space="preserve">، </w:t>
      </w:r>
      <w:r w:rsidR="000631D9" w:rsidRPr="00853DCC">
        <w:rPr>
          <w:rtl/>
        </w:rPr>
        <w:t>یادنامه علامه حسینی طهرانی</w:t>
      </w:r>
      <w:r w:rsidR="007B4087">
        <w:rPr>
          <w:rtl/>
        </w:rPr>
        <w:t xml:space="preserve">، </w:t>
      </w:r>
      <w:r w:rsidR="000631D9" w:rsidRPr="00853DCC">
        <w:rPr>
          <w:rtl/>
        </w:rPr>
        <w:t>تهران</w:t>
      </w:r>
      <w:r w:rsidR="007B4087">
        <w:rPr>
          <w:rtl/>
        </w:rPr>
        <w:t xml:space="preserve">، </w:t>
      </w:r>
      <w:r w:rsidR="000631D9" w:rsidRPr="00853DCC">
        <w:rPr>
          <w:rtl/>
        </w:rPr>
        <w:t>حکمت</w:t>
      </w:r>
      <w:r w:rsidR="007B4087">
        <w:rPr>
          <w:rtl/>
        </w:rPr>
        <w:t xml:space="preserve">، </w:t>
      </w:r>
      <w:r w:rsidR="000631D9" w:rsidRPr="00853DCC">
        <w:rPr>
          <w:rtl/>
        </w:rPr>
        <w:t>1385</w:t>
      </w:r>
      <w:r w:rsidR="0044663C">
        <w:rPr>
          <w:rFonts w:hint="cs"/>
          <w:rtl/>
        </w:rPr>
        <w:t>.</w:t>
      </w:r>
    </w:p>
    <w:p w:rsidR="000631D9" w:rsidRPr="00853DCC" w:rsidRDefault="000631D9" w:rsidP="00372615">
      <w:pPr>
        <w:pStyle w:val="a"/>
        <w:numPr>
          <w:ilvl w:val="0"/>
          <w:numId w:val="18"/>
        </w:numPr>
        <w:ind w:left="641" w:hanging="357"/>
      </w:pPr>
      <w:r w:rsidRPr="00853DCC">
        <w:rPr>
          <w:rtl/>
        </w:rPr>
        <w:t>آیین جعفری</w:t>
      </w:r>
      <w:r w:rsidR="007B4087">
        <w:rPr>
          <w:rtl/>
        </w:rPr>
        <w:t xml:space="preserve">، </w:t>
      </w:r>
      <w:r w:rsidRPr="00853DCC">
        <w:rPr>
          <w:rtl/>
        </w:rPr>
        <w:t>هادی نوری</w:t>
      </w:r>
      <w:r w:rsidR="007B4087">
        <w:rPr>
          <w:rtl/>
        </w:rPr>
        <w:t>،</w:t>
      </w:r>
      <w:r w:rsidR="00FA6AEB">
        <w:rPr>
          <w:rtl/>
        </w:rPr>
        <w:t xml:space="preserve">. </w:t>
      </w:r>
      <w:r w:rsidRPr="00853DCC">
        <w:rPr>
          <w:rtl/>
        </w:rPr>
        <w:t>تهران</w:t>
      </w:r>
      <w:r w:rsidR="007B4087">
        <w:rPr>
          <w:rtl/>
        </w:rPr>
        <w:t xml:space="preserve">، </w:t>
      </w:r>
      <w:r w:rsidRPr="00853DCC">
        <w:rPr>
          <w:rtl/>
        </w:rPr>
        <w:t>چا</w:t>
      </w:r>
      <w:r w:rsidR="00594638" w:rsidRPr="00853DCC">
        <w:rPr>
          <w:rtl/>
        </w:rPr>
        <w:t>پ</w:t>
      </w:r>
      <w:r w:rsidRPr="00853DCC">
        <w:rPr>
          <w:rtl/>
        </w:rPr>
        <w:t>خانه مجلس</w:t>
      </w:r>
      <w:r w:rsidR="007B4087">
        <w:rPr>
          <w:rtl/>
        </w:rPr>
        <w:t xml:space="preserve">، </w:t>
      </w:r>
      <w:r w:rsidRPr="00853DCC">
        <w:rPr>
          <w:rtl/>
        </w:rPr>
        <w:t>1324ش</w:t>
      </w:r>
      <w:r w:rsidR="0044663C">
        <w:rPr>
          <w:rFonts w:hint="cs"/>
          <w:rtl/>
        </w:rPr>
        <w:t>.</w:t>
      </w:r>
    </w:p>
    <w:p w:rsidR="000631D9" w:rsidRPr="00853DCC" w:rsidRDefault="000631D9" w:rsidP="00372615">
      <w:pPr>
        <w:pStyle w:val="a"/>
        <w:numPr>
          <w:ilvl w:val="0"/>
          <w:numId w:val="18"/>
        </w:numPr>
        <w:ind w:left="641" w:hanging="357"/>
      </w:pPr>
      <w:r w:rsidRPr="00853DCC">
        <w:rPr>
          <w:rtl/>
        </w:rPr>
        <w:t>آیین جاویدان (ترجمه احیاء الشریعه)</w:t>
      </w:r>
      <w:r w:rsidR="007B4087">
        <w:rPr>
          <w:rtl/>
        </w:rPr>
        <w:t xml:space="preserve">، </w:t>
      </w:r>
      <w:r w:rsidRPr="00853DCC">
        <w:rPr>
          <w:rtl/>
        </w:rPr>
        <w:t>ج 3</w:t>
      </w:r>
      <w:r w:rsidR="007B4087">
        <w:rPr>
          <w:rtl/>
        </w:rPr>
        <w:t xml:space="preserve">، </w:t>
      </w:r>
      <w:r w:rsidRPr="00853DCC">
        <w:rPr>
          <w:rtl/>
        </w:rPr>
        <w:t>محمدخالصی زاده</w:t>
      </w:r>
      <w:r w:rsidR="007B4087">
        <w:rPr>
          <w:rtl/>
        </w:rPr>
        <w:t xml:space="preserve">، </w:t>
      </w:r>
      <w:r w:rsidRPr="00853DCC">
        <w:rPr>
          <w:rtl/>
        </w:rPr>
        <w:t>ترجمه حیدرعلی قلمداران</w:t>
      </w:r>
      <w:r w:rsidR="007B4087">
        <w:rPr>
          <w:rtl/>
        </w:rPr>
        <w:t xml:space="preserve">، </w:t>
      </w:r>
      <w:r w:rsidRPr="00853DCC">
        <w:rPr>
          <w:rtl/>
        </w:rPr>
        <w:t>تهران</w:t>
      </w:r>
      <w:r w:rsidR="007B4087">
        <w:rPr>
          <w:rtl/>
        </w:rPr>
        <w:t xml:space="preserve">، </w:t>
      </w:r>
      <w:r w:rsidRPr="00853DCC">
        <w:rPr>
          <w:rtl/>
        </w:rPr>
        <w:t>1330</w:t>
      </w:r>
      <w:r w:rsidR="007B4087">
        <w:rPr>
          <w:rtl/>
        </w:rPr>
        <w:t xml:space="preserve">، </w:t>
      </w:r>
      <w:r w:rsidRPr="00853DCC">
        <w:rPr>
          <w:rtl/>
        </w:rPr>
        <w:t>1336</w:t>
      </w:r>
      <w:r w:rsidR="007B4087">
        <w:rPr>
          <w:rtl/>
        </w:rPr>
        <w:t xml:space="preserve">، </w:t>
      </w:r>
      <w:r w:rsidRPr="00853DCC">
        <w:rPr>
          <w:rtl/>
        </w:rPr>
        <w:t>1337ش</w:t>
      </w:r>
      <w:r w:rsidR="0044663C">
        <w:rPr>
          <w:rFonts w:hint="cs"/>
          <w:rtl/>
        </w:rPr>
        <w:t>.</w:t>
      </w:r>
    </w:p>
    <w:p w:rsidR="000631D9" w:rsidRPr="00853DCC" w:rsidRDefault="000631D9" w:rsidP="00372615">
      <w:pPr>
        <w:pStyle w:val="a"/>
        <w:numPr>
          <w:ilvl w:val="0"/>
          <w:numId w:val="18"/>
        </w:numPr>
        <w:ind w:left="641" w:hanging="357"/>
      </w:pPr>
      <w:r w:rsidRPr="00853DCC">
        <w:rPr>
          <w:rtl/>
        </w:rPr>
        <w:t>آیینه</w:t>
      </w:r>
      <w:r w:rsidR="00AD57D5">
        <w:rPr>
          <w:rtl/>
        </w:rPr>
        <w:t xml:space="preserve">‌ای </w:t>
      </w:r>
      <w:r w:rsidRPr="00853DCC">
        <w:rPr>
          <w:rtl/>
        </w:rPr>
        <w:t>برای صداها</w:t>
      </w:r>
      <w:r w:rsidR="007B4087">
        <w:rPr>
          <w:rtl/>
        </w:rPr>
        <w:t xml:space="preserve">، </w:t>
      </w:r>
      <w:r w:rsidRPr="00853DCC">
        <w:rPr>
          <w:rtl/>
        </w:rPr>
        <w:t>شفیعی کدکنی</w:t>
      </w:r>
      <w:r w:rsidR="007B4087">
        <w:rPr>
          <w:rtl/>
        </w:rPr>
        <w:t xml:space="preserve">، </w:t>
      </w:r>
      <w:r w:rsidRPr="00853DCC">
        <w:rPr>
          <w:rtl/>
        </w:rPr>
        <w:t>تهران</w:t>
      </w:r>
      <w:r w:rsidR="007B4087">
        <w:rPr>
          <w:rtl/>
        </w:rPr>
        <w:t xml:space="preserve">، </w:t>
      </w:r>
      <w:r w:rsidRPr="00853DCC">
        <w:rPr>
          <w:rtl/>
        </w:rPr>
        <w:t>علمی</w:t>
      </w:r>
      <w:r w:rsidR="007B4087">
        <w:rPr>
          <w:rtl/>
        </w:rPr>
        <w:t xml:space="preserve">، </w:t>
      </w:r>
      <w:r w:rsidRPr="00853DCC">
        <w:rPr>
          <w:rtl/>
        </w:rPr>
        <w:t>1376</w:t>
      </w:r>
      <w:r w:rsidR="0044663C">
        <w:rPr>
          <w:rFonts w:hint="cs"/>
          <w:rtl/>
        </w:rPr>
        <w:t>.</w:t>
      </w:r>
    </w:p>
    <w:p w:rsidR="000631D9" w:rsidRPr="00853DCC" w:rsidRDefault="000631D9" w:rsidP="00372615">
      <w:pPr>
        <w:pStyle w:val="a"/>
        <w:numPr>
          <w:ilvl w:val="0"/>
          <w:numId w:val="18"/>
        </w:numPr>
        <w:ind w:left="641" w:hanging="357"/>
      </w:pPr>
      <w:r w:rsidRPr="00853DCC">
        <w:rPr>
          <w:rtl/>
        </w:rPr>
        <w:t>احزاب ساسی و انجمن</w:t>
      </w:r>
      <w:r w:rsidR="007B4087">
        <w:rPr>
          <w:rtl/>
        </w:rPr>
        <w:t xml:space="preserve">‌های </w:t>
      </w:r>
      <w:r w:rsidRPr="00853DCC">
        <w:rPr>
          <w:rtl/>
        </w:rPr>
        <w:t>سری در کرمانشاهان</w:t>
      </w:r>
      <w:r w:rsidR="007B4087">
        <w:rPr>
          <w:rtl/>
        </w:rPr>
        <w:t xml:space="preserve">، </w:t>
      </w:r>
      <w:r w:rsidRPr="00853DCC">
        <w:rPr>
          <w:rtl/>
        </w:rPr>
        <w:t>محمدعلی سلطانی</w:t>
      </w:r>
      <w:r w:rsidR="007B4087">
        <w:rPr>
          <w:rtl/>
        </w:rPr>
        <w:t xml:space="preserve">، </w:t>
      </w:r>
      <w:r w:rsidRPr="00853DCC">
        <w:rPr>
          <w:rtl/>
        </w:rPr>
        <w:t>ت هران</w:t>
      </w:r>
      <w:r w:rsidR="007B4087">
        <w:rPr>
          <w:rtl/>
        </w:rPr>
        <w:t xml:space="preserve">، </w:t>
      </w:r>
      <w:r w:rsidRPr="00853DCC">
        <w:rPr>
          <w:rtl/>
        </w:rPr>
        <w:t>سها</w:t>
      </w:r>
      <w:r w:rsidR="007B4087">
        <w:rPr>
          <w:rtl/>
        </w:rPr>
        <w:t xml:space="preserve">، </w:t>
      </w:r>
      <w:r w:rsidRPr="00853DCC">
        <w:rPr>
          <w:rtl/>
        </w:rPr>
        <w:t>1378</w:t>
      </w:r>
      <w:r w:rsidR="007B4087">
        <w:rPr>
          <w:rtl/>
        </w:rPr>
        <w:t xml:space="preserve">. </w:t>
      </w:r>
    </w:p>
    <w:p w:rsidR="000631D9" w:rsidRPr="00853DCC" w:rsidRDefault="000631D9" w:rsidP="00372615">
      <w:pPr>
        <w:pStyle w:val="a"/>
        <w:numPr>
          <w:ilvl w:val="0"/>
          <w:numId w:val="18"/>
        </w:numPr>
        <w:ind w:left="641" w:hanging="357"/>
      </w:pPr>
      <w:r w:rsidRPr="00853DCC">
        <w:rPr>
          <w:rtl/>
        </w:rPr>
        <w:t>ارج نامۀ فقیهی</w:t>
      </w:r>
      <w:r w:rsidR="007B4087">
        <w:rPr>
          <w:rtl/>
        </w:rPr>
        <w:t xml:space="preserve">، </w:t>
      </w:r>
      <w:r w:rsidRPr="00853DCC">
        <w:rPr>
          <w:rtl/>
        </w:rPr>
        <w:t>به کوشش محمد قنبری</w:t>
      </w:r>
      <w:r w:rsidR="007B4087">
        <w:rPr>
          <w:rtl/>
        </w:rPr>
        <w:t xml:space="preserve">، </w:t>
      </w:r>
      <w:r w:rsidRPr="00853DCC">
        <w:rPr>
          <w:rtl/>
        </w:rPr>
        <w:t>قم</w:t>
      </w:r>
      <w:r w:rsidR="007B4087">
        <w:rPr>
          <w:rtl/>
        </w:rPr>
        <w:t xml:space="preserve">، </w:t>
      </w:r>
      <w:r w:rsidRPr="00853DCC">
        <w:rPr>
          <w:rtl/>
        </w:rPr>
        <w:t>ادارۀ ارشاد اسلامی</w:t>
      </w:r>
      <w:r w:rsidR="007B4087">
        <w:rPr>
          <w:rtl/>
        </w:rPr>
        <w:t xml:space="preserve">، </w:t>
      </w:r>
      <w:r w:rsidRPr="00853DCC">
        <w:rPr>
          <w:rtl/>
        </w:rPr>
        <w:t>1380</w:t>
      </w:r>
      <w:r w:rsidR="007B4087">
        <w:rPr>
          <w:rtl/>
        </w:rPr>
        <w:t xml:space="preserve">، </w:t>
      </w:r>
      <w:r w:rsidRPr="00853DCC">
        <w:rPr>
          <w:rtl/>
        </w:rPr>
        <w:t>ص 223</w:t>
      </w:r>
      <w:r w:rsidR="0044663C">
        <w:rPr>
          <w:rFonts w:hint="cs"/>
          <w:rtl/>
        </w:rPr>
        <w:t>.</w:t>
      </w:r>
    </w:p>
    <w:p w:rsidR="000631D9" w:rsidRPr="00853DCC" w:rsidRDefault="000631D9" w:rsidP="00372615">
      <w:pPr>
        <w:pStyle w:val="a"/>
        <w:numPr>
          <w:ilvl w:val="0"/>
          <w:numId w:val="18"/>
        </w:numPr>
        <w:ind w:left="641" w:hanging="357"/>
      </w:pPr>
      <w:r w:rsidRPr="00853DCC">
        <w:rPr>
          <w:rtl/>
        </w:rPr>
        <w:t>از آزادی تا شهادت</w:t>
      </w:r>
      <w:r w:rsidR="007B4087">
        <w:rPr>
          <w:rtl/>
        </w:rPr>
        <w:t xml:space="preserve">، </w:t>
      </w:r>
      <w:r w:rsidRPr="00853DCC">
        <w:rPr>
          <w:rtl/>
        </w:rPr>
        <w:t>سید محمود طالقانی</w:t>
      </w:r>
      <w:r w:rsidR="007B4087">
        <w:rPr>
          <w:rtl/>
        </w:rPr>
        <w:t xml:space="preserve">، </w:t>
      </w:r>
      <w:r w:rsidRPr="00853DCC">
        <w:rPr>
          <w:rtl/>
        </w:rPr>
        <w:t>تهران</w:t>
      </w:r>
      <w:r w:rsidR="007B4087">
        <w:rPr>
          <w:rtl/>
        </w:rPr>
        <w:t xml:space="preserve">، </w:t>
      </w:r>
      <w:r w:rsidRPr="00853DCC">
        <w:rPr>
          <w:rtl/>
        </w:rPr>
        <w:t>انتشارات ابوذر</w:t>
      </w:r>
      <w:r w:rsidR="007B4087">
        <w:rPr>
          <w:rtl/>
        </w:rPr>
        <w:t xml:space="preserve">، </w:t>
      </w:r>
      <w:r w:rsidRPr="00853DCC">
        <w:rPr>
          <w:rtl/>
        </w:rPr>
        <w:t>1358</w:t>
      </w:r>
      <w:r w:rsidR="0044663C">
        <w:rPr>
          <w:rFonts w:hint="cs"/>
          <w:rtl/>
        </w:rPr>
        <w:t>.</w:t>
      </w:r>
    </w:p>
    <w:p w:rsidR="000631D9" w:rsidRPr="00853DCC" w:rsidRDefault="000631D9" w:rsidP="00372615">
      <w:pPr>
        <w:pStyle w:val="a"/>
        <w:numPr>
          <w:ilvl w:val="0"/>
          <w:numId w:val="18"/>
        </w:numPr>
        <w:ind w:left="641" w:hanging="357"/>
      </w:pPr>
      <w:r w:rsidRPr="00853DCC">
        <w:rPr>
          <w:rtl/>
        </w:rPr>
        <w:t>از آتشکده تا مسجد</w:t>
      </w:r>
      <w:r w:rsidR="007B4087">
        <w:rPr>
          <w:rtl/>
        </w:rPr>
        <w:t xml:space="preserve">، </w:t>
      </w:r>
      <w:r w:rsidRPr="00853DCC">
        <w:rPr>
          <w:rtl/>
        </w:rPr>
        <w:t>محمد جواد حجتی کرمانی</w:t>
      </w:r>
      <w:r w:rsidR="007B4087">
        <w:rPr>
          <w:rtl/>
        </w:rPr>
        <w:t xml:space="preserve">، </w:t>
      </w:r>
      <w:r w:rsidRPr="00853DCC">
        <w:rPr>
          <w:rtl/>
        </w:rPr>
        <w:t>تهران</w:t>
      </w:r>
      <w:r w:rsidR="007B4087">
        <w:rPr>
          <w:rtl/>
        </w:rPr>
        <w:t xml:space="preserve">، </w:t>
      </w:r>
      <w:r w:rsidRPr="00853DCC">
        <w:rPr>
          <w:rtl/>
        </w:rPr>
        <w:t>اطلاعات</w:t>
      </w:r>
      <w:r w:rsidR="007B4087">
        <w:rPr>
          <w:rtl/>
        </w:rPr>
        <w:t xml:space="preserve">، </w:t>
      </w:r>
      <w:r w:rsidRPr="00853DCC">
        <w:rPr>
          <w:rtl/>
        </w:rPr>
        <w:t>1387</w:t>
      </w:r>
      <w:r w:rsidR="0044663C">
        <w:rPr>
          <w:rFonts w:hint="cs"/>
          <w:rtl/>
        </w:rPr>
        <w:t>.</w:t>
      </w:r>
    </w:p>
    <w:p w:rsidR="000631D9" w:rsidRPr="00853DCC" w:rsidRDefault="000631D9" w:rsidP="00372615">
      <w:pPr>
        <w:pStyle w:val="a"/>
        <w:numPr>
          <w:ilvl w:val="0"/>
          <w:numId w:val="18"/>
        </w:numPr>
        <w:ind w:left="641" w:hanging="357"/>
      </w:pPr>
      <w:r w:rsidRPr="00853DCC">
        <w:rPr>
          <w:rtl/>
        </w:rPr>
        <w:t>از سپیده تا شام</w:t>
      </w:r>
      <w:r w:rsidR="007B4087">
        <w:rPr>
          <w:rtl/>
        </w:rPr>
        <w:t xml:space="preserve">، </w:t>
      </w:r>
      <w:r w:rsidRPr="00853DCC">
        <w:rPr>
          <w:rtl/>
        </w:rPr>
        <w:t>کیا کاتوزیان</w:t>
      </w:r>
      <w:r w:rsidR="007B4087">
        <w:rPr>
          <w:rtl/>
        </w:rPr>
        <w:t xml:space="preserve">، </w:t>
      </w:r>
      <w:r w:rsidRPr="00853DCC">
        <w:rPr>
          <w:rtl/>
        </w:rPr>
        <w:t>تهران</w:t>
      </w:r>
      <w:r w:rsidR="007B4087">
        <w:rPr>
          <w:rtl/>
        </w:rPr>
        <w:t xml:space="preserve">، </w:t>
      </w:r>
      <w:r w:rsidRPr="00853DCC">
        <w:rPr>
          <w:rtl/>
        </w:rPr>
        <w:t>نشر آبی</w:t>
      </w:r>
      <w:r w:rsidR="007B4087">
        <w:rPr>
          <w:rtl/>
        </w:rPr>
        <w:t xml:space="preserve">، </w:t>
      </w:r>
      <w:r w:rsidRPr="00853DCC">
        <w:rPr>
          <w:rtl/>
        </w:rPr>
        <w:t>1380</w:t>
      </w:r>
      <w:r w:rsidR="0044663C">
        <w:rPr>
          <w:rFonts w:hint="cs"/>
          <w:rtl/>
        </w:rPr>
        <w:t>.</w:t>
      </w:r>
    </w:p>
    <w:p w:rsidR="000631D9" w:rsidRPr="00853DCC" w:rsidRDefault="000631D9" w:rsidP="00372615">
      <w:pPr>
        <w:pStyle w:val="a"/>
        <w:numPr>
          <w:ilvl w:val="0"/>
          <w:numId w:val="18"/>
        </w:numPr>
        <w:ind w:left="641" w:hanging="357"/>
      </w:pPr>
      <w:r w:rsidRPr="00853DCC">
        <w:rPr>
          <w:rtl/>
        </w:rPr>
        <w:t>از شریعتی</w:t>
      </w:r>
      <w:r w:rsidR="007B4087">
        <w:rPr>
          <w:rtl/>
        </w:rPr>
        <w:t xml:space="preserve">، </w:t>
      </w:r>
      <w:r w:rsidRPr="00853DCC">
        <w:rPr>
          <w:rtl/>
        </w:rPr>
        <w:t>عبدالکریم سروش</w:t>
      </w:r>
      <w:r w:rsidR="007B4087">
        <w:rPr>
          <w:rtl/>
        </w:rPr>
        <w:t xml:space="preserve">، </w:t>
      </w:r>
      <w:r w:rsidRPr="00853DCC">
        <w:rPr>
          <w:rtl/>
        </w:rPr>
        <w:t>تهران</w:t>
      </w:r>
      <w:r w:rsidR="007B4087">
        <w:rPr>
          <w:rtl/>
        </w:rPr>
        <w:t xml:space="preserve">، </w:t>
      </w:r>
      <w:r w:rsidRPr="00853DCC">
        <w:rPr>
          <w:rtl/>
        </w:rPr>
        <w:t>صراط</w:t>
      </w:r>
      <w:r w:rsidR="007B4087">
        <w:rPr>
          <w:rtl/>
        </w:rPr>
        <w:t xml:space="preserve">، </w:t>
      </w:r>
      <w:r w:rsidRPr="00853DCC">
        <w:rPr>
          <w:rtl/>
        </w:rPr>
        <w:t>1385</w:t>
      </w:r>
      <w:r w:rsidR="0044663C">
        <w:rPr>
          <w:rFonts w:hint="cs"/>
          <w:rtl/>
        </w:rPr>
        <w:t>.</w:t>
      </w:r>
    </w:p>
    <w:p w:rsidR="000631D9" w:rsidRPr="00853DCC" w:rsidRDefault="000631D9" w:rsidP="00372615">
      <w:pPr>
        <w:pStyle w:val="a"/>
        <w:numPr>
          <w:ilvl w:val="0"/>
          <w:numId w:val="18"/>
        </w:numPr>
        <w:ind w:left="641" w:hanging="357"/>
      </w:pPr>
      <w:r w:rsidRPr="00853DCC">
        <w:rPr>
          <w:rtl/>
        </w:rPr>
        <w:t>از نهضت آزادی تا مجاهدین</w:t>
      </w:r>
      <w:r w:rsidR="007B4087">
        <w:rPr>
          <w:rtl/>
        </w:rPr>
        <w:t xml:space="preserve">، </w:t>
      </w:r>
      <w:r w:rsidRPr="00853DCC">
        <w:rPr>
          <w:rtl/>
        </w:rPr>
        <w:t>لطف الله میثمی</w:t>
      </w:r>
      <w:r w:rsidR="007B4087">
        <w:rPr>
          <w:rtl/>
        </w:rPr>
        <w:t xml:space="preserve">، </w:t>
      </w:r>
      <w:r w:rsidRPr="00853DCC">
        <w:rPr>
          <w:rtl/>
        </w:rPr>
        <w:t>تهران</w:t>
      </w:r>
      <w:r w:rsidR="007B4087">
        <w:rPr>
          <w:rtl/>
        </w:rPr>
        <w:t xml:space="preserve">، </w:t>
      </w:r>
      <w:r w:rsidRPr="00853DCC">
        <w:rPr>
          <w:rtl/>
        </w:rPr>
        <w:t>صمدیه</w:t>
      </w:r>
      <w:r w:rsidR="007B4087">
        <w:rPr>
          <w:rtl/>
        </w:rPr>
        <w:t>،</w:t>
      </w:r>
      <w:r w:rsidR="006F503C">
        <w:rPr>
          <w:rtl/>
        </w:rPr>
        <w:t xml:space="preserve"> </w:t>
      </w:r>
      <w:r w:rsidRPr="00853DCC">
        <w:rPr>
          <w:rtl/>
        </w:rPr>
        <w:t>1380</w:t>
      </w:r>
      <w:r w:rsidR="0044663C">
        <w:rPr>
          <w:rFonts w:hint="cs"/>
          <w:rtl/>
        </w:rPr>
        <w:t>.</w:t>
      </w:r>
    </w:p>
    <w:p w:rsidR="000631D9" w:rsidRPr="00853DCC" w:rsidRDefault="000631D9" w:rsidP="00372615">
      <w:pPr>
        <w:pStyle w:val="a"/>
        <w:numPr>
          <w:ilvl w:val="0"/>
          <w:numId w:val="18"/>
        </w:numPr>
        <w:ind w:left="641" w:hanging="357"/>
      </w:pPr>
      <w:r w:rsidRPr="00853DCC">
        <w:rPr>
          <w:rtl/>
        </w:rPr>
        <w:t>اساسنامه مکتب اسلام</w:t>
      </w:r>
      <w:r w:rsidR="007B4087">
        <w:rPr>
          <w:rtl/>
        </w:rPr>
        <w:t xml:space="preserve">، </w:t>
      </w:r>
      <w:r w:rsidRPr="00853DCC">
        <w:rPr>
          <w:rtl/>
        </w:rPr>
        <w:t>قم</w:t>
      </w:r>
      <w:r w:rsidR="007B4087">
        <w:rPr>
          <w:rtl/>
        </w:rPr>
        <w:t xml:space="preserve">، </w:t>
      </w:r>
      <w:r w:rsidRPr="00853DCC">
        <w:rPr>
          <w:rtl/>
        </w:rPr>
        <w:t>دفتر مرکزی مجلۀ مکتب اسلام</w:t>
      </w:r>
      <w:r w:rsidR="007B4087">
        <w:rPr>
          <w:rtl/>
        </w:rPr>
        <w:t xml:space="preserve">، </w:t>
      </w:r>
      <w:r w:rsidRPr="00853DCC">
        <w:rPr>
          <w:rtl/>
        </w:rPr>
        <w:t>1344ش</w:t>
      </w:r>
      <w:r w:rsidR="007B4087">
        <w:rPr>
          <w:rtl/>
        </w:rPr>
        <w:t xml:space="preserve">. </w:t>
      </w:r>
    </w:p>
    <w:p w:rsidR="000631D9" w:rsidRPr="00853DCC" w:rsidRDefault="000631D9" w:rsidP="00372615">
      <w:pPr>
        <w:pStyle w:val="a"/>
        <w:numPr>
          <w:ilvl w:val="0"/>
          <w:numId w:val="18"/>
        </w:numPr>
        <w:ind w:left="641" w:hanging="357"/>
      </w:pPr>
      <w:r w:rsidRPr="00853DCC">
        <w:rPr>
          <w:rtl/>
        </w:rPr>
        <w:t>استاد شهید مرتضی مطهری به روایت اسناد</w:t>
      </w:r>
      <w:r w:rsidR="007B4087">
        <w:rPr>
          <w:rtl/>
        </w:rPr>
        <w:t xml:space="preserve">، </w:t>
      </w:r>
      <w:r w:rsidRPr="00853DCC">
        <w:rPr>
          <w:rtl/>
        </w:rPr>
        <w:t>تهران</w:t>
      </w:r>
      <w:r w:rsidR="007B4087">
        <w:rPr>
          <w:rtl/>
        </w:rPr>
        <w:t xml:space="preserve">، </w:t>
      </w:r>
      <w:r w:rsidRPr="00853DCC">
        <w:rPr>
          <w:rtl/>
        </w:rPr>
        <w:t>مرکز اسناد انقلاب اسلامی</w:t>
      </w:r>
      <w:r w:rsidR="007B4087">
        <w:rPr>
          <w:rtl/>
        </w:rPr>
        <w:t xml:space="preserve">، </w:t>
      </w:r>
      <w:r w:rsidRPr="00853DCC">
        <w:rPr>
          <w:rtl/>
        </w:rPr>
        <w:t>1379</w:t>
      </w:r>
      <w:r w:rsidR="0044663C">
        <w:rPr>
          <w:rFonts w:hint="cs"/>
          <w:rtl/>
        </w:rPr>
        <w:t>.</w:t>
      </w:r>
    </w:p>
    <w:p w:rsidR="000631D9" w:rsidRPr="00853DCC" w:rsidRDefault="000631D9" w:rsidP="00372615">
      <w:pPr>
        <w:pStyle w:val="a"/>
        <w:numPr>
          <w:ilvl w:val="0"/>
          <w:numId w:val="18"/>
        </w:numPr>
        <w:ind w:left="641" w:hanging="357"/>
      </w:pPr>
      <w:r w:rsidRPr="00853DCC">
        <w:rPr>
          <w:rtl/>
        </w:rPr>
        <w:t>استاد مطهری و روشنفکران</w:t>
      </w:r>
      <w:r w:rsidR="007B4087">
        <w:rPr>
          <w:rtl/>
        </w:rPr>
        <w:t xml:space="preserve">، </w:t>
      </w:r>
      <w:r w:rsidRPr="00853DCC">
        <w:rPr>
          <w:rtl/>
        </w:rPr>
        <w:t>مرتضی مطهری</w:t>
      </w:r>
      <w:r w:rsidR="007B4087">
        <w:rPr>
          <w:rtl/>
        </w:rPr>
        <w:t xml:space="preserve">، </w:t>
      </w:r>
      <w:r w:rsidRPr="00853DCC">
        <w:rPr>
          <w:rtl/>
        </w:rPr>
        <w:t>تهران</w:t>
      </w:r>
      <w:r w:rsidR="007B4087">
        <w:rPr>
          <w:rtl/>
        </w:rPr>
        <w:t xml:space="preserve">، </w:t>
      </w:r>
      <w:r w:rsidRPr="00853DCC">
        <w:rPr>
          <w:rtl/>
        </w:rPr>
        <w:t>صدرا</w:t>
      </w:r>
      <w:r w:rsidR="007B4087">
        <w:rPr>
          <w:rtl/>
        </w:rPr>
        <w:t xml:space="preserve">، </w:t>
      </w:r>
      <w:r w:rsidRPr="00853DCC">
        <w:rPr>
          <w:rtl/>
        </w:rPr>
        <w:t>1372</w:t>
      </w:r>
      <w:r w:rsidR="0044663C">
        <w:rPr>
          <w:rFonts w:hint="cs"/>
          <w:rtl/>
        </w:rPr>
        <w:t>.</w:t>
      </w:r>
    </w:p>
    <w:p w:rsidR="000631D9" w:rsidRPr="00853DCC" w:rsidRDefault="000631D9" w:rsidP="00372615">
      <w:pPr>
        <w:pStyle w:val="a"/>
        <w:numPr>
          <w:ilvl w:val="0"/>
          <w:numId w:val="18"/>
        </w:numPr>
        <w:ind w:left="641" w:hanging="357"/>
      </w:pPr>
      <w:r w:rsidRPr="00853DCC">
        <w:rPr>
          <w:rtl/>
        </w:rPr>
        <w:t>اسرار هزار ساله</w:t>
      </w:r>
      <w:r w:rsidR="007B4087">
        <w:rPr>
          <w:rtl/>
        </w:rPr>
        <w:t xml:space="preserve">، </w:t>
      </w:r>
      <w:r w:rsidRPr="00853DCC">
        <w:rPr>
          <w:rtl/>
        </w:rPr>
        <w:t>علی اکبر حکمی زاده</w:t>
      </w:r>
      <w:r w:rsidR="007B4087">
        <w:rPr>
          <w:rtl/>
        </w:rPr>
        <w:t xml:space="preserve">، </w:t>
      </w:r>
      <w:r w:rsidRPr="00853DCC">
        <w:rPr>
          <w:rtl/>
        </w:rPr>
        <w:t>36ص</w:t>
      </w:r>
      <w:r w:rsidR="007B4087">
        <w:rPr>
          <w:rtl/>
        </w:rPr>
        <w:t xml:space="preserve">. </w:t>
      </w:r>
      <w:r w:rsidRPr="00853DCC">
        <w:rPr>
          <w:rtl/>
        </w:rPr>
        <w:t>(تهران؟)</w:t>
      </w:r>
      <w:r w:rsidR="0044663C">
        <w:rPr>
          <w:rFonts w:hint="cs"/>
          <w:rtl/>
        </w:rPr>
        <w:t>.</w:t>
      </w:r>
    </w:p>
    <w:p w:rsidR="000631D9" w:rsidRPr="00853DCC" w:rsidRDefault="000631D9" w:rsidP="00372615">
      <w:pPr>
        <w:pStyle w:val="a"/>
        <w:numPr>
          <w:ilvl w:val="0"/>
          <w:numId w:val="18"/>
        </w:numPr>
        <w:ind w:left="641" w:hanging="357"/>
      </w:pPr>
      <w:r w:rsidRPr="00853DCC">
        <w:rPr>
          <w:rtl/>
        </w:rPr>
        <w:t>اسطورۀ مقاومت</w:t>
      </w:r>
      <w:r w:rsidR="007B4087">
        <w:rPr>
          <w:rtl/>
        </w:rPr>
        <w:t xml:space="preserve">، </w:t>
      </w:r>
      <w:r w:rsidRPr="00853DCC">
        <w:rPr>
          <w:rtl/>
        </w:rPr>
        <w:t>(جلد اول) زندگینامه شهید سید اسدالله لاجوردی</w:t>
      </w:r>
      <w:r w:rsidR="007B4087">
        <w:rPr>
          <w:rtl/>
        </w:rPr>
        <w:t xml:space="preserve">، </w:t>
      </w:r>
      <w:r w:rsidRPr="00853DCC">
        <w:rPr>
          <w:rtl/>
        </w:rPr>
        <w:t>اسدالله بادامچیان</w:t>
      </w:r>
      <w:r w:rsidR="007B4087">
        <w:rPr>
          <w:rtl/>
        </w:rPr>
        <w:t xml:space="preserve">، </w:t>
      </w:r>
      <w:r w:rsidRPr="00853DCC">
        <w:rPr>
          <w:rtl/>
        </w:rPr>
        <w:t>تهران</w:t>
      </w:r>
      <w:r w:rsidR="007B4087">
        <w:rPr>
          <w:rtl/>
        </w:rPr>
        <w:t xml:space="preserve">، </w:t>
      </w:r>
      <w:r w:rsidRPr="00853DCC">
        <w:rPr>
          <w:rtl/>
        </w:rPr>
        <w:t>واحد تبلیغات حزب مؤتلفه</w:t>
      </w:r>
      <w:r w:rsidR="007B4087">
        <w:rPr>
          <w:rtl/>
        </w:rPr>
        <w:t xml:space="preserve">، </w:t>
      </w:r>
      <w:r w:rsidRPr="00853DCC">
        <w:rPr>
          <w:rtl/>
        </w:rPr>
        <w:t>1380</w:t>
      </w:r>
      <w:r w:rsidR="0044663C">
        <w:rPr>
          <w:rFonts w:hint="cs"/>
          <w:rtl/>
        </w:rPr>
        <w:t>.</w:t>
      </w:r>
    </w:p>
    <w:p w:rsidR="000631D9" w:rsidRPr="00853DCC" w:rsidRDefault="000631D9" w:rsidP="00372615">
      <w:pPr>
        <w:pStyle w:val="a"/>
        <w:numPr>
          <w:ilvl w:val="0"/>
          <w:numId w:val="18"/>
        </w:numPr>
        <w:ind w:left="641" w:hanging="357"/>
      </w:pPr>
      <w:r w:rsidRPr="00853DCC">
        <w:rPr>
          <w:rtl/>
        </w:rPr>
        <w:t>اسلام جوان</w:t>
      </w:r>
      <w:r w:rsidR="007B4087">
        <w:rPr>
          <w:rtl/>
        </w:rPr>
        <w:t xml:space="preserve">، </w:t>
      </w:r>
      <w:r w:rsidRPr="00853DCC">
        <w:rPr>
          <w:rtl/>
        </w:rPr>
        <w:t>مهدی بازرگان</w:t>
      </w:r>
      <w:r w:rsidR="007B4087">
        <w:rPr>
          <w:rtl/>
        </w:rPr>
        <w:t xml:space="preserve">، </w:t>
      </w:r>
      <w:r w:rsidRPr="00853DCC">
        <w:rPr>
          <w:rtl/>
        </w:rPr>
        <w:t>تهران</w:t>
      </w:r>
      <w:r w:rsidR="007B4087">
        <w:rPr>
          <w:rtl/>
        </w:rPr>
        <w:t xml:space="preserve">، </w:t>
      </w:r>
      <w:r w:rsidRPr="00853DCC">
        <w:rPr>
          <w:rtl/>
        </w:rPr>
        <w:t>شرکت سهامی انتشار</w:t>
      </w:r>
      <w:r w:rsidR="007B4087">
        <w:rPr>
          <w:rtl/>
        </w:rPr>
        <w:t xml:space="preserve">، </w:t>
      </w:r>
      <w:r w:rsidRPr="00853DCC">
        <w:rPr>
          <w:rtl/>
        </w:rPr>
        <w:t>1343</w:t>
      </w:r>
      <w:r w:rsidR="0044663C">
        <w:rPr>
          <w:rFonts w:hint="cs"/>
          <w:rtl/>
        </w:rPr>
        <w:t>.</w:t>
      </w:r>
    </w:p>
    <w:p w:rsidR="000631D9" w:rsidRPr="00853DCC" w:rsidRDefault="000631D9" w:rsidP="00372615">
      <w:pPr>
        <w:pStyle w:val="a"/>
        <w:numPr>
          <w:ilvl w:val="0"/>
          <w:numId w:val="18"/>
        </w:numPr>
        <w:ind w:left="641" w:hanging="357"/>
      </w:pPr>
      <w:r w:rsidRPr="00853DCC">
        <w:rPr>
          <w:rtl/>
        </w:rPr>
        <w:t>اسلام راستین تولدی دوباره</w:t>
      </w:r>
      <w:r w:rsidR="00961BDF">
        <w:rPr>
          <w:rtl/>
        </w:rPr>
        <w:t xml:space="preserve"> می‌</w:t>
      </w:r>
      <w:r w:rsidRPr="00853DCC">
        <w:rPr>
          <w:rtl/>
        </w:rPr>
        <w:t>یابد</w:t>
      </w:r>
      <w:r w:rsidR="007B4087">
        <w:rPr>
          <w:rtl/>
        </w:rPr>
        <w:t xml:space="preserve">، </w:t>
      </w:r>
      <w:r w:rsidRPr="00853DCC">
        <w:rPr>
          <w:rtl/>
        </w:rPr>
        <w:t>مجید شریف</w:t>
      </w:r>
      <w:r w:rsidR="007B4087">
        <w:rPr>
          <w:rtl/>
        </w:rPr>
        <w:t xml:space="preserve">، </w:t>
      </w:r>
      <w:r w:rsidRPr="00853DCC">
        <w:rPr>
          <w:rtl/>
        </w:rPr>
        <w:t>تهران</w:t>
      </w:r>
      <w:r w:rsidR="007B4087">
        <w:rPr>
          <w:rtl/>
        </w:rPr>
        <w:t xml:space="preserve">، </w:t>
      </w:r>
      <w:r w:rsidRPr="00853DCC">
        <w:rPr>
          <w:rtl/>
        </w:rPr>
        <w:t>علمی</w:t>
      </w:r>
      <w:r w:rsidR="007B4087">
        <w:rPr>
          <w:rtl/>
        </w:rPr>
        <w:t xml:space="preserve">، </w:t>
      </w:r>
      <w:r w:rsidRPr="00853DCC">
        <w:rPr>
          <w:rtl/>
        </w:rPr>
        <w:t>فروردین</w:t>
      </w:r>
      <w:r w:rsidR="007B4087">
        <w:rPr>
          <w:rtl/>
        </w:rPr>
        <w:t xml:space="preserve">، </w:t>
      </w:r>
      <w:r w:rsidRPr="00853DCC">
        <w:rPr>
          <w:rtl/>
        </w:rPr>
        <w:t>1358</w:t>
      </w:r>
      <w:r w:rsidR="0044663C">
        <w:rPr>
          <w:rFonts w:hint="cs"/>
          <w:rtl/>
        </w:rPr>
        <w:t>.</w:t>
      </w:r>
    </w:p>
    <w:p w:rsidR="000631D9" w:rsidRPr="00853DCC" w:rsidRDefault="000631D9" w:rsidP="00372615">
      <w:pPr>
        <w:pStyle w:val="a"/>
        <w:numPr>
          <w:ilvl w:val="0"/>
          <w:numId w:val="18"/>
        </w:numPr>
        <w:ind w:left="641" w:hanging="357"/>
      </w:pPr>
      <w:r w:rsidRPr="00853DCC">
        <w:rPr>
          <w:rtl/>
        </w:rPr>
        <w:t>اسلام مکتب مبارز و مولد</w:t>
      </w:r>
      <w:r w:rsidR="007B4087">
        <w:rPr>
          <w:rtl/>
        </w:rPr>
        <w:t xml:space="preserve">، </w:t>
      </w:r>
      <w:r w:rsidRPr="00853DCC">
        <w:rPr>
          <w:rtl/>
        </w:rPr>
        <w:t>مهندس مهدی بازرگان</w:t>
      </w:r>
      <w:r w:rsidR="007B4087">
        <w:rPr>
          <w:rtl/>
        </w:rPr>
        <w:t xml:space="preserve">، </w:t>
      </w:r>
      <w:r w:rsidRPr="00853DCC">
        <w:rPr>
          <w:rtl/>
        </w:rPr>
        <w:t>(بی «ا) 1341</w:t>
      </w:r>
      <w:r w:rsidR="0044663C">
        <w:rPr>
          <w:rFonts w:hint="cs"/>
          <w:rtl/>
        </w:rPr>
        <w:t>.</w:t>
      </w:r>
    </w:p>
    <w:p w:rsidR="000631D9" w:rsidRPr="00853DCC" w:rsidRDefault="000631D9" w:rsidP="00372615">
      <w:pPr>
        <w:pStyle w:val="a"/>
        <w:numPr>
          <w:ilvl w:val="0"/>
          <w:numId w:val="18"/>
        </w:numPr>
        <w:ind w:left="641" w:hanging="357"/>
      </w:pPr>
      <w:r w:rsidRPr="00853DCC">
        <w:rPr>
          <w:rtl/>
        </w:rPr>
        <w:t>اسلام و آبی تازه</w:t>
      </w:r>
      <w:r w:rsidR="00961BDF">
        <w:rPr>
          <w:rtl/>
        </w:rPr>
        <w:t xml:space="preserve">‌اش </w:t>
      </w:r>
      <w:r w:rsidRPr="00853DCC">
        <w:rPr>
          <w:rtl/>
        </w:rPr>
        <w:t>باید</w:t>
      </w:r>
      <w:r w:rsidR="007B4087">
        <w:rPr>
          <w:rtl/>
        </w:rPr>
        <w:t xml:space="preserve">، </w:t>
      </w:r>
      <w:r w:rsidRPr="00853DCC">
        <w:rPr>
          <w:rtl/>
        </w:rPr>
        <w:t>به کوشش اکبر وطن</w:t>
      </w:r>
      <w:r w:rsidR="007B4087">
        <w:rPr>
          <w:rtl/>
        </w:rPr>
        <w:t xml:space="preserve">، </w:t>
      </w:r>
      <w:r w:rsidRPr="00853DCC">
        <w:rPr>
          <w:rtl/>
        </w:rPr>
        <w:t>نشر امیر</w:t>
      </w:r>
      <w:r w:rsidR="007B4087">
        <w:rPr>
          <w:rtl/>
        </w:rPr>
        <w:t xml:space="preserve">، </w:t>
      </w:r>
      <w:r w:rsidRPr="00853DCC">
        <w:rPr>
          <w:rtl/>
        </w:rPr>
        <w:t>1354 (جلد دوم با عنوان حماسۀ شهادت</w:t>
      </w:r>
      <w:r w:rsidR="007B4087">
        <w:rPr>
          <w:rtl/>
        </w:rPr>
        <w:t xml:space="preserve">، </w:t>
      </w:r>
      <w:r w:rsidRPr="00853DCC">
        <w:rPr>
          <w:rtl/>
        </w:rPr>
        <w:t>تهران</w:t>
      </w:r>
      <w:r w:rsidR="007B4087">
        <w:rPr>
          <w:rtl/>
        </w:rPr>
        <w:t xml:space="preserve">، </w:t>
      </w:r>
      <w:r w:rsidRPr="00853DCC">
        <w:rPr>
          <w:rtl/>
        </w:rPr>
        <w:t>امیر</w:t>
      </w:r>
      <w:r w:rsidR="007B4087">
        <w:rPr>
          <w:rtl/>
        </w:rPr>
        <w:t xml:space="preserve">، </w:t>
      </w:r>
      <w:r w:rsidRPr="00853DCC">
        <w:rPr>
          <w:rtl/>
        </w:rPr>
        <w:t>1356</w:t>
      </w:r>
      <w:r w:rsidR="0044663C">
        <w:rPr>
          <w:rFonts w:hint="cs"/>
          <w:rtl/>
        </w:rPr>
        <w:t>.</w:t>
      </w:r>
    </w:p>
    <w:p w:rsidR="000631D9" w:rsidRPr="00853DCC" w:rsidRDefault="000631D9" w:rsidP="00372615">
      <w:pPr>
        <w:pStyle w:val="a"/>
        <w:numPr>
          <w:ilvl w:val="0"/>
          <w:numId w:val="18"/>
        </w:numPr>
        <w:ind w:left="641" w:hanging="357"/>
      </w:pPr>
      <w:r w:rsidRPr="00853DCC">
        <w:rPr>
          <w:rtl/>
        </w:rPr>
        <w:t>اسلام و منافقین</w:t>
      </w:r>
      <w:r w:rsidR="007B4087">
        <w:rPr>
          <w:rtl/>
        </w:rPr>
        <w:t xml:space="preserve">، </w:t>
      </w:r>
      <w:r w:rsidRPr="00853DCC">
        <w:rPr>
          <w:rtl/>
        </w:rPr>
        <w:t>(چند مصاحبه درباره مجاهدین) به کوشش احمد اردستانی</w:t>
      </w:r>
      <w:r w:rsidR="007B4087">
        <w:rPr>
          <w:rtl/>
        </w:rPr>
        <w:t xml:space="preserve">، </w:t>
      </w:r>
      <w:r w:rsidRPr="00853DCC">
        <w:rPr>
          <w:rtl/>
        </w:rPr>
        <w:t>تهران</w:t>
      </w:r>
      <w:r w:rsidR="007B4087">
        <w:rPr>
          <w:rtl/>
        </w:rPr>
        <w:t xml:space="preserve">، </w:t>
      </w:r>
      <w:r w:rsidRPr="00853DCC">
        <w:rPr>
          <w:rtl/>
        </w:rPr>
        <w:t>اوج</w:t>
      </w:r>
      <w:r w:rsidR="007B4087">
        <w:rPr>
          <w:rtl/>
        </w:rPr>
        <w:t xml:space="preserve">، </w:t>
      </w:r>
      <w:r w:rsidRPr="00853DCC">
        <w:rPr>
          <w:rtl/>
        </w:rPr>
        <w:t>1360</w:t>
      </w:r>
      <w:r w:rsidR="0044663C">
        <w:rPr>
          <w:rFonts w:hint="cs"/>
          <w:rtl/>
        </w:rPr>
        <w:t>.</w:t>
      </w:r>
    </w:p>
    <w:p w:rsidR="000631D9" w:rsidRPr="00853DCC" w:rsidRDefault="000631D9" w:rsidP="00372615">
      <w:pPr>
        <w:pStyle w:val="a"/>
        <w:numPr>
          <w:ilvl w:val="0"/>
          <w:numId w:val="18"/>
        </w:numPr>
        <w:ind w:left="641" w:hanging="357"/>
      </w:pPr>
      <w:r w:rsidRPr="00853DCC">
        <w:rPr>
          <w:rtl/>
        </w:rPr>
        <w:t>اسناد احزاب سیاسی ایران</w:t>
      </w:r>
      <w:r w:rsidR="007B4087">
        <w:rPr>
          <w:rtl/>
        </w:rPr>
        <w:t xml:space="preserve">، </w:t>
      </w:r>
      <w:r w:rsidRPr="00853DCC">
        <w:rPr>
          <w:rtl/>
        </w:rPr>
        <w:t>(1320ـ 1330) ج 2</w:t>
      </w:r>
      <w:r w:rsidR="007B4087">
        <w:rPr>
          <w:rtl/>
        </w:rPr>
        <w:t xml:space="preserve">، </w:t>
      </w:r>
      <w:r w:rsidRPr="00853DCC">
        <w:rPr>
          <w:rtl/>
        </w:rPr>
        <w:t>به کوشش بهروز طیرانی</w:t>
      </w:r>
      <w:r w:rsidR="007B4087">
        <w:rPr>
          <w:rtl/>
        </w:rPr>
        <w:t xml:space="preserve">، </w:t>
      </w:r>
      <w:r w:rsidRPr="00853DCC">
        <w:rPr>
          <w:rtl/>
        </w:rPr>
        <w:t>تهران</w:t>
      </w:r>
      <w:r w:rsidR="007B4087">
        <w:rPr>
          <w:rtl/>
        </w:rPr>
        <w:t xml:space="preserve">، </w:t>
      </w:r>
      <w:r w:rsidRPr="00853DCC">
        <w:rPr>
          <w:rtl/>
        </w:rPr>
        <w:t>سازمان اسناد ملی ایران</w:t>
      </w:r>
      <w:r w:rsidR="007B4087">
        <w:rPr>
          <w:rtl/>
        </w:rPr>
        <w:t xml:space="preserve">، </w:t>
      </w:r>
      <w:r w:rsidRPr="00853DCC">
        <w:rPr>
          <w:rtl/>
        </w:rPr>
        <w:t>1376</w:t>
      </w:r>
      <w:r w:rsidR="0044663C">
        <w:rPr>
          <w:rFonts w:hint="cs"/>
          <w:rtl/>
        </w:rPr>
        <w:t>.</w:t>
      </w:r>
    </w:p>
    <w:p w:rsidR="000631D9" w:rsidRPr="00853DCC" w:rsidRDefault="000631D9" w:rsidP="00372615">
      <w:pPr>
        <w:pStyle w:val="a"/>
        <w:numPr>
          <w:ilvl w:val="0"/>
          <w:numId w:val="18"/>
        </w:numPr>
        <w:ind w:left="641" w:hanging="357"/>
      </w:pPr>
      <w:r w:rsidRPr="00853DCC">
        <w:rPr>
          <w:rtl/>
        </w:rPr>
        <w:t>اسناد انقلاب اسلامی</w:t>
      </w:r>
      <w:r w:rsidR="007B4087">
        <w:rPr>
          <w:rtl/>
        </w:rPr>
        <w:t xml:space="preserve">، </w:t>
      </w:r>
      <w:r w:rsidRPr="00853DCC">
        <w:rPr>
          <w:rtl/>
        </w:rPr>
        <w:t>ج 5</w:t>
      </w:r>
      <w:r w:rsidR="007B4087">
        <w:rPr>
          <w:rtl/>
        </w:rPr>
        <w:t xml:space="preserve">، </w:t>
      </w:r>
      <w:r w:rsidRPr="00853DCC">
        <w:rPr>
          <w:rtl/>
        </w:rPr>
        <w:t>مرکز اسناد انقلاب اسلامی</w:t>
      </w:r>
      <w:r w:rsidR="007B4087">
        <w:rPr>
          <w:rtl/>
        </w:rPr>
        <w:t xml:space="preserve">، </w:t>
      </w:r>
      <w:r w:rsidRPr="00853DCC">
        <w:rPr>
          <w:rtl/>
        </w:rPr>
        <w:t>1374</w:t>
      </w:r>
      <w:r w:rsidR="0044663C">
        <w:rPr>
          <w:rFonts w:hint="cs"/>
          <w:rtl/>
        </w:rPr>
        <w:t>.</w:t>
      </w:r>
    </w:p>
    <w:p w:rsidR="000631D9" w:rsidRPr="00853DCC" w:rsidRDefault="000631D9" w:rsidP="00372615">
      <w:pPr>
        <w:pStyle w:val="a"/>
        <w:numPr>
          <w:ilvl w:val="0"/>
          <w:numId w:val="18"/>
        </w:numPr>
        <w:ind w:left="641" w:hanging="357"/>
      </w:pPr>
      <w:r w:rsidRPr="00853DCC">
        <w:rPr>
          <w:rtl/>
        </w:rPr>
        <w:t>اسناد شریعتی در ساواک</w:t>
      </w:r>
      <w:r w:rsidR="007B4087">
        <w:rPr>
          <w:rtl/>
        </w:rPr>
        <w:t xml:space="preserve">، </w:t>
      </w:r>
      <w:r w:rsidRPr="00853DCC">
        <w:rPr>
          <w:rtl/>
        </w:rPr>
        <w:t>ج 3</w:t>
      </w:r>
      <w:r w:rsidR="007B4087">
        <w:rPr>
          <w:rtl/>
        </w:rPr>
        <w:t xml:space="preserve">، </w:t>
      </w:r>
      <w:r w:rsidRPr="00853DCC">
        <w:rPr>
          <w:rtl/>
        </w:rPr>
        <w:t>تهران</w:t>
      </w:r>
      <w:r w:rsidR="007B4087">
        <w:rPr>
          <w:rtl/>
        </w:rPr>
        <w:t xml:space="preserve">، </w:t>
      </w:r>
      <w:r w:rsidRPr="00853DCC">
        <w:rPr>
          <w:rtl/>
        </w:rPr>
        <w:t>مرکز اسناد انقلاب اسلامی</w:t>
      </w:r>
      <w:r w:rsidR="007B4087">
        <w:rPr>
          <w:rtl/>
        </w:rPr>
        <w:t xml:space="preserve">، </w:t>
      </w:r>
      <w:r w:rsidRPr="00853DCC">
        <w:rPr>
          <w:rtl/>
        </w:rPr>
        <w:t>1379</w:t>
      </w:r>
      <w:r w:rsidR="0044663C">
        <w:rPr>
          <w:rFonts w:hint="cs"/>
          <w:rtl/>
        </w:rPr>
        <w:t>.</w:t>
      </w:r>
    </w:p>
    <w:p w:rsidR="000631D9" w:rsidRPr="00853DCC" w:rsidRDefault="000631D9" w:rsidP="00372615">
      <w:pPr>
        <w:pStyle w:val="a"/>
        <w:numPr>
          <w:ilvl w:val="0"/>
          <w:numId w:val="18"/>
        </w:numPr>
        <w:ind w:left="641" w:hanging="357"/>
      </w:pPr>
      <w:r w:rsidRPr="00853DCC">
        <w:rPr>
          <w:rtl/>
        </w:rPr>
        <w:t>اسناد لانه جاسوسی امریکا</w:t>
      </w:r>
      <w:r w:rsidR="007B4087">
        <w:rPr>
          <w:rtl/>
        </w:rPr>
        <w:t xml:space="preserve">، </w:t>
      </w:r>
      <w:r w:rsidRPr="00853DCC">
        <w:rPr>
          <w:rtl/>
        </w:rPr>
        <w:t>تهران</w:t>
      </w:r>
      <w:r w:rsidR="007B4087">
        <w:rPr>
          <w:rtl/>
        </w:rPr>
        <w:t xml:space="preserve">، </w:t>
      </w:r>
      <w:r w:rsidRPr="00853DCC">
        <w:rPr>
          <w:rtl/>
        </w:rPr>
        <w:t>مؤسسه مطالعات و</w:t>
      </w:r>
      <w:r w:rsidR="002B3EC2">
        <w:rPr>
          <w:rtl/>
        </w:rPr>
        <w:t xml:space="preserve"> پژوهش‌های </w:t>
      </w:r>
      <w:r w:rsidRPr="00853DCC">
        <w:rPr>
          <w:rtl/>
        </w:rPr>
        <w:t>سیاسی</w:t>
      </w:r>
      <w:r w:rsidR="007B4087">
        <w:rPr>
          <w:rtl/>
        </w:rPr>
        <w:t xml:space="preserve">، </w:t>
      </w:r>
      <w:r w:rsidRPr="00853DCC">
        <w:rPr>
          <w:rtl/>
        </w:rPr>
        <w:t>1385 (و چاپ اول ج 38</w:t>
      </w:r>
      <w:r w:rsidR="007B4087">
        <w:rPr>
          <w:rtl/>
        </w:rPr>
        <w:t xml:space="preserve">، </w:t>
      </w:r>
      <w:r w:rsidRPr="00853DCC">
        <w:rPr>
          <w:rtl/>
        </w:rPr>
        <w:t>تهران</w:t>
      </w:r>
      <w:r w:rsidR="007B4087">
        <w:rPr>
          <w:rtl/>
        </w:rPr>
        <w:t xml:space="preserve">، </w:t>
      </w:r>
      <w:r w:rsidRPr="00853DCC">
        <w:rPr>
          <w:rtl/>
        </w:rPr>
        <w:t>دانشجویان پیرو خط امام</w:t>
      </w:r>
      <w:r w:rsidR="007B4087">
        <w:rPr>
          <w:rtl/>
        </w:rPr>
        <w:t xml:space="preserve">. </w:t>
      </w:r>
      <w:r w:rsidR="00C17F49">
        <w:rPr>
          <w:rtl/>
        </w:rPr>
        <w:t>(بی</w:t>
      </w:r>
      <w:r w:rsidR="00C17F49">
        <w:rPr>
          <w:rFonts w:hint="cs"/>
          <w:rtl/>
        </w:rPr>
        <w:t>‌</w:t>
      </w:r>
      <w:r w:rsidRPr="00853DCC">
        <w:rPr>
          <w:rtl/>
        </w:rPr>
        <w:t>تا)</w:t>
      </w:r>
      <w:r w:rsidR="0044663C">
        <w:rPr>
          <w:rFonts w:hint="cs"/>
          <w:rtl/>
        </w:rPr>
        <w:t>.</w:t>
      </w:r>
    </w:p>
    <w:p w:rsidR="000631D9" w:rsidRPr="00853DCC" w:rsidRDefault="000631D9" w:rsidP="00372615">
      <w:pPr>
        <w:pStyle w:val="a"/>
        <w:numPr>
          <w:ilvl w:val="0"/>
          <w:numId w:val="18"/>
        </w:numPr>
        <w:ind w:left="641" w:hanging="357"/>
      </w:pPr>
      <w:r w:rsidRPr="00853DCC">
        <w:rPr>
          <w:rtl/>
        </w:rPr>
        <w:t>اسناد منتشره سازمان مجاهدین خلق ایران</w:t>
      </w:r>
      <w:r w:rsidR="007B4087">
        <w:rPr>
          <w:rtl/>
        </w:rPr>
        <w:t xml:space="preserve">، </w:t>
      </w:r>
      <w:r w:rsidRPr="00853DCC">
        <w:rPr>
          <w:rtl/>
        </w:rPr>
        <w:t>امریکا</w:t>
      </w:r>
      <w:r w:rsidR="007B4087">
        <w:rPr>
          <w:rtl/>
        </w:rPr>
        <w:t xml:space="preserve">، </w:t>
      </w:r>
      <w:r w:rsidRPr="00853DCC">
        <w:rPr>
          <w:rtl/>
        </w:rPr>
        <w:t>سازمان دانشجویان</w:t>
      </w:r>
      <w:r w:rsidR="007B4087">
        <w:rPr>
          <w:rtl/>
        </w:rPr>
        <w:t xml:space="preserve">، </w:t>
      </w:r>
      <w:r w:rsidRPr="00853DCC">
        <w:rPr>
          <w:rtl/>
        </w:rPr>
        <w:t>مسلمان ایرانی</w:t>
      </w:r>
      <w:r w:rsidR="007B4087">
        <w:rPr>
          <w:rtl/>
        </w:rPr>
        <w:t xml:space="preserve">، </w:t>
      </w:r>
      <w:r w:rsidRPr="00853DCC">
        <w:rPr>
          <w:rtl/>
        </w:rPr>
        <w:t>1356؟</w:t>
      </w:r>
      <w:r w:rsidR="0044663C">
        <w:rPr>
          <w:rFonts w:hint="cs"/>
          <w:rtl/>
        </w:rPr>
        <w:t>.</w:t>
      </w:r>
    </w:p>
    <w:p w:rsidR="000631D9" w:rsidRPr="00853DCC" w:rsidRDefault="000631D9" w:rsidP="00372615">
      <w:pPr>
        <w:pStyle w:val="a"/>
        <w:numPr>
          <w:ilvl w:val="0"/>
          <w:numId w:val="18"/>
        </w:numPr>
        <w:ind w:left="641" w:hanging="357"/>
      </w:pPr>
      <w:r w:rsidRPr="00853DCC">
        <w:rPr>
          <w:rtl/>
        </w:rPr>
        <w:t>اسناد نهضت آزادی</w:t>
      </w:r>
      <w:r w:rsidR="007B4087">
        <w:rPr>
          <w:rtl/>
        </w:rPr>
        <w:t xml:space="preserve">، </w:t>
      </w:r>
      <w:r w:rsidRPr="00853DCC">
        <w:rPr>
          <w:rtl/>
        </w:rPr>
        <w:t>ج 1</w:t>
      </w:r>
      <w:r w:rsidR="007B4087">
        <w:rPr>
          <w:rtl/>
        </w:rPr>
        <w:t xml:space="preserve">، </w:t>
      </w:r>
      <w:r w:rsidRPr="00853DCC">
        <w:rPr>
          <w:rtl/>
        </w:rPr>
        <w:t>3 تهران</w:t>
      </w:r>
      <w:r w:rsidR="007B4087">
        <w:rPr>
          <w:rtl/>
        </w:rPr>
        <w:t xml:space="preserve">، </w:t>
      </w:r>
      <w:r w:rsidRPr="00853DCC">
        <w:rPr>
          <w:rtl/>
        </w:rPr>
        <w:t>1363 جریان محاکمه سران و فعالین</w:t>
      </w:r>
      <w:r w:rsidR="007B4087">
        <w:rPr>
          <w:rtl/>
        </w:rPr>
        <w:t xml:space="preserve">. </w:t>
      </w:r>
    </w:p>
    <w:p w:rsidR="000631D9" w:rsidRPr="00853DCC" w:rsidRDefault="000631D9" w:rsidP="00372615">
      <w:pPr>
        <w:pStyle w:val="a"/>
        <w:numPr>
          <w:ilvl w:val="0"/>
          <w:numId w:val="18"/>
        </w:numPr>
        <w:ind w:left="641" w:hanging="357"/>
      </w:pPr>
      <w:r w:rsidRPr="00853DCC">
        <w:rPr>
          <w:rtl/>
        </w:rPr>
        <w:t>اسناد نهضته آزادی</w:t>
      </w:r>
      <w:r w:rsidR="007B4087">
        <w:rPr>
          <w:rtl/>
        </w:rPr>
        <w:t xml:space="preserve">، </w:t>
      </w:r>
      <w:r w:rsidRPr="00853DCC">
        <w:rPr>
          <w:rtl/>
        </w:rPr>
        <w:t>ج 9</w:t>
      </w:r>
      <w:r w:rsidR="007B4087">
        <w:rPr>
          <w:rtl/>
        </w:rPr>
        <w:t xml:space="preserve">، </w:t>
      </w:r>
      <w:r w:rsidRPr="00853DCC">
        <w:rPr>
          <w:rtl/>
        </w:rPr>
        <w:t>دفتر اول</w:t>
      </w:r>
      <w:r w:rsidR="007B4087">
        <w:rPr>
          <w:rtl/>
        </w:rPr>
        <w:t xml:space="preserve">، </w:t>
      </w:r>
      <w:r w:rsidRPr="00853DCC">
        <w:rPr>
          <w:rtl/>
        </w:rPr>
        <w:t>تهران</w:t>
      </w:r>
      <w:r w:rsidR="007B4087">
        <w:rPr>
          <w:rtl/>
        </w:rPr>
        <w:t xml:space="preserve">، </w:t>
      </w:r>
      <w:r w:rsidRPr="00853DCC">
        <w:rPr>
          <w:rtl/>
        </w:rPr>
        <w:t>نهضته آزادی</w:t>
      </w:r>
      <w:r w:rsidR="007B4087">
        <w:rPr>
          <w:rtl/>
        </w:rPr>
        <w:t xml:space="preserve">، </w:t>
      </w:r>
      <w:r w:rsidRPr="00853DCC">
        <w:rPr>
          <w:rtl/>
        </w:rPr>
        <w:t>1362</w:t>
      </w:r>
      <w:r w:rsidR="0044663C">
        <w:rPr>
          <w:rFonts w:hint="cs"/>
          <w:rtl/>
        </w:rPr>
        <w:t>.</w:t>
      </w:r>
    </w:p>
    <w:p w:rsidR="000631D9" w:rsidRPr="00853DCC" w:rsidRDefault="000631D9" w:rsidP="00372615">
      <w:pPr>
        <w:pStyle w:val="a"/>
        <w:numPr>
          <w:ilvl w:val="0"/>
          <w:numId w:val="18"/>
        </w:numPr>
        <w:ind w:left="641" w:hanging="357"/>
      </w:pPr>
      <w:r w:rsidRPr="00853DCC">
        <w:rPr>
          <w:rtl/>
        </w:rPr>
        <w:t>اسناد و مدارک جنبش مسلمانان مبارز</w:t>
      </w:r>
      <w:r w:rsidR="007B4087">
        <w:rPr>
          <w:rtl/>
        </w:rPr>
        <w:t xml:space="preserve">، </w:t>
      </w:r>
      <w:r w:rsidRPr="00853DCC">
        <w:rPr>
          <w:rtl/>
        </w:rPr>
        <w:t>(56ـ 57) تهران</w:t>
      </w:r>
      <w:r w:rsidR="007B4087">
        <w:rPr>
          <w:rtl/>
        </w:rPr>
        <w:t xml:space="preserve">، </w:t>
      </w:r>
      <w:r w:rsidRPr="00853DCC">
        <w:rPr>
          <w:rtl/>
        </w:rPr>
        <w:t>شورای انتشارات</w:t>
      </w:r>
      <w:r w:rsidR="007B4087">
        <w:rPr>
          <w:rtl/>
        </w:rPr>
        <w:t xml:space="preserve">، </w:t>
      </w:r>
      <w:r w:rsidRPr="00853DCC">
        <w:rPr>
          <w:rtl/>
        </w:rPr>
        <w:t>1360</w:t>
      </w:r>
      <w:r w:rsidR="0044663C">
        <w:rPr>
          <w:rFonts w:hint="cs"/>
          <w:rtl/>
        </w:rPr>
        <w:t>.</w:t>
      </w:r>
    </w:p>
    <w:p w:rsidR="000631D9" w:rsidRPr="00853DCC" w:rsidRDefault="000631D9" w:rsidP="00372615">
      <w:pPr>
        <w:pStyle w:val="a"/>
        <w:numPr>
          <w:ilvl w:val="0"/>
          <w:numId w:val="18"/>
        </w:numPr>
        <w:ind w:left="641" w:hanging="357"/>
      </w:pPr>
      <w:r w:rsidRPr="00853DCC">
        <w:rPr>
          <w:rtl/>
        </w:rPr>
        <w:t>اسنادی از انجمن</w:t>
      </w:r>
      <w:r w:rsidR="007B4087">
        <w:rPr>
          <w:rtl/>
        </w:rPr>
        <w:t xml:space="preserve">‌ها </w:t>
      </w:r>
      <w:r w:rsidRPr="00853DCC">
        <w:rPr>
          <w:rtl/>
        </w:rPr>
        <w:t>و مجامع مذهبی در دورۀ پهلوی</w:t>
      </w:r>
      <w:r w:rsidR="007B4087">
        <w:rPr>
          <w:rtl/>
        </w:rPr>
        <w:t xml:space="preserve">، </w:t>
      </w:r>
      <w:r w:rsidRPr="00853DCC">
        <w:rPr>
          <w:rtl/>
        </w:rPr>
        <w:t>تهران</w:t>
      </w:r>
      <w:r w:rsidR="007B4087">
        <w:rPr>
          <w:rtl/>
        </w:rPr>
        <w:t xml:space="preserve">، </w:t>
      </w:r>
      <w:r w:rsidRPr="00853DCC">
        <w:rPr>
          <w:rtl/>
        </w:rPr>
        <w:t>مرکز اسناد ریاست جمهوری</w:t>
      </w:r>
      <w:r w:rsidR="007B4087">
        <w:rPr>
          <w:rtl/>
        </w:rPr>
        <w:t xml:space="preserve">، </w:t>
      </w:r>
      <w:r w:rsidRPr="00853DCC">
        <w:rPr>
          <w:rtl/>
        </w:rPr>
        <w:t>1381</w:t>
      </w:r>
      <w:r w:rsidR="0044663C">
        <w:rPr>
          <w:rFonts w:hint="cs"/>
          <w:rtl/>
        </w:rPr>
        <w:t>.</w:t>
      </w:r>
    </w:p>
    <w:p w:rsidR="000631D9" w:rsidRPr="00853DCC" w:rsidRDefault="000631D9" w:rsidP="00372615">
      <w:pPr>
        <w:pStyle w:val="a"/>
        <w:numPr>
          <w:ilvl w:val="0"/>
          <w:numId w:val="18"/>
        </w:numPr>
        <w:ind w:left="641" w:hanging="357"/>
      </w:pPr>
      <w:r w:rsidRPr="00853DCC">
        <w:rPr>
          <w:rtl/>
        </w:rPr>
        <w:t>اسنادی از جمعیت</w:t>
      </w:r>
      <w:r w:rsidR="007B4087">
        <w:rPr>
          <w:rtl/>
        </w:rPr>
        <w:t xml:space="preserve">‌های </w:t>
      </w:r>
      <w:r w:rsidRPr="00853DCC">
        <w:rPr>
          <w:rtl/>
        </w:rPr>
        <w:t>مؤتلفۀ اسلامی</w:t>
      </w:r>
      <w:r w:rsidR="007B4087">
        <w:rPr>
          <w:rtl/>
        </w:rPr>
        <w:t xml:space="preserve">، </w:t>
      </w:r>
      <w:r w:rsidRPr="00853DCC">
        <w:rPr>
          <w:rtl/>
        </w:rPr>
        <w:t>جاما و حزب ملل اسلامی</w:t>
      </w:r>
      <w:r w:rsidR="007B4087">
        <w:rPr>
          <w:rtl/>
        </w:rPr>
        <w:t xml:space="preserve">، </w:t>
      </w:r>
      <w:r w:rsidRPr="00853DCC">
        <w:rPr>
          <w:rtl/>
        </w:rPr>
        <w:t>تهران</w:t>
      </w:r>
      <w:r w:rsidR="007B4087">
        <w:rPr>
          <w:rtl/>
        </w:rPr>
        <w:t xml:space="preserve">، </w:t>
      </w:r>
      <w:r w:rsidRPr="00853DCC">
        <w:rPr>
          <w:rtl/>
        </w:rPr>
        <w:t>نشر نصر</w:t>
      </w:r>
      <w:r w:rsidR="007B4087">
        <w:rPr>
          <w:rtl/>
        </w:rPr>
        <w:t xml:space="preserve">، </w:t>
      </w:r>
      <w:r w:rsidRPr="00853DCC">
        <w:rPr>
          <w:rtl/>
        </w:rPr>
        <w:t>1353</w:t>
      </w:r>
      <w:r w:rsidR="0044663C">
        <w:rPr>
          <w:rFonts w:hint="cs"/>
          <w:rtl/>
        </w:rPr>
        <w:t>.</w:t>
      </w:r>
    </w:p>
    <w:p w:rsidR="000631D9" w:rsidRPr="00853DCC" w:rsidRDefault="000631D9" w:rsidP="00372615">
      <w:pPr>
        <w:pStyle w:val="a"/>
        <w:numPr>
          <w:ilvl w:val="0"/>
          <w:numId w:val="18"/>
        </w:numPr>
        <w:ind w:left="641" w:hanging="357"/>
      </w:pPr>
      <w:r w:rsidRPr="00853DCC">
        <w:rPr>
          <w:rtl/>
        </w:rPr>
        <w:t>اسنادی از مطبوعات و احزاب دورۀ رضاشاه</w:t>
      </w:r>
      <w:r w:rsidR="007B4087">
        <w:rPr>
          <w:rtl/>
        </w:rPr>
        <w:t xml:space="preserve">، </w:t>
      </w:r>
      <w:r w:rsidRPr="00853DCC">
        <w:rPr>
          <w:rtl/>
        </w:rPr>
        <w:t>تهران</w:t>
      </w:r>
      <w:r w:rsidR="007B4087">
        <w:rPr>
          <w:rtl/>
        </w:rPr>
        <w:t xml:space="preserve">، </w:t>
      </w:r>
      <w:r w:rsidRPr="00853DCC">
        <w:rPr>
          <w:rtl/>
        </w:rPr>
        <w:t>سازمان چا</w:t>
      </w:r>
      <w:r w:rsidR="00594638" w:rsidRPr="00853DCC">
        <w:rPr>
          <w:rtl/>
        </w:rPr>
        <w:t>پ</w:t>
      </w:r>
      <w:r w:rsidRPr="00853DCC">
        <w:rPr>
          <w:rtl/>
        </w:rPr>
        <w:t xml:space="preserve"> و انتشارات وزارت ارشاد</w:t>
      </w:r>
      <w:r w:rsidR="007B4087">
        <w:rPr>
          <w:rtl/>
        </w:rPr>
        <w:t xml:space="preserve">، </w:t>
      </w:r>
      <w:r w:rsidRPr="00853DCC">
        <w:rPr>
          <w:rtl/>
        </w:rPr>
        <w:t>1380</w:t>
      </w:r>
      <w:r w:rsidR="0044663C">
        <w:rPr>
          <w:rFonts w:hint="cs"/>
          <w:rtl/>
        </w:rPr>
        <w:t>.</w:t>
      </w:r>
    </w:p>
    <w:p w:rsidR="000631D9" w:rsidRPr="00853DCC" w:rsidRDefault="000631D9" w:rsidP="00372615">
      <w:pPr>
        <w:pStyle w:val="a"/>
        <w:numPr>
          <w:ilvl w:val="0"/>
          <w:numId w:val="18"/>
        </w:numPr>
        <w:ind w:left="641" w:hanging="357"/>
      </w:pPr>
      <w:r w:rsidRPr="00853DCC">
        <w:rPr>
          <w:rtl/>
        </w:rPr>
        <w:t>اسیر آزادیبخش</w:t>
      </w:r>
      <w:r w:rsidR="007B4087">
        <w:rPr>
          <w:rtl/>
        </w:rPr>
        <w:t xml:space="preserve">، </w:t>
      </w:r>
      <w:r w:rsidRPr="00853DCC">
        <w:rPr>
          <w:rtl/>
        </w:rPr>
        <w:t>جواد محدثی</w:t>
      </w:r>
      <w:r w:rsidR="007B4087">
        <w:rPr>
          <w:rtl/>
        </w:rPr>
        <w:t xml:space="preserve">، </w:t>
      </w:r>
      <w:r w:rsidRPr="00853DCC">
        <w:rPr>
          <w:rtl/>
        </w:rPr>
        <w:t>تهران</w:t>
      </w:r>
      <w:r w:rsidR="007B4087">
        <w:rPr>
          <w:rtl/>
        </w:rPr>
        <w:t xml:space="preserve">، </w:t>
      </w:r>
      <w:r w:rsidRPr="00853DCC">
        <w:rPr>
          <w:rtl/>
        </w:rPr>
        <w:t>دفتر نشر فرهنگ اسلامی</w:t>
      </w:r>
      <w:r w:rsidR="007B4087">
        <w:rPr>
          <w:rtl/>
        </w:rPr>
        <w:t xml:space="preserve">، </w:t>
      </w:r>
      <w:r w:rsidRPr="00853DCC">
        <w:rPr>
          <w:rtl/>
        </w:rPr>
        <w:t>1356ش</w:t>
      </w:r>
    </w:p>
    <w:p w:rsidR="000631D9" w:rsidRPr="00853DCC" w:rsidRDefault="000631D9" w:rsidP="00372615">
      <w:pPr>
        <w:pStyle w:val="a"/>
        <w:numPr>
          <w:ilvl w:val="0"/>
          <w:numId w:val="18"/>
        </w:numPr>
        <w:ind w:left="641" w:hanging="357"/>
      </w:pPr>
      <w:r w:rsidRPr="00853DCC">
        <w:rPr>
          <w:rtl/>
        </w:rPr>
        <w:t>اصفهان در انقلاب</w:t>
      </w:r>
      <w:r w:rsidR="007B4087">
        <w:rPr>
          <w:rtl/>
        </w:rPr>
        <w:t xml:space="preserve">، </w:t>
      </w:r>
      <w:r w:rsidRPr="00853DCC">
        <w:rPr>
          <w:rtl/>
        </w:rPr>
        <w:t>ج 1</w:t>
      </w:r>
      <w:r w:rsidR="007B4087">
        <w:rPr>
          <w:rtl/>
        </w:rPr>
        <w:t xml:space="preserve">، </w:t>
      </w:r>
      <w:r w:rsidRPr="00853DCC">
        <w:rPr>
          <w:rtl/>
        </w:rPr>
        <w:t>محمد حنیف</w:t>
      </w:r>
      <w:r w:rsidR="007B4087">
        <w:rPr>
          <w:rtl/>
        </w:rPr>
        <w:t xml:space="preserve">، </w:t>
      </w:r>
      <w:r w:rsidRPr="00853DCC">
        <w:rPr>
          <w:rtl/>
        </w:rPr>
        <w:t>تهران</w:t>
      </w:r>
      <w:r w:rsidR="007B4087">
        <w:rPr>
          <w:rtl/>
        </w:rPr>
        <w:t xml:space="preserve">، </w:t>
      </w:r>
      <w:r w:rsidRPr="00853DCC">
        <w:rPr>
          <w:rtl/>
        </w:rPr>
        <w:t>مؤسسه چا</w:t>
      </w:r>
      <w:r w:rsidR="00594638" w:rsidRPr="00853DCC">
        <w:rPr>
          <w:rtl/>
        </w:rPr>
        <w:t>پ</w:t>
      </w:r>
      <w:r w:rsidRPr="00853DCC">
        <w:rPr>
          <w:rtl/>
        </w:rPr>
        <w:t xml:space="preserve"> ونشر عروج</w:t>
      </w:r>
      <w:r w:rsidR="007B4087">
        <w:rPr>
          <w:rtl/>
        </w:rPr>
        <w:t xml:space="preserve">، </w:t>
      </w:r>
      <w:r w:rsidRPr="00853DCC">
        <w:rPr>
          <w:rtl/>
        </w:rPr>
        <w:t>106 1383</w:t>
      </w:r>
      <w:r w:rsidR="0044663C">
        <w:rPr>
          <w:rFonts w:hint="cs"/>
          <w:rtl/>
        </w:rPr>
        <w:t>.</w:t>
      </w:r>
    </w:p>
    <w:p w:rsidR="000631D9" w:rsidRPr="00853DCC" w:rsidRDefault="000631D9" w:rsidP="00372615">
      <w:pPr>
        <w:pStyle w:val="a"/>
        <w:numPr>
          <w:ilvl w:val="0"/>
          <w:numId w:val="18"/>
        </w:numPr>
        <w:ind w:left="641" w:hanging="357"/>
      </w:pPr>
      <w:r w:rsidRPr="00853DCC">
        <w:rPr>
          <w:rtl/>
        </w:rPr>
        <w:t>اصول اعتقادی اسلام</w:t>
      </w:r>
      <w:r w:rsidR="007B4087">
        <w:rPr>
          <w:rtl/>
        </w:rPr>
        <w:t xml:space="preserve">، </w:t>
      </w:r>
      <w:r w:rsidRPr="00853DCC">
        <w:rPr>
          <w:rtl/>
        </w:rPr>
        <w:t>مباحث ایدئولوژیک</w:t>
      </w:r>
      <w:r w:rsidR="007B4087">
        <w:rPr>
          <w:rtl/>
        </w:rPr>
        <w:t xml:space="preserve">، </w:t>
      </w:r>
      <w:r w:rsidRPr="00853DCC">
        <w:rPr>
          <w:rtl/>
        </w:rPr>
        <w:t>محمد ـ س (سلامتی) مشهد</w:t>
      </w:r>
      <w:r w:rsidR="007B4087">
        <w:rPr>
          <w:rtl/>
        </w:rPr>
        <w:t xml:space="preserve">، </w:t>
      </w:r>
      <w:r w:rsidRPr="00853DCC">
        <w:rPr>
          <w:rtl/>
        </w:rPr>
        <w:t>ستاریۀ اسلام</w:t>
      </w:r>
      <w:r w:rsidR="007B4087">
        <w:rPr>
          <w:rtl/>
        </w:rPr>
        <w:t xml:space="preserve">، </w:t>
      </w:r>
      <w:r w:rsidRPr="00853DCC">
        <w:rPr>
          <w:rtl/>
        </w:rPr>
        <w:t>1358</w:t>
      </w:r>
      <w:r w:rsidR="0044663C">
        <w:rPr>
          <w:rFonts w:hint="cs"/>
          <w:rtl/>
        </w:rPr>
        <w:t>.</w:t>
      </w:r>
    </w:p>
    <w:p w:rsidR="000631D9" w:rsidRPr="00853DCC" w:rsidRDefault="000631D9" w:rsidP="00372615">
      <w:pPr>
        <w:pStyle w:val="a"/>
        <w:numPr>
          <w:ilvl w:val="0"/>
          <w:numId w:val="18"/>
        </w:numPr>
        <w:ind w:left="641" w:hanging="357"/>
      </w:pPr>
      <w:r w:rsidRPr="00853DCC">
        <w:rPr>
          <w:rtl/>
        </w:rPr>
        <w:t>اصول تفکر قرآنی</w:t>
      </w:r>
      <w:r w:rsidR="007B4087">
        <w:rPr>
          <w:rtl/>
        </w:rPr>
        <w:t xml:space="preserve">، </w:t>
      </w:r>
      <w:r w:rsidRPr="00853DCC">
        <w:rPr>
          <w:rtl/>
        </w:rPr>
        <w:t>داود قاسمی</w:t>
      </w:r>
      <w:r w:rsidR="007B4087">
        <w:rPr>
          <w:rtl/>
        </w:rPr>
        <w:t xml:space="preserve">، </w:t>
      </w:r>
      <w:r w:rsidRPr="00853DCC">
        <w:rPr>
          <w:rtl/>
        </w:rPr>
        <w:t>تهران</w:t>
      </w:r>
      <w:r w:rsidR="007B4087">
        <w:rPr>
          <w:rtl/>
        </w:rPr>
        <w:t xml:space="preserve">، </w:t>
      </w:r>
      <w:r w:rsidRPr="00853DCC">
        <w:rPr>
          <w:rtl/>
        </w:rPr>
        <w:t>گروه فرقان</w:t>
      </w:r>
      <w:r w:rsidR="007B4087">
        <w:rPr>
          <w:rtl/>
        </w:rPr>
        <w:t xml:space="preserve">، </w:t>
      </w:r>
      <w:r w:rsidRPr="00853DCC">
        <w:rPr>
          <w:rtl/>
        </w:rPr>
        <w:t>1356ش</w:t>
      </w:r>
      <w:r w:rsidR="007B4087">
        <w:rPr>
          <w:rtl/>
        </w:rPr>
        <w:t xml:space="preserve">. </w:t>
      </w:r>
    </w:p>
    <w:p w:rsidR="000631D9" w:rsidRPr="00853DCC" w:rsidRDefault="000631D9" w:rsidP="00372615">
      <w:pPr>
        <w:pStyle w:val="a"/>
        <w:numPr>
          <w:ilvl w:val="0"/>
          <w:numId w:val="18"/>
        </w:numPr>
        <w:ind w:left="641" w:hanging="357"/>
      </w:pPr>
      <w:r w:rsidRPr="00853DCC">
        <w:rPr>
          <w:rtl/>
        </w:rPr>
        <w:t>اطلاعیه تغییر مواضع ایدئولوژیک</w:t>
      </w:r>
      <w:r w:rsidR="007B4087">
        <w:rPr>
          <w:rtl/>
        </w:rPr>
        <w:t xml:space="preserve">، </w:t>
      </w:r>
      <w:r w:rsidRPr="00853DCC">
        <w:rPr>
          <w:rtl/>
        </w:rPr>
        <w:t>تهران</w:t>
      </w:r>
      <w:r w:rsidR="007B4087">
        <w:rPr>
          <w:rtl/>
        </w:rPr>
        <w:t xml:space="preserve">، </w:t>
      </w:r>
      <w:r w:rsidRPr="00853DCC">
        <w:rPr>
          <w:rtl/>
        </w:rPr>
        <w:t>سازمان مجاهدین خلق</w:t>
      </w:r>
      <w:r w:rsidR="007B4087">
        <w:rPr>
          <w:rtl/>
        </w:rPr>
        <w:t xml:space="preserve">، </w:t>
      </w:r>
      <w:r w:rsidRPr="00853DCC">
        <w:rPr>
          <w:rtl/>
        </w:rPr>
        <w:t>1354 (تصحیح و چاپ مجدد زیراکسی آن به کوشش ما در سال 1380 در نسخ محدود)</w:t>
      </w:r>
      <w:r w:rsidR="007B4087">
        <w:rPr>
          <w:rtl/>
        </w:rPr>
        <w:t xml:space="preserve">. </w:t>
      </w:r>
    </w:p>
    <w:p w:rsidR="000631D9" w:rsidRPr="00853DCC" w:rsidRDefault="000631D9" w:rsidP="00C17F49">
      <w:pPr>
        <w:pStyle w:val="a"/>
        <w:numPr>
          <w:ilvl w:val="0"/>
          <w:numId w:val="18"/>
        </w:numPr>
        <w:ind w:left="641" w:hanging="357"/>
      </w:pPr>
      <w:r w:rsidRPr="00853DCC">
        <w:rPr>
          <w:rtl/>
        </w:rPr>
        <w:t>التفاصیل</w:t>
      </w:r>
      <w:r w:rsidR="007B4087">
        <w:rPr>
          <w:rtl/>
        </w:rPr>
        <w:t xml:space="preserve">، </w:t>
      </w:r>
      <w:r w:rsidRPr="00853DCC">
        <w:rPr>
          <w:rtl/>
        </w:rPr>
        <w:t>فریدون توللی</w:t>
      </w:r>
      <w:r w:rsidR="007B4087">
        <w:rPr>
          <w:rtl/>
        </w:rPr>
        <w:t xml:space="preserve">، </w:t>
      </w:r>
      <w:r w:rsidRPr="00853DCC">
        <w:rPr>
          <w:rtl/>
        </w:rPr>
        <w:t>تهران</w:t>
      </w:r>
      <w:r w:rsidR="007B4087">
        <w:rPr>
          <w:rtl/>
        </w:rPr>
        <w:t xml:space="preserve">، </w:t>
      </w:r>
      <w:r w:rsidRPr="00853DCC">
        <w:rPr>
          <w:rtl/>
        </w:rPr>
        <w:t>1348ش</w:t>
      </w:r>
      <w:r w:rsidR="007B4087">
        <w:rPr>
          <w:rtl/>
        </w:rPr>
        <w:t xml:space="preserve">. </w:t>
      </w:r>
    </w:p>
    <w:p w:rsidR="000631D9" w:rsidRPr="00853DCC" w:rsidRDefault="000631D9" w:rsidP="00C17F49">
      <w:pPr>
        <w:pStyle w:val="a"/>
        <w:numPr>
          <w:ilvl w:val="0"/>
          <w:numId w:val="18"/>
        </w:numPr>
        <w:ind w:left="641" w:hanging="357"/>
      </w:pPr>
      <w:r w:rsidRPr="00853DCC">
        <w:rPr>
          <w:rtl/>
        </w:rPr>
        <w:t>امام خمینی در آینه اسناد</w:t>
      </w:r>
      <w:r w:rsidR="007B4087">
        <w:rPr>
          <w:rtl/>
        </w:rPr>
        <w:t xml:space="preserve">، </w:t>
      </w:r>
      <w:r w:rsidRPr="00853DCC">
        <w:rPr>
          <w:rtl/>
        </w:rPr>
        <w:t>22ج</w:t>
      </w:r>
      <w:r w:rsidR="007B4087">
        <w:rPr>
          <w:rtl/>
        </w:rPr>
        <w:t xml:space="preserve">، </w:t>
      </w:r>
      <w:r w:rsidRPr="00853DCC">
        <w:rPr>
          <w:rtl/>
        </w:rPr>
        <w:t>تهران</w:t>
      </w:r>
      <w:r w:rsidR="007B4087">
        <w:rPr>
          <w:rtl/>
        </w:rPr>
        <w:t xml:space="preserve">، </w:t>
      </w:r>
      <w:r w:rsidRPr="00853DCC">
        <w:rPr>
          <w:rtl/>
        </w:rPr>
        <w:t>مؤسسه تنظیم و نشر آثار امام خمینی</w:t>
      </w:r>
      <w:r w:rsidR="007B4087">
        <w:rPr>
          <w:rtl/>
        </w:rPr>
        <w:t xml:space="preserve">، </w:t>
      </w:r>
      <w:r w:rsidRPr="00853DCC">
        <w:rPr>
          <w:rtl/>
        </w:rPr>
        <w:t>1386</w:t>
      </w:r>
      <w:r w:rsidR="0044663C">
        <w:rPr>
          <w:rFonts w:hint="cs"/>
          <w:rtl/>
        </w:rPr>
        <w:t>.</w:t>
      </w:r>
    </w:p>
    <w:p w:rsidR="000631D9" w:rsidRPr="00853DCC" w:rsidRDefault="000631D9" w:rsidP="00C17F49">
      <w:pPr>
        <w:pStyle w:val="a"/>
        <w:numPr>
          <w:ilvl w:val="0"/>
          <w:numId w:val="18"/>
        </w:numPr>
        <w:ind w:left="641" w:hanging="357"/>
      </w:pPr>
      <w:r w:rsidRPr="00853DCC">
        <w:rPr>
          <w:rtl/>
        </w:rPr>
        <w:t>امید اسلام</w:t>
      </w:r>
      <w:r w:rsidR="007B4087">
        <w:rPr>
          <w:rtl/>
        </w:rPr>
        <w:t xml:space="preserve">، </w:t>
      </w:r>
      <w:r w:rsidRPr="00853DCC">
        <w:rPr>
          <w:rtl/>
        </w:rPr>
        <w:t>شهید آیت الله حاج آقا مصطفی خمینی به روایت اسناد ساواک</w:t>
      </w:r>
      <w:r w:rsidR="007B4087">
        <w:rPr>
          <w:rtl/>
        </w:rPr>
        <w:t xml:space="preserve">، </w:t>
      </w:r>
      <w:r w:rsidRPr="00853DCC">
        <w:rPr>
          <w:rtl/>
        </w:rPr>
        <w:t>تهران</w:t>
      </w:r>
      <w:r w:rsidR="007B4087">
        <w:rPr>
          <w:rtl/>
        </w:rPr>
        <w:t xml:space="preserve">، </w:t>
      </w:r>
      <w:r w:rsidRPr="00853DCC">
        <w:rPr>
          <w:rtl/>
        </w:rPr>
        <w:t>مرکز بررسی اسناد تاریخی</w:t>
      </w:r>
      <w:r w:rsidR="007B4087">
        <w:rPr>
          <w:rtl/>
        </w:rPr>
        <w:t xml:space="preserve">، </w:t>
      </w:r>
      <w:r w:rsidRPr="00853DCC">
        <w:rPr>
          <w:rtl/>
        </w:rPr>
        <w:t>1388</w:t>
      </w:r>
      <w:r w:rsidR="0044663C">
        <w:rPr>
          <w:rFonts w:hint="cs"/>
          <w:rtl/>
        </w:rPr>
        <w:t>.</w:t>
      </w:r>
    </w:p>
    <w:p w:rsidR="000631D9" w:rsidRPr="00853DCC" w:rsidRDefault="000631D9" w:rsidP="00C17F49">
      <w:pPr>
        <w:pStyle w:val="a"/>
        <w:numPr>
          <w:ilvl w:val="0"/>
          <w:numId w:val="18"/>
        </w:numPr>
        <w:ind w:left="641" w:hanging="357"/>
      </w:pPr>
      <w:r w:rsidRPr="00853DCC">
        <w:rPr>
          <w:rtl/>
        </w:rPr>
        <w:t>امیرعباس هویدا به روایت اسناد ساواک</w:t>
      </w:r>
      <w:r w:rsidR="007B4087">
        <w:rPr>
          <w:rtl/>
        </w:rPr>
        <w:t xml:space="preserve">، </w:t>
      </w:r>
      <w:r w:rsidRPr="00853DCC">
        <w:rPr>
          <w:rtl/>
        </w:rPr>
        <w:t>تهران</w:t>
      </w:r>
      <w:r w:rsidR="007B4087">
        <w:rPr>
          <w:rtl/>
        </w:rPr>
        <w:t xml:space="preserve">، </w:t>
      </w:r>
      <w:r w:rsidRPr="00853DCC">
        <w:rPr>
          <w:rtl/>
        </w:rPr>
        <w:t>مرکز برسی اسناد تاریخی</w:t>
      </w:r>
      <w:r w:rsidR="007B4087">
        <w:rPr>
          <w:rtl/>
        </w:rPr>
        <w:t xml:space="preserve">، </w:t>
      </w:r>
      <w:r w:rsidRPr="00853DCC">
        <w:rPr>
          <w:rtl/>
        </w:rPr>
        <w:t>1382</w:t>
      </w:r>
      <w:r w:rsidR="0044663C">
        <w:rPr>
          <w:rFonts w:hint="cs"/>
          <w:rtl/>
        </w:rPr>
        <w:t>.</w:t>
      </w:r>
    </w:p>
    <w:p w:rsidR="000631D9" w:rsidRPr="00853DCC" w:rsidRDefault="000631D9" w:rsidP="00C17F49">
      <w:pPr>
        <w:pStyle w:val="a"/>
        <w:numPr>
          <w:ilvl w:val="0"/>
          <w:numId w:val="18"/>
        </w:numPr>
        <w:ind w:left="641" w:hanging="357"/>
      </w:pPr>
      <w:r w:rsidRPr="00853DCC">
        <w:rPr>
          <w:rtl/>
        </w:rPr>
        <w:t>انتقام</w:t>
      </w:r>
      <w:r w:rsidR="007B4087">
        <w:rPr>
          <w:rFonts w:hint="cs"/>
          <w:rtl/>
        </w:rPr>
        <w:t xml:space="preserve">، </w:t>
      </w:r>
      <w:r w:rsidRPr="00853DCC">
        <w:rPr>
          <w:rtl/>
        </w:rPr>
        <w:t>نشریۀ داخلی حوزۀ علمیه قم در</w:t>
      </w:r>
      <w:r w:rsidR="00153F93">
        <w:rPr>
          <w:rtl/>
        </w:rPr>
        <w:t xml:space="preserve"> سال‌های </w:t>
      </w:r>
      <w:r w:rsidRPr="00853DCC">
        <w:rPr>
          <w:rtl/>
        </w:rPr>
        <w:t>1343ـ1344 از محمد تقی مصباح یزدی</w:t>
      </w:r>
      <w:r w:rsidR="007B4087">
        <w:rPr>
          <w:rtl/>
        </w:rPr>
        <w:t xml:space="preserve">، </w:t>
      </w:r>
      <w:r w:rsidRPr="00853DCC">
        <w:rPr>
          <w:rtl/>
        </w:rPr>
        <w:t>به کوشش سید هادی خسروشاهی تهران</w:t>
      </w:r>
      <w:r w:rsidR="007B4087">
        <w:rPr>
          <w:rtl/>
        </w:rPr>
        <w:t xml:space="preserve">، </w:t>
      </w:r>
      <w:r w:rsidRPr="00853DCC">
        <w:rPr>
          <w:rtl/>
        </w:rPr>
        <w:t>شروق</w:t>
      </w:r>
      <w:r w:rsidR="007B4087">
        <w:rPr>
          <w:rtl/>
        </w:rPr>
        <w:t xml:space="preserve">، </w:t>
      </w:r>
      <w:r w:rsidRPr="00853DCC">
        <w:rPr>
          <w:rtl/>
        </w:rPr>
        <w:t>1379</w:t>
      </w:r>
      <w:r w:rsidR="0044663C">
        <w:rPr>
          <w:rFonts w:hint="cs"/>
          <w:rtl/>
        </w:rPr>
        <w:t>.</w:t>
      </w:r>
    </w:p>
    <w:p w:rsidR="000631D9" w:rsidRPr="00853DCC" w:rsidRDefault="000631D9" w:rsidP="00C17F49">
      <w:pPr>
        <w:pStyle w:val="a"/>
        <w:numPr>
          <w:ilvl w:val="0"/>
          <w:numId w:val="18"/>
        </w:numPr>
        <w:ind w:left="641" w:hanging="357"/>
      </w:pPr>
      <w:r w:rsidRPr="00853DCC">
        <w:rPr>
          <w:rtl/>
        </w:rPr>
        <w:t>اندیشۀ سیاسی در اسلام معاصر</w:t>
      </w:r>
      <w:r w:rsidR="007B4087">
        <w:rPr>
          <w:rtl/>
        </w:rPr>
        <w:t xml:space="preserve">، </w:t>
      </w:r>
      <w:r w:rsidRPr="00853DCC">
        <w:rPr>
          <w:rtl/>
        </w:rPr>
        <w:t>حمید عنایت</w:t>
      </w:r>
      <w:r w:rsidR="007B4087">
        <w:rPr>
          <w:rtl/>
        </w:rPr>
        <w:t xml:space="preserve">، </w:t>
      </w:r>
      <w:r w:rsidRPr="00853DCC">
        <w:rPr>
          <w:rtl/>
        </w:rPr>
        <w:t>ترجمۀ خرمشاهی</w:t>
      </w:r>
      <w:r w:rsidR="007B4087">
        <w:rPr>
          <w:rtl/>
        </w:rPr>
        <w:t xml:space="preserve">، </w:t>
      </w:r>
      <w:r w:rsidRPr="00853DCC">
        <w:rPr>
          <w:rtl/>
        </w:rPr>
        <w:t>تهران</w:t>
      </w:r>
      <w:r w:rsidR="007B4087">
        <w:rPr>
          <w:rtl/>
        </w:rPr>
        <w:t xml:space="preserve">، </w:t>
      </w:r>
      <w:r w:rsidRPr="00853DCC">
        <w:rPr>
          <w:rtl/>
        </w:rPr>
        <w:t>خوارزمی</w:t>
      </w:r>
      <w:r w:rsidR="007B4087">
        <w:rPr>
          <w:rtl/>
        </w:rPr>
        <w:t xml:space="preserve">، </w:t>
      </w:r>
      <w:r w:rsidRPr="00853DCC">
        <w:rPr>
          <w:rtl/>
        </w:rPr>
        <w:t>1372</w:t>
      </w:r>
      <w:r w:rsidR="0044663C">
        <w:rPr>
          <w:rFonts w:hint="cs"/>
          <w:rtl/>
        </w:rPr>
        <w:t>.</w:t>
      </w:r>
    </w:p>
    <w:p w:rsidR="000631D9" w:rsidRPr="00853DCC" w:rsidRDefault="000631D9" w:rsidP="00C17F49">
      <w:pPr>
        <w:pStyle w:val="a"/>
        <w:numPr>
          <w:ilvl w:val="0"/>
          <w:numId w:val="18"/>
        </w:numPr>
        <w:ind w:left="641" w:hanging="357"/>
      </w:pPr>
      <w:r w:rsidRPr="00853DCC">
        <w:rPr>
          <w:rtl/>
        </w:rPr>
        <w:t>انقلاب اسلامی ایران</w:t>
      </w:r>
      <w:r w:rsidR="007B4087">
        <w:rPr>
          <w:rtl/>
        </w:rPr>
        <w:t xml:space="preserve">، </w:t>
      </w:r>
      <w:r w:rsidRPr="00853DCC">
        <w:rPr>
          <w:rtl/>
        </w:rPr>
        <w:t>حامد الگار</w:t>
      </w:r>
      <w:r w:rsidR="007B4087">
        <w:rPr>
          <w:rtl/>
        </w:rPr>
        <w:t xml:space="preserve">، </w:t>
      </w:r>
      <w:r w:rsidRPr="00853DCC">
        <w:rPr>
          <w:rtl/>
        </w:rPr>
        <w:t>تهران</w:t>
      </w:r>
      <w:r w:rsidR="007B4087">
        <w:rPr>
          <w:rtl/>
        </w:rPr>
        <w:t xml:space="preserve">، </w:t>
      </w:r>
      <w:r w:rsidRPr="00853DCC">
        <w:rPr>
          <w:rtl/>
        </w:rPr>
        <w:t>قلم</w:t>
      </w:r>
      <w:r w:rsidR="007B4087">
        <w:rPr>
          <w:rtl/>
        </w:rPr>
        <w:t xml:space="preserve">، </w:t>
      </w:r>
      <w:r w:rsidRPr="00853DCC">
        <w:rPr>
          <w:rtl/>
        </w:rPr>
        <w:t>1360</w:t>
      </w:r>
      <w:r w:rsidR="0044663C">
        <w:rPr>
          <w:rFonts w:hint="cs"/>
          <w:rtl/>
        </w:rPr>
        <w:t>.</w:t>
      </w:r>
    </w:p>
    <w:p w:rsidR="000631D9" w:rsidRPr="00853DCC" w:rsidRDefault="000631D9" w:rsidP="00C17F49">
      <w:pPr>
        <w:pStyle w:val="a"/>
        <w:numPr>
          <w:ilvl w:val="0"/>
          <w:numId w:val="18"/>
        </w:numPr>
        <w:ind w:left="641" w:hanging="357"/>
      </w:pPr>
      <w:r w:rsidRPr="00853DCC">
        <w:rPr>
          <w:rtl/>
        </w:rPr>
        <w:t>انقلاب اسلامی به روایت اسناد ساواک</w:t>
      </w:r>
      <w:r w:rsidR="007B4087">
        <w:rPr>
          <w:rtl/>
        </w:rPr>
        <w:t xml:space="preserve">، </w:t>
      </w:r>
      <w:r w:rsidRPr="00853DCC">
        <w:rPr>
          <w:rtl/>
        </w:rPr>
        <w:t>ج 1ـ7</w:t>
      </w:r>
      <w:r w:rsidR="007B4087">
        <w:rPr>
          <w:rtl/>
        </w:rPr>
        <w:t xml:space="preserve">، </w:t>
      </w:r>
      <w:r w:rsidRPr="00853DCC">
        <w:rPr>
          <w:rtl/>
        </w:rPr>
        <w:t>(مشخصات جلد یکم) تهران</w:t>
      </w:r>
      <w:r w:rsidR="007B4087">
        <w:rPr>
          <w:rtl/>
        </w:rPr>
        <w:t xml:space="preserve">، </w:t>
      </w:r>
      <w:r w:rsidRPr="00853DCC">
        <w:rPr>
          <w:rtl/>
        </w:rPr>
        <w:t>سروش</w:t>
      </w:r>
      <w:r w:rsidR="007B4087">
        <w:rPr>
          <w:rtl/>
        </w:rPr>
        <w:t xml:space="preserve">، </w:t>
      </w:r>
      <w:r w:rsidRPr="00853DCC">
        <w:rPr>
          <w:rtl/>
        </w:rPr>
        <w:t>1376ش</w:t>
      </w:r>
      <w:r w:rsidR="0044663C">
        <w:rPr>
          <w:rFonts w:hint="cs"/>
          <w:rtl/>
        </w:rPr>
        <w:t>.</w:t>
      </w:r>
    </w:p>
    <w:p w:rsidR="000631D9" w:rsidRPr="00853DCC" w:rsidRDefault="000631D9" w:rsidP="00C17F49">
      <w:pPr>
        <w:pStyle w:val="a"/>
        <w:numPr>
          <w:ilvl w:val="0"/>
          <w:numId w:val="18"/>
        </w:numPr>
        <w:ind w:left="641" w:hanging="357"/>
      </w:pPr>
      <w:r w:rsidRPr="00853DCC">
        <w:rPr>
          <w:rtl/>
        </w:rPr>
        <w:t>انقلاب اسلامی در لرستان</w:t>
      </w:r>
      <w:r w:rsidR="007B4087">
        <w:rPr>
          <w:rtl/>
        </w:rPr>
        <w:t xml:space="preserve">، </w:t>
      </w:r>
      <w:r w:rsidRPr="00853DCC">
        <w:rPr>
          <w:rtl/>
        </w:rPr>
        <w:t>حمیدرضا الوند</w:t>
      </w:r>
      <w:r w:rsidR="007B4087">
        <w:rPr>
          <w:rtl/>
        </w:rPr>
        <w:t xml:space="preserve">، </w:t>
      </w:r>
      <w:r w:rsidRPr="00853DCC">
        <w:rPr>
          <w:rtl/>
        </w:rPr>
        <w:t>تهران</w:t>
      </w:r>
      <w:r w:rsidR="007B4087">
        <w:rPr>
          <w:rtl/>
        </w:rPr>
        <w:t xml:space="preserve">، </w:t>
      </w:r>
      <w:r w:rsidRPr="00853DCC">
        <w:rPr>
          <w:rtl/>
        </w:rPr>
        <w:t>مرکز اسناد انقلاب اسلامی</w:t>
      </w:r>
      <w:r w:rsidR="007B4087">
        <w:rPr>
          <w:rtl/>
        </w:rPr>
        <w:t xml:space="preserve">، </w:t>
      </w:r>
      <w:r w:rsidRPr="00853DCC">
        <w:rPr>
          <w:rtl/>
        </w:rPr>
        <w:t>1384</w:t>
      </w:r>
      <w:r w:rsidR="0044663C">
        <w:rPr>
          <w:rFonts w:hint="cs"/>
          <w:rtl/>
        </w:rPr>
        <w:t>.</w:t>
      </w:r>
    </w:p>
    <w:p w:rsidR="000631D9" w:rsidRPr="00853DCC" w:rsidRDefault="000631D9" w:rsidP="00C17F49">
      <w:pPr>
        <w:pStyle w:val="a"/>
        <w:numPr>
          <w:ilvl w:val="0"/>
          <w:numId w:val="18"/>
        </w:numPr>
        <w:ind w:left="641" w:hanging="357"/>
      </w:pPr>
      <w:r w:rsidRPr="00853DCC">
        <w:rPr>
          <w:rtl/>
        </w:rPr>
        <w:t>انقلاب اسلامی و مردم مشهد</w:t>
      </w:r>
      <w:r w:rsidR="007B4087">
        <w:rPr>
          <w:rtl/>
        </w:rPr>
        <w:t xml:space="preserve">، </w:t>
      </w:r>
      <w:r w:rsidRPr="00853DCC">
        <w:rPr>
          <w:rtl/>
        </w:rPr>
        <w:t>رمضانعلی شاکری</w:t>
      </w:r>
      <w:r w:rsidR="007B4087">
        <w:rPr>
          <w:rtl/>
        </w:rPr>
        <w:t xml:space="preserve">، </w:t>
      </w:r>
      <w:r w:rsidRPr="00853DCC">
        <w:rPr>
          <w:rtl/>
        </w:rPr>
        <w:t>مشهد چا</w:t>
      </w:r>
      <w:r w:rsidR="00594638" w:rsidRPr="00853DCC">
        <w:rPr>
          <w:rtl/>
        </w:rPr>
        <w:t>پ</w:t>
      </w:r>
      <w:r w:rsidRPr="00853DCC">
        <w:rPr>
          <w:rtl/>
        </w:rPr>
        <w:t xml:space="preserve"> دوم</w:t>
      </w:r>
      <w:r w:rsidR="007B4087">
        <w:rPr>
          <w:rtl/>
        </w:rPr>
        <w:t xml:space="preserve">، </w:t>
      </w:r>
      <w:r w:rsidRPr="00853DCC">
        <w:rPr>
          <w:rtl/>
        </w:rPr>
        <w:t>1362</w:t>
      </w:r>
      <w:r w:rsidR="0044663C">
        <w:rPr>
          <w:rFonts w:hint="cs"/>
          <w:rtl/>
        </w:rPr>
        <w:t>.</w:t>
      </w:r>
    </w:p>
    <w:p w:rsidR="000631D9" w:rsidRPr="00853DCC" w:rsidRDefault="000631D9" w:rsidP="00C17F49">
      <w:pPr>
        <w:pStyle w:val="a"/>
        <w:numPr>
          <w:ilvl w:val="0"/>
          <w:numId w:val="18"/>
        </w:numPr>
        <w:ind w:left="641" w:hanging="357"/>
      </w:pPr>
      <w:r w:rsidRPr="00853DCC">
        <w:rPr>
          <w:rtl/>
        </w:rPr>
        <w:t>انقلاب در خمین</w:t>
      </w:r>
      <w:r w:rsidR="007B4087">
        <w:rPr>
          <w:rtl/>
        </w:rPr>
        <w:t xml:space="preserve">، </w:t>
      </w:r>
      <w:r w:rsidRPr="00853DCC">
        <w:rPr>
          <w:rtl/>
        </w:rPr>
        <w:t>محمدجواد مرادی</w:t>
      </w:r>
      <w:r w:rsidR="007B4087">
        <w:rPr>
          <w:rtl/>
        </w:rPr>
        <w:t xml:space="preserve">، </w:t>
      </w:r>
      <w:r w:rsidRPr="00853DCC">
        <w:rPr>
          <w:rtl/>
        </w:rPr>
        <w:t>تهران</w:t>
      </w:r>
      <w:r w:rsidR="007B4087">
        <w:rPr>
          <w:rtl/>
        </w:rPr>
        <w:t xml:space="preserve">، </w:t>
      </w:r>
      <w:r w:rsidRPr="00853DCC">
        <w:rPr>
          <w:rtl/>
        </w:rPr>
        <w:t>1377</w:t>
      </w:r>
      <w:r w:rsidR="0044663C">
        <w:rPr>
          <w:rFonts w:hint="cs"/>
          <w:rtl/>
        </w:rPr>
        <w:t>.</w:t>
      </w:r>
    </w:p>
    <w:p w:rsidR="000631D9" w:rsidRPr="00853DCC" w:rsidRDefault="000631D9" w:rsidP="00C17F49">
      <w:pPr>
        <w:pStyle w:val="a"/>
        <w:numPr>
          <w:ilvl w:val="0"/>
          <w:numId w:val="18"/>
        </w:numPr>
        <w:ind w:left="641" w:hanging="357"/>
      </w:pPr>
      <w:r w:rsidRPr="00853DCC">
        <w:rPr>
          <w:rtl/>
        </w:rPr>
        <w:t>انقلاب در دو حرکت</w:t>
      </w:r>
      <w:r w:rsidR="007B4087">
        <w:rPr>
          <w:rtl/>
        </w:rPr>
        <w:t xml:space="preserve">، </w:t>
      </w:r>
      <w:r w:rsidRPr="00853DCC">
        <w:rPr>
          <w:rtl/>
        </w:rPr>
        <w:t>مهدی بازرگان</w:t>
      </w:r>
      <w:r w:rsidR="007B4087">
        <w:rPr>
          <w:rtl/>
        </w:rPr>
        <w:t xml:space="preserve">، </w:t>
      </w:r>
      <w:r w:rsidRPr="00853DCC">
        <w:rPr>
          <w:rtl/>
        </w:rPr>
        <w:t>تهران</w:t>
      </w:r>
      <w:r w:rsidR="007B4087">
        <w:rPr>
          <w:rtl/>
        </w:rPr>
        <w:t xml:space="preserve">، </w:t>
      </w:r>
      <w:r w:rsidRPr="00853DCC">
        <w:rPr>
          <w:rtl/>
        </w:rPr>
        <w:t>1362</w:t>
      </w:r>
      <w:r w:rsidR="0044663C">
        <w:rPr>
          <w:rFonts w:hint="cs"/>
          <w:rtl/>
        </w:rPr>
        <w:t>.</w:t>
      </w:r>
    </w:p>
    <w:p w:rsidR="000631D9" w:rsidRPr="00853DCC" w:rsidRDefault="000631D9" w:rsidP="00C17F49">
      <w:pPr>
        <w:pStyle w:val="a"/>
        <w:numPr>
          <w:ilvl w:val="0"/>
          <w:numId w:val="18"/>
        </w:numPr>
        <w:ind w:left="641" w:hanging="357"/>
      </w:pPr>
      <w:r w:rsidRPr="00853DCC">
        <w:rPr>
          <w:rtl/>
        </w:rPr>
        <w:t>انقلاب نامه</w:t>
      </w:r>
      <w:r w:rsidR="007B4087">
        <w:rPr>
          <w:rtl/>
        </w:rPr>
        <w:t xml:space="preserve">، </w:t>
      </w:r>
      <w:r w:rsidRPr="00853DCC">
        <w:rPr>
          <w:rtl/>
        </w:rPr>
        <w:t>شیخ محمدحسن بکائی</w:t>
      </w:r>
      <w:r w:rsidR="007B4087">
        <w:rPr>
          <w:rtl/>
        </w:rPr>
        <w:t xml:space="preserve">، </w:t>
      </w:r>
      <w:r w:rsidRPr="00853DCC">
        <w:rPr>
          <w:rtl/>
        </w:rPr>
        <w:t>تهران</w:t>
      </w:r>
      <w:r w:rsidR="007B4087">
        <w:rPr>
          <w:rtl/>
        </w:rPr>
        <w:t xml:space="preserve">، </w:t>
      </w:r>
      <w:r w:rsidRPr="00853DCC">
        <w:rPr>
          <w:rtl/>
        </w:rPr>
        <w:t>مؤلف</w:t>
      </w:r>
      <w:r w:rsidR="007B4087">
        <w:rPr>
          <w:rtl/>
        </w:rPr>
        <w:t xml:space="preserve">، </w:t>
      </w:r>
      <w:r w:rsidRPr="00853DCC">
        <w:rPr>
          <w:rtl/>
        </w:rPr>
        <w:t>1383</w:t>
      </w:r>
      <w:r w:rsidR="0044663C">
        <w:rPr>
          <w:rFonts w:hint="cs"/>
          <w:rtl/>
        </w:rPr>
        <w:t>.</w:t>
      </w:r>
    </w:p>
    <w:p w:rsidR="000631D9" w:rsidRPr="00853DCC" w:rsidRDefault="000631D9" w:rsidP="00C17F49">
      <w:pPr>
        <w:pStyle w:val="a"/>
        <w:numPr>
          <w:ilvl w:val="0"/>
          <w:numId w:val="18"/>
        </w:numPr>
        <w:ind w:left="641" w:hanging="357"/>
      </w:pPr>
      <w:r w:rsidRPr="00853DCC">
        <w:rPr>
          <w:rtl/>
        </w:rPr>
        <w:t>ایران بین دو انقلاب</w:t>
      </w:r>
      <w:r w:rsidR="007B4087">
        <w:rPr>
          <w:rtl/>
        </w:rPr>
        <w:t xml:space="preserve">، </w:t>
      </w:r>
      <w:r w:rsidRPr="00853DCC">
        <w:rPr>
          <w:rtl/>
        </w:rPr>
        <w:t>یرواند آبراهامیان</w:t>
      </w:r>
      <w:r w:rsidR="007B4087">
        <w:rPr>
          <w:rtl/>
        </w:rPr>
        <w:t xml:space="preserve">، </w:t>
      </w:r>
      <w:r w:rsidRPr="00853DCC">
        <w:rPr>
          <w:rtl/>
        </w:rPr>
        <w:t>تهران</w:t>
      </w:r>
      <w:r w:rsidR="007B4087">
        <w:rPr>
          <w:rtl/>
        </w:rPr>
        <w:t xml:space="preserve">، </w:t>
      </w:r>
      <w:r w:rsidRPr="00853DCC">
        <w:rPr>
          <w:rtl/>
        </w:rPr>
        <w:t>مرکز</w:t>
      </w:r>
      <w:r w:rsidR="007B4087">
        <w:rPr>
          <w:rtl/>
        </w:rPr>
        <w:t xml:space="preserve">، </w:t>
      </w:r>
      <w:r w:rsidRPr="00853DCC">
        <w:rPr>
          <w:rtl/>
        </w:rPr>
        <w:t>1377</w:t>
      </w:r>
      <w:r w:rsidR="0044663C">
        <w:rPr>
          <w:rFonts w:hint="cs"/>
          <w:rtl/>
        </w:rPr>
        <w:t>.</w:t>
      </w:r>
    </w:p>
    <w:p w:rsidR="000631D9" w:rsidRPr="00853DCC" w:rsidRDefault="000631D9" w:rsidP="00C17F49">
      <w:pPr>
        <w:pStyle w:val="a"/>
        <w:numPr>
          <w:ilvl w:val="0"/>
          <w:numId w:val="18"/>
        </w:numPr>
        <w:ind w:left="641" w:hanging="357"/>
      </w:pPr>
      <w:r w:rsidRPr="00853DCC">
        <w:rPr>
          <w:rtl/>
        </w:rPr>
        <w:t>ایران در دو سده واپسین</w:t>
      </w:r>
      <w:r w:rsidR="007B4087">
        <w:rPr>
          <w:rtl/>
        </w:rPr>
        <w:t xml:space="preserve">، </w:t>
      </w:r>
      <w:r w:rsidRPr="00853DCC">
        <w:rPr>
          <w:rtl/>
        </w:rPr>
        <w:t>احسان طبری</w:t>
      </w:r>
      <w:r w:rsidR="007B4087">
        <w:rPr>
          <w:rtl/>
        </w:rPr>
        <w:t xml:space="preserve">، </w:t>
      </w:r>
      <w:r w:rsidRPr="00853DCC">
        <w:rPr>
          <w:rtl/>
        </w:rPr>
        <w:t>تهران</w:t>
      </w:r>
      <w:r w:rsidR="007B4087">
        <w:rPr>
          <w:rtl/>
        </w:rPr>
        <w:t xml:space="preserve">، </w:t>
      </w:r>
      <w:r w:rsidRPr="00853DCC">
        <w:rPr>
          <w:rtl/>
        </w:rPr>
        <w:t>حزب توده</w:t>
      </w:r>
      <w:r w:rsidR="007B4087">
        <w:rPr>
          <w:rtl/>
        </w:rPr>
        <w:t xml:space="preserve">، </w:t>
      </w:r>
      <w:r w:rsidRPr="00853DCC">
        <w:rPr>
          <w:rtl/>
        </w:rPr>
        <w:t>1360</w:t>
      </w:r>
      <w:r w:rsidR="0044663C">
        <w:rPr>
          <w:rFonts w:hint="cs"/>
          <w:rtl/>
        </w:rPr>
        <w:t>.</w:t>
      </w:r>
    </w:p>
    <w:p w:rsidR="000631D9" w:rsidRPr="00853DCC" w:rsidRDefault="000631D9" w:rsidP="00C17F49">
      <w:pPr>
        <w:pStyle w:val="a"/>
        <w:numPr>
          <w:ilvl w:val="0"/>
          <w:numId w:val="18"/>
        </w:numPr>
        <w:ind w:left="641" w:hanging="357"/>
      </w:pPr>
      <w:r w:rsidRPr="00853DCC">
        <w:rPr>
          <w:rtl/>
        </w:rPr>
        <w:t>ایران و انقلاب اسلامی</w:t>
      </w:r>
      <w:r w:rsidR="007B4087">
        <w:rPr>
          <w:rtl/>
        </w:rPr>
        <w:t xml:space="preserve">، </w:t>
      </w:r>
      <w:r w:rsidRPr="00853DCC">
        <w:rPr>
          <w:rtl/>
        </w:rPr>
        <w:t>حامد الگار</w:t>
      </w:r>
      <w:r w:rsidR="007B4087">
        <w:rPr>
          <w:rtl/>
        </w:rPr>
        <w:t xml:space="preserve">، </w:t>
      </w:r>
      <w:r w:rsidRPr="00853DCC">
        <w:rPr>
          <w:rtl/>
        </w:rPr>
        <w:t>انتشارات سپاه پاسداران</w:t>
      </w:r>
      <w:r w:rsidR="007B4087">
        <w:rPr>
          <w:rtl/>
        </w:rPr>
        <w:t xml:space="preserve">، </w:t>
      </w:r>
      <w:r w:rsidRPr="00853DCC">
        <w:rPr>
          <w:rtl/>
        </w:rPr>
        <w:t>1359؟</w:t>
      </w:r>
      <w:r w:rsidR="0044663C">
        <w:rPr>
          <w:rFonts w:hint="cs"/>
          <w:rtl/>
        </w:rPr>
        <w:t>.</w:t>
      </w:r>
    </w:p>
    <w:p w:rsidR="000631D9" w:rsidRPr="00853DCC" w:rsidRDefault="000631D9" w:rsidP="00C17F49">
      <w:pPr>
        <w:pStyle w:val="a"/>
        <w:numPr>
          <w:ilvl w:val="0"/>
          <w:numId w:val="18"/>
        </w:numPr>
        <w:ind w:left="641" w:hanging="357"/>
      </w:pPr>
      <w:r w:rsidRPr="00853DCC">
        <w:rPr>
          <w:rtl/>
        </w:rPr>
        <w:t>ایرانیان خارج از کشور</w:t>
      </w:r>
      <w:r w:rsidR="007B4087">
        <w:rPr>
          <w:rtl/>
        </w:rPr>
        <w:t xml:space="preserve">، </w:t>
      </w:r>
      <w:r w:rsidRPr="00853DCC">
        <w:rPr>
          <w:rtl/>
        </w:rPr>
        <w:t>ج 2</w:t>
      </w:r>
      <w:r w:rsidR="007B4087">
        <w:rPr>
          <w:rtl/>
        </w:rPr>
        <w:t xml:space="preserve">، </w:t>
      </w:r>
      <w:r w:rsidRPr="00853DCC">
        <w:rPr>
          <w:rtl/>
        </w:rPr>
        <w:t>به کوشش اکبر گنجی</w:t>
      </w:r>
      <w:r w:rsidR="007B4087">
        <w:rPr>
          <w:rtl/>
        </w:rPr>
        <w:t xml:space="preserve">، </w:t>
      </w:r>
      <w:r w:rsidRPr="00853DCC">
        <w:rPr>
          <w:rtl/>
        </w:rPr>
        <w:t>معاونت بین الملل وزارت ارشاد اسلامی</w:t>
      </w:r>
      <w:r w:rsidR="007B4087">
        <w:rPr>
          <w:rtl/>
        </w:rPr>
        <w:t xml:space="preserve">، </w:t>
      </w:r>
      <w:r w:rsidRPr="00853DCC">
        <w:rPr>
          <w:rtl/>
        </w:rPr>
        <w:t>1373</w:t>
      </w:r>
      <w:r w:rsidR="0044663C">
        <w:rPr>
          <w:rFonts w:hint="cs"/>
          <w:rtl/>
        </w:rPr>
        <w:t>.</w:t>
      </w:r>
    </w:p>
    <w:p w:rsidR="000631D9" w:rsidRPr="00853DCC" w:rsidRDefault="000631D9" w:rsidP="00C17F49">
      <w:pPr>
        <w:pStyle w:val="a"/>
        <w:numPr>
          <w:ilvl w:val="0"/>
          <w:numId w:val="18"/>
        </w:numPr>
        <w:ind w:left="641" w:hanging="357"/>
      </w:pPr>
      <w:r w:rsidRPr="00853DCC">
        <w:rPr>
          <w:rtl/>
        </w:rPr>
        <w:t>بار دیگر شریعتی</w:t>
      </w:r>
      <w:r w:rsidR="007B4087">
        <w:rPr>
          <w:rtl/>
        </w:rPr>
        <w:t xml:space="preserve">، </w:t>
      </w:r>
      <w:r w:rsidRPr="00853DCC">
        <w:rPr>
          <w:rtl/>
        </w:rPr>
        <w:t>محمدمهدی جعفری</w:t>
      </w:r>
      <w:r w:rsidR="007B4087">
        <w:rPr>
          <w:rtl/>
        </w:rPr>
        <w:t xml:space="preserve">، </w:t>
      </w:r>
      <w:r w:rsidRPr="00853DCC">
        <w:rPr>
          <w:rtl/>
        </w:rPr>
        <w:t>تهران</w:t>
      </w:r>
      <w:r w:rsidR="007B4087">
        <w:rPr>
          <w:rtl/>
        </w:rPr>
        <w:t xml:space="preserve">، </w:t>
      </w:r>
      <w:r w:rsidRPr="00853DCC">
        <w:rPr>
          <w:rtl/>
        </w:rPr>
        <w:t>نگاه امروز</w:t>
      </w:r>
      <w:r w:rsidR="007B4087">
        <w:rPr>
          <w:rtl/>
        </w:rPr>
        <w:t xml:space="preserve">، </w:t>
      </w:r>
      <w:r w:rsidRPr="00853DCC">
        <w:rPr>
          <w:rtl/>
        </w:rPr>
        <w:t>1381</w:t>
      </w:r>
      <w:r w:rsidR="0044663C">
        <w:rPr>
          <w:rFonts w:hint="cs"/>
          <w:rtl/>
        </w:rPr>
        <w:t>.</w:t>
      </w:r>
    </w:p>
    <w:p w:rsidR="000631D9" w:rsidRPr="00853DCC" w:rsidRDefault="000631D9" w:rsidP="00594638">
      <w:pPr>
        <w:pStyle w:val="a"/>
        <w:ind w:left="623" w:firstLine="0"/>
      </w:pPr>
      <w:r w:rsidRPr="00853DCC">
        <w:rPr>
          <w:rtl/>
        </w:rPr>
        <w:t>بازوی توانای اسلام بنگرید: یاران امام به روایت اسناد ساواک (29)</w:t>
      </w:r>
      <w:r w:rsidR="0044663C">
        <w:rPr>
          <w:rFonts w:hint="cs"/>
          <w:rtl/>
        </w:rPr>
        <w:t>.</w:t>
      </w:r>
    </w:p>
    <w:p w:rsidR="000631D9" w:rsidRPr="00853DCC" w:rsidRDefault="000631D9" w:rsidP="00C17F49">
      <w:pPr>
        <w:pStyle w:val="a"/>
        <w:numPr>
          <w:ilvl w:val="0"/>
          <w:numId w:val="18"/>
        </w:numPr>
        <w:ind w:left="641" w:hanging="357"/>
        <w:rPr>
          <w:rtl/>
        </w:rPr>
      </w:pPr>
      <w:r w:rsidRPr="00853DCC">
        <w:rPr>
          <w:rtl/>
        </w:rPr>
        <w:t>بازگشت به خویش و نیازهای انسان امروز</w:t>
      </w:r>
      <w:r w:rsidR="007B4087">
        <w:rPr>
          <w:rtl/>
        </w:rPr>
        <w:t xml:space="preserve">، </w:t>
      </w:r>
      <w:r w:rsidRPr="00853DCC">
        <w:rPr>
          <w:rtl/>
        </w:rPr>
        <w:t>علی شریعتی</w:t>
      </w:r>
      <w:r w:rsidR="007B4087">
        <w:rPr>
          <w:rtl/>
        </w:rPr>
        <w:t xml:space="preserve">، </w:t>
      </w:r>
      <w:r w:rsidRPr="00853DCC">
        <w:rPr>
          <w:rtl/>
        </w:rPr>
        <w:t>تهران</w:t>
      </w:r>
      <w:r w:rsidR="007B4087">
        <w:rPr>
          <w:rtl/>
        </w:rPr>
        <w:t xml:space="preserve">، </w:t>
      </w:r>
      <w:r w:rsidRPr="00853DCC">
        <w:rPr>
          <w:rtl/>
        </w:rPr>
        <w:t>1356</w:t>
      </w:r>
      <w:r w:rsidR="0044663C">
        <w:rPr>
          <w:rFonts w:hint="cs"/>
          <w:rtl/>
        </w:rPr>
        <w:t>.</w:t>
      </w:r>
    </w:p>
    <w:p w:rsidR="000631D9" w:rsidRPr="00853DCC" w:rsidRDefault="00C17F49" w:rsidP="00C17F49">
      <w:pPr>
        <w:pStyle w:val="a"/>
        <w:numPr>
          <w:ilvl w:val="0"/>
          <w:numId w:val="18"/>
        </w:numPr>
        <w:ind w:left="641" w:hanging="357"/>
      </w:pPr>
      <w:r>
        <w:rPr>
          <w:rtl/>
        </w:rPr>
        <w:t>باستان</w:t>
      </w:r>
      <w:r>
        <w:rPr>
          <w:rFonts w:hint="cs"/>
          <w:rtl/>
        </w:rPr>
        <w:t>‌</w:t>
      </w:r>
      <w:r w:rsidR="000631D9" w:rsidRPr="00853DCC">
        <w:rPr>
          <w:rtl/>
        </w:rPr>
        <w:t>گرایی در تاریخ معاصر ایران</w:t>
      </w:r>
      <w:r w:rsidR="007B4087">
        <w:rPr>
          <w:rtl/>
        </w:rPr>
        <w:t xml:space="preserve">، </w:t>
      </w:r>
      <w:r w:rsidR="000631D9" w:rsidRPr="00853DCC">
        <w:rPr>
          <w:rtl/>
        </w:rPr>
        <w:t>رضا بیگدلو</w:t>
      </w:r>
      <w:r w:rsidR="007B4087">
        <w:rPr>
          <w:rtl/>
        </w:rPr>
        <w:t xml:space="preserve">، </w:t>
      </w:r>
      <w:r w:rsidR="000631D9" w:rsidRPr="00853DCC">
        <w:rPr>
          <w:rtl/>
        </w:rPr>
        <w:t>تهران</w:t>
      </w:r>
      <w:r w:rsidR="007B4087">
        <w:rPr>
          <w:rtl/>
        </w:rPr>
        <w:t xml:space="preserve">، </w:t>
      </w:r>
      <w:r w:rsidR="000631D9" w:rsidRPr="00853DCC">
        <w:rPr>
          <w:rtl/>
        </w:rPr>
        <w:t>نشر</w:t>
      </w:r>
      <w:r w:rsidR="007B4087">
        <w:rPr>
          <w:rtl/>
        </w:rPr>
        <w:t xml:space="preserve">، </w:t>
      </w:r>
      <w:r w:rsidR="000631D9" w:rsidRPr="00853DCC">
        <w:rPr>
          <w:rtl/>
        </w:rPr>
        <w:t>مرکز</w:t>
      </w:r>
      <w:r w:rsidR="007B4087">
        <w:rPr>
          <w:rtl/>
        </w:rPr>
        <w:t xml:space="preserve">، </w:t>
      </w:r>
      <w:r w:rsidR="000631D9" w:rsidRPr="00853DCC">
        <w:rPr>
          <w:rtl/>
        </w:rPr>
        <w:t>1380</w:t>
      </w:r>
      <w:r w:rsidR="0044663C">
        <w:rPr>
          <w:rFonts w:hint="cs"/>
          <w:rtl/>
        </w:rPr>
        <w:t>.</w:t>
      </w:r>
    </w:p>
    <w:p w:rsidR="000631D9" w:rsidRPr="00853DCC" w:rsidRDefault="000631D9" w:rsidP="00C17F49">
      <w:pPr>
        <w:pStyle w:val="a"/>
        <w:numPr>
          <w:ilvl w:val="0"/>
          <w:numId w:val="18"/>
        </w:numPr>
        <w:ind w:left="641" w:hanging="357"/>
      </w:pPr>
      <w:r w:rsidRPr="00853DCC">
        <w:rPr>
          <w:rtl/>
        </w:rPr>
        <w:t>با مخاطب</w:t>
      </w:r>
      <w:r w:rsidR="007B4087">
        <w:rPr>
          <w:rtl/>
        </w:rPr>
        <w:t xml:space="preserve">‌های </w:t>
      </w:r>
      <w:r w:rsidRPr="00853DCC">
        <w:rPr>
          <w:rtl/>
        </w:rPr>
        <w:t>آشنا</w:t>
      </w:r>
      <w:r w:rsidR="007B4087">
        <w:rPr>
          <w:rtl/>
        </w:rPr>
        <w:t xml:space="preserve">، </w:t>
      </w:r>
      <w:r w:rsidRPr="00853DCC">
        <w:rPr>
          <w:rtl/>
        </w:rPr>
        <w:t>مجموعه آثار ش 1</w:t>
      </w:r>
      <w:r w:rsidR="007B4087">
        <w:rPr>
          <w:rtl/>
        </w:rPr>
        <w:t xml:space="preserve">، </w:t>
      </w:r>
      <w:r w:rsidRPr="00853DCC">
        <w:rPr>
          <w:rtl/>
        </w:rPr>
        <w:t>علی شریعتی</w:t>
      </w:r>
      <w:r w:rsidR="007B4087">
        <w:rPr>
          <w:rtl/>
        </w:rPr>
        <w:t xml:space="preserve">، </w:t>
      </w:r>
      <w:r w:rsidRPr="00853DCC">
        <w:rPr>
          <w:rtl/>
        </w:rPr>
        <w:t>تهران</w:t>
      </w:r>
      <w:r w:rsidR="007B4087">
        <w:rPr>
          <w:rtl/>
        </w:rPr>
        <w:t xml:space="preserve">، </w:t>
      </w:r>
      <w:r w:rsidRPr="00853DCC">
        <w:rPr>
          <w:rtl/>
        </w:rPr>
        <w:t>حسینیه ارشاد</w:t>
      </w:r>
    </w:p>
    <w:p w:rsidR="000631D9" w:rsidRPr="00853DCC" w:rsidRDefault="000631D9" w:rsidP="00C17F49">
      <w:pPr>
        <w:pStyle w:val="a"/>
        <w:numPr>
          <w:ilvl w:val="0"/>
          <w:numId w:val="18"/>
        </w:numPr>
        <w:ind w:left="641" w:hanging="357"/>
      </w:pPr>
      <w:r w:rsidRPr="00853DCC">
        <w:rPr>
          <w:rtl/>
        </w:rPr>
        <w:t>بحثی درباره مرجعیت و روحانیت</w:t>
      </w:r>
      <w:r w:rsidR="007B4087">
        <w:rPr>
          <w:rtl/>
        </w:rPr>
        <w:t xml:space="preserve">، </w:t>
      </w:r>
      <w:r w:rsidRPr="00853DCC">
        <w:rPr>
          <w:rtl/>
        </w:rPr>
        <w:t>تهران</w:t>
      </w:r>
      <w:r w:rsidR="007B4087">
        <w:rPr>
          <w:rtl/>
        </w:rPr>
        <w:t xml:space="preserve">، </w:t>
      </w:r>
      <w:r w:rsidRPr="00853DCC">
        <w:rPr>
          <w:rtl/>
        </w:rPr>
        <w:t>شرکت سهامی انتشار</w:t>
      </w:r>
      <w:r w:rsidR="007B4087">
        <w:rPr>
          <w:rtl/>
        </w:rPr>
        <w:t xml:space="preserve">، </w:t>
      </w:r>
      <w:r w:rsidRPr="00853DCC">
        <w:rPr>
          <w:rtl/>
        </w:rPr>
        <w:t>1341</w:t>
      </w:r>
      <w:r w:rsidR="0044663C">
        <w:rPr>
          <w:rFonts w:hint="cs"/>
          <w:rtl/>
        </w:rPr>
        <w:t>.</w:t>
      </w:r>
    </w:p>
    <w:p w:rsidR="000631D9" w:rsidRPr="00853DCC" w:rsidRDefault="000631D9" w:rsidP="00C17F49">
      <w:pPr>
        <w:pStyle w:val="a"/>
        <w:numPr>
          <w:ilvl w:val="0"/>
          <w:numId w:val="18"/>
        </w:numPr>
        <w:ind w:left="641" w:hanging="357"/>
      </w:pPr>
      <w:r w:rsidRPr="00853DCC">
        <w:rPr>
          <w:rtl/>
        </w:rPr>
        <w:t>بذرهای گلگون یا زندگی نامه مجاهدین خلق ایران</w:t>
      </w:r>
      <w:r w:rsidR="007B4087">
        <w:rPr>
          <w:rtl/>
        </w:rPr>
        <w:t xml:space="preserve">، </w:t>
      </w:r>
      <w:r w:rsidRPr="00853DCC">
        <w:rPr>
          <w:rtl/>
        </w:rPr>
        <w:t>مجاهدین راستین تهران</w:t>
      </w:r>
      <w:r w:rsidR="007B4087">
        <w:rPr>
          <w:rtl/>
        </w:rPr>
        <w:t xml:space="preserve">، </w:t>
      </w:r>
      <w:r w:rsidRPr="00853DCC">
        <w:rPr>
          <w:rtl/>
        </w:rPr>
        <w:t>آذر 1357</w:t>
      </w:r>
      <w:r w:rsidR="0044663C">
        <w:rPr>
          <w:rFonts w:hint="cs"/>
          <w:rtl/>
        </w:rPr>
        <w:t>.</w:t>
      </w:r>
    </w:p>
    <w:p w:rsidR="000631D9" w:rsidRPr="00853DCC" w:rsidRDefault="000631D9" w:rsidP="00C17F49">
      <w:pPr>
        <w:pStyle w:val="a"/>
        <w:numPr>
          <w:ilvl w:val="0"/>
          <w:numId w:val="18"/>
        </w:numPr>
        <w:ind w:left="641" w:hanging="357"/>
      </w:pPr>
      <w:r w:rsidRPr="00853DCC">
        <w:rPr>
          <w:rtl/>
        </w:rPr>
        <w:t>بر فراز خلیج فارس</w:t>
      </w:r>
      <w:r w:rsidR="007B4087">
        <w:rPr>
          <w:rtl/>
        </w:rPr>
        <w:t xml:space="preserve">، </w:t>
      </w:r>
      <w:r w:rsidRPr="00853DCC">
        <w:rPr>
          <w:rtl/>
        </w:rPr>
        <w:t>خاطرات محسن نجات حسینی</w:t>
      </w:r>
      <w:r w:rsidR="007B4087">
        <w:rPr>
          <w:rtl/>
        </w:rPr>
        <w:t xml:space="preserve">، </w:t>
      </w:r>
      <w:r w:rsidRPr="00853DCC">
        <w:rPr>
          <w:rtl/>
        </w:rPr>
        <w:t>تهران</w:t>
      </w:r>
      <w:r w:rsidR="007B4087">
        <w:rPr>
          <w:rtl/>
        </w:rPr>
        <w:t xml:space="preserve">، </w:t>
      </w:r>
      <w:r w:rsidRPr="00853DCC">
        <w:rPr>
          <w:rtl/>
        </w:rPr>
        <w:t>نشر نی</w:t>
      </w:r>
      <w:r w:rsidR="007B4087">
        <w:rPr>
          <w:rtl/>
        </w:rPr>
        <w:t xml:space="preserve">، </w:t>
      </w:r>
      <w:r w:rsidRPr="00853DCC">
        <w:rPr>
          <w:rtl/>
        </w:rPr>
        <w:t>1379</w:t>
      </w:r>
    </w:p>
    <w:p w:rsidR="000631D9" w:rsidRPr="00853DCC" w:rsidRDefault="000631D9" w:rsidP="00C17F49">
      <w:pPr>
        <w:pStyle w:val="a"/>
        <w:numPr>
          <w:ilvl w:val="0"/>
          <w:numId w:val="18"/>
        </w:numPr>
        <w:ind w:left="641" w:hanging="357"/>
      </w:pPr>
      <w:r w:rsidRPr="00853DCC">
        <w:rPr>
          <w:rtl/>
        </w:rPr>
        <w:t>برگ</w:t>
      </w:r>
      <w:r w:rsidR="00C17F49">
        <w:rPr>
          <w:rFonts w:hint="cs"/>
          <w:rtl/>
        </w:rPr>
        <w:t>‌</w:t>
      </w:r>
      <w:r w:rsidRPr="00853DCC">
        <w:rPr>
          <w:rtl/>
        </w:rPr>
        <w:t>های سبز</w:t>
      </w:r>
      <w:r w:rsidR="007B4087">
        <w:rPr>
          <w:rtl/>
        </w:rPr>
        <w:t xml:space="preserve">، </w:t>
      </w:r>
      <w:r w:rsidRPr="00853DCC">
        <w:rPr>
          <w:rtl/>
        </w:rPr>
        <w:t>ویژه نامۀ بزرگداشت مرحوم استاد حاج علی اصغر عابدزاده</w:t>
      </w:r>
      <w:r w:rsidR="007B4087">
        <w:rPr>
          <w:rtl/>
        </w:rPr>
        <w:t xml:space="preserve">، </w:t>
      </w:r>
      <w:r w:rsidRPr="00853DCC">
        <w:rPr>
          <w:rtl/>
        </w:rPr>
        <w:t>مشهد</w:t>
      </w:r>
      <w:r w:rsidR="007B4087">
        <w:rPr>
          <w:rtl/>
        </w:rPr>
        <w:t xml:space="preserve">، </w:t>
      </w:r>
      <w:r w:rsidRPr="00853DCC">
        <w:rPr>
          <w:rtl/>
        </w:rPr>
        <w:t>ادارۀ کل آموزش و پرورش</w:t>
      </w:r>
      <w:r w:rsidR="007B4087">
        <w:rPr>
          <w:rtl/>
        </w:rPr>
        <w:t xml:space="preserve">، </w:t>
      </w:r>
      <w:r w:rsidRPr="00853DCC">
        <w:rPr>
          <w:rtl/>
        </w:rPr>
        <w:t>1380ش</w:t>
      </w:r>
      <w:r w:rsidR="0044663C">
        <w:rPr>
          <w:rFonts w:hint="cs"/>
          <w:rtl/>
        </w:rPr>
        <w:t>.</w:t>
      </w:r>
    </w:p>
    <w:p w:rsidR="000631D9" w:rsidRPr="00853DCC" w:rsidRDefault="000631D9" w:rsidP="00C17F49">
      <w:pPr>
        <w:pStyle w:val="a"/>
        <w:numPr>
          <w:ilvl w:val="0"/>
          <w:numId w:val="18"/>
        </w:numPr>
        <w:ind w:left="641" w:hanging="357"/>
      </w:pPr>
      <w:r w:rsidRPr="00853DCC">
        <w:rPr>
          <w:rtl/>
        </w:rPr>
        <w:t>برگ</w:t>
      </w:r>
      <w:r w:rsidR="00C17F49">
        <w:rPr>
          <w:rFonts w:hint="cs"/>
          <w:rtl/>
        </w:rPr>
        <w:t>‌</w:t>
      </w:r>
      <w:r w:rsidRPr="00853DCC">
        <w:rPr>
          <w:rtl/>
        </w:rPr>
        <w:t>هایی از تاریخ حوزه علمیه قم</w:t>
      </w:r>
      <w:r w:rsidR="007B4087">
        <w:rPr>
          <w:rtl/>
        </w:rPr>
        <w:t xml:space="preserve">، </w:t>
      </w:r>
      <w:r w:rsidRPr="00853DCC">
        <w:rPr>
          <w:rtl/>
        </w:rPr>
        <w:t>رسول جعفریان</w:t>
      </w:r>
      <w:r w:rsidR="007B4087">
        <w:rPr>
          <w:rtl/>
        </w:rPr>
        <w:t xml:space="preserve">، </w:t>
      </w:r>
      <w:r w:rsidRPr="00853DCC">
        <w:rPr>
          <w:rtl/>
        </w:rPr>
        <w:t>تهران</w:t>
      </w:r>
      <w:r w:rsidR="007B4087">
        <w:rPr>
          <w:rtl/>
        </w:rPr>
        <w:t xml:space="preserve">، </w:t>
      </w:r>
      <w:r w:rsidRPr="00853DCC">
        <w:rPr>
          <w:rtl/>
        </w:rPr>
        <w:t>مرکز اسناد انقلاب اسلامی</w:t>
      </w:r>
      <w:r w:rsidR="007B4087">
        <w:rPr>
          <w:rtl/>
        </w:rPr>
        <w:t xml:space="preserve">، </w:t>
      </w:r>
      <w:r w:rsidRPr="00853DCC">
        <w:rPr>
          <w:rtl/>
        </w:rPr>
        <w:t>1381</w:t>
      </w:r>
      <w:r w:rsidR="0044663C">
        <w:rPr>
          <w:rFonts w:hint="cs"/>
          <w:rtl/>
        </w:rPr>
        <w:t>.</w:t>
      </w:r>
    </w:p>
    <w:p w:rsidR="000631D9" w:rsidRPr="00853DCC" w:rsidRDefault="000631D9" w:rsidP="00C17F49">
      <w:pPr>
        <w:pStyle w:val="a"/>
        <w:numPr>
          <w:ilvl w:val="0"/>
          <w:numId w:val="18"/>
        </w:numPr>
        <w:ind w:left="641" w:hanging="357"/>
      </w:pPr>
      <w:r w:rsidRPr="00853DCC">
        <w:rPr>
          <w:rtl/>
        </w:rPr>
        <w:t>بشر مادی</w:t>
      </w:r>
      <w:r w:rsidR="007B4087">
        <w:rPr>
          <w:rtl/>
        </w:rPr>
        <w:t xml:space="preserve">، </w:t>
      </w:r>
      <w:r w:rsidRPr="00853DCC">
        <w:rPr>
          <w:rtl/>
        </w:rPr>
        <w:t>محمد نخشب</w:t>
      </w:r>
      <w:r w:rsidR="007B4087">
        <w:rPr>
          <w:rtl/>
        </w:rPr>
        <w:t xml:space="preserve">، </w:t>
      </w:r>
      <w:r w:rsidRPr="00853DCC">
        <w:rPr>
          <w:rtl/>
        </w:rPr>
        <w:t>بشر مادی</w:t>
      </w:r>
      <w:r w:rsidR="007B4087">
        <w:rPr>
          <w:rtl/>
        </w:rPr>
        <w:t xml:space="preserve">، </w:t>
      </w:r>
      <w:r w:rsidRPr="00853DCC">
        <w:rPr>
          <w:rtl/>
        </w:rPr>
        <w:t>تهران</w:t>
      </w:r>
      <w:r w:rsidR="007B4087">
        <w:rPr>
          <w:rtl/>
        </w:rPr>
        <w:t xml:space="preserve">، </w:t>
      </w:r>
      <w:r w:rsidRPr="00853DCC">
        <w:rPr>
          <w:rtl/>
        </w:rPr>
        <w:t>1330</w:t>
      </w:r>
      <w:r w:rsidR="0044663C">
        <w:rPr>
          <w:rFonts w:hint="cs"/>
          <w:rtl/>
        </w:rPr>
        <w:t>.</w:t>
      </w:r>
    </w:p>
    <w:p w:rsidR="000631D9" w:rsidRPr="00853DCC" w:rsidRDefault="000631D9" w:rsidP="00C17F49">
      <w:pPr>
        <w:pStyle w:val="a"/>
        <w:numPr>
          <w:ilvl w:val="0"/>
          <w:numId w:val="18"/>
        </w:numPr>
        <w:ind w:left="641" w:hanging="357"/>
      </w:pPr>
      <w:r w:rsidRPr="00853DCC">
        <w:rPr>
          <w:rtl/>
        </w:rPr>
        <w:t>بعثت</w:t>
      </w:r>
      <w:r w:rsidR="007B4087">
        <w:rPr>
          <w:rFonts w:hint="cs"/>
          <w:rtl/>
        </w:rPr>
        <w:t xml:space="preserve">، </w:t>
      </w:r>
      <w:r w:rsidRPr="00853DCC">
        <w:rPr>
          <w:rtl/>
        </w:rPr>
        <w:t>نشریۀ داخلی حوزۀ علمیه قم</w:t>
      </w:r>
      <w:r w:rsidR="007B4087">
        <w:rPr>
          <w:rtl/>
        </w:rPr>
        <w:t xml:space="preserve">، </w:t>
      </w:r>
      <w:r w:rsidRPr="00853DCC">
        <w:rPr>
          <w:rtl/>
        </w:rPr>
        <w:t>به کوشش سید هادی خسروشاهی تهران</w:t>
      </w:r>
      <w:r w:rsidR="007B4087">
        <w:rPr>
          <w:rtl/>
        </w:rPr>
        <w:t xml:space="preserve">، </w:t>
      </w:r>
      <w:r w:rsidRPr="00853DCC">
        <w:rPr>
          <w:rtl/>
        </w:rPr>
        <w:t>شروق</w:t>
      </w:r>
      <w:r w:rsidR="007B4087">
        <w:rPr>
          <w:rtl/>
        </w:rPr>
        <w:t xml:space="preserve">، </w:t>
      </w:r>
      <w:r w:rsidRPr="00853DCC">
        <w:rPr>
          <w:rtl/>
        </w:rPr>
        <w:t>1379</w:t>
      </w:r>
      <w:r w:rsidR="0044663C">
        <w:rPr>
          <w:rFonts w:hint="cs"/>
          <w:rtl/>
        </w:rPr>
        <w:t>.</w:t>
      </w:r>
    </w:p>
    <w:p w:rsidR="000631D9" w:rsidRPr="00853DCC" w:rsidRDefault="000631D9" w:rsidP="00C17F49">
      <w:pPr>
        <w:pStyle w:val="a"/>
        <w:numPr>
          <w:ilvl w:val="0"/>
          <w:numId w:val="18"/>
        </w:numPr>
        <w:ind w:left="641" w:hanging="357"/>
      </w:pPr>
      <w:r w:rsidRPr="00853DCC">
        <w:rPr>
          <w:rtl/>
        </w:rPr>
        <w:t>ب</w:t>
      </w:r>
      <w:r w:rsidR="00B42DD4" w:rsidRPr="00853DCC">
        <w:rPr>
          <w:rFonts w:hint="cs"/>
          <w:rtl/>
        </w:rPr>
        <w:t xml:space="preserve">ه </w:t>
      </w:r>
      <w:r w:rsidRPr="00853DCC">
        <w:rPr>
          <w:rtl/>
        </w:rPr>
        <w:t>مناسبت یکمین سال رحلت شریعت</w:t>
      </w:r>
      <w:r w:rsidR="007B4087">
        <w:rPr>
          <w:rtl/>
        </w:rPr>
        <w:t xml:space="preserve">، </w:t>
      </w:r>
      <w:r w:rsidRPr="00853DCC">
        <w:rPr>
          <w:rtl/>
        </w:rPr>
        <w:t>گردآورنده</w:t>
      </w:r>
      <w:r w:rsidR="007B4087">
        <w:rPr>
          <w:rtl/>
        </w:rPr>
        <w:t xml:space="preserve">، </w:t>
      </w:r>
      <w:r w:rsidRPr="00853DCC">
        <w:rPr>
          <w:rtl/>
        </w:rPr>
        <w:t>ابوالحسن بیگدلی</w:t>
      </w:r>
      <w:r w:rsidR="007B4087">
        <w:rPr>
          <w:rtl/>
        </w:rPr>
        <w:t xml:space="preserve">، </w:t>
      </w:r>
      <w:r w:rsidRPr="00853DCC">
        <w:rPr>
          <w:rtl/>
        </w:rPr>
        <w:t>تهران</w:t>
      </w:r>
      <w:r w:rsidR="007B4087">
        <w:rPr>
          <w:rtl/>
        </w:rPr>
        <w:t xml:space="preserve">، </w:t>
      </w:r>
      <w:r w:rsidRPr="00853DCC">
        <w:rPr>
          <w:rtl/>
        </w:rPr>
        <w:t>چاپخانه تابان</w:t>
      </w:r>
      <w:r w:rsidR="007B4087">
        <w:rPr>
          <w:rtl/>
        </w:rPr>
        <w:t xml:space="preserve">، </w:t>
      </w:r>
      <w:r w:rsidRPr="00853DCC">
        <w:rPr>
          <w:rtl/>
        </w:rPr>
        <w:t>1323</w:t>
      </w:r>
      <w:r w:rsidR="0044663C">
        <w:rPr>
          <w:rFonts w:hint="cs"/>
          <w:rtl/>
        </w:rPr>
        <w:t>.</w:t>
      </w:r>
    </w:p>
    <w:p w:rsidR="000631D9" w:rsidRPr="00853DCC" w:rsidRDefault="000631D9" w:rsidP="00C17F49">
      <w:pPr>
        <w:pStyle w:val="a"/>
        <w:numPr>
          <w:ilvl w:val="0"/>
          <w:numId w:val="18"/>
        </w:numPr>
        <w:ind w:left="641" w:hanging="357"/>
        <w:rPr>
          <w:rtl/>
        </w:rPr>
      </w:pPr>
      <w:r w:rsidRPr="00853DCC">
        <w:rPr>
          <w:rtl/>
        </w:rPr>
        <w:t>بن بست</w:t>
      </w:r>
      <w:r w:rsidR="007B4087">
        <w:rPr>
          <w:rtl/>
        </w:rPr>
        <w:t xml:space="preserve">، </w:t>
      </w:r>
      <w:r w:rsidRPr="00853DCC">
        <w:rPr>
          <w:rtl/>
        </w:rPr>
        <w:t>ج 3</w:t>
      </w:r>
      <w:r w:rsidR="007B4087">
        <w:rPr>
          <w:rtl/>
        </w:rPr>
        <w:t xml:space="preserve">، </w:t>
      </w:r>
      <w:r w:rsidRPr="00853DCC">
        <w:rPr>
          <w:rtl/>
        </w:rPr>
        <w:t>تدوین: اداره اطلاعات اصفهان</w:t>
      </w:r>
      <w:r w:rsidR="007B4087">
        <w:rPr>
          <w:rtl/>
        </w:rPr>
        <w:t xml:space="preserve">، </w:t>
      </w:r>
      <w:r w:rsidRPr="00853DCC">
        <w:rPr>
          <w:rtl/>
        </w:rPr>
        <w:t>1377</w:t>
      </w:r>
      <w:r w:rsidR="0044663C">
        <w:rPr>
          <w:rFonts w:hint="cs"/>
          <w:rtl/>
        </w:rPr>
        <w:t>.</w:t>
      </w:r>
    </w:p>
    <w:p w:rsidR="000631D9" w:rsidRPr="00853DCC" w:rsidRDefault="000631D9" w:rsidP="00C17F49">
      <w:pPr>
        <w:pStyle w:val="a"/>
        <w:numPr>
          <w:ilvl w:val="0"/>
          <w:numId w:val="18"/>
        </w:numPr>
        <w:ind w:left="641" w:hanging="357"/>
      </w:pPr>
      <w:r w:rsidRPr="00853DCC">
        <w:rPr>
          <w:rtl/>
        </w:rPr>
        <w:t>ب</w:t>
      </w:r>
      <w:r w:rsidR="00B42DD4" w:rsidRPr="00853DCC">
        <w:rPr>
          <w:rFonts w:hint="cs"/>
          <w:rtl/>
        </w:rPr>
        <w:t xml:space="preserve">ه </w:t>
      </w:r>
      <w:r w:rsidRPr="00853DCC">
        <w:rPr>
          <w:rtl/>
        </w:rPr>
        <w:t>یاد حماسه آفرینان دوازدهم محرم</w:t>
      </w:r>
      <w:r w:rsidR="007B4087">
        <w:rPr>
          <w:rtl/>
        </w:rPr>
        <w:t xml:space="preserve">، </w:t>
      </w:r>
      <w:r w:rsidRPr="00853DCC">
        <w:rPr>
          <w:rtl/>
        </w:rPr>
        <w:t>انجمن اسلامی دانشجویان امریکا و کانادا</w:t>
      </w:r>
      <w:r w:rsidR="007B4087">
        <w:rPr>
          <w:rtl/>
        </w:rPr>
        <w:t xml:space="preserve">، </w:t>
      </w:r>
      <w:r w:rsidRPr="00853DCC">
        <w:rPr>
          <w:rtl/>
        </w:rPr>
        <w:t>1356</w:t>
      </w:r>
      <w:r w:rsidR="0044663C">
        <w:rPr>
          <w:rFonts w:hint="cs"/>
          <w:rtl/>
        </w:rPr>
        <w:t>.</w:t>
      </w:r>
    </w:p>
    <w:p w:rsidR="000631D9" w:rsidRPr="00853DCC" w:rsidRDefault="000631D9" w:rsidP="00C17F49">
      <w:pPr>
        <w:pStyle w:val="a"/>
        <w:numPr>
          <w:ilvl w:val="0"/>
          <w:numId w:val="18"/>
        </w:numPr>
        <w:ind w:left="641" w:hanging="357"/>
      </w:pPr>
      <w:r w:rsidRPr="00853DCC">
        <w:rPr>
          <w:rtl/>
        </w:rPr>
        <w:t>بیست و پنج سال کنار پادشاه</w:t>
      </w:r>
      <w:r w:rsidR="007B4087">
        <w:rPr>
          <w:rtl/>
        </w:rPr>
        <w:t xml:space="preserve">، </w:t>
      </w:r>
      <w:r w:rsidRPr="00853DCC">
        <w:rPr>
          <w:rtl/>
        </w:rPr>
        <w:t>اردشیر زاهدی</w:t>
      </w:r>
      <w:r w:rsidR="007B4087">
        <w:rPr>
          <w:rtl/>
        </w:rPr>
        <w:t xml:space="preserve">، </w:t>
      </w:r>
      <w:r w:rsidRPr="00853DCC">
        <w:rPr>
          <w:rtl/>
        </w:rPr>
        <w:t>تهران</w:t>
      </w:r>
      <w:r w:rsidR="007B4087">
        <w:rPr>
          <w:rtl/>
        </w:rPr>
        <w:t xml:space="preserve">، </w:t>
      </w:r>
      <w:r w:rsidRPr="00853DCC">
        <w:rPr>
          <w:rtl/>
        </w:rPr>
        <w:t>عطائی</w:t>
      </w:r>
      <w:r w:rsidR="007B4087">
        <w:rPr>
          <w:rtl/>
        </w:rPr>
        <w:t xml:space="preserve">، </w:t>
      </w:r>
      <w:r w:rsidRPr="00853DCC">
        <w:rPr>
          <w:rtl/>
        </w:rPr>
        <w:t>1382</w:t>
      </w:r>
      <w:r w:rsidR="0044663C">
        <w:rPr>
          <w:rFonts w:hint="cs"/>
          <w:rtl/>
        </w:rPr>
        <w:t>.</w:t>
      </w:r>
    </w:p>
    <w:p w:rsidR="000631D9" w:rsidRPr="00853DCC" w:rsidRDefault="000631D9" w:rsidP="00C17F49">
      <w:pPr>
        <w:pStyle w:val="a"/>
        <w:numPr>
          <w:ilvl w:val="0"/>
          <w:numId w:val="18"/>
        </w:numPr>
        <w:ind w:left="641" w:hanging="357"/>
      </w:pPr>
      <w:r w:rsidRPr="00853DCC">
        <w:rPr>
          <w:rtl/>
        </w:rPr>
        <w:t>پاره</w:t>
      </w:r>
      <w:r w:rsidR="00AD57D5">
        <w:rPr>
          <w:rtl/>
        </w:rPr>
        <w:t xml:space="preserve">‌ای </w:t>
      </w:r>
      <w:r w:rsidRPr="00853DCC">
        <w:rPr>
          <w:rtl/>
        </w:rPr>
        <w:t>از خورشید</w:t>
      </w:r>
      <w:r w:rsidR="007B4087">
        <w:rPr>
          <w:rFonts w:hint="cs"/>
          <w:rtl/>
        </w:rPr>
        <w:t xml:space="preserve">، </w:t>
      </w:r>
      <w:r w:rsidRPr="00853DCC">
        <w:rPr>
          <w:rtl/>
        </w:rPr>
        <w:t>گفته</w:t>
      </w:r>
      <w:r w:rsidR="007B4087">
        <w:rPr>
          <w:rtl/>
        </w:rPr>
        <w:t xml:space="preserve">‌ها </w:t>
      </w:r>
      <w:r w:rsidRPr="00853DCC">
        <w:rPr>
          <w:rtl/>
        </w:rPr>
        <w:t>و ناگفته</w:t>
      </w:r>
      <w:r w:rsidR="007B4087">
        <w:rPr>
          <w:rtl/>
        </w:rPr>
        <w:t xml:space="preserve">‌ها </w:t>
      </w:r>
      <w:r w:rsidRPr="00853DCC">
        <w:rPr>
          <w:rtl/>
        </w:rPr>
        <w:t>از زندگی استاد مطهری</w:t>
      </w:r>
      <w:r w:rsidR="007B4087">
        <w:rPr>
          <w:rtl/>
        </w:rPr>
        <w:t xml:space="preserve">، </w:t>
      </w:r>
      <w:r w:rsidRPr="00853DCC">
        <w:rPr>
          <w:rtl/>
        </w:rPr>
        <w:t>به کوشش حمیدرضا سید ناصری</w:t>
      </w:r>
      <w:r w:rsidR="007B4087">
        <w:rPr>
          <w:rtl/>
        </w:rPr>
        <w:t xml:space="preserve">، </w:t>
      </w:r>
      <w:r w:rsidRPr="00853DCC">
        <w:rPr>
          <w:rtl/>
        </w:rPr>
        <w:t>امیررضا ستوده</w:t>
      </w:r>
      <w:r w:rsidR="007B4087">
        <w:rPr>
          <w:rtl/>
        </w:rPr>
        <w:t xml:space="preserve">، </w:t>
      </w:r>
      <w:r w:rsidRPr="00853DCC">
        <w:rPr>
          <w:rtl/>
        </w:rPr>
        <w:t>تهران</w:t>
      </w:r>
      <w:r w:rsidR="007B4087">
        <w:rPr>
          <w:rtl/>
        </w:rPr>
        <w:t xml:space="preserve">، </w:t>
      </w:r>
      <w:r w:rsidRPr="00853DCC">
        <w:rPr>
          <w:rtl/>
        </w:rPr>
        <w:t>ذکر</w:t>
      </w:r>
      <w:r w:rsidR="007B4087">
        <w:rPr>
          <w:rtl/>
        </w:rPr>
        <w:t xml:space="preserve">، </w:t>
      </w:r>
      <w:r w:rsidRPr="00853DCC">
        <w:rPr>
          <w:rtl/>
        </w:rPr>
        <w:t>1378</w:t>
      </w:r>
      <w:r w:rsidR="0044663C">
        <w:rPr>
          <w:rFonts w:hint="cs"/>
          <w:rtl/>
        </w:rPr>
        <w:t>.</w:t>
      </w:r>
    </w:p>
    <w:p w:rsidR="000631D9" w:rsidRPr="00853DCC" w:rsidRDefault="000631D9" w:rsidP="00C17F49">
      <w:pPr>
        <w:pStyle w:val="a"/>
        <w:numPr>
          <w:ilvl w:val="0"/>
          <w:numId w:val="18"/>
        </w:numPr>
        <w:ind w:left="641" w:hanging="357"/>
      </w:pPr>
      <w:r w:rsidRPr="00853DCC">
        <w:rPr>
          <w:rtl/>
        </w:rPr>
        <w:t>پرونده حسین احمدی روحانی</w:t>
      </w:r>
      <w:r w:rsidR="007B4087">
        <w:rPr>
          <w:rtl/>
        </w:rPr>
        <w:t xml:space="preserve">، </w:t>
      </w:r>
      <w:r w:rsidRPr="00853DCC">
        <w:rPr>
          <w:rtl/>
        </w:rPr>
        <w:t>موجود در مرکز اسناد انقلاب اسلامی</w:t>
      </w:r>
      <w:r w:rsidR="007B4087">
        <w:rPr>
          <w:rtl/>
        </w:rPr>
        <w:t xml:space="preserve">. </w:t>
      </w:r>
    </w:p>
    <w:p w:rsidR="000631D9" w:rsidRPr="00853DCC" w:rsidRDefault="000631D9" w:rsidP="00C17F49">
      <w:pPr>
        <w:pStyle w:val="a"/>
        <w:numPr>
          <w:ilvl w:val="0"/>
          <w:numId w:val="18"/>
        </w:numPr>
        <w:ind w:left="641" w:hanging="357"/>
      </w:pPr>
      <w:r w:rsidRPr="00853DCC">
        <w:rPr>
          <w:rtl/>
        </w:rPr>
        <w:t>پژوهشی درباره حدیث و فقه</w:t>
      </w:r>
      <w:r w:rsidR="007B4087">
        <w:rPr>
          <w:rtl/>
        </w:rPr>
        <w:t xml:space="preserve">، </w:t>
      </w:r>
      <w:r w:rsidRPr="00853DCC">
        <w:rPr>
          <w:rtl/>
        </w:rPr>
        <w:t>کاظم مدیر شانه چی</w:t>
      </w:r>
      <w:r w:rsidR="007B4087">
        <w:rPr>
          <w:rtl/>
        </w:rPr>
        <w:t xml:space="preserve">، </w:t>
      </w:r>
      <w:r w:rsidRPr="00853DCC">
        <w:rPr>
          <w:rtl/>
        </w:rPr>
        <w:t>مشهد</w:t>
      </w:r>
      <w:r w:rsidR="007B4087">
        <w:rPr>
          <w:rtl/>
        </w:rPr>
        <w:t xml:space="preserve">، </w:t>
      </w:r>
      <w:r w:rsidRPr="00853DCC">
        <w:rPr>
          <w:rtl/>
        </w:rPr>
        <w:t>بنیاد پژوهش</w:t>
      </w:r>
      <w:r w:rsidR="007B4087">
        <w:rPr>
          <w:rtl/>
        </w:rPr>
        <w:t xml:space="preserve">‌های </w:t>
      </w:r>
      <w:r w:rsidRPr="00853DCC">
        <w:rPr>
          <w:rtl/>
        </w:rPr>
        <w:t>اسلامی</w:t>
      </w:r>
      <w:r w:rsidR="007B4087">
        <w:rPr>
          <w:rtl/>
        </w:rPr>
        <w:t xml:space="preserve">، </w:t>
      </w:r>
      <w:r w:rsidRPr="00853DCC">
        <w:rPr>
          <w:rtl/>
        </w:rPr>
        <w:t>1379</w:t>
      </w:r>
      <w:r w:rsidR="0044663C">
        <w:rPr>
          <w:rFonts w:hint="cs"/>
          <w:rtl/>
        </w:rPr>
        <w:t>.</w:t>
      </w:r>
    </w:p>
    <w:p w:rsidR="000631D9" w:rsidRPr="00853DCC" w:rsidRDefault="000631D9" w:rsidP="00C17F49">
      <w:pPr>
        <w:pStyle w:val="a"/>
        <w:numPr>
          <w:ilvl w:val="0"/>
          <w:numId w:val="18"/>
        </w:numPr>
        <w:ind w:left="641" w:hanging="357"/>
      </w:pPr>
      <w:r w:rsidRPr="00853DCC">
        <w:rPr>
          <w:rtl/>
        </w:rPr>
        <w:t>پشت پرده تخت طاوس</w:t>
      </w:r>
      <w:r w:rsidR="007B4087">
        <w:rPr>
          <w:rtl/>
        </w:rPr>
        <w:t xml:space="preserve">، </w:t>
      </w:r>
      <w:r w:rsidRPr="00853DCC">
        <w:rPr>
          <w:rtl/>
        </w:rPr>
        <w:t>مینو صمیمی</w:t>
      </w:r>
      <w:r w:rsidR="007B4087">
        <w:rPr>
          <w:rtl/>
        </w:rPr>
        <w:t xml:space="preserve">، </w:t>
      </w:r>
      <w:r w:rsidRPr="00853DCC">
        <w:rPr>
          <w:rtl/>
        </w:rPr>
        <w:t>ترجمۀ حسین ابوترابیان</w:t>
      </w:r>
      <w:r w:rsidR="007B4087">
        <w:rPr>
          <w:rtl/>
        </w:rPr>
        <w:t xml:space="preserve">، </w:t>
      </w:r>
      <w:r w:rsidRPr="00853DCC">
        <w:rPr>
          <w:rtl/>
        </w:rPr>
        <w:t>تهران</w:t>
      </w:r>
      <w:r w:rsidR="007B4087">
        <w:rPr>
          <w:rtl/>
        </w:rPr>
        <w:t xml:space="preserve">، </w:t>
      </w:r>
      <w:r w:rsidRPr="00853DCC">
        <w:rPr>
          <w:rtl/>
        </w:rPr>
        <w:t>اطلاعات</w:t>
      </w:r>
      <w:r w:rsidR="007B4087">
        <w:rPr>
          <w:rtl/>
        </w:rPr>
        <w:t xml:space="preserve">، </w:t>
      </w:r>
      <w:r w:rsidRPr="00853DCC">
        <w:rPr>
          <w:rtl/>
        </w:rPr>
        <w:t>1374</w:t>
      </w:r>
      <w:r w:rsidR="0044663C">
        <w:rPr>
          <w:rFonts w:hint="cs"/>
          <w:rtl/>
        </w:rPr>
        <w:t>.</w:t>
      </w:r>
    </w:p>
    <w:p w:rsidR="000631D9" w:rsidRPr="00853DCC" w:rsidRDefault="000631D9" w:rsidP="00C17F49">
      <w:pPr>
        <w:pStyle w:val="a"/>
        <w:numPr>
          <w:ilvl w:val="0"/>
          <w:numId w:val="18"/>
        </w:numPr>
        <w:ind w:left="641" w:hanging="357"/>
      </w:pPr>
      <w:r w:rsidRPr="00853DCC">
        <w:rPr>
          <w:rtl/>
        </w:rPr>
        <w:t>پیام مستضعفین</w:t>
      </w:r>
      <w:r w:rsidR="007B4087">
        <w:rPr>
          <w:rtl/>
        </w:rPr>
        <w:t xml:space="preserve">، </w:t>
      </w:r>
      <w:r w:rsidRPr="00853DCC">
        <w:rPr>
          <w:rtl/>
        </w:rPr>
        <w:t>تهران</w:t>
      </w:r>
      <w:r w:rsidR="007B4087">
        <w:rPr>
          <w:rtl/>
        </w:rPr>
        <w:t xml:space="preserve">، </w:t>
      </w:r>
      <w:r w:rsidRPr="00853DCC">
        <w:rPr>
          <w:rtl/>
        </w:rPr>
        <w:t>آرمان مستضعفین</w:t>
      </w:r>
      <w:r w:rsidR="007B4087">
        <w:rPr>
          <w:rtl/>
        </w:rPr>
        <w:t xml:space="preserve">، </w:t>
      </w:r>
      <w:r w:rsidRPr="00853DCC">
        <w:rPr>
          <w:rtl/>
        </w:rPr>
        <w:t>1359</w:t>
      </w:r>
      <w:r w:rsidR="0044663C">
        <w:rPr>
          <w:rFonts w:hint="cs"/>
          <w:rtl/>
        </w:rPr>
        <w:t>.</w:t>
      </w:r>
    </w:p>
    <w:p w:rsidR="000631D9" w:rsidRPr="00853DCC" w:rsidRDefault="000631D9" w:rsidP="00C17F49">
      <w:pPr>
        <w:pStyle w:val="a"/>
        <w:numPr>
          <w:ilvl w:val="0"/>
          <w:numId w:val="18"/>
        </w:numPr>
        <w:ind w:left="641" w:hanging="357"/>
      </w:pPr>
      <w:r w:rsidRPr="00853DCC">
        <w:rPr>
          <w:rtl/>
        </w:rPr>
        <w:t>پیروزی در سایه شکست</w:t>
      </w:r>
      <w:r w:rsidR="007B4087">
        <w:rPr>
          <w:rtl/>
        </w:rPr>
        <w:t xml:space="preserve">، </w:t>
      </w:r>
      <w:r w:rsidRPr="00853DCC">
        <w:rPr>
          <w:rtl/>
        </w:rPr>
        <w:t>نشریۀ انجمن</w:t>
      </w:r>
      <w:r w:rsidR="007B4087">
        <w:rPr>
          <w:rtl/>
        </w:rPr>
        <w:t xml:space="preserve">‌های </w:t>
      </w:r>
      <w:r w:rsidRPr="00853DCC">
        <w:rPr>
          <w:rtl/>
        </w:rPr>
        <w:t>اسلامی قم</w:t>
      </w:r>
      <w:r w:rsidR="007B4087">
        <w:rPr>
          <w:rtl/>
        </w:rPr>
        <w:t xml:space="preserve">، </w:t>
      </w:r>
      <w:r w:rsidRPr="00853DCC">
        <w:rPr>
          <w:rtl/>
        </w:rPr>
        <w:t>1348</w:t>
      </w:r>
      <w:r w:rsidR="0044663C">
        <w:rPr>
          <w:rFonts w:hint="cs"/>
          <w:rtl/>
        </w:rPr>
        <w:t>.</w:t>
      </w:r>
    </w:p>
    <w:p w:rsidR="000631D9" w:rsidRPr="00853DCC" w:rsidRDefault="000631D9" w:rsidP="00C17F49">
      <w:pPr>
        <w:pStyle w:val="a"/>
        <w:numPr>
          <w:ilvl w:val="0"/>
          <w:numId w:val="18"/>
        </w:numPr>
        <w:ind w:left="641" w:hanging="357"/>
      </w:pPr>
      <w:r w:rsidRPr="00853DCC">
        <w:rPr>
          <w:rtl/>
        </w:rPr>
        <w:t>تاریخ انقلاب مشروطیت ایران</w:t>
      </w:r>
      <w:r w:rsidR="007B4087">
        <w:rPr>
          <w:rtl/>
        </w:rPr>
        <w:t xml:space="preserve">، </w:t>
      </w:r>
      <w:r w:rsidRPr="00853DCC">
        <w:rPr>
          <w:rtl/>
        </w:rPr>
        <w:t>مهدی ملک زاده</w:t>
      </w:r>
      <w:r w:rsidR="007B4087">
        <w:rPr>
          <w:rtl/>
        </w:rPr>
        <w:t xml:space="preserve">، </w:t>
      </w:r>
      <w:r w:rsidRPr="00853DCC">
        <w:rPr>
          <w:rtl/>
        </w:rPr>
        <w:t>تهران</w:t>
      </w:r>
      <w:r w:rsidR="007B4087">
        <w:rPr>
          <w:rtl/>
        </w:rPr>
        <w:t xml:space="preserve">، </w:t>
      </w:r>
      <w:r w:rsidRPr="00853DCC">
        <w:rPr>
          <w:rtl/>
        </w:rPr>
        <w:t>علمی</w:t>
      </w:r>
      <w:r w:rsidR="007B4087">
        <w:rPr>
          <w:rtl/>
        </w:rPr>
        <w:t xml:space="preserve">، </w:t>
      </w:r>
      <w:r w:rsidRPr="00853DCC">
        <w:rPr>
          <w:rtl/>
        </w:rPr>
        <w:t>1373</w:t>
      </w:r>
      <w:r w:rsidR="0044663C">
        <w:rPr>
          <w:rFonts w:hint="cs"/>
          <w:rtl/>
        </w:rPr>
        <w:t>.</w:t>
      </w:r>
    </w:p>
    <w:p w:rsidR="000631D9" w:rsidRPr="00853DCC" w:rsidRDefault="000631D9" w:rsidP="00C17F49">
      <w:pPr>
        <w:pStyle w:val="a"/>
        <w:numPr>
          <w:ilvl w:val="0"/>
          <w:numId w:val="18"/>
        </w:numPr>
        <w:ind w:left="641" w:hanging="357"/>
      </w:pPr>
      <w:r w:rsidRPr="00853DCC">
        <w:rPr>
          <w:rtl/>
        </w:rPr>
        <w:t>تاریخ تکامل فلسفه</w:t>
      </w:r>
      <w:r w:rsidR="007B4087">
        <w:rPr>
          <w:rtl/>
        </w:rPr>
        <w:t xml:space="preserve">، </w:t>
      </w:r>
      <w:r w:rsidRPr="00853DCC">
        <w:rPr>
          <w:rtl/>
        </w:rPr>
        <w:t>علی شریعتی</w:t>
      </w:r>
      <w:r w:rsidR="007B4087">
        <w:rPr>
          <w:rtl/>
        </w:rPr>
        <w:t xml:space="preserve">، </w:t>
      </w:r>
      <w:r w:rsidRPr="00853DCC">
        <w:rPr>
          <w:rtl/>
        </w:rPr>
        <w:t>تهران</w:t>
      </w:r>
      <w:r w:rsidR="007B4087">
        <w:rPr>
          <w:rtl/>
        </w:rPr>
        <w:t xml:space="preserve">، </w:t>
      </w:r>
      <w:r w:rsidRPr="00853DCC">
        <w:rPr>
          <w:rtl/>
        </w:rPr>
        <w:t>حسینیۀ ارشاد</w:t>
      </w:r>
      <w:r w:rsidR="007B4087">
        <w:rPr>
          <w:rtl/>
        </w:rPr>
        <w:t xml:space="preserve">، </w:t>
      </w:r>
      <w:r w:rsidRPr="00853DCC">
        <w:rPr>
          <w:rtl/>
        </w:rPr>
        <w:t>1357</w:t>
      </w:r>
      <w:r w:rsidR="0044663C">
        <w:rPr>
          <w:rFonts w:hint="cs"/>
          <w:rtl/>
        </w:rPr>
        <w:t>.</w:t>
      </w:r>
    </w:p>
    <w:p w:rsidR="000631D9" w:rsidRPr="00853DCC" w:rsidRDefault="000631D9" w:rsidP="00C17F49">
      <w:pPr>
        <w:pStyle w:val="a"/>
        <w:numPr>
          <w:ilvl w:val="0"/>
          <w:numId w:val="18"/>
        </w:numPr>
        <w:ind w:left="641" w:hanging="357"/>
      </w:pPr>
      <w:r w:rsidRPr="00853DCC">
        <w:rPr>
          <w:rtl/>
        </w:rPr>
        <w:t>تاریخ جراید و مجلات ایران</w:t>
      </w:r>
      <w:r w:rsidR="007B4087">
        <w:rPr>
          <w:rtl/>
        </w:rPr>
        <w:t xml:space="preserve">، </w:t>
      </w:r>
      <w:r w:rsidRPr="00853DCC">
        <w:rPr>
          <w:rtl/>
        </w:rPr>
        <w:t>صدرهاشمی</w:t>
      </w:r>
      <w:r w:rsidR="007B4087">
        <w:rPr>
          <w:rtl/>
        </w:rPr>
        <w:t xml:space="preserve">، </w:t>
      </w:r>
      <w:r w:rsidRPr="00853DCC">
        <w:rPr>
          <w:rtl/>
        </w:rPr>
        <w:t>اصفهان</w:t>
      </w:r>
      <w:r w:rsidR="007B4087">
        <w:rPr>
          <w:rtl/>
        </w:rPr>
        <w:t xml:space="preserve">، </w:t>
      </w:r>
      <w:r w:rsidRPr="00853DCC">
        <w:rPr>
          <w:rtl/>
        </w:rPr>
        <w:t>کمال</w:t>
      </w:r>
      <w:r w:rsidR="007B4087">
        <w:rPr>
          <w:rtl/>
        </w:rPr>
        <w:t xml:space="preserve">، </w:t>
      </w:r>
      <w:r w:rsidRPr="00853DCC">
        <w:rPr>
          <w:rtl/>
        </w:rPr>
        <w:t>1363</w:t>
      </w:r>
      <w:r w:rsidR="0044663C">
        <w:rPr>
          <w:rFonts w:hint="cs"/>
          <w:rtl/>
        </w:rPr>
        <w:t>.</w:t>
      </w:r>
    </w:p>
    <w:p w:rsidR="000631D9" w:rsidRPr="00853DCC" w:rsidRDefault="00B42DD4" w:rsidP="00C17F49">
      <w:pPr>
        <w:pStyle w:val="a"/>
        <w:numPr>
          <w:ilvl w:val="0"/>
          <w:numId w:val="18"/>
        </w:numPr>
        <w:ind w:left="470" w:hanging="357"/>
      </w:pPr>
      <w:r w:rsidRPr="00853DCC">
        <w:rPr>
          <w:rtl/>
        </w:rPr>
        <w:t>تاریخچه</w:t>
      </w:r>
      <w:r w:rsidR="007B4087">
        <w:rPr>
          <w:rtl/>
        </w:rPr>
        <w:t xml:space="preserve">، </w:t>
      </w:r>
      <w:r w:rsidRPr="00853DCC">
        <w:rPr>
          <w:rtl/>
        </w:rPr>
        <w:t>جریان کودتا و خط مشی کنونی</w:t>
      </w:r>
      <w:r w:rsidR="000631D9" w:rsidRPr="00853DCC">
        <w:rPr>
          <w:rtl/>
        </w:rPr>
        <w:t xml:space="preserve"> سازمان مجاهدین خلق</w:t>
      </w:r>
      <w:r w:rsidR="007B4087">
        <w:rPr>
          <w:rtl/>
        </w:rPr>
        <w:t xml:space="preserve">، </w:t>
      </w:r>
      <w:r w:rsidR="000631D9" w:rsidRPr="00853DCC">
        <w:rPr>
          <w:rtl/>
        </w:rPr>
        <w:t>تهران</w:t>
      </w:r>
      <w:r w:rsidR="007B4087">
        <w:rPr>
          <w:rtl/>
        </w:rPr>
        <w:t xml:space="preserve">، </w:t>
      </w:r>
      <w:r w:rsidR="000631D9" w:rsidRPr="00853DCC">
        <w:rPr>
          <w:rtl/>
        </w:rPr>
        <w:t>انتشارات ابوذر</w:t>
      </w:r>
      <w:r w:rsidR="007B4087">
        <w:rPr>
          <w:rtl/>
        </w:rPr>
        <w:t xml:space="preserve">، </w:t>
      </w:r>
      <w:r w:rsidR="000631D9" w:rsidRPr="00853DCC">
        <w:rPr>
          <w:rtl/>
        </w:rPr>
        <w:t>1357</w:t>
      </w:r>
      <w:r w:rsidR="0044663C">
        <w:rPr>
          <w:rFonts w:hint="cs"/>
          <w:rtl/>
        </w:rPr>
        <w:t>.</w:t>
      </w:r>
    </w:p>
    <w:p w:rsidR="000631D9" w:rsidRPr="00853DCC" w:rsidRDefault="000631D9" w:rsidP="00C17F49">
      <w:pPr>
        <w:pStyle w:val="a"/>
        <w:numPr>
          <w:ilvl w:val="0"/>
          <w:numId w:val="18"/>
        </w:numPr>
        <w:ind w:left="470" w:hanging="357"/>
      </w:pPr>
      <w:r w:rsidRPr="00853DCC">
        <w:rPr>
          <w:rtl/>
        </w:rPr>
        <w:t>تاریخچۀ حسینیۀ ارشاد</w:t>
      </w:r>
      <w:r w:rsidR="007B4087">
        <w:rPr>
          <w:rtl/>
        </w:rPr>
        <w:t xml:space="preserve">، </w:t>
      </w:r>
      <w:r w:rsidRPr="00853DCC">
        <w:rPr>
          <w:rtl/>
        </w:rPr>
        <w:t>ناصر</w:t>
      </w:r>
      <w:r w:rsidR="007B4087">
        <w:rPr>
          <w:rtl/>
        </w:rPr>
        <w:t xml:space="preserve">، </w:t>
      </w:r>
      <w:r w:rsidRPr="00853DCC">
        <w:rPr>
          <w:rtl/>
        </w:rPr>
        <w:t>میناچی</w:t>
      </w:r>
      <w:r w:rsidR="007B4087">
        <w:rPr>
          <w:rtl/>
        </w:rPr>
        <w:t xml:space="preserve">، </w:t>
      </w:r>
      <w:r w:rsidRPr="00853DCC">
        <w:rPr>
          <w:rtl/>
        </w:rPr>
        <w:t>تهران</w:t>
      </w:r>
      <w:r w:rsidR="007B4087">
        <w:rPr>
          <w:rtl/>
        </w:rPr>
        <w:t xml:space="preserve">، </w:t>
      </w:r>
      <w:r w:rsidRPr="00853DCC">
        <w:rPr>
          <w:rtl/>
        </w:rPr>
        <w:t>حسینیۀ ارشاد</w:t>
      </w:r>
      <w:r w:rsidR="007B4087">
        <w:rPr>
          <w:rtl/>
        </w:rPr>
        <w:t xml:space="preserve">، </w:t>
      </w:r>
      <w:r w:rsidRPr="00853DCC">
        <w:rPr>
          <w:rtl/>
        </w:rPr>
        <w:t>1384</w:t>
      </w:r>
      <w:r w:rsidR="0044663C">
        <w:rPr>
          <w:rFonts w:hint="cs"/>
          <w:rtl/>
        </w:rPr>
        <w:t>.</w:t>
      </w:r>
    </w:p>
    <w:p w:rsidR="000631D9" w:rsidRPr="00853DCC" w:rsidRDefault="000631D9" w:rsidP="00C17F49">
      <w:pPr>
        <w:pStyle w:val="a"/>
        <w:numPr>
          <w:ilvl w:val="0"/>
          <w:numId w:val="18"/>
        </w:numPr>
        <w:ind w:left="470" w:hanging="357"/>
      </w:pPr>
      <w:r w:rsidRPr="00853DCC">
        <w:rPr>
          <w:rtl/>
        </w:rPr>
        <w:t>تاریخچۀ سازمان</w:t>
      </w:r>
      <w:r w:rsidR="007B4087">
        <w:rPr>
          <w:rtl/>
        </w:rPr>
        <w:t xml:space="preserve">‌های </w:t>
      </w:r>
      <w:r w:rsidRPr="00853DCC">
        <w:rPr>
          <w:rtl/>
        </w:rPr>
        <w:t>چریکی در ایران «سیاهکل» تهران؟ 1355؟</w:t>
      </w:r>
    </w:p>
    <w:p w:rsidR="000631D9" w:rsidRPr="00853DCC" w:rsidRDefault="000631D9" w:rsidP="00C17F49">
      <w:pPr>
        <w:pStyle w:val="a"/>
        <w:numPr>
          <w:ilvl w:val="0"/>
          <w:numId w:val="18"/>
        </w:numPr>
        <w:ind w:left="470" w:hanging="357"/>
      </w:pPr>
      <w:r w:rsidRPr="00853DCC">
        <w:rPr>
          <w:rtl/>
        </w:rPr>
        <w:t>تاریخچۀ گروه انقلابی ابوذر از بدو تأسیس تاکنون</w:t>
      </w:r>
      <w:r w:rsidR="007B4087">
        <w:rPr>
          <w:rtl/>
        </w:rPr>
        <w:t xml:space="preserve">، </w:t>
      </w:r>
      <w:r w:rsidRPr="00853DCC">
        <w:rPr>
          <w:rtl/>
        </w:rPr>
        <w:t>تهران</w:t>
      </w:r>
      <w:r w:rsidR="007B4087">
        <w:rPr>
          <w:rtl/>
        </w:rPr>
        <w:t xml:space="preserve">، </w:t>
      </w:r>
      <w:r w:rsidRPr="00853DCC">
        <w:rPr>
          <w:rtl/>
        </w:rPr>
        <w:t>1357</w:t>
      </w:r>
      <w:r w:rsidR="0044663C">
        <w:rPr>
          <w:rFonts w:hint="cs"/>
          <w:rtl/>
        </w:rPr>
        <w:t>.</w:t>
      </w:r>
    </w:p>
    <w:p w:rsidR="000631D9" w:rsidRPr="00853DCC" w:rsidRDefault="000631D9" w:rsidP="00C17F49">
      <w:pPr>
        <w:pStyle w:val="a"/>
        <w:numPr>
          <w:ilvl w:val="0"/>
          <w:numId w:val="18"/>
        </w:numPr>
        <w:ind w:left="470" w:hanging="357"/>
      </w:pPr>
      <w:r w:rsidRPr="00853DCC">
        <w:rPr>
          <w:rtl/>
        </w:rPr>
        <w:t>تاریخچۀ</w:t>
      </w:r>
      <w:r w:rsidR="00060C89">
        <w:rPr>
          <w:rtl/>
        </w:rPr>
        <w:t xml:space="preserve"> گروه‌های </w:t>
      </w:r>
      <w:r w:rsidRPr="00853DCC">
        <w:rPr>
          <w:rtl/>
        </w:rPr>
        <w:t>تشکیل دهنده سازمان مجاهدین انقلاب اسلامی</w:t>
      </w:r>
      <w:r w:rsidR="007B4087">
        <w:rPr>
          <w:rtl/>
        </w:rPr>
        <w:t xml:space="preserve">، </w:t>
      </w:r>
      <w:r w:rsidRPr="00853DCC">
        <w:rPr>
          <w:rtl/>
        </w:rPr>
        <w:t>ج 1</w:t>
      </w:r>
      <w:r w:rsidR="007B4087">
        <w:rPr>
          <w:rtl/>
        </w:rPr>
        <w:t xml:space="preserve">، </w:t>
      </w:r>
      <w:r w:rsidRPr="00853DCC">
        <w:rPr>
          <w:rtl/>
        </w:rPr>
        <w:t>2</w:t>
      </w:r>
      <w:r w:rsidR="007B4087">
        <w:rPr>
          <w:rtl/>
        </w:rPr>
        <w:t xml:space="preserve">، </w:t>
      </w:r>
      <w:r w:rsidRPr="00853DCC">
        <w:rPr>
          <w:rtl/>
        </w:rPr>
        <w:t>تهران</w:t>
      </w:r>
      <w:r w:rsidR="007B4087">
        <w:rPr>
          <w:rtl/>
        </w:rPr>
        <w:t xml:space="preserve">، </w:t>
      </w:r>
      <w:r w:rsidRPr="00853DCC">
        <w:rPr>
          <w:rtl/>
        </w:rPr>
        <w:t>سازمان مجاهدین انقلاب اسلامی</w:t>
      </w:r>
      <w:r w:rsidR="007B4087">
        <w:rPr>
          <w:rtl/>
        </w:rPr>
        <w:t xml:space="preserve">، </w:t>
      </w:r>
      <w:r w:rsidRPr="00853DCC">
        <w:rPr>
          <w:rtl/>
        </w:rPr>
        <w:t>1360</w:t>
      </w:r>
      <w:r w:rsidR="0044663C">
        <w:rPr>
          <w:rFonts w:hint="cs"/>
          <w:rtl/>
        </w:rPr>
        <w:t>.</w:t>
      </w:r>
    </w:p>
    <w:p w:rsidR="000631D9" w:rsidRPr="00853DCC" w:rsidRDefault="000631D9" w:rsidP="00C17F49">
      <w:pPr>
        <w:pStyle w:val="a"/>
        <w:numPr>
          <w:ilvl w:val="0"/>
          <w:numId w:val="18"/>
        </w:numPr>
        <w:ind w:left="470" w:hanging="357"/>
      </w:pPr>
      <w:r w:rsidRPr="00853DCC">
        <w:rPr>
          <w:rtl/>
        </w:rPr>
        <w:t>تاریخ سیاسی بیست و پنج ساله ایران</w:t>
      </w:r>
      <w:r w:rsidR="007B4087">
        <w:rPr>
          <w:rtl/>
        </w:rPr>
        <w:t xml:space="preserve">، </w:t>
      </w:r>
      <w:r w:rsidRPr="00853DCC">
        <w:rPr>
          <w:rtl/>
        </w:rPr>
        <w:t>غلامرضا نجاتی</w:t>
      </w:r>
      <w:r w:rsidR="007B4087">
        <w:rPr>
          <w:rtl/>
        </w:rPr>
        <w:t xml:space="preserve">، </w:t>
      </w:r>
      <w:r w:rsidRPr="00853DCC">
        <w:rPr>
          <w:rtl/>
        </w:rPr>
        <w:t>تهران</w:t>
      </w:r>
      <w:r w:rsidR="007B4087">
        <w:rPr>
          <w:rtl/>
        </w:rPr>
        <w:t xml:space="preserve">، </w:t>
      </w:r>
      <w:r w:rsidRPr="00853DCC">
        <w:rPr>
          <w:rtl/>
        </w:rPr>
        <w:t>رسا</w:t>
      </w:r>
      <w:r w:rsidR="007B4087">
        <w:rPr>
          <w:rtl/>
        </w:rPr>
        <w:t xml:space="preserve">، </w:t>
      </w:r>
      <w:r w:rsidRPr="00853DCC">
        <w:rPr>
          <w:rtl/>
        </w:rPr>
        <w:t>1373</w:t>
      </w:r>
      <w:r w:rsidR="0044663C">
        <w:rPr>
          <w:rFonts w:hint="cs"/>
          <w:rtl/>
        </w:rPr>
        <w:t>.</w:t>
      </w:r>
    </w:p>
    <w:p w:rsidR="000631D9" w:rsidRPr="00853DCC" w:rsidRDefault="000631D9" w:rsidP="00C17F49">
      <w:pPr>
        <w:pStyle w:val="a"/>
        <w:numPr>
          <w:ilvl w:val="0"/>
          <w:numId w:val="18"/>
        </w:numPr>
        <w:ind w:left="470" w:hanging="357"/>
      </w:pPr>
      <w:r w:rsidRPr="00853DCC">
        <w:rPr>
          <w:rtl/>
        </w:rPr>
        <w:t>تاریخ شفاهی گروه ابوذر</w:t>
      </w:r>
      <w:r w:rsidR="007B4087">
        <w:rPr>
          <w:rtl/>
        </w:rPr>
        <w:t xml:space="preserve">، </w:t>
      </w:r>
      <w:r w:rsidRPr="00853DCC">
        <w:rPr>
          <w:rtl/>
        </w:rPr>
        <w:t>رزا ناظم</w:t>
      </w:r>
      <w:r w:rsidR="007B4087">
        <w:rPr>
          <w:rtl/>
        </w:rPr>
        <w:t xml:space="preserve">، </w:t>
      </w:r>
      <w:r w:rsidRPr="00853DCC">
        <w:rPr>
          <w:rtl/>
        </w:rPr>
        <w:t>تهران</w:t>
      </w:r>
      <w:r w:rsidR="007B4087">
        <w:rPr>
          <w:rtl/>
        </w:rPr>
        <w:t xml:space="preserve">، </w:t>
      </w:r>
      <w:r w:rsidRPr="00853DCC">
        <w:rPr>
          <w:rtl/>
        </w:rPr>
        <w:t>مرکز اسناد انقلاب اسلامی</w:t>
      </w:r>
      <w:r w:rsidR="007B4087">
        <w:rPr>
          <w:rtl/>
        </w:rPr>
        <w:t xml:space="preserve">، </w:t>
      </w:r>
      <w:r w:rsidRPr="00853DCC">
        <w:rPr>
          <w:rtl/>
        </w:rPr>
        <w:t>1382</w:t>
      </w:r>
      <w:r w:rsidR="0044663C">
        <w:rPr>
          <w:rFonts w:hint="cs"/>
          <w:rtl/>
        </w:rPr>
        <w:t>.</w:t>
      </w:r>
    </w:p>
    <w:p w:rsidR="000631D9" w:rsidRPr="00853DCC" w:rsidRDefault="000631D9" w:rsidP="00C17F49">
      <w:pPr>
        <w:pStyle w:val="a"/>
        <w:numPr>
          <w:ilvl w:val="0"/>
          <w:numId w:val="18"/>
        </w:numPr>
        <w:ind w:left="470" w:hanging="357"/>
      </w:pPr>
      <w:r w:rsidRPr="00853DCC">
        <w:rPr>
          <w:rtl/>
        </w:rPr>
        <w:t>تاریخ شفاهی کانون نشر حقایق اسلام</w:t>
      </w:r>
      <w:r w:rsidR="007B4087">
        <w:rPr>
          <w:rtl/>
        </w:rPr>
        <w:t xml:space="preserve">، </w:t>
      </w:r>
      <w:r w:rsidRPr="00853DCC">
        <w:rPr>
          <w:rtl/>
        </w:rPr>
        <w:t>پروین منصوری</w:t>
      </w:r>
      <w:r w:rsidR="007B4087">
        <w:rPr>
          <w:rtl/>
        </w:rPr>
        <w:t xml:space="preserve">، </w:t>
      </w:r>
      <w:r w:rsidRPr="00853DCC">
        <w:rPr>
          <w:rtl/>
        </w:rPr>
        <w:t>تهران</w:t>
      </w:r>
      <w:r w:rsidR="007B4087">
        <w:rPr>
          <w:rtl/>
        </w:rPr>
        <w:t xml:space="preserve">، </w:t>
      </w:r>
      <w:r w:rsidRPr="00853DCC">
        <w:rPr>
          <w:rtl/>
        </w:rPr>
        <w:t>مرکز اسناد انقلاب اسلامی</w:t>
      </w:r>
      <w:r w:rsidR="007B4087">
        <w:rPr>
          <w:rtl/>
        </w:rPr>
        <w:t xml:space="preserve">، </w:t>
      </w:r>
      <w:r w:rsidRPr="00853DCC">
        <w:rPr>
          <w:rtl/>
        </w:rPr>
        <w:t>1384</w:t>
      </w:r>
      <w:r w:rsidR="0044663C">
        <w:rPr>
          <w:rFonts w:hint="cs"/>
          <w:rtl/>
        </w:rPr>
        <w:t>.</w:t>
      </w:r>
    </w:p>
    <w:p w:rsidR="000631D9" w:rsidRPr="00853DCC" w:rsidRDefault="000631D9" w:rsidP="00C17F49">
      <w:pPr>
        <w:pStyle w:val="a"/>
        <w:numPr>
          <w:ilvl w:val="0"/>
          <w:numId w:val="18"/>
        </w:numPr>
        <w:ind w:left="470" w:hanging="357"/>
      </w:pPr>
      <w:r w:rsidRPr="00853DCC">
        <w:rPr>
          <w:rtl/>
        </w:rPr>
        <w:t>تاریخ شفاهی مدرسه حقانی</w:t>
      </w:r>
      <w:r w:rsidR="007B4087">
        <w:rPr>
          <w:rtl/>
        </w:rPr>
        <w:t xml:space="preserve">، </w:t>
      </w:r>
      <w:r w:rsidRPr="00853DCC">
        <w:rPr>
          <w:rtl/>
        </w:rPr>
        <w:t>بهمن شعبان زاده</w:t>
      </w:r>
      <w:r w:rsidR="007B4087">
        <w:rPr>
          <w:rtl/>
        </w:rPr>
        <w:t xml:space="preserve">، </w:t>
      </w:r>
      <w:r w:rsidRPr="00853DCC">
        <w:rPr>
          <w:rtl/>
        </w:rPr>
        <w:t>تهران</w:t>
      </w:r>
      <w:r w:rsidR="007B4087">
        <w:rPr>
          <w:rtl/>
        </w:rPr>
        <w:t xml:space="preserve">، </w:t>
      </w:r>
      <w:r w:rsidRPr="00853DCC">
        <w:rPr>
          <w:rtl/>
        </w:rPr>
        <w:t>مرکز اسناد انقلاب اسلامی</w:t>
      </w:r>
      <w:r w:rsidR="007B4087">
        <w:rPr>
          <w:rtl/>
        </w:rPr>
        <w:t xml:space="preserve">، </w:t>
      </w:r>
      <w:r w:rsidRPr="00853DCC">
        <w:rPr>
          <w:rtl/>
        </w:rPr>
        <w:t>1384</w:t>
      </w:r>
      <w:r w:rsidR="0044663C">
        <w:rPr>
          <w:rFonts w:hint="cs"/>
          <w:rtl/>
        </w:rPr>
        <w:t>.</w:t>
      </w:r>
    </w:p>
    <w:p w:rsidR="000631D9" w:rsidRPr="00853DCC" w:rsidRDefault="000631D9" w:rsidP="00C17F49">
      <w:pPr>
        <w:pStyle w:val="a"/>
        <w:numPr>
          <w:ilvl w:val="0"/>
          <w:numId w:val="18"/>
        </w:numPr>
        <w:ind w:left="470" w:hanging="357"/>
      </w:pPr>
      <w:r w:rsidRPr="00853DCC">
        <w:rPr>
          <w:rtl/>
        </w:rPr>
        <w:t>تاریخ شفاهی سازمان مهدویون</w:t>
      </w:r>
      <w:r w:rsidR="007B4087">
        <w:rPr>
          <w:rtl/>
        </w:rPr>
        <w:t xml:space="preserve">، </w:t>
      </w:r>
      <w:r w:rsidRPr="00853DCC">
        <w:rPr>
          <w:rtl/>
        </w:rPr>
        <w:t>جلیل امجدی</w:t>
      </w:r>
      <w:r w:rsidR="007B4087">
        <w:rPr>
          <w:rtl/>
        </w:rPr>
        <w:t xml:space="preserve">، </w:t>
      </w:r>
      <w:r w:rsidRPr="00853DCC">
        <w:rPr>
          <w:rtl/>
        </w:rPr>
        <w:t>تهران</w:t>
      </w:r>
      <w:r w:rsidR="007B4087">
        <w:rPr>
          <w:rtl/>
        </w:rPr>
        <w:t xml:space="preserve">، </w:t>
      </w:r>
      <w:r w:rsidRPr="00853DCC">
        <w:rPr>
          <w:rtl/>
        </w:rPr>
        <w:t>مرکز اسناد انقلاب اسلامی</w:t>
      </w:r>
      <w:r w:rsidR="007B4087">
        <w:rPr>
          <w:rtl/>
        </w:rPr>
        <w:t xml:space="preserve">، </w:t>
      </w:r>
      <w:r w:rsidRPr="00853DCC">
        <w:rPr>
          <w:rtl/>
        </w:rPr>
        <w:t>1384</w:t>
      </w:r>
      <w:r w:rsidR="0044663C">
        <w:rPr>
          <w:rFonts w:hint="cs"/>
          <w:rtl/>
        </w:rPr>
        <w:t>.</w:t>
      </w:r>
    </w:p>
    <w:p w:rsidR="000631D9" w:rsidRPr="00853DCC" w:rsidRDefault="000631D9" w:rsidP="00C17F49">
      <w:pPr>
        <w:pStyle w:val="a"/>
        <w:numPr>
          <w:ilvl w:val="0"/>
          <w:numId w:val="18"/>
        </w:numPr>
        <w:ind w:left="470" w:hanging="357"/>
      </w:pPr>
      <w:r w:rsidRPr="00853DCC">
        <w:rPr>
          <w:rtl/>
        </w:rPr>
        <w:t>تاریخ قیام 15 خرداد به روایت اسناد</w:t>
      </w:r>
      <w:r w:rsidR="007B4087">
        <w:rPr>
          <w:rtl/>
        </w:rPr>
        <w:t xml:space="preserve">، </w:t>
      </w:r>
      <w:r w:rsidRPr="00853DCC">
        <w:rPr>
          <w:rtl/>
        </w:rPr>
        <w:t>جواد منصوری</w:t>
      </w:r>
      <w:r w:rsidR="007B4087">
        <w:rPr>
          <w:rtl/>
        </w:rPr>
        <w:t xml:space="preserve">، </w:t>
      </w:r>
      <w:r w:rsidRPr="00853DCC">
        <w:rPr>
          <w:rtl/>
        </w:rPr>
        <w:t>تهران</w:t>
      </w:r>
      <w:r w:rsidR="007B4087">
        <w:rPr>
          <w:rtl/>
        </w:rPr>
        <w:t xml:space="preserve">، </w:t>
      </w:r>
      <w:r w:rsidRPr="00853DCC">
        <w:rPr>
          <w:rtl/>
        </w:rPr>
        <w:t>مرکز اسناد انقلاب اسلامی</w:t>
      </w:r>
      <w:r w:rsidR="007B4087">
        <w:rPr>
          <w:rtl/>
        </w:rPr>
        <w:t xml:space="preserve">، </w:t>
      </w:r>
      <w:r w:rsidRPr="00853DCC">
        <w:rPr>
          <w:rtl/>
        </w:rPr>
        <w:t>1378</w:t>
      </w:r>
      <w:r w:rsidR="0044663C">
        <w:rPr>
          <w:rFonts w:hint="cs"/>
          <w:rtl/>
        </w:rPr>
        <w:t>.</w:t>
      </w:r>
    </w:p>
    <w:p w:rsidR="000631D9" w:rsidRPr="00853DCC" w:rsidRDefault="000631D9" w:rsidP="00C17F49">
      <w:pPr>
        <w:pStyle w:val="a"/>
        <w:numPr>
          <w:ilvl w:val="0"/>
          <w:numId w:val="18"/>
        </w:numPr>
        <w:ind w:left="470" w:hanging="357"/>
      </w:pPr>
      <w:r w:rsidRPr="00853DCC">
        <w:rPr>
          <w:rtl/>
        </w:rPr>
        <w:t>تازیانۀ تکامل</w:t>
      </w:r>
      <w:r w:rsidR="007B4087">
        <w:rPr>
          <w:rtl/>
        </w:rPr>
        <w:t xml:space="preserve">، </w:t>
      </w:r>
      <w:r w:rsidRPr="00853DCC">
        <w:rPr>
          <w:rtl/>
        </w:rPr>
        <w:t>شمه</w:t>
      </w:r>
      <w:r w:rsidR="00AD57D5">
        <w:rPr>
          <w:rtl/>
        </w:rPr>
        <w:t xml:space="preserve">‌ای </w:t>
      </w:r>
      <w:r w:rsidRPr="00853DCC">
        <w:rPr>
          <w:rtl/>
        </w:rPr>
        <w:t>از علل درونی ضربۀ خائنانۀ 54 به سازمان مجاهدین</w:t>
      </w:r>
      <w:r w:rsidR="007B4087">
        <w:rPr>
          <w:rtl/>
        </w:rPr>
        <w:t xml:space="preserve">، </w:t>
      </w:r>
      <w:r w:rsidRPr="00853DCC">
        <w:rPr>
          <w:rtl/>
        </w:rPr>
        <w:t>تهران</w:t>
      </w:r>
      <w:r w:rsidR="007B4087">
        <w:rPr>
          <w:rtl/>
        </w:rPr>
        <w:t xml:space="preserve">، </w:t>
      </w:r>
      <w:r w:rsidRPr="00853DCC">
        <w:rPr>
          <w:rtl/>
        </w:rPr>
        <w:t>نهضت</w:t>
      </w:r>
      <w:r w:rsidR="007B4087">
        <w:rPr>
          <w:rtl/>
        </w:rPr>
        <w:t xml:space="preserve">، </w:t>
      </w:r>
      <w:r w:rsidRPr="00853DCC">
        <w:rPr>
          <w:rtl/>
        </w:rPr>
        <w:t>مجاهدین خلق ایران</w:t>
      </w:r>
      <w:r w:rsidR="007B4087">
        <w:rPr>
          <w:rtl/>
        </w:rPr>
        <w:t xml:space="preserve">، </w:t>
      </w:r>
      <w:r w:rsidRPr="00853DCC">
        <w:rPr>
          <w:rtl/>
        </w:rPr>
        <w:t>نشر صمدیه</w:t>
      </w:r>
      <w:r w:rsidR="007B4087">
        <w:rPr>
          <w:rtl/>
        </w:rPr>
        <w:t xml:space="preserve">، </w:t>
      </w:r>
      <w:r w:rsidRPr="00853DCC">
        <w:rPr>
          <w:rtl/>
        </w:rPr>
        <w:t>1359</w:t>
      </w:r>
      <w:r w:rsidR="0044663C">
        <w:rPr>
          <w:rFonts w:hint="cs"/>
          <w:rtl/>
        </w:rPr>
        <w:t>.</w:t>
      </w:r>
    </w:p>
    <w:p w:rsidR="000631D9" w:rsidRPr="00853DCC" w:rsidRDefault="000631D9" w:rsidP="00C17F49">
      <w:pPr>
        <w:pStyle w:val="a"/>
        <w:numPr>
          <w:ilvl w:val="0"/>
          <w:numId w:val="18"/>
        </w:numPr>
        <w:ind w:left="470" w:hanging="357"/>
      </w:pPr>
      <w:r w:rsidRPr="00853DCC">
        <w:rPr>
          <w:rtl/>
        </w:rPr>
        <w:t>تحریر تاریخ شفاهی انقلاب اسلامی ایران</w:t>
      </w:r>
      <w:r w:rsidR="007B4087">
        <w:rPr>
          <w:rtl/>
        </w:rPr>
        <w:t xml:space="preserve">، </w:t>
      </w:r>
      <w:r w:rsidRPr="00853DCC">
        <w:rPr>
          <w:rtl/>
        </w:rPr>
        <w:t>گزارش</w:t>
      </w:r>
      <w:r w:rsidR="00961BDF">
        <w:rPr>
          <w:rtl/>
        </w:rPr>
        <w:t xml:space="preserve"> بی‌</w:t>
      </w:r>
      <w:r w:rsidRPr="00853DCC">
        <w:rPr>
          <w:rtl/>
        </w:rPr>
        <w:t>بی سی</w:t>
      </w:r>
      <w:r w:rsidR="007B4087">
        <w:rPr>
          <w:rtl/>
        </w:rPr>
        <w:t xml:space="preserve">، </w:t>
      </w:r>
      <w:r w:rsidRPr="00853DCC">
        <w:rPr>
          <w:rtl/>
        </w:rPr>
        <w:t>ع</w:t>
      </w:r>
      <w:r w:rsidR="007B4087">
        <w:rPr>
          <w:rtl/>
        </w:rPr>
        <w:t xml:space="preserve">. </w:t>
      </w:r>
      <w:r w:rsidRPr="00853DCC">
        <w:rPr>
          <w:rtl/>
        </w:rPr>
        <w:t>باقی</w:t>
      </w:r>
      <w:r w:rsidR="007B4087">
        <w:rPr>
          <w:rtl/>
        </w:rPr>
        <w:t xml:space="preserve">. </w:t>
      </w:r>
      <w:r w:rsidRPr="00853DCC">
        <w:rPr>
          <w:rtl/>
        </w:rPr>
        <w:t>تهران</w:t>
      </w:r>
      <w:r w:rsidR="007B4087">
        <w:rPr>
          <w:rtl/>
        </w:rPr>
        <w:t xml:space="preserve">، </w:t>
      </w:r>
      <w:r w:rsidRPr="00853DCC">
        <w:rPr>
          <w:rtl/>
        </w:rPr>
        <w:t>1373</w:t>
      </w:r>
      <w:r w:rsidR="0044663C">
        <w:rPr>
          <w:rFonts w:hint="cs"/>
          <w:rtl/>
        </w:rPr>
        <w:t>.</w:t>
      </w:r>
    </w:p>
    <w:p w:rsidR="000631D9" w:rsidRPr="00853DCC" w:rsidRDefault="00B42DD4" w:rsidP="00C17F49">
      <w:pPr>
        <w:pStyle w:val="a"/>
        <w:numPr>
          <w:ilvl w:val="0"/>
          <w:numId w:val="18"/>
        </w:numPr>
        <w:ind w:left="470" w:hanging="357"/>
      </w:pPr>
      <w:r w:rsidRPr="00853DCC">
        <w:rPr>
          <w:rtl/>
        </w:rPr>
        <w:t>تحلیل آموزشی بیانیه اپورتونیست</w:t>
      </w:r>
      <w:r w:rsidRPr="00853DCC">
        <w:rPr>
          <w:rFonts w:hint="cs"/>
          <w:rtl/>
        </w:rPr>
        <w:t>‌</w:t>
      </w:r>
      <w:r w:rsidR="000631D9" w:rsidRPr="00853DCC">
        <w:rPr>
          <w:rtl/>
        </w:rPr>
        <w:t>های چپ نما</w:t>
      </w:r>
      <w:r w:rsidR="007B4087">
        <w:rPr>
          <w:rtl/>
        </w:rPr>
        <w:t xml:space="preserve">، </w:t>
      </w:r>
      <w:r w:rsidR="000631D9" w:rsidRPr="00853DCC">
        <w:rPr>
          <w:rtl/>
        </w:rPr>
        <w:t>سازمان مجاهدین خلق ایران</w:t>
      </w:r>
      <w:r w:rsidR="007B4087">
        <w:rPr>
          <w:rtl/>
        </w:rPr>
        <w:t xml:space="preserve">، </w:t>
      </w:r>
      <w:r w:rsidR="000631D9" w:rsidRPr="00853DCC">
        <w:rPr>
          <w:rtl/>
        </w:rPr>
        <w:t>تهران</w:t>
      </w:r>
      <w:r w:rsidR="007B4087">
        <w:rPr>
          <w:rtl/>
        </w:rPr>
        <w:t xml:space="preserve">، </w:t>
      </w:r>
      <w:r w:rsidR="000631D9" w:rsidRPr="00853DCC">
        <w:rPr>
          <w:rtl/>
        </w:rPr>
        <w:t>1358</w:t>
      </w:r>
      <w:r w:rsidR="0044663C">
        <w:rPr>
          <w:rFonts w:hint="cs"/>
          <w:rtl/>
        </w:rPr>
        <w:t>.</w:t>
      </w:r>
    </w:p>
    <w:p w:rsidR="000631D9" w:rsidRPr="00853DCC" w:rsidRDefault="000631D9" w:rsidP="00C17F49">
      <w:pPr>
        <w:pStyle w:val="a"/>
        <w:numPr>
          <w:ilvl w:val="0"/>
          <w:numId w:val="18"/>
        </w:numPr>
        <w:ind w:left="470" w:hanging="357"/>
      </w:pPr>
      <w:r w:rsidRPr="00853DCC">
        <w:rPr>
          <w:rtl/>
        </w:rPr>
        <w:t>تحلیلی بر تغییر و تحولات درونی سازمان مجاهدین خلق ایران</w:t>
      </w:r>
      <w:r w:rsidR="007B4087">
        <w:rPr>
          <w:rtl/>
        </w:rPr>
        <w:t xml:space="preserve">، </w:t>
      </w:r>
      <w:r w:rsidRPr="00853DCC">
        <w:rPr>
          <w:rtl/>
        </w:rPr>
        <w:t>سازمان پیکار در راه آزادی طبقۀ کارگر</w:t>
      </w:r>
      <w:r w:rsidR="007B4087">
        <w:rPr>
          <w:rtl/>
        </w:rPr>
        <w:t xml:space="preserve">، </w:t>
      </w:r>
      <w:r w:rsidRPr="00853DCC">
        <w:rPr>
          <w:rtl/>
        </w:rPr>
        <w:t>تهران</w:t>
      </w:r>
      <w:r w:rsidR="007B4087">
        <w:rPr>
          <w:rtl/>
        </w:rPr>
        <w:t xml:space="preserve">، </w:t>
      </w:r>
      <w:r w:rsidRPr="00853DCC">
        <w:rPr>
          <w:rtl/>
        </w:rPr>
        <w:t>فروردین</w:t>
      </w:r>
      <w:r w:rsidR="007B4087">
        <w:rPr>
          <w:rtl/>
        </w:rPr>
        <w:t xml:space="preserve">، </w:t>
      </w:r>
      <w:r w:rsidRPr="00853DCC">
        <w:rPr>
          <w:rtl/>
        </w:rPr>
        <w:t>1358</w:t>
      </w:r>
      <w:r w:rsidR="0044663C">
        <w:rPr>
          <w:rFonts w:hint="cs"/>
          <w:rtl/>
        </w:rPr>
        <w:t>.</w:t>
      </w:r>
    </w:p>
    <w:p w:rsidR="000631D9" w:rsidRPr="00853DCC" w:rsidRDefault="000631D9" w:rsidP="00C17F49">
      <w:pPr>
        <w:pStyle w:val="a"/>
        <w:numPr>
          <w:ilvl w:val="0"/>
          <w:numId w:val="18"/>
        </w:numPr>
        <w:ind w:left="470" w:hanging="357"/>
      </w:pPr>
      <w:r w:rsidRPr="00853DCC">
        <w:rPr>
          <w:rtl/>
        </w:rPr>
        <w:t>تحلیلی بر سازمان مجاهدین خلق ایران</w:t>
      </w:r>
      <w:r w:rsidR="007B4087">
        <w:rPr>
          <w:rtl/>
        </w:rPr>
        <w:t xml:space="preserve">، </w:t>
      </w:r>
      <w:r w:rsidRPr="00853DCC">
        <w:rPr>
          <w:rtl/>
        </w:rPr>
        <w:t>ع</w:t>
      </w:r>
      <w:r w:rsidR="007B4087">
        <w:rPr>
          <w:rtl/>
        </w:rPr>
        <w:t xml:space="preserve">. </w:t>
      </w:r>
      <w:r w:rsidRPr="00853DCC">
        <w:rPr>
          <w:rtl/>
        </w:rPr>
        <w:t>حقجو= بادامچیان</w:t>
      </w:r>
      <w:r w:rsidR="007B4087">
        <w:rPr>
          <w:rtl/>
        </w:rPr>
        <w:t xml:space="preserve">، </w:t>
      </w:r>
      <w:r w:rsidRPr="00853DCC">
        <w:rPr>
          <w:rtl/>
        </w:rPr>
        <w:t>تهران</w:t>
      </w:r>
      <w:r w:rsidR="007B4087">
        <w:rPr>
          <w:rtl/>
        </w:rPr>
        <w:t xml:space="preserve">، </w:t>
      </w:r>
      <w:r w:rsidRPr="00853DCC">
        <w:rPr>
          <w:rtl/>
        </w:rPr>
        <w:t>1358</w:t>
      </w:r>
    </w:p>
    <w:p w:rsidR="000631D9" w:rsidRPr="00853DCC" w:rsidRDefault="000631D9" w:rsidP="00C17F49">
      <w:pPr>
        <w:pStyle w:val="a"/>
        <w:numPr>
          <w:ilvl w:val="0"/>
          <w:numId w:val="18"/>
        </w:numPr>
        <w:ind w:left="470" w:hanging="357"/>
      </w:pPr>
      <w:r w:rsidRPr="00853DCC">
        <w:rPr>
          <w:rtl/>
        </w:rPr>
        <w:t>تحلیلی پیرامون دانشگاه قبل و بعد از انقلاب</w:t>
      </w:r>
      <w:r w:rsidR="007B4087">
        <w:rPr>
          <w:rtl/>
        </w:rPr>
        <w:t xml:space="preserve">، </w:t>
      </w:r>
      <w:r w:rsidRPr="00853DCC">
        <w:rPr>
          <w:rtl/>
        </w:rPr>
        <w:t>تهران</w:t>
      </w:r>
      <w:r w:rsidR="007B4087">
        <w:rPr>
          <w:rtl/>
        </w:rPr>
        <w:t xml:space="preserve">، </w:t>
      </w:r>
      <w:r w:rsidRPr="00853DCC">
        <w:rPr>
          <w:rtl/>
        </w:rPr>
        <w:t>نهضت آزادی ایران</w:t>
      </w:r>
      <w:r w:rsidR="007B4087">
        <w:rPr>
          <w:rtl/>
        </w:rPr>
        <w:t xml:space="preserve">، </w:t>
      </w:r>
      <w:r w:rsidRPr="00853DCC">
        <w:rPr>
          <w:rtl/>
        </w:rPr>
        <w:t>1363</w:t>
      </w:r>
      <w:r w:rsidR="0044663C">
        <w:rPr>
          <w:rFonts w:hint="cs"/>
          <w:rtl/>
        </w:rPr>
        <w:t>.</w:t>
      </w:r>
    </w:p>
    <w:p w:rsidR="000631D9" w:rsidRPr="00853DCC" w:rsidRDefault="000631D9" w:rsidP="00C17F49">
      <w:pPr>
        <w:pStyle w:val="a"/>
        <w:numPr>
          <w:ilvl w:val="0"/>
          <w:numId w:val="18"/>
        </w:numPr>
        <w:ind w:left="470" w:hanging="357"/>
      </w:pPr>
      <w:r w:rsidRPr="00853DCC">
        <w:rPr>
          <w:rtl/>
        </w:rPr>
        <w:t>تخصص</w:t>
      </w:r>
      <w:r w:rsidR="007B4087">
        <w:rPr>
          <w:rtl/>
        </w:rPr>
        <w:t xml:space="preserve">، </w:t>
      </w:r>
      <w:r w:rsidRPr="00853DCC">
        <w:rPr>
          <w:rtl/>
        </w:rPr>
        <w:t>علی شریعتی</w:t>
      </w:r>
      <w:r w:rsidR="007B4087">
        <w:rPr>
          <w:rtl/>
        </w:rPr>
        <w:t xml:space="preserve">، </w:t>
      </w:r>
      <w:r w:rsidRPr="00853DCC">
        <w:rPr>
          <w:rtl/>
        </w:rPr>
        <w:t>تهران</w:t>
      </w:r>
      <w:r w:rsidR="007B4087">
        <w:rPr>
          <w:rtl/>
        </w:rPr>
        <w:t xml:space="preserve">، </w:t>
      </w:r>
      <w:r w:rsidRPr="00853DCC">
        <w:rPr>
          <w:rtl/>
        </w:rPr>
        <w:t>تشیع سرخ</w:t>
      </w:r>
      <w:r w:rsidR="007B4087">
        <w:rPr>
          <w:rtl/>
        </w:rPr>
        <w:t xml:space="preserve">، </w:t>
      </w:r>
      <w:r w:rsidRPr="00853DCC">
        <w:rPr>
          <w:rtl/>
        </w:rPr>
        <w:t>1358</w:t>
      </w:r>
      <w:r w:rsidR="0044663C">
        <w:rPr>
          <w:rFonts w:hint="cs"/>
          <w:rtl/>
        </w:rPr>
        <w:t>.</w:t>
      </w:r>
    </w:p>
    <w:p w:rsidR="000631D9" w:rsidRPr="00853DCC" w:rsidRDefault="000631D9" w:rsidP="00C17F49">
      <w:pPr>
        <w:pStyle w:val="a"/>
        <w:numPr>
          <w:ilvl w:val="0"/>
          <w:numId w:val="18"/>
        </w:numPr>
        <w:ind w:left="470" w:hanging="357"/>
      </w:pPr>
      <w:r w:rsidRPr="00853DCC">
        <w:rPr>
          <w:rtl/>
        </w:rPr>
        <w:t>تزی برای تحرک (جهاد امروز یاتزی برای تحرک)</w:t>
      </w:r>
      <w:r w:rsidR="007B4087">
        <w:rPr>
          <w:rtl/>
        </w:rPr>
        <w:t xml:space="preserve">، </w:t>
      </w:r>
      <w:r w:rsidRPr="00853DCC">
        <w:rPr>
          <w:rtl/>
        </w:rPr>
        <w:t>مصطفی شعاعیان</w:t>
      </w:r>
      <w:r w:rsidR="007B4087">
        <w:rPr>
          <w:rtl/>
        </w:rPr>
        <w:t xml:space="preserve">، </w:t>
      </w:r>
      <w:r w:rsidRPr="00853DCC">
        <w:rPr>
          <w:rtl/>
        </w:rPr>
        <w:t>تهران</w:t>
      </w:r>
      <w:r w:rsidR="007B4087">
        <w:rPr>
          <w:rtl/>
        </w:rPr>
        <w:t xml:space="preserve">، </w:t>
      </w:r>
      <w:r w:rsidRPr="00853DCC">
        <w:rPr>
          <w:rtl/>
        </w:rPr>
        <w:t>1358</w:t>
      </w:r>
      <w:r w:rsidR="0044663C">
        <w:rPr>
          <w:rFonts w:hint="cs"/>
          <w:rtl/>
        </w:rPr>
        <w:t>.</w:t>
      </w:r>
    </w:p>
    <w:p w:rsidR="000631D9" w:rsidRPr="00853DCC" w:rsidRDefault="000631D9" w:rsidP="00C17F49">
      <w:pPr>
        <w:pStyle w:val="a"/>
        <w:numPr>
          <w:ilvl w:val="0"/>
          <w:numId w:val="18"/>
        </w:numPr>
        <w:ind w:left="470" w:hanging="357"/>
      </w:pPr>
      <w:r w:rsidRPr="00853DCC">
        <w:rPr>
          <w:rtl/>
        </w:rPr>
        <w:t>تسخیر تمدن غربی</w:t>
      </w:r>
      <w:r w:rsidR="007B4087">
        <w:rPr>
          <w:rtl/>
        </w:rPr>
        <w:t xml:space="preserve">، </w:t>
      </w:r>
      <w:r w:rsidRPr="00853DCC">
        <w:rPr>
          <w:rtl/>
        </w:rPr>
        <w:t>فخرالدین شادمان</w:t>
      </w:r>
      <w:r w:rsidR="007B4087">
        <w:rPr>
          <w:rtl/>
        </w:rPr>
        <w:t xml:space="preserve">، </w:t>
      </w:r>
      <w:r w:rsidRPr="00853DCC">
        <w:rPr>
          <w:rtl/>
        </w:rPr>
        <w:t>تهران</w:t>
      </w:r>
      <w:r w:rsidR="007B4087">
        <w:rPr>
          <w:rtl/>
        </w:rPr>
        <w:t xml:space="preserve">، </w:t>
      </w:r>
      <w:r w:rsidRPr="00853DCC">
        <w:rPr>
          <w:rtl/>
        </w:rPr>
        <w:t>گام نو</w:t>
      </w:r>
      <w:r w:rsidR="007B4087">
        <w:rPr>
          <w:rtl/>
        </w:rPr>
        <w:t xml:space="preserve">، </w:t>
      </w:r>
      <w:r w:rsidRPr="00853DCC">
        <w:rPr>
          <w:rtl/>
        </w:rPr>
        <w:t>1382</w:t>
      </w:r>
      <w:r w:rsidR="0044663C">
        <w:rPr>
          <w:rFonts w:hint="cs"/>
          <w:rtl/>
        </w:rPr>
        <w:t>.</w:t>
      </w:r>
    </w:p>
    <w:p w:rsidR="000631D9" w:rsidRPr="00853DCC" w:rsidRDefault="000631D9" w:rsidP="00C17F49">
      <w:pPr>
        <w:pStyle w:val="a"/>
        <w:numPr>
          <w:ilvl w:val="0"/>
          <w:numId w:val="18"/>
        </w:numPr>
        <w:ind w:left="470" w:hanging="357"/>
      </w:pPr>
      <w:r w:rsidRPr="00853DCC">
        <w:rPr>
          <w:rtl/>
        </w:rPr>
        <w:t>تعامل نهضت آزادی با مرجعیت و نهضت روحانیت</w:t>
      </w:r>
      <w:r w:rsidR="007B4087">
        <w:rPr>
          <w:rtl/>
        </w:rPr>
        <w:t xml:space="preserve">، </w:t>
      </w:r>
      <w:r w:rsidRPr="00853DCC">
        <w:rPr>
          <w:rtl/>
        </w:rPr>
        <w:t>رحیم روحبخش</w:t>
      </w:r>
      <w:r w:rsidR="007B4087">
        <w:rPr>
          <w:rtl/>
        </w:rPr>
        <w:t>،</w:t>
      </w:r>
      <w:r w:rsidR="006F503C">
        <w:rPr>
          <w:rtl/>
        </w:rPr>
        <w:t xml:space="preserve"> </w:t>
      </w:r>
      <w:r w:rsidRPr="00853DCC">
        <w:rPr>
          <w:rtl/>
        </w:rPr>
        <w:t>تهران</w:t>
      </w:r>
      <w:r w:rsidR="007B4087">
        <w:rPr>
          <w:rtl/>
        </w:rPr>
        <w:t xml:space="preserve">، </w:t>
      </w:r>
      <w:r w:rsidRPr="00853DCC">
        <w:rPr>
          <w:rtl/>
        </w:rPr>
        <w:t>نشر</w:t>
      </w:r>
      <w:r w:rsidR="007B4087">
        <w:rPr>
          <w:rtl/>
        </w:rPr>
        <w:t xml:space="preserve">، </w:t>
      </w:r>
      <w:r w:rsidRPr="00853DCC">
        <w:rPr>
          <w:rtl/>
        </w:rPr>
        <w:t>صمدیه</w:t>
      </w:r>
      <w:r w:rsidR="007B4087">
        <w:rPr>
          <w:rtl/>
        </w:rPr>
        <w:t xml:space="preserve">، </w:t>
      </w:r>
      <w:r w:rsidRPr="00853DCC">
        <w:rPr>
          <w:rtl/>
        </w:rPr>
        <w:t>1383</w:t>
      </w:r>
      <w:r w:rsidR="0044663C">
        <w:rPr>
          <w:rFonts w:hint="cs"/>
          <w:rtl/>
        </w:rPr>
        <w:t>.</w:t>
      </w:r>
    </w:p>
    <w:p w:rsidR="000631D9" w:rsidRPr="00853DCC" w:rsidRDefault="000631D9" w:rsidP="00C17F49">
      <w:pPr>
        <w:pStyle w:val="a"/>
        <w:numPr>
          <w:ilvl w:val="0"/>
          <w:numId w:val="18"/>
        </w:numPr>
        <w:ind w:left="470" w:hanging="357"/>
      </w:pPr>
      <w:r w:rsidRPr="00853DCC">
        <w:rPr>
          <w:rtl/>
        </w:rPr>
        <w:t>تفسیر آفتاب</w:t>
      </w:r>
      <w:r w:rsidR="007B4087">
        <w:rPr>
          <w:rtl/>
        </w:rPr>
        <w:t xml:space="preserve">، </w:t>
      </w:r>
      <w:r w:rsidRPr="00853DCC">
        <w:rPr>
          <w:rtl/>
        </w:rPr>
        <w:t>محمدرضا حکیمی</w:t>
      </w:r>
      <w:r w:rsidR="007B4087">
        <w:rPr>
          <w:rtl/>
        </w:rPr>
        <w:t xml:space="preserve">، </w:t>
      </w:r>
      <w:r w:rsidRPr="00853DCC">
        <w:rPr>
          <w:rtl/>
        </w:rPr>
        <w:t>تهران</w:t>
      </w:r>
      <w:r w:rsidR="007B4087">
        <w:rPr>
          <w:rtl/>
        </w:rPr>
        <w:t xml:space="preserve">، </w:t>
      </w:r>
      <w:r w:rsidRPr="00853DCC">
        <w:rPr>
          <w:rtl/>
        </w:rPr>
        <w:t>دفتر نشر فرهنگ اسلامی</w:t>
      </w:r>
      <w:r w:rsidR="007B4087">
        <w:rPr>
          <w:rtl/>
        </w:rPr>
        <w:t xml:space="preserve">، </w:t>
      </w:r>
      <w:r w:rsidRPr="00853DCC">
        <w:rPr>
          <w:rtl/>
        </w:rPr>
        <w:t>1357ـ1358</w:t>
      </w:r>
      <w:r w:rsidR="0044663C">
        <w:rPr>
          <w:rFonts w:hint="cs"/>
          <w:rtl/>
        </w:rPr>
        <w:t>.</w:t>
      </w:r>
    </w:p>
    <w:p w:rsidR="000631D9" w:rsidRPr="00853DCC" w:rsidRDefault="000631D9" w:rsidP="00C17F49">
      <w:pPr>
        <w:pStyle w:val="a"/>
        <w:numPr>
          <w:ilvl w:val="0"/>
          <w:numId w:val="18"/>
        </w:numPr>
        <w:ind w:left="470" w:hanging="357"/>
      </w:pPr>
      <w:r w:rsidRPr="00853DCC">
        <w:rPr>
          <w:rtl/>
        </w:rPr>
        <w:t>توتم پرستی</w:t>
      </w:r>
      <w:r w:rsidR="007B4087">
        <w:rPr>
          <w:rtl/>
        </w:rPr>
        <w:t xml:space="preserve">، </w:t>
      </w:r>
      <w:r w:rsidRPr="00853DCC">
        <w:rPr>
          <w:rtl/>
        </w:rPr>
        <w:t>علی شریعتی</w:t>
      </w:r>
      <w:r w:rsidR="007B4087">
        <w:rPr>
          <w:rtl/>
        </w:rPr>
        <w:t xml:space="preserve">، </w:t>
      </w:r>
      <w:r w:rsidRPr="00853DCC">
        <w:rPr>
          <w:rtl/>
        </w:rPr>
        <w:t>تهران</w:t>
      </w:r>
      <w:r w:rsidR="007B4087">
        <w:rPr>
          <w:rtl/>
        </w:rPr>
        <w:t xml:space="preserve">، </w:t>
      </w:r>
      <w:r w:rsidRPr="00853DCC">
        <w:rPr>
          <w:rtl/>
        </w:rPr>
        <w:t>چاپخش</w:t>
      </w:r>
      <w:r w:rsidR="007B4087">
        <w:rPr>
          <w:rtl/>
        </w:rPr>
        <w:t xml:space="preserve">، </w:t>
      </w:r>
      <w:r w:rsidRPr="00853DCC">
        <w:rPr>
          <w:rtl/>
        </w:rPr>
        <w:t>1357</w:t>
      </w:r>
      <w:r w:rsidR="0044663C">
        <w:rPr>
          <w:rFonts w:hint="cs"/>
          <w:rtl/>
        </w:rPr>
        <w:t>.</w:t>
      </w:r>
    </w:p>
    <w:p w:rsidR="000631D9" w:rsidRPr="00853DCC" w:rsidRDefault="000631D9" w:rsidP="00C17F49">
      <w:pPr>
        <w:pStyle w:val="a"/>
        <w:numPr>
          <w:ilvl w:val="0"/>
          <w:numId w:val="18"/>
        </w:numPr>
        <w:ind w:left="470" w:hanging="357"/>
      </w:pPr>
      <w:r w:rsidRPr="00853DCC">
        <w:rPr>
          <w:rtl/>
        </w:rPr>
        <w:t>توحید و ابعاد گوناگون آن</w:t>
      </w:r>
      <w:r w:rsidR="007B4087">
        <w:rPr>
          <w:rtl/>
        </w:rPr>
        <w:t xml:space="preserve">، </w:t>
      </w:r>
      <w:r w:rsidRPr="00853DCC">
        <w:rPr>
          <w:rtl/>
        </w:rPr>
        <w:t>صادق داودی (نام مستعار گودرزی)</w:t>
      </w:r>
      <w:r w:rsidR="007B4087">
        <w:rPr>
          <w:rtl/>
        </w:rPr>
        <w:t xml:space="preserve">، </w:t>
      </w:r>
      <w:r w:rsidRPr="00853DCC">
        <w:rPr>
          <w:rtl/>
        </w:rPr>
        <w:t>نشر کاظمیه (گروه فرقان)</w:t>
      </w:r>
      <w:r w:rsidR="007B4087">
        <w:rPr>
          <w:rtl/>
        </w:rPr>
        <w:t xml:space="preserve">، </w:t>
      </w:r>
      <w:r w:rsidRPr="00853DCC">
        <w:rPr>
          <w:rtl/>
        </w:rPr>
        <w:t>تهران</w:t>
      </w:r>
      <w:r w:rsidR="007B4087">
        <w:rPr>
          <w:rtl/>
        </w:rPr>
        <w:t xml:space="preserve">، </w:t>
      </w:r>
      <w:r w:rsidRPr="00853DCC">
        <w:rPr>
          <w:rtl/>
        </w:rPr>
        <w:t>1356</w:t>
      </w:r>
      <w:r w:rsidR="0044663C">
        <w:rPr>
          <w:rFonts w:hint="cs"/>
          <w:rtl/>
        </w:rPr>
        <w:t>.</w:t>
      </w:r>
    </w:p>
    <w:p w:rsidR="000631D9" w:rsidRPr="00853DCC" w:rsidRDefault="000631D9" w:rsidP="00C17F49">
      <w:pPr>
        <w:pStyle w:val="a"/>
        <w:numPr>
          <w:ilvl w:val="0"/>
          <w:numId w:val="18"/>
        </w:numPr>
        <w:ind w:left="470" w:hanging="357"/>
      </w:pPr>
      <w:r w:rsidRPr="00853DCC">
        <w:rPr>
          <w:rtl/>
        </w:rPr>
        <w:t>توطئه شاه بر ضد امام خمینی</w:t>
      </w:r>
      <w:r w:rsidR="007B4087">
        <w:rPr>
          <w:rtl/>
        </w:rPr>
        <w:t xml:space="preserve">، </w:t>
      </w:r>
      <w:r w:rsidRPr="00853DCC">
        <w:rPr>
          <w:rtl/>
        </w:rPr>
        <w:t>نعمت الله صالحی نجف آبادی</w:t>
      </w:r>
      <w:r w:rsidR="007B4087">
        <w:rPr>
          <w:rtl/>
        </w:rPr>
        <w:t xml:space="preserve">، </w:t>
      </w:r>
      <w:r w:rsidRPr="00853DCC">
        <w:rPr>
          <w:rtl/>
        </w:rPr>
        <w:t>قم</w:t>
      </w:r>
      <w:r w:rsidR="007B4087">
        <w:rPr>
          <w:rtl/>
        </w:rPr>
        <w:t xml:space="preserve">، </w:t>
      </w:r>
      <w:r w:rsidRPr="00853DCC">
        <w:rPr>
          <w:rtl/>
        </w:rPr>
        <w:t>1362</w:t>
      </w:r>
      <w:r w:rsidR="0044663C">
        <w:rPr>
          <w:rFonts w:hint="cs"/>
          <w:rtl/>
        </w:rPr>
        <w:t>.</w:t>
      </w:r>
    </w:p>
    <w:p w:rsidR="000631D9" w:rsidRPr="00853DCC" w:rsidRDefault="000631D9" w:rsidP="00C17F49">
      <w:pPr>
        <w:pStyle w:val="a"/>
        <w:numPr>
          <w:ilvl w:val="0"/>
          <w:numId w:val="18"/>
        </w:numPr>
        <w:ind w:left="470" w:hanging="357"/>
      </w:pPr>
      <w:r w:rsidRPr="00853DCC">
        <w:rPr>
          <w:rtl/>
        </w:rPr>
        <w:t>جامعۀ تعلیمات اسلامی (آیت الله شیخ عباسعلی اسلامی و نقش ایشان در انقلاب اسلامی)</w:t>
      </w:r>
      <w:r w:rsidR="007B4087">
        <w:rPr>
          <w:rtl/>
        </w:rPr>
        <w:t xml:space="preserve">، </w:t>
      </w:r>
      <w:r w:rsidRPr="00853DCC">
        <w:rPr>
          <w:rtl/>
        </w:rPr>
        <w:t>حمید کرمی پور</w:t>
      </w:r>
      <w:r w:rsidR="007B4087">
        <w:rPr>
          <w:rtl/>
        </w:rPr>
        <w:t xml:space="preserve">، </w:t>
      </w:r>
      <w:r w:rsidRPr="00853DCC">
        <w:rPr>
          <w:rtl/>
        </w:rPr>
        <w:t>تهران</w:t>
      </w:r>
      <w:r w:rsidR="007B4087">
        <w:rPr>
          <w:rtl/>
        </w:rPr>
        <w:t xml:space="preserve">، </w:t>
      </w:r>
      <w:r w:rsidRPr="00853DCC">
        <w:rPr>
          <w:rtl/>
        </w:rPr>
        <w:t>مرکز اسناد انقلاب اسلامی</w:t>
      </w:r>
      <w:r w:rsidR="007B4087">
        <w:rPr>
          <w:rtl/>
        </w:rPr>
        <w:t xml:space="preserve">، </w:t>
      </w:r>
      <w:r w:rsidRPr="00853DCC">
        <w:rPr>
          <w:rtl/>
        </w:rPr>
        <w:t>1380</w:t>
      </w:r>
      <w:r w:rsidR="0044663C">
        <w:rPr>
          <w:rFonts w:hint="cs"/>
          <w:rtl/>
        </w:rPr>
        <w:t>.</w:t>
      </w:r>
    </w:p>
    <w:p w:rsidR="000631D9" w:rsidRPr="00853DCC" w:rsidRDefault="000631D9" w:rsidP="00C17F49">
      <w:pPr>
        <w:pStyle w:val="a"/>
        <w:numPr>
          <w:ilvl w:val="0"/>
          <w:numId w:val="18"/>
        </w:numPr>
        <w:ind w:left="470" w:hanging="357"/>
      </w:pPr>
      <w:r w:rsidRPr="00853DCC">
        <w:rPr>
          <w:rtl/>
        </w:rPr>
        <w:t>جامعۀ مدرسین حوزه علمیه قم از آغاز تاکنون</w:t>
      </w:r>
      <w:r w:rsidR="007B4087">
        <w:rPr>
          <w:rtl/>
        </w:rPr>
        <w:t xml:space="preserve">، </w:t>
      </w:r>
      <w:r w:rsidRPr="00853DCC">
        <w:rPr>
          <w:rtl/>
        </w:rPr>
        <w:t>ج 8</w:t>
      </w:r>
      <w:r w:rsidR="007B4087">
        <w:rPr>
          <w:rtl/>
        </w:rPr>
        <w:t xml:space="preserve">، </w:t>
      </w:r>
      <w:r w:rsidRPr="00853DCC">
        <w:rPr>
          <w:rtl/>
        </w:rPr>
        <w:t>تدوین: سید محسن صالح</w:t>
      </w:r>
      <w:r w:rsidR="007B4087">
        <w:rPr>
          <w:rtl/>
        </w:rPr>
        <w:t xml:space="preserve">، </w:t>
      </w:r>
      <w:r w:rsidRPr="00853DCC">
        <w:rPr>
          <w:rtl/>
        </w:rPr>
        <w:t>مرکز اسناد انقلاب اسلامی</w:t>
      </w:r>
      <w:r w:rsidR="007B4087">
        <w:rPr>
          <w:rtl/>
        </w:rPr>
        <w:t xml:space="preserve">، </w:t>
      </w:r>
      <w:r w:rsidRPr="00853DCC">
        <w:rPr>
          <w:rtl/>
        </w:rPr>
        <w:t>1385</w:t>
      </w:r>
      <w:r w:rsidR="0044663C">
        <w:rPr>
          <w:rFonts w:hint="cs"/>
          <w:rtl/>
        </w:rPr>
        <w:t>.</w:t>
      </w:r>
    </w:p>
    <w:p w:rsidR="000631D9" w:rsidRPr="00853DCC" w:rsidRDefault="000631D9" w:rsidP="00C17F49">
      <w:pPr>
        <w:pStyle w:val="a"/>
        <w:numPr>
          <w:ilvl w:val="0"/>
          <w:numId w:val="18"/>
        </w:numPr>
        <w:ind w:left="470" w:hanging="357"/>
      </w:pPr>
      <w:r w:rsidRPr="00853DCC">
        <w:rPr>
          <w:rtl/>
        </w:rPr>
        <w:t>جلال و آل احمد</w:t>
      </w:r>
      <w:r w:rsidR="007B4087">
        <w:rPr>
          <w:rtl/>
        </w:rPr>
        <w:t xml:space="preserve">، </w:t>
      </w:r>
      <w:r w:rsidRPr="00853DCC">
        <w:rPr>
          <w:rtl/>
        </w:rPr>
        <w:t>بهروز خرم</w:t>
      </w:r>
      <w:r w:rsidR="007B4087">
        <w:rPr>
          <w:rtl/>
        </w:rPr>
        <w:t xml:space="preserve">، </w:t>
      </w:r>
      <w:r w:rsidRPr="00853DCC">
        <w:rPr>
          <w:rtl/>
        </w:rPr>
        <w:t>(چاپ از کشور) نشر فروغ</w:t>
      </w:r>
      <w:r w:rsidR="007B4087">
        <w:rPr>
          <w:rtl/>
        </w:rPr>
        <w:t xml:space="preserve">، </w:t>
      </w:r>
      <w:r w:rsidRPr="00853DCC">
        <w:rPr>
          <w:rtl/>
        </w:rPr>
        <w:t>1379</w:t>
      </w:r>
      <w:r w:rsidR="0044663C">
        <w:rPr>
          <w:rFonts w:hint="cs"/>
          <w:rtl/>
        </w:rPr>
        <w:t>.</w:t>
      </w:r>
    </w:p>
    <w:p w:rsidR="000631D9" w:rsidRPr="00853DCC" w:rsidRDefault="000631D9" w:rsidP="00C17F49">
      <w:pPr>
        <w:pStyle w:val="a"/>
        <w:numPr>
          <w:ilvl w:val="0"/>
          <w:numId w:val="18"/>
        </w:numPr>
        <w:ind w:left="470" w:hanging="357"/>
      </w:pPr>
      <w:r w:rsidRPr="00853DCC">
        <w:rPr>
          <w:rtl/>
        </w:rPr>
        <w:t>جمعیت فدائیان اسلام به روایت اسناد</w:t>
      </w:r>
      <w:r w:rsidR="007B4087">
        <w:rPr>
          <w:rtl/>
        </w:rPr>
        <w:t xml:space="preserve">، </w:t>
      </w:r>
      <w:r w:rsidRPr="00853DCC">
        <w:rPr>
          <w:rtl/>
        </w:rPr>
        <w:t>به کوشش احمد گل محمدی</w:t>
      </w:r>
      <w:r w:rsidR="007B4087">
        <w:rPr>
          <w:rtl/>
        </w:rPr>
        <w:t xml:space="preserve">، </w:t>
      </w:r>
      <w:r w:rsidRPr="00853DCC">
        <w:rPr>
          <w:rtl/>
        </w:rPr>
        <w:t>تهران</w:t>
      </w:r>
      <w:r w:rsidR="007B4087">
        <w:rPr>
          <w:rtl/>
        </w:rPr>
        <w:t xml:space="preserve">، </w:t>
      </w:r>
      <w:r w:rsidRPr="00853DCC">
        <w:rPr>
          <w:rtl/>
        </w:rPr>
        <w:t>مرکز اسناد انقلاب اسلامی</w:t>
      </w:r>
      <w:r w:rsidR="007B4087">
        <w:rPr>
          <w:rtl/>
        </w:rPr>
        <w:t xml:space="preserve">، </w:t>
      </w:r>
      <w:r w:rsidRPr="00853DCC">
        <w:rPr>
          <w:rtl/>
        </w:rPr>
        <w:t>1382</w:t>
      </w:r>
      <w:r w:rsidR="0044663C">
        <w:rPr>
          <w:rFonts w:hint="cs"/>
          <w:rtl/>
        </w:rPr>
        <w:t>.</w:t>
      </w:r>
    </w:p>
    <w:p w:rsidR="000631D9" w:rsidRPr="00853DCC" w:rsidRDefault="000631D9" w:rsidP="00C17F49">
      <w:pPr>
        <w:pStyle w:val="a"/>
        <w:numPr>
          <w:ilvl w:val="0"/>
          <w:numId w:val="18"/>
        </w:numPr>
        <w:ind w:left="470" w:hanging="357"/>
      </w:pPr>
      <w:r w:rsidRPr="00853DCC">
        <w:rPr>
          <w:rtl/>
        </w:rPr>
        <w:t>جنایات تاریخ</w:t>
      </w:r>
      <w:r w:rsidR="007B4087">
        <w:rPr>
          <w:rtl/>
        </w:rPr>
        <w:t xml:space="preserve">، </w:t>
      </w:r>
      <w:r w:rsidRPr="00853DCC">
        <w:rPr>
          <w:rtl/>
        </w:rPr>
        <w:t>سید جعفر شهیدی</w:t>
      </w:r>
      <w:r w:rsidR="007B4087">
        <w:rPr>
          <w:rtl/>
        </w:rPr>
        <w:t xml:space="preserve">، </w:t>
      </w:r>
      <w:r w:rsidRPr="00853DCC">
        <w:rPr>
          <w:rtl/>
        </w:rPr>
        <w:t>تهران</w:t>
      </w:r>
      <w:r w:rsidR="007B4087">
        <w:rPr>
          <w:rtl/>
        </w:rPr>
        <w:t xml:space="preserve">، </w:t>
      </w:r>
      <w:r w:rsidRPr="00853DCC">
        <w:rPr>
          <w:rtl/>
        </w:rPr>
        <w:t>انتشارات حافظ</w:t>
      </w:r>
      <w:r w:rsidR="007B4087">
        <w:rPr>
          <w:rtl/>
        </w:rPr>
        <w:t xml:space="preserve">، </w:t>
      </w:r>
      <w:r w:rsidRPr="00853DCC">
        <w:rPr>
          <w:rtl/>
        </w:rPr>
        <w:t>1327ش</w:t>
      </w:r>
      <w:r w:rsidR="0044663C">
        <w:rPr>
          <w:rFonts w:hint="cs"/>
          <w:rtl/>
        </w:rPr>
        <w:t>.</w:t>
      </w:r>
    </w:p>
    <w:p w:rsidR="000631D9" w:rsidRPr="00853DCC" w:rsidRDefault="000631D9" w:rsidP="00C17F49">
      <w:pPr>
        <w:pStyle w:val="a"/>
        <w:numPr>
          <w:ilvl w:val="0"/>
          <w:numId w:val="18"/>
        </w:numPr>
        <w:ind w:left="470" w:hanging="357"/>
      </w:pPr>
      <w:r w:rsidRPr="00853DCC">
        <w:rPr>
          <w:rtl/>
        </w:rPr>
        <w:t>جنبش دانشجویی تبریز به روایت اسناد و خاطرات</w:t>
      </w:r>
      <w:r w:rsidR="007B4087">
        <w:rPr>
          <w:rtl/>
        </w:rPr>
        <w:t xml:space="preserve">، </w:t>
      </w:r>
      <w:r w:rsidRPr="00853DCC">
        <w:rPr>
          <w:rtl/>
        </w:rPr>
        <w:t>رحیم نیکبخت</w:t>
      </w:r>
      <w:r w:rsidR="007B4087">
        <w:rPr>
          <w:rtl/>
        </w:rPr>
        <w:t xml:space="preserve">، </w:t>
      </w:r>
      <w:r w:rsidRPr="00853DCC">
        <w:rPr>
          <w:rtl/>
        </w:rPr>
        <w:t>تهران</w:t>
      </w:r>
      <w:r w:rsidR="007B4087">
        <w:rPr>
          <w:rtl/>
        </w:rPr>
        <w:t xml:space="preserve">، </w:t>
      </w:r>
      <w:r w:rsidRPr="00853DCC">
        <w:rPr>
          <w:rtl/>
        </w:rPr>
        <w:t>سوره مهر</w:t>
      </w:r>
      <w:r w:rsidR="007B4087">
        <w:rPr>
          <w:rtl/>
        </w:rPr>
        <w:t xml:space="preserve">، </w:t>
      </w:r>
      <w:r w:rsidRPr="00853DCC">
        <w:rPr>
          <w:rtl/>
        </w:rPr>
        <w:t>1381</w:t>
      </w:r>
      <w:r w:rsidR="0044663C">
        <w:rPr>
          <w:rFonts w:hint="cs"/>
          <w:rtl/>
        </w:rPr>
        <w:t>.</w:t>
      </w:r>
    </w:p>
    <w:p w:rsidR="000631D9" w:rsidRPr="00853DCC" w:rsidRDefault="000631D9" w:rsidP="00C17F49">
      <w:pPr>
        <w:pStyle w:val="a"/>
        <w:numPr>
          <w:ilvl w:val="0"/>
          <w:numId w:val="18"/>
        </w:numPr>
        <w:ind w:left="470" w:hanging="357"/>
      </w:pPr>
      <w:r w:rsidRPr="00853DCC">
        <w:rPr>
          <w:rtl/>
        </w:rPr>
        <w:t>جنبش دانشجویی دو دهۀ 1320 و 1330 ابراهیم یزدی</w:t>
      </w:r>
      <w:r w:rsidR="007B4087">
        <w:rPr>
          <w:rtl/>
        </w:rPr>
        <w:t xml:space="preserve">، </w:t>
      </w:r>
      <w:r w:rsidRPr="00853DCC">
        <w:rPr>
          <w:rtl/>
        </w:rPr>
        <w:t>تهران</w:t>
      </w:r>
      <w:r w:rsidR="007B4087">
        <w:rPr>
          <w:rtl/>
        </w:rPr>
        <w:t xml:space="preserve">، </w:t>
      </w:r>
      <w:r w:rsidRPr="00853DCC">
        <w:rPr>
          <w:rtl/>
        </w:rPr>
        <w:t>قلم</w:t>
      </w:r>
      <w:r w:rsidR="007B4087">
        <w:rPr>
          <w:rtl/>
        </w:rPr>
        <w:t xml:space="preserve">، </w:t>
      </w:r>
      <w:r w:rsidRPr="00853DCC">
        <w:rPr>
          <w:rtl/>
        </w:rPr>
        <w:t>1382</w:t>
      </w:r>
    </w:p>
    <w:p w:rsidR="000631D9" w:rsidRPr="00853DCC" w:rsidRDefault="000631D9" w:rsidP="00C17F49">
      <w:pPr>
        <w:pStyle w:val="a"/>
        <w:numPr>
          <w:ilvl w:val="0"/>
          <w:numId w:val="18"/>
        </w:numPr>
        <w:ind w:left="470" w:hanging="357"/>
      </w:pPr>
      <w:r w:rsidRPr="00853DCC">
        <w:rPr>
          <w:rtl/>
        </w:rPr>
        <w:t>جهاد و شهادت</w:t>
      </w:r>
      <w:r w:rsidR="007B4087">
        <w:rPr>
          <w:rtl/>
        </w:rPr>
        <w:t xml:space="preserve">، </w:t>
      </w:r>
      <w:r w:rsidRPr="00853DCC">
        <w:rPr>
          <w:rtl/>
        </w:rPr>
        <w:t>محمود طالقانی</w:t>
      </w:r>
      <w:r w:rsidR="007B4087">
        <w:rPr>
          <w:rtl/>
        </w:rPr>
        <w:t xml:space="preserve">، </w:t>
      </w:r>
      <w:r w:rsidRPr="00853DCC">
        <w:rPr>
          <w:rtl/>
        </w:rPr>
        <w:t>تهران</w:t>
      </w:r>
      <w:r w:rsidR="007B4087">
        <w:rPr>
          <w:rtl/>
        </w:rPr>
        <w:t xml:space="preserve">، </w:t>
      </w:r>
      <w:r w:rsidRPr="00853DCC">
        <w:rPr>
          <w:rtl/>
        </w:rPr>
        <w:t>1358</w:t>
      </w:r>
      <w:r w:rsidR="0044663C">
        <w:rPr>
          <w:rFonts w:hint="cs"/>
          <w:rtl/>
        </w:rPr>
        <w:t>.</w:t>
      </w:r>
    </w:p>
    <w:p w:rsidR="000631D9" w:rsidRPr="00853DCC" w:rsidRDefault="000631D9" w:rsidP="00C17F49">
      <w:pPr>
        <w:pStyle w:val="a"/>
        <w:numPr>
          <w:ilvl w:val="0"/>
          <w:numId w:val="18"/>
        </w:numPr>
        <w:ind w:left="470" w:hanging="357"/>
      </w:pPr>
      <w:r w:rsidRPr="00853DCC">
        <w:rPr>
          <w:rtl/>
        </w:rPr>
        <w:t>چالش</w:t>
      </w:r>
      <w:r w:rsidR="005245E4" w:rsidRPr="00853DCC">
        <w:rPr>
          <w:rFonts w:hint="cs"/>
          <w:rtl/>
        </w:rPr>
        <w:t>‌</w:t>
      </w:r>
      <w:r w:rsidRPr="00853DCC">
        <w:rPr>
          <w:rtl/>
        </w:rPr>
        <w:t>ها و تعاملات ایران وعراق در نیمه نخست سده بیستم</w:t>
      </w:r>
      <w:r w:rsidR="007B4087">
        <w:rPr>
          <w:rtl/>
        </w:rPr>
        <w:t xml:space="preserve">، </w:t>
      </w:r>
      <w:r w:rsidRPr="00853DCC">
        <w:rPr>
          <w:rtl/>
        </w:rPr>
        <w:t>مسعود کوهستانی نژاد</w:t>
      </w:r>
      <w:r w:rsidR="007B4087">
        <w:rPr>
          <w:rtl/>
        </w:rPr>
        <w:t xml:space="preserve">، </w:t>
      </w:r>
      <w:r w:rsidRPr="00853DCC">
        <w:rPr>
          <w:rtl/>
        </w:rPr>
        <w:t>تهران</w:t>
      </w:r>
      <w:r w:rsidR="007B4087">
        <w:rPr>
          <w:rtl/>
        </w:rPr>
        <w:t xml:space="preserve">، </w:t>
      </w:r>
      <w:r w:rsidRPr="00853DCC">
        <w:rPr>
          <w:rtl/>
        </w:rPr>
        <w:t>وزارت خارجه</w:t>
      </w:r>
      <w:r w:rsidR="007B4087">
        <w:rPr>
          <w:rtl/>
        </w:rPr>
        <w:t xml:space="preserve">، </w:t>
      </w:r>
      <w:r w:rsidRPr="00853DCC">
        <w:rPr>
          <w:rtl/>
        </w:rPr>
        <w:t>1384</w:t>
      </w:r>
      <w:r w:rsidR="0044663C">
        <w:rPr>
          <w:rFonts w:hint="cs"/>
          <w:rtl/>
        </w:rPr>
        <w:t>.</w:t>
      </w:r>
    </w:p>
    <w:p w:rsidR="000631D9" w:rsidRPr="00853DCC" w:rsidRDefault="000631D9" w:rsidP="00C17F49">
      <w:pPr>
        <w:pStyle w:val="a"/>
        <w:numPr>
          <w:ilvl w:val="0"/>
          <w:numId w:val="18"/>
        </w:numPr>
        <w:ind w:left="470" w:hanging="357"/>
      </w:pPr>
      <w:r w:rsidRPr="00853DCC">
        <w:rPr>
          <w:rtl/>
        </w:rPr>
        <w:t>چالش مذهب و مدرنیسم در ایران نیمه اول قرن بیستم</w:t>
      </w:r>
      <w:r w:rsidR="007B4087">
        <w:rPr>
          <w:rtl/>
        </w:rPr>
        <w:t xml:space="preserve">، </w:t>
      </w:r>
      <w:r w:rsidRPr="00853DCC">
        <w:rPr>
          <w:rtl/>
        </w:rPr>
        <w:t>مسعود کوهستانی نژاد</w:t>
      </w:r>
      <w:r w:rsidR="007B4087">
        <w:rPr>
          <w:rtl/>
        </w:rPr>
        <w:t xml:space="preserve">، </w:t>
      </w:r>
      <w:r w:rsidRPr="00853DCC">
        <w:rPr>
          <w:rtl/>
        </w:rPr>
        <w:t>تهران</w:t>
      </w:r>
      <w:r w:rsidR="007B4087">
        <w:rPr>
          <w:rtl/>
        </w:rPr>
        <w:t xml:space="preserve">، </w:t>
      </w:r>
      <w:r w:rsidRPr="00853DCC">
        <w:rPr>
          <w:rtl/>
        </w:rPr>
        <w:t>نی</w:t>
      </w:r>
      <w:r w:rsidR="007B4087">
        <w:rPr>
          <w:rtl/>
        </w:rPr>
        <w:t xml:space="preserve">، </w:t>
      </w:r>
      <w:r w:rsidRPr="00853DCC">
        <w:rPr>
          <w:rtl/>
        </w:rPr>
        <w:t>1385</w:t>
      </w:r>
      <w:r w:rsidR="0044663C">
        <w:rPr>
          <w:rFonts w:hint="cs"/>
          <w:rtl/>
        </w:rPr>
        <w:t>.</w:t>
      </w:r>
    </w:p>
    <w:p w:rsidR="000631D9" w:rsidRPr="00853DCC" w:rsidRDefault="000631D9" w:rsidP="00C17F49">
      <w:pPr>
        <w:pStyle w:val="a"/>
        <w:numPr>
          <w:ilvl w:val="0"/>
          <w:numId w:val="18"/>
        </w:numPr>
        <w:ind w:left="470" w:hanging="357"/>
      </w:pPr>
      <w:r w:rsidRPr="00853DCC">
        <w:rPr>
          <w:rtl/>
        </w:rPr>
        <w:t>چند نگاه شتابزده</w:t>
      </w:r>
      <w:r w:rsidR="007B4087">
        <w:rPr>
          <w:rtl/>
        </w:rPr>
        <w:t xml:space="preserve">، </w:t>
      </w:r>
      <w:r w:rsidRPr="00853DCC">
        <w:rPr>
          <w:rtl/>
        </w:rPr>
        <w:t>مصطفی شعاعیان</w:t>
      </w:r>
      <w:r w:rsidR="007B4087">
        <w:rPr>
          <w:rtl/>
        </w:rPr>
        <w:t xml:space="preserve">، </w:t>
      </w:r>
      <w:r w:rsidRPr="00853DCC">
        <w:rPr>
          <w:rtl/>
        </w:rPr>
        <w:t>تهران</w:t>
      </w:r>
      <w:r w:rsidR="007B4087">
        <w:rPr>
          <w:rtl/>
        </w:rPr>
        <w:t xml:space="preserve">، </w:t>
      </w:r>
      <w:r w:rsidRPr="00853DCC">
        <w:rPr>
          <w:rtl/>
        </w:rPr>
        <w:t>نشر انقلاب</w:t>
      </w:r>
      <w:r w:rsidR="007B4087">
        <w:rPr>
          <w:rtl/>
        </w:rPr>
        <w:t xml:space="preserve">، </w:t>
      </w:r>
      <w:r w:rsidRPr="00853DCC">
        <w:rPr>
          <w:rtl/>
        </w:rPr>
        <w:t>(تألیف 1351)</w:t>
      </w:r>
      <w:r w:rsidR="0044663C">
        <w:rPr>
          <w:rFonts w:hint="cs"/>
          <w:rtl/>
        </w:rPr>
        <w:t>.</w:t>
      </w:r>
    </w:p>
    <w:p w:rsidR="000631D9" w:rsidRPr="00853DCC" w:rsidRDefault="000631D9" w:rsidP="00C17F49">
      <w:pPr>
        <w:pStyle w:val="a"/>
        <w:numPr>
          <w:ilvl w:val="0"/>
          <w:numId w:val="18"/>
        </w:numPr>
        <w:ind w:left="470" w:hanging="357"/>
      </w:pPr>
      <w:r w:rsidRPr="00853DCC">
        <w:rPr>
          <w:rtl/>
        </w:rPr>
        <w:t>چه نیازی به حرکت شریعتی</w:t>
      </w:r>
      <w:r w:rsidR="007B4087">
        <w:rPr>
          <w:rtl/>
        </w:rPr>
        <w:t xml:space="preserve">، </w:t>
      </w:r>
      <w:r w:rsidRPr="00853DCC">
        <w:rPr>
          <w:rtl/>
        </w:rPr>
        <w:t>تهران</w:t>
      </w:r>
      <w:r w:rsidR="007B4087">
        <w:rPr>
          <w:rtl/>
        </w:rPr>
        <w:t xml:space="preserve">، </w:t>
      </w:r>
      <w:r w:rsidRPr="00853DCC">
        <w:rPr>
          <w:rtl/>
        </w:rPr>
        <w:t>آرمان مستضعفین</w:t>
      </w:r>
      <w:r w:rsidR="007B4087">
        <w:rPr>
          <w:rtl/>
        </w:rPr>
        <w:t xml:space="preserve">، </w:t>
      </w:r>
      <w:r w:rsidRPr="00853DCC">
        <w:rPr>
          <w:rtl/>
        </w:rPr>
        <w:t>1359</w:t>
      </w:r>
      <w:r w:rsidR="0044663C">
        <w:rPr>
          <w:rFonts w:hint="cs"/>
          <w:rtl/>
        </w:rPr>
        <w:t>.</w:t>
      </w:r>
    </w:p>
    <w:p w:rsidR="000631D9" w:rsidRPr="00853DCC" w:rsidRDefault="000631D9" w:rsidP="00C17F49">
      <w:pPr>
        <w:pStyle w:val="a"/>
        <w:numPr>
          <w:ilvl w:val="0"/>
          <w:numId w:val="18"/>
        </w:numPr>
        <w:ind w:left="470" w:hanging="357"/>
      </w:pPr>
      <w:r w:rsidRPr="00853DCC">
        <w:rPr>
          <w:rtl/>
        </w:rPr>
        <w:t>حاصل اوقات</w:t>
      </w:r>
      <w:r w:rsidR="007B4087">
        <w:rPr>
          <w:rtl/>
        </w:rPr>
        <w:t xml:space="preserve">، </w:t>
      </w:r>
      <w:r w:rsidRPr="00853DCC">
        <w:rPr>
          <w:rtl/>
        </w:rPr>
        <w:t>احمد مهدوی دامغانی</w:t>
      </w:r>
      <w:r w:rsidR="007B4087">
        <w:rPr>
          <w:rtl/>
        </w:rPr>
        <w:t xml:space="preserve">، </w:t>
      </w:r>
      <w:r w:rsidRPr="00853DCC">
        <w:rPr>
          <w:rtl/>
        </w:rPr>
        <w:t>به کوشش سیدعلی محمد سجادی</w:t>
      </w:r>
      <w:r w:rsidR="007B4087">
        <w:rPr>
          <w:rtl/>
        </w:rPr>
        <w:t xml:space="preserve">، </w:t>
      </w:r>
      <w:r w:rsidRPr="00853DCC">
        <w:rPr>
          <w:rtl/>
        </w:rPr>
        <w:t>تهران</w:t>
      </w:r>
      <w:r w:rsidR="007B4087">
        <w:rPr>
          <w:rtl/>
        </w:rPr>
        <w:t xml:space="preserve">، </w:t>
      </w:r>
      <w:r w:rsidRPr="00853DCC">
        <w:rPr>
          <w:rtl/>
        </w:rPr>
        <w:t>سروش</w:t>
      </w:r>
      <w:r w:rsidR="007B4087">
        <w:rPr>
          <w:rtl/>
        </w:rPr>
        <w:t xml:space="preserve">، </w:t>
      </w:r>
      <w:r w:rsidRPr="00853DCC">
        <w:rPr>
          <w:rtl/>
        </w:rPr>
        <w:t>1381</w:t>
      </w:r>
      <w:r w:rsidR="0044663C">
        <w:rPr>
          <w:rFonts w:hint="cs"/>
          <w:rtl/>
        </w:rPr>
        <w:t>.</w:t>
      </w:r>
    </w:p>
    <w:p w:rsidR="000631D9" w:rsidRPr="00853DCC" w:rsidRDefault="000631D9" w:rsidP="00C17F49">
      <w:pPr>
        <w:pStyle w:val="a"/>
        <w:numPr>
          <w:ilvl w:val="0"/>
          <w:numId w:val="18"/>
        </w:numPr>
        <w:ind w:left="470" w:hanging="357"/>
      </w:pPr>
      <w:r w:rsidRPr="00853DCC">
        <w:rPr>
          <w:rtl/>
        </w:rPr>
        <w:t>حال اهل درد</w:t>
      </w:r>
      <w:r w:rsidR="007B4087">
        <w:rPr>
          <w:rFonts w:hint="cs"/>
          <w:rtl/>
        </w:rPr>
        <w:t xml:space="preserve">، </w:t>
      </w:r>
      <w:r w:rsidRPr="00853DCC">
        <w:rPr>
          <w:rtl/>
        </w:rPr>
        <w:t>مروری بر خاطرات و اشعار حمید سبزواری</w:t>
      </w:r>
      <w:r w:rsidR="007B4087">
        <w:rPr>
          <w:rtl/>
        </w:rPr>
        <w:t xml:space="preserve">، </w:t>
      </w:r>
      <w:r w:rsidRPr="00853DCC">
        <w:rPr>
          <w:rtl/>
        </w:rPr>
        <w:t>تهران</w:t>
      </w:r>
      <w:r w:rsidR="007B4087">
        <w:rPr>
          <w:rtl/>
        </w:rPr>
        <w:t xml:space="preserve">، </w:t>
      </w:r>
      <w:r w:rsidRPr="00853DCC">
        <w:rPr>
          <w:rtl/>
        </w:rPr>
        <w:t>مرکز اسناد انقلاب اسلامی</w:t>
      </w:r>
      <w:r w:rsidR="007B4087">
        <w:rPr>
          <w:rtl/>
        </w:rPr>
        <w:t xml:space="preserve">، </w:t>
      </w:r>
      <w:r w:rsidRPr="00853DCC">
        <w:rPr>
          <w:rtl/>
        </w:rPr>
        <w:t>1386</w:t>
      </w:r>
      <w:r w:rsidR="0044663C">
        <w:rPr>
          <w:rFonts w:hint="cs"/>
          <w:rtl/>
        </w:rPr>
        <w:t>.</w:t>
      </w:r>
    </w:p>
    <w:p w:rsidR="000631D9" w:rsidRPr="00853DCC" w:rsidRDefault="000631D9" w:rsidP="00C17F49">
      <w:pPr>
        <w:pStyle w:val="a"/>
        <w:numPr>
          <w:ilvl w:val="0"/>
          <w:numId w:val="18"/>
        </w:numPr>
        <w:ind w:left="470" w:hanging="357"/>
      </w:pPr>
      <w:r w:rsidRPr="00853DCC">
        <w:rPr>
          <w:rtl/>
        </w:rPr>
        <w:t>حدیث عارفان</w:t>
      </w:r>
      <w:r w:rsidR="007B4087">
        <w:rPr>
          <w:rtl/>
        </w:rPr>
        <w:t xml:space="preserve">، </w:t>
      </w:r>
      <w:r w:rsidRPr="00853DCC">
        <w:rPr>
          <w:rtl/>
        </w:rPr>
        <w:t>اکبر کشاورز شیرازی</w:t>
      </w:r>
      <w:r w:rsidR="007B4087">
        <w:rPr>
          <w:rtl/>
        </w:rPr>
        <w:t xml:space="preserve">، </w:t>
      </w:r>
      <w:r w:rsidRPr="00853DCC">
        <w:rPr>
          <w:rtl/>
        </w:rPr>
        <w:t>تهران</w:t>
      </w:r>
      <w:r w:rsidR="007B4087">
        <w:rPr>
          <w:rtl/>
        </w:rPr>
        <w:t xml:space="preserve">، </w:t>
      </w:r>
      <w:r w:rsidRPr="00853DCC">
        <w:rPr>
          <w:rtl/>
        </w:rPr>
        <w:t>ایمان</w:t>
      </w:r>
      <w:r w:rsidR="007B4087">
        <w:rPr>
          <w:rtl/>
        </w:rPr>
        <w:t xml:space="preserve">، </w:t>
      </w:r>
      <w:r w:rsidRPr="00853DCC">
        <w:rPr>
          <w:rtl/>
        </w:rPr>
        <w:t>1383</w:t>
      </w:r>
      <w:r w:rsidR="0044663C">
        <w:rPr>
          <w:rFonts w:hint="cs"/>
          <w:rtl/>
        </w:rPr>
        <w:t>.</w:t>
      </w:r>
    </w:p>
    <w:p w:rsidR="000631D9" w:rsidRPr="00853DCC" w:rsidRDefault="000631D9" w:rsidP="00C17F49">
      <w:pPr>
        <w:pStyle w:val="a"/>
        <w:numPr>
          <w:ilvl w:val="0"/>
          <w:numId w:val="18"/>
        </w:numPr>
        <w:ind w:left="470" w:hanging="357"/>
      </w:pPr>
      <w:r w:rsidRPr="00853DCC">
        <w:rPr>
          <w:rtl/>
        </w:rPr>
        <w:t>حزب ایران</w:t>
      </w:r>
      <w:r w:rsidR="007B4087">
        <w:rPr>
          <w:rtl/>
        </w:rPr>
        <w:t xml:space="preserve">، </w:t>
      </w:r>
      <w:r w:rsidRPr="00853DCC">
        <w:rPr>
          <w:rtl/>
        </w:rPr>
        <w:t>مجموعه</w:t>
      </w:r>
      <w:r w:rsidR="00AD57D5">
        <w:rPr>
          <w:rtl/>
        </w:rPr>
        <w:t xml:space="preserve">‌ای </w:t>
      </w:r>
      <w:r w:rsidRPr="00853DCC">
        <w:rPr>
          <w:rtl/>
        </w:rPr>
        <w:t>از اسناد وبیانیه</w:t>
      </w:r>
      <w:r w:rsidR="007B4087">
        <w:rPr>
          <w:rtl/>
        </w:rPr>
        <w:t xml:space="preserve">‌ها </w:t>
      </w:r>
      <w:r w:rsidRPr="00853DCC">
        <w:rPr>
          <w:rtl/>
        </w:rPr>
        <w:t>ـ (1323ـ 1332) (به کوشش مسعود کوهستانی نژاد</w:t>
      </w:r>
      <w:r w:rsidR="007B4087">
        <w:rPr>
          <w:rtl/>
        </w:rPr>
        <w:t xml:space="preserve">، </w:t>
      </w:r>
      <w:r w:rsidRPr="00853DCC">
        <w:rPr>
          <w:rtl/>
        </w:rPr>
        <w:t>تهران</w:t>
      </w:r>
      <w:r w:rsidR="007B4087">
        <w:rPr>
          <w:rtl/>
        </w:rPr>
        <w:t xml:space="preserve">، </w:t>
      </w:r>
      <w:r w:rsidRPr="00853DCC">
        <w:rPr>
          <w:rtl/>
        </w:rPr>
        <w:t>شیرازه</w:t>
      </w:r>
      <w:r w:rsidR="007B4087">
        <w:rPr>
          <w:rtl/>
        </w:rPr>
        <w:t xml:space="preserve">، </w:t>
      </w:r>
      <w:r w:rsidRPr="00853DCC">
        <w:rPr>
          <w:rtl/>
        </w:rPr>
        <w:t>1379</w:t>
      </w:r>
      <w:r w:rsidR="0044663C">
        <w:rPr>
          <w:rFonts w:hint="cs"/>
          <w:rtl/>
        </w:rPr>
        <w:t>.</w:t>
      </w:r>
    </w:p>
    <w:p w:rsidR="000631D9" w:rsidRPr="00853DCC" w:rsidRDefault="000631D9" w:rsidP="00C17F49">
      <w:pPr>
        <w:pStyle w:val="a"/>
        <w:numPr>
          <w:ilvl w:val="0"/>
          <w:numId w:val="18"/>
        </w:numPr>
        <w:ind w:left="470" w:hanging="357"/>
      </w:pPr>
      <w:r w:rsidRPr="00853DCC">
        <w:rPr>
          <w:rtl/>
        </w:rPr>
        <w:t>حزب ملل اسلامی</w:t>
      </w:r>
      <w:r w:rsidR="007B4087">
        <w:rPr>
          <w:rtl/>
        </w:rPr>
        <w:t xml:space="preserve">، </w:t>
      </w:r>
      <w:r w:rsidRPr="00853DCC">
        <w:rPr>
          <w:rtl/>
        </w:rPr>
        <w:t>نشست تخصصی با حضور کاظم بجنوردی</w:t>
      </w:r>
      <w:r w:rsidR="007B4087">
        <w:rPr>
          <w:rtl/>
        </w:rPr>
        <w:t xml:space="preserve">، </w:t>
      </w:r>
      <w:r w:rsidRPr="00853DCC">
        <w:rPr>
          <w:rtl/>
        </w:rPr>
        <w:t>محمدجواد حجتی</w:t>
      </w:r>
      <w:r w:rsidR="007B4087">
        <w:rPr>
          <w:rtl/>
        </w:rPr>
        <w:t xml:space="preserve">، </w:t>
      </w:r>
      <w:r w:rsidRPr="00853DCC">
        <w:rPr>
          <w:rtl/>
        </w:rPr>
        <w:t>ابراهیم ذوالفقاری و ابوالقاسم سرحدی زاده</w:t>
      </w:r>
      <w:r w:rsidR="007B4087">
        <w:rPr>
          <w:rtl/>
        </w:rPr>
        <w:t xml:space="preserve">، </w:t>
      </w:r>
      <w:r w:rsidRPr="00853DCC">
        <w:rPr>
          <w:rtl/>
        </w:rPr>
        <w:t>تهران</w:t>
      </w:r>
      <w:r w:rsidR="007B4087">
        <w:rPr>
          <w:rtl/>
        </w:rPr>
        <w:t xml:space="preserve">، </w:t>
      </w:r>
      <w:r w:rsidRPr="00853DCC">
        <w:rPr>
          <w:rtl/>
        </w:rPr>
        <w:t>مؤسسه مطالعاتت و</w:t>
      </w:r>
      <w:r w:rsidR="002B3EC2">
        <w:rPr>
          <w:rtl/>
        </w:rPr>
        <w:t xml:space="preserve"> پژوهش‌های </w:t>
      </w:r>
      <w:r w:rsidRPr="00853DCC">
        <w:rPr>
          <w:rtl/>
        </w:rPr>
        <w:t>سیاسی</w:t>
      </w:r>
      <w:r w:rsidR="007B4087">
        <w:rPr>
          <w:rtl/>
        </w:rPr>
        <w:t xml:space="preserve">، </w:t>
      </w:r>
      <w:r w:rsidRPr="00853DCC">
        <w:rPr>
          <w:rtl/>
        </w:rPr>
        <w:t>1384</w:t>
      </w:r>
      <w:r w:rsidR="0044663C">
        <w:rPr>
          <w:rFonts w:hint="cs"/>
          <w:rtl/>
        </w:rPr>
        <w:t>.</w:t>
      </w:r>
    </w:p>
    <w:p w:rsidR="000631D9" w:rsidRPr="00853DCC" w:rsidRDefault="000631D9" w:rsidP="00C17F49">
      <w:pPr>
        <w:pStyle w:val="a"/>
        <w:numPr>
          <w:ilvl w:val="0"/>
          <w:numId w:val="18"/>
        </w:numPr>
        <w:ind w:left="470" w:hanging="357"/>
      </w:pPr>
      <w:r w:rsidRPr="00853DCC">
        <w:rPr>
          <w:rtl/>
        </w:rPr>
        <w:t>حسب حال یک دانشجوی کهنسال</w:t>
      </w:r>
      <w:r w:rsidR="007B4087">
        <w:rPr>
          <w:rtl/>
        </w:rPr>
        <w:t xml:space="preserve">، </w:t>
      </w:r>
      <w:r w:rsidRPr="00853DCC">
        <w:rPr>
          <w:rtl/>
        </w:rPr>
        <w:t>زندگی خودنوشت حسن حبیبی</w:t>
      </w:r>
      <w:r w:rsidR="007B4087">
        <w:rPr>
          <w:rtl/>
        </w:rPr>
        <w:t xml:space="preserve">، </w:t>
      </w:r>
      <w:r w:rsidRPr="00853DCC">
        <w:rPr>
          <w:rtl/>
        </w:rPr>
        <w:t>تهران</w:t>
      </w:r>
      <w:r w:rsidR="007B4087">
        <w:rPr>
          <w:rtl/>
        </w:rPr>
        <w:t xml:space="preserve">، </w:t>
      </w:r>
      <w:r w:rsidRPr="00853DCC">
        <w:rPr>
          <w:rtl/>
        </w:rPr>
        <w:t>دانشگاه تهران</w:t>
      </w:r>
      <w:r w:rsidR="007B4087">
        <w:rPr>
          <w:rtl/>
        </w:rPr>
        <w:t xml:space="preserve">، </w:t>
      </w:r>
      <w:r w:rsidRPr="00853DCC">
        <w:rPr>
          <w:rtl/>
        </w:rPr>
        <w:t>1376</w:t>
      </w:r>
      <w:r w:rsidR="0044663C">
        <w:rPr>
          <w:rFonts w:hint="cs"/>
          <w:rtl/>
        </w:rPr>
        <w:t>.</w:t>
      </w:r>
    </w:p>
    <w:p w:rsidR="000631D9" w:rsidRPr="00853DCC" w:rsidRDefault="000631D9" w:rsidP="00C17F49">
      <w:pPr>
        <w:pStyle w:val="a"/>
        <w:numPr>
          <w:ilvl w:val="0"/>
          <w:numId w:val="18"/>
        </w:numPr>
        <w:ind w:left="470" w:hanging="357"/>
      </w:pPr>
      <w:r w:rsidRPr="00853DCC">
        <w:rPr>
          <w:rtl/>
        </w:rPr>
        <w:t>حسینیه ارشاد به روایت اسناد ساواک</w:t>
      </w:r>
      <w:r w:rsidR="007B4087">
        <w:rPr>
          <w:rtl/>
        </w:rPr>
        <w:t xml:space="preserve">، </w:t>
      </w:r>
      <w:r w:rsidRPr="00853DCC">
        <w:rPr>
          <w:rtl/>
        </w:rPr>
        <w:t xml:space="preserve">مرکز بررسی اسناد تاریخی </w:t>
      </w:r>
      <w:r w:rsidR="007B4087">
        <w:rPr>
          <w:rtl/>
        </w:rPr>
        <w:t xml:space="preserve">، </w:t>
      </w:r>
      <w:r w:rsidRPr="00853DCC">
        <w:rPr>
          <w:rtl/>
        </w:rPr>
        <w:t>تهران</w:t>
      </w:r>
      <w:r w:rsidR="007B4087">
        <w:rPr>
          <w:rtl/>
        </w:rPr>
        <w:t xml:space="preserve">، </w:t>
      </w:r>
      <w:r w:rsidRPr="00853DCC">
        <w:rPr>
          <w:rtl/>
        </w:rPr>
        <w:t>1383</w:t>
      </w:r>
      <w:r w:rsidR="0044663C">
        <w:rPr>
          <w:rFonts w:hint="cs"/>
          <w:rtl/>
        </w:rPr>
        <w:t>.</w:t>
      </w:r>
    </w:p>
    <w:p w:rsidR="000631D9" w:rsidRPr="00853DCC" w:rsidRDefault="000631D9" w:rsidP="00C17F49">
      <w:pPr>
        <w:pStyle w:val="a"/>
        <w:numPr>
          <w:ilvl w:val="0"/>
          <w:numId w:val="18"/>
        </w:numPr>
        <w:ind w:left="470" w:hanging="357"/>
      </w:pPr>
      <w:r w:rsidRPr="00853DCC">
        <w:rPr>
          <w:rtl/>
        </w:rPr>
        <w:t>حقایقی چند پیرامون سازمان مجاهدین خلق ایران</w:t>
      </w:r>
      <w:r w:rsidR="007B4087">
        <w:rPr>
          <w:rFonts w:hint="cs"/>
          <w:rtl/>
        </w:rPr>
        <w:t xml:space="preserve">، </w:t>
      </w:r>
      <w:r w:rsidRPr="00853DCC">
        <w:rPr>
          <w:rtl/>
        </w:rPr>
        <w:t>مصاحبه با آقای سید احمد هاشمی نژاد</w:t>
      </w:r>
      <w:r w:rsidR="007B4087">
        <w:rPr>
          <w:rtl/>
        </w:rPr>
        <w:t xml:space="preserve">، </w:t>
      </w:r>
      <w:r w:rsidRPr="00853DCC">
        <w:rPr>
          <w:rtl/>
        </w:rPr>
        <w:t>تهران</w:t>
      </w:r>
      <w:r w:rsidR="007B4087">
        <w:rPr>
          <w:rtl/>
        </w:rPr>
        <w:t xml:space="preserve">، </w:t>
      </w:r>
      <w:r w:rsidRPr="00853DCC">
        <w:rPr>
          <w:rtl/>
        </w:rPr>
        <w:t>مهرماه 1358</w:t>
      </w:r>
      <w:r w:rsidR="0044663C">
        <w:rPr>
          <w:rFonts w:hint="cs"/>
          <w:rtl/>
        </w:rPr>
        <w:t>.</w:t>
      </w:r>
    </w:p>
    <w:p w:rsidR="000631D9" w:rsidRPr="00853DCC" w:rsidRDefault="000631D9" w:rsidP="00C17F49">
      <w:pPr>
        <w:pStyle w:val="a"/>
        <w:numPr>
          <w:ilvl w:val="0"/>
          <w:numId w:val="18"/>
        </w:numPr>
        <w:ind w:left="470" w:hanging="357"/>
      </w:pPr>
      <w:r w:rsidRPr="00853DCC">
        <w:rPr>
          <w:rtl/>
        </w:rPr>
        <w:t>حکومت در اسلام</w:t>
      </w:r>
      <w:r w:rsidR="007B4087">
        <w:rPr>
          <w:rtl/>
        </w:rPr>
        <w:t xml:space="preserve">، </w:t>
      </w:r>
      <w:r w:rsidRPr="00853DCC">
        <w:rPr>
          <w:rtl/>
        </w:rPr>
        <w:t>حیدرعلی قلمداران</w:t>
      </w:r>
      <w:r w:rsidR="007B4087">
        <w:rPr>
          <w:rtl/>
        </w:rPr>
        <w:t xml:space="preserve">، </w:t>
      </w:r>
      <w:r w:rsidRPr="00853DCC">
        <w:rPr>
          <w:rtl/>
        </w:rPr>
        <w:t>قم</w:t>
      </w:r>
      <w:r w:rsidR="007B4087">
        <w:rPr>
          <w:rtl/>
        </w:rPr>
        <w:t xml:space="preserve">، </w:t>
      </w:r>
      <w:r w:rsidRPr="00853DCC">
        <w:rPr>
          <w:rtl/>
        </w:rPr>
        <w:t>سلسلۀ نشریات حقایق عریان در علل انحطاط و ارتقاء مسلمانان</w:t>
      </w:r>
      <w:r w:rsidR="007B4087">
        <w:rPr>
          <w:rtl/>
        </w:rPr>
        <w:t xml:space="preserve">، </w:t>
      </w:r>
      <w:r w:rsidRPr="00853DCC">
        <w:rPr>
          <w:rtl/>
        </w:rPr>
        <w:t>1358</w:t>
      </w:r>
      <w:r w:rsidR="0044663C">
        <w:rPr>
          <w:rFonts w:hint="cs"/>
          <w:rtl/>
        </w:rPr>
        <w:t>.</w:t>
      </w:r>
    </w:p>
    <w:p w:rsidR="000631D9" w:rsidRPr="00853DCC" w:rsidRDefault="000631D9" w:rsidP="00C17F49">
      <w:pPr>
        <w:pStyle w:val="a"/>
        <w:numPr>
          <w:ilvl w:val="0"/>
          <w:numId w:val="18"/>
        </w:numPr>
        <w:ind w:left="470" w:hanging="357"/>
      </w:pPr>
      <w:r w:rsidRPr="00853DCC">
        <w:rPr>
          <w:rtl/>
        </w:rPr>
        <w:t>حماسه دکتر مرتضی لبافی نژاد</w:t>
      </w:r>
      <w:r w:rsidR="007B4087">
        <w:rPr>
          <w:rtl/>
        </w:rPr>
        <w:t xml:space="preserve">، </w:t>
      </w:r>
      <w:r w:rsidRPr="00853DCC">
        <w:rPr>
          <w:rtl/>
        </w:rPr>
        <w:t>تهران</w:t>
      </w:r>
      <w:r w:rsidR="007B4087">
        <w:rPr>
          <w:rtl/>
        </w:rPr>
        <w:t xml:space="preserve">، </w:t>
      </w:r>
      <w:r w:rsidRPr="00853DCC">
        <w:rPr>
          <w:rtl/>
        </w:rPr>
        <w:t>سازمان مجاهدین خلق</w:t>
      </w:r>
      <w:r w:rsidR="007B4087">
        <w:rPr>
          <w:rtl/>
        </w:rPr>
        <w:t xml:space="preserve">، </w:t>
      </w:r>
      <w:r w:rsidRPr="00853DCC">
        <w:rPr>
          <w:rtl/>
        </w:rPr>
        <w:t>1358</w:t>
      </w:r>
      <w:r w:rsidR="0044663C">
        <w:rPr>
          <w:rFonts w:hint="cs"/>
          <w:rtl/>
        </w:rPr>
        <w:t>.</w:t>
      </w:r>
    </w:p>
    <w:p w:rsidR="000631D9" w:rsidRPr="00853DCC" w:rsidRDefault="000631D9" w:rsidP="00C17F49">
      <w:pPr>
        <w:pStyle w:val="a"/>
        <w:numPr>
          <w:ilvl w:val="0"/>
          <w:numId w:val="18"/>
        </w:numPr>
        <w:ind w:left="470" w:hanging="357"/>
      </w:pPr>
      <w:r w:rsidRPr="00853DCC">
        <w:rPr>
          <w:rtl/>
        </w:rPr>
        <w:t>حماسۀ فلسطین</w:t>
      </w:r>
      <w:r w:rsidR="007B4087">
        <w:rPr>
          <w:rtl/>
        </w:rPr>
        <w:t xml:space="preserve">، </w:t>
      </w:r>
      <w:r w:rsidRPr="00853DCC">
        <w:rPr>
          <w:rtl/>
        </w:rPr>
        <w:t>ترجمۀ علیرضا نوری زاد</w:t>
      </w:r>
      <w:r w:rsidR="007B4087">
        <w:rPr>
          <w:rtl/>
        </w:rPr>
        <w:t xml:space="preserve">، </w:t>
      </w:r>
      <w:r w:rsidRPr="00853DCC">
        <w:rPr>
          <w:rtl/>
        </w:rPr>
        <w:t>تهران</w:t>
      </w:r>
      <w:r w:rsidR="007B4087">
        <w:rPr>
          <w:rtl/>
        </w:rPr>
        <w:t xml:space="preserve">، </w:t>
      </w:r>
      <w:r w:rsidRPr="00853DCC">
        <w:rPr>
          <w:rtl/>
        </w:rPr>
        <w:t>بعثت</w:t>
      </w:r>
      <w:r w:rsidR="007B4087">
        <w:rPr>
          <w:rtl/>
        </w:rPr>
        <w:t xml:space="preserve">، </w:t>
      </w:r>
      <w:r w:rsidRPr="00853DCC">
        <w:rPr>
          <w:rtl/>
        </w:rPr>
        <w:t>1349</w:t>
      </w:r>
      <w:r w:rsidR="0044663C">
        <w:rPr>
          <w:rFonts w:hint="cs"/>
          <w:rtl/>
        </w:rPr>
        <w:t>.</w:t>
      </w:r>
    </w:p>
    <w:p w:rsidR="000631D9" w:rsidRPr="00853DCC" w:rsidRDefault="000631D9" w:rsidP="003B1016">
      <w:pPr>
        <w:pStyle w:val="a"/>
        <w:numPr>
          <w:ilvl w:val="0"/>
          <w:numId w:val="18"/>
        </w:numPr>
        <w:ind w:left="470" w:hanging="357"/>
      </w:pPr>
      <w:r w:rsidRPr="00853DCC">
        <w:rPr>
          <w:rtl/>
        </w:rPr>
        <w:t>خاطرات 15 خرداد</w:t>
      </w:r>
      <w:r w:rsidR="007B4087">
        <w:rPr>
          <w:rtl/>
        </w:rPr>
        <w:t xml:space="preserve">، </w:t>
      </w:r>
      <w:r w:rsidRPr="00853DCC">
        <w:rPr>
          <w:rtl/>
        </w:rPr>
        <w:t>ج 3</w:t>
      </w:r>
      <w:r w:rsidR="007B4087">
        <w:rPr>
          <w:rtl/>
        </w:rPr>
        <w:t xml:space="preserve">، </w:t>
      </w:r>
      <w:r w:rsidRPr="00853DCC">
        <w:rPr>
          <w:rtl/>
        </w:rPr>
        <w:t>به کوشش علی باقری</w:t>
      </w:r>
      <w:r w:rsidR="007B4087">
        <w:rPr>
          <w:rtl/>
        </w:rPr>
        <w:t xml:space="preserve">، </w:t>
      </w:r>
      <w:r w:rsidRPr="00853DCC">
        <w:rPr>
          <w:rtl/>
        </w:rPr>
        <w:t>تهران</w:t>
      </w:r>
      <w:r w:rsidR="007B4087">
        <w:rPr>
          <w:rtl/>
        </w:rPr>
        <w:t xml:space="preserve">، </w:t>
      </w:r>
      <w:r w:rsidRPr="00853DCC">
        <w:rPr>
          <w:rtl/>
        </w:rPr>
        <w:t>حوزه هنری سازمان تبلیغات اسلامی</w:t>
      </w:r>
      <w:r w:rsidR="007B4087">
        <w:rPr>
          <w:rtl/>
        </w:rPr>
        <w:t xml:space="preserve">، </w:t>
      </w:r>
      <w:r w:rsidRPr="00853DCC">
        <w:rPr>
          <w:rtl/>
        </w:rPr>
        <w:t>1374</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خاطرات آیت الله آقای منتظری</w:t>
      </w:r>
      <w:r w:rsidR="007B4087">
        <w:rPr>
          <w:rtl/>
        </w:rPr>
        <w:t xml:space="preserve">، </w:t>
      </w:r>
      <w:r w:rsidRPr="00853DCC">
        <w:rPr>
          <w:rtl/>
        </w:rPr>
        <w:t>ج 2</w:t>
      </w:r>
      <w:r w:rsidR="007B4087">
        <w:rPr>
          <w:rtl/>
        </w:rPr>
        <w:t xml:space="preserve">، </w:t>
      </w:r>
      <w:r w:rsidRPr="00853DCC">
        <w:rPr>
          <w:rtl/>
        </w:rPr>
        <w:t>زیراکسی</w:t>
      </w:r>
      <w:r w:rsidR="007B4087">
        <w:rPr>
          <w:rtl/>
        </w:rPr>
        <w:t xml:space="preserve">. </w:t>
      </w:r>
    </w:p>
    <w:p w:rsidR="000631D9" w:rsidRPr="00853DCC" w:rsidRDefault="000631D9" w:rsidP="003B1016">
      <w:pPr>
        <w:pStyle w:val="a"/>
        <w:numPr>
          <w:ilvl w:val="0"/>
          <w:numId w:val="18"/>
        </w:numPr>
        <w:tabs>
          <w:tab w:val="left" w:pos="851"/>
        </w:tabs>
        <w:ind w:left="641" w:hanging="357"/>
      </w:pPr>
      <w:r w:rsidRPr="00853DCC">
        <w:rPr>
          <w:rtl/>
        </w:rPr>
        <w:t>خاطرات آیت الله ابوالقاسم خزعلی</w:t>
      </w:r>
      <w:r w:rsidR="007B4087">
        <w:rPr>
          <w:rtl/>
        </w:rPr>
        <w:t xml:space="preserve">، </w:t>
      </w:r>
      <w:r w:rsidRPr="00853DCC">
        <w:rPr>
          <w:rtl/>
        </w:rPr>
        <w:t>تهران</w:t>
      </w:r>
      <w:r w:rsidR="007B4087">
        <w:rPr>
          <w:rtl/>
        </w:rPr>
        <w:t xml:space="preserve">، </w:t>
      </w:r>
      <w:r w:rsidRPr="00853DCC">
        <w:rPr>
          <w:rtl/>
        </w:rPr>
        <w:t>مرکز اسناد انقلاب اسلامی</w:t>
      </w:r>
      <w:r w:rsidR="007B4087">
        <w:rPr>
          <w:rtl/>
        </w:rPr>
        <w:t xml:space="preserve">، </w:t>
      </w:r>
      <w:r w:rsidRPr="00853DCC">
        <w:rPr>
          <w:rtl/>
        </w:rPr>
        <w:t>1382</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خاطرات آیت الله خاتم یزدی</w:t>
      </w:r>
      <w:r w:rsidR="007B4087">
        <w:rPr>
          <w:rtl/>
        </w:rPr>
        <w:t xml:space="preserve">، </w:t>
      </w:r>
      <w:r w:rsidRPr="00853DCC">
        <w:rPr>
          <w:rtl/>
        </w:rPr>
        <w:t>تهران</w:t>
      </w:r>
      <w:r w:rsidR="007B4087">
        <w:rPr>
          <w:rtl/>
        </w:rPr>
        <w:t xml:space="preserve">، </w:t>
      </w:r>
      <w:r w:rsidRPr="00853DCC">
        <w:rPr>
          <w:rtl/>
        </w:rPr>
        <w:t>مرکز اسناد انقلاب اسلامی</w:t>
      </w:r>
      <w:r w:rsidR="007B4087">
        <w:rPr>
          <w:rtl/>
        </w:rPr>
        <w:t xml:space="preserve">، </w:t>
      </w:r>
      <w:r w:rsidRPr="00853DCC">
        <w:rPr>
          <w:rtl/>
        </w:rPr>
        <w:t>1381</w:t>
      </w:r>
    </w:p>
    <w:p w:rsidR="000631D9" w:rsidRPr="00853DCC" w:rsidRDefault="000631D9" w:rsidP="003B1016">
      <w:pPr>
        <w:pStyle w:val="a"/>
        <w:numPr>
          <w:ilvl w:val="0"/>
          <w:numId w:val="18"/>
        </w:numPr>
        <w:tabs>
          <w:tab w:val="left" w:pos="851"/>
        </w:tabs>
        <w:ind w:left="641" w:hanging="357"/>
      </w:pPr>
      <w:r w:rsidRPr="00853DCC">
        <w:rPr>
          <w:rtl/>
        </w:rPr>
        <w:t>خاطرات آیت الله سید محمدتقی شاهرخی</w:t>
      </w:r>
      <w:r w:rsidR="007B4087">
        <w:rPr>
          <w:rtl/>
        </w:rPr>
        <w:t xml:space="preserve">، </w:t>
      </w:r>
      <w:r w:rsidRPr="00853DCC">
        <w:rPr>
          <w:rtl/>
        </w:rPr>
        <w:t>تهرانف مرکز اسناد انقلاب اسلامی</w:t>
      </w:r>
      <w:r w:rsidR="007B4087">
        <w:rPr>
          <w:rtl/>
        </w:rPr>
        <w:t xml:space="preserve">، </w:t>
      </w:r>
      <w:r w:rsidRPr="00853DCC">
        <w:rPr>
          <w:rtl/>
        </w:rPr>
        <w:t>1385</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خاطرات آیت الله سید هاشم رسولی محلاتی</w:t>
      </w:r>
      <w:r w:rsidR="007B4087">
        <w:rPr>
          <w:rtl/>
        </w:rPr>
        <w:t xml:space="preserve">، </w:t>
      </w:r>
      <w:r w:rsidRPr="00853DCC">
        <w:rPr>
          <w:rtl/>
        </w:rPr>
        <w:t>تدوین احمد رشیدی</w:t>
      </w:r>
      <w:r w:rsidR="007B4087">
        <w:rPr>
          <w:rtl/>
        </w:rPr>
        <w:t xml:space="preserve">، </w:t>
      </w:r>
      <w:r w:rsidRPr="00853DCC">
        <w:rPr>
          <w:rtl/>
        </w:rPr>
        <w:t>تهران</w:t>
      </w:r>
      <w:r w:rsidR="007B4087">
        <w:rPr>
          <w:rtl/>
        </w:rPr>
        <w:t xml:space="preserve">، </w:t>
      </w:r>
      <w:r w:rsidRPr="00853DCC">
        <w:rPr>
          <w:rtl/>
        </w:rPr>
        <w:t>مرکز اسناد انقلاب اسلامی</w:t>
      </w:r>
      <w:r w:rsidR="007B4087">
        <w:rPr>
          <w:rtl/>
        </w:rPr>
        <w:t xml:space="preserve">، </w:t>
      </w:r>
      <w:r w:rsidRPr="00853DCC">
        <w:rPr>
          <w:rtl/>
        </w:rPr>
        <w:t>1383</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خاطرات آیت الله صالحی مازندرانی</w:t>
      </w:r>
      <w:r w:rsidR="007B4087">
        <w:rPr>
          <w:rtl/>
        </w:rPr>
        <w:t xml:space="preserve">، </w:t>
      </w:r>
      <w:r w:rsidRPr="00853DCC">
        <w:rPr>
          <w:rtl/>
        </w:rPr>
        <w:t>تهران</w:t>
      </w:r>
      <w:r w:rsidR="007B4087">
        <w:rPr>
          <w:rtl/>
        </w:rPr>
        <w:t xml:space="preserve">، </w:t>
      </w:r>
      <w:r w:rsidRPr="00853DCC">
        <w:rPr>
          <w:rtl/>
        </w:rPr>
        <w:t>مرکز اسناد انقلاب اسلامی</w:t>
      </w:r>
      <w:r w:rsidR="007B4087">
        <w:rPr>
          <w:rtl/>
        </w:rPr>
        <w:t xml:space="preserve">، </w:t>
      </w:r>
      <w:r w:rsidRPr="00853DCC">
        <w:rPr>
          <w:rtl/>
        </w:rPr>
        <w:t>1384</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خاطرات آیت الله طاهری خرم آبادی</w:t>
      </w:r>
      <w:r w:rsidR="007B4087">
        <w:rPr>
          <w:rtl/>
        </w:rPr>
        <w:t xml:space="preserve">، </w:t>
      </w:r>
      <w:r w:rsidRPr="00853DCC">
        <w:rPr>
          <w:rtl/>
        </w:rPr>
        <w:t>ج 2</w:t>
      </w:r>
      <w:r w:rsidR="007B4087">
        <w:rPr>
          <w:rtl/>
        </w:rPr>
        <w:t xml:space="preserve">، </w:t>
      </w:r>
      <w:r w:rsidRPr="00853DCC">
        <w:rPr>
          <w:rtl/>
        </w:rPr>
        <w:t>تهران</w:t>
      </w:r>
      <w:r w:rsidR="007B4087">
        <w:rPr>
          <w:rtl/>
        </w:rPr>
        <w:t xml:space="preserve">، </w:t>
      </w:r>
      <w:r w:rsidRPr="00853DCC">
        <w:rPr>
          <w:rtl/>
        </w:rPr>
        <w:t>مرکز اسناد انقلاب اسلامی</w:t>
      </w:r>
      <w:r w:rsidR="007B4087">
        <w:rPr>
          <w:rtl/>
        </w:rPr>
        <w:t xml:space="preserve">، </w:t>
      </w:r>
      <w:r w:rsidRPr="00853DCC">
        <w:rPr>
          <w:rtl/>
        </w:rPr>
        <w:t>1384</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خاطرات آیت الله محمد یزدی</w:t>
      </w:r>
      <w:r w:rsidR="007B4087">
        <w:rPr>
          <w:rtl/>
        </w:rPr>
        <w:t xml:space="preserve">، </w:t>
      </w:r>
      <w:r w:rsidRPr="00853DCC">
        <w:rPr>
          <w:rtl/>
        </w:rPr>
        <w:t>تهران</w:t>
      </w:r>
      <w:r w:rsidR="007B4087">
        <w:rPr>
          <w:rtl/>
        </w:rPr>
        <w:t xml:space="preserve">، </w:t>
      </w:r>
      <w:r w:rsidRPr="00853DCC">
        <w:rPr>
          <w:rtl/>
        </w:rPr>
        <w:t>مرکز اسناد انقلاب اسلامی</w:t>
      </w:r>
      <w:r w:rsidR="007B4087">
        <w:rPr>
          <w:rtl/>
        </w:rPr>
        <w:t xml:space="preserve">، </w:t>
      </w:r>
      <w:r w:rsidRPr="00853DCC">
        <w:rPr>
          <w:rtl/>
        </w:rPr>
        <w:t>1380</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خاطرات آیت الله مسعودی خمینی</w:t>
      </w:r>
      <w:r w:rsidR="007B4087">
        <w:rPr>
          <w:rtl/>
        </w:rPr>
        <w:t xml:space="preserve">، </w:t>
      </w:r>
      <w:r w:rsidRPr="00853DCC">
        <w:rPr>
          <w:rtl/>
        </w:rPr>
        <w:t>تهران</w:t>
      </w:r>
      <w:r w:rsidR="007B4087">
        <w:rPr>
          <w:rtl/>
        </w:rPr>
        <w:t xml:space="preserve">، </w:t>
      </w:r>
      <w:r w:rsidRPr="00853DCC">
        <w:rPr>
          <w:rtl/>
        </w:rPr>
        <w:t>مرکز اسناد انقلاب اسلامی</w:t>
      </w:r>
      <w:r w:rsidR="007B4087">
        <w:rPr>
          <w:rtl/>
        </w:rPr>
        <w:t xml:space="preserve">، </w:t>
      </w:r>
      <w:r w:rsidRPr="00853DCC">
        <w:rPr>
          <w:rtl/>
        </w:rPr>
        <w:t>1381</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خاطرات آیت الله مسلم ملکوتی</w:t>
      </w:r>
      <w:r w:rsidR="007B4087">
        <w:rPr>
          <w:rtl/>
        </w:rPr>
        <w:t xml:space="preserve">، </w:t>
      </w:r>
      <w:r w:rsidRPr="00853DCC">
        <w:rPr>
          <w:rtl/>
        </w:rPr>
        <w:t>تهران</w:t>
      </w:r>
      <w:r w:rsidR="007B4087">
        <w:rPr>
          <w:rtl/>
        </w:rPr>
        <w:t xml:space="preserve">، </w:t>
      </w:r>
      <w:r w:rsidRPr="00853DCC">
        <w:rPr>
          <w:rtl/>
        </w:rPr>
        <w:t>اسناد انقلاب اسلامی</w:t>
      </w:r>
      <w:r w:rsidR="007B4087">
        <w:rPr>
          <w:rtl/>
        </w:rPr>
        <w:t xml:space="preserve">، </w:t>
      </w:r>
      <w:r w:rsidRPr="00853DCC">
        <w:rPr>
          <w:rtl/>
        </w:rPr>
        <w:t>1385</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خاطرات ابوالفضل توکلی بینا</w:t>
      </w:r>
      <w:r w:rsidR="007B4087">
        <w:rPr>
          <w:rtl/>
        </w:rPr>
        <w:t xml:space="preserve">، </w:t>
      </w:r>
      <w:r w:rsidRPr="00853DCC">
        <w:rPr>
          <w:rtl/>
        </w:rPr>
        <w:t>تدوین محمود طاهر احمدی</w:t>
      </w:r>
      <w:r w:rsidR="007B4087">
        <w:rPr>
          <w:rtl/>
        </w:rPr>
        <w:t xml:space="preserve">، </w:t>
      </w:r>
      <w:r w:rsidRPr="00853DCC">
        <w:rPr>
          <w:rtl/>
        </w:rPr>
        <w:t>تهران</w:t>
      </w:r>
      <w:r w:rsidR="007B4087">
        <w:rPr>
          <w:rtl/>
        </w:rPr>
        <w:t xml:space="preserve">، </w:t>
      </w:r>
      <w:r w:rsidRPr="00853DCC">
        <w:rPr>
          <w:rtl/>
        </w:rPr>
        <w:t>مرکز اسناد انقلاب اسلامی</w:t>
      </w:r>
      <w:r w:rsidR="007B4087">
        <w:rPr>
          <w:rtl/>
        </w:rPr>
        <w:t xml:space="preserve">، </w:t>
      </w:r>
      <w:r w:rsidRPr="00853DCC">
        <w:rPr>
          <w:rtl/>
        </w:rPr>
        <w:t>1384</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خاطرات سید ابوالفضل برقعی</w:t>
      </w:r>
      <w:r w:rsidR="007B4087">
        <w:rPr>
          <w:rtl/>
        </w:rPr>
        <w:t xml:space="preserve">، </w:t>
      </w:r>
      <w:r w:rsidRPr="00853DCC">
        <w:rPr>
          <w:rtl/>
        </w:rPr>
        <w:t>متن در سایت اهل السن</w:t>
      </w:r>
      <w:r w:rsidR="003B1016">
        <w:rPr>
          <w:rFonts w:hint="cs"/>
          <w:rtl/>
        </w:rPr>
        <w:t>ة</w:t>
      </w:r>
      <w:r w:rsidRPr="00853DCC">
        <w:rPr>
          <w:rtl/>
        </w:rPr>
        <w:t xml:space="preserve"> فی ایران</w:t>
      </w:r>
      <w:r w:rsidR="007B4087">
        <w:rPr>
          <w:rtl/>
        </w:rPr>
        <w:t xml:space="preserve">. </w:t>
      </w:r>
    </w:p>
    <w:p w:rsidR="000631D9" w:rsidRPr="00853DCC" w:rsidRDefault="000631D9" w:rsidP="003B1016">
      <w:pPr>
        <w:pStyle w:val="a"/>
        <w:numPr>
          <w:ilvl w:val="0"/>
          <w:numId w:val="18"/>
        </w:numPr>
        <w:tabs>
          <w:tab w:val="left" w:pos="851"/>
        </w:tabs>
        <w:ind w:left="641" w:hanging="357"/>
      </w:pPr>
      <w:r w:rsidRPr="00853DCC">
        <w:rPr>
          <w:rtl/>
        </w:rPr>
        <w:t>خاطرات احمد احمد</w:t>
      </w:r>
      <w:r w:rsidR="007B4087">
        <w:rPr>
          <w:rtl/>
        </w:rPr>
        <w:t xml:space="preserve">، </w:t>
      </w:r>
      <w:r w:rsidRPr="00853DCC">
        <w:rPr>
          <w:rtl/>
        </w:rPr>
        <w:t>به کوشش محسن کاظمی</w:t>
      </w:r>
      <w:r w:rsidR="007B4087">
        <w:rPr>
          <w:rtl/>
        </w:rPr>
        <w:t xml:space="preserve">، </w:t>
      </w:r>
      <w:r w:rsidRPr="00853DCC">
        <w:rPr>
          <w:rtl/>
        </w:rPr>
        <w:t>تهران</w:t>
      </w:r>
      <w:r w:rsidR="007B4087">
        <w:rPr>
          <w:rtl/>
        </w:rPr>
        <w:t xml:space="preserve">، </w:t>
      </w:r>
      <w:r w:rsidRPr="00853DCC">
        <w:rPr>
          <w:rtl/>
        </w:rPr>
        <w:t>دفتر ادبیات انقلاب اسلامی حوزۀ هنری</w:t>
      </w:r>
      <w:r w:rsidR="007B4087">
        <w:rPr>
          <w:rtl/>
        </w:rPr>
        <w:t xml:space="preserve">، </w:t>
      </w:r>
      <w:r w:rsidRPr="00853DCC">
        <w:rPr>
          <w:rtl/>
        </w:rPr>
        <w:t>1380</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خاطرات اکبر</w:t>
      </w:r>
      <w:r w:rsidR="005245E4" w:rsidRPr="00853DCC">
        <w:rPr>
          <w:rFonts w:hint="cs"/>
          <w:rtl/>
        </w:rPr>
        <w:t xml:space="preserve"> </w:t>
      </w:r>
      <w:r w:rsidRPr="00853DCC">
        <w:rPr>
          <w:rtl/>
        </w:rPr>
        <w:t>براتی</w:t>
      </w:r>
      <w:r w:rsidR="007B4087">
        <w:rPr>
          <w:rtl/>
        </w:rPr>
        <w:t xml:space="preserve">، </w:t>
      </w:r>
      <w:r w:rsidRPr="00853DCC">
        <w:rPr>
          <w:rtl/>
        </w:rPr>
        <w:t>تهران</w:t>
      </w:r>
      <w:r w:rsidR="007B4087">
        <w:rPr>
          <w:rtl/>
        </w:rPr>
        <w:t xml:space="preserve">، </w:t>
      </w:r>
      <w:r w:rsidRPr="00853DCC">
        <w:rPr>
          <w:rtl/>
        </w:rPr>
        <w:t>دفتر ادبیات انقلاب اسلامی</w:t>
      </w:r>
      <w:r w:rsidR="007B4087">
        <w:rPr>
          <w:rtl/>
        </w:rPr>
        <w:t xml:space="preserve">، </w:t>
      </w:r>
      <w:r w:rsidRPr="00853DCC">
        <w:rPr>
          <w:rtl/>
        </w:rPr>
        <w:t>1375</w:t>
      </w:r>
    </w:p>
    <w:p w:rsidR="000631D9" w:rsidRPr="00853DCC" w:rsidRDefault="000631D9" w:rsidP="003B1016">
      <w:pPr>
        <w:pStyle w:val="a"/>
        <w:numPr>
          <w:ilvl w:val="0"/>
          <w:numId w:val="18"/>
        </w:numPr>
        <w:tabs>
          <w:tab w:val="left" w:pos="851"/>
        </w:tabs>
        <w:ind w:left="641" w:hanging="357"/>
      </w:pPr>
      <w:r w:rsidRPr="00853DCC">
        <w:rPr>
          <w:rtl/>
        </w:rPr>
        <w:t>خاطرات حاج احمد قدیریان</w:t>
      </w:r>
      <w:r w:rsidR="007B4087">
        <w:rPr>
          <w:rtl/>
        </w:rPr>
        <w:t xml:space="preserve">، </w:t>
      </w:r>
      <w:r w:rsidRPr="00853DCC">
        <w:rPr>
          <w:rtl/>
        </w:rPr>
        <w:t>تهران</w:t>
      </w:r>
      <w:r w:rsidR="007B4087">
        <w:rPr>
          <w:rtl/>
        </w:rPr>
        <w:t xml:space="preserve">، </w:t>
      </w:r>
      <w:r w:rsidRPr="00853DCC">
        <w:rPr>
          <w:rtl/>
        </w:rPr>
        <w:t>مرکز اسناد انقلاب اسلامی</w:t>
      </w:r>
      <w:r w:rsidR="007B4087">
        <w:rPr>
          <w:rtl/>
        </w:rPr>
        <w:t xml:space="preserve">، </w:t>
      </w:r>
      <w:r w:rsidRPr="00853DCC">
        <w:rPr>
          <w:rtl/>
        </w:rPr>
        <w:t>1383</w:t>
      </w:r>
    </w:p>
    <w:p w:rsidR="000631D9" w:rsidRPr="00853DCC" w:rsidRDefault="000631D9" w:rsidP="003B1016">
      <w:pPr>
        <w:pStyle w:val="a"/>
        <w:numPr>
          <w:ilvl w:val="0"/>
          <w:numId w:val="18"/>
        </w:numPr>
        <w:tabs>
          <w:tab w:val="left" w:pos="851"/>
        </w:tabs>
        <w:ind w:left="641" w:hanging="357"/>
      </w:pPr>
      <w:r w:rsidRPr="00853DCC">
        <w:rPr>
          <w:rtl/>
        </w:rPr>
        <w:t>خاطرات حاج شیخ رضا استادی</w:t>
      </w:r>
      <w:r w:rsidR="007B4087">
        <w:rPr>
          <w:rtl/>
        </w:rPr>
        <w:t xml:space="preserve">، </w:t>
      </w:r>
      <w:r w:rsidRPr="00853DCC">
        <w:rPr>
          <w:rtl/>
        </w:rPr>
        <w:t>تدوین: عبدالرحیم اباذری</w:t>
      </w:r>
      <w:r w:rsidR="007B4087">
        <w:rPr>
          <w:rtl/>
        </w:rPr>
        <w:t xml:space="preserve">، </w:t>
      </w:r>
      <w:r w:rsidRPr="00853DCC">
        <w:rPr>
          <w:rtl/>
        </w:rPr>
        <w:t>تهران</w:t>
      </w:r>
      <w:r w:rsidR="007B4087">
        <w:rPr>
          <w:rtl/>
        </w:rPr>
        <w:t xml:space="preserve">، </w:t>
      </w:r>
      <w:r w:rsidRPr="00853DCC">
        <w:rPr>
          <w:rtl/>
        </w:rPr>
        <w:t>مرکز اسناد انقلاب اسلامی</w:t>
      </w:r>
      <w:r w:rsidR="007B4087">
        <w:rPr>
          <w:rtl/>
        </w:rPr>
        <w:t xml:space="preserve">، </w:t>
      </w:r>
      <w:r w:rsidRPr="00853DCC">
        <w:rPr>
          <w:rtl/>
        </w:rPr>
        <w:t>1387</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خاطرات حجت الاسلام و المسلمین دری نجف آبادی</w:t>
      </w:r>
      <w:r w:rsidR="007B4087">
        <w:rPr>
          <w:rtl/>
        </w:rPr>
        <w:t xml:space="preserve">، </w:t>
      </w:r>
      <w:r w:rsidRPr="00853DCC">
        <w:rPr>
          <w:rtl/>
        </w:rPr>
        <w:t>تهران</w:t>
      </w:r>
      <w:r w:rsidR="007B4087">
        <w:rPr>
          <w:rtl/>
        </w:rPr>
        <w:t xml:space="preserve">، </w:t>
      </w:r>
      <w:r w:rsidRPr="00853DCC">
        <w:rPr>
          <w:rtl/>
        </w:rPr>
        <w:t>مرکز اسناد انقلاب</w:t>
      </w:r>
      <w:r w:rsidR="007B4087">
        <w:rPr>
          <w:rtl/>
        </w:rPr>
        <w:t xml:space="preserve">، </w:t>
      </w:r>
      <w:r w:rsidRPr="00853DCC">
        <w:rPr>
          <w:rtl/>
        </w:rPr>
        <w:t>1384</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خاطرات حجت الاسلام و المسلمین سیدمحمد رئیسی</w:t>
      </w:r>
      <w:r w:rsidR="007B4087">
        <w:rPr>
          <w:rtl/>
        </w:rPr>
        <w:t xml:space="preserve">، </w:t>
      </w:r>
      <w:r w:rsidRPr="00853DCC">
        <w:rPr>
          <w:rtl/>
        </w:rPr>
        <w:t>قم</w:t>
      </w:r>
      <w:r w:rsidR="007B4087">
        <w:rPr>
          <w:rtl/>
        </w:rPr>
        <w:t xml:space="preserve">، </w:t>
      </w:r>
      <w:r w:rsidRPr="00853DCC">
        <w:rPr>
          <w:rtl/>
        </w:rPr>
        <w:t>پیک ریحان</w:t>
      </w:r>
      <w:r w:rsidR="007B4087">
        <w:rPr>
          <w:rtl/>
        </w:rPr>
        <w:t xml:space="preserve">، </w:t>
      </w:r>
      <w:r w:rsidRPr="00853DCC">
        <w:rPr>
          <w:rtl/>
        </w:rPr>
        <w:t>1378</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خاطرات حجت الاسلام و المسلمین عباسعلی عمید زنجانی</w:t>
      </w:r>
      <w:r w:rsidR="007B4087">
        <w:rPr>
          <w:rtl/>
        </w:rPr>
        <w:t xml:space="preserve">، </w:t>
      </w:r>
      <w:r w:rsidRPr="00853DCC">
        <w:rPr>
          <w:rtl/>
        </w:rPr>
        <w:t>تهران</w:t>
      </w:r>
      <w:r w:rsidR="007B4087">
        <w:rPr>
          <w:rtl/>
        </w:rPr>
        <w:t xml:space="preserve">، </w:t>
      </w:r>
      <w:r w:rsidRPr="00853DCC">
        <w:rPr>
          <w:rtl/>
        </w:rPr>
        <w:t>مرکز اسناد انقلاب</w:t>
      </w:r>
      <w:r w:rsidR="007B4087">
        <w:rPr>
          <w:rtl/>
        </w:rPr>
        <w:t xml:space="preserve">، </w:t>
      </w:r>
      <w:r w:rsidRPr="00853DCC">
        <w:rPr>
          <w:rtl/>
        </w:rPr>
        <w:t>1379</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خاطرات حجت الاسلام والمسلمین غلامحسین جمی</w:t>
      </w:r>
      <w:r w:rsidR="007B4087">
        <w:rPr>
          <w:rtl/>
        </w:rPr>
        <w:t xml:space="preserve">، </w:t>
      </w:r>
      <w:r w:rsidRPr="00853DCC">
        <w:rPr>
          <w:rtl/>
        </w:rPr>
        <w:t>تهران</w:t>
      </w:r>
      <w:r w:rsidR="007B4087">
        <w:rPr>
          <w:rtl/>
        </w:rPr>
        <w:t xml:space="preserve">، </w:t>
      </w:r>
      <w:r w:rsidRPr="00853DCC">
        <w:rPr>
          <w:rtl/>
        </w:rPr>
        <w:t>مرکز اسناد انقلاب اسلامی</w:t>
      </w:r>
      <w:r w:rsidR="007B4087">
        <w:rPr>
          <w:rtl/>
        </w:rPr>
        <w:t xml:space="preserve">، </w:t>
      </w:r>
      <w:r w:rsidRPr="00853DCC">
        <w:rPr>
          <w:rtl/>
        </w:rPr>
        <w:t>1385</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خاطرات حجت الاسلام و المسلمین فردوسی پور</w:t>
      </w:r>
      <w:r w:rsidR="007B4087">
        <w:rPr>
          <w:rtl/>
        </w:rPr>
        <w:t xml:space="preserve">، </w:t>
      </w:r>
      <w:r w:rsidRPr="00853DCC">
        <w:rPr>
          <w:rtl/>
        </w:rPr>
        <w:t>تهران</w:t>
      </w:r>
      <w:r w:rsidR="007B4087">
        <w:rPr>
          <w:rtl/>
        </w:rPr>
        <w:t xml:space="preserve">، </w:t>
      </w:r>
      <w:r w:rsidRPr="00853DCC">
        <w:rPr>
          <w:rtl/>
        </w:rPr>
        <w:t>عروج</w:t>
      </w:r>
      <w:r w:rsidR="007B4087">
        <w:rPr>
          <w:rtl/>
        </w:rPr>
        <w:t xml:space="preserve">، </w:t>
      </w:r>
      <w:r w:rsidRPr="00853DCC">
        <w:rPr>
          <w:rtl/>
        </w:rPr>
        <w:t>1387</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خاطرات خانم بهجت افراز</w:t>
      </w:r>
      <w:r w:rsidR="007B4087">
        <w:rPr>
          <w:rtl/>
        </w:rPr>
        <w:t xml:space="preserve">، </w:t>
      </w:r>
      <w:r w:rsidRPr="00853DCC">
        <w:rPr>
          <w:rtl/>
        </w:rPr>
        <w:t>تهران</w:t>
      </w:r>
      <w:r w:rsidR="007B4087">
        <w:rPr>
          <w:rtl/>
        </w:rPr>
        <w:t xml:space="preserve">، </w:t>
      </w:r>
      <w:r w:rsidRPr="00853DCC">
        <w:rPr>
          <w:rtl/>
        </w:rPr>
        <w:t>مرکز اسناد انقلاب اسلامی</w:t>
      </w:r>
      <w:r w:rsidR="007B4087">
        <w:rPr>
          <w:rtl/>
        </w:rPr>
        <w:t xml:space="preserve">، </w:t>
      </w:r>
      <w:r w:rsidRPr="00853DCC">
        <w:rPr>
          <w:rtl/>
        </w:rPr>
        <w:t>1387</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خاطرات دکتر مهدی حائری یزدی</w:t>
      </w:r>
      <w:r w:rsidR="007B4087">
        <w:rPr>
          <w:rtl/>
        </w:rPr>
        <w:t xml:space="preserve">، </w:t>
      </w:r>
      <w:r w:rsidRPr="00853DCC">
        <w:rPr>
          <w:rtl/>
        </w:rPr>
        <w:t>تهران</w:t>
      </w:r>
      <w:r w:rsidR="007B4087">
        <w:rPr>
          <w:rtl/>
        </w:rPr>
        <w:t xml:space="preserve">، </w:t>
      </w:r>
      <w:r w:rsidRPr="00853DCC">
        <w:rPr>
          <w:rtl/>
        </w:rPr>
        <w:t>نشر کتاب نادر</w:t>
      </w:r>
      <w:r w:rsidR="007B4087">
        <w:rPr>
          <w:rtl/>
        </w:rPr>
        <w:t xml:space="preserve">، </w:t>
      </w:r>
      <w:r w:rsidRPr="00853DCC">
        <w:rPr>
          <w:rtl/>
        </w:rPr>
        <w:t>1381</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خاطرات دکتر حسن روحانی</w:t>
      </w:r>
      <w:r w:rsidR="007B4087">
        <w:rPr>
          <w:rtl/>
        </w:rPr>
        <w:t xml:space="preserve">، </w:t>
      </w:r>
      <w:r w:rsidRPr="00853DCC">
        <w:rPr>
          <w:rtl/>
        </w:rPr>
        <w:t>مرکز اسناد انقلاب اسلامی</w:t>
      </w:r>
      <w:r w:rsidR="007B4087">
        <w:rPr>
          <w:rtl/>
        </w:rPr>
        <w:t xml:space="preserve">، </w:t>
      </w:r>
      <w:r w:rsidRPr="00853DCC">
        <w:rPr>
          <w:rtl/>
        </w:rPr>
        <w:t>1387</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خاطرات رجبعلی طاهری</w:t>
      </w:r>
      <w:r w:rsidR="007B4087">
        <w:rPr>
          <w:rtl/>
        </w:rPr>
        <w:t xml:space="preserve">، </w:t>
      </w:r>
      <w:r w:rsidRPr="00853DCC">
        <w:rPr>
          <w:rtl/>
        </w:rPr>
        <w:t>دفتر ادبیات انقلاب اسلامی حوزۀ هنری سازمان تبلیغات اسلامی</w:t>
      </w:r>
      <w:r w:rsidR="007B4087">
        <w:rPr>
          <w:rtl/>
        </w:rPr>
        <w:t xml:space="preserve">، </w:t>
      </w:r>
      <w:r w:rsidRPr="00853DCC">
        <w:rPr>
          <w:rtl/>
        </w:rPr>
        <w:t>1375</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خاطرات زندگی آیت الله العظمی بروجردی</w:t>
      </w:r>
      <w:r w:rsidR="007B4087">
        <w:rPr>
          <w:rtl/>
        </w:rPr>
        <w:t xml:space="preserve">، </w:t>
      </w:r>
      <w:r w:rsidRPr="00853DCC">
        <w:rPr>
          <w:rtl/>
        </w:rPr>
        <w:t>محمدحسین علوی طباطبائی</w:t>
      </w:r>
      <w:r w:rsidR="007B4087">
        <w:rPr>
          <w:rtl/>
        </w:rPr>
        <w:t xml:space="preserve">، </w:t>
      </w:r>
      <w:r w:rsidRPr="00853DCC">
        <w:rPr>
          <w:rtl/>
        </w:rPr>
        <w:t>تهران</w:t>
      </w:r>
      <w:r w:rsidR="007B4087">
        <w:rPr>
          <w:rtl/>
        </w:rPr>
        <w:t xml:space="preserve">، </w:t>
      </w:r>
      <w:r w:rsidRPr="00853DCC">
        <w:rPr>
          <w:rtl/>
        </w:rPr>
        <w:t>اطلاعات</w:t>
      </w:r>
      <w:r w:rsidR="007B4087">
        <w:rPr>
          <w:rtl/>
        </w:rPr>
        <w:t xml:space="preserve">، </w:t>
      </w:r>
      <w:r w:rsidRPr="00853DCC">
        <w:rPr>
          <w:rtl/>
        </w:rPr>
        <w:t>1341ش</w:t>
      </w:r>
      <w:r w:rsidR="007B4087">
        <w:rPr>
          <w:rtl/>
        </w:rPr>
        <w:t xml:space="preserve">. </w:t>
      </w:r>
    </w:p>
    <w:p w:rsidR="000631D9" w:rsidRPr="00853DCC" w:rsidRDefault="000631D9" w:rsidP="003B1016">
      <w:pPr>
        <w:pStyle w:val="a"/>
        <w:numPr>
          <w:ilvl w:val="0"/>
          <w:numId w:val="18"/>
        </w:numPr>
        <w:tabs>
          <w:tab w:val="left" w:pos="851"/>
        </w:tabs>
        <w:ind w:left="641" w:hanging="357"/>
      </w:pPr>
      <w:r w:rsidRPr="00853DCC">
        <w:rPr>
          <w:rtl/>
        </w:rPr>
        <w:t>خاطرات سیاسی</w:t>
      </w:r>
      <w:r w:rsidR="007B4087">
        <w:rPr>
          <w:rtl/>
        </w:rPr>
        <w:t xml:space="preserve">، </w:t>
      </w:r>
      <w:r w:rsidRPr="00853DCC">
        <w:rPr>
          <w:rtl/>
        </w:rPr>
        <w:t>خلیل ملکی</w:t>
      </w:r>
      <w:r w:rsidR="007B4087">
        <w:rPr>
          <w:rtl/>
        </w:rPr>
        <w:t xml:space="preserve">، </w:t>
      </w:r>
      <w:r w:rsidRPr="00853DCC">
        <w:rPr>
          <w:rtl/>
        </w:rPr>
        <w:t>با مقدمۀ ناصر کاتوزیان</w:t>
      </w:r>
      <w:r w:rsidR="007B4087">
        <w:rPr>
          <w:rtl/>
        </w:rPr>
        <w:t xml:space="preserve">، </w:t>
      </w:r>
      <w:r w:rsidRPr="00853DCC">
        <w:rPr>
          <w:rtl/>
        </w:rPr>
        <w:t>تهران</w:t>
      </w:r>
      <w:r w:rsidR="007B4087">
        <w:rPr>
          <w:rtl/>
        </w:rPr>
        <w:t xml:space="preserve">، </w:t>
      </w:r>
      <w:r w:rsidRPr="00853DCC">
        <w:rPr>
          <w:rtl/>
        </w:rPr>
        <w:t>رواق</w:t>
      </w:r>
      <w:r w:rsidR="007B4087">
        <w:rPr>
          <w:rtl/>
        </w:rPr>
        <w:t xml:space="preserve">، </w:t>
      </w:r>
      <w:r w:rsidRPr="00853DCC">
        <w:rPr>
          <w:rtl/>
        </w:rPr>
        <w:t>1360</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خاطرات سیاسی اجتماعی دکتر صادق طباطبائی</w:t>
      </w:r>
      <w:r w:rsidR="007B4087">
        <w:rPr>
          <w:rtl/>
        </w:rPr>
        <w:t xml:space="preserve">، </w:t>
      </w:r>
      <w:r w:rsidRPr="00853DCC">
        <w:rPr>
          <w:rtl/>
        </w:rPr>
        <w:t>تهران</w:t>
      </w:r>
      <w:r w:rsidR="007B4087">
        <w:rPr>
          <w:rtl/>
        </w:rPr>
        <w:t xml:space="preserve">، </w:t>
      </w:r>
      <w:r w:rsidRPr="00853DCC">
        <w:rPr>
          <w:rtl/>
        </w:rPr>
        <w:t>عروج</w:t>
      </w:r>
      <w:r w:rsidR="007B4087">
        <w:rPr>
          <w:rtl/>
        </w:rPr>
        <w:t xml:space="preserve">، </w:t>
      </w:r>
      <w:r w:rsidRPr="00853DCC">
        <w:rPr>
          <w:rtl/>
        </w:rPr>
        <w:t>1387</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خاطرات سیاسی علی اکبر محتشمی</w:t>
      </w:r>
      <w:r w:rsidR="007B4087">
        <w:rPr>
          <w:rtl/>
        </w:rPr>
        <w:t xml:space="preserve">، </w:t>
      </w:r>
      <w:r w:rsidRPr="00853DCC">
        <w:rPr>
          <w:rtl/>
        </w:rPr>
        <w:t>تهران</w:t>
      </w:r>
      <w:r w:rsidR="007B4087">
        <w:rPr>
          <w:rtl/>
        </w:rPr>
        <w:t xml:space="preserve">، </w:t>
      </w:r>
      <w:r w:rsidRPr="00853DCC">
        <w:rPr>
          <w:rtl/>
        </w:rPr>
        <w:t>دفتر ادبیات انقلاب اسلامی</w:t>
      </w:r>
      <w:r w:rsidR="007B4087">
        <w:rPr>
          <w:rtl/>
        </w:rPr>
        <w:t xml:space="preserve">، </w:t>
      </w:r>
      <w:r w:rsidRPr="00853DCC">
        <w:rPr>
          <w:rtl/>
        </w:rPr>
        <w:t>1376</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خاطرات سید ابوفاضل رضوی اردکانی</w:t>
      </w:r>
      <w:r w:rsidR="007B4087">
        <w:rPr>
          <w:rtl/>
        </w:rPr>
        <w:t xml:space="preserve">، </w:t>
      </w:r>
      <w:r w:rsidRPr="00853DCC">
        <w:rPr>
          <w:rtl/>
        </w:rPr>
        <w:t>تهران</w:t>
      </w:r>
      <w:r w:rsidR="007B4087">
        <w:rPr>
          <w:rtl/>
        </w:rPr>
        <w:t xml:space="preserve">، </w:t>
      </w:r>
      <w:r w:rsidRPr="00853DCC">
        <w:rPr>
          <w:rtl/>
        </w:rPr>
        <w:t>مرکز اسناد انقلاب اسلامی</w:t>
      </w:r>
      <w:r w:rsidR="007B4087">
        <w:rPr>
          <w:rtl/>
        </w:rPr>
        <w:t xml:space="preserve">، </w:t>
      </w:r>
      <w:r w:rsidRPr="00853DCC">
        <w:rPr>
          <w:rtl/>
        </w:rPr>
        <w:t>1375</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خاطرات سید احمد آوایی</w:t>
      </w:r>
      <w:r w:rsidR="007B4087">
        <w:rPr>
          <w:rtl/>
        </w:rPr>
        <w:t xml:space="preserve">، </w:t>
      </w:r>
      <w:r w:rsidRPr="00853DCC">
        <w:rPr>
          <w:rtl/>
        </w:rPr>
        <w:t>تهران</w:t>
      </w:r>
      <w:r w:rsidR="007B4087">
        <w:rPr>
          <w:rtl/>
        </w:rPr>
        <w:t xml:space="preserve">، </w:t>
      </w:r>
      <w:r w:rsidRPr="00853DCC">
        <w:rPr>
          <w:rtl/>
        </w:rPr>
        <w:t>مرکز اسناد انقلاب اسلامی</w:t>
      </w:r>
      <w:r w:rsidR="007B4087">
        <w:rPr>
          <w:rtl/>
        </w:rPr>
        <w:t xml:space="preserve">، </w:t>
      </w:r>
      <w:r w:rsidRPr="00853DCC">
        <w:rPr>
          <w:rtl/>
        </w:rPr>
        <w:t>1387</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خاطرات سید مرتضی نبوی</w:t>
      </w:r>
      <w:r w:rsidR="007B4087">
        <w:rPr>
          <w:rtl/>
        </w:rPr>
        <w:t xml:space="preserve">، </w:t>
      </w:r>
      <w:r w:rsidRPr="00853DCC">
        <w:rPr>
          <w:rtl/>
        </w:rPr>
        <w:t>به کوشش جواد کامبخش نامور</w:t>
      </w:r>
      <w:r w:rsidR="007B4087">
        <w:rPr>
          <w:rtl/>
        </w:rPr>
        <w:t xml:space="preserve">، </w:t>
      </w:r>
      <w:r w:rsidRPr="00853DCC">
        <w:rPr>
          <w:rtl/>
        </w:rPr>
        <w:t>دفتر ادبیات انقلاب اسلامی</w:t>
      </w:r>
      <w:r w:rsidR="007B4087">
        <w:rPr>
          <w:rtl/>
        </w:rPr>
        <w:t xml:space="preserve">، </w:t>
      </w:r>
      <w:r w:rsidRPr="00853DCC">
        <w:rPr>
          <w:rtl/>
        </w:rPr>
        <w:t>1385</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خاطرات شعبان جعفری</w:t>
      </w:r>
      <w:r w:rsidR="007B4087">
        <w:rPr>
          <w:rtl/>
        </w:rPr>
        <w:t xml:space="preserve">، </w:t>
      </w:r>
      <w:r w:rsidRPr="00853DCC">
        <w:rPr>
          <w:rtl/>
        </w:rPr>
        <w:t>به کوشش هما سرشار</w:t>
      </w:r>
      <w:r w:rsidR="007B4087">
        <w:rPr>
          <w:rtl/>
        </w:rPr>
        <w:t xml:space="preserve">، </w:t>
      </w:r>
      <w:r w:rsidRPr="00853DCC">
        <w:rPr>
          <w:rtl/>
        </w:rPr>
        <w:t>تهران</w:t>
      </w:r>
      <w:r w:rsidR="007B4087">
        <w:rPr>
          <w:rtl/>
        </w:rPr>
        <w:t xml:space="preserve">، </w:t>
      </w:r>
      <w:r w:rsidRPr="00853DCC">
        <w:rPr>
          <w:rtl/>
        </w:rPr>
        <w:t>نشر ثالث</w:t>
      </w:r>
      <w:r w:rsidR="007B4087">
        <w:rPr>
          <w:rtl/>
        </w:rPr>
        <w:t xml:space="preserve">، </w:t>
      </w:r>
      <w:r w:rsidRPr="00853DCC">
        <w:rPr>
          <w:rtl/>
        </w:rPr>
        <w:t>چا</w:t>
      </w:r>
      <w:r w:rsidR="00594638" w:rsidRPr="00853DCC">
        <w:rPr>
          <w:rtl/>
        </w:rPr>
        <w:t>پ</w:t>
      </w:r>
      <w:r w:rsidRPr="00853DCC">
        <w:rPr>
          <w:rtl/>
        </w:rPr>
        <w:t xml:space="preserve"> سوم</w:t>
      </w:r>
      <w:r w:rsidR="007B4087">
        <w:rPr>
          <w:rtl/>
        </w:rPr>
        <w:t xml:space="preserve">، </w:t>
      </w:r>
      <w:r w:rsidRPr="00853DCC">
        <w:rPr>
          <w:rtl/>
        </w:rPr>
        <w:t>1381</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خاطرات شمس قنات آبادی</w:t>
      </w:r>
      <w:r w:rsidR="007B4087">
        <w:rPr>
          <w:rtl/>
        </w:rPr>
        <w:t xml:space="preserve">، </w:t>
      </w:r>
      <w:r w:rsidRPr="00853DCC">
        <w:rPr>
          <w:rtl/>
        </w:rPr>
        <w:t>تهران</w:t>
      </w:r>
      <w:r w:rsidR="007B4087">
        <w:rPr>
          <w:rtl/>
        </w:rPr>
        <w:t xml:space="preserve">، </w:t>
      </w:r>
      <w:r w:rsidRPr="00853DCC">
        <w:rPr>
          <w:rtl/>
        </w:rPr>
        <w:t>مرکز اسناد تاریخی</w:t>
      </w:r>
      <w:r w:rsidR="007B4087">
        <w:rPr>
          <w:rtl/>
        </w:rPr>
        <w:t xml:space="preserve">، </w:t>
      </w:r>
      <w:r w:rsidRPr="00853DCC">
        <w:rPr>
          <w:rtl/>
        </w:rPr>
        <w:t>1377</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خاطرات شیخ علی تهرانی</w:t>
      </w:r>
      <w:r w:rsidR="007B4087">
        <w:rPr>
          <w:rtl/>
        </w:rPr>
        <w:t xml:space="preserve">، </w:t>
      </w:r>
      <w:r w:rsidRPr="00853DCC">
        <w:rPr>
          <w:rtl/>
        </w:rPr>
        <w:t>دستنویس</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خاطرات شیخ مصطفی رهنما</w:t>
      </w:r>
      <w:r w:rsidR="007B4087">
        <w:rPr>
          <w:rtl/>
        </w:rPr>
        <w:t xml:space="preserve">، </w:t>
      </w:r>
      <w:r w:rsidRPr="00853DCC">
        <w:rPr>
          <w:rtl/>
        </w:rPr>
        <w:t>به کوشش مسعود کرمیان</w:t>
      </w:r>
      <w:r w:rsidR="007B4087">
        <w:rPr>
          <w:rtl/>
        </w:rPr>
        <w:t xml:space="preserve">، </w:t>
      </w:r>
      <w:r w:rsidRPr="00853DCC">
        <w:rPr>
          <w:rtl/>
        </w:rPr>
        <w:t>تهران</w:t>
      </w:r>
      <w:r w:rsidR="007B4087">
        <w:rPr>
          <w:rtl/>
        </w:rPr>
        <w:t xml:space="preserve">، </w:t>
      </w:r>
      <w:r w:rsidRPr="00853DCC">
        <w:rPr>
          <w:rtl/>
        </w:rPr>
        <w:t>دفتر ادبیات انقلاب اسلامی</w:t>
      </w:r>
      <w:r w:rsidR="007B4087">
        <w:rPr>
          <w:rtl/>
        </w:rPr>
        <w:t xml:space="preserve">، </w:t>
      </w:r>
      <w:r w:rsidRPr="00853DCC">
        <w:rPr>
          <w:rtl/>
        </w:rPr>
        <w:t>1384</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خاطرات صادق خلخالی</w:t>
      </w:r>
      <w:r w:rsidR="007B4087">
        <w:rPr>
          <w:rtl/>
        </w:rPr>
        <w:t xml:space="preserve">، </w:t>
      </w:r>
      <w:r w:rsidRPr="00853DCC">
        <w:rPr>
          <w:rtl/>
        </w:rPr>
        <w:t>تهران</w:t>
      </w:r>
      <w:r w:rsidR="007B4087">
        <w:rPr>
          <w:rtl/>
        </w:rPr>
        <w:t xml:space="preserve">، </w:t>
      </w:r>
      <w:r w:rsidRPr="00853DCC">
        <w:rPr>
          <w:rtl/>
        </w:rPr>
        <w:t>سایه</w:t>
      </w:r>
      <w:r w:rsidR="007B4087">
        <w:rPr>
          <w:rtl/>
        </w:rPr>
        <w:t xml:space="preserve">، </w:t>
      </w:r>
      <w:r w:rsidRPr="00853DCC">
        <w:rPr>
          <w:rtl/>
        </w:rPr>
        <w:t>1379</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خاطرات عزت شاهی</w:t>
      </w:r>
      <w:r w:rsidR="007B4087">
        <w:rPr>
          <w:rtl/>
        </w:rPr>
        <w:t xml:space="preserve">، </w:t>
      </w:r>
      <w:r w:rsidRPr="00853DCC">
        <w:rPr>
          <w:rtl/>
        </w:rPr>
        <w:t>به کوشش نرگس کلاکی</w:t>
      </w:r>
      <w:r w:rsidR="007B4087">
        <w:rPr>
          <w:rtl/>
        </w:rPr>
        <w:t xml:space="preserve">، </w:t>
      </w:r>
      <w:r w:rsidRPr="00853DCC">
        <w:rPr>
          <w:rtl/>
        </w:rPr>
        <w:t>تهران</w:t>
      </w:r>
      <w:r w:rsidR="007B4087">
        <w:rPr>
          <w:rtl/>
        </w:rPr>
        <w:t xml:space="preserve">، </w:t>
      </w:r>
      <w:r w:rsidRPr="00853DCC">
        <w:rPr>
          <w:rtl/>
        </w:rPr>
        <w:t>مرکز اسناد انقلاب اسلامی</w:t>
      </w:r>
      <w:r w:rsidR="007B4087">
        <w:rPr>
          <w:rtl/>
        </w:rPr>
        <w:t xml:space="preserve">، </w:t>
      </w:r>
      <w:r w:rsidRPr="00853DCC">
        <w:rPr>
          <w:rtl/>
        </w:rPr>
        <w:t>1384</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خاطرات عزت شاهی</w:t>
      </w:r>
      <w:r w:rsidR="007B4087">
        <w:rPr>
          <w:rtl/>
        </w:rPr>
        <w:t xml:space="preserve">، </w:t>
      </w:r>
      <w:r w:rsidRPr="00853DCC">
        <w:rPr>
          <w:rtl/>
        </w:rPr>
        <w:t>به کوشش محسن کاظمی</w:t>
      </w:r>
      <w:r w:rsidR="007B4087">
        <w:rPr>
          <w:rtl/>
        </w:rPr>
        <w:t xml:space="preserve">، </w:t>
      </w:r>
      <w:r w:rsidRPr="00853DCC">
        <w:rPr>
          <w:rtl/>
        </w:rPr>
        <w:t>تهران</w:t>
      </w:r>
      <w:r w:rsidR="007B4087">
        <w:rPr>
          <w:rtl/>
        </w:rPr>
        <w:t xml:space="preserve">، </w:t>
      </w:r>
      <w:r w:rsidRPr="00853DCC">
        <w:rPr>
          <w:rtl/>
        </w:rPr>
        <w:t>دفتر ادبیات انقلاب اسلامی</w:t>
      </w:r>
      <w:r w:rsidR="007B4087">
        <w:rPr>
          <w:rtl/>
        </w:rPr>
        <w:t xml:space="preserve">، </w:t>
      </w:r>
      <w:r w:rsidRPr="00853DCC">
        <w:rPr>
          <w:rtl/>
        </w:rPr>
        <w:t>1385</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خاطرات علی اکبر ناطق نوری</w:t>
      </w:r>
      <w:r w:rsidR="007B4087">
        <w:rPr>
          <w:rtl/>
        </w:rPr>
        <w:t xml:space="preserve">، </w:t>
      </w:r>
      <w:r w:rsidRPr="00853DCC">
        <w:rPr>
          <w:rtl/>
        </w:rPr>
        <w:t>تهران</w:t>
      </w:r>
      <w:r w:rsidR="007B4087">
        <w:rPr>
          <w:rtl/>
        </w:rPr>
        <w:t xml:space="preserve">، </w:t>
      </w:r>
      <w:r w:rsidRPr="00853DCC">
        <w:rPr>
          <w:rtl/>
        </w:rPr>
        <w:t>مرکز اسناد انقلاب اسلامی</w:t>
      </w:r>
      <w:r w:rsidR="007B4087">
        <w:rPr>
          <w:rtl/>
        </w:rPr>
        <w:t xml:space="preserve">، </w:t>
      </w:r>
      <w:r w:rsidRPr="00853DCC">
        <w:rPr>
          <w:rtl/>
        </w:rPr>
        <w:t>1382</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خاطرات عین السلطنه</w:t>
      </w:r>
      <w:r w:rsidR="007B4087">
        <w:rPr>
          <w:rtl/>
        </w:rPr>
        <w:t xml:space="preserve">، </w:t>
      </w:r>
      <w:r w:rsidRPr="00853DCC">
        <w:rPr>
          <w:rtl/>
        </w:rPr>
        <w:t>به کوشش مسعود سالور</w:t>
      </w:r>
      <w:r w:rsidR="007B4087">
        <w:rPr>
          <w:rtl/>
        </w:rPr>
        <w:t xml:space="preserve">، </w:t>
      </w:r>
      <w:r w:rsidRPr="00853DCC">
        <w:rPr>
          <w:rtl/>
        </w:rPr>
        <w:t>ایرج افشار</w:t>
      </w:r>
      <w:r w:rsidR="007B4087">
        <w:rPr>
          <w:rtl/>
        </w:rPr>
        <w:t xml:space="preserve">، </w:t>
      </w:r>
      <w:r w:rsidRPr="00853DCC">
        <w:rPr>
          <w:rtl/>
        </w:rPr>
        <w:t>تهران</w:t>
      </w:r>
      <w:r w:rsidR="007B4087">
        <w:rPr>
          <w:rtl/>
        </w:rPr>
        <w:t xml:space="preserve">، </w:t>
      </w:r>
      <w:r w:rsidRPr="00853DCC">
        <w:rPr>
          <w:rtl/>
        </w:rPr>
        <w:t>1379</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خاطرات فقیه اخلاقی آیت الله احمدی میانجی</w:t>
      </w:r>
      <w:r w:rsidR="007B4087">
        <w:rPr>
          <w:rtl/>
        </w:rPr>
        <w:t xml:space="preserve">، </w:t>
      </w:r>
      <w:r w:rsidRPr="00853DCC">
        <w:rPr>
          <w:rtl/>
        </w:rPr>
        <w:t>تهران</w:t>
      </w:r>
      <w:r w:rsidR="007B4087">
        <w:rPr>
          <w:rtl/>
        </w:rPr>
        <w:t xml:space="preserve">، </w:t>
      </w:r>
      <w:r w:rsidRPr="00853DCC">
        <w:rPr>
          <w:rtl/>
        </w:rPr>
        <w:t>مرکز اسناد انقلاب اسلامی</w:t>
      </w:r>
      <w:r w:rsidR="007B4087">
        <w:rPr>
          <w:rtl/>
        </w:rPr>
        <w:t xml:space="preserve">، </w:t>
      </w:r>
      <w:r w:rsidRPr="00853DCC">
        <w:rPr>
          <w:rtl/>
        </w:rPr>
        <w:t>1380</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خاطرات محمد پیشگامی فرد</w:t>
      </w:r>
      <w:r w:rsidR="007B4087">
        <w:rPr>
          <w:rtl/>
        </w:rPr>
        <w:t xml:space="preserve">، </w:t>
      </w:r>
      <w:r w:rsidRPr="00853DCC">
        <w:rPr>
          <w:rtl/>
        </w:rPr>
        <w:t>تهران</w:t>
      </w:r>
      <w:r w:rsidR="007B4087">
        <w:rPr>
          <w:rtl/>
        </w:rPr>
        <w:t xml:space="preserve">، </w:t>
      </w:r>
      <w:r w:rsidRPr="00853DCC">
        <w:rPr>
          <w:rtl/>
        </w:rPr>
        <w:t>مرکز اسناد انقلاب اسلامی</w:t>
      </w:r>
      <w:r w:rsidR="007B4087">
        <w:rPr>
          <w:rtl/>
        </w:rPr>
        <w:t xml:space="preserve">، </w:t>
      </w:r>
      <w:r w:rsidRPr="00853DCC">
        <w:rPr>
          <w:rtl/>
        </w:rPr>
        <w:t>1385</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خاطرات محمد مهدی عبدخدایی</w:t>
      </w:r>
      <w:r w:rsidR="007B4087">
        <w:rPr>
          <w:rtl/>
        </w:rPr>
        <w:t xml:space="preserve">، </w:t>
      </w:r>
      <w:r w:rsidRPr="00853DCC">
        <w:rPr>
          <w:rtl/>
        </w:rPr>
        <w:t>تهران</w:t>
      </w:r>
      <w:r w:rsidR="007B4087">
        <w:rPr>
          <w:rtl/>
        </w:rPr>
        <w:t xml:space="preserve">، </w:t>
      </w:r>
      <w:r w:rsidRPr="00853DCC">
        <w:rPr>
          <w:rtl/>
        </w:rPr>
        <w:t>مرکز اسناد انقلاب اسلامی</w:t>
      </w:r>
      <w:r w:rsidR="007B4087">
        <w:rPr>
          <w:rtl/>
        </w:rPr>
        <w:t xml:space="preserve">، </w:t>
      </w:r>
      <w:r w:rsidRPr="00853DCC">
        <w:rPr>
          <w:rtl/>
        </w:rPr>
        <w:t>1379</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خاطرات مرتضی الویری</w:t>
      </w:r>
      <w:r w:rsidR="007B4087">
        <w:rPr>
          <w:rtl/>
        </w:rPr>
        <w:t xml:space="preserve">، </w:t>
      </w:r>
      <w:r w:rsidRPr="00853DCC">
        <w:rPr>
          <w:rtl/>
        </w:rPr>
        <w:t>تهران</w:t>
      </w:r>
      <w:r w:rsidR="007B4087">
        <w:rPr>
          <w:rtl/>
        </w:rPr>
        <w:t xml:space="preserve">، </w:t>
      </w:r>
      <w:r w:rsidRPr="00853DCC">
        <w:rPr>
          <w:rtl/>
        </w:rPr>
        <w:t>دفتر ادبیات انقلاب اسلامی</w:t>
      </w:r>
      <w:r w:rsidR="007B4087">
        <w:rPr>
          <w:rtl/>
        </w:rPr>
        <w:t xml:space="preserve">، </w:t>
      </w:r>
      <w:r w:rsidRPr="00853DCC">
        <w:rPr>
          <w:rtl/>
        </w:rPr>
        <w:t>1375</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خاطرات مرحوم حجت الاسلام موحدی ساوجی</w:t>
      </w:r>
      <w:r w:rsidR="007B4087">
        <w:rPr>
          <w:rtl/>
        </w:rPr>
        <w:t xml:space="preserve">، </w:t>
      </w:r>
      <w:r w:rsidRPr="00853DCC">
        <w:rPr>
          <w:rtl/>
        </w:rPr>
        <w:t>تهران</w:t>
      </w:r>
      <w:r w:rsidR="007B4087">
        <w:rPr>
          <w:rtl/>
        </w:rPr>
        <w:t xml:space="preserve">، </w:t>
      </w:r>
      <w:r w:rsidRPr="00853DCC">
        <w:rPr>
          <w:rtl/>
        </w:rPr>
        <w:t>مرکز اسناد انقلاب اسلامی</w:t>
      </w:r>
      <w:r w:rsidR="007B4087">
        <w:rPr>
          <w:rtl/>
        </w:rPr>
        <w:t xml:space="preserve">، </w:t>
      </w:r>
      <w:r w:rsidRPr="00853DCC">
        <w:rPr>
          <w:rtl/>
        </w:rPr>
        <w:t>1381</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خاطرات مرحوم حجت الاسلام و المسلمین سید منیرالدین حسینی</w:t>
      </w:r>
      <w:r w:rsidR="007B4087">
        <w:rPr>
          <w:rtl/>
        </w:rPr>
        <w:t xml:space="preserve">، </w:t>
      </w:r>
      <w:r w:rsidRPr="00853DCC">
        <w:rPr>
          <w:rtl/>
        </w:rPr>
        <w:t>تهران</w:t>
      </w:r>
      <w:r w:rsidR="007B4087">
        <w:rPr>
          <w:rtl/>
        </w:rPr>
        <w:t xml:space="preserve">، </w:t>
      </w:r>
      <w:r w:rsidRPr="00853DCC">
        <w:rPr>
          <w:rtl/>
        </w:rPr>
        <w:t>مرکز اسناد انقلاب اسلامی</w:t>
      </w:r>
      <w:r w:rsidR="007B4087">
        <w:rPr>
          <w:rtl/>
        </w:rPr>
        <w:t xml:space="preserve">، </w:t>
      </w:r>
      <w:r w:rsidRPr="00853DCC">
        <w:rPr>
          <w:rtl/>
        </w:rPr>
        <w:t>1383</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خاطرات مرضیه حدیدچی دباغ</w:t>
      </w:r>
      <w:r w:rsidR="007B4087">
        <w:rPr>
          <w:rtl/>
        </w:rPr>
        <w:t xml:space="preserve">، </w:t>
      </w:r>
      <w:r w:rsidRPr="00853DCC">
        <w:rPr>
          <w:rtl/>
        </w:rPr>
        <w:t>تهران</w:t>
      </w:r>
      <w:r w:rsidR="007B4087">
        <w:rPr>
          <w:rtl/>
        </w:rPr>
        <w:t xml:space="preserve">، </w:t>
      </w:r>
      <w:r w:rsidRPr="00853DCC">
        <w:rPr>
          <w:rtl/>
        </w:rPr>
        <w:t>حوزه هنری سازمان تبلیغات</w:t>
      </w:r>
      <w:r w:rsidR="007B4087">
        <w:rPr>
          <w:rtl/>
        </w:rPr>
        <w:t xml:space="preserve">، </w:t>
      </w:r>
      <w:r w:rsidRPr="00853DCC">
        <w:rPr>
          <w:rtl/>
        </w:rPr>
        <w:t>1381</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خاطرات من از استاد شهید مطهری</w:t>
      </w:r>
      <w:r w:rsidR="007B4087">
        <w:rPr>
          <w:rtl/>
        </w:rPr>
        <w:t xml:space="preserve">، </w:t>
      </w:r>
      <w:r w:rsidRPr="00853DCC">
        <w:rPr>
          <w:rtl/>
        </w:rPr>
        <w:t>علی دوانی</w:t>
      </w:r>
      <w:r w:rsidR="007B4087">
        <w:rPr>
          <w:rtl/>
        </w:rPr>
        <w:t xml:space="preserve">، </w:t>
      </w:r>
      <w:r w:rsidRPr="00853DCC">
        <w:rPr>
          <w:rtl/>
        </w:rPr>
        <w:t>تهران</w:t>
      </w:r>
      <w:r w:rsidR="007B4087">
        <w:rPr>
          <w:rtl/>
        </w:rPr>
        <w:t xml:space="preserve">، </w:t>
      </w:r>
      <w:r w:rsidRPr="00853DCC">
        <w:rPr>
          <w:rtl/>
        </w:rPr>
        <w:t>صدرا</w:t>
      </w:r>
      <w:r w:rsidR="007B4087">
        <w:rPr>
          <w:rtl/>
        </w:rPr>
        <w:t xml:space="preserve">، </w:t>
      </w:r>
      <w:r w:rsidRPr="00853DCC">
        <w:rPr>
          <w:rtl/>
        </w:rPr>
        <w:t>1372</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خاطرات و خدمات</w:t>
      </w:r>
      <w:r w:rsidR="007B4087">
        <w:rPr>
          <w:rtl/>
        </w:rPr>
        <w:t xml:space="preserve">، </w:t>
      </w:r>
      <w:r w:rsidRPr="00853DCC">
        <w:rPr>
          <w:rtl/>
        </w:rPr>
        <w:t>منوچهر سالور</w:t>
      </w:r>
      <w:r w:rsidR="007B4087">
        <w:rPr>
          <w:rtl/>
        </w:rPr>
        <w:t xml:space="preserve">، </w:t>
      </w:r>
      <w:r w:rsidRPr="00853DCC">
        <w:rPr>
          <w:rtl/>
        </w:rPr>
        <w:t>دفتر مذهبی و کتابخانه کارخانه سیمان درود</w:t>
      </w:r>
      <w:r w:rsidR="007B4087">
        <w:rPr>
          <w:rtl/>
        </w:rPr>
        <w:t xml:space="preserve">، </w:t>
      </w:r>
      <w:r w:rsidR="0044663C">
        <w:rPr>
          <w:rFonts w:hint="cs"/>
          <w:rtl/>
        </w:rPr>
        <w:t>.</w:t>
      </w:r>
      <w:r w:rsidRPr="00853DCC">
        <w:rPr>
          <w:rtl/>
        </w:rPr>
        <w:t>1377</w:t>
      </w:r>
    </w:p>
    <w:p w:rsidR="000631D9" w:rsidRPr="00853DCC" w:rsidRDefault="000631D9" w:rsidP="009076F8">
      <w:pPr>
        <w:pStyle w:val="a"/>
        <w:numPr>
          <w:ilvl w:val="0"/>
          <w:numId w:val="18"/>
        </w:numPr>
        <w:tabs>
          <w:tab w:val="left" w:pos="851"/>
        </w:tabs>
        <w:ind w:left="641" w:hanging="357"/>
      </w:pPr>
      <w:r w:rsidRPr="00853DCC">
        <w:rPr>
          <w:rtl/>
        </w:rPr>
        <w:t>خاطرات و مبارزات حج</w:t>
      </w:r>
      <w:r w:rsidR="009076F8">
        <w:rPr>
          <w:rFonts w:hint="cs"/>
          <w:rtl/>
        </w:rPr>
        <w:t>ة</w:t>
      </w:r>
      <w:r w:rsidRPr="00853DCC">
        <w:rPr>
          <w:rtl/>
        </w:rPr>
        <w:t xml:space="preserve"> الاسلام فلسفی</w:t>
      </w:r>
      <w:r w:rsidR="007B4087">
        <w:rPr>
          <w:rtl/>
        </w:rPr>
        <w:t xml:space="preserve">، </w:t>
      </w:r>
      <w:r w:rsidRPr="00853DCC">
        <w:rPr>
          <w:rtl/>
        </w:rPr>
        <w:t>تهران</w:t>
      </w:r>
      <w:r w:rsidR="007B4087">
        <w:rPr>
          <w:rtl/>
        </w:rPr>
        <w:t xml:space="preserve">، </w:t>
      </w:r>
      <w:r w:rsidRPr="00853DCC">
        <w:rPr>
          <w:rtl/>
        </w:rPr>
        <w:t>مرکز اسناد انقلاب اسلامی</w:t>
      </w:r>
      <w:r w:rsidR="007B4087">
        <w:rPr>
          <w:rtl/>
        </w:rPr>
        <w:t xml:space="preserve">، </w:t>
      </w:r>
      <w:r w:rsidRPr="00853DCC">
        <w:rPr>
          <w:rtl/>
        </w:rPr>
        <w:t>1376</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خاطرات و مبارزات شهید محلاتی</w:t>
      </w:r>
      <w:r w:rsidR="007B4087">
        <w:rPr>
          <w:rtl/>
        </w:rPr>
        <w:t xml:space="preserve">، </w:t>
      </w:r>
      <w:r w:rsidRPr="00853DCC">
        <w:rPr>
          <w:rtl/>
        </w:rPr>
        <w:t>تهران</w:t>
      </w:r>
      <w:r w:rsidR="007B4087">
        <w:rPr>
          <w:rtl/>
        </w:rPr>
        <w:t xml:space="preserve">، </w:t>
      </w:r>
      <w:r w:rsidRPr="00853DCC">
        <w:rPr>
          <w:rtl/>
        </w:rPr>
        <w:t>مرکز اسناد</w:t>
      </w:r>
      <w:r w:rsidR="007B4087">
        <w:rPr>
          <w:rtl/>
        </w:rPr>
        <w:t xml:space="preserve">، </w:t>
      </w:r>
      <w:r w:rsidRPr="00853DCC">
        <w:rPr>
          <w:rtl/>
        </w:rPr>
        <w:t>1376</w:t>
      </w:r>
      <w:r w:rsidR="0044663C">
        <w:rPr>
          <w:rFonts w:hint="cs"/>
          <w:rtl/>
        </w:rPr>
        <w:t>.</w:t>
      </w:r>
    </w:p>
    <w:p w:rsidR="000631D9" w:rsidRPr="00853DCC" w:rsidRDefault="005245E4" w:rsidP="003B1016">
      <w:pPr>
        <w:pStyle w:val="a"/>
        <w:numPr>
          <w:ilvl w:val="0"/>
          <w:numId w:val="18"/>
        </w:numPr>
        <w:tabs>
          <w:tab w:val="left" w:pos="851"/>
        </w:tabs>
        <w:ind w:left="641" w:hanging="357"/>
      </w:pPr>
      <w:r w:rsidRPr="00853DCC">
        <w:rPr>
          <w:rtl/>
        </w:rPr>
        <w:t>خاطرات</w:t>
      </w:r>
      <w:r w:rsidR="000631D9" w:rsidRPr="00853DCC">
        <w:rPr>
          <w:rtl/>
        </w:rPr>
        <w:t xml:space="preserve"> هادی غفاری</w:t>
      </w:r>
      <w:r w:rsidR="007B4087">
        <w:rPr>
          <w:rtl/>
        </w:rPr>
        <w:t xml:space="preserve">، </w:t>
      </w:r>
      <w:r w:rsidR="000631D9" w:rsidRPr="00853DCC">
        <w:rPr>
          <w:rtl/>
        </w:rPr>
        <w:t>تهران</w:t>
      </w:r>
      <w:r w:rsidR="007B4087">
        <w:rPr>
          <w:rtl/>
        </w:rPr>
        <w:t xml:space="preserve">، </w:t>
      </w:r>
      <w:r w:rsidR="000631D9" w:rsidRPr="00853DCC">
        <w:rPr>
          <w:rtl/>
        </w:rPr>
        <w:t>دفتر ادبیات انقلاب اسلامی حوزۀ هنری</w:t>
      </w:r>
      <w:r w:rsidR="007B4087">
        <w:rPr>
          <w:rtl/>
        </w:rPr>
        <w:t xml:space="preserve">، </w:t>
      </w:r>
      <w:r w:rsidR="000631D9" w:rsidRPr="00853DCC">
        <w:rPr>
          <w:rtl/>
        </w:rPr>
        <w:t>1374</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خاطرات یک شورشی ایرانی</w:t>
      </w:r>
      <w:r w:rsidR="007B4087">
        <w:rPr>
          <w:rtl/>
        </w:rPr>
        <w:t xml:space="preserve">، </w:t>
      </w:r>
      <w:r w:rsidRPr="00853DCC">
        <w:rPr>
          <w:rtl/>
        </w:rPr>
        <w:t>مسعود بنی صدر</w:t>
      </w:r>
      <w:r w:rsidR="007B4087">
        <w:rPr>
          <w:rtl/>
        </w:rPr>
        <w:t xml:space="preserve">، </w:t>
      </w:r>
      <w:r w:rsidRPr="00853DCC">
        <w:rPr>
          <w:rtl/>
        </w:rPr>
        <w:t>ترجمه فرهاد امیری</w:t>
      </w:r>
      <w:r w:rsidR="007B4087">
        <w:rPr>
          <w:rtl/>
        </w:rPr>
        <w:t xml:space="preserve">، </w:t>
      </w:r>
      <w:r w:rsidRPr="00853DCC">
        <w:rPr>
          <w:rtl/>
        </w:rPr>
        <w:t>پاریس</w:t>
      </w:r>
      <w:r w:rsidR="007B4087">
        <w:rPr>
          <w:rtl/>
        </w:rPr>
        <w:t xml:space="preserve">، </w:t>
      </w:r>
      <w:r w:rsidRPr="00853DCC">
        <w:rPr>
          <w:rtl/>
        </w:rPr>
        <w:t>خاوران</w:t>
      </w:r>
      <w:r w:rsidR="007B4087">
        <w:rPr>
          <w:rtl/>
        </w:rPr>
        <w:t xml:space="preserve">، </w:t>
      </w:r>
      <w:r w:rsidRPr="00853DCC">
        <w:rPr>
          <w:rtl/>
        </w:rPr>
        <w:t>1384</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خاطراتی از پیشگامان</w:t>
      </w:r>
      <w:r w:rsidR="007B4087">
        <w:rPr>
          <w:rtl/>
        </w:rPr>
        <w:t xml:space="preserve">، </w:t>
      </w:r>
      <w:r w:rsidRPr="00853DCC">
        <w:rPr>
          <w:rtl/>
        </w:rPr>
        <w:t>عبدالعلی بازرگان</w:t>
      </w:r>
      <w:r w:rsidR="007B4087">
        <w:rPr>
          <w:rtl/>
        </w:rPr>
        <w:t xml:space="preserve">، </w:t>
      </w:r>
      <w:r w:rsidRPr="00853DCC">
        <w:rPr>
          <w:rtl/>
        </w:rPr>
        <w:t>تهران</w:t>
      </w:r>
      <w:r w:rsidR="007B4087">
        <w:rPr>
          <w:rtl/>
        </w:rPr>
        <w:t xml:space="preserve">، </w:t>
      </w:r>
      <w:r w:rsidRPr="00853DCC">
        <w:rPr>
          <w:rtl/>
        </w:rPr>
        <w:t>شرکت</w:t>
      </w:r>
      <w:r w:rsidR="007B4087">
        <w:rPr>
          <w:rtl/>
        </w:rPr>
        <w:t xml:space="preserve">، </w:t>
      </w:r>
      <w:r w:rsidRPr="00853DCC">
        <w:rPr>
          <w:rtl/>
        </w:rPr>
        <w:t>سهامی انتشار</w:t>
      </w:r>
      <w:r w:rsidR="007B4087">
        <w:rPr>
          <w:rtl/>
        </w:rPr>
        <w:t xml:space="preserve">، </w:t>
      </w:r>
      <w:r w:rsidRPr="00853DCC">
        <w:rPr>
          <w:rtl/>
        </w:rPr>
        <w:t>1381</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خشونت قانونی</w:t>
      </w:r>
      <w:r w:rsidR="007B4087">
        <w:rPr>
          <w:rtl/>
        </w:rPr>
        <w:t xml:space="preserve">، </w:t>
      </w:r>
      <w:r w:rsidRPr="00853DCC">
        <w:rPr>
          <w:rtl/>
        </w:rPr>
        <w:t>تاریخ معاصر ایران</w:t>
      </w:r>
      <w:r w:rsidR="007B4087">
        <w:rPr>
          <w:rtl/>
        </w:rPr>
        <w:t xml:space="preserve">، </w:t>
      </w:r>
      <w:r w:rsidRPr="00853DCC">
        <w:rPr>
          <w:rtl/>
        </w:rPr>
        <w:t>کاظم مقدم</w:t>
      </w:r>
      <w:r w:rsidR="007B4087">
        <w:rPr>
          <w:rtl/>
        </w:rPr>
        <w:t xml:space="preserve">، </w:t>
      </w:r>
      <w:r w:rsidRPr="00853DCC">
        <w:rPr>
          <w:rtl/>
        </w:rPr>
        <w:t>تهران</w:t>
      </w:r>
      <w:r w:rsidR="007B4087">
        <w:rPr>
          <w:rtl/>
        </w:rPr>
        <w:t xml:space="preserve">، </w:t>
      </w:r>
      <w:r w:rsidRPr="00853DCC">
        <w:rPr>
          <w:rtl/>
        </w:rPr>
        <w:t>محدث و برگزیده</w:t>
      </w:r>
      <w:r w:rsidR="007B4087">
        <w:rPr>
          <w:rtl/>
        </w:rPr>
        <w:t xml:space="preserve">، </w:t>
      </w:r>
      <w:r w:rsidRPr="00853DCC">
        <w:rPr>
          <w:rtl/>
        </w:rPr>
        <w:t>1380</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خطبه</w:t>
      </w:r>
      <w:r w:rsidR="007B4087">
        <w:rPr>
          <w:rtl/>
        </w:rPr>
        <w:t xml:space="preserve">‌ها </w:t>
      </w:r>
      <w:r w:rsidRPr="00853DCC">
        <w:rPr>
          <w:rtl/>
        </w:rPr>
        <w:t>وجمعه</w:t>
      </w:r>
      <w:r w:rsidR="00541890">
        <w:rPr>
          <w:rtl/>
        </w:rPr>
        <w:t>‌ها،</w:t>
      </w:r>
      <w:r w:rsidR="007B4087">
        <w:rPr>
          <w:rtl/>
        </w:rPr>
        <w:t xml:space="preserve"> </w:t>
      </w:r>
      <w:r w:rsidRPr="00853DCC">
        <w:rPr>
          <w:rtl/>
        </w:rPr>
        <w:t>سیدمحمد جواد غروی</w:t>
      </w:r>
      <w:r w:rsidR="007B4087">
        <w:rPr>
          <w:rtl/>
        </w:rPr>
        <w:t xml:space="preserve">، </w:t>
      </w:r>
      <w:r w:rsidRPr="00853DCC">
        <w:rPr>
          <w:rtl/>
        </w:rPr>
        <w:t>اصفهان</w:t>
      </w:r>
      <w:r w:rsidR="007B4087">
        <w:rPr>
          <w:rtl/>
        </w:rPr>
        <w:t xml:space="preserve">، </w:t>
      </w:r>
      <w:r w:rsidRPr="00853DCC">
        <w:rPr>
          <w:rtl/>
        </w:rPr>
        <w:t>1359ش</w:t>
      </w:r>
      <w:r w:rsidR="007B4087">
        <w:rPr>
          <w:rtl/>
        </w:rPr>
        <w:t xml:space="preserve">. </w:t>
      </w:r>
    </w:p>
    <w:p w:rsidR="000631D9" w:rsidRPr="00853DCC" w:rsidRDefault="000631D9" w:rsidP="003B1016">
      <w:pPr>
        <w:pStyle w:val="a"/>
        <w:numPr>
          <w:ilvl w:val="0"/>
          <w:numId w:val="18"/>
        </w:numPr>
        <w:tabs>
          <w:tab w:val="left" w:pos="851"/>
        </w:tabs>
        <w:ind w:left="641" w:hanging="357"/>
      </w:pPr>
      <w:r w:rsidRPr="00853DCC">
        <w:rPr>
          <w:rtl/>
        </w:rPr>
        <w:t>خواب آشفتۀ نفت</w:t>
      </w:r>
      <w:r w:rsidR="007B4087">
        <w:rPr>
          <w:rtl/>
        </w:rPr>
        <w:t xml:space="preserve">، </w:t>
      </w:r>
      <w:r w:rsidRPr="00853DCC">
        <w:rPr>
          <w:rtl/>
        </w:rPr>
        <w:t>محمدعلی موحد</w:t>
      </w:r>
      <w:r w:rsidR="007B4087">
        <w:rPr>
          <w:rtl/>
        </w:rPr>
        <w:t xml:space="preserve">، </w:t>
      </w:r>
      <w:r w:rsidRPr="00853DCC">
        <w:rPr>
          <w:rtl/>
        </w:rPr>
        <w:t>تهران</w:t>
      </w:r>
      <w:r w:rsidR="007B4087">
        <w:rPr>
          <w:rtl/>
        </w:rPr>
        <w:t xml:space="preserve">، </w:t>
      </w:r>
      <w:r w:rsidRPr="00853DCC">
        <w:rPr>
          <w:rtl/>
        </w:rPr>
        <w:t>کارنامه</w:t>
      </w:r>
      <w:r w:rsidR="007B4087">
        <w:rPr>
          <w:rtl/>
        </w:rPr>
        <w:t xml:space="preserve">، </w:t>
      </w:r>
      <w:r w:rsidRPr="00853DCC">
        <w:rPr>
          <w:rtl/>
        </w:rPr>
        <w:t>1378</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خورشید واره (خاطرات طاهره سجادی) تهران</w:t>
      </w:r>
      <w:r w:rsidR="007B4087">
        <w:rPr>
          <w:rtl/>
        </w:rPr>
        <w:t xml:space="preserve">، </w:t>
      </w:r>
      <w:r w:rsidRPr="00853DCC">
        <w:rPr>
          <w:rtl/>
        </w:rPr>
        <w:t>مرکز اسناد انقلاب اسلامی</w:t>
      </w:r>
      <w:r w:rsidR="007B4087">
        <w:rPr>
          <w:rtl/>
        </w:rPr>
        <w:t xml:space="preserve">، </w:t>
      </w:r>
      <w:r w:rsidRPr="00853DCC">
        <w:rPr>
          <w:rtl/>
        </w:rPr>
        <w:t>1383</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دادگاه</w:t>
      </w:r>
      <w:r w:rsidR="007B4087">
        <w:rPr>
          <w:rtl/>
        </w:rPr>
        <w:t xml:space="preserve">، </w:t>
      </w:r>
      <w:r w:rsidRPr="00853DCC">
        <w:rPr>
          <w:rtl/>
        </w:rPr>
        <w:t>احمد کسروی</w:t>
      </w:r>
      <w:r w:rsidR="007B4087">
        <w:rPr>
          <w:rtl/>
        </w:rPr>
        <w:t xml:space="preserve">، </w:t>
      </w:r>
      <w:r w:rsidRPr="00853DCC">
        <w:rPr>
          <w:rtl/>
        </w:rPr>
        <w:t>تهران</w:t>
      </w:r>
      <w:r w:rsidR="007B4087">
        <w:rPr>
          <w:rtl/>
        </w:rPr>
        <w:t xml:space="preserve">، </w:t>
      </w:r>
      <w:r w:rsidRPr="00853DCC">
        <w:rPr>
          <w:rtl/>
        </w:rPr>
        <w:t>چاپ چهارم</w:t>
      </w:r>
      <w:r w:rsidR="007B4087">
        <w:rPr>
          <w:rtl/>
        </w:rPr>
        <w:t xml:space="preserve">، </w:t>
      </w:r>
      <w:r w:rsidRPr="00853DCC">
        <w:rPr>
          <w:rtl/>
        </w:rPr>
        <w:t>1357</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داستان کتاب شهید جاوید</w:t>
      </w:r>
      <w:r w:rsidR="007B4087">
        <w:rPr>
          <w:rtl/>
        </w:rPr>
        <w:t xml:space="preserve">، </w:t>
      </w:r>
      <w:r w:rsidRPr="00853DCC">
        <w:rPr>
          <w:rtl/>
        </w:rPr>
        <w:t>رضا استادی</w:t>
      </w:r>
      <w:r w:rsidR="007B4087">
        <w:rPr>
          <w:rtl/>
        </w:rPr>
        <w:t xml:space="preserve">، </w:t>
      </w:r>
      <w:r w:rsidRPr="00853DCC">
        <w:rPr>
          <w:rtl/>
        </w:rPr>
        <w:t>قم</w:t>
      </w:r>
      <w:r w:rsidR="007B4087">
        <w:rPr>
          <w:rtl/>
        </w:rPr>
        <w:t xml:space="preserve">، </w:t>
      </w:r>
      <w:r w:rsidRPr="00853DCC">
        <w:rPr>
          <w:rtl/>
        </w:rPr>
        <w:t>قدس</w:t>
      </w:r>
      <w:r w:rsidR="007B4087">
        <w:rPr>
          <w:rtl/>
        </w:rPr>
        <w:t xml:space="preserve">، </w:t>
      </w:r>
      <w:r w:rsidRPr="00853DCC">
        <w:rPr>
          <w:rtl/>
        </w:rPr>
        <w:t>1382</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دربارۀ جنبش مسلمانان مبارز</w:t>
      </w:r>
      <w:r w:rsidR="007B4087">
        <w:rPr>
          <w:rtl/>
        </w:rPr>
        <w:t xml:space="preserve">، </w:t>
      </w:r>
      <w:r w:rsidRPr="00853DCC">
        <w:rPr>
          <w:rtl/>
        </w:rPr>
        <w:t>دفتر سیاسی سپاه</w:t>
      </w:r>
      <w:r w:rsidR="007B4087">
        <w:rPr>
          <w:rtl/>
        </w:rPr>
        <w:t xml:space="preserve">، </w:t>
      </w:r>
      <w:r w:rsidRPr="00853DCC">
        <w:rPr>
          <w:rtl/>
        </w:rPr>
        <w:t>تهران</w:t>
      </w:r>
      <w:r w:rsidR="007B4087">
        <w:rPr>
          <w:rtl/>
        </w:rPr>
        <w:t xml:space="preserve">، </w:t>
      </w:r>
      <w:r w:rsidRPr="00853DCC">
        <w:rPr>
          <w:rtl/>
        </w:rPr>
        <w:t>1360</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در جستجوی امر قدسی</w:t>
      </w:r>
      <w:r w:rsidR="007B4087">
        <w:rPr>
          <w:rtl/>
        </w:rPr>
        <w:t xml:space="preserve">، </w:t>
      </w:r>
      <w:r w:rsidRPr="00853DCC">
        <w:rPr>
          <w:rtl/>
        </w:rPr>
        <w:t>سید حسین نصر</w:t>
      </w:r>
      <w:r w:rsidR="007B4087">
        <w:rPr>
          <w:rtl/>
        </w:rPr>
        <w:t xml:space="preserve">، </w:t>
      </w:r>
      <w:r w:rsidRPr="00853DCC">
        <w:rPr>
          <w:rtl/>
        </w:rPr>
        <w:t>ترجمه سید مصطفی شهرآیینی</w:t>
      </w:r>
      <w:r w:rsidR="007B4087">
        <w:rPr>
          <w:rtl/>
        </w:rPr>
        <w:t xml:space="preserve">، </w:t>
      </w:r>
      <w:r w:rsidRPr="00853DCC">
        <w:rPr>
          <w:rtl/>
        </w:rPr>
        <w:t>تهران</w:t>
      </w:r>
      <w:r w:rsidR="007B4087">
        <w:rPr>
          <w:rtl/>
        </w:rPr>
        <w:t xml:space="preserve">، </w:t>
      </w:r>
      <w:r w:rsidRPr="00853DCC">
        <w:rPr>
          <w:rtl/>
        </w:rPr>
        <w:t>نی</w:t>
      </w:r>
      <w:r w:rsidR="007B4087">
        <w:rPr>
          <w:rtl/>
        </w:rPr>
        <w:t xml:space="preserve">، </w:t>
      </w:r>
      <w:r w:rsidRPr="00853DCC">
        <w:rPr>
          <w:rtl/>
        </w:rPr>
        <w:t>1385</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در خدمت و خیانت روشنفکران</w:t>
      </w:r>
      <w:r w:rsidR="007B4087">
        <w:rPr>
          <w:rtl/>
        </w:rPr>
        <w:t xml:space="preserve">، </w:t>
      </w:r>
      <w:r w:rsidRPr="00853DCC">
        <w:rPr>
          <w:rtl/>
        </w:rPr>
        <w:t>جلال آل احمد</w:t>
      </w:r>
      <w:r w:rsidR="007B4087">
        <w:rPr>
          <w:rtl/>
        </w:rPr>
        <w:t xml:space="preserve">، </w:t>
      </w:r>
      <w:r w:rsidRPr="00853DCC">
        <w:rPr>
          <w:rtl/>
        </w:rPr>
        <w:t>تهران</w:t>
      </w:r>
      <w:r w:rsidR="007B4087">
        <w:rPr>
          <w:rtl/>
        </w:rPr>
        <w:t xml:space="preserve">، </w:t>
      </w:r>
      <w:r w:rsidRPr="00853DCC">
        <w:rPr>
          <w:rtl/>
        </w:rPr>
        <w:t>خوارزمی</w:t>
      </w:r>
      <w:r w:rsidR="007B4087">
        <w:rPr>
          <w:rtl/>
        </w:rPr>
        <w:t xml:space="preserve">، </w:t>
      </w:r>
      <w:r w:rsidRPr="00853DCC">
        <w:rPr>
          <w:rtl/>
        </w:rPr>
        <w:t>1357</w:t>
      </w:r>
    </w:p>
    <w:p w:rsidR="000631D9" w:rsidRPr="00853DCC" w:rsidRDefault="000631D9" w:rsidP="003B1016">
      <w:pPr>
        <w:pStyle w:val="a"/>
        <w:numPr>
          <w:ilvl w:val="0"/>
          <w:numId w:val="18"/>
        </w:numPr>
        <w:tabs>
          <w:tab w:val="left" w:pos="851"/>
        </w:tabs>
        <w:ind w:left="641" w:hanging="357"/>
      </w:pPr>
      <w:r w:rsidRPr="00853DCC">
        <w:rPr>
          <w:rtl/>
        </w:rPr>
        <w:t>درخشت خام</w:t>
      </w:r>
      <w:r w:rsidR="007B4087">
        <w:rPr>
          <w:rtl/>
        </w:rPr>
        <w:t xml:space="preserve">، </w:t>
      </w:r>
      <w:r w:rsidRPr="00853DCC">
        <w:rPr>
          <w:rtl/>
        </w:rPr>
        <w:t>(گفتگو با احسان نراقی از ابراهیم نبوی)</w:t>
      </w:r>
      <w:r w:rsidR="007B4087">
        <w:rPr>
          <w:rtl/>
        </w:rPr>
        <w:t xml:space="preserve">، </w:t>
      </w:r>
      <w:r w:rsidRPr="00853DCC">
        <w:rPr>
          <w:rtl/>
        </w:rPr>
        <w:t>تهران</w:t>
      </w:r>
      <w:r w:rsidR="007B4087">
        <w:rPr>
          <w:rtl/>
        </w:rPr>
        <w:t xml:space="preserve">، </w:t>
      </w:r>
      <w:r w:rsidRPr="00853DCC">
        <w:rPr>
          <w:rtl/>
        </w:rPr>
        <w:t>جامعۀ ایرانیان</w:t>
      </w:r>
      <w:r w:rsidR="007B4087">
        <w:rPr>
          <w:rtl/>
        </w:rPr>
        <w:t xml:space="preserve">، </w:t>
      </w:r>
      <w:r w:rsidRPr="00853DCC">
        <w:rPr>
          <w:rtl/>
        </w:rPr>
        <w:t>1379</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درس تجربه</w:t>
      </w:r>
      <w:r w:rsidR="007B4087">
        <w:rPr>
          <w:rtl/>
        </w:rPr>
        <w:t xml:space="preserve">، </w:t>
      </w:r>
      <w:r w:rsidRPr="00853DCC">
        <w:rPr>
          <w:rtl/>
        </w:rPr>
        <w:t>ابوالحسن بنی صدر</w:t>
      </w:r>
      <w:r w:rsidR="007B4087">
        <w:rPr>
          <w:rtl/>
        </w:rPr>
        <w:t xml:space="preserve">، </w:t>
      </w:r>
      <w:r w:rsidRPr="00853DCC">
        <w:rPr>
          <w:rtl/>
        </w:rPr>
        <w:t>پاریس</w:t>
      </w:r>
      <w:r w:rsidR="007B4087">
        <w:rPr>
          <w:rtl/>
        </w:rPr>
        <w:t xml:space="preserve">، </w:t>
      </w:r>
      <w:r w:rsidRPr="00853DCC">
        <w:rPr>
          <w:rtl/>
        </w:rPr>
        <w:t>انتشارات انقلاب اسلامی</w:t>
      </w:r>
      <w:r w:rsidR="007B4087">
        <w:rPr>
          <w:rtl/>
        </w:rPr>
        <w:t xml:space="preserve">، </w:t>
      </w:r>
      <w:r w:rsidRPr="00853DCC">
        <w:rPr>
          <w:rtl/>
        </w:rPr>
        <w:t>1380</w:t>
      </w:r>
    </w:p>
    <w:p w:rsidR="000631D9" w:rsidRPr="00853DCC" w:rsidRDefault="000631D9" w:rsidP="003B1016">
      <w:pPr>
        <w:pStyle w:val="a"/>
        <w:numPr>
          <w:ilvl w:val="0"/>
          <w:numId w:val="18"/>
        </w:numPr>
        <w:tabs>
          <w:tab w:val="left" w:pos="851"/>
        </w:tabs>
        <w:ind w:left="641" w:hanging="357"/>
      </w:pPr>
      <w:r w:rsidRPr="00853DCC">
        <w:rPr>
          <w:rtl/>
        </w:rPr>
        <w:t>درست فهمیدن اسلام</w:t>
      </w:r>
      <w:r w:rsidR="007B4087">
        <w:rPr>
          <w:rtl/>
        </w:rPr>
        <w:t xml:space="preserve">، </w:t>
      </w:r>
      <w:r w:rsidRPr="00853DCC">
        <w:rPr>
          <w:rtl/>
        </w:rPr>
        <w:t>سید علی خامنه</w:t>
      </w:r>
      <w:r w:rsidR="00AD57D5">
        <w:rPr>
          <w:rtl/>
        </w:rPr>
        <w:t xml:space="preserve">‌ای </w:t>
      </w:r>
      <w:r w:rsidRPr="00853DCC">
        <w:rPr>
          <w:rtl/>
        </w:rPr>
        <w:t>(سخنرانی در 15 خرداد 1358) تهران</w:t>
      </w:r>
      <w:r w:rsidR="007B4087">
        <w:rPr>
          <w:rtl/>
        </w:rPr>
        <w:t xml:space="preserve">، </w:t>
      </w:r>
      <w:r w:rsidRPr="00853DCC">
        <w:rPr>
          <w:rtl/>
        </w:rPr>
        <w:t>حزب جمهوری اسلامی</w:t>
      </w:r>
      <w:r w:rsidR="007B4087">
        <w:rPr>
          <w:rtl/>
        </w:rPr>
        <w:t xml:space="preserve">، </w:t>
      </w:r>
      <w:r w:rsidRPr="00853DCC">
        <w:rPr>
          <w:rtl/>
        </w:rPr>
        <w:t>1360</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در شناخت حزب قاعدین</w:t>
      </w:r>
      <w:r w:rsidR="007B4087">
        <w:rPr>
          <w:rtl/>
        </w:rPr>
        <w:t xml:space="preserve">، </w:t>
      </w:r>
      <w:r w:rsidRPr="00853DCC">
        <w:rPr>
          <w:rtl/>
        </w:rPr>
        <w:t>عمادالدین باقی</w:t>
      </w:r>
      <w:r w:rsidR="007B4087">
        <w:rPr>
          <w:rtl/>
        </w:rPr>
        <w:t xml:space="preserve">، </w:t>
      </w:r>
      <w:r w:rsidRPr="00853DCC">
        <w:rPr>
          <w:rtl/>
        </w:rPr>
        <w:t>قم</w:t>
      </w:r>
      <w:r w:rsidR="007B4087">
        <w:rPr>
          <w:rtl/>
        </w:rPr>
        <w:t xml:space="preserve">، </w:t>
      </w:r>
      <w:r w:rsidRPr="00853DCC">
        <w:rPr>
          <w:rtl/>
        </w:rPr>
        <w:t>نشر دانش آموزان (وابسته به دفتر تبلیغات) 1362</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دفاع از حق</w:t>
      </w:r>
      <w:r w:rsidR="007B4087">
        <w:rPr>
          <w:rtl/>
        </w:rPr>
        <w:t xml:space="preserve">، </w:t>
      </w:r>
      <w:r w:rsidRPr="00853DCC">
        <w:rPr>
          <w:rtl/>
        </w:rPr>
        <w:t>انگشت به روی مواردی از اشتباهات عمدی سید قطب</w:t>
      </w:r>
      <w:r w:rsidR="007B4087">
        <w:rPr>
          <w:rtl/>
        </w:rPr>
        <w:t xml:space="preserve">، </w:t>
      </w:r>
      <w:r w:rsidRPr="00853DCC">
        <w:rPr>
          <w:rtl/>
        </w:rPr>
        <w:t>سید ابوفاضل رضوی اردکانی</w:t>
      </w:r>
      <w:r w:rsidR="007B4087">
        <w:rPr>
          <w:rtl/>
        </w:rPr>
        <w:t xml:space="preserve">، </w:t>
      </w:r>
      <w:r w:rsidRPr="00853DCC">
        <w:rPr>
          <w:rtl/>
        </w:rPr>
        <w:t>چاپ پیروز</w:t>
      </w:r>
      <w:r w:rsidR="007B4087">
        <w:rPr>
          <w:rtl/>
        </w:rPr>
        <w:t xml:space="preserve">، </w:t>
      </w:r>
      <w:r w:rsidRPr="00853DCC">
        <w:rPr>
          <w:rtl/>
        </w:rPr>
        <w:t>1350</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دفاع از حق ملت مسلمان ایران</w:t>
      </w:r>
      <w:r w:rsidR="007B4087">
        <w:rPr>
          <w:rtl/>
        </w:rPr>
        <w:t xml:space="preserve">، </w:t>
      </w:r>
      <w:r w:rsidR="003B1016">
        <w:rPr>
          <w:rtl/>
        </w:rPr>
        <w:t>محمد باقر کمره</w:t>
      </w:r>
      <w:r w:rsidR="003B1016">
        <w:rPr>
          <w:rFonts w:hint="cs"/>
          <w:rtl/>
        </w:rPr>
        <w:t>‌</w:t>
      </w:r>
      <w:r w:rsidRPr="00853DCC">
        <w:rPr>
          <w:rtl/>
        </w:rPr>
        <w:t>ای</w:t>
      </w:r>
      <w:r w:rsidR="007B4087">
        <w:rPr>
          <w:rtl/>
        </w:rPr>
        <w:t xml:space="preserve">، </w:t>
      </w:r>
      <w:r w:rsidRPr="00853DCC">
        <w:rPr>
          <w:rtl/>
        </w:rPr>
        <w:t>تهران</w:t>
      </w:r>
      <w:r w:rsidR="007B4087">
        <w:rPr>
          <w:rtl/>
        </w:rPr>
        <w:t xml:space="preserve">، </w:t>
      </w:r>
      <w:r w:rsidRPr="00853DCC">
        <w:rPr>
          <w:rtl/>
        </w:rPr>
        <w:t>فروردین</w:t>
      </w:r>
      <w:r w:rsidR="007B4087">
        <w:rPr>
          <w:rtl/>
        </w:rPr>
        <w:t xml:space="preserve">، </w:t>
      </w:r>
      <w:r w:rsidRPr="00853DCC">
        <w:rPr>
          <w:rtl/>
        </w:rPr>
        <w:t>1342ش</w:t>
      </w:r>
      <w:r w:rsidR="007B4087">
        <w:rPr>
          <w:rtl/>
        </w:rPr>
        <w:t xml:space="preserve">. </w:t>
      </w:r>
    </w:p>
    <w:p w:rsidR="000631D9" w:rsidRPr="00853DCC" w:rsidRDefault="003B1016" w:rsidP="003B1016">
      <w:pPr>
        <w:pStyle w:val="a"/>
        <w:numPr>
          <w:ilvl w:val="0"/>
          <w:numId w:val="18"/>
        </w:numPr>
        <w:tabs>
          <w:tab w:val="left" w:pos="851"/>
        </w:tabs>
        <w:ind w:left="641" w:hanging="357"/>
      </w:pPr>
      <w:r>
        <w:rPr>
          <w:rtl/>
        </w:rPr>
        <w:t>دکتر شریعتی جستجوی</w:t>
      </w:r>
      <w:r>
        <w:rPr>
          <w:rFonts w:hint="cs"/>
          <w:rtl/>
        </w:rPr>
        <w:t>‌</w:t>
      </w:r>
      <w:r w:rsidR="000631D9" w:rsidRPr="00853DCC">
        <w:rPr>
          <w:rtl/>
        </w:rPr>
        <w:t>گری در مسیر شدن</w:t>
      </w:r>
      <w:r w:rsidR="007B4087">
        <w:rPr>
          <w:rtl/>
        </w:rPr>
        <w:t xml:space="preserve">، </w:t>
      </w:r>
      <w:r w:rsidR="000631D9" w:rsidRPr="00853DCC">
        <w:rPr>
          <w:rtl/>
        </w:rPr>
        <w:t>دکتر محمد حسینی بهشتی</w:t>
      </w:r>
      <w:r w:rsidR="007B4087">
        <w:rPr>
          <w:rtl/>
        </w:rPr>
        <w:t xml:space="preserve">، </w:t>
      </w:r>
      <w:r w:rsidR="000631D9" w:rsidRPr="00853DCC">
        <w:rPr>
          <w:rtl/>
        </w:rPr>
        <w:t>تهران</w:t>
      </w:r>
      <w:r w:rsidR="007B4087">
        <w:rPr>
          <w:rtl/>
        </w:rPr>
        <w:t xml:space="preserve">، </w:t>
      </w:r>
      <w:r w:rsidR="000631D9" w:rsidRPr="00853DCC">
        <w:rPr>
          <w:rtl/>
        </w:rPr>
        <w:t>انتشارات بقعه</w:t>
      </w:r>
      <w:r w:rsidR="007B4087">
        <w:rPr>
          <w:rtl/>
        </w:rPr>
        <w:t xml:space="preserve">، </w:t>
      </w:r>
      <w:r w:rsidR="000631D9" w:rsidRPr="00853DCC">
        <w:rPr>
          <w:rtl/>
        </w:rPr>
        <w:t>1378</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دیباچه</w:t>
      </w:r>
      <w:r w:rsidR="00AD57D5">
        <w:rPr>
          <w:rtl/>
        </w:rPr>
        <w:t xml:space="preserve">‌ای </w:t>
      </w:r>
      <w:r w:rsidRPr="00853DCC">
        <w:rPr>
          <w:rtl/>
        </w:rPr>
        <w:t>بر رهبری</w:t>
      </w:r>
      <w:r w:rsidR="007B4087">
        <w:rPr>
          <w:rtl/>
        </w:rPr>
        <w:t xml:space="preserve">، </w:t>
      </w:r>
      <w:r w:rsidRPr="00853DCC">
        <w:rPr>
          <w:rtl/>
        </w:rPr>
        <w:t>ناصرالدین صاحب الزمانی</w:t>
      </w:r>
      <w:r w:rsidR="007B4087">
        <w:rPr>
          <w:rtl/>
        </w:rPr>
        <w:t xml:space="preserve">، </w:t>
      </w:r>
      <w:r w:rsidRPr="00853DCC">
        <w:rPr>
          <w:rtl/>
        </w:rPr>
        <w:t>تهران</w:t>
      </w:r>
      <w:r w:rsidR="007B4087">
        <w:rPr>
          <w:rtl/>
        </w:rPr>
        <w:t xml:space="preserve">، </w:t>
      </w:r>
      <w:r w:rsidRPr="00853DCC">
        <w:rPr>
          <w:rtl/>
        </w:rPr>
        <w:t>عطائی</w:t>
      </w:r>
      <w:r w:rsidR="007B4087">
        <w:rPr>
          <w:rtl/>
        </w:rPr>
        <w:t xml:space="preserve">، </w:t>
      </w:r>
      <w:r w:rsidRPr="00853DCC">
        <w:rPr>
          <w:rtl/>
        </w:rPr>
        <w:t>1348</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دیدار فرهی و فتوحات آخرالزمان</w:t>
      </w:r>
      <w:r w:rsidR="007B4087">
        <w:rPr>
          <w:rtl/>
        </w:rPr>
        <w:t xml:space="preserve">، </w:t>
      </w:r>
      <w:r w:rsidRPr="00853DCC">
        <w:rPr>
          <w:rtl/>
        </w:rPr>
        <w:t>احمد فردید</w:t>
      </w:r>
      <w:r w:rsidR="007B4087">
        <w:rPr>
          <w:rtl/>
        </w:rPr>
        <w:t xml:space="preserve">، </w:t>
      </w:r>
      <w:r w:rsidRPr="00853DCC">
        <w:rPr>
          <w:rtl/>
        </w:rPr>
        <w:t>به کوشش محمد مددپور</w:t>
      </w:r>
      <w:r w:rsidR="007B4087">
        <w:rPr>
          <w:rtl/>
        </w:rPr>
        <w:t xml:space="preserve">، </w:t>
      </w:r>
      <w:r w:rsidRPr="00853DCC">
        <w:rPr>
          <w:rtl/>
        </w:rPr>
        <w:t>تهران</w:t>
      </w:r>
      <w:r w:rsidR="007B4087">
        <w:rPr>
          <w:rtl/>
        </w:rPr>
        <w:t xml:space="preserve">، </w:t>
      </w:r>
      <w:r w:rsidRPr="00853DCC">
        <w:rPr>
          <w:rtl/>
        </w:rPr>
        <w:t>چاپ نظر</w:t>
      </w:r>
      <w:r w:rsidR="007B4087">
        <w:rPr>
          <w:rtl/>
        </w:rPr>
        <w:t xml:space="preserve">، </w:t>
      </w:r>
      <w:r w:rsidRPr="00853DCC">
        <w:rPr>
          <w:rtl/>
        </w:rPr>
        <w:t>1381</w:t>
      </w:r>
      <w:r w:rsidR="0044663C">
        <w:rPr>
          <w:rFonts w:hint="cs"/>
          <w:rtl/>
        </w:rPr>
        <w:t>.</w:t>
      </w:r>
    </w:p>
    <w:p w:rsidR="000631D9" w:rsidRPr="00853DCC" w:rsidRDefault="003B1016" w:rsidP="003B1016">
      <w:pPr>
        <w:pStyle w:val="a"/>
        <w:numPr>
          <w:ilvl w:val="0"/>
          <w:numId w:val="18"/>
        </w:numPr>
        <w:tabs>
          <w:tab w:val="left" w:pos="851"/>
        </w:tabs>
        <w:ind w:left="641" w:hanging="357"/>
      </w:pPr>
      <w:r>
        <w:rPr>
          <w:rtl/>
        </w:rPr>
        <w:t>دیدگاه</w:t>
      </w:r>
      <w:r>
        <w:rPr>
          <w:rFonts w:hint="cs"/>
          <w:rtl/>
        </w:rPr>
        <w:t>‌</w:t>
      </w:r>
      <w:r w:rsidR="000631D9" w:rsidRPr="00853DCC">
        <w:rPr>
          <w:rtl/>
        </w:rPr>
        <w:t>ها</w:t>
      </w:r>
      <w:r w:rsidR="007B4087">
        <w:rPr>
          <w:rtl/>
        </w:rPr>
        <w:t xml:space="preserve">، </w:t>
      </w:r>
      <w:r w:rsidR="000631D9" w:rsidRPr="00853DCC">
        <w:rPr>
          <w:rtl/>
        </w:rPr>
        <w:t>حجت الاسلام و المسلمین خامنه ای</w:t>
      </w:r>
      <w:r w:rsidR="007B4087">
        <w:rPr>
          <w:rtl/>
        </w:rPr>
        <w:t xml:space="preserve">، </w:t>
      </w:r>
      <w:r w:rsidR="000631D9" w:rsidRPr="00853DCC">
        <w:rPr>
          <w:rtl/>
        </w:rPr>
        <w:t>قم</w:t>
      </w:r>
      <w:r w:rsidR="007B4087">
        <w:rPr>
          <w:rtl/>
        </w:rPr>
        <w:t xml:space="preserve">، </w:t>
      </w:r>
      <w:r w:rsidR="000631D9" w:rsidRPr="00853DCC">
        <w:rPr>
          <w:rtl/>
        </w:rPr>
        <w:t>انتشارات تشیع</w:t>
      </w:r>
      <w:r w:rsidR="007B4087">
        <w:rPr>
          <w:rtl/>
        </w:rPr>
        <w:t xml:space="preserve">، </w:t>
      </w:r>
      <w:r w:rsidR="000631D9" w:rsidRPr="00853DCC">
        <w:rPr>
          <w:rtl/>
        </w:rPr>
        <w:t>1362ش</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دین ارکان طبیعت</w:t>
      </w:r>
      <w:r w:rsidR="007B4087">
        <w:rPr>
          <w:rtl/>
        </w:rPr>
        <w:t xml:space="preserve">، </w:t>
      </w:r>
      <w:r w:rsidRPr="00853DCC">
        <w:rPr>
          <w:rtl/>
        </w:rPr>
        <w:t>باز نگرشی اساسی به اسلام</w:t>
      </w:r>
      <w:r w:rsidR="007B4087">
        <w:rPr>
          <w:rtl/>
        </w:rPr>
        <w:t xml:space="preserve">، </w:t>
      </w:r>
      <w:r w:rsidRPr="00853DCC">
        <w:rPr>
          <w:rtl/>
        </w:rPr>
        <w:t>دفتر اول</w:t>
      </w:r>
      <w:r w:rsidR="007B4087">
        <w:rPr>
          <w:rtl/>
        </w:rPr>
        <w:t xml:space="preserve">، </w:t>
      </w:r>
      <w:r w:rsidRPr="00853DCC">
        <w:rPr>
          <w:rtl/>
        </w:rPr>
        <w:t>بدون مؤلف</w:t>
      </w:r>
      <w:r w:rsidR="007B4087">
        <w:rPr>
          <w:rtl/>
        </w:rPr>
        <w:t xml:space="preserve">، </w:t>
      </w:r>
      <w:r w:rsidRPr="00853DCC">
        <w:rPr>
          <w:rtl/>
        </w:rPr>
        <w:t>تهران</w:t>
      </w:r>
      <w:r w:rsidR="007B4087">
        <w:rPr>
          <w:rtl/>
        </w:rPr>
        <w:t xml:space="preserve">، </w:t>
      </w:r>
      <w:r w:rsidRPr="00853DCC">
        <w:rPr>
          <w:rtl/>
        </w:rPr>
        <w:t>1357</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دین و شؤون</w:t>
      </w:r>
      <w:r w:rsidR="007B4087">
        <w:rPr>
          <w:rtl/>
        </w:rPr>
        <w:t xml:space="preserve">، </w:t>
      </w:r>
      <w:r w:rsidRPr="00853DCC">
        <w:rPr>
          <w:rtl/>
        </w:rPr>
        <w:t>اسدالله ممقانی</w:t>
      </w:r>
      <w:r w:rsidR="007B4087">
        <w:rPr>
          <w:rtl/>
        </w:rPr>
        <w:t xml:space="preserve">، </w:t>
      </w:r>
      <w:r w:rsidRPr="00853DCC">
        <w:rPr>
          <w:rtl/>
        </w:rPr>
        <w:t>تهران</w:t>
      </w:r>
      <w:r w:rsidR="007B4087">
        <w:rPr>
          <w:rtl/>
        </w:rPr>
        <w:t xml:space="preserve">، </w:t>
      </w:r>
      <w:r w:rsidRPr="00853DCC">
        <w:rPr>
          <w:rtl/>
        </w:rPr>
        <w:t>چاپخانه مجلس</w:t>
      </w:r>
      <w:r w:rsidR="007B4087">
        <w:rPr>
          <w:rtl/>
        </w:rPr>
        <w:t xml:space="preserve">، </w:t>
      </w:r>
      <w:r w:rsidRPr="00853DCC">
        <w:rPr>
          <w:rtl/>
        </w:rPr>
        <w:t>1355ش</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دیوان بهار</w:t>
      </w:r>
      <w:r w:rsidR="007B4087">
        <w:rPr>
          <w:rtl/>
        </w:rPr>
        <w:t xml:space="preserve">، </w:t>
      </w:r>
      <w:r w:rsidRPr="00853DCC">
        <w:rPr>
          <w:rtl/>
        </w:rPr>
        <w:t>تهران</w:t>
      </w:r>
      <w:r w:rsidR="007B4087">
        <w:rPr>
          <w:rtl/>
        </w:rPr>
        <w:t xml:space="preserve">، </w:t>
      </w:r>
      <w:r w:rsidRPr="00853DCC">
        <w:rPr>
          <w:rtl/>
        </w:rPr>
        <w:t>امیرکبیر</w:t>
      </w:r>
      <w:r w:rsidR="007B4087">
        <w:rPr>
          <w:rtl/>
        </w:rPr>
        <w:t xml:space="preserve">، </w:t>
      </w:r>
      <w:r w:rsidRPr="00853DCC">
        <w:rPr>
          <w:rtl/>
        </w:rPr>
        <w:t>1344ش</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دیوان مکرم اصفهانی</w:t>
      </w:r>
      <w:r w:rsidR="007B4087">
        <w:rPr>
          <w:rtl/>
        </w:rPr>
        <w:t xml:space="preserve">، </w:t>
      </w:r>
      <w:r w:rsidRPr="00853DCC">
        <w:rPr>
          <w:rtl/>
        </w:rPr>
        <w:t>مقدمه از وحید دستجردی</w:t>
      </w:r>
      <w:r w:rsidR="007B4087">
        <w:rPr>
          <w:rtl/>
        </w:rPr>
        <w:t xml:space="preserve">، </w:t>
      </w:r>
      <w:r w:rsidRPr="00853DCC">
        <w:rPr>
          <w:rtl/>
        </w:rPr>
        <w:t>اصفهان</w:t>
      </w:r>
      <w:r w:rsidR="007B4087">
        <w:rPr>
          <w:rtl/>
        </w:rPr>
        <w:t xml:space="preserve">، </w:t>
      </w:r>
      <w:r w:rsidRPr="00853DCC">
        <w:rPr>
          <w:rtl/>
        </w:rPr>
        <w:t>(بی</w:t>
      </w:r>
      <w:r w:rsidR="003B413D">
        <w:rPr>
          <w:rFonts w:hint="cs"/>
          <w:rtl/>
        </w:rPr>
        <w:t>‌</w:t>
      </w:r>
      <w:r w:rsidRPr="00853DCC">
        <w:rPr>
          <w:rtl/>
        </w:rPr>
        <w:t>تا)</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راز اجماع در آغاز نهضت اسلامی ونقش آیت الله سید محمدبهبهانی (مجله یاد</w:t>
      </w:r>
      <w:r w:rsidR="007B4087">
        <w:rPr>
          <w:rtl/>
        </w:rPr>
        <w:t xml:space="preserve">، </w:t>
      </w:r>
      <w:r w:rsidRPr="00853DCC">
        <w:rPr>
          <w:rtl/>
        </w:rPr>
        <w:t>پاییز و زمستان 1388)</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راه انبیاء</w:t>
      </w:r>
      <w:r w:rsidR="007B4087">
        <w:rPr>
          <w:rtl/>
        </w:rPr>
        <w:t xml:space="preserve">، </w:t>
      </w:r>
      <w:r w:rsidRPr="00853DCC">
        <w:rPr>
          <w:rtl/>
        </w:rPr>
        <w:t>راه بشر</w:t>
      </w:r>
      <w:r w:rsidR="007B4087">
        <w:rPr>
          <w:rtl/>
        </w:rPr>
        <w:t xml:space="preserve">، </w:t>
      </w:r>
      <w:r w:rsidRPr="00853DCC">
        <w:rPr>
          <w:rtl/>
        </w:rPr>
        <w:t>سازمان مجاهدین خلق</w:t>
      </w:r>
      <w:r w:rsidR="007B4087">
        <w:rPr>
          <w:rtl/>
        </w:rPr>
        <w:t xml:space="preserve">. </w:t>
      </w:r>
    </w:p>
    <w:p w:rsidR="000631D9" w:rsidRPr="00853DCC" w:rsidRDefault="000631D9" w:rsidP="003B1016">
      <w:pPr>
        <w:pStyle w:val="a"/>
        <w:numPr>
          <w:ilvl w:val="0"/>
          <w:numId w:val="18"/>
        </w:numPr>
        <w:tabs>
          <w:tab w:val="left" w:pos="851"/>
        </w:tabs>
        <w:ind w:left="641" w:hanging="357"/>
      </w:pPr>
      <w:r w:rsidRPr="00853DCC">
        <w:rPr>
          <w:rtl/>
        </w:rPr>
        <w:t>راه خورشیدی</w:t>
      </w:r>
      <w:r w:rsidR="007B4087">
        <w:rPr>
          <w:rtl/>
        </w:rPr>
        <w:t xml:space="preserve">، </w:t>
      </w:r>
      <w:r w:rsidRPr="00853DCC">
        <w:rPr>
          <w:rtl/>
        </w:rPr>
        <w:t>اندیشه نامه وراه نامۀ استاد محمدرضا حکیمی</w:t>
      </w:r>
      <w:r w:rsidR="007B4087">
        <w:rPr>
          <w:rtl/>
        </w:rPr>
        <w:t xml:space="preserve">، </w:t>
      </w:r>
      <w:r w:rsidRPr="00853DCC">
        <w:rPr>
          <w:rtl/>
        </w:rPr>
        <w:t>محمد اسفندیاری</w:t>
      </w:r>
      <w:r w:rsidR="007B4087">
        <w:rPr>
          <w:rtl/>
        </w:rPr>
        <w:t xml:space="preserve">، </w:t>
      </w:r>
      <w:r w:rsidRPr="00853DCC">
        <w:rPr>
          <w:rtl/>
        </w:rPr>
        <w:t>قم</w:t>
      </w:r>
      <w:r w:rsidR="007B4087">
        <w:rPr>
          <w:rtl/>
        </w:rPr>
        <w:t xml:space="preserve">، </w:t>
      </w:r>
      <w:r w:rsidRPr="00853DCC">
        <w:rPr>
          <w:rtl/>
        </w:rPr>
        <w:t>دلیل ما</w:t>
      </w:r>
      <w:r w:rsidR="007B4087">
        <w:rPr>
          <w:rtl/>
        </w:rPr>
        <w:t xml:space="preserve">، </w:t>
      </w:r>
      <w:r w:rsidRPr="00853DCC">
        <w:rPr>
          <w:rtl/>
        </w:rPr>
        <w:t>1382</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راه رستگاری</w:t>
      </w:r>
      <w:r w:rsidR="007B4087">
        <w:rPr>
          <w:rtl/>
        </w:rPr>
        <w:t xml:space="preserve">، </w:t>
      </w:r>
      <w:r w:rsidRPr="00853DCC">
        <w:rPr>
          <w:rtl/>
        </w:rPr>
        <w:t>احمدکسروی</w:t>
      </w:r>
      <w:r w:rsidR="007B4087">
        <w:rPr>
          <w:rtl/>
        </w:rPr>
        <w:t xml:space="preserve">، </w:t>
      </w:r>
      <w:r w:rsidRPr="00853DCC">
        <w:rPr>
          <w:rtl/>
        </w:rPr>
        <w:t>تهران</w:t>
      </w:r>
      <w:r w:rsidR="007B4087">
        <w:rPr>
          <w:rtl/>
        </w:rPr>
        <w:t xml:space="preserve">، </w:t>
      </w:r>
      <w:r w:rsidRPr="00853DCC">
        <w:rPr>
          <w:rtl/>
        </w:rPr>
        <w:t>نشر مجید</w:t>
      </w:r>
      <w:r w:rsidR="007B4087">
        <w:rPr>
          <w:rtl/>
        </w:rPr>
        <w:t xml:space="preserve">، </w:t>
      </w:r>
      <w:r w:rsidRPr="00853DCC">
        <w:rPr>
          <w:rtl/>
        </w:rPr>
        <w:t>1378</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ربانی شیرازی آیۀ استقامت</w:t>
      </w:r>
      <w:r w:rsidR="007B4087">
        <w:rPr>
          <w:rtl/>
        </w:rPr>
        <w:t xml:space="preserve">، </w:t>
      </w:r>
      <w:r w:rsidRPr="00853DCC">
        <w:rPr>
          <w:rtl/>
        </w:rPr>
        <w:t>فرج الله الهی</w:t>
      </w:r>
      <w:r w:rsidR="007B4087">
        <w:rPr>
          <w:rtl/>
        </w:rPr>
        <w:t xml:space="preserve">، </w:t>
      </w:r>
      <w:r w:rsidRPr="00853DCC">
        <w:rPr>
          <w:rtl/>
        </w:rPr>
        <w:t>تهران</w:t>
      </w:r>
      <w:r w:rsidR="007B4087">
        <w:rPr>
          <w:rtl/>
        </w:rPr>
        <w:t xml:space="preserve">، </w:t>
      </w:r>
      <w:r w:rsidRPr="00853DCC">
        <w:rPr>
          <w:rtl/>
        </w:rPr>
        <w:t>سازمان تبلیغات اسلامی</w:t>
      </w:r>
      <w:r w:rsidR="007B4087">
        <w:rPr>
          <w:rtl/>
        </w:rPr>
        <w:t xml:space="preserve">، </w:t>
      </w:r>
      <w:r w:rsidRPr="00853DCC">
        <w:rPr>
          <w:rtl/>
        </w:rPr>
        <w:t>1373</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رجعت سرخ ستاره</w:t>
      </w:r>
      <w:r w:rsidR="007B4087">
        <w:rPr>
          <w:rtl/>
        </w:rPr>
        <w:t xml:space="preserve">، </w:t>
      </w:r>
      <w:r w:rsidRPr="00853DCC">
        <w:rPr>
          <w:rtl/>
        </w:rPr>
        <w:t>علی معلم</w:t>
      </w:r>
      <w:r w:rsidR="007B4087">
        <w:rPr>
          <w:rtl/>
        </w:rPr>
        <w:t xml:space="preserve">، </w:t>
      </w:r>
      <w:r w:rsidRPr="00853DCC">
        <w:rPr>
          <w:rtl/>
        </w:rPr>
        <w:t>تهران</w:t>
      </w:r>
      <w:r w:rsidR="007B4087">
        <w:rPr>
          <w:rtl/>
        </w:rPr>
        <w:t xml:space="preserve">، </w:t>
      </w:r>
      <w:r w:rsidRPr="00853DCC">
        <w:rPr>
          <w:rtl/>
        </w:rPr>
        <w:t>حوزه هنری</w:t>
      </w:r>
      <w:r w:rsidR="007B4087">
        <w:rPr>
          <w:rtl/>
        </w:rPr>
        <w:t xml:space="preserve">، </w:t>
      </w:r>
      <w:r w:rsidRPr="00853DCC">
        <w:rPr>
          <w:rtl/>
        </w:rPr>
        <w:t>1360</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رسائل حجابیه</w:t>
      </w:r>
      <w:r w:rsidR="007B4087">
        <w:rPr>
          <w:rtl/>
        </w:rPr>
        <w:t xml:space="preserve">، </w:t>
      </w:r>
      <w:r w:rsidRPr="00853DCC">
        <w:rPr>
          <w:rtl/>
        </w:rPr>
        <w:t>به کوشش رسول جعفریان</w:t>
      </w:r>
      <w:r w:rsidR="007B4087">
        <w:rPr>
          <w:rtl/>
        </w:rPr>
        <w:t xml:space="preserve">، </w:t>
      </w:r>
      <w:r w:rsidRPr="00853DCC">
        <w:rPr>
          <w:rtl/>
        </w:rPr>
        <w:t>قم</w:t>
      </w:r>
      <w:r w:rsidR="007B4087">
        <w:rPr>
          <w:rtl/>
        </w:rPr>
        <w:t xml:space="preserve">، </w:t>
      </w:r>
      <w:r w:rsidRPr="00853DCC">
        <w:rPr>
          <w:rtl/>
        </w:rPr>
        <w:t>دلیل</w:t>
      </w:r>
      <w:r w:rsidR="007B4087">
        <w:rPr>
          <w:rtl/>
        </w:rPr>
        <w:t xml:space="preserve">، </w:t>
      </w:r>
      <w:r w:rsidRPr="00853DCC">
        <w:rPr>
          <w:rtl/>
        </w:rPr>
        <w:t>1380</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رسوایی استبداد در دفاعیات مهندس بازرگان</w:t>
      </w:r>
      <w:r w:rsidR="007B4087">
        <w:rPr>
          <w:rtl/>
        </w:rPr>
        <w:t xml:space="preserve">، </w:t>
      </w:r>
      <w:r w:rsidRPr="00853DCC">
        <w:rPr>
          <w:rtl/>
        </w:rPr>
        <w:t>تهران</w:t>
      </w:r>
      <w:r w:rsidR="007B4087">
        <w:rPr>
          <w:rtl/>
        </w:rPr>
        <w:t xml:space="preserve">، </w:t>
      </w:r>
      <w:r w:rsidRPr="00853DCC">
        <w:rPr>
          <w:rtl/>
        </w:rPr>
        <w:t>مدرس</w:t>
      </w:r>
      <w:r w:rsidR="007B4087">
        <w:rPr>
          <w:rtl/>
        </w:rPr>
        <w:t xml:space="preserve">، </w:t>
      </w:r>
      <w:r w:rsidRPr="00853DCC">
        <w:rPr>
          <w:rtl/>
        </w:rPr>
        <w:t>1350</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رند خام</w:t>
      </w:r>
      <w:r w:rsidR="007B4087">
        <w:rPr>
          <w:rtl/>
        </w:rPr>
        <w:t xml:space="preserve">، </w:t>
      </w:r>
      <w:r w:rsidRPr="00853DCC">
        <w:rPr>
          <w:rtl/>
        </w:rPr>
        <w:t>شریعتی شناسی</w:t>
      </w:r>
      <w:r w:rsidR="007B4087">
        <w:rPr>
          <w:rtl/>
        </w:rPr>
        <w:t xml:space="preserve">، </w:t>
      </w:r>
      <w:r w:rsidRPr="00853DCC">
        <w:rPr>
          <w:rtl/>
        </w:rPr>
        <w:t>ج 1</w:t>
      </w:r>
      <w:r w:rsidR="007B4087">
        <w:rPr>
          <w:rtl/>
        </w:rPr>
        <w:t xml:space="preserve">، </w:t>
      </w:r>
      <w:r w:rsidRPr="00853DCC">
        <w:rPr>
          <w:rtl/>
        </w:rPr>
        <w:t>رضا علیخانی</w:t>
      </w:r>
      <w:r w:rsidR="007B4087">
        <w:rPr>
          <w:rtl/>
        </w:rPr>
        <w:t xml:space="preserve">، </w:t>
      </w:r>
      <w:r w:rsidRPr="00853DCC">
        <w:rPr>
          <w:rtl/>
        </w:rPr>
        <w:t>تهران</w:t>
      </w:r>
      <w:r w:rsidR="007B4087">
        <w:rPr>
          <w:rtl/>
        </w:rPr>
        <w:t xml:space="preserve">، </w:t>
      </w:r>
      <w:r w:rsidRPr="00853DCC">
        <w:rPr>
          <w:rtl/>
        </w:rPr>
        <w:t>شادگان</w:t>
      </w:r>
      <w:r w:rsidR="007B4087">
        <w:rPr>
          <w:rtl/>
        </w:rPr>
        <w:t xml:space="preserve">، </w:t>
      </w:r>
      <w:r w:rsidRPr="00853DCC">
        <w:rPr>
          <w:rtl/>
        </w:rPr>
        <w:t>1380</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روایت پایداری</w:t>
      </w:r>
      <w:r w:rsidR="007B4087">
        <w:rPr>
          <w:rtl/>
        </w:rPr>
        <w:t xml:space="preserve">، </w:t>
      </w:r>
      <w:r w:rsidRPr="00853DCC">
        <w:rPr>
          <w:rtl/>
        </w:rPr>
        <w:t>شرح مبارزات حضرت آیت الله حاج شیخ عبدالرحیم ربانی شیرازی</w:t>
      </w:r>
      <w:r w:rsidR="007B4087">
        <w:rPr>
          <w:rtl/>
        </w:rPr>
        <w:t xml:space="preserve">، </w:t>
      </w:r>
      <w:r w:rsidRPr="00853DCC">
        <w:rPr>
          <w:rtl/>
        </w:rPr>
        <w:t>مرکز بررسی اسناد تاریخی</w:t>
      </w:r>
      <w:r w:rsidR="007B4087">
        <w:rPr>
          <w:rtl/>
        </w:rPr>
        <w:t xml:space="preserve">، </w:t>
      </w:r>
      <w:r w:rsidRPr="00853DCC">
        <w:rPr>
          <w:rtl/>
        </w:rPr>
        <w:t>تهران</w:t>
      </w:r>
      <w:r w:rsidR="007B4087">
        <w:rPr>
          <w:rtl/>
        </w:rPr>
        <w:t xml:space="preserve">، </w:t>
      </w:r>
      <w:r w:rsidRPr="00853DCC">
        <w:rPr>
          <w:rtl/>
        </w:rPr>
        <w:t>1379</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روحانیت ـ بهائیان (نیمه اول سال 1334)</w:t>
      </w:r>
      <w:r w:rsidR="007B4087">
        <w:rPr>
          <w:rtl/>
        </w:rPr>
        <w:t xml:space="preserve">، </w:t>
      </w:r>
      <w:r w:rsidRPr="00853DCC">
        <w:rPr>
          <w:rtl/>
        </w:rPr>
        <w:t>مسعود کوهستانی نژاد</w:t>
      </w:r>
      <w:r w:rsidR="007B4087">
        <w:rPr>
          <w:rtl/>
        </w:rPr>
        <w:t xml:space="preserve">، </w:t>
      </w:r>
      <w:r w:rsidRPr="00853DCC">
        <w:rPr>
          <w:rtl/>
        </w:rPr>
        <w:t>تهران</w:t>
      </w:r>
      <w:r w:rsidR="007B4087">
        <w:rPr>
          <w:rtl/>
        </w:rPr>
        <w:t xml:space="preserve">، </w:t>
      </w:r>
      <w:r w:rsidRPr="00853DCC">
        <w:rPr>
          <w:rtl/>
        </w:rPr>
        <w:t>1386</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روز شمار انقلاب اسلامی</w:t>
      </w:r>
      <w:r w:rsidR="007B4087">
        <w:rPr>
          <w:rtl/>
        </w:rPr>
        <w:t xml:space="preserve">، </w:t>
      </w:r>
      <w:r w:rsidRPr="00853DCC">
        <w:rPr>
          <w:rtl/>
        </w:rPr>
        <w:t>دفتر ادبیات انقلاب اسلامی</w:t>
      </w:r>
      <w:r w:rsidR="007B4087">
        <w:rPr>
          <w:rtl/>
        </w:rPr>
        <w:t xml:space="preserve">، </w:t>
      </w:r>
      <w:r w:rsidRPr="00853DCC">
        <w:rPr>
          <w:rtl/>
        </w:rPr>
        <w:t>تهران</w:t>
      </w:r>
      <w:r w:rsidR="007B4087">
        <w:rPr>
          <w:rtl/>
        </w:rPr>
        <w:t xml:space="preserve">، </w:t>
      </w:r>
      <w:r w:rsidRPr="00853DCC">
        <w:rPr>
          <w:rtl/>
        </w:rPr>
        <w:t>1379</w:t>
      </w:r>
    </w:p>
    <w:p w:rsidR="000631D9" w:rsidRPr="00853DCC" w:rsidRDefault="000631D9" w:rsidP="003B1016">
      <w:pPr>
        <w:pStyle w:val="a"/>
        <w:numPr>
          <w:ilvl w:val="0"/>
          <w:numId w:val="18"/>
        </w:numPr>
        <w:tabs>
          <w:tab w:val="left" w:pos="851"/>
        </w:tabs>
        <w:ind w:left="641" w:hanging="357"/>
      </w:pPr>
      <w:r w:rsidRPr="00853DCC">
        <w:rPr>
          <w:rtl/>
        </w:rPr>
        <w:t>روش شناخت بر پایه توحید</w:t>
      </w:r>
      <w:r w:rsidR="007B4087">
        <w:rPr>
          <w:rtl/>
        </w:rPr>
        <w:t xml:space="preserve">، </w:t>
      </w:r>
      <w:r w:rsidRPr="00853DCC">
        <w:rPr>
          <w:rtl/>
        </w:rPr>
        <w:t>ابوالحسن بنی صدر</w:t>
      </w:r>
      <w:r w:rsidR="007B4087">
        <w:rPr>
          <w:rtl/>
        </w:rPr>
        <w:t xml:space="preserve">، </w:t>
      </w:r>
      <w:r w:rsidRPr="00853DCC">
        <w:rPr>
          <w:rtl/>
        </w:rPr>
        <w:t>تهران</w:t>
      </w:r>
      <w:r w:rsidR="007B4087">
        <w:rPr>
          <w:rtl/>
        </w:rPr>
        <w:t xml:space="preserve">، </w:t>
      </w:r>
      <w:r w:rsidRPr="00853DCC">
        <w:rPr>
          <w:rtl/>
        </w:rPr>
        <w:t>سعید محسن</w:t>
      </w:r>
      <w:r w:rsidR="007B4087">
        <w:rPr>
          <w:rtl/>
        </w:rPr>
        <w:t xml:space="preserve">، </w:t>
      </w:r>
      <w:r w:rsidR="00961BDF">
        <w:rPr>
          <w:rtl/>
        </w:rPr>
        <w:t>بی‌</w:t>
      </w:r>
      <w:r w:rsidRPr="00853DCC">
        <w:rPr>
          <w:rtl/>
        </w:rPr>
        <w:t>تا</w:t>
      </w:r>
      <w:r w:rsidR="007B4087">
        <w:rPr>
          <w:rtl/>
        </w:rPr>
        <w:t xml:space="preserve">. </w:t>
      </w:r>
    </w:p>
    <w:p w:rsidR="000631D9" w:rsidRPr="00853DCC" w:rsidRDefault="000631D9" w:rsidP="003B1016">
      <w:pPr>
        <w:pStyle w:val="a"/>
        <w:numPr>
          <w:ilvl w:val="0"/>
          <w:numId w:val="18"/>
        </w:numPr>
        <w:tabs>
          <w:tab w:val="left" w:pos="851"/>
        </w:tabs>
        <w:ind w:left="641" w:hanging="357"/>
      </w:pPr>
      <w:r w:rsidRPr="00853DCC">
        <w:rPr>
          <w:rtl/>
        </w:rPr>
        <w:t>روشنفکران ایرانی و غرب</w:t>
      </w:r>
      <w:r w:rsidR="007B4087">
        <w:rPr>
          <w:rtl/>
        </w:rPr>
        <w:t xml:space="preserve">، </w:t>
      </w:r>
      <w:r w:rsidRPr="00853DCC">
        <w:rPr>
          <w:rtl/>
        </w:rPr>
        <w:t>مهرزاد بروجردی</w:t>
      </w:r>
      <w:r w:rsidR="007B4087">
        <w:rPr>
          <w:rtl/>
        </w:rPr>
        <w:t xml:space="preserve">، </w:t>
      </w:r>
      <w:r w:rsidRPr="00853DCC">
        <w:rPr>
          <w:rtl/>
        </w:rPr>
        <w:t>ترجمۀ جمشید شیرازی</w:t>
      </w:r>
      <w:r w:rsidR="007B4087">
        <w:rPr>
          <w:rtl/>
        </w:rPr>
        <w:t xml:space="preserve">، </w:t>
      </w:r>
      <w:r w:rsidRPr="00853DCC">
        <w:rPr>
          <w:rtl/>
        </w:rPr>
        <w:t>تهران</w:t>
      </w:r>
      <w:r w:rsidR="007B4087">
        <w:rPr>
          <w:rtl/>
        </w:rPr>
        <w:t xml:space="preserve">، </w:t>
      </w:r>
      <w:r w:rsidRPr="00853DCC">
        <w:rPr>
          <w:rtl/>
        </w:rPr>
        <w:t>فرزان</w:t>
      </w:r>
      <w:r w:rsidR="007B4087">
        <w:rPr>
          <w:rtl/>
        </w:rPr>
        <w:t xml:space="preserve">، </w:t>
      </w:r>
      <w:r w:rsidRPr="00853DCC">
        <w:rPr>
          <w:rtl/>
        </w:rPr>
        <w:t>1377</w:t>
      </w:r>
      <w:r w:rsidR="0044663C">
        <w:rPr>
          <w:rFonts w:hint="cs"/>
          <w:rtl/>
        </w:rPr>
        <w:t>.</w:t>
      </w:r>
    </w:p>
    <w:p w:rsidR="000631D9" w:rsidRPr="00853DCC" w:rsidRDefault="000631D9" w:rsidP="003B413D">
      <w:pPr>
        <w:pStyle w:val="a"/>
        <w:widowControl w:val="0"/>
        <w:numPr>
          <w:ilvl w:val="0"/>
          <w:numId w:val="18"/>
        </w:numPr>
        <w:tabs>
          <w:tab w:val="left" w:pos="851"/>
        </w:tabs>
        <w:ind w:left="641" w:hanging="357"/>
      </w:pPr>
      <w:r w:rsidRPr="00853DCC">
        <w:rPr>
          <w:rtl/>
        </w:rPr>
        <w:t>روشنفکری وابسته در ایران و قضاوت تاریخ</w:t>
      </w:r>
      <w:r w:rsidR="007B4087">
        <w:rPr>
          <w:rtl/>
        </w:rPr>
        <w:t xml:space="preserve">، </w:t>
      </w:r>
      <w:r w:rsidRPr="00853DCC">
        <w:rPr>
          <w:rtl/>
        </w:rPr>
        <w:t>بخش سوم</w:t>
      </w:r>
      <w:r w:rsidR="007B4087">
        <w:rPr>
          <w:rtl/>
        </w:rPr>
        <w:t xml:space="preserve">، </w:t>
      </w:r>
      <w:r w:rsidRPr="00853DCC">
        <w:rPr>
          <w:rtl/>
        </w:rPr>
        <w:t>چپ نو</w:t>
      </w:r>
      <w:r w:rsidR="007B4087">
        <w:rPr>
          <w:rtl/>
        </w:rPr>
        <w:t xml:space="preserve">، </w:t>
      </w:r>
      <w:r w:rsidRPr="00853DCC">
        <w:rPr>
          <w:rtl/>
        </w:rPr>
        <w:t>جلد سیزدهم سازمان مجاهدین خلق</w:t>
      </w:r>
      <w:r w:rsidR="007B4087">
        <w:rPr>
          <w:rtl/>
        </w:rPr>
        <w:t xml:space="preserve">، </w:t>
      </w:r>
      <w:r w:rsidRPr="00853DCC">
        <w:rPr>
          <w:rtl/>
        </w:rPr>
        <w:t>گردآوری: ن</w:t>
      </w:r>
      <w:r w:rsidR="007B4087">
        <w:rPr>
          <w:rtl/>
        </w:rPr>
        <w:t xml:space="preserve">. </w:t>
      </w:r>
      <w:r w:rsidRPr="00853DCC">
        <w:rPr>
          <w:rtl/>
        </w:rPr>
        <w:t>نوری</w:t>
      </w:r>
      <w:r w:rsidR="007B4087">
        <w:rPr>
          <w:rtl/>
        </w:rPr>
        <w:t xml:space="preserve">. </w:t>
      </w:r>
      <w:r w:rsidRPr="00853DCC">
        <w:rPr>
          <w:rtl/>
        </w:rPr>
        <w:t>(موجود در مرکز اسناد انقلاب اسلامی</w:t>
      </w:r>
      <w:r w:rsidR="007B4087">
        <w:rPr>
          <w:rtl/>
        </w:rPr>
        <w:t xml:space="preserve">، </w:t>
      </w:r>
      <w:r w:rsidRPr="00853DCC">
        <w:rPr>
          <w:rtl/>
        </w:rPr>
        <w:t>تألیف در سال 1366 ش)</w:t>
      </w:r>
      <w:r w:rsidR="007B4087">
        <w:rPr>
          <w:rtl/>
        </w:rPr>
        <w:t xml:space="preserve">. </w:t>
      </w:r>
    </w:p>
    <w:p w:rsidR="000631D9" w:rsidRPr="00853DCC" w:rsidRDefault="000631D9" w:rsidP="003B1016">
      <w:pPr>
        <w:pStyle w:val="a"/>
        <w:numPr>
          <w:ilvl w:val="0"/>
          <w:numId w:val="18"/>
        </w:numPr>
        <w:tabs>
          <w:tab w:val="left" w:pos="851"/>
        </w:tabs>
        <w:ind w:left="641" w:hanging="357"/>
      </w:pPr>
      <w:r w:rsidRPr="00853DCC">
        <w:rPr>
          <w:rtl/>
        </w:rPr>
        <w:t>ریشه</w:t>
      </w:r>
      <w:r w:rsidR="007B4087">
        <w:rPr>
          <w:rtl/>
        </w:rPr>
        <w:t xml:space="preserve">‌های </w:t>
      </w:r>
      <w:r w:rsidRPr="00853DCC">
        <w:rPr>
          <w:rtl/>
        </w:rPr>
        <w:t>انقلاب اسلامی ایران و شرحی از 17 شهریور</w:t>
      </w:r>
      <w:r w:rsidR="007B4087">
        <w:rPr>
          <w:rtl/>
        </w:rPr>
        <w:t xml:space="preserve">، </w:t>
      </w:r>
      <w:r w:rsidRPr="00853DCC">
        <w:rPr>
          <w:rtl/>
        </w:rPr>
        <w:t>یحیی نوری</w:t>
      </w:r>
      <w:r w:rsidR="007B4087">
        <w:rPr>
          <w:rtl/>
        </w:rPr>
        <w:t xml:space="preserve">، </w:t>
      </w:r>
      <w:r w:rsidRPr="00853DCC">
        <w:rPr>
          <w:rtl/>
        </w:rPr>
        <w:t>تهران</w:t>
      </w:r>
      <w:r w:rsidR="007B4087">
        <w:rPr>
          <w:rtl/>
        </w:rPr>
        <w:t xml:space="preserve">، </w:t>
      </w:r>
      <w:r w:rsidRPr="00853DCC">
        <w:rPr>
          <w:rtl/>
        </w:rPr>
        <w:t>نویدنور</w:t>
      </w:r>
      <w:r w:rsidR="007B4087">
        <w:rPr>
          <w:rtl/>
        </w:rPr>
        <w:t xml:space="preserve">، </w:t>
      </w:r>
      <w:r w:rsidRPr="00853DCC">
        <w:rPr>
          <w:rtl/>
        </w:rPr>
        <w:t>1381</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ریشه</w:t>
      </w:r>
      <w:r w:rsidR="007B4087">
        <w:rPr>
          <w:rtl/>
        </w:rPr>
        <w:t xml:space="preserve">‌های </w:t>
      </w:r>
      <w:r w:rsidRPr="00853DCC">
        <w:rPr>
          <w:rtl/>
        </w:rPr>
        <w:t>نارسائی</w:t>
      </w:r>
      <w:r w:rsidR="007B4087">
        <w:rPr>
          <w:rtl/>
        </w:rPr>
        <w:t xml:space="preserve">‌های </w:t>
      </w:r>
      <w:r w:rsidRPr="00853DCC">
        <w:rPr>
          <w:rtl/>
        </w:rPr>
        <w:t>مکتبی در روش شناخت</w:t>
      </w:r>
      <w:r w:rsidR="007B4087">
        <w:rPr>
          <w:rtl/>
        </w:rPr>
        <w:t xml:space="preserve">، </w:t>
      </w:r>
      <w:r w:rsidRPr="00853DCC">
        <w:rPr>
          <w:rtl/>
        </w:rPr>
        <w:t>تهران</w:t>
      </w:r>
      <w:r w:rsidR="007B4087">
        <w:rPr>
          <w:rtl/>
        </w:rPr>
        <w:t xml:space="preserve">، </w:t>
      </w:r>
      <w:r w:rsidRPr="00853DCC">
        <w:rPr>
          <w:rtl/>
        </w:rPr>
        <w:t>جنبش مسلمانان مبارز</w:t>
      </w:r>
      <w:r w:rsidR="007B4087">
        <w:rPr>
          <w:rtl/>
        </w:rPr>
        <w:t xml:space="preserve">، </w:t>
      </w:r>
      <w:r w:rsidRPr="00853DCC">
        <w:rPr>
          <w:rtl/>
        </w:rPr>
        <w:t>1360</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ریشه یابی مختصری از تاریخچۀ گروه</w:t>
      </w:r>
      <w:r w:rsidR="003B413D">
        <w:rPr>
          <w:rFonts w:hint="cs"/>
          <w:rtl/>
        </w:rPr>
        <w:t>‌</w:t>
      </w:r>
      <w:r w:rsidRPr="00853DCC">
        <w:rPr>
          <w:rtl/>
        </w:rPr>
        <w:t>ها</w:t>
      </w:r>
      <w:r w:rsidR="007B4087">
        <w:rPr>
          <w:rtl/>
        </w:rPr>
        <w:t xml:space="preserve">، </w:t>
      </w:r>
      <w:r w:rsidRPr="00853DCC">
        <w:rPr>
          <w:rtl/>
        </w:rPr>
        <w:t>اخگری</w:t>
      </w:r>
      <w:r w:rsidR="007B4087">
        <w:rPr>
          <w:rtl/>
        </w:rPr>
        <w:t xml:space="preserve">، </w:t>
      </w:r>
      <w:r w:rsidRPr="00853DCC">
        <w:rPr>
          <w:rtl/>
        </w:rPr>
        <w:t>تهران</w:t>
      </w:r>
      <w:r w:rsidR="007B4087">
        <w:rPr>
          <w:rtl/>
        </w:rPr>
        <w:t xml:space="preserve">، </w:t>
      </w:r>
      <w:r w:rsidRPr="00853DCC">
        <w:rPr>
          <w:rtl/>
        </w:rPr>
        <w:t>صبح امروز</w:t>
      </w:r>
      <w:r w:rsidR="007B4087">
        <w:rPr>
          <w:rtl/>
        </w:rPr>
        <w:t xml:space="preserve">، </w:t>
      </w:r>
      <w:r w:rsidRPr="00853DCC">
        <w:rPr>
          <w:rtl/>
        </w:rPr>
        <w:t>1362</w:t>
      </w:r>
    </w:p>
    <w:p w:rsidR="000631D9" w:rsidRPr="00853DCC" w:rsidRDefault="000631D9" w:rsidP="003B1016">
      <w:pPr>
        <w:pStyle w:val="a"/>
        <w:numPr>
          <w:ilvl w:val="0"/>
          <w:numId w:val="18"/>
        </w:numPr>
        <w:tabs>
          <w:tab w:val="left" w:pos="851"/>
        </w:tabs>
        <w:ind w:left="641" w:hanging="357"/>
      </w:pPr>
      <w:r w:rsidRPr="00853DCC">
        <w:rPr>
          <w:rtl/>
        </w:rPr>
        <w:t>زندگانی آیت الله چهار سوقی</w:t>
      </w:r>
      <w:r w:rsidR="007B4087">
        <w:rPr>
          <w:rtl/>
        </w:rPr>
        <w:t xml:space="preserve">، </w:t>
      </w:r>
      <w:r w:rsidRPr="00853DCC">
        <w:rPr>
          <w:rtl/>
        </w:rPr>
        <w:t>حاج سید محمدعلی روضاتی</w:t>
      </w:r>
      <w:r w:rsidR="007B4087">
        <w:rPr>
          <w:rtl/>
        </w:rPr>
        <w:t xml:space="preserve">، </w:t>
      </w:r>
      <w:r w:rsidRPr="00853DCC">
        <w:rPr>
          <w:rtl/>
        </w:rPr>
        <w:t>اصفهان</w:t>
      </w:r>
      <w:r w:rsidR="007B4087">
        <w:rPr>
          <w:rtl/>
        </w:rPr>
        <w:t xml:space="preserve">، </w:t>
      </w:r>
      <w:r w:rsidRPr="00853DCC">
        <w:rPr>
          <w:rtl/>
        </w:rPr>
        <w:t>1332ش</w:t>
      </w:r>
      <w:r w:rsidR="007B4087">
        <w:rPr>
          <w:rtl/>
        </w:rPr>
        <w:t xml:space="preserve">. </w:t>
      </w:r>
    </w:p>
    <w:p w:rsidR="000631D9" w:rsidRPr="00853DCC" w:rsidRDefault="000631D9" w:rsidP="003B1016">
      <w:pPr>
        <w:pStyle w:val="a"/>
        <w:numPr>
          <w:ilvl w:val="0"/>
          <w:numId w:val="18"/>
        </w:numPr>
        <w:tabs>
          <w:tab w:val="left" w:pos="851"/>
        </w:tabs>
        <w:ind w:left="641" w:hanging="357"/>
      </w:pPr>
      <w:r w:rsidRPr="00853DCC">
        <w:rPr>
          <w:rtl/>
        </w:rPr>
        <w:t>زندگانی زعیم بزرگ عالم تشیع آیت الله بروجردی</w:t>
      </w:r>
      <w:r w:rsidR="007B4087">
        <w:rPr>
          <w:rtl/>
        </w:rPr>
        <w:t xml:space="preserve">، </w:t>
      </w:r>
      <w:r w:rsidRPr="00853DCC">
        <w:rPr>
          <w:rtl/>
        </w:rPr>
        <w:t>علی دوانی</w:t>
      </w:r>
      <w:r w:rsidR="007B4087">
        <w:rPr>
          <w:rtl/>
        </w:rPr>
        <w:t xml:space="preserve">، </w:t>
      </w:r>
      <w:r w:rsidRPr="00853DCC">
        <w:rPr>
          <w:rtl/>
        </w:rPr>
        <w:t>نشر مطهر</w:t>
      </w:r>
      <w:r w:rsidR="007B4087">
        <w:rPr>
          <w:rtl/>
        </w:rPr>
        <w:t xml:space="preserve">، </w:t>
      </w:r>
      <w:r w:rsidRPr="00853DCC">
        <w:rPr>
          <w:rtl/>
        </w:rPr>
        <w:t>1372</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زندگی باید کرد</w:t>
      </w:r>
      <w:r w:rsidR="007B4087">
        <w:rPr>
          <w:rtl/>
        </w:rPr>
        <w:t xml:space="preserve">، </w:t>
      </w:r>
      <w:r w:rsidRPr="00853DCC">
        <w:rPr>
          <w:rtl/>
        </w:rPr>
        <w:t>منصورۀ اتحادیه</w:t>
      </w:r>
      <w:r w:rsidR="007B4087">
        <w:rPr>
          <w:rtl/>
        </w:rPr>
        <w:t xml:space="preserve">، </w:t>
      </w:r>
      <w:r w:rsidRPr="00853DCC">
        <w:rPr>
          <w:rtl/>
        </w:rPr>
        <w:t>تهران</w:t>
      </w:r>
      <w:r w:rsidR="007B4087">
        <w:rPr>
          <w:rtl/>
        </w:rPr>
        <w:t xml:space="preserve">، </w:t>
      </w:r>
      <w:r w:rsidRPr="00853DCC">
        <w:rPr>
          <w:rtl/>
        </w:rPr>
        <w:t>نشر تاریخ ایران</w:t>
      </w:r>
      <w:r w:rsidR="007B4087">
        <w:rPr>
          <w:rtl/>
        </w:rPr>
        <w:t xml:space="preserve">. </w:t>
      </w:r>
    </w:p>
    <w:p w:rsidR="000631D9" w:rsidRPr="00853DCC" w:rsidRDefault="000631D9" w:rsidP="003B1016">
      <w:pPr>
        <w:pStyle w:val="a"/>
        <w:numPr>
          <w:ilvl w:val="0"/>
          <w:numId w:val="18"/>
        </w:numPr>
        <w:tabs>
          <w:tab w:val="left" w:pos="851"/>
        </w:tabs>
        <w:ind w:left="641" w:hanging="357"/>
      </w:pPr>
      <w:r w:rsidRPr="00853DCC">
        <w:rPr>
          <w:rtl/>
        </w:rPr>
        <w:t>زندگی ومبارزات آیت الله سیدعبدالعلی آیت اللهی</w:t>
      </w:r>
      <w:r w:rsidR="007B4087">
        <w:rPr>
          <w:rtl/>
        </w:rPr>
        <w:t xml:space="preserve">، </w:t>
      </w:r>
      <w:r w:rsidRPr="00853DCC">
        <w:rPr>
          <w:rtl/>
        </w:rPr>
        <w:t>محمدباقر وثوقی</w:t>
      </w:r>
      <w:r w:rsidR="007B4087">
        <w:rPr>
          <w:rtl/>
        </w:rPr>
        <w:t xml:space="preserve">، </w:t>
      </w:r>
      <w:r w:rsidRPr="00853DCC">
        <w:rPr>
          <w:rtl/>
        </w:rPr>
        <w:t>تهران</w:t>
      </w:r>
      <w:r w:rsidR="007B4087">
        <w:rPr>
          <w:rtl/>
        </w:rPr>
        <w:t xml:space="preserve">، </w:t>
      </w:r>
      <w:r w:rsidRPr="00853DCC">
        <w:rPr>
          <w:rtl/>
        </w:rPr>
        <w:t>مرکز اسناد انقلاب اسلامی</w:t>
      </w:r>
      <w:r w:rsidR="007B4087">
        <w:rPr>
          <w:rtl/>
        </w:rPr>
        <w:t xml:space="preserve">، </w:t>
      </w:r>
      <w:r w:rsidRPr="00853DCC">
        <w:rPr>
          <w:rtl/>
        </w:rPr>
        <w:t>1386</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زندگی و مبارزات شهید آیت الله قاضی طباطبایی</w:t>
      </w:r>
      <w:r w:rsidR="007B4087">
        <w:rPr>
          <w:rtl/>
        </w:rPr>
        <w:t xml:space="preserve">، </w:t>
      </w:r>
      <w:r w:rsidRPr="00853DCC">
        <w:rPr>
          <w:rtl/>
        </w:rPr>
        <w:t>رحیم نیکبخت</w:t>
      </w:r>
      <w:r w:rsidR="007B4087">
        <w:rPr>
          <w:rtl/>
        </w:rPr>
        <w:t xml:space="preserve">، </w:t>
      </w:r>
      <w:r w:rsidRPr="00853DCC">
        <w:rPr>
          <w:rtl/>
        </w:rPr>
        <w:t>صمد اسماعیل زاده</w:t>
      </w:r>
      <w:r w:rsidR="007B4087">
        <w:rPr>
          <w:rtl/>
        </w:rPr>
        <w:t xml:space="preserve">، </w:t>
      </w:r>
      <w:r w:rsidRPr="00853DCC">
        <w:rPr>
          <w:rtl/>
        </w:rPr>
        <w:t>تهران</w:t>
      </w:r>
      <w:r w:rsidR="007B4087">
        <w:rPr>
          <w:rtl/>
        </w:rPr>
        <w:t xml:space="preserve">، </w:t>
      </w:r>
      <w:r w:rsidRPr="00853DCC">
        <w:rPr>
          <w:rtl/>
        </w:rPr>
        <w:t>مرکز اسناد انقلاب اسلامی</w:t>
      </w:r>
      <w:r w:rsidR="007B4087">
        <w:rPr>
          <w:rtl/>
        </w:rPr>
        <w:t xml:space="preserve">، </w:t>
      </w:r>
      <w:r w:rsidRPr="00853DCC">
        <w:rPr>
          <w:rtl/>
        </w:rPr>
        <w:t>1380</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زندگی نامه</w:t>
      </w:r>
      <w:r w:rsidR="006F503C">
        <w:rPr>
          <w:rtl/>
        </w:rPr>
        <w:t>...</w:t>
      </w:r>
      <w:r w:rsidR="00FA6AEB">
        <w:rPr>
          <w:rtl/>
        </w:rPr>
        <w:t xml:space="preserve"> </w:t>
      </w:r>
      <w:r w:rsidRPr="00853DCC">
        <w:rPr>
          <w:rtl/>
        </w:rPr>
        <w:t>شادروان آقای حاج میرزا یوسف شعار</w:t>
      </w:r>
      <w:r w:rsidR="007B4087">
        <w:rPr>
          <w:rtl/>
        </w:rPr>
        <w:t xml:space="preserve">، </w:t>
      </w:r>
      <w:r w:rsidRPr="00853DCC">
        <w:rPr>
          <w:rtl/>
        </w:rPr>
        <w:t>تبریز</w:t>
      </w:r>
      <w:r w:rsidR="007B4087">
        <w:rPr>
          <w:rtl/>
        </w:rPr>
        <w:t xml:space="preserve">، </w:t>
      </w:r>
      <w:r w:rsidRPr="00853DCC">
        <w:rPr>
          <w:rtl/>
        </w:rPr>
        <w:t>مجلس تفسیر</w:t>
      </w:r>
      <w:r w:rsidR="007B4087">
        <w:rPr>
          <w:rtl/>
        </w:rPr>
        <w:t xml:space="preserve">، </w:t>
      </w:r>
      <w:r w:rsidRPr="00853DCC">
        <w:rPr>
          <w:rtl/>
        </w:rPr>
        <w:t>خرداد 1351</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زندگی نامه آیت الله العظمی گلپایگانی</w:t>
      </w:r>
      <w:r w:rsidR="007B4087">
        <w:rPr>
          <w:rtl/>
        </w:rPr>
        <w:t xml:space="preserve">، </w:t>
      </w:r>
      <w:r w:rsidRPr="00853DCC">
        <w:rPr>
          <w:rtl/>
        </w:rPr>
        <w:t>محمد مهدی امامی</w:t>
      </w:r>
      <w:r w:rsidR="007B4087">
        <w:rPr>
          <w:rtl/>
        </w:rPr>
        <w:t>،</w:t>
      </w:r>
      <w:r w:rsidR="006F503C">
        <w:rPr>
          <w:rtl/>
        </w:rPr>
        <w:t xml:space="preserve"> </w:t>
      </w:r>
      <w:r w:rsidRPr="00853DCC">
        <w:rPr>
          <w:rtl/>
        </w:rPr>
        <w:t>تهران</w:t>
      </w:r>
      <w:r w:rsidR="007B4087">
        <w:rPr>
          <w:rtl/>
        </w:rPr>
        <w:t xml:space="preserve">، </w:t>
      </w:r>
      <w:r w:rsidRPr="00853DCC">
        <w:rPr>
          <w:rtl/>
        </w:rPr>
        <w:t>مرکز اسناد انقلاب اسلامی</w:t>
      </w:r>
      <w:r w:rsidR="007B4087">
        <w:rPr>
          <w:rtl/>
        </w:rPr>
        <w:t xml:space="preserve">، </w:t>
      </w:r>
      <w:r w:rsidRPr="00853DCC">
        <w:rPr>
          <w:rtl/>
        </w:rPr>
        <w:t>1382</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زندگی نامه سیاسی شهید رجائی</w:t>
      </w:r>
      <w:r w:rsidR="007B4087">
        <w:rPr>
          <w:rtl/>
        </w:rPr>
        <w:t xml:space="preserve">، </w:t>
      </w:r>
      <w:r w:rsidRPr="00853DCC">
        <w:rPr>
          <w:rtl/>
        </w:rPr>
        <w:t>سجاد راعی گلوجه</w:t>
      </w:r>
      <w:r w:rsidR="007B4087">
        <w:rPr>
          <w:rtl/>
        </w:rPr>
        <w:t xml:space="preserve">، </w:t>
      </w:r>
      <w:r w:rsidRPr="00853DCC">
        <w:rPr>
          <w:rtl/>
        </w:rPr>
        <w:t>تهران</w:t>
      </w:r>
      <w:r w:rsidR="007B4087">
        <w:rPr>
          <w:rtl/>
        </w:rPr>
        <w:t xml:space="preserve">، </w:t>
      </w:r>
      <w:r w:rsidRPr="00853DCC">
        <w:rPr>
          <w:rtl/>
        </w:rPr>
        <w:t>مرکز اسناد انقلاب اسلامی</w:t>
      </w:r>
      <w:r w:rsidR="007B4087">
        <w:rPr>
          <w:rtl/>
        </w:rPr>
        <w:t xml:space="preserve">، </w:t>
      </w:r>
      <w:r w:rsidRPr="00853DCC">
        <w:rPr>
          <w:rtl/>
        </w:rPr>
        <w:t>1383</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زوایای تاریک</w:t>
      </w:r>
      <w:r w:rsidR="007B4087">
        <w:rPr>
          <w:rtl/>
        </w:rPr>
        <w:t xml:space="preserve">، </w:t>
      </w:r>
      <w:r w:rsidRPr="00853DCC">
        <w:rPr>
          <w:rtl/>
        </w:rPr>
        <w:t>جلال الدین فارسی</w:t>
      </w:r>
      <w:r w:rsidR="007B4087">
        <w:rPr>
          <w:rtl/>
        </w:rPr>
        <w:t xml:space="preserve">، </w:t>
      </w:r>
      <w:r w:rsidRPr="00853DCC">
        <w:rPr>
          <w:rtl/>
        </w:rPr>
        <w:t>تهران</w:t>
      </w:r>
      <w:r w:rsidR="007B4087">
        <w:rPr>
          <w:rtl/>
        </w:rPr>
        <w:t xml:space="preserve">، </w:t>
      </w:r>
      <w:r w:rsidRPr="00853DCC">
        <w:rPr>
          <w:rtl/>
        </w:rPr>
        <w:t>نشر حدیث</w:t>
      </w:r>
      <w:r w:rsidR="007B4087">
        <w:rPr>
          <w:rtl/>
        </w:rPr>
        <w:t xml:space="preserve">، </w:t>
      </w:r>
      <w:r w:rsidRPr="00853DCC">
        <w:rPr>
          <w:rtl/>
        </w:rPr>
        <w:t>1373</w:t>
      </w:r>
    </w:p>
    <w:p w:rsidR="000631D9" w:rsidRPr="00853DCC" w:rsidRDefault="000631D9" w:rsidP="003B1016">
      <w:pPr>
        <w:pStyle w:val="a"/>
        <w:numPr>
          <w:ilvl w:val="0"/>
          <w:numId w:val="18"/>
        </w:numPr>
        <w:tabs>
          <w:tab w:val="left" w:pos="851"/>
        </w:tabs>
        <w:ind w:left="641" w:hanging="357"/>
      </w:pPr>
      <w:r w:rsidRPr="00853DCC">
        <w:rPr>
          <w:rtl/>
        </w:rPr>
        <w:t>سازمان مجاهدین خلق از درون</w:t>
      </w:r>
      <w:r w:rsidR="007B4087">
        <w:rPr>
          <w:rtl/>
        </w:rPr>
        <w:t xml:space="preserve">، </w:t>
      </w:r>
      <w:r w:rsidRPr="00853DCC">
        <w:rPr>
          <w:rtl/>
        </w:rPr>
        <w:t>محمدمهدی جعفری</w:t>
      </w:r>
      <w:r w:rsidR="007B4087">
        <w:rPr>
          <w:rtl/>
        </w:rPr>
        <w:t xml:space="preserve">، </w:t>
      </w:r>
      <w:r w:rsidRPr="00853DCC">
        <w:rPr>
          <w:rtl/>
        </w:rPr>
        <w:t>تهران</w:t>
      </w:r>
      <w:r w:rsidR="007B4087">
        <w:rPr>
          <w:rtl/>
        </w:rPr>
        <w:t xml:space="preserve">، </w:t>
      </w:r>
      <w:r w:rsidRPr="00853DCC">
        <w:rPr>
          <w:rtl/>
        </w:rPr>
        <w:t>نشر نگاه امروز</w:t>
      </w:r>
      <w:r w:rsidR="007B4087">
        <w:rPr>
          <w:rtl/>
        </w:rPr>
        <w:t xml:space="preserve">، </w:t>
      </w:r>
      <w:r w:rsidRPr="00853DCC">
        <w:rPr>
          <w:rtl/>
        </w:rPr>
        <w:t>1383</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سازمان مجاهدین خلق ایران</w:t>
      </w:r>
      <w:r w:rsidR="007B4087">
        <w:rPr>
          <w:rtl/>
        </w:rPr>
        <w:t xml:space="preserve">، </w:t>
      </w:r>
      <w:r w:rsidRPr="00853DCC">
        <w:rPr>
          <w:rtl/>
        </w:rPr>
        <w:t>حسین احمدی روحانی</w:t>
      </w:r>
      <w:r w:rsidR="007B4087">
        <w:rPr>
          <w:rtl/>
        </w:rPr>
        <w:t xml:space="preserve">، </w:t>
      </w:r>
      <w:r w:rsidRPr="00853DCC">
        <w:rPr>
          <w:rtl/>
        </w:rPr>
        <w:t>تهران</w:t>
      </w:r>
      <w:r w:rsidR="007B4087">
        <w:rPr>
          <w:rtl/>
        </w:rPr>
        <w:t xml:space="preserve">، </w:t>
      </w:r>
      <w:r w:rsidRPr="00853DCC">
        <w:rPr>
          <w:rtl/>
        </w:rPr>
        <w:t>مرکز اسناد انقلاب اسلامی</w:t>
      </w:r>
      <w:r w:rsidR="007B4087">
        <w:rPr>
          <w:rtl/>
        </w:rPr>
        <w:t xml:space="preserve">، </w:t>
      </w:r>
      <w:r w:rsidRPr="00853DCC">
        <w:rPr>
          <w:rtl/>
        </w:rPr>
        <w:t>1383</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سالروز شهادت معلم شهید دکتر علی شریعتی را گرامی</w:t>
      </w:r>
      <w:r w:rsidR="00961BDF">
        <w:rPr>
          <w:rtl/>
        </w:rPr>
        <w:t xml:space="preserve"> می‌</w:t>
      </w:r>
      <w:r w:rsidRPr="00853DCC">
        <w:rPr>
          <w:rtl/>
        </w:rPr>
        <w:t>داریم</w:t>
      </w:r>
      <w:r w:rsidR="007B4087">
        <w:rPr>
          <w:rtl/>
        </w:rPr>
        <w:t xml:space="preserve">، </w:t>
      </w:r>
      <w:r w:rsidRPr="00853DCC">
        <w:rPr>
          <w:rtl/>
        </w:rPr>
        <w:t>بیانیۀ شماره 66 سازمان مجاهدین انقلاب اسلامی</w:t>
      </w:r>
      <w:r w:rsidR="007B4087">
        <w:rPr>
          <w:rtl/>
        </w:rPr>
        <w:t xml:space="preserve">، </w:t>
      </w:r>
      <w:r w:rsidRPr="00853DCC">
        <w:rPr>
          <w:rtl/>
        </w:rPr>
        <w:t>تهران</w:t>
      </w:r>
      <w:r w:rsidR="007B4087">
        <w:rPr>
          <w:rtl/>
        </w:rPr>
        <w:t xml:space="preserve">، </w:t>
      </w:r>
      <w:r w:rsidRPr="00853DCC">
        <w:rPr>
          <w:rtl/>
        </w:rPr>
        <w:t>1359</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سالنا</w:t>
      </w:r>
      <w:r w:rsidR="00900F8B" w:rsidRPr="00853DCC">
        <w:rPr>
          <w:rFonts w:hint="cs"/>
          <w:rtl/>
        </w:rPr>
        <w:t>م</w:t>
      </w:r>
      <w:r w:rsidRPr="00853DCC">
        <w:rPr>
          <w:rtl/>
        </w:rPr>
        <w:t>ۀ حزب برادران</w:t>
      </w:r>
      <w:r w:rsidR="007B4087">
        <w:rPr>
          <w:rtl/>
        </w:rPr>
        <w:t xml:space="preserve">، </w:t>
      </w:r>
      <w:r w:rsidRPr="00853DCC">
        <w:rPr>
          <w:rtl/>
        </w:rPr>
        <w:t>(مجموعه مقالات) شیراز</w:t>
      </w:r>
      <w:r w:rsidR="007B4087">
        <w:rPr>
          <w:rtl/>
        </w:rPr>
        <w:t xml:space="preserve">، </w:t>
      </w:r>
      <w:r w:rsidRPr="00853DCC">
        <w:rPr>
          <w:rtl/>
        </w:rPr>
        <w:t>1329</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سالنامه نور دانش</w:t>
      </w:r>
      <w:r w:rsidR="007B4087">
        <w:rPr>
          <w:rtl/>
        </w:rPr>
        <w:t xml:space="preserve">، </w:t>
      </w:r>
      <w:r w:rsidRPr="00853DCC">
        <w:rPr>
          <w:rtl/>
        </w:rPr>
        <w:t>تهران</w:t>
      </w:r>
      <w:r w:rsidR="007B4087">
        <w:rPr>
          <w:rtl/>
        </w:rPr>
        <w:t xml:space="preserve">، </w:t>
      </w:r>
      <w:r w:rsidRPr="00853DCC">
        <w:rPr>
          <w:rtl/>
        </w:rPr>
        <w:t>1325 تا سال 1348ش</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سانسور در آینه</w:t>
      </w:r>
      <w:r w:rsidR="007B4087">
        <w:rPr>
          <w:rtl/>
        </w:rPr>
        <w:t xml:space="preserve">، </w:t>
      </w:r>
      <w:r w:rsidRPr="00853DCC">
        <w:rPr>
          <w:rtl/>
        </w:rPr>
        <w:t>نظرات ممیزان در دوره پهلوی</w:t>
      </w:r>
      <w:r w:rsidR="007B4087">
        <w:rPr>
          <w:rtl/>
        </w:rPr>
        <w:t xml:space="preserve">، </w:t>
      </w:r>
      <w:r w:rsidRPr="00853DCC">
        <w:rPr>
          <w:rtl/>
        </w:rPr>
        <w:t>دوم تدوین فریبرز خسروی</w:t>
      </w:r>
      <w:r w:rsidR="007B4087">
        <w:rPr>
          <w:rtl/>
        </w:rPr>
        <w:t xml:space="preserve">، </w:t>
      </w:r>
      <w:r w:rsidRPr="00853DCC">
        <w:rPr>
          <w:rtl/>
        </w:rPr>
        <w:t>تهران</w:t>
      </w:r>
      <w:r w:rsidR="007B4087">
        <w:rPr>
          <w:rtl/>
        </w:rPr>
        <w:t xml:space="preserve">، </w:t>
      </w:r>
      <w:r w:rsidRPr="00853DCC">
        <w:rPr>
          <w:rtl/>
        </w:rPr>
        <w:t>کتابخانه ملی</w:t>
      </w:r>
      <w:r w:rsidR="007B4087">
        <w:rPr>
          <w:rtl/>
        </w:rPr>
        <w:t xml:space="preserve">، </w:t>
      </w:r>
      <w:r w:rsidRPr="00853DCC">
        <w:rPr>
          <w:rtl/>
        </w:rPr>
        <w:t>1381</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سحوری</w:t>
      </w:r>
      <w:r w:rsidR="007B4087">
        <w:rPr>
          <w:rtl/>
        </w:rPr>
        <w:t xml:space="preserve">، </w:t>
      </w:r>
      <w:r w:rsidRPr="00853DCC">
        <w:rPr>
          <w:rtl/>
        </w:rPr>
        <w:t>نعمت میرزازاده</w:t>
      </w:r>
      <w:r w:rsidR="007B4087">
        <w:rPr>
          <w:rtl/>
        </w:rPr>
        <w:t xml:space="preserve">، </w:t>
      </w:r>
      <w:r w:rsidRPr="00853DCC">
        <w:rPr>
          <w:rtl/>
        </w:rPr>
        <w:t>رواق</w:t>
      </w:r>
      <w:r w:rsidR="007B4087">
        <w:rPr>
          <w:rtl/>
        </w:rPr>
        <w:t xml:space="preserve">، </w:t>
      </w:r>
      <w:r w:rsidRPr="00853DCC">
        <w:rPr>
          <w:rtl/>
        </w:rPr>
        <w:t>1357ش</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سخنرانی</w:t>
      </w:r>
      <w:r w:rsidR="007B4087">
        <w:rPr>
          <w:rtl/>
        </w:rPr>
        <w:t xml:space="preserve">‌ها </w:t>
      </w:r>
      <w:r w:rsidRPr="00853DCC">
        <w:rPr>
          <w:rtl/>
        </w:rPr>
        <w:t>و مصاحبه</w:t>
      </w:r>
      <w:r w:rsidR="007B4087">
        <w:rPr>
          <w:rtl/>
        </w:rPr>
        <w:t xml:space="preserve">‌های </w:t>
      </w:r>
      <w:r w:rsidRPr="00853DCC">
        <w:rPr>
          <w:rtl/>
        </w:rPr>
        <w:t>آیت الله شهید دکتر محمد حسینی بهشتی</w:t>
      </w:r>
      <w:r w:rsidR="007B4087">
        <w:rPr>
          <w:rtl/>
        </w:rPr>
        <w:t xml:space="preserve">، </w:t>
      </w:r>
      <w:r w:rsidRPr="00853DCC">
        <w:rPr>
          <w:rtl/>
        </w:rPr>
        <w:t>تدوین محمدرضا سرابندی تهران</w:t>
      </w:r>
      <w:r w:rsidR="007B4087">
        <w:rPr>
          <w:rtl/>
        </w:rPr>
        <w:t xml:space="preserve">، </w:t>
      </w:r>
      <w:r w:rsidRPr="00853DCC">
        <w:rPr>
          <w:rtl/>
        </w:rPr>
        <w:t>مرکز اسناد انقلاب اسلامیع 1378</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سرود رگبار</w:t>
      </w:r>
      <w:r w:rsidR="007B4087">
        <w:rPr>
          <w:rtl/>
        </w:rPr>
        <w:t xml:space="preserve">، </w:t>
      </w:r>
      <w:r w:rsidRPr="00853DCC">
        <w:rPr>
          <w:rtl/>
        </w:rPr>
        <w:t>علی موسوی گرمارودی</w:t>
      </w:r>
      <w:r w:rsidR="007B4087">
        <w:rPr>
          <w:rtl/>
        </w:rPr>
        <w:t xml:space="preserve">، </w:t>
      </w:r>
      <w:r w:rsidRPr="00853DCC">
        <w:rPr>
          <w:rtl/>
        </w:rPr>
        <w:t>تهران</w:t>
      </w:r>
      <w:r w:rsidR="007B4087">
        <w:rPr>
          <w:rtl/>
        </w:rPr>
        <w:t xml:space="preserve">، </w:t>
      </w:r>
      <w:r w:rsidRPr="00853DCC">
        <w:rPr>
          <w:rtl/>
        </w:rPr>
        <w:t>رواق</w:t>
      </w:r>
      <w:r w:rsidR="007B4087">
        <w:rPr>
          <w:rtl/>
        </w:rPr>
        <w:t xml:space="preserve">، </w:t>
      </w:r>
      <w:r w:rsidRPr="00853DCC">
        <w:rPr>
          <w:rtl/>
        </w:rPr>
        <w:t>1357</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سفر مصر</w:t>
      </w:r>
      <w:r w:rsidR="007B4087">
        <w:rPr>
          <w:rtl/>
        </w:rPr>
        <w:t xml:space="preserve">، </w:t>
      </w:r>
      <w:r w:rsidRPr="00853DCC">
        <w:rPr>
          <w:rtl/>
        </w:rPr>
        <w:t>جلال آل احمد و فلسطین</w:t>
      </w:r>
      <w:r w:rsidR="007B4087">
        <w:rPr>
          <w:rtl/>
        </w:rPr>
        <w:t xml:space="preserve">، </w:t>
      </w:r>
      <w:r w:rsidRPr="00853DCC">
        <w:rPr>
          <w:rtl/>
        </w:rPr>
        <w:t>رضا براهنی</w:t>
      </w:r>
      <w:r w:rsidR="007B4087">
        <w:rPr>
          <w:rtl/>
        </w:rPr>
        <w:t xml:space="preserve">، </w:t>
      </w:r>
      <w:r w:rsidRPr="00853DCC">
        <w:rPr>
          <w:rtl/>
        </w:rPr>
        <w:t>تهران</w:t>
      </w:r>
      <w:r w:rsidR="007B4087">
        <w:rPr>
          <w:rtl/>
        </w:rPr>
        <w:t xml:space="preserve">، </w:t>
      </w:r>
      <w:r w:rsidRPr="00853DCC">
        <w:rPr>
          <w:rtl/>
        </w:rPr>
        <w:t>نشراول</w:t>
      </w:r>
      <w:r w:rsidR="007B4087">
        <w:rPr>
          <w:rtl/>
        </w:rPr>
        <w:t xml:space="preserve">، </w:t>
      </w:r>
      <w:r w:rsidRPr="00853DCC">
        <w:rPr>
          <w:rtl/>
        </w:rPr>
        <w:t>1363</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سوسیالیسم مردم ایران</w:t>
      </w:r>
      <w:r w:rsidR="007B4087">
        <w:rPr>
          <w:rtl/>
        </w:rPr>
        <w:t xml:space="preserve">، </w:t>
      </w:r>
      <w:r w:rsidRPr="00853DCC">
        <w:rPr>
          <w:rtl/>
        </w:rPr>
        <w:t>ح پایدار</w:t>
      </w:r>
      <w:r w:rsidR="007B4087">
        <w:rPr>
          <w:rtl/>
        </w:rPr>
        <w:t xml:space="preserve">، </w:t>
      </w:r>
      <w:r w:rsidRPr="00853DCC">
        <w:rPr>
          <w:rtl/>
        </w:rPr>
        <w:t>کانون تبلیغات و تعلیمات حزب مردم ایران</w:t>
      </w:r>
      <w:r w:rsidR="007B4087">
        <w:rPr>
          <w:rtl/>
        </w:rPr>
        <w:t xml:space="preserve">، </w:t>
      </w:r>
      <w:r w:rsidRPr="00853DCC">
        <w:rPr>
          <w:rtl/>
        </w:rPr>
        <w:t>تهران</w:t>
      </w:r>
      <w:r w:rsidR="007B4087">
        <w:rPr>
          <w:rtl/>
        </w:rPr>
        <w:t xml:space="preserve">، </w:t>
      </w:r>
      <w:r w:rsidRPr="00853DCC">
        <w:rPr>
          <w:rtl/>
        </w:rPr>
        <w:t>مهر 1341</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سه سال در خدمت حزب برادران</w:t>
      </w:r>
      <w:r w:rsidR="007B4087">
        <w:rPr>
          <w:rtl/>
        </w:rPr>
        <w:t xml:space="preserve">، </w:t>
      </w:r>
      <w:r w:rsidRPr="00853DCC">
        <w:rPr>
          <w:rtl/>
        </w:rPr>
        <w:t>معزالدین حسینی (همراه خاطرات دکتر احمد بهشتی)</w:t>
      </w:r>
      <w:r w:rsidR="007B4087">
        <w:rPr>
          <w:rtl/>
        </w:rPr>
        <w:t xml:space="preserve">، </w:t>
      </w:r>
      <w:r w:rsidRPr="00853DCC">
        <w:rPr>
          <w:rtl/>
        </w:rPr>
        <w:t>قم</w:t>
      </w:r>
      <w:r w:rsidR="007B4087">
        <w:rPr>
          <w:rtl/>
        </w:rPr>
        <w:t xml:space="preserve">، </w:t>
      </w:r>
      <w:r w:rsidRPr="00853DCC">
        <w:rPr>
          <w:rtl/>
        </w:rPr>
        <w:t>1383</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سیاست و لباس</w:t>
      </w:r>
      <w:r w:rsidR="007B4087">
        <w:rPr>
          <w:rtl/>
        </w:rPr>
        <w:t xml:space="preserve">، </w:t>
      </w:r>
      <w:r w:rsidRPr="00853DCC">
        <w:rPr>
          <w:rtl/>
        </w:rPr>
        <w:t>به کوشش سید محمدحسین منظور الاجداد</w:t>
      </w:r>
      <w:r w:rsidR="007B4087">
        <w:rPr>
          <w:rtl/>
        </w:rPr>
        <w:t xml:space="preserve">، </w:t>
      </w:r>
      <w:r w:rsidRPr="00853DCC">
        <w:rPr>
          <w:rtl/>
        </w:rPr>
        <w:t>تهران سازمان اسنادملی</w:t>
      </w:r>
      <w:r w:rsidR="007B4087">
        <w:rPr>
          <w:rtl/>
        </w:rPr>
        <w:t xml:space="preserve">، </w:t>
      </w:r>
      <w:r w:rsidRPr="00853DCC">
        <w:rPr>
          <w:rtl/>
        </w:rPr>
        <w:t>1380</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سید مجتبی نواب صفوی</w:t>
      </w:r>
      <w:r w:rsidR="007B4087">
        <w:rPr>
          <w:rtl/>
        </w:rPr>
        <w:t xml:space="preserve">، </w:t>
      </w:r>
      <w:r w:rsidRPr="00853DCC">
        <w:rPr>
          <w:rtl/>
        </w:rPr>
        <w:t>اندیشه</w:t>
      </w:r>
      <w:r w:rsidR="007B4087">
        <w:rPr>
          <w:rtl/>
        </w:rPr>
        <w:t xml:space="preserve">‌ها </w:t>
      </w:r>
      <w:r w:rsidRPr="00853DCC">
        <w:rPr>
          <w:rtl/>
        </w:rPr>
        <w:t>و</w:t>
      </w:r>
      <w:r w:rsidR="002D480F">
        <w:rPr>
          <w:rtl/>
        </w:rPr>
        <w:t>...</w:t>
      </w:r>
      <w:r w:rsidR="007B4087">
        <w:rPr>
          <w:rtl/>
        </w:rPr>
        <w:t xml:space="preserve"> ، </w:t>
      </w:r>
      <w:r w:rsidRPr="00853DCC">
        <w:rPr>
          <w:rtl/>
        </w:rPr>
        <w:t>سیدحسین خوش نیت</w:t>
      </w:r>
      <w:r w:rsidR="007B4087">
        <w:rPr>
          <w:rtl/>
        </w:rPr>
        <w:t xml:space="preserve">، </w:t>
      </w:r>
      <w:r w:rsidRPr="00853DCC">
        <w:rPr>
          <w:rtl/>
        </w:rPr>
        <w:t>تهران</w:t>
      </w:r>
      <w:r w:rsidR="007B4087">
        <w:rPr>
          <w:rtl/>
        </w:rPr>
        <w:t xml:space="preserve">، </w:t>
      </w:r>
      <w:r w:rsidRPr="00853DCC">
        <w:rPr>
          <w:rtl/>
        </w:rPr>
        <w:t>1360</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سیرۀ شهید رجایی</w:t>
      </w:r>
      <w:r w:rsidR="007B4087">
        <w:rPr>
          <w:rtl/>
        </w:rPr>
        <w:t xml:space="preserve">، </w:t>
      </w:r>
      <w:r w:rsidRPr="00853DCC">
        <w:rPr>
          <w:rtl/>
        </w:rPr>
        <w:t>غلامعلی رجایی</w:t>
      </w:r>
      <w:r w:rsidR="007B4087">
        <w:rPr>
          <w:rtl/>
        </w:rPr>
        <w:t xml:space="preserve">، </w:t>
      </w:r>
      <w:r w:rsidRPr="00853DCC">
        <w:rPr>
          <w:rtl/>
        </w:rPr>
        <w:t>تهران</w:t>
      </w:r>
      <w:r w:rsidR="007B4087">
        <w:rPr>
          <w:rtl/>
        </w:rPr>
        <w:t xml:space="preserve">، </w:t>
      </w:r>
      <w:r w:rsidRPr="00853DCC">
        <w:rPr>
          <w:rtl/>
        </w:rPr>
        <w:t>شاهد</w:t>
      </w:r>
      <w:r w:rsidR="007B4087">
        <w:rPr>
          <w:rtl/>
        </w:rPr>
        <w:t xml:space="preserve">، </w:t>
      </w:r>
      <w:r w:rsidRPr="00853DCC">
        <w:rPr>
          <w:rtl/>
        </w:rPr>
        <w:t>1377</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سیری در اندیشه سیاسی کسروی</w:t>
      </w:r>
      <w:r w:rsidR="007B4087">
        <w:rPr>
          <w:rtl/>
        </w:rPr>
        <w:t xml:space="preserve">، </w:t>
      </w:r>
      <w:r w:rsidRPr="00853DCC">
        <w:rPr>
          <w:rtl/>
        </w:rPr>
        <w:t>حجت الله اصیل</w:t>
      </w:r>
      <w:r w:rsidR="007B4087">
        <w:rPr>
          <w:rtl/>
        </w:rPr>
        <w:t xml:space="preserve">، </w:t>
      </w:r>
      <w:r w:rsidRPr="00853DCC">
        <w:rPr>
          <w:rtl/>
        </w:rPr>
        <w:t>تهران</w:t>
      </w:r>
      <w:r w:rsidR="007B4087">
        <w:rPr>
          <w:rtl/>
        </w:rPr>
        <w:t xml:space="preserve">، </w:t>
      </w:r>
      <w:r w:rsidRPr="00853DCC">
        <w:rPr>
          <w:rtl/>
        </w:rPr>
        <w:t>امیرکبیر</w:t>
      </w:r>
      <w:r w:rsidR="007B4087">
        <w:rPr>
          <w:rtl/>
        </w:rPr>
        <w:t xml:space="preserve">، </w:t>
      </w:r>
      <w:r w:rsidRPr="00853DCC">
        <w:rPr>
          <w:rtl/>
        </w:rPr>
        <w:t>1356</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سیری در زندگانی استاد شهید مرتضی مطهری</w:t>
      </w:r>
      <w:r w:rsidR="007B4087">
        <w:rPr>
          <w:rtl/>
        </w:rPr>
        <w:t xml:space="preserve">، </w:t>
      </w:r>
      <w:r w:rsidRPr="00853DCC">
        <w:rPr>
          <w:rtl/>
        </w:rPr>
        <w:t>علی مطهری</w:t>
      </w:r>
      <w:r w:rsidR="007B4087">
        <w:rPr>
          <w:rtl/>
        </w:rPr>
        <w:t xml:space="preserve">، </w:t>
      </w:r>
      <w:r w:rsidRPr="00853DCC">
        <w:rPr>
          <w:rtl/>
        </w:rPr>
        <w:t>تهران</w:t>
      </w:r>
      <w:r w:rsidR="007B4087">
        <w:rPr>
          <w:rtl/>
        </w:rPr>
        <w:t xml:space="preserve">، </w:t>
      </w:r>
      <w:r w:rsidRPr="00853DCC">
        <w:rPr>
          <w:rtl/>
        </w:rPr>
        <w:t>صدرا</w:t>
      </w:r>
      <w:r w:rsidR="007B4087">
        <w:rPr>
          <w:rtl/>
        </w:rPr>
        <w:t xml:space="preserve">، </w:t>
      </w:r>
      <w:r w:rsidRPr="00853DCC">
        <w:rPr>
          <w:rtl/>
        </w:rPr>
        <w:t>1371</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شرارهایی از شعر متعهد امروز اسلام</w:t>
      </w:r>
      <w:r w:rsidR="007B4087">
        <w:rPr>
          <w:rtl/>
        </w:rPr>
        <w:t xml:space="preserve">، </w:t>
      </w:r>
      <w:r w:rsidRPr="00853DCC">
        <w:rPr>
          <w:rtl/>
        </w:rPr>
        <w:t>گزینش علی افشار</w:t>
      </w:r>
      <w:r w:rsidR="007B4087">
        <w:rPr>
          <w:rtl/>
        </w:rPr>
        <w:t xml:space="preserve">، </w:t>
      </w:r>
      <w:r w:rsidRPr="00853DCC">
        <w:rPr>
          <w:rtl/>
        </w:rPr>
        <w:t>مشهد</w:t>
      </w:r>
      <w:r w:rsidR="007B4087">
        <w:rPr>
          <w:rtl/>
        </w:rPr>
        <w:t xml:space="preserve">، </w:t>
      </w:r>
      <w:r w:rsidRPr="00853DCC">
        <w:rPr>
          <w:rtl/>
        </w:rPr>
        <w:t>ندای اسلام</w:t>
      </w:r>
      <w:r w:rsidR="007B4087">
        <w:rPr>
          <w:rtl/>
        </w:rPr>
        <w:t xml:space="preserve">، </w:t>
      </w:r>
      <w:r w:rsidRPr="00853DCC">
        <w:rPr>
          <w:rtl/>
        </w:rPr>
        <w:t>1357؟</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شرح تاریخچۀ سازمان مجاهدین خلق ایران</w:t>
      </w:r>
      <w:r w:rsidR="007B4087">
        <w:rPr>
          <w:rtl/>
        </w:rPr>
        <w:t xml:space="preserve">، </w:t>
      </w:r>
      <w:r w:rsidRPr="00853DCC">
        <w:rPr>
          <w:rtl/>
        </w:rPr>
        <w:t>احمدرضا کریمی</w:t>
      </w:r>
      <w:r w:rsidR="007B4087">
        <w:rPr>
          <w:rtl/>
        </w:rPr>
        <w:t xml:space="preserve">، </w:t>
      </w:r>
      <w:r w:rsidRPr="00853DCC">
        <w:rPr>
          <w:rtl/>
        </w:rPr>
        <w:t>تهران</w:t>
      </w:r>
      <w:r w:rsidR="007B4087">
        <w:rPr>
          <w:rtl/>
        </w:rPr>
        <w:t xml:space="preserve">، </w:t>
      </w:r>
      <w:r w:rsidRPr="00853DCC">
        <w:rPr>
          <w:rtl/>
        </w:rPr>
        <w:t>مرکز اسناد انقلاب اسلامی</w:t>
      </w:r>
      <w:r w:rsidR="007B4087">
        <w:rPr>
          <w:rtl/>
        </w:rPr>
        <w:t xml:space="preserve">، </w:t>
      </w:r>
      <w:r w:rsidRPr="00853DCC">
        <w:rPr>
          <w:rtl/>
        </w:rPr>
        <w:t>1384</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شرح مختصر زندگی انقلابی پنج شهید از مجاهدین خلق تهران</w:t>
      </w:r>
      <w:r w:rsidR="007B4087">
        <w:rPr>
          <w:rtl/>
        </w:rPr>
        <w:t xml:space="preserve">، </w:t>
      </w:r>
      <w:r w:rsidRPr="00853DCC">
        <w:rPr>
          <w:rtl/>
        </w:rPr>
        <w:t>سازمان مجاهدین</w:t>
      </w:r>
      <w:r w:rsidR="007B4087">
        <w:rPr>
          <w:rtl/>
        </w:rPr>
        <w:t xml:space="preserve">، </w:t>
      </w:r>
      <w:r w:rsidRPr="00853DCC">
        <w:rPr>
          <w:rtl/>
        </w:rPr>
        <w:t>مراد 1358</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شرح و تأسیس و تاریخچه وقایع سازمان مجاهدین خلق ایران از سال 1342 تا1350 انتشارات سازمان مجاهدین</w:t>
      </w:r>
      <w:r w:rsidR="007B4087">
        <w:rPr>
          <w:rtl/>
        </w:rPr>
        <w:t xml:space="preserve">، </w:t>
      </w:r>
      <w:r w:rsidRPr="00853DCC">
        <w:rPr>
          <w:rtl/>
        </w:rPr>
        <w:t>1358</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شریعتمداری در دادگاه تاریخ</w:t>
      </w:r>
      <w:r w:rsidR="007B4087">
        <w:rPr>
          <w:rtl/>
        </w:rPr>
        <w:t xml:space="preserve">، </w:t>
      </w:r>
      <w:r w:rsidRPr="00853DCC">
        <w:rPr>
          <w:rtl/>
        </w:rPr>
        <w:t>سید حمید روحانی</w:t>
      </w:r>
      <w:r w:rsidR="007B4087">
        <w:rPr>
          <w:rtl/>
        </w:rPr>
        <w:t xml:space="preserve">، </w:t>
      </w:r>
      <w:r w:rsidRPr="00853DCC">
        <w:rPr>
          <w:rtl/>
        </w:rPr>
        <w:t>قم</w:t>
      </w:r>
      <w:r w:rsidR="007B4087">
        <w:rPr>
          <w:rtl/>
        </w:rPr>
        <w:t xml:space="preserve">، </w:t>
      </w:r>
      <w:r w:rsidRPr="00853DCC">
        <w:rPr>
          <w:rtl/>
        </w:rPr>
        <w:t>1361</w:t>
      </w:r>
      <w:r w:rsidR="0044663C">
        <w:rPr>
          <w:rFonts w:hint="cs"/>
          <w:rtl/>
        </w:rPr>
        <w:t>.</w:t>
      </w:r>
    </w:p>
    <w:p w:rsidR="000631D9" w:rsidRPr="00853DCC" w:rsidRDefault="003B413D" w:rsidP="003B1016">
      <w:pPr>
        <w:pStyle w:val="a"/>
        <w:numPr>
          <w:ilvl w:val="0"/>
          <w:numId w:val="18"/>
        </w:numPr>
        <w:tabs>
          <w:tab w:val="left" w:pos="851"/>
        </w:tabs>
        <w:ind w:left="641" w:hanging="357"/>
      </w:pPr>
      <w:r>
        <w:rPr>
          <w:rtl/>
        </w:rPr>
        <w:t>شریعتی آن</w:t>
      </w:r>
      <w:r w:rsidR="000631D9" w:rsidRPr="00853DCC">
        <w:rPr>
          <w:rtl/>
        </w:rPr>
        <w:t>گونه که من شناختم</w:t>
      </w:r>
      <w:r w:rsidR="007B4087">
        <w:rPr>
          <w:rtl/>
        </w:rPr>
        <w:t xml:space="preserve">، </w:t>
      </w:r>
      <w:r w:rsidR="000631D9" w:rsidRPr="00853DCC">
        <w:rPr>
          <w:rtl/>
        </w:rPr>
        <w:t>محمدمهدی جعفری تهران</w:t>
      </w:r>
      <w:r w:rsidR="007B4087">
        <w:rPr>
          <w:rtl/>
        </w:rPr>
        <w:t xml:space="preserve">، </w:t>
      </w:r>
      <w:r w:rsidR="000631D9" w:rsidRPr="00853DCC">
        <w:rPr>
          <w:rtl/>
        </w:rPr>
        <w:t>نگاه امروز</w:t>
      </w:r>
      <w:r w:rsidR="007B4087">
        <w:rPr>
          <w:rtl/>
        </w:rPr>
        <w:t xml:space="preserve">، </w:t>
      </w:r>
      <w:r w:rsidR="000631D9" w:rsidRPr="00853DCC">
        <w:rPr>
          <w:rtl/>
        </w:rPr>
        <w:t>1380</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شریعتی و روحانیت</w:t>
      </w:r>
      <w:r w:rsidR="007B4087">
        <w:rPr>
          <w:rtl/>
        </w:rPr>
        <w:t xml:space="preserve">، </w:t>
      </w:r>
      <w:r w:rsidRPr="00853DCC">
        <w:rPr>
          <w:rtl/>
        </w:rPr>
        <w:t>ابوذر ورداسبی</w:t>
      </w:r>
      <w:r w:rsidR="007B4087">
        <w:rPr>
          <w:rtl/>
        </w:rPr>
        <w:t xml:space="preserve">، </w:t>
      </w:r>
      <w:r w:rsidRPr="00853DCC">
        <w:rPr>
          <w:rtl/>
        </w:rPr>
        <w:t>تهران</w:t>
      </w:r>
      <w:r w:rsidR="007B4087">
        <w:rPr>
          <w:rtl/>
        </w:rPr>
        <w:t xml:space="preserve">، </w:t>
      </w:r>
      <w:r w:rsidRPr="00853DCC">
        <w:rPr>
          <w:rtl/>
        </w:rPr>
        <w:t>ابوذر</w:t>
      </w:r>
      <w:r w:rsidR="007B4087">
        <w:rPr>
          <w:rtl/>
        </w:rPr>
        <w:t xml:space="preserve">، </w:t>
      </w:r>
      <w:r w:rsidRPr="00853DCC">
        <w:rPr>
          <w:rtl/>
        </w:rPr>
        <w:t>1360</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شریعتی و سیاست زدگی</w:t>
      </w:r>
      <w:r w:rsidR="007B4087">
        <w:rPr>
          <w:rtl/>
        </w:rPr>
        <w:t xml:space="preserve">، </w:t>
      </w:r>
      <w:r w:rsidRPr="00853DCC">
        <w:rPr>
          <w:rtl/>
        </w:rPr>
        <w:t>بیژن</w:t>
      </w:r>
      <w:r w:rsidR="007B4087">
        <w:rPr>
          <w:rtl/>
        </w:rPr>
        <w:t xml:space="preserve">، </w:t>
      </w:r>
      <w:r w:rsidRPr="00853DCC">
        <w:rPr>
          <w:rtl/>
        </w:rPr>
        <w:t>عبدالکریمی</w:t>
      </w:r>
      <w:r w:rsidR="007B4087">
        <w:rPr>
          <w:rtl/>
        </w:rPr>
        <w:t xml:space="preserve">، </w:t>
      </w:r>
      <w:r w:rsidRPr="00853DCC">
        <w:rPr>
          <w:rtl/>
        </w:rPr>
        <w:t>تهران</w:t>
      </w:r>
      <w:r w:rsidR="007B4087">
        <w:rPr>
          <w:rtl/>
        </w:rPr>
        <w:t xml:space="preserve">، </w:t>
      </w:r>
      <w:r w:rsidRPr="00853DCC">
        <w:rPr>
          <w:rtl/>
        </w:rPr>
        <w:t>رسا</w:t>
      </w:r>
      <w:r w:rsidR="007B4087">
        <w:rPr>
          <w:rtl/>
        </w:rPr>
        <w:t xml:space="preserve">، </w:t>
      </w:r>
      <w:r w:rsidRPr="00853DCC">
        <w:rPr>
          <w:rtl/>
        </w:rPr>
        <w:t>1373</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شصت سال خدمت و مقاومت</w:t>
      </w:r>
      <w:r w:rsidR="007B4087">
        <w:rPr>
          <w:rtl/>
        </w:rPr>
        <w:t xml:space="preserve">، </w:t>
      </w:r>
      <w:r w:rsidRPr="00853DCC">
        <w:rPr>
          <w:rtl/>
        </w:rPr>
        <w:t>ج 2</w:t>
      </w:r>
      <w:r w:rsidR="007B4087">
        <w:rPr>
          <w:rtl/>
        </w:rPr>
        <w:t xml:space="preserve">، </w:t>
      </w:r>
      <w:r w:rsidRPr="00853DCC">
        <w:rPr>
          <w:rtl/>
        </w:rPr>
        <w:t>مهندس مهدی بازرگان</w:t>
      </w:r>
      <w:r w:rsidR="007B4087">
        <w:rPr>
          <w:rtl/>
        </w:rPr>
        <w:t xml:space="preserve">، </w:t>
      </w:r>
      <w:r w:rsidRPr="00853DCC">
        <w:rPr>
          <w:rtl/>
        </w:rPr>
        <w:t>تهران</w:t>
      </w:r>
      <w:r w:rsidR="007B4087">
        <w:rPr>
          <w:rtl/>
        </w:rPr>
        <w:t xml:space="preserve">، </w:t>
      </w:r>
      <w:r w:rsidRPr="00853DCC">
        <w:rPr>
          <w:rtl/>
        </w:rPr>
        <w:t>مؤسسه خدمات فرهنگی رسا</w:t>
      </w:r>
      <w:r w:rsidR="007B4087">
        <w:rPr>
          <w:rtl/>
        </w:rPr>
        <w:t xml:space="preserve">، </w:t>
      </w:r>
      <w:r w:rsidRPr="00853DCC">
        <w:rPr>
          <w:rtl/>
        </w:rPr>
        <w:t>1375</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شهید صدوقی</w:t>
      </w:r>
      <w:r w:rsidR="007B4087">
        <w:rPr>
          <w:rtl/>
        </w:rPr>
        <w:t xml:space="preserve">، </w:t>
      </w:r>
      <w:r w:rsidRPr="00853DCC">
        <w:rPr>
          <w:rtl/>
        </w:rPr>
        <w:t>به کوشش شهلا بختیاری</w:t>
      </w:r>
      <w:r w:rsidR="007B4087">
        <w:rPr>
          <w:rtl/>
        </w:rPr>
        <w:t xml:space="preserve">، </w:t>
      </w:r>
      <w:r w:rsidRPr="00853DCC">
        <w:rPr>
          <w:rtl/>
        </w:rPr>
        <w:t>تهران</w:t>
      </w:r>
      <w:r w:rsidR="007B4087">
        <w:rPr>
          <w:rtl/>
        </w:rPr>
        <w:t xml:space="preserve">، </w:t>
      </w:r>
      <w:r w:rsidRPr="00853DCC">
        <w:rPr>
          <w:rtl/>
        </w:rPr>
        <w:t>مرکز اسناد انقلاب اسلامی</w:t>
      </w:r>
      <w:r w:rsidR="007B4087">
        <w:rPr>
          <w:rtl/>
        </w:rPr>
        <w:t xml:space="preserve">، </w:t>
      </w:r>
      <w:r w:rsidRPr="00853DCC">
        <w:rPr>
          <w:rtl/>
        </w:rPr>
        <w:t>1378</w:t>
      </w:r>
      <w:r w:rsidR="0044663C">
        <w:rPr>
          <w:rFonts w:hint="cs"/>
          <w:rtl/>
        </w:rPr>
        <w:t>.</w:t>
      </w:r>
    </w:p>
    <w:p w:rsidR="000631D9" w:rsidRPr="003B413D" w:rsidRDefault="000631D9" w:rsidP="00594638">
      <w:pPr>
        <w:pStyle w:val="a"/>
        <w:ind w:left="623" w:firstLine="0"/>
        <w:rPr>
          <w:spacing w:val="-2"/>
        </w:rPr>
      </w:pPr>
      <w:r w:rsidRPr="003B413D">
        <w:rPr>
          <w:spacing w:val="-2"/>
          <w:rtl/>
        </w:rPr>
        <w:t>شهید غلامحسین حقانی به روایت اسناد ساواک</w:t>
      </w:r>
      <w:r w:rsidR="007B4087" w:rsidRPr="003B413D">
        <w:rPr>
          <w:spacing w:val="-2"/>
          <w:rtl/>
        </w:rPr>
        <w:t xml:space="preserve">، </w:t>
      </w:r>
      <w:r w:rsidRPr="003B413D">
        <w:rPr>
          <w:spacing w:val="-2"/>
          <w:rtl/>
        </w:rPr>
        <w:t>بنگرید: یاران امام به روایت</w:t>
      </w:r>
      <w:r w:rsidR="003B413D" w:rsidRPr="003B413D">
        <w:rPr>
          <w:spacing w:val="-2"/>
          <w:rtl/>
        </w:rPr>
        <w:t>..</w:t>
      </w:r>
      <w:r w:rsidR="007B4087" w:rsidRPr="003B413D">
        <w:rPr>
          <w:spacing w:val="-2"/>
          <w:rtl/>
        </w:rPr>
        <w:t xml:space="preserve">. </w:t>
      </w:r>
    </w:p>
    <w:p w:rsidR="000631D9" w:rsidRPr="00853DCC" w:rsidRDefault="000631D9" w:rsidP="003B1016">
      <w:pPr>
        <w:pStyle w:val="a"/>
        <w:numPr>
          <w:ilvl w:val="0"/>
          <w:numId w:val="18"/>
        </w:numPr>
        <w:tabs>
          <w:tab w:val="left" w:pos="851"/>
        </w:tabs>
        <w:ind w:left="641" w:hanging="357"/>
        <w:rPr>
          <w:rtl/>
        </w:rPr>
      </w:pPr>
      <w:r w:rsidRPr="00853DCC">
        <w:rPr>
          <w:rtl/>
        </w:rPr>
        <w:t>شیعه چه</w:t>
      </w:r>
      <w:r w:rsidR="00961BDF">
        <w:rPr>
          <w:rtl/>
        </w:rPr>
        <w:t xml:space="preserve"> می‌</w:t>
      </w:r>
      <w:r w:rsidRPr="00853DCC">
        <w:rPr>
          <w:rtl/>
        </w:rPr>
        <w:t>گوید</w:t>
      </w:r>
      <w:r w:rsidR="007B4087">
        <w:rPr>
          <w:rtl/>
        </w:rPr>
        <w:t xml:space="preserve">، </w:t>
      </w:r>
      <w:r w:rsidRPr="00853DCC">
        <w:rPr>
          <w:rtl/>
        </w:rPr>
        <w:t>حاج مهدی سراج انصاری</w:t>
      </w:r>
      <w:r w:rsidR="007B4087">
        <w:rPr>
          <w:rtl/>
        </w:rPr>
        <w:t xml:space="preserve">، </w:t>
      </w:r>
      <w:r w:rsidRPr="00853DCC">
        <w:rPr>
          <w:rtl/>
        </w:rPr>
        <w:t>تبریز</w:t>
      </w:r>
      <w:r w:rsidR="007B4087">
        <w:rPr>
          <w:rtl/>
        </w:rPr>
        <w:t xml:space="preserve">، </w:t>
      </w:r>
      <w:r w:rsidRPr="00853DCC">
        <w:rPr>
          <w:rtl/>
        </w:rPr>
        <w:t>1385ق</w:t>
      </w:r>
      <w:r w:rsidR="007B4087">
        <w:rPr>
          <w:rtl/>
        </w:rPr>
        <w:t xml:space="preserve">. </w:t>
      </w:r>
    </w:p>
    <w:p w:rsidR="000631D9" w:rsidRPr="00853DCC" w:rsidRDefault="000631D9" w:rsidP="003B1016">
      <w:pPr>
        <w:pStyle w:val="a"/>
        <w:numPr>
          <w:ilvl w:val="0"/>
          <w:numId w:val="18"/>
        </w:numPr>
        <w:tabs>
          <w:tab w:val="left" w:pos="851"/>
        </w:tabs>
        <w:ind w:left="641" w:hanging="357"/>
      </w:pPr>
      <w:r w:rsidRPr="00853DCC">
        <w:rPr>
          <w:rtl/>
        </w:rPr>
        <w:t>صحیفۀ امام</w:t>
      </w:r>
      <w:r w:rsidR="007B4087">
        <w:rPr>
          <w:rtl/>
        </w:rPr>
        <w:t xml:space="preserve">، </w:t>
      </w:r>
      <w:r w:rsidRPr="00853DCC">
        <w:rPr>
          <w:rtl/>
        </w:rPr>
        <w:t>تهران</w:t>
      </w:r>
      <w:r w:rsidR="007B4087">
        <w:rPr>
          <w:rtl/>
        </w:rPr>
        <w:t xml:space="preserve">، </w:t>
      </w:r>
      <w:r w:rsidRPr="00853DCC">
        <w:rPr>
          <w:rtl/>
        </w:rPr>
        <w:t>مؤسسۀ نشر آثار امام</w:t>
      </w:r>
      <w:r w:rsidR="007B4087">
        <w:rPr>
          <w:rtl/>
        </w:rPr>
        <w:t xml:space="preserve">، </w:t>
      </w:r>
      <w:r w:rsidRPr="00853DCC">
        <w:rPr>
          <w:rtl/>
        </w:rPr>
        <w:t>1379</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طالقانی سنگری که مستضعفین از آن بر امپریالیسم ـ ارتجاع شوریدند</w:t>
      </w:r>
      <w:r w:rsidR="007B4087">
        <w:rPr>
          <w:rtl/>
        </w:rPr>
        <w:t xml:space="preserve">، </w:t>
      </w:r>
      <w:r w:rsidRPr="00853DCC">
        <w:rPr>
          <w:rtl/>
        </w:rPr>
        <w:t>تهران</w:t>
      </w:r>
      <w:r w:rsidR="007B4087">
        <w:rPr>
          <w:rtl/>
        </w:rPr>
        <w:t xml:space="preserve">، </w:t>
      </w:r>
      <w:r w:rsidRPr="00853DCC">
        <w:rPr>
          <w:rtl/>
        </w:rPr>
        <w:t>1359</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طالقانی فریادی در سکوت</w:t>
      </w:r>
      <w:r w:rsidR="007B4087">
        <w:rPr>
          <w:rtl/>
        </w:rPr>
        <w:t xml:space="preserve">، </w:t>
      </w:r>
      <w:r w:rsidRPr="00853DCC">
        <w:rPr>
          <w:rtl/>
        </w:rPr>
        <w:t>سید محمدحسین میرابوالقاسمی</w:t>
      </w:r>
      <w:r w:rsidR="007B4087">
        <w:rPr>
          <w:rtl/>
        </w:rPr>
        <w:t xml:space="preserve">، </w:t>
      </w:r>
      <w:r w:rsidRPr="00853DCC">
        <w:rPr>
          <w:rtl/>
        </w:rPr>
        <w:t>تهران</w:t>
      </w:r>
      <w:r w:rsidR="007B4087">
        <w:rPr>
          <w:rtl/>
        </w:rPr>
        <w:t xml:space="preserve">، </w:t>
      </w:r>
      <w:r w:rsidRPr="00853DCC">
        <w:rPr>
          <w:rtl/>
        </w:rPr>
        <w:t>شرکت سهامی انتشار</w:t>
      </w:r>
      <w:r w:rsidR="007B4087">
        <w:rPr>
          <w:rtl/>
        </w:rPr>
        <w:t xml:space="preserve">، </w:t>
      </w:r>
      <w:r w:rsidRPr="00853DCC">
        <w:rPr>
          <w:rtl/>
        </w:rPr>
        <w:t>1382</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طرحی از یک زندگی</w:t>
      </w:r>
      <w:r w:rsidR="007B4087">
        <w:rPr>
          <w:rtl/>
        </w:rPr>
        <w:t xml:space="preserve">، </w:t>
      </w:r>
      <w:r w:rsidRPr="00853DCC">
        <w:rPr>
          <w:rtl/>
        </w:rPr>
        <w:t>پوران شریعت رضوی</w:t>
      </w:r>
      <w:r w:rsidR="007B4087">
        <w:rPr>
          <w:rtl/>
        </w:rPr>
        <w:t xml:space="preserve">، </w:t>
      </w:r>
      <w:r w:rsidRPr="00853DCC">
        <w:rPr>
          <w:rtl/>
        </w:rPr>
        <w:t>تهران</w:t>
      </w:r>
      <w:r w:rsidR="007B4087">
        <w:rPr>
          <w:rtl/>
        </w:rPr>
        <w:t xml:space="preserve">، </w:t>
      </w:r>
      <w:r w:rsidRPr="00853DCC">
        <w:rPr>
          <w:rtl/>
        </w:rPr>
        <w:t>چاپخش</w:t>
      </w:r>
      <w:r w:rsidR="007B4087">
        <w:rPr>
          <w:rtl/>
        </w:rPr>
        <w:t xml:space="preserve">، </w:t>
      </w:r>
      <w:r w:rsidRPr="00853DCC">
        <w:rPr>
          <w:rtl/>
        </w:rPr>
        <w:t>1375</w:t>
      </w:r>
      <w:r w:rsidR="007B4087">
        <w:rPr>
          <w:rtl/>
        </w:rPr>
        <w:t xml:space="preserve">، </w:t>
      </w:r>
      <w:r w:rsidRPr="00853DCC">
        <w:rPr>
          <w:rtl/>
        </w:rPr>
        <w:t>ج 2</w:t>
      </w:r>
      <w:r w:rsidR="007B4087">
        <w:rPr>
          <w:rtl/>
        </w:rPr>
        <w:t xml:space="preserve">، </w:t>
      </w:r>
      <w:r w:rsidRPr="00853DCC">
        <w:rPr>
          <w:rtl/>
        </w:rPr>
        <w:t>1383</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طرحی از یک زندگی</w:t>
      </w:r>
      <w:r w:rsidR="007B4087">
        <w:rPr>
          <w:rtl/>
        </w:rPr>
        <w:t xml:space="preserve">، </w:t>
      </w:r>
      <w:r w:rsidRPr="00853DCC">
        <w:rPr>
          <w:rtl/>
        </w:rPr>
        <w:t>ج 2</w:t>
      </w:r>
      <w:r w:rsidR="007B4087">
        <w:rPr>
          <w:rtl/>
        </w:rPr>
        <w:t xml:space="preserve">، </w:t>
      </w:r>
      <w:r w:rsidRPr="00853DCC">
        <w:rPr>
          <w:rtl/>
        </w:rPr>
        <w:t>پوران شریعت رضوی</w:t>
      </w:r>
      <w:r w:rsidR="007B4087">
        <w:rPr>
          <w:rtl/>
        </w:rPr>
        <w:t xml:space="preserve">، </w:t>
      </w:r>
      <w:r w:rsidRPr="00853DCC">
        <w:rPr>
          <w:rtl/>
        </w:rPr>
        <w:t>تهران</w:t>
      </w:r>
      <w:r w:rsidR="007B4087">
        <w:rPr>
          <w:rtl/>
        </w:rPr>
        <w:t xml:space="preserve">، </w:t>
      </w:r>
      <w:r w:rsidRPr="00853DCC">
        <w:rPr>
          <w:rtl/>
        </w:rPr>
        <w:t>چاپخش</w:t>
      </w:r>
      <w:r w:rsidR="007B4087">
        <w:rPr>
          <w:rtl/>
        </w:rPr>
        <w:t xml:space="preserve">، </w:t>
      </w:r>
      <w:r w:rsidR="0044663C">
        <w:rPr>
          <w:rFonts w:hint="cs"/>
          <w:rtl/>
        </w:rPr>
        <w:t>.</w:t>
      </w:r>
      <w:r w:rsidRPr="00853DCC">
        <w:rPr>
          <w:rtl/>
        </w:rPr>
        <w:t>1383</w:t>
      </w:r>
    </w:p>
    <w:p w:rsidR="000631D9" w:rsidRPr="00853DCC" w:rsidRDefault="000631D9" w:rsidP="003B1016">
      <w:pPr>
        <w:pStyle w:val="a"/>
        <w:numPr>
          <w:ilvl w:val="0"/>
          <w:numId w:val="18"/>
        </w:numPr>
        <w:tabs>
          <w:tab w:val="left" w:pos="851"/>
        </w:tabs>
        <w:ind w:left="641" w:hanging="357"/>
      </w:pPr>
      <w:r w:rsidRPr="00853DCC">
        <w:rPr>
          <w:rtl/>
        </w:rPr>
        <w:t>طلایه دار فرهنگ اسلامی در عصر اختناق (خاطرات شیخ عباسعلی اسلامی)</w:t>
      </w:r>
      <w:r w:rsidR="007B4087">
        <w:rPr>
          <w:rtl/>
        </w:rPr>
        <w:t xml:space="preserve">، </w:t>
      </w:r>
      <w:r w:rsidRPr="00853DCC">
        <w:rPr>
          <w:rtl/>
        </w:rPr>
        <w:t>تهران</w:t>
      </w:r>
      <w:r w:rsidR="007B4087">
        <w:rPr>
          <w:rtl/>
        </w:rPr>
        <w:t xml:space="preserve">، </w:t>
      </w:r>
      <w:r w:rsidRPr="00853DCC">
        <w:rPr>
          <w:rtl/>
        </w:rPr>
        <w:t>بنیاد بعثت</w:t>
      </w:r>
      <w:r w:rsidR="007B4087">
        <w:rPr>
          <w:rtl/>
        </w:rPr>
        <w:t xml:space="preserve">، </w:t>
      </w:r>
      <w:r w:rsidRPr="00853DCC">
        <w:rPr>
          <w:rtl/>
        </w:rPr>
        <w:t>1374</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عبور از بحران</w:t>
      </w:r>
      <w:r w:rsidR="007B4087">
        <w:rPr>
          <w:rtl/>
        </w:rPr>
        <w:t xml:space="preserve">، </w:t>
      </w:r>
      <w:r w:rsidRPr="00853DCC">
        <w:rPr>
          <w:rtl/>
        </w:rPr>
        <w:t>هاشمی رفسنجانی</w:t>
      </w:r>
      <w:r w:rsidR="007B4087">
        <w:rPr>
          <w:rtl/>
        </w:rPr>
        <w:t xml:space="preserve">، </w:t>
      </w:r>
      <w:r w:rsidRPr="00853DCC">
        <w:rPr>
          <w:rtl/>
        </w:rPr>
        <w:t>تهران</w:t>
      </w:r>
      <w:r w:rsidR="007B4087">
        <w:rPr>
          <w:rtl/>
        </w:rPr>
        <w:t xml:space="preserve">، </w:t>
      </w:r>
      <w:r w:rsidRPr="00853DCC">
        <w:rPr>
          <w:rtl/>
        </w:rPr>
        <w:t>دفتر نشر معارف انقلاب 1378</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عبور از شط شب</w:t>
      </w:r>
      <w:r w:rsidR="007B4087">
        <w:rPr>
          <w:rtl/>
        </w:rPr>
        <w:t xml:space="preserve">، </w:t>
      </w:r>
      <w:r w:rsidRPr="00853DCC">
        <w:rPr>
          <w:rtl/>
        </w:rPr>
        <w:t>خاطرات علی محمدی بشارتی</w:t>
      </w:r>
      <w:r w:rsidR="007B4087">
        <w:rPr>
          <w:rtl/>
        </w:rPr>
        <w:t xml:space="preserve">، </w:t>
      </w:r>
      <w:r w:rsidRPr="00853DCC">
        <w:rPr>
          <w:rtl/>
        </w:rPr>
        <w:t>تدوین احمد رشیدی</w:t>
      </w:r>
      <w:r w:rsidR="007B4087">
        <w:rPr>
          <w:rtl/>
        </w:rPr>
        <w:t xml:space="preserve">، </w:t>
      </w:r>
      <w:r w:rsidRPr="00853DCC">
        <w:rPr>
          <w:rtl/>
        </w:rPr>
        <w:t>تهران</w:t>
      </w:r>
      <w:r w:rsidR="007B4087">
        <w:rPr>
          <w:rtl/>
        </w:rPr>
        <w:t xml:space="preserve">، </w:t>
      </w:r>
      <w:r w:rsidRPr="00853DCC">
        <w:rPr>
          <w:rtl/>
        </w:rPr>
        <w:t>مرکز اسناد انقلاب اسلامی</w:t>
      </w:r>
      <w:r w:rsidR="007B4087">
        <w:rPr>
          <w:rtl/>
        </w:rPr>
        <w:t xml:space="preserve">، </w:t>
      </w:r>
      <w:r w:rsidRPr="00853DCC">
        <w:rPr>
          <w:rtl/>
        </w:rPr>
        <w:t>1383</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علامه محمدتقی قمی مؤسس دارالتقریب مصر</w:t>
      </w:r>
      <w:r w:rsidR="007B4087">
        <w:rPr>
          <w:rtl/>
        </w:rPr>
        <w:t xml:space="preserve">، </w:t>
      </w:r>
      <w:r w:rsidRPr="00853DCC">
        <w:rPr>
          <w:rtl/>
        </w:rPr>
        <w:t>مسلم تهوری</w:t>
      </w:r>
      <w:r w:rsidR="007B4087">
        <w:rPr>
          <w:rtl/>
        </w:rPr>
        <w:t xml:space="preserve">، </w:t>
      </w:r>
      <w:r w:rsidRPr="00853DCC">
        <w:rPr>
          <w:rtl/>
        </w:rPr>
        <w:t>زاهدان</w:t>
      </w:r>
      <w:r w:rsidR="007B4087">
        <w:rPr>
          <w:rtl/>
        </w:rPr>
        <w:t xml:space="preserve">، </w:t>
      </w:r>
      <w:r w:rsidRPr="00853DCC">
        <w:rPr>
          <w:rtl/>
        </w:rPr>
        <w:t>1382</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علل گرایش به مادی گری</w:t>
      </w:r>
      <w:r w:rsidR="007B4087">
        <w:rPr>
          <w:rtl/>
        </w:rPr>
        <w:t xml:space="preserve">، </w:t>
      </w:r>
      <w:r w:rsidRPr="00853DCC">
        <w:rPr>
          <w:rtl/>
        </w:rPr>
        <w:t>مرتضی مطهری</w:t>
      </w:r>
      <w:r w:rsidR="007B4087">
        <w:rPr>
          <w:rtl/>
        </w:rPr>
        <w:t xml:space="preserve">، </w:t>
      </w:r>
      <w:r w:rsidRPr="00853DCC">
        <w:rPr>
          <w:rtl/>
        </w:rPr>
        <w:t>صدرا</w:t>
      </w:r>
      <w:r w:rsidR="007B4087">
        <w:rPr>
          <w:rtl/>
        </w:rPr>
        <w:t xml:space="preserve">، </w:t>
      </w:r>
      <w:r w:rsidRPr="00853DCC">
        <w:rPr>
          <w:rtl/>
        </w:rPr>
        <w:t>1378</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علما و رژیم رضاشاه</w:t>
      </w:r>
      <w:r w:rsidR="007B4087">
        <w:rPr>
          <w:rtl/>
        </w:rPr>
        <w:t xml:space="preserve">، </w:t>
      </w:r>
      <w:r w:rsidRPr="00853DCC">
        <w:rPr>
          <w:rtl/>
        </w:rPr>
        <w:t>حمید بصیرت منش</w:t>
      </w:r>
      <w:r w:rsidR="007B4087">
        <w:rPr>
          <w:rtl/>
        </w:rPr>
        <w:t xml:space="preserve">، </w:t>
      </w:r>
      <w:r w:rsidRPr="00853DCC">
        <w:rPr>
          <w:rtl/>
        </w:rPr>
        <w:t>تهران</w:t>
      </w:r>
      <w:r w:rsidR="007B4087">
        <w:rPr>
          <w:rtl/>
        </w:rPr>
        <w:t xml:space="preserve">، </w:t>
      </w:r>
      <w:r w:rsidRPr="00853DCC">
        <w:rPr>
          <w:rtl/>
        </w:rPr>
        <w:t>عروج</w:t>
      </w:r>
      <w:r w:rsidR="007B4087">
        <w:rPr>
          <w:rtl/>
        </w:rPr>
        <w:t xml:space="preserve">، </w:t>
      </w:r>
      <w:r w:rsidRPr="00853DCC">
        <w:rPr>
          <w:rtl/>
        </w:rPr>
        <w:t>1377</w:t>
      </w:r>
      <w:r w:rsidR="0044663C">
        <w:rPr>
          <w:rFonts w:hint="cs"/>
          <w:rtl/>
        </w:rPr>
        <w:t>.</w:t>
      </w:r>
    </w:p>
    <w:p w:rsidR="000631D9" w:rsidRPr="00853DCC" w:rsidRDefault="000631D9" w:rsidP="003B413D">
      <w:pPr>
        <w:pStyle w:val="a"/>
        <w:numPr>
          <w:ilvl w:val="0"/>
          <w:numId w:val="18"/>
        </w:numPr>
        <w:tabs>
          <w:tab w:val="left" w:pos="851"/>
        </w:tabs>
        <w:ind w:left="641" w:hanging="357"/>
      </w:pPr>
      <w:r w:rsidRPr="00853DCC">
        <w:rPr>
          <w:rtl/>
        </w:rPr>
        <w:t>علم و جهاد</w:t>
      </w:r>
      <w:r w:rsidR="007B4087">
        <w:rPr>
          <w:rtl/>
        </w:rPr>
        <w:t xml:space="preserve">، </w:t>
      </w:r>
      <w:r w:rsidRPr="00853DCC">
        <w:rPr>
          <w:rtl/>
        </w:rPr>
        <w:t>حیا</w:t>
      </w:r>
      <w:r w:rsidR="003B413D">
        <w:rPr>
          <w:rFonts w:hint="cs"/>
          <w:rtl/>
        </w:rPr>
        <w:t>ة</w:t>
      </w:r>
      <w:r w:rsidRPr="00853DCC">
        <w:rPr>
          <w:rtl/>
        </w:rPr>
        <w:t xml:space="preserve"> آیت الله العظمی السید محمد هادی المبلانی</w:t>
      </w:r>
      <w:r w:rsidR="007B4087">
        <w:rPr>
          <w:rtl/>
        </w:rPr>
        <w:t xml:space="preserve">، </w:t>
      </w:r>
      <w:r w:rsidRPr="00853DCC">
        <w:rPr>
          <w:rtl/>
        </w:rPr>
        <w:t>به کوشش سید محمدعلی میلانی</w:t>
      </w:r>
      <w:r w:rsidR="007B4087">
        <w:rPr>
          <w:rtl/>
        </w:rPr>
        <w:t xml:space="preserve">، </w:t>
      </w:r>
      <w:r w:rsidRPr="00853DCC">
        <w:rPr>
          <w:rtl/>
        </w:rPr>
        <w:t>قم</w:t>
      </w:r>
      <w:r w:rsidR="007B4087">
        <w:rPr>
          <w:rtl/>
        </w:rPr>
        <w:t xml:space="preserve">، </w:t>
      </w:r>
      <w:r w:rsidRPr="00853DCC">
        <w:rPr>
          <w:rtl/>
        </w:rPr>
        <w:t>الغدیر للنشر</w:t>
      </w:r>
      <w:r w:rsidR="007B4087">
        <w:rPr>
          <w:rtl/>
        </w:rPr>
        <w:t xml:space="preserve">، </w:t>
      </w:r>
      <w:r w:rsidRPr="00853DCC">
        <w:rPr>
          <w:rtl/>
        </w:rPr>
        <w:t>1427ق</w:t>
      </w:r>
      <w:r w:rsidR="007B4087">
        <w:rPr>
          <w:rtl/>
        </w:rPr>
        <w:t xml:space="preserve">. </w:t>
      </w:r>
    </w:p>
    <w:p w:rsidR="000631D9" w:rsidRPr="00853DCC" w:rsidRDefault="000631D9" w:rsidP="003B1016">
      <w:pPr>
        <w:pStyle w:val="a"/>
        <w:numPr>
          <w:ilvl w:val="0"/>
          <w:numId w:val="18"/>
        </w:numPr>
        <w:tabs>
          <w:tab w:val="left" w:pos="851"/>
        </w:tabs>
        <w:ind w:left="641" w:hanging="357"/>
      </w:pPr>
      <w:r w:rsidRPr="00853DCC">
        <w:rPr>
          <w:rtl/>
        </w:rPr>
        <w:t>غائلۀ چهاردهم اسفند</w:t>
      </w:r>
      <w:r w:rsidR="007B4087">
        <w:rPr>
          <w:rtl/>
        </w:rPr>
        <w:t xml:space="preserve">، </w:t>
      </w:r>
      <w:r w:rsidRPr="00853DCC">
        <w:rPr>
          <w:rtl/>
        </w:rPr>
        <w:t>دادگستری جمهوری اسلامی</w:t>
      </w:r>
      <w:r w:rsidR="007B4087">
        <w:rPr>
          <w:rtl/>
        </w:rPr>
        <w:t xml:space="preserve">، </w:t>
      </w:r>
      <w:r w:rsidRPr="00853DCC">
        <w:rPr>
          <w:rtl/>
        </w:rPr>
        <w:t>تهران</w:t>
      </w:r>
      <w:r w:rsidR="007B4087">
        <w:rPr>
          <w:rtl/>
        </w:rPr>
        <w:t xml:space="preserve">، </w:t>
      </w:r>
      <w:r w:rsidRPr="00853DCC">
        <w:rPr>
          <w:rtl/>
        </w:rPr>
        <w:t>1364</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غربزدگی</w:t>
      </w:r>
      <w:r w:rsidR="007B4087">
        <w:rPr>
          <w:rtl/>
        </w:rPr>
        <w:t xml:space="preserve">، </w:t>
      </w:r>
      <w:r w:rsidRPr="00853DCC">
        <w:rPr>
          <w:rtl/>
        </w:rPr>
        <w:t>جلال آل احمد</w:t>
      </w:r>
      <w:r w:rsidR="007B4087">
        <w:rPr>
          <w:rtl/>
        </w:rPr>
        <w:t>،</w:t>
      </w:r>
      <w:r w:rsidR="006F503C">
        <w:rPr>
          <w:rtl/>
        </w:rPr>
        <w:t xml:space="preserve"> </w:t>
      </w:r>
      <w:r w:rsidRPr="00853DCC">
        <w:rPr>
          <w:rtl/>
        </w:rPr>
        <w:t>تهران</w:t>
      </w:r>
      <w:r w:rsidR="007B4087">
        <w:rPr>
          <w:rtl/>
        </w:rPr>
        <w:t xml:space="preserve">، </w:t>
      </w:r>
      <w:r w:rsidRPr="00853DCC">
        <w:rPr>
          <w:rtl/>
        </w:rPr>
        <w:t>رواق</w:t>
      </w:r>
      <w:r w:rsidR="007B4087">
        <w:rPr>
          <w:rtl/>
        </w:rPr>
        <w:t xml:space="preserve">، </w:t>
      </w:r>
      <w:r w:rsidRPr="00853DCC">
        <w:rPr>
          <w:rtl/>
        </w:rPr>
        <w:t>1341</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فدائیان اسلام</w:t>
      </w:r>
      <w:r w:rsidR="007B4087">
        <w:rPr>
          <w:rtl/>
        </w:rPr>
        <w:t xml:space="preserve">، </w:t>
      </w:r>
      <w:r w:rsidRPr="00853DCC">
        <w:rPr>
          <w:rtl/>
        </w:rPr>
        <w:t>تاریخ عملکرد</w:t>
      </w:r>
      <w:r w:rsidR="007B4087">
        <w:rPr>
          <w:rtl/>
        </w:rPr>
        <w:t xml:space="preserve">، </w:t>
      </w:r>
      <w:r w:rsidRPr="00853DCC">
        <w:rPr>
          <w:rtl/>
        </w:rPr>
        <w:t>اندیشه</w:t>
      </w:r>
      <w:r w:rsidR="007B4087">
        <w:rPr>
          <w:rtl/>
        </w:rPr>
        <w:t xml:space="preserve">، </w:t>
      </w:r>
      <w:r w:rsidRPr="00853DCC">
        <w:rPr>
          <w:rtl/>
        </w:rPr>
        <w:t>به کوشش سید هادی خسروشاهی</w:t>
      </w:r>
      <w:r w:rsidR="007B4087">
        <w:rPr>
          <w:rtl/>
        </w:rPr>
        <w:t xml:space="preserve">، </w:t>
      </w:r>
      <w:r w:rsidRPr="00853DCC">
        <w:rPr>
          <w:rtl/>
        </w:rPr>
        <w:t>تهران</w:t>
      </w:r>
      <w:r w:rsidR="007B4087">
        <w:rPr>
          <w:rtl/>
        </w:rPr>
        <w:t xml:space="preserve">، </w:t>
      </w:r>
      <w:r w:rsidRPr="00853DCC">
        <w:rPr>
          <w:rtl/>
        </w:rPr>
        <w:t>اطلاعات</w:t>
      </w:r>
      <w:r w:rsidR="007B4087">
        <w:rPr>
          <w:rtl/>
        </w:rPr>
        <w:t xml:space="preserve">، </w:t>
      </w:r>
      <w:r w:rsidRPr="00853DCC">
        <w:rPr>
          <w:rtl/>
        </w:rPr>
        <w:t>1375</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فرازهای از اسلام</w:t>
      </w:r>
      <w:r w:rsidR="007B4087">
        <w:rPr>
          <w:rtl/>
        </w:rPr>
        <w:t xml:space="preserve">، </w:t>
      </w:r>
      <w:r w:rsidRPr="00853DCC">
        <w:rPr>
          <w:rtl/>
        </w:rPr>
        <w:t>مجموعه مقالات و نوشته</w:t>
      </w:r>
      <w:r w:rsidR="007B4087">
        <w:rPr>
          <w:rtl/>
        </w:rPr>
        <w:t xml:space="preserve">‌های </w:t>
      </w:r>
      <w:r w:rsidRPr="00853DCC">
        <w:rPr>
          <w:rtl/>
        </w:rPr>
        <w:t>علامه طباطبائی</w:t>
      </w:r>
      <w:r w:rsidR="007B4087">
        <w:rPr>
          <w:rtl/>
        </w:rPr>
        <w:t xml:space="preserve">، </w:t>
      </w:r>
      <w:r w:rsidR="003B413D">
        <w:rPr>
          <w:rtl/>
        </w:rPr>
        <w:t>جمع</w:t>
      </w:r>
      <w:r w:rsidR="003B413D">
        <w:rPr>
          <w:rFonts w:hint="cs"/>
          <w:rtl/>
        </w:rPr>
        <w:t>‌</w:t>
      </w:r>
      <w:r w:rsidRPr="00853DCC">
        <w:rPr>
          <w:rtl/>
        </w:rPr>
        <w:t>آوری</w:t>
      </w:r>
      <w:r w:rsidR="007B4087">
        <w:rPr>
          <w:rtl/>
        </w:rPr>
        <w:t xml:space="preserve">، </w:t>
      </w:r>
      <w:r w:rsidRPr="00853DCC">
        <w:rPr>
          <w:rtl/>
        </w:rPr>
        <w:t>سید مهدی آیت اللهی</w:t>
      </w:r>
      <w:r w:rsidR="007B4087">
        <w:rPr>
          <w:rtl/>
        </w:rPr>
        <w:t xml:space="preserve">، </w:t>
      </w:r>
      <w:r w:rsidRPr="00853DCC">
        <w:rPr>
          <w:rtl/>
        </w:rPr>
        <w:t>قم</w:t>
      </w:r>
      <w:r w:rsidR="007B4087">
        <w:rPr>
          <w:rtl/>
        </w:rPr>
        <w:t xml:space="preserve">، </w:t>
      </w:r>
      <w:r w:rsidRPr="00853DCC">
        <w:rPr>
          <w:rtl/>
        </w:rPr>
        <w:t>جهان آراء</w:t>
      </w:r>
      <w:r w:rsidR="007B4087">
        <w:rPr>
          <w:rtl/>
        </w:rPr>
        <w:t xml:space="preserve">، </w:t>
      </w:r>
      <w:r w:rsidRPr="00853DCC">
        <w:rPr>
          <w:rtl/>
        </w:rPr>
        <w:t>1355ش</w:t>
      </w:r>
      <w:r w:rsidR="007B4087">
        <w:rPr>
          <w:rtl/>
        </w:rPr>
        <w:t xml:space="preserve">. </w:t>
      </w:r>
    </w:p>
    <w:p w:rsidR="000631D9" w:rsidRPr="00853DCC" w:rsidRDefault="000631D9" w:rsidP="003B1016">
      <w:pPr>
        <w:pStyle w:val="a"/>
        <w:numPr>
          <w:ilvl w:val="0"/>
          <w:numId w:val="18"/>
        </w:numPr>
        <w:tabs>
          <w:tab w:val="left" w:pos="851"/>
        </w:tabs>
        <w:ind w:left="641" w:hanging="357"/>
      </w:pPr>
      <w:r w:rsidRPr="00853DCC">
        <w:rPr>
          <w:rtl/>
        </w:rPr>
        <w:t>فرازی از تاریخ سازمان مجاهدین خلق ایران</w:t>
      </w:r>
      <w:r w:rsidR="007B4087">
        <w:rPr>
          <w:rtl/>
        </w:rPr>
        <w:t xml:space="preserve">، </w:t>
      </w:r>
      <w:r w:rsidRPr="00853DCC">
        <w:rPr>
          <w:rtl/>
        </w:rPr>
        <w:t>تهران</w:t>
      </w:r>
      <w:r w:rsidR="007B4087">
        <w:rPr>
          <w:rtl/>
        </w:rPr>
        <w:t xml:space="preserve">، </w:t>
      </w:r>
      <w:r w:rsidRPr="00853DCC">
        <w:rPr>
          <w:rtl/>
        </w:rPr>
        <w:t>اردیبهشت</w:t>
      </w:r>
      <w:r w:rsidR="007B4087">
        <w:rPr>
          <w:rtl/>
        </w:rPr>
        <w:t xml:space="preserve">، </w:t>
      </w:r>
      <w:r w:rsidRPr="00853DCC">
        <w:rPr>
          <w:rtl/>
        </w:rPr>
        <w:t>1354</w:t>
      </w:r>
    </w:p>
    <w:p w:rsidR="000631D9" w:rsidRPr="00853DCC" w:rsidRDefault="000631D9" w:rsidP="003B1016">
      <w:pPr>
        <w:pStyle w:val="a"/>
        <w:numPr>
          <w:ilvl w:val="0"/>
          <w:numId w:val="18"/>
        </w:numPr>
        <w:tabs>
          <w:tab w:val="left" w:pos="851"/>
        </w:tabs>
        <w:ind w:left="641" w:hanging="357"/>
      </w:pPr>
      <w:r w:rsidRPr="00853DCC">
        <w:rPr>
          <w:rtl/>
        </w:rPr>
        <w:t>فرهنگ نام آوران معاصر ایران</w:t>
      </w:r>
      <w:r w:rsidR="007B4087">
        <w:rPr>
          <w:rtl/>
        </w:rPr>
        <w:t xml:space="preserve">، </w:t>
      </w:r>
      <w:r w:rsidRPr="00853DCC">
        <w:rPr>
          <w:rtl/>
        </w:rPr>
        <w:t>تهران</w:t>
      </w:r>
      <w:r w:rsidR="007B4087">
        <w:rPr>
          <w:rtl/>
        </w:rPr>
        <w:t xml:space="preserve">، </w:t>
      </w:r>
      <w:r w:rsidRPr="00853DCC">
        <w:rPr>
          <w:rtl/>
        </w:rPr>
        <w:t>حوزه هنری سازمان تبلیغات اسلامی</w:t>
      </w:r>
      <w:r w:rsidR="007B4087">
        <w:rPr>
          <w:rtl/>
        </w:rPr>
        <w:t xml:space="preserve">، </w:t>
      </w:r>
      <w:r w:rsidRPr="00853DCC">
        <w:rPr>
          <w:rtl/>
        </w:rPr>
        <w:t>1381</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فریاد بعثت</w:t>
      </w:r>
      <w:r w:rsidR="007B4087">
        <w:rPr>
          <w:rtl/>
        </w:rPr>
        <w:t xml:space="preserve">، </w:t>
      </w:r>
      <w:r w:rsidRPr="00853DCC">
        <w:rPr>
          <w:rtl/>
        </w:rPr>
        <w:t>فخرالدین حجازی به روایت اسناد ساواک</w:t>
      </w:r>
      <w:r w:rsidR="007B4087">
        <w:rPr>
          <w:rtl/>
        </w:rPr>
        <w:t xml:space="preserve">، </w:t>
      </w:r>
      <w:r w:rsidRPr="00853DCC">
        <w:rPr>
          <w:rtl/>
        </w:rPr>
        <w:t>تهران</w:t>
      </w:r>
      <w:r w:rsidR="007B4087">
        <w:rPr>
          <w:rtl/>
        </w:rPr>
        <w:t xml:space="preserve">، </w:t>
      </w:r>
      <w:r w:rsidRPr="00853DCC">
        <w:rPr>
          <w:rtl/>
        </w:rPr>
        <w:t>مرکز بررسی اسناد تاریخی</w:t>
      </w:r>
      <w:r w:rsidR="007B4087">
        <w:rPr>
          <w:rtl/>
        </w:rPr>
        <w:t xml:space="preserve">، </w:t>
      </w:r>
      <w:r w:rsidRPr="00853DCC">
        <w:rPr>
          <w:rtl/>
        </w:rPr>
        <w:t>1383</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فریاد روزها</w:t>
      </w:r>
      <w:r w:rsidR="007B4087">
        <w:rPr>
          <w:rtl/>
        </w:rPr>
        <w:t xml:space="preserve">، </w:t>
      </w:r>
      <w:r w:rsidRPr="00853DCC">
        <w:rPr>
          <w:rtl/>
        </w:rPr>
        <w:t>محمدرضا حکیمی</w:t>
      </w:r>
      <w:r w:rsidR="007B4087">
        <w:rPr>
          <w:rtl/>
        </w:rPr>
        <w:t xml:space="preserve">، </w:t>
      </w:r>
      <w:r w:rsidRPr="00853DCC">
        <w:rPr>
          <w:rtl/>
        </w:rPr>
        <w:t>تهران</w:t>
      </w:r>
      <w:r w:rsidR="007B4087">
        <w:rPr>
          <w:rtl/>
        </w:rPr>
        <w:t xml:space="preserve">، </w:t>
      </w:r>
      <w:r w:rsidRPr="00853DCC">
        <w:rPr>
          <w:rtl/>
        </w:rPr>
        <w:t>دفتر نشر فرهنگ اسلامی</w:t>
      </w:r>
      <w:r w:rsidR="007B4087">
        <w:rPr>
          <w:rtl/>
        </w:rPr>
        <w:t xml:space="preserve">، </w:t>
      </w:r>
      <w:r w:rsidRPr="00853DCC">
        <w:rPr>
          <w:rtl/>
        </w:rPr>
        <w:t>1357</w:t>
      </w:r>
    </w:p>
    <w:p w:rsidR="000631D9" w:rsidRPr="00853DCC" w:rsidRDefault="000631D9" w:rsidP="003B1016">
      <w:pPr>
        <w:pStyle w:val="a"/>
        <w:numPr>
          <w:ilvl w:val="0"/>
          <w:numId w:val="18"/>
        </w:numPr>
        <w:tabs>
          <w:tab w:val="left" w:pos="851"/>
        </w:tabs>
        <w:ind w:left="641" w:hanging="357"/>
      </w:pPr>
      <w:r w:rsidRPr="00853DCC">
        <w:rPr>
          <w:rtl/>
        </w:rPr>
        <w:t>فریادگر شهادت (یادنامۀ شهید هاشمی نژاد) به کوشش احمد هاشمی نژاد</w:t>
      </w:r>
      <w:r w:rsidR="007B4087">
        <w:rPr>
          <w:rtl/>
        </w:rPr>
        <w:t xml:space="preserve">، </w:t>
      </w:r>
      <w:r w:rsidRPr="00853DCC">
        <w:rPr>
          <w:rtl/>
        </w:rPr>
        <w:t>تهران</w:t>
      </w:r>
      <w:r w:rsidR="007B4087">
        <w:rPr>
          <w:rtl/>
        </w:rPr>
        <w:t xml:space="preserve">، </w:t>
      </w:r>
      <w:r w:rsidRPr="00853DCC">
        <w:rPr>
          <w:rtl/>
        </w:rPr>
        <w:t>1375</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فرزند ملت در آئینه انقلاب اسلامی</w:t>
      </w:r>
      <w:r w:rsidR="007B4087">
        <w:rPr>
          <w:rtl/>
        </w:rPr>
        <w:t xml:space="preserve">، </w:t>
      </w:r>
      <w:r w:rsidRPr="00853DCC">
        <w:rPr>
          <w:rtl/>
        </w:rPr>
        <w:t>به کوشش مرکز مدرک فرهنگی انقلاب اسلامی</w:t>
      </w:r>
      <w:r w:rsidR="007B4087">
        <w:rPr>
          <w:rtl/>
        </w:rPr>
        <w:t xml:space="preserve">، </w:t>
      </w:r>
      <w:r w:rsidRPr="00853DCC">
        <w:rPr>
          <w:rtl/>
        </w:rPr>
        <w:t>تهران</w:t>
      </w:r>
      <w:r w:rsidR="007B4087">
        <w:rPr>
          <w:rtl/>
        </w:rPr>
        <w:t xml:space="preserve">، </w:t>
      </w:r>
      <w:r w:rsidRPr="00853DCC">
        <w:rPr>
          <w:rtl/>
        </w:rPr>
        <w:t>1361</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فرقان</w:t>
      </w:r>
      <w:r w:rsidR="007B4087">
        <w:rPr>
          <w:rFonts w:hint="cs"/>
          <w:rtl/>
        </w:rPr>
        <w:t xml:space="preserve">، </w:t>
      </w:r>
      <w:r w:rsidRPr="00853DCC">
        <w:rPr>
          <w:rtl/>
        </w:rPr>
        <w:t>سالنامه یک</w:t>
      </w:r>
      <w:r w:rsidR="007B4087">
        <w:rPr>
          <w:rtl/>
        </w:rPr>
        <w:t xml:space="preserve">، </w:t>
      </w:r>
      <w:r w:rsidRPr="00853DCC">
        <w:rPr>
          <w:rtl/>
        </w:rPr>
        <w:t>مجموعه بیانیه</w:t>
      </w:r>
      <w:r w:rsidR="007B4087">
        <w:rPr>
          <w:rtl/>
        </w:rPr>
        <w:t xml:space="preserve">‌های </w:t>
      </w:r>
      <w:r w:rsidRPr="00853DCC">
        <w:rPr>
          <w:rtl/>
        </w:rPr>
        <w:t>فرقان در سال 56ـ 57</w:t>
      </w:r>
      <w:r w:rsidR="007B4087">
        <w:rPr>
          <w:rtl/>
        </w:rPr>
        <w:t xml:space="preserve">، </w:t>
      </w:r>
      <w:r w:rsidRPr="00853DCC">
        <w:rPr>
          <w:rtl/>
        </w:rPr>
        <w:t>تهران</w:t>
      </w:r>
      <w:r w:rsidR="007B4087">
        <w:rPr>
          <w:rtl/>
        </w:rPr>
        <w:t xml:space="preserve">، </w:t>
      </w:r>
      <w:r w:rsidRPr="00853DCC">
        <w:rPr>
          <w:rtl/>
        </w:rPr>
        <w:t>1357</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فرهنگ ناموران معاصر ایران</w:t>
      </w:r>
      <w:r w:rsidR="007B4087">
        <w:rPr>
          <w:rtl/>
        </w:rPr>
        <w:t xml:space="preserve">، </w:t>
      </w:r>
      <w:r w:rsidRPr="00853DCC">
        <w:rPr>
          <w:rtl/>
        </w:rPr>
        <w:t>ج 2</w:t>
      </w:r>
      <w:r w:rsidR="007B4087">
        <w:rPr>
          <w:rtl/>
        </w:rPr>
        <w:t xml:space="preserve">، </w:t>
      </w:r>
      <w:r w:rsidRPr="00853DCC">
        <w:rPr>
          <w:rtl/>
        </w:rPr>
        <w:t>تهران</w:t>
      </w:r>
      <w:r w:rsidR="007B4087">
        <w:rPr>
          <w:rtl/>
        </w:rPr>
        <w:t xml:space="preserve">، </w:t>
      </w:r>
      <w:r w:rsidRPr="00853DCC">
        <w:rPr>
          <w:rtl/>
        </w:rPr>
        <w:t>سورۀ مهر</w:t>
      </w:r>
      <w:r w:rsidR="007B4087">
        <w:rPr>
          <w:rtl/>
        </w:rPr>
        <w:t xml:space="preserve">، </w:t>
      </w:r>
      <w:r w:rsidRPr="00853DCC">
        <w:rPr>
          <w:rtl/>
        </w:rPr>
        <w:t>1384</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فطرت بیدار زمان</w:t>
      </w:r>
      <w:r w:rsidR="007B4087">
        <w:rPr>
          <w:rtl/>
        </w:rPr>
        <w:t xml:space="preserve">، </w:t>
      </w:r>
      <w:r w:rsidRPr="00853DCC">
        <w:rPr>
          <w:rtl/>
        </w:rPr>
        <w:t>محمد زاهد نجفی</w:t>
      </w:r>
      <w:r w:rsidR="007B4087">
        <w:rPr>
          <w:rtl/>
        </w:rPr>
        <w:t xml:space="preserve">، </w:t>
      </w:r>
      <w:r w:rsidRPr="00853DCC">
        <w:rPr>
          <w:rtl/>
        </w:rPr>
        <w:t>اصفهان</w:t>
      </w:r>
      <w:r w:rsidR="007B4087">
        <w:rPr>
          <w:rtl/>
        </w:rPr>
        <w:t xml:space="preserve">، </w:t>
      </w:r>
      <w:r w:rsidRPr="00853DCC">
        <w:rPr>
          <w:rtl/>
        </w:rPr>
        <w:t>1382</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فعالیت</w:t>
      </w:r>
      <w:r w:rsidR="007B4087">
        <w:rPr>
          <w:rtl/>
        </w:rPr>
        <w:t xml:space="preserve">‌های </w:t>
      </w:r>
      <w:r w:rsidRPr="00853DCC">
        <w:rPr>
          <w:rtl/>
        </w:rPr>
        <w:t>سیاسی ـ اجتماعی نخشب</w:t>
      </w:r>
      <w:r w:rsidR="007B4087">
        <w:rPr>
          <w:rtl/>
        </w:rPr>
        <w:t xml:space="preserve">، </w:t>
      </w:r>
      <w:r w:rsidRPr="00853DCC">
        <w:rPr>
          <w:rtl/>
        </w:rPr>
        <w:t>روح الله بهرامی</w:t>
      </w:r>
      <w:r w:rsidR="007B4087">
        <w:rPr>
          <w:rtl/>
        </w:rPr>
        <w:t xml:space="preserve">، </w:t>
      </w:r>
      <w:r w:rsidRPr="00853DCC">
        <w:rPr>
          <w:rtl/>
        </w:rPr>
        <w:t>تهران</w:t>
      </w:r>
      <w:r w:rsidR="007B4087">
        <w:rPr>
          <w:rtl/>
        </w:rPr>
        <w:t xml:space="preserve">، </w:t>
      </w:r>
      <w:r w:rsidRPr="00853DCC">
        <w:rPr>
          <w:rtl/>
        </w:rPr>
        <w:t>مرکز اسناد انقلاب اسلامی</w:t>
      </w:r>
      <w:r w:rsidR="007B4087">
        <w:rPr>
          <w:rtl/>
        </w:rPr>
        <w:t xml:space="preserve">، </w:t>
      </w:r>
      <w:r w:rsidRPr="00853DCC">
        <w:rPr>
          <w:rtl/>
        </w:rPr>
        <w:t>1383</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فقر از نظر اسلام</w:t>
      </w:r>
      <w:r w:rsidR="007B4087">
        <w:rPr>
          <w:rtl/>
        </w:rPr>
        <w:t xml:space="preserve">، </w:t>
      </w:r>
      <w:r w:rsidRPr="00853DCC">
        <w:rPr>
          <w:rtl/>
        </w:rPr>
        <w:t>سید احمد طیبی شبستری</w:t>
      </w:r>
      <w:r w:rsidR="007B4087">
        <w:rPr>
          <w:rtl/>
        </w:rPr>
        <w:t xml:space="preserve">، </w:t>
      </w:r>
      <w:r w:rsidRPr="00853DCC">
        <w:rPr>
          <w:rtl/>
        </w:rPr>
        <w:t>تهران</w:t>
      </w:r>
      <w:r w:rsidR="007B4087">
        <w:rPr>
          <w:rtl/>
        </w:rPr>
        <w:t xml:space="preserve">، </w:t>
      </w:r>
      <w:r w:rsidRPr="00853DCC">
        <w:rPr>
          <w:rtl/>
        </w:rPr>
        <w:t>مؤسسه فرهنگی احسان</w:t>
      </w:r>
      <w:r w:rsidR="007B4087">
        <w:rPr>
          <w:rtl/>
        </w:rPr>
        <w:t xml:space="preserve">، </w:t>
      </w:r>
      <w:r w:rsidRPr="00853DCC">
        <w:rPr>
          <w:rtl/>
        </w:rPr>
        <w:t>1348</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فقه گویا</w:t>
      </w:r>
      <w:r w:rsidR="007B4087">
        <w:rPr>
          <w:rtl/>
        </w:rPr>
        <w:t xml:space="preserve">، </w:t>
      </w:r>
      <w:r w:rsidRPr="00853DCC">
        <w:rPr>
          <w:rtl/>
        </w:rPr>
        <w:t>محمدصادقی</w:t>
      </w:r>
      <w:r w:rsidR="007B4087">
        <w:rPr>
          <w:rtl/>
        </w:rPr>
        <w:t xml:space="preserve">، </w:t>
      </w:r>
      <w:r w:rsidRPr="00853DCC">
        <w:rPr>
          <w:rtl/>
        </w:rPr>
        <w:t>قم</w:t>
      </w:r>
      <w:r w:rsidR="007B4087">
        <w:rPr>
          <w:rtl/>
        </w:rPr>
        <w:t xml:space="preserve">، </w:t>
      </w:r>
      <w:r w:rsidRPr="00853DCC">
        <w:rPr>
          <w:rtl/>
        </w:rPr>
        <w:t>امید فردا</w:t>
      </w:r>
      <w:r w:rsidR="007B4087">
        <w:rPr>
          <w:rtl/>
        </w:rPr>
        <w:t xml:space="preserve">، </w:t>
      </w:r>
      <w:r w:rsidRPr="00853DCC">
        <w:rPr>
          <w:rtl/>
        </w:rPr>
        <w:t>1383</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فهرست نسخه</w:t>
      </w:r>
      <w:r w:rsidR="007B4087">
        <w:rPr>
          <w:rtl/>
        </w:rPr>
        <w:t xml:space="preserve">‌های </w:t>
      </w:r>
      <w:r w:rsidRPr="00853DCC">
        <w:rPr>
          <w:rtl/>
        </w:rPr>
        <w:t>عکسی مرکز احیای میراث اسلامی</w:t>
      </w:r>
      <w:r w:rsidR="007B4087">
        <w:rPr>
          <w:rtl/>
        </w:rPr>
        <w:t xml:space="preserve">، </w:t>
      </w:r>
      <w:r w:rsidRPr="00853DCC">
        <w:rPr>
          <w:rtl/>
        </w:rPr>
        <w:t>جعفر و صادق حسینی</w:t>
      </w:r>
      <w:r w:rsidR="007B4087">
        <w:rPr>
          <w:rtl/>
        </w:rPr>
        <w:t xml:space="preserve">، </w:t>
      </w:r>
      <w:r w:rsidRPr="00853DCC">
        <w:rPr>
          <w:rtl/>
        </w:rPr>
        <w:t>قم</w:t>
      </w:r>
      <w:r w:rsidR="007B4087">
        <w:rPr>
          <w:rtl/>
        </w:rPr>
        <w:t xml:space="preserve">، </w:t>
      </w:r>
      <w:r w:rsidRPr="00853DCC">
        <w:rPr>
          <w:rtl/>
        </w:rPr>
        <w:t>1380ش</w:t>
      </w:r>
      <w:r w:rsidR="007B4087">
        <w:rPr>
          <w:rtl/>
        </w:rPr>
        <w:t xml:space="preserve">. </w:t>
      </w:r>
    </w:p>
    <w:p w:rsidR="000631D9" w:rsidRPr="00853DCC" w:rsidRDefault="000631D9" w:rsidP="003B1016">
      <w:pPr>
        <w:pStyle w:val="a"/>
        <w:numPr>
          <w:ilvl w:val="0"/>
          <w:numId w:val="18"/>
        </w:numPr>
        <w:tabs>
          <w:tab w:val="left" w:pos="851"/>
        </w:tabs>
        <w:ind w:left="641" w:hanging="357"/>
      </w:pPr>
      <w:r w:rsidRPr="00853DCC">
        <w:rPr>
          <w:rtl/>
        </w:rPr>
        <w:t>قتل کسروی</w:t>
      </w:r>
      <w:r w:rsidR="007B4087">
        <w:rPr>
          <w:rtl/>
        </w:rPr>
        <w:t xml:space="preserve">، </w:t>
      </w:r>
      <w:r w:rsidRPr="00853DCC">
        <w:rPr>
          <w:rtl/>
        </w:rPr>
        <w:t>ناصر پاکدامن</w:t>
      </w:r>
      <w:r w:rsidR="007B4087">
        <w:rPr>
          <w:rtl/>
        </w:rPr>
        <w:t xml:space="preserve">، </w:t>
      </w:r>
      <w:r w:rsidRPr="00853DCC">
        <w:rPr>
          <w:rtl/>
        </w:rPr>
        <w:t>آلمان</w:t>
      </w:r>
      <w:r w:rsidR="007B4087">
        <w:rPr>
          <w:rtl/>
        </w:rPr>
        <w:t xml:space="preserve">، </w:t>
      </w:r>
      <w:r w:rsidRPr="00853DCC">
        <w:rPr>
          <w:rtl/>
        </w:rPr>
        <w:t>فروغ (چاپ دوم)</w:t>
      </w:r>
      <w:r w:rsidR="007B4087">
        <w:rPr>
          <w:rtl/>
        </w:rPr>
        <w:t xml:space="preserve">، </w:t>
      </w:r>
      <w:r w:rsidRPr="00853DCC">
        <w:rPr>
          <w:rtl/>
        </w:rPr>
        <w:t>2001میلادی</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قدرت و</w:t>
      </w:r>
      <w:r w:rsidR="00900F8B" w:rsidRPr="00853DCC">
        <w:rPr>
          <w:rFonts w:hint="cs"/>
          <w:rtl/>
        </w:rPr>
        <w:t xml:space="preserve"> </w:t>
      </w:r>
      <w:r w:rsidRPr="00853DCC">
        <w:rPr>
          <w:rtl/>
        </w:rPr>
        <w:t>دیگر هیچ</w:t>
      </w:r>
      <w:r w:rsidR="007B4087">
        <w:rPr>
          <w:rtl/>
        </w:rPr>
        <w:t xml:space="preserve">، </w:t>
      </w:r>
      <w:r w:rsidRPr="00853DCC">
        <w:rPr>
          <w:rtl/>
        </w:rPr>
        <w:t>( بیست سال با مجاهدین خلق) طاهره باقرزاده</w:t>
      </w:r>
      <w:r w:rsidR="007B4087">
        <w:rPr>
          <w:rtl/>
        </w:rPr>
        <w:t xml:space="preserve">، </w:t>
      </w:r>
      <w:r w:rsidRPr="00853DCC">
        <w:rPr>
          <w:rtl/>
        </w:rPr>
        <w:t>تهران</w:t>
      </w:r>
      <w:r w:rsidR="007B4087">
        <w:rPr>
          <w:rtl/>
        </w:rPr>
        <w:t xml:space="preserve">، </w:t>
      </w:r>
      <w:r w:rsidRPr="00853DCC">
        <w:rPr>
          <w:rtl/>
        </w:rPr>
        <w:t>انتشارات روزنامۀ اطلاعات</w:t>
      </w:r>
      <w:r w:rsidR="007B4087">
        <w:rPr>
          <w:rtl/>
        </w:rPr>
        <w:t xml:space="preserve">، </w:t>
      </w:r>
      <w:r w:rsidRPr="00853DCC">
        <w:rPr>
          <w:rtl/>
        </w:rPr>
        <w:t>1372</w:t>
      </w:r>
      <w:r w:rsidR="0044663C">
        <w:rPr>
          <w:rFonts w:hint="cs"/>
          <w:rtl/>
        </w:rPr>
        <w:t>.</w:t>
      </w:r>
    </w:p>
    <w:p w:rsidR="000631D9" w:rsidRPr="00853DCC" w:rsidRDefault="000631D9" w:rsidP="009076F8">
      <w:pPr>
        <w:pStyle w:val="a"/>
        <w:numPr>
          <w:ilvl w:val="0"/>
          <w:numId w:val="18"/>
        </w:numPr>
        <w:tabs>
          <w:tab w:val="left" w:pos="851"/>
        </w:tabs>
        <w:ind w:left="641" w:hanging="357"/>
      </w:pPr>
      <w:r w:rsidRPr="00853DCC">
        <w:rPr>
          <w:rtl/>
        </w:rPr>
        <w:t>قص</w:t>
      </w:r>
      <w:r w:rsidR="009076F8">
        <w:rPr>
          <w:rFonts w:hint="cs"/>
          <w:rtl/>
        </w:rPr>
        <w:t>ة</w:t>
      </w:r>
      <w:r w:rsidRPr="00853DCC">
        <w:rPr>
          <w:rtl/>
        </w:rPr>
        <w:t xml:space="preserve"> التقریب</w:t>
      </w:r>
      <w:r w:rsidR="007B4087">
        <w:rPr>
          <w:rtl/>
        </w:rPr>
        <w:t xml:space="preserve">، </w:t>
      </w:r>
      <w:r w:rsidRPr="00853DCC">
        <w:rPr>
          <w:rtl/>
        </w:rPr>
        <w:t>به کوشش سیدهادی خسروشاهی</w:t>
      </w:r>
      <w:r w:rsidR="007B4087">
        <w:rPr>
          <w:rtl/>
        </w:rPr>
        <w:t xml:space="preserve">، </w:t>
      </w:r>
      <w:r w:rsidRPr="00853DCC">
        <w:rPr>
          <w:rtl/>
        </w:rPr>
        <w:t>تهران</w:t>
      </w:r>
      <w:r w:rsidR="007B4087">
        <w:rPr>
          <w:rtl/>
        </w:rPr>
        <w:t xml:space="preserve">، </w:t>
      </w:r>
      <w:r w:rsidRPr="00853DCC">
        <w:rPr>
          <w:rtl/>
        </w:rPr>
        <w:t>مجمع جهانی تقریب مذاهب اسلامی</w:t>
      </w:r>
      <w:r w:rsidR="007B4087">
        <w:rPr>
          <w:rtl/>
        </w:rPr>
        <w:t xml:space="preserve">، </w:t>
      </w:r>
      <w:r w:rsidRPr="00853DCC">
        <w:rPr>
          <w:rtl/>
        </w:rPr>
        <w:t>1386</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قصه ساواک</w:t>
      </w:r>
      <w:r w:rsidR="007B4087">
        <w:rPr>
          <w:rtl/>
        </w:rPr>
        <w:t xml:space="preserve">، </w:t>
      </w:r>
      <w:r w:rsidRPr="00853DCC">
        <w:rPr>
          <w:rtl/>
        </w:rPr>
        <w:t>پاریس</w:t>
      </w:r>
      <w:r w:rsidR="007B4087">
        <w:rPr>
          <w:rtl/>
        </w:rPr>
        <w:t xml:space="preserve">، </w:t>
      </w:r>
      <w:r w:rsidRPr="00853DCC">
        <w:rPr>
          <w:rtl/>
        </w:rPr>
        <w:t>انتشارات پرنگ</w:t>
      </w:r>
      <w:r w:rsidR="007B4087">
        <w:rPr>
          <w:rtl/>
        </w:rPr>
        <w:t xml:space="preserve">، </w:t>
      </w:r>
      <w:r w:rsidRPr="00853DCC">
        <w:rPr>
          <w:rtl/>
        </w:rPr>
        <w:t>1366ش</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قصۀ حسن و محبوبه</w:t>
      </w:r>
      <w:r w:rsidR="007B4087">
        <w:rPr>
          <w:rtl/>
        </w:rPr>
        <w:t xml:space="preserve">، </w:t>
      </w:r>
      <w:r w:rsidRPr="00853DCC">
        <w:rPr>
          <w:rtl/>
        </w:rPr>
        <w:t>دکتر علی شریعتی</w:t>
      </w:r>
      <w:r w:rsidR="007B4087">
        <w:rPr>
          <w:rtl/>
        </w:rPr>
        <w:t xml:space="preserve">، </w:t>
      </w:r>
      <w:r w:rsidRPr="00853DCC">
        <w:rPr>
          <w:rtl/>
        </w:rPr>
        <w:t>تهران</w:t>
      </w:r>
      <w:r w:rsidR="007B4087">
        <w:rPr>
          <w:rtl/>
        </w:rPr>
        <w:t xml:space="preserve">، </w:t>
      </w:r>
      <w:r w:rsidRPr="00853DCC">
        <w:rPr>
          <w:rtl/>
        </w:rPr>
        <w:t>بنیاد فرهنگی شریعتی</w:t>
      </w:r>
      <w:r w:rsidR="007B4087">
        <w:rPr>
          <w:rtl/>
        </w:rPr>
        <w:t xml:space="preserve">، </w:t>
      </w:r>
      <w:r w:rsidRPr="00853DCC">
        <w:rPr>
          <w:rtl/>
        </w:rPr>
        <w:t>1380</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قیام پانزده خرداد به روایت اسناد ساواک</w:t>
      </w:r>
      <w:r w:rsidR="007B4087">
        <w:rPr>
          <w:rtl/>
        </w:rPr>
        <w:t xml:space="preserve">، </w:t>
      </w:r>
      <w:r w:rsidRPr="00853DCC">
        <w:rPr>
          <w:rtl/>
        </w:rPr>
        <w:t>تهران</w:t>
      </w:r>
      <w:r w:rsidR="007B4087">
        <w:rPr>
          <w:rtl/>
        </w:rPr>
        <w:t xml:space="preserve">، </w:t>
      </w:r>
      <w:r w:rsidRPr="00853DCC">
        <w:rPr>
          <w:rtl/>
        </w:rPr>
        <w:t>مرکز بررسی اسناد تاریخی</w:t>
      </w:r>
      <w:r w:rsidR="007B4087">
        <w:rPr>
          <w:rtl/>
        </w:rPr>
        <w:t xml:space="preserve">، </w:t>
      </w:r>
      <w:r w:rsidRPr="00853DCC">
        <w:rPr>
          <w:rtl/>
        </w:rPr>
        <w:t>1378</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قیام نور</w:t>
      </w:r>
      <w:r w:rsidR="007B4087">
        <w:rPr>
          <w:rtl/>
        </w:rPr>
        <w:t xml:space="preserve">، </w:t>
      </w:r>
      <w:r w:rsidRPr="00853DCC">
        <w:rPr>
          <w:rtl/>
        </w:rPr>
        <w:t>نصر الله مردانی</w:t>
      </w:r>
      <w:r w:rsidR="007B4087">
        <w:rPr>
          <w:rtl/>
        </w:rPr>
        <w:t xml:space="preserve">، </w:t>
      </w:r>
      <w:r w:rsidRPr="00853DCC">
        <w:rPr>
          <w:rtl/>
        </w:rPr>
        <w:t>تهران</w:t>
      </w:r>
      <w:r w:rsidR="007B4087">
        <w:rPr>
          <w:rtl/>
        </w:rPr>
        <w:t xml:space="preserve">، </w:t>
      </w:r>
      <w:r w:rsidRPr="00853DCC">
        <w:rPr>
          <w:rtl/>
        </w:rPr>
        <w:t>حوزه هنر واندیشۀ اسلامی</w:t>
      </w:r>
      <w:r w:rsidR="007B4087">
        <w:rPr>
          <w:rtl/>
        </w:rPr>
        <w:t xml:space="preserve">، </w:t>
      </w:r>
      <w:r w:rsidRPr="00853DCC">
        <w:rPr>
          <w:rtl/>
        </w:rPr>
        <w:t>1360</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کشف اسرار</w:t>
      </w:r>
      <w:r w:rsidR="007B4087">
        <w:rPr>
          <w:rtl/>
        </w:rPr>
        <w:t xml:space="preserve">، </w:t>
      </w:r>
      <w:r w:rsidRPr="00853DCC">
        <w:rPr>
          <w:rtl/>
        </w:rPr>
        <w:t>روح الله خمینی</w:t>
      </w:r>
      <w:r w:rsidR="007B4087">
        <w:rPr>
          <w:rtl/>
        </w:rPr>
        <w:t xml:space="preserve">، </w:t>
      </w:r>
      <w:r w:rsidRPr="00853DCC">
        <w:rPr>
          <w:rtl/>
        </w:rPr>
        <w:t>قم</w:t>
      </w:r>
      <w:r w:rsidR="007B4087">
        <w:rPr>
          <w:rtl/>
        </w:rPr>
        <w:t xml:space="preserve">، </w:t>
      </w:r>
      <w:r w:rsidR="003B413D">
        <w:rPr>
          <w:rtl/>
        </w:rPr>
        <w:t>(بی</w:t>
      </w:r>
      <w:r w:rsidR="003B413D">
        <w:rPr>
          <w:rFonts w:hint="cs"/>
          <w:rtl/>
        </w:rPr>
        <w:t>‌</w:t>
      </w:r>
      <w:r w:rsidRPr="00853DCC">
        <w:rPr>
          <w:rtl/>
        </w:rPr>
        <w:t xml:space="preserve">تا </w:t>
      </w:r>
      <w:r w:rsidR="007B4087">
        <w:rPr>
          <w:rtl/>
        </w:rPr>
        <w:t xml:space="preserve">، </w:t>
      </w:r>
      <w:r w:rsidRPr="00853DCC">
        <w:rPr>
          <w:rtl/>
        </w:rPr>
        <w:t>بی نا) 1356؟</w:t>
      </w:r>
    </w:p>
    <w:p w:rsidR="000631D9" w:rsidRPr="00853DCC" w:rsidRDefault="000631D9" w:rsidP="003B1016">
      <w:pPr>
        <w:pStyle w:val="a"/>
        <w:numPr>
          <w:ilvl w:val="0"/>
          <w:numId w:val="18"/>
        </w:numPr>
        <w:tabs>
          <w:tab w:val="left" w:pos="851"/>
        </w:tabs>
        <w:ind w:left="641" w:hanging="357"/>
      </w:pPr>
      <w:r w:rsidRPr="00853DCC">
        <w:rPr>
          <w:rtl/>
        </w:rPr>
        <w:t>کشف الاستار</w:t>
      </w:r>
      <w:r w:rsidR="007B4087">
        <w:rPr>
          <w:rtl/>
        </w:rPr>
        <w:t xml:space="preserve">، </w:t>
      </w:r>
      <w:r w:rsidRPr="00853DCC">
        <w:rPr>
          <w:rtl/>
        </w:rPr>
        <w:t>محمدخالصی زاده</w:t>
      </w:r>
      <w:r w:rsidR="007B4087">
        <w:rPr>
          <w:rtl/>
        </w:rPr>
        <w:t xml:space="preserve">، </w:t>
      </w:r>
      <w:r w:rsidRPr="00853DCC">
        <w:rPr>
          <w:rtl/>
        </w:rPr>
        <w:t>تهران</w:t>
      </w:r>
      <w:r w:rsidR="007B4087">
        <w:rPr>
          <w:rtl/>
        </w:rPr>
        <w:t xml:space="preserve">، </w:t>
      </w:r>
      <w:r w:rsidRPr="00853DCC">
        <w:rPr>
          <w:rtl/>
        </w:rPr>
        <w:t>ناشر: محمدحسین محمدی اردهالی</w:t>
      </w:r>
      <w:r w:rsidR="007B4087">
        <w:rPr>
          <w:rtl/>
        </w:rPr>
        <w:t xml:space="preserve">، </w:t>
      </w:r>
      <w:r w:rsidRPr="00853DCC">
        <w:rPr>
          <w:rtl/>
        </w:rPr>
        <w:t>چاپخانۀ تابان</w:t>
      </w:r>
      <w:r w:rsidR="007B4087">
        <w:rPr>
          <w:rtl/>
        </w:rPr>
        <w:t xml:space="preserve">. </w:t>
      </w:r>
    </w:p>
    <w:p w:rsidR="000631D9" w:rsidRPr="00853DCC" w:rsidRDefault="000631D9" w:rsidP="003B1016">
      <w:pPr>
        <w:pStyle w:val="a"/>
        <w:numPr>
          <w:ilvl w:val="0"/>
          <w:numId w:val="18"/>
        </w:numPr>
        <w:tabs>
          <w:tab w:val="left" w:pos="851"/>
        </w:tabs>
        <w:ind w:left="641" w:hanging="357"/>
      </w:pPr>
      <w:r w:rsidRPr="00853DCC">
        <w:rPr>
          <w:rtl/>
        </w:rPr>
        <w:t>کنفدراسیون</w:t>
      </w:r>
      <w:r w:rsidR="007B4087">
        <w:rPr>
          <w:rtl/>
        </w:rPr>
        <w:t xml:space="preserve">، </w:t>
      </w:r>
      <w:r w:rsidRPr="00853DCC">
        <w:rPr>
          <w:rtl/>
        </w:rPr>
        <w:t>تاریخ جنبش دانشجویان ایرانی در خارج از کشور</w:t>
      </w:r>
      <w:r w:rsidR="007B4087">
        <w:rPr>
          <w:rtl/>
        </w:rPr>
        <w:t xml:space="preserve">، </w:t>
      </w:r>
      <w:r w:rsidRPr="00853DCC">
        <w:rPr>
          <w:rtl/>
        </w:rPr>
        <w:t>(1332ـ1357) (افشین متین</w:t>
      </w:r>
      <w:r w:rsidR="007B4087">
        <w:rPr>
          <w:rtl/>
        </w:rPr>
        <w:t xml:space="preserve">، </w:t>
      </w:r>
      <w:r w:rsidRPr="00853DCC">
        <w:rPr>
          <w:rtl/>
        </w:rPr>
        <w:t>ترجمۀ ارسطو آذری</w:t>
      </w:r>
      <w:r w:rsidR="007B4087">
        <w:rPr>
          <w:rtl/>
        </w:rPr>
        <w:t xml:space="preserve">، </w:t>
      </w:r>
      <w:r w:rsidRPr="00853DCC">
        <w:rPr>
          <w:rtl/>
        </w:rPr>
        <w:t>تهران</w:t>
      </w:r>
      <w:r w:rsidR="007B4087">
        <w:rPr>
          <w:rtl/>
        </w:rPr>
        <w:t xml:space="preserve">، </w:t>
      </w:r>
      <w:r w:rsidRPr="00853DCC">
        <w:rPr>
          <w:rtl/>
        </w:rPr>
        <w:t>شیرازه</w:t>
      </w:r>
      <w:r w:rsidR="007B4087">
        <w:rPr>
          <w:rtl/>
        </w:rPr>
        <w:t xml:space="preserve">، </w:t>
      </w:r>
      <w:r w:rsidRPr="00853DCC">
        <w:rPr>
          <w:rtl/>
        </w:rPr>
        <w:t>1378</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گامی فراپیش در راه شناخت متد هندسی او</w:t>
      </w:r>
      <w:r w:rsidR="007B4087">
        <w:rPr>
          <w:rtl/>
        </w:rPr>
        <w:t xml:space="preserve">، </w:t>
      </w:r>
      <w:r w:rsidRPr="00853DCC">
        <w:rPr>
          <w:rtl/>
        </w:rPr>
        <w:t>آرمان مستضعفین</w:t>
      </w:r>
      <w:r w:rsidR="007B4087">
        <w:rPr>
          <w:rtl/>
        </w:rPr>
        <w:t xml:space="preserve">، </w:t>
      </w:r>
      <w:r w:rsidRPr="00853DCC">
        <w:rPr>
          <w:rtl/>
        </w:rPr>
        <w:t>تهران</w:t>
      </w:r>
      <w:r w:rsidR="007B4087">
        <w:rPr>
          <w:rtl/>
        </w:rPr>
        <w:t xml:space="preserve">، </w:t>
      </w:r>
      <w:r w:rsidRPr="00853DCC">
        <w:rPr>
          <w:rtl/>
        </w:rPr>
        <w:t>1359</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گذشته چراغ راه آینده تهران</w:t>
      </w:r>
      <w:r w:rsidR="007B4087">
        <w:rPr>
          <w:rtl/>
        </w:rPr>
        <w:t xml:space="preserve">، </w:t>
      </w:r>
      <w:r w:rsidRPr="00853DCC">
        <w:rPr>
          <w:rtl/>
        </w:rPr>
        <w:t>ققنوس</w:t>
      </w:r>
      <w:r w:rsidR="007B4087">
        <w:rPr>
          <w:rtl/>
        </w:rPr>
        <w:t xml:space="preserve">، </w:t>
      </w:r>
      <w:r w:rsidRPr="00853DCC">
        <w:rPr>
          <w:rtl/>
        </w:rPr>
        <w:t>1364</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گزارش</w:t>
      </w:r>
      <w:r w:rsidR="007B4087">
        <w:rPr>
          <w:rtl/>
        </w:rPr>
        <w:t xml:space="preserve">‌های </w:t>
      </w:r>
      <w:r w:rsidRPr="00853DCC">
        <w:rPr>
          <w:rtl/>
        </w:rPr>
        <w:t>محرمانۀ شهربانی</w:t>
      </w:r>
      <w:r w:rsidR="007B4087">
        <w:rPr>
          <w:rtl/>
        </w:rPr>
        <w:t xml:space="preserve">، </w:t>
      </w:r>
      <w:r w:rsidRPr="00853DCC">
        <w:rPr>
          <w:rtl/>
        </w:rPr>
        <w:t>1324ـ 1328</w:t>
      </w:r>
      <w:r w:rsidR="007B4087">
        <w:rPr>
          <w:rtl/>
        </w:rPr>
        <w:t xml:space="preserve">، </w:t>
      </w:r>
      <w:r w:rsidRPr="00853DCC">
        <w:rPr>
          <w:rtl/>
        </w:rPr>
        <w:t>ج 2</w:t>
      </w:r>
      <w:r w:rsidR="007B4087">
        <w:rPr>
          <w:rtl/>
        </w:rPr>
        <w:t xml:space="preserve">، </w:t>
      </w:r>
      <w:r w:rsidRPr="00853DCC">
        <w:rPr>
          <w:rtl/>
        </w:rPr>
        <w:t>به کوشش مجید تفرشی</w:t>
      </w:r>
      <w:r w:rsidR="007B4087">
        <w:rPr>
          <w:rtl/>
        </w:rPr>
        <w:t xml:space="preserve">، </w:t>
      </w:r>
      <w:r w:rsidRPr="00853DCC">
        <w:rPr>
          <w:rtl/>
        </w:rPr>
        <w:t>محمود طاهر احمدی</w:t>
      </w:r>
      <w:r w:rsidR="007B4087">
        <w:rPr>
          <w:rtl/>
        </w:rPr>
        <w:t xml:space="preserve">، </w:t>
      </w:r>
      <w:r w:rsidRPr="00853DCC">
        <w:rPr>
          <w:rtl/>
        </w:rPr>
        <w:t>تهران</w:t>
      </w:r>
      <w:r w:rsidR="007B4087">
        <w:rPr>
          <w:rtl/>
        </w:rPr>
        <w:t xml:space="preserve">، </w:t>
      </w:r>
      <w:r w:rsidRPr="00853DCC">
        <w:rPr>
          <w:rtl/>
        </w:rPr>
        <w:t>مرکز اسناد ملی ایران</w:t>
      </w:r>
      <w:r w:rsidR="007B4087">
        <w:rPr>
          <w:rtl/>
        </w:rPr>
        <w:t xml:space="preserve">، </w:t>
      </w:r>
      <w:r w:rsidRPr="00853DCC">
        <w:rPr>
          <w:rtl/>
        </w:rPr>
        <w:t>1371</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گزیدۀ اسناد روابط خارجی ایران و مصر</w:t>
      </w:r>
      <w:r w:rsidR="007B4087">
        <w:rPr>
          <w:rtl/>
        </w:rPr>
        <w:t xml:space="preserve">، </w:t>
      </w:r>
      <w:r w:rsidRPr="00853DCC">
        <w:rPr>
          <w:rtl/>
        </w:rPr>
        <w:t>ج 3</w:t>
      </w:r>
      <w:r w:rsidR="007B4087">
        <w:rPr>
          <w:rtl/>
        </w:rPr>
        <w:t xml:space="preserve">، </w:t>
      </w:r>
      <w:r w:rsidRPr="00853DCC">
        <w:rPr>
          <w:rtl/>
        </w:rPr>
        <w:t>به کوشش رقیه سادات عظیمی تهران</w:t>
      </w:r>
      <w:r w:rsidR="007B4087">
        <w:rPr>
          <w:rtl/>
        </w:rPr>
        <w:t xml:space="preserve">، </w:t>
      </w:r>
      <w:r w:rsidRPr="00853DCC">
        <w:rPr>
          <w:rtl/>
        </w:rPr>
        <w:t>دفتر مطالعات وزارت خارج</w:t>
      </w:r>
      <w:r w:rsidR="007B4087">
        <w:rPr>
          <w:rtl/>
        </w:rPr>
        <w:t xml:space="preserve">، </w:t>
      </w:r>
      <w:r w:rsidRPr="00853DCC">
        <w:rPr>
          <w:rtl/>
        </w:rPr>
        <w:t>1376</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گفتگو با تراب حق شناس</w:t>
      </w:r>
      <w:r w:rsidR="007B4087">
        <w:rPr>
          <w:rtl/>
        </w:rPr>
        <w:t xml:space="preserve">، </w:t>
      </w:r>
      <w:r w:rsidRPr="00853DCC">
        <w:rPr>
          <w:rtl/>
        </w:rPr>
        <w:t>(مجلۀ آرش</w:t>
      </w:r>
      <w:r w:rsidR="007B4087">
        <w:rPr>
          <w:rtl/>
        </w:rPr>
        <w:t xml:space="preserve">، </w:t>
      </w:r>
      <w:r w:rsidRPr="00853DCC">
        <w:rPr>
          <w:rtl/>
        </w:rPr>
        <w:t>ش 79</w:t>
      </w:r>
      <w:r w:rsidR="007B4087">
        <w:rPr>
          <w:rtl/>
        </w:rPr>
        <w:t xml:space="preserve">، </w:t>
      </w:r>
      <w:r w:rsidRPr="00853DCC">
        <w:rPr>
          <w:rtl/>
        </w:rPr>
        <w:t>آبان 1380)</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گفتگو با مشاهیر ایرانی</w:t>
      </w:r>
      <w:r w:rsidR="007B4087">
        <w:rPr>
          <w:rtl/>
        </w:rPr>
        <w:t xml:space="preserve">، </w:t>
      </w:r>
      <w:r w:rsidRPr="00853DCC">
        <w:rPr>
          <w:rtl/>
        </w:rPr>
        <w:t>مجلد هفتم</w:t>
      </w:r>
      <w:r w:rsidR="007B4087">
        <w:rPr>
          <w:rtl/>
        </w:rPr>
        <w:t xml:space="preserve">، </w:t>
      </w:r>
      <w:r w:rsidRPr="00853DCC">
        <w:rPr>
          <w:rtl/>
        </w:rPr>
        <w:t>موسی موسوی اصفهانی</w:t>
      </w:r>
      <w:r w:rsidR="007B4087">
        <w:rPr>
          <w:rtl/>
        </w:rPr>
        <w:t xml:space="preserve">، </w:t>
      </w:r>
      <w:r w:rsidRPr="00853DCC">
        <w:rPr>
          <w:rtl/>
        </w:rPr>
        <w:t>دانشگاه هاروارد</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گفته و ناگفته</w:t>
      </w:r>
      <w:r w:rsidR="00541890">
        <w:rPr>
          <w:rtl/>
        </w:rPr>
        <w:t>‌ها،</w:t>
      </w:r>
      <w:r w:rsidR="007B4087">
        <w:rPr>
          <w:rtl/>
        </w:rPr>
        <w:t xml:space="preserve"> </w:t>
      </w:r>
      <w:r w:rsidRPr="00853DCC">
        <w:rPr>
          <w:rtl/>
        </w:rPr>
        <w:t>محمدعلی موحد</w:t>
      </w:r>
      <w:r w:rsidR="007B4087">
        <w:rPr>
          <w:rtl/>
        </w:rPr>
        <w:t xml:space="preserve">، </w:t>
      </w:r>
      <w:r w:rsidRPr="00853DCC">
        <w:rPr>
          <w:rtl/>
        </w:rPr>
        <w:t>تهران</w:t>
      </w:r>
      <w:r w:rsidR="007B4087">
        <w:rPr>
          <w:rtl/>
        </w:rPr>
        <w:t xml:space="preserve">، </w:t>
      </w:r>
      <w:r w:rsidRPr="00853DCC">
        <w:rPr>
          <w:rtl/>
        </w:rPr>
        <w:t>کارنامه</w:t>
      </w:r>
      <w:r w:rsidR="007B4087">
        <w:rPr>
          <w:rtl/>
        </w:rPr>
        <w:t xml:space="preserve">، </w:t>
      </w:r>
      <w:r w:rsidRPr="00853DCC">
        <w:rPr>
          <w:rtl/>
        </w:rPr>
        <w:t>1379</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گلبانگ محراب تابانگ مضراب</w:t>
      </w:r>
      <w:r w:rsidR="007B4087">
        <w:rPr>
          <w:rtl/>
        </w:rPr>
        <w:t xml:space="preserve">، </w:t>
      </w:r>
      <w:r w:rsidRPr="00853DCC">
        <w:rPr>
          <w:rtl/>
        </w:rPr>
        <w:t>جواد بدیع زاده</w:t>
      </w:r>
      <w:r w:rsidR="007B4087">
        <w:rPr>
          <w:rtl/>
        </w:rPr>
        <w:t xml:space="preserve">، </w:t>
      </w:r>
      <w:r w:rsidRPr="00853DCC">
        <w:rPr>
          <w:rtl/>
        </w:rPr>
        <w:t>تهران</w:t>
      </w:r>
      <w:r w:rsidR="007B4087">
        <w:rPr>
          <w:rtl/>
        </w:rPr>
        <w:t xml:space="preserve">، </w:t>
      </w:r>
      <w:r w:rsidRPr="00853DCC">
        <w:rPr>
          <w:rtl/>
        </w:rPr>
        <w:t>نی</w:t>
      </w:r>
      <w:r w:rsidR="007B4087">
        <w:rPr>
          <w:rtl/>
        </w:rPr>
        <w:t xml:space="preserve">، </w:t>
      </w:r>
      <w:r w:rsidRPr="00853DCC">
        <w:rPr>
          <w:rtl/>
        </w:rPr>
        <w:t>1380</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گلچین</w:t>
      </w:r>
      <w:r w:rsidR="007B4087">
        <w:rPr>
          <w:rtl/>
        </w:rPr>
        <w:t xml:space="preserve">، </w:t>
      </w:r>
      <w:r w:rsidRPr="00853DCC">
        <w:rPr>
          <w:rtl/>
        </w:rPr>
        <w:t>علی موسوی گرمارودی</w:t>
      </w:r>
      <w:r w:rsidR="007B4087">
        <w:rPr>
          <w:rtl/>
        </w:rPr>
        <w:t xml:space="preserve">، </w:t>
      </w:r>
      <w:r w:rsidRPr="00853DCC">
        <w:rPr>
          <w:rtl/>
        </w:rPr>
        <w:t>تهران</w:t>
      </w:r>
      <w:r w:rsidR="007B4087">
        <w:rPr>
          <w:rtl/>
        </w:rPr>
        <w:t xml:space="preserve">، </w:t>
      </w:r>
      <w:r w:rsidRPr="00853DCC">
        <w:rPr>
          <w:rtl/>
        </w:rPr>
        <w:t>دفتر نشر فرهنگ اسلام</w:t>
      </w:r>
      <w:r w:rsidR="007B4087">
        <w:rPr>
          <w:rtl/>
        </w:rPr>
        <w:t xml:space="preserve">، </w:t>
      </w:r>
      <w:r w:rsidRPr="00853DCC">
        <w:rPr>
          <w:rtl/>
        </w:rPr>
        <w:t>1368</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گنج زری بو</w:t>
      </w:r>
      <w:r w:rsidR="00B022A5" w:rsidRPr="00853DCC">
        <w:rPr>
          <w:rFonts w:hint="cs"/>
          <w:rtl/>
        </w:rPr>
        <w:t>د</w:t>
      </w:r>
      <w:r w:rsidRPr="00853DCC">
        <w:rPr>
          <w:rtl/>
        </w:rPr>
        <w:t xml:space="preserve"> در این خاکدان</w:t>
      </w:r>
      <w:r w:rsidR="007B4087">
        <w:rPr>
          <w:rtl/>
        </w:rPr>
        <w:t xml:space="preserve">، </w:t>
      </w:r>
      <w:r w:rsidRPr="00853DCC">
        <w:rPr>
          <w:rtl/>
        </w:rPr>
        <w:t>مجموعه نوشته</w:t>
      </w:r>
      <w:r w:rsidR="007B4087">
        <w:rPr>
          <w:rtl/>
        </w:rPr>
        <w:t xml:space="preserve">‌های </w:t>
      </w:r>
      <w:r w:rsidRPr="00853DCC">
        <w:rPr>
          <w:rtl/>
        </w:rPr>
        <w:t>محمد باقر الفت</w:t>
      </w:r>
      <w:r w:rsidR="007B4087">
        <w:rPr>
          <w:rtl/>
        </w:rPr>
        <w:t xml:space="preserve">، </w:t>
      </w:r>
      <w:r w:rsidRPr="00853DCC">
        <w:rPr>
          <w:rtl/>
        </w:rPr>
        <w:t>به کوشش لاله الفت</w:t>
      </w:r>
      <w:r w:rsidR="007B4087">
        <w:rPr>
          <w:rtl/>
        </w:rPr>
        <w:t xml:space="preserve">، </w:t>
      </w:r>
      <w:r w:rsidRPr="00853DCC">
        <w:rPr>
          <w:rtl/>
        </w:rPr>
        <w:t>اصفهان</w:t>
      </w:r>
      <w:r w:rsidR="007B4087">
        <w:rPr>
          <w:rtl/>
        </w:rPr>
        <w:t xml:space="preserve">، </w:t>
      </w:r>
      <w:r w:rsidRPr="00853DCC">
        <w:rPr>
          <w:rtl/>
        </w:rPr>
        <w:t>نشر نوشته</w:t>
      </w:r>
      <w:r w:rsidR="007B4087">
        <w:rPr>
          <w:rtl/>
        </w:rPr>
        <w:t xml:space="preserve">، </w:t>
      </w:r>
      <w:r w:rsidRPr="00853DCC">
        <w:rPr>
          <w:rtl/>
        </w:rPr>
        <w:t>1384</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گنجینۀ دانشمندان</w:t>
      </w:r>
      <w:r w:rsidR="007B4087">
        <w:rPr>
          <w:rtl/>
        </w:rPr>
        <w:t xml:space="preserve">، </w:t>
      </w:r>
      <w:r w:rsidRPr="00853DCC">
        <w:rPr>
          <w:rtl/>
        </w:rPr>
        <w:t>محمد شریف رازی</w:t>
      </w:r>
      <w:r w:rsidR="007B4087">
        <w:rPr>
          <w:rtl/>
        </w:rPr>
        <w:t xml:space="preserve">، </w:t>
      </w:r>
      <w:r w:rsidRPr="00853DCC">
        <w:rPr>
          <w:rtl/>
        </w:rPr>
        <w:t>قم</w:t>
      </w:r>
      <w:r w:rsidR="007B4087">
        <w:rPr>
          <w:rtl/>
        </w:rPr>
        <w:t xml:space="preserve">، </w:t>
      </w:r>
      <w:r w:rsidRPr="00853DCC">
        <w:rPr>
          <w:rtl/>
        </w:rPr>
        <w:t>1352</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گوشه</w:t>
      </w:r>
      <w:r w:rsidR="00AD57D5">
        <w:rPr>
          <w:rtl/>
        </w:rPr>
        <w:t xml:space="preserve">‌ای </w:t>
      </w:r>
      <w:r w:rsidRPr="00853DCC">
        <w:rPr>
          <w:rtl/>
        </w:rPr>
        <w:t>از خاطرات حجت الاسلام و المسلمین سیدمحمود دعایی</w:t>
      </w:r>
      <w:r w:rsidR="007B4087">
        <w:rPr>
          <w:rtl/>
        </w:rPr>
        <w:t xml:space="preserve">، </w:t>
      </w:r>
      <w:r w:rsidRPr="00853DCC">
        <w:rPr>
          <w:rtl/>
        </w:rPr>
        <w:t>تهران</w:t>
      </w:r>
      <w:r w:rsidR="007B4087">
        <w:rPr>
          <w:rtl/>
        </w:rPr>
        <w:t xml:space="preserve">، </w:t>
      </w:r>
      <w:r w:rsidRPr="00853DCC">
        <w:rPr>
          <w:rtl/>
        </w:rPr>
        <w:t>عروج</w:t>
      </w:r>
      <w:r w:rsidR="007B4087">
        <w:rPr>
          <w:rtl/>
        </w:rPr>
        <w:t xml:space="preserve">، </w:t>
      </w:r>
      <w:r w:rsidRPr="00853DCC">
        <w:rPr>
          <w:rtl/>
        </w:rPr>
        <w:t>1387</w:t>
      </w:r>
      <w:r w:rsidR="0044663C">
        <w:rPr>
          <w:rFonts w:hint="cs"/>
          <w:rtl/>
        </w:rPr>
        <w:t>.</w:t>
      </w:r>
    </w:p>
    <w:p w:rsidR="000631D9" w:rsidRPr="00853DCC" w:rsidRDefault="000631D9" w:rsidP="003B413D">
      <w:pPr>
        <w:pStyle w:val="a"/>
        <w:numPr>
          <w:ilvl w:val="0"/>
          <w:numId w:val="18"/>
        </w:numPr>
        <w:tabs>
          <w:tab w:val="left" w:pos="851"/>
        </w:tabs>
        <w:ind w:left="641" w:hanging="357"/>
      </w:pPr>
      <w:r w:rsidRPr="00853DCC">
        <w:rPr>
          <w:rtl/>
        </w:rPr>
        <w:t>لیل</w:t>
      </w:r>
      <w:r w:rsidR="003B413D">
        <w:rPr>
          <w:rFonts w:hint="cs"/>
          <w:rtl/>
        </w:rPr>
        <w:t>ة</w:t>
      </w:r>
      <w:r w:rsidRPr="00853DCC">
        <w:rPr>
          <w:rtl/>
        </w:rPr>
        <w:t xml:space="preserve"> القدر</w:t>
      </w:r>
      <w:r w:rsidR="007B4087">
        <w:rPr>
          <w:rtl/>
        </w:rPr>
        <w:t xml:space="preserve">، </w:t>
      </w:r>
      <w:r w:rsidRPr="00853DCC">
        <w:rPr>
          <w:rtl/>
        </w:rPr>
        <w:t>نعمت 1</w:t>
      </w:r>
      <w:r w:rsidR="007B4087">
        <w:rPr>
          <w:rtl/>
        </w:rPr>
        <w:t xml:space="preserve">، </w:t>
      </w:r>
      <w:r w:rsidRPr="00853DCC">
        <w:rPr>
          <w:rtl/>
        </w:rPr>
        <w:t>میرزازاده</w:t>
      </w:r>
      <w:r w:rsidR="007B4087">
        <w:rPr>
          <w:rtl/>
        </w:rPr>
        <w:t xml:space="preserve">، </w:t>
      </w:r>
      <w:r w:rsidRPr="00853DCC">
        <w:rPr>
          <w:rtl/>
        </w:rPr>
        <w:t>تهران</w:t>
      </w:r>
      <w:r w:rsidR="007B4087">
        <w:rPr>
          <w:rtl/>
        </w:rPr>
        <w:t xml:space="preserve">، </w:t>
      </w:r>
      <w:r w:rsidRPr="00853DCC">
        <w:rPr>
          <w:rtl/>
        </w:rPr>
        <w:t>روشناوند</w:t>
      </w:r>
      <w:r w:rsidR="007B4087">
        <w:rPr>
          <w:rtl/>
        </w:rPr>
        <w:t xml:space="preserve">، </w:t>
      </w:r>
      <w:r w:rsidRPr="00853DCC">
        <w:rPr>
          <w:rtl/>
        </w:rPr>
        <w:t>1357</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مبارزات امام خمینی در دوران تبعید در نجف به روایت اسناد</w:t>
      </w:r>
      <w:r w:rsidR="007B4087">
        <w:rPr>
          <w:rtl/>
        </w:rPr>
        <w:t xml:space="preserve">، </w:t>
      </w:r>
      <w:r w:rsidRPr="00853DCC">
        <w:rPr>
          <w:rtl/>
        </w:rPr>
        <w:t xml:space="preserve">تدوین: غلامعلی </w:t>
      </w:r>
      <w:r w:rsidR="00594638" w:rsidRPr="00853DCC">
        <w:rPr>
          <w:rFonts w:hint="cs"/>
          <w:rtl/>
        </w:rPr>
        <w:t>پ</w:t>
      </w:r>
      <w:r w:rsidRPr="00853DCC">
        <w:rPr>
          <w:rtl/>
        </w:rPr>
        <w:t>اشازاده</w:t>
      </w:r>
      <w:r w:rsidR="007B4087">
        <w:rPr>
          <w:rtl/>
        </w:rPr>
        <w:t xml:space="preserve">، </w:t>
      </w:r>
      <w:r w:rsidRPr="00853DCC">
        <w:rPr>
          <w:rtl/>
        </w:rPr>
        <w:t>تهران</w:t>
      </w:r>
      <w:r w:rsidR="007B4087">
        <w:rPr>
          <w:rtl/>
        </w:rPr>
        <w:t xml:space="preserve">، </w:t>
      </w:r>
      <w:r w:rsidRPr="00853DCC">
        <w:rPr>
          <w:rtl/>
        </w:rPr>
        <w:t>مرکز اسناد انقلاب اسلامی</w:t>
      </w:r>
      <w:r w:rsidR="007B4087">
        <w:rPr>
          <w:rtl/>
        </w:rPr>
        <w:t xml:space="preserve">، </w:t>
      </w:r>
      <w:r w:rsidRPr="00853DCC">
        <w:rPr>
          <w:rtl/>
        </w:rPr>
        <w:t>1387</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مبانی حقوق</w:t>
      </w:r>
      <w:r w:rsidR="007B4087">
        <w:rPr>
          <w:rtl/>
        </w:rPr>
        <w:t xml:space="preserve">، </w:t>
      </w:r>
      <w:r w:rsidRPr="00853DCC">
        <w:rPr>
          <w:rtl/>
        </w:rPr>
        <w:t>محمدجواد غروری اصفهانی</w:t>
      </w:r>
      <w:r w:rsidR="007B4087">
        <w:rPr>
          <w:rtl/>
        </w:rPr>
        <w:t xml:space="preserve">، </w:t>
      </w:r>
      <w:r w:rsidRPr="00853DCC">
        <w:rPr>
          <w:rtl/>
        </w:rPr>
        <w:t>اصفهان</w:t>
      </w:r>
      <w:r w:rsidR="007B4087">
        <w:rPr>
          <w:rtl/>
        </w:rPr>
        <w:t xml:space="preserve">، </w:t>
      </w:r>
      <w:r w:rsidRPr="00853DCC">
        <w:rPr>
          <w:rtl/>
        </w:rPr>
        <w:t>جهاد دانشگاهی</w:t>
      </w:r>
      <w:r w:rsidR="007B4087">
        <w:rPr>
          <w:rtl/>
        </w:rPr>
        <w:t xml:space="preserve">، </w:t>
      </w:r>
      <w:r w:rsidRPr="00853DCC">
        <w:rPr>
          <w:rtl/>
        </w:rPr>
        <w:t>1373ش</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مجموعه آثار دکتر علی شریعتی</w:t>
      </w:r>
      <w:r w:rsidR="007B4087">
        <w:rPr>
          <w:rtl/>
        </w:rPr>
        <w:t xml:space="preserve">، </w:t>
      </w:r>
      <w:r w:rsidRPr="00853DCC">
        <w:rPr>
          <w:rtl/>
        </w:rPr>
        <w:t>دفترهای 4</w:t>
      </w:r>
      <w:r w:rsidR="007B4087">
        <w:rPr>
          <w:rtl/>
        </w:rPr>
        <w:t xml:space="preserve">، </w:t>
      </w:r>
      <w:r w:rsidRPr="00853DCC">
        <w:rPr>
          <w:rtl/>
        </w:rPr>
        <w:t>16</w:t>
      </w:r>
      <w:r w:rsidR="007B4087">
        <w:rPr>
          <w:rtl/>
        </w:rPr>
        <w:t xml:space="preserve">، </w:t>
      </w:r>
      <w:r w:rsidRPr="00853DCC">
        <w:rPr>
          <w:rtl/>
        </w:rPr>
        <w:t>27و 34</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مجموعه آثار محمد نخشب</w:t>
      </w:r>
      <w:r w:rsidR="007B4087">
        <w:rPr>
          <w:rtl/>
        </w:rPr>
        <w:t xml:space="preserve">، </w:t>
      </w:r>
      <w:r w:rsidRPr="00853DCC">
        <w:rPr>
          <w:rtl/>
        </w:rPr>
        <w:t>تهران</w:t>
      </w:r>
      <w:r w:rsidR="007B4087">
        <w:rPr>
          <w:rtl/>
        </w:rPr>
        <w:t xml:space="preserve">، </w:t>
      </w:r>
      <w:r w:rsidRPr="00853DCC">
        <w:rPr>
          <w:rtl/>
        </w:rPr>
        <w:t>چاپخش</w:t>
      </w:r>
      <w:r w:rsidR="007B4087">
        <w:rPr>
          <w:rtl/>
        </w:rPr>
        <w:t xml:space="preserve">، </w:t>
      </w:r>
      <w:r w:rsidRPr="00853DCC">
        <w:rPr>
          <w:rtl/>
        </w:rPr>
        <w:t>1380</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مجموعه</w:t>
      </w:r>
      <w:r w:rsidR="00AD57D5">
        <w:rPr>
          <w:rtl/>
        </w:rPr>
        <w:t xml:space="preserve">‌ای </w:t>
      </w:r>
      <w:r w:rsidRPr="00853DCC">
        <w:rPr>
          <w:rtl/>
        </w:rPr>
        <w:t>از مکتوبات</w:t>
      </w:r>
      <w:r w:rsidR="007B4087">
        <w:rPr>
          <w:rtl/>
        </w:rPr>
        <w:t xml:space="preserve">، </w:t>
      </w:r>
      <w:r w:rsidRPr="00853DCC">
        <w:rPr>
          <w:rtl/>
        </w:rPr>
        <w:t>سخنرانی</w:t>
      </w:r>
      <w:r w:rsidR="007B4087">
        <w:rPr>
          <w:rtl/>
        </w:rPr>
        <w:t xml:space="preserve">‌ها </w:t>
      </w:r>
      <w:r w:rsidRPr="00853DCC">
        <w:rPr>
          <w:rtl/>
        </w:rPr>
        <w:t>و پیامدهای آیت الله کاشانی از سال 1299 تا شهریور 1330 به کوشش م</w:t>
      </w:r>
      <w:r w:rsidR="007B4087">
        <w:rPr>
          <w:rtl/>
        </w:rPr>
        <w:t xml:space="preserve">. </w:t>
      </w:r>
      <w:r w:rsidRPr="00853DCC">
        <w:rPr>
          <w:rtl/>
        </w:rPr>
        <w:t>دهنوی</w:t>
      </w:r>
      <w:r w:rsidR="007B4087">
        <w:rPr>
          <w:rtl/>
        </w:rPr>
        <w:t xml:space="preserve">، </w:t>
      </w:r>
      <w:r w:rsidRPr="00853DCC">
        <w:rPr>
          <w:rtl/>
        </w:rPr>
        <w:t>تهران</w:t>
      </w:r>
      <w:r w:rsidR="007B4087">
        <w:rPr>
          <w:rtl/>
        </w:rPr>
        <w:t xml:space="preserve">، </w:t>
      </w:r>
      <w:r w:rsidRPr="00853DCC">
        <w:rPr>
          <w:rtl/>
        </w:rPr>
        <w:t>1363ش</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مجموعه بیانیه</w:t>
      </w:r>
      <w:r w:rsidR="007B4087">
        <w:rPr>
          <w:rtl/>
        </w:rPr>
        <w:t xml:space="preserve">‌ها </w:t>
      </w:r>
      <w:r w:rsidRPr="00853DCC">
        <w:rPr>
          <w:rtl/>
        </w:rPr>
        <w:t>و اطلاعیه</w:t>
      </w:r>
      <w:r w:rsidR="007B4087">
        <w:rPr>
          <w:rtl/>
        </w:rPr>
        <w:t xml:space="preserve">‌ها </w:t>
      </w:r>
      <w:r w:rsidRPr="00853DCC">
        <w:rPr>
          <w:rtl/>
        </w:rPr>
        <w:t>بیانگر مواضع مکتبی سیاسی سازمان مجاهدین انقلاب اسلامی</w:t>
      </w:r>
      <w:r w:rsidR="007B4087">
        <w:rPr>
          <w:rtl/>
        </w:rPr>
        <w:t xml:space="preserve">، </w:t>
      </w:r>
      <w:r w:rsidRPr="00853DCC">
        <w:rPr>
          <w:rtl/>
        </w:rPr>
        <w:t>دفتر اول</w:t>
      </w:r>
      <w:r w:rsidR="007B4087">
        <w:rPr>
          <w:rtl/>
        </w:rPr>
        <w:t xml:space="preserve">، </w:t>
      </w:r>
      <w:r w:rsidRPr="00853DCC">
        <w:rPr>
          <w:rtl/>
        </w:rPr>
        <w:t>تهران</w:t>
      </w:r>
      <w:r w:rsidR="007B4087">
        <w:rPr>
          <w:rtl/>
        </w:rPr>
        <w:t xml:space="preserve">، </w:t>
      </w:r>
      <w:r w:rsidRPr="00853DCC">
        <w:rPr>
          <w:rtl/>
        </w:rPr>
        <w:t>1359</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مجموعه گفتار پدر طالقانی«3»</w:t>
      </w:r>
      <w:r w:rsidR="006F503C">
        <w:rPr>
          <w:rtl/>
        </w:rPr>
        <w:t xml:space="preserve"> </w:t>
      </w:r>
      <w:r w:rsidR="00153F93">
        <w:rPr>
          <w:rtl/>
        </w:rPr>
        <w:t>سخنرانی‌های</w:t>
      </w:r>
      <w:r w:rsidR="006F503C">
        <w:rPr>
          <w:rtl/>
        </w:rPr>
        <w:t xml:space="preserve"> </w:t>
      </w:r>
      <w:r w:rsidRPr="00853DCC">
        <w:rPr>
          <w:rtl/>
        </w:rPr>
        <w:t>عمومی</w:t>
      </w:r>
      <w:r w:rsidR="007B4087">
        <w:rPr>
          <w:rtl/>
        </w:rPr>
        <w:t xml:space="preserve">، </w:t>
      </w:r>
      <w:r w:rsidRPr="00853DCC">
        <w:rPr>
          <w:rtl/>
        </w:rPr>
        <w:t>تهران</w:t>
      </w:r>
      <w:r w:rsidR="007B4087">
        <w:rPr>
          <w:rtl/>
        </w:rPr>
        <w:t xml:space="preserve">، </w:t>
      </w:r>
      <w:r w:rsidRPr="00853DCC">
        <w:rPr>
          <w:rtl/>
        </w:rPr>
        <w:t>سازمان مجاهدین خلق ایران</w:t>
      </w:r>
      <w:r w:rsidR="007B4087">
        <w:rPr>
          <w:rtl/>
        </w:rPr>
        <w:t xml:space="preserve">، </w:t>
      </w:r>
      <w:r w:rsidRPr="00853DCC">
        <w:rPr>
          <w:rtl/>
        </w:rPr>
        <w:t>1359</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محو الموهوم</w:t>
      </w:r>
      <w:r w:rsidR="007B4087">
        <w:rPr>
          <w:rtl/>
        </w:rPr>
        <w:t xml:space="preserve">، </w:t>
      </w:r>
      <w:r w:rsidRPr="00853DCC">
        <w:rPr>
          <w:rtl/>
        </w:rPr>
        <w:t>شریعت سنگلجی</w:t>
      </w:r>
      <w:r w:rsidR="007B4087">
        <w:rPr>
          <w:rtl/>
        </w:rPr>
        <w:t xml:space="preserve">، </w:t>
      </w:r>
      <w:r w:rsidRPr="00853DCC">
        <w:rPr>
          <w:rtl/>
        </w:rPr>
        <w:t>تهران</w:t>
      </w:r>
      <w:r w:rsidR="007B4087">
        <w:rPr>
          <w:rtl/>
        </w:rPr>
        <w:t xml:space="preserve">، </w:t>
      </w:r>
      <w:r w:rsidRPr="00853DCC">
        <w:rPr>
          <w:rtl/>
        </w:rPr>
        <w:t>شرکت چاپخانۀ تابان</w:t>
      </w:r>
      <w:r w:rsidR="007B4087">
        <w:rPr>
          <w:rtl/>
        </w:rPr>
        <w:t xml:space="preserve">، </w:t>
      </w:r>
      <w:r w:rsidRPr="00853DCC">
        <w:rPr>
          <w:rtl/>
        </w:rPr>
        <w:t>1323ش</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محو الموهوم و صحو المعلوم</w:t>
      </w:r>
      <w:r w:rsidR="007B4087">
        <w:rPr>
          <w:rtl/>
        </w:rPr>
        <w:t xml:space="preserve">، </w:t>
      </w:r>
      <w:r w:rsidRPr="00853DCC">
        <w:rPr>
          <w:rtl/>
        </w:rPr>
        <w:t>سید اسدالله خرقانی</w:t>
      </w:r>
      <w:r w:rsidR="007B4087">
        <w:rPr>
          <w:rtl/>
        </w:rPr>
        <w:t xml:space="preserve">، </w:t>
      </w:r>
      <w:r w:rsidRPr="00853DCC">
        <w:rPr>
          <w:rtl/>
        </w:rPr>
        <w:t>به کوشش سید محمود طالقانی</w:t>
      </w:r>
      <w:r w:rsidR="007B4087">
        <w:rPr>
          <w:rtl/>
        </w:rPr>
        <w:t xml:space="preserve">، </w:t>
      </w:r>
      <w:r w:rsidRPr="00853DCC">
        <w:rPr>
          <w:rtl/>
        </w:rPr>
        <w:t>تهران</w:t>
      </w:r>
      <w:r w:rsidR="007B4087">
        <w:rPr>
          <w:rtl/>
        </w:rPr>
        <w:t xml:space="preserve">، </w:t>
      </w:r>
      <w:r w:rsidRPr="00853DCC">
        <w:rPr>
          <w:rtl/>
        </w:rPr>
        <w:t>شرکت سهامی انتشار</w:t>
      </w:r>
      <w:r w:rsidR="007B4087">
        <w:rPr>
          <w:rtl/>
        </w:rPr>
        <w:t xml:space="preserve">، </w:t>
      </w:r>
      <w:r w:rsidR="00961BDF">
        <w:rPr>
          <w:rtl/>
        </w:rPr>
        <w:t>بی‌</w:t>
      </w:r>
      <w:r w:rsidRPr="00853DCC">
        <w:rPr>
          <w:rtl/>
        </w:rPr>
        <w:t>تا</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مدرسه فیضه به روایت اسناد ساواک تهران</w:t>
      </w:r>
      <w:r w:rsidR="007B4087">
        <w:rPr>
          <w:rtl/>
        </w:rPr>
        <w:t xml:space="preserve">، </w:t>
      </w:r>
      <w:r w:rsidRPr="00853DCC">
        <w:rPr>
          <w:rtl/>
        </w:rPr>
        <w:t>مرکز اسناد تاریخی</w:t>
      </w:r>
      <w:r w:rsidR="007B4087">
        <w:rPr>
          <w:rtl/>
        </w:rPr>
        <w:t xml:space="preserve">، </w:t>
      </w:r>
      <w:r w:rsidRPr="00853DCC">
        <w:rPr>
          <w:rtl/>
        </w:rPr>
        <w:t>1381</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مذهب تشیع و آرمان</w:t>
      </w:r>
      <w:r w:rsidR="007B4087">
        <w:rPr>
          <w:rtl/>
        </w:rPr>
        <w:t xml:space="preserve">‌های </w:t>
      </w:r>
      <w:r w:rsidRPr="00853DCC">
        <w:rPr>
          <w:rtl/>
        </w:rPr>
        <w:t>ایرانیان</w:t>
      </w:r>
      <w:r w:rsidR="007B4087">
        <w:rPr>
          <w:rtl/>
        </w:rPr>
        <w:t xml:space="preserve">، </w:t>
      </w:r>
      <w:r w:rsidRPr="00853DCC">
        <w:rPr>
          <w:rtl/>
        </w:rPr>
        <w:t>عسکر حقوقی</w:t>
      </w:r>
      <w:r w:rsidR="007B4087">
        <w:rPr>
          <w:rtl/>
        </w:rPr>
        <w:t xml:space="preserve">، </w:t>
      </w:r>
      <w:r w:rsidRPr="00853DCC">
        <w:rPr>
          <w:rtl/>
        </w:rPr>
        <w:t>تهران</w:t>
      </w:r>
      <w:r w:rsidR="007B4087">
        <w:rPr>
          <w:rtl/>
        </w:rPr>
        <w:t xml:space="preserve">، </w:t>
      </w:r>
      <w:r w:rsidRPr="00853DCC">
        <w:rPr>
          <w:rtl/>
        </w:rPr>
        <w:t>1350</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مرجعیت در عرصه اجتماع و سیاست</w:t>
      </w:r>
      <w:r w:rsidR="007B4087">
        <w:rPr>
          <w:rtl/>
        </w:rPr>
        <w:t xml:space="preserve">، </w:t>
      </w:r>
      <w:r w:rsidRPr="00853DCC">
        <w:rPr>
          <w:rtl/>
        </w:rPr>
        <w:t>به کوشش سید محمدحسین منظور الاجداد</w:t>
      </w:r>
      <w:r w:rsidR="007B4087">
        <w:rPr>
          <w:rtl/>
        </w:rPr>
        <w:t xml:space="preserve">، </w:t>
      </w:r>
      <w:r w:rsidRPr="00853DCC">
        <w:rPr>
          <w:rtl/>
        </w:rPr>
        <w:t>تهران</w:t>
      </w:r>
      <w:r w:rsidR="007B4087">
        <w:rPr>
          <w:rtl/>
        </w:rPr>
        <w:t xml:space="preserve">، </w:t>
      </w:r>
      <w:r w:rsidRPr="00853DCC">
        <w:rPr>
          <w:rtl/>
        </w:rPr>
        <w:t>شیرازیه</w:t>
      </w:r>
      <w:r w:rsidR="007B4087">
        <w:rPr>
          <w:rtl/>
        </w:rPr>
        <w:t xml:space="preserve">، </w:t>
      </w:r>
      <w:r w:rsidRPr="00853DCC">
        <w:rPr>
          <w:rtl/>
        </w:rPr>
        <w:t>1379</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مردی از خاکستان</w:t>
      </w:r>
      <w:r w:rsidR="007B4087">
        <w:rPr>
          <w:rtl/>
        </w:rPr>
        <w:t xml:space="preserve">، </w:t>
      </w:r>
      <w:r w:rsidRPr="00853DCC">
        <w:rPr>
          <w:rtl/>
        </w:rPr>
        <w:t>طه حجازی</w:t>
      </w:r>
      <w:r w:rsidR="007B4087">
        <w:rPr>
          <w:rtl/>
        </w:rPr>
        <w:t xml:space="preserve">، </w:t>
      </w:r>
      <w:r w:rsidRPr="00853DCC">
        <w:rPr>
          <w:rtl/>
        </w:rPr>
        <w:t>تهران</w:t>
      </w:r>
      <w:r w:rsidR="007B4087">
        <w:rPr>
          <w:rtl/>
        </w:rPr>
        <w:t xml:space="preserve">، </w:t>
      </w:r>
      <w:r w:rsidRPr="00853DCC">
        <w:rPr>
          <w:rtl/>
        </w:rPr>
        <w:t>آگاه</w:t>
      </w:r>
      <w:r w:rsidR="007B4087">
        <w:rPr>
          <w:rtl/>
        </w:rPr>
        <w:t xml:space="preserve">، </w:t>
      </w:r>
      <w:r w:rsidRPr="00853DCC">
        <w:rPr>
          <w:rtl/>
        </w:rPr>
        <w:t>1364</w:t>
      </w:r>
      <w:r w:rsidR="0044663C">
        <w:rPr>
          <w:rFonts w:hint="cs"/>
          <w:rtl/>
        </w:rPr>
        <w:t>.</w:t>
      </w:r>
    </w:p>
    <w:p w:rsidR="000631D9" w:rsidRPr="00853DCC" w:rsidRDefault="000631D9" w:rsidP="009076F8">
      <w:pPr>
        <w:pStyle w:val="a"/>
        <w:numPr>
          <w:ilvl w:val="0"/>
          <w:numId w:val="18"/>
        </w:numPr>
        <w:tabs>
          <w:tab w:val="left" w:pos="851"/>
        </w:tabs>
        <w:ind w:left="641" w:hanging="357"/>
      </w:pPr>
      <w:r w:rsidRPr="00853DCC">
        <w:rPr>
          <w:rtl/>
        </w:rPr>
        <w:t>مسلک الامام فی سلام</w:t>
      </w:r>
      <w:r w:rsidR="009076F8">
        <w:rPr>
          <w:rFonts w:hint="cs"/>
          <w:rtl/>
        </w:rPr>
        <w:t>ة</w:t>
      </w:r>
      <w:r w:rsidRPr="00853DCC">
        <w:rPr>
          <w:rtl/>
        </w:rPr>
        <w:t xml:space="preserve"> الاسلام</w:t>
      </w:r>
      <w:r w:rsidR="007B4087">
        <w:rPr>
          <w:rtl/>
        </w:rPr>
        <w:t xml:space="preserve">، </w:t>
      </w:r>
      <w:r w:rsidRPr="00853DCC">
        <w:rPr>
          <w:rtl/>
        </w:rPr>
        <w:t>اسدالله ممقاتی</w:t>
      </w:r>
      <w:r w:rsidR="007B4087">
        <w:rPr>
          <w:rtl/>
        </w:rPr>
        <w:t xml:space="preserve">، </w:t>
      </w:r>
      <w:r w:rsidRPr="00853DCC">
        <w:rPr>
          <w:rtl/>
        </w:rPr>
        <w:t>استانبول مطبعۀ شمس روبروی بابعالی</w:t>
      </w:r>
      <w:r w:rsidR="007B4087">
        <w:rPr>
          <w:rtl/>
        </w:rPr>
        <w:t xml:space="preserve">، </w:t>
      </w:r>
      <w:r w:rsidRPr="00853DCC">
        <w:rPr>
          <w:rtl/>
        </w:rPr>
        <w:t>نمرۀ 72</w:t>
      </w:r>
      <w:r w:rsidR="007B4087">
        <w:rPr>
          <w:rtl/>
        </w:rPr>
        <w:t xml:space="preserve">، </w:t>
      </w:r>
      <w:r w:rsidRPr="00853DCC">
        <w:rPr>
          <w:rtl/>
        </w:rPr>
        <w:t>1328ق</w:t>
      </w:r>
      <w:r w:rsidR="007B4087">
        <w:rPr>
          <w:rtl/>
        </w:rPr>
        <w:t xml:space="preserve">. </w:t>
      </w:r>
    </w:p>
    <w:p w:rsidR="000631D9" w:rsidRPr="00853DCC" w:rsidRDefault="000631D9" w:rsidP="003B1016">
      <w:pPr>
        <w:pStyle w:val="a"/>
        <w:numPr>
          <w:ilvl w:val="0"/>
          <w:numId w:val="18"/>
        </w:numPr>
        <w:tabs>
          <w:tab w:val="left" w:pos="851"/>
        </w:tabs>
        <w:ind w:left="641" w:hanging="357"/>
      </w:pPr>
      <w:r w:rsidRPr="00853DCC">
        <w:rPr>
          <w:rtl/>
        </w:rPr>
        <w:t>مسلمان اجتماعی و جهانی</w:t>
      </w:r>
      <w:r w:rsidR="007B4087">
        <w:rPr>
          <w:rtl/>
        </w:rPr>
        <w:t xml:space="preserve">، </w:t>
      </w:r>
      <w:r w:rsidRPr="00853DCC">
        <w:rPr>
          <w:rtl/>
        </w:rPr>
        <w:t>سخنرانی بازرگان در جشن مبعث سال 1338</w:t>
      </w:r>
      <w:r w:rsidR="007B4087">
        <w:rPr>
          <w:rtl/>
        </w:rPr>
        <w:t xml:space="preserve">، </w:t>
      </w:r>
      <w:r w:rsidRPr="00853DCC">
        <w:rPr>
          <w:rtl/>
        </w:rPr>
        <w:t>قم</w:t>
      </w:r>
      <w:r w:rsidR="007B4087">
        <w:rPr>
          <w:rtl/>
        </w:rPr>
        <w:t xml:space="preserve">، </w:t>
      </w:r>
      <w:r w:rsidRPr="00853DCC">
        <w:rPr>
          <w:rtl/>
        </w:rPr>
        <w:t>انتشارات انقلاب</w:t>
      </w:r>
      <w:r w:rsidR="007B4087">
        <w:rPr>
          <w:rtl/>
        </w:rPr>
        <w:t xml:space="preserve">. </w:t>
      </w:r>
    </w:p>
    <w:p w:rsidR="000631D9" w:rsidRPr="00853DCC" w:rsidRDefault="000631D9" w:rsidP="003B1016">
      <w:pPr>
        <w:pStyle w:val="a"/>
        <w:numPr>
          <w:ilvl w:val="0"/>
          <w:numId w:val="18"/>
        </w:numPr>
        <w:tabs>
          <w:tab w:val="left" w:pos="851"/>
        </w:tabs>
        <w:ind w:left="641" w:hanging="357"/>
      </w:pPr>
      <w:r w:rsidRPr="00853DCC">
        <w:rPr>
          <w:rtl/>
        </w:rPr>
        <w:t>مسی به رنگ شفق</w:t>
      </w:r>
      <w:r w:rsidR="007B4087">
        <w:rPr>
          <w:rtl/>
        </w:rPr>
        <w:t xml:space="preserve">، </w:t>
      </w:r>
      <w:r w:rsidRPr="00853DCC">
        <w:rPr>
          <w:rtl/>
        </w:rPr>
        <w:t>سید محمد کاظم بجنوردی</w:t>
      </w:r>
      <w:r w:rsidR="007B4087">
        <w:rPr>
          <w:rtl/>
        </w:rPr>
        <w:t xml:space="preserve">، </w:t>
      </w:r>
      <w:r w:rsidRPr="00853DCC">
        <w:rPr>
          <w:rtl/>
        </w:rPr>
        <w:t>تهران</w:t>
      </w:r>
      <w:r w:rsidR="007B4087">
        <w:rPr>
          <w:rtl/>
        </w:rPr>
        <w:t xml:space="preserve">، </w:t>
      </w:r>
      <w:r w:rsidRPr="00853DCC">
        <w:rPr>
          <w:rtl/>
        </w:rPr>
        <w:t>نشر نی</w:t>
      </w:r>
      <w:r w:rsidR="007B4087">
        <w:rPr>
          <w:rtl/>
        </w:rPr>
        <w:t xml:space="preserve">، </w:t>
      </w:r>
      <w:r w:rsidRPr="00853DCC">
        <w:rPr>
          <w:rtl/>
        </w:rPr>
        <w:t>1381</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مشکلات و مسائل جنبش</w:t>
      </w:r>
      <w:r w:rsidR="007B4087">
        <w:rPr>
          <w:rtl/>
        </w:rPr>
        <w:t xml:space="preserve">، </w:t>
      </w:r>
      <w:r w:rsidRPr="00853DCC">
        <w:rPr>
          <w:rtl/>
        </w:rPr>
        <w:t>اتحاد کمونیستی</w:t>
      </w:r>
      <w:r w:rsidR="007B4087">
        <w:rPr>
          <w:rtl/>
        </w:rPr>
        <w:t xml:space="preserve">، </w:t>
      </w:r>
      <w:r w:rsidRPr="00853DCC">
        <w:rPr>
          <w:rtl/>
        </w:rPr>
        <w:t>تهران؟ پاییز 1356</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مصاحبه با استاد غلامرضا سعیدی درباره سید جمال</w:t>
      </w:r>
      <w:r w:rsidR="007B4087">
        <w:rPr>
          <w:rtl/>
        </w:rPr>
        <w:t xml:space="preserve">، </w:t>
      </w:r>
      <w:r w:rsidRPr="00853DCC">
        <w:rPr>
          <w:rtl/>
        </w:rPr>
        <w:t>کاشف الغطاء اقبال و علامه امینی</w:t>
      </w:r>
      <w:r w:rsidR="007B4087">
        <w:rPr>
          <w:rtl/>
        </w:rPr>
        <w:t xml:space="preserve">، </w:t>
      </w:r>
      <w:r w:rsidRPr="00853DCC">
        <w:rPr>
          <w:rtl/>
        </w:rPr>
        <w:t>قم</w:t>
      </w:r>
      <w:r w:rsidR="007B4087">
        <w:rPr>
          <w:rtl/>
        </w:rPr>
        <w:t xml:space="preserve">، </w:t>
      </w:r>
      <w:r w:rsidRPr="00853DCC">
        <w:rPr>
          <w:rtl/>
        </w:rPr>
        <w:t>شفق</w:t>
      </w:r>
      <w:r w:rsidR="007B4087">
        <w:rPr>
          <w:rtl/>
        </w:rPr>
        <w:t xml:space="preserve">، </w:t>
      </w:r>
      <w:r w:rsidRPr="00853DCC">
        <w:rPr>
          <w:rtl/>
        </w:rPr>
        <w:t>1355</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مطبوعات اسلامی</w:t>
      </w:r>
      <w:r w:rsidR="007B4087">
        <w:rPr>
          <w:rtl/>
        </w:rPr>
        <w:t xml:space="preserve">، </w:t>
      </w:r>
      <w:r w:rsidRPr="00853DCC">
        <w:rPr>
          <w:rtl/>
        </w:rPr>
        <w:t>ویژه نامه نخستین جشنواره و نمایشگاه مطبوعات اسلامی</w:t>
      </w:r>
      <w:r w:rsidR="007B4087">
        <w:rPr>
          <w:rtl/>
        </w:rPr>
        <w:t xml:space="preserve">، </w:t>
      </w:r>
      <w:r w:rsidRPr="00853DCC">
        <w:rPr>
          <w:rtl/>
        </w:rPr>
        <w:t>تهران</w:t>
      </w:r>
      <w:r w:rsidR="007B4087">
        <w:rPr>
          <w:rtl/>
        </w:rPr>
        <w:t xml:space="preserve">، </w:t>
      </w:r>
      <w:r w:rsidRPr="00853DCC">
        <w:rPr>
          <w:rtl/>
        </w:rPr>
        <w:t>1382</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مطهرات در اسلام</w:t>
      </w:r>
      <w:r w:rsidR="007B4087">
        <w:rPr>
          <w:rtl/>
        </w:rPr>
        <w:t xml:space="preserve">، </w:t>
      </w:r>
      <w:r w:rsidRPr="00853DCC">
        <w:rPr>
          <w:rtl/>
        </w:rPr>
        <w:t>مهدی بازرگان</w:t>
      </w:r>
      <w:r w:rsidR="007B4087">
        <w:rPr>
          <w:rtl/>
        </w:rPr>
        <w:t xml:space="preserve">، </w:t>
      </w:r>
      <w:r w:rsidRPr="00853DCC">
        <w:rPr>
          <w:rtl/>
        </w:rPr>
        <w:t>تهران</w:t>
      </w:r>
      <w:r w:rsidR="007B4087">
        <w:rPr>
          <w:rtl/>
        </w:rPr>
        <w:t xml:space="preserve">، </w:t>
      </w:r>
      <w:r w:rsidRPr="00853DCC">
        <w:rPr>
          <w:rtl/>
        </w:rPr>
        <w:t>1323 و چاپ چهارم</w:t>
      </w:r>
      <w:r w:rsidR="007B4087">
        <w:rPr>
          <w:rtl/>
        </w:rPr>
        <w:t xml:space="preserve">، </w:t>
      </w:r>
      <w:r w:rsidRPr="00853DCC">
        <w:rPr>
          <w:rtl/>
        </w:rPr>
        <w:t>شرکت سهامی انتشار</w:t>
      </w:r>
      <w:r w:rsidR="007B4087">
        <w:rPr>
          <w:rtl/>
        </w:rPr>
        <w:t xml:space="preserve">، </w:t>
      </w:r>
      <w:r w:rsidRPr="00853DCC">
        <w:rPr>
          <w:rtl/>
        </w:rPr>
        <w:t>1343</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معارف اسلامی</w:t>
      </w:r>
      <w:r w:rsidR="007B4087">
        <w:rPr>
          <w:rtl/>
        </w:rPr>
        <w:t xml:space="preserve">، </w:t>
      </w:r>
      <w:r w:rsidRPr="00853DCC">
        <w:rPr>
          <w:rtl/>
        </w:rPr>
        <w:t>سید حسین نصر</w:t>
      </w:r>
      <w:r w:rsidR="007B4087">
        <w:rPr>
          <w:rtl/>
        </w:rPr>
        <w:t xml:space="preserve">، </w:t>
      </w:r>
      <w:r w:rsidRPr="00853DCC">
        <w:rPr>
          <w:rtl/>
        </w:rPr>
        <w:t>تهران</w:t>
      </w:r>
      <w:r w:rsidR="007B4087">
        <w:rPr>
          <w:rtl/>
        </w:rPr>
        <w:t xml:space="preserve">، </w:t>
      </w:r>
      <w:r w:rsidRPr="00853DCC">
        <w:rPr>
          <w:rtl/>
        </w:rPr>
        <w:t>1348</w:t>
      </w:r>
      <w:r w:rsidR="0044663C">
        <w:rPr>
          <w:rFonts w:hint="cs"/>
          <w:rtl/>
        </w:rPr>
        <w:t>.</w:t>
      </w:r>
    </w:p>
    <w:p w:rsidR="000631D9" w:rsidRPr="00853DCC" w:rsidRDefault="00B022A5" w:rsidP="003B1016">
      <w:pPr>
        <w:pStyle w:val="a"/>
        <w:numPr>
          <w:ilvl w:val="0"/>
          <w:numId w:val="18"/>
        </w:numPr>
        <w:tabs>
          <w:tab w:val="left" w:pos="851"/>
        </w:tabs>
        <w:ind w:left="641" w:hanging="357"/>
      </w:pPr>
      <w:r w:rsidRPr="00853DCC">
        <w:rPr>
          <w:rtl/>
        </w:rPr>
        <w:t>مفت</w:t>
      </w:r>
      <w:r w:rsidRPr="00853DCC">
        <w:rPr>
          <w:rFonts w:hint="cs"/>
          <w:rtl/>
        </w:rPr>
        <w:t>‌</w:t>
      </w:r>
      <w:r w:rsidR="000631D9" w:rsidRPr="00853DCC">
        <w:rPr>
          <w:rtl/>
        </w:rPr>
        <w:t>خواران از دیدگاه کتاب و سنت</w:t>
      </w:r>
      <w:r w:rsidR="007B4087">
        <w:rPr>
          <w:rtl/>
        </w:rPr>
        <w:t xml:space="preserve">، </w:t>
      </w:r>
      <w:r w:rsidR="000631D9" w:rsidRPr="00853DCC">
        <w:rPr>
          <w:rtl/>
        </w:rPr>
        <w:t>محمدصادقی</w:t>
      </w:r>
      <w:r w:rsidR="007B4087">
        <w:rPr>
          <w:rtl/>
        </w:rPr>
        <w:t xml:space="preserve">، </w:t>
      </w:r>
      <w:r w:rsidR="000631D9" w:rsidRPr="00853DCC">
        <w:rPr>
          <w:rtl/>
        </w:rPr>
        <w:t>قم</w:t>
      </w:r>
      <w:r w:rsidR="007B4087">
        <w:rPr>
          <w:rtl/>
        </w:rPr>
        <w:t xml:space="preserve">، </w:t>
      </w:r>
      <w:r w:rsidR="000631D9" w:rsidRPr="00853DCC">
        <w:rPr>
          <w:rtl/>
        </w:rPr>
        <w:t>امید فردا</w:t>
      </w:r>
      <w:r w:rsidR="007B4087">
        <w:rPr>
          <w:rtl/>
        </w:rPr>
        <w:t xml:space="preserve">، </w:t>
      </w:r>
      <w:r w:rsidR="000631D9" w:rsidRPr="00853DCC">
        <w:rPr>
          <w:rtl/>
        </w:rPr>
        <w:t>1383</w:t>
      </w:r>
    </w:p>
    <w:p w:rsidR="000631D9" w:rsidRPr="00853DCC" w:rsidRDefault="000631D9" w:rsidP="003B1016">
      <w:pPr>
        <w:pStyle w:val="a"/>
        <w:numPr>
          <w:ilvl w:val="0"/>
          <w:numId w:val="18"/>
        </w:numPr>
        <w:tabs>
          <w:tab w:val="left" w:pos="851"/>
        </w:tabs>
        <w:ind w:left="641" w:hanging="357"/>
      </w:pPr>
      <w:r w:rsidRPr="00853DCC">
        <w:rPr>
          <w:rtl/>
        </w:rPr>
        <w:t>مفخر شرق سید جمال الدین اسدآبادی و اقبال لاهوری</w:t>
      </w:r>
      <w:r w:rsidR="007B4087">
        <w:rPr>
          <w:rtl/>
        </w:rPr>
        <w:t xml:space="preserve">، </w:t>
      </w:r>
      <w:r w:rsidRPr="00853DCC">
        <w:rPr>
          <w:rtl/>
        </w:rPr>
        <w:t>به کوشش سید هادی خسروشاهی</w:t>
      </w:r>
      <w:r w:rsidR="007B4087">
        <w:rPr>
          <w:rtl/>
        </w:rPr>
        <w:t xml:space="preserve">، </w:t>
      </w:r>
      <w:r w:rsidRPr="00853DCC">
        <w:rPr>
          <w:rtl/>
        </w:rPr>
        <w:t>تهران</w:t>
      </w:r>
      <w:r w:rsidR="007B4087">
        <w:rPr>
          <w:rtl/>
        </w:rPr>
        <w:t xml:space="preserve">، </w:t>
      </w:r>
      <w:r w:rsidRPr="00853DCC">
        <w:rPr>
          <w:rtl/>
        </w:rPr>
        <w:t>شروق</w:t>
      </w:r>
      <w:r w:rsidR="007B4087">
        <w:rPr>
          <w:rtl/>
        </w:rPr>
        <w:t xml:space="preserve">، </w:t>
      </w:r>
      <w:r w:rsidRPr="00853DCC">
        <w:rPr>
          <w:rtl/>
        </w:rPr>
        <w:t>1380</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مفهوم واژه</w:t>
      </w:r>
      <w:r w:rsidR="00227AB2">
        <w:rPr>
          <w:rtl/>
        </w:rPr>
        <w:t xml:space="preserve">‌هایی </w:t>
      </w:r>
      <w:r w:rsidRPr="00853DCC">
        <w:rPr>
          <w:rtl/>
        </w:rPr>
        <w:t>از قرآن</w:t>
      </w:r>
      <w:r w:rsidR="007B4087">
        <w:rPr>
          <w:rtl/>
        </w:rPr>
        <w:t xml:space="preserve">، </w:t>
      </w:r>
      <w:r w:rsidRPr="00853DCC">
        <w:rPr>
          <w:rtl/>
        </w:rPr>
        <w:t>اسلام شناسی امیون</w:t>
      </w:r>
      <w:r w:rsidR="007B4087">
        <w:rPr>
          <w:rtl/>
        </w:rPr>
        <w:t xml:space="preserve">، </w:t>
      </w:r>
      <w:r w:rsidRPr="00853DCC">
        <w:rPr>
          <w:rtl/>
        </w:rPr>
        <w:t>اصفهان؟</w:t>
      </w:r>
      <w:r w:rsidR="007B4087">
        <w:rPr>
          <w:rtl/>
        </w:rPr>
        <w:t xml:space="preserve">، </w:t>
      </w:r>
      <w:r w:rsidRPr="00853DCC">
        <w:rPr>
          <w:rtl/>
        </w:rPr>
        <w:t>1360؟</w:t>
      </w:r>
    </w:p>
    <w:p w:rsidR="000631D9" w:rsidRPr="00853DCC" w:rsidRDefault="000631D9" w:rsidP="003B1016">
      <w:pPr>
        <w:pStyle w:val="a"/>
        <w:numPr>
          <w:ilvl w:val="0"/>
          <w:numId w:val="18"/>
        </w:numPr>
        <w:tabs>
          <w:tab w:val="left" w:pos="851"/>
        </w:tabs>
        <w:ind w:left="641" w:hanging="357"/>
      </w:pPr>
      <w:r w:rsidRPr="00853DCC">
        <w:rPr>
          <w:rtl/>
        </w:rPr>
        <w:t>مقالات راشد</w:t>
      </w:r>
      <w:r w:rsidR="007B4087">
        <w:rPr>
          <w:rtl/>
        </w:rPr>
        <w:t xml:space="preserve">، </w:t>
      </w:r>
      <w:r w:rsidRPr="00853DCC">
        <w:rPr>
          <w:rtl/>
        </w:rPr>
        <w:t>روزنامۀ اطلاعات</w:t>
      </w:r>
      <w:r w:rsidR="007B4087">
        <w:rPr>
          <w:rtl/>
        </w:rPr>
        <w:t xml:space="preserve">، </w:t>
      </w:r>
      <w:r w:rsidRPr="00853DCC">
        <w:rPr>
          <w:rtl/>
        </w:rPr>
        <w:t>1319ـ1324 ش</w:t>
      </w:r>
      <w:r w:rsidR="007B4087">
        <w:rPr>
          <w:rtl/>
        </w:rPr>
        <w:t xml:space="preserve">، </w:t>
      </w:r>
      <w:r w:rsidRPr="00853DCC">
        <w:rPr>
          <w:rtl/>
        </w:rPr>
        <w:t>تهران</w:t>
      </w:r>
      <w:r w:rsidR="007B4087">
        <w:rPr>
          <w:rtl/>
        </w:rPr>
        <w:t xml:space="preserve">، </w:t>
      </w:r>
      <w:r w:rsidRPr="00853DCC">
        <w:rPr>
          <w:rtl/>
        </w:rPr>
        <w:t>اطلاعات</w:t>
      </w:r>
      <w:r w:rsidR="007B4087">
        <w:rPr>
          <w:rtl/>
        </w:rPr>
        <w:t xml:space="preserve">، </w:t>
      </w:r>
      <w:r w:rsidRPr="00853DCC">
        <w:rPr>
          <w:rtl/>
        </w:rPr>
        <w:t>1381</w:t>
      </w:r>
    </w:p>
    <w:p w:rsidR="000631D9" w:rsidRPr="00853DCC" w:rsidRDefault="000631D9" w:rsidP="003B1016">
      <w:pPr>
        <w:pStyle w:val="a"/>
        <w:numPr>
          <w:ilvl w:val="0"/>
          <w:numId w:val="18"/>
        </w:numPr>
        <w:tabs>
          <w:tab w:val="left" w:pos="851"/>
        </w:tabs>
        <w:ind w:left="641" w:hanging="357"/>
      </w:pPr>
      <w:r w:rsidRPr="00853DCC">
        <w:rPr>
          <w:rtl/>
        </w:rPr>
        <w:t>مقاومت در زندان</w:t>
      </w:r>
      <w:r w:rsidR="007B4087">
        <w:rPr>
          <w:rtl/>
        </w:rPr>
        <w:t xml:space="preserve">، </w:t>
      </w:r>
      <w:r w:rsidRPr="00853DCC">
        <w:rPr>
          <w:rtl/>
        </w:rPr>
        <w:t>خاطرات عباس رادنیا (1340ـ 1343) محاکمات و مدافعات عباس رادنیا</w:t>
      </w:r>
      <w:r w:rsidR="007B4087">
        <w:rPr>
          <w:rtl/>
        </w:rPr>
        <w:t xml:space="preserve">، </w:t>
      </w:r>
      <w:r w:rsidRPr="00853DCC">
        <w:rPr>
          <w:rtl/>
        </w:rPr>
        <w:t>مصطفی مفیدی</w:t>
      </w:r>
      <w:r w:rsidR="007B4087">
        <w:rPr>
          <w:rtl/>
        </w:rPr>
        <w:t xml:space="preserve">، </w:t>
      </w:r>
      <w:r w:rsidRPr="00853DCC">
        <w:rPr>
          <w:rtl/>
        </w:rPr>
        <w:t>محمد</w:t>
      </w:r>
      <w:r w:rsidR="00B022A5" w:rsidRPr="00853DCC">
        <w:rPr>
          <w:rFonts w:hint="cs"/>
          <w:rtl/>
        </w:rPr>
        <w:t xml:space="preserve"> </w:t>
      </w:r>
      <w:r w:rsidRPr="00853DCC">
        <w:rPr>
          <w:rtl/>
        </w:rPr>
        <w:t>بسته نگار</w:t>
      </w:r>
      <w:r w:rsidR="007B4087">
        <w:rPr>
          <w:rtl/>
        </w:rPr>
        <w:t xml:space="preserve">، </w:t>
      </w:r>
      <w:r w:rsidRPr="00853DCC">
        <w:rPr>
          <w:rtl/>
        </w:rPr>
        <w:t>1343</w:t>
      </w:r>
      <w:r w:rsidR="007B4087">
        <w:rPr>
          <w:rtl/>
        </w:rPr>
        <w:t xml:space="preserve">، </w:t>
      </w:r>
      <w:r w:rsidRPr="00853DCC">
        <w:rPr>
          <w:rtl/>
        </w:rPr>
        <w:t>تهران</w:t>
      </w:r>
      <w:r w:rsidR="007B4087">
        <w:rPr>
          <w:rtl/>
        </w:rPr>
        <w:t xml:space="preserve">، </w:t>
      </w:r>
      <w:r w:rsidRPr="00853DCC">
        <w:rPr>
          <w:rtl/>
        </w:rPr>
        <w:t>به کوشش ابراهیم یزدی</w:t>
      </w:r>
      <w:r w:rsidR="007B4087">
        <w:rPr>
          <w:rtl/>
        </w:rPr>
        <w:t xml:space="preserve">، </w:t>
      </w:r>
      <w:r w:rsidRPr="00853DCC">
        <w:rPr>
          <w:rtl/>
        </w:rPr>
        <w:t>قلم</w:t>
      </w:r>
      <w:r w:rsidR="007B4087">
        <w:rPr>
          <w:rtl/>
        </w:rPr>
        <w:t xml:space="preserve">، </w:t>
      </w:r>
      <w:r w:rsidRPr="00853DCC">
        <w:rPr>
          <w:rtl/>
        </w:rPr>
        <w:t>1378</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مقدمه</w:t>
      </w:r>
      <w:r w:rsidR="00AD57D5">
        <w:rPr>
          <w:rtl/>
        </w:rPr>
        <w:t xml:space="preserve">‌ای </w:t>
      </w:r>
      <w:r w:rsidRPr="00853DCC">
        <w:rPr>
          <w:rtl/>
        </w:rPr>
        <w:t>بر جهان بینی اسلامی</w:t>
      </w:r>
      <w:r w:rsidR="007B4087">
        <w:rPr>
          <w:rtl/>
        </w:rPr>
        <w:t xml:space="preserve">، </w:t>
      </w:r>
      <w:r w:rsidRPr="00853DCC">
        <w:rPr>
          <w:rtl/>
        </w:rPr>
        <w:t>مرتضی مطهری</w:t>
      </w:r>
      <w:r w:rsidR="007B4087">
        <w:rPr>
          <w:rtl/>
        </w:rPr>
        <w:t xml:space="preserve">، </w:t>
      </w:r>
      <w:r w:rsidRPr="00853DCC">
        <w:rPr>
          <w:rtl/>
        </w:rPr>
        <w:t>تهران</w:t>
      </w:r>
      <w:r w:rsidR="007B4087">
        <w:rPr>
          <w:rtl/>
        </w:rPr>
        <w:t xml:space="preserve">، </w:t>
      </w:r>
      <w:r w:rsidRPr="00853DCC">
        <w:rPr>
          <w:rtl/>
        </w:rPr>
        <w:t>صدرا</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مکارم الاثار</w:t>
      </w:r>
      <w:r w:rsidR="007B4087">
        <w:rPr>
          <w:rtl/>
        </w:rPr>
        <w:t xml:space="preserve">، </w:t>
      </w:r>
      <w:r w:rsidRPr="00853DCC">
        <w:rPr>
          <w:rtl/>
        </w:rPr>
        <w:t>ج 8</w:t>
      </w:r>
      <w:r w:rsidR="007B4087">
        <w:rPr>
          <w:rtl/>
        </w:rPr>
        <w:t xml:space="preserve">، </w:t>
      </w:r>
      <w:r w:rsidRPr="00853DCC">
        <w:rPr>
          <w:rtl/>
        </w:rPr>
        <w:t>میرزا محمدعلی حبیب آبادی</w:t>
      </w:r>
      <w:r w:rsidR="007B4087">
        <w:rPr>
          <w:rtl/>
        </w:rPr>
        <w:t xml:space="preserve">، </w:t>
      </w:r>
      <w:r w:rsidRPr="00853DCC">
        <w:rPr>
          <w:rtl/>
        </w:rPr>
        <w:t>تعلیقات از حاج سید محمدعلی روضاتی</w:t>
      </w:r>
      <w:r w:rsidR="007B4087">
        <w:rPr>
          <w:rtl/>
        </w:rPr>
        <w:t xml:space="preserve">، </w:t>
      </w:r>
      <w:r w:rsidRPr="00853DCC">
        <w:rPr>
          <w:rtl/>
        </w:rPr>
        <w:t>اصفهان</w:t>
      </w:r>
      <w:r w:rsidR="007B4087">
        <w:rPr>
          <w:rtl/>
        </w:rPr>
        <w:t xml:space="preserve">، </w:t>
      </w:r>
      <w:r w:rsidRPr="00853DCC">
        <w:rPr>
          <w:rtl/>
        </w:rPr>
        <w:t>1381</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من یک شورشی هستم</w:t>
      </w:r>
      <w:r w:rsidR="007B4087">
        <w:rPr>
          <w:rtl/>
        </w:rPr>
        <w:t xml:space="preserve">، </w:t>
      </w:r>
      <w:r w:rsidRPr="00853DCC">
        <w:rPr>
          <w:rtl/>
        </w:rPr>
        <w:t>حسین سماکار</w:t>
      </w:r>
      <w:r w:rsidR="007B4087">
        <w:rPr>
          <w:rtl/>
        </w:rPr>
        <w:t xml:space="preserve">، </w:t>
      </w:r>
      <w:r w:rsidRPr="00853DCC">
        <w:rPr>
          <w:rtl/>
        </w:rPr>
        <w:t>شرکت کتاب لس آنجلس</w:t>
      </w:r>
      <w:r w:rsidR="007B4087">
        <w:rPr>
          <w:rtl/>
        </w:rPr>
        <w:t xml:space="preserve">، </w:t>
      </w:r>
      <w:r w:rsidRPr="00853DCC">
        <w:rPr>
          <w:rtl/>
        </w:rPr>
        <w:t>1380</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مواد اساسی حکومت اسلام</w:t>
      </w:r>
      <w:r w:rsidR="007B4087">
        <w:rPr>
          <w:rtl/>
        </w:rPr>
        <w:t xml:space="preserve">، </w:t>
      </w:r>
      <w:r w:rsidRPr="00853DCC">
        <w:rPr>
          <w:rtl/>
        </w:rPr>
        <w:t>صادق تقوی</w:t>
      </w:r>
      <w:r w:rsidR="007B4087">
        <w:rPr>
          <w:rtl/>
        </w:rPr>
        <w:t xml:space="preserve">، </w:t>
      </w:r>
      <w:r w:rsidRPr="00853DCC">
        <w:rPr>
          <w:rtl/>
        </w:rPr>
        <w:t>تهران</w:t>
      </w:r>
      <w:r w:rsidR="007B4087">
        <w:rPr>
          <w:rtl/>
        </w:rPr>
        <w:t xml:space="preserve">، </w:t>
      </w:r>
      <w:r w:rsidRPr="00853DCC">
        <w:rPr>
          <w:rtl/>
        </w:rPr>
        <w:t>1332 (چاپ دوم 1358)</w:t>
      </w:r>
    </w:p>
    <w:p w:rsidR="000631D9" w:rsidRPr="00853DCC" w:rsidRDefault="000631D9" w:rsidP="003B1016">
      <w:pPr>
        <w:pStyle w:val="a"/>
        <w:numPr>
          <w:ilvl w:val="0"/>
          <w:numId w:val="18"/>
        </w:numPr>
        <w:tabs>
          <w:tab w:val="left" w:pos="851"/>
        </w:tabs>
        <w:ind w:left="641" w:hanging="357"/>
      </w:pPr>
      <w:r w:rsidRPr="00853DCC">
        <w:rPr>
          <w:rtl/>
        </w:rPr>
        <w:t>مواضع</w:t>
      </w:r>
      <w:r w:rsidR="00060C89">
        <w:rPr>
          <w:rtl/>
        </w:rPr>
        <w:t xml:space="preserve"> گروه‌ها </w:t>
      </w:r>
      <w:r w:rsidRPr="00853DCC">
        <w:rPr>
          <w:rtl/>
        </w:rPr>
        <w:t>در زندان</w:t>
      </w:r>
      <w:r w:rsidR="007B4087">
        <w:rPr>
          <w:rtl/>
        </w:rPr>
        <w:t xml:space="preserve">، </w:t>
      </w:r>
      <w:r w:rsidRPr="00853DCC">
        <w:rPr>
          <w:rtl/>
        </w:rPr>
        <w:t>مؤلف؟ چاپ 1357 (در کتاب حاضر چاپ شده است)</w:t>
      </w:r>
      <w:r w:rsidR="003B413D">
        <w:rPr>
          <w:rFonts w:hint="cs"/>
          <w:rtl/>
        </w:rPr>
        <w:t>.</w:t>
      </w:r>
    </w:p>
    <w:p w:rsidR="000631D9" w:rsidRPr="00853DCC" w:rsidRDefault="000631D9" w:rsidP="003B1016">
      <w:pPr>
        <w:pStyle w:val="a"/>
        <w:numPr>
          <w:ilvl w:val="0"/>
          <w:numId w:val="18"/>
        </w:numPr>
        <w:tabs>
          <w:tab w:val="left" w:pos="851"/>
        </w:tabs>
        <w:ind w:left="641" w:hanging="357"/>
      </w:pPr>
      <w:r w:rsidRPr="00853DCC">
        <w:rPr>
          <w:rtl/>
        </w:rPr>
        <w:t>میراث ماندگار</w:t>
      </w:r>
      <w:r w:rsidR="007B4087">
        <w:rPr>
          <w:rtl/>
        </w:rPr>
        <w:t xml:space="preserve">، </w:t>
      </w:r>
      <w:r w:rsidRPr="00853DCC">
        <w:rPr>
          <w:rtl/>
        </w:rPr>
        <w:t>مصاحبه</w:t>
      </w:r>
      <w:r w:rsidR="007B4087">
        <w:rPr>
          <w:rtl/>
        </w:rPr>
        <w:t xml:space="preserve">‌های </w:t>
      </w:r>
      <w:r w:rsidRPr="00853DCC">
        <w:rPr>
          <w:rtl/>
        </w:rPr>
        <w:t>کیهان فرهنگی</w:t>
      </w:r>
      <w:r w:rsidR="007B4087">
        <w:rPr>
          <w:rtl/>
        </w:rPr>
        <w:t xml:space="preserve">، </w:t>
      </w:r>
      <w:r w:rsidRPr="00853DCC">
        <w:rPr>
          <w:rtl/>
        </w:rPr>
        <w:t>تهران</w:t>
      </w:r>
      <w:r w:rsidR="007B4087">
        <w:rPr>
          <w:rtl/>
        </w:rPr>
        <w:t xml:space="preserve">، </w:t>
      </w:r>
      <w:r w:rsidRPr="00853DCC">
        <w:rPr>
          <w:rtl/>
        </w:rPr>
        <w:t>مؤسسه کیهان</w:t>
      </w:r>
      <w:r w:rsidR="007B4087">
        <w:rPr>
          <w:rtl/>
        </w:rPr>
        <w:t xml:space="preserve">، </w:t>
      </w:r>
      <w:r w:rsidRPr="00853DCC">
        <w:rPr>
          <w:rtl/>
        </w:rPr>
        <w:t>1369</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میزان الملل</w:t>
      </w:r>
      <w:r w:rsidR="007B4087">
        <w:rPr>
          <w:rtl/>
        </w:rPr>
        <w:t xml:space="preserve">، </w:t>
      </w:r>
      <w:r w:rsidRPr="00853DCC">
        <w:rPr>
          <w:rtl/>
        </w:rPr>
        <w:t>تصحیح سید جلال الدین محدث</w:t>
      </w:r>
      <w:r w:rsidR="007B4087">
        <w:rPr>
          <w:rtl/>
        </w:rPr>
        <w:t xml:space="preserve">، </w:t>
      </w:r>
      <w:r w:rsidRPr="00853DCC">
        <w:rPr>
          <w:rtl/>
        </w:rPr>
        <w:t>تهران</w:t>
      </w:r>
      <w:r w:rsidR="007B4087">
        <w:rPr>
          <w:rtl/>
        </w:rPr>
        <w:t xml:space="preserve">، </w:t>
      </w:r>
      <w:r w:rsidRPr="00853DCC">
        <w:rPr>
          <w:rtl/>
        </w:rPr>
        <w:t>اسلامی</w:t>
      </w:r>
      <w:r w:rsidR="007B4087">
        <w:rPr>
          <w:rtl/>
        </w:rPr>
        <w:t xml:space="preserve">، </w:t>
      </w:r>
      <w:r w:rsidRPr="00853DCC">
        <w:rPr>
          <w:rtl/>
        </w:rPr>
        <w:t>1324ش</w:t>
      </w:r>
      <w:r w:rsidR="0044663C">
        <w:rPr>
          <w:rFonts w:hint="cs"/>
          <w:rtl/>
        </w:rPr>
        <w:t>.</w:t>
      </w:r>
    </w:p>
    <w:p w:rsidR="000631D9" w:rsidRPr="00853DCC" w:rsidRDefault="000631D9" w:rsidP="003B1016">
      <w:pPr>
        <w:pStyle w:val="a"/>
        <w:numPr>
          <w:ilvl w:val="0"/>
          <w:numId w:val="18"/>
        </w:numPr>
        <w:tabs>
          <w:tab w:val="left" w:pos="851"/>
        </w:tabs>
        <w:ind w:left="641" w:hanging="357"/>
      </w:pPr>
      <w:r w:rsidRPr="00853DCC">
        <w:rPr>
          <w:rtl/>
        </w:rPr>
        <w:t>میزگرد پاسخ به سوالات و انتقادات</w:t>
      </w:r>
      <w:r w:rsidR="007B4087">
        <w:rPr>
          <w:rtl/>
        </w:rPr>
        <w:t xml:space="preserve">، </w:t>
      </w:r>
      <w:r w:rsidRPr="00853DCC">
        <w:rPr>
          <w:rtl/>
        </w:rPr>
        <w:t>تهران</w:t>
      </w:r>
      <w:r w:rsidR="007B4087">
        <w:rPr>
          <w:rtl/>
        </w:rPr>
        <w:t xml:space="preserve">، </w:t>
      </w:r>
      <w:r w:rsidRPr="00853DCC">
        <w:rPr>
          <w:rtl/>
        </w:rPr>
        <w:t>حسینیه ارشاد</w:t>
      </w:r>
      <w:r w:rsidR="007B4087">
        <w:rPr>
          <w:rtl/>
        </w:rPr>
        <w:t xml:space="preserve">، </w:t>
      </w:r>
      <w:r w:rsidRPr="00853DCC">
        <w:rPr>
          <w:rtl/>
        </w:rPr>
        <w:t>1350</w:t>
      </w:r>
      <w:r w:rsidR="003B413D">
        <w:rPr>
          <w:rFonts w:hint="cs"/>
          <w:rtl/>
        </w:rPr>
        <w:t>.</w:t>
      </w:r>
    </w:p>
    <w:p w:rsidR="000631D9" w:rsidRPr="00853DCC" w:rsidRDefault="003B413D" w:rsidP="003B1016">
      <w:pPr>
        <w:pStyle w:val="a"/>
        <w:numPr>
          <w:ilvl w:val="0"/>
          <w:numId w:val="18"/>
        </w:numPr>
        <w:tabs>
          <w:tab w:val="left" w:pos="851"/>
        </w:tabs>
        <w:ind w:left="641" w:hanging="357"/>
      </w:pPr>
      <w:r>
        <w:rPr>
          <w:rtl/>
        </w:rPr>
        <w:t>ناگفته</w:t>
      </w:r>
      <w:r>
        <w:rPr>
          <w:rFonts w:hint="cs"/>
          <w:rtl/>
        </w:rPr>
        <w:t>‌</w:t>
      </w:r>
      <w:r w:rsidR="000631D9" w:rsidRPr="00853DCC">
        <w:rPr>
          <w:rtl/>
        </w:rPr>
        <w:t>ها</w:t>
      </w:r>
      <w:r w:rsidR="007B4087">
        <w:rPr>
          <w:rtl/>
        </w:rPr>
        <w:t xml:space="preserve">، </w:t>
      </w:r>
      <w:r w:rsidR="000631D9" w:rsidRPr="00853DCC">
        <w:rPr>
          <w:rtl/>
        </w:rPr>
        <w:t>شهید مهدی عراقی</w:t>
      </w:r>
      <w:r w:rsidR="007B4087">
        <w:rPr>
          <w:rtl/>
        </w:rPr>
        <w:t xml:space="preserve">، </w:t>
      </w:r>
      <w:r w:rsidR="000631D9" w:rsidRPr="00853DCC">
        <w:rPr>
          <w:rtl/>
        </w:rPr>
        <w:t>تهران</w:t>
      </w:r>
      <w:r w:rsidR="007B4087">
        <w:rPr>
          <w:rtl/>
        </w:rPr>
        <w:t xml:space="preserve">، </w:t>
      </w:r>
      <w:r w:rsidR="000631D9" w:rsidRPr="00853DCC">
        <w:rPr>
          <w:rtl/>
        </w:rPr>
        <w:t>1370</w:t>
      </w:r>
      <w:r>
        <w:rPr>
          <w:rFonts w:hint="cs"/>
          <w:rtl/>
        </w:rPr>
        <w:t>.</w:t>
      </w:r>
    </w:p>
    <w:p w:rsidR="000631D9" w:rsidRPr="00853DCC" w:rsidRDefault="00844384" w:rsidP="003B1016">
      <w:pPr>
        <w:pStyle w:val="a"/>
        <w:numPr>
          <w:ilvl w:val="0"/>
          <w:numId w:val="18"/>
        </w:numPr>
        <w:tabs>
          <w:tab w:val="left" w:pos="851"/>
        </w:tabs>
        <w:ind w:left="641" w:hanging="357"/>
      </w:pPr>
      <w:r w:rsidRPr="00853DCC">
        <w:rPr>
          <w:rtl/>
        </w:rPr>
        <w:t>ناگفته</w:t>
      </w:r>
      <w:r w:rsidR="00227AB2">
        <w:rPr>
          <w:rtl/>
        </w:rPr>
        <w:t xml:space="preserve">‌هایی </w:t>
      </w:r>
      <w:r w:rsidRPr="00853DCC">
        <w:rPr>
          <w:rtl/>
        </w:rPr>
        <w:t>از زندگی سپهب</w:t>
      </w:r>
      <w:r w:rsidR="000631D9" w:rsidRPr="00853DCC">
        <w:rPr>
          <w:rtl/>
        </w:rPr>
        <w:t>د قرنی</w:t>
      </w:r>
      <w:r w:rsidR="007B4087">
        <w:rPr>
          <w:rtl/>
        </w:rPr>
        <w:t xml:space="preserve">، </w:t>
      </w:r>
      <w:r w:rsidR="000631D9" w:rsidRPr="00853DCC">
        <w:rPr>
          <w:rtl/>
        </w:rPr>
        <w:t>احمد نوروزی سنگی</w:t>
      </w:r>
      <w:r w:rsidR="007B4087">
        <w:rPr>
          <w:rtl/>
        </w:rPr>
        <w:t xml:space="preserve">، </w:t>
      </w:r>
      <w:r w:rsidR="000631D9" w:rsidRPr="00853DCC">
        <w:rPr>
          <w:rtl/>
        </w:rPr>
        <w:t>تهران</w:t>
      </w:r>
      <w:r w:rsidR="007B4087">
        <w:rPr>
          <w:rtl/>
        </w:rPr>
        <w:t xml:space="preserve">، </w:t>
      </w:r>
      <w:r w:rsidR="000631D9" w:rsidRPr="00853DCC">
        <w:rPr>
          <w:rtl/>
        </w:rPr>
        <w:t>زهد</w:t>
      </w:r>
      <w:r w:rsidR="007B4087">
        <w:rPr>
          <w:rtl/>
        </w:rPr>
        <w:t xml:space="preserve">، </w:t>
      </w:r>
      <w:r w:rsidR="000631D9" w:rsidRPr="00853DCC">
        <w:rPr>
          <w:rtl/>
        </w:rPr>
        <w:t>1383</w:t>
      </w:r>
      <w:r w:rsidR="003B413D">
        <w:rPr>
          <w:rFonts w:hint="cs"/>
          <w:rtl/>
        </w:rPr>
        <w:t>.</w:t>
      </w:r>
    </w:p>
    <w:p w:rsidR="000631D9" w:rsidRPr="00853DCC" w:rsidRDefault="000631D9" w:rsidP="003B1016">
      <w:pPr>
        <w:pStyle w:val="a"/>
        <w:numPr>
          <w:ilvl w:val="0"/>
          <w:numId w:val="18"/>
        </w:numPr>
        <w:tabs>
          <w:tab w:val="left" w:pos="851"/>
        </w:tabs>
        <w:ind w:left="641" w:hanging="357"/>
      </w:pPr>
      <w:r w:rsidRPr="00853DCC">
        <w:rPr>
          <w:rtl/>
        </w:rPr>
        <w:t>نامه</w:t>
      </w:r>
      <w:r w:rsidR="007B4087">
        <w:rPr>
          <w:rtl/>
        </w:rPr>
        <w:t xml:space="preserve">‌های </w:t>
      </w:r>
      <w:r w:rsidRPr="00853DCC">
        <w:rPr>
          <w:rtl/>
        </w:rPr>
        <w:t>دکتر مصدق</w:t>
      </w:r>
      <w:r w:rsidR="007B4087">
        <w:rPr>
          <w:rtl/>
        </w:rPr>
        <w:t xml:space="preserve">، </w:t>
      </w:r>
      <w:r w:rsidRPr="00853DCC">
        <w:rPr>
          <w:rtl/>
        </w:rPr>
        <w:t>به کوشش محمد ترکمان</w:t>
      </w:r>
      <w:r w:rsidR="007B4087">
        <w:rPr>
          <w:rtl/>
        </w:rPr>
        <w:t xml:space="preserve">، </w:t>
      </w:r>
      <w:r w:rsidRPr="00853DCC">
        <w:rPr>
          <w:rtl/>
        </w:rPr>
        <w:t>تهران</w:t>
      </w:r>
      <w:r w:rsidR="007B4087">
        <w:rPr>
          <w:rtl/>
        </w:rPr>
        <w:t xml:space="preserve">، </w:t>
      </w:r>
      <w:r w:rsidRPr="00853DCC">
        <w:rPr>
          <w:rtl/>
        </w:rPr>
        <w:t>نشر هزاران</w:t>
      </w:r>
      <w:r w:rsidR="007B4087">
        <w:rPr>
          <w:rtl/>
        </w:rPr>
        <w:t xml:space="preserve">، </w:t>
      </w:r>
      <w:r w:rsidRPr="00853DCC">
        <w:rPr>
          <w:rtl/>
        </w:rPr>
        <w:t>1374</w:t>
      </w:r>
    </w:p>
    <w:p w:rsidR="000631D9" w:rsidRPr="00853DCC" w:rsidRDefault="003B413D" w:rsidP="003B1016">
      <w:pPr>
        <w:pStyle w:val="a"/>
        <w:numPr>
          <w:ilvl w:val="0"/>
          <w:numId w:val="18"/>
        </w:numPr>
        <w:tabs>
          <w:tab w:val="left" w:pos="851"/>
        </w:tabs>
        <w:ind w:left="641" w:hanging="357"/>
      </w:pPr>
      <w:r>
        <w:rPr>
          <w:rtl/>
        </w:rPr>
        <w:t>نامه</w:t>
      </w:r>
      <w:r>
        <w:rPr>
          <w:rFonts w:hint="cs"/>
          <w:rtl/>
        </w:rPr>
        <w:t>‌</w:t>
      </w:r>
      <w:r w:rsidR="000631D9" w:rsidRPr="00853DCC">
        <w:rPr>
          <w:rtl/>
        </w:rPr>
        <w:t>ها</w:t>
      </w:r>
      <w:r w:rsidR="007B4087">
        <w:rPr>
          <w:rtl/>
        </w:rPr>
        <w:t xml:space="preserve">، </w:t>
      </w:r>
      <w:r w:rsidR="000631D9" w:rsidRPr="00853DCC">
        <w:rPr>
          <w:rtl/>
        </w:rPr>
        <w:t>زندگی نامه</w:t>
      </w:r>
      <w:r w:rsidR="007B4087">
        <w:rPr>
          <w:rtl/>
        </w:rPr>
        <w:t xml:space="preserve">، </w:t>
      </w:r>
      <w:r w:rsidR="000631D9" w:rsidRPr="00853DCC">
        <w:rPr>
          <w:rtl/>
        </w:rPr>
        <w:t>اسناد و</w:t>
      </w:r>
      <w:r w:rsidR="007B4087">
        <w:rPr>
          <w:rtl/>
        </w:rPr>
        <w:t xml:space="preserve"> </w:t>
      </w:r>
      <w:r w:rsidR="000631D9" w:rsidRPr="00853DCC">
        <w:rPr>
          <w:rtl/>
        </w:rPr>
        <w:t>نامه</w:t>
      </w:r>
      <w:r w:rsidR="007B4087">
        <w:rPr>
          <w:rtl/>
        </w:rPr>
        <w:t xml:space="preserve">‌های </w:t>
      </w:r>
      <w:r w:rsidR="000631D9" w:rsidRPr="00853DCC">
        <w:rPr>
          <w:rtl/>
        </w:rPr>
        <w:t>آیت الله حاج سید رضا زنجانی</w:t>
      </w:r>
      <w:r w:rsidR="007B4087">
        <w:rPr>
          <w:rtl/>
        </w:rPr>
        <w:t xml:space="preserve">، </w:t>
      </w:r>
      <w:r w:rsidR="000631D9" w:rsidRPr="00853DCC">
        <w:rPr>
          <w:rtl/>
        </w:rPr>
        <w:t>تهران</w:t>
      </w:r>
      <w:r w:rsidR="007B4087">
        <w:rPr>
          <w:rtl/>
        </w:rPr>
        <w:t xml:space="preserve">، </w:t>
      </w:r>
      <w:r w:rsidR="000631D9" w:rsidRPr="00853DCC">
        <w:rPr>
          <w:rtl/>
        </w:rPr>
        <w:t>صمدیه</w:t>
      </w:r>
      <w:r w:rsidR="007B4087">
        <w:rPr>
          <w:rtl/>
        </w:rPr>
        <w:t xml:space="preserve">، </w:t>
      </w:r>
      <w:r w:rsidR="000631D9" w:rsidRPr="00853DCC">
        <w:rPr>
          <w:rtl/>
        </w:rPr>
        <w:t>1388</w:t>
      </w:r>
      <w:r>
        <w:rPr>
          <w:rFonts w:hint="cs"/>
          <w:rtl/>
        </w:rPr>
        <w:t>.</w:t>
      </w:r>
    </w:p>
    <w:p w:rsidR="000631D9" w:rsidRPr="00853DCC" w:rsidRDefault="000631D9" w:rsidP="003B1016">
      <w:pPr>
        <w:pStyle w:val="a"/>
        <w:numPr>
          <w:ilvl w:val="0"/>
          <w:numId w:val="18"/>
        </w:numPr>
        <w:tabs>
          <w:tab w:val="left" w:pos="851"/>
        </w:tabs>
        <w:ind w:left="641" w:hanging="357"/>
      </w:pPr>
      <w:r w:rsidRPr="00853DCC">
        <w:rPr>
          <w:rtl/>
        </w:rPr>
        <w:t>نبرد با بی</w:t>
      </w:r>
      <w:r w:rsidR="00844384" w:rsidRPr="00853DCC">
        <w:rPr>
          <w:rFonts w:hint="cs"/>
          <w:rtl/>
        </w:rPr>
        <w:t>‌</w:t>
      </w:r>
      <w:r w:rsidRPr="00853DCC">
        <w:rPr>
          <w:rtl/>
        </w:rPr>
        <w:t>دینی</w:t>
      </w:r>
      <w:r w:rsidR="007B4087">
        <w:rPr>
          <w:rtl/>
        </w:rPr>
        <w:t xml:space="preserve">، </w:t>
      </w:r>
      <w:r w:rsidRPr="00853DCC">
        <w:rPr>
          <w:rtl/>
        </w:rPr>
        <w:t>حاج سراج انصاری</w:t>
      </w:r>
      <w:r w:rsidR="007B4087">
        <w:rPr>
          <w:rtl/>
        </w:rPr>
        <w:t xml:space="preserve">، </w:t>
      </w:r>
      <w:r w:rsidRPr="00853DCC">
        <w:rPr>
          <w:rtl/>
        </w:rPr>
        <w:t>تهران</w:t>
      </w:r>
      <w:r w:rsidR="007B4087">
        <w:rPr>
          <w:rtl/>
        </w:rPr>
        <w:t xml:space="preserve">، </w:t>
      </w:r>
      <w:r w:rsidRPr="00853DCC">
        <w:rPr>
          <w:rtl/>
        </w:rPr>
        <w:t>آذر 1323ش</w:t>
      </w:r>
      <w:r w:rsidR="003B413D">
        <w:rPr>
          <w:rFonts w:hint="cs"/>
          <w:rtl/>
        </w:rPr>
        <w:t>.</w:t>
      </w:r>
    </w:p>
    <w:p w:rsidR="000631D9" w:rsidRPr="00853DCC" w:rsidRDefault="000631D9" w:rsidP="003B1016">
      <w:pPr>
        <w:pStyle w:val="a"/>
        <w:numPr>
          <w:ilvl w:val="0"/>
          <w:numId w:val="18"/>
        </w:numPr>
        <w:tabs>
          <w:tab w:val="left" w:pos="851"/>
        </w:tabs>
        <w:ind w:left="641" w:hanging="357"/>
      </w:pPr>
      <w:r w:rsidRPr="00853DCC">
        <w:rPr>
          <w:rtl/>
        </w:rPr>
        <w:t>نزاع سنت</w:t>
      </w:r>
      <w:r w:rsidR="007B4087">
        <w:rPr>
          <w:rtl/>
        </w:rPr>
        <w:t xml:space="preserve"> </w:t>
      </w:r>
      <w:r w:rsidRPr="00853DCC">
        <w:rPr>
          <w:rtl/>
        </w:rPr>
        <w:t>و تجدد</w:t>
      </w:r>
      <w:r w:rsidR="007B4087">
        <w:rPr>
          <w:rtl/>
        </w:rPr>
        <w:t xml:space="preserve">، </w:t>
      </w:r>
      <w:r w:rsidRPr="00853DCC">
        <w:rPr>
          <w:rtl/>
        </w:rPr>
        <w:t>رسول جعفریان</w:t>
      </w:r>
      <w:r w:rsidR="007B4087">
        <w:rPr>
          <w:rtl/>
        </w:rPr>
        <w:t xml:space="preserve">، </w:t>
      </w:r>
      <w:r w:rsidRPr="00853DCC">
        <w:rPr>
          <w:rtl/>
        </w:rPr>
        <w:t>قم</w:t>
      </w:r>
      <w:r w:rsidR="007B4087">
        <w:rPr>
          <w:rtl/>
        </w:rPr>
        <w:t xml:space="preserve">، </w:t>
      </w:r>
      <w:r w:rsidRPr="00853DCC">
        <w:rPr>
          <w:rtl/>
        </w:rPr>
        <w:t>رئوف</w:t>
      </w:r>
      <w:r w:rsidR="007B4087">
        <w:rPr>
          <w:rtl/>
        </w:rPr>
        <w:t xml:space="preserve">، </w:t>
      </w:r>
      <w:r w:rsidRPr="00853DCC">
        <w:rPr>
          <w:rtl/>
        </w:rPr>
        <w:t>1370</w:t>
      </w:r>
      <w:r w:rsidR="003B413D">
        <w:rPr>
          <w:rFonts w:hint="cs"/>
          <w:rtl/>
        </w:rPr>
        <w:t>.</w:t>
      </w:r>
    </w:p>
    <w:p w:rsidR="000631D9" w:rsidRPr="00853DCC" w:rsidRDefault="000631D9" w:rsidP="003B1016">
      <w:pPr>
        <w:pStyle w:val="a"/>
        <w:numPr>
          <w:ilvl w:val="0"/>
          <w:numId w:val="18"/>
        </w:numPr>
        <w:tabs>
          <w:tab w:val="left" w:pos="851"/>
        </w:tabs>
        <w:ind w:left="641" w:hanging="357"/>
      </w:pPr>
      <w:r w:rsidRPr="00853DCC">
        <w:rPr>
          <w:rtl/>
        </w:rPr>
        <w:t>نغمه</w:t>
      </w:r>
      <w:r w:rsidR="007B4087">
        <w:rPr>
          <w:rtl/>
        </w:rPr>
        <w:t xml:space="preserve">‌های </w:t>
      </w:r>
      <w:r w:rsidRPr="00853DCC">
        <w:rPr>
          <w:rtl/>
        </w:rPr>
        <w:t>قدسی</w:t>
      </w:r>
      <w:r w:rsidR="007B4087">
        <w:rPr>
          <w:rtl/>
        </w:rPr>
        <w:t xml:space="preserve">، </w:t>
      </w:r>
      <w:r w:rsidRPr="00853DCC">
        <w:rPr>
          <w:rtl/>
        </w:rPr>
        <w:t>اشعار غلامرضا قدسی</w:t>
      </w:r>
      <w:r w:rsidR="007B4087">
        <w:rPr>
          <w:rtl/>
        </w:rPr>
        <w:t xml:space="preserve">، </w:t>
      </w:r>
      <w:r w:rsidRPr="00853DCC">
        <w:rPr>
          <w:rtl/>
        </w:rPr>
        <w:t>با مقدمه مهرداد اوستا</w:t>
      </w:r>
      <w:r w:rsidR="007B4087">
        <w:rPr>
          <w:rtl/>
        </w:rPr>
        <w:t xml:space="preserve">، </w:t>
      </w:r>
      <w:r w:rsidRPr="00853DCC">
        <w:rPr>
          <w:rtl/>
        </w:rPr>
        <w:t>تدوین: محمدقهرمان</w:t>
      </w:r>
      <w:r w:rsidR="007B4087">
        <w:rPr>
          <w:rtl/>
        </w:rPr>
        <w:t xml:space="preserve">، </w:t>
      </w:r>
      <w:r w:rsidRPr="00853DCC">
        <w:rPr>
          <w:rtl/>
        </w:rPr>
        <w:t>مشهد</w:t>
      </w:r>
      <w:r w:rsidR="007B4087">
        <w:rPr>
          <w:rtl/>
        </w:rPr>
        <w:t xml:space="preserve">، </w:t>
      </w:r>
      <w:r w:rsidRPr="00853DCC">
        <w:rPr>
          <w:rtl/>
        </w:rPr>
        <w:t>1370</w:t>
      </w:r>
      <w:r w:rsidR="003B413D">
        <w:rPr>
          <w:rFonts w:hint="cs"/>
          <w:rtl/>
        </w:rPr>
        <w:t>.</w:t>
      </w:r>
    </w:p>
    <w:p w:rsidR="000631D9" w:rsidRPr="00853DCC" w:rsidRDefault="000631D9" w:rsidP="003B1016">
      <w:pPr>
        <w:pStyle w:val="a"/>
        <w:numPr>
          <w:ilvl w:val="0"/>
          <w:numId w:val="18"/>
        </w:numPr>
        <w:tabs>
          <w:tab w:val="left" w:pos="851"/>
        </w:tabs>
        <w:ind w:left="641" w:hanging="357"/>
      </w:pPr>
      <w:r w:rsidRPr="00853DCC">
        <w:rPr>
          <w:rtl/>
        </w:rPr>
        <w:t>نفاق یا کفر پنهان</w:t>
      </w:r>
      <w:r w:rsidR="007B4087">
        <w:rPr>
          <w:rFonts w:hint="cs"/>
          <w:rtl/>
        </w:rPr>
        <w:t xml:space="preserve">، </w:t>
      </w:r>
      <w:r w:rsidRPr="00853DCC">
        <w:rPr>
          <w:rtl/>
        </w:rPr>
        <w:t>محمدکاظم نیکنام</w:t>
      </w:r>
      <w:r w:rsidR="007B4087">
        <w:rPr>
          <w:rtl/>
        </w:rPr>
        <w:t xml:space="preserve">، </w:t>
      </w:r>
      <w:r w:rsidRPr="00853DCC">
        <w:rPr>
          <w:rtl/>
        </w:rPr>
        <w:t>با مقدمۀ بادامچیان</w:t>
      </w:r>
      <w:r w:rsidR="007B4087">
        <w:rPr>
          <w:rtl/>
        </w:rPr>
        <w:t xml:space="preserve">، </w:t>
      </w:r>
      <w:r w:rsidR="00961BDF">
        <w:rPr>
          <w:rtl/>
        </w:rPr>
        <w:t>بی‌</w:t>
      </w:r>
      <w:r w:rsidRPr="00853DCC">
        <w:rPr>
          <w:rtl/>
        </w:rPr>
        <w:t>جا</w:t>
      </w:r>
      <w:r w:rsidR="007B4087">
        <w:rPr>
          <w:rtl/>
        </w:rPr>
        <w:t xml:space="preserve">، </w:t>
      </w:r>
      <w:r w:rsidR="00961BDF">
        <w:rPr>
          <w:rtl/>
        </w:rPr>
        <w:t>بی‌</w:t>
      </w:r>
      <w:r w:rsidRPr="00853DCC">
        <w:rPr>
          <w:rtl/>
        </w:rPr>
        <w:t>نا</w:t>
      </w:r>
      <w:r w:rsidR="007B4087">
        <w:rPr>
          <w:rtl/>
        </w:rPr>
        <w:t xml:space="preserve">، </w:t>
      </w:r>
      <w:r w:rsidR="00961BDF">
        <w:rPr>
          <w:rtl/>
        </w:rPr>
        <w:t>بی‌</w:t>
      </w:r>
      <w:r w:rsidRPr="00853DCC">
        <w:rPr>
          <w:rtl/>
        </w:rPr>
        <w:t>تا (1360؟)</w:t>
      </w:r>
      <w:r w:rsidR="003B413D">
        <w:rPr>
          <w:rFonts w:hint="cs"/>
          <w:rtl/>
        </w:rPr>
        <w:t>.</w:t>
      </w:r>
    </w:p>
    <w:p w:rsidR="000631D9" w:rsidRPr="00853DCC" w:rsidRDefault="000631D9" w:rsidP="003B1016">
      <w:pPr>
        <w:pStyle w:val="a"/>
        <w:numPr>
          <w:ilvl w:val="0"/>
          <w:numId w:val="18"/>
        </w:numPr>
        <w:tabs>
          <w:tab w:val="left" w:pos="851"/>
        </w:tabs>
        <w:ind w:left="641" w:hanging="357"/>
      </w:pPr>
      <w:r w:rsidRPr="00853DCC">
        <w:rPr>
          <w:rtl/>
        </w:rPr>
        <w:t>نقد عمر</w:t>
      </w:r>
      <w:r w:rsidR="007B4087">
        <w:rPr>
          <w:rFonts w:hint="cs"/>
          <w:rtl/>
        </w:rPr>
        <w:t xml:space="preserve">، </w:t>
      </w:r>
      <w:r w:rsidRPr="00853DCC">
        <w:rPr>
          <w:rtl/>
        </w:rPr>
        <w:t>علی دوانی</w:t>
      </w:r>
      <w:r w:rsidR="007B4087">
        <w:rPr>
          <w:rtl/>
        </w:rPr>
        <w:t xml:space="preserve">، </w:t>
      </w:r>
      <w:r w:rsidRPr="00853DCC">
        <w:rPr>
          <w:rtl/>
        </w:rPr>
        <w:t>تهران</w:t>
      </w:r>
      <w:r w:rsidR="007B4087">
        <w:rPr>
          <w:rtl/>
        </w:rPr>
        <w:t xml:space="preserve">، </w:t>
      </w:r>
      <w:r w:rsidRPr="00853DCC">
        <w:rPr>
          <w:rtl/>
        </w:rPr>
        <w:t>انتشارات رهنمون</w:t>
      </w:r>
      <w:r w:rsidR="007B4087">
        <w:rPr>
          <w:rtl/>
        </w:rPr>
        <w:t xml:space="preserve">، </w:t>
      </w:r>
      <w:r w:rsidRPr="00853DCC">
        <w:rPr>
          <w:rtl/>
        </w:rPr>
        <w:t>1382</w:t>
      </w:r>
    </w:p>
    <w:p w:rsidR="000631D9" w:rsidRPr="00853DCC" w:rsidRDefault="000631D9" w:rsidP="003B1016">
      <w:pPr>
        <w:pStyle w:val="a"/>
        <w:numPr>
          <w:ilvl w:val="0"/>
          <w:numId w:val="18"/>
        </w:numPr>
        <w:tabs>
          <w:tab w:val="left" w:pos="851"/>
        </w:tabs>
        <w:ind w:left="641" w:hanging="357"/>
      </w:pPr>
      <w:r w:rsidRPr="00853DCC">
        <w:rPr>
          <w:rtl/>
        </w:rPr>
        <w:t>نگاهی به رژیم و جنبش ایران</w:t>
      </w:r>
      <w:r w:rsidR="007B4087">
        <w:rPr>
          <w:rtl/>
        </w:rPr>
        <w:t xml:space="preserve">، </w:t>
      </w:r>
      <w:r w:rsidRPr="00853DCC">
        <w:rPr>
          <w:rtl/>
        </w:rPr>
        <w:t>مؤلف؟ قم</w:t>
      </w:r>
      <w:r w:rsidR="007B4087">
        <w:rPr>
          <w:rtl/>
        </w:rPr>
        <w:t xml:space="preserve">، </w:t>
      </w:r>
      <w:r w:rsidRPr="00853DCC">
        <w:rPr>
          <w:rtl/>
        </w:rPr>
        <w:t>نشر قیام</w:t>
      </w:r>
      <w:r w:rsidR="007B4087">
        <w:rPr>
          <w:rtl/>
        </w:rPr>
        <w:t xml:space="preserve">، </w:t>
      </w:r>
      <w:r w:rsidRPr="00853DCC">
        <w:rPr>
          <w:rtl/>
        </w:rPr>
        <w:t>1357؟</w:t>
      </w:r>
    </w:p>
    <w:p w:rsidR="000631D9" w:rsidRPr="00853DCC" w:rsidRDefault="000631D9" w:rsidP="003B1016">
      <w:pPr>
        <w:pStyle w:val="a"/>
        <w:numPr>
          <w:ilvl w:val="0"/>
          <w:numId w:val="18"/>
        </w:numPr>
        <w:tabs>
          <w:tab w:val="left" w:pos="851"/>
        </w:tabs>
        <w:ind w:left="641" w:hanging="357"/>
      </w:pPr>
      <w:r w:rsidRPr="00853DCC">
        <w:rPr>
          <w:rtl/>
        </w:rPr>
        <w:t>نوای آزادی</w:t>
      </w:r>
      <w:r w:rsidR="007B4087">
        <w:rPr>
          <w:rtl/>
        </w:rPr>
        <w:t xml:space="preserve">، </w:t>
      </w:r>
      <w:r w:rsidRPr="00853DCC">
        <w:rPr>
          <w:rtl/>
        </w:rPr>
        <w:t>فضل الله صلواتی</w:t>
      </w:r>
      <w:r w:rsidR="007B4087">
        <w:rPr>
          <w:rtl/>
        </w:rPr>
        <w:t xml:space="preserve">، </w:t>
      </w:r>
      <w:r w:rsidRPr="00853DCC">
        <w:rPr>
          <w:rtl/>
        </w:rPr>
        <w:t>اصفهان</w:t>
      </w:r>
      <w:r w:rsidR="007B4087">
        <w:rPr>
          <w:rtl/>
        </w:rPr>
        <w:t xml:space="preserve">، </w:t>
      </w:r>
      <w:r w:rsidRPr="00853DCC">
        <w:rPr>
          <w:rtl/>
        </w:rPr>
        <w:t>بنیاد فرهنگی انتشاراتی بدر</w:t>
      </w:r>
      <w:r w:rsidR="007B4087">
        <w:rPr>
          <w:rtl/>
        </w:rPr>
        <w:t xml:space="preserve">، </w:t>
      </w:r>
      <w:r w:rsidRPr="00853DCC">
        <w:rPr>
          <w:rtl/>
        </w:rPr>
        <w:t>1360</w:t>
      </w:r>
    </w:p>
    <w:p w:rsidR="000631D9" w:rsidRPr="00853DCC" w:rsidRDefault="000631D9" w:rsidP="003B1016">
      <w:pPr>
        <w:pStyle w:val="a"/>
        <w:numPr>
          <w:ilvl w:val="0"/>
          <w:numId w:val="18"/>
        </w:numPr>
        <w:tabs>
          <w:tab w:val="left" w:pos="851"/>
        </w:tabs>
        <w:ind w:left="641" w:hanging="357"/>
      </w:pPr>
      <w:r w:rsidRPr="00853DCC">
        <w:rPr>
          <w:rtl/>
        </w:rPr>
        <w:t>نوزدهم دی به روایت اسناد ساواک</w:t>
      </w:r>
      <w:r w:rsidR="007B4087">
        <w:rPr>
          <w:rtl/>
        </w:rPr>
        <w:t xml:space="preserve">، </w:t>
      </w:r>
      <w:r w:rsidRPr="00853DCC">
        <w:rPr>
          <w:rtl/>
        </w:rPr>
        <w:t>تهران</w:t>
      </w:r>
      <w:r w:rsidR="007B4087">
        <w:rPr>
          <w:rtl/>
        </w:rPr>
        <w:t xml:space="preserve">، </w:t>
      </w:r>
      <w:r w:rsidRPr="00853DCC">
        <w:rPr>
          <w:rtl/>
        </w:rPr>
        <w:t>مرکز بررسی اسناد تاریخی</w:t>
      </w:r>
      <w:r w:rsidR="007B4087">
        <w:rPr>
          <w:rtl/>
        </w:rPr>
        <w:t xml:space="preserve">، </w:t>
      </w:r>
      <w:r w:rsidRPr="00853DCC">
        <w:rPr>
          <w:rtl/>
        </w:rPr>
        <w:t>1382</w:t>
      </w:r>
      <w:r w:rsidR="003B413D">
        <w:rPr>
          <w:rFonts w:hint="cs"/>
          <w:rtl/>
        </w:rPr>
        <w:t>.</w:t>
      </w:r>
    </w:p>
    <w:p w:rsidR="000631D9" w:rsidRPr="00853DCC" w:rsidRDefault="000631D9" w:rsidP="003B1016">
      <w:pPr>
        <w:pStyle w:val="a"/>
        <w:numPr>
          <w:ilvl w:val="0"/>
          <w:numId w:val="18"/>
        </w:numPr>
        <w:tabs>
          <w:tab w:val="left" w:pos="851"/>
        </w:tabs>
        <w:ind w:left="641" w:hanging="357"/>
      </w:pPr>
      <w:r w:rsidRPr="00853DCC">
        <w:rPr>
          <w:rtl/>
        </w:rPr>
        <w:t>نهضت امام خمینی</w:t>
      </w:r>
      <w:r w:rsidR="007B4087">
        <w:rPr>
          <w:rtl/>
        </w:rPr>
        <w:t xml:space="preserve">، </w:t>
      </w:r>
      <w:r w:rsidRPr="00853DCC">
        <w:rPr>
          <w:rtl/>
        </w:rPr>
        <w:t>سید حمید روحانی</w:t>
      </w:r>
      <w:r w:rsidR="007B4087">
        <w:rPr>
          <w:rtl/>
        </w:rPr>
        <w:t xml:space="preserve">، </w:t>
      </w:r>
      <w:r w:rsidRPr="00853DCC">
        <w:rPr>
          <w:rtl/>
        </w:rPr>
        <w:t>ج 2 (تهران</w:t>
      </w:r>
      <w:r w:rsidR="007B4087">
        <w:rPr>
          <w:rtl/>
        </w:rPr>
        <w:t xml:space="preserve">، </w:t>
      </w:r>
      <w:r w:rsidRPr="00853DCC">
        <w:rPr>
          <w:rtl/>
        </w:rPr>
        <w:t>آموزش انقلاب اسلامی</w:t>
      </w:r>
      <w:r w:rsidR="007B4087">
        <w:rPr>
          <w:rtl/>
        </w:rPr>
        <w:t xml:space="preserve">، </w:t>
      </w:r>
      <w:r w:rsidRPr="00853DCC">
        <w:rPr>
          <w:rtl/>
        </w:rPr>
        <w:t>1364)</w:t>
      </w:r>
      <w:r w:rsidR="007B4087">
        <w:rPr>
          <w:rtl/>
        </w:rPr>
        <w:t xml:space="preserve">، </w:t>
      </w:r>
      <w:r w:rsidRPr="00853DCC">
        <w:rPr>
          <w:rtl/>
        </w:rPr>
        <w:t>ج 3</w:t>
      </w:r>
      <w:r w:rsidR="007B4087">
        <w:rPr>
          <w:rtl/>
        </w:rPr>
        <w:t xml:space="preserve">، </w:t>
      </w:r>
      <w:r w:rsidRPr="00853DCC">
        <w:rPr>
          <w:rtl/>
        </w:rPr>
        <w:t>تهران</w:t>
      </w:r>
      <w:r w:rsidR="007B4087">
        <w:rPr>
          <w:rtl/>
        </w:rPr>
        <w:t xml:space="preserve">، </w:t>
      </w:r>
      <w:r w:rsidRPr="00853DCC">
        <w:rPr>
          <w:rtl/>
        </w:rPr>
        <w:t>مرکز اسناد انقلاب اسلامی</w:t>
      </w:r>
      <w:r w:rsidR="007B4087">
        <w:rPr>
          <w:rtl/>
        </w:rPr>
        <w:t xml:space="preserve">، </w:t>
      </w:r>
      <w:r w:rsidRPr="00853DCC">
        <w:rPr>
          <w:rtl/>
        </w:rPr>
        <w:t>1374 (و مجلد دوم</w:t>
      </w:r>
      <w:r w:rsidR="007B4087">
        <w:rPr>
          <w:rtl/>
        </w:rPr>
        <w:t xml:space="preserve">، </w:t>
      </w:r>
      <w:r w:rsidRPr="00853DCC">
        <w:rPr>
          <w:rtl/>
        </w:rPr>
        <w:t>چاپ مؤسسه تنظیم و نشر آثار امام</w:t>
      </w:r>
      <w:r w:rsidR="007B4087">
        <w:rPr>
          <w:rtl/>
        </w:rPr>
        <w:t xml:space="preserve">، </w:t>
      </w:r>
      <w:r w:rsidRPr="00853DCC">
        <w:rPr>
          <w:rtl/>
        </w:rPr>
        <w:t>تهران</w:t>
      </w:r>
      <w:r w:rsidR="007B4087">
        <w:rPr>
          <w:rtl/>
        </w:rPr>
        <w:t xml:space="preserve">، </w:t>
      </w:r>
      <w:r w:rsidRPr="00853DCC">
        <w:rPr>
          <w:rtl/>
        </w:rPr>
        <w:t>1381)</w:t>
      </w:r>
      <w:r w:rsidR="003B413D">
        <w:rPr>
          <w:rFonts w:hint="cs"/>
          <w:rtl/>
        </w:rPr>
        <w:t>.</w:t>
      </w:r>
    </w:p>
    <w:p w:rsidR="000631D9" w:rsidRPr="00853DCC" w:rsidRDefault="000631D9" w:rsidP="003B1016">
      <w:pPr>
        <w:pStyle w:val="a"/>
        <w:numPr>
          <w:ilvl w:val="0"/>
          <w:numId w:val="18"/>
        </w:numPr>
        <w:tabs>
          <w:tab w:val="left" w:pos="851"/>
        </w:tabs>
        <w:ind w:left="641" w:hanging="357"/>
      </w:pPr>
      <w:r w:rsidRPr="00853DCC">
        <w:rPr>
          <w:rtl/>
        </w:rPr>
        <w:t>نهضت خداپرستان سوسیالیست</w:t>
      </w:r>
      <w:r w:rsidR="007B4087">
        <w:rPr>
          <w:rtl/>
        </w:rPr>
        <w:t xml:space="preserve">، </w:t>
      </w:r>
      <w:r w:rsidRPr="00853DCC">
        <w:rPr>
          <w:rtl/>
        </w:rPr>
        <w:t>محمود نکوروح</w:t>
      </w:r>
      <w:r w:rsidR="007B4087">
        <w:rPr>
          <w:rtl/>
        </w:rPr>
        <w:t xml:space="preserve">، </w:t>
      </w:r>
      <w:r w:rsidRPr="00853DCC">
        <w:rPr>
          <w:rtl/>
        </w:rPr>
        <w:t>تهران</w:t>
      </w:r>
      <w:r w:rsidR="007B4087">
        <w:rPr>
          <w:rtl/>
        </w:rPr>
        <w:t xml:space="preserve">، </w:t>
      </w:r>
      <w:r w:rsidRPr="00853DCC">
        <w:rPr>
          <w:rtl/>
        </w:rPr>
        <w:t>چاپخش</w:t>
      </w:r>
      <w:r w:rsidR="007B4087">
        <w:rPr>
          <w:rtl/>
        </w:rPr>
        <w:t xml:space="preserve">، </w:t>
      </w:r>
      <w:r w:rsidRPr="00853DCC">
        <w:rPr>
          <w:rtl/>
        </w:rPr>
        <w:t>1377</w:t>
      </w:r>
    </w:p>
    <w:p w:rsidR="000631D9" w:rsidRPr="00853DCC" w:rsidRDefault="000631D9" w:rsidP="003B1016">
      <w:pPr>
        <w:pStyle w:val="a"/>
        <w:numPr>
          <w:ilvl w:val="0"/>
          <w:numId w:val="18"/>
        </w:numPr>
        <w:tabs>
          <w:tab w:val="left" w:pos="851"/>
        </w:tabs>
        <w:ind w:left="641" w:hanging="357"/>
      </w:pPr>
      <w:r w:rsidRPr="00853DCC">
        <w:rPr>
          <w:rtl/>
        </w:rPr>
        <w:t>نهضت دو ماهه روحانیون ایران به منظور دفاع از اصول مقدس اسلام</w:t>
      </w:r>
      <w:r w:rsidR="007B4087">
        <w:rPr>
          <w:rtl/>
        </w:rPr>
        <w:t xml:space="preserve">، </w:t>
      </w:r>
      <w:r w:rsidRPr="00853DCC">
        <w:rPr>
          <w:rtl/>
        </w:rPr>
        <w:t>علی دوانی</w:t>
      </w:r>
      <w:r w:rsidR="007B4087">
        <w:rPr>
          <w:rtl/>
        </w:rPr>
        <w:t xml:space="preserve">، </w:t>
      </w:r>
      <w:r w:rsidRPr="00853DCC">
        <w:rPr>
          <w:rtl/>
        </w:rPr>
        <w:t>قم</w:t>
      </w:r>
      <w:r w:rsidR="007B4087">
        <w:rPr>
          <w:rtl/>
        </w:rPr>
        <w:t xml:space="preserve">، </w:t>
      </w:r>
      <w:r w:rsidRPr="00853DCC">
        <w:rPr>
          <w:rtl/>
        </w:rPr>
        <w:t>حکمت</w:t>
      </w:r>
      <w:r w:rsidR="007B4087">
        <w:rPr>
          <w:rtl/>
        </w:rPr>
        <w:t xml:space="preserve">، </w:t>
      </w:r>
      <w:r w:rsidRPr="00853DCC">
        <w:rPr>
          <w:rtl/>
        </w:rPr>
        <w:t>1341ش</w:t>
      </w:r>
      <w:r w:rsidR="003B413D">
        <w:rPr>
          <w:rFonts w:hint="cs"/>
          <w:rtl/>
        </w:rPr>
        <w:t>.</w:t>
      </w:r>
    </w:p>
    <w:p w:rsidR="000631D9" w:rsidRPr="00853DCC" w:rsidRDefault="000631D9" w:rsidP="003B1016">
      <w:pPr>
        <w:pStyle w:val="a"/>
        <w:numPr>
          <w:ilvl w:val="0"/>
          <w:numId w:val="18"/>
        </w:numPr>
        <w:tabs>
          <w:tab w:val="left" w:pos="851"/>
        </w:tabs>
        <w:ind w:left="641" w:hanging="357"/>
      </w:pPr>
      <w:r w:rsidRPr="00853DCC">
        <w:rPr>
          <w:rtl/>
        </w:rPr>
        <w:t>نیم قرن خاطره و تجربه</w:t>
      </w:r>
      <w:r w:rsidR="007B4087">
        <w:rPr>
          <w:rtl/>
        </w:rPr>
        <w:t xml:space="preserve">، </w:t>
      </w:r>
      <w:r w:rsidRPr="00853DCC">
        <w:rPr>
          <w:rtl/>
        </w:rPr>
        <w:t>ج 1</w:t>
      </w:r>
      <w:r w:rsidR="007B4087">
        <w:rPr>
          <w:rtl/>
        </w:rPr>
        <w:t xml:space="preserve">، </w:t>
      </w:r>
      <w:r w:rsidRPr="00853DCC">
        <w:rPr>
          <w:rtl/>
        </w:rPr>
        <w:t>عزالله سحابی</w:t>
      </w:r>
      <w:r w:rsidR="007B4087">
        <w:rPr>
          <w:rtl/>
        </w:rPr>
        <w:t xml:space="preserve">، </w:t>
      </w:r>
      <w:r w:rsidRPr="00853DCC">
        <w:rPr>
          <w:rtl/>
        </w:rPr>
        <w:t>تهران</w:t>
      </w:r>
      <w:r w:rsidR="007B4087">
        <w:rPr>
          <w:rtl/>
        </w:rPr>
        <w:t xml:space="preserve">، </w:t>
      </w:r>
      <w:r w:rsidRPr="00853DCC">
        <w:rPr>
          <w:rtl/>
        </w:rPr>
        <w:t>فرهنگ صبا</w:t>
      </w:r>
      <w:r w:rsidR="007B4087">
        <w:rPr>
          <w:rtl/>
        </w:rPr>
        <w:t xml:space="preserve">، </w:t>
      </w:r>
      <w:r w:rsidRPr="00853DCC">
        <w:rPr>
          <w:rtl/>
        </w:rPr>
        <w:t>1388</w:t>
      </w:r>
    </w:p>
    <w:p w:rsidR="000631D9" w:rsidRPr="00853DCC" w:rsidRDefault="000631D9" w:rsidP="003B413D">
      <w:pPr>
        <w:pStyle w:val="a"/>
        <w:numPr>
          <w:ilvl w:val="0"/>
          <w:numId w:val="18"/>
        </w:numPr>
        <w:tabs>
          <w:tab w:val="left" w:pos="851"/>
        </w:tabs>
        <w:ind w:left="641" w:hanging="357"/>
      </w:pPr>
      <w:r w:rsidRPr="00853DCC">
        <w:rPr>
          <w:rtl/>
        </w:rPr>
        <w:t>نیم قرن خدمت به مکتب اهل بیت</w:t>
      </w:r>
      <w:r w:rsidR="003B413D">
        <w:rPr>
          <w:rFonts w:cs="CTraditional Arabic" w:hint="cs"/>
          <w:rtl/>
        </w:rPr>
        <w:t>†</w:t>
      </w:r>
      <w:r w:rsidR="007B4087">
        <w:rPr>
          <w:rtl/>
        </w:rPr>
        <w:t xml:space="preserve">، </w:t>
      </w:r>
      <w:r w:rsidRPr="00853DCC">
        <w:rPr>
          <w:rtl/>
        </w:rPr>
        <w:t>احمد قدسی</w:t>
      </w:r>
      <w:r w:rsidR="007B4087">
        <w:rPr>
          <w:rtl/>
        </w:rPr>
        <w:t xml:space="preserve">، </w:t>
      </w:r>
      <w:r w:rsidRPr="00853DCC">
        <w:rPr>
          <w:rtl/>
        </w:rPr>
        <w:t>قم</w:t>
      </w:r>
      <w:r w:rsidR="007B4087">
        <w:rPr>
          <w:rtl/>
        </w:rPr>
        <w:t xml:space="preserve">، </w:t>
      </w:r>
      <w:r w:rsidRPr="00853DCC">
        <w:rPr>
          <w:rtl/>
        </w:rPr>
        <w:t>نسل جوان</w:t>
      </w:r>
      <w:r w:rsidR="007B4087">
        <w:rPr>
          <w:rtl/>
        </w:rPr>
        <w:t xml:space="preserve">، </w:t>
      </w:r>
      <w:r w:rsidRPr="00853DCC">
        <w:rPr>
          <w:rtl/>
        </w:rPr>
        <w:t>1380</w:t>
      </w:r>
      <w:r w:rsidR="003B413D">
        <w:rPr>
          <w:rFonts w:hint="cs"/>
          <w:rtl/>
        </w:rPr>
        <w:t>.</w:t>
      </w:r>
    </w:p>
    <w:p w:rsidR="000631D9" w:rsidRPr="00853DCC" w:rsidRDefault="000631D9" w:rsidP="003B1016">
      <w:pPr>
        <w:pStyle w:val="a"/>
        <w:numPr>
          <w:ilvl w:val="0"/>
          <w:numId w:val="18"/>
        </w:numPr>
        <w:tabs>
          <w:tab w:val="left" w:pos="851"/>
        </w:tabs>
        <w:ind w:left="641" w:hanging="357"/>
      </w:pPr>
      <w:r w:rsidRPr="00853DCC">
        <w:rPr>
          <w:rtl/>
        </w:rPr>
        <w:t>واعظ شهیر حاج شیخ احمد کافی</w:t>
      </w:r>
      <w:r w:rsidR="007B4087">
        <w:rPr>
          <w:rtl/>
        </w:rPr>
        <w:t xml:space="preserve">، </w:t>
      </w:r>
      <w:r w:rsidRPr="00853DCC">
        <w:rPr>
          <w:rtl/>
        </w:rPr>
        <w:t>تهران</w:t>
      </w:r>
      <w:r w:rsidR="007B4087">
        <w:rPr>
          <w:rtl/>
        </w:rPr>
        <w:t xml:space="preserve">، </w:t>
      </w:r>
      <w:r w:rsidRPr="00853DCC">
        <w:rPr>
          <w:rtl/>
        </w:rPr>
        <w:t>مرکز بررسی اسناد تاریخی</w:t>
      </w:r>
      <w:r w:rsidR="007B4087">
        <w:rPr>
          <w:rtl/>
        </w:rPr>
        <w:t xml:space="preserve">، </w:t>
      </w:r>
      <w:r w:rsidRPr="00853DCC">
        <w:rPr>
          <w:rtl/>
        </w:rPr>
        <w:t>1383</w:t>
      </w:r>
      <w:r w:rsidR="003B413D">
        <w:rPr>
          <w:rFonts w:hint="cs"/>
          <w:rtl/>
        </w:rPr>
        <w:t>.</w:t>
      </w:r>
    </w:p>
    <w:p w:rsidR="000631D9" w:rsidRPr="00853DCC" w:rsidRDefault="000631D9" w:rsidP="003B1016">
      <w:pPr>
        <w:pStyle w:val="a"/>
        <w:numPr>
          <w:ilvl w:val="0"/>
          <w:numId w:val="18"/>
        </w:numPr>
        <w:tabs>
          <w:tab w:val="left" w:pos="851"/>
        </w:tabs>
        <w:ind w:left="641" w:hanging="357"/>
      </w:pPr>
      <w:r w:rsidRPr="00853DCC">
        <w:rPr>
          <w:rtl/>
        </w:rPr>
        <w:t>واقعه کشف حجاب</w:t>
      </w:r>
      <w:r w:rsidR="007B4087">
        <w:rPr>
          <w:rtl/>
        </w:rPr>
        <w:t xml:space="preserve">، </w:t>
      </w:r>
      <w:r w:rsidRPr="00853DCC">
        <w:rPr>
          <w:rtl/>
        </w:rPr>
        <w:t>به اهتمام</w:t>
      </w:r>
      <w:r w:rsidR="007B4087">
        <w:rPr>
          <w:rtl/>
        </w:rPr>
        <w:t xml:space="preserve">، </w:t>
      </w:r>
      <w:r w:rsidRPr="00853DCC">
        <w:rPr>
          <w:rtl/>
        </w:rPr>
        <w:t>مرتضی جعفری</w:t>
      </w:r>
      <w:r w:rsidR="007B4087">
        <w:rPr>
          <w:rtl/>
        </w:rPr>
        <w:t xml:space="preserve">، </w:t>
      </w:r>
      <w:r w:rsidRPr="00853DCC">
        <w:rPr>
          <w:rtl/>
        </w:rPr>
        <w:t>و</w:t>
      </w:r>
      <w:r w:rsidR="006F503C">
        <w:rPr>
          <w:rtl/>
        </w:rPr>
        <w:t>...</w:t>
      </w:r>
      <w:r w:rsidR="00FA6AEB">
        <w:rPr>
          <w:rtl/>
        </w:rPr>
        <w:t xml:space="preserve"> </w:t>
      </w:r>
      <w:r w:rsidRPr="00853DCC">
        <w:rPr>
          <w:rtl/>
        </w:rPr>
        <w:t>تهران</w:t>
      </w:r>
      <w:r w:rsidR="007B4087">
        <w:rPr>
          <w:rtl/>
        </w:rPr>
        <w:t xml:space="preserve">، </w:t>
      </w:r>
      <w:r w:rsidRPr="00853DCC">
        <w:rPr>
          <w:rtl/>
        </w:rPr>
        <w:t>1371</w:t>
      </w:r>
      <w:r w:rsidR="003B413D">
        <w:rPr>
          <w:rFonts w:hint="cs"/>
          <w:rtl/>
        </w:rPr>
        <w:t>.</w:t>
      </w:r>
    </w:p>
    <w:p w:rsidR="000631D9" w:rsidRPr="00853DCC" w:rsidRDefault="000631D9" w:rsidP="003B1016">
      <w:pPr>
        <w:pStyle w:val="a"/>
        <w:numPr>
          <w:ilvl w:val="0"/>
          <w:numId w:val="18"/>
        </w:numPr>
        <w:tabs>
          <w:tab w:val="left" w:pos="851"/>
        </w:tabs>
        <w:ind w:left="641" w:hanging="357"/>
      </w:pPr>
      <w:r w:rsidRPr="00853DCC">
        <w:rPr>
          <w:rtl/>
        </w:rPr>
        <w:t>وهابیت و ریشه</w:t>
      </w:r>
      <w:r w:rsidR="007B4087">
        <w:rPr>
          <w:rtl/>
        </w:rPr>
        <w:t xml:space="preserve">‌های </w:t>
      </w:r>
      <w:r w:rsidRPr="00853DCC">
        <w:rPr>
          <w:rtl/>
        </w:rPr>
        <w:t>آن</w:t>
      </w:r>
      <w:r w:rsidR="007B4087">
        <w:rPr>
          <w:rtl/>
        </w:rPr>
        <w:t xml:space="preserve">، </w:t>
      </w:r>
      <w:r w:rsidRPr="00853DCC">
        <w:rPr>
          <w:rtl/>
        </w:rPr>
        <w:t>نورالدین چهاردهی</w:t>
      </w:r>
      <w:r w:rsidR="007B4087">
        <w:rPr>
          <w:rtl/>
        </w:rPr>
        <w:t xml:space="preserve">، </w:t>
      </w:r>
      <w:r w:rsidRPr="00853DCC">
        <w:rPr>
          <w:rtl/>
        </w:rPr>
        <w:t>تهران</w:t>
      </w:r>
      <w:r w:rsidR="007B4087">
        <w:rPr>
          <w:rtl/>
        </w:rPr>
        <w:t xml:space="preserve">، </w:t>
      </w:r>
      <w:r w:rsidRPr="00853DCC">
        <w:rPr>
          <w:rtl/>
        </w:rPr>
        <w:t>فتحی</w:t>
      </w:r>
      <w:r w:rsidR="007B4087">
        <w:rPr>
          <w:rtl/>
        </w:rPr>
        <w:t xml:space="preserve">، </w:t>
      </w:r>
      <w:r w:rsidRPr="00853DCC">
        <w:rPr>
          <w:rtl/>
        </w:rPr>
        <w:t>1363</w:t>
      </w:r>
      <w:r w:rsidR="003B413D">
        <w:rPr>
          <w:rFonts w:hint="cs"/>
          <w:rtl/>
        </w:rPr>
        <w:t>.</w:t>
      </w:r>
    </w:p>
    <w:p w:rsidR="000631D9" w:rsidRPr="00853DCC" w:rsidRDefault="000631D9" w:rsidP="003B1016">
      <w:pPr>
        <w:pStyle w:val="a"/>
        <w:numPr>
          <w:ilvl w:val="0"/>
          <w:numId w:val="18"/>
        </w:numPr>
        <w:tabs>
          <w:tab w:val="left" w:pos="851"/>
        </w:tabs>
        <w:ind w:left="641" w:hanging="357"/>
      </w:pPr>
      <w:r w:rsidRPr="00853DCC">
        <w:rPr>
          <w:rtl/>
        </w:rPr>
        <w:t>ویژه نامه یکمین سالگرد (شریعتی) پاریس</w:t>
      </w:r>
      <w:r w:rsidR="007B4087">
        <w:rPr>
          <w:rtl/>
        </w:rPr>
        <w:t xml:space="preserve">، </w:t>
      </w:r>
      <w:r w:rsidRPr="00853DCC">
        <w:rPr>
          <w:rtl/>
        </w:rPr>
        <w:t>1356 (افست تهران</w:t>
      </w:r>
      <w:r w:rsidR="007B4087">
        <w:rPr>
          <w:rtl/>
        </w:rPr>
        <w:t xml:space="preserve">، </w:t>
      </w:r>
      <w:r w:rsidRPr="00853DCC">
        <w:rPr>
          <w:rtl/>
        </w:rPr>
        <w:t>نشر محسن)</w:t>
      </w:r>
      <w:r w:rsidR="003B413D">
        <w:rPr>
          <w:rFonts w:hint="cs"/>
          <w:rtl/>
        </w:rPr>
        <w:t>.</w:t>
      </w:r>
    </w:p>
    <w:p w:rsidR="000631D9" w:rsidRPr="00853DCC" w:rsidRDefault="000631D9" w:rsidP="003B1016">
      <w:pPr>
        <w:pStyle w:val="a"/>
        <w:numPr>
          <w:ilvl w:val="0"/>
          <w:numId w:val="18"/>
        </w:numPr>
        <w:tabs>
          <w:tab w:val="left" w:pos="851"/>
        </w:tabs>
        <w:ind w:left="641" w:hanging="357"/>
      </w:pPr>
      <w:r w:rsidRPr="00853DCC">
        <w:rPr>
          <w:rtl/>
        </w:rPr>
        <w:t>هاشمی رفسنجانی</w:t>
      </w:r>
      <w:r w:rsidR="007B4087">
        <w:rPr>
          <w:rFonts w:hint="cs"/>
          <w:rtl/>
        </w:rPr>
        <w:t xml:space="preserve">، </w:t>
      </w:r>
      <w:r w:rsidRPr="00853DCC">
        <w:rPr>
          <w:rtl/>
        </w:rPr>
        <w:t>دوران مبارزه</w:t>
      </w:r>
      <w:r w:rsidR="007B4087">
        <w:rPr>
          <w:rtl/>
        </w:rPr>
        <w:t xml:space="preserve">، </w:t>
      </w:r>
      <w:r w:rsidRPr="00853DCC">
        <w:rPr>
          <w:rtl/>
        </w:rPr>
        <w:t>ج 2</w:t>
      </w:r>
      <w:r w:rsidR="007B4087">
        <w:rPr>
          <w:rtl/>
        </w:rPr>
        <w:t xml:space="preserve">، </w:t>
      </w:r>
      <w:r w:rsidRPr="00853DCC">
        <w:rPr>
          <w:rtl/>
        </w:rPr>
        <w:t>به کوشش محسن هاشمی</w:t>
      </w:r>
      <w:r w:rsidR="007B4087">
        <w:rPr>
          <w:rtl/>
        </w:rPr>
        <w:t xml:space="preserve">، </w:t>
      </w:r>
      <w:r w:rsidRPr="00853DCC">
        <w:rPr>
          <w:rtl/>
        </w:rPr>
        <w:t>تهران</w:t>
      </w:r>
      <w:r w:rsidR="007B4087">
        <w:rPr>
          <w:rtl/>
        </w:rPr>
        <w:t xml:space="preserve">، </w:t>
      </w:r>
      <w:r w:rsidRPr="00853DCC">
        <w:rPr>
          <w:rtl/>
        </w:rPr>
        <w:t>دفتر نشر معارف</w:t>
      </w:r>
      <w:r w:rsidR="007B4087">
        <w:rPr>
          <w:rtl/>
        </w:rPr>
        <w:t xml:space="preserve">، </w:t>
      </w:r>
      <w:r w:rsidRPr="00853DCC">
        <w:rPr>
          <w:rtl/>
        </w:rPr>
        <w:t>1376</w:t>
      </w:r>
      <w:r w:rsidR="003B413D">
        <w:rPr>
          <w:rFonts w:hint="cs"/>
          <w:rtl/>
        </w:rPr>
        <w:t>.</w:t>
      </w:r>
    </w:p>
    <w:p w:rsidR="000631D9" w:rsidRPr="00853DCC" w:rsidRDefault="000631D9" w:rsidP="003B1016">
      <w:pPr>
        <w:pStyle w:val="a"/>
        <w:numPr>
          <w:ilvl w:val="0"/>
          <w:numId w:val="18"/>
        </w:numPr>
        <w:tabs>
          <w:tab w:val="left" w:pos="851"/>
        </w:tabs>
        <w:ind w:left="641" w:hanging="357"/>
      </w:pPr>
      <w:r w:rsidRPr="00853DCC">
        <w:rPr>
          <w:rtl/>
        </w:rPr>
        <w:t>هفت آسمان</w:t>
      </w:r>
      <w:r w:rsidR="007B4087">
        <w:rPr>
          <w:rtl/>
        </w:rPr>
        <w:t xml:space="preserve">، </w:t>
      </w:r>
      <w:r w:rsidRPr="00853DCC">
        <w:rPr>
          <w:rtl/>
        </w:rPr>
        <w:t>باز نگرشی اساسی به اسلام</w:t>
      </w:r>
      <w:r w:rsidR="007B4087">
        <w:rPr>
          <w:rtl/>
        </w:rPr>
        <w:t xml:space="preserve">، </w:t>
      </w:r>
      <w:r w:rsidRPr="00853DCC">
        <w:rPr>
          <w:rtl/>
        </w:rPr>
        <w:t>تهران</w:t>
      </w:r>
      <w:r w:rsidR="007B4087">
        <w:rPr>
          <w:rtl/>
        </w:rPr>
        <w:t xml:space="preserve">، </w:t>
      </w:r>
      <w:r w:rsidRPr="00853DCC">
        <w:rPr>
          <w:rtl/>
        </w:rPr>
        <w:t>1359</w:t>
      </w:r>
      <w:r w:rsidR="003B413D">
        <w:rPr>
          <w:rFonts w:hint="cs"/>
          <w:rtl/>
        </w:rPr>
        <w:t>.</w:t>
      </w:r>
    </w:p>
    <w:p w:rsidR="000631D9" w:rsidRPr="00853DCC" w:rsidRDefault="00844384" w:rsidP="003B1016">
      <w:pPr>
        <w:pStyle w:val="a"/>
        <w:numPr>
          <w:ilvl w:val="0"/>
          <w:numId w:val="18"/>
        </w:numPr>
        <w:tabs>
          <w:tab w:val="left" w:pos="851"/>
        </w:tabs>
        <w:ind w:left="641" w:hanging="357"/>
      </w:pPr>
      <w:r w:rsidRPr="00853DCC">
        <w:rPr>
          <w:rtl/>
        </w:rPr>
        <w:t>هفتاد سال</w:t>
      </w:r>
      <w:r w:rsidR="000631D9" w:rsidRPr="00853DCC">
        <w:rPr>
          <w:rtl/>
        </w:rPr>
        <w:t xml:space="preserve"> خاطره از آیت الله سید حسین بدلا</w:t>
      </w:r>
      <w:r w:rsidR="007B4087">
        <w:rPr>
          <w:rtl/>
        </w:rPr>
        <w:t xml:space="preserve">، </w:t>
      </w:r>
      <w:r w:rsidR="000631D9" w:rsidRPr="00853DCC">
        <w:rPr>
          <w:rtl/>
        </w:rPr>
        <w:t>تهران</w:t>
      </w:r>
      <w:r w:rsidR="007B4087">
        <w:rPr>
          <w:rtl/>
        </w:rPr>
        <w:t xml:space="preserve">، </w:t>
      </w:r>
      <w:r w:rsidR="000631D9" w:rsidRPr="00853DCC">
        <w:rPr>
          <w:rtl/>
        </w:rPr>
        <w:t>مرکز اسناد انقلاب اسلامی</w:t>
      </w:r>
      <w:r w:rsidR="007B4087">
        <w:rPr>
          <w:rtl/>
        </w:rPr>
        <w:t xml:space="preserve">، </w:t>
      </w:r>
      <w:r w:rsidR="000631D9" w:rsidRPr="00853DCC">
        <w:rPr>
          <w:rtl/>
        </w:rPr>
        <w:t>1378</w:t>
      </w:r>
      <w:r w:rsidR="003B413D">
        <w:rPr>
          <w:rFonts w:hint="cs"/>
          <w:rtl/>
        </w:rPr>
        <w:t>.</w:t>
      </w:r>
    </w:p>
    <w:p w:rsidR="000631D9" w:rsidRPr="00853DCC" w:rsidRDefault="000631D9" w:rsidP="003B1016">
      <w:pPr>
        <w:pStyle w:val="a"/>
        <w:numPr>
          <w:ilvl w:val="0"/>
          <w:numId w:val="18"/>
        </w:numPr>
        <w:tabs>
          <w:tab w:val="left" w:pos="851"/>
        </w:tabs>
        <w:ind w:left="641" w:hanging="357"/>
      </w:pPr>
      <w:r w:rsidRPr="00853DCC">
        <w:rPr>
          <w:rtl/>
        </w:rPr>
        <w:t>هفت نامه</w:t>
      </w:r>
      <w:r w:rsidR="007B4087">
        <w:rPr>
          <w:rtl/>
        </w:rPr>
        <w:t xml:space="preserve">، </w:t>
      </w:r>
      <w:r w:rsidRPr="00853DCC">
        <w:rPr>
          <w:rtl/>
        </w:rPr>
        <w:t>علی شریعتی</w:t>
      </w:r>
      <w:r w:rsidR="007B4087">
        <w:rPr>
          <w:rtl/>
        </w:rPr>
        <w:t xml:space="preserve">، </w:t>
      </w:r>
      <w:r w:rsidRPr="00853DCC">
        <w:rPr>
          <w:rtl/>
        </w:rPr>
        <w:t>تهران؟؟</w:t>
      </w:r>
    </w:p>
    <w:p w:rsidR="000631D9" w:rsidRPr="00853DCC" w:rsidRDefault="000631D9" w:rsidP="003B1016">
      <w:pPr>
        <w:pStyle w:val="a"/>
        <w:numPr>
          <w:ilvl w:val="0"/>
          <w:numId w:val="18"/>
        </w:numPr>
        <w:tabs>
          <w:tab w:val="left" w:pos="851"/>
        </w:tabs>
        <w:ind w:left="641" w:hanging="357"/>
      </w:pPr>
      <w:r w:rsidRPr="00853DCC">
        <w:rPr>
          <w:rtl/>
        </w:rPr>
        <w:t>هفت هزار روز تاریخ ایران و انقلاب اسلامی</w:t>
      </w:r>
      <w:r w:rsidR="007B4087">
        <w:rPr>
          <w:rtl/>
        </w:rPr>
        <w:t xml:space="preserve">، </w:t>
      </w:r>
      <w:r w:rsidRPr="00853DCC">
        <w:rPr>
          <w:rtl/>
        </w:rPr>
        <w:t>زیر نظر غلامرضا کرباسچی</w:t>
      </w:r>
      <w:r w:rsidR="007B4087">
        <w:rPr>
          <w:rtl/>
        </w:rPr>
        <w:t xml:space="preserve">، </w:t>
      </w:r>
      <w:r w:rsidRPr="00853DCC">
        <w:rPr>
          <w:rtl/>
        </w:rPr>
        <w:t>تهران</w:t>
      </w:r>
      <w:r w:rsidR="007B4087">
        <w:rPr>
          <w:rtl/>
        </w:rPr>
        <w:t xml:space="preserve">، </w:t>
      </w:r>
      <w:r w:rsidRPr="00853DCC">
        <w:rPr>
          <w:rtl/>
        </w:rPr>
        <w:t>بنیاد تاریخ انقلاب اسلامی</w:t>
      </w:r>
      <w:r w:rsidR="007B4087">
        <w:rPr>
          <w:rtl/>
        </w:rPr>
        <w:t xml:space="preserve">، </w:t>
      </w:r>
      <w:r w:rsidRPr="00853DCC">
        <w:rPr>
          <w:rtl/>
        </w:rPr>
        <w:t>1371</w:t>
      </w:r>
      <w:r w:rsidR="003B413D">
        <w:rPr>
          <w:rFonts w:hint="cs"/>
          <w:rtl/>
        </w:rPr>
        <w:t>.</w:t>
      </w:r>
    </w:p>
    <w:p w:rsidR="000631D9" w:rsidRPr="00853DCC" w:rsidRDefault="000631D9" w:rsidP="003B1016">
      <w:pPr>
        <w:pStyle w:val="a"/>
        <w:numPr>
          <w:ilvl w:val="0"/>
          <w:numId w:val="18"/>
        </w:numPr>
        <w:tabs>
          <w:tab w:val="left" w:pos="851"/>
        </w:tabs>
        <w:ind w:left="641" w:hanging="357"/>
      </w:pPr>
      <w:r w:rsidRPr="00853DCC">
        <w:rPr>
          <w:rtl/>
        </w:rPr>
        <w:t>همگام با آزادی</w:t>
      </w:r>
      <w:r w:rsidR="007B4087">
        <w:rPr>
          <w:rtl/>
        </w:rPr>
        <w:t xml:space="preserve">، </w:t>
      </w:r>
      <w:r w:rsidRPr="00853DCC">
        <w:rPr>
          <w:rtl/>
        </w:rPr>
        <w:t>ج 2</w:t>
      </w:r>
      <w:r w:rsidR="007B4087">
        <w:rPr>
          <w:rtl/>
        </w:rPr>
        <w:t xml:space="preserve">، </w:t>
      </w:r>
      <w:r w:rsidRPr="00853DCC">
        <w:rPr>
          <w:rtl/>
        </w:rPr>
        <w:t>محمدمهدی جعفری</w:t>
      </w:r>
      <w:r w:rsidR="007B4087">
        <w:rPr>
          <w:rtl/>
        </w:rPr>
        <w:t xml:space="preserve">، </w:t>
      </w:r>
      <w:r w:rsidRPr="00853DCC">
        <w:rPr>
          <w:rtl/>
        </w:rPr>
        <w:t>قم</w:t>
      </w:r>
      <w:r w:rsidR="007B4087">
        <w:rPr>
          <w:rtl/>
        </w:rPr>
        <w:t xml:space="preserve">، </w:t>
      </w:r>
      <w:r w:rsidRPr="00853DCC">
        <w:rPr>
          <w:rtl/>
        </w:rPr>
        <w:t>صحیفه خرد</w:t>
      </w:r>
      <w:r w:rsidR="007B4087">
        <w:rPr>
          <w:rtl/>
        </w:rPr>
        <w:t xml:space="preserve">، </w:t>
      </w:r>
      <w:r w:rsidRPr="00853DCC">
        <w:rPr>
          <w:rtl/>
        </w:rPr>
        <w:t>1389</w:t>
      </w:r>
      <w:r w:rsidR="003B413D">
        <w:rPr>
          <w:rFonts w:hint="cs"/>
          <w:rtl/>
        </w:rPr>
        <w:t>.</w:t>
      </w:r>
    </w:p>
    <w:p w:rsidR="000631D9" w:rsidRPr="00853DCC" w:rsidRDefault="000631D9" w:rsidP="003B1016">
      <w:pPr>
        <w:pStyle w:val="a"/>
        <w:numPr>
          <w:ilvl w:val="0"/>
          <w:numId w:val="18"/>
        </w:numPr>
        <w:tabs>
          <w:tab w:val="left" w:pos="851"/>
        </w:tabs>
        <w:ind w:left="641" w:hanging="357"/>
      </w:pPr>
      <w:r w:rsidRPr="00853DCC">
        <w:rPr>
          <w:rtl/>
        </w:rPr>
        <w:t>همگام با خوریشد</w:t>
      </w:r>
      <w:r w:rsidR="007B4087">
        <w:rPr>
          <w:rtl/>
        </w:rPr>
        <w:t xml:space="preserve">، </w:t>
      </w:r>
      <w:r w:rsidRPr="00853DCC">
        <w:rPr>
          <w:rtl/>
        </w:rPr>
        <w:t>اسماعیل فردوسی پور</w:t>
      </w:r>
      <w:r w:rsidR="007B4087">
        <w:rPr>
          <w:rtl/>
        </w:rPr>
        <w:t xml:space="preserve">، </w:t>
      </w:r>
      <w:r w:rsidRPr="00853DCC">
        <w:rPr>
          <w:rtl/>
        </w:rPr>
        <w:t>تهران</w:t>
      </w:r>
      <w:r w:rsidR="007B4087">
        <w:rPr>
          <w:rtl/>
        </w:rPr>
        <w:t xml:space="preserve">، </w:t>
      </w:r>
      <w:r w:rsidRPr="00853DCC">
        <w:rPr>
          <w:rtl/>
        </w:rPr>
        <w:t>مجتمع فرهنگی اجتماعی امام خمینی</w:t>
      </w:r>
      <w:r w:rsidR="007B4087">
        <w:rPr>
          <w:rtl/>
        </w:rPr>
        <w:t xml:space="preserve">، </w:t>
      </w:r>
      <w:r w:rsidRPr="00853DCC">
        <w:rPr>
          <w:rtl/>
        </w:rPr>
        <w:t>1372</w:t>
      </w:r>
      <w:r w:rsidR="003B413D">
        <w:rPr>
          <w:rFonts w:hint="cs"/>
          <w:rtl/>
        </w:rPr>
        <w:t>.</w:t>
      </w:r>
    </w:p>
    <w:p w:rsidR="000631D9" w:rsidRPr="00853DCC" w:rsidRDefault="00844384" w:rsidP="003B1016">
      <w:pPr>
        <w:pStyle w:val="a"/>
        <w:numPr>
          <w:ilvl w:val="0"/>
          <w:numId w:val="18"/>
        </w:numPr>
        <w:tabs>
          <w:tab w:val="left" w:pos="851"/>
        </w:tabs>
        <w:ind w:left="641" w:hanging="357"/>
      </w:pPr>
      <w:r w:rsidRPr="00853DCC">
        <w:rPr>
          <w:rtl/>
        </w:rPr>
        <w:t>هی</w:t>
      </w:r>
      <w:r w:rsidRPr="00853DCC">
        <w:rPr>
          <w:rFonts w:hint="cs"/>
          <w:rtl/>
        </w:rPr>
        <w:t>أ</w:t>
      </w:r>
      <w:r w:rsidR="000631D9" w:rsidRPr="00853DCC">
        <w:rPr>
          <w:rtl/>
        </w:rPr>
        <w:t>ت</w:t>
      </w:r>
      <w:r w:rsidR="007B4087">
        <w:rPr>
          <w:rtl/>
        </w:rPr>
        <w:t xml:space="preserve">‌های </w:t>
      </w:r>
      <w:r w:rsidR="000631D9" w:rsidRPr="00853DCC">
        <w:rPr>
          <w:rtl/>
        </w:rPr>
        <w:t>مؤتلفه اسلامی</w:t>
      </w:r>
      <w:r w:rsidR="007B4087">
        <w:rPr>
          <w:rtl/>
        </w:rPr>
        <w:t xml:space="preserve">، </w:t>
      </w:r>
      <w:r w:rsidR="000631D9" w:rsidRPr="00853DCC">
        <w:rPr>
          <w:rtl/>
        </w:rPr>
        <w:t>ج1</w:t>
      </w:r>
      <w:r w:rsidR="007B4087">
        <w:rPr>
          <w:rtl/>
        </w:rPr>
        <w:t xml:space="preserve">، </w:t>
      </w:r>
      <w:r w:rsidR="000631D9" w:rsidRPr="00853DCC">
        <w:rPr>
          <w:rtl/>
        </w:rPr>
        <w:t>اسدالله بادامچیان و بنایی</w:t>
      </w:r>
      <w:r w:rsidR="007B4087">
        <w:rPr>
          <w:rtl/>
        </w:rPr>
        <w:t xml:space="preserve">، </w:t>
      </w:r>
      <w:r w:rsidR="000631D9" w:rsidRPr="00853DCC">
        <w:rPr>
          <w:rtl/>
        </w:rPr>
        <w:t>قم</w:t>
      </w:r>
      <w:r w:rsidR="007B4087">
        <w:rPr>
          <w:rtl/>
        </w:rPr>
        <w:t xml:space="preserve">، </w:t>
      </w:r>
      <w:r w:rsidR="000631D9" w:rsidRPr="00853DCC">
        <w:rPr>
          <w:rtl/>
        </w:rPr>
        <w:t>1362ش</w:t>
      </w:r>
      <w:r w:rsidR="003B413D">
        <w:rPr>
          <w:rFonts w:hint="cs"/>
          <w:rtl/>
        </w:rPr>
        <w:t>.</w:t>
      </w:r>
    </w:p>
    <w:p w:rsidR="000631D9" w:rsidRPr="00853DCC" w:rsidRDefault="000631D9" w:rsidP="003B1016">
      <w:pPr>
        <w:pStyle w:val="a"/>
        <w:numPr>
          <w:ilvl w:val="0"/>
          <w:numId w:val="18"/>
        </w:numPr>
        <w:tabs>
          <w:tab w:val="left" w:pos="851"/>
        </w:tabs>
        <w:ind w:left="641" w:hanging="357"/>
      </w:pPr>
      <w:r w:rsidRPr="00853DCC">
        <w:rPr>
          <w:rtl/>
        </w:rPr>
        <w:t>یادداشت</w:t>
      </w:r>
      <w:r w:rsidR="007B4087">
        <w:rPr>
          <w:rtl/>
        </w:rPr>
        <w:t xml:space="preserve">‌های </w:t>
      </w:r>
      <w:r w:rsidRPr="00853DCC">
        <w:rPr>
          <w:rtl/>
        </w:rPr>
        <w:t>استاد مطهری</w:t>
      </w:r>
      <w:r w:rsidR="007B4087">
        <w:rPr>
          <w:rtl/>
        </w:rPr>
        <w:t xml:space="preserve">، </w:t>
      </w:r>
      <w:r w:rsidRPr="00853DCC">
        <w:rPr>
          <w:rtl/>
        </w:rPr>
        <w:t>ج 4</w:t>
      </w:r>
      <w:r w:rsidR="007B4087">
        <w:rPr>
          <w:rtl/>
        </w:rPr>
        <w:t xml:space="preserve">، </w:t>
      </w:r>
      <w:r w:rsidRPr="00853DCC">
        <w:rPr>
          <w:rtl/>
        </w:rPr>
        <w:t>مرتضی مطهری</w:t>
      </w:r>
      <w:r w:rsidR="007B4087">
        <w:rPr>
          <w:rtl/>
        </w:rPr>
        <w:t xml:space="preserve">، </w:t>
      </w:r>
      <w:r w:rsidRPr="00853DCC">
        <w:rPr>
          <w:rtl/>
        </w:rPr>
        <w:t>تهران</w:t>
      </w:r>
      <w:r w:rsidR="007B4087">
        <w:rPr>
          <w:rtl/>
        </w:rPr>
        <w:t xml:space="preserve">، </w:t>
      </w:r>
      <w:r w:rsidRPr="00853DCC">
        <w:rPr>
          <w:rtl/>
        </w:rPr>
        <w:t>صدرا</w:t>
      </w:r>
      <w:r w:rsidR="007B4087">
        <w:rPr>
          <w:rtl/>
        </w:rPr>
        <w:t xml:space="preserve">، </w:t>
      </w:r>
      <w:r w:rsidRPr="00853DCC">
        <w:rPr>
          <w:rtl/>
        </w:rPr>
        <w:t>1379</w:t>
      </w:r>
      <w:r w:rsidR="003B413D">
        <w:rPr>
          <w:rFonts w:hint="cs"/>
          <w:rtl/>
        </w:rPr>
        <w:t>.</w:t>
      </w:r>
    </w:p>
    <w:p w:rsidR="000631D9" w:rsidRPr="00853DCC" w:rsidRDefault="000631D9" w:rsidP="003B1016">
      <w:pPr>
        <w:pStyle w:val="a"/>
        <w:numPr>
          <w:ilvl w:val="0"/>
          <w:numId w:val="18"/>
        </w:numPr>
        <w:tabs>
          <w:tab w:val="left" w:pos="851"/>
        </w:tabs>
        <w:ind w:left="641" w:hanging="357"/>
      </w:pPr>
      <w:r w:rsidRPr="00853DCC">
        <w:rPr>
          <w:rtl/>
        </w:rPr>
        <w:t>یادداشت</w:t>
      </w:r>
      <w:r w:rsidR="007B4087">
        <w:rPr>
          <w:rtl/>
        </w:rPr>
        <w:t xml:space="preserve">‌های </w:t>
      </w:r>
      <w:r w:rsidRPr="00853DCC">
        <w:rPr>
          <w:rtl/>
        </w:rPr>
        <w:t>علم</w:t>
      </w:r>
      <w:r w:rsidR="007B4087">
        <w:rPr>
          <w:rtl/>
        </w:rPr>
        <w:t xml:space="preserve">، </w:t>
      </w:r>
      <w:r w:rsidRPr="00853DCC">
        <w:rPr>
          <w:rtl/>
        </w:rPr>
        <w:t>ج 4</w:t>
      </w:r>
      <w:r w:rsidR="007B4087">
        <w:rPr>
          <w:rtl/>
        </w:rPr>
        <w:t xml:space="preserve">، </w:t>
      </w:r>
      <w:r w:rsidRPr="00853DCC">
        <w:rPr>
          <w:rtl/>
        </w:rPr>
        <w:t>امیر اسدالله علم</w:t>
      </w:r>
      <w:r w:rsidR="007B4087">
        <w:rPr>
          <w:rtl/>
        </w:rPr>
        <w:t xml:space="preserve">، </w:t>
      </w:r>
      <w:r w:rsidRPr="00853DCC">
        <w:rPr>
          <w:rtl/>
        </w:rPr>
        <w:t>تهران</w:t>
      </w:r>
      <w:r w:rsidR="007B4087">
        <w:rPr>
          <w:rtl/>
        </w:rPr>
        <w:t xml:space="preserve">، </w:t>
      </w:r>
      <w:r w:rsidRPr="00853DCC">
        <w:rPr>
          <w:rtl/>
        </w:rPr>
        <w:t>کتابسرا</w:t>
      </w:r>
      <w:r w:rsidR="007B4087">
        <w:rPr>
          <w:rtl/>
        </w:rPr>
        <w:t xml:space="preserve">، </w:t>
      </w:r>
      <w:r w:rsidRPr="00853DCC">
        <w:rPr>
          <w:rtl/>
        </w:rPr>
        <w:t>1380</w:t>
      </w:r>
      <w:r w:rsidR="007B4087">
        <w:rPr>
          <w:rtl/>
        </w:rPr>
        <w:t xml:space="preserve">، </w:t>
      </w:r>
      <w:r w:rsidRPr="00853DCC">
        <w:rPr>
          <w:rtl/>
        </w:rPr>
        <w:t>ج 8</w:t>
      </w:r>
      <w:r w:rsidR="007B4087">
        <w:rPr>
          <w:rtl/>
        </w:rPr>
        <w:t xml:space="preserve">، </w:t>
      </w:r>
      <w:r w:rsidRPr="00853DCC">
        <w:rPr>
          <w:rtl/>
        </w:rPr>
        <w:t>چاپ مریلند</w:t>
      </w:r>
      <w:r w:rsidR="007B4087">
        <w:rPr>
          <w:rtl/>
        </w:rPr>
        <w:t xml:space="preserve">، </w:t>
      </w:r>
      <w:r w:rsidRPr="00853DCC">
        <w:rPr>
          <w:rtl/>
        </w:rPr>
        <w:t>2008</w:t>
      </w:r>
      <w:r w:rsidR="003B413D">
        <w:rPr>
          <w:rFonts w:hint="cs"/>
          <w:rtl/>
        </w:rPr>
        <w:t>.</w:t>
      </w:r>
    </w:p>
    <w:p w:rsidR="000631D9" w:rsidRPr="00853DCC" w:rsidRDefault="000631D9" w:rsidP="003B1016">
      <w:pPr>
        <w:pStyle w:val="a"/>
        <w:numPr>
          <w:ilvl w:val="0"/>
          <w:numId w:val="18"/>
        </w:numPr>
        <w:tabs>
          <w:tab w:val="left" w:pos="851"/>
        </w:tabs>
        <w:ind w:left="641" w:hanging="357"/>
      </w:pPr>
      <w:r w:rsidRPr="00853DCC">
        <w:rPr>
          <w:rtl/>
        </w:rPr>
        <w:t>یادداشت</w:t>
      </w:r>
      <w:r w:rsidR="00227AB2">
        <w:rPr>
          <w:rtl/>
        </w:rPr>
        <w:t xml:space="preserve">‌هایی </w:t>
      </w:r>
      <w:r w:rsidRPr="00853DCC">
        <w:rPr>
          <w:rtl/>
        </w:rPr>
        <w:t>از زندان</w:t>
      </w:r>
      <w:r w:rsidR="007B4087">
        <w:rPr>
          <w:rtl/>
        </w:rPr>
        <w:t xml:space="preserve">، </w:t>
      </w:r>
      <w:r w:rsidRPr="00853DCC">
        <w:rPr>
          <w:rtl/>
        </w:rPr>
        <w:t>محمدتقی شهرام</w:t>
      </w:r>
      <w:r w:rsidR="007B4087">
        <w:rPr>
          <w:rtl/>
        </w:rPr>
        <w:t xml:space="preserve">، </w:t>
      </w:r>
      <w:r w:rsidRPr="00853DCC">
        <w:rPr>
          <w:rtl/>
        </w:rPr>
        <w:t>انتشار از:گروهی از زندانیان سیاسی رژیم شاه</w:t>
      </w:r>
      <w:r w:rsidR="007B4087">
        <w:rPr>
          <w:rtl/>
        </w:rPr>
        <w:t xml:space="preserve">، </w:t>
      </w:r>
      <w:r w:rsidRPr="00853DCC">
        <w:rPr>
          <w:rtl/>
        </w:rPr>
        <w:t>تهران؟ 1359؟</w:t>
      </w:r>
      <w:r w:rsidR="003B413D">
        <w:rPr>
          <w:rFonts w:hint="cs"/>
          <w:rtl/>
        </w:rPr>
        <w:t>.</w:t>
      </w:r>
    </w:p>
    <w:p w:rsidR="000631D9" w:rsidRPr="00853DCC" w:rsidRDefault="000631D9" w:rsidP="003B1016">
      <w:pPr>
        <w:pStyle w:val="a"/>
        <w:numPr>
          <w:ilvl w:val="0"/>
          <w:numId w:val="18"/>
        </w:numPr>
        <w:tabs>
          <w:tab w:val="left" w:pos="851"/>
        </w:tabs>
        <w:ind w:left="641" w:hanging="357"/>
      </w:pPr>
      <w:r w:rsidRPr="00853DCC">
        <w:rPr>
          <w:rtl/>
        </w:rPr>
        <w:t>یادگاری ماندگار</w:t>
      </w:r>
      <w:r w:rsidR="007B4087">
        <w:rPr>
          <w:rtl/>
        </w:rPr>
        <w:t xml:space="preserve">، </w:t>
      </w:r>
      <w:r w:rsidRPr="00853DCC">
        <w:rPr>
          <w:rtl/>
        </w:rPr>
        <w:t>سید ابوالفضل موسوی زنجانی</w:t>
      </w:r>
      <w:r w:rsidR="007B4087">
        <w:rPr>
          <w:rtl/>
        </w:rPr>
        <w:t xml:space="preserve">، </w:t>
      </w:r>
      <w:r w:rsidRPr="00853DCC">
        <w:rPr>
          <w:rtl/>
        </w:rPr>
        <w:t>به کوشش جعفر پژوم</w:t>
      </w:r>
      <w:r w:rsidR="007B4087">
        <w:rPr>
          <w:rtl/>
        </w:rPr>
        <w:t xml:space="preserve">، </w:t>
      </w:r>
      <w:r w:rsidRPr="00853DCC">
        <w:rPr>
          <w:rtl/>
        </w:rPr>
        <w:t>تهران</w:t>
      </w:r>
      <w:r w:rsidR="007B4087">
        <w:rPr>
          <w:rtl/>
        </w:rPr>
        <w:t xml:space="preserve">، </w:t>
      </w:r>
      <w:r w:rsidRPr="00853DCC">
        <w:rPr>
          <w:rtl/>
        </w:rPr>
        <w:t>سایه 1386</w:t>
      </w:r>
      <w:r w:rsidR="003B413D">
        <w:rPr>
          <w:rFonts w:hint="cs"/>
          <w:rtl/>
        </w:rPr>
        <w:t>.</w:t>
      </w:r>
    </w:p>
    <w:p w:rsidR="000631D9" w:rsidRPr="00853DCC" w:rsidRDefault="000631D9" w:rsidP="003B1016">
      <w:pPr>
        <w:pStyle w:val="a"/>
        <w:numPr>
          <w:ilvl w:val="0"/>
          <w:numId w:val="18"/>
        </w:numPr>
        <w:tabs>
          <w:tab w:val="left" w:pos="851"/>
        </w:tabs>
        <w:ind w:left="641" w:hanging="357"/>
      </w:pPr>
      <w:r w:rsidRPr="00853DCC">
        <w:rPr>
          <w:rtl/>
        </w:rPr>
        <w:t>یادنامه مئیر عزری</w:t>
      </w:r>
      <w:r w:rsidR="007B4087">
        <w:rPr>
          <w:rtl/>
        </w:rPr>
        <w:t xml:space="preserve">، </w:t>
      </w:r>
      <w:r w:rsidRPr="00853DCC">
        <w:rPr>
          <w:rtl/>
        </w:rPr>
        <w:t>اورشلیم</w:t>
      </w:r>
      <w:r w:rsidR="007B4087">
        <w:rPr>
          <w:rtl/>
        </w:rPr>
        <w:t xml:space="preserve">، </w:t>
      </w:r>
      <w:r w:rsidRPr="00853DCC">
        <w:rPr>
          <w:rtl/>
        </w:rPr>
        <w:t>2000 میلادی</w:t>
      </w:r>
      <w:r w:rsidR="003B413D">
        <w:rPr>
          <w:rFonts w:hint="cs"/>
          <w:rtl/>
        </w:rPr>
        <w:t>.</w:t>
      </w:r>
    </w:p>
    <w:p w:rsidR="000631D9" w:rsidRPr="00853DCC" w:rsidRDefault="000631D9" w:rsidP="003B1016">
      <w:pPr>
        <w:pStyle w:val="a"/>
        <w:numPr>
          <w:ilvl w:val="0"/>
          <w:numId w:val="18"/>
        </w:numPr>
        <w:tabs>
          <w:tab w:val="left" w:pos="851"/>
        </w:tabs>
        <w:ind w:left="641" w:hanging="357"/>
      </w:pPr>
      <w:r w:rsidRPr="00853DCC">
        <w:rPr>
          <w:rtl/>
        </w:rPr>
        <w:t>یادنامه آیت الله حاج سید محیی الدین فال اسیر</w:t>
      </w:r>
      <w:r w:rsidR="00844384" w:rsidRPr="00853DCC">
        <w:rPr>
          <w:rFonts w:hint="cs"/>
          <w:rtl/>
        </w:rPr>
        <w:t>ی</w:t>
      </w:r>
      <w:r w:rsidR="007B4087">
        <w:rPr>
          <w:rtl/>
        </w:rPr>
        <w:t xml:space="preserve">، </w:t>
      </w:r>
      <w:r w:rsidRPr="00853DCC">
        <w:rPr>
          <w:rtl/>
        </w:rPr>
        <w:t>فخرالدین فال اسیری</w:t>
      </w:r>
      <w:r w:rsidR="007B4087">
        <w:rPr>
          <w:rtl/>
        </w:rPr>
        <w:t xml:space="preserve">، </w:t>
      </w:r>
      <w:r w:rsidRPr="00853DCC">
        <w:rPr>
          <w:rtl/>
        </w:rPr>
        <w:t>تهران</w:t>
      </w:r>
      <w:r w:rsidR="007B4087">
        <w:rPr>
          <w:rtl/>
        </w:rPr>
        <w:t xml:space="preserve">، </w:t>
      </w:r>
      <w:r w:rsidRPr="00853DCC">
        <w:rPr>
          <w:rtl/>
        </w:rPr>
        <w:t>بنیاد تاریخ</w:t>
      </w:r>
      <w:r w:rsidR="007B4087">
        <w:rPr>
          <w:rtl/>
        </w:rPr>
        <w:t xml:space="preserve">، </w:t>
      </w:r>
      <w:r w:rsidRPr="00853DCC">
        <w:rPr>
          <w:rtl/>
        </w:rPr>
        <w:t>1374</w:t>
      </w:r>
      <w:r w:rsidR="003B413D">
        <w:rPr>
          <w:rFonts w:hint="cs"/>
          <w:rtl/>
        </w:rPr>
        <w:t>.</w:t>
      </w:r>
    </w:p>
    <w:p w:rsidR="000631D9" w:rsidRPr="00853DCC" w:rsidRDefault="000631D9" w:rsidP="003B1016">
      <w:pPr>
        <w:pStyle w:val="a"/>
        <w:numPr>
          <w:ilvl w:val="0"/>
          <w:numId w:val="18"/>
        </w:numPr>
        <w:tabs>
          <w:tab w:val="left" w:pos="851"/>
        </w:tabs>
        <w:ind w:left="641" w:hanging="357"/>
      </w:pPr>
      <w:r w:rsidRPr="00853DCC">
        <w:rPr>
          <w:rtl/>
        </w:rPr>
        <w:t>یادنامۀ ابوذر زمان</w:t>
      </w:r>
      <w:r w:rsidR="007B4087">
        <w:rPr>
          <w:rtl/>
        </w:rPr>
        <w:t xml:space="preserve">، </w:t>
      </w:r>
      <w:r w:rsidRPr="00853DCC">
        <w:rPr>
          <w:rtl/>
        </w:rPr>
        <w:t>تهران</w:t>
      </w:r>
      <w:r w:rsidR="007B4087">
        <w:rPr>
          <w:rtl/>
        </w:rPr>
        <w:t xml:space="preserve">، </w:t>
      </w:r>
      <w:r w:rsidRPr="00853DCC">
        <w:rPr>
          <w:rtl/>
        </w:rPr>
        <w:t>شرکت سهامی انتشار</w:t>
      </w:r>
      <w:r w:rsidR="007B4087">
        <w:rPr>
          <w:rtl/>
        </w:rPr>
        <w:t xml:space="preserve">، </w:t>
      </w:r>
      <w:r w:rsidRPr="00853DCC">
        <w:rPr>
          <w:rtl/>
        </w:rPr>
        <w:t>1362</w:t>
      </w:r>
      <w:r w:rsidR="003B413D">
        <w:rPr>
          <w:rFonts w:hint="cs"/>
          <w:rtl/>
        </w:rPr>
        <w:t>.</w:t>
      </w:r>
    </w:p>
    <w:p w:rsidR="000631D9" w:rsidRPr="00853DCC" w:rsidRDefault="000631D9" w:rsidP="003B1016">
      <w:pPr>
        <w:pStyle w:val="a"/>
        <w:numPr>
          <w:ilvl w:val="0"/>
          <w:numId w:val="18"/>
        </w:numPr>
        <w:tabs>
          <w:tab w:val="left" w:pos="851"/>
        </w:tabs>
        <w:ind w:left="641" w:hanging="357"/>
      </w:pPr>
      <w:r w:rsidRPr="00853DCC">
        <w:rPr>
          <w:rtl/>
        </w:rPr>
        <w:t>یادنامۀ استاد حاج میرزا یوسف شعار</w:t>
      </w:r>
      <w:r w:rsidR="007B4087">
        <w:rPr>
          <w:rtl/>
        </w:rPr>
        <w:t xml:space="preserve">، </w:t>
      </w:r>
      <w:r w:rsidRPr="00853DCC">
        <w:rPr>
          <w:rtl/>
        </w:rPr>
        <w:t>تهران</w:t>
      </w:r>
      <w:r w:rsidR="007B4087">
        <w:rPr>
          <w:rtl/>
        </w:rPr>
        <w:t xml:space="preserve">، </w:t>
      </w:r>
      <w:r w:rsidRPr="00853DCC">
        <w:rPr>
          <w:rtl/>
        </w:rPr>
        <w:t>1352ش</w:t>
      </w:r>
      <w:r w:rsidR="007B4087">
        <w:rPr>
          <w:rtl/>
        </w:rPr>
        <w:t xml:space="preserve">. </w:t>
      </w:r>
    </w:p>
    <w:p w:rsidR="000631D9" w:rsidRPr="00853DCC" w:rsidRDefault="000631D9" w:rsidP="003B1016">
      <w:pPr>
        <w:pStyle w:val="a"/>
        <w:numPr>
          <w:ilvl w:val="0"/>
          <w:numId w:val="18"/>
        </w:numPr>
        <w:tabs>
          <w:tab w:val="left" w:pos="851"/>
        </w:tabs>
        <w:ind w:left="641" w:hanging="357"/>
      </w:pPr>
      <w:r w:rsidRPr="00853DCC">
        <w:rPr>
          <w:rtl/>
        </w:rPr>
        <w:t>یادنامۀ استاد شهید مرتضی مطهری</w:t>
      </w:r>
      <w:r w:rsidR="007B4087">
        <w:rPr>
          <w:rtl/>
        </w:rPr>
        <w:t xml:space="preserve">، </w:t>
      </w:r>
      <w:r w:rsidRPr="00853DCC">
        <w:rPr>
          <w:rtl/>
        </w:rPr>
        <w:t>زیر نظر عبدالکریم سروش</w:t>
      </w:r>
      <w:r w:rsidR="007B4087">
        <w:rPr>
          <w:rtl/>
        </w:rPr>
        <w:t xml:space="preserve">، </w:t>
      </w:r>
      <w:r w:rsidRPr="00853DCC">
        <w:rPr>
          <w:rtl/>
        </w:rPr>
        <w:t>تهران</w:t>
      </w:r>
      <w:r w:rsidR="007B4087">
        <w:rPr>
          <w:rtl/>
        </w:rPr>
        <w:t xml:space="preserve">، </w:t>
      </w:r>
      <w:r w:rsidRPr="00853DCC">
        <w:rPr>
          <w:rtl/>
        </w:rPr>
        <w:t>سازمان انتشارات و آموزش انقلاب اسلامی</w:t>
      </w:r>
      <w:r w:rsidR="007B4087">
        <w:rPr>
          <w:rtl/>
        </w:rPr>
        <w:t xml:space="preserve">، </w:t>
      </w:r>
      <w:r w:rsidRPr="00853DCC">
        <w:rPr>
          <w:rtl/>
        </w:rPr>
        <w:t>1360</w:t>
      </w:r>
      <w:r w:rsidR="003B413D">
        <w:rPr>
          <w:rFonts w:hint="cs"/>
          <w:rtl/>
        </w:rPr>
        <w:t>.</w:t>
      </w:r>
    </w:p>
    <w:p w:rsidR="000631D9" w:rsidRPr="00853DCC" w:rsidRDefault="000631D9" w:rsidP="003B1016">
      <w:pPr>
        <w:pStyle w:val="a"/>
        <w:numPr>
          <w:ilvl w:val="0"/>
          <w:numId w:val="18"/>
        </w:numPr>
        <w:tabs>
          <w:tab w:val="left" w:pos="851"/>
        </w:tabs>
        <w:ind w:left="641" w:hanging="357"/>
      </w:pPr>
      <w:r w:rsidRPr="00853DCC">
        <w:rPr>
          <w:rtl/>
        </w:rPr>
        <w:t>یادنامۀ دومین سالگرد دکتر کاظم سامی</w:t>
      </w:r>
      <w:r w:rsidR="007B4087">
        <w:rPr>
          <w:rtl/>
        </w:rPr>
        <w:t xml:space="preserve">، </w:t>
      </w:r>
      <w:r w:rsidRPr="00853DCC">
        <w:rPr>
          <w:rtl/>
        </w:rPr>
        <w:t>تهران</w:t>
      </w:r>
      <w:r w:rsidR="007B4087">
        <w:rPr>
          <w:rtl/>
        </w:rPr>
        <w:t xml:space="preserve">، </w:t>
      </w:r>
      <w:r w:rsidRPr="00853DCC">
        <w:rPr>
          <w:rtl/>
        </w:rPr>
        <w:t>چاپخش</w:t>
      </w:r>
      <w:r w:rsidR="007B4087">
        <w:rPr>
          <w:rtl/>
        </w:rPr>
        <w:t xml:space="preserve">، </w:t>
      </w:r>
      <w:r w:rsidRPr="00853DCC">
        <w:rPr>
          <w:rtl/>
        </w:rPr>
        <w:t>1369</w:t>
      </w:r>
      <w:r w:rsidR="003B413D">
        <w:rPr>
          <w:rFonts w:hint="cs"/>
          <w:rtl/>
        </w:rPr>
        <w:t>.</w:t>
      </w:r>
    </w:p>
    <w:p w:rsidR="000631D9" w:rsidRPr="00853DCC" w:rsidRDefault="000631D9" w:rsidP="003B1016">
      <w:pPr>
        <w:pStyle w:val="a"/>
        <w:numPr>
          <w:ilvl w:val="0"/>
          <w:numId w:val="18"/>
        </w:numPr>
        <w:tabs>
          <w:tab w:val="left" w:pos="851"/>
        </w:tabs>
        <w:ind w:left="641" w:hanging="357"/>
      </w:pPr>
      <w:r w:rsidRPr="00853DCC">
        <w:rPr>
          <w:rtl/>
        </w:rPr>
        <w:t>یادنامۀ سومین سالگرد دکتر کاظم سامی</w:t>
      </w:r>
      <w:r w:rsidR="007B4087">
        <w:rPr>
          <w:rtl/>
        </w:rPr>
        <w:t xml:space="preserve">، </w:t>
      </w:r>
      <w:r w:rsidRPr="00853DCC">
        <w:rPr>
          <w:rtl/>
        </w:rPr>
        <w:t>تهران</w:t>
      </w:r>
      <w:r w:rsidR="007B4087">
        <w:rPr>
          <w:rtl/>
        </w:rPr>
        <w:t xml:space="preserve">، </w:t>
      </w:r>
      <w:r w:rsidRPr="00853DCC">
        <w:rPr>
          <w:rtl/>
        </w:rPr>
        <w:t>چاپخش</w:t>
      </w:r>
      <w:r w:rsidR="007B4087">
        <w:rPr>
          <w:rtl/>
        </w:rPr>
        <w:t xml:space="preserve">، </w:t>
      </w:r>
      <w:r w:rsidRPr="00853DCC">
        <w:rPr>
          <w:rtl/>
        </w:rPr>
        <w:t>1370</w:t>
      </w:r>
      <w:r w:rsidR="003B413D">
        <w:rPr>
          <w:rFonts w:hint="cs"/>
          <w:rtl/>
        </w:rPr>
        <w:t>.</w:t>
      </w:r>
    </w:p>
    <w:p w:rsidR="000631D9" w:rsidRPr="00853DCC" w:rsidRDefault="000631D9" w:rsidP="003B1016">
      <w:pPr>
        <w:pStyle w:val="a"/>
        <w:numPr>
          <w:ilvl w:val="0"/>
          <w:numId w:val="18"/>
        </w:numPr>
        <w:tabs>
          <w:tab w:val="left" w:pos="851"/>
        </w:tabs>
        <w:ind w:left="641" w:hanging="357"/>
      </w:pPr>
      <w:r w:rsidRPr="00853DCC">
        <w:rPr>
          <w:rtl/>
        </w:rPr>
        <w:t>یادنامۀ آیت الله شهید سعیدی</w:t>
      </w:r>
      <w:r w:rsidR="007B4087">
        <w:rPr>
          <w:rtl/>
        </w:rPr>
        <w:t xml:space="preserve">، </w:t>
      </w:r>
      <w:r w:rsidRPr="00853DCC">
        <w:rPr>
          <w:rtl/>
        </w:rPr>
        <w:t>نشریۀ شماره 19 حزب جمهوری اسلامی</w:t>
      </w:r>
      <w:r w:rsidR="007B4087">
        <w:rPr>
          <w:rtl/>
        </w:rPr>
        <w:t xml:space="preserve">، </w:t>
      </w:r>
      <w:r w:rsidRPr="00853DCC">
        <w:rPr>
          <w:rtl/>
        </w:rPr>
        <w:t>صادقی اردستانی</w:t>
      </w:r>
      <w:r w:rsidR="007B4087">
        <w:rPr>
          <w:rtl/>
        </w:rPr>
        <w:t xml:space="preserve">، </w:t>
      </w:r>
      <w:r w:rsidRPr="00853DCC">
        <w:rPr>
          <w:rtl/>
        </w:rPr>
        <w:t>1359</w:t>
      </w:r>
      <w:r w:rsidR="003B413D">
        <w:rPr>
          <w:rFonts w:hint="cs"/>
          <w:rtl/>
        </w:rPr>
        <w:t>.</w:t>
      </w:r>
    </w:p>
    <w:p w:rsidR="000631D9" w:rsidRPr="00853DCC" w:rsidRDefault="000631D9" w:rsidP="003B1016">
      <w:pPr>
        <w:pStyle w:val="a"/>
        <w:numPr>
          <w:ilvl w:val="0"/>
          <w:numId w:val="18"/>
        </w:numPr>
        <w:tabs>
          <w:tab w:val="left" w:pos="851"/>
        </w:tabs>
        <w:ind w:left="641" w:hanging="357"/>
      </w:pPr>
      <w:r w:rsidRPr="00853DCC">
        <w:rPr>
          <w:rtl/>
        </w:rPr>
        <w:t>یادنامه شهید بزرگوار مصطفی چمران</w:t>
      </w:r>
      <w:r w:rsidR="007B4087">
        <w:rPr>
          <w:rtl/>
        </w:rPr>
        <w:t xml:space="preserve">، </w:t>
      </w:r>
      <w:r w:rsidRPr="00853DCC">
        <w:rPr>
          <w:rtl/>
        </w:rPr>
        <w:t>به ابراهیم یزدی</w:t>
      </w:r>
      <w:r w:rsidR="007B4087">
        <w:rPr>
          <w:rtl/>
        </w:rPr>
        <w:t xml:space="preserve">، </w:t>
      </w:r>
      <w:r w:rsidRPr="00853DCC">
        <w:rPr>
          <w:rtl/>
        </w:rPr>
        <w:t>تهران</w:t>
      </w:r>
      <w:r w:rsidR="007B4087">
        <w:rPr>
          <w:rtl/>
        </w:rPr>
        <w:t xml:space="preserve">، </w:t>
      </w:r>
      <w:r w:rsidRPr="00853DCC">
        <w:rPr>
          <w:rtl/>
        </w:rPr>
        <w:t>قلم</w:t>
      </w:r>
      <w:r w:rsidR="007B4087">
        <w:rPr>
          <w:rtl/>
        </w:rPr>
        <w:t xml:space="preserve">، </w:t>
      </w:r>
      <w:r w:rsidRPr="00853DCC">
        <w:rPr>
          <w:rtl/>
        </w:rPr>
        <w:t>1383</w:t>
      </w:r>
      <w:r w:rsidR="003B413D">
        <w:rPr>
          <w:rFonts w:hint="cs"/>
          <w:rtl/>
        </w:rPr>
        <w:t>.</w:t>
      </w:r>
    </w:p>
    <w:p w:rsidR="000631D9" w:rsidRPr="00853DCC" w:rsidRDefault="000631D9" w:rsidP="003B1016">
      <w:pPr>
        <w:pStyle w:val="a"/>
        <w:numPr>
          <w:ilvl w:val="0"/>
          <w:numId w:val="18"/>
        </w:numPr>
        <w:tabs>
          <w:tab w:val="left" w:pos="851"/>
        </w:tabs>
        <w:ind w:left="641" w:hanging="357"/>
      </w:pPr>
      <w:r w:rsidRPr="00853DCC">
        <w:rPr>
          <w:rtl/>
        </w:rPr>
        <w:t>یادنامۀ محمدتقی شریعتی</w:t>
      </w:r>
      <w:r w:rsidR="007B4087">
        <w:rPr>
          <w:rtl/>
        </w:rPr>
        <w:t xml:space="preserve">، </w:t>
      </w:r>
      <w:r w:rsidRPr="00853DCC">
        <w:rPr>
          <w:rtl/>
        </w:rPr>
        <w:t>به کوشش جعفر پژوم</w:t>
      </w:r>
      <w:r w:rsidR="007B4087">
        <w:rPr>
          <w:rtl/>
        </w:rPr>
        <w:t xml:space="preserve">، </w:t>
      </w:r>
      <w:r w:rsidRPr="00853DCC">
        <w:rPr>
          <w:rtl/>
        </w:rPr>
        <w:t>قم</w:t>
      </w:r>
      <w:r w:rsidR="007B4087">
        <w:rPr>
          <w:rtl/>
        </w:rPr>
        <w:t xml:space="preserve">، </w:t>
      </w:r>
      <w:r w:rsidRPr="00853DCC">
        <w:rPr>
          <w:rtl/>
        </w:rPr>
        <w:t>خرم</w:t>
      </w:r>
      <w:r w:rsidR="007B4087">
        <w:rPr>
          <w:rtl/>
        </w:rPr>
        <w:t xml:space="preserve">، </w:t>
      </w:r>
      <w:r w:rsidRPr="00853DCC">
        <w:rPr>
          <w:rtl/>
        </w:rPr>
        <w:t>1370</w:t>
      </w:r>
      <w:r w:rsidR="003B413D">
        <w:rPr>
          <w:rFonts w:hint="cs"/>
          <w:rtl/>
        </w:rPr>
        <w:t>.</w:t>
      </w:r>
    </w:p>
    <w:p w:rsidR="000631D9" w:rsidRPr="00853DCC" w:rsidRDefault="000631D9" w:rsidP="003B1016">
      <w:pPr>
        <w:pStyle w:val="a"/>
        <w:numPr>
          <w:ilvl w:val="0"/>
          <w:numId w:val="18"/>
        </w:numPr>
        <w:tabs>
          <w:tab w:val="left" w:pos="851"/>
        </w:tabs>
        <w:ind w:left="641" w:hanging="357"/>
      </w:pPr>
      <w:r w:rsidRPr="00853DCC">
        <w:rPr>
          <w:rtl/>
        </w:rPr>
        <w:t xml:space="preserve">یادی از یار </w:t>
      </w:r>
      <w:r w:rsidR="00844384" w:rsidRPr="00853DCC">
        <w:rPr>
          <w:rtl/>
        </w:rPr>
        <w:t>(به یاد حیدرعلی قلمداران) خرداد</w:t>
      </w:r>
      <w:r w:rsidRPr="00853DCC">
        <w:rPr>
          <w:rtl/>
        </w:rPr>
        <w:t xml:space="preserve"> 1380</w:t>
      </w:r>
      <w:r w:rsidR="003B413D">
        <w:rPr>
          <w:rFonts w:hint="cs"/>
          <w:rtl/>
        </w:rPr>
        <w:t>.</w:t>
      </w:r>
    </w:p>
    <w:p w:rsidR="000631D9" w:rsidRPr="00853DCC" w:rsidRDefault="000631D9" w:rsidP="003B1016">
      <w:pPr>
        <w:pStyle w:val="a"/>
        <w:numPr>
          <w:ilvl w:val="0"/>
          <w:numId w:val="18"/>
        </w:numPr>
        <w:tabs>
          <w:tab w:val="left" w:pos="851"/>
        </w:tabs>
        <w:ind w:left="641" w:hanging="357"/>
      </w:pPr>
      <w:r w:rsidRPr="00853DCC">
        <w:rPr>
          <w:rtl/>
        </w:rPr>
        <w:t>یاران امام به روایت اسناد ساواک (2) شهید آیت الله حاج شیخ محمد صدوقی</w:t>
      </w:r>
      <w:r w:rsidR="007B4087">
        <w:rPr>
          <w:rtl/>
        </w:rPr>
        <w:t xml:space="preserve">، </w:t>
      </w:r>
      <w:r w:rsidRPr="00853DCC">
        <w:rPr>
          <w:rtl/>
        </w:rPr>
        <w:t>تهران</w:t>
      </w:r>
      <w:r w:rsidR="007B4087">
        <w:rPr>
          <w:rtl/>
        </w:rPr>
        <w:t xml:space="preserve">، </w:t>
      </w:r>
      <w:r w:rsidRPr="00853DCC">
        <w:rPr>
          <w:rtl/>
        </w:rPr>
        <w:t>مرکز بررسی اسناد تاریخی</w:t>
      </w:r>
      <w:r w:rsidR="007B4087">
        <w:rPr>
          <w:rtl/>
        </w:rPr>
        <w:t xml:space="preserve">، </w:t>
      </w:r>
      <w:r w:rsidRPr="00853DCC">
        <w:rPr>
          <w:rtl/>
        </w:rPr>
        <w:t>1377</w:t>
      </w:r>
      <w:r w:rsidR="003B413D">
        <w:rPr>
          <w:rFonts w:hint="cs"/>
          <w:rtl/>
        </w:rPr>
        <w:t>.</w:t>
      </w:r>
    </w:p>
    <w:p w:rsidR="000631D9" w:rsidRPr="00853DCC" w:rsidRDefault="000631D9" w:rsidP="003B1016">
      <w:pPr>
        <w:pStyle w:val="a"/>
        <w:numPr>
          <w:ilvl w:val="0"/>
          <w:numId w:val="18"/>
        </w:numPr>
        <w:tabs>
          <w:tab w:val="left" w:pos="851"/>
        </w:tabs>
        <w:ind w:left="641" w:hanging="357"/>
      </w:pPr>
      <w:r w:rsidRPr="00853DCC">
        <w:rPr>
          <w:rtl/>
        </w:rPr>
        <w:t>یاران امام به روایت اسناد ساواک (4) شهید آیت الله سید اسدالله مدنی</w:t>
      </w:r>
      <w:r w:rsidR="007B4087">
        <w:rPr>
          <w:rtl/>
        </w:rPr>
        <w:t xml:space="preserve">، </w:t>
      </w:r>
      <w:r w:rsidRPr="00853DCC">
        <w:rPr>
          <w:rtl/>
        </w:rPr>
        <w:t>تهران</w:t>
      </w:r>
      <w:r w:rsidR="007B4087">
        <w:rPr>
          <w:rtl/>
        </w:rPr>
        <w:t xml:space="preserve">، </w:t>
      </w:r>
      <w:r w:rsidRPr="00853DCC">
        <w:rPr>
          <w:rtl/>
        </w:rPr>
        <w:t>مرکز بررسی اسناد تاریخی</w:t>
      </w:r>
      <w:r w:rsidR="007B4087">
        <w:rPr>
          <w:rtl/>
        </w:rPr>
        <w:t xml:space="preserve">، </w:t>
      </w:r>
      <w:r w:rsidRPr="00853DCC">
        <w:rPr>
          <w:rtl/>
        </w:rPr>
        <w:t>1377</w:t>
      </w:r>
      <w:r w:rsidR="003B413D">
        <w:rPr>
          <w:rFonts w:hint="cs"/>
          <w:rtl/>
        </w:rPr>
        <w:t>.</w:t>
      </w:r>
    </w:p>
    <w:p w:rsidR="000631D9" w:rsidRPr="00853DCC" w:rsidRDefault="000631D9" w:rsidP="003B1016">
      <w:pPr>
        <w:pStyle w:val="a"/>
        <w:numPr>
          <w:ilvl w:val="0"/>
          <w:numId w:val="18"/>
        </w:numPr>
        <w:tabs>
          <w:tab w:val="left" w:pos="851"/>
        </w:tabs>
        <w:ind w:left="641" w:hanging="357"/>
      </w:pPr>
      <w:r w:rsidRPr="00853DCC">
        <w:rPr>
          <w:rtl/>
        </w:rPr>
        <w:t>یاران امام به روایت اسناد ساواک (5) شهید سید عبدالکریم هاشمی نژاد</w:t>
      </w:r>
      <w:r w:rsidR="007B4087">
        <w:rPr>
          <w:rtl/>
        </w:rPr>
        <w:t xml:space="preserve">، </w:t>
      </w:r>
      <w:r w:rsidRPr="00853DCC">
        <w:rPr>
          <w:rtl/>
        </w:rPr>
        <w:t>مرکز بررسی اسناد تاریخی</w:t>
      </w:r>
      <w:r w:rsidR="007B4087">
        <w:rPr>
          <w:rtl/>
        </w:rPr>
        <w:t xml:space="preserve">، </w:t>
      </w:r>
      <w:r w:rsidRPr="00853DCC">
        <w:rPr>
          <w:rtl/>
        </w:rPr>
        <w:t>1377</w:t>
      </w:r>
      <w:r w:rsidR="003B413D">
        <w:rPr>
          <w:rFonts w:hint="cs"/>
          <w:rtl/>
        </w:rPr>
        <w:t>.</w:t>
      </w:r>
    </w:p>
    <w:p w:rsidR="000631D9" w:rsidRPr="00853DCC" w:rsidRDefault="000631D9" w:rsidP="003B1016">
      <w:pPr>
        <w:pStyle w:val="a"/>
        <w:numPr>
          <w:ilvl w:val="0"/>
          <w:numId w:val="18"/>
        </w:numPr>
        <w:tabs>
          <w:tab w:val="left" w:pos="851"/>
        </w:tabs>
        <w:ind w:left="641" w:hanging="357"/>
      </w:pPr>
      <w:r w:rsidRPr="00853DCC">
        <w:rPr>
          <w:rtl/>
        </w:rPr>
        <w:t>یاران امام به روایت اسناد ساواک (6) شهید سید اسدالله لاجوردی</w:t>
      </w:r>
      <w:r w:rsidR="007B4087">
        <w:rPr>
          <w:rtl/>
        </w:rPr>
        <w:t xml:space="preserve">، </w:t>
      </w:r>
      <w:r w:rsidRPr="00853DCC">
        <w:rPr>
          <w:rtl/>
        </w:rPr>
        <w:t>تهران</w:t>
      </w:r>
      <w:r w:rsidR="007B4087">
        <w:rPr>
          <w:rtl/>
        </w:rPr>
        <w:t xml:space="preserve">، </w:t>
      </w:r>
      <w:r w:rsidRPr="00853DCC">
        <w:rPr>
          <w:rtl/>
        </w:rPr>
        <w:t>مرکز بررسی اسناد تاریخی</w:t>
      </w:r>
      <w:r w:rsidR="007B4087">
        <w:rPr>
          <w:rtl/>
        </w:rPr>
        <w:t xml:space="preserve">، </w:t>
      </w:r>
      <w:r w:rsidRPr="00853DCC">
        <w:rPr>
          <w:rtl/>
        </w:rPr>
        <w:t>1377</w:t>
      </w:r>
      <w:r w:rsidR="003B413D">
        <w:rPr>
          <w:rFonts w:hint="cs"/>
          <w:rtl/>
        </w:rPr>
        <w:t>.</w:t>
      </w:r>
    </w:p>
    <w:p w:rsidR="000631D9" w:rsidRPr="00853DCC" w:rsidRDefault="000631D9" w:rsidP="003B1016">
      <w:pPr>
        <w:pStyle w:val="a"/>
        <w:numPr>
          <w:ilvl w:val="0"/>
          <w:numId w:val="18"/>
        </w:numPr>
        <w:tabs>
          <w:tab w:val="left" w:pos="851"/>
        </w:tabs>
        <w:ind w:left="641" w:hanging="357"/>
      </w:pPr>
      <w:r w:rsidRPr="00853DCC">
        <w:rPr>
          <w:rtl/>
        </w:rPr>
        <w:t>یاران امام به روایت اسناد ساواک (7) چراغ فروزان (محمدتقی جعفری)</w:t>
      </w:r>
      <w:r w:rsidR="007B4087">
        <w:rPr>
          <w:rtl/>
        </w:rPr>
        <w:t xml:space="preserve">، </w:t>
      </w:r>
      <w:r w:rsidRPr="00853DCC">
        <w:rPr>
          <w:rtl/>
        </w:rPr>
        <w:t>تهران</w:t>
      </w:r>
      <w:r w:rsidR="007B4087">
        <w:rPr>
          <w:rtl/>
        </w:rPr>
        <w:t xml:space="preserve">، </w:t>
      </w:r>
      <w:r w:rsidRPr="00853DCC">
        <w:rPr>
          <w:rtl/>
        </w:rPr>
        <w:t>مرکز بررسی اسناد تاریخی</w:t>
      </w:r>
      <w:r w:rsidR="007B4087">
        <w:rPr>
          <w:rtl/>
        </w:rPr>
        <w:t xml:space="preserve">، </w:t>
      </w:r>
      <w:r w:rsidRPr="00853DCC">
        <w:rPr>
          <w:rtl/>
        </w:rPr>
        <w:t>1377</w:t>
      </w:r>
      <w:r w:rsidR="003B413D">
        <w:rPr>
          <w:rFonts w:hint="cs"/>
          <w:rtl/>
        </w:rPr>
        <w:t>.</w:t>
      </w:r>
    </w:p>
    <w:p w:rsidR="000631D9" w:rsidRPr="00853DCC" w:rsidRDefault="000631D9" w:rsidP="003B1016">
      <w:pPr>
        <w:pStyle w:val="a"/>
        <w:numPr>
          <w:ilvl w:val="0"/>
          <w:numId w:val="18"/>
        </w:numPr>
        <w:tabs>
          <w:tab w:val="left" w:pos="851"/>
        </w:tabs>
        <w:ind w:left="641" w:hanging="357"/>
      </w:pPr>
      <w:r w:rsidRPr="00853DCC">
        <w:rPr>
          <w:rtl/>
        </w:rPr>
        <w:t>یاران امام به روایت اسناد ساواک (8) شهید سید علی اندرزگو</w:t>
      </w:r>
      <w:r w:rsidR="007B4087">
        <w:rPr>
          <w:rtl/>
        </w:rPr>
        <w:t xml:space="preserve">، </w:t>
      </w:r>
      <w:r w:rsidRPr="00853DCC">
        <w:rPr>
          <w:rtl/>
        </w:rPr>
        <w:t>تهران</w:t>
      </w:r>
      <w:r w:rsidR="007B4087">
        <w:rPr>
          <w:rtl/>
        </w:rPr>
        <w:t xml:space="preserve">، </w:t>
      </w:r>
      <w:r w:rsidRPr="00853DCC">
        <w:rPr>
          <w:rtl/>
        </w:rPr>
        <w:t>مرکز بررسی اسناد تاریخی</w:t>
      </w:r>
      <w:r w:rsidR="007B4087">
        <w:rPr>
          <w:rtl/>
        </w:rPr>
        <w:t xml:space="preserve">، </w:t>
      </w:r>
      <w:r w:rsidRPr="00853DCC">
        <w:rPr>
          <w:rtl/>
        </w:rPr>
        <w:t>1377</w:t>
      </w:r>
      <w:r w:rsidR="003B413D">
        <w:rPr>
          <w:rFonts w:hint="cs"/>
          <w:rtl/>
        </w:rPr>
        <w:t>.</w:t>
      </w:r>
    </w:p>
    <w:p w:rsidR="000631D9" w:rsidRPr="00853DCC" w:rsidRDefault="000631D9" w:rsidP="003B1016">
      <w:pPr>
        <w:pStyle w:val="a"/>
        <w:numPr>
          <w:ilvl w:val="0"/>
          <w:numId w:val="18"/>
        </w:numPr>
        <w:tabs>
          <w:tab w:val="left" w:pos="851"/>
        </w:tabs>
        <w:ind w:left="641" w:hanging="357"/>
      </w:pPr>
      <w:r w:rsidRPr="00853DCC">
        <w:rPr>
          <w:rtl/>
        </w:rPr>
        <w:t>یاران امام به روایت اسناد ساواک (9) محمدتقی فلسفی</w:t>
      </w:r>
      <w:r w:rsidR="007B4087">
        <w:rPr>
          <w:rtl/>
        </w:rPr>
        <w:t xml:space="preserve">، </w:t>
      </w:r>
      <w:r w:rsidRPr="00853DCC">
        <w:rPr>
          <w:rtl/>
        </w:rPr>
        <w:t>تهران</w:t>
      </w:r>
      <w:r w:rsidR="007B4087">
        <w:rPr>
          <w:rtl/>
        </w:rPr>
        <w:t xml:space="preserve">، </w:t>
      </w:r>
      <w:r w:rsidRPr="00853DCC">
        <w:rPr>
          <w:rtl/>
        </w:rPr>
        <w:t>مرکز بررسی اسناد تاریخی</w:t>
      </w:r>
      <w:r w:rsidR="007B4087">
        <w:rPr>
          <w:rtl/>
        </w:rPr>
        <w:t xml:space="preserve">، </w:t>
      </w:r>
      <w:r w:rsidRPr="00853DCC">
        <w:rPr>
          <w:rtl/>
        </w:rPr>
        <w:t>1378</w:t>
      </w:r>
      <w:r w:rsidR="003B413D">
        <w:rPr>
          <w:rFonts w:hint="cs"/>
          <w:rtl/>
        </w:rPr>
        <w:t>.</w:t>
      </w:r>
    </w:p>
    <w:p w:rsidR="000631D9" w:rsidRPr="00853DCC" w:rsidRDefault="000631D9" w:rsidP="003B1016">
      <w:pPr>
        <w:pStyle w:val="a"/>
        <w:numPr>
          <w:ilvl w:val="0"/>
          <w:numId w:val="18"/>
        </w:numPr>
        <w:tabs>
          <w:tab w:val="left" w:pos="851"/>
        </w:tabs>
        <w:ind w:left="641" w:hanging="357"/>
      </w:pPr>
      <w:r w:rsidRPr="00853DCC">
        <w:rPr>
          <w:rtl/>
        </w:rPr>
        <w:t>یاران امام به روایت اسناد ساواک (10)نفس مطمئنه</w:t>
      </w:r>
      <w:r w:rsidR="007B4087">
        <w:rPr>
          <w:rtl/>
        </w:rPr>
        <w:t xml:space="preserve">، </w:t>
      </w:r>
      <w:r w:rsidRPr="00853DCC">
        <w:rPr>
          <w:rtl/>
        </w:rPr>
        <w:t>تهران</w:t>
      </w:r>
      <w:r w:rsidR="007B4087">
        <w:rPr>
          <w:rtl/>
        </w:rPr>
        <w:t xml:space="preserve">، </w:t>
      </w:r>
      <w:r w:rsidRPr="00853DCC">
        <w:rPr>
          <w:rtl/>
        </w:rPr>
        <w:t>مرکز بررسی اسناد تاریخی</w:t>
      </w:r>
      <w:r w:rsidR="007B4087">
        <w:rPr>
          <w:rtl/>
        </w:rPr>
        <w:t xml:space="preserve">، </w:t>
      </w:r>
      <w:r w:rsidRPr="00853DCC">
        <w:rPr>
          <w:rtl/>
        </w:rPr>
        <w:t>1378</w:t>
      </w:r>
      <w:r w:rsidR="003B413D">
        <w:rPr>
          <w:rFonts w:hint="cs"/>
          <w:rtl/>
        </w:rPr>
        <w:t>.</w:t>
      </w:r>
    </w:p>
    <w:p w:rsidR="000631D9" w:rsidRPr="00853DCC" w:rsidRDefault="000631D9" w:rsidP="003B1016">
      <w:pPr>
        <w:pStyle w:val="a"/>
        <w:numPr>
          <w:ilvl w:val="0"/>
          <w:numId w:val="18"/>
        </w:numPr>
        <w:tabs>
          <w:tab w:val="left" w:pos="851"/>
        </w:tabs>
        <w:ind w:left="641" w:hanging="357"/>
      </w:pPr>
      <w:r w:rsidRPr="00853DCC">
        <w:rPr>
          <w:rtl/>
        </w:rPr>
        <w:t>یاران امام به روایت اسناد ساواک (11)شهید مهدی عراقی</w:t>
      </w:r>
      <w:r w:rsidR="007B4087">
        <w:rPr>
          <w:rtl/>
        </w:rPr>
        <w:t xml:space="preserve">، </w:t>
      </w:r>
      <w:r w:rsidRPr="00853DCC">
        <w:rPr>
          <w:rtl/>
        </w:rPr>
        <w:t>تهران</w:t>
      </w:r>
      <w:r w:rsidR="007B4087">
        <w:rPr>
          <w:rtl/>
        </w:rPr>
        <w:t xml:space="preserve">، </w:t>
      </w:r>
      <w:r w:rsidRPr="00853DCC">
        <w:rPr>
          <w:rtl/>
        </w:rPr>
        <w:t>مرکز بررسی اسناد تاریخی</w:t>
      </w:r>
      <w:r w:rsidR="007B4087">
        <w:rPr>
          <w:rtl/>
        </w:rPr>
        <w:t xml:space="preserve">، </w:t>
      </w:r>
      <w:r w:rsidRPr="00853DCC">
        <w:rPr>
          <w:rtl/>
        </w:rPr>
        <w:t>1378</w:t>
      </w:r>
      <w:r w:rsidR="003B413D">
        <w:rPr>
          <w:rFonts w:hint="cs"/>
          <w:rtl/>
        </w:rPr>
        <w:t>.</w:t>
      </w:r>
    </w:p>
    <w:p w:rsidR="000631D9" w:rsidRPr="00853DCC" w:rsidRDefault="000631D9" w:rsidP="003B1016">
      <w:pPr>
        <w:pStyle w:val="a"/>
        <w:numPr>
          <w:ilvl w:val="0"/>
          <w:numId w:val="18"/>
        </w:numPr>
        <w:tabs>
          <w:tab w:val="left" w:pos="851"/>
        </w:tabs>
        <w:ind w:left="641" w:hanging="357"/>
      </w:pPr>
      <w:r w:rsidRPr="00853DCC">
        <w:rPr>
          <w:rtl/>
        </w:rPr>
        <w:t>یاران امام به روایت اسناد ساواک (12)جلوه محراب</w:t>
      </w:r>
      <w:r w:rsidR="007B4087">
        <w:rPr>
          <w:rtl/>
        </w:rPr>
        <w:t>،</w:t>
      </w:r>
      <w:r w:rsidR="006F503C">
        <w:rPr>
          <w:rtl/>
        </w:rPr>
        <w:t xml:space="preserve"> </w:t>
      </w:r>
      <w:r w:rsidRPr="00853DCC">
        <w:rPr>
          <w:rtl/>
        </w:rPr>
        <w:t>تهران</w:t>
      </w:r>
      <w:r w:rsidR="007B4087">
        <w:rPr>
          <w:rtl/>
        </w:rPr>
        <w:t xml:space="preserve">، </w:t>
      </w:r>
      <w:r w:rsidRPr="00853DCC">
        <w:rPr>
          <w:rtl/>
        </w:rPr>
        <w:t>مرکز بررسی اسناد تاریخی</w:t>
      </w:r>
      <w:r w:rsidR="007B4087">
        <w:rPr>
          <w:rtl/>
        </w:rPr>
        <w:t xml:space="preserve">، </w:t>
      </w:r>
      <w:r w:rsidRPr="00853DCC">
        <w:rPr>
          <w:rtl/>
        </w:rPr>
        <w:t>1378</w:t>
      </w:r>
      <w:r w:rsidR="003B413D">
        <w:rPr>
          <w:rFonts w:hint="cs"/>
          <w:rtl/>
        </w:rPr>
        <w:t>.</w:t>
      </w:r>
    </w:p>
    <w:p w:rsidR="000631D9" w:rsidRPr="00853DCC" w:rsidRDefault="000631D9" w:rsidP="003B1016">
      <w:pPr>
        <w:pStyle w:val="a"/>
        <w:numPr>
          <w:ilvl w:val="0"/>
          <w:numId w:val="18"/>
        </w:numPr>
        <w:tabs>
          <w:tab w:val="left" w:pos="851"/>
        </w:tabs>
        <w:ind w:left="641" w:hanging="357"/>
      </w:pPr>
      <w:r w:rsidRPr="00853DCC">
        <w:rPr>
          <w:rtl/>
        </w:rPr>
        <w:t>یاران امام به روایت اسناد ساواک (13)شهید محمدعلی رجایی</w:t>
      </w:r>
      <w:r w:rsidR="007B4087">
        <w:rPr>
          <w:rtl/>
        </w:rPr>
        <w:t xml:space="preserve">، </w:t>
      </w:r>
      <w:r w:rsidRPr="00853DCC">
        <w:rPr>
          <w:rtl/>
        </w:rPr>
        <w:t>تهران</w:t>
      </w:r>
      <w:r w:rsidR="007B4087">
        <w:rPr>
          <w:rtl/>
        </w:rPr>
        <w:t xml:space="preserve">، </w:t>
      </w:r>
      <w:r w:rsidRPr="00853DCC">
        <w:rPr>
          <w:rtl/>
        </w:rPr>
        <w:t>مرکز بررسی اسناد تاریخی وزارت اطلاعات</w:t>
      </w:r>
      <w:r w:rsidR="007B4087">
        <w:rPr>
          <w:rtl/>
        </w:rPr>
        <w:t xml:space="preserve">، </w:t>
      </w:r>
      <w:r w:rsidRPr="00853DCC">
        <w:rPr>
          <w:rtl/>
        </w:rPr>
        <w:t>1378ش</w:t>
      </w:r>
      <w:r w:rsidR="003B413D">
        <w:rPr>
          <w:rFonts w:hint="cs"/>
          <w:rtl/>
        </w:rPr>
        <w:t>.</w:t>
      </w:r>
    </w:p>
    <w:p w:rsidR="000631D9" w:rsidRPr="00853DCC" w:rsidRDefault="000631D9" w:rsidP="003B1016">
      <w:pPr>
        <w:pStyle w:val="a"/>
        <w:numPr>
          <w:ilvl w:val="0"/>
          <w:numId w:val="18"/>
        </w:numPr>
        <w:tabs>
          <w:tab w:val="left" w:pos="851"/>
        </w:tabs>
        <w:ind w:left="641" w:hanging="357"/>
      </w:pPr>
      <w:r w:rsidRPr="00853DCC">
        <w:rPr>
          <w:rtl/>
        </w:rPr>
        <w:t>یاران امام به روایت اسناد ساواک (14)خادم شریعت</w:t>
      </w:r>
      <w:r w:rsidR="007B4087">
        <w:rPr>
          <w:rtl/>
        </w:rPr>
        <w:t xml:space="preserve">، </w:t>
      </w:r>
      <w:r w:rsidRPr="00853DCC">
        <w:rPr>
          <w:rtl/>
        </w:rPr>
        <w:t>آیت الله خادمی اصفهانی</w:t>
      </w:r>
      <w:r w:rsidR="007B4087">
        <w:rPr>
          <w:rtl/>
        </w:rPr>
        <w:t xml:space="preserve">، </w:t>
      </w:r>
      <w:r w:rsidRPr="00853DCC">
        <w:rPr>
          <w:rtl/>
        </w:rPr>
        <w:t>مرکز بررسی اسناد تاریخی</w:t>
      </w:r>
      <w:r w:rsidR="007B4087">
        <w:rPr>
          <w:rtl/>
        </w:rPr>
        <w:t xml:space="preserve">، </w:t>
      </w:r>
      <w:r w:rsidRPr="00853DCC">
        <w:rPr>
          <w:rtl/>
        </w:rPr>
        <w:t>1380</w:t>
      </w:r>
      <w:r w:rsidR="003B413D">
        <w:rPr>
          <w:rFonts w:hint="cs"/>
          <w:rtl/>
        </w:rPr>
        <w:t>.</w:t>
      </w:r>
    </w:p>
    <w:p w:rsidR="000631D9" w:rsidRPr="00853DCC" w:rsidRDefault="000631D9" w:rsidP="003B1016">
      <w:pPr>
        <w:pStyle w:val="a"/>
        <w:numPr>
          <w:ilvl w:val="0"/>
          <w:numId w:val="18"/>
        </w:numPr>
        <w:tabs>
          <w:tab w:val="left" w:pos="851"/>
        </w:tabs>
        <w:ind w:left="641" w:hanging="357"/>
      </w:pPr>
      <w:r w:rsidRPr="00853DCC">
        <w:rPr>
          <w:rtl/>
        </w:rPr>
        <w:t>یاران امام به روایت اسناد ساواک (20)آیت الله مرتضی پسندیده</w:t>
      </w:r>
      <w:r w:rsidR="007B4087">
        <w:rPr>
          <w:rtl/>
        </w:rPr>
        <w:t xml:space="preserve">، </w:t>
      </w:r>
      <w:r w:rsidRPr="00853DCC">
        <w:rPr>
          <w:rtl/>
        </w:rPr>
        <w:t>تهران</w:t>
      </w:r>
      <w:r w:rsidR="007B4087">
        <w:rPr>
          <w:rtl/>
        </w:rPr>
        <w:t xml:space="preserve">، </w:t>
      </w:r>
      <w:r w:rsidRPr="00853DCC">
        <w:rPr>
          <w:rtl/>
        </w:rPr>
        <w:t>مرکز بررسی اسناد تاریخی</w:t>
      </w:r>
      <w:r w:rsidR="007B4087">
        <w:rPr>
          <w:rtl/>
        </w:rPr>
        <w:t xml:space="preserve">، </w:t>
      </w:r>
      <w:r w:rsidRPr="00853DCC">
        <w:rPr>
          <w:rtl/>
        </w:rPr>
        <w:t>1380</w:t>
      </w:r>
    </w:p>
    <w:p w:rsidR="000631D9" w:rsidRPr="00853DCC" w:rsidRDefault="000631D9" w:rsidP="003B1016">
      <w:pPr>
        <w:pStyle w:val="a"/>
        <w:numPr>
          <w:ilvl w:val="0"/>
          <w:numId w:val="18"/>
        </w:numPr>
        <w:tabs>
          <w:tab w:val="left" w:pos="851"/>
        </w:tabs>
        <w:ind w:left="641" w:hanging="357"/>
      </w:pPr>
      <w:r w:rsidRPr="00853DCC">
        <w:rPr>
          <w:rtl/>
        </w:rPr>
        <w:t>یاران امام به روایت اسناد ساواک (21) آیت الله ربانی املشی</w:t>
      </w:r>
      <w:r w:rsidR="007B4087">
        <w:rPr>
          <w:rtl/>
        </w:rPr>
        <w:t xml:space="preserve">، ، </w:t>
      </w:r>
      <w:r w:rsidRPr="00853DCC">
        <w:rPr>
          <w:rtl/>
        </w:rPr>
        <w:t>تهران</w:t>
      </w:r>
      <w:r w:rsidR="007B4087">
        <w:rPr>
          <w:rtl/>
        </w:rPr>
        <w:t xml:space="preserve">، </w:t>
      </w:r>
      <w:r w:rsidRPr="00853DCC">
        <w:rPr>
          <w:rtl/>
        </w:rPr>
        <w:t>مرکز بررسی اسناد تاریخی</w:t>
      </w:r>
      <w:r w:rsidR="007B4087">
        <w:rPr>
          <w:rtl/>
        </w:rPr>
        <w:t xml:space="preserve">، </w:t>
      </w:r>
      <w:r w:rsidRPr="00853DCC">
        <w:rPr>
          <w:rtl/>
        </w:rPr>
        <w:t>1380</w:t>
      </w:r>
      <w:r w:rsidR="003B413D">
        <w:rPr>
          <w:rFonts w:hint="cs"/>
          <w:rtl/>
        </w:rPr>
        <w:t>.</w:t>
      </w:r>
    </w:p>
    <w:p w:rsidR="000631D9" w:rsidRPr="00853DCC" w:rsidRDefault="000631D9" w:rsidP="003B1016">
      <w:pPr>
        <w:pStyle w:val="a"/>
        <w:numPr>
          <w:ilvl w:val="0"/>
          <w:numId w:val="18"/>
        </w:numPr>
        <w:tabs>
          <w:tab w:val="left" w:pos="851"/>
        </w:tabs>
        <w:ind w:left="641" w:hanging="357"/>
      </w:pPr>
      <w:r w:rsidRPr="00853DCC">
        <w:rPr>
          <w:rtl/>
        </w:rPr>
        <w:t>یاران امام به روایت اسناد ساواک (27) قامت استوار</w:t>
      </w:r>
      <w:r w:rsidR="007B4087">
        <w:rPr>
          <w:rtl/>
        </w:rPr>
        <w:t xml:space="preserve">، </w:t>
      </w:r>
      <w:r w:rsidRPr="00853DCC">
        <w:rPr>
          <w:rtl/>
        </w:rPr>
        <w:t>تهران</w:t>
      </w:r>
      <w:r w:rsidR="007B4087">
        <w:rPr>
          <w:rtl/>
        </w:rPr>
        <w:t xml:space="preserve">، </w:t>
      </w:r>
      <w:r w:rsidRPr="00853DCC">
        <w:rPr>
          <w:rtl/>
        </w:rPr>
        <w:t>مرکز بررسی اسناد تاریخی</w:t>
      </w:r>
      <w:r w:rsidR="007B4087">
        <w:rPr>
          <w:rtl/>
        </w:rPr>
        <w:t xml:space="preserve">، </w:t>
      </w:r>
      <w:r w:rsidRPr="00853DCC">
        <w:rPr>
          <w:rtl/>
        </w:rPr>
        <w:t>1382</w:t>
      </w:r>
      <w:r w:rsidR="003B413D">
        <w:rPr>
          <w:rFonts w:hint="cs"/>
          <w:rtl/>
        </w:rPr>
        <w:t>.</w:t>
      </w:r>
    </w:p>
    <w:p w:rsidR="000631D9" w:rsidRPr="00853DCC" w:rsidRDefault="000631D9" w:rsidP="003B1016">
      <w:pPr>
        <w:pStyle w:val="a"/>
        <w:numPr>
          <w:ilvl w:val="0"/>
          <w:numId w:val="18"/>
        </w:numPr>
        <w:tabs>
          <w:tab w:val="left" w:pos="851"/>
        </w:tabs>
        <w:ind w:left="641" w:hanging="357"/>
      </w:pPr>
      <w:r w:rsidRPr="00853DCC">
        <w:rPr>
          <w:rtl/>
        </w:rPr>
        <w:t>یاران امام به روایت اسناد ساواک (29) بازوی توانای اسلام آیت الله طالقانی</w:t>
      </w:r>
      <w:r w:rsidR="007B4087">
        <w:rPr>
          <w:rtl/>
        </w:rPr>
        <w:t xml:space="preserve">، </w:t>
      </w:r>
      <w:r w:rsidRPr="00853DCC">
        <w:rPr>
          <w:rtl/>
        </w:rPr>
        <w:t>ج1</w:t>
      </w:r>
      <w:r w:rsidR="007B4087">
        <w:rPr>
          <w:rtl/>
        </w:rPr>
        <w:t xml:space="preserve">، </w:t>
      </w:r>
      <w:r w:rsidRPr="00853DCC">
        <w:rPr>
          <w:rtl/>
        </w:rPr>
        <w:t>تهران</w:t>
      </w:r>
      <w:r w:rsidR="007B4087">
        <w:rPr>
          <w:rtl/>
        </w:rPr>
        <w:t xml:space="preserve">، </w:t>
      </w:r>
      <w:r w:rsidRPr="00853DCC">
        <w:rPr>
          <w:rtl/>
        </w:rPr>
        <w:t>مرکز بررسی اسناد تاریخی</w:t>
      </w:r>
      <w:r w:rsidR="007B4087">
        <w:rPr>
          <w:rtl/>
        </w:rPr>
        <w:t xml:space="preserve">، </w:t>
      </w:r>
      <w:r w:rsidRPr="00853DCC">
        <w:rPr>
          <w:rtl/>
        </w:rPr>
        <w:t>1381</w:t>
      </w:r>
      <w:r w:rsidR="003B413D">
        <w:rPr>
          <w:rFonts w:hint="cs"/>
          <w:rtl/>
        </w:rPr>
        <w:t>.</w:t>
      </w:r>
    </w:p>
    <w:p w:rsidR="000631D9" w:rsidRPr="00853DCC" w:rsidRDefault="000631D9" w:rsidP="003B1016">
      <w:pPr>
        <w:pStyle w:val="a"/>
        <w:numPr>
          <w:ilvl w:val="0"/>
          <w:numId w:val="18"/>
        </w:numPr>
        <w:tabs>
          <w:tab w:val="left" w:pos="851"/>
        </w:tabs>
        <w:ind w:left="641" w:hanging="357"/>
      </w:pPr>
      <w:r w:rsidRPr="00853DCC">
        <w:rPr>
          <w:rtl/>
        </w:rPr>
        <w:t>یاران امام به روایت اسناد ساواک (34) شهید حجت الاسلام غلامحسین حقانی</w:t>
      </w:r>
      <w:r w:rsidR="007B4087">
        <w:rPr>
          <w:rtl/>
        </w:rPr>
        <w:t xml:space="preserve">، </w:t>
      </w:r>
      <w:r w:rsidRPr="00853DCC">
        <w:rPr>
          <w:rtl/>
        </w:rPr>
        <w:t>تهران</w:t>
      </w:r>
      <w:r w:rsidR="007B4087">
        <w:rPr>
          <w:rtl/>
        </w:rPr>
        <w:t xml:space="preserve">، </w:t>
      </w:r>
      <w:r w:rsidRPr="00853DCC">
        <w:rPr>
          <w:rtl/>
        </w:rPr>
        <w:t>مرکز بررسی اسناد تاریخی</w:t>
      </w:r>
      <w:r w:rsidR="007B4087">
        <w:rPr>
          <w:rtl/>
        </w:rPr>
        <w:t xml:space="preserve">، </w:t>
      </w:r>
      <w:r w:rsidRPr="00853DCC">
        <w:rPr>
          <w:rtl/>
        </w:rPr>
        <w:t>1384</w:t>
      </w:r>
      <w:r w:rsidR="003B413D">
        <w:rPr>
          <w:rFonts w:hint="cs"/>
          <w:rtl/>
        </w:rPr>
        <w:t>.</w:t>
      </w:r>
    </w:p>
    <w:p w:rsidR="000631D9" w:rsidRPr="00853DCC" w:rsidRDefault="000631D9" w:rsidP="003B1016">
      <w:pPr>
        <w:pStyle w:val="a"/>
        <w:numPr>
          <w:ilvl w:val="0"/>
          <w:numId w:val="18"/>
        </w:numPr>
        <w:tabs>
          <w:tab w:val="left" w:pos="851"/>
        </w:tabs>
        <w:ind w:left="641" w:hanging="357"/>
      </w:pPr>
      <w:r w:rsidRPr="00853DCC">
        <w:rPr>
          <w:rtl/>
        </w:rPr>
        <w:t>یاران امام به روایت اسناد ساواک (37)شهید حجت الاسلام محمد منتظری تهران</w:t>
      </w:r>
      <w:r w:rsidR="007B4087">
        <w:rPr>
          <w:rtl/>
        </w:rPr>
        <w:t xml:space="preserve">، </w:t>
      </w:r>
      <w:r w:rsidRPr="00853DCC">
        <w:rPr>
          <w:rtl/>
        </w:rPr>
        <w:t>مرکز بررسی اسناد تاریخی</w:t>
      </w:r>
      <w:r w:rsidR="007B4087">
        <w:rPr>
          <w:rtl/>
        </w:rPr>
        <w:t xml:space="preserve">، </w:t>
      </w:r>
      <w:r w:rsidRPr="00853DCC">
        <w:rPr>
          <w:rtl/>
        </w:rPr>
        <w:t>1385</w:t>
      </w:r>
      <w:r w:rsidR="003B413D">
        <w:rPr>
          <w:rFonts w:hint="cs"/>
          <w:rtl/>
        </w:rPr>
        <w:t>.</w:t>
      </w:r>
    </w:p>
    <w:p w:rsidR="000631D9" w:rsidRPr="00853DCC" w:rsidRDefault="000631D9" w:rsidP="003B1016">
      <w:pPr>
        <w:pStyle w:val="a"/>
        <w:numPr>
          <w:ilvl w:val="0"/>
          <w:numId w:val="18"/>
        </w:numPr>
        <w:tabs>
          <w:tab w:val="left" w:pos="851"/>
        </w:tabs>
        <w:ind w:left="641" w:hanging="357"/>
      </w:pPr>
      <w:r w:rsidRPr="00853DCC">
        <w:rPr>
          <w:rtl/>
        </w:rPr>
        <w:t>یاران امام به روایت اسناد ساواک (39)آیت الله انواری</w:t>
      </w:r>
      <w:r w:rsidR="007B4087">
        <w:rPr>
          <w:rtl/>
        </w:rPr>
        <w:t xml:space="preserve">، ، </w:t>
      </w:r>
      <w:r w:rsidRPr="00853DCC">
        <w:rPr>
          <w:rtl/>
        </w:rPr>
        <w:t>تهران</w:t>
      </w:r>
      <w:r w:rsidR="007B4087">
        <w:rPr>
          <w:rtl/>
        </w:rPr>
        <w:t xml:space="preserve">، </w:t>
      </w:r>
      <w:r w:rsidRPr="00853DCC">
        <w:rPr>
          <w:rtl/>
        </w:rPr>
        <w:t>مرکز بررسی اسناد تاریخی</w:t>
      </w:r>
      <w:r w:rsidR="007B4087">
        <w:rPr>
          <w:rtl/>
        </w:rPr>
        <w:t xml:space="preserve">، </w:t>
      </w:r>
      <w:r w:rsidRPr="00853DCC">
        <w:rPr>
          <w:rtl/>
        </w:rPr>
        <w:t>1386</w:t>
      </w:r>
      <w:r w:rsidR="003B413D">
        <w:rPr>
          <w:rFonts w:hint="cs"/>
          <w:rtl/>
        </w:rPr>
        <w:t>.</w:t>
      </w:r>
    </w:p>
    <w:p w:rsidR="000631D9" w:rsidRPr="00853DCC" w:rsidRDefault="000631D9" w:rsidP="003B1016">
      <w:pPr>
        <w:pStyle w:val="a"/>
        <w:numPr>
          <w:ilvl w:val="0"/>
          <w:numId w:val="18"/>
        </w:numPr>
        <w:tabs>
          <w:tab w:val="left" w:pos="851"/>
        </w:tabs>
        <w:ind w:left="641" w:hanging="357"/>
      </w:pPr>
      <w:r w:rsidRPr="00853DCC">
        <w:rPr>
          <w:rtl/>
        </w:rPr>
        <w:t>یک چاه و دو چاله</w:t>
      </w:r>
      <w:r w:rsidR="007B4087">
        <w:rPr>
          <w:rtl/>
        </w:rPr>
        <w:t xml:space="preserve">، </w:t>
      </w:r>
      <w:r w:rsidRPr="00853DCC">
        <w:rPr>
          <w:rtl/>
        </w:rPr>
        <w:t>جلال آل احمد</w:t>
      </w:r>
      <w:r w:rsidR="007B4087">
        <w:rPr>
          <w:rtl/>
        </w:rPr>
        <w:t xml:space="preserve">، </w:t>
      </w:r>
      <w:r w:rsidRPr="00853DCC">
        <w:rPr>
          <w:rtl/>
        </w:rPr>
        <w:t>رواق</w:t>
      </w:r>
      <w:r w:rsidR="007B4087">
        <w:rPr>
          <w:rtl/>
        </w:rPr>
        <w:t xml:space="preserve">، </w:t>
      </w:r>
      <w:r w:rsidRPr="00853DCC">
        <w:rPr>
          <w:rtl/>
        </w:rPr>
        <w:t>تهران</w:t>
      </w:r>
      <w:r w:rsidR="007B4087">
        <w:rPr>
          <w:rtl/>
        </w:rPr>
        <w:t xml:space="preserve">، </w:t>
      </w:r>
      <w:r w:rsidRPr="00853DCC">
        <w:rPr>
          <w:rtl/>
        </w:rPr>
        <w:t>1346</w:t>
      </w:r>
      <w:r w:rsidR="007B4087">
        <w:rPr>
          <w:rtl/>
        </w:rPr>
        <w:t xml:space="preserve">. </w:t>
      </w:r>
    </w:p>
    <w:p w:rsidR="003B413D" w:rsidRDefault="003B413D" w:rsidP="003B1016">
      <w:pPr>
        <w:pStyle w:val="a4"/>
        <w:rPr>
          <w:rtl/>
        </w:rPr>
      </w:pPr>
      <w:bookmarkStart w:id="320" w:name="_Toc396058558"/>
      <w:bookmarkStart w:id="321" w:name="_Toc417388753"/>
    </w:p>
    <w:p w:rsidR="000631D9" w:rsidRPr="00853DCC" w:rsidRDefault="000631D9" w:rsidP="003B1016">
      <w:pPr>
        <w:pStyle w:val="a4"/>
      </w:pPr>
      <w:bookmarkStart w:id="322" w:name="_Toc438994436"/>
      <w:r w:rsidRPr="00853DCC">
        <w:rPr>
          <w:rtl/>
        </w:rPr>
        <w:t>مجلات:</w:t>
      </w:r>
      <w:bookmarkEnd w:id="320"/>
      <w:bookmarkEnd w:id="321"/>
      <w:bookmarkEnd w:id="322"/>
    </w:p>
    <w:p w:rsidR="000631D9" w:rsidRPr="00853DCC" w:rsidRDefault="000631D9" w:rsidP="003B1016">
      <w:pPr>
        <w:pStyle w:val="a"/>
        <w:numPr>
          <w:ilvl w:val="0"/>
          <w:numId w:val="18"/>
        </w:numPr>
        <w:tabs>
          <w:tab w:val="left" w:pos="851"/>
        </w:tabs>
        <w:ind w:left="641" w:hanging="357"/>
        <w:rPr>
          <w:rtl/>
        </w:rPr>
      </w:pPr>
      <w:r w:rsidRPr="00853DCC">
        <w:rPr>
          <w:rtl/>
        </w:rPr>
        <w:t>آرش</w:t>
      </w:r>
      <w:r w:rsidR="007B4087">
        <w:rPr>
          <w:rtl/>
        </w:rPr>
        <w:t xml:space="preserve">، </w:t>
      </w:r>
      <w:r w:rsidRPr="00853DCC">
        <w:rPr>
          <w:rtl/>
        </w:rPr>
        <w:t>با مدیریت پرویز قلیچ خانی</w:t>
      </w:r>
      <w:r w:rsidR="007B4087">
        <w:rPr>
          <w:rtl/>
        </w:rPr>
        <w:t xml:space="preserve">، </w:t>
      </w:r>
      <w:r w:rsidRPr="00853DCC">
        <w:rPr>
          <w:rtl/>
        </w:rPr>
        <w:t>چاپ پاریس</w:t>
      </w:r>
      <w:r w:rsidR="007B4087">
        <w:rPr>
          <w:rtl/>
        </w:rPr>
        <w:t xml:space="preserve">، </w:t>
      </w:r>
      <w:r w:rsidRPr="00853DCC">
        <w:rPr>
          <w:rtl/>
        </w:rPr>
        <w:t>ش 79</w:t>
      </w:r>
      <w:r w:rsidR="007B4087">
        <w:rPr>
          <w:rtl/>
        </w:rPr>
        <w:t xml:space="preserve">، </w:t>
      </w:r>
      <w:r w:rsidRPr="00853DCC">
        <w:rPr>
          <w:rtl/>
        </w:rPr>
        <w:t>آبان</w:t>
      </w:r>
      <w:r w:rsidR="007B4087">
        <w:rPr>
          <w:rtl/>
        </w:rPr>
        <w:t xml:space="preserve">، </w:t>
      </w:r>
      <w:r w:rsidRPr="00853DCC">
        <w:rPr>
          <w:rtl/>
        </w:rPr>
        <w:t>1380</w:t>
      </w:r>
      <w:r w:rsidR="003B413D">
        <w:rPr>
          <w:rFonts w:hint="cs"/>
          <w:rtl/>
        </w:rPr>
        <w:t>.</w:t>
      </w:r>
    </w:p>
    <w:p w:rsidR="000631D9" w:rsidRPr="00853DCC" w:rsidRDefault="000631D9" w:rsidP="003B1016">
      <w:pPr>
        <w:pStyle w:val="a"/>
        <w:numPr>
          <w:ilvl w:val="0"/>
          <w:numId w:val="18"/>
        </w:numPr>
        <w:tabs>
          <w:tab w:val="left" w:pos="851"/>
        </w:tabs>
        <w:ind w:left="641" w:hanging="357"/>
      </w:pPr>
      <w:r w:rsidRPr="00853DCC">
        <w:rPr>
          <w:rtl/>
        </w:rPr>
        <w:t>آیین اسلام</w:t>
      </w:r>
      <w:r w:rsidR="007B4087">
        <w:rPr>
          <w:rtl/>
        </w:rPr>
        <w:t xml:space="preserve">، </w:t>
      </w:r>
      <w:r w:rsidRPr="00853DCC">
        <w:rPr>
          <w:rtl/>
        </w:rPr>
        <w:t>با مدیریت نصرت الله نوریانی</w:t>
      </w:r>
      <w:r w:rsidR="007B4087">
        <w:rPr>
          <w:rtl/>
        </w:rPr>
        <w:t xml:space="preserve">، </w:t>
      </w:r>
      <w:r w:rsidRPr="00853DCC">
        <w:rPr>
          <w:rtl/>
        </w:rPr>
        <w:t>1323ـ1334ش</w:t>
      </w:r>
      <w:r w:rsidR="007B4087">
        <w:rPr>
          <w:rtl/>
        </w:rPr>
        <w:t xml:space="preserve">. </w:t>
      </w:r>
    </w:p>
    <w:p w:rsidR="000631D9" w:rsidRPr="00853DCC" w:rsidRDefault="000631D9" w:rsidP="003B1016">
      <w:pPr>
        <w:pStyle w:val="a"/>
        <w:numPr>
          <w:ilvl w:val="0"/>
          <w:numId w:val="18"/>
        </w:numPr>
        <w:tabs>
          <w:tab w:val="left" w:pos="851"/>
        </w:tabs>
        <w:ind w:left="641" w:hanging="357"/>
      </w:pPr>
      <w:r w:rsidRPr="00853DCC">
        <w:rPr>
          <w:rtl/>
        </w:rPr>
        <w:t>ارشاد</w:t>
      </w:r>
      <w:r w:rsidR="007B4087">
        <w:rPr>
          <w:rtl/>
        </w:rPr>
        <w:t xml:space="preserve">، </w:t>
      </w:r>
      <w:r w:rsidRPr="00853DCC">
        <w:rPr>
          <w:rtl/>
        </w:rPr>
        <w:t>حسینیۀ ارشاد</w:t>
      </w:r>
      <w:r w:rsidR="007B4087">
        <w:rPr>
          <w:rtl/>
        </w:rPr>
        <w:t xml:space="preserve">، </w:t>
      </w:r>
      <w:r w:rsidRPr="00853DCC">
        <w:rPr>
          <w:rtl/>
        </w:rPr>
        <w:t>ش 10ـ16 (1378ـ1379)</w:t>
      </w:r>
      <w:r w:rsidR="003B413D">
        <w:rPr>
          <w:rFonts w:hint="cs"/>
          <w:rtl/>
        </w:rPr>
        <w:t>.</w:t>
      </w:r>
    </w:p>
    <w:p w:rsidR="000631D9" w:rsidRPr="00853DCC" w:rsidRDefault="000631D9" w:rsidP="003B1016">
      <w:pPr>
        <w:pStyle w:val="a"/>
        <w:numPr>
          <w:ilvl w:val="0"/>
          <w:numId w:val="18"/>
        </w:numPr>
        <w:tabs>
          <w:tab w:val="left" w:pos="851"/>
        </w:tabs>
        <w:ind w:left="641" w:hanging="357"/>
      </w:pPr>
      <w:r w:rsidRPr="00853DCC">
        <w:rPr>
          <w:rtl/>
        </w:rPr>
        <w:t>اسلام مکتب مبارز</w:t>
      </w:r>
      <w:r w:rsidR="007B4087">
        <w:rPr>
          <w:rtl/>
        </w:rPr>
        <w:t xml:space="preserve">، </w:t>
      </w:r>
      <w:r w:rsidRPr="00853DCC">
        <w:rPr>
          <w:rtl/>
        </w:rPr>
        <w:t>نشریۀ انجمن اسلامی دانشجویان در امریکا و کانادا</w:t>
      </w:r>
      <w:r w:rsidR="007B4087">
        <w:rPr>
          <w:rtl/>
        </w:rPr>
        <w:t xml:space="preserve">، </w:t>
      </w:r>
      <w:r w:rsidRPr="00853DCC">
        <w:rPr>
          <w:rtl/>
        </w:rPr>
        <w:t>شماره</w:t>
      </w:r>
      <w:r w:rsidR="007B4087">
        <w:rPr>
          <w:rtl/>
        </w:rPr>
        <w:t xml:space="preserve">‌های </w:t>
      </w:r>
      <w:r w:rsidRPr="00853DCC">
        <w:rPr>
          <w:rtl/>
        </w:rPr>
        <w:t>متعدد 1ـ25</w:t>
      </w:r>
      <w:r w:rsidR="003B413D">
        <w:rPr>
          <w:rFonts w:hint="cs"/>
          <w:rtl/>
        </w:rPr>
        <w:t>.</w:t>
      </w:r>
    </w:p>
    <w:p w:rsidR="000631D9" w:rsidRPr="00853DCC" w:rsidRDefault="000631D9" w:rsidP="003B1016">
      <w:pPr>
        <w:pStyle w:val="a"/>
        <w:numPr>
          <w:ilvl w:val="0"/>
          <w:numId w:val="18"/>
        </w:numPr>
        <w:tabs>
          <w:tab w:val="left" w:pos="851"/>
        </w:tabs>
        <w:ind w:left="641" w:hanging="357"/>
      </w:pPr>
      <w:r w:rsidRPr="00853DCC">
        <w:rPr>
          <w:rtl/>
        </w:rPr>
        <w:t>ایرانشناسی</w:t>
      </w:r>
      <w:r w:rsidR="007B4087">
        <w:rPr>
          <w:rtl/>
        </w:rPr>
        <w:t xml:space="preserve">، </w:t>
      </w:r>
      <w:r w:rsidRPr="00853DCC">
        <w:rPr>
          <w:rtl/>
        </w:rPr>
        <w:t>سال پنجم</w:t>
      </w:r>
      <w:r w:rsidR="007B4087">
        <w:rPr>
          <w:rtl/>
        </w:rPr>
        <w:t xml:space="preserve">. </w:t>
      </w:r>
    </w:p>
    <w:p w:rsidR="000631D9" w:rsidRPr="00853DCC" w:rsidRDefault="000631D9" w:rsidP="003B1016">
      <w:pPr>
        <w:pStyle w:val="a"/>
        <w:numPr>
          <w:ilvl w:val="0"/>
          <w:numId w:val="18"/>
        </w:numPr>
        <w:tabs>
          <w:tab w:val="left" w:pos="851"/>
        </w:tabs>
        <w:ind w:left="641" w:hanging="357"/>
      </w:pPr>
      <w:r w:rsidRPr="00853DCC">
        <w:rPr>
          <w:rtl/>
        </w:rPr>
        <w:t>ایران نامه (س 19</w:t>
      </w:r>
      <w:r w:rsidR="007B4087">
        <w:rPr>
          <w:rtl/>
        </w:rPr>
        <w:t xml:space="preserve">، </w:t>
      </w:r>
      <w:r w:rsidRPr="00853DCC">
        <w:rPr>
          <w:rtl/>
        </w:rPr>
        <w:t>ش 1ـ2)</w:t>
      </w:r>
      <w:r w:rsidR="003B413D">
        <w:rPr>
          <w:rFonts w:hint="cs"/>
          <w:rtl/>
        </w:rPr>
        <w:t>.</w:t>
      </w:r>
    </w:p>
    <w:p w:rsidR="000631D9" w:rsidRPr="00853DCC" w:rsidRDefault="000631D9" w:rsidP="003B1016">
      <w:pPr>
        <w:pStyle w:val="a"/>
        <w:numPr>
          <w:ilvl w:val="0"/>
          <w:numId w:val="18"/>
        </w:numPr>
        <w:tabs>
          <w:tab w:val="left" w:pos="851"/>
        </w:tabs>
        <w:ind w:left="641" w:hanging="357"/>
      </w:pPr>
      <w:r w:rsidRPr="00853DCC">
        <w:rPr>
          <w:rtl/>
        </w:rPr>
        <w:t>انتظار</w:t>
      </w:r>
      <w:r w:rsidR="007B4087">
        <w:rPr>
          <w:rtl/>
        </w:rPr>
        <w:t xml:space="preserve">، </w:t>
      </w:r>
      <w:r w:rsidRPr="00853DCC">
        <w:rPr>
          <w:rtl/>
        </w:rPr>
        <w:t>ناشر</w:t>
      </w:r>
      <w:r w:rsidR="007B4087">
        <w:rPr>
          <w:rtl/>
        </w:rPr>
        <w:t xml:space="preserve">، </w:t>
      </w:r>
      <w:r w:rsidRPr="00853DCC">
        <w:rPr>
          <w:rtl/>
        </w:rPr>
        <w:t>انجمن حجتیه مهدویه</w:t>
      </w:r>
      <w:r w:rsidR="007B4087">
        <w:rPr>
          <w:rtl/>
        </w:rPr>
        <w:t xml:space="preserve">، </w:t>
      </w:r>
      <w:r w:rsidRPr="00853DCC">
        <w:rPr>
          <w:rtl/>
        </w:rPr>
        <w:t>شماره 1ـ9</w:t>
      </w:r>
      <w:r w:rsidR="003B413D">
        <w:rPr>
          <w:rFonts w:hint="cs"/>
          <w:rtl/>
        </w:rPr>
        <w:t>.</w:t>
      </w:r>
    </w:p>
    <w:p w:rsidR="000631D9" w:rsidRPr="00853DCC" w:rsidRDefault="000631D9" w:rsidP="003B1016">
      <w:pPr>
        <w:pStyle w:val="a"/>
        <w:numPr>
          <w:ilvl w:val="0"/>
          <w:numId w:val="18"/>
        </w:numPr>
        <w:tabs>
          <w:tab w:val="left" w:pos="851"/>
        </w:tabs>
        <w:ind w:left="641" w:hanging="357"/>
      </w:pPr>
      <w:r w:rsidRPr="00853DCC">
        <w:rPr>
          <w:rtl/>
        </w:rPr>
        <w:t>پانزده خرداد (مرکز اسناد انقلاب اسلامی) شماره</w:t>
      </w:r>
      <w:r w:rsidR="007B4087">
        <w:rPr>
          <w:rtl/>
        </w:rPr>
        <w:t xml:space="preserve">‌های </w:t>
      </w:r>
      <w:r w:rsidRPr="00853DCC">
        <w:rPr>
          <w:rtl/>
        </w:rPr>
        <w:t>متعدد</w:t>
      </w:r>
      <w:r w:rsidR="003B413D">
        <w:rPr>
          <w:rFonts w:hint="cs"/>
          <w:rtl/>
        </w:rPr>
        <w:t>.</w:t>
      </w:r>
    </w:p>
    <w:p w:rsidR="000631D9" w:rsidRPr="00853DCC" w:rsidRDefault="000631D9" w:rsidP="003B1016">
      <w:pPr>
        <w:pStyle w:val="a"/>
        <w:numPr>
          <w:ilvl w:val="0"/>
          <w:numId w:val="18"/>
        </w:numPr>
        <w:tabs>
          <w:tab w:val="left" w:pos="851"/>
        </w:tabs>
        <w:ind w:left="641" w:hanging="357"/>
      </w:pPr>
      <w:r w:rsidRPr="00853DCC">
        <w:rPr>
          <w:rtl/>
        </w:rPr>
        <w:t>پرچم اسلام (شرح این نشریه در متن آمده است)</w:t>
      </w:r>
      <w:r w:rsidR="007B4087">
        <w:rPr>
          <w:rtl/>
        </w:rPr>
        <w:t xml:space="preserve">. </w:t>
      </w:r>
    </w:p>
    <w:p w:rsidR="000631D9" w:rsidRPr="00853DCC" w:rsidRDefault="000631D9" w:rsidP="003B1016">
      <w:pPr>
        <w:pStyle w:val="a"/>
        <w:numPr>
          <w:ilvl w:val="0"/>
          <w:numId w:val="18"/>
        </w:numPr>
        <w:tabs>
          <w:tab w:val="left" w:pos="851"/>
        </w:tabs>
        <w:ind w:left="641" w:hanging="357"/>
      </w:pPr>
      <w:r w:rsidRPr="00853DCC">
        <w:rPr>
          <w:rtl/>
        </w:rPr>
        <w:t>پیام انقلاب</w:t>
      </w:r>
      <w:r w:rsidR="007B4087">
        <w:rPr>
          <w:rtl/>
        </w:rPr>
        <w:t xml:space="preserve">، </w:t>
      </w:r>
      <w:r w:rsidRPr="00853DCC">
        <w:rPr>
          <w:rtl/>
        </w:rPr>
        <w:t>ش 12</w:t>
      </w:r>
      <w:r w:rsidR="007B4087">
        <w:rPr>
          <w:rtl/>
        </w:rPr>
        <w:t xml:space="preserve">، </w:t>
      </w:r>
      <w:r w:rsidRPr="00853DCC">
        <w:rPr>
          <w:rtl/>
        </w:rPr>
        <w:t>7 مرداد 1357</w:t>
      </w:r>
      <w:r w:rsidR="003B413D">
        <w:rPr>
          <w:rFonts w:hint="cs"/>
          <w:rtl/>
        </w:rPr>
        <w:t>.</w:t>
      </w:r>
    </w:p>
    <w:p w:rsidR="000631D9" w:rsidRPr="00853DCC" w:rsidRDefault="000631D9" w:rsidP="003B1016">
      <w:pPr>
        <w:pStyle w:val="a"/>
        <w:numPr>
          <w:ilvl w:val="0"/>
          <w:numId w:val="18"/>
        </w:numPr>
        <w:tabs>
          <w:tab w:val="left" w:pos="851"/>
        </w:tabs>
        <w:ind w:left="641" w:hanging="357"/>
      </w:pPr>
      <w:r w:rsidRPr="00853DCC">
        <w:rPr>
          <w:rtl/>
        </w:rPr>
        <w:t>پیکار (1358ـ1359) ش 1ـ75</w:t>
      </w:r>
      <w:r w:rsidR="003B413D">
        <w:rPr>
          <w:rFonts w:hint="cs"/>
          <w:rtl/>
        </w:rPr>
        <w:t>.</w:t>
      </w:r>
    </w:p>
    <w:p w:rsidR="000631D9" w:rsidRPr="00853DCC" w:rsidRDefault="000631D9" w:rsidP="003B1016">
      <w:pPr>
        <w:pStyle w:val="a"/>
        <w:numPr>
          <w:ilvl w:val="0"/>
          <w:numId w:val="18"/>
        </w:numPr>
        <w:tabs>
          <w:tab w:val="left" w:pos="851"/>
        </w:tabs>
        <w:ind w:left="641" w:hanging="357"/>
      </w:pPr>
      <w:r w:rsidRPr="00853DCC">
        <w:rPr>
          <w:rtl/>
        </w:rPr>
        <w:t>تاریخ معاصر ایران</w:t>
      </w:r>
      <w:r w:rsidR="007B4087">
        <w:rPr>
          <w:rtl/>
        </w:rPr>
        <w:t xml:space="preserve">، </w:t>
      </w:r>
      <w:r w:rsidRPr="00853DCC">
        <w:rPr>
          <w:rtl/>
        </w:rPr>
        <w:t>ش 13ـ14</w:t>
      </w:r>
      <w:r w:rsidR="007B4087">
        <w:rPr>
          <w:rtl/>
        </w:rPr>
        <w:t xml:space="preserve">، </w:t>
      </w:r>
      <w:r w:rsidRPr="00853DCC">
        <w:rPr>
          <w:rtl/>
        </w:rPr>
        <w:t>17 (بهار 1380) سال پنجم</w:t>
      </w:r>
      <w:r w:rsidR="007B4087">
        <w:rPr>
          <w:rtl/>
        </w:rPr>
        <w:t xml:space="preserve">، </w:t>
      </w:r>
      <w:r w:rsidRPr="00853DCC">
        <w:rPr>
          <w:rtl/>
        </w:rPr>
        <w:t>ش 19ـ20 پاییز و زمستان 1380</w:t>
      </w:r>
      <w:r w:rsidR="007B4087">
        <w:rPr>
          <w:rtl/>
        </w:rPr>
        <w:t xml:space="preserve">، </w:t>
      </w:r>
      <w:r w:rsidRPr="00853DCC">
        <w:rPr>
          <w:rtl/>
        </w:rPr>
        <w:t>صص 7ـ46</w:t>
      </w:r>
      <w:r w:rsidR="007B4087">
        <w:rPr>
          <w:rtl/>
        </w:rPr>
        <w:t xml:space="preserve">، </w:t>
      </w:r>
      <w:r w:rsidRPr="00853DCC">
        <w:rPr>
          <w:rtl/>
        </w:rPr>
        <w:t>ش 23 (پاییز 1381)</w:t>
      </w:r>
      <w:r w:rsidR="007B4087">
        <w:rPr>
          <w:rtl/>
        </w:rPr>
        <w:t xml:space="preserve">، </w:t>
      </w:r>
      <w:r w:rsidRPr="00853DCC">
        <w:rPr>
          <w:rtl/>
        </w:rPr>
        <w:t>ش 27 (پایز 1382)</w:t>
      </w:r>
      <w:r w:rsidR="003B413D">
        <w:rPr>
          <w:rFonts w:hint="cs"/>
          <w:rtl/>
        </w:rPr>
        <w:t>.</w:t>
      </w:r>
    </w:p>
    <w:p w:rsidR="000631D9" w:rsidRPr="00853DCC" w:rsidRDefault="000631D9" w:rsidP="003B1016">
      <w:pPr>
        <w:pStyle w:val="a"/>
        <w:numPr>
          <w:ilvl w:val="0"/>
          <w:numId w:val="18"/>
        </w:numPr>
        <w:tabs>
          <w:tab w:val="left" w:pos="851"/>
        </w:tabs>
        <w:ind w:left="641" w:hanging="357"/>
      </w:pPr>
      <w:r w:rsidRPr="00853DCC">
        <w:rPr>
          <w:rtl/>
        </w:rPr>
        <w:t>تاریخ و فرهنگ معار</w:t>
      </w:r>
      <w:r w:rsidR="007B4087">
        <w:rPr>
          <w:rtl/>
        </w:rPr>
        <w:t xml:space="preserve">، </w:t>
      </w:r>
      <w:r w:rsidRPr="00853DCC">
        <w:rPr>
          <w:rtl/>
        </w:rPr>
        <w:t>(سید هادی خسروشاهی) شماره</w:t>
      </w:r>
      <w:r w:rsidR="007B4087">
        <w:rPr>
          <w:rtl/>
        </w:rPr>
        <w:t xml:space="preserve">‌های </w:t>
      </w:r>
      <w:r w:rsidRPr="00853DCC">
        <w:rPr>
          <w:rtl/>
        </w:rPr>
        <w:t>متعدد</w:t>
      </w:r>
      <w:r w:rsidR="003B413D">
        <w:rPr>
          <w:rFonts w:hint="cs"/>
          <w:rtl/>
        </w:rPr>
        <w:t>.</w:t>
      </w:r>
    </w:p>
    <w:p w:rsidR="000631D9" w:rsidRPr="00853DCC" w:rsidRDefault="000631D9" w:rsidP="003B1016">
      <w:pPr>
        <w:pStyle w:val="a"/>
        <w:numPr>
          <w:ilvl w:val="0"/>
          <w:numId w:val="18"/>
        </w:numPr>
        <w:tabs>
          <w:tab w:val="left" w:pos="851"/>
        </w:tabs>
        <w:ind w:left="641" w:hanging="357"/>
      </w:pPr>
      <w:r w:rsidRPr="00853DCC">
        <w:rPr>
          <w:rtl/>
        </w:rPr>
        <w:t>تعلیمات اسلامی</w:t>
      </w:r>
      <w:r w:rsidR="007B4087">
        <w:rPr>
          <w:rtl/>
        </w:rPr>
        <w:t xml:space="preserve">، </w:t>
      </w:r>
      <w:r w:rsidRPr="00853DCC">
        <w:rPr>
          <w:rtl/>
        </w:rPr>
        <w:t>ماهنامۀ جامعۀ تعلیمات اسلامی</w:t>
      </w:r>
      <w:r w:rsidR="003B413D">
        <w:rPr>
          <w:rFonts w:hint="cs"/>
          <w:rtl/>
        </w:rPr>
        <w:t>.</w:t>
      </w:r>
    </w:p>
    <w:p w:rsidR="000631D9" w:rsidRPr="00853DCC" w:rsidRDefault="000631D9" w:rsidP="003B1016">
      <w:pPr>
        <w:pStyle w:val="a"/>
        <w:numPr>
          <w:ilvl w:val="0"/>
          <w:numId w:val="18"/>
        </w:numPr>
        <w:tabs>
          <w:tab w:val="left" w:pos="851"/>
        </w:tabs>
        <w:ind w:left="641" w:hanging="357"/>
      </w:pPr>
      <w:r w:rsidRPr="00853DCC">
        <w:rPr>
          <w:rtl/>
        </w:rPr>
        <w:t>جلوه حقیقت</w:t>
      </w:r>
      <w:r w:rsidR="007B4087">
        <w:rPr>
          <w:rtl/>
        </w:rPr>
        <w:t xml:space="preserve">، </w:t>
      </w:r>
      <w:r w:rsidRPr="00853DCC">
        <w:rPr>
          <w:rtl/>
        </w:rPr>
        <w:t>آذرماه</w:t>
      </w:r>
      <w:r w:rsidR="007B4087">
        <w:rPr>
          <w:rtl/>
        </w:rPr>
        <w:t xml:space="preserve">، </w:t>
      </w:r>
      <w:r w:rsidRPr="00853DCC">
        <w:rPr>
          <w:rtl/>
        </w:rPr>
        <w:t>1331</w:t>
      </w:r>
      <w:r w:rsidR="007B4087">
        <w:rPr>
          <w:rtl/>
        </w:rPr>
        <w:t xml:space="preserve">، </w:t>
      </w:r>
      <w:r w:rsidRPr="00853DCC">
        <w:rPr>
          <w:rtl/>
        </w:rPr>
        <w:t>به سر دبیری فخرالدین حجازی</w:t>
      </w:r>
      <w:r w:rsidR="007B4087">
        <w:rPr>
          <w:rtl/>
        </w:rPr>
        <w:t xml:space="preserve">، </w:t>
      </w:r>
      <w:r w:rsidRPr="00853DCC">
        <w:rPr>
          <w:rtl/>
        </w:rPr>
        <w:t>سبزوار</w:t>
      </w:r>
      <w:r w:rsidR="003B413D">
        <w:rPr>
          <w:rFonts w:hint="cs"/>
          <w:rtl/>
        </w:rPr>
        <w:t>.</w:t>
      </w:r>
    </w:p>
    <w:p w:rsidR="000631D9" w:rsidRPr="00853DCC" w:rsidRDefault="000631D9" w:rsidP="003B1016">
      <w:pPr>
        <w:pStyle w:val="a"/>
        <w:numPr>
          <w:ilvl w:val="0"/>
          <w:numId w:val="18"/>
        </w:numPr>
        <w:tabs>
          <w:tab w:val="left" w:pos="851"/>
        </w:tabs>
        <w:ind w:left="641" w:hanging="357"/>
      </w:pPr>
      <w:r w:rsidRPr="00853DCC">
        <w:rPr>
          <w:rtl/>
        </w:rPr>
        <w:t>چشم انداز ش 2</w:t>
      </w:r>
      <w:r w:rsidR="007B4087">
        <w:rPr>
          <w:rtl/>
        </w:rPr>
        <w:t xml:space="preserve">، </w:t>
      </w:r>
      <w:r w:rsidRPr="00853DCC">
        <w:rPr>
          <w:rtl/>
        </w:rPr>
        <w:t>سال 1</w:t>
      </w:r>
      <w:r w:rsidR="007B4087">
        <w:rPr>
          <w:rtl/>
        </w:rPr>
        <w:t xml:space="preserve">، </w:t>
      </w:r>
      <w:r w:rsidRPr="00853DCC">
        <w:rPr>
          <w:rtl/>
        </w:rPr>
        <w:t>مهر و آبان</w:t>
      </w:r>
      <w:r w:rsidR="007B4087">
        <w:rPr>
          <w:rtl/>
        </w:rPr>
        <w:t xml:space="preserve">، </w:t>
      </w:r>
      <w:r w:rsidRPr="00853DCC">
        <w:rPr>
          <w:rtl/>
        </w:rPr>
        <w:t>1378 (لطف الله میثمی)</w:t>
      </w:r>
      <w:r w:rsidR="003B413D">
        <w:rPr>
          <w:rFonts w:hint="cs"/>
          <w:rtl/>
        </w:rPr>
        <w:t>.</w:t>
      </w:r>
    </w:p>
    <w:p w:rsidR="000631D9" w:rsidRPr="00853DCC" w:rsidRDefault="000631D9" w:rsidP="003B1016">
      <w:pPr>
        <w:pStyle w:val="a"/>
        <w:numPr>
          <w:ilvl w:val="0"/>
          <w:numId w:val="18"/>
        </w:numPr>
        <w:tabs>
          <w:tab w:val="left" w:pos="851"/>
        </w:tabs>
        <w:ind w:left="641" w:hanging="357"/>
      </w:pPr>
      <w:r w:rsidRPr="00853DCC">
        <w:rPr>
          <w:rtl/>
        </w:rPr>
        <w:t>حوزه قم</w:t>
      </w:r>
      <w:r w:rsidR="007B4087">
        <w:rPr>
          <w:rtl/>
        </w:rPr>
        <w:t xml:space="preserve">، </w:t>
      </w:r>
      <w:r w:rsidRPr="00853DCC">
        <w:rPr>
          <w:rtl/>
        </w:rPr>
        <w:t>دفتر تبلیغات اسلامی</w:t>
      </w:r>
      <w:r w:rsidR="003B413D">
        <w:rPr>
          <w:rFonts w:hint="cs"/>
          <w:rtl/>
        </w:rPr>
        <w:t>.</w:t>
      </w:r>
    </w:p>
    <w:p w:rsidR="000631D9" w:rsidRPr="00853DCC" w:rsidRDefault="000631D9" w:rsidP="003B1016">
      <w:pPr>
        <w:pStyle w:val="a"/>
        <w:numPr>
          <w:ilvl w:val="0"/>
          <w:numId w:val="18"/>
        </w:numPr>
        <w:tabs>
          <w:tab w:val="left" w:pos="851"/>
        </w:tabs>
        <w:ind w:left="641" w:hanging="357"/>
      </w:pPr>
      <w:r w:rsidRPr="00853DCC">
        <w:rPr>
          <w:rtl/>
        </w:rPr>
        <w:t>دنیای اسلام (شرح چگونگی این نشریه در متن آمده است)</w:t>
      </w:r>
      <w:r w:rsidR="003B413D">
        <w:rPr>
          <w:rFonts w:hint="cs"/>
          <w:rtl/>
        </w:rPr>
        <w:t>.</w:t>
      </w:r>
    </w:p>
    <w:p w:rsidR="000631D9" w:rsidRPr="00853DCC" w:rsidRDefault="000631D9" w:rsidP="003B413D">
      <w:pPr>
        <w:pStyle w:val="a"/>
        <w:numPr>
          <w:ilvl w:val="0"/>
          <w:numId w:val="18"/>
        </w:numPr>
        <w:tabs>
          <w:tab w:val="left" w:pos="851"/>
        </w:tabs>
        <w:ind w:left="641" w:hanging="357"/>
      </w:pPr>
      <w:r w:rsidRPr="00853DCC">
        <w:rPr>
          <w:rtl/>
        </w:rPr>
        <w:t>رایت</w:t>
      </w:r>
      <w:r w:rsidR="007B4087">
        <w:rPr>
          <w:rtl/>
        </w:rPr>
        <w:t xml:space="preserve">، </w:t>
      </w:r>
      <w:r w:rsidRPr="00853DCC">
        <w:rPr>
          <w:rtl/>
        </w:rPr>
        <w:t>ویژه نامه امام زمان</w:t>
      </w:r>
      <w:r w:rsidR="003B413D">
        <w:rPr>
          <w:rFonts w:cs="CTraditional Arabic" w:hint="cs"/>
          <w:rtl/>
        </w:rPr>
        <w:t>÷</w:t>
      </w:r>
      <w:r w:rsidR="007B4087">
        <w:rPr>
          <w:rtl/>
        </w:rPr>
        <w:t xml:space="preserve">، </w:t>
      </w:r>
      <w:r w:rsidRPr="00853DCC">
        <w:rPr>
          <w:rtl/>
        </w:rPr>
        <w:t>انجمن حجتیه</w:t>
      </w:r>
      <w:r w:rsidR="007B4087">
        <w:rPr>
          <w:rtl/>
        </w:rPr>
        <w:t xml:space="preserve">، </w:t>
      </w:r>
      <w:r w:rsidRPr="00853DCC">
        <w:rPr>
          <w:rtl/>
        </w:rPr>
        <w:t>شعبان 1399ق</w:t>
      </w:r>
      <w:r w:rsidR="003B413D">
        <w:rPr>
          <w:rFonts w:hint="cs"/>
          <w:rtl/>
        </w:rPr>
        <w:t>.</w:t>
      </w:r>
    </w:p>
    <w:p w:rsidR="000631D9" w:rsidRPr="00853DCC" w:rsidRDefault="000631D9" w:rsidP="003B1016">
      <w:pPr>
        <w:pStyle w:val="a"/>
        <w:numPr>
          <w:ilvl w:val="0"/>
          <w:numId w:val="18"/>
        </w:numPr>
        <w:tabs>
          <w:tab w:val="left" w:pos="851"/>
        </w:tabs>
        <w:ind w:left="641" w:hanging="357"/>
      </w:pPr>
      <w:r w:rsidRPr="00853DCC">
        <w:rPr>
          <w:rtl/>
        </w:rPr>
        <w:t>روزنامۀ ایران 30/1/1383 ش (مقاله داریوش آشوری درباره فردید)</w:t>
      </w:r>
      <w:r w:rsidR="003B413D">
        <w:rPr>
          <w:rFonts w:hint="cs"/>
          <w:rtl/>
        </w:rPr>
        <w:t>.</w:t>
      </w:r>
    </w:p>
    <w:p w:rsidR="000631D9" w:rsidRPr="00853DCC" w:rsidRDefault="000631D9" w:rsidP="003B1016">
      <w:pPr>
        <w:pStyle w:val="a"/>
        <w:numPr>
          <w:ilvl w:val="0"/>
          <w:numId w:val="18"/>
        </w:numPr>
        <w:tabs>
          <w:tab w:val="left" w:pos="851"/>
        </w:tabs>
        <w:ind w:left="641" w:hanging="357"/>
      </w:pPr>
      <w:r w:rsidRPr="00853DCC">
        <w:rPr>
          <w:rtl/>
        </w:rPr>
        <w:t>روزنامۀ جام جم 21/11/1381 ش (مصاحبه با دکتر شیبانی)</w:t>
      </w:r>
      <w:r w:rsidR="003B413D">
        <w:rPr>
          <w:rFonts w:hint="cs"/>
          <w:rtl/>
        </w:rPr>
        <w:t>.</w:t>
      </w:r>
    </w:p>
    <w:p w:rsidR="000631D9" w:rsidRPr="00853DCC" w:rsidRDefault="000631D9" w:rsidP="003B1016">
      <w:pPr>
        <w:pStyle w:val="a"/>
        <w:numPr>
          <w:ilvl w:val="0"/>
          <w:numId w:val="18"/>
        </w:numPr>
        <w:tabs>
          <w:tab w:val="left" w:pos="851"/>
        </w:tabs>
        <w:ind w:left="641" w:hanging="357"/>
      </w:pPr>
      <w:r w:rsidRPr="00853DCC">
        <w:rPr>
          <w:rtl/>
        </w:rPr>
        <w:t>روزنامۀ کیهان شماره</w:t>
      </w:r>
      <w:r w:rsidR="007B4087">
        <w:rPr>
          <w:rtl/>
        </w:rPr>
        <w:t xml:space="preserve">‌های </w:t>
      </w:r>
      <w:r w:rsidRPr="00853DCC">
        <w:rPr>
          <w:rtl/>
        </w:rPr>
        <w:t>متعدد از</w:t>
      </w:r>
      <w:r w:rsidR="00153F93">
        <w:rPr>
          <w:rtl/>
        </w:rPr>
        <w:t xml:space="preserve"> سال‌های </w:t>
      </w:r>
      <w:r w:rsidRPr="00853DCC">
        <w:rPr>
          <w:rtl/>
        </w:rPr>
        <w:t>1359 و 1381</w:t>
      </w:r>
      <w:r w:rsidR="003B413D">
        <w:rPr>
          <w:rFonts w:hint="cs"/>
          <w:rtl/>
        </w:rPr>
        <w:t>.</w:t>
      </w:r>
    </w:p>
    <w:p w:rsidR="000631D9" w:rsidRPr="00853DCC" w:rsidRDefault="000631D9" w:rsidP="003B1016">
      <w:pPr>
        <w:pStyle w:val="a"/>
        <w:numPr>
          <w:ilvl w:val="0"/>
          <w:numId w:val="18"/>
        </w:numPr>
        <w:tabs>
          <w:tab w:val="left" w:pos="851"/>
        </w:tabs>
        <w:ind w:left="641" w:hanging="357"/>
      </w:pPr>
      <w:r w:rsidRPr="00853DCC">
        <w:rPr>
          <w:rtl/>
        </w:rPr>
        <w:t>شهروند امروز</w:t>
      </w:r>
      <w:r w:rsidR="007B4087">
        <w:rPr>
          <w:rtl/>
        </w:rPr>
        <w:t xml:space="preserve">، </w:t>
      </w:r>
      <w:r w:rsidRPr="00853DCC">
        <w:rPr>
          <w:rtl/>
        </w:rPr>
        <w:t>ش 57</w:t>
      </w:r>
      <w:r w:rsidR="007B4087">
        <w:rPr>
          <w:rtl/>
        </w:rPr>
        <w:t xml:space="preserve">، </w:t>
      </w:r>
      <w:r w:rsidRPr="00853DCC">
        <w:rPr>
          <w:rtl/>
        </w:rPr>
        <w:t>مهرماه 1387</w:t>
      </w:r>
      <w:r w:rsidR="003B413D">
        <w:rPr>
          <w:rFonts w:hint="cs"/>
          <w:rtl/>
        </w:rPr>
        <w:t>.</w:t>
      </w:r>
    </w:p>
    <w:p w:rsidR="000631D9" w:rsidRPr="00853DCC" w:rsidRDefault="000631D9" w:rsidP="003B1016">
      <w:pPr>
        <w:pStyle w:val="a"/>
        <w:numPr>
          <w:ilvl w:val="0"/>
          <w:numId w:val="18"/>
        </w:numPr>
        <w:tabs>
          <w:tab w:val="left" w:pos="851"/>
        </w:tabs>
        <w:ind w:left="641" w:hanging="357"/>
      </w:pPr>
      <w:r w:rsidRPr="00853DCC">
        <w:rPr>
          <w:rtl/>
        </w:rPr>
        <w:t>فصلنامه مطالعات تاریخی</w:t>
      </w:r>
      <w:r w:rsidR="007B4087">
        <w:rPr>
          <w:rtl/>
        </w:rPr>
        <w:t xml:space="preserve">، </w:t>
      </w:r>
      <w:r w:rsidRPr="00853DCC">
        <w:rPr>
          <w:rtl/>
        </w:rPr>
        <w:t>بهار 1384</w:t>
      </w:r>
      <w:r w:rsidR="007B4087">
        <w:rPr>
          <w:rtl/>
        </w:rPr>
        <w:t xml:space="preserve">، </w:t>
      </w:r>
      <w:r w:rsidRPr="00853DCC">
        <w:rPr>
          <w:rtl/>
        </w:rPr>
        <w:t>ش 6</w:t>
      </w:r>
      <w:r w:rsidR="007B4087">
        <w:rPr>
          <w:rtl/>
        </w:rPr>
        <w:t xml:space="preserve">، </w:t>
      </w:r>
      <w:r w:rsidRPr="00853DCC">
        <w:rPr>
          <w:rtl/>
        </w:rPr>
        <w:t>13</w:t>
      </w:r>
      <w:r w:rsidR="007B4087">
        <w:rPr>
          <w:rtl/>
        </w:rPr>
        <w:t xml:space="preserve">، </w:t>
      </w:r>
      <w:r w:rsidRPr="00853DCC">
        <w:rPr>
          <w:rtl/>
        </w:rPr>
        <w:t>مؤسسه مطالعات و پژوش</w:t>
      </w:r>
      <w:r w:rsidR="003B413D">
        <w:rPr>
          <w:rFonts w:hint="cs"/>
          <w:rtl/>
        </w:rPr>
        <w:t>‌</w:t>
      </w:r>
      <w:r w:rsidRPr="00853DCC">
        <w:rPr>
          <w:rtl/>
        </w:rPr>
        <w:t>های سیاسی</w:t>
      </w:r>
      <w:r w:rsidR="007B4087">
        <w:rPr>
          <w:rtl/>
        </w:rPr>
        <w:t xml:space="preserve">، </w:t>
      </w:r>
      <w:r w:rsidRPr="00853DCC">
        <w:rPr>
          <w:rtl/>
        </w:rPr>
        <w:t>تهران</w:t>
      </w:r>
      <w:r w:rsidR="007B4087">
        <w:rPr>
          <w:rtl/>
        </w:rPr>
        <w:t xml:space="preserve">. </w:t>
      </w:r>
    </w:p>
    <w:p w:rsidR="000631D9" w:rsidRPr="00853DCC" w:rsidRDefault="000631D9" w:rsidP="003B1016">
      <w:pPr>
        <w:pStyle w:val="a"/>
        <w:numPr>
          <w:ilvl w:val="0"/>
          <w:numId w:val="18"/>
        </w:numPr>
        <w:tabs>
          <w:tab w:val="left" w:pos="851"/>
        </w:tabs>
        <w:ind w:left="641" w:hanging="357"/>
      </w:pPr>
      <w:r w:rsidRPr="00853DCC">
        <w:rPr>
          <w:rtl/>
        </w:rPr>
        <w:t>کاوه</w:t>
      </w:r>
      <w:r w:rsidR="007B4087">
        <w:rPr>
          <w:rtl/>
        </w:rPr>
        <w:t xml:space="preserve">، </w:t>
      </w:r>
      <w:r w:rsidRPr="00853DCC">
        <w:rPr>
          <w:rtl/>
        </w:rPr>
        <w:t>(دوره دوم) چاپ مونیخ آلمان به مدیریت محمد عاصعی</w:t>
      </w:r>
      <w:r w:rsidR="003B413D">
        <w:rPr>
          <w:rFonts w:hint="cs"/>
          <w:rtl/>
        </w:rPr>
        <w:t>.</w:t>
      </w:r>
    </w:p>
    <w:p w:rsidR="000631D9" w:rsidRPr="00853DCC" w:rsidRDefault="000631D9" w:rsidP="003B1016">
      <w:pPr>
        <w:pStyle w:val="a"/>
        <w:numPr>
          <w:ilvl w:val="0"/>
          <w:numId w:val="18"/>
        </w:numPr>
        <w:tabs>
          <w:tab w:val="left" w:pos="851"/>
        </w:tabs>
        <w:ind w:left="641" w:hanging="357"/>
      </w:pPr>
      <w:r w:rsidRPr="00853DCC">
        <w:rPr>
          <w:rtl/>
        </w:rPr>
        <w:t>کیهان فرهنگی</w:t>
      </w:r>
      <w:r w:rsidR="007B4087">
        <w:rPr>
          <w:rtl/>
        </w:rPr>
        <w:t xml:space="preserve">، </w:t>
      </w:r>
      <w:r w:rsidRPr="00853DCC">
        <w:rPr>
          <w:rtl/>
        </w:rPr>
        <w:t>ش 257</w:t>
      </w:r>
      <w:r w:rsidR="007B4087">
        <w:rPr>
          <w:rtl/>
        </w:rPr>
        <w:t xml:space="preserve">، </w:t>
      </w:r>
      <w:r w:rsidRPr="00853DCC">
        <w:rPr>
          <w:rtl/>
        </w:rPr>
        <w:t>اسفند 1386</w:t>
      </w:r>
      <w:r w:rsidR="003B413D">
        <w:rPr>
          <w:rFonts w:hint="cs"/>
          <w:rtl/>
        </w:rPr>
        <w:t>.</w:t>
      </w:r>
    </w:p>
    <w:p w:rsidR="000631D9" w:rsidRPr="00853DCC" w:rsidRDefault="000631D9" w:rsidP="003B1016">
      <w:pPr>
        <w:pStyle w:val="a"/>
        <w:numPr>
          <w:ilvl w:val="0"/>
          <w:numId w:val="18"/>
        </w:numPr>
        <w:tabs>
          <w:tab w:val="left" w:pos="851"/>
        </w:tabs>
        <w:ind w:left="641" w:hanging="357"/>
      </w:pPr>
      <w:r w:rsidRPr="00853DCC">
        <w:rPr>
          <w:rtl/>
        </w:rPr>
        <w:t>گفتگو</w:t>
      </w:r>
      <w:r w:rsidR="007B4087">
        <w:rPr>
          <w:rtl/>
        </w:rPr>
        <w:t xml:space="preserve">، </w:t>
      </w:r>
      <w:r w:rsidRPr="00853DCC">
        <w:rPr>
          <w:rtl/>
        </w:rPr>
        <w:t>ش 29 (پاییز 1379)</w:t>
      </w:r>
      <w:r w:rsidR="003B413D">
        <w:rPr>
          <w:rFonts w:hint="cs"/>
          <w:rtl/>
        </w:rPr>
        <w:t>.</w:t>
      </w:r>
    </w:p>
    <w:p w:rsidR="000631D9" w:rsidRPr="00853DCC" w:rsidRDefault="000631D9" w:rsidP="003B1016">
      <w:pPr>
        <w:pStyle w:val="a"/>
        <w:numPr>
          <w:ilvl w:val="0"/>
          <w:numId w:val="18"/>
        </w:numPr>
        <w:tabs>
          <w:tab w:val="left" w:pos="851"/>
        </w:tabs>
        <w:ind w:left="641" w:hanging="357"/>
      </w:pPr>
      <w:r w:rsidRPr="00853DCC">
        <w:rPr>
          <w:rtl/>
        </w:rPr>
        <w:t>گوهر</w:t>
      </w:r>
      <w:r w:rsidR="007B4087">
        <w:rPr>
          <w:rtl/>
        </w:rPr>
        <w:t xml:space="preserve">، </w:t>
      </w:r>
      <w:r w:rsidRPr="00853DCC">
        <w:rPr>
          <w:rtl/>
        </w:rPr>
        <w:t>شماره مسلسل 61</w:t>
      </w:r>
      <w:r w:rsidR="007B4087">
        <w:rPr>
          <w:rtl/>
        </w:rPr>
        <w:t xml:space="preserve">، </w:t>
      </w:r>
      <w:r w:rsidRPr="00853DCC">
        <w:rPr>
          <w:rtl/>
        </w:rPr>
        <w:t>صاحب امتیاز (بنیاد نیکوکاری نوریانی با دبیری) نصرت الله کاسمی</w:t>
      </w:r>
      <w:r w:rsidR="007B4087">
        <w:rPr>
          <w:rtl/>
        </w:rPr>
        <w:t xml:space="preserve">. </w:t>
      </w:r>
    </w:p>
    <w:p w:rsidR="000631D9" w:rsidRPr="00853DCC" w:rsidRDefault="000631D9" w:rsidP="003B1016">
      <w:pPr>
        <w:pStyle w:val="a"/>
        <w:numPr>
          <w:ilvl w:val="0"/>
          <w:numId w:val="18"/>
        </w:numPr>
        <w:tabs>
          <w:tab w:val="left" w:pos="851"/>
        </w:tabs>
        <w:ind w:left="641" w:hanging="357"/>
      </w:pPr>
      <w:r w:rsidRPr="00853DCC">
        <w:rPr>
          <w:rtl/>
        </w:rPr>
        <w:t>ماهنامۀ حیات مسلمین</w:t>
      </w:r>
      <w:r w:rsidR="007B4087">
        <w:rPr>
          <w:rtl/>
        </w:rPr>
        <w:t xml:space="preserve">، </w:t>
      </w:r>
      <w:r w:rsidRPr="00853DCC">
        <w:rPr>
          <w:rtl/>
        </w:rPr>
        <w:t>ارگان جمعیت مسلم آزاد (شماره</w:t>
      </w:r>
      <w:r w:rsidR="007B4087">
        <w:rPr>
          <w:rtl/>
        </w:rPr>
        <w:t xml:space="preserve">‌های </w:t>
      </w:r>
      <w:r w:rsidRPr="00853DCC">
        <w:rPr>
          <w:rtl/>
        </w:rPr>
        <w:t>متعدد)</w:t>
      </w:r>
      <w:r w:rsidR="003B413D">
        <w:rPr>
          <w:rFonts w:hint="cs"/>
          <w:rtl/>
        </w:rPr>
        <w:t>.</w:t>
      </w:r>
    </w:p>
    <w:p w:rsidR="000631D9" w:rsidRPr="00853DCC" w:rsidRDefault="000631D9" w:rsidP="003B1016">
      <w:pPr>
        <w:pStyle w:val="a"/>
        <w:numPr>
          <w:ilvl w:val="0"/>
          <w:numId w:val="18"/>
        </w:numPr>
        <w:tabs>
          <w:tab w:val="left" w:pos="851"/>
        </w:tabs>
        <w:ind w:left="641" w:hanging="357"/>
      </w:pPr>
      <w:r w:rsidRPr="00853DCC">
        <w:rPr>
          <w:rtl/>
        </w:rPr>
        <w:t>مسلمین ارگان اتحادیه مسلمین ایران (شماره</w:t>
      </w:r>
      <w:r w:rsidR="007B4087">
        <w:rPr>
          <w:rtl/>
        </w:rPr>
        <w:t xml:space="preserve">‌های </w:t>
      </w:r>
      <w:r w:rsidRPr="00853DCC">
        <w:rPr>
          <w:rtl/>
        </w:rPr>
        <w:t>متعدد)</w:t>
      </w:r>
      <w:r w:rsidR="003B413D">
        <w:rPr>
          <w:rFonts w:hint="cs"/>
          <w:rtl/>
        </w:rPr>
        <w:t>.</w:t>
      </w:r>
    </w:p>
    <w:p w:rsidR="000631D9" w:rsidRPr="00853DCC" w:rsidRDefault="000631D9" w:rsidP="009076F8">
      <w:pPr>
        <w:pStyle w:val="a"/>
        <w:numPr>
          <w:ilvl w:val="0"/>
          <w:numId w:val="18"/>
        </w:numPr>
        <w:tabs>
          <w:tab w:val="left" w:pos="851"/>
        </w:tabs>
        <w:ind w:left="641" w:hanging="357"/>
      </w:pPr>
      <w:r w:rsidRPr="00853DCC">
        <w:rPr>
          <w:rtl/>
        </w:rPr>
        <w:t>مشکو</w:t>
      </w:r>
      <w:r w:rsidR="009076F8">
        <w:rPr>
          <w:rFonts w:hint="cs"/>
          <w:rtl/>
        </w:rPr>
        <w:t>ه</w:t>
      </w:r>
      <w:r w:rsidR="007B4087">
        <w:rPr>
          <w:rtl/>
        </w:rPr>
        <w:t xml:space="preserve">، </w:t>
      </w:r>
      <w:r w:rsidRPr="00853DCC">
        <w:rPr>
          <w:rtl/>
        </w:rPr>
        <w:t>سال 1383</w:t>
      </w:r>
      <w:r w:rsidR="007B4087">
        <w:rPr>
          <w:rtl/>
        </w:rPr>
        <w:t xml:space="preserve">، </w:t>
      </w:r>
      <w:r w:rsidRPr="00853DCC">
        <w:rPr>
          <w:rtl/>
        </w:rPr>
        <w:t>ش 83ـ84</w:t>
      </w:r>
      <w:r w:rsidR="007B4087">
        <w:rPr>
          <w:rtl/>
        </w:rPr>
        <w:t xml:space="preserve">، </w:t>
      </w:r>
      <w:r w:rsidRPr="00853DCC">
        <w:rPr>
          <w:rtl/>
        </w:rPr>
        <w:t>مشهد بنیاد</w:t>
      </w:r>
      <w:r w:rsidR="002B3EC2">
        <w:rPr>
          <w:rtl/>
        </w:rPr>
        <w:t xml:space="preserve"> پژوهش‌های </w:t>
      </w:r>
      <w:r w:rsidRPr="00853DCC">
        <w:rPr>
          <w:rtl/>
        </w:rPr>
        <w:t>اسلامی</w:t>
      </w:r>
      <w:r w:rsidR="007B4087">
        <w:rPr>
          <w:rtl/>
        </w:rPr>
        <w:t xml:space="preserve">. </w:t>
      </w:r>
    </w:p>
    <w:p w:rsidR="000631D9" w:rsidRPr="00853DCC" w:rsidRDefault="000631D9" w:rsidP="003B1016">
      <w:pPr>
        <w:pStyle w:val="a"/>
        <w:numPr>
          <w:ilvl w:val="0"/>
          <w:numId w:val="18"/>
        </w:numPr>
        <w:tabs>
          <w:tab w:val="left" w:pos="851"/>
        </w:tabs>
        <w:ind w:left="641" w:hanging="357"/>
      </w:pPr>
      <w:r w:rsidRPr="00853DCC">
        <w:rPr>
          <w:rtl/>
        </w:rPr>
        <w:t>مکتب اسلام</w:t>
      </w:r>
      <w:r w:rsidR="007B4087">
        <w:rPr>
          <w:rtl/>
        </w:rPr>
        <w:t xml:space="preserve">، </w:t>
      </w:r>
      <w:r w:rsidRPr="00853DCC">
        <w:rPr>
          <w:rtl/>
        </w:rPr>
        <w:t>سال اول</w:t>
      </w:r>
      <w:r w:rsidR="007B4087">
        <w:rPr>
          <w:rtl/>
        </w:rPr>
        <w:t xml:space="preserve">، </w:t>
      </w:r>
      <w:r w:rsidRPr="00853DCC">
        <w:rPr>
          <w:rtl/>
        </w:rPr>
        <w:t>و دوم و سوم</w:t>
      </w:r>
      <w:r w:rsidR="007B4087">
        <w:rPr>
          <w:rtl/>
        </w:rPr>
        <w:t xml:space="preserve">، </w:t>
      </w:r>
      <w:r w:rsidRPr="00853DCC">
        <w:rPr>
          <w:rtl/>
        </w:rPr>
        <w:t>1337ـ1340</w:t>
      </w:r>
      <w:r w:rsidR="003B413D">
        <w:rPr>
          <w:rFonts w:hint="cs"/>
          <w:rtl/>
        </w:rPr>
        <w:t>.</w:t>
      </w:r>
    </w:p>
    <w:p w:rsidR="000631D9" w:rsidRPr="00853DCC" w:rsidRDefault="000631D9" w:rsidP="003B1016">
      <w:pPr>
        <w:pStyle w:val="a"/>
        <w:numPr>
          <w:ilvl w:val="0"/>
          <w:numId w:val="18"/>
        </w:numPr>
        <w:tabs>
          <w:tab w:val="left" w:pos="851"/>
        </w:tabs>
        <w:ind w:left="641" w:hanging="357"/>
      </w:pPr>
      <w:r w:rsidRPr="00853DCC">
        <w:rPr>
          <w:rtl/>
        </w:rPr>
        <w:t>نامه شهیدین پیش شماره اول و دوم (1375)</w:t>
      </w:r>
      <w:r w:rsidR="003B413D">
        <w:rPr>
          <w:rFonts w:hint="cs"/>
          <w:rtl/>
        </w:rPr>
        <w:t>.</w:t>
      </w:r>
    </w:p>
    <w:p w:rsidR="000631D9" w:rsidRPr="00853DCC" w:rsidRDefault="000631D9" w:rsidP="003B1016">
      <w:pPr>
        <w:pStyle w:val="a"/>
        <w:numPr>
          <w:ilvl w:val="0"/>
          <w:numId w:val="18"/>
        </w:numPr>
        <w:tabs>
          <w:tab w:val="left" w:pos="851"/>
        </w:tabs>
        <w:ind w:left="641" w:hanging="357"/>
      </w:pPr>
      <w:r w:rsidRPr="00853DCC">
        <w:rPr>
          <w:rtl/>
        </w:rPr>
        <w:t>ندای حق</w:t>
      </w:r>
      <w:r w:rsidR="007B4087">
        <w:rPr>
          <w:rtl/>
        </w:rPr>
        <w:t xml:space="preserve">، </w:t>
      </w:r>
      <w:r w:rsidRPr="00853DCC">
        <w:rPr>
          <w:rtl/>
        </w:rPr>
        <w:t>عدنانی</w:t>
      </w:r>
      <w:r w:rsidR="003B413D">
        <w:rPr>
          <w:rFonts w:hint="cs"/>
          <w:rtl/>
        </w:rPr>
        <w:t>.</w:t>
      </w:r>
    </w:p>
    <w:p w:rsidR="000631D9" w:rsidRPr="00853DCC" w:rsidRDefault="000631D9" w:rsidP="003B1016">
      <w:pPr>
        <w:pStyle w:val="a"/>
        <w:numPr>
          <w:ilvl w:val="0"/>
          <w:numId w:val="18"/>
        </w:numPr>
        <w:tabs>
          <w:tab w:val="left" w:pos="851"/>
        </w:tabs>
        <w:ind w:left="641" w:hanging="357"/>
      </w:pPr>
      <w:r w:rsidRPr="00853DCC">
        <w:rPr>
          <w:rtl/>
        </w:rPr>
        <w:t>نور دانش</w:t>
      </w:r>
      <w:r w:rsidR="007B4087">
        <w:rPr>
          <w:rtl/>
        </w:rPr>
        <w:t xml:space="preserve">، </w:t>
      </w:r>
      <w:r w:rsidRPr="00853DCC">
        <w:rPr>
          <w:rtl/>
        </w:rPr>
        <w:t>سال1327</w:t>
      </w:r>
      <w:r w:rsidR="003B413D">
        <w:rPr>
          <w:rFonts w:hint="cs"/>
          <w:rtl/>
        </w:rPr>
        <w:t>.</w:t>
      </w:r>
    </w:p>
    <w:p w:rsidR="000631D9" w:rsidRPr="00853DCC" w:rsidRDefault="000631D9" w:rsidP="003B1016">
      <w:pPr>
        <w:pStyle w:val="a"/>
        <w:numPr>
          <w:ilvl w:val="0"/>
          <w:numId w:val="18"/>
        </w:numPr>
        <w:tabs>
          <w:tab w:val="left" w:pos="851"/>
        </w:tabs>
        <w:ind w:left="641" w:hanging="357"/>
      </w:pPr>
      <w:r w:rsidRPr="00853DCC">
        <w:rPr>
          <w:rtl/>
        </w:rPr>
        <w:t>همایون</w:t>
      </w:r>
      <w:r w:rsidR="007B4087">
        <w:rPr>
          <w:rtl/>
        </w:rPr>
        <w:t xml:space="preserve">، </w:t>
      </w:r>
      <w:r w:rsidRPr="00853DCC">
        <w:rPr>
          <w:rtl/>
        </w:rPr>
        <w:t>به علی اکبر حکمی زاده</w:t>
      </w:r>
      <w:r w:rsidR="007B4087">
        <w:rPr>
          <w:rtl/>
        </w:rPr>
        <w:t xml:space="preserve">، </w:t>
      </w:r>
      <w:r w:rsidRPr="00853DCC">
        <w:rPr>
          <w:rtl/>
        </w:rPr>
        <w:t>و محمد همایون پور</w:t>
      </w:r>
      <w:r w:rsidR="007B4087">
        <w:rPr>
          <w:rtl/>
        </w:rPr>
        <w:t xml:space="preserve">، </w:t>
      </w:r>
      <w:r w:rsidRPr="00853DCC">
        <w:rPr>
          <w:rtl/>
        </w:rPr>
        <w:t>قم</w:t>
      </w:r>
      <w:r w:rsidR="007B4087">
        <w:rPr>
          <w:rtl/>
        </w:rPr>
        <w:t xml:space="preserve">، </w:t>
      </w:r>
      <w:r w:rsidRPr="00853DCC">
        <w:rPr>
          <w:rtl/>
        </w:rPr>
        <w:t>1313ـ1314ش</w:t>
      </w:r>
      <w:r w:rsidR="003B413D">
        <w:rPr>
          <w:rFonts w:hint="cs"/>
          <w:rtl/>
        </w:rPr>
        <w:t>.</w:t>
      </w:r>
    </w:p>
    <w:p w:rsidR="000631D9" w:rsidRPr="00853DCC" w:rsidRDefault="000631D9" w:rsidP="003B1016">
      <w:pPr>
        <w:pStyle w:val="a"/>
        <w:numPr>
          <w:ilvl w:val="0"/>
          <w:numId w:val="18"/>
        </w:numPr>
        <w:tabs>
          <w:tab w:val="left" w:pos="851"/>
        </w:tabs>
        <w:ind w:left="641" w:hanging="357"/>
      </w:pPr>
      <w:r w:rsidRPr="00853DCC">
        <w:rPr>
          <w:rtl/>
        </w:rPr>
        <w:t>یاد (بنیاد تاریخ انقلاب اسلامی) شماره</w:t>
      </w:r>
      <w:r w:rsidR="007B4087">
        <w:rPr>
          <w:rtl/>
        </w:rPr>
        <w:t xml:space="preserve">‌های </w:t>
      </w:r>
      <w:r w:rsidRPr="00853DCC">
        <w:rPr>
          <w:rtl/>
        </w:rPr>
        <w:t>متعدد</w:t>
      </w:r>
      <w:r w:rsidR="003B413D">
        <w:rPr>
          <w:rFonts w:hint="cs"/>
          <w:rtl/>
        </w:rPr>
        <w:t>.</w:t>
      </w:r>
    </w:p>
    <w:p w:rsidR="000631D9" w:rsidRPr="00853DCC" w:rsidRDefault="000631D9" w:rsidP="003B1016">
      <w:pPr>
        <w:pStyle w:val="a"/>
        <w:numPr>
          <w:ilvl w:val="0"/>
          <w:numId w:val="18"/>
        </w:numPr>
        <w:tabs>
          <w:tab w:val="left" w:pos="851"/>
        </w:tabs>
        <w:ind w:left="641" w:hanging="357"/>
      </w:pPr>
      <w:r w:rsidRPr="00853DCC">
        <w:rPr>
          <w:rtl/>
        </w:rPr>
        <w:t>یادآور</w:t>
      </w:r>
      <w:r w:rsidR="007B4087">
        <w:rPr>
          <w:rtl/>
        </w:rPr>
        <w:t xml:space="preserve">، </w:t>
      </w:r>
      <w:r w:rsidRPr="00853DCC">
        <w:rPr>
          <w:rtl/>
        </w:rPr>
        <w:t>ش 6ـ8 زمستان 1388</w:t>
      </w:r>
      <w:r w:rsidR="007B4087">
        <w:rPr>
          <w:rtl/>
        </w:rPr>
        <w:t xml:space="preserve">، </w:t>
      </w:r>
      <w:r w:rsidRPr="00853DCC">
        <w:rPr>
          <w:rtl/>
        </w:rPr>
        <w:t>بهار 1389</w:t>
      </w:r>
      <w:r w:rsidR="003B413D">
        <w:rPr>
          <w:rFonts w:hint="cs"/>
          <w:rtl/>
        </w:rPr>
        <w:t>.</w:t>
      </w:r>
    </w:p>
    <w:p w:rsidR="000631D9" w:rsidRPr="00853DCC" w:rsidRDefault="000631D9" w:rsidP="003B1016">
      <w:pPr>
        <w:pStyle w:val="a"/>
        <w:numPr>
          <w:ilvl w:val="0"/>
          <w:numId w:val="18"/>
        </w:numPr>
        <w:tabs>
          <w:tab w:val="left" w:pos="851"/>
        </w:tabs>
        <w:ind w:left="641" w:hanging="357"/>
      </w:pPr>
      <w:r w:rsidRPr="00853DCC">
        <w:rPr>
          <w:rtl/>
        </w:rPr>
        <w:t>یالثارات</w:t>
      </w:r>
      <w:r w:rsidR="007B4087">
        <w:rPr>
          <w:rtl/>
        </w:rPr>
        <w:t xml:space="preserve">، </w:t>
      </w:r>
      <w:r w:rsidRPr="00853DCC">
        <w:rPr>
          <w:rtl/>
        </w:rPr>
        <w:t>25/10/1381 ش 211 (ویژه نامۀ فدائیان اسلام)</w:t>
      </w:r>
      <w:r w:rsidR="007B4087">
        <w:rPr>
          <w:rtl/>
        </w:rPr>
        <w:t xml:space="preserve">. </w:t>
      </w:r>
    </w:p>
    <w:p w:rsidR="000631D9" w:rsidRPr="00853DCC" w:rsidRDefault="000631D9" w:rsidP="003B1016">
      <w:pPr>
        <w:pStyle w:val="a"/>
        <w:numPr>
          <w:ilvl w:val="0"/>
          <w:numId w:val="18"/>
        </w:numPr>
        <w:tabs>
          <w:tab w:val="left" w:pos="851"/>
        </w:tabs>
        <w:ind w:left="641" w:hanging="357"/>
      </w:pPr>
      <w:r w:rsidRPr="00853DCC">
        <w:rPr>
          <w:rtl/>
        </w:rPr>
        <w:t>یاران شاهد</w:t>
      </w:r>
      <w:r w:rsidR="007B4087">
        <w:rPr>
          <w:rtl/>
        </w:rPr>
        <w:t xml:space="preserve">، </w:t>
      </w:r>
      <w:r w:rsidRPr="00853DCC">
        <w:rPr>
          <w:rtl/>
        </w:rPr>
        <w:t>شماره 32</w:t>
      </w:r>
      <w:r w:rsidR="007B4087">
        <w:rPr>
          <w:rtl/>
        </w:rPr>
        <w:t xml:space="preserve">، </w:t>
      </w:r>
      <w:r w:rsidRPr="00853DCC">
        <w:rPr>
          <w:rtl/>
        </w:rPr>
        <w:t>تیرماه 1387 و ش 35 مهرماه 1387</w:t>
      </w:r>
      <w:r w:rsidR="003B413D">
        <w:rPr>
          <w:rFonts w:hint="cs"/>
          <w:rtl/>
        </w:rPr>
        <w:t>.</w:t>
      </w:r>
    </w:p>
    <w:p w:rsidR="000B3976" w:rsidRPr="003B413D" w:rsidRDefault="000B3976" w:rsidP="001970D5">
      <w:pPr>
        <w:pStyle w:val="a"/>
        <w:rPr>
          <w:rtl/>
        </w:rPr>
        <w:sectPr w:rsidR="000B3976" w:rsidRPr="003B413D" w:rsidSect="009623A0">
          <w:headerReference w:type="default" r:id="rId27"/>
          <w:footnotePr>
            <w:numRestart w:val="eachPage"/>
          </w:footnotePr>
          <w:type w:val="oddPage"/>
          <w:pgSz w:w="9356" w:h="13608" w:code="9"/>
          <w:pgMar w:top="567" w:right="1134" w:bottom="851" w:left="1134" w:header="454" w:footer="0" w:gutter="0"/>
          <w:cols w:space="720"/>
          <w:titlePg/>
          <w:bidi/>
          <w:rtlGutter/>
        </w:sectPr>
      </w:pPr>
    </w:p>
    <w:p w:rsidR="000631D9" w:rsidRPr="00853DCC" w:rsidRDefault="000631D9" w:rsidP="006241FB">
      <w:pPr>
        <w:pStyle w:val="a0"/>
      </w:pPr>
      <w:bookmarkStart w:id="323" w:name="_Toc417388754"/>
      <w:bookmarkStart w:id="324" w:name="_Toc438994437"/>
      <w:r w:rsidRPr="00853DCC">
        <w:rPr>
          <w:rtl/>
        </w:rPr>
        <w:t>فهرست راهنما</w:t>
      </w:r>
      <w:bookmarkEnd w:id="323"/>
      <w:bookmarkEnd w:id="324"/>
    </w:p>
    <w:p w:rsidR="000631D9" w:rsidRPr="00853DCC" w:rsidRDefault="000631D9" w:rsidP="00E030CE">
      <w:pPr>
        <w:pStyle w:val="a"/>
        <w:jc w:val="center"/>
        <w:rPr>
          <w:rtl/>
        </w:rPr>
      </w:pPr>
      <w:r w:rsidRPr="00853DCC">
        <w:rPr>
          <w:rtl/>
        </w:rPr>
        <w:t>(نام اشخاص</w:t>
      </w:r>
      <w:r w:rsidR="007B4087">
        <w:rPr>
          <w:rtl/>
        </w:rPr>
        <w:t xml:space="preserve">، </w:t>
      </w:r>
      <w:r w:rsidRPr="00853DCC">
        <w:rPr>
          <w:rtl/>
        </w:rPr>
        <w:t>امکنه و</w:t>
      </w:r>
      <w:r w:rsidR="00921D9B">
        <w:rPr>
          <w:rtl/>
        </w:rPr>
        <w:t xml:space="preserve"> کتاب‌ها</w:t>
      </w:r>
      <w:r w:rsidRPr="00853DCC">
        <w:rPr>
          <w:rtl/>
        </w:rPr>
        <w:t>)</w:t>
      </w:r>
    </w:p>
    <w:p w:rsidR="000631D9" w:rsidRPr="00853DCC" w:rsidRDefault="000631D9" w:rsidP="00E030CE">
      <w:pPr>
        <w:pStyle w:val="a"/>
        <w:ind w:left="1021" w:right="737" w:hanging="284"/>
        <w:rPr>
          <w:rtl/>
        </w:rPr>
      </w:pPr>
      <w:r w:rsidRPr="00853DCC">
        <w:rPr>
          <w:rtl/>
        </w:rPr>
        <w:t>یادآوری: اگر نامی در پاورقی آمده است و آغاز آن پاورقی از صفحه قبل شروع شده شماره جلوی نام در این فهرست</w:t>
      </w:r>
      <w:r w:rsidR="007B4087">
        <w:rPr>
          <w:rtl/>
        </w:rPr>
        <w:t xml:space="preserve">، </w:t>
      </w:r>
      <w:r w:rsidRPr="00853DCC">
        <w:rPr>
          <w:rtl/>
        </w:rPr>
        <w:t>مربوط به صفحه آغاز پاورقی خواهد بود</w:t>
      </w:r>
      <w:r w:rsidR="007B4087">
        <w:rPr>
          <w:rtl/>
        </w:rPr>
        <w:t xml:space="preserve">. </w:t>
      </w:r>
      <w:r w:rsidRPr="00853DCC">
        <w:rPr>
          <w:rtl/>
        </w:rPr>
        <w:t>این تغییر گاهی در اعلام متن با یک صفحه اختلاف ت</w:t>
      </w:r>
      <w:r w:rsidR="002F791D" w:rsidRPr="00853DCC">
        <w:rPr>
          <w:rtl/>
        </w:rPr>
        <w:t>أثیر گذاشته</w:t>
      </w:r>
      <w:r w:rsidR="002B3EC2">
        <w:rPr>
          <w:rtl/>
        </w:rPr>
        <w:t xml:space="preserve"> هرچند </w:t>
      </w:r>
      <w:r w:rsidR="002F791D" w:rsidRPr="00853DCC">
        <w:rPr>
          <w:rtl/>
        </w:rPr>
        <w:t>بسیار اندک ا</w:t>
      </w:r>
      <w:r w:rsidRPr="00853DCC">
        <w:rPr>
          <w:rtl/>
        </w:rPr>
        <w:t>ست</w:t>
      </w:r>
      <w:r w:rsidR="007B4087">
        <w:rPr>
          <w:rtl/>
        </w:rPr>
        <w:t xml:space="preserve">. </w:t>
      </w:r>
      <w:r w:rsidRPr="00853DCC">
        <w:rPr>
          <w:rtl/>
        </w:rPr>
        <w:t>نام</w:t>
      </w:r>
      <w:r w:rsidR="00921D9B">
        <w:rPr>
          <w:rtl/>
        </w:rPr>
        <w:t xml:space="preserve"> کتاب‌ها </w:t>
      </w:r>
      <w:r w:rsidRPr="00853DCC">
        <w:rPr>
          <w:rtl/>
        </w:rPr>
        <w:t>چپ چین شده است</w:t>
      </w:r>
      <w:r w:rsidR="007B4087">
        <w:rPr>
          <w:rtl/>
        </w:rPr>
        <w:t xml:space="preserve">. </w:t>
      </w:r>
    </w:p>
    <w:p w:rsidR="00E030CE" w:rsidRPr="00853DCC" w:rsidRDefault="00E030CE" w:rsidP="00E030CE">
      <w:pPr>
        <w:pStyle w:val="a"/>
        <w:ind w:left="1021" w:right="737" w:hanging="284"/>
        <w:rPr>
          <w:rtl/>
        </w:rPr>
      </w:pPr>
    </w:p>
    <w:p w:rsidR="00E030CE" w:rsidRPr="00853DCC" w:rsidRDefault="00E030CE" w:rsidP="001970D5">
      <w:pPr>
        <w:pStyle w:val="a"/>
        <w:rPr>
          <w:rtl/>
        </w:rPr>
        <w:sectPr w:rsidR="00E030CE" w:rsidRPr="00853DCC" w:rsidSect="003B1016">
          <w:footerReference w:type="default" r:id="rId28"/>
          <w:footnotePr>
            <w:numRestart w:val="eachPage"/>
          </w:footnotePr>
          <w:type w:val="oddPage"/>
          <w:pgSz w:w="9356" w:h="13608" w:code="9"/>
          <w:pgMar w:top="567" w:right="1134" w:bottom="851" w:left="1134" w:header="454" w:footer="0" w:gutter="0"/>
          <w:cols w:space="708"/>
          <w:titlePg/>
          <w:bidi/>
          <w:rtlGutter/>
          <w:docGrid w:linePitch="360"/>
        </w:sectPr>
      </w:pPr>
    </w:p>
    <w:p w:rsidR="000631D9" w:rsidRPr="00853DCC" w:rsidRDefault="000631D9" w:rsidP="00615AA0">
      <w:pPr>
        <w:pStyle w:val="a"/>
        <w:spacing w:line="340" w:lineRule="exact"/>
        <w:ind w:firstLine="0"/>
        <w:rPr>
          <w:sz w:val="24"/>
          <w:szCs w:val="24"/>
          <w:rtl/>
        </w:rPr>
      </w:pPr>
      <w:r w:rsidRPr="00853DCC">
        <w:rPr>
          <w:sz w:val="24"/>
          <w:szCs w:val="24"/>
          <w:rtl/>
        </w:rPr>
        <w:t>آئین اسلام یا اعترافات</w:t>
      </w:r>
      <w:r w:rsidR="002D480F">
        <w:rPr>
          <w:sz w:val="24"/>
          <w:szCs w:val="24"/>
          <w:rtl/>
        </w:rPr>
        <w:t>...</w:t>
      </w:r>
      <w:r w:rsidR="007B4087">
        <w:rPr>
          <w:sz w:val="24"/>
          <w:szCs w:val="24"/>
          <w:rtl/>
        </w:rPr>
        <w:t xml:space="preserve"> ، </w:t>
      </w:r>
      <w:r w:rsidRPr="00853DCC">
        <w:rPr>
          <w:sz w:val="24"/>
          <w:szCs w:val="24"/>
          <w:rtl/>
        </w:rPr>
        <w:t>450</w:t>
      </w:r>
    </w:p>
    <w:p w:rsidR="000631D9" w:rsidRPr="00853DCC" w:rsidRDefault="000631D9" w:rsidP="00615AA0">
      <w:pPr>
        <w:pStyle w:val="a"/>
        <w:spacing w:line="340" w:lineRule="exact"/>
        <w:ind w:firstLine="0"/>
        <w:rPr>
          <w:sz w:val="24"/>
          <w:szCs w:val="24"/>
          <w:rtl/>
        </w:rPr>
      </w:pPr>
      <w:r w:rsidRPr="00853DCC">
        <w:rPr>
          <w:sz w:val="24"/>
          <w:szCs w:val="24"/>
          <w:rtl/>
        </w:rPr>
        <w:t>آئین بهزیستی اسلامی</w:t>
      </w:r>
      <w:r w:rsidR="007B4087">
        <w:rPr>
          <w:sz w:val="24"/>
          <w:szCs w:val="24"/>
          <w:rtl/>
        </w:rPr>
        <w:t xml:space="preserve">، </w:t>
      </w:r>
      <w:r w:rsidRPr="00853DCC">
        <w:rPr>
          <w:sz w:val="24"/>
          <w:szCs w:val="24"/>
          <w:rtl/>
        </w:rPr>
        <w:t>519</w:t>
      </w:r>
    </w:p>
    <w:p w:rsidR="000631D9" w:rsidRPr="00853DCC" w:rsidRDefault="000631D9" w:rsidP="00615AA0">
      <w:pPr>
        <w:pStyle w:val="a"/>
        <w:spacing w:line="340" w:lineRule="exact"/>
        <w:ind w:firstLine="0"/>
        <w:rPr>
          <w:sz w:val="24"/>
          <w:szCs w:val="24"/>
          <w:rtl/>
        </w:rPr>
      </w:pPr>
      <w:r w:rsidRPr="00853DCC">
        <w:rPr>
          <w:sz w:val="24"/>
          <w:szCs w:val="24"/>
          <w:rtl/>
        </w:rPr>
        <w:t>آئین پاک</w:t>
      </w:r>
      <w:r w:rsidR="007B4087">
        <w:rPr>
          <w:sz w:val="24"/>
          <w:szCs w:val="24"/>
          <w:rtl/>
        </w:rPr>
        <w:t xml:space="preserve">، </w:t>
      </w:r>
      <w:r w:rsidRPr="00853DCC">
        <w:rPr>
          <w:sz w:val="24"/>
          <w:szCs w:val="24"/>
          <w:rtl/>
        </w:rPr>
        <w:t>49</w:t>
      </w:r>
    </w:p>
    <w:p w:rsidR="000631D9" w:rsidRPr="00853DCC" w:rsidRDefault="000631D9" w:rsidP="00615AA0">
      <w:pPr>
        <w:pStyle w:val="a"/>
        <w:spacing w:line="340" w:lineRule="exact"/>
        <w:ind w:firstLine="0"/>
        <w:rPr>
          <w:sz w:val="24"/>
          <w:szCs w:val="24"/>
          <w:rtl/>
        </w:rPr>
      </w:pPr>
      <w:r w:rsidRPr="00853DCC">
        <w:rPr>
          <w:sz w:val="24"/>
          <w:szCs w:val="24"/>
          <w:rtl/>
        </w:rPr>
        <w:t>آئینه اسلام</w:t>
      </w:r>
      <w:r w:rsidR="007B4087">
        <w:rPr>
          <w:sz w:val="24"/>
          <w:szCs w:val="24"/>
          <w:rtl/>
        </w:rPr>
        <w:t xml:space="preserve">، </w:t>
      </w:r>
      <w:r w:rsidRPr="00853DCC">
        <w:rPr>
          <w:sz w:val="24"/>
          <w:szCs w:val="24"/>
          <w:rtl/>
        </w:rPr>
        <w:t>448</w:t>
      </w:r>
      <w:r w:rsidR="007B4087">
        <w:rPr>
          <w:sz w:val="24"/>
          <w:szCs w:val="24"/>
          <w:rtl/>
        </w:rPr>
        <w:t xml:space="preserve">، </w:t>
      </w:r>
      <w:r w:rsidRPr="00853DCC">
        <w:rPr>
          <w:sz w:val="24"/>
          <w:szCs w:val="24"/>
          <w:rtl/>
        </w:rPr>
        <w:t>454</w:t>
      </w:r>
    </w:p>
    <w:p w:rsidR="000631D9" w:rsidRPr="00853DCC" w:rsidRDefault="000631D9" w:rsidP="00615AA0">
      <w:pPr>
        <w:pStyle w:val="a"/>
        <w:spacing w:line="340" w:lineRule="exact"/>
        <w:ind w:firstLine="0"/>
        <w:rPr>
          <w:sz w:val="24"/>
          <w:szCs w:val="24"/>
          <w:rtl/>
        </w:rPr>
      </w:pPr>
      <w:r w:rsidRPr="00853DCC">
        <w:rPr>
          <w:sz w:val="24"/>
          <w:szCs w:val="24"/>
          <w:rtl/>
        </w:rPr>
        <w:t>آئینه فرهنگ ایران و جهان</w:t>
      </w:r>
      <w:r w:rsidR="007B4087">
        <w:rPr>
          <w:sz w:val="24"/>
          <w:szCs w:val="24"/>
          <w:rtl/>
        </w:rPr>
        <w:t xml:space="preserve">، </w:t>
      </w:r>
      <w:r w:rsidRPr="00853DCC">
        <w:rPr>
          <w:sz w:val="24"/>
          <w:szCs w:val="24"/>
          <w:rtl/>
        </w:rPr>
        <w:t>61</w:t>
      </w:r>
    </w:p>
    <w:p w:rsidR="000631D9" w:rsidRPr="00853DCC" w:rsidRDefault="000631D9" w:rsidP="00615AA0">
      <w:pPr>
        <w:pStyle w:val="a"/>
        <w:spacing w:line="340" w:lineRule="exact"/>
        <w:ind w:firstLine="0"/>
        <w:rPr>
          <w:sz w:val="24"/>
          <w:szCs w:val="24"/>
          <w:rtl/>
        </w:rPr>
      </w:pPr>
      <w:r w:rsidRPr="00853DCC">
        <w:rPr>
          <w:sz w:val="24"/>
          <w:szCs w:val="24"/>
          <w:rtl/>
        </w:rPr>
        <w:t>آبادان</w:t>
      </w:r>
      <w:r w:rsidR="007B4087">
        <w:rPr>
          <w:sz w:val="24"/>
          <w:szCs w:val="24"/>
          <w:rtl/>
        </w:rPr>
        <w:t xml:space="preserve">، </w:t>
      </w:r>
      <w:r w:rsidRPr="00853DCC">
        <w:rPr>
          <w:sz w:val="24"/>
          <w:szCs w:val="24"/>
          <w:rtl/>
        </w:rPr>
        <w:t>74</w:t>
      </w:r>
      <w:r w:rsidR="007B4087">
        <w:rPr>
          <w:sz w:val="24"/>
          <w:szCs w:val="24"/>
          <w:rtl/>
        </w:rPr>
        <w:t xml:space="preserve">، </w:t>
      </w:r>
      <w:r w:rsidRPr="00853DCC">
        <w:rPr>
          <w:sz w:val="24"/>
          <w:szCs w:val="24"/>
          <w:rtl/>
        </w:rPr>
        <w:t>77</w:t>
      </w:r>
      <w:r w:rsidR="007B4087">
        <w:rPr>
          <w:sz w:val="24"/>
          <w:szCs w:val="24"/>
          <w:rtl/>
        </w:rPr>
        <w:t xml:space="preserve">، </w:t>
      </w:r>
      <w:r w:rsidRPr="00853DCC">
        <w:rPr>
          <w:sz w:val="24"/>
          <w:szCs w:val="24"/>
          <w:rtl/>
        </w:rPr>
        <w:t>89</w:t>
      </w:r>
      <w:r w:rsidR="007B4087">
        <w:rPr>
          <w:sz w:val="24"/>
          <w:szCs w:val="24"/>
          <w:rtl/>
        </w:rPr>
        <w:t xml:space="preserve">، </w:t>
      </w:r>
      <w:r w:rsidRPr="00853DCC">
        <w:rPr>
          <w:sz w:val="24"/>
          <w:szCs w:val="24"/>
          <w:rtl/>
        </w:rPr>
        <w:t>216</w:t>
      </w:r>
      <w:r w:rsidR="007B4087">
        <w:rPr>
          <w:sz w:val="24"/>
          <w:szCs w:val="24"/>
          <w:rtl/>
        </w:rPr>
        <w:t xml:space="preserve">، </w:t>
      </w:r>
      <w:r w:rsidRPr="00853DCC">
        <w:rPr>
          <w:sz w:val="24"/>
          <w:szCs w:val="24"/>
          <w:rtl/>
        </w:rPr>
        <w:t>217</w:t>
      </w:r>
      <w:r w:rsidR="007B4087">
        <w:rPr>
          <w:sz w:val="24"/>
          <w:szCs w:val="24"/>
          <w:rtl/>
        </w:rPr>
        <w:t xml:space="preserve">، </w:t>
      </w:r>
      <w:r w:rsidRPr="00853DCC">
        <w:rPr>
          <w:sz w:val="24"/>
          <w:szCs w:val="24"/>
          <w:rtl/>
        </w:rPr>
        <w:t>391</w:t>
      </w:r>
    </w:p>
    <w:p w:rsidR="000631D9" w:rsidRPr="00853DCC" w:rsidRDefault="000631D9" w:rsidP="00615AA0">
      <w:pPr>
        <w:pStyle w:val="a"/>
        <w:spacing w:line="340" w:lineRule="exact"/>
        <w:ind w:firstLine="0"/>
        <w:rPr>
          <w:sz w:val="24"/>
          <w:szCs w:val="24"/>
          <w:rtl/>
        </w:rPr>
      </w:pPr>
      <w:r w:rsidRPr="00853DCC">
        <w:rPr>
          <w:sz w:val="24"/>
          <w:szCs w:val="24"/>
          <w:rtl/>
        </w:rPr>
        <w:t>آتش انقلاب</w:t>
      </w:r>
      <w:r w:rsidR="007B4087">
        <w:rPr>
          <w:sz w:val="24"/>
          <w:szCs w:val="24"/>
          <w:rtl/>
        </w:rPr>
        <w:t xml:space="preserve">، </w:t>
      </w:r>
      <w:r w:rsidRPr="00853DCC">
        <w:rPr>
          <w:sz w:val="24"/>
          <w:szCs w:val="24"/>
          <w:rtl/>
        </w:rPr>
        <w:t>684</w:t>
      </w:r>
    </w:p>
    <w:p w:rsidR="000631D9" w:rsidRPr="00853DCC" w:rsidRDefault="000631D9" w:rsidP="00615AA0">
      <w:pPr>
        <w:pStyle w:val="a"/>
        <w:spacing w:line="340" w:lineRule="exact"/>
        <w:ind w:firstLine="0"/>
        <w:rPr>
          <w:sz w:val="24"/>
          <w:szCs w:val="24"/>
          <w:rtl/>
        </w:rPr>
      </w:pPr>
      <w:r w:rsidRPr="00853DCC">
        <w:rPr>
          <w:sz w:val="24"/>
          <w:szCs w:val="24"/>
          <w:rtl/>
        </w:rPr>
        <w:t>آتشکدی</w:t>
      </w:r>
      <w:r w:rsidR="007B4087">
        <w:rPr>
          <w:sz w:val="24"/>
          <w:szCs w:val="24"/>
          <w:rtl/>
        </w:rPr>
        <w:t xml:space="preserve">، </w:t>
      </w:r>
      <w:r w:rsidRPr="00853DCC">
        <w:rPr>
          <w:sz w:val="24"/>
          <w:szCs w:val="24"/>
          <w:rtl/>
        </w:rPr>
        <w:t>عبدالله</w:t>
      </w:r>
      <w:r w:rsidR="007B4087">
        <w:rPr>
          <w:sz w:val="24"/>
          <w:szCs w:val="24"/>
          <w:rtl/>
        </w:rPr>
        <w:t xml:space="preserve">، </w:t>
      </w:r>
      <w:r w:rsidRPr="00853DCC">
        <w:rPr>
          <w:sz w:val="24"/>
          <w:szCs w:val="24"/>
          <w:rtl/>
        </w:rPr>
        <w:t>29</w:t>
      </w:r>
    </w:p>
    <w:p w:rsidR="000631D9" w:rsidRPr="00853DCC" w:rsidRDefault="000631D9" w:rsidP="00615AA0">
      <w:pPr>
        <w:pStyle w:val="a"/>
        <w:spacing w:line="340" w:lineRule="exact"/>
        <w:ind w:firstLine="0"/>
        <w:rPr>
          <w:sz w:val="24"/>
          <w:szCs w:val="24"/>
          <w:rtl/>
        </w:rPr>
      </w:pPr>
      <w:r w:rsidRPr="00853DCC">
        <w:rPr>
          <w:sz w:val="24"/>
          <w:szCs w:val="24"/>
          <w:rtl/>
        </w:rPr>
        <w:t>آتشی</w:t>
      </w:r>
      <w:r w:rsidR="007B4087">
        <w:rPr>
          <w:sz w:val="24"/>
          <w:szCs w:val="24"/>
          <w:rtl/>
        </w:rPr>
        <w:t xml:space="preserve">، </w:t>
      </w:r>
      <w:r w:rsidRPr="00853DCC">
        <w:rPr>
          <w:sz w:val="24"/>
          <w:szCs w:val="24"/>
          <w:rtl/>
        </w:rPr>
        <w:t>منوچهر</w:t>
      </w:r>
      <w:r w:rsidR="007B4087">
        <w:rPr>
          <w:sz w:val="24"/>
          <w:szCs w:val="24"/>
          <w:rtl/>
        </w:rPr>
        <w:t xml:space="preserve">، </w:t>
      </w:r>
      <w:r w:rsidRPr="00853DCC">
        <w:rPr>
          <w:sz w:val="24"/>
          <w:szCs w:val="24"/>
          <w:rtl/>
        </w:rPr>
        <w:t>137</w:t>
      </w:r>
      <w:r w:rsidR="007B4087">
        <w:rPr>
          <w:sz w:val="24"/>
          <w:szCs w:val="24"/>
          <w:rtl/>
        </w:rPr>
        <w:t xml:space="preserve">، </w:t>
      </w:r>
      <w:r w:rsidRPr="00853DCC">
        <w:rPr>
          <w:sz w:val="24"/>
          <w:szCs w:val="24"/>
          <w:rtl/>
        </w:rPr>
        <w:t>338</w:t>
      </w:r>
    </w:p>
    <w:p w:rsidR="000631D9" w:rsidRPr="00853DCC" w:rsidRDefault="000631D9" w:rsidP="00615AA0">
      <w:pPr>
        <w:pStyle w:val="a"/>
        <w:spacing w:line="340" w:lineRule="exact"/>
        <w:ind w:firstLine="0"/>
        <w:rPr>
          <w:sz w:val="24"/>
          <w:szCs w:val="24"/>
          <w:rtl/>
        </w:rPr>
      </w:pPr>
      <w:r w:rsidRPr="00853DCC">
        <w:rPr>
          <w:sz w:val="24"/>
          <w:szCs w:val="24"/>
          <w:rtl/>
        </w:rPr>
        <w:t>آتن</w:t>
      </w:r>
      <w:r w:rsidR="007B4087">
        <w:rPr>
          <w:sz w:val="24"/>
          <w:szCs w:val="24"/>
          <w:rtl/>
        </w:rPr>
        <w:t xml:space="preserve">، </w:t>
      </w:r>
      <w:r w:rsidRPr="00853DCC">
        <w:rPr>
          <w:sz w:val="24"/>
          <w:szCs w:val="24"/>
          <w:rtl/>
        </w:rPr>
        <w:t>663</w:t>
      </w:r>
    </w:p>
    <w:p w:rsidR="000631D9" w:rsidRPr="00853DCC" w:rsidRDefault="000631D9" w:rsidP="00615AA0">
      <w:pPr>
        <w:pStyle w:val="a"/>
        <w:spacing w:line="340" w:lineRule="exact"/>
        <w:ind w:firstLine="0"/>
        <w:rPr>
          <w:sz w:val="24"/>
          <w:szCs w:val="24"/>
          <w:rtl/>
        </w:rPr>
      </w:pPr>
      <w:r w:rsidRPr="00853DCC">
        <w:rPr>
          <w:sz w:val="24"/>
          <w:szCs w:val="24"/>
          <w:rtl/>
        </w:rPr>
        <w:t>آخوند خراسانی</w:t>
      </w:r>
      <w:r w:rsidR="007B4087">
        <w:rPr>
          <w:sz w:val="24"/>
          <w:szCs w:val="24"/>
          <w:rtl/>
        </w:rPr>
        <w:t xml:space="preserve">، </w:t>
      </w:r>
      <w:r w:rsidRPr="00853DCC">
        <w:rPr>
          <w:sz w:val="24"/>
          <w:szCs w:val="24"/>
          <w:rtl/>
        </w:rPr>
        <w:t>85</w:t>
      </w:r>
      <w:r w:rsidR="007B4087">
        <w:rPr>
          <w:sz w:val="24"/>
          <w:szCs w:val="24"/>
          <w:rtl/>
        </w:rPr>
        <w:t xml:space="preserve">، </w:t>
      </w:r>
      <w:r w:rsidRPr="00853DCC">
        <w:rPr>
          <w:sz w:val="24"/>
          <w:szCs w:val="24"/>
          <w:rtl/>
        </w:rPr>
        <w:t>186</w:t>
      </w:r>
      <w:r w:rsidR="007B4087">
        <w:rPr>
          <w:sz w:val="24"/>
          <w:szCs w:val="24"/>
          <w:rtl/>
        </w:rPr>
        <w:t xml:space="preserve">، </w:t>
      </w:r>
      <w:r w:rsidRPr="00853DCC">
        <w:rPr>
          <w:sz w:val="24"/>
          <w:szCs w:val="24"/>
          <w:rtl/>
        </w:rPr>
        <w:t>263</w:t>
      </w:r>
      <w:r w:rsidR="007B4087">
        <w:rPr>
          <w:sz w:val="24"/>
          <w:szCs w:val="24"/>
          <w:rtl/>
        </w:rPr>
        <w:t xml:space="preserve">، </w:t>
      </w:r>
      <w:r w:rsidRPr="00853DCC">
        <w:rPr>
          <w:sz w:val="24"/>
          <w:szCs w:val="24"/>
          <w:rtl/>
        </w:rPr>
        <w:t>270</w:t>
      </w:r>
      <w:r w:rsidR="007B4087">
        <w:rPr>
          <w:sz w:val="24"/>
          <w:szCs w:val="24"/>
          <w:rtl/>
        </w:rPr>
        <w:t xml:space="preserve">، </w:t>
      </w:r>
      <w:r w:rsidRPr="00853DCC">
        <w:rPr>
          <w:sz w:val="24"/>
          <w:szCs w:val="24"/>
          <w:rtl/>
        </w:rPr>
        <w:t>547</w:t>
      </w:r>
      <w:r w:rsidR="007B4087">
        <w:rPr>
          <w:sz w:val="24"/>
          <w:szCs w:val="24"/>
          <w:rtl/>
        </w:rPr>
        <w:t xml:space="preserve">، </w:t>
      </w:r>
      <w:r w:rsidRPr="00853DCC">
        <w:rPr>
          <w:sz w:val="24"/>
          <w:szCs w:val="24"/>
          <w:rtl/>
        </w:rPr>
        <w:t>1024</w:t>
      </w:r>
      <w:r w:rsidR="007B4087">
        <w:rPr>
          <w:sz w:val="24"/>
          <w:szCs w:val="24"/>
          <w:rtl/>
        </w:rPr>
        <w:t xml:space="preserve">. </w:t>
      </w:r>
    </w:p>
    <w:p w:rsidR="000631D9" w:rsidRPr="00853DCC" w:rsidRDefault="000631D9" w:rsidP="00615AA0">
      <w:pPr>
        <w:pStyle w:val="a"/>
        <w:spacing w:line="340" w:lineRule="exact"/>
        <w:ind w:firstLine="0"/>
        <w:rPr>
          <w:sz w:val="24"/>
          <w:szCs w:val="24"/>
          <w:rtl/>
        </w:rPr>
      </w:pPr>
      <w:r w:rsidRPr="00853DCC">
        <w:rPr>
          <w:sz w:val="24"/>
          <w:szCs w:val="24"/>
          <w:rtl/>
        </w:rPr>
        <w:t>آخوند زاده</w:t>
      </w:r>
      <w:r w:rsidR="007B4087">
        <w:rPr>
          <w:sz w:val="24"/>
          <w:szCs w:val="24"/>
          <w:rtl/>
        </w:rPr>
        <w:t xml:space="preserve">، </w:t>
      </w:r>
      <w:r w:rsidRPr="00853DCC">
        <w:rPr>
          <w:sz w:val="24"/>
          <w:szCs w:val="24"/>
          <w:rtl/>
        </w:rPr>
        <w:t>میرزا فتحلی</w:t>
      </w:r>
      <w:r w:rsidR="007B4087">
        <w:rPr>
          <w:sz w:val="24"/>
          <w:szCs w:val="24"/>
          <w:rtl/>
        </w:rPr>
        <w:t xml:space="preserve">، </w:t>
      </w:r>
      <w:r w:rsidRPr="00853DCC">
        <w:rPr>
          <w:sz w:val="24"/>
          <w:szCs w:val="24"/>
          <w:rtl/>
        </w:rPr>
        <w:t>51</w:t>
      </w:r>
      <w:r w:rsidR="007B4087">
        <w:rPr>
          <w:sz w:val="24"/>
          <w:szCs w:val="24"/>
          <w:rtl/>
        </w:rPr>
        <w:t xml:space="preserve">. </w:t>
      </w:r>
    </w:p>
    <w:p w:rsidR="000631D9" w:rsidRPr="00853DCC" w:rsidRDefault="000631D9" w:rsidP="00615AA0">
      <w:pPr>
        <w:pStyle w:val="a"/>
        <w:spacing w:line="340" w:lineRule="exact"/>
        <w:ind w:firstLine="0"/>
        <w:rPr>
          <w:sz w:val="24"/>
          <w:szCs w:val="24"/>
          <w:rtl/>
        </w:rPr>
      </w:pPr>
      <w:r w:rsidRPr="00853DCC">
        <w:rPr>
          <w:sz w:val="24"/>
          <w:szCs w:val="24"/>
          <w:rtl/>
        </w:rPr>
        <w:t>آخوند کاشی</w:t>
      </w:r>
      <w:r w:rsidR="007B4087">
        <w:rPr>
          <w:sz w:val="24"/>
          <w:szCs w:val="24"/>
          <w:rtl/>
        </w:rPr>
        <w:t xml:space="preserve">، </w:t>
      </w:r>
      <w:r w:rsidRPr="00853DCC">
        <w:rPr>
          <w:sz w:val="24"/>
          <w:szCs w:val="24"/>
          <w:rtl/>
        </w:rPr>
        <w:t>277</w:t>
      </w:r>
    </w:p>
    <w:p w:rsidR="000631D9" w:rsidRPr="00853DCC" w:rsidRDefault="000631D9" w:rsidP="00615AA0">
      <w:pPr>
        <w:pStyle w:val="a"/>
        <w:spacing w:line="340" w:lineRule="exact"/>
        <w:ind w:firstLine="0"/>
        <w:rPr>
          <w:sz w:val="24"/>
          <w:szCs w:val="24"/>
          <w:rtl/>
        </w:rPr>
      </w:pPr>
      <w:r w:rsidRPr="00853DCC">
        <w:rPr>
          <w:sz w:val="24"/>
          <w:szCs w:val="24"/>
          <w:rtl/>
        </w:rPr>
        <w:t>آخوندها (محمدباقر بهبودی)</w:t>
      </w:r>
      <w:r w:rsidR="007B4087">
        <w:rPr>
          <w:sz w:val="24"/>
          <w:szCs w:val="24"/>
          <w:rtl/>
        </w:rPr>
        <w:t xml:space="preserve">، </w:t>
      </w:r>
      <w:r w:rsidRPr="00853DCC">
        <w:rPr>
          <w:sz w:val="24"/>
          <w:szCs w:val="24"/>
          <w:rtl/>
        </w:rPr>
        <w:t>115</w:t>
      </w:r>
    </w:p>
    <w:p w:rsidR="000631D9" w:rsidRPr="00853DCC" w:rsidRDefault="000631D9" w:rsidP="00615AA0">
      <w:pPr>
        <w:pStyle w:val="a"/>
        <w:spacing w:line="340" w:lineRule="exact"/>
        <w:ind w:firstLine="0"/>
        <w:rPr>
          <w:sz w:val="24"/>
          <w:szCs w:val="24"/>
          <w:rtl/>
        </w:rPr>
      </w:pPr>
      <w:r w:rsidRPr="00853DCC">
        <w:rPr>
          <w:sz w:val="24"/>
          <w:szCs w:val="24"/>
          <w:rtl/>
        </w:rPr>
        <w:t>آخوندی</w:t>
      </w:r>
      <w:r w:rsidR="007B4087">
        <w:rPr>
          <w:sz w:val="24"/>
          <w:szCs w:val="24"/>
          <w:rtl/>
        </w:rPr>
        <w:t xml:space="preserve">، </w:t>
      </w:r>
      <w:r w:rsidRPr="00853DCC">
        <w:rPr>
          <w:sz w:val="24"/>
          <w:szCs w:val="24"/>
          <w:rtl/>
        </w:rPr>
        <w:t>محمدرضا</w:t>
      </w:r>
      <w:r w:rsidR="007B4087">
        <w:rPr>
          <w:sz w:val="24"/>
          <w:szCs w:val="24"/>
          <w:rtl/>
        </w:rPr>
        <w:t xml:space="preserve">، </w:t>
      </w:r>
      <w:r w:rsidRPr="00853DCC">
        <w:rPr>
          <w:sz w:val="24"/>
          <w:szCs w:val="24"/>
          <w:rtl/>
        </w:rPr>
        <w:t>607</w:t>
      </w:r>
    </w:p>
    <w:p w:rsidR="000631D9" w:rsidRPr="00853DCC" w:rsidRDefault="000631D9" w:rsidP="00615AA0">
      <w:pPr>
        <w:pStyle w:val="a"/>
        <w:spacing w:line="340" w:lineRule="exact"/>
        <w:ind w:firstLine="0"/>
        <w:rPr>
          <w:sz w:val="24"/>
          <w:szCs w:val="24"/>
          <w:rtl/>
        </w:rPr>
      </w:pPr>
      <w:r w:rsidRPr="00853DCC">
        <w:rPr>
          <w:sz w:val="24"/>
          <w:szCs w:val="24"/>
          <w:rtl/>
        </w:rPr>
        <w:t>آخوندی (یکی از مجاهدین)</w:t>
      </w:r>
      <w:r w:rsidR="007B4087">
        <w:rPr>
          <w:sz w:val="24"/>
          <w:szCs w:val="24"/>
          <w:rtl/>
        </w:rPr>
        <w:t xml:space="preserve">، </w:t>
      </w:r>
      <w:r w:rsidRPr="00853DCC">
        <w:rPr>
          <w:sz w:val="24"/>
          <w:szCs w:val="24"/>
          <w:rtl/>
        </w:rPr>
        <w:t>622</w:t>
      </w:r>
    </w:p>
    <w:p w:rsidR="000631D9" w:rsidRPr="00853DCC" w:rsidRDefault="000631D9" w:rsidP="00615AA0">
      <w:pPr>
        <w:pStyle w:val="a"/>
        <w:spacing w:line="340" w:lineRule="exact"/>
        <w:ind w:firstLine="0"/>
        <w:rPr>
          <w:sz w:val="24"/>
          <w:szCs w:val="24"/>
          <w:rtl/>
        </w:rPr>
      </w:pPr>
      <w:r w:rsidRPr="00853DCC">
        <w:rPr>
          <w:sz w:val="24"/>
          <w:szCs w:val="24"/>
          <w:rtl/>
        </w:rPr>
        <w:t>آدم متز</w:t>
      </w:r>
      <w:r w:rsidR="007B4087">
        <w:rPr>
          <w:sz w:val="24"/>
          <w:szCs w:val="24"/>
          <w:rtl/>
        </w:rPr>
        <w:t xml:space="preserve">، </w:t>
      </w:r>
      <w:r w:rsidRPr="00853DCC">
        <w:rPr>
          <w:sz w:val="24"/>
          <w:szCs w:val="24"/>
          <w:rtl/>
        </w:rPr>
        <w:t>938</w:t>
      </w:r>
    </w:p>
    <w:p w:rsidR="000631D9" w:rsidRPr="00853DCC" w:rsidRDefault="000631D9" w:rsidP="00615AA0">
      <w:pPr>
        <w:pStyle w:val="a"/>
        <w:spacing w:line="340" w:lineRule="exact"/>
        <w:ind w:firstLine="0"/>
        <w:rPr>
          <w:sz w:val="24"/>
          <w:szCs w:val="24"/>
          <w:rtl/>
        </w:rPr>
      </w:pPr>
      <w:r w:rsidRPr="00853DCC">
        <w:rPr>
          <w:sz w:val="24"/>
          <w:szCs w:val="24"/>
          <w:rtl/>
        </w:rPr>
        <w:t>آدم و حوا</w:t>
      </w:r>
      <w:r w:rsidR="007B4087">
        <w:rPr>
          <w:sz w:val="24"/>
          <w:szCs w:val="24"/>
          <w:rtl/>
        </w:rPr>
        <w:t xml:space="preserve">، </w:t>
      </w:r>
      <w:r w:rsidRPr="00853DCC">
        <w:rPr>
          <w:sz w:val="24"/>
          <w:szCs w:val="24"/>
          <w:rtl/>
        </w:rPr>
        <w:t>988</w:t>
      </w:r>
    </w:p>
    <w:p w:rsidR="000631D9" w:rsidRPr="00853DCC" w:rsidRDefault="000631D9" w:rsidP="00615AA0">
      <w:pPr>
        <w:pStyle w:val="a"/>
        <w:spacing w:line="340" w:lineRule="exact"/>
        <w:ind w:firstLine="0"/>
        <w:rPr>
          <w:sz w:val="24"/>
          <w:szCs w:val="24"/>
          <w:rtl/>
        </w:rPr>
      </w:pPr>
      <w:r w:rsidRPr="00853DCC">
        <w:rPr>
          <w:sz w:val="24"/>
          <w:szCs w:val="24"/>
          <w:rtl/>
        </w:rPr>
        <w:t>آذربایجان</w:t>
      </w:r>
      <w:r w:rsidR="007B4087">
        <w:rPr>
          <w:sz w:val="24"/>
          <w:szCs w:val="24"/>
          <w:rtl/>
        </w:rPr>
        <w:t xml:space="preserve">، </w:t>
      </w:r>
      <w:r w:rsidRPr="00853DCC">
        <w:rPr>
          <w:sz w:val="24"/>
          <w:szCs w:val="24"/>
          <w:rtl/>
        </w:rPr>
        <w:t>42</w:t>
      </w:r>
      <w:r w:rsidR="007B4087">
        <w:rPr>
          <w:sz w:val="24"/>
          <w:szCs w:val="24"/>
          <w:rtl/>
        </w:rPr>
        <w:t xml:space="preserve">، </w:t>
      </w:r>
      <w:r w:rsidRPr="00853DCC">
        <w:rPr>
          <w:sz w:val="24"/>
          <w:szCs w:val="24"/>
          <w:rtl/>
        </w:rPr>
        <w:t>69</w:t>
      </w:r>
      <w:r w:rsidR="007B4087">
        <w:rPr>
          <w:sz w:val="24"/>
          <w:szCs w:val="24"/>
          <w:rtl/>
        </w:rPr>
        <w:t xml:space="preserve">، </w:t>
      </w:r>
      <w:r w:rsidRPr="00853DCC">
        <w:rPr>
          <w:sz w:val="24"/>
          <w:szCs w:val="24"/>
          <w:rtl/>
        </w:rPr>
        <w:t>12</w:t>
      </w:r>
      <w:r w:rsidR="007B4087">
        <w:rPr>
          <w:sz w:val="24"/>
          <w:szCs w:val="24"/>
          <w:rtl/>
        </w:rPr>
        <w:t xml:space="preserve">، </w:t>
      </w:r>
      <w:r w:rsidRPr="00853DCC">
        <w:rPr>
          <w:sz w:val="24"/>
          <w:szCs w:val="24"/>
          <w:rtl/>
        </w:rPr>
        <w:t>151</w:t>
      </w:r>
      <w:r w:rsidR="007B4087">
        <w:rPr>
          <w:sz w:val="24"/>
          <w:szCs w:val="24"/>
          <w:rtl/>
        </w:rPr>
        <w:t xml:space="preserve">، </w:t>
      </w:r>
      <w:r w:rsidRPr="00853DCC">
        <w:rPr>
          <w:sz w:val="24"/>
          <w:szCs w:val="24"/>
          <w:rtl/>
        </w:rPr>
        <w:t>181</w:t>
      </w:r>
      <w:r w:rsidR="007B4087">
        <w:rPr>
          <w:sz w:val="24"/>
          <w:szCs w:val="24"/>
          <w:rtl/>
        </w:rPr>
        <w:t xml:space="preserve">، </w:t>
      </w:r>
      <w:r w:rsidRPr="00853DCC">
        <w:rPr>
          <w:sz w:val="24"/>
          <w:szCs w:val="24"/>
          <w:rtl/>
        </w:rPr>
        <w:t>927</w:t>
      </w:r>
      <w:r w:rsidR="007B4087">
        <w:rPr>
          <w:sz w:val="24"/>
          <w:szCs w:val="24"/>
          <w:rtl/>
        </w:rPr>
        <w:t xml:space="preserve">، </w:t>
      </w:r>
      <w:r w:rsidRPr="00853DCC">
        <w:rPr>
          <w:sz w:val="24"/>
          <w:szCs w:val="24"/>
          <w:rtl/>
        </w:rPr>
        <w:t>951</w:t>
      </w:r>
    </w:p>
    <w:p w:rsidR="000631D9" w:rsidRPr="00853DCC" w:rsidRDefault="000631D9" w:rsidP="00615AA0">
      <w:pPr>
        <w:pStyle w:val="a"/>
        <w:spacing w:line="340" w:lineRule="exact"/>
        <w:ind w:firstLine="0"/>
        <w:rPr>
          <w:sz w:val="24"/>
          <w:szCs w:val="24"/>
          <w:rtl/>
        </w:rPr>
      </w:pPr>
      <w:r w:rsidRPr="00853DCC">
        <w:rPr>
          <w:sz w:val="24"/>
          <w:szCs w:val="24"/>
          <w:rtl/>
        </w:rPr>
        <w:t>آذربایجان</w:t>
      </w:r>
      <w:r w:rsidR="007B4087">
        <w:rPr>
          <w:sz w:val="24"/>
          <w:szCs w:val="24"/>
          <w:rtl/>
        </w:rPr>
        <w:t xml:space="preserve">، </w:t>
      </w:r>
      <w:r w:rsidRPr="00853DCC">
        <w:rPr>
          <w:sz w:val="24"/>
          <w:szCs w:val="24"/>
          <w:rtl/>
        </w:rPr>
        <w:t>خیابان</w:t>
      </w:r>
      <w:r w:rsidR="007B4087">
        <w:rPr>
          <w:sz w:val="24"/>
          <w:szCs w:val="24"/>
          <w:rtl/>
        </w:rPr>
        <w:t xml:space="preserve">، </w:t>
      </w:r>
      <w:r w:rsidRPr="00853DCC">
        <w:rPr>
          <w:sz w:val="24"/>
          <w:szCs w:val="24"/>
          <w:rtl/>
        </w:rPr>
        <w:t>776</w:t>
      </w:r>
    </w:p>
    <w:p w:rsidR="000631D9" w:rsidRPr="00853DCC" w:rsidRDefault="000631D9" w:rsidP="00615AA0">
      <w:pPr>
        <w:pStyle w:val="a"/>
        <w:spacing w:line="340" w:lineRule="exact"/>
        <w:ind w:firstLine="0"/>
        <w:rPr>
          <w:sz w:val="24"/>
          <w:szCs w:val="24"/>
          <w:rtl/>
        </w:rPr>
      </w:pPr>
      <w:r w:rsidRPr="00853DCC">
        <w:rPr>
          <w:sz w:val="24"/>
          <w:szCs w:val="24"/>
          <w:rtl/>
        </w:rPr>
        <w:t>آذری قمی</w:t>
      </w:r>
      <w:r w:rsidR="007B4087">
        <w:rPr>
          <w:sz w:val="24"/>
          <w:szCs w:val="24"/>
          <w:rtl/>
        </w:rPr>
        <w:t xml:space="preserve">، </w:t>
      </w:r>
      <w:r w:rsidRPr="00853DCC">
        <w:rPr>
          <w:sz w:val="24"/>
          <w:szCs w:val="24"/>
          <w:rtl/>
        </w:rPr>
        <w:t>احمد</w:t>
      </w:r>
      <w:r w:rsidR="007B4087">
        <w:rPr>
          <w:sz w:val="24"/>
          <w:szCs w:val="24"/>
          <w:rtl/>
        </w:rPr>
        <w:t xml:space="preserve">، </w:t>
      </w:r>
      <w:r w:rsidRPr="00853DCC">
        <w:rPr>
          <w:sz w:val="24"/>
          <w:szCs w:val="24"/>
          <w:rtl/>
        </w:rPr>
        <w:t>42</w:t>
      </w:r>
      <w:r w:rsidR="007B4087">
        <w:rPr>
          <w:sz w:val="24"/>
          <w:szCs w:val="24"/>
          <w:rtl/>
        </w:rPr>
        <w:t xml:space="preserve">، </w:t>
      </w:r>
      <w:r w:rsidRPr="00853DCC">
        <w:rPr>
          <w:sz w:val="24"/>
          <w:szCs w:val="24"/>
          <w:rtl/>
        </w:rPr>
        <w:t>322</w:t>
      </w:r>
      <w:r w:rsidR="007B4087">
        <w:rPr>
          <w:sz w:val="24"/>
          <w:szCs w:val="24"/>
          <w:rtl/>
        </w:rPr>
        <w:t xml:space="preserve">، </w:t>
      </w:r>
      <w:r w:rsidRPr="00853DCC">
        <w:rPr>
          <w:sz w:val="24"/>
          <w:szCs w:val="24"/>
          <w:rtl/>
        </w:rPr>
        <w:t>342</w:t>
      </w:r>
      <w:r w:rsidR="007B4087">
        <w:rPr>
          <w:sz w:val="24"/>
          <w:szCs w:val="24"/>
          <w:rtl/>
        </w:rPr>
        <w:t xml:space="preserve">، </w:t>
      </w:r>
      <w:r w:rsidRPr="00853DCC">
        <w:rPr>
          <w:sz w:val="24"/>
          <w:szCs w:val="24"/>
          <w:rtl/>
        </w:rPr>
        <w:t>365</w:t>
      </w:r>
      <w:r w:rsidR="007B4087">
        <w:rPr>
          <w:sz w:val="24"/>
          <w:szCs w:val="24"/>
          <w:rtl/>
        </w:rPr>
        <w:t xml:space="preserve">، </w:t>
      </w:r>
      <w:r w:rsidRPr="00853DCC">
        <w:rPr>
          <w:sz w:val="24"/>
          <w:szCs w:val="24"/>
          <w:rtl/>
        </w:rPr>
        <w:t>367</w:t>
      </w:r>
      <w:r w:rsidR="007B4087">
        <w:rPr>
          <w:sz w:val="24"/>
          <w:szCs w:val="24"/>
          <w:rtl/>
        </w:rPr>
        <w:t xml:space="preserve">، </w:t>
      </w:r>
      <w:r w:rsidRPr="00853DCC">
        <w:rPr>
          <w:sz w:val="24"/>
          <w:szCs w:val="24"/>
          <w:rtl/>
        </w:rPr>
        <w:t>403</w:t>
      </w:r>
      <w:r w:rsidR="007B4087">
        <w:rPr>
          <w:sz w:val="24"/>
          <w:szCs w:val="24"/>
          <w:rtl/>
        </w:rPr>
        <w:t xml:space="preserve">، </w:t>
      </w:r>
      <w:r w:rsidRPr="00853DCC">
        <w:rPr>
          <w:sz w:val="24"/>
          <w:szCs w:val="24"/>
          <w:rtl/>
        </w:rPr>
        <w:t>420</w:t>
      </w:r>
      <w:r w:rsidR="007B4087">
        <w:rPr>
          <w:sz w:val="24"/>
          <w:szCs w:val="24"/>
          <w:rtl/>
        </w:rPr>
        <w:t xml:space="preserve">، </w:t>
      </w:r>
      <w:r w:rsidRPr="00853DCC">
        <w:rPr>
          <w:sz w:val="24"/>
          <w:szCs w:val="24"/>
          <w:rtl/>
        </w:rPr>
        <w:t>426</w:t>
      </w:r>
      <w:r w:rsidR="007B4087">
        <w:rPr>
          <w:sz w:val="24"/>
          <w:szCs w:val="24"/>
          <w:rtl/>
        </w:rPr>
        <w:t xml:space="preserve">، </w:t>
      </w:r>
      <w:r w:rsidRPr="00853DCC">
        <w:rPr>
          <w:sz w:val="24"/>
          <w:szCs w:val="24"/>
          <w:rtl/>
        </w:rPr>
        <w:t>456</w:t>
      </w:r>
      <w:r w:rsidR="007B4087">
        <w:rPr>
          <w:sz w:val="24"/>
          <w:szCs w:val="24"/>
          <w:rtl/>
        </w:rPr>
        <w:t xml:space="preserve">، </w:t>
      </w:r>
      <w:r w:rsidRPr="00853DCC">
        <w:rPr>
          <w:sz w:val="24"/>
          <w:szCs w:val="24"/>
          <w:rtl/>
        </w:rPr>
        <w:t>573</w:t>
      </w:r>
      <w:r w:rsidR="007B4087">
        <w:rPr>
          <w:sz w:val="24"/>
          <w:szCs w:val="24"/>
          <w:rtl/>
        </w:rPr>
        <w:t xml:space="preserve">، </w:t>
      </w:r>
      <w:r w:rsidRPr="00853DCC">
        <w:rPr>
          <w:sz w:val="24"/>
          <w:szCs w:val="24"/>
          <w:rtl/>
        </w:rPr>
        <w:t>748</w:t>
      </w:r>
      <w:r w:rsidR="007B4087">
        <w:rPr>
          <w:sz w:val="24"/>
          <w:szCs w:val="24"/>
          <w:rtl/>
        </w:rPr>
        <w:t xml:space="preserve">، </w:t>
      </w:r>
      <w:r w:rsidRPr="00853DCC">
        <w:rPr>
          <w:sz w:val="24"/>
          <w:szCs w:val="24"/>
          <w:rtl/>
        </w:rPr>
        <w:t>943</w:t>
      </w:r>
      <w:r w:rsidR="007B4087">
        <w:rPr>
          <w:sz w:val="24"/>
          <w:szCs w:val="24"/>
          <w:rtl/>
        </w:rPr>
        <w:t xml:space="preserve">، </w:t>
      </w:r>
      <w:r w:rsidRPr="00853DCC">
        <w:rPr>
          <w:sz w:val="24"/>
          <w:szCs w:val="24"/>
          <w:rtl/>
        </w:rPr>
        <w:t>1037</w:t>
      </w:r>
    </w:p>
    <w:p w:rsidR="000631D9" w:rsidRPr="00853DCC" w:rsidRDefault="000631D9" w:rsidP="00615AA0">
      <w:pPr>
        <w:pStyle w:val="a"/>
        <w:spacing w:line="340" w:lineRule="exact"/>
        <w:ind w:firstLine="0"/>
        <w:rPr>
          <w:sz w:val="24"/>
          <w:szCs w:val="24"/>
          <w:rtl/>
        </w:rPr>
      </w:pPr>
      <w:r w:rsidRPr="00853DCC">
        <w:rPr>
          <w:sz w:val="24"/>
          <w:szCs w:val="24"/>
          <w:rtl/>
        </w:rPr>
        <w:t>آذین</w:t>
      </w:r>
      <w:r w:rsidR="007B4087">
        <w:rPr>
          <w:sz w:val="24"/>
          <w:szCs w:val="24"/>
          <w:rtl/>
        </w:rPr>
        <w:t xml:space="preserve">، </w:t>
      </w:r>
      <w:r w:rsidRPr="00853DCC">
        <w:rPr>
          <w:sz w:val="24"/>
          <w:szCs w:val="24"/>
          <w:rtl/>
        </w:rPr>
        <w:t>اسدالله</w:t>
      </w:r>
      <w:r w:rsidR="007B4087">
        <w:rPr>
          <w:sz w:val="24"/>
          <w:szCs w:val="24"/>
          <w:rtl/>
        </w:rPr>
        <w:t xml:space="preserve">، </w:t>
      </w:r>
      <w:r w:rsidRPr="00853DCC">
        <w:rPr>
          <w:sz w:val="24"/>
          <w:szCs w:val="24"/>
          <w:rtl/>
        </w:rPr>
        <w:t>514</w:t>
      </w:r>
    </w:p>
    <w:p w:rsidR="000631D9" w:rsidRPr="00853DCC" w:rsidRDefault="000631D9" w:rsidP="00615AA0">
      <w:pPr>
        <w:pStyle w:val="a"/>
        <w:spacing w:line="340" w:lineRule="exact"/>
        <w:ind w:firstLine="0"/>
        <w:rPr>
          <w:sz w:val="24"/>
          <w:szCs w:val="24"/>
          <w:rtl/>
        </w:rPr>
      </w:pPr>
      <w:r w:rsidRPr="00853DCC">
        <w:rPr>
          <w:sz w:val="24"/>
          <w:szCs w:val="24"/>
          <w:rtl/>
        </w:rPr>
        <w:t>آرام</w:t>
      </w:r>
      <w:r w:rsidR="007B4087">
        <w:rPr>
          <w:sz w:val="24"/>
          <w:szCs w:val="24"/>
          <w:rtl/>
        </w:rPr>
        <w:t xml:space="preserve">، </w:t>
      </w:r>
      <w:r w:rsidRPr="00853DCC">
        <w:rPr>
          <w:sz w:val="24"/>
          <w:szCs w:val="24"/>
          <w:rtl/>
        </w:rPr>
        <w:t>احمد</w:t>
      </w:r>
      <w:r w:rsidR="007B4087">
        <w:rPr>
          <w:sz w:val="24"/>
          <w:szCs w:val="24"/>
          <w:rtl/>
        </w:rPr>
        <w:t xml:space="preserve">، </w:t>
      </w:r>
      <w:r w:rsidRPr="00853DCC">
        <w:rPr>
          <w:sz w:val="24"/>
          <w:szCs w:val="24"/>
          <w:rtl/>
        </w:rPr>
        <w:t>426</w:t>
      </w:r>
      <w:r w:rsidR="007B4087">
        <w:rPr>
          <w:sz w:val="24"/>
          <w:szCs w:val="24"/>
          <w:rtl/>
        </w:rPr>
        <w:t xml:space="preserve">، </w:t>
      </w:r>
      <w:r w:rsidRPr="00853DCC">
        <w:rPr>
          <w:sz w:val="24"/>
          <w:szCs w:val="24"/>
          <w:rtl/>
        </w:rPr>
        <w:t>442</w:t>
      </w:r>
      <w:r w:rsidR="007B4087">
        <w:rPr>
          <w:sz w:val="24"/>
          <w:szCs w:val="24"/>
          <w:rtl/>
        </w:rPr>
        <w:t xml:space="preserve">، </w:t>
      </w:r>
      <w:r w:rsidRPr="00853DCC">
        <w:rPr>
          <w:sz w:val="24"/>
          <w:szCs w:val="24"/>
          <w:rtl/>
        </w:rPr>
        <w:t>448</w:t>
      </w:r>
      <w:r w:rsidR="007B4087">
        <w:rPr>
          <w:sz w:val="24"/>
          <w:szCs w:val="24"/>
          <w:rtl/>
        </w:rPr>
        <w:t xml:space="preserve">، </w:t>
      </w:r>
      <w:r w:rsidRPr="00853DCC">
        <w:rPr>
          <w:sz w:val="24"/>
          <w:szCs w:val="24"/>
          <w:rtl/>
        </w:rPr>
        <w:t>454</w:t>
      </w:r>
      <w:r w:rsidR="007B4087">
        <w:rPr>
          <w:sz w:val="24"/>
          <w:szCs w:val="24"/>
          <w:rtl/>
        </w:rPr>
        <w:t xml:space="preserve">، </w:t>
      </w:r>
      <w:r w:rsidRPr="00853DCC">
        <w:rPr>
          <w:sz w:val="24"/>
          <w:szCs w:val="24"/>
          <w:rtl/>
        </w:rPr>
        <w:t>458</w:t>
      </w:r>
      <w:r w:rsidR="007B4087">
        <w:rPr>
          <w:sz w:val="24"/>
          <w:szCs w:val="24"/>
          <w:rtl/>
        </w:rPr>
        <w:t xml:space="preserve">، </w:t>
      </w:r>
      <w:r w:rsidRPr="00853DCC">
        <w:rPr>
          <w:sz w:val="24"/>
          <w:szCs w:val="24"/>
          <w:rtl/>
        </w:rPr>
        <w:t>772</w:t>
      </w:r>
      <w:r w:rsidR="007B4087">
        <w:rPr>
          <w:sz w:val="24"/>
          <w:szCs w:val="24"/>
          <w:rtl/>
        </w:rPr>
        <w:t xml:space="preserve">، </w:t>
      </w:r>
      <w:r w:rsidRPr="00853DCC">
        <w:rPr>
          <w:sz w:val="24"/>
          <w:szCs w:val="24"/>
          <w:rtl/>
        </w:rPr>
        <w:t>823</w:t>
      </w:r>
    </w:p>
    <w:p w:rsidR="000631D9" w:rsidRPr="00853DCC" w:rsidRDefault="000631D9" w:rsidP="00615AA0">
      <w:pPr>
        <w:pStyle w:val="a"/>
        <w:spacing w:line="340" w:lineRule="exact"/>
        <w:ind w:firstLine="0"/>
        <w:rPr>
          <w:sz w:val="24"/>
          <w:szCs w:val="24"/>
          <w:rtl/>
        </w:rPr>
      </w:pPr>
      <w:r w:rsidRPr="00853DCC">
        <w:rPr>
          <w:sz w:val="24"/>
          <w:szCs w:val="24"/>
          <w:rtl/>
        </w:rPr>
        <w:t>آرام</w:t>
      </w:r>
      <w:r w:rsidR="007B4087">
        <w:rPr>
          <w:sz w:val="24"/>
          <w:szCs w:val="24"/>
          <w:rtl/>
        </w:rPr>
        <w:t xml:space="preserve">، </w:t>
      </w:r>
      <w:r w:rsidRPr="00853DCC">
        <w:rPr>
          <w:sz w:val="24"/>
          <w:szCs w:val="24"/>
          <w:rtl/>
        </w:rPr>
        <w:t>بهرام</w:t>
      </w:r>
      <w:r w:rsidR="007B4087">
        <w:rPr>
          <w:sz w:val="24"/>
          <w:szCs w:val="24"/>
          <w:rtl/>
        </w:rPr>
        <w:t xml:space="preserve">، </w:t>
      </w:r>
      <w:r w:rsidRPr="00853DCC">
        <w:rPr>
          <w:sz w:val="24"/>
          <w:szCs w:val="24"/>
          <w:rtl/>
        </w:rPr>
        <w:t>550</w:t>
      </w:r>
      <w:r w:rsidR="007B4087">
        <w:rPr>
          <w:sz w:val="24"/>
          <w:szCs w:val="24"/>
          <w:rtl/>
        </w:rPr>
        <w:t xml:space="preserve">، </w:t>
      </w:r>
      <w:r w:rsidRPr="00853DCC">
        <w:rPr>
          <w:sz w:val="24"/>
          <w:szCs w:val="24"/>
          <w:rtl/>
        </w:rPr>
        <w:t>556</w:t>
      </w:r>
      <w:r w:rsidR="007B4087">
        <w:rPr>
          <w:sz w:val="24"/>
          <w:szCs w:val="24"/>
          <w:rtl/>
        </w:rPr>
        <w:t xml:space="preserve">، </w:t>
      </w:r>
      <w:r w:rsidRPr="00853DCC">
        <w:rPr>
          <w:sz w:val="24"/>
          <w:szCs w:val="24"/>
          <w:rtl/>
        </w:rPr>
        <w:t>568</w:t>
      </w:r>
      <w:r w:rsidR="007B4087">
        <w:rPr>
          <w:sz w:val="24"/>
          <w:szCs w:val="24"/>
          <w:rtl/>
        </w:rPr>
        <w:t xml:space="preserve">، </w:t>
      </w:r>
      <w:r w:rsidRPr="00853DCC">
        <w:rPr>
          <w:sz w:val="24"/>
          <w:szCs w:val="24"/>
          <w:rtl/>
        </w:rPr>
        <w:t>589</w:t>
      </w:r>
      <w:r w:rsidR="007B4087">
        <w:rPr>
          <w:sz w:val="24"/>
          <w:szCs w:val="24"/>
          <w:rtl/>
        </w:rPr>
        <w:t xml:space="preserve">، </w:t>
      </w:r>
      <w:r w:rsidRPr="00853DCC">
        <w:rPr>
          <w:sz w:val="24"/>
          <w:szCs w:val="24"/>
          <w:rtl/>
        </w:rPr>
        <w:t>592</w:t>
      </w:r>
      <w:r w:rsidR="007B4087">
        <w:rPr>
          <w:sz w:val="24"/>
          <w:szCs w:val="24"/>
          <w:rtl/>
        </w:rPr>
        <w:t xml:space="preserve">، </w:t>
      </w:r>
      <w:r w:rsidRPr="00853DCC">
        <w:rPr>
          <w:sz w:val="24"/>
          <w:szCs w:val="24"/>
          <w:rtl/>
        </w:rPr>
        <w:t>606</w:t>
      </w:r>
      <w:r w:rsidR="007B4087">
        <w:rPr>
          <w:sz w:val="24"/>
          <w:szCs w:val="24"/>
          <w:rtl/>
        </w:rPr>
        <w:t xml:space="preserve">، </w:t>
      </w:r>
      <w:r w:rsidRPr="00853DCC">
        <w:rPr>
          <w:sz w:val="24"/>
          <w:szCs w:val="24"/>
          <w:rtl/>
        </w:rPr>
        <w:t>608</w:t>
      </w:r>
      <w:r w:rsidR="007B4087">
        <w:rPr>
          <w:sz w:val="24"/>
          <w:szCs w:val="24"/>
          <w:rtl/>
        </w:rPr>
        <w:t xml:space="preserve">، </w:t>
      </w:r>
      <w:r w:rsidRPr="00853DCC">
        <w:rPr>
          <w:sz w:val="24"/>
          <w:szCs w:val="24"/>
          <w:rtl/>
        </w:rPr>
        <w:t>610</w:t>
      </w:r>
      <w:r w:rsidR="007B4087">
        <w:rPr>
          <w:sz w:val="24"/>
          <w:szCs w:val="24"/>
          <w:rtl/>
        </w:rPr>
        <w:t xml:space="preserve">، </w:t>
      </w:r>
      <w:r w:rsidRPr="00853DCC">
        <w:rPr>
          <w:sz w:val="24"/>
          <w:szCs w:val="24"/>
          <w:rtl/>
        </w:rPr>
        <w:t>611</w:t>
      </w:r>
      <w:r w:rsidR="007B4087">
        <w:rPr>
          <w:sz w:val="24"/>
          <w:szCs w:val="24"/>
          <w:rtl/>
        </w:rPr>
        <w:t xml:space="preserve">، </w:t>
      </w:r>
      <w:r w:rsidRPr="00853DCC">
        <w:rPr>
          <w:sz w:val="24"/>
          <w:szCs w:val="24"/>
          <w:rtl/>
        </w:rPr>
        <w:t>: 617</w:t>
      </w:r>
      <w:r w:rsidR="007B4087">
        <w:rPr>
          <w:sz w:val="24"/>
          <w:szCs w:val="24"/>
          <w:rtl/>
        </w:rPr>
        <w:t xml:space="preserve">، </w:t>
      </w:r>
      <w:r w:rsidRPr="00853DCC">
        <w:rPr>
          <w:sz w:val="24"/>
          <w:szCs w:val="24"/>
          <w:rtl/>
        </w:rPr>
        <w:t>620</w:t>
      </w:r>
      <w:r w:rsidR="007B4087">
        <w:rPr>
          <w:sz w:val="24"/>
          <w:szCs w:val="24"/>
          <w:rtl/>
        </w:rPr>
        <w:t xml:space="preserve">، </w:t>
      </w:r>
      <w:r w:rsidRPr="00853DCC">
        <w:rPr>
          <w:sz w:val="24"/>
          <w:szCs w:val="24"/>
          <w:rtl/>
        </w:rPr>
        <w:t>632</w:t>
      </w:r>
      <w:r w:rsidR="007B4087">
        <w:rPr>
          <w:sz w:val="24"/>
          <w:szCs w:val="24"/>
          <w:rtl/>
        </w:rPr>
        <w:t xml:space="preserve">، </w:t>
      </w:r>
      <w:r w:rsidRPr="00853DCC">
        <w:rPr>
          <w:sz w:val="24"/>
          <w:szCs w:val="24"/>
          <w:rtl/>
        </w:rPr>
        <w:t>739</w:t>
      </w:r>
      <w:r w:rsidR="007B4087">
        <w:rPr>
          <w:sz w:val="24"/>
          <w:szCs w:val="24"/>
          <w:rtl/>
        </w:rPr>
        <w:t xml:space="preserve">، </w:t>
      </w:r>
      <w:r w:rsidRPr="00853DCC">
        <w:rPr>
          <w:sz w:val="24"/>
          <w:szCs w:val="24"/>
          <w:rtl/>
        </w:rPr>
        <w:t>771</w:t>
      </w:r>
    </w:p>
    <w:p w:rsidR="000631D9" w:rsidRPr="00853DCC" w:rsidRDefault="000631D9" w:rsidP="00615AA0">
      <w:pPr>
        <w:pStyle w:val="a"/>
        <w:spacing w:line="340" w:lineRule="exact"/>
        <w:ind w:firstLine="0"/>
        <w:rPr>
          <w:sz w:val="24"/>
          <w:szCs w:val="24"/>
          <w:rtl/>
        </w:rPr>
      </w:pPr>
      <w:r w:rsidRPr="00853DCC">
        <w:rPr>
          <w:sz w:val="24"/>
          <w:szCs w:val="24"/>
          <w:rtl/>
        </w:rPr>
        <w:t>آرامش در بیکرانگی (توحید برای جوانان)</w:t>
      </w:r>
      <w:r w:rsidR="007B4087">
        <w:rPr>
          <w:sz w:val="24"/>
          <w:szCs w:val="24"/>
          <w:rtl/>
        </w:rPr>
        <w:t xml:space="preserve">، </w:t>
      </w:r>
      <w:r w:rsidRPr="00853DCC">
        <w:rPr>
          <w:sz w:val="24"/>
          <w:szCs w:val="24"/>
          <w:rtl/>
        </w:rPr>
        <w:t>135</w:t>
      </w:r>
    </w:p>
    <w:p w:rsidR="000631D9" w:rsidRPr="00853DCC" w:rsidRDefault="000631D9" w:rsidP="009076F8">
      <w:pPr>
        <w:pStyle w:val="a"/>
        <w:spacing w:line="340" w:lineRule="exact"/>
        <w:ind w:firstLine="0"/>
        <w:rPr>
          <w:sz w:val="24"/>
          <w:szCs w:val="24"/>
          <w:rtl/>
        </w:rPr>
      </w:pPr>
      <w:r w:rsidRPr="00853DCC">
        <w:rPr>
          <w:sz w:val="24"/>
          <w:szCs w:val="24"/>
          <w:rtl/>
        </w:rPr>
        <w:t>آراء ائمه الشیعه فی الغلا</w:t>
      </w:r>
      <w:r w:rsidR="009076F8">
        <w:rPr>
          <w:rFonts w:hint="cs"/>
          <w:sz w:val="24"/>
          <w:szCs w:val="24"/>
          <w:rtl/>
        </w:rPr>
        <w:t>ة</w:t>
      </w:r>
      <w:r w:rsidR="007B4087">
        <w:rPr>
          <w:sz w:val="24"/>
          <w:szCs w:val="24"/>
          <w:rtl/>
        </w:rPr>
        <w:t xml:space="preserve">، </w:t>
      </w:r>
      <w:r w:rsidRPr="00853DCC">
        <w:rPr>
          <w:sz w:val="24"/>
          <w:szCs w:val="24"/>
          <w:rtl/>
        </w:rPr>
        <w:t>351</w:t>
      </w:r>
    </w:p>
    <w:p w:rsidR="000631D9" w:rsidRPr="00853DCC" w:rsidRDefault="000631D9" w:rsidP="00615AA0">
      <w:pPr>
        <w:pStyle w:val="a"/>
        <w:spacing w:line="340" w:lineRule="exact"/>
        <w:ind w:firstLine="0"/>
        <w:rPr>
          <w:sz w:val="24"/>
          <w:szCs w:val="24"/>
          <w:rtl/>
        </w:rPr>
      </w:pPr>
      <w:r w:rsidRPr="00853DCC">
        <w:rPr>
          <w:sz w:val="24"/>
          <w:szCs w:val="24"/>
          <w:rtl/>
        </w:rPr>
        <w:t>آرمان مستضعفین (سازمان و نشریه)</w:t>
      </w:r>
      <w:r w:rsidR="007B4087">
        <w:rPr>
          <w:sz w:val="24"/>
          <w:szCs w:val="24"/>
          <w:rtl/>
        </w:rPr>
        <w:t xml:space="preserve">، </w:t>
      </w:r>
      <w:r w:rsidRPr="00853DCC">
        <w:rPr>
          <w:sz w:val="24"/>
          <w:szCs w:val="24"/>
          <w:rtl/>
        </w:rPr>
        <w:t>485</w:t>
      </w:r>
      <w:r w:rsidR="007B4087">
        <w:rPr>
          <w:sz w:val="24"/>
          <w:szCs w:val="24"/>
          <w:rtl/>
        </w:rPr>
        <w:t xml:space="preserve">، </w:t>
      </w:r>
      <w:r w:rsidRPr="00853DCC">
        <w:rPr>
          <w:sz w:val="24"/>
          <w:szCs w:val="24"/>
          <w:rtl/>
        </w:rPr>
        <w:t>684</w:t>
      </w:r>
      <w:r w:rsidR="007B4087">
        <w:rPr>
          <w:sz w:val="24"/>
          <w:szCs w:val="24"/>
          <w:rtl/>
        </w:rPr>
        <w:t xml:space="preserve">، </w:t>
      </w:r>
      <w:r w:rsidRPr="00853DCC">
        <w:rPr>
          <w:sz w:val="24"/>
          <w:szCs w:val="24"/>
          <w:rtl/>
        </w:rPr>
        <w:t>716</w:t>
      </w:r>
      <w:r w:rsidR="007B4087">
        <w:rPr>
          <w:sz w:val="24"/>
          <w:szCs w:val="24"/>
          <w:rtl/>
        </w:rPr>
        <w:t xml:space="preserve">، </w:t>
      </w:r>
      <w:r w:rsidRPr="00853DCC">
        <w:rPr>
          <w:sz w:val="24"/>
          <w:szCs w:val="24"/>
          <w:rtl/>
        </w:rPr>
        <w:t>774</w:t>
      </w:r>
      <w:r w:rsidR="007B4087">
        <w:rPr>
          <w:sz w:val="24"/>
          <w:szCs w:val="24"/>
          <w:rtl/>
        </w:rPr>
        <w:t xml:space="preserve">، </w:t>
      </w:r>
      <w:r w:rsidRPr="00853DCC">
        <w:rPr>
          <w:sz w:val="24"/>
          <w:szCs w:val="24"/>
          <w:rtl/>
        </w:rPr>
        <w:t>785</w:t>
      </w:r>
      <w:r w:rsidR="007B4087">
        <w:rPr>
          <w:sz w:val="24"/>
          <w:szCs w:val="24"/>
          <w:rtl/>
        </w:rPr>
        <w:t xml:space="preserve">، </w:t>
      </w:r>
      <w:r w:rsidRPr="00853DCC">
        <w:rPr>
          <w:sz w:val="24"/>
          <w:szCs w:val="24"/>
          <w:rtl/>
        </w:rPr>
        <w:t>794</w:t>
      </w:r>
    </w:p>
    <w:p w:rsidR="000631D9" w:rsidRPr="00853DCC" w:rsidRDefault="000631D9" w:rsidP="00615AA0">
      <w:pPr>
        <w:pStyle w:val="a"/>
        <w:spacing w:line="340" w:lineRule="exact"/>
        <w:ind w:firstLine="0"/>
        <w:rPr>
          <w:sz w:val="24"/>
          <w:szCs w:val="24"/>
          <w:rtl/>
        </w:rPr>
      </w:pPr>
      <w:r w:rsidRPr="00853DCC">
        <w:rPr>
          <w:sz w:val="24"/>
          <w:szCs w:val="24"/>
          <w:rtl/>
        </w:rPr>
        <w:t>آرمین</w:t>
      </w:r>
      <w:r w:rsidR="007B4087">
        <w:rPr>
          <w:sz w:val="24"/>
          <w:szCs w:val="24"/>
          <w:rtl/>
        </w:rPr>
        <w:t xml:space="preserve">، </w:t>
      </w:r>
      <w:r w:rsidRPr="00853DCC">
        <w:rPr>
          <w:sz w:val="24"/>
          <w:szCs w:val="24"/>
          <w:rtl/>
        </w:rPr>
        <w:t>746</w:t>
      </w:r>
    </w:p>
    <w:p w:rsidR="000631D9" w:rsidRPr="00853DCC" w:rsidRDefault="000631D9" w:rsidP="00615AA0">
      <w:pPr>
        <w:pStyle w:val="a"/>
        <w:spacing w:line="340" w:lineRule="exact"/>
        <w:ind w:firstLine="0"/>
        <w:rPr>
          <w:sz w:val="24"/>
          <w:szCs w:val="24"/>
          <w:rtl/>
        </w:rPr>
      </w:pPr>
      <w:r w:rsidRPr="00853DCC">
        <w:rPr>
          <w:sz w:val="24"/>
          <w:szCs w:val="24"/>
          <w:rtl/>
        </w:rPr>
        <w:t>آریان پور</w:t>
      </w:r>
      <w:r w:rsidR="007B4087">
        <w:rPr>
          <w:sz w:val="24"/>
          <w:szCs w:val="24"/>
          <w:rtl/>
        </w:rPr>
        <w:t xml:space="preserve">، </w:t>
      </w:r>
      <w:r w:rsidRPr="00853DCC">
        <w:rPr>
          <w:sz w:val="24"/>
          <w:szCs w:val="24"/>
          <w:rtl/>
        </w:rPr>
        <w:t>جمال اخوی</w:t>
      </w:r>
      <w:r w:rsidR="007B4087">
        <w:rPr>
          <w:sz w:val="24"/>
          <w:szCs w:val="24"/>
          <w:rtl/>
        </w:rPr>
        <w:t xml:space="preserve">، </w:t>
      </w:r>
      <w:r w:rsidRPr="00853DCC">
        <w:rPr>
          <w:sz w:val="24"/>
          <w:szCs w:val="24"/>
          <w:rtl/>
        </w:rPr>
        <w:t>389</w:t>
      </w:r>
    </w:p>
    <w:p w:rsidR="000631D9" w:rsidRPr="00853DCC" w:rsidRDefault="000631D9" w:rsidP="00615AA0">
      <w:pPr>
        <w:pStyle w:val="a"/>
        <w:spacing w:line="340" w:lineRule="exact"/>
        <w:ind w:firstLine="0"/>
        <w:rPr>
          <w:sz w:val="24"/>
          <w:szCs w:val="24"/>
          <w:rtl/>
        </w:rPr>
      </w:pPr>
      <w:r w:rsidRPr="00853DCC">
        <w:rPr>
          <w:sz w:val="24"/>
          <w:szCs w:val="24"/>
          <w:rtl/>
        </w:rPr>
        <w:t>آرین</w:t>
      </w:r>
      <w:r w:rsidR="007B4087">
        <w:rPr>
          <w:sz w:val="24"/>
          <w:szCs w:val="24"/>
          <w:rtl/>
        </w:rPr>
        <w:t xml:space="preserve">، </w:t>
      </w:r>
      <w:r w:rsidRPr="00853DCC">
        <w:rPr>
          <w:sz w:val="24"/>
          <w:szCs w:val="24"/>
          <w:rtl/>
        </w:rPr>
        <w:t>حمید</w:t>
      </w:r>
      <w:r w:rsidR="007B4087">
        <w:rPr>
          <w:sz w:val="24"/>
          <w:szCs w:val="24"/>
          <w:rtl/>
        </w:rPr>
        <w:t xml:space="preserve">، </w:t>
      </w:r>
      <w:r w:rsidRPr="00853DCC">
        <w:rPr>
          <w:sz w:val="24"/>
          <w:szCs w:val="24"/>
          <w:rtl/>
        </w:rPr>
        <w:t>650</w:t>
      </w:r>
    </w:p>
    <w:p w:rsidR="000631D9" w:rsidRPr="00853DCC" w:rsidRDefault="000631D9" w:rsidP="00615AA0">
      <w:pPr>
        <w:pStyle w:val="a"/>
        <w:spacing w:line="340" w:lineRule="exact"/>
        <w:ind w:firstLine="0"/>
        <w:rPr>
          <w:sz w:val="24"/>
          <w:szCs w:val="24"/>
          <w:rtl/>
        </w:rPr>
      </w:pPr>
      <w:r w:rsidRPr="00853DCC">
        <w:rPr>
          <w:sz w:val="24"/>
          <w:szCs w:val="24"/>
          <w:rtl/>
        </w:rPr>
        <w:t>آزاد</w:t>
      </w:r>
      <w:r w:rsidR="007B4087">
        <w:rPr>
          <w:sz w:val="24"/>
          <w:szCs w:val="24"/>
          <w:rtl/>
        </w:rPr>
        <w:t xml:space="preserve">، </w:t>
      </w:r>
      <w:r w:rsidRPr="00853DCC">
        <w:rPr>
          <w:sz w:val="24"/>
          <w:szCs w:val="24"/>
          <w:rtl/>
        </w:rPr>
        <w:t>عبدالقدیر</w:t>
      </w:r>
      <w:r w:rsidR="007B4087">
        <w:rPr>
          <w:sz w:val="24"/>
          <w:szCs w:val="24"/>
          <w:rtl/>
        </w:rPr>
        <w:t xml:space="preserve">، </w:t>
      </w:r>
      <w:r w:rsidRPr="00853DCC">
        <w:rPr>
          <w:sz w:val="24"/>
          <w:szCs w:val="24"/>
          <w:rtl/>
        </w:rPr>
        <w:t>226</w:t>
      </w:r>
      <w:r w:rsidR="007B4087">
        <w:rPr>
          <w:sz w:val="24"/>
          <w:szCs w:val="24"/>
          <w:rtl/>
        </w:rPr>
        <w:t xml:space="preserve">، </w:t>
      </w:r>
      <w:r w:rsidRPr="00853DCC">
        <w:rPr>
          <w:sz w:val="24"/>
          <w:szCs w:val="24"/>
          <w:rtl/>
        </w:rPr>
        <w:t>227</w:t>
      </w:r>
    </w:p>
    <w:p w:rsidR="000631D9" w:rsidRPr="00853DCC" w:rsidRDefault="000631D9" w:rsidP="00615AA0">
      <w:pPr>
        <w:pStyle w:val="a"/>
        <w:spacing w:line="340" w:lineRule="exact"/>
        <w:ind w:firstLine="0"/>
        <w:rPr>
          <w:sz w:val="24"/>
          <w:szCs w:val="24"/>
          <w:rtl/>
        </w:rPr>
      </w:pPr>
      <w:r w:rsidRPr="00853DCC">
        <w:rPr>
          <w:sz w:val="24"/>
          <w:szCs w:val="24"/>
          <w:rtl/>
        </w:rPr>
        <w:t>آزاد</w:t>
      </w:r>
      <w:r w:rsidR="007B4087">
        <w:rPr>
          <w:sz w:val="24"/>
          <w:szCs w:val="24"/>
          <w:rtl/>
        </w:rPr>
        <w:t xml:space="preserve">، </w:t>
      </w:r>
      <w:r w:rsidRPr="00853DCC">
        <w:rPr>
          <w:sz w:val="24"/>
          <w:szCs w:val="24"/>
          <w:rtl/>
        </w:rPr>
        <w:t>م</w:t>
      </w:r>
      <w:r w:rsidR="007B4087">
        <w:rPr>
          <w:sz w:val="24"/>
          <w:szCs w:val="24"/>
          <w:rtl/>
        </w:rPr>
        <w:t xml:space="preserve">، </w:t>
      </w:r>
      <w:r w:rsidRPr="00853DCC">
        <w:rPr>
          <w:sz w:val="24"/>
          <w:szCs w:val="24"/>
          <w:rtl/>
        </w:rPr>
        <w:t>524</w:t>
      </w:r>
    </w:p>
    <w:p w:rsidR="000631D9" w:rsidRPr="00853DCC" w:rsidRDefault="000631D9" w:rsidP="00615AA0">
      <w:pPr>
        <w:pStyle w:val="a"/>
        <w:spacing w:line="340" w:lineRule="exact"/>
        <w:ind w:firstLine="0"/>
        <w:rPr>
          <w:sz w:val="24"/>
          <w:szCs w:val="24"/>
          <w:rtl/>
        </w:rPr>
      </w:pPr>
      <w:r w:rsidRPr="00853DCC">
        <w:rPr>
          <w:sz w:val="24"/>
          <w:szCs w:val="24"/>
          <w:rtl/>
        </w:rPr>
        <w:t>آزادی در اسلام</w:t>
      </w:r>
      <w:r w:rsidR="007B4087">
        <w:rPr>
          <w:sz w:val="24"/>
          <w:szCs w:val="24"/>
          <w:rtl/>
        </w:rPr>
        <w:t xml:space="preserve">، </w:t>
      </w:r>
      <w:r w:rsidRPr="00853DCC">
        <w:rPr>
          <w:sz w:val="24"/>
          <w:szCs w:val="24"/>
          <w:rtl/>
        </w:rPr>
        <w:t>110</w:t>
      </w:r>
    </w:p>
    <w:p w:rsidR="000631D9" w:rsidRPr="00853DCC" w:rsidRDefault="000631D9" w:rsidP="00615AA0">
      <w:pPr>
        <w:pStyle w:val="a"/>
        <w:spacing w:line="340" w:lineRule="exact"/>
        <w:ind w:firstLine="0"/>
        <w:rPr>
          <w:sz w:val="24"/>
          <w:szCs w:val="24"/>
          <w:rtl/>
        </w:rPr>
      </w:pPr>
      <w:r w:rsidRPr="00853DCC">
        <w:rPr>
          <w:sz w:val="24"/>
          <w:szCs w:val="24"/>
          <w:rtl/>
        </w:rPr>
        <w:t>آزادی هند</w:t>
      </w:r>
      <w:r w:rsidR="007B4087">
        <w:rPr>
          <w:sz w:val="24"/>
          <w:szCs w:val="24"/>
          <w:rtl/>
        </w:rPr>
        <w:t xml:space="preserve">، </w:t>
      </w:r>
      <w:r w:rsidRPr="00853DCC">
        <w:rPr>
          <w:sz w:val="24"/>
          <w:szCs w:val="24"/>
          <w:rtl/>
        </w:rPr>
        <w:t>456</w:t>
      </w:r>
    </w:p>
    <w:p w:rsidR="000631D9" w:rsidRPr="00853DCC" w:rsidRDefault="000631D9" w:rsidP="00615AA0">
      <w:pPr>
        <w:pStyle w:val="a"/>
        <w:spacing w:line="340" w:lineRule="exact"/>
        <w:ind w:firstLine="0"/>
        <w:rPr>
          <w:sz w:val="24"/>
          <w:szCs w:val="24"/>
          <w:rtl/>
        </w:rPr>
      </w:pPr>
      <w:r w:rsidRPr="00853DCC">
        <w:rPr>
          <w:sz w:val="24"/>
          <w:szCs w:val="24"/>
          <w:rtl/>
        </w:rPr>
        <w:t>آزرم (بنگرید: میرزازاده)</w:t>
      </w:r>
      <w:r w:rsidR="007B4087">
        <w:rPr>
          <w:sz w:val="24"/>
          <w:szCs w:val="24"/>
          <w:rtl/>
        </w:rPr>
        <w:t xml:space="preserve">، </w:t>
      </w:r>
      <w:r w:rsidRPr="00853DCC">
        <w:rPr>
          <w:sz w:val="24"/>
          <w:szCs w:val="24"/>
          <w:rtl/>
        </w:rPr>
        <w:t>991</w:t>
      </w:r>
    </w:p>
    <w:p w:rsidR="000631D9" w:rsidRPr="00853DCC" w:rsidRDefault="000631D9" w:rsidP="00615AA0">
      <w:pPr>
        <w:pStyle w:val="a"/>
        <w:spacing w:line="340" w:lineRule="exact"/>
        <w:ind w:firstLine="0"/>
        <w:rPr>
          <w:sz w:val="24"/>
          <w:szCs w:val="24"/>
          <w:rtl/>
        </w:rPr>
      </w:pPr>
      <w:r w:rsidRPr="00853DCC">
        <w:rPr>
          <w:sz w:val="24"/>
          <w:szCs w:val="24"/>
          <w:rtl/>
        </w:rPr>
        <w:t>آزمون</w:t>
      </w:r>
      <w:r w:rsidR="007B4087">
        <w:rPr>
          <w:sz w:val="24"/>
          <w:szCs w:val="24"/>
          <w:rtl/>
        </w:rPr>
        <w:t xml:space="preserve">، </w:t>
      </w:r>
      <w:r w:rsidRPr="00853DCC">
        <w:rPr>
          <w:sz w:val="24"/>
          <w:szCs w:val="24"/>
          <w:rtl/>
        </w:rPr>
        <w:t>منوچهر</w:t>
      </w:r>
      <w:r w:rsidR="007B4087">
        <w:rPr>
          <w:sz w:val="24"/>
          <w:szCs w:val="24"/>
          <w:rtl/>
        </w:rPr>
        <w:t xml:space="preserve">، </w:t>
      </w:r>
      <w:r w:rsidRPr="00853DCC">
        <w:rPr>
          <w:sz w:val="24"/>
          <w:szCs w:val="24"/>
          <w:rtl/>
        </w:rPr>
        <w:t>817</w:t>
      </w:r>
    </w:p>
    <w:p w:rsidR="000631D9" w:rsidRPr="00853DCC" w:rsidRDefault="000631D9" w:rsidP="00615AA0">
      <w:pPr>
        <w:pStyle w:val="a"/>
        <w:spacing w:line="340" w:lineRule="exact"/>
        <w:ind w:firstLine="0"/>
        <w:rPr>
          <w:sz w:val="24"/>
          <w:szCs w:val="24"/>
          <w:rtl/>
        </w:rPr>
      </w:pPr>
      <w:r w:rsidRPr="00853DCC">
        <w:rPr>
          <w:sz w:val="24"/>
          <w:szCs w:val="24"/>
          <w:rtl/>
        </w:rPr>
        <w:t>آزوین</w:t>
      </w:r>
      <w:r w:rsidR="007B4087">
        <w:rPr>
          <w:sz w:val="24"/>
          <w:szCs w:val="24"/>
          <w:rtl/>
        </w:rPr>
        <w:t xml:space="preserve">، </w:t>
      </w:r>
      <w:r w:rsidRPr="00853DCC">
        <w:rPr>
          <w:sz w:val="24"/>
          <w:szCs w:val="24"/>
          <w:rtl/>
        </w:rPr>
        <w:t>97</w:t>
      </w:r>
    </w:p>
    <w:p w:rsidR="000631D9" w:rsidRPr="00853DCC" w:rsidRDefault="000631D9" w:rsidP="00615AA0">
      <w:pPr>
        <w:pStyle w:val="a"/>
        <w:spacing w:line="340" w:lineRule="exact"/>
        <w:ind w:firstLine="0"/>
        <w:rPr>
          <w:sz w:val="24"/>
          <w:szCs w:val="24"/>
          <w:rtl/>
        </w:rPr>
      </w:pPr>
      <w:r w:rsidRPr="00853DCC">
        <w:rPr>
          <w:sz w:val="24"/>
          <w:szCs w:val="24"/>
          <w:rtl/>
        </w:rPr>
        <w:t>آژانس یهود</w:t>
      </w:r>
      <w:r w:rsidR="007B4087">
        <w:rPr>
          <w:sz w:val="24"/>
          <w:szCs w:val="24"/>
          <w:rtl/>
        </w:rPr>
        <w:t xml:space="preserve">، </w:t>
      </w:r>
      <w:r w:rsidRPr="00853DCC">
        <w:rPr>
          <w:sz w:val="24"/>
          <w:szCs w:val="24"/>
          <w:rtl/>
        </w:rPr>
        <w:t>331</w:t>
      </w:r>
    </w:p>
    <w:p w:rsidR="000631D9" w:rsidRPr="00853DCC" w:rsidRDefault="000631D9" w:rsidP="00615AA0">
      <w:pPr>
        <w:pStyle w:val="a"/>
        <w:spacing w:line="340" w:lineRule="exact"/>
        <w:ind w:firstLine="0"/>
        <w:rPr>
          <w:sz w:val="24"/>
          <w:szCs w:val="24"/>
          <w:rtl/>
        </w:rPr>
      </w:pPr>
      <w:r w:rsidRPr="00853DCC">
        <w:rPr>
          <w:sz w:val="24"/>
          <w:szCs w:val="24"/>
          <w:rtl/>
        </w:rPr>
        <w:t>آستانه پرست</w:t>
      </w:r>
      <w:r w:rsidR="007B4087">
        <w:rPr>
          <w:sz w:val="24"/>
          <w:szCs w:val="24"/>
          <w:rtl/>
        </w:rPr>
        <w:t xml:space="preserve">، </w:t>
      </w:r>
      <w:r w:rsidRPr="00853DCC">
        <w:rPr>
          <w:sz w:val="24"/>
          <w:szCs w:val="24"/>
          <w:rtl/>
        </w:rPr>
        <w:t>حسین</w:t>
      </w:r>
      <w:r w:rsidR="007B4087">
        <w:rPr>
          <w:sz w:val="24"/>
          <w:szCs w:val="24"/>
          <w:rtl/>
        </w:rPr>
        <w:t xml:space="preserve">، </w:t>
      </w:r>
      <w:r w:rsidRPr="00853DCC">
        <w:rPr>
          <w:sz w:val="24"/>
          <w:szCs w:val="24"/>
          <w:rtl/>
        </w:rPr>
        <w:t>125</w:t>
      </w:r>
      <w:r w:rsidR="007B4087">
        <w:rPr>
          <w:sz w:val="24"/>
          <w:szCs w:val="24"/>
          <w:rtl/>
        </w:rPr>
        <w:t xml:space="preserve">، </w:t>
      </w:r>
      <w:r w:rsidRPr="00853DCC">
        <w:rPr>
          <w:sz w:val="24"/>
          <w:szCs w:val="24"/>
          <w:rtl/>
        </w:rPr>
        <w:t>1019</w:t>
      </w:r>
    </w:p>
    <w:p w:rsidR="000631D9" w:rsidRPr="00853DCC" w:rsidRDefault="000631D9" w:rsidP="00615AA0">
      <w:pPr>
        <w:pStyle w:val="a"/>
        <w:spacing w:line="340" w:lineRule="exact"/>
        <w:ind w:firstLine="0"/>
        <w:rPr>
          <w:sz w:val="24"/>
          <w:szCs w:val="24"/>
          <w:rtl/>
        </w:rPr>
      </w:pPr>
      <w:r w:rsidRPr="00853DCC">
        <w:rPr>
          <w:sz w:val="24"/>
          <w:szCs w:val="24"/>
          <w:rtl/>
        </w:rPr>
        <w:t>آسمان و جهان</w:t>
      </w:r>
      <w:r w:rsidR="007B4087">
        <w:rPr>
          <w:sz w:val="24"/>
          <w:szCs w:val="24"/>
          <w:rtl/>
        </w:rPr>
        <w:t xml:space="preserve">، </w:t>
      </w:r>
      <w:r w:rsidRPr="00853DCC">
        <w:rPr>
          <w:sz w:val="24"/>
          <w:szCs w:val="24"/>
          <w:rtl/>
        </w:rPr>
        <w:t>861</w:t>
      </w:r>
    </w:p>
    <w:p w:rsidR="000631D9" w:rsidRPr="00853DCC" w:rsidRDefault="000631D9" w:rsidP="00615AA0">
      <w:pPr>
        <w:pStyle w:val="a"/>
        <w:spacing w:line="340" w:lineRule="exact"/>
        <w:ind w:firstLine="0"/>
        <w:rPr>
          <w:sz w:val="24"/>
          <w:szCs w:val="24"/>
          <w:rtl/>
        </w:rPr>
      </w:pPr>
      <w:r w:rsidRPr="00853DCC">
        <w:rPr>
          <w:sz w:val="24"/>
          <w:szCs w:val="24"/>
          <w:rtl/>
        </w:rPr>
        <w:t>آسیم</w:t>
      </w:r>
      <w:r w:rsidR="007B4087">
        <w:rPr>
          <w:sz w:val="24"/>
          <w:szCs w:val="24"/>
          <w:rtl/>
        </w:rPr>
        <w:t xml:space="preserve">، </w:t>
      </w:r>
      <w:r w:rsidRPr="00853DCC">
        <w:rPr>
          <w:sz w:val="24"/>
          <w:szCs w:val="24"/>
          <w:rtl/>
        </w:rPr>
        <w:t>عباس</w:t>
      </w:r>
      <w:r w:rsidR="007B4087">
        <w:rPr>
          <w:sz w:val="24"/>
          <w:szCs w:val="24"/>
          <w:rtl/>
        </w:rPr>
        <w:t xml:space="preserve">، </w:t>
      </w:r>
      <w:r w:rsidRPr="00853DCC">
        <w:rPr>
          <w:sz w:val="24"/>
          <w:szCs w:val="24"/>
          <w:rtl/>
        </w:rPr>
        <w:t>764</w:t>
      </w:r>
    </w:p>
    <w:p w:rsidR="000631D9" w:rsidRPr="00853DCC" w:rsidRDefault="000631D9" w:rsidP="00615AA0">
      <w:pPr>
        <w:pStyle w:val="a"/>
        <w:spacing w:line="340" w:lineRule="exact"/>
        <w:ind w:firstLine="0"/>
        <w:rPr>
          <w:sz w:val="24"/>
          <w:szCs w:val="24"/>
          <w:rtl/>
        </w:rPr>
      </w:pPr>
      <w:r w:rsidRPr="00853DCC">
        <w:rPr>
          <w:sz w:val="24"/>
          <w:szCs w:val="24"/>
          <w:rtl/>
        </w:rPr>
        <w:t>آشتیانی</w:t>
      </w:r>
      <w:r w:rsidR="007B4087">
        <w:rPr>
          <w:sz w:val="24"/>
          <w:szCs w:val="24"/>
          <w:rtl/>
        </w:rPr>
        <w:t xml:space="preserve">، </w:t>
      </w:r>
      <w:r w:rsidRPr="00853DCC">
        <w:rPr>
          <w:sz w:val="24"/>
          <w:szCs w:val="24"/>
          <w:rtl/>
        </w:rPr>
        <w:t>جلال الدین</w:t>
      </w:r>
      <w:r w:rsidR="007B4087">
        <w:rPr>
          <w:sz w:val="24"/>
          <w:szCs w:val="24"/>
          <w:rtl/>
        </w:rPr>
        <w:t xml:space="preserve">، </w:t>
      </w:r>
      <w:r w:rsidRPr="00853DCC">
        <w:rPr>
          <w:sz w:val="24"/>
          <w:szCs w:val="24"/>
          <w:rtl/>
        </w:rPr>
        <w:t>32</w:t>
      </w:r>
      <w:r w:rsidR="007B4087">
        <w:rPr>
          <w:sz w:val="24"/>
          <w:szCs w:val="24"/>
          <w:rtl/>
        </w:rPr>
        <w:t xml:space="preserve">، </w:t>
      </w:r>
      <w:r w:rsidRPr="00853DCC">
        <w:rPr>
          <w:sz w:val="24"/>
          <w:szCs w:val="24"/>
          <w:rtl/>
        </w:rPr>
        <w:t>96</w:t>
      </w:r>
      <w:r w:rsidR="007B4087">
        <w:rPr>
          <w:sz w:val="24"/>
          <w:szCs w:val="24"/>
          <w:rtl/>
        </w:rPr>
        <w:t xml:space="preserve">، </w:t>
      </w:r>
      <w:r w:rsidRPr="00853DCC">
        <w:rPr>
          <w:sz w:val="24"/>
          <w:szCs w:val="24"/>
          <w:rtl/>
        </w:rPr>
        <w:t>808</w:t>
      </w:r>
      <w:r w:rsidR="007B4087">
        <w:rPr>
          <w:sz w:val="24"/>
          <w:szCs w:val="24"/>
          <w:rtl/>
        </w:rPr>
        <w:t xml:space="preserve">، </w:t>
      </w:r>
      <w:r w:rsidRPr="00853DCC">
        <w:rPr>
          <w:sz w:val="24"/>
          <w:szCs w:val="24"/>
          <w:rtl/>
        </w:rPr>
        <w:t>814</w:t>
      </w:r>
      <w:r w:rsidR="007B4087">
        <w:rPr>
          <w:sz w:val="24"/>
          <w:szCs w:val="24"/>
          <w:rtl/>
        </w:rPr>
        <w:t xml:space="preserve">، </w:t>
      </w:r>
      <w:r w:rsidRPr="00853DCC">
        <w:rPr>
          <w:sz w:val="24"/>
          <w:szCs w:val="24"/>
          <w:rtl/>
        </w:rPr>
        <w:t>815</w:t>
      </w:r>
      <w:r w:rsidR="007B4087">
        <w:rPr>
          <w:sz w:val="24"/>
          <w:szCs w:val="24"/>
          <w:rtl/>
        </w:rPr>
        <w:t xml:space="preserve">، </w:t>
      </w:r>
      <w:r w:rsidRPr="00853DCC">
        <w:rPr>
          <w:sz w:val="24"/>
          <w:szCs w:val="24"/>
          <w:rtl/>
        </w:rPr>
        <w:t>832</w:t>
      </w:r>
    </w:p>
    <w:p w:rsidR="000631D9" w:rsidRPr="00853DCC" w:rsidRDefault="000631D9" w:rsidP="00615AA0">
      <w:pPr>
        <w:pStyle w:val="a"/>
        <w:spacing w:line="340" w:lineRule="exact"/>
        <w:ind w:firstLine="0"/>
        <w:rPr>
          <w:sz w:val="24"/>
          <w:szCs w:val="24"/>
          <w:rtl/>
        </w:rPr>
      </w:pPr>
      <w:r w:rsidRPr="00853DCC">
        <w:rPr>
          <w:sz w:val="24"/>
          <w:szCs w:val="24"/>
          <w:rtl/>
        </w:rPr>
        <w:t>آشتیانی</w:t>
      </w:r>
      <w:r w:rsidR="007B4087">
        <w:rPr>
          <w:sz w:val="24"/>
          <w:szCs w:val="24"/>
          <w:rtl/>
        </w:rPr>
        <w:t xml:space="preserve">، </w:t>
      </w:r>
      <w:r w:rsidRPr="00853DCC">
        <w:rPr>
          <w:sz w:val="24"/>
          <w:szCs w:val="24"/>
          <w:rtl/>
        </w:rPr>
        <w:t>شهید</w:t>
      </w:r>
      <w:r w:rsidR="007B4087">
        <w:rPr>
          <w:sz w:val="24"/>
          <w:szCs w:val="24"/>
          <w:rtl/>
        </w:rPr>
        <w:t xml:space="preserve">، </w:t>
      </w:r>
      <w:r w:rsidRPr="00853DCC">
        <w:rPr>
          <w:sz w:val="24"/>
          <w:szCs w:val="24"/>
          <w:rtl/>
        </w:rPr>
        <w:t>116</w:t>
      </w:r>
    </w:p>
    <w:p w:rsidR="000631D9" w:rsidRPr="00853DCC" w:rsidRDefault="000631D9" w:rsidP="00615AA0">
      <w:pPr>
        <w:pStyle w:val="a"/>
        <w:spacing w:line="340" w:lineRule="exact"/>
        <w:ind w:firstLine="0"/>
        <w:rPr>
          <w:sz w:val="24"/>
          <w:szCs w:val="24"/>
          <w:rtl/>
        </w:rPr>
      </w:pPr>
      <w:r w:rsidRPr="00853DCC">
        <w:rPr>
          <w:sz w:val="24"/>
          <w:szCs w:val="24"/>
          <w:rtl/>
        </w:rPr>
        <w:t>آشتیانی</w:t>
      </w:r>
      <w:r w:rsidR="007B4087">
        <w:rPr>
          <w:sz w:val="24"/>
          <w:szCs w:val="24"/>
          <w:rtl/>
        </w:rPr>
        <w:t xml:space="preserve">، </w:t>
      </w:r>
      <w:r w:rsidRPr="00853DCC">
        <w:rPr>
          <w:sz w:val="24"/>
          <w:szCs w:val="24"/>
          <w:rtl/>
        </w:rPr>
        <w:t>شیخ محمدباقر</w:t>
      </w:r>
      <w:r w:rsidR="007B4087">
        <w:rPr>
          <w:sz w:val="24"/>
          <w:szCs w:val="24"/>
          <w:rtl/>
        </w:rPr>
        <w:t xml:space="preserve">، </w:t>
      </w:r>
      <w:r w:rsidRPr="00853DCC">
        <w:rPr>
          <w:sz w:val="24"/>
          <w:szCs w:val="24"/>
          <w:rtl/>
        </w:rPr>
        <w:t>915</w:t>
      </w:r>
    </w:p>
    <w:p w:rsidR="000631D9" w:rsidRPr="00853DCC" w:rsidRDefault="000631D9" w:rsidP="00615AA0">
      <w:pPr>
        <w:pStyle w:val="a"/>
        <w:spacing w:line="340" w:lineRule="exact"/>
        <w:ind w:firstLine="0"/>
        <w:rPr>
          <w:sz w:val="24"/>
          <w:szCs w:val="24"/>
          <w:rtl/>
        </w:rPr>
      </w:pPr>
      <w:r w:rsidRPr="00853DCC">
        <w:rPr>
          <w:sz w:val="24"/>
          <w:szCs w:val="24"/>
          <w:rtl/>
        </w:rPr>
        <w:t>آشتیانی</w:t>
      </w:r>
      <w:r w:rsidR="007B4087">
        <w:rPr>
          <w:sz w:val="24"/>
          <w:szCs w:val="24"/>
          <w:rtl/>
        </w:rPr>
        <w:t xml:space="preserve">، </w:t>
      </w:r>
      <w:r w:rsidRPr="00853DCC">
        <w:rPr>
          <w:sz w:val="24"/>
          <w:szCs w:val="24"/>
          <w:rtl/>
        </w:rPr>
        <w:t>میرزا احمد</w:t>
      </w:r>
      <w:r w:rsidR="007B4087">
        <w:rPr>
          <w:sz w:val="24"/>
          <w:szCs w:val="24"/>
          <w:rtl/>
        </w:rPr>
        <w:t xml:space="preserve">، </w:t>
      </w:r>
      <w:r w:rsidRPr="00853DCC">
        <w:rPr>
          <w:sz w:val="24"/>
          <w:szCs w:val="24"/>
          <w:rtl/>
        </w:rPr>
        <w:t>300</w:t>
      </w:r>
      <w:r w:rsidR="007B4087">
        <w:rPr>
          <w:sz w:val="24"/>
          <w:szCs w:val="24"/>
          <w:rtl/>
        </w:rPr>
        <w:t xml:space="preserve">، </w:t>
      </w:r>
      <w:r w:rsidRPr="00853DCC">
        <w:rPr>
          <w:sz w:val="24"/>
          <w:szCs w:val="24"/>
          <w:rtl/>
        </w:rPr>
        <w:t>323</w:t>
      </w:r>
      <w:r w:rsidR="007B4087">
        <w:rPr>
          <w:sz w:val="24"/>
          <w:szCs w:val="24"/>
          <w:rtl/>
        </w:rPr>
        <w:t xml:space="preserve">، </w:t>
      </w:r>
      <w:r w:rsidRPr="00853DCC">
        <w:rPr>
          <w:sz w:val="24"/>
          <w:szCs w:val="24"/>
          <w:rtl/>
        </w:rPr>
        <w:t>334</w:t>
      </w:r>
      <w:r w:rsidR="007B4087">
        <w:rPr>
          <w:sz w:val="24"/>
          <w:szCs w:val="24"/>
          <w:rtl/>
        </w:rPr>
        <w:t xml:space="preserve">، </w:t>
      </w:r>
      <w:r w:rsidRPr="00853DCC">
        <w:rPr>
          <w:sz w:val="24"/>
          <w:szCs w:val="24"/>
          <w:rtl/>
        </w:rPr>
        <w:t>368</w:t>
      </w:r>
    </w:p>
    <w:p w:rsidR="000631D9" w:rsidRPr="00853DCC" w:rsidRDefault="000631D9" w:rsidP="00615AA0">
      <w:pPr>
        <w:pStyle w:val="a"/>
        <w:spacing w:line="340" w:lineRule="exact"/>
        <w:ind w:firstLine="0"/>
        <w:rPr>
          <w:sz w:val="24"/>
          <w:szCs w:val="24"/>
          <w:rtl/>
        </w:rPr>
      </w:pPr>
      <w:r w:rsidRPr="00853DCC">
        <w:rPr>
          <w:sz w:val="24"/>
          <w:szCs w:val="24"/>
          <w:rtl/>
        </w:rPr>
        <w:t>آشتیانی</w:t>
      </w:r>
      <w:r w:rsidR="007B4087">
        <w:rPr>
          <w:sz w:val="24"/>
          <w:szCs w:val="24"/>
          <w:rtl/>
        </w:rPr>
        <w:t xml:space="preserve">، </w:t>
      </w:r>
      <w:r w:rsidRPr="00853DCC">
        <w:rPr>
          <w:sz w:val="24"/>
          <w:szCs w:val="24"/>
          <w:rtl/>
        </w:rPr>
        <w:t>میرزا مهدی</w:t>
      </w:r>
      <w:r w:rsidR="007B4087">
        <w:rPr>
          <w:sz w:val="24"/>
          <w:szCs w:val="24"/>
          <w:rtl/>
        </w:rPr>
        <w:t xml:space="preserve">، </w:t>
      </w:r>
      <w:r w:rsidRPr="00853DCC">
        <w:rPr>
          <w:sz w:val="24"/>
          <w:szCs w:val="24"/>
          <w:rtl/>
        </w:rPr>
        <w:t>96</w:t>
      </w:r>
    </w:p>
    <w:p w:rsidR="000631D9" w:rsidRPr="00853DCC" w:rsidRDefault="000631D9" w:rsidP="00615AA0">
      <w:pPr>
        <w:pStyle w:val="a"/>
        <w:spacing w:line="340" w:lineRule="exact"/>
        <w:ind w:firstLine="0"/>
        <w:rPr>
          <w:sz w:val="24"/>
          <w:szCs w:val="24"/>
          <w:rtl/>
        </w:rPr>
      </w:pPr>
      <w:r w:rsidRPr="00853DCC">
        <w:rPr>
          <w:sz w:val="24"/>
          <w:szCs w:val="24"/>
          <w:rtl/>
        </w:rPr>
        <w:t>آشوری</w:t>
      </w:r>
      <w:r w:rsidR="007B4087">
        <w:rPr>
          <w:sz w:val="24"/>
          <w:szCs w:val="24"/>
          <w:rtl/>
        </w:rPr>
        <w:t xml:space="preserve">، </w:t>
      </w:r>
      <w:r w:rsidRPr="00853DCC">
        <w:rPr>
          <w:sz w:val="24"/>
          <w:szCs w:val="24"/>
          <w:rtl/>
        </w:rPr>
        <w:t>حبیب الله</w:t>
      </w:r>
      <w:r w:rsidR="007B4087">
        <w:rPr>
          <w:sz w:val="24"/>
          <w:szCs w:val="24"/>
          <w:rtl/>
        </w:rPr>
        <w:t xml:space="preserve">، </w:t>
      </w:r>
      <w:r w:rsidRPr="00853DCC">
        <w:rPr>
          <w:sz w:val="24"/>
          <w:szCs w:val="24"/>
          <w:rtl/>
        </w:rPr>
        <w:t>575</w:t>
      </w:r>
      <w:r w:rsidR="007B4087">
        <w:rPr>
          <w:sz w:val="24"/>
          <w:szCs w:val="24"/>
          <w:rtl/>
        </w:rPr>
        <w:t xml:space="preserve">، </w:t>
      </w:r>
      <w:r w:rsidRPr="00853DCC">
        <w:rPr>
          <w:sz w:val="24"/>
          <w:szCs w:val="24"/>
          <w:rtl/>
        </w:rPr>
        <w:t>713</w:t>
      </w:r>
      <w:r w:rsidR="007B4087">
        <w:rPr>
          <w:sz w:val="24"/>
          <w:szCs w:val="24"/>
          <w:rtl/>
        </w:rPr>
        <w:t xml:space="preserve">، </w:t>
      </w:r>
      <w:r w:rsidRPr="00853DCC">
        <w:rPr>
          <w:sz w:val="24"/>
          <w:szCs w:val="24"/>
          <w:rtl/>
        </w:rPr>
        <w:t>774</w:t>
      </w:r>
      <w:r w:rsidR="007B4087">
        <w:rPr>
          <w:sz w:val="24"/>
          <w:szCs w:val="24"/>
          <w:rtl/>
        </w:rPr>
        <w:t xml:space="preserve">، </w:t>
      </w:r>
      <w:r w:rsidRPr="00853DCC">
        <w:rPr>
          <w:sz w:val="24"/>
          <w:szCs w:val="24"/>
          <w:rtl/>
        </w:rPr>
        <w:t>777</w:t>
      </w:r>
      <w:r w:rsidR="007B4087">
        <w:rPr>
          <w:sz w:val="24"/>
          <w:szCs w:val="24"/>
          <w:rtl/>
        </w:rPr>
        <w:t xml:space="preserve">، </w:t>
      </w:r>
      <w:r w:rsidRPr="00853DCC">
        <w:rPr>
          <w:sz w:val="24"/>
          <w:szCs w:val="24"/>
          <w:rtl/>
        </w:rPr>
        <w:t>790</w:t>
      </w:r>
      <w:r w:rsidR="007B4087">
        <w:rPr>
          <w:sz w:val="24"/>
          <w:szCs w:val="24"/>
          <w:rtl/>
        </w:rPr>
        <w:t xml:space="preserve">، </w:t>
      </w:r>
      <w:r w:rsidRPr="00853DCC">
        <w:rPr>
          <w:sz w:val="24"/>
          <w:szCs w:val="24"/>
          <w:rtl/>
        </w:rPr>
        <w:t>791</w:t>
      </w:r>
      <w:r w:rsidR="007B4087">
        <w:rPr>
          <w:sz w:val="24"/>
          <w:szCs w:val="24"/>
          <w:rtl/>
        </w:rPr>
        <w:t xml:space="preserve">، </w:t>
      </w:r>
      <w:r w:rsidRPr="00853DCC">
        <w:rPr>
          <w:sz w:val="24"/>
          <w:szCs w:val="24"/>
          <w:rtl/>
        </w:rPr>
        <w:t>793</w:t>
      </w:r>
      <w:r w:rsidR="007B4087">
        <w:rPr>
          <w:sz w:val="24"/>
          <w:szCs w:val="24"/>
          <w:rtl/>
        </w:rPr>
        <w:t xml:space="preserve">، </w:t>
      </w:r>
      <w:r w:rsidRPr="00853DCC">
        <w:rPr>
          <w:sz w:val="24"/>
          <w:szCs w:val="24"/>
          <w:rtl/>
        </w:rPr>
        <w:t>794</w:t>
      </w:r>
      <w:r w:rsidR="007B4087">
        <w:rPr>
          <w:sz w:val="24"/>
          <w:szCs w:val="24"/>
          <w:rtl/>
        </w:rPr>
        <w:t xml:space="preserve">، </w:t>
      </w:r>
      <w:r w:rsidRPr="00853DCC">
        <w:rPr>
          <w:sz w:val="24"/>
          <w:szCs w:val="24"/>
          <w:rtl/>
        </w:rPr>
        <w:t>872</w:t>
      </w:r>
    </w:p>
    <w:p w:rsidR="000631D9" w:rsidRPr="00853DCC" w:rsidRDefault="000631D9" w:rsidP="00615AA0">
      <w:pPr>
        <w:pStyle w:val="a"/>
        <w:spacing w:line="340" w:lineRule="exact"/>
        <w:ind w:firstLine="0"/>
        <w:rPr>
          <w:sz w:val="24"/>
          <w:szCs w:val="24"/>
          <w:rtl/>
        </w:rPr>
      </w:pPr>
      <w:r w:rsidRPr="00853DCC">
        <w:rPr>
          <w:sz w:val="24"/>
          <w:szCs w:val="24"/>
          <w:rtl/>
        </w:rPr>
        <w:t>آشوری</w:t>
      </w:r>
      <w:r w:rsidR="007B4087">
        <w:rPr>
          <w:sz w:val="24"/>
          <w:szCs w:val="24"/>
          <w:rtl/>
        </w:rPr>
        <w:t xml:space="preserve">، </w:t>
      </w:r>
      <w:r w:rsidRPr="00853DCC">
        <w:rPr>
          <w:sz w:val="24"/>
          <w:szCs w:val="24"/>
          <w:rtl/>
        </w:rPr>
        <w:t>حبیب الله (مترجم چگونگی گسترش اسلام)</w:t>
      </w:r>
      <w:r w:rsidR="007B4087">
        <w:rPr>
          <w:sz w:val="24"/>
          <w:szCs w:val="24"/>
          <w:rtl/>
        </w:rPr>
        <w:t xml:space="preserve">، </w:t>
      </w:r>
      <w:r w:rsidRPr="00853DCC">
        <w:rPr>
          <w:sz w:val="24"/>
          <w:szCs w:val="24"/>
          <w:rtl/>
        </w:rPr>
        <w:t>450</w:t>
      </w:r>
    </w:p>
    <w:p w:rsidR="000631D9" w:rsidRPr="00853DCC" w:rsidRDefault="000631D9" w:rsidP="00615AA0">
      <w:pPr>
        <w:pStyle w:val="a"/>
        <w:spacing w:line="340" w:lineRule="exact"/>
        <w:ind w:firstLine="0"/>
        <w:rPr>
          <w:sz w:val="24"/>
          <w:szCs w:val="24"/>
          <w:rtl/>
        </w:rPr>
      </w:pPr>
      <w:r w:rsidRPr="00853DCC">
        <w:rPr>
          <w:sz w:val="24"/>
          <w:szCs w:val="24"/>
          <w:rtl/>
        </w:rPr>
        <w:t>آشوری</w:t>
      </w:r>
      <w:r w:rsidR="007B4087">
        <w:rPr>
          <w:sz w:val="24"/>
          <w:szCs w:val="24"/>
          <w:rtl/>
        </w:rPr>
        <w:t xml:space="preserve">، </w:t>
      </w:r>
      <w:r w:rsidRPr="00853DCC">
        <w:rPr>
          <w:sz w:val="24"/>
          <w:szCs w:val="24"/>
          <w:rtl/>
        </w:rPr>
        <w:t>داریوش</w:t>
      </w:r>
      <w:r w:rsidR="007B4087">
        <w:rPr>
          <w:sz w:val="24"/>
          <w:szCs w:val="24"/>
          <w:rtl/>
        </w:rPr>
        <w:t xml:space="preserve">، </w:t>
      </w:r>
      <w:r w:rsidRPr="00853DCC">
        <w:rPr>
          <w:sz w:val="24"/>
          <w:szCs w:val="24"/>
          <w:rtl/>
        </w:rPr>
        <w:t>829</w:t>
      </w:r>
      <w:r w:rsidR="007B4087">
        <w:rPr>
          <w:sz w:val="24"/>
          <w:szCs w:val="24"/>
          <w:rtl/>
        </w:rPr>
        <w:t xml:space="preserve">، </w:t>
      </w:r>
      <w:r w:rsidRPr="00853DCC">
        <w:rPr>
          <w:sz w:val="24"/>
          <w:szCs w:val="24"/>
          <w:rtl/>
        </w:rPr>
        <w:t>830</w:t>
      </w:r>
      <w:r w:rsidR="007B4087">
        <w:rPr>
          <w:sz w:val="24"/>
          <w:szCs w:val="24"/>
          <w:rtl/>
        </w:rPr>
        <w:t xml:space="preserve">. </w:t>
      </w:r>
    </w:p>
    <w:p w:rsidR="000631D9" w:rsidRPr="00853DCC" w:rsidRDefault="000631D9" w:rsidP="00615AA0">
      <w:pPr>
        <w:pStyle w:val="a"/>
        <w:spacing w:line="340" w:lineRule="exact"/>
        <w:ind w:firstLine="0"/>
        <w:rPr>
          <w:sz w:val="24"/>
          <w:szCs w:val="24"/>
          <w:rtl/>
        </w:rPr>
      </w:pPr>
      <w:r w:rsidRPr="00853DCC">
        <w:rPr>
          <w:sz w:val="24"/>
          <w:szCs w:val="24"/>
          <w:rtl/>
        </w:rPr>
        <w:t>آشتیانی</w:t>
      </w:r>
      <w:r w:rsidR="007B4087">
        <w:rPr>
          <w:sz w:val="24"/>
          <w:szCs w:val="24"/>
          <w:rtl/>
        </w:rPr>
        <w:t xml:space="preserve">، </w:t>
      </w:r>
      <w:r w:rsidRPr="00853DCC">
        <w:rPr>
          <w:sz w:val="24"/>
          <w:szCs w:val="24"/>
          <w:rtl/>
        </w:rPr>
        <w:t>سید جلال الدین</w:t>
      </w:r>
      <w:r w:rsidR="007B4087">
        <w:rPr>
          <w:sz w:val="24"/>
          <w:szCs w:val="24"/>
          <w:rtl/>
        </w:rPr>
        <w:t xml:space="preserve">، </w:t>
      </w:r>
      <w:r w:rsidRPr="00853DCC">
        <w:rPr>
          <w:sz w:val="24"/>
          <w:szCs w:val="24"/>
          <w:rtl/>
        </w:rPr>
        <w:t>980</w:t>
      </w:r>
    </w:p>
    <w:p w:rsidR="000631D9" w:rsidRPr="00853DCC" w:rsidRDefault="000631D9" w:rsidP="00615AA0">
      <w:pPr>
        <w:pStyle w:val="a"/>
        <w:spacing w:line="340" w:lineRule="exact"/>
        <w:ind w:firstLine="0"/>
        <w:rPr>
          <w:sz w:val="24"/>
          <w:szCs w:val="24"/>
          <w:rtl/>
        </w:rPr>
      </w:pPr>
      <w:r w:rsidRPr="00853DCC">
        <w:rPr>
          <w:sz w:val="24"/>
          <w:szCs w:val="24"/>
          <w:rtl/>
        </w:rPr>
        <w:t>آصف (از گروه بدر) 745</w:t>
      </w:r>
    </w:p>
    <w:p w:rsidR="000631D9" w:rsidRPr="00853DCC" w:rsidRDefault="000631D9" w:rsidP="00615AA0">
      <w:pPr>
        <w:pStyle w:val="a"/>
        <w:spacing w:line="340" w:lineRule="exact"/>
        <w:ind w:firstLine="0"/>
        <w:rPr>
          <w:sz w:val="24"/>
          <w:szCs w:val="24"/>
          <w:rtl/>
        </w:rPr>
      </w:pPr>
      <w:r w:rsidRPr="00853DCC">
        <w:rPr>
          <w:sz w:val="24"/>
          <w:szCs w:val="24"/>
          <w:rtl/>
        </w:rPr>
        <w:t>آصفی</w:t>
      </w:r>
      <w:r w:rsidR="007B4087">
        <w:rPr>
          <w:sz w:val="24"/>
          <w:szCs w:val="24"/>
          <w:rtl/>
        </w:rPr>
        <w:t xml:space="preserve">، </w:t>
      </w:r>
      <w:r w:rsidRPr="00853DCC">
        <w:rPr>
          <w:sz w:val="24"/>
          <w:szCs w:val="24"/>
          <w:rtl/>
        </w:rPr>
        <w:t>محمدمهدی</w:t>
      </w:r>
      <w:r w:rsidR="007B4087">
        <w:rPr>
          <w:sz w:val="24"/>
          <w:szCs w:val="24"/>
          <w:rtl/>
        </w:rPr>
        <w:t xml:space="preserve">، </w:t>
      </w:r>
      <w:r w:rsidRPr="00853DCC">
        <w:rPr>
          <w:sz w:val="24"/>
          <w:szCs w:val="24"/>
          <w:rtl/>
        </w:rPr>
        <w:t>429</w:t>
      </w:r>
      <w:r w:rsidR="007B4087">
        <w:rPr>
          <w:sz w:val="24"/>
          <w:szCs w:val="24"/>
          <w:rtl/>
        </w:rPr>
        <w:t xml:space="preserve">، </w:t>
      </w:r>
      <w:r w:rsidRPr="00853DCC">
        <w:rPr>
          <w:sz w:val="24"/>
          <w:szCs w:val="24"/>
          <w:rtl/>
        </w:rPr>
        <w:t>431</w:t>
      </w:r>
      <w:r w:rsidR="007B4087">
        <w:rPr>
          <w:sz w:val="24"/>
          <w:szCs w:val="24"/>
          <w:rtl/>
        </w:rPr>
        <w:t xml:space="preserve">، </w:t>
      </w:r>
      <w:r w:rsidRPr="00853DCC">
        <w:rPr>
          <w:sz w:val="24"/>
          <w:szCs w:val="24"/>
          <w:rtl/>
        </w:rPr>
        <w:t>990</w:t>
      </w:r>
    </w:p>
    <w:p w:rsidR="000631D9" w:rsidRPr="00853DCC" w:rsidRDefault="000631D9" w:rsidP="00615AA0">
      <w:pPr>
        <w:pStyle w:val="a"/>
        <w:spacing w:line="340" w:lineRule="exact"/>
        <w:ind w:firstLine="0"/>
        <w:rPr>
          <w:sz w:val="24"/>
          <w:szCs w:val="24"/>
          <w:rtl/>
        </w:rPr>
      </w:pPr>
      <w:r w:rsidRPr="00853DCC">
        <w:rPr>
          <w:sz w:val="24"/>
          <w:szCs w:val="24"/>
          <w:rtl/>
        </w:rPr>
        <w:t>آفتاب قدم</w:t>
      </w:r>
      <w:r w:rsidR="007B4087">
        <w:rPr>
          <w:sz w:val="24"/>
          <w:szCs w:val="24"/>
          <w:rtl/>
        </w:rPr>
        <w:t xml:space="preserve">، </w:t>
      </w:r>
      <w:r w:rsidRPr="00853DCC">
        <w:rPr>
          <w:sz w:val="24"/>
          <w:szCs w:val="24"/>
          <w:rtl/>
        </w:rPr>
        <w:t>691</w:t>
      </w:r>
    </w:p>
    <w:p w:rsidR="000631D9" w:rsidRPr="00853DCC" w:rsidRDefault="000631D9" w:rsidP="00615AA0">
      <w:pPr>
        <w:pStyle w:val="a"/>
        <w:spacing w:line="340" w:lineRule="exact"/>
        <w:ind w:firstLine="0"/>
        <w:rPr>
          <w:sz w:val="24"/>
          <w:szCs w:val="24"/>
          <w:rtl/>
        </w:rPr>
      </w:pPr>
      <w:r w:rsidRPr="00853DCC">
        <w:rPr>
          <w:sz w:val="24"/>
          <w:szCs w:val="24"/>
          <w:rtl/>
        </w:rPr>
        <w:t>آفت</w:t>
      </w:r>
      <w:r w:rsidR="007B4087">
        <w:rPr>
          <w:sz w:val="24"/>
          <w:szCs w:val="24"/>
          <w:rtl/>
        </w:rPr>
        <w:t xml:space="preserve">‌های </w:t>
      </w:r>
      <w:r w:rsidRPr="00853DCC">
        <w:rPr>
          <w:sz w:val="24"/>
          <w:szCs w:val="24"/>
          <w:rtl/>
        </w:rPr>
        <w:t>جامعه ما</w:t>
      </w:r>
      <w:r w:rsidR="007B4087">
        <w:rPr>
          <w:sz w:val="24"/>
          <w:szCs w:val="24"/>
          <w:rtl/>
        </w:rPr>
        <w:t xml:space="preserve">، </w:t>
      </w:r>
      <w:r w:rsidRPr="00853DCC">
        <w:rPr>
          <w:sz w:val="24"/>
          <w:szCs w:val="24"/>
          <w:rtl/>
        </w:rPr>
        <w:t>111</w:t>
      </w:r>
    </w:p>
    <w:p w:rsidR="000631D9" w:rsidRPr="00853DCC" w:rsidRDefault="000631D9" w:rsidP="00615AA0">
      <w:pPr>
        <w:pStyle w:val="a"/>
        <w:spacing w:line="340" w:lineRule="exact"/>
        <w:ind w:firstLine="0"/>
        <w:rPr>
          <w:sz w:val="24"/>
          <w:szCs w:val="24"/>
          <w:rtl/>
        </w:rPr>
      </w:pPr>
      <w:r w:rsidRPr="00853DCC">
        <w:rPr>
          <w:sz w:val="24"/>
          <w:szCs w:val="24"/>
          <w:rtl/>
        </w:rPr>
        <w:t>آفریدگار جهان</w:t>
      </w:r>
      <w:r w:rsidR="007B4087">
        <w:rPr>
          <w:sz w:val="24"/>
          <w:szCs w:val="24"/>
          <w:rtl/>
        </w:rPr>
        <w:t xml:space="preserve">، </w:t>
      </w:r>
      <w:r w:rsidRPr="00853DCC">
        <w:rPr>
          <w:sz w:val="24"/>
          <w:szCs w:val="24"/>
          <w:rtl/>
        </w:rPr>
        <w:t>946</w:t>
      </w:r>
    </w:p>
    <w:p w:rsidR="000631D9" w:rsidRPr="00853DCC" w:rsidRDefault="000631D9" w:rsidP="00615AA0">
      <w:pPr>
        <w:pStyle w:val="a"/>
        <w:spacing w:line="340" w:lineRule="exact"/>
        <w:ind w:firstLine="0"/>
        <w:rPr>
          <w:sz w:val="24"/>
          <w:szCs w:val="24"/>
          <w:rtl/>
        </w:rPr>
      </w:pPr>
      <w:r w:rsidRPr="00853DCC">
        <w:rPr>
          <w:sz w:val="24"/>
          <w:szCs w:val="24"/>
          <w:rtl/>
        </w:rPr>
        <w:t>آفریقا</w:t>
      </w:r>
      <w:r w:rsidR="007B4087">
        <w:rPr>
          <w:sz w:val="24"/>
          <w:szCs w:val="24"/>
          <w:rtl/>
        </w:rPr>
        <w:t xml:space="preserve">، </w:t>
      </w:r>
      <w:r w:rsidRPr="00853DCC">
        <w:rPr>
          <w:sz w:val="24"/>
          <w:szCs w:val="24"/>
          <w:rtl/>
        </w:rPr>
        <w:t>23</w:t>
      </w:r>
    </w:p>
    <w:p w:rsidR="000631D9" w:rsidRPr="00853DCC" w:rsidRDefault="000631D9" w:rsidP="00615AA0">
      <w:pPr>
        <w:pStyle w:val="a"/>
        <w:spacing w:line="340" w:lineRule="exact"/>
        <w:ind w:firstLine="0"/>
        <w:rPr>
          <w:sz w:val="24"/>
          <w:szCs w:val="24"/>
          <w:rtl/>
        </w:rPr>
      </w:pPr>
      <w:r w:rsidRPr="00853DCC">
        <w:rPr>
          <w:sz w:val="24"/>
          <w:szCs w:val="24"/>
          <w:rtl/>
        </w:rPr>
        <w:t>آفرینش انسان</w:t>
      </w:r>
      <w:r w:rsidR="007B4087">
        <w:rPr>
          <w:sz w:val="24"/>
          <w:szCs w:val="24"/>
          <w:rtl/>
        </w:rPr>
        <w:t xml:space="preserve">، </w:t>
      </w:r>
      <w:r w:rsidRPr="00853DCC">
        <w:rPr>
          <w:sz w:val="24"/>
          <w:szCs w:val="24"/>
          <w:rtl/>
        </w:rPr>
        <w:t>946</w:t>
      </w:r>
    </w:p>
    <w:p w:rsidR="000631D9" w:rsidRPr="00853DCC" w:rsidRDefault="000631D9" w:rsidP="00615AA0">
      <w:pPr>
        <w:pStyle w:val="a"/>
        <w:spacing w:line="340" w:lineRule="exact"/>
        <w:ind w:firstLine="0"/>
        <w:rPr>
          <w:sz w:val="24"/>
          <w:szCs w:val="24"/>
          <w:rtl/>
        </w:rPr>
      </w:pPr>
      <w:r w:rsidRPr="00853DCC">
        <w:rPr>
          <w:sz w:val="24"/>
          <w:szCs w:val="24"/>
          <w:rtl/>
        </w:rPr>
        <w:t>آفرینش و انسان</w:t>
      </w:r>
      <w:r w:rsidR="007B4087">
        <w:rPr>
          <w:sz w:val="24"/>
          <w:szCs w:val="24"/>
          <w:rtl/>
        </w:rPr>
        <w:t xml:space="preserve">، </w:t>
      </w:r>
      <w:r w:rsidRPr="00853DCC">
        <w:rPr>
          <w:sz w:val="24"/>
          <w:szCs w:val="24"/>
          <w:rtl/>
        </w:rPr>
        <w:t>941</w:t>
      </w:r>
    </w:p>
    <w:p w:rsidR="000631D9" w:rsidRPr="00853DCC" w:rsidRDefault="000631D9" w:rsidP="00615AA0">
      <w:pPr>
        <w:pStyle w:val="a"/>
        <w:spacing w:line="340" w:lineRule="exact"/>
        <w:ind w:firstLine="0"/>
        <w:rPr>
          <w:sz w:val="24"/>
          <w:szCs w:val="24"/>
          <w:rtl/>
        </w:rPr>
      </w:pPr>
      <w:r w:rsidRPr="00853DCC">
        <w:rPr>
          <w:sz w:val="24"/>
          <w:szCs w:val="24"/>
          <w:rtl/>
        </w:rPr>
        <w:t>آفرین محمد</w:t>
      </w:r>
      <w:r w:rsidR="007B4087">
        <w:rPr>
          <w:sz w:val="24"/>
          <w:szCs w:val="24"/>
          <w:rtl/>
        </w:rPr>
        <w:t xml:space="preserve">، </w:t>
      </w:r>
      <w:r w:rsidRPr="00853DCC">
        <w:rPr>
          <w:sz w:val="24"/>
          <w:szCs w:val="24"/>
          <w:rtl/>
        </w:rPr>
        <w:t>992</w:t>
      </w:r>
    </w:p>
    <w:p w:rsidR="000631D9" w:rsidRPr="00853DCC" w:rsidRDefault="000631D9" w:rsidP="00615AA0">
      <w:pPr>
        <w:pStyle w:val="a"/>
        <w:spacing w:line="340" w:lineRule="exact"/>
        <w:ind w:firstLine="0"/>
        <w:rPr>
          <w:sz w:val="24"/>
          <w:szCs w:val="24"/>
          <w:rtl/>
        </w:rPr>
      </w:pPr>
      <w:r w:rsidRPr="00853DCC">
        <w:rPr>
          <w:sz w:val="24"/>
          <w:szCs w:val="24"/>
          <w:rtl/>
        </w:rPr>
        <w:t>آقا بزرگ محمد</w:t>
      </w:r>
      <w:r w:rsidR="007B4087">
        <w:rPr>
          <w:sz w:val="24"/>
          <w:szCs w:val="24"/>
          <w:rtl/>
        </w:rPr>
        <w:t xml:space="preserve">، </w:t>
      </w:r>
      <w:r w:rsidRPr="00853DCC">
        <w:rPr>
          <w:sz w:val="24"/>
          <w:szCs w:val="24"/>
          <w:rtl/>
        </w:rPr>
        <w:t>992</w:t>
      </w:r>
    </w:p>
    <w:p w:rsidR="000631D9" w:rsidRPr="00853DCC" w:rsidRDefault="000631D9" w:rsidP="00615AA0">
      <w:pPr>
        <w:pStyle w:val="a"/>
        <w:spacing w:line="340" w:lineRule="exact"/>
        <w:ind w:firstLine="0"/>
        <w:rPr>
          <w:sz w:val="24"/>
          <w:szCs w:val="24"/>
          <w:rtl/>
        </w:rPr>
      </w:pPr>
      <w:r w:rsidRPr="00853DCC">
        <w:rPr>
          <w:sz w:val="24"/>
          <w:szCs w:val="24"/>
          <w:rtl/>
        </w:rPr>
        <w:t>آقا بزرگ</w:t>
      </w:r>
      <w:r w:rsidR="007B4087">
        <w:rPr>
          <w:sz w:val="24"/>
          <w:szCs w:val="24"/>
          <w:rtl/>
        </w:rPr>
        <w:t xml:space="preserve">، </w:t>
      </w:r>
      <w:r w:rsidRPr="00853DCC">
        <w:rPr>
          <w:sz w:val="24"/>
          <w:szCs w:val="24"/>
          <w:rtl/>
        </w:rPr>
        <w:t>حکیم</w:t>
      </w:r>
      <w:r w:rsidR="007B4087">
        <w:rPr>
          <w:sz w:val="24"/>
          <w:szCs w:val="24"/>
          <w:rtl/>
        </w:rPr>
        <w:t xml:space="preserve">، </w:t>
      </w:r>
      <w:r w:rsidRPr="00853DCC">
        <w:rPr>
          <w:sz w:val="24"/>
          <w:szCs w:val="24"/>
          <w:rtl/>
        </w:rPr>
        <w:t>527</w:t>
      </w:r>
    </w:p>
    <w:p w:rsidR="000631D9" w:rsidRPr="00853DCC" w:rsidRDefault="000631D9" w:rsidP="00615AA0">
      <w:pPr>
        <w:pStyle w:val="a"/>
        <w:spacing w:line="340" w:lineRule="exact"/>
        <w:ind w:firstLine="0"/>
        <w:rPr>
          <w:sz w:val="24"/>
          <w:szCs w:val="24"/>
          <w:rtl/>
        </w:rPr>
      </w:pPr>
      <w:r w:rsidRPr="00853DCC">
        <w:rPr>
          <w:sz w:val="24"/>
          <w:szCs w:val="24"/>
          <w:rtl/>
        </w:rPr>
        <w:t>آقا بزرگ طهرانی</w:t>
      </w:r>
      <w:r w:rsidR="007B4087">
        <w:rPr>
          <w:sz w:val="24"/>
          <w:szCs w:val="24"/>
          <w:rtl/>
        </w:rPr>
        <w:t xml:space="preserve">، </w:t>
      </w:r>
      <w:r w:rsidRPr="00853DCC">
        <w:rPr>
          <w:sz w:val="24"/>
          <w:szCs w:val="24"/>
          <w:rtl/>
        </w:rPr>
        <w:t>64</w:t>
      </w:r>
      <w:r w:rsidR="007B4087">
        <w:rPr>
          <w:sz w:val="24"/>
          <w:szCs w:val="24"/>
          <w:rtl/>
        </w:rPr>
        <w:t xml:space="preserve">، </w:t>
      </w:r>
      <w:r w:rsidRPr="00853DCC">
        <w:rPr>
          <w:sz w:val="24"/>
          <w:szCs w:val="24"/>
          <w:rtl/>
        </w:rPr>
        <w:t>158</w:t>
      </w:r>
      <w:r w:rsidR="007B4087">
        <w:rPr>
          <w:sz w:val="24"/>
          <w:szCs w:val="24"/>
          <w:rtl/>
        </w:rPr>
        <w:t xml:space="preserve">، </w:t>
      </w:r>
      <w:r w:rsidRPr="00853DCC">
        <w:rPr>
          <w:sz w:val="24"/>
          <w:szCs w:val="24"/>
          <w:rtl/>
        </w:rPr>
        <w:t>821</w:t>
      </w:r>
      <w:r w:rsidR="007B4087">
        <w:rPr>
          <w:sz w:val="24"/>
          <w:szCs w:val="24"/>
          <w:rtl/>
        </w:rPr>
        <w:t xml:space="preserve">، </w:t>
      </w:r>
      <w:r w:rsidRPr="00853DCC">
        <w:rPr>
          <w:sz w:val="24"/>
          <w:szCs w:val="24"/>
          <w:rtl/>
        </w:rPr>
        <w:t>1017</w:t>
      </w:r>
    </w:p>
    <w:p w:rsidR="000631D9" w:rsidRPr="00853DCC" w:rsidRDefault="000631D9" w:rsidP="00615AA0">
      <w:pPr>
        <w:pStyle w:val="a"/>
        <w:spacing w:line="340" w:lineRule="exact"/>
        <w:ind w:firstLine="0"/>
        <w:rPr>
          <w:sz w:val="24"/>
          <w:szCs w:val="24"/>
          <w:rtl/>
        </w:rPr>
      </w:pPr>
      <w:r w:rsidRPr="00853DCC">
        <w:rPr>
          <w:sz w:val="24"/>
          <w:szCs w:val="24"/>
          <w:rtl/>
        </w:rPr>
        <w:t>آقا بزرگ «کتاب»</w:t>
      </w:r>
      <w:r w:rsidR="007B4087">
        <w:rPr>
          <w:sz w:val="24"/>
          <w:szCs w:val="24"/>
          <w:rtl/>
        </w:rPr>
        <w:t xml:space="preserve">، </w:t>
      </w:r>
      <w:r w:rsidRPr="00853DCC">
        <w:rPr>
          <w:sz w:val="24"/>
          <w:szCs w:val="24"/>
          <w:rtl/>
        </w:rPr>
        <w:t>934</w:t>
      </w:r>
    </w:p>
    <w:p w:rsidR="000631D9" w:rsidRPr="00853DCC" w:rsidRDefault="000631D9" w:rsidP="00615AA0">
      <w:pPr>
        <w:pStyle w:val="a"/>
        <w:spacing w:line="340" w:lineRule="exact"/>
        <w:ind w:firstLine="0"/>
        <w:rPr>
          <w:sz w:val="24"/>
          <w:szCs w:val="24"/>
          <w:rtl/>
        </w:rPr>
      </w:pPr>
      <w:r w:rsidRPr="00853DCC">
        <w:rPr>
          <w:sz w:val="24"/>
          <w:szCs w:val="24"/>
          <w:rtl/>
        </w:rPr>
        <w:t>آقا بزرگ نوری</w:t>
      </w:r>
      <w:r w:rsidR="007B4087">
        <w:rPr>
          <w:sz w:val="24"/>
          <w:szCs w:val="24"/>
          <w:rtl/>
        </w:rPr>
        <w:t xml:space="preserve">، </w:t>
      </w:r>
      <w:r w:rsidRPr="00853DCC">
        <w:rPr>
          <w:sz w:val="24"/>
          <w:szCs w:val="24"/>
          <w:rtl/>
        </w:rPr>
        <w:t>132</w:t>
      </w:r>
    </w:p>
    <w:p w:rsidR="000631D9" w:rsidRPr="00853DCC" w:rsidRDefault="000631D9" w:rsidP="00615AA0">
      <w:pPr>
        <w:pStyle w:val="a"/>
        <w:spacing w:line="340" w:lineRule="exact"/>
        <w:ind w:firstLine="0"/>
        <w:rPr>
          <w:sz w:val="24"/>
          <w:szCs w:val="24"/>
          <w:rtl/>
        </w:rPr>
      </w:pPr>
      <w:r w:rsidRPr="00853DCC">
        <w:rPr>
          <w:sz w:val="24"/>
          <w:szCs w:val="24"/>
          <w:rtl/>
        </w:rPr>
        <w:t>آقا خان</w:t>
      </w:r>
      <w:r w:rsidR="007B4087">
        <w:rPr>
          <w:sz w:val="24"/>
          <w:szCs w:val="24"/>
          <w:rtl/>
        </w:rPr>
        <w:t xml:space="preserve">، </w:t>
      </w:r>
      <w:r w:rsidRPr="00853DCC">
        <w:rPr>
          <w:sz w:val="24"/>
          <w:szCs w:val="24"/>
          <w:rtl/>
        </w:rPr>
        <w:t>902</w:t>
      </w:r>
    </w:p>
    <w:p w:rsidR="000631D9" w:rsidRPr="00853DCC" w:rsidRDefault="000631D9" w:rsidP="00615AA0">
      <w:pPr>
        <w:pStyle w:val="a"/>
        <w:spacing w:line="340" w:lineRule="exact"/>
        <w:ind w:firstLine="0"/>
        <w:rPr>
          <w:sz w:val="24"/>
          <w:szCs w:val="24"/>
          <w:rtl/>
        </w:rPr>
      </w:pPr>
      <w:r w:rsidRPr="00853DCC">
        <w:rPr>
          <w:sz w:val="24"/>
          <w:szCs w:val="24"/>
          <w:rtl/>
        </w:rPr>
        <w:t>آقا رضی شیرازی</w:t>
      </w:r>
      <w:r w:rsidR="007B4087">
        <w:rPr>
          <w:sz w:val="24"/>
          <w:szCs w:val="24"/>
          <w:rtl/>
        </w:rPr>
        <w:t xml:space="preserve">، </w:t>
      </w:r>
      <w:r w:rsidRPr="00853DCC">
        <w:rPr>
          <w:sz w:val="24"/>
          <w:szCs w:val="24"/>
          <w:rtl/>
        </w:rPr>
        <w:t>273</w:t>
      </w:r>
    </w:p>
    <w:p w:rsidR="000631D9" w:rsidRPr="00853DCC" w:rsidRDefault="000631D9" w:rsidP="00615AA0">
      <w:pPr>
        <w:pStyle w:val="a"/>
        <w:spacing w:line="340" w:lineRule="exact"/>
        <w:ind w:firstLine="0"/>
        <w:rPr>
          <w:sz w:val="24"/>
          <w:szCs w:val="24"/>
          <w:rtl/>
        </w:rPr>
      </w:pPr>
      <w:r w:rsidRPr="00853DCC">
        <w:rPr>
          <w:sz w:val="24"/>
          <w:szCs w:val="24"/>
          <w:rtl/>
        </w:rPr>
        <w:t>آقا زمانی</w:t>
      </w:r>
      <w:r w:rsidR="007B4087">
        <w:rPr>
          <w:sz w:val="24"/>
          <w:szCs w:val="24"/>
          <w:rtl/>
        </w:rPr>
        <w:t xml:space="preserve">، </w:t>
      </w:r>
      <w:r w:rsidRPr="00853DCC">
        <w:rPr>
          <w:sz w:val="24"/>
          <w:szCs w:val="24"/>
          <w:rtl/>
        </w:rPr>
        <w:t>عباس (ابو شریف)</w:t>
      </w:r>
      <w:r w:rsidR="007B4087">
        <w:rPr>
          <w:sz w:val="24"/>
          <w:szCs w:val="24"/>
          <w:rtl/>
        </w:rPr>
        <w:t xml:space="preserve">، </w:t>
      </w:r>
      <w:r w:rsidRPr="00853DCC">
        <w:rPr>
          <w:sz w:val="24"/>
          <w:szCs w:val="24"/>
          <w:rtl/>
        </w:rPr>
        <w:t>471</w:t>
      </w:r>
    </w:p>
    <w:p w:rsidR="000631D9" w:rsidRPr="00853DCC" w:rsidRDefault="000631D9" w:rsidP="00615AA0">
      <w:pPr>
        <w:pStyle w:val="a"/>
        <w:spacing w:line="340" w:lineRule="exact"/>
        <w:ind w:firstLine="0"/>
        <w:rPr>
          <w:sz w:val="24"/>
          <w:szCs w:val="24"/>
          <w:rtl/>
        </w:rPr>
      </w:pPr>
      <w:r w:rsidRPr="00853DCC">
        <w:rPr>
          <w:sz w:val="24"/>
          <w:szCs w:val="24"/>
          <w:rtl/>
        </w:rPr>
        <w:t>آقا سید علی آقا (نیز بنگرید: خامنه ای)</w:t>
      </w:r>
      <w:r w:rsidR="007B4087">
        <w:rPr>
          <w:sz w:val="24"/>
          <w:szCs w:val="24"/>
          <w:rtl/>
        </w:rPr>
        <w:t xml:space="preserve">، </w:t>
      </w:r>
      <w:r w:rsidRPr="00853DCC">
        <w:rPr>
          <w:sz w:val="24"/>
          <w:szCs w:val="24"/>
          <w:rtl/>
        </w:rPr>
        <w:t>532</w:t>
      </w:r>
    </w:p>
    <w:p w:rsidR="000631D9" w:rsidRPr="00853DCC" w:rsidRDefault="000631D9" w:rsidP="00615AA0">
      <w:pPr>
        <w:pStyle w:val="a"/>
        <w:spacing w:line="340" w:lineRule="exact"/>
        <w:ind w:firstLine="0"/>
        <w:rPr>
          <w:sz w:val="24"/>
          <w:szCs w:val="24"/>
          <w:rtl/>
        </w:rPr>
      </w:pPr>
      <w:r w:rsidRPr="00853DCC">
        <w:rPr>
          <w:sz w:val="24"/>
          <w:szCs w:val="24"/>
          <w:rtl/>
        </w:rPr>
        <w:t>آقا محمد خان قاجار</w:t>
      </w:r>
      <w:r w:rsidR="007B4087">
        <w:rPr>
          <w:sz w:val="24"/>
          <w:szCs w:val="24"/>
          <w:rtl/>
        </w:rPr>
        <w:t xml:space="preserve">، </w:t>
      </w:r>
      <w:r w:rsidRPr="00853DCC">
        <w:rPr>
          <w:sz w:val="24"/>
          <w:szCs w:val="24"/>
          <w:rtl/>
        </w:rPr>
        <w:t>481</w:t>
      </w:r>
    </w:p>
    <w:p w:rsidR="000631D9" w:rsidRPr="00853DCC" w:rsidRDefault="000631D9" w:rsidP="00615AA0">
      <w:pPr>
        <w:pStyle w:val="a"/>
        <w:spacing w:line="340" w:lineRule="exact"/>
        <w:ind w:firstLine="0"/>
        <w:rPr>
          <w:sz w:val="24"/>
          <w:szCs w:val="24"/>
          <w:rtl/>
        </w:rPr>
      </w:pPr>
      <w:r w:rsidRPr="00853DCC">
        <w:rPr>
          <w:sz w:val="24"/>
          <w:szCs w:val="24"/>
          <w:rtl/>
        </w:rPr>
        <w:t>آقا میرزا صادق آقای تبریزی</w:t>
      </w:r>
      <w:r w:rsidR="007B4087">
        <w:rPr>
          <w:sz w:val="24"/>
          <w:szCs w:val="24"/>
          <w:rtl/>
        </w:rPr>
        <w:t xml:space="preserve">، </w:t>
      </w:r>
      <w:r w:rsidRPr="00853DCC">
        <w:rPr>
          <w:sz w:val="24"/>
          <w:szCs w:val="24"/>
          <w:rtl/>
        </w:rPr>
        <w:t>324</w:t>
      </w:r>
    </w:p>
    <w:p w:rsidR="000631D9" w:rsidRPr="00853DCC" w:rsidRDefault="000631D9" w:rsidP="00615AA0">
      <w:pPr>
        <w:pStyle w:val="a"/>
        <w:spacing w:line="340" w:lineRule="exact"/>
        <w:ind w:firstLine="0"/>
        <w:rPr>
          <w:sz w:val="24"/>
          <w:szCs w:val="24"/>
          <w:rtl/>
        </w:rPr>
      </w:pPr>
      <w:r w:rsidRPr="00853DCC">
        <w:rPr>
          <w:sz w:val="24"/>
          <w:szCs w:val="24"/>
          <w:rtl/>
        </w:rPr>
        <w:t>آقا نجفی اصفهانی</w:t>
      </w:r>
      <w:r w:rsidR="007B4087">
        <w:rPr>
          <w:sz w:val="24"/>
          <w:szCs w:val="24"/>
          <w:rtl/>
        </w:rPr>
        <w:t xml:space="preserve">، </w:t>
      </w:r>
      <w:r w:rsidRPr="00853DCC">
        <w:rPr>
          <w:sz w:val="24"/>
          <w:szCs w:val="24"/>
          <w:rtl/>
        </w:rPr>
        <w:t>129</w:t>
      </w:r>
    </w:p>
    <w:p w:rsidR="000631D9" w:rsidRPr="00853DCC" w:rsidRDefault="000631D9" w:rsidP="00615AA0">
      <w:pPr>
        <w:pStyle w:val="a"/>
        <w:spacing w:line="340" w:lineRule="exact"/>
        <w:ind w:firstLine="0"/>
        <w:rPr>
          <w:sz w:val="24"/>
          <w:szCs w:val="24"/>
          <w:rtl/>
        </w:rPr>
      </w:pPr>
      <w:r w:rsidRPr="00853DCC">
        <w:rPr>
          <w:sz w:val="24"/>
          <w:szCs w:val="24"/>
          <w:rtl/>
        </w:rPr>
        <w:t>آقا نورالله اصفهانی</w:t>
      </w:r>
      <w:r w:rsidR="007B4087">
        <w:rPr>
          <w:sz w:val="24"/>
          <w:szCs w:val="24"/>
          <w:rtl/>
        </w:rPr>
        <w:t xml:space="preserve">، </w:t>
      </w:r>
      <w:r w:rsidRPr="00853DCC">
        <w:rPr>
          <w:sz w:val="24"/>
          <w:szCs w:val="24"/>
          <w:rtl/>
        </w:rPr>
        <w:t>17</w:t>
      </w:r>
      <w:r w:rsidR="007B4087">
        <w:rPr>
          <w:sz w:val="24"/>
          <w:szCs w:val="24"/>
          <w:rtl/>
        </w:rPr>
        <w:t xml:space="preserve">، </w:t>
      </w:r>
      <w:r w:rsidRPr="00853DCC">
        <w:rPr>
          <w:sz w:val="24"/>
          <w:szCs w:val="24"/>
          <w:rtl/>
        </w:rPr>
        <w:t>41</w:t>
      </w:r>
      <w:r w:rsidR="007B4087">
        <w:rPr>
          <w:sz w:val="24"/>
          <w:szCs w:val="24"/>
          <w:rtl/>
        </w:rPr>
        <w:t xml:space="preserve">، </w:t>
      </w:r>
      <w:r w:rsidRPr="00853DCC">
        <w:rPr>
          <w:sz w:val="24"/>
          <w:szCs w:val="24"/>
          <w:rtl/>
        </w:rPr>
        <w:t>101</w:t>
      </w:r>
      <w:r w:rsidR="007B4087">
        <w:rPr>
          <w:sz w:val="24"/>
          <w:szCs w:val="24"/>
          <w:rtl/>
        </w:rPr>
        <w:t xml:space="preserve">، </w:t>
      </w:r>
      <w:r w:rsidRPr="00853DCC">
        <w:rPr>
          <w:sz w:val="24"/>
          <w:szCs w:val="24"/>
          <w:rtl/>
        </w:rPr>
        <w:t>129</w:t>
      </w:r>
      <w:r w:rsidR="007B4087">
        <w:rPr>
          <w:sz w:val="24"/>
          <w:szCs w:val="24"/>
          <w:rtl/>
        </w:rPr>
        <w:t xml:space="preserve">، </w:t>
      </w:r>
      <w:r w:rsidRPr="00853DCC">
        <w:rPr>
          <w:sz w:val="24"/>
          <w:szCs w:val="24"/>
          <w:rtl/>
        </w:rPr>
        <w:t>324</w:t>
      </w:r>
    </w:p>
    <w:p w:rsidR="000631D9" w:rsidRPr="00853DCC" w:rsidRDefault="000631D9" w:rsidP="00615AA0">
      <w:pPr>
        <w:pStyle w:val="a"/>
        <w:spacing w:line="340" w:lineRule="exact"/>
        <w:ind w:firstLine="0"/>
        <w:rPr>
          <w:sz w:val="24"/>
          <w:szCs w:val="24"/>
          <w:rtl/>
        </w:rPr>
      </w:pPr>
      <w:r w:rsidRPr="00853DCC">
        <w:rPr>
          <w:sz w:val="24"/>
          <w:szCs w:val="24"/>
          <w:rtl/>
        </w:rPr>
        <w:t>آقایی</w:t>
      </w:r>
      <w:r w:rsidR="007B4087">
        <w:rPr>
          <w:sz w:val="24"/>
          <w:szCs w:val="24"/>
          <w:rtl/>
        </w:rPr>
        <w:t xml:space="preserve">، </w:t>
      </w:r>
      <w:r w:rsidRPr="00853DCC">
        <w:rPr>
          <w:sz w:val="24"/>
          <w:szCs w:val="24"/>
          <w:rtl/>
        </w:rPr>
        <w:t>مرتضی</w:t>
      </w:r>
      <w:r w:rsidR="007B4087">
        <w:rPr>
          <w:sz w:val="24"/>
          <w:szCs w:val="24"/>
          <w:rtl/>
        </w:rPr>
        <w:t xml:space="preserve">، </w:t>
      </w:r>
      <w:r w:rsidRPr="00853DCC">
        <w:rPr>
          <w:sz w:val="24"/>
          <w:szCs w:val="24"/>
          <w:rtl/>
        </w:rPr>
        <w:t>89</w:t>
      </w:r>
    </w:p>
    <w:p w:rsidR="000631D9" w:rsidRPr="00853DCC" w:rsidRDefault="000631D9" w:rsidP="00615AA0">
      <w:pPr>
        <w:pStyle w:val="a"/>
        <w:spacing w:line="340" w:lineRule="exact"/>
        <w:ind w:firstLine="0"/>
        <w:rPr>
          <w:sz w:val="24"/>
          <w:szCs w:val="24"/>
          <w:rtl/>
        </w:rPr>
      </w:pPr>
      <w:r w:rsidRPr="00853DCC">
        <w:rPr>
          <w:sz w:val="24"/>
          <w:szCs w:val="24"/>
          <w:rtl/>
        </w:rPr>
        <w:t>آکادمی مطالعات اسلامی حیدرآباد</w:t>
      </w:r>
      <w:r w:rsidR="007B4087">
        <w:rPr>
          <w:sz w:val="24"/>
          <w:szCs w:val="24"/>
          <w:rtl/>
        </w:rPr>
        <w:t xml:space="preserve">، </w:t>
      </w:r>
      <w:r w:rsidRPr="00853DCC">
        <w:rPr>
          <w:sz w:val="24"/>
          <w:szCs w:val="24"/>
          <w:rtl/>
        </w:rPr>
        <w:t>953</w:t>
      </w:r>
    </w:p>
    <w:p w:rsidR="000631D9" w:rsidRPr="00853DCC" w:rsidRDefault="000631D9" w:rsidP="00615AA0">
      <w:pPr>
        <w:pStyle w:val="a"/>
        <w:spacing w:line="340" w:lineRule="exact"/>
        <w:ind w:firstLine="0"/>
        <w:rPr>
          <w:sz w:val="24"/>
          <w:szCs w:val="24"/>
          <w:rtl/>
        </w:rPr>
      </w:pPr>
      <w:r w:rsidRPr="00853DCC">
        <w:rPr>
          <w:sz w:val="24"/>
          <w:szCs w:val="24"/>
          <w:rtl/>
        </w:rPr>
        <w:t>آگاهی سوم «علم غیب» 954</w:t>
      </w:r>
    </w:p>
    <w:p w:rsidR="000631D9" w:rsidRPr="00853DCC" w:rsidRDefault="000631D9" w:rsidP="00615AA0">
      <w:pPr>
        <w:pStyle w:val="a"/>
        <w:spacing w:line="340" w:lineRule="exact"/>
        <w:ind w:firstLine="0"/>
        <w:rPr>
          <w:sz w:val="24"/>
          <w:szCs w:val="24"/>
          <w:rtl/>
        </w:rPr>
      </w:pPr>
      <w:r w:rsidRPr="00853DCC">
        <w:rPr>
          <w:sz w:val="24"/>
          <w:szCs w:val="24"/>
          <w:rtl/>
        </w:rPr>
        <w:t>آگاهی</w:t>
      </w:r>
      <w:r w:rsidR="00227AB2">
        <w:rPr>
          <w:sz w:val="24"/>
          <w:szCs w:val="24"/>
          <w:rtl/>
        </w:rPr>
        <w:t xml:space="preserve">‌هایی </w:t>
      </w:r>
      <w:r w:rsidRPr="00853DCC">
        <w:rPr>
          <w:sz w:val="24"/>
          <w:szCs w:val="24"/>
          <w:rtl/>
        </w:rPr>
        <w:t>درباره قانون اساسی</w:t>
      </w:r>
      <w:r w:rsidR="007B4087">
        <w:rPr>
          <w:sz w:val="24"/>
          <w:szCs w:val="24"/>
          <w:rtl/>
        </w:rPr>
        <w:t xml:space="preserve">، </w:t>
      </w:r>
      <w:r w:rsidRPr="00853DCC">
        <w:rPr>
          <w:sz w:val="24"/>
          <w:szCs w:val="24"/>
          <w:rtl/>
        </w:rPr>
        <w:t>971</w:t>
      </w:r>
    </w:p>
    <w:p w:rsidR="000631D9" w:rsidRPr="00853DCC" w:rsidRDefault="000631D9" w:rsidP="00615AA0">
      <w:pPr>
        <w:pStyle w:val="a"/>
        <w:spacing w:line="340" w:lineRule="exact"/>
        <w:ind w:firstLine="0"/>
        <w:rPr>
          <w:sz w:val="24"/>
          <w:szCs w:val="24"/>
          <w:rtl/>
        </w:rPr>
      </w:pPr>
      <w:r w:rsidRPr="00853DCC">
        <w:rPr>
          <w:sz w:val="24"/>
          <w:szCs w:val="24"/>
          <w:rtl/>
        </w:rPr>
        <w:t>آل آقا</w:t>
      </w:r>
      <w:r w:rsidR="007B4087">
        <w:rPr>
          <w:sz w:val="24"/>
          <w:szCs w:val="24"/>
          <w:rtl/>
        </w:rPr>
        <w:t xml:space="preserve">، </w:t>
      </w:r>
      <w:r w:rsidRPr="00853DCC">
        <w:rPr>
          <w:sz w:val="24"/>
          <w:szCs w:val="24"/>
          <w:rtl/>
        </w:rPr>
        <w:t>حکمت</w:t>
      </w:r>
      <w:r w:rsidR="007B4087">
        <w:rPr>
          <w:sz w:val="24"/>
          <w:szCs w:val="24"/>
          <w:rtl/>
        </w:rPr>
        <w:t xml:space="preserve">، </w:t>
      </w:r>
      <w:r w:rsidRPr="00853DCC">
        <w:rPr>
          <w:sz w:val="24"/>
          <w:szCs w:val="24"/>
          <w:rtl/>
        </w:rPr>
        <w:t>450</w:t>
      </w:r>
    </w:p>
    <w:p w:rsidR="000631D9" w:rsidRPr="00853DCC" w:rsidRDefault="000631D9" w:rsidP="00615AA0">
      <w:pPr>
        <w:pStyle w:val="a"/>
        <w:spacing w:line="340" w:lineRule="exact"/>
        <w:ind w:firstLine="0"/>
        <w:rPr>
          <w:sz w:val="24"/>
          <w:szCs w:val="24"/>
          <w:rtl/>
        </w:rPr>
      </w:pPr>
      <w:r w:rsidRPr="00853DCC">
        <w:rPr>
          <w:sz w:val="24"/>
          <w:szCs w:val="24"/>
          <w:rtl/>
        </w:rPr>
        <w:t>آل احمد</w:t>
      </w:r>
      <w:r w:rsidR="007B4087">
        <w:rPr>
          <w:sz w:val="24"/>
          <w:szCs w:val="24"/>
          <w:rtl/>
        </w:rPr>
        <w:t xml:space="preserve">، </w:t>
      </w:r>
      <w:r w:rsidRPr="00853DCC">
        <w:rPr>
          <w:sz w:val="24"/>
          <w:szCs w:val="24"/>
          <w:rtl/>
        </w:rPr>
        <w:t>جلال</w:t>
      </w:r>
      <w:r w:rsidR="007B4087">
        <w:rPr>
          <w:sz w:val="24"/>
          <w:szCs w:val="24"/>
          <w:rtl/>
        </w:rPr>
        <w:t xml:space="preserve">، </w:t>
      </w:r>
      <w:r w:rsidRPr="00853DCC">
        <w:rPr>
          <w:sz w:val="24"/>
          <w:szCs w:val="24"/>
          <w:rtl/>
        </w:rPr>
        <w:t>458</w:t>
      </w:r>
      <w:r w:rsidR="007B4087">
        <w:rPr>
          <w:sz w:val="24"/>
          <w:szCs w:val="24"/>
          <w:rtl/>
        </w:rPr>
        <w:t xml:space="preserve">، </w:t>
      </w:r>
      <w:r w:rsidRPr="00853DCC">
        <w:rPr>
          <w:sz w:val="24"/>
          <w:szCs w:val="24"/>
          <w:rtl/>
        </w:rPr>
        <w:t>803</w:t>
      </w:r>
      <w:r w:rsidR="007B4087">
        <w:rPr>
          <w:sz w:val="24"/>
          <w:szCs w:val="24"/>
          <w:rtl/>
        </w:rPr>
        <w:t xml:space="preserve">، </w:t>
      </w:r>
      <w:r w:rsidRPr="00853DCC">
        <w:rPr>
          <w:sz w:val="24"/>
          <w:szCs w:val="24"/>
          <w:rtl/>
        </w:rPr>
        <w:t>820ـ 829ع 833</w:t>
      </w:r>
      <w:r w:rsidR="007B4087">
        <w:rPr>
          <w:sz w:val="24"/>
          <w:szCs w:val="24"/>
          <w:rtl/>
        </w:rPr>
        <w:t xml:space="preserve">، </w:t>
      </w:r>
      <w:r w:rsidRPr="00853DCC">
        <w:rPr>
          <w:sz w:val="24"/>
          <w:szCs w:val="24"/>
          <w:rtl/>
        </w:rPr>
        <w:t>910</w:t>
      </w:r>
      <w:r w:rsidR="007B4087">
        <w:rPr>
          <w:sz w:val="24"/>
          <w:szCs w:val="24"/>
          <w:rtl/>
        </w:rPr>
        <w:t xml:space="preserve">، </w:t>
      </w:r>
      <w:r w:rsidRPr="00853DCC">
        <w:rPr>
          <w:sz w:val="24"/>
          <w:szCs w:val="24"/>
          <w:rtl/>
        </w:rPr>
        <w:t>920</w:t>
      </w:r>
      <w:r w:rsidR="007B4087">
        <w:rPr>
          <w:sz w:val="24"/>
          <w:szCs w:val="24"/>
          <w:rtl/>
        </w:rPr>
        <w:t xml:space="preserve">، </w:t>
      </w:r>
      <w:r w:rsidRPr="00853DCC">
        <w:rPr>
          <w:sz w:val="24"/>
          <w:szCs w:val="24"/>
          <w:rtl/>
        </w:rPr>
        <w:t>924</w:t>
      </w:r>
      <w:r w:rsidR="007B4087">
        <w:rPr>
          <w:sz w:val="24"/>
          <w:szCs w:val="24"/>
          <w:rtl/>
        </w:rPr>
        <w:t xml:space="preserve">، </w:t>
      </w:r>
      <w:r w:rsidRPr="00853DCC">
        <w:rPr>
          <w:sz w:val="24"/>
          <w:szCs w:val="24"/>
          <w:rtl/>
        </w:rPr>
        <w:t>937</w:t>
      </w:r>
      <w:r w:rsidR="007B4087">
        <w:rPr>
          <w:sz w:val="24"/>
          <w:szCs w:val="24"/>
          <w:rtl/>
        </w:rPr>
        <w:t xml:space="preserve">، </w:t>
      </w:r>
      <w:r w:rsidRPr="00853DCC">
        <w:rPr>
          <w:sz w:val="24"/>
          <w:szCs w:val="24"/>
          <w:rtl/>
        </w:rPr>
        <w:t>995</w:t>
      </w:r>
      <w:r w:rsidR="007B4087">
        <w:rPr>
          <w:sz w:val="24"/>
          <w:szCs w:val="24"/>
          <w:rtl/>
        </w:rPr>
        <w:t xml:space="preserve">، </w:t>
      </w:r>
      <w:r w:rsidRPr="00853DCC">
        <w:rPr>
          <w:sz w:val="24"/>
          <w:szCs w:val="24"/>
          <w:rtl/>
        </w:rPr>
        <w:t>1001</w:t>
      </w:r>
    </w:p>
    <w:p w:rsidR="000631D9" w:rsidRPr="00853DCC" w:rsidRDefault="000631D9" w:rsidP="00615AA0">
      <w:pPr>
        <w:pStyle w:val="a"/>
        <w:spacing w:line="340" w:lineRule="exact"/>
        <w:ind w:firstLine="0"/>
        <w:rPr>
          <w:sz w:val="24"/>
          <w:szCs w:val="24"/>
          <w:rtl/>
        </w:rPr>
      </w:pPr>
      <w:r w:rsidRPr="00853DCC">
        <w:rPr>
          <w:sz w:val="24"/>
          <w:szCs w:val="24"/>
          <w:rtl/>
        </w:rPr>
        <w:t>آل احمد</w:t>
      </w:r>
      <w:r w:rsidR="007B4087">
        <w:rPr>
          <w:sz w:val="24"/>
          <w:szCs w:val="24"/>
          <w:rtl/>
        </w:rPr>
        <w:t xml:space="preserve">، </w:t>
      </w:r>
      <w:r w:rsidRPr="00853DCC">
        <w:rPr>
          <w:sz w:val="24"/>
          <w:szCs w:val="24"/>
          <w:rtl/>
        </w:rPr>
        <w:t>شمس</w:t>
      </w:r>
      <w:r w:rsidR="007B4087">
        <w:rPr>
          <w:sz w:val="24"/>
          <w:szCs w:val="24"/>
          <w:rtl/>
        </w:rPr>
        <w:t xml:space="preserve">، </w:t>
      </w:r>
      <w:r w:rsidRPr="00853DCC">
        <w:rPr>
          <w:sz w:val="24"/>
          <w:szCs w:val="24"/>
          <w:rtl/>
        </w:rPr>
        <w:t>821</w:t>
      </w:r>
    </w:p>
    <w:p w:rsidR="000631D9" w:rsidRPr="00853DCC" w:rsidRDefault="000631D9" w:rsidP="00615AA0">
      <w:pPr>
        <w:pStyle w:val="a"/>
        <w:spacing w:line="340" w:lineRule="exact"/>
        <w:ind w:firstLine="0"/>
        <w:rPr>
          <w:sz w:val="24"/>
          <w:szCs w:val="24"/>
          <w:rtl/>
        </w:rPr>
      </w:pPr>
      <w:r w:rsidRPr="00853DCC">
        <w:rPr>
          <w:sz w:val="24"/>
          <w:szCs w:val="24"/>
          <w:rtl/>
        </w:rPr>
        <w:t>آلادپوش</w:t>
      </w:r>
      <w:r w:rsidR="007B4087">
        <w:rPr>
          <w:sz w:val="24"/>
          <w:szCs w:val="24"/>
          <w:rtl/>
        </w:rPr>
        <w:t xml:space="preserve">، </w:t>
      </w:r>
      <w:r w:rsidRPr="00853DCC">
        <w:rPr>
          <w:sz w:val="24"/>
          <w:szCs w:val="24"/>
          <w:rtl/>
        </w:rPr>
        <w:t>حسن</w:t>
      </w:r>
      <w:r w:rsidR="007B4087">
        <w:rPr>
          <w:sz w:val="24"/>
          <w:szCs w:val="24"/>
          <w:rtl/>
        </w:rPr>
        <w:t xml:space="preserve">، </w:t>
      </w:r>
      <w:r w:rsidRPr="00853DCC">
        <w:rPr>
          <w:sz w:val="24"/>
          <w:szCs w:val="24"/>
          <w:rtl/>
        </w:rPr>
        <w:t>608</w:t>
      </w:r>
      <w:r w:rsidR="007B4087">
        <w:rPr>
          <w:sz w:val="24"/>
          <w:szCs w:val="24"/>
          <w:rtl/>
        </w:rPr>
        <w:t xml:space="preserve">، </w:t>
      </w:r>
      <w:r w:rsidRPr="00853DCC">
        <w:rPr>
          <w:sz w:val="24"/>
          <w:szCs w:val="24"/>
          <w:rtl/>
        </w:rPr>
        <w:t>622</w:t>
      </w:r>
      <w:r w:rsidR="007B4087">
        <w:rPr>
          <w:sz w:val="24"/>
          <w:szCs w:val="24"/>
          <w:rtl/>
        </w:rPr>
        <w:t xml:space="preserve">، </w:t>
      </w:r>
      <w:r w:rsidRPr="00853DCC">
        <w:rPr>
          <w:sz w:val="24"/>
          <w:szCs w:val="24"/>
          <w:rtl/>
        </w:rPr>
        <w:t>623</w:t>
      </w:r>
      <w:r w:rsidR="007B4087">
        <w:rPr>
          <w:sz w:val="24"/>
          <w:szCs w:val="24"/>
          <w:rtl/>
        </w:rPr>
        <w:t xml:space="preserve">، </w:t>
      </w:r>
      <w:r w:rsidRPr="00853DCC">
        <w:rPr>
          <w:sz w:val="24"/>
          <w:szCs w:val="24"/>
          <w:rtl/>
        </w:rPr>
        <w:t>624</w:t>
      </w:r>
      <w:r w:rsidR="007B4087">
        <w:rPr>
          <w:sz w:val="24"/>
          <w:szCs w:val="24"/>
          <w:rtl/>
        </w:rPr>
        <w:t xml:space="preserve">، </w:t>
      </w:r>
      <w:r w:rsidRPr="00853DCC">
        <w:rPr>
          <w:sz w:val="24"/>
          <w:szCs w:val="24"/>
          <w:rtl/>
        </w:rPr>
        <w:t>625</w:t>
      </w:r>
      <w:r w:rsidR="007B4087">
        <w:rPr>
          <w:sz w:val="24"/>
          <w:szCs w:val="24"/>
          <w:rtl/>
        </w:rPr>
        <w:t xml:space="preserve">، </w:t>
      </w:r>
      <w:r w:rsidRPr="00853DCC">
        <w:rPr>
          <w:sz w:val="24"/>
          <w:szCs w:val="24"/>
          <w:rtl/>
        </w:rPr>
        <w:t>626</w:t>
      </w:r>
      <w:r w:rsidR="007B4087">
        <w:rPr>
          <w:sz w:val="24"/>
          <w:szCs w:val="24"/>
          <w:rtl/>
        </w:rPr>
        <w:t xml:space="preserve">، </w:t>
      </w:r>
      <w:r w:rsidRPr="00853DCC">
        <w:rPr>
          <w:sz w:val="24"/>
          <w:szCs w:val="24"/>
          <w:rtl/>
        </w:rPr>
        <w:t>627</w:t>
      </w:r>
      <w:r w:rsidR="007B4087">
        <w:rPr>
          <w:sz w:val="24"/>
          <w:szCs w:val="24"/>
          <w:rtl/>
        </w:rPr>
        <w:t xml:space="preserve">، </w:t>
      </w:r>
      <w:r w:rsidRPr="00853DCC">
        <w:rPr>
          <w:sz w:val="24"/>
          <w:szCs w:val="24"/>
          <w:rtl/>
        </w:rPr>
        <w:t>998</w:t>
      </w:r>
    </w:p>
    <w:p w:rsidR="000631D9" w:rsidRPr="00853DCC" w:rsidRDefault="000631D9" w:rsidP="00615AA0">
      <w:pPr>
        <w:pStyle w:val="a"/>
        <w:spacing w:line="340" w:lineRule="exact"/>
        <w:ind w:firstLine="0"/>
        <w:rPr>
          <w:sz w:val="24"/>
          <w:szCs w:val="24"/>
          <w:rtl/>
        </w:rPr>
      </w:pPr>
      <w:r w:rsidRPr="00853DCC">
        <w:rPr>
          <w:sz w:val="24"/>
          <w:szCs w:val="24"/>
          <w:rtl/>
        </w:rPr>
        <w:t>آلادپوش</w:t>
      </w:r>
      <w:r w:rsidR="007B4087">
        <w:rPr>
          <w:sz w:val="24"/>
          <w:szCs w:val="24"/>
          <w:rtl/>
        </w:rPr>
        <w:t xml:space="preserve">، </w:t>
      </w:r>
      <w:r w:rsidRPr="00853DCC">
        <w:rPr>
          <w:sz w:val="24"/>
          <w:szCs w:val="24"/>
          <w:rtl/>
        </w:rPr>
        <w:t>حسین</w:t>
      </w:r>
      <w:r w:rsidR="007B4087">
        <w:rPr>
          <w:sz w:val="24"/>
          <w:szCs w:val="24"/>
          <w:rtl/>
        </w:rPr>
        <w:t xml:space="preserve">، </w:t>
      </w:r>
      <w:r w:rsidRPr="00853DCC">
        <w:rPr>
          <w:sz w:val="24"/>
          <w:szCs w:val="24"/>
          <w:rtl/>
        </w:rPr>
        <w:t>602</w:t>
      </w:r>
    </w:p>
    <w:p w:rsidR="000631D9" w:rsidRPr="00853DCC" w:rsidRDefault="000631D9" w:rsidP="00615AA0">
      <w:pPr>
        <w:pStyle w:val="a"/>
        <w:spacing w:line="340" w:lineRule="exact"/>
        <w:ind w:firstLine="0"/>
        <w:rPr>
          <w:sz w:val="24"/>
          <w:szCs w:val="24"/>
          <w:rtl/>
        </w:rPr>
      </w:pPr>
      <w:r w:rsidRPr="00853DCC">
        <w:rPr>
          <w:sz w:val="24"/>
          <w:szCs w:val="24"/>
          <w:rtl/>
        </w:rPr>
        <w:t>آلادپوش</w:t>
      </w:r>
      <w:r w:rsidR="007B4087">
        <w:rPr>
          <w:sz w:val="24"/>
          <w:szCs w:val="24"/>
          <w:rtl/>
        </w:rPr>
        <w:t xml:space="preserve">، </w:t>
      </w:r>
      <w:r w:rsidRPr="00853DCC">
        <w:rPr>
          <w:sz w:val="24"/>
          <w:szCs w:val="24"/>
          <w:rtl/>
        </w:rPr>
        <w:t>سرور</w:t>
      </w:r>
      <w:r w:rsidR="007B4087">
        <w:rPr>
          <w:sz w:val="24"/>
          <w:szCs w:val="24"/>
          <w:rtl/>
        </w:rPr>
        <w:t xml:space="preserve">، </w:t>
      </w:r>
      <w:r w:rsidRPr="00853DCC">
        <w:rPr>
          <w:sz w:val="24"/>
          <w:szCs w:val="24"/>
          <w:rtl/>
        </w:rPr>
        <w:t>617</w:t>
      </w:r>
      <w:r w:rsidR="007B4087">
        <w:rPr>
          <w:sz w:val="24"/>
          <w:szCs w:val="24"/>
          <w:rtl/>
        </w:rPr>
        <w:t xml:space="preserve">، </w:t>
      </w:r>
      <w:r w:rsidRPr="00853DCC">
        <w:rPr>
          <w:sz w:val="24"/>
          <w:szCs w:val="24"/>
          <w:rtl/>
        </w:rPr>
        <w:t>618</w:t>
      </w:r>
      <w:r w:rsidR="007B4087">
        <w:rPr>
          <w:sz w:val="24"/>
          <w:szCs w:val="24"/>
          <w:rtl/>
        </w:rPr>
        <w:t xml:space="preserve">، </w:t>
      </w:r>
      <w:r w:rsidRPr="00853DCC">
        <w:rPr>
          <w:sz w:val="24"/>
          <w:szCs w:val="24"/>
          <w:rtl/>
        </w:rPr>
        <w:t>619</w:t>
      </w:r>
      <w:r w:rsidR="007B4087">
        <w:rPr>
          <w:sz w:val="24"/>
          <w:szCs w:val="24"/>
          <w:rtl/>
        </w:rPr>
        <w:t xml:space="preserve">، </w:t>
      </w:r>
      <w:r w:rsidRPr="00853DCC">
        <w:rPr>
          <w:sz w:val="24"/>
          <w:szCs w:val="24"/>
          <w:rtl/>
        </w:rPr>
        <w:t>623</w:t>
      </w:r>
    </w:p>
    <w:p w:rsidR="000631D9" w:rsidRPr="00853DCC" w:rsidRDefault="000631D9" w:rsidP="00615AA0">
      <w:pPr>
        <w:pStyle w:val="a"/>
        <w:spacing w:line="340" w:lineRule="exact"/>
        <w:ind w:firstLine="0"/>
        <w:rPr>
          <w:sz w:val="24"/>
          <w:szCs w:val="24"/>
          <w:rtl/>
        </w:rPr>
      </w:pPr>
      <w:r w:rsidRPr="00853DCC">
        <w:rPr>
          <w:sz w:val="24"/>
          <w:szCs w:val="24"/>
          <w:rtl/>
        </w:rPr>
        <w:t>آلادپوش</w:t>
      </w:r>
      <w:r w:rsidR="007B4087">
        <w:rPr>
          <w:sz w:val="24"/>
          <w:szCs w:val="24"/>
          <w:rtl/>
        </w:rPr>
        <w:t xml:space="preserve">، </w:t>
      </w:r>
      <w:r w:rsidRPr="00853DCC">
        <w:rPr>
          <w:sz w:val="24"/>
          <w:szCs w:val="24"/>
          <w:rtl/>
        </w:rPr>
        <w:t>علیرضا</w:t>
      </w:r>
      <w:r w:rsidR="007B4087">
        <w:rPr>
          <w:sz w:val="24"/>
          <w:szCs w:val="24"/>
          <w:rtl/>
        </w:rPr>
        <w:t xml:space="preserve">، </w:t>
      </w:r>
      <w:r w:rsidRPr="00853DCC">
        <w:rPr>
          <w:sz w:val="24"/>
          <w:szCs w:val="24"/>
          <w:rtl/>
        </w:rPr>
        <w:t>761</w:t>
      </w:r>
    </w:p>
    <w:p w:rsidR="000631D9" w:rsidRPr="00853DCC" w:rsidRDefault="000631D9" w:rsidP="00615AA0">
      <w:pPr>
        <w:pStyle w:val="a"/>
        <w:spacing w:line="340" w:lineRule="exact"/>
        <w:ind w:firstLine="0"/>
        <w:rPr>
          <w:sz w:val="24"/>
          <w:szCs w:val="24"/>
          <w:rtl/>
        </w:rPr>
      </w:pPr>
      <w:r w:rsidRPr="00853DCC">
        <w:rPr>
          <w:sz w:val="24"/>
          <w:szCs w:val="24"/>
          <w:rtl/>
        </w:rPr>
        <w:t>آلادپوش</w:t>
      </w:r>
      <w:r w:rsidR="007B4087">
        <w:rPr>
          <w:sz w:val="24"/>
          <w:szCs w:val="24"/>
          <w:rtl/>
        </w:rPr>
        <w:t xml:space="preserve">، </w:t>
      </w:r>
      <w:r w:rsidRPr="00853DCC">
        <w:rPr>
          <w:sz w:val="24"/>
          <w:szCs w:val="24"/>
          <w:rtl/>
        </w:rPr>
        <w:t>فاطمه</w:t>
      </w:r>
      <w:r w:rsidR="007B4087">
        <w:rPr>
          <w:sz w:val="24"/>
          <w:szCs w:val="24"/>
          <w:rtl/>
        </w:rPr>
        <w:t xml:space="preserve">، </w:t>
      </w:r>
      <w:r w:rsidRPr="00853DCC">
        <w:rPr>
          <w:sz w:val="24"/>
          <w:szCs w:val="24"/>
          <w:rtl/>
        </w:rPr>
        <w:t>608</w:t>
      </w:r>
    </w:p>
    <w:p w:rsidR="000631D9" w:rsidRPr="00853DCC" w:rsidRDefault="000631D9" w:rsidP="00615AA0">
      <w:pPr>
        <w:pStyle w:val="a"/>
        <w:spacing w:line="340" w:lineRule="exact"/>
        <w:ind w:firstLine="0"/>
        <w:rPr>
          <w:sz w:val="24"/>
          <w:szCs w:val="24"/>
          <w:rtl/>
        </w:rPr>
      </w:pPr>
      <w:r w:rsidRPr="00853DCC">
        <w:rPr>
          <w:sz w:val="24"/>
          <w:szCs w:val="24"/>
          <w:rtl/>
        </w:rPr>
        <w:t>آلادپوش</w:t>
      </w:r>
      <w:r w:rsidR="007B4087">
        <w:rPr>
          <w:sz w:val="24"/>
          <w:szCs w:val="24"/>
          <w:rtl/>
        </w:rPr>
        <w:t xml:space="preserve">، </w:t>
      </w:r>
      <w:r w:rsidRPr="00853DCC">
        <w:rPr>
          <w:sz w:val="24"/>
          <w:szCs w:val="24"/>
          <w:rtl/>
        </w:rPr>
        <w:t>مجتبی</w:t>
      </w:r>
      <w:r w:rsidR="007B4087">
        <w:rPr>
          <w:sz w:val="24"/>
          <w:szCs w:val="24"/>
          <w:rtl/>
        </w:rPr>
        <w:t xml:space="preserve">، </w:t>
      </w:r>
      <w:r w:rsidRPr="00853DCC">
        <w:rPr>
          <w:sz w:val="24"/>
          <w:szCs w:val="24"/>
          <w:rtl/>
        </w:rPr>
        <w:t>608</w:t>
      </w:r>
      <w:r w:rsidR="007B4087">
        <w:rPr>
          <w:sz w:val="24"/>
          <w:szCs w:val="24"/>
          <w:rtl/>
        </w:rPr>
        <w:t xml:space="preserve">، </w:t>
      </w:r>
      <w:r w:rsidRPr="00853DCC">
        <w:rPr>
          <w:sz w:val="24"/>
          <w:szCs w:val="24"/>
          <w:rtl/>
        </w:rPr>
        <w:t>618</w:t>
      </w:r>
      <w:r w:rsidR="007B4087">
        <w:rPr>
          <w:sz w:val="24"/>
          <w:szCs w:val="24"/>
          <w:rtl/>
        </w:rPr>
        <w:t xml:space="preserve">، </w:t>
      </w:r>
      <w:r w:rsidRPr="00853DCC">
        <w:rPr>
          <w:sz w:val="24"/>
          <w:szCs w:val="24"/>
          <w:rtl/>
        </w:rPr>
        <w:t>619</w:t>
      </w:r>
    </w:p>
    <w:p w:rsidR="000631D9" w:rsidRPr="00853DCC" w:rsidRDefault="000631D9" w:rsidP="00615AA0">
      <w:pPr>
        <w:pStyle w:val="a"/>
        <w:spacing w:line="340" w:lineRule="exact"/>
        <w:ind w:firstLine="0"/>
        <w:rPr>
          <w:sz w:val="24"/>
          <w:szCs w:val="24"/>
          <w:rtl/>
        </w:rPr>
      </w:pPr>
      <w:r w:rsidRPr="00853DCC">
        <w:rPr>
          <w:sz w:val="24"/>
          <w:szCs w:val="24"/>
          <w:rtl/>
        </w:rPr>
        <w:t>آلادپوش</w:t>
      </w:r>
      <w:r w:rsidR="007B4087">
        <w:rPr>
          <w:sz w:val="24"/>
          <w:szCs w:val="24"/>
          <w:rtl/>
        </w:rPr>
        <w:t xml:space="preserve">، </w:t>
      </w:r>
      <w:r w:rsidRPr="00853DCC">
        <w:rPr>
          <w:sz w:val="24"/>
          <w:szCs w:val="24"/>
          <w:rtl/>
        </w:rPr>
        <w:t>مرتضی</w:t>
      </w:r>
      <w:r w:rsidR="007B4087">
        <w:rPr>
          <w:sz w:val="24"/>
          <w:szCs w:val="24"/>
          <w:rtl/>
        </w:rPr>
        <w:t xml:space="preserve">، </w:t>
      </w:r>
      <w:r w:rsidRPr="00853DCC">
        <w:rPr>
          <w:sz w:val="24"/>
          <w:szCs w:val="24"/>
          <w:rtl/>
        </w:rPr>
        <w:t>607</w:t>
      </w:r>
    </w:p>
    <w:p w:rsidR="000631D9" w:rsidRPr="00853DCC" w:rsidRDefault="000631D9" w:rsidP="00615AA0">
      <w:pPr>
        <w:pStyle w:val="a"/>
        <w:spacing w:line="340" w:lineRule="exact"/>
        <w:ind w:firstLine="0"/>
        <w:rPr>
          <w:sz w:val="24"/>
          <w:szCs w:val="24"/>
          <w:rtl/>
        </w:rPr>
      </w:pPr>
      <w:r w:rsidRPr="00853DCC">
        <w:rPr>
          <w:sz w:val="24"/>
          <w:szCs w:val="24"/>
          <w:rtl/>
        </w:rPr>
        <w:t>آلبر ممی</w:t>
      </w:r>
      <w:r w:rsidR="007B4087">
        <w:rPr>
          <w:sz w:val="24"/>
          <w:szCs w:val="24"/>
          <w:rtl/>
        </w:rPr>
        <w:t xml:space="preserve">، </w:t>
      </w:r>
      <w:r w:rsidRPr="00853DCC">
        <w:rPr>
          <w:sz w:val="24"/>
          <w:szCs w:val="24"/>
          <w:rtl/>
        </w:rPr>
        <w:t>823</w:t>
      </w:r>
    </w:p>
    <w:p w:rsidR="000631D9" w:rsidRPr="00853DCC" w:rsidRDefault="000631D9" w:rsidP="00615AA0">
      <w:pPr>
        <w:pStyle w:val="a"/>
        <w:spacing w:line="340" w:lineRule="exact"/>
        <w:ind w:firstLine="0"/>
        <w:rPr>
          <w:sz w:val="24"/>
          <w:szCs w:val="24"/>
          <w:rtl/>
        </w:rPr>
      </w:pPr>
      <w:r w:rsidRPr="00853DCC">
        <w:rPr>
          <w:sz w:val="24"/>
          <w:szCs w:val="24"/>
          <w:rtl/>
        </w:rPr>
        <w:t>آل طه</w:t>
      </w:r>
      <w:r w:rsidR="007B4087">
        <w:rPr>
          <w:sz w:val="24"/>
          <w:szCs w:val="24"/>
          <w:rtl/>
        </w:rPr>
        <w:t xml:space="preserve">، </w:t>
      </w:r>
      <w:r w:rsidRPr="00853DCC">
        <w:rPr>
          <w:sz w:val="24"/>
          <w:szCs w:val="24"/>
          <w:rtl/>
        </w:rPr>
        <w:t>سید حسن</w:t>
      </w:r>
      <w:r w:rsidR="007B4087">
        <w:rPr>
          <w:sz w:val="24"/>
          <w:szCs w:val="24"/>
          <w:rtl/>
        </w:rPr>
        <w:t xml:space="preserve">، </w:t>
      </w:r>
      <w:r w:rsidRPr="00853DCC">
        <w:rPr>
          <w:sz w:val="24"/>
          <w:szCs w:val="24"/>
          <w:rtl/>
        </w:rPr>
        <w:t>322</w:t>
      </w:r>
      <w:r w:rsidR="007B4087">
        <w:rPr>
          <w:sz w:val="24"/>
          <w:szCs w:val="24"/>
          <w:rtl/>
        </w:rPr>
        <w:t xml:space="preserve">، </w:t>
      </w:r>
      <w:r w:rsidRPr="00853DCC">
        <w:rPr>
          <w:sz w:val="24"/>
          <w:szCs w:val="24"/>
          <w:rtl/>
        </w:rPr>
        <w:t>418</w:t>
      </w:r>
      <w:r w:rsidR="007B4087">
        <w:rPr>
          <w:sz w:val="24"/>
          <w:szCs w:val="24"/>
          <w:rtl/>
        </w:rPr>
        <w:t xml:space="preserve">، </w:t>
      </w:r>
      <w:r w:rsidRPr="00853DCC">
        <w:rPr>
          <w:sz w:val="24"/>
          <w:szCs w:val="24"/>
          <w:rtl/>
        </w:rPr>
        <w:t>1084</w:t>
      </w:r>
      <w:r w:rsidR="007B4087">
        <w:rPr>
          <w:sz w:val="24"/>
          <w:szCs w:val="24"/>
          <w:rtl/>
        </w:rPr>
        <w:t xml:space="preserve">، </w:t>
      </w:r>
      <w:r w:rsidRPr="00853DCC">
        <w:rPr>
          <w:sz w:val="24"/>
          <w:szCs w:val="24"/>
          <w:rtl/>
        </w:rPr>
        <w:t>1090</w:t>
      </w:r>
      <w:r w:rsidR="007B4087">
        <w:rPr>
          <w:sz w:val="24"/>
          <w:szCs w:val="24"/>
          <w:rtl/>
        </w:rPr>
        <w:t xml:space="preserve">، </w:t>
      </w:r>
      <w:r w:rsidRPr="00853DCC">
        <w:rPr>
          <w:sz w:val="24"/>
          <w:szCs w:val="24"/>
          <w:rtl/>
        </w:rPr>
        <w:t>1091</w:t>
      </w:r>
    </w:p>
    <w:p w:rsidR="000631D9" w:rsidRPr="00853DCC" w:rsidRDefault="000631D9" w:rsidP="00615AA0">
      <w:pPr>
        <w:pStyle w:val="a"/>
        <w:spacing w:line="340" w:lineRule="exact"/>
        <w:ind w:firstLine="0"/>
        <w:rPr>
          <w:sz w:val="24"/>
          <w:szCs w:val="24"/>
          <w:rtl/>
        </w:rPr>
      </w:pPr>
      <w:r w:rsidRPr="00853DCC">
        <w:rPr>
          <w:sz w:val="24"/>
          <w:szCs w:val="24"/>
          <w:rtl/>
        </w:rPr>
        <w:t>آلمان</w:t>
      </w:r>
      <w:r w:rsidR="007B4087">
        <w:rPr>
          <w:sz w:val="24"/>
          <w:szCs w:val="24"/>
          <w:rtl/>
        </w:rPr>
        <w:t xml:space="preserve">، </w:t>
      </w:r>
      <w:r w:rsidRPr="00853DCC">
        <w:rPr>
          <w:sz w:val="24"/>
          <w:szCs w:val="24"/>
          <w:rtl/>
        </w:rPr>
        <w:t>19</w:t>
      </w:r>
      <w:r w:rsidR="007B4087">
        <w:rPr>
          <w:sz w:val="24"/>
          <w:szCs w:val="24"/>
          <w:rtl/>
        </w:rPr>
        <w:t xml:space="preserve">، </w:t>
      </w:r>
      <w:r w:rsidRPr="00853DCC">
        <w:rPr>
          <w:sz w:val="24"/>
          <w:szCs w:val="24"/>
          <w:rtl/>
        </w:rPr>
        <w:t>135</w:t>
      </w:r>
      <w:r w:rsidR="007B4087">
        <w:rPr>
          <w:sz w:val="24"/>
          <w:szCs w:val="24"/>
          <w:rtl/>
        </w:rPr>
        <w:t xml:space="preserve">، </w:t>
      </w:r>
      <w:r w:rsidRPr="00853DCC">
        <w:rPr>
          <w:sz w:val="24"/>
          <w:szCs w:val="24"/>
          <w:rtl/>
        </w:rPr>
        <w:t>273</w:t>
      </w:r>
      <w:r w:rsidR="007B4087">
        <w:rPr>
          <w:sz w:val="24"/>
          <w:szCs w:val="24"/>
          <w:rtl/>
        </w:rPr>
        <w:t xml:space="preserve">، </w:t>
      </w:r>
      <w:r w:rsidRPr="00853DCC">
        <w:rPr>
          <w:sz w:val="24"/>
          <w:szCs w:val="24"/>
          <w:rtl/>
        </w:rPr>
        <w:t>370</w:t>
      </w:r>
      <w:r w:rsidR="007B4087">
        <w:rPr>
          <w:sz w:val="24"/>
          <w:szCs w:val="24"/>
          <w:rtl/>
        </w:rPr>
        <w:t xml:space="preserve">، </w:t>
      </w:r>
      <w:r w:rsidRPr="00853DCC">
        <w:rPr>
          <w:sz w:val="24"/>
          <w:szCs w:val="24"/>
          <w:rtl/>
        </w:rPr>
        <w:t>376</w:t>
      </w:r>
      <w:r w:rsidR="007B4087">
        <w:rPr>
          <w:sz w:val="24"/>
          <w:szCs w:val="24"/>
          <w:rtl/>
        </w:rPr>
        <w:t xml:space="preserve">، </w:t>
      </w:r>
      <w:r w:rsidRPr="00853DCC">
        <w:rPr>
          <w:sz w:val="24"/>
          <w:szCs w:val="24"/>
          <w:rtl/>
        </w:rPr>
        <w:t>410</w:t>
      </w:r>
      <w:r w:rsidR="007B4087">
        <w:rPr>
          <w:sz w:val="24"/>
          <w:szCs w:val="24"/>
          <w:rtl/>
        </w:rPr>
        <w:t xml:space="preserve">، </w:t>
      </w:r>
      <w:r w:rsidRPr="00853DCC">
        <w:rPr>
          <w:sz w:val="24"/>
          <w:szCs w:val="24"/>
          <w:rtl/>
        </w:rPr>
        <w:t>412</w:t>
      </w:r>
      <w:r w:rsidR="007B4087">
        <w:rPr>
          <w:sz w:val="24"/>
          <w:szCs w:val="24"/>
          <w:rtl/>
        </w:rPr>
        <w:t xml:space="preserve">، </w:t>
      </w:r>
      <w:r w:rsidRPr="00853DCC">
        <w:rPr>
          <w:sz w:val="24"/>
          <w:szCs w:val="24"/>
          <w:rtl/>
        </w:rPr>
        <w:t>701</w:t>
      </w:r>
      <w:r w:rsidR="007B4087">
        <w:rPr>
          <w:sz w:val="24"/>
          <w:szCs w:val="24"/>
          <w:rtl/>
        </w:rPr>
        <w:t xml:space="preserve">، </w:t>
      </w:r>
      <w:r w:rsidRPr="00853DCC">
        <w:rPr>
          <w:sz w:val="24"/>
          <w:szCs w:val="24"/>
          <w:rtl/>
        </w:rPr>
        <w:t>810</w:t>
      </w:r>
    </w:p>
    <w:p w:rsidR="000631D9" w:rsidRPr="00853DCC" w:rsidRDefault="000631D9" w:rsidP="00615AA0">
      <w:pPr>
        <w:pStyle w:val="a"/>
        <w:spacing w:line="340" w:lineRule="exact"/>
        <w:ind w:firstLine="0"/>
        <w:rPr>
          <w:sz w:val="24"/>
          <w:szCs w:val="24"/>
          <w:rtl/>
        </w:rPr>
      </w:pPr>
      <w:r w:rsidRPr="00853DCC">
        <w:rPr>
          <w:sz w:val="24"/>
          <w:szCs w:val="24"/>
          <w:rtl/>
        </w:rPr>
        <w:t>آل یاسین</w:t>
      </w:r>
      <w:r w:rsidR="007B4087">
        <w:rPr>
          <w:sz w:val="24"/>
          <w:szCs w:val="24"/>
          <w:rtl/>
        </w:rPr>
        <w:t xml:space="preserve">، </w:t>
      </w:r>
      <w:r w:rsidRPr="00853DCC">
        <w:rPr>
          <w:sz w:val="24"/>
          <w:szCs w:val="24"/>
          <w:rtl/>
        </w:rPr>
        <w:t>محمدحسین (مستعار)</w:t>
      </w:r>
      <w:r w:rsidR="007B4087">
        <w:rPr>
          <w:sz w:val="24"/>
          <w:szCs w:val="24"/>
          <w:rtl/>
        </w:rPr>
        <w:t xml:space="preserve">، </w:t>
      </w:r>
      <w:r w:rsidRPr="00853DCC">
        <w:rPr>
          <w:sz w:val="24"/>
          <w:szCs w:val="24"/>
          <w:rtl/>
        </w:rPr>
        <w:t>781</w:t>
      </w:r>
    </w:p>
    <w:p w:rsidR="000631D9" w:rsidRPr="00853DCC" w:rsidRDefault="000631D9" w:rsidP="00615AA0">
      <w:pPr>
        <w:pStyle w:val="a"/>
        <w:spacing w:line="340" w:lineRule="exact"/>
        <w:ind w:firstLine="0"/>
        <w:rPr>
          <w:sz w:val="24"/>
          <w:szCs w:val="24"/>
          <w:rtl/>
        </w:rPr>
      </w:pPr>
      <w:r w:rsidRPr="00853DCC">
        <w:rPr>
          <w:sz w:val="24"/>
          <w:szCs w:val="24"/>
          <w:rtl/>
        </w:rPr>
        <w:t>آل یس</w:t>
      </w:r>
      <w:r w:rsidR="007B4087">
        <w:rPr>
          <w:sz w:val="24"/>
          <w:szCs w:val="24"/>
          <w:rtl/>
        </w:rPr>
        <w:t xml:space="preserve">، </w:t>
      </w:r>
      <w:r w:rsidRPr="00853DCC">
        <w:rPr>
          <w:sz w:val="24"/>
          <w:szCs w:val="24"/>
          <w:rtl/>
        </w:rPr>
        <w:t>محمدحسین</w:t>
      </w:r>
      <w:r w:rsidR="007B4087">
        <w:rPr>
          <w:sz w:val="24"/>
          <w:szCs w:val="24"/>
          <w:rtl/>
        </w:rPr>
        <w:t xml:space="preserve">، </w:t>
      </w:r>
      <w:r w:rsidRPr="00853DCC">
        <w:rPr>
          <w:sz w:val="24"/>
          <w:szCs w:val="24"/>
          <w:rtl/>
        </w:rPr>
        <w:t>782</w:t>
      </w:r>
    </w:p>
    <w:p w:rsidR="000631D9" w:rsidRPr="00853DCC" w:rsidRDefault="000631D9" w:rsidP="00615AA0">
      <w:pPr>
        <w:pStyle w:val="a"/>
        <w:spacing w:line="340" w:lineRule="exact"/>
        <w:ind w:firstLine="0"/>
        <w:rPr>
          <w:sz w:val="24"/>
          <w:szCs w:val="24"/>
          <w:rtl/>
        </w:rPr>
      </w:pPr>
      <w:r w:rsidRPr="00853DCC">
        <w:rPr>
          <w:sz w:val="24"/>
          <w:szCs w:val="24"/>
          <w:rtl/>
        </w:rPr>
        <w:t>آمریکا</w:t>
      </w:r>
      <w:r w:rsidR="007B4087">
        <w:rPr>
          <w:sz w:val="24"/>
          <w:szCs w:val="24"/>
          <w:rtl/>
        </w:rPr>
        <w:t xml:space="preserve">، </w:t>
      </w:r>
      <w:r w:rsidRPr="00853DCC">
        <w:rPr>
          <w:sz w:val="24"/>
          <w:szCs w:val="24"/>
          <w:rtl/>
        </w:rPr>
        <w:t>98</w:t>
      </w:r>
      <w:r w:rsidR="007B4087">
        <w:rPr>
          <w:sz w:val="24"/>
          <w:szCs w:val="24"/>
          <w:rtl/>
        </w:rPr>
        <w:t xml:space="preserve">، </w:t>
      </w:r>
      <w:r w:rsidRPr="00853DCC">
        <w:rPr>
          <w:sz w:val="24"/>
          <w:szCs w:val="24"/>
          <w:rtl/>
        </w:rPr>
        <w:t>235</w:t>
      </w:r>
    </w:p>
    <w:p w:rsidR="000631D9" w:rsidRPr="00853DCC" w:rsidRDefault="000631D9" w:rsidP="00615AA0">
      <w:pPr>
        <w:pStyle w:val="a"/>
        <w:spacing w:line="340" w:lineRule="exact"/>
        <w:ind w:firstLine="0"/>
        <w:rPr>
          <w:sz w:val="24"/>
          <w:szCs w:val="24"/>
          <w:rtl/>
        </w:rPr>
      </w:pPr>
      <w:r w:rsidRPr="00853DCC">
        <w:rPr>
          <w:sz w:val="24"/>
          <w:szCs w:val="24"/>
          <w:rtl/>
        </w:rPr>
        <w:t>آملی</w:t>
      </w:r>
      <w:r w:rsidR="007B4087">
        <w:rPr>
          <w:sz w:val="24"/>
          <w:szCs w:val="24"/>
          <w:rtl/>
        </w:rPr>
        <w:t xml:space="preserve">، </w:t>
      </w:r>
      <w:r w:rsidRPr="00853DCC">
        <w:rPr>
          <w:sz w:val="24"/>
          <w:szCs w:val="24"/>
          <w:rtl/>
        </w:rPr>
        <w:t>شیخ هاشم</w:t>
      </w:r>
      <w:r w:rsidR="007B4087">
        <w:rPr>
          <w:sz w:val="24"/>
          <w:szCs w:val="24"/>
          <w:rtl/>
        </w:rPr>
        <w:t xml:space="preserve">، </w:t>
      </w:r>
      <w:r w:rsidRPr="00853DCC">
        <w:rPr>
          <w:sz w:val="24"/>
          <w:szCs w:val="24"/>
          <w:rtl/>
        </w:rPr>
        <w:t>309</w:t>
      </w:r>
    </w:p>
    <w:p w:rsidR="000631D9" w:rsidRPr="00853DCC" w:rsidRDefault="000631D9" w:rsidP="00615AA0">
      <w:pPr>
        <w:pStyle w:val="a"/>
        <w:spacing w:line="340" w:lineRule="exact"/>
        <w:ind w:firstLine="0"/>
        <w:rPr>
          <w:sz w:val="24"/>
          <w:szCs w:val="24"/>
          <w:rtl/>
        </w:rPr>
      </w:pPr>
      <w:r w:rsidRPr="00853DCC">
        <w:rPr>
          <w:sz w:val="24"/>
          <w:szCs w:val="24"/>
          <w:rtl/>
        </w:rPr>
        <w:t>آملی</w:t>
      </w:r>
      <w:r w:rsidR="007B4087">
        <w:rPr>
          <w:sz w:val="24"/>
          <w:szCs w:val="24"/>
          <w:rtl/>
        </w:rPr>
        <w:t xml:space="preserve">، </w:t>
      </w:r>
      <w:r w:rsidRPr="00853DCC">
        <w:rPr>
          <w:sz w:val="24"/>
          <w:szCs w:val="24"/>
          <w:rtl/>
        </w:rPr>
        <w:t>محمدتقی</w:t>
      </w:r>
      <w:r w:rsidR="007B4087">
        <w:rPr>
          <w:sz w:val="24"/>
          <w:szCs w:val="24"/>
          <w:rtl/>
        </w:rPr>
        <w:t xml:space="preserve">، </w:t>
      </w:r>
      <w:r w:rsidRPr="00853DCC">
        <w:rPr>
          <w:sz w:val="24"/>
          <w:szCs w:val="24"/>
          <w:rtl/>
        </w:rPr>
        <w:t>31</w:t>
      </w:r>
      <w:r w:rsidR="007B4087">
        <w:rPr>
          <w:sz w:val="24"/>
          <w:szCs w:val="24"/>
          <w:rtl/>
        </w:rPr>
        <w:t xml:space="preserve">، </w:t>
      </w:r>
      <w:r w:rsidRPr="00853DCC">
        <w:rPr>
          <w:sz w:val="24"/>
          <w:szCs w:val="24"/>
          <w:rtl/>
        </w:rPr>
        <w:t>69</w:t>
      </w:r>
      <w:r w:rsidR="007B4087">
        <w:rPr>
          <w:sz w:val="24"/>
          <w:szCs w:val="24"/>
          <w:rtl/>
        </w:rPr>
        <w:t xml:space="preserve">، </w:t>
      </w:r>
      <w:r w:rsidRPr="00853DCC">
        <w:rPr>
          <w:sz w:val="24"/>
          <w:szCs w:val="24"/>
          <w:rtl/>
        </w:rPr>
        <w:t>313</w:t>
      </w:r>
      <w:r w:rsidR="007B4087">
        <w:rPr>
          <w:sz w:val="24"/>
          <w:szCs w:val="24"/>
          <w:rtl/>
        </w:rPr>
        <w:t xml:space="preserve">، </w:t>
      </w:r>
      <w:r w:rsidRPr="00853DCC">
        <w:rPr>
          <w:sz w:val="24"/>
          <w:szCs w:val="24"/>
          <w:rtl/>
        </w:rPr>
        <w:t>319</w:t>
      </w:r>
      <w:r w:rsidR="007B4087">
        <w:rPr>
          <w:sz w:val="24"/>
          <w:szCs w:val="24"/>
          <w:rtl/>
        </w:rPr>
        <w:t xml:space="preserve">، </w:t>
      </w:r>
      <w:r w:rsidRPr="00853DCC">
        <w:rPr>
          <w:sz w:val="24"/>
          <w:szCs w:val="24"/>
          <w:rtl/>
        </w:rPr>
        <w:t>336</w:t>
      </w:r>
      <w:r w:rsidR="007B4087">
        <w:rPr>
          <w:sz w:val="24"/>
          <w:szCs w:val="24"/>
          <w:rtl/>
        </w:rPr>
        <w:t xml:space="preserve">، </w:t>
      </w:r>
      <w:r w:rsidRPr="00853DCC">
        <w:rPr>
          <w:sz w:val="24"/>
          <w:szCs w:val="24"/>
          <w:rtl/>
        </w:rPr>
        <w:t>337</w:t>
      </w:r>
      <w:r w:rsidR="007B4087">
        <w:rPr>
          <w:sz w:val="24"/>
          <w:szCs w:val="24"/>
          <w:rtl/>
        </w:rPr>
        <w:t xml:space="preserve">، </w:t>
      </w:r>
      <w:r w:rsidRPr="00853DCC">
        <w:rPr>
          <w:sz w:val="24"/>
          <w:szCs w:val="24"/>
          <w:rtl/>
        </w:rPr>
        <w:t>368</w:t>
      </w:r>
    </w:p>
    <w:p w:rsidR="000631D9" w:rsidRPr="00853DCC" w:rsidRDefault="000631D9" w:rsidP="00615AA0">
      <w:pPr>
        <w:pStyle w:val="a"/>
        <w:spacing w:line="340" w:lineRule="exact"/>
        <w:ind w:firstLine="0"/>
        <w:rPr>
          <w:sz w:val="24"/>
          <w:szCs w:val="24"/>
          <w:rtl/>
        </w:rPr>
      </w:pPr>
      <w:r w:rsidRPr="00853DCC">
        <w:rPr>
          <w:sz w:val="24"/>
          <w:szCs w:val="24"/>
          <w:rtl/>
        </w:rPr>
        <w:t>آموزش و پرورش اسلامی</w:t>
      </w:r>
      <w:r w:rsidR="007B4087">
        <w:rPr>
          <w:sz w:val="24"/>
          <w:szCs w:val="24"/>
          <w:rtl/>
        </w:rPr>
        <w:t xml:space="preserve">، </w:t>
      </w:r>
      <w:r w:rsidRPr="00853DCC">
        <w:rPr>
          <w:sz w:val="24"/>
          <w:szCs w:val="24"/>
          <w:rtl/>
        </w:rPr>
        <w:t>517</w:t>
      </w:r>
    </w:p>
    <w:p w:rsidR="000631D9" w:rsidRPr="00853DCC" w:rsidRDefault="000631D9" w:rsidP="00615AA0">
      <w:pPr>
        <w:pStyle w:val="a"/>
        <w:spacing w:line="340" w:lineRule="exact"/>
        <w:ind w:firstLine="0"/>
        <w:rPr>
          <w:sz w:val="24"/>
          <w:szCs w:val="24"/>
          <w:rtl/>
        </w:rPr>
      </w:pPr>
      <w:r w:rsidRPr="00853DCC">
        <w:rPr>
          <w:sz w:val="24"/>
          <w:szCs w:val="24"/>
          <w:rtl/>
        </w:rPr>
        <w:t>آموزش و پرورش اسلامی</w:t>
      </w:r>
      <w:r w:rsidR="007B4087">
        <w:rPr>
          <w:sz w:val="24"/>
          <w:szCs w:val="24"/>
          <w:rtl/>
        </w:rPr>
        <w:t xml:space="preserve">، </w:t>
      </w:r>
      <w:r w:rsidRPr="00853DCC">
        <w:rPr>
          <w:sz w:val="24"/>
          <w:szCs w:val="24"/>
          <w:rtl/>
        </w:rPr>
        <w:t>517</w:t>
      </w:r>
    </w:p>
    <w:p w:rsidR="000631D9" w:rsidRPr="00853DCC" w:rsidRDefault="000631D9" w:rsidP="00615AA0">
      <w:pPr>
        <w:pStyle w:val="a"/>
        <w:spacing w:line="340" w:lineRule="exact"/>
        <w:ind w:firstLine="0"/>
        <w:rPr>
          <w:sz w:val="24"/>
          <w:szCs w:val="24"/>
          <w:rtl/>
        </w:rPr>
      </w:pPr>
      <w:r w:rsidRPr="00853DCC">
        <w:rPr>
          <w:sz w:val="24"/>
          <w:szCs w:val="24"/>
          <w:rtl/>
        </w:rPr>
        <w:t>آموزش و پرورش اصفهان</w:t>
      </w:r>
      <w:r w:rsidR="007B4087">
        <w:rPr>
          <w:sz w:val="24"/>
          <w:szCs w:val="24"/>
          <w:rtl/>
        </w:rPr>
        <w:t xml:space="preserve">، </w:t>
      </w:r>
      <w:r w:rsidRPr="00853DCC">
        <w:rPr>
          <w:sz w:val="24"/>
          <w:szCs w:val="24"/>
          <w:rtl/>
        </w:rPr>
        <w:t>131</w:t>
      </w:r>
    </w:p>
    <w:p w:rsidR="000631D9" w:rsidRPr="00853DCC" w:rsidRDefault="000631D9" w:rsidP="00615AA0">
      <w:pPr>
        <w:pStyle w:val="a"/>
        <w:spacing w:line="340" w:lineRule="exact"/>
        <w:ind w:firstLine="0"/>
        <w:rPr>
          <w:sz w:val="24"/>
          <w:szCs w:val="24"/>
          <w:rtl/>
        </w:rPr>
      </w:pPr>
      <w:r w:rsidRPr="00853DCC">
        <w:rPr>
          <w:sz w:val="24"/>
          <w:szCs w:val="24"/>
          <w:rtl/>
        </w:rPr>
        <w:t>آموزگار</w:t>
      </w:r>
      <w:r w:rsidR="007B4087">
        <w:rPr>
          <w:sz w:val="24"/>
          <w:szCs w:val="24"/>
          <w:rtl/>
        </w:rPr>
        <w:t xml:space="preserve">، </w:t>
      </w:r>
      <w:r w:rsidRPr="00853DCC">
        <w:rPr>
          <w:sz w:val="24"/>
          <w:szCs w:val="24"/>
          <w:rtl/>
        </w:rPr>
        <w:t>جمشید</w:t>
      </w:r>
      <w:r w:rsidR="007B4087">
        <w:rPr>
          <w:sz w:val="24"/>
          <w:szCs w:val="24"/>
          <w:rtl/>
        </w:rPr>
        <w:t xml:space="preserve">، </w:t>
      </w:r>
      <w:r w:rsidRPr="00853DCC">
        <w:rPr>
          <w:sz w:val="24"/>
          <w:szCs w:val="24"/>
          <w:rtl/>
        </w:rPr>
        <w:t>216</w:t>
      </w:r>
      <w:r w:rsidR="007B4087">
        <w:rPr>
          <w:sz w:val="24"/>
          <w:szCs w:val="24"/>
          <w:rtl/>
        </w:rPr>
        <w:t xml:space="preserve">، </w:t>
      </w:r>
      <w:r w:rsidRPr="00853DCC">
        <w:rPr>
          <w:sz w:val="24"/>
          <w:szCs w:val="24"/>
          <w:rtl/>
        </w:rPr>
        <w:t>318</w:t>
      </w:r>
    </w:p>
    <w:p w:rsidR="000631D9" w:rsidRPr="00853DCC" w:rsidRDefault="000631D9" w:rsidP="00615AA0">
      <w:pPr>
        <w:pStyle w:val="a"/>
        <w:spacing w:line="340" w:lineRule="exact"/>
        <w:ind w:firstLine="0"/>
        <w:rPr>
          <w:sz w:val="24"/>
          <w:szCs w:val="24"/>
          <w:rtl/>
        </w:rPr>
      </w:pPr>
      <w:r w:rsidRPr="00853DCC">
        <w:rPr>
          <w:sz w:val="24"/>
          <w:szCs w:val="24"/>
          <w:rtl/>
        </w:rPr>
        <w:t>آموزگار</w:t>
      </w:r>
      <w:r w:rsidR="007B4087">
        <w:rPr>
          <w:sz w:val="24"/>
          <w:szCs w:val="24"/>
          <w:rtl/>
        </w:rPr>
        <w:t xml:space="preserve">، </w:t>
      </w:r>
      <w:r w:rsidRPr="00853DCC">
        <w:rPr>
          <w:sz w:val="24"/>
          <w:szCs w:val="24"/>
          <w:rtl/>
        </w:rPr>
        <w:t>حبیب الله</w:t>
      </w:r>
      <w:r w:rsidR="007B4087">
        <w:rPr>
          <w:sz w:val="24"/>
          <w:szCs w:val="24"/>
          <w:rtl/>
        </w:rPr>
        <w:t xml:space="preserve">، </w:t>
      </w:r>
      <w:r w:rsidRPr="00853DCC">
        <w:rPr>
          <w:sz w:val="24"/>
          <w:szCs w:val="24"/>
          <w:rtl/>
        </w:rPr>
        <w:t>383</w:t>
      </w:r>
    </w:p>
    <w:p w:rsidR="000631D9" w:rsidRPr="00853DCC" w:rsidRDefault="000631D9" w:rsidP="00615AA0">
      <w:pPr>
        <w:pStyle w:val="a"/>
        <w:spacing w:line="340" w:lineRule="exact"/>
        <w:ind w:firstLine="0"/>
        <w:rPr>
          <w:sz w:val="24"/>
          <w:szCs w:val="24"/>
          <w:rtl/>
        </w:rPr>
      </w:pPr>
      <w:r w:rsidRPr="00853DCC">
        <w:rPr>
          <w:sz w:val="24"/>
          <w:szCs w:val="24"/>
          <w:rtl/>
        </w:rPr>
        <w:t>آنجا که حق پیروز است</w:t>
      </w:r>
      <w:r w:rsidR="007B4087">
        <w:rPr>
          <w:sz w:val="24"/>
          <w:szCs w:val="24"/>
          <w:rtl/>
        </w:rPr>
        <w:t xml:space="preserve">، </w:t>
      </w:r>
      <w:r w:rsidRPr="00853DCC">
        <w:rPr>
          <w:sz w:val="24"/>
          <w:szCs w:val="24"/>
          <w:rtl/>
        </w:rPr>
        <w:t>998</w:t>
      </w:r>
    </w:p>
    <w:p w:rsidR="000631D9" w:rsidRPr="00853DCC" w:rsidRDefault="000631D9" w:rsidP="00615AA0">
      <w:pPr>
        <w:pStyle w:val="a"/>
        <w:spacing w:line="340" w:lineRule="exact"/>
        <w:ind w:firstLine="0"/>
        <w:rPr>
          <w:sz w:val="24"/>
          <w:szCs w:val="24"/>
          <w:rtl/>
        </w:rPr>
      </w:pPr>
      <w:r w:rsidRPr="00853DCC">
        <w:rPr>
          <w:sz w:val="24"/>
          <w:szCs w:val="24"/>
          <w:rtl/>
        </w:rPr>
        <w:t>آن چه باید از اسلام بدانیم</w:t>
      </w:r>
      <w:r w:rsidR="007B4087">
        <w:rPr>
          <w:sz w:val="24"/>
          <w:szCs w:val="24"/>
          <w:rtl/>
        </w:rPr>
        <w:t xml:space="preserve">، </w:t>
      </w:r>
      <w:r w:rsidRPr="00853DCC">
        <w:rPr>
          <w:sz w:val="24"/>
          <w:szCs w:val="24"/>
          <w:rtl/>
        </w:rPr>
        <w:t>948</w:t>
      </w:r>
    </w:p>
    <w:p w:rsidR="000631D9" w:rsidRPr="00853DCC" w:rsidRDefault="000631D9" w:rsidP="00615AA0">
      <w:pPr>
        <w:pStyle w:val="a"/>
        <w:spacing w:line="340" w:lineRule="exact"/>
        <w:ind w:firstLine="0"/>
        <w:rPr>
          <w:sz w:val="24"/>
          <w:szCs w:val="24"/>
          <w:rtl/>
        </w:rPr>
      </w:pPr>
      <w:r w:rsidRPr="00853DCC">
        <w:rPr>
          <w:sz w:val="24"/>
          <w:szCs w:val="24"/>
          <w:rtl/>
        </w:rPr>
        <w:t>آنه ماری شیمل</w:t>
      </w:r>
      <w:r w:rsidR="007B4087">
        <w:rPr>
          <w:sz w:val="24"/>
          <w:szCs w:val="24"/>
          <w:rtl/>
        </w:rPr>
        <w:t xml:space="preserve">، </w:t>
      </w:r>
      <w:r w:rsidRPr="00853DCC">
        <w:rPr>
          <w:sz w:val="24"/>
          <w:szCs w:val="24"/>
          <w:rtl/>
        </w:rPr>
        <w:t>801</w:t>
      </w:r>
    </w:p>
    <w:p w:rsidR="000631D9" w:rsidRPr="00853DCC" w:rsidRDefault="000631D9" w:rsidP="00615AA0">
      <w:pPr>
        <w:pStyle w:val="a"/>
        <w:spacing w:line="340" w:lineRule="exact"/>
        <w:ind w:firstLine="0"/>
        <w:rPr>
          <w:sz w:val="24"/>
          <w:szCs w:val="24"/>
          <w:rtl/>
        </w:rPr>
      </w:pPr>
      <w:r w:rsidRPr="00853DCC">
        <w:rPr>
          <w:sz w:val="24"/>
          <w:szCs w:val="24"/>
          <w:rtl/>
        </w:rPr>
        <w:t>آوایی</w:t>
      </w:r>
      <w:r w:rsidR="007B4087">
        <w:rPr>
          <w:sz w:val="24"/>
          <w:szCs w:val="24"/>
          <w:rtl/>
        </w:rPr>
        <w:t xml:space="preserve">، </w:t>
      </w:r>
      <w:r w:rsidRPr="00853DCC">
        <w:rPr>
          <w:sz w:val="24"/>
          <w:szCs w:val="24"/>
          <w:rtl/>
        </w:rPr>
        <w:t>سید احمد</w:t>
      </w:r>
      <w:r w:rsidR="007B4087">
        <w:rPr>
          <w:sz w:val="24"/>
          <w:szCs w:val="24"/>
          <w:rtl/>
        </w:rPr>
        <w:t xml:space="preserve">، </w:t>
      </w:r>
      <w:r w:rsidRPr="00853DCC">
        <w:rPr>
          <w:sz w:val="24"/>
          <w:szCs w:val="24"/>
          <w:rtl/>
        </w:rPr>
        <w:t>744</w:t>
      </w:r>
    </w:p>
    <w:p w:rsidR="000631D9" w:rsidRPr="00853DCC" w:rsidRDefault="000631D9" w:rsidP="00615AA0">
      <w:pPr>
        <w:pStyle w:val="a"/>
        <w:spacing w:line="340" w:lineRule="exact"/>
        <w:ind w:firstLine="0"/>
        <w:rPr>
          <w:sz w:val="24"/>
          <w:szCs w:val="24"/>
          <w:rtl/>
        </w:rPr>
      </w:pPr>
      <w:r w:rsidRPr="00853DCC">
        <w:rPr>
          <w:sz w:val="24"/>
          <w:szCs w:val="24"/>
          <w:rtl/>
        </w:rPr>
        <w:t>آوینی</w:t>
      </w:r>
      <w:r w:rsidR="007B4087">
        <w:rPr>
          <w:sz w:val="24"/>
          <w:szCs w:val="24"/>
          <w:rtl/>
        </w:rPr>
        <w:t xml:space="preserve">، </w:t>
      </w:r>
      <w:r w:rsidRPr="00853DCC">
        <w:rPr>
          <w:sz w:val="24"/>
          <w:szCs w:val="24"/>
          <w:rtl/>
        </w:rPr>
        <w:t>831</w:t>
      </w:r>
    </w:p>
    <w:p w:rsidR="000631D9" w:rsidRPr="00853DCC" w:rsidRDefault="000631D9" w:rsidP="00615AA0">
      <w:pPr>
        <w:pStyle w:val="a"/>
        <w:spacing w:line="340" w:lineRule="exact"/>
        <w:ind w:firstLine="0"/>
        <w:rPr>
          <w:sz w:val="24"/>
          <w:szCs w:val="24"/>
          <w:rtl/>
        </w:rPr>
      </w:pPr>
      <w:r w:rsidRPr="00853DCC">
        <w:rPr>
          <w:sz w:val="24"/>
          <w:szCs w:val="24"/>
          <w:rtl/>
        </w:rPr>
        <w:t>آیا اینان مسلمانند</w:t>
      </w:r>
      <w:r w:rsidR="007B4087">
        <w:rPr>
          <w:sz w:val="24"/>
          <w:szCs w:val="24"/>
          <w:rtl/>
        </w:rPr>
        <w:t xml:space="preserve">، </w:t>
      </w:r>
      <w:r w:rsidRPr="00853DCC">
        <w:rPr>
          <w:sz w:val="24"/>
          <w:szCs w:val="24"/>
          <w:rtl/>
        </w:rPr>
        <w:t>1044</w:t>
      </w:r>
    </w:p>
    <w:p w:rsidR="000631D9" w:rsidRPr="00853DCC" w:rsidRDefault="000631D9" w:rsidP="00615AA0">
      <w:pPr>
        <w:pStyle w:val="a"/>
        <w:spacing w:line="340" w:lineRule="exact"/>
        <w:ind w:firstLine="0"/>
        <w:rPr>
          <w:sz w:val="24"/>
          <w:szCs w:val="24"/>
          <w:rtl/>
        </w:rPr>
      </w:pPr>
      <w:r w:rsidRPr="00853DCC">
        <w:rPr>
          <w:sz w:val="24"/>
          <w:szCs w:val="24"/>
          <w:rtl/>
        </w:rPr>
        <w:t>آیات ذوالقرنین</w:t>
      </w:r>
      <w:r w:rsidR="007B4087">
        <w:rPr>
          <w:sz w:val="24"/>
          <w:szCs w:val="24"/>
          <w:rtl/>
        </w:rPr>
        <w:t xml:space="preserve">، </w:t>
      </w:r>
      <w:r w:rsidRPr="00853DCC">
        <w:rPr>
          <w:sz w:val="24"/>
          <w:szCs w:val="24"/>
          <w:rtl/>
        </w:rPr>
        <w:t>61</w:t>
      </w:r>
    </w:p>
    <w:p w:rsidR="000631D9" w:rsidRPr="00853DCC" w:rsidRDefault="000631D9" w:rsidP="00615AA0">
      <w:pPr>
        <w:pStyle w:val="a"/>
        <w:spacing w:line="340" w:lineRule="exact"/>
        <w:ind w:firstLine="0"/>
        <w:rPr>
          <w:sz w:val="24"/>
          <w:szCs w:val="24"/>
          <w:rtl/>
        </w:rPr>
      </w:pPr>
      <w:r w:rsidRPr="00853DCC">
        <w:rPr>
          <w:sz w:val="24"/>
          <w:szCs w:val="24"/>
          <w:rtl/>
        </w:rPr>
        <w:t>آیات منتخب قرآن و نهج البلاغه</w:t>
      </w:r>
      <w:r w:rsidR="007B4087">
        <w:rPr>
          <w:sz w:val="24"/>
          <w:szCs w:val="24"/>
          <w:rtl/>
        </w:rPr>
        <w:t xml:space="preserve">، </w:t>
      </w:r>
      <w:r w:rsidRPr="00853DCC">
        <w:rPr>
          <w:sz w:val="24"/>
          <w:szCs w:val="24"/>
          <w:rtl/>
        </w:rPr>
        <w:t>145</w:t>
      </w:r>
    </w:p>
    <w:p w:rsidR="000631D9" w:rsidRPr="00853DCC" w:rsidRDefault="000631D9" w:rsidP="00615AA0">
      <w:pPr>
        <w:pStyle w:val="a"/>
        <w:spacing w:line="340" w:lineRule="exact"/>
        <w:ind w:firstLine="0"/>
        <w:rPr>
          <w:sz w:val="24"/>
          <w:szCs w:val="24"/>
          <w:rtl/>
        </w:rPr>
      </w:pPr>
      <w:r w:rsidRPr="00853DCC">
        <w:rPr>
          <w:sz w:val="24"/>
          <w:szCs w:val="24"/>
          <w:rtl/>
        </w:rPr>
        <w:t>آیا قوانین جزائی اسلام خشونت آمیز است؟ 944</w:t>
      </w:r>
    </w:p>
    <w:p w:rsidR="000631D9" w:rsidRPr="00853DCC" w:rsidRDefault="000631D9" w:rsidP="00615AA0">
      <w:pPr>
        <w:pStyle w:val="a"/>
        <w:spacing w:line="340" w:lineRule="exact"/>
        <w:ind w:firstLine="0"/>
        <w:rPr>
          <w:sz w:val="24"/>
          <w:szCs w:val="24"/>
          <w:rtl/>
        </w:rPr>
      </w:pPr>
      <w:r w:rsidRPr="00853DCC">
        <w:rPr>
          <w:sz w:val="24"/>
          <w:szCs w:val="24"/>
          <w:rtl/>
        </w:rPr>
        <w:t>آیت الله العظمی سید شهاب الدین مرعشی نجفی به روایت اسناد ساواک</w:t>
      </w:r>
      <w:r w:rsidR="007B4087">
        <w:rPr>
          <w:sz w:val="24"/>
          <w:szCs w:val="24"/>
          <w:rtl/>
        </w:rPr>
        <w:t xml:space="preserve">، </w:t>
      </w:r>
      <w:r w:rsidRPr="00853DCC">
        <w:rPr>
          <w:sz w:val="24"/>
          <w:szCs w:val="24"/>
          <w:rtl/>
        </w:rPr>
        <w:t>286</w:t>
      </w:r>
    </w:p>
    <w:p w:rsidR="000631D9" w:rsidRPr="00853DCC" w:rsidRDefault="000631D9" w:rsidP="00615AA0">
      <w:pPr>
        <w:pStyle w:val="a"/>
        <w:spacing w:line="340" w:lineRule="exact"/>
        <w:ind w:firstLine="0"/>
        <w:rPr>
          <w:sz w:val="24"/>
          <w:szCs w:val="24"/>
          <w:rtl/>
        </w:rPr>
      </w:pPr>
      <w:r w:rsidRPr="00853DCC">
        <w:rPr>
          <w:sz w:val="24"/>
          <w:szCs w:val="24"/>
          <w:rtl/>
        </w:rPr>
        <w:t>آیت الله شریعتمداری و سیاست صبر</w:t>
      </w:r>
      <w:r w:rsidR="007B4087">
        <w:rPr>
          <w:sz w:val="24"/>
          <w:szCs w:val="24"/>
          <w:rtl/>
        </w:rPr>
        <w:t xml:space="preserve">، </w:t>
      </w:r>
      <w:r w:rsidRPr="00853DCC">
        <w:rPr>
          <w:sz w:val="24"/>
          <w:szCs w:val="24"/>
          <w:rtl/>
        </w:rPr>
        <w:t>294</w:t>
      </w:r>
    </w:p>
    <w:p w:rsidR="000631D9" w:rsidRPr="00853DCC" w:rsidRDefault="000631D9" w:rsidP="00615AA0">
      <w:pPr>
        <w:pStyle w:val="a"/>
        <w:spacing w:line="340" w:lineRule="exact"/>
        <w:ind w:firstLine="0"/>
        <w:rPr>
          <w:sz w:val="24"/>
          <w:szCs w:val="24"/>
          <w:rtl/>
        </w:rPr>
      </w:pPr>
      <w:r w:rsidRPr="00853DCC">
        <w:rPr>
          <w:sz w:val="24"/>
          <w:szCs w:val="24"/>
          <w:rtl/>
        </w:rPr>
        <w:t>آیت الله زاده اصفهانی</w:t>
      </w:r>
      <w:r w:rsidR="007B4087">
        <w:rPr>
          <w:sz w:val="24"/>
          <w:szCs w:val="24"/>
          <w:rtl/>
        </w:rPr>
        <w:t xml:space="preserve">، </w:t>
      </w:r>
      <w:r w:rsidRPr="00853DCC">
        <w:rPr>
          <w:sz w:val="24"/>
          <w:szCs w:val="24"/>
          <w:rtl/>
        </w:rPr>
        <w:t>هاشم</w:t>
      </w:r>
      <w:r w:rsidR="007B4087">
        <w:rPr>
          <w:sz w:val="24"/>
          <w:szCs w:val="24"/>
          <w:rtl/>
        </w:rPr>
        <w:t xml:space="preserve">، </w:t>
      </w:r>
      <w:r w:rsidRPr="00853DCC">
        <w:rPr>
          <w:sz w:val="24"/>
          <w:szCs w:val="24"/>
          <w:rtl/>
        </w:rPr>
        <w:t>471</w:t>
      </w:r>
    </w:p>
    <w:p w:rsidR="000631D9" w:rsidRPr="00853DCC" w:rsidRDefault="000631D9" w:rsidP="00615AA0">
      <w:pPr>
        <w:pStyle w:val="a"/>
        <w:spacing w:line="340" w:lineRule="exact"/>
        <w:ind w:firstLine="0"/>
        <w:rPr>
          <w:sz w:val="24"/>
          <w:szCs w:val="24"/>
          <w:rtl/>
        </w:rPr>
      </w:pPr>
      <w:r w:rsidRPr="00853DCC">
        <w:rPr>
          <w:sz w:val="24"/>
          <w:szCs w:val="24"/>
          <w:rtl/>
        </w:rPr>
        <w:t>آیت اللهی (دادور)</w:t>
      </w:r>
      <w:r w:rsidR="007B4087">
        <w:rPr>
          <w:sz w:val="24"/>
          <w:szCs w:val="24"/>
          <w:rtl/>
        </w:rPr>
        <w:t xml:space="preserve">، </w:t>
      </w:r>
      <w:r w:rsidRPr="00853DCC">
        <w:rPr>
          <w:sz w:val="24"/>
          <w:szCs w:val="24"/>
          <w:rtl/>
        </w:rPr>
        <w:t>سید مهدی</w:t>
      </w:r>
      <w:r w:rsidR="007B4087">
        <w:rPr>
          <w:sz w:val="24"/>
          <w:szCs w:val="24"/>
          <w:rtl/>
        </w:rPr>
        <w:t xml:space="preserve">، </w:t>
      </w:r>
      <w:r w:rsidRPr="00853DCC">
        <w:rPr>
          <w:sz w:val="24"/>
          <w:szCs w:val="24"/>
          <w:rtl/>
        </w:rPr>
        <w:t>457</w:t>
      </w:r>
    </w:p>
    <w:p w:rsidR="000631D9" w:rsidRPr="00853DCC" w:rsidRDefault="000631D9" w:rsidP="00615AA0">
      <w:pPr>
        <w:pStyle w:val="a"/>
        <w:spacing w:line="340" w:lineRule="exact"/>
        <w:ind w:firstLine="0"/>
        <w:rPr>
          <w:sz w:val="24"/>
          <w:szCs w:val="24"/>
          <w:rtl/>
        </w:rPr>
      </w:pPr>
      <w:r w:rsidRPr="00853DCC">
        <w:rPr>
          <w:sz w:val="24"/>
          <w:szCs w:val="24"/>
          <w:rtl/>
        </w:rPr>
        <w:t>آیت اللهی</w:t>
      </w:r>
      <w:r w:rsidR="007B4087">
        <w:rPr>
          <w:sz w:val="24"/>
          <w:szCs w:val="24"/>
          <w:rtl/>
        </w:rPr>
        <w:t xml:space="preserve">، </w:t>
      </w:r>
      <w:r w:rsidRPr="00853DCC">
        <w:rPr>
          <w:sz w:val="24"/>
          <w:szCs w:val="24"/>
          <w:rtl/>
        </w:rPr>
        <w:t>سید عبدالعلی</w:t>
      </w:r>
      <w:r w:rsidR="007B4087">
        <w:rPr>
          <w:sz w:val="24"/>
          <w:szCs w:val="24"/>
          <w:rtl/>
        </w:rPr>
        <w:t xml:space="preserve">، </w:t>
      </w:r>
      <w:r w:rsidRPr="00853DCC">
        <w:rPr>
          <w:sz w:val="24"/>
          <w:szCs w:val="24"/>
          <w:rtl/>
        </w:rPr>
        <w:t>1005</w:t>
      </w:r>
    </w:p>
    <w:p w:rsidR="000631D9" w:rsidRPr="00853DCC" w:rsidRDefault="000631D9" w:rsidP="00615AA0">
      <w:pPr>
        <w:pStyle w:val="a"/>
        <w:spacing w:line="340" w:lineRule="exact"/>
        <w:ind w:firstLine="0"/>
        <w:rPr>
          <w:sz w:val="24"/>
          <w:szCs w:val="24"/>
          <w:rtl/>
        </w:rPr>
      </w:pPr>
      <w:r w:rsidRPr="00853DCC">
        <w:rPr>
          <w:sz w:val="24"/>
          <w:szCs w:val="24"/>
          <w:rtl/>
        </w:rPr>
        <w:t>آیتی</w:t>
      </w:r>
      <w:r w:rsidR="007B4087">
        <w:rPr>
          <w:sz w:val="24"/>
          <w:szCs w:val="24"/>
          <w:rtl/>
        </w:rPr>
        <w:t xml:space="preserve">، </w:t>
      </w:r>
      <w:r w:rsidRPr="00853DCC">
        <w:rPr>
          <w:sz w:val="24"/>
          <w:szCs w:val="24"/>
          <w:rtl/>
        </w:rPr>
        <w:t>پری</w:t>
      </w:r>
      <w:r w:rsidR="007B4087">
        <w:rPr>
          <w:sz w:val="24"/>
          <w:szCs w:val="24"/>
          <w:rtl/>
        </w:rPr>
        <w:t xml:space="preserve">، </w:t>
      </w:r>
      <w:r w:rsidRPr="00853DCC">
        <w:rPr>
          <w:sz w:val="24"/>
          <w:szCs w:val="24"/>
          <w:rtl/>
        </w:rPr>
        <w:t>628</w:t>
      </w:r>
    </w:p>
    <w:p w:rsidR="000631D9" w:rsidRPr="00853DCC" w:rsidRDefault="000631D9" w:rsidP="00615AA0">
      <w:pPr>
        <w:pStyle w:val="a"/>
        <w:spacing w:line="340" w:lineRule="exact"/>
        <w:ind w:firstLine="0"/>
        <w:rPr>
          <w:sz w:val="24"/>
          <w:szCs w:val="24"/>
          <w:rtl/>
        </w:rPr>
      </w:pPr>
      <w:r w:rsidRPr="00853DCC">
        <w:rPr>
          <w:sz w:val="24"/>
          <w:szCs w:val="24"/>
          <w:rtl/>
        </w:rPr>
        <w:t>آیتی</w:t>
      </w:r>
      <w:r w:rsidR="007B4087">
        <w:rPr>
          <w:sz w:val="24"/>
          <w:szCs w:val="24"/>
          <w:rtl/>
        </w:rPr>
        <w:t xml:space="preserve">، </w:t>
      </w:r>
      <w:r w:rsidRPr="00853DCC">
        <w:rPr>
          <w:sz w:val="24"/>
          <w:szCs w:val="24"/>
          <w:rtl/>
        </w:rPr>
        <w:t>عبدالحسین</w:t>
      </w:r>
      <w:r w:rsidR="007B4087">
        <w:rPr>
          <w:sz w:val="24"/>
          <w:szCs w:val="24"/>
          <w:rtl/>
        </w:rPr>
        <w:t xml:space="preserve">، </w:t>
      </w:r>
      <w:r w:rsidRPr="00853DCC">
        <w:rPr>
          <w:sz w:val="24"/>
          <w:szCs w:val="24"/>
          <w:rtl/>
        </w:rPr>
        <w:t>183</w:t>
      </w:r>
      <w:r w:rsidR="007B4087">
        <w:rPr>
          <w:sz w:val="24"/>
          <w:szCs w:val="24"/>
          <w:rtl/>
        </w:rPr>
        <w:t xml:space="preserve">، </w:t>
      </w:r>
      <w:r w:rsidRPr="00853DCC">
        <w:rPr>
          <w:sz w:val="24"/>
          <w:szCs w:val="24"/>
          <w:rtl/>
        </w:rPr>
        <w:t>212</w:t>
      </w:r>
    </w:p>
    <w:p w:rsidR="000631D9" w:rsidRPr="00853DCC" w:rsidRDefault="000631D9" w:rsidP="00615AA0">
      <w:pPr>
        <w:pStyle w:val="a"/>
        <w:spacing w:line="340" w:lineRule="exact"/>
        <w:ind w:firstLine="0"/>
        <w:rPr>
          <w:sz w:val="24"/>
          <w:szCs w:val="24"/>
          <w:rtl/>
        </w:rPr>
      </w:pPr>
      <w:r w:rsidRPr="00853DCC">
        <w:rPr>
          <w:sz w:val="24"/>
          <w:szCs w:val="24"/>
          <w:rtl/>
        </w:rPr>
        <w:t>آیتی</w:t>
      </w:r>
      <w:r w:rsidR="007B4087">
        <w:rPr>
          <w:sz w:val="24"/>
          <w:szCs w:val="24"/>
          <w:rtl/>
        </w:rPr>
        <w:t xml:space="preserve">، </w:t>
      </w:r>
      <w:r w:rsidRPr="00853DCC">
        <w:rPr>
          <w:sz w:val="24"/>
          <w:szCs w:val="24"/>
          <w:rtl/>
        </w:rPr>
        <w:t>عبدالمحمد</w:t>
      </w:r>
      <w:r w:rsidR="007B4087">
        <w:rPr>
          <w:sz w:val="24"/>
          <w:szCs w:val="24"/>
          <w:rtl/>
        </w:rPr>
        <w:t xml:space="preserve">، </w:t>
      </w:r>
      <w:r w:rsidRPr="00853DCC">
        <w:rPr>
          <w:sz w:val="24"/>
          <w:szCs w:val="24"/>
          <w:rtl/>
        </w:rPr>
        <w:t>628</w:t>
      </w:r>
    </w:p>
    <w:p w:rsidR="000631D9" w:rsidRPr="00853DCC" w:rsidRDefault="000631D9" w:rsidP="00615AA0">
      <w:pPr>
        <w:pStyle w:val="a"/>
        <w:spacing w:line="340" w:lineRule="exact"/>
        <w:ind w:firstLine="0"/>
        <w:rPr>
          <w:sz w:val="24"/>
          <w:szCs w:val="24"/>
          <w:rtl/>
        </w:rPr>
      </w:pPr>
      <w:r w:rsidRPr="00853DCC">
        <w:rPr>
          <w:sz w:val="24"/>
          <w:szCs w:val="24"/>
          <w:rtl/>
        </w:rPr>
        <w:t>آیتی</w:t>
      </w:r>
      <w:r w:rsidR="007B4087">
        <w:rPr>
          <w:sz w:val="24"/>
          <w:szCs w:val="24"/>
          <w:rtl/>
        </w:rPr>
        <w:t xml:space="preserve">، </w:t>
      </w:r>
      <w:r w:rsidRPr="00853DCC">
        <w:rPr>
          <w:sz w:val="24"/>
          <w:szCs w:val="24"/>
          <w:rtl/>
        </w:rPr>
        <w:t>محمد ابراهیم</w:t>
      </w:r>
      <w:r w:rsidR="007B4087">
        <w:rPr>
          <w:sz w:val="24"/>
          <w:szCs w:val="24"/>
          <w:rtl/>
        </w:rPr>
        <w:t xml:space="preserve">، </w:t>
      </w:r>
      <w:r w:rsidRPr="00853DCC">
        <w:rPr>
          <w:sz w:val="24"/>
          <w:szCs w:val="24"/>
          <w:rtl/>
        </w:rPr>
        <w:t>448</w:t>
      </w:r>
      <w:r w:rsidR="007B4087">
        <w:rPr>
          <w:sz w:val="24"/>
          <w:szCs w:val="24"/>
          <w:rtl/>
        </w:rPr>
        <w:t xml:space="preserve">، </w:t>
      </w:r>
      <w:r w:rsidRPr="00853DCC">
        <w:rPr>
          <w:sz w:val="24"/>
          <w:szCs w:val="24"/>
          <w:rtl/>
        </w:rPr>
        <w:t>454</w:t>
      </w:r>
      <w:r w:rsidR="007B4087">
        <w:rPr>
          <w:sz w:val="24"/>
          <w:szCs w:val="24"/>
          <w:rtl/>
        </w:rPr>
        <w:t xml:space="preserve">، </w:t>
      </w:r>
      <w:r w:rsidRPr="00853DCC">
        <w:rPr>
          <w:sz w:val="24"/>
          <w:szCs w:val="24"/>
          <w:rtl/>
        </w:rPr>
        <w:t>513</w:t>
      </w:r>
      <w:r w:rsidR="007B4087">
        <w:rPr>
          <w:sz w:val="24"/>
          <w:szCs w:val="24"/>
          <w:rtl/>
        </w:rPr>
        <w:t xml:space="preserve">، </w:t>
      </w:r>
      <w:r w:rsidRPr="00853DCC">
        <w:rPr>
          <w:sz w:val="24"/>
          <w:szCs w:val="24"/>
          <w:rtl/>
        </w:rPr>
        <w:t>514</w:t>
      </w:r>
    </w:p>
    <w:p w:rsidR="000631D9" w:rsidRPr="00853DCC" w:rsidRDefault="000631D9" w:rsidP="00615AA0">
      <w:pPr>
        <w:pStyle w:val="a"/>
        <w:spacing w:line="340" w:lineRule="exact"/>
        <w:ind w:firstLine="0"/>
        <w:rPr>
          <w:sz w:val="24"/>
          <w:szCs w:val="24"/>
          <w:rtl/>
        </w:rPr>
      </w:pPr>
      <w:r w:rsidRPr="00853DCC">
        <w:rPr>
          <w:sz w:val="24"/>
          <w:szCs w:val="24"/>
          <w:rtl/>
        </w:rPr>
        <w:t>آینده اسلام</w:t>
      </w:r>
      <w:r w:rsidR="007B4087">
        <w:rPr>
          <w:sz w:val="24"/>
          <w:szCs w:val="24"/>
          <w:rtl/>
        </w:rPr>
        <w:t xml:space="preserve">، </w:t>
      </w:r>
      <w:r w:rsidRPr="00853DCC">
        <w:rPr>
          <w:sz w:val="24"/>
          <w:szCs w:val="24"/>
          <w:rtl/>
        </w:rPr>
        <w:t>960</w:t>
      </w:r>
    </w:p>
    <w:p w:rsidR="000631D9" w:rsidRPr="00853DCC" w:rsidRDefault="000631D9" w:rsidP="00615AA0">
      <w:pPr>
        <w:pStyle w:val="a"/>
        <w:spacing w:line="340" w:lineRule="exact"/>
        <w:ind w:firstLine="0"/>
        <w:rPr>
          <w:sz w:val="24"/>
          <w:szCs w:val="24"/>
          <w:rtl/>
        </w:rPr>
      </w:pPr>
      <w:r w:rsidRPr="00853DCC">
        <w:rPr>
          <w:sz w:val="24"/>
          <w:szCs w:val="24"/>
          <w:rtl/>
        </w:rPr>
        <w:t>آینده اسلام از مالک بن نبی</w:t>
      </w:r>
      <w:r w:rsidR="007B4087">
        <w:rPr>
          <w:sz w:val="24"/>
          <w:szCs w:val="24"/>
          <w:rtl/>
        </w:rPr>
        <w:t xml:space="preserve">، </w:t>
      </w:r>
      <w:r w:rsidRPr="00853DCC">
        <w:rPr>
          <w:sz w:val="24"/>
          <w:szCs w:val="24"/>
          <w:rtl/>
        </w:rPr>
        <w:t>446</w:t>
      </w:r>
    </w:p>
    <w:p w:rsidR="000631D9" w:rsidRPr="00853DCC" w:rsidRDefault="000631D9" w:rsidP="00615AA0">
      <w:pPr>
        <w:pStyle w:val="a"/>
        <w:spacing w:line="340" w:lineRule="exact"/>
        <w:ind w:firstLine="0"/>
        <w:rPr>
          <w:sz w:val="24"/>
          <w:szCs w:val="24"/>
          <w:rtl/>
        </w:rPr>
      </w:pPr>
      <w:r w:rsidRPr="00853DCC">
        <w:rPr>
          <w:sz w:val="24"/>
          <w:szCs w:val="24"/>
          <w:rtl/>
        </w:rPr>
        <w:t>آینده اسلام و امواج خطرناک</w:t>
      </w:r>
      <w:r w:rsidR="007B4087">
        <w:rPr>
          <w:sz w:val="24"/>
          <w:szCs w:val="24"/>
          <w:rtl/>
        </w:rPr>
        <w:t xml:space="preserve">، </w:t>
      </w:r>
      <w:r w:rsidRPr="00853DCC">
        <w:rPr>
          <w:sz w:val="24"/>
          <w:szCs w:val="24"/>
          <w:rtl/>
        </w:rPr>
        <w:t>447</w:t>
      </w:r>
      <w:r w:rsidR="007B4087">
        <w:rPr>
          <w:sz w:val="24"/>
          <w:szCs w:val="24"/>
          <w:rtl/>
        </w:rPr>
        <w:t xml:space="preserve">، </w:t>
      </w:r>
      <w:r w:rsidRPr="00853DCC">
        <w:rPr>
          <w:sz w:val="24"/>
          <w:szCs w:val="24"/>
          <w:rtl/>
        </w:rPr>
        <w:t>519</w:t>
      </w:r>
    </w:p>
    <w:p w:rsidR="000631D9" w:rsidRPr="00853DCC" w:rsidRDefault="000631D9" w:rsidP="00615AA0">
      <w:pPr>
        <w:pStyle w:val="a"/>
        <w:spacing w:line="340" w:lineRule="exact"/>
        <w:ind w:firstLine="0"/>
        <w:rPr>
          <w:sz w:val="24"/>
          <w:szCs w:val="24"/>
          <w:rtl/>
        </w:rPr>
      </w:pPr>
      <w:r w:rsidRPr="00853DCC">
        <w:rPr>
          <w:sz w:val="24"/>
          <w:szCs w:val="24"/>
          <w:rtl/>
        </w:rPr>
        <w:t>آینده بشریت از نظر مکتب ما</w:t>
      </w:r>
      <w:r w:rsidR="007B4087">
        <w:rPr>
          <w:sz w:val="24"/>
          <w:szCs w:val="24"/>
          <w:rtl/>
        </w:rPr>
        <w:t xml:space="preserve">، </w:t>
      </w:r>
      <w:r w:rsidRPr="00853DCC">
        <w:rPr>
          <w:sz w:val="24"/>
          <w:szCs w:val="24"/>
          <w:rtl/>
        </w:rPr>
        <w:t>353</w:t>
      </w:r>
    </w:p>
    <w:p w:rsidR="000631D9" w:rsidRPr="00853DCC" w:rsidRDefault="000631D9" w:rsidP="00615AA0">
      <w:pPr>
        <w:pStyle w:val="a"/>
        <w:spacing w:line="340" w:lineRule="exact"/>
        <w:ind w:firstLine="0"/>
        <w:rPr>
          <w:sz w:val="24"/>
          <w:szCs w:val="24"/>
          <w:rtl/>
        </w:rPr>
      </w:pPr>
      <w:r w:rsidRPr="00853DCC">
        <w:rPr>
          <w:sz w:val="24"/>
          <w:szCs w:val="24"/>
          <w:rtl/>
        </w:rPr>
        <w:t>آیین اسلام</w:t>
      </w:r>
      <w:r w:rsidR="007B4087">
        <w:rPr>
          <w:sz w:val="24"/>
          <w:szCs w:val="24"/>
          <w:rtl/>
        </w:rPr>
        <w:t xml:space="preserve">، </w:t>
      </w:r>
      <w:r w:rsidRPr="00853DCC">
        <w:rPr>
          <w:sz w:val="24"/>
          <w:szCs w:val="24"/>
          <w:rtl/>
        </w:rPr>
        <w:t>47</w:t>
      </w:r>
      <w:r w:rsidR="007B4087">
        <w:rPr>
          <w:sz w:val="24"/>
          <w:szCs w:val="24"/>
          <w:rtl/>
        </w:rPr>
        <w:t xml:space="preserve">، </w:t>
      </w:r>
      <w:r w:rsidRPr="00853DCC">
        <w:rPr>
          <w:sz w:val="24"/>
          <w:szCs w:val="24"/>
          <w:rtl/>
        </w:rPr>
        <w:t>67</w:t>
      </w:r>
      <w:r w:rsidR="007B4087">
        <w:rPr>
          <w:sz w:val="24"/>
          <w:szCs w:val="24"/>
          <w:rtl/>
        </w:rPr>
        <w:t xml:space="preserve">، </w:t>
      </w:r>
      <w:r w:rsidRPr="00853DCC">
        <w:rPr>
          <w:sz w:val="24"/>
          <w:szCs w:val="24"/>
          <w:rtl/>
        </w:rPr>
        <w:t>77</w:t>
      </w:r>
      <w:r w:rsidR="007B4087">
        <w:rPr>
          <w:sz w:val="24"/>
          <w:szCs w:val="24"/>
          <w:rtl/>
        </w:rPr>
        <w:t xml:space="preserve">، </w:t>
      </w:r>
      <w:r w:rsidRPr="00853DCC">
        <w:rPr>
          <w:sz w:val="24"/>
          <w:szCs w:val="24"/>
          <w:rtl/>
        </w:rPr>
        <w:t>81</w:t>
      </w:r>
      <w:r w:rsidR="007B4087">
        <w:rPr>
          <w:sz w:val="24"/>
          <w:szCs w:val="24"/>
          <w:rtl/>
        </w:rPr>
        <w:t xml:space="preserve">، </w:t>
      </w:r>
      <w:r w:rsidRPr="00853DCC">
        <w:rPr>
          <w:sz w:val="24"/>
          <w:szCs w:val="24"/>
          <w:rtl/>
        </w:rPr>
        <w:t>140</w:t>
      </w:r>
      <w:r w:rsidR="007B4087">
        <w:rPr>
          <w:sz w:val="24"/>
          <w:szCs w:val="24"/>
          <w:rtl/>
        </w:rPr>
        <w:t xml:space="preserve">، </w:t>
      </w:r>
      <w:r w:rsidRPr="00853DCC">
        <w:rPr>
          <w:sz w:val="24"/>
          <w:szCs w:val="24"/>
          <w:rtl/>
        </w:rPr>
        <w:t>145</w:t>
      </w:r>
      <w:r w:rsidR="007B4087">
        <w:rPr>
          <w:sz w:val="24"/>
          <w:szCs w:val="24"/>
          <w:rtl/>
        </w:rPr>
        <w:t xml:space="preserve">، </w:t>
      </w:r>
      <w:r w:rsidRPr="00853DCC">
        <w:rPr>
          <w:sz w:val="24"/>
          <w:szCs w:val="24"/>
          <w:rtl/>
        </w:rPr>
        <w:t>267</w:t>
      </w:r>
    </w:p>
    <w:p w:rsidR="000631D9" w:rsidRPr="00853DCC" w:rsidRDefault="000631D9" w:rsidP="00615AA0">
      <w:pPr>
        <w:pStyle w:val="a"/>
        <w:spacing w:line="340" w:lineRule="exact"/>
        <w:ind w:firstLine="0"/>
        <w:rPr>
          <w:sz w:val="24"/>
          <w:szCs w:val="24"/>
          <w:rtl/>
        </w:rPr>
      </w:pPr>
      <w:r w:rsidRPr="00853DCC">
        <w:rPr>
          <w:sz w:val="24"/>
          <w:szCs w:val="24"/>
          <w:rtl/>
        </w:rPr>
        <w:t>آیین اسلام و مرام نازی</w:t>
      </w:r>
      <w:r w:rsidR="007B4087">
        <w:rPr>
          <w:sz w:val="24"/>
          <w:szCs w:val="24"/>
          <w:rtl/>
        </w:rPr>
        <w:t xml:space="preserve">، </w:t>
      </w:r>
      <w:r w:rsidRPr="00853DCC">
        <w:rPr>
          <w:sz w:val="24"/>
          <w:szCs w:val="24"/>
          <w:rtl/>
        </w:rPr>
        <w:t>35</w:t>
      </w:r>
    </w:p>
    <w:p w:rsidR="000631D9" w:rsidRPr="00853DCC" w:rsidRDefault="000631D9" w:rsidP="00615AA0">
      <w:pPr>
        <w:pStyle w:val="a"/>
        <w:spacing w:line="340" w:lineRule="exact"/>
        <w:ind w:firstLine="0"/>
        <w:rPr>
          <w:sz w:val="24"/>
          <w:szCs w:val="24"/>
          <w:rtl/>
        </w:rPr>
      </w:pPr>
      <w:r w:rsidRPr="00853DCC">
        <w:rPr>
          <w:sz w:val="24"/>
          <w:szCs w:val="24"/>
          <w:rtl/>
        </w:rPr>
        <w:t>آیین جاویدان</w:t>
      </w:r>
      <w:r w:rsidR="007B4087">
        <w:rPr>
          <w:sz w:val="24"/>
          <w:szCs w:val="24"/>
          <w:rtl/>
        </w:rPr>
        <w:t xml:space="preserve">، </w:t>
      </w:r>
      <w:r w:rsidRPr="00853DCC">
        <w:rPr>
          <w:sz w:val="24"/>
          <w:szCs w:val="24"/>
          <w:rtl/>
        </w:rPr>
        <w:t>156</w:t>
      </w:r>
      <w:r w:rsidR="007B4087">
        <w:rPr>
          <w:sz w:val="24"/>
          <w:szCs w:val="24"/>
          <w:rtl/>
        </w:rPr>
        <w:t xml:space="preserve">، </w:t>
      </w:r>
      <w:r w:rsidRPr="00853DCC">
        <w:rPr>
          <w:sz w:val="24"/>
          <w:szCs w:val="24"/>
          <w:rtl/>
        </w:rPr>
        <w:t>1043</w:t>
      </w:r>
    </w:p>
    <w:p w:rsidR="000631D9" w:rsidRPr="00853DCC" w:rsidRDefault="000631D9" w:rsidP="00615AA0">
      <w:pPr>
        <w:pStyle w:val="a"/>
        <w:spacing w:line="340" w:lineRule="exact"/>
        <w:ind w:firstLine="0"/>
        <w:rPr>
          <w:sz w:val="24"/>
          <w:szCs w:val="24"/>
          <w:rtl/>
        </w:rPr>
      </w:pPr>
      <w:r w:rsidRPr="00853DCC">
        <w:rPr>
          <w:sz w:val="24"/>
          <w:szCs w:val="24"/>
          <w:rtl/>
        </w:rPr>
        <w:t>آیین جعفری</w:t>
      </w:r>
      <w:r w:rsidR="007B4087">
        <w:rPr>
          <w:sz w:val="24"/>
          <w:szCs w:val="24"/>
          <w:rtl/>
        </w:rPr>
        <w:t xml:space="preserve">، </w:t>
      </w:r>
      <w:r w:rsidRPr="00853DCC">
        <w:rPr>
          <w:sz w:val="24"/>
          <w:szCs w:val="24"/>
          <w:rtl/>
        </w:rPr>
        <w:t>1036</w:t>
      </w:r>
    </w:p>
    <w:p w:rsidR="000631D9" w:rsidRPr="00853DCC" w:rsidRDefault="000631D9" w:rsidP="00615AA0">
      <w:pPr>
        <w:pStyle w:val="a"/>
        <w:spacing w:line="340" w:lineRule="exact"/>
        <w:ind w:firstLine="0"/>
        <w:rPr>
          <w:sz w:val="24"/>
          <w:szCs w:val="24"/>
          <w:rtl/>
        </w:rPr>
      </w:pPr>
      <w:r w:rsidRPr="00853DCC">
        <w:rPr>
          <w:sz w:val="24"/>
          <w:szCs w:val="24"/>
          <w:rtl/>
        </w:rPr>
        <w:t>آیین گشایش راه نو در عالم حقیقت</w:t>
      </w:r>
      <w:r w:rsidR="007B4087">
        <w:rPr>
          <w:sz w:val="24"/>
          <w:szCs w:val="24"/>
          <w:rtl/>
        </w:rPr>
        <w:t xml:space="preserve">، </w:t>
      </w:r>
      <w:r w:rsidRPr="00853DCC">
        <w:rPr>
          <w:sz w:val="24"/>
          <w:szCs w:val="24"/>
          <w:rtl/>
        </w:rPr>
        <w:t>61</w:t>
      </w:r>
    </w:p>
    <w:p w:rsidR="000631D9" w:rsidRPr="00853DCC" w:rsidRDefault="000631D9" w:rsidP="00615AA0">
      <w:pPr>
        <w:pStyle w:val="a"/>
        <w:spacing w:line="340" w:lineRule="exact"/>
        <w:ind w:firstLine="0"/>
        <w:rPr>
          <w:sz w:val="24"/>
          <w:szCs w:val="24"/>
          <w:rtl/>
        </w:rPr>
      </w:pPr>
      <w:r w:rsidRPr="00853DCC">
        <w:rPr>
          <w:sz w:val="24"/>
          <w:szCs w:val="24"/>
          <w:rtl/>
        </w:rPr>
        <w:t>اباطیل حکیم</w:t>
      </w:r>
      <w:r w:rsidR="007B4087">
        <w:rPr>
          <w:sz w:val="24"/>
          <w:szCs w:val="24"/>
          <w:rtl/>
        </w:rPr>
        <w:t xml:space="preserve">، </w:t>
      </w:r>
      <w:r w:rsidRPr="00853DCC">
        <w:rPr>
          <w:sz w:val="24"/>
          <w:szCs w:val="24"/>
          <w:rtl/>
        </w:rPr>
        <w:t>223</w:t>
      </w:r>
    </w:p>
    <w:p w:rsidR="000631D9" w:rsidRPr="00853DCC" w:rsidRDefault="000631D9" w:rsidP="00615AA0">
      <w:pPr>
        <w:pStyle w:val="a"/>
        <w:spacing w:line="340" w:lineRule="exact"/>
        <w:ind w:firstLine="0"/>
        <w:rPr>
          <w:sz w:val="24"/>
          <w:szCs w:val="24"/>
          <w:rtl/>
        </w:rPr>
      </w:pPr>
      <w:r w:rsidRPr="00853DCC">
        <w:rPr>
          <w:sz w:val="24"/>
          <w:szCs w:val="24"/>
          <w:rtl/>
        </w:rPr>
        <w:t>ابراهیم بت شکن</w:t>
      </w:r>
      <w:r w:rsidR="007B4087">
        <w:rPr>
          <w:sz w:val="24"/>
          <w:szCs w:val="24"/>
          <w:rtl/>
        </w:rPr>
        <w:t xml:space="preserve">، </w:t>
      </w:r>
      <w:r w:rsidRPr="00853DCC">
        <w:rPr>
          <w:sz w:val="24"/>
          <w:szCs w:val="24"/>
          <w:rtl/>
        </w:rPr>
        <w:t>378</w:t>
      </w:r>
    </w:p>
    <w:p w:rsidR="000631D9" w:rsidRPr="00853DCC" w:rsidRDefault="000631D9" w:rsidP="00615AA0">
      <w:pPr>
        <w:pStyle w:val="a"/>
        <w:spacing w:line="340" w:lineRule="exact"/>
        <w:ind w:firstLine="0"/>
        <w:rPr>
          <w:sz w:val="24"/>
          <w:szCs w:val="24"/>
          <w:rtl/>
        </w:rPr>
      </w:pPr>
      <w:r w:rsidRPr="00853DCC">
        <w:rPr>
          <w:sz w:val="24"/>
          <w:szCs w:val="24"/>
          <w:rtl/>
        </w:rPr>
        <w:t>ابراهیمی</w:t>
      </w:r>
      <w:r w:rsidR="007B4087">
        <w:rPr>
          <w:sz w:val="24"/>
          <w:szCs w:val="24"/>
          <w:rtl/>
        </w:rPr>
        <w:t xml:space="preserve">، </w:t>
      </w:r>
      <w:r w:rsidRPr="00853DCC">
        <w:rPr>
          <w:sz w:val="24"/>
          <w:szCs w:val="24"/>
          <w:rtl/>
        </w:rPr>
        <w:t>404</w:t>
      </w:r>
    </w:p>
    <w:p w:rsidR="000631D9" w:rsidRPr="00853DCC" w:rsidRDefault="000631D9" w:rsidP="00615AA0">
      <w:pPr>
        <w:pStyle w:val="a"/>
        <w:spacing w:line="340" w:lineRule="exact"/>
        <w:ind w:firstLine="0"/>
        <w:rPr>
          <w:sz w:val="24"/>
          <w:szCs w:val="24"/>
          <w:rtl/>
        </w:rPr>
      </w:pPr>
      <w:r w:rsidRPr="00853DCC">
        <w:rPr>
          <w:sz w:val="24"/>
          <w:szCs w:val="24"/>
          <w:rtl/>
        </w:rPr>
        <w:t>ابراهیمی</w:t>
      </w:r>
      <w:r w:rsidR="007B4087">
        <w:rPr>
          <w:sz w:val="24"/>
          <w:szCs w:val="24"/>
          <w:rtl/>
        </w:rPr>
        <w:t xml:space="preserve">، </w:t>
      </w:r>
      <w:r w:rsidRPr="00853DCC">
        <w:rPr>
          <w:sz w:val="24"/>
          <w:szCs w:val="24"/>
          <w:rtl/>
        </w:rPr>
        <w:t>حاجی ابوالقاسم خان</w:t>
      </w:r>
      <w:r w:rsidR="007B4087">
        <w:rPr>
          <w:sz w:val="24"/>
          <w:szCs w:val="24"/>
          <w:rtl/>
        </w:rPr>
        <w:t xml:space="preserve">، </w:t>
      </w:r>
      <w:r w:rsidRPr="00853DCC">
        <w:rPr>
          <w:sz w:val="24"/>
          <w:szCs w:val="24"/>
          <w:rtl/>
        </w:rPr>
        <w:t>278</w:t>
      </w:r>
    </w:p>
    <w:p w:rsidR="000631D9" w:rsidRPr="00853DCC" w:rsidRDefault="000631D9" w:rsidP="00615AA0">
      <w:pPr>
        <w:pStyle w:val="a"/>
        <w:spacing w:line="340" w:lineRule="exact"/>
        <w:ind w:firstLine="0"/>
        <w:rPr>
          <w:sz w:val="24"/>
          <w:szCs w:val="24"/>
          <w:rtl/>
        </w:rPr>
      </w:pPr>
      <w:r w:rsidRPr="00853DCC">
        <w:rPr>
          <w:sz w:val="24"/>
          <w:szCs w:val="24"/>
          <w:rtl/>
        </w:rPr>
        <w:t>ابراهیمی</w:t>
      </w:r>
      <w:r w:rsidR="007B4087">
        <w:rPr>
          <w:sz w:val="24"/>
          <w:szCs w:val="24"/>
          <w:rtl/>
        </w:rPr>
        <w:t xml:space="preserve">، </w:t>
      </w:r>
      <w:r w:rsidRPr="00853DCC">
        <w:rPr>
          <w:sz w:val="24"/>
          <w:szCs w:val="24"/>
          <w:rtl/>
        </w:rPr>
        <w:t>یخ حسن</w:t>
      </w:r>
      <w:r w:rsidR="007B4087">
        <w:rPr>
          <w:sz w:val="24"/>
          <w:szCs w:val="24"/>
          <w:rtl/>
        </w:rPr>
        <w:t xml:space="preserve">، </w:t>
      </w:r>
      <w:r w:rsidRPr="00853DCC">
        <w:rPr>
          <w:sz w:val="24"/>
          <w:szCs w:val="24"/>
          <w:rtl/>
        </w:rPr>
        <w:t>686</w:t>
      </w:r>
      <w:r w:rsidR="007B4087">
        <w:rPr>
          <w:sz w:val="24"/>
          <w:szCs w:val="24"/>
          <w:rtl/>
        </w:rPr>
        <w:t xml:space="preserve">، </w:t>
      </w:r>
      <w:r w:rsidRPr="00853DCC">
        <w:rPr>
          <w:sz w:val="24"/>
          <w:szCs w:val="24"/>
          <w:rtl/>
        </w:rPr>
        <w:t>758</w:t>
      </w:r>
      <w:r w:rsidR="007B4087">
        <w:rPr>
          <w:sz w:val="24"/>
          <w:szCs w:val="24"/>
          <w:rtl/>
        </w:rPr>
        <w:t xml:space="preserve">، </w:t>
      </w:r>
      <w:r w:rsidRPr="00853DCC">
        <w:rPr>
          <w:sz w:val="24"/>
          <w:szCs w:val="24"/>
          <w:rtl/>
        </w:rPr>
        <w:t>759</w:t>
      </w:r>
      <w:r w:rsidR="007B4087">
        <w:rPr>
          <w:sz w:val="24"/>
          <w:szCs w:val="24"/>
          <w:rtl/>
        </w:rPr>
        <w:t xml:space="preserve">، </w:t>
      </w:r>
      <w:r w:rsidRPr="00853DCC">
        <w:rPr>
          <w:sz w:val="24"/>
          <w:szCs w:val="24"/>
          <w:rtl/>
        </w:rPr>
        <w:t>760</w:t>
      </w:r>
    </w:p>
    <w:p w:rsidR="000631D9" w:rsidRPr="00853DCC" w:rsidRDefault="000631D9" w:rsidP="00615AA0">
      <w:pPr>
        <w:pStyle w:val="a"/>
        <w:spacing w:line="340" w:lineRule="exact"/>
        <w:ind w:firstLine="0"/>
        <w:rPr>
          <w:sz w:val="24"/>
          <w:szCs w:val="24"/>
          <w:rtl/>
        </w:rPr>
      </w:pPr>
      <w:r w:rsidRPr="00853DCC">
        <w:rPr>
          <w:sz w:val="24"/>
          <w:szCs w:val="24"/>
          <w:rtl/>
        </w:rPr>
        <w:t>ابراهیمی وفا</w:t>
      </w:r>
      <w:r w:rsidR="007B4087">
        <w:rPr>
          <w:sz w:val="24"/>
          <w:szCs w:val="24"/>
          <w:rtl/>
        </w:rPr>
        <w:t xml:space="preserve">، </w:t>
      </w:r>
      <w:r w:rsidRPr="00853DCC">
        <w:rPr>
          <w:sz w:val="24"/>
          <w:szCs w:val="24"/>
          <w:rtl/>
        </w:rPr>
        <w:t>حیدرعلی</w:t>
      </w:r>
      <w:r w:rsidR="007B4087">
        <w:rPr>
          <w:sz w:val="24"/>
          <w:szCs w:val="24"/>
          <w:rtl/>
        </w:rPr>
        <w:t xml:space="preserve">، </w:t>
      </w:r>
      <w:r w:rsidRPr="00853DCC">
        <w:rPr>
          <w:sz w:val="24"/>
          <w:szCs w:val="24"/>
          <w:rtl/>
        </w:rPr>
        <w:t>236</w:t>
      </w:r>
    </w:p>
    <w:p w:rsidR="000631D9" w:rsidRPr="00853DCC" w:rsidRDefault="000631D9" w:rsidP="00615AA0">
      <w:pPr>
        <w:pStyle w:val="a"/>
        <w:spacing w:line="340" w:lineRule="exact"/>
        <w:ind w:firstLine="0"/>
        <w:rPr>
          <w:sz w:val="24"/>
          <w:szCs w:val="24"/>
          <w:rtl/>
        </w:rPr>
      </w:pPr>
      <w:r w:rsidRPr="00853DCC">
        <w:rPr>
          <w:sz w:val="24"/>
          <w:szCs w:val="24"/>
          <w:rtl/>
        </w:rPr>
        <w:t>ابرقور</w:t>
      </w:r>
      <w:r w:rsidR="007B4087">
        <w:rPr>
          <w:sz w:val="24"/>
          <w:szCs w:val="24"/>
          <w:rtl/>
        </w:rPr>
        <w:t xml:space="preserve">، </w:t>
      </w:r>
      <w:r w:rsidRPr="00853DCC">
        <w:rPr>
          <w:sz w:val="24"/>
          <w:szCs w:val="24"/>
          <w:rtl/>
        </w:rPr>
        <w:t>210</w:t>
      </w:r>
    </w:p>
    <w:p w:rsidR="000631D9" w:rsidRPr="00853DCC" w:rsidRDefault="000631D9" w:rsidP="00615AA0">
      <w:pPr>
        <w:pStyle w:val="a"/>
        <w:spacing w:line="340" w:lineRule="exact"/>
        <w:ind w:firstLine="0"/>
        <w:rPr>
          <w:sz w:val="24"/>
          <w:szCs w:val="24"/>
          <w:rtl/>
        </w:rPr>
      </w:pPr>
      <w:r w:rsidRPr="00853DCC">
        <w:rPr>
          <w:sz w:val="24"/>
          <w:szCs w:val="24"/>
          <w:rtl/>
        </w:rPr>
        <w:t>ابراهه</w:t>
      </w:r>
      <w:r w:rsidR="007B4087">
        <w:rPr>
          <w:sz w:val="24"/>
          <w:szCs w:val="24"/>
          <w:rtl/>
        </w:rPr>
        <w:t xml:space="preserve">، </w:t>
      </w:r>
      <w:r w:rsidRPr="00853DCC">
        <w:rPr>
          <w:sz w:val="24"/>
          <w:szCs w:val="24"/>
          <w:rtl/>
        </w:rPr>
        <w:t>892</w:t>
      </w:r>
    </w:p>
    <w:p w:rsidR="000631D9" w:rsidRPr="00853DCC" w:rsidRDefault="000631D9" w:rsidP="00615AA0">
      <w:pPr>
        <w:pStyle w:val="a"/>
        <w:spacing w:line="340" w:lineRule="exact"/>
        <w:ind w:firstLine="0"/>
        <w:rPr>
          <w:sz w:val="24"/>
          <w:szCs w:val="24"/>
          <w:rtl/>
        </w:rPr>
      </w:pPr>
      <w:r w:rsidRPr="00853DCC">
        <w:rPr>
          <w:sz w:val="24"/>
          <w:szCs w:val="24"/>
          <w:rtl/>
        </w:rPr>
        <w:t>ابریشمچی</w:t>
      </w:r>
      <w:r w:rsidR="007B4087">
        <w:rPr>
          <w:sz w:val="24"/>
          <w:szCs w:val="24"/>
          <w:rtl/>
        </w:rPr>
        <w:t xml:space="preserve">، </w:t>
      </w:r>
      <w:r w:rsidRPr="00853DCC">
        <w:rPr>
          <w:sz w:val="24"/>
          <w:szCs w:val="24"/>
          <w:rtl/>
        </w:rPr>
        <w:t>موسی</w:t>
      </w:r>
      <w:r w:rsidR="007B4087">
        <w:rPr>
          <w:sz w:val="24"/>
          <w:szCs w:val="24"/>
          <w:rtl/>
        </w:rPr>
        <w:t xml:space="preserve">، </w:t>
      </w:r>
      <w:r w:rsidRPr="00853DCC">
        <w:rPr>
          <w:sz w:val="24"/>
          <w:szCs w:val="24"/>
          <w:rtl/>
        </w:rPr>
        <w:t>421</w:t>
      </w:r>
    </w:p>
    <w:p w:rsidR="000631D9" w:rsidRPr="00853DCC" w:rsidRDefault="000631D9" w:rsidP="00615AA0">
      <w:pPr>
        <w:pStyle w:val="a"/>
        <w:spacing w:line="340" w:lineRule="exact"/>
        <w:ind w:firstLine="0"/>
        <w:rPr>
          <w:sz w:val="24"/>
          <w:szCs w:val="24"/>
          <w:rtl/>
        </w:rPr>
      </w:pPr>
      <w:r w:rsidRPr="00853DCC">
        <w:rPr>
          <w:sz w:val="24"/>
          <w:szCs w:val="24"/>
          <w:rtl/>
        </w:rPr>
        <w:t>ابریشمچی</w:t>
      </w:r>
      <w:r w:rsidR="007B4087">
        <w:rPr>
          <w:sz w:val="24"/>
          <w:szCs w:val="24"/>
          <w:rtl/>
        </w:rPr>
        <w:t xml:space="preserve">، </w:t>
      </w:r>
      <w:r w:rsidRPr="00853DCC">
        <w:rPr>
          <w:sz w:val="24"/>
          <w:szCs w:val="24"/>
          <w:rtl/>
        </w:rPr>
        <w:t>مهدی</w:t>
      </w:r>
      <w:r w:rsidR="007B4087">
        <w:rPr>
          <w:sz w:val="24"/>
          <w:szCs w:val="24"/>
          <w:rtl/>
        </w:rPr>
        <w:t xml:space="preserve">، </w:t>
      </w:r>
      <w:r w:rsidRPr="00853DCC">
        <w:rPr>
          <w:sz w:val="24"/>
          <w:szCs w:val="24"/>
          <w:rtl/>
        </w:rPr>
        <w:t>565</w:t>
      </w:r>
      <w:r w:rsidR="007B4087">
        <w:rPr>
          <w:sz w:val="24"/>
          <w:szCs w:val="24"/>
          <w:rtl/>
        </w:rPr>
        <w:t xml:space="preserve">، </w:t>
      </w:r>
      <w:r w:rsidRPr="00853DCC">
        <w:rPr>
          <w:sz w:val="24"/>
          <w:szCs w:val="24"/>
          <w:rtl/>
        </w:rPr>
        <w:t>627</w:t>
      </w:r>
      <w:r w:rsidR="007B4087">
        <w:rPr>
          <w:sz w:val="24"/>
          <w:szCs w:val="24"/>
          <w:rtl/>
        </w:rPr>
        <w:t xml:space="preserve">، </w:t>
      </w:r>
      <w:r w:rsidRPr="00853DCC">
        <w:rPr>
          <w:sz w:val="24"/>
          <w:szCs w:val="24"/>
          <w:rtl/>
        </w:rPr>
        <w:t>652</w:t>
      </w:r>
    </w:p>
    <w:p w:rsidR="000631D9" w:rsidRPr="00853DCC" w:rsidRDefault="000631D9" w:rsidP="00615AA0">
      <w:pPr>
        <w:pStyle w:val="a"/>
        <w:spacing w:line="340" w:lineRule="exact"/>
        <w:ind w:firstLine="0"/>
        <w:rPr>
          <w:sz w:val="24"/>
          <w:szCs w:val="24"/>
          <w:rtl/>
        </w:rPr>
      </w:pPr>
      <w:r w:rsidRPr="00853DCC">
        <w:rPr>
          <w:sz w:val="24"/>
          <w:szCs w:val="24"/>
          <w:rtl/>
        </w:rPr>
        <w:t>ابطال الباطل (امیرقلی امینی)</w:t>
      </w:r>
      <w:r w:rsidR="007B4087">
        <w:rPr>
          <w:sz w:val="24"/>
          <w:szCs w:val="24"/>
          <w:rtl/>
        </w:rPr>
        <w:t xml:space="preserve">، </w:t>
      </w:r>
      <w:r w:rsidRPr="00853DCC">
        <w:rPr>
          <w:sz w:val="24"/>
          <w:szCs w:val="24"/>
          <w:rtl/>
        </w:rPr>
        <w:t>133</w:t>
      </w:r>
    </w:p>
    <w:p w:rsidR="000631D9" w:rsidRPr="00853DCC" w:rsidRDefault="000631D9" w:rsidP="00615AA0">
      <w:pPr>
        <w:pStyle w:val="a"/>
        <w:spacing w:line="340" w:lineRule="exact"/>
        <w:ind w:firstLine="0"/>
        <w:rPr>
          <w:sz w:val="24"/>
          <w:szCs w:val="24"/>
          <w:rtl/>
        </w:rPr>
      </w:pPr>
      <w:r w:rsidRPr="00853DCC">
        <w:rPr>
          <w:sz w:val="24"/>
          <w:szCs w:val="24"/>
          <w:rtl/>
        </w:rPr>
        <w:t>ابطحی سدهی</w:t>
      </w:r>
      <w:r w:rsidR="007B4087">
        <w:rPr>
          <w:sz w:val="24"/>
          <w:szCs w:val="24"/>
          <w:rtl/>
        </w:rPr>
        <w:t xml:space="preserve">، </w:t>
      </w:r>
      <w:r w:rsidRPr="00853DCC">
        <w:rPr>
          <w:sz w:val="24"/>
          <w:szCs w:val="24"/>
          <w:rtl/>
        </w:rPr>
        <w:t>1093</w:t>
      </w:r>
    </w:p>
    <w:p w:rsidR="000631D9" w:rsidRPr="00853DCC" w:rsidRDefault="000631D9" w:rsidP="00615AA0">
      <w:pPr>
        <w:pStyle w:val="a"/>
        <w:spacing w:line="340" w:lineRule="exact"/>
        <w:ind w:firstLine="0"/>
        <w:rPr>
          <w:sz w:val="24"/>
          <w:szCs w:val="24"/>
          <w:rtl/>
        </w:rPr>
      </w:pPr>
      <w:r w:rsidRPr="00853DCC">
        <w:rPr>
          <w:sz w:val="24"/>
          <w:szCs w:val="24"/>
          <w:rtl/>
        </w:rPr>
        <w:t>ابطحی</w:t>
      </w:r>
      <w:r w:rsidR="007B4087">
        <w:rPr>
          <w:sz w:val="24"/>
          <w:szCs w:val="24"/>
          <w:rtl/>
        </w:rPr>
        <w:t xml:space="preserve">، </w:t>
      </w:r>
      <w:r w:rsidRPr="00853DCC">
        <w:rPr>
          <w:sz w:val="24"/>
          <w:szCs w:val="24"/>
          <w:rtl/>
        </w:rPr>
        <w:t>سید حسن</w:t>
      </w:r>
      <w:r w:rsidR="007B4087">
        <w:rPr>
          <w:sz w:val="24"/>
          <w:szCs w:val="24"/>
          <w:rtl/>
        </w:rPr>
        <w:t xml:space="preserve">، </w:t>
      </w:r>
      <w:r w:rsidRPr="00853DCC">
        <w:rPr>
          <w:sz w:val="24"/>
          <w:szCs w:val="24"/>
          <w:rtl/>
        </w:rPr>
        <w:t>128</w:t>
      </w:r>
      <w:r w:rsidR="007B4087">
        <w:rPr>
          <w:sz w:val="24"/>
          <w:szCs w:val="24"/>
          <w:rtl/>
        </w:rPr>
        <w:t xml:space="preserve">، </w:t>
      </w:r>
      <w:r w:rsidRPr="00853DCC">
        <w:rPr>
          <w:sz w:val="24"/>
          <w:szCs w:val="24"/>
          <w:rtl/>
        </w:rPr>
        <w:t>144</w:t>
      </w:r>
      <w:r w:rsidR="007B4087">
        <w:rPr>
          <w:sz w:val="24"/>
          <w:szCs w:val="24"/>
          <w:rtl/>
        </w:rPr>
        <w:t xml:space="preserve">، </w:t>
      </w:r>
      <w:r w:rsidRPr="00853DCC">
        <w:rPr>
          <w:sz w:val="24"/>
          <w:szCs w:val="24"/>
          <w:rtl/>
        </w:rPr>
        <w:t>825</w:t>
      </w:r>
      <w:r w:rsidR="007B4087">
        <w:rPr>
          <w:sz w:val="24"/>
          <w:szCs w:val="24"/>
          <w:rtl/>
        </w:rPr>
        <w:t xml:space="preserve">، </w:t>
      </w:r>
      <w:r w:rsidRPr="00853DCC">
        <w:rPr>
          <w:sz w:val="24"/>
          <w:szCs w:val="24"/>
          <w:rtl/>
        </w:rPr>
        <w:t>957</w:t>
      </w:r>
    </w:p>
    <w:p w:rsidR="000631D9" w:rsidRPr="00853DCC" w:rsidRDefault="000631D9" w:rsidP="00615AA0">
      <w:pPr>
        <w:pStyle w:val="a"/>
        <w:spacing w:line="340" w:lineRule="exact"/>
        <w:ind w:firstLine="0"/>
        <w:rPr>
          <w:sz w:val="24"/>
          <w:szCs w:val="24"/>
          <w:rtl/>
        </w:rPr>
      </w:pPr>
      <w:r w:rsidRPr="00853DCC">
        <w:rPr>
          <w:sz w:val="24"/>
          <w:szCs w:val="24"/>
          <w:rtl/>
        </w:rPr>
        <w:t>ابطحی</w:t>
      </w:r>
      <w:r w:rsidR="007B4087">
        <w:rPr>
          <w:sz w:val="24"/>
          <w:szCs w:val="24"/>
          <w:rtl/>
        </w:rPr>
        <w:t xml:space="preserve">، </w:t>
      </w:r>
      <w:r w:rsidRPr="00853DCC">
        <w:rPr>
          <w:sz w:val="24"/>
          <w:szCs w:val="24"/>
          <w:rtl/>
        </w:rPr>
        <w:t>شیخ ناصر الدین</w:t>
      </w:r>
      <w:r w:rsidR="007B4087">
        <w:rPr>
          <w:sz w:val="24"/>
          <w:szCs w:val="24"/>
          <w:rtl/>
        </w:rPr>
        <w:t xml:space="preserve">، </w:t>
      </w:r>
      <w:r w:rsidRPr="00853DCC">
        <w:rPr>
          <w:sz w:val="24"/>
          <w:szCs w:val="24"/>
          <w:rtl/>
        </w:rPr>
        <w:t>470</w:t>
      </w:r>
    </w:p>
    <w:p w:rsidR="000631D9" w:rsidRPr="00853DCC" w:rsidRDefault="000631D9" w:rsidP="00615AA0">
      <w:pPr>
        <w:pStyle w:val="a"/>
        <w:spacing w:line="340" w:lineRule="exact"/>
        <w:ind w:firstLine="0"/>
        <w:rPr>
          <w:sz w:val="24"/>
          <w:szCs w:val="24"/>
          <w:rtl/>
        </w:rPr>
      </w:pPr>
      <w:r w:rsidRPr="00853DCC">
        <w:rPr>
          <w:sz w:val="24"/>
          <w:szCs w:val="24"/>
          <w:rtl/>
        </w:rPr>
        <w:t>ابطحی کاشانی</w:t>
      </w:r>
      <w:r w:rsidR="007B4087">
        <w:rPr>
          <w:sz w:val="24"/>
          <w:szCs w:val="24"/>
          <w:rtl/>
        </w:rPr>
        <w:t xml:space="preserve">، </w:t>
      </w:r>
      <w:r w:rsidRPr="00853DCC">
        <w:rPr>
          <w:sz w:val="24"/>
          <w:szCs w:val="24"/>
          <w:rtl/>
        </w:rPr>
        <w:t>961</w:t>
      </w:r>
    </w:p>
    <w:p w:rsidR="000631D9" w:rsidRPr="00853DCC" w:rsidRDefault="000631D9" w:rsidP="00615AA0">
      <w:pPr>
        <w:pStyle w:val="a"/>
        <w:spacing w:line="340" w:lineRule="exact"/>
        <w:ind w:firstLine="0"/>
        <w:rPr>
          <w:sz w:val="24"/>
          <w:szCs w:val="24"/>
          <w:rtl/>
        </w:rPr>
      </w:pPr>
      <w:r w:rsidRPr="00853DCC">
        <w:rPr>
          <w:sz w:val="24"/>
          <w:szCs w:val="24"/>
          <w:rtl/>
        </w:rPr>
        <w:t>ابعاد شخصیت از نظر اسلام</w:t>
      </w:r>
      <w:r w:rsidR="007B4087">
        <w:rPr>
          <w:sz w:val="24"/>
          <w:szCs w:val="24"/>
          <w:rtl/>
        </w:rPr>
        <w:t xml:space="preserve">، </w:t>
      </w:r>
      <w:r w:rsidRPr="00853DCC">
        <w:rPr>
          <w:sz w:val="24"/>
          <w:szCs w:val="24"/>
          <w:rtl/>
        </w:rPr>
        <w:t>517</w:t>
      </w:r>
    </w:p>
    <w:p w:rsidR="000631D9" w:rsidRPr="00853DCC" w:rsidRDefault="000631D9" w:rsidP="00615AA0">
      <w:pPr>
        <w:pStyle w:val="a"/>
        <w:spacing w:line="340" w:lineRule="exact"/>
        <w:ind w:firstLine="0"/>
        <w:rPr>
          <w:sz w:val="24"/>
          <w:szCs w:val="24"/>
          <w:rtl/>
        </w:rPr>
      </w:pPr>
      <w:r w:rsidRPr="00853DCC">
        <w:rPr>
          <w:sz w:val="24"/>
          <w:szCs w:val="24"/>
          <w:rtl/>
        </w:rPr>
        <w:t>ابن ابی الحدید</w:t>
      </w:r>
      <w:r w:rsidR="007B4087">
        <w:rPr>
          <w:sz w:val="24"/>
          <w:szCs w:val="24"/>
          <w:rtl/>
        </w:rPr>
        <w:t xml:space="preserve">، </w:t>
      </w:r>
      <w:r w:rsidRPr="00853DCC">
        <w:rPr>
          <w:sz w:val="24"/>
          <w:szCs w:val="24"/>
          <w:rtl/>
        </w:rPr>
        <w:t>983</w:t>
      </w:r>
    </w:p>
    <w:p w:rsidR="000631D9" w:rsidRPr="00853DCC" w:rsidRDefault="000631D9" w:rsidP="00615AA0">
      <w:pPr>
        <w:pStyle w:val="a"/>
        <w:spacing w:line="340" w:lineRule="exact"/>
        <w:ind w:firstLine="0"/>
        <w:rPr>
          <w:sz w:val="24"/>
          <w:szCs w:val="24"/>
          <w:rtl/>
        </w:rPr>
      </w:pPr>
      <w:r w:rsidRPr="00853DCC">
        <w:rPr>
          <w:sz w:val="24"/>
          <w:szCs w:val="24"/>
          <w:rtl/>
        </w:rPr>
        <w:t>ابن الدین</w:t>
      </w:r>
      <w:r w:rsidR="007B4087">
        <w:rPr>
          <w:sz w:val="24"/>
          <w:szCs w:val="24"/>
          <w:rtl/>
        </w:rPr>
        <w:t xml:space="preserve">، </w:t>
      </w:r>
      <w:r w:rsidRPr="00853DCC">
        <w:rPr>
          <w:sz w:val="24"/>
          <w:szCs w:val="24"/>
          <w:rtl/>
        </w:rPr>
        <w:t>شیخ عبدالحسین</w:t>
      </w:r>
      <w:r w:rsidR="007B4087">
        <w:rPr>
          <w:sz w:val="24"/>
          <w:szCs w:val="24"/>
          <w:rtl/>
        </w:rPr>
        <w:t xml:space="preserve">، </w:t>
      </w:r>
      <w:r w:rsidRPr="00853DCC">
        <w:rPr>
          <w:sz w:val="24"/>
          <w:szCs w:val="24"/>
          <w:rtl/>
        </w:rPr>
        <w:t>110</w:t>
      </w:r>
      <w:r w:rsidR="007B4087">
        <w:rPr>
          <w:sz w:val="24"/>
          <w:szCs w:val="24"/>
          <w:rtl/>
        </w:rPr>
        <w:t xml:space="preserve">، </w:t>
      </w:r>
      <w:r w:rsidRPr="00853DCC">
        <w:rPr>
          <w:sz w:val="24"/>
          <w:szCs w:val="24"/>
          <w:rtl/>
        </w:rPr>
        <w:t>208</w:t>
      </w:r>
      <w:r w:rsidR="007B4087">
        <w:rPr>
          <w:sz w:val="24"/>
          <w:szCs w:val="24"/>
          <w:rtl/>
        </w:rPr>
        <w:t xml:space="preserve">، </w:t>
      </w:r>
      <w:r w:rsidRPr="00853DCC">
        <w:rPr>
          <w:sz w:val="24"/>
          <w:szCs w:val="24"/>
          <w:rtl/>
        </w:rPr>
        <w:t>275</w:t>
      </w:r>
      <w:r w:rsidR="007B4087">
        <w:rPr>
          <w:sz w:val="24"/>
          <w:szCs w:val="24"/>
          <w:rtl/>
        </w:rPr>
        <w:t xml:space="preserve">، </w:t>
      </w:r>
      <w:r w:rsidRPr="00853DCC">
        <w:rPr>
          <w:sz w:val="24"/>
          <w:szCs w:val="24"/>
          <w:rtl/>
        </w:rPr>
        <w:t>456</w:t>
      </w:r>
    </w:p>
    <w:p w:rsidR="000631D9" w:rsidRPr="00853DCC" w:rsidRDefault="000631D9" w:rsidP="00615AA0">
      <w:pPr>
        <w:pStyle w:val="a"/>
        <w:spacing w:line="340" w:lineRule="exact"/>
        <w:ind w:firstLine="0"/>
        <w:rPr>
          <w:sz w:val="24"/>
          <w:szCs w:val="24"/>
          <w:rtl/>
        </w:rPr>
      </w:pPr>
      <w:r w:rsidRPr="00853DCC">
        <w:rPr>
          <w:sz w:val="24"/>
          <w:szCs w:val="24"/>
          <w:rtl/>
        </w:rPr>
        <w:t>ابن الرضا</w:t>
      </w:r>
      <w:r w:rsidR="007B4087">
        <w:rPr>
          <w:sz w:val="24"/>
          <w:szCs w:val="24"/>
          <w:rtl/>
        </w:rPr>
        <w:t xml:space="preserve">، </w:t>
      </w:r>
      <w:r w:rsidRPr="00853DCC">
        <w:rPr>
          <w:sz w:val="24"/>
          <w:szCs w:val="24"/>
          <w:rtl/>
        </w:rPr>
        <w:t>سید ابوالفضل</w:t>
      </w:r>
      <w:r w:rsidR="007B4087">
        <w:rPr>
          <w:sz w:val="24"/>
          <w:szCs w:val="24"/>
          <w:rtl/>
        </w:rPr>
        <w:t xml:space="preserve">، </w:t>
      </w:r>
      <w:r w:rsidRPr="00853DCC">
        <w:rPr>
          <w:sz w:val="24"/>
          <w:szCs w:val="24"/>
          <w:rtl/>
        </w:rPr>
        <w:t>197</w:t>
      </w:r>
    </w:p>
    <w:p w:rsidR="000631D9" w:rsidRPr="00853DCC" w:rsidRDefault="000631D9" w:rsidP="00615AA0">
      <w:pPr>
        <w:pStyle w:val="a"/>
        <w:spacing w:line="340" w:lineRule="exact"/>
        <w:ind w:firstLine="0"/>
        <w:rPr>
          <w:sz w:val="24"/>
          <w:szCs w:val="24"/>
          <w:rtl/>
        </w:rPr>
      </w:pPr>
      <w:r w:rsidRPr="00853DCC">
        <w:rPr>
          <w:sz w:val="24"/>
          <w:szCs w:val="24"/>
          <w:rtl/>
        </w:rPr>
        <w:t>ابن تیمه</w:t>
      </w:r>
      <w:r w:rsidR="007B4087">
        <w:rPr>
          <w:sz w:val="24"/>
          <w:szCs w:val="24"/>
          <w:rtl/>
        </w:rPr>
        <w:t xml:space="preserve">، </w:t>
      </w:r>
      <w:r w:rsidRPr="00853DCC">
        <w:rPr>
          <w:sz w:val="24"/>
          <w:szCs w:val="24"/>
          <w:rtl/>
        </w:rPr>
        <w:t>52</w:t>
      </w:r>
      <w:r w:rsidR="007B4087">
        <w:rPr>
          <w:sz w:val="24"/>
          <w:szCs w:val="24"/>
          <w:rtl/>
        </w:rPr>
        <w:t xml:space="preserve">، </w:t>
      </w:r>
      <w:r w:rsidRPr="00853DCC">
        <w:rPr>
          <w:sz w:val="24"/>
          <w:szCs w:val="24"/>
          <w:rtl/>
        </w:rPr>
        <w:t>1023</w:t>
      </w:r>
      <w:r w:rsidR="007B4087">
        <w:rPr>
          <w:sz w:val="24"/>
          <w:szCs w:val="24"/>
          <w:rtl/>
        </w:rPr>
        <w:t xml:space="preserve">، </w:t>
      </w:r>
      <w:r w:rsidRPr="00853DCC">
        <w:rPr>
          <w:sz w:val="24"/>
          <w:szCs w:val="24"/>
          <w:rtl/>
        </w:rPr>
        <w:t>1050</w:t>
      </w:r>
    </w:p>
    <w:p w:rsidR="000631D9" w:rsidRPr="00853DCC" w:rsidRDefault="000631D9" w:rsidP="00615AA0">
      <w:pPr>
        <w:pStyle w:val="a"/>
        <w:spacing w:line="340" w:lineRule="exact"/>
        <w:ind w:firstLine="0"/>
        <w:rPr>
          <w:sz w:val="24"/>
          <w:szCs w:val="24"/>
          <w:rtl/>
        </w:rPr>
      </w:pPr>
      <w:r w:rsidRPr="00853DCC">
        <w:rPr>
          <w:sz w:val="24"/>
          <w:szCs w:val="24"/>
          <w:rtl/>
        </w:rPr>
        <w:t>ابن خلدون</w:t>
      </w:r>
      <w:r w:rsidR="007B4087">
        <w:rPr>
          <w:sz w:val="24"/>
          <w:szCs w:val="24"/>
          <w:rtl/>
        </w:rPr>
        <w:t xml:space="preserve">، </w:t>
      </w:r>
      <w:r w:rsidRPr="00853DCC">
        <w:rPr>
          <w:sz w:val="24"/>
          <w:szCs w:val="24"/>
          <w:rtl/>
        </w:rPr>
        <w:t>354</w:t>
      </w:r>
    </w:p>
    <w:p w:rsidR="000631D9" w:rsidRPr="00853DCC" w:rsidRDefault="000631D9" w:rsidP="00615AA0">
      <w:pPr>
        <w:pStyle w:val="a"/>
        <w:spacing w:line="340" w:lineRule="exact"/>
        <w:ind w:firstLine="0"/>
        <w:rPr>
          <w:sz w:val="24"/>
          <w:szCs w:val="24"/>
          <w:rtl/>
        </w:rPr>
      </w:pPr>
      <w:r w:rsidRPr="00853DCC">
        <w:rPr>
          <w:sz w:val="24"/>
          <w:szCs w:val="24"/>
          <w:rtl/>
        </w:rPr>
        <w:t>ابن سعود</w:t>
      </w:r>
      <w:r w:rsidR="007B4087">
        <w:rPr>
          <w:sz w:val="24"/>
          <w:szCs w:val="24"/>
          <w:rtl/>
        </w:rPr>
        <w:t xml:space="preserve">، </w:t>
      </w:r>
      <w:r w:rsidRPr="00853DCC">
        <w:rPr>
          <w:sz w:val="24"/>
          <w:szCs w:val="24"/>
          <w:rtl/>
        </w:rPr>
        <w:t>52</w:t>
      </w:r>
    </w:p>
    <w:p w:rsidR="000631D9" w:rsidRPr="00853DCC" w:rsidRDefault="000631D9" w:rsidP="00615AA0">
      <w:pPr>
        <w:pStyle w:val="a"/>
        <w:spacing w:line="340" w:lineRule="exact"/>
        <w:ind w:firstLine="0"/>
        <w:rPr>
          <w:sz w:val="24"/>
          <w:szCs w:val="24"/>
          <w:rtl/>
        </w:rPr>
      </w:pPr>
      <w:r w:rsidRPr="00853DCC">
        <w:rPr>
          <w:sz w:val="24"/>
          <w:szCs w:val="24"/>
          <w:rtl/>
        </w:rPr>
        <w:t>ابن سینا</w:t>
      </w:r>
      <w:r w:rsidR="007B4087">
        <w:rPr>
          <w:sz w:val="24"/>
          <w:szCs w:val="24"/>
          <w:rtl/>
        </w:rPr>
        <w:t xml:space="preserve">، </w:t>
      </w:r>
      <w:r w:rsidRPr="00853DCC">
        <w:rPr>
          <w:sz w:val="24"/>
          <w:szCs w:val="24"/>
          <w:rtl/>
        </w:rPr>
        <w:t>277</w:t>
      </w:r>
      <w:r w:rsidR="007B4087">
        <w:rPr>
          <w:sz w:val="24"/>
          <w:szCs w:val="24"/>
          <w:rtl/>
        </w:rPr>
        <w:t xml:space="preserve">، </w:t>
      </w:r>
      <w:r w:rsidRPr="00853DCC">
        <w:rPr>
          <w:sz w:val="24"/>
          <w:szCs w:val="24"/>
          <w:rtl/>
        </w:rPr>
        <w:t>877</w:t>
      </w:r>
    </w:p>
    <w:p w:rsidR="000631D9" w:rsidRPr="00853DCC" w:rsidRDefault="000631D9" w:rsidP="00615AA0">
      <w:pPr>
        <w:pStyle w:val="a"/>
        <w:spacing w:line="340" w:lineRule="exact"/>
        <w:ind w:firstLine="0"/>
        <w:rPr>
          <w:sz w:val="24"/>
          <w:szCs w:val="24"/>
          <w:rtl/>
        </w:rPr>
      </w:pPr>
      <w:r w:rsidRPr="00853DCC">
        <w:rPr>
          <w:sz w:val="24"/>
          <w:szCs w:val="24"/>
          <w:rtl/>
        </w:rPr>
        <w:t>ابن شهیدی</w:t>
      </w:r>
      <w:r w:rsidR="007B4087">
        <w:rPr>
          <w:sz w:val="24"/>
          <w:szCs w:val="24"/>
          <w:rtl/>
        </w:rPr>
        <w:t xml:space="preserve">، </w:t>
      </w:r>
      <w:r w:rsidRPr="00853DCC">
        <w:rPr>
          <w:sz w:val="24"/>
          <w:szCs w:val="24"/>
          <w:rtl/>
        </w:rPr>
        <w:t>109</w:t>
      </w:r>
    </w:p>
    <w:p w:rsidR="000631D9" w:rsidRPr="00853DCC" w:rsidRDefault="000631D9" w:rsidP="00615AA0">
      <w:pPr>
        <w:pStyle w:val="a"/>
        <w:spacing w:line="340" w:lineRule="exact"/>
        <w:ind w:firstLine="0"/>
        <w:rPr>
          <w:sz w:val="24"/>
          <w:szCs w:val="24"/>
          <w:rtl/>
        </w:rPr>
      </w:pPr>
      <w:r w:rsidRPr="00853DCC">
        <w:rPr>
          <w:sz w:val="24"/>
          <w:szCs w:val="24"/>
          <w:rtl/>
        </w:rPr>
        <w:t>ابن علقمی</w:t>
      </w:r>
      <w:r w:rsidR="007B4087">
        <w:rPr>
          <w:sz w:val="24"/>
          <w:szCs w:val="24"/>
          <w:rtl/>
        </w:rPr>
        <w:t xml:space="preserve">، </w:t>
      </w:r>
      <w:r w:rsidRPr="00853DCC">
        <w:rPr>
          <w:sz w:val="24"/>
          <w:szCs w:val="24"/>
          <w:rtl/>
        </w:rPr>
        <w:t>1045</w:t>
      </w:r>
    </w:p>
    <w:p w:rsidR="000631D9" w:rsidRPr="00853DCC" w:rsidRDefault="000631D9" w:rsidP="00615AA0">
      <w:pPr>
        <w:pStyle w:val="a"/>
        <w:spacing w:line="340" w:lineRule="exact"/>
        <w:ind w:firstLine="0"/>
        <w:rPr>
          <w:sz w:val="24"/>
          <w:szCs w:val="24"/>
          <w:rtl/>
        </w:rPr>
      </w:pPr>
      <w:r w:rsidRPr="00853DCC">
        <w:rPr>
          <w:sz w:val="24"/>
          <w:szCs w:val="24"/>
          <w:rtl/>
        </w:rPr>
        <w:t>ابواسحاق ثقفی</w:t>
      </w:r>
      <w:r w:rsidR="007B4087">
        <w:rPr>
          <w:sz w:val="24"/>
          <w:szCs w:val="24"/>
          <w:rtl/>
        </w:rPr>
        <w:t xml:space="preserve">، </w:t>
      </w:r>
      <w:r w:rsidRPr="00853DCC">
        <w:rPr>
          <w:sz w:val="24"/>
          <w:szCs w:val="24"/>
          <w:rtl/>
        </w:rPr>
        <w:t>861</w:t>
      </w:r>
    </w:p>
    <w:p w:rsidR="000631D9" w:rsidRPr="00853DCC" w:rsidRDefault="000631D9" w:rsidP="00615AA0">
      <w:pPr>
        <w:pStyle w:val="a"/>
        <w:spacing w:line="340" w:lineRule="exact"/>
        <w:ind w:firstLine="0"/>
        <w:rPr>
          <w:sz w:val="24"/>
          <w:szCs w:val="24"/>
          <w:rtl/>
        </w:rPr>
      </w:pPr>
      <w:r w:rsidRPr="00853DCC">
        <w:rPr>
          <w:sz w:val="24"/>
          <w:szCs w:val="24"/>
          <w:rtl/>
        </w:rPr>
        <w:t>ابوالحسنی</w:t>
      </w:r>
      <w:r w:rsidR="007B4087">
        <w:rPr>
          <w:sz w:val="24"/>
          <w:szCs w:val="24"/>
          <w:rtl/>
        </w:rPr>
        <w:t xml:space="preserve">، </w:t>
      </w:r>
      <w:r w:rsidRPr="00853DCC">
        <w:rPr>
          <w:sz w:val="24"/>
          <w:szCs w:val="24"/>
          <w:rtl/>
        </w:rPr>
        <w:t>علی</w:t>
      </w:r>
      <w:r w:rsidR="007B4087">
        <w:rPr>
          <w:sz w:val="24"/>
          <w:szCs w:val="24"/>
          <w:rtl/>
        </w:rPr>
        <w:t xml:space="preserve">، </w:t>
      </w:r>
      <w:r w:rsidRPr="00853DCC">
        <w:rPr>
          <w:sz w:val="24"/>
          <w:szCs w:val="24"/>
          <w:rtl/>
        </w:rPr>
        <w:t>785</w:t>
      </w:r>
      <w:r w:rsidR="007B4087">
        <w:rPr>
          <w:sz w:val="24"/>
          <w:szCs w:val="24"/>
          <w:rtl/>
        </w:rPr>
        <w:t xml:space="preserve">، </w:t>
      </w:r>
      <w:r w:rsidRPr="00853DCC">
        <w:rPr>
          <w:sz w:val="24"/>
          <w:szCs w:val="24"/>
          <w:rtl/>
        </w:rPr>
        <w:t>916</w:t>
      </w:r>
    </w:p>
    <w:p w:rsidR="000631D9" w:rsidRPr="00853DCC" w:rsidRDefault="000631D9" w:rsidP="006241FB">
      <w:pPr>
        <w:pStyle w:val="a"/>
        <w:spacing w:line="340" w:lineRule="exact"/>
        <w:ind w:firstLine="0"/>
        <w:rPr>
          <w:sz w:val="24"/>
          <w:szCs w:val="24"/>
          <w:rtl/>
        </w:rPr>
      </w:pPr>
      <w:r w:rsidRPr="00853DCC">
        <w:rPr>
          <w:sz w:val="24"/>
          <w:szCs w:val="24"/>
          <w:rtl/>
        </w:rPr>
        <w:t>ابوالفضل العباس</w:t>
      </w:r>
      <w:r w:rsidR="006241FB">
        <w:rPr>
          <w:rFonts w:cs="CTraditional Arabic" w:hint="cs"/>
          <w:sz w:val="24"/>
          <w:szCs w:val="24"/>
          <w:rtl/>
        </w:rPr>
        <w:t>÷</w:t>
      </w:r>
      <w:r w:rsidR="007B4087">
        <w:rPr>
          <w:sz w:val="24"/>
          <w:szCs w:val="24"/>
          <w:rtl/>
        </w:rPr>
        <w:t xml:space="preserve">، </w:t>
      </w:r>
      <w:r w:rsidRPr="00853DCC">
        <w:rPr>
          <w:sz w:val="24"/>
          <w:szCs w:val="24"/>
          <w:rtl/>
        </w:rPr>
        <w:t>749</w:t>
      </w:r>
    </w:p>
    <w:p w:rsidR="000631D9" w:rsidRPr="00853DCC" w:rsidRDefault="000631D9" w:rsidP="00615AA0">
      <w:pPr>
        <w:pStyle w:val="a"/>
        <w:spacing w:line="340" w:lineRule="exact"/>
        <w:ind w:firstLine="0"/>
        <w:rPr>
          <w:sz w:val="24"/>
          <w:szCs w:val="24"/>
          <w:rtl/>
        </w:rPr>
      </w:pPr>
      <w:r w:rsidRPr="00853DCC">
        <w:rPr>
          <w:sz w:val="24"/>
          <w:szCs w:val="24"/>
          <w:rtl/>
        </w:rPr>
        <w:t>ابوبکر</w:t>
      </w:r>
      <w:r w:rsidR="007B4087">
        <w:rPr>
          <w:sz w:val="24"/>
          <w:szCs w:val="24"/>
          <w:rtl/>
        </w:rPr>
        <w:t xml:space="preserve">، </w:t>
      </w:r>
      <w:r w:rsidRPr="00853DCC">
        <w:rPr>
          <w:sz w:val="24"/>
          <w:szCs w:val="24"/>
          <w:rtl/>
        </w:rPr>
        <w:t>665</w:t>
      </w:r>
      <w:r w:rsidR="007B4087">
        <w:rPr>
          <w:sz w:val="24"/>
          <w:szCs w:val="24"/>
          <w:rtl/>
        </w:rPr>
        <w:t xml:space="preserve">، </w:t>
      </w:r>
      <w:r w:rsidRPr="00853DCC">
        <w:rPr>
          <w:sz w:val="24"/>
          <w:szCs w:val="24"/>
          <w:rtl/>
        </w:rPr>
        <w:t>684</w:t>
      </w:r>
    </w:p>
    <w:p w:rsidR="000631D9" w:rsidRPr="00853DCC" w:rsidRDefault="000631D9" w:rsidP="00615AA0">
      <w:pPr>
        <w:pStyle w:val="a"/>
        <w:spacing w:line="340" w:lineRule="exact"/>
        <w:ind w:firstLine="0"/>
        <w:rPr>
          <w:sz w:val="24"/>
          <w:szCs w:val="24"/>
          <w:rtl/>
        </w:rPr>
      </w:pPr>
      <w:r w:rsidRPr="00853DCC">
        <w:rPr>
          <w:sz w:val="24"/>
          <w:szCs w:val="24"/>
          <w:rtl/>
        </w:rPr>
        <w:t>ابوحامد</w:t>
      </w:r>
      <w:r w:rsidR="007B4087">
        <w:rPr>
          <w:sz w:val="24"/>
          <w:szCs w:val="24"/>
          <w:rtl/>
        </w:rPr>
        <w:t xml:space="preserve">، </w:t>
      </w:r>
      <w:r w:rsidRPr="00853DCC">
        <w:rPr>
          <w:sz w:val="24"/>
          <w:szCs w:val="24"/>
          <w:rtl/>
        </w:rPr>
        <w:t>1007</w:t>
      </w:r>
    </w:p>
    <w:p w:rsidR="000631D9" w:rsidRPr="00853DCC" w:rsidRDefault="000631D9" w:rsidP="00615AA0">
      <w:pPr>
        <w:pStyle w:val="a"/>
        <w:spacing w:line="340" w:lineRule="exact"/>
        <w:ind w:firstLine="0"/>
        <w:rPr>
          <w:sz w:val="24"/>
          <w:szCs w:val="24"/>
          <w:rtl/>
        </w:rPr>
      </w:pPr>
      <w:r w:rsidRPr="00853DCC">
        <w:rPr>
          <w:sz w:val="24"/>
          <w:szCs w:val="24"/>
          <w:rtl/>
        </w:rPr>
        <w:t>ابوذر</w:t>
      </w:r>
      <w:r w:rsidR="007B4087">
        <w:rPr>
          <w:sz w:val="24"/>
          <w:szCs w:val="24"/>
          <w:rtl/>
        </w:rPr>
        <w:t xml:space="preserve">، </w:t>
      </w:r>
      <w:r w:rsidRPr="00853DCC">
        <w:rPr>
          <w:sz w:val="24"/>
          <w:szCs w:val="24"/>
          <w:rtl/>
        </w:rPr>
        <w:t>99ع 162</w:t>
      </w:r>
      <w:r w:rsidR="007B4087">
        <w:rPr>
          <w:sz w:val="24"/>
          <w:szCs w:val="24"/>
          <w:rtl/>
        </w:rPr>
        <w:t xml:space="preserve">، </w:t>
      </w:r>
      <w:r w:rsidRPr="00853DCC">
        <w:rPr>
          <w:sz w:val="24"/>
          <w:szCs w:val="24"/>
          <w:rtl/>
        </w:rPr>
        <w:t>614</w:t>
      </w:r>
      <w:r w:rsidR="007B4087">
        <w:rPr>
          <w:sz w:val="24"/>
          <w:szCs w:val="24"/>
          <w:rtl/>
        </w:rPr>
        <w:t xml:space="preserve">، </w:t>
      </w:r>
      <w:r w:rsidRPr="00853DCC">
        <w:rPr>
          <w:sz w:val="24"/>
          <w:szCs w:val="24"/>
          <w:rtl/>
        </w:rPr>
        <w:t>653</w:t>
      </w:r>
      <w:r w:rsidR="007B4087">
        <w:rPr>
          <w:sz w:val="24"/>
          <w:szCs w:val="24"/>
          <w:rtl/>
        </w:rPr>
        <w:t xml:space="preserve">، </w:t>
      </w:r>
      <w:r w:rsidRPr="00853DCC">
        <w:rPr>
          <w:sz w:val="24"/>
          <w:szCs w:val="24"/>
          <w:rtl/>
        </w:rPr>
        <w:t>706</w:t>
      </w:r>
      <w:r w:rsidR="007B4087">
        <w:rPr>
          <w:sz w:val="24"/>
          <w:szCs w:val="24"/>
          <w:rtl/>
        </w:rPr>
        <w:t xml:space="preserve">، </w:t>
      </w:r>
      <w:r w:rsidRPr="00853DCC">
        <w:rPr>
          <w:sz w:val="24"/>
          <w:szCs w:val="24"/>
          <w:rtl/>
        </w:rPr>
        <w:t>711</w:t>
      </w:r>
      <w:r w:rsidR="007B4087">
        <w:rPr>
          <w:sz w:val="24"/>
          <w:szCs w:val="24"/>
          <w:rtl/>
        </w:rPr>
        <w:t xml:space="preserve">، </w:t>
      </w:r>
      <w:r w:rsidRPr="00853DCC">
        <w:rPr>
          <w:sz w:val="24"/>
          <w:szCs w:val="24"/>
          <w:rtl/>
        </w:rPr>
        <w:t>730</w:t>
      </w:r>
      <w:r w:rsidR="007B4087">
        <w:rPr>
          <w:sz w:val="24"/>
          <w:szCs w:val="24"/>
          <w:rtl/>
        </w:rPr>
        <w:t xml:space="preserve">، </w:t>
      </w:r>
      <w:r w:rsidRPr="00853DCC">
        <w:rPr>
          <w:sz w:val="24"/>
          <w:szCs w:val="24"/>
          <w:rtl/>
        </w:rPr>
        <w:t>734</w:t>
      </w:r>
      <w:r w:rsidR="007B4087">
        <w:rPr>
          <w:sz w:val="24"/>
          <w:szCs w:val="24"/>
          <w:rtl/>
        </w:rPr>
        <w:t xml:space="preserve">، </w:t>
      </w:r>
      <w:r w:rsidRPr="00853DCC">
        <w:rPr>
          <w:sz w:val="24"/>
          <w:szCs w:val="24"/>
          <w:rtl/>
        </w:rPr>
        <w:t>962</w:t>
      </w:r>
      <w:r w:rsidR="007B4087">
        <w:rPr>
          <w:sz w:val="24"/>
          <w:szCs w:val="24"/>
          <w:rtl/>
        </w:rPr>
        <w:t xml:space="preserve">، </w:t>
      </w:r>
      <w:r w:rsidRPr="00853DCC">
        <w:rPr>
          <w:sz w:val="24"/>
          <w:szCs w:val="24"/>
          <w:rtl/>
        </w:rPr>
        <w:t>973</w:t>
      </w:r>
    </w:p>
    <w:p w:rsidR="000631D9" w:rsidRPr="00853DCC" w:rsidRDefault="000631D9" w:rsidP="00615AA0">
      <w:pPr>
        <w:pStyle w:val="a"/>
        <w:spacing w:line="340" w:lineRule="exact"/>
        <w:ind w:firstLine="0"/>
        <w:rPr>
          <w:sz w:val="24"/>
          <w:szCs w:val="24"/>
          <w:rtl/>
        </w:rPr>
      </w:pPr>
      <w:r w:rsidRPr="00853DCC">
        <w:rPr>
          <w:sz w:val="24"/>
          <w:szCs w:val="24"/>
          <w:rtl/>
        </w:rPr>
        <w:t>ابوذر مسلمان سوسیالیست</w:t>
      </w:r>
      <w:r w:rsidR="007B4087">
        <w:rPr>
          <w:sz w:val="24"/>
          <w:szCs w:val="24"/>
          <w:rtl/>
        </w:rPr>
        <w:t xml:space="preserve">، </w:t>
      </w:r>
      <w:r w:rsidRPr="00853DCC">
        <w:rPr>
          <w:sz w:val="24"/>
          <w:szCs w:val="24"/>
          <w:rtl/>
        </w:rPr>
        <w:t>749</w:t>
      </w:r>
    </w:p>
    <w:p w:rsidR="000631D9" w:rsidRPr="00853DCC" w:rsidRDefault="000631D9" w:rsidP="00615AA0">
      <w:pPr>
        <w:pStyle w:val="a"/>
        <w:spacing w:line="340" w:lineRule="exact"/>
        <w:ind w:firstLine="0"/>
        <w:rPr>
          <w:sz w:val="24"/>
          <w:szCs w:val="24"/>
          <w:rtl/>
        </w:rPr>
      </w:pPr>
      <w:r w:rsidRPr="00853DCC">
        <w:rPr>
          <w:sz w:val="24"/>
          <w:szCs w:val="24"/>
          <w:rtl/>
        </w:rPr>
        <w:t>ابوریحان بیرونی</w:t>
      </w:r>
      <w:r w:rsidR="007B4087">
        <w:rPr>
          <w:sz w:val="24"/>
          <w:szCs w:val="24"/>
          <w:rtl/>
        </w:rPr>
        <w:t xml:space="preserve">، </w:t>
      </w:r>
      <w:r w:rsidRPr="00853DCC">
        <w:rPr>
          <w:sz w:val="24"/>
          <w:szCs w:val="24"/>
          <w:rtl/>
        </w:rPr>
        <w:t>685</w:t>
      </w:r>
    </w:p>
    <w:p w:rsidR="000631D9" w:rsidRPr="00853DCC" w:rsidRDefault="000631D9" w:rsidP="00615AA0">
      <w:pPr>
        <w:pStyle w:val="a"/>
        <w:spacing w:line="340" w:lineRule="exact"/>
        <w:ind w:firstLine="0"/>
        <w:rPr>
          <w:sz w:val="24"/>
          <w:szCs w:val="24"/>
          <w:rtl/>
        </w:rPr>
      </w:pPr>
      <w:r w:rsidRPr="00853DCC">
        <w:rPr>
          <w:sz w:val="24"/>
          <w:szCs w:val="24"/>
          <w:rtl/>
        </w:rPr>
        <w:t>ابوزهره</w:t>
      </w:r>
      <w:r w:rsidR="007B4087">
        <w:rPr>
          <w:sz w:val="24"/>
          <w:szCs w:val="24"/>
          <w:rtl/>
        </w:rPr>
        <w:t xml:space="preserve">، </w:t>
      </w:r>
      <w:r w:rsidRPr="00853DCC">
        <w:rPr>
          <w:sz w:val="24"/>
          <w:szCs w:val="24"/>
          <w:rtl/>
        </w:rPr>
        <w:t>محمد</w:t>
      </w:r>
      <w:r w:rsidR="007B4087">
        <w:rPr>
          <w:sz w:val="24"/>
          <w:szCs w:val="24"/>
          <w:rtl/>
        </w:rPr>
        <w:t xml:space="preserve">، </w:t>
      </w:r>
      <w:r w:rsidRPr="00853DCC">
        <w:rPr>
          <w:sz w:val="24"/>
          <w:szCs w:val="24"/>
          <w:rtl/>
        </w:rPr>
        <w:t>445</w:t>
      </w:r>
    </w:p>
    <w:p w:rsidR="000631D9" w:rsidRPr="00853DCC" w:rsidRDefault="000631D9" w:rsidP="00615AA0">
      <w:pPr>
        <w:pStyle w:val="a"/>
        <w:spacing w:line="340" w:lineRule="exact"/>
        <w:ind w:firstLine="0"/>
        <w:rPr>
          <w:sz w:val="24"/>
          <w:szCs w:val="24"/>
          <w:rtl/>
        </w:rPr>
      </w:pPr>
      <w:r w:rsidRPr="00853DCC">
        <w:rPr>
          <w:sz w:val="24"/>
          <w:szCs w:val="24"/>
          <w:rtl/>
        </w:rPr>
        <w:t>ابوطالب یزدی</w:t>
      </w:r>
      <w:r w:rsidR="007B4087">
        <w:rPr>
          <w:sz w:val="24"/>
          <w:szCs w:val="24"/>
          <w:rtl/>
        </w:rPr>
        <w:t xml:space="preserve">، </w:t>
      </w:r>
      <w:r w:rsidRPr="00853DCC">
        <w:rPr>
          <w:sz w:val="24"/>
          <w:szCs w:val="24"/>
          <w:rtl/>
        </w:rPr>
        <w:t>1036</w:t>
      </w:r>
    </w:p>
    <w:p w:rsidR="000631D9" w:rsidRPr="00853DCC" w:rsidRDefault="000631D9" w:rsidP="00615AA0">
      <w:pPr>
        <w:pStyle w:val="a"/>
        <w:spacing w:line="340" w:lineRule="exact"/>
        <w:ind w:firstLine="0"/>
        <w:rPr>
          <w:sz w:val="24"/>
          <w:szCs w:val="24"/>
          <w:rtl/>
        </w:rPr>
      </w:pPr>
      <w:r w:rsidRPr="00853DCC">
        <w:rPr>
          <w:sz w:val="24"/>
          <w:szCs w:val="24"/>
          <w:rtl/>
        </w:rPr>
        <w:t>ابوعلی سینا</w:t>
      </w:r>
      <w:r w:rsidR="007B4087">
        <w:rPr>
          <w:sz w:val="24"/>
          <w:szCs w:val="24"/>
          <w:rtl/>
        </w:rPr>
        <w:t xml:space="preserve">، </w:t>
      </w:r>
      <w:r w:rsidRPr="00853DCC">
        <w:rPr>
          <w:sz w:val="24"/>
          <w:szCs w:val="24"/>
          <w:rtl/>
        </w:rPr>
        <w:t>685</w:t>
      </w:r>
      <w:r w:rsidR="007B4087">
        <w:rPr>
          <w:sz w:val="24"/>
          <w:szCs w:val="24"/>
          <w:rtl/>
        </w:rPr>
        <w:t xml:space="preserve">، </w:t>
      </w:r>
      <w:r w:rsidRPr="00853DCC">
        <w:rPr>
          <w:sz w:val="24"/>
          <w:szCs w:val="24"/>
          <w:rtl/>
        </w:rPr>
        <w:t>711</w:t>
      </w:r>
    </w:p>
    <w:p w:rsidR="000631D9" w:rsidRPr="00853DCC" w:rsidRDefault="000631D9" w:rsidP="00615AA0">
      <w:pPr>
        <w:pStyle w:val="a"/>
        <w:spacing w:line="340" w:lineRule="exact"/>
        <w:ind w:firstLine="0"/>
        <w:rPr>
          <w:sz w:val="24"/>
          <w:szCs w:val="24"/>
          <w:rtl/>
        </w:rPr>
      </w:pPr>
      <w:r w:rsidRPr="00853DCC">
        <w:rPr>
          <w:sz w:val="24"/>
          <w:szCs w:val="24"/>
          <w:rtl/>
        </w:rPr>
        <w:t>ابومحمد وکیلی قمی</w:t>
      </w:r>
      <w:r w:rsidR="007B4087">
        <w:rPr>
          <w:sz w:val="24"/>
          <w:szCs w:val="24"/>
          <w:rtl/>
        </w:rPr>
        <w:t xml:space="preserve">، </w:t>
      </w:r>
      <w:r w:rsidRPr="00853DCC">
        <w:rPr>
          <w:sz w:val="24"/>
          <w:szCs w:val="24"/>
          <w:rtl/>
        </w:rPr>
        <w:t>382</w:t>
      </w:r>
      <w:r w:rsidR="007B4087">
        <w:rPr>
          <w:sz w:val="24"/>
          <w:szCs w:val="24"/>
          <w:rtl/>
        </w:rPr>
        <w:t xml:space="preserve">، </w:t>
      </w:r>
      <w:r w:rsidRPr="00853DCC">
        <w:rPr>
          <w:sz w:val="24"/>
          <w:szCs w:val="24"/>
          <w:rtl/>
        </w:rPr>
        <w:t>1084</w:t>
      </w:r>
    </w:p>
    <w:p w:rsidR="000631D9" w:rsidRPr="00853DCC" w:rsidRDefault="000631D9" w:rsidP="00615AA0">
      <w:pPr>
        <w:pStyle w:val="a"/>
        <w:spacing w:line="340" w:lineRule="exact"/>
        <w:ind w:firstLine="0"/>
        <w:rPr>
          <w:sz w:val="24"/>
          <w:szCs w:val="24"/>
          <w:rtl/>
        </w:rPr>
      </w:pPr>
      <w:r w:rsidRPr="00853DCC">
        <w:rPr>
          <w:sz w:val="24"/>
          <w:szCs w:val="24"/>
          <w:rtl/>
        </w:rPr>
        <w:t>اپارین</w:t>
      </w:r>
      <w:r w:rsidR="007B4087">
        <w:rPr>
          <w:sz w:val="24"/>
          <w:szCs w:val="24"/>
          <w:rtl/>
        </w:rPr>
        <w:t xml:space="preserve">، </w:t>
      </w:r>
      <w:r w:rsidRPr="00853DCC">
        <w:rPr>
          <w:sz w:val="24"/>
          <w:szCs w:val="24"/>
          <w:rtl/>
        </w:rPr>
        <w:t>553</w:t>
      </w:r>
      <w:r w:rsidR="007B4087">
        <w:rPr>
          <w:sz w:val="24"/>
          <w:szCs w:val="24"/>
          <w:rtl/>
        </w:rPr>
        <w:t xml:space="preserve">، </w:t>
      </w:r>
      <w:r w:rsidRPr="00853DCC">
        <w:rPr>
          <w:sz w:val="24"/>
          <w:szCs w:val="24"/>
          <w:rtl/>
        </w:rPr>
        <w:t>559</w:t>
      </w:r>
    </w:p>
    <w:p w:rsidR="000631D9" w:rsidRPr="00853DCC" w:rsidRDefault="000631D9" w:rsidP="00615AA0">
      <w:pPr>
        <w:pStyle w:val="a"/>
        <w:spacing w:line="340" w:lineRule="exact"/>
        <w:ind w:firstLine="0"/>
        <w:rPr>
          <w:sz w:val="24"/>
          <w:szCs w:val="24"/>
          <w:rtl/>
        </w:rPr>
      </w:pPr>
      <w:r w:rsidRPr="00853DCC">
        <w:rPr>
          <w:sz w:val="24"/>
          <w:szCs w:val="24"/>
          <w:rtl/>
        </w:rPr>
        <w:t>اتحادیه اسلامی</w:t>
      </w:r>
      <w:r w:rsidR="007B4087">
        <w:rPr>
          <w:sz w:val="24"/>
          <w:szCs w:val="24"/>
          <w:rtl/>
        </w:rPr>
        <w:t xml:space="preserve">، </w:t>
      </w:r>
      <w:r w:rsidRPr="00853DCC">
        <w:rPr>
          <w:sz w:val="24"/>
          <w:szCs w:val="24"/>
          <w:rtl/>
        </w:rPr>
        <w:t>103</w:t>
      </w:r>
    </w:p>
    <w:p w:rsidR="000631D9" w:rsidRPr="00853DCC" w:rsidRDefault="000631D9" w:rsidP="00615AA0">
      <w:pPr>
        <w:pStyle w:val="a"/>
        <w:spacing w:line="340" w:lineRule="exact"/>
        <w:ind w:firstLine="0"/>
        <w:rPr>
          <w:sz w:val="24"/>
          <w:szCs w:val="24"/>
          <w:rtl/>
        </w:rPr>
      </w:pPr>
      <w:r w:rsidRPr="00853DCC">
        <w:rPr>
          <w:sz w:val="24"/>
          <w:szCs w:val="24"/>
          <w:rtl/>
        </w:rPr>
        <w:t>اتحادیه انجمن</w:t>
      </w:r>
      <w:r w:rsidR="007B4087">
        <w:rPr>
          <w:sz w:val="24"/>
          <w:szCs w:val="24"/>
          <w:rtl/>
        </w:rPr>
        <w:t xml:space="preserve">‌های </w:t>
      </w:r>
      <w:r w:rsidRPr="00853DCC">
        <w:rPr>
          <w:sz w:val="24"/>
          <w:szCs w:val="24"/>
          <w:rtl/>
        </w:rPr>
        <w:t>اسلامی اروپا و آمریکا</w:t>
      </w:r>
      <w:r w:rsidR="007B4087">
        <w:rPr>
          <w:sz w:val="24"/>
          <w:szCs w:val="24"/>
          <w:rtl/>
        </w:rPr>
        <w:t xml:space="preserve">، </w:t>
      </w:r>
      <w:r w:rsidRPr="00853DCC">
        <w:rPr>
          <w:sz w:val="24"/>
          <w:szCs w:val="24"/>
          <w:rtl/>
        </w:rPr>
        <w:t>117</w:t>
      </w:r>
      <w:r w:rsidR="007B4087">
        <w:rPr>
          <w:sz w:val="24"/>
          <w:szCs w:val="24"/>
          <w:rtl/>
        </w:rPr>
        <w:t xml:space="preserve">، </w:t>
      </w:r>
      <w:r w:rsidRPr="00853DCC">
        <w:rPr>
          <w:sz w:val="24"/>
          <w:szCs w:val="24"/>
          <w:rtl/>
        </w:rPr>
        <w:t>243</w:t>
      </w:r>
      <w:r w:rsidR="007B4087">
        <w:rPr>
          <w:sz w:val="24"/>
          <w:szCs w:val="24"/>
          <w:rtl/>
        </w:rPr>
        <w:t xml:space="preserve">، </w:t>
      </w:r>
      <w:r w:rsidRPr="00853DCC">
        <w:rPr>
          <w:sz w:val="24"/>
          <w:szCs w:val="24"/>
          <w:rtl/>
        </w:rPr>
        <w:t>347</w:t>
      </w:r>
      <w:r w:rsidR="007B4087">
        <w:rPr>
          <w:sz w:val="24"/>
          <w:szCs w:val="24"/>
          <w:rtl/>
        </w:rPr>
        <w:t xml:space="preserve">، </w:t>
      </w:r>
      <w:r w:rsidRPr="00853DCC">
        <w:rPr>
          <w:sz w:val="24"/>
          <w:szCs w:val="24"/>
          <w:rtl/>
        </w:rPr>
        <w:t>348</w:t>
      </w:r>
      <w:r w:rsidR="007B4087">
        <w:rPr>
          <w:sz w:val="24"/>
          <w:szCs w:val="24"/>
          <w:rtl/>
        </w:rPr>
        <w:t xml:space="preserve">، </w:t>
      </w:r>
      <w:r w:rsidRPr="00853DCC">
        <w:rPr>
          <w:sz w:val="24"/>
          <w:szCs w:val="24"/>
          <w:rtl/>
        </w:rPr>
        <w:t>425</w:t>
      </w:r>
      <w:r w:rsidR="007B4087">
        <w:rPr>
          <w:sz w:val="24"/>
          <w:szCs w:val="24"/>
          <w:rtl/>
        </w:rPr>
        <w:t xml:space="preserve">، </w:t>
      </w:r>
      <w:r w:rsidRPr="00853DCC">
        <w:rPr>
          <w:sz w:val="24"/>
          <w:szCs w:val="24"/>
          <w:rtl/>
        </w:rPr>
        <w:t>494</w:t>
      </w:r>
      <w:r w:rsidR="007B4087">
        <w:rPr>
          <w:sz w:val="24"/>
          <w:szCs w:val="24"/>
          <w:rtl/>
        </w:rPr>
        <w:t xml:space="preserve">، </w:t>
      </w:r>
      <w:r w:rsidRPr="00853DCC">
        <w:rPr>
          <w:sz w:val="24"/>
          <w:szCs w:val="24"/>
          <w:rtl/>
        </w:rPr>
        <w:t>630</w:t>
      </w:r>
      <w:r w:rsidR="007B4087">
        <w:rPr>
          <w:sz w:val="24"/>
          <w:szCs w:val="24"/>
          <w:rtl/>
        </w:rPr>
        <w:t xml:space="preserve">، </w:t>
      </w:r>
      <w:r w:rsidRPr="00853DCC">
        <w:rPr>
          <w:sz w:val="24"/>
          <w:szCs w:val="24"/>
          <w:rtl/>
        </w:rPr>
        <w:t>631</w:t>
      </w:r>
      <w:r w:rsidR="007B4087">
        <w:rPr>
          <w:sz w:val="24"/>
          <w:szCs w:val="24"/>
          <w:rtl/>
        </w:rPr>
        <w:t xml:space="preserve">، </w:t>
      </w:r>
      <w:r w:rsidRPr="00853DCC">
        <w:rPr>
          <w:sz w:val="24"/>
          <w:szCs w:val="24"/>
          <w:rtl/>
        </w:rPr>
        <w:t>1062</w:t>
      </w:r>
    </w:p>
    <w:p w:rsidR="000631D9" w:rsidRPr="00853DCC" w:rsidRDefault="000631D9" w:rsidP="00615AA0">
      <w:pPr>
        <w:pStyle w:val="a"/>
        <w:spacing w:line="340" w:lineRule="exact"/>
        <w:ind w:firstLine="0"/>
        <w:rPr>
          <w:sz w:val="24"/>
          <w:szCs w:val="24"/>
          <w:rtl/>
        </w:rPr>
      </w:pPr>
      <w:r w:rsidRPr="00853DCC">
        <w:rPr>
          <w:sz w:val="24"/>
          <w:szCs w:val="24"/>
          <w:rtl/>
        </w:rPr>
        <w:t>اتحادیه رضویین کاشان</w:t>
      </w:r>
      <w:r w:rsidR="007B4087">
        <w:rPr>
          <w:sz w:val="24"/>
          <w:szCs w:val="24"/>
          <w:rtl/>
        </w:rPr>
        <w:t xml:space="preserve">، </w:t>
      </w:r>
      <w:r w:rsidRPr="00853DCC">
        <w:rPr>
          <w:sz w:val="24"/>
          <w:szCs w:val="24"/>
          <w:rtl/>
        </w:rPr>
        <w:t>155</w:t>
      </w:r>
    </w:p>
    <w:p w:rsidR="000631D9" w:rsidRPr="00853DCC" w:rsidRDefault="000631D9" w:rsidP="00615AA0">
      <w:pPr>
        <w:pStyle w:val="a"/>
        <w:spacing w:line="340" w:lineRule="exact"/>
        <w:ind w:firstLine="0"/>
        <w:rPr>
          <w:sz w:val="24"/>
          <w:szCs w:val="24"/>
          <w:rtl/>
        </w:rPr>
      </w:pPr>
      <w:r w:rsidRPr="00853DCC">
        <w:rPr>
          <w:sz w:val="24"/>
          <w:szCs w:val="24"/>
          <w:rtl/>
        </w:rPr>
        <w:t>اتحادیه سادات اصفهان</w:t>
      </w:r>
      <w:r w:rsidR="007B4087">
        <w:rPr>
          <w:sz w:val="24"/>
          <w:szCs w:val="24"/>
          <w:rtl/>
        </w:rPr>
        <w:t xml:space="preserve">، </w:t>
      </w:r>
      <w:r w:rsidRPr="00853DCC">
        <w:rPr>
          <w:sz w:val="24"/>
          <w:szCs w:val="24"/>
          <w:rtl/>
        </w:rPr>
        <w:t>149</w:t>
      </w:r>
    </w:p>
    <w:p w:rsidR="000631D9" w:rsidRPr="00853DCC" w:rsidRDefault="000631D9" w:rsidP="00615AA0">
      <w:pPr>
        <w:pStyle w:val="a"/>
        <w:spacing w:line="340" w:lineRule="exact"/>
        <w:ind w:firstLine="0"/>
        <w:rPr>
          <w:sz w:val="24"/>
          <w:szCs w:val="24"/>
          <w:rtl/>
        </w:rPr>
      </w:pPr>
      <w:r w:rsidRPr="00853DCC">
        <w:rPr>
          <w:sz w:val="24"/>
          <w:szCs w:val="24"/>
          <w:rtl/>
        </w:rPr>
        <w:t>اتحادیه مسلمین</w:t>
      </w:r>
      <w:r w:rsidR="007B4087">
        <w:rPr>
          <w:sz w:val="24"/>
          <w:szCs w:val="24"/>
          <w:rtl/>
        </w:rPr>
        <w:t xml:space="preserve">، </w:t>
      </w:r>
      <w:r w:rsidRPr="00853DCC">
        <w:rPr>
          <w:sz w:val="24"/>
          <w:szCs w:val="24"/>
          <w:rtl/>
        </w:rPr>
        <w:t>43</w:t>
      </w:r>
      <w:r w:rsidR="007B4087">
        <w:rPr>
          <w:sz w:val="24"/>
          <w:szCs w:val="24"/>
          <w:rtl/>
        </w:rPr>
        <w:t xml:space="preserve">، </w:t>
      </w:r>
      <w:r w:rsidRPr="00853DCC">
        <w:rPr>
          <w:sz w:val="24"/>
          <w:szCs w:val="24"/>
          <w:rtl/>
        </w:rPr>
        <w:t>72</w:t>
      </w:r>
      <w:r w:rsidR="007B4087">
        <w:rPr>
          <w:sz w:val="24"/>
          <w:szCs w:val="24"/>
          <w:rtl/>
        </w:rPr>
        <w:t xml:space="preserve">، </w:t>
      </w:r>
      <w:r w:rsidRPr="00853DCC">
        <w:rPr>
          <w:sz w:val="24"/>
          <w:szCs w:val="24"/>
          <w:rtl/>
        </w:rPr>
        <w:t>73</w:t>
      </w:r>
      <w:r w:rsidR="007B4087">
        <w:rPr>
          <w:sz w:val="24"/>
          <w:szCs w:val="24"/>
          <w:rtl/>
        </w:rPr>
        <w:t xml:space="preserve">، </w:t>
      </w:r>
      <w:r w:rsidRPr="00853DCC">
        <w:rPr>
          <w:sz w:val="24"/>
          <w:szCs w:val="24"/>
          <w:rtl/>
        </w:rPr>
        <w:t>89</w:t>
      </w:r>
      <w:r w:rsidR="007B4087">
        <w:rPr>
          <w:sz w:val="24"/>
          <w:szCs w:val="24"/>
          <w:rtl/>
        </w:rPr>
        <w:t xml:space="preserve">، </w:t>
      </w:r>
      <w:r w:rsidRPr="00853DCC">
        <w:rPr>
          <w:sz w:val="24"/>
          <w:szCs w:val="24"/>
          <w:rtl/>
        </w:rPr>
        <w:t>150</w:t>
      </w:r>
      <w:r w:rsidR="007B4087">
        <w:rPr>
          <w:sz w:val="24"/>
          <w:szCs w:val="24"/>
          <w:rtl/>
        </w:rPr>
        <w:t xml:space="preserve">، </w:t>
      </w:r>
      <w:r w:rsidRPr="00853DCC">
        <w:rPr>
          <w:sz w:val="24"/>
          <w:szCs w:val="24"/>
          <w:rtl/>
        </w:rPr>
        <w:t>185</w:t>
      </w:r>
      <w:r w:rsidR="007B4087">
        <w:rPr>
          <w:sz w:val="24"/>
          <w:szCs w:val="24"/>
          <w:rtl/>
        </w:rPr>
        <w:t xml:space="preserve">، </w:t>
      </w:r>
      <w:r w:rsidRPr="00853DCC">
        <w:rPr>
          <w:sz w:val="24"/>
          <w:szCs w:val="24"/>
          <w:rtl/>
        </w:rPr>
        <w:t>187</w:t>
      </w:r>
      <w:r w:rsidR="007B4087">
        <w:rPr>
          <w:sz w:val="24"/>
          <w:szCs w:val="24"/>
          <w:rtl/>
        </w:rPr>
        <w:t xml:space="preserve">، </w:t>
      </w:r>
      <w:r w:rsidRPr="00853DCC">
        <w:rPr>
          <w:sz w:val="24"/>
          <w:szCs w:val="24"/>
          <w:rtl/>
        </w:rPr>
        <w:t>207</w:t>
      </w:r>
      <w:r w:rsidR="007B4087">
        <w:rPr>
          <w:sz w:val="24"/>
          <w:szCs w:val="24"/>
          <w:rtl/>
        </w:rPr>
        <w:t xml:space="preserve">، </w:t>
      </w:r>
      <w:r w:rsidRPr="00853DCC">
        <w:rPr>
          <w:sz w:val="24"/>
          <w:szCs w:val="24"/>
          <w:rtl/>
        </w:rPr>
        <w:t>519</w:t>
      </w:r>
    </w:p>
    <w:p w:rsidR="000631D9" w:rsidRPr="00853DCC" w:rsidRDefault="000631D9" w:rsidP="009076F8">
      <w:pPr>
        <w:pStyle w:val="a"/>
        <w:spacing w:line="340" w:lineRule="exact"/>
        <w:ind w:firstLine="0"/>
        <w:rPr>
          <w:sz w:val="24"/>
          <w:szCs w:val="24"/>
          <w:rtl/>
        </w:rPr>
      </w:pPr>
      <w:r w:rsidRPr="00853DCC">
        <w:rPr>
          <w:sz w:val="24"/>
          <w:szCs w:val="24"/>
          <w:rtl/>
        </w:rPr>
        <w:t>اتحادیه</w:t>
      </w:r>
      <w:r w:rsidR="007B4087">
        <w:rPr>
          <w:sz w:val="24"/>
          <w:szCs w:val="24"/>
          <w:rtl/>
        </w:rPr>
        <w:t xml:space="preserve">، </w:t>
      </w:r>
      <w:r w:rsidRPr="00853DCC">
        <w:rPr>
          <w:sz w:val="24"/>
          <w:szCs w:val="24"/>
          <w:rtl/>
        </w:rPr>
        <w:t>منصور</w:t>
      </w:r>
      <w:r w:rsidR="009076F8">
        <w:rPr>
          <w:rFonts w:hint="cs"/>
          <w:sz w:val="24"/>
          <w:szCs w:val="24"/>
          <w:rtl/>
        </w:rPr>
        <w:t>ه</w:t>
      </w:r>
      <w:r w:rsidRPr="00853DCC">
        <w:rPr>
          <w:sz w:val="24"/>
          <w:szCs w:val="24"/>
          <w:rtl/>
        </w:rPr>
        <w:t xml:space="preserve"> 805</w:t>
      </w:r>
    </w:p>
    <w:p w:rsidR="000631D9" w:rsidRPr="00853DCC" w:rsidRDefault="000631D9" w:rsidP="00615AA0">
      <w:pPr>
        <w:pStyle w:val="a"/>
        <w:spacing w:line="340" w:lineRule="exact"/>
        <w:ind w:firstLine="0"/>
        <w:rPr>
          <w:sz w:val="24"/>
          <w:szCs w:val="24"/>
          <w:rtl/>
        </w:rPr>
      </w:pPr>
      <w:r w:rsidRPr="00853DCC">
        <w:rPr>
          <w:sz w:val="24"/>
          <w:szCs w:val="24"/>
          <w:rtl/>
        </w:rPr>
        <w:t>اتحادیۀ اسلامی</w:t>
      </w:r>
      <w:r w:rsidR="007B4087">
        <w:rPr>
          <w:sz w:val="24"/>
          <w:szCs w:val="24"/>
          <w:rtl/>
        </w:rPr>
        <w:t xml:space="preserve">، </w:t>
      </w:r>
      <w:r w:rsidRPr="00853DCC">
        <w:rPr>
          <w:sz w:val="24"/>
          <w:szCs w:val="24"/>
          <w:rtl/>
        </w:rPr>
        <w:t>103</w:t>
      </w:r>
    </w:p>
    <w:p w:rsidR="000631D9" w:rsidRPr="00853DCC" w:rsidRDefault="000631D9" w:rsidP="00615AA0">
      <w:pPr>
        <w:pStyle w:val="a"/>
        <w:spacing w:line="340" w:lineRule="exact"/>
        <w:ind w:firstLine="0"/>
        <w:rPr>
          <w:sz w:val="24"/>
          <w:szCs w:val="24"/>
          <w:rtl/>
        </w:rPr>
      </w:pPr>
      <w:r w:rsidRPr="00853DCC">
        <w:rPr>
          <w:sz w:val="24"/>
          <w:szCs w:val="24"/>
          <w:rtl/>
        </w:rPr>
        <w:t>اتحادیۀ اسلامی سروستان فارس</w:t>
      </w:r>
      <w:r w:rsidR="007B4087">
        <w:rPr>
          <w:sz w:val="24"/>
          <w:szCs w:val="24"/>
          <w:rtl/>
        </w:rPr>
        <w:t xml:space="preserve">، </w:t>
      </w:r>
      <w:r w:rsidRPr="00853DCC">
        <w:rPr>
          <w:sz w:val="24"/>
          <w:szCs w:val="24"/>
          <w:rtl/>
        </w:rPr>
        <w:t>215</w:t>
      </w:r>
    </w:p>
    <w:p w:rsidR="000631D9" w:rsidRPr="00853DCC" w:rsidRDefault="000631D9" w:rsidP="00615AA0">
      <w:pPr>
        <w:pStyle w:val="a"/>
        <w:spacing w:line="340" w:lineRule="exact"/>
        <w:ind w:firstLine="0"/>
        <w:rPr>
          <w:sz w:val="24"/>
          <w:szCs w:val="24"/>
          <w:rtl/>
        </w:rPr>
      </w:pPr>
      <w:r w:rsidRPr="00853DCC">
        <w:rPr>
          <w:sz w:val="24"/>
          <w:szCs w:val="24"/>
          <w:rtl/>
        </w:rPr>
        <w:t>اتفاق جواریچی</w:t>
      </w:r>
      <w:r w:rsidR="007B4087">
        <w:rPr>
          <w:sz w:val="24"/>
          <w:szCs w:val="24"/>
          <w:rtl/>
        </w:rPr>
        <w:t xml:space="preserve">، </w:t>
      </w:r>
      <w:r w:rsidRPr="00853DCC">
        <w:rPr>
          <w:sz w:val="24"/>
          <w:szCs w:val="24"/>
          <w:rtl/>
        </w:rPr>
        <w:t>بیوک</w:t>
      </w:r>
      <w:r w:rsidR="007B4087">
        <w:rPr>
          <w:sz w:val="24"/>
          <w:szCs w:val="24"/>
          <w:rtl/>
        </w:rPr>
        <w:t xml:space="preserve">، </w:t>
      </w:r>
      <w:r w:rsidRPr="00853DCC">
        <w:rPr>
          <w:sz w:val="24"/>
          <w:szCs w:val="24"/>
          <w:rtl/>
        </w:rPr>
        <w:t>421</w:t>
      </w:r>
    </w:p>
    <w:p w:rsidR="000631D9" w:rsidRPr="00853DCC" w:rsidRDefault="000631D9" w:rsidP="00615AA0">
      <w:pPr>
        <w:pStyle w:val="a"/>
        <w:spacing w:line="340" w:lineRule="exact"/>
        <w:ind w:firstLine="0"/>
        <w:rPr>
          <w:sz w:val="24"/>
          <w:szCs w:val="24"/>
          <w:rtl/>
        </w:rPr>
      </w:pPr>
      <w:r w:rsidRPr="00853DCC">
        <w:rPr>
          <w:sz w:val="24"/>
          <w:szCs w:val="24"/>
          <w:rtl/>
        </w:rPr>
        <w:t>احسائی</w:t>
      </w:r>
      <w:r w:rsidR="007B4087">
        <w:rPr>
          <w:sz w:val="24"/>
          <w:szCs w:val="24"/>
          <w:rtl/>
        </w:rPr>
        <w:t xml:space="preserve">، </w:t>
      </w:r>
      <w:r w:rsidRPr="00853DCC">
        <w:rPr>
          <w:sz w:val="24"/>
          <w:szCs w:val="24"/>
          <w:rtl/>
        </w:rPr>
        <w:t>شیخ احمد</w:t>
      </w:r>
      <w:r w:rsidR="007B4087">
        <w:rPr>
          <w:sz w:val="24"/>
          <w:szCs w:val="24"/>
          <w:rtl/>
        </w:rPr>
        <w:t xml:space="preserve">، </w:t>
      </w:r>
      <w:r w:rsidRPr="00853DCC">
        <w:rPr>
          <w:sz w:val="24"/>
          <w:szCs w:val="24"/>
          <w:rtl/>
        </w:rPr>
        <w:t>1041</w:t>
      </w:r>
    </w:p>
    <w:p w:rsidR="000631D9" w:rsidRPr="00853DCC" w:rsidRDefault="000631D9" w:rsidP="00615AA0">
      <w:pPr>
        <w:pStyle w:val="a"/>
        <w:spacing w:line="340" w:lineRule="exact"/>
        <w:ind w:firstLine="0"/>
        <w:rPr>
          <w:sz w:val="24"/>
          <w:szCs w:val="24"/>
          <w:rtl/>
        </w:rPr>
      </w:pPr>
      <w:r w:rsidRPr="00853DCC">
        <w:rPr>
          <w:sz w:val="24"/>
          <w:szCs w:val="24"/>
          <w:rtl/>
        </w:rPr>
        <w:t>احساء</w:t>
      </w:r>
      <w:r w:rsidR="007B4087">
        <w:rPr>
          <w:sz w:val="24"/>
          <w:szCs w:val="24"/>
          <w:rtl/>
        </w:rPr>
        <w:t xml:space="preserve">، </w:t>
      </w:r>
      <w:r w:rsidRPr="00853DCC">
        <w:rPr>
          <w:sz w:val="24"/>
          <w:szCs w:val="24"/>
          <w:rtl/>
        </w:rPr>
        <w:t>760</w:t>
      </w:r>
    </w:p>
    <w:p w:rsidR="000631D9" w:rsidRPr="00853DCC" w:rsidRDefault="000631D9" w:rsidP="00615AA0">
      <w:pPr>
        <w:pStyle w:val="a"/>
        <w:spacing w:line="340" w:lineRule="exact"/>
        <w:ind w:firstLine="0"/>
        <w:rPr>
          <w:sz w:val="24"/>
          <w:szCs w:val="24"/>
          <w:rtl/>
        </w:rPr>
      </w:pPr>
      <w:r w:rsidRPr="00853DCC">
        <w:rPr>
          <w:sz w:val="24"/>
          <w:szCs w:val="24"/>
          <w:rtl/>
        </w:rPr>
        <w:t>احمد آباد</w:t>
      </w:r>
      <w:r w:rsidR="007B4087">
        <w:rPr>
          <w:sz w:val="24"/>
          <w:szCs w:val="24"/>
          <w:rtl/>
        </w:rPr>
        <w:t xml:space="preserve">، </w:t>
      </w:r>
      <w:r w:rsidRPr="00853DCC">
        <w:rPr>
          <w:sz w:val="24"/>
          <w:szCs w:val="24"/>
          <w:rtl/>
        </w:rPr>
        <w:t>488</w:t>
      </w:r>
    </w:p>
    <w:p w:rsidR="000631D9" w:rsidRPr="00853DCC" w:rsidRDefault="000631D9" w:rsidP="00615AA0">
      <w:pPr>
        <w:pStyle w:val="a"/>
        <w:spacing w:line="340" w:lineRule="exact"/>
        <w:ind w:firstLine="0"/>
        <w:rPr>
          <w:sz w:val="24"/>
          <w:szCs w:val="24"/>
          <w:rtl/>
        </w:rPr>
      </w:pPr>
      <w:r w:rsidRPr="00853DCC">
        <w:rPr>
          <w:sz w:val="24"/>
          <w:szCs w:val="24"/>
          <w:rtl/>
        </w:rPr>
        <w:t>احمدآباد (مشهد)</w:t>
      </w:r>
      <w:r w:rsidR="007B4087">
        <w:rPr>
          <w:sz w:val="24"/>
          <w:szCs w:val="24"/>
          <w:rtl/>
        </w:rPr>
        <w:t xml:space="preserve">، </w:t>
      </w:r>
      <w:r w:rsidRPr="00853DCC">
        <w:rPr>
          <w:sz w:val="24"/>
          <w:szCs w:val="24"/>
          <w:rtl/>
        </w:rPr>
        <w:t>703</w:t>
      </w:r>
    </w:p>
    <w:p w:rsidR="000631D9" w:rsidRPr="00853DCC" w:rsidRDefault="000631D9" w:rsidP="00615AA0">
      <w:pPr>
        <w:pStyle w:val="a"/>
        <w:spacing w:line="340" w:lineRule="exact"/>
        <w:ind w:firstLine="0"/>
        <w:rPr>
          <w:sz w:val="24"/>
          <w:szCs w:val="24"/>
          <w:rtl/>
        </w:rPr>
      </w:pPr>
      <w:r w:rsidRPr="00853DCC">
        <w:rPr>
          <w:sz w:val="24"/>
          <w:szCs w:val="24"/>
          <w:rtl/>
        </w:rPr>
        <w:t>احمدآبادی</w:t>
      </w:r>
      <w:r w:rsidR="007B4087">
        <w:rPr>
          <w:sz w:val="24"/>
          <w:szCs w:val="24"/>
          <w:rtl/>
        </w:rPr>
        <w:t xml:space="preserve">، </w:t>
      </w:r>
      <w:r w:rsidRPr="00853DCC">
        <w:rPr>
          <w:sz w:val="24"/>
          <w:szCs w:val="24"/>
          <w:rtl/>
        </w:rPr>
        <w:t>(طبیب زاده) 1093</w:t>
      </w:r>
    </w:p>
    <w:p w:rsidR="000631D9" w:rsidRPr="00853DCC" w:rsidRDefault="000631D9" w:rsidP="00615AA0">
      <w:pPr>
        <w:pStyle w:val="a"/>
        <w:spacing w:line="340" w:lineRule="exact"/>
        <w:ind w:firstLine="0"/>
        <w:rPr>
          <w:sz w:val="24"/>
          <w:szCs w:val="24"/>
          <w:rtl/>
        </w:rPr>
      </w:pPr>
      <w:r w:rsidRPr="00853DCC">
        <w:rPr>
          <w:sz w:val="24"/>
          <w:szCs w:val="24"/>
          <w:rtl/>
        </w:rPr>
        <w:t>احمد احمد</w:t>
      </w:r>
      <w:r w:rsidR="007B4087">
        <w:rPr>
          <w:sz w:val="24"/>
          <w:szCs w:val="24"/>
          <w:rtl/>
        </w:rPr>
        <w:t xml:space="preserve">، </w:t>
      </w:r>
      <w:r w:rsidRPr="00853DCC">
        <w:rPr>
          <w:sz w:val="24"/>
          <w:szCs w:val="24"/>
          <w:rtl/>
        </w:rPr>
        <w:t>467</w:t>
      </w:r>
      <w:r w:rsidR="007B4087">
        <w:rPr>
          <w:sz w:val="24"/>
          <w:szCs w:val="24"/>
          <w:rtl/>
        </w:rPr>
        <w:t xml:space="preserve">، </w:t>
      </w:r>
      <w:r w:rsidRPr="00853DCC">
        <w:rPr>
          <w:sz w:val="24"/>
          <w:szCs w:val="24"/>
          <w:rtl/>
        </w:rPr>
        <w:t>471</w:t>
      </w:r>
      <w:r w:rsidR="007B4087">
        <w:rPr>
          <w:sz w:val="24"/>
          <w:szCs w:val="24"/>
          <w:rtl/>
        </w:rPr>
        <w:t xml:space="preserve">، </w:t>
      </w:r>
      <w:r w:rsidRPr="00853DCC">
        <w:rPr>
          <w:sz w:val="24"/>
          <w:szCs w:val="24"/>
          <w:rtl/>
        </w:rPr>
        <w:t>473</w:t>
      </w:r>
      <w:r w:rsidR="007B4087">
        <w:rPr>
          <w:sz w:val="24"/>
          <w:szCs w:val="24"/>
          <w:rtl/>
        </w:rPr>
        <w:t xml:space="preserve">، </w:t>
      </w:r>
      <w:r w:rsidRPr="00853DCC">
        <w:rPr>
          <w:sz w:val="24"/>
          <w:szCs w:val="24"/>
          <w:rtl/>
        </w:rPr>
        <w:t>591</w:t>
      </w:r>
      <w:r w:rsidR="007B4087">
        <w:rPr>
          <w:sz w:val="24"/>
          <w:szCs w:val="24"/>
          <w:rtl/>
        </w:rPr>
        <w:t xml:space="preserve">، </w:t>
      </w:r>
      <w:r w:rsidRPr="00853DCC">
        <w:rPr>
          <w:sz w:val="24"/>
          <w:szCs w:val="24"/>
          <w:rtl/>
        </w:rPr>
        <w:t>610</w:t>
      </w:r>
      <w:r w:rsidR="007B4087">
        <w:rPr>
          <w:sz w:val="24"/>
          <w:szCs w:val="24"/>
          <w:rtl/>
        </w:rPr>
        <w:t xml:space="preserve">، </w:t>
      </w:r>
      <w:r w:rsidRPr="00853DCC">
        <w:rPr>
          <w:sz w:val="24"/>
          <w:szCs w:val="24"/>
          <w:rtl/>
        </w:rPr>
        <w:t>611</w:t>
      </w:r>
      <w:r w:rsidR="007B4087">
        <w:rPr>
          <w:sz w:val="24"/>
          <w:szCs w:val="24"/>
          <w:rtl/>
        </w:rPr>
        <w:t xml:space="preserve">، </w:t>
      </w:r>
      <w:r w:rsidRPr="00853DCC">
        <w:rPr>
          <w:sz w:val="24"/>
          <w:szCs w:val="24"/>
          <w:rtl/>
        </w:rPr>
        <w:t>615</w:t>
      </w:r>
      <w:r w:rsidR="007B4087">
        <w:rPr>
          <w:sz w:val="24"/>
          <w:szCs w:val="24"/>
          <w:rtl/>
        </w:rPr>
        <w:t xml:space="preserve">، </w:t>
      </w:r>
      <w:r w:rsidRPr="00853DCC">
        <w:rPr>
          <w:sz w:val="24"/>
          <w:szCs w:val="24"/>
          <w:rtl/>
        </w:rPr>
        <w:t>646</w:t>
      </w:r>
      <w:r w:rsidR="007B4087">
        <w:rPr>
          <w:sz w:val="24"/>
          <w:szCs w:val="24"/>
          <w:rtl/>
        </w:rPr>
        <w:t xml:space="preserve">، </w:t>
      </w:r>
      <w:r w:rsidRPr="00853DCC">
        <w:rPr>
          <w:sz w:val="24"/>
          <w:szCs w:val="24"/>
          <w:rtl/>
        </w:rPr>
        <w:t>772</w:t>
      </w:r>
    </w:p>
    <w:p w:rsidR="000631D9" w:rsidRPr="00853DCC" w:rsidRDefault="000631D9" w:rsidP="00615AA0">
      <w:pPr>
        <w:pStyle w:val="a"/>
        <w:spacing w:line="340" w:lineRule="exact"/>
        <w:ind w:firstLine="0"/>
        <w:rPr>
          <w:sz w:val="24"/>
          <w:szCs w:val="24"/>
          <w:rtl/>
        </w:rPr>
      </w:pPr>
      <w:r w:rsidRPr="00853DCC">
        <w:rPr>
          <w:sz w:val="24"/>
          <w:szCs w:val="24"/>
          <w:rtl/>
        </w:rPr>
        <w:t>احمد بن حنبل</w:t>
      </w:r>
      <w:r w:rsidR="007B4087">
        <w:rPr>
          <w:sz w:val="24"/>
          <w:szCs w:val="24"/>
          <w:rtl/>
        </w:rPr>
        <w:t xml:space="preserve">، </w:t>
      </w:r>
      <w:r w:rsidRPr="00853DCC">
        <w:rPr>
          <w:sz w:val="24"/>
          <w:szCs w:val="24"/>
          <w:rtl/>
        </w:rPr>
        <w:t>885</w:t>
      </w:r>
    </w:p>
    <w:p w:rsidR="000631D9" w:rsidRPr="00853DCC" w:rsidRDefault="000631D9" w:rsidP="00615AA0">
      <w:pPr>
        <w:pStyle w:val="a"/>
        <w:spacing w:line="340" w:lineRule="exact"/>
        <w:ind w:firstLine="0"/>
        <w:rPr>
          <w:sz w:val="24"/>
          <w:szCs w:val="24"/>
          <w:rtl/>
        </w:rPr>
      </w:pPr>
      <w:r w:rsidRPr="00853DCC">
        <w:rPr>
          <w:sz w:val="24"/>
          <w:szCs w:val="24"/>
          <w:rtl/>
        </w:rPr>
        <w:t>احمد حاج علی بابایی</w:t>
      </w:r>
      <w:r w:rsidR="007B4087">
        <w:rPr>
          <w:sz w:val="24"/>
          <w:szCs w:val="24"/>
          <w:rtl/>
        </w:rPr>
        <w:t xml:space="preserve">، </w:t>
      </w:r>
      <w:r w:rsidRPr="00853DCC">
        <w:rPr>
          <w:sz w:val="24"/>
          <w:szCs w:val="24"/>
          <w:rtl/>
        </w:rPr>
        <w:t>343</w:t>
      </w:r>
    </w:p>
    <w:p w:rsidR="000631D9" w:rsidRPr="00853DCC" w:rsidRDefault="000631D9" w:rsidP="00615AA0">
      <w:pPr>
        <w:pStyle w:val="a"/>
        <w:spacing w:line="340" w:lineRule="exact"/>
        <w:ind w:firstLine="0"/>
        <w:rPr>
          <w:sz w:val="24"/>
          <w:szCs w:val="24"/>
          <w:rtl/>
        </w:rPr>
      </w:pPr>
      <w:r w:rsidRPr="00853DCC">
        <w:rPr>
          <w:sz w:val="24"/>
          <w:szCs w:val="24"/>
          <w:rtl/>
        </w:rPr>
        <w:t>احمدزاده</w:t>
      </w:r>
      <w:r w:rsidR="007B4087">
        <w:rPr>
          <w:sz w:val="24"/>
          <w:szCs w:val="24"/>
          <w:rtl/>
        </w:rPr>
        <w:t xml:space="preserve">، </w:t>
      </w:r>
      <w:r w:rsidRPr="00853DCC">
        <w:rPr>
          <w:sz w:val="24"/>
          <w:szCs w:val="24"/>
          <w:rtl/>
        </w:rPr>
        <w:t>طاهر</w:t>
      </w:r>
      <w:r w:rsidR="007B4087">
        <w:rPr>
          <w:sz w:val="24"/>
          <w:szCs w:val="24"/>
          <w:rtl/>
        </w:rPr>
        <w:t xml:space="preserve">، </w:t>
      </w:r>
      <w:r w:rsidRPr="00853DCC">
        <w:rPr>
          <w:sz w:val="24"/>
          <w:szCs w:val="24"/>
          <w:rtl/>
        </w:rPr>
        <w:t>112</w:t>
      </w:r>
      <w:r w:rsidR="007B4087">
        <w:rPr>
          <w:sz w:val="24"/>
          <w:szCs w:val="24"/>
          <w:rtl/>
        </w:rPr>
        <w:t xml:space="preserve">، </w:t>
      </w:r>
      <w:r w:rsidRPr="00853DCC">
        <w:rPr>
          <w:sz w:val="24"/>
          <w:szCs w:val="24"/>
          <w:rtl/>
        </w:rPr>
        <w:t>119ـ 125</w:t>
      </w:r>
      <w:r w:rsidR="007B4087">
        <w:rPr>
          <w:sz w:val="24"/>
          <w:szCs w:val="24"/>
          <w:rtl/>
        </w:rPr>
        <w:t xml:space="preserve">، </w:t>
      </w:r>
      <w:r w:rsidRPr="00853DCC">
        <w:rPr>
          <w:sz w:val="24"/>
          <w:szCs w:val="24"/>
          <w:rtl/>
        </w:rPr>
        <w:t>315</w:t>
      </w:r>
      <w:r w:rsidR="007B4087">
        <w:rPr>
          <w:sz w:val="24"/>
          <w:szCs w:val="24"/>
          <w:rtl/>
        </w:rPr>
        <w:t xml:space="preserve">، </w:t>
      </w:r>
      <w:r w:rsidRPr="00853DCC">
        <w:rPr>
          <w:sz w:val="24"/>
          <w:szCs w:val="24"/>
          <w:rtl/>
        </w:rPr>
        <w:t>508</w:t>
      </w:r>
      <w:r w:rsidR="007B4087">
        <w:rPr>
          <w:sz w:val="24"/>
          <w:szCs w:val="24"/>
          <w:rtl/>
        </w:rPr>
        <w:t xml:space="preserve">، </w:t>
      </w:r>
      <w:r w:rsidRPr="00853DCC">
        <w:rPr>
          <w:sz w:val="24"/>
          <w:szCs w:val="24"/>
          <w:rtl/>
        </w:rPr>
        <w:t>530</w:t>
      </w:r>
      <w:r w:rsidR="007B4087">
        <w:rPr>
          <w:sz w:val="24"/>
          <w:szCs w:val="24"/>
          <w:rtl/>
        </w:rPr>
        <w:t xml:space="preserve">، </w:t>
      </w:r>
      <w:r w:rsidRPr="00853DCC">
        <w:rPr>
          <w:sz w:val="24"/>
          <w:szCs w:val="24"/>
          <w:rtl/>
        </w:rPr>
        <w:t>540</w:t>
      </w:r>
      <w:r w:rsidR="007B4087">
        <w:rPr>
          <w:sz w:val="24"/>
          <w:szCs w:val="24"/>
          <w:rtl/>
        </w:rPr>
        <w:t xml:space="preserve">، </w:t>
      </w:r>
      <w:r w:rsidRPr="00853DCC">
        <w:rPr>
          <w:sz w:val="24"/>
          <w:szCs w:val="24"/>
          <w:rtl/>
        </w:rPr>
        <w:t>689</w:t>
      </w:r>
      <w:r w:rsidR="007B4087">
        <w:rPr>
          <w:sz w:val="24"/>
          <w:szCs w:val="24"/>
          <w:rtl/>
        </w:rPr>
        <w:t xml:space="preserve">، </w:t>
      </w:r>
      <w:r w:rsidRPr="00853DCC">
        <w:rPr>
          <w:sz w:val="24"/>
          <w:szCs w:val="24"/>
          <w:rtl/>
        </w:rPr>
        <w:t>708</w:t>
      </w:r>
      <w:r w:rsidR="007B4087">
        <w:rPr>
          <w:sz w:val="24"/>
          <w:szCs w:val="24"/>
          <w:rtl/>
        </w:rPr>
        <w:t xml:space="preserve">، </w:t>
      </w:r>
      <w:r w:rsidRPr="00853DCC">
        <w:rPr>
          <w:sz w:val="24"/>
          <w:szCs w:val="24"/>
          <w:rtl/>
        </w:rPr>
        <w:t>797</w:t>
      </w:r>
      <w:r w:rsidR="007B4087">
        <w:rPr>
          <w:sz w:val="24"/>
          <w:szCs w:val="24"/>
          <w:rtl/>
        </w:rPr>
        <w:t xml:space="preserve">، </w:t>
      </w:r>
      <w:r w:rsidRPr="00853DCC">
        <w:rPr>
          <w:sz w:val="24"/>
          <w:szCs w:val="24"/>
          <w:rtl/>
        </w:rPr>
        <w:t>825</w:t>
      </w:r>
      <w:r w:rsidR="007B4087">
        <w:rPr>
          <w:sz w:val="24"/>
          <w:szCs w:val="24"/>
          <w:rtl/>
        </w:rPr>
        <w:t xml:space="preserve">، </w:t>
      </w:r>
      <w:r w:rsidRPr="00853DCC">
        <w:rPr>
          <w:sz w:val="24"/>
          <w:szCs w:val="24"/>
          <w:rtl/>
        </w:rPr>
        <w:t>840</w:t>
      </w:r>
      <w:r w:rsidR="007B4087">
        <w:rPr>
          <w:sz w:val="24"/>
          <w:szCs w:val="24"/>
          <w:rtl/>
        </w:rPr>
        <w:t xml:space="preserve">، </w:t>
      </w:r>
      <w:r w:rsidRPr="00853DCC">
        <w:rPr>
          <w:sz w:val="24"/>
          <w:szCs w:val="24"/>
          <w:rtl/>
        </w:rPr>
        <w:t>964</w:t>
      </w:r>
    </w:p>
    <w:p w:rsidR="000631D9" w:rsidRPr="00853DCC" w:rsidRDefault="000631D9" w:rsidP="00615AA0">
      <w:pPr>
        <w:pStyle w:val="a"/>
        <w:spacing w:line="340" w:lineRule="exact"/>
        <w:ind w:firstLine="0"/>
        <w:rPr>
          <w:sz w:val="24"/>
          <w:szCs w:val="24"/>
          <w:rtl/>
        </w:rPr>
      </w:pPr>
      <w:r w:rsidRPr="00853DCC">
        <w:rPr>
          <w:sz w:val="24"/>
          <w:szCs w:val="24"/>
          <w:rtl/>
        </w:rPr>
        <w:t>احمدزاده</w:t>
      </w:r>
      <w:r w:rsidR="007B4087">
        <w:rPr>
          <w:sz w:val="24"/>
          <w:szCs w:val="24"/>
          <w:rtl/>
        </w:rPr>
        <w:t xml:space="preserve">، </w:t>
      </w:r>
      <w:r w:rsidRPr="00853DCC">
        <w:rPr>
          <w:sz w:val="24"/>
          <w:szCs w:val="24"/>
          <w:rtl/>
        </w:rPr>
        <w:t>مجید</w:t>
      </w:r>
      <w:r w:rsidR="007B4087">
        <w:rPr>
          <w:sz w:val="24"/>
          <w:szCs w:val="24"/>
          <w:rtl/>
        </w:rPr>
        <w:t xml:space="preserve">، </w:t>
      </w:r>
      <w:r w:rsidRPr="00853DCC">
        <w:rPr>
          <w:sz w:val="24"/>
          <w:szCs w:val="24"/>
          <w:rtl/>
        </w:rPr>
        <w:t>124</w:t>
      </w:r>
      <w:r w:rsidR="007B4087">
        <w:rPr>
          <w:sz w:val="24"/>
          <w:szCs w:val="24"/>
          <w:rtl/>
        </w:rPr>
        <w:t xml:space="preserve">، </w:t>
      </w:r>
      <w:r w:rsidRPr="00853DCC">
        <w:rPr>
          <w:sz w:val="24"/>
          <w:szCs w:val="24"/>
          <w:rtl/>
        </w:rPr>
        <w:t>508</w:t>
      </w:r>
    </w:p>
    <w:p w:rsidR="000631D9" w:rsidRPr="00853DCC" w:rsidRDefault="000631D9" w:rsidP="00615AA0">
      <w:pPr>
        <w:pStyle w:val="a"/>
        <w:spacing w:line="340" w:lineRule="exact"/>
        <w:ind w:firstLine="0"/>
        <w:rPr>
          <w:sz w:val="24"/>
          <w:szCs w:val="24"/>
          <w:rtl/>
        </w:rPr>
      </w:pPr>
      <w:r w:rsidRPr="00853DCC">
        <w:rPr>
          <w:sz w:val="24"/>
          <w:szCs w:val="24"/>
          <w:rtl/>
        </w:rPr>
        <w:t>احمدزاده</w:t>
      </w:r>
      <w:r w:rsidR="007B4087">
        <w:rPr>
          <w:sz w:val="24"/>
          <w:szCs w:val="24"/>
          <w:rtl/>
        </w:rPr>
        <w:t xml:space="preserve">، </w:t>
      </w:r>
      <w:r w:rsidRPr="00853DCC">
        <w:rPr>
          <w:sz w:val="24"/>
          <w:szCs w:val="24"/>
          <w:rtl/>
        </w:rPr>
        <w:t>مسعود</w:t>
      </w:r>
      <w:r w:rsidR="007B4087">
        <w:rPr>
          <w:sz w:val="24"/>
          <w:szCs w:val="24"/>
          <w:rtl/>
        </w:rPr>
        <w:t xml:space="preserve">، </w:t>
      </w:r>
      <w:r w:rsidRPr="00853DCC">
        <w:rPr>
          <w:sz w:val="24"/>
          <w:szCs w:val="24"/>
          <w:rtl/>
        </w:rPr>
        <w:t>124</w:t>
      </w:r>
      <w:r w:rsidR="007B4087">
        <w:rPr>
          <w:sz w:val="24"/>
          <w:szCs w:val="24"/>
          <w:rtl/>
        </w:rPr>
        <w:t xml:space="preserve">، </w:t>
      </w:r>
      <w:r w:rsidRPr="00853DCC">
        <w:rPr>
          <w:sz w:val="24"/>
          <w:szCs w:val="24"/>
          <w:rtl/>
        </w:rPr>
        <w:t>508</w:t>
      </w:r>
      <w:r w:rsidR="007B4087">
        <w:rPr>
          <w:sz w:val="24"/>
          <w:szCs w:val="24"/>
          <w:rtl/>
        </w:rPr>
        <w:t xml:space="preserve">، </w:t>
      </w:r>
      <w:r w:rsidRPr="00853DCC">
        <w:rPr>
          <w:sz w:val="24"/>
          <w:szCs w:val="24"/>
          <w:rtl/>
        </w:rPr>
        <w:t>مسعود</w:t>
      </w:r>
      <w:r w:rsidR="007B4087">
        <w:rPr>
          <w:sz w:val="24"/>
          <w:szCs w:val="24"/>
          <w:rtl/>
        </w:rPr>
        <w:t xml:space="preserve">، </w:t>
      </w:r>
      <w:r w:rsidRPr="00853DCC">
        <w:rPr>
          <w:sz w:val="24"/>
          <w:szCs w:val="24"/>
          <w:rtl/>
        </w:rPr>
        <w:t>565</w:t>
      </w:r>
      <w:r w:rsidR="007B4087">
        <w:rPr>
          <w:sz w:val="24"/>
          <w:szCs w:val="24"/>
          <w:rtl/>
        </w:rPr>
        <w:t xml:space="preserve">، </w:t>
      </w:r>
      <w:r w:rsidRPr="00853DCC">
        <w:rPr>
          <w:sz w:val="24"/>
          <w:szCs w:val="24"/>
          <w:rtl/>
        </w:rPr>
        <w:t>623</w:t>
      </w:r>
    </w:p>
    <w:p w:rsidR="000631D9" w:rsidRPr="00853DCC" w:rsidRDefault="000631D9" w:rsidP="00615AA0">
      <w:pPr>
        <w:pStyle w:val="a"/>
        <w:spacing w:line="340" w:lineRule="exact"/>
        <w:ind w:firstLine="0"/>
        <w:rPr>
          <w:sz w:val="24"/>
          <w:szCs w:val="24"/>
          <w:rtl/>
        </w:rPr>
      </w:pPr>
    </w:p>
    <w:p w:rsidR="000631D9" w:rsidRPr="00853DCC" w:rsidRDefault="000631D9" w:rsidP="00615AA0">
      <w:pPr>
        <w:pStyle w:val="a"/>
        <w:spacing w:line="340" w:lineRule="exact"/>
        <w:ind w:firstLine="0"/>
        <w:rPr>
          <w:sz w:val="24"/>
          <w:szCs w:val="24"/>
          <w:rtl/>
        </w:rPr>
      </w:pPr>
      <w:r w:rsidRPr="00853DCC">
        <w:rPr>
          <w:sz w:val="24"/>
          <w:szCs w:val="24"/>
          <w:rtl/>
        </w:rPr>
        <w:t>احمد شاه</w:t>
      </w:r>
      <w:r w:rsidR="007B4087">
        <w:rPr>
          <w:sz w:val="24"/>
          <w:szCs w:val="24"/>
          <w:rtl/>
        </w:rPr>
        <w:t xml:space="preserve">، </w:t>
      </w:r>
      <w:r w:rsidRPr="00853DCC">
        <w:rPr>
          <w:sz w:val="24"/>
          <w:szCs w:val="24"/>
          <w:rtl/>
        </w:rPr>
        <w:t>103</w:t>
      </w:r>
      <w:r w:rsidR="007B4087">
        <w:rPr>
          <w:sz w:val="24"/>
          <w:szCs w:val="24"/>
          <w:rtl/>
        </w:rPr>
        <w:t xml:space="preserve">، </w:t>
      </w:r>
      <w:r w:rsidRPr="00853DCC">
        <w:rPr>
          <w:sz w:val="24"/>
          <w:szCs w:val="24"/>
          <w:rtl/>
        </w:rPr>
        <w:t>154</w:t>
      </w:r>
    </w:p>
    <w:p w:rsidR="000631D9" w:rsidRPr="00853DCC" w:rsidRDefault="000631D9" w:rsidP="00615AA0">
      <w:pPr>
        <w:pStyle w:val="a"/>
        <w:spacing w:line="340" w:lineRule="exact"/>
        <w:ind w:firstLine="0"/>
        <w:rPr>
          <w:sz w:val="24"/>
          <w:szCs w:val="24"/>
          <w:rtl/>
        </w:rPr>
      </w:pPr>
      <w:r w:rsidRPr="00853DCC">
        <w:rPr>
          <w:sz w:val="24"/>
          <w:szCs w:val="24"/>
          <w:rtl/>
        </w:rPr>
        <w:t>احمدصادق</w:t>
      </w:r>
      <w:r w:rsidR="007B4087">
        <w:rPr>
          <w:sz w:val="24"/>
          <w:szCs w:val="24"/>
          <w:rtl/>
        </w:rPr>
        <w:t xml:space="preserve">، </w:t>
      </w:r>
      <w:r w:rsidRPr="00853DCC">
        <w:rPr>
          <w:sz w:val="24"/>
          <w:szCs w:val="24"/>
          <w:rtl/>
        </w:rPr>
        <w:t>668</w:t>
      </w:r>
    </w:p>
    <w:p w:rsidR="000631D9" w:rsidRPr="00853DCC" w:rsidRDefault="000631D9" w:rsidP="00615AA0">
      <w:pPr>
        <w:pStyle w:val="a"/>
        <w:spacing w:line="340" w:lineRule="exact"/>
        <w:ind w:firstLine="0"/>
        <w:rPr>
          <w:sz w:val="24"/>
          <w:szCs w:val="24"/>
          <w:rtl/>
        </w:rPr>
      </w:pPr>
      <w:r w:rsidRPr="00853DCC">
        <w:rPr>
          <w:sz w:val="24"/>
          <w:szCs w:val="24"/>
          <w:rtl/>
        </w:rPr>
        <w:t>احمدفتحی</w:t>
      </w:r>
      <w:r w:rsidR="007B4087">
        <w:rPr>
          <w:sz w:val="24"/>
          <w:szCs w:val="24"/>
          <w:rtl/>
        </w:rPr>
        <w:t xml:space="preserve">، </w:t>
      </w:r>
      <w:r w:rsidRPr="00853DCC">
        <w:rPr>
          <w:sz w:val="24"/>
          <w:szCs w:val="24"/>
          <w:rtl/>
        </w:rPr>
        <w:t>زغلول پاشا</w:t>
      </w:r>
      <w:r w:rsidR="007B4087">
        <w:rPr>
          <w:sz w:val="24"/>
          <w:szCs w:val="24"/>
          <w:rtl/>
        </w:rPr>
        <w:t xml:space="preserve">، </w:t>
      </w:r>
      <w:r w:rsidRPr="00853DCC">
        <w:rPr>
          <w:sz w:val="24"/>
          <w:szCs w:val="24"/>
          <w:rtl/>
        </w:rPr>
        <w:t>447</w:t>
      </w:r>
    </w:p>
    <w:p w:rsidR="000631D9" w:rsidRPr="00853DCC" w:rsidRDefault="000631D9" w:rsidP="00615AA0">
      <w:pPr>
        <w:pStyle w:val="a"/>
        <w:spacing w:line="340" w:lineRule="exact"/>
        <w:ind w:firstLine="0"/>
        <w:rPr>
          <w:sz w:val="24"/>
          <w:szCs w:val="24"/>
          <w:rtl/>
        </w:rPr>
      </w:pPr>
      <w:r w:rsidRPr="00853DCC">
        <w:rPr>
          <w:sz w:val="24"/>
          <w:szCs w:val="24"/>
          <w:rtl/>
        </w:rPr>
        <w:t>احمد</w:t>
      </w:r>
      <w:r w:rsidR="007B4087">
        <w:rPr>
          <w:sz w:val="24"/>
          <w:szCs w:val="24"/>
          <w:rtl/>
        </w:rPr>
        <w:t xml:space="preserve">، </w:t>
      </w:r>
      <w:r w:rsidRPr="00853DCC">
        <w:rPr>
          <w:sz w:val="24"/>
          <w:szCs w:val="24"/>
          <w:rtl/>
        </w:rPr>
        <w:t>مهدی</w:t>
      </w:r>
      <w:r w:rsidR="007B4087">
        <w:rPr>
          <w:sz w:val="24"/>
          <w:szCs w:val="24"/>
          <w:rtl/>
        </w:rPr>
        <w:t xml:space="preserve">، </w:t>
      </w:r>
      <w:r w:rsidRPr="00853DCC">
        <w:rPr>
          <w:sz w:val="24"/>
          <w:szCs w:val="24"/>
          <w:rtl/>
        </w:rPr>
        <w:t>463</w:t>
      </w:r>
    </w:p>
    <w:p w:rsidR="000631D9" w:rsidRPr="00853DCC" w:rsidRDefault="000631D9" w:rsidP="00615AA0">
      <w:pPr>
        <w:pStyle w:val="a"/>
        <w:spacing w:line="340" w:lineRule="exact"/>
        <w:ind w:firstLine="0"/>
        <w:rPr>
          <w:sz w:val="24"/>
          <w:szCs w:val="24"/>
          <w:rtl/>
        </w:rPr>
      </w:pPr>
      <w:r w:rsidRPr="00853DCC">
        <w:rPr>
          <w:sz w:val="24"/>
          <w:szCs w:val="24"/>
          <w:rtl/>
        </w:rPr>
        <w:t>احمدهاشمی</w:t>
      </w:r>
      <w:r w:rsidR="007B4087">
        <w:rPr>
          <w:sz w:val="24"/>
          <w:szCs w:val="24"/>
          <w:rtl/>
        </w:rPr>
        <w:t xml:space="preserve">، </w:t>
      </w:r>
      <w:r w:rsidRPr="00853DCC">
        <w:rPr>
          <w:sz w:val="24"/>
          <w:szCs w:val="24"/>
          <w:rtl/>
        </w:rPr>
        <w:t>نادره</w:t>
      </w:r>
      <w:r w:rsidR="007B4087">
        <w:rPr>
          <w:sz w:val="24"/>
          <w:szCs w:val="24"/>
          <w:rtl/>
        </w:rPr>
        <w:t xml:space="preserve">، </w:t>
      </w:r>
      <w:r w:rsidRPr="00853DCC">
        <w:rPr>
          <w:sz w:val="24"/>
          <w:szCs w:val="24"/>
          <w:rtl/>
        </w:rPr>
        <w:t>650</w:t>
      </w:r>
    </w:p>
    <w:p w:rsidR="000631D9" w:rsidRPr="00853DCC" w:rsidRDefault="000631D9" w:rsidP="00615AA0">
      <w:pPr>
        <w:pStyle w:val="a"/>
        <w:spacing w:line="340" w:lineRule="exact"/>
        <w:ind w:firstLine="0"/>
        <w:rPr>
          <w:sz w:val="24"/>
          <w:szCs w:val="24"/>
          <w:rtl/>
        </w:rPr>
      </w:pPr>
      <w:r w:rsidRPr="00853DCC">
        <w:rPr>
          <w:sz w:val="24"/>
          <w:szCs w:val="24"/>
          <w:rtl/>
        </w:rPr>
        <w:t>احمدیان</w:t>
      </w:r>
      <w:r w:rsidR="007B4087">
        <w:rPr>
          <w:sz w:val="24"/>
          <w:szCs w:val="24"/>
          <w:rtl/>
        </w:rPr>
        <w:t xml:space="preserve">، </w:t>
      </w:r>
      <w:r w:rsidRPr="00853DCC">
        <w:rPr>
          <w:sz w:val="24"/>
          <w:szCs w:val="24"/>
          <w:rtl/>
        </w:rPr>
        <w:t>امیرحسین</w:t>
      </w:r>
      <w:r w:rsidR="007B4087">
        <w:rPr>
          <w:sz w:val="24"/>
          <w:szCs w:val="24"/>
          <w:rtl/>
        </w:rPr>
        <w:t xml:space="preserve">، </w:t>
      </w:r>
      <w:r w:rsidRPr="00853DCC">
        <w:rPr>
          <w:sz w:val="24"/>
          <w:szCs w:val="24"/>
          <w:rtl/>
        </w:rPr>
        <w:t>590</w:t>
      </w:r>
      <w:r w:rsidR="007B4087">
        <w:rPr>
          <w:sz w:val="24"/>
          <w:szCs w:val="24"/>
          <w:rtl/>
        </w:rPr>
        <w:t xml:space="preserve">، </w:t>
      </w:r>
      <w:r w:rsidRPr="00853DCC">
        <w:rPr>
          <w:sz w:val="24"/>
          <w:szCs w:val="24"/>
          <w:rtl/>
        </w:rPr>
        <w:t>591</w:t>
      </w:r>
      <w:r w:rsidR="007B4087">
        <w:rPr>
          <w:sz w:val="24"/>
          <w:szCs w:val="24"/>
          <w:rtl/>
        </w:rPr>
        <w:t xml:space="preserve">، </w:t>
      </w:r>
      <w:r w:rsidRPr="00853DCC">
        <w:rPr>
          <w:sz w:val="24"/>
          <w:szCs w:val="24"/>
          <w:rtl/>
        </w:rPr>
        <w:t>608</w:t>
      </w:r>
      <w:r w:rsidR="007B4087">
        <w:rPr>
          <w:sz w:val="24"/>
          <w:szCs w:val="24"/>
          <w:rtl/>
        </w:rPr>
        <w:t xml:space="preserve">، </w:t>
      </w:r>
      <w:r w:rsidRPr="00853DCC">
        <w:rPr>
          <w:sz w:val="24"/>
          <w:szCs w:val="24"/>
          <w:rtl/>
        </w:rPr>
        <w:t>633</w:t>
      </w:r>
    </w:p>
    <w:p w:rsidR="000631D9" w:rsidRPr="00853DCC" w:rsidRDefault="000631D9" w:rsidP="00615AA0">
      <w:pPr>
        <w:pStyle w:val="a"/>
        <w:spacing w:line="340" w:lineRule="exact"/>
        <w:ind w:firstLine="0"/>
        <w:rPr>
          <w:sz w:val="24"/>
          <w:szCs w:val="24"/>
          <w:rtl/>
        </w:rPr>
      </w:pPr>
      <w:r w:rsidRPr="00853DCC">
        <w:rPr>
          <w:sz w:val="24"/>
          <w:szCs w:val="24"/>
          <w:rtl/>
        </w:rPr>
        <w:t>احمدیان</w:t>
      </w:r>
      <w:r w:rsidR="007B4087">
        <w:rPr>
          <w:sz w:val="24"/>
          <w:szCs w:val="24"/>
          <w:rtl/>
        </w:rPr>
        <w:t xml:space="preserve">، </w:t>
      </w:r>
      <w:r w:rsidRPr="00853DCC">
        <w:rPr>
          <w:sz w:val="24"/>
          <w:szCs w:val="24"/>
          <w:rtl/>
        </w:rPr>
        <w:t>جلیل</w:t>
      </w:r>
      <w:r w:rsidR="007B4087">
        <w:rPr>
          <w:sz w:val="24"/>
          <w:szCs w:val="24"/>
          <w:rtl/>
        </w:rPr>
        <w:t xml:space="preserve">، </w:t>
      </w:r>
      <w:r w:rsidRPr="00853DCC">
        <w:rPr>
          <w:sz w:val="24"/>
          <w:szCs w:val="24"/>
          <w:rtl/>
        </w:rPr>
        <w:t>607</w:t>
      </w:r>
    </w:p>
    <w:p w:rsidR="000631D9" w:rsidRPr="00853DCC" w:rsidRDefault="000631D9" w:rsidP="00615AA0">
      <w:pPr>
        <w:pStyle w:val="a"/>
        <w:spacing w:line="340" w:lineRule="exact"/>
        <w:ind w:firstLine="0"/>
        <w:rPr>
          <w:sz w:val="24"/>
          <w:szCs w:val="24"/>
          <w:rtl/>
        </w:rPr>
      </w:pPr>
      <w:r w:rsidRPr="00853DCC">
        <w:rPr>
          <w:sz w:val="24"/>
          <w:szCs w:val="24"/>
          <w:rtl/>
        </w:rPr>
        <w:t>احمدی</w:t>
      </w:r>
      <w:r w:rsidR="007B4087">
        <w:rPr>
          <w:sz w:val="24"/>
          <w:szCs w:val="24"/>
          <w:rtl/>
        </w:rPr>
        <w:t xml:space="preserve">، </w:t>
      </w:r>
      <w:r w:rsidRPr="00853DCC">
        <w:rPr>
          <w:sz w:val="24"/>
          <w:szCs w:val="24"/>
          <w:rtl/>
        </w:rPr>
        <w:t>ایوب</w:t>
      </w:r>
      <w:r w:rsidR="007B4087">
        <w:rPr>
          <w:sz w:val="24"/>
          <w:szCs w:val="24"/>
          <w:rtl/>
        </w:rPr>
        <w:t xml:space="preserve">، </w:t>
      </w:r>
      <w:r w:rsidRPr="00853DCC">
        <w:rPr>
          <w:sz w:val="24"/>
          <w:szCs w:val="24"/>
          <w:rtl/>
        </w:rPr>
        <w:t>756</w:t>
      </w:r>
    </w:p>
    <w:p w:rsidR="000631D9" w:rsidRPr="00853DCC" w:rsidRDefault="000631D9" w:rsidP="00615AA0">
      <w:pPr>
        <w:pStyle w:val="a"/>
        <w:spacing w:line="340" w:lineRule="exact"/>
        <w:ind w:firstLine="0"/>
        <w:rPr>
          <w:sz w:val="24"/>
          <w:szCs w:val="24"/>
          <w:rtl/>
        </w:rPr>
      </w:pPr>
      <w:r w:rsidRPr="00853DCC">
        <w:rPr>
          <w:sz w:val="24"/>
          <w:szCs w:val="24"/>
          <w:rtl/>
        </w:rPr>
        <w:t>احمدی</w:t>
      </w:r>
      <w:r w:rsidR="007B4087">
        <w:rPr>
          <w:sz w:val="24"/>
          <w:szCs w:val="24"/>
          <w:rtl/>
        </w:rPr>
        <w:t xml:space="preserve">، </w:t>
      </w:r>
      <w:r w:rsidRPr="00853DCC">
        <w:rPr>
          <w:sz w:val="24"/>
          <w:szCs w:val="24"/>
          <w:rtl/>
        </w:rPr>
        <w:t>داود</w:t>
      </w:r>
      <w:r w:rsidR="007B4087">
        <w:rPr>
          <w:sz w:val="24"/>
          <w:szCs w:val="24"/>
          <w:rtl/>
        </w:rPr>
        <w:t xml:space="preserve">، </w:t>
      </w:r>
      <w:r w:rsidRPr="00853DCC">
        <w:rPr>
          <w:sz w:val="24"/>
          <w:szCs w:val="24"/>
          <w:rtl/>
        </w:rPr>
        <w:t>756</w:t>
      </w:r>
      <w:r w:rsidR="007B4087">
        <w:rPr>
          <w:sz w:val="24"/>
          <w:szCs w:val="24"/>
          <w:rtl/>
        </w:rPr>
        <w:t xml:space="preserve">، </w:t>
      </w:r>
      <w:r w:rsidRPr="00853DCC">
        <w:rPr>
          <w:sz w:val="24"/>
          <w:szCs w:val="24"/>
          <w:rtl/>
        </w:rPr>
        <w:t>757</w:t>
      </w:r>
    </w:p>
    <w:p w:rsidR="000631D9" w:rsidRPr="00853DCC" w:rsidRDefault="000631D9" w:rsidP="00615AA0">
      <w:pPr>
        <w:pStyle w:val="a"/>
        <w:spacing w:line="340" w:lineRule="exact"/>
        <w:ind w:firstLine="0"/>
        <w:rPr>
          <w:sz w:val="24"/>
          <w:szCs w:val="24"/>
          <w:rtl/>
        </w:rPr>
      </w:pPr>
      <w:r w:rsidRPr="00853DCC">
        <w:rPr>
          <w:sz w:val="24"/>
          <w:szCs w:val="24"/>
          <w:rtl/>
        </w:rPr>
        <w:t>احمدی سرپرست اوقاف</w:t>
      </w:r>
      <w:r w:rsidR="007B4087">
        <w:rPr>
          <w:sz w:val="24"/>
          <w:szCs w:val="24"/>
          <w:rtl/>
        </w:rPr>
        <w:t xml:space="preserve">، </w:t>
      </w:r>
      <w:r w:rsidRPr="00853DCC">
        <w:rPr>
          <w:sz w:val="24"/>
          <w:szCs w:val="24"/>
          <w:rtl/>
        </w:rPr>
        <w:t>736</w:t>
      </w:r>
    </w:p>
    <w:p w:rsidR="000631D9" w:rsidRPr="00853DCC" w:rsidRDefault="000631D9" w:rsidP="00615AA0">
      <w:pPr>
        <w:pStyle w:val="a"/>
        <w:spacing w:line="340" w:lineRule="exact"/>
        <w:ind w:firstLine="0"/>
        <w:rPr>
          <w:sz w:val="24"/>
          <w:szCs w:val="24"/>
          <w:rtl/>
        </w:rPr>
      </w:pPr>
      <w:r w:rsidRPr="00853DCC">
        <w:rPr>
          <w:sz w:val="24"/>
          <w:szCs w:val="24"/>
          <w:rtl/>
        </w:rPr>
        <w:t>احمدی</w:t>
      </w:r>
      <w:r w:rsidR="007B4087">
        <w:rPr>
          <w:sz w:val="24"/>
          <w:szCs w:val="24"/>
          <w:rtl/>
        </w:rPr>
        <w:t xml:space="preserve">، </w:t>
      </w:r>
      <w:r w:rsidRPr="00853DCC">
        <w:rPr>
          <w:sz w:val="24"/>
          <w:szCs w:val="24"/>
          <w:rtl/>
        </w:rPr>
        <w:t>سید محمد</w:t>
      </w:r>
      <w:r w:rsidR="007B4087">
        <w:rPr>
          <w:sz w:val="24"/>
          <w:szCs w:val="24"/>
          <w:rtl/>
        </w:rPr>
        <w:t xml:space="preserve">، </w:t>
      </w:r>
      <w:r w:rsidRPr="00853DCC">
        <w:rPr>
          <w:sz w:val="24"/>
          <w:szCs w:val="24"/>
          <w:rtl/>
        </w:rPr>
        <w:t>963</w:t>
      </w:r>
    </w:p>
    <w:p w:rsidR="000631D9" w:rsidRPr="00853DCC" w:rsidRDefault="000631D9" w:rsidP="00615AA0">
      <w:pPr>
        <w:pStyle w:val="a"/>
        <w:spacing w:line="340" w:lineRule="exact"/>
        <w:ind w:firstLine="0"/>
        <w:rPr>
          <w:sz w:val="24"/>
          <w:szCs w:val="24"/>
          <w:rtl/>
        </w:rPr>
      </w:pPr>
      <w:r w:rsidRPr="00853DCC">
        <w:rPr>
          <w:sz w:val="24"/>
          <w:szCs w:val="24"/>
          <w:rtl/>
        </w:rPr>
        <w:t>احمدی</w:t>
      </w:r>
      <w:r w:rsidR="007B4087">
        <w:rPr>
          <w:sz w:val="24"/>
          <w:szCs w:val="24"/>
          <w:rtl/>
        </w:rPr>
        <w:t xml:space="preserve">، </w:t>
      </w:r>
      <w:r w:rsidRPr="00853DCC">
        <w:rPr>
          <w:sz w:val="24"/>
          <w:szCs w:val="24"/>
          <w:rtl/>
        </w:rPr>
        <w:t>علی اصغر</w:t>
      </w:r>
      <w:r w:rsidR="007B4087">
        <w:rPr>
          <w:sz w:val="24"/>
          <w:szCs w:val="24"/>
          <w:rtl/>
        </w:rPr>
        <w:t xml:space="preserve">، </w:t>
      </w:r>
      <w:r w:rsidRPr="00853DCC">
        <w:rPr>
          <w:sz w:val="24"/>
          <w:szCs w:val="24"/>
          <w:rtl/>
        </w:rPr>
        <w:t>748</w:t>
      </w:r>
    </w:p>
    <w:p w:rsidR="000631D9" w:rsidRPr="00853DCC" w:rsidRDefault="000631D9" w:rsidP="00615AA0">
      <w:pPr>
        <w:pStyle w:val="a"/>
        <w:spacing w:line="340" w:lineRule="exact"/>
        <w:ind w:firstLine="0"/>
        <w:rPr>
          <w:sz w:val="24"/>
          <w:szCs w:val="24"/>
          <w:rtl/>
        </w:rPr>
      </w:pPr>
      <w:r w:rsidRPr="00853DCC">
        <w:rPr>
          <w:sz w:val="24"/>
          <w:szCs w:val="24"/>
          <w:rtl/>
        </w:rPr>
        <w:t>احمدی کرمانشاهی</w:t>
      </w:r>
      <w:r w:rsidR="007B4087">
        <w:rPr>
          <w:sz w:val="24"/>
          <w:szCs w:val="24"/>
          <w:rtl/>
        </w:rPr>
        <w:t xml:space="preserve">، </w:t>
      </w:r>
      <w:r w:rsidRPr="00853DCC">
        <w:rPr>
          <w:sz w:val="24"/>
          <w:szCs w:val="24"/>
          <w:rtl/>
        </w:rPr>
        <w:t>ذکر الله</w:t>
      </w:r>
      <w:r w:rsidR="007B4087">
        <w:rPr>
          <w:sz w:val="24"/>
          <w:szCs w:val="24"/>
          <w:rtl/>
        </w:rPr>
        <w:t xml:space="preserve">، </w:t>
      </w:r>
      <w:r w:rsidRPr="00853DCC">
        <w:rPr>
          <w:sz w:val="24"/>
          <w:szCs w:val="24"/>
          <w:rtl/>
        </w:rPr>
        <w:t>159</w:t>
      </w:r>
    </w:p>
    <w:p w:rsidR="000631D9" w:rsidRPr="00853DCC" w:rsidRDefault="000631D9" w:rsidP="00615AA0">
      <w:pPr>
        <w:pStyle w:val="a"/>
        <w:spacing w:line="340" w:lineRule="exact"/>
        <w:ind w:firstLine="0"/>
        <w:rPr>
          <w:sz w:val="24"/>
          <w:szCs w:val="24"/>
          <w:rtl/>
        </w:rPr>
      </w:pPr>
      <w:r w:rsidRPr="00853DCC">
        <w:rPr>
          <w:sz w:val="24"/>
          <w:szCs w:val="24"/>
          <w:rtl/>
        </w:rPr>
        <w:t>احمدی</w:t>
      </w:r>
      <w:r w:rsidR="007B4087">
        <w:rPr>
          <w:sz w:val="24"/>
          <w:szCs w:val="24"/>
          <w:rtl/>
        </w:rPr>
        <w:t xml:space="preserve">، </w:t>
      </w:r>
      <w:r w:rsidRPr="00853DCC">
        <w:rPr>
          <w:sz w:val="24"/>
          <w:szCs w:val="24"/>
          <w:rtl/>
        </w:rPr>
        <w:t>مرتضی</w:t>
      </w:r>
      <w:r w:rsidR="007B4087">
        <w:rPr>
          <w:sz w:val="24"/>
          <w:szCs w:val="24"/>
          <w:rtl/>
        </w:rPr>
        <w:t xml:space="preserve">، </w:t>
      </w:r>
      <w:r w:rsidRPr="00853DCC">
        <w:rPr>
          <w:sz w:val="24"/>
          <w:szCs w:val="24"/>
          <w:rtl/>
        </w:rPr>
        <w:t>756</w:t>
      </w:r>
    </w:p>
    <w:p w:rsidR="000631D9" w:rsidRPr="00853DCC" w:rsidRDefault="000631D9" w:rsidP="00615AA0">
      <w:pPr>
        <w:pStyle w:val="a"/>
        <w:spacing w:line="340" w:lineRule="exact"/>
        <w:ind w:firstLine="0"/>
        <w:rPr>
          <w:sz w:val="24"/>
          <w:szCs w:val="24"/>
          <w:rtl/>
        </w:rPr>
      </w:pPr>
      <w:r w:rsidRPr="00853DCC">
        <w:rPr>
          <w:sz w:val="24"/>
          <w:szCs w:val="24"/>
          <w:rtl/>
        </w:rPr>
        <w:t>احمدی میانجی</w:t>
      </w:r>
      <w:r w:rsidR="007B4087">
        <w:rPr>
          <w:sz w:val="24"/>
          <w:szCs w:val="24"/>
          <w:rtl/>
        </w:rPr>
        <w:t xml:space="preserve">، </w:t>
      </w:r>
      <w:r w:rsidRPr="00853DCC">
        <w:rPr>
          <w:sz w:val="24"/>
          <w:szCs w:val="24"/>
          <w:rtl/>
        </w:rPr>
        <w:t>حسینعلی</w:t>
      </w:r>
      <w:r w:rsidR="007B4087">
        <w:rPr>
          <w:sz w:val="24"/>
          <w:szCs w:val="24"/>
          <w:rtl/>
        </w:rPr>
        <w:t xml:space="preserve">، </w:t>
      </w:r>
      <w:r w:rsidRPr="00853DCC">
        <w:rPr>
          <w:sz w:val="24"/>
          <w:szCs w:val="24"/>
          <w:rtl/>
        </w:rPr>
        <w:t>276</w:t>
      </w:r>
      <w:r w:rsidR="007B4087">
        <w:rPr>
          <w:sz w:val="24"/>
          <w:szCs w:val="24"/>
          <w:rtl/>
        </w:rPr>
        <w:t xml:space="preserve">، </w:t>
      </w:r>
      <w:r w:rsidRPr="00853DCC">
        <w:rPr>
          <w:sz w:val="24"/>
          <w:szCs w:val="24"/>
          <w:rtl/>
        </w:rPr>
        <w:t>280</w:t>
      </w:r>
      <w:r w:rsidR="007B4087">
        <w:rPr>
          <w:sz w:val="24"/>
          <w:szCs w:val="24"/>
          <w:rtl/>
        </w:rPr>
        <w:t xml:space="preserve">، </w:t>
      </w:r>
      <w:r w:rsidRPr="00853DCC">
        <w:rPr>
          <w:sz w:val="24"/>
          <w:szCs w:val="24"/>
          <w:rtl/>
        </w:rPr>
        <w:t>367</w:t>
      </w:r>
    </w:p>
    <w:p w:rsidR="000631D9" w:rsidRPr="00853DCC" w:rsidRDefault="000631D9" w:rsidP="00615AA0">
      <w:pPr>
        <w:pStyle w:val="a"/>
        <w:spacing w:line="340" w:lineRule="exact"/>
        <w:ind w:firstLine="0"/>
        <w:rPr>
          <w:sz w:val="24"/>
          <w:szCs w:val="24"/>
          <w:rtl/>
        </w:rPr>
      </w:pPr>
      <w:r w:rsidRPr="00853DCC">
        <w:rPr>
          <w:sz w:val="24"/>
          <w:szCs w:val="24"/>
          <w:rtl/>
        </w:rPr>
        <w:t>احمدی نژاد</w:t>
      </w:r>
      <w:r w:rsidR="007B4087">
        <w:rPr>
          <w:sz w:val="24"/>
          <w:szCs w:val="24"/>
          <w:rtl/>
        </w:rPr>
        <w:t xml:space="preserve">، </w:t>
      </w:r>
      <w:r w:rsidRPr="00853DCC">
        <w:rPr>
          <w:sz w:val="24"/>
          <w:szCs w:val="24"/>
          <w:rtl/>
        </w:rPr>
        <w:t>541</w:t>
      </w:r>
    </w:p>
    <w:p w:rsidR="000631D9" w:rsidRPr="00853DCC" w:rsidRDefault="000631D9" w:rsidP="00615AA0">
      <w:pPr>
        <w:pStyle w:val="a"/>
        <w:spacing w:line="340" w:lineRule="exact"/>
        <w:ind w:firstLine="0"/>
        <w:rPr>
          <w:sz w:val="24"/>
          <w:szCs w:val="24"/>
          <w:rtl/>
        </w:rPr>
      </w:pPr>
      <w:r w:rsidRPr="00853DCC">
        <w:rPr>
          <w:sz w:val="24"/>
          <w:szCs w:val="24"/>
          <w:rtl/>
        </w:rPr>
        <w:t>احمدی یزدی</w:t>
      </w:r>
      <w:r w:rsidR="007B4087">
        <w:rPr>
          <w:sz w:val="24"/>
          <w:szCs w:val="24"/>
          <w:rtl/>
        </w:rPr>
        <w:t xml:space="preserve">، </w:t>
      </w:r>
      <w:r w:rsidRPr="00853DCC">
        <w:rPr>
          <w:sz w:val="24"/>
          <w:szCs w:val="24"/>
          <w:rtl/>
        </w:rPr>
        <w:t>369</w:t>
      </w:r>
    </w:p>
    <w:p w:rsidR="000631D9" w:rsidRPr="00853DCC" w:rsidRDefault="000631D9" w:rsidP="00615AA0">
      <w:pPr>
        <w:pStyle w:val="a"/>
        <w:spacing w:line="340" w:lineRule="exact"/>
        <w:ind w:firstLine="0"/>
        <w:rPr>
          <w:sz w:val="24"/>
          <w:szCs w:val="24"/>
          <w:rtl/>
        </w:rPr>
      </w:pPr>
      <w:r w:rsidRPr="00853DCC">
        <w:rPr>
          <w:sz w:val="24"/>
          <w:szCs w:val="24"/>
          <w:rtl/>
        </w:rPr>
        <w:t>احیاء الشریعه فی مذهب الشیعه</w:t>
      </w:r>
      <w:r w:rsidR="007B4087">
        <w:rPr>
          <w:sz w:val="24"/>
          <w:szCs w:val="24"/>
          <w:rtl/>
        </w:rPr>
        <w:t xml:space="preserve">، </w:t>
      </w:r>
      <w:r w:rsidRPr="00853DCC">
        <w:rPr>
          <w:sz w:val="24"/>
          <w:szCs w:val="24"/>
          <w:rtl/>
        </w:rPr>
        <w:t>156</w:t>
      </w:r>
      <w:r w:rsidR="007B4087">
        <w:rPr>
          <w:sz w:val="24"/>
          <w:szCs w:val="24"/>
          <w:rtl/>
        </w:rPr>
        <w:t xml:space="preserve">، </w:t>
      </w:r>
      <w:r w:rsidRPr="00853DCC">
        <w:rPr>
          <w:sz w:val="24"/>
          <w:szCs w:val="24"/>
          <w:rtl/>
        </w:rPr>
        <w:t>167</w:t>
      </w:r>
      <w:r w:rsidR="007B4087">
        <w:rPr>
          <w:sz w:val="24"/>
          <w:szCs w:val="24"/>
          <w:rtl/>
        </w:rPr>
        <w:t xml:space="preserve">، </w:t>
      </w:r>
      <w:r w:rsidRPr="00853DCC">
        <w:rPr>
          <w:sz w:val="24"/>
          <w:szCs w:val="24"/>
          <w:rtl/>
        </w:rPr>
        <w:t>1044</w:t>
      </w:r>
    </w:p>
    <w:p w:rsidR="000631D9" w:rsidRPr="00853DCC" w:rsidRDefault="000631D9" w:rsidP="00615AA0">
      <w:pPr>
        <w:pStyle w:val="a"/>
        <w:spacing w:line="340" w:lineRule="exact"/>
        <w:ind w:firstLine="0"/>
        <w:rPr>
          <w:sz w:val="24"/>
          <w:szCs w:val="24"/>
          <w:rtl/>
        </w:rPr>
      </w:pPr>
      <w:r w:rsidRPr="00853DCC">
        <w:rPr>
          <w:sz w:val="24"/>
          <w:szCs w:val="24"/>
          <w:rtl/>
        </w:rPr>
        <w:t>احیاء فکر دینی در اسلام</w:t>
      </w:r>
      <w:r w:rsidR="007B4087">
        <w:rPr>
          <w:sz w:val="24"/>
          <w:szCs w:val="24"/>
          <w:rtl/>
        </w:rPr>
        <w:t xml:space="preserve">، </w:t>
      </w:r>
      <w:r w:rsidRPr="00853DCC">
        <w:rPr>
          <w:sz w:val="24"/>
          <w:szCs w:val="24"/>
          <w:rtl/>
        </w:rPr>
        <w:t>448</w:t>
      </w:r>
    </w:p>
    <w:p w:rsidR="000631D9" w:rsidRPr="00853DCC" w:rsidRDefault="000631D9" w:rsidP="00615AA0">
      <w:pPr>
        <w:pStyle w:val="a"/>
        <w:spacing w:line="340" w:lineRule="exact"/>
        <w:ind w:firstLine="0"/>
        <w:rPr>
          <w:sz w:val="24"/>
          <w:szCs w:val="24"/>
          <w:rtl/>
        </w:rPr>
      </w:pPr>
      <w:r w:rsidRPr="00853DCC">
        <w:rPr>
          <w:sz w:val="24"/>
          <w:szCs w:val="24"/>
          <w:rtl/>
        </w:rPr>
        <w:t>اختری</w:t>
      </w:r>
      <w:r w:rsidR="007B4087">
        <w:rPr>
          <w:sz w:val="24"/>
          <w:szCs w:val="24"/>
          <w:rtl/>
        </w:rPr>
        <w:t xml:space="preserve">، </w:t>
      </w:r>
      <w:r w:rsidRPr="00853DCC">
        <w:rPr>
          <w:sz w:val="24"/>
          <w:szCs w:val="24"/>
          <w:rtl/>
        </w:rPr>
        <w:t>417</w:t>
      </w:r>
    </w:p>
    <w:p w:rsidR="000631D9" w:rsidRPr="00853DCC" w:rsidRDefault="000631D9" w:rsidP="00615AA0">
      <w:pPr>
        <w:pStyle w:val="a"/>
        <w:spacing w:line="340" w:lineRule="exact"/>
        <w:ind w:firstLine="0"/>
        <w:rPr>
          <w:sz w:val="24"/>
          <w:szCs w:val="24"/>
          <w:rtl/>
        </w:rPr>
      </w:pPr>
      <w:r w:rsidRPr="00853DCC">
        <w:rPr>
          <w:sz w:val="24"/>
          <w:szCs w:val="24"/>
          <w:rtl/>
        </w:rPr>
        <w:t>اختری</w:t>
      </w:r>
      <w:r w:rsidR="007B4087">
        <w:rPr>
          <w:sz w:val="24"/>
          <w:szCs w:val="24"/>
          <w:rtl/>
        </w:rPr>
        <w:t xml:space="preserve">، </w:t>
      </w:r>
      <w:r w:rsidRPr="00853DCC">
        <w:rPr>
          <w:sz w:val="24"/>
          <w:szCs w:val="24"/>
          <w:rtl/>
        </w:rPr>
        <w:t>عباسعلی</w:t>
      </w:r>
      <w:r w:rsidR="007B4087">
        <w:rPr>
          <w:sz w:val="24"/>
          <w:szCs w:val="24"/>
          <w:rtl/>
        </w:rPr>
        <w:t xml:space="preserve">، </w:t>
      </w:r>
      <w:r w:rsidRPr="00853DCC">
        <w:rPr>
          <w:sz w:val="24"/>
          <w:szCs w:val="24"/>
          <w:rtl/>
        </w:rPr>
        <w:t>361</w:t>
      </w:r>
    </w:p>
    <w:p w:rsidR="000631D9" w:rsidRPr="00853DCC" w:rsidRDefault="000631D9" w:rsidP="00615AA0">
      <w:pPr>
        <w:pStyle w:val="a"/>
        <w:spacing w:line="340" w:lineRule="exact"/>
        <w:ind w:firstLine="0"/>
        <w:rPr>
          <w:sz w:val="24"/>
          <w:szCs w:val="24"/>
          <w:rtl/>
        </w:rPr>
      </w:pPr>
      <w:r w:rsidRPr="00853DCC">
        <w:rPr>
          <w:sz w:val="24"/>
          <w:szCs w:val="24"/>
          <w:rtl/>
        </w:rPr>
        <w:t>اختری</w:t>
      </w:r>
      <w:r w:rsidR="007B4087">
        <w:rPr>
          <w:sz w:val="24"/>
          <w:szCs w:val="24"/>
          <w:rtl/>
        </w:rPr>
        <w:t xml:space="preserve">، </w:t>
      </w:r>
      <w:r w:rsidRPr="00853DCC">
        <w:rPr>
          <w:sz w:val="24"/>
          <w:szCs w:val="24"/>
          <w:rtl/>
        </w:rPr>
        <w:t>محمدحسن</w:t>
      </w:r>
      <w:r w:rsidR="007B4087">
        <w:rPr>
          <w:sz w:val="24"/>
          <w:szCs w:val="24"/>
          <w:rtl/>
        </w:rPr>
        <w:t xml:space="preserve">، </w:t>
      </w:r>
      <w:r w:rsidRPr="00853DCC">
        <w:rPr>
          <w:sz w:val="24"/>
          <w:szCs w:val="24"/>
          <w:rtl/>
        </w:rPr>
        <w:t>402</w:t>
      </w:r>
    </w:p>
    <w:p w:rsidR="000631D9" w:rsidRPr="00853DCC" w:rsidRDefault="000631D9" w:rsidP="00615AA0">
      <w:pPr>
        <w:pStyle w:val="a"/>
        <w:spacing w:line="340" w:lineRule="exact"/>
        <w:ind w:firstLine="0"/>
        <w:rPr>
          <w:sz w:val="24"/>
          <w:szCs w:val="24"/>
          <w:rtl/>
        </w:rPr>
      </w:pPr>
      <w:r w:rsidRPr="00853DCC">
        <w:rPr>
          <w:sz w:val="24"/>
          <w:szCs w:val="24"/>
          <w:rtl/>
        </w:rPr>
        <w:t>اختلافات دینی</w:t>
      </w:r>
      <w:r w:rsidR="007B4087">
        <w:rPr>
          <w:sz w:val="24"/>
          <w:szCs w:val="24"/>
          <w:rtl/>
        </w:rPr>
        <w:t xml:space="preserve">، </w:t>
      </w:r>
      <w:r w:rsidRPr="00853DCC">
        <w:rPr>
          <w:sz w:val="24"/>
          <w:szCs w:val="24"/>
          <w:rtl/>
        </w:rPr>
        <w:t>49</w:t>
      </w:r>
    </w:p>
    <w:p w:rsidR="000631D9" w:rsidRPr="00853DCC" w:rsidRDefault="000631D9" w:rsidP="00615AA0">
      <w:pPr>
        <w:pStyle w:val="a"/>
        <w:spacing w:line="340" w:lineRule="exact"/>
        <w:ind w:firstLine="0"/>
        <w:rPr>
          <w:sz w:val="24"/>
          <w:szCs w:val="24"/>
          <w:rtl/>
        </w:rPr>
      </w:pPr>
      <w:r w:rsidRPr="00853DCC">
        <w:rPr>
          <w:sz w:val="24"/>
          <w:szCs w:val="24"/>
          <w:rtl/>
        </w:rPr>
        <w:t>اخگر</w:t>
      </w:r>
      <w:r w:rsidR="007B4087">
        <w:rPr>
          <w:sz w:val="24"/>
          <w:szCs w:val="24"/>
          <w:rtl/>
        </w:rPr>
        <w:t xml:space="preserve">، </w:t>
      </w:r>
      <w:r w:rsidRPr="00853DCC">
        <w:rPr>
          <w:sz w:val="24"/>
          <w:szCs w:val="24"/>
          <w:rtl/>
        </w:rPr>
        <w:t>73</w:t>
      </w:r>
    </w:p>
    <w:p w:rsidR="000631D9" w:rsidRPr="00853DCC" w:rsidRDefault="000631D9" w:rsidP="00615AA0">
      <w:pPr>
        <w:pStyle w:val="a"/>
        <w:spacing w:line="340" w:lineRule="exact"/>
        <w:ind w:firstLine="0"/>
        <w:rPr>
          <w:sz w:val="24"/>
          <w:szCs w:val="24"/>
          <w:rtl/>
        </w:rPr>
      </w:pPr>
      <w:r w:rsidRPr="00853DCC">
        <w:rPr>
          <w:sz w:val="24"/>
          <w:szCs w:val="24"/>
          <w:rtl/>
        </w:rPr>
        <w:t>اخلاق (از شلتوت) 444</w:t>
      </w:r>
    </w:p>
    <w:p w:rsidR="000631D9" w:rsidRPr="00853DCC" w:rsidRDefault="000631D9" w:rsidP="00615AA0">
      <w:pPr>
        <w:pStyle w:val="a"/>
        <w:spacing w:line="340" w:lineRule="exact"/>
        <w:ind w:firstLine="0"/>
        <w:rPr>
          <w:sz w:val="24"/>
          <w:szCs w:val="24"/>
          <w:rtl/>
        </w:rPr>
      </w:pPr>
      <w:r w:rsidRPr="00853DCC">
        <w:rPr>
          <w:sz w:val="24"/>
          <w:szCs w:val="24"/>
          <w:rtl/>
        </w:rPr>
        <w:t>اخلاق از نظر قرآن</w:t>
      </w:r>
      <w:r w:rsidR="007B4087">
        <w:rPr>
          <w:sz w:val="24"/>
          <w:szCs w:val="24"/>
          <w:rtl/>
        </w:rPr>
        <w:t xml:space="preserve">، </w:t>
      </w:r>
      <w:r w:rsidRPr="00853DCC">
        <w:rPr>
          <w:sz w:val="24"/>
          <w:szCs w:val="24"/>
          <w:rtl/>
        </w:rPr>
        <w:t>1057</w:t>
      </w:r>
    </w:p>
    <w:p w:rsidR="000631D9" w:rsidRPr="00853DCC" w:rsidRDefault="000631D9" w:rsidP="00615AA0">
      <w:pPr>
        <w:pStyle w:val="a"/>
        <w:spacing w:line="340" w:lineRule="exact"/>
        <w:ind w:firstLine="0"/>
        <w:rPr>
          <w:sz w:val="24"/>
          <w:szCs w:val="24"/>
          <w:rtl/>
        </w:rPr>
      </w:pPr>
      <w:r w:rsidRPr="00853DCC">
        <w:rPr>
          <w:sz w:val="24"/>
          <w:szCs w:val="24"/>
          <w:rtl/>
        </w:rPr>
        <w:t>اخلاق اسلامی</w:t>
      </w:r>
      <w:r w:rsidR="007B4087">
        <w:rPr>
          <w:sz w:val="24"/>
          <w:szCs w:val="24"/>
          <w:rtl/>
        </w:rPr>
        <w:t xml:space="preserve">، </w:t>
      </w:r>
      <w:r w:rsidRPr="00853DCC">
        <w:rPr>
          <w:sz w:val="24"/>
          <w:szCs w:val="24"/>
          <w:rtl/>
        </w:rPr>
        <w:t>969</w:t>
      </w:r>
    </w:p>
    <w:p w:rsidR="000631D9" w:rsidRPr="00853DCC" w:rsidRDefault="000631D9" w:rsidP="00615AA0">
      <w:pPr>
        <w:pStyle w:val="a"/>
        <w:spacing w:line="340" w:lineRule="exact"/>
        <w:ind w:firstLine="0"/>
        <w:rPr>
          <w:sz w:val="24"/>
          <w:szCs w:val="24"/>
          <w:rtl/>
        </w:rPr>
      </w:pPr>
      <w:r w:rsidRPr="00853DCC">
        <w:rPr>
          <w:sz w:val="24"/>
          <w:szCs w:val="24"/>
          <w:rtl/>
        </w:rPr>
        <w:t>اخلاق قرآن یا برنامه روزانه مسلمان</w:t>
      </w:r>
      <w:r w:rsidR="007B4087">
        <w:rPr>
          <w:sz w:val="24"/>
          <w:szCs w:val="24"/>
          <w:rtl/>
        </w:rPr>
        <w:t xml:space="preserve">، </w:t>
      </w:r>
      <w:r w:rsidRPr="00853DCC">
        <w:rPr>
          <w:sz w:val="24"/>
          <w:szCs w:val="24"/>
          <w:rtl/>
        </w:rPr>
        <w:t>972</w:t>
      </w:r>
    </w:p>
    <w:p w:rsidR="000631D9" w:rsidRPr="00853DCC" w:rsidRDefault="000631D9" w:rsidP="00615AA0">
      <w:pPr>
        <w:pStyle w:val="a"/>
        <w:spacing w:line="340" w:lineRule="exact"/>
        <w:ind w:firstLine="0"/>
        <w:rPr>
          <w:sz w:val="24"/>
          <w:szCs w:val="24"/>
          <w:rtl/>
        </w:rPr>
      </w:pPr>
      <w:r w:rsidRPr="00853DCC">
        <w:rPr>
          <w:sz w:val="24"/>
          <w:szCs w:val="24"/>
          <w:rtl/>
        </w:rPr>
        <w:t>اخلاق و مذهب</w:t>
      </w:r>
      <w:r w:rsidR="007B4087">
        <w:rPr>
          <w:sz w:val="24"/>
          <w:szCs w:val="24"/>
          <w:rtl/>
        </w:rPr>
        <w:t xml:space="preserve">، </w:t>
      </w:r>
      <w:r w:rsidRPr="00853DCC">
        <w:rPr>
          <w:sz w:val="24"/>
          <w:szCs w:val="24"/>
          <w:rtl/>
        </w:rPr>
        <w:t>941</w:t>
      </w:r>
    </w:p>
    <w:p w:rsidR="000631D9" w:rsidRPr="00853DCC" w:rsidRDefault="000631D9" w:rsidP="00615AA0">
      <w:pPr>
        <w:pStyle w:val="a"/>
        <w:spacing w:line="340" w:lineRule="exact"/>
        <w:ind w:firstLine="0"/>
        <w:rPr>
          <w:sz w:val="24"/>
          <w:szCs w:val="24"/>
          <w:rtl/>
        </w:rPr>
      </w:pPr>
      <w:r w:rsidRPr="00853DCC">
        <w:rPr>
          <w:sz w:val="24"/>
          <w:szCs w:val="24"/>
          <w:rtl/>
        </w:rPr>
        <w:t>اخوان المسلمین</w:t>
      </w:r>
      <w:r w:rsidR="007B4087">
        <w:rPr>
          <w:sz w:val="24"/>
          <w:szCs w:val="24"/>
          <w:rtl/>
        </w:rPr>
        <w:t xml:space="preserve">، </w:t>
      </w:r>
      <w:r w:rsidRPr="00853DCC">
        <w:rPr>
          <w:sz w:val="24"/>
          <w:szCs w:val="24"/>
          <w:rtl/>
        </w:rPr>
        <w:t>234</w:t>
      </w:r>
      <w:r w:rsidR="007B4087">
        <w:rPr>
          <w:sz w:val="24"/>
          <w:szCs w:val="24"/>
          <w:rtl/>
        </w:rPr>
        <w:t xml:space="preserve">، </w:t>
      </w:r>
      <w:r w:rsidRPr="00853DCC">
        <w:rPr>
          <w:sz w:val="24"/>
          <w:szCs w:val="24"/>
          <w:rtl/>
        </w:rPr>
        <w:t>235</w:t>
      </w:r>
      <w:r w:rsidR="007B4087">
        <w:rPr>
          <w:sz w:val="24"/>
          <w:szCs w:val="24"/>
          <w:rtl/>
        </w:rPr>
        <w:t xml:space="preserve">، </w:t>
      </w:r>
      <w:r w:rsidRPr="00853DCC">
        <w:rPr>
          <w:sz w:val="24"/>
          <w:szCs w:val="24"/>
          <w:rtl/>
        </w:rPr>
        <w:t>244</w:t>
      </w:r>
      <w:r w:rsidR="007B4087">
        <w:rPr>
          <w:sz w:val="24"/>
          <w:szCs w:val="24"/>
          <w:rtl/>
        </w:rPr>
        <w:t xml:space="preserve">، </w:t>
      </w:r>
      <w:r w:rsidRPr="00853DCC">
        <w:rPr>
          <w:sz w:val="24"/>
          <w:szCs w:val="24"/>
          <w:rtl/>
        </w:rPr>
        <w:t>274</w:t>
      </w:r>
      <w:r w:rsidR="007B4087">
        <w:rPr>
          <w:sz w:val="24"/>
          <w:szCs w:val="24"/>
          <w:rtl/>
        </w:rPr>
        <w:t xml:space="preserve">، </w:t>
      </w:r>
      <w:r w:rsidRPr="00853DCC">
        <w:rPr>
          <w:sz w:val="24"/>
          <w:szCs w:val="24"/>
          <w:rtl/>
        </w:rPr>
        <w:t>428</w:t>
      </w:r>
      <w:r w:rsidR="007B4087">
        <w:rPr>
          <w:sz w:val="24"/>
          <w:szCs w:val="24"/>
          <w:rtl/>
        </w:rPr>
        <w:t xml:space="preserve">، </w:t>
      </w:r>
      <w:r w:rsidRPr="00853DCC">
        <w:rPr>
          <w:sz w:val="24"/>
          <w:szCs w:val="24"/>
          <w:rtl/>
        </w:rPr>
        <w:t>438</w:t>
      </w:r>
      <w:r w:rsidR="007B4087">
        <w:rPr>
          <w:sz w:val="24"/>
          <w:szCs w:val="24"/>
          <w:rtl/>
        </w:rPr>
        <w:t xml:space="preserve">، </w:t>
      </w:r>
      <w:r w:rsidRPr="00853DCC">
        <w:rPr>
          <w:sz w:val="24"/>
          <w:szCs w:val="24"/>
          <w:rtl/>
        </w:rPr>
        <w:t>439</w:t>
      </w:r>
      <w:r w:rsidR="007B4087">
        <w:rPr>
          <w:sz w:val="24"/>
          <w:szCs w:val="24"/>
          <w:rtl/>
        </w:rPr>
        <w:t xml:space="preserve">، </w:t>
      </w:r>
      <w:r w:rsidRPr="00853DCC">
        <w:rPr>
          <w:sz w:val="24"/>
          <w:szCs w:val="24"/>
          <w:rtl/>
        </w:rPr>
        <w:t>440</w:t>
      </w:r>
    </w:p>
    <w:p w:rsidR="000631D9" w:rsidRPr="00853DCC" w:rsidRDefault="000631D9" w:rsidP="00615AA0">
      <w:pPr>
        <w:pStyle w:val="a"/>
        <w:spacing w:line="340" w:lineRule="exact"/>
        <w:ind w:firstLine="0"/>
        <w:rPr>
          <w:sz w:val="24"/>
          <w:szCs w:val="24"/>
          <w:rtl/>
        </w:rPr>
      </w:pPr>
      <w:r w:rsidRPr="00853DCC">
        <w:rPr>
          <w:sz w:val="24"/>
          <w:szCs w:val="24"/>
          <w:rtl/>
        </w:rPr>
        <w:t>اخوان المسلمین ایرانی</w:t>
      </w:r>
      <w:r w:rsidR="007B4087">
        <w:rPr>
          <w:sz w:val="24"/>
          <w:szCs w:val="24"/>
          <w:rtl/>
        </w:rPr>
        <w:t xml:space="preserve">، </w:t>
      </w:r>
      <w:r w:rsidRPr="00853DCC">
        <w:rPr>
          <w:sz w:val="24"/>
          <w:szCs w:val="24"/>
          <w:rtl/>
        </w:rPr>
        <w:t>745</w:t>
      </w:r>
    </w:p>
    <w:p w:rsidR="000631D9" w:rsidRPr="00853DCC" w:rsidRDefault="000631D9" w:rsidP="00615AA0">
      <w:pPr>
        <w:pStyle w:val="a"/>
        <w:spacing w:line="340" w:lineRule="exact"/>
        <w:ind w:firstLine="0"/>
        <w:rPr>
          <w:sz w:val="24"/>
          <w:szCs w:val="24"/>
          <w:rtl/>
        </w:rPr>
      </w:pPr>
      <w:r w:rsidRPr="00853DCC">
        <w:rPr>
          <w:sz w:val="24"/>
          <w:szCs w:val="24"/>
          <w:rtl/>
        </w:rPr>
        <w:t>اخوان ثالث</w:t>
      </w:r>
      <w:r w:rsidR="007B4087">
        <w:rPr>
          <w:sz w:val="24"/>
          <w:szCs w:val="24"/>
          <w:rtl/>
        </w:rPr>
        <w:t xml:space="preserve">، </w:t>
      </w:r>
      <w:r w:rsidRPr="00853DCC">
        <w:rPr>
          <w:sz w:val="24"/>
          <w:szCs w:val="24"/>
          <w:rtl/>
        </w:rPr>
        <w:t>364</w:t>
      </w:r>
    </w:p>
    <w:p w:rsidR="000631D9" w:rsidRPr="00853DCC" w:rsidRDefault="000631D9" w:rsidP="00615AA0">
      <w:pPr>
        <w:pStyle w:val="a"/>
        <w:spacing w:line="340" w:lineRule="exact"/>
        <w:ind w:firstLine="0"/>
        <w:rPr>
          <w:sz w:val="24"/>
          <w:szCs w:val="24"/>
          <w:rtl/>
        </w:rPr>
      </w:pPr>
      <w:r w:rsidRPr="00853DCC">
        <w:rPr>
          <w:sz w:val="24"/>
          <w:szCs w:val="24"/>
          <w:rtl/>
        </w:rPr>
        <w:t>اخوان فرشچی</w:t>
      </w:r>
      <w:r w:rsidR="007B4087">
        <w:rPr>
          <w:sz w:val="24"/>
          <w:szCs w:val="24"/>
          <w:rtl/>
        </w:rPr>
        <w:t xml:space="preserve">، </w:t>
      </w:r>
      <w:r w:rsidRPr="00853DCC">
        <w:rPr>
          <w:sz w:val="24"/>
          <w:szCs w:val="24"/>
          <w:rtl/>
        </w:rPr>
        <w:t>حسین</w:t>
      </w:r>
      <w:r w:rsidR="007B4087">
        <w:rPr>
          <w:sz w:val="24"/>
          <w:szCs w:val="24"/>
          <w:rtl/>
        </w:rPr>
        <w:t xml:space="preserve">، </w:t>
      </w:r>
      <w:r w:rsidRPr="00853DCC">
        <w:rPr>
          <w:sz w:val="24"/>
          <w:szCs w:val="24"/>
          <w:rtl/>
        </w:rPr>
        <w:t>764</w:t>
      </w:r>
    </w:p>
    <w:p w:rsidR="000631D9" w:rsidRPr="00853DCC" w:rsidRDefault="000631D9" w:rsidP="00615AA0">
      <w:pPr>
        <w:pStyle w:val="a"/>
        <w:spacing w:line="340" w:lineRule="exact"/>
        <w:ind w:firstLine="0"/>
        <w:rPr>
          <w:sz w:val="24"/>
          <w:szCs w:val="24"/>
          <w:rtl/>
        </w:rPr>
      </w:pPr>
      <w:r w:rsidRPr="00853DCC">
        <w:rPr>
          <w:sz w:val="24"/>
          <w:szCs w:val="24"/>
          <w:rtl/>
        </w:rPr>
        <w:t>اخوی</w:t>
      </w:r>
      <w:r w:rsidR="007B4087">
        <w:rPr>
          <w:sz w:val="24"/>
          <w:szCs w:val="24"/>
          <w:rtl/>
        </w:rPr>
        <w:t xml:space="preserve">، </w:t>
      </w:r>
      <w:r w:rsidRPr="00853DCC">
        <w:rPr>
          <w:sz w:val="24"/>
          <w:szCs w:val="24"/>
          <w:rtl/>
        </w:rPr>
        <w:t>سید رضا</w:t>
      </w:r>
      <w:r w:rsidR="007B4087">
        <w:rPr>
          <w:sz w:val="24"/>
          <w:szCs w:val="24"/>
          <w:rtl/>
        </w:rPr>
        <w:t xml:space="preserve">، </w:t>
      </w:r>
      <w:r w:rsidRPr="00853DCC">
        <w:rPr>
          <w:sz w:val="24"/>
          <w:szCs w:val="24"/>
          <w:rtl/>
        </w:rPr>
        <w:t>381</w:t>
      </w:r>
    </w:p>
    <w:p w:rsidR="000631D9" w:rsidRPr="00853DCC" w:rsidRDefault="000631D9" w:rsidP="00615AA0">
      <w:pPr>
        <w:pStyle w:val="a"/>
        <w:spacing w:line="340" w:lineRule="exact"/>
        <w:ind w:firstLine="0"/>
        <w:rPr>
          <w:sz w:val="24"/>
          <w:szCs w:val="24"/>
          <w:rtl/>
        </w:rPr>
      </w:pPr>
      <w:r w:rsidRPr="00853DCC">
        <w:rPr>
          <w:sz w:val="24"/>
          <w:szCs w:val="24"/>
          <w:rtl/>
        </w:rPr>
        <w:t>ادوارد براون</w:t>
      </w:r>
      <w:r w:rsidR="007B4087">
        <w:rPr>
          <w:sz w:val="24"/>
          <w:szCs w:val="24"/>
          <w:rtl/>
        </w:rPr>
        <w:t xml:space="preserve">، </w:t>
      </w:r>
      <w:r w:rsidRPr="00853DCC">
        <w:rPr>
          <w:sz w:val="24"/>
          <w:szCs w:val="24"/>
          <w:rtl/>
        </w:rPr>
        <w:t>717</w:t>
      </w:r>
    </w:p>
    <w:p w:rsidR="000631D9" w:rsidRPr="00853DCC" w:rsidRDefault="000631D9" w:rsidP="00615AA0">
      <w:pPr>
        <w:pStyle w:val="a"/>
        <w:spacing w:line="340" w:lineRule="exact"/>
        <w:ind w:firstLine="0"/>
        <w:rPr>
          <w:sz w:val="24"/>
          <w:szCs w:val="24"/>
          <w:rtl/>
        </w:rPr>
      </w:pPr>
      <w:r w:rsidRPr="00853DCC">
        <w:rPr>
          <w:sz w:val="24"/>
          <w:szCs w:val="24"/>
          <w:rtl/>
        </w:rPr>
        <w:t>ادیب</w:t>
      </w:r>
      <w:r w:rsidR="007B4087">
        <w:rPr>
          <w:sz w:val="24"/>
          <w:szCs w:val="24"/>
          <w:rtl/>
        </w:rPr>
        <w:t xml:space="preserve">، </w:t>
      </w:r>
      <w:r w:rsidRPr="00853DCC">
        <w:rPr>
          <w:sz w:val="24"/>
          <w:szCs w:val="24"/>
          <w:rtl/>
        </w:rPr>
        <w:t>آیت الله</w:t>
      </w:r>
      <w:r w:rsidR="007B4087">
        <w:rPr>
          <w:sz w:val="24"/>
          <w:szCs w:val="24"/>
          <w:rtl/>
        </w:rPr>
        <w:t xml:space="preserve">، </w:t>
      </w:r>
      <w:r w:rsidRPr="00853DCC">
        <w:rPr>
          <w:sz w:val="24"/>
          <w:szCs w:val="24"/>
          <w:rtl/>
        </w:rPr>
        <w:t>24</w:t>
      </w:r>
    </w:p>
    <w:p w:rsidR="000631D9" w:rsidRPr="00853DCC" w:rsidRDefault="000631D9" w:rsidP="00615AA0">
      <w:pPr>
        <w:pStyle w:val="a"/>
        <w:spacing w:line="340" w:lineRule="exact"/>
        <w:ind w:firstLine="0"/>
        <w:rPr>
          <w:sz w:val="24"/>
          <w:szCs w:val="24"/>
          <w:rtl/>
        </w:rPr>
      </w:pPr>
      <w:r w:rsidRPr="00853DCC">
        <w:rPr>
          <w:sz w:val="24"/>
          <w:szCs w:val="24"/>
          <w:rtl/>
        </w:rPr>
        <w:t>ادیب برومند</w:t>
      </w:r>
      <w:r w:rsidR="007B4087">
        <w:rPr>
          <w:sz w:val="24"/>
          <w:szCs w:val="24"/>
          <w:rtl/>
        </w:rPr>
        <w:t xml:space="preserve">، </w:t>
      </w:r>
      <w:r w:rsidRPr="00853DCC">
        <w:rPr>
          <w:sz w:val="24"/>
          <w:szCs w:val="24"/>
          <w:rtl/>
        </w:rPr>
        <w:t>عبدالعلی</w:t>
      </w:r>
      <w:r w:rsidR="007B4087">
        <w:rPr>
          <w:sz w:val="24"/>
          <w:szCs w:val="24"/>
          <w:rtl/>
        </w:rPr>
        <w:t xml:space="preserve">، </w:t>
      </w:r>
      <w:r w:rsidRPr="00853DCC">
        <w:rPr>
          <w:sz w:val="24"/>
          <w:szCs w:val="24"/>
          <w:rtl/>
        </w:rPr>
        <w:t>374</w:t>
      </w:r>
      <w:r w:rsidR="007B4087">
        <w:rPr>
          <w:sz w:val="24"/>
          <w:szCs w:val="24"/>
          <w:rtl/>
        </w:rPr>
        <w:t xml:space="preserve">، </w:t>
      </w:r>
      <w:r w:rsidRPr="00853DCC">
        <w:rPr>
          <w:sz w:val="24"/>
          <w:szCs w:val="24"/>
          <w:rtl/>
        </w:rPr>
        <w:t>522</w:t>
      </w:r>
    </w:p>
    <w:p w:rsidR="000631D9" w:rsidRPr="00853DCC" w:rsidRDefault="000631D9" w:rsidP="00615AA0">
      <w:pPr>
        <w:pStyle w:val="a"/>
        <w:spacing w:line="340" w:lineRule="exact"/>
        <w:ind w:firstLine="0"/>
        <w:rPr>
          <w:sz w:val="24"/>
          <w:szCs w:val="24"/>
          <w:rtl/>
        </w:rPr>
      </w:pPr>
      <w:r w:rsidRPr="00853DCC">
        <w:rPr>
          <w:sz w:val="24"/>
          <w:szCs w:val="24"/>
          <w:rtl/>
        </w:rPr>
        <w:t>ادیب پور</w:t>
      </w:r>
      <w:r w:rsidR="007B4087">
        <w:rPr>
          <w:sz w:val="24"/>
          <w:szCs w:val="24"/>
          <w:rtl/>
        </w:rPr>
        <w:t xml:space="preserve">، </w:t>
      </w:r>
      <w:r w:rsidRPr="00853DCC">
        <w:rPr>
          <w:sz w:val="24"/>
          <w:szCs w:val="24"/>
          <w:rtl/>
        </w:rPr>
        <w:t>تقی</w:t>
      </w:r>
      <w:r w:rsidR="007B4087">
        <w:rPr>
          <w:sz w:val="24"/>
          <w:szCs w:val="24"/>
          <w:rtl/>
        </w:rPr>
        <w:t xml:space="preserve">، </w:t>
      </w:r>
      <w:r w:rsidRPr="00853DCC">
        <w:rPr>
          <w:sz w:val="24"/>
          <w:szCs w:val="24"/>
          <w:rtl/>
        </w:rPr>
        <w:t>29</w:t>
      </w:r>
    </w:p>
    <w:p w:rsidR="000631D9" w:rsidRPr="00853DCC" w:rsidRDefault="000631D9" w:rsidP="00615AA0">
      <w:pPr>
        <w:pStyle w:val="a"/>
        <w:spacing w:line="340" w:lineRule="exact"/>
        <w:ind w:firstLine="0"/>
        <w:rPr>
          <w:sz w:val="24"/>
          <w:szCs w:val="24"/>
          <w:rtl/>
        </w:rPr>
      </w:pPr>
      <w:r w:rsidRPr="00853DCC">
        <w:rPr>
          <w:sz w:val="24"/>
          <w:szCs w:val="24"/>
          <w:rtl/>
        </w:rPr>
        <w:t>ادیب نیشابوری مشهور به ادیب دوم</w:t>
      </w:r>
      <w:r w:rsidR="007B4087">
        <w:rPr>
          <w:sz w:val="24"/>
          <w:szCs w:val="24"/>
          <w:rtl/>
        </w:rPr>
        <w:t xml:space="preserve">، </w:t>
      </w:r>
      <w:r w:rsidRPr="00853DCC">
        <w:rPr>
          <w:sz w:val="24"/>
          <w:szCs w:val="24"/>
          <w:rtl/>
        </w:rPr>
        <w:t>محمدتقی</w:t>
      </w:r>
      <w:r w:rsidR="007B4087">
        <w:rPr>
          <w:sz w:val="24"/>
          <w:szCs w:val="24"/>
          <w:rtl/>
        </w:rPr>
        <w:t xml:space="preserve">، </w:t>
      </w:r>
      <w:r w:rsidRPr="00853DCC">
        <w:rPr>
          <w:sz w:val="24"/>
          <w:szCs w:val="24"/>
          <w:rtl/>
        </w:rPr>
        <w:t>527</w:t>
      </w:r>
      <w:r w:rsidR="007B4087">
        <w:rPr>
          <w:sz w:val="24"/>
          <w:szCs w:val="24"/>
          <w:rtl/>
        </w:rPr>
        <w:t xml:space="preserve">، </w:t>
      </w:r>
      <w:r w:rsidRPr="00853DCC">
        <w:rPr>
          <w:sz w:val="24"/>
          <w:szCs w:val="24"/>
          <w:rtl/>
        </w:rPr>
        <w:t>932</w:t>
      </w:r>
    </w:p>
    <w:p w:rsidR="000631D9" w:rsidRPr="00853DCC" w:rsidRDefault="000631D9" w:rsidP="00615AA0">
      <w:pPr>
        <w:pStyle w:val="a"/>
        <w:spacing w:line="340" w:lineRule="exact"/>
        <w:ind w:firstLine="0"/>
        <w:rPr>
          <w:sz w:val="24"/>
          <w:szCs w:val="24"/>
          <w:rtl/>
        </w:rPr>
      </w:pPr>
      <w:r w:rsidRPr="00853DCC">
        <w:rPr>
          <w:sz w:val="24"/>
          <w:szCs w:val="24"/>
          <w:rtl/>
        </w:rPr>
        <w:t>اذکائی</w:t>
      </w:r>
      <w:r w:rsidR="007B4087">
        <w:rPr>
          <w:sz w:val="24"/>
          <w:szCs w:val="24"/>
          <w:rtl/>
        </w:rPr>
        <w:t xml:space="preserve">، </w:t>
      </w:r>
      <w:r w:rsidRPr="00853DCC">
        <w:rPr>
          <w:sz w:val="24"/>
          <w:szCs w:val="24"/>
          <w:rtl/>
        </w:rPr>
        <w:t>پرویز</w:t>
      </w:r>
      <w:r w:rsidR="007B4087">
        <w:rPr>
          <w:sz w:val="24"/>
          <w:szCs w:val="24"/>
          <w:rtl/>
        </w:rPr>
        <w:t xml:space="preserve">، </w:t>
      </w:r>
      <w:r w:rsidRPr="00853DCC">
        <w:rPr>
          <w:sz w:val="24"/>
          <w:szCs w:val="24"/>
          <w:rtl/>
        </w:rPr>
        <w:t>431</w:t>
      </w:r>
    </w:p>
    <w:p w:rsidR="000631D9" w:rsidRPr="00853DCC" w:rsidRDefault="000631D9" w:rsidP="00615AA0">
      <w:pPr>
        <w:pStyle w:val="a"/>
        <w:spacing w:line="340" w:lineRule="exact"/>
        <w:ind w:firstLine="0"/>
        <w:rPr>
          <w:sz w:val="24"/>
          <w:szCs w:val="24"/>
          <w:rtl/>
        </w:rPr>
      </w:pPr>
      <w:r w:rsidRPr="00853DCC">
        <w:rPr>
          <w:sz w:val="24"/>
          <w:szCs w:val="24"/>
          <w:rtl/>
        </w:rPr>
        <w:t>اراک</w:t>
      </w:r>
      <w:r w:rsidR="007B4087">
        <w:rPr>
          <w:sz w:val="24"/>
          <w:szCs w:val="24"/>
          <w:rtl/>
        </w:rPr>
        <w:t xml:space="preserve">، </w:t>
      </w:r>
      <w:r w:rsidRPr="00853DCC">
        <w:rPr>
          <w:sz w:val="24"/>
          <w:szCs w:val="24"/>
          <w:rtl/>
        </w:rPr>
        <w:t>38</w:t>
      </w:r>
      <w:r w:rsidR="007B4087">
        <w:rPr>
          <w:sz w:val="24"/>
          <w:szCs w:val="24"/>
          <w:rtl/>
        </w:rPr>
        <w:t xml:space="preserve">، </w:t>
      </w:r>
      <w:r w:rsidRPr="00853DCC">
        <w:rPr>
          <w:sz w:val="24"/>
          <w:szCs w:val="24"/>
          <w:rtl/>
        </w:rPr>
        <w:t>46</w:t>
      </w:r>
      <w:r w:rsidR="007B4087">
        <w:rPr>
          <w:sz w:val="24"/>
          <w:szCs w:val="24"/>
          <w:rtl/>
        </w:rPr>
        <w:t xml:space="preserve">، </w:t>
      </w:r>
      <w:r w:rsidRPr="00853DCC">
        <w:rPr>
          <w:sz w:val="24"/>
          <w:szCs w:val="24"/>
          <w:rtl/>
        </w:rPr>
        <w:t>148</w:t>
      </w:r>
      <w:r w:rsidR="007B4087">
        <w:rPr>
          <w:sz w:val="24"/>
          <w:szCs w:val="24"/>
          <w:rtl/>
        </w:rPr>
        <w:t xml:space="preserve">، </w:t>
      </w:r>
      <w:r w:rsidRPr="00853DCC">
        <w:rPr>
          <w:sz w:val="24"/>
          <w:szCs w:val="24"/>
          <w:rtl/>
        </w:rPr>
        <w:t>323</w:t>
      </w:r>
      <w:r w:rsidR="007B4087">
        <w:rPr>
          <w:sz w:val="24"/>
          <w:szCs w:val="24"/>
          <w:rtl/>
        </w:rPr>
        <w:t xml:space="preserve">، </w:t>
      </w:r>
      <w:r w:rsidRPr="00853DCC">
        <w:rPr>
          <w:sz w:val="24"/>
          <w:szCs w:val="24"/>
          <w:rtl/>
        </w:rPr>
        <w:t>398</w:t>
      </w:r>
      <w:r w:rsidR="007B4087">
        <w:rPr>
          <w:sz w:val="24"/>
          <w:szCs w:val="24"/>
          <w:rtl/>
        </w:rPr>
        <w:t xml:space="preserve">، </w:t>
      </w:r>
      <w:r w:rsidRPr="00853DCC">
        <w:rPr>
          <w:sz w:val="24"/>
          <w:szCs w:val="24"/>
          <w:rtl/>
        </w:rPr>
        <w:t>744</w:t>
      </w:r>
      <w:r w:rsidR="007B4087">
        <w:rPr>
          <w:sz w:val="24"/>
          <w:szCs w:val="24"/>
          <w:rtl/>
        </w:rPr>
        <w:t xml:space="preserve">، </w:t>
      </w:r>
      <w:r w:rsidRPr="00853DCC">
        <w:rPr>
          <w:sz w:val="24"/>
          <w:szCs w:val="24"/>
          <w:rtl/>
        </w:rPr>
        <w:t>850</w:t>
      </w:r>
      <w:r w:rsidR="007B4087">
        <w:rPr>
          <w:sz w:val="24"/>
          <w:szCs w:val="24"/>
          <w:rtl/>
        </w:rPr>
        <w:t xml:space="preserve">، </w:t>
      </w:r>
      <w:r w:rsidRPr="00853DCC">
        <w:rPr>
          <w:sz w:val="24"/>
          <w:szCs w:val="24"/>
          <w:rtl/>
        </w:rPr>
        <w:t>851</w:t>
      </w:r>
      <w:r w:rsidR="007B4087">
        <w:rPr>
          <w:sz w:val="24"/>
          <w:szCs w:val="24"/>
          <w:rtl/>
        </w:rPr>
        <w:t xml:space="preserve">، </w:t>
      </w:r>
      <w:r w:rsidRPr="00853DCC">
        <w:rPr>
          <w:sz w:val="24"/>
          <w:szCs w:val="24"/>
          <w:rtl/>
        </w:rPr>
        <w:t>: 852</w:t>
      </w:r>
      <w:r w:rsidR="007B4087">
        <w:rPr>
          <w:sz w:val="24"/>
          <w:szCs w:val="24"/>
          <w:rtl/>
        </w:rPr>
        <w:t xml:space="preserve">، </w:t>
      </w:r>
      <w:r w:rsidRPr="00853DCC">
        <w:rPr>
          <w:sz w:val="24"/>
          <w:szCs w:val="24"/>
          <w:rtl/>
        </w:rPr>
        <w:t>1042</w:t>
      </w:r>
    </w:p>
    <w:p w:rsidR="000631D9" w:rsidRPr="00853DCC" w:rsidRDefault="000631D9" w:rsidP="00615AA0">
      <w:pPr>
        <w:pStyle w:val="a"/>
        <w:spacing w:line="340" w:lineRule="exact"/>
        <w:ind w:firstLine="0"/>
        <w:rPr>
          <w:sz w:val="24"/>
          <w:szCs w:val="24"/>
          <w:rtl/>
        </w:rPr>
      </w:pPr>
      <w:r w:rsidRPr="00853DCC">
        <w:rPr>
          <w:sz w:val="24"/>
          <w:szCs w:val="24"/>
          <w:rtl/>
        </w:rPr>
        <w:t>اراکی</w:t>
      </w:r>
      <w:r w:rsidR="007B4087">
        <w:rPr>
          <w:sz w:val="24"/>
          <w:szCs w:val="24"/>
          <w:rtl/>
        </w:rPr>
        <w:t xml:space="preserve">، </w:t>
      </w:r>
      <w:r w:rsidRPr="00853DCC">
        <w:rPr>
          <w:sz w:val="24"/>
          <w:szCs w:val="24"/>
          <w:rtl/>
        </w:rPr>
        <w:t>شیخ محمدعلی</w:t>
      </w:r>
      <w:r w:rsidR="007B4087">
        <w:rPr>
          <w:sz w:val="24"/>
          <w:szCs w:val="24"/>
          <w:rtl/>
        </w:rPr>
        <w:t xml:space="preserve">، </w:t>
      </w:r>
      <w:r w:rsidRPr="00853DCC">
        <w:rPr>
          <w:sz w:val="24"/>
          <w:szCs w:val="24"/>
          <w:rtl/>
        </w:rPr>
        <w:t>263</w:t>
      </w:r>
      <w:r w:rsidR="007B4087">
        <w:rPr>
          <w:sz w:val="24"/>
          <w:szCs w:val="24"/>
          <w:rtl/>
        </w:rPr>
        <w:t xml:space="preserve">، </w:t>
      </w:r>
      <w:r w:rsidRPr="00853DCC">
        <w:rPr>
          <w:sz w:val="24"/>
          <w:szCs w:val="24"/>
          <w:rtl/>
        </w:rPr>
        <w:t>268</w:t>
      </w:r>
    </w:p>
    <w:p w:rsidR="000631D9" w:rsidRPr="00853DCC" w:rsidRDefault="000631D9" w:rsidP="00615AA0">
      <w:pPr>
        <w:pStyle w:val="a"/>
        <w:spacing w:line="340" w:lineRule="exact"/>
        <w:ind w:firstLine="0"/>
        <w:rPr>
          <w:sz w:val="24"/>
          <w:szCs w:val="24"/>
          <w:rtl/>
        </w:rPr>
      </w:pPr>
      <w:r w:rsidRPr="00853DCC">
        <w:rPr>
          <w:sz w:val="24"/>
          <w:szCs w:val="24"/>
          <w:rtl/>
        </w:rPr>
        <w:t>ارانی</w:t>
      </w:r>
      <w:r w:rsidR="007B4087">
        <w:rPr>
          <w:sz w:val="24"/>
          <w:szCs w:val="24"/>
          <w:rtl/>
        </w:rPr>
        <w:t xml:space="preserve">، </w:t>
      </w:r>
      <w:r w:rsidRPr="00853DCC">
        <w:rPr>
          <w:sz w:val="24"/>
          <w:szCs w:val="24"/>
          <w:rtl/>
        </w:rPr>
        <w:t>تقی</w:t>
      </w:r>
      <w:r w:rsidR="007B4087">
        <w:rPr>
          <w:sz w:val="24"/>
          <w:szCs w:val="24"/>
          <w:rtl/>
        </w:rPr>
        <w:t xml:space="preserve">، </w:t>
      </w:r>
      <w:r w:rsidRPr="00853DCC">
        <w:rPr>
          <w:sz w:val="24"/>
          <w:szCs w:val="24"/>
          <w:rtl/>
        </w:rPr>
        <w:t>19</w:t>
      </w:r>
      <w:r w:rsidR="007B4087">
        <w:rPr>
          <w:sz w:val="24"/>
          <w:szCs w:val="24"/>
          <w:rtl/>
        </w:rPr>
        <w:t xml:space="preserve">، </w:t>
      </w:r>
      <w:r w:rsidRPr="00853DCC">
        <w:rPr>
          <w:sz w:val="24"/>
          <w:szCs w:val="24"/>
          <w:rtl/>
        </w:rPr>
        <w:t>369</w:t>
      </w:r>
      <w:r w:rsidR="007B4087">
        <w:rPr>
          <w:sz w:val="24"/>
          <w:szCs w:val="24"/>
          <w:rtl/>
        </w:rPr>
        <w:t xml:space="preserve">، </w:t>
      </w:r>
      <w:r w:rsidRPr="00853DCC">
        <w:rPr>
          <w:sz w:val="24"/>
          <w:szCs w:val="24"/>
          <w:rtl/>
        </w:rPr>
        <w:t>922</w:t>
      </w:r>
    </w:p>
    <w:p w:rsidR="000631D9" w:rsidRPr="00853DCC" w:rsidRDefault="000631D9" w:rsidP="00615AA0">
      <w:pPr>
        <w:pStyle w:val="a"/>
        <w:spacing w:line="340" w:lineRule="exact"/>
        <w:ind w:firstLine="0"/>
        <w:rPr>
          <w:sz w:val="24"/>
          <w:szCs w:val="24"/>
          <w:rtl/>
        </w:rPr>
      </w:pPr>
      <w:r w:rsidRPr="00853DCC">
        <w:rPr>
          <w:sz w:val="24"/>
          <w:szCs w:val="24"/>
          <w:rtl/>
        </w:rPr>
        <w:t>ارباب</w:t>
      </w:r>
      <w:r w:rsidR="007B4087">
        <w:rPr>
          <w:sz w:val="24"/>
          <w:szCs w:val="24"/>
          <w:rtl/>
        </w:rPr>
        <w:t xml:space="preserve">، </w:t>
      </w:r>
      <w:r w:rsidRPr="00853DCC">
        <w:rPr>
          <w:sz w:val="24"/>
          <w:szCs w:val="24"/>
          <w:rtl/>
        </w:rPr>
        <w:t>حاج آقا رحیم</w:t>
      </w:r>
      <w:r w:rsidR="007B4087">
        <w:rPr>
          <w:sz w:val="24"/>
          <w:szCs w:val="24"/>
          <w:rtl/>
        </w:rPr>
        <w:t xml:space="preserve">، </w:t>
      </w:r>
      <w:r w:rsidRPr="00853DCC">
        <w:rPr>
          <w:sz w:val="24"/>
          <w:szCs w:val="24"/>
          <w:rtl/>
        </w:rPr>
        <w:t>1060</w:t>
      </w:r>
      <w:r w:rsidR="007B4087">
        <w:rPr>
          <w:sz w:val="24"/>
          <w:szCs w:val="24"/>
          <w:rtl/>
        </w:rPr>
        <w:t xml:space="preserve">، </w:t>
      </w:r>
      <w:r w:rsidRPr="00853DCC">
        <w:rPr>
          <w:sz w:val="24"/>
          <w:szCs w:val="24"/>
          <w:rtl/>
        </w:rPr>
        <w:t>1061</w:t>
      </w:r>
    </w:p>
    <w:p w:rsidR="000631D9" w:rsidRPr="00853DCC" w:rsidRDefault="000631D9" w:rsidP="00615AA0">
      <w:pPr>
        <w:pStyle w:val="a"/>
        <w:spacing w:line="340" w:lineRule="exact"/>
        <w:ind w:firstLine="0"/>
        <w:rPr>
          <w:sz w:val="24"/>
          <w:szCs w:val="24"/>
          <w:rtl/>
        </w:rPr>
      </w:pPr>
      <w:r w:rsidRPr="00853DCC">
        <w:rPr>
          <w:sz w:val="24"/>
          <w:szCs w:val="24"/>
          <w:rtl/>
        </w:rPr>
        <w:t>ارتباط انسان و جهان</w:t>
      </w:r>
      <w:r w:rsidR="007B4087">
        <w:rPr>
          <w:sz w:val="24"/>
          <w:szCs w:val="24"/>
          <w:rtl/>
        </w:rPr>
        <w:t xml:space="preserve">، </w:t>
      </w:r>
      <w:r w:rsidRPr="00853DCC">
        <w:rPr>
          <w:sz w:val="24"/>
          <w:szCs w:val="24"/>
          <w:rtl/>
        </w:rPr>
        <w:t>941</w:t>
      </w:r>
    </w:p>
    <w:p w:rsidR="000631D9" w:rsidRPr="00853DCC" w:rsidRDefault="000631D9" w:rsidP="00615AA0">
      <w:pPr>
        <w:pStyle w:val="a"/>
        <w:spacing w:line="340" w:lineRule="exact"/>
        <w:ind w:firstLine="0"/>
        <w:rPr>
          <w:sz w:val="24"/>
          <w:szCs w:val="24"/>
          <w:rtl/>
        </w:rPr>
      </w:pPr>
      <w:r w:rsidRPr="00853DCC">
        <w:rPr>
          <w:sz w:val="24"/>
          <w:szCs w:val="24"/>
          <w:rtl/>
        </w:rPr>
        <w:t>ارتش انقلابی خلق مسلمان</w:t>
      </w:r>
      <w:r w:rsidR="007B4087">
        <w:rPr>
          <w:sz w:val="24"/>
          <w:szCs w:val="24"/>
          <w:rtl/>
        </w:rPr>
        <w:t xml:space="preserve">، </w:t>
      </w:r>
      <w:r w:rsidRPr="00853DCC">
        <w:rPr>
          <w:sz w:val="24"/>
          <w:szCs w:val="24"/>
          <w:rtl/>
        </w:rPr>
        <w:t>621</w:t>
      </w:r>
    </w:p>
    <w:p w:rsidR="000631D9" w:rsidRPr="00853DCC" w:rsidRDefault="000631D9" w:rsidP="00615AA0">
      <w:pPr>
        <w:pStyle w:val="a"/>
        <w:spacing w:line="340" w:lineRule="exact"/>
        <w:ind w:firstLine="0"/>
        <w:rPr>
          <w:sz w:val="24"/>
          <w:szCs w:val="24"/>
          <w:rtl/>
        </w:rPr>
      </w:pPr>
      <w:r w:rsidRPr="00853DCC">
        <w:rPr>
          <w:sz w:val="24"/>
          <w:szCs w:val="24"/>
          <w:rtl/>
        </w:rPr>
        <w:t>اردبیل</w:t>
      </w:r>
      <w:r w:rsidR="007B4087">
        <w:rPr>
          <w:sz w:val="24"/>
          <w:szCs w:val="24"/>
          <w:rtl/>
        </w:rPr>
        <w:t xml:space="preserve">، </w:t>
      </w:r>
      <w:r w:rsidRPr="00853DCC">
        <w:rPr>
          <w:sz w:val="24"/>
          <w:szCs w:val="24"/>
          <w:rtl/>
        </w:rPr>
        <w:t>174</w:t>
      </w:r>
      <w:r w:rsidR="007B4087">
        <w:rPr>
          <w:sz w:val="24"/>
          <w:szCs w:val="24"/>
          <w:rtl/>
        </w:rPr>
        <w:t xml:space="preserve">، </w:t>
      </w:r>
      <w:r w:rsidRPr="00853DCC">
        <w:rPr>
          <w:sz w:val="24"/>
          <w:szCs w:val="24"/>
          <w:rtl/>
        </w:rPr>
        <w:t>547</w:t>
      </w:r>
      <w:r w:rsidR="007B4087">
        <w:rPr>
          <w:sz w:val="24"/>
          <w:szCs w:val="24"/>
          <w:rtl/>
        </w:rPr>
        <w:t xml:space="preserve">، </w:t>
      </w:r>
      <w:r w:rsidRPr="00853DCC">
        <w:rPr>
          <w:sz w:val="24"/>
          <w:szCs w:val="24"/>
          <w:rtl/>
        </w:rPr>
        <w:t>825</w:t>
      </w:r>
      <w:r w:rsidR="007B4087">
        <w:rPr>
          <w:sz w:val="24"/>
          <w:szCs w:val="24"/>
          <w:rtl/>
        </w:rPr>
        <w:t xml:space="preserve">، </w:t>
      </w:r>
      <w:r w:rsidRPr="00853DCC">
        <w:rPr>
          <w:sz w:val="24"/>
          <w:szCs w:val="24"/>
          <w:rtl/>
        </w:rPr>
        <w:t>917</w:t>
      </w:r>
    </w:p>
    <w:p w:rsidR="000631D9" w:rsidRPr="00853DCC" w:rsidRDefault="000631D9" w:rsidP="00615AA0">
      <w:pPr>
        <w:pStyle w:val="a"/>
        <w:spacing w:line="340" w:lineRule="exact"/>
        <w:ind w:firstLine="0"/>
        <w:rPr>
          <w:sz w:val="24"/>
          <w:szCs w:val="24"/>
          <w:rtl/>
        </w:rPr>
      </w:pPr>
      <w:r w:rsidRPr="00853DCC">
        <w:rPr>
          <w:sz w:val="24"/>
          <w:szCs w:val="24"/>
          <w:rtl/>
        </w:rPr>
        <w:t>اردبیلی</w:t>
      </w:r>
      <w:r w:rsidR="007B4087">
        <w:rPr>
          <w:sz w:val="24"/>
          <w:szCs w:val="24"/>
          <w:rtl/>
        </w:rPr>
        <w:t xml:space="preserve">، </w:t>
      </w:r>
      <w:r w:rsidRPr="00853DCC">
        <w:rPr>
          <w:sz w:val="24"/>
          <w:szCs w:val="24"/>
          <w:rtl/>
        </w:rPr>
        <w:t>آقا میرزا علی اکبر</w:t>
      </w:r>
      <w:r w:rsidR="007B4087">
        <w:rPr>
          <w:sz w:val="24"/>
          <w:szCs w:val="24"/>
          <w:rtl/>
        </w:rPr>
        <w:t xml:space="preserve">، </w:t>
      </w:r>
      <w:r w:rsidRPr="00853DCC">
        <w:rPr>
          <w:sz w:val="24"/>
          <w:szCs w:val="24"/>
          <w:rtl/>
        </w:rPr>
        <w:t>223</w:t>
      </w:r>
    </w:p>
    <w:p w:rsidR="000631D9" w:rsidRPr="00853DCC" w:rsidRDefault="000631D9" w:rsidP="00615AA0">
      <w:pPr>
        <w:pStyle w:val="a"/>
        <w:spacing w:line="340" w:lineRule="exact"/>
        <w:ind w:firstLine="0"/>
        <w:rPr>
          <w:sz w:val="24"/>
          <w:szCs w:val="24"/>
          <w:rtl/>
        </w:rPr>
      </w:pPr>
      <w:r w:rsidRPr="00853DCC">
        <w:rPr>
          <w:sz w:val="24"/>
          <w:szCs w:val="24"/>
          <w:rtl/>
        </w:rPr>
        <w:t>ادبیلی</w:t>
      </w:r>
      <w:r w:rsidR="007B4087">
        <w:rPr>
          <w:sz w:val="24"/>
          <w:szCs w:val="24"/>
          <w:rtl/>
        </w:rPr>
        <w:t xml:space="preserve">، </w:t>
      </w:r>
      <w:r w:rsidRPr="00853DCC">
        <w:rPr>
          <w:sz w:val="24"/>
          <w:szCs w:val="24"/>
          <w:rtl/>
        </w:rPr>
        <w:t>سید یونس</w:t>
      </w:r>
      <w:r w:rsidR="007B4087">
        <w:rPr>
          <w:sz w:val="24"/>
          <w:szCs w:val="24"/>
          <w:rtl/>
        </w:rPr>
        <w:t xml:space="preserve">، </w:t>
      </w:r>
      <w:r w:rsidRPr="00853DCC">
        <w:rPr>
          <w:sz w:val="24"/>
          <w:szCs w:val="24"/>
          <w:rtl/>
        </w:rPr>
        <w:t>494</w:t>
      </w:r>
      <w:r w:rsidR="007B4087">
        <w:rPr>
          <w:sz w:val="24"/>
          <w:szCs w:val="24"/>
          <w:rtl/>
        </w:rPr>
        <w:t xml:space="preserve">، </w:t>
      </w:r>
      <w:r w:rsidRPr="00853DCC">
        <w:rPr>
          <w:sz w:val="24"/>
          <w:szCs w:val="24"/>
          <w:rtl/>
        </w:rPr>
        <w:t>917</w:t>
      </w:r>
    </w:p>
    <w:p w:rsidR="000631D9" w:rsidRPr="00853DCC" w:rsidRDefault="000631D9" w:rsidP="00615AA0">
      <w:pPr>
        <w:pStyle w:val="a"/>
        <w:spacing w:line="340" w:lineRule="exact"/>
        <w:ind w:firstLine="0"/>
        <w:rPr>
          <w:sz w:val="24"/>
          <w:szCs w:val="24"/>
          <w:rtl/>
        </w:rPr>
      </w:pPr>
      <w:r w:rsidRPr="00853DCC">
        <w:rPr>
          <w:sz w:val="24"/>
          <w:szCs w:val="24"/>
          <w:rtl/>
        </w:rPr>
        <w:t>اردبیلی</w:t>
      </w:r>
      <w:r w:rsidR="007B4087">
        <w:rPr>
          <w:sz w:val="24"/>
          <w:szCs w:val="24"/>
          <w:rtl/>
        </w:rPr>
        <w:t xml:space="preserve">، </w:t>
      </w:r>
      <w:r w:rsidRPr="00853DCC">
        <w:rPr>
          <w:sz w:val="24"/>
          <w:szCs w:val="24"/>
          <w:rtl/>
        </w:rPr>
        <w:t>میرزا محسن</w:t>
      </w:r>
      <w:r w:rsidR="007B4087">
        <w:rPr>
          <w:sz w:val="24"/>
          <w:szCs w:val="24"/>
          <w:rtl/>
        </w:rPr>
        <w:t xml:space="preserve">، </w:t>
      </w:r>
      <w:r w:rsidRPr="00853DCC">
        <w:rPr>
          <w:sz w:val="24"/>
          <w:szCs w:val="24"/>
          <w:rtl/>
        </w:rPr>
        <w:t>547</w:t>
      </w:r>
    </w:p>
    <w:p w:rsidR="000631D9" w:rsidRPr="00853DCC" w:rsidRDefault="000631D9" w:rsidP="00615AA0">
      <w:pPr>
        <w:pStyle w:val="a"/>
        <w:spacing w:line="340" w:lineRule="exact"/>
        <w:ind w:firstLine="0"/>
        <w:rPr>
          <w:sz w:val="24"/>
          <w:szCs w:val="24"/>
          <w:rtl/>
        </w:rPr>
      </w:pPr>
      <w:r w:rsidRPr="00853DCC">
        <w:rPr>
          <w:sz w:val="24"/>
          <w:szCs w:val="24"/>
          <w:rtl/>
        </w:rPr>
        <w:t>اردبیلی</w:t>
      </w:r>
      <w:r w:rsidR="007B4087">
        <w:rPr>
          <w:sz w:val="24"/>
          <w:szCs w:val="24"/>
          <w:rtl/>
        </w:rPr>
        <w:t xml:space="preserve">، </w:t>
      </w:r>
      <w:r w:rsidRPr="00853DCC">
        <w:rPr>
          <w:sz w:val="24"/>
          <w:szCs w:val="24"/>
          <w:rtl/>
        </w:rPr>
        <w:t>میرزا یوسف</w:t>
      </w:r>
      <w:r w:rsidR="007B4087">
        <w:rPr>
          <w:sz w:val="24"/>
          <w:szCs w:val="24"/>
          <w:rtl/>
        </w:rPr>
        <w:t xml:space="preserve">، </w:t>
      </w:r>
      <w:r w:rsidRPr="00853DCC">
        <w:rPr>
          <w:sz w:val="24"/>
          <w:szCs w:val="24"/>
          <w:rtl/>
        </w:rPr>
        <w:t>547</w:t>
      </w:r>
    </w:p>
    <w:p w:rsidR="000631D9" w:rsidRPr="00853DCC" w:rsidRDefault="000631D9" w:rsidP="00615AA0">
      <w:pPr>
        <w:pStyle w:val="a"/>
        <w:spacing w:line="340" w:lineRule="exact"/>
        <w:ind w:firstLine="0"/>
        <w:rPr>
          <w:sz w:val="24"/>
          <w:szCs w:val="24"/>
          <w:rtl/>
        </w:rPr>
      </w:pPr>
      <w:r w:rsidRPr="00853DCC">
        <w:rPr>
          <w:sz w:val="24"/>
          <w:szCs w:val="24"/>
          <w:rtl/>
        </w:rPr>
        <w:t>اردستان</w:t>
      </w:r>
      <w:r w:rsidR="007B4087">
        <w:rPr>
          <w:sz w:val="24"/>
          <w:szCs w:val="24"/>
          <w:rtl/>
        </w:rPr>
        <w:t xml:space="preserve">، </w:t>
      </w:r>
      <w:r w:rsidRPr="00853DCC">
        <w:rPr>
          <w:sz w:val="24"/>
          <w:szCs w:val="24"/>
          <w:rtl/>
        </w:rPr>
        <w:t>215</w:t>
      </w:r>
      <w:r w:rsidR="007B4087">
        <w:rPr>
          <w:sz w:val="24"/>
          <w:szCs w:val="24"/>
          <w:rtl/>
        </w:rPr>
        <w:t xml:space="preserve">، </w:t>
      </w:r>
      <w:r w:rsidRPr="00853DCC">
        <w:rPr>
          <w:sz w:val="24"/>
          <w:szCs w:val="24"/>
          <w:rtl/>
        </w:rPr>
        <w:t>1060</w:t>
      </w:r>
    </w:p>
    <w:p w:rsidR="000631D9" w:rsidRPr="00853DCC" w:rsidRDefault="000631D9" w:rsidP="00615AA0">
      <w:pPr>
        <w:pStyle w:val="a"/>
        <w:spacing w:line="340" w:lineRule="exact"/>
        <w:ind w:firstLine="0"/>
        <w:rPr>
          <w:sz w:val="24"/>
          <w:szCs w:val="24"/>
          <w:rtl/>
        </w:rPr>
      </w:pPr>
      <w:r w:rsidRPr="00853DCC">
        <w:rPr>
          <w:sz w:val="24"/>
          <w:szCs w:val="24"/>
          <w:rtl/>
        </w:rPr>
        <w:t>اردستانی جعفری</w:t>
      </w:r>
      <w:r w:rsidR="007B4087">
        <w:rPr>
          <w:sz w:val="24"/>
          <w:szCs w:val="24"/>
          <w:rtl/>
        </w:rPr>
        <w:t xml:space="preserve">، </w:t>
      </w:r>
      <w:r w:rsidRPr="00853DCC">
        <w:rPr>
          <w:sz w:val="24"/>
          <w:szCs w:val="24"/>
          <w:rtl/>
        </w:rPr>
        <w:t>حاج حسن</w:t>
      </w:r>
      <w:r w:rsidR="007B4087">
        <w:rPr>
          <w:sz w:val="24"/>
          <w:szCs w:val="24"/>
          <w:rtl/>
        </w:rPr>
        <w:t xml:space="preserve">، </w:t>
      </w:r>
      <w:r w:rsidRPr="00853DCC">
        <w:rPr>
          <w:sz w:val="24"/>
          <w:szCs w:val="24"/>
          <w:rtl/>
        </w:rPr>
        <w:t>714</w:t>
      </w:r>
    </w:p>
    <w:p w:rsidR="000631D9" w:rsidRPr="00853DCC" w:rsidRDefault="000631D9" w:rsidP="00615AA0">
      <w:pPr>
        <w:pStyle w:val="a"/>
        <w:spacing w:line="340" w:lineRule="exact"/>
        <w:ind w:firstLine="0"/>
        <w:rPr>
          <w:sz w:val="24"/>
          <w:szCs w:val="24"/>
          <w:rtl/>
        </w:rPr>
      </w:pPr>
      <w:r w:rsidRPr="00853DCC">
        <w:rPr>
          <w:sz w:val="24"/>
          <w:szCs w:val="24"/>
          <w:rtl/>
        </w:rPr>
        <w:t>اردشیر</w:t>
      </w:r>
      <w:r w:rsidR="007B4087">
        <w:rPr>
          <w:sz w:val="24"/>
          <w:szCs w:val="24"/>
          <w:rtl/>
        </w:rPr>
        <w:t xml:space="preserve">، </w:t>
      </w:r>
      <w:r w:rsidRPr="00853DCC">
        <w:rPr>
          <w:sz w:val="24"/>
          <w:szCs w:val="24"/>
          <w:rtl/>
        </w:rPr>
        <w:t>25</w:t>
      </w:r>
    </w:p>
    <w:p w:rsidR="000631D9" w:rsidRPr="00853DCC" w:rsidRDefault="000631D9" w:rsidP="00615AA0">
      <w:pPr>
        <w:pStyle w:val="a"/>
        <w:spacing w:line="340" w:lineRule="exact"/>
        <w:ind w:firstLine="0"/>
        <w:rPr>
          <w:sz w:val="24"/>
          <w:szCs w:val="24"/>
          <w:rtl/>
        </w:rPr>
      </w:pPr>
      <w:r w:rsidRPr="00853DCC">
        <w:rPr>
          <w:sz w:val="24"/>
          <w:szCs w:val="24"/>
          <w:rtl/>
        </w:rPr>
        <w:t>اردکانی</w:t>
      </w:r>
      <w:r w:rsidR="007B4087">
        <w:rPr>
          <w:sz w:val="24"/>
          <w:szCs w:val="24"/>
          <w:rtl/>
        </w:rPr>
        <w:t xml:space="preserve">، </w:t>
      </w:r>
      <w:r w:rsidRPr="00853DCC">
        <w:rPr>
          <w:sz w:val="24"/>
          <w:szCs w:val="24"/>
          <w:rtl/>
        </w:rPr>
        <w:t>حاج شیخ مرتضی</w:t>
      </w:r>
      <w:r w:rsidR="007B4087">
        <w:rPr>
          <w:sz w:val="24"/>
          <w:szCs w:val="24"/>
          <w:rtl/>
        </w:rPr>
        <w:t xml:space="preserve">، </w:t>
      </w:r>
      <w:r w:rsidRPr="00853DCC">
        <w:rPr>
          <w:sz w:val="24"/>
          <w:szCs w:val="24"/>
          <w:rtl/>
        </w:rPr>
        <w:t>129</w:t>
      </w:r>
    </w:p>
    <w:p w:rsidR="000631D9" w:rsidRPr="00853DCC" w:rsidRDefault="000631D9" w:rsidP="00615AA0">
      <w:pPr>
        <w:pStyle w:val="a"/>
        <w:spacing w:line="340" w:lineRule="exact"/>
        <w:ind w:firstLine="0"/>
        <w:rPr>
          <w:sz w:val="24"/>
          <w:szCs w:val="24"/>
          <w:rtl/>
        </w:rPr>
      </w:pPr>
      <w:r w:rsidRPr="00853DCC">
        <w:rPr>
          <w:sz w:val="24"/>
          <w:szCs w:val="24"/>
          <w:rtl/>
        </w:rPr>
        <w:t>اردکانی</w:t>
      </w:r>
      <w:r w:rsidR="007B4087">
        <w:rPr>
          <w:sz w:val="24"/>
          <w:szCs w:val="24"/>
          <w:rtl/>
        </w:rPr>
        <w:t xml:space="preserve">، </w:t>
      </w:r>
      <w:r w:rsidRPr="00853DCC">
        <w:rPr>
          <w:sz w:val="24"/>
          <w:szCs w:val="24"/>
          <w:rtl/>
        </w:rPr>
        <w:t>سید ابوفاضل</w:t>
      </w:r>
      <w:r w:rsidR="007B4087">
        <w:rPr>
          <w:sz w:val="24"/>
          <w:szCs w:val="24"/>
          <w:rtl/>
        </w:rPr>
        <w:t xml:space="preserve">، </w:t>
      </w:r>
      <w:r w:rsidRPr="00853DCC">
        <w:rPr>
          <w:sz w:val="24"/>
          <w:szCs w:val="24"/>
          <w:rtl/>
        </w:rPr>
        <w:t>293</w:t>
      </w:r>
    </w:p>
    <w:p w:rsidR="000631D9" w:rsidRPr="00853DCC" w:rsidRDefault="000631D9" w:rsidP="00615AA0">
      <w:pPr>
        <w:pStyle w:val="a"/>
        <w:spacing w:line="340" w:lineRule="exact"/>
        <w:ind w:firstLine="0"/>
        <w:rPr>
          <w:sz w:val="24"/>
          <w:szCs w:val="24"/>
          <w:rtl/>
        </w:rPr>
      </w:pPr>
      <w:r w:rsidRPr="00853DCC">
        <w:rPr>
          <w:sz w:val="24"/>
          <w:szCs w:val="24"/>
          <w:rtl/>
        </w:rPr>
        <w:t>اردن</w:t>
      </w:r>
      <w:r w:rsidR="007B4087">
        <w:rPr>
          <w:sz w:val="24"/>
          <w:szCs w:val="24"/>
          <w:rtl/>
        </w:rPr>
        <w:t xml:space="preserve">، </w:t>
      </w:r>
      <w:r w:rsidRPr="00853DCC">
        <w:rPr>
          <w:sz w:val="24"/>
          <w:szCs w:val="24"/>
          <w:rtl/>
        </w:rPr>
        <w:t>235</w:t>
      </w:r>
      <w:r w:rsidR="007B4087">
        <w:rPr>
          <w:sz w:val="24"/>
          <w:szCs w:val="24"/>
          <w:rtl/>
        </w:rPr>
        <w:t xml:space="preserve">، </w:t>
      </w:r>
      <w:r w:rsidRPr="00853DCC">
        <w:rPr>
          <w:sz w:val="24"/>
          <w:szCs w:val="24"/>
          <w:rtl/>
        </w:rPr>
        <w:t>286</w:t>
      </w:r>
      <w:r w:rsidR="007B4087">
        <w:rPr>
          <w:sz w:val="24"/>
          <w:szCs w:val="24"/>
          <w:rtl/>
        </w:rPr>
        <w:t xml:space="preserve">، </w:t>
      </w:r>
      <w:r w:rsidRPr="00853DCC">
        <w:rPr>
          <w:sz w:val="24"/>
          <w:szCs w:val="24"/>
          <w:rtl/>
        </w:rPr>
        <w:t>411</w:t>
      </w:r>
      <w:r w:rsidR="007B4087">
        <w:rPr>
          <w:sz w:val="24"/>
          <w:szCs w:val="24"/>
          <w:rtl/>
        </w:rPr>
        <w:t xml:space="preserve">، </w:t>
      </w:r>
      <w:r w:rsidRPr="00853DCC">
        <w:rPr>
          <w:sz w:val="24"/>
          <w:szCs w:val="24"/>
          <w:rtl/>
        </w:rPr>
        <w:t>881</w:t>
      </w:r>
      <w:r w:rsidR="007B4087">
        <w:rPr>
          <w:sz w:val="24"/>
          <w:szCs w:val="24"/>
          <w:rtl/>
        </w:rPr>
        <w:t xml:space="preserve">، </w:t>
      </w:r>
      <w:r w:rsidRPr="00853DCC">
        <w:rPr>
          <w:sz w:val="24"/>
          <w:szCs w:val="24"/>
          <w:rtl/>
        </w:rPr>
        <w:t>1050</w:t>
      </w:r>
    </w:p>
    <w:p w:rsidR="000631D9" w:rsidRPr="00853DCC" w:rsidRDefault="000631D9" w:rsidP="00615AA0">
      <w:pPr>
        <w:pStyle w:val="a"/>
        <w:spacing w:line="340" w:lineRule="exact"/>
        <w:ind w:firstLine="0"/>
        <w:rPr>
          <w:sz w:val="24"/>
          <w:szCs w:val="24"/>
          <w:rtl/>
        </w:rPr>
      </w:pPr>
      <w:r w:rsidRPr="00853DCC">
        <w:rPr>
          <w:sz w:val="24"/>
          <w:szCs w:val="24"/>
          <w:rtl/>
        </w:rPr>
        <w:t>ارزشهای فراموش شده</w:t>
      </w:r>
      <w:r w:rsidR="007B4087">
        <w:rPr>
          <w:sz w:val="24"/>
          <w:szCs w:val="24"/>
          <w:rtl/>
        </w:rPr>
        <w:t xml:space="preserve">، </w:t>
      </w:r>
      <w:r w:rsidRPr="00853DCC">
        <w:rPr>
          <w:sz w:val="24"/>
          <w:szCs w:val="24"/>
          <w:rtl/>
        </w:rPr>
        <w:t>949</w:t>
      </w:r>
    </w:p>
    <w:p w:rsidR="000631D9" w:rsidRPr="00853DCC" w:rsidRDefault="000631D9" w:rsidP="00615AA0">
      <w:pPr>
        <w:pStyle w:val="a"/>
        <w:spacing w:line="340" w:lineRule="exact"/>
        <w:ind w:firstLine="0"/>
        <w:rPr>
          <w:sz w:val="24"/>
          <w:szCs w:val="24"/>
          <w:rtl/>
        </w:rPr>
      </w:pPr>
      <w:r w:rsidRPr="00853DCC">
        <w:rPr>
          <w:sz w:val="24"/>
          <w:szCs w:val="24"/>
          <w:rtl/>
        </w:rPr>
        <w:t>ارضی</w:t>
      </w:r>
      <w:r w:rsidR="007B4087">
        <w:rPr>
          <w:sz w:val="24"/>
          <w:szCs w:val="24"/>
          <w:rtl/>
        </w:rPr>
        <w:t xml:space="preserve">، </w:t>
      </w:r>
      <w:r w:rsidRPr="00853DCC">
        <w:rPr>
          <w:sz w:val="24"/>
          <w:szCs w:val="24"/>
          <w:rtl/>
        </w:rPr>
        <w:t>منصور</w:t>
      </w:r>
      <w:r w:rsidR="007B4087">
        <w:rPr>
          <w:sz w:val="24"/>
          <w:szCs w:val="24"/>
          <w:rtl/>
        </w:rPr>
        <w:t xml:space="preserve">، </w:t>
      </w:r>
      <w:r w:rsidRPr="00853DCC">
        <w:rPr>
          <w:sz w:val="24"/>
          <w:szCs w:val="24"/>
          <w:rtl/>
        </w:rPr>
        <w:t>542</w:t>
      </w:r>
    </w:p>
    <w:p w:rsidR="000631D9" w:rsidRPr="00853DCC" w:rsidRDefault="000631D9" w:rsidP="00615AA0">
      <w:pPr>
        <w:pStyle w:val="a"/>
        <w:spacing w:line="340" w:lineRule="exact"/>
        <w:ind w:firstLine="0"/>
        <w:rPr>
          <w:sz w:val="24"/>
          <w:szCs w:val="24"/>
          <w:rtl/>
        </w:rPr>
      </w:pPr>
      <w:r w:rsidRPr="00853DCC">
        <w:rPr>
          <w:sz w:val="24"/>
          <w:szCs w:val="24"/>
          <w:rtl/>
        </w:rPr>
        <w:t>ارفع</w:t>
      </w:r>
      <w:r w:rsidR="007B4087">
        <w:rPr>
          <w:sz w:val="24"/>
          <w:szCs w:val="24"/>
          <w:rtl/>
        </w:rPr>
        <w:t xml:space="preserve">، </w:t>
      </w:r>
      <w:r w:rsidRPr="00853DCC">
        <w:rPr>
          <w:sz w:val="24"/>
          <w:szCs w:val="24"/>
          <w:rtl/>
        </w:rPr>
        <w:t>کاظم</w:t>
      </w:r>
      <w:r w:rsidR="007B4087">
        <w:rPr>
          <w:sz w:val="24"/>
          <w:szCs w:val="24"/>
          <w:rtl/>
        </w:rPr>
        <w:t xml:space="preserve">، </w:t>
      </w:r>
      <w:r w:rsidRPr="00853DCC">
        <w:rPr>
          <w:sz w:val="24"/>
          <w:szCs w:val="24"/>
          <w:rtl/>
        </w:rPr>
        <w:t>378</w:t>
      </w:r>
    </w:p>
    <w:p w:rsidR="000631D9" w:rsidRPr="00853DCC" w:rsidRDefault="000631D9" w:rsidP="00615AA0">
      <w:pPr>
        <w:pStyle w:val="a"/>
        <w:spacing w:line="340" w:lineRule="exact"/>
        <w:ind w:firstLine="0"/>
        <w:rPr>
          <w:sz w:val="24"/>
          <w:szCs w:val="24"/>
          <w:rtl/>
        </w:rPr>
      </w:pPr>
      <w:r w:rsidRPr="00853DCC">
        <w:rPr>
          <w:sz w:val="24"/>
          <w:szCs w:val="24"/>
          <w:rtl/>
        </w:rPr>
        <w:t>ارمغان آسمان</w:t>
      </w:r>
      <w:r w:rsidR="007B4087">
        <w:rPr>
          <w:sz w:val="24"/>
          <w:szCs w:val="24"/>
          <w:rtl/>
        </w:rPr>
        <w:t xml:space="preserve">، </w:t>
      </w:r>
      <w:r w:rsidRPr="00853DCC">
        <w:rPr>
          <w:sz w:val="24"/>
          <w:szCs w:val="24"/>
          <w:rtl/>
        </w:rPr>
        <w:t>1044</w:t>
      </w:r>
    </w:p>
    <w:p w:rsidR="000631D9" w:rsidRPr="00853DCC" w:rsidRDefault="000631D9" w:rsidP="00615AA0">
      <w:pPr>
        <w:pStyle w:val="a"/>
        <w:spacing w:line="340" w:lineRule="exact"/>
        <w:ind w:firstLine="0"/>
        <w:rPr>
          <w:sz w:val="24"/>
          <w:szCs w:val="24"/>
          <w:rtl/>
        </w:rPr>
      </w:pPr>
      <w:r w:rsidRPr="00853DCC">
        <w:rPr>
          <w:sz w:val="24"/>
          <w:szCs w:val="24"/>
          <w:rtl/>
        </w:rPr>
        <w:t>ارمغان روشنفکران یا خواسته</w:t>
      </w:r>
      <w:r w:rsidR="007B4087">
        <w:rPr>
          <w:sz w:val="24"/>
          <w:szCs w:val="24"/>
          <w:rtl/>
        </w:rPr>
        <w:t xml:space="preserve">‌های </w:t>
      </w:r>
      <w:r w:rsidRPr="00853DCC">
        <w:rPr>
          <w:sz w:val="24"/>
          <w:szCs w:val="24"/>
          <w:rtl/>
        </w:rPr>
        <w:t>عصر ما</w:t>
      </w:r>
      <w:r w:rsidR="007B4087">
        <w:rPr>
          <w:sz w:val="24"/>
          <w:szCs w:val="24"/>
          <w:rtl/>
        </w:rPr>
        <w:t xml:space="preserve">، </w:t>
      </w:r>
      <w:r w:rsidRPr="00853DCC">
        <w:rPr>
          <w:sz w:val="24"/>
          <w:szCs w:val="24"/>
          <w:rtl/>
        </w:rPr>
        <w:t>159</w:t>
      </w:r>
    </w:p>
    <w:p w:rsidR="000631D9" w:rsidRPr="00853DCC" w:rsidRDefault="000631D9" w:rsidP="00615AA0">
      <w:pPr>
        <w:pStyle w:val="a"/>
        <w:spacing w:line="340" w:lineRule="exact"/>
        <w:ind w:firstLine="0"/>
        <w:rPr>
          <w:sz w:val="24"/>
          <w:szCs w:val="24"/>
          <w:rtl/>
        </w:rPr>
      </w:pPr>
      <w:r w:rsidRPr="00853DCC">
        <w:rPr>
          <w:sz w:val="24"/>
          <w:szCs w:val="24"/>
          <w:rtl/>
        </w:rPr>
        <w:t>اروپا</w:t>
      </w:r>
      <w:r w:rsidR="007B4087">
        <w:rPr>
          <w:sz w:val="24"/>
          <w:szCs w:val="24"/>
          <w:rtl/>
        </w:rPr>
        <w:t xml:space="preserve">، </w:t>
      </w:r>
      <w:r w:rsidRPr="00853DCC">
        <w:rPr>
          <w:sz w:val="24"/>
          <w:szCs w:val="24"/>
          <w:rtl/>
        </w:rPr>
        <w:t>91</w:t>
      </w:r>
      <w:r w:rsidR="007B4087">
        <w:rPr>
          <w:sz w:val="24"/>
          <w:szCs w:val="24"/>
          <w:rtl/>
        </w:rPr>
        <w:t xml:space="preserve">، </w:t>
      </w:r>
      <w:r w:rsidRPr="00853DCC">
        <w:rPr>
          <w:sz w:val="24"/>
          <w:szCs w:val="24"/>
          <w:rtl/>
        </w:rPr>
        <w:t>157</w:t>
      </w:r>
      <w:r w:rsidR="007B4087">
        <w:rPr>
          <w:sz w:val="24"/>
          <w:szCs w:val="24"/>
          <w:rtl/>
        </w:rPr>
        <w:t xml:space="preserve">، </w:t>
      </w:r>
      <w:r w:rsidRPr="00853DCC">
        <w:rPr>
          <w:sz w:val="24"/>
          <w:szCs w:val="24"/>
          <w:rtl/>
        </w:rPr>
        <w:t>320</w:t>
      </w:r>
      <w:r w:rsidR="007B4087">
        <w:rPr>
          <w:sz w:val="24"/>
          <w:szCs w:val="24"/>
          <w:rtl/>
        </w:rPr>
        <w:t xml:space="preserve">، </w:t>
      </w:r>
      <w:r w:rsidRPr="00853DCC">
        <w:rPr>
          <w:sz w:val="24"/>
          <w:szCs w:val="24"/>
          <w:rtl/>
        </w:rPr>
        <w:t>323</w:t>
      </w:r>
      <w:r w:rsidR="007B4087">
        <w:rPr>
          <w:sz w:val="24"/>
          <w:szCs w:val="24"/>
          <w:rtl/>
        </w:rPr>
        <w:t xml:space="preserve">، </w:t>
      </w:r>
      <w:r w:rsidRPr="00853DCC">
        <w:rPr>
          <w:sz w:val="24"/>
          <w:szCs w:val="24"/>
          <w:rtl/>
        </w:rPr>
        <w:t>: 499</w:t>
      </w:r>
      <w:r w:rsidR="007B4087">
        <w:rPr>
          <w:sz w:val="24"/>
          <w:szCs w:val="24"/>
          <w:rtl/>
        </w:rPr>
        <w:t xml:space="preserve">، </w:t>
      </w:r>
      <w:r w:rsidRPr="00853DCC">
        <w:rPr>
          <w:sz w:val="24"/>
          <w:szCs w:val="24"/>
          <w:rtl/>
        </w:rPr>
        <w:t>501</w:t>
      </w:r>
      <w:r w:rsidR="007B4087">
        <w:rPr>
          <w:sz w:val="24"/>
          <w:szCs w:val="24"/>
          <w:rtl/>
        </w:rPr>
        <w:t xml:space="preserve">، </w:t>
      </w:r>
      <w:r w:rsidRPr="00853DCC">
        <w:rPr>
          <w:sz w:val="24"/>
          <w:szCs w:val="24"/>
          <w:rtl/>
        </w:rPr>
        <w:t>502</w:t>
      </w:r>
      <w:r w:rsidR="007B4087">
        <w:rPr>
          <w:sz w:val="24"/>
          <w:szCs w:val="24"/>
          <w:rtl/>
        </w:rPr>
        <w:t xml:space="preserve">، </w:t>
      </w:r>
      <w:r w:rsidRPr="00853DCC">
        <w:rPr>
          <w:sz w:val="24"/>
          <w:szCs w:val="24"/>
          <w:rtl/>
        </w:rPr>
        <w:t>519</w:t>
      </w:r>
      <w:r w:rsidR="007B4087">
        <w:rPr>
          <w:sz w:val="24"/>
          <w:szCs w:val="24"/>
          <w:rtl/>
        </w:rPr>
        <w:t xml:space="preserve">، </w:t>
      </w:r>
      <w:r w:rsidRPr="00853DCC">
        <w:rPr>
          <w:sz w:val="24"/>
          <w:szCs w:val="24"/>
          <w:rtl/>
        </w:rPr>
        <w:t>608</w:t>
      </w:r>
      <w:r w:rsidR="007B4087">
        <w:rPr>
          <w:sz w:val="24"/>
          <w:szCs w:val="24"/>
          <w:rtl/>
        </w:rPr>
        <w:t xml:space="preserve">، </w:t>
      </w:r>
      <w:r w:rsidRPr="00853DCC">
        <w:rPr>
          <w:sz w:val="24"/>
          <w:szCs w:val="24"/>
          <w:rtl/>
        </w:rPr>
        <w:t>657</w:t>
      </w:r>
      <w:r w:rsidR="007B4087">
        <w:rPr>
          <w:sz w:val="24"/>
          <w:szCs w:val="24"/>
          <w:rtl/>
        </w:rPr>
        <w:t xml:space="preserve">، </w:t>
      </w:r>
      <w:r w:rsidRPr="00853DCC">
        <w:rPr>
          <w:sz w:val="24"/>
          <w:szCs w:val="24"/>
          <w:rtl/>
        </w:rPr>
        <w:t>671</w:t>
      </w:r>
      <w:r w:rsidR="007B4087">
        <w:rPr>
          <w:sz w:val="24"/>
          <w:szCs w:val="24"/>
          <w:rtl/>
        </w:rPr>
        <w:t xml:space="preserve">، </w:t>
      </w:r>
      <w:r w:rsidRPr="00853DCC">
        <w:rPr>
          <w:sz w:val="24"/>
          <w:szCs w:val="24"/>
          <w:rtl/>
        </w:rPr>
        <w:t>686</w:t>
      </w:r>
      <w:r w:rsidR="007B4087">
        <w:rPr>
          <w:sz w:val="24"/>
          <w:szCs w:val="24"/>
          <w:rtl/>
        </w:rPr>
        <w:t xml:space="preserve">، </w:t>
      </w:r>
      <w:r w:rsidRPr="00853DCC">
        <w:rPr>
          <w:sz w:val="24"/>
          <w:szCs w:val="24"/>
          <w:rtl/>
        </w:rPr>
        <w:t>696</w:t>
      </w:r>
      <w:r w:rsidR="007B4087">
        <w:rPr>
          <w:sz w:val="24"/>
          <w:szCs w:val="24"/>
          <w:rtl/>
        </w:rPr>
        <w:t xml:space="preserve">، </w:t>
      </w:r>
      <w:r w:rsidRPr="00853DCC">
        <w:rPr>
          <w:sz w:val="24"/>
          <w:szCs w:val="24"/>
          <w:rtl/>
        </w:rPr>
        <w:t>722</w:t>
      </w:r>
      <w:r w:rsidR="007B4087">
        <w:rPr>
          <w:sz w:val="24"/>
          <w:szCs w:val="24"/>
          <w:rtl/>
        </w:rPr>
        <w:t xml:space="preserve">، </w:t>
      </w:r>
      <w:r w:rsidRPr="00853DCC">
        <w:rPr>
          <w:sz w:val="24"/>
          <w:szCs w:val="24"/>
          <w:rtl/>
        </w:rPr>
        <w:t>727</w:t>
      </w:r>
      <w:r w:rsidR="007B4087">
        <w:rPr>
          <w:sz w:val="24"/>
          <w:szCs w:val="24"/>
          <w:rtl/>
        </w:rPr>
        <w:t xml:space="preserve">، </w:t>
      </w:r>
      <w:r w:rsidRPr="00853DCC">
        <w:rPr>
          <w:sz w:val="24"/>
          <w:szCs w:val="24"/>
          <w:rtl/>
        </w:rPr>
        <w:t>763</w:t>
      </w:r>
      <w:r w:rsidR="007B4087">
        <w:rPr>
          <w:sz w:val="24"/>
          <w:szCs w:val="24"/>
          <w:rtl/>
        </w:rPr>
        <w:t xml:space="preserve">، </w:t>
      </w:r>
      <w:r w:rsidRPr="00853DCC">
        <w:rPr>
          <w:sz w:val="24"/>
          <w:szCs w:val="24"/>
          <w:rtl/>
        </w:rPr>
        <w:t>827</w:t>
      </w:r>
      <w:r w:rsidR="007B4087">
        <w:rPr>
          <w:sz w:val="24"/>
          <w:szCs w:val="24"/>
          <w:rtl/>
        </w:rPr>
        <w:t xml:space="preserve">، </w:t>
      </w:r>
      <w:r w:rsidRPr="00853DCC">
        <w:rPr>
          <w:sz w:val="24"/>
          <w:szCs w:val="24"/>
          <w:rtl/>
        </w:rPr>
        <w:t>830</w:t>
      </w:r>
      <w:r w:rsidR="007B4087">
        <w:rPr>
          <w:sz w:val="24"/>
          <w:szCs w:val="24"/>
          <w:rtl/>
        </w:rPr>
        <w:t xml:space="preserve">، </w:t>
      </w:r>
      <w:r w:rsidRPr="00853DCC">
        <w:rPr>
          <w:sz w:val="24"/>
          <w:szCs w:val="24"/>
          <w:rtl/>
        </w:rPr>
        <w:t>1070</w:t>
      </w:r>
    </w:p>
    <w:p w:rsidR="000631D9" w:rsidRPr="00853DCC" w:rsidRDefault="000631D9" w:rsidP="00615AA0">
      <w:pPr>
        <w:pStyle w:val="a"/>
        <w:spacing w:line="340" w:lineRule="exact"/>
        <w:ind w:firstLine="0"/>
        <w:rPr>
          <w:sz w:val="24"/>
          <w:szCs w:val="24"/>
          <w:rtl/>
        </w:rPr>
      </w:pPr>
      <w:r w:rsidRPr="00853DCC">
        <w:rPr>
          <w:sz w:val="24"/>
          <w:szCs w:val="24"/>
          <w:rtl/>
        </w:rPr>
        <w:t>ارومیه</w:t>
      </w:r>
      <w:r w:rsidR="007B4087">
        <w:rPr>
          <w:sz w:val="24"/>
          <w:szCs w:val="24"/>
          <w:rtl/>
        </w:rPr>
        <w:t xml:space="preserve">، </w:t>
      </w:r>
      <w:r w:rsidRPr="00853DCC">
        <w:rPr>
          <w:sz w:val="24"/>
          <w:szCs w:val="24"/>
          <w:rtl/>
        </w:rPr>
        <w:t>174</w:t>
      </w:r>
    </w:p>
    <w:p w:rsidR="000631D9" w:rsidRPr="00853DCC" w:rsidRDefault="000631D9" w:rsidP="00615AA0">
      <w:pPr>
        <w:pStyle w:val="a"/>
        <w:spacing w:line="340" w:lineRule="exact"/>
        <w:ind w:firstLine="0"/>
        <w:rPr>
          <w:sz w:val="24"/>
          <w:szCs w:val="24"/>
          <w:rtl/>
        </w:rPr>
      </w:pPr>
      <w:r w:rsidRPr="00853DCC">
        <w:rPr>
          <w:sz w:val="24"/>
          <w:szCs w:val="24"/>
          <w:rtl/>
        </w:rPr>
        <w:t>ارومیه چی</w:t>
      </w:r>
      <w:r w:rsidR="007B4087">
        <w:rPr>
          <w:sz w:val="24"/>
          <w:szCs w:val="24"/>
          <w:rtl/>
        </w:rPr>
        <w:t xml:space="preserve">، </w:t>
      </w:r>
      <w:r w:rsidRPr="00853DCC">
        <w:rPr>
          <w:sz w:val="24"/>
          <w:szCs w:val="24"/>
          <w:rtl/>
        </w:rPr>
        <w:t>774</w:t>
      </w:r>
    </w:p>
    <w:p w:rsidR="000631D9" w:rsidRPr="00853DCC" w:rsidRDefault="000631D9" w:rsidP="00615AA0">
      <w:pPr>
        <w:pStyle w:val="a"/>
        <w:spacing w:line="340" w:lineRule="exact"/>
        <w:ind w:firstLine="0"/>
        <w:rPr>
          <w:sz w:val="24"/>
          <w:szCs w:val="24"/>
          <w:rtl/>
        </w:rPr>
      </w:pPr>
      <w:r w:rsidRPr="00853DCC">
        <w:rPr>
          <w:sz w:val="24"/>
          <w:szCs w:val="24"/>
          <w:rtl/>
        </w:rPr>
        <w:t>ارونگ (شاعر)</w:t>
      </w:r>
      <w:r w:rsidR="007B4087">
        <w:rPr>
          <w:sz w:val="24"/>
          <w:szCs w:val="24"/>
          <w:rtl/>
        </w:rPr>
        <w:t xml:space="preserve">، </w:t>
      </w:r>
      <w:r w:rsidRPr="00853DCC">
        <w:rPr>
          <w:sz w:val="24"/>
          <w:szCs w:val="24"/>
          <w:rtl/>
        </w:rPr>
        <w:t>1022</w:t>
      </w:r>
    </w:p>
    <w:p w:rsidR="000631D9" w:rsidRPr="00853DCC" w:rsidRDefault="000631D9" w:rsidP="00615AA0">
      <w:pPr>
        <w:pStyle w:val="a"/>
        <w:spacing w:line="340" w:lineRule="exact"/>
        <w:ind w:firstLine="0"/>
        <w:rPr>
          <w:sz w:val="24"/>
          <w:szCs w:val="24"/>
          <w:rtl/>
        </w:rPr>
      </w:pPr>
      <w:r w:rsidRPr="00853DCC">
        <w:rPr>
          <w:sz w:val="24"/>
          <w:szCs w:val="24"/>
          <w:rtl/>
        </w:rPr>
        <w:t>اروینگ</w:t>
      </w:r>
      <w:r w:rsidR="007B4087">
        <w:rPr>
          <w:sz w:val="24"/>
          <w:szCs w:val="24"/>
          <w:rtl/>
        </w:rPr>
        <w:t xml:space="preserve">، </w:t>
      </w:r>
      <w:r w:rsidRPr="00853DCC">
        <w:rPr>
          <w:sz w:val="24"/>
          <w:szCs w:val="24"/>
          <w:rtl/>
        </w:rPr>
        <w:t>152</w:t>
      </w:r>
    </w:p>
    <w:p w:rsidR="000631D9" w:rsidRPr="00853DCC" w:rsidRDefault="000631D9" w:rsidP="00615AA0">
      <w:pPr>
        <w:pStyle w:val="a"/>
        <w:spacing w:line="340" w:lineRule="exact"/>
        <w:ind w:firstLine="0"/>
        <w:rPr>
          <w:sz w:val="24"/>
          <w:szCs w:val="24"/>
          <w:rtl/>
        </w:rPr>
      </w:pPr>
      <w:r w:rsidRPr="00853DCC">
        <w:rPr>
          <w:sz w:val="24"/>
          <w:szCs w:val="24"/>
          <w:rtl/>
        </w:rPr>
        <w:t>از آتشکده تا مسجد</w:t>
      </w:r>
      <w:r w:rsidR="007B4087">
        <w:rPr>
          <w:sz w:val="24"/>
          <w:szCs w:val="24"/>
          <w:rtl/>
        </w:rPr>
        <w:t xml:space="preserve">، </w:t>
      </w:r>
      <w:r w:rsidRPr="00853DCC">
        <w:rPr>
          <w:sz w:val="24"/>
          <w:szCs w:val="24"/>
          <w:rtl/>
        </w:rPr>
        <w:t>983</w:t>
      </w:r>
    </w:p>
    <w:p w:rsidR="000631D9" w:rsidRPr="00853DCC" w:rsidRDefault="000631D9" w:rsidP="00615AA0">
      <w:pPr>
        <w:pStyle w:val="a"/>
        <w:spacing w:line="340" w:lineRule="exact"/>
        <w:ind w:firstLine="0"/>
        <w:rPr>
          <w:sz w:val="24"/>
          <w:szCs w:val="24"/>
          <w:rtl/>
        </w:rPr>
      </w:pPr>
      <w:r w:rsidRPr="00853DCC">
        <w:rPr>
          <w:sz w:val="24"/>
          <w:szCs w:val="24"/>
          <w:rtl/>
        </w:rPr>
        <w:t>از بردگی روم قدیم تا مارکسیسم</w:t>
      </w:r>
      <w:r w:rsidR="007B4087">
        <w:rPr>
          <w:sz w:val="24"/>
          <w:szCs w:val="24"/>
          <w:rtl/>
        </w:rPr>
        <w:t xml:space="preserve">، </w:t>
      </w:r>
      <w:r w:rsidRPr="00853DCC">
        <w:rPr>
          <w:sz w:val="24"/>
          <w:szCs w:val="24"/>
          <w:rtl/>
        </w:rPr>
        <w:t>985</w:t>
      </w:r>
    </w:p>
    <w:p w:rsidR="000631D9" w:rsidRPr="00853DCC" w:rsidRDefault="000631D9" w:rsidP="00615AA0">
      <w:pPr>
        <w:pStyle w:val="a"/>
        <w:spacing w:line="340" w:lineRule="exact"/>
        <w:ind w:firstLine="0"/>
        <w:rPr>
          <w:sz w:val="24"/>
          <w:szCs w:val="24"/>
          <w:rtl/>
        </w:rPr>
      </w:pPr>
      <w:r w:rsidRPr="00853DCC">
        <w:rPr>
          <w:sz w:val="24"/>
          <w:szCs w:val="24"/>
          <w:rtl/>
        </w:rPr>
        <w:t>از چه کسی باید تقلید کرد</w:t>
      </w:r>
      <w:r w:rsidR="007B4087">
        <w:rPr>
          <w:sz w:val="24"/>
          <w:szCs w:val="24"/>
          <w:rtl/>
        </w:rPr>
        <w:t xml:space="preserve">، </w:t>
      </w:r>
      <w:r w:rsidRPr="00853DCC">
        <w:rPr>
          <w:sz w:val="24"/>
          <w:szCs w:val="24"/>
          <w:rtl/>
        </w:rPr>
        <w:t>281</w:t>
      </w:r>
    </w:p>
    <w:p w:rsidR="000631D9" w:rsidRPr="00853DCC" w:rsidRDefault="000631D9" w:rsidP="00615AA0">
      <w:pPr>
        <w:pStyle w:val="a"/>
        <w:spacing w:line="340" w:lineRule="exact"/>
        <w:ind w:firstLine="0"/>
        <w:rPr>
          <w:sz w:val="24"/>
          <w:szCs w:val="24"/>
          <w:rtl/>
        </w:rPr>
      </w:pPr>
      <w:r w:rsidRPr="00853DCC">
        <w:rPr>
          <w:sz w:val="24"/>
          <w:szCs w:val="24"/>
          <w:rtl/>
        </w:rPr>
        <w:t>از حجلۀ عروسی تا بستر شهادت</w:t>
      </w:r>
      <w:r w:rsidR="007B4087">
        <w:rPr>
          <w:sz w:val="24"/>
          <w:szCs w:val="24"/>
          <w:rtl/>
        </w:rPr>
        <w:t xml:space="preserve">، </w:t>
      </w:r>
      <w:r w:rsidRPr="00853DCC">
        <w:rPr>
          <w:sz w:val="24"/>
          <w:szCs w:val="24"/>
          <w:rtl/>
        </w:rPr>
        <w:t>61</w:t>
      </w:r>
    </w:p>
    <w:p w:rsidR="000631D9" w:rsidRPr="00853DCC" w:rsidRDefault="000631D9" w:rsidP="00615AA0">
      <w:pPr>
        <w:pStyle w:val="a"/>
        <w:spacing w:line="340" w:lineRule="exact"/>
        <w:ind w:firstLine="0"/>
        <w:rPr>
          <w:sz w:val="24"/>
          <w:szCs w:val="24"/>
          <w:rtl/>
        </w:rPr>
      </w:pPr>
      <w:r w:rsidRPr="00853DCC">
        <w:rPr>
          <w:sz w:val="24"/>
          <w:szCs w:val="24"/>
          <w:rtl/>
        </w:rPr>
        <w:t>از زبان برگ</w:t>
      </w:r>
      <w:r w:rsidR="007B4087">
        <w:rPr>
          <w:sz w:val="24"/>
          <w:szCs w:val="24"/>
          <w:rtl/>
        </w:rPr>
        <w:t xml:space="preserve">، </w:t>
      </w:r>
      <w:r w:rsidRPr="00853DCC">
        <w:rPr>
          <w:sz w:val="24"/>
          <w:szCs w:val="24"/>
          <w:rtl/>
        </w:rPr>
        <w:t>997</w:t>
      </w:r>
    </w:p>
    <w:p w:rsidR="000631D9" w:rsidRPr="00853DCC" w:rsidRDefault="000631D9" w:rsidP="00615AA0">
      <w:pPr>
        <w:pStyle w:val="a"/>
        <w:spacing w:line="340" w:lineRule="exact"/>
        <w:ind w:firstLine="0"/>
        <w:rPr>
          <w:sz w:val="24"/>
          <w:szCs w:val="24"/>
          <w:rtl/>
        </w:rPr>
      </w:pPr>
      <w:r w:rsidRPr="00853DCC">
        <w:rPr>
          <w:sz w:val="24"/>
          <w:szCs w:val="24"/>
          <w:rtl/>
        </w:rPr>
        <w:t>از ژرفای نماز</w:t>
      </w:r>
      <w:r w:rsidR="007B4087">
        <w:rPr>
          <w:sz w:val="24"/>
          <w:szCs w:val="24"/>
          <w:rtl/>
        </w:rPr>
        <w:t xml:space="preserve">، </w:t>
      </w:r>
      <w:r w:rsidRPr="00853DCC">
        <w:rPr>
          <w:sz w:val="24"/>
          <w:szCs w:val="24"/>
          <w:rtl/>
        </w:rPr>
        <w:t>361</w:t>
      </w:r>
    </w:p>
    <w:p w:rsidR="000631D9" w:rsidRPr="00853DCC" w:rsidRDefault="000631D9" w:rsidP="00615AA0">
      <w:pPr>
        <w:pStyle w:val="a"/>
        <w:spacing w:line="340" w:lineRule="exact"/>
        <w:ind w:firstLine="0"/>
        <w:rPr>
          <w:sz w:val="24"/>
          <w:szCs w:val="24"/>
          <w:rtl/>
        </w:rPr>
      </w:pPr>
      <w:r w:rsidRPr="00853DCC">
        <w:rPr>
          <w:sz w:val="24"/>
          <w:szCs w:val="24"/>
          <w:rtl/>
        </w:rPr>
        <w:t>از مسند تجارت تا تخت سلطنت</w:t>
      </w:r>
      <w:r w:rsidR="007B4087">
        <w:rPr>
          <w:sz w:val="24"/>
          <w:szCs w:val="24"/>
          <w:rtl/>
        </w:rPr>
        <w:t xml:space="preserve">، </w:t>
      </w:r>
      <w:r w:rsidRPr="00853DCC">
        <w:rPr>
          <w:sz w:val="24"/>
          <w:szCs w:val="24"/>
          <w:rtl/>
        </w:rPr>
        <w:t>161</w:t>
      </w:r>
    </w:p>
    <w:p w:rsidR="000631D9" w:rsidRPr="00853DCC" w:rsidRDefault="000631D9" w:rsidP="00615AA0">
      <w:pPr>
        <w:pStyle w:val="a"/>
        <w:spacing w:line="340" w:lineRule="exact"/>
        <w:ind w:firstLine="0"/>
        <w:rPr>
          <w:sz w:val="24"/>
          <w:szCs w:val="24"/>
          <w:rtl/>
        </w:rPr>
      </w:pPr>
      <w:r w:rsidRPr="00853DCC">
        <w:rPr>
          <w:sz w:val="24"/>
          <w:szCs w:val="24"/>
          <w:rtl/>
        </w:rPr>
        <w:t>از منطق ارسطو تا روش شناسی نوین</w:t>
      </w:r>
      <w:r w:rsidR="007B4087">
        <w:rPr>
          <w:sz w:val="24"/>
          <w:szCs w:val="24"/>
          <w:rtl/>
        </w:rPr>
        <w:t xml:space="preserve">، </w:t>
      </w:r>
      <w:r w:rsidRPr="00853DCC">
        <w:rPr>
          <w:sz w:val="24"/>
          <w:szCs w:val="24"/>
          <w:rtl/>
        </w:rPr>
        <w:t>190</w:t>
      </w:r>
    </w:p>
    <w:p w:rsidR="000631D9" w:rsidRPr="00853DCC" w:rsidRDefault="000631D9" w:rsidP="00615AA0">
      <w:pPr>
        <w:pStyle w:val="a"/>
        <w:spacing w:line="340" w:lineRule="exact"/>
        <w:ind w:firstLine="0"/>
        <w:rPr>
          <w:sz w:val="24"/>
          <w:szCs w:val="24"/>
          <w:rtl/>
        </w:rPr>
      </w:pPr>
      <w:r w:rsidRPr="00853DCC">
        <w:rPr>
          <w:sz w:val="24"/>
          <w:szCs w:val="24"/>
          <w:rtl/>
        </w:rPr>
        <w:t>ازهاری</w:t>
      </w:r>
      <w:r w:rsidR="007B4087">
        <w:rPr>
          <w:sz w:val="24"/>
          <w:szCs w:val="24"/>
          <w:rtl/>
        </w:rPr>
        <w:t xml:space="preserve">، </w:t>
      </w:r>
      <w:r w:rsidRPr="00853DCC">
        <w:rPr>
          <w:sz w:val="24"/>
          <w:szCs w:val="24"/>
          <w:rtl/>
        </w:rPr>
        <w:t>650</w:t>
      </w:r>
    </w:p>
    <w:p w:rsidR="000631D9" w:rsidRPr="00853DCC" w:rsidRDefault="000631D9" w:rsidP="00615AA0">
      <w:pPr>
        <w:pStyle w:val="a"/>
        <w:spacing w:line="340" w:lineRule="exact"/>
        <w:ind w:firstLine="0"/>
        <w:rPr>
          <w:sz w:val="24"/>
          <w:szCs w:val="24"/>
          <w:rtl/>
        </w:rPr>
      </w:pPr>
      <w:r w:rsidRPr="00853DCC">
        <w:rPr>
          <w:sz w:val="24"/>
          <w:szCs w:val="24"/>
          <w:rtl/>
        </w:rPr>
        <w:t>از هجرت تا وفات</w:t>
      </w:r>
      <w:r w:rsidR="007B4087">
        <w:rPr>
          <w:sz w:val="24"/>
          <w:szCs w:val="24"/>
          <w:rtl/>
        </w:rPr>
        <w:t xml:space="preserve">، </w:t>
      </w:r>
      <w:r w:rsidRPr="00853DCC">
        <w:rPr>
          <w:sz w:val="24"/>
          <w:szCs w:val="24"/>
          <w:rtl/>
        </w:rPr>
        <w:t>665</w:t>
      </w:r>
    </w:p>
    <w:p w:rsidR="000631D9" w:rsidRPr="00853DCC" w:rsidRDefault="000631D9" w:rsidP="00615AA0">
      <w:pPr>
        <w:pStyle w:val="a"/>
        <w:spacing w:line="340" w:lineRule="exact"/>
        <w:ind w:firstLine="0"/>
        <w:rPr>
          <w:sz w:val="24"/>
          <w:szCs w:val="24"/>
          <w:rtl/>
        </w:rPr>
      </w:pPr>
      <w:r w:rsidRPr="00853DCC">
        <w:rPr>
          <w:sz w:val="24"/>
          <w:szCs w:val="24"/>
          <w:rtl/>
        </w:rPr>
        <w:t>اژه ای</w:t>
      </w:r>
      <w:r w:rsidR="007B4087">
        <w:rPr>
          <w:sz w:val="24"/>
          <w:szCs w:val="24"/>
          <w:rtl/>
        </w:rPr>
        <w:t xml:space="preserve">، </w:t>
      </w:r>
      <w:r w:rsidRPr="00853DCC">
        <w:rPr>
          <w:sz w:val="24"/>
          <w:szCs w:val="24"/>
          <w:rtl/>
        </w:rPr>
        <w:t>علی اکبر</w:t>
      </w:r>
      <w:r w:rsidR="007B4087">
        <w:rPr>
          <w:sz w:val="24"/>
          <w:szCs w:val="24"/>
          <w:rtl/>
        </w:rPr>
        <w:t xml:space="preserve">، </w:t>
      </w:r>
      <w:r w:rsidRPr="00853DCC">
        <w:rPr>
          <w:sz w:val="24"/>
          <w:szCs w:val="24"/>
          <w:rtl/>
        </w:rPr>
        <w:t>134</w:t>
      </w:r>
      <w:r w:rsidR="007B4087">
        <w:rPr>
          <w:sz w:val="24"/>
          <w:szCs w:val="24"/>
          <w:rtl/>
        </w:rPr>
        <w:t xml:space="preserve">، </w:t>
      </w:r>
      <w:r w:rsidRPr="00853DCC">
        <w:rPr>
          <w:sz w:val="24"/>
          <w:szCs w:val="24"/>
          <w:rtl/>
        </w:rPr>
        <w:t>135</w:t>
      </w:r>
      <w:r w:rsidR="007B4087">
        <w:rPr>
          <w:sz w:val="24"/>
          <w:szCs w:val="24"/>
          <w:rtl/>
        </w:rPr>
        <w:t xml:space="preserve">، </w:t>
      </w:r>
      <w:r w:rsidRPr="00853DCC">
        <w:rPr>
          <w:sz w:val="24"/>
          <w:szCs w:val="24"/>
          <w:rtl/>
        </w:rPr>
        <w:t>459</w:t>
      </w:r>
    </w:p>
    <w:p w:rsidR="000631D9" w:rsidRPr="00853DCC" w:rsidRDefault="000631D9" w:rsidP="00615AA0">
      <w:pPr>
        <w:pStyle w:val="a"/>
        <w:spacing w:line="340" w:lineRule="exact"/>
        <w:ind w:firstLine="0"/>
        <w:rPr>
          <w:sz w:val="24"/>
          <w:szCs w:val="24"/>
          <w:rtl/>
        </w:rPr>
      </w:pPr>
      <w:r w:rsidRPr="00853DCC">
        <w:rPr>
          <w:sz w:val="24"/>
          <w:szCs w:val="24"/>
          <w:rtl/>
        </w:rPr>
        <w:t>اسالم</w:t>
      </w:r>
      <w:r w:rsidR="007B4087">
        <w:rPr>
          <w:sz w:val="24"/>
          <w:szCs w:val="24"/>
          <w:rtl/>
        </w:rPr>
        <w:t xml:space="preserve">، </w:t>
      </w:r>
      <w:r w:rsidRPr="00853DCC">
        <w:rPr>
          <w:sz w:val="24"/>
          <w:szCs w:val="24"/>
          <w:rtl/>
        </w:rPr>
        <w:t>825</w:t>
      </w:r>
    </w:p>
    <w:p w:rsidR="000631D9" w:rsidRPr="00853DCC" w:rsidRDefault="000631D9" w:rsidP="00615AA0">
      <w:pPr>
        <w:pStyle w:val="a"/>
        <w:spacing w:line="340" w:lineRule="exact"/>
        <w:ind w:firstLine="0"/>
        <w:rPr>
          <w:sz w:val="24"/>
          <w:szCs w:val="24"/>
          <w:rtl/>
        </w:rPr>
      </w:pPr>
      <w:r w:rsidRPr="00853DCC">
        <w:rPr>
          <w:sz w:val="24"/>
          <w:szCs w:val="24"/>
          <w:rtl/>
        </w:rPr>
        <w:t xml:space="preserve"> استاد آقا</w:t>
      </w:r>
      <w:r w:rsidR="007B4087">
        <w:rPr>
          <w:sz w:val="24"/>
          <w:szCs w:val="24"/>
          <w:rtl/>
        </w:rPr>
        <w:t xml:space="preserve">، </w:t>
      </w:r>
      <w:r w:rsidRPr="00853DCC">
        <w:rPr>
          <w:sz w:val="24"/>
          <w:szCs w:val="24"/>
          <w:rtl/>
        </w:rPr>
        <w:t>ابراهیم</w:t>
      </w:r>
      <w:r w:rsidR="007B4087">
        <w:rPr>
          <w:sz w:val="24"/>
          <w:szCs w:val="24"/>
          <w:rtl/>
        </w:rPr>
        <w:t xml:space="preserve">، </w:t>
      </w:r>
      <w:r w:rsidRPr="00853DCC">
        <w:rPr>
          <w:sz w:val="24"/>
          <w:szCs w:val="24"/>
          <w:rtl/>
        </w:rPr>
        <w:t>465</w:t>
      </w:r>
    </w:p>
    <w:p w:rsidR="000631D9" w:rsidRPr="00853DCC" w:rsidRDefault="000631D9" w:rsidP="00615AA0">
      <w:pPr>
        <w:pStyle w:val="a"/>
        <w:spacing w:line="340" w:lineRule="exact"/>
        <w:ind w:firstLine="0"/>
        <w:rPr>
          <w:sz w:val="24"/>
          <w:szCs w:val="24"/>
          <w:rtl/>
        </w:rPr>
      </w:pPr>
      <w:r w:rsidRPr="00853DCC">
        <w:rPr>
          <w:sz w:val="24"/>
          <w:szCs w:val="24"/>
          <w:rtl/>
        </w:rPr>
        <w:t>استادی</w:t>
      </w:r>
      <w:r w:rsidR="007B4087">
        <w:rPr>
          <w:sz w:val="24"/>
          <w:szCs w:val="24"/>
          <w:rtl/>
        </w:rPr>
        <w:t xml:space="preserve">، </w:t>
      </w:r>
      <w:r w:rsidRPr="00853DCC">
        <w:rPr>
          <w:sz w:val="24"/>
          <w:szCs w:val="24"/>
          <w:rtl/>
        </w:rPr>
        <w:t>رضا</w:t>
      </w:r>
      <w:r w:rsidR="007B4087">
        <w:rPr>
          <w:sz w:val="24"/>
          <w:szCs w:val="24"/>
          <w:rtl/>
        </w:rPr>
        <w:t xml:space="preserve">، </w:t>
      </w:r>
      <w:r w:rsidRPr="00853DCC">
        <w:rPr>
          <w:sz w:val="24"/>
          <w:szCs w:val="24"/>
          <w:rtl/>
        </w:rPr>
        <w:t>270</w:t>
      </w:r>
      <w:r w:rsidR="007B4087">
        <w:rPr>
          <w:sz w:val="24"/>
          <w:szCs w:val="24"/>
          <w:rtl/>
        </w:rPr>
        <w:t xml:space="preserve">، </w:t>
      </w:r>
      <w:r w:rsidRPr="00853DCC">
        <w:rPr>
          <w:sz w:val="24"/>
          <w:szCs w:val="24"/>
          <w:rtl/>
        </w:rPr>
        <w:t>275</w:t>
      </w:r>
      <w:r w:rsidR="007B4087">
        <w:rPr>
          <w:sz w:val="24"/>
          <w:szCs w:val="24"/>
          <w:rtl/>
        </w:rPr>
        <w:t xml:space="preserve">، </w:t>
      </w:r>
      <w:r w:rsidRPr="00853DCC">
        <w:rPr>
          <w:sz w:val="24"/>
          <w:szCs w:val="24"/>
          <w:rtl/>
        </w:rPr>
        <w:t>398</w:t>
      </w:r>
      <w:r w:rsidR="007B4087">
        <w:rPr>
          <w:sz w:val="24"/>
          <w:szCs w:val="24"/>
          <w:rtl/>
        </w:rPr>
        <w:t xml:space="preserve">، </w:t>
      </w:r>
      <w:r w:rsidRPr="00853DCC">
        <w:rPr>
          <w:sz w:val="24"/>
          <w:szCs w:val="24"/>
          <w:rtl/>
        </w:rPr>
        <w:t>399</w:t>
      </w:r>
      <w:r w:rsidR="007B4087">
        <w:rPr>
          <w:sz w:val="24"/>
          <w:szCs w:val="24"/>
          <w:rtl/>
        </w:rPr>
        <w:t xml:space="preserve">، </w:t>
      </w:r>
      <w:r w:rsidRPr="00853DCC">
        <w:rPr>
          <w:sz w:val="24"/>
          <w:szCs w:val="24"/>
          <w:rtl/>
        </w:rPr>
        <w:t>1090</w:t>
      </w:r>
    </w:p>
    <w:p w:rsidR="000631D9" w:rsidRPr="00853DCC" w:rsidRDefault="000631D9" w:rsidP="00615AA0">
      <w:pPr>
        <w:pStyle w:val="a"/>
        <w:spacing w:line="340" w:lineRule="exact"/>
        <w:ind w:firstLine="0"/>
        <w:rPr>
          <w:sz w:val="24"/>
          <w:szCs w:val="24"/>
          <w:rtl/>
        </w:rPr>
      </w:pPr>
      <w:r w:rsidRPr="00853DCC">
        <w:rPr>
          <w:sz w:val="24"/>
          <w:szCs w:val="24"/>
          <w:rtl/>
        </w:rPr>
        <w:t>استادیوم سعد آباد مشهد</w:t>
      </w:r>
      <w:r w:rsidR="007B4087">
        <w:rPr>
          <w:sz w:val="24"/>
          <w:szCs w:val="24"/>
          <w:rtl/>
        </w:rPr>
        <w:t xml:space="preserve">، </w:t>
      </w:r>
      <w:r w:rsidRPr="00853DCC">
        <w:rPr>
          <w:sz w:val="24"/>
          <w:szCs w:val="24"/>
          <w:rtl/>
        </w:rPr>
        <w:t>964</w:t>
      </w:r>
    </w:p>
    <w:p w:rsidR="000631D9" w:rsidRPr="00853DCC" w:rsidRDefault="000631D9" w:rsidP="00615AA0">
      <w:pPr>
        <w:pStyle w:val="a"/>
        <w:spacing w:line="340" w:lineRule="exact"/>
        <w:ind w:firstLine="0"/>
        <w:rPr>
          <w:sz w:val="24"/>
          <w:szCs w:val="24"/>
          <w:rtl/>
        </w:rPr>
      </w:pPr>
      <w:r w:rsidRPr="00853DCC">
        <w:rPr>
          <w:sz w:val="24"/>
          <w:szCs w:val="24"/>
          <w:rtl/>
        </w:rPr>
        <w:t>استالین</w:t>
      </w:r>
      <w:r w:rsidR="007B4087">
        <w:rPr>
          <w:sz w:val="24"/>
          <w:szCs w:val="24"/>
          <w:rtl/>
        </w:rPr>
        <w:t xml:space="preserve">، </w:t>
      </w:r>
      <w:r w:rsidRPr="00853DCC">
        <w:rPr>
          <w:sz w:val="24"/>
          <w:szCs w:val="24"/>
          <w:rtl/>
        </w:rPr>
        <w:t>18</w:t>
      </w:r>
      <w:r w:rsidR="007B4087">
        <w:rPr>
          <w:sz w:val="24"/>
          <w:szCs w:val="24"/>
          <w:rtl/>
        </w:rPr>
        <w:t xml:space="preserve">، </w:t>
      </w:r>
      <w:r w:rsidRPr="00853DCC">
        <w:rPr>
          <w:sz w:val="24"/>
          <w:szCs w:val="24"/>
          <w:rtl/>
        </w:rPr>
        <w:t>232</w:t>
      </w:r>
      <w:r w:rsidR="007B4087">
        <w:rPr>
          <w:sz w:val="24"/>
          <w:szCs w:val="24"/>
          <w:rtl/>
        </w:rPr>
        <w:t xml:space="preserve">، </w:t>
      </w:r>
      <w:r w:rsidRPr="00853DCC">
        <w:rPr>
          <w:sz w:val="24"/>
          <w:szCs w:val="24"/>
          <w:rtl/>
        </w:rPr>
        <w:t>553</w:t>
      </w:r>
    </w:p>
    <w:p w:rsidR="000631D9" w:rsidRPr="00853DCC" w:rsidRDefault="000631D9" w:rsidP="00615AA0">
      <w:pPr>
        <w:pStyle w:val="a"/>
        <w:spacing w:line="340" w:lineRule="exact"/>
        <w:ind w:firstLine="0"/>
        <w:rPr>
          <w:sz w:val="24"/>
          <w:szCs w:val="24"/>
          <w:rtl/>
        </w:rPr>
      </w:pPr>
      <w:r w:rsidRPr="00853DCC">
        <w:rPr>
          <w:sz w:val="24"/>
          <w:szCs w:val="24"/>
          <w:rtl/>
        </w:rPr>
        <w:t>استالینگراد</w:t>
      </w:r>
      <w:r w:rsidR="007B4087">
        <w:rPr>
          <w:sz w:val="24"/>
          <w:szCs w:val="24"/>
          <w:rtl/>
        </w:rPr>
        <w:t xml:space="preserve">، </w:t>
      </w:r>
      <w:r w:rsidRPr="00853DCC">
        <w:rPr>
          <w:sz w:val="24"/>
          <w:szCs w:val="24"/>
          <w:rtl/>
        </w:rPr>
        <w:t>44</w:t>
      </w:r>
    </w:p>
    <w:p w:rsidR="000631D9" w:rsidRPr="00853DCC" w:rsidRDefault="000631D9" w:rsidP="00615AA0">
      <w:pPr>
        <w:pStyle w:val="a"/>
        <w:spacing w:line="340" w:lineRule="exact"/>
        <w:ind w:firstLine="0"/>
        <w:rPr>
          <w:sz w:val="24"/>
          <w:szCs w:val="24"/>
          <w:rtl/>
        </w:rPr>
      </w:pPr>
      <w:r w:rsidRPr="00853DCC">
        <w:rPr>
          <w:sz w:val="24"/>
          <w:szCs w:val="24"/>
          <w:rtl/>
        </w:rPr>
        <w:t>استانبول</w:t>
      </w:r>
      <w:r w:rsidR="007B4087">
        <w:rPr>
          <w:sz w:val="24"/>
          <w:szCs w:val="24"/>
          <w:rtl/>
        </w:rPr>
        <w:t xml:space="preserve">، </w:t>
      </w:r>
      <w:r w:rsidRPr="00853DCC">
        <w:rPr>
          <w:sz w:val="24"/>
          <w:szCs w:val="24"/>
          <w:rtl/>
        </w:rPr>
        <w:t>150</w:t>
      </w:r>
      <w:r w:rsidR="007B4087">
        <w:rPr>
          <w:sz w:val="24"/>
          <w:szCs w:val="24"/>
          <w:rtl/>
        </w:rPr>
        <w:t xml:space="preserve">، </w:t>
      </w:r>
      <w:r w:rsidRPr="00853DCC">
        <w:rPr>
          <w:sz w:val="24"/>
          <w:szCs w:val="24"/>
          <w:rtl/>
        </w:rPr>
        <w:t>351</w:t>
      </w:r>
    </w:p>
    <w:p w:rsidR="000631D9" w:rsidRPr="00853DCC" w:rsidRDefault="000631D9" w:rsidP="00615AA0">
      <w:pPr>
        <w:pStyle w:val="a"/>
        <w:spacing w:line="340" w:lineRule="exact"/>
        <w:ind w:firstLine="0"/>
        <w:rPr>
          <w:sz w:val="24"/>
          <w:szCs w:val="24"/>
          <w:rtl/>
        </w:rPr>
      </w:pPr>
      <w:r w:rsidRPr="00853DCC">
        <w:rPr>
          <w:sz w:val="24"/>
          <w:szCs w:val="24"/>
          <w:rtl/>
        </w:rPr>
        <w:t>استان فارس</w:t>
      </w:r>
      <w:r w:rsidR="007B4087">
        <w:rPr>
          <w:sz w:val="24"/>
          <w:szCs w:val="24"/>
          <w:rtl/>
        </w:rPr>
        <w:t xml:space="preserve">، </w:t>
      </w:r>
      <w:r w:rsidRPr="00853DCC">
        <w:rPr>
          <w:sz w:val="24"/>
          <w:szCs w:val="24"/>
          <w:rtl/>
        </w:rPr>
        <w:t>136</w:t>
      </w:r>
      <w:r w:rsidR="007B4087">
        <w:rPr>
          <w:sz w:val="24"/>
          <w:szCs w:val="24"/>
          <w:rtl/>
        </w:rPr>
        <w:t xml:space="preserve">، </w:t>
      </w:r>
      <w:r w:rsidRPr="00853DCC">
        <w:rPr>
          <w:sz w:val="24"/>
          <w:szCs w:val="24"/>
          <w:rtl/>
        </w:rPr>
        <w:t>139</w:t>
      </w:r>
    </w:p>
    <w:p w:rsidR="000631D9" w:rsidRPr="00853DCC" w:rsidRDefault="000631D9" w:rsidP="00615AA0">
      <w:pPr>
        <w:pStyle w:val="a"/>
        <w:spacing w:line="340" w:lineRule="exact"/>
        <w:ind w:firstLine="0"/>
        <w:rPr>
          <w:sz w:val="24"/>
          <w:szCs w:val="24"/>
          <w:rtl/>
        </w:rPr>
      </w:pPr>
      <w:r w:rsidRPr="00853DCC">
        <w:rPr>
          <w:sz w:val="24"/>
          <w:szCs w:val="24"/>
          <w:rtl/>
        </w:rPr>
        <w:t>استخر شیرازی</w:t>
      </w:r>
      <w:r w:rsidR="007B4087">
        <w:rPr>
          <w:sz w:val="24"/>
          <w:szCs w:val="24"/>
          <w:rtl/>
        </w:rPr>
        <w:t xml:space="preserve">، </w:t>
      </w:r>
      <w:r w:rsidRPr="00853DCC">
        <w:rPr>
          <w:sz w:val="24"/>
          <w:szCs w:val="24"/>
          <w:rtl/>
        </w:rPr>
        <w:t>محمدحسین</w:t>
      </w:r>
      <w:r w:rsidR="007B4087">
        <w:rPr>
          <w:sz w:val="24"/>
          <w:szCs w:val="24"/>
          <w:rtl/>
        </w:rPr>
        <w:t xml:space="preserve">، </w:t>
      </w:r>
      <w:r w:rsidRPr="00853DCC">
        <w:rPr>
          <w:sz w:val="24"/>
          <w:szCs w:val="24"/>
          <w:rtl/>
        </w:rPr>
        <w:t>447</w:t>
      </w:r>
    </w:p>
    <w:p w:rsidR="000631D9" w:rsidRPr="00853DCC" w:rsidRDefault="000631D9" w:rsidP="00615AA0">
      <w:pPr>
        <w:pStyle w:val="a"/>
        <w:spacing w:line="340" w:lineRule="exact"/>
        <w:ind w:firstLine="0"/>
        <w:rPr>
          <w:sz w:val="24"/>
          <w:szCs w:val="24"/>
          <w:rtl/>
        </w:rPr>
      </w:pPr>
      <w:r w:rsidRPr="00853DCC">
        <w:rPr>
          <w:sz w:val="24"/>
          <w:szCs w:val="24"/>
          <w:rtl/>
        </w:rPr>
        <w:t>استرآبادی</w:t>
      </w:r>
      <w:r w:rsidR="007B4087">
        <w:rPr>
          <w:sz w:val="24"/>
          <w:szCs w:val="24"/>
          <w:rtl/>
        </w:rPr>
        <w:t xml:space="preserve">، </w:t>
      </w:r>
      <w:r w:rsidRPr="00853DCC">
        <w:rPr>
          <w:sz w:val="24"/>
          <w:szCs w:val="24"/>
          <w:rtl/>
        </w:rPr>
        <w:t>سید جمال الدین</w:t>
      </w:r>
      <w:r w:rsidR="007B4087">
        <w:rPr>
          <w:sz w:val="24"/>
          <w:szCs w:val="24"/>
          <w:rtl/>
        </w:rPr>
        <w:t xml:space="preserve">، </w:t>
      </w:r>
      <w:r w:rsidRPr="00853DCC">
        <w:rPr>
          <w:sz w:val="24"/>
          <w:szCs w:val="24"/>
          <w:rtl/>
        </w:rPr>
        <w:t>990</w:t>
      </w:r>
    </w:p>
    <w:p w:rsidR="000631D9" w:rsidRPr="00853DCC" w:rsidRDefault="000631D9" w:rsidP="00615AA0">
      <w:pPr>
        <w:pStyle w:val="a"/>
        <w:spacing w:line="340" w:lineRule="exact"/>
        <w:ind w:firstLine="0"/>
        <w:rPr>
          <w:sz w:val="24"/>
          <w:szCs w:val="24"/>
          <w:rtl/>
        </w:rPr>
      </w:pPr>
      <w:r w:rsidRPr="00853DCC">
        <w:rPr>
          <w:sz w:val="24"/>
          <w:szCs w:val="24"/>
          <w:rtl/>
        </w:rPr>
        <w:t>استعمار ضد اسلام</w:t>
      </w:r>
      <w:r w:rsidR="007B4087">
        <w:rPr>
          <w:sz w:val="24"/>
          <w:szCs w:val="24"/>
          <w:rtl/>
        </w:rPr>
        <w:t xml:space="preserve">، </w:t>
      </w:r>
      <w:r w:rsidRPr="00853DCC">
        <w:rPr>
          <w:sz w:val="24"/>
          <w:szCs w:val="24"/>
          <w:rtl/>
        </w:rPr>
        <w:t>128</w:t>
      </w:r>
    </w:p>
    <w:p w:rsidR="000631D9" w:rsidRPr="00853DCC" w:rsidRDefault="000631D9" w:rsidP="00615AA0">
      <w:pPr>
        <w:pStyle w:val="a"/>
        <w:spacing w:line="340" w:lineRule="exact"/>
        <w:ind w:firstLine="0"/>
        <w:rPr>
          <w:sz w:val="24"/>
          <w:szCs w:val="24"/>
          <w:rtl/>
        </w:rPr>
      </w:pPr>
      <w:r w:rsidRPr="00853DCC">
        <w:rPr>
          <w:sz w:val="24"/>
          <w:szCs w:val="24"/>
          <w:rtl/>
        </w:rPr>
        <w:t>استفاده از تاریخ اسلام</w:t>
      </w:r>
      <w:r w:rsidR="007B4087">
        <w:rPr>
          <w:sz w:val="24"/>
          <w:szCs w:val="24"/>
          <w:rtl/>
        </w:rPr>
        <w:t xml:space="preserve">، </w:t>
      </w:r>
      <w:r w:rsidRPr="00853DCC">
        <w:rPr>
          <w:sz w:val="24"/>
          <w:szCs w:val="24"/>
          <w:rtl/>
        </w:rPr>
        <w:t>202</w:t>
      </w:r>
    </w:p>
    <w:p w:rsidR="000631D9" w:rsidRPr="00853DCC" w:rsidRDefault="000631D9" w:rsidP="00615AA0">
      <w:pPr>
        <w:pStyle w:val="a"/>
        <w:spacing w:line="340" w:lineRule="exact"/>
        <w:ind w:firstLine="0"/>
        <w:rPr>
          <w:sz w:val="24"/>
          <w:szCs w:val="24"/>
          <w:rtl/>
        </w:rPr>
      </w:pPr>
      <w:r w:rsidRPr="00853DCC">
        <w:rPr>
          <w:sz w:val="24"/>
          <w:szCs w:val="24"/>
          <w:rtl/>
        </w:rPr>
        <w:t>استوار</w:t>
      </w:r>
      <w:r w:rsidR="007B4087">
        <w:rPr>
          <w:sz w:val="24"/>
          <w:szCs w:val="24"/>
          <w:rtl/>
        </w:rPr>
        <w:t xml:space="preserve">، </w:t>
      </w:r>
      <w:r w:rsidRPr="00853DCC">
        <w:rPr>
          <w:sz w:val="24"/>
          <w:szCs w:val="24"/>
          <w:rtl/>
        </w:rPr>
        <w:t>1042</w:t>
      </w:r>
    </w:p>
    <w:p w:rsidR="000631D9" w:rsidRPr="00853DCC" w:rsidRDefault="000631D9" w:rsidP="00615AA0">
      <w:pPr>
        <w:pStyle w:val="a"/>
        <w:spacing w:line="340" w:lineRule="exact"/>
        <w:ind w:firstLine="0"/>
        <w:rPr>
          <w:sz w:val="24"/>
          <w:szCs w:val="24"/>
          <w:rtl/>
        </w:rPr>
      </w:pPr>
      <w:r w:rsidRPr="00853DCC">
        <w:rPr>
          <w:sz w:val="24"/>
          <w:szCs w:val="24"/>
          <w:rtl/>
        </w:rPr>
        <w:t>اسدآبادی</w:t>
      </w:r>
      <w:r w:rsidR="007B4087">
        <w:rPr>
          <w:sz w:val="24"/>
          <w:szCs w:val="24"/>
          <w:rtl/>
        </w:rPr>
        <w:t xml:space="preserve">، </w:t>
      </w:r>
      <w:r w:rsidRPr="00853DCC">
        <w:rPr>
          <w:sz w:val="24"/>
          <w:szCs w:val="24"/>
          <w:rtl/>
        </w:rPr>
        <w:t>360</w:t>
      </w:r>
    </w:p>
    <w:p w:rsidR="000631D9" w:rsidRPr="00853DCC" w:rsidRDefault="000631D9" w:rsidP="00615AA0">
      <w:pPr>
        <w:pStyle w:val="a"/>
        <w:spacing w:line="340" w:lineRule="exact"/>
        <w:ind w:firstLine="0"/>
        <w:rPr>
          <w:sz w:val="24"/>
          <w:szCs w:val="24"/>
          <w:rtl/>
        </w:rPr>
      </w:pPr>
      <w:r w:rsidRPr="00853DCC">
        <w:rPr>
          <w:sz w:val="24"/>
          <w:szCs w:val="24"/>
          <w:rtl/>
        </w:rPr>
        <w:t>اسد آبادی</w:t>
      </w:r>
      <w:r w:rsidR="007B4087">
        <w:rPr>
          <w:sz w:val="24"/>
          <w:szCs w:val="24"/>
          <w:rtl/>
        </w:rPr>
        <w:t xml:space="preserve">، </w:t>
      </w:r>
      <w:r w:rsidRPr="00853DCC">
        <w:rPr>
          <w:sz w:val="24"/>
          <w:szCs w:val="24"/>
          <w:rtl/>
        </w:rPr>
        <w:t>سید جمال الدین</w:t>
      </w:r>
      <w:r w:rsidR="007B4087">
        <w:rPr>
          <w:sz w:val="24"/>
          <w:szCs w:val="24"/>
          <w:rtl/>
        </w:rPr>
        <w:t xml:space="preserve">، </w:t>
      </w:r>
      <w:r w:rsidRPr="00853DCC">
        <w:rPr>
          <w:sz w:val="24"/>
          <w:szCs w:val="24"/>
          <w:rtl/>
        </w:rPr>
        <w:t>863</w:t>
      </w:r>
      <w:r w:rsidR="007B4087">
        <w:rPr>
          <w:sz w:val="24"/>
          <w:szCs w:val="24"/>
          <w:rtl/>
        </w:rPr>
        <w:t xml:space="preserve">، </w:t>
      </w:r>
      <w:r w:rsidRPr="00853DCC">
        <w:rPr>
          <w:sz w:val="24"/>
          <w:szCs w:val="24"/>
          <w:rtl/>
        </w:rPr>
        <w:t>1003</w:t>
      </w:r>
    </w:p>
    <w:p w:rsidR="000631D9" w:rsidRPr="00853DCC" w:rsidRDefault="000631D9" w:rsidP="00615AA0">
      <w:pPr>
        <w:pStyle w:val="a"/>
        <w:spacing w:line="340" w:lineRule="exact"/>
        <w:ind w:firstLine="0"/>
        <w:rPr>
          <w:sz w:val="24"/>
          <w:szCs w:val="24"/>
          <w:rtl/>
        </w:rPr>
      </w:pPr>
      <w:r w:rsidRPr="00853DCC">
        <w:rPr>
          <w:sz w:val="24"/>
          <w:szCs w:val="24"/>
          <w:rtl/>
        </w:rPr>
        <w:t>اسد</w:t>
      </w:r>
      <w:r w:rsidR="007B4087">
        <w:rPr>
          <w:sz w:val="24"/>
          <w:szCs w:val="24"/>
          <w:rtl/>
        </w:rPr>
        <w:t xml:space="preserve">، </w:t>
      </w:r>
      <w:r w:rsidRPr="00853DCC">
        <w:rPr>
          <w:sz w:val="24"/>
          <w:szCs w:val="24"/>
          <w:rtl/>
        </w:rPr>
        <w:t>محمد</w:t>
      </w:r>
      <w:r w:rsidR="007B4087">
        <w:rPr>
          <w:sz w:val="24"/>
          <w:szCs w:val="24"/>
          <w:rtl/>
        </w:rPr>
        <w:t xml:space="preserve">، </w:t>
      </w:r>
      <w:r w:rsidRPr="00853DCC">
        <w:rPr>
          <w:sz w:val="24"/>
          <w:szCs w:val="24"/>
          <w:rtl/>
        </w:rPr>
        <w:t>378</w:t>
      </w:r>
    </w:p>
    <w:p w:rsidR="000631D9" w:rsidRPr="00853DCC" w:rsidRDefault="000631D9" w:rsidP="00615AA0">
      <w:pPr>
        <w:pStyle w:val="a"/>
        <w:spacing w:line="340" w:lineRule="exact"/>
        <w:ind w:firstLine="0"/>
        <w:rPr>
          <w:sz w:val="24"/>
          <w:szCs w:val="24"/>
          <w:rtl/>
        </w:rPr>
      </w:pPr>
      <w:r w:rsidRPr="00853DCC">
        <w:rPr>
          <w:sz w:val="24"/>
          <w:szCs w:val="24"/>
          <w:rtl/>
        </w:rPr>
        <w:t>اسدی</w:t>
      </w:r>
      <w:r w:rsidR="007B4087">
        <w:rPr>
          <w:sz w:val="24"/>
          <w:szCs w:val="24"/>
          <w:rtl/>
        </w:rPr>
        <w:t xml:space="preserve">، </w:t>
      </w:r>
      <w:r w:rsidRPr="00853DCC">
        <w:rPr>
          <w:sz w:val="24"/>
          <w:szCs w:val="24"/>
          <w:rtl/>
        </w:rPr>
        <w:t>علی</w:t>
      </w:r>
      <w:r w:rsidR="007B4087">
        <w:rPr>
          <w:sz w:val="24"/>
          <w:szCs w:val="24"/>
          <w:rtl/>
        </w:rPr>
        <w:t xml:space="preserve">، </w:t>
      </w:r>
      <w:r w:rsidRPr="00853DCC">
        <w:rPr>
          <w:sz w:val="24"/>
          <w:szCs w:val="24"/>
          <w:rtl/>
        </w:rPr>
        <w:t>776</w:t>
      </w:r>
    </w:p>
    <w:p w:rsidR="000631D9" w:rsidRPr="00853DCC" w:rsidRDefault="000631D9" w:rsidP="00615AA0">
      <w:pPr>
        <w:pStyle w:val="a"/>
        <w:spacing w:line="340" w:lineRule="exact"/>
        <w:ind w:firstLine="0"/>
        <w:rPr>
          <w:sz w:val="24"/>
          <w:szCs w:val="24"/>
          <w:rtl/>
        </w:rPr>
      </w:pPr>
      <w:r w:rsidRPr="00853DCC">
        <w:rPr>
          <w:sz w:val="24"/>
          <w:szCs w:val="24"/>
          <w:rtl/>
        </w:rPr>
        <w:t>اسدی</w:t>
      </w:r>
      <w:r w:rsidR="007B4087">
        <w:rPr>
          <w:sz w:val="24"/>
          <w:szCs w:val="24"/>
          <w:rtl/>
        </w:rPr>
        <w:t xml:space="preserve">، </w:t>
      </w:r>
      <w:r w:rsidRPr="00853DCC">
        <w:rPr>
          <w:sz w:val="24"/>
          <w:szCs w:val="24"/>
          <w:rtl/>
        </w:rPr>
        <w:t>غلامرضا</w:t>
      </w:r>
      <w:r w:rsidR="007B4087">
        <w:rPr>
          <w:sz w:val="24"/>
          <w:szCs w:val="24"/>
          <w:rtl/>
        </w:rPr>
        <w:t xml:space="preserve">، </w:t>
      </w:r>
      <w:r w:rsidRPr="00853DCC">
        <w:rPr>
          <w:sz w:val="24"/>
          <w:szCs w:val="24"/>
          <w:rtl/>
        </w:rPr>
        <w:t>363</w:t>
      </w:r>
    </w:p>
    <w:p w:rsidR="000631D9" w:rsidRPr="00853DCC" w:rsidRDefault="000631D9" w:rsidP="00615AA0">
      <w:pPr>
        <w:pStyle w:val="a"/>
        <w:spacing w:line="340" w:lineRule="exact"/>
        <w:ind w:firstLine="0"/>
        <w:rPr>
          <w:sz w:val="24"/>
          <w:szCs w:val="24"/>
          <w:rtl/>
        </w:rPr>
      </w:pPr>
      <w:r w:rsidRPr="00853DCC">
        <w:rPr>
          <w:sz w:val="24"/>
          <w:szCs w:val="24"/>
          <w:rtl/>
        </w:rPr>
        <w:t>اسدی</w:t>
      </w:r>
      <w:r w:rsidR="007B4087">
        <w:rPr>
          <w:sz w:val="24"/>
          <w:szCs w:val="24"/>
          <w:rtl/>
        </w:rPr>
        <w:t xml:space="preserve">، </w:t>
      </w:r>
      <w:r w:rsidRPr="00853DCC">
        <w:rPr>
          <w:sz w:val="24"/>
          <w:szCs w:val="24"/>
          <w:rtl/>
        </w:rPr>
        <w:t>هوشنگ</w:t>
      </w:r>
      <w:r w:rsidR="007B4087">
        <w:rPr>
          <w:sz w:val="24"/>
          <w:szCs w:val="24"/>
          <w:rtl/>
        </w:rPr>
        <w:t xml:space="preserve">، </w:t>
      </w:r>
      <w:r w:rsidRPr="00853DCC">
        <w:rPr>
          <w:sz w:val="24"/>
          <w:szCs w:val="24"/>
          <w:rtl/>
        </w:rPr>
        <w:t>364</w:t>
      </w:r>
    </w:p>
    <w:p w:rsidR="000631D9" w:rsidRPr="00853DCC" w:rsidRDefault="000631D9" w:rsidP="00615AA0">
      <w:pPr>
        <w:pStyle w:val="a"/>
        <w:spacing w:line="340" w:lineRule="exact"/>
        <w:ind w:firstLine="0"/>
        <w:rPr>
          <w:sz w:val="24"/>
          <w:szCs w:val="24"/>
          <w:rtl/>
        </w:rPr>
      </w:pPr>
      <w:r w:rsidRPr="00853DCC">
        <w:rPr>
          <w:sz w:val="24"/>
          <w:szCs w:val="24"/>
          <w:rtl/>
        </w:rPr>
        <w:t>اسرائیل</w:t>
      </w:r>
      <w:r w:rsidR="007B4087">
        <w:rPr>
          <w:sz w:val="24"/>
          <w:szCs w:val="24"/>
          <w:rtl/>
        </w:rPr>
        <w:t xml:space="preserve">، </w:t>
      </w:r>
      <w:r w:rsidRPr="00853DCC">
        <w:rPr>
          <w:sz w:val="24"/>
          <w:szCs w:val="24"/>
          <w:rtl/>
        </w:rPr>
        <w:t>224</w:t>
      </w:r>
      <w:r w:rsidR="007B4087">
        <w:rPr>
          <w:sz w:val="24"/>
          <w:szCs w:val="24"/>
          <w:rtl/>
        </w:rPr>
        <w:t xml:space="preserve">، </w:t>
      </w:r>
      <w:r w:rsidRPr="00853DCC">
        <w:rPr>
          <w:sz w:val="24"/>
          <w:szCs w:val="24"/>
          <w:rtl/>
        </w:rPr>
        <w:t>293</w:t>
      </w:r>
      <w:r w:rsidR="007B4087">
        <w:rPr>
          <w:sz w:val="24"/>
          <w:szCs w:val="24"/>
          <w:rtl/>
        </w:rPr>
        <w:t xml:space="preserve">، </w:t>
      </w:r>
      <w:r w:rsidRPr="00853DCC">
        <w:rPr>
          <w:sz w:val="24"/>
          <w:szCs w:val="24"/>
          <w:rtl/>
        </w:rPr>
        <w:t>294</w:t>
      </w:r>
      <w:r w:rsidR="007B4087">
        <w:rPr>
          <w:sz w:val="24"/>
          <w:szCs w:val="24"/>
          <w:rtl/>
        </w:rPr>
        <w:t xml:space="preserve">، </w:t>
      </w:r>
      <w:r w:rsidRPr="00853DCC">
        <w:rPr>
          <w:sz w:val="24"/>
          <w:szCs w:val="24"/>
          <w:rtl/>
        </w:rPr>
        <w:t>297</w:t>
      </w:r>
      <w:r w:rsidR="007B4087">
        <w:rPr>
          <w:sz w:val="24"/>
          <w:szCs w:val="24"/>
          <w:rtl/>
        </w:rPr>
        <w:t xml:space="preserve">، </w:t>
      </w:r>
      <w:r w:rsidRPr="00853DCC">
        <w:rPr>
          <w:sz w:val="24"/>
          <w:szCs w:val="24"/>
          <w:rtl/>
        </w:rPr>
        <w:t>298</w:t>
      </w:r>
      <w:r w:rsidR="007B4087">
        <w:rPr>
          <w:sz w:val="24"/>
          <w:szCs w:val="24"/>
          <w:rtl/>
        </w:rPr>
        <w:t xml:space="preserve">، </w:t>
      </w:r>
      <w:r w:rsidRPr="00853DCC">
        <w:rPr>
          <w:sz w:val="24"/>
          <w:szCs w:val="24"/>
          <w:rtl/>
        </w:rPr>
        <w:t>302</w:t>
      </w:r>
      <w:r w:rsidR="007B4087">
        <w:rPr>
          <w:sz w:val="24"/>
          <w:szCs w:val="24"/>
          <w:rtl/>
        </w:rPr>
        <w:t xml:space="preserve">، </w:t>
      </w:r>
      <w:r w:rsidRPr="00853DCC">
        <w:rPr>
          <w:sz w:val="24"/>
          <w:szCs w:val="24"/>
          <w:rtl/>
        </w:rPr>
        <w:t>331</w:t>
      </w:r>
      <w:r w:rsidR="007B4087">
        <w:rPr>
          <w:sz w:val="24"/>
          <w:szCs w:val="24"/>
          <w:rtl/>
        </w:rPr>
        <w:t xml:space="preserve">، </w:t>
      </w:r>
      <w:r w:rsidRPr="00853DCC">
        <w:rPr>
          <w:sz w:val="24"/>
          <w:szCs w:val="24"/>
          <w:rtl/>
        </w:rPr>
        <w:t>335</w:t>
      </w:r>
      <w:r w:rsidR="007B4087">
        <w:rPr>
          <w:sz w:val="24"/>
          <w:szCs w:val="24"/>
          <w:rtl/>
        </w:rPr>
        <w:t xml:space="preserve">، </w:t>
      </w:r>
      <w:r w:rsidRPr="00853DCC">
        <w:rPr>
          <w:sz w:val="24"/>
          <w:szCs w:val="24"/>
          <w:rtl/>
        </w:rPr>
        <w:t>338</w:t>
      </w:r>
      <w:r w:rsidR="007B4087">
        <w:rPr>
          <w:sz w:val="24"/>
          <w:szCs w:val="24"/>
          <w:rtl/>
        </w:rPr>
        <w:t xml:space="preserve">، </w:t>
      </w:r>
      <w:r w:rsidRPr="00853DCC">
        <w:rPr>
          <w:sz w:val="24"/>
          <w:szCs w:val="24"/>
          <w:rtl/>
        </w:rPr>
        <w:t>436</w:t>
      </w:r>
      <w:r w:rsidR="007B4087">
        <w:rPr>
          <w:sz w:val="24"/>
          <w:szCs w:val="24"/>
          <w:rtl/>
        </w:rPr>
        <w:t xml:space="preserve">، </w:t>
      </w:r>
      <w:r w:rsidRPr="00853DCC">
        <w:rPr>
          <w:sz w:val="24"/>
          <w:szCs w:val="24"/>
          <w:rtl/>
        </w:rPr>
        <w:t>492</w:t>
      </w:r>
      <w:r w:rsidR="007B4087">
        <w:rPr>
          <w:sz w:val="24"/>
          <w:szCs w:val="24"/>
          <w:rtl/>
        </w:rPr>
        <w:t xml:space="preserve">، </w:t>
      </w:r>
      <w:r w:rsidRPr="00853DCC">
        <w:rPr>
          <w:sz w:val="24"/>
          <w:szCs w:val="24"/>
          <w:rtl/>
        </w:rPr>
        <w:t>524</w:t>
      </w:r>
      <w:r w:rsidR="007B4087">
        <w:rPr>
          <w:sz w:val="24"/>
          <w:szCs w:val="24"/>
          <w:rtl/>
        </w:rPr>
        <w:t xml:space="preserve">، </w:t>
      </w:r>
      <w:r w:rsidRPr="00853DCC">
        <w:rPr>
          <w:sz w:val="24"/>
          <w:szCs w:val="24"/>
          <w:rtl/>
        </w:rPr>
        <w:t>723</w:t>
      </w:r>
      <w:r w:rsidR="007B4087">
        <w:rPr>
          <w:sz w:val="24"/>
          <w:szCs w:val="24"/>
          <w:rtl/>
        </w:rPr>
        <w:t xml:space="preserve">، </w:t>
      </w:r>
      <w:r w:rsidRPr="00853DCC">
        <w:rPr>
          <w:sz w:val="24"/>
          <w:szCs w:val="24"/>
          <w:rtl/>
        </w:rPr>
        <w:t>724</w:t>
      </w:r>
      <w:r w:rsidR="007B4087">
        <w:rPr>
          <w:sz w:val="24"/>
          <w:szCs w:val="24"/>
          <w:rtl/>
        </w:rPr>
        <w:t xml:space="preserve">، </w:t>
      </w:r>
      <w:r w:rsidRPr="00853DCC">
        <w:rPr>
          <w:sz w:val="24"/>
          <w:szCs w:val="24"/>
          <w:rtl/>
        </w:rPr>
        <w:t>821</w:t>
      </w:r>
      <w:r w:rsidR="007B4087">
        <w:rPr>
          <w:sz w:val="24"/>
          <w:szCs w:val="24"/>
          <w:rtl/>
        </w:rPr>
        <w:t xml:space="preserve">، </w:t>
      </w:r>
      <w:r w:rsidRPr="00853DCC">
        <w:rPr>
          <w:sz w:val="24"/>
          <w:szCs w:val="24"/>
          <w:rtl/>
        </w:rPr>
        <w:t>827</w:t>
      </w:r>
      <w:r w:rsidR="007B4087">
        <w:rPr>
          <w:sz w:val="24"/>
          <w:szCs w:val="24"/>
          <w:rtl/>
        </w:rPr>
        <w:t xml:space="preserve">، </w:t>
      </w:r>
      <w:r w:rsidRPr="00853DCC">
        <w:rPr>
          <w:sz w:val="24"/>
          <w:szCs w:val="24"/>
          <w:rtl/>
        </w:rPr>
        <w:t>897</w:t>
      </w:r>
      <w:r w:rsidR="007B4087">
        <w:rPr>
          <w:sz w:val="24"/>
          <w:szCs w:val="24"/>
          <w:rtl/>
        </w:rPr>
        <w:t xml:space="preserve">، </w:t>
      </w:r>
      <w:r w:rsidRPr="00853DCC">
        <w:rPr>
          <w:sz w:val="24"/>
          <w:szCs w:val="24"/>
          <w:rtl/>
        </w:rPr>
        <w:t>900</w:t>
      </w:r>
      <w:r w:rsidR="007B4087">
        <w:rPr>
          <w:sz w:val="24"/>
          <w:szCs w:val="24"/>
          <w:rtl/>
        </w:rPr>
        <w:t xml:space="preserve">، </w:t>
      </w:r>
      <w:r w:rsidRPr="00853DCC">
        <w:rPr>
          <w:sz w:val="24"/>
          <w:szCs w:val="24"/>
          <w:rtl/>
        </w:rPr>
        <w:t>911</w:t>
      </w:r>
      <w:r w:rsidR="007B4087">
        <w:rPr>
          <w:sz w:val="24"/>
          <w:szCs w:val="24"/>
          <w:rtl/>
        </w:rPr>
        <w:t xml:space="preserve">، </w:t>
      </w:r>
      <w:r w:rsidRPr="00853DCC">
        <w:rPr>
          <w:sz w:val="24"/>
          <w:szCs w:val="24"/>
          <w:rtl/>
        </w:rPr>
        <w:t>918</w:t>
      </w:r>
    </w:p>
    <w:p w:rsidR="000631D9" w:rsidRPr="00853DCC" w:rsidRDefault="000631D9" w:rsidP="00615AA0">
      <w:pPr>
        <w:pStyle w:val="a"/>
        <w:spacing w:line="340" w:lineRule="exact"/>
        <w:ind w:firstLine="0"/>
        <w:rPr>
          <w:sz w:val="24"/>
          <w:szCs w:val="24"/>
          <w:rtl/>
        </w:rPr>
      </w:pPr>
      <w:r w:rsidRPr="00853DCC">
        <w:rPr>
          <w:sz w:val="24"/>
          <w:szCs w:val="24"/>
          <w:rtl/>
        </w:rPr>
        <w:t>اسرار خودی و رموز</w:t>
      </w:r>
      <w:r w:rsidR="00961BDF">
        <w:rPr>
          <w:sz w:val="24"/>
          <w:szCs w:val="24"/>
          <w:rtl/>
        </w:rPr>
        <w:t xml:space="preserve"> بی‌</w:t>
      </w:r>
      <w:r w:rsidRPr="00853DCC">
        <w:rPr>
          <w:sz w:val="24"/>
          <w:szCs w:val="24"/>
          <w:rtl/>
        </w:rPr>
        <w:t>خودی</w:t>
      </w:r>
      <w:r w:rsidR="007B4087">
        <w:rPr>
          <w:sz w:val="24"/>
          <w:szCs w:val="24"/>
          <w:rtl/>
        </w:rPr>
        <w:t xml:space="preserve">، </w:t>
      </w:r>
      <w:r w:rsidRPr="00853DCC">
        <w:rPr>
          <w:sz w:val="24"/>
          <w:szCs w:val="24"/>
          <w:rtl/>
        </w:rPr>
        <w:t>163</w:t>
      </w:r>
      <w:r w:rsidR="007B4087">
        <w:rPr>
          <w:sz w:val="24"/>
          <w:szCs w:val="24"/>
          <w:rtl/>
        </w:rPr>
        <w:t xml:space="preserve">، </w:t>
      </w:r>
      <w:r w:rsidRPr="00853DCC">
        <w:rPr>
          <w:sz w:val="24"/>
          <w:szCs w:val="24"/>
          <w:rtl/>
        </w:rPr>
        <w:t>525</w:t>
      </w:r>
    </w:p>
    <w:p w:rsidR="000631D9" w:rsidRPr="00853DCC" w:rsidRDefault="000631D9" w:rsidP="00615AA0">
      <w:pPr>
        <w:pStyle w:val="a"/>
        <w:spacing w:line="340" w:lineRule="exact"/>
        <w:ind w:firstLine="0"/>
        <w:rPr>
          <w:sz w:val="24"/>
          <w:szCs w:val="24"/>
          <w:rtl/>
        </w:rPr>
      </w:pPr>
      <w:r w:rsidRPr="00853DCC">
        <w:rPr>
          <w:sz w:val="24"/>
          <w:szCs w:val="24"/>
          <w:rtl/>
        </w:rPr>
        <w:t>اسرار سقیفه</w:t>
      </w:r>
      <w:r w:rsidR="007B4087">
        <w:rPr>
          <w:sz w:val="24"/>
          <w:szCs w:val="24"/>
          <w:rtl/>
        </w:rPr>
        <w:t xml:space="preserve">، </w:t>
      </w:r>
      <w:r w:rsidRPr="00853DCC">
        <w:rPr>
          <w:sz w:val="24"/>
          <w:szCs w:val="24"/>
          <w:rtl/>
        </w:rPr>
        <w:t>984</w:t>
      </w:r>
    </w:p>
    <w:p w:rsidR="000631D9" w:rsidRPr="00853DCC" w:rsidRDefault="000631D9" w:rsidP="00615AA0">
      <w:pPr>
        <w:pStyle w:val="a"/>
        <w:spacing w:line="340" w:lineRule="exact"/>
        <w:ind w:firstLine="0"/>
        <w:rPr>
          <w:sz w:val="24"/>
          <w:szCs w:val="24"/>
          <w:rtl/>
        </w:rPr>
      </w:pPr>
      <w:r w:rsidRPr="00853DCC">
        <w:rPr>
          <w:sz w:val="24"/>
          <w:szCs w:val="24"/>
          <w:rtl/>
        </w:rPr>
        <w:t>اسرار شرق</w:t>
      </w:r>
      <w:r w:rsidR="007B4087">
        <w:rPr>
          <w:sz w:val="24"/>
          <w:szCs w:val="24"/>
          <w:rtl/>
        </w:rPr>
        <w:t xml:space="preserve">، </w:t>
      </w:r>
      <w:r w:rsidRPr="00853DCC">
        <w:rPr>
          <w:sz w:val="24"/>
          <w:szCs w:val="24"/>
          <w:rtl/>
        </w:rPr>
        <w:t>905</w:t>
      </w:r>
    </w:p>
    <w:p w:rsidR="000631D9" w:rsidRPr="00853DCC" w:rsidRDefault="000631D9" w:rsidP="00615AA0">
      <w:pPr>
        <w:pStyle w:val="a"/>
        <w:spacing w:line="340" w:lineRule="exact"/>
        <w:ind w:firstLine="0"/>
        <w:rPr>
          <w:sz w:val="24"/>
          <w:szCs w:val="24"/>
          <w:rtl/>
        </w:rPr>
      </w:pPr>
      <w:r w:rsidRPr="00853DCC">
        <w:rPr>
          <w:sz w:val="24"/>
          <w:szCs w:val="24"/>
          <w:rtl/>
        </w:rPr>
        <w:t>اسرار عقب ماندگی شرق</w:t>
      </w:r>
      <w:r w:rsidR="007B4087">
        <w:rPr>
          <w:sz w:val="24"/>
          <w:szCs w:val="24"/>
          <w:rtl/>
        </w:rPr>
        <w:t xml:space="preserve">، </w:t>
      </w:r>
      <w:r w:rsidRPr="00853DCC">
        <w:rPr>
          <w:sz w:val="24"/>
          <w:szCs w:val="24"/>
          <w:rtl/>
        </w:rPr>
        <w:t>948</w:t>
      </w:r>
    </w:p>
    <w:p w:rsidR="000631D9" w:rsidRPr="00853DCC" w:rsidRDefault="000631D9" w:rsidP="00615AA0">
      <w:pPr>
        <w:pStyle w:val="a"/>
        <w:spacing w:line="340" w:lineRule="exact"/>
        <w:ind w:firstLine="0"/>
        <w:rPr>
          <w:sz w:val="24"/>
          <w:szCs w:val="24"/>
          <w:rtl/>
        </w:rPr>
      </w:pPr>
      <w:r w:rsidRPr="00853DCC">
        <w:rPr>
          <w:sz w:val="24"/>
          <w:szCs w:val="24"/>
          <w:rtl/>
        </w:rPr>
        <w:t>اسرار هزار ساله</w:t>
      </w:r>
      <w:r w:rsidR="007B4087">
        <w:rPr>
          <w:sz w:val="24"/>
          <w:szCs w:val="24"/>
          <w:rtl/>
        </w:rPr>
        <w:t xml:space="preserve">، </w:t>
      </w:r>
      <w:r w:rsidRPr="00853DCC">
        <w:rPr>
          <w:sz w:val="24"/>
          <w:szCs w:val="24"/>
          <w:rtl/>
        </w:rPr>
        <w:t>49</w:t>
      </w:r>
      <w:r w:rsidR="007B4087">
        <w:rPr>
          <w:sz w:val="24"/>
          <w:szCs w:val="24"/>
          <w:rtl/>
        </w:rPr>
        <w:t xml:space="preserve">، </w:t>
      </w:r>
      <w:r w:rsidRPr="00853DCC">
        <w:rPr>
          <w:sz w:val="24"/>
          <w:szCs w:val="24"/>
          <w:rtl/>
        </w:rPr>
        <w:t>1044</w:t>
      </w:r>
    </w:p>
    <w:p w:rsidR="000631D9" w:rsidRPr="00853DCC" w:rsidRDefault="000631D9" w:rsidP="00615AA0">
      <w:pPr>
        <w:pStyle w:val="a"/>
        <w:spacing w:line="340" w:lineRule="exact"/>
        <w:ind w:firstLine="0"/>
        <w:rPr>
          <w:sz w:val="24"/>
          <w:szCs w:val="24"/>
          <w:rtl/>
        </w:rPr>
      </w:pPr>
      <w:r w:rsidRPr="00853DCC">
        <w:rPr>
          <w:sz w:val="24"/>
          <w:szCs w:val="24"/>
          <w:rtl/>
        </w:rPr>
        <w:t>اسراری از زندگی حیوانات</w:t>
      </w:r>
      <w:r w:rsidR="007B4087">
        <w:rPr>
          <w:sz w:val="24"/>
          <w:szCs w:val="24"/>
          <w:rtl/>
        </w:rPr>
        <w:t xml:space="preserve">، </w:t>
      </w:r>
      <w:r w:rsidRPr="00853DCC">
        <w:rPr>
          <w:sz w:val="24"/>
          <w:szCs w:val="24"/>
          <w:rtl/>
        </w:rPr>
        <w:t>451</w:t>
      </w:r>
    </w:p>
    <w:p w:rsidR="000631D9" w:rsidRPr="00853DCC" w:rsidRDefault="000631D9" w:rsidP="00615AA0">
      <w:pPr>
        <w:pStyle w:val="a"/>
        <w:spacing w:line="340" w:lineRule="exact"/>
        <w:ind w:firstLine="0"/>
        <w:rPr>
          <w:sz w:val="24"/>
          <w:szCs w:val="24"/>
          <w:rtl/>
        </w:rPr>
      </w:pPr>
      <w:r w:rsidRPr="00853DCC">
        <w:rPr>
          <w:sz w:val="24"/>
          <w:szCs w:val="24"/>
          <w:rtl/>
        </w:rPr>
        <w:t>اسکندر</w:t>
      </w:r>
      <w:r w:rsidR="007B4087">
        <w:rPr>
          <w:sz w:val="24"/>
          <w:szCs w:val="24"/>
          <w:rtl/>
        </w:rPr>
        <w:t xml:space="preserve">، </w:t>
      </w:r>
      <w:r w:rsidRPr="00853DCC">
        <w:rPr>
          <w:sz w:val="24"/>
          <w:szCs w:val="24"/>
          <w:rtl/>
        </w:rPr>
        <w:t>685</w:t>
      </w:r>
    </w:p>
    <w:p w:rsidR="000631D9" w:rsidRPr="00853DCC" w:rsidRDefault="000631D9" w:rsidP="00615AA0">
      <w:pPr>
        <w:pStyle w:val="a"/>
        <w:spacing w:line="340" w:lineRule="exact"/>
        <w:ind w:firstLine="0"/>
        <w:rPr>
          <w:sz w:val="24"/>
          <w:szCs w:val="24"/>
          <w:rtl/>
        </w:rPr>
      </w:pPr>
      <w:r w:rsidRPr="00853DCC">
        <w:rPr>
          <w:sz w:val="24"/>
          <w:szCs w:val="24"/>
          <w:rtl/>
        </w:rPr>
        <w:t>اسکندری</w:t>
      </w:r>
      <w:r w:rsidR="007B4087">
        <w:rPr>
          <w:sz w:val="24"/>
          <w:szCs w:val="24"/>
          <w:rtl/>
        </w:rPr>
        <w:t xml:space="preserve">، </w:t>
      </w:r>
      <w:r w:rsidRPr="00853DCC">
        <w:rPr>
          <w:sz w:val="24"/>
          <w:szCs w:val="24"/>
          <w:rtl/>
        </w:rPr>
        <w:t>عباس</w:t>
      </w:r>
      <w:r w:rsidR="007B4087">
        <w:rPr>
          <w:sz w:val="24"/>
          <w:szCs w:val="24"/>
          <w:rtl/>
        </w:rPr>
        <w:t xml:space="preserve">، </w:t>
      </w:r>
      <w:r w:rsidRPr="00853DCC">
        <w:rPr>
          <w:sz w:val="24"/>
          <w:szCs w:val="24"/>
          <w:rtl/>
        </w:rPr>
        <w:t>226</w:t>
      </w:r>
    </w:p>
    <w:p w:rsidR="000631D9" w:rsidRPr="00853DCC" w:rsidRDefault="000631D9" w:rsidP="00615AA0">
      <w:pPr>
        <w:pStyle w:val="a"/>
        <w:spacing w:line="340" w:lineRule="exact"/>
        <w:ind w:firstLine="0"/>
        <w:rPr>
          <w:sz w:val="24"/>
          <w:szCs w:val="24"/>
          <w:rtl/>
        </w:rPr>
      </w:pPr>
      <w:r w:rsidRPr="00853DCC">
        <w:rPr>
          <w:sz w:val="24"/>
          <w:szCs w:val="24"/>
          <w:rtl/>
        </w:rPr>
        <w:t>اسکندریه</w:t>
      </w:r>
      <w:r w:rsidR="007B4087">
        <w:rPr>
          <w:sz w:val="24"/>
          <w:szCs w:val="24"/>
          <w:rtl/>
        </w:rPr>
        <w:t xml:space="preserve">، </w:t>
      </w:r>
      <w:r w:rsidRPr="00853DCC">
        <w:rPr>
          <w:sz w:val="24"/>
          <w:szCs w:val="24"/>
          <w:rtl/>
        </w:rPr>
        <w:t>725</w:t>
      </w:r>
    </w:p>
    <w:p w:rsidR="000631D9" w:rsidRPr="00853DCC" w:rsidRDefault="000631D9" w:rsidP="00615AA0">
      <w:pPr>
        <w:pStyle w:val="a"/>
        <w:spacing w:line="340" w:lineRule="exact"/>
        <w:ind w:firstLine="0"/>
        <w:rPr>
          <w:sz w:val="24"/>
          <w:szCs w:val="24"/>
          <w:rtl/>
        </w:rPr>
      </w:pPr>
      <w:r w:rsidRPr="00853DCC">
        <w:rPr>
          <w:sz w:val="24"/>
          <w:szCs w:val="24"/>
          <w:rtl/>
        </w:rPr>
        <w:t>اسلام آئین همبستگی</w:t>
      </w:r>
      <w:r w:rsidR="007B4087">
        <w:rPr>
          <w:sz w:val="24"/>
          <w:szCs w:val="24"/>
          <w:rtl/>
        </w:rPr>
        <w:t xml:space="preserve">، </w:t>
      </w:r>
      <w:r w:rsidRPr="00853DCC">
        <w:rPr>
          <w:sz w:val="24"/>
          <w:szCs w:val="24"/>
          <w:rtl/>
        </w:rPr>
        <w:t>987</w:t>
      </w:r>
    </w:p>
    <w:p w:rsidR="000631D9" w:rsidRPr="00853DCC" w:rsidRDefault="000631D9" w:rsidP="00615AA0">
      <w:pPr>
        <w:pStyle w:val="a"/>
        <w:spacing w:line="340" w:lineRule="exact"/>
        <w:ind w:firstLine="0"/>
        <w:rPr>
          <w:sz w:val="24"/>
          <w:szCs w:val="24"/>
          <w:rtl/>
        </w:rPr>
      </w:pPr>
      <w:r w:rsidRPr="00853DCC">
        <w:rPr>
          <w:sz w:val="24"/>
          <w:szCs w:val="24"/>
          <w:rtl/>
        </w:rPr>
        <w:t>اسلام آیین زندگی</w:t>
      </w:r>
      <w:r w:rsidR="007B4087">
        <w:rPr>
          <w:sz w:val="24"/>
          <w:szCs w:val="24"/>
          <w:rtl/>
        </w:rPr>
        <w:t xml:space="preserve">، </w:t>
      </w:r>
      <w:r w:rsidRPr="00853DCC">
        <w:rPr>
          <w:sz w:val="24"/>
          <w:szCs w:val="24"/>
          <w:rtl/>
        </w:rPr>
        <w:t>984</w:t>
      </w:r>
    </w:p>
    <w:p w:rsidR="000631D9" w:rsidRPr="00853DCC" w:rsidRDefault="000631D9" w:rsidP="00615AA0">
      <w:pPr>
        <w:pStyle w:val="a"/>
        <w:spacing w:line="340" w:lineRule="exact"/>
        <w:ind w:firstLine="0"/>
        <w:rPr>
          <w:sz w:val="24"/>
          <w:szCs w:val="24"/>
          <w:rtl/>
        </w:rPr>
      </w:pPr>
      <w:r w:rsidRPr="00853DCC">
        <w:rPr>
          <w:sz w:val="24"/>
          <w:szCs w:val="24"/>
          <w:rtl/>
        </w:rPr>
        <w:t>اسلام از دریچۀ چشم مسیحیان</w:t>
      </w:r>
      <w:r w:rsidR="007B4087">
        <w:rPr>
          <w:sz w:val="24"/>
          <w:szCs w:val="24"/>
          <w:rtl/>
        </w:rPr>
        <w:t xml:space="preserve">، </w:t>
      </w:r>
      <w:r w:rsidRPr="00853DCC">
        <w:rPr>
          <w:sz w:val="24"/>
          <w:szCs w:val="24"/>
          <w:rtl/>
        </w:rPr>
        <w:t>450</w:t>
      </w:r>
    </w:p>
    <w:p w:rsidR="000631D9" w:rsidRPr="00853DCC" w:rsidRDefault="000631D9" w:rsidP="00615AA0">
      <w:pPr>
        <w:pStyle w:val="a"/>
        <w:spacing w:line="340" w:lineRule="exact"/>
        <w:ind w:firstLine="0"/>
        <w:rPr>
          <w:sz w:val="24"/>
          <w:szCs w:val="24"/>
          <w:rtl/>
        </w:rPr>
      </w:pPr>
      <w:r w:rsidRPr="00853DCC">
        <w:rPr>
          <w:sz w:val="24"/>
          <w:szCs w:val="24"/>
          <w:rtl/>
        </w:rPr>
        <w:t>اسلام از دو مینیک سوردل</w:t>
      </w:r>
      <w:r w:rsidR="007B4087">
        <w:rPr>
          <w:sz w:val="24"/>
          <w:szCs w:val="24"/>
          <w:rtl/>
        </w:rPr>
        <w:t xml:space="preserve">، </w:t>
      </w:r>
      <w:r w:rsidRPr="00853DCC">
        <w:rPr>
          <w:sz w:val="24"/>
          <w:szCs w:val="24"/>
          <w:rtl/>
        </w:rPr>
        <w:t>450</w:t>
      </w:r>
    </w:p>
    <w:p w:rsidR="000631D9" w:rsidRPr="00853DCC" w:rsidRDefault="000631D9" w:rsidP="00615AA0">
      <w:pPr>
        <w:pStyle w:val="a"/>
        <w:spacing w:line="340" w:lineRule="exact"/>
        <w:ind w:firstLine="0"/>
        <w:rPr>
          <w:sz w:val="24"/>
          <w:szCs w:val="24"/>
          <w:rtl/>
        </w:rPr>
      </w:pPr>
      <w:r w:rsidRPr="00853DCC">
        <w:rPr>
          <w:sz w:val="24"/>
          <w:szCs w:val="24"/>
          <w:rtl/>
        </w:rPr>
        <w:t>اسلام از دیدگاه دانشمندان غرب</w:t>
      </w:r>
      <w:r w:rsidR="007B4087">
        <w:rPr>
          <w:sz w:val="24"/>
          <w:szCs w:val="24"/>
          <w:rtl/>
        </w:rPr>
        <w:t xml:space="preserve">، </w:t>
      </w:r>
      <w:r w:rsidRPr="00853DCC">
        <w:rPr>
          <w:sz w:val="24"/>
          <w:szCs w:val="24"/>
          <w:rtl/>
        </w:rPr>
        <w:t>451</w:t>
      </w:r>
    </w:p>
    <w:p w:rsidR="000631D9" w:rsidRPr="00853DCC" w:rsidRDefault="000631D9" w:rsidP="00615AA0">
      <w:pPr>
        <w:pStyle w:val="a"/>
        <w:spacing w:line="340" w:lineRule="exact"/>
        <w:ind w:firstLine="0"/>
        <w:rPr>
          <w:sz w:val="24"/>
          <w:szCs w:val="24"/>
          <w:rtl/>
        </w:rPr>
      </w:pPr>
      <w:r w:rsidRPr="00853DCC">
        <w:rPr>
          <w:sz w:val="24"/>
          <w:szCs w:val="24"/>
          <w:rtl/>
        </w:rPr>
        <w:t>اسلام از نظرگاه دانشمندان غرب</w:t>
      </w:r>
      <w:r w:rsidR="007B4087">
        <w:rPr>
          <w:sz w:val="24"/>
          <w:szCs w:val="24"/>
          <w:rtl/>
        </w:rPr>
        <w:t xml:space="preserve">، </w:t>
      </w:r>
      <w:r w:rsidRPr="00853DCC">
        <w:rPr>
          <w:sz w:val="24"/>
          <w:szCs w:val="24"/>
          <w:rtl/>
        </w:rPr>
        <w:t>451</w:t>
      </w:r>
    </w:p>
    <w:p w:rsidR="000631D9" w:rsidRPr="00853DCC" w:rsidRDefault="000631D9" w:rsidP="00615AA0">
      <w:pPr>
        <w:pStyle w:val="a"/>
        <w:spacing w:line="340" w:lineRule="exact"/>
        <w:ind w:firstLine="0"/>
        <w:rPr>
          <w:sz w:val="24"/>
          <w:szCs w:val="24"/>
          <w:rtl/>
        </w:rPr>
      </w:pPr>
      <w:r w:rsidRPr="00853DCC">
        <w:rPr>
          <w:sz w:val="24"/>
          <w:szCs w:val="24"/>
          <w:rtl/>
        </w:rPr>
        <w:t>اسلام از</w:t>
      </w:r>
      <w:r w:rsidR="00296F0F">
        <w:rPr>
          <w:sz w:val="24"/>
          <w:szCs w:val="24"/>
          <w:rtl/>
        </w:rPr>
        <w:t xml:space="preserve"> هرگونه </w:t>
      </w:r>
      <w:r w:rsidRPr="00853DCC">
        <w:rPr>
          <w:sz w:val="24"/>
          <w:szCs w:val="24"/>
          <w:rtl/>
        </w:rPr>
        <w:t>خرافات بیزار است</w:t>
      </w:r>
      <w:r w:rsidR="007B4087">
        <w:rPr>
          <w:sz w:val="24"/>
          <w:szCs w:val="24"/>
          <w:rtl/>
        </w:rPr>
        <w:t xml:space="preserve">، </w:t>
      </w:r>
      <w:r w:rsidRPr="00853DCC">
        <w:rPr>
          <w:sz w:val="24"/>
          <w:szCs w:val="24"/>
          <w:rtl/>
        </w:rPr>
        <w:t>79</w:t>
      </w:r>
    </w:p>
    <w:p w:rsidR="000631D9" w:rsidRPr="00853DCC" w:rsidRDefault="000631D9" w:rsidP="00615AA0">
      <w:pPr>
        <w:pStyle w:val="a"/>
        <w:spacing w:line="340" w:lineRule="exact"/>
        <w:ind w:firstLine="0"/>
        <w:rPr>
          <w:sz w:val="24"/>
          <w:szCs w:val="24"/>
          <w:rtl/>
        </w:rPr>
      </w:pPr>
      <w:r w:rsidRPr="00853DCC">
        <w:rPr>
          <w:sz w:val="24"/>
          <w:szCs w:val="24"/>
          <w:rtl/>
        </w:rPr>
        <w:t>اسلام افکار</w:t>
      </w:r>
      <w:r w:rsidR="007B4087">
        <w:rPr>
          <w:sz w:val="24"/>
          <w:szCs w:val="24"/>
          <w:rtl/>
        </w:rPr>
        <w:t xml:space="preserve">، </w:t>
      </w:r>
      <w:r w:rsidRPr="00853DCC">
        <w:rPr>
          <w:sz w:val="24"/>
          <w:szCs w:val="24"/>
          <w:rtl/>
        </w:rPr>
        <w:t>اندیشه</w:t>
      </w:r>
      <w:r w:rsidR="00541890">
        <w:rPr>
          <w:sz w:val="24"/>
          <w:szCs w:val="24"/>
          <w:rtl/>
        </w:rPr>
        <w:t>‌ها،</w:t>
      </w:r>
      <w:r w:rsidR="007B4087">
        <w:rPr>
          <w:sz w:val="24"/>
          <w:szCs w:val="24"/>
          <w:rtl/>
        </w:rPr>
        <w:t xml:space="preserve"> </w:t>
      </w:r>
      <w:r w:rsidRPr="00853DCC">
        <w:rPr>
          <w:sz w:val="24"/>
          <w:szCs w:val="24"/>
          <w:rtl/>
        </w:rPr>
        <w:t>447</w:t>
      </w:r>
    </w:p>
    <w:p w:rsidR="000631D9" w:rsidRPr="00853DCC" w:rsidRDefault="000631D9" w:rsidP="00615AA0">
      <w:pPr>
        <w:pStyle w:val="a"/>
        <w:spacing w:line="340" w:lineRule="exact"/>
        <w:ind w:firstLine="0"/>
        <w:rPr>
          <w:sz w:val="24"/>
          <w:szCs w:val="24"/>
          <w:rtl/>
        </w:rPr>
      </w:pPr>
      <w:r w:rsidRPr="00853DCC">
        <w:rPr>
          <w:sz w:val="24"/>
          <w:szCs w:val="24"/>
          <w:rtl/>
        </w:rPr>
        <w:t>اسلام انقلابی و انقلاب اسلامی</w:t>
      </w:r>
      <w:r w:rsidR="007B4087">
        <w:rPr>
          <w:sz w:val="24"/>
          <w:szCs w:val="24"/>
          <w:rtl/>
        </w:rPr>
        <w:t xml:space="preserve">، </w:t>
      </w:r>
      <w:r w:rsidRPr="00853DCC">
        <w:rPr>
          <w:sz w:val="24"/>
          <w:szCs w:val="24"/>
          <w:rtl/>
        </w:rPr>
        <w:t>517</w:t>
      </w:r>
    </w:p>
    <w:p w:rsidR="000631D9" w:rsidRPr="00853DCC" w:rsidRDefault="000631D9" w:rsidP="00615AA0">
      <w:pPr>
        <w:pStyle w:val="a"/>
        <w:spacing w:line="340" w:lineRule="exact"/>
        <w:ind w:firstLine="0"/>
        <w:rPr>
          <w:sz w:val="24"/>
          <w:szCs w:val="24"/>
          <w:rtl/>
        </w:rPr>
      </w:pPr>
      <w:r w:rsidRPr="00853DCC">
        <w:rPr>
          <w:sz w:val="24"/>
          <w:szCs w:val="24"/>
          <w:rtl/>
        </w:rPr>
        <w:t>اسلام بر ایران مسلط شدنه عرب</w:t>
      </w:r>
      <w:r w:rsidR="007B4087">
        <w:rPr>
          <w:sz w:val="24"/>
          <w:szCs w:val="24"/>
          <w:rtl/>
        </w:rPr>
        <w:t xml:space="preserve">، </w:t>
      </w:r>
      <w:r w:rsidRPr="00853DCC">
        <w:rPr>
          <w:sz w:val="24"/>
          <w:szCs w:val="24"/>
          <w:rtl/>
        </w:rPr>
        <w:t>202</w:t>
      </w:r>
    </w:p>
    <w:p w:rsidR="000631D9" w:rsidRPr="00853DCC" w:rsidRDefault="000631D9" w:rsidP="00615AA0">
      <w:pPr>
        <w:pStyle w:val="a"/>
        <w:spacing w:line="340" w:lineRule="exact"/>
        <w:ind w:firstLine="0"/>
        <w:rPr>
          <w:sz w:val="24"/>
          <w:szCs w:val="24"/>
          <w:rtl/>
        </w:rPr>
      </w:pPr>
      <w:r w:rsidRPr="00853DCC">
        <w:rPr>
          <w:sz w:val="24"/>
          <w:szCs w:val="24"/>
          <w:rtl/>
        </w:rPr>
        <w:t>اسلام برای همه (ساده و آسان)</w:t>
      </w:r>
      <w:r w:rsidR="007B4087">
        <w:rPr>
          <w:sz w:val="24"/>
          <w:szCs w:val="24"/>
          <w:rtl/>
        </w:rPr>
        <w:t xml:space="preserve">، </w:t>
      </w:r>
      <w:r w:rsidRPr="00853DCC">
        <w:rPr>
          <w:sz w:val="24"/>
          <w:szCs w:val="24"/>
          <w:rtl/>
        </w:rPr>
        <w:t>682</w:t>
      </w:r>
    </w:p>
    <w:p w:rsidR="000631D9" w:rsidRPr="00853DCC" w:rsidRDefault="000631D9" w:rsidP="00615AA0">
      <w:pPr>
        <w:pStyle w:val="a"/>
        <w:spacing w:line="340" w:lineRule="exact"/>
        <w:ind w:firstLine="0"/>
        <w:rPr>
          <w:sz w:val="24"/>
          <w:szCs w:val="24"/>
          <w:rtl/>
        </w:rPr>
      </w:pPr>
      <w:r w:rsidRPr="00853DCC">
        <w:rPr>
          <w:sz w:val="24"/>
          <w:szCs w:val="24"/>
          <w:rtl/>
        </w:rPr>
        <w:t>اسلام بر سر دو راهی</w:t>
      </w:r>
      <w:r w:rsidR="007B4087">
        <w:rPr>
          <w:sz w:val="24"/>
          <w:szCs w:val="24"/>
          <w:rtl/>
        </w:rPr>
        <w:t xml:space="preserve">، </w:t>
      </w:r>
      <w:r w:rsidRPr="00853DCC">
        <w:rPr>
          <w:sz w:val="24"/>
          <w:szCs w:val="24"/>
          <w:rtl/>
        </w:rPr>
        <w:t>378</w:t>
      </w:r>
    </w:p>
    <w:p w:rsidR="000631D9" w:rsidRPr="00853DCC" w:rsidRDefault="000631D9" w:rsidP="00615AA0">
      <w:pPr>
        <w:pStyle w:val="a"/>
        <w:spacing w:line="340" w:lineRule="exact"/>
        <w:ind w:firstLine="0"/>
        <w:rPr>
          <w:sz w:val="24"/>
          <w:szCs w:val="24"/>
          <w:rtl/>
        </w:rPr>
      </w:pPr>
      <w:r w:rsidRPr="00853DCC">
        <w:rPr>
          <w:sz w:val="24"/>
          <w:szCs w:val="24"/>
          <w:rtl/>
        </w:rPr>
        <w:t>اسلام به زبان ساده</w:t>
      </w:r>
      <w:r w:rsidR="007B4087">
        <w:rPr>
          <w:sz w:val="24"/>
          <w:szCs w:val="24"/>
          <w:rtl/>
        </w:rPr>
        <w:t xml:space="preserve">، </w:t>
      </w:r>
      <w:r w:rsidRPr="00853DCC">
        <w:rPr>
          <w:sz w:val="24"/>
          <w:szCs w:val="24"/>
          <w:rtl/>
        </w:rPr>
        <w:t>682</w:t>
      </w:r>
    </w:p>
    <w:p w:rsidR="000631D9" w:rsidRPr="00853DCC" w:rsidRDefault="000631D9" w:rsidP="00615AA0">
      <w:pPr>
        <w:pStyle w:val="a"/>
        <w:spacing w:line="340" w:lineRule="exact"/>
        <w:ind w:firstLine="0"/>
        <w:rPr>
          <w:sz w:val="24"/>
          <w:szCs w:val="24"/>
          <w:rtl/>
        </w:rPr>
      </w:pPr>
      <w:r w:rsidRPr="00853DCC">
        <w:rPr>
          <w:sz w:val="24"/>
          <w:szCs w:val="24"/>
          <w:rtl/>
        </w:rPr>
        <w:t>اسلام پیشرو نهضت</w:t>
      </w:r>
      <w:r w:rsidR="00541890">
        <w:rPr>
          <w:sz w:val="24"/>
          <w:szCs w:val="24"/>
          <w:rtl/>
        </w:rPr>
        <w:t>‌ها،</w:t>
      </w:r>
      <w:r w:rsidR="007B4087">
        <w:rPr>
          <w:sz w:val="24"/>
          <w:szCs w:val="24"/>
          <w:rtl/>
        </w:rPr>
        <w:t xml:space="preserve"> </w:t>
      </w:r>
      <w:r w:rsidRPr="00853DCC">
        <w:rPr>
          <w:sz w:val="24"/>
          <w:szCs w:val="24"/>
          <w:rtl/>
        </w:rPr>
        <w:t>378</w:t>
      </w:r>
    </w:p>
    <w:p w:rsidR="000631D9" w:rsidRPr="00853DCC" w:rsidRDefault="000631D9" w:rsidP="00615AA0">
      <w:pPr>
        <w:pStyle w:val="a"/>
        <w:spacing w:line="340" w:lineRule="exact"/>
        <w:ind w:firstLine="0"/>
        <w:rPr>
          <w:sz w:val="24"/>
          <w:szCs w:val="24"/>
          <w:rtl/>
        </w:rPr>
      </w:pPr>
      <w:r w:rsidRPr="00853DCC">
        <w:rPr>
          <w:sz w:val="24"/>
          <w:szCs w:val="24"/>
          <w:rtl/>
        </w:rPr>
        <w:t>اسلام پیشرو نهضتها</w:t>
      </w:r>
      <w:r w:rsidR="007B4087">
        <w:rPr>
          <w:sz w:val="24"/>
          <w:szCs w:val="24"/>
          <w:rtl/>
        </w:rPr>
        <w:t xml:space="preserve">، </w:t>
      </w:r>
      <w:r w:rsidRPr="00853DCC">
        <w:rPr>
          <w:sz w:val="24"/>
          <w:szCs w:val="24"/>
          <w:rtl/>
        </w:rPr>
        <w:t>378</w:t>
      </w:r>
    </w:p>
    <w:p w:rsidR="000631D9" w:rsidRPr="00853DCC" w:rsidRDefault="000631D9" w:rsidP="00615AA0">
      <w:pPr>
        <w:pStyle w:val="a"/>
        <w:spacing w:line="340" w:lineRule="exact"/>
        <w:ind w:firstLine="0"/>
        <w:rPr>
          <w:sz w:val="24"/>
          <w:szCs w:val="24"/>
          <w:rtl/>
        </w:rPr>
      </w:pPr>
      <w:r w:rsidRPr="00853DCC">
        <w:rPr>
          <w:sz w:val="24"/>
          <w:szCs w:val="24"/>
          <w:rtl/>
        </w:rPr>
        <w:t>اسلام در ایران</w:t>
      </w:r>
      <w:r w:rsidR="007B4087">
        <w:rPr>
          <w:sz w:val="24"/>
          <w:szCs w:val="24"/>
          <w:rtl/>
        </w:rPr>
        <w:t xml:space="preserve">، </w:t>
      </w:r>
      <w:r w:rsidRPr="00853DCC">
        <w:rPr>
          <w:sz w:val="24"/>
          <w:szCs w:val="24"/>
          <w:rtl/>
        </w:rPr>
        <w:t>932</w:t>
      </w:r>
    </w:p>
    <w:p w:rsidR="000631D9" w:rsidRPr="00853DCC" w:rsidRDefault="000631D9" w:rsidP="00615AA0">
      <w:pPr>
        <w:pStyle w:val="a"/>
        <w:spacing w:line="340" w:lineRule="exact"/>
        <w:ind w:firstLine="0"/>
        <w:rPr>
          <w:sz w:val="24"/>
          <w:szCs w:val="24"/>
          <w:rtl/>
        </w:rPr>
      </w:pPr>
      <w:r w:rsidRPr="00853DCC">
        <w:rPr>
          <w:sz w:val="24"/>
          <w:szCs w:val="24"/>
          <w:rtl/>
        </w:rPr>
        <w:t>اسلام در شرق و غرب</w:t>
      </w:r>
      <w:r w:rsidR="007B4087">
        <w:rPr>
          <w:sz w:val="24"/>
          <w:szCs w:val="24"/>
          <w:rtl/>
        </w:rPr>
        <w:t xml:space="preserve">، </w:t>
      </w:r>
      <w:r w:rsidRPr="00853DCC">
        <w:rPr>
          <w:sz w:val="24"/>
          <w:szCs w:val="24"/>
          <w:rtl/>
        </w:rPr>
        <w:t>450</w:t>
      </w:r>
    </w:p>
    <w:p w:rsidR="000631D9" w:rsidRPr="00853DCC" w:rsidRDefault="000631D9" w:rsidP="00615AA0">
      <w:pPr>
        <w:pStyle w:val="a"/>
        <w:spacing w:line="340" w:lineRule="exact"/>
        <w:ind w:firstLine="0"/>
        <w:rPr>
          <w:sz w:val="24"/>
          <w:szCs w:val="24"/>
          <w:rtl/>
        </w:rPr>
      </w:pPr>
      <w:r w:rsidRPr="00853DCC">
        <w:rPr>
          <w:sz w:val="24"/>
          <w:szCs w:val="24"/>
          <w:rtl/>
        </w:rPr>
        <w:t>اسلام در عصر دانش</w:t>
      </w:r>
      <w:r w:rsidR="007B4087">
        <w:rPr>
          <w:sz w:val="24"/>
          <w:szCs w:val="24"/>
          <w:rtl/>
        </w:rPr>
        <w:t xml:space="preserve">، </w:t>
      </w:r>
      <w:r w:rsidRPr="00853DCC">
        <w:rPr>
          <w:sz w:val="24"/>
          <w:szCs w:val="24"/>
          <w:rtl/>
        </w:rPr>
        <w:t>447</w:t>
      </w:r>
    </w:p>
    <w:p w:rsidR="000631D9" w:rsidRPr="00853DCC" w:rsidRDefault="000631D9" w:rsidP="00615AA0">
      <w:pPr>
        <w:pStyle w:val="a"/>
        <w:spacing w:line="340" w:lineRule="exact"/>
        <w:ind w:firstLine="0"/>
        <w:rPr>
          <w:sz w:val="24"/>
          <w:szCs w:val="24"/>
          <w:rtl/>
        </w:rPr>
      </w:pPr>
      <w:r w:rsidRPr="00853DCC">
        <w:rPr>
          <w:sz w:val="24"/>
          <w:szCs w:val="24"/>
          <w:rtl/>
        </w:rPr>
        <w:t>اسلام در نظر دیگران</w:t>
      </w:r>
      <w:r w:rsidR="007B4087">
        <w:rPr>
          <w:sz w:val="24"/>
          <w:szCs w:val="24"/>
          <w:rtl/>
        </w:rPr>
        <w:t xml:space="preserve">، </w:t>
      </w:r>
      <w:r w:rsidRPr="00853DCC">
        <w:rPr>
          <w:sz w:val="24"/>
          <w:szCs w:val="24"/>
          <w:rtl/>
        </w:rPr>
        <w:t>451</w:t>
      </w:r>
    </w:p>
    <w:p w:rsidR="000631D9" w:rsidRPr="00853DCC" w:rsidRDefault="000631D9" w:rsidP="00615AA0">
      <w:pPr>
        <w:pStyle w:val="a"/>
        <w:spacing w:line="340" w:lineRule="exact"/>
        <w:ind w:firstLine="0"/>
        <w:rPr>
          <w:sz w:val="24"/>
          <w:szCs w:val="24"/>
          <w:rtl/>
        </w:rPr>
      </w:pPr>
      <w:r w:rsidRPr="00853DCC">
        <w:rPr>
          <w:sz w:val="24"/>
          <w:szCs w:val="24"/>
          <w:rtl/>
        </w:rPr>
        <w:t>اسلام (دمیرهان)</w:t>
      </w:r>
      <w:r w:rsidR="007B4087">
        <w:rPr>
          <w:sz w:val="24"/>
          <w:szCs w:val="24"/>
          <w:rtl/>
        </w:rPr>
        <w:t xml:space="preserve">، </w:t>
      </w:r>
      <w:r w:rsidRPr="00853DCC">
        <w:rPr>
          <w:sz w:val="24"/>
          <w:szCs w:val="24"/>
          <w:rtl/>
        </w:rPr>
        <w:t>452</w:t>
      </w:r>
    </w:p>
    <w:p w:rsidR="000631D9" w:rsidRPr="00853DCC" w:rsidRDefault="000631D9" w:rsidP="00615AA0">
      <w:pPr>
        <w:pStyle w:val="a"/>
        <w:spacing w:line="340" w:lineRule="exact"/>
        <w:ind w:firstLine="0"/>
        <w:rPr>
          <w:sz w:val="24"/>
          <w:szCs w:val="24"/>
          <w:rtl/>
        </w:rPr>
      </w:pPr>
      <w:r w:rsidRPr="00853DCC">
        <w:rPr>
          <w:sz w:val="24"/>
          <w:szCs w:val="24"/>
          <w:rtl/>
        </w:rPr>
        <w:t>اسلام دین آینده جهان</w:t>
      </w:r>
      <w:r w:rsidR="007B4087">
        <w:rPr>
          <w:sz w:val="24"/>
          <w:szCs w:val="24"/>
          <w:rtl/>
        </w:rPr>
        <w:t xml:space="preserve">، </w:t>
      </w:r>
      <w:r w:rsidRPr="00853DCC">
        <w:rPr>
          <w:sz w:val="24"/>
          <w:szCs w:val="24"/>
          <w:rtl/>
        </w:rPr>
        <w:t>929</w:t>
      </w:r>
    </w:p>
    <w:p w:rsidR="000631D9" w:rsidRPr="00853DCC" w:rsidRDefault="000631D9" w:rsidP="00615AA0">
      <w:pPr>
        <w:pStyle w:val="a"/>
        <w:spacing w:line="340" w:lineRule="exact"/>
        <w:ind w:firstLine="0"/>
        <w:rPr>
          <w:sz w:val="24"/>
          <w:szCs w:val="24"/>
          <w:rtl/>
        </w:rPr>
      </w:pPr>
      <w:r w:rsidRPr="00853DCC">
        <w:rPr>
          <w:sz w:val="24"/>
          <w:szCs w:val="24"/>
          <w:rtl/>
        </w:rPr>
        <w:t>اسلام دین جاودانی بشر</w:t>
      </w:r>
      <w:r w:rsidR="007B4087">
        <w:rPr>
          <w:sz w:val="24"/>
          <w:szCs w:val="24"/>
          <w:rtl/>
        </w:rPr>
        <w:t xml:space="preserve">، </w:t>
      </w:r>
      <w:r w:rsidRPr="00853DCC">
        <w:rPr>
          <w:sz w:val="24"/>
          <w:szCs w:val="24"/>
          <w:rtl/>
        </w:rPr>
        <w:t>64</w:t>
      </w:r>
    </w:p>
    <w:p w:rsidR="000631D9" w:rsidRPr="00853DCC" w:rsidRDefault="000631D9" w:rsidP="00615AA0">
      <w:pPr>
        <w:pStyle w:val="a"/>
        <w:spacing w:line="340" w:lineRule="exact"/>
        <w:ind w:firstLine="0"/>
        <w:rPr>
          <w:sz w:val="24"/>
          <w:szCs w:val="24"/>
          <w:rtl/>
        </w:rPr>
      </w:pPr>
      <w:r w:rsidRPr="00853DCC">
        <w:rPr>
          <w:sz w:val="24"/>
          <w:szCs w:val="24"/>
          <w:rtl/>
        </w:rPr>
        <w:t>اسلام شناسی</w:t>
      </w:r>
      <w:r w:rsidR="007B4087">
        <w:rPr>
          <w:sz w:val="24"/>
          <w:szCs w:val="24"/>
          <w:rtl/>
        </w:rPr>
        <w:t xml:space="preserve">، </w:t>
      </w:r>
      <w:r w:rsidRPr="00853DCC">
        <w:rPr>
          <w:sz w:val="24"/>
          <w:szCs w:val="24"/>
          <w:rtl/>
        </w:rPr>
        <w:t>317</w:t>
      </w:r>
      <w:r w:rsidR="007B4087">
        <w:rPr>
          <w:sz w:val="24"/>
          <w:szCs w:val="24"/>
          <w:rtl/>
        </w:rPr>
        <w:t xml:space="preserve">، </w:t>
      </w:r>
      <w:r w:rsidRPr="00853DCC">
        <w:rPr>
          <w:sz w:val="24"/>
          <w:szCs w:val="24"/>
          <w:rtl/>
        </w:rPr>
        <w:t>673</w:t>
      </w:r>
      <w:r w:rsidR="007B4087">
        <w:rPr>
          <w:sz w:val="24"/>
          <w:szCs w:val="24"/>
          <w:rtl/>
        </w:rPr>
        <w:t xml:space="preserve">، </w:t>
      </w:r>
      <w:r w:rsidRPr="00853DCC">
        <w:rPr>
          <w:sz w:val="24"/>
          <w:szCs w:val="24"/>
          <w:rtl/>
        </w:rPr>
        <w:t>727</w:t>
      </w:r>
      <w:r w:rsidR="007B4087">
        <w:rPr>
          <w:sz w:val="24"/>
          <w:szCs w:val="24"/>
          <w:rtl/>
        </w:rPr>
        <w:t xml:space="preserve">، </w:t>
      </w:r>
      <w:r w:rsidRPr="00853DCC">
        <w:rPr>
          <w:sz w:val="24"/>
          <w:szCs w:val="24"/>
          <w:rtl/>
        </w:rPr>
        <w:t>949</w:t>
      </w:r>
    </w:p>
    <w:p w:rsidR="000631D9" w:rsidRPr="00853DCC" w:rsidRDefault="000631D9" w:rsidP="00615AA0">
      <w:pPr>
        <w:pStyle w:val="a"/>
        <w:spacing w:line="340" w:lineRule="exact"/>
        <w:ind w:firstLine="0"/>
        <w:rPr>
          <w:sz w:val="24"/>
          <w:szCs w:val="24"/>
          <w:rtl/>
        </w:rPr>
      </w:pPr>
      <w:r w:rsidRPr="00853DCC">
        <w:rPr>
          <w:sz w:val="24"/>
          <w:szCs w:val="24"/>
          <w:rtl/>
        </w:rPr>
        <w:t>اسلام مبارز و مولد</w:t>
      </w:r>
      <w:r w:rsidR="007B4087">
        <w:rPr>
          <w:sz w:val="24"/>
          <w:szCs w:val="24"/>
          <w:rtl/>
        </w:rPr>
        <w:t xml:space="preserve">، </w:t>
      </w:r>
      <w:r w:rsidRPr="00853DCC">
        <w:rPr>
          <w:sz w:val="24"/>
          <w:szCs w:val="24"/>
          <w:rtl/>
        </w:rPr>
        <w:t>562</w:t>
      </w:r>
    </w:p>
    <w:p w:rsidR="000631D9" w:rsidRPr="00853DCC" w:rsidRDefault="000631D9" w:rsidP="00615AA0">
      <w:pPr>
        <w:pStyle w:val="a"/>
        <w:spacing w:line="340" w:lineRule="exact"/>
        <w:ind w:firstLine="0"/>
        <w:rPr>
          <w:sz w:val="24"/>
          <w:szCs w:val="24"/>
          <w:rtl/>
        </w:rPr>
      </w:pPr>
      <w:r w:rsidRPr="00853DCC">
        <w:rPr>
          <w:sz w:val="24"/>
          <w:szCs w:val="24"/>
          <w:rtl/>
        </w:rPr>
        <w:t>اسلام مکتب مبارز</w:t>
      </w:r>
      <w:r w:rsidR="007B4087">
        <w:rPr>
          <w:sz w:val="24"/>
          <w:szCs w:val="24"/>
          <w:rtl/>
        </w:rPr>
        <w:t xml:space="preserve">، </w:t>
      </w:r>
      <w:r w:rsidRPr="00853DCC">
        <w:rPr>
          <w:sz w:val="24"/>
          <w:szCs w:val="24"/>
          <w:rtl/>
        </w:rPr>
        <w:t>1073</w:t>
      </w:r>
      <w:r w:rsidR="007B4087">
        <w:rPr>
          <w:sz w:val="24"/>
          <w:szCs w:val="24"/>
          <w:rtl/>
        </w:rPr>
        <w:t xml:space="preserve">، </w:t>
      </w:r>
      <w:r w:rsidRPr="00853DCC">
        <w:rPr>
          <w:sz w:val="24"/>
          <w:szCs w:val="24"/>
          <w:rtl/>
        </w:rPr>
        <w:t>1075</w:t>
      </w:r>
    </w:p>
    <w:p w:rsidR="000631D9" w:rsidRPr="00853DCC" w:rsidRDefault="000631D9" w:rsidP="00615AA0">
      <w:pPr>
        <w:pStyle w:val="a"/>
        <w:spacing w:line="340" w:lineRule="exact"/>
        <w:ind w:firstLine="0"/>
        <w:rPr>
          <w:sz w:val="24"/>
          <w:szCs w:val="24"/>
          <w:rtl/>
        </w:rPr>
      </w:pPr>
      <w:r w:rsidRPr="00853DCC">
        <w:rPr>
          <w:sz w:val="24"/>
          <w:szCs w:val="24"/>
          <w:rtl/>
        </w:rPr>
        <w:t>اسلام و آبی تازه</w:t>
      </w:r>
      <w:r w:rsidR="00961BDF">
        <w:rPr>
          <w:sz w:val="24"/>
          <w:szCs w:val="24"/>
          <w:rtl/>
        </w:rPr>
        <w:t xml:space="preserve">‌اش </w:t>
      </w:r>
      <w:r w:rsidRPr="00853DCC">
        <w:rPr>
          <w:sz w:val="24"/>
          <w:szCs w:val="24"/>
          <w:rtl/>
        </w:rPr>
        <w:t>باید</w:t>
      </w:r>
      <w:r w:rsidR="007B4087">
        <w:rPr>
          <w:sz w:val="24"/>
          <w:szCs w:val="24"/>
          <w:rtl/>
        </w:rPr>
        <w:t xml:space="preserve">، </w:t>
      </w:r>
      <w:r w:rsidRPr="00853DCC">
        <w:rPr>
          <w:sz w:val="24"/>
          <w:szCs w:val="24"/>
          <w:rtl/>
        </w:rPr>
        <w:t>1001</w:t>
      </w:r>
    </w:p>
    <w:p w:rsidR="000631D9" w:rsidRPr="00853DCC" w:rsidRDefault="000631D9" w:rsidP="00615AA0">
      <w:pPr>
        <w:pStyle w:val="a"/>
        <w:spacing w:line="340" w:lineRule="exact"/>
        <w:ind w:firstLine="0"/>
        <w:rPr>
          <w:sz w:val="24"/>
          <w:szCs w:val="24"/>
          <w:rtl/>
        </w:rPr>
      </w:pPr>
      <w:r w:rsidRPr="00853DCC">
        <w:rPr>
          <w:sz w:val="24"/>
          <w:szCs w:val="24"/>
          <w:rtl/>
        </w:rPr>
        <w:t>اسلام و انتقادات غرب</w:t>
      </w:r>
      <w:r w:rsidR="007B4087">
        <w:rPr>
          <w:sz w:val="24"/>
          <w:szCs w:val="24"/>
          <w:rtl/>
        </w:rPr>
        <w:t xml:space="preserve">، </w:t>
      </w:r>
      <w:r w:rsidRPr="00853DCC">
        <w:rPr>
          <w:sz w:val="24"/>
          <w:szCs w:val="24"/>
          <w:rtl/>
        </w:rPr>
        <w:t>450</w:t>
      </w:r>
    </w:p>
    <w:p w:rsidR="000631D9" w:rsidRPr="00853DCC" w:rsidRDefault="000631D9" w:rsidP="00615AA0">
      <w:pPr>
        <w:pStyle w:val="a"/>
        <w:spacing w:line="340" w:lineRule="exact"/>
        <w:ind w:firstLine="0"/>
        <w:rPr>
          <w:sz w:val="24"/>
          <w:szCs w:val="24"/>
          <w:rtl/>
        </w:rPr>
      </w:pPr>
      <w:r w:rsidRPr="00853DCC">
        <w:rPr>
          <w:sz w:val="24"/>
          <w:szCs w:val="24"/>
          <w:rtl/>
        </w:rPr>
        <w:t>اسلام و بلاهای نوین</w:t>
      </w:r>
      <w:r w:rsidR="007B4087">
        <w:rPr>
          <w:sz w:val="24"/>
          <w:szCs w:val="24"/>
          <w:rtl/>
        </w:rPr>
        <w:t xml:space="preserve">، </w:t>
      </w:r>
      <w:r w:rsidRPr="00853DCC">
        <w:rPr>
          <w:sz w:val="24"/>
          <w:szCs w:val="24"/>
          <w:rtl/>
        </w:rPr>
        <w:t>446</w:t>
      </w:r>
      <w:r w:rsidR="007B4087">
        <w:rPr>
          <w:sz w:val="24"/>
          <w:szCs w:val="24"/>
          <w:rtl/>
        </w:rPr>
        <w:t xml:space="preserve">، </w:t>
      </w:r>
      <w:r w:rsidRPr="00853DCC">
        <w:rPr>
          <w:sz w:val="24"/>
          <w:szCs w:val="24"/>
          <w:rtl/>
        </w:rPr>
        <w:t>960</w:t>
      </w:r>
    </w:p>
    <w:p w:rsidR="000631D9" w:rsidRPr="00853DCC" w:rsidRDefault="000631D9" w:rsidP="00615AA0">
      <w:pPr>
        <w:pStyle w:val="a"/>
        <w:spacing w:line="340" w:lineRule="exact"/>
        <w:ind w:firstLine="0"/>
        <w:rPr>
          <w:sz w:val="24"/>
          <w:szCs w:val="24"/>
          <w:rtl/>
        </w:rPr>
      </w:pPr>
      <w:r w:rsidRPr="00853DCC">
        <w:rPr>
          <w:sz w:val="24"/>
          <w:szCs w:val="24"/>
          <w:rtl/>
        </w:rPr>
        <w:t>اسلام و بنیان</w:t>
      </w:r>
      <w:r w:rsidR="007B4087">
        <w:rPr>
          <w:sz w:val="24"/>
          <w:szCs w:val="24"/>
          <w:rtl/>
        </w:rPr>
        <w:t xml:space="preserve">‌های </w:t>
      </w:r>
      <w:r w:rsidRPr="00853DCC">
        <w:rPr>
          <w:sz w:val="24"/>
          <w:szCs w:val="24"/>
          <w:rtl/>
        </w:rPr>
        <w:t>اقتصادی</w:t>
      </w:r>
      <w:r w:rsidR="007B4087">
        <w:rPr>
          <w:sz w:val="24"/>
          <w:szCs w:val="24"/>
          <w:rtl/>
        </w:rPr>
        <w:t xml:space="preserve">، </w:t>
      </w:r>
      <w:r w:rsidRPr="00853DCC">
        <w:rPr>
          <w:sz w:val="24"/>
          <w:szCs w:val="24"/>
          <w:rtl/>
        </w:rPr>
        <w:t>446</w:t>
      </w:r>
    </w:p>
    <w:p w:rsidR="000631D9" w:rsidRPr="00853DCC" w:rsidRDefault="000631D9" w:rsidP="00615AA0">
      <w:pPr>
        <w:pStyle w:val="a"/>
        <w:spacing w:line="340" w:lineRule="exact"/>
        <w:ind w:firstLine="0"/>
        <w:rPr>
          <w:sz w:val="24"/>
          <w:szCs w:val="24"/>
          <w:rtl/>
        </w:rPr>
      </w:pPr>
      <w:r w:rsidRPr="00853DCC">
        <w:rPr>
          <w:sz w:val="24"/>
          <w:szCs w:val="24"/>
          <w:rtl/>
        </w:rPr>
        <w:t>اسلام و تبعیضات نژادی</w:t>
      </w:r>
      <w:r w:rsidR="007B4087">
        <w:rPr>
          <w:sz w:val="24"/>
          <w:szCs w:val="24"/>
          <w:rtl/>
        </w:rPr>
        <w:t xml:space="preserve">، </w:t>
      </w:r>
      <w:r w:rsidRPr="00853DCC">
        <w:rPr>
          <w:sz w:val="24"/>
          <w:szCs w:val="24"/>
          <w:rtl/>
        </w:rPr>
        <w:t>984</w:t>
      </w:r>
    </w:p>
    <w:p w:rsidR="000631D9" w:rsidRPr="00853DCC" w:rsidRDefault="000631D9" w:rsidP="00615AA0">
      <w:pPr>
        <w:pStyle w:val="a"/>
        <w:spacing w:line="340" w:lineRule="exact"/>
        <w:ind w:firstLine="0"/>
        <w:rPr>
          <w:sz w:val="24"/>
          <w:szCs w:val="24"/>
          <w:rtl/>
        </w:rPr>
      </w:pPr>
      <w:r w:rsidRPr="00853DCC">
        <w:rPr>
          <w:sz w:val="24"/>
          <w:szCs w:val="24"/>
          <w:rtl/>
        </w:rPr>
        <w:t>اسلام و تمدن جدید</w:t>
      </w:r>
      <w:r w:rsidR="007B4087">
        <w:rPr>
          <w:sz w:val="24"/>
          <w:szCs w:val="24"/>
          <w:rtl/>
        </w:rPr>
        <w:t xml:space="preserve">، </w:t>
      </w:r>
      <w:r w:rsidRPr="00853DCC">
        <w:rPr>
          <w:sz w:val="24"/>
          <w:szCs w:val="24"/>
          <w:rtl/>
        </w:rPr>
        <w:t>960</w:t>
      </w:r>
    </w:p>
    <w:p w:rsidR="000631D9" w:rsidRPr="00853DCC" w:rsidRDefault="000631D9" w:rsidP="00615AA0">
      <w:pPr>
        <w:pStyle w:val="a"/>
        <w:spacing w:line="340" w:lineRule="exact"/>
        <w:ind w:firstLine="0"/>
        <w:rPr>
          <w:sz w:val="24"/>
          <w:szCs w:val="24"/>
          <w:rtl/>
        </w:rPr>
      </w:pPr>
      <w:r w:rsidRPr="00853DCC">
        <w:rPr>
          <w:sz w:val="24"/>
          <w:szCs w:val="24"/>
          <w:rtl/>
        </w:rPr>
        <w:t>اسلام و حقوق کارگران</w:t>
      </w:r>
      <w:r w:rsidR="007B4087">
        <w:rPr>
          <w:sz w:val="24"/>
          <w:szCs w:val="24"/>
          <w:rtl/>
        </w:rPr>
        <w:t xml:space="preserve">، </w:t>
      </w:r>
      <w:r w:rsidRPr="00853DCC">
        <w:rPr>
          <w:sz w:val="24"/>
          <w:szCs w:val="24"/>
          <w:rtl/>
        </w:rPr>
        <w:t>378</w:t>
      </w:r>
    </w:p>
    <w:p w:rsidR="000631D9" w:rsidRPr="00853DCC" w:rsidRDefault="000631D9" w:rsidP="00615AA0">
      <w:pPr>
        <w:pStyle w:val="a"/>
        <w:spacing w:line="340" w:lineRule="exact"/>
        <w:ind w:firstLine="0"/>
        <w:rPr>
          <w:sz w:val="24"/>
          <w:szCs w:val="24"/>
          <w:rtl/>
        </w:rPr>
      </w:pPr>
      <w:r w:rsidRPr="00853DCC">
        <w:rPr>
          <w:sz w:val="24"/>
          <w:szCs w:val="24"/>
          <w:rtl/>
        </w:rPr>
        <w:t>اسلام و حکومت ملی</w:t>
      </w:r>
      <w:r w:rsidR="007B4087">
        <w:rPr>
          <w:sz w:val="24"/>
          <w:szCs w:val="24"/>
          <w:rtl/>
        </w:rPr>
        <w:t xml:space="preserve">، </w:t>
      </w:r>
      <w:r w:rsidRPr="00853DCC">
        <w:rPr>
          <w:sz w:val="24"/>
          <w:szCs w:val="24"/>
          <w:rtl/>
        </w:rPr>
        <w:t>191</w:t>
      </w:r>
    </w:p>
    <w:p w:rsidR="000631D9" w:rsidRPr="00853DCC" w:rsidRDefault="000631D9" w:rsidP="00615AA0">
      <w:pPr>
        <w:pStyle w:val="a"/>
        <w:spacing w:line="340" w:lineRule="exact"/>
        <w:ind w:firstLine="0"/>
        <w:rPr>
          <w:sz w:val="24"/>
          <w:szCs w:val="24"/>
          <w:rtl/>
        </w:rPr>
      </w:pPr>
      <w:r w:rsidRPr="00853DCC">
        <w:rPr>
          <w:sz w:val="24"/>
          <w:szCs w:val="24"/>
          <w:rtl/>
        </w:rPr>
        <w:t>اسلام و خدمات اجتماعی</w:t>
      </w:r>
      <w:r w:rsidR="007B4087">
        <w:rPr>
          <w:sz w:val="24"/>
          <w:szCs w:val="24"/>
          <w:rtl/>
        </w:rPr>
        <w:t xml:space="preserve">، </w:t>
      </w:r>
      <w:r w:rsidRPr="00853DCC">
        <w:rPr>
          <w:sz w:val="24"/>
          <w:szCs w:val="24"/>
          <w:rtl/>
        </w:rPr>
        <w:t>960</w:t>
      </w:r>
    </w:p>
    <w:p w:rsidR="000631D9" w:rsidRPr="00853DCC" w:rsidRDefault="000631D9" w:rsidP="00615AA0">
      <w:pPr>
        <w:pStyle w:val="a"/>
        <w:spacing w:line="340" w:lineRule="exact"/>
        <w:ind w:firstLine="0"/>
        <w:rPr>
          <w:sz w:val="24"/>
          <w:szCs w:val="24"/>
          <w:rtl/>
        </w:rPr>
      </w:pPr>
      <w:r w:rsidRPr="00853DCC">
        <w:rPr>
          <w:sz w:val="24"/>
          <w:szCs w:val="24"/>
          <w:rtl/>
        </w:rPr>
        <w:t>اسلام و دمکراسی</w:t>
      </w:r>
      <w:r w:rsidR="007B4087">
        <w:rPr>
          <w:sz w:val="24"/>
          <w:szCs w:val="24"/>
          <w:rtl/>
        </w:rPr>
        <w:t xml:space="preserve">، </w:t>
      </w:r>
      <w:r w:rsidRPr="00853DCC">
        <w:rPr>
          <w:sz w:val="24"/>
          <w:szCs w:val="24"/>
          <w:rtl/>
        </w:rPr>
        <w:t>350</w:t>
      </w:r>
      <w:r w:rsidR="007B4087">
        <w:rPr>
          <w:sz w:val="24"/>
          <w:szCs w:val="24"/>
          <w:rtl/>
        </w:rPr>
        <w:t xml:space="preserve">، </w:t>
      </w:r>
      <w:r w:rsidRPr="00853DCC">
        <w:rPr>
          <w:sz w:val="24"/>
          <w:szCs w:val="24"/>
          <w:rtl/>
        </w:rPr>
        <w:t>927</w:t>
      </w:r>
    </w:p>
    <w:p w:rsidR="000631D9" w:rsidRPr="00853DCC" w:rsidRDefault="000631D9" w:rsidP="00615AA0">
      <w:pPr>
        <w:pStyle w:val="a"/>
        <w:spacing w:line="340" w:lineRule="exact"/>
        <w:ind w:firstLine="0"/>
        <w:rPr>
          <w:sz w:val="24"/>
          <w:szCs w:val="24"/>
          <w:rtl/>
        </w:rPr>
      </w:pPr>
      <w:r w:rsidRPr="00853DCC">
        <w:rPr>
          <w:sz w:val="24"/>
          <w:szCs w:val="24"/>
          <w:rtl/>
        </w:rPr>
        <w:t>اسلام و سیمای طبقاتی اروپا</w:t>
      </w:r>
      <w:r w:rsidR="007B4087">
        <w:rPr>
          <w:sz w:val="24"/>
          <w:szCs w:val="24"/>
          <w:rtl/>
        </w:rPr>
        <w:t xml:space="preserve">، </w:t>
      </w:r>
      <w:r w:rsidRPr="00853DCC">
        <w:rPr>
          <w:sz w:val="24"/>
          <w:szCs w:val="24"/>
          <w:rtl/>
        </w:rPr>
        <w:t>447</w:t>
      </w:r>
    </w:p>
    <w:p w:rsidR="000631D9" w:rsidRPr="00853DCC" w:rsidRDefault="000631D9" w:rsidP="00615AA0">
      <w:pPr>
        <w:pStyle w:val="a"/>
        <w:spacing w:line="340" w:lineRule="exact"/>
        <w:ind w:firstLine="0"/>
        <w:rPr>
          <w:sz w:val="24"/>
          <w:szCs w:val="24"/>
          <w:rtl/>
        </w:rPr>
      </w:pPr>
      <w:r w:rsidRPr="00853DCC">
        <w:rPr>
          <w:sz w:val="24"/>
          <w:szCs w:val="24"/>
          <w:rtl/>
        </w:rPr>
        <w:t>اسلام و صلح جهان</w:t>
      </w:r>
      <w:r w:rsidR="007B4087">
        <w:rPr>
          <w:sz w:val="24"/>
          <w:szCs w:val="24"/>
          <w:rtl/>
        </w:rPr>
        <w:t xml:space="preserve">، </w:t>
      </w:r>
      <w:r w:rsidRPr="00853DCC">
        <w:rPr>
          <w:sz w:val="24"/>
          <w:szCs w:val="24"/>
          <w:rtl/>
        </w:rPr>
        <w:t>930</w:t>
      </w:r>
    </w:p>
    <w:p w:rsidR="000631D9" w:rsidRPr="00853DCC" w:rsidRDefault="000631D9" w:rsidP="00615AA0">
      <w:pPr>
        <w:pStyle w:val="a"/>
        <w:spacing w:line="340" w:lineRule="exact"/>
        <w:ind w:firstLine="0"/>
        <w:rPr>
          <w:sz w:val="24"/>
          <w:szCs w:val="24"/>
          <w:rtl/>
        </w:rPr>
      </w:pPr>
      <w:r w:rsidRPr="00853DCC">
        <w:rPr>
          <w:sz w:val="24"/>
          <w:szCs w:val="24"/>
          <w:rtl/>
        </w:rPr>
        <w:t>اسلام و صنعت</w:t>
      </w:r>
      <w:r w:rsidR="007B4087">
        <w:rPr>
          <w:sz w:val="24"/>
          <w:szCs w:val="24"/>
          <w:rtl/>
        </w:rPr>
        <w:t xml:space="preserve">، </w:t>
      </w:r>
      <w:r w:rsidRPr="00853DCC">
        <w:rPr>
          <w:sz w:val="24"/>
          <w:szCs w:val="24"/>
          <w:rtl/>
        </w:rPr>
        <w:t>948</w:t>
      </w:r>
    </w:p>
    <w:p w:rsidR="000631D9" w:rsidRPr="00853DCC" w:rsidRDefault="000631D9" w:rsidP="00615AA0">
      <w:pPr>
        <w:pStyle w:val="a"/>
        <w:spacing w:line="340" w:lineRule="exact"/>
        <w:ind w:firstLine="0"/>
        <w:rPr>
          <w:sz w:val="24"/>
          <w:szCs w:val="24"/>
          <w:rtl/>
        </w:rPr>
      </w:pPr>
      <w:r w:rsidRPr="00853DCC">
        <w:rPr>
          <w:sz w:val="24"/>
          <w:szCs w:val="24"/>
          <w:rtl/>
        </w:rPr>
        <w:t>اسلام و طب جدید یا معجزات علمی قرآن</w:t>
      </w:r>
      <w:r w:rsidR="007B4087">
        <w:rPr>
          <w:sz w:val="24"/>
          <w:szCs w:val="24"/>
          <w:rtl/>
        </w:rPr>
        <w:t xml:space="preserve">، </w:t>
      </w:r>
      <w:r w:rsidRPr="00853DCC">
        <w:rPr>
          <w:sz w:val="24"/>
          <w:szCs w:val="24"/>
          <w:rtl/>
        </w:rPr>
        <w:t>446</w:t>
      </w:r>
    </w:p>
    <w:p w:rsidR="000631D9" w:rsidRPr="00853DCC" w:rsidRDefault="000631D9" w:rsidP="00615AA0">
      <w:pPr>
        <w:pStyle w:val="a"/>
        <w:spacing w:line="340" w:lineRule="exact"/>
        <w:ind w:firstLine="0"/>
        <w:rPr>
          <w:sz w:val="24"/>
          <w:szCs w:val="24"/>
          <w:rtl/>
        </w:rPr>
      </w:pPr>
      <w:r w:rsidRPr="00853DCC">
        <w:rPr>
          <w:sz w:val="24"/>
          <w:szCs w:val="24"/>
          <w:rtl/>
        </w:rPr>
        <w:t>اسلام و علم امروز</w:t>
      </w:r>
      <w:r w:rsidR="007B4087">
        <w:rPr>
          <w:sz w:val="24"/>
          <w:szCs w:val="24"/>
          <w:rtl/>
        </w:rPr>
        <w:t xml:space="preserve">، </w:t>
      </w:r>
      <w:r w:rsidRPr="00853DCC">
        <w:rPr>
          <w:sz w:val="24"/>
          <w:szCs w:val="24"/>
          <w:rtl/>
        </w:rPr>
        <w:t>61</w:t>
      </w:r>
      <w:r w:rsidR="007B4087">
        <w:rPr>
          <w:sz w:val="24"/>
          <w:szCs w:val="24"/>
          <w:rtl/>
        </w:rPr>
        <w:t xml:space="preserve">، </w:t>
      </w:r>
      <w:r w:rsidRPr="00853DCC">
        <w:rPr>
          <w:sz w:val="24"/>
          <w:szCs w:val="24"/>
          <w:rtl/>
        </w:rPr>
        <w:t>104</w:t>
      </w:r>
    </w:p>
    <w:p w:rsidR="000631D9" w:rsidRPr="00853DCC" w:rsidRDefault="000631D9" w:rsidP="00615AA0">
      <w:pPr>
        <w:pStyle w:val="a"/>
        <w:spacing w:line="340" w:lineRule="exact"/>
        <w:ind w:firstLine="0"/>
        <w:rPr>
          <w:sz w:val="24"/>
          <w:szCs w:val="24"/>
          <w:rtl/>
        </w:rPr>
      </w:pPr>
      <w:r w:rsidRPr="00853DCC">
        <w:rPr>
          <w:sz w:val="24"/>
          <w:szCs w:val="24"/>
          <w:rtl/>
        </w:rPr>
        <w:t>اسلام و مالکیت</w:t>
      </w:r>
      <w:r w:rsidR="007B4087">
        <w:rPr>
          <w:sz w:val="24"/>
          <w:szCs w:val="24"/>
          <w:rtl/>
        </w:rPr>
        <w:t xml:space="preserve">، </w:t>
      </w:r>
      <w:r w:rsidRPr="00853DCC">
        <w:rPr>
          <w:sz w:val="24"/>
          <w:szCs w:val="24"/>
          <w:rtl/>
        </w:rPr>
        <w:t>95</w:t>
      </w:r>
    </w:p>
    <w:p w:rsidR="000631D9" w:rsidRPr="00853DCC" w:rsidRDefault="000631D9" w:rsidP="00615AA0">
      <w:pPr>
        <w:pStyle w:val="a"/>
        <w:spacing w:line="340" w:lineRule="exact"/>
        <w:ind w:firstLine="0"/>
        <w:rPr>
          <w:sz w:val="24"/>
          <w:szCs w:val="24"/>
          <w:rtl/>
        </w:rPr>
      </w:pPr>
      <w:r w:rsidRPr="00853DCC">
        <w:rPr>
          <w:sz w:val="24"/>
          <w:szCs w:val="24"/>
          <w:rtl/>
        </w:rPr>
        <w:t>اسلام و مسأله نژاد پرستی</w:t>
      </w:r>
      <w:r w:rsidR="007B4087">
        <w:rPr>
          <w:sz w:val="24"/>
          <w:szCs w:val="24"/>
          <w:rtl/>
        </w:rPr>
        <w:t xml:space="preserve">، </w:t>
      </w:r>
      <w:r w:rsidRPr="00853DCC">
        <w:rPr>
          <w:sz w:val="24"/>
          <w:szCs w:val="24"/>
          <w:rtl/>
        </w:rPr>
        <w:t>448</w:t>
      </w:r>
    </w:p>
    <w:p w:rsidR="000631D9" w:rsidRPr="00853DCC" w:rsidRDefault="000631D9" w:rsidP="00615AA0">
      <w:pPr>
        <w:pStyle w:val="a"/>
        <w:spacing w:line="340" w:lineRule="exact"/>
        <w:ind w:firstLine="0"/>
        <w:rPr>
          <w:sz w:val="24"/>
          <w:szCs w:val="24"/>
          <w:rtl/>
        </w:rPr>
      </w:pPr>
      <w:r w:rsidRPr="00853DCC">
        <w:rPr>
          <w:sz w:val="24"/>
          <w:szCs w:val="24"/>
          <w:rtl/>
        </w:rPr>
        <w:t>اسلام و مسلمانان روسیه</w:t>
      </w:r>
      <w:r w:rsidR="007B4087">
        <w:rPr>
          <w:sz w:val="24"/>
          <w:szCs w:val="24"/>
          <w:rtl/>
        </w:rPr>
        <w:t xml:space="preserve">، </w:t>
      </w:r>
      <w:r w:rsidRPr="00853DCC">
        <w:rPr>
          <w:sz w:val="24"/>
          <w:szCs w:val="24"/>
          <w:rtl/>
        </w:rPr>
        <w:t>107</w:t>
      </w:r>
    </w:p>
    <w:p w:rsidR="000631D9" w:rsidRPr="00853DCC" w:rsidRDefault="000631D9" w:rsidP="00615AA0">
      <w:pPr>
        <w:pStyle w:val="a"/>
        <w:spacing w:line="340" w:lineRule="exact"/>
        <w:ind w:firstLine="0"/>
        <w:rPr>
          <w:sz w:val="24"/>
          <w:szCs w:val="24"/>
          <w:rtl/>
        </w:rPr>
      </w:pPr>
      <w:r w:rsidRPr="00853DCC">
        <w:rPr>
          <w:sz w:val="24"/>
          <w:szCs w:val="24"/>
          <w:rtl/>
        </w:rPr>
        <w:t>اسلام و موسیقی</w:t>
      </w:r>
      <w:r w:rsidR="007B4087">
        <w:rPr>
          <w:sz w:val="24"/>
          <w:szCs w:val="24"/>
          <w:rtl/>
        </w:rPr>
        <w:t xml:space="preserve">، </w:t>
      </w:r>
      <w:r w:rsidRPr="00853DCC">
        <w:rPr>
          <w:sz w:val="24"/>
          <w:szCs w:val="24"/>
          <w:rtl/>
        </w:rPr>
        <w:t>1016</w:t>
      </w:r>
    </w:p>
    <w:p w:rsidR="000631D9" w:rsidRPr="00853DCC" w:rsidRDefault="000631D9" w:rsidP="00615AA0">
      <w:pPr>
        <w:pStyle w:val="a"/>
        <w:spacing w:line="340" w:lineRule="exact"/>
        <w:ind w:firstLine="0"/>
        <w:rPr>
          <w:sz w:val="24"/>
          <w:szCs w:val="24"/>
          <w:rtl/>
        </w:rPr>
      </w:pPr>
      <w:r w:rsidRPr="00853DCC">
        <w:rPr>
          <w:sz w:val="24"/>
          <w:szCs w:val="24"/>
          <w:rtl/>
        </w:rPr>
        <w:t>اسلام و</w:t>
      </w:r>
      <w:r w:rsidR="00FA6AEB">
        <w:rPr>
          <w:sz w:val="24"/>
          <w:szCs w:val="24"/>
          <w:rtl/>
        </w:rPr>
        <w:t xml:space="preserve"> نابسامانی‌های </w:t>
      </w:r>
      <w:r w:rsidRPr="00853DCC">
        <w:rPr>
          <w:sz w:val="24"/>
          <w:szCs w:val="24"/>
          <w:rtl/>
        </w:rPr>
        <w:t>روشنفکران</w:t>
      </w:r>
      <w:r w:rsidR="007B4087">
        <w:rPr>
          <w:sz w:val="24"/>
          <w:szCs w:val="24"/>
          <w:rtl/>
        </w:rPr>
        <w:t xml:space="preserve">، </w:t>
      </w:r>
      <w:r w:rsidRPr="00853DCC">
        <w:rPr>
          <w:sz w:val="24"/>
          <w:szCs w:val="24"/>
          <w:rtl/>
        </w:rPr>
        <w:t>456</w:t>
      </w:r>
    </w:p>
    <w:p w:rsidR="000631D9" w:rsidRPr="00853DCC" w:rsidRDefault="000631D9" w:rsidP="00615AA0">
      <w:pPr>
        <w:pStyle w:val="a"/>
        <w:spacing w:line="340" w:lineRule="exact"/>
        <w:ind w:firstLine="0"/>
        <w:rPr>
          <w:sz w:val="24"/>
          <w:szCs w:val="24"/>
          <w:rtl/>
        </w:rPr>
      </w:pPr>
      <w:r w:rsidRPr="00853DCC">
        <w:rPr>
          <w:sz w:val="24"/>
          <w:szCs w:val="24"/>
          <w:rtl/>
        </w:rPr>
        <w:t xml:space="preserve">اسلام و هیئت </w:t>
      </w:r>
      <w:r w:rsidR="007B4087">
        <w:rPr>
          <w:sz w:val="24"/>
          <w:szCs w:val="24"/>
          <w:rtl/>
        </w:rPr>
        <w:t xml:space="preserve">، </w:t>
      </w:r>
      <w:r w:rsidRPr="00853DCC">
        <w:rPr>
          <w:sz w:val="24"/>
          <w:szCs w:val="24"/>
          <w:rtl/>
        </w:rPr>
        <w:t>168</w:t>
      </w:r>
      <w:r w:rsidR="007B4087">
        <w:rPr>
          <w:sz w:val="24"/>
          <w:szCs w:val="24"/>
          <w:rtl/>
        </w:rPr>
        <w:t xml:space="preserve">، </w:t>
      </w:r>
      <w:r w:rsidRPr="00853DCC">
        <w:rPr>
          <w:sz w:val="24"/>
          <w:szCs w:val="24"/>
          <w:rtl/>
        </w:rPr>
        <w:t>930</w:t>
      </w:r>
    </w:p>
    <w:p w:rsidR="000631D9" w:rsidRPr="00853DCC" w:rsidRDefault="000631D9" w:rsidP="00615AA0">
      <w:pPr>
        <w:pStyle w:val="a"/>
        <w:spacing w:line="340" w:lineRule="exact"/>
        <w:ind w:firstLine="0"/>
        <w:rPr>
          <w:sz w:val="24"/>
          <w:szCs w:val="24"/>
          <w:rtl/>
        </w:rPr>
      </w:pPr>
      <w:r w:rsidRPr="00853DCC">
        <w:rPr>
          <w:sz w:val="24"/>
          <w:szCs w:val="24"/>
          <w:rtl/>
        </w:rPr>
        <w:t>اسلامی (از گروه بدر) 745</w:t>
      </w:r>
    </w:p>
    <w:p w:rsidR="000631D9" w:rsidRPr="00853DCC" w:rsidRDefault="000631D9" w:rsidP="00615AA0">
      <w:pPr>
        <w:pStyle w:val="a"/>
        <w:spacing w:line="340" w:lineRule="exact"/>
        <w:ind w:firstLine="0"/>
        <w:rPr>
          <w:sz w:val="24"/>
          <w:szCs w:val="24"/>
          <w:rtl/>
        </w:rPr>
      </w:pPr>
      <w:r w:rsidRPr="00853DCC">
        <w:rPr>
          <w:sz w:val="24"/>
          <w:szCs w:val="24"/>
          <w:rtl/>
        </w:rPr>
        <w:t>اسلامی (از مؤتلفه)</w:t>
      </w:r>
      <w:r w:rsidR="007B4087">
        <w:rPr>
          <w:sz w:val="24"/>
          <w:szCs w:val="24"/>
          <w:rtl/>
        </w:rPr>
        <w:t xml:space="preserve">، </w:t>
      </w:r>
      <w:r w:rsidRPr="00853DCC">
        <w:rPr>
          <w:sz w:val="24"/>
          <w:szCs w:val="24"/>
          <w:rtl/>
        </w:rPr>
        <w:t>467</w:t>
      </w:r>
    </w:p>
    <w:p w:rsidR="000631D9" w:rsidRPr="00853DCC" w:rsidRDefault="000631D9" w:rsidP="00615AA0">
      <w:pPr>
        <w:pStyle w:val="a"/>
        <w:spacing w:line="340" w:lineRule="exact"/>
        <w:ind w:firstLine="0"/>
        <w:rPr>
          <w:sz w:val="24"/>
          <w:szCs w:val="24"/>
          <w:rtl/>
        </w:rPr>
      </w:pPr>
      <w:r w:rsidRPr="00853DCC">
        <w:rPr>
          <w:sz w:val="24"/>
          <w:szCs w:val="24"/>
          <w:rtl/>
        </w:rPr>
        <w:t>اسلامیان</w:t>
      </w:r>
      <w:r w:rsidR="007B4087">
        <w:rPr>
          <w:sz w:val="24"/>
          <w:szCs w:val="24"/>
          <w:rtl/>
        </w:rPr>
        <w:t xml:space="preserve">، </w:t>
      </w:r>
      <w:r w:rsidRPr="00853DCC">
        <w:rPr>
          <w:sz w:val="24"/>
          <w:szCs w:val="24"/>
          <w:rtl/>
        </w:rPr>
        <w:t>404</w:t>
      </w:r>
    </w:p>
    <w:p w:rsidR="000631D9" w:rsidRPr="00853DCC" w:rsidRDefault="000631D9" w:rsidP="00615AA0">
      <w:pPr>
        <w:pStyle w:val="a"/>
        <w:spacing w:line="340" w:lineRule="exact"/>
        <w:ind w:firstLine="0"/>
        <w:rPr>
          <w:sz w:val="24"/>
          <w:szCs w:val="24"/>
          <w:rtl/>
        </w:rPr>
      </w:pPr>
      <w:r w:rsidRPr="00853DCC">
        <w:rPr>
          <w:sz w:val="24"/>
          <w:szCs w:val="24"/>
          <w:rtl/>
        </w:rPr>
        <w:t>اسلامی</w:t>
      </w:r>
      <w:r w:rsidR="007B4087">
        <w:rPr>
          <w:sz w:val="24"/>
          <w:szCs w:val="24"/>
          <w:rtl/>
        </w:rPr>
        <w:t xml:space="preserve">، </w:t>
      </w:r>
      <w:r w:rsidRPr="00853DCC">
        <w:rPr>
          <w:sz w:val="24"/>
          <w:szCs w:val="24"/>
          <w:rtl/>
        </w:rPr>
        <w:t>حمید</w:t>
      </w:r>
      <w:r w:rsidR="007B4087">
        <w:rPr>
          <w:sz w:val="24"/>
          <w:szCs w:val="24"/>
          <w:rtl/>
        </w:rPr>
        <w:t xml:space="preserve">، </w:t>
      </w:r>
      <w:r w:rsidRPr="00853DCC">
        <w:rPr>
          <w:sz w:val="24"/>
          <w:szCs w:val="24"/>
          <w:rtl/>
        </w:rPr>
        <w:t>791</w:t>
      </w:r>
    </w:p>
    <w:p w:rsidR="000631D9" w:rsidRPr="00853DCC" w:rsidRDefault="000631D9" w:rsidP="00615AA0">
      <w:pPr>
        <w:pStyle w:val="a"/>
        <w:spacing w:line="340" w:lineRule="exact"/>
        <w:ind w:firstLine="0"/>
        <w:rPr>
          <w:sz w:val="24"/>
          <w:szCs w:val="24"/>
          <w:rtl/>
        </w:rPr>
      </w:pPr>
      <w:r w:rsidRPr="00853DCC">
        <w:rPr>
          <w:sz w:val="24"/>
          <w:szCs w:val="24"/>
          <w:rtl/>
        </w:rPr>
        <w:t>اسلامی شیخ عباسعلی</w:t>
      </w:r>
      <w:r w:rsidR="007B4087">
        <w:rPr>
          <w:sz w:val="24"/>
          <w:szCs w:val="24"/>
          <w:rtl/>
        </w:rPr>
        <w:t xml:space="preserve">، </w:t>
      </w:r>
      <w:r w:rsidRPr="00853DCC">
        <w:rPr>
          <w:sz w:val="24"/>
          <w:szCs w:val="24"/>
          <w:rtl/>
        </w:rPr>
        <w:t>59</w:t>
      </w:r>
      <w:r w:rsidR="007B4087">
        <w:rPr>
          <w:sz w:val="24"/>
          <w:szCs w:val="24"/>
          <w:rtl/>
        </w:rPr>
        <w:t xml:space="preserve">، </w:t>
      </w:r>
      <w:r w:rsidRPr="00853DCC">
        <w:rPr>
          <w:sz w:val="24"/>
          <w:szCs w:val="24"/>
          <w:rtl/>
        </w:rPr>
        <w:t>66</w:t>
      </w:r>
      <w:r w:rsidR="007B4087">
        <w:rPr>
          <w:sz w:val="24"/>
          <w:szCs w:val="24"/>
          <w:rtl/>
        </w:rPr>
        <w:t xml:space="preserve">، </w:t>
      </w:r>
      <w:r w:rsidRPr="00853DCC">
        <w:rPr>
          <w:sz w:val="24"/>
          <w:szCs w:val="24"/>
          <w:rtl/>
        </w:rPr>
        <w:t>85ـ 92</w:t>
      </w:r>
      <w:r w:rsidR="007B4087">
        <w:rPr>
          <w:sz w:val="24"/>
          <w:szCs w:val="24"/>
          <w:rtl/>
        </w:rPr>
        <w:t xml:space="preserve">، </w:t>
      </w:r>
      <w:r w:rsidRPr="00853DCC">
        <w:rPr>
          <w:sz w:val="24"/>
          <w:szCs w:val="24"/>
          <w:rtl/>
        </w:rPr>
        <w:t>110</w:t>
      </w:r>
      <w:r w:rsidR="007B4087">
        <w:rPr>
          <w:sz w:val="24"/>
          <w:szCs w:val="24"/>
          <w:rtl/>
        </w:rPr>
        <w:t xml:space="preserve">، </w:t>
      </w:r>
      <w:r w:rsidRPr="00853DCC">
        <w:rPr>
          <w:sz w:val="24"/>
          <w:szCs w:val="24"/>
          <w:rtl/>
        </w:rPr>
        <w:t>155</w:t>
      </w:r>
      <w:r w:rsidR="007B4087">
        <w:rPr>
          <w:sz w:val="24"/>
          <w:szCs w:val="24"/>
          <w:rtl/>
        </w:rPr>
        <w:t xml:space="preserve">، </w:t>
      </w:r>
      <w:r w:rsidRPr="00853DCC">
        <w:rPr>
          <w:sz w:val="24"/>
          <w:szCs w:val="24"/>
          <w:rtl/>
        </w:rPr>
        <w:t>179</w:t>
      </w:r>
      <w:r w:rsidR="007B4087">
        <w:rPr>
          <w:sz w:val="24"/>
          <w:szCs w:val="24"/>
          <w:rtl/>
        </w:rPr>
        <w:t xml:space="preserve">، </w:t>
      </w:r>
      <w:r w:rsidRPr="00853DCC">
        <w:rPr>
          <w:sz w:val="24"/>
          <w:szCs w:val="24"/>
          <w:rtl/>
        </w:rPr>
        <w:t>195</w:t>
      </w:r>
      <w:r w:rsidR="007B4087">
        <w:rPr>
          <w:sz w:val="24"/>
          <w:szCs w:val="24"/>
          <w:rtl/>
        </w:rPr>
        <w:t xml:space="preserve">، </w:t>
      </w:r>
      <w:r w:rsidRPr="00853DCC">
        <w:rPr>
          <w:sz w:val="24"/>
          <w:szCs w:val="24"/>
          <w:rtl/>
        </w:rPr>
        <w:t>201</w:t>
      </w:r>
      <w:r w:rsidR="007B4087">
        <w:rPr>
          <w:sz w:val="24"/>
          <w:szCs w:val="24"/>
          <w:rtl/>
        </w:rPr>
        <w:t xml:space="preserve">، </w:t>
      </w:r>
      <w:r w:rsidRPr="00853DCC">
        <w:rPr>
          <w:sz w:val="24"/>
          <w:szCs w:val="24"/>
          <w:rtl/>
        </w:rPr>
        <w:t>236</w:t>
      </w:r>
      <w:r w:rsidR="007B4087">
        <w:rPr>
          <w:sz w:val="24"/>
          <w:szCs w:val="24"/>
          <w:rtl/>
        </w:rPr>
        <w:t xml:space="preserve">، </w:t>
      </w:r>
      <w:r w:rsidRPr="00853DCC">
        <w:rPr>
          <w:sz w:val="24"/>
          <w:szCs w:val="24"/>
          <w:rtl/>
        </w:rPr>
        <w:t>275</w:t>
      </w:r>
      <w:r w:rsidR="007B4087">
        <w:rPr>
          <w:sz w:val="24"/>
          <w:szCs w:val="24"/>
          <w:rtl/>
        </w:rPr>
        <w:t xml:space="preserve">، </w:t>
      </w:r>
      <w:r w:rsidRPr="00853DCC">
        <w:rPr>
          <w:sz w:val="24"/>
          <w:szCs w:val="24"/>
          <w:rtl/>
        </w:rPr>
        <w:t>380</w:t>
      </w:r>
      <w:r w:rsidR="007B4087">
        <w:rPr>
          <w:sz w:val="24"/>
          <w:szCs w:val="24"/>
          <w:rtl/>
        </w:rPr>
        <w:t xml:space="preserve">، </w:t>
      </w:r>
      <w:r w:rsidRPr="00853DCC">
        <w:rPr>
          <w:sz w:val="24"/>
          <w:szCs w:val="24"/>
          <w:rtl/>
        </w:rPr>
        <w:t>521</w:t>
      </w:r>
      <w:r w:rsidR="007B4087">
        <w:rPr>
          <w:sz w:val="24"/>
          <w:szCs w:val="24"/>
          <w:rtl/>
        </w:rPr>
        <w:t xml:space="preserve">، </w:t>
      </w:r>
      <w:r w:rsidRPr="00853DCC">
        <w:rPr>
          <w:sz w:val="24"/>
          <w:szCs w:val="24"/>
          <w:rtl/>
        </w:rPr>
        <w:t>791</w:t>
      </w:r>
      <w:r w:rsidR="007B4087">
        <w:rPr>
          <w:sz w:val="24"/>
          <w:szCs w:val="24"/>
          <w:rtl/>
        </w:rPr>
        <w:t xml:space="preserve">، </w:t>
      </w:r>
      <w:r w:rsidRPr="00853DCC">
        <w:rPr>
          <w:sz w:val="24"/>
          <w:szCs w:val="24"/>
          <w:rtl/>
        </w:rPr>
        <w:t>973</w:t>
      </w:r>
    </w:p>
    <w:p w:rsidR="000631D9" w:rsidRPr="00853DCC" w:rsidRDefault="000631D9" w:rsidP="00615AA0">
      <w:pPr>
        <w:pStyle w:val="a"/>
        <w:spacing w:line="340" w:lineRule="exact"/>
        <w:ind w:firstLine="0"/>
        <w:rPr>
          <w:sz w:val="24"/>
          <w:szCs w:val="24"/>
          <w:rtl/>
        </w:rPr>
      </w:pPr>
      <w:r w:rsidRPr="00853DCC">
        <w:rPr>
          <w:sz w:val="24"/>
          <w:szCs w:val="24"/>
          <w:rtl/>
        </w:rPr>
        <w:t>اسلامی</w:t>
      </w:r>
      <w:r w:rsidR="007B4087">
        <w:rPr>
          <w:sz w:val="24"/>
          <w:szCs w:val="24"/>
          <w:rtl/>
        </w:rPr>
        <w:t xml:space="preserve">، </w:t>
      </w:r>
      <w:r w:rsidRPr="00853DCC">
        <w:rPr>
          <w:sz w:val="24"/>
          <w:szCs w:val="24"/>
          <w:rtl/>
        </w:rPr>
        <w:t>شیخ علی</w:t>
      </w:r>
      <w:r w:rsidR="007B4087">
        <w:rPr>
          <w:sz w:val="24"/>
          <w:szCs w:val="24"/>
          <w:rtl/>
        </w:rPr>
        <w:t xml:space="preserve">، </w:t>
      </w:r>
      <w:r w:rsidRPr="00853DCC">
        <w:rPr>
          <w:sz w:val="24"/>
          <w:szCs w:val="24"/>
          <w:rtl/>
        </w:rPr>
        <w:t>848</w:t>
      </w:r>
    </w:p>
    <w:p w:rsidR="000631D9" w:rsidRPr="00853DCC" w:rsidRDefault="000631D9" w:rsidP="00615AA0">
      <w:pPr>
        <w:pStyle w:val="a"/>
        <w:spacing w:line="340" w:lineRule="exact"/>
        <w:ind w:firstLine="0"/>
        <w:rPr>
          <w:sz w:val="24"/>
          <w:szCs w:val="24"/>
          <w:rtl/>
        </w:rPr>
      </w:pPr>
      <w:r w:rsidRPr="00853DCC">
        <w:rPr>
          <w:sz w:val="24"/>
          <w:szCs w:val="24"/>
          <w:rtl/>
        </w:rPr>
        <w:t>اسلامی</w:t>
      </w:r>
      <w:r w:rsidR="007B4087">
        <w:rPr>
          <w:sz w:val="24"/>
          <w:szCs w:val="24"/>
          <w:rtl/>
        </w:rPr>
        <w:t xml:space="preserve">، </w:t>
      </w:r>
      <w:r w:rsidRPr="00853DCC">
        <w:rPr>
          <w:sz w:val="24"/>
          <w:szCs w:val="24"/>
          <w:rtl/>
        </w:rPr>
        <w:t>شیخ قاسم</w:t>
      </w:r>
      <w:r w:rsidR="007B4087">
        <w:rPr>
          <w:sz w:val="24"/>
          <w:szCs w:val="24"/>
          <w:rtl/>
        </w:rPr>
        <w:t xml:space="preserve">، </w:t>
      </w:r>
      <w:r w:rsidRPr="00853DCC">
        <w:rPr>
          <w:sz w:val="24"/>
          <w:szCs w:val="24"/>
          <w:rtl/>
        </w:rPr>
        <w:t>29</w:t>
      </w:r>
      <w:r w:rsidR="007B4087">
        <w:rPr>
          <w:sz w:val="24"/>
          <w:szCs w:val="24"/>
          <w:rtl/>
        </w:rPr>
        <w:t xml:space="preserve">، </w:t>
      </w:r>
      <w:r w:rsidRPr="00853DCC">
        <w:rPr>
          <w:sz w:val="24"/>
          <w:szCs w:val="24"/>
          <w:rtl/>
        </w:rPr>
        <w:t>30</w:t>
      </w:r>
      <w:r w:rsidR="007B4087">
        <w:rPr>
          <w:sz w:val="24"/>
          <w:szCs w:val="24"/>
          <w:rtl/>
        </w:rPr>
        <w:t xml:space="preserve">، </w:t>
      </w:r>
      <w:r w:rsidRPr="00853DCC">
        <w:rPr>
          <w:sz w:val="24"/>
          <w:szCs w:val="24"/>
          <w:rtl/>
        </w:rPr>
        <w:t>69</w:t>
      </w:r>
      <w:r w:rsidR="007B4087">
        <w:rPr>
          <w:sz w:val="24"/>
          <w:szCs w:val="24"/>
          <w:rtl/>
        </w:rPr>
        <w:t xml:space="preserve">، </w:t>
      </w:r>
      <w:r w:rsidRPr="00853DCC">
        <w:rPr>
          <w:sz w:val="24"/>
          <w:szCs w:val="24"/>
          <w:rtl/>
        </w:rPr>
        <w:t>374</w:t>
      </w:r>
      <w:r w:rsidR="007B4087">
        <w:rPr>
          <w:sz w:val="24"/>
          <w:szCs w:val="24"/>
          <w:rtl/>
        </w:rPr>
        <w:t xml:space="preserve">، </w:t>
      </w:r>
      <w:r w:rsidRPr="00853DCC">
        <w:rPr>
          <w:sz w:val="24"/>
          <w:szCs w:val="24"/>
          <w:rtl/>
        </w:rPr>
        <w:t>684</w:t>
      </w:r>
      <w:r w:rsidR="007B4087">
        <w:rPr>
          <w:sz w:val="24"/>
          <w:szCs w:val="24"/>
          <w:rtl/>
        </w:rPr>
        <w:t xml:space="preserve">، </w:t>
      </w:r>
      <w:r w:rsidRPr="00853DCC">
        <w:rPr>
          <w:sz w:val="24"/>
          <w:szCs w:val="24"/>
          <w:rtl/>
        </w:rPr>
        <w:t>691</w:t>
      </w:r>
      <w:r w:rsidR="007B4087">
        <w:rPr>
          <w:sz w:val="24"/>
          <w:szCs w:val="24"/>
          <w:rtl/>
        </w:rPr>
        <w:t xml:space="preserve">، </w:t>
      </w:r>
      <w:r w:rsidRPr="00853DCC">
        <w:rPr>
          <w:sz w:val="24"/>
          <w:szCs w:val="24"/>
          <w:rtl/>
        </w:rPr>
        <w:t>730</w:t>
      </w:r>
      <w:r w:rsidR="007B4087">
        <w:rPr>
          <w:sz w:val="24"/>
          <w:szCs w:val="24"/>
          <w:rtl/>
        </w:rPr>
        <w:t xml:space="preserve">، </w:t>
      </w:r>
      <w:r w:rsidRPr="00853DCC">
        <w:rPr>
          <w:sz w:val="24"/>
          <w:szCs w:val="24"/>
          <w:rtl/>
        </w:rPr>
        <w:t>789</w:t>
      </w:r>
    </w:p>
    <w:p w:rsidR="000631D9" w:rsidRPr="00853DCC" w:rsidRDefault="000631D9" w:rsidP="00615AA0">
      <w:pPr>
        <w:pStyle w:val="a"/>
        <w:spacing w:line="340" w:lineRule="exact"/>
        <w:ind w:firstLine="0"/>
        <w:rPr>
          <w:sz w:val="24"/>
          <w:szCs w:val="24"/>
          <w:rtl/>
        </w:rPr>
      </w:pPr>
      <w:r w:rsidRPr="00853DCC">
        <w:rPr>
          <w:sz w:val="24"/>
          <w:szCs w:val="24"/>
          <w:rtl/>
        </w:rPr>
        <w:t>اسلامی</w:t>
      </w:r>
      <w:r w:rsidR="007B4087">
        <w:rPr>
          <w:sz w:val="24"/>
          <w:szCs w:val="24"/>
          <w:rtl/>
        </w:rPr>
        <w:t xml:space="preserve">، </w:t>
      </w:r>
      <w:r w:rsidRPr="00853DCC">
        <w:rPr>
          <w:sz w:val="24"/>
          <w:szCs w:val="24"/>
          <w:rtl/>
        </w:rPr>
        <w:t>صادق</w:t>
      </w:r>
      <w:r w:rsidR="007B4087">
        <w:rPr>
          <w:sz w:val="24"/>
          <w:szCs w:val="24"/>
          <w:rtl/>
        </w:rPr>
        <w:t xml:space="preserve">، </w:t>
      </w:r>
      <w:r w:rsidRPr="00853DCC">
        <w:rPr>
          <w:sz w:val="24"/>
          <w:szCs w:val="24"/>
          <w:rtl/>
        </w:rPr>
        <w:t>116</w:t>
      </w:r>
      <w:r w:rsidR="007B4087">
        <w:rPr>
          <w:sz w:val="24"/>
          <w:szCs w:val="24"/>
          <w:rtl/>
        </w:rPr>
        <w:t xml:space="preserve">، </w:t>
      </w:r>
      <w:r w:rsidRPr="00853DCC">
        <w:rPr>
          <w:sz w:val="24"/>
          <w:szCs w:val="24"/>
          <w:rtl/>
        </w:rPr>
        <w:t>340</w:t>
      </w:r>
      <w:r w:rsidR="007B4087">
        <w:rPr>
          <w:sz w:val="24"/>
          <w:szCs w:val="24"/>
          <w:rtl/>
        </w:rPr>
        <w:t xml:space="preserve">، </w:t>
      </w:r>
      <w:r w:rsidRPr="00853DCC">
        <w:rPr>
          <w:sz w:val="24"/>
          <w:szCs w:val="24"/>
          <w:rtl/>
        </w:rPr>
        <w:t>463</w:t>
      </w:r>
    </w:p>
    <w:p w:rsidR="000631D9" w:rsidRPr="00853DCC" w:rsidRDefault="000631D9" w:rsidP="00615AA0">
      <w:pPr>
        <w:pStyle w:val="a"/>
        <w:spacing w:line="340" w:lineRule="exact"/>
        <w:ind w:firstLine="0"/>
        <w:rPr>
          <w:sz w:val="24"/>
          <w:szCs w:val="24"/>
          <w:rtl/>
        </w:rPr>
      </w:pPr>
      <w:r w:rsidRPr="00853DCC">
        <w:rPr>
          <w:sz w:val="24"/>
          <w:szCs w:val="24"/>
          <w:rtl/>
        </w:rPr>
        <w:t>اسلامی (قم)</w:t>
      </w:r>
      <w:r w:rsidR="007B4087">
        <w:rPr>
          <w:sz w:val="24"/>
          <w:szCs w:val="24"/>
          <w:rtl/>
        </w:rPr>
        <w:t xml:space="preserve">، </w:t>
      </w:r>
      <w:r w:rsidRPr="00853DCC">
        <w:rPr>
          <w:sz w:val="24"/>
          <w:szCs w:val="24"/>
          <w:rtl/>
        </w:rPr>
        <w:t>413</w:t>
      </w:r>
    </w:p>
    <w:p w:rsidR="000631D9" w:rsidRPr="00853DCC" w:rsidRDefault="000631D9" w:rsidP="00615AA0">
      <w:pPr>
        <w:pStyle w:val="a"/>
        <w:spacing w:line="340" w:lineRule="exact"/>
        <w:ind w:firstLine="0"/>
        <w:rPr>
          <w:sz w:val="24"/>
          <w:szCs w:val="24"/>
          <w:rtl/>
        </w:rPr>
      </w:pPr>
      <w:r w:rsidRPr="00853DCC">
        <w:rPr>
          <w:sz w:val="24"/>
          <w:szCs w:val="24"/>
          <w:rtl/>
        </w:rPr>
        <w:t>اسلامی قمی</w:t>
      </w:r>
      <w:r w:rsidR="007B4087">
        <w:rPr>
          <w:sz w:val="24"/>
          <w:szCs w:val="24"/>
          <w:rtl/>
        </w:rPr>
        <w:t xml:space="preserve">، </w:t>
      </w:r>
      <w:r w:rsidRPr="00853DCC">
        <w:rPr>
          <w:sz w:val="24"/>
          <w:szCs w:val="24"/>
          <w:rtl/>
        </w:rPr>
        <w:t>ابوالقاسم</w:t>
      </w:r>
      <w:r w:rsidR="007B4087">
        <w:rPr>
          <w:sz w:val="24"/>
          <w:szCs w:val="24"/>
          <w:rtl/>
        </w:rPr>
        <w:t xml:space="preserve">، </w:t>
      </w:r>
      <w:r w:rsidRPr="00853DCC">
        <w:rPr>
          <w:sz w:val="24"/>
          <w:szCs w:val="24"/>
          <w:rtl/>
        </w:rPr>
        <w:t>901</w:t>
      </w:r>
    </w:p>
    <w:p w:rsidR="000631D9" w:rsidRPr="00853DCC" w:rsidRDefault="000631D9" w:rsidP="00615AA0">
      <w:pPr>
        <w:pStyle w:val="a"/>
        <w:spacing w:line="340" w:lineRule="exact"/>
        <w:ind w:firstLine="0"/>
        <w:rPr>
          <w:sz w:val="24"/>
          <w:szCs w:val="24"/>
          <w:rtl/>
        </w:rPr>
      </w:pPr>
      <w:r w:rsidRPr="00853DCC">
        <w:rPr>
          <w:sz w:val="24"/>
          <w:szCs w:val="24"/>
          <w:rtl/>
        </w:rPr>
        <w:t>اسلامی</w:t>
      </w:r>
      <w:r w:rsidR="007B4087">
        <w:rPr>
          <w:sz w:val="24"/>
          <w:szCs w:val="24"/>
          <w:rtl/>
        </w:rPr>
        <w:t xml:space="preserve">، </w:t>
      </w:r>
      <w:r w:rsidRPr="00853DCC">
        <w:rPr>
          <w:sz w:val="24"/>
          <w:szCs w:val="24"/>
          <w:rtl/>
        </w:rPr>
        <w:t>محمد صادق</w:t>
      </w:r>
      <w:r w:rsidR="007B4087">
        <w:rPr>
          <w:sz w:val="24"/>
          <w:szCs w:val="24"/>
          <w:rtl/>
        </w:rPr>
        <w:t xml:space="preserve">، </w:t>
      </w:r>
      <w:r w:rsidRPr="00853DCC">
        <w:rPr>
          <w:sz w:val="24"/>
          <w:szCs w:val="24"/>
          <w:rtl/>
        </w:rPr>
        <w:t>463</w:t>
      </w:r>
    </w:p>
    <w:p w:rsidR="000631D9" w:rsidRPr="00853DCC" w:rsidRDefault="000631D9" w:rsidP="00615AA0">
      <w:pPr>
        <w:pStyle w:val="a"/>
        <w:spacing w:line="340" w:lineRule="exact"/>
        <w:ind w:firstLine="0"/>
        <w:rPr>
          <w:sz w:val="24"/>
          <w:szCs w:val="24"/>
          <w:rtl/>
        </w:rPr>
      </w:pPr>
      <w:r w:rsidRPr="00853DCC">
        <w:rPr>
          <w:sz w:val="24"/>
          <w:szCs w:val="24"/>
          <w:rtl/>
        </w:rPr>
        <w:t>اسلامی ندوشن</w:t>
      </w:r>
      <w:r w:rsidR="007B4087">
        <w:rPr>
          <w:sz w:val="24"/>
          <w:szCs w:val="24"/>
          <w:rtl/>
        </w:rPr>
        <w:t xml:space="preserve">، </w:t>
      </w:r>
      <w:r w:rsidRPr="00853DCC">
        <w:rPr>
          <w:sz w:val="24"/>
          <w:szCs w:val="24"/>
          <w:rtl/>
        </w:rPr>
        <w:t>محمدعلی</w:t>
      </w:r>
      <w:r w:rsidR="007B4087">
        <w:rPr>
          <w:sz w:val="24"/>
          <w:szCs w:val="24"/>
          <w:rtl/>
        </w:rPr>
        <w:t xml:space="preserve">، </w:t>
      </w:r>
      <w:r w:rsidRPr="00853DCC">
        <w:rPr>
          <w:sz w:val="24"/>
          <w:szCs w:val="24"/>
          <w:rtl/>
        </w:rPr>
        <w:t>429</w:t>
      </w:r>
    </w:p>
    <w:p w:rsidR="000631D9" w:rsidRPr="00853DCC" w:rsidRDefault="000631D9" w:rsidP="00615AA0">
      <w:pPr>
        <w:pStyle w:val="a"/>
        <w:spacing w:line="340" w:lineRule="exact"/>
        <w:ind w:firstLine="0"/>
        <w:rPr>
          <w:sz w:val="24"/>
          <w:szCs w:val="24"/>
          <w:rtl/>
        </w:rPr>
      </w:pPr>
      <w:r w:rsidRPr="00853DCC">
        <w:rPr>
          <w:sz w:val="24"/>
          <w:szCs w:val="24"/>
          <w:rtl/>
        </w:rPr>
        <w:t>اسماعیل پاشا</w:t>
      </w:r>
      <w:r w:rsidR="007B4087">
        <w:rPr>
          <w:sz w:val="24"/>
          <w:szCs w:val="24"/>
          <w:rtl/>
        </w:rPr>
        <w:t xml:space="preserve">، </w:t>
      </w:r>
      <w:r w:rsidRPr="00853DCC">
        <w:rPr>
          <w:sz w:val="24"/>
          <w:szCs w:val="24"/>
          <w:rtl/>
        </w:rPr>
        <w:t>عبدالعزیز</w:t>
      </w:r>
      <w:r w:rsidR="007B4087">
        <w:rPr>
          <w:sz w:val="24"/>
          <w:szCs w:val="24"/>
          <w:rtl/>
        </w:rPr>
        <w:t xml:space="preserve">، </w:t>
      </w:r>
      <w:r w:rsidRPr="00853DCC">
        <w:rPr>
          <w:sz w:val="24"/>
          <w:szCs w:val="24"/>
          <w:rtl/>
        </w:rPr>
        <w:t>165</w:t>
      </w:r>
    </w:p>
    <w:p w:rsidR="000631D9" w:rsidRPr="00853DCC" w:rsidRDefault="000631D9" w:rsidP="00615AA0">
      <w:pPr>
        <w:pStyle w:val="a"/>
        <w:spacing w:line="340" w:lineRule="exact"/>
        <w:ind w:firstLine="0"/>
        <w:rPr>
          <w:sz w:val="24"/>
          <w:szCs w:val="24"/>
          <w:rtl/>
        </w:rPr>
      </w:pPr>
      <w:r w:rsidRPr="00853DCC">
        <w:rPr>
          <w:sz w:val="24"/>
          <w:szCs w:val="24"/>
          <w:rtl/>
        </w:rPr>
        <w:t>اسماعیل خانی</w:t>
      </w:r>
      <w:r w:rsidR="007B4087">
        <w:rPr>
          <w:sz w:val="24"/>
          <w:szCs w:val="24"/>
          <w:rtl/>
        </w:rPr>
        <w:t xml:space="preserve">، </w:t>
      </w:r>
      <w:r w:rsidRPr="00853DCC">
        <w:rPr>
          <w:sz w:val="24"/>
          <w:szCs w:val="24"/>
          <w:rtl/>
        </w:rPr>
        <w:t>محمود</w:t>
      </w:r>
      <w:r w:rsidR="007B4087">
        <w:rPr>
          <w:sz w:val="24"/>
          <w:szCs w:val="24"/>
          <w:rtl/>
        </w:rPr>
        <w:t xml:space="preserve">، </w:t>
      </w:r>
      <w:r w:rsidRPr="00853DCC">
        <w:rPr>
          <w:sz w:val="24"/>
          <w:szCs w:val="24"/>
          <w:rtl/>
        </w:rPr>
        <w:t>607</w:t>
      </w:r>
    </w:p>
    <w:p w:rsidR="000631D9" w:rsidRPr="00853DCC" w:rsidRDefault="000631D9" w:rsidP="00615AA0">
      <w:pPr>
        <w:pStyle w:val="a"/>
        <w:spacing w:line="340" w:lineRule="exact"/>
        <w:ind w:firstLine="0"/>
        <w:rPr>
          <w:sz w:val="24"/>
          <w:szCs w:val="24"/>
          <w:rtl/>
        </w:rPr>
      </w:pPr>
      <w:r w:rsidRPr="00853DCC">
        <w:rPr>
          <w:sz w:val="24"/>
          <w:szCs w:val="24"/>
          <w:rtl/>
        </w:rPr>
        <w:t>اسماعیل زاده</w:t>
      </w:r>
      <w:r w:rsidR="007B4087">
        <w:rPr>
          <w:sz w:val="24"/>
          <w:szCs w:val="24"/>
          <w:rtl/>
        </w:rPr>
        <w:t xml:space="preserve">، </w:t>
      </w:r>
      <w:r w:rsidRPr="00853DCC">
        <w:rPr>
          <w:sz w:val="24"/>
          <w:szCs w:val="24"/>
          <w:rtl/>
        </w:rPr>
        <w:t>نصر الله</w:t>
      </w:r>
      <w:r w:rsidR="007B4087">
        <w:rPr>
          <w:sz w:val="24"/>
          <w:szCs w:val="24"/>
          <w:rtl/>
        </w:rPr>
        <w:t xml:space="preserve">، </w:t>
      </w:r>
      <w:r w:rsidRPr="00853DCC">
        <w:rPr>
          <w:sz w:val="24"/>
          <w:szCs w:val="24"/>
          <w:rtl/>
        </w:rPr>
        <w:t>548</w:t>
      </w:r>
      <w:r w:rsidR="007B4087">
        <w:rPr>
          <w:sz w:val="24"/>
          <w:szCs w:val="24"/>
          <w:rtl/>
        </w:rPr>
        <w:t xml:space="preserve">، </w:t>
      </w:r>
      <w:r w:rsidRPr="00853DCC">
        <w:rPr>
          <w:sz w:val="24"/>
          <w:szCs w:val="24"/>
          <w:rtl/>
        </w:rPr>
        <w:t>587</w:t>
      </w:r>
    </w:p>
    <w:p w:rsidR="000631D9" w:rsidRPr="00853DCC" w:rsidRDefault="000631D9" w:rsidP="00615AA0">
      <w:pPr>
        <w:pStyle w:val="a"/>
        <w:spacing w:line="340" w:lineRule="exact"/>
        <w:ind w:firstLine="0"/>
        <w:rPr>
          <w:sz w:val="24"/>
          <w:szCs w:val="24"/>
          <w:rtl/>
        </w:rPr>
      </w:pPr>
      <w:r w:rsidRPr="00853DCC">
        <w:rPr>
          <w:sz w:val="24"/>
          <w:szCs w:val="24"/>
          <w:rtl/>
        </w:rPr>
        <w:t>اسماعیلیان اسدالله</w:t>
      </w:r>
      <w:r w:rsidR="007B4087">
        <w:rPr>
          <w:sz w:val="24"/>
          <w:szCs w:val="24"/>
          <w:rtl/>
        </w:rPr>
        <w:t xml:space="preserve">، </w:t>
      </w:r>
      <w:r w:rsidRPr="00853DCC">
        <w:rPr>
          <w:sz w:val="24"/>
          <w:szCs w:val="24"/>
          <w:rtl/>
        </w:rPr>
        <w:t>431</w:t>
      </w:r>
    </w:p>
    <w:p w:rsidR="000631D9" w:rsidRPr="00853DCC" w:rsidRDefault="000631D9" w:rsidP="00615AA0">
      <w:pPr>
        <w:pStyle w:val="a"/>
        <w:spacing w:line="340" w:lineRule="exact"/>
        <w:ind w:firstLine="0"/>
        <w:rPr>
          <w:sz w:val="24"/>
          <w:szCs w:val="24"/>
          <w:rtl/>
        </w:rPr>
      </w:pPr>
      <w:r w:rsidRPr="00853DCC">
        <w:rPr>
          <w:sz w:val="24"/>
          <w:szCs w:val="24"/>
          <w:rtl/>
        </w:rPr>
        <w:t>اسنادی از خاندان روضاتیان</w:t>
      </w:r>
      <w:r w:rsidR="007B4087">
        <w:rPr>
          <w:sz w:val="24"/>
          <w:szCs w:val="24"/>
          <w:rtl/>
        </w:rPr>
        <w:t xml:space="preserve">، </w:t>
      </w:r>
      <w:r w:rsidRPr="00853DCC">
        <w:rPr>
          <w:sz w:val="24"/>
          <w:szCs w:val="24"/>
          <w:rtl/>
        </w:rPr>
        <w:t>130</w:t>
      </w:r>
      <w:r w:rsidR="007B4087">
        <w:rPr>
          <w:sz w:val="24"/>
          <w:szCs w:val="24"/>
          <w:rtl/>
        </w:rPr>
        <w:t xml:space="preserve">، </w:t>
      </w:r>
      <w:r w:rsidRPr="00853DCC">
        <w:rPr>
          <w:sz w:val="24"/>
          <w:szCs w:val="24"/>
          <w:rtl/>
        </w:rPr>
        <w:t>131</w:t>
      </w:r>
    </w:p>
    <w:p w:rsidR="000631D9" w:rsidRPr="00853DCC" w:rsidRDefault="000631D9" w:rsidP="00615AA0">
      <w:pPr>
        <w:pStyle w:val="a"/>
        <w:spacing w:line="340" w:lineRule="exact"/>
        <w:ind w:firstLine="0"/>
        <w:rPr>
          <w:sz w:val="24"/>
          <w:szCs w:val="24"/>
          <w:rtl/>
        </w:rPr>
      </w:pPr>
      <w:r w:rsidRPr="00853DCC">
        <w:rPr>
          <w:sz w:val="24"/>
          <w:szCs w:val="24"/>
          <w:rtl/>
        </w:rPr>
        <w:t>اشتباه بزرگ وهابی</w:t>
      </w:r>
      <w:r w:rsidR="00541890">
        <w:rPr>
          <w:sz w:val="24"/>
          <w:szCs w:val="24"/>
          <w:rtl/>
        </w:rPr>
        <w:t>‌ها،</w:t>
      </w:r>
      <w:r w:rsidR="007B4087">
        <w:rPr>
          <w:sz w:val="24"/>
          <w:szCs w:val="24"/>
          <w:rtl/>
        </w:rPr>
        <w:t xml:space="preserve"> </w:t>
      </w:r>
      <w:r w:rsidRPr="00853DCC">
        <w:rPr>
          <w:sz w:val="24"/>
          <w:szCs w:val="24"/>
          <w:rtl/>
        </w:rPr>
        <w:t>944</w:t>
      </w:r>
    </w:p>
    <w:p w:rsidR="000631D9" w:rsidRPr="00853DCC" w:rsidRDefault="000631D9" w:rsidP="00615AA0">
      <w:pPr>
        <w:pStyle w:val="a"/>
        <w:spacing w:line="340" w:lineRule="exact"/>
        <w:ind w:firstLine="0"/>
        <w:rPr>
          <w:sz w:val="24"/>
          <w:szCs w:val="24"/>
          <w:rtl/>
        </w:rPr>
      </w:pPr>
      <w:r w:rsidRPr="00853DCC">
        <w:rPr>
          <w:sz w:val="24"/>
          <w:szCs w:val="24"/>
          <w:rtl/>
        </w:rPr>
        <w:t>اشتراکیۀ محمد</w:t>
      </w:r>
      <w:r w:rsidR="007B4087">
        <w:rPr>
          <w:sz w:val="24"/>
          <w:szCs w:val="24"/>
          <w:rtl/>
        </w:rPr>
        <w:t xml:space="preserve">، </w:t>
      </w:r>
      <w:r w:rsidRPr="00853DCC">
        <w:rPr>
          <w:sz w:val="24"/>
          <w:szCs w:val="24"/>
          <w:rtl/>
        </w:rPr>
        <w:t>706</w:t>
      </w:r>
      <w:r w:rsidR="007B4087">
        <w:rPr>
          <w:sz w:val="24"/>
          <w:szCs w:val="24"/>
          <w:rtl/>
        </w:rPr>
        <w:t xml:space="preserve">، </w:t>
      </w:r>
      <w:r w:rsidRPr="00853DCC">
        <w:rPr>
          <w:sz w:val="24"/>
          <w:szCs w:val="24"/>
          <w:rtl/>
        </w:rPr>
        <w:t>801</w:t>
      </w:r>
    </w:p>
    <w:p w:rsidR="000631D9" w:rsidRPr="00853DCC" w:rsidRDefault="000631D9" w:rsidP="00615AA0">
      <w:pPr>
        <w:pStyle w:val="a"/>
        <w:spacing w:line="340" w:lineRule="exact"/>
        <w:ind w:firstLine="0"/>
        <w:rPr>
          <w:sz w:val="24"/>
          <w:szCs w:val="24"/>
          <w:rtl/>
        </w:rPr>
      </w:pPr>
      <w:r w:rsidRPr="00853DCC">
        <w:rPr>
          <w:sz w:val="24"/>
          <w:szCs w:val="24"/>
          <w:rtl/>
        </w:rPr>
        <w:t>اشتهاردی</w:t>
      </w:r>
      <w:r w:rsidR="007B4087">
        <w:rPr>
          <w:sz w:val="24"/>
          <w:szCs w:val="24"/>
          <w:rtl/>
        </w:rPr>
        <w:t xml:space="preserve">، </w:t>
      </w:r>
      <w:r w:rsidRPr="00853DCC">
        <w:rPr>
          <w:sz w:val="24"/>
          <w:szCs w:val="24"/>
          <w:rtl/>
        </w:rPr>
        <w:t>شیخ علی پناه</w:t>
      </w:r>
      <w:r w:rsidR="007B4087">
        <w:rPr>
          <w:sz w:val="24"/>
          <w:szCs w:val="24"/>
          <w:rtl/>
        </w:rPr>
        <w:t xml:space="preserve">، </w:t>
      </w:r>
      <w:r w:rsidRPr="00853DCC">
        <w:rPr>
          <w:sz w:val="24"/>
          <w:szCs w:val="24"/>
          <w:rtl/>
        </w:rPr>
        <w:t>1090</w:t>
      </w:r>
    </w:p>
    <w:p w:rsidR="000631D9" w:rsidRPr="00853DCC" w:rsidRDefault="000631D9" w:rsidP="00615AA0">
      <w:pPr>
        <w:pStyle w:val="a"/>
        <w:spacing w:line="340" w:lineRule="exact"/>
        <w:ind w:firstLine="0"/>
        <w:rPr>
          <w:sz w:val="24"/>
          <w:szCs w:val="24"/>
          <w:rtl/>
        </w:rPr>
      </w:pPr>
      <w:r w:rsidRPr="00853DCC">
        <w:rPr>
          <w:sz w:val="24"/>
          <w:szCs w:val="24"/>
          <w:rtl/>
        </w:rPr>
        <w:t>اشرافزاده قهرمان</w:t>
      </w:r>
      <w:r w:rsidR="007B4087">
        <w:rPr>
          <w:sz w:val="24"/>
          <w:szCs w:val="24"/>
          <w:rtl/>
        </w:rPr>
        <w:t xml:space="preserve">، </w:t>
      </w:r>
      <w:r w:rsidRPr="00853DCC">
        <w:rPr>
          <w:sz w:val="24"/>
          <w:szCs w:val="24"/>
          <w:rtl/>
        </w:rPr>
        <w:t>1007</w:t>
      </w:r>
    </w:p>
    <w:p w:rsidR="000631D9" w:rsidRPr="00853DCC" w:rsidRDefault="000631D9" w:rsidP="00615AA0">
      <w:pPr>
        <w:pStyle w:val="a"/>
        <w:spacing w:line="340" w:lineRule="exact"/>
        <w:ind w:firstLine="0"/>
        <w:rPr>
          <w:sz w:val="24"/>
          <w:szCs w:val="24"/>
          <w:rtl/>
        </w:rPr>
      </w:pPr>
      <w:r w:rsidRPr="00853DCC">
        <w:rPr>
          <w:sz w:val="24"/>
          <w:szCs w:val="24"/>
          <w:rtl/>
        </w:rPr>
        <w:t>اشراقی (؟)</w:t>
      </w:r>
      <w:r w:rsidR="007B4087">
        <w:rPr>
          <w:sz w:val="24"/>
          <w:szCs w:val="24"/>
          <w:rtl/>
        </w:rPr>
        <w:t xml:space="preserve">، </w:t>
      </w:r>
      <w:r w:rsidRPr="00853DCC">
        <w:rPr>
          <w:sz w:val="24"/>
          <w:szCs w:val="24"/>
          <w:rtl/>
        </w:rPr>
        <w:t>198</w:t>
      </w:r>
    </w:p>
    <w:p w:rsidR="000631D9" w:rsidRPr="00853DCC" w:rsidRDefault="000631D9" w:rsidP="00615AA0">
      <w:pPr>
        <w:pStyle w:val="a"/>
        <w:spacing w:line="340" w:lineRule="exact"/>
        <w:ind w:firstLine="0"/>
        <w:rPr>
          <w:sz w:val="24"/>
          <w:szCs w:val="24"/>
          <w:rtl/>
        </w:rPr>
      </w:pPr>
      <w:r w:rsidRPr="00853DCC">
        <w:rPr>
          <w:sz w:val="24"/>
          <w:szCs w:val="24"/>
          <w:rtl/>
        </w:rPr>
        <w:t>اشراقی</w:t>
      </w:r>
      <w:r w:rsidR="007B4087">
        <w:rPr>
          <w:sz w:val="24"/>
          <w:szCs w:val="24"/>
          <w:rtl/>
        </w:rPr>
        <w:t xml:space="preserve">، </w:t>
      </w:r>
      <w:r w:rsidRPr="00853DCC">
        <w:rPr>
          <w:sz w:val="24"/>
          <w:szCs w:val="24"/>
          <w:rtl/>
        </w:rPr>
        <w:t>حاج آقا شهاب</w:t>
      </w:r>
      <w:r w:rsidR="007B4087">
        <w:rPr>
          <w:sz w:val="24"/>
          <w:szCs w:val="24"/>
          <w:rtl/>
        </w:rPr>
        <w:t xml:space="preserve">، </w:t>
      </w:r>
      <w:r w:rsidRPr="00853DCC">
        <w:rPr>
          <w:sz w:val="24"/>
          <w:szCs w:val="24"/>
          <w:rtl/>
        </w:rPr>
        <w:t>293</w:t>
      </w:r>
      <w:r w:rsidR="007B4087">
        <w:rPr>
          <w:sz w:val="24"/>
          <w:szCs w:val="24"/>
          <w:rtl/>
        </w:rPr>
        <w:t xml:space="preserve">، </w:t>
      </w:r>
      <w:r w:rsidRPr="00853DCC">
        <w:rPr>
          <w:sz w:val="24"/>
          <w:szCs w:val="24"/>
          <w:rtl/>
        </w:rPr>
        <w:t>375</w:t>
      </w:r>
      <w:r w:rsidR="007B4087">
        <w:rPr>
          <w:sz w:val="24"/>
          <w:szCs w:val="24"/>
          <w:rtl/>
        </w:rPr>
        <w:t xml:space="preserve">، </w:t>
      </w:r>
      <w:r w:rsidRPr="00853DCC">
        <w:rPr>
          <w:sz w:val="24"/>
          <w:szCs w:val="24"/>
          <w:rtl/>
        </w:rPr>
        <w:t>698</w:t>
      </w:r>
      <w:r w:rsidR="007B4087">
        <w:rPr>
          <w:sz w:val="24"/>
          <w:szCs w:val="24"/>
          <w:rtl/>
        </w:rPr>
        <w:t xml:space="preserve">، </w:t>
      </w:r>
      <w:r w:rsidRPr="00853DCC">
        <w:rPr>
          <w:sz w:val="24"/>
          <w:szCs w:val="24"/>
          <w:rtl/>
        </w:rPr>
        <w:t>1086</w:t>
      </w:r>
      <w:r w:rsidR="007B4087">
        <w:rPr>
          <w:sz w:val="24"/>
          <w:szCs w:val="24"/>
          <w:rtl/>
        </w:rPr>
        <w:t xml:space="preserve">، </w:t>
      </w:r>
      <w:r w:rsidRPr="00853DCC">
        <w:rPr>
          <w:sz w:val="24"/>
          <w:szCs w:val="24"/>
          <w:rtl/>
        </w:rPr>
        <w:t>1090</w:t>
      </w:r>
    </w:p>
    <w:p w:rsidR="000631D9" w:rsidRPr="00853DCC" w:rsidRDefault="000631D9" w:rsidP="00615AA0">
      <w:pPr>
        <w:pStyle w:val="a"/>
        <w:spacing w:line="340" w:lineRule="exact"/>
        <w:ind w:firstLine="0"/>
        <w:rPr>
          <w:sz w:val="24"/>
          <w:szCs w:val="24"/>
          <w:rtl/>
        </w:rPr>
      </w:pPr>
      <w:r w:rsidRPr="00853DCC">
        <w:rPr>
          <w:sz w:val="24"/>
          <w:szCs w:val="24"/>
          <w:rtl/>
        </w:rPr>
        <w:t>اشراقی</w:t>
      </w:r>
      <w:r w:rsidR="007B4087">
        <w:rPr>
          <w:sz w:val="24"/>
          <w:szCs w:val="24"/>
          <w:rtl/>
        </w:rPr>
        <w:t xml:space="preserve">، </w:t>
      </w:r>
      <w:r w:rsidRPr="00853DCC">
        <w:rPr>
          <w:sz w:val="24"/>
          <w:szCs w:val="24"/>
          <w:rtl/>
        </w:rPr>
        <w:t>محمدتقی</w:t>
      </w:r>
      <w:r w:rsidR="007B4087">
        <w:rPr>
          <w:sz w:val="24"/>
          <w:szCs w:val="24"/>
          <w:rtl/>
        </w:rPr>
        <w:t xml:space="preserve">، </w:t>
      </w:r>
      <w:r w:rsidRPr="00853DCC">
        <w:rPr>
          <w:sz w:val="24"/>
          <w:szCs w:val="24"/>
          <w:rtl/>
        </w:rPr>
        <w:t>239</w:t>
      </w:r>
      <w:r w:rsidR="007B4087">
        <w:rPr>
          <w:sz w:val="24"/>
          <w:szCs w:val="24"/>
          <w:rtl/>
        </w:rPr>
        <w:t xml:space="preserve">، </w:t>
      </w:r>
      <w:r w:rsidRPr="00853DCC">
        <w:rPr>
          <w:sz w:val="24"/>
          <w:szCs w:val="24"/>
          <w:rtl/>
        </w:rPr>
        <w:t>267</w:t>
      </w:r>
    </w:p>
    <w:p w:rsidR="000631D9" w:rsidRPr="00853DCC" w:rsidRDefault="000631D9" w:rsidP="00615AA0">
      <w:pPr>
        <w:pStyle w:val="a"/>
        <w:spacing w:line="340" w:lineRule="exact"/>
        <w:ind w:firstLine="0"/>
        <w:rPr>
          <w:sz w:val="24"/>
          <w:szCs w:val="24"/>
          <w:rtl/>
        </w:rPr>
      </w:pPr>
      <w:r w:rsidRPr="00853DCC">
        <w:rPr>
          <w:sz w:val="24"/>
          <w:szCs w:val="24"/>
          <w:rtl/>
        </w:rPr>
        <w:t>اشرف</w:t>
      </w:r>
      <w:r w:rsidR="007B4087">
        <w:rPr>
          <w:sz w:val="24"/>
          <w:szCs w:val="24"/>
          <w:rtl/>
        </w:rPr>
        <w:t xml:space="preserve">، </w:t>
      </w:r>
      <w:r w:rsidRPr="00853DCC">
        <w:rPr>
          <w:sz w:val="24"/>
          <w:szCs w:val="24"/>
          <w:rtl/>
        </w:rPr>
        <w:t>حمید</w:t>
      </w:r>
      <w:r w:rsidR="007B4087">
        <w:rPr>
          <w:sz w:val="24"/>
          <w:szCs w:val="24"/>
          <w:rtl/>
        </w:rPr>
        <w:t xml:space="preserve">، </w:t>
      </w:r>
      <w:r w:rsidRPr="00853DCC">
        <w:rPr>
          <w:sz w:val="24"/>
          <w:szCs w:val="24"/>
          <w:rtl/>
        </w:rPr>
        <w:t>650</w:t>
      </w:r>
      <w:r w:rsidR="007B4087">
        <w:rPr>
          <w:sz w:val="24"/>
          <w:szCs w:val="24"/>
          <w:rtl/>
        </w:rPr>
        <w:t xml:space="preserve">، </w:t>
      </w:r>
      <w:r w:rsidRPr="00853DCC">
        <w:rPr>
          <w:sz w:val="24"/>
          <w:szCs w:val="24"/>
          <w:rtl/>
        </w:rPr>
        <w:t>739</w:t>
      </w:r>
    </w:p>
    <w:p w:rsidR="000631D9" w:rsidRPr="00853DCC" w:rsidRDefault="000631D9" w:rsidP="00615AA0">
      <w:pPr>
        <w:pStyle w:val="a"/>
        <w:spacing w:line="340" w:lineRule="exact"/>
        <w:ind w:firstLine="0"/>
        <w:rPr>
          <w:sz w:val="24"/>
          <w:szCs w:val="24"/>
          <w:rtl/>
        </w:rPr>
      </w:pPr>
      <w:r w:rsidRPr="00853DCC">
        <w:rPr>
          <w:sz w:val="24"/>
          <w:szCs w:val="24"/>
          <w:rtl/>
        </w:rPr>
        <w:t>اشرف زاده کرمانی</w:t>
      </w:r>
      <w:r w:rsidR="007B4087">
        <w:rPr>
          <w:sz w:val="24"/>
          <w:szCs w:val="24"/>
          <w:rtl/>
        </w:rPr>
        <w:t xml:space="preserve">، </w:t>
      </w:r>
      <w:r w:rsidRPr="00853DCC">
        <w:rPr>
          <w:sz w:val="24"/>
          <w:szCs w:val="24"/>
          <w:rtl/>
        </w:rPr>
        <w:t>منیژه</w:t>
      </w:r>
      <w:r w:rsidR="007B4087">
        <w:rPr>
          <w:sz w:val="24"/>
          <w:szCs w:val="24"/>
          <w:rtl/>
        </w:rPr>
        <w:t xml:space="preserve">، </w:t>
      </w:r>
      <w:r w:rsidRPr="00853DCC">
        <w:rPr>
          <w:sz w:val="24"/>
          <w:szCs w:val="24"/>
          <w:rtl/>
        </w:rPr>
        <w:t>608</w:t>
      </w:r>
    </w:p>
    <w:p w:rsidR="000631D9" w:rsidRPr="00853DCC" w:rsidRDefault="000631D9" w:rsidP="00615AA0">
      <w:pPr>
        <w:pStyle w:val="a"/>
        <w:spacing w:line="340" w:lineRule="exact"/>
        <w:ind w:firstLine="0"/>
        <w:rPr>
          <w:sz w:val="24"/>
          <w:szCs w:val="24"/>
          <w:rtl/>
        </w:rPr>
      </w:pPr>
      <w:r w:rsidRPr="00853DCC">
        <w:rPr>
          <w:sz w:val="24"/>
          <w:szCs w:val="24"/>
          <w:rtl/>
        </w:rPr>
        <w:t>اشعری</w:t>
      </w:r>
      <w:r w:rsidR="007B4087">
        <w:rPr>
          <w:sz w:val="24"/>
          <w:szCs w:val="24"/>
          <w:rtl/>
        </w:rPr>
        <w:t xml:space="preserve">، </w:t>
      </w:r>
      <w:r w:rsidRPr="00853DCC">
        <w:rPr>
          <w:sz w:val="24"/>
          <w:szCs w:val="24"/>
          <w:rtl/>
        </w:rPr>
        <w:t>علی اصغر</w:t>
      </w:r>
      <w:r w:rsidR="007B4087">
        <w:rPr>
          <w:sz w:val="24"/>
          <w:szCs w:val="24"/>
          <w:rtl/>
        </w:rPr>
        <w:t xml:space="preserve">، </w:t>
      </w:r>
      <w:r w:rsidRPr="00853DCC">
        <w:rPr>
          <w:sz w:val="24"/>
          <w:szCs w:val="24"/>
          <w:rtl/>
        </w:rPr>
        <w:t>49</w:t>
      </w:r>
    </w:p>
    <w:p w:rsidR="000631D9" w:rsidRPr="00853DCC" w:rsidRDefault="000631D9" w:rsidP="00615AA0">
      <w:pPr>
        <w:pStyle w:val="a"/>
        <w:spacing w:line="340" w:lineRule="exact"/>
        <w:ind w:firstLine="0"/>
        <w:rPr>
          <w:sz w:val="24"/>
          <w:szCs w:val="24"/>
          <w:rtl/>
        </w:rPr>
      </w:pPr>
      <w:r w:rsidRPr="00853DCC">
        <w:rPr>
          <w:sz w:val="24"/>
          <w:szCs w:val="24"/>
          <w:rtl/>
        </w:rPr>
        <w:t>اشعری</w:t>
      </w:r>
      <w:r w:rsidR="007B4087">
        <w:rPr>
          <w:sz w:val="24"/>
          <w:szCs w:val="24"/>
          <w:rtl/>
        </w:rPr>
        <w:t xml:space="preserve">، </w:t>
      </w:r>
      <w:r w:rsidRPr="00853DCC">
        <w:rPr>
          <w:sz w:val="24"/>
          <w:szCs w:val="24"/>
          <w:rtl/>
        </w:rPr>
        <w:t>محمدحسین</w:t>
      </w:r>
      <w:r w:rsidR="007B4087">
        <w:rPr>
          <w:sz w:val="24"/>
          <w:szCs w:val="24"/>
          <w:rtl/>
        </w:rPr>
        <w:t xml:space="preserve">، </w:t>
      </w:r>
      <w:r w:rsidRPr="00853DCC">
        <w:rPr>
          <w:sz w:val="24"/>
          <w:szCs w:val="24"/>
          <w:rtl/>
        </w:rPr>
        <w:t>51</w:t>
      </w:r>
      <w:r w:rsidR="007B4087">
        <w:rPr>
          <w:sz w:val="24"/>
          <w:szCs w:val="24"/>
          <w:rtl/>
        </w:rPr>
        <w:t xml:space="preserve">، </w:t>
      </w:r>
      <w:r w:rsidRPr="00853DCC">
        <w:rPr>
          <w:sz w:val="24"/>
          <w:szCs w:val="24"/>
          <w:rtl/>
        </w:rPr>
        <w:t>726</w:t>
      </w:r>
      <w:r w:rsidR="007B4087">
        <w:rPr>
          <w:sz w:val="24"/>
          <w:szCs w:val="24"/>
          <w:rtl/>
        </w:rPr>
        <w:t xml:space="preserve">، </w:t>
      </w:r>
      <w:r w:rsidRPr="00853DCC">
        <w:rPr>
          <w:sz w:val="24"/>
          <w:szCs w:val="24"/>
          <w:rtl/>
        </w:rPr>
        <w:t>1090</w:t>
      </w:r>
    </w:p>
    <w:p w:rsidR="000631D9" w:rsidRPr="00853DCC" w:rsidRDefault="000631D9" w:rsidP="00615AA0">
      <w:pPr>
        <w:pStyle w:val="a"/>
        <w:spacing w:line="340" w:lineRule="exact"/>
        <w:ind w:firstLine="0"/>
        <w:rPr>
          <w:sz w:val="24"/>
          <w:szCs w:val="24"/>
          <w:rtl/>
        </w:rPr>
      </w:pPr>
      <w:r w:rsidRPr="00853DCC">
        <w:rPr>
          <w:sz w:val="24"/>
          <w:szCs w:val="24"/>
          <w:rtl/>
        </w:rPr>
        <w:t>اشکوری</w:t>
      </w:r>
      <w:r w:rsidR="007B4087">
        <w:rPr>
          <w:sz w:val="24"/>
          <w:szCs w:val="24"/>
          <w:rtl/>
        </w:rPr>
        <w:t xml:space="preserve">، </w:t>
      </w:r>
      <w:r w:rsidRPr="00853DCC">
        <w:rPr>
          <w:sz w:val="24"/>
          <w:szCs w:val="24"/>
          <w:rtl/>
        </w:rPr>
        <w:t>103</w:t>
      </w:r>
    </w:p>
    <w:p w:rsidR="000631D9" w:rsidRPr="00853DCC" w:rsidRDefault="000631D9" w:rsidP="00615AA0">
      <w:pPr>
        <w:pStyle w:val="a"/>
        <w:spacing w:line="340" w:lineRule="exact"/>
        <w:ind w:firstLine="0"/>
        <w:rPr>
          <w:sz w:val="24"/>
          <w:szCs w:val="24"/>
          <w:rtl/>
        </w:rPr>
      </w:pPr>
      <w:r w:rsidRPr="00853DCC">
        <w:rPr>
          <w:sz w:val="24"/>
          <w:szCs w:val="24"/>
          <w:rtl/>
        </w:rPr>
        <w:t>اشکوری</w:t>
      </w:r>
      <w:r w:rsidR="007B4087">
        <w:rPr>
          <w:sz w:val="24"/>
          <w:szCs w:val="24"/>
          <w:rtl/>
        </w:rPr>
        <w:t xml:space="preserve">، </w:t>
      </w:r>
      <w:r w:rsidRPr="00853DCC">
        <w:rPr>
          <w:sz w:val="24"/>
          <w:szCs w:val="24"/>
          <w:rtl/>
        </w:rPr>
        <w:t>میرزا هاشم</w:t>
      </w:r>
      <w:r w:rsidR="007B4087">
        <w:rPr>
          <w:sz w:val="24"/>
          <w:szCs w:val="24"/>
          <w:rtl/>
        </w:rPr>
        <w:t xml:space="preserve">، </w:t>
      </w:r>
      <w:r w:rsidRPr="00853DCC">
        <w:rPr>
          <w:sz w:val="24"/>
          <w:szCs w:val="24"/>
          <w:rtl/>
        </w:rPr>
        <w:t>1016</w:t>
      </w:r>
    </w:p>
    <w:p w:rsidR="000631D9" w:rsidRPr="00853DCC" w:rsidRDefault="000631D9" w:rsidP="00615AA0">
      <w:pPr>
        <w:pStyle w:val="a"/>
        <w:spacing w:line="340" w:lineRule="exact"/>
        <w:ind w:firstLine="0"/>
        <w:rPr>
          <w:sz w:val="24"/>
          <w:szCs w:val="24"/>
          <w:rtl/>
        </w:rPr>
      </w:pPr>
      <w:r w:rsidRPr="00853DCC">
        <w:rPr>
          <w:sz w:val="24"/>
          <w:szCs w:val="24"/>
          <w:rtl/>
        </w:rPr>
        <w:t>اصالت روح</w:t>
      </w:r>
      <w:r w:rsidR="007B4087">
        <w:rPr>
          <w:sz w:val="24"/>
          <w:szCs w:val="24"/>
          <w:rtl/>
        </w:rPr>
        <w:t xml:space="preserve">، </w:t>
      </w:r>
      <w:r w:rsidRPr="00853DCC">
        <w:rPr>
          <w:sz w:val="24"/>
          <w:szCs w:val="24"/>
          <w:rtl/>
        </w:rPr>
        <w:t>954</w:t>
      </w:r>
    </w:p>
    <w:p w:rsidR="000631D9" w:rsidRPr="00853DCC" w:rsidRDefault="000631D9" w:rsidP="00615AA0">
      <w:pPr>
        <w:pStyle w:val="a"/>
        <w:spacing w:line="340" w:lineRule="exact"/>
        <w:ind w:firstLine="0"/>
        <w:rPr>
          <w:sz w:val="24"/>
          <w:szCs w:val="24"/>
          <w:rtl/>
        </w:rPr>
      </w:pPr>
      <w:r w:rsidRPr="00853DCC">
        <w:rPr>
          <w:sz w:val="24"/>
          <w:szCs w:val="24"/>
          <w:rtl/>
        </w:rPr>
        <w:t>اصحاب جمعه</w:t>
      </w:r>
      <w:r w:rsidR="007B4087">
        <w:rPr>
          <w:sz w:val="24"/>
          <w:szCs w:val="24"/>
          <w:rtl/>
        </w:rPr>
        <w:t xml:space="preserve">، </w:t>
      </w:r>
      <w:r w:rsidRPr="00853DCC">
        <w:rPr>
          <w:sz w:val="24"/>
          <w:szCs w:val="24"/>
          <w:rtl/>
        </w:rPr>
        <w:t>369</w:t>
      </w:r>
    </w:p>
    <w:p w:rsidR="000631D9" w:rsidRPr="00853DCC" w:rsidRDefault="000631D9" w:rsidP="00615AA0">
      <w:pPr>
        <w:pStyle w:val="a"/>
        <w:spacing w:line="340" w:lineRule="exact"/>
        <w:ind w:firstLine="0"/>
        <w:rPr>
          <w:sz w:val="24"/>
          <w:szCs w:val="24"/>
          <w:rtl/>
        </w:rPr>
      </w:pPr>
      <w:r w:rsidRPr="00853DCC">
        <w:rPr>
          <w:sz w:val="24"/>
          <w:szCs w:val="24"/>
          <w:rtl/>
        </w:rPr>
        <w:t>اصحاب چهارشنبه</w:t>
      </w:r>
      <w:r w:rsidR="007B4087">
        <w:rPr>
          <w:sz w:val="24"/>
          <w:szCs w:val="24"/>
          <w:rtl/>
        </w:rPr>
        <w:t xml:space="preserve">، </w:t>
      </w:r>
      <w:r w:rsidRPr="00853DCC">
        <w:rPr>
          <w:sz w:val="24"/>
          <w:szCs w:val="24"/>
          <w:rtl/>
        </w:rPr>
        <w:t>454</w:t>
      </w:r>
    </w:p>
    <w:p w:rsidR="000631D9" w:rsidRPr="00853DCC" w:rsidRDefault="000631D9" w:rsidP="00615AA0">
      <w:pPr>
        <w:pStyle w:val="a"/>
        <w:spacing w:line="340" w:lineRule="exact"/>
        <w:ind w:firstLine="0"/>
        <w:rPr>
          <w:sz w:val="24"/>
          <w:szCs w:val="24"/>
          <w:rtl/>
        </w:rPr>
      </w:pPr>
      <w:r w:rsidRPr="00853DCC">
        <w:rPr>
          <w:sz w:val="24"/>
          <w:szCs w:val="24"/>
          <w:rtl/>
        </w:rPr>
        <w:t>اصفهان (در بسیاری از صفحات)</w:t>
      </w:r>
    </w:p>
    <w:p w:rsidR="000631D9" w:rsidRPr="00853DCC" w:rsidRDefault="000631D9" w:rsidP="00615AA0">
      <w:pPr>
        <w:pStyle w:val="a"/>
        <w:spacing w:line="340" w:lineRule="exact"/>
        <w:ind w:firstLine="0"/>
        <w:rPr>
          <w:sz w:val="24"/>
          <w:szCs w:val="24"/>
          <w:rtl/>
        </w:rPr>
      </w:pPr>
      <w:r w:rsidRPr="00853DCC">
        <w:rPr>
          <w:sz w:val="24"/>
          <w:szCs w:val="24"/>
          <w:rtl/>
        </w:rPr>
        <w:t>اصفهانی</w:t>
      </w:r>
      <w:r w:rsidR="007B4087">
        <w:rPr>
          <w:sz w:val="24"/>
          <w:szCs w:val="24"/>
          <w:rtl/>
        </w:rPr>
        <w:t xml:space="preserve">، </w:t>
      </w:r>
      <w:r w:rsidRPr="00853DCC">
        <w:rPr>
          <w:sz w:val="24"/>
          <w:szCs w:val="24"/>
          <w:rtl/>
        </w:rPr>
        <w:t>جمال</w:t>
      </w:r>
      <w:r w:rsidR="007B4087">
        <w:rPr>
          <w:sz w:val="24"/>
          <w:szCs w:val="24"/>
          <w:rtl/>
        </w:rPr>
        <w:t xml:space="preserve">، </w:t>
      </w:r>
      <w:r w:rsidRPr="00853DCC">
        <w:rPr>
          <w:sz w:val="24"/>
          <w:szCs w:val="24"/>
          <w:rtl/>
        </w:rPr>
        <w:t>790</w:t>
      </w:r>
    </w:p>
    <w:p w:rsidR="000631D9" w:rsidRPr="00853DCC" w:rsidRDefault="000631D9" w:rsidP="00615AA0">
      <w:pPr>
        <w:pStyle w:val="a"/>
        <w:spacing w:line="340" w:lineRule="exact"/>
        <w:ind w:firstLine="0"/>
        <w:rPr>
          <w:sz w:val="24"/>
          <w:szCs w:val="24"/>
          <w:rtl/>
        </w:rPr>
      </w:pPr>
      <w:r w:rsidRPr="00853DCC">
        <w:rPr>
          <w:sz w:val="24"/>
          <w:szCs w:val="24"/>
          <w:rtl/>
        </w:rPr>
        <w:t>اصفهانی</w:t>
      </w:r>
      <w:r w:rsidR="007B4087">
        <w:rPr>
          <w:sz w:val="24"/>
          <w:szCs w:val="24"/>
          <w:rtl/>
        </w:rPr>
        <w:t xml:space="preserve">، </w:t>
      </w:r>
      <w:r w:rsidRPr="00853DCC">
        <w:rPr>
          <w:sz w:val="24"/>
          <w:szCs w:val="24"/>
          <w:rtl/>
        </w:rPr>
        <w:t>حاج میرزا علی</w:t>
      </w:r>
      <w:r w:rsidR="007B4087">
        <w:rPr>
          <w:sz w:val="24"/>
          <w:szCs w:val="24"/>
          <w:rtl/>
        </w:rPr>
        <w:t xml:space="preserve">، </w:t>
      </w:r>
      <w:r w:rsidRPr="00853DCC">
        <w:rPr>
          <w:sz w:val="24"/>
          <w:szCs w:val="24"/>
          <w:rtl/>
        </w:rPr>
        <w:t>129</w:t>
      </w:r>
    </w:p>
    <w:p w:rsidR="000631D9" w:rsidRPr="00853DCC" w:rsidRDefault="000631D9" w:rsidP="00615AA0">
      <w:pPr>
        <w:pStyle w:val="a"/>
        <w:spacing w:line="340" w:lineRule="exact"/>
        <w:ind w:firstLine="0"/>
        <w:rPr>
          <w:sz w:val="24"/>
          <w:szCs w:val="24"/>
          <w:rtl/>
        </w:rPr>
      </w:pPr>
      <w:r w:rsidRPr="00853DCC">
        <w:rPr>
          <w:sz w:val="24"/>
          <w:szCs w:val="24"/>
          <w:rtl/>
        </w:rPr>
        <w:t>اصفهانی</w:t>
      </w:r>
      <w:r w:rsidR="007B4087">
        <w:rPr>
          <w:sz w:val="24"/>
          <w:szCs w:val="24"/>
          <w:rtl/>
        </w:rPr>
        <w:t xml:space="preserve">، </w:t>
      </w:r>
      <w:r w:rsidRPr="00853DCC">
        <w:rPr>
          <w:sz w:val="24"/>
          <w:szCs w:val="24"/>
          <w:rtl/>
        </w:rPr>
        <w:t>رضا</w:t>
      </w:r>
      <w:r w:rsidR="007B4087">
        <w:rPr>
          <w:sz w:val="24"/>
          <w:szCs w:val="24"/>
          <w:rtl/>
        </w:rPr>
        <w:t xml:space="preserve">، </w:t>
      </w:r>
      <w:r w:rsidRPr="00853DCC">
        <w:rPr>
          <w:sz w:val="24"/>
          <w:szCs w:val="24"/>
          <w:rtl/>
        </w:rPr>
        <w:t>682</w:t>
      </w:r>
    </w:p>
    <w:p w:rsidR="000631D9" w:rsidRPr="00853DCC" w:rsidRDefault="000631D9" w:rsidP="00615AA0">
      <w:pPr>
        <w:pStyle w:val="a"/>
        <w:spacing w:line="340" w:lineRule="exact"/>
        <w:ind w:firstLine="0"/>
        <w:rPr>
          <w:sz w:val="24"/>
          <w:szCs w:val="24"/>
          <w:rtl/>
        </w:rPr>
      </w:pPr>
      <w:r w:rsidRPr="00853DCC">
        <w:rPr>
          <w:sz w:val="24"/>
          <w:szCs w:val="24"/>
          <w:rtl/>
        </w:rPr>
        <w:t>اصفهانی</w:t>
      </w:r>
      <w:r w:rsidR="007B4087">
        <w:rPr>
          <w:sz w:val="24"/>
          <w:szCs w:val="24"/>
          <w:rtl/>
        </w:rPr>
        <w:t xml:space="preserve">، </w:t>
      </w:r>
      <w:r w:rsidRPr="00853DCC">
        <w:rPr>
          <w:sz w:val="24"/>
          <w:szCs w:val="24"/>
          <w:rtl/>
        </w:rPr>
        <w:t>سید ابوالحسن</w:t>
      </w:r>
      <w:r w:rsidR="007B4087">
        <w:rPr>
          <w:sz w:val="24"/>
          <w:szCs w:val="24"/>
          <w:rtl/>
        </w:rPr>
        <w:t xml:space="preserve">، </w:t>
      </w:r>
      <w:r w:rsidRPr="00853DCC">
        <w:rPr>
          <w:sz w:val="24"/>
          <w:szCs w:val="24"/>
          <w:rtl/>
        </w:rPr>
        <w:t>39ـ43</w:t>
      </w:r>
      <w:r w:rsidR="007B4087">
        <w:rPr>
          <w:sz w:val="24"/>
          <w:szCs w:val="24"/>
          <w:rtl/>
        </w:rPr>
        <w:t xml:space="preserve">، </w:t>
      </w:r>
      <w:r w:rsidRPr="00853DCC">
        <w:rPr>
          <w:sz w:val="24"/>
          <w:szCs w:val="24"/>
          <w:rtl/>
        </w:rPr>
        <w:t>87</w:t>
      </w:r>
      <w:r w:rsidR="007B4087">
        <w:rPr>
          <w:sz w:val="24"/>
          <w:szCs w:val="24"/>
          <w:rtl/>
        </w:rPr>
        <w:t xml:space="preserve">، </w:t>
      </w:r>
      <w:r w:rsidRPr="00853DCC">
        <w:rPr>
          <w:sz w:val="24"/>
          <w:szCs w:val="24"/>
          <w:rtl/>
        </w:rPr>
        <w:t>154</w:t>
      </w:r>
      <w:r w:rsidR="007B4087">
        <w:rPr>
          <w:sz w:val="24"/>
          <w:szCs w:val="24"/>
          <w:rtl/>
        </w:rPr>
        <w:t xml:space="preserve">، </w:t>
      </w:r>
      <w:r w:rsidRPr="00853DCC">
        <w:rPr>
          <w:sz w:val="24"/>
          <w:szCs w:val="24"/>
          <w:rtl/>
        </w:rPr>
        <w:t>175</w:t>
      </w:r>
      <w:r w:rsidR="007B4087">
        <w:rPr>
          <w:sz w:val="24"/>
          <w:szCs w:val="24"/>
          <w:rtl/>
        </w:rPr>
        <w:t xml:space="preserve">، </w:t>
      </w:r>
      <w:r w:rsidRPr="00853DCC">
        <w:rPr>
          <w:sz w:val="24"/>
          <w:szCs w:val="24"/>
          <w:rtl/>
        </w:rPr>
        <w:t>181</w:t>
      </w:r>
      <w:r w:rsidR="007B4087">
        <w:rPr>
          <w:sz w:val="24"/>
          <w:szCs w:val="24"/>
          <w:rtl/>
        </w:rPr>
        <w:t xml:space="preserve">، </w:t>
      </w:r>
      <w:r w:rsidRPr="00853DCC">
        <w:rPr>
          <w:sz w:val="24"/>
          <w:szCs w:val="24"/>
          <w:rtl/>
        </w:rPr>
        <w:t>192</w:t>
      </w:r>
      <w:r w:rsidR="007B4087">
        <w:rPr>
          <w:sz w:val="24"/>
          <w:szCs w:val="24"/>
          <w:rtl/>
        </w:rPr>
        <w:t xml:space="preserve">، </w:t>
      </w:r>
      <w:r w:rsidRPr="00853DCC">
        <w:rPr>
          <w:sz w:val="24"/>
          <w:szCs w:val="24"/>
          <w:rtl/>
        </w:rPr>
        <w:t>206</w:t>
      </w:r>
      <w:r w:rsidR="007B4087">
        <w:rPr>
          <w:sz w:val="24"/>
          <w:szCs w:val="24"/>
          <w:rtl/>
        </w:rPr>
        <w:t xml:space="preserve">، </w:t>
      </w:r>
      <w:r w:rsidRPr="00853DCC">
        <w:rPr>
          <w:sz w:val="24"/>
          <w:szCs w:val="24"/>
          <w:rtl/>
        </w:rPr>
        <w:t>222</w:t>
      </w:r>
      <w:r w:rsidR="007B4087">
        <w:rPr>
          <w:sz w:val="24"/>
          <w:szCs w:val="24"/>
          <w:rtl/>
        </w:rPr>
        <w:t xml:space="preserve">، </w:t>
      </w:r>
      <w:r w:rsidRPr="00853DCC">
        <w:rPr>
          <w:sz w:val="24"/>
          <w:szCs w:val="24"/>
          <w:rtl/>
        </w:rPr>
        <w:t>264</w:t>
      </w:r>
      <w:r w:rsidR="007B4087">
        <w:rPr>
          <w:sz w:val="24"/>
          <w:szCs w:val="24"/>
          <w:rtl/>
        </w:rPr>
        <w:t xml:space="preserve">، </w:t>
      </w:r>
      <w:r w:rsidRPr="00853DCC">
        <w:rPr>
          <w:sz w:val="24"/>
          <w:szCs w:val="24"/>
          <w:rtl/>
        </w:rPr>
        <w:t>280</w:t>
      </w:r>
      <w:r w:rsidR="007B4087">
        <w:rPr>
          <w:sz w:val="24"/>
          <w:szCs w:val="24"/>
          <w:rtl/>
        </w:rPr>
        <w:t xml:space="preserve">، </w:t>
      </w:r>
      <w:r w:rsidRPr="00853DCC">
        <w:rPr>
          <w:sz w:val="24"/>
          <w:szCs w:val="24"/>
          <w:rtl/>
        </w:rPr>
        <w:t>391</w:t>
      </w:r>
      <w:r w:rsidR="007B4087">
        <w:rPr>
          <w:sz w:val="24"/>
          <w:szCs w:val="24"/>
          <w:rtl/>
        </w:rPr>
        <w:t xml:space="preserve">، </w:t>
      </w:r>
      <w:r w:rsidRPr="00853DCC">
        <w:rPr>
          <w:sz w:val="24"/>
          <w:szCs w:val="24"/>
          <w:rtl/>
        </w:rPr>
        <w:t>474</w:t>
      </w:r>
      <w:r w:rsidR="007B4087">
        <w:rPr>
          <w:sz w:val="24"/>
          <w:szCs w:val="24"/>
          <w:rtl/>
        </w:rPr>
        <w:t xml:space="preserve">، </w:t>
      </w:r>
      <w:r w:rsidRPr="00853DCC">
        <w:rPr>
          <w:sz w:val="24"/>
          <w:szCs w:val="24"/>
          <w:rtl/>
        </w:rPr>
        <w:t>850</w:t>
      </w:r>
      <w:r w:rsidR="007B4087">
        <w:rPr>
          <w:sz w:val="24"/>
          <w:szCs w:val="24"/>
          <w:rtl/>
        </w:rPr>
        <w:t xml:space="preserve">، </w:t>
      </w:r>
      <w:r w:rsidRPr="00853DCC">
        <w:rPr>
          <w:sz w:val="24"/>
          <w:szCs w:val="24"/>
          <w:rtl/>
        </w:rPr>
        <w:t>852</w:t>
      </w:r>
    </w:p>
    <w:p w:rsidR="000631D9" w:rsidRPr="00853DCC" w:rsidRDefault="000631D9" w:rsidP="00615AA0">
      <w:pPr>
        <w:pStyle w:val="a"/>
        <w:spacing w:line="340" w:lineRule="exact"/>
        <w:ind w:firstLine="0"/>
        <w:rPr>
          <w:sz w:val="24"/>
          <w:szCs w:val="24"/>
          <w:rtl/>
        </w:rPr>
      </w:pPr>
      <w:r w:rsidRPr="00853DCC">
        <w:rPr>
          <w:sz w:val="24"/>
          <w:szCs w:val="24"/>
          <w:rtl/>
        </w:rPr>
        <w:t>اصفهانی فراهانی</w:t>
      </w:r>
      <w:r w:rsidR="007B4087">
        <w:rPr>
          <w:sz w:val="24"/>
          <w:szCs w:val="24"/>
          <w:rtl/>
        </w:rPr>
        <w:t xml:space="preserve">، </w:t>
      </w:r>
      <w:r w:rsidRPr="00853DCC">
        <w:rPr>
          <w:sz w:val="24"/>
          <w:szCs w:val="24"/>
          <w:rtl/>
        </w:rPr>
        <w:t>رضا</w:t>
      </w:r>
      <w:r w:rsidR="007B4087">
        <w:rPr>
          <w:sz w:val="24"/>
          <w:szCs w:val="24"/>
          <w:rtl/>
        </w:rPr>
        <w:t xml:space="preserve">، </w:t>
      </w:r>
      <w:r w:rsidRPr="00853DCC">
        <w:rPr>
          <w:sz w:val="24"/>
          <w:szCs w:val="24"/>
          <w:rtl/>
        </w:rPr>
        <w:t>29</w:t>
      </w:r>
    </w:p>
    <w:p w:rsidR="000631D9" w:rsidRPr="00853DCC" w:rsidRDefault="000631D9" w:rsidP="00615AA0">
      <w:pPr>
        <w:pStyle w:val="a"/>
        <w:spacing w:line="340" w:lineRule="exact"/>
        <w:ind w:firstLine="0"/>
        <w:rPr>
          <w:sz w:val="24"/>
          <w:szCs w:val="24"/>
          <w:rtl/>
        </w:rPr>
      </w:pPr>
      <w:r w:rsidRPr="00853DCC">
        <w:rPr>
          <w:sz w:val="24"/>
          <w:szCs w:val="24"/>
          <w:rtl/>
        </w:rPr>
        <w:t>اصفهانی</w:t>
      </w:r>
      <w:r w:rsidR="007B4087">
        <w:rPr>
          <w:sz w:val="24"/>
          <w:szCs w:val="24"/>
          <w:rtl/>
        </w:rPr>
        <w:t xml:space="preserve">، </w:t>
      </w:r>
      <w:r w:rsidRPr="00853DCC">
        <w:rPr>
          <w:sz w:val="24"/>
          <w:szCs w:val="24"/>
          <w:rtl/>
        </w:rPr>
        <w:t>محمدحسین</w:t>
      </w:r>
      <w:r w:rsidR="007B4087">
        <w:rPr>
          <w:sz w:val="24"/>
          <w:szCs w:val="24"/>
          <w:rtl/>
        </w:rPr>
        <w:t xml:space="preserve">، </w:t>
      </w:r>
      <w:r w:rsidRPr="00853DCC">
        <w:rPr>
          <w:sz w:val="24"/>
          <w:szCs w:val="24"/>
          <w:rtl/>
        </w:rPr>
        <w:t>850</w:t>
      </w:r>
      <w:r w:rsidR="007B4087">
        <w:rPr>
          <w:sz w:val="24"/>
          <w:szCs w:val="24"/>
          <w:rtl/>
        </w:rPr>
        <w:t xml:space="preserve">، </w:t>
      </w:r>
      <w:r w:rsidRPr="00853DCC">
        <w:rPr>
          <w:sz w:val="24"/>
          <w:szCs w:val="24"/>
          <w:rtl/>
        </w:rPr>
        <w:t>852</w:t>
      </w:r>
    </w:p>
    <w:p w:rsidR="000631D9" w:rsidRPr="00853DCC" w:rsidRDefault="000631D9" w:rsidP="00615AA0">
      <w:pPr>
        <w:pStyle w:val="a"/>
        <w:spacing w:line="340" w:lineRule="exact"/>
        <w:ind w:firstLine="0"/>
        <w:rPr>
          <w:sz w:val="24"/>
          <w:szCs w:val="24"/>
          <w:rtl/>
        </w:rPr>
      </w:pPr>
      <w:r w:rsidRPr="00853DCC">
        <w:rPr>
          <w:sz w:val="24"/>
          <w:szCs w:val="24"/>
          <w:rtl/>
        </w:rPr>
        <w:t>اصفهانی</w:t>
      </w:r>
      <w:r w:rsidR="007B4087">
        <w:rPr>
          <w:sz w:val="24"/>
          <w:szCs w:val="24"/>
          <w:rtl/>
        </w:rPr>
        <w:t xml:space="preserve">، </w:t>
      </w:r>
      <w:r w:rsidRPr="00853DCC">
        <w:rPr>
          <w:sz w:val="24"/>
          <w:szCs w:val="24"/>
          <w:rtl/>
        </w:rPr>
        <w:t>محمدمهدی</w:t>
      </w:r>
      <w:r w:rsidR="007B4087">
        <w:rPr>
          <w:sz w:val="24"/>
          <w:szCs w:val="24"/>
          <w:rtl/>
        </w:rPr>
        <w:t xml:space="preserve">، </w:t>
      </w:r>
      <w:r w:rsidRPr="00853DCC">
        <w:rPr>
          <w:sz w:val="24"/>
          <w:szCs w:val="24"/>
          <w:rtl/>
        </w:rPr>
        <w:t>1017</w:t>
      </w:r>
    </w:p>
    <w:p w:rsidR="000631D9" w:rsidRPr="00853DCC" w:rsidRDefault="000631D9" w:rsidP="00615AA0">
      <w:pPr>
        <w:pStyle w:val="a"/>
        <w:spacing w:line="340" w:lineRule="exact"/>
        <w:ind w:firstLine="0"/>
        <w:rPr>
          <w:sz w:val="24"/>
          <w:szCs w:val="24"/>
          <w:rtl/>
        </w:rPr>
      </w:pPr>
      <w:r w:rsidRPr="00853DCC">
        <w:rPr>
          <w:sz w:val="24"/>
          <w:szCs w:val="24"/>
          <w:rtl/>
        </w:rPr>
        <w:t>اصفهانی</w:t>
      </w:r>
      <w:r w:rsidR="007B4087">
        <w:rPr>
          <w:sz w:val="24"/>
          <w:szCs w:val="24"/>
          <w:rtl/>
        </w:rPr>
        <w:t xml:space="preserve">، </w:t>
      </w:r>
      <w:r w:rsidRPr="00853DCC">
        <w:rPr>
          <w:sz w:val="24"/>
          <w:szCs w:val="24"/>
          <w:rtl/>
        </w:rPr>
        <w:t>میرزا محمدصادق</w:t>
      </w:r>
      <w:r w:rsidR="007B4087">
        <w:rPr>
          <w:sz w:val="24"/>
          <w:szCs w:val="24"/>
          <w:rtl/>
        </w:rPr>
        <w:t xml:space="preserve">، </w:t>
      </w:r>
      <w:r w:rsidRPr="00853DCC">
        <w:rPr>
          <w:sz w:val="24"/>
          <w:szCs w:val="24"/>
          <w:rtl/>
        </w:rPr>
        <w:t>852</w:t>
      </w:r>
    </w:p>
    <w:p w:rsidR="000631D9" w:rsidRPr="00853DCC" w:rsidRDefault="000631D9" w:rsidP="00615AA0">
      <w:pPr>
        <w:pStyle w:val="a"/>
        <w:spacing w:line="340" w:lineRule="exact"/>
        <w:ind w:firstLine="0"/>
        <w:rPr>
          <w:sz w:val="24"/>
          <w:szCs w:val="24"/>
          <w:rtl/>
        </w:rPr>
      </w:pPr>
      <w:r w:rsidRPr="00853DCC">
        <w:rPr>
          <w:sz w:val="24"/>
          <w:szCs w:val="24"/>
          <w:rtl/>
        </w:rPr>
        <w:t>اصفهانی</w:t>
      </w:r>
      <w:r w:rsidR="007B4087">
        <w:rPr>
          <w:sz w:val="24"/>
          <w:szCs w:val="24"/>
          <w:rtl/>
        </w:rPr>
        <w:t xml:space="preserve">، </w:t>
      </w:r>
      <w:r w:rsidRPr="00853DCC">
        <w:rPr>
          <w:sz w:val="24"/>
          <w:szCs w:val="24"/>
          <w:rtl/>
        </w:rPr>
        <w:t>میرزا مهدی</w:t>
      </w:r>
      <w:r w:rsidR="007B4087">
        <w:rPr>
          <w:sz w:val="24"/>
          <w:szCs w:val="24"/>
          <w:rtl/>
        </w:rPr>
        <w:t xml:space="preserve">، </w:t>
      </w:r>
      <w:r w:rsidRPr="00853DCC">
        <w:rPr>
          <w:sz w:val="24"/>
          <w:szCs w:val="24"/>
          <w:rtl/>
        </w:rPr>
        <w:t>127</w:t>
      </w:r>
      <w:r w:rsidR="007B4087">
        <w:rPr>
          <w:sz w:val="24"/>
          <w:szCs w:val="24"/>
          <w:rtl/>
        </w:rPr>
        <w:t xml:space="preserve">، </w:t>
      </w:r>
      <w:r w:rsidRPr="00853DCC">
        <w:rPr>
          <w:sz w:val="24"/>
          <w:szCs w:val="24"/>
          <w:rtl/>
        </w:rPr>
        <w:t>932</w:t>
      </w:r>
    </w:p>
    <w:p w:rsidR="000631D9" w:rsidRPr="00853DCC" w:rsidRDefault="000631D9" w:rsidP="00615AA0">
      <w:pPr>
        <w:pStyle w:val="a"/>
        <w:spacing w:line="340" w:lineRule="exact"/>
        <w:ind w:firstLine="0"/>
        <w:rPr>
          <w:sz w:val="24"/>
          <w:szCs w:val="24"/>
          <w:rtl/>
        </w:rPr>
      </w:pPr>
      <w:r w:rsidRPr="00853DCC">
        <w:rPr>
          <w:sz w:val="24"/>
          <w:szCs w:val="24"/>
          <w:rtl/>
        </w:rPr>
        <w:t>اصل الشیعه و اصولها</w:t>
      </w:r>
      <w:r w:rsidR="007B4087">
        <w:rPr>
          <w:sz w:val="24"/>
          <w:szCs w:val="24"/>
          <w:rtl/>
        </w:rPr>
        <w:t xml:space="preserve">، </w:t>
      </w:r>
      <w:r w:rsidRPr="00853DCC">
        <w:rPr>
          <w:sz w:val="24"/>
          <w:szCs w:val="24"/>
          <w:rtl/>
        </w:rPr>
        <w:t>947</w:t>
      </w:r>
    </w:p>
    <w:p w:rsidR="000631D9" w:rsidRPr="00853DCC" w:rsidRDefault="000631D9" w:rsidP="00615AA0">
      <w:pPr>
        <w:pStyle w:val="a"/>
        <w:spacing w:line="340" w:lineRule="exact"/>
        <w:ind w:firstLine="0"/>
        <w:rPr>
          <w:sz w:val="24"/>
          <w:szCs w:val="24"/>
          <w:rtl/>
        </w:rPr>
      </w:pPr>
      <w:r w:rsidRPr="00853DCC">
        <w:rPr>
          <w:sz w:val="24"/>
          <w:szCs w:val="24"/>
          <w:rtl/>
        </w:rPr>
        <w:t>اصول اخلاق اسلامی</w:t>
      </w:r>
      <w:r w:rsidR="007B4087">
        <w:rPr>
          <w:sz w:val="24"/>
          <w:szCs w:val="24"/>
          <w:rtl/>
        </w:rPr>
        <w:t xml:space="preserve">، </w:t>
      </w:r>
      <w:r w:rsidRPr="00853DCC">
        <w:rPr>
          <w:sz w:val="24"/>
          <w:szCs w:val="24"/>
          <w:rtl/>
        </w:rPr>
        <w:t>135</w:t>
      </w:r>
    </w:p>
    <w:p w:rsidR="000631D9" w:rsidRPr="00853DCC" w:rsidRDefault="000631D9" w:rsidP="00615AA0">
      <w:pPr>
        <w:pStyle w:val="a"/>
        <w:spacing w:line="340" w:lineRule="exact"/>
        <w:ind w:firstLine="0"/>
        <w:rPr>
          <w:sz w:val="24"/>
          <w:szCs w:val="24"/>
          <w:rtl/>
        </w:rPr>
      </w:pPr>
      <w:r w:rsidRPr="00853DCC">
        <w:rPr>
          <w:sz w:val="24"/>
          <w:szCs w:val="24"/>
          <w:rtl/>
        </w:rPr>
        <w:t>اصول الفوائد الغرویه</w:t>
      </w:r>
      <w:r w:rsidR="007B4087">
        <w:rPr>
          <w:sz w:val="24"/>
          <w:szCs w:val="24"/>
          <w:rtl/>
        </w:rPr>
        <w:t xml:space="preserve">، </w:t>
      </w:r>
      <w:r w:rsidRPr="00853DCC">
        <w:rPr>
          <w:sz w:val="24"/>
          <w:szCs w:val="24"/>
          <w:rtl/>
        </w:rPr>
        <w:t>854</w:t>
      </w:r>
    </w:p>
    <w:p w:rsidR="000631D9" w:rsidRPr="00853DCC" w:rsidRDefault="000631D9" w:rsidP="00615AA0">
      <w:pPr>
        <w:pStyle w:val="a"/>
        <w:spacing w:line="340" w:lineRule="exact"/>
        <w:ind w:firstLine="0"/>
        <w:rPr>
          <w:sz w:val="24"/>
          <w:szCs w:val="24"/>
          <w:rtl/>
        </w:rPr>
      </w:pPr>
      <w:r w:rsidRPr="00853DCC">
        <w:rPr>
          <w:sz w:val="24"/>
          <w:szCs w:val="24"/>
          <w:rtl/>
        </w:rPr>
        <w:t>اصول پایه و ضابطه</w:t>
      </w:r>
      <w:r w:rsidR="007B4087">
        <w:rPr>
          <w:sz w:val="24"/>
          <w:szCs w:val="24"/>
          <w:rtl/>
        </w:rPr>
        <w:t xml:space="preserve">‌های </w:t>
      </w:r>
      <w:r w:rsidRPr="00853DCC">
        <w:rPr>
          <w:sz w:val="24"/>
          <w:szCs w:val="24"/>
          <w:rtl/>
        </w:rPr>
        <w:t>حکومت اسلامی</w:t>
      </w:r>
      <w:r w:rsidR="007B4087">
        <w:rPr>
          <w:sz w:val="24"/>
          <w:szCs w:val="24"/>
          <w:rtl/>
        </w:rPr>
        <w:t xml:space="preserve">، </w:t>
      </w:r>
      <w:r w:rsidRPr="00853DCC">
        <w:rPr>
          <w:sz w:val="24"/>
          <w:szCs w:val="24"/>
          <w:rtl/>
        </w:rPr>
        <w:t>349</w:t>
      </w:r>
      <w:r w:rsidR="007B4087">
        <w:rPr>
          <w:sz w:val="24"/>
          <w:szCs w:val="24"/>
          <w:rtl/>
        </w:rPr>
        <w:t xml:space="preserve">، </w:t>
      </w:r>
      <w:r w:rsidRPr="00853DCC">
        <w:rPr>
          <w:sz w:val="24"/>
          <w:szCs w:val="24"/>
          <w:rtl/>
        </w:rPr>
        <w:t>1072</w:t>
      </w:r>
      <w:r w:rsidR="007B4087">
        <w:rPr>
          <w:sz w:val="24"/>
          <w:szCs w:val="24"/>
          <w:rtl/>
        </w:rPr>
        <w:t xml:space="preserve">، </w:t>
      </w:r>
      <w:r w:rsidRPr="00853DCC">
        <w:rPr>
          <w:sz w:val="24"/>
          <w:szCs w:val="24"/>
          <w:rtl/>
        </w:rPr>
        <w:t>1075</w:t>
      </w:r>
    </w:p>
    <w:p w:rsidR="000631D9" w:rsidRPr="00853DCC" w:rsidRDefault="000631D9" w:rsidP="00615AA0">
      <w:pPr>
        <w:pStyle w:val="a"/>
        <w:spacing w:line="340" w:lineRule="exact"/>
        <w:ind w:firstLine="0"/>
        <w:rPr>
          <w:sz w:val="24"/>
          <w:szCs w:val="24"/>
          <w:rtl/>
        </w:rPr>
      </w:pPr>
      <w:r w:rsidRPr="00853DCC">
        <w:rPr>
          <w:sz w:val="24"/>
          <w:szCs w:val="24"/>
          <w:rtl/>
        </w:rPr>
        <w:t>اصول پنچگانه اعتقادی</w:t>
      </w:r>
      <w:r w:rsidR="007B4087">
        <w:rPr>
          <w:sz w:val="24"/>
          <w:szCs w:val="24"/>
          <w:rtl/>
        </w:rPr>
        <w:t xml:space="preserve">، </w:t>
      </w:r>
      <w:r w:rsidRPr="00853DCC">
        <w:rPr>
          <w:sz w:val="24"/>
          <w:szCs w:val="24"/>
          <w:rtl/>
        </w:rPr>
        <w:t>957</w:t>
      </w:r>
    </w:p>
    <w:p w:rsidR="000631D9" w:rsidRPr="00853DCC" w:rsidRDefault="000631D9" w:rsidP="00615AA0">
      <w:pPr>
        <w:pStyle w:val="a"/>
        <w:spacing w:line="340" w:lineRule="exact"/>
        <w:ind w:firstLine="0"/>
        <w:rPr>
          <w:sz w:val="24"/>
          <w:szCs w:val="24"/>
          <w:rtl/>
        </w:rPr>
      </w:pPr>
      <w:r w:rsidRPr="00853DCC">
        <w:rPr>
          <w:sz w:val="24"/>
          <w:szCs w:val="24"/>
          <w:rtl/>
        </w:rPr>
        <w:t>اصول راهنما و ضابطه</w:t>
      </w:r>
      <w:r w:rsidR="007B4087">
        <w:rPr>
          <w:sz w:val="24"/>
          <w:szCs w:val="24"/>
          <w:rtl/>
        </w:rPr>
        <w:t xml:space="preserve">‌های </w:t>
      </w:r>
      <w:r w:rsidRPr="00853DCC">
        <w:rPr>
          <w:sz w:val="24"/>
          <w:szCs w:val="24"/>
          <w:rtl/>
        </w:rPr>
        <w:t>حکومت اسلامی</w:t>
      </w:r>
      <w:r w:rsidR="007B4087">
        <w:rPr>
          <w:sz w:val="24"/>
          <w:szCs w:val="24"/>
          <w:rtl/>
        </w:rPr>
        <w:t xml:space="preserve">، ، </w:t>
      </w:r>
      <w:r w:rsidRPr="00853DCC">
        <w:rPr>
          <w:sz w:val="24"/>
          <w:szCs w:val="24"/>
          <w:rtl/>
        </w:rPr>
        <w:t>1072</w:t>
      </w:r>
    </w:p>
    <w:p w:rsidR="000631D9" w:rsidRPr="00853DCC" w:rsidRDefault="000631D9" w:rsidP="00615AA0">
      <w:pPr>
        <w:pStyle w:val="a"/>
        <w:spacing w:line="340" w:lineRule="exact"/>
        <w:ind w:firstLine="0"/>
        <w:rPr>
          <w:sz w:val="24"/>
          <w:szCs w:val="24"/>
          <w:rtl/>
        </w:rPr>
      </w:pPr>
      <w:r w:rsidRPr="00853DCC">
        <w:rPr>
          <w:sz w:val="24"/>
          <w:szCs w:val="24"/>
          <w:rtl/>
        </w:rPr>
        <w:t>اصول عقاید</w:t>
      </w:r>
      <w:r w:rsidR="007B4087">
        <w:rPr>
          <w:sz w:val="24"/>
          <w:szCs w:val="24"/>
          <w:rtl/>
        </w:rPr>
        <w:t xml:space="preserve">، </w:t>
      </w:r>
      <w:r w:rsidRPr="00853DCC">
        <w:rPr>
          <w:sz w:val="24"/>
          <w:szCs w:val="24"/>
          <w:rtl/>
        </w:rPr>
        <w:t>148</w:t>
      </w:r>
    </w:p>
    <w:p w:rsidR="000631D9" w:rsidRPr="00853DCC" w:rsidRDefault="000631D9" w:rsidP="00615AA0">
      <w:pPr>
        <w:pStyle w:val="a"/>
        <w:spacing w:line="340" w:lineRule="exact"/>
        <w:ind w:firstLine="0"/>
        <w:rPr>
          <w:sz w:val="24"/>
          <w:szCs w:val="24"/>
          <w:rtl/>
        </w:rPr>
      </w:pPr>
      <w:r w:rsidRPr="00853DCC">
        <w:rPr>
          <w:sz w:val="24"/>
          <w:szCs w:val="24"/>
          <w:rtl/>
        </w:rPr>
        <w:t>اصول فلسفه و روش رئالیسم</w:t>
      </w:r>
      <w:r w:rsidR="007B4087">
        <w:rPr>
          <w:sz w:val="24"/>
          <w:szCs w:val="24"/>
          <w:rtl/>
        </w:rPr>
        <w:t xml:space="preserve">، </w:t>
      </w:r>
      <w:r w:rsidRPr="00853DCC">
        <w:rPr>
          <w:sz w:val="24"/>
          <w:szCs w:val="24"/>
          <w:rtl/>
        </w:rPr>
        <w:t>457</w:t>
      </w:r>
      <w:r w:rsidR="007B4087">
        <w:rPr>
          <w:sz w:val="24"/>
          <w:szCs w:val="24"/>
          <w:rtl/>
        </w:rPr>
        <w:t xml:space="preserve">، </w:t>
      </w:r>
      <w:r w:rsidRPr="00853DCC">
        <w:rPr>
          <w:sz w:val="24"/>
          <w:szCs w:val="24"/>
          <w:rtl/>
        </w:rPr>
        <w:t>931</w:t>
      </w:r>
    </w:p>
    <w:p w:rsidR="000631D9" w:rsidRPr="00853DCC" w:rsidRDefault="000631D9" w:rsidP="00615AA0">
      <w:pPr>
        <w:pStyle w:val="a"/>
        <w:spacing w:line="340" w:lineRule="exact"/>
        <w:ind w:firstLine="0"/>
        <w:rPr>
          <w:sz w:val="24"/>
          <w:szCs w:val="24"/>
          <w:rtl/>
        </w:rPr>
      </w:pPr>
      <w:r w:rsidRPr="00853DCC">
        <w:rPr>
          <w:sz w:val="24"/>
          <w:szCs w:val="24"/>
          <w:rtl/>
        </w:rPr>
        <w:t>اصول کافی</w:t>
      </w:r>
      <w:r w:rsidR="007B4087">
        <w:rPr>
          <w:sz w:val="24"/>
          <w:szCs w:val="24"/>
          <w:rtl/>
        </w:rPr>
        <w:t xml:space="preserve">، </w:t>
      </w:r>
      <w:r w:rsidRPr="00853DCC">
        <w:rPr>
          <w:sz w:val="24"/>
          <w:szCs w:val="24"/>
          <w:rtl/>
        </w:rPr>
        <w:t>861</w:t>
      </w:r>
    </w:p>
    <w:p w:rsidR="000631D9" w:rsidRPr="00853DCC" w:rsidRDefault="000631D9" w:rsidP="00615AA0">
      <w:pPr>
        <w:pStyle w:val="a"/>
        <w:spacing w:line="340" w:lineRule="exact"/>
        <w:ind w:firstLine="0"/>
        <w:rPr>
          <w:sz w:val="24"/>
          <w:szCs w:val="24"/>
          <w:rtl/>
        </w:rPr>
      </w:pPr>
      <w:r w:rsidRPr="00853DCC">
        <w:rPr>
          <w:sz w:val="24"/>
          <w:szCs w:val="24"/>
          <w:rtl/>
        </w:rPr>
        <w:t>اصول و مبانی بهداشت اسلامی</w:t>
      </w:r>
      <w:r w:rsidR="007B4087">
        <w:rPr>
          <w:sz w:val="24"/>
          <w:szCs w:val="24"/>
          <w:rtl/>
        </w:rPr>
        <w:t xml:space="preserve">، </w:t>
      </w:r>
      <w:r w:rsidRPr="00853DCC">
        <w:rPr>
          <w:sz w:val="24"/>
          <w:szCs w:val="24"/>
          <w:rtl/>
        </w:rPr>
        <w:t>519</w:t>
      </w:r>
    </w:p>
    <w:p w:rsidR="000631D9" w:rsidRPr="00853DCC" w:rsidRDefault="000631D9" w:rsidP="00615AA0">
      <w:pPr>
        <w:pStyle w:val="a"/>
        <w:spacing w:line="340" w:lineRule="exact"/>
        <w:ind w:firstLine="0"/>
        <w:rPr>
          <w:sz w:val="24"/>
          <w:szCs w:val="24"/>
          <w:rtl/>
        </w:rPr>
      </w:pPr>
      <w:r w:rsidRPr="00853DCC">
        <w:rPr>
          <w:sz w:val="24"/>
          <w:szCs w:val="24"/>
          <w:rtl/>
        </w:rPr>
        <w:t>اعتمادزاده</w:t>
      </w:r>
      <w:r w:rsidR="007B4087">
        <w:rPr>
          <w:sz w:val="24"/>
          <w:szCs w:val="24"/>
          <w:rtl/>
        </w:rPr>
        <w:t xml:space="preserve">، </w:t>
      </w:r>
      <w:r w:rsidRPr="00853DCC">
        <w:rPr>
          <w:sz w:val="24"/>
          <w:szCs w:val="24"/>
          <w:rtl/>
        </w:rPr>
        <w:t>نجم الدین</w:t>
      </w:r>
      <w:r w:rsidR="007B4087">
        <w:rPr>
          <w:sz w:val="24"/>
          <w:szCs w:val="24"/>
          <w:rtl/>
        </w:rPr>
        <w:t xml:space="preserve">، </w:t>
      </w:r>
      <w:r w:rsidRPr="00853DCC">
        <w:rPr>
          <w:sz w:val="24"/>
          <w:szCs w:val="24"/>
          <w:rtl/>
        </w:rPr>
        <w:t>372</w:t>
      </w:r>
    </w:p>
    <w:p w:rsidR="000631D9" w:rsidRPr="00853DCC" w:rsidRDefault="000631D9" w:rsidP="00615AA0">
      <w:pPr>
        <w:pStyle w:val="a"/>
        <w:spacing w:line="340" w:lineRule="exact"/>
        <w:ind w:firstLine="0"/>
        <w:rPr>
          <w:sz w:val="24"/>
          <w:szCs w:val="24"/>
          <w:rtl/>
        </w:rPr>
      </w:pPr>
      <w:r w:rsidRPr="00853DCC">
        <w:rPr>
          <w:sz w:val="24"/>
          <w:szCs w:val="24"/>
          <w:rtl/>
        </w:rPr>
        <w:t>اعتیادهای خطرناک</w:t>
      </w:r>
      <w:r w:rsidR="007B4087">
        <w:rPr>
          <w:sz w:val="24"/>
          <w:szCs w:val="24"/>
          <w:rtl/>
        </w:rPr>
        <w:t xml:space="preserve">، </w:t>
      </w:r>
      <w:r w:rsidRPr="00853DCC">
        <w:rPr>
          <w:sz w:val="24"/>
          <w:szCs w:val="24"/>
          <w:rtl/>
        </w:rPr>
        <w:t>960</w:t>
      </w:r>
    </w:p>
    <w:p w:rsidR="000631D9" w:rsidRPr="00853DCC" w:rsidRDefault="000631D9" w:rsidP="00615AA0">
      <w:pPr>
        <w:pStyle w:val="a"/>
        <w:spacing w:line="340" w:lineRule="exact"/>
        <w:ind w:firstLine="0"/>
        <w:rPr>
          <w:sz w:val="24"/>
          <w:szCs w:val="24"/>
          <w:rtl/>
        </w:rPr>
      </w:pPr>
      <w:r w:rsidRPr="00853DCC">
        <w:rPr>
          <w:sz w:val="24"/>
          <w:szCs w:val="24"/>
          <w:rtl/>
        </w:rPr>
        <w:t>اعدادی</w:t>
      </w:r>
      <w:r w:rsidR="007B4087">
        <w:rPr>
          <w:sz w:val="24"/>
          <w:szCs w:val="24"/>
          <w:rtl/>
        </w:rPr>
        <w:t xml:space="preserve">، </w:t>
      </w:r>
      <w:r w:rsidRPr="00853DCC">
        <w:rPr>
          <w:sz w:val="24"/>
          <w:szCs w:val="24"/>
          <w:rtl/>
        </w:rPr>
        <w:t>458</w:t>
      </w:r>
    </w:p>
    <w:p w:rsidR="000631D9" w:rsidRPr="00853DCC" w:rsidRDefault="000631D9" w:rsidP="00615AA0">
      <w:pPr>
        <w:pStyle w:val="a"/>
        <w:spacing w:line="340" w:lineRule="exact"/>
        <w:ind w:firstLine="0"/>
        <w:rPr>
          <w:sz w:val="24"/>
          <w:szCs w:val="24"/>
          <w:rtl/>
        </w:rPr>
      </w:pPr>
      <w:r w:rsidRPr="00853DCC">
        <w:rPr>
          <w:sz w:val="24"/>
          <w:szCs w:val="24"/>
          <w:rtl/>
        </w:rPr>
        <w:t>اعلامیه فدائیان اسلام یا راهنمای حقایق</w:t>
      </w:r>
      <w:r w:rsidR="007B4087">
        <w:rPr>
          <w:sz w:val="24"/>
          <w:szCs w:val="24"/>
          <w:rtl/>
        </w:rPr>
        <w:t xml:space="preserve">، </w:t>
      </w:r>
      <w:r w:rsidRPr="00853DCC">
        <w:rPr>
          <w:sz w:val="24"/>
          <w:szCs w:val="24"/>
          <w:rtl/>
        </w:rPr>
        <w:t>349</w:t>
      </w:r>
    </w:p>
    <w:p w:rsidR="000631D9" w:rsidRPr="00853DCC" w:rsidRDefault="000631D9" w:rsidP="00615AA0">
      <w:pPr>
        <w:pStyle w:val="a"/>
        <w:spacing w:line="340" w:lineRule="exact"/>
        <w:ind w:firstLine="0"/>
        <w:rPr>
          <w:sz w:val="24"/>
          <w:szCs w:val="24"/>
          <w:rtl/>
        </w:rPr>
      </w:pPr>
      <w:r w:rsidRPr="00853DCC">
        <w:rPr>
          <w:sz w:val="24"/>
          <w:szCs w:val="24"/>
          <w:rtl/>
        </w:rPr>
        <w:t>اعلم</w:t>
      </w:r>
      <w:r w:rsidR="007B4087">
        <w:rPr>
          <w:sz w:val="24"/>
          <w:szCs w:val="24"/>
          <w:rtl/>
        </w:rPr>
        <w:t xml:space="preserve">، </w:t>
      </w:r>
      <w:r w:rsidRPr="00853DCC">
        <w:rPr>
          <w:sz w:val="24"/>
          <w:szCs w:val="24"/>
          <w:rtl/>
        </w:rPr>
        <w:t>جمشید</w:t>
      </w:r>
      <w:r w:rsidR="007B4087">
        <w:rPr>
          <w:sz w:val="24"/>
          <w:szCs w:val="24"/>
          <w:rtl/>
        </w:rPr>
        <w:t xml:space="preserve">، </w:t>
      </w:r>
      <w:r w:rsidRPr="00853DCC">
        <w:rPr>
          <w:sz w:val="24"/>
          <w:szCs w:val="24"/>
          <w:rtl/>
        </w:rPr>
        <w:t>131</w:t>
      </w:r>
    </w:p>
    <w:p w:rsidR="000631D9" w:rsidRPr="00853DCC" w:rsidRDefault="000631D9" w:rsidP="00615AA0">
      <w:pPr>
        <w:pStyle w:val="a"/>
        <w:spacing w:line="340" w:lineRule="exact"/>
        <w:ind w:firstLine="0"/>
        <w:rPr>
          <w:sz w:val="24"/>
          <w:szCs w:val="24"/>
          <w:rtl/>
        </w:rPr>
      </w:pPr>
      <w:r w:rsidRPr="00853DCC">
        <w:rPr>
          <w:sz w:val="24"/>
          <w:szCs w:val="24"/>
          <w:rtl/>
        </w:rPr>
        <w:t>افخمی</w:t>
      </w:r>
      <w:r w:rsidR="007B4087">
        <w:rPr>
          <w:sz w:val="24"/>
          <w:szCs w:val="24"/>
          <w:rtl/>
        </w:rPr>
        <w:t xml:space="preserve">، </w:t>
      </w:r>
      <w:r w:rsidRPr="00853DCC">
        <w:rPr>
          <w:sz w:val="24"/>
          <w:szCs w:val="24"/>
          <w:rtl/>
        </w:rPr>
        <w:t>(دکتر)</w:t>
      </w:r>
      <w:r w:rsidR="007B4087">
        <w:rPr>
          <w:sz w:val="24"/>
          <w:szCs w:val="24"/>
          <w:rtl/>
        </w:rPr>
        <w:t xml:space="preserve">، </w:t>
      </w:r>
      <w:r w:rsidRPr="00853DCC">
        <w:rPr>
          <w:sz w:val="24"/>
          <w:szCs w:val="24"/>
          <w:rtl/>
        </w:rPr>
        <w:t>515</w:t>
      </w:r>
    </w:p>
    <w:p w:rsidR="000631D9" w:rsidRPr="00853DCC" w:rsidRDefault="000631D9" w:rsidP="00615AA0">
      <w:pPr>
        <w:pStyle w:val="a"/>
        <w:spacing w:line="340" w:lineRule="exact"/>
        <w:ind w:firstLine="0"/>
        <w:rPr>
          <w:sz w:val="24"/>
          <w:szCs w:val="24"/>
          <w:rtl/>
        </w:rPr>
      </w:pPr>
      <w:r w:rsidRPr="00853DCC">
        <w:rPr>
          <w:sz w:val="24"/>
          <w:szCs w:val="24"/>
          <w:rtl/>
        </w:rPr>
        <w:t>افراخته</w:t>
      </w:r>
      <w:r w:rsidR="007B4087">
        <w:rPr>
          <w:sz w:val="24"/>
          <w:szCs w:val="24"/>
          <w:rtl/>
        </w:rPr>
        <w:t xml:space="preserve">، </w:t>
      </w:r>
      <w:r w:rsidRPr="00853DCC">
        <w:rPr>
          <w:sz w:val="24"/>
          <w:szCs w:val="24"/>
          <w:rtl/>
        </w:rPr>
        <w:t>وحید</w:t>
      </w:r>
      <w:r w:rsidR="007B4087">
        <w:rPr>
          <w:sz w:val="24"/>
          <w:szCs w:val="24"/>
          <w:rtl/>
        </w:rPr>
        <w:t xml:space="preserve">، </w:t>
      </w:r>
      <w:r w:rsidRPr="00853DCC">
        <w:rPr>
          <w:sz w:val="24"/>
          <w:szCs w:val="24"/>
          <w:rtl/>
        </w:rPr>
        <w:t>569</w:t>
      </w:r>
      <w:r w:rsidR="007B4087">
        <w:rPr>
          <w:sz w:val="24"/>
          <w:szCs w:val="24"/>
          <w:rtl/>
        </w:rPr>
        <w:t xml:space="preserve">، </w:t>
      </w:r>
      <w:r w:rsidRPr="00853DCC">
        <w:rPr>
          <w:sz w:val="24"/>
          <w:szCs w:val="24"/>
          <w:rtl/>
        </w:rPr>
        <w:t>606</w:t>
      </w:r>
      <w:r w:rsidR="007B4087">
        <w:rPr>
          <w:sz w:val="24"/>
          <w:szCs w:val="24"/>
          <w:rtl/>
        </w:rPr>
        <w:t xml:space="preserve">، </w:t>
      </w:r>
      <w:r w:rsidRPr="00853DCC">
        <w:rPr>
          <w:sz w:val="24"/>
          <w:szCs w:val="24"/>
          <w:rtl/>
        </w:rPr>
        <w:t>611</w:t>
      </w:r>
      <w:r w:rsidR="007B4087">
        <w:rPr>
          <w:sz w:val="24"/>
          <w:szCs w:val="24"/>
          <w:rtl/>
        </w:rPr>
        <w:t xml:space="preserve">، </w:t>
      </w:r>
      <w:r w:rsidRPr="00853DCC">
        <w:rPr>
          <w:sz w:val="24"/>
          <w:szCs w:val="24"/>
          <w:rtl/>
        </w:rPr>
        <w:t>641</w:t>
      </w:r>
      <w:r w:rsidR="007B4087">
        <w:rPr>
          <w:sz w:val="24"/>
          <w:szCs w:val="24"/>
          <w:rtl/>
        </w:rPr>
        <w:t xml:space="preserve">، </w:t>
      </w:r>
      <w:r w:rsidRPr="00853DCC">
        <w:rPr>
          <w:sz w:val="24"/>
          <w:szCs w:val="24"/>
          <w:rtl/>
        </w:rPr>
        <w:t>754</w:t>
      </w:r>
      <w:r w:rsidR="007B4087">
        <w:rPr>
          <w:sz w:val="24"/>
          <w:szCs w:val="24"/>
          <w:rtl/>
        </w:rPr>
        <w:t xml:space="preserve">، </w:t>
      </w:r>
      <w:r w:rsidRPr="00853DCC">
        <w:rPr>
          <w:sz w:val="24"/>
          <w:szCs w:val="24"/>
          <w:rtl/>
        </w:rPr>
        <w:t>773</w:t>
      </w:r>
    </w:p>
    <w:p w:rsidR="000631D9" w:rsidRPr="00853DCC" w:rsidRDefault="000631D9" w:rsidP="00615AA0">
      <w:pPr>
        <w:pStyle w:val="a"/>
        <w:spacing w:line="340" w:lineRule="exact"/>
        <w:ind w:firstLine="0"/>
        <w:rPr>
          <w:sz w:val="24"/>
          <w:szCs w:val="24"/>
          <w:rtl/>
        </w:rPr>
      </w:pPr>
      <w:r w:rsidRPr="00853DCC">
        <w:rPr>
          <w:sz w:val="24"/>
          <w:szCs w:val="24"/>
          <w:rtl/>
        </w:rPr>
        <w:t>افراز</w:t>
      </w:r>
      <w:r w:rsidR="007B4087">
        <w:rPr>
          <w:sz w:val="24"/>
          <w:szCs w:val="24"/>
          <w:rtl/>
        </w:rPr>
        <w:t xml:space="preserve">، </w:t>
      </w:r>
      <w:r w:rsidRPr="00853DCC">
        <w:rPr>
          <w:sz w:val="24"/>
          <w:szCs w:val="24"/>
          <w:rtl/>
        </w:rPr>
        <w:t>بهجت</w:t>
      </w:r>
      <w:r w:rsidR="007B4087">
        <w:rPr>
          <w:sz w:val="24"/>
          <w:szCs w:val="24"/>
          <w:rtl/>
        </w:rPr>
        <w:t xml:space="preserve">، </w:t>
      </w:r>
      <w:r w:rsidRPr="00853DCC">
        <w:rPr>
          <w:sz w:val="24"/>
          <w:szCs w:val="24"/>
          <w:rtl/>
        </w:rPr>
        <w:t>626</w:t>
      </w:r>
      <w:r w:rsidR="007B4087">
        <w:rPr>
          <w:sz w:val="24"/>
          <w:szCs w:val="24"/>
          <w:rtl/>
        </w:rPr>
        <w:t xml:space="preserve">، </w:t>
      </w:r>
      <w:r w:rsidRPr="00853DCC">
        <w:rPr>
          <w:sz w:val="24"/>
          <w:szCs w:val="24"/>
          <w:rtl/>
        </w:rPr>
        <w:t>765</w:t>
      </w:r>
    </w:p>
    <w:p w:rsidR="000631D9" w:rsidRPr="00853DCC" w:rsidRDefault="000631D9" w:rsidP="00615AA0">
      <w:pPr>
        <w:pStyle w:val="a"/>
        <w:spacing w:line="340" w:lineRule="exact"/>
        <w:ind w:firstLine="0"/>
        <w:rPr>
          <w:sz w:val="24"/>
          <w:szCs w:val="24"/>
          <w:rtl/>
        </w:rPr>
      </w:pPr>
      <w:r w:rsidRPr="00853DCC">
        <w:rPr>
          <w:sz w:val="24"/>
          <w:szCs w:val="24"/>
          <w:rtl/>
        </w:rPr>
        <w:t>افراز</w:t>
      </w:r>
      <w:r w:rsidR="007B4087">
        <w:rPr>
          <w:sz w:val="24"/>
          <w:szCs w:val="24"/>
          <w:rtl/>
        </w:rPr>
        <w:t xml:space="preserve">، </w:t>
      </w:r>
      <w:r w:rsidRPr="00853DCC">
        <w:rPr>
          <w:sz w:val="24"/>
          <w:szCs w:val="24"/>
          <w:rtl/>
        </w:rPr>
        <w:t>رفعت</w:t>
      </w:r>
      <w:r w:rsidR="007B4087">
        <w:rPr>
          <w:sz w:val="24"/>
          <w:szCs w:val="24"/>
          <w:rtl/>
        </w:rPr>
        <w:t xml:space="preserve">، </w:t>
      </w:r>
      <w:r w:rsidRPr="00853DCC">
        <w:rPr>
          <w:sz w:val="24"/>
          <w:szCs w:val="24"/>
          <w:rtl/>
        </w:rPr>
        <w:t>492</w:t>
      </w:r>
      <w:r w:rsidR="007B4087">
        <w:rPr>
          <w:sz w:val="24"/>
          <w:szCs w:val="24"/>
          <w:rtl/>
        </w:rPr>
        <w:t xml:space="preserve">، </w:t>
      </w:r>
      <w:r w:rsidRPr="00853DCC">
        <w:rPr>
          <w:sz w:val="24"/>
          <w:szCs w:val="24"/>
          <w:rtl/>
        </w:rPr>
        <w:t>608</w:t>
      </w:r>
      <w:r w:rsidR="007B4087">
        <w:rPr>
          <w:sz w:val="24"/>
          <w:szCs w:val="24"/>
          <w:rtl/>
        </w:rPr>
        <w:t xml:space="preserve">، </w:t>
      </w:r>
      <w:r w:rsidRPr="00853DCC">
        <w:rPr>
          <w:sz w:val="24"/>
          <w:szCs w:val="24"/>
          <w:rtl/>
        </w:rPr>
        <w:t>626</w:t>
      </w:r>
      <w:r w:rsidR="007B4087">
        <w:rPr>
          <w:sz w:val="24"/>
          <w:szCs w:val="24"/>
          <w:rtl/>
        </w:rPr>
        <w:t xml:space="preserve">، </w:t>
      </w:r>
      <w:r w:rsidRPr="00853DCC">
        <w:rPr>
          <w:sz w:val="24"/>
          <w:szCs w:val="24"/>
          <w:rtl/>
        </w:rPr>
        <w:t>765</w:t>
      </w:r>
    </w:p>
    <w:p w:rsidR="000631D9" w:rsidRPr="00853DCC" w:rsidRDefault="000631D9" w:rsidP="00615AA0">
      <w:pPr>
        <w:pStyle w:val="a"/>
        <w:spacing w:line="340" w:lineRule="exact"/>
        <w:ind w:firstLine="0"/>
        <w:rPr>
          <w:sz w:val="24"/>
          <w:szCs w:val="24"/>
          <w:rtl/>
        </w:rPr>
      </w:pPr>
      <w:r w:rsidRPr="00853DCC">
        <w:rPr>
          <w:sz w:val="24"/>
          <w:szCs w:val="24"/>
          <w:rtl/>
        </w:rPr>
        <w:t>افراز</w:t>
      </w:r>
      <w:r w:rsidR="007B4087">
        <w:rPr>
          <w:sz w:val="24"/>
          <w:szCs w:val="24"/>
          <w:rtl/>
        </w:rPr>
        <w:t xml:space="preserve">، </w:t>
      </w:r>
      <w:r w:rsidRPr="00853DCC">
        <w:rPr>
          <w:sz w:val="24"/>
          <w:szCs w:val="24"/>
          <w:rtl/>
        </w:rPr>
        <w:t>محبوبه</w:t>
      </w:r>
      <w:r w:rsidR="007B4087">
        <w:rPr>
          <w:sz w:val="24"/>
          <w:szCs w:val="24"/>
          <w:rtl/>
        </w:rPr>
        <w:t xml:space="preserve">، </w:t>
      </w:r>
      <w:r w:rsidRPr="00853DCC">
        <w:rPr>
          <w:sz w:val="24"/>
          <w:szCs w:val="24"/>
          <w:rtl/>
        </w:rPr>
        <w:t>608</w:t>
      </w:r>
      <w:r w:rsidR="007B4087">
        <w:rPr>
          <w:sz w:val="24"/>
          <w:szCs w:val="24"/>
          <w:rtl/>
        </w:rPr>
        <w:t xml:space="preserve">، </w:t>
      </w:r>
      <w:r w:rsidRPr="00853DCC">
        <w:rPr>
          <w:sz w:val="24"/>
          <w:szCs w:val="24"/>
          <w:rtl/>
        </w:rPr>
        <w:t>626</w:t>
      </w:r>
    </w:p>
    <w:p w:rsidR="000631D9" w:rsidRPr="00853DCC" w:rsidRDefault="000631D9" w:rsidP="00615AA0">
      <w:pPr>
        <w:pStyle w:val="a"/>
        <w:spacing w:line="340" w:lineRule="exact"/>
        <w:ind w:firstLine="0"/>
        <w:rPr>
          <w:sz w:val="24"/>
          <w:szCs w:val="24"/>
          <w:rtl/>
        </w:rPr>
      </w:pPr>
      <w:r w:rsidRPr="00853DCC">
        <w:rPr>
          <w:sz w:val="24"/>
          <w:szCs w:val="24"/>
          <w:rtl/>
        </w:rPr>
        <w:t>افراسیابی</w:t>
      </w:r>
      <w:r w:rsidR="007B4087">
        <w:rPr>
          <w:sz w:val="24"/>
          <w:szCs w:val="24"/>
          <w:rtl/>
        </w:rPr>
        <w:t xml:space="preserve">، </w:t>
      </w:r>
      <w:r w:rsidRPr="00853DCC">
        <w:rPr>
          <w:sz w:val="24"/>
          <w:szCs w:val="24"/>
          <w:rtl/>
        </w:rPr>
        <w:t>بهرام</w:t>
      </w:r>
      <w:r w:rsidR="007B4087">
        <w:rPr>
          <w:sz w:val="24"/>
          <w:szCs w:val="24"/>
          <w:rtl/>
        </w:rPr>
        <w:t xml:space="preserve">، </w:t>
      </w:r>
      <w:r w:rsidRPr="00853DCC">
        <w:rPr>
          <w:sz w:val="24"/>
          <w:szCs w:val="24"/>
          <w:rtl/>
        </w:rPr>
        <w:t>478</w:t>
      </w:r>
    </w:p>
    <w:p w:rsidR="000631D9" w:rsidRPr="00853DCC" w:rsidRDefault="000631D9" w:rsidP="00615AA0">
      <w:pPr>
        <w:pStyle w:val="a"/>
        <w:spacing w:line="340" w:lineRule="exact"/>
        <w:ind w:firstLine="0"/>
        <w:rPr>
          <w:sz w:val="24"/>
          <w:szCs w:val="24"/>
          <w:rtl/>
        </w:rPr>
      </w:pPr>
      <w:r w:rsidRPr="00853DCC">
        <w:rPr>
          <w:sz w:val="24"/>
          <w:szCs w:val="24"/>
          <w:rtl/>
        </w:rPr>
        <w:t>افروغ</w:t>
      </w:r>
      <w:r w:rsidR="007B4087">
        <w:rPr>
          <w:sz w:val="24"/>
          <w:szCs w:val="24"/>
          <w:rtl/>
        </w:rPr>
        <w:t xml:space="preserve">، </w:t>
      </w:r>
      <w:r w:rsidRPr="00853DCC">
        <w:rPr>
          <w:sz w:val="24"/>
          <w:szCs w:val="24"/>
          <w:rtl/>
        </w:rPr>
        <w:t>عماد</w:t>
      </w:r>
      <w:r w:rsidR="007B4087">
        <w:rPr>
          <w:sz w:val="24"/>
          <w:szCs w:val="24"/>
          <w:rtl/>
        </w:rPr>
        <w:t xml:space="preserve">، </w:t>
      </w:r>
      <w:r w:rsidRPr="00853DCC">
        <w:rPr>
          <w:sz w:val="24"/>
          <w:szCs w:val="24"/>
          <w:rtl/>
        </w:rPr>
        <w:t>542</w:t>
      </w:r>
    </w:p>
    <w:p w:rsidR="000631D9" w:rsidRPr="00853DCC" w:rsidRDefault="000631D9" w:rsidP="00615AA0">
      <w:pPr>
        <w:pStyle w:val="a"/>
        <w:spacing w:line="340" w:lineRule="exact"/>
        <w:ind w:firstLine="0"/>
        <w:rPr>
          <w:sz w:val="24"/>
          <w:szCs w:val="24"/>
          <w:rtl/>
        </w:rPr>
      </w:pPr>
      <w:r w:rsidRPr="00853DCC">
        <w:rPr>
          <w:sz w:val="24"/>
          <w:szCs w:val="24"/>
          <w:rtl/>
        </w:rPr>
        <w:t>افریقا</w:t>
      </w:r>
      <w:r w:rsidR="007B4087">
        <w:rPr>
          <w:sz w:val="24"/>
          <w:szCs w:val="24"/>
          <w:rtl/>
        </w:rPr>
        <w:t xml:space="preserve">، </w:t>
      </w:r>
      <w:r w:rsidRPr="00853DCC">
        <w:rPr>
          <w:sz w:val="24"/>
          <w:szCs w:val="24"/>
          <w:rtl/>
        </w:rPr>
        <w:t>520</w:t>
      </w:r>
      <w:r w:rsidR="007B4087">
        <w:rPr>
          <w:sz w:val="24"/>
          <w:szCs w:val="24"/>
          <w:rtl/>
        </w:rPr>
        <w:t xml:space="preserve">، </w:t>
      </w:r>
      <w:r w:rsidRPr="00853DCC">
        <w:rPr>
          <w:sz w:val="24"/>
          <w:szCs w:val="24"/>
          <w:rtl/>
        </w:rPr>
        <w:t>545</w:t>
      </w:r>
    </w:p>
    <w:p w:rsidR="000631D9" w:rsidRPr="00853DCC" w:rsidRDefault="000631D9" w:rsidP="00615AA0">
      <w:pPr>
        <w:pStyle w:val="a"/>
        <w:spacing w:line="340" w:lineRule="exact"/>
        <w:ind w:firstLine="0"/>
        <w:rPr>
          <w:sz w:val="24"/>
          <w:szCs w:val="24"/>
          <w:rtl/>
        </w:rPr>
      </w:pPr>
      <w:r w:rsidRPr="00853DCC">
        <w:rPr>
          <w:sz w:val="24"/>
          <w:szCs w:val="24"/>
          <w:rtl/>
        </w:rPr>
        <w:t>افریقای جنوبی</w:t>
      </w:r>
      <w:r w:rsidR="007B4087">
        <w:rPr>
          <w:sz w:val="24"/>
          <w:szCs w:val="24"/>
          <w:rtl/>
        </w:rPr>
        <w:t xml:space="preserve">، </w:t>
      </w:r>
      <w:r w:rsidRPr="00853DCC">
        <w:rPr>
          <w:sz w:val="24"/>
          <w:szCs w:val="24"/>
          <w:rtl/>
        </w:rPr>
        <w:t>1007</w:t>
      </w:r>
    </w:p>
    <w:p w:rsidR="000631D9" w:rsidRPr="00853DCC" w:rsidRDefault="000631D9" w:rsidP="00615AA0">
      <w:pPr>
        <w:pStyle w:val="a"/>
        <w:spacing w:line="340" w:lineRule="exact"/>
        <w:ind w:firstLine="0"/>
        <w:rPr>
          <w:sz w:val="24"/>
          <w:szCs w:val="24"/>
          <w:rtl/>
        </w:rPr>
      </w:pPr>
      <w:r w:rsidRPr="00853DCC">
        <w:rPr>
          <w:sz w:val="24"/>
          <w:szCs w:val="24"/>
          <w:rtl/>
        </w:rPr>
        <w:t>افشار</w:t>
      </w:r>
      <w:r w:rsidR="007B4087">
        <w:rPr>
          <w:sz w:val="24"/>
          <w:szCs w:val="24"/>
          <w:rtl/>
        </w:rPr>
        <w:t xml:space="preserve">، </w:t>
      </w:r>
      <w:r w:rsidRPr="00853DCC">
        <w:rPr>
          <w:sz w:val="24"/>
          <w:szCs w:val="24"/>
          <w:rtl/>
        </w:rPr>
        <w:t>محمود</w:t>
      </w:r>
      <w:r w:rsidR="007B4087">
        <w:rPr>
          <w:sz w:val="24"/>
          <w:szCs w:val="24"/>
          <w:rtl/>
        </w:rPr>
        <w:t xml:space="preserve">، </w:t>
      </w:r>
      <w:r w:rsidRPr="00853DCC">
        <w:rPr>
          <w:sz w:val="24"/>
          <w:szCs w:val="24"/>
          <w:rtl/>
        </w:rPr>
        <w:t>179</w:t>
      </w:r>
      <w:r w:rsidR="007B4087">
        <w:rPr>
          <w:sz w:val="24"/>
          <w:szCs w:val="24"/>
          <w:rtl/>
        </w:rPr>
        <w:t xml:space="preserve">، </w:t>
      </w:r>
      <w:r w:rsidRPr="00853DCC">
        <w:rPr>
          <w:sz w:val="24"/>
          <w:szCs w:val="24"/>
          <w:rtl/>
        </w:rPr>
        <w:t>206</w:t>
      </w:r>
    </w:p>
    <w:p w:rsidR="000631D9" w:rsidRPr="00853DCC" w:rsidRDefault="000631D9" w:rsidP="00615AA0">
      <w:pPr>
        <w:pStyle w:val="a"/>
        <w:spacing w:line="340" w:lineRule="exact"/>
        <w:ind w:firstLine="0"/>
        <w:rPr>
          <w:sz w:val="24"/>
          <w:szCs w:val="24"/>
          <w:rtl/>
        </w:rPr>
      </w:pPr>
      <w:r w:rsidRPr="00853DCC">
        <w:rPr>
          <w:sz w:val="24"/>
          <w:szCs w:val="24"/>
          <w:rtl/>
        </w:rPr>
        <w:t>افضل الجهاد</w:t>
      </w:r>
      <w:r w:rsidR="007B4087">
        <w:rPr>
          <w:sz w:val="24"/>
          <w:szCs w:val="24"/>
          <w:rtl/>
        </w:rPr>
        <w:t xml:space="preserve">، </w:t>
      </w:r>
      <w:r w:rsidRPr="00853DCC">
        <w:rPr>
          <w:sz w:val="24"/>
          <w:szCs w:val="24"/>
          <w:rtl/>
        </w:rPr>
        <w:t>1070</w:t>
      </w:r>
    </w:p>
    <w:p w:rsidR="000631D9" w:rsidRPr="00853DCC" w:rsidRDefault="000631D9" w:rsidP="00615AA0">
      <w:pPr>
        <w:pStyle w:val="a"/>
        <w:spacing w:line="340" w:lineRule="exact"/>
        <w:ind w:firstLine="0"/>
        <w:rPr>
          <w:sz w:val="24"/>
          <w:szCs w:val="24"/>
          <w:rtl/>
        </w:rPr>
      </w:pPr>
      <w:r w:rsidRPr="00853DCC">
        <w:rPr>
          <w:sz w:val="24"/>
          <w:szCs w:val="24"/>
          <w:rtl/>
        </w:rPr>
        <w:t>افغانستان</w:t>
      </w:r>
      <w:r w:rsidR="007B4087">
        <w:rPr>
          <w:sz w:val="24"/>
          <w:szCs w:val="24"/>
          <w:rtl/>
        </w:rPr>
        <w:t xml:space="preserve">، </w:t>
      </w:r>
      <w:r w:rsidRPr="00853DCC">
        <w:rPr>
          <w:sz w:val="24"/>
          <w:szCs w:val="24"/>
          <w:rtl/>
        </w:rPr>
        <w:t>644</w:t>
      </w:r>
      <w:r w:rsidR="007B4087">
        <w:rPr>
          <w:sz w:val="24"/>
          <w:szCs w:val="24"/>
          <w:rtl/>
        </w:rPr>
        <w:t xml:space="preserve">، </w:t>
      </w:r>
      <w:r w:rsidRPr="00853DCC">
        <w:rPr>
          <w:sz w:val="24"/>
          <w:szCs w:val="24"/>
          <w:rtl/>
        </w:rPr>
        <w:t>686</w:t>
      </w:r>
      <w:r w:rsidR="007B4087">
        <w:rPr>
          <w:sz w:val="24"/>
          <w:szCs w:val="24"/>
          <w:rtl/>
        </w:rPr>
        <w:t xml:space="preserve">، </w:t>
      </w:r>
      <w:r w:rsidRPr="00853DCC">
        <w:rPr>
          <w:sz w:val="24"/>
          <w:szCs w:val="24"/>
          <w:rtl/>
        </w:rPr>
        <w:t>758</w:t>
      </w:r>
      <w:r w:rsidR="007B4087">
        <w:rPr>
          <w:sz w:val="24"/>
          <w:szCs w:val="24"/>
          <w:rtl/>
        </w:rPr>
        <w:t xml:space="preserve">، </w:t>
      </w:r>
      <w:r w:rsidRPr="00853DCC">
        <w:rPr>
          <w:sz w:val="24"/>
          <w:szCs w:val="24"/>
          <w:rtl/>
        </w:rPr>
        <w:t>760</w:t>
      </w:r>
    </w:p>
    <w:p w:rsidR="000631D9" w:rsidRPr="00853DCC" w:rsidRDefault="000631D9" w:rsidP="00615AA0">
      <w:pPr>
        <w:pStyle w:val="a"/>
        <w:spacing w:line="340" w:lineRule="exact"/>
        <w:ind w:firstLine="0"/>
        <w:rPr>
          <w:sz w:val="24"/>
          <w:szCs w:val="24"/>
          <w:rtl/>
        </w:rPr>
      </w:pPr>
      <w:r w:rsidRPr="00853DCC">
        <w:rPr>
          <w:sz w:val="24"/>
          <w:szCs w:val="24"/>
          <w:rtl/>
        </w:rPr>
        <w:t>افق روشن</w:t>
      </w:r>
      <w:r w:rsidR="007B4087">
        <w:rPr>
          <w:sz w:val="24"/>
          <w:szCs w:val="24"/>
          <w:rtl/>
        </w:rPr>
        <w:t xml:space="preserve">، </w:t>
      </w:r>
      <w:r w:rsidRPr="00853DCC">
        <w:rPr>
          <w:sz w:val="24"/>
          <w:szCs w:val="24"/>
          <w:rtl/>
        </w:rPr>
        <w:t>آینده امید انگیز در انتظار قائم بحق ـ قیام به عدل</w:t>
      </w:r>
      <w:r w:rsidR="007B4087">
        <w:rPr>
          <w:sz w:val="24"/>
          <w:szCs w:val="24"/>
          <w:rtl/>
        </w:rPr>
        <w:t xml:space="preserve">، </w:t>
      </w:r>
      <w:r w:rsidRPr="00853DCC">
        <w:rPr>
          <w:sz w:val="24"/>
          <w:szCs w:val="24"/>
          <w:rtl/>
        </w:rPr>
        <w:t>353</w:t>
      </w:r>
    </w:p>
    <w:p w:rsidR="000631D9" w:rsidRPr="00853DCC" w:rsidRDefault="000631D9" w:rsidP="00615AA0">
      <w:pPr>
        <w:pStyle w:val="a"/>
        <w:spacing w:line="340" w:lineRule="exact"/>
        <w:ind w:firstLine="0"/>
        <w:rPr>
          <w:sz w:val="24"/>
          <w:szCs w:val="24"/>
          <w:rtl/>
        </w:rPr>
      </w:pPr>
      <w:r w:rsidRPr="00853DCC">
        <w:rPr>
          <w:sz w:val="24"/>
          <w:szCs w:val="24"/>
          <w:rtl/>
        </w:rPr>
        <w:t>افکار جاوید محمد</w:t>
      </w:r>
      <w:r w:rsidR="007B4087">
        <w:rPr>
          <w:sz w:val="24"/>
          <w:szCs w:val="24"/>
          <w:rtl/>
        </w:rPr>
        <w:t xml:space="preserve">، </w:t>
      </w:r>
      <w:r w:rsidRPr="00853DCC">
        <w:rPr>
          <w:sz w:val="24"/>
          <w:szCs w:val="24"/>
          <w:rtl/>
        </w:rPr>
        <w:t>448</w:t>
      </w:r>
    </w:p>
    <w:p w:rsidR="000631D9" w:rsidRPr="00853DCC" w:rsidRDefault="000631D9" w:rsidP="00615AA0">
      <w:pPr>
        <w:pStyle w:val="a"/>
        <w:spacing w:line="340" w:lineRule="exact"/>
        <w:ind w:firstLine="0"/>
        <w:rPr>
          <w:sz w:val="24"/>
          <w:szCs w:val="24"/>
          <w:rtl/>
        </w:rPr>
      </w:pPr>
      <w:r w:rsidRPr="00853DCC">
        <w:rPr>
          <w:sz w:val="24"/>
          <w:szCs w:val="24"/>
          <w:rtl/>
        </w:rPr>
        <w:t>افکار جوانان</w:t>
      </w:r>
      <w:r w:rsidR="007B4087">
        <w:rPr>
          <w:sz w:val="24"/>
          <w:szCs w:val="24"/>
          <w:rtl/>
        </w:rPr>
        <w:t xml:space="preserve">، </w:t>
      </w:r>
      <w:r w:rsidRPr="00853DCC">
        <w:rPr>
          <w:sz w:val="24"/>
          <w:szCs w:val="24"/>
          <w:rtl/>
        </w:rPr>
        <w:t>128</w:t>
      </w:r>
    </w:p>
    <w:p w:rsidR="000631D9" w:rsidRPr="00853DCC" w:rsidRDefault="000631D9" w:rsidP="00615AA0">
      <w:pPr>
        <w:pStyle w:val="a"/>
        <w:spacing w:line="340" w:lineRule="exact"/>
        <w:ind w:firstLine="0"/>
        <w:rPr>
          <w:sz w:val="24"/>
          <w:szCs w:val="24"/>
          <w:rtl/>
        </w:rPr>
      </w:pPr>
      <w:r w:rsidRPr="00853DCC">
        <w:rPr>
          <w:sz w:val="24"/>
          <w:szCs w:val="24"/>
          <w:rtl/>
        </w:rPr>
        <w:t>افکار و اندیشه</w:t>
      </w:r>
      <w:r w:rsidR="007B4087">
        <w:rPr>
          <w:sz w:val="24"/>
          <w:szCs w:val="24"/>
          <w:rtl/>
        </w:rPr>
        <w:t xml:space="preserve">‌های </w:t>
      </w:r>
      <w:r w:rsidRPr="00853DCC">
        <w:rPr>
          <w:sz w:val="24"/>
          <w:szCs w:val="24"/>
          <w:rtl/>
        </w:rPr>
        <w:t>اسلام</w:t>
      </w:r>
      <w:r w:rsidR="007B4087">
        <w:rPr>
          <w:sz w:val="24"/>
          <w:szCs w:val="24"/>
          <w:rtl/>
        </w:rPr>
        <w:t xml:space="preserve">، </w:t>
      </w:r>
      <w:r w:rsidRPr="00853DCC">
        <w:rPr>
          <w:sz w:val="24"/>
          <w:szCs w:val="24"/>
          <w:rtl/>
        </w:rPr>
        <w:t>450</w:t>
      </w:r>
    </w:p>
    <w:p w:rsidR="000631D9" w:rsidRPr="00853DCC" w:rsidRDefault="000631D9" w:rsidP="00615AA0">
      <w:pPr>
        <w:pStyle w:val="a"/>
        <w:spacing w:line="340" w:lineRule="exact"/>
        <w:ind w:firstLine="0"/>
        <w:rPr>
          <w:sz w:val="24"/>
          <w:szCs w:val="24"/>
          <w:rtl/>
        </w:rPr>
      </w:pPr>
      <w:r w:rsidRPr="00853DCC">
        <w:rPr>
          <w:sz w:val="24"/>
          <w:szCs w:val="24"/>
          <w:rtl/>
        </w:rPr>
        <w:t>افلاطون</w:t>
      </w:r>
      <w:r w:rsidR="007B4087">
        <w:rPr>
          <w:sz w:val="24"/>
          <w:szCs w:val="24"/>
          <w:rtl/>
        </w:rPr>
        <w:t xml:space="preserve">، </w:t>
      </w:r>
      <w:r w:rsidRPr="00853DCC">
        <w:rPr>
          <w:sz w:val="24"/>
          <w:szCs w:val="24"/>
          <w:rtl/>
        </w:rPr>
        <w:t>515</w:t>
      </w:r>
    </w:p>
    <w:p w:rsidR="000631D9" w:rsidRPr="00853DCC" w:rsidRDefault="000631D9" w:rsidP="00615AA0">
      <w:pPr>
        <w:pStyle w:val="a"/>
        <w:spacing w:line="340" w:lineRule="exact"/>
        <w:ind w:firstLine="0"/>
        <w:rPr>
          <w:sz w:val="24"/>
          <w:szCs w:val="24"/>
          <w:rtl/>
        </w:rPr>
      </w:pPr>
      <w:r w:rsidRPr="00853DCC">
        <w:rPr>
          <w:sz w:val="24"/>
          <w:szCs w:val="24"/>
          <w:rtl/>
        </w:rPr>
        <w:t>اقبال</w:t>
      </w:r>
      <w:r w:rsidR="007B4087">
        <w:rPr>
          <w:sz w:val="24"/>
          <w:szCs w:val="24"/>
          <w:rtl/>
        </w:rPr>
        <w:t xml:space="preserve">، </w:t>
      </w:r>
      <w:r w:rsidRPr="00853DCC">
        <w:rPr>
          <w:sz w:val="24"/>
          <w:szCs w:val="24"/>
          <w:rtl/>
        </w:rPr>
        <w:t>دکتر</w:t>
      </w:r>
      <w:r w:rsidR="007B4087">
        <w:rPr>
          <w:sz w:val="24"/>
          <w:szCs w:val="24"/>
          <w:rtl/>
        </w:rPr>
        <w:t xml:space="preserve">، </w:t>
      </w:r>
      <w:r w:rsidRPr="00853DCC">
        <w:rPr>
          <w:sz w:val="24"/>
          <w:szCs w:val="24"/>
          <w:rtl/>
        </w:rPr>
        <w:t>692</w:t>
      </w:r>
    </w:p>
    <w:p w:rsidR="000631D9" w:rsidRPr="00853DCC" w:rsidRDefault="000631D9" w:rsidP="00615AA0">
      <w:pPr>
        <w:pStyle w:val="a"/>
        <w:spacing w:line="340" w:lineRule="exact"/>
        <w:ind w:firstLine="0"/>
        <w:rPr>
          <w:sz w:val="24"/>
          <w:szCs w:val="24"/>
          <w:rtl/>
        </w:rPr>
      </w:pPr>
      <w:r w:rsidRPr="00853DCC">
        <w:rPr>
          <w:sz w:val="24"/>
          <w:szCs w:val="24"/>
          <w:rtl/>
        </w:rPr>
        <w:t>اقبال لاهوری</w:t>
      </w:r>
      <w:r w:rsidR="007B4087">
        <w:rPr>
          <w:sz w:val="24"/>
          <w:szCs w:val="24"/>
          <w:rtl/>
        </w:rPr>
        <w:t xml:space="preserve">، </w:t>
      </w:r>
      <w:r w:rsidRPr="00853DCC">
        <w:rPr>
          <w:sz w:val="24"/>
          <w:szCs w:val="24"/>
          <w:rtl/>
        </w:rPr>
        <w:t>163</w:t>
      </w:r>
      <w:r w:rsidR="007B4087">
        <w:rPr>
          <w:sz w:val="24"/>
          <w:szCs w:val="24"/>
          <w:rtl/>
        </w:rPr>
        <w:t xml:space="preserve">، </w:t>
      </w:r>
      <w:r w:rsidRPr="00853DCC">
        <w:rPr>
          <w:sz w:val="24"/>
          <w:szCs w:val="24"/>
          <w:rtl/>
        </w:rPr>
        <w:t>166</w:t>
      </w:r>
      <w:r w:rsidR="007B4087">
        <w:rPr>
          <w:sz w:val="24"/>
          <w:szCs w:val="24"/>
          <w:rtl/>
        </w:rPr>
        <w:t xml:space="preserve">، </w:t>
      </w:r>
      <w:r w:rsidRPr="00853DCC">
        <w:rPr>
          <w:sz w:val="24"/>
          <w:szCs w:val="24"/>
          <w:rtl/>
        </w:rPr>
        <w:t>207</w:t>
      </w:r>
      <w:r w:rsidR="007B4087">
        <w:rPr>
          <w:sz w:val="24"/>
          <w:szCs w:val="24"/>
          <w:rtl/>
        </w:rPr>
        <w:t xml:space="preserve">، </w:t>
      </w:r>
      <w:r w:rsidRPr="00853DCC">
        <w:rPr>
          <w:sz w:val="24"/>
          <w:szCs w:val="24"/>
          <w:rtl/>
        </w:rPr>
        <w:t>393</w:t>
      </w:r>
      <w:r w:rsidR="007B4087">
        <w:rPr>
          <w:sz w:val="24"/>
          <w:szCs w:val="24"/>
          <w:rtl/>
        </w:rPr>
        <w:t xml:space="preserve">، </w:t>
      </w:r>
      <w:r w:rsidRPr="00853DCC">
        <w:rPr>
          <w:sz w:val="24"/>
          <w:szCs w:val="24"/>
          <w:rtl/>
        </w:rPr>
        <w:t>448</w:t>
      </w:r>
      <w:r w:rsidR="007B4087">
        <w:rPr>
          <w:sz w:val="24"/>
          <w:szCs w:val="24"/>
          <w:rtl/>
        </w:rPr>
        <w:t xml:space="preserve">، </w:t>
      </w:r>
      <w:r w:rsidRPr="00853DCC">
        <w:rPr>
          <w:sz w:val="24"/>
          <w:szCs w:val="24"/>
          <w:rtl/>
        </w:rPr>
        <w:t>524</w:t>
      </w:r>
    </w:p>
    <w:p w:rsidR="000631D9" w:rsidRPr="00853DCC" w:rsidRDefault="000631D9" w:rsidP="00615AA0">
      <w:pPr>
        <w:pStyle w:val="a"/>
        <w:spacing w:line="340" w:lineRule="exact"/>
        <w:ind w:firstLine="0"/>
        <w:rPr>
          <w:sz w:val="24"/>
          <w:szCs w:val="24"/>
          <w:rtl/>
        </w:rPr>
      </w:pPr>
      <w:r w:rsidRPr="00853DCC">
        <w:rPr>
          <w:sz w:val="24"/>
          <w:szCs w:val="24"/>
          <w:rtl/>
        </w:rPr>
        <w:t>اقبال متفکر و شاعر اسلام</w:t>
      </w:r>
      <w:r w:rsidR="007B4087">
        <w:rPr>
          <w:sz w:val="24"/>
          <w:szCs w:val="24"/>
          <w:rtl/>
        </w:rPr>
        <w:t xml:space="preserve">، </w:t>
      </w:r>
      <w:r w:rsidRPr="00853DCC">
        <w:rPr>
          <w:sz w:val="24"/>
          <w:szCs w:val="24"/>
          <w:rtl/>
        </w:rPr>
        <w:t>163</w:t>
      </w:r>
    </w:p>
    <w:p w:rsidR="000631D9" w:rsidRPr="00853DCC" w:rsidRDefault="000631D9" w:rsidP="00615AA0">
      <w:pPr>
        <w:pStyle w:val="a"/>
        <w:spacing w:line="340" w:lineRule="exact"/>
        <w:ind w:firstLine="0"/>
        <w:rPr>
          <w:sz w:val="24"/>
          <w:szCs w:val="24"/>
          <w:rtl/>
        </w:rPr>
      </w:pPr>
      <w:r w:rsidRPr="00853DCC">
        <w:rPr>
          <w:sz w:val="24"/>
          <w:szCs w:val="24"/>
          <w:rtl/>
        </w:rPr>
        <w:t>اقبال معمار تجدید بنای تفکر اسلامی</w:t>
      </w:r>
      <w:r w:rsidR="007B4087">
        <w:rPr>
          <w:sz w:val="24"/>
          <w:szCs w:val="24"/>
          <w:rtl/>
        </w:rPr>
        <w:t xml:space="preserve">، </w:t>
      </w:r>
      <w:r w:rsidRPr="00853DCC">
        <w:rPr>
          <w:sz w:val="24"/>
          <w:szCs w:val="24"/>
          <w:rtl/>
        </w:rPr>
        <w:t>163</w:t>
      </w:r>
    </w:p>
    <w:p w:rsidR="000631D9" w:rsidRPr="00853DCC" w:rsidRDefault="000631D9" w:rsidP="00615AA0">
      <w:pPr>
        <w:pStyle w:val="a"/>
        <w:spacing w:line="340" w:lineRule="exact"/>
        <w:ind w:firstLine="0"/>
        <w:rPr>
          <w:sz w:val="24"/>
          <w:szCs w:val="24"/>
          <w:rtl/>
        </w:rPr>
      </w:pPr>
      <w:r w:rsidRPr="00853DCC">
        <w:rPr>
          <w:sz w:val="24"/>
          <w:szCs w:val="24"/>
          <w:rtl/>
        </w:rPr>
        <w:t>اقتصاد از دریچه اسلام</w:t>
      </w:r>
      <w:r w:rsidR="007B4087">
        <w:rPr>
          <w:sz w:val="24"/>
          <w:szCs w:val="24"/>
          <w:rtl/>
        </w:rPr>
        <w:t xml:space="preserve">، </w:t>
      </w:r>
      <w:r w:rsidRPr="00853DCC">
        <w:rPr>
          <w:sz w:val="24"/>
          <w:szCs w:val="24"/>
          <w:rtl/>
        </w:rPr>
        <w:t>682</w:t>
      </w:r>
    </w:p>
    <w:p w:rsidR="000631D9" w:rsidRPr="00853DCC" w:rsidRDefault="000631D9" w:rsidP="00615AA0">
      <w:pPr>
        <w:pStyle w:val="a"/>
        <w:spacing w:line="340" w:lineRule="exact"/>
        <w:ind w:firstLine="0"/>
        <w:rPr>
          <w:sz w:val="24"/>
          <w:szCs w:val="24"/>
          <w:rtl/>
        </w:rPr>
      </w:pPr>
      <w:r w:rsidRPr="00853DCC">
        <w:rPr>
          <w:sz w:val="24"/>
          <w:szCs w:val="24"/>
          <w:rtl/>
        </w:rPr>
        <w:t>اقتصاد توحیدی</w:t>
      </w:r>
      <w:r w:rsidR="007B4087">
        <w:rPr>
          <w:sz w:val="24"/>
          <w:szCs w:val="24"/>
          <w:rtl/>
        </w:rPr>
        <w:t xml:space="preserve">، </w:t>
      </w:r>
      <w:r w:rsidRPr="00853DCC">
        <w:rPr>
          <w:sz w:val="24"/>
          <w:szCs w:val="24"/>
          <w:rtl/>
        </w:rPr>
        <w:t>1073</w:t>
      </w:r>
    </w:p>
    <w:p w:rsidR="000631D9" w:rsidRPr="00853DCC" w:rsidRDefault="000631D9" w:rsidP="00615AA0">
      <w:pPr>
        <w:pStyle w:val="a"/>
        <w:spacing w:line="340" w:lineRule="exact"/>
        <w:ind w:firstLine="0"/>
        <w:rPr>
          <w:sz w:val="24"/>
          <w:szCs w:val="24"/>
          <w:rtl/>
        </w:rPr>
      </w:pPr>
      <w:r w:rsidRPr="00853DCC">
        <w:rPr>
          <w:sz w:val="24"/>
          <w:szCs w:val="24"/>
          <w:rtl/>
        </w:rPr>
        <w:t>اقتصاد مقایسه ای</w:t>
      </w:r>
      <w:r w:rsidR="007B4087">
        <w:rPr>
          <w:sz w:val="24"/>
          <w:szCs w:val="24"/>
          <w:rtl/>
        </w:rPr>
        <w:t xml:space="preserve">، </w:t>
      </w:r>
      <w:r w:rsidRPr="00853DCC">
        <w:rPr>
          <w:sz w:val="24"/>
          <w:szCs w:val="24"/>
          <w:rtl/>
        </w:rPr>
        <w:t>682</w:t>
      </w:r>
    </w:p>
    <w:p w:rsidR="000631D9" w:rsidRPr="00853DCC" w:rsidRDefault="000631D9" w:rsidP="00615AA0">
      <w:pPr>
        <w:pStyle w:val="a"/>
        <w:spacing w:line="340" w:lineRule="exact"/>
        <w:ind w:firstLine="0"/>
        <w:rPr>
          <w:sz w:val="24"/>
          <w:szCs w:val="24"/>
          <w:rtl/>
        </w:rPr>
      </w:pPr>
      <w:r w:rsidRPr="00853DCC">
        <w:rPr>
          <w:sz w:val="24"/>
          <w:szCs w:val="24"/>
          <w:rtl/>
        </w:rPr>
        <w:t>اقتصادنا</w:t>
      </w:r>
      <w:r w:rsidR="007B4087">
        <w:rPr>
          <w:sz w:val="24"/>
          <w:szCs w:val="24"/>
          <w:rtl/>
        </w:rPr>
        <w:t xml:space="preserve">، </w:t>
      </w:r>
      <w:r w:rsidRPr="00853DCC">
        <w:rPr>
          <w:sz w:val="24"/>
          <w:szCs w:val="24"/>
          <w:rtl/>
        </w:rPr>
        <w:t>989</w:t>
      </w:r>
    </w:p>
    <w:p w:rsidR="000631D9" w:rsidRPr="00853DCC" w:rsidRDefault="000631D9" w:rsidP="00615AA0">
      <w:pPr>
        <w:pStyle w:val="a"/>
        <w:spacing w:line="340" w:lineRule="exact"/>
        <w:ind w:firstLine="0"/>
        <w:rPr>
          <w:sz w:val="24"/>
          <w:szCs w:val="24"/>
          <w:rtl/>
        </w:rPr>
      </w:pPr>
      <w:r w:rsidRPr="00853DCC">
        <w:rPr>
          <w:sz w:val="24"/>
          <w:szCs w:val="24"/>
          <w:rtl/>
        </w:rPr>
        <w:t>اقرلو</w:t>
      </w:r>
      <w:r w:rsidR="007B4087">
        <w:rPr>
          <w:sz w:val="24"/>
          <w:szCs w:val="24"/>
          <w:rtl/>
        </w:rPr>
        <w:t xml:space="preserve">، </w:t>
      </w:r>
      <w:r w:rsidRPr="00853DCC">
        <w:rPr>
          <w:sz w:val="24"/>
          <w:szCs w:val="24"/>
          <w:rtl/>
        </w:rPr>
        <w:t>حسن</w:t>
      </w:r>
      <w:r w:rsidR="007B4087">
        <w:rPr>
          <w:sz w:val="24"/>
          <w:szCs w:val="24"/>
          <w:rtl/>
        </w:rPr>
        <w:t xml:space="preserve">، </w:t>
      </w:r>
      <w:r w:rsidRPr="00853DCC">
        <w:rPr>
          <w:sz w:val="24"/>
          <w:szCs w:val="24"/>
          <w:rtl/>
        </w:rPr>
        <w:t>776</w:t>
      </w:r>
      <w:r w:rsidR="007B4087">
        <w:rPr>
          <w:sz w:val="24"/>
          <w:szCs w:val="24"/>
          <w:rtl/>
        </w:rPr>
        <w:t xml:space="preserve">، </w:t>
      </w:r>
      <w:r w:rsidRPr="00853DCC">
        <w:rPr>
          <w:sz w:val="24"/>
          <w:szCs w:val="24"/>
          <w:rtl/>
        </w:rPr>
        <w:t>790</w:t>
      </w:r>
    </w:p>
    <w:p w:rsidR="000631D9" w:rsidRPr="00853DCC" w:rsidRDefault="000631D9" w:rsidP="00615AA0">
      <w:pPr>
        <w:pStyle w:val="a"/>
        <w:spacing w:line="340" w:lineRule="exact"/>
        <w:ind w:firstLine="0"/>
        <w:rPr>
          <w:sz w:val="24"/>
          <w:szCs w:val="24"/>
          <w:rtl/>
        </w:rPr>
      </w:pPr>
      <w:r w:rsidRPr="00853DCC">
        <w:rPr>
          <w:sz w:val="24"/>
          <w:szCs w:val="24"/>
          <w:rtl/>
        </w:rPr>
        <w:t>اقوال اروپائیان در باره قرآن</w:t>
      </w:r>
      <w:r w:rsidR="007B4087">
        <w:rPr>
          <w:sz w:val="24"/>
          <w:szCs w:val="24"/>
          <w:rtl/>
        </w:rPr>
        <w:t xml:space="preserve">، </w:t>
      </w:r>
      <w:r w:rsidRPr="00853DCC">
        <w:rPr>
          <w:sz w:val="24"/>
          <w:szCs w:val="24"/>
          <w:rtl/>
        </w:rPr>
        <w:t>450</w:t>
      </w:r>
    </w:p>
    <w:p w:rsidR="000631D9" w:rsidRPr="00853DCC" w:rsidRDefault="000631D9" w:rsidP="00615AA0">
      <w:pPr>
        <w:pStyle w:val="a"/>
        <w:spacing w:line="340" w:lineRule="exact"/>
        <w:ind w:firstLine="0"/>
        <w:rPr>
          <w:sz w:val="24"/>
          <w:szCs w:val="24"/>
          <w:rtl/>
        </w:rPr>
      </w:pPr>
      <w:r w:rsidRPr="00853DCC">
        <w:rPr>
          <w:sz w:val="24"/>
          <w:szCs w:val="24"/>
          <w:rtl/>
        </w:rPr>
        <w:t>اکبری آهنگر</w:t>
      </w:r>
      <w:r w:rsidR="007B4087">
        <w:rPr>
          <w:sz w:val="24"/>
          <w:szCs w:val="24"/>
          <w:rtl/>
        </w:rPr>
        <w:t xml:space="preserve">، </w:t>
      </w:r>
      <w:r w:rsidRPr="00853DCC">
        <w:rPr>
          <w:sz w:val="24"/>
          <w:szCs w:val="24"/>
          <w:rtl/>
        </w:rPr>
        <w:t>محمدحسین</w:t>
      </w:r>
      <w:r w:rsidR="007B4087">
        <w:rPr>
          <w:sz w:val="24"/>
          <w:szCs w:val="24"/>
          <w:rtl/>
        </w:rPr>
        <w:t xml:space="preserve">، </w:t>
      </w:r>
      <w:r w:rsidRPr="00853DCC">
        <w:rPr>
          <w:sz w:val="24"/>
          <w:szCs w:val="24"/>
          <w:rtl/>
        </w:rPr>
        <w:t>617</w:t>
      </w:r>
      <w:r w:rsidR="007B4087">
        <w:rPr>
          <w:sz w:val="24"/>
          <w:szCs w:val="24"/>
          <w:rtl/>
        </w:rPr>
        <w:t xml:space="preserve">، </w:t>
      </w:r>
      <w:r w:rsidRPr="00853DCC">
        <w:rPr>
          <w:sz w:val="24"/>
          <w:szCs w:val="24"/>
          <w:rtl/>
        </w:rPr>
        <w:t>618</w:t>
      </w:r>
      <w:r w:rsidR="007B4087">
        <w:rPr>
          <w:sz w:val="24"/>
          <w:szCs w:val="24"/>
          <w:rtl/>
        </w:rPr>
        <w:t xml:space="preserve">، </w:t>
      </w:r>
      <w:r w:rsidRPr="00853DCC">
        <w:rPr>
          <w:sz w:val="24"/>
          <w:szCs w:val="24"/>
          <w:rtl/>
        </w:rPr>
        <w:t>619</w:t>
      </w:r>
      <w:r w:rsidR="007B4087">
        <w:rPr>
          <w:sz w:val="24"/>
          <w:szCs w:val="24"/>
          <w:rtl/>
        </w:rPr>
        <w:t xml:space="preserve">، </w:t>
      </w:r>
      <w:r w:rsidRPr="00853DCC">
        <w:rPr>
          <w:sz w:val="24"/>
          <w:szCs w:val="24"/>
          <w:rtl/>
        </w:rPr>
        <w:t>623</w:t>
      </w:r>
      <w:r w:rsidR="007B4087">
        <w:rPr>
          <w:sz w:val="24"/>
          <w:szCs w:val="24"/>
          <w:rtl/>
        </w:rPr>
        <w:t xml:space="preserve">، </w:t>
      </w:r>
      <w:r w:rsidRPr="00853DCC">
        <w:rPr>
          <w:sz w:val="24"/>
          <w:szCs w:val="24"/>
          <w:rtl/>
        </w:rPr>
        <w:t>751</w:t>
      </w:r>
    </w:p>
    <w:p w:rsidR="000631D9" w:rsidRPr="00853DCC" w:rsidRDefault="000631D9" w:rsidP="00615AA0">
      <w:pPr>
        <w:pStyle w:val="a"/>
        <w:spacing w:line="340" w:lineRule="exact"/>
        <w:ind w:firstLine="0"/>
        <w:rPr>
          <w:sz w:val="24"/>
          <w:szCs w:val="24"/>
          <w:rtl/>
        </w:rPr>
      </w:pPr>
      <w:r w:rsidRPr="00853DCC">
        <w:rPr>
          <w:sz w:val="24"/>
          <w:szCs w:val="24"/>
          <w:rtl/>
        </w:rPr>
        <w:t>اکبریان</w:t>
      </w:r>
      <w:r w:rsidR="007B4087">
        <w:rPr>
          <w:sz w:val="24"/>
          <w:szCs w:val="24"/>
          <w:rtl/>
        </w:rPr>
        <w:t xml:space="preserve">، </w:t>
      </w:r>
      <w:r w:rsidRPr="00853DCC">
        <w:rPr>
          <w:sz w:val="24"/>
          <w:szCs w:val="24"/>
          <w:rtl/>
        </w:rPr>
        <w:t>محمدعلی</w:t>
      </w:r>
      <w:r w:rsidR="007B4087">
        <w:rPr>
          <w:sz w:val="24"/>
          <w:szCs w:val="24"/>
          <w:rtl/>
        </w:rPr>
        <w:t xml:space="preserve">، </w:t>
      </w:r>
      <w:r w:rsidRPr="00853DCC">
        <w:rPr>
          <w:sz w:val="24"/>
          <w:szCs w:val="24"/>
          <w:rtl/>
        </w:rPr>
        <w:t>751</w:t>
      </w:r>
    </w:p>
    <w:p w:rsidR="000631D9" w:rsidRPr="00853DCC" w:rsidRDefault="000631D9" w:rsidP="00615AA0">
      <w:pPr>
        <w:pStyle w:val="a"/>
        <w:spacing w:line="340" w:lineRule="exact"/>
        <w:ind w:firstLine="0"/>
        <w:rPr>
          <w:sz w:val="24"/>
          <w:szCs w:val="24"/>
          <w:rtl/>
        </w:rPr>
      </w:pPr>
      <w:r w:rsidRPr="00853DCC">
        <w:rPr>
          <w:sz w:val="24"/>
          <w:szCs w:val="24"/>
          <w:rtl/>
        </w:rPr>
        <w:t>اکبری</w:t>
      </w:r>
      <w:r w:rsidR="007B4087">
        <w:rPr>
          <w:sz w:val="24"/>
          <w:szCs w:val="24"/>
          <w:rtl/>
        </w:rPr>
        <w:t xml:space="preserve">، </w:t>
      </w:r>
      <w:r w:rsidRPr="00853DCC">
        <w:rPr>
          <w:sz w:val="24"/>
          <w:szCs w:val="24"/>
          <w:rtl/>
        </w:rPr>
        <w:t>حسین</w:t>
      </w:r>
      <w:r w:rsidR="007B4087">
        <w:rPr>
          <w:sz w:val="24"/>
          <w:szCs w:val="24"/>
          <w:rtl/>
        </w:rPr>
        <w:t xml:space="preserve">، </w:t>
      </w:r>
      <w:r w:rsidRPr="00853DCC">
        <w:rPr>
          <w:sz w:val="24"/>
          <w:szCs w:val="24"/>
          <w:rtl/>
        </w:rPr>
        <w:t>1001</w:t>
      </w:r>
    </w:p>
    <w:p w:rsidR="000631D9" w:rsidRPr="00853DCC" w:rsidRDefault="000631D9" w:rsidP="00615AA0">
      <w:pPr>
        <w:pStyle w:val="a"/>
        <w:spacing w:line="340" w:lineRule="exact"/>
        <w:ind w:firstLine="0"/>
        <w:rPr>
          <w:sz w:val="24"/>
          <w:szCs w:val="24"/>
          <w:rtl/>
        </w:rPr>
      </w:pPr>
      <w:r w:rsidRPr="00853DCC">
        <w:rPr>
          <w:sz w:val="24"/>
          <w:szCs w:val="24"/>
          <w:rtl/>
        </w:rPr>
        <w:t>اکبری</w:t>
      </w:r>
      <w:r w:rsidR="007B4087">
        <w:rPr>
          <w:sz w:val="24"/>
          <w:szCs w:val="24"/>
          <w:rtl/>
        </w:rPr>
        <w:t xml:space="preserve">، </w:t>
      </w:r>
      <w:r w:rsidRPr="00853DCC">
        <w:rPr>
          <w:sz w:val="24"/>
          <w:szCs w:val="24"/>
          <w:rtl/>
        </w:rPr>
        <w:t>علی اکبر</w:t>
      </w:r>
      <w:r w:rsidR="007B4087">
        <w:rPr>
          <w:sz w:val="24"/>
          <w:szCs w:val="24"/>
          <w:rtl/>
        </w:rPr>
        <w:t xml:space="preserve">، </w:t>
      </w:r>
      <w:r w:rsidRPr="00853DCC">
        <w:rPr>
          <w:sz w:val="24"/>
          <w:szCs w:val="24"/>
          <w:rtl/>
        </w:rPr>
        <w:t>749</w:t>
      </w:r>
    </w:p>
    <w:p w:rsidR="000631D9" w:rsidRPr="00853DCC" w:rsidRDefault="000631D9" w:rsidP="00615AA0">
      <w:pPr>
        <w:pStyle w:val="a"/>
        <w:spacing w:line="340" w:lineRule="exact"/>
        <w:ind w:firstLine="0"/>
        <w:rPr>
          <w:sz w:val="24"/>
          <w:szCs w:val="24"/>
          <w:rtl/>
        </w:rPr>
      </w:pPr>
      <w:r w:rsidRPr="00853DCC">
        <w:rPr>
          <w:sz w:val="24"/>
          <w:szCs w:val="24"/>
          <w:rtl/>
        </w:rPr>
        <w:t>الاحساء</w:t>
      </w:r>
      <w:r w:rsidR="007B4087">
        <w:rPr>
          <w:sz w:val="24"/>
          <w:szCs w:val="24"/>
          <w:rtl/>
        </w:rPr>
        <w:t xml:space="preserve">، </w:t>
      </w:r>
      <w:r w:rsidRPr="00853DCC">
        <w:rPr>
          <w:sz w:val="24"/>
          <w:szCs w:val="24"/>
          <w:rtl/>
        </w:rPr>
        <w:t>825</w:t>
      </w:r>
    </w:p>
    <w:p w:rsidR="000631D9" w:rsidRPr="00853DCC" w:rsidRDefault="000631D9" w:rsidP="00600237">
      <w:pPr>
        <w:pStyle w:val="a"/>
        <w:spacing w:line="340" w:lineRule="exact"/>
        <w:ind w:firstLine="0"/>
        <w:rPr>
          <w:sz w:val="24"/>
          <w:szCs w:val="24"/>
          <w:rtl/>
        </w:rPr>
      </w:pPr>
      <w:r w:rsidRPr="00853DCC">
        <w:rPr>
          <w:sz w:val="24"/>
          <w:szCs w:val="24"/>
          <w:rtl/>
        </w:rPr>
        <w:t>الاسلام سبیل السعاد</w:t>
      </w:r>
      <w:r w:rsidR="00600237">
        <w:rPr>
          <w:rFonts w:hint="cs"/>
          <w:sz w:val="24"/>
          <w:szCs w:val="24"/>
          <w:rtl/>
        </w:rPr>
        <w:t>ة</w:t>
      </w:r>
      <w:r w:rsidRPr="00853DCC">
        <w:rPr>
          <w:sz w:val="24"/>
          <w:szCs w:val="24"/>
          <w:rtl/>
        </w:rPr>
        <w:t xml:space="preserve"> و السلام</w:t>
      </w:r>
      <w:r w:rsidR="007B4087">
        <w:rPr>
          <w:sz w:val="24"/>
          <w:szCs w:val="24"/>
          <w:rtl/>
        </w:rPr>
        <w:t xml:space="preserve">، </w:t>
      </w:r>
      <w:r w:rsidRPr="00853DCC">
        <w:rPr>
          <w:sz w:val="24"/>
          <w:szCs w:val="24"/>
          <w:rtl/>
        </w:rPr>
        <w:t>1044</w:t>
      </w:r>
    </w:p>
    <w:p w:rsidR="000631D9" w:rsidRPr="00853DCC" w:rsidRDefault="000631D9" w:rsidP="00615AA0">
      <w:pPr>
        <w:pStyle w:val="a"/>
        <w:spacing w:line="340" w:lineRule="exact"/>
        <w:ind w:firstLine="0"/>
        <w:rPr>
          <w:sz w:val="24"/>
          <w:szCs w:val="24"/>
          <w:rtl/>
        </w:rPr>
      </w:pPr>
      <w:r w:rsidRPr="00853DCC">
        <w:rPr>
          <w:sz w:val="24"/>
          <w:szCs w:val="24"/>
          <w:rtl/>
        </w:rPr>
        <w:t>الاسلام فی عصر العلم</w:t>
      </w:r>
      <w:r w:rsidR="007B4087">
        <w:rPr>
          <w:sz w:val="24"/>
          <w:szCs w:val="24"/>
          <w:rtl/>
        </w:rPr>
        <w:t xml:space="preserve">، </w:t>
      </w:r>
      <w:r w:rsidRPr="00853DCC">
        <w:rPr>
          <w:sz w:val="24"/>
          <w:szCs w:val="24"/>
          <w:rtl/>
        </w:rPr>
        <w:t>447</w:t>
      </w:r>
    </w:p>
    <w:p w:rsidR="000631D9" w:rsidRPr="00853DCC" w:rsidRDefault="000631D9" w:rsidP="00615AA0">
      <w:pPr>
        <w:pStyle w:val="a"/>
        <w:spacing w:line="340" w:lineRule="exact"/>
        <w:ind w:firstLine="0"/>
        <w:rPr>
          <w:sz w:val="24"/>
          <w:szCs w:val="24"/>
          <w:rtl/>
        </w:rPr>
      </w:pPr>
      <w:r w:rsidRPr="00853DCC">
        <w:rPr>
          <w:sz w:val="24"/>
          <w:szCs w:val="24"/>
          <w:rtl/>
        </w:rPr>
        <w:t>الاسلام (مجله دارالتقریب)</w:t>
      </w:r>
      <w:r w:rsidR="007B4087">
        <w:rPr>
          <w:sz w:val="24"/>
          <w:szCs w:val="24"/>
          <w:rtl/>
        </w:rPr>
        <w:t xml:space="preserve">، </w:t>
      </w:r>
      <w:r w:rsidRPr="00853DCC">
        <w:rPr>
          <w:sz w:val="24"/>
          <w:szCs w:val="24"/>
          <w:rtl/>
        </w:rPr>
        <w:t>987</w:t>
      </w:r>
    </w:p>
    <w:p w:rsidR="000631D9" w:rsidRPr="00853DCC" w:rsidRDefault="000631D9" w:rsidP="00615AA0">
      <w:pPr>
        <w:pStyle w:val="a"/>
        <w:spacing w:line="340" w:lineRule="exact"/>
        <w:ind w:firstLine="0"/>
        <w:rPr>
          <w:sz w:val="24"/>
          <w:szCs w:val="24"/>
          <w:rtl/>
        </w:rPr>
      </w:pPr>
      <w:r w:rsidRPr="00853DCC">
        <w:rPr>
          <w:sz w:val="24"/>
          <w:szCs w:val="24"/>
          <w:rtl/>
        </w:rPr>
        <w:t>الاسلام (نشریه)</w:t>
      </w:r>
      <w:r w:rsidR="007B4087">
        <w:rPr>
          <w:sz w:val="24"/>
          <w:szCs w:val="24"/>
          <w:rtl/>
        </w:rPr>
        <w:t xml:space="preserve">، </w:t>
      </w:r>
      <w:r w:rsidRPr="00853DCC">
        <w:rPr>
          <w:sz w:val="24"/>
          <w:szCs w:val="24"/>
          <w:rtl/>
        </w:rPr>
        <w:t>40</w:t>
      </w:r>
      <w:r w:rsidR="007B4087">
        <w:rPr>
          <w:sz w:val="24"/>
          <w:szCs w:val="24"/>
          <w:rtl/>
        </w:rPr>
        <w:t xml:space="preserve">، </w:t>
      </w:r>
      <w:r w:rsidRPr="00853DCC">
        <w:rPr>
          <w:sz w:val="24"/>
          <w:szCs w:val="24"/>
          <w:rtl/>
        </w:rPr>
        <w:t>175</w:t>
      </w:r>
    </w:p>
    <w:p w:rsidR="000631D9" w:rsidRPr="00853DCC" w:rsidRDefault="000631D9" w:rsidP="00615AA0">
      <w:pPr>
        <w:pStyle w:val="a"/>
        <w:spacing w:line="340" w:lineRule="exact"/>
        <w:ind w:firstLine="0"/>
        <w:rPr>
          <w:sz w:val="24"/>
          <w:szCs w:val="24"/>
          <w:rtl/>
        </w:rPr>
      </w:pPr>
      <w:r w:rsidRPr="00853DCC">
        <w:rPr>
          <w:sz w:val="24"/>
          <w:szCs w:val="24"/>
          <w:rtl/>
        </w:rPr>
        <w:t>الاسلام و الاشتراکیه</w:t>
      </w:r>
      <w:r w:rsidR="007B4087">
        <w:rPr>
          <w:sz w:val="24"/>
          <w:szCs w:val="24"/>
          <w:rtl/>
        </w:rPr>
        <w:t xml:space="preserve">، </w:t>
      </w:r>
      <w:r w:rsidRPr="00853DCC">
        <w:rPr>
          <w:sz w:val="24"/>
          <w:szCs w:val="24"/>
          <w:rtl/>
        </w:rPr>
        <w:t>95</w:t>
      </w:r>
    </w:p>
    <w:p w:rsidR="000631D9" w:rsidRPr="00853DCC" w:rsidRDefault="000631D9" w:rsidP="00615AA0">
      <w:pPr>
        <w:pStyle w:val="a"/>
        <w:spacing w:line="340" w:lineRule="exact"/>
        <w:ind w:firstLine="0"/>
        <w:rPr>
          <w:sz w:val="24"/>
          <w:szCs w:val="24"/>
          <w:rtl/>
        </w:rPr>
      </w:pPr>
      <w:r w:rsidRPr="00853DCC">
        <w:rPr>
          <w:sz w:val="24"/>
          <w:szCs w:val="24"/>
          <w:rtl/>
        </w:rPr>
        <w:t>الامین</w:t>
      </w:r>
      <w:r w:rsidR="007B4087">
        <w:rPr>
          <w:sz w:val="24"/>
          <w:szCs w:val="24"/>
          <w:rtl/>
        </w:rPr>
        <w:t xml:space="preserve">، </w:t>
      </w:r>
      <w:r w:rsidRPr="00853DCC">
        <w:rPr>
          <w:sz w:val="24"/>
          <w:szCs w:val="24"/>
          <w:rtl/>
        </w:rPr>
        <w:t>سید حسن</w:t>
      </w:r>
      <w:r w:rsidR="007B4087">
        <w:rPr>
          <w:sz w:val="24"/>
          <w:szCs w:val="24"/>
          <w:rtl/>
        </w:rPr>
        <w:t xml:space="preserve">، </w:t>
      </w:r>
      <w:r w:rsidRPr="00853DCC">
        <w:rPr>
          <w:sz w:val="24"/>
          <w:szCs w:val="24"/>
          <w:rtl/>
        </w:rPr>
        <w:t>731</w:t>
      </w:r>
      <w:r w:rsidR="007B4087">
        <w:rPr>
          <w:sz w:val="24"/>
          <w:szCs w:val="24"/>
          <w:rtl/>
        </w:rPr>
        <w:t xml:space="preserve">، </w:t>
      </w:r>
      <w:r w:rsidRPr="00853DCC">
        <w:rPr>
          <w:sz w:val="24"/>
          <w:szCs w:val="24"/>
          <w:rtl/>
        </w:rPr>
        <w:t>732</w:t>
      </w:r>
      <w:r w:rsidR="007B4087">
        <w:rPr>
          <w:sz w:val="24"/>
          <w:szCs w:val="24"/>
          <w:rtl/>
        </w:rPr>
        <w:t xml:space="preserve">، </w:t>
      </w:r>
      <w:r w:rsidRPr="00853DCC">
        <w:rPr>
          <w:sz w:val="24"/>
          <w:szCs w:val="24"/>
          <w:rtl/>
        </w:rPr>
        <w:t>923</w:t>
      </w:r>
    </w:p>
    <w:p w:rsidR="000631D9" w:rsidRPr="00853DCC" w:rsidRDefault="000631D9" w:rsidP="00600237">
      <w:pPr>
        <w:pStyle w:val="a"/>
        <w:spacing w:line="340" w:lineRule="exact"/>
        <w:ind w:firstLine="0"/>
        <w:rPr>
          <w:sz w:val="24"/>
          <w:szCs w:val="24"/>
          <w:rtl/>
        </w:rPr>
      </w:pPr>
      <w:r w:rsidRPr="00853DCC">
        <w:rPr>
          <w:sz w:val="24"/>
          <w:szCs w:val="24"/>
          <w:rtl/>
        </w:rPr>
        <w:t>الانسان بین المادی</w:t>
      </w:r>
      <w:r w:rsidR="00600237">
        <w:rPr>
          <w:rFonts w:hint="cs"/>
          <w:sz w:val="24"/>
          <w:szCs w:val="24"/>
          <w:rtl/>
        </w:rPr>
        <w:t>ة</w:t>
      </w:r>
      <w:r w:rsidRPr="00853DCC">
        <w:rPr>
          <w:sz w:val="24"/>
          <w:szCs w:val="24"/>
          <w:rtl/>
        </w:rPr>
        <w:t xml:space="preserve"> والاسلام</w:t>
      </w:r>
      <w:r w:rsidR="007B4087">
        <w:rPr>
          <w:sz w:val="24"/>
          <w:szCs w:val="24"/>
          <w:rtl/>
        </w:rPr>
        <w:t xml:space="preserve">، </w:t>
      </w:r>
      <w:r w:rsidRPr="00853DCC">
        <w:rPr>
          <w:sz w:val="24"/>
          <w:szCs w:val="24"/>
          <w:rtl/>
        </w:rPr>
        <w:t>930</w:t>
      </w:r>
    </w:p>
    <w:p w:rsidR="000631D9" w:rsidRPr="00853DCC" w:rsidRDefault="000631D9" w:rsidP="00600237">
      <w:pPr>
        <w:pStyle w:val="a"/>
        <w:spacing w:line="340" w:lineRule="exact"/>
        <w:ind w:firstLine="0"/>
        <w:rPr>
          <w:sz w:val="24"/>
          <w:szCs w:val="24"/>
          <w:rtl/>
        </w:rPr>
      </w:pPr>
      <w:r w:rsidRPr="00853DCC">
        <w:rPr>
          <w:sz w:val="24"/>
          <w:szCs w:val="24"/>
          <w:rtl/>
        </w:rPr>
        <w:t>البعث</w:t>
      </w:r>
      <w:r w:rsidR="00600237">
        <w:rPr>
          <w:rFonts w:hint="cs"/>
          <w:sz w:val="24"/>
          <w:szCs w:val="24"/>
          <w:rtl/>
        </w:rPr>
        <w:t>ة</w:t>
      </w:r>
      <w:r w:rsidRPr="00853DCC">
        <w:rPr>
          <w:sz w:val="24"/>
          <w:szCs w:val="24"/>
          <w:rtl/>
        </w:rPr>
        <w:t xml:space="preserve"> الاسلامی</w:t>
      </w:r>
      <w:r w:rsidR="00600237">
        <w:rPr>
          <w:rFonts w:hint="cs"/>
          <w:sz w:val="24"/>
          <w:szCs w:val="24"/>
          <w:rtl/>
        </w:rPr>
        <w:t>ة</w:t>
      </w:r>
      <w:r w:rsidRPr="00853DCC">
        <w:rPr>
          <w:sz w:val="24"/>
          <w:szCs w:val="24"/>
          <w:rtl/>
        </w:rPr>
        <w:t xml:space="preserve"> الی الدیار الافرنجیه</w:t>
      </w:r>
      <w:r w:rsidR="007B4087">
        <w:rPr>
          <w:sz w:val="24"/>
          <w:szCs w:val="24"/>
          <w:rtl/>
        </w:rPr>
        <w:t xml:space="preserve">، </w:t>
      </w:r>
      <w:r w:rsidRPr="00853DCC">
        <w:rPr>
          <w:sz w:val="24"/>
          <w:szCs w:val="24"/>
          <w:rtl/>
        </w:rPr>
        <w:t>159</w:t>
      </w:r>
    </w:p>
    <w:p w:rsidR="000631D9" w:rsidRPr="00853DCC" w:rsidRDefault="000631D9" w:rsidP="00615AA0">
      <w:pPr>
        <w:pStyle w:val="a"/>
        <w:spacing w:line="340" w:lineRule="exact"/>
        <w:ind w:firstLine="0"/>
        <w:rPr>
          <w:sz w:val="24"/>
          <w:szCs w:val="24"/>
          <w:rtl/>
        </w:rPr>
      </w:pPr>
      <w:r w:rsidRPr="00853DCC">
        <w:rPr>
          <w:sz w:val="24"/>
          <w:szCs w:val="24"/>
          <w:rtl/>
        </w:rPr>
        <w:t>البلد الامین</w:t>
      </w:r>
      <w:r w:rsidR="007B4087">
        <w:rPr>
          <w:sz w:val="24"/>
          <w:szCs w:val="24"/>
          <w:rtl/>
        </w:rPr>
        <w:t xml:space="preserve">، </w:t>
      </w:r>
      <w:r w:rsidRPr="00853DCC">
        <w:rPr>
          <w:sz w:val="24"/>
          <w:szCs w:val="24"/>
          <w:rtl/>
        </w:rPr>
        <w:t>1039</w:t>
      </w:r>
    </w:p>
    <w:p w:rsidR="000631D9" w:rsidRPr="00853DCC" w:rsidRDefault="000631D9" w:rsidP="00615AA0">
      <w:pPr>
        <w:pStyle w:val="a"/>
        <w:spacing w:line="340" w:lineRule="exact"/>
        <w:ind w:firstLine="0"/>
        <w:rPr>
          <w:sz w:val="24"/>
          <w:szCs w:val="24"/>
          <w:rtl/>
        </w:rPr>
      </w:pPr>
      <w:r w:rsidRPr="00853DCC">
        <w:rPr>
          <w:sz w:val="24"/>
          <w:szCs w:val="24"/>
          <w:rtl/>
        </w:rPr>
        <w:t>التفاصیل</w:t>
      </w:r>
      <w:r w:rsidR="007B4087">
        <w:rPr>
          <w:sz w:val="24"/>
          <w:szCs w:val="24"/>
          <w:rtl/>
        </w:rPr>
        <w:t xml:space="preserve">، </w:t>
      </w:r>
      <w:r w:rsidRPr="00853DCC">
        <w:rPr>
          <w:sz w:val="24"/>
          <w:szCs w:val="24"/>
          <w:rtl/>
        </w:rPr>
        <w:t>45</w:t>
      </w:r>
    </w:p>
    <w:p w:rsidR="000631D9" w:rsidRPr="00853DCC" w:rsidRDefault="000631D9" w:rsidP="00615AA0">
      <w:pPr>
        <w:pStyle w:val="a"/>
        <w:spacing w:line="340" w:lineRule="exact"/>
        <w:ind w:firstLine="0"/>
        <w:rPr>
          <w:sz w:val="24"/>
          <w:szCs w:val="24"/>
          <w:rtl/>
        </w:rPr>
      </w:pPr>
      <w:r w:rsidRPr="00853DCC">
        <w:rPr>
          <w:sz w:val="24"/>
          <w:szCs w:val="24"/>
          <w:rtl/>
        </w:rPr>
        <w:t xml:space="preserve"> الجبهان (نویسنده سعودی)</w:t>
      </w:r>
      <w:r w:rsidR="007B4087">
        <w:rPr>
          <w:sz w:val="24"/>
          <w:szCs w:val="24"/>
          <w:rtl/>
        </w:rPr>
        <w:t xml:space="preserve">، </w:t>
      </w:r>
      <w:r w:rsidRPr="00853DCC">
        <w:rPr>
          <w:sz w:val="24"/>
          <w:szCs w:val="24"/>
          <w:rtl/>
        </w:rPr>
        <w:t>276</w:t>
      </w:r>
    </w:p>
    <w:p w:rsidR="000631D9" w:rsidRPr="00853DCC" w:rsidRDefault="000631D9" w:rsidP="00615AA0">
      <w:pPr>
        <w:pStyle w:val="a"/>
        <w:spacing w:line="340" w:lineRule="exact"/>
        <w:ind w:firstLine="0"/>
        <w:rPr>
          <w:sz w:val="24"/>
          <w:szCs w:val="24"/>
          <w:rtl/>
        </w:rPr>
      </w:pPr>
      <w:r w:rsidRPr="00853DCC">
        <w:rPr>
          <w:sz w:val="24"/>
          <w:szCs w:val="24"/>
          <w:rtl/>
        </w:rPr>
        <w:t>الجزایر</w:t>
      </w:r>
      <w:r w:rsidR="007B4087">
        <w:rPr>
          <w:sz w:val="24"/>
          <w:szCs w:val="24"/>
          <w:rtl/>
        </w:rPr>
        <w:t xml:space="preserve">، </w:t>
      </w:r>
      <w:r w:rsidRPr="00853DCC">
        <w:rPr>
          <w:sz w:val="24"/>
          <w:szCs w:val="24"/>
          <w:rtl/>
        </w:rPr>
        <w:t>105</w:t>
      </w:r>
      <w:r w:rsidR="007B4087">
        <w:rPr>
          <w:sz w:val="24"/>
          <w:szCs w:val="24"/>
          <w:rtl/>
        </w:rPr>
        <w:t xml:space="preserve">، </w:t>
      </w:r>
      <w:r w:rsidRPr="00853DCC">
        <w:rPr>
          <w:sz w:val="24"/>
          <w:szCs w:val="24"/>
          <w:rtl/>
        </w:rPr>
        <w:t>132</w:t>
      </w:r>
      <w:r w:rsidR="007B4087">
        <w:rPr>
          <w:sz w:val="24"/>
          <w:szCs w:val="24"/>
          <w:rtl/>
        </w:rPr>
        <w:t xml:space="preserve">، </w:t>
      </w:r>
      <w:r w:rsidRPr="00853DCC">
        <w:rPr>
          <w:sz w:val="24"/>
          <w:szCs w:val="24"/>
          <w:rtl/>
        </w:rPr>
        <w:t>163</w:t>
      </w:r>
      <w:r w:rsidR="007B4087">
        <w:rPr>
          <w:sz w:val="24"/>
          <w:szCs w:val="24"/>
          <w:rtl/>
        </w:rPr>
        <w:t xml:space="preserve">، </w:t>
      </w:r>
      <w:r w:rsidRPr="00853DCC">
        <w:rPr>
          <w:sz w:val="24"/>
          <w:szCs w:val="24"/>
          <w:rtl/>
        </w:rPr>
        <w:t>512</w:t>
      </w:r>
      <w:r w:rsidR="007B4087">
        <w:rPr>
          <w:sz w:val="24"/>
          <w:szCs w:val="24"/>
          <w:rtl/>
        </w:rPr>
        <w:t xml:space="preserve">، </w:t>
      </w:r>
      <w:r w:rsidRPr="00853DCC">
        <w:rPr>
          <w:sz w:val="24"/>
          <w:szCs w:val="24"/>
          <w:rtl/>
        </w:rPr>
        <w:t>520ـ 525</w:t>
      </w:r>
      <w:r w:rsidR="007B4087">
        <w:rPr>
          <w:sz w:val="24"/>
          <w:szCs w:val="24"/>
          <w:rtl/>
        </w:rPr>
        <w:t xml:space="preserve">، </w:t>
      </w:r>
      <w:r w:rsidRPr="00853DCC">
        <w:rPr>
          <w:sz w:val="24"/>
          <w:szCs w:val="24"/>
          <w:rtl/>
        </w:rPr>
        <w:t>546</w:t>
      </w:r>
      <w:r w:rsidR="007B4087">
        <w:rPr>
          <w:sz w:val="24"/>
          <w:szCs w:val="24"/>
          <w:rtl/>
        </w:rPr>
        <w:t xml:space="preserve">، </w:t>
      </w:r>
      <w:r w:rsidRPr="00853DCC">
        <w:rPr>
          <w:sz w:val="24"/>
          <w:szCs w:val="24"/>
          <w:rtl/>
        </w:rPr>
        <w:t>551</w:t>
      </w:r>
      <w:r w:rsidR="007B4087">
        <w:rPr>
          <w:sz w:val="24"/>
          <w:szCs w:val="24"/>
          <w:rtl/>
        </w:rPr>
        <w:t xml:space="preserve">، </w:t>
      </w:r>
      <w:r w:rsidRPr="00853DCC">
        <w:rPr>
          <w:sz w:val="24"/>
          <w:szCs w:val="24"/>
          <w:rtl/>
        </w:rPr>
        <w:t>727</w:t>
      </w:r>
      <w:r w:rsidR="007B4087">
        <w:rPr>
          <w:sz w:val="24"/>
          <w:szCs w:val="24"/>
          <w:rtl/>
        </w:rPr>
        <w:t xml:space="preserve">، </w:t>
      </w:r>
      <w:r w:rsidRPr="00853DCC">
        <w:rPr>
          <w:sz w:val="24"/>
          <w:szCs w:val="24"/>
          <w:rtl/>
        </w:rPr>
        <w:t>928</w:t>
      </w:r>
      <w:r w:rsidR="007B4087">
        <w:rPr>
          <w:sz w:val="24"/>
          <w:szCs w:val="24"/>
          <w:rtl/>
        </w:rPr>
        <w:t xml:space="preserve">، </w:t>
      </w:r>
      <w:r w:rsidRPr="00853DCC">
        <w:rPr>
          <w:sz w:val="24"/>
          <w:szCs w:val="24"/>
          <w:rtl/>
        </w:rPr>
        <w:t>929</w:t>
      </w:r>
      <w:r w:rsidR="007B4087">
        <w:rPr>
          <w:sz w:val="24"/>
          <w:szCs w:val="24"/>
          <w:rtl/>
        </w:rPr>
        <w:t xml:space="preserve">، </w:t>
      </w:r>
      <w:r w:rsidRPr="00853DCC">
        <w:rPr>
          <w:sz w:val="24"/>
          <w:szCs w:val="24"/>
          <w:rtl/>
        </w:rPr>
        <w:t>1070</w:t>
      </w:r>
    </w:p>
    <w:p w:rsidR="000631D9" w:rsidRPr="00853DCC" w:rsidRDefault="000631D9" w:rsidP="00615AA0">
      <w:pPr>
        <w:pStyle w:val="a"/>
        <w:spacing w:line="340" w:lineRule="exact"/>
        <w:ind w:firstLine="0"/>
        <w:rPr>
          <w:sz w:val="24"/>
          <w:szCs w:val="24"/>
          <w:rtl/>
        </w:rPr>
      </w:pPr>
      <w:r w:rsidRPr="00853DCC">
        <w:rPr>
          <w:sz w:val="24"/>
          <w:szCs w:val="24"/>
          <w:rtl/>
        </w:rPr>
        <w:t>الجزایر و مردان مجاهد</w:t>
      </w:r>
      <w:r w:rsidR="007B4087">
        <w:rPr>
          <w:sz w:val="24"/>
          <w:szCs w:val="24"/>
          <w:rtl/>
        </w:rPr>
        <w:t xml:space="preserve">، </w:t>
      </w:r>
      <w:r w:rsidRPr="00853DCC">
        <w:rPr>
          <w:sz w:val="24"/>
          <w:szCs w:val="24"/>
          <w:rtl/>
        </w:rPr>
        <w:t>553</w:t>
      </w:r>
    </w:p>
    <w:p w:rsidR="000631D9" w:rsidRPr="00853DCC" w:rsidRDefault="000631D9" w:rsidP="00600237">
      <w:pPr>
        <w:pStyle w:val="a"/>
        <w:spacing w:line="340" w:lineRule="exact"/>
        <w:ind w:firstLine="0"/>
        <w:rPr>
          <w:sz w:val="24"/>
          <w:szCs w:val="24"/>
          <w:rtl/>
        </w:rPr>
      </w:pPr>
      <w:r w:rsidRPr="00853DCC">
        <w:rPr>
          <w:sz w:val="24"/>
          <w:szCs w:val="24"/>
          <w:rtl/>
        </w:rPr>
        <w:t>الجمع</w:t>
      </w:r>
      <w:r w:rsidR="00600237">
        <w:rPr>
          <w:rFonts w:hint="cs"/>
          <w:sz w:val="24"/>
          <w:szCs w:val="24"/>
          <w:rtl/>
        </w:rPr>
        <w:t>ة</w:t>
      </w:r>
      <w:r w:rsidR="007B4087">
        <w:rPr>
          <w:sz w:val="24"/>
          <w:szCs w:val="24"/>
          <w:rtl/>
        </w:rPr>
        <w:t xml:space="preserve">، </w:t>
      </w:r>
      <w:r w:rsidRPr="00853DCC">
        <w:rPr>
          <w:sz w:val="24"/>
          <w:szCs w:val="24"/>
          <w:rtl/>
        </w:rPr>
        <w:t>1044</w:t>
      </w:r>
    </w:p>
    <w:p w:rsidR="000631D9" w:rsidRPr="00853DCC" w:rsidRDefault="000631D9" w:rsidP="00615AA0">
      <w:pPr>
        <w:pStyle w:val="a"/>
        <w:spacing w:line="340" w:lineRule="exact"/>
        <w:ind w:firstLine="0"/>
        <w:rPr>
          <w:sz w:val="24"/>
          <w:szCs w:val="24"/>
          <w:rtl/>
        </w:rPr>
      </w:pPr>
      <w:r w:rsidRPr="00853DCC">
        <w:rPr>
          <w:sz w:val="24"/>
          <w:szCs w:val="24"/>
          <w:rtl/>
        </w:rPr>
        <w:t>الجهاد اعلی مراحل الکفاح الوطنی</w:t>
      </w:r>
      <w:r w:rsidR="007B4087">
        <w:rPr>
          <w:sz w:val="24"/>
          <w:szCs w:val="24"/>
          <w:rtl/>
        </w:rPr>
        <w:t xml:space="preserve">، </w:t>
      </w:r>
      <w:r w:rsidRPr="00853DCC">
        <w:rPr>
          <w:sz w:val="24"/>
          <w:szCs w:val="24"/>
          <w:rtl/>
        </w:rPr>
        <w:t>848</w:t>
      </w:r>
    </w:p>
    <w:p w:rsidR="000631D9" w:rsidRPr="00853DCC" w:rsidRDefault="000631D9" w:rsidP="00615AA0">
      <w:pPr>
        <w:pStyle w:val="a"/>
        <w:spacing w:line="340" w:lineRule="exact"/>
        <w:ind w:firstLine="0"/>
        <w:rPr>
          <w:sz w:val="24"/>
          <w:szCs w:val="24"/>
          <w:rtl/>
        </w:rPr>
      </w:pPr>
      <w:r w:rsidRPr="00853DCC">
        <w:rPr>
          <w:sz w:val="24"/>
          <w:szCs w:val="24"/>
          <w:rtl/>
        </w:rPr>
        <w:t>الحق المبین در رد بابیه</w:t>
      </w:r>
      <w:r w:rsidR="007B4087">
        <w:rPr>
          <w:sz w:val="24"/>
          <w:szCs w:val="24"/>
          <w:rtl/>
        </w:rPr>
        <w:t xml:space="preserve">، </w:t>
      </w:r>
      <w:r w:rsidRPr="00853DCC">
        <w:rPr>
          <w:sz w:val="24"/>
          <w:szCs w:val="24"/>
          <w:rtl/>
        </w:rPr>
        <w:t>529</w:t>
      </w:r>
    </w:p>
    <w:p w:rsidR="000631D9" w:rsidRPr="00853DCC" w:rsidRDefault="000631D9" w:rsidP="00600237">
      <w:pPr>
        <w:pStyle w:val="a"/>
        <w:spacing w:line="340" w:lineRule="exact"/>
        <w:ind w:firstLine="0"/>
        <w:rPr>
          <w:sz w:val="24"/>
          <w:szCs w:val="24"/>
          <w:rtl/>
        </w:rPr>
      </w:pPr>
      <w:r w:rsidRPr="00853DCC">
        <w:rPr>
          <w:sz w:val="24"/>
          <w:szCs w:val="24"/>
          <w:rtl/>
        </w:rPr>
        <w:t>الحیا</w:t>
      </w:r>
      <w:r w:rsidR="00600237">
        <w:rPr>
          <w:rFonts w:hint="cs"/>
          <w:sz w:val="24"/>
          <w:szCs w:val="24"/>
          <w:rtl/>
        </w:rPr>
        <w:t>ة</w:t>
      </w:r>
      <w:r w:rsidR="007B4087">
        <w:rPr>
          <w:sz w:val="24"/>
          <w:szCs w:val="24"/>
          <w:rtl/>
        </w:rPr>
        <w:t xml:space="preserve">، </w:t>
      </w:r>
      <w:r w:rsidRPr="00853DCC">
        <w:rPr>
          <w:sz w:val="24"/>
          <w:szCs w:val="24"/>
          <w:rtl/>
        </w:rPr>
        <w:t>933</w:t>
      </w:r>
    </w:p>
    <w:p w:rsidR="000631D9" w:rsidRPr="00853DCC" w:rsidRDefault="000631D9" w:rsidP="00615AA0">
      <w:pPr>
        <w:pStyle w:val="a"/>
        <w:spacing w:line="340" w:lineRule="exact"/>
        <w:ind w:firstLine="0"/>
        <w:rPr>
          <w:sz w:val="24"/>
          <w:szCs w:val="24"/>
          <w:rtl/>
        </w:rPr>
      </w:pPr>
      <w:r w:rsidRPr="00853DCC">
        <w:rPr>
          <w:sz w:val="24"/>
          <w:szCs w:val="24"/>
          <w:rtl/>
        </w:rPr>
        <w:t>الخواطر و السوانح فی الاسلام</w:t>
      </w:r>
      <w:r w:rsidR="007B4087">
        <w:rPr>
          <w:sz w:val="24"/>
          <w:szCs w:val="24"/>
          <w:rtl/>
        </w:rPr>
        <w:t xml:space="preserve">، </w:t>
      </w:r>
      <w:r w:rsidRPr="00853DCC">
        <w:rPr>
          <w:sz w:val="24"/>
          <w:szCs w:val="24"/>
          <w:rtl/>
        </w:rPr>
        <w:t>447</w:t>
      </w:r>
    </w:p>
    <w:p w:rsidR="000631D9" w:rsidRPr="00853DCC" w:rsidRDefault="000631D9" w:rsidP="00615AA0">
      <w:pPr>
        <w:pStyle w:val="a"/>
        <w:spacing w:line="340" w:lineRule="exact"/>
        <w:ind w:firstLine="0"/>
        <w:rPr>
          <w:sz w:val="24"/>
          <w:szCs w:val="24"/>
          <w:rtl/>
        </w:rPr>
      </w:pPr>
      <w:r w:rsidRPr="00853DCC">
        <w:rPr>
          <w:sz w:val="24"/>
          <w:szCs w:val="24"/>
          <w:rtl/>
        </w:rPr>
        <w:t>الدین فی طور الاجتماع</w:t>
      </w:r>
      <w:r w:rsidR="007B4087">
        <w:rPr>
          <w:sz w:val="24"/>
          <w:szCs w:val="24"/>
          <w:rtl/>
        </w:rPr>
        <w:t xml:space="preserve">، </w:t>
      </w:r>
      <w:r w:rsidRPr="00853DCC">
        <w:rPr>
          <w:sz w:val="24"/>
          <w:szCs w:val="24"/>
          <w:rtl/>
        </w:rPr>
        <w:t>851</w:t>
      </w:r>
      <w:r w:rsidR="007B4087">
        <w:rPr>
          <w:sz w:val="24"/>
          <w:szCs w:val="24"/>
          <w:rtl/>
        </w:rPr>
        <w:t xml:space="preserve">، </w:t>
      </w:r>
      <w:r w:rsidRPr="00853DCC">
        <w:rPr>
          <w:sz w:val="24"/>
          <w:szCs w:val="24"/>
          <w:rtl/>
        </w:rPr>
        <w:t>853</w:t>
      </w:r>
      <w:r w:rsidR="007B4087">
        <w:rPr>
          <w:sz w:val="24"/>
          <w:szCs w:val="24"/>
          <w:rtl/>
        </w:rPr>
        <w:t xml:space="preserve">، </w:t>
      </w:r>
      <w:r w:rsidRPr="00853DCC">
        <w:rPr>
          <w:sz w:val="24"/>
          <w:szCs w:val="24"/>
          <w:rtl/>
        </w:rPr>
        <w:t>854</w:t>
      </w:r>
      <w:r w:rsidR="007B4087">
        <w:rPr>
          <w:sz w:val="24"/>
          <w:szCs w:val="24"/>
          <w:rtl/>
        </w:rPr>
        <w:t xml:space="preserve">، </w:t>
      </w:r>
      <w:r w:rsidRPr="00853DCC">
        <w:rPr>
          <w:sz w:val="24"/>
          <w:szCs w:val="24"/>
          <w:rtl/>
        </w:rPr>
        <w:t>855</w:t>
      </w:r>
    </w:p>
    <w:p w:rsidR="000631D9" w:rsidRPr="00853DCC" w:rsidRDefault="000631D9" w:rsidP="00615AA0">
      <w:pPr>
        <w:pStyle w:val="a"/>
        <w:spacing w:line="340" w:lineRule="exact"/>
        <w:ind w:firstLine="0"/>
        <w:rPr>
          <w:sz w:val="24"/>
          <w:szCs w:val="24"/>
          <w:rtl/>
        </w:rPr>
      </w:pPr>
      <w:r w:rsidRPr="00853DCC">
        <w:rPr>
          <w:sz w:val="24"/>
          <w:szCs w:val="24"/>
          <w:rtl/>
        </w:rPr>
        <w:t>السوبرمان العالمی الاول</w:t>
      </w:r>
      <w:r w:rsidR="007B4087">
        <w:rPr>
          <w:sz w:val="24"/>
          <w:szCs w:val="24"/>
          <w:rtl/>
        </w:rPr>
        <w:t xml:space="preserve">، </w:t>
      </w:r>
      <w:r w:rsidRPr="00853DCC">
        <w:rPr>
          <w:sz w:val="24"/>
          <w:szCs w:val="24"/>
          <w:rtl/>
        </w:rPr>
        <w:t>801</w:t>
      </w:r>
    </w:p>
    <w:p w:rsidR="000631D9" w:rsidRPr="00853DCC" w:rsidRDefault="000631D9" w:rsidP="00615AA0">
      <w:pPr>
        <w:pStyle w:val="a"/>
        <w:spacing w:line="340" w:lineRule="exact"/>
        <w:ind w:firstLine="0"/>
        <w:rPr>
          <w:sz w:val="24"/>
          <w:szCs w:val="24"/>
          <w:rtl/>
        </w:rPr>
      </w:pPr>
      <w:r w:rsidRPr="00853DCC">
        <w:rPr>
          <w:sz w:val="24"/>
          <w:szCs w:val="24"/>
          <w:rtl/>
        </w:rPr>
        <w:t>السیف المشهر فی تحقیق اسم المصدر</w:t>
      </w:r>
      <w:r w:rsidR="007B4087">
        <w:rPr>
          <w:sz w:val="24"/>
          <w:szCs w:val="24"/>
          <w:rtl/>
        </w:rPr>
        <w:t xml:space="preserve">، </w:t>
      </w:r>
      <w:r w:rsidRPr="00853DCC">
        <w:rPr>
          <w:sz w:val="24"/>
          <w:szCs w:val="24"/>
          <w:rtl/>
        </w:rPr>
        <w:t>851</w:t>
      </w:r>
      <w:r w:rsidR="007B4087">
        <w:rPr>
          <w:sz w:val="24"/>
          <w:szCs w:val="24"/>
          <w:rtl/>
        </w:rPr>
        <w:t xml:space="preserve">، </w:t>
      </w:r>
      <w:r w:rsidRPr="00853DCC">
        <w:rPr>
          <w:sz w:val="24"/>
          <w:szCs w:val="24"/>
          <w:rtl/>
        </w:rPr>
        <w:t>855</w:t>
      </w:r>
    </w:p>
    <w:p w:rsidR="000631D9" w:rsidRPr="00853DCC" w:rsidRDefault="000631D9" w:rsidP="00615AA0">
      <w:pPr>
        <w:pStyle w:val="a"/>
        <w:spacing w:line="340" w:lineRule="exact"/>
        <w:ind w:firstLine="0"/>
        <w:rPr>
          <w:sz w:val="24"/>
          <w:szCs w:val="24"/>
          <w:rtl/>
        </w:rPr>
      </w:pPr>
      <w:r w:rsidRPr="00853DCC">
        <w:rPr>
          <w:sz w:val="24"/>
          <w:szCs w:val="24"/>
          <w:rtl/>
        </w:rPr>
        <w:t>الشتری</w:t>
      </w:r>
      <w:r w:rsidR="007B4087">
        <w:rPr>
          <w:sz w:val="24"/>
          <w:szCs w:val="24"/>
          <w:rtl/>
        </w:rPr>
        <w:t xml:space="preserve">، </w:t>
      </w:r>
      <w:r w:rsidRPr="00853DCC">
        <w:rPr>
          <w:sz w:val="24"/>
          <w:szCs w:val="24"/>
          <w:rtl/>
        </w:rPr>
        <w:t>شیخ علی لر</w:t>
      </w:r>
      <w:r w:rsidR="007B4087">
        <w:rPr>
          <w:sz w:val="24"/>
          <w:szCs w:val="24"/>
          <w:rtl/>
        </w:rPr>
        <w:t xml:space="preserve">، </w:t>
      </w:r>
      <w:r w:rsidRPr="00853DCC">
        <w:rPr>
          <w:sz w:val="24"/>
          <w:szCs w:val="24"/>
          <w:rtl/>
        </w:rPr>
        <w:t>239</w:t>
      </w:r>
    </w:p>
    <w:p w:rsidR="000631D9" w:rsidRPr="00853DCC" w:rsidRDefault="000631D9" w:rsidP="00615AA0">
      <w:pPr>
        <w:pStyle w:val="a"/>
        <w:spacing w:line="340" w:lineRule="exact"/>
        <w:ind w:firstLine="0"/>
        <w:rPr>
          <w:sz w:val="24"/>
          <w:szCs w:val="24"/>
          <w:rtl/>
        </w:rPr>
      </w:pPr>
      <w:r w:rsidRPr="00853DCC">
        <w:rPr>
          <w:sz w:val="24"/>
          <w:szCs w:val="24"/>
          <w:rtl/>
        </w:rPr>
        <w:t>الشیعه و التشیع</w:t>
      </w:r>
      <w:r w:rsidR="007B4087">
        <w:rPr>
          <w:sz w:val="24"/>
          <w:szCs w:val="24"/>
          <w:rtl/>
        </w:rPr>
        <w:t xml:space="preserve">، </w:t>
      </w:r>
      <w:r w:rsidRPr="00853DCC">
        <w:rPr>
          <w:sz w:val="24"/>
          <w:szCs w:val="24"/>
          <w:rtl/>
        </w:rPr>
        <w:t>1031</w:t>
      </w:r>
    </w:p>
    <w:p w:rsidR="000631D9" w:rsidRPr="00853DCC" w:rsidRDefault="000631D9" w:rsidP="00615AA0">
      <w:pPr>
        <w:pStyle w:val="a"/>
        <w:spacing w:line="340" w:lineRule="exact"/>
        <w:ind w:firstLine="0"/>
        <w:rPr>
          <w:sz w:val="24"/>
          <w:szCs w:val="24"/>
          <w:rtl/>
        </w:rPr>
      </w:pPr>
      <w:r w:rsidRPr="00853DCC">
        <w:rPr>
          <w:sz w:val="24"/>
          <w:szCs w:val="24"/>
          <w:rtl/>
        </w:rPr>
        <w:t>العلم</w:t>
      </w:r>
      <w:r w:rsidR="007B4087">
        <w:rPr>
          <w:sz w:val="24"/>
          <w:szCs w:val="24"/>
          <w:rtl/>
        </w:rPr>
        <w:t xml:space="preserve">، </w:t>
      </w:r>
      <w:r w:rsidRPr="00853DCC">
        <w:rPr>
          <w:sz w:val="24"/>
          <w:szCs w:val="24"/>
          <w:rtl/>
        </w:rPr>
        <w:t>168</w:t>
      </w:r>
    </w:p>
    <w:p w:rsidR="000631D9" w:rsidRPr="00853DCC" w:rsidRDefault="000631D9" w:rsidP="00615AA0">
      <w:pPr>
        <w:pStyle w:val="a"/>
        <w:spacing w:line="340" w:lineRule="exact"/>
        <w:ind w:firstLine="0"/>
        <w:rPr>
          <w:sz w:val="24"/>
          <w:szCs w:val="24"/>
          <w:rtl/>
        </w:rPr>
      </w:pPr>
      <w:r w:rsidRPr="00853DCC">
        <w:rPr>
          <w:sz w:val="24"/>
          <w:szCs w:val="24"/>
          <w:rtl/>
        </w:rPr>
        <w:t>العناوین و المباحث</w:t>
      </w:r>
      <w:r w:rsidR="007B4087">
        <w:rPr>
          <w:sz w:val="24"/>
          <w:szCs w:val="24"/>
          <w:rtl/>
        </w:rPr>
        <w:t xml:space="preserve">، </w:t>
      </w:r>
      <w:r w:rsidRPr="00853DCC">
        <w:rPr>
          <w:sz w:val="24"/>
          <w:szCs w:val="24"/>
          <w:rtl/>
        </w:rPr>
        <w:t>855</w:t>
      </w:r>
    </w:p>
    <w:p w:rsidR="000631D9" w:rsidRPr="00853DCC" w:rsidRDefault="000631D9" w:rsidP="00615AA0">
      <w:pPr>
        <w:pStyle w:val="a"/>
        <w:spacing w:line="340" w:lineRule="exact"/>
        <w:ind w:firstLine="0"/>
        <w:rPr>
          <w:sz w:val="24"/>
          <w:szCs w:val="24"/>
          <w:rtl/>
        </w:rPr>
      </w:pPr>
      <w:r w:rsidRPr="00853DCC">
        <w:rPr>
          <w:sz w:val="24"/>
          <w:szCs w:val="24"/>
          <w:rtl/>
        </w:rPr>
        <w:t>الغارات</w:t>
      </w:r>
      <w:r w:rsidR="007B4087">
        <w:rPr>
          <w:sz w:val="24"/>
          <w:szCs w:val="24"/>
          <w:rtl/>
        </w:rPr>
        <w:t xml:space="preserve">، </w:t>
      </w:r>
      <w:r w:rsidRPr="00853DCC">
        <w:rPr>
          <w:sz w:val="24"/>
          <w:szCs w:val="24"/>
          <w:rtl/>
        </w:rPr>
        <w:t>451</w:t>
      </w:r>
      <w:r w:rsidR="007B4087">
        <w:rPr>
          <w:sz w:val="24"/>
          <w:szCs w:val="24"/>
          <w:rtl/>
        </w:rPr>
        <w:t xml:space="preserve">، </w:t>
      </w:r>
      <w:r w:rsidRPr="00853DCC">
        <w:rPr>
          <w:sz w:val="24"/>
          <w:szCs w:val="24"/>
          <w:rtl/>
        </w:rPr>
        <w:t>861</w:t>
      </w:r>
    </w:p>
    <w:p w:rsidR="000631D9" w:rsidRPr="00853DCC" w:rsidRDefault="000631D9" w:rsidP="00615AA0">
      <w:pPr>
        <w:pStyle w:val="a"/>
        <w:spacing w:line="340" w:lineRule="exact"/>
        <w:ind w:firstLine="0"/>
        <w:rPr>
          <w:sz w:val="24"/>
          <w:szCs w:val="24"/>
          <w:rtl/>
        </w:rPr>
      </w:pPr>
      <w:r w:rsidRPr="00853DCC">
        <w:rPr>
          <w:sz w:val="24"/>
          <w:szCs w:val="24"/>
          <w:rtl/>
        </w:rPr>
        <w:t>الغدیر</w:t>
      </w:r>
      <w:r w:rsidR="007B4087">
        <w:rPr>
          <w:sz w:val="24"/>
          <w:szCs w:val="24"/>
          <w:rtl/>
        </w:rPr>
        <w:t xml:space="preserve">، </w:t>
      </w:r>
      <w:r w:rsidRPr="00853DCC">
        <w:rPr>
          <w:sz w:val="24"/>
          <w:szCs w:val="24"/>
          <w:rtl/>
        </w:rPr>
        <w:t>937</w:t>
      </w:r>
    </w:p>
    <w:p w:rsidR="000631D9" w:rsidRPr="00853DCC" w:rsidRDefault="000631D9" w:rsidP="00615AA0">
      <w:pPr>
        <w:pStyle w:val="a"/>
        <w:spacing w:line="340" w:lineRule="exact"/>
        <w:ind w:firstLine="0"/>
        <w:rPr>
          <w:sz w:val="24"/>
          <w:szCs w:val="24"/>
          <w:rtl/>
        </w:rPr>
      </w:pPr>
      <w:r w:rsidRPr="00853DCC">
        <w:rPr>
          <w:sz w:val="24"/>
          <w:szCs w:val="24"/>
          <w:rtl/>
        </w:rPr>
        <w:t>الغری</w:t>
      </w:r>
      <w:r w:rsidR="007B4087">
        <w:rPr>
          <w:sz w:val="24"/>
          <w:szCs w:val="24"/>
          <w:rtl/>
        </w:rPr>
        <w:t xml:space="preserve">، </w:t>
      </w:r>
      <w:r w:rsidRPr="00853DCC">
        <w:rPr>
          <w:sz w:val="24"/>
          <w:szCs w:val="24"/>
          <w:rtl/>
        </w:rPr>
        <w:t>104</w:t>
      </w:r>
    </w:p>
    <w:p w:rsidR="000631D9" w:rsidRPr="00853DCC" w:rsidRDefault="000631D9" w:rsidP="00615AA0">
      <w:pPr>
        <w:pStyle w:val="a"/>
        <w:spacing w:line="340" w:lineRule="exact"/>
        <w:ind w:firstLine="0"/>
        <w:rPr>
          <w:sz w:val="24"/>
          <w:szCs w:val="24"/>
          <w:rtl/>
        </w:rPr>
      </w:pPr>
      <w:r w:rsidRPr="00853DCC">
        <w:rPr>
          <w:sz w:val="24"/>
          <w:szCs w:val="24"/>
          <w:rtl/>
        </w:rPr>
        <w:t>الفتح سخن</w:t>
      </w:r>
      <w:r w:rsidR="00961BDF">
        <w:rPr>
          <w:sz w:val="24"/>
          <w:szCs w:val="24"/>
          <w:rtl/>
        </w:rPr>
        <w:t xml:space="preserve"> می‌</w:t>
      </w:r>
      <w:r w:rsidRPr="00853DCC">
        <w:rPr>
          <w:sz w:val="24"/>
          <w:szCs w:val="24"/>
          <w:rtl/>
        </w:rPr>
        <w:t>گوید</w:t>
      </w:r>
      <w:r w:rsidR="007B4087">
        <w:rPr>
          <w:sz w:val="24"/>
          <w:szCs w:val="24"/>
          <w:rtl/>
        </w:rPr>
        <w:t xml:space="preserve">، </w:t>
      </w:r>
      <w:r w:rsidRPr="00853DCC">
        <w:rPr>
          <w:sz w:val="24"/>
          <w:szCs w:val="24"/>
          <w:rtl/>
        </w:rPr>
        <w:t>1070</w:t>
      </w:r>
    </w:p>
    <w:p w:rsidR="000631D9" w:rsidRPr="00853DCC" w:rsidRDefault="000631D9" w:rsidP="00615AA0">
      <w:pPr>
        <w:pStyle w:val="a"/>
        <w:spacing w:line="340" w:lineRule="exact"/>
        <w:ind w:firstLine="0"/>
        <w:rPr>
          <w:sz w:val="24"/>
          <w:szCs w:val="24"/>
          <w:rtl/>
        </w:rPr>
      </w:pPr>
      <w:r w:rsidRPr="00853DCC">
        <w:rPr>
          <w:sz w:val="24"/>
          <w:szCs w:val="24"/>
          <w:rtl/>
        </w:rPr>
        <w:t>الفت</w:t>
      </w:r>
      <w:r w:rsidR="007B4087">
        <w:rPr>
          <w:sz w:val="24"/>
          <w:szCs w:val="24"/>
          <w:rtl/>
        </w:rPr>
        <w:t xml:space="preserve">، </w:t>
      </w:r>
      <w:r w:rsidRPr="00853DCC">
        <w:rPr>
          <w:sz w:val="24"/>
          <w:szCs w:val="24"/>
          <w:rtl/>
        </w:rPr>
        <w:t>عبدالله</w:t>
      </w:r>
      <w:r w:rsidR="007B4087">
        <w:rPr>
          <w:sz w:val="24"/>
          <w:szCs w:val="24"/>
          <w:rtl/>
        </w:rPr>
        <w:t xml:space="preserve">، </w:t>
      </w:r>
      <w:r w:rsidRPr="00853DCC">
        <w:rPr>
          <w:sz w:val="24"/>
          <w:szCs w:val="24"/>
          <w:rtl/>
        </w:rPr>
        <w:t>627</w:t>
      </w:r>
    </w:p>
    <w:p w:rsidR="000631D9" w:rsidRPr="00853DCC" w:rsidRDefault="000631D9" w:rsidP="00615AA0">
      <w:pPr>
        <w:pStyle w:val="a"/>
        <w:spacing w:line="340" w:lineRule="exact"/>
        <w:ind w:firstLine="0"/>
        <w:rPr>
          <w:sz w:val="24"/>
          <w:szCs w:val="24"/>
          <w:rtl/>
        </w:rPr>
      </w:pPr>
      <w:r w:rsidRPr="00853DCC">
        <w:rPr>
          <w:sz w:val="24"/>
          <w:szCs w:val="24"/>
          <w:rtl/>
        </w:rPr>
        <w:t>الفت</w:t>
      </w:r>
      <w:r w:rsidR="007B4087">
        <w:rPr>
          <w:sz w:val="24"/>
          <w:szCs w:val="24"/>
          <w:rtl/>
        </w:rPr>
        <w:t xml:space="preserve">، </w:t>
      </w:r>
      <w:r w:rsidRPr="00853DCC">
        <w:rPr>
          <w:sz w:val="24"/>
          <w:szCs w:val="24"/>
          <w:rtl/>
        </w:rPr>
        <w:t>محمدباقر</w:t>
      </w:r>
      <w:r w:rsidR="007B4087">
        <w:rPr>
          <w:sz w:val="24"/>
          <w:szCs w:val="24"/>
          <w:rtl/>
        </w:rPr>
        <w:t xml:space="preserve">، </w:t>
      </w:r>
      <w:r w:rsidRPr="00853DCC">
        <w:rPr>
          <w:sz w:val="24"/>
          <w:szCs w:val="24"/>
          <w:rtl/>
        </w:rPr>
        <w:t>19</w:t>
      </w:r>
    </w:p>
    <w:p w:rsidR="000631D9" w:rsidRPr="00853DCC" w:rsidRDefault="000631D9" w:rsidP="00615AA0">
      <w:pPr>
        <w:pStyle w:val="a"/>
        <w:spacing w:line="340" w:lineRule="exact"/>
        <w:ind w:firstLine="0"/>
        <w:rPr>
          <w:sz w:val="24"/>
          <w:szCs w:val="24"/>
          <w:rtl/>
        </w:rPr>
      </w:pPr>
      <w:r w:rsidRPr="00853DCC">
        <w:rPr>
          <w:sz w:val="24"/>
          <w:szCs w:val="24"/>
          <w:rtl/>
        </w:rPr>
        <w:t>الفقه التقریبی</w:t>
      </w:r>
      <w:r w:rsidR="007B4087">
        <w:rPr>
          <w:sz w:val="24"/>
          <w:szCs w:val="24"/>
          <w:rtl/>
        </w:rPr>
        <w:t xml:space="preserve"> </w:t>
      </w:r>
      <w:r w:rsidRPr="00853DCC">
        <w:rPr>
          <w:sz w:val="24"/>
          <w:szCs w:val="24"/>
          <w:rtl/>
        </w:rPr>
        <w:t>و المقارن</w:t>
      </w:r>
      <w:r w:rsidR="007B4087">
        <w:rPr>
          <w:sz w:val="24"/>
          <w:szCs w:val="24"/>
          <w:rtl/>
        </w:rPr>
        <w:t xml:space="preserve">، </w:t>
      </w:r>
      <w:r w:rsidRPr="00853DCC">
        <w:rPr>
          <w:sz w:val="24"/>
          <w:szCs w:val="24"/>
          <w:rtl/>
        </w:rPr>
        <w:t>989</w:t>
      </w:r>
    </w:p>
    <w:p w:rsidR="000631D9" w:rsidRPr="00853DCC" w:rsidRDefault="000631D9" w:rsidP="00615AA0">
      <w:pPr>
        <w:pStyle w:val="a"/>
        <w:spacing w:line="340" w:lineRule="exact"/>
        <w:ind w:firstLine="0"/>
        <w:rPr>
          <w:sz w:val="24"/>
          <w:szCs w:val="24"/>
          <w:rtl/>
        </w:rPr>
      </w:pPr>
      <w:r w:rsidRPr="00853DCC">
        <w:rPr>
          <w:sz w:val="24"/>
          <w:szCs w:val="24"/>
          <w:rtl/>
        </w:rPr>
        <w:t>الفقهاء بین الکتاب و السنۀ</w:t>
      </w:r>
      <w:r w:rsidR="007B4087">
        <w:rPr>
          <w:sz w:val="24"/>
          <w:szCs w:val="24"/>
          <w:rtl/>
        </w:rPr>
        <w:t xml:space="preserve">، </w:t>
      </w:r>
      <w:r w:rsidRPr="00853DCC">
        <w:rPr>
          <w:sz w:val="24"/>
          <w:szCs w:val="24"/>
          <w:rtl/>
        </w:rPr>
        <w:t>1068</w:t>
      </w:r>
    </w:p>
    <w:p w:rsidR="000631D9" w:rsidRPr="00853DCC" w:rsidRDefault="000631D9" w:rsidP="00615AA0">
      <w:pPr>
        <w:pStyle w:val="a"/>
        <w:spacing w:line="340" w:lineRule="exact"/>
        <w:ind w:firstLine="0"/>
        <w:rPr>
          <w:sz w:val="24"/>
          <w:szCs w:val="24"/>
          <w:rtl/>
        </w:rPr>
      </w:pPr>
      <w:r w:rsidRPr="00853DCC">
        <w:rPr>
          <w:sz w:val="24"/>
          <w:szCs w:val="24"/>
          <w:rtl/>
        </w:rPr>
        <w:t>القریع</w:t>
      </w:r>
      <w:r w:rsidR="007B4087">
        <w:rPr>
          <w:sz w:val="24"/>
          <w:szCs w:val="24"/>
          <w:rtl/>
        </w:rPr>
        <w:t xml:space="preserve">، </w:t>
      </w:r>
      <w:r w:rsidRPr="00853DCC">
        <w:rPr>
          <w:sz w:val="24"/>
          <w:szCs w:val="24"/>
          <w:rtl/>
        </w:rPr>
        <w:t>104</w:t>
      </w:r>
    </w:p>
    <w:p w:rsidR="000631D9" w:rsidRPr="00853DCC" w:rsidRDefault="000631D9" w:rsidP="00615AA0">
      <w:pPr>
        <w:pStyle w:val="a"/>
        <w:spacing w:line="340" w:lineRule="exact"/>
        <w:ind w:firstLine="0"/>
        <w:rPr>
          <w:sz w:val="24"/>
          <w:szCs w:val="24"/>
          <w:rtl/>
        </w:rPr>
      </w:pPr>
      <w:r w:rsidRPr="00853DCC">
        <w:rPr>
          <w:sz w:val="24"/>
          <w:szCs w:val="24"/>
          <w:rtl/>
        </w:rPr>
        <w:t>الکسیس کارل</w:t>
      </w:r>
      <w:r w:rsidR="007B4087">
        <w:rPr>
          <w:sz w:val="24"/>
          <w:szCs w:val="24"/>
          <w:rtl/>
        </w:rPr>
        <w:t xml:space="preserve">، </w:t>
      </w:r>
      <w:r w:rsidRPr="00853DCC">
        <w:rPr>
          <w:sz w:val="24"/>
          <w:szCs w:val="24"/>
          <w:rtl/>
        </w:rPr>
        <w:t>233</w:t>
      </w:r>
    </w:p>
    <w:p w:rsidR="000631D9" w:rsidRPr="00853DCC" w:rsidRDefault="000631D9" w:rsidP="00615AA0">
      <w:pPr>
        <w:pStyle w:val="a"/>
        <w:spacing w:line="340" w:lineRule="exact"/>
        <w:ind w:firstLine="0"/>
        <w:rPr>
          <w:sz w:val="24"/>
          <w:szCs w:val="24"/>
          <w:rtl/>
        </w:rPr>
      </w:pPr>
      <w:r w:rsidRPr="00853DCC">
        <w:rPr>
          <w:sz w:val="24"/>
          <w:szCs w:val="24"/>
          <w:rtl/>
        </w:rPr>
        <w:t>الگار</w:t>
      </w:r>
      <w:r w:rsidR="007B4087">
        <w:rPr>
          <w:sz w:val="24"/>
          <w:szCs w:val="24"/>
          <w:rtl/>
        </w:rPr>
        <w:t xml:space="preserve">، </w:t>
      </w:r>
      <w:r w:rsidRPr="00853DCC">
        <w:rPr>
          <w:sz w:val="24"/>
          <w:szCs w:val="24"/>
          <w:rtl/>
        </w:rPr>
        <w:t>حامد</w:t>
      </w:r>
      <w:r w:rsidR="007B4087">
        <w:rPr>
          <w:sz w:val="24"/>
          <w:szCs w:val="24"/>
          <w:rtl/>
        </w:rPr>
        <w:t xml:space="preserve">، </w:t>
      </w:r>
      <w:r w:rsidRPr="00853DCC">
        <w:rPr>
          <w:sz w:val="24"/>
          <w:szCs w:val="24"/>
          <w:rtl/>
        </w:rPr>
        <w:t>701</w:t>
      </w:r>
    </w:p>
    <w:p w:rsidR="000631D9" w:rsidRPr="00853DCC" w:rsidRDefault="000631D9" w:rsidP="00615AA0">
      <w:pPr>
        <w:pStyle w:val="a"/>
        <w:spacing w:line="340" w:lineRule="exact"/>
        <w:ind w:firstLine="0"/>
        <w:rPr>
          <w:sz w:val="24"/>
          <w:szCs w:val="24"/>
          <w:rtl/>
        </w:rPr>
      </w:pPr>
      <w:r w:rsidRPr="00853DCC">
        <w:rPr>
          <w:sz w:val="24"/>
          <w:szCs w:val="24"/>
          <w:rtl/>
        </w:rPr>
        <w:t>اللهیار صالح</w:t>
      </w:r>
      <w:r w:rsidR="007B4087">
        <w:rPr>
          <w:sz w:val="24"/>
          <w:szCs w:val="24"/>
          <w:rtl/>
        </w:rPr>
        <w:t xml:space="preserve">، </w:t>
      </w:r>
      <w:r w:rsidRPr="00853DCC">
        <w:rPr>
          <w:sz w:val="24"/>
          <w:szCs w:val="24"/>
          <w:rtl/>
        </w:rPr>
        <w:t>97</w:t>
      </w:r>
      <w:r w:rsidR="007B4087">
        <w:rPr>
          <w:sz w:val="24"/>
          <w:szCs w:val="24"/>
          <w:rtl/>
        </w:rPr>
        <w:t xml:space="preserve">، </w:t>
      </w:r>
      <w:r w:rsidRPr="00853DCC">
        <w:rPr>
          <w:sz w:val="24"/>
          <w:szCs w:val="24"/>
          <w:rtl/>
        </w:rPr>
        <w:t>482</w:t>
      </w:r>
      <w:r w:rsidR="007B4087">
        <w:rPr>
          <w:sz w:val="24"/>
          <w:szCs w:val="24"/>
          <w:rtl/>
        </w:rPr>
        <w:t xml:space="preserve">، </w:t>
      </w:r>
      <w:r w:rsidRPr="00853DCC">
        <w:rPr>
          <w:sz w:val="24"/>
          <w:szCs w:val="24"/>
          <w:rtl/>
        </w:rPr>
        <w:t>487</w:t>
      </w:r>
    </w:p>
    <w:p w:rsidR="000631D9" w:rsidRPr="00853DCC" w:rsidRDefault="000631D9" w:rsidP="00615AA0">
      <w:pPr>
        <w:pStyle w:val="a"/>
        <w:spacing w:line="340" w:lineRule="exact"/>
        <w:ind w:firstLine="0"/>
        <w:rPr>
          <w:sz w:val="24"/>
          <w:szCs w:val="24"/>
          <w:rtl/>
        </w:rPr>
      </w:pPr>
      <w:r w:rsidRPr="00853DCC">
        <w:rPr>
          <w:sz w:val="24"/>
          <w:szCs w:val="24"/>
          <w:rtl/>
        </w:rPr>
        <w:t>المثل العلیا فی الاسلام لا فی بحمدون</w:t>
      </w:r>
      <w:r w:rsidR="007B4087">
        <w:rPr>
          <w:sz w:val="24"/>
          <w:szCs w:val="24"/>
          <w:rtl/>
        </w:rPr>
        <w:t xml:space="preserve">، </w:t>
      </w:r>
      <w:r w:rsidRPr="00853DCC">
        <w:rPr>
          <w:sz w:val="24"/>
          <w:szCs w:val="24"/>
          <w:rtl/>
        </w:rPr>
        <w:t>840</w:t>
      </w:r>
    </w:p>
    <w:p w:rsidR="000631D9" w:rsidRPr="00853DCC" w:rsidRDefault="000631D9" w:rsidP="00615AA0">
      <w:pPr>
        <w:pStyle w:val="a"/>
        <w:spacing w:line="340" w:lineRule="exact"/>
        <w:ind w:firstLine="0"/>
        <w:rPr>
          <w:sz w:val="24"/>
          <w:szCs w:val="24"/>
          <w:rtl/>
        </w:rPr>
      </w:pPr>
      <w:r w:rsidRPr="00853DCC">
        <w:rPr>
          <w:sz w:val="24"/>
          <w:szCs w:val="24"/>
          <w:rtl/>
        </w:rPr>
        <w:t>المعارف المحمدیه هدی و شفاء 1040</w:t>
      </w:r>
      <w:r w:rsidR="007B4087">
        <w:rPr>
          <w:sz w:val="24"/>
          <w:szCs w:val="24"/>
          <w:rtl/>
        </w:rPr>
        <w:t xml:space="preserve">، </w:t>
      </w:r>
      <w:r w:rsidRPr="00853DCC">
        <w:rPr>
          <w:sz w:val="24"/>
          <w:szCs w:val="24"/>
          <w:rtl/>
        </w:rPr>
        <w:t>1044</w:t>
      </w:r>
    </w:p>
    <w:p w:rsidR="000631D9" w:rsidRPr="00853DCC" w:rsidRDefault="000631D9" w:rsidP="00615AA0">
      <w:pPr>
        <w:pStyle w:val="a"/>
        <w:spacing w:line="340" w:lineRule="exact"/>
        <w:ind w:firstLine="0"/>
        <w:rPr>
          <w:sz w:val="24"/>
          <w:szCs w:val="24"/>
          <w:rtl/>
        </w:rPr>
      </w:pPr>
      <w:r w:rsidRPr="00853DCC">
        <w:rPr>
          <w:sz w:val="24"/>
          <w:szCs w:val="24"/>
          <w:rtl/>
        </w:rPr>
        <w:t>المهدی</w:t>
      </w:r>
      <w:r w:rsidR="007B4087">
        <w:rPr>
          <w:sz w:val="24"/>
          <w:szCs w:val="24"/>
          <w:rtl/>
        </w:rPr>
        <w:t xml:space="preserve">، </w:t>
      </w:r>
      <w:r w:rsidRPr="00853DCC">
        <w:rPr>
          <w:sz w:val="24"/>
          <w:szCs w:val="24"/>
          <w:rtl/>
        </w:rPr>
        <w:t>المنتقم</w:t>
      </w:r>
      <w:r w:rsidR="007B4087">
        <w:rPr>
          <w:sz w:val="24"/>
          <w:szCs w:val="24"/>
          <w:rtl/>
        </w:rPr>
        <w:t xml:space="preserve">، </w:t>
      </w:r>
      <w:r w:rsidRPr="00853DCC">
        <w:rPr>
          <w:sz w:val="24"/>
          <w:szCs w:val="24"/>
          <w:rtl/>
        </w:rPr>
        <w:t>990</w:t>
      </w:r>
    </w:p>
    <w:p w:rsidR="000631D9" w:rsidRPr="00853DCC" w:rsidRDefault="000631D9" w:rsidP="00615AA0">
      <w:pPr>
        <w:pStyle w:val="a"/>
        <w:spacing w:line="340" w:lineRule="exact"/>
        <w:ind w:firstLine="0"/>
        <w:rPr>
          <w:sz w:val="24"/>
          <w:szCs w:val="24"/>
          <w:rtl/>
        </w:rPr>
      </w:pPr>
      <w:r w:rsidRPr="00853DCC">
        <w:rPr>
          <w:sz w:val="24"/>
          <w:szCs w:val="24"/>
          <w:rtl/>
        </w:rPr>
        <w:t>المیزان</w:t>
      </w:r>
      <w:r w:rsidR="007B4087">
        <w:rPr>
          <w:sz w:val="24"/>
          <w:szCs w:val="24"/>
          <w:rtl/>
        </w:rPr>
        <w:t xml:space="preserve">، </w:t>
      </w:r>
      <w:r w:rsidRPr="00853DCC">
        <w:rPr>
          <w:sz w:val="24"/>
          <w:szCs w:val="24"/>
          <w:rtl/>
        </w:rPr>
        <w:t>456</w:t>
      </w:r>
      <w:r w:rsidR="007B4087">
        <w:rPr>
          <w:sz w:val="24"/>
          <w:szCs w:val="24"/>
          <w:rtl/>
        </w:rPr>
        <w:t xml:space="preserve">، </w:t>
      </w:r>
      <w:r w:rsidRPr="00853DCC">
        <w:rPr>
          <w:sz w:val="24"/>
          <w:szCs w:val="24"/>
          <w:rtl/>
        </w:rPr>
        <w:t>507</w:t>
      </w:r>
      <w:r w:rsidR="007B4087">
        <w:rPr>
          <w:sz w:val="24"/>
          <w:szCs w:val="24"/>
          <w:rtl/>
        </w:rPr>
        <w:t xml:space="preserve">، </w:t>
      </w:r>
      <w:r w:rsidRPr="00853DCC">
        <w:rPr>
          <w:sz w:val="24"/>
          <w:szCs w:val="24"/>
          <w:rtl/>
        </w:rPr>
        <w:t>972</w:t>
      </w:r>
      <w:r w:rsidR="007B4087">
        <w:rPr>
          <w:sz w:val="24"/>
          <w:szCs w:val="24"/>
          <w:rtl/>
        </w:rPr>
        <w:t xml:space="preserve">، </w:t>
      </w:r>
      <w:r w:rsidRPr="00853DCC">
        <w:rPr>
          <w:sz w:val="24"/>
          <w:szCs w:val="24"/>
          <w:rtl/>
        </w:rPr>
        <w:t>977</w:t>
      </w:r>
    </w:p>
    <w:p w:rsidR="000631D9" w:rsidRPr="00853DCC" w:rsidRDefault="000631D9" w:rsidP="00600237">
      <w:pPr>
        <w:pStyle w:val="a"/>
        <w:spacing w:line="340" w:lineRule="exact"/>
        <w:ind w:firstLine="0"/>
        <w:rPr>
          <w:sz w:val="24"/>
          <w:szCs w:val="24"/>
          <w:rtl/>
        </w:rPr>
      </w:pPr>
      <w:r w:rsidRPr="00853DCC">
        <w:rPr>
          <w:sz w:val="24"/>
          <w:szCs w:val="24"/>
          <w:rtl/>
        </w:rPr>
        <w:t>النهض</w:t>
      </w:r>
      <w:r w:rsidR="00600237">
        <w:rPr>
          <w:rFonts w:hint="cs"/>
          <w:sz w:val="24"/>
          <w:szCs w:val="24"/>
          <w:rtl/>
        </w:rPr>
        <w:t>ة</w:t>
      </w:r>
      <w:r w:rsidRPr="00853DCC">
        <w:rPr>
          <w:sz w:val="24"/>
          <w:szCs w:val="24"/>
          <w:rtl/>
        </w:rPr>
        <w:t xml:space="preserve"> الحسینیه</w:t>
      </w:r>
      <w:r w:rsidR="007B4087">
        <w:rPr>
          <w:sz w:val="24"/>
          <w:szCs w:val="24"/>
          <w:rtl/>
        </w:rPr>
        <w:t xml:space="preserve">، </w:t>
      </w:r>
      <w:r w:rsidRPr="00853DCC">
        <w:rPr>
          <w:sz w:val="24"/>
          <w:szCs w:val="24"/>
          <w:rtl/>
        </w:rPr>
        <w:t>167</w:t>
      </w:r>
    </w:p>
    <w:p w:rsidR="000631D9" w:rsidRPr="00853DCC" w:rsidRDefault="000631D9" w:rsidP="00600237">
      <w:pPr>
        <w:pStyle w:val="a"/>
        <w:spacing w:line="340" w:lineRule="exact"/>
        <w:ind w:firstLine="0"/>
        <w:rPr>
          <w:sz w:val="24"/>
          <w:szCs w:val="24"/>
          <w:rtl/>
        </w:rPr>
      </w:pPr>
      <w:r w:rsidRPr="00853DCC">
        <w:rPr>
          <w:sz w:val="24"/>
          <w:szCs w:val="24"/>
          <w:rtl/>
        </w:rPr>
        <w:t>الوحد</w:t>
      </w:r>
      <w:r w:rsidR="00600237">
        <w:rPr>
          <w:rFonts w:hint="cs"/>
          <w:sz w:val="24"/>
          <w:szCs w:val="24"/>
          <w:rtl/>
        </w:rPr>
        <w:t>ة</w:t>
      </w:r>
      <w:r w:rsidRPr="00853DCC">
        <w:rPr>
          <w:sz w:val="24"/>
          <w:szCs w:val="24"/>
          <w:rtl/>
        </w:rPr>
        <w:t xml:space="preserve"> الاسلامی</w:t>
      </w:r>
      <w:r w:rsidR="00600237">
        <w:rPr>
          <w:rFonts w:hint="cs"/>
          <w:sz w:val="24"/>
          <w:szCs w:val="24"/>
          <w:rtl/>
        </w:rPr>
        <w:t>ة</w:t>
      </w:r>
      <w:r w:rsidRPr="00853DCC">
        <w:rPr>
          <w:sz w:val="24"/>
          <w:szCs w:val="24"/>
          <w:rtl/>
        </w:rPr>
        <w:t xml:space="preserve"> او التقریب بین مذاهب المسلمین</w:t>
      </w:r>
      <w:r w:rsidR="007B4087">
        <w:rPr>
          <w:sz w:val="24"/>
          <w:szCs w:val="24"/>
          <w:rtl/>
        </w:rPr>
        <w:t xml:space="preserve">، </w:t>
      </w:r>
      <w:r w:rsidRPr="00853DCC">
        <w:rPr>
          <w:sz w:val="24"/>
          <w:szCs w:val="24"/>
          <w:rtl/>
        </w:rPr>
        <w:t>276</w:t>
      </w:r>
    </w:p>
    <w:p w:rsidR="000631D9" w:rsidRPr="00853DCC" w:rsidRDefault="000631D9" w:rsidP="00615AA0">
      <w:pPr>
        <w:pStyle w:val="a"/>
        <w:spacing w:line="340" w:lineRule="exact"/>
        <w:ind w:firstLine="0"/>
        <w:rPr>
          <w:sz w:val="24"/>
          <w:szCs w:val="24"/>
          <w:rtl/>
        </w:rPr>
      </w:pPr>
      <w:r w:rsidRPr="00853DCC">
        <w:rPr>
          <w:sz w:val="24"/>
          <w:szCs w:val="24"/>
          <w:rtl/>
        </w:rPr>
        <w:t>الوحی المحمدی</w:t>
      </w:r>
      <w:r w:rsidR="007B4087">
        <w:rPr>
          <w:sz w:val="24"/>
          <w:szCs w:val="24"/>
          <w:rtl/>
        </w:rPr>
        <w:t xml:space="preserve">، </w:t>
      </w:r>
      <w:r w:rsidRPr="00853DCC">
        <w:rPr>
          <w:sz w:val="24"/>
          <w:szCs w:val="24"/>
          <w:rtl/>
        </w:rPr>
        <w:t>437</w:t>
      </w:r>
      <w:r w:rsidR="007B4087">
        <w:rPr>
          <w:sz w:val="24"/>
          <w:szCs w:val="24"/>
          <w:rtl/>
        </w:rPr>
        <w:t xml:space="preserve">، </w:t>
      </w:r>
      <w:r w:rsidRPr="00853DCC">
        <w:rPr>
          <w:sz w:val="24"/>
          <w:szCs w:val="24"/>
          <w:rtl/>
        </w:rPr>
        <w:t>840</w:t>
      </w:r>
    </w:p>
    <w:p w:rsidR="000631D9" w:rsidRPr="00853DCC" w:rsidRDefault="000631D9" w:rsidP="00615AA0">
      <w:pPr>
        <w:pStyle w:val="a"/>
        <w:spacing w:line="340" w:lineRule="exact"/>
        <w:ind w:firstLine="0"/>
        <w:rPr>
          <w:sz w:val="24"/>
          <w:szCs w:val="24"/>
          <w:rtl/>
        </w:rPr>
      </w:pPr>
      <w:r w:rsidRPr="00853DCC">
        <w:rPr>
          <w:sz w:val="24"/>
          <w:szCs w:val="24"/>
          <w:rtl/>
        </w:rPr>
        <w:t>الویری</w:t>
      </w:r>
      <w:r w:rsidR="007B4087">
        <w:rPr>
          <w:sz w:val="24"/>
          <w:szCs w:val="24"/>
          <w:rtl/>
        </w:rPr>
        <w:t xml:space="preserve">، </w:t>
      </w:r>
      <w:r w:rsidRPr="00853DCC">
        <w:rPr>
          <w:sz w:val="24"/>
          <w:szCs w:val="24"/>
          <w:rtl/>
        </w:rPr>
        <w:t>مرتضی</w:t>
      </w:r>
      <w:r w:rsidR="007B4087">
        <w:rPr>
          <w:sz w:val="24"/>
          <w:szCs w:val="24"/>
          <w:rtl/>
        </w:rPr>
        <w:t xml:space="preserve">، </w:t>
      </w:r>
      <w:r w:rsidRPr="00853DCC">
        <w:rPr>
          <w:sz w:val="24"/>
          <w:szCs w:val="24"/>
          <w:rtl/>
        </w:rPr>
        <w:t>343</w:t>
      </w:r>
      <w:r w:rsidR="007B4087">
        <w:rPr>
          <w:sz w:val="24"/>
          <w:szCs w:val="24"/>
          <w:rtl/>
        </w:rPr>
        <w:t xml:space="preserve">، </w:t>
      </w:r>
      <w:r w:rsidRPr="00853DCC">
        <w:rPr>
          <w:sz w:val="24"/>
          <w:szCs w:val="24"/>
          <w:rtl/>
        </w:rPr>
        <w:t>375</w:t>
      </w:r>
      <w:r w:rsidR="007B4087">
        <w:rPr>
          <w:sz w:val="24"/>
          <w:szCs w:val="24"/>
          <w:rtl/>
        </w:rPr>
        <w:t xml:space="preserve">، </w:t>
      </w:r>
      <w:r w:rsidRPr="00853DCC">
        <w:rPr>
          <w:sz w:val="24"/>
          <w:szCs w:val="24"/>
          <w:rtl/>
        </w:rPr>
        <w:t>585</w:t>
      </w:r>
      <w:r w:rsidR="007B4087">
        <w:rPr>
          <w:sz w:val="24"/>
          <w:szCs w:val="24"/>
          <w:rtl/>
        </w:rPr>
        <w:t xml:space="preserve">، </w:t>
      </w:r>
      <w:r w:rsidRPr="00853DCC">
        <w:rPr>
          <w:sz w:val="24"/>
          <w:szCs w:val="24"/>
          <w:rtl/>
        </w:rPr>
        <w:t>569</w:t>
      </w:r>
      <w:r w:rsidR="007B4087">
        <w:rPr>
          <w:sz w:val="24"/>
          <w:szCs w:val="24"/>
          <w:rtl/>
        </w:rPr>
        <w:t xml:space="preserve">، </w:t>
      </w:r>
      <w:r w:rsidRPr="00853DCC">
        <w:rPr>
          <w:sz w:val="24"/>
          <w:szCs w:val="24"/>
          <w:rtl/>
        </w:rPr>
        <w:t>739</w:t>
      </w:r>
      <w:r w:rsidR="007B4087">
        <w:rPr>
          <w:sz w:val="24"/>
          <w:szCs w:val="24"/>
          <w:rtl/>
        </w:rPr>
        <w:t xml:space="preserve">، </w:t>
      </w:r>
      <w:r w:rsidRPr="00853DCC">
        <w:rPr>
          <w:sz w:val="24"/>
          <w:szCs w:val="24"/>
          <w:rtl/>
        </w:rPr>
        <w:t>745</w:t>
      </w:r>
      <w:r w:rsidR="007B4087">
        <w:rPr>
          <w:sz w:val="24"/>
          <w:szCs w:val="24"/>
          <w:rtl/>
        </w:rPr>
        <w:t xml:space="preserve">، </w:t>
      </w:r>
      <w:r w:rsidRPr="00853DCC">
        <w:rPr>
          <w:sz w:val="24"/>
          <w:szCs w:val="24"/>
          <w:rtl/>
        </w:rPr>
        <w:t>770</w:t>
      </w:r>
      <w:r w:rsidR="007B4087">
        <w:rPr>
          <w:sz w:val="24"/>
          <w:szCs w:val="24"/>
          <w:rtl/>
        </w:rPr>
        <w:t xml:space="preserve">، </w:t>
      </w:r>
      <w:r w:rsidRPr="00853DCC">
        <w:rPr>
          <w:sz w:val="24"/>
          <w:szCs w:val="24"/>
          <w:rtl/>
        </w:rPr>
        <w:t>783</w:t>
      </w:r>
      <w:r w:rsidR="007B4087">
        <w:rPr>
          <w:sz w:val="24"/>
          <w:szCs w:val="24"/>
          <w:rtl/>
        </w:rPr>
        <w:t xml:space="preserve">، </w:t>
      </w:r>
      <w:r w:rsidRPr="00853DCC">
        <w:rPr>
          <w:sz w:val="24"/>
          <w:szCs w:val="24"/>
          <w:rtl/>
        </w:rPr>
        <w:t>785</w:t>
      </w:r>
      <w:r w:rsidR="007B4087">
        <w:rPr>
          <w:sz w:val="24"/>
          <w:szCs w:val="24"/>
          <w:rtl/>
        </w:rPr>
        <w:t xml:space="preserve">، </w:t>
      </w:r>
      <w:r w:rsidRPr="00853DCC">
        <w:rPr>
          <w:sz w:val="24"/>
          <w:szCs w:val="24"/>
          <w:rtl/>
        </w:rPr>
        <w:t>789</w:t>
      </w:r>
      <w:r w:rsidR="007B4087">
        <w:rPr>
          <w:sz w:val="24"/>
          <w:szCs w:val="24"/>
          <w:rtl/>
        </w:rPr>
        <w:t xml:space="preserve">. </w:t>
      </w:r>
    </w:p>
    <w:p w:rsidR="000631D9" w:rsidRPr="00853DCC" w:rsidRDefault="000631D9" w:rsidP="00615AA0">
      <w:pPr>
        <w:pStyle w:val="a"/>
        <w:spacing w:line="340" w:lineRule="exact"/>
        <w:ind w:firstLine="0"/>
        <w:rPr>
          <w:sz w:val="24"/>
          <w:szCs w:val="24"/>
          <w:rtl/>
        </w:rPr>
      </w:pPr>
      <w:r w:rsidRPr="00853DCC">
        <w:rPr>
          <w:sz w:val="24"/>
          <w:szCs w:val="24"/>
          <w:rtl/>
        </w:rPr>
        <w:t>الهادی</w:t>
      </w:r>
      <w:r w:rsidR="007B4087">
        <w:rPr>
          <w:sz w:val="24"/>
          <w:szCs w:val="24"/>
          <w:rtl/>
        </w:rPr>
        <w:t xml:space="preserve">، </w:t>
      </w:r>
      <w:r w:rsidRPr="00853DCC">
        <w:rPr>
          <w:sz w:val="24"/>
          <w:szCs w:val="24"/>
          <w:rtl/>
        </w:rPr>
        <w:t>393</w:t>
      </w:r>
      <w:r w:rsidR="007B4087">
        <w:rPr>
          <w:sz w:val="24"/>
          <w:szCs w:val="24"/>
          <w:rtl/>
        </w:rPr>
        <w:t xml:space="preserve">، </w:t>
      </w:r>
      <w:r w:rsidRPr="00853DCC">
        <w:rPr>
          <w:sz w:val="24"/>
          <w:szCs w:val="24"/>
          <w:rtl/>
        </w:rPr>
        <w:t>928</w:t>
      </w:r>
    </w:p>
    <w:p w:rsidR="000631D9" w:rsidRPr="00853DCC" w:rsidRDefault="000631D9" w:rsidP="00615AA0">
      <w:pPr>
        <w:pStyle w:val="a"/>
        <w:spacing w:line="340" w:lineRule="exact"/>
        <w:ind w:firstLine="0"/>
        <w:rPr>
          <w:sz w:val="24"/>
          <w:szCs w:val="24"/>
          <w:rtl/>
        </w:rPr>
      </w:pPr>
      <w:r w:rsidRPr="00853DCC">
        <w:rPr>
          <w:sz w:val="24"/>
          <w:szCs w:val="24"/>
          <w:rtl/>
        </w:rPr>
        <w:t>الهامی</w:t>
      </w:r>
      <w:r w:rsidR="007B4087">
        <w:rPr>
          <w:sz w:val="24"/>
          <w:szCs w:val="24"/>
          <w:rtl/>
        </w:rPr>
        <w:t xml:space="preserve">، </w:t>
      </w:r>
      <w:r w:rsidRPr="00853DCC">
        <w:rPr>
          <w:sz w:val="24"/>
          <w:szCs w:val="24"/>
          <w:rtl/>
        </w:rPr>
        <w:t>داود</w:t>
      </w:r>
      <w:r w:rsidR="007B4087">
        <w:rPr>
          <w:sz w:val="24"/>
          <w:szCs w:val="24"/>
          <w:rtl/>
        </w:rPr>
        <w:t xml:space="preserve">، </w:t>
      </w:r>
      <w:r w:rsidRPr="00853DCC">
        <w:rPr>
          <w:sz w:val="24"/>
          <w:szCs w:val="24"/>
          <w:rtl/>
        </w:rPr>
        <w:t>393</w:t>
      </w:r>
      <w:r w:rsidR="007B4087">
        <w:rPr>
          <w:sz w:val="24"/>
          <w:szCs w:val="24"/>
          <w:rtl/>
        </w:rPr>
        <w:t xml:space="preserve">، </w:t>
      </w:r>
      <w:r w:rsidRPr="00853DCC">
        <w:rPr>
          <w:sz w:val="24"/>
          <w:szCs w:val="24"/>
          <w:rtl/>
        </w:rPr>
        <w:t>943</w:t>
      </w:r>
    </w:p>
    <w:p w:rsidR="000631D9" w:rsidRPr="00853DCC" w:rsidRDefault="000631D9" w:rsidP="00600237">
      <w:pPr>
        <w:pStyle w:val="a"/>
        <w:spacing w:line="340" w:lineRule="exact"/>
        <w:ind w:firstLine="0"/>
        <w:rPr>
          <w:sz w:val="24"/>
          <w:szCs w:val="24"/>
          <w:rtl/>
        </w:rPr>
      </w:pPr>
      <w:r w:rsidRPr="00853DCC">
        <w:rPr>
          <w:sz w:val="24"/>
          <w:szCs w:val="24"/>
          <w:rtl/>
        </w:rPr>
        <w:t>الهدای</w:t>
      </w:r>
      <w:r w:rsidR="00600237">
        <w:rPr>
          <w:rFonts w:hint="cs"/>
          <w:sz w:val="24"/>
          <w:szCs w:val="24"/>
          <w:rtl/>
        </w:rPr>
        <w:t>ة</w:t>
      </w:r>
      <w:r w:rsidRPr="00853DCC">
        <w:rPr>
          <w:sz w:val="24"/>
          <w:szCs w:val="24"/>
          <w:rtl/>
        </w:rPr>
        <w:t xml:space="preserve"> الی من له الولای</w:t>
      </w:r>
      <w:r w:rsidR="00600237">
        <w:rPr>
          <w:rFonts w:hint="cs"/>
          <w:sz w:val="24"/>
          <w:szCs w:val="24"/>
          <w:rtl/>
        </w:rPr>
        <w:t>ة</w:t>
      </w:r>
      <w:r w:rsidR="007B4087">
        <w:rPr>
          <w:sz w:val="24"/>
          <w:szCs w:val="24"/>
          <w:rtl/>
        </w:rPr>
        <w:t xml:space="preserve">، </w:t>
      </w:r>
      <w:r w:rsidRPr="00853DCC">
        <w:rPr>
          <w:sz w:val="24"/>
          <w:szCs w:val="24"/>
          <w:rtl/>
        </w:rPr>
        <w:t>352</w:t>
      </w:r>
    </w:p>
    <w:p w:rsidR="000631D9" w:rsidRPr="00853DCC" w:rsidRDefault="000631D9" w:rsidP="00615AA0">
      <w:pPr>
        <w:pStyle w:val="a"/>
        <w:spacing w:line="340" w:lineRule="exact"/>
        <w:ind w:firstLine="0"/>
        <w:rPr>
          <w:sz w:val="24"/>
          <w:szCs w:val="24"/>
          <w:rtl/>
        </w:rPr>
      </w:pPr>
      <w:r w:rsidRPr="00853DCC">
        <w:rPr>
          <w:sz w:val="24"/>
          <w:szCs w:val="24"/>
          <w:rtl/>
        </w:rPr>
        <w:t>الهلال</w:t>
      </w:r>
      <w:r w:rsidR="007B4087">
        <w:rPr>
          <w:sz w:val="24"/>
          <w:szCs w:val="24"/>
          <w:rtl/>
        </w:rPr>
        <w:t xml:space="preserve">، </w:t>
      </w:r>
      <w:r w:rsidRPr="00853DCC">
        <w:rPr>
          <w:sz w:val="24"/>
          <w:szCs w:val="24"/>
          <w:rtl/>
        </w:rPr>
        <w:t>104</w:t>
      </w:r>
      <w:r w:rsidR="007B4087">
        <w:rPr>
          <w:sz w:val="24"/>
          <w:szCs w:val="24"/>
          <w:rtl/>
        </w:rPr>
        <w:t xml:space="preserve">، </w:t>
      </w:r>
      <w:r w:rsidRPr="00853DCC">
        <w:rPr>
          <w:sz w:val="24"/>
          <w:szCs w:val="24"/>
          <w:rtl/>
        </w:rPr>
        <w:t>161</w:t>
      </w:r>
    </w:p>
    <w:p w:rsidR="000631D9" w:rsidRPr="00853DCC" w:rsidRDefault="000631D9" w:rsidP="00615AA0">
      <w:pPr>
        <w:pStyle w:val="a"/>
        <w:spacing w:line="340" w:lineRule="exact"/>
        <w:ind w:firstLine="0"/>
        <w:rPr>
          <w:sz w:val="24"/>
          <w:szCs w:val="24"/>
          <w:rtl/>
        </w:rPr>
      </w:pPr>
      <w:r w:rsidRPr="00853DCC">
        <w:rPr>
          <w:sz w:val="24"/>
          <w:szCs w:val="24"/>
          <w:rtl/>
        </w:rPr>
        <w:t>الهیاری</w:t>
      </w:r>
      <w:r w:rsidR="007B4087">
        <w:rPr>
          <w:sz w:val="24"/>
          <w:szCs w:val="24"/>
          <w:rtl/>
        </w:rPr>
        <w:t xml:space="preserve">، </w:t>
      </w:r>
      <w:r w:rsidRPr="00853DCC">
        <w:rPr>
          <w:sz w:val="24"/>
          <w:szCs w:val="24"/>
          <w:rtl/>
        </w:rPr>
        <w:t>علیرضا</w:t>
      </w:r>
      <w:r w:rsidR="007B4087">
        <w:rPr>
          <w:sz w:val="24"/>
          <w:szCs w:val="24"/>
          <w:rtl/>
        </w:rPr>
        <w:t xml:space="preserve">، </w:t>
      </w:r>
      <w:r w:rsidRPr="00853DCC">
        <w:rPr>
          <w:sz w:val="24"/>
          <w:szCs w:val="24"/>
          <w:rtl/>
        </w:rPr>
        <w:t>749</w:t>
      </w:r>
    </w:p>
    <w:p w:rsidR="000631D9" w:rsidRPr="00853DCC" w:rsidRDefault="000631D9" w:rsidP="00615AA0">
      <w:pPr>
        <w:pStyle w:val="a"/>
        <w:spacing w:line="340" w:lineRule="exact"/>
        <w:ind w:firstLine="0"/>
        <w:rPr>
          <w:sz w:val="24"/>
          <w:szCs w:val="24"/>
          <w:rtl/>
        </w:rPr>
      </w:pPr>
      <w:r w:rsidRPr="00853DCC">
        <w:rPr>
          <w:sz w:val="24"/>
          <w:szCs w:val="24"/>
          <w:rtl/>
        </w:rPr>
        <w:t>الهی خراسانی</w:t>
      </w:r>
      <w:r w:rsidR="007B4087">
        <w:rPr>
          <w:sz w:val="24"/>
          <w:szCs w:val="24"/>
          <w:rtl/>
        </w:rPr>
        <w:t xml:space="preserve">، </w:t>
      </w:r>
      <w:r w:rsidRPr="00853DCC">
        <w:rPr>
          <w:sz w:val="24"/>
          <w:szCs w:val="24"/>
          <w:rtl/>
        </w:rPr>
        <w:t>698</w:t>
      </w:r>
    </w:p>
    <w:p w:rsidR="000631D9" w:rsidRPr="00853DCC" w:rsidRDefault="000631D9" w:rsidP="00615AA0">
      <w:pPr>
        <w:pStyle w:val="a"/>
        <w:spacing w:line="340" w:lineRule="exact"/>
        <w:ind w:firstLine="0"/>
        <w:rPr>
          <w:sz w:val="24"/>
          <w:szCs w:val="24"/>
          <w:rtl/>
        </w:rPr>
      </w:pPr>
      <w:r w:rsidRPr="00853DCC">
        <w:rPr>
          <w:sz w:val="24"/>
          <w:szCs w:val="24"/>
          <w:rtl/>
        </w:rPr>
        <w:t>الهی</w:t>
      </w:r>
      <w:r w:rsidR="007B4087">
        <w:rPr>
          <w:sz w:val="24"/>
          <w:szCs w:val="24"/>
          <w:rtl/>
        </w:rPr>
        <w:t xml:space="preserve">، </w:t>
      </w:r>
      <w:r w:rsidRPr="00853DCC">
        <w:rPr>
          <w:sz w:val="24"/>
          <w:szCs w:val="24"/>
          <w:rtl/>
        </w:rPr>
        <w:t>فرج الله</w:t>
      </w:r>
      <w:r w:rsidR="007B4087">
        <w:rPr>
          <w:sz w:val="24"/>
          <w:szCs w:val="24"/>
          <w:rtl/>
        </w:rPr>
        <w:t xml:space="preserve">، </w:t>
      </w:r>
      <w:r w:rsidRPr="00853DCC">
        <w:rPr>
          <w:sz w:val="24"/>
          <w:szCs w:val="24"/>
          <w:rtl/>
        </w:rPr>
        <w:t>357</w:t>
      </w:r>
    </w:p>
    <w:p w:rsidR="000631D9" w:rsidRPr="00853DCC" w:rsidRDefault="000631D9" w:rsidP="00615AA0">
      <w:pPr>
        <w:pStyle w:val="a"/>
        <w:spacing w:line="340" w:lineRule="exact"/>
        <w:ind w:firstLine="0"/>
        <w:rPr>
          <w:sz w:val="24"/>
          <w:szCs w:val="24"/>
          <w:rtl/>
        </w:rPr>
      </w:pPr>
      <w:r w:rsidRPr="00853DCC">
        <w:rPr>
          <w:sz w:val="24"/>
          <w:szCs w:val="24"/>
          <w:rtl/>
        </w:rPr>
        <w:t>الهی قمشه ای</w:t>
      </w:r>
      <w:r w:rsidR="007B4087">
        <w:rPr>
          <w:sz w:val="24"/>
          <w:szCs w:val="24"/>
          <w:rtl/>
        </w:rPr>
        <w:t xml:space="preserve">، </w:t>
      </w:r>
      <w:r w:rsidRPr="00853DCC">
        <w:rPr>
          <w:sz w:val="24"/>
          <w:szCs w:val="24"/>
          <w:rtl/>
        </w:rPr>
        <w:t>میرزا مهدی</w:t>
      </w:r>
      <w:r w:rsidR="007B4087">
        <w:rPr>
          <w:sz w:val="24"/>
          <w:szCs w:val="24"/>
          <w:rtl/>
        </w:rPr>
        <w:t xml:space="preserve">، </w:t>
      </w:r>
      <w:r w:rsidRPr="00853DCC">
        <w:rPr>
          <w:sz w:val="24"/>
          <w:szCs w:val="24"/>
          <w:rtl/>
        </w:rPr>
        <w:t>368</w:t>
      </w:r>
    </w:p>
    <w:p w:rsidR="000631D9" w:rsidRPr="00853DCC" w:rsidRDefault="000631D9" w:rsidP="00615AA0">
      <w:pPr>
        <w:pStyle w:val="a"/>
        <w:spacing w:line="340" w:lineRule="exact"/>
        <w:ind w:firstLine="0"/>
        <w:rPr>
          <w:sz w:val="24"/>
          <w:szCs w:val="24"/>
          <w:rtl/>
        </w:rPr>
      </w:pPr>
      <w:r w:rsidRPr="00853DCC">
        <w:rPr>
          <w:sz w:val="24"/>
          <w:szCs w:val="24"/>
          <w:rtl/>
        </w:rPr>
        <w:t>الیزابت تیلور</w:t>
      </w:r>
      <w:r w:rsidR="007B4087">
        <w:rPr>
          <w:sz w:val="24"/>
          <w:szCs w:val="24"/>
          <w:rtl/>
        </w:rPr>
        <w:t xml:space="preserve">، </w:t>
      </w:r>
      <w:r w:rsidRPr="00853DCC">
        <w:rPr>
          <w:sz w:val="24"/>
          <w:szCs w:val="24"/>
          <w:rtl/>
        </w:rPr>
        <w:t>672</w:t>
      </w:r>
    </w:p>
    <w:p w:rsidR="000631D9" w:rsidRPr="00853DCC" w:rsidRDefault="000631D9" w:rsidP="00615AA0">
      <w:pPr>
        <w:pStyle w:val="a"/>
        <w:spacing w:line="340" w:lineRule="exact"/>
        <w:ind w:firstLine="0"/>
        <w:rPr>
          <w:sz w:val="24"/>
          <w:szCs w:val="24"/>
          <w:rtl/>
        </w:rPr>
      </w:pPr>
      <w:r w:rsidRPr="00853DCC">
        <w:rPr>
          <w:sz w:val="24"/>
          <w:szCs w:val="24"/>
          <w:rtl/>
        </w:rPr>
        <w:t>الیگودرز</w:t>
      </w:r>
      <w:r w:rsidR="007B4087">
        <w:rPr>
          <w:sz w:val="24"/>
          <w:szCs w:val="24"/>
          <w:rtl/>
        </w:rPr>
        <w:t xml:space="preserve">، </w:t>
      </w:r>
      <w:r w:rsidRPr="00853DCC">
        <w:rPr>
          <w:sz w:val="24"/>
          <w:szCs w:val="24"/>
          <w:rtl/>
        </w:rPr>
        <w:t>774</w:t>
      </w:r>
    </w:p>
    <w:p w:rsidR="000631D9" w:rsidRPr="00853DCC" w:rsidRDefault="000631D9" w:rsidP="00615AA0">
      <w:pPr>
        <w:pStyle w:val="a"/>
        <w:spacing w:line="340" w:lineRule="exact"/>
        <w:ind w:firstLine="0"/>
        <w:rPr>
          <w:sz w:val="24"/>
          <w:szCs w:val="24"/>
          <w:rtl/>
        </w:rPr>
      </w:pPr>
      <w:r w:rsidRPr="00853DCC">
        <w:rPr>
          <w:sz w:val="24"/>
          <w:szCs w:val="24"/>
          <w:rtl/>
        </w:rPr>
        <w:t>امارات</w:t>
      </w:r>
      <w:r w:rsidR="007B4087">
        <w:rPr>
          <w:sz w:val="24"/>
          <w:szCs w:val="24"/>
          <w:rtl/>
        </w:rPr>
        <w:t xml:space="preserve">، </w:t>
      </w:r>
      <w:r w:rsidRPr="00853DCC">
        <w:rPr>
          <w:sz w:val="24"/>
          <w:szCs w:val="24"/>
          <w:rtl/>
        </w:rPr>
        <w:t>1006</w:t>
      </w:r>
    </w:p>
    <w:p w:rsidR="000631D9" w:rsidRPr="00853DCC" w:rsidRDefault="000631D9" w:rsidP="00615AA0">
      <w:pPr>
        <w:pStyle w:val="a"/>
        <w:spacing w:line="340" w:lineRule="exact"/>
        <w:ind w:firstLine="0"/>
        <w:rPr>
          <w:sz w:val="24"/>
          <w:szCs w:val="24"/>
          <w:rtl/>
        </w:rPr>
      </w:pPr>
      <w:r w:rsidRPr="00853DCC">
        <w:rPr>
          <w:sz w:val="24"/>
          <w:szCs w:val="24"/>
          <w:rtl/>
        </w:rPr>
        <w:t>امالی</w:t>
      </w:r>
      <w:r w:rsidR="007B4087">
        <w:rPr>
          <w:sz w:val="24"/>
          <w:szCs w:val="24"/>
          <w:rtl/>
        </w:rPr>
        <w:t xml:space="preserve">، </w:t>
      </w:r>
      <w:r w:rsidRPr="00853DCC">
        <w:rPr>
          <w:sz w:val="24"/>
          <w:szCs w:val="24"/>
          <w:rtl/>
        </w:rPr>
        <w:t>861</w:t>
      </w:r>
      <w:r w:rsidR="007B4087">
        <w:rPr>
          <w:sz w:val="24"/>
          <w:szCs w:val="24"/>
          <w:rtl/>
        </w:rPr>
        <w:t xml:space="preserve">، </w:t>
      </w:r>
      <w:r w:rsidRPr="00853DCC">
        <w:rPr>
          <w:sz w:val="24"/>
          <w:szCs w:val="24"/>
          <w:rtl/>
        </w:rPr>
        <w:t>864</w:t>
      </w:r>
    </w:p>
    <w:p w:rsidR="000631D9" w:rsidRPr="00853DCC" w:rsidRDefault="000631D9" w:rsidP="006241FB">
      <w:pPr>
        <w:pStyle w:val="a"/>
        <w:spacing w:line="340" w:lineRule="exact"/>
        <w:ind w:firstLine="0"/>
        <w:rPr>
          <w:sz w:val="24"/>
          <w:szCs w:val="24"/>
          <w:rtl/>
        </w:rPr>
      </w:pPr>
      <w:r w:rsidRPr="00853DCC">
        <w:rPr>
          <w:sz w:val="24"/>
          <w:szCs w:val="24"/>
          <w:rtl/>
        </w:rPr>
        <w:t>امام باقر</w:t>
      </w:r>
      <w:r w:rsidR="006241FB">
        <w:rPr>
          <w:rFonts w:cs="CTraditional Arabic" w:hint="cs"/>
          <w:sz w:val="24"/>
          <w:szCs w:val="24"/>
          <w:rtl/>
        </w:rPr>
        <w:t>÷</w:t>
      </w:r>
      <w:r w:rsidR="007B4087">
        <w:rPr>
          <w:sz w:val="24"/>
          <w:szCs w:val="24"/>
          <w:rtl/>
        </w:rPr>
        <w:t xml:space="preserve">، </w:t>
      </w:r>
      <w:r w:rsidRPr="00853DCC">
        <w:rPr>
          <w:sz w:val="24"/>
          <w:szCs w:val="24"/>
          <w:rtl/>
        </w:rPr>
        <w:t>894</w:t>
      </w:r>
    </w:p>
    <w:p w:rsidR="000631D9" w:rsidRPr="00853DCC" w:rsidRDefault="000631D9" w:rsidP="00615AA0">
      <w:pPr>
        <w:pStyle w:val="a"/>
        <w:spacing w:line="340" w:lineRule="exact"/>
        <w:ind w:firstLine="0"/>
        <w:rPr>
          <w:sz w:val="24"/>
          <w:szCs w:val="24"/>
          <w:rtl/>
        </w:rPr>
      </w:pPr>
      <w:r w:rsidRPr="00853DCC">
        <w:rPr>
          <w:sz w:val="24"/>
          <w:szCs w:val="24"/>
          <w:rtl/>
        </w:rPr>
        <w:t>امام جمعه شیراز</w:t>
      </w:r>
      <w:r w:rsidR="007B4087">
        <w:rPr>
          <w:sz w:val="24"/>
          <w:szCs w:val="24"/>
          <w:rtl/>
        </w:rPr>
        <w:t xml:space="preserve">، </w:t>
      </w:r>
      <w:r w:rsidRPr="00853DCC">
        <w:rPr>
          <w:sz w:val="24"/>
          <w:szCs w:val="24"/>
          <w:rtl/>
        </w:rPr>
        <w:t>147</w:t>
      </w:r>
    </w:p>
    <w:p w:rsidR="000631D9" w:rsidRPr="00853DCC" w:rsidRDefault="000631D9" w:rsidP="006241FB">
      <w:pPr>
        <w:pStyle w:val="a"/>
        <w:spacing w:line="340" w:lineRule="exact"/>
        <w:ind w:firstLine="0"/>
        <w:rPr>
          <w:sz w:val="24"/>
          <w:szCs w:val="24"/>
          <w:rtl/>
        </w:rPr>
      </w:pPr>
      <w:r w:rsidRPr="00853DCC">
        <w:rPr>
          <w:sz w:val="24"/>
          <w:szCs w:val="24"/>
          <w:rtl/>
        </w:rPr>
        <w:t>امام حسن</w:t>
      </w:r>
      <w:r w:rsidR="006241FB">
        <w:rPr>
          <w:rFonts w:cs="CTraditional Arabic" w:hint="cs"/>
          <w:sz w:val="24"/>
          <w:szCs w:val="24"/>
          <w:rtl/>
        </w:rPr>
        <w:t>÷</w:t>
      </w:r>
      <w:r w:rsidR="007B4087">
        <w:rPr>
          <w:sz w:val="24"/>
          <w:szCs w:val="24"/>
          <w:rtl/>
        </w:rPr>
        <w:t xml:space="preserve">، </w:t>
      </w:r>
      <w:r w:rsidRPr="00853DCC">
        <w:rPr>
          <w:sz w:val="24"/>
          <w:szCs w:val="24"/>
          <w:rtl/>
        </w:rPr>
        <w:t>200</w:t>
      </w:r>
      <w:r w:rsidR="007B4087">
        <w:rPr>
          <w:sz w:val="24"/>
          <w:szCs w:val="24"/>
          <w:rtl/>
        </w:rPr>
        <w:t xml:space="preserve">، </w:t>
      </w:r>
      <w:r w:rsidRPr="00853DCC">
        <w:rPr>
          <w:sz w:val="24"/>
          <w:szCs w:val="24"/>
          <w:rtl/>
        </w:rPr>
        <w:t>361</w:t>
      </w:r>
      <w:r w:rsidR="007B4087">
        <w:rPr>
          <w:sz w:val="24"/>
          <w:szCs w:val="24"/>
          <w:rtl/>
        </w:rPr>
        <w:t xml:space="preserve">، </w:t>
      </w:r>
      <w:r w:rsidRPr="00853DCC">
        <w:rPr>
          <w:sz w:val="24"/>
          <w:szCs w:val="24"/>
          <w:rtl/>
        </w:rPr>
        <w:t>843</w:t>
      </w:r>
      <w:r w:rsidR="007B4087">
        <w:rPr>
          <w:sz w:val="24"/>
          <w:szCs w:val="24"/>
          <w:rtl/>
        </w:rPr>
        <w:t xml:space="preserve">، </w:t>
      </w:r>
      <w:r w:rsidRPr="00853DCC">
        <w:rPr>
          <w:sz w:val="24"/>
          <w:szCs w:val="24"/>
          <w:rtl/>
        </w:rPr>
        <w:t>1037</w:t>
      </w:r>
    </w:p>
    <w:p w:rsidR="000631D9" w:rsidRPr="00853DCC" w:rsidRDefault="000631D9" w:rsidP="006241FB">
      <w:pPr>
        <w:pStyle w:val="a"/>
        <w:spacing w:line="340" w:lineRule="exact"/>
        <w:ind w:firstLine="0"/>
        <w:rPr>
          <w:sz w:val="24"/>
          <w:szCs w:val="24"/>
          <w:rtl/>
        </w:rPr>
      </w:pPr>
      <w:r w:rsidRPr="00853DCC">
        <w:rPr>
          <w:sz w:val="24"/>
          <w:szCs w:val="24"/>
          <w:rtl/>
        </w:rPr>
        <w:t>امام حسین</w:t>
      </w:r>
      <w:r w:rsidR="006241FB">
        <w:rPr>
          <w:rFonts w:cs="CTraditional Arabic" w:hint="cs"/>
          <w:sz w:val="24"/>
          <w:szCs w:val="24"/>
          <w:rtl/>
        </w:rPr>
        <w:t>÷</w:t>
      </w:r>
      <w:r w:rsidR="007B4087">
        <w:rPr>
          <w:sz w:val="24"/>
          <w:szCs w:val="24"/>
          <w:rtl/>
        </w:rPr>
        <w:t xml:space="preserve">، </w:t>
      </w:r>
      <w:r w:rsidRPr="00853DCC">
        <w:rPr>
          <w:sz w:val="24"/>
          <w:szCs w:val="24"/>
          <w:rtl/>
        </w:rPr>
        <w:t>78</w:t>
      </w:r>
      <w:r w:rsidR="007B4087">
        <w:rPr>
          <w:sz w:val="24"/>
          <w:szCs w:val="24"/>
          <w:rtl/>
        </w:rPr>
        <w:t xml:space="preserve">، </w:t>
      </w:r>
      <w:r w:rsidRPr="00853DCC">
        <w:rPr>
          <w:sz w:val="24"/>
          <w:szCs w:val="24"/>
          <w:rtl/>
        </w:rPr>
        <w:t>80</w:t>
      </w:r>
      <w:r w:rsidR="007B4087">
        <w:rPr>
          <w:sz w:val="24"/>
          <w:szCs w:val="24"/>
          <w:rtl/>
        </w:rPr>
        <w:t xml:space="preserve">، </w:t>
      </w:r>
      <w:r w:rsidRPr="00853DCC">
        <w:rPr>
          <w:sz w:val="24"/>
          <w:szCs w:val="24"/>
          <w:rtl/>
        </w:rPr>
        <w:t>108</w:t>
      </w:r>
      <w:r w:rsidR="007B4087">
        <w:rPr>
          <w:sz w:val="24"/>
          <w:szCs w:val="24"/>
          <w:rtl/>
        </w:rPr>
        <w:t xml:space="preserve">، </w:t>
      </w:r>
      <w:r w:rsidRPr="00853DCC">
        <w:rPr>
          <w:sz w:val="24"/>
          <w:szCs w:val="24"/>
          <w:rtl/>
        </w:rPr>
        <w:t>199</w:t>
      </w:r>
      <w:r w:rsidR="007B4087">
        <w:rPr>
          <w:sz w:val="24"/>
          <w:szCs w:val="24"/>
          <w:rtl/>
        </w:rPr>
        <w:t xml:space="preserve">، </w:t>
      </w:r>
      <w:r w:rsidRPr="00853DCC">
        <w:rPr>
          <w:sz w:val="24"/>
          <w:szCs w:val="24"/>
          <w:rtl/>
        </w:rPr>
        <w:t>200</w:t>
      </w:r>
      <w:r w:rsidR="007B4087">
        <w:rPr>
          <w:sz w:val="24"/>
          <w:szCs w:val="24"/>
          <w:rtl/>
        </w:rPr>
        <w:t xml:space="preserve">، </w:t>
      </w:r>
      <w:r w:rsidRPr="00853DCC">
        <w:rPr>
          <w:sz w:val="24"/>
          <w:szCs w:val="24"/>
          <w:rtl/>
        </w:rPr>
        <w:t>238</w:t>
      </w:r>
      <w:r w:rsidR="007B4087">
        <w:rPr>
          <w:sz w:val="24"/>
          <w:szCs w:val="24"/>
          <w:rtl/>
        </w:rPr>
        <w:t xml:space="preserve">، </w:t>
      </w:r>
      <w:r w:rsidRPr="00853DCC">
        <w:rPr>
          <w:sz w:val="24"/>
          <w:szCs w:val="24"/>
          <w:rtl/>
        </w:rPr>
        <w:t>242</w:t>
      </w:r>
      <w:r w:rsidR="007B4087">
        <w:rPr>
          <w:sz w:val="24"/>
          <w:szCs w:val="24"/>
          <w:rtl/>
        </w:rPr>
        <w:t xml:space="preserve">، </w:t>
      </w:r>
      <w:r w:rsidRPr="00853DCC">
        <w:rPr>
          <w:sz w:val="24"/>
          <w:szCs w:val="24"/>
          <w:rtl/>
        </w:rPr>
        <w:t>373</w:t>
      </w:r>
      <w:r w:rsidR="007B4087">
        <w:rPr>
          <w:sz w:val="24"/>
          <w:szCs w:val="24"/>
          <w:rtl/>
        </w:rPr>
        <w:t xml:space="preserve">، </w:t>
      </w:r>
      <w:r w:rsidRPr="00853DCC">
        <w:rPr>
          <w:sz w:val="24"/>
          <w:szCs w:val="24"/>
          <w:rtl/>
        </w:rPr>
        <w:t>573</w:t>
      </w:r>
      <w:r w:rsidR="007B4087">
        <w:rPr>
          <w:sz w:val="24"/>
          <w:szCs w:val="24"/>
          <w:rtl/>
        </w:rPr>
        <w:t xml:space="preserve">، </w:t>
      </w:r>
      <w:r w:rsidRPr="00853DCC">
        <w:rPr>
          <w:sz w:val="24"/>
          <w:szCs w:val="24"/>
          <w:rtl/>
        </w:rPr>
        <w:t>574</w:t>
      </w:r>
      <w:r w:rsidR="007B4087">
        <w:rPr>
          <w:sz w:val="24"/>
          <w:szCs w:val="24"/>
          <w:rtl/>
        </w:rPr>
        <w:t xml:space="preserve">، </w:t>
      </w:r>
      <w:r w:rsidRPr="00853DCC">
        <w:rPr>
          <w:sz w:val="24"/>
          <w:szCs w:val="24"/>
          <w:rtl/>
        </w:rPr>
        <w:t>614</w:t>
      </w:r>
      <w:r w:rsidR="007B4087">
        <w:rPr>
          <w:sz w:val="24"/>
          <w:szCs w:val="24"/>
          <w:rtl/>
        </w:rPr>
        <w:t xml:space="preserve">، </w:t>
      </w:r>
      <w:r w:rsidRPr="00853DCC">
        <w:rPr>
          <w:sz w:val="24"/>
          <w:szCs w:val="24"/>
          <w:rtl/>
        </w:rPr>
        <w:t>655</w:t>
      </w:r>
      <w:r w:rsidR="007B4087">
        <w:rPr>
          <w:sz w:val="24"/>
          <w:szCs w:val="24"/>
          <w:rtl/>
        </w:rPr>
        <w:t xml:space="preserve">، </w:t>
      </w:r>
      <w:r w:rsidRPr="00853DCC">
        <w:rPr>
          <w:sz w:val="24"/>
          <w:szCs w:val="24"/>
          <w:rtl/>
        </w:rPr>
        <w:t>714</w:t>
      </w:r>
      <w:r w:rsidR="007B4087">
        <w:rPr>
          <w:sz w:val="24"/>
          <w:szCs w:val="24"/>
          <w:rtl/>
        </w:rPr>
        <w:t xml:space="preserve">، </w:t>
      </w:r>
      <w:r w:rsidRPr="00853DCC">
        <w:rPr>
          <w:sz w:val="24"/>
          <w:szCs w:val="24"/>
          <w:rtl/>
        </w:rPr>
        <w:t>776</w:t>
      </w:r>
      <w:r w:rsidR="007B4087">
        <w:rPr>
          <w:sz w:val="24"/>
          <w:szCs w:val="24"/>
          <w:rtl/>
        </w:rPr>
        <w:t xml:space="preserve">، </w:t>
      </w:r>
      <w:r w:rsidRPr="00853DCC">
        <w:rPr>
          <w:sz w:val="24"/>
          <w:szCs w:val="24"/>
          <w:rtl/>
        </w:rPr>
        <w:t>974</w:t>
      </w:r>
      <w:r w:rsidR="007B4087">
        <w:rPr>
          <w:sz w:val="24"/>
          <w:szCs w:val="24"/>
          <w:rtl/>
        </w:rPr>
        <w:t xml:space="preserve">، </w:t>
      </w:r>
      <w:r w:rsidRPr="00853DCC">
        <w:rPr>
          <w:sz w:val="24"/>
          <w:szCs w:val="24"/>
          <w:rtl/>
        </w:rPr>
        <w:t>1079</w:t>
      </w:r>
      <w:r w:rsidR="007B4087">
        <w:rPr>
          <w:sz w:val="24"/>
          <w:szCs w:val="24"/>
          <w:rtl/>
        </w:rPr>
        <w:t xml:space="preserve">، </w:t>
      </w:r>
      <w:r w:rsidRPr="00853DCC">
        <w:rPr>
          <w:sz w:val="24"/>
          <w:szCs w:val="24"/>
          <w:rtl/>
        </w:rPr>
        <w:t>1080</w:t>
      </w:r>
      <w:r w:rsidR="007B4087">
        <w:rPr>
          <w:sz w:val="24"/>
          <w:szCs w:val="24"/>
          <w:rtl/>
        </w:rPr>
        <w:t xml:space="preserve">، </w:t>
      </w:r>
      <w:r w:rsidRPr="00853DCC">
        <w:rPr>
          <w:sz w:val="24"/>
          <w:szCs w:val="24"/>
          <w:rtl/>
        </w:rPr>
        <w:t>1087</w:t>
      </w:r>
      <w:r w:rsidR="007B4087">
        <w:rPr>
          <w:sz w:val="24"/>
          <w:szCs w:val="24"/>
          <w:rtl/>
        </w:rPr>
        <w:t xml:space="preserve">، </w:t>
      </w:r>
      <w:r w:rsidRPr="00853DCC">
        <w:rPr>
          <w:sz w:val="24"/>
          <w:szCs w:val="24"/>
          <w:rtl/>
        </w:rPr>
        <w:t>1088</w:t>
      </w:r>
    </w:p>
    <w:p w:rsidR="000631D9" w:rsidRPr="00853DCC" w:rsidRDefault="000631D9" w:rsidP="006241FB">
      <w:pPr>
        <w:pStyle w:val="a"/>
        <w:spacing w:line="340" w:lineRule="exact"/>
        <w:ind w:firstLine="0"/>
        <w:rPr>
          <w:sz w:val="24"/>
          <w:szCs w:val="24"/>
          <w:rtl/>
        </w:rPr>
      </w:pPr>
      <w:r w:rsidRPr="00853DCC">
        <w:rPr>
          <w:sz w:val="24"/>
          <w:szCs w:val="24"/>
          <w:rtl/>
        </w:rPr>
        <w:t>امام حسین</w:t>
      </w:r>
      <w:r w:rsidR="006241FB">
        <w:rPr>
          <w:rFonts w:cs="CTraditional Arabic" w:hint="cs"/>
          <w:sz w:val="24"/>
          <w:szCs w:val="24"/>
          <w:rtl/>
        </w:rPr>
        <w:t>÷</w:t>
      </w:r>
      <w:r w:rsidR="007B4087">
        <w:rPr>
          <w:sz w:val="24"/>
          <w:szCs w:val="24"/>
          <w:rtl/>
        </w:rPr>
        <w:t xml:space="preserve">، </w:t>
      </w:r>
      <w:r w:rsidRPr="00853DCC">
        <w:rPr>
          <w:sz w:val="24"/>
          <w:szCs w:val="24"/>
          <w:rtl/>
        </w:rPr>
        <w:t>78</w:t>
      </w:r>
      <w:r w:rsidR="007B4087">
        <w:rPr>
          <w:sz w:val="24"/>
          <w:szCs w:val="24"/>
          <w:rtl/>
        </w:rPr>
        <w:t xml:space="preserve">، </w:t>
      </w:r>
      <w:r w:rsidRPr="00853DCC">
        <w:rPr>
          <w:sz w:val="24"/>
          <w:szCs w:val="24"/>
          <w:rtl/>
        </w:rPr>
        <w:t>80</w:t>
      </w:r>
      <w:r w:rsidR="007B4087">
        <w:rPr>
          <w:sz w:val="24"/>
          <w:szCs w:val="24"/>
          <w:rtl/>
        </w:rPr>
        <w:t xml:space="preserve">، </w:t>
      </w:r>
      <w:r w:rsidRPr="00853DCC">
        <w:rPr>
          <w:sz w:val="24"/>
          <w:szCs w:val="24"/>
          <w:rtl/>
        </w:rPr>
        <w:t>108</w:t>
      </w:r>
      <w:r w:rsidR="007B4087">
        <w:rPr>
          <w:sz w:val="24"/>
          <w:szCs w:val="24"/>
          <w:rtl/>
        </w:rPr>
        <w:t xml:space="preserve">، </w:t>
      </w:r>
      <w:r w:rsidRPr="00853DCC">
        <w:rPr>
          <w:sz w:val="24"/>
          <w:szCs w:val="24"/>
          <w:rtl/>
        </w:rPr>
        <w:t>175</w:t>
      </w:r>
      <w:r w:rsidR="007B4087">
        <w:rPr>
          <w:sz w:val="24"/>
          <w:szCs w:val="24"/>
          <w:rtl/>
        </w:rPr>
        <w:t xml:space="preserve">، </w:t>
      </w:r>
      <w:r w:rsidRPr="00853DCC">
        <w:rPr>
          <w:sz w:val="24"/>
          <w:szCs w:val="24"/>
          <w:rtl/>
        </w:rPr>
        <w:t>199</w:t>
      </w:r>
      <w:r w:rsidR="007B4087">
        <w:rPr>
          <w:sz w:val="24"/>
          <w:szCs w:val="24"/>
          <w:rtl/>
        </w:rPr>
        <w:t xml:space="preserve">، </w:t>
      </w:r>
      <w:r w:rsidRPr="00853DCC">
        <w:rPr>
          <w:sz w:val="24"/>
          <w:szCs w:val="24"/>
          <w:rtl/>
        </w:rPr>
        <w:t>200</w:t>
      </w:r>
      <w:r w:rsidR="007B4087">
        <w:rPr>
          <w:sz w:val="24"/>
          <w:szCs w:val="24"/>
          <w:rtl/>
        </w:rPr>
        <w:t xml:space="preserve">، </w:t>
      </w:r>
      <w:r w:rsidRPr="00853DCC">
        <w:rPr>
          <w:sz w:val="24"/>
          <w:szCs w:val="24"/>
          <w:rtl/>
        </w:rPr>
        <w:t>238</w:t>
      </w:r>
      <w:r w:rsidR="007B4087">
        <w:rPr>
          <w:sz w:val="24"/>
          <w:szCs w:val="24"/>
          <w:rtl/>
        </w:rPr>
        <w:t xml:space="preserve">، </w:t>
      </w:r>
      <w:r w:rsidRPr="00853DCC">
        <w:rPr>
          <w:sz w:val="24"/>
          <w:szCs w:val="24"/>
          <w:rtl/>
        </w:rPr>
        <w:t>242</w:t>
      </w:r>
      <w:r w:rsidR="007B4087">
        <w:rPr>
          <w:sz w:val="24"/>
          <w:szCs w:val="24"/>
          <w:rtl/>
        </w:rPr>
        <w:t xml:space="preserve">، </w:t>
      </w:r>
      <w:r w:rsidRPr="00853DCC">
        <w:rPr>
          <w:sz w:val="24"/>
          <w:szCs w:val="24"/>
          <w:rtl/>
        </w:rPr>
        <w:t>298</w:t>
      </w:r>
      <w:r w:rsidR="007B4087">
        <w:rPr>
          <w:sz w:val="24"/>
          <w:szCs w:val="24"/>
          <w:rtl/>
        </w:rPr>
        <w:t xml:space="preserve">، </w:t>
      </w:r>
      <w:r w:rsidRPr="00853DCC">
        <w:rPr>
          <w:sz w:val="24"/>
          <w:szCs w:val="24"/>
          <w:rtl/>
        </w:rPr>
        <w:t>373</w:t>
      </w:r>
      <w:r w:rsidR="007B4087">
        <w:rPr>
          <w:sz w:val="24"/>
          <w:szCs w:val="24"/>
          <w:rtl/>
        </w:rPr>
        <w:t xml:space="preserve">، </w:t>
      </w:r>
      <w:r w:rsidRPr="00853DCC">
        <w:rPr>
          <w:sz w:val="24"/>
          <w:szCs w:val="24"/>
          <w:rtl/>
        </w:rPr>
        <w:t>429</w:t>
      </w:r>
      <w:r w:rsidR="007B4087">
        <w:rPr>
          <w:sz w:val="24"/>
          <w:szCs w:val="24"/>
          <w:rtl/>
        </w:rPr>
        <w:t xml:space="preserve">، </w:t>
      </w:r>
      <w:r w:rsidRPr="00853DCC">
        <w:rPr>
          <w:sz w:val="24"/>
          <w:szCs w:val="24"/>
          <w:rtl/>
        </w:rPr>
        <w:t>443</w:t>
      </w:r>
      <w:r w:rsidR="007B4087">
        <w:rPr>
          <w:sz w:val="24"/>
          <w:szCs w:val="24"/>
          <w:rtl/>
        </w:rPr>
        <w:t xml:space="preserve">، </w:t>
      </w:r>
      <w:r w:rsidRPr="00853DCC">
        <w:rPr>
          <w:sz w:val="24"/>
          <w:szCs w:val="24"/>
          <w:rtl/>
        </w:rPr>
        <w:t>448</w:t>
      </w:r>
      <w:r w:rsidR="007B4087">
        <w:rPr>
          <w:sz w:val="24"/>
          <w:szCs w:val="24"/>
          <w:rtl/>
        </w:rPr>
        <w:t xml:space="preserve">، </w:t>
      </w:r>
      <w:r w:rsidRPr="00853DCC">
        <w:rPr>
          <w:sz w:val="24"/>
          <w:szCs w:val="24"/>
          <w:rtl/>
        </w:rPr>
        <w:t>574</w:t>
      </w:r>
      <w:r w:rsidR="007B4087">
        <w:rPr>
          <w:sz w:val="24"/>
          <w:szCs w:val="24"/>
          <w:rtl/>
        </w:rPr>
        <w:t xml:space="preserve">، </w:t>
      </w:r>
      <w:r w:rsidRPr="00853DCC">
        <w:rPr>
          <w:sz w:val="24"/>
          <w:szCs w:val="24"/>
          <w:rtl/>
        </w:rPr>
        <w:t>584</w:t>
      </w:r>
      <w:r w:rsidR="007B4087">
        <w:rPr>
          <w:sz w:val="24"/>
          <w:szCs w:val="24"/>
          <w:rtl/>
        </w:rPr>
        <w:t xml:space="preserve">، </w:t>
      </w:r>
      <w:r w:rsidRPr="00853DCC">
        <w:rPr>
          <w:sz w:val="24"/>
          <w:szCs w:val="24"/>
          <w:rtl/>
        </w:rPr>
        <w:t>614</w:t>
      </w:r>
      <w:r w:rsidR="007B4087">
        <w:rPr>
          <w:sz w:val="24"/>
          <w:szCs w:val="24"/>
          <w:rtl/>
        </w:rPr>
        <w:t xml:space="preserve">، </w:t>
      </w:r>
      <w:r w:rsidRPr="00853DCC">
        <w:rPr>
          <w:sz w:val="24"/>
          <w:szCs w:val="24"/>
          <w:rtl/>
        </w:rPr>
        <w:t>655</w:t>
      </w:r>
      <w:r w:rsidR="007B4087">
        <w:rPr>
          <w:sz w:val="24"/>
          <w:szCs w:val="24"/>
          <w:rtl/>
        </w:rPr>
        <w:t xml:space="preserve">، </w:t>
      </w:r>
      <w:r w:rsidRPr="00853DCC">
        <w:rPr>
          <w:sz w:val="24"/>
          <w:szCs w:val="24"/>
          <w:rtl/>
        </w:rPr>
        <w:t>708</w:t>
      </w:r>
      <w:r w:rsidR="007B4087">
        <w:rPr>
          <w:sz w:val="24"/>
          <w:szCs w:val="24"/>
          <w:rtl/>
        </w:rPr>
        <w:t xml:space="preserve">، </w:t>
      </w:r>
      <w:r w:rsidRPr="00853DCC">
        <w:rPr>
          <w:sz w:val="24"/>
          <w:szCs w:val="24"/>
          <w:rtl/>
        </w:rPr>
        <w:t>714</w:t>
      </w:r>
      <w:r w:rsidR="007B4087">
        <w:rPr>
          <w:sz w:val="24"/>
          <w:szCs w:val="24"/>
          <w:rtl/>
        </w:rPr>
        <w:t xml:space="preserve">، </w:t>
      </w:r>
      <w:r w:rsidRPr="00853DCC">
        <w:rPr>
          <w:sz w:val="24"/>
          <w:szCs w:val="24"/>
          <w:rtl/>
        </w:rPr>
        <w:t>776</w:t>
      </w:r>
      <w:r w:rsidR="007B4087">
        <w:rPr>
          <w:sz w:val="24"/>
          <w:szCs w:val="24"/>
          <w:rtl/>
        </w:rPr>
        <w:t xml:space="preserve">، </w:t>
      </w:r>
      <w:r w:rsidRPr="00853DCC">
        <w:rPr>
          <w:sz w:val="24"/>
          <w:szCs w:val="24"/>
          <w:rtl/>
        </w:rPr>
        <w:t>812</w:t>
      </w:r>
      <w:r w:rsidR="007B4087">
        <w:rPr>
          <w:sz w:val="24"/>
          <w:szCs w:val="24"/>
          <w:rtl/>
        </w:rPr>
        <w:t xml:space="preserve">، </w:t>
      </w:r>
      <w:r w:rsidRPr="00853DCC">
        <w:rPr>
          <w:sz w:val="24"/>
          <w:szCs w:val="24"/>
          <w:rtl/>
        </w:rPr>
        <w:t>843</w:t>
      </w:r>
      <w:r w:rsidR="007B4087">
        <w:rPr>
          <w:sz w:val="24"/>
          <w:szCs w:val="24"/>
          <w:rtl/>
        </w:rPr>
        <w:t xml:space="preserve">، </w:t>
      </w:r>
      <w:r w:rsidRPr="00853DCC">
        <w:rPr>
          <w:sz w:val="24"/>
          <w:szCs w:val="24"/>
          <w:rtl/>
        </w:rPr>
        <w:t>861</w:t>
      </w:r>
      <w:r w:rsidR="007B4087">
        <w:rPr>
          <w:sz w:val="24"/>
          <w:szCs w:val="24"/>
          <w:rtl/>
        </w:rPr>
        <w:t xml:space="preserve">، </w:t>
      </w:r>
      <w:r w:rsidRPr="00853DCC">
        <w:rPr>
          <w:sz w:val="24"/>
          <w:szCs w:val="24"/>
          <w:rtl/>
        </w:rPr>
        <w:t>898</w:t>
      </w:r>
      <w:r w:rsidR="007B4087">
        <w:rPr>
          <w:sz w:val="24"/>
          <w:szCs w:val="24"/>
          <w:rtl/>
        </w:rPr>
        <w:t xml:space="preserve">، </w:t>
      </w:r>
      <w:r w:rsidRPr="00853DCC">
        <w:rPr>
          <w:sz w:val="24"/>
          <w:szCs w:val="24"/>
          <w:rtl/>
        </w:rPr>
        <w:t>956</w:t>
      </w:r>
      <w:r w:rsidR="007B4087">
        <w:rPr>
          <w:sz w:val="24"/>
          <w:szCs w:val="24"/>
          <w:rtl/>
        </w:rPr>
        <w:t xml:space="preserve">، </w:t>
      </w:r>
      <w:r w:rsidRPr="00853DCC">
        <w:rPr>
          <w:sz w:val="24"/>
          <w:szCs w:val="24"/>
          <w:rtl/>
        </w:rPr>
        <w:t>974</w:t>
      </w:r>
      <w:r w:rsidR="007B4087">
        <w:rPr>
          <w:sz w:val="24"/>
          <w:szCs w:val="24"/>
          <w:rtl/>
        </w:rPr>
        <w:t xml:space="preserve">، </w:t>
      </w:r>
      <w:r w:rsidRPr="00853DCC">
        <w:rPr>
          <w:sz w:val="24"/>
          <w:szCs w:val="24"/>
          <w:rtl/>
        </w:rPr>
        <w:t>976</w:t>
      </w:r>
      <w:r w:rsidR="007B4087">
        <w:rPr>
          <w:sz w:val="24"/>
          <w:szCs w:val="24"/>
          <w:rtl/>
        </w:rPr>
        <w:t xml:space="preserve">، </w:t>
      </w:r>
      <w:r w:rsidRPr="00853DCC">
        <w:rPr>
          <w:sz w:val="24"/>
          <w:szCs w:val="24"/>
          <w:rtl/>
        </w:rPr>
        <w:t>1002</w:t>
      </w:r>
      <w:r w:rsidR="007B4087">
        <w:rPr>
          <w:sz w:val="24"/>
          <w:szCs w:val="24"/>
          <w:rtl/>
        </w:rPr>
        <w:t xml:space="preserve">، </w:t>
      </w:r>
      <w:r w:rsidRPr="00853DCC">
        <w:rPr>
          <w:sz w:val="24"/>
          <w:szCs w:val="24"/>
          <w:rtl/>
        </w:rPr>
        <w:t>1003</w:t>
      </w:r>
      <w:r w:rsidR="007B4087">
        <w:rPr>
          <w:sz w:val="24"/>
          <w:szCs w:val="24"/>
          <w:rtl/>
        </w:rPr>
        <w:t xml:space="preserve">، </w:t>
      </w:r>
      <w:r w:rsidRPr="00853DCC">
        <w:rPr>
          <w:sz w:val="24"/>
          <w:szCs w:val="24"/>
          <w:rtl/>
        </w:rPr>
        <w:t>1079ـ 1083</w:t>
      </w:r>
      <w:r w:rsidR="007B4087">
        <w:rPr>
          <w:sz w:val="24"/>
          <w:szCs w:val="24"/>
          <w:rtl/>
        </w:rPr>
        <w:t xml:space="preserve">، </w:t>
      </w:r>
      <w:r w:rsidRPr="00853DCC">
        <w:rPr>
          <w:sz w:val="24"/>
          <w:szCs w:val="24"/>
          <w:rtl/>
        </w:rPr>
        <w:t>1087</w:t>
      </w:r>
      <w:r w:rsidR="007B4087">
        <w:rPr>
          <w:sz w:val="24"/>
          <w:szCs w:val="24"/>
          <w:rtl/>
        </w:rPr>
        <w:t xml:space="preserve">، </w:t>
      </w:r>
      <w:r w:rsidRPr="00853DCC">
        <w:rPr>
          <w:sz w:val="24"/>
          <w:szCs w:val="24"/>
          <w:rtl/>
        </w:rPr>
        <w:t>1088</w:t>
      </w:r>
      <w:r w:rsidR="007B4087">
        <w:rPr>
          <w:sz w:val="24"/>
          <w:szCs w:val="24"/>
          <w:rtl/>
        </w:rPr>
        <w:t xml:space="preserve">، </w:t>
      </w:r>
      <w:r w:rsidRPr="00853DCC">
        <w:rPr>
          <w:sz w:val="24"/>
          <w:szCs w:val="24"/>
          <w:rtl/>
        </w:rPr>
        <w:t>1092</w:t>
      </w:r>
    </w:p>
    <w:p w:rsidR="000631D9" w:rsidRPr="00853DCC" w:rsidRDefault="000631D9" w:rsidP="00615AA0">
      <w:pPr>
        <w:pStyle w:val="a"/>
        <w:spacing w:line="340" w:lineRule="exact"/>
        <w:ind w:firstLine="0"/>
        <w:rPr>
          <w:sz w:val="24"/>
          <w:szCs w:val="24"/>
          <w:rtl/>
        </w:rPr>
      </w:pPr>
      <w:r w:rsidRPr="00853DCC">
        <w:rPr>
          <w:sz w:val="24"/>
          <w:szCs w:val="24"/>
          <w:rtl/>
        </w:rPr>
        <w:t>امام حسین (کتاب)</w:t>
      </w:r>
      <w:r w:rsidR="007B4087">
        <w:rPr>
          <w:sz w:val="24"/>
          <w:szCs w:val="24"/>
          <w:rtl/>
        </w:rPr>
        <w:t xml:space="preserve">، </w:t>
      </w:r>
      <w:r w:rsidRPr="00853DCC">
        <w:rPr>
          <w:sz w:val="24"/>
          <w:szCs w:val="24"/>
          <w:rtl/>
        </w:rPr>
        <w:t>585</w:t>
      </w:r>
    </w:p>
    <w:p w:rsidR="000631D9" w:rsidRPr="00853DCC" w:rsidRDefault="000631D9" w:rsidP="00615AA0">
      <w:pPr>
        <w:pStyle w:val="a"/>
        <w:spacing w:line="340" w:lineRule="exact"/>
        <w:ind w:firstLine="0"/>
        <w:rPr>
          <w:sz w:val="24"/>
          <w:szCs w:val="24"/>
          <w:rtl/>
        </w:rPr>
      </w:pPr>
      <w:r w:rsidRPr="00853DCC">
        <w:rPr>
          <w:sz w:val="24"/>
          <w:szCs w:val="24"/>
          <w:rtl/>
        </w:rPr>
        <w:t>امام حماسه</w:t>
      </w:r>
      <w:r w:rsidR="00AD57D5">
        <w:rPr>
          <w:sz w:val="24"/>
          <w:szCs w:val="24"/>
          <w:rtl/>
        </w:rPr>
        <w:t xml:space="preserve">‌ای </w:t>
      </w:r>
      <w:r w:rsidRPr="00853DCC">
        <w:rPr>
          <w:sz w:val="24"/>
          <w:szCs w:val="24"/>
          <w:rtl/>
        </w:rPr>
        <w:t>دیگر</w:t>
      </w:r>
      <w:r w:rsidR="007B4087">
        <w:rPr>
          <w:sz w:val="24"/>
          <w:szCs w:val="24"/>
          <w:rtl/>
        </w:rPr>
        <w:t xml:space="preserve">، </w:t>
      </w:r>
      <w:r w:rsidRPr="00853DCC">
        <w:rPr>
          <w:sz w:val="24"/>
          <w:szCs w:val="24"/>
          <w:rtl/>
        </w:rPr>
        <w:t>992</w:t>
      </w:r>
    </w:p>
    <w:p w:rsidR="000631D9" w:rsidRPr="00853DCC" w:rsidRDefault="000631D9" w:rsidP="00615AA0">
      <w:pPr>
        <w:pStyle w:val="a"/>
        <w:spacing w:line="340" w:lineRule="exact"/>
        <w:ind w:firstLine="0"/>
        <w:rPr>
          <w:sz w:val="24"/>
          <w:szCs w:val="24"/>
          <w:rtl/>
        </w:rPr>
      </w:pPr>
      <w:r w:rsidRPr="00853DCC">
        <w:rPr>
          <w:sz w:val="24"/>
          <w:szCs w:val="24"/>
          <w:rtl/>
        </w:rPr>
        <w:t>امام خمینی (در بسیاری از صفحات)</w:t>
      </w:r>
    </w:p>
    <w:p w:rsidR="000631D9" w:rsidRPr="00853DCC" w:rsidRDefault="000631D9" w:rsidP="00615AA0">
      <w:pPr>
        <w:pStyle w:val="a"/>
        <w:spacing w:line="340" w:lineRule="exact"/>
        <w:ind w:firstLine="0"/>
        <w:rPr>
          <w:sz w:val="24"/>
          <w:szCs w:val="24"/>
          <w:rtl/>
        </w:rPr>
      </w:pPr>
      <w:r w:rsidRPr="00853DCC">
        <w:rPr>
          <w:sz w:val="24"/>
          <w:szCs w:val="24"/>
          <w:rtl/>
        </w:rPr>
        <w:t>امام در عینیت جامعه</w:t>
      </w:r>
      <w:r w:rsidR="007B4087">
        <w:rPr>
          <w:sz w:val="24"/>
          <w:szCs w:val="24"/>
          <w:rtl/>
        </w:rPr>
        <w:t xml:space="preserve">، </w:t>
      </w:r>
      <w:r w:rsidRPr="00853DCC">
        <w:rPr>
          <w:sz w:val="24"/>
          <w:szCs w:val="24"/>
          <w:rtl/>
        </w:rPr>
        <w:t>937</w:t>
      </w:r>
    </w:p>
    <w:p w:rsidR="000631D9" w:rsidRPr="00853DCC" w:rsidRDefault="000631D9" w:rsidP="006241FB">
      <w:pPr>
        <w:pStyle w:val="a"/>
        <w:spacing w:line="340" w:lineRule="exact"/>
        <w:ind w:firstLine="0"/>
        <w:rPr>
          <w:sz w:val="24"/>
          <w:szCs w:val="24"/>
          <w:rtl/>
        </w:rPr>
      </w:pPr>
      <w:r w:rsidRPr="00853DCC">
        <w:rPr>
          <w:sz w:val="24"/>
          <w:szCs w:val="24"/>
          <w:rtl/>
        </w:rPr>
        <w:t>امام رضا</w:t>
      </w:r>
      <w:r w:rsidR="006241FB">
        <w:rPr>
          <w:rFonts w:cs="CTraditional Arabic" w:hint="cs"/>
          <w:sz w:val="24"/>
          <w:szCs w:val="24"/>
          <w:rtl/>
        </w:rPr>
        <w:t>÷</w:t>
      </w:r>
      <w:r w:rsidRPr="00853DCC">
        <w:rPr>
          <w:sz w:val="24"/>
          <w:szCs w:val="24"/>
          <w:rtl/>
        </w:rPr>
        <w:t xml:space="preserve"> 144</w:t>
      </w:r>
      <w:r w:rsidR="007B4087">
        <w:rPr>
          <w:sz w:val="24"/>
          <w:szCs w:val="24"/>
          <w:rtl/>
        </w:rPr>
        <w:t xml:space="preserve">، </w:t>
      </w:r>
      <w:r w:rsidRPr="00853DCC">
        <w:rPr>
          <w:sz w:val="24"/>
          <w:szCs w:val="24"/>
          <w:rtl/>
        </w:rPr>
        <w:t>361</w:t>
      </w:r>
      <w:r w:rsidR="007B4087">
        <w:rPr>
          <w:sz w:val="24"/>
          <w:szCs w:val="24"/>
          <w:rtl/>
        </w:rPr>
        <w:t xml:space="preserve">، </w:t>
      </w:r>
      <w:r w:rsidRPr="00853DCC">
        <w:rPr>
          <w:sz w:val="24"/>
          <w:szCs w:val="24"/>
          <w:rtl/>
        </w:rPr>
        <w:t>892</w:t>
      </w:r>
      <w:r w:rsidR="007B4087">
        <w:rPr>
          <w:sz w:val="24"/>
          <w:szCs w:val="24"/>
          <w:rtl/>
        </w:rPr>
        <w:t xml:space="preserve">، </w:t>
      </w:r>
      <w:r w:rsidRPr="00853DCC">
        <w:rPr>
          <w:sz w:val="24"/>
          <w:szCs w:val="24"/>
          <w:rtl/>
        </w:rPr>
        <w:t>906</w:t>
      </w:r>
    </w:p>
    <w:p w:rsidR="000631D9" w:rsidRPr="00853DCC" w:rsidRDefault="000631D9" w:rsidP="00615AA0">
      <w:pPr>
        <w:pStyle w:val="a"/>
        <w:spacing w:line="340" w:lineRule="exact"/>
        <w:ind w:firstLine="0"/>
        <w:rPr>
          <w:sz w:val="24"/>
          <w:szCs w:val="24"/>
          <w:rtl/>
        </w:rPr>
      </w:pPr>
      <w:r w:rsidRPr="00853DCC">
        <w:rPr>
          <w:sz w:val="24"/>
          <w:szCs w:val="24"/>
          <w:rtl/>
        </w:rPr>
        <w:t>امامزادۀ هارون ولایت</w:t>
      </w:r>
      <w:r w:rsidR="007B4087">
        <w:rPr>
          <w:sz w:val="24"/>
          <w:szCs w:val="24"/>
          <w:rtl/>
        </w:rPr>
        <w:t xml:space="preserve">، </w:t>
      </w:r>
      <w:r w:rsidRPr="00853DCC">
        <w:rPr>
          <w:sz w:val="24"/>
          <w:szCs w:val="24"/>
          <w:rtl/>
        </w:rPr>
        <w:t>1021</w:t>
      </w:r>
    </w:p>
    <w:p w:rsidR="000631D9" w:rsidRPr="00853DCC" w:rsidRDefault="006241FB" w:rsidP="006241FB">
      <w:pPr>
        <w:pStyle w:val="a"/>
        <w:spacing w:line="340" w:lineRule="exact"/>
        <w:ind w:firstLine="0"/>
        <w:rPr>
          <w:sz w:val="24"/>
          <w:szCs w:val="24"/>
          <w:rtl/>
        </w:rPr>
      </w:pPr>
      <w:r>
        <w:rPr>
          <w:sz w:val="24"/>
          <w:szCs w:val="24"/>
          <w:rtl/>
        </w:rPr>
        <w:t>امام زمان</w:t>
      </w:r>
      <w:r>
        <w:rPr>
          <w:rFonts w:cs="CTraditional Arabic" w:hint="cs"/>
          <w:sz w:val="24"/>
          <w:szCs w:val="24"/>
          <w:rtl/>
        </w:rPr>
        <w:t>÷</w:t>
      </w:r>
      <w:r w:rsidR="007B4087">
        <w:rPr>
          <w:sz w:val="24"/>
          <w:szCs w:val="24"/>
          <w:rtl/>
        </w:rPr>
        <w:t xml:space="preserve">، </w:t>
      </w:r>
      <w:r w:rsidR="000631D9" w:rsidRPr="00853DCC">
        <w:rPr>
          <w:sz w:val="24"/>
          <w:szCs w:val="24"/>
          <w:rtl/>
        </w:rPr>
        <w:t>40</w:t>
      </w:r>
      <w:r w:rsidR="007B4087">
        <w:rPr>
          <w:sz w:val="24"/>
          <w:szCs w:val="24"/>
          <w:rtl/>
        </w:rPr>
        <w:t xml:space="preserve">، </w:t>
      </w:r>
      <w:r w:rsidR="000631D9" w:rsidRPr="00853DCC">
        <w:rPr>
          <w:sz w:val="24"/>
          <w:szCs w:val="24"/>
          <w:rtl/>
        </w:rPr>
        <w:t>46</w:t>
      </w:r>
      <w:r w:rsidR="007B4087">
        <w:rPr>
          <w:sz w:val="24"/>
          <w:szCs w:val="24"/>
          <w:rtl/>
        </w:rPr>
        <w:t xml:space="preserve">، </w:t>
      </w:r>
      <w:r w:rsidR="000631D9" w:rsidRPr="00853DCC">
        <w:rPr>
          <w:sz w:val="24"/>
          <w:szCs w:val="24"/>
          <w:rtl/>
        </w:rPr>
        <w:t>79</w:t>
      </w:r>
      <w:r w:rsidR="007B4087">
        <w:rPr>
          <w:sz w:val="24"/>
          <w:szCs w:val="24"/>
          <w:rtl/>
        </w:rPr>
        <w:t xml:space="preserve">، </w:t>
      </w:r>
      <w:r w:rsidR="000631D9" w:rsidRPr="00853DCC">
        <w:rPr>
          <w:sz w:val="24"/>
          <w:szCs w:val="24"/>
          <w:rtl/>
        </w:rPr>
        <w:t>128</w:t>
      </w:r>
      <w:r w:rsidR="007B4087">
        <w:rPr>
          <w:sz w:val="24"/>
          <w:szCs w:val="24"/>
          <w:rtl/>
        </w:rPr>
        <w:t xml:space="preserve">، </w:t>
      </w:r>
      <w:r w:rsidR="000631D9" w:rsidRPr="00853DCC">
        <w:rPr>
          <w:sz w:val="24"/>
          <w:szCs w:val="24"/>
          <w:rtl/>
        </w:rPr>
        <w:t>215ع 250</w:t>
      </w:r>
      <w:r w:rsidR="007B4087">
        <w:rPr>
          <w:sz w:val="24"/>
          <w:szCs w:val="24"/>
          <w:rtl/>
        </w:rPr>
        <w:t xml:space="preserve">، </w:t>
      </w:r>
      <w:r w:rsidR="000631D9" w:rsidRPr="00853DCC">
        <w:rPr>
          <w:sz w:val="24"/>
          <w:szCs w:val="24"/>
          <w:rtl/>
        </w:rPr>
        <w:t>305</w:t>
      </w:r>
      <w:r w:rsidR="007B4087">
        <w:rPr>
          <w:sz w:val="24"/>
          <w:szCs w:val="24"/>
          <w:rtl/>
        </w:rPr>
        <w:t xml:space="preserve">، </w:t>
      </w:r>
      <w:r w:rsidR="000631D9" w:rsidRPr="00853DCC">
        <w:rPr>
          <w:sz w:val="24"/>
          <w:szCs w:val="24"/>
          <w:rtl/>
        </w:rPr>
        <w:t>457</w:t>
      </w:r>
      <w:r w:rsidR="007B4087">
        <w:rPr>
          <w:sz w:val="24"/>
          <w:szCs w:val="24"/>
          <w:rtl/>
        </w:rPr>
        <w:t xml:space="preserve">، </w:t>
      </w:r>
      <w:r w:rsidR="000631D9" w:rsidRPr="00853DCC">
        <w:rPr>
          <w:sz w:val="24"/>
          <w:szCs w:val="24"/>
          <w:rtl/>
        </w:rPr>
        <w:t>528</w:t>
      </w:r>
      <w:r w:rsidR="007B4087">
        <w:rPr>
          <w:sz w:val="24"/>
          <w:szCs w:val="24"/>
          <w:rtl/>
        </w:rPr>
        <w:t xml:space="preserve">، </w:t>
      </w:r>
      <w:r w:rsidR="000631D9" w:rsidRPr="00853DCC">
        <w:rPr>
          <w:sz w:val="24"/>
          <w:szCs w:val="24"/>
          <w:rtl/>
        </w:rPr>
        <w:t>529</w:t>
      </w:r>
      <w:r w:rsidR="007B4087">
        <w:rPr>
          <w:sz w:val="24"/>
          <w:szCs w:val="24"/>
          <w:rtl/>
        </w:rPr>
        <w:t xml:space="preserve">، </w:t>
      </w:r>
      <w:r w:rsidR="000631D9" w:rsidRPr="00853DCC">
        <w:rPr>
          <w:sz w:val="24"/>
          <w:szCs w:val="24"/>
          <w:rtl/>
        </w:rPr>
        <w:t>531</w:t>
      </w:r>
      <w:r w:rsidR="007B4087">
        <w:rPr>
          <w:sz w:val="24"/>
          <w:szCs w:val="24"/>
          <w:rtl/>
        </w:rPr>
        <w:t xml:space="preserve">، </w:t>
      </w:r>
      <w:r w:rsidR="000631D9" w:rsidRPr="00853DCC">
        <w:rPr>
          <w:sz w:val="24"/>
          <w:szCs w:val="24"/>
          <w:rtl/>
        </w:rPr>
        <w:t>534ع 538ع 539</w:t>
      </w:r>
      <w:r w:rsidR="007B4087">
        <w:rPr>
          <w:sz w:val="24"/>
          <w:szCs w:val="24"/>
          <w:rtl/>
        </w:rPr>
        <w:t xml:space="preserve">، </w:t>
      </w:r>
      <w:r w:rsidR="000631D9" w:rsidRPr="00853DCC">
        <w:rPr>
          <w:sz w:val="24"/>
          <w:szCs w:val="24"/>
          <w:rtl/>
        </w:rPr>
        <w:t>541</w:t>
      </w:r>
      <w:r w:rsidR="007B4087">
        <w:rPr>
          <w:sz w:val="24"/>
          <w:szCs w:val="24"/>
          <w:rtl/>
        </w:rPr>
        <w:t xml:space="preserve">، </w:t>
      </w:r>
      <w:r w:rsidR="000631D9" w:rsidRPr="00853DCC">
        <w:rPr>
          <w:sz w:val="24"/>
          <w:szCs w:val="24"/>
          <w:rtl/>
        </w:rPr>
        <w:t>562</w:t>
      </w:r>
      <w:r w:rsidR="007B4087">
        <w:rPr>
          <w:sz w:val="24"/>
          <w:szCs w:val="24"/>
          <w:rtl/>
        </w:rPr>
        <w:t xml:space="preserve">، </w:t>
      </w:r>
      <w:r w:rsidR="000631D9" w:rsidRPr="00853DCC">
        <w:rPr>
          <w:sz w:val="24"/>
          <w:szCs w:val="24"/>
          <w:rtl/>
        </w:rPr>
        <w:t>891</w:t>
      </w:r>
      <w:r w:rsidR="007B4087">
        <w:rPr>
          <w:sz w:val="24"/>
          <w:szCs w:val="24"/>
          <w:rtl/>
        </w:rPr>
        <w:t xml:space="preserve">، </w:t>
      </w:r>
      <w:r w:rsidR="000631D9" w:rsidRPr="00853DCC">
        <w:rPr>
          <w:sz w:val="24"/>
          <w:szCs w:val="24"/>
          <w:rtl/>
        </w:rPr>
        <w:t>894</w:t>
      </w:r>
      <w:r w:rsidR="007B4087">
        <w:rPr>
          <w:sz w:val="24"/>
          <w:szCs w:val="24"/>
          <w:rtl/>
        </w:rPr>
        <w:t xml:space="preserve">، </w:t>
      </w:r>
      <w:r w:rsidR="000631D9" w:rsidRPr="00853DCC">
        <w:rPr>
          <w:sz w:val="24"/>
          <w:szCs w:val="24"/>
          <w:rtl/>
        </w:rPr>
        <w:t>897</w:t>
      </w:r>
      <w:r w:rsidR="007B4087">
        <w:rPr>
          <w:sz w:val="24"/>
          <w:szCs w:val="24"/>
          <w:rtl/>
        </w:rPr>
        <w:t xml:space="preserve">، </w:t>
      </w:r>
      <w:r w:rsidR="000631D9" w:rsidRPr="00853DCC">
        <w:rPr>
          <w:sz w:val="24"/>
          <w:szCs w:val="24"/>
          <w:rtl/>
        </w:rPr>
        <w:t>898</w:t>
      </w:r>
    </w:p>
    <w:p w:rsidR="000631D9" w:rsidRPr="00853DCC" w:rsidRDefault="000631D9" w:rsidP="006241FB">
      <w:pPr>
        <w:pStyle w:val="a"/>
        <w:spacing w:line="340" w:lineRule="exact"/>
        <w:ind w:firstLine="0"/>
        <w:rPr>
          <w:sz w:val="24"/>
          <w:szCs w:val="24"/>
          <w:rtl/>
        </w:rPr>
      </w:pPr>
      <w:r w:rsidRPr="00853DCC">
        <w:rPr>
          <w:sz w:val="24"/>
          <w:szCs w:val="24"/>
          <w:rtl/>
        </w:rPr>
        <w:t>امام زین العابدین</w:t>
      </w:r>
      <w:r w:rsidR="006241FB">
        <w:rPr>
          <w:rFonts w:cs="CTraditional Arabic" w:hint="cs"/>
          <w:sz w:val="24"/>
          <w:szCs w:val="24"/>
          <w:rtl/>
        </w:rPr>
        <w:t>÷</w:t>
      </w:r>
      <w:r w:rsidR="007B4087">
        <w:rPr>
          <w:sz w:val="24"/>
          <w:szCs w:val="24"/>
          <w:rtl/>
        </w:rPr>
        <w:t xml:space="preserve">، </w:t>
      </w:r>
      <w:r w:rsidRPr="00853DCC">
        <w:rPr>
          <w:sz w:val="24"/>
          <w:szCs w:val="24"/>
          <w:rtl/>
        </w:rPr>
        <w:t>298</w:t>
      </w:r>
    </w:p>
    <w:p w:rsidR="000631D9" w:rsidRPr="00853DCC" w:rsidRDefault="000631D9" w:rsidP="006241FB">
      <w:pPr>
        <w:pStyle w:val="a"/>
        <w:spacing w:line="340" w:lineRule="exact"/>
        <w:ind w:firstLine="0"/>
        <w:rPr>
          <w:sz w:val="24"/>
          <w:szCs w:val="24"/>
          <w:rtl/>
        </w:rPr>
      </w:pPr>
      <w:r w:rsidRPr="00853DCC">
        <w:rPr>
          <w:sz w:val="24"/>
          <w:szCs w:val="24"/>
          <w:rtl/>
        </w:rPr>
        <w:t>امام سجاد</w:t>
      </w:r>
      <w:r w:rsidR="006241FB">
        <w:rPr>
          <w:rFonts w:cs="CTraditional Arabic" w:hint="cs"/>
          <w:sz w:val="24"/>
          <w:szCs w:val="24"/>
          <w:rtl/>
        </w:rPr>
        <w:t>÷</w:t>
      </w:r>
      <w:r w:rsidR="007B4087">
        <w:rPr>
          <w:sz w:val="24"/>
          <w:szCs w:val="24"/>
          <w:rtl/>
        </w:rPr>
        <w:t xml:space="preserve">، </w:t>
      </w:r>
      <w:r w:rsidRPr="00853DCC">
        <w:rPr>
          <w:sz w:val="24"/>
          <w:szCs w:val="24"/>
          <w:rtl/>
        </w:rPr>
        <w:t>148</w:t>
      </w:r>
      <w:r w:rsidR="007B4087">
        <w:rPr>
          <w:sz w:val="24"/>
          <w:szCs w:val="24"/>
          <w:rtl/>
        </w:rPr>
        <w:t xml:space="preserve">، </w:t>
      </w:r>
      <w:r w:rsidRPr="00853DCC">
        <w:rPr>
          <w:sz w:val="24"/>
          <w:szCs w:val="24"/>
          <w:rtl/>
        </w:rPr>
        <w:t>161</w:t>
      </w:r>
    </w:p>
    <w:p w:rsidR="000631D9" w:rsidRPr="00853DCC" w:rsidRDefault="000631D9" w:rsidP="00615AA0">
      <w:pPr>
        <w:pStyle w:val="a"/>
        <w:spacing w:line="340" w:lineRule="exact"/>
        <w:ind w:firstLine="0"/>
        <w:rPr>
          <w:sz w:val="24"/>
          <w:szCs w:val="24"/>
          <w:rtl/>
        </w:rPr>
      </w:pPr>
      <w:r w:rsidRPr="00853DCC">
        <w:rPr>
          <w:sz w:val="24"/>
          <w:szCs w:val="24"/>
          <w:rtl/>
        </w:rPr>
        <w:t>امام سید محمد</w:t>
      </w:r>
      <w:r w:rsidR="007B4087">
        <w:rPr>
          <w:sz w:val="24"/>
          <w:szCs w:val="24"/>
          <w:rtl/>
        </w:rPr>
        <w:t xml:space="preserve">، </w:t>
      </w:r>
      <w:r w:rsidRPr="00853DCC">
        <w:rPr>
          <w:sz w:val="24"/>
          <w:szCs w:val="24"/>
          <w:rtl/>
        </w:rPr>
        <w:t>303</w:t>
      </w:r>
    </w:p>
    <w:p w:rsidR="000631D9" w:rsidRPr="00853DCC" w:rsidRDefault="000631D9" w:rsidP="00615AA0">
      <w:pPr>
        <w:pStyle w:val="a"/>
        <w:spacing w:line="340" w:lineRule="exact"/>
        <w:ind w:firstLine="0"/>
        <w:rPr>
          <w:sz w:val="24"/>
          <w:szCs w:val="24"/>
          <w:rtl/>
        </w:rPr>
      </w:pPr>
      <w:r w:rsidRPr="00853DCC">
        <w:rPr>
          <w:sz w:val="24"/>
          <w:szCs w:val="24"/>
          <w:rtl/>
        </w:rPr>
        <w:t>امام شوشتری</w:t>
      </w:r>
      <w:r w:rsidR="007B4087">
        <w:rPr>
          <w:sz w:val="24"/>
          <w:szCs w:val="24"/>
          <w:rtl/>
        </w:rPr>
        <w:t xml:space="preserve">، </w:t>
      </w:r>
      <w:r w:rsidRPr="00853DCC">
        <w:rPr>
          <w:sz w:val="24"/>
          <w:szCs w:val="24"/>
          <w:rtl/>
        </w:rPr>
        <w:t>سید محمدعلی</w:t>
      </w:r>
      <w:r w:rsidR="007B4087">
        <w:rPr>
          <w:sz w:val="24"/>
          <w:szCs w:val="24"/>
          <w:rtl/>
        </w:rPr>
        <w:t xml:space="preserve">، </w:t>
      </w:r>
      <w:r w:rsidRPr="00853DCC">
        <w:rPr>
          <w:sz w:val="24"/>
          <w:szCs w:val="24"/>
          <w:rtl/>
        </w:rPr>
        <w:t>922</w:t>
      </w:r>
    </w:p>
    <w:p w:rsidR="000631D9" w:rsidRPr="00853DCC" w:rsidRDefault="000631D9" w:rsidP="006241FB">
      <w:pPr>
        <w:pStyle w:val="a"/>
        <w:spacing w:line="340" w:lineRule="exact"/>
        <w:ind w:firstLine="0"/>
        <w:rPr>
          <w:sz w:val="24"/>
          <w:szCs w:val="24"/>
          <w:rtl/>
        </w:rPr>
      </w:pPr>
      <w:r w:rsidRPr="00853DCC">
        <w:rPr>
          <w:sz w:val="24"/>
          <w:szCs w:val="24"/>
          <w:rtl/>
        </w:rPr>
        <w:t>امام صادق</w:t>
      </w:r>
      <w:r w:rsidR="006241FB">
        <w:rPr>
          <w:rFonts w:cs="CTraditional Arabic" w:hint="cs"/>
          <w:sz w:val="24"/>
          <w:szCs w:val="24"/>
          <w:rtl/>
        </w:rPr>
        <w:t>÷</w:t>
      </w:r>
      <w:r w:rsidR="007B4087">
        <w:rPr>
          <w:sz w:val="24"/>
          <w:szCs w:val="24"/>
          <w:rtl/>
        </w:rPr>
        <w:t xml:space="preserve">، </w:t>
      </w:r>
      <w:r w:rsidRPr="00853DCC">
        <w:rPr>
          <w:sz w:val="24"/>
          <w:szCs w:val="24"/>
          <w:rtl/>
        </w:rPr>
        <w:t>46</w:t>
      </w:r>
      <w:r w:rsidR="007B4087">
        <w:rPr>
          <w:sz w:val="24"/>
          <w:szCs w:val="24"/>
          <w:rtl/>
        </w:rPr>
        <w:t xml:space="preserve">، </w:t>
      </w:r>
      <w:r w:rsidRPr="00853DCC">
        <w:rPr>
          <w:sz w:val="24"/>
          <w:szCs w:val="24"/>
          <w:rtl/>
        </w:rPr>
        <w:t>78</w:t>
      </w:r>
      <w:r w:rsidR="007B4087">
        <w:rPr>
          <w:sz w:val="24"/>
          <w:szCs w:val="24"/>
          <w:rtl/>
        </w:rPr>
        <w:t xml:space="preserve">، </w:t>
      </w:r>
      <w:r w:rsidRPr="00853DCC">
        <w:rPr>
          <w:sz w:val="24"/>
          <w:szCs w:val="24"/>
          <w:rtl/>
        </w:rPr>
        <w:t>91ع 143</w:t>
      </w:r>
      <w:r w:rsidR="007B4087">
        <w:rPr>
          <w:sz w:val="24"/>
          <w:szCs w:val="24"/>
          <w:rtl/>
        </w:rPr>
        <w:t xml:space="preserve">، </w:t>
      </w:r>
      <w:r w:rsidRPr="00853DCC">
        <w:rPr>
          <w:sz w:val="24"/>
          <w:szCs w:val="24"/>
          <w:rtl/>
        </w:rPr>
        <w:t>525</w:t>
      </w:r>
      <w:r w:rsidR="007B4087">
        <w:rPr>
          <w:sz w:val="24"/>
          <w:szCs w:val="24"/>
          <w:rtl/>
        </w:rPr>
        <w:t xml:space="preserve">، </w:t>
      </w:r>
      <w:r w:rsidRPr="00853DCC">
        <w:rPr>
          <w:sz w:val="24"/>
          <w:szCs w:val="24"/>
          <w:rtl/>
        </w:rPr>
        <w:t>896</w:t>
      </w:r>
      <w:r w:rsidR="007B4087">
        <w:rPr>
          <w:sz w:val="24"/>
          <w:szCs w:val="24"/>
          <w:rtl/>
        </w:rPr>
        <w:t xml:space="preserve">، </w:t>
      </w:r>
      <w:r w:rsidRPr="00853DCC">
        <w:rPr>
          <w:sz w:val="24"/>
          <w:szCs w:val="24"/>
          <w:rtl/>
        </w:rPr>
        <w:t>898</w:t>
      </w:r>
      <w:r w:rsidR="007B4087">
        <w:rPr>
          <w:sz w:val="24"/>
          <w:szCs w:val="24"/>
          <w:rtl/>
        </w:rPr>
        <w:t xml:space="preserve">، </w:t>
      </w:r>
      <w:r w:rsidRPr="00853DCC">
        <w:rPr>
          <w:sz w:val="24"/>
          <w:szCs w:val="24"/>
          <w:rtl/>
        </w:rPr>
        <w:t>973</w:t>
      </w:r>
    </w:p>
    <w:p w:rsidR="000631D9" w:rsidRPr="00853DCC" w:rsidRDefault="000631D9" w:rsidP="006241FB">
      <w:pPr>
        <w:pStyle w:val="a"/>
        <w:spacing w:line="340" w:lineRule="exact"/>
        <w:ind w:firstLine="0"/>
        <w:rPr>
          <w:sz w:val="24"/>
          <w:szCs w:val="24"/>
          <w:rtl/>
        </w:rPr>
      </w:pPr>
      <w:r w:rsidRPr="00853DCC">
        <w:rPr>
          <w:sz w:val="24"/>
          <w:szCs w:val="24"/>
          <w:rtl/>
        </w:rPr>
        <w:t>امام علی بن ابی طالب</w:t>
      </w:r>
      <w:r w:rsidR="006241FB">
        <w:rPr>
          <w:rFonts w:cs="CTraditional Arabic" w:hint="cs"/>
          <w:sz w:val="24"/>
          <w:szCs w:val="24"/>
          <w:rtl/>
        </w:rPr>
        <w:t>÷</w:t>
      </w:r>
      <w:r w:rsidRPr="00853DCC">
        <w:rPr>
          <w:sz w:val="24"/>
          <w:szCs w:val="24"/>
          <w:rtl/>
        </w:rPr>
        <w:t xml:space="preserve"> از عبدالفتاح عبدالمقصود</w:t>
      </w:r>
      <w:r w:rsidR="007B4087">
        <w:rPr>
          <w:sz w:val="24"/>
          <w:szCs w:val="24"/>
          <w:rtl/>
        </w:rPr>
        <w:t xml:space="preserve">، </w:t>
      </w:r>
      <w:r w:rsidRPr="00853DCC">
        <w:rPr>
          <w:sz w:val="24"/>
          <w:szCs w:val="24"/>
          <w:rtl/>
        </w:rPr>
        <w:t>449</w:t>
      </w:r>
    </w:p>
    <w:p w:rsidR="000631D9" w:rsidRPr="00853DCC" w:rsidRDefault="000631D9" w:rsidP="00615AA0">
      <w:pPr>
        <w:pStyle w:val="a"/>
        <w:spacing w:line="340" w:lineRule="exact"/>
        <w:ind w:firstLine="0"/>
        <w:rPr>
          <w:sz w:val="24"/>
          <w:szCs w:val="24"/>
          <w:rtl/>
        </w:rPr>
      </w:pPr>
      <w:r w:rsidRPr="00853DCC">
        <w:rPr>
          <w:sz w:val="24"/>
          <w:szCs w:val="24"/>
          <w:rtl/>
        </w:rPr>
        <w:t>امام علی صدای عدالت انسانی</w:t>
      </w:r>
      <w:r w:rsidR="007B4087">
        <w:rPr>
          <w:sz w:val="24"/>
          <w:szCs w:val="24"/>
          <w:rtl/>
        </w:rPr>
        <w:t xml:space="preserve">، </w:t>
      </w:r>
      <w:r w:rsidRPr="00853DCC">
        <w:rPr>
          <w:sz w:val="24"/>
          <w:szCs w:val="24"/>
          <w:rtl/>
        </w:rPr>
        <w:t>447</w:t>
      </w:r>
    </w:p>
    <w:p w:rsidR="000631D9" w:rsidRPr="00853DCC" w:rsidRDefault="000631D9" w:rsidP="00615AA0">
      <w:pPr>
        <w:pStyle w:val="a"/>
        <w:spacing w:line="340" w:lineRule="exact"/>
        <w:ind w:firstLine="0"/>
        <w:rPr>
          <w:sz w:val="24"/>
          <w:szCs w:val="24"/>
          <w:rtl/>
        </w:rPr>
      </w:pPr>
      <w:r w:rsidRPr="00853DCC">
        <w:rPr>
          <w:sz w:val="24"/>
          <w:szCs w:val="24"/>
          <w:rtl/>
        </w:rPr>
        <w:t>امام علی صدای عدالت جهانی</w:t>
      </w:r>
      <w:r w:rsidR="007B4087">
        <w:rPr>
          <w:sz w:val="24"/>
          <w:szCs w:val="24"/>
          <w:rtl/>
        </w:rPr>
        <w:t xml:space="preserve">، </w:t>
      </w:r>
      <w:r w:rsidRPr="00853DCC">
        <w:rPr>
          <w:sz w:val="24"/>
          <w:szCs w:val="24"/>
          <w:rtl/>
        </w:rPr>
        <w:t>960</w:t>
      </w:r>
    </w:p>
    <w:p w:rsidR="000631D9" w:rsidRPr="00853DCC" w:rsidRDefault="000631D9" w:rsidP="006241FB">
      <w:pPr>
        <w:pStyle w:val="a"/>
        <w:spacing w:line="340" w:lineRule="exact"/>
        <w:ind w:firstLine="0"/>
        <w:rPr>
          <w:sz w:val="24"/>
          <w:szCs w:val="24"/>
          <w:rtl/>
        </w:rPr>
      </w:pPr>
      <w:r w:rsidRPr="00853DCC">
        <w:rPr>
          <w:sz w:val="24"/>
          <w:szCs w:val="24"/>
          <w:rtl/>
        </w:rPr>
        <w:t>امام علی</w:t>
      </w:r>
      <w:r w:rsidR="006241FB">
        <w:rPr>
          <w:rFonts w:cs="CTraditional Arabic" w:hint="cs"/>
          <w:sz w:val="24"/>
          <w:szCs w:val="24"/>
          <w:rtl/>
        </w:rPr>
        <w:t>÷</w:t>
      </w:r>
      <w:r w:rsidR="007B4087">
        <w:rPr>
          <w:sz w:val="24"/>
          <w:szCs w:val="24"/>
          <w:rtl/>
        </w:rPr>
        <w:t xml:space="preserve">، </w:t>
      </w:r>
      <w:r w:rsidRPr="00853DCC">
        <w:rPr>
          <w:sz w:val="24"/>
          <w:szCs w:val="24"/>
          <w:rtl/>
        </w:rPr>
        <w:t>136</w:t>
      </w:r>
      <w:r w:rsidR="007B4087">
        <w:rPr>
          <w:sz w:val="24"/>
          <w:szCs w:val="24"/>
          <w:rtl/>
        </w:rPr>
        <w:t xml:space="preserve">، </w:t>
      </w:r>
      <w:r w:rsidRPr="00853DCC">
        <w:rPr>
          <w:sz w:val="24"/>
          <w:szCs w:val="24"/>
          <w:rtl/>
        </w:rPr>
        <w:t>139</w:t>
      </w:r>
      <w:r w:rsidR="007B4087">
        <w:rPr>
          <w:sz w:val="24"/>
          <w:szCs w:val="24"/>
          <w:rtl/>
        </w:rPr>
        <w:t xml:space="preserve">، </w:t>
      </w:r>
      <w:r w:rsidRPr="00853DCC">
        <w:rPr>
          <w:sz w:val="24"/>
          <w:szCs w:val="24"/>
          <w:rtl/>
        </w:rPr>
        <w:t>163</w:t>
      </w:r>
      <w:r w:rsidR="007B4087">
        <w:rPr>
          <w:sz w:val="24"/>
          <w:szCs w:val="24"/>
          <w:rtl/>
        </w:rPr>
        <w:t xml:space="preserve">، </w:t>
      </w:r>
      <w:r w:rsidRPr="00853DCC">
        <w:rPr>
          <w:sz w:val="24"/>
          <w:szCs w:val="24"/>
          <w:rtl/>
        </w:rPr>
        <w:t>196</w:t>
      </w:r>
      <w:r w:rsidR="007B4087">
        <w:rPr>
          <w:sz w:val="24"/>
          <w:szCs w:val="24"/>
          <w:rtl/>
        </w:rPr>
        <w:t xml:space="preserve">، </w:t>
      </w:r>
      <w:r w:rsidRPr="00853DCC">
        <w:rPr>
          <w:sz w:val="24"/>
          <w:szCs w:val="24"/>
          <w:rtl/>
        </w:rPr>
        <w:t>220</w:t>
      </w:r>
      <w:r w:rsidR="007B4087">
        <w:rPr>
          <w:sz w:val="24"/>
          <w:szCs w:val="24"/>
          <w:rtl/>
        </w:rPr>
        <w:t xml:space="preserve">، </w:t>
      </w:r>
      <w:r w:rsidRPr="00853DCC">
        <w:rPr>
          <w:sz w:val="24"/>
          <w:szCs w:val="24"/>
          <w:rtl/>
        </w:rPr>
        <w:t>250</w:t>
      </w:r>
      <w:r w:rsidR="007B4087">
        <w:rPr>
          <w:sz w:val="24"/>
          <w:szCs w:val="24"/>
          <w:rtl/>
        </w:rPr>
        <w:t xml:space="preserve">، </w:t>
      </w:r>
      <w:r w:rsidRPr="00853DCC">
        <w:rPr>
          <w:sz w:val="24"/>
          <w:szCs w:val="24"/>
          <w:rtl/>
        </w:rPr>
        <w:t>263</w:t>
      </w:r>
      <w:r w:rsidR="007B4087">
        <w:rPr>
          <w:sz w:val="24"/>
          <w:szCs w:val="24"/>
          <w:rtl/>
        </w:rPr>
        <w:t xml:space="preserve">، </w:t>
      </w:r>
      <w:r w:rsidRPr="00853DCC">
        <w:rPr>
          <w:sz w:val="24"/>
          <w:szCs w:val="24"/>
          <w:rtl/>
        </w:rPr>
        <w:t>361</w:t>
      </w:r>
      <w:r w:rsidR="007B4087">
        <w:rPr>
          <w:sz w:val="24"/>
          <w:szCs w:val="24"/>
          <w:rtl/>
        </w:rPr>
        <w:t xml:space="preserve">، </w:t>
      </w:r>
      <w:r w:rsidRPr="00853DCC">
        <w:rPr>
          <w:sz w:val="24"/>
          <w:szCs w:val="24"/>
          <w:rtl/>
        </w:rPr>
        <w:t>514</w:t>
      </w:r>
      <w:r w:rsidR="007B4087">
        <w:rPr>
          <w:sz w:val="24"/>
          <w:szCs w:val="24"/>
          <w:rtl/>
        </w:rPr>
        <w:t xml:space="preserve">، </w:t>
      </w:r>
      <w:r w:rsidRPr="00853DCC">
        <w:rPr>
          <w:sz w:val="24"/>
          <w:szCs w:val="24"/>
          <w:rtl/>
        </w:rPr>
        <w:t>525</w:t>
      </w:r>
      <w:r w:rsidR="007B4087">
        <w:rPr>
          <w:sz w:val="24"/>
          <w:szCs w:val="24"/>
          <w:rtl/>
        </w:rPr>
        <w:t xml:space="preserve">، </w:t>
      </w:r>
      <w:r w:rsidRPr="00853DCC">
        <w:rPr>
          <w:sz w:val="24"/>
          <w:szCs w:val="24"/>
          <w:rtl/>
        </w:rPr>
        <w:t>574</w:t>
      </w:r>
      <w:r w:rsidR="007B4087">
        <w:rPr>
          <w:sz w:val="24"/>
          <w:szCs w:val="24"/>
          <w:rtl/>
        </w:rPr>
        <w:t xml:space="preserve">، </w:t>
      </w:r>
      <w:r w:rsidRPr="00853DCC">
        <w:rPr>
          <w:sz w:val="24"/>
          <w:szCs w:val="24"/>
          <w:rtl/>
        </w:rPr>
        <w:t>584</w:t>
      </w:r>
      <w:r w:rsidR="007B4087">
        <w:rPr>
          <w:sz w:val="24"/>
          <w:szCs w:val="24"/>
          <w:rtl/>
        </w:rPr>
        <w:t xml:space="preserve">، </w:t>
      </w:r>
      <w:r w:rsidRPr="00853DCC">
        <w:rPr>
          <w:sz w:val="24"/>
          <w:szCs w:val="24"/>
          <w:rtl/>
        </w:rPr>
        <w:t>614</w:t>
      </w:r>
      <w:r w:rsidR="007B4087">
        <w:rPr>
          <w:sz w:val="24"/>
          <w:szCs w:val="24"/>
          <w:rtl/>
        </w:rPr>
        <w:t xml:space="preserve">، </w:t>
      </w:r>
      <w:r w:rsidRPr="00853DCC">
        <w:rPr>
          <w:sz w:val="24"/>
          <w:szCs w:val="24"/>
          <w:rtl/>
        </w:rPr>
        <w:t>617</w:t>
      </w:r>
      <w:r w:rsidR="007B4087">
        <w:rPr>
          <w:sz w:val="24"/>
          <w:szCs w:val="24"/>
          <w:rtl/>
        </w:rPr>
        <w:t xml:space="preserve">، </w:t>
      </w:r>
      <w:r w:rsidRPr="00853DCC">
        <w:rPr>
          <w:sz w:val="24"/>
          <w:szCs w:val="24"/>
          <w:rtl/>
        </w:rPr>
        <w:t>622</w:t>
      </w:r>
      <w:r w:rsidR="007B4087">
        <w:rPr>
          <w:sz w:val="24"/>
          <w:szCs w:val="24"/>
          <w:rtl/>
        </w:rPr>
        <w:t xml:space="preserve">، </w:t>
      </w:r>
      <w:r w:rsidRPr="00853DCC">
        <w:rPr>
          <w:sz w:val="24"/>
          <w:szCs w:val="24"/>
          <w:rtl/>
        </w:rPr>
        <w:t>703</w:t>
      </w:r>
      <w:r w:rsidR="007B4087">
        <w:rPr>
          <w:sz w:val="24"/>
          <w:szCs w:val="24"/>
          <w:rtl/>
        </w:rPr>
        <w:t xml:space="preserve">، </w:t>
      </w:r>
      <w:r w:rsidRPr="00853DCC">
        <w:rPr>
          <w:sz w:val="24"/>
          <w:szCs w:val="24"/>
          <w:rtl/>
        </w:rPr>
        <w:t>714</w:t>
      </w:r>
      <w:r w:rsidR="007B4087">
        <w:rPr>
          <w:sz w:val="24"/>
          <w:szCs w:val="24"/>
          <w:rtl/>
        </w:rPr>
        <w:t xml:space="preserve">، </w:t>
      </w:r>
      <w:r w:rsidRPr="00853DCC">
        <w:rPr>
          <w:sz w:val="24"/>
          <w:szCs w:val="24"/>
          <w:rtl/>
        </w:rPr>
        <w:t>739</w:t>
      </w:r>
      <w:r w:rsidR="007B4087">
        <w:rPr>
          <w:sz w:val="24"/>
          <w:szCs w:val="24"/>
          <w:rtl/>
        </w:rPr>
        <w:t xml:space="preserve">، </w:t>
      </w:r>
      <w:r w:rsidRPr="00853DCC">
        <w:rPr>
          <w:sz w:val="24"/>
          <w:szCs w:val="24"/>
          <w:rtl/>
        </w:rPr>
        <w:t>801</w:t>
      </w:r>
      <w:r w:rsidR="007B4087">
        <w:rPr>
          <w:sz w:val="24"/>
          <w:szCs w:val="24"/>
          <w:rtl/>
        </w:rPr>
        <w:t xml:space="preserve">، </w:t>
      </w:r>
      <w:r w:rsidRPr="00853DCC">
        <w:rPr>
          <w:sz w:val="24"/>
          <w:szCs w:val="24"/>
          <w:rtl/>
        </w:rPr>
        <w:t>843</w:t>
      </w:r>
      <w:r w:rsidR="007B4087">
        <w:rPr>
          <w:sz w:val="24"/>
          <w:szCs w:val="24"/>
          <w:rtl/>
        </w:rPr>
        <w:t xml:space="preserve">، </w:t>
      </w:r>
      <w:r w:rsidRPr="00853DCC">
        <w:rPr>
          <w:sz w:val="24"/>
          <w:szCs w:val="24"/>
          <w:rtl/>
        </w:rPr>
        <w:t>836</w:t>
      </w:r>
      <w:r w:rsidR="007B4087">
        <w:rPr>
          <w:sz w:val="24"/>
          <w:szCs w:val="24"/>
          <w:rtl/>
        </w:rPr>
        <w:t xml:space="preserve">، </w:t>
      </w:r>
      <w:r w:rsidRPr="00853DCC">
        <w:rPr>
          <w:sz w:val="24"/>
          <w:szCs w:val="24"/>
          <w:rtl/>
        </w:rPr>
        <w:t>885</w:t>
      </w:r>
      <w:r w:rsidR="007B4087">
        <w:rPr>
          <w:sz w:val="24"/>
          <w:szCs w:val="24"/>
          <w:rtl/>
        </w:rPr>
        <w:t xml:space="preserve">، </w:t>
      </w:r>
      <w:r w:rsidRPr="00853DCC">
        <w:rPr>
          <w:sz w:val="24"/>
          <w:szCs w:val="24"/>
          <w:rtl/>
        </w:rPr>
        <w:t>898</w:t>
      </w:r>
      <w:r w:rsidR="007B4087">
        <w:rPr>
          <w:sz w:val="24"/>
          <w:szCs w:val="24"/>
          <w:rtl/>
        </w:rPr>
        <w:t xml:space="preserve">، </w:t>
      </w:r>
      <w:r w:rsidRPr="00853DCC">
        <w:rPr>
          <w:sz w:val="24"/>
          <w:szCs w:val="24"/>
          <w:rtl/>
        </w:rPr>
        <w:t>910</w:t>
      </w:r>
      <w:r w:rsidR="007B4087">
        <w:rPr>
          <w:sz w:val="24"/>
          <w:szCs w:val="24"/>
          <w:rtl/>
        </w:rPr>
        <w:t xml:space="preserve">، </w:t>
      </w:r>
      <w:r w:rsidRPr="00853DCC">
        <w:rPr>
          <w:sz w:val="24"/>
          <w:szCs w:val="24"/>
          <w:rtl/>
        </w:rPr>
        <w:t>923</w:t>
      </w:r>
      <w:r w:rsidR="007B4087">
        <w:rPr>
          <w:sz w:val="24"/>
          <w:szCs w:val="24"/>
          <w:rtl/>
        </w:rPr>
        <w:t xml:space="preserve">، </w:t>
      </w:r>
      <w:r w:rsidRPr="00853DCC">
        <w:rPr>
          <w:sz w:val="24"/>
          <w:szCs w:val="24"/>
          <w:rtl/>
        </w:rPr>
        <w:t>936</w:t>
      </w:r>
      <w:r w:rsidR="007B4087">
        <w:rPr>
          <w:sz w:val="24"/>
          <w:szCs w:val="24"/>
          <w:rtl/>
        </w:rPr>
        <w:t xml:space="preserve">، </w:t>
      </w:r>
      <w:r w:rsidRPr="00853DCC">
        <w:rPr>
          <w:sz w:val="24"/>
          <w:szCs w:val="24"/>
          <w:rtl/>
        </w:rPr>
        <w:t>973</w:t>
      </w:r>
      <w:r w:rsidR="007B4087">
        <w:rPr>
          <w:sz w:val="24"/>
          <w:szCs w:val="24"/>
          <w:rtl/>
        </w:rPr>
        <w:t xml:space="preserve">، </w:t>
      </w:r>
      <w:r w:rsidRPr="00853DCC">
        <w:rPr>
          <w:sz w:val="24"/>
          <w:szCs w:val="24"/>
          <w:rtl/>
        </w:rPr>
        <w:t>995</w:t>
      </w:r>
      <w:r w:rsidR="007B4087">
        <w:rPr>
          <w:sz w:val="24"/>
          <w:szCs w:val="24"/>
          <w:rtl/>
        </w:rPr>
        <w:t xml:space="preserve">، </w:t>
      </w:r>
      <w:r w:rsidRPr="00853DCC">
        <w:rPr>
          <w:sz w:val="24"/>
          <w:szCs w:val="24"/>
          <w:rtl/>
        </w:rPr>
        <w:t>1002</w:t>
      </w:r>
      <w:r w:rsidR="007B4087">
        <w:rPr>
          <w:sz w:val="24"/>
          <w:szCs w:val="24"/>
          <w:rtl/>
        </w:rPr>
        <w:t xml:space="preserve">، </w:t>
      </w:r>
      <w:r w:rsidRPr="00853DCC">
        <w:rPr>
          <w:sz w:val="24"/>
          <w:szCs w:val="24"/>
          <w:rtl/>
        </w:rPr>
        <w:t>1014</w:t>
      </w:r>
      <w:r w:rsidR="007B4087">
        <w:rPr>
          <w:sz w:val="24"/>
          <w:szCs w:val="24"/>
          <w:rtl/>
        </w:rPr>
        <w:t xml:space="preserve">، </w:t>
      </w:r>
      <w:r w:rsidRPr="00853DCC">
        <w:rPr>
          <w:sz w:val="24"/>
          <w:szCs w:val="24"/>
          <w:rtl/>
        </w:rPr>
        <w:t>1037</w:t>
      </w:r>
      <w:r w:rsidR="007B4087">
        <w:rPr>
          <w:sz w:val="24"/>
          <w:szCs w:val="24"/>
          <w:rtl/>
        </w:rPr>
        <w:t xml:space="preserve">، </w:t>
      </w:r>
      <w:r w:rsidRPr="00853DCC">
        <w:rPr>
          <w:sz w:val="24"/>
          <w:szCs w:val="24"/>
          <w:rtl/>
        </w:rPr>
        <w:t>1052</w:t>
      </w:r>
    </w:p>
    <w:p w:rsidR="000631D9" w:rsidRPr="00853DCC" w:rsidRDefault="000631D9" w:rsidP="006241FB">
      <w:pPr>
        <w:pStyle w:val="a"/>
        <w:spacing w:line="340" w:lineRule="exact"/>
        <w:ind w:firstLine="0"/>
        <w:rPr>
          <w:sz w:val="24"/>
          <w:szCs w:val="24"/>
          <w:rtl/>
        </w:rPr>
      </w:pPr>
      <w:r w:rsidRPr="00853DCC">
        <w:rPr>
          <w:sz w:val="24"/>
          <w:szCs w:val="24"/>
          <w:rtl/>
        </w:rPr>
        <w:t>امام علی</w:t>
      </w:r>
      <w:r w:rsidR="006241FB">
        <w:rPr>
          <w:rFonts w:cs="CTraditional Arabic" w:hint="cs"/>
          <w:sz w:val="24"/>
          <w:szCs w:val="24"/>
          <w:rtl/>
        </w:rPr>
        <w:t>÷</w:t>
      </w:r>
      <w:r w:rsidRPr="00853DCC">
        <w:rPr>
          <w:sz w:val="24"/>
          <w:szCs w:val="24"/>
          <w:rtl/>
        </w:rPr>
        <w:t xml:space="preserve"> 566</w:t>
      </w:r>
    </w:p>
    <w:p w:rsidR="000631D9" w:rsidRPr="00853DCC" w:rsidRDefault="000631D9" w:rsidP="00615AA0">
      <w:pPr>
        <w:pStyle w:val="a"/>
        <w:spacing w:line="340" w:lineRule="exact"/>
        <w:ind w:firstLine="0"/>
        <w:rPr>
          <w:sz w:val="24"/>
          <w:szCs w:val="24"/>
          <w:rtl/>
        </w:rPr>
      </w:pPr>
      <w:r w:rsidRPr="00853DCC">
        <w:rPr>
          <w:sz w:val="24"/>
          <w:szCs w:val="24"/>
          <w:rtl/>
        </w:rPr>
        <w:t>امام علی مجاهد بزرگ</w:t>
      </w:r>
      <w:r w:rsidR="007B4087">
        <w:rPr>
          <w:sz w:val="24"/>
          <w:szCs w:val="24"/>
          <w:rtl/>
        </w:rPr>
        <w:t xml:space="preserve">، </w:t>
      </w:r>
      <w:r w:rsidRPr="00853DCC">
        <w:rPr>
          <w:sz w:val="24"/>
          <w:szCs w:val="24"/>
          <w:rtl/>
        </w:rPr>
        <w:t>449</w:t>
      </w:r>
    </w:p>
    <w:p w:rsidR="000631D9" w:rsidRPr="00853DCC" w:rsidRDefault="000631D9" w:rsidP="00615AA0">
      <w:pPr>
        <w:pStyle w:val="a"/>
        <w:spacing w:line="340" w:lineRule="exact"/>
        <w:ind w:firstLine="0"/>
        <w:rPr>
          <w:sz w:val="24"/>
          <w:szCs w:val="24"/>
          <w:rtl/>
        </w:rPr>
      </w:pPr>
      <w:r w:rsidRPr="00853DCC">
        <w:rPr>
          <w:sz w:val="24"/>
          <w:szCs w:val="24"/>
          <w:rtl/>
        </w:rPr>
        <w:t>امام علی مشعلی و دژی</w:t>
      </w:r>
      <w:r w:rsidR="007B4087">
        <w:rPr>
          <w:sz w:val="24"/>
          <w:szCs w:val="24"/>
          <w:rtl/>
        </w:rPr>
        <w:t xml:space="preserve">، </w:t>
      </w:r>
      <w:r w:rsidRPr="00853DCC">
        <w:rPr>
          <w:sz w:val="24"/>
          <w:szCs w:val="24"/>
          <w:rtl/>
        </w:rPr>
        <w:t>460</w:t>
      </w:r>
      <w:r w:rsidR="007B4087">
        <w:rPr>
          <w:sz w:val="24"/>
          <w:szCs w:val="24"/>
          <w:rtl/>
        </w:rPr>
        <w:t xml:space="preserve">، </w:t>
      </w:r>
      <w:r w:rsidRPr="00853DCC">
        <w:rPr>
          <w:sz w:val="24"/>
          <w:szCs w:val="24"/>
          <w:rtl/>
        </w:rPr>
        <w:t>848</w:t>
      </w:r>
    </w:p>
    <w:p w:rsidR="000631D9" w:rsidRPr="00853DCC" w:rsidRDefault="000631D9" w:rsidP="006241FB">
      <w:pPr>
        <w:pStyle w:val="a"/>
        <w:spacing w:line="340" w:lineRule="exact"/>
        <w:ind w:firstLine="0"/>
        <w:rPr>
          <w:sz w:val="24"/>
          <w:szCs w:val="24"/>
          <w:rtl/>
        </w:rPr>
      </w:pPr>
      <w:r w:rsidRPr="00853DCC">
        <w:rPr>
          <w:sz w:val="24"/>
          <w:szCs w:val="24"/>
          <w:rtl/>
        </w:rPr>
        <w:t>امام کاظم</w:t>
      </w:r>
      <w:r w:rsidR="006241FB">
        <w:rPr>
          <w:rFonts w:cs="CTraditional Arabic" w:hint="cs"/>
          <w:sz w:val="24"/>
          <w:szCs w:val="24"/>
          <w:rtl/>
        </w:rPr>
        <w:t>÷</w:t>
      </w:r>
      <w:r w:rsidR="007B4087">
        <w:rPr>
          <w:sz w:val="24"/>
          <w:szCs w:val="24"/>
          <w:rtl/>
        </w:rPr>
        <w:t xml:space="preserve">، </w:t>
      </w:r>
      <w:r w:rsidRPr="00853DCC">
        <w:rPr>
          <w:sz w:val="24"/>
          <w:szCs w:val="24"/>
          <w:rtl/>
        </w:rPr>
        <w:t>358</w:t>
      </w:r>
      <w:r w:rsidR="007B4087">
        <w:rPr>
          <w:sz w:val="24"/>
          <w:szCs w:val="24"/>
          <w:rtl/>
        </w:rPr>
        <w:t xml:space="preserve">، </w:t>
      </w:r>
      <w:r w:rsidRPr="00853DCC">
        <w:rPr>
          <w:sz w:val="24"/>
          <w:szCs w:val="24"/>
          <w:rtl/>
        </w:rPr>
        <w:t>899</w:t>
      </w:r>
    </w:p>
    <w:p w:rsidR="000631D9" w:rsidRPr="00853DCC" w:rsidRDefault="000631D9" w:rsidP="00615AA0">
      <w:pPr>
        <w:pStyle w:val="a"/>
        <w:spacing w:line="340" w:lineRule="exact"/>
        <w:ind w:firstLine="0"/>
        <w:rPr>
          <w:sz w:val="24"/>
          <w:szCs w:val="24"/>
          <w:rtl/>
        </w:rPr>
      </w:pPr>
      <w:r w:rsidRPr="00853DCC">
        <w:rPr>
          <w:sz w:val="24"/>
          <w:szCs w:val="24"/>
          <w:rtl/>
        </w:rPr>
        <w:t>امام موسی صدر</w:t>
      </w:r>
      <w:r w:rsidR="007B4087">
        <w:rPr>
          <w:sz w:val="24"/>
          <w:szCs w:val="24"/>
          <w:rtl/>
        </w:rPr>
        <w:t xml:space="preserve">، </w:t>
      </w:r>
      <w:r w:rsidRPr="00853DCC">
        <w:rPr>
          <w:sz w:val="24"/>
          <w:szCs w:val="24"/>
          <w:rtl/>
        </w:rPr>
        <w:t>141ع 273</w:t>
      </w:r>
      <w:r w:rsidR="007B4087">
        <w:rPr>
          <w:sz w:val="24"/>
          <w:szCs w:val="24"/>
          <w:rtl/>
        </w:rPr>
        <w:t xml:space="preserve">، </w:t>
      </w:r>
      <w:r w:rsidRPr="00853DCC">
        <w:rPr>
          <w:sz w:val="24"/>
          <w:szCs w:val="24"/>
          <w:rtl/>
        </w:rPr>
        <w:t>304</w:t>
      </w:r>
      <w:r w:rsidR="007B4087">
        <w:rPr>
          <w:sz w:val="24"/>
          <w:szCs w:val="24"/>
          <w:rtl/>
        </w:rPr>
        <w:t xml:space="preserve">، </w:t>
      </w:r>
      <w:r w:rsidRPr="00853DCC">
        <w:rPr>
          <w:sz w:val="24"/>
          <w:szCs w:val="24"/>
          <w:rtl/>
        </w:rPr>
        <w:t>577</w:t>
      </w:r>
      <w:r w:rsidR="007B4087">
        <w:rPr>
          <w:sz w:val="24"/>
          <w:szCs w:val="24"/>
          <w:rtl/>
        </w:rPr>
        <w:t xml:space="preserve">، </w:t>
      </w:r>
      <w:r w:rsidRPr="00853DCC">
        <w:rPr>
          <w:sz w:val="24"/>
          <w:szCs w:val="24"/>
          <w:rtl/>
        </w:rPr>
        <w:t>701</w:t>
      </w:r>
      <w:r w:rsidR="007B4087">
        <w:rPr>
          <w:sz w:val="24"/>
          <w:szCs w:val="24"/>
          <w:rtl/>
        </w:rPr>
        <w:t xml:space="preserve">، </w:t>
      </w:r>
      <w:r w:rsidRPr="00853DCC">
        <w:rPr>
          <w:sz w:val="24"/>
          <w:szCs w:val="24"/>
          <w:rtl/>
        </w:rPr>
        <w:t>849</w:t>
      </w:r>
    </w:p>
    <w:p w:rsidR="000631D9" w:rsidRPr="00853DCC" w:rsidRDefault="000631D9" w:rsidP="00615AA0">
      <w:pPr>
        <w:pStyle w:val="a"/>
        <w:spacing w:line="340" w:lineRule="exact"/>
        <w:ind w:firstLine="0"/>
        <w:rPr>
          <w:sz w:val="24"/>
          <w:szCs w:val="24"/>
          <w:rtl/>
        </w:rPr>
      </w:pPr>
      <w:r w:rsidRPr="00853DCC">
        <w:rPr>
          <w:sz w:val="24"/>
          <w:szCs w:val="24"/>
          <w:rtl/>
        </w:rPr>
        <w:t>امامی</w:t>
      </w:r>
      <w:r w:rsidR="007B4087">
        <w:rPr>
          <w:sz w:val="24"/>
          <w:szCs w:val="24"/>
          <w:rtl/>
        </w:rPr>
        <w:t xml:space="preserve">، </w:t>
      </w:r>
      <w:r w:rsidRPr="00853DCC">
        <w:rPr>
          <w:sz w:val="24"/>
          <w:szCs w:val="24"/>
          <w:rtl/>
        </w:rPr>
        <w:t>سیدحسین</w:t>
      </w:r>
      <w:r w:rsidR="007B4087">
        <w:rPr>
          <w:sz w:val="24"/>
          <w:szCs w:val="24"/>
          <w:rtl/>
        </w:rPr>
        <w:t xml:space="preserve">، </w:t>
      </w:r>
      <w:r w:rsidRPr="00853DCC">
        <w:rPr>
          <w:sz w:val="24"/>
          <w:szCs w:val="24"/>
          <w:rtl/>
        </w:rPr>
        <w:t>112</w:t>
      </w:r>
      <w:r w:rsidR="007B4087">
        <w:rPr>
          <w:sz w:val="24"/>
          <w:szCs w:val="24"/>
          <w:rtl/>
        </w:rPr>
        <w:t xml:space="preserve">، </w:t>
      </w:r>
      <w:r w:rsidRPr="00853DCC">
        <w:rPr>
          <w:sz w:val="24"/>
          <w:szCs w:val="24"/>
          <w:rtl/>
        </w:rPr>
        <w:t>220ع 225</w:t>
      </w:r>
      <w:r w:rsidR="007B4087">
        <w:rPr>
          <w:sz w:val="24"/>
          <w:szCs w:val="24"/>
          <w:rtl/>
        </w:rPr>
        <w:t xml:space="preserve">، </w:t>
      </w:r>
      <w:r w:rsidRPr="00853DCC">
        <w:rPr>
          <w:sz w:val="24"/>
          <w:szCs w:val="24"/>
          <w:rtl/>
        </w:rPr>
        <w:t>226</w:t>
      </w:r>
      <w:r w:rsidR="007B4087">
        <w:rPr>
          <w:sz w:val="24"/>
          <w:szCs w:val="24"/>
          <w:rtl/>
        </w:rPr>
        <w:t xml:space="preserve">، </w:t>
      </w:r>
      <w:r w:rsidRPr="00853DCC">
        <w:rPr>
          <w:sz w:val="24"/>
          <w:szCs w:val="24"/>
          <w:rtl/>
        </w:rPr>
        <w:t>243</w:t>
      </w:r>
    </w:p>
    <w:p w:rsidR="000631D9" w:rsidRPr="00853DCC" w:rsidRDefault="000631D9" w:rsidP="00615AA0">
      <w:pPr>
        <w:pStyle w:val="a"/>
        <w:spacing w:line="340" w:lineRule="exact"/>
        <w:ind w:firstLine="0"/>
        <w:rPr>
          <w:sz w:val="24"/>
          <w:szCs w:val="24"/>
          <w:rtl/>
        </w:rPr>
      </w:pPr>
      <w:r w:rsidRPr="00853DCC">
        <w:rPr>
          <w:sz w:val="24"/>
          <w:szCs w:val="24"/>
          <w:rtl/>
        </w:rPr>
        <w:t>امامی غلامرضا</w:t>
      </w:r>
      <w:r w:rsidR="007B4087">
        <w:rPr>
          <w:sz w:val="24"/>
          <w:szCs w:val="24"/>
          <w:rtl/>
        </w:rPr>
        <w:t xml:space="preserve">، </w:t>
      </w:r>
      <w:r w:rsidRPr="00853DCC">
        <w:rPr>
          <w:sz w:val="24"/>
          <w:szCs w:val="24"/>
          <w:rtl/>
        </w:rPr>
        <w:t>458</w:t>
      </w:r>
    </w:p>
    <w:p w:rsidR="000631D9" w:rsidRPr="00853DCC" w:rsidRDefault="000631D9" w:rsidP="00615AA0">
      <w:pPr>
        <w:pStyle w:val="a"/>
        <w:spacing w:line="340" w:lineRule="exact"/>
        <w:ind w:firstLine="0"/>
        <w:rPr>
          <w:sz w:val="24"/>
          <w:szCs w:val="24"/>
          <w:rtl/>
        </w:rPr>
      </w:pPr>
      <w:r w:rsidRPr="00853DCC">
        <w:rPr>
          <w:sz w:val="24"/>
          <w:szCs w:val="24"/>
          <w:rtl/>
        </w:rPr>
        <w:t>امامی کاشانی</w:t>
      </w:r>
      <w:r w:rsidR="007B4087">
        <w:rPr>
          <w:sz w:val="24"/>
          <w:szCs w:val="24"/>
          <w:rtl/>
        </w:rPr>
        <w:t xml:space="preserve">، </w:t>
      </w:r>
      <w:r w:rsidRPr="00853DCC">
        <w:rPr>
          <w:sz w:val="24"/>
          <w:szCs w:val="24"/>
          <w:rtl/>
        </w:rPr>
        <w:t>376</w:t>
      </w:r>
      <w:r w:rsidR="007B4087">
        <w:rPr>
          <w:sz w:val="24"/>
          <w:szCs w:val="24"/>
          <w:rtl/>
        </w:rPr>
        <w:t xml:space="preserve">، </w:t>
      </w:r>
      <w:r w:rsidRPr="00853DCC">
        <w:rPr>
          <w:sz w:val="24"/>
          <w:szCs w:val="24"/>
          <w:rtl/>
        </w:rPr>
        <w:t>484</w:t>
      </w:r>
      <w:r w:rsidR="007B4087">
        <w:rPr>
          <w:sz w:val="24"/>
          <w:szCs w:val="24"/>
          <w:rtl/>
        </w:rPr>
        <w:t xml:space="preserve">، </w:t>
      </w:r>
      <w:r w:rsidRPr="00853DCC">
        <w:rPr>
          <w:sz w:val="24"/>
          <w:szCs w:val="24"/>
          <w:rtl/>
        </w:rPr>
        <w:t>766</w:t>
      </w:r>
      <w:r w:rsidR="007B4087">
        <w:rPr>
          <w:sz w:val="24"/>
          <w:szCs w:val="24"/>
          <w:rtl/>
        </w:rPr>
        <w:t xml:space="preserve">، </w:t>
      </w:r>
      <w:r w:rsidRPr="00853DCC">
        <w:rPr>
          <w:sz w:val="24"/>
          <w:szCs w:val="24"/>
          <w:rtl/>
        </w:rPr>
        <w:t>767</w:t>
      </w:r>
      <w:r w:rsidR="007B4087">
        <w:rPr>
          <w:sz w:val="24"/>
          <w:szCs w:val="24"/>
          <w:rtl/>
        </w:rPr>
        <w:t xml:space="preserve">، </w:t>
      </w:r>
      <w:r w:rsidRPr="00853DCC">
        <w:rPr>
          <w:sz w:val="24"/>
          <w:szCs w:val="24"/>
          <w:rtl/>
        </w:rPr>
        <w:t>769</w:t>
      </w:r>
    </w:p>
    <w:p w:rsidR="000631D9" w:rsidRPr="00853DCC" w:rsidRDefault="000631D9" w:rsidP="00615AA0">
      <w:pPr>
        <w:pStyle w:val="a"/>
        <w:spacing w:line="340" w:lineRule="exact"/>
        <w:ind w:firstLine="0"/>
        <w:rPr>
          <w:sz w:val="24"/>
          <w:szCs w:val="24"/>
          <w:rtl/>
        </w:rPr>
      </w:pPr>
      <w:r w:rsidRPr="00853DCC">
        <w:rPr>
          <w:sz w:val="24"/>
          <w:szCs w:val="24"/>
          <w:rtl/>
        </w:rPr>
        <w:t>امامی</w:t>
      </w:r>
      <w:r w:rsidR="007B4087">
        <w:rPr>
          <w:sz w:val="24"/>
          <w:szCs w:val="24"/>
          <w:rtl/>
        </w:rPr>
        <w:t xml:space="preserve">، </w:t>
      </w:r>
      <w:r w:rsidRPr="00853DCC">
        <w:rPr>
          <w:sz w:val="24"/>
          <w:szCs w:val="24"/>
          <w:rtl/>
        </w:rPr>
        <w:t>محمدجعفر</w:t>
      </w:r>
      <w:r w:rsidR="007B4087">
        <w:rPr>
          <w:sz w:val="24"/>
          <w:szCs w:val="24"/>
          <w:rtl/>
        </w:rPr>
        <w:t xml:space="preserve">، </w:t>
      </w:r>
      <w:r w:rsidRPr="00853DCC">
        <w:rPr>
          <w:sz w:val="24"/>
          <w:szCs w:val="24"/>
          <w:rtl/>
        </w:rPr>
        <w:t>442</w:t>
      </w:r>
    </w:p>
    <w:p w:rsidR="000631D9" w:rsidRPr="00853DCC" w:rsidRDefault="000631D9" w:rsidP="00615AA0">
      <w:pPr>
        <w:pStyle w:val="a"/>
        <w:spacing w:line="340" w:lineRule="exact"/>
        <w:ind w:firstLine="0"/>
        <w:rPr>
          <w:sz w:val="24"/>
          <w:szCs w:val="24"/>
          <w:rtl/>
        </w:rPr>
      </w:pPr>
      <w:r w:rsidRPr="00853DCC">
        <w:rPr>
          <w:sz w:val="24"/>
          <w:szCs w:val="24"/>
          <w:rtl/>
        </w:rPr>
        <w:t>امانی</w:t>
      </w:r>
      <w:r w:rsidR="007B4087">
        <w:rPr>
          <w:sz w:val="24"/>
          <w:szCs w:val="24"/>
          <w:rtl/>
        </w:rPr>
        <w:t xml:space="preserve">، </w:t>
      </w:r>
      <w:r w:rsidRPr="00853DCC">
        <w:rPr>
          <w:sz w:val="24"/>
          <w:szCs w:val="24"/>
          <w:rtl/>
        </w:rPr>
        <w:t>صادق</w:t>
      </w:r>
      <w:r w:rsidR="007B4087">
        <w:rPr>
          <w:sz w:val="24"/>
          <w:szCs w:val="24"/>
          <w:rtl/>
        </w:rPr>
        <w:t xml:space="preserve">، </w:t>
      </w:r>
      <w:r w:rsidRPr="00853DCC">
        <w:rPr>
          <w:sz w:val="24"/>
          <w:szCs w:val="24"/>
          <w:rtl/>
        </w:rPr>
        <w:t>115</w:t>
      </w:r>
      <w:r w:rsidR="007B4087">
        <w:rPr>
          <w:sz w:val="24"/>
          <w:szCs w:val="24"/>
          <w:rtl/>
        </w:rPr>
        <w:t xml:space="preserve">، </w:t>
      </w:r>
      <w:r w:rsidRPr="00853DCC">
        <w:rPr>
          <w:sz w:val="24"/>
          <w:szCs w:val="24"/>
          <w:rtl/>
        </w:rPr>
        <w:t>116</w:t>
      </w:r>
      <w:r w:rsidR="007B4087">
        <w:rPr>
          <w:sz w:val="24"/>
          <w:szCs w:val="24"/>
          <w:rtl/>
        </w:rPr>
        <w:t xml:space="preserve">، </w:t>
      </w:r>
      <w:r w:rsidRPr="00853DCC">
        <w:rPr>
          <w:sz w:val="24"/>
          <w:szCs w:val="24"/>
          <w:rtl/>
        </w:rPr>
        <w:t>462ـ 466</w:t>
      </w:r>
      <w:r w:rsidR="007B4087">
        <w:rPr>
          <w:sz w:val="24"/>
          <w:szCs w:val="24"/>
          <w:rtl/>
        </w:rPr>
        <w:t xml:space="preserve">، </w:t>
      </w:r>
      <w:r w:rsidRPr="00853DCC">
        <w:rPr>
          <w:sz w:val="24"/>
          <w:szCs w:val="24"/>
          <w:rtl/>
        </w:rPr>
        <w:t>565</w:t>
      </w:r>
      <w:r w:rsidR="007B4087">
        <w:rPr>
          <w:sz w:val="24"/>
          <w:szCs w:val="24"/>
          <w:rtl/>
        </w:rPr>
        <w:t xml:space="preserve">، </w:t>
      </w:r>
      <w:r w:rsidRPr="00853DCC">
        <w:rPr>
          <w:sz w:val="24"/>
          <w:szCs w:val="24"/>
          <w:rtl/>
        </w:rPr>
        <w:t>924</w:t>
      </w:r>
    </w:p>
    <w:p w:rsidR="000631D9" w:rsidRPr="00853DCC" w:rsidRDefault="000631D9" w:rsidP="00615AA0">
      <w:pPr>
        <w:pStyle w:val="a"/>
        <w:spacing w:line="340" w:lineRule="exact"/>
        <w:ind w:firstLine="0"/>
        <w:rPr>
          <w:sz w:val="24"/>
          <w:szCs w:val="24"/>
          <w:rtl/>
        </w:rPr>
      </w:pPr>
      <w:r w:rsidRPr="00853DCC">
        <w:rPr>
          <w:sz w:val="24"/>
          <w:szCs w:val="24"/>
          <w:rtl/>
        </w:rPr>
        <w:t>امانی</w:t>
      </w:r>
      <w:r w:rsidR="007B4087">
        <w:rPr>
          <w:sz w:val="24"/>
          <w:szCs w:val="24"/>
          <w:rtl/>
        </w:rPr>
        <w:t xml:space="preserve">، </w:t>
      </w:r>
      <w:r w:rsidRPr="00853DCC">
        <w:rPr>
          <w:sz w:val="24"/>
          <w:szCs w:val="24"/>
          <w:rtl/>
        </w:rPr>
        <w:t>صادق</w:t>
      </w:r>
      <w:r w:rsidR="007B4087">
        <w:rPr>
          <w:sz w:val="24"/>
          <w:szCs w:val="24"/>
          <w:rtl/>
        </w:rPr>
        <w:t xml:space="preserve">، </w:t>
      </w:r>
      <w:r w:rsidRPr="00853DCC">
        <w:rPr>
          <w:sz w:val="24"/>
          <w:szCs w:val="24"/>
          <w:rtl/>
        </w:rPr>
        <w:t>(فرزندش)</w:t>
      </w:r>
      <w:r w:rsidR="007B4087">
        <w:rPr>
          <w:sz w:val="24"/>
          <w:szCs w:val="24"/>
          <w:rtl/>
        </w:rPr>
        <w:t xml:space="preserve">، </w:t>
      </w:r>
      <w:r w:rsidRPr="00853DCC">
        <w:rPr>
          <w:sz w:val="24"/>
          <w:szCs w:val="24"/>
          <w:rtl/>
        </w:rPr>
        <w:t>586</w:t>
      </w:r>
    </w:p>
    <w:p w:rsidR="000631D9" w:rsidRPr="00853DCC" w:rsidRDefault="000631D9" w:rsidP="00615AA0">
      <w:pPr>
        <w:pStyle w:val="a"/>
        <w:spacing w:line="340" w:lineRule="exact"/>
        <w:ind w:firstLine="0"/>
        <w:rPr>
          <w:sz w:val="24"/>
          <w:szCs w:val="24"/>
          <w:rtl/>
        </w:rPr>
      </w:pPr>
      <w:r w:rsidRPr="00853DCC">
        <w:rPr>
          <w:sz w:val="24"/>
          <w:szCs w:val="24"/>
          <w:rtl/>
        </w:rPr>
        <w:t>امانی</w:t>
      </w:r>
      <w:r w:rsidR="007B4087">
        <w:rPr>
          <w:sz w:val="24"/>
          <w:szCs w:val="24"/>
          <w:rtl/>
        </w:rPr>
        <w:t xml:space="preserve">، </w:t>
      </w:r>
      <w:r w:rsidRPr="00853DCC">
        <w:rPr>
          <w:sz w:val="24"/>
          <w:szCs w:val="24"/>
          <w:rtl/>
        </w:rPr>
        <w:t>هاشم</w:t>
      </w:r>
      <w:r w:rsidR="007B4087">
        <w:rPr>
          <w:sz w:val="24"/>
          <w:szCs w:val="24"/>
          <w:rtl/>
        </w:rPr>
        <w:t xml:space="preserve">، </w:t>
      </w:r>
      <w:r w:rsidRPr="00853DCC">
        <w:rPr>
          <w:sz w:val="24"/>
          <w:szCs w:val="24"/>
          <w:rtl/>
        </w:rPr>
        <w:t>463</w:t>
      </w:r>
      <w:r w:rsidR="007B4087">
        <w:rPr>
          <w:sz w:val="24"/>
          <w:szCs w:val="24"/>
          <w:rtl/>
        </w:rPr>
        <w:t xml:space="preserve">، </w:t>
      </w:r>
      <w:r w:rsidRPr="00853DCC">
        <w:rPr>
          <w:sz w:val="24"/>
          <w:szCs w:val="24"/>
          <w:rtl/>
        </w:rPr>
        <w:t>466</w:t>
      </w:r>
    </w:p>
    <w:p w:rsidR="000631D9" w:rsidRPr="00853DCC" w:rsidRDefault="000631D9" w:rsidP="00615AA0">
      <w:pPr>
        <w:pStyle w:val="a"/>
        <w:spacing w:line="340" w:lineRule="exact"/>
        <w:ind w:firstLine="0"/>
        <w:rPr>
          <w:sz w:val="24"/>
          <w:szCs w:val="24"/>
          <w:rtl/>
        </w:rPr>
      </w:pPr>
      <w:r w:rsidRPr="00853DCC">
        <w:rPr>
          <w:sz w:val="24"/>
          <w:szCs w:val="24"/>
          <w:rtl/>
        </w:rPr>
        <w:t>امانی</w:t>
      </w:r>
      <w:r w:rsidR="007B4087">
        <w:rPr>
          <w:sz w:val="24"/>
          <w:szCs w:val="24"/>
          <w:rtl/>
        </w:rPr>
        <w:t xml:space="preserve">، </w:t>
      </w:r>
      <w:r w:rsidRPr="00853DCC">
        <w:rPr>
          <w:sz w:val="24"/>
          <w:szCs w:val="24"/>
          <w:rtl/>
        </w:rPr>
        <w:t>هاشم</w:t>
      </w:r>
      <w:r w:rsidR="007B4087">
        <w:rPr>
          <w:sz w:val="24"/>
          <w:szCs w:val="24"/>
          <w:rtl/>
        </w:rPr>
        <w:t xml:space="preserve">، </w:t>
      </w:r>
      <w:r w:rsidRPr="00853DCC">
        <w:rPr>
          <w:sz w:val="24"/>
          <w:szCs w:val="24"/>
          <w:rtl/>
        </w:rPr>
        <w:t>463</w:t>
      </w:r>
      <w:r w:rsidR="007B4087">
        <w:rPr>
          <w:sz w:val="24"/>
          <w:szCs w:val="24"/>
          <w:rtl/>
        </w:rPr>
        <w:t xml:space="preserve">، </w:t>
      </w:r>
      <w:r w:rsidRPr="00853DCC">
        <w:rPr>
          <w:sz w:val="24"/>
          <w:szCs w:val="24"/>
          <w:rtl/>
        </w:rPr>
        <w:t>466</w:t>
      </w:r>
    </w:p>
    <w:p w:rsidR="000631D9" w:rsidRPr="00853DCC" w:rsidRDefault="000631D9" w:rsidP="00615AA0">
      <w:pPr>
        <w:pStyle w:val="a"/>
        <w:spacing w:line="340" w:lineRule="exact"/>
        <w:ind w:firstLine="0"/>
        <w:rPr>
          <w:sz w:val="24"/>
          <w:szCs w:val="24"/>
          <w:rtl/>
        </w:rPr>
      </w:pPr>
      <w:r w:rsidRPr="00853DCC">
        <w:rPr>
          <w:sz w:val="24"/>
          <w:szCs w:val="24"/>
          <w:rtl/>
        </w:rPr>
        <w:t>امپراتوری متلاشی</w:t>
      </w:r>
      <w:r w:rsidR="007B4087">
        <w:rPr>
          <w:sz w:val="24"/>
          <w:szCs w:val="24"/>
          <w:rtl/>
        </w:rPr>
        <w:t xml:space="preserve">، </w:t>
      </w:r>
      <w:r w:rsidRPr="00853DCC">
        <w:rPr>
          <w:sz w:val="24"/>
          <w:szCs w:val="24"/>
          <w:rtl/>
        </w:rPr>
        <w:t>1070</w:t>
      </w:r>
    </w:p>
    <w:p w:rsidR="000631D9" w:rsidRPr="00853DCC" w:rsidRDefault="000631D9" w:rsidP="00615AA0">
      <w:pPr>
        <w:pStyle w:val="a"/>
        <w:spacing w:line="340" w:lineRule="exact"/>
        <w:ind w:firstLine="0"/>
        <w:rPr>
          <w:sz w:val="24"/>
          <w:szCs w:val="24"/>
          <w:rtl/>
        </w:rPr>
      </w:pPr>
      <w:r w:rsidRPr="00853DCC">
        <w:rPr>
          <w:sz w:val="24"/>
          <w:szCs w:val="24"/>
          <w:rtl/>
        </w:rPr>
        <w:t>امت واحده</w:t>
      </w:r>
      <w:r w:rsidR="007B4087">
        <w:rPr>
          <w:sz w:val="24"/>
          <w:szCs w:val="24"/>
          <w:rtl/>
        </w:rPr>
        <w:t xml:space="preserve">، </w:t>
      </w:r>
      <w:r w:rsidRPr="00853DCC">
        <w:rPr>
          <w:sz w:val="24"/>
          <w:szCs w:val="24"/>
          <w:rtl/>
        </w:rPr>
        <w:t>738</w:t>
      </w:r>
      <w:r w:rsidR="007B4087">
        <w:rPr>
          <w:sz w:val="24"/>
          <w:szCs w:val="24"/>
          <w:rtl/>
        </w:rPr>
        <w:t xml:space="preserve">، </w:t>
      </w:r>
      <w:r w:rsidRPr="00853DCC">
        <w:rPr>
          <w:sz w:val="24"/>
          <w:szCs w:val="24"/>
          <w:rtl/>
        </w:rPr>
        <w:t>739</w:t>
      </w:r>
      <w:r w:rsidR="007B4087">
        <w:rPr>
          <w:sz w:val="24"/>
          <w:szCs w:val="24"/>
          <w:rtl/>
        </w:rPr>
        <w:t xml:space="preserve">، </w:t>
      </w:r>
      <w:r w:rsidRPr="00853DCC">
        <w:rPr>
          <w:sz w:val="24"/>
          <w:szCs w:val="24"/>
          <w:rtl/>
        </w:rPr>
        <w:t>745</w:t>
      </w:r>
    </w:p>
    <w:p w:rsidR="000631D9" w:rsidRPr="00853DCC" w:rsidRDefault="000631D9" w:rsidP="00615AA0">
      <w:pPr>
        <w:pStyle w:val="a"/>
        <w:spacing w:line="340" w:lineRule="exact"/>
        <w:ind w:firstLine="0"/>
        <w:rPr>
          <w:sz w:val="24"/>
          <w:szCs w:val="24"/>
          <w:rtl/>
        </w:rPr>
      </w:pPr>
      <w:r w:rsidRPr="00853DCC">
        <w:rPr>
          <w:sz w:val="24"/>
          <w:szCs w:val="24"/>
          <w:rtl/>
        </w:rPr>
        <w:t>امتیازات و ویژگی</w:t>
      </w:r>
      <w:r w:rsidR="007B4087">
        <w:rPr>
          <w:sz w:val="24"/>
          <w:szCs w:val="24"/>
          <w:rtl/>
        </w:rPr>
        <w:t xml:space="preserve">‌های </w:t>
      </w:r>
      <w:r w:rsidRPr="00853DCC">
        <w:rPr>
          <w:sz w:val="24"/>
          <w:szCs w:val="24"/>
          <w:rtl/>
        </w:rPr>
        <w:t>اسلام</w:t>
      </w:r>
      <w:r w:rsidR="007B4087">
        <w:rPr>
          <w:sz w:val="24"/>
          <w:szCs w:val="24"/>
          <w:rtl/>
        </w:rPr>
        <w:t xml:space="preserve">، </w:t>
      </w:r>
      <w:r w:rsidRPr="00853DCC">
        <w:rPr>
          <w:sz w:val="24"/>
          <w:szCs w:val="24"/>
          <w:rtl/>
        </w:rPr>
        <w:t>888</w:t>
      </w:r>
    </w:p>
    <w:p w:rsidR="000631D9" w:rsidRPr="00853DCC" w:rsidRDefault="000631D9" w:rsidP="00615AA0">
      <w:pPr>
        <w:pStyle w:val="a"/>
        <w:spacing w:line="340" w:lineRule="exact"/>
        <w:ind w:firstLine="0"/>
        <w:rPr>
          <w:sz w:val="24"/>
          <w:szCs w:val="24"/>
          <w:rtl/>
        </w:rPr>
      </w:pPr>
      <w:r w:rsidRPr="00853DCC">
        <w:rPr>
          <w:sz w:val="24"/>
          <w:szCs w:val="24"/>
          <w:rtl/>
        </w:rPr>
        <w:t>امجد</w:t>
      </w:r>
      <w:r w:rsidR="007B4087">
        <w:rPr>
          <w:sz w:val="24"/>
          <w:szCs w:val="24"/>
          <w:rtl/>
        </w:rPr>
        <w:t xml:space="preserve">، </w:t>
      </w:r>
      <w:r w:rsidRPr="00853DCC">
        <w:rPr>
          <w:sz w:val="24"/>
          <w:szCs w:val="24"/>
          <w:rtl/>
        </w:rPr>
        <w:t>103</w:t>
      </w:r>
    </w:p>
    <w:p w:rsidR="000631D9" w:rsidRPr="00853DCC" w:rsidRDefault="000631D9" w:rsidP="00615AA0">
      <w:pPr>
        <w:pStyle w:val="a"/>
        <w:spacing w:line="340" w:lineRule="exact"/>
        <w:ind w:firstLine="0"/>
        <w:rPr>
          <w:sz w:val="24"/>
          <w:szCs w:val="24"/>
          <w:rtl/>
        </w:rPr>
      </w:pPr>
      <w:r w:rsidRPr="00853DCC">
        <w:rPr>
          <w:sz w:val="24"/>
          <w:szCs w:val="24"/>
          <w:rtl/>
        </w:rPr>
        <w:t>امداد</w:t>
      </w:r>
      <w:r w:rsidR="007B4087">
        <w:rPr>
          <w:sz w:val="24"/>
          <w:szCs w:val="24"/>
          <w:rtl/>
        </w:rPr>
        <w:t xml:space="preserve">، </w:t>
      </w:r>
      <w:r w:rsidRPr="00853DCC">
        <w:rPr>
          <w:sz w:val="24"/>
          <w:szCs w:val="24"/>
          <w:rtl/>
        </w:rPr>
        <w:t>حسن</w:t>
      </w:r>
      <w:r w:rsidR="007B4087">
        <w:rPr>
          <w:sz w:val="24"/>
          <w:szCs w:val="24"/>
          <w:rtl/>
        </w:rPr>
        <w:t xml:space="preserve">، </w:t>
      </w:r>
      <w:r w:rsidRPr="00853DCC">
        <w:rPr>
          <w:sz w:val="24"/>
          <w:szCs w:val="24"/>
          <w:rtl/>
        </w:rPr>
        <w:t>144</w:t>
      </w:r>
    </w:p>
    <w:p w:rsidR="000631D9" w:rsidRPr="00853DCC" w:rsidRDefault="000631D9" w:rsidP="00615AA0">
      <w:pPr>
        <w:pStyle w:val="a"/>
        <w:spacing w:line="340" w:lineRule="exact"/>
        <w:ind w:firstLine="0"/>
        <w:rPr>
          <w:sz w:val="24"/>
          <w:szCs w:val="24"/>
          <w:rtl/>
        </w:rPr>
      </w:pPr>
      <w:r w:rsidRPr="00853DCC">
        <w:rPr>
          <w:sz w:val="24"/>
          <w:szCs w:val="24"/>
          <w:rtl/>
        </w:rPr>
        <w:t>امر به معروف و نهی از منکر (جزوه امام با ترجمه فارسی)</w:t>
      </w:r>
      <w:r w:rsidR="007B4087">
        <w:rPr>
          <w:sz w:val="24"/>
          <w:szCs w:val="24"/>
          <w:rtl/>
        </w:rPr>
        <w:t xml:space="preserve">، </w:t>
      </w:r>
      <w:r w:rsidRPr="00853DCC">
        <w:rPr>
          <w:sz w:val="24"/>
          <w:szCs w:val="24"/>
          <w:rtl/>
        </w:rPr>
        <w:t>469</w:t>
      </w:r>
    </w:p>
    <w:p w:rsidR="000631D9" w:rsidRPr="00853DCC" w:rsidRDefault="000631D9" w:rsidP="00615AA0">
      <w:pPr>
        <w:pStyle w:val="a"/>
        <w:spacing w:line="340" w:lineRule="exact"/>
        <w:ind w:firstLine="0"/>
        <w:rPr>
          <w:sz w:val="24"/>
          <w:szCs w:val="24"/>
          <w:rtl/>
        </w:rPr>
      </w:pPr>
      <w:r w:rsidRPr="00853DCC">
        <w:rPr>
          <w:sz w:val="24"/>
          <w:szCs w:val="24"/>
          <w:rtl/>
        </w:rPr>
        <w:t>امر به معروف و نهی از منکر (مشکینی)</w:t>
      </w:r>
      <w:r w:rsidR="007B4087">
        <w:rPr>
          <w:sz w:val="24"/>
          <w:szCs w:val="24"/>
          <w:rtl/>
        </w:rPr>
        <w:t xml:space="preserve">، </w:t>
      </w:r>
      <w:r w:rsidRPr="00853DCC">
        <w:rPr>
          <w:sz w:val="24"/>
          <w:szCs w:val="24"/>
          <w:rtl/>
        </w:rPr>
        <w:t>973</w:t>
      </w:r>
    </w:p>
    <w:p w:rsidR="000631D9" w:rsidRPr="00853DCC" w:rsidRDefault="000631D9" w:rsidP="00615AA0">
      <w:pPr>
        <w:pStyle w:val="a"/>
        <w:spacing w:line="340" w:lineRule="exact"/>
        <w:ind w:firstLine="0"/>
        <w:rPr>
          <w:sz w:val="24"/>
          <w:szCs w:val="24"/>
          <w:rtl/>
        </w:rPr>
      </w:pPr>
      <w:r w:rsidRPr="00853DCC">
        <w:rPr>
          <w:sz w:val="24"/>
          <w:szCs w:val="24"/>
          <w:rtl/>
        </w:rPr>
        <w:t>امریکا</w:t>
      </w:r>
      <w:r w:rsidR="007B4087">
        <w:rPr>
          <w:sz w:val="24"/>
          <w:szCs w:val="24"/>
          <w:rtl/>
        </w:rPr>
        <w:t xml:space="preserve">، </w:t>
      </w:r>
      <w:r w:rsidRPr="00853DCC">
        <w:rPr>
          <w:sz w:val="24"/>
          <w:szCs w:val="24"/>
          <w:rtl/>
        </w:rPr>
        <w:t>98</w:t>
      </w:r>
      <w:r w:rsidR="007B4087">
        <w:rPr>
          <w:sz w:val="24"/>
          <w:szCs w:val="24"/>
          <w:rtl/>
        </w:rPr>
        <w:t xml:space="preserve">، </w:t>
      </w:r>
      <w:r w:rsidRPr="00853DCC">
        <w:rPr>
          <w:sz w:val="24"/>
          <w:szCs w:val="24"/>
          <w:rtl/>
        </w:rPr>
        <w:t>230</w:t>
      </w:r>
      <w:r w:rsidR="007B4087">
        <w:rPr>
          <w:sz w:val="24"/>
          <w:szCs w:val="24"/>
          <w:rtl/>
        </w:rPr>
        <w:t xml:space="preserve">، </w:t>
      </w:r>
      <w:r w:rsidRPr="00853DCC">
        <w:rPr>
          <w:sz w:val="24"/>
          <w:szCs w:val="24"/>
          <w:rtl/>
        </w:rPr>
        <w:t>273</w:t>
      </w:r>
      <w:r w:rsidR="007B4087">
        <w:rPr>
          <w:sz w:val="24"/>
          <w:szCs w:val="24"/>
          <w:rtl/>
        </w:rPr>
        <w:t xml:space="preserve">، </w:t>
      </w:r>
      <w:r w:rsidRPr="00853DCC">
        <w:rPr>
          <w:sz w:val="24"/>
          <w:szCs w:val="24"/>
          <w:rtl/>
        </w:rPr>
        <w:t>331</w:t>
      </w:r>
      <w:r w:rsidR="007B4087">
        <w:rPr>
          <w:sz w:val="24"/>
          <w:szCs w:val="24"/>
          <w:rtl/>
        </w:rPr>
        <w:t xml:space="preserve">، </w:t>
      </w:r>
      <w:r w:rsidRPr="00853DCC">
        <w:rPr>
          <w:sz w:val="24"/>
          <w:szCs w:val="24"/>
          <w:rtl/>
        </w:rPr>
        <w:t>332</w:t>
      </w:r>
      <w:r w:rsidR="007B4087">
        <w:rPr>
          <w:sz w:val="24"/>
          <w:szCs w:val="24"/>
          <w:rtl/>
        </w:rPr>
        <w:t xml:space="preserve">، </w:t>
      </w:r>
      <w:r w:rsidRPr="00853DCC">
        <w:rPr>
          <w:sz w:val="24"/>
          <w:szCs w:val="24"/>
          <w:rtl/>
        </w:rPr>
        <w:t>334</w:t>
      </w:r>
      <w:r w:rsidR="007B4087">
        <w:rPr>
          <w:sz w:val="24"/>
          <w:szCs w:val="24"/>
          <w:rtl/>
        </w:rPr>
        <w:t xml:space="preserve">، </w:t>
      </w:r>
      <w:r w:rsidRPr="00853DCC">
        <w:rPr>
          <w:sz w:val="24"/>
          <w:szCs w:val="24"/>
          <w:rtl/>
        </w:rPr>
        <w:t>364</w:t>
      </w:r>
      <w:r w:rsidR="007B4087">
        <w:rPr>
          <w:sz w:val="24"/>
          <w:szCs w:val="24"/>
          <w:rtl/>
        </w:rPr>
        <w:t xml:space="preserve">، </w:t>
      </w:r>
      <w:r w:rsidRPr="00853DCC">
        <w:rPr>
          <w:sz w:val="24"/>
          <w:szCs w:val="24"/>
          <w:rtl/>
        </w:rPr>
        <w:t>436</w:t>
      </w:r>
      <w:r w:rsidR="007B4087">
        <w:rPr>
          <w:sz w:val="24"/>
          <w:szCs w:val="24"/>
          <w:rtl/>
        </w:rPr>
        <w:t xml:space="preserve">، </w:t>
      </w:r>
      <w:r w:rsidRPr="00853DCC">
        <w:rPr>
          <w:sz w:val="24"/>
          <w:szCs w:val="24"/>
          <w:rtl/>
        </w:rPr>
        <w:t>489</w:t>
      </w:r>
      <w:r w:rsidR="007B4087">
        <w:rPr>
          <w:sz w:val="24"/>
          <w:szCs w:val="24"/>
          <w:rtl/>
        </w:rPr>
        <w:t xml:space="preserve">، </w:t>
      </w:r>
      <w:r w:rsidRPr="00853DCC">
        <w:rPr>
          <w:sz w:val="24"/>
          <w:szCs w:val="24"/>
          <w:rtl/>
        </w:rPr>
        <w:t>498</w:t>
      </w:r>
      <w:r w:rsidR="007B4087">
        <w:rPr>
          <w:sz w:val="24"/>
          <w:szCs w:val="24"/>
          <w:rtl/>
        </w:rPr>
        <w:t xml:space="preserve">، </w:t>
      </w:r>
      <w:r w:rsidRPr="00853DCC">
        <w:rPr>
          <w:sz w:val="24"/>
          <w:szCs w:val="24"/>
          <w:rtl/>
        </w:rPr>
        <w:t>578</w:t>
      </w:r>
      <w:r w:rsidR="007B4087">
        <w:rPr>
          <w:sz w:val="24"/>
          <w:szCs w:val="24"/>
          <w:rtl/>
        </w:rPr>
        <w:t xml:space="preserve">، </w:t>
      </w:r>
      <w:r w:rsidRPr="00853DCC">
        <w:rPr>
          <w:sz w:val="24"/>
          <w:szCs w:val="24"/>
          <w:rtl/>
        </w:rPr>
        <w:t>586ع 589</w:t>
      </w:r>
      <w:r w:rsidR="007B4087">
        <w:rPr>
          <w:sz w:val="24"/>
          <w:szCs w:val="24"/>
          <w:rtl/>
        </w:rPr>
        <w:t xml:space="preserve">، </w:t>
      </w:r>
      <w:r w:rsidRPr="00853DCC">
        <w:rPr>
          <w:sz w:val="24"/>
          <w:szCs w:val="24"/>
          <w:rtl/>
        </w:rPr>
        <w:t>623</w:t>
      </w:r>
      <w:r w:rsidR="007B4087">
        <w:rPr>
          <w:sz w:val="24"/>
          <w:szCs w:val="24"/>
          <w:rtl/>
        </w:rPr>
        <w:t xml:space="preserve">، </w:t>
      </w:r>
      <w:r w:rsidRPr="00853DCC">
        <w:rPr>
          <w:sz w:val="24"/>
          <w:szCs w:val="24"/>
          <w:rtl/>
        </w:rPr>
        <w:t>630</w:t>
      </w:r>
      <w:r w:rsidR="007B4087">
        <w:rPr>
          <w:sz w:val="24"/>
          <w:szCs w:val="24"/>
          <w:rtl/>
        </w:rPr>
        <w:t xml:space="preserve">، </w:t>
      </w:r>
      <w:r w:rsidRPr="00853DCC">
        <w:rPr>
          <w:sz w:val="24"/>
          <w:szCs w:val="24"/>
          <w:rtl/>
        </w:rPr>
        <w:t>672</w:t>
      </w:r>
      <w:r w:rsidR="007B4087">
        <w:rPr>
          <w:sz w:val="24"/>
          <w:szCs w:val="24"/>
          <w:rtl/>
        </w:rPr>
        <w:t xml:space="preserve">، </w:t>
      </w:r>
      <w:r w:rsidRPr="00853DCC">
        <w:rPr>
          <w:sz w:val="24"/>
          <w:szCs w:val="24"/>
          <w:rtl/>
        </w:rPr>
        <w:t>696</w:t>
      </w:r>
      <w:r w:rsidR="007B4087">
        <w:rPr>
          <w:sz w:val="24"/>
          <w:szCs w:val="24"/>
          <w:rtl/>
        </w:rPr>
        <w:t xml:space="preserve">، </w:t>
      </w:r>
      <w:r w:rsidRPr="00853DCC">
        <w:rPr>
          <w:sz w:val="24"/>
          <w:szCs w:val="24"/>
          <w:rtl/>
        </w:rPr>
        <w:t>720</w:t>
      </w:r>
      <w:r w:rsidR="007B4087">
        <w:rPr>
          <w:sz w:val="24"/>
          <w:szCs w:val="24"/>
          <w:rtl/>
        </w:rPr>
        <w:t xml:space="preserve">، </w:t>
      </w:r>
      <w:r w:rsidRPr="00853DCC">
        <w:rPr>
          <w:sz w:val="24"/>
          <w:szCs w:val="24"/>
          <w:rtl/>
        </w:rPr>
        <w:t>810</w:t>
      </w:r>
      <w:r w:rsidR="007B4087">
        <w:rPr>
          <w:sz w:val="24"/>
          <w:szCs w:val="24"/>
          <w:rtl/>
        </w:rPr>
        <w:t xml:space="preserve">، </w:t>
      </w:r>
      <w:r w:rsidRPr="00853DCC">
        <w:rPr>
          <w:sz w:val="24"/>
          <w:szCs w:val="24"/>
          <w:rtl/>
        </w:rPr>
        <w:t>812</w:t>
      </w:r>
      <w:r w:rsidR="007B4087">
        <w:rPr>
          <w:sz w:val="24"/>
          <w:szCs w:val="24"/>
          <w:rtl/>
        </w:rPr>
        <w:t xml:space="preserve">، </w:t>
      </w:r>
      <w:r w:rsidRPr="00853DCC">
        <w:rPr>
          <w:sz w:val="24"/>
          <w:szCs w:val="24"/>
          <w:rtl/>
        </w:rPr>
        <w:t>826</w:t>
      </w:r>
      <w:r w:rsidR="007B4087">
        <w:rPr>
          <w:sz w:val="24"/>
          <w:szCs w:val="24"/>
          <w:rtl/>
        </w:rPr>
        <w:t xml:space="preserve">، </w:t>
      </w:r>
      <w:r w:rsidRPr="00853DCC">
        <w:rPr>
          <w:sz w:val="24"/>
          <w:szCs w:val="24"/>
          <w:rtl/>
        </w:rPr>
        <w:t>907</w:t>
      </w:r>
      <w:r w:rsidR="007B4087">
        <w:rPr>
          <w:sz w:val="24"/>
          <w:szCs w:val="24"/>
          <w:rtl/>
        </w:rPr>
        <w:t xml:space="preserve">، </w:t>
      </w:r>
      <w:r w:rsidRPr="00853DCC">
        <w:rPr>
          <w:sz w:val="24"/>
          <w:szCs w:val="24"/>
          <w:rtl/>
        </w:rPr>
        <w:t>1052</w:t>
      </w:r>
    </w:p>
    <w:p w:rsidR="000631D9" w:rsidRPr="00853DCC" w:rsidRDefault="000631D9" w:rsidP="00615AA0">
      <w:pPr>
        <w:pStyle w:val="a"/>
        <w:spacing w:line="340" w:lineRule="exact"/>
        <w:ind w:firstLine="0"/>
        <w:rPr>
          <w:sz w:val="24"/>
          <w:szCs w:val="24"/>
          <w:rtl/>
        </w:rPr>
      </w:pPr>
      <w:r w:rsidRPr="00853DCC">
        <w:rPr>
          <w:sz w:val="24"/>
          <w:szCs w:val="24"/>
          <w:rtl/>
        </w:rPr>
        <w:t>امریکای شمالی</w:t>
      </w:r>
      <w:r w:rsidR="007B4087">
        <w:rPr>
          <w:sz w:val="24"/>
          <w:szCs w:val="24"/>
          <w:rtl/>
        </w:rPr>
        <w:t xml:space="preserve">، </w:t>
      </w:r>
      <w:r w:rsidRPr="00853DCC">
        <w:rPr>
          <w:sz w:val="24"/>
          <w:szCs w:val="24"/>
          <w:rtl/>
        </w:rPr>
        <w:t>499</w:t>
      </w:r>
    </w:p>
    <w:p w:rsidR="000631D9" w:rsidRPr="00853DCC" w:rsidRDefault="000631D9" w:rsidP="00615AA0">
      <w:pPr>
        <w:pStyle w:val="a"/>
        <w:spacing w:line="340" w:lineRule="exact"/>
        <w:ind w:firstLine="0"/>
        <w:rPr>
          <w:sz w:val="24"/>
          <w:szCs w:val="24"/>
          <w:rtl/>
        </w:rPr>
      </w:pPr>
      <w:r w:rsidRPr="00853DCC">
        <w:rPr>
          <w:sz w:val="24"/>
          <w:szCs w:val="24"/>
          <w:rtl/>
        </w:rPr>
        <w:t>امریکای لاتین</w:t>
      </w:r>
      <w:r w:rsidR="007B4087">
        <w:rPr>
          <w:sz w:val="24"/>
          <w:szCs w:val="24"/>
          <w:rtl/>
        </w:rPr>
        <w:t xml:space="preserve">، </w:t>
      </w:r>
      <w:r w:rsidRPr="00853DCC">
        <w:rPr>
          <w:sz w:val="24"/>
          <w:szCs w:val="24"/>
          <w:rtl/>
        </w:rPr>
        <w:t>545</w:t>
      </w:r>
      <w:r w:rsidR="007B4087">
        <w:rPr>
          <w:sz w:val="24"/>
          <w:szCs w:val="24"/>
          <w:rtl/>
        </w:rPr>
        <w:t xml:space="preserve">، </w:t>
      </w:r>
      <w:r w:rsidRPr="00853DCC">
        <w:rPr>
          <w:sz w:val="24"/>
          <w:szCs w:val="24"/>
          <w:rtl/>
        </w:rPr>
        <w:t>554</w:t>
      </w:r>
    </w:p>
    <w:p w:rsidR="000631D9" w:rsidRPr="00853DCC" w:rsidRDefault="000631D9" w:rsidP="00615AA0">
      <w:pPr>
        <w:pStyle w:val="a"/>
        <w:spacing w:line="340" w:lineRule="exact"/>
        <w:ind w:firstLine="0"/>
        <w:rPr>
          <w:sz w:val="24"/>
          <w:szCs w:val="24"/>
          <w:rtl/>
        </w:rPr>
      </w:pPr>
      <w:r w:rsidRPr="00853DCC">
        <w:rPr>
          <w:sz w:val="24"/>
          <w:szCs w:val="24"/>
          <w:rtl/>
        </w:rPr>
        <w:t>امه سه زر</w:t>
      </w:r>
      <w:r w:rsidR="007B4087">
        <w:rPr>
          <w:sz w:val="24"/>
          <w:szCs w:val="24"/>
          <w:rtl/>
        </w:rPr>
        <w:t xml:space="preserve">، </w:t>
      </w:r>
      <w:r w:rsidRPr="00853DCC">
        <w:rPr>
          <w:sz w:val="24"/>
          <w:szCs w:val="24"/>
          <w:rtl/>
        </w:rPr>
        <w:t>823</w:t>
      </w:r>
      <w:r w:rsidR="007B4087">
        <w:rPr>
          <w:sz w:val="24"/>
          <w:szCs w:val="24"/>
          <w:rtl/>
        </w:rPr>
        <w:t xml:space="preserve">، </w:t>
      </w:r>
      <w:r w:rsidRPr="00853DCC">
        <w:rPr>
          <w:sz w:val="24"/>
          <w:szCs w:val="24"/>
          <w:rtl/>
        </w:rPr>
        <w:t>833</w:t>
      </w:r>
    </w:p>
    <w:p w:rsidR="000631D9" w:rsidRPr="00853DCC" w:rsidRDefault="000631D9" w:rsidP="00615AA0">
      <w:pPr>
        <w:pStyle w:val="a"/>
        <w:spacing w:line="340" w:lineRule="exact"/>
        <w:ind w:firstLine="0"/>
        <w:rPr>
          <w:sz w:val="24"/>
          <w:szCs w:val="24"/>
          <w:rtl/>
        </w:rPr>
      </w:pPr>
      <w:r w:rsidRPr="00853DCC">
        <w:rPr>
          <w:sz w:val="24"/>
          <w:szCs w:val="24"/>
          <w:rtl/>
        </w:rPr>
        <w:t>امید نجف آّادی</w:t>
      </w:r>
      <w:r w:rsidR="007B4087">
        <w:rPr>
          <w:sz w:val="24"/>
          <w:szCs w:val="24"/>
          <w:rtl/>
        </w:rPr>
        <w:t xml:space="preserve">، </w:t>
      </w:r>
      <w:r w:rsidRPr="00853DCC">
        <w:rPr>
          <w:sz w:val="24"/>
          <w:szCs w:val="24"/>
          <w:rtl/>
        </w:rPr>
        <w:t>748</w:t>
      </w:r>
    </w:p>
    <w:p w:rsidR="000631D9" w:rsidRPr="00853DCC" w:rsidRDefault="000631D9" w:rsidP="00615AA0">
      <w:pPr>
        <w:pStyle w:val="a"/>
        <w:spacing w:line="340" w:lineRule="exact"/>
        <w:ind w:firstLine="0"/>
        <w:rPr>
          <w:sz w:val="24"/>
          <w:szCs w:val="24"/>
          <w:rtl/>
        </w:rPr>
      </w:pPr>
      <w:r w:rsidRPr="00853DCC">
        <w:rPr>
          <w:sz w:val="24"/>
          <w:szCs w:val="24"/>
          <w:rtl/>
        </w:rPr>
        <w:t>امیراعلم</w:t>
      </w:r>
      <w:r w:rsidR="007B4087">
        <w:rPr>
          <w:sz w:val="24"/>
          <w:szCs w:val="24"/>
          <w:rtl/>
        </w:rPr>
        <w:t xml:space="preserve">، </w:t>
      </w:r>
      <w:r w:rsidRPr="00853DCC">
        <w:rPr>
          <w:sz w:val="24"/>
          <w:szCs w:val="24"/>
          <w:rtl/>
        </w:rPr>
        <w:t>: پزشک</w:t>
      </w:r>
      <w:r w:rsidR="007B4087">
        <w:rPr>
          <w:sz w:val="24"/>
          <w:szCs w:val="24"/>
          <w:rtl/>
        </w:rPr>
        <w:t xml:space="preserve">، </w:t>
      </w:r>
      <w:r w:rsidRPr="00853DCC">
        <w:rPr>
          <w:sz w:val="24"/>
          <w:szCs w:val="24"/>
          <w:rtl/>
        </w:rPr>
        <w:t>129</w:t>
      </w:r>
      <w:r w:rsidR="007B4087">
        <w:rPr>
          <w:sz w:val="24"/>
          <w:szCs w:val="24"/>
          <w:rtl/>
        </w:rPr>
        <w:t xml:space="preserve">، </w:t>
      </w:r>
      <w:r w:rsidRPr="00853DCC">
        <w:rPr>
          <w:sz w:val="24"/>
          <w:szCs w:val="24"/>
          <w:rtl/>
        </w:rPr>
        <w:t>158</w:t>
      </w:r>
    </w:p>
    <w:p w:rsidR="000631D9" w:rsidRPr="00853DCC" w:rsidRDefault="000631D9" w:rsidP="00615AA0">
      <w:pPr>
        <w:pStyle w:val="a"/>
        <w:spacing w:line="340" w:lineRule="exact"/>
        <w:ind w:firstLine="0"/>
        <w:rPr>
          <w:sz w:val="24"/>
          <w:szCs w:val="24"/>
          <w:rtl/>
        </w:rPr>
      </w:pPr>
      <w:r w:rsidRPr="00853DCC">
        <w:rPr>
          <w:sz w:val="24"/>
          <w:szCs w:val="24"/>
          <w:rtl/>
        </w:rPr>
        <w:t>امیرپور</w:t>
      </w:r>
      <w:r w:rsidR="007B4087">
        <w:rPr>
          <w:sz w:val="24"/>
          <w:szCs w:val="24"/>
          <w:rtl/>
        </w:rPr>
        <w:t xml:space="preserve">، </w:t>
      </w:r>
      <w:r w:rsidRPr="00853DCC">
        <w:rPr>
          <w:sz w:val="24"/>
          <w:szCs w:val="24"/>
          <w:rtl/>
        </w:rPr>
        <w:t>665</w:t>
      </w:r>
      <w:r w:rsidR="007B4087">
        <w:rPr>
          <w:sz w:val="24"/>
          <w:szCs w:val="24"/>
          <w:rtl/>
        </w:rPr>
        <w:t xml:space="preserve">، </w:t>
      </w:r>
      <w:r w:rsidRPr="00853DCC">
        <w:rPr>
          <w:sz w:val="24"/>
          <w:szCs w:val="24"/>
          <w:rtl/>
        </w:rPr>
        <w:t>666</w:t>
      </w:r>
    </w:p>
    <w:p w:rsidR="000631D9" w:rsidRPr="00853DCC" w:rsidRDefault="000631D9" w:rsidP="00615AA0">
      <w:pPr>
        <w:pStyle w:val="a"/>
        <w:spacing w:line="340" w:lineRule="exact"/>
        <w:ind w:firstLine="0"/>
        <w:rPr>
          <w:sz w:val="24"/>
          <w:szCs w:val="24"/>
          <w:rtl/>
        </w:rPr>
      </w:pPr>
      <w:r w:rsidRPr="00853DCC">
        <w:rPr>
          <w:sz w:val="24"/>
          <w:szCs w:val="24"/>
          <w:rtl/>
        </w:rPr>
        <w:t>امیرپور</w:t>
      </w:r>
      <w:r w:rsidR="007B4087">
        <w:rPr>
          <w:sz w:val="24"/>
          <w:szCs w:val="24"/>
          <w:rtl/>
        </w:rPr>
        <w:t xml:space="preserve">، </w:t>
      </w:r>
      <w:r w:rsidRPr="00853DCC">
        <w:rPr>
          <w:sz w:val="24"/>
          <w:szCs w:val="24"/>
          <w:rtl/>
        </w:rPr>
        <w:t>علی</w:t>
      </w:r>
      <w:r w:rsidR="007B4087">
        <w:rPr>
          <w:sz w:val="24"/>
          <w:szCs w:val="24"/>
          <w:rtl/>
        </w:rPr>
        <w:t xml:space="preserve">، </w:t>
      </w:r>
      <w:r w:rsidRPr="00853DCC">
        <w:rPr>
          <w:sz w:val="24"/>
          <w:szCs w:val="24"/>
          <w:rtl/>
        </w:rPr>
        <w:t>119</w:t>
      </w:r>
    </w:p>
    <w:p w:rsidR="000631D9" w:rsidRPr="00853DCC" w:rsidRDefault="000631D9" w:rsidP="00615AA0">
      <w:pPr>
        <w:pStyle w:val="a"/>
        <w:spacing w:line="340" w:lineRule="exact"/>
        <w:ind w:firstLine="0"/>
        <w:rPr>
          <w:sz w:val="24"/>
          <w:szCs w:val="24"/>
          <w:rtl/>
        </w:rPr>
      </w:pPr>
      <w:r w:rsidRPr="00853DCC">
        <w:rPr>
          <w:sz w:val="24"/>
          <w:szCs w:val="24"/>
          <w:rtl/>
        </w:rPr>
        <w:t>امیرشاه کرمی</w:t>
      </w:r>
      <w:r w:rsidR="007B4087">
        <w:rPr>
          <w:sz w:val="24"/>
          <w:szCs w:val="24"/>
          <w:rtl/>
        </w:rPr>
        <w:t xml:space="preserve">، </w:t>
      </w:r>
      <w:r w:rsidRPr="00853DCC">
        <w:rPr>
          <w:sz w:val="24"/>
          <w:szCs w:val="24"/>
          <w:rtl/>
        </w:rPr>
        <w:t>احمد</w:t>
      </w:r>
      <w:r w:rsidR="007B4087">
        <w:rPr>
          <w:sz w:val="24"/>
          <w:szCs w:val="24"/>
          <w:rtl/>
        </w:rPr>
        <w:t xml:space="preserve">، </w:t>
      </w:r>
      <w:r w:rsidRPr="00853DCC">
        <w:rPr>
          <w:sz w:val="24"/>
          <w:szCs w:val="24"/>
          <w:rtl/>
        </w:rPr>
        <w:t>752</w:t>
      </w:r>
    </w:p>
    <w:p w:rsidR="000631D9" w:rsidRPr="00853DCC" w:rsidRDefault="000631D9" w:rsidP="00615AA0">
      <w:pPr>
        <w:pStyle w:val="a"/>
        <w:spacing w:line="340" w:lineRule="exact"/>
        <w:ind w:firstLine="0"/>
        <w:rPr>
          <w:sz w:val="24"/>
          <w:szCs w:val="24"/>
          <w:rtl/>
        </w:rPr>
      </w:pPr>
      <w:r w:rsidRPr="00853DCC">
        <w:rPr>
          <w:sz w:val="24"/>
          <w:szCs w:val="24"/>
          <w:rtl/>
        </w:rPr>
        <w:t>امیرشاه کرمی</w:t>
      </w:r>
      <w:r w:rsidR="007B4087">
        <w:rPr>
          <w:sz w:val="24"/>
          <w:szCs w:val="24"/>
          <w:rtl/>
        </w:rPr>
        <w:t xml:space="preserve">، </w:t>
      </w:r>
      <w:r w:rsidRPr="00853DCC">
        <w:rPr>
          <w:sz w:val="24"/>
          <w:szCs w:val="24"/>
          <w:rtl/>
        </w:rPr>
        <w:t>محمد</w:t>
      </w:r>
      <w:r w:rsidR="007B4087">
        <w:rPr>
          <w:sz w:val="24"/>
          <w:szCs w:val="24"/>
          <w:rtl/>
        </w:rPr>
        <w:t xml:space="preserve">، </w:t>
      </w:r>
      <w:r w:rsidRPr="00853DCC">
        <w:rPr>
          <w:sz w:val="24"/>
          <w:szCs w:val="24"/>
          <w:rtl/>
        </w:rPr>
        <w:t>749</w:t>
      </w:r>
      <w:r w:rsidR="007B4087">
        <w:rPr>
          <w:sz w:val="24"/>
          <w:szCs w:val="24"/>
          <w:rtl/>
        </w:rPr>
        <w:t xml:space="preserve">، </w:t>
      </w:r>
      <w:r w:rsidRPr="00853DCC">
        <w:rPr>
          <w:sz w:val="24"/>
          <w:szCs w:val="24"/>
          <w:rtl/>
        </w:rPr>
        <w:t>750</w:t>
      </w:r>
    </w:p>
    <w:p w:rsidR="000631D9" w:rsidRPr="00853DCC" w:rsidRDefault="000631D9" w:rsidP="00615AA0">
      <w:pPr>
        <w:pStyle w:val="a"/>
        <w:spacing w:line="340" w:lineRule="exact"/>
        <w:ind w:firstLine="0"/>
        <w:rPr>
          <w:sz w:val="24"/>
          <w:szCs w:val="24"/>
          <w:rtl/>
        </w:rPr>
      </w:pPr>
      <w:r w:rsidRPr="00853DCC">
        <w:rPr>
          <w:sz w:val="24"/>
          <w:szCs w:val="24"/>
          <w:rtl/>
        </w:rPr>
        <w:t>امیرشاه کرمی</w:t>
      </w:r>
      <w:r w:rsidR="007B4087">
        <w:rPr>
          <w:sz w:val="24"/>
          <w:szCs w:val="24"/>
          <w:rtl/>
        </w:rPr>
        <w:t xml:space="preserve">، </w:t>
      </w:r>
      <w:r w:rsidRPr="00853DCC">
        <w:rPr>
          <w:sz w:val="24"/>
          <w:szCs w:val="24"/>
          <w:rtl/>
        </w:rPr>
        <w:t>مهدی</w:t>
      </w:r>
      <w:r w:rsidR="007B4087">
        <w:rPr>
          <w:sz w:val="24"/>
          <w:szCs w:val="24"/>
          <w:rtl/>
        </w:rPr>
        <w:t xml:space="preserve">، </w:t>
      </w:r>
      <w:r w:rsidRPr="00853DCC">
        <w:rPr>
          <w:sz w:val="24"/>
          <w:szCs w:val="24"/>
          <w:rtl/>
        </w:rPr>
        <w:t>749</w:t>
      </w:r>
      <w:r w:rsidR="007B4087">
        <w:rPr>
          <w:sz w:val="24"/>
          <w:szCs w:val="24"/>
          <w:rtl/>
        </w:rPr>
        <w:t xml:space="preserve">، </w:t>
      </w:r>
      <w:r w:rsidRPr="00853DCC">
        <w:rPr>
          <w:sz w:val="24"/>
          <w:szCs w:val="24"/>
          <w:rtl/>
        </w:rPr>
        <w:t>751</w:t>
      </w:r>
    </w:p>
    <w:p w:rsidR="000631D9" w:rsidRPr="00853DCC" w:rsidRDefault="000631D9" w:rsidP="00615AA0">
      <w:pPr>
        <w:pStyle w:val="a"/>
        <w:spacing w:line="340" w:lineRule="exact"/>
        <w:ind w:firstLine="0"/>
        <w:rPr>
          <w:sz w:val="24"/>
          <w:szCs w:val="24"/>
          <w:rtl/>
        </w:rPr>
      </w:pPr>
      <w:r w:rsidRPr="00853DCC">
        <w:rPr>
          <w:sz w:val="24"/>
          <w:szCs w:val="24"/>
          <w:rtl/>
        </w:rPr>
        <w:t>امیر شکیب ارسلان</w:t>
      </w:r>
      <w:r w:rsidR="007B4087">
        <w:rPr>
          <w:sz w:val="24"/>
          <w:szCs w:val="24"/>
          <w:rtl/>
        </w:rPr>
        <w:t xml:space="preserve">، </w:t>
      </w:r>
      <w:r w:rsidRPr="00853DCC">
        <w:rPr>
          <w:sz w:val="24"/>
          <w:szCs w:val="24"/>
          <w:rtl/>
        </w:rPr>
        <w:t>447</w:t>
      </w:r>
    </w:p>
    <w:p w:rsidR="000631D9" w:rsidRPr="00853DCC" w:rsidRDefault="000631D9" w:rsidP="00615AA0">
      <w:pPr>
        <w:pStyle w:val="a"/>
        <w:spacing w:line="340" w:lineRule="exact"/>
        <w:ind w:firstLine="0"/>
        <w:rPr>
          <w:sz w:val="24"/>
          <w:szCs w:val="24"/>
          <w:rtl/>
        </w:rPr>
      </w:pPr>
      <w:r w:rsidRPr="00853DCC">
        <w:rPr>
          <w:sz w:val="24"/>
          <w:szCs w:val="24"/>
          <w:rtl/>
        </w:rPr>
        <w:t>امیر کبیر</w:t>
      </w:r>
      <w:r w:rsidR="007B4087">
        <w:rPr>
          <w:sz w:val="24"/>
          <w:szCs w:val="24"/>
          <w:rtl/>
        </w:rPr>
        <w:t xml:space="preserve">، </w:t>
      </w:r>
      <w:r w:rsidRPr="00853DCC">
        <w:rPr>
          <w:sz w:val="24"/>
          <w:szCs w:val="24"/>
          <w:rtl/>
        </w:rPr>
        <w:t>358</w:t>
      </w:r>
      <w:r w:rsidR="007B4087">
        <w:rPr>
          <w:sz w:val="24"/>
          <w:szCs w:val="24"/>
          <w:rtl/>
        </w:rPr>
        <w:t xml:space="preserve">، </w:t>
      </w:r>
      <w:r w:rsidRPr="00853DCC">
        <w:rPr>
          <w:sz w:val="24"/>
          <w:szCs w:val="24"/>
          <w:rtl/>
        </w:rPr>
        <w:t>1009</w:t>
      </w:r>
    </w:p>
    <w:p w:rsidR="000631D9" w:rsidRPr="00853DCC" w:rsidRDefault="000631D9" w:rsidP="00615AA0">
      <w:pPr>
        <w:pStyle w:val="a"/>
        <w:spacing w:line="340" w:lineRule="exact"/>
        <w:ind w:firstLine="0"/>
        <w:rPr>
          <w:sz w:val="24"/>
          <w:szCs w:val="24"/>
          <w:rtl/>
        </w:rPr>
      </w:pPr>
      <w:r w:rsidRPr="00853DCC">
        <w:rPr>
          <w:sz w:val="24"/>
          <w:szCs w:val="24"/>
          <w:rtl/>
        </w:rPr>
        <w:t>امیرکبیر قهرمان مبارزه با استعمار</w:t>
      </w:r>
      <w:r w:rsidR="007B4087">
        <w:rPr>
          <w:sz w:val="24"/>
          <w:szCs w:val="24"/>
          <w:rtl/>
        </w:rPr>
        <w:t xml:space="preserve">، </w:t>
      </w:r>
      <w:r w:rsidRPr="00853DCC">
        <w:rPr>
          <w:sz w:val="24"/>
          <w:szCs w:val="24"/>
          <w:rtl/>
        </w:rPr>
        <w:t>458</w:t>
      </w:r>
    </w:p>
    <w:p w:rsidR="000631D9" w:rsidRPr="00853DCC" w:rsidRDefault="000631D9" w:rsidP="00615AA0">
      <w:pPr>
        <w:pStyle w:val="a"/>
        <w:spacing w:line="340" w:lineRule="exact"/>
        <w:ind w:firstLine="0"/>
        <w:rPr>
          <w:sz w:val="24"/>
          <w:szCs w:val="24"/>
          <w:rtl/>
        </w:rPr>
      </w:pPr>
      <w:r w:rsidRPr="00853DCC">
        <w:rPr>
          <w:sz w:val="24"/>
          <w:szCs w:val="24"/>
          <w:rtl/>
        </w:rPr>
        <w:t>امیری</w:t>
      </w:r>
      <w:r w:rsidR="007B4087">
        <w:rPr>
          <w:sz w:val="24"/>
          <w:szCs w:val="24"/>
          <w:rtl/>
        </w:rPr>
        <w:t xml:space="preserve">، </w:t>
      </w:r>
      <w:r w:rsidRPr="00853DCC">
        <w:rPr>
          <w:sz w:val="24"/>
          <w:szCs w:val="24"/>
          <w:rtl/>
        </w:rPr>
        <w:t>528</w:t>
      </w:r>
    </w:p>
    <w:p w:rsidR="000631D9" w:rsidRPr="00853DCC" w:rsidRDefault="000631D9" w:rsidP="00615AA0">
      <w:pPr>
        <w:pStyle w:val="a"/>
        <w:spacing w:line="340" w:lineRule="exact"/>
        <w:ind w:firstLine="0"/>
        <w:rPr>
          <w:sz w:val="24"/>
          <w:szCs w:val="24"/>
          <w:rtl/>
        </w:rPr>
      </w:pPr>
      <w:r w:rsidRPr="00853DCC">
        <w:rPr>
          <w:sz w:val="24"/>
          <w:szCs w:val="24"/>
          <w:rtl/>
        </w:rPr>
        <w:t>امیری فیروزکوهی</w:t>
      </w:r>
      <w:r w:rsidR="007B4087">
        <w:rPr>
          <w:sz w:val="24"/>
          <w:szCs w:val="24"/>
          <w:rtl/>
        </w:rPr>
        <w:t xml:space="preserve">، </w:t>
      </w:r>
      <w:r w:rsidRPr="00853DCC">
        <w:rPr>
          <w:sz w:val="24"/>
          <w:szCs w:val="24"/>
          <w:rtl/>
        </w:rPr>
        <w:t>523</w:t>
      </w:r>
    </w:p>
    <w:p w:rsidR="000631D9" w:rsidRPr="00853DCC" w:rsidRDefault="000631D9" w:rsidP="00615AA0">
      <w:pPr>
        <w:pStyle w:val="a"/>
        <w:spacing w:line="340" w:lineRule="exact"/>
        <w:ind w:firstLine="0"/>
        <w:rPr>
          <w:sz w:val="24"/>
          <w:szCs w:val="24"/>
          <w:rtl/>
        </w:rPr>
      </w:pPr>
      <w:r w:rsidRPr="00853DCC">
        <w:rPr>
          <w:sz w:val="24"/>
          <w:szCs w:val="24"/>
          <w:rtl/>
        </w:rPr>
        <w:t>امیریه</w:t>
      </w:r>
      <w:r w:rsidR="007B4087">
        <w:rPr>
          <w:sz w:val="24"/>
          <w:szCs w:val="24"/>
          <w:rtl/>
        </w:rPr>
        <w:t xml:space="preserve">، </w:t>
      </w:r>
      <w:r w:rsidRPr="00853DCC">
        <w:rPr>
          <w:sz w:val="24"/>
          <w:szCs w:val="24"/>
          <w:rtl/>
        </w:rPr>
        <w:t>692</w:t>
      </w:r>
    </w:p>
    <w:p w:rsidR="000631D9" w:rsidRPr="00853DCC" w:rsidRDefault="000631D9" w:rsidP="00615AA0">
      <w:pPr>
        <w:pStyle w:val="a"/>
        <w:spacing w:line="340" w:lineRule="exact"/>
        <w:ind w:firstLine="0"/>
        <w:rPr>
          <w:sz w:val="24"/>
          <w:szCs w:val="24"/>
          <w:rtl/>
        </w:rPr>
      </w:pPr>
      <w:r w:rsidRPr="00853DCC">
        <w:rPr>
          <w:sz w:val="24"/>
          <w:szCs w:val="24"/>
          <w:rtl/>
        </w:rPr>
        <w:t>امین</w:t>
      </w:r>
      <w:r w:rsidR="007B4087">
        <w:rPr>
          <w:sz w:val="24"/>
          <w:szCs w:val="24"/>
          <w:rtl/>
        </w:rPr>
        <w:t xml:space="preserve">، </w:t>
      </w:r>
      <w:r w:rsidRPr="00853DCC">
        <w:rPr>
          <w:sz w:val="24"/>
          <w:szCs w:val="24"/>
          <w:rtl/>
        </w:rPr>
        <w:t>پرویز</w:t>
      </w:r>
      <w:r w:rsidR="007B4087">
        <w:rPr>
          <w:sz w:val="24"/>
          <w:szCs w:val="24"/>
          <w:rtl/>
        </w:rPr>
        <w:t xml:space="preserve">، </w:t>
      </w:r>
      <w:r w:rsidRPr="00853DCC">
        <w:rPr>
          <w:sz w:val="24"/>
          <w:szCs w:val="24"/>
          <w:rtl/>
        </w:rPr>
        <w:t>493</w:t>
      </w:r>
      <w:r w:rsidR="007B4087">
        <w:rPr>
          <w:sz w:val="24"/>
          <w:szCs w:val="24"/>
          <w:rtl/>
        </w:rPr>
        <w:t xml:space="preserve">، </w:t>
      </w:r>
      <w:r w:rsidRPr="00853DCC">
        <w:rPr>
          <w:sz w:val="24"/>
          <w:szCs w:val="24"/>
          <w:rtl/>
        </w:rPr>
        <w:t>498</w:t>
      </w:r>
    </w:p>
    <w:p w:rsidR="000631D9" w:rsidRPr="00853DCC" w:rsidRDefault="000631D9" w:rsidP="00615AA0">
      <w:pPr>
        <w:pStyle w:val="a"/>
        <w:spacing w:line="340" w:lineRule="exact"/>
        <w:ind w:firstLine="0"/>
        <w:rPr>
          <w:sz w:val="24"/>
          <w:szCs w:val="24"/>
          <w:rtl/>
        </w:rPr>
      </w:pPr>
      <w:r w:rsidRPr="00853DCC">
        <w:rPr>
          <w:sz w:val="24"/>
          <w:szCs w:val="24"/>
          <w:rtl/>
        </w:rPr>
        <w:t>امین</w:t>
      </w:r>
      <w:r w:rsidR="007B4087">
        <w:rPr>
          <w:sz w:val="24"/>
          <w:szCs w:val="24"/>
          <w:rtl/>
        </w:rPr>
        <w:t xml:space="preserve">، </w:t>
      </w:r>
      <w:r w:rsidRPr="00853DCC">
        <w:rPr>
          <w:sz w:val="24"/>
          <w:szCs w:val="24"/>
          <w:rtl/>
        </w:rPr>
        <w:t>سیدحسن</w:t>
      </w:r>
      <w:r w:rsidR="007B4087">
        <w:rPr>
          <w:sz w:val="24"/>
          <w:szCs w:val="24"/>
          <w:rtl/>
        </w:rPr>
        <w:t xml:space="preserve">، </w:t>
      </w:r>
      <w:r w:rsidRPr="00853DCC">
        <w:rPr>
          <w:sz w:val="24"/>
          <w:szCs w:val="24"/>
          <w:rtl/>
        </w:rPr>
        <w:t>49</w:t>
      </w:r>
      <w:r w:rsidR="007B4087">
        <w:rPr>
          <w:sz w:val="24"/>
          <w:szCs w:val="24"/>
          <w:rtl/>
        </w:rPr>
        <w:t xml:space="preserve">، </w:t>
      </w:r>
      <w:r w:rsidRPr="00853DCC">
        <w:rPr>
          <w:sz w:val="24"/>
          <w:szCs w:val="24"/>
          <w:rtl/>
        </w:rPr>
        <w:t>821</w:t>
      </w:r>
    </w:p>
    <w:p w:rsidR="000631D9" w:rsidRPr="00853DCC" w:rsidRDefault="000631D9" w:rsidP="00615AA0">
      <w:pPr>
        <w:pStyle w:val="a"/>
        <w:spacing w:line="340" w:lineRule="exact"/>
        <w:ind w:firstLine="0"/>
        <w:rPr>
          <w:sz w:val="24"/>
          <w:szCs w:val="24"/>
          <w:rtl/>
        </w:rPr>
      </w:pPr>
      <w:r w:rsidRPr="00853DCC">
        <w:rPr>
          <w:sz w:val="24"/>
          <w:szCs w:val="24"/>
          <w:rtl/>
        </w:rPr>
        <w:t>امین</w:t>
      </w:r>
      <w:r w:rsidR="007B4087">
        <w:rPr>
          <w:sz w:val="24"/>
          <w:szCs w:val="24"/>
          <w:rtl/>
        </w:rPr>
        <w:t xml:space="preserve">، </w:t>
      </w:r>
      <w:r w:rsidRPr="00853DCC">
        <w:rPr>
          <w:sz w:val="24"/>
          <w:szCs w:val="24"/>
          <w:rtl/>
        </w:rPr>
        <w:t>قاسم</w:t>
      </w:r>
      <w:r w:rsidR="007B4087">
        <w:rPr>
          <w:sz w:val="24"/>
          <w:szCs w:val="24"/>
          <w:rtl/>
        </w:rPr>
        <w:t xml:space="preserve">، </w:t>
      </w:r>
      <w:r w:rsidRPr="00853DCC">
        <w:rPr>
          <w:sz w:val="24"/>
          <w:szCs w:val="24"/>
          <w:rtl/>
        </w:rPr>
        <w:t>1013</w:t>
      </w:r>
    </w:p>
    <w:p w:rsidR="000631D9" w:rsidRPr="00853DCC" w:rsidRDefault="000631D9" w:rsidP="00615AA0">
      <w:pPr>
        <w:pStyle w:val="a"/>
        <w:spacing w:line="340" w:lineRule="exact"/>
        <w:ind w:firstLine="0"/>
        <w:rPr>
          <w:sz w:val="24"/>
          <w:szCs w:val="24"/>
          <w:rtl/>
        </w:rPr>
      </w:pPr>
      <w:r w:rsidRPr="00853DCC">
        <w:rPr>
          <w:sz w:val="24"/>
          <w:szCs w:val="24"/>
          <w:rtl/>
        </w:rPr>
        <w:t>امینی</w:t>
      </w:r>
      <w:r w:rsidR="007B4087">
        <w:rPr>
          <w:sz w:val="24"/>
          <w:szCs w:val="24"/>
          <w:rtl/>
        </w:rPr>
        <w:t xml:space="preserve">، </w:t>
      </w:r>
      <w:r w:rsidRPr="00853DCC">
        <w:rPr>
          <w:sz w:val="24"/>
          <w:szCs w:val="24"/>
          <w:rtl/>
        </w:rPr>
        <w:t>ابراهیم</w:t>
      </w:r>
      <w:r w:rsidR="007B4087">
        <w:rPr>
          <w:sz w:val="24"/>
          <w:szCs w:val="24"/>
          <w:rtl/>
        </w:rPr>
        <w:t xml:space="preserve">، </w:t>
      </w:r>
      <w:r w:rsidRPr="00853DCC">
        <w:rPr>
          <w:sz w:val="24"/>
          <w:szCs w:val="24"/>
          <w:rtl/>
        </w:rPr>
        <w:t>365</w:t>
      </w:r>
      <w:r w:rsidR="007B4087">
        <w:rPr>
          <w:sz w:val="24"/>
          <w:szCs w:val="24"/>
          <w:rtl/>
        </w:rPr>
        <w:t xml:space="preserve">، </w:t>
      </w:r>
      <w:r w:rsidRPr="00853DCC">
        <w:rPr>
          <w:sz w:val="24"/>
          <w:szCs w:val="24"/>
          <w:rtl/>
        </w:rPr>
        <w:t>367</w:t>
      </w:r>
      <w:r w:rsidR="007B4087">
        <w:rPr>
          <w:sz w:val="24"/>
          <w:szCs w:val="24"/>
          <w:rtl/>
        </w:rPr>
        <w:t xml:space="preserve">، </w:t>
      </w:r>
      <w:r w:rsidRPr="00853DCC">
        <w:rPr>
          <w:sz w:val="24"/>
          <w:szCs w:val="24"/>
          <w:rtl/>
        </w:rPr>
        <w:t>444</w:t>
      </w:r>
      <w:r w:rsidR="007B4087">
        <w:rPr>
          <w:sz w:val="24"/>
          <w:szCs w:val="24"/>
          <w:rtl/>
        </w:rPr>
        <w:t xml:space="preserve">، </w:t>
      </w:r>
      <w:r w:rsidRPr="00853DCC">
        <w:rPr>
          <w:sz w:val="24"/>
          <w:szCs w:val="24"/>
          <w:rtl/>
        </w:rPr>
        <w:t>459</w:t>
      </w:r>
      <w:r w:rsidR="007B4087">
        <w:rPr>
          <w:sz w:val="24"/>
          <w:szCs w:val="24"/>
          <w:rtl/>
        </w:rPr>
        <w:t xml:space="preserve">، </w:t>
      </w:r>
      <w:r w:rsidRPr="00853DCC">
        <w:rPr>
          <w:sz w:val="24"/>
          <w:szCs w:val="24"/>
          <w:rtl/>
        </w:rPr>
        <w:t>950</w:t>
      </w:r>
      <w:r w:rsidR="007B4087">
        <w:rPr>
          <w:sz w:val="24"/>
          <w:szCs w:val="24"/>
          <w:rtl/>
        </w:rPr>
        <w:t xml:space="preserve">، </w:t>
      </w:r>
      <w:r w:rsidRPr="00853DCC">
        <w:rPr>
          <w:sz w:val="24"/>
          <w:szCs w:val="24"/>
          <w:rtl/>
        </w:rPr>
        <w:t>977</w:t>
      </w:r>
    </w:p>
    <w:p w:rsidR="000631D9" w:rsidRPr="00853DCC" w:rsidRDefault="000631D9" w:rsidP="00615AA0">
      <w:pPr>
        <w:pStyle w:val="a"/>
        <w:spacing w:line="340" w:lineRule="exact"/>
        <w:ind w:firstLine="0"/>
        <w:rPr>
          <w:sz w:val="24"/>
          <w:szCs w:val="24"/>
          <w:rtl/>
        </w:rPr>
      </w:pPr>
      <w:r w:rsidRPr="00853DCC">
        <w:rPr>
          <w:sz w:val="24"/>
          <w:szCs w:val="24"/>
          <w:rtl/>
        </w:rPr>
        <w:t>امینی اخگر</w:t>
      </w:r>
      <w:r w:rsidR="007B4087">
        <w:rPr>
          <w:sz w:val="24"/>
          <w:szCs w:val="24"/>
          <w:rtl/>
        </w:rPr>
        <w:t xml:space="preserve">، </w:t>
      </w:r>
      <w:r w:rsidRPr="00853DCC">
        <w:rPr>
          <w:sz w:val="24"/>
          <w:szCs w:val="24"/>
          <w:rtl/>
        </w:rPr>
        <w:t>امیرقلی</w:t>
      </w:r>
      <w:r w:rsidR="007B4087">
        <w:rPr>
          <w:sz w:val="24"/>
          <w:szCs w:val="24"/>
          <w:rtl/>
        </w:rPr>
        <w:t xml:space="preserve">، </w:t>
      </w:r>
      <w:r w:rsidRPr="00853DCC">
        <w:rPr>
          <w:sz w:val="24"/>
          <w:szCs w:val="24"/>
          <w:rtl/>
        </w:rPr>
        <w:t>133</w:t>
      </w:r>
    </w:p>
    <w:p w:rsidR="000631D9" w:rsidRPr="00853DCC" w:rsidRDefault="000631D9" w:rsidP="00615AA0">
      <w:pPr>
        <w:pStyle w:val="a"/>
        <w:spacing w:line="340" w:lineRule="exact"/>
        <w:ind w:firstLine="0"/>
        <w:rPr>
          <w:sz w:val="24"/>
          <w:szCs w:val="24"/>
          <w:rtl/>
        </w:rPr>
      </w:pPr>
      <w:r w:rsidRPr="00853DCC">
        <w:rPr>
          <w:sz w:val="24"/>
          <w:szCs w:val="24"/>
          <w:rtl/>
        </w:rPr>
        <w:t>امینی</w:t>
      </w:r>
      <w:r w:rsidR="007B4087">
        <w:rPr>
          <w:sz w:val="24"/>
          <w:szCs w:val="24"/>
          <w:rtl/>
        </w:rPr>
        <w:t xml:space="preserve">، </w:t>
      </w:r>
      <w:r w:rsidRPr="00853DCC">
        <w:rPr>
          <w:sz w:val="24"/>
          <w:szCs w:val="24"/>
          <w:rtl/>
        </w:rPr>
        <w:t>عبدالله</w:t>
      </w:r>
      <w:r w:rsidR="007B4087">
        <w:rPr>
          <w:sz w:val="24"/>
          <w:szCs w:val="24"/>
          <w:rtl/>
        </w:rPr>
        <w:t xml:space="preserve">، </w:t>
      </w:r>
      <w:r w:rsidRPr="00853DCC">
        <w:rPr>
          <w:sz w:val="24"/>
          <w:szCs w:val="24"/>
          <w:rtl/>
        </w:rPr>
        <w:t>608</w:t>
      </w:r>
    </w:p>
    <w:p w:rsidR="000631D9" w:rsidRPr="00853DCC" w:rsidRDefault="000631D9" w:rsidP="00615AA0">
      <w:pPr>
        <w:pStyle w:val="a"/>
        <w:spacing w:line="340" w:lineRule="exact"/>
        <w:ind w:firstLine="0"/>
        <w:rPr>
          <w:sz w:val="24"/>
          <w:szCs w:val="24"/>
          <w:rtl/>
        </w:rPr>
      </w:pPr>
      <w:r w:rsidRPr="00853DCC">
        <w:rPr>
          <w:sz w:val="24"/>
          <w:szCs w:val="24"/>
          <w:rtl/>
        </w:rPr>
        <w:t>امینی</w:t>
      </w:r>
      <w:r w:rsidR="007B4087">
        <w:rPr>
          <w:sz w:val="24"/>
          <w:szCs w:val="24"/>
          <w:rtl/>
        </w:rPr>
        <w:t xml:space="preserve">، </w:t>
      </w:r>
      <w:r w:rsidRPr="00853DCC">
        <w:rPr>
          <w:sz w:val="24"/>
          <w:szCs w:val="24"/>
          <w:rtl/>
        </w:rPr>
        <w:t>علامه عبدالحسین</w:t>
      </w:r>
      <w:r w:rsidR="007B4087">
        <w:rPr>
          <w:sz w:val="24"/>
          <w:szCs w:val="24"/>
          <w:rtl/>
        </w:rPr>
        <w:t xml:space="preserve">، </w:t>
      </w:r>
      <w:r w:rsidRPr="00853DCC">
        <w:rPr>
          <w:sz w:val="24"/>
          <w:szCs w:val="24"/>
          <w:rtl/>
        </w:rPr>
        <w:t>114</w:t>
      </w:r>
      <w:r w:rsidR="007B4087">
        <w:rPr>
          <w:sz w:val="24"/>
          <w:szCs w:val="24"/>
          <w:rtl/>
        </w:rPr>
        <w:t xml:space="preserve">، </w:t>
      </w:r>
      <w:r w:rsidRPr="00853DCC">
        <w:rPr>
          <w:sz w:val="24"/>
          <w:szCs w:val="24"/>
          <w:rtl/>
        </w:rPr>
        <w:t>165</w:t>
      </w:r>
      <w:r w:rsidR="007B4087">
        <w:rPr>
          <w:sz w:val="24"/>
          <w:szCs w:val="24"/>
          <w:rtl/>
        </w:rPr>
        <w:t xml:space="preserve">، </w:t>
      </w:r>
      <w:r w:rsidRPr="00853DCC">
        <w:rPr>
          <w:sz w:val="24"/>
          <w:szCs w:val="24"/>
          <w:rtl/>
        </w:rPr>
        <w:t>218</w:t>
      </w:r>
      <w:r w:rsidR="007B4087">
        <w:rPr>
          <w:sz w:val="24"/>
          <w:szCs w:val="24"/>
          <w:rtl/>
        </w:rPr>
        <w:t xml:space="preserve">، </w:t>
      </w:r>
      <w:r w:rsidRPr="00853DCC">
        <w:rPr>
          <w:sz w:val="24"/>
          <w:szCs w:val="24"/>
          <w:rtl/>
        </w:rPr>
        <w:t>219</w:t>
      </w:r>
      <w:r w:rsidR="007B4087">
        <w:rPr>
          <w:sz w:val="24"/>
          <w:szCs w:val="24"/>
          <w:rtl/>
        </w:rPr>
        <w:t xml:space="preserve">، </w:t>
      </w:r>
      <w:r w:rsidRPr="00853DCC">
        <w:rPr>
          <w:sz w:val="24"/>
          <w:szCs w:val="24"/>
          <w:rtl/>
        </w:rPr>
        <w:t>221</w:t>
      </w:r>
      <w:r w:rsidR="007B4087">
        <w:rPr>
          <w:sz w:val="24"/>
          <w:szCs w:val="24"/>
          <w:rtl/>
        </w:rPr>
        <w:t xml:space="preserve">، </w:t>
      </w:r>
      <w:r w:rsidRPr="00853DCC">
        <w:rPr>
          <w:sz w:val="24"/>
          <w:szCs w:val="24"/>
          <w:rtl/>
        </w:rPr>
        <w:t>274</w:t>
      </w:r>
      <w:r w:rsidR="007B4087">
        <w:rPr>
          <w:sz w:val="24"/>
          <w:szCs w:val="24"/>
          <w:rtl/>
        </w:rPr>
        <w:t xml:space="preserve">، </w:t>
      </w:r>
      <w:r w:rsidRPr="00853DCC">
        <w:rPr>
          <w:sz w:val="24"/>
          <w:szCs w:val="24"/>
          <w:rtl/>
        </w:rPr>
        <w:t>275</w:t>
      </w:r>
      <w:r w:rsidR="007B4087">
        <w:rPr>
          <w:sz w:val="24"/>
          <w:szCs w:val="24"/>
          <w:rtl/>
        </w:rPr>
        <w:t xml:space="preserve">، </w:t>
      </w:r>
      <w:r w:rsidRPr="00853DCC">
        <w:rPr>
          <w:sz w:val="24"/>
          <w:szCs w:val="24"/>
          <w:rtl/>
        </w:rPr>
        <w:t>316</w:t>
      </w:r>
      <w:r w:rsidR="007B4087">
        <w:rPr>
          <w:sz w:val="24"/>
          <w:szCs w:val="24"/>
          <w:rtl/>
        </w:rPr>
        <w:t xml:space="preserve">، </w:t>
      </w:r>
      <w:r w:rsidRPr="00853DCC">
        <w:rPr>
          <w:sz w:val="24"/>
          <w:szCs w:val="24"/>
          <w:rtl/>
        </w:rPr>
        <w:t>360</w:t>
      </w:r>
      <w:r w:rsidR="007B4087">
        <w:rPr>
          <w:sz w:val="24"/>
          <w:szCs w:val="24"/>
          <w:rtl/>
        </w:rPr>
        <w:t xml:space="preserve">، </w:t>
      </w:r>
      <w:r w:rsidRPr="00853DCC">
        <w:rPr>
          <w:sz w:val="24"/>
          <w:szCs w:val="24"/>
          <w:rtl/>
        </w:rPr>
        <w:t>924</w:t>
      </w:r>
      <w:r w:rsidR="007B4087">
        <w:rPr>
          <w:sz w:val="24"/>
          <w:szCs w:val="24"/>
          <w:rtl/>
        </w:rPr>
        <w:t xml:space="preserve">، </w:t>
      </w:r>
      <w:r w:rsidRPr="00853DCC">
        <w:rPr>
          <w:sz w:val="24"/>
          <w:szCs w:val="24"/>
          <w:rtl/>
        </w:rPr>
        <w:t>1061</w:t>
      </w:r>
    </w:p>
    <w:p w:rsidR="000631D9" w:rsidRPr="00853DCC" w:rsidRDefault="000631D9" w:rsidP="00615AA0">
      <w:pPr>
        <w:pStyle w:val="a"/>
        <w:spacing w:line="340" w:lineRule="exact"/>
        <w:ind w:firstLine="0"/>
        <w:rPr>
          <w:sz w:val="24"/>
          <w:szCs w:val="24"/>
          <w:rtl/>
        </w:rPr>
      </w:pPr>
      <w:r w:rsidRPr="00853DCC">
        <w:rPr>
          <w:sz w:val="24"/>
          <w:szCs w:val="24"/>
          <w:rtl/>
        </w:rPr>
        <w:t>امینی</w:t>
      </w:r>
      <w:r w:rsidR="007B4087">
        <w:rPr>
          <w:sz w:val="24"/>
          <w:szCs w:val="24"/>
          <w:rtl/>
        </w:rPr>
        <w:t xml:space="preserve">، </w:t>
      </w:r>
      <w:r w:rsidRPr="00853DCC">
        <w:rPr>
          <w:sz w:val="24"/>
          <w:szCs w:val="24"/>
          <w:rtl/>
        </w:rPr>
        <w:t>علی</w:t>
      </w:r>
      <w:r w:rsidR="007B4087">
        <w:rPr>
          <w:sz w:val="24"/>
          <w:szCs w:val="24"/>
          <w:rtl/>
        </w:rPr>
        <w:t xml:space="preserve">، </w:t>
      </w:r>
      <w:r w:rsidRPr="00853DCC">
        <w:rPr>
          <w:sz w:val="24"/>
          <w:szCs w:val="24"/>
          <w:rtl/>
        </w:rPr>
        <w:t>131</w:t>
      </w:r>
      <w:r w:rsidR="007B4087">
        <w:rPr>
          <w:sz w:val="24"/>
          <w:szCs w:val="24"/>
          <w:rtl/>
        </w:rPr>
        <w:t xml:space="preserve">، </w:t>
      </w:r>
      <w:r w:rsidRPr="00853DCC">
        <w:rPr>
          <w:sz w:val="24"/>
          <w:szCs w:val="24"/>
          <w:rtl/>
        </w:rPr>
        <w:t>495</w:t>
      </w:r>
      <w:r w:rsidR="007B4087">
        <w:rPr>
          <w:sz w:val="24"/>
          <w:szCs w:val="24"/>
          <w:rtl/>
        </w:rPr>
        <w:t>،</w:t>
      </w:r>
      <w:r w:rsidR="006F503C">
        <w:rPr>
          <w:sz w:val="24"/>
          <w:szCs w:val="24"/>
          <w:rtl/>
        </w:rPr>
        <w:t xml:space="preserve"> </w:t>
      </w:r>
      <w:r w:rsidRPr="00853DCC">
        <w:rPr>
          <w:sz w:val="24"/>
          <w:szCs w:val="24"/>
          <w:rtl/>
        </w:rPr>
        <w:t>732</w:t>
      </w:r>
      <w:r w:rsidR="007B4087">
        <w:rPr>
          <w:sz w:val="24"/>
          <w:szCs w:val="24"/>
          <w:rtl/>
        </w:rPr>
        <w:t xml:space="preserve">، </w:t>
      </w:r>
      <w:r w:rsidRPr="00853DCC">
        <w:rPr>
          <w:sz w:val="24"/>
          <w:szCs w:val="24"/>
          <w:rtl/>
        </w:rPr>
        <w:t>865</w:t>
      </w:r>
    </w:p>
    <w:p w:rsidR="000631D9" w:rsidRPr="00853DCC" w:rsidRDefault="000631D9" w:rsidP="00615AA0">
      <w:pPr>
        <w:pStyle w:val="a"/>
        <w:spacing w:line="340" w:lineRule="exact"/>
        <w:ind w:firstLine="0"/>
        <w:rPr>
          <w:sz w:val="24"/>
          <w:szCs w:val="24"/>
          <w:rtl/>
        </w:rPr>
      </w:pPr>
      <w:r w:rsidRPr="00853DCC">
        <w:rPr>
          <w:sz w:val="24"/>
          <w:szCs w:val="24"/>
          <w:rtl/>
        </w:rPr>
        <w:t>امینی</w:t>
      </w:r>
      <w:r w:rsidR="007B4087">
        <w:rPr>
          <w:sz w:val="24"/>
          <w:szCs w:val="24"/>
          <w:rtl/>
        </w:rPr>
        <w:t xml:space="preserve">، </w:t>
      </w:r>
      <w:r w:rsidRPr="00853DCC">
        <w:rPr>
          <w:sz w:val="24"/>
          <w:szCs w:val="24"/>
          <w:rtl/>
        </w:rPr>
        <w:t>محمدهادی</w:t>
      </w:r>
      <w:r w:rsidR="007B4087">
        <w:rPr>
          <w:sz w:val="24"/>
          <w:szCs w:val="24"/>
          <w:rtl/>
        </w:rPr>
        <w:t xml:space="preserve">، </w:t>
      </w:r>
      <w:r w:rsidRPr="00853DCC">
        <w:rPr>
          <w:sz w:val="24"/>
          <w:szCs w:val="24"/>
          <w:rtl/>
        </w:rPr>
        <w:t>193</w:t>
      </w:r>
    </w:p>
    <w:p w:rsidR="000631D9" w:rsidRPr="00853DCC" w:rsidRDefault="000631D9" w:rsidP="00615AA0">
      <w:pPr>
        <w:pStyle w:val="a"/>
        <w:spacing w:line="340" w:lineRule="exact"/>
        <w:ind w:firstLine="0"/>
        <w:rPr>
          <w:sz w:val="24"/>
          <w:szCs w:val="24"/>
          <w:rtl/>
        </w:rPr>
      </w:pPr>
      <w:r w:rsidRPr="00853DCC">
        <w:rPr>
          <w:sz w:val="24"/>
          <w:szCs w:val="24"/>
          <w:rtl/>
        </w:rPr>
        <w:t>انارک</w:t>
      </w:r>
      <w:r w:rsidR="007B4087">
        <w:rPr>
          <w:sz w:val="24"/>
          <w:szCs w:val="24"/>
          <w:rtl/>
        </w:rPr>
        <w:t xml:space="preserve">، </w:t>
      </w:r>
      <w:r w:rsidRPr="00853DCC">
        <w:rPr>
          <w:sz w:val="24"/>
          <w:szCs w:val="24"/>
          <w:rtl/>
        </w:rPr>
        <w:t>951</w:t>
      </w:r>
    </w:p>
    <w:p w:rsidR="000631D9" w:rsidRPr="00853DCC" w:rsidRDefault="000631D9" w:rsidP="00615AA0">
      <w:pPr>
        <w:pStyle w:val="a"/>
        <w:spacing w:line="340" w:lineRule="exact"/>
        <w:ind w:firstLine="0"/>
        <w:rPr>
          <w:sz w:val="24"/>
          <w:szCs w:val="24"/>
          <w:rtl/>
        </w:rPr>
      </w:pPr>
      <w:r w:rsidRPr="00853DCC">
        <w:rPr>
          <w:sz w:val="24"/>
          <w:szCs w:val="24"/>
          <w:rtl/>
        </w:rPr>
        <w:t>انتشارات اعلمی</w:t>
      </w:r>
      <w:r w:rsidR="007B4087">
        <w:rPr>
          <w:sz w:val="24"/>
          <w:szCs w:val="24"/>
          <w:rtl/>
        </w:rPr>
        <w:t xml:space="preserve">، </w:t>
      </w:r>
      <w:r w:rsidRPr="00853DCC">
        <w:rPr>
          <w:sz w:val="24"/>
          <w:szCs w:val="24"/>
          <w:rtl/>
        </w:rPr>
        <w:t>848</w:t>
      </w:r>
    </w:p>
    <w:p w:rsidR="000631D9" w:rsidRPr="00853DCC" w:rsidRDefault="000631D9" w:rsidP="00615AA0">
      <w:pPr>
        <w:pStyle w:val="a"/>
        <w:spacing w:line="340" w:lineRule="exact"/>
        <w:ind w:firstLine="0"/>
        <w:rPr>
          <w:sz w:val="24"/>
          <w:szCs w:val="24"/>
          <w:rtl/>
        </w:rPr>
      </w:pPr>
      <w:r w:rsidRPr="00853DCC">
        <w:rPr>
          <w:sz w:val="24"/>
          <w:szCs w:val="24"/>
          <w:rtl/>
        </w:rPr>
        <w:t>انتشارات بعثت</w:t>
      </w:r>
      <w:r w:rsidR="007B4087">
        <w:rPr>
          <w:sz w:val="24"/>
          <w:szCs w:val="24"/>
          <w:rtl/>
        </w:rPr>
        <w:t xml:space="preserve">، </w:t>
      </w:r>
      <w:r w:rsidRPr="00853DCC">
        <w:rPr>
          <w:sz w:val="24"/>
          <w:szCs w:val="24"/>
          <w:rtl/>
        </w:rPr>
        <w:t>910</w:t>
      </w:r>
    </w:p>
    <w:p w:rsidR="000631D9" w:rsidRPr="00853DCC" w:rsidRDefault="000631D9" w:rsidP="00615AA0">
      <w:pPr>
        <w:pStyle w:val="a"/>
        <w:spacing w:line="340" w:lineRule="exact"/>
        <w:ind w:firstLine="0"/>
        <w:rPr>
          <w:sz w:val="24"/>
          <w:szCs w:val="24"/>
          <w:rtl/>
        </w:rPr>
      </w:pPr>
      <w:r w:rsidRPr="00853DCC">
        <w:rPr>
          <w:sz w:val="24"/>
          <w:szCs w:val="24"/>
          <w:rtl/>
        </w:rPr>
        <w:t>انتشارات دارالعلم</w:t>
      </w:r>
      <w:r w:rsidR="007B4087">
        <w:rPr>
          <w:sz w:val="24"/>
          <w:szCs w:val="24"/>
          <w:rtl/>
        </w:rPr>
        <w:t xml:space="preserve">، </w:t>
      </w:r>
      <w:r w:rsidRPr="00853DCC">
        <w:rPr>
          <w:sz w:val="24"/>
          <w:szCs w:val="24"/>
          <w:rtl/>
        </w:rPr>
        <w:t>456</w:t>
      </w:r>
    </w:p>
    <w:p w:rsidR="000631D9" w:rsidRPr="00853DCC" w:rsidRDefault="000631D9" w:rsidP="00615AA0">
      <w:pPr>
        <w:pStyle w:val="a"/>
        <w:spacing w:line="340" w:lineRule="exact"/>
        <w:ind w:firstLine="0"/>
        <w:rPr>
          <w:sz w:val="24"/>
          <w:szCs w:val="24"/>
          <w:rtl/>
        </w:rPr>
      </w:pPr>
      <w:r w:rsidRPr="00853DCC">
        <w:rPr>
          <w:sz w:val="24"/>
          <w:szCs w:val="24"/>
          <w:rtl/>
        </w:rPr>
        <w:t>انتشارات فراهانی</w:t>
      </w:r>
      <w:r w:rsidR="007B4087">
        <w:rPr>
          <w:sz w:val="24"/>
          <w:szCs w:val="24"/>
          <w:rtl/>
        </w:rPr>
        <w:t xml:space="preserve">، </w:t>
      </w:r>
      <w:r w:rsidRPr="00853DCC">
        <w:rPr>
          <w:sz w:val="24"/>
          <w:szCs w:val="24"/>
          <w:rtl/>
        </w:rPr>
        <w:t>843</w:t>
      </w:r>
    </w:p>
    <w:p w:rsidR="000631D9" w:rsidRPr="00853DCC" w:rsidRDefault="000631D9" w:rsidP="00615AA0">
      <w:pPr>
        <w:pStyle w:val="a"/>
        <w:spacing w:line="340" w:lineRule="exact"/>
        <w:ind w:firstLine="0"/>
        <w:rPr>
          <w:sz w:val="24"/>
          <w:szCs w:val="24"/>
          <w:rtl/>
        </w:rPr>
      </w:pPr>
      <w:r w:rsidRPr="00853DCC">
        <w:rPr>
          <w:sz w:val="24"/>
          <w:szCs w:val="24"/>
          <w:rtl/>
        </w:rPr>
        <w:t>انتشارات محمدی</w:t>
      </w:r>
      <w:r w:rsidR="007B4087">
        <w:rPr>
          <w:sz w:val="24"/>
          <w:szCs w:val="24"/>
          <w:rtl/>
        </w:rPr>
        <w:t xml:space="preserve">، </w:t>
      </w:r>
      <w:r w:rsidRPr="00853DCC">
        <w:rPr>
          <w:sz w:val="24"/>
          <w:szCs w:val="24"/>
          <w:rtl/>
        </w:rPr>
        <w:t>959</w:t>
      </w:r>
    </w:p>
    <w:p w:rsidR="000631D9" w:rsidRPr="00853DCC" w:rsidRDefault="000631D9" w:rsidP="00615AA0">
      <w:pPr>
        <w:pStyle w:val="a"/>
        <w:spacing w:line="340" w:lineRule="exact"/>
        <w:ind w:firstLine="0"/>
        <w:rPr>
          <w:sz w:val="24"/>
          <w:szCs w:val="24"/>
          <w:rtl/>
        </w:rPr>
      </w:pPr>
      <w:r w:rsidRPr="00853DCC">
        <w:rPr>
          <w:sz w:val="24"/>
          <w:szCs w:val="24"/>
          <w:rtl/>
        </w:rPr>
        <w:t>انتظار</w:t>
      </w:r>
      <w:r w:rsidR="007B4087">
        <w:rPr>
          <w:sz w:val="24"/>
          <w:szCs w:val="24"/>
          <w:rtl/>
        </w:rPr>
        <w:t xml:space="preserve">، </w:t>
      </w:r>
      <w:r w:rsidRPr="00853DCC">
        <w:rPr>
          <w:sz w:val="24"/>
          <w:szCs w:val="24"/>
          <w:rtl/>
        </w:rPr>
        <w:t>673</w:t>
      </w:r>
    </w:p>
    <w:p w:rsidR="000631D9" w:rsidRPr="00853DCC" w:rsidRDefault="000631D9" w:rsidP="00615AA0">
      <w:pPr>
        <w:pStyle w:val="a"/>
        <w:spacing w:line="340" w:lineRule="exact"/>
        <w:ind w:firstLine="0"/>
        <w:rPr>
          <w:sz w:val="24"/>
          <w:szCs w:val="24"/>
          <w:rtl/>
        </w:rPr>
      </w:pPr>
      <w:r w:rsidRPr="00853DCC">
        <w:rPr>
          <w:sz w:val="24"/>
          <w:szCs w:val="24"/>
          <w:rtl/>
        </w:rPr>
        <w:t xml:space="preserve"> انتقام</w:t>
      </w:r>
      <w:r w:rsidR="007B4087">
        <w:rPr>
          <w:sz w:val="24"/>
          <w:szCs w:val="24"/>
          <w:rtl/>
        </w:rPr>
        <w:t xml:space="preserve">، </w:t>
      </w:r>
      <w:r w:rsidRPr="00853DCC">
        <w:rPr>
          <w:sz w:val="24"/>
          <w:szCs w:val="24"/>
          <w:rtl/>
        </w:rPr>
        <w:t>582</w:t>
      </w:r>
    </w:p>
    <w:p w:rsidR="000631D9" w:rsidRPr="00853DCC" w:rsidRDefault="000631D9" w:rsidP="00615AA0">
      <w:pPr>
        <w:pStyle w:val="a"/>
        <w:spacing w:line="340" w:lineRule="exact"/>
        <w:ind w:firstLine="0"/>
        <w:rPr>
          <w:sz w:val="24"/>
          <w:szCs w:val="24"/>
          <w:rtl/>
        </w:rPr>
      </w:pPr>
      <w:r w:rsidRPr="00853DCC">
        <w:rPr>
          <w:sz w:val="24"/>
          <w:szCs w:val="24"/>
          <w:rtl/>
        </w:rPr>
        <w:t>انجمن اسلامی اراک</w:t>
      </w:r>
      <w:r w:rsidR="007B4087">
        <w:rPr>
          <w:sz w:val="24"/>
          <w:szCs w:val="24"/>
          <w:rtl/>
        </w:rPr>
        <w:t xml:space="preserve">، </w:t>
      </w:r>
      <w:r w:rsidRPr="00853DCC">
        <w:rPr>
          <w:sz w:val="24"/>
          <w:szCs w:val="24"/>
          <w:rtl/>
        </w:rPr>
        <w:t>148</w:t>
      </w:r>
    </w:p>
    <w:p w:rsidR="000631D9" w:rsidRPr="00853DCC" w:rsidRDefault="000631D9" w:rsidP="00615AA0">
      <w:pPr>
        <w:pStyle w:val="a"/>
        <w:spacing w:line="340" w:lineRule="exact"/>
        <w:ind w:firstLine="0"/>
        <w:rPr>
          <w:sz w:val="24"/>
          <w:szCs w:val="24"/>
          <w:rtl/>
        </w:rPr>
      </w:pPr>
      <w:r w:rsidRPr="00853DCC">
        <w:rPr>
          <w:sz w:val="24"/>
          <w:szCs w:val="24"/>
          <w:rtl/>
        </w:rPr>
        <w:t>انجمن اسلامی اروپا و امریکا</w:t>
      </w:r>
      <w:r w:rsidR="007B4087">
        <w:rPr>
          <w:sz w:val="24"/>
          <w:szCs w:val="24"/>
          <w:rtl/>
        </w:rPr>
        <w:t xml:space="preserve">، </w:t>
      </w:r>
      <w:r w:rsidRPr="00853DCC">
        <w:rPr>
          <w:sz w:val="24"/>
          <w:szCs w:val="24"/>
          <w:rtl/>
        </w:rPr>
        <w:t>507</w:t>
      </w:r>
    </w:p>
    <w:p w:rsidR="000631D9" w:rsidRPr="00853DCC" w:rsidRDefault="000631D9" w:rsidP="00615AA0">
      <w:pPr>
        <w:pStyle w:val="a"/>
        <w:spacing w:line="340" w:lineRule="exact"/>
        <w:ind w:firstLine="0"/>
        <w:rPr>
          <w:sz w:val="24"/>
          <w:szCs w:val="24"/>
          <w:rtl/>
        </w:rPr>
      </w:pPr>
      <w:r w:rsidRPr="00853DCC">
        <w:rPr>
          <w:sz w:val="24"/>
          <w:szCs w:val="24"/>
          <w:rtl/>
        </w:rPr>
        <w:t>انجمن اسلامی امیرکبیر</w:t>
      </w:r>
      <w:r w:rsidR="007B4087">
        <w:rPr>
          <w:sz w:val="24"/>
          <w:szCs w:val="24"/>
          <w:rtl/>
        </w:rPr>
        <w:t xml:space="preserve">، </w:t>
      </w:r>
      <w:r w:rsidRPr="00853DCC">
        <w:rPr>
          <w:sz w:val="24"/>
          <w:szCs w:val="24"/>
          <w:rtl/>
        </w:rPr>
        <w:t>110</w:t>
      </w:r>
    </w:p>
    <w:p w:rsidR="000631D9" w:rsidRPr="00853DCC" w:rsidRDefault="000631D9" w:rsidP="00615AA0">
      <w:pPr>
        <w:pStyle w:val="a"/>
        <w:spacing w:line="340" w:lineRule="exact"/>
        <w:ind w:firstLine="0"/>
        <w:rPr>
          <w:sz w:val="24"/>
          <w:szCs w:val="24"/>
          <w:rtl/>
        </w:rPr>
      </w:pPr>
      <w:r w:rsidRPr="00853DCC">
        <w:rPr>
          <w:sz w:val="24"/>
          <w:szCs w:val="24"/>
          <w:rtl/>
        </w:rPr>
        <w:t>انجمن اسلامی بانوان</w:t>
      </w:r>
      <w:r w:rsidR="007B4087">
        <w:rPr>
          <w:sz w:val="24"/>
          <w:szCs w:val="24"/>
          <w:rtl/>
        </w:rPr>
        <w:t xml:space="preserve">، </w:t>
      </w:r>
      <w:r w:rsidRPr="00853DCC">
        <w:rPr>
          <w:sz w:val="24"/>
          <w:szCs w:val="24"/>
          <w:rtl/>
        </w:rPr>
        <w:t>510</w:t>
      </w:r>
    </w:p>
    <w:p w:rsidR="000631D9" w:rsidRPr="00853DCC" w:rsidRDefault="000631D9" w:rsidP="00615AA0">
      <w:pPr>
        <w:pStyle w:val="a"/>
        <w:spacing w:line="340" w:lineRule="exact"/>
        <w:ind w:firstLine="0"/>
        <w:rPr>
          <w:sz w:val="24"/>
          <w:szCs w:val="24"/>
          <w:rtl/>
        </w:rPr>
      </w:pPr>
      <w:r w:rsidRPr="00853DCC">
        <w:rPr>
          <w:sz w:val="24"/>
          <w:szCs w:val="24"/>
          <w:rtl/>
        </w:rPr>
        <w:t>انجمن اسلامی پزشکان</w:t>
      </w:r>
      <w:r w:rsidR="007B4087">
        <w:rPr>
          <w:sz w:val="24"/>
          <w:szCs w:val="24"/>
          <w:rtl/>
        </w:rPr>
        <w:t xml:space="preserve">، </w:t>
      </w:r>
      <w:r w:rsidRPr="00853DCC">
        <w:rPr>
          <w:sz w:val="24"/>
          <w:szCs w:val="24"/>
          <w:rtl/>
        </w:rPr>
        <w:t>509</w:t>
      </w:r>
      <w:r w:rsidR="007B4087">
        <w:rPr>
          <w:sz w:val="24"/>
          <w:szCs w:val="24"/>
          <w:rtl/>
        </w:rPr>
        <w:t xml:space="preserve">، </w:t>
      </w:r>
      <w:r w:rsidRPr="00853DCC">
        <w:rPr>
          <w:sz w:val="24"/>
          <w:szCs w:val="24"/>
          <w:rtl/>
        </w:rPr>
        <w:t>510</w:t>
      </w:r>
      <w:r w:rsidR="007B4087">
        <w:rPr>
          <w:sz w:val="24"/>
          <w:szCs w:val="24"/>
          <w:rtl/>
        </w:rPr>
        <w:t xml:space="preserve">، </w:t>
      </w:r>
      <w:r w:rsidRPr="00853DCC">
        <w:rPr>
          <w:sz w:val="24"/>
          <w:szCs w:val="24"/>
          <w:rtl/>
        </w:rPr>
        <w:t>514</w:t>
      </w:r>
    </w:p>
    <w:p w:rsidR="000631D9" w:rsidRPr="00853DCC" w:rsidRDefault="000631D9" w:rsidP="00615AA0">
      <w:pPr>
        <w:pStyle w:val="a"/>
        <w:spacing w:line="340" w:lineRule="exact"/>
        <w:ind w:firstLine="0"/>
        <w:rPr>
          <w:sz w:val="24"/>
          <w:szCs w:val="24"/>
          <w:rtl/>
        </w:rPr>
      </w:pPr>
      <w:r w:rsidRPr="00853DCC">
        <w:rPr>
          <w:sz w:val="24"/>
          <w:szCs w:val="24"/>
          <w:rtl/>
        </w:rPr>
        <w:t>انجمن اسلامی پزشکان اصفهان</w:t>
      </w:r>
      <w:r w:rsidR="007B4087">
        <w:rPr>
          <w:sz w:val="24"/>
          <w:szCs w:val="24"/>
          <w:rtl/>
        </w:rPr>
        <w:t xml:space="preserve">، </w:t>
      </w:r>
      <w:r w:rsidRPr="00853DCC">
        <w:rPr>
          <w:sz w:val="24"/>
          <w:szCs w:val="24"/>
          <w:rtl/>
        </w:rPr>
        <w:t>134</w:t>
      </w:r>
    </w:p>
    <w:p w:rsidR="000631D9" w:rsidRPr="00853DCC" w:rsidRDefault="000631D9" w:rsidP="00615AA0">
      <w:pPr>
        <w:pStyle w:val="a"/>
        <w:spacing w:line="340" w:lineRule="exact"/>
        <w:ind w:firstLine="0"/>
        <w:rPr>
          <w:sz w:val="24"/>
          <w:szCs w:val="24"/>
          <w:rtl/>
        </w:rPr>
      </w:pPr>
      <w:r w:rsidRPr="00853DCC">
        <w:rPr>
          <w:sz w:val="24"/>
          <w:szCs w:val="24"/>
          <w:rtl/>
        </w:rPr>
        <w:t>انجمن اسلامی جوانان امیرکبیر</w:t>
      </w:r>
      <w:r w:rsidR="007B4087">
        <w:rPr>
          <w:sz w:val="24"/>
          <w:szCs w:val="24"/>
          <w:rtl/>
        </w:rPr>
        <w:t xml:space="preserve">، </w:t>
      </w:r>
      <w:r w:rsidRPr="00853DCC">
        <w:rPr>
          <w:sz w:val="24"/>
          <w:szCs w:val="24"/>
          <w:rtl/>
        </w:rPr>
        <w:t>110</w:t>
      </w:r>
    </w:p>
    <w:p w:rsidR="000631D9" w:rsidRPr="00853DCC" w:rsidRDefault="000631D9" w:rsidP="00615AA0">
      <w:pPr>
        <w:pStyle w:val="a"/>
        <w:spacing w:line="340" w:lineRule="exact"/>
        <w:ind w:firstLine="0"/>
        <w:rPr>
          <w:sz w:val="24"/>
          <w:szCs w:val="24"/>
          <w:rtl/>
        </w:rPr>
      </w:pPr>
      <w:r w:rsidRPr="00853DCC">
        <w:rPr>
          <w:sz w:val="24"/>
          <w:szCs w:val="24"/>
          <w:rtl/>
        </w:rPr>
        <w:t>انجمن اسلامی جوانان نهضت آزادی</w:t>
      </w:r>
      <w:r w:rsidR="007B4087">
        <w:rPr>
          <w:sz w:val="24"/>
          <w:szCs w:val="24"/>
          <w:rtl/>
        </w:rPr>
        <w:t xml:space="preserve">، </w:t>
      </w:r>
      <w:r w:rsidRPr="00853DCC">
        <w:rPr>
          <w:sz w:val="24"/>
          <w:szCs w:val="24"/>
          <w:rtl/>
        </w:rPr>
        <w:t>939</w:t>
      </w:r>
    </w:p>
    <w:p w:rsidR="000631D9" w:rsidRPr="00853DCC" w:rsidRDefault="000631D9" w:rsidP="00615AA0">
      <w:pPr>
        <w:pStyle w:val="a"/>
        <w:spacing w:line="340" w:lineRule="exact"/>
        <w:ind w:firstLine="0"/>
        <w:rPr>
          <w:sz w:val="24"/>
          <w:szCs w:val="24"/>
          <w:rtl/>
        </w:rPr>
      </w:pPr>
      <w:r w:rsidRPr="00853DCC">
        <w:rPr>
          <w:sz w:val="24"/>
          <w:szCs w:val="24"/>
          <w:rtl/>
        </w:rPr>
        <w:t>انجمن اسلامی دانشجویان</w:t>
      </w:r>
      <w:r w:rsidR="007B4087">
        <w:rPr>
          <w:sz w:val="24"/>
          <w:szCs w:val="24"/>
          <w:rtl/>
        </w:rPr>
        <w:t xml:space="preserve">، </w:t>
      </w:r>
      <w:r w:rsidRPr="00853DCC">
        <w:rPr>
          <w:sz w:val="24"/>
          <w:szCs w:val="24"/>
          <w:rtl/>
        </w:rPr>
        <w:t>109</w:t>
      </w:r>
      <w:r w:rsidR="007B4087">
        <w:rPr>
          <w:sz w:val="24"/>
          <w:szCs w:val="24"/>
          <w:rtl/>
        </w:rPr>
        <w:t xml:space="preserve">، </w:t>
      </w:r>
      <w:r w:rsidRPr="00853DCC">
        <w:rPr>
          <w:sz w:val="24"/>
          <w:szCs w:val="24"/>
          <w:rtl/>
        </w:rPr>
        <w:t>110</w:t>
      </w:r>
    </w:p>
    <w:p w:rsidR="000631D9" w:rsidRPr="00853DCC" w:rsidRDefault="000631D9" w:rsidP="00615AA0">
      <w:pPr>
        <w:pStyle w:val="a"/>
        <w:spacing w:line="340" w:lineRule="exact"/>
        <w:ind w:firstLine="0"/>
        <w:rPr>
          <w:sz w:val="24"/>
          <w:szCs w:val="24"/>
          <w:rtl/>
        </w:rPr>
      </w:pPr>
      <w:r w:rsidRPr="00853DCC">
        <w:rPr>
          <w:sz w:val="24"/>
          <w:szCs w:val="24"/>
          <w:rtl/>
        </w:rPr>
        <w:t>انجمن اسلامی دانشجویان حوزه اوکلاهما</w:t>
      </w:r>
      <w:r w:rsidR="007B4087">
        <w:rPr>
          <w:sz w:val="24"/>
          <w:szCs w:val="24"/>
          <w:rtl/>
        </w:rPr>
        <w:t xml:space="preserve">، </w:t>
      </w:r>
      <w:r w:rsidRPr="00853DCC">
        <w:rPr>
          <w:sz w:val="24"/>
          <w:szCs w:val="24"/>
          <w:rtl/>
        </w:rPr>
        <w:t>364</w:t>
      </w:r>
    </w:p>
    <w:p w:rsidR="000631D9" w:rsidRPr="00853DCC" w:rsidRDefault="000631D9" w:rsidP="00615AA0">
      <w:pPr>
        <w:pStyle w:val="a"/>
        <w:spacing w:line="340" w:lineRule="exact"/>
        <w:ind w:firstLine="0"/>
        <w:rPr>
          <w:sz w:val="24"/>
          <w:szCs w:val="24"/>
          <w:rtl/>
        </w:rPr>
      </w:pPr>
      <w:r w:rsidRPr="00853DCC">
        <w:rPr>
          <w:sz w:val="24"/>
          <w:szCs w:val="24"/>
          <w:rtl/>
        </w:rPr>
        <w:t>انجمن اسلامی دانشجویان دانشگاه اصفهان</w:t>
      </w:r>
      <w:r w:rsidR="007B4087">
        <w:rPr>
          <w:sz w:val="24"/>
          <w:szCs w:val="24"/>
          <w:rtl/>
        </w:rPr>
        <w:t xml:space="preserve">، </w:t>
      </w:r>
      <w:r w:rsidRPr="00853DCC">
        <w:rPr>
          <w:sz w:val="24"/>
          <w:szCs w:val="24"/>
          <w:rtl/>
        </w:rPr>
        <w:t>134</w:t>
      </w:r>
    </w:p>
    <w:p w:rsidR="000631D9" w:rsidRPr="00853DCC" w:rsidRDefault="000631D9" w:rsidP="00615AA0">
      <w:pPr>
        <w:pStyle w:val="a"/>
        <w:spacing w:line="340" w:lineRule="exact"/>
        <w:ind w:firstLine="0"/>
        <w:rPr>
          <w:sz w:val="24"/>
          <w:szCs w:val="24"/>
          <w:rtl/>
        </w:rPr>
      </w:pPr>
      <w:r w:rsidRPr="00853DCC">
        <w:rPr>
          <w:sz w:val="24"/>
          <w:szCs w:val="24"/>
          <w:rtl/>
        </w:rPr>
        <w:t>انجمن اسلامی دانشگاه 512</w:t>
      </w:r>
    </w:p>
    <w:p w:rsidR="000631D9" w:rsidRPr="00853DCC" w:rsidRDefault="000631D9" w:rsidP="00615AA0">
      <w:pPr>
        <w:pStyle w:val="a"/>
        <w:spacing w:line="340" w:lineRule="exact"/>
        <w:ind w:firstLine="0"/>
        <w:rPr>
          <w:sz w:val="24"/>
          <w:szCs w:val="24"/>
          <w:rtl/>
        </w:rPr>
      </w:pPr>
      <w:r w:rsidRPr="00853DCC">
        <w:rPr>
          <w:sz w:val="24"/>
          <w:szCs w:val="24"/>
          <w:rtl/>
        </w:rPr>
        <w:t>انجمن اسلامی دانشگاه تبریز</w:t>
      </w:r>
      <w:r w:rsidR="007B4087">
        <w:rPr>
          <w:sz w:val="24"/>
          <w:szCs w:val="24"/>
          <w:rtl/>
        </w:rPr>
        <w:t xml:space="preserve">، </w:t>
      </w:r>
      <w:r w:rsidRPr="00853DCC">
        <w:rPr>
          <w:sz w:val="24"/>
          <w:szCs w:val="24"/>
          <w:rtl/>
        </w:rPr>
        <w:t>515</w:t>
      </w:r>
    </w:p>
    <w:p w:rsidR="000631D9" w:rsidRPr="00853DCC" w:rsidRDefault="000631D9" w:rsidP="00615AA0">
      <w:pPr>
        <w:pStyle w:val="a"/>
        <w:spacing w:line="340" w:lineRule="exact"/>
        <w:ind w:firstLine="0"/>
        <w:rPr>
          <w:sz w:val="24"/>
          <w:szCs w:val="24"/>
          <w:rtl/>
        </w:rPr>
      </w:pPr>
      <w:r w:rsidRPr="00853DCC">
        <w:rPr>
          <w:sz w:val="24"/>
          <w:szCs w:val="24"/>
          <w:rtl/>
        </w:rPr>
        <w:t>انجمن اسلامی دبیرستان صائب</w:t>
      </w:r>
      <w:r w:rsidR="007B4087">
        <w:rPr>
          <w:sz w:val="24"/>
          <w:szCs w:val="24"/>
          <w:rtl/>
        </w:rPr>
        <w:t xml:space="preserve">، </w:t>
      </w:r>
      <w:r w:rsidRPr="00853DCC">
        <w:rPr>
          <w:sz w:val="24"/>
          <w:szCs w:val="24"/>
          <w:rtl/>
        </w:rPr>
        <w:t>134</w:t>
      </w:r>
    </w:p>
    <w:p w:rsidR="000631D9" w:rsidRPr="00853DCC" w:rsidRDefault="000631D9" w:rsidP="00615AA0">
      <w:pPr>
        <w:pStyle w:val="a"/>
        <w:spacing w:line="340" w:lineRule="exact"/>
        <w:ind w:firstLine="0"/>
        <w:rPr>
          <w:sz w:val="24"/>
          <w:szCs w:val="24"/>
          <w:rtl/>
        </w:rPr>
      </w:pPr>
      <w:r w:rsidRPr="00853DCC">
        <w:rPr>
          <w:sz w:val="24"/>
          <w:szCs w:val="24"/>
          <w:rtl/>
        </w:rPr>
        <w:t>انجمن اسلامی کارکنان دولت</w:t>
      </w:r>
      <w:r w:rsidR="007B4087">
        <w:rPr>
          <w:sz w:val="24"/>
          <w:szCs w:val="24"/>
          <w:rtl/>
        </w:rPr>
        <w:t xml:space="preserve">، </w:t>
      </w:r>
      <w:r w:rsidRPr="00853DCC">
        <w:rPr>
          <w:sz w:val="24"/>
          <w:szCs w:val="24"/>
          <w:rtl/>
        </w:rPr>
        <w:t>204</w:t>
      </w:r>
    </w:p>
    <w:p w:rsidR="000631D9" w:rsidRPr="00853DCC" w:rsidRDefault="000631D9" w:rsidP="00615AA0">
      <w:pPr>
        <w:pStyle w:val="a"/>
        <w:spacing w:line="340" w:lineRule="exact"/>
        <w:ind w:firstLine="0"/>
        <w:rPr>
          <w:sz w:val="24"/>
          <w:szCs w:val="24"/>
          <w:rtl/>
        </w:rPr>
      </w:pPr>
      <w:r w:rsidRPr="00853DCC">
        <w:rPr>
          <w:sz w:val="24"/>
          <w:szCs w:val="24"/>
          <w:rtl/>
        </w:rPr>
        <w:t>انجمن اسلامی معلمین</w:t>
      </w:r>
      <w:r w:rsidR="007B4087">
        <w:rPr>
          <w:sz w:val="24"/>
          <w:szCs w:val="24"/>
          <w:rtl/>
        </w:rPr>
        <w:t xml:space="preserve">، </w:t>
      </w:r>
      <w:r w:rsidRPr="00853DCC">
        <w:rPr>
          <w:sz w:val="24"/>
          <w:szCs w:val="24"/>
          <w:rtl/>
        </w:rPr>
        <w:t>509</w:t>
      </w:r>
      <w:r w:rsidR="007B4087">
        <w:rPr>
          <w:sz w:val="24"/>
          <w:szCs w:val="24"/>
          <w:rtl/>
        </w:rPr>
        <w:t xml:space="preserve">، </w:t>
      </w:r>
      <w:r w:rsidRPr="00853DCC">
        <w:rPr>
          <w:sz w:val="24"/>
          <w:szCs w:val="24"/>
          <w:rtl/>
        </w:rPr>
        <w:t>510</w:t>
      </w:r>
    </w:p>
    <w:p w:rsidR="000631D9" w:rsidRPr="00853DCC" w:rsidRDefault="000631D9" w:rsidP="00615AA0">
      <w:pPr>
        <w:pStyle w:val="a"/>
        <w:spacing w:line="340" w:lineRule="exact"/>
        <w:ind w:firstLine="0"/>
        <w:rPr>
          <w:sz w:val="24"/>
          <w:szCs w:val="24"/>
          <w:rtl/>
        </w:rPr>
      </w:pPr>
      <w:r w:rsidRPr="00853DCC">
        <w:rPr>
          <w:sz w:val="24"/>
          <w:szCs w:val="24"/>
          <w:rtl/>
        </w:rPr>
        <w:t>انجمن اسلامی مهندسین</w:t>
      </w:r>
      <w:r w:rsidR="007B4087">
        <w:rPr>
          <w:sz w:val="24"/>
          <w:szCs w:val="24"/>
          <w:rtl/>
        </w:rPr>
        <w:t xml:space="preserve">، </w:t>
      </w:r>
      <w:r w:rsidRPr="00853DCC">
        <w:rPr>
          <w:sz w:val="24"/>
          <w:szCs w:val="24"/>
          <w:rtl/>
        </w:rPr>
        <w:t>112ع 509</w:t>
      </w:r>
      <w:r w:rsidR="007B4087">
        <w:rPr>
          <w:sz w:val="24"/>
          <w:szCs w:val="24"/>
          <w:rtl/>
        </w:rPr>
        <w:t xml:space="preserve">، </w:t>
      </w:r>
      <w:r w:rsidRPr="00853DCC">
        <w:rPr>
          <w:sz w:val="24"/>
          <w:szCs w:val="24"/>
          <w:rtl/>
        </w:rPr>
        <w:t>514</w:t>
      </w:r>
      <w:r w:rsidR="007B4087">
        <w:rPr>
          <w:sz w:val="24"/>
          <w:szCs w:val="24"/>
          <w:rtl/>
        </w:rPr>
        <w:t xml:space="preserve">، </w:t>
      </w:r>
      <w:r w:rsidRPr="00853DCC">
        <w:rPr>
          <w:sz w:val="24"/>
          <w:szCs w:val="24"/>
          <w:rtl/>
        </w:rPr>
        <w:t>767</w:t>
      </w:r>
      <w:r w:rsidR="007B4087">
        <w:rPr>
          <w:sz w:val="24"/>
          <w:szCs w:val="24"/>
          <w:rtl/>
        </w:rPr>
        <w:t xml:space="preserve">، </w:t>
      </w:r>
      <w:r w:rsidRPr="00853DCC">
        <w:rPr>
          <w:sz w:val="24"/>
          <w:szCs w:val="24"/>
          <w:rtl/>
        </w:rPr>
        <w:t>771</w:t>
      </w:r>
      <w:r w:rsidR="007B4087">
        <w:rPr>
          <w:sz w:val="24"/>
          <w:szCs w:val="24"/>
          <w:rtl/>
        </w:rPr>
        <w:t xml:space="preserve">، </w:t>
      </w:r>
      <w:r w:rsidRPr="00853DCC">
        <w:rPr>
          <w:sz w:val="24"/>
          <w:szCs w:val="24"/>
          <w:rtl/>
        </w:rPr>
        <w:t>841</w:t>
      </w:r>
      <w:r w:rsidR="007B4087">
        <w:rPr>
          <w:sz w:val="24"/>
          <w:szCs w:val="24"/>
          <w:rtl/>
        </w:rPr>
        <w:t xml:space="preserve">، </w:t>
      </w:r>
      <w:r w:rsidRPr="00853DCC">
        <w:rPr>
          <w:sz w:val="24"/>
          <w:szCs w:val="24"/>
          <w:rtl/>
        </w:rPr>
        <w:t>1005</w:t>
      </w:r>
      <w:r w:rsidR="007B4087">
        <w:rPr>
          <w:sz w:val="24"/>
          <w:szCs w:val="24"/>
          <w:rtl/>
        </w:rPr>
        <w:t xml:space="preserve">، </w:t>
      </w:r>
      <w:r w:rsidRPr="00853DCC">
        <w:rPr>
          <w:sz w:val="24"/>
          <w:szCs w:val="24"/>
          <w:rtl/>
        </w:rPr>
        <w:t>1087</w:t>
      </w:r>
    </w:p>
    <w:p w:rsidR="000631D9" w:rsidRPr="00853DCC" w:rsidRDefault="000631D9" w:rsidP="00615AA0">
      <w:pPr>
        <w:pStyle w:val="a"/>
        <w:spacing w:line="340" w:lineRule="exact"/>
        <w:ind w:firstLine="0"/>
        <w:rPr>
          <w:sz w:val="24"/>
          <w:szCs w:val="24"/>
          <w:rtl/>
        </w:rPr>
      </w:pPr>
      <w:r w:rsidRPr="00853DCC">
        <w:rPr>
          <w:sz w:val="24"/>
          <w:szCs w:val="24"/>
          <w:rtl/>
        </w:rPr>
        <w:t>انجمن پیروان اسلام</w:t>
      </w:r>
      <w:r w:rsidR="007B4087">
        <w:rPr>
          <w:sz w:val="24"/>
          <w:szCs w:val="24"/>
          <w:rtl/>
        </w:rPr>
        <w:t xml:space="preserve">، </w:t>
      </w:r>
      <w:r w:rsidRPr="00853DCC">
        <w:rPr>
          <w:sz w:val="24"/>
          <w:szCs w:val="24"/>
          <w:rtl/>
        </w:rPr>
        <w:t>148</w:t>
      </w:r>
    </w:p>
    <w:p w:rsidR="000631D9" w:rsidRPr="00853DCC" w:rsidRDefault="000631D9" w:rsidP="00615AA0">
      <w:pPr>
        <w:pStyle w:val="a"/>
        <w:spacing w:line="340" w:lineRule="exact"/>
        <w:ind w:firstLine="0"/>
        <w:rPr>
          <w:sz w:val="24"/>
          <w:szCs w:val="24"/>
          <w:rtl/>
        </w:rPr>
      </w:pPr>
      <w:r w:rsidRPr="00853DCC">
        <w:rPr>
          <w:sz w:val="24"/>
          <w:szCs w:val="24"/>
          <w:rtl/>
        </w:rPr>
        <w:t>انجمن پیروان قرآن</w:t>
      </w:r>
      <w:r w:rsidR="007B4087">
        <w:rPr>
          <w:sz w:val="24"/>
          <w:szCs w:val="24"/>
          <w:rtl/>
        </w:rPr>
        <w:t xml:space="preserve">، </w:t>
      </w:r>
      <w:r w:rsidRPr="00853DCC">
        <w:rPr>
          <w:sz w:val="24"/>
          <w:szCs w:val="24"/>
          <w:rtl/>
        </w:rPr>
        <w:t>124</w:t>
      </w:r>
      <w:r w:rsidR="007B4087">
        <w:rPr>
          <w:sz w:val="24"/>
          <w:szCs w:val="24"/>
          <w:rtl/>
        </w:rPr>
        <w:t xml:space="preserve">، </w:t>
      </w:r>
      <w:r w:rsidRPr="00853DCC">
        <w:rPr>
          <w:sz w:val="24"/>
          <w:szCs w:val="24"/>
          <w:rtl/>
        </w:rPr>
        <w:t>125</w:t>
      </w:r>
      <w:r w:rsidR="007B4087">
        <w:rPr>
          <w:sz w:val="24"/>
          <w:szCs w:val="24"/>
          <w:rtl/>
        </w:rPr>
        <w:t xml:space="preserve">، </w:t>
      </w:r>
      <w:r w:rsidRPr="00853DCC">
        <w:rPr>
          <w:sz w:val="24"/>
          <w:szCs w:val="24"/>
          <w:rtl/>
        </w:rPr>
        <w:t>126</w:t>
      </w:r>
    </w:p>
    <w:p w:rsidR="000631D9" w:rsidRPr="00853DCC" w:rsidRDefault="000631D9" w:rsidP="00615AA0">
      <w:pPr>
        <w:pStyle w:val="a"/>
        <w:spacing w:line="340" w:lineRule="exact"/>
        <w:ind w:firstLine="0"/>
        <w:rPr>
          <w:sz w:val="24"/>
          <w:szCs w:val="24"/>
          <w:rtl/>
        </w:rPr>
      </w:pPr>
      <w:r w:rsidRPr="00853DCC">
        <w:rPr>
          <w:sz w:val="24"/>
          <w:szCs w:val="24"/>
          <w:rtl/>
        </w:rPr>
        <w:t>انجمن تبلیغات اسلامی</w:t>
      </w:r>
      <w:r w:rsidR="007B4087">
        <w:rPr>
          <w:sz w:val="24"/>
          <w:szCs w:val="24"/>
          <w:rtl/>
        </w:rPr>
        <w:t xml:space="preserve">، </w:t>
      </w:r>
      <w:r w:rsidRPr="00853DCC">
        <w:rPr>
          <w:sz w:val="24"/>
          <w:szCs w:val="24"/>
          <w:rtl/>
        </w:rPr>
        <w:t>59</w:t>
      </w:r>
      <w:r w:rsidR="007B4087">
        <w:rPr>
          <w:sz w:val="24"/>
          <w:szCs w:val="24"/>
          <w:rtl/>
        </w:rPr>
        <w:t xml:space="preserve">، </w:t>
      </w:r>
      <w:r w:rsidRPr="00853DCC">
        <w:rPr>
          <w:sz w:val="24"/>
          <w:szCs w:val="24"/>
          <w:rtl/>
        </w:rPr>
        <w:t>60</w:t>
      </w:r>
      <w:r w:rsidR="007B4087">
        <w:rPr>
          <w:sz w:val="24"/>
          <w:szCs w:val="24"/>
          <w:rtl/>
        </w:rPr>
        <w:t xml:space="preserve">، </w:t>
      </w:r>
      <w:r w:rsidRPr="00853DCC">
        <w:rPr>
          <w:sz w:val="24"/>
          <w:szCs w:val="24"/>
          <w:rtl/>
        </w:rPr>
        <w:t>63</w:t>
      </w:r>
      <w:r w:rsidR="007B4087">
        <w:rPr>
          <w:sz w:val="24"/>
          <w:szCs w:val="24"/>
          <w:rtl/>
        </w:rPr>
        <w:t xml:space="preserve">، </w:t>
      </w:r>
      <w:r w:rsidRPr="00853DCC">
        <w:rPr>
          <w:sz w:val="24"/>
          <w:szCs w:val="24"/>
          <w:rtl/>
        </w:rPr>
        <w:t>100</w:t>
      </w:r>
      <w:r w:rsidR="007B4087">
        <w:rPr>
          <w:sz w:val="24"/>
          <w:szCs w:val="24"/>
          <w:rtl/>
        </w:rPr>
        <w:t xml:space="preserve">، </w:t>
      </w:r>
      <w:r w:rsidRPr="00853DCC">
        <w:rPr>
          <w:sz w:val="24"/>
          <w:szCs w:val="24"/>
          <w:rtl/>
        </w:rPr>
        <w:t>168</w:t>
      </w:r>
      <w:r w:rsidR="007B4087">
        <w:rPr>
          <w:sz w:val="24"/>
          <w:szCs w:val="24"/>
          <w:rtl/>
        </w:rPr>
        <w:t xml:space="preserve">، </w:t>
      </w:r>
      <w:r w:rsidRPr="00853DCC">
        <w:rPr>
          <w:sz w:val="24"/>
          <w:szCs w:val="24"/>
          <w:rtl/>
        </w:rPr>
        <w:t>190</w:t>
      </w:r>
      <w:r w:rsidR="007B4087">
        <w:rPr>
          <w:sz w:val="24"/>
          <w:szCs w:val="24"/>
          <w:rtl/>
        </w:rPr>
        <w:t xml:space="preserve">، </w:t>
      </w:r>
      <w:r w:rsidRPr="00853DCC">
        <w:rPr>
          <w:sz w:val="24"/>
          <w:szCs w:val="24"/>
          <w:rtl/>
        </w:rPr>
        <w:t>510</w:t>
      </w:r>
      <w:r w:rsidR="007B4087">
        <w:rPr>
          <w:sz w:val="24"/>
          <w:szCs w:val="24"/>
          <w:rtl/>
        </w:rPr>
        <w:t xml:space="preserve">، </w:t>
      </w:r>
      <w:r w:rsidRPr="00853DCC">
        <w:rPr>
          <w:sz w:val="24"/>
          <w:szCs w:val="24"/>
          <w:rtl/>
        </w:rPr>
        <w:t>530</w:t>
      </w:r>
      <w:r w:rsidR="007B4087">
        <w:rPr>
          <w:sz w:val="24"/>
          <w:szCs w:val="24"/>
          <w:rtl/>
        </w:rPr>
        <w:t xml:space="preserve">، </w:t>
      </w:r>
      <w:r w:rsidRPr="00853DCC">
        <w:rPr>
          <w:sz w:val="24"/>
          <w:szCs w:val="24"/>
          <w:rtl/>
        </w:rPr>
        <w:t>856</w:t>
      </w:r>
      <w:r w:rsidR="007B4087">
        <w:rPr>
          <w:sz w:val="24"/>
          <w:szCs w:val="24"/>
          <w:rtl/>
        </w:rPr>
        <w:t xml:space="preserve">، </w:t>
      </w:r>
      <w:r w:rsidRPr="00853DCC">
        <w:rPr>
          <w:sz w:val="24"/>
          <w:szCs w:val="24"/>
          <w:rtl/>
        </w:rPr>
        <w:t>859</w:t>
      </w:r>
      <w:r w:rsidR="007B4087">
        <w:rPr>
          <w:sz w:val="24"/>
          <w:szCs w:val="24"/>
          <w:rtl/>
        </w:rPr>
        <w:t xml:space="preserve">، </w:t>
      </w:r>
      <w:r w:rsidRPr="00853DCC">
        <w:rPr>
          <w:sz w:val="24"/>
          <w:szCs w:val="24"/>
          <w:rtl/>
        </w:rPr>
        <w:t>902</w:t>
      </w:r>
      <w:r w:rsidR="007B4087">
        <w:rPr>
          <w:sz w:val="24"/>
          <w:szCs w:val="24"/>
          <w:rtl/>
        </w:rPr>
        <w:t xml:space="preserve">، </w:t>
      </w:r>
      <w:r w:rsidRPr="00853DCC">
        <w:rPr>
          <w:sz w:val="24"/>
          <w:szCs w:val="24"/>
          <w:rtl/>
        </w:rPr>
        <w:t>905</w:t>
      </w:r>
    </w:p>
    <w:p w:rsidR="000631D9" w:rsidRPr="00853DCC" w:rsidRDefault="000631D9" w:rsidP="00615AA0">
      <w:pPr>
        <w:pStyle w:val="a"/>
        <w:spacing w:line="340" w:lineRule="exact"/>
        <w:ind w:firstLine="0"/>
        <w:rPr>
          <w:sz w:val="24"/>
          <w:szCs w:val="24"/>
          <w:rtl/>
        </w:rPr>
      </w:pPr>
      <w:r w:rsidRPr="00853DCC">
        <w:rPr>
          <w:sz w:val="24"/>
          <w:szCs w:val="24"/>
          <w:rtl/>
        </w:rPr>
        <w:t>انجمن تبلیغات دینی</w:t>
      </w:r>
      <w:r w:rsidR="007B4087">
        <w:rPr>
          <w:sz w:val="24"/>
          <w:szCs w:val="24"/>
          <w:rtl/>
        </w:rPr>
        <w:t xml:space="preserve">، </w:t>
      </w:r>
      <w:r w:rsidRPr="00853DCC">
        <w:rPr>
          <w:sz w:val="24"/>
          <w:szCs w:val="24"/>
          <w:rtl/>
        </w:rPr>
        <w:t>128</w:t>
      </w:r>
    </w:p>
    <w:p w:rsidR="000631D9" w:rsidRPr="00853DCC" w:rsidRDefault="000631D9" w:rsidP="00615AA0">
      <w:pPr>
        <w:pStyle w:val="a"/>
        <w:spacing w:line="340" w:lineRule="exact"/>
        <w:ind w:firstLine="0"/>
        <w:rPr>
          <w:sz w:val="24"/>
          <w:szCs w:val="24"/>
          <w:rtl/>
        </w:rPr>
      </w:pPr>
      <w:r w:rsidRPr="00853DCC">
        <w:rPr>
          <w:sz w:val="24"/>
          <w:szCs w:val="24"/>
          <w:rtl/>
        </w:rPr>
        <w:t>انجمن تربیت اسلامی</w:t>
      </w:r>
      <w:r w:rsidR="007B4087">
        <w:rPr>
          <w:sz w:val="24"/>
          <w:szCs w:val="24"/>
          <w:rtl/>
        </w:rPr>
        <w:t xml:space="preserve">، </w:t>
      </w:r>
      <w:r w:rsidRPr="00853DCC">
        <w:rPr>
          <w:sz w:val="24"/>
          <w:szCs w:val="24"/>
          <w:rtl/>
        </w:rPr>
        <w:t>459</w:t>
      </w:r>
    </w:p>
    <w:p w:rsidR="000631D9" w:rsidRPr="00853DCC" w:rsidRDefault="000631D9" w:rsidP="00615AA0">
      <w:pPr>
        <w:pStyle w:val="a"/>
        <w:spacing w:line="340" w:lineRule="exact"/>
        <w:ind w:firstLine="0"/>
        <w:rPr>
          <w:sz w:val="24"/>
          <w:szCs w:val="24"/>
          <w:rtl/>
        </w:rPr>
      </w:pPr>
      <w:r w:rsidRPr="00853DCC">
        <w:rPr>
          <w:sz w:val="24"/>
          <w:szCs w:val="24"/>
          <w:rtl/>
        </w:rPr>
        <w:t>انجمن تعلیمات اسلامی سبزوار</w:t>
      </w:r>
      <w:r w:rsidR="007B4087">
        <w:rPr>
          <w:sz w:val="24"/>
          <w:szCs w:val="24"/>
          <w:rtl/>
        </w:rPr>
        <w:t xml:space="preserve">، </w:t>
      </w:r>
      <w:r w:rsidRPr="00853DCC">
        <w:rPr>
          <w:sz w:val="24"/>
          <w:szCs w:val="24"/>
          <w:rtl/>
        </w:rPr>
        <w:t>149</w:t>
      </w:r>
    </w:p>
    <w:p w:rsidR="000631D9" w:rsidRPr="00853DCC" w:rsidRDefault="000631D9" w:rsidP="00615AA0">
      <w:pPr>
        <w:pStyle w:val="a"/>
        <w:spacing w:line="340" w:lineRule="exact"/>
        <w:ind w:firstLine="0"/>
        <w:rPr>
          <w:sz w:val="24"/>
          <w:szCs w:val="24"/>
          <w:rtl/>
        </w:rPr>
      </w:pPr>
      <w:r w:rsidRPr="00853DCC">
        <w:rPr>
          <w:sz w:val="24"/>
          <w:szCs w:val="24"/>
          <w:rtl/>
        </w:rPr>
        <w:t>انجمن حجتیه</w:t>
      </w:r>
      <w:r w:rsidR="007B4087">
        <w:rPr>
          <w:sz w:val="24"/>
          <w:szCs w:val="24"/>
          <w:rtl/>
        </w:rPr>
        <w:t xml:space="preserve">، </w:t>
      </w:r>
      <w:r w:rsidRPr="00853DCC">
        <w:rPr>
          <w:sz w:val="24"/>
          <w:szCs w:val="24"/>
          <w:rtl/>
        </w:rPr>
        <w:t>124</w:t>
      </w:r>
      <w:r w:rsidR="007B4087">
        <w:rPr>
          <w:sz w:val="24"/>
          <w:szCs w:val="24"/>
          <w:rtl/>
        </w:rPr>
        <w:t xml:space="preserve">، </w:t>
      </w:r>
      <w:r w:rsidRPr="00853DCC">
        <w:rPr>
          <w:sz w:val="24"/>
          <w:szCs w:val="24"/>
          <w:rtl/>
        </w:rPr>
        <w:t>: 135</w:t>
      </w:r>
      <w:r w:rsidR="007B4087">
        <w:rPr>
          <w:sz w:val="24"/>
          <w:szCs w:val="24"/>
          <w:rtl/>
        </w:rPr>
        <w:t xml:space="preserve">، </w:t>
      </w:r>
      <w:r w:rsidRPr="00853DCC">
        <w:rPr>
          <w:sz w:val="24"/>
          <w:szCs w:val="24"/>
          <w:rtl/>
        </w:rPr>
        <w:t>215</w:t>
      </w:r>
      <w:r w:rsidR="007B4087">
        <w:rPr>
          <w:sz w:val="24"/>
          <w:szCs w:val="24"/>
          <w:rtl/>
        </w:rPr>
        <w:t xml:space="preserve">، </w:t>
      </w:r>
      <w:r w:rsidRPr="00853DCC">
        <w:rPr>
          <w:sz w:val="24"/>
          <w:szCs w:val="24"/>
          <w:rtl/>
        </w:rPr>
        <w:t>285</w:t>
      </w:r>
      <w:r w:rsidR="007B4087">
        <w:rPr>
          <w:sz w:val="24"/>
          <w:szCs w:val="24"/>
          <w:rtl/>
        </w:rPr>
        <w:t xml:space="preserve">، </w:t>
      </w:r>
      <w:r w:rsidRPr="00853DCC">
        <w:rPr>
          <w:sz w:val="24"/>
          <w:szCs w:val="24"/>
          <w:rtl/>
        </w:rPr>
        <w:t>384</w:t>
      </w:r>
      <w:r w:rsidR="007B4087">
        <w:rPr>
          <w:sz w:val="24"/>
          <w:szCs w:val="24"/>
          <w:rtl/>
        </w:rPr>
        <w:t xml:space="preserve">، </w:t>
      </w:r>
      <w:r w:rsidRPr="00853DCC">
        <w:rPr>
          <w:sz w:val="24"/>
          <w:szCs w:val="24"/>
          <w:rtl/>
        </w:rPr>
        <w:t>461</w:t>
      </w:r>
      <w:r w:rsidR="007B4087">
        <w:rPr>
          <w:sz w:val="24"/>
          <w:szCs w:val="24"/>
          <w:rtl/>
        </w:rPr>
        <w:t xml:space="preserve">، </w:t>
      </w:r>
      <w:r w:rsidRPr="00853DCC">
        <w:rPr>
          <w:sz w:val="24"/>
          <w:szCs w:val="24"/>
          <w:rtl/>
        </w:rPr>
        <w:t>529</w:t>
      </w:r>
      <w:r w:rsidR="007B4087">
        <w:rPr>
          <w:sz w:val="24"/>
          <w:szCs w:val="24"/>
          <w:rtl/>
        </w:rPr>
        <w:t xml:space="preserve">، </w:t>
      </w:r>
      <w:r w:rsidRPr="00853DCC">
        <w:rPr>
          <w:sz w:val="24"/>
          <w:szCs w:val="24"/>
          <w:rtl/>
        </w:rPr>
        <w:t>538</w:t>
      </w:r>
      <w:r w:rsidR="007B4087">
        <w:rPr>
          <w:sz w:val="24"/>
          <w:szCs w:val="24"/>
          <w:rtl/>
        </w:rPr>
        <w:t xml:space="preserve">، </w:t>
      </w:r>
      <w:r w:rsidRPr="00853DCC">
        <w:rPr>
          <w:sz w:val="24"/>
          <w:szCs w:val="24"/>
          <w:rtl/>
        </w:rPr>
        <w:t>539</w:t>
      </w:r>
    </w:p>
    <w:p w:rsidR="000631D9" w:rsidRPr="00853DCC" w:rsidRDefault="000631D9" w:rsidP="00615AA0">
      <w:pPr>
        <w:pStyle w:val="a"/>
        <w:spacing w:line="340" w:lineRule="exact"/>
        <w:ind w:firstLine="0"/>
        <w:rPr>
          <w:sz w:val="24"/>
          <w:szCs w:val="24"/>
          <w:rtl/>
        </w:rPr>
      </w:pPr>
      <w:r w:rsidRPr="00853DCC">
        <w:rPr>
          <w:sz w:val="24"/>
          <w:szCs w:val="24"/>
          <w:rtl/>
        </w:rPr>
        <w:t>انجمن حسینی کاظمیه</w:t>
      </w:r>
      <w:r w:rsidR="007B4087">
        <w:rPr>
          <w:sz w:val="24"/>
          <w:szCs w:val="24"/>
          <w:rtl/>
        </w:rPr>
        <w:t xml:space="preserve">، </w:t>
      </w:r>
      <w:r w:rsidRPr="00853DCC">
        <w:rPr>
          <w:sz w:val="24"/>
          <w:szCs w:val="24"/>
          <w:rtl/>
        </w:rPr>
        <w:t>909</w:t>
      </w:r>
    </w:p>
    <w:p w:rsidR="000631D9" w:rsidRPr="00853DCC" w:rsidRDefault="000631D9" w:rsidP="00615AA0">
      <w:pPr>
        <w:pStyle w:val="a"/>
        <w:spacing w:line="340" w:lineRule="exact"/>
        <w:ind w:firstLine="0"/>
        <w:rPr>
          <w:sz w:val="24"/>
          <w:szCs w:val="24"/>
          <w:rtl/>
        </w:rPr>
      </w:pPr>
      <w:r w:rsidRPr="00853DCC">
        <w:rPr>
          <w:sz w:val="24"/>
          <w:szCs w:val="24"/>
          <w:rtl/>
        </w:rPr>
        <w:t>انجمن حکمت و فلسفۀ ایران</w:t>
      </w:r>
      <w:r w:rsidR="007B4087">
        <w:rPr>
          <w:sz w:val="24"/>
          <w:szCs w:val="24"/>
          <w:rtl/>
        </w:rPr>
        <w:t xml:space="preserve">، </w:t>
      </w:r>
      <w:r w:rsidRPr="00853DCC">
        <w:rPr>
          <w:sz w:val="24"/>
          <w:szCs w:val="24"/>
          <w:rtl/>
        </w:rPr>
        <w:t>831</w:t>
      </w:r>
    </w:p>
    <w:p w:rsidR="000631D9" w:rsidRPr="00853DCC" w:rsidRDefault="000631D9" w:rsidP="00615AA0">
      <w:pPr>
        <w:pStyle w:val="a"/>
        <w:spacing w:line="340" w:lineRule="exact"/>
        <w:ind w:firstLine="0"/>
        <w:rPr>
          <w:sz w:val="24"/>
          <w:szCs w:val="24"/>
          <w:rtl/>
        </w:rPr>
      </w:pPr>
      <w:r w:rsidRPr="00853DCC">
        <w:rPr>
          <w:sz w:val="24"/>
          <w:szCs w:val="24"/>
          <w:rtl/>
        </w:rPr>
        <w:t>انجمن دانشجویان</w:t>
      </w:r>
      <w:r w:rsidR="007B4087">
        <w:rPr>
          <w:sz w:val="24"/>
          <w:szCs w:val="24"/>
          <w:rtl/>
        </w:rPr>
        <w:t xml:space="preserve">، </w:t>
      </w:r>
      <w:r w:rsidRPr="00853DCC">
        <w:rPr>
          <w:sz w:val="24"/>
          <w:szCs w:val="24"/>
          <w:rtl/>
        </w:rPr>
        <w:t>110</w:t>
      </w:r>
    </w:p>
    <w:p w:rsidR="000631D9" w:rsidRPr="00853DCC" w:rsidRDefault="000631D9" w:rsidP="00615AA0">
      <w:pPr>
        <w:pStyle w:val="a"/>
        <w:spacing w:line="340" w:lineRule="exact"/>
        <w:ind w:firstLine="0"/>
        <w:rPr>
          <w:sz w:val="24"/>
          <w:szCs w:val="24"/>
          <w:rtl/>
        </w:rPr>
      </w:pPr>
      <w:r w:rsidRPr="00853DCC">
        <w:rPr>
          <w:sz w:val="24"/>
          <w:szCs w:val="24"/>
          <w:rtl/>
        </w:rPr>
        <w:t>انجمن زنان</w:t>
      </w:r>
      <w:r w:rsidR="007B4087">
        <w:rPr>
          <w:sz w:val="24"/>
          <w:szCs w:val="24"/>
          <w:rtl/>
        </w:rPr>
        <w:t xml:space="preserve">، </w:t>
      </w:r>
      <w:r w:rsidRPr="00853DCC">
        <w:rPr>
          <w:sz w:val="24"/>
          <w:szCs w:val="24"/>
          <w:rtl/>
        </w:rPr>
        <w:t>179</w:t>
      </w:r>
    </w:p>
    <w:p w:rsidR="000631D9" w:rsidRPr="00853DCC" w:rsidRDefault="000631D9" w:rsidP="00615AA0">
      <w:pPr>
        <w:pStyle w:val="a"/>
        <w:spacing w:line="340" w:lineRule="exact"/>
        <w:ind w:firstLine="0"/>
        <w:rPr>
          <w:sz w:val="24"/>
          <w:szCs w:val="24"/>
          <w:rtl/>
        </w:rPr>
      </w:pPr>
      <w:r w:rsidRPr="00853DCC">
        <w:rPr>
          <w:sz w:val="24"/>
          <w:szCs w:val="24"/>
          <w:rtl/>
        </w:rPr>
        <w:t>انجمن شاهنشاهی فلسفۀ ایران</w:t>
      </w:r>
      <w:r w:rsidR="007B4087">
        <w:rPr>
          <w:sz w:val="24"/>
          <w:szCs w:val="24"/>
          <w:rtl/>
        </w:rPr>
        <w:t xml:space="preserve">، </w:t>
      </w:r>
      <w:r w:rsidRPr="00853DCC">
        <w:rPr>
          <w:sz w:val="24"/>
          <w:szCs w:val="24"/>
          <w:rtl/>
        </w:rPr>
        <w:t>814</w:t>
      </w:r>
      <w:r w:rsidR="007B4087">
        <w:rPr>
          <w:sz w:val="24"/>
          <w:szCs w:val="24"/>
          <w:rtl/>
        </w:rPr>
        <w:t xml:space="preserve">، </w:t>
      </w:r>
      <w:r w:rsidRPr="00853DCC">
        <w:rPr>
          <w:sz w:val="24"/>
          <w:szCs w:val="24"/>
          <w:rtl/>
        </w:rPr>
        <w:t>815</w:t>
      </w:r>
      <w:r w:rsidR="007B4087">
        <w:rPr>
          <w:sz w:val="24"/>
          <w:szCs w:val="24"/>
          <w:rtl/>
        </w:rPr>
        <w:t xml:space="preserve">، </w:t>
      </w:r>
      <w:r w:rsidRPr="00853DCC">
        <w:rPr>
          <w:sz w:val="24"/>
          <w:szCs w:val="24"/>
          <w:rtl/>
        </w:rPr>
        <w:t>832</w:t>
      </w:r>
    </w:p>
    <w:p w:rsidR="000631D9" w:rsidRPr="00853DCC" w:rsidRDefault="000631D9" w:rsidP="00615AA0">
      <w:pPr>
        <w:pStyle w:val="a"/>
        <w:spacing w:line="340" w:lineRule="exact"/>
        <w:ind w:firstLine="0"/>
        <w:rPr>
          <w:sz w:val="24"/>
          <w:szCs w:val="24"/>
          <w:rtl/>
        </w:rPr>
      </w:pPr>
      <w:r w:rsidRPr="00853DCC">
        <w:rPr>
          <w:sz w:val="24"/>
          <w:szCs w:val="24"/>
          <w:rtl/>
        </w:rPr>
        <w:t>انجمن صفاخانه</w:t>
      </w:r>
      <w:r w:rsidR="007B4087">
        <w:rPr>
          <w:sz w:val="24"/>
          <w:szCs w:val="24"/>
          <w:rtl/>
        </w:rPr>
        <w:t xml:space="preserve">، </w:t>
      </w:r>
      <w:r w:rsidRPr="00853DCC">
        <w:rPr>
          <w:sz w:val="24"/>
          <w:szCs w:val="24"/>
          <w:rtl/>
        </w:rPr>
        <w:t>101</w:t>
      </w:r>
    </w:p>
    <w:p w:rsidR="000631D9" w:rsidRPr="00853DCC" w:rsidRDefault="000631D9" w:rsidP="00615AA0">
      <w:pPr>
        <w:pStyle w:val="a"/>
        <w:spacing w:line="340" w:lineRule="exact"/>
        <w:ind w:firstLine="0"/>
        <w:rPr>
          <w:sz w:val="24"/>
          <w:szCs w:val="24"/>
          <w:rtl/>
        </w:rPr>
      </w:pPr>
      <w:r w:rsidRPr="00853DCC">
        <w:rPr>
          <w:sz w:val="24"/>
          <w:szCs w:val="24"/>
          <w:rtl/>
        </w:rPr>
        <w:t>انجمن ضد بهائیت</w:t>
      </w:r>
      <w:r w:rsidR="007B4087">
        <w:rPr>
          <w:sz w:val="24"/>
          <w:szCs w:val="24"/>
          <w:rtl/>
        </w:rPr>
        <w:t xml:space="preserve">، </w:t>
      </w:r>
      <w:r w:rsidRPr="00853DCC">
        <w:rPr>
          <w:sz w:val="24"/>
          <w:szCs w:val="24"/>
          <w:rtl/>
        </w:rPr>
        <w:t>747</w:t>
      </w:r>
    </w:p>
    <w:p w:rsidR="000631D9" w:rsidRPr="00853DCC" w:rsidRDefault="000631D9" w:rsidP="00615AA0">
      <w:pPr>
        <w:pStyle w:val="a"/>
        <w:spacing w:line="340" w:lineRule="exact"/>
        <w:ind w:firstLine="0"/>
        <w:rPr>
          <w:sz w:val="24"/>
          <w:szCs w:val="24"/>
          <w:rtl/>
        </w:rPr>
      </w:pPr>
      <w:r w:rsidRPr="00853DCC">
        <w:rPr>
          <w:sz w:val="24"/>
          <w:szCs w:val="24"/>
          <w:rtl/>
        </w:rPr>
        <w:t>انجمن علمی ـ مذهبی دانشگاه تبریز</w:t>
      </w:r>
      <w:r w:rsidR="007B4087">
        <w:rPr>
          <w:sz w:val="24"/>
          <w:szCs w:val="24"/>
          <w:rtl/>
        </w:rPr>
        <w:t xml:space="preserve">، </w:t>
      </w:r>
      <w:r w:rsidRPr="00853DCC">
        <w:rPr>
          <w:sz w:val="24"/>
          <w:szCs w:val="24"/>
          <w:rtl/>
        </w:rPr>
        <w:t>516</w:t>
      </w:r>
    </w:p>
    <w:p w:rsidR="000631D9" w:rsidRPr="00853DCC" w:rsidRDefault="000631D9" w:rsidP="00615AA0">
      <w:pPr>
        <w:pStyle w:val="a"/>
        <w:spacing w:line="340" w:lineRule="exact"/>
        <w:ind w:firstLine="0"/>
        <w:rPr>
          <w:sz w:val="24"/>
          <w:szCs w:val="24"/>
          <w:rtl/>
        </w:rPr>
      </w:pPr>
      <w:r w:rsidRPr="00853DCC">
        <w:rPr>
          <w:sz w:val="24"/>
          <w:szCs w:val="24"/>
          <w:rtl/>
        </w:rPr>
        <w:t>انجمن کاوش</w:t>
      </w:r>
      <w:r w:rsidR="007B4087">
        <w:rPr>
          <w:sz w:val="24"/>
          <w:szCs w:val="24"/>
          <w:rtl/>
        </w:rPr>
        <w:t xml:space="preserve">‌های </w:t>
      </w:r>
      <w:r w:rsidRPr="00853DCC">
        <w:rPr>
          <w:sz w:val="24"/>
          <w:szCs w:val="24"/>
          <w:rtl/>
        </w:rPr>
        <w:t>علمی و دینی</w:t>
      </w:r>
      <w:r w:rsidR="007B4087">
        <w:rPr>
          <w:sz w:val="24"/>
          <w:szCs w:val="24"/>
          <w:rtl/>
        </w:rPr>
        <w:t xml:space="preserve">، </w:t>
      </w:r>
      <w:r w:rsidRPr="00853DCC">
        <w:rPr>
          <w:sz w:val="24"/>
          <w:szCs w:val="24"/>
          <w:rtl/>
        </w:rPr>
        <w:t>770</w:t>
      </w:r>
    </w:p>
    <w:p w:rsidR="000631D9" w:rsidRPr="00853DCC" w:rsidRDefault="000631D9" w:rsidP="00615AA0">
      <w:pPr>
        <w:pStyle w:val="a"/>
        <w:spacing w:line="340" w:lineRule="exact"/>
        <w:ind w:firstLine="0"/>
        <w:rPr>
          <w:sz w:val="24"/>
          <w:szCs w:val="24"/>
          <w:rtl/>
        </w:rPr>
      </w:pPr>
      <w:r w:rsidRPr="00853DCC">
        <w:rPr>
          <w:sz w:val="24"/>
          <w:szCs w:val="24"/>
          <w:rtl/>
        </w:rPr>
        <w:t>انجمن مباحثه</w:t>
      </w:r>
      <w:r w:rsidR="007B4087">
        <w:rPr>
          <w:sz w:val="24"/>
          <w:szCs w:val="24"/>
          <w:rtl/>
        </w:rPr>
        <w:t xml:space="preserve">، </w:t>
      </w:r>
      <w:r w:rsidRPr="00853DCC">
        <w:rPr>
          <w:sz w:val="24"/>
          <w:szCs w:val="24"/>
          <w:rtl/>
        </w:rPr>
        <w:t>940</w:t>
      </w:r>
    </w:p>
    <w:p w:rsidR="000631D9" w:rsidRPr="00853DCC" w:rsidRDefault="000631D9" w:rsidP="00615AA0">
      <w:pPr>
        <w:pStyle w:val="a"/>
        <w:spacing w:line="340" w:lineRule="exact"/>
        <w:ind w:firstLine="0"/>
        <w:rPr>
          <w:sz w:val="24"/>
          <w:szCs w:val="24"/>
          <w:rtl/>
        </w:rPr>
      </w:pPr>
      <w:r w:rsidRPr="00853DCC">
        <w:rPr>
          <w:sz w:val="24"/>
          <w:szCs w:val="24"/>
          <w:rtl/>
        </w:rPr>
        <w:t xml:space="preserve">انجمن مرکزی مبارزه با فحشا و فساد </w:t>
      </w:r>
      <w:r w:rsidR="007B4087">
        <w:rPr>
          <w:sz w:val="24"/>
          <w:szCs w:val="24"/>
          <w:rtl/>
        </w:rPr>
        <w:t xml:space="preserve">، </w:t>
      </w:r>
      <w:r w:rsidRPr="00853DCC">
        <w:rPr>
          <w:sz w:val="24"/>
          <w:szCs w:val="24"/>
          <w:rtl/>
        </w:rPr>
        <w:t>514</w:t>
      </w:r>
    </w:p>
    <w:p w:rsidR="000631D9" w:rsidRPr="00853DCC" w:rsidRDefault="000631D9" w:rsidP="00615AA0">
      <w:pPr>
        <w:pStyle w:val="a"/>
        <w:spacing w:line="340" w:lineRule="exact"/>
        <w:ind w:firstLine="0"/>
        <w:rPr>
          <w:sz w:val="24"/>
          <w:szCs w:val="24"/>
          <w:rtl/>
        </w:rPr>
      </w:pPr>
      <w:r w:rsidRPr="00853DCC">
        <w:rPr>
          <w:sz w:val="24"/>
          <w:szCs w:val="24"/>
          <w:rtl/>
        </w:rPr>
        <w:t>انجمن معارف اسلامی دانشجویان دانشکدۀ ادبیات</w:t>
      </w:r>
      <w:r w:rsidR="007B4087">
        <w:rPr>
          <w:sz w:val="24"/>
          <w:szCs w:val="24"/>
          <w:rtl/>
        </w:rPr>
        <w:t xml:space="preserve">، </w:t>
      </w:r>
      <w:r w:rsidRPr="00853DCC">
        <w:rPr>
          <w:sz w:val="24"/>
          <w:szCs w:val="24"/>
          <w:rtl/>
        </w:rPr>
        <w:t>111</w:t>
      </w:r>
    </w:p>
    <w:p w:rsidR="000631D9" w:rsidRPr="00853DCC" w:rsidRDefault="000631D9" w:rsidP="00615AA0">
      <w:pPr>
        <w:pStyle w:val="a"/>
        <w:spacing w:line="340" w:lineRule="exact"/>
        <w:ind w:firstLine="0"/>
        <w:rPr>
          <w:sz w:val="24"/>
          <w:szCs w:val="24"/>
          <w:rtl/>
        </w:rPr>
      </w:pPr>
      <w:r w:rsidRPr="00853DCC">
        <w:rPr>
          <w:sz w:val="24"/>
          <w:szCs w:val="24"/>
          <w:rtl/>
        </w:rPr>
        <w:t>انجمن مقدس ملی</w:t>
      </w:r>
      <w:r w:rsidR="007B4087">
        <w:rPr>
          <w:sz w:val="24"/>
          <w:szCs w:val="24"/>
          <w:rtl/>
        </w:rPr>
        <w:t xml:space="preserve">، </w:t>
      </w:r>
      <w:r w:rsidRPr="00853DCC">
        <w:rPr>
          <w:sz w:val="24"/>
          <w:szCs w:val="24"/>
          <w:rtl/>
        </w:rPr>
        <w:t>129</w:t>
      </w:r>
    </w:p>
    <w:p w:rsidR="000631D9" w:rsidRPr="00853DCC" w:rsidRDefault="000631D9" w:rsidP="00615AA0">
      <w:pPr>
        <w:pStyle w:val="a"/>
        <w:spacing w:line="340" w:lineRule="exact"/>
        <w:ind w:firstLine="0"/>
        <w:rPr>
          <w:sz w:val="24"/>
          <w:szCs w:val="24"/>
          <w:rtl/>
        </w:rPr>
      </w:pPr>
      <w:r w:rsidRPr="00853DCC">
        <w:rPr>
          <w:sz w:val="24"/>
          <w:szCs w:val="24"/>
          <w:rtl/>
        </w:rPr>
        <w:t>انجمن منتدی الوصی</w:t>
      </w:r>
      <w:r w:rsidR="007B4087">
        <w:rPr>
          <w:sz w:val="24"/>
          <w:szCs w:val="24"/>
          <w:rtl/>
        </w:rPr>
        <w:t xml:space="preserve">، </w:t>
      </w:r>
      <w:r w:rsidRPr="00853DCC">
        <w:rPr>
          <w:sz w:val="24"/>
          <w:szCs w:val="24"/>
          <w:rtl/>
        </w:rPr>
        <w:t>449</w:t>
      </w:r>
    </w:p>
    <w:p w:rsidR="000631D9" w:rsidRPr="00853DCC" w:rsidRDefault="000631D9" w:rsidP="00615AA0">
      <w:pPr>
        <w:pStyle w:val="a"/>
        <w:spacing w:line="340" w:lineRule="exact"/>
        <w:ind w:firstLine="0"/>
        <w:rPr>
          <w:sz w:val="24"/>
          <w:szCs w:val="24"/>
          <w:rtl/>
        </w:rPr>
      </w:pPr>
      <w:r w:rsidRPr="00853DCC">
        <w:rPr>
          <w:sz w:val="24"/>
          <w:szCs w:val="24"/>
          <w:rtl/>
        </w:rPr>
        <w:t>انجمن مهندسین</w:t>
      </w:r>
      <w:r w:rsidR="007B4087">
        <w:rPr>
          <w:sz w:val="24"/>
          <w:szCs w:val="24"/>
          <w:rtl/>
        </w:rPr>
        <w:t xml:space="preserve">، </w:t>
      </w:r>
      <w:r w:rsidRPr="00853DCC">
        <w:rPr>
          <w:sz w:val="24"/>
          <w:szCs w:val="24"/>
          <w:rtl/>
        </w:rPr>
        <w:t>998</w:t>
      </w:r>
    </w:p>
    <w:p w:rsidR="000631D9" w:rsidRPr="00853DCC" w:rsidRDefault="000631D9" w:rsidP="00615AA0">
      <w:pPr>
        <w:pStyle w:val="a"/>
        <w:spacing w:line="340" w:lineRule="exact"/>
        <w:ind w:firstLine="0"/>
        <w:rPr>
          <w:sz w:val="24"/>
          <w:szCs w:val="24"/>
          <w:rtl/>
        </w:rPr>
      </w:pPr>
      <w:r w:rsidRPr="00853DCC">
        <w:rPr>
          <w:sz w:val="24"/>
          <w:szCs w:val="24"/>
          <w:rtl/>
        </w:rPr>
        <w:t>انجمن</w:t>
      </w:r>
      <w:r w:rsidR="007B4087">
        <w:rPr>
          <w:sz w:val="24"/>
          <w:szCs w:val="24"/>
          <w:rtl/>
        </w:rPr>
        <w:t xml:space="preserve">‌های </w:t>
      </w:r>
      <w:r w:rsidRPr="00853DCC">
        <w:rPr>
          <w:sz w:val="24"/>
          <w:szCs w:val="24"/>
          <w:rtl/>
        </w:rPr>
        <w:t>اسلامی قم</w:t>
      </w:r>
      <w:r w:rsidR="007B4087">
        <w:rPr>
          <w:sz w:val="24"/>
          <w:szCs w:val="24"/>
          <w:rtl/>
        </w:rPr>
        <w:t xml:space="preserve">، </w:t>
      </w:r>
      <w:r w:rsidRPr="00853DCC">
        <w:rPr>
          <w:sz w:val="24"/>
          <w:szCs w:val="24"/>
          <w:rtl/>
        </w:rPr>
        <w:t>400</w:t>
      </w:r>
      <w:r w:rsidR="007B4087">
        <w:rPr>
          <w:sz w:val="24"/>
          <w:szCs w:val="24"/>
          <w:rtl/>
        </w:rPr>
        <w:t xml:space="preserve">، </w:t>
      </w:r>
      <w:r w:rsidRPr="00853DCC">
        <w:rPr>
          <w:sz w:val="24"/>
          <w:szCs w:val="24"/>
          <w:rtl/>
        </w:rPr>
        <w:t>519</w:t>
      </w:r>
    </w:p>
    <w:p w:rsidR="000631D9" w:rsidRPr="00853DCC" w:rsidRDefault="000631D9" w:rsidP="00615AA0">
      <w:pPr>
        <w:pStyle w:val="a"/>
        <w:spacing w:line="340" w:lineRule="exact"/>
        <w:ind w:firstLine="0"/>
        <w:rPr>
          <w:sz w:val="24"/>
          <w:szCs w:val="24"/>
          <w:rtl/>
        </w:rPr>
      </w:pPr>
      <w:r w:rsidRPr="00853DCC">
        <w:rPr>
          <w:sz w:val="24"/>
          <w:szCs w:val="24"/>
          <w:rtl/>
        </w:rPr>
        <w:t>انجمن</w:t>
      </w:r>
      <w:r w:rsidR="007B4087">
        <w:rPr>
          <w:sz w:val="24"/>
          <w:szCs w:val="24"/>
          <w:rtl/>
        </w:rPr>
        <w:t xml:space="preserve">‌های </w:t>
      </w:r>
      <w:r w:rsidRPr="00853DCC">
        <w:rPr>
          <w:sz w:val="24"/>
          <w:szCs w:val="24"/>
          <w:rtl/>
        </w:rPr>
        <w:t>مؤتلف اسلامی</w:t>
      </w:r>
      <w:r w:rsidR="007B4087">
        <w:rPr>
          <w:sz w:val="24"/>
          <w:szCs w:val="24"/>
          <w:rtl/>
        </w:rPr>
        <w:t xml:space="preserve">، </w:t>
      </w:r>
      <w:r w:rsidRPr="00853DCC">
        <w:rPr>
          <w:sz w:val="24"/>
          <w:szCs w:val="24"/>
          <w:rtl/>
        </w:rPr>
        <w:t>127</w:t>
      </w:r>
    </w:p>
    <w:p w:rsidR="000631D9" w:rsidRPr="00853DCC" w:rsidRDefault="000631D9" w:rsidP="00615AA0">
      <w:pPr>
        <w:pStyle w:val="a"/>
        <w:spacing w:line="340" w:lineRule="exact"/>
        <w:ind w:firstLine="0"/>
        <w:rPr>
          <w:sz w:val="24"/>
          <w:szCs w:val="24"/>
          <w:rtl/>
        </w:rPr>
      </w:pPr>
      <w:r w:rsidRPr="00853DCC">
        <w:rPr>
          <w:sz w:val="24"/>
          <w:szCs w:val="24"/>
          <w:rtl/>
        </w:rPr>
        <w:t>انجمن هدایت مسلمین</w:t>
      </w:r>
      <w:r w:rsidR="007B4087">
        <w:rPr>
          <w:sz w:val="24"/>
          <w:szCs w:val="24"/>
          <w:rtl/>
        </w:rPr>
        <w:t xml:space="preserve">، </w:t>
      </w:r>
      <w:r w:rsidRPr="00853DCC">
        <w:rPr>
          <w:sz w:val="24"/>
          <w:szCs w:val="24"/>
          <w:rtl/>
        </w:rPr>
        <w:t>43ع 149</w:t>
      </w:r>
    </w:p>
    <w:p w:rsidR="000631D9" w:rsidRPr="00853DCC" w:rsidRDefault="000631D9" w:rsidP="00615AA0">
      <w:pPr>
        <w:pStyle w:val="a"/>
        <w:spacing w:line="340" w:lineRule="exact"/>
        <w:ind w:firstLine="0"/>
        <w:rPr>
          <w:sz w:val="24"/>
          <w:szCs w:val="24"/>
          <w:rtl/>
        </w:rPr>
      </w:pPr>
      <w:r w:rsidRPr="00853DCC">
        <w:rPr>
          <w:sz w:val="24"/>
          <w:szCs w:val="24"/>
          <w:rtl/>
        </w:rPr>
        <w:t>انجیل</w:t>
      </w:r>
      <w:r w:rsidR="007B4087">
        <w:rPr>
          <w:sz w:val="24"/>
          <w:szCs w:val="24"/>
          <w:rtl/>
        </w:rPr>
        <w:t xml:space="preserve">، </w:t>
      </w:r>
      <w:r w:rsidRPr="00853DCC">
        <w:rPr>
          <w:sz w:val="24"/>
          <w:szCs w:val="24"/>
          <w:rtl/>
        </w:rPr>
        <w:t>554</w:t>
      </w:r>
    </w:p>
    <w:p w:rsidR="000631D9" w:rsidRPr="00853DCC" w:rsidRDefault="000631D9" w:rsidP="00615AA0">
      <w:pPr>
        <w:pStyle w:val="a"/>
        <w:spacing w:line="340" w:lineRule="exact"/>
        <w:ind w:firstLine="0"/>
        <w:rPr>
          <w:sz w:val="24"/>
          <w:szCs w:val="24"/>
          <w:rtl/>
        </w:rPr>
      </w:pPr>
      <w:r w:rsidRPr="00853DCC">
        <w:rPr>
          <w:sz w:val="24"/>
          <w:szCs w:val="24"/>
          <w:rtl/>
        </w:rPr>
        <w:t>انجیل و مسیح</w:t>
      </w:r>
      <w:r w:rsidR="007B4087">
        <w:rPr>
          <w:sz w:val="24"/>
          <w:szCs w:val="24"/>
          <w:rtl/>
        </w:rPr>
        <w:t xml:space="preserve">، </w:t>
      </w:r>
      <w:r w:rsidRPr="00853DCC">
        <w:rPr>
          <w:sz w:val="24"/>
          <w:szCs w:val="24"/>
          <w:rtl/>
        </w:rPr>
        <w:t>930</w:t>
      </w:r>
    </w:p>
    <w:p w:rsidR="000631D9" w:rsidRPr="00853DCC" w:rsidRDefault="000631D9" w:rsidP="00615AA0">
      <w:pPr>
        <w:pStyle w:val="a"/>
        <w:spacing w:line="340" w:lineRule="exact"/>
        <w:ind w:firstLine="0"/>
        <w:rPr>
          <w:sz w:val="24"/>
          <w:szCs w:val="24"/>
          <w:rtl/>
        </w:rPr>
      </w:pPr>
      <w:r w:rsidRPr="00853DCC">
        <w:rPr>
          <w:sz w:val="24"/>
          <w:szCs w:val="24"/>
          <w:rtl/>
        </w:rPr>
        <w:t>اندرزگو</w:t>
      </w:r>
      <w:r w:rsidR="007B4087">
        <w:rPr>
          <w:sz w:val="24"/>
          <w:szCs w:val="24"/>
          <w:rtl/>
        </w:rPr>
        <w:t xml:space="preserve">، </w:t>
      </w:r>
      <w:r w:rsidRPr="00853DCC">
        <w:rPr>
          <w:sz w:val="24"/>
          <w:szCs w:val="24"/>
          <w:rtl/>
        </w:rPr>
        <w:t>سیدعلی</w:t>
      </w:r>
      <w:r w:rsidR="007B4087">
        <w:rPr>
          <w:sz w:val="24"/>
          <w:szCs w:val="24"/>
          <w:rtl/>
        </w:rPr>
        <w:t xml:space="preserve">، </w:t>
      </w:r>
      <w:r w:rsidRPr="00853DCC">
        <w:rPr>
          <w:sz w:val="24"/>
          <w:szCs w:val="24"/>
          <w:rtl/>
        </w:rPr>
        <w:t>359</w:t>
      </w:r>
      <w:r w:rsidR="007B4087">
        <w:rPr>
          <w:sz w:val="24"/>
          <w:szCs w:val="24"/>
          <w:rtl/>
        </w:rPr>
        <w:t xml:space="preserve">، </w:t>
      </w:r>
      <w:r w:rsidRPr="00853DCC">
        <w:rPr>
          <w:sz w:val="24"/>
          <w:szCs w:val="24"/>
          <w:rtl/>
        </w:rPr>
        <w:t>465</w:t>
      </w:r>
      <w:r w:rsidR="007B4087">
        <w:rPr>
          <w:sz w:val="24"/>
          <w:szCs w:val="24"/>
          <w:rtl/>
        </w:rPr>
        <w:t xml:space="preserve">، </w:t>
      </w:r>
      <w:r w:rsidRPr="00853DCC">
        <w:rPr>
          <w:sz w:val="24"/>
          <w:szCs w:val="24"/>
          <w:rtl/>
        </w:rPr>
        <w:t>466</w:t>
      </w:r>
      <w:r w:rsidR="007B4087">
        <w:rPr>
          <w:sz w:val="24"/>
          <w:szCs w:val="24"/>
          <w:rtl/>
        </w:rPr>
        <w:t xml:space="preserve">، </w:t>
      </w:r>
      <w:r w:rsidRPr="00853DCC">
        <w:rPr>
          <w:sz w:val="24"/>
          <w:szCs w:val="24"/>
          <w:rtl/>
        </w:rPr>
        <w:t>615</w:t>
      </w:r>
      <w:r w:rsidR="007B4087">
        <w:rPr>
          <w:sz w:val="24"/>
          <w:szCs w:val="24"/>
          <w:rtl/>
        </w:rPr>
        <w:t xml:space="preserve">، </w:t>
      </w:r>
      <w:r w:rsidRPr="00853DCC">
        <w:rPr>
          <w:sz w:val="24"/>
          <w:szCs w:val="24"/>
          <w:rtl/>
        </w:rPr>
        <w:t>741</w:t>
      </w:r>
      <w:r w:rsidR="007B4087">
        <w:rPr>
          <w:sz w:val="24"/>
          <w:szCs w:val="24"/>
          <w:rtl/>
        </w:rPr>
        <w:t xml:space="preserve">، </w:t>
      </w:r>
      <w:r w:rsidRPr="00853DCC">
        <w:rPr>
          <w:sz w:val="24"/>
          <w:szCs w:val="24"/>
          <w:rtl/>
        </w:rPr>
        <w:t>756</w:t>
      </w:r>
      <w:r w:rsidR="007B4087">
        <w:rPr>
          <w:sz w:val="24"/>
          <w:szCs w:val="24"/>
          <w:rtl/>
        </w:rPr>
        <w:t xml:space="preserve">، </w:t>
      </w:r>
      <w:r w:rsidRPr="00853DCC">
        <w:rPr>
          <w:sz w:val="24"/>
          <w:szCs w:val="24"/>
          <w:rtl/>
        </w:rPr>
        <w:t>758</w:t>
      </w:r>
      <w:r w:rsidR="007B4087">
        <w:rPr>
          <w:sz w:val="24"/>
          <w:szCs w:val="24"/>
          <w:rtl/>
        </w:rPr>
        <w:t xml:space="preserve">، </w:t>
      </w:r>
      <w:r w:rsidRPr="00853DCC">
        <w:rPr>
          <w:sz w:val="24"/>
          <w:szCs w:val="24"/>
          <w:rtl/>
        </w:rPr>
        <w:t>772</w:t>
      </w:r>
      <w:r w:rsidR="007B4087">
        <w:rPr>
          <w:sz w:val="24"/>
          <w:szCs w:val="24"/>
          <w:rtl/>
        </w:rPr>
        <w:t xml:space="preserve">، </w:t>
      </w:r>
      <w:r w:rsidRPr="00853DCC">
        <w:rPr>
          <w:sz w:val="24"/>
          <w:szCs w:val="24"/>
          <w:rtl/>
        </w:rPr>
        <w:t>849</w:t>
      </w:r>
    </w:p>
    <w:p w:rsidR="000631D9" w:rsidRPr="00853DCC" w:rsidRDefault="000631D9" w:rsidP="00615AA0">
      <w:pPr>
        <w:pStyle w:val="a"/>
        <w:spacing w:line="340" w:lineRule="exact"/>
        <w:ind w:firstLine="0"/>
        <w:rPr>
          <w:sz w:val="24"/>
          <w:szCs w:val="24"/>
          <w:rtl/>
        </w:rPr>
      </w:pPr>
      <w:r w:rsidRPr="00853DCC">
        <w:rPr>
          <w:sz w:val="24"/>
          <w:szCs w:val="24"/>
          <w:rtl/>
        </w:rPr>
        <w:t>اندلس</w:t>
      </w:r>
      <w:r w:rsidR="007B4087">
        <w:rPr>
          <w:sz w:val="24"/>
          <w:szCs w:val="24"/>
          <w:rtl/>
        </w:rPr>
        <w:t xml:space="preserve">، </w:t>
      </w:r>
      <w:r w:rsidRPr="00853DCC">
        <w:rPr>
          <w:sz w:val="24"/>
          <w:szCs w:val="24"/>
          <w:rtl/>
        </w:rPr>
        <w:t>420</w:t>
      </w:r>
    </w:p>
    <w:p w:rsidR="000631D9" w:rsidRPr="00853DCC" w:rsidRDefault="000631D9" w:rsidP="00615AA0">
      <w:pPr>
        <w:pStyle w:val="a"/>
        <w:spacing w:line="340" w:lineRule="exact"/>
        <w:ind w:firstLine="0"/>
        <w:rPr>
          <w:sz w:val="24"/>
          <w:szCs w:val="24"/>
          <w:rtl/>
        </w:rPr>
      </w:pPr>
      <w:r w:rsidRPr="00853DCC">
        <w:rPr>
          <w:sz w:val="24"/>
          <w:szCs w:val="24"/>
          <w:rtl/>
        </w:rPr>
        <w:t>اندونزی</w:t>
      </w:r>
      <w:r w:rsidR="007B4087">
        <w:rPr>
          <w:sz w:val="24"/>
          <w:szCs w:val="24"/>
          <w:rtl/>
        </w:rPr>
        <w:t xml:space="preserve">، </w:t>
      </w:r>
      <w:r w:rsidRPr="00853DCC">
        <w:rPr>
          <w:sz w:val="24"/>
          <w:szCs w:val="24"/>
          <w:rtl/>
        </w:rPr>
        <w:t>76</w:t>
      </w:r>
      <w:r w:rsidR="007B4087">
        <w:rPr>
          <w:sz w:val="24"/>
          <w:szCs w:val="24"/>
          <w:rtl/>
        </w:rPr>
        <w:t xml:space="preserve">، </w:t>
      </w:r>
      <w:r w:rsidRPr="00853DCC">
        <w:rPr>
          <w:sz w:val="24"/>
          <w:szCs w:val="24"/>
          <w:rtl/>
        </w:rPr>
        <w:t>449</w:t>
      </w:r>
      <w:r w:rsidR="007B4087">
        <w:rPr>
          <w:sz w:val="24"/>
          <w:szCs w:val="24"/>
          <w:rtl/>
        </w:rPr>
        <w:t xml:space="preserve">، </w:t>
      </w:r>
      <w:r w:rsidRPr="00853DCC">
        <w:rPr>
          <w:sz w:val="24"/>
          <w:szCs w:val="24"/>
          <w:rtl/>
        </w:rPr>
        <w:t>525</w:t>
      </w:r>
    </w:p>
    <w:p w:rsidR="000631D9" w:rsidRPr="00853DCC" w:rsidRDefault="000631D9" w:rsidP="00615AA0">
      <w:pPr>
        <w:pStyle w:val="a"/>
        <w:spacing w:line="340" w:lineRule="exact"/>
        <w:ind w:firstLine="0"/>
        <w:rPr>
          <w:sz w:val="24"/>
          <w:szCs w:val="24"/>
          <w:rtl/>
        </w:rPr>
      </w:pPr>
      <w:r w:rsidRPr="00853DCC">
        <w:rPr>
          <w:sz w:val="24"/>
          <w:szCs w:val="24"/>
          <w:rtl/>
        </w:rPr>
        <w:t>اندوه دختر قالیباف</w:t>
      </w:r>
      <w:r w:rsidR="007B4087">
        <w:rPr>
          <w:sz w:val="24"/>
          <w:szCs w:val="24"/>
          <w:rtl/>
        </w:rPr>
        <w:t xml:space="preserve">، </w:t>
      </w:r>
      <w:r w:rsidRPr="00853DCC">
        <w:rPr>
          <w:sz w:val="24"/>
          <w:szCs w:val="24"/>
          <w:rtl/>
        </w:rPr>
        <w:t>457</w:t>
      </w:r>
    </w:p>
    <w:p w:rsidR="000631D9" w:rsidRPr="00853DCC" w:rsidRDefault="000631D9" w:rsidP="00615AA0">
      <w:pPr>
        <w:pStyle w:val="a"/>
        <w:spacing w:line="340" w:lineRule="exact"/>
        <w:ind w:firstLine="0"/>
        <w:rPr>
          <w:sz w:val="24"/>
          <w:szCs w:val="24"/>
          <w:rtl/>
        </w:rPr>
      </w:pPr>
      <w:r w:rsidRPr="00853DCC">
        <w:rPr>
          <w:sz w:val="24"/>
          <w:szCs w:val="24"/>
          <w:rtl/>
        </w:rPr>
        <w:t>اندیشه</w:t>
      </w:r>
      <w:r w:rsidR="007B4087">
        <w:rPr>
          <w:sz w:val="24"/>
          <w:szCs w:val="24"/>
          <w:rtl/>
        </w:rPr>
        <w:t xml:space="preserve">‌های </w:t>
      </w:r>
      <w:r w:rsidRPr="00853DCC">
        <w:rPr>
          <w:sz w:val="24"/>
          <w:szCs w:val="24"/>
          <w:rtl/>
        </w:rPr>
        <w:t>سیاسی سید قطب</w:t>
      </w:r>
      <w:r w:rsidR="007B4087">
        <w:rPr>
          <w:sz w:val="24"/>
          <w:szCs w:val="24"/>
          <w:rtl/>
        </w:rPr>
        <w:t xml:space="preserve">، </w:t>
      </w:r>
      <w:r w:rsidRPr="00853DCC">
        <w:rPr>
          <w:sz w:val="24"/>
          <w:szCs w:val="24"/>
          <w:rtl/>
        </w:rPr>
        <w:t>352</w:t>
      </w:r>
    </w:p>
    <w:p w:rsidR="000631D9" w:rsidRPr="00853DCC" w:rsidRDefault="000631D9" w:rsidP="00615AA0">
      <w:pPr>
        <w:pStyle w:val="a"/>
        <w:spacing w:line="340" w:lineRule="exact"/>
        <w:ind w:firstLine="0"/>
        <w:rPr>
          <w:sz w:val="24"/>
          <w:szCs w:val="24"/>
          <w:rtl/>
        </w:rPr>
      </w:pPr>
      <w:r w:rsidRPr="00853DCC">
        <w:rPr>
          <w:sz w:val="24"/>
          <w:szCs w:val="24"/>
          <w:rtl/>
        </w:rPr>
        <w:t>انسان جانشین خدا در زمین</w:t>
      </w:r>
      <w:r w:rsidR="007B4087">
        <w:rPr>
          <w:sz w:val="24"/>
          <w:szCs w:val="24"/>
          <w:rtl/>
        </w:rPr>
        <w:t xml:space="preserve">، </w:t>
      </w:r>
      <w:r w:rsidRPr="00853DCC">
        <w:rPr>
          <w:sz w:val="24"/>
          <w:szCs w:val="24"/>
          <w:rtl/>
        </w:rPr>
        <w:t>517</w:t>
      </w:r>
    </w:p>
    <w:p w:rsidR="000631D9" w:rsidRPr="00853DCC" w:rsidRDefault="000631D9" w:rsidP="00615AA0">
      <w:pPr>
        <w:pStyle w:val="a"/>
        <w:spacing w:line="340" w:lineRule="exact"/>
        <w:ind w:firstLine="0"/>
        <w:rPr>
          <w:sz w:val="24"/>
          <w:szCs w:val="24"/>
          <w:rtl/>
        </w:rPr>
      </w:pPr>
      <w:r w:rsidRPr="00853DCC">
        <w:rPr>
          <w:sz w:val="24"/>
          <w:szCs w:val="24"/>
          <w:rtl/>
        </w:rPr>
        <w:t>انسان در افق قرآن</w:t>
      </w:r>
      <w:r w:rsidR="007B4087">
        <w:rPr>
          <w:sz w:val="24"/>
          <w:szCs w:val="24"/>
          <w:rtl/>
        </w:rPr>
        <w:t xml:space="preserve">، </w:t>
      </w:r>
      <w:r w:rsidRPr="00853DCC">
        <w:rPr>
          <w:sz w:val="24"/>
          <w:szCs w:val="24"/>
          <w:rtl/>
        </w:rPr>
        <w:t>135</w:t>
      </w:r>
      <w:r w:rsidR="007B4087">
        <w:rPr>
          <w:sz w:val="24"/>
          <w:szCs w:val="24"/>
          <w:rtl/>
        </w:rPr>
        <w:t xml:space="preserve">، </w:t>
      </w:r>
      <w:r w:rsidRPr="00853DCC">
        <w:rPr>
          <w:sz w:val="24"/>
          <w:szCs w:val="24"/>
          <w:rtl/>
        </w:rPr>
        <w:t>941</w:t>
      </w:r>
    </w:p>
    <w:p w:rsidR="000631D9" w:rsidRPr="00853DCC" w:rsidRDefault="000631D9" w:rsidP="00615AA0">
      <w:pPr>
        <w:pStyle w:val="a"/>
        <w:spacing w:line="340" w:lineRule="exact"/>
        <w:ind w:firstLine="0"/>
        <w:rPr>
          <w:sz w:val="24"/>
          <w:szCs w:val="24"/>
          <w:rtl/>
        </w:rPr>
      </w:pPr>
      <w:r w:rsidRPr="00853DCC">
        <w:rPr>
          <w:sz w:val="24"/>
          <w:szCs w:val="24"/>
          <w:rtl/>
        </w:rPr>
        <w:t>انسان فطرت طالب حقایق است</w:t>
      </w:r>
      <w:r w:rsidR="007B4087">
        <w:rPr>
          <w:sz w:val="24"/>
          <w:szCs w:val="24"/>
          <w:rtl/>
        </w:rPr>
        <w:t xml:space="preserve">، </w:t>
      </w:r>
      <w:r w:rsidRPr="00853DCC">
        <w:rPr>
          <w:sz w:val="24"/>
          <w:szCs w:val="24"/>
          <w:rtl/>
        </w:rPr>
        <w:t>200</w:t>
      </w:r>
    </w:p>
    <w:p w:rsidR="000631D9" w:rsidRPr="00853DCC" w:rsidRDefault="000631D9" w:rsidP="00615AA0">
      <w:pPr>
        <w:pStyle w:val="a"/>
        <w:spacing w:line="340" w:lineRule="exact"/>
        <w:ind w:firstLine="0"/>
        <w:rPr>
          <w:sz w:val="24"/>
          <w:szCs w:val="24"/>
          <w:rtl/>
        </w:rPr>
      </w:pPr>
      <w:r w:rsidRPr="00853DCC">
        <w:rPr>
          <w:sz w:val="24"/>
          <w:szCs w:val="24"/>
          <w:rtl/>
        </w:rPr>
        <w:t>انسان و الکترونیک</w:t>
      </w:r>
      <w:r w:rsidR="007B4087">
        <w:rPr>
          <w:sz w:val="24"/>
          <w:szCs w:val="24"/>
          <w:rtl/>
        </w:rPr>
        <w:t xml:space="preserve">، </w:t>
      </w:r>
      <w:r w:rsidRPr="00853DCC">
        <w:rPr>
          <w:sz w:val="24"/>
          <w:szCs w:val="24"/>
          <w:rtl/>
        </w:rPr>
        <w:t>108</w:t>
      </w:r>
    </w:p>
    <w:p w:rsidR="000631D9" w:rsidRPr="00853DCC" w:rsidRDefault="000631D9" w:rsidP="00615AA0">
      <w:pPr>
        <w:pStyle w:val="a"/>
        <w:spacing w:line="340" w:lineRule="exact"/>
        <w:ind w:firstLine="0"/>
        <w:rPr>
          <w:sz w:val="24"/>
          <w:szCs w:val="24"/>
          <w:rtl/>
        </w:rPr>
      </w:pPr>
      <w:r w:rsidRPr="00853DCC">
        <w:rPr>
          <w:sz w:val="24"/>
          <w:szCs w:val="24"/>
          <w:rtl/>
        </w:rPr>
        <w:t>انسان و خدا</w:t>
      </w:r>
      <w:r w:rsidR="007B4087">
        <w:rPr>
          <w:sz w:val="24"/>
          <w:szCs w:val="24"/>
          <w:rtl/>
        </w:rPr>
        <w:t xml:space="preserve">، </w:t>
      </w:r>
      <w:r w:rsidRPr="00853DCC">
        <w:rPr>
          <w:sz w:val="24"/>
          <w:szCs w:val="24"/>
          <w:rtl/>
        </w:rPr>
        <w:t>553</w:t>
      </w:r>
    </w:p>
    <w:p w:rsidR="000631D9" w:rsidRPr="00853DCC" w:rsidRDefault="000631D9" w:rsidP="00615AA0">
      <w:pPr>
        <w:pStyle w:val="a"/>
        <w:spacing w:line="340" w:lineRule="exact"/>
        <w:ind w:firstLine="0"/>
        <w:rPr>
          <w:sz w:val="24"/>
          <w:szCs w:val="24"/>
          <w:rtl/>
        </w:rPr>
      </w:pPr>
      <w:r w:rsidRPr="00853DCC">
        <w:rPr>
          <w:sz w:val="24"/>
          <w:szCs w:val="24"/>
          <w:rtl/>
        </w:rPr>
        <w:t>انسان و سرنوشت</w:t>
      </w:r>
      <w:r w:rsidR="007B4087">
        <w:rPr>
          <w:sz w:val="24"/>
          <w:szCs w:val="24"/>
          <w:rtl/>
        </w:rPr>
        <w:t xml:space="preserve">، </w:t>
      </w:r>
      <w:r w:rsidRPr="00853DCC">
        <w:rPr>
          <w:sz w:val="24"/>
          <w:szCs w:val="24"/>
          <w:rtl/>
        </w:rPr>
        <w:t>455ع 464</w:t>
      </w:r>
      <w:r w:rsidR="007B4087">
        <w:rPr>
          <w:sz w:val="24"/>
          <w:szCs w:val="24"/>
          <w:rtl/>
        </w:rPr>
        <w:t xml:space="preserve">، </w:t>
      </w:r>
      <w:r w:rsidRPr="00853DCC">
        <w:rPr>
          <w:sz w:val="24"/>
          <w:szCs w:val="24"/>
          <w:rtl/>
        </w:rPr>
        <w:t>952</w:t>
      </w:r>
    </w:p>
    <w:p w:rsidR="000631D9" w:rsidRPr="00853DCC" w:rsidRDefault="000631D9" w:rsidP="00615AA0">
      <w:pPr>
        <w:pStyle w:val="a"/>
        <w:spacing w:line="340" w:lineRule="exact"/>
        <w:ind w:firstLine="0"/>
        <w:rPr>
          <w:sz w:val="24"/>
          <w:szCs w:val="24"/>
          <w:rtl/>
        </w:rPr>
      </w:pPr>
      <w:r w:rsidRPr="00853DCC">
        <w:rPr>
          <w:sz w:val="24"/>
          <w:szCs w:val="24"/>
          <w:rtl/>
        </w:rPr>
        <w:t>انسان و مادی گری</w:t>
      </w:r>
      <w:r w:rsidR="007B4087">
        <w:rPr>
          <w:sz w:val="24"/>
          <w:szCs w:val="24"/>
          <w:rtl/>
        </w:rPr>
        <w:t xml:space="preserve">، </w:t>
      </w:r>
      <w:r w:rsidRPr="00853DCC">
        <w:rPr>
          <w:sz w:val="24"/>
          <w:szCs w:val="24"/>
          <w:rtl/>
        </w:rPr>
        <w:t>و اسلام</w:t>
      </w:r>
      <w:r w:rsidR="007B4087">
        <w:rPr>
          <w:sz w:val="24"/>
          <w:szCs w:val="24"/>
          <w:rtl/>
        </w:rPr>
        <w:t xml:space="preserve">، </w:t>
      </w:r>
      <w:r w:rsidRPr="00853DCC">
        <w:rPr>
          <w:sz w:val="24"/>
          <w:szCs w:val="24"/>
          <w:rtl/>
        </w:rPr>
        <w:t>930</w:t>
      </w:r>
    </w:p>
    <w:p w:rsidR="000631D9" w:rsidRPr="00853DCC" w:rsidRDefault="000631D9" w:rsidP="00615AA0">
      <w:pPr>
        <w:pStyle w:val="a"/>
        <w:spacing w:line="340" w:lineRule="exact"/>
        <w:ind w:firstLine="0"/>
        <w:rPr>
          <w:sz w:val="24"/>
          <w:szCs w:val="24"/>
          <w:rtl/>
        </w:rPr>
      </w:pPr>
      <w:r w:rsidRPr="00853DCC">
        <w:rPr>
          <w:sz w:val="24"/>
          <w:szCs w:val="24"/>
          <w:rtl/>
        </w:rPr>
        <w:t>انسان یا شاهکار خلقت</w:t>
      </w:r>
      <w:r w:rsidR="007B4087">
        <w:rPr>
          <w:sz w:val="24"/>
          <w:szCs w:val="24"/>
          <w:rtl/>
        </w:rPr>
        <w:t xml:space="preserve">، </w:t>
      </w:r>
      <w:r w:rsidRPr="00853DCC">
        <w:rPr>
          <w:sz w:val="24"/>
          <w:szCs w:val="24"/>
          <w:rtl/>
        </w:rPr>
        <w:t>516</w:t>
      </w:r>
    </w:p>
    <w:p w:rsidR="000631D9" w:rsidRPr="00853DCC" w:rsidRDefault="000631D9" w:rsidP="00615AA0">
      <w:pPr>
        <w:pStyle w:val="a"/>
        <w:spacing w:line="340" w:lineRule="exact"/>
        <w:ind w:firstLine="0"/>
        <w:rPr>
          <w:sz w:val="24"/>
          <w:szCs w:val="24"/>
          <w:rtl/>
        </w:rPr>
      </w:pPr>
      <w:r w:rsidRPr="00853DCC">
        <w:rPr>
          <w:sz w:val="24"/>
          <w:szCs w:val="24"/>
          <w:rtl/>
        </w:rPr>
        <w:t>انستیتوی ایرانشناسی فرانسه</w:t>
      </w:r>
      <w:r w:rsidR="007B4087">
        <w:rPr>
          <w:sz w:val="24"/>
          <w:szCs w:val="24"/>
          <w:rtl/>
        </w:rPr>
        <w:t xml:space="preserve">، </w:t>
      </w:r>
      <w:r w:rsidRPr="00853DCC">
        <w:rPr>
          <w:sz w:val="24"/>
          <w:szCs w:val="24"/>
          <w:rtl/>
        </w:rPr>
        <w:t>808</w:t>
      </w:r>
    </w:p>
    <w:p w:rsidR="000631D9" w:rsidRPr="00853DCC" w:rsidRDefault="000631D9" w:rsidP="00615AA0">
      <w:pPr>
        <w:pStyle w:val="a"/>
        <w:spacing w:line="340" w:lineRule="exact"/>
        <w:ind w:firstLine="0"/>
        <w:rPr>
          <w:sz w:val="24"/>
          <w:szCs w:val="24"/>
          <w:rtl/>
        </w:rPr>
      </w:pPr>
      <w:r w:rsidRPr="00853DCC">
        <w:rPr>
          <w:sz w:val="24"/>
          <w:szCs w:val="24"/>
          <w:rtl/>
        </w:rPr>
        <w:t>انصاری</w:t>
      </w:r>
      <w:r w:rsidR="007B4087">
        <w:rPr>
          <w:sz w:val="24"/>
          <w:szCs w:val="24"/>
          <w:rtl/>
        </w:rPr>
        <w:t xml:space="preserve">، </w:t>
      </w:r>
      <w:r w:rsidRPr="00853DCC">
        <w:rPr>
          <w:sz w:val="24"/>
          <w:szCs w:val="24"/>
          <w:rtl/>
        </w:rPr>
        <w:t>ابوالحسن</w:t>
      </w:r>
      <w:r w:rsidR="007B4087">
        <w:rPr>
          <w:sz w:val="24"/>
          <w:szCs w:val="24"/>
          <w:rtl/>
        </w:rPr>
        <w:t xml:space="preserve">، </w:t>
      </w:r>
      <w:r w:rsidRPr="00853DCC">
        <w:rPr>
          <w:sz w:val="24"/>
          <w:szCs w:val="24"/>
          <w:rtl/>
        </w:rPr>
        <w:t>150</w:t>
      </w:r>
    </w:p>
    <w:p w:rsidR="000631D9" w:rsidRPr="00853DCC" w:rsidRDefault="000631D9" w:rsidP="00615AA0">
      <w:pPr>
        <w:pStyle w:val="a"/>
        <w:spacing w:line="340" w:lineRule="exact"/>
        <w:ind w:firstLine="0"/>
        <w:rPr>
          <w:sz w:val="24"/>
          <w:szCs w:val="24"/>
          <w:rtl/>
        </w:rPr>
      </w:pPr>
      <w:r w:rsidRPr="00853DCC">
        <w:rPr>
          <w:sz w:val="24"/>
          <w:szCs w:val="24"/>
          <w:rtl/>
        </w:rPr>
        <w:t>انصاریان</w:t>
      </w:r>
      <w:r w:rsidR="007B4087">
        <w:rPr>
          <w:sz w:val="24"/>
          <w:szCs w:val="24"/>
          <w:rtl/>
        </w:rPr>
        <w:t xml:space="preserve">، </w:t>
      </w:r>
      <w:r w:rsidRPr="00853DCC">
        <w:rPr>
          <w:sz w:val="24"/>
          <w:szCs w:val="24"/>
          <w:rtl/>
        </w:rPr>
        <w:t>محمدتقی</w:t>
      </w:r>
      <w:r w:rsidR="007B4087">
        <w:rPr>
          <w:sz w:val="24"/>
          <w:szCs w:val="24"/>
          <w:rtl/>
        </w:rPr>
        <w:t xml:space="preserve">، </w:t>
      </w:r>
      <w:r w:rsidRPr="00853DCC">
        <w:rPr>
          <w:sz w:val="24"/>
          <w:szCs w:val="24"/>
          <w:rtl/>
        </w:rPr>
        <w:t>394</w:t>
      </w:r>
      <w:r w:rsidR="007B4087">
        <w:rPr>
          <w:sz w:val="24"/>
          <w:szCs w:val="24"/>
          <w:rtl/>
        </w:rPr>
        <w:t xml:space="preserve">، </w:t>
      </w:r>
      <w:r w:rsidRPr="00853DCC">
        <w:rPr>
          <w:sz w:val="24"/>
          <w:szCs w:val="24"/>
          <w:rtl/>
        </w:rPr>
        <w:t>457</w:t>
      </w:r>
      <w:r w:rsidR="007B4087">
        <w:rPr>
          <w:sz w:val="24"/>
          <w:szCs w:val="24"/>
          <w:rtl/>
        </w:rPr>
        <w:t xml:space="preserve">، </w:t>
      </w:r>
      <w:r w:rsidRPr="00853DCC">
        <w:rPr>
          <w:sz w:val="24"/>
          <w:szCs w:val="24"/>
          <w:rtl/>
        </w:rPr>
        <w:t>671</w:t>
      </w:r>
    </w:p>
    <w:p w:rsidR="000631D9" w:rsidRPr="00853DCC" w:rsidRDefault="000631D9" w:rsidP="00615AA0">
      <w:pPr>
        <w:pStyle w:val="a"/>
        <w:spacing w:line="340" w:lineRule="exact"/>
        <w:ind w:firstLine="0"/>
        <w:rPr>
          <w:sz w:val="24"/>
          <w:szCs w:val="24"/>
          <w:rtl/>
        </w:rPr>
      </w:pPr>
      <w:r w:rsidRPr="00853DCC">
        <w:rPr>
          <w:sz w:val="24"/>
          <w:szCs w:val="24"/>
          <w:rtl/>
        </w:rPr>
        <w:t>انصاری تبریزی</w:t>
      </w:r>
      <w:r w:rsidR="007B4087">
        <w:rPr>
          <w:sz w:val="24"/>
          <w:szCs w:val="24"/>
          <w:rtl/>
        </w:rPr>
        <w:t xml:space="preserve">، </w:t>
      </w:r>
      <w:r w:rsidRPr="00853DCC">
        <w:rPr>
          <w:sz w:val="24"/>
          <w:szCs w:val="24"/>
          <w:rtl/>
        </w:rPr>
        <w:t>عبدالرحیم</w:t>
      </w:r>
      <w:r w:rsidR="007B4087">
        <w:rPr>
          <w:sz w:val="24"/>
          <w:szCs w:val="24"/>
          <w:rtl/>
        </w:rPr>
        <w:t xml:space="preserve">، </w:t>
      </w:r>
      <w:r w:rsidRPr="00853DCC">
        <w:rPr>
          <w:sz w:val="24"/>
          <w:szCs w:val="24"/>
          <w:rtl/>
        </w:rPr>
        <w:t>64</w:t>
      </w:r>
    </w:p>
    <w:p w:rsidR="000631D9" w:rsidRPr="00853DCC" w:rsidRDefault="000631D9" w:rsidP="00615AA0">
      <w:pPr>
        <w:pStyle w:val="a"/>
        <w:spacing w:line="340" w:lineRule="exact"/>
        <w:ind w:firstLine="0"/>
        <w:rPr>
          <w:sz w:val="24"/>
          <w:szCs w:val="24"/>
          <w:rtl/>
        </w:rPr>
      </w:pPr>
      <w:r w:rsidRPr="00853DCC">
        <w:rPr>
          <w:sz w:val="24"/>
          <w:szCs w:val="24"/>
          <w:rtl/>
        </w:rPr>
        <w:t>انصاری شیرازی</w:t>
      </w:r>
      <w:r w:rsidR="007B4087">
        <w:rPr>
          <w:sz w:val="24"/>
          <w:szCs w:val="24"/>
          <w:rtl/>
        </w:rPr>
        <w:t xml:space="preserve">، </w:t>
      </w:r>
      <w:r w:rsidRPr="00853DCC">
        <w:rPr>
          <w:sz w:val="24"/>
          <w:szCs w:val="24"/>
          <w:rtl/>
        </w:rPr>
        <w:t>یحیی</w:t>
      </w:r>
      <w:r w:rsidR="007B4087">
        <w:rPr>
          <w:sz w:val="24"/>
          <w:szCs w:val="24"/>
          <w:rtl/>
        </w:rPr>
        <w:t xml:space="preserve">، </w:t>
      </w:r>
      <w:r w:rsidRPr="00853DCC">
        <w:rPr>
          <w:sz w:val="24"/>
          <w:szCs w:val="24"/>
          <w:rtl/>
        </w:rPr>
        <w:t>367</w:t>
      </w:r>
      <w:r w:rsidR="007B4087">
        <w:rPr>
          <w:sz w:val="24"/>
          <w:szCs w:val="24"/>
          <w:rtl/>
        </w:rPr>
        <w:t xml:space="preserve">، </w:t>
      </w:r>
      <w:r w:rsidRPr="00853DCC">
        <w:rPr>
          <w:sz w:val="24"/>
          <w:szCs w:val="24"/>
          <w:rtl/>
        </w:rPr>
        <w:t>848</w:t>
      </w:r>
      <w:r w:rsidR="007B4087">
        <w:rPr>
          <w:sz w:val="24"/>
          <w:szCs w:val="24"/>
          <w:rtl/>
        </w:rPr>
        <w:t xml:space="preserve">، </w:t>
      </w:r>
      <w:r w:rsidRPr="00853DCC">
        <w:rPr>
          <w:sz w:val="24"/>
          <w:szCs w:val="24"/>
          <w:rtl/>
        </w:rPr>
        <w:t>950</w:t>
      </w:r>
      <w:r w:rsidR="007B4087">
        <w:rPr>
          <w:sz w:val="24"/>
          <w:szCs w:val="24"/>
          <w:rtl/>
        </w:rPr>
        <w:t xml:space="preserve">، </w:t>
      </w:r>
      <w:r w:rsidRPr="00853DCC">
        <w:rPr>
          <w:sz w:val="24"/>
          <w:szCs w:val="24"/>
          <w:rtl/>
        </w:rPr>
        <w:t>1083</w:t>
      </w:r>
    </w:p>
    <w:p w:rsidR="000631D9" w:rsidRPr="00853DCC" w:rsidRDefault="000631D9" w:rsidP="00615AA0">
      <w:pPr>
        <w:pStyle w:val="a"/>
        <w:spacing w:line="340" w:lineRule="exact"/>
        <w:ind w:firstLine="0"/>
        <w:rPr>
          <w:sz w:val="24"/>
          <w:szCs w:val="24"/>
          <w:rtl/>
        </w:rPr>
      </w:pPr>
      <w:r w:rsidRPr="00853DCC">
        <w:rPr>
          <w:sz w:val="24"/>
          <w:szCs w:val="24"/>
          <w:rtl/>
        </w:rPr>
        <w:t>انصاری</w:t>
      </w:r>
      <w:r w:rsidR="007B4087">
        <w:rPr>
          <w:sz w:val="24"/>
          <w:szCs w:val="24"/>
          <w:rtl/>
        </w:rPr>
        <w:t xml:space="preserve">، </w:t>
      </w:r>
      <w:r w:rsidRPr="00853DCC">
        <w:rPr>
          <w:sz w:val="24"/>
          <w:szCs w:val="24"/>
          <w:rtl/>
        </w:rPr>
        <w:t>کریم</w:t>
      </w:r>
      <w:r w:rsidR="007B4087">
        <w:rPr>
          <w:sz w:val="24"/>
          <w:szCs w:val="24"/>
          <w:rtl/>
        </w:rPr>
        <w:t xml:space="preserve">، </w:t>
      </w:r>
      <w:r w:rsidRPr="00853DCC">
        <w:rPr>
          <w:sz w:val="24"/>
          <w:szCs w:val="24"/>
          <w:rtl/>
        </w:rPr>
        <w:t>421</w:t>
      </w:r>
    </w:p>
    <w:p w:rsidR="000631D9" w:rsidRPr="00853DCC" w:rsidRDefault="000631D9" w:rsidP="00615AA0">
      <w:pPr>
        <w:pStyle w:val="a"/>
        <w:spacing w:line="340" w:lineRule="exact"/>
        <w:ind w:firstLine="0"/>
        <w:rPr>
          <w:sz w:val="24"/>
          <w:szCs w:val="24"/>
          <w:rtl/>
        </w:rPr>
      </w:pPr>
      <w:r w:rsidRPr="00853DCC">
        <w:rPr>
          <w:sz w:val="24"/>
          <w:szCs w:val="24"/>
          <w:rtl/>
        </w:rPr>
        <w:t>انصاری</w:t>
      </w:r>
      <w:r w:rsidR="007B4087">
        <w:rPr>
          <w:sz w:val="24"/>
          <w:szCs w:val="24"/>
          <w:rtl/>
        </w:rPr>
        <w:t xml:space="preserve">، </w:t>
      </w:r>
      <w:r w:rsidRPr="00853DCC">
        <w:rPr>
          <w:sz w:val="24"/>
          <w:szCs w:val="24"/>
          <w:rtl/>
        </w:rPr>
        <w:t>محمدباقر</w:t>
      </w:r>
      <w:r w:rsidR="007B4087">
        <w:rPr>
          <w:sz w:val="24"/>
          <w:szCs w:val="24"/>
          <w:rtl/>
        </w:rPr>
        <w:t xml:space="preserve">، </w:t>
      </w:r>
      <w:r w:rsidRPr="00853DCC">
        <w:rPr>
          <w:sz w:val="24"/>
          <w:szCs w:val="24"/>
          <w:rtl/>
        </w:rPr>
        <w:t>447</w:t>
      </w:r>
    </w:p>
    <w:p w:rsidR="000631D9" w:rsidRPr="00853DCC" w:rsidRDefault="000631D9" w:rsidP="00615AA0">
      <w:pPr>
        <w:pStyle w:val="a"/>
        <w:spacing w:line="340" w:lineRule="exact"/>
        <w:ind w:firstLine="0"/>
        <w:rPr>
          <w:sz w:val="24"/>
          <w:szCs w:val="24"/>
          <w:rtl/>
        </w:rPr>
      </w:pPr>
      <w:r w:rsidRPr="00853DCC">
        <w:rPr>
          <w:sz w:val="24"/>
          <w:szCs w:val="24"/>
          <w:rtl/>
        </w:rPr>
        <w:t>انصاری</w:t>
      </w:r>
      <w:r w:rsidR="007B4087">
        <w:rPr>
          <w:sz w:val="24"/>
          <w:szCs w:val="24"/>
          <w:rtl/>
        </w:rPr>
        <w:t xml:space="preserve">، </w:t>
      </w:r>
      <w:r w:rsidRPr="00853DCC">
        <w:rPr>
          <w:sz w:val="24"/>
          <w:szCs w:val="24"/>
          <w:rtl/>
        </w:rPr>
        <w:t>محمدرضا</w:t>
      </w:r>
      <w:r w:rsidR="007B4087">
        <w:rPr>
          <w:sz w:val="24"/>
          <w:szCs w:val="24"/>
          <w:rtl/>
        </w:rPr>
        <w:t xml:space="preserve">، </w:t>
      </w:r>
      <w:r w:rsidRPr="00853DCC">
        <w:rPr>
          <w:sz w:val="24"/>
          <w:szCs w:val="24"/>
          <w:rtl/>
        </w:rPr>
        <w:t>450</w:t>
      </w:r>
    </w:p>
    <w:p w:rsidR="000631D9" w:rsidRPr="00853DCC" w:rsidRDefault="000631D9" w:rsidP="00615AA0">
      <w:pPr>
        <w:pStyle w:val="a"/>
        <w:spacing w:line="340" w:lineRule="exact"/>
        <w:ind w:firstLine="0"/>
        <w:rPr>
          <w:sz w:val="24"/>
          <w:szCs w:val="24"/>
          <w:rtl/>
        </w:rPr>
      </w:pPr>
      <w:r w:rsidRPr="00853DCC">
        <w:rPr>
          <w:sz w:val="24"/>
          <w:szCs w:val="24"/>
          <w:rtl/>
        </w:rPr>
        <w:t>انصاری</w:t>
      </w:r>
      <w:r w:rsidR="007B4087">
        <w:rPr>
          <w:sz w:val="24"/>
          <w:szCs w:val="24"/>
          <w:rtl/>
        </w:rPr>
        <w:t xml:space="preserve">، </w:t>
      </w:r>
      <w:r w:rsidRPr="00853DCC">
        <w:rPr>
          <w:sz w:val="24"/>
          <w:szCs w:val="24"/>
          <w:rtl/>
        </w:rPr>
        <w:t>محمدعلی</w:t>
      </w:r>
      <w:r w:rsidR="007B4087">
        <w:rPr>
          <w:sz w:val="24"/>
          <w:szCs w:val="24"/>
          <w:rtl/>
        </w:rPr>
        <w:t xml:space="preserve">، </w:t>
      </w:r>
      <w:r w:rsidRPr="00853DCC">
        <w:rPr>
          <w:sz w:val="24"/>
          <w:szCs w:val="24"/>
          <w:rtl/>
        </w:rPr>
        <w:t>1090</w:t>
      </w:r>
    </w:p>
    <w:p w:rsidR="000631D9" w:rsidRPr="00853DCC" w:rsidRDefault="000631D9" w:rsidP="00615AA0">
      <w:pPr>
        <w:pStyle w:val="a"/>
        <w:spacing w:line="340" w:lineRule="exact"/>
        <w:ind w:firstLine="0"/>
        <w:rPr>
          <w:sz w:val="24"/>
          <w:szCs w:val="24"/>
          <w:rtl/>
        </w:rPr>
      </w:pPr>
      <w:r w:rsidRPr="00853DCC">
        <w:rPr>
          <w:sz w:val="24"/>
          <w:szCs w:val="24"/>
          <w:rtl/>
        </w:rPr>
        <w:t>انصاری</w:t>
      </w:r>
      <w:r w:rsidR="007B4087">
        <w:rPr>
          <w:sz w:val="24"/>
          <w:szCs w:val="24"/>
          <w:rtl/>
        </w:rPr>
        <w:t xml:space="preserve">، </w:t>
      </w:r>
      <w:r w:rsidRPr="00853DCC">
        <w:rPr>
          <w:sz w:val="24"/>
          <w:szCs w:val="24"/>
          <w:rtl/>
        </w:rPr>
        <w:t>مرتضی (خطیب در قم)</w:t>
      </w:r>
      <w:r w:rsidR="007B4087">
        <w:rPr>
          <w:sz w:val="24"/>
          <w:szCs w:val="24"/>
          <w:rtl/>
        </w:rPr>
        <w:t xml:space="preserve">، </w:t>
      </w:r>
      <w:r w:rsidRPr="00853DCC">
        <w:rPr>
          <w:sz w:val="24"/>
          <w:szCs w:val="24"/>
          <w:rtl/>
        </w:rPr>
        <w:t>267</w:t>
      </w:r>
    </w:p>
    <w:p w:rsidR="000631D9" w:rsidRPr="00853DCC" w:rsidRDefault="000631D9" w:rsidP="00615AA0">
      <w:pPr>
        <w:pStyle w:val="a"/>
        <w:spacing w:line="340" w:lineRule="exact"/>
        <w:ind w:firstLine="0"/>
        <w:rPr>
          <w:sz w:val="24"/>
          <w:szCs w:val="24"/>
          <w:rtl/>
        </w:rPr>
      </w:pPr>
      <w:r w:rsidRPr="00853DCC">
        <w:rPr>
          <w:sz w:val="24"/>
          <w:szCs w:val="24"/>
          <w:rtl/>
        </w:rPr>
        <w:t>انصاری نجف آبادی</w:t>
      </w:r>
      <w:r w:rsidR="007B4087">
        <w:rPr>
          <w:sz w:val="24"/>
          <w:szCs w:val="24"/>
          <w:rtl/>
        </w:rPr>
        <w:t xml:space="preserve">، </w:t>
      </w:r>
      <w:r w:rsidRPr="00853DCC">
        <w:rPr>
          <w:sz w:val="24"/>
          <w:szCs w:val="24"/>
          <w:rtl/>
        </w:rPr>
        <w:t>433</w:t>
      </w:r>
    </w:p>
    <w:p w:rsidR="000631D9" w:rsidRPr="00853DCC" w:rsidRDefault="000631D9" w:rsidP="00615AA0">
      <w:pPr>
        <w:pStyle w:val="a"/>
        <w:spacing w:line="340" w:lineRule="exact"/>
        <w:ind w:firstLine="0"/>
        <w:rPr>
          <w:sz w:val="24"/>
          <w:szCs w:val="24"/>
          <w:rtl/>
        </w:rPr>
      </w:pPr>
      <w:r w:rsidRPr="00853DCC">
        <w:rPr>
          <w:sz w:val="24"/>
          <w:szCs w:val="24"/>
          <w:rtl/>
        </w:rPr>
        <w:t>انصاری</w:t>
      </w:r>
      <w:r w:rsidR="007B4087">
        <w:rPr>
          <w:sz w:val="24"/>
          <w:szCs w:val="24"/>
          <w:rtl/>
        </w:rPr>
        <w:t xml:space="preserve">، </w:t>
      </w:r>
      <w:r w:rsidRPr="00853DCC">
        <w:rPr>
          <w:sz w:val="24"/>
          <w:szCs w:val="24"/>
          <w:rtl/>
        </w:rPr>
        <w:t>نصرت الله</w:t>
      </w:r>
      <w:r w:rsidR="007B4087">
        <w:rPr>
          <w:sz w:val="24"/>
          <w:szCs w:val="24"/>
          <w:rtl/>
        </w:rPr>
        <w:t xml:space="preserve">، </w:t>
      </w:r>
      <w:r w:rsidRPr="00853DCC">
        <w:rPr>
          <w:sz w:val="24"/>
          <w:szCs w:val="24"/>
          <w:rtl/>
        </w:rPr>
        <w:t>773</w:t>
      </w:r>
    </w:p>
    <w:p w:rsidR="000631D9" w:rsidRPr="00853DCC" w:rsidRDefault="000631D9" w:rsidP="00615AA0">
      <w:pPr>
        <w:pStyle w:val="a"/>
        <w:spacing w:line="340" w:lineRule="exact"/>
        <w:ind w:firstLine="0"/>
        <w:rPr>
          <w:sz w:val="24"/>
          <w:szCs w:val="24"/>
          <w:rtl/>
        </w:rPr>
      </w:pPr>
      <w:r w:rsidRPr="00853DCC">
        <w:rPr>
          <w:sz w:val="24"/>
          <w:szCs w:val="24"/>
          <w:rtl/>
        </w:rPr>
        <w:t>انصاری واعظ</w:t>
      </w:r>
      <w:r w:rsidR="007B4087">
        <w:rPr>
          <w:sz w:val="24"/>
          <w:szCs w:val="24"/>
          <w:rtl/>
        </w:rPr>
        <w:t xml:space="preserve">، </w:t>
      </w:r>
      <w:r w:rsidRPr="00853DCC">
        <w:rPr>
          <w:sz w:val="24"/>
          <w:szCs w:val="24"/>
          <w:rtl/>
        </w:rPr>
        <w:t>89</w:t>
      </w:r>
    </w:p>
    <w:p w:rsidR="000631D9" w:rsidRPr="00853DCC" w:rsidRDefault="000631D9" w:rsidP="00615AA0">
      <w:pPr>
        <w:pStyle w:val="a"/>
        <w:spacing w:line="340" w:lineRule="exact"/>
        <w:ind w:firstLine="0"/>
        <w:rPr>
          <w:sz w:val="24"/>
          <w:szCs w:val="24"/>
          <w:rtl/>
        </w:rPr>
      </w:pPr>
      <w:r w:rsidRPr="00853DCC">
        <w:rPr>
          <w:sz w:val="24"/>
          <w:szCs w:val="24"/>
          <w:rtl/>
        </w:rPr>
        <w:t>انفاقات و صدقات در اسلام</w:t>
      </w:r>
      <w:r w:rsidR="007B4087">
        <w:rPr>
          <w:sz w:val="24"/>
          <w:szCs w:val="24"/>
          <w:rtl/>
        </w:rPr>
        <w:t xml:space="preserve">، </w:t>
      </w:r>
      <w:r w:rsidRPr="00853DCC">
        <w:rPr>
          <w:sz w:val="24"/>
          <w:szCs w:val="24"/>
          <w:rtl/>
        </w:rPr>
        <w:t>437</w:t>
      </w:r>
    </w:p>
    <w:p w:rsidR="000631D9" w:rsidRPr="00853DCC" w:rsidRDefault="000631D9" w:rsidP="00615AA0">
      <w:pPr>
        <w:pStyle w:val="a"/>
        <w:spacing w:line="340" w:lineRule="exact"/>
        <w:ind w:firstLine="0"/>
        <w:rPr>
          <w:sz w:val="24"/>
          <w:szCs w:val="24"/>
          <w:rtl/>
        </w:rPr>
      </w:pPr>
      <w:r w:rsidRPr="00853DCC">
        <w:rPr>
          <w:sz w:val="24"/>
          <w:szCs w:val="24"/>
          <w:rtl/>
        </w:rPr>
        <w:t>انفال یا ثروت</w:t>
      </w:r>
      <w:r w:rsidR="007B4087">
        <w:rPr>
          <w:sz w:val="24"/>
          <w:szCs w:val="24"/>
          <w:rtl/>
        </w:rPr>
        <w:t xml:space="preserve">‌های </w:t>
      </w:r>
      <w:r w:rsidRPr="00853DCC">
        <w:rPr>
          <w:sz w:val="24"/>
          <w:szCs w:val="24"/>
          <w:rtl/>
        </w:rPr>
        <w:t>عمومی</w:t>
      </w:r>
      <w:r w:rsidR="007B4087">
        <w:rPr>
          <w:sz w:val="24"/>
          <w:szCs w:val="24"/>
          <w:rtl/>
        </w:rPr>
        <w:t xml:space="preserve">، </w:t>
      </w:r>
      <w:r w:rsidRPr="00853DCC">
        <w:rPr>
          <w:sz w:val="24"/>
          <w:szCs w:val="24"/>
          <w:rtl/>
        </w:rPr>
        <w:t>970</w:t>
      </w:r>
    </w:p>
    <w:p w:rsidR="000631D9" w:rsidRPr="00853DCC" w:rsidRDefault="000631D9" w:rsidP="00615AA0">
      <w:pPr>
        <w:pStyle w:val="a"/>
        <w:spacing w:line="340" w:lineRule="exact"/>
        <w:ind w:firstLine="0"/>
        <w:rPr>
          <w:sz w:val="24"/>
          <w:szCs w:val="24"/>
          <w:rtl/>
        </w:rPr>
      </w:pPr>
      <w:r w:rsidRPr="00853DCC">
        <w:rPr>
          <w:sz w:val="24"/>
          <w:szCs w:val="24"/>
          <w:rtl/>
        </w:rPr>
        <w:t>انقلاب تکاملی اسلام</w:t>
      </w:r>
      <w:r w:rsidR="007B4087">
        <w:rPr>
          <w:sz w:val="24"/>
          <w:szCs w:val="24"/>
          <w:rtl/>
        </w:rPr>
        <w:t xml:space="preserve">، </w:t>
      </w:r>
      <w:r w:rsidRPr="00853DCC">
        <w:rPr>
          <w:sz w:val="24"/>
          <w:szCs w:val="24"/>
          <w:rtl/>
        </w:rPr>
        <w:t>457</w:t>
      </w:r>
      <w:r w:rsidR="007B4087">
        <w:rPr>
          <w:sz w:val="24"/>
          <w:szCs w:val="24"/>
          <w:rtl/>
        </w:rPr>
        <w:t xml:space="preserve">، </w:t>
      </w:r>
      <w:r w:rsidRPr="00853DCC">
        <w:rPr>
          <w:sz w:val="24"/>
          <w:szCs w:val="24"/>
          <w:rtl/>
        </w:rPr>
        <w:t>842</w:t>
      </w:r>
    </w:p>
    <w:p w:rsidR="000631D9" w:rsidRPr="00853DCC" w:rsidRDefault="000631D9" w:rsidP="00615AA0">
      <w:pPr>
        <w:pStyle w:val="a"/>
        <w:spacing w:line="340" w:lineRule="exact"/>
        <w:ind w:firstLine="0"/>
        <w:rPr>
          <w:sz w:val="24"/>
          <w:szCs w:val="24"/>
          <w:rtl/>
        </w:rPr>
      </w:pPr>
      <w:r w:rsidRPr="00853DCC">
        <w:rPr>
          <w:sz w:val="24"/>
          <w:szCs w:val="24"/>
          <w:rtl/>
        </w:rPr>
        <w:t>انقلاب در خمین</w:t>
      </w:r>
      <w:r w:rsidR="007B4087">
        <w:rPr>
          <w:sz w:val="24"/>
          <w:szCs w:val="24"/>
          <w:rtl/>
        </w:rPr>
        <w:t xml:space="preserve">، </w:t>
      </w:r>
      <w:r w:rsidRPr="00853DCC">
        <w:rPr>
          <w:sz w:val="24"/>
          <w:szCs w:val="24"/>
          <w:rtl/>
        </w:rPr>
        <w:t>963</w:t>
      </w:r>
    </w:p>
    <w:p w:rsidR="000631D9" w:rsidRPr="00853DCC" w:rsidRDefault="000631D9" w:rsidP="00615AA0">
      <w:pPr>
        <w:pStyle w:val="a"/>
        <w:spacing w:line="340" w:lineRule="exact"/>
        <w:ind w:firstLine="0"/>
        <w:rPr>
          <w:sz w:val="24"/>
          <w:szCs w:val="24"/>
          <w:rtl/>
        </w:rPr>
      </w:pPr>
      <w:r w:rsidRPr="00853DCC">
        <w:rPr>
          <w:sz w:val="24"/>
          <w:szCs w:val="24"/>
          <w:rtl/>
        </w:rPr>
        <w:t>انقلابیون اسلام</w:t>
      </w:r>
      <w:r w:rsidR="007B4087">
        <w:rPr>
          <w:sz w:val="24"/>
          <w:szCs w:val="24"/>
          <w:rtl/>
        </w:rPr>
        <w:t xml:space="preserve">، </w:t>
      </w:r>
      <w:r w:rsidRPr="00853DCC">
        <w:rPr>
          <w:sz w:val="24"/>
          <w:szCs w:val="24"/>
          <w:rtl/>
        </w:rPr>
        <w:t>116</w:t>
      </w:r>
    </w:p>
    <w:p w:rsidR="000631D9" w:rsidRPr="00853DCC" w:rsidRDefault="000631D9" w:rsidP="00615AA0">
      <w:pPr>
        <w:pStyle w:val="a"/>
        <w:spacing w:line="340" w:lineRule="exact"/>
        <w:ind w:firstLine="0"/>
        <w:rPr>
          <w:sz w:val="24"/>
          <w:szCs w:val="24"/>
          <w:rtl/>
        </w:rPr>
      </w:pPr>
      <w:r w:rsidRPr="00853DCC">
        <w:rPr>
          <w:sz w:val="24"/>
          <w:szCs w:val="24"/>
          <w:rtl/>
        </w:rPr>
        <w:t>انگجی</w:t>
      </w:r>
      <w:r w:rsidR="007B4087">
        <w:rPr>
          <w:sz w:val="24"/>
          <w:szCs w:val="24"/>
          <w:rtl/>
        </w:rPr>
        <w:t xml:space="preserve">، </w:t>
      </w:r>
      <w:r w:rsidRPr="00853DCC">
        <w:rPr>
          <w:sz w:val="24"/>
          <w:szCs w:val="24"/>
          <w:rtl/>
        </w:rPr>
        <w:t>69</w:t>
      </w:r>
      <w:r w:rsidR="007B4087">
        <w:rPr>
          <w:sz w:val="24"/>
          <w:szCs w:val="24"/>
          <w:rtl/>
        </w:rPr>
        <w:t xml:space="preserve">، </w:t>
      </w:r>
      <w:r w:rsidRPr="00853DCC">
        <w:rPr>
          <w:sz w:val="24"/>
          <w:szCs w:val="24"/>
          <w:rtl/>
        </w:rPr>
        <w:t>388</w:t>
      </w:r>
    </w:p>
    <w:p w:rsidR="000631D9" w:rsidRPr="00853DCC" w:rsidRDefault="000631D9" w:rsidP="00615AA0">
      <w:pPr>
        <w:pStyle w:val="a"/>
        <w:spacing w:line="340" w:lineRule="exact"/>
        <w:ind w:firstLine="0"/>
        <w:rPr>
          <w:sz w:val="24"/>
          <w:szCs w:val="24"/>
          <w:rtl/>
        </w:rPr>
      </w:pPr>
      <w:r w:rsidRPr="00853DCC">
        <w:rPr>
          <w:sz w:val="24"/>
          <w:szCs w:val="24"/>
          <w:rtl/>
        </w:rPr>
        <w:t>انگجی تبریزی</w:t>
      </w:r>
      <w:r w:rsidR="007B4087">
        <w:rPr>
          <w:sz w:val="24"/>
          <w:szCs w:val="24"/>
          <w:rtl/>
        </w:rPr>
        <w:t xml:space="preserve">، </w:t>
      </w:r>
      <w:r w:rsidRPr="00853DCC">
        <w:rPr>
          <w:sz w:val="24"/>
          <w:szCs w:val="24"/>
          <w:rtl/>
        </w:rPr>
        <w:t>محمدعلی</w:t>
      </w:r>
      <w:r w:rsidR="007B4087">
        <w:rPr>
          <w:sz w:val="24"/>
          <w:szCs w:val="24"/>
          <w:rtl/>
        </w:rPr>
        <w:t xml:space="preserve">، </w:t>
      </w:r>
      <w:r w:rsidRPr="00853DCC">
        <w:rPr>
          <w:sz w:val="24"/>
          <w:szCs w:val="24"/>
          <w:rtl/>
        </w:rPr>
        <w:t>840</w:t>
      </w:r>
    </w:p>
    <w:p w:rsidR="000631D9" w:rsidRPr="00853DCC" w:rsidRDefault="000631D9" w:rsidP="00615AA0">
      <w:pPr>
        <w:pStyle w:val="a"/>
        <w:spacing w:line="340" w:lineRule="exact"/>
        <w:ind w:firstLine="0"/>
        <w:rPr>
          <w:sz w:val="24"/>
          <w:szCs w:val="24"/>
          <w:rtl/>
        </w:rPr>
      </w:pPr>
      <w:r w:rsidRPr="00853DCC">
        <w:rPr>
          <w:sz w:val="24"/>
          <w:szCs w:val="24"/>
          <w:rtl/>
        </w:rPr>
        <w:t>انگجی</w:t>
      </w:r>
      <w:r w:rsidR="007B4087">
        <w:rPr>
          <w:sz w:val="24"/>
          <w:szCs w:val="24"/>
          <w:rtl/>
        </w:rPr>
        <w:t xml:space="preserve">، </w:t>
      </w:r>
      <w:r w:rsidRPr="00853DCC">
        <w:rPr>
          <w:sz w:val="24"/>
          <w:szCs w:val="24"/>
          <w:rtl/>
        </w:rPr>
        <w:t>سیدابراهیم</w:t>
      </w:r>
      <w:r w:rsidR="007B4087">
        <w:rPr>
          <w:sz w:val="24"/>
          <w:szCs w:val="24"/>
          <w:rtl/>
        </w:rPr>
        <w:t xml:space="preserve">، </w:t>
      </w:r>
      <w:r w:rsidRPr="00853DCC">
        <w:rPr>
          <w:sz w:val="24"/>
          <w:szCs w:val="24"/>
          <w:rtl/>
        </w:rPr>
        <w:t>73</w:t>
      </w:r>
    </w:p>
    <w:p w:rsidR="000631D9" w:rsidRPr="00853DCC" w:rsidRDefault="000631D9" w:rsidP="00615AA0">
      <w:pPr>
        <w:pStyle w:val="a"/>
        <w:spacing w:line="340" w:lineRule="exact"/>
        <w:ind w:firstLine="0"/>
        <w:rPr>
          <w:sz w:val="24"/>
          <w:szCs w:val="24"/>
          <w:rtl/>
        </w:rPr>
      </w:pPr>
      <w:r w:rsidRPr="00853DCC">
        <w:rPr>
          <w:sz w:val="24"/>
          <w:szCs w:val="24"/>
          <w:rtl/>
        </w:rPr>
        <w:t>انگجی</w:t>
      </w:r>
      <w:r w:rsidR="007B4087">
        <w:rPr>
          <w:sz w:val="24"/>
          <w:szCs w:val="24"/>
          <w:rtl/>
        </w:rPr>
        <w:t xml:space="preserve">، </w:t>
      </w:r>
      <w:r w:rsidRPr="00853DCC">
        <w:rPr>
          <w:sz w:val="24"/>
          <w:szCs w:val="24"/>
          <w:rtl/>
        </w:rPr>
        <w:t>سیدعلی</w:t>
      </w:r>
      <w:r w:rsidR="007B4087">
        <w:rPr>
          <w:sz w:val="24"/>
          <w:szCs w:val="24"/>
          <w:rtl/>
        </w:rPr>
        <w:t xml:space="preserve">، </w:t>
      </w:r>
      <w:r w:rsidRPr="00853DCC">
        <w:rPr>
          <w:sz w:val="24"/>
          <w:szCs w:val="24"/>
          <w:rtl/>
        </w:rPr>
        <w:t>303</w:t>
      </w:r>
    </w:p>
    <w:p w:rsidR="000631D9" w:rsidRPr="00853DCC" w:rsidRDefault="000631D9" w:rsidP="00615AA0">
      <w:pPr>
        <w:pStyle w:val="a"/>
        <w:spacing w:line="340" w:lineRule="exact"/>
        <w:ind w:firstLine="0"/>
        <w:rPr>
          <w:sz w:val="24"/>
          <w:szCs w:val="24"/>
          <w:rtl/>
        </w:rPr>
      </w:pPr>
      <w:r w:rsidRPr="00853DCC">
        <w:rPr>
          <w:sz w:val="24"/>
          <w:szCs w:val="24"/>
          <w:rtl/>
        </w:rPr>
        <w:t>انگجی</w:t>
      </w:r>
      <w:r w:rsidR="007B4087">
        <w:rPr>
          <w:sz w:val="24"/>
          <w:szCs w:val="24"/>
          <w:rtl/>
        </w:rPr>
        <w:t xml:space="preserve">، </w:t>
      </w:r>
      <w:r w:rsidRPr="00853DCC">
        <w:rPr>
          <w:sz w:val="24"/>
          <w:szCs w:val="24"/>
          <w:rtl/>
        </w:rPr>
        <w:t>مرحوم میرزا ابوالحسین</w:t>
      </w:r>
      <w:r w:rsidR="007B4087">
        <w:rPr>
          <w:sz w:val="24"/>
          <w:szCs w:val="24"/>
          <w:rtl/>
        </w:rPr>
        <w:t xml:space="preserve">، </w:t>
      </w:r>
      <w:r w:rsidRPr="00853DCC">
        <w:rPr>
          <w:sz w:val="24"/>
          <w:szCs w:val="24"/>
          <w:rtl/>
        </w:rPr>
        <w:t>324</w:t>
      </w:r>
    </w:p>
    <w:p w:rsidR="000631D9" w:rsidRPr="00853DCC" w:rsidRDefault="000631D9" w:rsidP="00615AA0">
      <w:pPr>
        <w:pStyle w:val="a"/>
        <w:spacing w:line="340" w:lineRule="exact"/>
        <w:ind w:firstLine="0"/>
        <w:rPr>
          <w:sz w:val="24"/>
          <w:szCs w:val="24"/>
          <w:rtl/>
        </w:rPr>
      </w:pPr>
      <w:r w:rsidRPr="00853DCC">
        <w:rPr>
          <w:sz w:val="24"/>
          <w:szCs w:val="24"/>
          <w:rtl/>
        </w:rPr>
        <w:t>انگجی</w:t>
      </w:r>
      <w:r w:rsidR="007B4087">
        <w:rPr>
          <w:sz w:val="24"/>
          <w:szCs w:val="24"/>
          <w:rtl/>
        </w:rPr>
        <w:t xml:space="preserve">، </w:t>
      </w:r>
      <w:r w:rsidRPr="00853DCC">
        <w:rPr>
          <w:sz w:val="24"/>
          <w:szCs w:val="24"/>
          <w:rtl/>
        </w:rPr>
        <w:t>میرزا ابوالحسن</w:t>
      </w:r>
      <w:r w:rsidR="007B4087">
        <w:rPr>
          <w:sz w:val="24"/>
          <w:szCs w:val="24"/>
          <w:rtl/>
        </w:rPr>
        <w:t xml:space="preserve">، </w:t>
      </w:r>
      <w:r w:rsidRPr="00853DCC">
        <w:rPr>
          <w:sz w:val="24"/>
          <w:szCs w:val="24"/>
          <w:rtl/>
        </w:rPr>
        <w:t>223</w:t>
      </w:r>
    </w:p>
    <w:p w:rsidR="000631D9" w:rsidRPr="00853DCC" w:rsidRDefault="000631D9" w:rsidP="00615AA0">
      <w:pPr>
        <w:pStyle w:val="a"/>
        <w:spacing w:line="340" w:lineRule="exact"/>
        <w:ind w:firstLine="0"/>
        <w:rPr>
          <w:sz w:val="24"/>
          <w:szCs w:val="24"/>
          <w:rtl/>
        </w:rPr>
      </w:pPr>
      <w:r w:rsidRPr="00853DCC">
        <w:rPr>
          <w:sz w:val="24"/>
          <w:szCs w:val="24"/>
          <w:rtl/>
        </w:rPr>
        <w:t>انگلیس</w:t>
      </w:r>
      <w:r w:rsidR="007B4087">
        <w:rPr>
          <w:sz w:val="24"/>
          <w:szCs w:val="24"/>
          <w:rtl/>
        </w:rPr>
        <w:t xml:space="preserve">، </w:t>
      </w:r>
      <w:r w:rsidRPr="00853DCC">
        <w:rPr>
          <w:sz w:val="24"/>
          <w:szCs w:val="24"/>
          <w:rtl/>
        </w:rPr>
        <w:t>237</w:t>
      </w:r>
      <w:r w:rsidR="007B4087">
        <w:rPr>
          <w:sz w:val="24"/>
          <w:szCs w:val="24"/>
          <w:rtl/>
        </w:rPr>
        <w:t xml:space="preserve">، </w:t>
      </w:r>
      <w:r w:rsidRPr="00853DCC">
        <w:rPr>
          <w:sz w:val="24"/>
          <w:szCs w:val="24"/>
          <w:rtl/>
        </w:rPr>
        <w:t>492</w:t>
      </w:r>
      <w:r w:rsidR="007B4087">
        <w:rPr>
          <w:sz w:val="24"/>
          <w:szCs w:val="24"/>
          <w:rtl/>
        </w:rPr>
        <w:t xml:space="preserve">، </w:t>
      </w:r>
      <w:r w:rsidRPr="00853DCC">
        <w:rPr>
          <w:sz w:val="24"/>
          <w:szCs w:val="24"/>
          <w:rtl/>
        </w:rPr>
        <w:t>517</w:t>
      </w:r>
      <w:r w:rsidR="007B4087">
        <w:rPr>
          <w:sz w:val="24"/>
          <w:szCs w:val="24"/>
          <w:rtl/>
        </w:rPr>
        <w:t xml:space="preserve">، </w:t>
      </w:r>
      <w:r w:rsidRPr="00853DCC">
        <w:rPr>
          <w:sz w:val="24"/>
          <w:szCs w:val="24"/>
          <w:rtl/>
        </w:rPr>
        <w:t>761</w:t>
      </w:r>
      <w:r w:rsidR="007B4087">
        <w:rPr>
          <w:sz w:val="24"/>
          <w:szCs w:val="24"/>
          <w:rtl/>
        </w:rPr>
        <w:t xml:space="preserve">، </w:t>
      </w:r>
      <w:r w:rsidRPr="00853DCC">
        <w:rPr>
          <w:sz w:val="24"/>
          <w:szCs w:val="24"/>
          <w:rtl/>
        </w:rPr>
        <w:t>945</w:t>
      </w:r>
      <w:r w:rsidR="007B4087">
        <w:rPr>
          <w:sz w:val="24"/>
          <w:szCs w:val="24"/>
          <w:rtl/>
        </w:rPr>
        <w:t xml:space="preserve">، </w:t>
      </w:r>
      <w:r w:rsidRPr="00853DCC">
        <w:rPr>
          <w:sz w:val="24"/>
          <w:szCs w:val="24"/>
          <w:rtl/>
        </w:rPr>
        <w:t>1042</w:t>
      </w:r>
    </w:p>
    <w:p w:rsidR="000631D9" w:rsidRPr="00853DCC" w:rsidRDefault="000631D9" w:rsidP="00615AA0">
      <w:pPr>
        <w:pStyle w:val="a"/>
        <w:spacing w:line="340" w:lineRule="exact"/>
        <w:ind w:firstLine="0"/>
        <w:rPr>
          <w:sz w:val="24"/>
          <w:szCs w:val="24"/>
          <w:rtl/>
        </w:rPr>
      </w:pPr>
      <w:r w:rsidRPr="00853DCC">
        <w:rPr>
          <w:sz w:val="24"/>
          <w:szCs w:val="24"/>
          <w:rtl/>
        </w:rPr>
        <w:t>انواری</w:t>
      </w:r>
      <w:r w:rsidR="007B4087">
        <w:rPr>
          <w:sz w:val="24"/>
          <w:szCs w:val="24"/>
          <w:rtl/>
        </w:rPr>
        <w:t xml:space="preserve">، </w:t>
      </w:r>
      <w:r w:rsidRPr="00853DCC">
        <w:rPr>
          <w:sz w:val="24"/>
          <w:szCs w:val="24"/>
          <w:rtl/>
        </w:rPr>
        <w:t>314</w:t>
      </w:r>
      <w:r w:rsidR="007B4087">
        <w:rPr>
          <w:sz w:val="24"/>
          <w:szCs w:val="24"/>
          <w:rtl/>
        </w:rPr>
        <w:t xml:space="preserve">، </w:t>
      </w:r>
      <w:r w:rsidRPr="00853DCC">
        <w:rPr>
          <w:sz w:val="24"/>
          <w:szCs w:val="24"/>
          <w:rtl/>
        </w:rPr>
        <w:t>464ـ467</w:t>
      </w:r>
      <w:r w:rsidR="007B4087">
        <w:rPr>
          <w:sz w:val="24"/>
          <w:szCs w:val="24"/>
          <w:rtl/>
        </w:rPr>
        <w:t xml:space="preserve">، </w:t>
      </w:r>
      <w:r w:rsidRPr="00853DCC">
        <w:rPr>
          <w:sz w:val="24"/>
          <w:szCs w:val="24"/>
          <w:rtl/>
        </w:rPr>
        <w:t>576</w:t>
      </w:r>
      <w:r w:rsidR="007B4087">
        <w:rPr>
          <w:sz w:val="24"/>
          <w:szCs w:val="24"/>
          <w:rtl/>
        </w:rPr>
        <w:t xml:space="preserve">، </w:t>
      </w:r>
      <w:r w:rsidRPr="00853DCC">
        <w:rPr>
          <w:sz w:val="24"/>
          <w:szCs w:val="24"/>
          <w:rtl/>
        </w:rPr>
        <w:t>580</w:t>
      </w:r>
      <w:r w:rsidR="007B4087">
        <w:rPr>
          <w:sz w:val="24"/>
          <w:szCs w:val="24"/>
          <w:rtl/>
        </w:rPr>
        <w:t xml:space="preserve">، </w:t>
      </w:r>
      <w:r w:rsidRPr="00853DCC">
        <w:rPr>
          <w:sz w:val="24"/>
          <w:szCs w:val="24"/>
          <w:rtl/>
        </w:rPr>
        <w:t>638</w:t>
      </w:r>
      <w:r w:rsidR="007B4087">
        <w:rPr>
          <w:sz w:val="24"/>
          <w:szCs w:val="24"/>
          <w:rtl/>
        </w:rPr>
        <w:t xml:space="preserve">، </w:t>
      </w:r>
      <w:r w:rsidRPr="00853DCC">
        <w:rPr>
          <w:sz w:val="24"/>
          <w:szCs w:val="24"/>
          <w:rtl/>
        </w:rPr>
        <w:t>639</w:t>
      </w:r>
      <w:r w:rsidR="007B4087">
        <w:rPr>
          <w:sz w:val="24"/>
          <w:szCs w:val="24"/>
          <w:rtl/>
        </w:rPr>
        <w:t xml:space="preserve">، </w:t>
      </w:r>
      <w:r w:rsidRPr="00853DCC">
        <w:rPr>
          <w:sz w:val="24"/>
          <w:szCs w:val="24"/>
          <w:rtl/>
        </w:rPr>
        <w:t>642</w:t>
      </w:r>
      <w:r w:rsidR="007B4087">
        <w:rPr>
          <w:sz w:val="24"/>
          <w:szCs w:val="24"/>
          <w:rtl/>
        </w:rPr>
        <w:t xml:space="preserve">، </w:t>
      </w:r>
      <w:r w:rsidRPr="00853DCC">
        <w:rPr>
          <w:sz w:val="24"/>
          <w:szCs w:val="24"/>
          <w:rtl/>
        </w:rPr>
        <w:t>750</w:t>
      </w:r>
    </w:p>
    <w:p w:rsidR="000631D9" w:rsidRPr="00853DCC" w:rsidRDefault="000631D9" w:rsidP="00615AA0">
      <w:pPr>
        <w:pStyle w:val="a"/>
        <w:spacing w:line="340" w:lineRule="exact"/>
        <w:ind w:firstLine="0"/>
        <w:rPr>
          <w:sz w:val="24"/>
          <w:szCs w:val="24"/>
          <w:rtl/>
        </w:rPr>
      </w:pPr>
      <w:r w:rsidRPr="00853DCC">
        <w:rPr>
          <w:sz w:val="24"/>
          <w:szCs w:val="24"/>
          <w:rtl/>
        </w:rPr>
        <w:t>انواری همدانی</w:t>
      </w:r>
      <w:r w:rsidR="007B4087">
        <w:rPr>
          <w:sz w:val="24"/>
          <w:szCs w:val="24"/>
          <w:rtl/>
        </w:rPr>
        <w:t xml:space="preserve">، </w:t>
      </w:r>
      <w:r w:rsidRPr="00853DCC">
        <w:rPr>
          <w:sz w:val="24"/>
          <w:szCs w:val="24"/>
          <w:rtl/>
        </w:rPr>
        <w:t>محمدهادی</w:t>
      </w:r>
      <w:r w:rsidR="007B4087">
        <w:rPr>
          <w:sz w:val="24"/>
          <w:szCs w:val="24"/>
          <w:rtl/>
        </w:rPr>
        <w:t xml:space="preserve">، </w:t>
      </w:r>
      <w:r w:rsidRPr="00853DCC">
        <w:rPr>
          <w:sz w:val="24"/>
          <w:szCs w:val="24"/>
          <w:rtl/>
        </w:rPr>
        <w:t>181</w:t>
      </w:r>
    </w:p>
    <w:p w:rsidR="000631D9" w:rsidRPr="00853DCC" w:rsidRDefault="000631D9" w:rsidP="00615AA0">
      <w:pPr>
        <w:pStyle w:val="a"/>
        <w:spacing w:line="340" w:lineRule="exact"/>
        <w:ind w:firstLine="0"/>
        <w:rPr>
          <w:sz w:val="24"/>
          <w:szCs w:val="24"/>
          <w:rtl/>
        </w:rPr>
      </w:pPr>
      <w:r w:rsidRPr="00853DCC">
        <w:rPr>
          <w:sz w:val="24"/>
          <w:szCs w:val="24"/>
          <w:rtl/>
        </w:rPr>
        <w:t>انوشیروان</w:t>
      </w:r>
      <w:r w:rsidR="007B4087">
        <w:rPr>
          <w:sz w:val="24"/>
          <w:szCs w:val="24"/>
          <w:rtl/>
        </w:rPr>
        <w:t xml:space="preserve">، </w:t>
      </w:r>
      <w:r w:rsidRPr="00853DCC">
        <w:rPr>
          <w:sz w:val="24"/>
          <w:szCs w:val="24"/>
          <w:rtl/>
        </w:rPr>
        <w:t>423</w:t>
      </w:r>
      <w:r w:rsidR="007B4087">
        <w:rPr>
          <w:sz w:val="24"/>
          <w:szCs w:val="24"/>
          <w:rtl/>
        </w:rPr>
        <w:t xml:space="preserve">، </w:t>
      </w:r>
      <w:r w:rsidRPr="00853DCC">
        <w:rPr>
          <w:sz w:val="24"/>
          <w:szCs w:val="24"/>
          <w:rtl/>
        </w:rPr>
        <w:t>877</w:t>
      </w:r>
    </w:p>
    <w:p w:rsidR="000631D9" w:rsidRPr="00853DCC" w:rsidRDefault="000631D9" w:rsidP="00615AA0">
      <w:pPr>
        <w:pStyle w:val="a"/>
        <w:spacing w:line="340" w:lineRule="exact"/>
        <w:ind w:firstLine="0"/>
        <w:rPr>
          <w:sz w:val="24"/>
          <w:szCs w:val="24"/>
          <w:rtl/>
        </w:rPr>
      </w:pPr>
      <w:r w:rsidRPr="00853DCC">
        <w:rPr>
          <w:sz w:val="24"/>
          <w:szCs w:val="24"/>
          <w:rtl/>
        </w:rPr>
        <w:t>اورمیه</w:t>
      </w:r>
      <w:r w:rsidR="007B4087">
        <w:rPr>
          <w:sz w:val="24"/>
          <w:szCs w:val="24"/>
          <w:rtl/>
        </w:rPr>
        <w:t xml:space="preserve">، </w:t>
      </w:r>
      <w:r w:rsidRPr="00853DCC">
        <w:rPr>
          <w:sz w:val="24"/>
          <w:szCs w:val="24"/>
          <w:rtl/>
        </w:rPr>
        <w:t>776</w:t>
      </w:r>
    </w:p>
    <w:p w:rsidR="000631D9" w:rsidRPr="00853DCC" w:rsidRDefault="000631D9" w:rsidP="00615AA0">
      <w:pPr>
        <w:pStyle w:val="a"/>
        <w:spacing w:line="340" w:lineRule="exact"/>
        <w:ind w:firstLine="0"/>
        <w:rPr>
          <w:sz w:val="24"/>
          <w:szCs w:val="24"/>
          <w:rtl/>
        </w:rPr>
      </w:pPr>
      <w:r w:rsidRPr="00853DCC">
        <w:rPr>
          <w:sz w:val="24"/>
          <w:szCs w:val="24"/>
          <w:rtl/>
        </w:rPr>
        <w:t>اوستا</w:t>
      </w:r>
      <w:r w:rsidR="007B4087">
        <w:rPr>
          <w:sz w:val="24"/>
          <w:szCs w:val="24"/>
          <w:rtl/>
        </w:rPr>
        <w:t xml:space="preserve">، </w:t>
      </w:r>
      <w:r w:rsidRPr="00853DCC">
        <w:rPr>
          <w:sz w:val="24"/>
          <w:szCs w:val="24"/>
          <w:rtl/>
        </w:rPr>
        <w:t>سیاوش (حسن عباسی)</w:t>
      </w:r>
      <w:r w:rsidR="007B4087">
        <w:rPr>
          <w:sz w:val="24"/>
          <w:szCs w:val="24"/>
          <w:rtl/>
        </w:rPr>
        <w:t xml:space="preserve">، </w:t>
      </w:r>
      <w:r w:rsidRPr="00853DCC">
        <w:rPr>
          <w:sz w:val="24"/>
          <w:szCs w:val="24"/>
          <w:rtl/>
        </w:rPr>
        <w:t>689</w:t>
      </w:r>
    </w:p>
    <w:p w:rsidR="000631D9" w:rsidRPr="00853DCC" w:rsidRDefault="000631D9" w:rsidP="00615AA0">
      <w:pPr>
        <w:pStyle w:val="a"/>
        <w:spacing w:line="340" w:lineRule="exact"/>
        <w:ind w:firstLine="0"/>
        <w:rPr>
          <w:sz w:val="24"/>
          <w:szCs w:val="24"/>
          <w:rtl/>
        </w:rPr>
      </w:pPr>
      <w:r w:rsidRPr="00853DCC">
        <w:rPr>
          <w:sz w:val="24"/>
          <w:szCs w:val="24"/>
          <w:rtl/>
        </w:rPr>
        <w:t>اوستا</w:t>
      </w:r>
      <w:r w:rsidR="007B4087">
        <w:rPr>
          <w:sz w:val="24"/>
          <w:szCs w:val="24"/>
          <w:rtl/>
        </w:rPr>
        <w:t xml:space="preserve">، </w:t>
      </w:r>
      <w:r w:rsidRPr="00853DCC">
        <w:rPr>
          <w:sz w:val="24"/>
          <w:szCs w:val="24"/>
          <w:rtl/>
        </w:rPr>
        <w:t>مهرداد</w:t>
      </w:r>
      <w:r w:rsidR="007B4087">
        <w:rPr>
          <w:sz w:val="24"/>
          <w:szCs w:val="24"/>
          <w:rtl/>
        </w:rPr>
        <w:t xml:space="preserve">، </w:t>
      </w:r>
      <w:r w:rsidRPr="00853DCC">
        <w:rPr>
          <w:sz w:val="24"/>
          <w:szCs w:val="24"/>
          <w:rtl/>
        </w:rPr>
        <w:t>992</w:t>
      </w:r>
    </w:p>
    <w:p w:rsidR="000631D9" w:rsidRPr="00853DCC" w:rsidRDefault="000631D9" w:rsidP="00615AA0">
      <w:pPr>
        <w:pStyle w:val="a"/>
        <w:spacing w:line="340" w:lineRule="exact"/>
        <w:ind w:firstLine="0"/>
        <w:rPr>
          <w:sz w:val="24"/>
          <w:szCs w:val="24"/>
          <w:rtl/>
        </w:rPr>
      </w:pPr>
      <w:r w:rsidRPr="00853DCC">
        <w:rPr>
          <w:sz w:val="24"/>
          <w:szCs w:val="24"/>
          <w:rtl/>
        </w:rPr>
        <w:t>اوقاف قم</w:t>
      </w:r>
      <w:r w:rsidR="007B4087">
        <w:rPr>
          <w:sz w:val="24"/>
          <w:szCs w:val="24"/>
          <w:rtl/>
        </w:rPr>
        <w:t xml:space="preserve">، </w:t>
      </w:r>
      <w:r w:rsidRPr="00853DCC">
        <w:rPr>
          <w:sz w:val="24"/>
          <w:szCs w:val="24"/>
          <w:rtl/>
        </w:rPr>
        <w:t>398</w:t>
      </w:r>
    </w:p>
    <w:p w:rsidR="000631D9" w:rsidRPr="00853DCC" w:rsidRDefault="000631D9" w:rsidP="00615AA0">
      <w:pPr>
        <w:pStyle w:val="a"/>
        <w:spacing w:line="340" w:lineRule="exact"/>
        <w:ind w:firstLine="0"/>
        <w:rPr>
          <w:sz w:val="24"/>
          <w:szCs w:val="24"/>
          <w:rtl/>
        </w:rPr>
      </w:pPr>
      <w:r w:rsidRPr="00853DCC">
        <w:rPr>
          <w:sz w:val="24"/>
          <w:szCs w:val="24"/>
          <w:rtl/>
        </w:rPr>
        <w:t>اوکلاهما سیتی</w:t>
      </w:r>
      <w:r w:rsidR="007B4087">
        <w:rPr>
          <w:sz w:val="24"/>
          <w:szCs w:val="24"/>
          <w:rtl/>
        </w:rPr>
        <w:t xml:space="preserve">، </w:t>
      </w:r>
      <w:r w:rsidRPr="00853DCC">
        <w:rPr>
          <w:sz w:val="24"/>
          <w:szCs w:val="24"/>
          <w:rtl/>
        </w:rPr>
        <w:t>364</w:t>
      </w:r>
      <w:r w:rsidR="007B4087">
        <w:rPr>
          <w:sz w:val="24"/>
          <w:szCs w:val="24"/>
          <w:rtl/>
        </w:rPr>
        <w:t xml:space="preserve">، </w:t>
      </w:r>
      <w:r w:rsidRPr="00853DCC">
        <w:rPr>
          <w:sz w:val="24"/>
          <w:szCs w:val="24"/>
          <w:rtl/>
        </w:rPr>
        <w:t>631</w:t>
      </w:r>
    </w:p>
    <w:p w:rsidR="000631D9" w:rsidRPr="00853DCC" w:rsidRDefault="000631D9" w:rsidP="00615AA0">
      <w:pPr>
        <w:pStyle w:val="a"/>
        <w:spacing w:line="340" w:lineRule="exact"/>
        <w:ind w:firstLine="0"/>
        <w:rPr>
          <w:sz w:val="24"/>
          <w:szCs w:val="24"/>
          <w:rtl/>
        </w:rPr>
      </w:pPr>
      <w:r w:rsidRPr="00853DCC">
        <w:rPr>
          <w:sz w:val="24"/>
          <w:szCs w:val="24"/>
          <w:rtl/>
        </w:rPr>
        <w:t>اولین امارت شیعه</w:t>
      </w:r>
      <w:r w:rsidR="007B4087">
        <w:rPr>
          <w:sz w:val="24"/>
          <w:szCs w:val="24"/>
          <w:rtl/>
        </w:rPr>
        <w:t xml:space="preserve">، </w:t>
      </w:r>
      <w:r w:rsidRPr="00853DCC">
        <w:rPr>
          <w:sz w:val="24"/>
          <w:szCs w:val="24"/>
          <w:rtl/>
        </w:rPr>
        <w:t>198</w:t>
      </w:r>
    </w:p>
    <w:p w:rsidR="000631D9" w:rsidRPr="00853DCC" w:rsidRDefault="000631D9" w:rsidP="00615AA0">
      <w:pPr>
        <w:pStyle w:val="a"/>
        <w:spacing w:line="340" w:lineRule="exact"/>
        <w:ind w:firstLine="0"/>
        <w:rPr>
          <w:sz w:val="24"/>
          <w:szCs w:val="24"/>
          <w:rtl/>
        </w:rPr>
      </w:pPr>
      <w:r w:rsidRPr="00853DCC">
        <w:rPr>
          <w:sz w:val="24"/>
          <w:szCs w:val="24"/>
          <w:rtl/>
        </w:rPr>
        <w:t>اوین درکه</w:t>
      </w:r>
      <w:r w:rsidR="007B4087">
        <w:rPr>
          <w:sz w:val="24"/>
          <w:szCs w:val="24"/>
          <w:rtl/>
        </w:rPr>
        <w:t xml:space="preserve">، </w:t>
      </w:r>
      <w:r w:rsidRPr="00853DCC">
        <w:rPr>
          <w:sz w:val="24"/>
          <w:szCs w:val="24"/>
          <w:rtl/>
        </w:rPr>
        <w:t>844</w:t>
      </w:r>
    </w:p>
    <w:p w:rsidR="000631D9" w:rsidRPr="00853DCC" w:rsidRDefault="000631D9" w:rsidP="00615AA0">
      <w:pPr>
        <w:pStyle w:val="a"/>
        <w:spacing w:line="340" w:lineRule="exact"/>
        <w:ind w:firstLine="0"/>
        <w:rPr>
          <w:sz w:val="24"/>
          <w:szCs w:val="24"/>
          <w:rtl/>
        </w:rPr>
      </w:pPr>
      <w:r w:rsidRPr="00853DCC">
        <w:rPr>
          <w:sz w:val="24"/>
          <w:szCs w:val="24"/>
          <w:rtl/>
        </w:rPr>
        <w:t>اهمیت اسلام در جهان معاصر</w:t>
      </w:r>
      <w:r w:rsidR="007B4087">
        <w:rPr>
          <w:sz w:val="24"/>
          <w:szCs w:val="24"/>
          <w:rtl/>
        </w:rPr>
        <w:t xml:space="preserve">، </w:t>
      </w:r>
      <w:r w:rsidRPr="00853DCC">
        <w:rPr>
          <w:sz w:val="24"/>
          <w:szCs w:val="24"/>
          <w:rtl/>
        </w:rPr>
        <w:t>811</w:t>
      </w:r>
    </w:p>
    <w:p w:rsidR="000631D9" w:rsidRPr="00853DCC" w:rsidRDefault="000631D9" w:rsidP="00615AA0">
      <w:pPr>
        <w:pStyle w:val="a"/>
        <w:spacing w:line="340" w:lineRule="exact"/>
        <w:ind w:firstLine="0"/>
        <w:rPr>
          <w:sz w:val="24"/>
          <w:szCs w:val="24"/>
          <w:rtl/>
        </w:rPr>
      </w:pPr>
      <w:r w:rsidRPr="00853DCC">
        <w:rPr>
          <w:sz w:val="24"/>
          <w:szCs w:val="24"/>
          <w:rtl/>
        </w:rPr>
        <w:t>اهمیت ذبح شرعی</w:t>
      </w:r>
      <w:r w:rsidR="007B4087">
        <w:rPr>
          <w:sz w:val="24"/>
          <w:szCs w:val="24"/>
          <w:rtl/>
        </w:rPr>
        <w:t xml:space="preserve">، </w:t>
      </w:r>
      <w:r w:rsidRPr="00853DCC">
        <w:rPr>
          <w:sz w:val="24"/>
          <w:szCs w:val="24"/>
          <w:rtl/>
        </w:rPr>
        <w:t>519</w:t>
      </w:r>
    </w:p>
    <w:p w:rsidR="000631D9" w:rsidRPr="00853DCC" w:rsidRDefault="000631D9" w:rsidP="00615AA0">
      <w:pPr>
        <w:pStyle w:val="a"/>
        <w:spacing w:line="340" w:lineRule="exact"/>
        <w:ind w:firstLine="0"/>
        <w:rPr>
          <w:sz w:val="24"/>
          <w:szCs w:val="24"/>
          <w:rtl/>
        </w:rPr>
      </w:pPr>
      <w:r w:rsidRPr="00853DCC">
        <w:rPr>
          <w:sz w:val="24"/>
          <w:szCs w:val="24"/>
          <w:rtl/>
        </w:rPr>
        <w:t>اهمیت روزه از نظر علم امروز</w:t>
      </w:r>
      <w:r w:rsidR="007B4087">
        <w:rPr>
          <w:sz w:val="24"/>
          <w:szCs w:val="24"/>
          <w:rtl/>
        </w:rPr>
        <w:t xml:space="preserve">، </w:t>
      </w:r>
      <w:r w:rsidRPr="00853DCC">
        <w:rPr>
          <w:sz w:val="24"/>
          <w:szCs w:val="24"/>
          <w:rtl/>
        </w:rPr>
        <w:t>516</w:t>
      </w:r>
      <w:r w:rsidR="007B4087">
        <w:rPr>
          <w:sz w:val="24"/>
          <w:szCs w:val="24"/>
          <w:rtl/>
        </w:rPr>
        <w:t xml:space="preserve">، </w:t>
      </w:r>
      <w:r w:rsidRPr="00853DCC">
        <w:rPr>
          <w:sz w:val="24"/>
          <w:szCs w:val="24"/>
          <w:rtl/>
        </w:rPr>
        <w:t>519</w:t>
      </w:r>
    </w:p>
    <w:p w:rsidR="000631D9" w:rsidRPr="00853DCC" w:rsidRDefault="000631D9" w:rsidP="00615AA0">
      <w:pPr>
        <w:pStyle w:val="a"/>
        <w:spacing w:line="340" w:lineRule="exact"/>
        <w:ind w:firstLine="0"/>
        <w:rPr>
          <w:sz w:val="24"/>
          <w:szCs w:val="24"/>
          <w:rtl/>
        </w:rPr>
      </w:pPr>
      <w:r w:rsidRPr="00853DCC">
        <w:rPr>
          <w:sz w:val="24"/>
          <w:szCs w:val="24"/>
          <w:rtl/>
        </w:rPr>
        <w:t>اهواز</w:t>
      </w:r>
      <w:r w:rsidR="007B4087">
        <w:rPr>
          <w:sz w:val="24"/>
          <w:szCs w:val="24"/>
          <w:rtl/>
        </w:rPr>
        <w:t xml:space="preserve">، </w:t>
      </w:r>
      <w:r w:rsidRPr="00853DCC">
        <w:rPr>
          <w:sz w:val="24"/>
          <w:szCs w:val="24"/>
          <w:rtl/>
        </w:rPr>
        <w:t>207</w:t>
      </w:r>
      <w:r w:rsidR="007B4087">
        <w:rPr>
          <w:sz w:val="24"/>
          <w:szCs w:val="24"/>
          <w:rtl/>
        </w:rPr>
        <w:t xml:space="preserve">، </w:t>
      </w:r>
      <w:r w:rsidRPr="00853DCC">
        <w:rPr>
          <w:sz w:val="24"/>
          <w:szCs w:val="24"/>
          <w:rtl/>
        </w:rPr>
        <w:t>742</w:t>
      </w:r>
      <w:r w:rsidR="007B4087">
        <w:rPr>
          <w:sz w:val="24"/>
          <w:szCs w:val="24"/>
          <w:rtl/>
        </w:rPr>
        <w:t xml:space="preserve">، </w:t>
      </w:r>
      <w:r w:rsidRPr="00853DCC">
        <w:rPr>
          <w:sz w:val="24"/>
          <w:szCs w:val="24"/>
          <w:rtl/>
        </w:rPr>
        <w:t>743</w:t>
      </w:r>
      <w:r w:rsidR="007B4087">
        <w:rPr>
          <w:sz w:val="24"/>
          <w:szCs w:val="24"/>
          <w:rtl/>
        </w:rPr>
        <w:t xml:space="preserve">، </w:t>
      </w:r>
      <w:r w:rsidRPr="00853DCC">
        <w:rPr>
          <w:sz w:val="24"/>
          <w:szCs w:val="24"/>
          <w:rtl/>
        </w:rPr>
        <w:t>965</w:t>
      </w:r>
    </w:p>
    <w:p w:rsidR="000631D9" w:rsidRPr="00853DCC" w:rsidRDefault="000631D9" w:rsidP="00615AA0">
      <w:pPr>
        <w:pStyle w:val="a"/>
        <w:spacing w:line="340" w:lineRule="exact"/>
        <w:ind w:firstLine="0"/>
        <w:rPr>
          <w:sz w:val="24"/>
          <w:szCs w:val="24"/>
          <w:rtl/>
        </w:rPr>
      </w:pPr>
      <w:r w:rsidRPr="00853DCC">
        <w:rPr>
          <w:sz w:val="24"/>
          <w:szCs w:val="24"/>
          <w:rtl/>
        </w:rPr>
        <w:t>ای آفریدگار</w:t>
      </w:r>
      <w:r w:rsidR="007B4087">
        <w:rPr>
          <w:sz w:val="24"/>
          <w:szCs w:val="24"/>
          <w:rtl/>
        </w:rPr>
        <w:t xml:space="preserve">، </w:t>
      </w:r>
      <w:r w:rsidRPr="00853DCC">
        <w:rPr>
          <w:sz w:val="24"/>
          <w:szCs w:val="24"/>
          <w:rtl/>
        </w:rPr>
        <w:t>1004</w:t>
      </w:r>
    </w:p>
    <w:p w:rsidR="000631D9" w:rsidRPr="00853DCC" w:rsidRDefault="000631D9" w:rsidP="00615AA0">
      <w:pPr>
        <w:pStyle w:val="a"/>
        <w:spacing w:line="340" w:lineRule="exact"/>
        <w:ind w:firstLine="0"/>
        <w:rPr>
          <w:sz w:val="24"/>
          <w:szCs w:val="24"/>
          <w:rtl/>
        </w:rPr>
      </w:pPr>
      <w:r w:rsidRPr="00853DCC">
        <w:rPr>
          <w:sz w:val="24"/>
          <w:szCs w:val="24"/>
          <w:rtl/>
        </w:rPr>
        <w:t>ایادی</w:t>
      </w:r>
      <w:r w:rsidR="007B4087">
        <w:rPr>
          <w:sz w:val="24"/>
          <w:szCs w:val="24"/>
          <w:rtl/>
        </w:rPr>
        <w:t xml:space="preserve">، </w:t>
      </w:r>
      <w:r w:rsidRPr="00853DCC">
        <w:rPr>
          <w:sz w:val="24"/>
          <w:szCs w:val="24"/>
          <w:rtl/>
        </w:rPr>
        <w:t>سرلشکر عبدالکریم</w:t>
      </w:r>
      <w:r w:rsidR="007B4087">
        <w:rPr>
          <w:sz w:val="24"/>
          <w:szCs w:val="24"/>
          <w:rtl/>
        </w:rPr>
        <w:t xml:space="preserve">، </w:t>
      </w:r>
      <w:r w:rsidRPr="00853DCC">
        <w:rPr>
          <w:sz w:val="24"/>
          <w:szCs w:val="24"/>
          <w:rtl/>
        </w:rPr>
        <w:t>467</w:t>
      </w:r>
      <w:r w:rsidR="007B4087">
        <w:rPr>
          <w:sz w:val="24"/>
          <w:szCs w:val="24"/>
          <w:rtl/>
        </w:rPr>
        <w:t xml:space="preserve">، </w:t>
      </w:r>
      <w:r w:rsidRPr="00853DCC">
        <w:rPr>
          <w:sz w:val="24"/>
          <w:szCs w:val="24"/>
          <w:rtl/>
        </w:rPr>
        <w:t>526</w:t>
      </w:r>
      <w:r w:rsidR="007B4087">
        <w:rPr>
          <w:sz w:val="24"/>
          <w:szCs w:val="24"/>
          <w:rtl/>
        </w:rPr>
        <w:t xml:space="preserve">، </w:t>
      </w:r>
      <w:r w:rsidRPr="00853DCC">
        <w:rPr>
          <w:sz w:val="24"/>
          <w:szCs w:val="24"/>
          <w:rtl/>
        </w:rPr>
        <w:t>732</w:t>
      </w:r>
      <w:r w:rsidR="007B4087">
        <w:rPr>
          <w:sz w:val="24"/>
          <w:szCs w:val="24"/>
          <w:rtl/>
        </w:rPr>
        <w:t xml:space="preserve">، </w:t>
      </w:r>
      <w:r w:rsidRPr="00853DCC">
        <w:rPr>
          <w:sz w:val="24"/>
          <w:szCs w:val="24"/>
          <w:rtl/>
        </w:rPr>
        <w:t>735</w:t>
      </w:r>
    </w:p>
    <w:p w:rsidR="000631D9" w:rsidRPr="00853DCC" w:rsidRDefault="000631D9" w:rsidP="00615AA0">
      <w:pPr>
        <w:pStyle w:val="a"/>
        <w:spacing w:line="340" w:lineRule="exact"/>
        <w:ind w:firstLine="0"/>
        <w:rPr>
          <w:sz w:val="24"/>
          <w:szCs w:val="24"/>
          <w:rtl/>
        </w:rPr>
      </w:pPr>
      <w:r w:rsidRPr="00853DCC">
        <w:rPr>
          <w:sz w:val="24"/>
          <w:szCs w:val="24"/>
          <w:rtl/>
        </w:rPr>
        <w:t>ایتالیا</w:t>
      </w:r>
      <w:r w:rsidR="007B4087">
        <w:rPr>
          <w:sz w:val="24"/>
          <w:szCs w:val="24"/>
          <w:rtl/>
        </w:rPr>
        <w:t xml:space="preserve">، </w:t>
      </w:r>
      <w:r w:rsidRPr="00853DCC">
        <w:rPr>
          <w:sz w:val="24"/>
          <w:szCs w:val="24"/>
          <w:rtl/>
        </w:rPr>
        <w:t>273</w:t>
      </w:r>
      <w:r w:rsidR="007B4087">
        <w:rPr>
          <w:sz w:val="24"/>
          <w:szCs w:val="24"/>
          <w:rtl/>
        </w:rPr>
        <w:t xml:space="preserve">، </w:t>
      </w:r>
      <w:r w:rsidRPr="00853DCC">
        <w:rPr>
          <w:sz w:val="24"/>
          <w:szCs w:val="24"/>
          <w:rtl/>
        </w:rPr>
        <w:t>494</w:t>
      </w:r>
      <w:r w:rsidR="007B4087">
        <w:rPr>
          <w:sz w:val="24"/>
          <w:szCs w:val="24"/>
          <w:rtl/>
        </w:rPr>
        <w:t xml:space="preserve">، </w:t>
      </w:r>
      <w:r w:rsidRPr="00853DCC">
        <w:rPr>
          <w:sz w:val="24"/>
          <w:szCs w:val="24"/>
          <w:rtl/>
        </w:rPr>
        <w:t>812</w:t>
      </w:r>
    </w:p>
    <w:p w:rsidR="000631D9" w:rsidRPr="00853DCC" w:rsidRDefault="000631D9" w:rsidP="00615AA0">
      <w:pPr>
        <w:pStyle w:val="a"/>
        <w:spacing w:line="340" w:lineRule="exact"/>
        <w:ind w:firstLine="0"/>
        <w:rPr>
          <w:sz w:val="24"/>
          <w:szCs w:val="24"/>
          <w:rtl/>
        </w:rPr>
      </w:pPr>
      <w:r w:rsidRPr="00853DCC">
        <w:rPr>
          <w:sz w:val="24"/>
          <w:szCs w:val="24"/>
          <w:rtl/>
        </w:rPr>
        <w:t>ایدئولوژی و فرهنگ اسلام از دیدگاه ژول لایوم</w:t>
      </w:r>
      <w:r w:rsidR="007B4087">
        <w:rPr>
          <w:sz w:val="24"/>
          <w:szCs w:val="24"/>
          <w:rtl/>
        </w:rPr>
        <w:t xml:space="preserve">، </w:t>
      </w:r>
      <w:r w:rsidRPr="00853DCC">
        <w:rPr>
          <w:sz w:val="24"/>
          <w:szCs w:val="24"/>
          <w:rtl/>
        </w:rPr>
        <w:t>451</w:t>
      </w:r>
    </w:p>
    <w:p w:rsidR="000631D9" w:rsidRPr="00853DCC" w:rsidRDefault="000631D9" w:rsidP="00615AA0">
      <w:pPr>
        <w:pStyle w:val="a"/>
        <w:spacing w:line="340" w:lineRule="exact"/>
        <w:ind w:firstLine="0"/>
        <w:rPr>
          <w:sz w:val="24"/>
          <w:szCs w:val="24"/>
          <w:rtl/>
        </w:rPr>
      </w:pPr>
      <w:r w:rsidRPr="00853DCC">
        <w:rPr>
          <w:sz w:val="24"/>
          <w:szCs w:val="24"/>
          <w:rtl/>
        </w:rPr>
        <w:t>ایده آل زندگی و زندگی ایده آل</w:t>
      </w:r>
      <w:r w:rsidR="007B4087">
        <w:rPr>
          <w:sz w:val="24"/>
          <w:szCs w:val="24"/>
          <w:rtl/>
        </w:rPr>
        <w:t xml:space="preserve">، </w:t>
      </w:r>
      <w:r w:rsidRPr="00853DCC">
        <w:rPr>
          <w:sz w:val="24"/>
          <w:szCs w:val="24"/>
          <w:rtl/>
        </w:rPr>
        <w:t>516</w:t>
      </w:r>
      <w:r w:rsidR="007B4087">
        <w:rPr>
          <w:sz w:val="24"/>
          <w:szCs w:val="24"/>
          <w:rtl/>
        </w:rPr>
        <w:t xml:space="preserve">، </w:t>
      </w:r>
      <w:r w:rsidRPr="00853DCC">
        <w:rPr>
          <w:sz w:val="24"/>
          <w:szCs w:val="24"/>
          <w:rtl/>
        </w:rPr>
        <w:t>941</w:t>
      </w:r>
    </w:p>
    <w:p w:rsidR="000631D9" w:rsidRPr="00853DCC" w:rsidRDefault="000631D9" w:rsidP="00615AA0">
      <w:pPr>
        <w:pStyle w:val="a"/>
        <w:spacing w:line="340" w:lineRule="exact"/>
        <w:ind w:firstLine="0"/>
        <w:rPr>
          <w:sz w:val="24"/>
          <w:szCs w:val="24"/>
          <w:rtl/>
        </w:rPr>
      </w:pPr>
      <w:r w:rsidRPr="00853DCC">
        <w:rPr>
          <w:sz w:val="24"/>
          <w:szCs w:val="24"/>
          <w:rtl/>
        </w:rPr>
        <w:t>ایران امروز</w:t>
      </w:r>
      <w:r w:rsidR="007B4087">
        <w:rPr>
          <w:sz w:val="24"/>
          <w:szCs w:val="24"/>
          <w:rtl/>
        </w:rPr>
        <w:t xml:space="preserve">، </w:t>
      </w:r>
      <w:r w:rsidRPr="00853DCC">
        <w:rPr>
          <w:sz w:val="24"/>
          <w:szCs w:val="24"/>
          <w:rtl/>
        </w:rPr>
        <w:t>25</w:t>
      </w:r>
    </w:p>
    <w:p w:rsidR="000631D9" w:rsidRPr="00853DCC" w:rsidRDefault="000631D9" w:rsidP="00615AA0">
      <w:pPr>
        <w:pStyle w:val="a"/>
        <w:spacing w:line="340" w:lineRule="exact"/>
        <w:ind w:firstLine="0"/>
        <w:rPr>
          <w:sz w:val="24"/>
          <w:szCs w:val="24"/>
          <w:rtl/>
        </w:rPr>
      </w:pPr>
      <w:r w:rsidRPr="00853DCC">
        <w:rPr>
          <w:sz w:val="24"/>
          <w:szCs w:val="24"/>
          <w:rtl/>
        </w:rPr>
        <w:t>ایرانشهر</w:t>
      </w:r>
      <w:r w:rsidR="007B4087">
        <w:rPr>
          <w:sz w:val="24"/>
          <w:szCs w:val="24"/>
          <w:rtl/>
        </w:rPr>
        <w:t xml:space="preserve">، </w:t>
      </w:r>
      <w:r w:rsidRPr="00853DCC">
        <w:rPr>
          <w:sz w:val="24"/>
          <w:szCs w:val="24"/>
          <w:rtl/>
        </w:rPr>
        <w:t>962</w:t>
      </w:r>
      <w:r w:rsidR="007B4087">
        <w:rPr>
          <w:sz w:val="24"/>
          <w:szCs w:val="24"/>
          <w:rtl/>
        </w:rPr>
        <w:t xml:space="preserve">، </w:t>
      </w:r>
      <w:r w:rsidRPr="00853DCC">
        <w:rPr>
          <w:sz w:val="24"/>
          <w:szCs w:val="24"/>
          <w:rtl/>
        </w:rPr>
        <w:t>963</w:t>
      </w:r>
    </w:p>
    <w:p w:rsidR="000631D9" w:rsidRPr="00853DCC" w:rsidRDefault="000631D9" w:rsidP="00615AA0">
      <w:pPr>
        <w:pStyle w:val="a"/>
        <w:spacing w:line="340" w:lineRule="exact"/>
        <w:ind w:firstLine="0"/>
        <w:rPr>
          <w:sz w:val="24"/>
          <w:szCs w:val="24"/>
          <w:rtl/>
        </w:rPr>
      </w:pPr>
      <w:r w:rsidRPr="00853DCC">
        <w:rPr>
          <w:sz w:val="24"/>
          <w:szCs w:val="24"/>
          <w:rtl/>
        </w:rPr>
        <w:t>ایرج میرزا</w:t>
      </w:r>
      <w:r w:rsidR="007B4087">
        <w:rPr>
          <w:sz w:val="24"/>
          <w:szCs w:val="24"/>
          <w:rtl/>
        </w:rPr>
        <w:t xml:space="preserve">، </w:t>
      </w:r>
      <w:r w:rsidRPr="00853DCC">
        <w:rPr>
          <w:sz w:val="24"/>
          <w:szCs w:val="24"/>
          <w:rtl/>
        </w:rPr>
        <w:t>24</w:t>
      </w:r>
      <w:r w:rsidR="007B4087">
        <w:rPr>
          <w:sz w:val="24"/>
          <w:szCs w:val="24"/>
          <w:rtl/>
        </w:rPr>
        <w:t xml:space="preserve">، </w:t>
      </w:r>
      <w:r w:rsidRPr="00853DCC">
        <w:rPr>
          <w:sz w:val="24"/>
          <w:szCs w:val="24"/>
          <w:rtl/>
        </w:rPr>
        <w:t>30</w:t>
      </w:r>
    </w:p>
    <w:p w:rsidR="000631D9" w:rsidRPr="00853DCC" w:rsidRDefault="000631D9" w:rsidP="00615AA0">
      <w:pPr>
        <w:pStyle w:val="a"/>
        <w:spacing w:line="340" w:lineRule="exact"/>
        <w:ind w:firstLine="0"/>
        <w:rPr>
          <w:sz w:val="24"/>
          <w:szCs w:val="24"/>
          <w:rtl/>
        </w:rPr>
      </w:pPr>
      <w:r w:rsidRPr="00853DCC">
        <w:rPr>
          <w:sz w:val="24"/>
          <w:szCs w:val="24"/>
          <w:rtl/>
        </w:rPr>
        <w:t>ایروانی</w:t>
      </w:r>
      <w:r w:rsidR="007B4087">
        <w:rPr>
          <w:sz w:val="24"/>
          <w:szCs w:val="24"/>
          <w:rtl/>
        </w:rPr>
        <w:t xml:space="preserve">، </w:t>
      </w:r>
      <w:r w:rsidRPr="00853DCC">
        <w:rPr>
          <w:sz w:val="24"/>
          <w:szCs w:val="24"/>
          <w:rtl/>
        </w:rPr>
        <w:t>شیخ محمدعلی</w:t>
      </w:r>
      <w:r w:rsidR="007B4087">
        <w:rPr>
          <w:sz w:val="24"/>
          <w:szCs w:val="24"/>
          <w:rtl/>
        </w:rPr>
        <w:t xml:space="preserve">، </w:t>
      </w:r>
      <w:r w:rsidRPr="00853DCC">
        <w:rPr>
          <w:sz w:val="24"/>
          <w:szCs w:val="24"/>
          <w:rtl/>
        </w:rPr>
        <w:t>76</w:t>
      </w:r>
    </w:p>
    <w:p w:rsidR="000631D9" w:rsidRPr="00853DCC" w:rsidRDefault="000631D9" w:rsidP="00615AA0">
      <w:pPr>
        <w:pStyle w:val="a"/>
        <w:spacing w:line="340" w:lineRule="exact"/>
        <w:ind w:firstLine="0"/>
        <w:rPr>
          <w:sz w:val="24"/>
          <w:szCs w:val="24"/>
          <w:rtl/>
        </w:rPr>
      </w:pPr>
      <w:r w:rsidRPr="00853DCC">
        <w:rPr>
          <w:sz w:val="24"/>
          <w:szCs w:val="24"/>
          <w:rtl/>
        </w:rPr>
        <w:t>ایروانی</w:t>
      </w:r>
      <w:r w:rsidR="007B4087">
        <w:rPr>
          <w:sz w:val="24"/>
          <w:szCs w:val="24"/>
          <w:rtl/>
        </w:rPr>
        <w:t xml:space="preserve">، </w:t>
      </w:r>
      <w:r w:rsidRPr="00853DCC">
        <w:rPr>
          <w:sz w:val="24"/>
          <w:szCs w:val="24"/>
          <w:rtl/>
        </w:rPr>
        <w:t>عبدالمجید</w:t>
      </w:r>
      <w:r w:rsidR="007B4087">
        <w:rPr>
          <w:sz w:val="24"/>
          <w:szCs w:val="24"/>
          <w:rtl/>
        </w:rPr>
        <w:t xml:space="preserve">، </w:t>
      </w:r>
      <w:r w:rsidRPr="00853DCC">
        <w:rPr>
          <w:sz w:val="24"/>
          <w:szCs w:val="24"/>
          <w:rtl/>
        </w:rPr>
        <w:t>382</w:t>
      </w:r>
    </w:p>
    <w:p w:rsidR="000631D9" w:rsidRPr="00853DCC" w:rsidRDefault="000631D9" w:rsidP="00615AA0">
      <w:pPr>
        <w:pStyle w:val="a"/>
        <w:spacing w:line="340" w:lineRule="exact"/>
        <w:ind w:firstLine="0"/>
        <w:rPr>
          <w:sz w:val="24"/>
          <w:szCs w:val="24"/>
          <w:rtl/>
        </w:rPr>
      </w:pPr>
      <w:r w:rsidRPr="00853DCC">
        <w:rPr>
          <w:sz w:val="24"/>
          <w:szCs w:val="24"/>
          <w:rtl/>
        </w:rPr>
        <w:t>ایزاک دویچر</w:t>
      </w:r>
      <w:r w:rsidR="007B4087">
        <w:rPr>
          <w:sz w:val="24"/>
          <w:szCs w:val="24"/>
          <w:rtl/>
        </w:rPr>
        <w:t xml:space="preserve">، </w:t>
      </w:r>
      <w:r w:rsidRPr="00853DCC">
        <w:rPr>
          <w:sz w:val="24"/>
          <w:szCs w:val="24"/>
          <w:rtl/>
        </w:rPr>
        <w:t>821</w:t>
      </w:r>
    </w:p>
    <w:p w:rsidR="000631D9" w:rsidRPr="00853DCC" w:rsidRDefault="000631D9" w:rsidP="00615AA0">
      <w:pPr>
        <w:pStyle w:val="a"/>
        <w:spacing w:line="340" w:lineRule="exact"/>
        <w:ind w:firstLine="0"/>
        <w:rPr>
          <w:sz w:val="24"/>
          <w:szCs w:val="24"/>
          <w:rtl/>
        </w:rPr>
      </w:pPr>
      <w:r w:rsidRPr="00853DCC">
        <w:rPr>
          <w:sz w:val="24"/>
          <w:szCs w:val="24"/>
          <w:rtl/>
        </w:rPr>
        <w:t>ایزدی</w:t>
      </w:r>
      <w:r w:rsidR="007B4087">
        <w:rPr>
          <w:sz w:val="24"/>
          <w:szCs w:val="24"/>
          <w:rtl/>
        </w:rPr>
        <w:t xml:space="preserve">، </w:t>
      </w:r>
      <w:r w:rsidRPr="00853DCC">
        <w:rPr>
          <w:sz w:val="24"/>
          <w:szCs w:val="24"/>
          <w:rtl/>
        </w:rPr>
        <w:t>محمد</w:t>
      </w:r>
      <w:r w:rsidR="007B4087">
        <w:rPr>
          <w:sz w:val="24"/>
          <w:szCs w:val="24"/>
          <w:rtl/>
        </w:rPr>
        <w:t xml:space="preserve">، </w:t>
      </w:r>
      <w:r w:rsidRPr="00853DCC">
        <w:rPr>
          <w:sz w:val="24"/>
          <w:szCs w:val="24"/>
          <w:rtl/>
        </w:rPr>
        <w:t>95</w:t>
      </w:r>
    </w:p>
    <w:p w:rsidR="000631D9" w:rsidRPr="00853DCC" w:rsidRDefault="000631D9" w:rsidP="00615AA0">
      <w:pPr>
        <w:pStyle w:val="a"/>
        <w:spacing w:line="340" w:lineRule="exact"/>
        <w:ind w:firstLine="0"/>
        <w:rPr>
          <w:sz w:val="24"/>
          <w:szCs w:val="24"/>
          <w:rtl/>
        </w:rPr>
      </w:pPr>
      <w:r w:rsidRPr="00853DCC">
        <w:rPr>
          <w:sz w:val="24"/>
          <w:szCs w:val="24"/>
          <w:rtl/>
        </w:rPr>
        <w:t>ایزدی</w:t>
      </w:r>
      <w:r w:rsidR="007B4087">
        <w:rPr>
          <w:sz w:val="24"/>
          <w:szCs w:val="24"/>
          <w:rtl/>
        </w:rPr>
        <w:t xml:space="preserve">، </w:t>
      </w:r>
      <w:r w:rsidRPr="00853DCC">
        <w:rPr>
          <w:sz w:val="24"/>
          <w:szCs w:val="24"/>
          <w:rtl/>
        </w:rPr>
        <w:t>مصطفی</w:t>
      </w:r>
      <w:r w:rsidR="007B4087">
        <w:rPr>
          <w:sz w:val="24"/>
          <w:szCs w:val="24"/>
          <w:rtl/>
        </w:rPr>
        <w:t xml:space="preserve">، </w:t>
      </w:r>
      <w:r w:rsidRPr="00853DCC">
        <w:rPr>
          <w:sz w:val="24"/>
          <w:szCs w:val="24"/>
          <w:rtl/>
        </w:rPr>
        <w:t>679</w:t>
      </w:r>
    </w:p>
    <w:p w:rsidR="000631D9" w:rsidRPr="00853DCC" w:rsidRDefault="000631D9" w:rsidP="00615AA0">
      <w:pPr>
        <w:pStyle w:val="a"/>
        <w:spacing w:line="340" w:lineRule="exact"/>
        <w:ind w:firstLine="0"/>
        <w:rPr>
          <w:sz w:val="24"/>
          <w:szCs w:val="24"/>
          <w:rtl/>
        </w:rPr>
      </w:pPr>
      <w:r w:rsidRPr="00853DCC">
        <w:rPr>
          <w:sz w:val="24"/>
          <w:szCs w:val="24"/>
          <w:rtl/>
        </w:rPr>
        <w:t>ایستگاه سراب</w:t>
      </w:r>
      <w:r w:rsidR="007B4087">
        <w:rPr>
          <w:sz w:val="24"/>
          <w:szCs w:val="24"/>
          <w:rtl/>
        </w:rPr>
        <w:t xml:space="preserve">، </w:t>
      </w:r>
      <w:r w:rsidRPr="00853DCC">
        <w:rPr>
          <w:sz w:val="24"/>
          <w:szCs w:val="24"/>
          <w:rtl/>
        </w:rPr>
        <w:t>126</w:t>
      </w:r>
    </w:p>
    <w:p w:rsidR="000631D9" w:rsidRPr="00853DCC" w:rsidRDefault="000631D9" w:rsidP="00615AA0">
      <w:pPr>
        <w:pStyle w:val="a"/>
        <w:spacing w:line="340" w:lineRule="exact"/>
        <w:ind w:firstLine="0"/>
        <w:rPr>
          <w:sz w:val="24"/>
          <w:szCs w:val="24"/>
          <w:rtl/>
        </w:rPr>
      </w:pPr>
      <w:r w:rsidRPr="00853DCC">
        <w:rPr>
          <w:sz w:val="24"/>
          <w:szCs w:val="24"/>
          <w:rtl/>
        </w:rPr>
        <w:t>ایضاح المطالب در شرح مکاسب</w:t>
      </w:r>
      <w:r w:rsidR="007B4087">
        <w:rPr>
          <w:sz w:val="24"/>
          <w:szCs w:val="24"/>
          <w:rtl/>
        </w:rPr>
        <w:t xml:space="preserve">، </w:t>
      </w:r>
      <w:r w:rsidRPr="00853DCC">
        <w:rPr>
          <w:sz w:val="24"/>
          <w:szCs w:val="24"/>
          <w:rtl/>
        </w:rPr>
        <w:t>684</w:t>
      </w:r>
    </w:p>
    <w:p w:rsidR="000631D9" w:rsidRPr="00853DCC" w:rsidRDefault="000631D9" w:rsidP="00615AA0">
      <w:pPr>
        <w:pStyle w:val="a"/>
        <w:spacing w:line="340" w:lineRule="exact"/>
        <w:ind w:firstLine="0"/>
        <w:rPr>
          <w:sz w:val="24"/>
          <w:szCs w:val="24"/>
          <w:rtl/>
        </w:rPr>
      </w:pPr>
      <w:r w:rsidRPr="00853DCC">
        <w:rPr>
          <w:sz w:val="24"/>
          <w:szCs w:val="24"/>
          <w:rtl/>
        </w:rPr>
        <w:t>ای فاتح همیشه تاریخ</w:t>
      </w:r>
      <w:r w:rsidR="007B4087">
        <w:rPr>
          <w:sz w:val="24"/>
          <w:szCs w:val="24"/>
          <w:rtl/>
        </w:rPr>
        <w:t xml:space="preserve">، </w:t>
      </w:r>
      <w:r w:rsidRPr="00853DCC">
        <w:rPr>
          <w:sz w:val="24"/>
          <w:szCs w:val="24"/>
          <w:rtl/>
        </w:rPr>
        <w:t>1004</w:t>
      </w:r>
    </w:p>
    <w:p w:rsidR="000631D9" w:rsidRPr="00853DCC" w:rsidRDefault="000631D9" w:rsidP="00615AA0">
      <w:pPr>
        <w:pStyle w:val="a"/>
        <w:spacing w:line="340" w:lineRule="exact"/>
        <w:ind w:firstLine="0"/>
        <w:rPr>
          <w:sz w:val="24"/>
          <w:szCs w:val="24"/>
          <w:rtl/>
        </w:rPr>
      </w:pPr>
      <w:r w:rsidRPr="00853DCC">
        <w:rPr>
          <w:sz w:val="24"/>
          <w:szCs w:val="24"/>
          <w:rtl/>
        </w:rPr>
        <w:t>ایقاظ البشر</w:t>
      </w:r>
      <w:r w:rsidR="007B4087">
        <w:rPr>
          <w:sz w:val="24"/>
          <w:szCs w:val="24"/>
          <w:rtl/>
        </w:rPr>
        <w:t xml:space="preserve">، </w:t>
      </w:r>
      <w:r w:rsidRPr="00853DCC">
        <w:rPr>
          <w:sz w:val="24"/>
          <w:szCs w:val="24"/>
          <w:rtl/>
        </w:rPr>
        <w:t>851</w:t>
      </w:r>
      <w:r w:rsidR="007B4087">
        <w:rPr>
          <w:sz w:val="24"/>
          <w:szCs w:val="24"/>
          <w:rtl/>
        </w:rPr>
        <w:t xml:space="preserve">، </w:t>
      </w:r>
      <w:r w:rsidRPr="00853DCC">
        <w:rPr>
          <w:sz w:val="24"/>
          <w:szCs w:val="24"/>
          <w:rtl/>
        </w:rPr>
        <w:t>854</w:t>
      </w:r>
    </w:p>
    <w:p w:rsidR="000631D9" w:rsidRPr="00853DCC" w:rsidRDefault="000631D9" w:rsidP="00615AA0">
      <w:pPr>
        <w:pStyle w:val="a"/>
        <w:spacing w:line="340" w:lineRule="exact"/>
        <w:ind w:firstLine="0"/>
        <w:rPr>
          <w:sz w:val="24"/>
          <w:szCs w:val="24"/>
          <w:rtl/>
        </w:rPr>
      </w:pPr>
      <w:r w:rsidRPr="00853DCC">
        <w:rPr>
          <w:sz w:val="24"/>
          <w:szCs w:val="24"/>
          <w:rtl/>
        </w:rPr>
        <w:t>ایلامخ</w:t>
      </w:r>
      <w:r w:rsidR="007B4087">
        <w:rPr>
          <w:sz w:val="24"/>
          <w:szCs w:val="24"/>
          <w:rtl/>
        </w:rPr>
        <w:t xml:space="preserve">، </w:t>
      </w:r>
      <w:r w:rsidRPr="00853DCC">
        <w:rPr>
          <w:sz w:val="24"/>
          <w:szCs w:val="24"/>
          <w:rtl/>
        </w:rPr>
        <w:t>891</w:t>
      </w:r>
      <w:r w:rsidR="007B4087">
        <w:rPr>
          <w:sz w:val="24"/>
          <w:szCs w:val="24"/>
          <w:rtl/>
        </w:rPr>
        <w:t xml:space="preserve">، </w:t>
      </w:r>
      <w:r w:rsidRPr="00853DCC">
        <w:rPr>
          <w:sz w:val="24"/>
          <w:szCs w:val="24"/>
          <w:rtl/>
        </w:rPr>
        <w:t>900</w:t>
      </w:r>
      <w:r w:rsidR="007B4087">
        <w:rPr>
          <w:sz w:val="24"/>
          <w:szCs w:val="24"/>
          <w:rtl/>
        </w:rPr>
        <w:t xml:space="preserve">، </w:t>
      </w:r>
      <w:r w:rsidRPr="00853DCC">
        <w:rPr>
          <w:sz w:val="24"/>
          <w:szCs w:val="24"/>
          <w:rtl/>
        </w:rPr>
        <w:t>985</w:t>
      </w:r>
    </w:p>
    <w:p w:rsidR="000631D9" w:rsidRPr="00853DCC" w:rsidRDefault="000631D9" w:rsidP="00615AA0">
      <w:pPr>
        <w:pStyle w:val="a"/>
        <w:spacing w:line="340" w:lineRule="exact"/>
        <w:ind w:firstLine="0"/>
        <w:rPr>
          <w:sz w:val="24"/>
          <w:szCs w:val="24"/>
          <w:rtl/>
        </w:rPr>
      </w:pPr>
      <w:r w:rsidRPr="00853DCC">
        <w:rPr>
          <w:sz w:val="24"/>
          <w:szCs w:val="24"/>
          <w:rtl/>
        </w:rPr>
        <w:t>ایمان (نشریه)</w:t>
      </w:r>
      <w:r w:rsidR="007B4087">
        <w:rPr>
          <w:sz w:val="24"/>
          <w:szCs w:val="24"/>
          <w:rtl/>
        </w:rPr>
        <w:t xml:space="preserve">، </w:t>
      </w:r>
      <w:r w:rsidRPr="00853DCC">
        <w:rPr>
          <w:sz w:val="24"/>
          <w:szCs w:val="24"/>
          <w:rtl/>
        </w:rPr>
        <w:t>202</w:t>
      </w:r>
    </w:p>
    <w:p w:rsidR="000631D9" w:rsidRPr="00853DCC" w:rsidRDefault="000631D9" w:rsidP="00615AA0">
      <w:pPr>
        <w:pStyle w:val="a"/>
        <w:spacing w:line="340" w:lineRule="exact"/>
        <w:ind w:firstLine="0"/>
        <w:rPr>
          <w:sz w:val="24"/>
          <w:szCs w:val="24"/>
          <w:rtl/>
        </w:rPr>
      </w:pPr>
      <w:r w:rsidRPr="00853DCC">
        <w:rPr>
          <w:sz w:val="24"/>
          <w:szCs w:val="24"/>
          <w:rtl/>
        </w:rPr>
        <w:t>این است آیین ما</w:t>
      </w:r>
      <w:r w:rsidR="007B4087">
        <w:rPr>
          <w:sz w:val="24"/>
          <w:szCs w:val="24"/>
          <w:rtl/>
        </w:rPr>
        <w:t xml:space="preserve">، </w:t>
      </w:r>
      <w:r w:rsidRPr="00853DCC">
        <w:rPr>
          <w:sz w:val="24"/>
          <w:szCs w:val="24"/>
          <w:rtl/>
        </w:rPr>
        <w:t>942</w:t>
      </w:r>
    </w:p>
    <w:p w:rsidR="000631D9" w:rsidRPr="00853DCC" w:rsidRDefault="000631D9" w:rsidP="00615AA0">
      <w:pPr>
        <w:pStyle w:val="a"/>
        <w:spacing w:line="340" w:lineRule="exact"/>
        <w:ind w:firstLine="0"/>
        <w:rPr>
          <w:sz w:val="24"/>
          <w:szCs w:val="24"/>
          <w:rtl/>
        </w:rPr>
      </w:pPr>
      <w:r w:rsidRPr="00853DCC">
        <w:rPr>
          <w:sz w:val="24"/>
          <w:szCs w:val="24"/>
          <w:rtl/>
        </w:rPr>
        <w:t>این مسائل برای همه جوانان مطرح است</w:t>
      </w:r>
      <w:r w:rsidR="007B4087">
        <w:rPr>
          <w:sz w:val="24"/>
          <w:szCs w:val="24"/>
          <w:rtl/>
        </w:rPr>
        <w:t xml:space="preserve">، </w:t>
      </w:r>
      <w:r w:rsidRPr="00853DCC">
        <w:rPr>
          <w:sz w:val="24"/>
          <w:szCs w:val="24"/>
          <w:rtl/>
        </w:rPr>
        <w:t>948</w:t>
      </w:r>
    </w:p>
    <w:p w:rsidR="000631D9" w:rsidRPr="00853DCC" w:rsidRDefault="000631D9" w:rsidP="00615AA0">
      <w:pPr>
        <w:pStyle w:val="a"/>
        <w:spacing w:line="340" w:lineRule="exact"/>
        <w:ind w:firstLine="0"/>
        <w:rPr>
          <w:sz w:val="24"/>
          <w:szCs w:val="24"/>
          <w:rtl/>
        </w:rPr>
      </w:pPr>
      <w:r w:rsidRPr="00853DCC">
        <w:rPr>
          <w:sz w:val="24"/>
          <w:szCs w:val="24"/>
          <w:rtl/>
        </w:rPr>
        <w:t>بابایی</w:t>
      </w:r>
      <w:r w:rsidR="007B4087">
        <w:rPr>
          <w:sz w:val="24"/>
          <w:szCs w:val="24"/>
          <w:rtl/>
        </w:rPr>
        <w:t xml:space="preserve">، </w:t>
      </w:r>
      <w:r w:rsidRPr="00853DCC">
        <w:rPr>
          <w:sz w:val="24"/>
          <w:szCs w:val="24"/>
          <w:rtl/>
        </w:rPr>
        <w:t>788</w:t>
      </w:r>
    </w:p>
    <w:p w:rsidR="000631D9" w:rsidRPr="00853DCC" w:rsidRDefault="000631D9" w:rsidP="00615AA0">
      <w:pPr>
        <w:pStyle w:val="a"/>
        <w:spacing w:line="340" w:lineRule="exact"/>
        <w:ind w:firstLine="0"/>
        <w:rPr>
          <w:sz w:val="24"/>
          <w:szCs w:val="24"/>
          <w:rtl/>
        </w:rPr>
      </w:pPr>
      <w:r w:rsidRPr="00853DCC">
        <w:rPr>
          <w:sz w:val="24"/>
          <w:szCs w:val="24"/>
          <w:rtl/>
        </w:rPr>
        <w:t>بابایی</w:t>
      </w:r>
      <w:r w:rsidR="007B4087">
        <w:rPr>
          <w:sz w:val="24"/>
          <w:szCs w:val="24"/>
          <w:rtl/>
        </w:rPr>
        <w:t xml:space="preserve">، </w:t>
      </w:r>
      <w:r w:rsidRPr="00853DCC">
        <w:rPr>
          <w:sz w:val="24"/>
          <w:szCs w:val="24"/>
          <w:rtl/>
        </w:rPr>
        <w:t>احمدعلی</w:t>
      </w:r>
      <w:r w:rsidR="007B4087">
        <w:rPr>
          <w:sz w:val="24"/>
          <w:szCs w:val="24"/>
          <w:rtl/>
        </w:rPr>
        <w:t xml:space="preserve">، </w:t>
      </w:r>
      <w:r w:rsidRPr="00853DCC">
        <w:rPr>
          <w:sz w:val="24"/>
          <w:szCs w:val="24"/>
          <w:rtl/>
        </w:rPr>
        <w:t>347</w:t>
      </w:r>
      <w:r w:rsidR="007B4087">
        <w:rPr>
          <w:sz w:val="24"/>
          <w:szCs w:val="24"/>
          <w:rtl/>
        </w:rPr>
        <w:t xml:space="preserve">، </w:t>
      </w:r>
      <w:r w:rsidRPr="00853DCC">
        <w:rPr>
          <w:sz w:val="24"/>
          <w:szCs w:val="24"/>
          <w:rtl/>
        </w:rPr>
        <w:t>556</w:t>
      </w:r>
      <w:r w:rsidR="007B4087">
        <w:rPr>
          <w:sz w:val="24"/>
          <w:szCs w:val="24"/>
          <w:rtl/>
        </w:rPr>
        <w:t xml:space="preserve">، </w:t>
      </w:r>
      <w:r w:rsidRPr="00853DCC">
        <w:rPr>
          <w:sz w:val="24"/>
          <w:szCs w:val="24"/>
          <w:rtl/>
        </w:rPr>
        <w:t>: 675</w:t>
      </w:r>
      <w:r w:rsidR="007B4087">
        <w:rPr>
          <w:sz w:val="24"/>
          <w:szCs w:val="24"/>
          <w:rtl/>
        </w:rPr>
        <w:t xml:space="preserve">، </w:t>
      </w:r>
      <w:r w:rsidRPr="00853DCC">
        <w:rPr>
          <w:sz w:val="24"/>
          <w:szCs w:val="24"/>
          <w:rtl/>
        </w:rPr>
        <w:t>676</w:t>
      </w:r>
      <w:r w:rsidR="007B4087">
        <w:rPr>
          <w:sz w:val="24"/>
          <w:szCs w:val="24"/>
          <w:rtl/>
        </w:rPr>
        <w:t xml:space="preserve">، </w:t>
      </w:r>
      <w:r w:rsidRPr="00853DCC">
        <w:rPr>
          <w:sz w:val="24"/>
          <w:szCs w:val="24"/>
          <w:rtl/>
        </w:rPr>
        <w:t>677</w:t>
      </w:r>
      <w:r w:rsidR="007B4087">
        <w:rPr>
          <w:sz w:val="24"/>
          <w:szCs w:val="24"/>
          <w:rtl/>
        </w:rPr>
        <w:t xml:space="preserve">، </w:t>
      </w:r>
      <w:r w:rsidRPr="00853DCC">
        <w:rPr>
          <w:sz w:val="24"/>
          <w:szCs w:val="24"/>
          <w:rtl/>
        </w:rPr>
        <w:t>686</w:t>
      </w:r>
    </w:p>
    <w:p w:rsidR="000631D9" w:rsidRPr="00853DCC" w:rsidRDefault="000631D9" w:rsidP="00615AA0">
      <w:pPr>
        <w:pStyle w:val="a"/>
        <w:spacing w:line="340" w:lineRule="exact"/>
        <w:ind w:firstLine="0"/>
        <w:rPr>
          <w:sz w:val="24"/>
          <w:szCs w:val="24"/>
          <w:rtl/>
        </w:rPr>
      </w:pPr>
      <w:r w:rsidRPr="00853DCC">
        <w:rPr>
          <w:sz w:val="24"/>
          <w:szCs w:val="24"/>
          <w:rtl/>
        </w:rPr>
        <w:t>باب حادی عشر</w:t>
      </w:r>
      <w:r w:rsidR="007B4087">
        <w:rPr>
          <w:sz w:val="24"/>
          <w:szCs w:val="24"/>
          <w:rtl/>
        </w:rPr>
        <w:t xml:space="preserve">، </w:t>
      </w:r>
      <w:r w:rsidRPr="00853DCC">
        <w:rPr>
          <w:sz w:val="24"/>
          <w:szCs w:val="24"/>
          <w:rtl/>
        </w:rPr>
        <w:t>361</w:t>
      </w:r>
    </w:p>
    <w:p w:rsidR="000631D9" w:rsidRPr="00853DCC" w:rsidRDefault="000631D9" w:rsidP="00615AA0">
      <w:pPr>
        <w:pStyle w:val="a"/>
        <w:spacing w:line="340" w:lineRule="exact"/>
        <w:ind w:firstLine="0"/>
        <w:rPr>
          <w:sz w:val="24"/>
          <w:szCs w:val="24"/>
          <w:rtl/>
        </w:rPr>
      </w:pPr>
      <w:r w:rsidRPr="00853DCC">
        <w:rPr>
          <w:sz w:val="24"/>
          <w:szCs w:val="24"/>
          <w:rtl/>
        </w:rPr>
        <w:t>بابک</w:t>
      </w:r>
      <w:r w:rsidR="007B4087">
        <w:rPr>
          <w:sz w:val="24"/>
          <w:szCs w:val="24"/>
          <w:rtl/>
        </w:rPr>
        <w:t xml:space="preserve">، </w:t>
      </w:r>
      <w:r w:rsidRPr="00853DCC">
        <w:rPr>
          <w:sz w:val="24"/>
          <w:szCs w:val="24"/>
          <w:rtl/>
        </w:rPr>
        <w:t>715</w:t>
      </w:r>
    </w:p>
    <w:p w:rsidR="000631D9" w:rsidRPr="00853DCC" w:rsidRDefault="000631D9" w:rsidP="00615AA0">
      <w:pPr>
        <w:pStyle w:val="a"/>
        <w:spacing w:line="340" w:lineRule="exact"/>
        <w:ind w:firstLine="0"/>
        <w:rPr>
          <w:sz w:val="24"/>
          <w:szCs w:val="24"/>
          <w:rtl/>
        </w:rPr>
      </w:pPr>
      <w:r w:rsidRPr="00853DCC">
        <w:rPr>
          <w:sz w:val="24"/>
          <w:szCs w:val="24"/>
          <w:rtl/>
        </w:rPr>
        <w:t>بابل</w:t>
      </w:r>
      <w:r w:rsidR="007B4087">
        <w:rPr>
          <w:sz w:val="24"/>
          <w:szCs w:val="24"/>
          <w:rtl/>
        </w:rPr>
        <w:t xml:space="preserve">، </w:t>
      </w:r>
      <w:r w:rsidRPr="00853DCC">
        <w:rPr>
          <w:sz w:val="24"/>
          <w:szCs w:val="24"/>
          <w:rtl/>
        </w:rPr>
        <w:t>152</w:t>
      </w:r>
    </w:p>
    <w:p w:rsidR="000631D9" w:rsidRPr="00853DCC" w:rsidRDefault="000631D9" w:rsidP="00615AA0">
      <w:pPr>
        <w:pStyle w:val="a"/>
        <w:spacing w:line="340" w:lineRule="exact"/>
        <w:ind w:firstLine="0"/>
        <w:rPr>
          <w:sz w:val="24"/>
          <w:szCs w:val="24"/>
          <w:rtl/>
        </w:rPr>
      </w:pPr>
      <w:r w:rsidRPr="00853DCC">
        <w:rPr>
          <w:sz w:val="24"/>
          <w:szCs w:val="24"/>
          <w:rtl/>
        </w:rPr>
        <w:t>با پیشگامان آزادی: دکتر مصدق</w:t>
      </w:r>
      <w:r w:rsidR="007B4087">
        <w:rPr>
          <w:sz w:val="24"/>
          <w:szCs w:val="24"/>
          <w:rtl/>
        </w:rPr>
        <w:t xml:space="preserve">، </w:t>
      </w:r>
      <w:r w:rsidRPr="00853DCC">
        <w:rPr>
          <w:sz w:val="24"/>
          <w:szCs w:val="24"/>
          <w:rtl/>
        </w:rPr>
        <w:t>1009</w:t>
      </w:r>
    </w:p>
    <w:p w:rsidR="000631D9" w:rsidRPr="00853DCC" w:rsidRDefault="000631D9" w:rsidP="00615AA0">
      <w:pPr>
        <w:pStyle w:val="a"/>
        <w:spacing w:line="340" w:lineRule="exact"/>
        <w:ind w:firstLine="0"/>
        <w:rPr>
          <w:sz w:val="24"/>
          <w:szCs w:val="24"/>
          <w:rtl/>
        </w:rPr>
      </w:pPr>
      <w:r w:rsidRPr="00853DCC">
        <w:rPr>
          <w:sz w:val="24"/>
          <w:szCs w:val="24"/>
          <w:rtl/>
        </w:rPr>
        <w:t>باتمانقلیچ</w:t>
      </w:r>
      <w:r w:rsidR="007B4087">
        <w:rPr>
          <w:sz w:val="24"/>
          <w:szCs w:val="24"/>
          <w:rtl/>
        </w:rPr>
        <w:t xml:space="preserve">، </w:t>
      </w:r>
      <w:r w:rsidRPr="00853DCC">
        <w:rPr>
          <w:sz w:val="24"/>
          <w:szCs w:val="24"/>
          <w:rtl/>
        </w:rPr>
        <w:t>89</w:t>
      </w:r>
      <w:r w:rsidR="007B4087">
        <w:rPr>
          <w:sz w:val="24"/>
          <w:szCs w:val="24"/>
          <w:rtl/>
        </w:rPr>
        <w:t xml:space="preserve">، </w:t>
      </w:r>
      <w:r w:rsidRPr="00853DCC">
        <w:rPr>
          <w:sz w:val="24"/>
          <w:szCs w:val="24"/>
          <w:rtl/>
        </w:rPr>
        <w:t>904</w:t>
      </w:r>
      <w:r w:rsidR="007B4087">
        <w:rPr>
          <w:sz w:val="24"/>
          <w:szCs w:val="24"/>
          <w:rtl/>
        </w:rPr>
        <w:t xml:space="preserve">، </w:t>
      </w:r>
      <w:r w:rsidRPr="00853DCC">
        <w:rPr>
          <w:sz w:val="24"/>
          <w:szCs w:val="24"/>
          <w:rtl/>
        </w:rPr>
        <w:t>906</w:t>
      </w:r>
    </w:p>
    <w:p w:rsidR="000631D9" w:rsidRPr="00853DCC" w:rsidRDefault="000631D9" w:rsidP="00615AA0">
      <w:pPr>
        <w:pStyle w:val="a"/>
        <w:spacing w:line="340" w:lineRule="exact"/>
        <w:ind w:firstLine="0"/>
        <w:rPr>
          <w:sz w:val="24"/>
          <w:szCs w:val="24"/>
          <w:rtl/>
        </w:rPr>
      </w:pPr>
      <w:r w:rsidRPr="00853DCC">
        <w:rPr>
          <w:sz w:val="24"/>
          <w:szCs w:val="24"/>
          <w:rtl/>
        </w:rPr>
        <w:t>بادامچیان</w:t>
      </w:r>
      <w:r w:rsidR="007B4087">
        <w:rPr>
          <w:sz w:val="24"/>
          <w:szCs w:val="24"/>
          <w:rtl/>
        </w:rPr>
        <w:t xml:space="preserve">، </w:t>
      </w:r>
      <w:r w:rsidRPr="00853DCC">
        <w:rPr>
          <w:sz w:val="24"/>
          <w:szCs w:val="24"/>
          <w:rtl/>
        </w:rPr>
        <w:t>اسدالله</w:t>
      </w:r>
      <w:r w:rsidR="007B4087">
        <w:rPr>
          <w:sz w:val="24"/>
          <w:szCs w:val="24"/>
          <w:rtl/>
        </w:rPr>
        <w:t xml:space="preserve">، </w:t>
      </w:r>
      <w:r w:rsidRPr="00853DCC">
        <w:rPr>
          <w:sz w:val="24"/>
          <w:szCs w:val="24"/>
          <w:rtl/>
        </w:rPr>
        <w:t>314</w:t>
      </w:r>
      <w:r w:rsidR="007B4087">
        <w:rPr>
          <w:sz w:val="24"/>
          <w:szCs w:val="24"/>
          <w:rtl/>
        </w:rPr>
        <w:t xml:space="preserve">، </w:t>
      </w:r>
      <w:r w:rsidRPr="00853DCC">
        <w:rPr>
          <w:sz w:val="24"/>
          <w:szCs w:val="24"/>
          <w:rtl/>
        </w:rPr>
        <w:t>364</w:t>
      </w:r>
      <w:r w:rsidR="007B4087">
        <w:rPr>
          <w:sz w:val="24"/>
          <w:szCs w:val="24"/>
          <w:rtl/>
        </w:rPr>
        <w:t xml:space="preserve">، </w:t>
      </w:r>
      <w:r w:rsidRPr="00853DCC">
        <w:rPr>
          <w:sz w:val="24"/>
          <w:szCs w:val="24"/>
          <w:rtl/>
        </w:rPr>
        <w:t>586</w:t>
      </w:r>
      <w:r w:rsidR="007B4087">
        <w:rPr>
          <w:sz w:val="24"/>
          <w:szCs w:val="24"/>
          <w:rtl/>
        </w:rPr>
        <w:t xml:space="preserve">، </w:t>
      </w:r>
      <w:r w:rsidRPr="00853DCC">
        <w:rPr>
          <w:sz w:val="24"/>
          <w:szCs w:val="24"/>
          <w:rtl/>
        </w:rPr>
        <w:t>640</w:t>
      </w:r>
    </w:p>
    <w:p w:rsidR="000631D9" w:rsidRPr="00853DCC" w:rsidRDefault="000631D9" w:rsidP="00615AA0">
      <w:pPr>
        <w:pStyle w:val="a"/>
        <w:spacing w:line="340" w:lineRule="exact"/>
        <w:ind w:firstLine="0"/>
        <w:rPr>
          <w:sz w:val="24"/>
          <w:szCs w:val="24"/>
          <w:rtl/>
        </w:rPr>
      </w:pPr>
      <w:r w:rsidRPr="00853DCC">
        <w:rPr>
          <w:sz w:val="24"/>
          <w:szCs w:val="24"/>
          <w:rtl/>
        </w:rPr>
        <w:t>با دستورات اسلام آشنا شویم</w:t>
      </w:r>
      <w:r w:rsidR="007B4087">
        <w:rPr>
          <w:sz w:val="24"/>
          <w:szCs w:val="24"/>
          <w:rtl/>
        </w:rPr>
        <w:t xml:space="preserve">، </w:t>
      </w:r>
      <w:r w:rsidRPr="00853DCC">
        <w:rPr>
          <w:sz w:val="24"/>
          <w:szCs w:val="24"/>
          <w:rtl/>
        </w:rPr>
        <w:t>971</w:t>
      </w:r>
    </w:p>
    <w:p w:rsidR="000631D9" w:rsidRPr="00853DCC" w:rsidRDefault="000631D9" w:rsidP="00615AA0">
      <w:pPr>
        <w:pStyle w:val="a"/>
        <w:spacing w:line="340" w:lineRule="exact"/>
        <w:ind w:firstLine="0"/>
        <w:rPr>
          <w:sz w:val="24"/>
          <w:szCs w:val="24"/>
          <w:rtl/>
        </w:rPr>
      </w:pPr>
      <w:r w:rsidRPr="00853DCC">
        <w:rPr>
          <w:sz w:val="24"/>
          <w:szCs w:val="24"/>
          <w:rtl/>
        </w:rPr>
        <w:t>بادوباران در قرآن</w:t>
      </w:r>
      <w:r w:rsidR="007B4087">
        <w:rPr>
          <w:sz w:val="24"/>
          <w:szCs w:val="24"/>
          <w:rtl/>
        </w:rPr>
        <w:t xml:space="preserve">، </w:t>
      </w:r>
      <w:r w:rsidRPr="00853DCC">
        <w:rPr>
          <w:sz w:val="24"/>
          <w:szCs w:val="24"/>
          <w:rtl/>
        </w:rPr>
        <w:t>457</w:t>
      </w:r>
    </w:p>
    <w:p w:rsidR="000631D9" w:rsidRPr="00853DCC" w:rsidRDefault="000631D9" w:rsidP="00615AA0">
      <w:pPr>
        <w:pStyle w:val="a"/>
        <w:spacing w:line="340" w:lineRule="exact"/>
        <w:ind w:firstLine="0"/>
        <w:rPr>
          <w:sz w:val="24"/>
          <w:szCs w:val="24"/>
          <w:rtl/>
        </w:rPr>
      </w:pPr>
      <w:r w:rsidRPr="00853DCC">
        <w:rPr>
          <w:sz w:val="24"/>
          <w:szCs w:val="24"/>
          <w:rtl/>
        </w:rPr>
        <w:t>بار تلمی سنت هیلر</w:t>
      </w:r>
      <w:r w:rsidR="007B4087">
        <w:rPr>
          <w:sz w:val="24"/>
          <w:szCs w:val="24"/>
          <w:rtl/>
        </w:rPr>
        <w:t xml:space="preserve">، </w:t>
      </w:r>
      <w:r w:rsidRPr="00853DCC">
        <w:rPr>
          <w:sz w:val="24"/>
          <w:szCs w:val="24"/>
          <w:rtl/>
        </w:rPr>
        <w:t>152</w:t>
      </w:r>
    </w:p>
    <w:p w:rsidR="000631D9" w:rsidRPr="00853DCC" w:rsidRDefault="000631D9" w:rsidP="00615AA0">
      <w:pPr>
        <w:pStyle w:val="a"/>
        <w:spacing w:line="340" w:lineRule="exact"/>
        <w:ind w:firstLine="0"/>
        <w:rPr>
          <w:sz w:val="24"/>
          <w:szCs w:val="24"/>
          <w:rtl/>
        </w:rPr>
      </w:pPr>
      <w:r w:rsidRPr="00853DCC">
        <w:rPr>
          <w:sz w:val="24"/>
          <w:szCs w:val="24"/>
          <w:rtl/>
        </w:rPr>
        <w:t>بارتولد</w:t>
      </w:r>
      <w:r w:rsidR="007B4087">
        <w:rPr>
          <w:sz w:val="24"/>
          <w:szCs w:val="24"/>
          <w:rtl/>
        </w:rPr>
        <w:t xml:space="preserve">، </w:t>
      </w:r>
      <w:r w:rsidRPr="00853DCC">
        <w:rPr>
          <w:sz w:val="24"/>
          <w:szCs w:val="24"/>
          <w:rtl/>
        </w:rPr>
        <w:t>177</w:t>
      </w:r>
    </w:p>
    <w:p w:rsidR="000631D9" w:rsidRPr="00853DCC" w:rsidRDefault="000631D9" w:rsidP="00615AA0">
      <w:pPr>
        <w:pStyle w:val="a"/>
        <w:spacing w:line="340" w:lineRule="exact"/>
        <w:ind w:firstLine="0"/>
        <w:rPr>
          <w:sz w:val="24"/>
          <w:szCs w:val="24"/>
          <w:rtl/>
        </w:rPr>
      </w:pPr>
      <w:r w:rsidRPr="00853DCC">
        <w:rPr>
          <w:sz w:val="24"/>
          <w:szCs w:val="24"/>
          <w:rtl/>
        </w:rPr>
        <w:t>با روشنفکران مسلمان عصر جدید</w:t>
      </w:r>
      <w:r w:rsidR="007B4087">
        <w:rPr>
          <w:sz w:val="24"/>
          <w:szCs w:val="24"/>
          <w:rtl/>
        </w:rPr>
        <w:t xml:space="preserve">، </w:t>
      </w:r>
      <w:r w:rsidRPr="00853DCC">
        <w:rPr>
          <w:sz w:val="24"/>
          <w:szCs w:val="24"/>
          <w:rtl/>
        </w:rPr>
        <w:t>166</w:t>
      </w:r>
    </w:p>
    <w:p w:rsidR="000631D9" w:rsidRPr="00853DCC" w:rsidRDefault="000631D9" w:rsidP="00615AA0">
      <w:pPr>
        <w:pStyle w:val="a"/>
        <w:spacing w:line="340" w:lineRule="exact"/>
        <w:ind w:firstLine="0"/>
        <w:rPr>
          <w:sz w:val="24"/>
          <w:szCs w:val="24"/>
          <w:rtl/>
        </w:rPr>
      </w:pPr>
      <w:r w:rsidRPr="00853DCC">
        <w:rPr>
          <w:sz w:val="24"/>
          <w:szCs w:val="24"/>
          <w:rtl/>
        </w:rPr>
        <w:t>بازار بین الحرمین</w:t>
      </w:r>
      <w:r w:rsidR="007B4087">
        <w:rPr>
          <w:sz w:val="24"/>
          <w:szCs w:val="24"/>
          <w:rtl/>
        </w:rPr>
        <w:t xml:space="preserve">، </w:t>
      </w:r>
      <w:r w:rsidRPr="00853DCC">
        <w:rPr>
          <w:sz w:val="24"/>
          <w:szCs w:val="24"/>
          <w:rtl/>
        </w:rPr>
        <w:t>459</w:t>
      </w:r>
    </w:p>
    <w:p w:rsidR="000631D9" w:rsidRPr="00853DCC" w:rsidRDefault="000631D9" w:rsidP="00615AA0">
      <w:pPr>
        <w:pStyle w:val="a"/>
        <w:spacing w:line="340" w:lineRule="exact"/>
        <w:ind w:firstLine="0"/>
        <w:rPr>
          <w:sz w:val="24"/>
          <w:szCs w:val="24"/>
          <w:rtl/>
        </w:rPr>
      </w:pPr>
      <w:r w:rsidRPr="00853DCC">
        <w:rPr>
          <w:sz w:val="24"/>
          <w:szCs w:val="24"/>
          <w:rtl/>
        </w:rPr>
        <w:t>بازار سرشور</w:t>
      </w:r>
      <w:r w:rsidR="007B4087">
        <w:rPr>
          <w:sz w:val="24"/>
          <w:szCs w:val="24"/>
          <w:rtl/>
        </w:rPr>
        <w:t xml:space="preserve">، </w:t>
      </w:r>
      <w:r w:rsidRPr="00853DCC">
        <w:rPr>
          <w:sz w:val="24"/>
          <w:szCs w:val="24"/>
          <w:rtl/>
        </w:rPr>
        <w:t>791</w:t>
      </w:r>
    </w:p>
    <w:p w:rsidR="000631D9" w:rsidRPr="00853DCC" w:rsidRDefault="000631D9" w:rsidP="00615AA0">
      <w:pPr>
        <w:pStyle w:val="a"/>
        <w:spacing w:line="340" w:lineRule="exact"/>
        <w:ind w:firstLine="0"/>
        <w:rPr>
          <w:sz w:val="24"/>
          <w:szCs w:val="24"/>
          <w:rtl/>
        </w:rPr>
      </w:pPr>
      <w:r w:rsidRPr="00853DCC">
        <w:rPr>
          <w:sz w:val="24"/>
          <w:szCs w:val="24"/>
          <w:rtl/>
        </w:rPr>
        <w:t>بازار وکیل</w:t>
      </w:r>
      <w:r w:rsidR="007B4087">
        <w:rPr>
          <w:sz w:val="24"/>
          <w:szCs w:val="24"/>
          <w:rtl/>
        </w:rPr>
        <w:t xml:space="preserve">، </w:t>
      </w:r>
      <w:r w:rsidRPr="00853DCC">
        <w:rPr>
          <w:sz w:val="24"/>
          <w:szCs w:val="24"/>
          <w:rtl/>
        </w:rPr>
        <w:t>137</w:t>
      </w:r>
    </w:p>
    <w:p w:rsidR="000631D9" w:rsidRPr="00853DCC" w:rsidRDefault="000631D9" w:rsidP="00615AA0">
      <w:pPr>
        <w:pStyle w:val="a"/>
        <w:spacing w:line="340" w:lineRule="exact"/>
        <w:ind w:firstLine="0"/>
        <w:rPr>
          <w:sz w:val="24"/>
          <w:szCs w:val="24"/>
          <w:rtl/>
        </w:rPr>
      </w:pPr>
      <w:r w:rsidRPr="00853DCC">
        <w:rPr>
          <w:sz w:val="24"/>
          <w:szCs w:val="24"/>
          <w:rtl/>
        </w:rPr>
        <w:t>بازجستی در زندگی و مبارزات شهید سید کاظم ذوالانوار</w:t>
      </w:r>
      <w:r w:rsidR="007B4087">
        <w:rPr>
          <w:sz w:val="24"/>
          <w:szCs w:val="24"/>
          <w:rtl/>
        </w:rPr>
        <w:t xml:space="preserve">، </w:t>
      </w:r>
      <w:r w:rsidRPr="00853DCC">
        <w:rPr>
          <w:sz w:val="24"/>
          <w:szCs w:val="24"/>
          <w:rtl/>
        </w:rPr>
        <w:t>589</w:t>
      </w:r>
    </w:p>
    <w:p w:rsidR="000631D9" w:rsidRPr="00853DCC" w:rsidRDefault="000631D9" w:rsidP="00615AA0">
      <w:pPr>
        <w:pStyle w:val="a"/>
        <w:spacing w:line="340" w:lineRule="exact"/>
        <w:ind w:firstLine="0"/>
        <w:rPr>
          <w:sz w:val="24"/>
          <w:szCs w:val="24"/>
          <w:rtl/>
        </w:rPr>
      </w:pPr>
      <w:r w:rsidRPr="00853DCC">
        <w:rPr>
          <w:sz w:val="24"/>
          <w:szCs w:val="24"/>
          <w:rtl/>
        </w:rPr>
        <w:t>بازرگان</w:t>
      </w:r>
      <w:r w:rsidR="007B4087">
        <w:rPr>
          <w:sz w:val="24"/>
          <w:szCs w:val="24"/>
          <w:rtl/>
        </w:rPr>
        <w:t xml:space="preserve">، </w:t>
      </w:r>
      <w:r w:rsidRPr="00853DCC">
        <w:rPr>
          <w:sz w:val="24"/>
          <w:szCs w:val="24"/>
          <w:rtl/>
        </w:rPr>
        <w:t>ابوالفضل</w:t>
      </w:r>
      <w:r w:rsidR="007B4087">
        <w:rPr>
          <w:sz w:val="24"/>
          <w:szCs w:val="24"/>
          <w:rtl/>
        </w:rPr>
        <w:t xml:space="preserve">، </w:t>
      </w:r>
      <w:r w:rsidRPr="00853DCC">
        <w:rPr>
          <w:sz w:val="24"/>
          <w:szCs w:val="24"/>
          <w:rtl/>
        </w:rPr>
        <w:t>498</w:t>
      </w:r>
    </w:p>
    <w:p w:rsidR="000631D9" w:rsidRPr="00853DCC" w:rsidRDefault="000631D9" w:rsidP="00615AA0">
      <w:pPr>
        <w:pStyle w:val="a"/>
        <w:spacing w:line="340" w:lineRule="exact"/>
        <w:ind w:firstLine="0"/>
        <w:rPr>
          <w:sz w:val="24"/>
          <w:szCs w:val="24"/>
          <w:rtl/>
        </w:rPr>
      </w:pPr>
      <w:r w:rsidRPr="00853DCC">
        <w:rPr>
          <w:sz w:val="24"/>
          <w:szCs w:val="24"/>
          <w:rtl/>
        </w:rPr>
        <w:t>بازرگان</w:t>
      </w:r>
      <w:r w:rsidR="007B4087">
        <w:rPr>
          <w:sz w:val="24"/>
          <w:szCs w:val="24"/>
          <w:rtl/>
        </w:rPr>
        <w:t xml:space="preserve">، </w:t>
      </w:r>
      <w:r w:rsidRPr="00853DCC">
        <w:rPr>
          <w:sz w:val="24"/>
          <w:szCs w:val="24"/>
          <w:rtl/>
        </w:rPr>
        <w:t>پوران</w:t>
      </w:r>
      <w:r w:rsidR="007B4087">
        <w:rPr>
          <w:sz w:val="24"/>
          <w:szCs w:val="24"/>
          <w:rtl/>
        </w:rPr>
        <w:t xml:space="preserve">، </w:t>
      </w:r>
      <w:r w:rsidRPr="00853DCC">
        <w:rPr>
          <w:sz w:val="24"/>
          <w:szCs w:val="24"/>
          <w:rtl/>
        </w:rPr>
        <w:t>492</w:t>
      </w:r>
      <w:r w:rsidR="007B4087">
        <w:rPr>
          <w:sz w:val="24"/>
          <w:szCs w:val="24"/>
          <w:rtl/>
        </w:rPr>
        <w:t xml:space="preserve">، </w:t>
      </w:r>
      <w:r w:rsidRPr="00853DCC">
        <w:rPr>
          <w:sz w:val="24"/>
          <w:szCs w:val="24"/>
          <w:rtl/>
        </w:rPr>
        <w:t>608</w:t>
      </w:r>
      <w:r w:rsidR="007B4087">
        <w:rPr>
          <w:sz w:val="24"/>
          <w:szCs w:val="24"/>
          <w:rtl/>
        </w:rPr>
        <w:t xml:space="preserve">، </w:t>
      </w:r>
      <w:r w:rsidRPr="00853DCC">
        <w:rPr>
          <w:sz w:val="24"/>
          <w:szCs w:val="24"/>
          <w:rtl/>
        </w:rPr>
        <w:t>764</w:t>
      </w:r>
      <w:r w:rsidR="007B4087">
        <w:rPr>
          <w:sz w:val="24"/>
          <w:szCs w:val="24"/>
          <w:rtl/>
        </w:rPr>
        <w:t xml:space="preserve">، </w:t>
      </w:r>
      <w:r w:rsidRPr="00853DCC">
        <w:rPr>
          <w:sz w:val="24"/>
          <w:szCs w:val="24"/>
          <w:rtl/>
        </w:rPr>
        <w:t>765</w:t>
      </w:r>
    </w:p>
    <w:p w:rsidR="000631D9" w:rsidRPr="00853DCC" w:rsidRDefault="000631D9" w:rsidP="00615AA0">
      <w:pPr>
        <w:pStyle w:val="a"/>
        <w:spacing w:line="340" w:lineRule="exact"/>
        <w:ind w:firstLine="0"/>
        <w:rPr>
          <w:sz w:val="24"/>
          <w:szCs w:val="24"/>
          <w:rtl/>
        </w:rPr>
      </w:pPr>
      <w:r w:rsidRPr="00853DCC">
        <w:rPr>
          <w:sz w:val="24"/>
          <w:szCs w:val="24"/>
          <w:rtl/>
        </w:rPr>
        <w:t>بازرگان</w:t>
      </w:r>
      <w:r w:rsidR="007B4087">
        <w:rPr>
          <w:sz w:val="24"/>
          <w:szCs w:val="24"/>
          <w:rtl/>
        </w:rPr>
        <w:t xml:space="preserve">، </w:t>
      </w:r>
      <w:r w:rsidRPr="00853DCC">
        <w:rPr>
          <w:sz w:val="24"/>
          <w:szCs w:val="24"/>
          <w:rtl/>
        </w:rPr>
        <w:t>حوری (هایده)</w:t>
      </w:r>
      <w:r w:rsidR="007B4087">
        <w:rPr>
          <w:sz w:val="24"/>
          <w:szCs w:val="24"/>
          <w:rtl/>
        </w:rPr>
        <w:t xml:space="preserve">، </w:t>
      </w:r>
      <w:r w:rsidRPr="00853DCC">
        <w:rPr>
          <w:sz w:val="24"/>
          <w:szCs w:val="24"/>
          <w:rtl/>
        </w:rPr>
        <w:t>764</w:t>
      </w:r>
    </w:p>
    <w:p w:rsidR="000631D9" w:rsidRPr="00853DCC" w:rsidRDefault="000631D9" w:rsidP="00615AA0">
      <w:pPr>
        <w:pStyle w:val="a"/>
        <w:spacing w:line="340" w:lineRule="exact"/>
        <w:ind w:firstLine="0"/>
        <w:rPr>
          <w:sz w:val="24"/>
          <w:szCs w:val="24"/>
          <w:rtl/>
        </w:rPr>
      </w:pPr>
      <w:r w:rsidRPr="00853DCC">
        <w:rPr>
          <w:sz w:val="24"/>
          <w:szCs w:val="24"/>
          <w:rtl/>
        </w:rPr>
        <w:t>بازرگان</w:t>
      </w:r>
      <w:r w:rsidR="007B4087">
        <w:rPr>
          <w:sz w:val="24"/>
          <w:szCs w:val="24"/>
          <w:rtl/>
        </w:rPr>
        <w:t xml:space="preserve">، </w:t>
      </w:r>
      <w:r w:rsidRPr="00853DCC">
        <w:rPr>
          <w:sz w:val="24"/>
          <w:szCs w:val="24"/>
          <w:rtl/>
        </w:rPr>
        <w:t>(در بسیاری از صفحات)</w:t>
      </w:r>
    </w:p>
    <w:p w:rsidR="000631D9" w:rsidRPr="00853DCC" w:rsidRDefault="000631D9" w:rsidP="00615AA0">
      <w:pPr>
        <w:pStyle w:val="a"/>
        <w:spacing w:line="340" w:lineRule="exact"/>
        <w:ind w:firstLine="0"/>
        <w:rPr>
          <w:sz w:val="24"/>
          <w:szCs w:val="24"/>
          <w:rtl/>
        </w:rPr>
      </w:pPr>
      <w:r w:rsidRPr="00853DCC">
        <w:rPr>
          <w:sz w:val="24"/>
          <w:szCs w:val="24"/>
          <w:rtl/>
        </w:rPr>
        <w:t>بازرگان</w:t>
      </w:r>
      <w:r w:rsidR="007B4087">
        <w:rPr>
          <w:sz w:val="24"/>
          <w:szCs w:val="24"/>
          <w:rtl/>
        </w:rPr>
        <w:t xml:space="preserve">، </w:t>
      </w:r>
      <w:r w:rsidRPr="00853DCC">
        <w:rPr>
          <w:sz w:val="24"/>
          <w:szCs w:val="24"/>
          <w:rtl/>
        </w:rPr>
        <w:t>عباسقلی</w:t>
      </w:r>
      <w:r w:rsidR="007B4087">
        <w:rPr>
          <w:sz w:val="24"/>
          <w:szCs w:val="24"/>
          <w:rtl/>
        </w:rPr>
        <w:t xml:space="preserve">، </w:t>
      </w:r>
      <w:r w:rsidRPr="00853DCC">
        <w:rPr>
          <w:sz w:val="24"/>
          <w:szCs w:val="24"/>
          <w:rtl/>
        </w:rPr>
        <w:t>40</w:t>
      </w:r>
      <w:r w:rsidR="007B4087">
        <w:rPr>
          <w:sz w:val="24"/>
          <w:szCs w:val="24"/>
          <w:rtl/>
        </w:rPr>
        <w:t xml:space="preserve">، </w:t>
      </w:r>
      <w:r w:rsidRPr="00853DCC">
        <w:rPr>
          <w:sz w:val="24"/>
          <w:szCs w:val="24"/>
          <w:rtl/>
        </w:rPr>
        <w:t>: 48</w:t>
      </w:r>
      <w:r w:rsidR="007B4087">
        <w:rPr>
          <w:sz w:val="24"/>
          <w:szCs w:val="24"/>
          <w:rtl/>
        </w:rPr>
        <w:t xml:space="preserve">، </w:t>
      </w:r>
      <w:r w:rsidRPr="00853DCC">
        <w:rPr>
          <w:sz w:val="24"/>
          <w:szCs w:val="24"/>
          <w:rtl/>
        </w:rPr>
        <w:t>116</w:t>
      </w:r>
      <w:r w:rsidR="007B4087">
        <w:rPr>
          <w:sz w:val="24"/>
          <w:szCs w:val="24"/>
          <w:rtl/>
        </w:rPr>
        <w:t xml:space="preserve">، </w:t>
      </w:r>
      <w:r w:rsidRPr="00853DCC">
        <w:rPr>
          <w:sz w:val="24"/>
          <w:szCs w:val="24"/>
          <w:rtl/>
        </w:rPr>
        <w:t>324</w:t>
      </w:r>
      <w:r w:rsidR="007B4087">
        <w:rPr>
          <w:sz w:val="24"/>
          <w:szCs w:val="24"/>
          <w:rtl/>
        </w:rPr>
        <w:t xml:space="preserve">، </w:t>
      </w:r>
      <w:r w:rsidRPr="00853DCC">
        <w:rPr>
          <w:sz w:val="24"/>
          <w:szCs w:val="24"/>
          <w:rtl/>
        </w:rPr>
        <w:t>474</w:t>
      </w:r>
    </w:p>
    <w:p w:rsidR="000631D9" w:rsidRPr="00853DCC" w:rsidRDefault="000631D9" w:rsidP="00615AA0">
      <w:pPr>
        <w:pStyle w:val="a"/>
        <w:spacing w:line="340" w:lineRule="exact"/>
        <w:ind w:firstLine="0"/>
        <w:rPr>
          <w:sz w:val="24"/>
          <w:szCs w:val="24"/>
          <w:rtl/>
        </w:rPr>
      </w:pPr>
      <w:r w:rsidRPr="00853DCC">
        <w:rPr>
          <w:sz w:val="24"/>
          <w:szCs w:val="24"/>
          <w:rtl/>
        </w:rPr>
        <w:t>بازرگان</w:t>
      </w:r>
      <w:r w:rsidR="007B4087">
        <w:rPr>
          <w:sz w:val="24"/>
          <w:szCs w:val="24"/>
          <w:rtl/>
        </w:rPr>
        <w:t xml:space="preserve">، </w:t>
      </w:r>
      <w:r w:rsidRPr="00853DCC">
        <w:rPr>
          <w:sz w:val="24"/>
          <w:szCs w:val="24"/>
          <w:rtl/>
        </w:rPr>
        <w:t>عبدالعلی</w:t>
      </w:r>
      <w:r w:rsidR="007B4087">
        <w:rPr>
          <w:sz w:val="24"/>
          <w:szCs w:val="24"/>
          <w:rtl/>
        </w:rPr>
        <w:t xml:space="preserve">، </w:t>
      </w:r>
      <w:r w:rsidRPr="00853DCC">
        <w:rPr>
          <w:sz w:val="24"/>
          <w:szCs w:val="24"/>
          <w:rtl/>
        </w:rPr>
        <w:t>99</w:t>
      </w:r>
      <w:r w:rsidR="007B4087">
        <w:rPr>
          <w:sz w:val="24"/>
          <w:szCs w:val="24"/>
          <w:rtl/>
        </w:rPr>
        <w:t xml:space="preserve">، </w:t>
      </w:r>
      <w:r w:rsidRPr="00853DCC">
        <w:rPr>
          <w:sz w:val="24"/>
          <w:szCs w:val="24"/>
          <w:rtl/>
        </w:rPr>
        <w:t>109</w:t>
      </w:r>
      <w:r w:rsidR="007B4087">
        <w:rPr>
          <w:sz w:val="24"/>
          <w:szCs w:val="24"/>
          <w:rtl/>
        </w:rPr>
        <w:t xml:space="preserve">، </w:t>
      </w:r>
      <w:r w:rsidRPr="00853DCC">
        <w:rPr>
          <w:sz w:val="24"/>
          <w:szCs w:val="24"/>
          <w:rtl/>
        </w:rPr>
        <w:t>506</w:t>
      </w:r>
      <w:r w:rsidR="007B4087">
        <w:rPr>
          <w:sz w:val="24"/>
          <w:szCs w:val="24"/>
          <w:rtl/>
        </w:rPr>
        <w:t xml:space="preserve">، </w:t>
      </w:r>
      <w:r w:rsidRPr="00853DCC">
        <w:rPr>
          <w:sz w:val="24"/>
          <w:szCs w:val="24"/>
          <w:rtl/>
        </w:rPr>
        <w:t>602</w:t>
      </w:r>
      <w:r w:rsidR="007B4087">
        <w:rPr>
          <w:sz w:val="24"/>
          <w:szCs w:val="24"/>
          <w:rtl/>
        </w:rPr>
        <w:t xml:space="preserve">، </w:t>
      </w:r>
      <w:r w:rsidRPr="00853DCC">
        <w:rPr>
          <w:sz w:val="24"/>
          <w:szCs w:val="24"/>
          <w:rtl/>
        </w:rPr>
        <w:t>630</w:t>
      </w:r>
      <w:r w:rsidR="007B4087">
        <w:rPr>
          <w:sz w:val="24"/>
          <w:szCs w:val="24"/>
          <w:rtl/>
        </w:rPr>
        <w:t xml:space="preserve">، </w:t>
      </w:r>
      <w:r w:rsidRPr="00853DCC">
        <w:rPr>
          <w:sz w:val="24"/>
          <w:szCs w:val="24"/>
          <w:rtl/>
        </w:rPr>
        <w:t>646</w:t>
      </w:r>
      <w:r w:rsidR="007B4087">
        <w:rPr>
          <w:sz w:val="24"/>
          <w:szCs w:val="24"/>
          <w:rtl/>
        </w:rPr>
        <w:t xml:space="preserve">، </w:t>
      </w:r>
      <w:r w:rsidRPr="00853DCC">
        <w:rPr>
          <w:sz w:val="24"/>
          <w:szCs w:val="24"/>
          <w:rtl/>
        </w:rPr>
        <w:t>679</w:t>
      </w:r>
      <w:r w:rsidR="007B4087">
        <w:rPr>
          <w:sz w:val="24"/>
          <w:szCs w:val="24"/>
          <w:rtl/>
        </w:rPr>
        <w:t xml:space="preserve">، </w:t>
      </w:r>
      <w:r w:rsidRPr="00853DCC">
        <w:rPr>
          <w:sz w:val="24"/>
          <w:szCs w:val="24"/>
          <w:rtl/>
        </w:rPr>
        <w:t>688</w:t>
      </w:r>
    </w:p>
    <w:p w:rsidR="000631D9" w:rsidRPr="00853DCC" w:rsidRDefault="000631D9" w:rsidP="00615AA0">
      <w:pPr>
        <w:pStyle w:val="a"/>
        <w:spacing w:line="340" w:lineRule="exact"/>
        <w:ind w:firstLine="0"/>
        <w:rPr>
          <w:sz w:val="24"/>
          <w:szCs w:val="24"/>
          <w:rtl/>
        </w:rPr>
      </w:pPr>
      <w:r w:rsidRPr="00853DCC">
        <w:rPr>
          <w:sz w:val="24"/>
          <w:szCs w:val="24"/>
          <w:rtl/>
        </w:rPr>
        <w:t>بازرگان منصور</w:t>
      </w:r>
      <w:r w:rsidR="007B4087">
        <w:rPr>
          <w:sz w:val="24"/>
          <w:szCs w:val="24"/>
          <w:rtl/>
        </w:rPr>
        <w:t xml:space="preserve">، </w:t>
      </w:r>
      <w:r w:rsidRPr="00853DCC">
        <w:rPr>
          <w:sz w:val="24"/>
          <w:szCs w:val="24"/>
          <w:rtl/>
        </w:rPr>
        <w:t>607</w:t>
      </w:r>
      <w:r w:rsidR="007B4087">
        <w:rPr>
          <w:sz w:val="24"/>
          <w:szCs w:val="24"/>
          <w:rtl/>
        </w:rPr>
        <w:t xml:space="preserve">، </w:t>
      </w:r>
      <w:r w:rsidRPr="00853DCC">
        <w:rPr>
          <w:sz w:val="24"/>
          <w:szCs w:val="24"/>
          <w:rtl/>
        </w:rPr>
        <w:t>616</w:t>
      </w:r>
    </w:p>
    <w:p w:rsidR="000631D9" w:rsidRPr="00853DCC" w:rsidRDefault="000631D9" w:rsidP="00615AA0">
      <w:pPr>
        <w:pStyle w:val="a"/>
        <w:spacing w:line="340" w:lineRule="exact"/>
        <w:ind w:firstLine="0"/>
        <w:rPr>
          <w:sz w:val="24"/>
          <w:szCs w:val="24"/>
          <w:rtl/>
        </w:rPr>
      </w:pPr>
      <w:r w:rsidRPr="00853DCC">
        <w:rPr>
          <w:sz w:val="24"/>
          <w:szCs w:val="24"/>
          <w:rtl/>
        </w:rPr>
        <w:t>بازرگانی</w:t>
      </w:r>
      <w:r w:rsidR="007B4087">
        <w:rPr>
          <w:sz w:val="24"/>
          <w:szCs w:val="24"/>
          <w:rtl/>
        </w:rPr>
        <w:t xml:space="preserve">، </w:t>
      </w:r>
      <w:r w:rsidRPr="00853DCC">
        <w:rPr>
          <w:sz w:val="24"/>
          <w:szCs w:val="24"/>
          <w:rtl/>
        </w:rPr>
        <w:t>بهمن</w:t>
      </w:r>
      <w:r w:rsidR="007B4087">
        <w:rPr>
          <w:sz w:val="24"/>
          <w:szCs w:val="24"/>
          <w:rtl/>
        </w:rPr>
        <w:t xml:space="preserve">، </w:t>
      </w:r>
      <w:r w:rsidRPr="00853DCC">
        <w:rPr>
          <w:sz w:val="24"/>
          <w:szCs w:val="24"/>
          <w:rtl/>
        </w:rPr>
        <w:t>548</w:t>
      </w:r>
      <w:r w:rsidR="007B4087">
        <w:rPr>
          <w:sz w:val="24"/>
          <w:szCs w:val="24"/>
          <w:rtl/>
        </w:rPr>
        <w:t xml:space="preserve">، </w:t>
      </w:r>
      <w:r w:rsidRPr="00853DCC">
        <w:rPr>
          <w:sz w:val="24"/>
          <w:szCs w:val="24"/>
          <w:rtl/>
        </w:rPr>
        <w:t>561</w:t>
      </w:r>
      <w:r w:rsidR="007B4087">
        <w:rPr>
          <w:sz w:val="24"/>
          <w:szCs w:val="24"/>
          <w:rtl/>
        </w:rPr>
        <w:t xml:space="preserve">، </w:t>
      </w:r>
      <w:r w:rsidRPr="00853DCC">
        <w:rPr>
          <w:sz w:val="24"/>
          <w:szCs w:val="24"/>
          <w:rtl/>
        </w:rPr>
        <w:t>587</w:t>
      </w:r>
      <w:r w:rsidR="007B4087">
        <w:rPr>
          <w:sz w:val="24"/>
          <w:szCs w:val="24"/>
          <w:rtl/>
        </w:rPr>
        <w:t xml:space="preserve">، </w:t>
      </w:r>
      <w:r w:rsidRPr="00853DCC">
        <w:rPr>
          <w:sz w:val="24"/>
          <w:szCs w:val="24"/>
          <w:rtl/>
        </w:rPr>
        <w:t>607</w:t>
      </w:r>
      <w:r w:rsidR="007B4087">
        <w:rPr>
          <w:sz w:val="24"/>
          <w:szCs w:val="24"/>
          <w:rtl/>
        </w:rPr>
        <w:t xml:space="preserve">، </w:t>
      </w:r>
      <w:r w:rsidRPr="00853DCC">
        <w:rPr>
          <w:sz w:val="24"/>
          <w:szCs w:val="24"/>
          <w:rtl/>
        </w:rPr>
        <w:t>608</w:t>
      </w:r>
      <w:r w:rsidR="007B4087">
        <w:rPr>
          <w:sz w:val="24"/>
          <w:szCs w:val="24"/>
          <w:rtl/>
        </w:rPr>
        <w:t xml:space="preserve">، </w:t>
      </w:r>
      <w:r w:rsidRPr="00853DCC">
        <w:rPr>
          <w:sz w:val="24"/>
          <w:szCs w:val="24"/>
          <w:rtl/>
        </w:rPr>
        <w:t>609</w:t>
      </w:r>
    </w:p>
    <w:p w:rsidR="000631D9" w:rsidRPr="00853DCC" w:rsidRDefault="000631D9" w:rsidP="00615AA0">
      <w:pPr>
        <w:pStyle w:val="a"/>
        <w:spacing w:line="340" w:lineRule="exact"/>
        <w:ind w:firstLine="0"/>
        <w:rPr>
          <w:sz w:val="24"/>
          <w:szCs w:val="24"/>
          <w:rtl/>
        </w:rPr>
      </w:pPr>
      <w:r w:rsidRPr="00853DCC">
        <w:rPr>
          <w:sz w:val="24"/>
          <w:szCs w:val="24"/>
          <w:rtl/>
        </w:rPr>
        <w:t>بازرگانی</w:t>
      </w:r>
      <w:r w:rsidR="007B4087">
        <w:rPr>
          <w:sz w:val="24"/>
          <w:szCs w:val="24"/>
          <w:rtl/>
        </w:rPr>
        <w:t xml:space="preserve">، </w:t>
      </w:r>
      <w:r w:rsidRPr="00853DCC">
        <w:rPr>
          <w:sz w:val="24"/>
          <w:szCs w:val="24"/>
          <w:rtl/>
        </w:rPr>
        <w:t>محمد</w:t>
      </w:r>
      <w:r w:rsidR="007B4087">
        <w:rPr>
          <w:sz w:val="24"/>
          <w:szCs w:val="24"/>
          <w:rtl/>
        </w:rPr>
        <w:t xml:space="preserve">، </w:t>
      </w:r>
      <w:r w:rsidRPr="00853DCC">
        <w:rPr>
          <w:sz w:val="24"/>
          <w:szCs w:val="24"/>
          <w:rtl/>
        </w:rPr>
        <w:t>548</w:t>
      </w:r>
      <w:r w:rsidR="007B4087">
        <w:rPr>
          <w:sz w:val="24"/>
          <w:szCs w:val="24"/>
          <w:rtl/>
        </w:rPr>
        <w:t xml:space="preserve">، </w:t>
      </w:r>
      <w:r w:rsidRPr="00853DCC">
        <w:rPr>
          <w:sz w:val="24"/>
          <w:szCs w:val="24"/>
          <w:rtl/>
        </w:rPr>
        <w:t>587</w:t>
      </w:r>
    </w:p>
    <w:p w:rsidR="000631D9" w:rsidRPr="00853DCC" w:rsidRDefault="000631D9" w:rsidP="00615AA0">
      <w:pPr>
        <w:pStyle w:val="a"/>
        <w:spacing w:line="340" w:lineRule="exact"/>
        <w:ind w:firstLine="0"/>
        <w:rPr>
          <w:sz w:val="24"/>
          <w:szCs w:val="24"/>
          <w:rtl/>
        </w:rPr>
      </w:pPr>
      <w:r w:rsidRPr="00853DCC">
        <w:rPr>
          <w:sz w:val="24"/>
          <w:szCs w:val="24"/>
          <w:rtl/>
        </w:rPr>
        <w:t>بازوی توانای اسلام</w:t>
      </w:r>
      <w:r w:rsidR="007B4087">
        <w:rPr>
          <w:sz w:val="24"/>
          <w:szCs w:val="24"/>
          <w:rtl/>
        </w:rPr>
        <w:t xml:space="preserve">، </w:t>
      </w:r>
      <w:r w:rsidRPr="00853DCC">
        <w:rPr>
          <w:sz w:val="24"/>
          <w:szCs w:val="24"/>
          <w:rtl/>
        </w:rPr>
        <w:t>1087</w:t>
      </w:r>
    </w:p>
    <w:p w:rsidR="000631D9" w:rsidRPr="00853DCC" w:rsidRDefault="000631D9" w:rsidP="00615AA0">
      <w:pPr>
        <w:pStyle w:val="a"/>
        <w:spacing w:line="340" w:lineRule="exact"/>
        <w:ind w:firstLine="0"/>
        <w:rPr>
          <w:sz w:val="24"/>
          <w:szCs w:val="24"/>
          <w:rtl/>
        </w:rPr>
      </w:pPr>
      <w:r w:rsidRPr="00853DCC">
        <w:rPr>
          <w:sz w:val="24"/>
          <w:szCs w:val="24"/>
          <w:rtl/>
        </w:rPr>
        <w:t>باستان شناسی و جغرافیای تاریخی قصص</w:t>
      </w:r>
    </w:p>
    <w:p w:rsidR="000631D9" w:rsidRPr="00853DCC" w:rsidRDefault="000631D9" w:rsidP="00615AA0">
      <w:pPr>
        <w:pStyle w:val="a"/>
        <w:spacing w:line="340" w:lineRule="exact"/>
        <w:ind w:firstLine="0"/>
        <w:rPr>
          <w:sz w:val="24"/>
          <w:szCs w:val="24"/>
          <w:rtl/>
        </w:rPr>
      </w:pPr>
      <w:r w:rsidRPr="00853DCC">
        <w:rPr>
          <w:sz w:val="24"/>
          <w:szCs w:val="24"/>
          <w:rtl/>
        </w:rPr>
        <w:t>قرآن</w:t>
      </w:r>
      <w:r w:rsidR="007B4087">
        <w:rPr>
          <w:sz w:val="24"/>
          <w:szCs w:val="24"/>
          <w:rtl/>
        </w:rPr>
        <w:t xml:space="preserve">، </w:t>
      </w:r>
      <w:r w:rsidRPr="00853DCC">
        <w:rPr>
          <w:sz w:val="24"/>
          <w:szCs w:val="24"/>
          <w:rtl/>
        </w:rPr>
        <w:t>989</w:t>
      </w:r>
    </w:p>
    <w:p w:rsidR="000631D9" w:rsidRPr="00853DCC" w:rsidRDefault="000631D9" w:rsidP="00615AA0">
      <w:pPr>
        <w:pStyle w:val="a"/>
        <w:spacing w:line="340" w:lineRule="exact"/>
        <w:ind w:firstLine="0"/>
        <w:rPr>
          <w:sz w:val="24"/>
          <w:szCs w:val="24"/>
          <w:rtl/>
        </w:rPr>
      </w:pPr>
      <w:r w:rsidRPr="00853DCC">
        <w:rPr>
          <w:sz w:val="24"/>
          <w:szCs w:val="24"/>
          <w:rtl/>
        </w:rPr>
        <w:t>باستانی</w:t>
      </w:r>
      <w:r w:rsidR="007B4087">
        <w:rPr>
          <w:sz w:val="24"/>
          <w:szCs w:val="24"/>
          <w:rtl/>
        </w:rPr>
        <w:t xml:space="preserve">، </w:t>
      </w:r>
      <w:r w:rsidRPr="00853DCC">
        <w:rPr>
          <w:sz w:val="24"/>
          <w:szCs w:val="24"/>
          <w:rtl/>
        </w:rPr>
        <w:t>مهدی قلی</w:t>
      </w:r>
      <w:r w:rsidR="007B4087">
        <w:rPr>
          <w:sz w:val="24"/>
          <w:szCs w:val="24"/>
          <w:rtl/>
        </w:rPr>
        <w:t xml:space="preserve">، </w:t>
      </w:r>
      <w:r w:rsidRPr="00853DCC">
        <w:rPr>
          <w:sz w:val="24"/>
          <w:szCs w:val="24"/>
          <w:rtl/>
        </w:rPr>
        <w:t>1081</w:t>
      </w:r>
    </w:p>
    <w:p w:rsidR="000631D9" w:rsidRPr="00853DCC" w:rsidRDefault="000631D9" w:rsidP="00615AA0">
      <w:pPr>
        <w:pStyle w:val="a"/>
        <w:spacing w:line="340" w:lineRule="exact"/>
        <w:ind w:firstLine="0"/>
        <w:rPr>
          <w:sz w:val="24"/>
          <w:szCs w:val="24"/>
          <w:rtl/>
        </w:rPr>
      </w:pPr>
      <w:r w:rsidRPr="00853DCC">
        <w:rPr>
          <w:sz w:val="24"/>
          <w:szCs w:val="24"/>
          <w:rtl/>
        </w:rPr>
        <w:t>باشگاه دانشگاه فردوسی</w:t>
      </w:r>
      <w:r w:rsidR="007B4087">
        <w:rPr>
          <w:sz w:val="24"/>
          <w:szCs w:val="24"/>
          <w:rtl/>
        </w:rPr>
        <w:t xml:space="preserve">، </w:t>
      </w:r>
      <w:r w:rsidRPr="00853DCC">
        <w:rPr>
          <w:sz w:val="24"/>
          <w:szCs w:val="24"/>
          <w:rtl/>
        </w:rPr>
        <w:t>963</w:t>
      </w:r>
    </w:p>
    <w:p w:rsidR="000631D9" w:rsidRPr="00853DCC" w:rsidRDefault="000631D9" w:rsidP="00615AA0">
      <w:pPr>
        <w:pStyle w:val="a"/>
        <w:spacing w:line="340" w:lineRule="exact"/>
        <w:ind w:firstLine="0"/>
        <w:rPr>
          <w:sz w:val="24"/>
          <w:szCs w:val="24"/>
          <w:rtl/>
        </w:rPr>
      </w:pPr>
      <w:r w:rsidRPr="00853DCC">
        <w:rPr>
          <w:sz w:val="24"/>
          <w:szCs w:val="24"/>
          <w:rtl/>
        </w:rPr>
        <w:t>با ضعف مسلمین دنیا در خطر سقوط</w:t>
      </w:r>
      <w:r w:rsidR="007B4087">
        <w:rPr>
          <w:sz w:val="24"/>
          <w:szCs w:val="24"/>
          <w:rtl/>
        </w:rPr>
        <w:t xml:space="preserve">، </w:t>
      </w:r>
      <w:r w:rsidRPr="00853DCC">
        <w:rPr>
          <w:sz w:val="24"/>
          <w:szCs w:val="24"/>
          <w:rtl/>
        </w:rPr>
        <w:t>446</w:t>
      </w:r>
      <w:r w:rsidR="007B4087">
        <w:rPr>
          <w:sz w:val="24"/>
          <w:szCs w:val="24"/>
          <w:rtl/>
        </w:rPr>
        <w:t xml:space="preserve">، </w:t>
      </w:r>
      <w:r w:rsidRPr="00853DCC">
        <w:rPr>
          <w:sz w:val="24"/>
          <w:szCs w:val="24"/>
          <w:rtl/>
        </w:rPr>
        <w:t>960</w:t>
      </w:r>
    </w:p>
    <w:p w:rsidR="000631D9" w:rsidRPr="00853DCC" w:rsidRDefault="000631D9" w:rsidP="00615AA0">
      <w:pPr>
        <w:pStyle w:val="a"/>
        <w:spacing w:line="340" w:lineRule="exact"/>
        <w:ind w:firstLine="0"/>
        <w:rPr>
          <w:sz w:val="24"/>
          <w:szCs w:val="24"/>
          <w:rtl/>
        </w:rPr>
      </w:pPr>
      <w:r w:rsidRPr="00853DCC">
        <w:rPr>
          <w:sz w:val="24"/>
          <w:szCs w:val="24"/>
          <w:rtl/>
        </w:rPr>
        <w:t>باغ رضائیه</w:t>
      </w:r>
      <w:r w:rsidR="007B4087">
        <w:rPr>
          <w:sz w:val="24"/>
          <w:szCs w:val="24"/>
          <w:rtl/>
        </w:rPr>
        <w:t xml:space="preserve">، </w:t>
      </w:r>
      <w:r w:rsidRPr="00853DCC">
        <w:rPr>
          <w:sz w:val="24"/>
          <w:szCs w:val="24"/>
          <w:rtl/>
        </w:rPr>
        <w:t>381</w:t>
      </w:r>
    </w:p>
    <w:p w:rsidR="000631D9" w:rsidRPr="00853DCC" w:rsidRDefault="000631D9" w:rsidP="00615AA0">
      <w:pPr>
        <w:pStyle w:val="a"/>
        <w:spacing w:line="340" w:lineRule="exact"/>
        <w:ind w:firstLine="0"/>
        <w:rPr>
          <w:sz w:val="24"/>
          <w:szCs w:val="24"/>
          <w:rtl/>
        </w:rPr>
      </w:pPr>
      <w:r w:rsidRPr="00853DCC">
        <w:rPr>
          <w:sz w:val="24"/>
          <w:szCs w:val="24"/>
          <w:rtl/>
        </w:rPr>
        <w:t>باغ میرزا سلیمان خان میکده</w:t>
      </w:r>
      <w:r w:rsidR="007B4087">
        <w:rPr>
          <w:sz w:val="24"/>
          <w:szCs w:val="24"/>
          <w:rtl/>
        </w:rPr>
        <w:t xml:space="preserve">، </w:t>
      </w:r>
      <w:r w:rsidRPr="00853DCC">
        <w:rPr>
          <w:sz w:val="24"/>
          <w:szCs w:val="24"/>
          <w:rtl/>
        </w:rPr>
        <w:t>1024</w:t>
      </w:r>
    </w:p>
    <w:p w:rsidR="000631D9" w:rsidRPr="00853DCC" w:rsidRDefault="000631D9" w:rsidP="00615AA0">
      <w:pPr>
        <w:pStyle w:val="a"/>
        <w:spacing w:line="340" w:lineRule="exact"/>
        <w:ind w:firstLine="0"/>
        <w:rPr>
          <w:sz w:val="24"/>
          <w:szCs w:val="24"/>
          <w:rtl/>
        </w:rPr>
      </w:pPr>
      <w:r w:rsidRPr="00853DCC">
        <w:rPr>
          <w:sz w:val="24"/>
          <w:szCs w:val="24"/>
          <w:rtl/>
        </w:rPr>
        <w:t>باغ نایب السلطنه</w:t>
      </w:r>
      <w:r w:rsidR="007B4087">
        <w:rPr>
          <w:sz w:val="24"/>
          <w:szCs w:val="24"/>
          <w:rtl/>
        </w:rPr>
        <w:t xml:space="preserve">، </w:t>
      </w:r>
      <w:r w:rsidRPr="00853DCC">
        <w:rPr>
          <w:sz w:val="24"/>
          <w:szCs w:val="24"/>
          <w:rtl/>
        </w:rPr>
        <w:t>264</w:t>
      </w:r>
    </w:p>
    <w:p w:rsidR="000631D9" w:rsidRPr="00853DCC" w:rsidRDefault="000631D9" w:rsidP="00615AA0">
      <w:pPr>
        <w:pStyle w:val="a"/>
        <w:spacing w:line="340" w:lineRule="exact"/>
        <w:ind w:firstLine="0"/>
        <w:rPr>
          <w:sz w:val="24"/>
          <w:szCs w:val="24"/>
          <w:rtl/>
        </w:rPr>
      </w:pPr>
      <w:r w:rsidRPr="00853DCC">
        <w:rPr>
          <w:sz w:val="24"/>
          <w:szCs w:val="24"/>
          <w:rtl/>
        </w:rPr>
        <w:t>بافقی یزدی</w:t>
      </w:r>
      <w:r w:rsidR="007B4087">
        <w:rPr>
          <w:sz w:val="24"/>
          <w:szCs w:val="24"/>
          <w:rtl/>
        </w:rPr>
        <w:t xml:space="preserve">، </w:t>
      </w:r>
      <w:r w:rsidRPr="00853DCC">
        <w:rPr>
          <w:sz w:val="24"/>
          <w:szCs w:val="24"/>
          <w:rtl/>
        </w:rPr>
        <w:t>شیخ محمدتقی</w:t>
      </w:r>
      <w:r w:rsidR="007B4087">
        <w:rPr>
          <w:sz w:val="24"/>
          <w:szCs w:val="24"/>
          <w:rtl/>
        </w:rPr>
        <w:t xml:space="preserve">، </w:t>
      </w:r>
      <w:r w:rsidRPr="00853DCC">
        <w:rPr>
          <w:sz w:val="24"/>
          <w:szCs w:val="24"/>
          <w:rtl/>
        </w:rPr>
        <w:t>31</w:t>
      </w:r>
      <w:r w:rsidR="007B4087">
        <w:rPr>
          <w:sz w:val="24"/>
          <w:szCs w:val="24"/>
          <w:rtl/>
        </w:rPr>
        <w:t xml:space="preserve">، </w:t>
      </w:r>
      <w:r w:rsidRPr="00853DCC">
        <w:rPr>
          <w:sz w:val="24"/>
          <w:szCs w:val="24"/>
          <w:rtl/>
        </w:rPr>
        <w:t>223</w:t>
      </w:r>
    </w:p>
    <w:p w:rsidR="000631D9" w:rsidRPr="00853DCC" w:rsidRDefault="000631D9" w:rsidP="00615AA0">
      <w:pPr>
        <w:pStyle w:val="a"/>
        <w:spacing w:line="340" w:lineRule="exact"/>
        <w:ind w:firstLine="0"/>
        <w:rPr>
          <w:sz w:val="24"/>
          <w:szCs w:val="24"/>
          <w:rtl/>
        </w:rPr>
      </w:pPr>
      <w:r w:rsidRPr="00853DCC">
        <w:rPr>
          <w:sz w:val="24"/>
          <w:szCs w:val="24"/>
          <w:rtl/>
        </w:rPr>
        <w:t>باقر زاده</w:t>
      </w:r>
      <w:r w:rsidR="007B4087">
        <w:rPr>
          <w:sz w:val="24"/>
          <w:szCs w:val="24"/>
          <w:rtl/>
        </w:rPr>
        <w:t xml:space="preserve">، </w:t>
      </w:r>
      <w:r w:rsidRPr="00853DCC">
        <w:rPr>
          <w:sz w:val="24"/>
          <w:szCs w:val="24"/>
          <w:rtl/>
        </w:rPr>
        <w:t>طاهره</w:t>
      </w:r>
      <w:r w:rsidR="007B4087">
        <w:rPr>
          <w:sz w:val="24"/>
          <w:szCs w:val="24"/>
          <w:rtl/>
        </w:rPr>
        <w:t xml:space="preserve">، </w:t>
      </w:r>
      <w:r w:rsidRPr="00853DCC">
        <w:rPr>
          <w:sz w:val="24"/>
          <w:szCs w:val="24"/>
          <w:rtl/>
        </w:rPr>
        <w:t>569</w:t>
      </w:r>
      <w:r w:rsidR="007B4087">
        <w:rPr>
          <w:sz w:val="24"/>
          <w:szCs w:val="24"/>
          <w:rtl/>
        </w:rPr>
        <w:t xml:space="preserve">، </w:t>
      </w:r>
      <w:r w:rsidRPr="00853DCC">
        <w:rPr>
          <w:sz w:val="24"/>
          <w:szCs w:val="24"/>
          <w:rtl/>
        </w:rPr>
        <w:t>602</w:t>
      </w:r>
    </w:p>
    <w:p w:rsidR="000631D9" w:rsidRPr="00853DCC" w:rsidRDefault="000631D9" w:rsidP="00615AA0">
      <w:pPr>
        <w:pStyle w:val="a"/>
        <w:spacing w:line="340" w:lineRule="exact"/>
        <w:ind w:firstLine="0"/>
        <w:rPr>
          <w:sz w:val="24"/>
          <w:szCs w:val="24"/>
          <w:rtl/>
        </w:rPr>
      </w:pPr>
      <w:r w:rsidRPr="00853DCC">
        <w:rPr>
          <w:sz w:val="24"/>
          <w:szCs w:val="24"/>
          <w:rtl/>
        </w:rPr>
        <w:t>باقر شریف قرشی</w:t>
      </w:r>
      <w:r w:rsidR="007B4087">
        <w:rPr>
          <w:sz w:val="24"/>
          <w:szCs w:val="24"/>
          <w:rtl/>
        </w:rPr>
        <w:t xml:space="preserve">، </w:t>
      </w:r>
      <w:r w:rsidRPr="00853DCC">
        <w:rPr>
          <w:sz w:val="24"/>
          <w:szCs w:val="24"/>
          <w:rtl/>
        </w:rPr>
        <w:t>339</w:t>
      </w:r>
    </w:p>
    <w:p w:rsidR="000631D9" w:rsidRPr="00853DCC" w:rsidRDefault="000631D9" w:rsidP="00615AA0">
      <w:pPr>
        <w:pStyle w:val="a"/>
        <w:spacing w:line="340" w:lineRule="exact"/>
        <w:ind w:firstLine="0"/>
        <w:rPr>
          <w:sz w:val="24"/>
          <w:szCs w:val="24"/>
          <w:rtl/>
        </w:rPr>
      </w:pPr>
      <w:r w:rsidRPr="00853DCC">
        <w:rPr>
          <w:sz w:val="24"/>
          <w:szCs w:val="24"/>
          <w:rtl/>
        </w:rPr>
        <w:t>باقی</w:t>
      </w:r>
      <w:r w:rsidR="007B4087">
        <w:rPr>
          <w:sz w:val="24"/>
          <w:szCs w:val="24"/>
          <w:rtl/>
        </w:rPr>
        <w:t xml:space="preserve">، </w:t>
      </w:r>
      <w:r w:rsidRPr="00853DCC">
        <w:rPr>
          <w:sz w:val="24"/>
          <w:szCs w:val="24"/>
          <w:rtl/>
        </w:rPr>
        <w:t>عمادالدین</w:t>
      </w:r>
      <w:r w:rsidR="007B4087">
        <w:rPr>
          <w:sz w:val="24"/>
          <w:szCs w:val="24"/>
          <w:rtl/>
        </w:rPr>
        <w:t xml:space="preserve">، </w:t>
      </w:r>
      <w:r w:rsidRPr="00853DCC">
        <w:rPr>
          <w:sz w:val="24"/>
          <w:szCs w:val="24"/>
          <w:rtl/>
        </w:rPr>
        <w:t>537</w:t>
      </w:r>
    </w:p>
    <w:p w:rsidR="000631D9" w:rsidRPr="00853DCC" w:rsidRDefault="000631D9" w:rsidP="00615AA0">
      <w:pPr>
        <w:pStyle w:val="a"/>
        <w:spacing w:line="340" w:lineRule="exact"/>
        <w:ind w:firstLine="0"/>
        <w:rPr>
          <w:sz w:val="24"/>
          <w:szCs w:val="24"/>
          <w:rtl/>
        </w:rPr>
      </w:pPr>
      <w:r w:rsidRPr="00853DCC">
        <w:rPr>
          <w:sz w:val="24"/>
          <w:szCs w:val="24"/>
          <w:rtl/>
        </w:rPr>
        <w:t>باکری</w:t>
      </w:r>
      <w:r w:rsidR="007B4087">
        <w:rPr>
          <w:sz w:val="24"/>
          <w:szCs w:val="24"/>
          <w:rtl/>
        </w:rPr>
        <w:t xml:space="preserve">، </w:t>
      </w:r>
      <w:r w:rsidRPr="00853DCC">
        <w:rPr>
          <w:sz w:val="24"/>
          <w:szCs w:val="24"/>
          <w:rtl/>
        </w:rPr>
        <w:t>بهروز (علی)548</w:t>
      </w:r>
    </w:p>
    <w:p w:rsidR="000631D9" w:rsidRPr="00853DCC" w:rsidRDefault="000631D9" w:rsidP="00615AA0">
      <w:pPr>
        <w:pStyle w:val="a"/>
        <w:spacing w:line="340" w:lineRule="exact"/>
        <w:ind w:firstLine="0"/>
        <w:rPr>
          <w:sz w:val="24"/>
          <w:szCs w:val="24"/>
          <w:rtl/>
        </w:rPr>
      </w:pPr>
      <w:r w:rsidRPr="00853DCC">
        <w:rPr>
          <w:sz w:val="24"/>
          <w:szCs w:val="24"/>
          <w:rtl/>
        </w:rPr>
        <w:t>باکری</w:t>
      </w:r>
      <w:r w:rsidR="007B4087">
        <w:rPr>
          <w:sz w:val="24"/>
          <w:szCs w:val="24"/>
          <w:rtl/>
        </w:rPr>
        <w:t xml:space="preserve">، </w:t>
      </w:r>
      <w:r w:rsidRPr="00853DCC">
        <w:rPr>
          <w:sz w:val="24"/>
          <w:szCs w:val="24"/>
          <w:rtl/>
        </w:rPr>
        <w:t>رضا</w:t>
      </w:r>
      <w:r w:rsidR="007B4087">
        <w:rPr>
          <w:sz w:val="24"/>
          <w:szCs w:val="24"/>
          <w:rtl/>
        </w:rPr>
        <w:t xml:space="preserve">، </w:t>
      </w:r>
      <w:r w:rsidRPr="00853DCC">
        <w:rPr>
          <w:sz w:val="24"/>
          <w:szCs w:val="24"/>
          <w:rtl/>
        </w:rPr>
        <w:t>591</w:t>
      </w:r>
    </w:p>
    <w:p w:rsidR="000631D9" w:rsidRPr="00853DCC" w:rsidRDefault="000631D9" w:rsidP="00615AA0">
      <w:pPr>
        <w:pStyle w:val="a"/>
        <w:spacing w:line="340" w:lineRule="exact"/>
        <w:ind w:firstLine="0"/>
        <w:rPr>
          <w:sz w:val="24"/>
          <w:szCs w:val="24"/>
          <w:rtl/>
        </w:rPr>
      </w:pPr>
      <w:r w:rsidRPr="00853DCC">
        <w:rPr>
          <w:sz w:val="24"/>
          <w:szCs w:val="24"/>
          <w:rtl/>
        </w:rPr>
        <w:t>باکری</w:t>
      </w:r>
      <w:r w:rsidR="007B4087">
        <w:rPr>
          <w:sz w:val="24"/>
          <w:szCs w:val="24"/>
          <w:rtl/>
        </w:rPr>
        <w:t xml:space="preserve">، </w:t>
      </w:r>
      <w:r w:rsidRPr="00853DCC">
        <w:rPr>
          <w:sz w:val="24"/>
          <w:szCs w:val="24"/>
          <w:rtl/>
        </w:rPr>
        <w:t>علی</w:t>
      </w:r>
      <w:r w:rsidR="007B4087">
        <w:rPr>
          <w:sz w:val="24"/>
          <w:szCs w:val="24"/>
          <w:rtl/>
        </w:rPr>
        <w:t xml:space="preserve">، </w:t>
      </w:r>
      <w:r w:rsidRPr="00853DCC">
        <w:rPr>
          <w:sz w:val="24"/>
          <w:szCs w:val="24"/>
          <w:rtl/>
        </w:rPr>
        <w:t>547</w:t>
      </w:r>
      <w:r w:rsidR="007B4087">
        <w:rPr>
          <w:sz w:val="24"/>
          <w:szCs w:val="24"/>
          <w:rtl/>
        </w:rPr>
        <w:t xml:space="preserve">، </w:t>
      </w:r>
      <w:r w:rsidRPr="00853DCC">
        <w:rPr>
          <w:sz w:val="24"/>
          <w:szCs w:val="24"/>
          <w:rtl/>
        </w:rPr>
        <w:t>548</w:t>
      </w:r>
      <w:r w:rsidR="007B4087">
        <w:rPr>
          <w:sz w:val="24"/>
          <w:szCs w:val="24"/>
          <w:rtl/>
        </w:rPr>
        <w:t xml:space="preserve">، </w:t>
      </w:r>
      <w:r w:rsidRPr="00853DCC">
        <w:rPr>
          <w:sz w:val="24"/>
          <w:szCs w:val="24"/>
          <w:rtl/>
        </w:rPr>
        <w:t>587</w:t>
      </w:r>
      <w:r w:rsidR="007B4087">
        <w:rPr>
          <w:sz w:val="24"/>
          <w:szCs w:val="24"/>
          <w:rtl/>
        </w:rPr>
        <w:t xml:space="preserve">، </w:t>
      </w:r>
      <w:r w:rsidRPr="00853DCC">
        <w:rPr>
          <w:sz w:val="24"/>
          <w:szCs w:val="24"/>
          <w:rtl/>
        </w:rPr>
        <w:t>591</w:t>
      </w:r>
    </w:p>
    <w:p w:rsidR="000631D9" w:rsidRPr="00853DCC" w:rsidRDefault="000631D9" w:rsidP="00615AA0">
      <w:pPr>
        <w:pStyle w:val="a"/>
        <w:spacing w:line="340" w:lineRule="exact"/>
        <w:ind w:firstLine="0"/>
        <w:rPr>
          <w:sz w:val="24"/>
          <w:szCs w:val="24"/>
          <w:rtl/>
        </w:rPr>
      </w:pPr>
      <w:r w:rsidRPr="00853DCC">
        <w:rPr>
          <w:sz w:val="24"/>
          <w:szCs w:val="24"/>
          <w:rtl/>
        </w:rPr>
        <w:t>باکری</w:t>
      </w:r>
      <w:r w:rsidR="007B4087">
        <w:rPr>
          <w:sz w:val="24"/>
          <w:szCs w:val="24"/>
          <w:rtl/>
        </w:rPr>
        <w:t xml:space="preserve">، </w:t>
      </w:r>
      <w:r w:rsidRPr="00853DCC">
        <w:rPr>
          <w:sz w:val="24"/>
          <w:szCs w:val="24"/>
          <w:rtl/>
        </w:rPr>
        <w:t>مهدی</w:t>
      </w:r>
      <w:r w:rsidR="007B4087">
        <w:rPr>
          <w:sz w:val="24"/>
          <w:szCs w:val="24"/>
          <w:rtl/>
        </w:rPr>
        <w:t xml:space="preserve">، </w:t>
      </w:r>
      <w:r w:rsidRPr="00853DCC">
        <w:rPr>
          <w:sz w:val="24"/>
          <w:szCs w:val="24"/>
          <w:rtl/>
        </w:rPr>
        <w:t>761</w:t>
      </w:r>
    </w:p>
    <w:p w:rsidR="000631D9" w:rsidRPr="00853DCC" w:rsidRDefault="000631D9" w:rsidP="00615AA0">
      <w:pPr>
        <w:pStyle w:val="a"/>
        <w:spacing w:line="340" w:lineRule="exact"/>
        <w:ind w:firstLine="0"/>
        <w:rPr>
          <w:sz w:val="24"/>
          <w:szCs w:val="24"/>
          <w:rtl/>
        </w:rPr>
      </w:pPr>
      <w:r w:rsidRPr="00853DCC">
        <w:rPr>
          <w:sz w:val="24"/>
          <w:szCs w:val="24"/>
          <w:rtl/>
        </w:rPr>
        <w:t>با مخاطب</w:t>
      </w:r>
      <w:r w:rsidR="007B4087">
        <w:rPr>
          <w:sz w:val="24"/>
          <w:szCs w:val="24"/>
          <w:rtl/>
        </w:rPr>
        <w:t xml:space="preserve">‌های </w:t>
      </w:r>
      <w:r w:rsidRPr="00853DCC">
        <w:rPr>
          <w:sz w:val="24"/>
          <w:szCs w:val="24"/>
          <w:rtl/>
        </w:rPr>
        <w:t>آشنا</w:t>
      </w:r>
      <w:r w:rsidR="007B4087">
        <w:rPr>
          <w:sz w:val="24"/>
          <w:szCs w:val="24"/>
          <w:rtl/>
        </w:rPr>
        <w:t xml:space="preserve">، </w:t>
      </w:r>
      <w:r w:rsidRPr="00853DCC">
        <w:rPr>
          <w:sz w:val="24"/>
          <w:szCs w:val="24"/>
          <w:rtl/>
        </w:rPr>
        <w:t>673</w:t>
      </w:r>
    </w:p>
    <w:p w:rsidR="000631D9" w:rsidRPr="00853DCC" w:rsidRDefault="000631D9" w:rsidP="00615AA0">
      <w:pPr>
        <w:pStyle w:val="a"/>
        <w:spacing w:line="340" w:lineRule="exact"/>
        <w:ind w:firstLine="0"/>
        <w:rPr>
          <w:sz w:val="24"/>
          <w:szCs w:val="24"/>
          <w:rtl/>
        </w:rPr>
      </w:pPr>
      <w:r w:rsidRPr="00853DCC">
        <w:rPr>
          <w:sz w:val="24"/>
          <w:szCs w:val="24"/>
          <w:rtl/>
        </w:rPr>
        <w:t>بامداد روشن</w:t>
      </w:r>
      <w:r w:rsidR="007B4087">
        <w:rPr>
          <w:sz w:val="24"/>
          <w:szCs w:val="24"/>
          <w:rtl/>
        </w:rPr>
        <w:t xml:space="preserve">، </w:t>
      </w:r>
      <w:r w:rsidRPr="00853DCC">
        <w:rPr>
          <w:sz w:val="24"/>
          <w:szCs w:val="24"/>
          <w:rtl/>
        </w:rPr>
        <w:t>1037</w:t>
      </w:r>
    </w:p>
    <w:p w:rsidR="000631D9" w:rsidRPr="00853DCC" w:rsidRDefault="000631D9" w:rsidP="00615AA0">
      <w:pPr>
        <w:pStyle w:val="a"/>
        <w:spacing w:line="340" w:lineRule="exact"/>
        <w:ind w:firstLine="0"/>
        <w:rPr>
          <w:sz w:val="24"/>
          <w:szCs w:val="24"/>
          <w:rtl/>
        </w:rPr>
      </w:pPr>
      <w:r w:rsidRPr="00853DCC">
        <w:rPr>
          <w:sz w:val="24"/>
          <w:szCs w:val="24"/>
          <w:rtl/>
        </w:rPr>
        <w:t>بامن به خوزستان بیایید (شرح جنایات انگلیسی</w:t>
      </w:r>
      <w:r w:rsidR="00541890">
        <w:rPr>
          <w:sz w:val="24"/>
          <w:szCs w:val="24"/>
          <w:rtl/>
        </w:rPr>
        <w:t>‌ها،</w:t>
      </w:r>
      <w:r w:rsidR="007B4087">
        <w:rPr>
          <w:sz w:val="24"/>
          <w:szCs w:val="24"/>
          <w:rtl/>
        </w:rPr>
        <w:t xml:space="preserve"> </w:t>
      </w:r>
      <w:r w:rsidRPr="00853DCC">
        <w:rPr>
          <w:sz w:val="24"/>
          <w:szCs w:val="24"/>
          <w:rtl/>
        </w:rPr>
        <w:t>435</w:t>
      </w:r>
    </w:p>
    <w:p w:rsidR="000631D9" w:rsidRPr="00853DCC" w:rsidRDefault="000631D9" w:rsidP="00615AA0">
      <w:pPr>
        <w:pStyle w:val="a"/>
        <w:spacing w:line="340" w:lineRule="exact"/>
        <w:ind w:firstLine="0"/>
        <w:rPr>
          <w:sz w:val="24"/>
          <w:szCs w:val="24"/>
          <w:rtl/>
        </w:rPr>
      </w:pPr>
      <w:r w:rsidRPr="00853DCC">
        <w:rPr>
          <w:sz w:val="24"/>
          <w:szCs w:val="24"/>
          <w:rtl/>
        </w:rPr>
        <w:t>بانک صادرات</w:t>
      </w:r>
      <w:r w:rsidR="007B4087">
        <w:rPr>
          <w:sz w:val="24"/>
          <w:szCs w:val="24"/>
          <w:rtl/>
        </w:rPr>
        <w:t xml:space="preserve">، </w:t>
      </w:r>
      <w:r w:rsidRPr="00853DCC">
        <w:rPr>
          <w:sz w:val="24"/>
          <w:szCs w:val="24"/>
          <w:rtl/>
        </w:rPr>
        <w:t>216</w:t>
      </w:r>
      <w:r w:rsidR="007B4087">
        <w:rPr>
          <w:sz w:val="24"/>
          <w:szCs w:val="24"/>
          <w:rtl/>
        </w:rPr>
        <w:t xml:space="preserve">، </w:t>
      </w:r>
      <w:r w:rsidRPr="00853DCC">
        <w:rPr>
          <w:sz w:val="24"/>
          <w:szCs w:val="24"/>
          <w:rtl/>
        </w:rPr>
        <w:t>306</w:t>
      </w:r>
    </w:p>
    <w:p w:rsidR="000631D9" w:rsidRPr="00853DCC" w:rsidRDefault="000631D9" w:rsidP="00615AA0">
      <w:pPr>
        <w:pStyle w:val="a"/>
        <w:spacing w:line="340" w:lineRule="exact"/>
        <w:ind w:firstLine="0"/>
        <w:rPr>
          <w:sz w:val="24"/>
          <w:szCs w:val="24"/>
          <w:rtl/>
        </w:rPr>
      </w:pPr>
      <w:r w:rsidRPr="00853DCC">
        <w:rPr>
          <w:sz w:val="24"/>
          <w:szCs w:val="24"/>
          <w:rtl/>
        </w:rPr>
        <w:t>بانک مرکزی</w:t>
      </w:r>
      <w:r w:rsidR="007B4087">
        <w:rPr>
          <w:sz w:val="24"/>
          <w:szCs w:val="24"/>
          <w:rtl/>
        </w:rPr>
        <w:t xml:space="preserve">، </w:t>
      </w:r>
      <w:r w:rsidRPr="00853DCC">
        <w:rPr>
          <w:sz w:val="24"/>
          <w:szCs w:val="24"/>
          <w:rtl/>
        </w:rPr>
        <w:t>165</w:t>
      </w:r>
    </w:p>
    <w:p w:rsidR="000631D9" w:rsidRPr="00853DCC" w:rsidRDefault="000631D9" w:rsidP="00615AA0">
      <w:pPr>
        <w:pStyle w:val="a"/>
        <w:spacing w:line="340" w:lineRule="exact"/>
        <w:ind w:firstLine="0"/>
        <w:rPr>
          <w:sz w:val="24"/>
          <w:szCs w:val="24"/>
          <w:rtl/>
        </w:rPr>
      </w:pPr>
      <w:r w:rsidRPr="00853DCC">
        <w:rPr>
          <w:sz w:val="24"/>
          <w:szCs w:val="24"/>
          <w:rtl/>
        </w:rPr>
        <w:t>بانوی اسلامی</w:t>
      </w:r>
      <w:r w:rsidR="007B4087">
        <w:rPr>
          <w:sz w:val="24"/>
          <w:szCs w:val="24"/>
          <w:rtl/>
        </w:rPr>
        <w:t xml:space="preserve">، </w:t>
      </w:r>
      <w:r w:rsidRPr="00853DCC">
        <w:rPr>
          <w:sz w:val="24"/>
          <w:szCs w:val="24"/>
          <w:rtl/>
        </w:rPr>
        <w:t>447</w:t>
      </w:r>
    </w:p>
    <w:p w:rsidR="000631D9" w:rsidRPr="00853DCC" w:rsidRDefault="000631D9" w:rsidP="00615AA0">
      <w:pPr>
        <w:pStyle w:val="a"/>
        <w:spacing w:line="340" w:lineRule="exact"/>
        <w:ind w:firstLine="0"/>
        <w:rPr>
          <w:sz w:val="24"/>
          <w:szCs w:val="24"/>
          <w:rtl/>
        </w:rPr>
      </w:pPr>
      <w:r w:rsidRPr="00853DCC">
        <w:rPr>
          <w:sz w:val="24"/>
          <w:szCs w:val="24"/>
          <w:rtl/>
        </w:rPr>
        <w:t>بانویی نمونه از خاندانی بزرگ</w:t>
      </w:r>
      <w:r w:rsidR="007B4087">
        <w:rPr>
          <w:sz w:val="24"/>
          <w:szCs w:val="24"/>
          <w:rtl/>
        </w:rPr>
        <w:t xml:space="preserve">، </w:t>
      </w:r>
      <w:r w:rsidRPr="00853DCC">
        <w:rPr>
          <w:sz w:val="24"/>
          <w:szCs w:val="24"/>
          <w:rtl/>
        </w:rPr>
        <w:t>983</w:t>
      </w:r>
    </w:p>
    <w:p w:rsidR="000631D9" w:rsidRPr="00853DCC" w:rsidRDefault="000631D9" w:rsidP="00615AA0">
      <w:pPr>
        <w:pStyle w:val="a"/>
        <w:spacing w:line="340" w:lineRule="exact"/>
        <w:ind w:firstLine="0"/>
        <w:rPr>
          <w:sz w:val="24"/>
          <w:szCs w:val="24"/>
          <w:rtl/>
        </w:rPr>
      </w:pPr>
      <w:r w:rsidRPr="00853DCC">
        <w:rPr>
          <w:sz w:val="24"/>
          <w:szCs w:val="24"/>
          <w:rtl/>
        </w:rPr>
        <w:t>بانه</w:t>
      </w:r>
      <w:r w:rsidR="007B4087">
        <w:rPr>
          <w:sz w:val="24"/>
          <w:szCs w:val="24"/>
          <w:rtl/>
        </w:rPr>
        <w:t xml:space="preserve">، </w:t>
      </w:r>
      <w:r w:rsidRPr="00853DCC">
        <w:rPr>
          <w:sz w:val="24"/>
          <w:szCs w:val="24"/>
          <w:rtl/>
        </w:rPr>
        <w:t>966</w:t>
      </w:r>
    </w:p>
    <w:p w:rsidR="000631D9" w:rsidRPr="00853DCC" w:rsidRDefault="000631D9" w:rsidP="00615AA0">
      <w:pPr>
        <w:pStyle w:val="a"/>
        <w:spacing w:line="340" w:lineRule="exact"/>
        <w:ind w:firstLine="0"/>
        <w:rPr>
          <w:sz w:val="24"/>
          <w:szCs w:val="24"/>
          <w:rtl/>
        </w:rPr>
      </w:pPr>
      <w:r w:rsidRPr="00853DCC">
        <w:rPr>
          <w:sz w:val="24"/>
          <w:szCs w:val="24"/>
          <w:rtl/>
        </w:rPr>
        <w:t>باهری</w:t>
      </w:r>
      <w:r w:rsidR="007B4087">
        <w:rPr>
          <w:sz w:val="24"/>
          <w:szCs w:val="24"/>
          <w:rtl/>
        </w:rPr>
        <w:t xml:space="preserve">، </w:t>
      </w:r>
      <w:r w:rsidRPr="00853DCC">
        <w:rPr>
          <w:sz w:val="24"/>
          <w:szCs w:val="24"/>
          <w:rtl/>
        </w:rPr>
        <w:t>محمد</w:t>
      </w:r>
      <w:r w:rsidR="007B4087">
        <w:rPr>
          <w:sz w:val="24"/>
          <w:szCs w:val="24"/>
          <w:rtl/>
        </w:rPr>
        <w:t xml:space="preserve">، </w:t>
      </w:r>
      <w:r w:rsidRPr="00853DCC">
        <w:rPr>
          <w:sz w:val="24"/>
          <w:szCs w:val="24"/>
          <w:rtl/>
        </w:rPr>
        <w:t>144</w:t>
      </w:r>
    </w:p>
    <w:p w:rsidR="000631D9" w:rsidRPr="00853DCC" w:rsidRDefault="000631D9" w:rsidP="00615AA0">
      <w:pPr>
        <w:pStyle w:val="a"/>
        <w:spacing w:line="340" w:lineRule="exact"/>
        <w:ind w:firstLine="0"/>
        <w:rPr>
          <w:sz w:val="24"/>
          <w:szCs w:val="24"/>
          <w:rtl/>
        </w:rPr>
      </w:pPr>
      <w:r w:rsidRPr="00853DCC">
        <w:rPr>
          <w:sz w:val="24"/>
          <w:szCs w:val="24"/>
          <w:rtl/>
        </w:rPr>
        <w:t>باهماد آزادگان</w:t>
      </w:r>
      <w:r w:rsidR="007B4087">
        <w:rPr>
          <w:sz w:val="24"/>
          <w:szCs w:val="24"/>
          <w:rtl/>
        </w:rPr>
        <w:t xml:space="preserve">، </w:t>
      </w:r>
      <w:r w:rsidRPr="00853DCC">
        <w:rPr>
          <w:sz w:val="24"/>
          <w:szCs w:val="24"/>
          <w:rtl/>
        </w:rPr>
        <w:t>30</w:t>
      </w:r>
    </w:p>
    <w:p w:rsidR="000631D9" w:rsidRPr="00853DCC" w:rsidRDefault="000631D9" w:rsidP="00615AA0">
      <w:pPr>
        <w:pStyle w:val="a"/>
        <w:spacing w:line="340" w:lineRule="exact"/>
        <w:ind w:firstLine="0"/>
        <w:rPr>
          <w:sz w:val="24"/>
          <w:szCs w:val="24"/>
          <w:rtl/>
        </w:rPr>
      </w:pPr>
      <w:r w:rsidRPr="00853DCC">
        <w:rPr>
          <w:sz w:val="24"/>
          <w:szCs w:val="24"/>
          <w:rtl/>
        </w:rPr>
        <w:t>باهنر</w:t>
      </w:r>
      <w:r w:rsidR="007B4087">
        <w:rPr>
          <w:sz w:val="24"/>
          <w:szCs w:val="24"/>
          <w:rtl/>
        </w:rPr>
        <w:t xml:space="preserve">، </w:t>
      </w:r>
      <w:r w:rsidRPr="00853DCC">
        <w:rPr>
          <w:sz w:val="24"/>
          <w:szCs w:val="24"/>
          <w:rtl/>
        </w:rPr>
        <w:t>محمدجواد</w:t>
      </w:r>
      <w:r w:rsidR="007B4087">
        <w:rPr>
          <w:sz w:val="24"/>
          <w:szCs w:val="24"/>
          <w:rtl/>
        </w:rPr>
        <w:t xml:space="preserve">، </w:t>
      </w:r>
      <w:r w:rsidRPr="00853DCC">
        <w:rPr>
          <w:sz w:val="24"/>
          <w:szCs w:val="24"/>
          <w:rtl/>
        </w:rPr>
        <w:t>92</w:t>
      </w:r>
      <w:r w:rsidR="007B4087">
        <w:rPr>
          <w:sz w:val="24"/>
          <w:szCs w:val="24"/>
          <w:rtl/>
        </w:rPr>
        <w:t xml:space="preserve">، </w:t>
      </w:r>
      <w:r w:rsidRPr="00853DCC">
        <w:rPr>
          <w:sz w:val="24"/>
          <w:szCs w:val="24"/>
          <w:rtl/>
        </w:rPr>
        <w:t>153</w:t>
      </w:r>
      <w:r w:rsidR="007B4087">
        <w:rPr>
          <w:sz w:val="24"/>
          <w:szCs w:val="24"/>
          <w:rtl/>
        </w:rPr>
        <w:t xml:space="preserve">، </w:t>
      </w:r>
      <w:r w:rsidRPr="00853DCC">
        <w:rPr>
          <w:sz w:val="24"/>
          <w:szCs w:val="24"/>
          <w:rtl/>
        </w:rPr>
        <w:t>165</w:t>
      </w:r>
      <w:r w:rsidR="007B4087">
        <w:rPr>
          <w:sz w:val="24"/>
          <w:szCs w:val="24"/>
          <w:rtl/>
        </w:rPr>
        <w:t xml:space="preserve">، </w:t>
      </w:r>
      <w:r w:rsidRPr="00853DCC">
        <w:rPr>
          <w:sz w:val="24"/>
          <w:szCs w:val="24"/>
          <w:rtl/>
        </w:rPr>
        <w:t>207</w:t>
      </w:r>
      <w:r w:rsidR="007B4087">
        <w:rPr>
          <w:sz w:val="24"/>
          <w:szCs w:val="24"/>
          <w:rtl/>
        </w:rPr>
        <w:t xml:space="preserve">، </w:t>
      </w:r>
      <w:r w:rsidRPr="00853DCC">
        <w:rPr>
          <w:sz w:val="24"/>
          <w:szCs w:val="24"/>
          <w:rtl/>
        </w:rPr>
        <w:t>372</w:t>
      </w:r>
      <w:r w:rsidR="007B4087">
        <w:rPr>
          <w:sz w:val="24"/>
          <w:szCs w:val="24"/>
          <w:rtl/>
        </w:rPr>
        <w:t xml:space="preserve">، </w:t>
      </w:r>
      <w:r w:rsidRPr="00853DCC">
        <w:rPr>
          <w:sz w:val="24"/>
          <w:szCs w:val="24"/>
          <w:rtl/>
        </w:rPr>
        <w:t>376</w:t>
      </w:r>
      <w:r w:rsidR="007B4087">
        <w:rPr>
          <w:sz w:val="24"/>
          <w:szCs w:val="24"/>
          <w:rtl/>
        </w:rPr>
        <w:t xml:space="preserve">، </w:t>
      </w:r>
      <w:r w:rsidRPr="00853DCC">
        <w:rPr>
          <w:sz w:val="24"/>
          <w:szCs w:val="24"/>
          <w:rtl/>
        </w:rPr>
        <w:t>379</w:t>
      </w:r>
      <w:r w:rsidR="007B4087">
        <w:rPr>
          <w:sz w:val="24"/>
          <w:szCs w:val="24"/>
          <w:rtl/>
        </w:rPr>
        <w:t xml:space="preserve">، </w:t>
      </w:r>
      <w:r w:rsidRPr="00853DCC">
        <w:rPr>
          <w:sz w:val="24"/>
          <w:szCs w:val="24"/>
          <w:rtl/>
        </w:rPr>
        <w:t>391</w:t>
      </w:r>
      <w:r w:rsidR="007B4087">
        <w:rPr>
          <w:sz w:val="24"/>
          <w:szCs w:val="24"/>
          <w:rtl/>
        </w:rPr>
        <w:t xml:space="preserve">، </w:t>
      </w:r>
      <w:r w:rsidRPr="00853DCC">
        <w:rPr>
          <w:sz w:val="24"/>
          <w:szCs w:val="24"/>
          <w:rtl/>
        </w:rPr>
        <w:t>409</w:t>
      </w:r>
      <w:r w:rsidR="007B4087">
        <w:rPr>
          <w:sz w:val="24"/>
          <w:szCs w:val="24"/>
          <w:rtl/>
        </w:rPr>
        <w:t xml:space="preserve">، </w:t>
      </w:r>
      <w:r w:rsidRPr="00853DCC">
        <w:rPr>
          <w:sz w:val="24"/>
          <w:szCs w:val="24"/>
          <w:rtl/>
        </w:rPr>
        <w:t>411</w:t>
      </w:r>
      <w:r w:rsidR="007B4087">
        <w:rPr>
          <w:sz w:val="24"/>
          <w:szCs w:val="24"/>
          <w:rtl/>
        </w:rPr>
        <w:t xml:space="preserve">، </w:t>
      </w:r>
      <w:r w:rsidRPr="00853DCC">
        <w:rPr>
          <w:sz w:val="24"/>
          <w:szCs w:val="24"/>
          <w:rtl/>
        </w:rPr>
        <w:t>422ع 423</w:t>
      </w:r>
      <w:r w:rsidR="007B4087">
        <w:rPr>
          <w:sz w:val="24"/>
          <w:szCs w:val="24"/>
          <w:rtl/>
        </w:rPr>
        <w:t xml:space="preserve">، </w:t>
      </w:r>
      <w:r w:rsidRPr="00853DCC">
        <w:rPr>
          <w:sz w:val="24"/>
          <w:szCs w:val="24"/>
          <w:rtl/>
        </w:rPr>
        <w:t>426</w:t>
      </w:r>
      <w:r w:rsidR="007B4087">
        <w:rPr>
          <w:sz w:val="24"/>
          <w:szCs w:val="24"/>
          <w:rtl/>
        </w:rPr>
        <w:t xml:space="preserve">، </w:t>
      </w:r>
      <w:r w:rsidRPr="00853DCC">
        <w:rPr>
          <w:sz w:val="24"/>
          <w:szCs w:val="24"/>
          <w:rtl/>
        </w:rPr>
        <w:t>429</w:t>
      </w:r>
      <w:r w:rsidR="007B4087">
        <w:rPr>
          <w:sz w:val="24"/>
          <w:szCs w:val="24"/>
          <w:rtl/>
        </w:rPr>
        <w:t xml:space="preserve">، </w:t>
      </w:r>
      <w:r w:rsidRPr="00853DCC">
        <w:rPr>
          <w:sz w:val="24"/>
          <w:szCs w:val="24"/>
          <w:rtl/>
        </w:rPr>
        <w:t>458</w:t>
      </w:r>
      <w:r w:rsidR="007B4087">
        <w:rPr>
          <w:sz w:val="24"/>
          <w:szCs w:val="24"/>
          <w:rtl/>
        </w:rPr>
        <w:t xml:space="preserve">، </w:t>
      </w:r>
      <w:r w:rsidRPr="00853DCC">
        <w:rPr>
          <w:sz w:val="24"/>
          <w:szCs w:val="24"/>
          <w:rtl/>
        </w:rPr>
        <w:t>469</w:t>
      </w:r>
      <w:r w:rsidR="007B4087">
        <w:rPr>
          <w:sz w:val="24"/>
          <w:szCs w:val="24"/>
          <w:rtl/>
        </w:rPr>
        <w:t xml:space="preserve">، </w:t>
      </w:r>
      <w:r w:rsidRPr="00853DCC">
        <w:rPr>
          <w:sz w:val="24"/>
          <w:szCs w:val="24"/>
          <w:rtl/>
        </w:rPr>
        <w:t>484</w:t>
      </w:r>
      <w:r w:rsidR="007B4087">
        <w:rPr>
          <w:sz w:val="24"/>
          <w:szCs w:val="24"/>
          <w:rtl/>
        </w:rPr>
        <w:t xml:space="preserve">، </w:t>
      </w:r>
      <w:r w:rsidRPr="00853DCC">
        <w:rPr>
          <w:sz w:val="24"/>
          <w:szCs w:val="24"/>
          <w:rtl/>
        </w:rPr>
        <w:t>492</w:t>
      </w:r>
      <w:r w:rsidR="007B4087">
        <w:rPr>
          <w:sz w:val="24"/>
          <w:szCs w:val="24"/>
          <w:rtl/>
        </w:rPr>
        <w:t xml:space="preserve">، </w:t>
      </w:r>
      <w:r w:rsidRPr="00853DCC">
        <w:rPr>
          <w:sz w:val="24"/>
          <w:szCs w:val="24"/>
          <w:rtl/>
        </w:rPr>
        <w:t>495</w:t>
      </w:r>
      <w:r w:rsidR="007B4087">
        <w:rPr>
          <w:sz w:val="24"/>
          <w:szCs w:val="24"/>
          <w:rtl/>
        </w:rPr>
        <w:t xml:space="preserve">، </w:t>
      </w:r>
      <w:r w:rsidRPr="00853DCC">
        <w:rPr>
          <w:sz w:val="24"/>
          <w:szCs w:val="24"/>
          <w:rtl/>
        </w:rPr>
        <w:t>658</w:t>
      </w:r>
      <w:r w:rsidR="007B4087">
        <w:rPr>
          <w:sz w:val="24"/>
          <w:szCs w:val="24"/>
          <w:rtl/>
        </w:rPr>
        <w:t xml:space="preserve">، </w:t>
      </w:r>
      <w:r w:rsidRPr="00853DCC">
        <w:rPr>
          <w:sz w:val="24"/>
          <w:szCs w:val="24"/>
          <w:rtl/>
        </w:rPr>
        <w:t>659</w:t>
      </w:r>
      <w:r w:rsidR="007B4087">
        <w:rPr>
          <w:sz w:val="24"/>
          <w:szCs w:val="24"/>
          <w:rtl/>
        </w:rPr>
        <w:t xml:space="preserve">، </w:t>
      </w:r>
      <w:r w:rsidRPr="00853DCC">
        <w:rPr>
          <w:sz w:val="24"/>
          <w:szCs w:val="24"/>
          <w:rtl/>
        </w:rPr>
        <w:t>660</w:t>
      </w:r>
      <w:r w:rsidR="007B4087">
        <w:rPr>
          <w:sz w:val="24"/>
          <w:szCs w:val="24"/>
          <w:rtl/>
        </w:rPr>
        <w:t xml:space="preserve">، </w:t>
      </w:r>
      <w:r w:rsidRPr="00853DCC">
        <w:rPr>
          <w:sz w:val="24"/>
          <w:szCs w:val="24"/>
          <w:rtl/>
        </w:rPr>
        <w:t>665</w:t>
      </w:r>
      <w:r w:rsidR="007B4087">
        <w:rPr>
          <w:sz w:val="24"/>
          <w:szCs w:val="24"/>
          <w:rtl/>
        </w:rPr>
        <w:t xml:space="preserve">، </w:t>
      </w:r>
      <w:r w:rsidRPr="00853DCC">
        <w:rPr>
          <w:sz w:val="24"/>
          <w:szCs w:val="24"/>
          <w:rtl/>
        </w:rPr>
        <w:t>669</w:t>
      </w:r>
      <w:r w:rsidR="007B4087">
        <w:rPr>
          <w:sz w:val="24"/>
          <w:szCs w:val="24"/>
          <w:rtl/>
        </w:rPr>
        <w:t xml:space="preserve">، </w:t>
      </w:r>
      <w:r w:rsidRPr="00853DCC">
        <w:rPr>
          <w:sz w:val="24"/>
          <w:szCs w:val="24"/>
          <w:rtl/>
        </w:rPr>
        <w:t>688</w:t>
      </w:r>
      <w:r w:rsidR="007B4087">
        <w:rPr>
          <w:sz w:val="24"/>
          <w:szCs w:val="24"/>
          <w:rtl/>
        </w:rPr>
        <w:t xml:space="preserve">، </w:t>
      </w:r>
      <w:r w:rsidRPr="00853DCC">
        <w:rPr>
          <w:sz w:val="24"/>
          <w:szCs w:val="24"/>
          <w:rtl/>
        </w:rPr>
        <w:t>722</w:t>
      </w:r>
      <w:r w:rsidR="007B4087">
        <w:rPr>
          <w:sz w:val="24"/>
          <w:szCs w:val="24"/>
          <w:rtl/>
        </w:rPr>
        <w:t xml:space="preserve">، </w:t>
      </w:r>
      <w:r w:rsidRPr="00853DCC">
        <w:rPr>
          <w:sz w:val="24"/>
          <w:szCs w:val="24"/>
          <w:rtl/>
        </w:rPr>
        <w:t>724</w:t>
      </w:r>
      <w:r w:rsidR="007B4087">
        <w:rPr>
          <w:sz w:val="24"/>
          <w:szCs w:val="24"/>
          <w:rtl/>
        </w:rPr>
        <w:t xml:space="preserve">، </w:t>
      </w:r>
      <w:r w:rsidRPr="00853DCC">
        <w:rPr>
          <w:sz w:val="24"/>
          <w:szCs w:val="24"/>
          <w:rtl/>
        </w:rPr>
        <w:t>725</w:t>
      </w:r>
      <w:r w:rsidR="007B4087">
        <w:rPr>
          <w:sz w:val="24"/>
          <w:szCs w:val="24"/>
          <w:rtl/>
        </w:rPr>
        <w:t xml:space="preserve">، </w:t>
      </w:r>
      <w:r w:rsidRPr="00853DCC">
        <w:rPr>
          <w:sz w:val="24"/>
          <w:szCs w:val="24"/>
          <w:rtl/>
        </w:rPr>
        <w:t>764ـ766</w:t>
      </w:r>
      <w:r w:rsidR="007B4087">
        <w:rPr>
          <w:sz w:val="24"/>
          <w:szCs w:val="24"/>
          <w:rtl/>
        </w:rPr>
        <w:t xml:space="preserve">، </w:t>
      </w:r>
      <w:r w:rsidRPr="00853DCC">
        <w:rPr>
          <w:sz w:val="24"/>
          <w:szCs w:val="24"/>
          <w:rtl/>
        </w:rPr>
        <w:t>767</w:t>
      </w:r>
      <w:r w:rsidR="007B4087">
        <w:rPr>
          <w:sz w:val="24"/>
          <w:szCs w:val="24"/>
          <w:rtl/>
        </w:rPr>
        <w:t xml:space="preserve">، </w:t>
      </w:r>
      <w:r w:rsidRPr="00853DCC">
        <w:rPr>
          <w:sz w:val="24"/>
          <w:szCs w:val="24"/>
          <w:rtl/>
        </w:rPr>
        <w:t>769</w:t>
      </w:r>
      <w:r w:rsidR="007B4087">
        <w:rPr>
          <w:sz w:val="24"/>
          <w:szCs w:val="24"/>
          <w:rtl/>
        </w:rPr>
        <w:t xml:space="preserve">، </w:t>
      </w:r>
      <w:r w:rsidRPr="00853DCC">
        <w:rPr>
          <w:sz w:val="24"/>
          <w:szCs w:val="24"/>
          <w:rtl/>
        </w:rPr>
        <w:t>771</w:t>
      </w:r>
      <w:r w:rsidR="007B4087">
        <w:rPr>
          <w:sz w:val="24"/>
          <w:szCs w:val="24"/>
          <w:rtl/>
        </w:rPr>
        <w:t xml:space="preserve">، </w:t>
      </w:r>
      <w:r w:rsidRPr="00853DCC">
        <w:rPr>
          <w:sz w:val="24"/>
          <w:szCs w:val="24"/>
          <w:rtl/>
        </w:rPr>
        <w:t>772</w:t>
      </w:r>
      <w:r w:rsidR="007B4087">
        <w:rPr>
          <w:sz w:val="24"/>
          <w:szCs w:val="24"/>
          <w:rtl/>
        </w:rPr>
        <w:t xml:space="preserve">، </w:t>
      </w:r>
      <w:r w:rsidRPr="00853DCC">
        <w:rPr>
          <w:sz w:val="24"/>
          <w:szCs w:val="24"/>
          <w:rtl/>
        </w:rPr>
        <w:t>797</w:t>
      </w:r>
      <w:r w:rsidR="007B4087">
        <w:rPr>
          <w:sz w:val="24"/>
          <w:szCs w:val="24"/>
          <w:rtl/>
        </w:rPr>
        <w:t xml:space="preserve">، </w:t>
      </w:r>
      <w:r w:rsidRPr="00853DCC">
        <w:rPr>
          <w:sz w:val="24"/>
          <w:szCs w:val="24"/>
          <w:rtl/>
        </w:rPr>
        <w:t>899</w:t>
      </w:r>
      <w:r w:rsidR="007B4087">
        <w:rPr>
          <w:sz w:val="24"/>
          <w:szCs w:val="24"/>
          <w:rtl/>
        </w:rPr>
        <w:t xml:space="preserve">، </w:t>
      </w:r>
      <w:r w:rsidRPr="00853DCC">
        <w:rPr>
          <w:sz w:val="24"/>
          <w:szCs w:val="24"/>
          <w:rtl/>
        </w:rPr>
        <w:t>970</w:t>
      </w:r>
      <w:r w:rsidR="007B4087">
        <w:rPr>
          <w:sz w:val="24"/>
          <w:szCs w:val="24"/>
          <w:rtl/>
        </w:rPr>
        <w:t xml:space="preserve">، </w:t>
      </w:r>
      <w:r w:rsidRPr="00853DCC">
        <w:rPr>
          <w:sz w:val="24"/>
          <w:szCs w:val="24"/>
          <w:rtl/>
        </w:rPr>
        <w:t>971</w:t>
      </w:r>
    </w:p>
    <w:p w:rsidR="000631D9" w:rsidRPr="00853DCC" w:rsidRDefault="000631D9" w:rsidP="00615AA0">
      <w:pPr>
        <w:pStyle w:val="a"/>
        <w:spacing w:line="340" w:lineRule="exact"/>
        <w:ind w:firstLine="0"/>
        <w:rPr>
          <w:sz w:val="24"/>
          <w:szCs w:val="24"/>
          <w:rtl/>
        </w:rPr>
      </w:pPr>
      <w:r w:rsidRPr="00853DCC">
        <w:rPr>
          <w:sz w:val="24"/>
          <w:szCs w:val="24"/>
          <w:rtl/>
        </w:rPr>
        <w:t>بجنوردی</w:t>
      </w:r>
      <w:r w:rsidR="007B4087">
        <w:rPr>
          <w:sz w:val="24"/>
          <w:szCs w:val="24"/>
          <w:rtl/>
        </w:rPr>
        <w:t xml:space="preserve">، </w:t>
      </w:r>
      <w:r w:rsidRPr="00853DCC">
        <w:rPr>
          <w:sz w:val="24"/>
          <w:szCs w:val="24"/>
          <w:rtl/>
        </w:rPr>
        <w:t>محمدباقر</w:t>
      </w:r>
      <w:r w:rsidR="007B4087">
        <w:rPr>
          <w:sz w:val="24"/>
          <w:szCs w:val="24"/>
          <w:rtl/>
        </w:rPr>
        <w:t xml:space="preserve">، </w:t>
      </w:r>
      <w:r w:rsidRPr="00853DCC">
        <w:rPr>
          <w:sz w:val="24"/>
          <w:szCs w:val="24"/>
          <w:rtl/>
        </w:rPr>
        <w:t>464</w:t>
      </w:r>
    </w:p>
    <w:p w:rsidR="000631D9" w:rsidRPr="00853DCC" w:rsidRDefault="000631D9" w:rsidP="00615AA0">
      <w:pPr>
        <w:pStyle w:val="a"/>
        <w:spacing w:line="340" w:lineRule="exact"/>
        <w:ind w:firstLine="0"/>
        <w:rPr>
          <w:sz w:val="24"/>
          <w:szCs w:val="24"/>
          <w:rtl/>
        </w:rPr>
      </w:pPr>
      <w:r w:rsidRPr="00853DCC">
        <w:rPr>
          <w:sz w:val="24"/>
          <w:szCs w:val="24"/>
          <w:rtl/>
        </w:rPr>
        <w:t>بجنوردی</w:t>
      </w:r>
      <w:r w:rsidR="007B4087">
        <w:rPr>
          <w:sz w:val="24"/>
          <w:szCs w:val="24"/>
          <w:rtl/>
        </w:rPr>
        <w:t xml:space="preserve">، </w:t>
      </w:r>
      <w:r w:rsidRPr="00853DCC">
        <w:rPr>
          <w:sz w:val="24"/>
          <w:szCs w:val="24"/>
          <w:rtl/>
        </w:rPr>
        <w:t>محمدکاظم</w:t>
      </w:r>
      <w:r w:rsidR="007B4087">
        <w:rPr>
          <w:sz w:val="24"/>
          <w:szCs w:val="24"/>
          <w:rtl/>
        </w:rPr>
        <w:t xml:space="preserve">، </w:t>
      </w:r>
      <w:r w:rsidRPr="00853DCC">
        <w:rPr>
          <w:sz w:val="24"/>
          <w:szCs w:val="24"/>
          <w:rtl/>
        </w:rPr>
        <w:t>471</w:t>
      </w:r>
      <w:r w:rsidR="007B4087">
        <w:rPr>
          <w:sz w:val="24"/>
          <w:szCs w:val="24"/>
          <w:rtl/>
        </w:rPr>
        <w:t xml:space="preserve">، </w:t>
      </w:r>
      <w:r w:rsidRPr="00853DCC">
        <w:rPr>
          <w:sz w:val="24"/>
          <w:szCs w:val="24"/>
          <w:rtl/>
        </w:rPr>
        <w:t>472</w:t>
      </w:r>
      <w:r w:rsidR="007B4087">
        <w:rPr>
          <w:sz w:val="24"/>
          <w:szCs w:val="24"/>
          <w:rtl/>
        </w:rPr>
        <w:t xml:space="preserve">، </w:t>
      </w:r>
      <w:r w:rsidRPr="00853DCC">
        <w:rPr>
          <w:sz w:val="24"/>
          <w:szCs w:val="24"/>
          <w:rtl/>
        </w:rPr>
        <w:t>565</w:t>
      </w:r>
      <w:r w:rsidR="007B4087">
        <w:rPr>
          <w:sz w:val="24"/>
          <w:szCs w:val="24"/>
          <w:rtl/>
        </w:rPr>
        <w:t xml:space="preserve">، </w:t>
      </w:r>
      <w:r w:rsidRPr="00853DCC">
        <w:rPr>
          <w:sz w:val="24"/>
          <w:szCs w:val="24"/>
          <w:rtl/>
        </w:rPr>
        <w:t>644</w:t>
      </w:r>
    </w:p>
    <w:p w:rsidR="000631D9" w:rsidRPr="00853DCC" w:rsidRDefault="000631D9" w:rsidP="00615AA0">
      <w:pPr>
        <w:pStyle w:val="a"/>
        <w:spacing w:line="340" w:lineRule="exact"/>
        <w:ind w:firstLine="0"/>
        <w:rPr>
          <w:sz w:val="24"/>
          <w:szCs w:val="24"/>
          <w:rtl/>
        </w:rPr>
      </w:pPr>
      <w:r w:rsidRPr="00853DCC">
        <w:rPr>
          <w:sz w:val="24"/>
          <w:szCs w:val="24"/>
          <w:rtl/>
        </w:rPr>
        <w:t>بجنوردی</w:t>
      </w:r>
      <w:r w:rsidR="007B4087">
        <w:rPr>
          <w:sz w:val="24"/>
          <w:szCs w:val="24"/>
          <w:rtl/>
        </w:rPr>
        <w:t xml:space="preserve">، </w:t>
      </w:r>
      <w:r w:rsidRPr="00853DCC">
        <w:rPr>
          <w:sz w:val="24"/>
          <w:szCs w:val="24"/>
          <w:rtl/>
        </w:rPr>
        <w:t>میرزا حس</w:t>
      </w:r>
      <w:r w:rsidR="007B4087">
        <w:rPr>
          <w:sz w:val="24"/>
          <w:szCs w:val="24"/>
          <w:rtl/>
        </w:rPr>
        <w:t xml:space="preserve">، </w:t>
      </w:r>
      <w:r w:rsidRPr="00853DCC">
        <w:rPr>
          <w:sz w:val="24"/>
          <w:szCs w:val="24"/>
          <w:rtl/>
        </w:rPr>
        <w:t>471</w:t>
      </w:r>
    </w:p>
    <w:p w:rsidR="000631D9" w:rsidRPr="00853DCC" w:rsidRDefault="000631D9" w:rsidP="00615AA0">
      <w:pPr>
        <w:pStyle w:val="a"/>
        <w:spacing w:line="340" w:lineRule="exact"/>
        <w:ind w:firstLine="0"/>
        <w:rPr>
          <w:sz w:val="24"/>
          <w:szCs w:val="24"/>
          <w:rtl/>
        </w:rPr>
      </w:pPr>
      <w:r w:rsidRPr="00853DCC">
        <w:rPr>
          <w:sz w:val="24"/>
          <w:szCs w:val="24"/>
          <w:rtl/>
        </w:rPr>
        <w:t>بچه</w:t>
      </w:r>
      <w:r w:rsidR="007B4087">
        <w:rPr>
          <w:sz w:val="24"/>
          <w:szCs w:val="24"/>
          <w:rtl/>
        </w:rPr>
        <w:t xml:space="preserve">‌های </w:t>
      </w:r>
      <w:r w:rsidRPr="00853DCC">
        <w:rPr>
          <w:sz w:val="24"/>
          <w:szCs w:val="24"/>
          <w:rtl/>
        </w:rPr>
        <w:t>مسجد</w:t>
      </w:r>
      <w:r w:rsidR="007B4087">
        <w:rPr>
          <w:sz w:val="24"/>
          <w:szCs w:val="24"/>
          <w:rtl/>
        </w:rPr>
        <w:t xml:space="preserve">، </w:t>
      </w:r>
      <w:r w:rsidRPr="00853DCC">
        <w:rPr>
          <w:sz w:val="24"/>
          <w:szCs w:val="24"/>
          <w:rtl/>
        </w:rPr>
        <w:t>461</w:t>
      </w:r>
      <w:r w:rsidR="007B4087">
        <w:rPr>
          <w:sz w:val="24"/>
          <w:szCs w:val="24"/>
          <w:rtl/>
        </w:rPr>
        <w:t xml:space="preserve">، </w:t>
      </w:r>
      <w:r w:rsidRPr="00853DCC">
        <w:rPr>
          <w:sz w:val="24"/>
          <w:szCs w:val="24"/>
          <w:rtl/>
        </w:rPr>
        <w:t>738</w:t>
      </w:r>
    </w:p>
    <w:p w:rsidR="000631D9" w:rsidRPr="00853DCC" w:rsidRDefault="000631D9" w:rsidP="00615AA0">
      <w:pPr>
        <w:pStyle w:val="a"/>
        <w:spacing w:line="340" w:lineRule="exact"/>
        <w:ind w:firstLine="0"/>
        <w:rPr>
          <w:sz w:val="24"/>
          <w:szCs w:val="24"/>
          <w:rtl/>
        </w:rPr>
      </w:pPr>
      <w:r w:rsidRPr="00853DCC">
        <w:rPr>
          <w:sz w:val="24"/>
          <w:szCs w:val="24"/>
          <w:rtl/>
        </w:rPr>
        <w:t>بحارالانوار</w:t>
      </w:r>
      <w:r w:rsidR="007B4087">
        <w:rPr>
          <w:sz w:val="24"/>
          <w:szCs w:val="24"/>
          <w:rtl/>
        </w:rPr>
        <w:t xml:space="preserve">، </w:t>
      </w:r>
      <w:r w:rsidRPr="00853DCC">
        <w:rPr>
          <w:sz w:val="24"/>
          <w:szCs w:val="24"/>
          <w:rtl/>
        </w:rPr>
        <w:t>861</w:t>
      </w:r>
      <w:r w:rsidR="007B4087">
        <w:rPr>
          <w:sz w:val="24"/>
          <w:szCs w:val="24"/>
          <w:rtl/>
        </w:rPr>
        <w:t xml:space="preserve">، </w:t>
      </w:r>
      <w:r w:rsidRPr="00853DCC">
        <w:rPr>
          <w:sz w:val="24"/>
          <w:szCs w:val="24"/>
          <w:rtl/>
        </w:rPr>
        <w:t>972</w:t>
      </w:r>
    </w:p>
    <w:p w:rsidR="000631D9" w:rsidRPr="00853DCC" w:rsidRDefault="000631D9" w:rsidP="00615AA0">
      <w:pPr>
        <w:pStyle w:val="a"/>
        <w:spacing w:line="340" w:lineRule="exact"/>
        <w:ind w:firstLine="0"/>
        <w:rPr>
          <w:sz w:val="24"/>
          <w:szCs w:val="24"/>
          <w:rtl/>
        </w:rPr>
      </w:pPr>
      <w:r w:rsidRPr="00853DCC">
        <w:rPr>
          <w:sz w:val="24"/>
          <w:szCs w:val="24"/>
          <w:rtl/>
        </w:rPr>
        <w:t>بحث و بررسی درباره داروینیسم و آخرین فرضیه</w:t>
      </w:r>
      <w:r w:rsidR="007B4087">
        <w:rPr>
          <w:sz w:val="24"/>
          <w:szCs w:val="24"/>
          <w:rtl/>
        </w:rPr>
        <w:t xml:space="preserve">‌های </w:t>
      </w:r>
      <w:r w:rsidRPr="00853DCC">
        <w:rPr>
          <w:sz w:val="24"/>
          <w:szCs w:val="24"/>
          <w:rtl/>
        </w:rPr>
        <w:t>تکامل</w:t>
      </w:r>
      <w:r w:rsidR="007B4087">
        <w:rPr>
          <w:sz w:val="24"/>
          <w:szCs w:val="24"/>
          <w:rtl/>
        </w:rPr>
        <w:t xml:space="preserve">، </w:t>
      </w:r>
      <w:r w:rsidRPr="00853DCC">
        <w:rPr>
          <w:sz w:val="24"/>
          <w:szCs w:val="24"/>
          <w:rtl/>
        </w:rPr>
        <w:t>946</w:t>
      </w:r>
    </w:p>
    <w:p w:rsidR="000631D9" w:rsidRPr="00853DCC" w:rsidRDefault="000631D9" w:rsidP="00615AA0">
      <w:pPr>
        <w:pStyle w:val="a"/>
        <w:spacing w:line="340" w:lineRule="exact"/>
        <w:ind w:firstLine="0"/>
        <w:rPr>
          <w:sz w:val="24"/>
          <w:szCs w:val="24"/>
          <w:rtl/>
        </w:rPr>
      </w:pPr>
      <w:r w:rsidRPr="00853DCC">
        <w:rPr>
          <w:sz w:val="24"/>
          <w:szCs w:val="24"/>
          <w:rtl/>
        </w:rPr>
        <w:t>بحثی در باره ماتریالیسم و کمونیسم</w:t>
      </w:r>
      <w:r w:rsidR="007B4087">
        <w:rPr>
          <w:sz w:val="24"/>
          <w:szCs w:val="24"/>
          <w:rtl/>
        </w:rPr>
        <w:t xml:space="preserve">، </w:t>
      </w:r>
      <w:r w:rsidRPr="00853DCC">
        <w:rPr>
          <w:sz w:val="24"/>
          <w:szCs w:val="24"/>
          <w:rtl/>
        </w:rPr>
        <w:t>931</w:t>
      </w:r>
      <w:r w:rsidR="007B4087">
        <w:rPr>
          <w:sz w:val="24"/>
          <w:szCs w:val="24"/>
          <w:rtl/>
        </w:rPr>
        <w:t xml:space="preserve">، </w:t>
      </w:r>
      <w:r w:rsidRPr="00853DCC">
        <w:rPr>
          <w:sz w:val="24"/>
          <w:szCs w:val="24"/>
          <w:rtl/>
        </w:rPr>
        <w:t>947</w:t>
      </w:r>
    </w:p>
    <w:p w:rsidR="000631D9" w:rsidRPr="00853DCC" w:rsidRDefault="000631D9" w:rsidP="00615AA0">
      <w:pPr>
        <w:pStyle w:val="a"/>
        <w:spacing w:line="340" w:lineRule="exact"/>
        <w:ind w:firstLine="0"/>
        <w:rPr>
          <w:sz w:val="24"/>
          <w:szCs w:val="24"/>
          <w:rtl/>
        </w:rPr>
      </w:pPr>
      <w:r w:rsidRPr="00853DCC">
        <w:rPr>
          <w:sz w:val="24"/>
          <w:szCs w:val="24"/>
          <w:rtl/>
        </w:rPr>
        <w:t>بحثی در زمینه مارکسیسم اسلامی</w:t>
      </w:r>
      <w:r w:rsidR="007B4087">
        <w:rPr>
          <w:sz w:val="24"/>
          <w:szCs w:val="24"/>
          <w:rtl/>
        </w:rPr>
        <w:t xml:space="preserve">، </w:t>
      </w:r>
      <w:r w:rsidRPr="00853DCC">
        <w:rPr>
          <w:sz w:val="24"/>
          <w:szCs w:val="24"/>
          <w:rtl/>
        </w:rPr>
        <w:t>615</w:t>
      </w:r>
    </w:p>
    <w:p w:rsidR="000631D9" w:rsidRPr="00853DCC" w:rsidRDefault="000631D9" w:rsidP="00615AA0">
      <w:pPr>
        <w:pStyle w:val="a"/>
        <w:spacing w:line="340" w:lineRule="exact"/>
        <w:ind w:firstLine="0"/>
        <w:rPr>
          <w:sz w:val="24"/>
          <w:szCs w:val="24"/>
          <w:rtl/>
        </w:rPr>
      </w:pPr>
      <w:r w:rsidRPr="00853DCC">
        <w:rPr>
          <w:sz w:val="24"/>
          <w:szCs w:val="24"/>
          <w:rtl/>
        </w:rPr>
        <w:t>بحرالعلوم</w:t>
      </w:r>
      <w:r w:rsidR="007B4087">
        <w:rPr>
          <w:sz w:val="24"/>
          <w:szCs w:val="24"/>
          <w:rtl/>
        </w:rPr>
        <w:t xml:space="preserve">، </w:t>
      </w:r>
      <w:r w:rsidRPr="00853DCC">
        <w:rPr>
          <w:sz w:val="24"/>
          <w:szCs w:val="24"/>
          <w:rtl/>
        </w:rPr>
        <w:t>آیت الله</w:t>
      </w:r>
      <w:r w:rsidR="007B4087">
        <w:rPr>
          <w:sz w:val="24"/>
          <w:szCs w:val="24"/>
          <w:rtl/>
        </w:rPr>
        <w:t xml:space="preserve">، </w:t>
      </w:r>
      <w:r w:rsidRPr="00853DCC">
        <w:rPr>
          <w:sz w:val="24"/>
          <w:szCs w:val="24"/>
          <w:rtl/>
        </w:rPr>
        <w:t>1041</w:t>
      </w:r>
    </w:p>
    <w:p w:rsidR="000631D9" w:rsidRPr="00853DCC" w:rsidRDefault="000631D9" w:rsidP="00615AA0">
      <w:pPr>
        <w:pStyle w:val="a"/>
        <w:spacing w:line="340" w:lineRule="exact"/>
        <w:ind w:firstLine="0"/>
        <w:rPr>
          <w:sz w:val="24"/>
          <w:szCs w:val="24"/>
          <w:rtl/>
        </w:rPr>
      </w:pPr>
      <w:r w:rsidRPr="00853DCC">
        <w:rPr>
          <w:sz w:val="24"/>
          <w:szCs w:val="24"/>
          <w:rtl/>
        </w:rPr>
        <w:t>بحران آذربایجان</w:t>
      </w:r>
      <w:r w:rsidR="007B4087">
        <w:rPr>
          <w:sz w:val="24"/>
          <w:szCs w:val="24"/>
          <w:rtl/>
        </w:rPr>
        <w:t xml:space="preserve">، </w:t>
      </w:r>
      <w:r w:rsidRPr="00853DCC">
        <w:rPr>
          <w:sz w:val="24"/>
          <w:szCs w:val="24"/>
          <w:rtl/>
        </w:rPr>
        <w:t>918</w:t>
      </w:r>
    </w:p>
    <w:p w:rsidR="000631D9" w:rsidRPr="00853DCC" w:rsidRDefault="000631D9" w:rsidP="00615AA0">
      <w:pPr>
        <w:pStyle w:val="a"/>
        <w:spacing w:line="340" w:lineRule="exact"/>
        <w:ind w:firstLine="0"/>
        <w:rPr>
          <w:sz w:val="24"/>
          <w:szCs w:val="24"/>
          <w:rtl/>
        </w:rPr>
      </w:pPr>
      <w:r w:rsidRPr="00853DCC">
        <w:rPr>
          <w:sz w:val="24"/>
          <w:szCs w:val="24"/>
          <w:rtl/>
        </w:rPr>
        <w:t>بحرین</w:t>
      </w:r>
      <w:r w:rsidR="007B4087">
        <w:rPr>
          <w:sz w:val="24"/>
          <w:szCs w:val="24"/>
          <w:rtl/>
        </w:rPr>
        <w:t xml:space="preserve">، </w:t>
      </w:r>
      <w:r w:rsidRPr="00853DCC">
        <w:rPr>
          <w:sz w:val="24"/>
          <w:szCs w:val="24"/>
          <w:rtl/>
        </w:rPr>
        <w:t>760</w:t>
      </w:r>
    </w:p>
    <w:p w:rsidR="000631D9" w:rsidRPr="00853DCC" w:rsidRDefault="000631D9" w:rsidP="00615AA0">
      <w:pPr>
        <w:pStyle w:val="a"/>
        <w:spacing w:line="340" w:lineRule="exact"/>
        <w:ind w:firstLine="0"/>
        <w:rPr>
          <w:sz w:val="24"/>
          <w:szCs w:val="24"/>
          <w:rtl/>
        </w:rPr>
      </w:pPr>
      <w:r w:rsidRPr="00853DCC">
        <w:rPr>
          <w:sz w:val="24"/>
          <w:szCs w:val="24"/>
          <w:rtl/>
        </w:rPr>
        <w:t>بخارایی</w:t>
      </w:r>
      <w:r w:rsidR="007B4087">
        <w:rPr>
          <w:sz w:val="24"/>
          <w:szCs w:val="24"/>
          <w:rtl/>
        </w:rPr>
        <w:t xml:space="preserve">، </w:t>
      </w:r>
      <w:r w:rsidRPr="00853DCC">
        <w:rPr>
          <w:sz w:val="24"/>
          <w:szCs w:val="24"/>
          <w:rtl/>
        </w:rPr>
        <w:t>محمد</w:t>
      </w:r>
      <w:r w:rsidR="007B4087">
        <w:rPr>
          <w:sz w:val="24"/>
          <w:szCs w:val="24"/>
          <w:rtl/>
        </w:rPr>
        <w:t xml:space="preserve">، </w:t>
      </w:r>
      <w:r w:rsidRPr="00853DCC">
        <w:rPr>
          <w:sz w:val="24"/>
          <w:szCs w:val="24"/>
          <w:rtl/>
        </w:rPr>
        <w:t>465</w:t>
      </w:r>
      <w:r w:rsidR="007B4087">
        <w:rPr>
          <w:sz w:val="24"/>
          <w:szCs w:val="24"/>
          <w:rtl/>
        </w:rPr>
        <w:t xml:space="preserve">، </w:t>
      </w:r>
      <w:r w:rsidRPr="00853DCC">
        <w:rPr>
          <w:sz w:val="24"/>
          <w:szCs w:val="24"/>
          <w:rtl/>
        </w:rPr>
        <w:t>467</w:t>
      </w:r>
      <w:r w:rsidR="007B4087">
        <w:rPr>
          <w:sz w:val="24"/>
          <w:szCs w:val="24"/>
          <w:rtl/>
        </w:rPr>
        <w:t xml:space="preserve">، </w:t>
      </w:r>
      <w:r w:rsidRPr="00853DCC">
        <w:rPr>
          <w:sz w:val="24"/>
          <w:szCs w:val="24"/>
          <w:rtl/>
        </w:rPr>
        <w:t>: 565</w:t>
      </w:r>
    </w:p>
    <w:p w:rsidR="000631D9" w:rsidRPr="00853DCC" w:rsidRDefault="000631D9" w:rsidP="00615AA0">
      <w:pPr>
        <w:pStyle w:val="a"/>
        <w:spacing w:line="340" w:lineRule="exact"/>
        <w:ind w:firstLine="0"/>
        <w:rPr>
          <w:sz w:val="24"/>
          <w:szCs w:val="24"/>
          <w:rtl/>
        </w:rPr>
      </w:pPr>
      <w:r w:rsidRPr="00853DCC">
        <w:rPr>
          <w:sz w:val="24"/>
          <w:szCs w:val="24"/>
          <w:rtl/>
        </w:rPr>
        <w:t>بختیار</w:t>
      </w:r>
      <w:r w:rsidR="007B4087">
        <w:rPr>
          <w:sz w:val="24"/>
          <w:szCs w:val="24"/>
          <w:rtl/>
        </w:rPr>
        <w:t xml:space="preserve">، </w:t>
      </w:r>
      <w:r w:rsidRPr="00853DCC">
        <w:rPr>
          <w:sz w:val="24"/>
          <w:szCs w:val="24"/>
          <w:rtl/>
        </w:rPr>
        <w:t>318</w:t>
      </w:r>
      <w:r w:rsidR="007B4087">
        <w:rPr>
          <w:sz w:val="24"/>
          <w:szCs w:val="24"/>
          <w:rtl/>
        </w:rPr>
        <w:t xml:space="preserve">، </w:t>
      </w:r>
      <w:r w:rsidRPr="00853DCC">
        <w:rPr>
          <w:sz w:val="24"/>
          <w:szCs w:val="24"/>
          <w:rtl/>
        </w:rPr>
        <w:t>650</w:t>
      </w:r>
    </w:p>
    <w:p w:rsidR="000631D9" w:rsidRPr="00853DCC" w:rsidRDefault="000631D9" w:rsidP="00615AA0">
      <w:pPr>
        <w:pStyle w:val="a"/>
        <w:spacing w:line="340" w:lineRule="exact"/>
        <w:ind w:firstLine="0"/>
        <w:rPr>
          <w:sz w:val="24"/>
          <w:szCs w:val="24"/>
          <w:rtl/>
        </w:rPr>
      </w:pPr>
      <w:r w:rsidRPr="00853DCC">
        <w:rPr>
          <w:sz w:val="24"/>
          <w:szCs w:val="24"/>
          <w:rtl/>
        </w:rPr>
        <w:t>بختیار</w:t>
      </w:r>
      <w:r w:rsidR="007B4087">
        <w:rPr>
          <w:sz w:val="24"/>
          <w:szCs w:val="24"/>
          <w:rtl/>
        </w:rPr>
        <w:t xml:space="preserve">، </w:t>
      </w:r>
      <w:r w:rsidRPr="00853DCC">
        <w:rPr>
          <w:sz w:val="24"/>
          <w:szCs w:val="24"/>
          <w:rtl/>
        </w:rPr>
        <w:t>تیمور</w:t>
      </w:r>
      <w:r w:rsidR="007B4087">
        <w:rPr>
          <w:sz w:val="24"/>
          <w:szCs w:val="24"/>
          <w:rtl/>
        </w:rPr>
        <w:t xml:space="preserve">، </w:t>
      </w:r>
      <w:r w:rsidRPr="00853DCC">
        <w:rPr>
          <w:sz w:val="24"/>
          <w:szCs w:val="24"/>
          <w:rtl/>
        </w:rPr>
        <w:t>235</w:t>
      </w:r>
      <w:r w:rsidR="007B4087">
        <w:rPr>
          <w:sz w:val="24"/>
          <w:szCs w:val="24"/>
          <w:rtl/>
        </w:rPr>
        <w:t xml:space="preserve">، </w:t>
      </w:r>
      <w:r w:rsidRPr="00853DCC">
        <w:rPr>
          <w:sz w:val="24"/>
          <w:szCs w:val="24"/>
          <w:rtl/>
        </w:rPr>
        <w:t>236</w:t>
      </w:r>
      <w:r w:rsidR="007B4087">
        <w:rPr>
          <w:sz w:val="24"/>
          <w:szCs w:val="24"/>
          <w:rtl/>
        </w:rPr>
        <w:t xml:space="preserve">، </w:t>
      </w:r>
      <w:r w:rsidRPr="00853DCC">
        <w:rPr>
          <w:sz w:val="24"/>
          <w:szCs w:val="24"/>
          <w:rtl/>
        </w:rPr>
        <w:t>436</w:t>
      </w:r>
      <w:r w:rsidR="007B4087">
        <w:rPr>
          <w:sz w:val="24"/>
          <w:szCs w:val="24"/>
          <w:rtl/>
        </w:rPr>
        <w:t xml:space="preserve">، </w:t>
      </w:r>
      <w:r w:rsidRPr="00853DCC">
        <w:rPr>
          <w:sz w:val="24"/>
          <w:szCs w:val="24"/>
          <w:rtl/>
        </w:rPr>
        <w:t>903</w:t>
      </w:r>
    </w:p>
    <w:p w:rsidR="000631D9" w:rsidRPr="00853DCC" w:rsidRDefault="000631D9" w:rsidP="00615AA0">
      <w:pPr>
        <w:pStyle w:val="a"/>
        <w:spacing w:line="340" w:lineRule="exact"/>
        <w:ind w:firstLine="0"/>
        <w:rPr>
          <w:sz w:val="24"/>
          <w:szCs w:val="24"/>
          <w:rtl/>
        </w:rPr>
      </w:pPr>
      <w:r w:rsidRPr="00853DCC">
        <w:rPr>
          <w:sz w:val="24"/>
          <w:szCs w:val="24"/>
          <w:rtl/>
        </w:rPr>
        <w:t>بختیار نژاد</w:t>
      </w:r>
      <w:r w:rsidR="007B4087">
        <w:rPr>
          <w:sz w:val="24"/>
          <w:szCs w:val="24"/>
          <w:rtl/>
        </w:rPr>
        <w:t xml:space="preserve">، </w:t>
      </w:r>
      <w:r w:rsidRPr="00853DCC">
        <w:rPr>
          <w:sz w:val="24"/>
          <w:szCs w:val="24"/>
          <w:rtl/>
        </w:rPr>
        <w:t>یدالله</w:t>
      </w:r>
      <w:r w:rsidR="007B4087">
        <w:rPr>
          <w:sz w:val="24"/>
          <w:szCs w:val="24"/>
          <w:rtl/>
        </w:rPr>
        <w:t xml:space="preserve">، </w:t>
      </w:r>
      <w:r w:rsidRPr="00853DCC">
        <w:rPr>
          <w:sz w:val="24"/>
          <w:szCs w:val="24"/>
          <w:rtl/>
        </w:rPr>
        <w:t>1052</w:t>
      </w:r>
    </w:p>
    <w:p w:rsidR="000631D9" w:rsidRPr="00853DCC" w:rsidRDefault="000631D9" w:rsidP="00615AA0">
      <w:pPr>
        <w:pStyle w:val="a"/>
        <w:spacing w:line="340" w:lineRule="exact"/>
        <w:ind w:firstLine="0"/>
        <w:rPr>
          <w:sz w:val="24"/>
          <w:szCs w:val="24"/>
          <w:rtl/>
        </w:rPr>
      </w:pPr>
      <w:r w:rsidRPr="00853DCC">
        <w:rPr>
          <w:sz w:val="24"/>
          <w:szCs w:val="24"/>
          <w:rtl/>
        </w:rPr>
        <w:t>بختیاری</w:t>
      </w:r>
      <w:r w:rsidR="007B4087">
        <w:rPr>
          <w:sz w:val="24"/>
          <w:szCs w:val="24"/>
          <w:rtl/>
        </w:rPr>
        <w:t xml:space="preserve">، </w:t>
      </w:r>
      <w:r w:rsidRPr="00853DCC">
        <w:rPr>
          <w:sz w:val="24"/>
          <w:szCs w:val="24"/>
          <w:rtl/>
        </w:rPr>
        <w:t>شهلا</w:t>
      </w:r>
      <w:r w:rsidR="007B4087">
        <w:rPr>
          <w:sz w:val="24"/>
          <w:szCs w:val="24"/>
          <w:rtl/>
        </w:rPr>
        <w:t xml:space="preserve">، </w:t>
      </w:r>
      <w:r w:rsidRPr="00853DCC">
        <w:rPr>
          <w:sz w:val="24"/>
          <w:szCs w:val="24"/>
          <w:rtl/>
        </w:rPr>
        <w:t>366</w:t>
      </w:r>
    </w:p>
    <w:p w:rsidR="000631D9" w:rsidRPr="00853DCC" w:rsidRDefault="000631D9" w:rsidP="00615AA0">
      <w:pPr>
        <w:pStyle w:val="a"/>
        <w:spacing w:line="340" w:lineRule="exact"/>
        <w:ind w:firstLine="0"/>
        <w:rPr>
          <w:sz w:val="24"/>
          <w:szCs w:val="24"/>
          <w:rtl/>
        </w:rPr>
      </w:pPr>
      <w:r w:rsidRPr="00853DCC">
        <w:rPr>
          <w:sz w:val="24"/>
          <w:szCs w:val="24"/>
          <w:rtl/>
        </w:rPr>
        <w:t>بختیاری</w:t>
      </w:r>
      <w:r w:rsidR="007B4087">
        <w:rPr>
          <w:sz w:val="24"/>
          <w:szCs w:val="24"/>
          <w:rtl/>
        </w:rPr>
        <w:t xml:space="preserve">، </w:t>
      </w:r>
      <w:r w:rsidRPr="00853DCC">
        <w:rPr>
          <w:sz w:val="24"/>
          <w:szCs w:val="24"/>
          <w:rtl/>
        </w:rPr>
        <w:t>عمادالاسلام</w:t>
      </w:r>
      <w:r w:rsidR="007B4087">
        <w:rPr>
          <w:sz w:val="24"/>
          <w:szCs w:val="24"/>
          <w:rtl/>
        </w:rPr>
        <w:t xml:space="preserve">، </w:t>
      </w:r>
      <w:r w:rsidRPr="00853DCC">
        <w:rPr>
          <w:sz w:val="24"/>
          <w:szCs w:val="24"/>
          <w:rtl/>
        </w:rPr>
        <w:t>433</w:t>
      </w:r>
    </w:p>
    <w:p w:rsidR="000631D9" w:rsidRPr="00853DCC" w:rsidRDefault="000631D9" w:rsidP="00600237">
      <w:pPr>
        <w:pStyle w:val="a"/>
        <w:spacing w:line="340" w:lineRule="exact"/>
        <w:ind w:firstLine="0"/>
        <w:rPr>
          <w:sz w:val="24"/>
          <w:szCs w:val="24"/>
          <w:rtl/>
        </w:rPr>
      </w:pPr>
      <w:r w:rsidRPr="00853DCC">
        <w:rPr>
          <w:sz w:val="24"/>
          <w:szCs w:val="24"/>
          <w:rtl/>
        </w:rPr>
        <w:t>بدای</w:t>
      </w:r>
      <w:r w:rsidR="00600237">
        <w:rPr>
          <w:rFonts w:hint="cs"/>
          <w:sz w:val="24"/>
          <w:szCs w:val="24"/>
          <w:rtl/>
        </w:rPr>
        <w:t>ة</w:t>
      </w:r>
      <w:r w:rsidRPr="00853DCC">
        <w:rPr>
          <w:sz w:val="24"/>
          <w:szCs w:val="24"/>
          <w:rtl/>
        </w:rPr>
        <w:t xml:space="preserve"> الحکمه</w:t>
      </w:r>
      <w:r w:rsidR="007B4087">
        <w:rPr>
          <w:sz w:val="24"/>
          <w:szCs w:val="24"/>
          <w:rtl/>
        </w:rPr>
        <w:t xml:space="preserve">، </w:t>
      </w:r>
      <w:r w:rsidRPr="00853DCC">
        <w:rPr>
          <w:sz w:val="24"/>
          <w:szCs w:val="24"/>
          <w:rtl/>
        </w:rPr>
        <w:t>981</w:t>
      </w:r>
    </w:p>
    <w:p w:rsidR="000631D9" w:rsidRPr="00853DCC" w:rsidRDefault="000631D9" w:rsidP="00615AA0">
      <w:pPr>
        <w:pStyle w:val="a"/>
        <w:spacing w:line="340" w:lineRule="exact"/>
        <w:ind w:firstLine="0"/>
        <w:rPr>
          <w:sz w:val="24"/>
          <w:szCs w:val="24"/>
          <w:rtl/>
        </w:rPr>
      </w:pPr>
      <w:r w:rsidRPr="00853DCC">
        <w:rPr>
          <w:sz w:val="24"/>
          <w:szCs w:val="24"/>
          <w:rtl/>
        </w:rPr>
        <w:t>بدلا</w:t>
      </w:r>
      <w:r w:rsidR="007B4087">
        <w:rPr>
          <w:sz w:val="24"/>
          <w:szCs w:val="24"/>
          <w:rtl/>
        </w:rPr>
        <w:t xml:space="preserve">، </w:t>
      </w:r>
      <w:r w:rsidRPr="00853DCC">
        <w:rPr>
          <w:sz w:val="24"/>
          <w:szCs w:val="24"/>
          <w:rtl/>
        </w:rPr>
        <w:t>سید حسین</w:t>
      </w:r>
      <w:r w:rsidR="007B4087">
        <w:rPr>
          <w:sz w:val="24"/>
          <w:szCs w:val="24"/>
          <w:rtl/>
        </w:rPr>
        <w:t xml:space="preserve">، </w:t>
      </w:r>
      <w:r w:rsidRPr="00853DCC">
        <w:rPr>
          <w:sz w:val="24"/>
          <w:szCs w:val="24"/>
          <w:rtl/>
        </w:rPr>
        <w:t>40</w:t>
      </w:r>
      <w:r w:rsidR="007B4087">
        <w:rPr>
          <w:sz w:val="24"/>
          <w:szCs w:val="24"/>
          <w:rtl/>
        </w:rPr>
        <w:t xml:space="preserve">، </w:t>
      </w:r>
      <w:r w:rsidRPr="00853DCC">
        <w:rPr>
          <w:sz w:val="24"/>
          <w:szCs w:val="24"/>
          <w:rtl/>
        </w:rPr>
        <w:t>48</w:t>
      </w:r>
      <w:r w:rsidR="007B4087">
        <w:rPr>
          <w:sz w:val="24"/>
          <w:szCs w:val="24"/>
          <w:rtl/>
        </w:rPr>
        <w:t xml:space="preserve">، </w:t>
      </w:r>
      <w:r w:rsidRPr="00853DCC">
        <w:rPr>
          <w:sz w:val="24"/>
          <w:szCs w:val="24"/>
          <w:rtl/>
        </w:rPr>
        <w:t>49</w:t>
      </w:r>
      <w:r w:rsidR="007B4087">
        <w:rPr>
          <w:sz w:val="24"/>
          <w:szCs w:val="24"/>
          <w:rtl/>
        </w:rPr>
        <w:t xml:space="preserve">، </w:t>
      </w:r>
      <w:r w:rsidRPr="00853DCC">
        <w:rPr>
          <w:sz w:val="24"/>
          <w:szCs w:val="24"/>
          <w:rtl/>
        </w:rPr>
        <w:t>: 51</w:t>
      </w:r>
      <w:r w:rsidR="007B4087">
        <w:rPr>
          <w:sz w:val="24"/>
          <w:szCs w:val="24"/>
          <w:rtl/>
        </w:rPr>
        <w:t xml:space="preserve">، </w:t>
      </w:r>
      <w:r w:rsidRPr="00853DCC">
        <w:rPr>
          <w:sz w:val="24"/>
          <w:szCs w:val="24"/>
          <w:rtl/>
        </w:rPr>
        <w:t>54</w:t>
      </w:r>
      <w:r w:rsidR="007B4087">
        <w:rPr>
          <w:sz w:val="24"/>
          <w:szCs w:val="24"/>
          <w:rtl/>
        </w:rPr>
        <w:t xml:space="preserve">، </w:t>
      </w:r>
      <w:r w:rsidRPr="00853DCC">
        <w:rPr>
          <w:sz w:val="24"/>
          <w:szCs w:val="24"/>
          <w:rtl/>
        </w:rPr>
        <w:t>226</w:t>
      </w:r>
      <w:r w:rsidR="007B4087">
        <w:rPr>
          <w:sz w:val="24"/>
          <w:szCs w:val="24"/>
          <w:rtl/>
        </w:rPr>
        <w:t xml:space="preserve">، </w:t>
      </w:r>
      <w:r w:rsidRPr="00853DCC">
        <w:rPr>
          <w:sz w:val="24"/>
          <w:szCs w:val="24"/>
          <w:rtl/>
        </w:rPr>
        <w:t>237</w:t>
      </w:r>
      <w:r w:rsidR="007B4087">
        <w:rPr>
          <w:sz w:val="24"/>
          <w:szCs w:val="24"/>
          <w:rtl/>
        </w:rPr>
        <w:t xml:space="preserve">، </w:t>
      </w:r>
      <w:r w:rsidRPr="00853DCC">
        <w:rPr>
          <w:sz w:val="24"/>
          <w:szCs w:val="24"/>
          <w:rtl/>
        </w:rPr>
        <w:t>240</w:t>
      </w:r>
      <w:r w:rsidR="007B4087">
        <w:rPr>
          <w:sz w:val="24"/>
          <w:szCs w:val="24"/>
          <w:rtl/>
        </w:rPr>
        <w:t xml:space="preserve">، </w:t>
      </w:r>
      <w:r w:rsidRPr="00853DCC">
        <w:rPr>
          <w:sz w:val="24"/>
          <w:szCs w:val="24"/>
          <w:rtl/>
        </w:rPr>
        <w:t>269</w:t>
      </w:r>
      <w:r w:rsidR="007B4087">
        <w:rPr>
          <w:sz w:val="24"/>
          <w:szCs w:val="24"/>
          <w:rtl/>
        </w:rPr>
        <w:t xml:space="preserve">، </w:t>
      </w:r>
      <w:r w:rsidRPr="00853DCC">
        <w:rPr>
          <w:sz w:val="24"/>
          <w:szCs w:val="24"/>
          <w:rtl/>
        </w:rPr>
        <w:t>324</w:t>
      </w:r>
      <w:r w:rsidR="007B4087">
        <w:rPr>
          <w:sz w:val="24"/>
          <w:szCs w:val="24"/>
          <w:rtl/>
        </w:rPr>
        <w:t xml:space="preserve">، </w:t>
      </w:r>
      <w:r w:rsidRPr="00853DCC">
        <w:rPr>
          <w:sz w:val="24"/>
          <w:szCs w:val="24"/>
          <w:rtl/>
        </w:rPr>
        <w:t>474</w:t>
      </w:r>
      <w:r w:rsidR="007B4087">
        <w:rPr>
          <w:sz w:val="24"/>
          <w:szCs w:val="24"/>
          <w:rtl/>
        </w:rPr>
        <w:t xml:space="preserve">، </w:t>
      </w:r>
      <w:r w:rsidRPr="00853DCC">
        <w:rPr>
          <w:sz w:val="24"/>
          <w:szCs w:val="24"/>
          <w:rtl/>
        </w:rPr>
        <w:t>475</w:t>
      </w:r>
      <w:r w:rsidR="007B4087">
        <w:rPr>
          <w:sz w:val="24"/>
          <w:szCs w:val="24"/>
          <w:rtl/>
        </w:rPr>
        <w:t xml:space="preserve">، </w:t>
      </w:r>
      <w:r w:rsidRPr="00853DCC">
        <w:rPr>
          <w:sz w:val="24"/>
          <w:szCs w:val="24"/>
          <w:rtl/>
        </w:rPr>
        <w:t>1017</w:t>
      </w:r>
      <w:r w:rsidR="007B4087">
        <w:rPr>
          <w:sz w:val="24"/>
          <w:szCs w:val="24"/>
          <w:rtl/>
        </w:rPr>
        <w:t xml:space="preserve">، </w:t>
      </w:r>
      <w:r w:rsidRPr="00853DCC">
        <w:rPr>
          <w:sz w:val="24"/>
          <w:szCs w:val="24"/>
          <w:rtl/>
        </w:rPr>
        <w:t>1034</w:t>
      </w:r>
      <w:r w:rsidR="007B4087">
        <w:rPr>
          <w:sz w:val="24"/>
          <w:szCs w:val="24"/>
          <w:rtl/>
        </w:rPr>
        <w:t xml:space="preserve">، </w:t>
      </w:r>
      <w:r w:rsidRPr="00853DCC">
        <w:rPr>
          <w:sz w:val="24"/>
          <w:szCs w:val="24"/>
          <w:rtl/>
        </w:rPr>
        <w:t>1035</w:t>
      </w:r>
    </w:p>
    <w:p w:rsidR="000631D9" w:rsidRPr="00853DCC" w:rsidRDefault="000631D9" w:rsidP="00615AA0">
      <w:pPr>
        <w:pStyle w:val="a"/>
        <w:spacing w:line="340" w:lineRule="exact"/>
        <w:ind w:firstLine="0"/>
        <w:rPr>
          <w:sz w:val="24"/>
          <w:szCs w:val="24"/>
          <w:rtl/>
        </w:rPr>
      </w:pPr>
      <w:r w:rsidRPr="00853DCC">
        <w:rPr>
          <w:sz w:val="24"/>
          <w:szCs w:val="24"/>
          <w:rtl/>
        </w:rPr>
        <w:t>بدیع زادگان</w:t>
      </w:r>
      <w:r w:rsidR="007B4087">
        <w:rPr>
          <w:sz w:val="24"/>
          <w:szCs w:val="24"/>
          <w:rtl/>
        </w:rPr>
        <w:t xml:space="preserve">، </w:t>
      </w:r>
      <w:r w:rsidRPr="00853DCC">
        <w:rPr>
          <w:sz w:val="24"/>
          <w:szCs w:val="24"/>
          <w:rtl/>
        </w:rPr>
        <w:t>اصغر</w:t>
      </w:r>
      <w:r w:rsidR="007B4087">
        <w:rPr>
          <w:sz w:val="24"/>
          <w:szCs w:val="24"/>
          <w:rtl/>
        </w:rPr>
        <w:t xml:space="preserve">، </w:t>
      </w:r>
      <w:r w:rsidRPr="00853DCC">
        <w:rPr>
          <w:sz w:val="24"/>
          <w:szCs w:val="24"/>
          <w:rtl/>
        </w:rPr>
        <w:t>547</w:t>
      </w:r>
      <w:r w:rsidR="007B4087">
        <w:rPr>
          <w:sz w:val="24"/>
          <w:szCs w:val="24"/>
          <w:rtl/>
        </w:rPr>
        <w:t xml:space="preserve">، </w:t>
      </w:r>
      <w:r w:rsidRPr="00853DCC">
        <w:rPr>
          <w:sz w:val="24"/>
          <w:szCs w:val="24"/>
          <w:rtl/>
        </w:rPr>
        <w:t>548</w:t>
      </w:r>
      <w:r w:rsidR="007B4087">
        <w:rPr>
          <w:sz w:val="24"/>
          <w:szCs w:val="24"/>
          <w:rtl/>
        </w:rPr>
        <w:t xml:space="preserve">، </w:t>
      </w:r>
      <w:r w:rsidRPr="00853DCC">
        <w:rPr>
          <w:sz w:val="24"/>
          <w:szCs w:val="24"/>
          <w:rtl/>
        </w:rPr>
        <w:t>556</w:t>
      </w:r>
      <w:r w:rsidR="007B4087">
        <w:rPr>
          <w:sz w:val="24"/>
          <w:szCs w:val="24"/>
          <w:rtl/>
        </w:rPr>
        <w:t xml:space="preserve">، </w:t>
      </w:r>
      <w:r w:rsidRPr="00853DCC">
        <w:rPr>
          <w:sz w:val="24"/>
          <w:szCs w:val="24"/>
          <w:rtl/>
        </w:rPr>
        <w:t>587</w:t>
      </w:r>
      <w:r w:rsidR="007B4087">
        <w:rPr>
          <w:sz w:val="24"/>
          <w:szCs w:val="24"/>
          <w:rtl/>
        </w:rPr>
        <w:t xml:space="preserve">، </w:t>
      </w:r>
      <w:r w:rsidRPr="00853DCC">
        <w:rPr>
          <w:sz w:val="24"/>
          <w:szCs w:val="24"/>
          <w:rtl/>
        </w:rPr>
        <w:t>588</w:t>
      </w:r>
    </w:p>
    <w:p w:rsidR="000631D9" w:rsidRPr="00853DCC" w:rsidRDefault="000631D9" w:rsidP="00615AA0">
      <w:pPr>
        <w:pStyle w:val="a"/>
        <w:spacing w:line="340" w:lineRule="exact"/>
        <w:ind w:firstLine="0"/>
        <w:rPr>
          <w:sz w:val="24"/>
          <w:szCs w:val="24"/>
          <w:rtl/>
        </w:rPr>
      </w:pPr>
      <w:r w:rsidRPr="00853DCC">
        <w:rPr>
          <w:sz w:val="24"/>
          <w:szCs w:val="24"/>
          <w:rtl/>
        </w:rPr>
        <w:t>بدیع زاده</w:t>
      </w:r>
      <w:r w:rsidR="007B4087">
        <w:rPr>
          <w:sz w:val="24"/>
          <w:szCs w:val="24"/>
          <w:rtl/>
        </w:rPr>
        <w:t xml:space="preserve">، </w:t>
      </w:r>
      <w:r w:rsidRPr="00853DCC">
        <w:rPr>
          <w:sz w:val="24"/>
          <w:szCs w:val="24"/>
          <w:rtl/>
        </w:rPr>
        <w:t>جواد</w:t>
      </w:r>
      <w:r w:rsidR="007B4087">
        <w:rPr>
          <w:sz w:val="24"/>
          <w:szCs w:val="24"/>
          <w:rtl/>
        </w:rPr>
        <w:t xml:space="preserve">، </w:t>
      </w:r>
      <w:r w:rsidRPr="00853DCC">
        <w:rPr>
          <w:sz w:val="24"/>
          <w:szCs w:val="24"/>
          <w:rtl/>
        </w:rPr>
        <w:t>462</w:t>
      </w:r>
    </w:p>
    <w:p w:rsidR="000631D9" w:rsidRPr="00853DCC" w:rsidRDefault="000631D9" w:rsidP="00615AA0">
      <w:pPr>
        <w:pStyle w:val="a"/>
        <w:spacing w:line="340" w:lineRule="exact"/>
        <w:ind w:firstLine="0"/>
        <w:rPr>
          <w:sz w:val="24"/>
          <w:szCs w:val="24"/>
          <w:rtl/>
        </w:rPr>
      </w:pPr>
      <w:r w:rsidRPr="00853DCC">
        <w:rPr>
          <w:sz w:val="24"/>
          <w:szCs w:val="24"/>
          <w:rtl/>
        </w:rPr>
        <w:t>براتی</w:t>
      </w:r>
      <w:r w:rsidR="007B4087">
        <w:rPr>
          <w:sz w:val="24"/>
          <w:szCs w:val="24"/>
          <w:rtl/>
        </w:rPr>
        <w:t xml:space="preserve">، </w:t>
      </w:r>
      <w:r w:rsidRPr="00853DCC">
        <w:rPr>
          <w:sz w:val="24"/>
          <w:szCs w:val="24"/>
          <w:rtl/>
        </w:rPr>
        <w:t>اکبر</w:t>
      </w:r>
      <w:r w:rsidR="007B4087">
        <w:rPr>
          <w:sz w:val="24"/>
          <w:szCs w:val="24"/>
          <w:rtl/>
        </w:rPr>
        <w:t xml:space="preserve">، </w:t>
      </w:r>
      <w:r w:rsidRPr="00853DCC">
        <w:rPr>
          <w:sz w:val="24"/>
          <w:szCs w:val="24"/>
          <w:rtl/>
        </w:rPr>
        <w:t>617</w:t>
      </w:r>
      <w:r w:rsidR="007B4087">
        <w:rPr>
          <w:sz w:val="24"/>
          <w:szCs w:val="24"/>
          <w:rtl/>
        </w:rPr>
        <w:t xml:space="preserve">، </w:t>
      </w:r>
      <w:r w:rsidRPr="00853DCC">
        <w:rPr>
          <w:sz w:val="24"/>
          <w:szCs w:val="24"/>
          <w:rtl/>
        </w:rPr>
        <w:t>746</w:t>
      </w:r>
    </w:p>
    <w:p w:rsidR="000631D9" w:rsidRPr="00853DCC" w:rsidRDefault="000631D9" w:rsidP="00615AA0">
      <w:pPr>
        <w:pStyle w:val="a"/>
        <w:spacing w:line="340" w:lineRule="exact"/>
        <w:ind w:firstLine="0"/>
        <w:rPr>
          <w:sz w:val="24"/>
          <w:szCs w:val="24"/>
          <w:rtl/>
        </w:rPr>
      </w:pPr>
      <w:r w:rsidRPr="00853DCC">
        <w:rPr>
          <w:sz w:val="24"/>
          <w:szCs w:val="24"/>
          <w:rtl/>
        </w:rPr>
        <w:t>برازجان</w:t>
      </w:r>
      <w:r w:rsidR="007B4087">
        <w:rPr>
          <w:sz w:val="24"/>
          <w:szCs w:val="24"/>
          <w:rtl/>
        </w:rPr>
        <w:t xml:space="preserve">، </w:t>
      </w:r>
      <w:r w:rsidRPr="00853DCC">
        <w:rPr>
          <w:sz w:val="24"/>
          <w:szCs w:val="24"/>
          <w:rtl/>
        </w:rPr>
        <w:t>451</w:t>
      </w:r>
      <w:r w:rsidR="007B4087">
        <w:rPr>
          <w:sz w:val="24"/>
          <w:szCs w:val="24"/>
          <w:rtl/>
        </w:rPr>
        <w:t xml:space="preserve">، </w:t>
      </w:r>
      <w:r w:rsidRPr="00853DCC">
        <w:rPr>
          <w:sz w:val="24"/>
          <w:szCs w:val="24"/>
          <w:rtl/>
        </w:rPr>
        <w:t>551</w:t>
      </w:r>
      <w:r w:rsidR="007B4087">
        <w:rPr>
          <w:sz w:val="24"/>
          <w:szCs w:val="24"/>
          <w:rtl/>
        </w:rPr>
        <w:t xml:space="preserve">، </w:t>
      </w:r>
      <w:r w:rsidRPr="00853DCC">
        <w:rPr>
          <w:sz w:val="24"/>
          <w:szCs w:val="24"/>
          <w:rtl/>
        </w:rPr>
        <w:t>1070</w:t>
      </w:r>
    </w:p>
    <w:p w:rsidR="000631D9" w:rsidRPr="00853DCC" w:rsidRDefault="000631D9" w:rsidP="00615AA0">
      <w:pPr>
        <w:pStyle w:val="a"/>
        <w:spacing w:line="340" w:lineRule="exact"/>
        <w:ind w:firstLine="0"/>
        <w:rPr>
          <w:sz w:val="24"/>
          <w:szCs w:val="24"/>
          <w:rtl/>
        </w:rPr>
      </w:pPr>
      <w:r w:rsidRPr="00853DCC">
        <w:rPr>
          <w:sz w:val="24"/>
          <w:szCs w:val="24"/>
          <w:rtl/>
        </w:rPr>
        <w:t>برافروخته</w:t>
      </w:r>
      <w:r w:rsidR="007B4087">
        <w:rPr>
          <w:sz w:val="24"/>
          <w:szCs w:val="24"/>
          <w:rtl/>
        </w:rPr>
        <w:t xml:space="preserve">، </w:t>
      </w:r>
      <w:r w:rsidRPr="00853DCC">
        <w:rPr>
          <w:sz w:val="24"/>
          <w:szCs w:val="24"/>
          <w:rtl/>
        </w:rPr>
        <w:t>32</w:t>
      </w:r>
      <w:r w:rsidR="007B4087">
        <w:rPr>
          <w:sz w:val="24"/>
          <w:szCs w:val="24"/>
          <w:rtl/>
        </w:rPr>
        <w:t xml:space="preserve">، </w:t>
      </w:r>
      <w:r w:rsidRPr="00853DCC">
        <w:rPr>
          <w:sz w:val="24"/>
          <w:szCs w:val="24"/>
          <w:rtl/>
        </w:rPr>
        <w:t>505</w:t>
      </w:r>
    </w:p>
    <w:p w:rsidR="000631D9" w:rsidRPr="00853DCC" w:rsidRDefault="000631D9" w:rsidP="00615AA0">
      <w:pPr>
        <w:pStyle w:val="a"/>
        <w:spacing w:line="340" w:lineRule="exact"/>
        <w:ind w:firstLine="0"/>
        <w:rPr>
          <w:sz w:val="24"/>
          <w:szCs w:val="24"/>
          <w:rtl/>
        </w:rPr>
      </w:pPr>
      <w:r w:rsidRPr="00853DCC">
        <w:rPr>
          <w:sz w:val="24"/>
          <w:szCs w:val="24"/>
          <w:rtl/>
        </w:rPr>
        <w:t>براهنی</w:t>
      </w:r>
      <w:r w:rsidR="007B4087">
        <w:rPr>
          <w:sz w:val="24"/>
          <w:szCs w:val="24"/>
          <w:rtl/>
        </w:rPr>
        <w:t xml:space="preserve">، </w:t>
      </w:r>
      <w:r w:rsidRPr="00853DCC">
        <w:rPr>
          <w:sz w:val="24"/>
          <w:szCs w:val="24"/>
          <w:rtl/>
        </w:rPr>
        <w:t>رضا</w:t>
      </w:r>
      <w:r w:rsidR="007B4087">
        <w:rPr>
          <w:sz w:val="24"/>
          <w:szCs w:val="24"/>
          <w:rtl/>
        </w:rPr>
        <w:t xml:space="preserve">، </w:t>
      </w:r>
      <w:r w:rsidRPr="00853DCC">
        <w:rPr>
          <w:sz w:val="24"/>
          <w:szCs w:val="24"/>
          <w:rtl/>
        </w:rPr>
        <w:t>824</w:t>
      </w:r>
      <w:r w:rsidR="007B4087">
        <w:rPr>
          <w:sz w:val="24"/>
          <w:szCs w:val="24"/>
          <w:rtl/>
        </w:rPr>
        <w:t xml:space="preserve">، </w:t>
      </w:r>
      <w:r w:rsidRPr="00853DCC">
        <w:rPr>
          <w:sz w:val="24"/>
          <w:szCs w:val="24"/>
          <w:rtl/>
        </w:rPr>
        <w:t>827</w:t>
      </w:r>
    </w:p>
    <w:p w:rsidR="000631D9" w:rsidRPr="00853DCC" w:rsidRDefault="000631D9" w:rsidP="00615AA0">
      <w:pPr>
        <w:pStyle w:val="a"/>
        <w:spacing w:line="340" w:lineRule="exact"/>
        <w:ind w:firstLine="0"/>
        <w:rPr>
          <w:sz w:val="24"/>
          <w:szCs w:val="24"/>
          <w:rtl/>
        </w:rPr>
      </w:pPr>
      <w:r w:rsidRPr="00853DCC">
        <w:rPr>
          <w:sz w:val="24"/>
          <w:szCs w:val="24"/>
          <w:rtl/>
        </w:rPr>
        <w:t>برای ترقی ایران</w:t>
      </w:r>
      <w:r w:rsidR="007B4087">
        <w:rPr>
          <w:sz w:val="24"/>
          <w:szCs w:val="24"/>
          <w:rtl/>
        </w:rPr>
        <w:t xml:space="preserve">، </w:t>
      </w:r>
      <w:r w:rsidRPr="00853DCC">
        <w:rPr>
          <w:sz w:val="24"/>
          <w:szCs w:val="24"/>
          <w:rtl/>
        </w:rPr>
        <w:t>95</w:t>
      </w:r>
    </w:p>
    <w:p w:rsidR="000631D9" w:rsidRPr="00853DCC" w:rsidRDefault="000631D9" w:rsidP="00615AA0">
      <w:pPr>
        <w:pStyle w:val="a"/>
        <w:spacing w:line="340" w:lineRule="exact"/>
        <w:ind w:firstLine="0"/>
        <w:rPr>
          <w:sz w:val="24"/>
          <w:szCs w:val="24"/>
          <w:rtl/>
        </w:rPr>
      </w:pPr>
      <w:r w:rsidRPr="00853DCC">
        <w:rPr>
          <w:sz w:val="24"/>
          <w:szCs w:val="24"/>
          <w:rtl/>
        </w:rPr>
        <w:t>برجیس</w:t>
      </w:r>
      <w:r w:rsidR="007B4087">
        <w:rPr>
          <w:sz w:val="24"/>
          <w:szCs w:val="24"/>
          <w:rtl/>
        </w:rPr>
        <w:t xml:space="preserve">، </w:t>
      </w:r>
      <w:r w:rsidRPr="00853DCC">
        <w:rPr>
          <w:sz w:val="24"/>
          <w:szCs w:val="24"/>
          <w:rtl/>
        </w:rPr>
        <w:t>دکتر</w:t>
      </w:r>
      <w:r w:rsidR="007B4087">
        <w:rPr>
          <w:sz w:val="24"/>
          <w:szCs w:val="24"/>
          <w:rtl/>
        </w:rPr>
        <w:t xml:space="preserve">، </w:t>
      </w:r>
      <w:r w:rsidRPr="00853DCC">
        <w:rPr>
          <w:sz w:val="24"/>
          <w:szCs w:val="24"/>
          <w:rtl/>
        </w:rPr>
        <w:t>219</w:t>
      </w:r>
    </w:p>
    <w:p w:rsidR="000631D9" w:rsidRPr="00853DCC" w:rsidRDefault="000631D9" w:rsidP="00615AA0">
      <w:pPr>
        <w:pStyle w:val="a"/>
        <w:spacing w:line="340" w:lineRule="exact"/>
        <w:ind w:firstLine="0"/>
        <w:rPr>
          <w:sz w:val="24"/>
          <w:szCs w:val="24"/>
          <w:rtl/>
        </w:rPr>
      </w:pPr>
      <w:r w:rsidRPr="00853DCC">
        <w:rPr>
          <w:sz w:val="24"/>
          <w:szCs w:val="24"/>
          <w:rtl/>
        </w:rPr>
        <w:t>برچسب</w:t>
      </w:r>
      <w:r w:rsidR="007B4087">
        <w:rPr>
          <w:sz w:val="24"/>
          <w:szCs w:val="24"/>
          <w:rtl/>
        </w:rPr>
        <w:t xml:space="preserve">‌های </w:t>
      </w:r>
      <w:r w:rsidRPr="00853DCC">
        <w:rPr>
          <w:sz w:val="24"/>
          <w:szCs w:val="24"/>
          <w:rtl/>
        </w:rPr>
        <w:t>ناچسب طبقاتی</w:t>
      </w:r>
      <w:r w:rsidR="007B4087">
        <w:rPr>
          <w:sz w:val="24"/>
          <w:szCs w:val="24"/>
          <w:rtl/>
        </w:rPr>
        <w:t xml:space="preserve">، </w:t>
      </w:r>
      <w:r w:rsidRPr="00853DCC">
        <w:rPr>
          <w:sz w:val="24"/>
          <w:szCs w:val="24"/>
          <w:rtl/>
        </w:rPr>
        <w:t>1072</w:t>
      </w:r>
    </w:p>
    <w:p w:rsidR="000631D9" w:rsidRPr="00853DCC" w:rsidRDefault="000631D9" w:rsidP="00615AA0">
      <w:pPr>
        <w:pStyle w:val="a"/>
        <w:spacing w:line="340" w:lineRule="exact"/>
        <w:ind w:firstLine="0"/>
        <w:rPr>
          <w:sz w:val="24"/>
          <w:szCs w:val="24"/>
          <w:rtl/>
        </w:rPr>
      </w:pPr>
      <w:r w:rsidRPr="00853DCC">
        <w:rPr>
          <w:sz w:val="24"/>
          <w:szCs w:val="24"/>
          <w:rtl/>
        </w:rPr>
        <w:t>بررسی در پیرامون سیاست و دیانت</w:t>
      </w:r>
      <w:r w:rsidR="007B4087">
        <w:rPr>
          <w:sz w:val="24"/>
          <w:szCs w:val="24"/>
          <w:rtl/>
        </w:rPr>
        <w:t xml:space="preserve">، </w:t>
      </w:r>
      <w:r w:rsidRPr="00853DCC">
        <w:rPr>
          <w:sz w:val="24"/>
          <w:szCs w:val="24"/>
          <w:rtl/>
        </w:rPr>
        <w:t>338</w:t>
      </w:r>
    </w:p>
    <w:p w:rsidR="000631D9" w:rsidRPr="00853DCC" w:rsidRDefault="000631D9" w:rsidP="00615AA0">
      <w:pPr>
        <w:pStyle w:val="a"/>
        <w:spacing w:line="340" w:lineRule="exact"/>
        <w:ind w:firstLine="0"/>
        <w:rPr>
          <w:sz w:val="24"/>
          <w:szCs w:val="24"/>
          <w:rtl/>
        </w:rPr>
      </w:pPr>
      <w:r w:rsidRPr="00853DCC">
        <w:rPr>
          <w:sz w:val="24"/>
          <w:szCs w:val="24"/>
          <w:rtl/>
        </w:rPr>
        <w:t>بررسی دین از راه دانش</w:t>
      </w:r>
      <w:r w:rsidR="007B4087">
        <w:rPr>
          <w:sz w:val="24"/>
          <w:szCs w:val="24"/>
          <w:rtl/>
        </w:rPr>
        <w:t xml:space="preserve">، </w:t>
      </w:r>
      <w:r w:rsidRPr="00853DCC">
        <w:rPr>
          <w:sz w:val="24"/>
          <w:szCs w:val="24"/>
          <w:rtl/>
        </w:rPr>
        <w:t>159</w:t>
      </w:r>
    </w:p>
    <w:p w:rsidR="000631D9" w:rsidRPr="00853DCC" w:rsidRDefault="000631D9" w:rsidP="00615AA0">
      <w:pPr>
        <w:pStyle w:val="a"/>
        <w:spacing w:line="340" w:lineRule="exact"/>
        <w:ind w:firstLine="0"/>
        <w:rPr>
          <w:sz w:val="24"/>
          <w:szCs w:val="24"/>
          <w:rtl/>
        </w:rPr>
      </w:pPr>
      <w:r w:rsidRPr="00853DCC">
        <w:rPr>
          <w:sz w:val="24"/>
          <w:szCs w:val="24"/>
          <w:rtl/>
        </w:rPr>
        <w:t>بررسی علمی داروینیسم</w:t>
      </w:r>
      <w:r w:rsidR="007B4087">
        <w:rPr>
          <w:sz w:val="24"/>
          <w:szCs w:val="24"/>
          <w:rtl/>
        </w:rPr>
        <w:t xml:space="preserve">، </w:t>
      </w:r>
      <w:r w:rsidRPr="00853DCC">
        <w:rPr>
          <w:sz w:val="24"/>
          <w:szCs w:val="24"/>
          <w:rtl/>
        </w:rPr>
        <w:t>954</w:t>
      </w:r>
    </w:p>
    <w:p w:rsidR="000631D9" w:rsidRPr="00853DCC" w:rsidRDefault="000631D9" w:rsidP="00615AA0">
      <w:pPr>
        <w:pStyle w:val="a"/>
        <w:spacing w:line="340" w:lineRule="exact"/>
        <w:ind w:firstLine="0"/>
        <w:rPr>
          <w:sz w:val="24"/>
          <w:szCs w:val="24"/>
          <w:rtl/>
        </w:rPr>
      </w:pPr>
      <w:r w:rsidRPr="00853DCC">
        <w:rPr>
          <w:sz w:val="24"/>
          <w:szCs w:val="24"/>
          <w:rtl/>
        </w:rPr>
        <w:t>بررسی فراورده</w:t>
      </w:r>
      <w:r w:rsidR="007B4087">
        <w:rPr>
          <w:sz w:val="24"/>
          <w:szCs w:val="24"/>
          <w:rtl/>
        </w:rPr>
        <w:t xml:space="preserve">‌های </w:t>
      </w:r>
      <w:r w:rsidRPr="00853DCC">
        <w:rPr>
          <w:sz w:val="24"/>
          <w:szCs w:val="24"/>
          <w:rtl/>
        </w:rPr>
        <w:t>الکل از نظر فقه اسلامی</w:t>
      </w:r>
      <w:r w:rsidR="007B4087">
        <w:rPr>
          <w:sz w:val="24"/>
          <w:szCs w:val="24"/>
          <w:rtl/>
        </w:rPr>
        <w:t xml:space="preserve">، </w:t>
      </w:r>
      <w:r w:rsidRPr="00853DCC">
        <w:rPr>
          <w:sz w:val="24"/>
          <w:szCs w:val="24"/>
          <w:rtl/>
        </w:rPr>
        <w:t>519</w:t>
      </w:r>
    </w:p>
    <w:p w:rsidR="000631D9" w:rsidRPr="00853DCC" w:rsidRDefault="000631D9" w:rsidP="00615AA0">
      <w:pPr>
        <w:pStyle w:val="a"/>
        <w:spacing w:line="340" w:lineRule="exact"/>
        <w:ind w:firstLine="0"/>
        <w:rPr>
          <w:sz w:val="24"/>
          <w:szCs w:val="24"/>
          <w:rtl/>
        </w:rPr>
      </w:pPr>
      <w:r w:rsidRPr="00853DCC">
        <w:rPr>
          <w:sz w:val="24"/>
          <w:szCs w:val="24"/>
          <w:rtl/>
        </w:rPr>
        <w:t>بررسی فشرده</w:t>
      </w:r>
      <w:r w:rsidR="00AD57D5">
        <w:rPr>
          <w:sz w:val="24"/>
          <w:szCs w:val="24"/>
          <w:rtl/>
        </w:rPr>
        <w:t xml:space="preserve">‌ای </w:t>
      </w:r>
      <w:r w:rsidRPr="00853DCC">
        <w:rPr>
          <w:sz w:val="24"/>
          <w:szCs w:val="24"/>
          <w:rtl/>
        </w:rPr>
        <w:t>پیرامون طرح حکومت اسلامی</w:t>
      </w:r>
      <w:r w:rsidR="007B4087">
        <w:rPr>
          <w:sz w:val="24"/>
          <w:szCs w:val="24"/>
          <w:rtl/>
        </w:rPr>
        <w:t xml:space="preserve">، </w:t>
      </w:r>
      <w:r w:rsidRPr="00853DCC">
        <w:rPr>
          <w:sz w:val="24"/>
          <w:szCs w:val="24"/>
          <w:rtl/>
        </w:rPr>
        <w:t>350</w:t>
      </w:r>
    </w:p>
    <w:p w:rsidR="000631D9" w:rsidRPr="00853DCC" w:rsidRDefault="000631D9" w:rsidP="006241FB">
      <w:pPr>
        <w:pStyle w:val="a"/>
        <w:spacing w:line="340" w:lineRule="exact"/>
        <w:ind w:firstLine="0"/>
        <w:rPr>
          <w:sz w:val="24"/>
          <w:szCs w:val="24"/>
          <w:rtl/>
        </w:rPr>
      </w:pPr>
      <w:r w:rsidRPr="00853DCC">
        <w:rPr>
          <w:sz w:val="24"/>
          <w:szCs w:val="24"/>
          <w:rtl/>
        </w:rPr>
        <w:t>بررسی کوتاهی در زندگی رهبر آزادگان حسین</w:t>
      </w:r>
      <w:r w:rsidR="006241FB">
        <w:rPr>
          <w:rFonts w:cs="CTraditional Arabic" w:hint="cs"/>
          <w:sz w:val="24"/>
          <w:szCs w:val="24"/>
          <w:rtl/>
        </w:rPr>
        <w:t>÷</w:t>
      </w:r>
      <w:r w:rsidR="007B4087">
        <w:rPr>
          <w:sz w:val="24"/>
          <w:szCs w:val="24"/>
          <w:rtl/>
        </w:rPr>
        <w:t xml:space="preserve">، </w:t>
      </w:r>
      <w:r w:rsidRPr="00853DCC">
        <w:rPr>
          <w:sz w:val="24"/>
          <w:szCs w:val="24"/>
          <w:rtl/>
        </w:rPr>
        <w:t>1008</w:t>
      </w:r>
    </w:p>
    <w:p w:rsidR="000631D9" w:rsidRPr="00853DCC" w:rsidRDefault="000631D9" w:rsidP="00615AA0">
      <w:pPr>
        <w:pStyle w:val="a"/>
        <w:spacing w:line="340" w:lineRule="exact"/>
        <w:ind w:firstLine="0"/>
        <w:rPr>
          <w:sz w:val="24"/>
          <w:szCs w:val="24"/>
          <w:rtl/>
        </w:rPr>
      </w:pPr>
      <w:r w:rsidRPr="00853DCC">
        <w:rPr>
          <w:sz w:val="24"/>
          <w:szCs w:val="24"/>
          <w:rtl/>
        </w:rPr>
        <w:t>بررسی و تحلیل مشکلات جوانان</w:t>
      </w:r>
      <w:r w:rsidR="007B4087">
        <w:rPr>
          <w:sz w:val="24"/>
          <w:szCs w:val="24"/>
          <w:rtl/>
        </w:rPr>
        <w:t xml:space="preserve">، </w:t>
      </w:r>
      <w:r w:rsidRPr="00853DCC">
        <w:rPr>
          <w:sz w:val="24"/>
          <w:szCs w:val="24"/>
          <w:rtl/>
        </w:rPr>
        <w:t>135</w:t>
      </w:r>
    </w:p>
    <w:p w:rsidR="000631D9" w:rsidRPr="00853DCC" w:rsidRDefault="000631D9" w:rsidP="00615AA0">
      <w:pPr>
        <w:pStyle w:val="a"/>
        <w:spacing w:line="340" w:lineRule="exact"/>
        <w:ind w:firstLine="0"/>
        <w:rPr>
          <w:sz w:val="24"/>
          <w:szCs w:val="24"/>
          <w:rtl/>
        </w:rPr>
      </w:pPr>
      <w:r w:rsidRPr="00853DCC">
        <w:rPr>
          <w:sz w:val="24"/>
          <w:szCs w:val="24"/>
          <w:rtl/>
        </w:rPr>
        <w:t>برزگر</w:t>
      </w:r>
      <w:r w:rsidR="007B4087">
        <w:rPr>
          <w:sz w:val="24"/>
          <w:szCs w:val="24"/>
          <w:rtl/>
        </w:rPr>
        <w:t xml:space="preserve">، </w:t>
      </w:r>
      <w:r w:rsidRPr="00853DCC">
        <w:rPr>
          <w:sz w:val="24"/>
          <w:szCs w:val="24"/>
          <w:rtl/>
        </w:rPr>
        <w:t>حسن</w:t>
      </w:r>
      <w:r w:rsidR="007B4087">
        <w:rPr>
          <w:sz w:val="24"/>
          <w:szCs w:val="24"/>
          <w:rtl/>
        </w:rPr>
        <w:t xml:space="preserve">، </w:t>
      </w:r>
      <w:r w:rsidRPr="00853DCC">
        <w:rPr>
          <w:sz w:val="24"/>
          <w:szCs w:val="24"/>
          <w:rtl/>
        </w:rPr>
        <w:t>62</w:t>
      </w:r>
    </w:p>
    <w:p w:rsidR="000631D9" w:rsidRPr="00853DCC" w:rsidRDefault="000631D9" w:rsidP="00615AA0">
      <w:pPr>
        <w:pStyle w:val="a"/>
        <w:spacing w:line="340" w:lineRule="exact"/>
        <w:ind w:firstLine="0"/>
        <w:rPr>
          <w:sz w:val="24"/>
          <w:szCs w:val="24"/>
          <w:rtl/>
        </w:rPr>
      </w:pPr>
      <w:r w:rsidRPr="00853DCC">
        <w:rPr>
          <w:sz w:val="24"/>
          <w:szCs w:val="24"/>
          <w:rtl/>
        </w:rPr>
        <w:t>برزویی</w:t>
      </w:r>
      <w:r w:rsidR="007B4087">
        <w:rPr>
          <w:sz w:val="24"/>
          <w:szCs w:val="24"/>
          <w:rtl/>
        </w:rPr>
        <w:t xml:space="preserve">، </w:t>
      </w:r>
      <w:r w:rsidRPr="00853DCC">
        <w:rPr>
          <w:sz w:val="24"/>
          <w:szCs w:val="24"/>
          <w:rtl/>
        </w:rPr>
        <w:t>باقر</w:t>
      </w:r>
      <w:r w:rsidR="007B4087">
        <w:rPr>
          <w:sz w:val="24"/>
          <w:szCs w:val="24"/>
          <w:rtl/>
        </w:rPr>
        <w:t xml:space="preserve">، </w:t>
      </w:r>
      <w:r w:rsidRPr="00853DCC">
        <w:rPr>
          <w:sz w:val="24"/>
          <w:szCs w:val="24"/>
          <w:rtl/>
        </w:rPr>
        <w:t>794</w:t>
      </w:r>
    </w:p>
    <w:p w:rsidR="000631D9" w:rsidRPr="00853DCC" w:rsidRDefault="000631D9" w:rsidP="00615AA0">
      <w:pPr>
        <w:pStyle w:val="a"/>
        <w:spacing w:line="340" w:lineRule="exact"/>
        <w:ind w:firstLine="0"/>
        <w:rPr>
          <w:sz w:val="24"/>
          <w:szCs w:val="24"/>
          <w:rtl/>
        </w:rPr>
      </w:pPr>
      <w:r w:rsidRPr="00853DCC">
        <w:rPr>
          <w:sz w:val="24"/>
          <w:szCs w:val="24"/>
          <w:rtl/>
        </w:rPr>
        <w:t>برزیگران دشت خون</w:t>
      </w:r>
      <w:r w:rsidR="007B4087">
        <w:rPr>
          <w:sz w:val="24"/>
          <w:szCs w:val="24"/>
          <w:rtl/>
        </w:rPr>
        <w:t xml:space="preserve">، </w:t>
      </w:r>
      <w:r w:rsidRPr="00853DCC">
        <w:rPr>
          <w:sz w:val="24"/>
          <w:szCs w:val="24"/>
          <w:rtl/>
        </w:rPr>
        <w:t>998</w:t>
      </w:r>
    </w:p>
    <w:p w:rsidR="000631D9" w:rsidRPr="00853DCC" w:rsidRDefault="000631D9" w:rsidP="00615AA0">
      <w:pPr>
        <w:pStyle w:val="a"/>
        <w:spacing w:line="340" w:lineRule="exact"/>
        <w:ind w:firstLine="0"/>
        <w:rPr>
          <w:sz w:val="24"/>
          <w:szCs w:val="24"/>
          <w:rtl/>
        </w:rPr>
      </w:pPr>
      <w:r w:rsidRPr="00853DCC">
        <w:rPr>
          <w:sz w:val="24"/>
          <w:szCs w:val="24"/>
          <w:rtl/>
        </w:rPr>
        <w:t>برقعی</w:t>
      </w:r>
      <w:r w:rsidR="007B4087">
        <w:rPr>
          <w:sz w:val="24"/>
          <w:szCs w:val="24"/>
          <w:rtl/>
        </w:rPr>
        <w:t xml:space="preserve">، </w:t>
      </w:r>
      <w:r w:rsidRPr="00853DCC">
        <w:rPr>
          <w:sz w:val="24"/>
          <w:szCs w:val="24"/>
          <w:rtl/>
        </w:rPr>
        <w:t>ابوالفضل</w:t>
      </w:r>
      <w:r w:rsidR="007B4087">
        <w:rPr>
          <w:sz w:val="24"/>
          <w:szCs w:val="24"/>
          <w:rtl/>
        </w:rPr>
        <w:t xml:space="preserve">، </w:t>
      </w:r>
      <w:r w:rsidRPr="00853DCC">
        <w:rPr>
          <w:sz w:val="24"/>
          <w:szCs w:val="24"/>
          <w:rtl/>
        </w:rPr>
        <w:t>105</w:t>
      </w:r>
      <w:r w:rsidR="007B4087">
        <w:rPr>
          <w:sz w:val="24"/>
          <w:szCs w:val="24"/>
          <w:rtl/>
        </w:rPr>
        <w:t xml:space="preserve">، </w:t>
      </w:r>
      <w:r w:rsidRPr="00853DCC">
        <w:rPr>
          <w:sz w:val="24"/>
          <w:szCs w:val="24"/>
          <w:rtl/>
        </w:rPr>
        <w:t>207</w:t>
      </w:r>
      <w:r w:rsidR="007B4087">
        <w:rPr>
          <w:sz w:val="24"/>
          <w:szCs w:val="24"/>
          <w:rtl/>
        </w:rPr>
        <w:t xml:space="preserve">، </w:t>
      </w:r>
      <w:r w:rsidRPr="00853DCC">
        <w:rPr>
          <w:sz w:val="24"/>
          <w:szCs w:val="24"/>
          <w:rtl/>
        </w:rPr>
        <w:t>350</w:t>
      </w:r>
      <w:r w:rsidR="007B4087">
        <w:rPr>
          <w:sz w:val="24"/>
          <w:szCs w:val="24"/>
          <w:rtl/>
        </w:rPr>
        <w:t xml:space="preserve">، </w:t>
      </w:r>
      <w:r w:rsidRPr="00853DCC">
        <w:rPr>
          <w:sz w:val="24"/>
          <w:szCs w:val="24"/>
          <w:rtl/>
        </w:rPr>
        <w:t>335</w:t>
      </w:r>
      <w:r w:rsidR="007B4087">
        <w:rPr>
          <w:sz w:val="24"/>
          <w:szCs w:val="24"/>
          <w:rtl/>
        </w:rPr>
        <w:t xml:space="preserve">، </w:t>
      </w:r>
      <w:r w:rsidRPr="00853DCC">
        <w:rPr>
          <w:sz w:val="24"/>
          <w:szCs w:val="24"/>
          <w:rtl/>
        </w:rPr>
        <w:t>728</w:t>
      </w:r>
      <w:r w:rsidR="007B4087">
        <w:rPr>
          <w:sz w:val="24"/>
          <w:szCs w:val="24"/>
          <w:rtl/>
        </w:rPr>
        <w:t xml:space="preserve">، </w:t>
      </w:r>
      <w:r w:rsidRPr="00853DCC">
        <w:rPr>
          <w:sz w:val="24"/>
          <w:szCs w:val="24"/>
          <w:rtl/>
        </w:rPr>
        <w:t>898ـ</w:t>
      </w:r>
      <w:r w:rsidR="007B4087">
        <w:rPr>
          <w:sz w:val="24"/>
          <w:szCs w:val="24"/>
          <w:rtl/>
        </w:rPr>
        <w:t xml:space="preserve">، </w:t>
      </w:r>
      <w:r w:rsidRPr="00853DCC">
        <w:rPr>
          <w:sz w:val="24"/>
          <w:szCs w:val="24"/>
          <w:rtl/>
        </w:rPr>
        <w:t>921</w:t>
      </w:r>
      <w:r w:rsidR="007B4087">
        <w:rPr>
          <w:sz w:val="24"/>
          <w:szCs w:val="24"/>
          <w:rtl/>
        </w:rPr>
        <w:t xml:space="preserve">، </w:t>
      </w:r>
      <w:r w:rsidRPr="00853DCC">
        <w:rPr>
          <w:sz w:val="24"/>
          <w:szCs w:val="24"/>
          <w:rtl/>
        </w:rPr>
        <w:t>922</w:t>
      </w:r>
      <w:r w:rsidR="007B4087">
        <w:rPr>
          <w:sz w:val="24"/>
          <w:szCs w:val="24"/>
          <w:rtl/>
        </w:rPr>
        <w:t xml:space="preserve">، </w:t>
      </w:r>
      <w:r w:rsidRPr="00853DCC">
        <w:rPr>
          <w:sz w:val="24"/>
          <w:szCs w:val="24"/>
          <w:rtl/>
        </w:rPr>
        <w:t>923</w:t>
      </w:r>
      <w:r w:rsidR="007B4087">
        <w:rPr>
          <w:sz w:val="24"/>
          <w:szCs w:val="24"/>
          <w:rtl/>
        </w:rPr>
        <w:t xml:space="preserve">، </w:t>
      </w:r>
      <w:r w:rsidRPr="00853DCC">
        <w:rPr>
          <w:sz w:val="24"/>
          <w:szCs w:val="24"/>
          <w:rtl/>
        </w:rPr>
        <w:t>925</w:t>
      </w:r>
      <w:r w:rsidR="007B4087">
        <w:rPr>
          <w:sz w:val="24"/>
          <w:szCs w:val="24"/>
          <w:rtl/>
        </w:rPr>
        <w:t xml:space="preserve">، </w:t>
      </w:r>
      <w:r w:rsidRPr="00853DCC">
        <w:rPr>
          <w:sz w:val="24"/>
          <w:szCs w:val="24"/>
          <w:rtl/>
        </w:rPr>
        <w:t>1045ـ 1052</w:t>
      </w:r>
      <w:r w:rsidR="007B4087">
        <w:rPr>
          <w:sz w:val="24"/>
          <w:szCs w:val="24"/>
          <w:rtl/>
        </w:rPr>
        <w:t xml:space="preserve">، </w:t>
      </w:r>
      <w:r w:rsidRPr="00853DCC">
        <w:rPr>
          <w:sz w:val="24"/>
          <w:szCs w:val="24"/>
          <w:rtl/>
        </w:rPr>
        <w:t>1059</w:t>
      </w:r>
      <w:r w:rsidR="007B4087">
        <w:rPr>
          <w:sz w:val="24"/>
          <w:szCs w:val="24"/>
          <w:rtl/>
        </w:rPr>
        <w:t xml:space="preserve">، </w:t>
      </w:r>
      <w:r w:rsidRPr="00853DCC">
        <w:rPr>
          <w:sz w:val="24"/>
          <w:szCs w:val="24"/>
          <w:rtl/>
        </w:rPr>
        <w:t>1064</w:t>
      </w:r>
      <w:r w:rsidR="007B4087">
        <w:rPr>
          <w:sz w:val="24"/>
          <w:szCs w:val="24"/>
          <w:rtl/>
        </w:rPr>
        <w:t xml:space="preserve">، </w:t>
      </w:r>
      <w:r w:rsidRPr="00853DCC">
        <w:rPr>
          <w:sz w:val="24"/>
          <w:szCs w:val="24"/>
          <w:rtl/>
        </w:rPr>
        <w:t>1084</w:t>
      </w:r>
    </w:p>
    <w:p w:rsidR="000631D9" w:rsidRPr="00853DCC" w:rsidRDefault="000631D9" w:rsidP="00615AA0">
      <w:pPr>
        <w:pStyle w:val="a"/>
        <w:spacing w:line="340" w:lineRule="exact"/>
        <w:ind w:firstLine="0"/>
        <w:rPr>
          <w:sz w:val="24"/>
          <w:szCs w:val="24"/>
          <w:rtl/>
        </w:rPr>
      </w:pPr>
      <w:r w:rsidRPr="00853DCC">
        <w:rPr>
          <w:sz w:val="24"/>
          <w:szCs w:val="24"/>
          <w:rtl/>
        </w:rPr>
        <w:t>برقعی</w:t>
      </w:r>
      <w:r w:rsidR="007B4087">
        <w:rPr>
          <w:sz w:val="24"/>
          <w:szCs w:val="24"/>
          <w:rtl/>
        </w:rPr>
        <w:t xml:space="preserve">، </w:t>
      </w:r>
      <w:r w:rsidRPr="00853DCC">
        <w:rPr>
          <w:sz w:val="24"/>
          <w:szCs w:val="24"/>
          <w:rtl/>
        </w:rPr>
        <w:t>سید رضا</w:t>
      </w:r>
      <w:r w:rsidR="007B4087">
        <w:rPr>
          <w:sz w:val="24"/>
          <w:szCs w:val="24"/>
          <w:rtl/>
        </w:rPr>
        <w:t xml:space="preserve">، </w:t>
      </w:r>
      <w:r w:rsidRPr="00853DCC">
        <w:rPr>
          <w:sz w:val="24"/>
          <w:szCs w:val="24"/>
          <w:rtl/>
        </w:rPr>
        <w:t>376</w:t>
      </w:r>
      <w:r w:rsidR="007B4087">
        <w:rPr>
          <w:sz w:val="24"/>
          <w:szCs w:val="24"/>
          <w:rtl/>
        </w:rPr>
        <w:t xml:space="preserve">، </w:t>
      </w:r>
      <w:r w:rsidRPr="00853DCC">
        <w:rPr>
          <w:sz w:val="24"/>
          <w:szCs w:val="24"/>
          <w:rtl/>
        </w:rPr>
        <w:t>455</w:t>
      </w:r>
      <w:r w:rsidR="007B4087">
        <w:rPr>
          <w:sz w:val="24"/>
          <w:szCs w:val="24"/>
          <w:rtl/>
        </w:rPr>
        <w:t xml:space="preserve">، </w:t>
      </w:r>
      <w:r w:rsidRPr="00853DCC">
        <w:rPr>
          <w:sz w:val="24"/>
          <w:szCs w:val="24"/>
          <w:rtl/>
        </w:rPr>
        <w:t>458</w:t>
      </w:r>
      <w:r w:rsidR="007B4087">
        <w:rPr>
          <w:sz w:val="24"/>
          <w:szCs w:val="24"/>
          <w:rtl/>
        </w:rPr>
        <w:t xml:space="preserve">، </w:t>
      </w:r>
      <w:r w:rsidRPr="00853DCC">
        <w:rPr>
          <w:sz w:val="24"/>
          <w:szCs w:val="24"/>
          <w:rtl/>
        </w:rPr>
        <w:t>970</w:t>
      </w:r>
    </w:p>
    <w:p w:rsidR="000631D9" w:rsidRPr="00853DCC" w:rsidRDefault="000631D9" w:rsidP="00615AA0">
      <w:pPr>
        <w:pStyle w:val="a"/>
        <w:spacing w:line="340" w:lineRule="exact"/>
        <w:ind w:firstLine="0"/>
        <w:rPr>
          <w:sz w:val="24"/>
          <w:szCs w:val="24"/>
          <w:rtl/>
        </w:rPr>
      </w:pPr>
      <w:r w:rsidRPr="00853DCC">
        <w:rPr>
          <w:sz w:val="24"/>
          <w:szCs w:val="24"/>
          <w:rtl/>
        </w:rPr>
        <w:t>برقعی</w:t>
      </w:r>
      <w:r w:rsidR="007B4087">
        <w:rPr>
          <w:sz w:val="24"/>
          <w:szCs w:val="24"/>
          <w:rtl/>
        </w:rPr>
        <w:t xml:space="preserve">، </w:t>
      </w:r>
      <w:r w:rsidRPr="00853DCC">
        <w:rPr>
          <w:sz w:val="24"/>
          <w:szCs w:val="24"/>
          <w:rtl/>
        </w:rPr>
        <w:t>سید مرتضی</w:t>
      </w:r>
      <w:r w:rsidR="007B4087">
        <w:rPr>
          <w:sz w:val="24"/>
          <w:szCs w:val="24"/>
          <w:rtl/>
        </w:rPr>
        <w:t xml:space="preserve">، </w:t>
      </w:r>
      <w:r w:rsidRPr="00853DCC">
        <w:rPr>
          <w:sz w:val="24"/>
          <w:szCs w:val="24"/>
          <w:rtl/>
        </w:rPr>
        <w:t>223</w:t>
      </w:r>
      <w:r w:rsidR="007B4087">
        <w:rPr>
          <w:sz w:val="24"/>
          <w:szCs w:val="24"/>
          <w:rtl/>
        </w:rPr>
        <w:t xml:space="preserve">، </w:t>
      </w:r>
      <w:r w:rsidRPr="00853DCC">
        <w:rPr>
          <w:sz w:val="24"/>
          <w:szCs w:val="24"/>
          <w:rtl/>
        </w:rPr>
        <w:t>297</w:t>
      </w:r>
      <w:r w:rsidR="007B4087">
        <w:rPr>
          <w:sz w:val="24"/>
          <w:szCs w:val="24"/>
          <w:rtl/>
        </w:rPr>
        <w:t xml:space="preserve">، </w:t>
      </w:r>
      <w:r w:rsidRPr="00853DCC">
        <w:rPr>
          <w:sz w:val="24"/>
          <w:szCs w:val="24"/>
          <w:rtl/>
        </w:rPr>
        <w:t>418</w:t>
      </w:r>
    </w:p>
    <w:p w:rsidR="000631D9" w:rsidRPr="00853DCC" w:rsidRDefault="000631D9" w:rsidP="00615AA0">
      <w:pPr>
        <w:pStyle w:val="a"/>
        <w:spacing w:line="340" w:lineRule="exact"/>
        <w:ind w:firstLine="0"/>
        <w:rPr>
          <w:sz w:val="24"/>
          <w:szCs w:val="24"/>
          <w:rtl/>
        </w:rPr>
      </w:pPr>
      <w:r w:rsidRPr="00853DCC">
        <w:rPr>
          <w:sz w:val="24"/>
          <w:szCs w:val="24"/>
          <w:rtl/>
        </w:rPr>
        <w:t>برقعی</w:t>
      </w:r>
      <w:r w:rsidR="007B4087">
        <w:rPr>
          <w:sz w:val="24"/>
          <w:szCs w:val="24"/>
          <w:rtl/>
        </w:rPr>
        <w:t xml:space="preserve">، </w:t>
      </w:r>
      <w:r w:rsidRPr="00853DCC">
        <w:rPr>
          <w:sz w:val="24"/>
          <w:szCs w:val="24"/>
          <w:rtl/>
        </w:rPr>
        <w:t>علی اکبر</w:t>
      </w:r>
      <w:r w:rsidR="007B4087">
        <w:rPr>
          <w:sz w:val="24"/>
          <w:szCs w:val="24"/>
          <w:rtl/>
        </w:rPr>
        <w:t xml:space="preserve">، </w:t>
      </w:r>
      <w:r w:rsidRPr="00853DCC">
        <w:rPr>
          <w:sz w:val="24"/>
          <w:szCs w:val="24"/>
          <w:rtl/>
        </w:rPr>
        <w:t>865</w:t>
      </w:r>
      <w:r w:rsidR="007B4087">
        <w:rPr>
          <w:sz w:val="24"/>
          <w:szCs w:val="24"/>
          <w:rtl/>
        </w:rPr>
        <w:t xml:space="preserve">، </w:t>
      </w:r>
      <w:r w:rsidRPr="00853DCC">
        <w:rPr>
          <w:sz w:val="24"/>
          <w:szCs w:val="24"/>
          <w:rtl/>
        </w:rPr>
        <w:t>1036</w:t>
      </w:r>
      <w:r w:rsidR="007B4087">
        <w:rPr>
          <w:sz w:val="24"/>
          <w:szCs w:val="24"/>
          <w:rtl/>
        </w:rPr>
        <w:t xml:space="preserve">، </w:t>
      </w:r>
      <w:r w:rsidRPr="00853DCC">
        <w:rPr>
          <w:sz w:val="24"/>
          <w:szCs w:val="24"/>
          <w:rtl/>
        </w:rPr>
        <w:t>1037</w:t>
      </w:r>
    </w:p>
    <w:p w:rsidR="000631D9" w:rsidRPr="00853DCC" w:rsidRDefault="000631D9" w:rsidP="00615AA0">
      <w:pPr>
        <w:pStyle w:val="a"/>
        <w:spacing w:line="340" w:lineRule="exact"/>
        <w:ind w:firstLine="0"/>
        <w:rPr>
          <w:sz w:val="24"/>
          <w:szCs w:val="24"/>
          <w:rtl/>
        </w:rPr>
      </w:pPr>
      <w:r w:rsidRPr="00853DCC">
        <w:rPr>
          <w:sz w:val="24"/>
          <w:szCs w:val="24"/>
          <w:rtl/>
        </w:rPr>
        <w:t>برقعی</w:t>
      </w:r>
      <w:r w:rsidR="007B4087">
        <w:rPr>
          <w:sz w:val="24"/>
          <w:szCs w:val="24"/>
          <w:rtl/>
        </w:rPr>
        <w:t xml:space="preserve">، </w:t>
      </w:r>
      <w:r w:rsidRPr="00853DCC">
        <w:rPr>
          <w:sz w:val="24"/>
          <w:szCs w:val="24"/>
          <w:rtl/>
        </w:rPr>
        <w:t>علی اکبر</w:t>
      </w:r>
      <w:r w:rsidR="007B4087">
        <w:rPr>
          <w:sz w:val="24"/>
          <w:szCs w:val="24"/>
          <w:rtl/>
        </w:rPr>
        <w:t xml:space="preserve">، </w:t>
      </w:r>
      <w:r w:rsidRPr="00853DCC">
        <w:rPr>
          <w:sz w:val="24"/>
          <w:szCs w:val="24"/>
          <w:rtl/>
        </w:rPr>
        <w:t>1037</w:t>
      </w:r>
    </w:p>
    <w:p w:rsidR="000631D9" w:rsidRPr="00853DCC" w:rsidRDefault="000631D9" w:rsidP="00615AA0">
      <w:pPr>
        <w:pStyle w:val="a"/>
        <w:spacing w:line="340" w:lineRule="exact"/>
        <w:ind w:firstLine="0"/>
        <w:rPr>
          <w:sz w:val="24"/>
          <w:szCs w:val="24"/>
          <w:rtl/>
        </w:rPr>
      </w:pPr>
      <w:r w:rsidRPr="00853DCC">
        <w:rPr>
          <w:sz w:val="24"/>
          <w:szCs w:val="24"/>
          <w:rtl/>
        </w:rPr>
        <w:t>برقعی</w:t>
      </w:r>
      <w:r w:rsidR="007B4087">
        <w:rPr>
          <w:sz w:val="24"/>
          <w:szCs w:val="24"/>
          <w:rtl/>
        </w:rPr>
        <w:t xml:space="preserve">، </w:t>
      </w:r>
      <w:r w:rsidRPr="00853DCC">
        <w:rPr>
          <w:sz w:val="24"/>
          <w:szCs w:val="24"/>
          <w:rtl/>
        </w:rPr>
        <w:t>فخرالدین</w:t>
      </w:r>
      <w:r w:rsidR="007B4087">
        <w:rPr>
          <w:sz w:val="24"/>
          <w:szCs w:val="24"/>
          <w:rtl/>
        </w:rPr>
        <w:t xml:space="preserve">، </w:t>
      </w:r>
      <w:r w:rsidRPr="00853DCC">
        <w:rPr>
          <w:sz w:val="24"/>
          <w:szCs w:val="24"/>
          <w:rtl/>
        </w:rPr>
        <w:t>420</w:t>
      </w:r>
    </w:p>
    <w:p w:rsidR="000631D9" w:rsidRPr="00853DCC" w:rsidRDefault="000631D9" w:rsidP="00615AA0">
      <w:pPr>
        <w:pStyle w:val="a"/>
        <w:spacing w:line="340" w:lineRule="exact"/>
        <w:ind w:firstLine="0"/>
        <w:rPr>
          <w:sz w:val="24"/>
          <w:szCs w:val="24"/>
          <w:rtl/>
        </w:rPr>
      </w:pPr>
      <w:r w:rsidRPr="00853DCC">
        <w:rPr>
          <w:sz w:val="24"/>
          <w:szCs w:val="24"/>
          <w:rtl/>
        </w:rPr>
        <w:t>برقعی</w:t>
      </w:r>
      <w:r w:rsidR="007B4087">
        <w:rPr>
          <w:sz w:val="24"/>
          <w:szCs w:val="24"/>
          <w:rtl/>
        </w:rPr>
        <w:t xml:space="preserve">، </w:t>
      </w:r>
      <w:r w:rsidRPr="00853DCC">
        <w:rPr>
          <w:sz w:val="24"/>
          <w:szCs w:val="24"/>
          <w:rtl/>
        </w:rPr>
        <w:t>یحیی</w:t>
      </w:r>
      <w:r w:rsidR="007B4087">
        <w:rPr>
          <w:sz w:val="24"/>
          <w:szCs w:val="24"/>
          <w:rtl/>
        </w:rPr>
        <w:t xml:space="preserve">، </w:t>
      </w:r>
      <w:r w:rsidRPr="00853DCC">
        <w:rPr>
          <w:sz w:val="24"/>
          <w:szCs w:val="24"/>
          <w:rtl/>
        </w:rPr>
        <w:t>420</w:t>
      </w:r>
    </w:p>
    <w:p w:rsidR="000631D9" w:rsidRPr="00853DCC" w:rsidRDefault="000631D9" w:rsidP="00615AA0">
      <w:pPr>
        <w:pStyle w:val="a"/>
        <w:spacing w:line="340" w:lineRule="exact"/>
        <w:ind w:firstLine="0"/>
        <w:rPr>
          <w:sz w:val="24"/>
          <w:szCs w:val="24"/>
          <w:rtl/>
        </w:rPr>
      </w:pPr>
      <w:r w:rsidRPr="00853DCC">
        <w:rPr>
          <w:sz w:val="24"/>
          <w:szCs w:val="24"/>
          <w:rtl/>
        </w:rPr>
        <w:t>بر مدار صبح</w:t>
      </w:r>
      <w:r w:rsidR="007B4087">
        <w:rPr>
          <w:sz w:val="24"/>
          <w:szCs w:val="24"/>
          <w:rtl/>
        </w:rPr>
        <w:t xml:space="preserve">، </w:t>
      </w:r>
      <w:r w:rsidRPr="00853DCC">
        <w:rPr>
          <w:sz w:val="24"/>
          <w:szCs w:val="24"/>
          <w:rtl/>
        </w:rPr>
        <w:t>1004</w:t>
      </w:r>
    </w:p>
    <w:p w:rsidR="000631D9" w:rsidRPr="00853DCC" w:rsidRDefault="000631D9" w:rsidP="00615AA0">
      <w:pPr>
        <w:pStyle w:val="a"/>
        <w:spacing w:line="340" w:lineRule="exact"/>
        <w:ind w:firstLine="0"/>
        <w:rPr>
          <w:sz w:val="24"/>
          <w:szCs w:val="24"/>
          <w:rtl/>
        </w:rPr>
      </w:pPr>
      <w:r w:rsidRPr="00853DCC">
        <w:rPr>
          <w:sz w:val="24"/>
          <w:szCs w:val="24"/>
          <w:rtl/>
        </w:rPr>
        <w:t>برنارد شاو</w:t>
      </w:r>
      <w:r w:rsidR="007B4087">
        <w:rPr>
          <w:sz w:val="24"/>
          <w:szCs w:val="24"/>
          <w:rtl/>
        </w:rPr>
        <w:t xml:space="preserve">، </w:t>
      </w:r>
      <w:r w:rsidRPr="00853DCC">
        <w:rPr>
          <w:sz w:val="24"/>
          <w:szCs w:val="24"/>
          <w:rtl/>
        </w:rPr>
        <w:t>929</w:t>
      </w:r>
    </w:p>
    <w:p w:rsidR="000631D9" w:rsidRPr="00853DCC" w:rsidRDefault="000631D9" w:rsidP="00615AA0">
      <w:pPr>
        <w:pStyle w:val="a"/>
        <w:spacing w:line="340" w:lineRule="exact"/>
        <w:ind w:firstLine="0"/>
        <w:rPr>
          <w:sz w:val="24"/>
          <w:szCs w:val="24"/>
          <w:rtl/>
        </w:rPr>
      </w:pPr>
      <w:r w:rsidRPr="00853DCC">
        <w:rPr>
          <w:sz w:val="24"/>
          <w:szCs w:val="24"/>
          <w:rtl/>
        </w:rPr>
        <w:t>برنامه انقلاب اسلامی</w:t>
      </w:r>
      <w:r w:rsidR="007B4087">
        <w:rPr>
          <w:sz w:val="24"/>
          <w:szCs w:val="24"/>
          <w:rtl/>
        </w:rPr>
        <w:t xml:space="preserve">، </w:t>
      </w:r>
      <w:r w:rsidRPr="00853DCC">
        <w:rPr>
          <w:sz w:val="24"/>
          <w:szCs w:val="24"/>
          <w:rtl/>
        </w:rPr>
        <w:t>349</w:t>
      </w:r>
    </w:p>
    <w:p w:rsidR="000631D9" w:rsidRPr="00853DCC" w:rsidRDefault="000631D9" w:rsidP="00615AA0">
      <w:pPr>
        <w:pStyle w:val="a"/>
        <w:spacing w:line="340" w:lineRule="exact"/>
        <w:ind w:firstLine="0"/>
        <w:rPr>
          <w:sz w:val="24"/>
          <w:szCs w:val="24"/>
          <w:rtl/>
        </w:rPr>
      </w:pPr>
      <w:r w:rsidRPr="00853DCC">
        <w:rPr>
          <w:sz w:val="24"/>
          <w:szCs w:val="24"/>
          <w:rtl/>
        </w:rPr>
        <w:t>برنامه عمل</w:t>
      </w:r>
      <w:r w:rsidR="007B4087">
        <w:rPr>
          <w:sz w:val="24"/>
          <w:szCs w:val="24"/>
          <w:rtl/>
        </w:rPr>
        <w:t xml:space="preserve">، </w:t>
      </w:r>
      <w:r w:rsidRPr="00853DCC">
        <w:rPr>
          <w:sz w:val="24"/>
          <w:szCs w:val="24"/>
          <w:rtl/>
        </w:rPr>
        <w:t>319</w:t>
      </w:r>
      <w:r w:rsidR="007B4087">
        <w:rPr>
          <w:sz w:val="24"/>
          <w:szCs w:val="24"/>
          <w:rtl/>
        </w:rPr>
        <w:t xml:space="preserve">، </w:t>
      </w:r>
      <w:r w:rsidRPr="00853DCC">
        <w:rPr>
          <w:sz w:val="24"/>
          <w:szCs w:val="24"/>
          <w:rtl/>
        </w:rPr>
        <w:t>349</w:t>
      </w:r>
    </w:p>
    <w:p w:rsidR="000631D9" w:rsidRPr="00853DCC" w:rsidRDefault="000631D9" w:rsidP="00615AA0">
      <w:pPr>
        <w:pStyle w:val="a"/>
        <w:spacing w:line="340" w:lineRule="exact"/>
        <w:ind w:firstLine="0"/>
        <w:rPr>
          <w:sz w:val="24"/>
          <w:szCs w:val="24"/>
          <w:rtl/>
        </w:rPr>
      </w:pPr>
      <w:r w:rsidRPr="00853DCC">
        <w:rPr>
          <w:sz w:val="24"/>
          <w:szCs w:val="24"/>
          <w:rtl/>
        </w:rPr>
        <w:t>بروجرد</w:t>
      </w:r>
      <w:r w:rsidR="007B4087">
        <w:rPr>
          <w:sz w:val="24"/>
          <w:szCs w:val="24"/>
          <w:rtl/>
        </w:rPr>
        <w:t xml:space="preserve">، </w:t>
      </w:r>
      <w:r w:rsidRPr="00853DCC">
        <w:rPr>
          <w:sz w:val="24"/>
          <w:szCs w:val="24"/>
          <w:rtl/>
        </w:rPr>
        <w:t>29</w:t>
      </w:r>
      <w:r w:rsidR="007B4087">
        <w:rPr>
          <w:sz w:val="24"/>
          <w:szCs w:val="24"/>
          <w:rtl/>
        </w:rPr>
        <w:t xml:space="preserve">، </w:t>
      </w:r>
      <w:r w:rsidRPr="00853DCC">
        <w:rPr>
          <w:sz w:val="24"/>
          <w:szCs w:val="24"/>
          <w:rtl/>
        </w:rPr>
        <w:t>44</w:t>
      </w:r>
      <w:r w:rsidR="007B4087">
        <w:rPr>
          <w:sz w:val="24"/>
          <w:szCs w:val="24"/>
          <w:rtl/>
        </w:rPr>
        <w:t xml:space="preserve">، </w:t>
      </w:r>
      <w:r w:rsidRPr="00853DCC">
        <w:rPr>
          <w:sz w:val="24"/>
          <w:szCs w:val="24"/>
          <w:rtl/>
        </w:rPr>
        <w:t>91</w:t>
      </w:r>
      <w:r w:rsidR="007B4087">
        <w:rPr>
          <w:sz w:val="24"/>
          <w:szCs w:val="24"/>
          <w:rtl/>
        </w:rPr>
        <w:t xml:space="preserve">، </w:t>
      </w:r>
      <w:r w:rsidRPr="00853DCC">
        <w:rPr>
          <w:sz w:val="24"/>
          <w:szCs w:val="24"/>
          <w:rtl/>
        </w:rPr>
        <w:t>153</w:t>
      </w:r>
      <w:r w:rsidR="007B4087">
        <w:rPr>
          <w:sz w:val="24"/>
          <w:szCs w:val="24"/>
          <w:rtl/>
        </w:rPr>
        <w:t xml:space="preserve">، </w:t>
      </w:r>
      <w:r w:rsidRPr="00853DCC">
        <w:rPr>
          <w:sz w:val="24"/>
          <w:szCs w:val="24"/>
          <w:rtl/>
        </w:rPr>
        <w:t>161</w:t>
      </w:r>
    </w:p>
    <w:p w:rsidR="000631D9" w:rsidRPr="00853DCC" w:rsidRDefault="000631D9" w:rsidP="00615AA0">
      <w:pPr>
        <w:pStyle w:val="a"/>
        <w:spacing w:line="340" w:lineRule="exact"/>
        <w:ind w:firstLine="0"/>
        <w:rPr>
          <w:sz w:val="24"/>
          <w:szCs w:val="24"/>
          <w:rtl/>
        </w:rPr>
      </w:pPr>
      <w:r w:rsidRPr="00853DCC">
        <w:rPr>
          <w:sz w:val="24"/>
          <w:szCs w:val="24"/>
          <w:rtl/>
        </w:rPr>
        <w:t>بروجردی</w:t>
      </w:r>
      <w:r w:rsidR="007B4087">
        <w:rPr>
          <w:sz w:val="24"/>
          <w:szCs w:val="24"/>
          <w:rtl/>
        </w:rPr>
        <w:t xml:space="preserve">، </w:t>
      </w:r>
      <w:r w:rsidRPr="00853DCC">
        <w:rPr>
          <w:sz w:val="24"/>
          <w:szCs w:val="24"/>
          <w:rtl/>
        </w:rPr>
        <w:t>(در بسیاری از صفحات)</w:t>
      </w:r>
    </w:p>
    <w:p w:rsidR="000631D9" w:rsidRPr="00853DCC" w:rsidRDefault="000631D9" w:rsidP="00615AA0">
      <w:pPr>
        <w:pStyle w:val="a"/>
        <w:spacing w:line="340" w:lineRule="exact"/>
        <w:ind w:firstLine="0"/>
        <w:rPr>
          <w:sz w:val="24"/>
          <w:szCs w:val="24"/>
          <w:rtl/>
        </w:rPr>
      </w:pPr>
      <w:r w:rsidRPr="00853DCC">
        <w:rPr>
          <w:sz w:val="24"/>
          <w:szCs w:val="24"/>
          <w:rtl/>
        </w:rPr>
        <w:t>بروجردی</w:t>
      </w:r>
      <w:r w:rsidR="007B4087">
        <w:rPr>
          <w:sz w:val="24"/>
          <w:szCs w:val="24"/>
          <w:rtl/>
        </w:rPr>
        <w:t xml:space="preserve">، </w:t>
      </w:r>
      <w:r w:rsidRPr="00853DCC">
        <w:rPr>
          <w:sz w:val="24"/>
          <w:szCs w:val="24"/>
          <w:rtl/>
        </w:rPr>
        <w:t>سیداحمد</w:t>
      </w:r>
      <w:r w:rsidR="007B4087">
        <w:rPr>
          <w:sz w:val="24"/>
          <w:szCs w:val="24"/>
          <w:rtl/>
        </w:rPr>
        <w:t xml:space="preserve">، </w:t>
      </w:r>
      <w:r w:rsidRPr="00853DCC">
        <w:rPr>
          <w:sz w:val="24"/>
          <w:szCs w:val="24"/>
          <w:rtl/>
        </w:rPr>
        <w:t>302</w:t>
      </w:r>
    </w:p>
    <w:p w:rsidR="000631D9" w:rsidRPr="00853DCC" w:rsidRDefault="000631D9" w:rsidP="00615AA0">
      <w:pPr>
        <w:pStyle w:val="a"/>
        <w:spacing w:line="340" w:lineRule="exact"/>
        <w:ind w:firstLine="0"/>
        <w:rPr>
          <w:sz w:val="24"/>
          <w:szCs w:val="24"/>
          <w:rtl/>
        </w:rPr>
      </w:pPr>
      <w:r w:rsidRPr="00853DCC">
        <w:rPr>
          <w:sz w:val="24"/>
          <w:szCs w:val="24"/>
          <w:rtl/>
        </w:rPr>
        <w:t>بروجردی</w:t>
      </w:r>
      <w:r w:rsidR="007B4087">
        <w:rPr>
          <w:sz w:val="24"/>
          <w:szCs w:val="24"/>
          <w:rtl/>
        </w:rPr>
        <w:t xml:space="preserve">، </w:t>
      </w:r>
      <w:r w:rsidRPr="00853DCC">
        <w:rPr>
          <w:sz w:val="24"/>
          <w:szCs w:val="24"/>
          <w:rtl/>
        </w:rPr>
        <w:t>شهید</w:t>
      </w:r>
      <w:r w:rsidR="007B4087">
        <w:rPr>
          <w:sz w:val="24"/>
          <w:szCs w:val="24"/>
          <w:rtl/>
        </w:rPr>
        <w:t xml:space="preserve">، </w:t>
      </w:r>
      <w:r w:rsidRPr="00853DCC">
        <w:rPr>
          <w:sz w:val="24"/>
          <w:szCs w:val="24"/>
          <w:rtl/>
        </w:rPr>
        <w:t>756</w:t>
      </w:r>
    </w:p>
    <w:p w:rsidR="000631D9" w:rsidRPr="00853DCC" w:rsidRDefault="000631D9" w:rsidP="00615AA0">
      <w:pPr>
        <w:pStyle w:val="a"/>
        <w:spacing w:line="340" w:lineRule="exact"/>
        <w:ind w:firstLine="0"/>
        <w:rPr>
          <w:sz w:val="24"/>
          <w:szCs w:val="24"/>
          <w:rtl/>
        </w:rPr>
      </w:pPr>
      <w:r w:rsidRPr="00853DCC">
        <w:rPr>
          <w:sz w:val="24"/>
          <w:szCs w:val="24"/>
          <w:rtl/>
        </w:rPr>
        <w:t>بروجردی کاظمینی</w:t>
      </w:r>
      <w:r w:rsidR="007B4087">
        <w:rPr>
          <w:sz w:val="24"/>
          <w:szCs w:val="24"/>
          <w:rtl/>
        </w:rPr>
        <w:t xml:space="preserve">، </w:t>
      </w:r>
      <w:r w:rsidRPr="00853DCC">
        <w:rPr>
          <w:sz w:val="24"/>
          <w:szCs w:val="24"/>
          <w:rtl/>
        </w:rPr>
        <w:t>محمدعلی</w:t>
      </w:r>
      <w:r w:rsidR="007B4087">
        <w:rPr>
          <w:sz w:val="24"/>
          <w:szCs w:val="24"/>
          <w:rtl/>
        </w:rPr>
        <w:t xml:space="preserve">، </w:t>
      </w:r>
      <w:r w:rsidRPr="00853DCC">
        <w:rPr>
          <w:sz w:val="24"/>
          <w:szCs w:val="24"/>
          <w:rtl/>
        </w:rPr>
        <w:t>451</w:t>
      </w:r>
    </w:p>
    <w:p w:rsidR="000631D9" w:rsidRPr="00853DCC" w:rsidRDefault="000631D9" w:rsidP="00615AA0">
      <w:pPr>
        <w:pStyle w:val="a"/>
        <w:spacing w:line="340" w:lineRule="exact"/>
        <w:ind w:firstLine="0"/>
        <w:rPr>
          <w:sz w:val="24"/>
          <w:szCs w:val="24"/>
          <w:rtl/>
        </w:rPr>
      </w:pPr>
      <w:r w:rsidRPr="00853DCC">
        <w:rPr>
          <w:sz w:val="24"/>
          <w:szCs w:val="24"/>
          <w:rtl/>
        </w:rPr>
        <w:t>بروجردی</w:t>
      </w:r>
      <w:r w:rsidR="007B4087">
        <w:rPr>
          <w:sz w:val="24"/>
          <w:szCs w:val="24"/>
          <w:rtl/>
        </w:rPr>
        <w:t xml:space="preserve">، </w:t>
      </w:r>
      <w:r w:rsidRPr="00853DCC">
        <w:rPr>
          <w:sz w:val="24"/>
          <w:szCs w:val="24"/>
          <w:rtl/>
        </w:rPr>
        <w:t>محمد</w:t>
      </w:r>
      <w:r w:rsidR="007B4087">
        <w:rPr>
          <w:sz w:val="24"/>
          <w:szCs w:val="24"/>
          <w:rtl/>
        </w:rPr>
        <w:t xml:space="preserve">، </w:t>
      </w:r>
      <w:r w:rsidRPr="00853DCC">
        <w:rPr>
          <w:sz w:val="24"/>
          <w:szCs w:val="24"/>
          <w:rtl/>
        </w:rPr>
        <w:t>746</w:t>
      </w:r>
      <w:r w:rsidR="007B4087">
        <w:rPr>
          <w:sz w:val="24"/>
          <w:szCs w:val="24"/>
          <w:rtl/>
        </w:rPr>
        <w:t xml:space="preserve">، </w:t>
      </w:r>
      <w:r w:rsidRPr="00853DCC">
        <w:rPr>
          <w:sz w:val="24"/>
          <w:szCs w:val="24"/>
          <w:rtl/>
        </w:rPr>
        <w:t>761</w:t>
      </w:r>
    </w:p>
    <w:p w:rsidR="000631D9" w:rsidRPr="00853DCC" w:rsidRDefault="000631D9" w:rsidP="00615AA0">
      <w:pPr>
        <w:pStyle w:val="a"/>
        <w:spacing w:line="340" w:lineRule="exact"/>
        <w:ind w:firstLine="0"/>
        <w:rPr>
          <w:sz w:val="24"/>
          <w:szCs w:val="24"/>
          <w:rtl/>
        </w:rPr>
      </w:pPr>
      <w:r w:rsidRPr="00853DCC">
        <w:rPr>
          <w:sz w:val="24"/>
          <w:szCs w:val="24"/>
          <w:rtl/>
        </w:rPr>
        <w:t>بروجن</w:t>
      </w:r>
      <w:r w:rsidR="007B4087">
        <w:rPr>
          <w:sz w:val="24"/>
          <w:szCs w:val="24"/>
          <w:rtl/>
        </w:rPr>
        <w:t xml:space="preserve">، </w:t>
      </w:r>
      <w:r w:rsidRPr="00853DCC">
        <w:rPr>
          <w:sz w:val="24"/>
          <w:szCs w:val="24"/>
          <w:rtl/>
        </w:rPr>
        <w:t>77</w:t>
      </w:r>
      <w:r w:rsidR="007B4087">
        <w:rPr>
          <w:sz w:val="24"/>
          <w:szCs w:val="24"/>
          <w:rtl/>
        </w:rPr>
        <w:t xml:space="preserve">، </w:t>
      </w:r>
      <w:r w:rsidRPr="00853DCC">
        <w:rPr>
          <w:sz w:val="24"/>
          <w:szCs w:val="24"/>
          <w:rtl/>
        </w:rPr>
        <w:t>214</w:t>
      </w:r>
    </w:p>
    <w:p w:rsidR="000631D9" w:rsidRPr="00853DCC" w:rsidRDefault="000631D9" w:rsidP="00615AA0">
      <w:pPr>
        <w:pStyle w:val="a"/>
        <w:spacing w:line="340" w:lineRule="exact"/>
        <w:ind w:firstLine="0"/>
        <w:rPr>
          <w:sz w:val="24"/>
          <w:szCs w:val="24"/>
          <w:rtl/>
        </w:rPr>
      </w:pPr>
      <w:r w:rsidRPr="00853DCC">
        <w:rPr>
          <w:sz w:val="24"/>
          <w:szCs w:val="24"/>
          <w:rtl/>
        </w:rPr>
        <w:t>بروندی</w:t>
      </w:r>
      <w:r w:rsidR="007B4087">
        <w:rPr>
          <w:sz w:val="24"/>
          <w:szCs w:val="24"/>
          <w:rtl/>
        </w:rPr>
        <w:t xml:space="preserve">، </w:t>
      </w:r>
      <w:r w:rsidRPr="00853DCC">
        <w:rPr>
          <w:sz w:val="24"/>
          <w:szCs w:val="24"/>
          <w:rtl/>
        </w:rPr>
        <w:t>929</w:t>
      </w:r>
    </w:p>
    <w:p w:rsidR="000631D9" w:rsidRPr="00853DCC" w:rsidRDefault="000631D9" w:rsidP="00615AA0">
      <w:pPr>
        <w:pStyle w:val="a"/>
        <w:spacing w:line="340" w:lineRule="exact"/>
        <w:ind w:firstLine="0"/>
        <w:rPr>
          <w:sz w:val="24"/>
          <w:szCs w:val="24"/>
          <w:rtl/>
        </w:rPr>
      </w:pPr>
      <w:r w:rsidRPr="00853DCC">
        <w:rPr>
          <w:sz w:val="24"/>
          <w:szCs w:val="24"/>
          <w:rtl/>
        </w:rPr>
        <w:t>برهان رسالت</w:t>
      </w:r>
      <w:r w:rsidR="007B4087">
        <w:rPr>
          <w:sz w:val="24"/>
          <w:szCs w:val="24"/>
          <w:rtl/>
        </w:rPr>
        <w:t xml:space="preserve">، </w:t>
      </w:r>
      <w:r w:rsidRPr="00853DCC">
        <w:rPr>
          <w:sz w:val="24"/>
          <w:szCs w:val="24"/>
          <w:rtl/>
        </w:rPr>
        <w:t>954</w:t>
      </w:r>
    </w:p>
    <w:p w:rsidR="000631D9" w:rsidRPr="00853DCC" w:rsidRDefault="000631D9" w:rsidP="00615AA0">
      <w:pPr>
        <w:pStyle w:val="a"/>
        <w:spacing w:line="340" w:lineRule="exact"/>
        <w:ind w:firstLine="0"/>
        <w:rPr>
          <w:sz w:val="24"/>
          <w:szCs w:val="24"/>
          <w:rtl/>
        </w:rPr>
      </w:pPr>
      <w:r w:rsidRPr="00853DCC">
        <w:rPr>
          <w:sz w:val="24"/>
          <w:szCs w:val="24"/>
          <w:rtl/>
        </w:rPr>
        <w:t>برهان قرآن</w:t>
      </w:r>
      <w:r w:rsidR="007B4087">
        <w:rPr>
          <w:sz w:val="24"/>
          <w:szCs w:val="24"/>
          <w:rtl/>
        </w:rPr>
        <w:t xml:space="preserve">، </w:t>
      </w:r>
      <w:r w:rsidRPr="00853DCC">
        <w:rPr>
          <w:sz w:val="24"/>
          <w:szCs w:val="24"/>
          <w:rtl/>
        </w:rPr>
        <w:t>350</w:t>
      </w:r>
    </w:p>
    <w:p w:rsidR="000631D9" w:rsidRPr="00853DCC" w:rsidRDefault="000631D9" w:rsidP="00615AA0">
      <w:pPr>
        <w:pStyle w:val="a"/>
        <w:spacing w:line="340" w:lineRule="exact"/>
        <w:ind w:firstLine="0"/>
        <w:rPr>
          <w:sz w:val="24"/>
          <w:szCs w:val="24"/>
          <w:rtl/>
        </w:rPr>
      </w:pPr>
      <w:r w:rsidRPr="00853DCC">
        <w:rPr>
          <w:sz w:val="24"/>
          <w:szCs w:val="24"/>
          <w:rtl/>
        </w:rPr>
        <w:t>بریتانیا</w:t>
      </w:r>
      <w:r w:rsidR="007B4087">
        <w:rPr>
          <w:sz w:val="24"/>
          <w:szCs w:val="24"/>
          <w:rtl/>
        </w:rPr>
        <w:t xml:space="preserve">، </w:t>
      </w:r>
      <w:r w:rsidRPr="00853DCC">
        <w:rPr>
          <w:sz w:val="24"/>
          <w:szCs w:val="24"/>
          <w:rtl/>
        </w:rPr>
        <w:t>451</w:t>
      </w:r>
    </w:p>
    <w:p w:rsidR="000631D9" w:rsidRPr="00853DCC" w:rsidRDefault="000631D9" w:rsidP="00615AA0">
      <w:pPr>
        <w:pStyle w:val="a"/>
        <w:spacing w:line="340" w:lineRule="exact"/>
        <w:ind w:firstLine="0"/>
        <w:rPr>
          <w:sz w:val="24"/>
          <w:szCs w:val="24"/>
          <w:rtl/>
        </w:rPr>
      </w:pPr>
      <w:r w:rsidRPr="00853DCC">
        <w:rPr>
          <w:sz w:val="24"/>
          <w:szCs w:val="24"/>
          <w:rtl/>
        </w:rPr>
        <w:t>بری</w:t>
      </w:r>
      <w:r w:rsidR="007B4087">
        <w:rPr>
          <w:sz w:val="24"/>
          <w:szCs w:val="24"/>
          <w:rtl/>
        </w:rPr>
        <w:t xml:space="preserve">، </w:t>
      </w:r>
      <w:r w:rsidRPr="00853DCC">
        <w:rPr>
          <w:sz w:val="24"/>
          <w:szCs w:val="24"/>
          <w:rtl/>
        </w:rPr>
        <w:t>عبداللطیف</w:t>
      </w:r>
      <w:r w:rsidR="007B4087">
        <w:rPr>
          <w:sz w:val="24"/>
          <w:szCs w:val="24"/>
          <w:rtl/>
        </w:rPr>
        <w:t xml:space="preserve">، </w:t>
      </w:r>
      <w:r w:rsidRPr="00853DCC">
        <w:rPr>
          <w:sz w:val="24"/>
          <w:szCs w:val="24"/>
          <w:rtl/>
        </w:rPr>
        <w:t>446</w:t>
      </w:r>
    </w:p>
    <w:p w:rsidR="000631D9" w:rsidRPr="00853DCC" w:rsidRDefault="000631D9" w:rsidP="00615AA0">
      <w:pPr>
        <w:pStyle w:val="a"/>
        <w:spacing w:line="340" w:lineRule="exact"/>
        <w:ind w:firstLine="0"/>
        <w:rPr>
          <w:sz w:val="24"/>
          <w:szCs w:val="24"/>
          <w:rtl/>
        </w:rPr>
      </w:pPr>
      <w:r w:rsidRPr="00853DCC">
        <w:rPr>
          <w:sz w:val="24"/>
          <w:szCs w:val="24"/>
          <w:rtl/>
        </w:rPr>
        <w:t>بزرگمهر</w:t>
      </w:r>
      <w:r w:rsidR="007B4087">
        <w:rPr>
          <w:sz w:val="24"/>
          <w:szCs w:val="24"/>
          <w:rtl/>
        </w:rPr>
        <w:t xml:space="preserve">، </w:t>
      </w:r>
      <w:r w:rsidRPr="00853DCC">
        <w:rPr>
          <w:sz w:val="24"/>
          <w:szCs w:val="24"/>
          <w:rtl/>
        </w:rPr>
        <w:t>877</w:t>
      </w:r>
    </w:p>
    <w:p w:rsidR="000631D9" w:rsidRPr="00853DCC" w:rsidRDefault="000631D9" w:rsidP="00615AA0">
      <w:pPr>
        <w:pStyle w:val="a"/>
        <w:spacing w:line="340" w:lineRule="exact"/>
        <w:ind w:firstLine="0"/>
        <w:rPr>
          <w:sz w:val="24"/>
          <w:szCs w:val="24"/>
          <w:rtl/>
        </w:rPr>
      </w:pPr>
      <w:r w:rsidRPr="00853DCC">
        <w:rPr>
          <w:sz w:val="24"/>
          <w:szCs w:val="24"/>
          <w:rtl/>
        </w:rPr>
        <w:t>بزرگی</w:t>
      </w:r>
      <w:r w:rsidR="007B4087">
        <w:rPr>
          <w:sz w:val="24"/>
          <w:szCs w:val="24"/>
          <w:rtl/>
        </w:rPr>
        <w:t xml:space="preserve">، </w:t>
      </w:r>
      <w:r w:rsidRPr="00853DCC">
        <w:rPr>
          <w:sz w:val="24"/>
          <w:szCs w:val="24"/>
          <w:rtl/>
        </w:rPr>
        <w:t>منوچهر</w:t>
      </w:r>
      <w:r w:rsidR="007B4087">
        <w:rPr>
          <w:sz w:val="24"/>
          <w:szCs w:val="24"/>
          <w:rtl/>
        </w:rPr>
        <w:t xml:space="preserve">، </w:t>
      </w:r>
      <w:r w:rsidRPr="00853DCC">
        <w:rPr>
          <w:sz w:val="24"/>
          <w:szCs w:val="24"/>
          <w:rtl/>
        </w:rPr>
        <w:t>533</w:t>
      </w:r>
    </w:p>
    <w:p w:rsidR="000631D9" w:rsidRPr="00853DCC" w:rsidRDefault="000631D9" w:rsidP="00615AA0">
      <w:pPr>
        <w:pStyle w:val="a"/>
        <w:spacing w:line="340" w:lineRule="exact"/>
        <w:ind w:firstLine="0"/>
        <w:rPr>
          <w:sz w:val="24"/>
          <w:szCs w:val="24"/>
          <w:rtl/>
        </w:rPr>
      </w:pPr>
      <w:r w:rsidRPr="00853DCC">
        <w:rPr>
          <w:sz w:val="24"/>
          <w:szCs w:val="24"/>
          <w:rtl/>
        </w:rPr>
        <w:t>بسته نکار</w:t>
      </w:r>
      <w:r w:rsidR="007B4087">
        <w:rPr>
          <w:sz w:val="24"/>
          <w:szCs w:val="24"/>
          <w:rtl/>
        </w:rPr>
        <w:t xml:space="preserve">، </w:t>
      </w:r>
      <w:r w:rsidRPr="00853DCC">
        <w:rPr>
          <w:sz w:val="24"/>
          <w:szCs w:val="24"/>
          <w:rtl/>
        </w:rPr>
        <w:t>محمد</w:t>
      </w:r>
      <w:r w:rsidR="007B4087">
        <w:rPr>
          <w:sz w:val="24"/>
          <w:szCs w:val="24"/>
          <w:rtl/>
        </w:rPr>
        <w:t xml:space="preserve">، </w:t>
      </w:r>
      <w:r w:rsidRPr="00853DCC">
        <w:rPr>
          <w:sz w:val="24"/>
          <w:szCs w:val="24"/>
          <w:rtl/>
        </w:rPr>
        <w:t>497</w:t>
      </w:r>
      <w:r w:rsidR="007B4087">
        <w:rPr>
          <w:sz w:val="24"/>
          <w:szCs w:val="24"/>
          <w:rtl/>
        </w:rPr>
        <w:t xml:space="preserve">، </w:t>
      </w:r>
      <w:r w:rsidRPr="00853DCC">
        <w:rPr>
          <w:sz w:val="24"/>
          <w:szCs w:val="24"/>
          <w:rtl/>
        </w:rPr>
        <w:t>800</w:t>
      </w:r>
    </w:p>
    <w:p w:rsidR="000631D9" w:rsidRPr="00853DCC" w:rsidRDefault="000631D9" w:rsidP="00615AA0">
      <w:pPr>
        <w:pStyle w:val="a"/>
        <w:spacing w:line="340" w:lineRule="exact"/>
        <w:ind w:firstLine="0"/>
        <w:rPr>
          <w:sz w:val="24"/>
          <w:szCs w:val="24"/>
          <w:rtl/>
        </w:rPr>
      </w:pPr>
      <w:r w:rsidRPr="00853DCC">
        <w:rPr>
          <w:sz w:val="24"/>
          <w:szCs w:val="24"/>
          <w:rtl/>
        </w:rPr>
        <w:t>بسطامی</w:t>
      </w:r>
      <w:r w:rsidR="007B4087">
        <w:rPr>
          <w:sz w:val="24"/>
          <w:szCs w:val="24"/>
          <w:rtl/>
        </w:rPr>
        <w:t xml:space="preserve">، </w:t>
      </w:r>
      <w:r w:rsidRPr="00853DCC">
        <w:rPr>
          <w:sz w:val="24"/>
          <w:szCs w:val="24"/>
          <w:rtl/>
        </w:rPr>
        <w:t>علی</w:t>
      </w:r>
      <w:r w:rsidR="007B4087">
        <w:rPr>
          <w:sz w:val="24"/>
          <w:szCs w:val="24"/>
          <w:rtl/>
        </w:rPr>
        <w:t xml:space="preserve">، </w:t>
      </w:r>
      <w:r w:rsidRPr="00853DCC">
        <w:rPr>
          <w:sz w:val="24"/>
          <w:szCs w:val="24"/>
          <w:rtl/>
        </w:rPr>
        <w:t>200</w:t>
      </w:r>
    </w:p>
    <w:p w:rsidR="000631D9" w:rsidRPr="00853DCC" w:rsidRDefault="000631D9" w:rsidP="00615AA0">
      <w:pPr>
        <w:pStyle w:val="a"/>
        <w:spacing w:line="340" w:lineRule="exact"/>
        <w:ind w:firstLine="0"/>
        <w:rPr>
          <w:sz w:val="24"/>
          <w:szCs w:val="24"/>
          <w:rtl/>
        </w:rPr>
      </w:pPr>
      <w:r w:rsidRPr="00853DCC">
        <w:rPr>
          <w:sz w:val="24"/>
          <w:szCs w:val="24"/>
          <w:rtl/>
        </w:rPr>
        <w:t>بسوی اسلام یا آیین کلیسا؟ 378</w:t>
      </w:r>
    </w:p>
    <w:p w:rsidR="000631D9" w:rsidRPr="00853DCC" w:rsidRDefault="000631D9" w:rsidP="00615AA0">
      <w:pPr>
        <w:pStyle w:val="a"/>
        <w:spacing w:line="340" w:lineRule="exact"/>
        <w:ind w:firstLine="0"/>
        <w:rPr>
          <w:sz w:val="24"/>
          <w:szCs w:val="24"/>
          <w:rtl/>
        </w:rPr>
      </w:pPr>
      <w:r w:rsidRPr="00853DCC">
        <w:rPr>
          <w:sz w:val="24"/>
          <w:szCs w:val="24"/>
          <w:rtl/>
        </w:rPr>
        <w:t>بسوی خدا</w:t>
      </w:r>
      <w:r w:rsidR="007B4087">
        <w:rPr>
          <w:sz w:val="24"/>
          <w:szCs w:val="24"/>
          <w:rtl/>
        </w:rPr>
        <w:t xml:space="preserve">، </w:t>
      </w:r>
      <w:r w:rsidRPr="00853DCC">
        <w:rPr>
          <w:sz w:val="24"/>
          <w:szCs w:val="24"/>
          <w:rtl/>
        </w:rPr>
        <w:t>450</w:t>
      </w:r>
    </w:p>
    <w:p w:rsidR="000631D9" w:rsidRPr="00853DCC" w:rsidRDefault="000631D9" w:rsidP="00615AA0">
      <w:pPr>
        <w:pStyle w:val="a"/>
        <w:spacing w:line="340" w:lineRule="exact"/>
        <w:ind w:firstLine="0"/>
        <w:rPr>
          <w:sz w:val="24"/>
          <w:szCs w:val="24"/>
          <w:rtl/>
        </w:rPr>
      </w:pPr>
      <w:r w:rsidRPr="00853DCC">
        <w:rPr>
          <w:sz w:val="24"/>
          <w:szCs w:val="24"/>
          <w:rtl/>
        </w:rPr>
        <w:t>بشارتی</w:t>
      </w:r>
      <w:r w:rsidR="007B4087">
        <w:rPr>
          <w:sz w:val="24"/>
          <w:szCs w:val="24"/>
          <w:rtl/>
        </w:rPr>
        <w:t xml:space="preserve">، </w:t>
      </w:r>
      <w:r w:rsidRPr="00853DCC">
        <w:rPr>
          <w:sz w:val="24"/>
          <w:szCs w:val="24"/>
          <w:rtl/>
        </w:rPr>
        <w:t>علی محمد</w:t>
      </w:r>
      <w:r w:rsidR="007B4087">
        <w:rPr>
          <w:sz w:val="24"/>
          <w:szCs w:val="24"/>
          <w:rtl/>
        </w:rPr>
        <w:t xml:space="preserve">، </w:t>
      </w:r>
      <w:r w:rsidRPr="00853DCC">
        <w:rPr>
          <w:sz w:val="24"/>
          <w:szCs w:val="24"/>
          <w:rtl/>
        </w:rPr>
        <w:t>401</w:t>
      </w:r>
      <w:r w:rsidR="007B4087">
        <w:rPr>
          <w:sz w:val="24"/>
          <w:szCs w:val="24"/>
          <w:rtl/>
        </w:rPr>
        <w:t xml:space="preserve">، </w:t>
      </w:r>
      <w:r w:rsidRPr="00853DCC">
        <w:rPr>
          <w:sz w:val="24"/>
          <w:szCs w:val="24"/>
          <w:rtl/>
        </w:rPr>
        <w:t>603</w:t>
      </w:r>
    </w:p>
    <w:p w:rsidR="000631D9" w:rsidRPr="00853DCC" w:rsidRDefault="000631D9" w:rsidP="00615AA0">
      <w:pPr>
        <w:pStyle w:val="a"/>
        <w:spacing w:line="340" w:lineRule="exact"/>
        <w:ind w:firstLine="0"/>
        <w:rPr>
          <w:sz w:val="24"/>
          <w:szCs w:val="24"/>
          <w:rtl/>
        </w:rPr>
      </w:pPr>
      <w:r w:rsidRPr="00853DCC">
        <w:rPr>
          <w:sz w:val="24"/>
          <w:szCs w:val="24"/>
          <w:rtl/>
        </w:rPr>
        <w:t>بشر حق</w:t>
      </w:r>
      <w:r w:rsidR="007B4087">
        <w:rPr>
          <w:sz w:val="24"/>
          <w:szCs w:val="24"/>
          <w:rtl/>
        </w:rPr>
        <w:t xml:space="preserve">، </w:t>
      </w:r>
      <w:r w:rsidRPr="00853DCC">
        <w:rPr>
          <w:sz w:val="24"/>
          <w:szCs w:val="24"/>
          <w:rtl/>
        </w:rPr>
        <w:t>ضیاءع 756</w:t>
      </w:r>
    </w:p>
    <w:p w:rsidR="000631D9" w:rsidRPr="00853DCC" w:rsidRDefault="000631D9" w:rsidP="00615AA0">
      <w:pPr>
        <w:pStyle w:val="a"/>
        <w:spacing w:line="340" w:lineRule="exact"/>
        <w:ind w:firstLine="0"/>
        <w:rPr>
          <w:sz w:val="24"/>
          <w:szCs w:val="24"/>
          <w:rtl/>
        </w:rPr>
      </w:pPr>
      <w:r w:rsidRPr="00853DCC">
        <w:rPr>
          <w:sz w:val="24"/>
          <w:szCs w:val="24"/>
          <w:rtl/>
        </w:rPr>
        <w:t>بصره</w:t>
      </w:r>
      <w:r w:rsidR="007B4087">
        <w:rPr>
          <w:sz w:val="24"/>
          <w:szCs w:val="24"/>
          <w:rtl/>
        </w:rPr>
        <w:t xml:space="preserve">، </w:t>
      </w:r>
      <w:r w:rsidRPr="00853DCC">
        <w:rPr>
          <w:sz w:val="24"/>
          <w:szCs w:val="24"/>
          <w:rtl/>
        </w:rPr>
        <w:t>493</w:t>
      </w:r>
    </w:p>
    <w:p w:rsidR="000631D9" w:rsidRPr="00853DCC" w:rsidRDefault="000631D9" w:rsidP="00615AA0">
      <w:pPr>
        <w:pStyle w:val="a"/>
        <w:spacing w:line="340" w:lineRule="exact"/>
        <w:ind w:firstLine="0"/>
        <w:rPr>
          <w:sz w:val="24"/>
          <w:szCs w:val="24"/>
          <w:rtl/>
        </w:rPr>
      </w:pPr>
      <w:r w:rsidRPr="00853DCC">
        <w:rPr>
          <w:sz w:val="24"/>
          <w:szCs w:val="24"/>
          <w:rtl/>
        </w:rPr>
        <w:t>بصیری</w:t>
      </w:r>
      <w:r w:rsidR="007B4087">
        <w:rPr>
          <w:sz w:val="24"/>
          <w:szCs w:val="24"/>
          <w:rtl/>
        </w:rPr>
        <w:t xml:space="preserve">، </w:t>
      </w:r>
      <w:r w:rsidRPr="00853DCC">
        <w:rPr>
          <w:sz w:val="24"/>
          <w:szCs w:val="24"/>
          <w:rtl/>
        </w:rPr>
        <w:t>عباس</w:t>
      </w:r>
      <w:r w:rsidR="007B4087">
        <w:rPr>
          <w:sz w:val="24"/>
          <w:szCs w:val="24"/>
          <w:rtl/>
        </w:rPr>
        <w:t xml:space="preserve">، </w:t>
      </w:r>
      <w:r w:rsidRPr="00853DCC">
        <w:rPr>
          <w:sz w:val="24"/>
          <w:szCs w:val="24"/>
          <w:rtl/>
        </w:rPr>
        <w:t>198</w:t>
      </w:r>
    </w:p>
    <w:p w:rsidR="000631D9" w:rsidRPr="00853DCC" w:rsidRDefault="000631D9" w:rsidP="00615AA0">
      <w:pPr>
        <w:pStyle w:val="a"/>
        <w:spacing w:line="340" w:lineRule="exact"/>
        <w:ind w:firstLine="0"/>
        <w:rPr>
          <w:sz w:val="24"/>
          <w:szCs w:val="24"/>
          <w:rtl/>
        </w:rPr>
      </w:pPr>
      <w:r w:rsidRPr="00853DCC">
        <w:rPr>
          <w:sz w:val="24"/>
          <w:szCs w:val="24"/>
          <w:rtl/>
        </w:rPr>
        <w:t>بصیری</w:t>
      </w:r>
      <w:r w:rsidR="007B4087">
        <w:rPr>
          <w:sz w:val="24"/>
          <w:szCs w:val="24"/>
          <w:rtl/>
        </w:rPr>
        <w:t xml:space="preserve">، </w:t>
      </w:r>
      <w:r w:rsidRPr="00853DCC">
        <w:rPr>
          <w:sz w:val="24"/>
          <w:szCs w:val="24"/>
          <w:rtl/>
        </w:rPr>
        <w:t>علی</w:t>
      </w:r>
      <w:r w:rsidR="007B4087">
        <w:rPr>
          <w:sz w:val="24"/>
          <w:szCs w:val="24"/>
          <w:rtl/>
        </w:rPr>
        <w:t xml:space="preserve">، </w:t>
      </w:r>
      <w:r w:rsidRPr="00853DCC">
        <w:rPr>
          <w:sz w:val="24"/>
          <w:szCs w:val="24"/>
          <w:rtl/>
        </w:rPr>
        <w:t>789</w:t>
      </w:r>
    </w:p>
    <w:p w:rsidR="000631D9" w:rsidRPr="00853DCC" w:rsidRDefault="000631D9" w:rsidP="00615AA0">
      <w:pPr>
        <w:pStyle w:val="a"/>
        <w:spacing w:line="340" w:lineRule="exact"/>
        <w:ind w:firstLine="0"/>
        <w:rPr>
          <w:sz w:val="24"/>
          <w:szCs w:val="24"/>
          <w:rtl/>
        </w:rPr>
      </w:pPr>
      <w:r w:rsidRPr="00853DCC">
        <w:rPr>
          <w:sz w:val="24"/>
          <w:szCs w:val="24"/>
          <w:rtl/>
        </w:rPr>
        <w:t>بطحائی</w:t>
      </w:r>
      <w:r w:rsidR="007B4087">
        <w:rPr>
          <w:sz w:val="24"/>
          <w:szCs w:val="24"/>
          <w:rtl/>
        </w:rPr>
        <w:t xml:space="preserve">، </w:t>
      </w:r>
      <w:r w:rsidRPr="00853DCC">
        <w:rPr>
          <w:sz w:val="24"/>
          <w:szCs w:val="24"/>
          <w:rtl/>
        </w:rPr>
        <w:t>محسن</w:t>
      </w:r>
      <w:r w:rsidR="007B4087">
        <w:rPr>
          <w:sz w:val="24"/>
          <w:szCs w:val="24"/>
          <w:rtl/>
        </w:rPr>
        <w:t xml:space="preserve">، </w:t>
      </w:r>
      <w:r w:rsidRPr="00853DCC">
        <w:rPr>
          <w:sz w:val="24"/>
          <w:szCs w:val="24"/>
          <w:rtl/>
        </w:rPr>
        <w:t>609</w:t>
      </w:r>
    </w:p>
    <w:p w:rsidR="000631D9" w:rsidRPr="00853DCC" w:rsidRDefault="000631D9" w:rsidP="00615AA0">
      <w:pPr>
        <w:pStyle w:val="a"/>
        <w:spacing w:line="340" w:lineRule="exact"/>
        <w:ind w:firstLine="0"/>
        <w:rPr>
          <w:sz w:val="24"/>
          <w:szCs w:val="24"/>
          <w:rtl/>
        </w:rPr>
      </w:pPr>
      <w:r w:rsidRPr="00853DCC">
        <w:rPr>
          <w:sz w:val="24"/>
          <w:szCs w:val="24"/>
          <w:rtl/>
        </w:rPr>
        <w:t>بعثت</w:t>
      </w:r>
      <w:r w:rsidR="007B4087">
        <w:rPr>
          <w:sz w:val="24"/>
          <w:szCs w:val="24"/>
          <w:rtl/>
        </w:rPr>
        <w:t xml:space="preserve">، </w:t>
      </w:r>
      <w:r w:rsidRPr="00853DCC">
        <w:rPr>
          <w:sz w:val="24"/>
          <w:szCs w:val="24"/>
          <w:rtl/>
        </w:rPr>
        <w:t>582</w:t>
      </w:r>
    </w:p>
    <w:p w:rsidR="000631D9" w:rsidRPr="00853DCC" w:rsidRDefault="000631D9" w:rsidP="00615AA0">
      <w:pPr>
        <w:pStyle w:val="a"/>
        <w:spacing w:line="340" w:lineRule="exact"/>
        <w:ind w:firstLine="0"/>
        <w:rPr>
          <w:sz w:val="24"/>
          <w:szCs w:val="24"/>
          <w:rtl/>
        </w:rPr>
      </w:pPr>
      <w:r w:rsidRPr="00853DCC">
        <w:rPr>
          <w:sz w:val="24"/>
          <w:szCs w:val="24"/>
          <w:rtl/>
        </w:rPr>
        <w:t>بعثت دایمی</w:t>
      </w:r>
      <w:r w:rsidR="007B4087">
        <w:rPr>
          <w:sz w:val="24"/>
          <w:szCs w:val="24"/>
          <w:rtl/>
        </w:rPr>
        <w:t xml:space="preserve">، </w:t>
      </w:r>
      <w:r w:rsidRPr="00853DCC">
        <w:rPr>
          <w:sz w:val="24"/>
          <w:szCs w:val="24"/>
          <w:rtl/>
        </w:rPr>
        <w:t>1077</w:t>
      </w:r>
    </w:p>
    <w:p w:rsidR="000631D9" w:rsidRPr="00853DCC" w:rsidRDefault="000631D9" w:rsidP="00615AA0">
      <w:pPr>
        <w:pStyle w:val="a"/>
        <w:spacing w:line="340" w:lineRule="exact"/>
        <w:ind w:firstLine="0"/>
        <w:rPr>
          <w:sz w:val="24"/>
          <w:szCs w:val="24"/>
          <w:rtl/>
        </w:rPr>
      </w:pPr>
      <w:r w:rsidRPr="00853DCC">
        <w:rPr>
          <w:sz w:val="24"/>
          <w:szCs w:val="24"/>
          <w:rtl/>
        </w:rPr>
        <w:t>بعثت</w:t>
      </w:r>
      <w:r w:rsidR="007B4087">
        <w:rPr>
          <w:sz w:val="24"/>
          <w:szCs w:val="24"/>
          <w:rtl/>
        </w:rPr>
        <w:t xml:space="preserve">، </w:t>
      </w:r>
      <w:r w:rsidRPr="00853DCC">
        <w:rPr>
          <w:sz w:val="24"/>
          <w:szCs w:val="24"/>
          <w:rtl/>
        </w:rPr>
        <w:t>غدیر عاشورا</w:t>
      </w:r>
      <w:r w:rsidR="007B4087">
        <w:rPr>
          <w:sz w:val="24"/>
          <w:szCs w:val="24"/>
          <w:rtl/>
        </w:rPr>
        <w:t xml:space="preserve">، </w:t>
      </w:r>
      <w:r w:rsidRPr="00853DCC">
        <w:rPr>
          <w:sz w:val="24"/>
          <w:szCs w:val="24"/>
          <w:rtl/>
        </w:rPr>
        <w:t>934</w:t>
      </w:r>
    </w:p>
    <w:p w:rsidR="000631D9" w:rsidRPr="00853DCC" w:rsidRDefault="000631D9" w:rsidP="00615AA0">
      <w:pPr>
        <w:pStyle w:val="a"/>
        <w:spacing w:line="340" w:lineRule="exact"/>
        <w:ind w:firstLine="0"/>
        <w:rPr>
          <w:sz w:val="24"/>
          <w:szCs w:val="24"/>
          <w:rtl/>
        </w:rPr>
      </w:pPr>
      <w:r w:rsidRPr="00853DCC">
        <w:rPr>
          <w:sz w:val="24"/>
          <w:szCs w:val="24"/>
          <w:rtl/>
        </w:rPr>
        <w:t>بعثت و ایدئولوژی</w:t>
      </w:r>
      <w:r w:rsidR="007B4087">
        <w:rPr>
          <w:sz w:val="24"/>
          <w:szCs w:val="24"/>
          <w:rtl/>
        </w:rPr>
        <w:t xml:space="preserve">، </w:t>
      </w:r>
      <w:r w:rsidRPr="00853DCC">
        <w:rPr>
          <w:sz w:val="24"/>
          <w:szCs w:val="24"/>
          <w:rtl/>
        </w:rPr>
        <w:t>353</w:t>
      </w:r>
      <w:r w:rsidR="007B4087">
        <w:rPr>
          <w:sz w:val="24"/>
          <w:szCs w:val="24"/>
          <w:rtl/>
        </w:rPr>
        <w:t xml:space="preserve">، </w:t>
      </w:r>
      <w:r w:rsidRPr="00853DCC">
        <w:rPr>
          <w:sz w:val="24"/>
          <w:szCs w:val="24"/>
          <w:rtl/>
        </w:rPr>
        <w:t>727</w:t>
      </w:r>
      <w:r w:rsidR="007B4087">
        <w:rPr>
          <w:sz w:val="24"/>
          <w:szCs w:val="24"/>
          <w:rtl/>
        </w:rPr>
        <w:t xml:space="preserve">، </w:t>
      </w:r>
      <w:r w:rsidRPr="00853DCC">
        <w:rPr>
          <w:sz w:val="24"/>
          <w:szCs w:val="24"/>
          <w:rtl/>
        </w:rPr>
        <w:t>1047</w:t>
      </w:r>
    </w:p>
    <w:p w:rsidR="000631D9" w:rsidRPr="00853DCC" w:rsidRDefault="000631D9" w:rsidP="00615AA0">
      <w:pPr>
        <w:pStyle w:val="a"/>
        <w:spacing w:line="340" w:lineRule="exact"/>
        <w:ind w:firstLine="0"/>
        <w:rPr>
          <w:sz w:val="24"/>
          <w:szCs w:val="24"/>
          <w:rtl/>
        </w:rPr>
      </w:pPr>
      <w:r w:rsidRPr="00853DCC">
        <w:rPr>
          <w:sz w:val="24"/>
          <w:szCs w:val="24"/>
          <w:rtl/>
        </w:rPr>
        <w:t>بعلبک لبنان</w:t>
      </w:r>
      <w:r w:rsidR="007B4087">
        <w:rPr>
          <w:sz w:val="24"/>
          <w:szCs w:val="24"/>
          <w:rtl/>
        </w:rPr>
        <w:t xml:space="preserve">، </w:t>
      </w:r>
      <w:r w:rsidRPr="00853DCC">
        <w:rPr>
          <w:sz w:val="24"/>
          <w:szCs w:val="24"/>
          <w:rtl/>
        </w:rPr>
        <w:t>42</w:t>
      </w:r>
    </w:p>
    <w:p w:rsidR="000631D9" w:rsidRPr="00853DCC" w:rsidRDefault="000631D9" w:rsidP="00615AA0">
      <w:pPr>
        <w:pStyle w:val="a"/>
        <w:spacing w:line="340" w:lineRule="exact"/>
        <w:ind w:firstLine="0"/>
        <w:rPr>
          <w:sz w:val="24"/>
          <w:szCs w:val="24"/>
          <w:rtl/>
        </w:rPr>
      </w:pPr>
      <w:r w:rsidRPr="00853DCC">
        <w:rPr>
          <w:sz w:val="24"/>
          <w:szCs w:val="24"/>
          <w:rtl/>
        </w:rPr>
        <w:t>بغداد</w:t>
      </w:r>
      <w:r w:rsidR="007B4087">
        <w:rPr>
          <w:sz w:val="24"/>
          <w:szCs w:val="24"/>
          <w:rtl/>
        </w:rPr>
        <w:t xml:space="preserve">، </w:t>
      </w:r>
      <w:r w:rsidRPr="00853DCC">
        <w:rPr>
          <w:sz w:val="24"/>
          <w:szCs w:val="24"/>
          <w:rtl/>
        </w:rPr>
        <w:t>67</w:t>
      </w:r>
      <w:r w:rsidR="007B4087">
        <w:rPr>
          <w:sz w:val="24"/>
          <w:szCs w:val="24"/>
          <w:rtl/>
        </w:rPr>
        <w:t xml:space="preserve">، </w:t>
      </w:r>
      <w:r w:rsidRPr="00853DCC">
        <w:rPr>
          <w:sz w:val="24"/>
          <w:szCs w:val="24"/>
          <w:rtl/>
        </w:rPr>
        <w:t>81</w:t>
      </w:r>
      <w:r w:rsidR="007B4087">
        <w:rPr>
          <w:sz w:val="24"/>
          <w:szCs w:val="24"/>
          <w:rtl/>
        </w:rPr>
        <w:t xml:space="preserve">، </w:t>
      </w:r>
      <w:r w:rsidRPr="00853DCC">
        <w:rPr>
          <w:sz w:val="24"/>
          <w:szCs w:val="24"/>
          <w:rtl/>
        </w:rPr>
        <w:t>167</w:t>
      </w:r>
      <w:r w:rsidR="007B4087">
        <w:rPr>
          <w:sz w:val="24"/>
          <w:szCs w:val="24"/>
          <w:rtl/>
        </w:rPr>
        <w:t xml:space="preserve">، </w:t>
      </w:r>
      <w:r w:rsidRPr="00853DCC">
        <w:rPr>
          <w:sz w:val="24"/>
          <w:szCs w:val="24"/>
          <w:rtl/>
        </w:rPr>
        <w:t>169</w:t>
      </w:r>
      <w:r w:rsidR="007B4087">
        <w:rPr>
          <w:sz w:val="24"/>
          <w:szCs w:val="24"/>
          <w:rtl/>
        </w:rPr>
        <w:t xml:space="preserve">، </w:t>
      </w:r>
      <w:r w:rsidRPr="00853DCC">
        <w:rPr>
          <w:sz w:val="24"/>
          <w:szCs w:val="24"/>
          <w:rtl/>
        </w:rPr>
        <w:t>263</w:t>
      </w:r>
      <w:r w:rsidR="007B4087">
        <w:rPr>
          <w:sz w:val="24"/>
          <w:szCs w:val="24"/>
          <w:rtl/>
        </w:rPr>
        <w:t xml:space="preserve">، </w:t>
      </w:r>
      <w:r w:rsidRPr="00853DCC">
        <w:rPr>
          <w:sz w:val="24"/>
          <w:szCs w:val="24"/>
          <w:rtl/>
        </w:rPr>
        <w:t>436</w:t>
      </w:r>
      <w:r w:rsidR="007B4087">
        <w:rPr>
          <w:sz w:val="24"/>
          <w:szCs w:val="24"/>
          <w:rtl/>
        </w:rPr>
        <w:t xml:space="preserve">، </w:t>
      </w:r>
      <w:r w:rsidRPr="00853DCC">
        <w:rPr>
          <w:sz w:val="24"/>
          <w:szCs w:val="24"/>
          <w:rtl/>
        </w:rPr>
        <w:t>493</w:t>
      </w:r>
      <w:r w:rsidR="007B4087">
        <w:rPr>
          <w:sz w:val="24"/>
          <w:szCs w:val="24"/>
          <w:rtl/>
        </w:rPr>
        <w:t xml:space="preserve">، </w:t>
      </w:r>
      <w:r w:rsidRPr="00853DCC">
        <w:rPr>
          <w:sz w:val="24"/>
          <w:szCs w:val="24"/>
          <w:rtl/>
        </w:rPr>
        <w:t>554</w:t>
      </w:r>
      <w:r w:rsidR="007B4087">
        <w:rPr>
          <w:sz w:val="24"/>
          <w:szCs w:val="24"/>
          <w:rtl/>
        </w:rPr>
        <w:t xml:space="preserve">، </w:t>
      </w:r>
      <w:r w:rsidRPr="00853DCC">
        <w:rPr>
          <w:sz w:val="24"/>
          <w:szCs w:val="24"/>
          <w:rtl/>
        </w:rPr>
        <w:t>555</w:t>
      </w:r>
      <w:r w:rsidR="007B4087">
        <w:rPr>
          <w:sz w:val="24"/>
          <w:szCs w:val="24"/>
          <w:rtl/>
        </w:rPr>
        <w:t xml:space="preserve">، </w:t>
      </w:r>
      <w:r w:rsidRPr="00853DCC">
        <w:rPr>
          <w:sz w:val="24"/>
          <w:szCs w:val="24"/>
          <w:rtl/>
        </w:rPr>
        <w:t>581</w:t>
      </w:r>
      <w:r w:rsidR="007B4087">
        <w:rPr>
          <w:sz w:val="24"/>
          <w:szCs w:val="24"/>
          <w:rtl/>
        </w:rPr>
        <w:t xml:space="preserve">، </w:t>
      </w:r>
      <w:r w:rsidRPr="00853DCC">
        <w:rPr>
          <w:sz w:val="24"/>
          <w:szCs w:val="24"/>
          <w:rtl/>
        </w:rPr>
        <w:t>855</w:t>
      </w:r>
      <w:r w:rsidR="007B4087">
        <w:rPr>
          <w:sz w:val="24"/>
          <w:szCs w:val="24"/>
          <w:rtl/>
        </w:rPr>
        <w:t xml:space="preserve">، </w:t>
      </w:r>
      <w:r w:rsidRPr="00853DCC">
        <w:rPr>
          <w:sz w:val="24"/>
          <w:szCs w:val="24"/>
          <w:rtl/>
        </w:rPr>
        <w:t>1065</w:t>
      </w:r>
      <w:r w:rsidR="007B4087">
        <w:rPr>
          <w:sz w:val="24"/>
          <w:szCs w:val="24"/>
          <w:rtl/>
        </w:rPr>
        <w:t xml:space="preserve">، </w:t>
      </w:r>
      <w:r w:rsidRPr="00853DCC">
        <w:rPr>
          <w:sz w:val="24"/>
          <w:szCs w:val="24"/>
          <w:rtl/>
        </w:rPr>
        <w:t>1066</w:t>
      </w:r>
    </w:p>
    <w:p w:rsidR="000631D9" w:rsidRPr="00853DCC" w:rsidRDefault="000631D9" w:rsidP="00615AA0">
      <w:pPr>
        <w:pStyle w:val="a"/>
        <w:spacing w:line="340" w:lineRule="exact"/>
        <w:ind w:firstLine="0"/>
        <w:rPr>
          <w:sz w:val="24"/>
          <w:szCs w:val="24"/>
          <w:rtl/>
        </w:rPr>
      </w:pPr>
      <w:r w:rsidRPr="00853DCC">
        <w:rPr>
          <w:sz w:val="24"/>
          <w:szCs w:val="24"/>
          <w:rtl/>
        </w:rPr>
        <w:t>بقالی</w:t>
      </w:r>
      <w:r w:rsidR="007B4087">
        <w:rPr>
          <w:sz w:val="24"/>
          <w:szCs w:val="24"/>
          <w:rtl/>
        </w:rPr>
        <w:t xml:space="preserve">، </w:t>
      </w:r>
      <w:r w:rsidRPr="00853DCC">
        <w:rPr>
          <w:sz w:val="24"/>
          <w:szCs w:val="24"/>
          <w:rtl/>
        </w:rPr>
        <w:t>مجید</w:t>
      </w:r>
      <w:r w:rsidR="007B4087">
        <w:rPr>
          <w:sz w:val="24"/>
          <w:szCs w:val="24"/>
          <w:rtl/>
        </w:rPr>
        <w:t xml:space="preserve">، </w:t>
      </w:r>
      <w:r w:rsidRPr="00853DCC">
        <w:rPr>
          <w:sz w:val="24"/>
          <w:szCs w:val="24"/>
          <w:rtl/>
        </w:rPr>
        <w:t>744</w:t>
      </w:r>
    </w:p>
    <w:p w:rsidR="000631D9" w:rsidRPr="00853DCC" w:rsidRDefault="000631D9" w:rsidP="00615AA0">
      <w:pPr>
        <w:pStyle w:val="a"/>
        <w:spacing w:line="340" w:lineRule="exact"/>
        <w:ind w:firstLine="0"/>
        <w:rPr>
          <w:sz w:val="24"/>
          <w:szCs w:val="24"/>
          <w:rtl/>
        </w:rPr>
      </w:pPr>
      <w:r w:rsidRPr="00853DCC">
        <w:rPr>
          <w:sz w:val="24"/>
          <w:szCs w:val="24"/>
          <w:rtl/>
        </w:rPr>
        <w:t>بقایی</w:t>
      </w:r>
      <w:r w:rsidR="007B4087">
        <w:rPr>
          <w:sz w:val="24"/>
          <w:szCs w:val="24"/>
          <w:rtl/>
        </w:rPr>
        <w:t xml:space="preserve">، </w:t>
      </w:r>
      <w:r w:rsidRPr="00853DCC">
        <w:rPr>
          <w:sz w:val="24"/>
          <w:szCs w:val="24"/>
          <w:rtl/>
        </w:rPr>
        <w:t>مظفر</w:t>
      </w:r>
      <w:r w:rsidR="007B4087">
        <w:rPr>
          <w:sz w:val="24"/>
          <w:szCs w:val="24"/>
          <w:rtl/>
        </w:rPr>
        <w:t xml:space="preserve">، </w:t>
      </w:r>
      <w:r w:rsidRPr="00853DCC">
        <w:rPr>
          <w:sz w:val="24"/>
          <w:szCs w:val="24"/>
          <w:rtl/>
        </w:rPr>
        <w:t>226</w:t>
      </w:r>
      <w:r w:rsidR="007B4087">
        <w:rPr>
          <w:sz w:val="24"/>
          <w:szCs w:val="24"/>
          <w:rtl/>
        </w:rPr>
        <w:t xml:space="preserve">، </w:t>
      </w:r>
      <w:r w:rsidRPr="00853DCC">
        <w:rPr>
          <w:sz w:val="24"/>
          <w:szCs w:val="24"/>
          <w:rtl/>
        </w:rPr>
        <w:t>329</w:t>
      </w:r>
      <w:r w:rsidR="007B4087">
        <w:rPr>
          <w:sz w:val="24"/>
          <w:szCs w:val="24"/>
          <w:rtl/>
        </w:rPr>
        <w:t xml:space="preserve">، </w:t>
      </w:r>
      <w:r w:rsidRPr="00853DCC">
        <w:rPr>
          <w:sz w:val="24"/>
          <w:szCs w:val="24"/>
          <w:rtl/>
        </w:rPr>
        <w:t>487</w:t>
      </w:r>
      <w:r w:rsidR="007B4087">
        <w:rPr>
          <w:sz w:val="24"/>
          <w:szCs w:val="24"/>
          <w:rtl/>
        </w:rPr>
        <w:t xml:space="preserve">، </w:t>
      </w:r>
      <w:r w:rsidRPr="00853DCC">
        <w:rPr>
          <w:sz w:val="24"/>
          <w:szCs w:val="24"/>
          <w:rtl/>
        </w:rPr>
        <w:t>726</w:t>
      </w:r>
    </w:p>
    <w:p w:rsidR="000631D9" w:rsidRPr="00853DCC" w:rsidRDefault="000631D9" w:rsidP="00615AA0">
      <w:pPr>
        <w:pStyle w:val="a"/>
        <w:spacing w:line="340" w:lineRule="exact"/>
        <w:ind w:firstLine="0"/>
        <w:rPr>
          <w:sz w:val="24"/>
          <w:szCs w:val="24"/>
          <w:rtl/>
        </w:rPr>
      </w:pPr>
      <w:r w:rsidRPr="00853DCC">
        <w:rPr>
          <w:sz w:val="24"/>
          <w:szCs w:val="24"/>
          <w:rtl/>
        </w:rPr>
        <w:t>بقیع</w:t>
      </w:r>
      <w:r w:rsidR="007B4087">
        <w:rPr>
          <w:sz w:val="24"/>
          <w:szCs w:val="24"/>
          <w:rtl/>
        </w:rPr>
        <w:t xml:space="preserve">، </w:t>
      </w:r>
      <w:r w:rsidRPr="00853DCC">
        <w:rPr>
          <w:sz w:val="24"/>
          <w:szCs w:val="24"/>
          <w:rtl/>
        </w:rPr>
        <w:t>200</w:t>
      </w:r>
    </w:p>
    <w:p w:rsidR="000631D9" w:rsidRPr="00853DCC" w:rsidRDefault="000631D9" w:rsidP="00615AA0">
      <w:pPr>
        <w:pStyle w:val="a"/>
        <w:spacing w:line="340" w:lineRule="exact"/>
        <w:ind w:firstLine="0"/>
        <w:rPr>
          <w:sz w:val="24"/>
          <w:szCs w:val="24"/>
          <w:rtl/>
        </w:rPr>
      </w:pPr>
      <w:r w:rsidRPr="00853DCC">
        <w:rPr>
          <w:sz w:val="24"/>
          <w:szCs w:val="24"/>
          <w:rtl/>
        </w:rPr>
        <w:t>بکائی</w:t>
      </w:r>
      <w:r w:rsidR="007B4087">
        <w:rPr>
          <w:sz w:val="24"/>
          <w:szCs w:val="24"/>
          <w:rtl/>
        </w:rPr>
        <w:t xml:space="preserve">، </w:t>
      </w:r>
      <w:r w:rsidRPr="00853DCC">
        <w:rPr>
          <w:sz w:val="24"/>
          <w:szCs w:val="24"/>
          <w:rtl/>
        </w:rPr>
        <w:t>محمدحسن</w:t>
      </w:r>
      <w:r w:rsidR="007B4087">
        <w:rPr>
          <w:sz w:val="24"/>
          <w:szCs w:val="24"/>
          <w:rtl/>
        </w:rPr>
        <w:t xml:space="preserve">، </w:t>
      </w:r>
      <w:r w:rsidRPr="00853DCC">
        <w:rPr>
          <w:sz w:val="24"/>
          <w:szCs w:val="24"/>
          <w:rtl/>
        </w:rPr>
        <w:t>294</w:t>
      </w:r>
    </w:p>
    <w:p w:rsidR="000631D9" w:rsidRPr="00853DCC" w:rsidRDefault="000631D9" w:rsidP="00615AA0">
      <w:pPr>
        <w:pStyle w:val="a"/>
        <w:spacing w:line="340" w:lineRule="exact"/>
        <w:ind w:firstLine="0"/>
        <w:rPr>
          <w:sz w:val="24"/>
          <w:szCs w:val="24"/>
          <w:rtl/>
        </w:rPr>
      </w:pPr>
      <w:r w:rsidRPr="00853DCC">
        <w:rPr>
          <w:sz w:val="24"/>
          <w:szCs w:val="24"/>
          <w:rtl/>
        </w:rPr>
        <w:t>بلاغی</w:t>
      </w:r>
      <w:r w:rsidR="007B4087">
        <w:rPr>
          <w:sz w:val="24"/>
          <w:szCs w:val="24"/>
          <w:rtl/>
        </w:rPr>
        <w:t xml:space="preserve">، </w:t>
      </w:r>
      <w:r w:rsidRPr="00853DCC">
        <w:rPr>
          <w:sz w:val="24"/>
          <w:szCs w:val="24"/>
          <w:rtl/>
        </w:rPr>
        <w:t>صدرالدین</w:t>
      </w:r>
      <w:r w:rsidR="007B4087">
        <w:rPr>
          <w:sz w:val="24"/>
          <w:szCs w:val="24"/>
          <w:rtl/>
        </w:rPr>
        <w:t xml:space="preserve">، </w:t>
      </w:r>
      <w:r w:rsidRPr="00853DCC">
        <w:rPr>
          <w:sz w:val="24"/>
          <w:szCs w:val="24"/>
          <w:rtl/>
        </w:rPr>
        <w:t>350</w:t>
      </w:r>
      <w:r w:rsidR="007B4087">
        <w:rPr>
          <w:sz w:val="24"/>
          <w:szCs w:val="24"/>
          <w:rtl/>
        </w:rPr>
        <w:t xml:space="preserve">، </w:t>
      </w:r>
      <w:r w:rsidRPr="00853DCC">
        <w:rPr>
          <w:sz w:val="24"/>
          <w:szCs w:val="24"/>
          <w:rtl/>
        </w:rPr>
        <w:t>426</w:t>
      </w:r>
      <w:r w:rsidR="007B4087">
        <w:rPr>
          <w:sz w:val="24"/>
          <w:szCs w:val="24"/>
          <w:rtl/>
        </w:rPr>
        <w:t xml:space="preserve">، </w:t>
      </w:r>
      <w:r w:rsidRPr="00853DCC">
        <w:rPr>
          <w:sz w:val="24"/>
          <w:szCs w:val="24"/>
          <w:rtl/>
        </w:rPr>
        <w:t>722</w:t>
      </w:r>
      <w:r w:rsidR="007B4087">
        <w:rPr>
          <w:sz w:val="24"/>
          <w:szCs w:val="24"/>
          <w:rtl/>
        </w:rPr>
        <w:t xml:space="preserve">، </w:t>
      </w:r>
      <w:r w:rsidRPr="00853DCC">
        <w:rPr>
          <w:sz w:val="24"/>
          <w:szCs w:val="24"/>
          <w:rtl/>
        </w:rPr>
        <w:t>725</w:t>
      </w:r>
      <w:r w:rsidR="007B4087">
        <w:rPr>
          <w:sz w:val="24"/>
          <w:szCs w:val="24"/>
          <w:rtl/>
        </w:rPr>
        <w:t xml:space="preserve">، </w:t>
      </w:r>
      <w:r w:rsidRPr="00853DCC">
        <w:rPr>
          <w:sz w:val="24"/>
          <w:szCs w:val="24"/>
          <w:rtl/>
        </w:rPr>
        <w:t>985</w:t>
      </w:r>
    </w:p>
    <w:p w:rsidR="000631D9" w:rsidRPr="00853DCC" w:rsidRDefault="000631D9" w:rsidP="00615AA0">
      <w:pPr>
        <w:pStyle w:val="a"/>
        <w:spacing w:line="340" w:lineRule="exact"/>
        <w:ind w:firstLine="0"/>
        <w:rPr>
          <w:sz w:val="24"/>
          <w:szCs w:val="24"/>
          <w:rtl/>
        </w:rPr>
      </w:pPr>
      <w:r w:rsidRPr="00853DCC">
        <w:rPr>
          <w:sz w:val="24"/>
          <w:szCs w:val="24"/>
          <w:rtl/>
        </w:rPr>
        <w:t>بلاغی</w:t>
      </w:r>
      <w:r w:rsidR="007B4087">
        <w:rPr>
          <w:sz w:val="24"/>
          <w:szCs w:val="24"/>
          <w:rtl/>
        </w:rPr>
        <w:t xml:space="preserve">، </w:t>
      </w:r>
      <w:r w:rsidRPr="00853DCC">
        <w:rPr>
          <w:sz w:val="24"/>
          <w:szCs w:val="24"/>
          <w:rtl/>
        </w:rPr>
        <w:t>عبدالحجت</w:t>
      </w:r>
      <w:r w:rsidR="007B4087">
        <w:rPr>
          <w:sz w:val="24"/>
          <w:szCs w:val="24"/>
          <w:rtl/>
        </w:rPr>
        <w:t xml:space="preserve">، </w:t>
      </w:r>
      <w:r w:rsidRPr="00853DCC">
        <w:rPr>
          <w:sz w:val="24"/>
          <w:szCs w:val="24"/>
          <w:rtl/>
        </w:rPr>
        <w:t>129</w:t>
      </w:r>
      <w:r w:rsidR="007B4087">
        <w:rPr>
          <w:sz w:val="24"/>
          <w:szCs w:val="24"/>
          <w:rtl/>
        </w:rPr>
        <w:t xml:space="preserve">، </w:t>
      </w:r>
      <w:r w:rsidRPr="00853DCC">
        <w:rPr>
          <w:sz w:val="24"/>
          <w:szCs w:val="24"/>
          <w:rtl/>
        </w:rPr>
        <w:t>297</w:t>
      </w:r>
    </w:p>
    <w:p w:rsidR="000631D9" w:rsidRPr="00853DCC" w:rsidRDefault="000631D9" w:rsidP="00615AA0">
      <w:pPr>
        <w:pStyle w:val="a"/>
        <w:spacing w:line="340" w:lineRule="exact"/>
        <w:ind w:firstLine="0"/>
        <w:rPr>
          <w:sz w:val="24"/>
          <w:szCs w:val="24"/>
          <w:rtl/>
        </w:rPr>
      </w:pPr>
      <w:r w:rsidRPr="00853DCC">
        <w:rPr>
          <w:sz w:val="24"/>
          <w:szCs w:val="24"/>
          <w:rtl/>
        </w:rPr>
        <w:t>بلاغی</w:t>
      </w:r>
      <w:r w:rsidR="007B4087">
        <w:rPr>
          <w:sz w:val="24"/>
          <w:szCs w:val="24"/>
          <w:rtl/>
        </w:rPr>
        <w:t xml:space="preserve">، </w:t>
      </w:r>
      <w:r w:rsidRPr="00853DCC">
        <w:rPr>
          <w:sz w:val="24"/>
          <w:szCs w:val="24"/>
          <w:rtl/>
        </w:rPr>
        <w:t>محمدجواد</w:t>
      </w:r>
      <w:r w:rsidR="007B4087">
        <w:rPr>
          <w:sz w:val="24"/>
          <w:szCs w:val="24"/>
          <w:rtl/>
        </w:rPr>
        <w:t xml:space="preserve">، </w:t>
      </w:r>
      <w:r w:rsidRPr="00853DCC">
        <w:rPr>
          <w:sz w:val="24"/>
          <w:szCs w:val="24"/>
          <w:rtl/>
        </w:rPr>
        <w:t>937</w:t>
      </w:r>
    </w:p>
    <w:p w:rsidR="000631D9" w:rsidRPr="00853DCC" w:rsidRDefault="000631D9" w:rsidP="00615AA0">
      <w:pPr>
        <w:pStyle w:val="a"/>
        <w:spacing w:line="340" w:lineRule="exact"/>
        <w:ind w:firstLine="0"/>
        <w:rPr>
          <w:sz w:val="24"/>
          <w:szCs w:val="24"/>
          <w:rtl/>
        </w:rPr>
      </w:pPr>
      <w:r w:rsidRPr="00853DCC">
        <w:rPr>
          <w:sz w:val="24"/>
          <w:szCs w:val="24"/>
          <w:rtl/>
        </w:rPr>
        <w:t>بلال</w:t>
      </w:r>
      <w:r w:rsidR="007B4087">
        <w:rPr>
          <w:sz w:val="24"/>
          <w:szCs w:val="24"/>
          <w:rtl/>
        </w:rPr>
        <w:t xml:space="preserve">، </w:t>
      </w:r>
      <w:r w:rsidRPr="00853DCC">
        <w:rPr>
          <w:sz w:val="24"/>
          <w:szCs w:val="24"/>
          <w:rtl/>
        </w:rPr>
        <w:t>749</w:t>
      </w:r>
    </w:p>
    <w:p w:rsidR="000631D9" w:rsidRPr="00853DCC" w:rsidRDefault="000631D9" w:rsidP="00615AA0">
      <w:pPr>
        <w:pStyle w:val="a"/>
        <w:spacing w:line="340" w:lineRule="exact"/>
        <w:ind w:firstLine="0"/>
        <w:rPr>
          <w:sz w:val="24"/>
          <w:szCs w:val="24"/>
          <w:rtl/>
        </w:rPr>
      </w:pPr>
      <w:r w:rsidRPr="00853DCC">
        <w:rPr>
          <w:sz w:val="24"/>
          <w:szCs w:val="24"/>
          <w:rtl/>
        </w:rPr>
        <w:t>بلال سیاه قهرمان در زیر شکنجه</w:t>
      </w:r>
      <w:r w:rsidR="007B4087">
        <w:rPr>
          <w:sz w:val="24"/>
          <w:szCs w:val="24"/>
          <w:rtl/>
        </w:rPr>
        <w:t xml:space="preserve">، </w:t>
      </w:r>
      <w:r w:rsidRPr="00853DCC">
        <w:rPr>
          <w:sz w:val="24"/>
          <w:szCs w:val="24"/>
          <w:rtl/>
        </w:rPr>
        <w:t>749</w:t>
      </w:r>
    </w:p>
    <w:p w:rsidR="000631D9" w:rsidRPr="00853DCC" w:rsidRDefault="000631D9" w:rsidP="00615AA0">
      <w:pPr>
        <w:pStyle w:val="a"/>
        <w:spacing w:line="340" w:lineRule="exact"/>
        <w:ind w:firstLine="0"/>
        <w:rPr>
          <w:sz w:val="24"/>
          <w:szCs w:val="24"/>
          <w:rtl/>
        </w:rPr>
      </w:pPr>
      <w:r w:rsidRPr="00853DCC">
        <w:rPr>
          <w:sz w:val="24"/>
          <w:szCs w:val="24"/>
          <w:rtl/>
        </w:rPr>
        <w:t>بلعم باعور</w:t>
      </w:r>
      <w:r w:rsidR="007B4087">
        <w:rPr>
          <w:sz w:val="24"/>
          <w:szCs w:val="24"/>
          <w:rtl/>
        </w:rPr>
        <w:t xml:space="preserve">، </w:t>
      </w:r>
      <w:r w:rsidRPr="00853DCC">
        <w:rPr>
          <w:sz w:val="24"/>
          <w:szCs w:val="24"/>
          <w:rtl/>
        </w:rPr>
        <w:t>896</w:t>
      </w:r>
    </w:p>
    <w:p w:rsidR="000631D9" w:rsidRPr="00853DCC" w:rsidRDefault="000631D9" w:rsidP="00615AA0">
      <w:pPr>
        <w:pStyle w:val="a"/>
        <w:spacing w:line="340" w:lineRule="exact"/>
        <w:ind w:firstLine="0"/>
        <w:rPr>
          <w:sz w:val="24"/>
          <w:szCs w:val="24"/>
          <w:rtl/>
        </w:rPr>
      </w:pPr>
      <w:r w:rsidRPr="00853DCC">
        <w:rPr>
          <w:sz w:val="24"/>
          <w:szCs w:val="24"/>
          <w:rtl/>
        </w:rPr>
        <w:t>بلوچستان</w:t>
      </w:r>
      <w:r w:rsidR="007B4087">
        <w:rPr>
          <w:sz w:val="24"/>
          <w:szCs w:val="24"/>
          <w:rtl/>
        </w:rPr>
        <w:t xml:space="preserve">، </w:t>
      </w:r>
      <w:r w:rsidRPr="00853DCC">
        <w:rPr>
          <w:sz w:val="24"/>
          <w:szCs w:val="24"/>
          <w:rtl/>
        </w:rPr>
        <w:t>636</w:t>
      </w:r>
    </w:p>
    <w:p w:rsidR="000631D9" w:rsidRPr="00853DCC" w:rsidRDefault="000631D9" w:rsidP="00615AA0">
      <w:pPr>
        <w:pStyle w:val="a"/>
        <w:spacing w:line="340" w:lineRule="exact"/>
        <w:ind w:firstLine="0"/>
        <w:rPr>
          <w:sz w:val="24"/>
          <w:szCs w:val="24"/>
          <w:rtl/>
        </w:rPr>
      </w:pPr>
      <w:r w:rsidRPr="00853DCC">
        <w:rPr>
          <w:sz w:val="24"/>
          <w:szCs w:val="24"/>
          <w:rtl/>
        </w:rPr>
        <w:t>بلوشی</w:t>
      </w:r>
      <w:r w:rsidR="007B4087">
        <w:rPr>
          <w:sz w:val="24"/>
          <w:szCs w:val="24"/>
          <w:rtl/>
        </w:rPr>
        <w:t xml:space="preserve">، </w:t>
      </w:r>
      <w:r w:rsidRPr="00853DCC">
        <w:rPr>
          <w:sz w:val="24"/>
          <w:szCs w:val="24"/>
          <w:rtl/>
        </w:rPr>
        <w:t>عبدالرحیم</w:t>
      </w:r>
      <w:r w:rsidR="007B4087">
        <w:rPr>
          <w:sz w:val="24"/>
          <w:szCs w:val="24"/>
          <w:rtl/>
        </w:rPr>
        <w:t xml:space="preserve">، </w:t>
      </w:r>
      <w:r w:rsidRPr="00853DCC">
        <w:rPr>
          <w:sz w:val="24"/>
          <w:szCs w:val="24"/>
          <w:rtl/>
        </w:rPr>
        <w:t>1064</w:t>
      </w:r>
    </w:p>
    <w:p w:rsidR="000631D9" w:rsidRPr="00853DCC" w:rsidRDefault="000631D9" w:rsidP="00615AA0">
      <w:pPr>
        <w:pStyle w:val="a"/>
        <w:spacing w:line="340" w:lineRule="exact"/>
        <w:ind w:firstLine="0"/>
        <w:rPr>
          <w:sz w:val="24"/>
          <w:szCs w:val="24"/>
          <w:rtl/>
        </w:rPr>
      </w:pPr>
      <w:r w:rsidRPr="00853DCC">
        <w:rPr>
          <w:sz w:val="24"/>
          <w:szCs w:val="24"/>
          <w:rtl/>
        </w:rPr>
        <w:t>بمناسبت چهلم رحلت حضرت آیت الله کاشانی به ملت ایران تقدیم</w:t>
      </w:r>
      <w:r w:rsidR="00961BDF">
        <w:rPr>
          <w:sz w:val="24"/>
          <w:szCs w:val="24"/>
          <w:rtl/>
        </w:rPr>
        <w:t xml:space="preserve"> می‌</w:t>
      </w:r>
      <w:r w:rsidRPr="00853DCC">
        <w:rPr>
          <w:sz w:val="24"/>
          <w:szCs w:val="24"/>
          <w:rtl/>
        </w:rPr>
        <w:t>گردد</w:t>
      </w:r>
      <w:r w:rsidR="007B4087">
        <w:rPr>
          <w:sz w:val="24"/>
          <w:szCs w:val="24"/>
          <w:rtl/>
        </w:rPr>
        <w:t xml:space="preserve">، </w:t>
      </w:r>
      <w:r w:rsidRPr="00853DCC">
        <w:rPr>
          <w:sz w:val="24"/>
          <w:szCs w:val="24"/>
          <w:rtl/>
        </w:rPr>
        <w:t>1065</w:t>
      </w:r>
    </w:p>
    <w:p w:rsidR="000631D9" w:rsidRPr="00853DCC" w:rsidRDefault="000631D9" w:rsidP="00615AA0">
      <w:pPr>
        <w:pStyle w:val="a"/>
        <w:spacing w:line="340" w:lineRule="exact"/>
        <w:ind w:firstLine="0"/>
        <w:rPr>
          <w:sz w:val="24"/>
          <w:szCs w:val="24"/>
          <w:rtl/>
        </w:rPr>
      </w:pPr>
      <w:r w:rsidRPr="00853DCC">
        <w:rPr>
          <w:sz w:val="24"/>
          <w:szCs w:val="24"/>
          <w:rtl/>
        </w:rPr>
        <w:t>بناساز نوری</w:t>
      </w:r>
      <w:r w:rsidR="007B4087">
        <w:rPr>
          <w:sz w:val="24"/>
          <w:szCs w:val="24"/>
          <w:rtl/>
        </w:rPr>
        <w:t xml:space="preserve">، </w:t>
      </w:r>
      <w:r w:rsidRPr="00853DCC">
        <w:rPr>
          <w:sz w:val="24"/>
          <w:szCs w:val="24"/>
          <w:rtl/>
        </w:rPr>
        <w:t>احمد</w:t>
      </w:r>
      <w:r w:rsidR="007B4087">
        <w:rPr>
          <w:sz w:val="24"/>
          <w:szCs w:val="24"/>
          <w:rtl/>
        </w:rPr>
        <w:t xml:space="preserve">، </w:t>
      </w:r>
      <w:r w:rsidRPr="00853DCC">
        <w:rPr>
          <w:sz w:val="24"/>
          <w:szCs w:val="24"/>
          <w:rtl/>
        </w:rPr>
        <w:t>637</w:t>
      </w:r>
    </w:p>
    <w:p w:rsidR="000631D9" w:rsidRPr="00853DCC" w:rsidRDefault="000631D9" w:rsidP="00615AA0">
      <w:pPr>
        <w:pStyle w:val="a"/>
        <w:spacing w:line="340" w:lineRule="exact"/>
        <w:ind w:firstLine="0"/>
        <w:rPr>
          <w:sz w:val="24"/>
          <w:szCs w:val="24"/>
          <w:rtl/>
        </w:rPr>
      </w:pPr>
      <w:r w:rsidRPr="00853DCC">
        <w:rPr>
          <w:sz w:val="24"/>
          <w:szCs w:val="24"/>
          <w:rtl/>
        </w:rPr>
        <w:t>بنا</w:t>
      </w:r>
      <w:r w:rsidR="007B4087">
        <w:rPr>
          <w:sz w:val="24"/>
          <w:szCs w:val="24"/>
          <w:rtl/>
        </w:rPr>
        <w:t xml:space="preserve">، </w:t>
      </w:r>
      <w:r w:rsidRPr="00853DCC">
        <w:rPr>
          <w:sz w:val="24"/>
          <w:szCs w:val="24"/>
          <w:rtl/>
        </w:rPr>
        <w:t>شیخ حسن</w:t>
      </w:r>
      <w:r w:rsidR="007B4087">
        <w:rPr>
          <w:sz w:val="24"/>
          <w:szCs w:val="24"/>
          <w:rtl/>
        </w:rPr>
        <w:t xml:space="preserve">، </w:t>
      </w:r>
      <w:r w:rsidRPr="00853DCC">
        <w:rPr>
          <w:sz w:val="24"/>
          <w:szCs w:val="24"/>
          <w:rtl/>
        </w:rPr>
        <w:t>882</w:t>
      </w:r>
    </w:p>
    <w:p w:rsidR="000631D9" w:rsidRPr="00853DCC" w:rsidRDefault="000631D9" w:rsidP="00615AA0">
      <w:pPr>
        <w:pStyle w:val="a"/>
        <w:spacing w:line="340" w:lineRule="exact"/>
        <w:ind w:firstLine="0"/>
        <w:rPr>
          <w:sz w:val="24"/>
          <w:szCs w:val="24"/>
          <w:rtl/>
        </w:rPr>
      </w:pPr>
      <w:r w:rsidRPr="00853DCC">
        <w:rPr>
          <w:sz w:val="24"/>
          <w:szCs w:val="24"/>
          <w:rtl/>
        </w:rPr>
        <w:t>بندر انزلی</w:t>
      </w:r>
      <w:r w:rsidR="007B4087">
        <w:rPr>
          <w:sz w:val="24"/>
          <w:szCs w:val="24"/>
          <w:rtl/>
        </w:rPr>
        <w:t xml:space="preserve">، </w:t>
      </w:r>
      <w:r w:rsidRPr="00853DCC">
        <w:rPr>
          <w:sz w:val="24"/>
          <w:szCs w:val="24"/>
          <w:rtl/>
        </w:rPr>
        <w:t>26</w:t>
      </w:r>
    </w:p>
    <w:p w:rsidR="000631D9" w:rsidRPr="00853DCC" w:rsidRDefault="000631D9" w:rsidP="00615AA0">
      <w:pPr>
        <w:pStyle w:val="a"/>
        <w:spacing w:line="340" w:lineRule="exact"/>
        <w:ind w:firstLine="0"/>
        <w:rPr>
          <w:sz w:val="24"/>
          <w:szCs w:val="24"/>
          <w:rtl/>
        </w:rPr>
      </w:pPr>
      <w:r w:rsidRPr="00853DCC">
        <w:rPr>
          <w:sz w:val="24"/>
          <w:szCs w:val="24"/>
          <w:rtl/>
        </w:rPr>
        <w:t>بندر پهلوی</w:t>
      </w:r>
      <w:r w:rsidR="007B4087">
        <w:rPr>
          <w:sz w:val="24"/>
          <w:szCs w:val="24"/>
          <w:rtl/>
        </w:rPr>
        <w:t xml:space="preserve">، </w:t>
      </w:r>
      <w:r w:rsidRPr="00853DCC">
        <w:rPr>
          <w:sz w:val="24"/>
          <w:szCs w:val="24"/>
          <w:rtl/>
        </w:rPr>
        <w:t>90</w:t>
      </w:r>
    </w:p>
    <w:p w:rsidR="000631D9" w:rsidRPr="00853DCC" w:rsidRDefault="000631D9" w:rsidP="00615AA0">
      <w:pPr>
        <w:pStyle w:val="a"/>
        <w:spacing w:line="340" w:lineRule="exact"/>
        <w:ind w:firstLine="0"/>
        <w:rPr>
          <w:sz w:val="24"/>
          <w:szCs w:val="24"/>
          <w:rtl/>
        </w:rPr>
      </w:pPr>
      <w:r w:rsidRPr="00853DCC">
        <w:rPr>
          <w:sz w:val="24"/>
          <w:szCs w:val="24"/>
          <w:rtl/>
        </w:rPr>
        <w:t>بندر لنگه</w:t>
      </w:r>
      <w:r w:rsidR="007B4087">
        <w:rPr>
          <w:sz w:val="24"/>
          <w:szCs w:val="24"/>
          <w:rtl/>
        </w:rPr>
        <w:t xml:space="preserve">، </w:t>
      </w:r>
      <w:r w:rsidRPr="00853DCC">
        <w:rPr>
          <w:sz w:val="24"/>
          <w:szCs w:val="24"/>
          <w:rtl/>
        </w:rPr>
        <w:t>367</w:t>
      </w:r>
    </w:p>
    <w:p w:rsidR="000631D9" w:rsidRPr="00853DCC" w:rsidRDefault="000631D9" w:rsidP="00615AA0">
      <w:pPr>
        <w:pStyle w:val="a"/>
        <w:spacing w:line="340" w:lineRule="exact"/>
        <w:ind w:firstLine="0"/>
        <w:rPr>
          <w:sz w:val="24"/>
          <w:szCs w:val="24"/>
          <w:rtl/>
        </w:rPr>
      </w:pPr>
      <w:r w:rsidRPr="00853DCC">
        <w:rPr>
          <w:sz w:val="24"/>
          <w:szCs w:val="24"/>
          <w:rtl/>
        </w:rPr>
        <w:t>بنکدار</w:t>
      </w:r>
      <w:r w:rsidR="007B4087">
        <w:rPr>
          <w:sz w:val="24"/>
          <w:szCs w:val="24"/>
          <w:rtl/>
        </w:rPr>
        <w:t xml:space="preserve">، </w:t>
      </w:r>
      <w:r w:rsidRPr="00853DCC">
        <w:rPr>
          <w:sz w:val="24"/>
          <w:szCs w:val="24"/>
          <w:rtl/>
        </w:rPr>
        <w:t>حسین</w:t>
      </w:r>
      <w:r w:rsidR="007B4087">
        <w:rPr>
          <w:sz w:val="24"/>
          <w:szCs w:val="24"/>
          <w:rtl/>
        </w:rPr>
        <w:t xml:space="preserve">، </w:t>
      </w:r>
      <w:r w:rsidRPr="00853DCC">
        <w:rPr>
          <w:sz w:val="24"/>
          <w:szCs w:val="24"/>
          <w:rtl/>
        </w:rPr>
        <w:t>645</w:t>
      </w:r>
    </w:p>
    <w:p w:rsidR="000631D9" w:rsidRPr="00853DCC" w:rsidRDefault="000631D9" w:rsidP="00615AA0">
      <w:pPr>
        <w:pStyle w:val="a"/>
        <w:spacing w:line="340" w:lineRule="exact"/>
        <w:ind w:firstLine="0"/>
        <w:rPr>
          <w:sz w:val="24"/>
          <w:szCs w:val="24"/>
          <w:rtl/>
        </w:rPr>
      </w:pPr>
      <w:r w:rsidRPr="00853DCC">
        <w:rPr>
          <w:sz w:val="24"/>
          <w:szCs w:val="24"/>
          <w:rtl/>
        </w:rPr>
        <w:t>بنیاد سلطنتی تحقیقات اسلامی</w:t>
      </w:r>
      <w:r w:rsidR="007B4087">
        <w:rPr>
          <w:sz w:val="24"/>
          <w:szCs w:val="24"/>
          <w:rtl/>
        </w:rPr>
        <w:t xml:space="preserve">، </w:t>
      </w:r>
      <w:r w:rsidRPr="00853DCC">
        <w:rPr>
          <w:sz w:val="24"/>
          <w:szCs w:val="24"/>
          <w:rtl/>
        </w:rPr>
        <w:t>817</w:t>
      </w:r>
    </w:p>
    <w:p w:rsidR="000631D9" w:rsidRPr="00853DCC" w:rsidRDefault="000631D9" w:rsidP="00615AA0">
      <w:pPr>
        <w:pStyle w:val="a"/>
        <w:spacing w:line="340" w:lineRule="exact"/>
        <w:ind w:firstLine="0"/>
        <w:rPr>
          <w:sz w:val="24"/>
          <w:szCs w:val="24"/>
          <w:rtl/>
        </w:rPr>
      </w:pPr>
      <w:r w:rsidRPr="00853DCC">
        <w:rPr>
          <w:sz w:val="24"/>
          <w:szCs w:val="24"/>
          <w:rtl/>
        </w:rPr>
        <w:t>بنیاد شاهنامه</w:t>
      </w:r>
      <w:r w:rsidR="007B4087">
        <w:rPr>
          <w:sz w:val="24"/>
          <w:szCs w:val="24"/>
          <w:rtl/>
        </w:rPr>
        <w:t xml:space="preserve">، </w:t>
      </w:r>
      <w:r w:rsidRPr="00853DCC">
        <w:rPr>
          <w:sz w:val="24"/>
          <w:szCs w:val="24"/>
          <w:rtl/>
        </w:rPr>
        <w:t>999</w:t>
      </w:r>
    </w:p>
    <w:p w:rsidR="000631D9" w:rsidRPr="00853DCC" w:rsidRDefault="000631D9" w:rsidP="00615AA0">
      <w:pPr>
        <w:pStyle w:val="a"/>
        <w:spacing w:line="340" w:lineRule="exact"/>
        <w:ind w:firstLine="0"/>
        <w:rPr>
          <w:sz w:val="24"/>
          <w:szCs w:val="24"/>
          <w:rtl/>
        </w:rPr>
      </w:pPr>
      <w:r w:rsidRPr="00853DCC">
        <w:rPr>
          <w:sz w:val="24"/>
          <w:szCs w:val="24"/>
          <w:rtl/>
        </w:rPr>
        <w:t>بنیاد فرح</w:t>
      </w:r>
      <w:r w:rsidR="007B4087">
        <w:rPr>
          <w:sz w:val="24"/>
          <w:szCs w:val="24"/>
          <w:rtl/>
        </w:rPr>
        <w:t xml:space="preserve">، </w:t>
      </w:r>
      <w:r w:rsidRPr="00853DCC">
        <w:rPr>
          <w:sz w:val="24"/>
          <w:szCs w:val="24"/>
          <w:rtl/>
        </w:rPr>
        <w:t>814</w:t>
      </w:r>
    </w:p>
    <w:p w:rsidR="000631D9" w:rsidRPr="00853DCC" w:rsidRDefault="000631D9" w:rsidP="00615AA0">
      <w:pPr>
        <w:pStyle w:val="a"/>
        <w:spacing w:line="340" w:lineRule="exact"/>
        <w:ind w:firstLine="0"/>
        <w:rPr>
          <w:sz w:val="24"/>
          <w:szCs w:val="24"/>
          <w:rtl/>
        </w:rPr>
      </w:pPr>
      <w:r w:rsidRPr="00853DCC">
        <w:rPr>
          <w:sz w:val="24"/>
          <w:szCs w:val="24"/>
          <w:rtl/>
        </w:rPr>
        <w:t>بنیاد فرهنگ ایران</w:t>
      </w:r>
      <w:r w:rsidR="007B4087">
        <w:rPr>
          <w:sz w:val="24"/>
          <w:szCs w:val="24"/>
          <w:rtl/>
        </w:rPr>
        <w:t xml:space="preserve">، </w:t>
      </w:r>
      <w:r w:rsidRPr="00853DCC">
        <w:rPr>
          <w:sz w:val="24"/>
          <w:szCs w:val="24"/>
          <w:rtl/>
        </w:rPr>
        <w:t>813</w:t>
      </w:r>
      <w:r w:rsidR="007B4087">
        <w:rPr>
          <w:sz w:val="24"/>
          <w:szCs w:val="24"/>
          <w:rtl/>
        </w:rPr>
        <w:t xml:space="preserve">، </w:t>
      </w:r>
      <w:r w:rsidRPr="00853DCC">
        <w:rPr>
          <w:sz w:val="24"/>
          <w:szCs w:val="24"/>
          <w:rtl/>
        </w:rPr>
        <w:t>815</w:t>
      </w:r>
    </w:p>
    <w:p w:rsidR="000631D9" w:rsidRPr="00853DCC" w:rsidRDefault="000631D9" w:rsidP="00615AA0">
      <w:pPr>
        <w:pStyle w:val="a"/>
        <w:spacing w:line="340" w:lineRule="exact"/>
        <w:ind w:firstLine="0"/>
        <w:rPr>
          <w:sz w:val="24"/>
          <w:szCs w:val="24"/>
          <w:rtl/>
        </w:rPr>
      </w:pPr>
      <w:r w:rsidRPr="00853DCC">
        <w:rPr>
          <w:sz w:val="24"/>
          <w:szCs w:val="24"/>
          <w:rtl/>
        </w:rPr>
        <w:t>بنیاد نیکوکاری نوریانی</w:t>
      </w:r>
      <w:r w:rsidR="007B4087">
        <w:rPr>
          <w:sz w:val="24"/>
          <w:szCs w:val="24"/>
          <w:rtl/>
        </w:rPr>
        <w:t xml:space="preserve">، </w:t>
      </w:r>
      <w:r w:rsidRPr="00853DCC">
        <w:rPr>
          <w:sz w:val="24"/>
          <w:szCs w:val="24"/>
          <w:rtl/>
        </w:rPr>
        <w:t>659</w:t>
      </w:r>
    </w:p>
    <w:p w:rsidR="000631D9" w:rsidRPr="00853DCC" w:rsidRDefault="000631D9" w:rsidP="00615AA0">
      <w:pPr>
        <w:pStyle w:val="a"/>
        <w:spacing w:line="340" w:lineRule="exact"/>
        <w:ind w:firstLine="0"/>
        <w:rPr>
          <w:sz w:val="24"/>
          <w:szCs w:val="24"/>
          <w:rtl/>
        </w:rPr>
      </w:pPr>
      <w:r w:rsidRPr="00853DCC">
        <w:rPr>
          <w:sz w:val="24"/>
          <w:szCs w:val="24"/>
          <w:rtl/>
        </w:rPr>
        <w:t>بنی امیه</w:t>
      </w:r>
      <w:r w:rsidR="007B4087">
        <w:rPr>
          <w:sz w:val="24"/>
          <w:szCs w:val="24"/>
          <w:rtl/>
        </w:rPr>
        <w:t xml:space="preserve">، </w:t>
      </w:r>
      <w:r w:rsidRPr="00853DCC">
        <w:rPr>
          <w:sz w:val="24"/>
          <w:szCs w:val="24"/>
          <w:rtl/>
        </w:rPr>
        <w:t>479</w:t>
      </w:r>
    </w:p>
    <w:p w:rsidR="000631D9" w:rsidRPr="00853DCC" w:rsidRDefault="000631D9" w:rsidP="00615AA0">
      <w:pPr>
        <w:pStyle w:val="a"/>
        <w:spacing w:line="340" w:lineRule="exact"/>
        <w:ind w:firstLine="0"/>
        <w:rPr>
          <w:sz w:val="24"/>
          <w:szCs w:val="24"/>
          <w:rtl/>
        </w:rPr>
      </w:pPr>
      <w:r w:rsidRPr="00853DCC">
        <w:rPr>
          <w:sz w:val="24"/>
          <w:szCs w:val="24"/>
          <w:rtl/>
        </w:rPr>
        <w:t>بنی صدر</w:t>
      </w:r>
      <w:r w:rsidR="007B4087">
        <w:rPr>
          <w:sz w:val="24"/>
          <w:szCs w:val="24"/>
          <w:rtl/>
        </w:rPr>
        <w:t xml:space="preserve">، </w:t>
      </w:r>
      <w:r w:rsidRPr="00853DCC">
        <w:rPr>
          <w:sz w:val="24"/>
          <w:szCs w:val="24"/>
          <w:rtl/>
        </w:rPr>
        <w:t>آیت الله 289</w:t>
      </w:r>
    </w:p>
    <w:p w:rsidR="000631D9" w:rsidRPr="00853DCC" w:rsidRDefault="000631D9" w:rsidP="00615AA0">
      <w:pPr>
        <w:pStyle w:val="a"/>
        <w:spacing w:line="340" w:lineRule="exact"/>
        <w:ind w:firstLine="0"/>
        <w:rPr>
          <w:sz w:val="24"/>
          <w:szCs w:val="24"/>
          <w:rtl/>
        </w:rPr>
      </w:pPr>
      <w:r w:rsidRPr="00853DCC">
        <w:rPr>
          <w:sz w:val="24"/>
          <w:szCs w:val="24"/>
          <w:rtl/>
        </w:rPr>
        <w:t>بنی صدر</w:t>
      </w:r>
      <w:r w:rsidR="007B4087">
        <w:rPr>
          <w:sz w:val="24"/>
          <w:szCs w:val="24"/>
          <w:rtl/>
        </w:rPr>
        <w:t xml:space="preserve">، </w:t>
      </w:r>
      <w:r w:rsidRPr="00853DCC">
        <w:rPr>
          <w:sz w:val="24"/>
          <w:szCs w:val="24"/>
          <w:rtl/>
        </w:rPr>
        <w:t>ابوالحسن</w:t>
      </w:r>
      <w:r w:rsidR="007B4087">
        <w:rPr>
          <w:sz w:val="24"/>
          <w:szCs w:val="24"/>
          <w:rtl/>
        </w:rPr>
        <w:t xml:space="preserve">، </w:t>
      </w:r>
      <w:r w:rsidRPr="00853DCC">
        <w:rPr>
          <w:sz w:val="24"/>
          <w:szCs w:val="24"/>
          <w:rtl/>
        </w:rPr>
        <w:t>349</w:t>
      </w:r>
      <w:r w:rsidR="007B4087">
        <w:rPr>
          <w:sz w:val="24"/>
          <w:szCs w:val="24"/>
          <w:rtl/>
        </w:rPr>
        <w:t xml:space="preserve">، </w:t>
      </w:r>
      <w:r w:rsidRPr="00853DCC">
        <w:rPr>
          <w:sz w:val="24"/>
          <w:szCs w:val="24"/>
          <w:rtl/>
        </w:rPr>
        <w:t>350</w:t>
      </w:r>
      <w:r w:rsidR="007B4087">
        <w:rPr>
          <w:sz w:val="24"/>
          <w:szCs w:val="24"/>
          <w:rtl/>
        </w:rPr>
        <w:t xml:space="preserve">، </w:t>
      </w:r>
      <w:r w:rsidRPr="00853DCC">
        <w:rPr>
          <w:sz w:val="24"/>
          <w:szCs w:val="24"/>
          <w:rtl/>
        </w:rPr>
        <w:t>492</w:t>
      </w:r>
      <w:r w:rsidR="007B4087">
        <w:rPr>
          <w:sz w:val="24"/>
          <w:szCs w:val="24"/>
          <w:rtl/>
        </w:rPr>
        <w:t xml:space="preserve">، </w:t>
      </w:r>
      <w:r w:rsidRPr="00853DCC">
        <w:rPr>
          <w:sz w:val="24"/>
          <w:szCs w:val="24"/>
          <w:rtl/>
        </w:rPr>
        <w:t>498</w:t>
      </w:r>
      <w:r w:rsidR="007B4087">
        <w:rPr>
          <w:sz w:val="24"/>
          <w:szCs w:val="24"/>
          <w:rtl/>
        </w:rPr>
        <w:t xml:space="preserve">، </w:t>
      </w:r>
      <w:r w:rsidRPr="00853DCC">
        <w:rPr>
          <w:sz w:val="24"/>
          <w:szCs w:val="24"/>
          <w:rtl/>
        </w:rPr>
        <w:t>499</w:t>
      </w:r>
      <w:r w:rsidR="007B4087">
        <w:rPr>
          <w:sz w:val="24"/>
          <w:szCs w:val="24"/>
          <w:rtl/>
        </w:rPr>
        <w:t xml:space="preserve">، </w:t>
      </w:r>
      <w:r w:rsidRPr="00853DCC">
        <w:rPr>
          <w:sz w:val="24"/>
          <w:szCs w:val="24"/>
          <w:rtl/>
        </w:rPr>
        <w:t>572</w:t>
      </w:r>
      <w:r w:rsidR="007B4087">
        <w:rPr>
          <w:sz w:val="24"/>
          <w:szCs w:val="24"/>
          <w:rtl/>
        </w:rPr>
        <w:t xml:space="preserve">، </w:t>
      </w:r>
      <w:r w:rsidRPr="00853DCC">
        <w:rPr>
          <w:sz w:val="24"/>
          <w:szCs w:val="24"/>
          <w:rtl/>
        </w:rPr>
        <w:t>629</w:t>
      </w:r>
      <w:r w:rsidR="007B4087">
        <w:rPr>
          <w:sz w:val="24"/>
          <w:szCs w:val="24"/>
          <w:rtl/>
        </w:rPr>
        <w:t xml:space="preserve">، </w:t>
      </w:r>
      <w:r w:rsidRPr="00853DCC">
        <w:rPr>
          <w:sz w:val="24"/>
          <w:szCs w:val="24"/>
          <w:rtl/>
        </w:rPr>
        <w:t>647</w:t>
      </w:r>
      <w:r w:rsidR="007B4087">
        <w:rPr>
          <w:sz w:val="24"/>
          <w:szCs w:val="24"/>
          <w:rtl/>
        </w:rPr>
        <w:t xml:space="preserve">، </w:t>
      </w:r>
      <w:r w:rsidRPr="00853DCC">
        <w:rPr>
          <w:sz w:val="24"/>
          <w:szCs w:val="24"/>
          <w:rtl/>
        </w:rPr>
        <w:t>689</w:t>
      </w:r>
      <w:r w:rsidR="007B4087">
        <w:rPr>
          <w:sz w:val="24"/>
          <w:szCs w:val="24"/>
          <w:rtl/>
        </w:rPr>
        <w:t xml:space="preserve">، </w:t>
      </w:r>
      <w:r w:rsidRPr="00853DCC">
        <w:rPr>
          <w:sz w:val="24"/>
          <w:szCs w:val="24"/>
          <w:rtl/>
        </w:rPr>
        <w:t>702</w:t>
      </w:r>
      <w:r w:rsidR="007B4087">
        <w:rPr>
          <w:sz w:val="24"/>
          <w:szCs w:val="24"/>
          <w:rtl/>
        </w:rPr>
        <w:t xml:space="preserve">، </w:t>
      </w:r>
      <w:r w:rsidRPr="00853DCC">
        <w:rPr>
          <w:sz w:val="24"/>
          <w:szCs w:val="24"/>
          <w:rtl/>
        </w:rPr>
        <w:t>713</w:t>
      </w:r>
      <w:r w:rsidR="007B4087">
        <w:rPr>
          <w:sz w:val="24"/>
          <w:szCs w:val="24"/>
          <w:rtl/>
        </w:rPr>
        <w:t xml:space="preserve">، </w:t>
      </w:r>
      <w:r w:rsidRPr="00853DCC">
        <w:rPr>
          <w:sz w:val="24"/>
          <w:szCs w:val="24"/>
          <w:rtl/>
        </w:rPr>
        <w:t>744</w:t>
      </w:r>
      <w:r w:rsidR="007B4087">
        <w:rPr>
          <w:sz w:val="24"/>
          <w:szCs w:val="24"/>
          <w:rtl/>
        </w:rPr>
        <w:t xml:space="preserve">، </w:t>
      </w:r>
      <w:r w:rsidRPr="00853DCC">
        <w:rPr>
          <w:sz w:val="24"/>
          <w:szCs w:val="24"/>
          <w:rtl/>
        </w:rPr>
        <w:t>763</w:t>
      </w:r>
      <w:r w:rsidR="007B4087">
        <w:rPr>
          <w:sz w:val="24"/>
          <w:szCs w:val="24"/>
          <w:rtl/>
        </w:rPr>
        <w:t xml:space="preserve">، </w:t>
      </w:r>
      <w:r w:rsidRPr="00853DCC">
        <w:rPr>
          <w:sz w:val="24"/>
          <w:szCs w:val="24"/>
          <w:rtl/>
        </w:rPr>
        <w:t>844</w:t>
      </w:r>
      <w:r w:rsidR="007B4087">
        <w:rPr>
          <w:sz w:val="24"/>
          <w:szCs w:val="24"/>
          <w:rtl/>
        </w:rPr>
        <w:t xml:space="preserve">، </w:t>
      </w:r>
      <w:r w:rsidRPr="00853DCC">
        <w:rPr>
          <w:sz w:val="24"/>
          <w:szCs w:val="24"/>
          <w:rtl/>
        </w:rPr>
        <w:t>845</w:t>
      </w:r>
      <w:r w:rsidR="007B4087">
        <w:rPr>
          <w:sz w:val="24"/>
          <w:szCs w:val="24"/>
          <w:rtl/>
        </w:rPr>
        <w:t xml:space="preserve">، </w:t>
      </w:r>
      <w:r w:rsidRPr="00853DCC">
        <w:rPr>
          <w:sz w:val="24"/>
          <w:szCs w:val="24"/>
          <w:rtl/>
        </w:rPr>
        <w:t>968</w:t>
      </w:r>
      <w:r w:rsidR="007B4087">
        <w:rPr>
          <w:sz w:val="24"/>
          <w:szCs w:val="24"/>
          <w:rtl/>
        </w:rPr>
        <w:t xml:space="preserve">، </w:t>
      </w:r>
      <w:r w:rsidRPr="00853DCC">
        <w:rPr>
          <w:sz w:val="24"/>
          <w:szCs w:val="24"/>
          <w:rtl/>
        </w:rPr>
        <w:t>969</w:t>
      </w:r>
      <w:r w:rsidR="007B4087">
        <w:rPr>
          <w:sz w:val="24"/>
          <w:szCs w:val="24"/>
          <w:rtl/>
        </w:rPr>
        <w:t xml:space="preserve">، </w:t>
      </w:r>
      <w:r w:rsidRPr="00853DCC">
        <w:rPr>
          <w:sz w:val="24"/>
          <w:szCs w:val="24"/>
          <w:rtl/>
        </w:rPr>
        <w:t>1070</w:t>
      </w:r>
      <w:r w:rsidR="007B4087">
        <w:rPr>
          <w:sz w:val="24"/>
          <w:szCs w:val="24"/>
          <w:rtl/>
        </w:rPr>
        <w:t xml:space="preserve">، </w:t>
      </w:r>
      <w:r w:rsidRPr="00853DCC">
        <w:rPr>
          <w:sz w:val="24"/>
          <w:szCs w:val="24"/>
          <w:rtl/>
        </w:rPr>
        <w:t>1076</w:t>
      </w:r>
    </w:p>
    <w:p w:rsidR="000631D9" w:rsidRPr="00853DCC" w:rsidRDefault="000631D9" w:rsidP="00615AA0">
      <w:pPr>
        <w:pStyle w:val="a"/>
        <w:spacing w:line="340" w:lineRule="exact"/>
        <w:ind w:firstLine="0"/>
        <w:rPr>
          <w:sz w:val="24"/>
          <w:szCs w:val="24"/>
          <w:rtl/>
        </w:rPr>
      </w:pPr>
      <w:r w:rsidRPr="00853DCC">
        <w:rPr>
          <w:sz w:val="24"/>
          <w:szCs w:val="24"/>
          <w:rtl/>
        </w:rPr>
        <w:t>بنی صدر</w:t>
      </w:r>
      <w:r w:rsidR="007B4087">
        <w:rPr>
          <w:sz w:val="24"/>
          <w:szCs w:val="24"/>
          <w:rtl/>
        </w:rPr>
        <w:t xml:space="preserve">، </w:t>
      </w:r>
      <w:r w:rsidRPr="00853DCC">
        <w:rPr>
          <w:sz w:val="24"/>
          <w:szCs w:val="24"/>
          <w:rtl/>
        </w:rPr>
        <w:t>مسعود</w:t>
      </w:r>
      <w:r w:rsidR="007B4087">
        <w:rPr>
          <w:sz w:val="24"/>
          <w:szCs w:val="24"/>
          <w:rtl/>
        </w:rPr>
        <w:t xml:space="preserve">، </w:t>
      </w:r>
      <w:r w:rsidRPr="00853DCC">
        <w:rPr>
          <w:sz w:val="24"/>
          <w:szCs w:val="24"/>
          <w:rtl/>
        </w:rPr>
        <w:t>652</w:t>
      </w:r>
    </w:p>
    <w:p w:rsidR="000631D9" w:rsidRPr="00853DCC" w:rsidRDefault="000631D9" w:rsidP="00615AA0">
      <w:pPr>
        <w:pStyle w:val="a"/>
        <w:spacing w:line="340" w:lineRule="exact"/>
        <w:ind w:firstLine="0"/>
        <w:rPr>
          <w:sz w:val="24"/>
          <w:szCs w:val="24"/>
          <w:rtl/>
        </w:rPr>
      </w:pPr>
      <w:r w:rsidRPr="00853DCC">
        <w:rPr>
          <w:sz w:val="24"/>
          <w:szCs w:val="24"/>
          <w:rtl/>
        </w:rPr>
        <w:t>بنی فضل</w:t>
      </w:r>
      <w:r w:rsidR="007B4087">
        <w:rPr>
          <w:sz w:val="24"/>
          <w:szCs w:val="24"/>
          <w:rtl/>
        </w:rPr>
        <w:t xml:space="preserve">، </w:t>
      </w:r>
      <w:r w:rsidRPr="00853DCC">
        <w:rPr>
          <w:sz w:val="24"/>
          <w:szCs w:val="24"/>
          <w:rtl/>
        </w:rPr>
        <w:t>367</w:t>
      </w:r>
      <w:r w:rsidR="007B4087">
        <w:rPr>
          <w:sz w:val="24"/>
          <w:szCs w:val="24"/>
          <w:rtl/>
        </w:rPr>
        <w:t xml:space="preserve">، </w:t>
      </w:r>
      <w:r w:rsidRPr="00853DCC">
        <w:rPr>
          <w:sz w:val="24"/>
          <w:szCs w:val="24"/>
          <w:rtl/>
        </w:rPr>
        <w:t>382</w:t>
      </w:r>
    </w:p>
    <w:p w:rsidR="000631D9" w:rsidRPr="00853DCC" w:rsidRDefault="000631D9" w:rsidP="00615AA0">
      <w:pPr>
        <w:pStyle w:val="a"/>
        <w:spacing w:line="340" w:lineRule="exact"/>
        <w:ind w:firstLine="0"/>
        <w:rPr>
          <w:sz w:val="24"/>
          <w:szCs w:val="24"/>
          <w:rtl/>
        </w:rPr>
      </w:pPr>
      <w:r w:rsidRPr="00853DCC">
        <w:rPr>
          <w:sz w:val="24"/>
          <w:szCs w:val="24"/>
          <w:rtl/>
        </w:rPr>
        <w:t>بنی هاشمی</w:t>
      </w:r>
      <w:r w:rsidR="007B4087">
        <w:rPr>
          <w:sz w:val="24"/>
          <w:szCs w:val="24"/>
          <w:rtl/>
        </w:rPr>
        <w:t xml:space="preserve">، </w:t>
      </w:r>
      <w:r w:rsidRPr="00853DCC">
        <w:rPr>
          <w:sz w:val="24"/>
          <w:szCs w:val="24"/>
          <w:rtl/>
        </w:rPr>
        <w:t>730</w:t>
      </w:r>
    </w:p>
    <w:p w:rsidR="000631D9" w:rsidRPr="00853DCC" w:rsidRDefault="000631D9" w:rsidP="00615AA0">
      <w:pPr>
        <w:pStyle w:val="a"/>
        <w:spacing w:line="340" w:lineRule="exact"/>
        <w:ind w:firstLine="0"/>
        <w:rPr>
          <w:sz w:val="24"/>
          <w:szCs w:val="24"/>
          <w:rtl/>
        </w:rPr>
      </w:pPr>
      <w:r w:rsidRPr="00853DCC">
        <w:rPr>
          <w:sz w:val="24"/>
          <w:szCs w:val="24"/>
          <w:rtl/>
        </w:rPr>
        <w:t>بوذری</w:t>
      </w:r>
      <w:r w:rsidR="007B4087">
        <w:rPr>
          <w:sz w:val="24"/>
          <w:szCs w:val="24"/>
          <w:rtl/>
        </w:rPr>
        <w:t xml:space="preserve">، </w:t>
      </w:r>
      <w:r w:rsidRPr="00853DCC">
        <w:rPr>
          <w:sz w:val="24"/>
          <w:szCs w:val="24"/>
          <w:rtl/>
        </w:rPr>
        <w:t>اسماعیل</w:t>
      </w:r>
      <w:r w:rsidR="007B4087">
        <w:rPr>
          <w:sz w:val="24"/>
          <w:szCs w:val="24"/>
          <w:rtl/>
        </w:rPr>
        <w:t xml:space="preserve">، </w:t>
      </w:r>
      <w:r w:rsidRPr="00853DCC">
        <w:rPr>
          <w:sz w:val="24"/>
          <w:szCs w:val="24"/>
          <w:rtl/>
        </w:rPr>
        <w:t>208</w:t>
      </w:r>
    </w:p>
    <w:p w:rsidR="000631D9" w:rsidRPr="00853DCC" w:rsidRDefault="000631D9" w:rsidP="00615AA0">
      <w:pPr>
        <w:pStyle w:val="a"/>
        <w:spacing w:line="340" w:lineRule="exact"/>
        <w:ind w:firstLine="0"/>
        <w:rPr>
          <w:sz w:val="24"/>
          <w:szCs w:val="24"/>
          <w:rtl/>
        </w:rPr>
      </w:pPr>
      <w:r w:rsidRPr="00853DCC">
        <w:rPr>
          <w:sz w:val="24"/>
          <w:szCs w:val="24"/>
          <w:rtl/>
        </w:rPr>
        <w:t>بوستان</w:t>
      </w:r>
      <w:r w:rsidR="007B4087">
        <w:rPr>
          <w:sz w:val="24"/>
          <w:szCs w:val="24"/>
          <w:rtl/>
        </w:rPr>
        <w:t xml:space="preserve">، </w:t>
      </w:r>
      <w:r w:rsidRPr="00853DCC">
        <w:rPr>
          <w:sz w:val="24"/>
          <w:szCs w:val="24"/>
          <w:rtl/>
        </w:rPr>
        <w:t>رابعه</w:t>
      </w:r>
      <w:r w:rsidR="007B4087">
        <w:rPr>
          <w:sz w:val="24"/>
          <w:szCs w:val="24"/>
          <w:rtl/>
        </w:rPr>
        <w:t xml:space="preserve">، </w:t>
      </w:r>
      <w:r w:rsidRPr="00853DCC">
        <w:rPr>
          <w:sz w:val="24"/>
          <w:szCs w:val="24"/>
          <w:rtl/>
        </w:rPr>
        <w:t>765</w:t>
      </w:r>
    </w:p>
    <w:p w:rsidR="000631D9" w:rsidRPr="00853DCC" w:rsidRDefault="000631D9" w:rsidP="00615AA0">
      <w:pPr>
        <w:pStyle w:val="a"/>
        <w:spacing w:line="340" w:lineRule="exact"/>
        <w:ind w:firstLine="0"/>
        <w:rPr>
          <w:sz w:val="24"/>
          <w:szCs w:val="24"/>
          <w:rtl/>
        </w:rPr>
      </w:pPr>
      <w:r w:rsidRPr="00853DCC">
        <w:rPr>
          <w:sz w:val="24"/>
          <w:szCs w:val="24"/>
          <w:rtl/>
        </w:rPr>
        <w:t>بوستان</w:t>
      </w:r>
      <w:r w:rsidR="007B4087">
        <w:rPr>
          <w:sz w:val="24"/>
          <w:szCs w:val="24"/>
          <w:rtl/>
        </w:rPr>
        <w:t xml:space="preserve">، </w:t>
      </w:r>
      <w:r w:rsidRPr="00853DCC">
        <w:rPr>
          <w:sz w:val="24"/>
          <w:szCs w:val="24"/>
          <w:rtl/>
        </w:rPr>
        <w:t>منیژه</w:t>
      </w:r>
      <w:r w:rsidR="007B4087">
        <w:rPr>
          <w:sz w:val="24"/>
          <w:szCs w:val="24"/>
          <w:rtl/>
        </w:rPr>
        <w:t xml:space="preserve">، </w:t>
      </w:r>
      <w:r w:rsidRPr="00853DCC">
        <w:rPr>
          <w:sz w:val="24"/>
          <w:szCs w:val="24"/>
          <w:rtl/>
        </w:rPr>
        <w:t>765</w:t>
      </w:r>
    </w:p>
    <w:p w:rsidR="000631D9" w:rsidRPr="00853DCC" w:rsidRDefault="000631D9" w:rsidP="00615AA0">
      <w:pPr>
        <w:pStyle w:val="a"/>
        <w:spacing w:line="340" w:lineRule="exact"/>
        <w:ind w:firstLine="0"/>
        <w:rPr>
          <w:sz w:val="24"/>
          <w:szCs w:val="24"/>
          <w:rtl/>
        </w:rPr>
      </w:pPr>
      <w:r w:rsidRPr="00853DCC">
        <w:rPr>
          <w:sz w:val="24"/>
          <w:szCs w:val="24"/>
          <w:rtl/>
        </w:rPr>
        <w:t>بوشهر</w:t>
      </w:r>
      <w:r w:rsidR="007B4087">
        <w:rPr>
          <w:sz w:val="24"/>
          <w:szCs w:val="24"/>
          <w:rtl/>
        </w:rPr>
        <w:t xml:space="preserve">، </w:t>
      </w:r>
      <w:r w:rsidRPr="00853DCC">
        <w:rPr>
          <w:sz w:val="24"/>
          <w:szCs w:val="24"/>
          <w:rtl/>
        </w:rPr>
        <w:t>1025</w:t>
      </w:r>
    </w:p>
    <w:p w:rsidR="000631D9" w:rsidRPr="00853DCC" w:rsidRDefault="000631D9" w:rsidP="00615AA0">
      <w:pPr>
        <w:pStyle w:val="a"/>
        <w:spacing w:line="340" w:lineRule="exact"/>
        <w:ind w:firstLine="0"/>
        <w:rPr>
          <w:sz w:val="24"/>
          <w:szCs w:val="24"/>
          <w:rtl/>
        </w:rPr>
      </w:pPr>
      <w:r w:rsidRPr="00853DCC">
        <w:rPr>
          <w:sz w:val="24"/>
          <w:szCs w:val="24"/>
          <w:rtl/>
        </w:rPr>
        <w:t>بوعلی</w:t>
      </w:r>
      <w:r w:rsidR="007B4087">
        <w:rPr>
          <w:sz w:val="24"/>
          <w:szCs w:val="24"/>
          <w:rtl/>
        </w:rPr>
        <w:t xml:space="preserve">، </w:t>
      </w:r>
      <w:r w:rsidRPr="00853DCC">
        <w:rPr>
          <w:sz w:val="24"/>
          <w:szCs w:val="24"/>
          <w:rtl/>
        </w:rPr>
        <w:t>713</w:t>
      </w:r>
    </w:p>
    <w:p w:rsidR="000631D9" w:rsidRPr="00853DCC" w:rsidRDefault="000631D9" w:rsidP="00615AA0">
      <w:pPr>
        <w:pStyle w:val="a"/>
        <w:spacing w:line="340" w:lineRule="exact"/>
        <w:ind w:firstLine="0"/>
        <w:rPr>
          <w:sz w:val="24"/>
          <w:szCs w:val="24"/>
          <w:rtl/>
        </w:rPr>
      </w:pPr>
      <w:r w:rsidRPr="00853DCC">
        <w:rPr>
          <w:sz w:val="24"/>
          <w:szCs w:val="24"/>
          <w:rtl/>
        </w:rPr>
        <w:t>بوکان</w:t>
      </w:r>
      <w:r w:rsidR="007B4087">
        <w:rPr>
          <w:sz w:val="24"/>
          <w:szCs w:val="24"/>
          <w:rtl/>
        </w:rPr>
        <w:t xml:space="preserve">، </w:t>
      </w:r>
      <w:r w:rsidRPr="00853DCC">
        <w:rPr>
          <w:sz w:val="24"/>
          <w:szCs w:val="24"/>
          <w:rtl/>
        </w:rPr>
        <w:t>767</w:t>
      </w:r>
    </w:p>
    <w:p w:rsidR="000631D9" w:rsidRPr="00853DCC" w:rsidRDefault="000631D9" w:rsidP="00615AA0">
      <w:pPr>
        <w:pStyle w:val="a"/>
        <w:spacing w:line="340" w:lineRule="exact"/>
        <w:ind w:firstLine="0"/>
        <w:rPr>
          <w:sz w:val="24"/>
          <w:szCs w:val="24"/>
          <w:rtl/>
        </w:rPr>
      </w:pPr>
      <w:r w:rsidRPr="00853DCC">
        <w:rPr>
          <w:sz w:val="24"/>
          <w:szCs w:val="24"/>
          <w:rtl/>
        </w:rPr>
        <w:t>بهائیان</w:t>
      </w:r>
      <w:r w:rsidR="007B4087">
        <w:rPr>
          <w:sz w:val="24"/>
          <w:szCs w:val="24"/>
          <w:rtl/>
        </w:rPr>
        <w:t xml:space="preserve">، </w:t>
      </w:r>
      <w:r w:rsidRPr="00853DCC">
        <w:rPr>
          <w:sz w:val="24"/>
          <w:szCs w:val="24"/>
          <w:rtl/>
        </w:rPr>
        <w:t>33</w:t>
      </w:r>
      <w:r w:rsidR="007B4087">
        <w:rPr>
          <w:sz w:val="24"/>
          <w:szCs w:val="24"/>
          <w:rtl/>
        </w:rPr>
        <w:t xml:space="preserve">، </w:t>
      </w:r>
      <w:r w:rsidRPr="00853DCC">
        <w:rPr>
          <w:sz w:val="24"/>
          <w:szCs w:val="24"/>
          <w:rtl/>
        </w:rPr>
        <w:t>69</w:t>
      </w:r>
      <w:r w:rsidR="007B4087">
        <w:rPr>
          <w:sz w:val="24"/>
          <w:szCs w:val="24"/>
          <w:rtl/>
        </w:rPr>
        <w:t xml:space="preserve">، </w:t>
      </w:r>
      <w:r w:rsidRPr="00853DCC">
        <w:rPr>
          <w:sz w:val="24"/>
          <w:szCs w:val="24"/>
          <w:rtl/>
        </w:rPr>
        <w:t>70</w:t>
      </w:r>
      <w:r w:rsidR="007B4087">
        <w:rPr>
          <w:sz w:val="24"/>
          <w:szCs w:val="24"/>
          <w:rtl/>
        </w:rPr>
        <w:t xml:space="preserve">، </w:t>
      </w:r>
      <w:r w:rsidRPr="00853DCC">
        <w:rPr>
          <w:sz w:val="24"/>
          <w:szCs w:val="24"/>
          <w:rtl/>
        </w:rPr>
        <w:t>96</w:t>
      </w:r>
      <w:r w:rsidR="007B4087">
        <w:rPr>
          <w:sz w:val="24"/>
          <w:szCs w:val="24"/>
          <w:rtl/>
        </w:rPr>
        <w:t xml:space="preserve">، </w:t>
      </w:r>
      <w:r w:rsidRPr="00853DCC">
        <w:rPr>
          <w:sz w:val="24"/>
          <w:szCs w:val="24"/>
          <w:rtl/>
        </w:rPr>
        <w:t>131</w:t>
      </w:r>
      <w:r w:rsidR="007B4087">
        <w:rPr>
          <w:sz w:val="24"/>
          <w:szCs w:val="24"/>
          <w:rtl/>
        </w:rPr>
        <w:t xml:space="preserve">، </w:t>
      </w:r>
      <w:r w:rsidRPr="00853DCC">
        <w:rPr>
          <w:sz w:val="24"/>
          <w:szCs w:val="24"/>
          <w:rtl/>
        </w:rPr>
        <w:t>147</w:t>
      </w:r>
      <w:r w:rsidR="007B4087">
        <w:rPr>
          <w:sz w:val="24"/>
          <w:szCs w:val="24"/>
          <w:rtl/>
        </w:rPr>
        <w:t xml:space="preserve">، </w:t>
      </w:r>
      <w:r w:rsidRPr="00853DCC">
        <w:rPr>
          <w:sz w:val="24"/>
          <w:szCs w:val="24"/>
          <w:rtl/>
        </w:rPr>
        <w:t>155</w:t>
      </w:r>
      <w:r w:rsidR="007B4087">
        <w:rPr>
          <w:sz w:val="24"/>
          <w:szCs w:val="24"/>
          <w:rtl/>
        </w:rPr>
        <w:t xml:space="preserve">، </w:t>
      </w:r>
      <w:r w:rsidRPr="00853DCC">
        <w:rPr>
          <w:sz w:val="24"/>
          <w:szCs w:val="24"/>
          <w:rtl/>
        </w:rPr>
        <w:t>156</w:t>
      </w:r>
      <w:r w:rsidR="007B4087">
        <w:rPr>
          <w:sz w:val="24"/>
          <w:szCs w:val="24"/>
          <w:rtl/>
        </w:rPr>
        <w:t xml:space="preserve">، </w:t>
      </w:r>
      <w:r w:rsidRPr="00853DCC">
        <w:rPr>
          <w:sz w:val="24"/>
          <w:szCs w:val="24"/>
          <w:rtl/>
        </w:rPr>
        <w:t>183</w:t>
      </w:r>
      <w:r w:rsidR="007B4087">
        <w:rPr>
          <w:sz w:val="24"/>
          <w:szCs w:val="24"/>
          <w:rtl/>
        </w:rPr>
        <w:t xml:space="preserve">، </w:t>
      </w:r>
      <w:r w:rsidRPr="00853DCC">
        <w:rPr>
          <w:sz w:val="24"/>
          <w:szCs w:val="24"/>
          <w:rtl/>
        </w:rPr>
        <w:t>208ـ 216</w:t>
      </w:r>
      <w:r w:rsidR="007B4087">
        <w:rPr>
          <w:sz w:val="24"/>
          <w:szCs w:val="24"/>
          <w:rtl/>
        </w:rPr>
        <w:t xml:space="preserve">، </w:t>
      </w:r>
      <w:r w:rsidRPr="00853DCC">
        <w:rPr>
          <w:sz w:val="24"/>
          <w:szCs w:val="24"/>
          <w:rtl/>
        </w:rPr>
        <w:t>278</w:t>
      </w:r>
      <w:r w:rsidR="007B4087">
        <w:rPr>
          <w:sz w:val="24"/>
          <w:szCs w:val="24"/>
          <w:rtl/>
        </w:rPr>
        <w:t xml:space="preserve">، </w:t>
      </w:r>
      <w:r w:rsidRPr="00853DCC">
        <w:rPr>
          <w:sz w:val="24"/>
          <w:szCs w:val="24"/>
          <w:rtl/>
        </w:rPr>
        <w:t>291</w:t>
      </w:r>
      <w:r w:rsidR="007B4087">
        <w:rPr>
          <w:sz w:val="24"/>
          <w:szCs w:val="24"/>
          <w:rtl/>
        </w:rPr>
        <w:t xml:space="preserve">، </w:t>
      </w:r>
      <w:r w:rsidRPr="00853DCC">
        <w:rPr>
          <w:sz w:val="24"/>
          <w:szCs w:val="24"/>
          <w:rtl/>
        </w:rPr>
        <w:t>305</w:t>
      </w:r>
      <w:r w:rsidR="007B4087">
        <w:rPr>
          <w:sz w:val="24"/>
          <w:szCs w:val="24"/>
          <w:rtl/>
        </w:rPr>
        <w:t xml:space="preserve">، </w:t>
      </w:r>
      <w:r w:rsidRPr="00853DCC">
        <w:rPr>
          <w:sz w:val="24"/>
          <w:szCs w:val="24"/>
          <w:rtl/>
        </w:rPr>
        <w:t>306</w:t>
      </w:r>
      <w:r w:rsidR="007B4087">
        <w:rPr>
          <w:sz w:val="24"/>
          <w:szCs w:val="24"/>
          <w:rtl/>
        </w:rPr>
        <w:t xml:space="preserve">، </w:t>
      </w:r>
      <w:r w:rsidRPr="00853DCC">
        <w:rPr>
          <w:sz w:val="24"/>
          <w:szCs w:val="24"/>
          <w:rtl/>
        </w:rPr>
        <w:t>525</w:t>
      </w:r>
      <w:r w:rsidR="007B4087">
        <w:rPr>
          <w:sz w:val="24"/>
          <w:szCs w:val="24"/>
          <w:rtl/>
        </w:rPr>
        <w:t xml:space="preserve">، </w:t>
      </w:r>
      <w:r w:rsidRPr="00853DCC">
        <w:rPr>
          <w:sz w:val="24"/>
          <w:szCs w:val="24"/>
          <w:rtl/>
        </w:rPr>
        <w:t>526</w:t>
      </w:r>
      <w:r w:rsidR="007B4087">
        <w:rPr>
          <w:sz w:val="24"/>
          <w:szCs w:val="24"/>
          <w:rtl/>
        </w:rPr>
        <w:t xml:space="preserve">، </w:t>
      </w:r>
      <w:r w:rsidRPr="00853DCC">
        <w:rPr>
          <w:sz w:val="24"/>
          <w:szCs w:val="24"/>
          <w:rtl/>
        </w:rPr>
        <w:t>527</w:t>
      </w:r>
      <w:r w:rsidR="007B4087">
        <w:rPr>
          <w:sz w:val="24"/>
          <w:szCs w:val="24"/>
          <w:rtl/>
        </w:rPr>
        <w:t xml:space="preserve">، </w:t>
      </w:r>
      <w:r w:rsidRPr="00853DCC">
        <w:rPr>
          <w:sz w:val="24"/>
          <w:szCs w:val="24"/>
          <w:rtl/>
        </w:rPr>
        <w:t>530</w:t>
      </w:r>
      <w:r w:rsidR="007B4087">
        <w:rPr>
          <w:sz w:val="24"/>
          <w:szCs w:val="24"/>
          <w:rtl/>
        </w:rPr>
        <w:t xml:space="preserve">، </w:t>
      </w:r>
      <w:r w:rsidRPr="00853DCC">
        <w:rPr>
          <w:sz w:val="24"/>
          <w:szCs w:val="24"/>
          <w:rtl/>
        </w:rPr>
        <w:t>541</w:t>
      </w:r>
      <w:r w:rsidR="007B4087">
        <w:rPr>
          <w:sz w:val="24"/>
          <w:szCs w:val="24"/>
          <w:rtl/>
        </w:rPr>
        <w:t xml:space="preserve">، </w:t>
      </w:r>
      <w:r w:rsidRPr="00853DCC">
        <w:rPr>
          <w:sz w:val="24"/>
          <w:szCs w:val="24"/>
          <w:rtl/>
        </w:rPr>
        <w:t>827</w:t>
      </w:r>
      <w:r w:rsidR="007B4087">
        <w:rPr>
          <w:sz w:val="24"/>
          <w:szCs w:val="24"/>
          <w:rtl/>
        </w:rPr>
        <w:t xml:space="preserve">، </w:t>
      </w:r>
      <w:r w:rsidRPr="00853DCC">
        <w:rPr>
          <w:sz w:val="24"/>
          <w:szCs w:val="24"/>
          <w:rtl/>
        </w:rPr>
        <w:t>846</w:t>
      </w:r>
      <w:r w:rsidR="007B4087">
        <w:rPr>
          <w:sz w:val="24"/>
          <w:szCs w:val="24"/>
          <w:rtl/>
        </w:rPr>
        <w:t xml:space="preserve">، </w:t>
      </w:r>
      <w:r w:rsidRPr="00853DCC">
        <w:rPr>
          <w:sz w:val="24"/>
          <w:szCs w:val="24"/>
          <w:rtl/>
        </w:rPr>
        <w:t>926</w:t>
      </w:r>
      <w:r w:rsidR="007B4087">
        <w:rPr>
          <w:sz w:val="24"/>
          <w:szCs w:val="24"/>
          <w:rtl/>
        </w:rPr>
        <w:t xml:space="preserve">، </w:t>
      </w:r>
      <w:r w:rsidRPr="00853DCC">
        <w:rPr>
          <w:sz w:val="24"/>
          <w:szCs w:val="24"/>
          <w:rtl/>
        </w:rPr>
        <w:t>1041</w:t>
      </w:r>
    </w:p>
    <w:p w:rsidR="000631D9" w:rsidRPr="00853DCC" w:rsidRDefault="000631D9" w:rsidP="00615AA0">
      <w:pPr>
        <w:pStyle w:val="a"/>
        <w:spacing w:line="340" w:lineRule="exact"/>
        <w:ind w:firstLine="0"/>
        <w:rPr>
          <w:sz w:val="24"/>
          <w:szCs w:val="24"/>
          <w:rtl/>
        </w:rPr>
      </w:pPr>
      <w:r w:rsidRPr="00853DCC">
        <w:rPr>
          <w:sz w:val="24"/>
          <w:szCs w:val="24"/>
          <w:rtl/>
        </w:rPr>
        <w:t>بهادران</w:t>
      </w:r>
      <w:r w:rsidR="007B4087">
        <w:rPr>
          <w:sz w:val="24"/>
          <w:szCs w:val="24"/>
          <w:rtl/>
        </w:rPr>
        <w:t xml:space="preserve">، </w:t>
      </w:r>
      <w:r w:rsidRPr="00853DCC">
        <w:rPr>
          <w:sz w:val="24"/>
          <w:szCs w:val="24"/>
          <w:rtl/>
        </w:rPr>
        <w:t>مهدی</w:t>
      </w:r>
      <w:r w:rsidR="007B4087">
        <w:rPr>
          <w:sz w:val="24"/>
          <w:szCs w:val="24"/>
          <w:rtl/>
        </w:rPr>
        <w:t xml:space="preserve">، </w:t>
      </w:r>
      <w:r w:rsidRPr="00853DCC">
        <w:rPr>
          <w:sz w:val="24"/>
          <w:szCs w:val="24"/>
          <w:rtl/>
        </w:rPr>
        <w:t>463</w:t>
      </w:r>
    </w:p>
    <w:p w:rsidR="000631D9" w:rsidRPr="00853DCC" w:rsidRDefault="000631D9" w:rsidP="00615AA0">
      <w:pPr>
        <w:pStyle w:val="a"/>
        <w:spacing w:line="340" w:lineRule="exact"/>
        <w:ind w:firstLine="0"/>
        <w:rPr>
          <w:sz w:val="24"/>
          <w:szCs w:val="24"/>
          <w:rtl/>
        </w:rPr>
      </w:pPr>
      <w:r w:rsidRPr="00853DCC">
        <w:rPr>
          <w:sz w:val="24"/>
          <w:szCs w:val="24"/>
          <w:rtl/>
        </w:rPr>
        <w:t>بهارآزادی</w:t>
      </w:r>
      <w:r w:rsidR="007B4087">
        <w:rPr>
          <w:sz w:val="24"/>
          <w:szCs w:val="24"/>
          <w:rtl/>
        </w:rPr>
        <w:t xml:space="preserve">، </w:t>
      </w:r>
      <w:r w:rsidRPr="00853DCC">
        <w:rPr>
          <w:sz w:val="24"/>
          <w:szCs w:val="24"/>
          <w:rtl/>
        </w:rPr>
        <w:t>1002</w:t>
      </w:r>
    </w:p>
    <w:p w:rsidR="000631D9" w:rsidRPr="00853DCC" w:rsidRDefault="000631D9" w:rsidP="00615AA0">
      <w:pPr>
        <w:pStyle w:val="a"/>
        <w:spacing w:line="340" w:lineRule="exact"/>
        <w:ind w:firstLine="0"/>
        <w:rPr>
          <w:sz w:val="24"/>
          <w:szCs w:val="24"/>
          <w:rtl/>
        </w:rPr>
      </w:pPr>
      <w:r w:rsidRPr="00853DCC">
        <w:rPr>
          <w:sz w:val="24"/>
          <w:szCs w:val="24"/>
          <w:rtl/>
        </w:rPr>
        <w:t>بهارستان</w:t>
      </w:r>
      <w:r w:rsidR="007B4087">
        <w:rPr>
          <w:sz w:val="24"/>
          <w:szCs w:val="24"/>
          <w:rtl/>
        </w:rPr>
        <w:t xml:space="preserve">، </w:t>
      </w:r>
      <w:r w:rsidRPr="00853DCC">
        <w:rPr>
          <w:sz w:val="24"/>
          <w:szCs w:val="24"/>
          <w:rtl/>
        </w:rPr>
        <w:t>608</w:t>
      </w:r>
    </w:p>
    <w:p w:rsidR="000631D9" w:rsidRPr="00853DCC" w:rsidRDefault="000631D9" w:rsidP="00615AA0">
      <w:pPr>
        <w:pStyle w:val="a"/>
        <w:spacing w:line="340" w:lineRule="exact"/>
        <w:ind w:firstLine="0"/>
        <w:rPr>
          <w:sz w:val="24"/>
          <w:szCs w:val="24"/>
          <w:rtl/>
        </w:rPr>
      </w:pPr>
      <w:r w:rsidRPr="00853DCC">
        <w:rPr>
          <w:sz w:val="24"/>
          <w:szCs w:val="24"/>
          <w:rtl/>
        </w:rPr>
        <w:t>بهار</w:t>
      </w:r>
      <w:r w:rsidR="007B4087">
        <w:rPr>
          <w:sz w:val="24"/>
          <w:szCs w:val="24"/>
          <w:rtl/>
        </w:rPr>
        <w:t xml:space="preserve">، </w:t>
      </w:r>
      <w:r w:rsidRPr="00853DCC">
        <w:rPr>
          <w:sz w:val="24"/>
          <w:szCs w:val="24"/>
          <w:rtl/>
        </w:rPr>
        <w:t>مهدی</w:t>
      </w:r>
      <w:r w:rsidR="007B4087">
        <w:rPr>
          <w:sz w:val="24"/>
          <w:szCs w:val="24"/>
          <w:rtl/>
        </w:rPr>
        <w:t xml:space="preserve">، </w:t>
      </w:r>
      <w:r w:rsidRPr="00853DCC">
        <w:rPr>
          <w:sz w:val="24"/>
          <w:szCs w:val="24"/>
          <w:rtl/>
        </w:rPr>
        <w:t>748</w:t>
      </w:r>
    </w:p>
    <w:p w:rsidR="000631D9" w:rsidRPr="00853DCC" w:rsidRDefault="000631D9" w:rsidP="00615AA0">
      <w:pPr>
        <w:pStyle w:val="a"/>
        <w:spacing w:line="340" w:lineRule="exact"/>
        <w:ind w:firstLine="0"/>
        <w:rPr>
          <w:sz w:val="24"/>
          <w:szCs w:val="24"/>
          <w:rtl/>
        </w:rPr>
      </w:pPr>
      <w:r w:rsidRPr="00853DCC">
        <w:rPr>
          <w:sz w:val="24"/>
          <w:szCs w:val="24"/>
          <w:rtl/>
        </w:rPr>
        <w:t>بهبودی</w:t>
      </w:r>
      <w:r w:rsidR="007B4087">
        <w:rPr>
          <w:sz w:val="24"/>
          <w:szCs w:val="24"/>
          <w:rtl/>
        </w:rPr>
        <w:t xml:space="preserve">، </w:t>
      </w:r>
      <w:r w:rsidRPr="00853DCC">
        <w:rPr>
          <w:sz w:val="24"/>
          <w:szCs w:val="24"/>
          <w:rtl/>
        </w:rPr>
        <w:t>محمدباقر</w:t>
      </w:r>
      <w:r w:rsidR="007B4087">
        <w:rPr>
          <w:sz w:val="24"/>
          <w:szCs w:val="24"/>
          <w:rtl/>
        </w:rPr>
        <w:t xml:space="preserve">، </w:t>
      </w:r>
      <w:r w:rsidRPr="00853DCC">
        <w:rPr>
          <w:sz w:val="24"/>
          <w:szCs w:val="24"/>
          <w:rtl/>
        </w:rPr>
        <w:t>861</w:t>
      </w:r>
    </w:p>
    <w:p w:rsidR="000631D9" w:rsidRPr="00853DCC" w:rsidRDefault="000631D9" w:rsidP="00615AA0">
      <w:pPr>
        <w:pStyle w:val="a"/>
        <w:spacing w:line="340" w:lineRule="exact"/>
        <w:ind w:firstLine="0"/>
        <w:rPr>
          <w:sz w:val="24"/>
          <w:szCs w:val="24"/>
          <w:rtl/>
        </w:rPr>
      </w:pPr>
      <w:r w:rsidRPr="00853DCC">
        <w:rPr>
          <w:sz w:val="24"/>
          <w:szCs w:val="24"/>
          <w:rtl/>
        </w:rPr>
        <w:t>بهبهانی</w:t>
      </w:r>
      <w:r w:rsidR="007B4087">
        <w:rPr>
          <w:sz w:val="24"/>
          <w:szCs w:val="24"/>
          <w:rtl/>
        </w:rPr>
        <w:t xml:space="preserve">، </w:t>
      </w:r>
      <w:r w:rsidRPr="00853DCC">
        <w:rPr>
          <w:sz w:val="24"/>
          <w:szCs w:val="24"/>
          <w:rtl/>
        </w:rPr>
        <w:t>سیدعلی</w:t>
      </w:r>
      <w:r w:rsidR="007B4087">
        <w:rPr>
          <w:sz w:val="24"/>
          <w:szCs w:val="24"/>
          <w:rtl/>
        </w:rPr>
        <w:t xml:space="preserve">، </w:t>
      </w:r>
      <w:r w:rsidRPr="00853DCC">
        <w:rPr>
          <w:sz w:val="24"/>
          <w:szCs w:val="24"/>
          <w:rtl/>
        </w:rPr>
        <w:t>132</w:t>
      </w:r>
      <w:r w:rsidR="007B4087">
        <w:rPr>
          <w:sz w:val="24"/>
          <w:szCs w:val="24"/>
          <w:rtl/>
        </w:rPr>
        <w:t xml:space="preserve">، </w:t>
      </w:r>
      <w:r w:rsidRPr="00853DCC">
        <w:rPr>
          <w:sz w:val="24"/>
          <w:szCs w:val="24"/>
          <w:rtl/>
        </w:rPr>
        <w:t>389</w:t>
      </w:r>
      <w:r w:rsidR="007B4087">
        <w:rPr>
          <w:sz w:val="24"/>
          <w:szCs w:val="24"/>
          <w:rtl/>
        </w:rPr>
        <w:t xml:space="preserve">، </w:t>
      </w:r>
      <w:r w:rsidRPr="00853DCC">
        <w:rPr>
          <w:sz w:val="24"/>
          <w:szCs w:val="24"/>
          <w:rtl/>
        </w:rPr>
        <w:t>983</w:t>
      </w:r>
    </w:p>
    <w:p w:rsidR="000631D9" w:rsidRPr="00853DCC" w:rsidRDefault="000631D9" w:rsidP="00615AA0">
      <w:pPr>
        <w:pStyle w:val="a"/>
        <w:spacing w:line="340" w:lineRule="exact"/>
        <w:ind w:firstLine="0"/>
        <w:rPr>
          <w:sz w:val="24"/>
          <w:szCs w:val="24"/>
          <w:rtl/>
        </w:rPr>
      </w:pPr>
      <w:r w:rsidRPr="00853DCC">
        <w:rPr>
          <w:sz w:val="24"/>
          <w:szCs w:val="24"/>
          <w:rtl/>
        </w:rPr>
        <w:t>بهبهانی</w:t>
      </w:r>
      <w:r w:rsidR="007B4087">
        <w:rPr>
          <w:sz w:val="24"/>
          <w:szCs w:val="24"/>
          <w:rtl/>
        </w:rPr>
        <w:t xml:space="preserve">، </w:t>
      </w:r>
      <w:r w:rsidRPr="00853DCC">
        <w:rPr>
          <w:sz w:val="24"/>
          <w:szCs w:val="24"/>
          <w:rtl/>
        </w:rPr>
        <w:t>سید عبدالله</w:t>
      </w:r>
      <w:r w:rsidR="007B4087">
        <w:rPr>
          <w:sz w:val="24"/>
          <w:szCs w:val="24"/>
          <w:rtl/>
        </w:rPr>
        <w:t xml:space="preserve">، </w:t>
      </w:r>
      <w:r w:rsidRPr="00853DCC">
        <w:rPr>
          <w:sz w:val="24"/>
          <w:szCs w:val="24"/>
          <w:rtl/>
        </w:rPr>
        <w:t>321</w:t>
      </w:r>
      <w:r w:rsidR="007B4087">
        <w:rPr>
          <w:sz w:val="24"/>
          <w:szCs w:val="24"/>
          <w:rtl/>
        </w:rPr>
        <w:t xml:space="preserve">، </w:t>
      </w:r>
      <w:r w:rsidRPr="00853DCC">
        <w:rPr>
          <w:sz w:val="24"/>
          <w:szCs w:val="24"/>
          <w:rtl/>
        </w:rPr>
        <w:t>334</w:t>
      </w:r>
      <w:r w:rsidR="007B4087">
        <w:rPr>
          <w:sz w:val="24"/>
          <w:szCs w:val="24"/>
          <w:rtl/>
        </w:rPr>
        <w:t xml:space="preserve">، </w:t>
      </w:r>
      <w:r w:rsidRPr="00853DCC">
        <w:rPr>
          <w:sz w:val="24"/>
          <w:szCs w:val="24"/>
          <w:rtl/>
        </w:rPr>
        <w:t>614</w:t>
      </w:r>
    </w:p>
    <w:p w:rsidR="000631D9" w:rsidRPr="00853DCC" w:rsidRDefault="000631D9" w:rsidP="00615AA0">
      <w:pPr>
        <w:pStyle w:val="a"/>
        <w:spacing w:line="340" w:lineRule="exact"/>
        <w:ind w:firstLine="0"/>
        <w:rPr>
          <w:sz w:val="24"/>
          <w:szCs w:val="24"/>
          <w:rtl/>
        </w:rPr>
      </w:pPr>
      <w:r w:rsidRPr="00853DCC">
        <w:rPr>
          <w:sz w:val="24"/>
          <w:szCs w:val="24"/>
          <w:rtl/>
        </w:rPr>
        <w:t>بهبهانی</w:t>
      </w:r>
      <w:r w:rsidR="007B4087">
        <w:rPr>
          <w:sz w:val="24"/>
          <w:szCs w:val="24"/>
          <w:rtl/>
        </w:rPr>
        <w:t xml:space="preserve">، </w:t>
      </w:r>
      <w:r w:rsidRPr="00853DCC">
        <w:rPr>
          <w:sz w:val="24"/>
          <w:szCs w:val="24"/>
          <w:rtl/>
        </w:rPr>
        <w:t>سید محمد</w:t>
      </w:r>
      <w:r w:rsidR="007B4087">
        <w:rPr>
          <w:sz w:val="24"/>
          <w:szCs w:val="24"/>
          <w:rtl/>
        </w:rPr>
        <w:t xml:space="preserve">، </w:t>
      </w:r>
      <w:r w:rsidRPr="00853DCC">
        <w:rPr>
          <w:sz w:val="24"/>
          <w:szCs w:val="24"/>
          <w:rtl/>
        </w:rPr>
        <w:t>42</w:t>
      </w:r>
      <w:r w:rsidR="007B4087">
        <w:rPr>
          <w:sz w:val="24"/>
          <w:szCs w:val="24"/>
          <w:rtl/>
        </w:rPr>
        <w:t xml:space="preserve">، </w:t>
      </w:r>
      <w:r w:rsidRPr="00853DCC">
        <w:rPr>
          <w:sz w:val="24"/>
          <w:szCs w:val="24"/>
          <w:rtl/>
        </w:rPr>
        <w:t>43</w:t>
      </w:r>
      <w:r w:rsidR="007B4087">
        <w:rPr>
          <w:sz w:val="24"/>
          <w:szCs w:val="24"/>
          <w:rtl/>
        </w:rPr>
        <w:t xml:space="preserve">، </w:t>
      </w:r>
      <w:r w:rsidRPr="00853DCC">
        <w:rPr>
          <w:sz w:val="24"/>
          <w:szCs w:val="24"/>
          <w:rtl/>
        </w:rPr>
        <w:t>75</w:t>
      </w:r>
      <w:r w:rsidR="007B4087">
        <w:rPr>
          <w:sz w:val="24"/>
          <w:szCs w:val="24"/>
          <w:rtl/>
        </w:rPr>
        <w:t xml:space="preserve">، </w:t>
      </w:r>
      <w:r w:rsidRPr="00853DCC">
        <w:rPr>
          <w:sz w:val="24"/>
          <w:szCs w:val="24"/>
          <w:rtl/>
        </w:rPr>
        <w:t>201</w:t>
      </w:r>
      <w:r w:rsidR="007B4087">
        <w:rPr>
          <w:sz w:val="24"/>
          <w:szCs w:val="24"/>
          <w:rtl/>
        </w:rPr>
        <w:t xml:space="preserve">، </w:t>
      </w:r>
      <w:r w:rsidRPr="00853DCC">
        <w:rPr>
          <w:sz w:val="24"/>
          <w:szCs w:val="24"/>
          <w:rtl/>
        </w:rPr>
        <w:t>206</w:t>
      </w:r>
      <w:r w:rsidR="007B4087">
        <w:rPr>
          <w:sz w:val="24"/>
          <w:szCs w:val="24"/>
          <w:rtl/>
        </w:rPr>
        <w:t>،</w:t>
      </w:r>
      <w:r w:rsidR="006F503C">
        <w:rPr>
          <w:sz w:val="24"/>
          <w:szCs w:val="24"/>
          <w:rtl/>
        </w:rPr>
        <w:t xml:space="preserve"> </w:t>
      </w:r>
      <w:r w:rsidRPr="00853DCC">
        <w:rPr>
          <w:sz w:val="24"/>
          <w:szCs w:val="24"/>
          <w:rtl/>
        </w:rPr>
        <w:t>2019</w:t>
      </w:r>
      <w:r w:rsidR="007B4087">
        <w:rPr>
          <w:sz w:val="24"/>
          <w:szCs w:val="24"/>
          <w:rtl/>
        </w:rPr>
        <w:t xml:space="preserve">، </w:t>
      </w:r>
      <w:r w:rsidRPr="00853DCC">
        <w:rPr>
          <w:sz w:val="24"/>
          <w:szCs w:val="24"/>
          <w:rtl/>
        </w:rPr>
        <w:t>221</w:t>
      </w:r>
      <w:r w:rsidR="007B4087">
        <w:rPr>
          <w:sz w:val="24"/>
          <w:szCs w:val="24"/>
          <w:rtl/>
        </w:rPr>
        <w:t xml:space="preserve">، </w:t>
      </w:r>
      <w:r w:rsidRPr="00853DCC">
        <w:rPr>
          <w:sz w:val="24"/>
          <w:szCs w:val="24"/>
          <w:rtl/>
        </w:rPr>
        <w:t>236</w:t>
      </w:r>
      <w:r w:rsidR="007B4087">
        <w:rPr>
          <w:sz w:val="24"/>
          <w:szCs w:val="24"/>
          <w:rtl/>
        </w:rPr>
        <w:t xml:space="preserve">، </w:t>
      </w:r>
      <w:r w:rsidRPr="00853DCC">
        <w:rPr>
          <w:sz w:val="24"/>
          <w:szCs w:val="24"/>
          <w:rtl/>
        </w:rPr>
        <w:t>271</w:t>
      </w:r>
      <w:r w:rsidR="007B4087">
        <w:rPr>
          <w:sz w:val="24"/>
          <w:szCs w:val="24"/>
          <w:rtl/>
        </w:rPr>
        <w:t xml:space="preserve">، </w:t>
      </w:r>
      <w:r w:rsidRPr="00853DCC">
        <w:rPr>
          <w:sz w:val="24"/>
          <w:szCs w:val="24"/>
          <w:rtl/>
        </w:rPr>
        <w:t>321</w:t>
      </w:r>
      <w:r w:rsidR="007B4087">
        <w:rPr>
          <w:sz w:val="24"/>
          <w:szCs w:val="24"/>
          <w:rtl/>
        </w:rPr>
        <w:t xml:space="preserve">، </w:t>
      </w:r>
      <w:r w:rsidRPr="00853DCC">
        <w:rPr>
          <w:sz w:val="24"/>
          <w:szCs w:val="24"/>
          <w:rtl/>
        </w:rPr>
        <w:t>326</w:t>
      </w:r>
      <w:r w:rsidR="007B4087">
        <w:rPr>
          <w:sz w:val="24"/>
          <w:szCs w:val="24"/>
          <w:rtl/>
        </w:rPr>
        <w:t xml:space="preserve">، </w:t>
      </w:r>
      <w:r w:rsidRPr="00853DCC">
        <w:rPr>
          <w:sz w:val="24"/>
          <w:szCs w:val="24"/>
          <w:rtl/>
        </w:rPr>
        <w:t>334</w:t>
      </w:r>
      <w:r w:rsidR="007B4087">
        <w:rPr>
          <w:sz w:val="24"/>
          <w:szCs w:val="24"/>
          <w:rtl/>
        </w:rPr>
        <w:t xml:space="preserve">، </w:t>
      </w:r>
      <w:r w:rsidRPr="00853DCC">
        <w:rPr>
          <w:sz w:val="24"/>
          <w:szCs w:val="24"/>
          <w:rtl/>
        </w:rPr>
        <w:t>727</w:t>
      </w:r>
      <w:r w:rsidR="007B4087">
        <w:rPr>
          <w:sz w:val="24"/>
          <w:szCs w:val="24"/>
          <w:rtl/>
        </w:rPr>
        <w:t xml:space="preserve">. </w:t>
      </w:r>
    </w:p>
    <w:p w:rsidR="000631D9" w:rsidRPr="00853DCC" w:rsidRDefault="000631D9" w:rsidP="00615AA0">
      <w:pPr>
        <w:pStyle w:val="a"/>
        <w:spacing w:line="340" w:lineRule="exact"/>
        <w:ind w:firstLine="0"/>
        <w:rPr>
          <w:sz w:val="24"/>
          <w:szCs w:val="24"/>
          <w:rtl/>
        </w:rPr>
      </w:pPr>
      <w:r w:rsidRPr="00853DCC">
        <w:rPr>
          <w:sz w:val="24"/>
          <w:szCs w:val="24"/>
          <w:rtl/>
        </w:rPr>
        <w:t>بهپور</w:t>
      </w:r>
      <w:r w:rsidR="007B4087">
        <w:rPr>
          <w:sz w:val="24"/>
          <w:szCs w:val="24"/>
          <w:rtl/>
        </w:rPr>
        <w:t xml:space="preserve">، </w:t>
      </w:r>
      <w:r w:rsidRPr="00853DCC">
        <w:rPr>
          <w:sz w:val="24"/>
          <w:szCs w:val="24"/>
          <w:rtl/>
        </w:rPr>
        <w:t>علی</w:t>
      </w:r>
      <w:r w:rsidR="007B4087">
        <w:rPr>
          <w:sz w:val="24"/>
          <w:szCs w:val="24"/>
          <w:rtl/>
        </w:rPr>
        <w:t xml:space="preserve">، </w:t>
      </w:r>
      <w:r w:rsidRPr="00853DCC">
        <w:rPr>
          <w:sz w:val="24"/>
          <w:szCs w:val="24"/>
          <w:rtl/>
        </w:rPr>
        <w:t>607</w:t>
      </w:r>
    </w:p>
    <w:p w:rsidR="000631D9" w:rsidRPr="00853DCC" w:rsidRDefault="000631D9" w:rsidP="00615AA0">
      <w:pPr>
        <w:pStyle w:val="a"/>
        <w:spacing w:line="340" w:lineRule="exact"/>
        <w:ind w:firstLine="0"/>
        <w:rPr>
          <w:sz w:val="24"/>
          <w:szCs w:val="24"/>
          <w:rtl/>
        </w:rPr>
      </w:pPr>
      <w:r w:rsidRPr="00853DCC">
        <w:rPr>
          <w:sz w:val="24"/>
          <w:szCs w:val="24"/>
          <w:rtl/>
        </w:rPr>
        <w:t>بهتر مبارزه کنیم</w:t>
      </w:r>
      <w:r w:rsidR="007B4087">
        <w:rPr>
          <w:sz w:val="24"/>
          <w:szCs w:val="24"/>
          <w:rtl/>
        </w:rPr>
        <w:t xml:space="preserve">، </w:t>
      </w:r>
      <w:r w:rsidRPr="00853DCC">
        <w:rPr>
          <w:sz w:val="24"/>
          <w:szCs w:val="24"/>
          <w:rtl/>
        </w:rPr>
        <w:t>498</w:t>
      </w:r>
    </w:p>
    <w:p w:rsidR="000631D9" w:rsidRPr="00853DCC" w:rsidRDefault="000631D9" w:rsidP="00615AA0">
      <w:pPr>
        <w:pStyle w:val="a"/>
        <w:spacing w:line="340" w:lineRule="exact"/>
        <w:ind w:firstLine="0"/>
        <w:rPr>
          <w:sz w:val="24"/>
          <w:szCs w:val="24"/>
          <w:rtl/>
        </w:rPr>
      </w:pPr>
      <w:r w:rsidRPr="00853DCC">
        <w:rPr>
          <w:sz w:val="24"/>
          <w:szCs w:val="24"/>
          <w:rtl/>
        </w:rPr>
        <w:t>بهجت</w:t>
      </w:r>
      <w:r w:rsidR="007B4087">
        <w:rPr>
          <w:sz w:val="24"/>
          <w:szCs w:val="24"/>
          <w:rtl/>
        </w:rPr>
        <w:t xml:space="preserve">، </w:t>
      </w:r>
      <w:r w:rsidRPr="00853DCC">
        <w:rPr>
          <w:sz w:val="24"/>
          <w:szCs w:val="24"/>
          <w:rtl/>
        </w:rPr>
        <w:t>آیت الله</w:t>
      </w:r>
      <w:r w:rsidR="007B4087">
        <w:rPr>
          <w:sz w:val="24"/>
          <w:szCs w:val="24"/>
          <w:rtl/>
        </w:rPr>
        <w:t xml:space="preserve">، </w:t>
      </w:r>
      <w:r w:rsidRPr="00853DCC">
        <w:rPr>
          <w:sz w:val="24"/>
          <w:szCs w:val="24"/>
          <w:rtl/>
        </w:rPr>
        <w:t>377</w:t>
      </w:r>
    </w:p>
    <w:p w:rsidR="000631D9" w:rsidRPr="00853DCC" w:rsidRDefault="000631D9" w:rsidP="00615AA0">
      <w:pPr>
        <w:pStyle w:val="a"/>
        <w:spacing w:line="340" w:lineRule="exact"/>
        <w:ind w:firstLine="0"/>
        <w:rPr>
          <w:sz w:val="24"/>
          <w:szCs w:val="24"/>
          <w:rtl/>
        </w:rPr>
      </w:pPr>
      <w:r w:rsidRPr="00853DCC">
        <w:rPr>
          <w:sz w:val="24"/>
          <w:szCs w:val="24"/>
          <w:rtl/>
        </w:rPr>
        <w:t>بهجتی اردکانی</w:t>
      </w:r>
      <w:r w:rsidR="007B4087">
        <w:rPr>
          <w:sz w:val="24"/>
          <w:szCs w:val="24"/>
          <w:rtl/>
        </w:rPr>
        <w:t xml:space="preserve">، </w:t>
      </w:r>
      <w:r w:rsidRPr="00853DCC">
        <w:rPr>
          <w:sz w:val="24"/>
          <w:szCs w:val="24"/>
          <w:rtl/>
        </w:rPr>
        <w:t>محمدحسین</w:t>
      </w:r>
      <w:r w:rsidR="007B4087">
        <w:rPr>
          <w:sz w:val="24"/>
          <w:szCs w:val="24"/>
          <w:rtl/>
        </w:rPr>
        <w:t xml:space="preserve">، </w:t>
      </w:r>
      <w:r w:rsidRPr="00853DCC">
        <w:rPr>
          <w:sz w:val="24"/>
          <w:szCs w:val="24"/>
          <w:rtl/>
        </w:rPr>
        <w:t>429</w:t>
      </w:r>
      <w:r w:rsidR="007B4087">
        <w:rPr>
          <w:sz w:val="24"/>
          <w:szCs w:val="24"/>
          <w:rtl/>
        </w:rPr>
        <w:t xml:space="preserve">، </w:t>
      </w:r>
      <w:r w:rsidRPr="00853DCC">
        <w:rPr>
          <w:sz w:val="24"/>
          <w:szCs w:val="24"/>
          <w:rtl/>
        </w:rPr>
        <w:t>1001</w:t>
      </w:r>
    </w:p>
    <w:p w:rsidR="000631D9" w:rsidRPr="00853DCC" w:rsidRDefault="000631D9" w:rsidP="00615AA0">
      <w:pPr>
        <w:pStyle w:val="a"/>
        <w:spacing w:line="340" w:lineRule="exact"/>
        <w:ind w:firstLine="0"/>
        <w:rPr>
          <w:sz w:val="24"/>
          <w:szCs w:val="24"/>
          <w:rtl/>
        </w:rPr>
      </w:pPr>
      <w:r w:rsidRPr="00853DCC">
        <w:rPr>
          <w:sz w:val="24"/>
          <w:szCs w:val="24"/>
          <w:rtl/>
        </w:rPr>
        <w:t>بهداشت اسلامی یا بهداشت رایگان</w:t>
      </w:r>
      <w:r w:rsidR="007B4087">
        <w:rPr>
          <w:sz w:val="24"/>
          <w:szCs w:val="24"/>
          <w:rtl/>
        </w:rPr>
        <w:t xml:space="preserve">، </w:t>
      </w:r>
      <w:r w:rsidRPr="00853DCC">
        <w:rPr>
          <w:sz w:val="24"/>
          <w:szCs w:val="24"/>
          <w:rtl/>
        </w:rPr>
        <w:t>519</w:t>
      </w:r>
    </w:p>
    <w:p w:rsidR="000631D9" w:rsidRPr="00853DCC" w:rsidRDefault="000631D9" w:rsidP="00615AA0">
      <w:pPr>
        <w:pStyle w:val="a"/>
        <w:spacing w:line="340" w:lineRule="exact"/>
        <w:ind w:firstLine="0"/>
        <w:rPr>
          <w:sz w:val="24"/>
          <w:szCs w:val="24"/>
          <w:rtl/>
        </w:rPr>
      </w:pPr>
      <w:r w:rsidRPr="00853DCC">
        <w:rPr>
          <w:sz w:val="24"/>
          <w:szCs w:val="24"/>
          <w:rtl/>
        </w:rPr>
        <w:t>بهداشت در دین اسلام</w:t>
      </w:r>
      <w:r w:rsidR="007B4087">
        <w:rPr>
          <w:sz w:val="24"/>
          <w:szCs w:val="24"/>
          <w:rtl/>
        </w:rPr>
        <w:t xml:space="preserve">، </w:t>
      </w:r>
      <w:r w:rsidRPr="00853DCC">
        <w:rPr>
          <w:sz w:val="24"/>
          <w:szCs w:val="24"/>
          <w:rtl/>
        </w:rPr>
        <w:t>158</w:t>
      </w:r>
    </w:p>
    <w:p w:rsidR="000631D9" w:rsidRPr="00853DCC" w:rsidRDefault="000631D9" w:rsidP="00615AA0">
      <w:pPr>
        <w:pStyle w:val="a"/>
        <w:spacing w:line="340" w:lineRule="exact"/>
        <w:ind w:firstLine="0"/>
        <w:rPr>
          <w:sz w:val="24"/>
          <w:szCs w:val="24"/>
          <w:rtl/>
        </w:rPr>
      </w:pPr>
      <w:r w:rsidRPr="00853DCC">
        <w:rPr>
          <w:sz w:val="24"/>
          <w:szCs w:val="24"/>
          <w:rtl/>
        </w:rPr>
        <w:t>بهرامی (رئیس ساواک خراسان) 318</w:t>
      </w:r>
      <w:r w:rsidR="007B4087">
        <w:rPr>
          <w:sz w:val="24"/>
          <w:szCs w:val="24"/>
          <w:rtl/>
        </w:rPr>
        <w:t xml:space="preserve">، </w:t>
      </w:r>
      <w:r w:rsidRPr="00853DCC">
        <w:rPr>
          <w:sz w:val="24"/>
          <w:szCs w:val="24"/>
          <w:rtl/>
        </w:rPr>
        <w:t>416</w:t>
      </w:r>
    </w:p>
    <w:p w:rsidR="000631D9" w:rsidRPr="00853DCC" w:rsidRDefault="000631D9" w:rsidP="00615AA0">
      <w:pPr>
        <w:pStyle w:val="a"/>
        <w:spacing w:line="340" w:lineRule="exact"/>
        <w:ind w:firstLine="0"/>
        <w:rPr>
          <w:sz w:val="24"/>
          <w:szCs w:val="24"/>
          <w:rtl/>
        </w:rPr>
      </w:pPr>
      <w:r w:rsidRPr="00853DCC">
        <w:rPr>
          <w:sz w:val="24"/>
          <w:szCs w:val="24"/>
          <w:rtl/>
        </w:rPr>
        <w:t>بهروزی</w:t>
      </w:r>
      <w:r w:rsidR="007B4087">
        <w:rPr>
          <w:sz w:val="24"/>
          <w:szCs w:val="24"/>
          <w:rtl/>
        </w:rPr>
        <w:t xml:space="preserve">، </w:t>
      </w:r>
      <w:r w:rsidRPr="00853DCC">
        <w:rPr>
          <w:sz w:val="24"/>
          <w:szCs w:val="24"/>
          <w:rtl/>
        </w:rPr>
        <w:t>اکبر</w:t>
      </w:r>
      <w:r w:rsidR="007B4087">
        <w:rPr>
          <w:sz w:val="24"/>
          <w:szCs w:val="24"/>
          <w:rtl/>
        </w:rPr>
        <w:t xml:space="preserve">، </w:t>
      </w:r>
      <w:r w:rsidRPr="00853DCC">
        <w:rPr>
          <w:sz w:val="24"/>
          <w:szCs w:val="24"/>
          <w:rtl/>
        </w:rPr>
        <w:t>452</w:t>
      </w:r>
    </w:p>
    <w:p w:rsidR="000631D9" w:rsidRPr="00853DCC" w:rsidRDefault="000631D9" w:rsidP="00615AA0">
      <w:pPr>
        <w:pStyle w:val="a"/>
        <w:spacing w:line="340" w:lineRule="exact"/>
        <w:ind w:firstLine="0"/>
        <w:rPr>
          <w:sz w:val="24"/>
          <w:szCs w:val="24"/>
          <w:rtl/>
        </w:rPr>
      </w:pPr>
      <w:r w:rsidRPr="00853DCC">
        <w:rPr>
          <w:sz w:val="24"/>
          <w:szCs w:val="24"/>
          <w:rtl/>
        </w:rPr>
        <w:t>بهزاد</w:t>
      </w:r>
      <w:r w:rsidR="007B4087">
        <w:rPr>
          <w:sz w:val="24"/>
          <w:szCs w:val="24"/>
          <w:rtl/>
        </w:rPr>
        <w:t xml:space="preserve">، </w:t>
      </w:r>
      <w:r w:rsidRPr="00853DCC">
        <w:rPr>
          <w:sz w:val="24"/>
          <w:szCs w:val="24"/>
          <w:rtl/>
        </w:rPr>
        <w:t>محمود</w:t>
      </w:r>
      <w:r w:rsidR="007B4087">
        <w:rPr>
          <w:sz w:val="24"/>
          <w:szCs w:val="24"/>
          <w:rtl/>
        </w:rPr>
        <w:t xml:space="preserve">، </w:t>
      </w:r>
      <w:r w:rsidRPr="00853DCC">
        <w:rPr>
          <w:sz w:val="24"/>
          <w:szCs w:val="24"/>
          <w:rtl/>
        </w:rPr>
        <w:t>553</w:t>
      </w:r>
    </w:p>
    <w:p w:rsidR="000631D9" w:rsidRPr="00853DCC" w:rsidRDefault="000631D9" w:rsidP="00615AA0">
      <w:pPr>
        <w:pStyle w:val="a"/>
        <w:spacing w:line="340" w:lineRule="exact"/>
        <w:ind w:firstLine="0"/>
        <w:rPr>
          <w:sz w:val="24"/>
          <w:szCs w:val="24"/>
          <w:rtl/>
        </w:rPr>
      </w:pPr>
      <w:r w:rsidRPr="00853DCC">
        <w:rPr>
          <w:sz w:val="24"/>
          <w:szCs w:val="24"/>
          <w:rtl/>
        </w:rPr>
        <w:t>بهزادنیا</w:t>
      </w:r>
      <w:r w:rsidR="007B4087">
        <w:rPr>
          <w:sz w:val="24"/>
          <w:szCs w:val="24"/>
          <w:rtl/>
        </w:rPr>
        <w:t xml:space="preserve">، </w:t>
      </w:r>
      <w:r w:rsidRPr="00853DCC">
        <w:rPr>
          <w:sz w:val="24"/>
          <w:szCs w:val="24"/>
          <w:rtl/>
        </w:rPr>
        <w:t>498</w:t>
      </w:r>
    </w:p>
    <w:p w:rsidR="000631D9" w:rsidRPr="00853DCC" w:rsidRDefault="000631D9" w:rsidP="00615AA0">
      <w:pPr>
        <w:pStyle w:val="a"/>
        <w:spacing w:line="340" w:lineRule="exact"/>
        <w:ind w:firstLine="0"/>
        <w:rPr>
          <w:sz w:val="24"/>
          <w:szCs w:val="24"/>
          <w:rtl/>
        </w:rPr>
      </w:pPr>
      <w:r w:rsidRPr="00853DCC">
        <w:rPr>
          <w:sz w:val="24"/>
          <w:szCs w:val="24"/>
          <w:rtl/>
        </w:rPr>
        <w:t>بهشت زهرا</w:t>
      </w:r>
      <w:r w:rsidR="007B4087">
        <w:rPr>
          <w:sz w:val="24"/>
          <w:szCs w:val="24"/>
          <w:rtl/>
        </w:rPr>
        <w:t xml:space="preserve">، </w:t>
      </w:r>
      <w:r w:rsidRPr="00853DCC">
        <w:rPr>
          <w:sz w:val="24"/>
          <w:szCs w:val="24"/>
          <w:rtl/>
        </w:rPr>
        <w:t>51</w:t>
      </w:r>
      <w:r w:rsidR="007B4087">
        <w:rPr>
          <w:sz w:val="24"/>
          <w:szCs w:val="24"/>
          <w:rtl/>
        </w:rPr>
        <w:t xml:space="preserve">، </w:t>
      </w:r>
      <w:r w:rsidRPr="00853DCC">
        <w:rPr>
          <w:sz w:val="24"/>
          <w:szCs w:val="24"/>
          <w:rtl/>
        </w:rPr>
        <w:t>586</w:t>
      </w:r>
    </w:p>
    <w:p w:rsidR="000631D9" w:rsidRPr="00853DCC" w:rsidRDefault="000631D9" w:rsidP="00615AA0">
      <w:pPr>
        <w:pStyle w:val="a"/>
        <w:spacing w:line="340" w:lineRule="exact"/>
        <w:ind w:firstLine="0"/>
        <w:rPr>
          <w:sz w:val="24"/>
          <w:szCs w:val="24"/>
          <w:rtl/>
        </w:rPr>
      </w:pPr>
      <w:r w:rsidRPr="00853DCC">
        <w:rPr>
          <w:sz w:val="24"/>
          <w:szCs w:val="24"/>
          <w:rtl/>
        </w:rPr>
        <w:t>بهشت معصومه</w:t>
      </w:r>
      <w:r w:rsidR="007B4087">
        <w:rPr>
          <w:sz w:val="24"/>
          <w:szCs w:val="24"/>
          <w:rtl/>
        </w:rPr>
        <w:t xml:space="preserve">، </w:t>
      </w:r>
      <w:r w:rsidRPr="00853DCC">
        <w:rPr>
          <w:sz w:val="24"/>
          <w:szCs w:val="24"/>
          <w:rtl/>
        </w:rPr>
        <w:t>305</w:t>
      </w:r>
    </w:p>
    <w:p w:rsidR="000631D9" w:rsidRPr="00853DCC" w:rsidRDefault="000631D9" w:rsidP="00615AA0">
      <w:pPr>
        <w:pStyle w:val="a"/>
        <w:spacing w:line="340" w:lineRule="exact"/>
        <w:ind w:firstLine="0"/>
        <w:rPr>
          <w:sz w:val="24"/>
          <w:szCs w:val="24"/>
          <w:rtl/>
        </w:rPr>
      </w:pPr>
      <w:r w:rsidRPr="00853DCC">
        <w:rPr>
          <w:sz w:val="24"/>
          <w:szCs w:val="24"/>
          <w:rtl/>
        </w:rPr>
        <w:t>بهشتی سید محمد حسینی</w:t>
      </w:r>
      <w:r w:rsidR="007B4087">
        <w:rPr>
          <w:sz w:val="24"/>
          <w:szCs w:val="24"/>
          <w:rtl/>
        </w:rPr>
        <w:t xml:space="preserve">، </w:t>
      </w:r>
      <w:r w:rsidRPr="00853DCC">
        <w:rPr>
          <w:sz w:val="24"/>
          <w:szCs w:val="24"/>
          <w:rtl/>
        </w:rPr>
        <w:t>133</w:t>
      </w:r>
      <w:r w:rsidR="007B4087">
        <w:rPr>
          <w:sz w:val="24"/>
          <w:szCs w:val="24"/>
          <w:rtl/>
        </w:rPr>
        <w:t xml:space="preserve">، </w:t>
      </w:r>
      <w:r w:rsidRPr="00853DCC">
        <w:rPr>
          <w:sz w:val="24"/>
          <w:szCs w:val="24"/>
          <w:rtl/>
        </w:rPr>
        <w:t>135</w:t>
      </w:r>
      <w:r w:rsidR="007B4087">
        <w:rPr>
          <w:sz w:val="24"/>
          <w:szCs w:val="24"/>
          <w:rtl/>
        </w:rPr>
        <w:t xml:space="preserve">، </w:t>
      </w:r>
      <w:r w:rsidRPr="00853DCC">
        <w:rPr>
          <w:sz w:val="24"/>
          <w:szCs w:val="24"/>
          <w:rtl/>
        </w:rPr>
        <w:t>282</w:t>
      </w:r>
      <w:r w:rsidR="007B4087">
        <w:rPr>
          <w:sz w:val="24"/>
          <w:szCs w:val="24"/>
          <w:rtl/>
        </w:rPr>
        <w:t xml:space="preserve">، </w:t>
      </w:r>
      <w:r w:rsidRPr="00853DCC">
        <w:rPr>
          <w:sz w:val="24"/>
          <w:szCs w:val="24"/>
          <w:rtl/>
        </w:rPr>
        <w:t>294</w:t>
      </w:r>
      <w:r w:rsidR="007B4087">
        <w:rPr>
          <w:sz w:val="24"/>
          <w:szCs w:val="24"/>
          <w:rtl/>
        </w:rPr>
        <w:t xml:space="preserve">، </w:t>
      </w:r>
      <w:r w:rsidRPr="00853DCC">
        <w:rPr>
          <w:sz w:val="24"/>
          <w:szCs w:val="24"/>
          <w:rtl/>
        </w:rPr>
        <w:t>311</w:t>
      </w:r>
      <w:r w:rsidR="007B4087">
        <w:rPr>
          <w:sz w:val="24"/>
          <w:szCs w:val="24"/>
          <w:rtl/>
        </w:rPr>
        <w:t xml:space="preserve">، </w:t>
      </w:r>
      <w:r w:rsidRPr="00853DCC">
        <w:rPr>
          <w:sz w:val="24"/>
          <w:szCs w:val="24"/>
          <w:rtl/>
        </w:rPr>
        <w:t>370</w:t>
      </w:r>
      <w:r w:rsidR="007B4087">
        <w:rPr>
          <w:sz w:val="24"/>
          <w:szCs w:val="24"/>
          <w:rtl/>
        </w:rPr>
        <w:t xml:space="preserve">، </w:t>
      </w:r>
      <w:r w:rsidRPr="00853DCC">
        <w:rPr>
          <w:sz w:val="24"/>
          <w:szCs w:val="24"/>
          <w:rtl/>
        </w:rPr>
        <w:t>375</w:t>
      </w:r>
      <w:r w:rsidR="007B4087">
        <w:rPr>
          <w:sz w:val="24"/>
          <w:szCs w:val="24"/>
          <w:rtl/>
        </w:rPr>
        <w:t xml:space="preserve">، </w:t>
      </w:r>
      <w:r w:rsidRPr="00853DCC">
        <w:rPr>
          <w:sz w:val="24"/>
          <w:szCs w:val="24"/>
          <w:rtl/>
        </w:rPr>
        <w:t>376</w:t>
      </w:r>
      <w:r w:rsidR="007B4087">
        <w:rPr>
          <w:sz w:val="24"/>
          <w:szCs w:val="24"/>
          <w:rtl/>
        </w:rPr>
        <w:t xml:space="preserve">، </w:t>
      </w:r>
      <w:r w:rsidRPr="00853DCC">
        <w:rPr>
          <w:sz w:val="24"/>
          <w:szCs w:val="24"/>
          <w:rtl/>
        </w:rPr>
        <w:t>377</w:t>
      </w:r>
      <w:r w:rsidR="007B4087">
        <w:rPr>
          <w:sz w:val="24"/>
          <w:szCs w:val="24"/>
          <w:rtl/>
        </w:rPr>
        <w:t xml:space="preserve">، </w:t>
      </w:r>
      <w:r w:rsidRPr="00853DCC">
        <w:rPr>
          <w:sz w:val="24"/>
          <w:szCs w:val="24"/>
          <w:rtl/>
        </w:rPr>
        <w:t>400</w:t>
      </w:r>
      <w:r w:rsidR="007B4087">
        <w:rPr>
          <w:sz w:val="24"/>
          <w:szCs w:val="24"/>
          <w:rtl/>
        </w:rPr>
        <w:t xml:space="preserve">، </w:t>
      </w:r>
      <w:r w:rsidRPr="00853DCC">
        <w:rPr>
          <w:sz w:val="24"/>
          <w:szCs w:val="24"/>
          <w:rtl/>
        </w:rPr>
        <w:t>402ـ 417</w:t>
      </w:r>
      <w:r w:rsidR="007B4087">
        <w:rPr>
          <w:sz w:val="24"/>
          <w:szCs w:val="24"/>
          <w:rtl/>
        </w:rPr>
        <w:t xml:space="preserve">، </w:t>
      </w:r>
      <w:r w:rsidRPr="00853DCC">
        <w:rPr>
          <w:sz w:val="24"/>
          <w:szCs w:val="24"/>
          <w:rtl/>
        </w:rPr>
        <w:t>425</w:t>
      </w:r>
      <w:r w:rsidR="007B4087">
        <w:rPr>
          <w:sz w:val="24"/>
          <w:szCs w:val="24"/>
          <w:rtl/>
        </w:rPr>
        <w:t xml:space="preserve">، </w:t>
      </w:r>
      <w:r w:rsidRPr="00853DCC">
        <w:rPr>
          <w:sz w:val="24"/>
          <w:szCs w:val="24"/>
          <w:rtl/>
        </w:rPr>
        <w:t>427</w:t>
      </w:r>
      <w:r w:rsidR="007B4087">
        <w:rPr>
          <w:sz w:val="24"/>
          <w:szCs w:val="24"/>
          <w:rtl/>
        </w:rPr>
        <w:t xml:space="preserve">، </w:t>
      </w:r>
      <w:r w:rsidRPr="00853DCC">
        <w:rPr>
          <w:sz w:val="24"/>
          <w:szCs w:val="24"/>
          <w:rtl/>
        </w:rPr>
        <w:t>429</w:t>
      </w:r>
      <w:r w:rsidR="007B4087">
        <w:rPr>
          <w:sz w:val="24"/>
          <w:szCs w:val="24"/>
          <w:rtl/>
        </w:rPr>
        <w:t xml:space="preserve">، </w:t>
      </w:r>
      <w:r w:rsidRPr="00853DCC">
        <w:rPr>
          <w:sz w:val="24"/>
          <w:szCs w:val="24"/>
          <w:rtl/>
        </w:rPr>
        <w:t>434</w:t>
      </w:r>
      <w:r w:rsidR="007B4087">
        <w:rPr>
          <w:sz w:val="24"/>
          <w:szCs w:val="24"/>
          <w:rtl/>
        </w:rPr>
        <w:t xml:space="preserve">، </w:t>
      </w:r>
      <w:r w:rsidRPr="00853DCC">
        <w:rPr>
          <w:sz w:val="24"/>
          <w:szCs w:val="24"/>
          <w:rtl/>
        </w:rPr>
        <w:t>458</w:t>
      </w:r>
      <w:r w:rsidR="007B4087">
        <w:rPr>
          <w:sz w:val="24"/>
          <w:szCs w:val="24"/>
          <w:rtl/>
        </w:rPr>
        <w:t xml:space="preserve">، </w:t>
      </w:r>
      <w:r w:rsidRPr="00853DCC">
        <w:rPr>
          <w:sz w:val="24"/>
          <w:szCs w:val="24"/>
          <w:rtl/>
        </w:rPr>
        <w:t>464</w:t>
      </w:r>
      <w:r w:rsidR="007B4087">
        <w:rPr>
          <w:sz w:val="24"/>
          <w:szCs w:val="24"/>
          <w:rtl/>
        </w:rPr>
        <w:t xml:space="preserve">، </w:t>
      </w:r>
      <w:r w:rsidRPr="00853DCC">
        <w:rPr>
          <w:sz w:val="24"/>
          <w:szCs w:val="24"/>
          <w:rtl/>
        </w:rPr>
        <w:t>511</w:t>
      </w:r>
      <w:r w:rsidR="007B4087">
        <w:rPr>
          <w:sz w:val="24"/>
          <w:szCs w:val="24"/>
          <w:rtl/>
        </w:rPr>
        <w:t xml:space="preserve">، </w:t>
      </w:r>
      <w:r w:rsidRPr="00853DCC">
        <w:rPr>
          <w:sz w:val="24"/>
          <w:szCs w:val="24"/>
          <w:rtl/>
        </w:rPr>
        <w:t>514</w:t>
      </w:r>
      <w:r w:rsidR="007B4087">
        <w:rPr>
          <w:sz w:val="24"/>
          <w:szCs w:val="24"/>
          <w:rtl/>
        </w:rPr>
        <w:t xml:space="preserve">، </w:t>
      </w:r>
      <w:r w:rsidRPr="00853DCC">
        <w:rPr>
          <w:sz w:val="24"/>
          <w:szCs w:val="24"/>
          <w:rtl/>
        </w:rPr>
        <w:t>539</w:t>
      </w:r>
      <w:r w:rsidR="007B4087">
        <w:rPr>
          <w:sz w:val="24"/>
          <w:szCs w:val="24"/>
          <w:rtl/>
        </w:rPr>
        <w:t xml:space="preserve">، </w:t>
      </w:r>
      <w:r w:rsidRPr="00853DCC">
        <w:rPr>
          <w:sz w:val="24"/>
          <w:szCs w:val="24"/>
          <w:rtl/>
        </w:rPr>
        <w:t>568</w:t>
      </w:r>
      <w:r w:rsidR="007B4087">
        <w:rPr>
          <w:sz w:val="24"/>
          <w:szCs w:val="24"/>
          <w:rtl/>
        </w:rPr>
        <w:t xml:space="preserve">، </w:t>
      </w:r>
      <w:r w:rsidRPr="00853DCC">
        <w:rPr>
          <w:sz w:val="24"/>
          <w:szCs w:val="24"/>
          <w:rtl/>
        </w:rPr>
        <w:t>572</w:t>
      </w:r>
      <w:r w:rsidR="007B4087">
        <w:rPr>
          <w:sz w:val="24"/>
          <w:szCs w:val="24"/>
          <w:rtl/>
        </w:rPr>
        <w:t xml:space="preserve">، </w:t>
      </w:r>
      <w:r w:rsidRPr="00853DCC">
        <w:rPr>
          <w:sz w:val="24"/>
          <w:szCs w:val="24"/>
          <w:rtl/>
        </w:rPr>
        <w:t>577</w:t>
      </w:r>
      <w:r w:rsidR="007B4087">
        <w:rPr>
          <w:sz w:val="24"/>
          <w:szCs w:val="24"/>
          <w:rtl/>
        </w:rPr>
        <w:t xml:space="preserve">، </w:t>
      </w:r>
      <w:r w:rsidRPr="00853DCC">
        <w:rPr>
          <w:sz w:val="24"/>
          <w:szCs w:val="24"/>
          <w:rtl/>
        </w:rPr>
        <w:t>639</w:t>
      </w:r>
      <w:r w:rsidR="007B4087">
        <w:rPr>
          <w:sz w:val="24"/>
          <w:szCs w:val="24"/>
          <w:rtl/>
        </w:rPr>
        <w:t xml:space="preserve">، </w:t>
      </w:r>
      <w:r w:rsidRPr="00853DCC">
        <w:rPr>
          <w:sz w:val="24"/>
          <w:szCs w:val="24"/>
          <w:rtl/>
        </w:rPr>
        <w:t>641</w:t>
      </w:r>
      <w:r w:rsidR="007B4087">
        <w:rPr>
          <w:sz w:val="24"/>
          <w:szCs w:val="24"/>
          <w:rtl/>
        </w:rPr>
        <w:t xml:space="preserve">، </w:t>
      </w:r>
      <w:r w:rsidRPr="00853DCC">
        <w:rPr>
          <w:sz w:val="24"/>
          <w:szCs w:val="24"/>
          <w:rtl/>
        </w:rPr>
        <w:t>665</w:t>
      </w:r>
      <w:r w:rsidR="007B4087">
        <w:rPr>
          <w:sz w:val="24"/>
          <w:szCs w:val="24"/>
          <w:rtl/>
        </w:rPr>
        <w:t xml:space="preserve">، </w:t>
      </w:r>
      <w:r w:rsidRPr="00853DCC">
        <w:rPr>
          <w:sz w:val="24"/>
          <w:szCs w:val="24"/>
          <w:rtl/>
        </w:rPr>
        <w:t>666</w:t>
      </w:r>
      <w:r w:rsidR="007B4087">
        <w:rPr>
          <w:sz w:val="24"/>
          <w:szCs w:val="24"/>
          <w:rtl/>
        </w:rPr>
        <w:t xml:space="preserve">، </w:t>
      </w:r>
      <w:r w:rsidRPr="00853DCC">
        <w:rPr>
          <w:sz w:val="24"/>
          <w:szCs w:val="24"/>
          <w:rtl/>
        </w:rPr>
        <w:t>668</w:t>
      </w:r>
      <w:r w:rsidR="007B4087">
        <w:rPr>
          <w:sz w:val="24"/>
          <w:szCs w:val="24"/>
          <w:rtl/>
        </w:rPr>
        <w:t xml:space="preserve">، </w:t>
      </w:r>
      <w:r w:rsidRPr="00853DCC">
        <w:rPr>
          <w:sz w:val="24"/>
          <w:szCs w:val="24"/>
          <w:rtl/>
        </w:rPr>
        <w:t>669</w:t>
      </w:r>
      <w:r w:rsidR="007B4087">
        <w:rPr>
          <w:sz w:val="24"/>
          <w:szCs w:val="24"/>
          <w:rtl/>
        </w:rPr>
        <w:t xml:space="preserve">، </w:t>
      </w:r>
      <w:r w:rsidRPr="00853DCC">
        <w:rPr>
          <w:sz w:val="24"/>
          <w:szCs w:val="24"/>
          <w:rtl/>
        </w:rPr>
        <w:t>674ـ678</w:t>
      </w:r>
      <w:r w:rsidR="007B4087">
        <w:rPr>
          <w:sz w:val="24"/>
          <w:szCs w:val="24"/>
          <w:rtl/>
        </w:rPr>
        <w:t xml:space="preserve">، </w:t>
      </w:r>
      <w:r w:rsidRPr="00853DCC">
        <w:rPr>
          <w:sz w:val="24"/>
          <w:szCs w:val="24"/>
          <w:rtl/>
        </w:rPr>
        <w:t>689</w:t>
      </w:r>
      <w:r w:rsidR="007B4087">
        <w:rPr>
          <w:sz w:val="24"/>
          <w:szCs w:val="24"/>
          <w:rtl/>
        </w:rPr>
        <w:t xml:space="preserve">، </w:t>
      </w:r>
      <w:r w:rsidRPr="00853DCC">
        <w:rPr>
          <w:sz w:val="24"/>
          <w:szCs w:val="24"/>
          <w:rtl/>
        </w:rPr>
        <w:t>691</w:t>
      </w:r>
      <w:r w:rsidR="007B4087">
        <w:rPr>
          <w:sz w:val="24"/>
          <w:szCs w:val="24"/>
          <w:rtl/>
        </w:rPr>
        <w:t xml:space="preserve">، </w:t>
      </w:r>
      <w:r w:rsidRPr="00853DCC">
        <w:rPr>
          <w:sz w:val="24"/>
          <w:szCs w:val="24"/>
          <w:rtl/>
        </w:rPr>
        <w:t>692</w:t>
      </w:r>
      <w:r w:rsidR="007B4087">
        <w:rPr>
          <w:sz w:val="24"/>
          <w:szCs w:val="24"/>
          <w:rtl/>
        </w:rPr>
        <w:t xml:space="preserve">، </w:t>
      </w:r>
      <w:r w:rsidRPr="00853DCC">
        <w:rPr>
          <w:sz w:val="24"/>
          <w:szCs w:val="24"/>
          <w:rtl/>
        </w:rPr>
        <w:t>705</w:t>
      </w:r>
      <w:r w:rsidR="007B4087">
        <w:rPr>
          <w:sz w:val="24"/>
          <w:szCs w:val="24"/>
          <w:rtl/>
        </w:rPr>
        <w:t xml:space="preserve">، </w:t>
      </w:r>
      <w:r w:rsidRPr="00853DCC">
        <w:rPr>
          <w:sz w:val="24"/>
          <w:szCs w:val="24"/>
          <w:rtl/>
        </w:rPr>
        <w:t>733</w:t>
      </w:r>
      <w:r w:rsidR="007B4087">
        <w:rPr>
          <w:sz w:val="24"/>
          <w:szCs w:val="24"/>
          <w:rtl/>
        </w:rPr>
        <w:t xml:space="preserve">، </w:t>
      </w:r>
      <w:r w:rsidRPr="00853DCC">
        <w:rPr>
          <w:sz w:val="24"/>
          <w:szCs w:val="24"/>
          <w:rtl/>
        </w:rPr>
        <w:t>746</w:t>
      </w:r>
      <w:r w:rsidR="007B4087">
        <w:rPr>
          <w:sz w:val="24"/>
          <w:szCs w:val="24"/>
          <w:rtl/>
        </w:rPr>
        <w:t xml:space="preserve">، </w:t>
      </w:r>
      <w:r w:rsidRPr="00853DCC">
        <w:rPr>
          <w:sz w:val="24"/>
          <w:szCs w:val="24"/>
          <w:rtl/>
        </w:rPr>
        <w:t>756</w:t>
      </w:r>
      <w:r w:rsidR="007B4087">
        <w:rPr>
          <w:sz w:val="24"/>
          <w:szCs w:val="24"/>
          <w:rtl/>
        </w:rPr>
        <w:t xml:space="preserve">، </w:t>
      </w:r>
      <w:r w:rsidRPr="00853DCC">
        <w:rPr>
          <w:sz w:val="24"/>
          <w:szCs w:val="24"/>
          <w:rtl/>
        </w:rPr>
        <w:t>764</w:t>
      </w:r>
      <w:r w:rsidR="007B4087">
        <w:rPr>
          <w:sz w:val="24"/>
          <w:szCs w:val="24"/>
          <w:rtl/>
        </w:rPr>
        <w:t xml:space="preserve">، </w:t>
      </w:r>
      <w:r w:rsidRPr="00853DCC">
        <w:rPr>
          <w:sz w:val="24"/>
          <w:szCs w:val="24"/>
          <w:rtl/>
        </w:rPr>
        <w:t>769</w:t>
      </w:r>
      <w:r w:rsidR="007B4087">
        <w:rPr>
          <w:sz w:val="24"/>
          <w:szCs w:val="24"/>
          <w:rtl/>
        </w:rPr>
        <w:t xml:space="preserve">، </w:t>
      </w:r>
      <w:r w:rsidRPr="00853DCC">
        <w:rPr>
          <w:sz w:val="24"/>
          <w:szCs w:val="24"/>
          <w:rtl/>
        </w:rPr>
        <w:t>771</w:t>
      </w:r>
      <w:r w:rsidR="007B4087">
        <w:rPr>
          <w:sz w:val="24"/>
          <w:szCs w:val="24"/>
          <w:rtl/>
        </w:rPr>
        <w:t xml:space="preserve">، </w:t>
      </w:r>
      <w:r w:rsidRPr="00853DCC">
        <w:rPr>
          <w:sz w:val="24"/>
          <w:szCs w:val="24"/>
          <w:rtl/>
        </w:rPr>
        <w:t>772</w:t>
      </w:r>
      <w:r w:rsidR="007B4087">
        <w:rPr>
          <w:sz w:val="24"/>
          <w:szCs w:val="24"/>
          <w:rtl/>
        </w:rPr>
        <w:t xml:space="preserve">، </w:t>
      </w:r>
      <w:r w:rsidRPr="00853DCC">
        <w:rPr>
          <w:sz w:val="24"/>
          <w:szCs w:val="24"/>
          <w:rtl/>
        </w:rPr>
        <w:t>783</w:t>
      </w:r>
      <w:r w:rsidR="007B4087">
        <w:rPr>
          <w:sz w:val="24"/>
          <w:szCs w:val="24"/>
          <w:rtl/>
        </w:rPr>
        <w:t xml:space="preserve">، </w:t>
      </w:r>
      <w:r w:rsidRPr="00853DCC">
        <w:rPr>
          <w:sz w:val="24"/>
          <w:szCs w:val="24"/>
          <w:rtl/>
        </w:rPr>
        <w:t>787</w:t>
      </w:r>
      <w:r w:rsidR="007B4087">
        <w:rPr>
          <w:sz w:val="24"/>
          <w:szCs w:val="24"/>
          <w:rtl/>
        </w:rPr>
        <w:t xml:space="preserve">، </w:t>
      </w:r>
      <w:r w:rsidRPr="00853DCC">
        <w:rPr>
          <w:sz w:val="24"/>
          <w:szCs w:val="24"/>
          <w:rtl/>
        </w:rPr>
        <w:t>970</w:t>
      </w:r>
      <w:r w:rsidR="007B4087">
        <w:rPr>
          <w:sz w:val="24"/>
          <w:szCs w:val="24"/>
          <w:rtl/>
        </w:rPr>
        <w:t xml:space="preserve">، </w:t>
      </w:r>
      <w:r w:rsidRPr="00853DCC">
        <w:rPr>
          <w:sz w:val="24"/>
          <w:szCs w:val="24"/>
          <w:rtl/>
        </w:rPr>
        <w:t>977</w:t>
      </w:r>
      <w:r w:rsidR="007B4087">
        <w:rPr>
          <w:sz w:val="24"/>
          <w:szCs w:val="24"/>
          <w:rtl/>
        </w:rPr>
        <w:t xml:space="preserve">، </w:t>
      </w:r>
      <w:r w:rsidRPr="00853DCC">
        <w:rPr>
          <w:sz w:val="24"/>
          <w:szCs w:val="24"/>
          <w:rtl/>
        </w:rPr>
        <w:t>987</w:t>
      </w:r>
      <w:r w:rsidR="007B4087">
        <w:rPr>
          <w:sz w:val="24"/>
          <w:szCs w:val="24"/>
          <w:rtl/>
        </w:rPr>
        <w:t xml:space="preserve">، </w:t>
      </w:r>
      <w:r w:rsidRPr="00853DCC">
        <w:rPr>
          <w:sz w:val="24"/>
          <w:szCs w:val="24"/>
          <w:rtl/>
        </w:rPr>
        <w:t>1006</w:t>
      </w:r>
    </w:p>
    <w:p w:rsidR="000631D9" w:rsidRPr="00853DCC" w:rsidRDefault="000631D9" w:rsidP="00615AA0">
      <w:pPr>
        <w:pStyle w:val="a"/>
        <w:spacing w:line="340" w:lineRule="exact"/>
        <w:ind w:firstLine="0"/>
        <w:rPr>
          <w:sz w:val="24"/>
          <w:szCs w:val="24"/>
          <w:rtl/>
        </w:rPr>
      </w:pPr>
      <w:r w:rsidRPr="00853DCC">
        <w:rPr>
          <w:sz w:val="24"/>
          <w:szCs w:val="24"/>
          <w:rtl/>
        </w:rPr>
        <w:t>بهشتی</w:t>
      </w:r>
      <w:r w:rsidR="007B4087">
        <w:rPr>
          <w:sz w:val="24"/>
          <w:szCs w:val="24"/>
          <w:rtl/>
        </w:rPr>
        <w:t xml:space="preserve">، </w:t>
      </w:r>
      <w:r w:rsidRPr="00853DCC">
        <w:rPr>
          <w:sz w:val="24"/>
          <w:szCs w:val="24"/>
          <w:rtl/>
        </w:rPr>
        <w:t>احمد</w:t>
      </w:r>
      <w:r w:rsidR="007B4087">
        <w:rPr>
          <w:sz w:val="24"/>
          <w:szCs w:val="24"/>
          <w:rtl/>
        </w:rPr>
        <w:t xml:space="preserve">، </w:t>
      </w:r>
      <w:r w:rsidRPr="00853DCC">
        <w:rPr>
          <w:sz w:val="24"/>
          <w:szCs w:val="24"/>
          <w:rtl/>
        </w:rPr>
        <w:t>429</w:t>
      </w:r>
    </w:p>
    <w:p w:rsidR="000631D9" w:rsidRPr="00853DCC" w:rsidRDefault="000631D9" w:rsidP="00615AA0">
      <w:pPr>
        <w:pStyle w:val="a"/>
        <w:spacing w:line="340" w:lineRule="exact"/>
        <w:ind w:firstLine="0"/>
        <w:rPr>
          <w:sz w:val="24"/>
          <w:szCs w:val="24"/>
          <w:rtl/>
        </w:rPr>
      </w:pPr>
      <w:r w:rsidRPr="00853DCC">
        <w:rPr>
          <w:sz w:val="24"/>
          <w:szCs w:val="24"/>
          <w:rtl/>
        </w:rPr>
        <w:t>بهشهر</w:t>
      </w:r>
      <w:r w:rsidR="007B4087">
        <w:rPr>
          <w:sz w:val="24"/>
          <w:szCs w:val="24"/>
          <w:rtl/>
        </w:rPr>
        <w:t xml:space="preserve">، </w:t>
      </w:r>
      <w:r w:rsidRPr="00853DCC">
        <w:rPr>
          <w:sz w:val="24"/>
          <w:szCs w:val="24"/>
          <w:rtl/>
        </w:rPr>
        <w:t>955</w:t>
      </w:r>
    </w:p>
    <w:p w:rsidR="000631D9" w:rsidRPr="00853DCC" w:rsidRDefault="000631D9" w:rsidP="00615AA0">
      <w:pPr>
        <w:pStyle w:val="a"/>
        <w:spacing w:line="340" w:lineRule="exact"/>
        <w:ind w:firstLine="0"/>
        <w:rPr>
          <w:sz w:val="24"/>
          <w:szCs w:val="24"/>
          <w:rtl/>
        </w:rPr>
      </w:pPr>
      <w:r w:rsidRPr="00853DCC">
        <w:rPr>
          <w:sz w:val="24"/>
          <w:szCs w:val="24"/>
          <w:rtl/>
        </w:rPr>
        <w:t>بهفروزی</w:t>
      </w:r>
      <w:r w:rsidR="007B4087">
        <w:rPr>
          <w:sz w:val="24"/>
          <w:szCs w:val="24"/>
          <w:rtl/>
        </w:rPr>
        <w:t xml:space="preserve">، </w:t>
      </w:r>
      <w:r w:rsidRPr="00853DCC">
        <w:rPr>
          <w:sz w:val="24"/>
          <w:szCs w:val="24"/>
          <w:rtl/>
        </w:rPr>
        <w:t>احمد</w:t>
      </w:r>
      <w:r w:rsidR="007B4087">
        <w:rPr>
          <w:sz w:val="24"/>
          <w:szCs w:val="24"/>
          <w:rtl/>
        </w:rPr>
        <w:t xml:space="preserve">، </w:t>
      </w:r>
      <w:r w:rsidRPr="00853DCC">
        <w:rPr>
          <w:sz w:val="24"/>
          <w:szCs w:val="24"/>
          <w:rtl/>
        </w:rPr>
        <w:t>245</w:t>
      </w:r>
      <w:r w:rsidR="007B4087">
        <w:rPr>
          <w:sz w:val="24"/>
          <w:szCs w:val="24"/>
          <w:rtl/>
        </w:rPr>
        <w:t xml:space="preserve">، </w:t>
      </w:r>
      <w:r w:rsidRPr="00853DCC">
        <w:rPr>
          <w:sz w:val="24"/>
          <w:szCs w:val="24"/>
          <w:rtl/>
        </w:rPr>
        <w:t>772</w:t>
      </w:r>
    </w:p>
    <w:p w:rsidR="000631D9" w:rsidRPr="00853DCC" w:rsidRDefault="000631D9" w:rsidP="00615AA0">
      <w:pPr>
        <w:pStyle w:val="a"/>
        <w:spacing w:line="340" w:lineRule="exact"/>
        <w:ind w:firstLine="0"/>
        <w:rPr>
          <w:sz w:val="24"/>
          <w:szCs w:val="24"/>
          <w:rtl/>
        </w:rPr>
      </w:pPr>
      <w:r w:rsidRPr="00853DCC">
        <w:rPr>
          <w:sz w:val="24"/>
          <w:szCs w:val="24"/>
          <w:rtl/>
        </w:rPr>
        <w:t>بهمن منشط</w:t>
      </w:r>
      <w:r w:rsidR="007B4087">
        <w:rPr>
          <w:sz w:val="24"/>
          <w:szCs w:val="24"/>
          <w:rtl/>
        </w:rPr>
        <w:t xml:space="preserve">، </w:t>
      </w:r>
      <w:r w:rsidRPr="00853DCC">
        <w:rPr>
          <w:sz w:val="24"/>
          <w:szCs w:val="24"/>
          <w:rtl/>
        </w:rPr>
        <w:t>747</w:t>
      </w:r>
    </w:p>
    <w:p w:rsidR="000631D9" w:rsidRPr="00853DCC" w:rsidRDefault="000631D9" w:rsidP="00615AA0">
      <w:pPr>
        <w:pStyle w:val="a"/>
        <w:spacing w:line="340" w:lineRule="exact"/>
        <w:ind w:firstLine="0"/>
        <w:rPr>
          <w:sz w:val="24"/>
          <w:szCs w:val="24"/>
          <w:rtl/>
        </w:rPr>
      </w:pPr>
      <w:r w:rsidRPr="00853DCC">
        <w:rPr>
          <w:sz w:val="24"/>
          <w:szCs w:val="24"/>
          <w:rtl/>
        </w:rPr>
        <w:t>بهنژاد</w:t>
      </w:r>
      <w:r w:rsidR="007B4087">
        <w:rPr>
          <w:sz w:val="24"/>
          <w:szCs w:val="24"/>
          <w:rtl/>
        </w:rPr>
        <w:t xml:space="preserve">، </w:t>
      </w:r>
      <w:r w:rsidRPr="00853DCC">
        <w:rPr>
          <w:sz w:val="24"/>
          <w:szCs w:val="24"/>
          <w:rtl/>
        </w:rPr>
        <w:t>سید ابراهیم</w:t>
      </w:r>
      <w:r w:rsidR="007B4087">
        <w:rPr>
          <w:sz w:val="24"/>
          <w:szCs w:val="24"/>
          <w:rtl/>
        </w:rPr>
        <w:t xml:space="preserve">، </w:t>
      </w:r>
      <w:r w:rsidRPr="00853DCC">
        <w:rPr>
          <w:sz w:val="24"/>
          <w:szCs w:val="24"/>
          <w:rtl/>
        </w:rPr>
        <w:t>196</w:t>
      </w:r>
    </w:p>
    <w:p w:rsidR="000631D9" w:rsidRPr="00853DCC" w:rsidRDefault="000631D9" w:rsidP="00615AA0">
      <w:pPr>
        <w:pStyle w:val="a"/>
        <w:spacing w:line="340" w:lineRule="exact"/>
        <w:ind w:firstLine="0"/>
        <w:rPr>
          <w:sz w:val="24"/>
          <w:szCs w:val="24"/>
          <w:rtl/>
        </w:rPr>
      </w:pPr>
      <w:r w:rsidRPr="00853DCC">
        <w:rPr>
          <w:sz w:val="24"/>
          <w:szCs w:val="24"/>
          <w:rtl/>
        </w:rPr>
        <w:t>بهنود</w:t>
      </w:r>
      <w:r w:rsidR="007B4087">
        <w:rPr>
          <w:sz w:val="24"/>
          <w:szCs w:val="24"/>
          <w:rtl/>
        </w:rPr>
        <w:t xml:space="preserve">، </w:t>
      </w:r>
      <w:r w:rsidRPr="00853DCC">
        <w:rPr>
          <w:sz w:val="24"/>
          <w:szCs w:val="24"/>
          <w:rtl/>
        </w:rPr>
        <w:t>مسعود</w:t>
      </w:r>
      <w:r w:rsidR="007B4087">
        <w:rPr>
          <w:sz w:val="24"/>
          <w:szCs w:val="24"/>
          <w:rtl/>
        </w:rPr>
        <w:t xml:space="preserve">، </w:t>
      </w:r>
      <w:r w:rsidRPr="00853DCC">
        <w:rPr>
          <w:sz w:val="24"/>
          <w:szCs w:val="24"/>
          <w:rtl/>
        </w:rPr>
        <w:t>818</w:t>
      </w:r>
    </w:p>
    <w:p w:rsidR="000631D9" w:rsidRPr="00853DCC" w:rsidRDefault="000631D9" w:rsidP="00615AA0">
      <w:pPr>
        <w:pStyle w:val="a"/>
        <w:spacing w:line="340" w:lineRule="exact"/>
        <w:ind w:firstLine="0"/>
        <w:rPr>
          <w:sz w:val="24"/>
          <w:szCs w:val="24"/>
          <w:rtl/>
        </w:rPr>
      </w:pPr>
      <w:r w:rsidRPr="00853DCC">
        <w:rPr>
          <w:sz w:val="24"/>
          <w:szCs w:val="24"/>
          <w:rtl/>
        </w:rPr>
        <w:t>بی آزار شیرازی</w:t>
      </w:r>
      <w:r w:rsidR="007B4087">
        <w:rPr>
          <w:sz w:val="24"/>
          <w:szCs w:val="24"/>
          <w:rtl/>
        </w:rPr>
        <w:t xml:space="preserve">، </w:t>
      </w:r>
      <w:r w:rsidRPr="00853DCC">
        <w:rPr>
          <w:sz w:val="24"/>
          <w:szCs w:val="24"/>
          <w:rtl/>
        </w:rPr>
        <w:t>عبدالکریم</w:t>
      </w:r>
      <w:r w:rsidR="007B4087">
        <w:rPr>
          <w:sz w:val="24"/>
          <w:szCs w:val="24"/>
          <w:rtl/>
        </w:rPr>
        <w:t xml:space="preserve">، </w:t>
      </w:r>
      <w:r w:rsidRPr="00853DCC">
        <w:rPr>
          <w:sz w:val="24"/>
          <w:szCs w:val="24"/>
          <w:rtl/>
        </w:rPr>
        <w:t>458</w:t>
      </w:r>
      <w:r w:rsidR="007B4087">
        <w:rPr>
          <w:sz w:val="24"/>
          <w:szCs w:val="24"/>
          <w:rtl/>
        </w:rPr>
        <w:t xml:space="preserve">، </w:t>
      </w:r>
      <w:r w:rsidRPr="00853DCC">
        <w:rPr>
          <w:sz w:val="24"/>
          <w:szCs w:val="24"/>
          <w:rtl/>
        </w:rPr>
        <w:t>986</w:t>
      </w:r>
    </w:p>
    <w:p w:rsidR="000631D9" w:rsidRPr="00853DCC" w:rsidRDefault="000631D9" w:rsidP="00615AA0">
      <w:pPr>
        <w:pStyle w:val="a"/>
        <w:spacing w:line="340" w:lineRule="exact"/>
        <w:ind w:firstLine="0"/>
        <w:rPr>
          <w:sz w:val="24"/>
          <w:szCs w:val="24"/>
          <w:rtl/>
        </w:rPr>
      </w:pPr>
      <w:r w:rsidRPr="00853DCC">
        <w:rPr>
          <w:sz w:val="24"/>
          <w:szCs w:val="24"/>
          <w:rtl/>
        </w:rPr>
        <w:t>بیات</w:t>
      </w:r>
      <w:r w:rsidR="007B4087">
        <w:rPr>
          <w:sz w:val="24"/>
          <w:szCs w:val="24"/>
          <w:rtl/>
        </w:rPr>
        <w:t xml:space="preserve">، </w:t>
      </w:r>
      <w:r w:rsidRPr="00853DCC">
        <w:rPr>
          <w:sz w:val="24"/>
          <w:szCs w:val="24"/>
          <w:rtl/>
        </w:rPr>
        <w:t>عزیزالله</w:t>
      </w:r>
      <w:r w:rsidR="007B4087">
        <w:rPr>
          <w:sz w:val="24"/>
          <w:szCs w:val="24"/>
          <w:rtl/>
        </w:rPr>
        <w:t xml:space="preserve">، </w:t>
      </w:r>
      <w:r w:rsidRPr="00853DCC">
        <w:rPr>
          <w:sz w:val="24"/>
          <w:szCs w:val="24"/>
          <w:rtl/>
        </w:rPr>
        <w:t>842</w:t>
      </w:r>
    </w:p>
    <w:p w:rsidR="000631D9" w:rsidRPr="00853DCC" w:rsidRDefault="000631D9" w:rsidP="00615AA0">
      <w:pPr>
        <w:pStyle w:val="a"/>
        <w:spacing w:line="340" w:lineRule="exact"/>
        <w:ind w:firstLine="0"/>
        <w:rPr>
          <w:sz w:val="24"/>
          <w:szCs w:val="24"/>
          <w:rtl/>
        </w:rPr>
      </w:pPr>
      <w:r w:rsidRPr="00853DCC">
        <w:rPr>
          <w:sz w:val="24"/>
          <w:szCs w:val="24"/>
          <w:rtl/>
        </w:rPr>
        <w:t>بیانی</w:t>
      </w:r>
      <w:r w:rsidR="007B4087">
        <w:rPr>
          <w:sz w:val="24"/>
          <w:szCs w:val="24"/>
          <w:rtl/>
        </w:rPr>
        <w:t xml:space="preserve">، </w:t>
      </w:r>
      <w:r w:rsidRPr="00853DCC">
        <w:rPr>
          <w:sz w:val="24"/>
          <w:szCs w:val="24"/>
          <w:rtl/>
        </w:rPr>
        <w:t>علی قلی</w:t>
      </w:r>
      <w:r w:rsidR="007B4087">
        <w:rPr>
          <w:sz w:val="24"/>
          <w:szCs w:val="24"/>
          <w:rtl/>
        </w:rPr>
        <w:t xml:space="preserve">، </w:t>
      </w:r>
      <w:r w:rsidRPr="00853DCC">
        <w:rPr>
          <w:sz w:val="24"/>
          <w:szCs w:val="24"/>
          <w:rtl/>
        </w:rPr>
        <w:t>32</w:t>
      </w:r>
    </w:p>
    <w:p w:rsidR="000631D9" w:rsidRPr="00853DCC" w:rsidRDefault="000631D9" w:rsidP="00615AA0">
      <w:pPr>
        <w:pStyle w:val="a"/>
        <w:spacing w:line="340" w:lineRule="exact"/>
        <w:ind w:firstLine="0"/>
        <w:rPr>
          <w:sz w:val="24"/>
          <w:szCs w:val="24"/>
          <w:rtl/>
        </w:rPr>
      </w:pPr>
      <w:r w:rsidRPr="00853DCC">
        <w:rPr>
          <w:sz w:val="24"/>
          <w:szCs w:val="24"/>
          <w:rtl/>
        </w:rPr>
        <w:t>بیانیه اعلام مواضع</w:t>
      </w:r>
      <w:r w:rsidR="007B4087">
        <w:rPr>
          <w:sz w:val="24"/>
          <w:szCs w:val="24"/>
          <w:rtl/>
        </w:rPr>
        <w:t xml:space="preserve">، </w:t>
      </w:r>
      <w:r w:rsidRPr="00853DCC">
        <w:rPr>
          <w:sz w:val="24"/>
          <w:szCs w:val="24"/>
          <w:rtl/>
        </w:rPr>
        <w:t>1072</w:t>
      </w:r>
    </w:p>
    <w:p w:rsidR="000631D9" w:rsidRPr="00853DCC" w:rsidRDefault="000631D9" w:rsidP="00615AA0">
      <w:pPr>
        <w:pStyle w:val="a"/>
        <w:spacing w:line="340" w:lineRule="exact"/>
        <w:ind w:firstLine="0"/>
        <w:rPr>
          <w:sz w:val="24"/>
          <w:szCs w:val="24"/>
          <w:rtl/>
        </w:rPr>
      </w:pPr>
      <w:r w:rsidRPr="00853DCC">
        <w:rPr>
          <w:sz w:val="24"/>
          <w:szCs w:val="24"/>
          <w:rtl/>
        </w:rPr>
        <w:t>بیانیه جمهوری اسلامی</w:t>
      </w:r>
      <w:r w:rsidR="007B4087">
        <w:rPr>
          <w:sz w:val="24"/>
          <w:szCs w:val="24"/>
          <w:rtl/>
        </w:rPr>
        <w:t xml:space="preserve">، </w:t>
      </w:r>
      <w:r w:rsidRPr="00853DCC">
        <w:rPr>
          <w:sz w:val="24"/>
          <w:szCs w:val="24"/>
          <w:rtl/>
        </w:rPr>
        <w:t>350</w:t>
      </w:r>
      <w:r w:rsidR="007B4087">
        <w:rPr>
          <w:sz w:val="24"/>
          <w:szCs w:val="24"/>
          <w:rtl/>
        </w:rPr>
        <w:t xml:space="preserve">، </w:t>
      </w:r>
      <w:r w:rsidRPr="00853DCC">
        <w:rPr>
          <w:sz w:val="24"/>
          <w:szCs w:val="24"/>
          <w:rtl/>
        </w:rPr>
        <w:t>1072</w:t>
      </w:r>
    </w:p>
    <w:p w:rsidR="000631D9" w:rsidRPr="00853DCC" w:rsidRDefault="000631D9" w:rsidP="00615AA0">
      <w:pPr>
        <w:pStyle w:val="a"/>
        <w:spacing w:line="340" w:lineRule="exact"/>
        <w:ind w:firstLine="0"/>
        <w:rPr>
          <w:sz w:val="24"/>
          <w:szCs w:val="24"/>
          <w:rtl/>
        </w:rPr>
      </w:pPr>
      <w:r w:rsidRPr="00853DCC">
        <w:rPr>
          <w:sz w:val="24"/>
          <w:szCs w:val="24"/>
          <w:rtl/>
        </w:rPr>
        <w:t>بیت المقدس</w:t>
      </w:r>
      <w:r w:rsidR="007B4087">
        <w:rPr>
          <w:sz w:val="24"/>
          <w:szCs w:val="24"/>
          <w:rtl/>
        </w:rPr>
        <w:t xml:space="preserve">، </w:t>
      </w:r>
      <w:r w:rsidRPr="00853DCC">
        <w:rPr>
          <w:sz w:val="24"/>
          <w:szCs w:val="24"/>
          <w:rtl/>
        </w:rPr>
        <w:t>235</w:t>
      </w:r>
      <w:r w:rsidR="007B4087">
        <w:rPr>
          <w:sz w:val="24"/>
          <w:szCs w:val="24"/>
          <w:rtl/>
        </w:rPr>
        <w:t xml:space="preserve">، </w:t>
      </w:r>
      <w:r w:rsidRPr="00853DCC">
        <w:rPr>
          <w:sz w:val="24"/>
          <w:szCs w:val="24"/>
          <w:rtl/>
        </w:rPr>
        <w:t>439</w:t>
      </w:r>
      <w:r w:rsidR="007B4087">
        <w:rPr>
          <w:sz w:val="24"/>
          <w:szCs w:val="24"/>
          <w:rtl/>
        </w:rPr>
        <w:t xml:space="preserve">، </w:t>
      </w:r>
      <w:r w:rsidRPr="00853DCC">
        <w:rPr>
          <w:sz w:val="24"/>
          <w:szCs w:val="24"/>
          <w:rtl/>
        </w:rPr>
        <w:t>881</w:t>
      </w:r>
      <w:r w:rsidR="007B4087">
        <w:rPr>
          <w:sz w:val="24"/>
          <w:szCs w:val="24"/>
          <w:rtl/>
        </w:rPr>
        <w:t xml:space="preserve">، </w:t>
      </w:r>
      <w:r w:rsidRPr="00853DCC">
        <w:rPr>
          <w:sz w:val="24"/>
          <w:szCs w:val="24"/>
          <w:rtl/>
        </w:rPr>
        <w:t>886</w:t>
      </w:r>
      <w:r w:rsidR="007B4087">
        <w:rPr>
          <w:sz w:val="24"/>
          <w:szCs w:val="24"/>
          <w:rtl/>
        </w:rPr>
        <w:t xml:space="preserve">، </w:t>
      </w:r>
      <w:r w:rsidRPr="00853DCC">
        <w:rPr>
          <w:sz w:val="24"/>
          <w:szCs w:val="24"/>
          <w:rtl/>
        </w:rPr>
        <w:t>87</w:t>
      </w:r>
    </w:p>
    <w:p w:rsidR="000631D9" w:rsidRPr="00853DCC" w:rsidRDefault="000631D9" w:rsidP="00615AA0">
      <w:pPr>
        <w:pStyle w:val="a"/>
        <w:spacing w:line="340" w:lineRule="exact"/>
        <w:ind w:firstLine="0"/>
        <w:rPr>
          <w:sz w:val="24"/>
          <w:szCs w:val="24"/>
          <w:rtl/>
        </w:rPr>
      </w:pPr>
      <w:r w:rsidRPr="00853DCC">
        <w:rPr>
          <w:sz w:val="24"/>
          <w:szCs w:val="24"/>
          <w:rtl/>
        </w:rPr>
        <w:t>بیت امام زمان</w:t>
      </w:r>
      <w:r w:rsidR="007B4087">
        <w:rPr>
          <w:sz w:val="24"/>
          <w:szCs w:val="24"/>
          <w:rtl/>
        </w:rPr>
        <w:t xml:space="preserve">، </w:t>
      </w:r>
      <w:r w:rsidRPr="00853DCC">
        <w:rPr>
          <w:sz w:val="24"/>
          <w:szCs w:val="24"/>
          <w:rtl/>
        </w:rPr>
        <w:t>531</w:t>
      </w:r>
    </w:p>
    <w:p w:rsidR="000631D9" w:rsidRPr="00853DCC" w:rsidRDefault="000631D9" w:rsidP="00615AA0">
      <w:pPr>
        <w:pStyle w:val="a"/>
        <w:spacing w:line="340" w:lineRule="exact"/>
        <w:ind w:firstLine="0"/>
        <w:rPr>
          <w:sz w:val="24"/>
          <w:szCs w:val="24"/>
          <w:rtl/>
        </w:rPr>
      </w:pPr>
      <w:r w:rsidRPr="00853DCC">
        <w:rPr>
          <w:sz w:val="24"/>
          <w:szCs w:val="24"/>
          <w:rtl/>
        </w:rPr>
        <w:t>بید آباد</w:t>
      </w:r>
      <w:r w:rsidR="007B4087">
        <w:rPr>
          <w:sz w:val="24"/>
          <w:szCs w:val="24"/>
          <w:rtl/>
        </w:rPr>
        <w:t xml:space="preserve">، </w:t>
      </w:r>
      <w:r w:rsidRPr="00853DCC">
        <w:rPr>
          <w:sz w:val="24"/>
          <w:szCs w:val="24"/>
          <w:rtl/>
        </w:rPr>
        <w:t>531</w:t>
      </w:r>
    </w:p>
    <w:p w:rsidR="000631D9" w:rsidRPr="00853DCC" w:rsidRDefault="000631D9" w:rsidP="00615AA0">
      <w:pPr>
        <w:pStyle w:val="a"/>
        <w:spacing w:line="340" w:lineRule="exact"/>
        <w:ind w:firstLine="0"/>
        <w:rPr>
          <w:sz w:val="24"/>
          <w:szCs w:val="24"/>
          <w:rtl/>
        </w:rPr>
      </w:pPr>
      <w:r w:rsidRPr="00853DCC">
        <w:rPr>
          <w:sz w:val="24"/>
          <w:szCs w:val="24"/>
          <w:rtl/>
        </w:rPr>
        <w:t>بیدار</w:t>
      </w:r>
      <w:r w:rsidR="007B4087">
        <w:rPr>
          <w:sz w:val="24"/>
          <w:szCs w:val="24"/>
          <w:rtl/>
        </w:rPr>
        <w:t xml:space="preserve">، </w:t>
      </w:r>
      <w:r w:rsidRPr="00853DCC">
        <w:rPr>
          <w:sz w:val="24"/>
          <w:szCs w:val="24"/>
          <w:rtl/>
        </w:rPr>
        <w:t>ابوذر</w:t>
      </w:r>
      <w:r w:rsidR="007B4087">
        <w:rPr>
          <w:sz w:val="24"/>
          <w:szCs w:val="24"/>
          <w:rtl/>
        </w:rPr>
        <w:t xml:space="preserve">، </w:t>
      </w:r>
      <w:r w:rsidRPr="00853DCC">
        <w:rPr>
          <w:sz w:val="24"/>
          <w:szCs w:val="24"/>
          <w:rtl/>
        </w:rPr>
        <w:t>692</w:t>
      </w:r>
      <w:r w:rsidR="007B4087">
        <w:rPr>
          <w:sz w:val="24"/>
          <w:szCs w:val="24"/>
          <w:rtl/>
        </w:rPr>
        <w:t xml:space="preserve">، </w:t>
      </w:r>
      <w:r w:rsidRPr="00853DCC">
        <w:rPr>
          <w:sz w:val="24"/>
          <w:szCs w:val="24"/>
          <w:rtl/>
        </w:rPr>
        <w:t>821</w:t>
      </w:r>
      <w:r w:rsidR="007B4087">
        <w:rPr>
          <w:sz w:val="24"/>
          <w:szCs w:val="24"/>
          <w:rtl/>
        </w:rPr>
        <w:t xml:space="preserve">، </w:t>
      </w:r>
      <w:r w:rsidRPr="00853DCC">
        <w:rPr>
          <w:sz w:val="24"/>
          <w:szCs w:val="24"/>
          <w:rtl/>
        </w:rPr>
        <w:t>825</w:t>
      </w:r>
      <w:r w:rsidR="007B4087">
        <w:rPr>
          <w:sz w:val="24"/>
          <w:szCs w:val="24"/>
          <w:rtl/>
        </w:rPr>
        <w:t xml:space="preserve">، </w:t>
      </w:r>
      <w:r w:rsidRPr="00853DCC">
        <w:rPr>
          <w:sz w:val="24"/>
          <w:szCs w:val="24"/>
          <w:rtl/>
        </w:rPr>
        <w:t>1079</w:t>
      </w:r>
    </w:p>
    <w:p w:rsidR="000631D9" w:rsidRPr="00853DCC" w:rsidRDefault="000631D9" w:rsidP="00615AA0">
      <w:pPr>
        <w:pStyle w:val="a"/>
        <w:spacing w:line="340" w:lineRule="exact"/>
        <w:ind w:firstLine="0"/>
        <w:rPr>
          <w:sz w:val="24"/>
          <w:szCs w:val="24"/>
          <w:rtl/>
        </w:rPr>
      </w:pPr>
      <w:r w:rsidRPr="00853DCC">
        <w:rPr>
          <w:sz w:val="24"/>
          <w:szCs w:val="24"/>
          <w:rtl/>
        </w:rPr>
        <w:t>بیدارگران اقالیم قبله</w:t>
      </w:r>
      <w:r w:rsidR="007B4087">
        <w:rPr>
          <w:sz w:val="24"/>
          <w:szCs w:val="24"/>
          <w:rtl/>
        </w:rPr>
        <w:t xml:space="preserve">، </w:t>
      </w:r>
      <w:r w:rsidRPr="00853DCC">
        <w:rPr>
          <w:sz w:val="24"/>
          <w:szCs w:val="24"/>
          <w:rtl/>
        </w:rPr>
        <w:t>937</w:t>
      </w:r>
    </w:p>
    <w:p w:rsidR="000631D9" w:rsidRPr="00853DCC" w:rsidRDefault="000631D9" w:rsidP="00615AA0">
      <w:pPr>
        <w:pStyle w:val="a"/>
        <w:spacing w:line="340" w:lineRule="exact"/>
        <w:ind w:firstLine="0"/>
        <w:rPr>
          <w:sz w:val="24"/>
          <w:szCs w:val="24"/>
          <w:rtl/>
        </w:rPr>
      </w:pPr>
      <w:r w:rsidRPr="00853DCC">
        <w:rPr>
          <w:sz w:val="24"/>
          <w:szCs w:val="24"/>
          <w:rtl/>
        </w:rPr>
        <w:t>بیرجند</w:t>
      </w:r>
      <w:r w:rsidR="007B4087">
        <w:rPr>
          <w:sz w:val="24"/>
          <w:szCs w:val="24"/>
          <w:rtl/>
        </w:rPr>
        <w:t xml:space="preserve">، </w:t>
      </w:r>
      <w:r w:rsidRPr="00853DCC">
        <w:rPr>
          <w:sz w:val="24"/>
          <w:szCs w:val="24"/>
          <w:rtl/>
        </w:rPr>
        <w:t>161</w:t>
      </w:r>
      <w:r w:rsidR="007B4087">
        <w:rPr>
          <w:sz w:val="24"/>
          <w:szCs w:val="24"/>
          <w:rtl/>
        </w:rPr>
        <w:t xml:space="preserve">، </w:t>
      </w:r>
      <w:r w:rsidRPr="00853DCC">
        <w:rPr>
          <w:sz w:val="24"/>
          <w:szCs w:val="24"/>
          <w:rtl/>
        </w:rPr>
        <w:t>163</w:t>
      </w:r>
    </w:p>
    <w:p w:rsidR="000631D9" w:rsidRPr="00853DCC" w:rsidRDefault="000631D9" w:rsidP="00615AA0">
      <w:pPr>
        <w:pStyle w:val="a"/>
        <w:spacing w:line="340" w:lineRule="exact"/>
        <w:ind w:firstLine="0"/>
        <w:rPr>
          <w:sz w:val="24"/>
          <w:szCs w:val="24"/>
          <w:rtl/>
        </w:rPr>
      </w:pPr>
      <w:r w:rsidRPr="00853DCC">
        <w:rPr>
          <w:sz w:val="24"/>
          <w:szCs w:val="24"/>
          <w:rtl/>
        </w:rPr>
        <w:t>بیروت</w:t>
      </w:r>
      <w:r w:rsidR="007B4087">
        <w:rPr>
          <w:sz w:val="24"/>
          <w:szCs w:val="24"/>
          <w:rtl/>
        </w:rPr>
        <w:t xml:space="preserve">، </w:t>
      </w:r>
      <w:r w:rsidRPr="00853DCC">
        <w:rPr>
          <w:sz w:val="24"/>
          <w:szCs w:val="24"/>
          <w:rtl/>
        </w:rPr>
        <w:t>411</w:t>
      </w:r>
      <w:r w:rsidR="007B4087">
        <w:rPr>
          <w:sz w:val="24"/>
          <w:szCs w:val="24"/>
          <w:rtl/>
        </w:rPr>
        <w:t xml:space="preserve">، </w:t>
      </w:r>
      <w:r w:rsidRPr="00853DCC">
        <w:rPr>
          <w:sz w:val="24"/>
          <w:szCs w:val="24"/>
          <w:rtl/>
        </w:rPr>
        <w:t>465</w:t>
      </w:r>
      <w:r w:rsidR="007B4087">
        <w:rPr>
          <w:sz w:val="24"/>
          <w:szCs w:val="24"/>
          <w:rtl/>
        </w:rPr>
        <w:t xml:space="preserve">، </w:t>
      </w:r>
      <w:r w:rsidRPr="00853DCC">
        <w:rPr>
          <w:sz w:val="24"/>
          <w:szCs w:val="24"/>
          <w:rtl/>
        </w:rPr>
        <w:t>493</w:t>
      </w:r>
      <w:r w:rsidR="007B4087">
        <w:rPr>
          <w:sz w:val="24"/>
          <w:szCs w:val="24"/>
          <w:rtl/>
        </w:rPr>
        <w:t xml:space="preserve">، </w:t>
      </w:r>
      <w:r w:rsidRPr="00853DCC">
        <w:rPr>
          <w:sz w:val="24"/>
          <w:szCs w:val="24"/>
          <w:rtl/>
        </w:rPr>
        <w:t>498</w:t>
      </w:r>
      <w:r w:rsidR="007B4087">
        <w:rPr>
          <w:sz w:val="24"/>
          <w:szCs w:val="24"/>
          <w:rtl/>
        </w:rPr>
        <w:t xml:space="preserve">، </w:t>
      </w:r>
      <w:r w:rsidRPr="00853DCC">
        <w:rPr>
          <w:sz w:val="24"/>
          <w:szCs w:val="24"/>
          <w:rtl/>
        </w:rPr>
        <w:t>624</w:t>
      </w:r>
      <w:r w:rsidR="007B4087">
        <w:rPr>
          <w:sz w:val="24"/>
          <w:szCs w:val="24"/>
          <w:rtl/>
        </w:rPr>
        <w:t xml:space="preserve">، </w:t>
      </w:r>
      <w:r w:rsidRPr="00853DCC">
        <w:rPr>
          <w:sz w:val="24"/>
          <w:szCs w:val="24"/>
          <w:rtl/>
        </w:rPr>
        <w:t>759</w:t>
      </w:r>
      <w:r w:rsidR="007B4087">
        <w:rPr>
          <w:sz w:val="24"/>
          <w:szCs w:val="24"/>
          <w:rtl/>
        </w:rPr>
        <w:t xml:space="preserve">، </w:t>
      </w:r>
      <w:r w:rsidRPr="00853DCC">
        <w:rPr>
          <w:sz w:val="24"/>
          <w:szCs w:val="24"/>
          <w:rtl/>
        </w:rPr>
        <w:t>840</w:t>
      </w:r>
      <w:r w:rsidR="007B4087">
        <w:rPr>
          <w:sz w:val="24"/>
          <w:szCs w:val="24"/>
          <w:rtl/>
        </w:rPr>
        <w:t xml:space="preserve">، </w:t>
      </w:r>
      <w:r w:rsidRPr="00853DCC">
        <w:rPr>
          <w:sz w:val="24"/>
          <w:szCs w:val="24"/>
          <w:rtl/>
        </w:rPr>
        <w:t>847</w:t>
      </w:r>
      <w:r w:rsidR="007B4087">
        <w:rPr>
          <w:sz w:val="24"/>
          <w:szCs w:val="24"/>
          <w:rtl/>
        </w:rPr>
        <w:t xml:space="preserve">، </w:t>
      </w:r>
      <w:r w:rsidRPr="00853DCC">
        <w:rPr>
          <w:sz w:val="24"/>
          <w:szCs w:val="24"/>
          <w:rtl/>
        </w:rPr>
        <w:t>848</w:t>
      </w:r>
      <w:r w:rsidR="007B4087">
        <w:rPr>
          <w:sz w:val="24"/>
          <w:szCs w:val="24"/>
          <w:rtl/>
        </w:rPr>
        <w:t xml:space="preserve">، </w:t>
      </w:r>
      <w:r w:rsidRPr="00853DCC">
        <w:rPr>
          <w:sz w:val="24"/>
          <w:szCs w:val="24"/>
          <w:rtl/>
        </w:rPr>
        <w:t>1066</w:t>
      </w:r>
      <w:r w:rsidR="007B4087">
        <w:rPr>
          <w:sz w:val="24"/>
          <w:szCs w:val="24"/>
          <w:rtl/>
        </w:rPr>
        <w:t xml:space="preserve">، </w:t>
      </w:r>
      <w:r w:rsidRPr="00853DCC">
        <w:rPr>
          <w:sz w:val="24"/>
          <w:szCs w:val="24"/>
          <w:rtl/>
        </w:rPr>
        <w:t>1068</w:t>
      </w:r>
    </w:p>
    <w:p w:rsidR="000631D9" w:rsidRPr="00853DCC" w:rsidRDefault="000631D9" w:rsidP="00615AA0">
      <w:pPr>
        <w:pStyle w:val="a"/>
        <w:spacing w:line="340" w:lineRule="exact"/>
        <w:ind w:firstLine="0"/>
        <w:rPr>
          <w:sz w:val="24"/>
          <w:szCs w:val="24"/>
          <w:rtl/>
        </w:rPr>
      </w:pPr>
      <w:r w:rsidRPr="00853DCC">
        <w:rPr>
          <w:sz w:val="24"/>
          <w:szCs w:val="24"/>
          <w:rtl/>
        </w:rPr>
        <w:t>بیست و سه سال</w:t>
      </w:r>
      <w:r w:rsidR="007B4087">
        <w:rPr>
          <w:sz w:val="24"/>
          <w:szCs w:val="24"/>
          <w:rtl/>
        </w:rPr>
        <w:t xml:space="preserve">، </w:t>
      </w:r>
      <w:r w:rsidRPr="00853DCC">
        <w:rPr>
          <w:sz w:val="24"/>
          <w:szCs w:val="24"/>
          <w:rtl/>
        </w:rPr>
        <w:t>954</w:t>
      </w:r>
    </w:p>
    <w:p w:rsidR="000631D9" w:rsidRPr="00853DCC" w:rsidRDefault="000631D9" w:rsidP="00615AA0">
      <w:pPr>
        <w:pStyle w:val="a"/>
        <w:spacing w:line="340" w:lineRule="exact"/>
        <w:ind w:firstLine="0"/>
        <w:rPr>
          <w:sz w:val="24"/>
          <w:szCs w:val="24"/>
          <w:rtl/>
        </w:rPr>
      </w:pPr>
      <w:r w:rsidRPr="00853DCC">
        <w:rPr>
          <w:sz w:val="24"/>
          <w:szCs w:val="24"/>
          <w:rtl/>
        </w:rPr>
        <w:t>بیعت با بیداری</w:t>
      </w:r>
      <w:r w:rsidR="007B4087">
        <w:rPr>
          <w:sz w:val="24"/>
          <w:szCs w:val="24"/>
          <w:rtl/>
        </w:rPr>
        <w:t xml:space="preserve">، </w:t>
      </w:r>
      <w:r w:rsidRPr="00853DCC">
        <w:rPr>
          <w:sz w:val="24"/>
          <w:szCs w:val="24"/>
          <w:rtl/>
        </w:rPr>
        <w:t>1000</w:t>
      </w:r>
    </w:p>
    <w:p w:rsidR="000631D9" w:rsidRPr="00853DCC" w:rsidRDefault="000631D9" w:rsidP="00615AA0">
      <w:pPr>
        <w:pStyle w:val="a"/>
        <w:spacing w:line="340" w:lineRule="exact"/>
        <w:ind w:firstLine="0"/>
        <w:rPr>
          <w:sz w:val="24"/>
          <w:szCs w:val="24"/>
          <w:rtl/>
        </w:rPr>
      </w:pPr>
      <w:r w:rsidRPr="00853DCC">
        <w:rPr>
          <w:sz w:val="24"/>
          <w:szCs w:val="24"/>
          <w:rtl/>
        </w:rPr>
        <w:t>بیک زاده</w:t>
      </w:r>
      <w:r w:rsidR="007B4087">
        <w:rPr>
          <w:sz w:val="24"/>
          <w:szCs w:val="24"/>
          <w:rtl/>
        </w:rPr>
        <w:t xml:space="preserve">، </w:t>
      </w:r>
      <w:r w:rsidRPr="00853DCC">
        <w:rPr>
          <w:sz w:val="24"/>
          <w:szCs w:val="24"/>
          <w:rtl/>
        </w:rPr>
        <w:t>756</w:t>
      </w:r>
    </w:p>
    <w:p w:rsidR="000631D9" w:rsidRPr="00853DCC" w:rsidRDefault="000631D9" w:rsidP="00615AA0">
      <w:pPr>
        <w:pStyle w:val="a"/>
        <w:spacing w:line="340" w:lineRule="exact"/>
        <w:ind w:firstLine="0"/>
        <w:rPr>
          <w:sz w:val="24"/>
          <w:szCs w:val="24"/>
          <w:rtl/>
        </w:rPr>
      </w:pPr>
      <w:r w:rsidRPr="00853DCC">
        <w:rPr>
          <w:sz w:val="24"/>
          <w:szCs w:val="24"/>
          <w:rtl/>
        </w:rPr>
        <w:t>بیگدلی</w:t>
      </w:r>
      <w:r w:rsidR="007B4087">
        <w:rPr>
          <w:sz w:val="24"/>
          <w:szCs w:val="24"/>
          <w:rtl/>
        </w:rPr>
        <w:t xml:space="preserve">، </w:t>
      </w:r>
      <w:r w:rsidRPr="00853DCC">
        <w:rPr>
          <w:sz w:val="24"/>
          <w:szCs w:val="24"/>
          <w:rtl/>
        </w:rPr>
        <w:t>ابوالحسن</w:t>
      </w:r>
      <w:r w:rsidR="007B4087">
        <w:rPr>
          <w:sz w:val="24"/>
          <w:szCs w:val="24"/>
          <w:rtl/>
        </w:rPr>
        <w:t xml:space="preserve">، </w:t>
      </w:r>
      <w:r w:rsidRPr="00853DCC">
        <w:rPr>
          <w:sz w:val="24"/>
          <w:szCs w:val="24"/>
          <w:rtl/>
        </w:rPr>
        <w:t>1020</w:t>
      </w:r>
    </w:p>
    <w:p w:rsidR="000631D9" w:rsidRPr="00853DCC" w:rsidRDefault="000631D9" w:rsidP="00615AA0">
      <w:pPr>
        <w:pStyle w:val="a"/>
        <w:spacing w:line="340" w:lineRule="exact"/>
        <w:ind w:firstLine="0"/>
        <w:rPr>
          <w:sz w:val="24"/>
          <w:szCs w:val="24"/>
          <w:rtl/>
        </w:rPr>
      </w:pPr>
      <w:r w:rsidRPr="00853DCC">
        <w:rPr>
          <w:sz w:val="24"/>
          <w:szCs w:val="24"/>
          <w:rtl/>
        </w:rPr>
        <w:t>بیگی</w:t>
      </w:r>
      <w:r w:rsidR="007B4087">
        <w:rPr>
          <w:sz w:val="24"/>
          <w:szCs w:val="24"/>
          <w:rtl/>
        </w:rPr>
        <w:t xml:space="preserve">، </w:t>
      </w:r>
      <w:r w:rsidRPr="00853DCC">
        <w:rPr>
          <w:sz w:val="24"/>
          <w:szCs w:val="24"/>
          <w:rtl/>
        </w:rPr>
        <w:t>منصور</w:t>
      </w:r>
      <w:r w:rsidR="007B4087">
        <w:rPr>
          <w:sz w:val="24"/>
          <w:szCs w:val="24"/>
          <w:rtl/>
        </w:rPr>
        <w:t xml:space="preserve">، </w:t>
      </w:r>
      <w:r w:rsidRPr="00853DCC">
        <w:rPr>
          <w:sz w:val="24"/>
          <w:szCs w:val="24"/>
          <w:rtl/>
        </w:rPr>
        <w:t>109</w:t>
      </w:r>
    </w:p>
    <w:p w:rsidR="000631D9" w:rsidRPr="00853DCC" w:rsidRDefault="000631D9" w:rsidP="00615AA0">
      <w:pPr>
        <w:pStyle w:val="a"/>
        <w:spacing w:line="340" w:lineRule="exact"/>
        <w:ind w:firstLine="0"/>
        <w:rPr>
          <w:sz w:val="24"/>
          <w:szCs w:val="24"/>
          <w:rtl/>
        </w:rPr>
      </w:pPr>
      <w:r w:rsidRPr="00853DCC">
        <w:rPr>
          <w:sz w:val="24"/>
          <w:szCs w:val="24"/>
          <w:rtl/>
        </w:rPr>
        <w:t>بیمارستان سهامیه</w:t>
      </w:r>
      <w:r w:rsidR="007B4087">
        <w:rPr>
          <w:sz w:val="24"/>
          <w:szCs w:val="24"/>
          <w:rtl/>
        </w:rPr>
        <w:t xml:space="preserve">، </w:t>
      </w:r>
      <w:r w:rsidRPr="00853DCC">
        <w:rPr>
          <w:sz w:val="24"/>
          <w:szCs w:val="24"/>
          <w:rtl/>
        </w:rPr>
        <w:t>407</w:t>
      </w:r>
    </w:p>
    <w:p w:rsidR="000631D9" w:rsidRPr="00853DCC" w:rsidRDefault="000631D9" w:rsidP="00615AA0">
      <w:pPr>
        <w:pStyle w:val="a"/>
        <w:spacing w:line="340" w:lineRule="exact"/>
        <w:ind w:firstLine="0"/>
        <w:rPr>
          <w:sz w:val="24"/>
          <w:szCs w:val="24"/>
          <w:rtl/>
        </w:rPr>
      </w:pPr>
      <w:r w:rsidRPr="00853DCC">
        <w:rPr>
          <w:sz w:val="24"/>
          <w:szCs w:val="24"/>
          <w:rtl/>
        </w:rPr>
        <w:t>بیمارستان صحرایی شیر و خورشید ایران</w:t>
      </w:r>
      <w:r w:rsidR="007B4087">
        <w:rPr>
          <w:sz w:val="24"/>
          <w:szCs w:val="24"/>
          <w:rtl/>
        </w:rPr>
        <w:t xml:space="preserve">، </w:t>
      </w:r>
      <w:r w:rsidRPr="00853DCC">
        <w:rPr>
          <w:sz w:val="24"/>
          <w:szCs w:val="24"/>
          <w:rtl/>
        </w:rPr>
        <w:t>885</w:t>
      </w:r>
    </w:p>
    <w:p w:rsidR="000631D9" w:rsidRPr="00853DCC" w:rsidRDefault="000631D9" w:rsidP="00615AA0">
      <w:pPr>
        <w:pStyle w:val="a"/>
        <w:spacing w:line="340" w:lineRule="exact"/>
        <w:ind w:firstLine="0"/>
        <w:rPr>
          <w:sz w:val="24"/>
          <w:szCs w:val="24"/>
          <w:rtl/>
        </w:rPr>
      </w:pPr>
      <w:r w:rsidRPr="00853DCC">
        <w:rPr>
          <w:sz w:val="24"/>
          <w:szCs w:val="24"/>
          <w:rtl/>
        </w:rPr>
        <w:t>بیمارستان مسیحیان</w:t>
      </w:r>
      <w:r w:rsidR="007B4087">
        <w:rPr>
          <w:sz w:val="24"/>
          <w:szCs w:val="24"/>
          <w:rtl/>
        </w:rPr>
        <w:t xml:space="preserve">، </w:t>
      </w:r>
      <w:r w:rsidRPr="00853DCC">
        <w:rPr>
          <w:sz w:val="24"/>
          <w:szCs w:val="24"/>
          <w:rtl/>
        </w:rPr>
        <w:t>129</w:t>
      </w:r>
    </w:p>
    <w:p w:rsidR="000631D9" w:rsidRPr="00853DCC" w:rsidRDefault="000631D9" w:rsidP="00615AA0">
      <w:pPr>
        <w:pStyle w:val="a"/>
        <w:spacing w:line="340" w:lineRule="exact"/>
        <w:ind w:firstLine="0"/>
        <w:rPr>
          <w:sz w:val="24"/>
          <w:szCs w:val="24"/>
          <w:rtl/>
        </w:rPr>
      </w:pPr>
      <w:r w:rsidRPr="00853DCC">
        <w:rPr>
          <w:sz w:val="24"/>
          <w:szCs w:val="24"/>
          <w:rtl/>
        </w:rPr>
        <w:t>بی نهایت کوچکها</w:t>
      </w:r>
      <w:r w:rsidR="007B4087">
        <w:rPr>
          <w:sz w:val="24"/>
          <w:szCs w:val="24"/>
          <w:rtl/>
        </w:rPr>
        <w:t xml:space="preserve">، </w:t>
      </w:r>
      <w:r w:rsidRPr="00853DCC">
        <w:rPr>
          <w:sz w:val="24"/>
          <w:szCs w:val="24"/>
          <w:rtl/>
        </w:rPr>
        <w:t>504</w:t>
      </w:r>
    </w:p>
    <w:p w:rsidR="000631D9" w:rsidRPr="00853DCC" w:rsidRDefault="000631D9" w:rsidP="00615AA0">
      <w:pPr>
        <w:pStyle w:val="a"/>
        <w:spacing w:line="340" w:lineRule="exact"/>
        <w:ind w:firstLine="0"/>
        <w:rPr>
          <w:sz w:val="24"/>
          <w:szCs w:val="24"/>
          <w:rtl/>
        </w:rPr>
      </w:pPr>
      <w:r w:rsidRPr="00853DCC">
        <w:rPr>
          <w:sz w:val="24"/>
          <w:szCs w:val="24"/>
          <w:rtl/>
        </w:rPr>
        <w:t>بیوک آقا فرزند حاج سراج</w:t>
      </w:r>
      <w:r w:rsidR="007B4087">
        <w:rPr>
          <w:sz w:val="24"/>
          <w:szCs w:val="24"/>
          <w:rtl/>
        </w:rPr>
        <w:t xml:space="preserve">، </w:t>
      </w:r>
      <w:r w:rsidRPr="00853DCC">
        <w:rPr>
          <w:sz w:val="24"/>
          <w:szCs w:val="24"/>
          <w:rtl/>
        </w:rPr>
        <w:t>77</w:t>
      </w:r>
    </w:p>
    <w:p w:rsidR="000631D9" w:rsidRPr="00853DCC" w:rsidRDefault="000631D9" w:rsidP="00615AA0">
      <w:pPr>
        <w:pStyle w:val="a"/>
        <w:spacing w:line="340" w:lineRule="exact"/>
        <w:ind w:firstLine="0"/>
        <w:rPr>
          <w:sz w:val="24"/>
          <w:szCs w:val="24"/>
          <w:rtl/>
        </w:rPr>
      </w:pPr>
      <w:r w:rsidRPr="00853DCC">
        <w:rPr>
          <w:sz w:val="24"/>
          <w:szCs w:val="24"/>
          <w:rtl/>
        </w:rPr>
        <w:t>پاچنار</w:t>
      </w:r>
      <w:r w:rsidR="007B4087">
        <w:rPr>
          <w:sz w:val="24"/>
          <w:szCs w:val="24"/>
          <w:rtl/>
        </w:rPr>
        <w:t xml:space="preserve">، </w:t>
      </w:r>
      <w:r w:rsidRPr="00853DCC">
        <w:rPr>
          <w:sz w:val="24"/>
          <w:szCs w:val="24"/>
          <w:rtl/>
        </w:rPr>
        <w:t>245</w:t>
      </w:r>
    </w:p>
    <w:p w:rsidR="000631D9" w:rsidRPr="00853DCC" w:rsidRDefault="000631D9" w:rsidP="00615AA0">
      <w:pPr>
        <w:pStyle w:val="a"/>
        <w:spacing w:line="340" w:lineRule="exact"/>
        <w:ind w:firstLine="0"/>
        <w:rPr>
          <w:sz w:val="24"/>
          <w:szCs w:val="24"/>
          <w:rtl/>
        </w:rPr>
      </w:pPr>
      <w:r w:rsidRPr="00853DCC">
        <w:rPr>
          <w:sz w:val="24"/>
          <w:szCs w:val="24"/>
          <w:rtl/>
        </w:rPr>
        <w:t>پارسا</w:t>
      </w:r>
      <w:r w:rsidR="007B4087">
        <w:rPr>
          <w:sz w:val="24"/>
          <w:szCs w:val="24"/>
          <w:rtl/>
        </w:rPr>
        <w:t xml:space="preserve">، </w:t>
      </w:r>
      <w:r w:rsidRPr="00853DCC">
        <w:rPr>
          <w:sz w:val="24"/>
          <w:szCs w:val="24"/>
          <w:rtl/>
        </w:rPr>
        <w:t>فرخ رو</w:t>
      </w:r>
      <w:r w:rsidR="007B4087">
        <w:rPr>
          <w:sz w:val="24"/>
          <w:szCs w:val="24"/>
          <w:rtl/>
        </w:rPr>
        <w:t xml:space="preserve">، </w:t>
      </w:r>
      <w:r w:rsidRPr="00853DCC">
        <w:rPr>
          <w:sz w:val="24"/>
          <w:szCs w:val="24"/>
          <w:rtl/>
        </w:rPr>
        <w:t>216</w:t>
      </w:r>
      <w:r w:rsidR="007B4087">
        <w:rPr>
          <w:sz w:val="24"/>
          <w:szCs w:val="24"/>
          <w:rtl/>
        </w:rPr>
        <w:t xml:space="preserve">، </w:t>
      </w:r>
      <w:r w:rsidRPr="00853DCC">
        <w:rPr>
          <w:sz w:val="24"/>
          <w:szCs w:val="24"/>
          <w:rtl/>
        </w:rPr>
        <w:t>526</w:t>
      </w:r>
    </w:p>
    <w:p w:rsidR="000631D9" w:rsidRPr="00853DCC" w:rsidRDefault="000631D9" w:rsidP="00615AA0">
      <w:pPr>
        <w:pStyle w:val="a"/>
        <w:spacing w:line="340" w:lineRule="exact"/>
        <w:ind w:firstLine="0"/>
        <w:rPr>
          <w:sz w:val="24"/>
          <w:szCs w:val="24"/>
          <w:rtl/>
        </w:rPr>
      </w:pPr>
      <w:r w:rsidRPr="00853DCC">
        <w:rPr>
          <w:sz w:val="24"/>
          <w:szCs w:val="24"/>
          <w:rtl/>
        </w:rPr>
        <w:t>پارک ملت</w:t>
      </w:r>
      <w:r w:rsidR="007B4087">
        <w:rPr>
          <w:sz w:val="24"/>
          <w:szCs w:val="24"/>
          <w:rtl/>
        </w:rPr>
        <w:t xml:space="preserve">، </w:t>
      </w:r>
      <w:r w:rsidRPr="00853DCC">
        <w:rPr>
          <w:sz w:val="24"/>
          <w:szCs w:val="24"/>
          <w:rtl/>
        </w:rPr>
        <w:t>1066</w:t>
      </w:r>
    </w:p>
    <w:p w:rsidR="000631D9" w:rsidRPr="00853DCC" w:rsidRDefault="000631D9" w:rsidP="00615AA0">
      <w:pPr>
        <w:pStyle w:val="a"/>
        <w:spacing w:line="340" w:lineRule="exact"/>
        <w:ind w:firstLine="0"/>
        <w:rPr>
          <w:sz w:val="24"/>
          <w:szCs w:val="24"/>
          <w:rtl/>
        </w:rPr>
      </w:pPr>
      <w:r w:rsidRPr="00853DCC">
        <w:rPr>
          <w:sz w:val="24"/>
          <w:szCs w:val="24"/>
          <w:rtl/>
        </w:rPr>
        <w:t>پاریس</w:t>
      </w:r>
      <w:r w:rsidR="007B4087">
        <w:rPr>
          <w:sz w:val="24"/>
          <w:szCs w:val="24"/>
          <w:rtl/>
        </w:rPr>
        <w:t xml:space="preserve">، </w:t>
      </w:r>
      <w:r w:rsidRPr="00853DCC">
        <w:rPr>
          <w:sz w:val="24"/>
          <w:szCs w:val="24"/>
          <w:rtl/>
        </w:rPr>
        <w:t>293</w:t>
      </w:r>
      <w:r w:rsidR="007B4087">
        <w:rPr>
          <w:sz w:val="24"/>
          <w:szCs w:val="24"/>
          <w:rtl/>
        </w:rPr>
        <w:t xml:space="preserve">، </w:t>
      </w:r>
      <w:r w:rsidRPr="00853DCC">
        <w:rPr>
          <w:sz w:val="24"/>
          <w:szCs w:val="24"/>
          <w:rtl/>
        </w:rPr>
        <w:t>347</w:t>
      </w:r>
      <w:r w:rsidR="007B4087">
        <w:rPr>
          <w:sz w:val="24"/>
          <w:szCs w:val="24"/>
          <w:rtl/>
        </w:rPr>
        <w:t xml:space="preserve">، </w:t>
      </w:r>
      <w:r w:rsidRPr="00853DCC">
        <w:rPr>
          <w:sz w:val="24"/>
          <w:szCs w:val="24"/>
          <w:rtl/>
        </w:rPr>
        <w:t>493</w:t>
      </w:r>
      <w:r w:rsidR="007B4087">
        <w:rPr>
          <w:sz w:val="24"/>
          <w:szCs w:val="24"/>
          <w:rtl/>
        </w:rPr>
        <w:t xml:space="preserve">، </w:t>
      </w:r>
      <w:r w:rsidRPr="00853DCC">
        <w:rPr>
          <w:sz w:val="24"/>
          <w:szCs w:val="24"/>
          <w:rtl/>
        </w:rPr>
        <w:t>498</w:t>
      </w:r>
      <w:r w:rsidR="007B4087">
        <w:rPr>
          <w:sz w:val="24"/>
          <w:szCs w:val="24"/>
          <w:rtl/>
        </w:rPr>
        <w:t xml:space="preserve">، </w:t>
      </w:r>
      <w:r w:rsidRPr="00853DCC">
        <w:rPr>
          <w:sz w:val="24"/>
          <w:szCs w:val="24"/>
          <w:rtl/>
        </w:rPr>
        <w:t>516</w:t>
      </w:r>
      <w:r w:rsidR="007B4087">
        <w:rPr>
          <w:sz w:val="24"/>
          <w:szCs w:val="24"/>
          <w:rtl/>
        </w:rPr>
        <w:t xml:space="preserve">، </w:t>
      </w:r>
      <w:r w:rsidRPr="00853DCC">
        <w:rPr>
          <w:sz w:val="24"/>
          <w:szCs w:val="24"/>
          <w:rtl/>
        </w:rPr>
        <w:t>555</w:t>
      </w:r>
      <w:r w:rsidR="007B4087">
        <w:rPr>
          <w:sz w:val="24"/>
          <w:szCs w:val="24"/>
          <w:rtl/>
        </w:rPr>
        <w:t xml:space="preserve">، </w:t>
      </w:r>
      <w:r w:rsidRPr="00853DCC">
        <w:rPr>
          <w:sz w:val="24"/>
          <w:szCs w:val="24"/>
          <w:rtl/>
        </w:rPr>
        <w:t>608</w:t>
      </w:r>
      <w:r w:rsidR="007B4087">
        <w:rPr>
          <w:sz w:val="24"/>
          <w:szCs w:val="24"/>
          <w:rtl/>
        </w:rPr>
        <w:t xml:space="preserve">، </w:t>
      </w:r>
      <w:r w:rsidRPr="00853DCC">
        <w:rPr>
          <w:sz w:val="24"/>
          <w:szCs w:val="24"/>
          <w:rtl/>
        </w:rPr>
        <w:t>626</w:t>
      </w:r>
      <w:r w:rsidR="007B4087">
        <w:rPr>
          <w:sz w:val="24"/>
          <w:szCs w:val="24"/>
          <w:rtl/>
        </w:rPr>
        <w:t xml:space="preserve">، </w:t>
      </w:r>
      <w:r w:rsidRPr="00853DCC">
        <w:rPr>
          <w:sz w:val="24"/>
          <w:szCs w:val="24"/>
          <w:rtl/>
        </w:rPr>
        <w:t>696</w:t>
      </w:r>
      <w:r w:rsidR="007B4087">
        <w:rPr>
          <w:sz w:val="24"/>
          <w:szCs w:val="24"/>
          <w:rtl/>
        </w:rPr>
        <w:t xml:space="preserve">، </w:t>
      </w:r>
      <w:r w:rsidRPr="00853DCC">
        <w:rPr>
          <w:sz w:val="24"/>
          <w:szCs w:val="24"/>
          <w:rtl/>
        </w:rPr>
        <w:t>762</w:t>
      </w:r>
      <w:r w:rsidR="007B4087">
        <w:rPr>
          <w:sz w:val="24"/>
          <w:szCs w:val="24"/>
          <w:rtl/>
        </w:rPr>
        <w:t xml:space="preserve">، </w:t>
      </w:r>
      <w:r w:rsidRPr="00853DCC">
        <w:rPr>
          <w:sz w:val="24"/>
          <w:szCs w:val="24"/>
          <w:rtl/>
        </w:rPr>
        <w:t>844</w:t>
      </w:r>
      <w:r w:rsidR="007B4087">
        <w:rPr>
          <w:sz w:val="24"/>
          <w:szCs w:val="24"/>
          <w:rtl/>
        </w:rPr>
        <w:t xml:space="preserve">، </w:t>
      </w:r>
      <w:r w:rsidRPr="00853DCC">
        <w:rPr>
          <w:sz w:val="24"/>
          <w:szCs w:val="24"/>
          <w:rtl/>
        </w:rPr>
        <w:t>964</w:t>
      </w:r>
      <w:r w:rsidR="007B4087">
        <w:rPr>
          <w:sz w:val="24"/>
          <w:szCs w:val="24"/>
          <w:rtl/>
        </w:rPr>
        <w:t xml:space="preserve">، </w:t>
      </w:r>
      <w:r w:rsidRPr="00853DCC">
        <w:rPr>
          <w:sz w:val="24"/>
          <w:szCs w:val="24"/>
          <w:rtl/>
        </w:rPr>
        <w:t>996</w:t>
      </w:r>
      <w:r w:rsidR="007B4087">
        <w:rPr>
          <w:sz w:val="24"/>
          <w:szCs w:val="24"/>
          <w:rtl/>
        </w:rPr>
        <w:t xml:space="preserve">، </w:t>
      </w:r>
      <w:r w:rsidRPr="00853DCC">
        <w:rPr>
          <w:sz w:val="24"/>
          <w:szCs w:val="24"/>
          <w:rtl/>
        </w:rPr>
        <w:t>1066</w:t>
      </w:r>
      <w:r w:rsidR="007B4087">
        <w:rPr>
          <w:sz w:val="24"/>
          <w:szCs w:val="24"/>
          <w:rtl/>
        </w:rPr>
        <w:t xml:space="preserve">، </w:t>
      </w:r>
      <w:r w:rsidRPr="00853DCC">
        <w:rPr>
          <w:sz w:val="24"/>
          <w:szCs w:val="24"/>
          <w:rtl/>
        </w:rPr>
        <w:t>1070</w:t>
      </w:r>
      <w:r w:rsidR="007B4087">
        <w:rPr>
          <w:sz w:val="24"/>
          <w:szCs w:val="24"/>
          <w:rtl/>
        </w:rPr>
        <w:t xml:space="preserve">، </w:t>
      </w:r>
      <w:r w:rsidRPr="00853DCC">
        <w:rPr>
          <w:sz w:val="24"/>
          <w:szCs w:val="24"/>
          <w:rtl/>
        </w:rPr>
        <w:t>1071</w:t>
      </w:r>
      <w:r w:rsidR="007B4087">
        <w:rPr>
          <w:sz w:val="24"/>
          <w:szCs w:val="24"/>
          <w:rtl/>
        </w:rPr>
        <w:t xml:space="preserve">، </w:t>
      </w:r>
      <w:r w:rsidRPr="00853DCC">
        <w:rPr>
          <w:sz w:val="24"/>
          <w:szCs w:val="24"/>
          <w:rtl/>
        </w:rPr>
        <w:t>1073</w:t>
      </w:r>
    </w:p>
    <w:p w:rsidR="000631D9" w:rsidRPr="00853DCC" w:rsidRDefault="000631D9" w:rsidP="00615AA0">
      <w:pPr>
        <w:pStyle w:val="a"/>
        <w:spacing w:line="340" w:lineRule="exact"/>
        <w:ind w:firstLine="0"/>
        <w:rPr>
          <w:sz w:val="24"/>
          <w:szCs w:val="24"/>
          <w:rtl/>
        </w:rPr>
      </w:pPr>
      <w:r w:rsidRPr="00853DCC">
        <w:rPr>
          <w:sz w:val="24"/>
          <w:szCs w:val="24"/>
          <w:rtl/>
        </w:rPr>
        <w:t>پاسخ اشکالات</w:t>
      </w:r>
      <w:r w:rsidR="007B4087">
        <w:rPr>
          <w:sz w:val="24"/>
          <w:szCs w:val="24"/>
          <w:rtl/>
        </w:rPr>
        <w:t xml:space="preserve">، </w:t>
      </w:r>
      <w:r w:rsidRPr="00853DCC">
        <w:rPr>
          <w:sz w:val="24"/>
          <w:szCs w:val="24"/>
          <w:rtl/>
        </w:rPr>
        <w:t>947</w:t>
      </w:r>
    </w:p>
    <w:p w:rsidR="000631D9" w:rsidRPr="00853DCC" w:rsidRDefault="000631D9" w:rsidP="00615AA0">
      <w:pPr>
        <w:pStyle w:val="a"/>
        <w:spacing w:line="340" w:lineRule="exact"/>
        <w:ind w:firstLine="0"/>
        <w:rPr>
          <w:sz w:val="24"/>
          <w:szCs w:val="24"/>
          <w:rtl/>
        </w:rPr>
      </w:pPr>
      <w:r w:rsidRPr="00853DCC">
        <w:rPr>
          <w:sz w:val="24"/>
          <w:szCs w:val="24"/>
          <w:rtl/>
        </w:rPr>
        <w:t>پاسخ داوری یا بررسی عقاید شیعه</w:t>
      </w:r>
      <w:r w:rsidR="007B4087">
        <w:rPr>
          <w:sz w:val="24"/>
          <w:szCs w:val="24"/>
          <w:rtl/>
        </w:rPr>
        <w:t xml:space="preserve">، </w:t>
      </w:r>
      <w:r w:rsidRPr="00853DCC">
        <w:rPr>
          <w:sz w:val="24"/>
          <w:szCs w:val="24"/>
          <w:rtl/>
        </w:rPr>
        <w:t>30</w:t>
      </w:r>
    </w:p>
    <w:p w:rsidR="000631D9" w:rsidRPr="00853DCC" w:rsidRDefault="000631D9" w:rsidP="00615AA0">
      <w:pPr>
        <w:pStyle w:val="a"/>
        <w:spacing w:line="340" w:lineRule="exact"/>
        <w:ind w:firstLine="0"/>
        <w:rPr>
          <w:sz w:val="24"/>
          <w:szCs w:val="24"/>
          <w:rtl/>
        </w:rPr>
      </w:pPr>
      <w:r w:rsidRPr="00853DCC">
        <w:rPr>
          <w:sz w:val="24"/>
          <w:szCs w:val="24"/>
          <w:rtl/>
        </w:rPr>
        <w:t>پاسخ ما به مشکلات جوانان</w:t>
      </w:r>
      <w:r w:rsidR="007B4087">
        <w:rPr>
          <w:sz w:val="24"/>
          <w:szCs w:val="24"/>
          <w:rtl/>
        </w:rPr>
        <w:t xml:space="preserve">، </w:t>
      </w:r>
      <w:r w:rsidRPr="00853DCC">
        <w:rPr>
          <w:sz w:val="24"/>
          <w:szCs w:val="24"/>
          <w:rtl/>
        </w:rPr>
        <w:t>957</w:t>
      </w:r>
    </w:p>
    <w:p w:rsidR="000631D9" w:rsidRPr="00853DCC" w:rsidRDefault="000631D9" w:rsidP="00615AA0">
      <w:pPr>
        <w:pStyle w:val="a"/>
        <w:spacing w:line="340" w:lineRule="exact"/>
        <w:ind w:firstLine="0"/>
        <w:rPr>
          <w:sz w:val="24"/>
          <w:szCs w:val="24"/>
          <w:rtl/>
        </w:rPr>
      </w:pPr>
      <w:r w:rsidRPr="00853DCC">
        <w:rPr>
          <w:sz w:val="24"/>
          <w:szCs w:val="24"/>
          <w:rtl/>
        </w:rPr>
        <w:t>پاسخ نافر جام پاسخ میزگرد</w:t>
      </w:r>
      <w:r w:rsidR="007B4087">
        <w:rPr>
          <w:sz w:val="24"/>
          <w:szCs w:val="24"/>
          <w:rtl/>
        </w:rPr>
        <w:t xml:space="preserve">، </w:t>
      </w:r>
      <w:r w:rsidRPr="00853DCC">
        <w:rPr>
          <w:sz w:val="24"/>
          <w:szCs w:val="24"/>
          <w:rtl/>
        </w:rPr>
        <w:t>684</w:t>
      </w:r>
    </w:p>
    <w:p w:rsidR="000631D9" w:rsidRPr="00853DCC" w:rsidRDefault="000631D9" w:rsidP="00615AA0">
      <w:pPr>
        <w:pStyle w:val="a"/>
        <w:spacing w:line="340" w:lineRule="exact"/>
        <w:ind w:firstLine="0"/>
        <w:rPr>
          <w:sz w:val="24"/>
          <w:szCs w:val="24"/>
          <w:rtl/>
        </w:rPr>
      </w:pPr>
      <w:r w:rsidRPr="00853DCC">
        <w:rPr>
          <w:sz w:val="24"/>
          <w:szCs w:val="24"/>
          <w:rtl/>
        </w:rPr>
        <w:t>پاسخ یک دهاتی به آیت الله محلاتی</w:t>
      </w:r>
      <w:r w:rsidR="007B4087">
        <w:rPr>
          <w:sz w:val="24"/>
          <w:szCs w:val="24"/>
          <w:rtl/>
        </w:rPr>
        <w:t xml:space="preserve">، </w:t>
      </w:r>
      <w:r w:rsidRPr="00853DCC">
        <w:rPr>
          <w:sz w:val="24"/>
          <w:szCs w:val="24"/>
          <w:rtl/>
        </w:rPr>
        <w:t>1046</w:t>
      </w:r>
    </w:p>
    <w:p w:rsidR="000631D9" w:rsidRPr="00853DCC" w:rsidRDefault="000631D9" w:rsidP="00615AA0">
      <w:pPr>
        <w:pStyle w:val="a"/>
        <w:spacing w:line="340" w:lineRule="exact"/>
        <w:ind w:firstLine="0"/>
        <w:rPr>
          <w:sz w:val="24"/>
          <w:szCs w:val="24"/>
          <w:rtl/>
        </w:rPr>
      </w:pPr>
      <w:r w:rsidRPr="00853DCC">
        <w:rPr>
          <w:sz w:val="24"/>
          <w:szCs w:val="24"/>
          <w:rtl/>
        </w:rPr>
        <w:t>پاسداران صلح و همزیستی</w:t>
      </w:r>
      <w:r w:rsidR="007B4087">
        <w:rPr>
          <w:sz w:val="24"/>
          <w:szCs w:val="24"/>
          <w:rtl/>
        </w:rPr>
        <w:t xml:space="preserve">، </w:t>
      </w:r>
      <w:r w:rsidRPr="00853DCC">
        <w:rPr>
          <w:sz w:val="24"/>
          <w:szCs w:val="24"/>
          <w:rtl/>
        </w:rPr>
        <w:t>355</w:t>
      </w:r>
    </w:p>
    <w:p w:rsidR="000631D9" w:rsidRPr="00853DCC" w:rsidRDefault="000631D9" w:rsidP="00615AA0">
      <w:pPr>
        <w:pStyle w:val="a"/>
        <w:spacing w:line="340" w:lineRule="exact"/>
        <w:ind w:firstLine="0"/>
        <w:rPr>
          <w:sz w:val="24"/>
          <w:szCs w:val="24"/>
          <w:rtl/>
        </w:rPr>
      </w:pPr>
      <w:r w:rsidRPr="00853DCC">
        <w:rPr>
          <w:sz w:val="24"/>
          <w:szCs w:val="24"/>
          <w:rtl/>
        </w:rPr>
        <w:t>پاسدار خورشی</w:t>
      </w:r>
      <w:r w:rsidR="007B4087">
        <w:rPr>
          <w:sz w:val="24"/>
          <w:szCs w:val="24"/>
          <w:rtl/>
        </w:rPr>
        <w:t xml:space="preserve">، </w:t>
      </w:r>
      <w:r w:rsidRPr="00853DCC">
        <w:rPr>
          <w:sz w:val="24"/>
          <w:szCs w:val="24"/>
          <w:rtl/>
        </w:rPr>
        <w:t>1004</w:t>
      </w:r>
    </w:p>
    <w:p w:rsidR="000631D9" w:rsidRPr="00853DCC" w:rsidRDefault="000631D9" w:rsidP="00615AA0">
      <w:pPr>
        <w:pStyle w:val="a"/>
        <w:spacing w:line="340" w:lineRule="exact"/>
        <w:ind w:firstLine="0"/>
        <w:rPr>
          <w:sz w:val="24"/>
          <w:szCs w:val="24"/>
          <w:rtl/>
        </w:rPr>
      </w:pPr>
      <w:r w:rsidRPr="00853DCC">
        <w:rPr>
          <w:sz w:val="24"/>
          <w:szCs w:val="24"/>
          <w:rtl/>
        </w:rPr>
        <w:t>پاکدامن</w:t>
      </w:r>
      <w:r w:rsidR="007B4087">
        <w:rPr>
          <w:sz w:val="24"/>
          <w:szCs w:val="24"/>
          <w:rtl/>
        </w:rPr>
        <w:t xml:space="preserve">، </w:t>
      </w:r>
      <w:r w:rsidRPr="00853DCC">
        <w:rPr>
          <w:sz w:val="24"/>
          <w:szCs w:val="24"/>
          <w:rtl/>
        </w:rPr>
        <w:t>ناصر</w:t>
      </w:r>
      <w:r w:rsidR="007B4087">
        <w:rPr>
          <w:sz w:val="24"/>
          <w:szCs w:val="24"/>
          <w:rtl/>
        </w:rPr>
        <w:t xml:space="preserve">، </w:t>
      </w:r>
      <w:r w:rsidRPr="00853DCC">
        <w:rPr>
          <w:sz w:val="24"/>
          <w:szCs w:val="24"/>
          <w:rtl/>
        </w:rPr>
        <w:t>44</w:t>
      </w:r>
    </w:p>
    <w:p w:rsidR="000631D9" w:rsidRPr="00853DCC" w:rsidRDefault="000631D9" w:rsidP="00615AA0">
      <w:pPr>
        <w:pStyle w:val="a"/>
        <w:spacing w:line="340" w:lineRule="exact"/>
        <w:ind w:firstLine="0"/>
        <w:rPr>
          <w:sz w:val="24"/>
          <w:szCs w:val="24"/>
          <w:rtl/>
        </w:rPr>
      </w:pPr>
      <w:r w:rsidRPr="00853DCC">
        <w:rPr>
          <w:sz w:val="24"/>
          <w:szCs w:val="24"/>
          <w:rtl/>
        </w:rPr>
        <w:t>پاکروان</w:t>
      </w:r>
      <w:r w:rsidR="007B4087">
        <w:rPr>
          <w:sz w:val="24"/>
          <w:szCs w:val="24"/>
          <w:rtl/>
        </w:rPr>
        <w:t xml:space="preserve">، </w:t>
      </w:r>
      <w:r w:rsidRPr="00853DCC">
        <w:rPr>
          <w:sz w:val="24"/>
          <w:szCs w:val="24"/>
          <w:rtl/>
        </w:rPr>
        <w:t>311</w:t>
      </w:r>
      <w:r w:rsidR="007B4087">
        <w:rPr>
          <w:sz w:val="24"/>
          <w:szCs w:val="24"/>
          <w:rtl/>
        </w:rPr>
        <w:t xml:space="preserve">، </w:t>
      </w:r>
      <w:r w:rsidRPr="00853DCC">
        <w:rPr>
          <w:sz w:val="24"/>
          <w:szCs w:val="24"/>
          <w:rtl/>
        </w:rPr>
        <w:t>335</w:t>
      </w:r>
    </w:p>
    <w:p w:rsidR="000631D9" w:rsidRPr="00853DCC" w:rsidRDefault="000631D9" w:rsidP="00615AA0">
      <w:pPr>
        <w:pStyle w:val="a"/>
        <w:spacing w:line="340" w:lineRule="exact"/>
        <w:ind w:firstLine="0"/>
        <w:rPr>
          <w:sz w:val="24"/>
          <w:szCs w:val="24"/>
          <w:rtl/>
        </w:rPr>
      </w:pPr>
      <w:r w:rsidRPr="00853DCC">
        <w:rPr>
          <w:sz w:val="24"/>
          <w:szCs w:val="24"/>
          <w:rtl/>
        </w:rPr>
        <w:t>پاکروان</w:t>
      </w:r>
      <w:r w:rsidR="007B4087">
        <w:rPr>
          <w:sz w:val="24"/>
          <w:szCs w:val="24"/>
          <w:rtl/>
        </w:rPr>
        <w:t xml:space="preserve">، </w:t>
      </w:r>
      <w:r w:rsidRPr="00853DCC">
        <w:rPr>
          <w:sz w:val="24"/>
          <w:szCs w:val="24"/>
          <w:rtl/>
        </w:rPr>
        <w:t>اختر</w:t>
      </w:r>
      <w:r w:rsidR="007B4087">
        <w:rPr>
          <w:sz w:val="24"/>
          <w:szCs w:val="24"/>
          <w:rtl/>
        </w:rPr>
        <w:t xml:space="preserve">، </w:t>
      </w:r>
      <w:r w:rsidRPr="00853DCC">
        <w:rPr>
          <w:sz w:val="24"/>
          <w:szCs w:val="24"/>
          <w:rtl/>
        </w:rPr>
        <w:t>116</w:t>
      </w:r>
    </w:p>
    <w:p w:rsidR="000631D9" w:rsidRPr="00853DCC" w:rsidRDefault="000631D9" w:rsidP="00615AA0">
      <w:pPr>
        <w:pStyle w:val="a"/>
        <w:spacing w:line="340" w:lineRule="exact"/>
        <w:ind w:firstLine="0"/>
        <w:rPr>
          <w:sz w:val="24"/>
          <w:szCs w:val="24"/>
          <w:rtl/>
        </w:rPr>
      </w:pPr>
      <w:r w:rsidRPr="00853DCC">
        <w:rPr>
          <w:sz w:val="24"/>
          <w:szCs w:val="24"/>
          <w:rtl/>
        </w:rPr>
        <w:t>پاکستان</w:t>
      </w:r>
      <w:r w:rsidR="007B4087">
        <w:rPr>
          <w:sz w:val="24"/>
          <w:szCs w:val="24"/>
          <w:rtl/>
        </w:rPr>
        <w:t xml:space="preserve">، </w:t>
      </w:r>
      <w:r w:rsidRPr="00853DCC">
        <w:rPr>
          <w:sz w:val="24"/>
          <w:szCs w:val="24"/>
          <w:rtl/>
        </w:rPr>
        <w:t>74</w:t>
      </w:r>
      <w:r w:rsidR="007B4087">
        <w:rPr>
          <w:sz w:val="24"/>
          <w:szCs w:val="24"/>
          <w:rtl/>
        </w:rPr>
        <w:t xml:space="preserve">، </w:t>
      </w:r>
      <w:r w:rsidRPr="00853DCC">
        <w:rPr>
          <w:sz w:val="24"/>
          <w:szCs w:val="24"/>
          <w:rtl/>
        </w:rPr>
        <w:t>75</w:t>
      </w:r>
      <w:r w:rsidR="007B4087">
        <w:rPr>
          <w:sz w:val="24"/>
          <w:szCs w:val="24"/>
          <w:rtl/>
        </w:rPr>
        <w:t xml:space="preserve">، </w:t>
      </w:r>
      <w:r w:rsidRPr="00853DCC">
        <w:rPr>
          <w:sz w:val="24"/>
          <w:szCs w:val="24"/>
          <w:rtl/>
        </w:rPr>
        <w:t>76</w:t>
      </w:r>
      <w:r w:rsidR="007B4087">
        <w:rPr>
          <w:sz w:val="24"/>
          <w:szCs w:val="24"/>
          <w:rtl/>
        </w:rPr>
        <w:t xml:space="preserve">، </w:t>
      </w:r>
      <w:r w:rsidRPr="00853DCC">
        <w:rPr>
          <w:sz w:val="24"/>
          <w:szCs w:val="24"/>
          <w:rtl/>
        </w:rPr>
        <w:t>81</w:t>
      </w:r>
      <w:r w:rsidR="007B4087">
        <w:rPr>
          <w:sz w:val="24"/>
          <w:szCs w:val="24"/>
          <w:rtl/>
        </w:rPr>
        <w:t xml:space="preserve">، </w:t>
      </w:r>
      <w:r w:rsidRPr="00853DCC">
        <w:rPr>
          <w:sz w:val="24"/>
          <w:szCs w:val="24"/>
          <w:rtl/>
        </w:rPr>
        <w:t>163</w:t>
      </w:r>
      <w:r w:rsidR="007B4087">
        <w:rPr>
          <w:sz w:val="24"/>
          <w:szCs w:val="24"/>
          <w:rtl/>
        </w:rPr>
        <w:t xml:space="preserve">، </w:t>
      </w:r>
      <w:r w:rsidRPr="00853DCC">
        <w:rPr>
          <w:sz w:val="24"/>
          <w:szCs w:val="24"/>
          <w:rtl/>
        </w:rPr>
        <w:t>164</w:t>
      </w:r>
      <w:r w:rsidR="007B4087">
        <w:rPr>
          <w:sz w:val="24"/>
          <w:szCs w:val="24"/>
          <w:rtl/>
        </w:rPr>
        <w:t xml:space="preserve">، </w:t>
      </w:r>
      <w:r w:rsidRPr="00853DCC">
        <w:rPr>
          <w:sz w:val="24"/>
          <w:szCs w:val="24"/>
          <w:rtl/>
        </w:rPr>
        <w:t>166</w:t>
      </w:r>
      <w:r w:rsidR="007B4087">
        <w:rPr>
          <w:sz w:val="24"/>
          <w:szCs w:val="24"/>
          <w:rtl/>
        </w:rPr>
        <w:t xml:space="preserve">، </w:t>
      </w:r>
      <w:r w:rsidRPr="00853DCC">
        <w:rPr>
          <w:sz w:val="24"/>
          <w:szCs w:val="24"/>
          <w:rtl/>
        </w:rPr>
        <w:t>203</w:t>
      </w:r>
      <w:r w:rsidR="007B4087">
        <w:rPr>
          <w:sz w:val="24"/>
          <w:szCs w:val="24"/>
          <w:rtl/>
        </w:rPr>
        <w:t xml:space="preserve">، </w:t>
      </w:r>
      <w:r w:rsidRPr="00853DCC">
        <w:rPr>
          <w:sz w:val="24"/>
          <w:szCs w:val="24"/>
          <w:rtl/>
        </w:rPr>
        <w:t>352</w:t>
      </w:r>
      <w:r w:rsidR="007B4087">
        <w:rPr>
          <w:sz w:val="24"/>
          <w:szCs w:val="24"/>
          <w:rtl/>
        </w:rPr>
        <w:t xml:space="preserve">، </w:t>
      </w:r>
      <w:r w:rsidRPr="00853DCC">
        <w:rPr>
          <w:sz w:val="24"/>
          <w:szCs w:val="24"/>
          <w:rtl/>
        </w:rPr>
        <w:t>438</w:t>
      </w:r>
      <w:r w:rsidR="007B4087">
        <w:rPr>
          <w:sz w:val="24"/>
          <w:szCs w:val="24"/>
          <w:rtl/>
        </w:rPr>
        <w:t xml:space="preserve">، </w:t>
      </w:r>
      <w:r w:rsidRPr="00853DCC">
        <w:rPr>
          <w:sz w:val="24"/>
          <w:szCs w:val="24"/>
          <w:rtl/>
        </w:rPr>
        <w:t>444</w:t>
      </w:r>
      <w:r w:rsidR="007B4087">
        <w:rPr>
          <w:sz w:val="24"/>
          <w:szCs w:val="24"/>
          <w:rtl/>
        </w:rPr>
        <w:t xml:space="preserve">، </w:t>
      </w:r>
      <w:r w:rsidRPr="00853DCC">
        <w:rPr>
          <w:sz w:val="24"/>
          <w:szCs w:val="24"/>
          <w:rtl/>
        </w:rPr>
        <w:t>452</w:t>
      </w:r>
      <w:r w:rsidR="007B4087">
        <w:rPr>
          <w:sz w:val="24"/>
          <w:szCs w:val="24"/>
          <w:rtl/>
        </w:rPr>
        <w:t xml:space="preserve">، </w:t>
      </w:r>
      <w:r w:rsidRPr="00853DCC">
        <w:rPr>
          <w:sz w:val="24"/>
          <w:szCs w:val="24"/>
          <w:rtl/>
        </w:rPr>
        <w:t>471</w:t>
      </w:r>
      <w:r w:rsidR="007B4087">
        <w:rPr>
          <w:sz w:val="24"/>
          <w:szCs w:val="24"/>
          <w:rtl/>
        </w:rPr>
        <w:t xml:space="preserve">، </w:t>
      </w:r>
      <w:r w:rsidRPr="00853DCC">
        <w:rPr>
          <w:sz w:val="24"/>
          <w:szCs w:val="24"/>
          <w:rtl/>
        </w:rPr>
        <w:t>520</w:t>
      </w:r>
      <w:r w:rsidR="007B4087">
        <w:rPr>
          <w:sz w:val="24"/>
          <w:szCs w:val="24"/>
          <w:rtl/>
        </w:rPr>
        <w:t xml:space="preserve">، </w:t>
      </w:r>
      <w:r w:rsidRPr="00853DCC">
        <w:rPr>
          <w:sz w:val="24"/>
          <w:szCs w:val="24"/>
          <w:rtl/>
        </w:rPr>
        <w:t>523</w:t>
      </w:r>
      <w:r w:rsidR="007B4087">
        <w:rPr>
          <w:sz w:val="24"/>
          <w:szCs w:val="24"/>
          <w:rtl/>
        </w:rPr>
        <w:t xml:space="preserve">، </w:t>
      </w:r>
      <w:r w:rsidRPr="00853DCC">
        <w:rPr>
          <w:sz w:val="24"/>
          <w:szCs w:val="24"/>
          <w:rtl/>
        </w:rPr>
        <w:t>644</w:t>
      </w:r>
      <w:r w:rsidR="007B4087">
        <w:rPr>
          <w:sz w:val="24"/>
          <w:szCs w:val="24"/>
          <w:rtl/>
        </w:rPr>
        <w:t xml:space="preserve">، </w:t>
      </w:r>
      <w:r w:rsidRPr="00853DCC">
        <w:rPr>
          <w:sz w:val="24"/>
          <w:szCs w:val="24"/>
          <w:rtl/>
        </w:rPr>
        <w:t>686</w:t>
      </w:r>
      <w:r w:rsidR="007B4087">
        <w:rPr>
          <w:sz w:val="24"/>
          <w:szCs w:val="24"/>
          <w:rtl/>
        </w:rPr>
        <w:t xml:space="preserve">، </w:t>
      </w:r>
      <w:r w:rsidRPr="00853DCC">
        <w:rPr>
          <w:sz w:val="24"/>
          <w:szCs w:val="24"/>
          <w:rtl/>
        </w:rPr>
        <w:t>758</w:t>
      </w:r>
      <w:r w:rsidR="007B4087">
        <w:rPr>
          <w:sz w:val="24"/>
          <w:szCs w:val="24"/>
          <w:rtl/>
        </w:rPr>
        <w:t xml:space="preserve">، </w:t>
      </w:r>
      <w:r w:rsidRPr="00853DCC">
        <w:rPr>
          <w:sz w:val="24"/>
          <w:szCs w:val="24"/>
          <w:rtl/>
        </w:rPr>
        <w:t>760</w:t>
      </w:r>
      <w:r w:rsidR="007B4087">
        <w:rPr>
          <w:sz w:val="24"/>
          <w:szCs w:val="24"/>
          <w:rtl/>
        </w:rPr>
        <w:t xml:space="preserve">، </w:t>
      </w:r>
      <w:r w:rsidRPr="00853DCC">
        <w:rPr>
          <w:sz w:val="24"/>
          <w:szCs w:val="24"/>
          <w:rtl/>
        </w:rPr>
        <w:t>763</w:t>
      </w:r>
      <w:r w:rsidR="007B4087">
        <w:rPr>
          <w:sz w:val="24"/>
          <w:szCs w:val="24"/>
          <w:rtl/>
        </w:rPr>
        <w:t xml:space="preserve">، </w:t>
      </w:r>
      <w:r w:rsidRPr="00853DCC">
        <w:rPr>
          <w:sz w:val="24"/>
          <w:szCs w:val="24"/>
          <w:rtl/>
        </w:rPr>
        <w:t>775</w:t>
      </w:r>
      <w:r w:rsidR="007B4087">
        <w:rPr>
          <w:sz w:val="24"/>
          <w:szCs w:val="24"/>
          <w:rtl/>
        </w:rPr>
        <w:t xml:space="preserve">، </w:t>
      </w:r>
      <w:r w:rsidRPr="00853DCC">
        <w:rPr>
          <w:sz w:val="24"/>
          <w:szCs w:val="24"/>
          <w:rtl/>
        </w:rPr>
        <w:t>812</w:t>
      </w:r>
      <w:r w:rsidR="007B4087">
        <w:rPr>
          <w:sz w:val="24"/>
          <w:szCs w:val="24"/>
          <w:rtl/>
        </w:rPr>
        <w:t xml:space="preserve">، </w:t>
      </w:r>
      <w:r w:rsidRPr="00853DCC">
        <w:rPr>
          <w:sz w:val="24"/>
          <w:szCs w:val="24"/>
          <w:rtl/>
        </w:rPr>
        <w:t>840</w:t>
      </w:r>
      <w:r w:rsidR="007B4087">
        <w:rPr>
          <w:sz w:val="24"/>
          <w:szCs w:val="24"/>
          <w:rtl/>
        </w:rPr>
        <w:t xml:space="preserve">، </w:t>
      </w:r>
      <w:r w:rsidRPr="00853DCC">
        <w:rPr>
          <w:sz w:val="24"/>
          <w:szCs w:val="24"/>
          <w:rtl/>
        </w:rPr>
        <w:t>881</w:t>
      </w:r>
    </w:p>
    <w:p w:rsidR="000631D9" w:rsidRPr="00853DCC" w:rsidRDefault="000631D9" w:rsidP="00615AA0">
      <w:pPr>
        <w:pStyle w:val="a"/>
        <w:spacing w:line="340" w:lineRule="exact"/>
        <w:ind w:firstLine="0"/>
        <w:rPr>
          <w:sz w:val="24"/>
          <w:szCs w:val="24"/>
          <w:rtl/>
        </w:rPr>
      </w:pPr>
      <w:r w:rsidRPr="00853DCC">
        <w:rPr>
          <w:sz w:val="24"/>
          <w:szCs w:val="24"/>
          <w:rtl/>
        </w:rPr>
        <w:t>پاکستان (کتابی از سعیدی)</w:t>
      </w:r>
      <w:r w:rsidR="007B4087">
        <w:rPr>
          <w:sz w:val="24"/>
          <w:szCs w:val="24"/>
          <w:rtl/>
        </w:rPr>
        <w:t xml:space="preserve">، </w:t>
      </w:r>
      <w:r w:rsidRPr="00853DCC">
        <w:rPr>
          <w:sz w:val="24"/>
          <w:szCs w:val="24"/>
          <w:rtl/>
        </w:rPr>
        <w:t>163</w:t>
      </w:r>
    </w:p>
    <w:p w:rsidR="000631D9" w:rsidRPr="00853DCC" w:rsidRDefault="000631D9" w:rsidP="00615AA0">
      <w:pPr>
        <w:pStyle w:val="a"/>
        <w:spacing w:line="340" w:lineRule="exact"/>
        <w:ind w:firstLine="0"/>
        <w:rPr>
          <w:sz w:val="24"/>
          <w:szCs w:val="24"/>
          <w:rtl/>
        </w:rPr>
      </w:pPr>
      <w:r w:rsidRPr="00853DCC">
        <w:rPr>
          <w:sz w:val="24"/>
          <w:szCs w:val="24"/>
          <w:rtl/>
        </w:rPr>
        <w:t>پاکیزگی در اسلام</w:t>
      </w:r>
      <w:r w:rsidR="007B4087">
        <w:rPr>
          <w:sz w:val="24"/>
          <w:szCs w:val="24"/>
          <w:rtl/>
        </w:rPr>
        <w:t xml:space="preserve">، </w:t>
      </w:r>
      <w:r w:rsidRPr="00853DCC">
        <w:rPr>
          <w:sz w:val="24"/>
          <w:szCs w:val="24"/>
          <w:rtl/>
        </w:rPr>
        <w:t>160</w:t>
      </w:r>
    </w:p>
    <w:p w:rsidR="000631D9" w:rsidRPr="00853DCC" w:rsidRDefault="000631D9" w:rsidP="00615AA0">
      <w:pPr>
        <w:pStyle w:val="a"/>
        <w:spacing w:line="340" w:lineRule="exact"/>
        <w:ind w:firstLine="0"/>
        <w:rPr>
          <w:sz w:val="24"/>
          <w:szCs w:val="24"/>
          <w:rtl/>
        </w:rPr>
      </w:pPr>
      <w:r w:rsidRPr="00853DCC">
        <w:rPr>
          <w:sz w:val="24"/>
          <w:szCs w:val="24"/>
          <w:rtl/>
        </w:rPr>
        <w:t>پاول</w:t>
      </w:r>
      <w:r w:rsidR="007B4087">
        <w:rPr>
          <w:sz w:val="24"/>
          <w:szCs w:val="24"/>
          <w:rtl/>
        </w:rPr>
        <w:t xml:space="preserve">، </w:t>
      </w:r>
      <w:r w:rsidRPr="00853DCC">
        <w:rPr>
          <w:sz w:val="24"/>
          <w:szCs w:val="24"/>
          <w:rtl/>
        </w:rPr>
        <w:t>233</w:t>
      </w:r>
    </w:p>
    <w:p w:rsidR="000631D9" w:rsidRPr="00853DCC" w:rsidRDefault="000631D9" w:rsidP="00615AA0">
      <w:pPr>
        <w:pStyle w:val="a"/>
        <w:spacing w:line="340" w:lineRule="exact"/>
        <w:ind w:firstLine="0"/>
        <w:rPr>
          <w:sz w:val="24"/>
          <w:szCs w:val="24"/>
          <w:rtl/>
        </w:rPr>
      </w:pPr>
      <w:r w:rsidRPr="00853DCC">
        <w:rPr>
          <w:sz w:val="24"/>
          <w:szCs w:val="24"/>
          <w:rtl/>
        </w:rPr>
        <w:t>پاینده</w:t>
      </w:r>
      <w:r w:rsidR="007B4087">
        <w:rPr>
          <w:sz w:val="24"/>
          <w:szCs w:val="24"/>
          <w:rtl/>
        </w:rPr>
        <w:t xml:space="preserve">، </w:t>
      </w:r>
      <w:r w:rsidRPr="00853DCC">
        <w:rPr>
          <w:sz w:val="24"/>
          <w:szCs w:val="24"/>
          <w:rtl/>
        </w:rPr>
        <w:t>ابوالقاسم</w:t>
      </w:r>
      <w:r w:rsidR="007B4087">
        <w:rPr>
          <w:sz w:val="24"/>
          <w:szCs w:val="24"/>
          <w:rtl/>
        </w:rPr>
        <w:t xml:space="preserve">، </w:t>
      </w:r>
      <w:r w:rsidRPr="00853DCC">
        <w:rPr>
          <w:sz w:val="24"/>
          <w:szCs w:val="24"/>
          <w:rtl/>
        </w:rPr>
        <w:t>47</w:t>
      </w:r>
    </w:p>
    <w:p w:rsidR="000631D9" w:rsidRPr="00853DCC" w:rsidRDefault="000631D9" w:rsidP="00615AA0">
      <w:pPr>
        <w:pStyle w:val="a"/>
        <w:spacing w:line="340" w:lineRule="exact"/>
        <w:ind w:firstLine="0"/>
        <w:rPr>
          <w:sz w:val="24"/>
          <w:szCs w:val="24"/>
          <w:rtl/>
        </w:rPr>
      </w:pPr>
      <w:r w:rsidRPr="00853DCC">
        <w:rPr>
          <w:sz w:val="24"/>
          <w:szCs w:val="24"/>
          <w:rtl/>
        </w:rPr>
        <w:t>پاینده</w:t>
      </w:r>
      <w:r w:rsidR="007B4087">
        <w:rPr>
          <w:sz w:val="24"/>
          <w:szCs w:val="24"/>
          <w:rtl/>
        </w:rPr>
        <w:t xml:space="preserve">، </w:t>
      </w:r>
      <w:r w:rsidRPr="00853DCC">
        <w:rPr>
          <w:sz w:val="24"/>
          <w:szCs w:val="24"/>
          <w:rtl/>
        </w:rPr>
        <w:t>مصطفی</w:t>
      </w:r>
      <w:r w:rsidR="007B4087">
        <w:rPr>
          <w:sz w:val="24"/>
          <w:szCs w:val="24"/>
          <w:rtl/>
        </w:rPr>
        <w:t xml:space="preserve">، </w:t>
      </w:r>
      <w:r w:rsidRPr="00853DCC">
        <w:rPr>
          <w:sz w:val="24"/>
          <w:szCs w:val="24"/>
          <w:rtl/>
        </w:rPr>
        <w:t>403</w:t>
      </w:r>
      <w:r w:rsidR="007B4087">
        <w:rPr>
          <w:sz w:val="24"/>
          <w:szCs w:val="24"/>
          <w:rtl/>
        </w:rPr>
        <w:t xml:space="preserve">، </w:t>
      </w:r>
      <w:r w:rsidRPr="00853DCC">
        <w:rPr>
          <w:sz w:val="24"/>
          <w:szCs w:val="24"/>
          <w:rtl/>
        </w:rPr>
        <w:t>408</w:t>
      </w:r>
      <w:r w:rsidR="007B4087">
        <w:rPr>
          <w:sz w:val="24"/>
          <w:szCs w:val="24"/>
          <w:rtl/>
        </w:rPr>
        <w:t xml:space="preserve">، </w:t>
      </w:r>
      <w:r w:rsidRPr="00853DCC">
        <w:rPr>
          <w:sz w:val="24"/>
          <w:szCs w:val="24"/>
          <w:rtl/>
        </w:rPr>
        <w:t>762</w:t>
      </w:r>
    </w:p>
    <w:p w:rsidR="000631D9" w:rsidRPr="00853DCC" w:rsidRDefault="000631D9" w:rsidP="00615AA0">
      <w:pPr>
        <w:pStyle w:val="a"/>
        <w:spacing w:line="340" w:lineRule="exact"/>
        <w:ind w:firstLine="0"/>
        <w:rPr>
          <w:sz w:val="24"/>
          <w:szCs w:val="24"/>
          <w:rtl/>
        </w:rPr>
      </w:pPr>
      <w:r w:rsidRPr="00853DCC">
        <w:rPr>
          <w:sz w:val="24"/>
          <w:szCs w:val="24"/>
          <w:rtl/>
        </w:rPr>
        <w:t>پایین شهری</w:t>
      </w:r>
      <w:r w:rsidR="007B4087">
        <w:rPr>
          <w:sz w:val="24"/>
          <w:szCs w:val="24"/>
          <w:rtl/>
        </w:rPr>
        <w:t xml:space="preserve">، </w:t>
      </w:r>
      <w:r w:rsidRPr="00853DCC">
        <w:rPr>
          <w:sz w:val="24"/>
          <w:szCs w:val="24"/>
          <w:rtl/>
        </w:rPr>
        <w:t>شیخ مهدی</w:t>
      </w:r>
      <w:r w:rsidR="007B4087">
        <w:rPr>
          <w:sz w:val="24"/>
          <w:szCs w:val="24"/>
          <w:rtl/>
        </w:rPr>
        <w:t xml:space="preserve">، </w:t>
      </w:r>
      <w:r w:rsidRPr="00853DCC">
        <w:rPr>
          <w:sz w:val="24"/>
          <w:szCs w:val="24"/>
          <w:rtl/>
        </w:rPr>
        <w:t>37</w:t>
      </w:r>
      <w:r w:rsidR="007B4087">
        <w:rPr>
          <w:sz w:val="24"/>
          <w:szCs w:val="24"/>
          <w:rtl/>
        </w:rPr>
        <w:t xml:space="preserve">، </w:t>
      </w:r>
      <w:r w:rsidRPr="00853DCC">
        <w:rPr>
          <w:sz w:val="24"/>
          <w:szCs w:val="24"/>
          <w:rtl/>
        </w:rPr>
        <w:t>38</w:t>
      </w:r>
    </w:p>
    <w:p w:rsidR="000631D9" w:rsidRPr="00853DCC" w:rsidRDefault="000631D9" w:rsidP="00615AA0">
      <w:pPr>
        <w:pStyle w:val="a"/>
        <w:spacing w:line="340" w:lineRule="exact"/>
        <w:ind w:firstLine="0"/>
        <w:rPr>
          <w:sz w:val="24"/>
          <w:szCs w:val="24"/>
          <w:rtl/>
        </w:rPr>
      </w:pPr>
      <w:r w:rsidRPr="00853DCC">
        <w:rPr>
          <w:sz w:val="24"/>
          <w:szCs w:val="24"/>
          <w:rtl/>
        </w:rPr>
        <w:t>پپسی کولا</w:t>
      </w:r>
      <w:r w:rsidR="007B4087">
        <w:rPr>
          <w:sz w:val="24"/>
          <w:szCs w:val="24"/>
          <w:rtl/>
        </w:rPr>
        <w:t xml:space="preserve">، </w:t>
      </w:r>
      <w:r w:rsidRPr="00853DCC">
        <w:rPr>
          <w:sz w:val="24"/>
          <w:szCs w:val="24"/>
          <w:rtl/>
        </w:rPr>
        <w:t>293</w:t>
      </w:r>
    </w:p>
    <w:p w:rsidR="000631D9" w:rsidRPr="00853DCC" w:rsidRDefault="000631D9" w:rsidP="00615AA0">
      <w:pPr>
        <w:pStyle w:val="a"/>
        <w:spacing w:line="340" w:lineRule="exact"/>
        <w:ind w:firstLine="0"/>
        <w:rPr>
          <w:sz w:val="24"/>
          <w:szCs w:val="24"/>
          <w:rtl/>
        </w:rPr>
      </w:pPr>
      <w:r w:rsidRPr="00853DCC">
        <w:rPr>
          <w:sz w:val="24"/>
          <w:szCs w:val="24"/>
          <w:rtl/>
        </w:rPr>
        <w:t>پچوه نامه</w:t>
      </w:r>
      <w:r w:rsidR="007B4087">
        <w:rPr>
          <w:sz w:val="24"/>
          <w:szCs w:val="24"/>
          <w:rtl/>
        </w:rPr>
        <w:t xml:space="preserve">، </w:t>
      </w:r>
      <w:r w:rsidRPr="00853DCC">
        <w:rPr>
          <w:sz w:val="24"/>
          <w:szCs w:val="24"/>
          <w:rtl/>
        </w:rPr>
        <w:t>854</w:t>
      </w:r>
    </w:p>
    <w:p w:rsidR="000631D9" w:rsidRPr="00853DCC" w:rsidRDefault="000631D9" w:rsidP="00615AA0">
      <w:pPr>
        <w:pStyle w:val="a"/>
        <w:spacing w:line="340" w:lineRule="exact"/>
        <w:ind w:firstLine="0"/>
        <w:rPr>
          <w:sz w:val="24"/>
          <w:szCs w:val="24"/>
          <w:rtl/>
        </w:rPr>
      </w:pPr>
      <w:r w:rsidRPr="00853DCC">
        <w:rPr>
          <w:sz w:val="24"/>
          <w:szCs w:val="24"/>
          <w:rtl/>
        </w:rPr>
        <w:t>پدر و مادر پوزش</w:t>
      </w:r>
      <w:r w:rsidR="00961BDF">
        <w:rPr>
          <w:sz w:val="24"/>
          <w:szCs w:val="24"/>
          <w:rtl/>
        </w:rPr>
        <w:t xml:space="preserve"> می‌</w:t>
      </w:r>
      <w:r w:rsidRPr="00853DCC">
        <w:rPr>
          <w:sz w:val="24"/>
          <w:szCs w:val="24"/>
          <w:rtl/>
        </w:rPr>
        <w:t>طلبیم</w:t>
      </w:r>
      <w:r w:rsidR="007B4087">
        <w:rPr>
          <w:sz w:val="24"/>
          <w:szCs w:val="24"/>
          <w:rtl/>
        </w:rPr>
        <w:t xml:space="preserve">، </w:t>
      </w:r>
      <w:r w:rsidRPr="00853DCC">
        <w:rPr>
          <w:sz w:val="24"/>
          <w:szCs w:val="24"/>
          <w:rtl/>
        </w:rPr>
        <w:t>684</w:t>
      </w:r>
    </w:p>
    <w:p w:rsidR="000631D9" w:rsidRPr="00853DCC" w:rsidRDefault="000631D9" w:rsidP="00615AA0">
      <w:pPr>
        <w:pStyle w:val="a"/>
        <w:spacing w:line="340" w:lineRule="exact"/>
        <w:ind w:firstLine="0"/>
        <w:rPr>
          <w:sz w:val="24"/>
          <w:szCs w:val="24"/>
          <w:rtl/>
        </w:rPr>
      </w:pPr>
      <w:r w:rsidRPr="00853DCC">
        <w:rPr>
          <w:sz w:val="24"/>
          <w:szCs w:val="24"/>
          <w:rtl/>
        </w:rPr>
        <w:t>پدیده</w:t>
      </w:r>
      <w:r w:rsidR="007B4087">
        <w:rPr>
          <w:sz w:val="24"/>
          <w:szCs w:val="24"/>
          <w:rtl/>
        </w:rPr>
        <w:t xml:space="preserve">‌های </w:t>
      </w:r>
      <w:r w:rsidRPr="00853DCC">
        <w:rPr>
          <w:sz w:val="24"/>
          <w:szCs w:val="24"/>
          <w:rtl/>
        </w:rPr>
        <w:t>جوی</w:t>
      </w:r>
      <w:r w:rsidR="007B4087">
        <w:rPr>
          <w:sz w:val="24"/>
          <w:szCs w:val="24"/>
          <w:rtl/>
        </w:rPr>
        <w:t xml:space="preserve">، </w:t>
      </w:r>
      <w:r w:rsidRPr="00853DCC">
        <w:rPr>
          <w:sz w:val="24"/>
          <w:szCs w:val="24"/>
          <w:rtl/>
        </w:rPr>
        <w:t>455</w:t>
      </w:r>
    </w:p>
    <w:p w:rsidR="000631D9" w:rsidRPr="00853DCC" w:rsidRDefault="000631D9" w:rsidP="00615AA0">
      <w:pPr>
        <w:pStyle w:val="a"/>
        <w:spacing w:line="340" w:lineRule="exact"/>
        <w:ind w:firstLine="0"/>
        <w:rPr>
          <w:sz w:val="24"/>
          <w:szCs w:val="24"/>
          <w:rtl/>
        </w:rPr>
      </w:pPr>
      <w:r w:rsidRPr="00853DCC">
        <w:rPr>
          <w:sz w:val="24"/>
          <w:szCs w:val="24"/>
          <w:rtl/>
        </w:rPr>
        <w:t>پراگماتیسم در اسلام</w:t>
      </w:r>
      <w:r w:rsidR="007B4087">
        <w:rPr>
          <w:sz w:val="24"/>
          <w:szCs w:val="24"/>
          <w:rtl/>
        </w:rPr>
        <w:t xml:space="preserve">، </w:t>
      </w:r>
      <w:r w:rsidRPr="00853DCC">
        <w:rPr>
          <w:sz w:val="24"/>
          <w:szCs w:val="24"/>
          <w:rtl/>
        </w:rPr>
        <w:t>504</w:t>
      </w:r>
    </w:p>
    <w:p w:rsidR="000631D9" w:rsidRPr="00853DCC" w:rsidRDefault="000631D9" w:rsidP="00615AA0">
      <w:pPr>
        <w:pStyle w:val="a"/>
        <w:spacing w:line="340" w:lineRule="exact"/>
        <w:ind w:firstLine="0"/>
        <w:rPr>
          <w:sz w:val="24"/>
          <w:szCs w:val="24"/>
          <w:rtl/>
        </w:rPr>
      </w:pPr>
      <w:r w:rsidRPr="00853DCC">
        <w:rPr>
          <w:sz w:val="24"/>
          <w:szCs w:val="24"/>
          <w:rtl/>
        </w:rPr>
        <w:t>پرتوی از قرآن</w:t>
      </w:r>
      <w:r w:rsidR="007B4087">
        <w:rPr>
          <w:sz w:val="24"/>
          <w:szCs w:val="24"/>
          <w:rtl/>
        </w:rPr>
        <w:t xml:space="preserve">، </w:t>
      </w:r>
      <w:r w:rsidRPr="00853DCC">
        <w:rPr>
          <w:sz w:val="24"/>
          <w:szCs w:val="24"/>
          <w:rtl/>
        </w:rPr>
        <w:t>783</w:t>
      </w:r>
    </w:p>
    <w:p w:rsidR="000631D9" w:rsidRPr="00853DCC" w:rsidRDefault="000631D9" w:rsidP="00615AA0">
      <w:pPr>
        <w:pStyle w:val="a"/>
        <w:spacing w:line="340" w:lineRule="exact"/>
        <w:ind w:firstLine="0"/>
        <w:rPr>
          <w:sz w:val="24"/>
          <w:szCs w:val="24"/>
          <w:rtl/>
        </w:rPr>
      </w:pPr>
      <w:r w:rsidRPr="00853DCC">
        <w:rPr>
          <w:sz w:val="24"/>
          <w:szCs w:val="24"/>
          <w:rtl/>
        </w:rPr>
        <w:t>پردگی بامداد</w:t>
      </w:r>
      <w:r w:rsidR="007B4087">
        <w:rPr>
          <w:sz w:val="24"/>
          <w:szCs w:val="24"/>
          <w:rtl/>
        </w:rPr>
        <w:t xml:space="preserve">، </w:t>
      </w:r>
      <w:r w:rsidRPr="00853DCC">
        <w:rPr>
          <w:sz w:val="24"/>
          <w:szCs w:val="24"/>
          <w:rtl/>
        </w:rPr>
        <w:t>992</w:t>
      </w:r>
    </w:p>
    <w:p w:rsidR="000631D9" w:rsidRPr="00853DCC" w:rsidRDefault="000631D9" w:rsidP="00615AA0">
      <w:pPr>
        <w:pStyle w:val="a"/>
        <w:spacing w:line="340" w:lineRule="exact"/>
        <w:ind w:firstLine="0"/>
        <w:rPr>
          <w:sz w:val="24"/>
          <w:szCs w:val="24"/>
          <w:rtl/>
        </w:rPr>
      </w:pPr>
      <w:r w:rsidRPr="00853DCC">
        <w:rPr>
          <w:sz w:val="24"/>
          <w:szCs w:val="24"/>
          <w:rtl/>
        </w:rPr>
        <w:t>پرسش</w:t>
      </w:r>
      <w:r w:rsidR="007B4087">
        <w:rPr>
          <w:sz w:val="24"/>
          <w:szCs w:val="24"/>
          <w:rtl/>
        </w:rPr>
        <w:t xml:space="preserve">‌ها </w:t>
      </w:r>
      <w:r w:rsidRPr="00853DCC">
        <w:rPr>
          <w:sz w:val="24"/>
          <w:szCs w:val="24"/>
          <w:rtl/>
        </w:rPr>
        <w:t>و پاسخ</w:t>
      </w:r>
      <w:r w:rsidR="00541890">
        <w:rPr>
          <w:sz w:val="24"/>
          <w:szCs w:val="24"/>
          <w:rtl/>
        </w:rPr>
        <w:t>‌ها،</w:t>
      </w:r>
      <w:r w:rsidR="007B4087">
        <w:rPr>
          <w:sz w:val="24"/>
          <w:szCs w:val="24"/>
          <w:rtl/>
        </w:rPr>
        <w:t xml:space="preserve"> </w:t>
      </w:r>
      <w:r w:rsidRPr="00853DCC">
        <w:rPr>
          <w:sz w:val="24"/>
          <w:szCs w:val="24"/>
          <w:rtl/>
        </w:rPr>
        <w:t>947</w:t>
      </w:r>
      <w:r w:rsidR="007B4087">
        <w:rPr>
          <w:sz w:val="24"/>
          <w:szCs w:val="24"/>
          <w:rtl/>
        </w:rPr>
        <w:t xml:space="preserve">، </w:t>
      </w:r>
      <w:r w:rsidRPr="00853DCC">
        <w:rPr>
          <w:sz w:val="24"/>
          <w:szCs w:val="24"/>
          <w:rtl/>
        </w:rPr>
        <w:t>952</w:t>
      </w:r>
    </w:p>
    <w:p w:rsidR="000631D9" w:rsidRPr="00853DCC" w:rsidRDefault="000631D9" w:rsidP="00615AA0">
      <w:pPr>
        <w:pStyle w:val="a"/>
        <w:spacing w:line="340" w:lineRule="exact"/>
        <w:ind w:firstLine="0"/>
        <w:rPr>
          <w:sz w:val="24"/>
          <w:szCs w:val="24"/>
          <w:rtl/>
        </w:rPr>
      </w:pPr>
      <w:r w:rsidRPr="00853DCC">
        <w:rPr>
          <w:sz w:val="24"/>
          <w:szCs w:val="24"/>
          <w:rtl/>
        </w:rPr>
        <w:t>پرکار</w:t>
      </w:r>
      <w:r w:rsidR="007B4087">
        <w:rPr>
          <w:sz w:val="24"/>
          <w:szCs w:val="24"/>
          <w:rtl/>
        </w:rPr>
        <w:t xml:space="preserve">، </w:t>
      </w:r>
      <w:r w:rsidRPr="00853DCC">
        <w:rPr>
          <w:sz w:val="24"/>
          <w:szCs w:val="24"/>
          <w:rtl/>
        </w:rPr>
        <w:t>مجید</w:t>
      </w:r>
      <w:r w:rsidR="007B4087">
        <w:rPr>
          <w:sz w:val="24"/>
          <w:szCs w:val="24"/>
          <w:rtl/>
        </w:rPr>
        <w:t xml:space="preserve">، </w:t>
      </w:r>
      <w:r w:rsidRPr="00853DCC">
        <w:rPr>
          <w:sz w:val="24"/>
          <w:szCs w:val="24"/>
          <w:rtl/>
        </w:rPr>
        <w:t>421</w:t>
      </w:r>
    </w:p>
    <w:p w:rsidR="000631D9" w:rsidRPr="00853DCC" w:rsidRDefault="000631D9" w:rsidP="00615AA0">
      <w:pPr>
        <w:pStyle w:val="a"/>
        <w:spacing w:line="340" w:lineRule="exact"/>
        <w:ind w:firstLine="0"/>
        <w:rPr>
          <w:sz w:val="24"/>
          <w:szCs w:val="24"/>
          <w:rtl/>
        </w:rPr>
      </w:pPr>
      <w:r w:rsidRPr="00853DCC">
        <w:rPr>
          <w:sz w:val="24"/>
          <w:szCs w:val="24"/>
          <w:rtl/>
        </w:rPr>
        <w:t>پرنیان</w:t>
      </w:r>
      <w:r w:rsidR="007B4087">
        <w:rPr>
          <w:sz w:val="24"/>
          <w:szCs w:val="24"/>
          <w:rtl/>
        </w:rPr>
        <w:t xml:space="preserve">، </w:t>
      </w:r>
      <w:r w:rsidRPr="00853DCC">
        <w:rPr>
          <w:sz w:val="24"/>
          <w:szCs w:val="24"/>
          <w:rtl/>
        </w:rPr>
        <w:t>حسن</w:t>
      </w:r>
      <w:r w:rsidR="007B4087">
        <w:rPr>
          <w:sz w:val="24"/>
          <w:szCs w:val="24"/>
          <w:rtl/>
        </w:rPr>
        <w:t xml:space="preserve">، </w:t>
      </w:r>
      <w:r w:rsidRPr="00853DCC">
        <w:rPr>
          <w:sz w:val="24"/>
          <w:szCs w:val="24"/>
          <w:rtl/>
        </w:rPr>
        <w:t>454</w:t>
      </w:r>
    </w:p>
    <w:p w:rsidR="000631D9" w:rsidRPr="00853DCC" w:rsidRDefault="000631D9" w:rsidP="00615AA0">
      <w:pPr>
        <w:pStyle w:val="a"/>
        <w:spacing w:line="340" w:lineRule="exact"/>
        <w:ind w:firstLine="0"/>
        <w:rPr>
          <w:sz w:val="24"/>
          <w:szCs w:val="24"/>
          <w:rtl/>
        </w:rPr>
      </w:pPr>
      <w:r w:rsidRPr="00853DCC">
        <w:rPr>
          <w:sz w:val="24"/>
          <w:szCs w:val="24"/>
          <w:rtl/>
        </w:rPr>
        <w:t>پرواز بسوی سیاره آزادی</w:t>
      </w:r>
      <w:r w:rsidR="007B4087">
        <w:rPr>
          <w:sz w:val="24"/>
          <w:szCs w:val="24"/>
          <w:rtl/>
        </w:rPr>
        <w:t xml:space="preserve">، </w:t>
      </w:r>
      <w:r w:rsidRPr="00853DCC">
        <w:rPr>
          <w:sz w:val="24"/>
          <w:szCs w:val="24"/>
          <w:rtl/>
        </w:rPr>
        <w:t>1007</w:t>
      </w:r>
    </w:p>
    <w:p w:rsidR="000631D9" w:rsidRPr="00853DCC" w:rsidRDefault="000631D9" w:rsidP="00615AA0">
      <w:pPr>
        <w:pStyle w:val="a"/>
        <w:spacing w:line="340" w:lineRule="exact"/>
        <w:ind w:firstLine="0"/>
        <w:rPr>
          <w:sz w:val="24"/>
          <w:szCs w:val="24"/>
          <w:rtl/>
        </w:rPr>
      </w:pPr>
      <w:r w:rsidRPr="00853DCC">
        <w:rPr>
          <w:sz w:val="24"/>
          <w:szCs w:val="24"/>
          <w:rtl/>
        </w:rPr>
        <w:t>پرورش</w:t>
      </w:r>
      <w:r w:rsidR="007B4087">
        <w:rPr>
          <w:sz w:val="24"/>
          <w:szCs w:val="24"/>
          <w:rtl/>
        </w:rPr>
        <w:t xml:space="preserve">، </w:t>
      </w:r>
      <w:r w:rsidRPr="00853DCC">
        <w:rPr>
          <w:sz w:val="24"/>
          <w:szCs w:val="24"/>
          <w:rtl/>
        </w:rPr>
        <w:t>علی اکبر</w:t>
      </w:r>
      <w:r w:rsidR="007B4087">
        <w:rPr>
          <w:sz w:val="24"/>
          <w:szCs w:val="24"/>
          <w:rtl/>
        </w:rPr>
        <w:t xml:space="preserve">، </w:t>
      </w:r>
      <w:r w:rsidRPr="00853DCC">
        <w:rPr>
          <w:sz w:val="24"/>
          <w:szCs w:val="24"/>
          <w:rtl/>
        </w:rPr>
        <w:t>115</w:t>
      </w:r>
      <w:r w:rsidR="007B4087">
        <w:rPr>
          <w:sz w:val="24"/>
          <w:szCs w:val="24"/>
          <w:rtl/>
        </w:rPr>
        <w:t xml:space="preserve">، </w:t>
      </w:r>
      <w:r w:rsidRPr="00853DCC">
        <w:rPr>
          <w:sz w:val="24"/>
          <w:szCs w:val="24"/>
          <w:rtl/>
        </w:rPr>
        <w:t>533</w:t>
      </w:r>
      <w:r w:rsidR="007B4087">
        <w:rPr>
          <w:sz w:val="24"/>
          <w:szCs w:val="24"/>
          <w:rtl/>
        </w:rPr>
        <w:t xml:space="preserve">، </w:t>
      </w:r>
      <w:r w:rsidRPr="00853DCC">
        <w:rPr>
          <w:sz w:val="24"/>
          <w:szCs w:val="24"/>
          <w:rtl/>
        </w:rPr>
        <w:t>746</w:t>
      </w:r>
    </w:p>
    <w:p w:rsidR="000631D9" w:rsidRPr="00853DCC" w:rsidRDefault="000631D9" w:rsidP="00615AA0">
      <w:pPr>
        <w:pStyle w:val="a"/>
        <w:spacing w:line="340" w:lineRule="exact"/>
        <w:ind w:firstLine="0"/>
        <w:rPr>
          <w:sz w:val="24"/>
          <w:szCs w:val="24"/>
          <w:rtl/>
        </w:rPr>
      </w:pPr>
      <w:r w:rsidRPr="00853DCC">
        <w:rPr>
          <w:sz w:val="24"/>
          <w:szCs w:val="24"/>
          <w:rtl/>
        </w:rPr>
        <w:t>پرویزی</w:t>
      </w:r>
      <w:r w:rsidR="007B4087">
        <w:rPr>
          <w:sz w:val="24"/>
          <w:szCs w:val="24"/>
          <w:rtl/>
        </w:rPr>
        <w:t xml:space="preserve">، </w:t>
      </w:r>
      <w:r w:rsidRPr="00853DCC">
        <w:rPr>
          <w:sz w:val="24"/>
          <w:szCs w:val="24"/>
          <w:rtl/>
        </w:rPr>
        <w:t>رسول</w:t>
      </w:r>
      <w:r w:rsidR="007B4087">
        <w:rPr>
          <w:sz w:val="24"/>
          <w:szCs w:val="24"/>
          <w:rtl/>
        </w:rPr>
        <w:t xml:space="preserve">، </w:t>
      </w:r>
      <w:r w:rsidRPr="00853DCC">
        <w:rPr>
          <w:sz w:val="24"/>
          <w:szCs w:val="24"/>
          <w:rtl/>
        </w:rPr>
        <w:t>144</w:t>
      </w:r>
    </w:p>
    <w:p w:rsidR="000631D9" w:rsidRPr="00853DCC" w:rsidRDefault="000631D9" w:rsidP="00615AA0">
      <w:pPr>
        <w:pStyle w:val="a"/>
        <w:spacing w:line="340" w:lineRule="exact"/>
        <w:ind w:firstLine="0"/>
        <w:rPr>
          <w:sz w:val="24"/>
          <w:szCs w:val="24"/>
          <w:rtl/>
        </w:rPr>
      </w:pPr>
      <w:r w:rsidRPr="00853DCC">
        <w:rPr>
          <w:sz w:val="24"/>
          <w:szCs w:val="24"/>
          <w:rtl/>
        </w:rPr>
        <w:t>پرهام</w:t>
      </w:r>
      <w:r w:rsidR="007B4087">
        <w:rPr>
          <w:sz w:val="24"/>
          <w:szCs w:val="24"/>
          <w:rtl/>
        </w:rPr>
        <w:t xml:space="preserve">، </w:t>
      </w:r>
      <w:r w:rsidRPr="00853DCC">
        <w:rPr>
          <w:sz w:val="24"/>
          <w:szCs w:val="24"/>
          <w:rtl/>
        </w:rPr>
        <w:t>مهدی</w:t>
      </w:r>
      <w:r w:rsidR="007B4087">
        <w:rPr>
          <w:sz w:val="24"/>
          <w:szCs w:val="24"/>
          <w:rtl/>
        </w:rPr>
        <w:t xml:space="preserve">، </w:t>
      </w:r>
      <w:r w:rsidRPr="00853DCC">
        <w:rPr>
          <w:sz w:val="24"/>
          <w:szCs w:val="24"/>
          <w:rtl/>
        </w:rPr>
        <w:t>144</w:t>
      </w:r>
    </w:p>
    <w:p w:rsidR="000631D9" w:rsidRPr="00853DCC" w:rsidRDefault="000631D9" w:rsidP="00615AA0">
      <w:pPr>
        <w:pStyle w:val="a"/>
        <w:spacing w:line="340" w:lineRule="exact"/>
        <w:ind w:firstLine="0"/>
        <w:rPr>
          <w:sz w:val="24"/>
          <w:szCs w:val="24"/>
          <w:rtl/>
        </w:rPr>
      </w:pPr>
      <w:r w:rsidRPr="00853DCC">
        <w:rPr>
          <w:sz w:val="24"/>
          <w:szCs w:val="24"/>
          <w:rtl/>
        </w:rPr>
        <w:t>پریشان (شاعر)</w:t>
      </w:r>
      <w:r w:rsidR="007B4087">
        <w:rPr>
          <w:sz w:val="24"/>
          <w:szCs w:val="24"/>
          <w:rtl/>
        </w:rPr>
        <w:t xml:space="preserve">، </w:t>
      </w:r>
      <w:r w:rsidRPr="00853DCC">
        <w:rPr>
          <w:sz w:val="24"/>
          <w:szCs w:val="24"/>
          <w:rtl/>
        </w:rPr>
        <w:t>1001</w:t>
      </w:r>
    </w:p>
    <w:p w:rsidR="000631D9" w:rsidRPr="00853DCC" w:rsidRDefault="000631D9" w:rsidP="00615AA0">
      <w:pPr>
        <w:pStyle w:val="a"/>
        <w:spacing w:line="340" w:lineRule="exact"/>
        <w:ind w:firstLine="0"/>
        <w:rPr>
          <w:sz w:val="24"/>
          <w:szCs w:val="24"/>
          <w:rtl/>
        </w:rPr>
      </w:pPr>
      <w:r w:rsidRPr="00853DCC">
        <w:rPr>
          <w:sz w:val="24"/>
          <w:szCs w:val="24"/>
          <w:rtl/>
        </w:rPr>
        <w:t>پریور</w:t>
      </w:r>
      <w:r w:rsidR="007B4087">
        <w:rPr>
          <w:sz w:val="24"/>
          <w:szCs w:val="24"/>
          <w:rtl/>
        </w:rPr>
        <w:t xml:space="preserve">، </w:t>
      </w:r>
      <w:r w:rsidRPr="00853DCC">
        <w:rPr>
          <w:sz w:val="24"/>
          <w:szCs w:val="24"/>
          <w:rtl/>
        </w:rPr>
        <w:t>علی</w:t>
      </w:r>
      <w:r w:rsidR="007B4087">
        <w:rPr>
          <w:sz w:val="24"/>
          <w:szCs w:val="24"/>
          <w:rtl/>
        </w:rPr>
        <w:t xml:space="preserve">، </w:t>
      </w:r>
      <w:r w:rsidRPr="00853DCC">
        <w:rPr>
          <w:sz w:val="24"/>
          <w:szCs w:val="24"/>
          <w:rtl/>
        </w:rPr>
        <w:t>159</w:t>
      </w:r>
    </w:p>
    <w:p w:rsidR="000631D9" w:rsidRPr="00853DCC" w:rsidRDefault="000631D9" w:rsidP="00615AA0">
      <w:pPr>
        <w:pStyle w:val="a"/>
        <w:spacing w:line="340" w:lineRule="exact"/>
        <w:ind w:firstLine="0"/>
        <w:rPr>
          <w:sz w:val="24"/>
          <w:szCs w:val="24"/>
          <w:rtl/>
        </w:rPr>
      </w:pPr>
      <w:r w:rsidRPr="00853DCC">
        <w:rPr>
          <w:sz w:val="24"/>
          <w:szCs w:val="24"/>
          <w:rtl/>
        </w:rPr>
        <w:t>پژوه</w:t>
      </w:r>
      <w:r w:rsidR="007B4087">
        <w:rPr>
          <w:sz w:val="24"/>
          <w:szCs w:val="24"/>
          <w:rtl/>
        </w:rPr>
        <w:t xml:space="preserve">، </w:t>
      </w:r>
      <w:r w:rsidRPr="00853DCC">
        <w:rPr>
          <w:sz w:val="24"/>
          <w:szCs w:val="24"/>
          <w:rtl/>
        </w:rPr>
        <w:t>897</w:t>
      </w:r>
    </w:p>
    <w:p w:rsidR="000631D9" w:rsidRPr="00853DCC" w:rsidRDefault="000631D9" w:rsidP="00615AA0">
      <w:pPr>
        <w:pStyle w:val="a"/>
        <w:spacing w:line="340" w:lineRule="exact"/>
        <w:ind w:firstLine="0"/>
        <w:rPr>
          <w:sz w:val="24"/>
          <w:szCs w:val="24"/>
          <w:rtl/>
        </w:rPr>
      </w:pPr>
      <w:r w:rsidRPr="00853DCC">
        <w:rPr>
          <w:sz w:val="24"/>
          <w:szCs w:val="24"/>
          <w:rtl/>
        </w:rPr>
        <w:t>پژوهش (بنگرید: کمره ای)850</w:t>
      </w:r>
    </w:p>
    <w:p w:rsidR="000631D9" w:rsidRPr="00853DCC" w:rsidRDefault="000631D9" w:rsidP="00615AA0">
      <w:pPr>
        <w:pStyle w:val="a"/>
        <w:spacing w:line="340" w:lineRule="exact"/>
        <w:ind w:firstLine="0"/>
        <w:rPr>
          <w:sz w:val="24"/>
          <w:szCs w:val="24"/>
          <w:rtl/>
        </w:rPr>
      </w:pPr>
      <w:r w:rsidRPr="00853DCC">
        <w:rPr>
          <w:sz w:val="24"/>
          <w:szCs w:val="24"/>
          <w:rtl/>
        </w:rPr>
        <w:t>پژوهشی در چند مبحث فقهی</w:t>
      </w:r>
      <w:r w:rsidR="007B4087">
        <w:rPr>
          <w:sz w:val="24"/>
          <w:szCs w:val="24"/>
          <w:rtl/>
        </w:rPr>
        <w:t xml:space="preserve">، </w:t>
      </w:r>
      <w:r w:rsidRPr="00853DCC">
        <w:rPr>
          <w:sz w:val="24"/>
          <w:szCs w:val="24"/>
          <w:rtl/>
        </w:rPr>
        <w:t>1079</w:t>
      </w:r>
    </w:p>
    <w:p w:rsidR="000631D9" w:rsidRPr="00853DCC" w:rsidRDefault="000631D9" w:rsidP="00615AA0">
      <w:pPr>
        <w:pStyle w:val="a"/>
        <w:spacing w:line="340" w:lineRule="exact"/>
        <w:ind w:firstLine="0"/>
        <w:rPr>
          <w:sz w:val="24"/>
          <w:szCs w:val="24"/>
          <w:rtl/>
        </w:rPr>
      </w:pPr>
      <w:r w:rsidRPr="00853DCC">
        <w:rPr>
          <w:sz w:val="24"/>
          <w:szCs w:val="24"/>
          <w:rtl/>
        </w:rPr>
        <w:t>پس از شهادت</w:t>
      </w:r>
      <w:r w:rsidR="007B4087">
        <w:rPr>
          <w:sz w:val="24"/>
          <w:szCs w:val="24"/>
          <w:rtl/>
        </w:rPr>
        <w:t xml:space="preserve">، </w:t>
      </w:r>
      <w:r w:rsidRPr="00853DCC">
        <w:rPr>
          <w:sz w:val="24"/>
          <w:szCs w:val="24"/>
          <w:rtl/>
        </w:rPr>
        <w:t>623</w:t>
      </w:r>
    </w:p>
    <w:p w:rsidR="000631D9" w:rsidRPr="00853DCC" w:rsidRDefault="000631D9" w:rsidP="00615AA0">
      <w:pPr>
        <w:pStyle w:val="a"/>
        <w:spacing w:line="340" w:lineRule="exact"/>
        <w:ind w:firstLine="0"/>
        <w:rPr>
          <w:sz w:val="24"/>
          <w:szCs w:val="24"/>
          <w:rtl/>
        </w:rPr>
      </w:pPr>
      <w:r w:rsidRPr="00853DCC">
        <w:rPr>
          <w:sz w:val="24"/>
          <w:szCs w:val="24"/>
          <w:rtl/>
        </w:rPr>
        <w:t>پسندیده</w:t>
      </w:r>
      <w:r w:rsidR="007B4087">
        <w:rPr>
          <w:sz w:val="24"/>
          <w:szCs w:val="24"/>
          <w:rtl/>
        </w:rPr>
        <w:t xml:space="preserve">، </w:t>
      </w:r>
      <w:r w:rsidRPr="00853DCC">
        <w:rPr>
          <w:sz w:val="24"/>
          <w:szCs w:val="24"/>
          <w:rtl/>
        </w:rPr>
        <w:t>سید مرتضی</w:t>
      </w:r>
      <w:r w:rsidR="007B4087">
        <w:rPr>
          <w:sz w:val="24"/>
          <w:szCs w:val="24"/>
          <w:rtl/>
        </w:rPr>
        <w:t xml:space="preserve">، </w:t>
      </w:r>
      <w:r w:rsidRPr="00853DCC">
        <w:rPr>
          <w:sz w:val="24"/>
          <w:szCs w:val="24"/>
          <w:rtl/>
        </w:rPr>
        <w:t>364</w:t>
      </w:r>
      <w:r w:rsidR="007B4087">
        <w:rPr>
          <w:sz w:val="24"/>
          <w:szCs w:val="24"/>
          <w:rtl/>
        </w:rPr>
        <w:t xml:space="preserve">، </w:t>
      </w:r>
      <w:r w:rsidRPr="00853DCC">
        <w:rPr>
          <w:sz w:val="24"/>
          <w:szCs w:val="24"/>
          <w:rtl/>
        </w:rPr>
        <w:t>366</w:t>
      </w:r>
      <w:r w:rsidR="007B4087">
        <w:rPr>
          <w:sz w:val="24"/>
          <w:szCs w:val="24"/>
          <w:rtl/>
        </w:rPr>
        <w:t xml:space="preserve">، </w:t>
      </w:r>
      <w:r w:rsidRPr="00853DCC">
        <w:rPr>
          <w:sz w:val="24"/>
          <w:szCs w:val="24"/>
          <w:rtl/>
        </w:rPr>
        <w:t>375</w:t>
      </w:r>
      <w:r w:rsidR="007B4087">
        <w:rPr>
          <w:sz w:val="24"/>
          <w:szCs w:val="24"/>
          <w:rtl/>
        </w:rPr>
        <w:t xml:space="preserve">، </w:t>
      </w:r>
      <w:r w:rsidRPr="00853DCC">
        <w:rPr>
          <w:sz w:val="24"/>
          <w:szCs w:val="24"/>
          <w:rtl/>
        </w:rPr>
        <w:t>405</w:t>
      </w:r>
      <w:r w:rsidR="007B4087">
        <w:rPr>
          <w:sz w:val="24"/>
          <w:szCs w:val="24"/>
          <w:rtl/>
        </w:rPr>
        <w:t xml:space="preserve">، </w:t>
      </w:r>
      <w:r w:rsidRPr="00853DCC">
        <w:rPr>
          <w:sz w:val="24"/>
          <w:szCs w:val="24"/>
          <w:rtl/>
        </w:rPr>
        <w:t>762</w:t>
      </w:r>
      <w:r w:rsidR="007B4087">
        <w:rPr>
          <w:sz w:val="24"/>
          <w:szCs w:val="24"/>
          <w:rtl/>
        </w:rPr>
        <w:t xml:space="preserve">، </w:t>
      </w:r>
      <w:r w:rsidRPr="00853DCC">
        <w:rPr>
          <w:sz w:val="24"/>
          <w:szCs w:val="24"/>
          <w:rtl/>
        </w:rPr>
        <w:t>895</w:t>
      </w:r>
    </w:p>
    <w:p w:rsidR="000631D9" w:rsidRPr="00853DCC" w:rsidRDefault="000631D9" w:rsidP="00615AA0">
      <w:pPr>
        <w:pStyle w:val="a"/>
        <w:spacing w:line="340" w:lineRule="exact"/>
        <w:ind w:firstLine="0"/>
        <w:rPr>
          <w:sz w:val="24"/>
          <w:szCs w:val="24"/>
          <w:rtl/>
        </w:rPr>
      </w:pPr>
      <w:r w:rsidRPr="00853DCC">
        <w:rPr>
          <w:sz w:val="24"/>
          <w:szCs w:val="24"/>
          <w:rtl/>
        </w:rPr>
        <w:t>پطرو شفسکی</w:t>
      </w:r>
      <w:r w:rsidR="007B4087">
        <w:rPr>
          <w:sz w:val="24"/>
          <w:szCs w:val="24"/>
          <w:rtl/>
        </w:rPr>
        <w:t xml:space="preserve">، </w:t>
      </w:r>
      <w:r w:rsidRPr="00853DCC">
        <w:rPr>
          <w:sz w:val="24"/>
          <w:szCs w:val="24"/>
          <w:rtl/>
        </w:rPr>
        <w:t>932</w:t>
      </w:r>
    </w:p>
    <w:p w:rsidR="000631D9" w:rsidRPr="00853DCC" w:rsidRDefault="000631D9" w:rsidP="00615AA0">
      <w:pPr>
        <w:pStyle w:val="a"/>
        <w:spacing w:line="340" w:lineRule="exact"/>
        <w:ind w:firstLine="0"/>
        <w:rPr>
          <w:sz w:val="24"/>
          <w:szCs w:val="24"/>
          <w:rtl/>
        </w:rPr>
      </w:pPr>
      <w:r w:rsidRPr="00853DCC">
        <w:rPr>
          <w:sz w:val="24"/>
          <w:szCs w:val="24"/>
          <w:rtl/>
        </w:rPr>
        <w:t>پگاه (نشریه) 1350</w:t>
      </w:r>
    </w:p>
    <w:p w:rsidR="000631D9" w:rsidRPr="00853DCC" w:rsidRDefault="000631D9" w:rsidP="00615AA0">
      <w:pPr>
        <w:pStyle w:val="a"/>
        <w:spacing w:line="340" w:lineRule="exact"/>
        <w:ind w:firstLine="0"/>
        <w:rPr>
          <w:sz w:val="24"/>
          <w:szCs w:val="24"/>
          <w:rtl/>
        </w:rPr>
      </w:pPr>
      <w:r w:rsidRPr="00853DCC">
        <w:rPr>
          <w:sz w:val="24"/>
          <w:szCs w:val="24"/>
          <w:rtl/>
        </w:rPr>
        <w:t>پل گریم</w:t>
      </w:r>
      <w:r w:rsidR="007B4087">
        <w:rPr>
          <w:sz w:val="24"/>
          <w:szCs w:val="24"/>
          <w:rtl/>
        </w:rPr>
        <w:t xml:space="preserve">، </w:t>
      </w:r>
      <w:r w:rsidRPr="00853DCC">
        <w:rPr>
          <w:sz w:val="24"/>
          <w:szCs w:val="24"/>
          <w:rtl/>
        </w:rPr>
        <w:t>745</w:t>
      </w:r>
    </w:p>
    <w:p w:rsidR="000631D9" w:rsidRPr="00853DCC" w:rsidRDefault="000631D9" w:rsidP="00615AA0">
      <w:pPr>
        <w:pStyle w:val="a"/>
        <w:spacing w:line="340" w:lineRule="exact"/>
        <w:ind w:firstLine="0"/>
        <w:rPr>
          <w:sz w:val="24"/>
          <w:szCs w:val="24"/>
          <w:rtl/>
        </w:rPr>
      </w:pPr>
      <w:r w:rsidRPr="00853DCC">
        <w:rPr>
          <w:sz w:val="24"/>
          <w:szCs w:val="24"/>
          <w:rtl/>
        </w:rPr>
        <w:t>پنتاگون</w:t>
      </w:r>
      <w:r w:rsidR="007B4087">
        <w:rPr>
          <w:sz w:val="24"/>
          <w:szCs w:val="24"/>
          <w:rtl/>
        </w:rPr>
        <w:t xml:space="preserve">، </w:t>
      </w:r>
      <w:r w:rsidRPr="00853DCC">
        <w:rPr>
          <w:sz w:val="24"/>
          <w:szCs w:val="24"/>
          <w:rtl/>
        </w:rPr>
        <w:t>819</w:t>
      </w:r>
    </w:p>
    <w:p w:rsidR="000631D9" w:rsidRPr="00853DCC" w:rsidRDefault="000631D9" w:rsidP="00615AA0">
      <w:pPr>
        <w:pStyle w:val="a"/>
        <w:spacing w:line="340" w:lineRule="exact"/>
        <w:ind w:firstLine="0"/>
        <w:rPr>
          <w:sz w:val="24"/>
          <w:szCs w:val="24"/>
          <w:rtl/>
        </w:rPr>
      </w:pPr>
      <w:r w:rsidRPr="00853DCC">
        <w:rPr>
          <w:sz w:val="24"/>
          <w:szCs w:val="24"/>
          <w:rtl/>
        </w:rPr>
        <w:t>پنج مقالۀ تشید در رد ادعای تساوی حقوق بانوان با مردان</w:t>
      </w:r>
      <w:r w:rsidR="007B4087">
        <w:rPr>
          <w:sz w:val="24"/>
          <w:szCs w:val="24"/>
          <w:rtl/>
        </w:rPr>
        <w:t xml:space="preserve">، </w:t>
      </w:r>
      <w:r w:rsidRPr="00853DCC">
        <w:rPr>
          <w:sz w:val="24"/>
          <w:szCs w:val="24"/>
          <w:rtl/>
        </w:rPr>
        <w:t>198</w:t>
      </w:r>
    </w:p>
    <w:p w:rsidR="000631D9" w:rsidRPr="00853DCC" w:rsidRDefault="000631D9" w:rsidP="00615AA0">
      <w:pPr>
        <w:pStyle w:val="a"/>
        <w:spacing w:line="340" w:lineRule="exact"/>
        <w:ind w:firstLine="0"/>
        <w:rPr>
          <w:sz w:val="24"/>
          <w:szCs w:val="24"/>
          <w:rtl/>
        </w:rPr>
      </w:pPr>
      <w:r w:rsidRPr="00853DCC">
        <w:rPr>
          <w:sz w:val="24"/>
          <w:szCs w:val="24"/>
          <w:rtl/>
        </w:rPr>
        <w:t>پندار پروری یا بخشی از داوریهای کسروی در باره دانشها</w:t>
      </w:r>
      <w:r w:rsidR="007B4087">
        <w:rPr>
          <w:sz w:val="24"/>
          <w:szCs w:val="24"/>
          <w:rtl/>
        </w:rPr>
        <w:t xml:space="preserve">، </w:t>
      </w:r>
      <w:r w:rsidRPr="00853DCC">
        <w:rPr>
          <w:sz w:val="24"/>
          <w:szCs w:val="24"/>
          <w:rtl/>
        </w:rPr>
        <w:t>682</w:t>
      </w:r>
    </w:p>
    <w:p w:rsidR="000631D9" w:rsidRPr="00853DCC" w:rsidRDefault="000631D9" w:rsidP="00615AA0">
      <w:pPr>
        <w:pStyle w:val="a"/>
        <w:spacing w:line="340" w:lineRule="exact"/>
        <w:ind w:firstLine="0"/>
        <w:rPr>
          <w:sz w:val="24"/>
          <w:szCs w:val="24"/>
          <w:rtl/>
        </w:rPr>
      </w:pPr>
      <w:r w:rsidRPr="00853DCC">
        <w:rPr>
          <w:sz w:val="24"/>
          <w:szCs w:val="24"/>
          <w:rtl/>
        </w:rPr>
        <w:t>پورقدیری</w:t>
      </w:r>
      <w:r w:rsidR="007B4087">
        <w:rPr>
          <w:sz w:val="24"/>
          <w:szCs w:val="24"/>
          <w:rtl/>
        </w:rPr>
        <w:t xml:space="preserve">، </w:t>
      </w:r>
      <w:r w:rsidRPr="00853DCC">
        <w:rPr>
          <w:sz w:val="24"/>
          <w:szCs w:val="24"/>
          <w:rtl/>
        </w:rPr>
        <w:t>محمدتقی</w:t>
      </w:r>
      <w:r w:rsidR="007B4087">
        <w:rPr>
          <w:sz w:val="24"/>
          <w:szCs w:val="24"/>
          <w:rtl/>
        </w:rPr>
        <w:t xml:space="preserve">، </w:t>
      </w:r>
      <w:r w:rsidRPr="00853DCC">
        <w:rPr>
          <w:sz w:val="24"/>
          <w:szCs w:val="24"/>
          <w:rtl/>
        </w:rPr>
        <w:t>311</w:t>
      </w:r>
    </w:p>
    <w:p w:rsidR="000631D9" w:rsidRPr="00853DCC" w:rsidRDefault="000631D9" w:rsidP="00615AA0">
      <w:pPr>
        <w:pStyle w:val="a"/>
        <w:spacing w:line="340" w:lineRule="exact"/>
        <w:ind w:firstLine="0"/>
        <w:rPr>
          <w:sz w:val="24"/>
          <w:szCs w:val="24"/>
          <w:rtl/>
        </w:rPr>
      </w:pPr>
      <w:r w:rsidRPr="00853DCC">
        <w:rPr>
          <w:sz w:val="24"/>
          <w:szCs w:val="24"/>
          <w:rtl/>
        </w:rPr>
        <w:t>پور مستوفی</w:t>
      </w:r>
      <w:r w:rsidR="007B4087">
        <w:rPr>
          <w:sz w:val="24"/>
          <w:szCs w:val="24"/>
          <w:rtl/>
        </w:rPr>
        <w:t xml:space="preserve">، </w:t>
      </w:r>
      <w:r w:rsidRPr="00853DCC">
        <w:rPr>
          <w:sz w:val="24"/>
          <w:szCs w:val="24"/>
          <w:rtl/>
        </w:rPr>
        <w:t>سید محد</w:t>
      </w:r>
      <w:r w:rsidR="007B4087">
        <w:rPr>
          <w:sz w:val="24"/>
          <w:szCs w:val="24"/>
          <w:rtl/>
        </w:rPr>
        <w:t xml:space="preserve">، </w:t>
      </w:r>
      <w:r w:rsidRPr="00853DCC">
        <w:rPr>
          <w:sz w:val="24"/>
          <w:szCs w:val="24"/>
          <w:rtl/>
        </w:rPr>
        <w:t>458</w:t>
      </w:r>
    </w:p>
    <w:p w:rsidR="000631D9" w:rsidRPr="00853DCC" w:rsidRDefault="000631D9" w:rsidP="00615AA0">
      <w:pPr>
        <w:pStyle w:val="a"/>
        <w:spacing w:line="340" w:lineRule="exact"/>
        <w:ind w:firstLine="0"/>
        <w:rPr>
          <w:sz w:val="24"/>
          <w:szCs w:val="24"/>
          <w:rtl/>
        </w:rPr>
      </w:pPr>
      <w:r w:rsidRPr="00853DCC">
        <w:rPr>
          <w:sz w:val="24"/>
          <w:szCs w:val="24"/>
          <w:rtl/>
        </w:rPr>
        <w:t>پوست چی</w:t>
      </w:r>
      <w:r w:rsidR="007B4087">
        <w:rPr>
          <w:sz w:val="24"/>
          <w:szCs w:val="24"/>
          <w:rtl/>
        </w:rPr>
        <w:t xml:space="preserve">، </w:t>
      </w:r>
      <w:r w:rsidRPr="00853DCC">
        <w:rPr>
          <w:sz w:val="24"/>
          <w:szCs w:val="24"/>
          <w:rtl/>
        </w:rPr>
        <w:t>احمد</w:t>
      </w:r>
      <w:r w:rsidR="007B4087">
        <w:rPr>
          <w:sz w:val="24"/>
          <w:szCs w:val="24"/>
          <w:rtl/>
        </w:rPr>
        <w:t xml:space="preserve">، </w:t>
      </w:r>
      <w:r w:rsidRPr="00853DCC">
        <w:rPr>
          <w:sz w:val="24"/>
          <w:szCs w:val="24"/>
          <w:rtl/>
        </w:rPr>
        <w:t>396</w:t>
      </w:r>
    </w:p>
    <w:p w:rsidR="000631D9" w:rsidRPr="00853DCC" w:rsidRDefault="000631D9" w:rsidP="00615AA0">
      <w:pPr>
        <w:pStyle w:val="a"/>
        <w:spacing w:line="340" w:lineRule="exact"/>
        <w:ind w:firstLine="0"/>
        <w:rPr>
          <w:sz w:val="24"/>
          <w:szCs w:val="24"/>
          <w:rtl/>
        </w:rPr>
      </w:pPr>
      <w:r w:rsidRPr="00853DCC">
        <w:rPr>
          <w:sz w:val="24"/>
          <w:szCs w:val="24"/>
          <w:rtl/>
        </w:rPr>
        <w:t>پویان پرویز</w:t>
      </w:r>
      <w:r w:rsidR="007B4087">
        <w:rPr>
          <w:sz w:val="24"/>
          <w:szCs w:val="24"/>
          <w:rtl/>
        </w:rPr>
        <w:t xml:space="preserve">، </w:t>
      </w:r>
      <w:r w:rsidRPr="00853DCC">
        <w:rPr>
          <w:sz w:val="24"/>
          <w:szCs w:val="24"/>
          <w:rtl/>
        </w:rPr>
        <w:t>124</w:t>
      </w:r>
      <w:r w:rsidR="007B4087">
        <w:rPr>
          <w:sz w:val="24"/>
          <w:szCs w:val="24"/>
          <w:rtl/>
        </w:rPr>
        <w:t xml:space="preserve">، </w:t>
      </w:r>
      <w:r w:rsidRPr="00853DCC">
        <w:rPr>
          <w:sz w:val="24"/>
          <w:szCs w:val="24"/>
          <w:rtl/>
        </w:rPr>
        <w:t>401</w:t>
      </w:r>
      <w:r w:rsidR="007B4087">
        <w:rPr>
          <w:sz w:val="24"/>
          <w:szCs w:val="24"/>
          <w:rtl/>
        </w:rPr>
        <w:t xml:space="preserve">، </w:t>
      </w:r>
      <w:r w:rsidRPr="00853DCC">
        <w:rPr>
          <w:sz w:val="24"/>
          <w:szCs w:val="24"/>
          <w:rtl/>
        </w:rPr>
        <w:t>565</w:t>
      </w:r>
      <w:r w:rsidR="007B4087">
        <w:rPr>
          <w:sz w:val="24"/>
          <w:szCs w:val="24"/>
          <w:rtl/>
        </w:rPr>
        <w:t xml:space="preserve">، </w:t>
      </w:r>
      <w:r w:rsidRPr="00853DCC">
        <w:rPr>
          <w:sz w:val="24"/>
          <w:szCs w:val="24"/>
          <w:rtl/>
        </w:rPr>
        <w:t>827</w:t>
      </w:r>
    </w:p>
    <w:p w:rsidR="000631D9" w:rsidRPr="00853DCC" w:rsidRDefault="000631D9" w:rsidP="00615AA0">
      <w:pPr>
        <w:pStyle w:val="a"/>
        <w:spacing w:line="340" w:lineRule="exact"/>
        <w:ind w:firstLine="0"/>
        <w:rPr>
          <w:sz w:val="24"/>
          <w:szCs w:val="24"/>
          <w:rtl/>
        </w:rPr>
      </w:pPr>
      <w:r w:rsidRPr="00853DCC">
        <w:rPr>
          <w:sz w:val="24"/>
          <w:szCs w:val="24"/>
          <w:rtl/>
        </w:rPr>
        <w:t>پهلوی</w:t>
      </w:r>
      <w:r w:rsidR="007B4087">
        <w:rPr>
          <w:sz w:val="24"/>
          <w:szCs w:val="24"/>
          <w:rtl/>
        </w:rPr>
        <w:t xml:space="preserve">، </w:t>
      </w:r>
      <w:r w:rsidRPr="00853DCC">
        <w:rPr>
          <w:sz w:val="24"/>
          <w:szCs w:val="24"/>
          <w:rtl/>
        </w:rPr>
        <w:t>اشرف</w:t>
      </w:r>
      <w:r w:rsidR="007B4087">
        <w:rPr>
          <w:sz w:val="24"/>
          <w:szCs w:val="24"/>
          <w:rtl/>
        </w:rPr>
        <w:t xml:space="preserve">، </w:t>
      </w:r>
      <w:r w:rsidRPr="00853DCC">
        <w:rPr>
          <w:sz w:val="24"/>
          <w:szCs w:val="24"/>
          <w:rtl/>
        </w:rPr>
        <w:t>903</w:t>
      </w:r>
    </w:p>
    <w:p w:rsidR="000631D9" w:rsidRPr="00853DCC" w:rsidRDefault="000631D9" w:rsidP="00615AA0">
      <w:pPr>
        <w:pStyle w:val="a"/>
        <w:spacing w:line="340" w:lineRule="exact"/>
        <w:ind w:firstLine="0"/>
        <w:rPr>
          <w:sz w:val="24"/>
          <w:szCs w:val="24"/>
          <w:rtl/>
        </w:rPr>
      </w:pPr>
      <w:r w:rsidRPr="00853DCC">
        <w:rPr>
          <w:sz w:val="24"/>
          <w:szCs w:val="24"/>
          <w:rtl/>
        </w:rPr>
        <w:t>پهلوی</w:t>
      </w:r>
      <w:r w:rsidR="007B4087">
        <w:rPr>
          <w:sz w:val="24"/>
          <w:szCs w:val="24"/>
          <w:rtl/>
        </w:rPr>
        <w:t xml:space="preserve">، </w:t>
      </w:r>
      <w:r w:rsidRPr="00853DCC">
        <w:rPr>
          <w:sz w:val="24"/>
          <w:szCs w:val="24"/>
          <w:rtl/>
        </w:rPr>
        <w:t>ثریا</w:t>
      </w:r>
      <w:r w:rsidR="007B4087">
        <w:rPr>
          <w:sz w:val="24"/>
          <w:szCs w:val="24"/>
          <w:rtl/>
        </w:rPr>
        <w:t xml:space="preserve">، </w:t>
      </w:r>
      <w:r w:rsidRPr="00853DCC">
        <w:rPr>
          <w:sz w:val="24"/>
          <w:szCs w:val="24"/>
          <w:rtl/>
        </w:rPr>
        <w:t>905</w:t>
      </w:r>
    </w:p>
    <w:p w:rsidR="000631D9" w:rsidRPr="00853DCC" w:rsidRDefault="000631D9" w:rsidP="00615AA0">
      <w:pPr>
        <w:pStyle w:val="a"/>
        <w:spacing w:line="340" w:lineRule="exact"/>
        <w:ind w:firstLine="0"/>
        <w:rPr>
          <w:sz w:val="24"/>
          <w:szCs w:val="24"/>
          <w:rtl/>
        </w:rPr>
      </w:pPr>
      <w:r w:rsidRPr="00853DCC">
        <w:rPr>
          <w:sz w:val="24"/>
          <w:szCs w:val="24"/>
          <w:rtl/>
        </w:rPr>
        <w:t>پهلوی</w:t>
      </w:r>
      <w:r w:rsidR="007B4087">
        <w:rPr>
          <w:sz w:val="24"/>
          <w:szCs w:val="24"/>
          <w:rtl/>
        </w:rPr>
        <w:t xml:space="preserve">، </w:t>
      </w:r>
      <w:r w:rsidRPr="00853DCC">
        <w:rPr>
          <w:sz w:val="24"/>
          <w:szCs w:val="24"/>
          <w:rtl/>
        </w:rPr>
        <w:t>رضا</w:t>
      </w:r>
      <w:r w:rsidR="007B4087">
        <w:rPr>
          <w:sz w:val="24"/>
          <w:szCs w:val="24"/>
          <w:rtl/>
        </w:rPr>
        <w:t xml:space="preserve">، </w:t>
      </w:r>
      <w:r w:rsidRPr="00853DCC">
        <w:rPr>
          <w:sz w:val="24"/>
          <w:szCs w:val="24"/>
          <w:rtl/>
        </w:rPr>
        <w:t>726</w:t>
      </w:r>
    </w:p>
    <w:p w:rsidR="000631D9" w:rsidRPr="00853DCC" w:rsidRDefault="000631D9" w:rsidP="00615AA0">
      <w:pPr>
        <w:pStyle w:val="a"/>
        <w:spacing w:line="340" w:lineRule="exact"/>
        <w:ind w:firstLine="0"/>
        <w:rPr>
          <w:sz w:val="24"/>
          <w:szCs w:val="24"/>
          <w:rtl/>
        </w:rPr>
      </w:pPr>
      <w:r w:rsidRPr="00853DCC">
        <w:rPr>
          <w:sz w:val="24"/>
          <w:szCs w:val="24"/>
          <w:rtl/>
        </w:rPr>
        <w:t>پهلوی</w:t>
      </w:r>
      <w:r w:rsidR="007B4087">
        <w:rPr>
          <w:sz w:val="24"/>
          <w:szCs w:val="24"/>
          <w:rtl/>
        </w:rPr>
        <w:t xml:space="preserve">، </w:t>
      </w:r>
      <w:r w:rsidRPr="00853DCC">
        <w:rPr>
          <w:sz w:val="24"/>
          <w:szCs w:val="24"/>
          <w:rtl/>
        </w:rPr>
        <w:t>علی رضا</w:t>
      </w:r>
      <w:r w:rsidR="007B4087">
        <w:rPr>
          <w:sz w:val="24"/>
          <w:szCs w:val="24"/>
          <w:rtl/>
        </w:rPr>
        <w:t xml:space="preserve">، </w:t>
      </w:r>
      <w:r w:rsidRPr="00853DCC">
        <w:rPr>
          <w:sz w:val="24"/>
          <w:szCs w:val="24"/>
          <w:rtl/>
        </w:rPr>
        <w:t>185</w:t>
      </w:r>
    </w:p>
    <w:p w:rsidR="000631D9" w:rsidRPr="00853DCC" w:rsidRDefault="000631D9" w:rsidP="00615AA0">
      <w:pPr>
        <w:pStyle w:val="a"/>
        <w:spacing w:line="340" w:lineRule="exact"/>
        <w:ind w:firstLine="0"/>
        <w:rPr>
          <w:sz w:val="24"/>
          <w:szCs w:val="24"/>
          <w:rtl/>
        </w:rPr>
      </w:pPr>
      <w:r w:rsidRPr="00853DCC">
        <w:rPr>
          <w:sz w:val="24"/>
          <w:szCs w:val="24"/>
          <w:rtl/>
        </w:rPr>
        <w:t>پهلوی</w:t>
      </w:r>
      <w:r w:rsidR="007B4087">
        <w:rPr>
          <w:sz w:val="24"/>
          <w:szCs w:val="24"/>
          <w:rtl/>
        </w:rPr>
        <w:t xml:space="preserve">، </w:t>
      </w:r>
      <w:r w:rsidRPr="00853DCC">
        <w:rPr>
          <w:sz w:val="24"/>
          <w:szCs w:val="24"/>
          <w:rtl/>
        </w:rPr>
        <w:t>فرح</w:t>
      </w:r>
      <w:r w:rsidR="007B4087">
        <w:rPr>
          <w:sz w:val="24"/>
          <w:szCs w:val="24"/>
          <w:rtl/>
        </w:rPr>
        <w:t xml:space="preserve">، </w:t>
      </w:r>
      <w:r w:rsidRPr="00853DCC">
        <w:rPr>
          <w:sz w:val="24"/>
          <w:szCs w:val="24"/>
          <w:rtl/>
        </w:rPr>
        <w:t>833</w:t>
      </w:r>
      <w:r w:rsidR="007B4087">
        <w:rPr>
          <w:sz w:val="24"/>
          <w:szCs w:val="24"/>
          <w:rtl/>
        </w:rPr>
        <w:t xml:space="preserve">، </w:t>
      </w:r>
      <w:r w:rsidRPr="00853DCC">
        <w:rPr>
          <w:sz w:val="24"/>
          <w:szCs w:val="24"/>
          <w:rtl/>
        </w:rPr>
        <w:t>898</w:t>
      </w:r>
      <w:r w:rsidR="007B4087">
        <w:rPr>
          <w:sz w:val="24"/>
          <w:szCs w:val="24"/>
          <w:rtl/>
        </w:rPr>
        <w:t xml:space="preserve">، </w:t>
      </w:r>
      <w:r w:rsidRPr="00853DCC">
        <w:rPr>
          <w:sz w:val="24"/>
          <w:szCs w:val="24"/>
          <w:rtl/>
        </w:rPr>
        <w:t>899</w:t>
      </w:r>
    </w:p>
    <w:p w:rsidR="000631D9" w:rsidRPr="00853DCC" w:rsidRDefault="000631D9" w:rsidP="00615AA0">
      <w:pPr>
        <w:pStyle w:val="a"/>
        <w:spacing w:line="340" w:lineRule="exact"/>
        <w:ind w:firstLine="0"/>
        <w:rPr>
          <w:sz w:val="24"/>
          <w:szCs w:val="24"/>
          <w:rtl/>
        </w:rPr>
      </w:pPr>
      <w:r w:rsidRPr="00853DCC">
        <w:rPr>
          <w:sz w:val="24"/>
          <w:szCs w:val="24"/>
          <w:rtl/>
        </w:rPr>
        <w:t>پیامبری حکومت</w:t>
      </w:r>
      <w:r w:rsidR="007B4087">
        <w:rPr>
          <w:sz w:val="24"/>
          <w:szCs w:val="24"/>
          <w:rtl/>
        </w:rPr>
        <w:t xml:space="preserve">، </w:t>
      </w:r>
      <w:r w:rsidRPr="00853DCC">
        <w:rPr>
          <w:sz w:val="24"/>
          <w:szCs w:val="24"/>
          <w:rtl/>
        </w:rPr>
        <w:t>848</w:t>
      </w:r>
    </w:p>
    <w:p w:rsidR="000631D9" w:rsidRPr="00853DCC" w:rsidRDefault="000631D9" w:rsidP="00615AA0">
      <w:pPr>
        <w:pStyle w:val="a"/>
        <w:spacing w:line="340" w:lineRule="exact"/>
        <w:ind w:firstLine="0"/>
        <w:rPr>
          <w:sz w:val="24"/>
          <w:szCs w:val="24"/>
          <w:rtl/>
        </w:rPr>
      </w:pPr>
      <w:r w:rsidRPr="00853DCC">
        <w:rPr>
          <w:sz w:val="24"/>
          <w:szCs w:val="24"/>
          <w:rtl/>
        </w:rPr>
        <w:t>پیامبری و انقلاب</w:t>
      </w:r>
      <w:r w:rsidR="007B4087">
        <w:rPr>
          <w:sz w:val="24"/>
          <w:szCs w:val="24"/>
          <w:rtl/>
        </w:rPr>
        <w:t xml:space="preserve">، </w:t>
      </w:r>
      <w:r w:rsidRPr="00853DCC">
        <w:rPr>
          <w:sz w:val="24"/>
          <w:szCs w:val="24"/>
          <w:rtl/>
        </w:rPr>
        <w:t>848</w:t>
      </w:r>
    </w:p>
    <w:p w:rsidR="000631D9" w:rsidRPr="00853DCC" w:rsidRDefault="000631D9" w:rsidP="00615AA0">
      <w:pPr>
        <w:pStyle w:val="a"/>
        <w:spacing w:line="340" w:lineRule="exact"/>
        <w:ind w:firstLine="0"/>
        <w:rPr>
          <w:sz w:val="24"/>
          <w:szCs w:val="24"/>
          <w:rtl/>
        </w:rPr>
      </w:pPr>
      <w:r w:rsidRPr="00853DCC">
        <w:rPr>
          <w:sz w:val="24"/>
          <w:szCs w:val="24"/>
          <w:rtl/>
        </w:rPr>
        <w:t>پیامبری و جهاد</w:t>
      </w:r>
      <w:r w:rsidR="007B4087">
        <w:rPr>
          <w:sz w:val="24"/>
          <w:szCs w:val="24"/>
          <w:rtl/>
        </w:rPr>
        <w:t xml:space="preserve">، </w:t>
      </w:r>
      <w:r w:rsidRPr="00853DCC">
        <w:rPr>
          <w:sz w:val="24"/>
          <w:szCs w:val="24"/>
          <w:rtl/>
        </w:rPr>
        <w:t>848</w:t>
      </w:r>
    </w:p>
    <w:p w:rsidR="000631D9" w:rsidRPr="00853DCC" w:rsidRDefault="000631D9" w:rsidP="00615AA0">
      <w:pPr>
        <w:pStyle w:val="a"/>
        <w:spacing w:line="340" w:lineRule="exact"/>
        <w:ind w:firstLine="0"/>
        <w:rPr>
          <w:sz w:val="24"/>
          <w:szCs w:val="24"/>
          <w:rtl/>
        </w:rPr>
      </w:pPr>
      <w:r w:rsidRPr="00853DCC">
        <w:rPr>
          <w:sz w:val="24"/>
          <w:szCs w:val="24"/>
          <w:rtl/>
        </w:rPr>
        <w:t>پیام پیروزی</w:t>
      </w:r>
      <w:r w:rsidR="007B4087">
        <w:rPr>
          <w:sz w:val="24"/>
          <w:szCs w:val="24"/>
          <w:rtl/>
        </w:rPr>
        <w:t xml:space="preserve">، </w:t>
      </w:r>
      <w:r w:rsidRPr="00853DCC">
        <w:rPr>
          <w:sz w:val="24"/>
          <w:szCs w:val="24"/>
          <w:rtl/>
        </w:rPr>
        <w:t>30</w:t>
      </w:r>
    </w:p>
    <w:p w:rsidR="000631D9" w:rsidRPr="00853DCC" w:rsidRDefault="000631D9" w:rsidP="00615AA0">
      <w:pPr>
        <w:pStyle w:val="a"/>
        <w:spacing w:line="340" w:lineRule="exact"/>
        <w:ind w:firstLine="0"/>
        <w:rPr>
          <w:sz w:val="24"/>
          <w:szCs w:val="24"/>
          <w:rtl/>
        </w:rPr>
      </w:pPr>
      <w:r w:rsidRPr="00853DCC">
        <w:rPr>
          <w:sz w:val="24"/>
          <w:szCs w:val="24"/>
          <w:rtl/>
        </w:rPr>
        <w:t>پیام حضرت آیت الله العظمی آقای حاج سید محمد هادی میلانی به کنگره نمایندگان انجمن</w:t>
      </w:r>
      <w:r w:rsidR="006241FB">
        <w:rPr>
          <w:rFonts w:hint="cs"/>
          <w:sz w:val="24"/>
          <w:szCs w:val="24"/>
          <w:rtl/>
        </w:rPr>
        <w:t>‌</w:t>
      </w:r>
      <w:r w:rsidRPr="00853DCC">
        <w:rPr>
          <w:sz w:val="24"/>
          <w:szCs w:val="24"/>
          <w:rtl/>
        </w:rPr>
        <w:t>های اسلامی دانشجویان مسلمان مقیم اروپا در شهر لندن</w:t>
      </w:r>
      <w:r w:rsidR="007B4087">
        <w:rPr>
          <w:sz w:val="24"/>
          <w:szCs w:val="24"/>
          <w:rtl/>
        </w:rPr>
        <w:t xml:space="preserve">، </w:t>
      </w:r>
      <w:r w:rsidRPr="00853DCC">
        <w:rPr>
          <w:sz w:val="24"/>
          <w:szCs w:val="24"/>
          <w:rtl/>
        </w:rPr>
        <w:t>320</w:t>
      </w:r>
    </w:p>
    <w:p w:rsidR="000631D9" w:rsidRPr="00853DCC" w:rsidRDefault="000631D9" w:rsidP="00615AA0">
      <w:pPr>
        <w:pStyle w:val="a"/>
        <w:spacing w:line="340" w:lineRule="exact"/>
        <w:ind w:firstLine="0"/>
        <w:rPr>
          <w:sz w:val="24"/>
          <w:szCs w:val="24"/>
          <w:rtl/>
        </w:rPr>
      </w:pPr>
      <w:r w:rsidRPr="00853DCC">
        <w:rPr>
          <w:sz w:val="24"/>
          <w:szCs w:val="24"/>
          <w:rtl/>
        </w:rPr>
        <w:t>پیام شادی</w:t>
      </w:r>
      <w:r w:rsidR="007B4087">
        <w:rPr>
          <w:sz w:val="24"/>
          <w:szCs w:val="24"/>
          <w:rtl/>
        </w:rPr>
        <w:t xml:space="preserve">، </w:t>
      </w:r>
      <w:r w:rsidRPr="00853DCC">
        <w:rPr>
          <w:sz w:val="24"/>
          <w:szCs w:val="24"/>
          <w:rtl/>
        </w:rPr>
        <w:t>393</w:t>
      </w:r>
      <w:r w:rsidR="007B4087">
        <w:rPr>
          <w:sz w:val="24"/>
          <w:szCs w:val="24"/>
          <w:rtl/>
        </w:rPr>
        <w:t xml:space="preserve">، </w:t>
      </w:r>
      <w:r w:rsidRPr="00853DCC">
        <w:rPr>
          <w:sz w:val="24"/>
          <w:szCs w:val="24"/>
          <w:rtl/>
        </w:rPr>
        <w:t>928</w:t>
      </w:r>
    </w:p>
    <w:p w:rsidR="000631D9" w:rsidRPr="00853DCC" w:rsidRDefault="000631D9" w:rsidP="00615AA0">
      <w:pPr>
        <w:pStyle w:val="a"/>
        <w:spacing w:line="340" w:lineRule="exact"/>
        <w:ind w:firstLine="0"/>
        <w:rPr>
          <w:sz w:val="24"/>
          <w:szCs w:val="24"/>
          <w:rtl/>
        </w:rPr>
      </w:pPr>
      <w:r w:rsidRPr="00853DCC">
        <w:rPr>
          <w:sz w:val="24"/>
          <w:szCs w:val="24"/>
          <w:rtl/>
        </w:rPr>
        <w:t>پیام (م</w:t>
      </w:r>
      <w:r w:rsidR="007B4087">
        <w:rPr>
          <w:sz w:val="24"/>
          <w:szCs w:val="24"/>
          <w:rtl/>
        </w:rPr>
        <w:t xml:space="preserve">. </w:t>
      </w:r>
      <w:r w:rsidRPr="00853DCC">
        <w:rPr>
          <w:sz w:val="24"/>
          <w:szCs w:val="24"/>
          <w:rtl/>
        </w:rPr>
        <w:t>آزرم)</w:t>
      </w:r>
      <w:r w:rsidR="007B4087">
        <w:rPr>
          <w:sz w:val="24"/>
          <w:szCs w:val="24"/>
          <w:rtl/>
        </w:rPr>
        <w:t xml:space="preserve">، </w:t>
      </w:r>
      <w:r w:rsidRPr="00853DCC">
        <w:rPr>
          <w:sz w:val="24"/>
          <w:szCs w:val="24"/>
          <w:rtl/>
        </w:rPr>
        <w:t>994</w:t>
      </w:r>
    </w:p>
    <w:p w:rsidR="000631D9" w:rsidRPr="00853DCC" w:rsidRDefault="000631D9" w:rsidP="00615AA0">
      <w:pPr>
        <w:pStyle w:val="a"/>
        <w:spacing w:line="340" w:lineRule="exact"/>
        <w:ind w:firstLine="0"/>
        <w:rPr>
          <w:sz w:val="24"/>
          <w:szCs w:val="24"/>
          <w:rtl/>
        </w:rPr>
      </w:pPr>
      <w:r w:rsidRPr="00853DCC">
        <w:rPr>
          <w:sz w:val="24"/>
          <w:szCs w:val="24"/>
          <w:rtl/>
        </w:rPr>
        <w:t>پیام نور</w:t>
      </w:r>
      <w:r w:rsidR="007B4087">
        <w:rPr>
          <w:sz w:val="24"/>
          <w:szCs w:val="24"/>
          <w:rtl/>
        </w:rPr>
        <w:t xml:space="preserve">، </w:t>
      </w:r>
      <w:r w:rsidRPr="00853DCC">
        <w:rPr>
          <w:sz w:val="24"/>
          <w:szCs w:val="24"/>
          <w:rtl/>
        </w:rPr>
        <w:t>972</w:t>
      </w:r>
    </w:p>
    <w:p w:rsidR="000631D9" w:rsidRPr="00853DCC" w:rsidRDefault="000631D9" w:rsidP="00615AA0">
      <w:pPr>
        <w:pStyle w:val="a"/>
        <w:spacing w:line="340" w:lineRule="exact"/>
        <w:ind w:firstLine="0"/>
        <w:rPr>
          <w:sz w:val="24"/>
          <w:szCs w:val="24"/>
          <w:rtl/>
        </w:rPr>
      </w:pPr>
      <w:r w:rsidRPr="00853DCC">
        <w:rPr>
          <w:sz w:val="24"/>
          <w:szCs w:val="24"/>
          <w:rtl/>
        </w:rPr>
        <w:t>پیام یک نفر علاقمند به اصلاحات اجتماع</w:t>
      </w:r>
      <w:r w:rsidR="007B4087">
        <w:rPr>
          <w:sz w:val="24"/>
          <w:szCs w:val="24"/>
          <w:rtl/>
        </w:rPr>
        <w:t xml:space="preserve">، </w:t>
      </w:r>
      <w:r w:rsidRPr="00853DCC">
        <w:rPr>
          <w:sz w:val="24"/>
          <w:szCs w:val="24"/>
          <w:rtl/>
        </w:rPr>
        <w:t>173</w:t>
      </w:r>
    </w:p>
    <w:p w:rsidR="000631D9" w:rsidRPr="00853DCC" w:rsidRDefault="000631D9" w:rsidP="00615AA0">
      <w:pPr>
        <w:pStyle w:val="a"/>
        <w:spacing w:line="340" w:lineRule="exact"/>
        <w:ind w:firstLine="0"/>
        <w:rPr>
          <w:sz w:val="24"/>
          <w:szCs w:val="24"/>
          <w:rtl/>
        </w:rPr>
      </w:pPr>
      <w:r w:rsidRPr="00853DCC">
        <w:rPr>
          <w:sz w:val="24"/>
          <w:szCs w:val="24"/>
          <w:rtl/>
        </w:rPr>
        <w:t>پیتر آوری</w:t>
      </w:r>
      <w:r w:rsidR="007B4087">
        <w:rPr>
          <w:sz w:val="24"/>
          <w:szCs w:val="24"/>
          <w:rtl/>
        </w:rPr>
        <w:t xml:space="preserve">، </w:t>
      </w:r>
      <w:r w:rsidRPr="00853DCC">
        <w:rPr>
          <w:sz w:val="24"/>
          <w:szCs w:val="24"/>
          <w:rtl/>
        </w:rPr>
        <w:t>821</w:t>
      </w:r>
    </w:p>
    <w:p w:rsidR="000631D9" w:rsidRPr="00853DCC" w:rsidRDefault="000631D9" w:rsidP="00615AA0">
      <w:pPr>
        <w:pStyle w:val="a"/>
        <w:spacing w:line="340" w:lineRule="exact"/>
        <w:ind w:firstLine="0"/>
        <w:rPr>
          <w:sz w:val="24"/>
          <w:szCs w:val="24"/>
          <w:rtl/>
        </w:rPr>
      </w:pPr>
      <w:r w:rsidRPr="00853DCC">
        <w:rPr>
          <w:sz w:val="24"/>
          <w:szCs w:val="24"/>
          <w:rtl/>
        </w:rPr>
        <w:t>پیرآور</w:t>
      </w:r>
      <w:r w:rsidR="007B4087">
        <w:rPr>
          <w:sz w:val="24"/>
          <w:szCs w:val="24"/>
          <w:rtl/>
        </w:rPr>
        <w:t xml:space="preserve">، </w:t>
      </w:r>
      <w:r w:rsidRPr="00853DCC">
        <w:rPr>
          <w:sz w:val="24"/>
          <w:szCs w:val="24"/>
          <w:rtl/>
        </w:rPr>
        <w:t>حسین</w:t>
      </w:r>
      <w:r w:rsidR="007B4087">
        <w:rPr>
          <w:sz w:val="24"/>
          <w:szCs w:val="24"/>
          <w:rtl/>
        </w:rPr>
        <w:t xml:space="preserve">، </w:t>
      </w:r>
      <w:r w:rsidRPr="00853DCC">
        <w:rPr>
          <w:sz w:val="24"/>
          <w:szCs w:val="24"/>
          <w:rtl/>
        </w:rPr>
        <w:t>752</w:t>
      </w:r>
    </w:p>
    <w:p w:rsidR="000631D9" w:rsidRPr="00853DCC" w:rsidRDefault="000631D9" w:rsidP="00615AA0">
      <w:pPr>
        <w:pStyle w:val="a"/>
        <w:spacing w:line="340" w:lineRule="exact"/>
        <w:ind w:firstLine="0"/>
        <w:rPr>
          <w:sz w:val="24"/>
          <w:szCs w:val="24"/>
          <w:rtl/>
        </w:rPr>
      </w:pPr>
      <w:r w:rsidRPr="00853DCC">
        <w:rPr>
          <w:sz w:val="24"/>
          <w:szCs w:val="24"/>
          <w:rtl/>
        </w:rPr>
        <w:t>پیراسته</w:t>
      </w:r>
      <w:r w:rsidR="007B4087">
        <w:rPr>
          <w:sz w:val="24"/>
          <w:szCs w:val="24"/>
          <w:rtl/>
        </w:rPr>
        <w:t xml:space="preserve">، </w:t>
      </w:r>
      <w:r w:rsidRPr="00853DCC">
        <w:rPr>
          <w:sz w:val="24"/>
          <w:szCs w:val="24"/>
          <w:rtl/>
        </w:rPr>
        <w:t>467</w:t>
      </w:r>
    </w:p>
    <w:p w:rsidR="000631D9" w:rsidRPr="00853DCC" w:rsidRDefault="000631D9" w:rsidP="00615AA0">
      <w:pPr>
        <w:pStyle w:val="a"/>
        <w:spacing w:line="340" w:lineRule="exact"/>
        <w:ind w:firstLine="0"/>
        <w:rPr>
          <w:sz w:val="24"/>
          <w:szCs w:val="24"/>
          <w:rtl/>
        </w:rPr>
      </w:pPr>
      <w:r w:rsidRPr="00853DCC">
        <w:rPr>
          <w:sz w:val="24"/>
          <w:szCs w:val="24"/>
          <w:rtl/>
        </w:rPr>
        <w:t>پیرامون سیره نبوی</w:t>
      </w:r>
      <w:r w:rsidR="007B4087">
        <w:rPr>
          <w:sz w:val="24"/>
          <w:szCs w:val="24"/>
          <w:rtl/>
        </w:rPr>
        <w:t xml:space="preserve">، </w:t>
      </w:r>
      <w:r w:rsidRPr="00853DCC">
        <w:rPr>
          <w:sz w:val="24"/>
          <w:szCs w:val="24"/>
          <w:rtl/>
        </w:rPr>
        <w:t>448</w:t>
      </w:r>
    </w:p>
    <w:p w:rsidR="000631D9" w:rsidRPr="00853DCC" w:rsidRDefault="000631D9" w:rsidP="00615AA0">
      <w:pPr>
        <w:pStyle w:val="a"/>
        <w:spacing w:line="340" w:lineRule="exact"/>
        <w:ind w:firstLine="0"/>
        <w:rPr>
          <w:sz w:val="24"/>
          <w:szCs w:val="24"/>
          <w:rtl/>
        </w:rPr>
      </w:pPr>
      <w:r w:rsidRPr="00853DCC">
        <w:rPr>
          <w:sz w:val="24"/>
          <w:szCs w:val="24"/>
          <w:rtl/>
        </w:rPr>
        <w:t>پیر موسی</w:t>
      </w:r>
      <w:r w:rsidR="007B4087">
        <w:rPr>
          <w:sz w:val="24"/>
          <w:szCs w:val="24"/>
          <w:rtl/>
        </w:rPr>
        <w:t xml:space="preserve">، </w:t>
      </w:r>
      <w:r w:rsidRPr="00853DCC">
        <w:rPr>
          <w:sz w:val="24"/>
          <w:szCs w:val="24"/>
          <w:rtl/>
        </w:rPr>
        <w:t>821</w:t>
      </w:r>
    </w:p>
    <w:p w:rsidR="000631D9" w:rsidRPr="00853DCC" w:rsidRDefault="000631D9" w:rsidP="00615AA0">
      <w:pPr>
        <w:pStyle w:val="a"/>
        <w:spacing w:line="340" w:lineRule="exact"/>
        <w:ind w:firstLine="0"/>
        <w:rPr>
          <w:sz w:val="24"/>
          <w:szCs w:val="24"/>
          <w:rtl/>
        </w:rPr>
      </w:pPr>
      <w:r w:rsidRPr="00853DCC">
        <w:rPr>
          <w:sz w:val="24"/>
          <w:szCs w:val="24"/>
          <w:rtl/>
        </w:rPr>
        <w:t>پیرنیا</w:t>
      </w:r>
      <w:r w:rsidR="007B4087">
        <w:rPr>
          <w:sz w:val="24"/>
          <w:szCs w:val="24"/>
          <w:rtl/>
        </w:rPr>
        <w:t xml:space="preserve">، </w:t>
      </w:r>
      <w:r w:rsidRPr="00853DCC">
        <w:rPr>
          <w:sz w:val="24"/>
          <w:szCs w:val="24"/>
          <w:rtl/>
        </w:rPr>
        <w:t>منصوره</w:t>
      </w:r>
      <w:r w:rsidR="007B4087">
        <w:rPr>
          <w:sz w:val="24"/>
          <w:szCs w:val="24"/>
          <w:rtl/>
        </w:rPr>
        <w:t xml:space="preserve">، </w:t>
      </w:r>
      <w:r w:rsidRPr="00853DCC">
        <w:rPr>
          <w:sz w:val="24"/>
          <w:szCs w:val="24"/>
          <w:rtl/>
        </w:rPr>
        <w:t>526</w:t>
      </w:r>
    </w:p>
    <w:p w:rsidR="000631D9" w:rsidRPr="00853DCC" w:rsidRDefault="000631D9" w:rsidP="00615AA0">
      <w:pPr>
        <w:pStyle w:val="a"/>
        <w:spacing w:line="340" w:lineRule="exact"/>
        <w:ind w:firstLine="0"/>
        <w:rPr>
          <w:sz w:val="24"/>
          <w:szCs w:val="24"/>
          <w:rtl/>
        </w:rPr>
      </w:pPr>
      <w:r w:rsidRPr="00853DCC">
        <w:rPr>
          <w:sz w:val="24"/>
          <w:szCs w:val="24"/>
          <w:rtl/>
        </w:rPr>
        <w:t>پیروزی حتمی</w:t>
      </w:r>
      <w:r w:rsidR="007B4087">
        <w:rPr>
          <w:sz w:val="24"/>
          <w:szCs w:val="24"/>
          <w:rtl/>
        </w:rPr>
        <w:t xml:space="preserve">، </w:t>
      </w:r>
      <w:r w:rsidRPr="00853DCC">
        <w:rPr>
          <w:sz w:val="24"/>
          <w:szCs w:val="24"/>
          <w:rtl/>
        </w:rPr>
        <w:t>353</w:t>
      </w:r>
    </w:p>
    <w:p w:rsidR="000631D9" w:rsidRPr="00853DCC" w:rsidRDefault="000631D9" w:rsidP="00615AA0">
      <w:pPr>
        <w:pStyle w:val="a"/>
        <w:spacing w:line="340" w:lineRule="exact"/>
        <w:ind w:firstLine="0"/>
        <w:rPr>
          <w:sz w:val="24"/>
          <w:szCs w:val="24"/>
          <w:rtl/>
        </w:rPr>
      </w:pPr>
      <w:r w:rsidRPr="00853DCC">
        <w:rPr>
          <w:sz w:val="24"/>
          <w:szCs w:val="24"/>
          <w:rtl/>
        </w:rPr>
        <w:t>پیروزی در سایۀ شکست</w:t>
      </w:r>
      <w:r w:rsidR="007B4087">
        <w:rPr>
          <w:sz w:val="24"/>
          <w:szCs w:val="24"/>
          <w:rtl/>
        </w:rPr>
        <w:t xml:space="preserve">، </w:t>
      </w:r>
      <w:r w:rsidRPr="00853DCC">
        <w:rPr>
          <w:sz w:val="24"/>
          <w:szCs w:val="24"/>
          <w:rtl/>
        </w:rPr>
        <w:t>401</w:t>
      </w:r>
      <w:r w:rsidR="007B4087">
        <w:rPr>
          <w:sz w:val="24"/>
          <w:szCs w:val="24"/>
          <w:rtl/>
        </w:rPr>
        <w:t xml:space="preserve">، </w:t>
      </w:r>
      <w:r w:rsidRPr="00853DCC">
        <w:rPr>
          <w:sz w:val="24"/>
          <w:szCs w:val="24"/>
          <w:rtl/>
        </w:rPr>
        <w:t>519</w:t>
      </w:r>
    </w:p>
    <w:p w:rsidR="000631D9" w:rsidRPr="00853DCC" w:rsidRDefault="000631D9" w:rsidP="00615AA0">
      <w:pPr>
        <w:pStyle w:val="a"/>
        <w:spacing w:line="340" w:lineRule="exact"/>
        <w:ind w:firstLine="0"/>
        <w:rPr>
          <w:sz w:val="24"/>
          <w:szCs w:val="24"/>
          <w:rtl/>
        </w:rPr>
      </w:pPr>
      <w:r w:rsidRPr="00853DCC">
        <w:rPr>
          <w:sz w:val="24"/>
          <w:szCs w:val="24"/>
          <w:rtl/>
        </w:rPr>
        <w:t>پیشرفت سریع اسلام</w:t>
      </w:r>
      <w:r w:rsidR="007B4087">
        <w:rPr>
          <w:sz w:val="24"/>
          <w:szCs w:val="24"/>
          <w:rtl/>
        </w:rPr>
        <w:t xml:space="preserve">، </w:t>
      </w:r>
      <w:r w:rsidRPr="00853DCC">
        <w:rPr>
          <w:sz w:val="24"/>
          <w:szCs w:val="24"/>
          <w:rtl/>
        </w:rPr>
        <w:t>450</w:t>
      </w:r>
    </w:p>
    <w:p w:rsidR="000631D9" w:rsidRPr="00853DCC" w:rsidRDefault="000631D9" w:rsidP="00615AA0">
      <w:pPr>
        <w:pStyle w:val="a"/>
        <w:spacing w:line="340" w:lineRule="exact"/>
        <w:ind w:firstLine="0"/>
        <w:rPr>
          <w:sz w:val="24"/>
          <w:szCs w:val="24"/>
          <w:rtl/>
        </w:rPr>
      </w:pPr>
      <w:r w:rsidRPr="00853DCC">
        <w:rPr>
          <w:sz w:val="24"/>
          <w:szCs w:val="24"/>
          <w:rtl/>
        </w:rPr>
        <w:t>پیشگامان کهف</w:t>
      </w:r>
      <w:r w:rsidR="007B4087">
        <w:rPr>
          <w:sz w:val="24"/>
          <w:szCs w:val="24"/>
          <w:rtl/>
        </w:rPr>
        <w:t xml:space="preserve">، </w:t>
      </w:r>
      <w:r w:rsidRPr="00853DCC">
        <w:rPr>
          <w:sz w:val="24"/>
          <w:szCs w:val="24"/>
          <w:rtl/>
        </w:rPr>
        <w:t>533</w:t>
      </w:r>
    </w:p>
    <w:p w:rsidR="000631D9" w:rsidRPr="00853DCC" w:rsidRDefault="000631D9" w:rsidP="00615AA0">
      <w:pPr>
        <w:pStyle w:val="a"/>
        <w:spacing w:line="340" w:lineRule="exact"/>
        <w:ind w:firstLine="0"/>
        <w:rPr>
          <w:sz w:val="24"/>
          <w:szCs w:val="24"/>
          <w:rtl/>
        </w:rPr>
      </w:pPr>
      <w:r w:rsidRPr="00853DCC">
        <w:rPr>
          <w:sz w:val="24"/>
          <w:szCs w:val="24"/>
          <w:rtl/>
        </w:rPr>
        <w:t>پیشگاهی فرد</w:t>
      </w:r>
      <w:r w:rsidR="007B4087">
        <w:rPr>
          <w:sz w:val="24"/>
          <w:szCs w:val="24"/>
          <w:rtl/>
        </w:rPr>
        <w:t xml:space="preserve">، </w:t>
      </w:r>
      <w:r w:rsidRPr="00853DCC">
        <w:rPr>
          <w:sz w:val="24"/>
          <w:szCs w:val="24"/>
          <w:rtl/>
        </w:rPr>
        <w:t>زهرا</w:t>
      </w:r>
      <w:r w:rsidR="007B4087">
        <w:rPr>
          <w:sz w:val="24"/>
          <w:szCs w:val="24"/>
          <w:rtl/>
        </w:rPr>
        <w:t xml:space="preserve">، </w:t>
      </w:r>
      <w:r w:rsidRPr="00853DCC">
        <w:rPr>
          <w:sz w:val="24"/>
          <w:szCs w:val="24"/>
          <w:rtl/>
        </w:rPr>
        <w:t>761</w:t>
      </w:r>
    </w:p>
    <w:p w:rsidR="000631D9" w:rsidRPr="00853DCC" w:rsidRDefault="000631D9" w:rsidP="00615AA0">
      <w:pPr>
        <w:pStyle w:val="a"/>
        <w:spacing w:line="340" w:lineRule="exact"/>
        <w:ind w:firstLine="0"/>
        <w:rPr>
          <w:sz w:val="24"/>
          <w:szCs w:val="24"/>
          <w:rtl/>
        </w:rPr>
      </w:pPr>
      <w:r w:rsidRPr="00853DCC">
        <w:rPr>
          <w:sz w:val="24"/>
          <w:szCs w:val="24"/>
          <w:rtl/>
        </w:rPr>
        <w:t>پیشگاهی فرد محمد</w:t>
      </w:r>
      <w:r w:rsidR="007B4087">
        <w:rPr>
          <w:sz w:val="24"/>
          <w:szCs w:val="24"/>
          <w:rtl/>
        </w:rPr>
        <w:t xml:space="preserve">، </w:t>
      </w:r>
      <w:r w:rsidRPr="00853DCC">
        <w:rPr>
          <w:sz w:val="24"/>
          <w:szCs w:val="24"/>
          <w:rtl/>
        </w:rPr>
        <w:t>533</w:t>
      </w:r>
      <w:r w:rsidR="007B4087">
        <w:rPr>
          <w:sz w:val="24"/>
          <w:szCs w:val="24"/>
          <w:rtl/>
        </w:rPr>
        <w:t xml:space="preserve">، </w:t>
      </w:r>
      <w:r w:rsidRPr="00853DCC">
        <w:rPr>
          <w:sz w:val="24"/>
          <w:szCs w:val="24"/>
          <w:rtl/>
        </w:rPr>
        <w:t>692</w:t>
      </w:r>
    </w:p>
    <w:p w:rsidR="000631D9" w:rsidRPr="00853DCC" w:rsidRDefault="000631D9" w:rsidP="00615AA0">
      <w:pPr>
        <w:pStyle w:val="a"/>
        <w:spacing w:line="340" w:lineRule="exact"/>
        <w:ind w:firstLine="0"/>
        <w:rPr>
          <w:sz w:val="24"/>
          <w:szCs w:val="24"/>
          <w:rtl/>
        </w:rPr>
      </w:pPr>
      <w:r w:rsidRPr="00853DCC">
        <w:rPr>
          <w:sz w:val="24"/>
          <w:szCs w:val="24"/>
          <w:rtl/>
        </w:rPr>
        <w:t>پیشگویی</w:t>
      </w:r>
      <w:r w:rsidR="007B4087">
        <w:rPr>
          <w:sz w:val="24"/>
          <w:szCs w:val="24"/>
          <w:rtl/>
        </w:rPr>
        <w:t xml:space="preserve">‌های </w:t>
      </w:r>
      <w:r w:rsidRPr="00853DCC">
        <w:rPr>
          <w:sz w:val="24"/>
          <w:szCs w:val="24"/>
          <w:rtl/>
        </w:rPr>
        <w:t>علمی قرآن مجید</w:t>
      </w:r>
      <w:r w:rsidR="007B4087">
        <w:rPr>
          <w:sz w:val="24"/>
          <w:szCs w:val="24"/>
          <w:rtl/>
        </w:rPr>
        <w:t xml:space="preserve">، </w:t>
      </w:r>
      <w:r w:rsidRPr="00853DCC">
        <w:rPr>
          <w:sz w:val="24"/>
          <w:szCs w:val="24"/>
          <w:rtl/>
        </w:rPr>
        <w:t>959</w:t>
      </w:r>
    </w:p>
    <w:p w:rsidR="000631D9" w:rsidRPr="00853DCC" w:rsidRDefault="000631D9" w:rsidP="00615AA0">
      <w:pPr>
        <w:pStyle w:val="a"/>
        <w:spacing w:line="340" w:lineRule="exact"/>
        <w:ind w:firstLine="0"/>
        <w:rPr>
          <w:sz w:val="24"/>
          <w:szCs w:val="24"/>
          <w:rtl/>
        </w:rPr>
      </w:pPr>
      <w:r w:rsidRPr="00853DCC">
        <w:rPr>
          <w:sz w:val="24"/>
          <w:szCs w:val="24"/>
          <w:rtl/>
        </w:rPr>
        <w:t>پیشنماز شیخ یوسف</w:t>
      </w:r>
      <w:r w:rsidR="007B4087">
        <w:rPr>
          <w:sz w:val="24"/>
          <w:szCs w:val="24"/>
          <w:rtl/>
        </w:rPr>
        <w:t xml:space="preserve">، </w:t>
      </w:r>
      <w:r w:rsidRPr="00853DCC">
        <w:rPr>
          <w:sz w:val="24"/>
          <w:szCs w:val="24"/>
          <w:rtl/>
        </w:rPr>
        <w:t>103</w:t>
      </w:r>
    </w:p>
    <w:p w:rsidR="000631D9" w:rsidRPr="00853DCC" w:rsidRDefault="000631D9" w:rsidP="00615AA0">
      <w:pPr>
        <w:pStyle w:val="a"/>
        <w:spacing w:line="340" w:lineRule="exact"/>
        <w:ind w:firstLine="0"/>
        <w:rPr>
          <w:sz w:val="24"/>
          <w:szCs w:val="24"/>
          <w:rtl/>
        </w:rPr>
      </w:pPr>
      <w:r w:rsidRPr="00853DCC">
        <w:rPr>
          <w:sz w:val="24"/>
          <w:szCs w:val="24"/>
          <w:rtl/>
        </w:rPr>
        <w:t>پیشوا</w:t>
      </w:r>
      <w:r w:rsidR="007B4087">
        <w:rPr>
          <w:sz w:val="24"/>
          <w:szCs w:val="24"/>
          <w:rtl/>
        </w:rPr>
        <w:t xml:space="preserve">، </w:t>
      </w:r>
      <w:r w:rsidRPr="00853DCC">
        <w:rPr>
          <w:sz w:val="24"/>
          <w:szCs w:val="24"/>
          <w:rtl/>
        </w:rPr>
        <w:t>(روحانی در شیراز)</w:t>
      </w:r>
      <w:r w:rsidR="007B4087">
        <w:rPr>
          <w:sz w:val="24"/>
          <w:szCs w:val="24"/>
          <w:rtl/>
        </w:rPr>
        <w:t xml:space="preserve">، </w:t>
      </w:r>
      <w:r w:rsidRPr="00853DCC">
        <w:rPr>
          <w:sz w:val="24"/>
          <w:szCs w:val="24"/>
          <w:rtl/>
        </w:rPr>
        <w:t>754</w:t>
      </w:r>
    </w:p>
    <w:p w:rsidR="000631D9" w:rsidRPr="00853DCC" w:rsidRDefault="000631D9" w:rsidP="00615AA0">
      <w:pPr>
        <w:pStyle w:val="a"/>
        <w:spacing w:line="340" w:lineRule="exact"/>
        <w:ind w:firstLine="0"/>
        <w:rPr>
          <w:sz w:val="24"/>
          <w:szCs w:val="24"/>
          <w:rtl/>
        </w:rPr>
      </w:pPr>
      <w:r w:rsidRPr="00853DCC">
        <w:rPr>
          <w:sz w:val="24"/>
          <w:szCs w:val="24"/>
          <w:rtl/>
        </w:rPr>
        <w:t>پیشوایان فکر</w:t>
      </w:r>
      <w:r w:rsidR="007B4087">
        <w:rPr>
          <w:sz w:val="24"/>
          <w:szCs w:val="24"/>
          <w:rtl/>
        </w:rPr>
        <w:t xml:space="preserve">، </w:t>
      </w:r>
      <w:r w:rsidRPr="00853DCC">
        <w:rPr>
          <w:sz w:val="24"/>
          <w:szCs w:val="24"/>
          <w:rtl/>
        </w:rPr>
        <w:t>447</w:t>
      </w:r>
    </w:p>
    <w:p w:rsidR="000631D9" w:rsidRPr="00853DCC" w:rsidRDefault="000631D9" w:rsidP="00615AA0">
      <w:pPr>
        <w:pStyle w:val="a"/>
        <w:spacing w:line="340" w:lineRule="exact"/>
        <w:ind w:firstLine="0"/>
        <w:rPr>
          <w:sz w:val="24"/>
          <w:szCs w:val="24"/>
          <w:rtl/>
        </w:rPr>
      </w:pPr>
      <w:r w:rsidRPr="00853DCC">
        <w:rPr>
          <w:sz w:val="24"/>
          <w:szCs w:val="24"/>
          <w:rtl/>
        </w:rPr>
        <w:t>پیشوایی</w:t>
      </w:r>
      <w:r w:rsidR="007B4087">
        <w:rPr>
          <w:sz w:val="24"/>
          <w:szCs w:val="24"/>
          <w:rtl/>
        </w:rPr>
        <w:t xml:space="preserve">، </w:t>
      </w:r>
      <w:r w:rsidRPr="00853DCC">
        <w:rPr>
          <w:sz w:val="24"/>
          <w:szCs w:val="24"/>
          <w:rtl/>
        </w:rPr>
        <w:t>مهدی</w:t>
      </w:r>
      <w:r w:rsidR="007B4087">
        <w:rPr>
          <w:sz w:val="24"/>
          <w:szCs w:val="24"/>
          <w:rtl/>
        </w:rPr>
        <w:t xml:space="preserve">، </w:t>
      </w:r>
      <w:r w:rsidRPr="00853DCC">
        <w:rPr>
          <w:sz w:val="24"/>
          <w:szCs w:val="24"/>
          <w:rtl/>
        </w:rPr>
        <w:t>393</w:t>
      </w:r>
    </w:p>
    <w:p w:rsidR="000631D9" w:rsidRPr="00853DCC" w:rsidRDefault="000631D9" w:rsidP="00615AA0">
      <w:pPr>
        <w:pStyle w:val="a"/>
        <w:spacing w:line="340" w:lineRule="exact"/>
        <w:ind w:firstLine="0"/>
        <w:rPr>
          <w:sz w:val="24"/>
          <w:szCs w:val="24"/>
          <w:rtl/>
        </w:rPr>
      </w:pPr>
      <w:r w:rsidRPr="00853DCC">
        <w:rPr>
          <w:sz w:val="24"/>
          <w:szCs w:val="24"/>
          <w:rtl/>
        </w:rPr>
        <w:t>پیشه وری</w:t>
      </w:r>
      <w:r w:rsidR="007B4087">
        <w:rPr>
          <w:sz w:val="24"/>
          <w:szCs w:val="24"/>
          <w:rtl/>
        </w:rPr>
        <w:t xml:space="preserve">، </w:t>
      </w:r>
      <w:r w:rsidRPr="00853DCC">
        <w:rPr>
          <w:sz w:val="24"/>
          <w:szCs w:val="24"/>
          <w:rtl/>
        </w:rPr>
        <w:t>سید جعفر</w:t>
      </w:r>
      <w:r w:rsidR="007B4087">
        <w:rPr>
          <w:sz w:val="24"/>
          <w:szCs w:val="24"/>
          <w:rtl/>
        </w:rPr>
        <w:t xml:space="preserve">، </w:t>
      </w:r>
      <w:r w:rsidRPr="00853DCC">
        <w:rPr>
          <w:sz w:val="24"/>
          <w:szCs w:val="24"/>
          <w:rtl/>
        </w:rPr>
        <w:t>18</w:t>
      </w:r>
      <w:r w:rsidR="007B4087">
        <w:rPr>
          <w:sz w:val="24"/>
          <w:szCs w:val="24"/>
          <w:rtl/>
        </w:rPr>
        <w:t xml:space="preserve">، </w:t>
      </w:r>
      <w:r w:rsidRPr="00853DCC">
        <w:rPr>
          <w:sz w:val="24"/>
          <w:szCs w:val="24"/>
          <w:rtl/>
        </w:rPr>
        <w:t>42</w:t>
      </w:r>
      <w:r w:rsidR="007B4087">
        <w:rPr>
          <w:sz w:val="24"/>
          <w:szCs w:val="24"/>
          <w:rtl/>
        </w:rPr>
        <w:t xml:space="preserve">، </w:t>
      </w:r>
      <w:r w:rsidRPr="00853DCC">
        <w:rPr>
          <w:sz w:val="24"/>
          <w:szCs w:val="24"/>
          <w:rtl/>
        </w:rPr>
        <w:t>120</w:t>
      </w:r>
      <w:r w:rsidR="007B4087">
        <w:rPr>
          <w:sz w:val="24"/>
          <w:szCs w:val="24"/>
          <w:rtl/>
        </w:rPr>
        <w:t xml:space="preserve">، </w:t>
      </w:r>
      <w:r w:rsidRPr="00853DCC">
        <w:rPr>
          <w:sz w:val="24"/>
          <w:szCs w:val="24"/>
          <w:rtl/>
        </w:rPr>
        <w:t>181</w:t>
      </w:r>
      <w:r w:rsidR="007B4087">
        <w:rPr>
          <w:sz w:val="24"/>
          <w:szCs w:val="24"/>
          <w:rtl/>
        </w:rPr>
        <w:t xml:space="preserve">، </w:t>
      </w:r>
      <w:r w:rsidRPr="00853DCC">
        <w:rPr>
          <w:sz w:val="24"/>
          <w:szCs w:val="24"/>
          <w:rtl/>
        </w:rPr>
        <w:t>547</w:t>
      </w:r>
      <w:r w:rsidR="007B4087">
        <w:rPr>
          <w:sz w:val="24"/>
          <w:szCs w:val="24"/>
          <w:rtl/>
        </w:rPr>
        <w:t xml:space="preserve">، </w:t>
      </w:r>
      <w:r w:rsidRPr="00853DCC">
        <w:rPr>
          <w:sz w:val="24"/>
          <w:szCs w:val="24"/>
          <w:rtl/>
        </w:rPr>
        <w:t>917</w:t>
      </w:r>
      <w:r w:rsidR="007B4087">
        <w:rPr>
          <w:sz w:val="24"/>
          <w:szCs w:val="24"/>
          <w:rtl/>
        </w:rPr>
        <w:t xml:space="preserve">، </w:t>
      </w:r>
      <w:r w:rsidRPr="00853DCC">
        <w:rPr>
          <w:sz w:val="24"/>
          <w:szCs w:val="24"/>
          <w:rtl/>
        </w:rPr>
        <w:t>977</w:t>
      </w:r>
    </w:p>
    <w:p w:rsidR="000631D9" w:rsidRPr="00853DCC" w:rsidRDefault="000631D9" w:rsidP="00615AA0">
      <w:pPr>
        <w:pStyle w:val="a"/>
        <w:spacing w:line="340" w:lineRule="exact"/>
        <w:ind w:firstLine="0"/>
        <w:rPr>
          <w:sz w:val="24"/>
          <w:szCs w:val="24"/>
          <w:rtl/>
        </w:rPr>
      </w:pPr>
      <w:r w:rsidRPr="00853DCC">
        <w:rPr>
          <w:sz w:val="24"/>
          <w:szCs w:val="24"/>
          <w:rtl/>
        </w:rPr>
        <w:t>پیشینه تقریب</w:t>
      </w:r>
      <w:r w:rsidR="007B4087">
        <w:rPr>
          <w:sz w:val="24"/>
          <w:szCs w:val="24"/>
          <w:rtl/>
        </w:rPr>
        <w:t xml:space="preserve">، </w:t>
      </w:r>
      <w:r w:rsidRPr="00853DCC">
        <w:rPr>
          <w:sz w:val="24"/>
          <w:szCs w:val="24"/>
          <w:rtl/>
        </w:rPr>
        <w:t>376</w:t>
      </w:r>
    </w:p>
    <w:p w:rsidR="000631D9" w:rsidRPr="00853DCC" w:rsidRDefault="000631D9" w:rsidP="00615AA0">
      <w:pPr>
        <w:pStyle w:val="a"/>
        <w:spacing w:line="340" w:lineRule="exact"/>
        <w:ind w:firstLine="0"/>
        <w:rPr>
          <w:sz w:val="24"/>
          <w:szCs w:val="24"/>
          <w:rtl/>
        </w:rPr>
      </w:pPr>
      <w:r w:rsidRPr="00853DCC">
        <w:rPr>
          <w:sz w:val="24"/>
          <w:szCs w:val="24"/>
          <w:rtl/>
        </w:rPr>
        <w:t>پیغام زخم</w:t>
      </w:r>
      <w:r w:rsidR="007B4087">
        <w:rPr>
          <w:sz w:val="24"/>
          <w:szCs w:val="24"/>
          <w:rtl/>
        </w:rPr>
        <w:t xml:space="preserve">، </w:t>
      </w:r>
      <w:r w:rsidRPr="00853DCC">
        <w:rPr>
          <w:sz w:val="24"/>
          <w:szCs w:val="24"/>
          <w:rtl/>
        </w:rPr>
        <w:t>999</w:t>
      </w:r>
    </w:p>
    <w:p w:rsidR="000631D9" w:rsidRPr="00853DCC" w:rsidRDefault="000631D9" w:rsidP="00615AA0">
      <w:pPr>
        <w:pStyle w:val="a"/>
        <w:spacing w:line="340" w:lineRule="exact"/>
        <w:ind w:firstLine="0"/>
        <w:rPr>
          <w:sz w:val="24"/>
          <w:szCs w:val="24"/>
          <w:rtl/>
        </w:rPr>
      </w:pPr>
      <w:r w:rsidRPr="00853DCC">
        <w:rPr>
          <w:sz w:val="24"/>
          <w:szCs w:val="24"/>
          <w:rtl/>
        </w:rPr>
        <w:t>پیغمبر قرن بیستم یا خرک حکم آباد</w:t>
      </w:r>
      <w:r w:rsidR="007B4087">
        <w:rPr>
          <w:sz w:val="24"/>
          <w:szCs w:val="24"/>
          <w:rtl/>
        </w:rPr>
        <w:t xml:space="preserve">، </w:t>
      </w:r>
      <w:r w:rsidRPr="00853DCC">
        <w:rPr>
          <w:sz w:val="24"/>
          <w:szCs w:val="24"/>
          <w:rtl/>
        </w:rPr>
        <w:t>30</w:t>
      </w:r>
    </w:p>
    <w:p w:rsidR="000631D9" w:rsidRPr="00853DCC" w:rsidRDefault="000631D9" w:rsidP="00615AA0">
      <w:pPr>
        <w:pStyle w:val="a"/>
        <w:spacing w:line="340" w:lineRule="exact"/>
        <w:ind w:firstLine="0"/>
        <w:rPr>
          <w:sz w:val="24"/>
          <w:szCs w:val="24"/>
          <w:rtl/>
        </w:rPr>
      </w:pPr>
      <w:r w:rsidRPr="00853DCC">
        <w:rPr>
          <w:sz w:val="24"/>
          <w:szCs w:val="24"/>
          <w:rtl/>
        </w:rPr>
        <w:t>پیغمبر و یاران</w:t>
      </w:r>
      <w:r w:rsidR="007B4087">
        <w:rPr>
          <w:sz w:val="24"/>
          <w:szCs w:val="24"/>
          <w:rtl/>
        </w:rPr>
        <w:t xml:space="preserve">، </w:t>
      </w:r>
      <w:r w:rsidRPr="00853DCC">
        <w:rPr>
          <w:sz w:val="24"/>
          <w:szCs w:val="24"/>
          <w:rtl/>
        </w:rPr>
        <w:t>442</w:t>
      </w:r>
    </w:p>
    <w:p w:rsidR="000631D9" w:rsidRPr="00853DCC" w:rsidRDefault="000631D9" w:rsidP="00615AA0">
      <w:pPr>
        <w:pStyle w:val="a"/>
        <w:spacing w:line="340" w:lineRule="exact"/>
        <w:ind w:firstLine="0"/>
        <w:rPr>
          <w:sz w:val="24"/>
          <w:szCs w:val="24"/>
          <w:rtl/>
        </w:rPr>
      </w:pPr>
      <w:r w:rsidRPr="00853DCC">
        <w:rPr>
          <w:sz w:val="24"/>
          <w:szCs w:val="24"/>
          <w:rtl/>
        </w:rPr>
        <w:t>پیکار</w:t>
      </w:r>
      <w:r w:rsidR="007B4087">
        <w:rPr>
          <w:sz w:val="24"/>
          <w:szCs w:val="24"/>
          <w:rtl/>
        </w:rPr>
        <w:t xml:space="preserve">، </w:t>
      </w:r>
      <w:r w:rsidRPr="00853DCC">
        <w:rPr>
          <w:sz w:val="24"/>
          <w:szCs w:val="24"/>
          <w:rtl/>
        </w:rPr>
        <w:t>554</w:t>
      </w:r>
      <w:r w:rsidR="007B4087">
        <w:rPr>
          <w:sz w:val="24"/>
          <w:szCs w:val="24"/>
          <w:rtl/>
        </w:rPr>
        <w:t xml:space="preserve">، </w:t>
      </w:r>
      <w:r w:rsidRPr="00853DCC">
        <w:rPr>
          <w:sz w:val="24"/>
          <w:szCs w:val="24"/>
          <w:rtl/>
        </w:rPr>
        <w:t>570</w:t>
      </w:r>
      <w:r w:rsidR="007B4087">
        <w:rPr>
          <w:sz w:val="24"/>
          <w:szCs w:val="24"/>
          <w:rtl/>
        </w:rPr>
        <w:t xml:space="preserve">، </w:t>
      </w:r>
      <w:r w:rsidRPr="00853DCC">
        <w:rPr>
          <w:sz w:val="24"/>
          <w:szCs w:val="24"/>
          <w:rtl/>
        </w:rPr>
        <w:t>581</w:t>
      </w:r>
      <w:r w:rsidR="007B4087">
        <w:rPr>
          <w:sz w:val="24"/>
          <w:szCs w:val="24"/>
          <w:rtl/>
        </w:rPr>
        <w:t xml:space="preserve">، </w:t>
      </w:r>
      <w:r w:rsidRPr="00853DCC">
        <w:rPr>
          <w:sz w:val="24"/>
          <w:szCs w:val="24"/>
          <w:rtl/>
        </w:rPr>
        <w:t>582</w:t>
      </w:r>
      <w:r w:rsidR="007B4087">
        <w:rPr>
          <w:sz w:val="24"/>
          <w:szCs w:val="24"/>
          <w:rtl/>
        </w:rPr>
        <w:t xml:space="preserve">، </w:t>
      </w:r>
      <w:r w:rsidRPr="00853DCC">
        <w:rPr>
          <w:sz w:val="24"/>
          <w:szCs w:val="24"/>
          <w:rtl/>
        </w:rPr>
        <w:t>607</w:t>
      </w:r>
      <w:r w:rsidR="007B4087">
        <w:rPr>
          <w:sz w:val="24"/>
          <w:szCs w:val="24"/>
          <w:rtl/>
        </w:rPr>
        <w:t xml:space="preserve">، </w:t>
      </w:r>
      <w:r w:rsidRPr="00853DCC">
        <w:rPr>
          <w:sz w:val="24"/>
          <w:szCs w:val="24"/>
          <w:rtl/>
        </w:rPr>
        <w:t>617</w:t>
      </w:r>
      <w:r w:rsidR="007B4087">
        <w:rPr>
          <w:sz w:val="24"/>
          <w:szCs w:val="24"/>
          <w:rtl/>
        </w:rPr>
        <w:t xml:space="preserve">، </w:t>
      </w:r>
      <w:r w:rsidRPr="00853DCC">
        <w:rPr>
          <w:sz w:val="24"/>
          <w:szCs w:val="24"/>
          <w:rtl/>
        </w:rPr>
        <w:t>633</w:t>
      </w:r>
      <w:r w:rsidR="007B4087">
        <w:rPr>
          <w:sz w:val="24"/>
          <w:szCs w:val="24"/>
          <w:rtl/>
        </w:rPr>
        <w:t xml:space="preserve">، </w:t>
      </w:r>
      <w:r w:rsidRPr="00853DCC">
        <w:rPr>
          <w:sz w:val="24"/>
          <w:szCs w:val="24"/>
          <w:rtl/>
        </w:rPr>
        <w:t>646</w:t>
      </w:r>
    </w:p>
    <w:p w:rsidR="000631D9" w:rsidRPr="00853DCC" w:rsidRDefault="000631D9" w:rsidP="00615AA0">
      <w:pPr>
        <w:pStyle w:val="a"/>
        <w:spacing w:line="340" w:lineRule="exact"/>
        <w:ind w:firstLine="0"/>
        <w:rPr>
          <w:sz w:val="24"/>
          <w:szCs w:val="24"/>
          <w:rtl/>
        </w:rPr>
      </w:pPr>
      <w:r w:rsidRPr="00853DCC">
        <w:rPr>
          <w:sz w:val="24"/>
          <w:szCs w:val="24"/>
          <w:rtl/>
        </w:rPr>
        <w:t>پیکار سرنوشت</w:t>
      </w:r>
      <w:r w:rsidR="007B4087">
        <w:rPr>
          <w:sz w:val="24"/>
          <w:szCs w:val="24"/>
          <w:rtl/>
        </w:rPr>
        <w:t xml:space="preserve">، </w:t>
      </w:r>
      <w:r w:rsidRPr="00853DCC">
        <w:rPr>
          <w:sz w:val="24"/>
          <w:szCs w:val="24"/>
          <w:rtl/>
        </w:rPr>
        <w:t>1008</w:t>
      </w:r>
    </w:p>
    <w:p w:rsidR="000631D9" w:rsidRPr="00853DCC" w:rsidRDefault="000631D9" w:rsidP="00615AA0">
      <w:pPr>
        <w:pStyle w:val="a"/>
        <w:spacing w:line="340" w:lineRule="exact"/>
        <w:ind w:firstLine="0"/>
        <w:rPr>
          <w:sz w:val="24"/>
          <w:szCs w:val="24"/>
          <w:rtl/>
        </w:rPr>
      </w:pPr>
      <w:r w:rsidRPr="00853DCC">
        <w:rPr>
          <w:sz w:val="24"/>
          <w:szCs w:val="24"/>
          <w:rtl/>
        </w:rPr>
        <w:t>پیکاری</w:t>
      </w:r>
      <w:r w:rsidR="00541890">
        <w:rPr>
          <w:sz w:val="24"/>
          <w:szCs w:val="24"/>
          <w:rtl/>
        </w:rPr>
        <w:t>‌ها،</w:t>
      </w:r>
      <w:r w:rsidR="007B4087">
        <w:rPr>
          <w:sz w:val="24"/>
          <w:szCs w:val="24"/>
          <w:rtl/>
        </w:rPr>
        <w:t xml:space="preserve"> </w:t>
      </w:r>
      <w:r w:rsidRPr="00853DCC">
        <w:rPr>
          <w:sz w:val="24"/>
          <w:szCs w:val="24"/>
          <w:rtl/>
        </w:rPr>
        <w:t>564</w:t>
      </w:r>
    </w:p>
    <w:p w:rsidR="000631D9" w:rsidRPr="00853DCC" w:rsidRDefault="000631D9" w:rsidP="00615AA0">
      <w:pPr>
        <w:pStyle w:val="a"/>
        <w:spacing w:line="340" w:lineRule="exact"/>
        <w:ind w:firstLine="0"/>
        <w:rPr>
          <w:sz w:val="24"/>
          <w:szCs w:val="24"/>
          <w:rtl/>
        </w:rPr>
      </w:pPr>
      <w:r w:rsidRPr="00853DCC">
        <w:rPr>
          <w:sz w:val="24"/>
          <w:szCs w:val="24"/>
          <w:rtl/>
        </w:rPr>
        <w:t>پیک رمضان</w:t>
      </w:r>
      <w:r w:rsidR="007B4087">
        <w:rPr>
          <w:sz w:val="24"/>
          <w:szCs w:val="24"/>
          <w:rtl/>
        </w:rPr>
        <w:t xml:space="preserve">، </w:t>
      </w:r>
      <w:r w:rsidRPr="00853DCC">
        <w:rPr>
          <w:sz w:val="24"/>
          <w:szCs w:val="24"/>
          <w:rtl/>
        </w:rPr>
        <w:t>953</w:t>
      </w:r>
    </w:p>
    <w:p w:rsidR="000631D9" w:rsidRPr="00853DCC" w:rsidRDefault="000631D9" w:rsidP="00615AA0">
      <w:pPr>
        <w:pStyle w:val="a"/>
        <w:spacing w:line="340" w:lineRule="exact"/>
        <w:ind w:firstLine="0"/>
        <w:rPr>
          <w:sz w:val="24"/>
          <w:szCs w:val="24"/>
          <w:rtl/>
        </w:rPr>
      </w:pPr>
      <w:r w:rsidRPr="00853DCC">
        <w:rPr>
          <w:sz w:val="24"/>
          <w:szCs w:val="24"/>
          <w:rtl/>
        </w:rPr>
        <w:t>پیمان</w:t>
      </w:r>
      <w:r w:rsidR="007B4087">
        <w:rPr>
          <w:sz w:val="24"/>
          <w:szCs w:val="24"/>
          <w:rtl/>
        </w:rPr>
        <w:t xml:space="preserve">، </w:t>
      </w:r>
      <w:r w:rsidRPr="00853DCC">
        <w:rPr>
          <w:sz w:val="24"/>
          <w:szCs w:val="24"/>
          <w:rtl/>
        </w:rPr>
        <w:t>51</w:t>
      </w:r>
      <w:r w:rsidR="007B4087">
        <w:rPr>
          <w:sz w:val="24"/>
          <w:szCs w:val="24"/>
          <w:rtl/>
        </w:rPr>
        <w:t xml:space="preserve">، </w:t>
      </w:r>
      <w:r w:rsidRPr="00853DCC">
        <w:rPr>
          <w:sz w:val="24"/>
          <w:szCs w:val="24"/>
          <w:rtl/>
        </w:rPr>
        <w:t>163</w:t>
      </w:r>
      <w:r w:rsidR="007B4087">
        <w:rPr>
          <w:sz w:val="24"/>
          <w:szCs w:val="24"/>
          <w:rtl/>
        </w:rPr>
        <w:t xml:space="preserve">، </w:t>
      </w:r>
      <w:r w:rsidRPr="00853DCC">
        <w:rPr>
          <w:sz w:val="24"/>
          <w:szCs w:val="24"/>
          <w:rtl/>
        </w:rPr>
        <w:t>783</w:t>
      </w:r>
      <w:r w:rsidR="007B4087">
        <w:rPr>
          <w:sz w:val="24"/>
          <w:szCs w:val="24"/>
          <w:rtl/>
        </w:rPr>
        <w:t xml:space="preserve">، </w:t>
      </w:r>
      <w:r w:rsidRPr="00853DCC">
        <w:rPr>
          <w:sz w:val="24"/>
          <w:szCs w:val="24"/>
          <w:rtl/>
        </w:rPr>
        <w:t>797</w:t>
      </w:r>
    </w:p>
    <w:p w:rsidR="000631D9" w:rsidRPr="00853DCC" w:rsidRDefault="000631D9" w:rsidP="00615AA0">
      <w:pPr>
        <w:pStyle w:val="a"/>
        <w:spacing w:line="340" w:lineRule="exact"/>
        <w:ind w:firstLine="0"/>
        <w:rPr>
          <w:sz w:val="24"/>
          <w:szCs w:val="24"/>
          <w:rtl/>
        </w:rPr>
      </w:pPr>
      <w:r w:rsidRPr="00853DCC">
        <w:rPr>
          <w:sz w:val="24"/>
          <w:szCs w:val="24"/>
          <w:rtl/>
        </w:rPr>
        <w:t>پیمان حبیب الله</w:t>
      </w:r>
      <w:r w:rsidR="007B4087">
        <w:rPr>
          <w:sz w:val="24"/>
          <w:szCs w:val="24"/>
          <w:rtl/>
        </w:rPr>
        <w:t xml:space="preserve">، </w:t>
      </w:r>
      <w:r w:rsidRPr="00853DCC">
        <w:rPr>
          <w:sz w:val="24"/>
          <w:szCs w:val="24"/>
          <w:rtl/>
        </w:rPr>
        <w:t>95</w:t>
      </w:r>
      <w:r w:rsidR="007B4087">
        <w:rPr>
          <w:sz w:val="24"/>
          <w:szCs w:val="24"/>
          <w:rtl/>
        </w:rPr>
        <w:t xml:space="preserve">، </w:t>
      </w:r>
      <w:r w:rsidRPr="00853DCC">
        <w:rPr>
          <w:sz w:val="24"/>
          <w:szCs w:val="24"/>
          <w:rtl/>
        </w:rPr>
        <w:t>98</w:t>
      </w:r>
      <w:r w:rsidR="007B4087">
        <w:rPr>
          <w:sz w:val="24"/>
          <w:szCs w:val="24"/>
          <w:rtl/>
        </w:rPr>
        <w:t xml:space="preserve">، </w:t>
      </w:r>
      <w:r w:rsidRPr="00853DCC">
        <w:rPr>
          <w:sz w:val="24"/>
          <w:szCs w:val="24"/>
          <w:rtl/>
        </w:rPr>
        <w:t>: 99</w:t>
      </w:r>
      <w:r w:rsidR="007B4087">
        <w:rPr>
          <w:sz w:val="24"/>
          <w:szCs w:val="24"/>
          <w:rtl/>
        </w:rPr>
        <w:t xml:space="preserve">، </w:t>
      </w:r>
      <w:r w:rsidRPr="00853DCC">
        <w:rPr>
          <w:sz w:val="24"/>
          <w:szCs w:val="24"/>
          <w:rtl/>
        </w:rPr>
        <w:t>454</w:t>
      </w:r>
      <w:r w:rsidR="007B4087">
        <w:rPr>
          <w:sz w:val="24"/>
          <w:szCs w:val="24"/>
          <w:rtl/>
        </w:rPr>
        <w:t xml:space="preserve">، </w:t>
      </w:r>
      <w:r w:rsidRPr="00853DCC">
        <w:rPr>
          <w:sz w:val="24"/>
          <w:szCs w:val="24"/>
          <w:rtl/>
        </w:rPr>
        <w:t>455</w:t>
      </w:r>
      <w:r w:rsidR="007B4087">
        <w:rPr>
          <w:sz w:val="24"/>
          <w:szCs w:val="24"/>
          <w:rtl/>
        </w:rPr>
        <w:t xml:space="preserve">، </w:t>
      </w:r>
      <w:r w:rsidRPr="00853DCC">
        <w:rPr>
          <w:sz w:val="24"/>
          <w:szCs w:val="24"/>
          <w:rtl/>
        </w:rPr>
        <w:t>458</w:t>
      </w:r>
      <w:r w:rsidR="007B4087">
        <w:rPr>
          <w:sz w:val="24"/>
          <w:szCs w:val="24"/>
          <w:rtl/>
        </w:rPr>
        <w:t xml:space="preserve">، </w:t>
      </w:r>
      <w:r w:rsidRPr="00853DCC">
        <w:rPr>
          <w:sz w:val="24"/>
          <w:szCs w:val="24"/>
          <w:rtl/>
        </w:rPr>
        <w:t>557</w:t>
      </w:r>
      <w:r w:rsidR="007B4087">
        <w:rPr>
          <w:sz w:val="24"/>
          <w:szCs w:val="24"/>
          <w:rtl/>
        </w:rPr>
        <w:t xml:space="preserve">، </w:t>
      </w:r>
      <w:r w:rsidRPr="00853DCC">
        <w:rPr>
          <w:sz w:val="24"/>
          <w:szCs w:val="24"/>
          <w:rtl/>
        </w:rPr>
        <w:t>575</w:t>
      </w:r>
      <w:r w:rsidR="007B4087">
        <w:rPr>
          <w:sz w:val="24"/>
          <w:szCs w:val="24"/>
          <w:rtl/>
        </w:rPr>
        <w:t xml:space="preserve">، </w:t>
      </w:r>
      <w:r w:rsidRPr="00853DCC">
        <w:rPr>
          <w:sz w:val="24"/>
          <w:szCs w:val="24"/>
          <w:rtl/>
        </w:rPr>
        <w:t>676</w:t>
      </w:r>
      <w:r w:rsidR="007B4087">
        <w:rPr>
          <w:sz w:val="24"/>
          <w:szCs w:val="24"/>
          <w:rtl/>
        </w:rPr>
        <w:t xml:space="preserve">، </w:t>
      </w:r>
      <w:r w:rsidRPr="00853DCC">
        <w:rPr>
          <w:sz w:val="24"/>
          <w:szCs w:val="24"/>
          <w:rtl/>
        </w:rPr>
        <w:t>677</w:t>
      </w:r>
      <w:r w:rsidR="007B4087">
        <w:rPr>
          <w:sz w:val="24"/>
          <w:szCs w:val="24"/>
          <w:rtl/>
        </w:rPr>
        <w:t xml:space="preserve">، </w:t>
      </w:r>
      <w:r w:rsidRPr="00853DCC">
        <w:rPr>
          <w:sz w:val="24"/>
          <w:szCs w:val="24"/>
          <w:rtl/>
        </w:rPr>
        <w:t>708</w:t>
      </w:r>
      <w:r w:rsidR="007B4087">
        <w:rPr>
          <w:sz w:val="24"/>
          <w:szCs w:val="24"/>
          <w:rtl/>
        </w:rPr>
        <w:t xml:space="preserve">، </w:t>
      </w:r>
      <w:r w:rsidRPr="00853DCC">
        <w:rPr>
          <w:sz w:val="24"/>
          <w:szCs w:val="24"/>
          <w:rtl/>
        </w:rPr>
        <w:t>783</w:t>
      </w:r>
      <w:r w:rsidR="007B4087">
        <w:rPr>
          <w:sz w:val="24"/>
          <w:szCs w:val="24"/>
          <w:rtl/>
        </w:rPr>
        <w:t xml:space="preserve">، </w:t>
      </w:r>
      <w:r w:rsidRPr="00853DCC">
        <w:rPr>
          <w:sz w:val="24"/>
          <w:szCs w:val="24"/>
          <w:rtl/>
        </w:rPr>
        <w:t>796</w:t>
      </w:r>
      <w:r w:rsidR="007B4087">
        <w:rPr>
          <w:sz w:val="24"/>
          <w:szCs w:val="24"/>
          <w:rtl/>
        </w:rPr>
        <w:t xml:space="preserve">، </w:t>
      </w:r>
      <w:r w:rsidRPr="00853DCC">
        <w:rPr>
          <w:sz w:val="24"/>
          <w:szCs w:val="24"/>
          <w:rtl/>
        </w:rPr>
        <w:t>798</w:t>
      </w:r>
      <w:r w:rsidR="007B4087">
        <w:rPr>
          <w:sz w:val="24"/>
          <w:szCs w:val="24"/>
          <w:rtl/>
        </w:rPr>
        <w:t xml:space="preserve">، </w:t>
      </w:r>
      <w:r w:rsidRPr="00853DCC">
        <w:rPr>
          <w:sz w:val="24"/>
          <w:szCs w:val="24"/>
          <w:rtl/>
        </w:rPr>
        <w:t>799</w:t>
      </w:r>
      <w:r w:rsidR="007B4087">
        <w:rPr>
          <w:sz w:val="24"/>
          <w:szCs w:val="24"/>
          <w:rtl/>
        </w:rPr>
        <w:t xml:space="preserve">، </w:t>
      </w:r>
      <w:r w:rsidRPr="00853DCC">
        <w:rPr>
          <w:sz w:val="24"/>
          <w:szCs w:val="24"/>
          <w:rtl/>
        </w:rPr>
        <w:t>800</w:t>
      </w:r>
    </w:p>
    <w:p w:rsidR="000631D9" w:rsidRPr="00853DCC" w:rsidRDefault="000631D9" w:rsidP="00615AA0">
      <w:pPr>
        <w:pStyle w:val="a"/>
        <w:spacing w:line="340" w:lineRule="exact"/>
        <w:ind w:firstLine="0"/>
        <w:rPr>
          <w:sz w:val="24"/>
          <w:szCs w:val="24"/>
          <w:rtl/>
        </w:rPr>
      </w:pPr>
      <w:r w:rsidRPr="00853DCC">
        <w:rPr>
          <w:sz w:val="24"/>
          <w:szCs w:val="24"/>
          <w:rtl/>
        </w:rPr>
        <w:t>پیمان</w:t>
      </w:r>
      <w:r w:rsidR="007B4087">
        <w:rPr>
          <w:sz w:val="24"/>
          <w:szCs w:val="24"/>
          <w:rtl/>
        </w:rPr>
        <w:t xml:space="preserve">، </w:t>
      </w:r>
      <w:r w:rsidRPr="00853DCC">
        <w:rPr>
          <w:sz w:val="24"/>
          <w:szCs w:val="24"/>
          <w:rtl/>
        </w:rPr>
        <w:t>سید اسماعیل</w:t>
      </w:r>
      <w:r w:rsidR="007B4087">
        <w:rPr>
          <w:sz w:val="24"/>
          <w:szCs w:val="24"/>
          <w:rtl/>
        </w:rPr>
        <w:t xml:space="preserve">، </w:t>
      </w:r>
      <w:r w:rsidRPr="00853DCC">
        <w:rPr>
          <w:sz w:val="24"/>
          <w:szCs w:val="24"/>
          <w:rtl/>
        </w:rPr>
        <w:t>388</w:t>
      </w:r>
    </w:p>
    <w:p w:rsidR="000631D9" w:rsidRPr="00853DCC" w:rsidRDefault="000631D9" w:rsidP="00615AA0">
      <w:pPr>
        <w:pStyle w:val="a"/>
        <w:spacing w:line="340" w:lineRule="exact"/>
        <w:ind w:firstLine="0"/>
        <w:rPr>
          <w:sz w:val="24"/>
          <w:szCs w:val="24"/>
          <w:rtl/>
        </w:rPr>
      </w:pPr>
      <w:r w:rsidRPr="00853DCC">
        <w:rPr>
          <w:sz w:val="24"/>
          <w:szCs w:val="24"/>
          <w:rtl/>
        </w:rPr>
        <w:t>پیمان نظامی</w:t>
      </w:r>
      <w:r w:rsidR="007B4087">
        <w:rPr>
          <w:sz w:val="24"/>
          <w:szCs w:val="24"/>
          <w:rtl/>
        </w:rPr>
        <w:t xml:space="preserve">، </w:t>
      </w:r>
      <w:r w:rsidRPr="00853DCC">
        <w:rPr>
          <w:sz w:val="24"/>
          <w:szCs w:val="24"/>
          <w:rtl/>
        </w:rPr>
        <w:t>بغداد (سنتو)</w:t>
      </w:r>
      <w:r w:rsidR="007B4087">
        <w:rPr>
          <w:sz w:val="24"/>
          <w:szCs w:val="24"/>
          <w:rtl/>
        </w:rPr>
        <w:t xml:space="preserve">، </w:t>
      </w:r>
      <w:r w:rsidRPr="00853DCC">
        <w:rPr>
          <w:sz w:val="24"/>
          <w:szCs w:val="24"/>
          <w:rtl/>
        </w:rPr>
        <w:t>235</w:t>
      </w:r>
    </w:p>
    <w:p w:rsidR="000631D9" w:rsidRPr="00853DCC" w:rsidRDefault="000631D9" w:rsidP="00615AA0">
      <w:pPr>
        <w:pStyle w:val="a"/>
        <w:spacing w:line="340" w:lineRule="exact"/>
        <w:ind w:firstLine="0"/>
        <w:rPr>
          <w:sz w:val="24"/>
          <w:szCs w:val="24"/>
          <w:rtl/>
        </w:rPr>
      </w:pPr>
      <w:r w:rsidRPr="00853DCC">
        <w:rPr>
          <w:sz w:val="24"/>
          <w:szCs w:val="24"/>
          <w:rtl/>
        </w:rPr>
        <w:t>تئوری اخلاقی اسلام</w:t>
      </w:r>
      <w:r w:rsidR="007B4087">
        <w:rPr>
          <w:sz w:val="24"/>
          <w:szCs w:val="24"/>
          <w:rtl/>
        </w:rPr>
        <w:t xml:space="preserve">، </w:t>
      </w:r>
      <w:r w:rsidRPr="00853DCC">
        <w:rPr>
          <w:sz w:val="24"/>
          <w:szCs w:val="24"/>
          <w:rtl/>
        </w:rPr>
        <w:t>445</w:t>
      </w:r>
    </w:p>
    <w:p w:rsidR="000631D9" w:rsidRPr="00853DCC" w:rsidRDefault="000631D9" w:rsidP="00615AA0">
      <w:pPr>
        <w:pStyle w:val="a"/>
        <w:spacing w:line="340" w:lineRule="exact"/>
        <w:ind w:firstLine="0"/>
        <w:rPr>
          <w:sz w:val="24"/>
          <w:szCs w:val="24"/>
          <w:rtl/>
        </w:rPr>
      </w:pPr>
      <w:r w:rsidRPr="00853DCC">
        <w:rPr>
          <w:sz w:val="24"/>
          <w:szCs w:val="24"/>
          <w:rtl/>
        </w:rPr>
        <w:t>تائب</w:t>
      </w:r>
      <w:r w:rsidR="007B4087">
        <w:rPr>
          <w:sz w:val="24"/>
          <w:szCs w:val="24"/>
          <w:rtl/>
        </w:rPr>
        <w:t xml:space="preserve">، </w:t>
      </w:r>
      <w:r w:rsidRPr="00853DCC">
        <w:rPr>
          <w:sz w:val="24"/>
          <w:szCs w:val="24"/>
          <w:rtl/>
        </w:rPr>
        <w:t>سید محمد</w:t>
      </w:r>
      <w:r w:rsidR="007B4087">
        <w:rPr>
          <w:sz w:val="24"/>
          <w:szCs w:val="24"/>
          <w:rtl/>
        </w:rPr>
        <w:t xml:space="preserve">، </w:t>
      </w:r>
      <w:r w:rsidRPr="00853DCC">
        <w:rPr>
          <w:sz w:val="24"/>
          <w:szCs w:val="24"/>
          <w:rtl/>
        </w:rPr>
        <w:t>198</w:t>
      </w:r>
    </w:p>
    <w:p w:rsidR="000631D9" w:rsidRPr="00853DCC" w:rsidRDefault="000631D9" w:rsidP="00615AA0">
      <w:pPr>
        <w:pStyle w:val="a"/>
        <w:spacing w:line="340" w:lineRule="exact"/>
        <w:ind w:firstLine="0"/>
        <w:rPr>
          <w:sz w:val="24"/>
          <w:szCs w:val="24"/>
          <w:rtl/>
        </w:rPr>
      </w:pPr>
      <w:r w:rsidRPr="00853DCC">
        <w:rPr>
          <w:sz w:val="24"/>
          <w:szCs w:val="24"/>
          <w:rtl/>
        </w:rPr>
        <w:t>تابشی از قرآن</w:t>
      </w:r>
      <w:r w:rsidR="007B4087">
        <w:rPr>
          <w:sz w:val="24"/>
          <w:szCs w:val="24"/>
          <w:rtl/>
        </w:rPr>
        <w:t xml:space="preserve">، </w:t>
      </w:r>
      <w:r w:rsidRPr="00853DCC">
        <w:rPr>
          <w:sz w:val="24"/>
          <w:szCs w:val="24"/>
          <w:rtl/>
        </w:rPr>
        <w:t>1049</w:t>
      </w:r>
    </w:p>
    <w:p w:rsidR="000631D9" w:rsidRPr="00853DCC" w:rsidRDefault="000631D9" w:rsidP="00615AA0">
      <w:pPr>
        <w:pStyle w:val="a"/>
        <w:spacing w:line="340" w:lineRule="exact"/>
        <w:ind w:firstLine="0"/>
        <w:rPr>
          <w:sz w:val="24"/>
          <w:szCs w:val="24"/>
          <w:rtl/>
        </w:rPr>
      </w:pPr>
      <w:r w:rsidRPr="00853DCC">
        <w:rPr>
          <w:sz w:val="24"/>
          <w:szCs w:val="24"/>
          <w:rtl/>
        </w:rPr>
        <w:t>تابنده</w:t>
      </w:r>
      <w:r w:rsidR="007B4087">
        <w:rPr>
          <w:sz w:val="24"/>
          <w:szCs w:val="24"/>
          <w:rtl/>
        </w:rPr>
        <w:t xml:space="preserve">، </w:t>
      </w:r>
      <w:r w:rsidRPr="00853DCC">
        <w:rPr>
          <w:sz w:val="24"/>
          <w:szCs w:val="24"/>
          <w:rtl/>
        </w:rPr>
        <w:t>سلطان حسین</w:t>
      </w:r>
      <w:r w:rsidR="007B4087">
        <w:rPr>
          <w:sz w:val="24"/>
          <w:szCs w:val="24"/>
          <w:rtl/>
        </w:rPr>
        <w:t xml:space="preserve">، </w:t>
      </w:r>
      <w:r w:rsidRPr="00853DCC">
        <w:rPr>
          <w:sz w:val="24"/>
          <w:szCs w:val="24"/>
          <w:rtl/>
        </w:rPr>
        <w:t>191</w:t>
      </w:r>
    </w:p>
    <w:p w:rsidR="000631D9" w:rsidRPr="00853DCC" w:rsidRDefault="000631D9" w:rsidP="00615AA0">
      <w:pPr>
        <w:pStyle w:val="a"/>
        <w:spacing w:line="340" w:lineRule="exact"/>
        <w:ind w:firstLine="0"/>
        <w:rPr>
          <w:sz w:val="24"/>
          <w:szCs w:val="24"/>
          <w:rtl/>
        </w:rPr>
      </w:pPr>
      <w:r w:rsidRPr="00853DCC">
        <w:rPr>
          <w:sz w:val="24"/>
          <w:szCs w:val="24"/>
          <w:rtl/>
        </w:rPr>
        <w:t>تابنده گنابادی</w:t>
      </w:r>
      <w:r w:rsidR="007B4087">
        <w:rPr>
          <w:sz w:val="24"/>
          <w:szCs w:val="24"/>
          <w:rtl/>
        </w:rPr>
        <w:t xml:space="preserve">، </w:t>
      </w:r>
      <w:r w:rsidRPr="00853DCC">
        <w:rPr>
          <w:sz w:val="24"/>
          <w:szCs w:val="24"/>
          <w:rtl/>
        </w:rPr>
        <w:t>سلطان</w:t>
      </w:r>
      <w:r w:rsidR="007B4087">
        <w:rPr>
          <w:sz w:val="24"/>
          <w:szCs w:val="24"/>
          <w:rtl/>
        </w:rPr>
        <w:t xml:space="preserve"> </w:t>
      </w:r>
      <w:r w:rsidRPr="00853DCC">
        <w:rPr>
          <w:sz w:val="24"/>
          <w:szCs w:val="24"/>
          <w:rtl/>
        </w:rPr>
        <w:t>حسین</w:t>
      </w:r>
      <w:r w:rsidR="007B4087">
        <w:rPr>
          <w:sz w:val="24"/>
          <w:szCs w:val="24"/>
          <w:rtl/>
        </w:rPr>
        <w:t xml:space="preserve">، </w:t>
      </w:r>
      <w:r w:rsidRPr="00853DCC">
        <w:rPr>
          <w:sz w:val="24"/>
          <w:szCs w:val="24"/>
          <w:rtl/>
        </w:rPr>
        <w:t>1081</w:t>
      </w:r>
    </w:p>
    <w:p w:rsidR="000631D9" w:rsidRPr="00853DCC" w:rsidRDefault="000631D9" w:rsidP="00615AA0">
      <w:pPr>
        <w:pStyle w:val="a"/>
        <w:spacing w:line="340" w:lineRule="exact"/>
        <w:ind w:firstLine="0"/>
        <w:rPr>
          <w:sz w:val="24"/>
          <w:szCs w:val="24"/>
          <w:rtl/>
        </w:rPr>
      </w:pPr>
      <w:r w:rsidRPr="00853DCC">
        <w:rPr>
          <w:sz w:val="24"/>
          <w:szCs w:val="24"/>
          <w:rtl/>
        </w:rPr>
        <w:t>تاج زاده</w:t>
      </w:r>
      <w:r w:rsidR="007B4087">
        <w:rPr>
          <w:sz w:val="24"/>
          <w:szCs w:val="24"/>
          <w:rtl/>
        </w:rPr>
        <w:t xml:space="preserve">، </w:t>
      </w:r>
      <w:r w:rsidRPr="00853DCC">
        <w:rPr>
          <w:sz w:val="24"/>
          <w:szCs w:val="24"/>
          <w:rtl/>
        </w:rPr>
        <w:t>مصطفی</w:t>
      </w:r>
      <w:r w:rsidR="007B4087">
        <w:rPr>
          <w:sz w:val="24"/>
          <w:szCs w:val="24"/>
          <w:rtl/>
        </w:rPr>
        <w:t xml:space="preserve">، </w:t>
      </w:r>
      <w:r w:rsidRPr="00853DCC">
        <w:rPr>
          <w:sz w:val="24"/>
          <w:szCs w:val="24"/>
          <w:rtl/>
        </w:rPr>
        <w:t>743</w:t>
      </w:r>
      <w:r w:rsidR="007B4087">
        <w:rPr>
          <w:sz w:val="24"/>
          <w:szCs w:val="24"/>
          <w:rtl/>
        </w:rPr>
        <w:t xml:space="preserve">، </w:t>
      </w:r>
      <w:r w:rsidRPr="00853DCC">
        <w:rPr>
          <w:sz w:val="24"/>
          <w:szCs w:val="24"/>
          <w:rtl/>
        </w:rPr>
        <w:t>744</w:t>
      </w:r>
    </w:p>
    <w:p w:rsidR="000631D9" w:rsidRPr="00853DCC" w:rsidRDefault="000631D9" w:rsidP="00615AA0">
      <w:pPr>
        <w:pStyle w:val="a"/>
        <w:spacing w:line="340" w:lineRule="exact"/>
        <w:ind w:firstLine="0"/>
        <w:rPr>
          <w:sz w:val="24"/>
          <w:szCs w:val="24"/>
          <w:rtl/>
        </w:rPr>
      </w:pPr>
      <w:r w:rsidRPr="00853DCC">
        <w:rPr>
          <w:sz w:val="24"/>
          <w:szCs w:val="24"/>
          <w:rtl/>
        </w:rPr>
        <w:t>تاج</w:t>
      </w:r>
      <w:r w:rsidR="007B4087">
        <w:rPr>
          <w:sz w:val="24"/>
          <w:szCs w:val="24"/>
          <w:rtl/>
        </w:rPr>
        <w:t xml:space="preserve">، </w:t>
      </w:r>
      <w:r w:rsidRPr="00853DCC">
        <w:rPr>
          <w:sz w:val="24"/>
          <w:szCs w:val="24"/>
          <w:rtl/>
        </w:rPr>
        <w:t>عباس</w:t>
      </w:r>
      <w:r w:rsidR="007B4087">
        <w:rPr>
          <w:sz w:val="24"/>
          <w:szCs w:val="24"/>
          <w:rtl/>
        </w:rPr>
        <w:t xml:space="preserve">، </w:t>
      </w:r>
      <w:r w:rsidRPr="00853DCC">
        <w:rPr>
          <w:sz w:val="24"/>
          <w:szCs w:val="24"/>
          <w:rtl/>
        </w:rPr>
        <w:t>788</w:t>
      </w:r>
    </w:p>
    <w:p w:rsidR="000631D9" w:rsidRPr="00853DCC" w:rsidRDefault="000631D9" w:rsidP="00615AA0">
      <w:pPr>
        <w:pStyle w:val="a"/>
        <w:spacing w:line="340" w:lineRule="exact"/>
        <w:ind w:firstLine="0"/>
        <w:rPr>
          <w:sz w:val="24"/>
          <w:szCs w:val="24"/>
          <w:rtl/>
        </w:rPr>
      </w:pPr>
      <w:r w:rsidRPr="00853DCC">
        <w:rPr>
          <w:sz w:val="24"/>
          <w:szCs w:val="24"/>
          <w:rtl/>
        </w:rPr>
        <w:t>تاراجی</w:t>
      </w:r>
      <w:r w:rsidR="007B4087">
        <w:rPr>
          <w:sz w:val="24"/>
          <w:szCs w:val="24"/>
          <w:rtl/>
        </w:rPr>
        <w:t xml:space="preserve">، </w:t>
      </w:r>
      <w:r w:rsidRPr="00853DCC">
        <w:rPr>
          <w:sz w:val="24"/>
          <w:szCs w:val="24"/>
          <w:rtl/>
        </w:rPr>
        <w:t>منصور</w:t>
      </w:r>
      <w:r w:rsidR="007B4087">
        <w:rPr>
          <w:sz w:val="24"/>
          <w:szCs w:val="24"/>
          <w:rtl/>
        </w:rPr>
        <w:t xml:space="preserve">، </w:t>
      </w:r>
      <w:r w:rsidRPr="00853DCC">
        <w:rPr>
          <w:sz w:val="24"/>
          <w:szCs w:val="24"/>
          <w:rtl/>
        </w:rPr>
        <w:t>521</w:t>
      </w:r>
      <w:r w:rsidR="007B4087">
        <w:rPr>
          <w:sz w:val="24"/>
          <w:szCs w:val="24"/>
          <w:rtl/>
        </w:rPr>
        <w:t xml:space="preserve">، </w:t>
      </w:r>
      <w:r w:rsidRPr="00853DCC">
        <w:rPr>
          <w:sz w:val="24"/>
          <w:szCs w:val="24"/>
          <w:rtl/>
        </w:rPr>
        <w:t>522</w:t>
      </w:r>
    </w:p>
    <w:p w:rsidR="000631D9" w:rsidRPr="00853DCC" w:rsidRDefault="000631D9" w:rsidP="00615AA0">
      <w:pPr>
        <w:pStyle w:val="a"/>
        <w:spacing w:line="340" w:lineRule="exact"/>
        <w:ind w:firstLine="0"/>
        <w:rPr>
          <w:sz w:val="24"/>
          <w:szCs w:val="24"/>
          <w:rtl/>
        </w:rPr>
      </w:pPr>
      <w:r w:rsidRPr="00853DCC">
        <w:rPr>
          <w:sz w:val="24"/>
          <w:szCs w:val="24"/>
          <w:rtl/>
        </w:rPr>
        <w:t>تاریخ آلبرماله</w:t>
      </w:r>
      <w:r w:rsidR="007B4087">
        <w:rPr>
          <w:sz w:val="24"/>
          <w:szCs w:val="24"/>
          <w:rtl/>
        </w:rPr>
        <w:t xml:space="preserve">، </w:t>
      </w:r>
      <w:r w:rsidRPr="00853DCC">
        <w:rPr>
          <w:sz w:val="24"/>
          <w:szCs w:val="24"/>
          <w:rtl/>
        </w:rPr>
        <w:t>842</w:t>
      </w:r>
    </w:p>
    <w:p w:rsidR="000631D9" w:rsidRPr="00853DCC" w:rsidRDefault="000631D9" w:rsidP="00615AA0">
      <w:pPr>
        <w:pStyle w:val="a"/>
        <w:spacing w:line="340" w:lineRule="exact"/>
        <w:ind w:firstLine="0"/>
        <w:rPr>
          <w:sz w:val="24"/>
          <w:szCs w:val="24"/>
          <w:rtl/>
        </w:rPr>
      </w:pPr>
      <w:r w:rsidRPr="00853DCC">
        <w:rPr>
          <w:sz w:val="24"/>
          <w:szCs w:val="24"/>
          <w:rtl/>
        </w:rPr>
        <w:t>تاریخ اسلام (مقاله کمره ای9 859</w:t>
      </w:r>
    </w:p>
    <w:p w:rsidR="000631D9" w:rsidRPr="00853DCC" w:rsidRDefault="000631D9" w:rsidP="00615AA0">
      <w:pPr>
        <w:pStyle w:val="a"/>
        <w:spacing w:line="340" w:lineRule="exact"/>
        <w:ind w:firstLine="0"/>
        <w:rPr>
          <w:sz w:val="24"/>
          <w:szCs w:val="24"/>
          <w:rtl/>
        </w:rPr>
      </w:pPr>
      <w:r w:rsidRPr="00853DCC">
        <w:rPr>
          <w:sz w:val="24"/>
          <w:szCs w:val="24"/>
          <w:rtl/>
        </w:rPr>
        <w:t>تاریخ الاسلام السیاسی</w:t>
      </w:r>
      <w:r w:rsidR="007B4087">
        <w:rPr>
          <w:sz w:val="24"/>
          <w:szCs w:val="24"/>
          <w:rtl/>
        </w:rPr>
        <w:t xml:space="preserve">، </w:t>
      </w:r>
      <w:r w:rsidRPr="00853DCC">
        <w:rPr>
          <w:sz w:val="24"/>
          <w:szCs w:val="24"/>
          <w:rtl/>
        </w:rPr>
        <w:t>447</w:t>
      </w:r>
    </w:p>
    <w:p w:rsidR="000631D9" w:rsidRPr="00853DCC" w:rsidRDefault="000631D9" w:rsidP="006241FB">
      <w:pPr>
        <w:pStyle w:val="a"/>
        <w:spacing w:line="340" w:lineRule="exact"/>
        <w:ind w:firstLine="0"/>
        <w:rPr>
          <w:sz w:val="24"/>
          <w:szCs w:val="24"/>
          <w:rtl/>
        </w:rPr>
      </w:pPr>
      <w:r w:rsidRPr="00853DCC">
        <w:rPr>
          <w:sz w:val="24"/>
          <w:szCs w:val="24"/>
          <w:rtl/>
        </w:rPr>
        <w:t>تاریخ الحسین</w:t>
      </w:r>
      <w:r w:rsidR="006241FB">
        <w:rPr>
          <w:rFonts w:cs="CTraditional Arabic" w:hint="cs"/>
          <w:sz w:val="24"/>
          <w:szCs w:val="24"/>
          <w:rtl/>
        </w:rPr>
        <w:t>÷</w:t>
      </w:r>
      <w:r w:rsidRPr="00853DCC">
        <w:rPr>
          <w:sz w:val="24"/>
          <w:szCs w:val="24"/>
          <w:rtl/>
        </w:rPr>
        <w:t xml:space="preserve"> از عبدالله العلایلی</w:t>
      </w:r>
      <w:r w:rsidR="007B4087">
        <w:rPr>
          <w:sz w:val="24"/>
          <w:szCs w:val="24"/>
          <w:rtl/>
        </w:rPr>
        <w:t xml:space="preserve">، </w:t>
      </w:r>
      <w:r w:rsidRPr="00853DCC">
        <w:rPr>
          <w:sz w:val="24"/>
          <w:szCs w:val="24"/>
          <w:rtl/>
        </w:rPr>
        <w:t>855</w:t>
      </w:r>
    </w:p>
    <w:p w:rsidR="000631D9" w:rsidRPr="00853DCC" w:rsidRDefault="000631D9" w:rsidP="00615AA0">
      <w:pPr>
        <w:pStyle w:val="a"/>
        <w:spacing w:line="340" w:lineRule="exact"/>
        <w:ind w:firstLine="0"/>
        <w:rPr>
          <w:sz w:val="24"/>
          <w:szCs w:val="24"/>
          <w:rtl/>
        </w:rPr>
      </w:pPr>
      <w:r w:rsidRPr="00853DCC">
        <w:rPr>
          <w:sz w:val="24"/>
          <w:szCs w:val="24"/>
          <w:rtl/>
        </w:rPr>
        <w:t>تاریخ بنی امیه و بنی عباس</w:t>
      </w:r>
      <w:r w:rsidR="007B4087">
        <w:rPr>
          <w:sz w:val="24"/>
          <w:szCs w:val="24"/>
          <w:rtl/>
        </w:rPr>
        <w:t xml:space="preserve">، </w:t>
      </w:r>
      <w:r w:rsidRPr="00853DCC">
        <w:rPr>
          <w:sz w:val="24"/>
          <w:szCs w:val="24"/>
          <w:rtl/>
        </w:rPr>
        <w:t>959</w:t>
      </w:r>
    </w:p>
    <w:p w:rsidR="000631D9" w:rsidRPr="00853DCC" w:rsidRDefault="000631D9" w:rsidP="00615AA0">
      <w:pPr>
        <w:pStyle w:val="a"/>
        <w:spacing w:line="340" w:lineRule="exact"/>
        <w:ind w:firstLine="0"/>
        <w:rPr>
          <w:sz w:val="24"/>
          <w:szCs w:val="24"/>
          <w:rtl/>
        </w:rPr>
      </w:pPr>
      <w:r w:rsidRPr="00853DCC">
        <w:rPr>
          <w:sz w:val="24"/>
          <w:szCs w:val="24"/>
          <w:rtl/>
        </w:rPr>
        <w:t>تاریخ تمدن یا داستان زندگی انسان</w:t>
      </w:r>
      <w:r w:rsidR="007B4087">
        <w:rPr>
          <w:sz w:val="24"/>
          <w:szCs w:val="24"/>
          <w:rtl/>
        </w:rPr>
        <w:t xml:space="preserve">، </w:t>
      </w:r>
      <w:r w:rsidRPr="00853DCC">
        <w:rPr>
          <w:sz w:val="24"/>
          <w:szCs w:val="24"/>
          <w:rtl/>
        </w:rPr>
        <w:t>1009</w:t>
      </w:r>
    </w:p>
    <w:p w:rsidR="000631D9" w:rsidRPr="00853DCC" w:rsidRDefault="000631D9" w:rsidP="00615AA0">
      <w:pPr>
        <w:pStyle w:val="a"/>
        <w:spacing w:line="340" w:lineRule="exact"/>
        <w:ind w:firstLine="0"/>
        <w:rPr>
          <w:sz w:val="24"/>
          <w:szCs w:val="24"/>
          <w:rtl/>
        </w:rPr>
      </w:pPr>
      <w:r w:rsidRPr="00853DCC">
        <w:rPr>
          <w:sz w:val="24"/>
          <w:szCs w:val="24"/>
          <w:rtl/>
        </w:rPr>
        <w:t>تاریخچه</w:t>
      </w:r>
      <w:r w:rsidR="00060C89">
        <w:rPr>
          <w:sz w:val="24"/>
          <w:szCs w:val="24"/>
          <w:rtl/>
        </w:rPr>
        <w:t xml:space="preserve"> گروه‌های </w:t>
      </w:r>
      <w:r w:rsidRPr="00853DCC">
        <w:rPr>
          <w:sz w:val="24"/>
          <w:szCs w:val="24"/>
          <w:rtl/>
        </w:rPr>
        <w:t>تشکیل دهنده سازمان مجاهدین انقلاب اسلامی</w:t>
      </w:r>
      <w:r w:rsidR="007B4087">
        <w:rPr>
          <w:sz w:val="24"/>
          <w:szCs w:val="24"/>
          <w:rtl/>
        </w:rPr>
        <w:t xml:space="preserve">، </w:t>
      </w:r>
      <w:r w:rsidRPr="00853DCC">
        <w:rPr>
          <w:sz w:val="24"/>
          <w:szCs w:val="24"/>
          <w:rtl/>
        </w:rPr>
        <w:t>499</w:t>
      </w:r>
    </w:p>
    <w:p w:rsidR="000631D9" w:rsidRPr="00853DCC" w:rsidRDefault="000631D9" w:rsidP="006241FB">
      <w:pPr>
        <w:pStyle w:val="a"/>
        <w:spacing w:line="340" w:lineRule="exact"/>
        <w:ind w:firstLine="0"/>
        <w:rPr>
          <w:sz w:val="24"/>
          <w:szCs w:val="24"/>
          <w:rtl/>
        </w:rPr>
      </w:pPr>
      <w:r w:rsidRPr="00853DCC">
        <w:rPr>
          <w:sz w:val="24"/>
          <w:szCs w:val="24"/>
          <w:rtl/>
        </w:rPr>
        <w:t>تاریخ حسین بن علی</w:t>
      </w:r>
      <w:r w:rsidR="006241FB">
        <w:rPr>
          <w:rFonts w:cs="CTraditional Arabic" w:hint="cs"/>
          <w:sz w:val="24"/>
          <w:szCs w:val="24"/>
          <w:rtl/>
        </w:rPr>
        <w:t>÷</w:t>
      </w:r>
      <w:r w:rsidR="007B4087">
        <w:rPr>
          <w:sz w:val="24"/>
          <w:szCs w:val="24"/>
          <w:rtl/>
        </w:rPr>
        <w:t xml:space="preserve">، </w:t>
      </w:r>
      <w:r w:rsidRPr="00853DCC">
        <w:rPr>
          <w:sz w:val="24"/>
          <w:szCs w:val="24"/>
          <w:rtl/>
        </w:rPr>
        <w:t>855</w:t>
      </w:r>
    </w:p>
    <w:p w:rsidR="000631D9" w:rsidRPr="00853DCC" w:rsidRDefault="000631D9" w:rsidP="00615AA0">
      <w:pPr>
        <w:pStyle w:val="a"/>
        <w:spacing w:line="340" w:lineRule="exact"/>
        <w:ind w:firstLine="0"/>
        <w:rPr>
          <w:sz w:val="24"/>
          <w:szCs w:val="24"/>
          <w:rtl/>
        </w:rPr>
      </w:pPr>
      <w:r w:rsidRPr="00853DCC">
        <w:rPr>
          <w:sz w:val="24"/>
          <w:szCs w:val="24"/>
          <w:rtl/>
        </w:rPr>
        <w:t>تاریخ سال اول تربیت معلم</w:t>
      </w:r>
      <w:r w:rsidR="007B4087">
        <w:rPr>
          <w:sz w:val="24"/>
          <w:szCs w:val="24"/>
          <w:rtl/>
        </w:rPr>
        <w:t xml:space="preserve">، </w:t>
      </w:r>
      <w:r w:rsidRPr="00853DCC">
        <w:rPr>
          <w:sz w:val="24"/>
          <w:szCs w:val="24"/>
          <w:rtl/>
        </w:rPr>
        <w:t>842</w:t>
      </w:r>
    </w:p>
    <w:p w:rsidR="000631D9" w:rsidRPr="00853DCC" w:rsidRDefault="000631D9" w:rsidP="00615AA0">
      <w:pPr>
        <w:pStyle w:val="a"/>
        <w:spacing w:line="340" w:lineRule="exact"/>
        <w:ind w:firstLine="0"/>
        <w:rPr>
          <w:sz w:val="24"/>
          <w:szCs w:val="24"/>
          <w:rtl/>
        </w:rPr>
      </w:pPr>
      <w:r w:rsidRPr="00853DCC">
        <w:rPr>
          <w:sz w:val="24"/>
          <w:szCs w:val="24"/>
          <w:rtl/>
        </w:rPr>
        <w:t>تاریخ شفاهی سازمان مهدویون</w:t>
      </w:r>
      <w:r w:rsidR="007B4087">
        <w:rPr>
          <w:sz w:val="24"/>
          <w:szCs w:val="24"/>
          <w:rtl/>
        </w:rPr>
        <w:t xml:space="preserve">، </w:t>
      </w:r>
      <w:r w:rsidRPr="00853DCC">
        <w:rPr>
          <w:sz w:val="24"/>
          <w:szCs w:val="24"/>
          <w:rtl/>
        </w:rPr>
        <w:t>752</w:t>
      </w:r>
    </w:p>
    <w:p w:rsidR="000631D9" w:rsidRPr="00853DCC" w:rsidRDefault="000631D9" w:rsidP="00615AA0">
      <w:pPr>
        <w:pStyle w:val="a"/>
        <w:spacing w:line="340" w:lineRule="exact"/>
        <w:ind w:firstLine="0"/>
        <w:rPr>
          <w:sz w:val="24"/>
          <w:szCs w:val="24"/>
          <w:rtl/>
        </w:rPr>
      </w:pPr>
      <w:r w:rsidRPr="00853DCC">
        <w:rPr>
          <w:sz w:val="24"/>
          <w:szCs w:val="24"/>
          <w:rtl/>
        </w:rPr>
        <w:t>تاریخ شفاهی کانون</w:t>
      </w:r>
      <w:r w:rsidR="007B4087">
        <w:rPr>
          <w:sz w:val="24"/>
          <w:szCs w:val="24"/>
          <w:rtl/>
        </w:rPr>
        <w:t xml:space="preserve">، </w:t>
      </w:r>
      <w:r w:rsidRPr="00853DCC">
        <w:rPr>
          <w:sz w:val="24"/>
          <w:szCs w:val="24"/>
          <w:rtl/>
        </w:rPr>
        <w:t>122</w:t>
      </w:r>
      <w:r w:rsidR="007B4087">
        <w:rPr>
          <w:sz w:val="24"/>
          <w:szCs w:val="24"/>
          <w:rtl/>
        </w:rPr>
        <w:t xml:space="preserve">، </w:t>
      </w:r>
      <w:r w:rsidRPr="00853DCC">
        <w:rPr>
          <w:sz w:val="24"/>
          <w:szCs w:val="24"/>
          <w:rtl/>
        </w:rPr>
        <w:t>128</w:t>
      </w:r>
    </w:p>
    <w:p w:rsidR="000631D9" w:rsidRPr="00853DCC" w:rsidRDefault="000631D9" w:rsidP="00615AA0">
      <w:pPr>
        <w:pStyle w:val="a"/>
        <w:spacing w:line="340" w:lineRule="exact"/>
        <w:ind w:firstLine="0"/>
        <w:rPr>
          <w:sz w:val="24"/>
          <w:szCs w:val="24"/>
          <w:rtl/>
        </w:rPr>
      </w:pPr>
      <w:r w:rsidRPr="00853DCC">
        <w:rPr>
          <w:sz w:val="24"/>
          <w:szCs w:val="24"/>
          <w:rtl/>
        </w:rPr>
        <w:t>تاریخ غزوات العرب</w:t>
      </w:r>
      <w:r w:rsidR="007B4087">
        <w:rPr>
          <w:sz w:val="24"/>
          <w:szCs w:val="24"/>
          <w:rtl/>
        </w:rPr>
        <w:t xml:space="preserve">، </w:t>
      </w:r>
      <w:r w:rsidRPr="00853DCC">
        <w:rPr>
          <w:sz w:val="24"/>
          <w:szCs w:val="24"/>
          <w:rtl/>
        </w:rPr>
        <w:t>447</w:t>
      </w:r>
    </w:p>
    <w:p w:rsidR="000631D9" w:rsidRPr="00853DCC" w:rsidRDefault="000631D9" w:rsidP="00615AA0">
      <w:pPr>
        <w:pStyle w:val="a"/>
        <w:spacing w:line="340" w:lineRule="exact"/>
        <w:ind w:firstLine="0"/>
        <w:rPr>
          <w:sz w:val="24"/>
          <w:szCs w:val="24"/>
          <w:rtl/>
        </w:rPr>
      </w:pPr>
      <w:r w:rsidRPr="00853DCC">
        <w:rPr>
          <w:sz w:val="24"/>
          <w:szCs w:val="24"/>
          <w:rtl/>
        </w:rPr>
        <w:t>تاریخ فتوحات اسلامی</w:t>
      </w:r>
      <w:r w:rsidR="007B4087">
        <w:rPr>
          <w:sz w:val="24"/>
          <w:szCs w:val="24"/>
          <w:rtl/>
        </w:rPr>
        <w:t xml:space="preserve">، </w:t>
      </w:r>
      <w:r w:rsidRPr="00853DCC">
        <w:rPr>
          <w:sz w:val="24"/>
          <w:szCs w:val="24"/>
          <w:rtl/>
        </w:rPr>
        <w:t>447</w:t>
      </w:r>
    </w:p>
    <w:p w:rsidR="000631D9" w:rsidRPr="00853DCC" w:rsidRDefault="000631D9" w:rsidP="00615AA0">
      <w:pPr>
        <w:pStyle w:val="a"/>
        <w:spacing w:line="340" w:lineRule="exact"/>
        <w:ind w:firstLine="0"/>
        <w:rPr>
          <w:sz w:val="24"/>
          <w:szCs w:val="24"/>
          <w:rtl/>
        </w:rPr>
      </w:pPr>
      <w:r w:rsidRPr="00853DCC">
        <w:rPr>
          <w:sz w:val="24"/>
          <w:szCs w:val="24"/>
          <w:rtl/>
        </w:rPr>
        <w:t>تاریخ فتوحات اسلامی در اروپا</w:t>
      </w:r>
      <w:r w:rsidR="007B4087">
        <w:rPr>
          <w:sz w:val="24"/>
          <w:szCs w:val="24"/>
          <w:rtl/>
        </w:rPr>
        <w:t xml:space="preserve">، </w:t>
      </w:r>
      <w:r w:rsidRPr="00853DCC">
        <w:rPr>
          <w:sz w:val="24"/>
          <w:szCs w:val="24"/>
          <w:rtl/>
        </w:rPr>
        <w:t>فرانسه</w:t>
      </w:r>
      <w:r w:rsidR="007B4087">
        <w:rPr>
          <w:sz w:val="24"/>
          <w:szCs w:val="24"/>
          <w:rtl/>
        </w:rPr>
        <w:t xml:space="preserve">، </w:t>
      </w:r>
      <w:r w:rsidRPr="00853DCC">
        <w:rPr>
          <w:sz w:val="24"/>
          <w:szCs w:val="24"/>
          <w:rtl/>
        </w:rPr>
        <w:t>سوئیس و ایتالیا</w:t>
      </w:r>
      <w:r w:rsidR="007B4087">
        <w:rPr>
          <w:sz w:val="24"/>
          <w:szCs w:val="24"/>
          <w:rtl/>
        </w:rPr>
        <w:t xml:space="preserve">، </w:t>
      </w:r>
      <w:r w:rsidRPr="00853DCC">
        <w:rPr>
          <w:sz w:val="24"/>
          <w:szCs w:val="24"/>
          <w:rtl/>
        </w:rPr>
        <w:t>982</w:t>
      </w:r>
    </w:p>
    <w:p w:rsidR="000631D9" w:rsidRPr="00853DCC" w:rsidRDefault="000631D9" w:rsidP="00615AA0">
      <w:pPr>
        <w:pStyle w:val="a"/>
        <w:spacing w:line="340" w:lineRule="exact"/>
        <w:ind w:firstLine="0"/>
        <w:rPr>
          <w:sz w:val="24"/>
          <w:szCs w:val="24"/>
          <w:rtl/>
        </w:rPr>
      </w:pPr>
      <w:r w:rsidRPr="00853DCC">
        <w:rPr>
          <w:sz w:val="24"/>
          <w:szCs w:val="24"/>
          <w:rtl/>
        </w:rPr>
        <w:t>تاریخ فقه اسلامی و تنظیم آن</w:t>
      </w:r>
      <w:r w:rsidR="007B4087">
        <w:rPr>
          <w:sz w:val="24"/>
          <w:szCs w:val="24"/>
          <w:rtl/>
        </w:rPr>
        <w:t xml:space="preserve">، </w:t>
      </w:r>
      <w:r w:rsidRPr="00853DCC">
        <w:rPr>
          <w:sz w:val="24"/>
          <w:szCs w:val="24"/>
          <w:rtl/>
        </w:rPr>
        <w:t>859</w:t>
      </w:r>
    </w:p>
    <w:p w:rsidR="000631D9" w:rsidRPr="00853DCC" w:rsidRDefault="000631D9" w:rsidP="00615AA0">
      <w:pPr>
        <w:pStyle w:val="a"/>
        <w:spacing w:line="340" w:lineRule="exact"/>
        <w:ind w:firstLine="0"/>
        <w:rPr>
          <w:sz w:val="24"/>
          <w:szCs w:val="24"/>
          <w:rtl/>
        </w:rPr>
      </w:pPr>
      <w:r w:rsidRPr="00853DCC">
        <w:rPr>
          <w:sz w:val="24"/>
          <w:szCs w:val="24"/>
          <w:rtl/>
        </w:rPr>
        <w:t>تاریخ گسترش اسلام</w:t>
      </w:r>
      <w:r w:rsidR="007B4087">
        <w:rPr>
          <w:sz w:val="24"/>
          <w:szCs w:val="24"/>
          <w:rtl/>
        </w:rPr>
        <w:t xml:space="preserve">، </w:t>
      </w:r>
      <w:r w:rsidRPr="00853DCC">
        <w:rPr>
          <w:sz w:val="24"/>
          <w:szCs w:val="24"/>
          <w:rtl/>
        </w:rPr>
        <w:t>517</w:t>
      </w:r>
    </w:p>
    <w:p w:rsidR="000631D9" w:rsidRPr="00853DCC" w:rsidRDefault="000631D9" w:rsidP="00615AA0">
      <w:pPr>
        <w:pStyle w:val="a"/>
        <w:spacing w:line="340" w:lineRule="exact"/>
        <w:ind w:firstLine="0"/>
        <w:rPr>
          <w:sz w:val="24"/>
          <w:szCs w:val="24"/>
          <w:rtl/>
        </w:rPr>
      </w:pPr>
      <w:r w:rsidRPr="00853DCC">
        <w:rPr>
          <w:sz w:val="24"/>
          <w:szCs w:val="24"/>
          <w:rtl/>
        </w:rPr>
        <w:t>تاریخ مختصر نفت</w:t>
      </w:r>
      <w:r w:rsidR="007B4087">
        <w:rPr>
          <w:sz w:val="24"/>
          <w:szCs w:val="24"/>
          <w:rtl/>
        </w:rPr>
        <w:t xml:space="preserve">، </w:t>
      </w:r>
      <w:r w:rsidRPr="00853DCC">
        <w:rPr>
          <w:sz w:val="24"/>
          <w:szCs w:val="24"/>
          <w:rtl/>
        </w:rPr>
        <w:t>133</w:t>
      </w:r>
    </w:p>
    <w:p w:rsidR="000631D9" w:rsidRPr="00853DCC" w:rsidRDefault="000631D9" w:rsidP="00615AA0">
      <w:pPr>
        <w:pStyle w:val="a"/>
        <w:spacing w:line="340" w:lineRule="exact"/>
        <w:ind w:firstLine="0"/>
        <w:rPr>
          <w:sz w:val="24"/>
          <w:szCs w:val="24"/>
          <w:rtl/>
        </w:rPr>
      </w:pPr>
      <w:r w:rsidRPr="00853DCC">
        <w:rPr>
          <w:sz w:val="24"/>
          <w:szCs w:val="24"/>
          <w:rtl/>
        </w:rPr>
        <w:t>تاریخ مشروطه کسروی</w:t>
      </w:r>
      <w:r w:rsidR="007B4087">
        <w:rPr>
          <w:sz w:val="24"/>
          <w:szCs w:val="24"/>
          <w:rtl/>
        </w:rPr>
        <w:t xml:space="preserve">، </w:t>
      </w:r>
      <w:r w:rsidRPr="00853DCC">
        <w:rPr>
          <w:sz w:val="24"/>
          <w:szCs w:val="24"/>
          <w:rtl/>
        </w:rPr>
        <w:t>28</w:t>
      </w:r>
      <w:r w:rsidR="007B4087">
        <w:rPr>
          <w:sz w:val="24"/>
          <w:szCs w:val="24"/>
          <w:rtl/>
        </w:rPr>
        <w:t xml:space="preserve">، </w:t>
      </w:r>
      <w:r w:rsidRPr="00853DCC">
        <w:rPr>
          <w:sz w:val="24"/>
          <w:szCs w:val="24"/>
          <w:rtl/>
        </w:rPr>
        <w:t>1035</w:t>
      </w:r>
    </w:p>
    <w:p w:rsidR="000631D9" w:rsidRPr="00853DCC" w:rsidRDefault="000631D9" w:rsidP="00615AA0">
      <w:pPr>
        <w:pStyle w:val="a"/>
        <w:spacing w:line="340" w:lineRule="exact"/>
        <w:ind w:firstLine="0"/>
        <w:rPr>
          <w:sz w:val="24"/>
          <w:szCs w:val="24"/>
          <w:rtl/>
        </w:rPr>
      </w:pPr>
      <w:r w:rsidRPr="00853DCC">
        <w:rPr>
          <w:sz w:val="24"/>
          <w:szCs w:val="24"/>
          <w:rtl/>
        </w:rPr>
        <w:t>تاریخ مقدس</w:t>
      </w:r>
      <w:r w:rsidR="007B4087">
        <w:rPr>
          <w:sz w:val="24"/>
          <w:szCs w:val="24"/>
          <w:rtl/>
        </w:rPr>
        <w:t xml:space="preserve">، </w:t>
      </w:r>
      <w:r w:rsidRPr="00853DCC">
        <w:rPr>
          <w:sz w:val="24"/>
          <w:szCs w:val="24"/>
          <w:rtl/>
        </w:rPr>
        <w:t>451</w:t>
      </w:r>
    </w:p>
    <w:p w:rsidR="000631D9" w:rsidRPr="00853DCC" w:rsidRDefault="000631D9" w:rsidP="00615AA0">
      <w:pPr>
        <w:pStyle w:val="a"/>
        <w:spacing w:line="340" w:lineRule="exact"/>
        <w:ind w:firstLine="0"/>
        <w:rPr>
          <w:sz w:val="24"/>
          <w:szCs w:val="24"/>
          <w:rtl/>
        </w:rPr>
      </w:pPr>
      <w:r w:rsidRPr="00853DCC">
        <w:rPr>
          <w:sz w:val="24"/>
          <w:szCs w:val="24"/>
          <w:rtl/>
        </w:rPr>
        <w:t>تاریخ و علوم قرآن</w:t>
      </w:r>
      <w:r w:rsidR="007B4087">
        <w:rPr>
          <w:sz w:val="24"/>
          <w:szCs w:val="24"/>
          <w:rtl/>
        </w:rPr>
        <w:t xml:space="preserve">، </w:t>
      </w:r>
      <w:r w:rsidRPr="00853DCC">
        <w:rPr>
          <w:sz w:val="24"/>
          <w:szCs w:val="24"/>
          <w:rtl/>
        </w:rPr>
        <w:t>985</w:t>
      </w:r>
    </w:p>
    <w:p w:rsidR="000631D9" w:rsidRPr="00853DCC" w:rsidRDefault="000631D9" w:rsidP="00615AA0">
      <w:pPr>
        <w:pStyle w:val="a"/>
        <w:spacing w:line="340" w:lineRule="exact"/>
        <w:ind w:firstLine="0"/>
        <w:rPr>
          <w:sz w:val="24"/>
          <w:szCs w:val="24"/>
          <w:rtl/>
        </w:rPr>
      </w:pPr>
      <w:r w:rsidRPr="00853DCC">
        <w:rPr>
          <w:sz w:val="24"/>
          <w:szCs w:val="24"/>
          <w:rtl/>
        </w:rPr>
        <w:t>تاکتیک طف</w:t>
      </w:r>
      <w:r w:rsidR="007B4087">
        <w:rPr>
          <w:sz w:val="24"/>
          <w:szCs w:val="24"/>
          <w:rtl/>
        </w:rPr>
        <w:t xml:space="preserve">، </w:t>
      </w:r>
      <w:r w:rsidRPr="00853DCC">
        <w:rPr>
          <w:sz w:val="24"/>
          <w:szCs w:val="24"/>
          <w:rtl/>
        </w:rPr>
        <w:t>843</w:t>
      </w:r>
    </w:p>
    <w:p w:rsidR="000631D9" w:rsidRPr="00853DCC" w:rsidRDefault="000631D9" w:rsidP="00615AA0">
      <w:pPr>
        <w:pStyle w:val="a"/>
        <w:spacing w:line="340" w:lineRule="exact"/>
        <w:ind w:firstLine="0"/>
        <w:rPr>
          <w:sz w:val="24"/>
          <w:szCs w:val="24"/>
          <w:rtl/>
        </w:rPr>
      </w:pPr>
      <w:r w:rsidRPr="00853DCC">
        <w:rPr>
          <w:sz w:val="24"/>
          <w:szCs w:val="24"/>
          <w:rtl/>
        </w:rPr>
        <w:t>تانزانیا</w:t>
      </w:r>
      <w:r w:rsidR="007B4087">
        <w:rPr>
          <w:sz w:val="24"/>
          <w:szCs w:val="24"/>
          <w:rtl/>
        </w:rPr>
        <w:t xml:space="preserve">، </w:t>
      </w:r>
      <w:r w:rsidRPr="00853DCC">
        <w:rPr>
          <w:sz w:val="24"/>
          <w:szCs w:val="24"/>
          <w:rtl/>
        </w:rPr>
        <w:t>392</w:t>
      </w:r>
    </w:p>
    <w:p w:rsidR="000631D9" w:rsidRPr="00853DCC" w:rsidRDefault="000631D9" w:rsidP="00615AA0">
      <w:pPr>
        <w:pStyle w:val="a"/>
        <w:spacing w:line="340" w:lineRule="exact"/>
        <w:ind w:firstLine="0"/>
        <w:rPr>
          <w:sz w:val="24"/>
          <w:szCs w:val="24"/>
          <w:rtl/>
        </w:rPr>
      </w:pPr>
      <w:r w:rsidRPr="00853DCC">
        <w:rPr>
          <w:sz w:val="24"/>
          <w:szCs w:val="24"/>
          <w:rtl/>
        </w:rPr>
        <w:t>تأثیر موسیقی بر اعصاب و روان</w:t>
      </w:r>
      <w:r w:rsidR="007B4087">
        <w:rPr>
          <w:sz w:val="24"/>
          <w:szCs w:val="24"/>
          <w:rtl/>
        </w:rPr>
        <w:t xml:space="preserve">، </w:t>
      </w:r>
      <w:r w:rsidRPr="00853DCC">
        <w:rPr>
          <w:sz w:val="24"/>
          <w:szCs w:val="24"/>
          <w:rtl/>
        </w:rPr>
        <w:t>233</w:t>
      </w:r>
    </w:p>
    <w:p w:rsidR="000631D9" w:rsidRPr="00853DCC" w:rsidRDefault="000631D9" w:rsidP="00615AA0">
      <w:pPr>
        <w:pStyle w:val="a"/>
        <w:spacing w:line="340" w:lineRule="exact"/>
        <w:ind w:firstLine="0"/>
        <w:rPr>
          <w:sz w:val="24"/>
          <w:szCs w:val="24"/>
          <w:rtl/>
        </w:rPr>
      </w:pPr>
      <w:r w:rsidRPr="00853DCC">
        <w:rPr>
          <w:sz w:val="24"/>
          <w:szCs w:val="24"/>
          <w:rtl/>
        </w:rPr>
        <w:t>تبریز</w:t>
      </w:r>
      <w:r w:rsidR="007B4087">
        <w:rPr>
          <w:sz w:val="24"/>
          <w:szCs w:val="24"/>
          <w:rtl/>
        </w:rPr>
        <w:t xml:space="preserve">، </w:t>
      </w:r>
      <w:r w:rsidRPr="00853DCC">
        <w:rPr>
          <w:sz w:val="24"/>
          <w:szCs w:val="24"/>
          <w:rtl/>
        </w:rPr>
        <w:t>17</w:t>
      </w:r>
      <w:r w:rsidR="007B4087">
        <w:rPr>
          <w:sz w:val="24"/>
          <w:szCs w:val="24"/>
          <w:rtl/>
        </w:rPr>
        <w:t xml:space="preserve">، </w:t>
      </w:r>
      <w:r w:rsidRPr="00853DCC">
        <w:rPr>
          <w:sz w:val="24"/>
          <w:szCs w:val="24"/>
          <w:rtl/>
        </w:rPr>
        <w:t>28</w:t>
      </w:r>
      <w:r w:rsidR="007B4087">
        <w:rPr>
          <w:sz w:val="24"/>
          <w:szCs w:val="24"/>
          <w:rtl/>
        </w:rPr>
        <w:t xml:space="preserve">، </w:t>
      </w:r>
      <w:r w:rsidRPr="00853DCC">
        <w:rPr>
          <w:sz w:val="24"/>
          <w:szCs w:val="24"/>
          <w:rtl/>
        </w:rPr>
        <w:t>64</w:t>
      </w:r>
      <w:r w:rsidR="007B4087">
        <w:rPr>
          <w:sz w:val="24"/>
          <w:szCs w:val="24"/>
          <w:rtl/>
        </w:rPr>
        <w:t xml:space="preserve">، </w:t>
      </w:r>
      <w:r w:rsidRPr="00853DCC">
        <w:rPr>
          <w:sz w:val="24"/>
          <w:szCs w:val="24"/>
          <w:rtl/>
        </w:rPr>
        <w:t>69</w:t>
      </w:r>
      <w:r w:rsidR="007B4087">
        <w:rPr>
          <w:sz w:val="24"/>
          <w:szCs w:val="24"/>
          <w:rtl/>
        </w:rPr>
        <w:t xml:space="preserve">، </w:t>
      </w:r>
      <w:r w:rsidRPr="00853DCC">
        <w:rPr>
          <w:sz w:val="24"/>
          <w:szCs w:val="24"/>
          <w:rtl/>
        </w:rPr>
        <w:t>72</w:t>
      </w:r>
      <w:r w:rsidR="007B4087">
        <w:rPr>
          <w:sz w:val="24"/>
          <w:szCs w:val="24"/>
          <w:rtl/>
        </w:rPr>
        <w:t xml:space="preserve">، </w:t>
      </w:r>
      <w:r w:rsidRPr="00853DCC">
        <w:rPr>
          <w:sz w:val="24"/>
          <w:szCs w:val="24"/>
          <w:rtl/>
        </w:rPr>
        <w:t>88</w:t>
      </w:r>
      <w:r w:rsidR="007B4087">
        <w:rPr>
          <w:sz w:val="24"/>
          <w:szCs w:val="24"/>
          <w:rtl/>
        </w:rPr>
        <w:t xml:space="preserve">، </w:t>
      </w:r>
      <w:r w:rsidRPr="00853DCC">
        <w:rPr>
          <w:sz w:val="24"/>
          <w:szCs w:val="24"/>
          <w:rtl/>
        </w:rPr>
        <w:t>91</w:t>
      </w:r>
      <w:r w:rsidR="007B4087">
        <w:rPr>
          <w:sz w:val="24"/>
          <w:szCs w:val="24"/>
          <w:rtl/>
        </w:rPr>
        <w:t xml:space="preserve">، </w:t>
      </w:r>
      <w:r w:rsidRPr="00853DCC">
        <w:rPr>
          <w:sz w:val="24"/>
          <w:szCs w:val="24"/>
          <w:rtl/>
        </w:rPr>
        <w:t>94</w:t>
      </w:r>
      <w:r w:rsidR="007B4087">
        <w:rPr>
          <w:sz w:val="24"/>
          <w:szCs w:val="24"/>
          <w:rtl/>
        </w:rPr>
        <w:t xml:space="preserve">، </w:t>
      </w:r>
      <w:r w:rsidRPr="00853DCC">
        <w:rPr>
          <w:sz w:val="24"/>
          <w:szCs w:val="24"/>
          <w:rtl/>
        </w:rPr>
        <w:t>150</w:t>
      </w:r>
      <w:r w:rsidR="007B4087">
        <w:rPr>
          <w:sz w:val="24"/>
          <w:szCs w:val="24"/>
          <w:rtl/>
        </w:rPr>
        <w:t xml:space="preserve">، </w:t>
      </w:r>
      <w:r w:rsidRPr="00853DCC">
        <w:rPr>
          <w:sz w:val="24"/>
          <w:szCs w:val="24"/>
          <w:rtl/>
        </w:rPr>
        <w:t>189</w:t>
      </w:r>
      <w:r w:rsidR="007B4087">
        <w:rPr>
          <w:sz w:val="24"/>
          <w:szCs w:val="24"/>
          <w:rtl/>
        </w:rPr>
        <w:t xml:space="preserve">، </w:t>
      </w:r>
      <w:r w:rsidRPr="00853DCC">
        <w:rPr>
          <w:sz w:val="24"/>
          <w:szCs w:val="24"/>
          <w:rtl/>
        </w:rPr>
        <w:t>264</w:t>
      </w:r>
      <w:r w:rsidR="007B4087">
        <w:rPr>
          <w:sz w:val="24"/>
          <w:szCs w:val="24"/>
          <w:rtl/>
        </w:rPr>
        <w:t xml:space="preserve">، </w:t>
      </w:r>
      <w:r w:rsidRPr="00853DCC">
        <w:rPr>
          <w:sz w:val="24"/>
          <w:szCs w:val="24"/>
          <w:rtl/>
        </w:rPr>
        <w:t>285</w:t>
      </w:r>
      <w:r w:rsidR="007B4087">
        <w:rPr>
          <w:sz w:val="24"/>
          <w:szCs w:val="24"/>
          <w:rtl/>
        </w:rPr>
        <w:t xml:space="preserve">، </w:t>
      </w:r>
      <w:r w:rsidRPr="00853DCC">
        <w:rPr>
          <w:sz w:val="24"/>
          <w:szCs w:val="24"/>
          <w:rtl/>
        </w:rPr>
        <w:t>313</w:t>
      </w:r>
      <w:r w:rsidR="007B4087">
        <w:rPr>
          <w:sz w:val="24"/>
          <w:szCs w:val="24"/>
          <w:rtl/>
        </w:rPr>
        <w:t xml:space="preserve">، </w:t>
      </w:r>
      <w:r w:rsidRPr="00853DCC">
        <w:rPr>
          <w:sz w:val="24"/>
          <w:szCs w:val="24"/>
          <w:rtl/>
        </w:rPr>
        <w:t>453</w:t>
      </w:r>
      <w:r w:rsidR="007B4087">
        <w:rPr>
          <w:sz w:val="24"/>
          <w:szCs w:val="24"/>
          <w:rtl/>
        </w:rPr>
        <w:t xml:space="preserve">، </w:t>
      </w:r>
      <w:r w:rsidRPr="00853DCC">
        <w:rPr>
          <w:sz w:val="24"/>
          <w:szCs w:val="24"/>
          <w:rtl/>
        </w:rPr>
        <w:t>459</w:t>
      </w:r>
      <w:r w:rsidR="007B4087">
        <w:rPr>
          <w:sz w:val="24"/>
          <w:szCs w:val="24"/>
          <w:rtl/>
        </w:rPr>
        <w:t xml:space="preserve">، </w:t>
      </w:r>
      <w:r w:rsidRPr="00853DCC">
        <w:rPr>
          <w:sz w:val="24"/>
          <w:szCs w:val="24"/>
          <w:rtl/>
        </w:rPr>
        <w:t>521</w:t>
      </w:r>
      <w:r w:rsidR="007B4087">
        <w:rPr>
          <w:sz w:val="24"/>
          <w:szCs w:val="24"/>
          <w:rtl/>
        </w:rPr>
        <w:t xml:space="preserve">، </w:t>
      </w:r>
      <w:r w:rsidRPr="00853DCC">
        <w:rPr>
          <w:sz w:val="24"/>
          <w:szCs w:val="24"/>
          <w:rtl/>
        </w:rPr>
        <w:t>545</w:t>
      </w:r>
      <w:r w:rsidR="007B4087">
        <w:rPr>
          <w:sz w:val="24"/>
          <w:szCs w:val="24"/>
          <w:rtl/>
        </w:rPr>
        <w:t xml:space="preserve">، </w:t>
      </w:r>
      <w:r w:rsidRPr="00853DCC">
        <w:rPr>
          <w:sz w:val="24"/>
          <w:szCs w:val="24"/>
          <w:rtl/>
        </w:rPr>
        <w:t>776</w:t>
      </w:r>
      <w:r w:rsidR="007B4087">
        <w:rPr>
          <w:sz w:val="24"/>
          <w:szCs w:val="24"/>
          <w:rtl/>
        </w:rPr>
        <w:t xml:space="preserve">، </w:t>
      </w:r>
      <w:r w:rsidRPr="00853DCC">
        <w:rPr>
          <w:sz w:val="24"/>
          <w:szCs w:val="24"/>
          <w:rtl/>
        </w:rPr>
        <w:t>907</w:t>
      </w:r>
      <w:r w:rsidR="007B4087">
        <w:rPr>
          <w:sz w:val="24"/>
          <w:szCs w:val="24"/>
          <w:rtl/>
        </w:rPr>
        <w:t xml:space="preserve">، </w:t>
      </w:r>
      <w:r w:rsidRPr="00853DCC">
        <w:rPr>
          <w:sz w:val="24"/>
          <w:szCs w:val="24"/>
          <w:rtl/>
        </w:rPr>
        <w:t>912</w:t>
      </w:r>
      <w:r w:rsidR="007B4087">
        <w:rPr>
          <w:sz w:val="24"/>
          <w:szCs w:val="24"/>
          <w:rtl/>
        </w:rPr>
        <w:t xml:space="preserve">، </w:t>
      </w:r>
      <w:r w:rsidRPr="00853DCC">
        <w:rPr>
          <w:sz w:val="24"/>
          <w:szCs w:val="24"/>
          <w:rtl/>
        </w:rPr>
        <w:t>919</w:t>
      </w:r>
      <w:r w:rsidR="007B4087">
        <w:rPr>
          <w:sz w:val="24"/>
          <w:szCs w:val="24"/>
          <w:rtl/>
        </w:rPr>
        <w:t xml:space="preserve">، </w:t>
      </w:r>
      <w:r w:rsidRPr="00853DCC">
        <w:rPr>
          <w:sz w:val="24"/>
          <w:szCs w:val="24"/>
          <w:rtl/>
        </w:rPr>
        <w:t>921</w:t>
      </w:r>
      <w:r w:rsidR="007B4087">
        <w:rPr>
          <w:sz w:val="24"/>
          <w:szCs w:val="24"/>
          <w:rtl/>
        </w:rPr>
        <w:t xml:space="preserve">، </w:t>
      </w:r>
      <w:r w:rsidRPr="00853DCC">
        <w:rPr>
          <w:sz w:val="24"/>
          <w:szCs w:val="24"/>
          <w:rtl/>
        </w:rPr>
        <w:t>951</w:t>
      </w:r>
      <w:r w:rsidR="007B4087">
        <w:rPr>
          <w:sz w:val="24"/>
          <w:szCs w:val="24"/>
          <w:rtl/>
        </w:rPr>
        <w:t xml:space="preserve">، </w:t>
      </w:r>
      <w:r w:rsidRPr="00853DCC">
        <w:rPr>
          <w:sz w:val="24"/>
          <w:szCs w:val="24"/>
          <w:rtl/>
        </w:rPr>
        <w:t>1022</w:t>
      </w:r>
      <w:r w:rsidR="007B4087">
        <w:rPr>
          <w:sz w:val="24"/>
          <w:szCs w:val="24"/>
          <w:rtl/>
        </w:rPr>
        <w:t xml:space="preserve">، </w:t>
      </w:r>
      <w:r w:rsidRPr="00853DCC">
        <w:rPr>
          <w:sz w:val="24"/>
          <w:szCs w:val="24"/>
          <w:rtl/>
        </w:rPr>
        <w:t>1057</w:t>
      </w:r>
      <w:r w:rsidR="007B4087">
        <w:rPr>
          <w:sz w:val="24"/>
          <w:szCs w:val="24"/>
          <w:rtl/>
        </w:rPr>
        <w:t xml:space="preserve">، </w:t>
      </w:r>
      <w:r w:rsidRPr="00853DCC">
        <w:rPr>
          <w:sz w:val="24"/>
          <w:szCs w:val="24"/>
          <w:rtl/>
        </w:rPr>
        <w:t>1059</w:t>
      </w:r>
    </w:p>
    <w:p w:rsidR="000631D9" w:rsidRPr="00853DCC" w:rsidRDefault="000631D9" w:rsidP="00615AA0">
      <w:pPr>
        <w:pStyle w:val="a"/>
        <w:spacing w:line="340" w:lineRule="exact"/>
        <w:ind w:firstLine="0"/>
        <w:rPr>
          <w:sz w:val="24"/>
          <w:szCs w:val="24"/>
          <w:rtl/>
        </w:rPr>
      </w:pPr>
      <w:r w:rsidRPr="00853DCC">
        <w:rPr>
          <w:sz w:val="24"/>
          <w:szCs w:val="24"/>
          <w:rtl/>
        </w:rPr>
        <w:t>تبریزی</w:t>
      </w:r>
      <w:r w:rsidR="007B4087">
        <w:rPr>
          <w:sz w:val="24"/>
          <w:szCs w:val="24"/>
          <w:rtl/>
        </w:rPr>
        <w:t xml:space="preserve">، </w:t>
      </w:r>
      <w:r w:rsidRPr="00853DCC">
        <w:rPr>
          <w:sz w:val="24"/>
          <w:szCs w:val="24"/>
          <w:rtl/>
        </w:rPr>
        <w:t>آقا سید عبدالعظیم</w:t>
      </w:r>
      <w:r w:rsidR="007B4087">
        <w:rPr>
          <w:sz w:val="24"/>
          <w:szCs w:val="24"/>
          <w:rtl/>
        </w:rPr>
        <w:t xml:space="preserve">، </w:t>
      </w:r>
      <w:r w:rsidRPr="00853DCC">
        <w:rPr>
          <w:sz w:val="24"/>
          <w:szCs w:val="24"/>
          <w:rtl/>
        </w:rPr>
        <w:t>223</w:t>
      </w:r>
    </w:p>
    <w:p w:rsidR="000631D9" w:rsidRPr="00853DCC" w:rsidRDefault="000631D9" w:rsidP="00615AA0">
      <w:pPr>
        <w:pStyle w:val="a"/>
        <w:spacing w:line="340" w:lineRule="exact"/>
        <w:ind w:firstLine="0"/>
        <w:rPr>
          <w:sz w:val="24"/>
          <w:szCs w:val="24"/>
          <w:rtl/>
        </w:rPr>
      </w:pPr>
      <w:r w:rsidRPr="00853DCC">
        <w:rPr>
          <w:sz w:val="24"/>
          <w:szCs w:val="24"/>
          <w:rtl/>
        </w:rPr>
        <w:t>تبریزی</w:t>
      </w:r>
      <w:r w:rsidR="007B4087">
        <w:rPr>
          <w:sz w:val="24"/>
          <w:szCs w:val="24"/>
          <w:rtl/>
        </w:rPr>
        <w:t xml:space="preserve">، </w:t>
      </w:r>
      <w:r w:rsidRPr="00853DCC">
        <w:rPr>
          <w:sz w:val="24"/>
          <w:szCs w:val="24"/>
          <w:rtl/>
        </w:rPr>
        <w:t>آقا میرزا عبدالعلی</w:t>
      </w:r>
      <w:r w:rsidR="007B4087">
        <w:rPr>
          <w:sz w:val="24"/>
          <w:szCs w:val="24"/>
          <w:rtl/>
        </w:rPr>
        <w:t xml:space="preserve">، </w:t>
      </w:r>
      <w:r w:rsidRPr="00853DCC">
        <w:rPr>
          <w:sz w:val="24"/>
          <w:szCs w:val="24"/>
          <w:rtl/>
        </w:rPr>
        <w:t>223</w:t>
      </w:r>
    </w:p>
    <w:p w:rsidR="000631D9" w:rsidRPr="00853DCC" w:rsidRDefault="000631D9" w:rsidP="00615AA0">
      <w:pPr>
        <w:pStyle w:val="a"/>
        <w:spacing w:line="340" w:lineRule="exact"/>
        <w:ind w:firstLine="0"/>
        <w:rPr>
          <w:sz w:val="24"/>
          <w:szCs w:val="24"/>
          <w:rtl/>
        </w:rPr>
      </w:pPr>
      <w:r w:rsidRPr="00853DCC">
        <w:rPr>
          <w:sz w:val="24"/>
          <w:szCs w:val="24"/>
          <w:rtl/>
        </w:rPr>
        <w:t>تبریزی</w:t>
      </w:r>
      <w:r w:rsidR="007B4087">
        <w:rPr>
          <w:sz w:val="24"/>
          <w:szCs w:val="24"/>
          <w:rtl/>
        </w:rPr>
        <w:t xml:space="preserve">، </w:t>
      </w:r>
      <w:r w:rsidRPr="00853DCC">
        <w:rPr>
          <w:sz w:val="24"/>
          <w:szCs w:val="24"/>
          <w:rtl/>
        </w:rPr>
        <w:t>دکتر مهدی (مهدی بازرگان)</w:t>
      </w:r>
      <w:r w:rsidR="007B4087">
        <w:rPr>
          <w:sz w:val="24"/>
          <w:szCs w:val="24"/>
          <w:rtl/>
        </w:rPr>
        <w:t xml:space="preserve">، </w:t>
      </w:r>
      <w:r w:rsidRPr="00853DCC">
        <w:rPr>
          <w:sz w:val="24"/>
          <w:szCs w:val="24"/>
          <w:rtl/>
        </w:rPr>
        <w:t>557</w:t>
      </w:r>
    </w:p>
    <w:p w:rsidR="000631D9" w:rsidRPr="00853DCC" w:rsidRDefault="000631D9" w:rsidP="00615AA0">
      <w:pPr>
        <w:pStyle w:val="a"/>
        <w:spacing w:line="340" w:lineRule="exact"/>
        <w:ind w:firstLine="0"/>
        <w:rPr>
          <w:sz w:val="24"/>
          <w:szCs w:val="24"/>
          <w:rtl/>
        </w:rPr>
      </w:pPr>
      <w:r w:rsidRPr="00853DCC">
        <w:rPr>
          <w:sz w:val="24"/>
          <w:szCs w:val="24"/>
          <w:rtl/>
        </w:rPr>
        <w:t>تبریزی</w:t>
      </w:r>
      <w:r w:rsidR="007B4087">
        <w:rPr>
          <w:sz w:val="24"/>
          <w:szCs w:val="24"/>
          <w:rtl/>
        </w:rPr>
        <w:t xml:space="preserve">، </w:t>
      </w:r>
      <w:r w:rsidRPr="00853DCC">
        <w:rPr>
          <w:sz w:val="24"/>
          <w:szCs w:val="24"/>
          <w:rtl/>
        </w:rPr>
        <w:t>شیخ غلامحسین</w:t>
      </w:r>
      <w:r w:rsidR="007B4087">
        <w:rPr>
          <w:sz w:val="24"/>
          <w:szCs w:val="24"/>
          <w:rtl/>
        </w:rPr>
        <w:t xml:space="preserve">، </w:t>
      </w:r>
      <w:r w:rsidRPr="00853DCC">
        <w:rPr>
          <w:sz w:val="24"/>
          <w:szCs w:val="24"/>
          <w:rtl/>
        </w:rPr>
        <w:t>151</w:t>
      </w:r>
      <w:r w:rsidR="007B4087">
        <w:rPr>
          <w:sz w:val="24"/>
          <w:szCs w:val="24"/>
          <w:rtl/>
        </w:rPr>
        <w:t xml:space="preserve">، </w:t>
      </w:r>
      <w:r w:rsidRPr="00853DCC">
        <w:rPr>
          <w:sz w:val="24"/>
          <w:szCs w:val="24"/>
          <w:rtl/>
        </w:rPr>
        <w:t>1083</w:t>
      </w:r>
    </w:p>
    <w:p w:rsidR="000631D9" w:rsidRPr="00853DCC" w:rsidRDefault="000631D9" w:rsidP="00615AA0">
      <w:pPr>
        <w:pStyle w:val="a"/>
        <w:spacing w:line="340" w:lineRule="exact"/>
        <w:ind w:firstLine="0"/>
        <w:rPr>
          <w:sz w:val="24"/>
          <w:szCs w:val="24"/>
          <w:rtl/>
        </w:rPr>
      </w:pPr>
      <w:r w:rsidRPr="00853DCC">
        <w:rPr>
          <w:sz w:val="24"/>
          <w:szCs w:val="24"/>
          <w:rtl/>
        </w:rPr>
        <w:t>تبریزی</w:t>
      </w:r>
      <w:r w:rsidR="007B4087">
        <w:rPr>
          <w:sz w:val="24"/>
          <w:szCs w:val="24"/>
          <w:rtl/>
        </w:rPr>
        <w:t xml:space="preserve">، </w:t>
      </w:r>
      <w:r w:rsidRPr="00853DCC">
        <w:rPr>
          <w:sz w:val="24"/>
          <w:szCs w:val="24"/>
          <w:rtl/>
        </w:rPr>
        <w:t>قاسم</w:t>
      </w:r>
      <w:r w:rsidR="007B4087">
        <w:rPr>
          <w:sz w:val="24"/>
          <w:szCs w:val="24"/>
          <w:rtl/>
        </w:rPr>
        <w:t xml:space="preserve">، </w:t>
      </w:r>
      <w:r w:rsidRPr="00853DCC">
        <w:rPr>
          <w:sz w:val="24"/>
          <w:szCs w:val="24"/>
          <w:rtl/>
        </w:rPr>
        <w:t>135</w:t>
      </w:r>
      <w:r w:rsidR="007B4087">
        <w:rPr>
          <w:sz w:val="24"/>
          <w:szCs w:val="24"/>
          <w:rtl/>
        </w:rPr>
        <w:t xml:space="preserve">، </w:t>
      </w:r>
      <w:r w:rsidRPr="00853DCC">
        <w:rPr>
          <w:sz w:val="24"/>
          <w:szCs w:val="24"/>
          <w:rtl/>
        </w:rPr>
        <w:t>198</w:t>
      </w:r>
      <w:r w:rsidR="007B4087">
        <w:rPr>
          <w:sz w:val="24"/>
          <w:szCs w:val="24"/>
          <w:rtl/>
        </w:rPr>
        <w:t xml:space="preserve">، </w:t>
      </w:r>
      <w:r w:rsidRPr="00853DCC">
        <w:rPr>
          <w:sz w:val="24"/>
          <w:szCs w:val="24"/>
          <w:rtl/>
        </w:rPr>
        <w:t>458</w:t>
      </w:r>
      <w:r w:rsidR="007B4087">
        <w:rPr>
          <w:sz w:val="24"/>
          <w:szCs w:val="24"/>
          <w:rtl/>
        </w:rPr>
        <w:t xml:space="preserve">، </w:t>
      </w:r>
      <w:r w:rsidRPr="00853DCC">
        <w:rPr>
          <w:sz w:val="24"/>
          <w:szCs w:val="24"/>
          <w:rtl/>
        </w:rPr>
        <w:t>459</w:t>
      </w:r>
      <w:r w:rsidR="007B4087">
        <w:rPr>
          <w:sz w:val="24"/>
          <w:szCs w:val="24"/>
          <w:rtl/>
        </w:rPr>
        <w:t xml:space="preserve">، </w:t>
      </w:r>
      <w:r w:rsidRPr="00853DCC">
        <w:rPr>
          <w:sz w:val="24"/>
          <w:szCs w:val="24"/>
          <w:rtl/>
        </w:rPr>
        <w:t>460</w:t>
      </w:r>
      <w:r w:rsidR="007B4087">
        <w:rPr>
          <w:sz w:val="24"/>
          <w:szCs w:val="24"/>
          <w:rtl/>
        </w:rPr>
        <w:t xml:space="preserve">، </w:t>
      </w:r>
      <w:r w:rsidRPr="00853DCC">
        <w:rPr>
          <w:sz w:val="24"/>
          <w:szCs w:val="24"/>
          <w:rtl/>
        </w:rPr>
        <w:t>682</w:t>
      </w:r>
      <w:r w:rsidR="007B4087">
        <w:rPr>
          <w:sz w:val="24"/>
          <w:szCs w:val="24"/>
          <w:rtl/>
        </w:rPr>
        <w:t xml:space="preserve">، </w:t>
      </w:r>
      <w:r w:rsidRPr="00853DCC">
        <w:rPr>
          <w:sz w:val="24"/>
          <w:szCs w:val="24"/>
          <w:rtl/>
        </w:rPr>
        <w:t>756</w:t>
      </w:r>
      <w:r w:rsidR="007B4087">
        <w:rPr>
          <w:sz w:val="24"/>
          <w:szCs w:val="24"/>
          <w:rtl/>
        </w:rPr>
        <w:t xml:space="preserve">، </w:t>
      </w:r>
      <w:r w:rsidRPr="00853DCC">
        <w:rPr>
          <w:sz w:val="24"/>
          <w:szCs w:val="24"/>
          <w:rtl/>
        </w:rPr>
        <w:t>821</w:t>
      </w:r>
      <w:r w:rsidR="007B4087">
        <w:rPr>
          <w:sz w:val="24"/>
          <w:szCs w:val="24"/>
          <w:rtl/>
        </w:rPr>
        <w:t xml:space="preserve">، </w:t>
      </w:r>
      <w:r w:rsidRPr="00853DCC">
        <w:rPr>
          <w:sz w:val="24"/>
          <w:szCs w:val="24"/>
          <w:rtl/>
        </w:rPr>
        <w:t>1051</w:t>
      </w:r>
    </w:p>
    <w:p w:rsidR="000631D9" w:rsidRPr="00853DCC" w:rsidRDefault="000631D9" w:rsidP="00615AA0">
      <w:pPr>
        <w:pStyle w:val="a"/>
        <w:spacing w:line="340" w:lineRule="exact"/>
        <w:ind w:firstLine="0"/>
        <w:rPr>
          <w:sz w:val="24"/>
          <w:szCs w:val="24"/>
          <w:rtl/>
        </w:rPr>
      </w:pPr>
      <w:r w:rsidRPr="00853DCC">
        <w:rPr>
          <w:sz w:val="24"/>
          <w:szCs w:val="24"/>
          <w:rtl/>
        </w:rPr>
        <w:t>تجدد (نشریه)</w:t>
      </w:r>
      <w:r w:rsidR="007B4087">
        <w:rPr>
          <w:sz w:val="24"/>
          <w:szCs w:val="24"/>
          <w:rtl/>
        </w:rPr>
        <w:t xml:space="preserve">، </w:t>
      </w:r>
      <w:r w:rsidRPr="00853DCC">
        <w:rPr>
          <w:sz w:val="24"/>
          <w:szCs w:val="24"/>
          <w:rtl/>
        </w:rPr>
        <w:t>865</w:t>
      </w:r>
      <w:r w:rsidR="007B4087">
        <w:rPr>
          <w:sz w:val="24"/>
          <w:szCs w:val="24"/>
          <w:rtl/>
        </w:rPr>
        <w:t xml:space="preserve">، </w:t>
      </w:r>
      <w:r w:rsidRPr="00853DCC">
        <w:rPr>
          <w:sz w:val="24"/>
          <w:szCs w:val="24"/>
          <w:rtl/>
        </w:rPr>
        <w:t>: 869</w:t>
      </w:r>
    </w:p>
    <w:p w:rsidR="000631D9" w:rsidRPr="00853DCC" w:rsidRDefault="000631D9" w:rsidP="00615AA0">
      <w:pPr>
        <w:pStyle w:val="a"/>
        <w:spacing w:line="340" w:lineRule="exact"/>
        <w:ind w:firstLine="0"/>
        <w:rPr>
          <w:sz w:val="24"/>
          <w:szCs w:val="24"/>
          <w:rtl/>
        </w:rPr>
      </w:pPr>
      <w:r w:rsidRPr="00853DCC">
        <w:rPr>
          <w:sz w:val="24"/>
          <w:szCs w:val="24"/>
          <w:rtl/>
        </w:rPr>
        <w:t>تجربیاتی از انقلاب فلسطین</w:t>
      </w:r>
      <w:r w:rsidR="007B4087">
        <w:rPr>
          <w:sz w:val="24"/>
          <w:szCs w:val="24"/>
          <w:rtl/>
        </w:rPr>
        <w:t xml:space="preserve">، </w:t>
      </w:r>
      <w:r w:rsidRPr="00853DCC">
        <w:rPr>
          <w:sz w:val="24"/>
          <w:szCs w:val="24"/>
          <w:rtl/>
        </w:rPr>
        <w:t>761</w:t>
      </w:r>
    </w:p>
    <w:p w:rsidR="000631D9" w:rsidRPr="00853DCC" w:rsidRDefault="000631D9" w:rsidP="00615AA0">
      <w:pPr>
        <w:pStyle w:val="a"/>
        <w:spacing w:line="340" w:lineRule="exact"/>
        <w:ind w:firstLine="0"/>
        <w:rPr>
          <w:sz w:val="24"/>
          <w:szCs w:val="24"/>
          <w:rtl/>
        </w:rPr>
      </w:pPr>
      <w:r w:rsidRPr="00853DCC">
        <w:rPr>
          <w:sz w:val="24"/>
          <w:szCs w:val="24"/>
          <w:rtl/>
        </w:rPr>
        <w:t>تجریشی</w:t>
      </w:r>
      <w:r w:rsidR="007B4087">
        <w:rPr>
          <w:sz w:val="24"/>
          <w:szCs w:val="24"/>
          <w:rtl/>
        </w:rPr>
        <w:t xml:space="preserve">، </w:t>
      </w:r>
      <w:r w:rsidRPr="00853DCC">
        <w:rPr>
          <w:sz w:val="24"/>
          <w:szCs w:val="24"/>
          <w:rtl/>
        </w:rPr>
        <w:t>اسدالله</w:t>
      </w:r>
      <w:r w:rsidR="007B4087">
        <w:rPr>
          <w:sz w:val="24"/>
          <w:szCs w:val="24"/>
          <w:rtl/>
        </w:rPr>
        <w:t xml:space="preserve">، </w:t>
      </w:r>
      <w:r w:rsidRPr="00853DCC">
        <w:rPr>
          <w:sz w:val="24"/>
          <w:szCs w:val="24"/>
          <w:rtl/>
        </w:rPr>
        <w:t>575</w:t>
      </w:r>
      <w:r w:rsidR="007B4087">
        <w:rPr>
          <w:sz w:val="24"/>
          <w:szCs w:val="24"/>
          <w:rtl/>
        </w:rPr>
        <w:t xml:space="preserve">، </w:t>
      </w:r>
      <w:r w:rsidRPr="00853DCC">
        <w:rPr>
          <w:sz w:val="24"/>
          <w:szCs w:val="24"/>
          <w:rtl/>
        </w:rPr>
        <w:t>606</w:t>
      </w:r>
    </w:p>
    <w:p w:rsidR="000631D9" w:rsidRPr="00853DCC" w:rsidRDefault="000631D9" w:rsidP="00615AA0">
      <w:pPr>
        <w:pStyle w:val="a"/>
        <w:spacing w:line="340" w:lineRule="exact"/>
        <w:ind w:firstLine="0"/>
        <w:rPr>
          <w:sz w:val="24"/>
          <w:szCs w:val="24"/>
          <w:rtl/>
        </w:rPr>
      </w:pPr>
      <w:r w:rsidRPr="00853DCC">
        <w:rPr>
          <w:sz w:val="24"/>
          <w:szCs w:val="24"/>
          <w:rtl/>
        </w:rPr>
        <w:t>تجسم عمل یا تبدیل نیرو به ماده</w:t>
      </w:r>
      <w:r w:rsidR="007B4087">
        <w:rPr>
          <w:sz w:val="24"/>
          <w:szCs w:val="24"/>
          <w:rtl/>
        </w:rPr>
        <w:t xml:space="preserve">، </w:t>
      </w:r>
      <w:r w:rsidRPr="00853DCC">
        <w:rPr>
          <w:sz w:val="24"/>
          <w:szCs w:val="24"/>
          <w:rtl/>
        </w:rPr>
        <w:t>161</w:t>
      </w:r>
    </w:p>
    <w:p w:rsidR="000631D9" w:rsidRPr="00853DCC" w:rsidRDefault="000631D9" w:rsidP="00615AA0">
      <w:pPr>
        <w:pStyle w:val="a"/>
        <w:spacing w:line="340" w:lineRule="exact"/>
        <w:ind w:firstLine="0"/>
        <w:rPr>
          <w:sz w:val="24"/>
          <w:szCs w:val="24"/>
          <w:rtl/>
        </w:rPr>
      </w:pPr>
      <w:r w:rsidRPr="00853DCC">
        <w:rPr>
          <w:sz w:val="24"/>
          <w:szCs w:val="24"/>
          <w:rtl/>
        </w:rPr>
        <w:t>تجلی حقیقت در اسرار کربلا</w:t>
      </w:r>
      <w:r w:rsidR="007B4087">
        <w:rPr>
          <w:sz w:val="24"/>
          <w:szCs w:val="24"/>
          <w:rtl/>
        </w:rPr>
        <w:t xml:space="preserve">، </w:t>
      </w:r>
      <w:r w:rsidRPr="00853DCC">
        <w:rPr>
          <w:sz w:val="24"/>
          <w:szCs w:val="24"/>
          <w:rtl/>
        </w:rPr>
        <w:t>1081</w:t>
      </w:r>
    </w:p>
    <w:p w:rsidR="000631D9" w:rsidRPr="00853DCC" w:rsidRDefault="000631D9" w:rsidP="00615AA0">
      <w:pPr>
        <w:pStyle w:val="a"/>
        <w:spacing w:line="340" w:lineRule="exact"/>
        <w:ind w:firstLine="0"/>
        <w:rPr>
          <w:sz w:val="24"/>
          <w:szCs w:val="24"/>
          <w:rtl/>
        </w:rPr>
      </w:pPr>
      <w:r w:rsidRPr="00853DCC">
        <w:rPr>
          <w:sz w:val="24"/>
          <w:szCs w:val="24"/>
          <w:rtl/>
        </w:rPr>
        <w:t>تحریر الوسیله</w:t>
      </w:r>
      <w:r w:rsidR="007B4087">
        <w:rPr>
          <w:sz w:val="24"/>
          <w:szCs w:val="24"/>
          <w:rtl/>
        </w:rPr>
        <w:t xml:space="preserve">، </w:t>
      </w:r>
      <w:r w:rsidRPr="00853DCC">
        <w:rPr>
          <w:sz w:val="24"/>
          <w:szCs w:val="24"/>
          <w:rtl/>
        </w:rPr>
        <w:t>93</w:t>
      </w:r>
      <w:r w:rsidR="007B4087">
        <w:rPr>
          <w:sz w:val="24"/>
          <w:szCs w:val="24"/>
          <w:rtl/>
        </w:rPr>
        <w:t xml:space="preserve">، </w:t>
      </w:r>
      <w:r w:rsidRPr="00853DCC">
        <w:rPr>
          <w:sz w:val="24"/>
          <w:szCs w:val="24"/>
          <w:rtl/>
        </w:rPr>
        <w:t>842</w:t>
      </w:r>
    </w:p>
    <w:p w:rsidR="000631D9" w:rsidRPr="00853DCC" w:rsidRDefault="000631D9" w:rsidP="00615AA0">
      <w:pPr>
        <w:pStyle w:val="a"/>
        <w:spacing w:line="340" w:lineRule="exact"/>
        <w:ind w:firstLine="0"/>
        <w:rPr>
          <w:sz w:val="24"/>
          <w:szCs w:val="24"/>
          <w:rtl/>
        </w:rPr>
      </w:pPr>
      <w:r w:rsidRPr="00853DCC">
        <w:rPr>
          <w:sz w:val="24"/>
          <w:szCs w:val="24"/>
          <w:rtl/>
        </w:rPr>
        <w:t>تختی</w:t>
      </w:r>
      <w:r w:rsidR="007B4087">
        <w:rPr>
          <w:sz w:val="24"/>
          <w:szCs w:val="24"/>
          <w:rtl/>
        </w:rPr>
        <w:t xml:space="preserve">، </w:t>
      </w:r>
      <w:r w:rsidRPr="00853DCC">
        <w:rPr>
          <w:sz w:val="24"/>
          <w:szCs w:val="24"/>
          <w:rtl/>
        </w:rPr>
        <w:t>غلامرضا</w:t>
      </w:r>
      <w:r w:rsidR="007B4087">
        <w:rPr>
          <w:sz w:val="24"/>
          <w:szCs w:val="24"/>
          <w:rtl/>
        </w:rPr>
        <w:t xml:space="preserve">، </w:t>
      </w:r>
      <w:r w:rsidRPr="00853DCC">
        <w:rPr>
          <w:sz w:val="24"/>
          <w:szCs w:val="24"/>
          <w:rtl/>
        </w:rPr>
        <w:t>484</w:t>
      </w:r>
    </w:p>
    <w:p w:rsidR="000631D9" w:rsidRPr="00853DCC" w:rsidRDefault="000631D9" w:rsidP="00615AA0">
      <w:pPr>
        <w:pStyle w:val="a"/>
        <w:spacing w:line="340" w:lineRule="exact"/>
        <w:ind w:firstLine="0"/>
        <w:rPr>
          <w:sz w:val="24"/>
          <w:szCs w:val="24"/>
          <w:rtl/>
        </w:rPr>
      </w:pPr>
      <w:r w:rsidRPr="00853DCC">
        <w:rPr>
          <w:sz w:val="24"/>
          <w:szCs w:val="24"/>
          <w:rtl/>
        </w:rPr>
        <w:t>تدین</w:t>
      </w:r>
      <w:r w:rsidR="007B4087">
        <w:rPr>
          <w:sz w:val="24"/>
          <w:szCs w:val="24"/>
          <w:rtl/>
        </w:rPr>
        <w:t xml:space="preserve">، </w:t>
      </w:r>
      <w:r w:rsidRPr="00853DCC">
        <w:rPr>
          <w:sz w:val="24"/>
          <w:szCs w:val="24"/>
          <w:rtl/>
        </w:rPr>
        <w:t>احمد</w:t>
      </w:r>
      <w:r w:rsidR="007B4087">
        <w:rPr>
          <w:sz w:val="24"/>
          <w:szCs w:val="24"/>
          <w:rtl/>
        </w:rPr>
        <w:t xml:space="preserve">، </w:t>
      </w:r>
      <w:r w:rsidRPr="00853DCC">
        <w:rPr>
          <w:sz w:val="24"/>
          <w:szCs w:val="24"/>
          <w:rtl/>
        </w:rPr>
        <w:t>903</w:t>
      </w:r>
    </w:p>
    <w:p w:rsidR="000631D9" w:rsidRPr="00853DCC" w:rsidRDefault="000631D9" w:rsidP="00615AA0">
      <w:pPr>
        <w:pStyle w:val="a"/>
        <w:spacing w:line="340" w:lineRule="exact"/>
        <w:ind w:firstLine="0"/>
        <w:rPr>
          <w:sz w:val="24"/>
          <w:szCs w:val="24"/>
          <w:rtl/>
        </w:rPr>
      </w:pPr>
      <w:r w:rsidRPr="00853DCC">
        <w:rPr>
          <w:sz w:val="24"/>
          <w:szCs w:val="24"/>
          <w:rtl/>
        </w:rPr>
        <w:t>تراب پور</w:t>
      </w:r>
      <w:r w:rsidR="007B4087">
        <w:rPr>
          <w:sz w:val="24"/>
          <w:szCs w:val="24"/>
          <w:rtl/>
        </w:rPr>
        <w:t xml:space="preserve">، </w:t>
      </w:r>
      <w:r w:rsidRPr="00853DCC">
        <w:rPr>
          <w:sz w:val="24"/>
          <w:szCs w:val="24"/>
          <w:rtl/>
        </w:rPr>
        <w:t>مجید</w:t>
      </w:r>
      <w:r w:rsidR="007B4087">
        <w:rPr>
          <w:sz w:val="24"/>
          <w:szCs w:val="24"/>
          <w:rtl/>
        </w:rPr>
        <w:t xml:space="preserve">، </w:t>
      </w:r>
      <w:r w:rsidRPr="00853DCC">
        <w:rPr>
          <w:sz w:val="24"/>
          <w:szCs w:val="24"/>
          <w:rtl/>
        </w:rPr>
        <w:t>752</w:t>
      </w:r>
    </w:p>
    <w:p w:rsidR="000631D9" w:rsidRPr="00853DCC" w:rsidRDefault="000631D9" w:rsidP="00615AA0">
      <w:pPr>
        <w:pStyle w:val="a"/>
        <w:spacing w:line="340" w:lineRule="exact"/>
        <w:ind w:firstLine="0"/>
        <w:rPr>
          <w:sz w:val="24"/>
          <w:szCs w:val="24"/>
          <w:rtl/>
        </w:rPr>
      </w:pPr>
      <w:r w:rsidRPr="00853DCC">
        <w:rPr>
          <w:sz w:val="24"/>
          <w:szCs w:val="24"/>
          <w:rtl/>
        </w:rPr>
        <w:t>تربت حیدریه</w:t>
      </w:r>
      <w:r w:rsidR="007B4087">
        <w:rPr>
          <w:sz w:val="24"/>
          <w:szCs w:val="24"/>
          <w:rtl/>
        </w:rPr>
        <w:t xml:space="preserve">، </w:t>
      </w:r>
      <w:r w:rsidRPr="00853DCC">
        <w:rPr>
          <w:sz w:val="24"/>
          <w:szCs w:val="24"/>
          <w:rtl/>
        </w:rPr>
        <w:t>961</w:t>
      </w:r>
    </w:p>
    <w:p w:rsidR="000631D9" w:rsidRPr="00853DCC" w:rsidRDefault="000631D9" w:rsidP="00615AA0">
      <w:pPr>
        <w:pStyle w:val="a"/>
        <w:spacing w:line="340" w:lineRule="exact"/>
        <w:ind w:firstLine="0"/>
        <w:rPr>
          <w:sz w:val="24"/>
          <w:szCs w:val="24"/>
          <w:rtl/>
        </w:rPr>
      </w:pPr>
      <w:r w:rsidRPr="00853DCC">
        <w:rPr>
          <w:sz w:val="24"/>
          <w:szCs w:val="24"/>
          <w:rtl/>
        </w:rPr>
        <w:t>تربیتت و تعلیم دینی</w:t>
      </w:r>
      <w:r w:rsidR="007B4087">
        <w:rPr>
          <w:sz w:val="24"/>
          <w:szCs w:val="24"/>
          <w:rtl/>
        </w:rPr>
        <w:t xml:space="preserve">، </w:t>
      </w:r>
      <w:r w:rsidRPr="00853DCC">
        <w:rPr>
          <w:sz w:val="24"/>
          <w:szCs w:val="24"/>
          <w:rtl/>
        </w:rPr>
        <w:t>970</w:t>
      </w:r>
    </w:p>
    <w:p w:rsidR="000631D9" w:rsidRPr="00853DCC" w:rsidRDefault="000631D9" w:rsidP="00615AA0">
      <w:pPr>
        <w:pStyle w:val="a"/>
        <w:spacing w:line="340" w:lineRule="exact"/>
        <w:ind w:firstLine="0"/>
        <w:rPr>
          <w:sz w:val="24"/>
          <w:szCs w:val="24"/>
          <w:rtl/>
        </w:rPr>
      </w:pPr>
      <w:r w:rsidRPr="00853DCC">
        <w:rPr>
          <w:sz w:val="24"/>
          <w:szCs w:val="24"/>
          <w:rtl/>
        </w:rPr>
        <w:t>ترجمۀ شهداء الفضیله</w:t>
      </w:r>
      <w:r w:rsidR="007B4087">
        <w:rPr>
          <w:sz w:val="24"/>
          <w:szCs w:val="24"/>
          <w:rtl/>
        </w:rPr>
        <w:t xml:space="preserve">، </w:t>
      </w:r>
      <w:r w:rsidRPr="00853DCC">
        <w:rPr>
          <w:sz w:val="24"/>
          <w:szCs w:val="24"/>
          <w:rtl/>
        </w:rPr>
        <w:t>848</w:t>
      </w:r>
    </w:p>
    <w:p w:rsidR="000631D9" w:rsidRPr="00853DCC" w:rsidRDefault="000631D9" w:rsidP="00615AA0">
      <w:pPr>
        <w:pStyle w:val="a"/>
        <w:spacing w:line="340" w:lineRule="exact"/>
        <w:ind w:firstLine="0"/>
        <w:rPr>
          <w:sz w:val="24"/>
          <w:szCs w:val="24"/>
          <w:rtl/>
        </w:rPr>
      </w:pPr>
      <w:r w:rsidRPr="00853DCC">
        <w:rPr>
          <w:sz w:val="24"/>
          <w:szCs w:val="24"/>
          <w:rtl/>
        </w:rPr>
        <w:t>ترکان</w:t>
      </w:r>
      <w:r w:rsidR="007B4087">
        <w:rPr>
          <w:sz w:val="24"/>
          <w:szCs w:val="24"/>
          <w:rtl/>
        </w:rPr>
        <w:t xml:space="preserve">، </w:t>
      </w:r>
      <w:r w:rsidRPr="00853DCC">
        <w:rPr>
          <w:sz w:val="24"/>
          <w:szCs w:val="24"/>
          <w:rtl/>
        </w:rPr>
        <w:t>ناصر</w:t>
      </w:r>
      <w:r w:rsidR="007B4087">
        <w:rPr>
          <w:sz w:val="24"/>
          <w:szCs w:val="24"/>
          <w:rtl/>
        </w:rPr>
        <w:t xml:space="preserve">، </w:t>
      </w:r>
      <w:r w:rsidRPr="00853DCC">
        <w:rPr>
          <w:sz w:val="24"/>
          <w:szCs w:val="24"/>
          <w:rtl/>
        </w:rPr>
        <w:t>756</w:t>
      </w:r>
    </w:p>
    <w:p w:rsidR="000631D9" w:rsidRPr="00853DCC" w:rsidRDefault="000631D9" w:rsidP="00615AA0">
      <w:pPr>
        <w:pStyle w:val="a"/>
        <w:spacing w:line="340" w:lineRule="exact"/>
        <w:ind w:firstLine="0"/>
        <w:rPr>
          <w:sz w:val="24"/>
          <w:szCs w:val="24"/>
          <w:rtl/>
        </w:rPr>
      </w:pPr>
      <w:r w:rsidRPr="00853DCC">
        <w:rPr>
          <w:sz w:val="24"/>
          <w:szCs w:val="24"/>
          <w:rtl/>
        </w:rPr>
        <w:t>ترک (عبدخدایی) شیخ غلامحسین</w:t>
      </w:r>
      <w:r w:rsidR="007B4087">
        <w:rPr>
          <w:sz w:val="24"/>
          <w:szCs w:val="24"/>
          <w:rtl/>
        </w:rPr>
        <w:t xml:space="preserve">، </w:t>
      </w:r>
      <w:r w:rsidRPr="00853DCC">
        <w:rPr>
          <w:sz w:val="24"/>
          <w:szCs w:val="24"/>
          <w:rtl/>
        </w:rPr>
        <w:t>728</w:t>
      </w:r>
    </w:p>
    <w:p w:rsidR="000631D9" w:rsidRPr="00853DCC" w:rsidRDefault="000631D9" w:rsidP="00615AA0">
      <w:pPr>
        <w:pStyle w:val="a"/>
        <w:spacing w:line="340" w:lineRule="exact"/>
        <w:ind w:firstLine="0"/>
        <w:rPr>
          <w:sz w:val="24"/>
          <w:szCs w:val="24"/>
          <w:rtl/>
        </w:rPr>
      </w:pPr>
      <w:r w:rsidRPr="00853DCC">
        <w:rPr>
          <w:sz w:val="24"/>
          <w:szCs w:val="24"/>
          <w:rtl/>
        </w:rPr>
        <w:t>ترکمان</w:t>
      </w:r>
      <w:r w:rsidR="007B4087">
        <w:rPr>
          <w:sz w:val="24"/>
          <w:szCs w:val="24"/>
          <w:rtl/>
        </w:rPr>
        <w:t xml:space="preserve">، </w:t>
      </w:r>
      <w:r w:rsidRPr="00853DCC">
        <w:rPr>
          <w:sz w:val="24"/>
          <w:szCs w:val="24"/>
          <w:rtl/>
        </w:rPr>
        <w:t>محمد</w:t>
      </w:r>
      <w:r w:rsidR="007B4087">
        <w:rPr>
          <w:sz w:val="24"/>
          <w:szCs w:val="24"/>
          <w:rtl/>
        </w:rPr>
        <w:t xml:space="preserve">، </w:t>
      </w:r>
      <w:r w:rsidRPr="00853DCC">
        <w:rPr>
          <w:sz w:val="24"/>
          <w:szCs w:val="24"/>
          <w:rtl/>
        </w:rPr>
        <w:t>174</w:t>
      </w:r>
    </w:p>
    <w:p w:rsidR="000631D9" w:rsidRPr="00853DCC" w:rsidRDefault="000631D9" w:rsidP="00615AA0">
      <w:pPr>
        <w:pStyle w:val="a"/>
        <w:spacing w:line="340" w:lineRule="exact"/>
        <w:ind w:firstLine="0"/>
        <w:rPr>
          <w:sz w:val="24"/>
          <w:szCs w:val="24"/>
          <w:rtl/>
        </w:rPr>
      </w:pPr>
      <w:r w:rsidRPr="00853DCC">
        <w:rPr>
          <w:sz w:val="24"/>
          <w:szCs w:val="24"/>
          <w:rtl/>
        </w:rPr>
        <w:t>ترکی</w:t>
      </w:r>
      <w:r w:rsidR="007B4087">
        <w:rPr>
          <w:sz w:val="24"/>
          <w:szCs w:val="24"/>
          <w:rtl/>
        </w:rPr>
        <w:t xml:space="preserve">، </w:t>
      </w:r>
      <w:r w:rsidRPr="00853DCC">
        <w:rPr>
          <w:sz w:val="24"/>
          <w:szCs w:val="24"/>
          <w:rtl/>
        </w:rPr>
        <w:t>علی</w:t>
      </w:r>
      <w:r w:rsidR="007B4087">
        <w:rPr>
          <w:sz w:val="24"/>
          <w:szCs w:val="24"/>
          <w:rtl/>
        </w:rPr>
        <w:t xml:space="preserve">، </w:t>
      </w:r>
      <w:r w:rsidRPr="00853DCC">
        <w:rPr>
          <w:sz w:val="24"/>
          <w:szCs w:val="24"/>
          <w:rtl/>
        </w:rPr>
        <w:t>236</w:t>
      </w:r>
    </w:p>
    <w:p w:rsidR="000631D9" w:rsidRPr="00853DCC" w:rsidRDefault="000631D9" w:rsidP="00615AA0">
      <w:pPr>
        <w:pStyle w:val="a"/>
        <w:spacing w:line="340" w:lineRule="exact"/>
        <w:ind w:firstLine="0"/>
        <w:rPr>
          <w:sz w:val="24"/>
          <w:szCs w:val="24"/>
          <w:rtl/>
        </w:rPr>
      </w:pPr>
      <w:r w:rsidRPr="00853DCC">
        <w:rPr>
          <w:sz w:val="24"/>
          <w:szCs w:val="24"/>
          <w:rtl/>
        </w:rPr>
        <w:t>ترکیه</w:t>
      </w:r>
      <w:r w:rsidR="007B4087">
        <w:rPr>
          <w:sz w:val="24"/>
          <w:szCs w:val="24"/>
          <w:rtl/>
        </w:rPr>
        <w:t xml:space="preserve">، </w:t>
      </w:r>
      <w:r w:rsidRPr="00853DCC">
        <w:rPr>
          <w:sz w:val="24"/>
          <w:szCs w:val="24"/>
          <w:rtl/>
        </w:rPr>
        <w:t>311</w:t>
      </w:r>
      <w:r w:rsidR="007B4087">
        <w:rPr>
          <w:sz w:val="24"/>
          <w:szCs w:val="24"/>
          <w:rtl/>
        </w:rPr>
        <w:t xml:space="preserve">، </w:t>
      </w:r>
      <w:r w:rsidRPr="00853DCC">
        <w:rPr>
          <w:sz w:val="24"/>
          <w:szCs w:val="24"/>
          <w:rtl/>
        </w:rPr>
        <w:t>338</w:t>
      </w:r>
      <w:r w:rsidR="007B4087">
        <w:rPr>
          <w:sz w:val="24"/>
          <w:szCs w:val="24"/>
          <w:rtl/>
        </w:rPr>
        <w:t xml:space="preserve">، </w:t>
      </w:r>
      <w:r w:rsidRPr="00853DCC">
        <w:rPr>
          <w:sz w:val="24"/>
          <w:szCs w:val="24"/>
          <w:rtl/>
        </w:rPr>
        <w:t>340</w:t>
      </w:r>
      <w:r w:rsidR="007B4087">
        <w:rPr>
          <w:sz w:val="24"/>
          <w:szCs w:val="24"/>
          <w:rtl/>
        </w:rPr>
        <w:t xml:space="preserve">، </w:t>
      </w:r>
      <w:r w:rsidRPr="00853DCC">
        <w:rPr>
          <w:sz w:val="24"/>
          <w:szCs w:val="24"/>
          <w:rtl/>
        </w:rPr>
        <w:t>764</w:t>
      </w:r>
      <w:r w:rsidR="007B4087">
        <w:rPr>
          <w:sz w:val="24"/>
          <w:szCs w:val="24"/>
          <w:rtl/>
        </w:rPr>
        <w:t xml:space="preserve">، </w:t>
      </w:r>
      <w:r w:rsidRPr="00853DCC">
        <w:rPr>
          <w:sz w:val="24"/>
          <w:szCs w:val="24"/>
          <w:rtl/>
        </w:rPr>
        <w:t>812</w:t>
      </w:r>
      <w:r w:rsidR="007B4087">
        <w:rPr>
          <w:sz w:val="24"/>
          <w:szCs w:val="24"/>
          <w:rtl/>
        </w:rPr>
        <w:t xml:space="preserve">، </w:t>
      </w:r>
      <w:r w:rsidRPr="00853DCC">
        <w:rPr>
          <w:sz w:val="24"/>
          <w:szCs w:val="24"/>
          <w:rtl/>
        </w:rPr>
        <w:t>893</w:t>
      </w:r>
      <w:r w:rsidR="007B4087">
        <w:rPr>
          <w:sz w:val="24"/>
          <w:szCs w:val="24"/>
          <w:rtl/>
        </w:rPr>
        <w:t xml:space="preserve">، </w:t>
      </w:r>
      <w:r w:rsidRPr="00853DCC">
        <w:rPr>
          <w:sz w:val="24"/>
          <w:szCs w:val="24"/>
          <w:rtl/>
        </w:rPr>
        <w:t>911</w:t>
      </w:r>
      <w:r w:rsidR="007B4087">
        <w:rPr>
          <w:sz w:val="24"/>
          <w:szCs w:val="24"/>
          <w:rtl/>
        </w:rPr>
        <w:t xml:space="preserve">، </w:t>
      </w:r>
      <w:r w:rsidRPr="00853DCC">
        <w:rPr>
          <w:sz w:val="24"/>
          <w:szCs w:val="24"/>
          <w:rtl/>
        </w:rPr>
        <w:t>985</w:t>
      </w:r>
    </w:p>
    <w:p w:rsidR="000631D9" w:rsidRPr="00853DCC" w:rsidRDefault="000631D9" w:rsidP="00615AA0">
      <w:pPr>
        <w:pStyle w:val="a"/>
        <w:spacing w:line="340" w:lineRule="exact"/>
        <w:ind w:firstLine="0"/>
        <w:rPr>
          <w:sz w:val="24"/>
          <w:szCs w:val="24"/>
          <w:rtl/>
        </w:rPr>
      </w:pPr>
      <w:r w:rsidRPr="00853DCC">
        <w:rPr>
          <w:sz w:val="24"/>
          <w:szCs w:val="24"/>
          <w:rtl/>
        </w:rPr>
        <w:t>ترمودینامیک انسان</w:t>
      </w:r>
      <w:r w:rsidR="007B4087">
        <w:rPr>
          <w:sz w:val="24"/>
          <w:szCs w:val="24"/>
          <w:rtl/>
        </w:rPr>
        <w:t xml:space="preserve">، </w:t>
      </w:r>
      <w:r w:rsidRPr="00853DCC">
        <w:rPr>
          <w:sz w:val="24"/>
          <w:szCs w:val="24"/>
          <w:rtl/>
        </w:rPr>
        <w:t>553</w:t>
      </w:r>
    </w:p>
    <w:p w:rsidR="000631D9" w:rsidRPr="00853DCC" w:rsidRDefault="000631D9" w:rsidP="00615AA0">
      <w:pPr>
        <w:pStyle w:val="a"/>
        <w:spacing w:line="340" w:lineRule="exact"/>
        <w:ind w:firstLine="0"/>
        <w:rPr>
          <w:sz w:val="24"/>
          <w:szCs w:val="24"/>
          <w:rtl/>
        </w:rPr>
      </w:pPr>
      <w:r w:rsidRPr="00853DCC">
        <w:rPr>
          <w:sz w:val="24"/>
          <w:szCs w:val="24"/>
          <w:rtl/>
        </w:rPr>
        <w:t>ترورچیان عقاید از شین تا شین</w:t>
      </w:r>
      <w:r w:rsidR="007B4087">
        <w:rPr>
          <w:sz w:val="24"/>
          <w:szCs w:val="24"/>
          <w:rtl/>
        </w:rPr>
        <w:t xml:space="preserve">، </w:t>
      </w:r>
      <w:r w:rsidRPr="00853DCC">
        <w:rPr>
          <w:sz w:val="24"/>
          <w:szCs w:val="24"/>
          <w:rtl/>
        </w:rPr>
        <w:t>684</w:t>
      </w:r>
    </w:p>
    <w:p w:rsidR="000631D9" w:rsidRPr="00853DCC" w:rsidRDefault="000631D9" w:rsidP="00615AA0">
      <w:pPr>
        <w:pStyle w:val="a"/>
        <w:spacing w:line="340" w:lineRule="exact"/>
        <w:ind w:firstLine="0"/>
        <w:rPr>
          <w:sz w:val="24"/>
          <w:szCs w:val="24"/>
          <w:rtl/>
        </w:rPr>
      </w:pPr>
      <w:r w:rsidRPr="00853DCC">
        <w:rPr>
          <w:sz w:val="24"/>
          <w:szCs w:val="24"/>
          <w:rtl/>
        </w:rPr>
        <w:t>تسخیری</w:t>
      </w:r>
      <w:r w:rsidR="007B4087">
        <w:rPr>
          <w:sz w:val="24"/>
          <w:szCs w:val="24"/>
          <w:rtl/>
        </w:rPr>
        <w:t xml:space="preserve">، </w:t>
      </w:r>
      <w:r w:rsidRPr="00853DCC">
        <w:rPr>
          <w:sz w:val="24"/>
          <w:szCs w:val="24"/>
          <w:rtl/>
        </w:rPr>
        <w:t>محمدعلی</w:t>
      </w:r>
      <w:r w:rsidR="007B4087">
        <w:rPr>
          <w:sz w:val="24"/>
          <w:szCs w:val="24"/>
          <w:rtl/>
        </w:rPr>
        <w:t xml:space="preserve">، </w:t>
      </w:r>
      <w:r w:rsidRPr="00853DCC">
        <w:rPr>
          <w:sz w:val="24"/>
          <w:szCs w:val="24"/>
          <w:rtl/>
        </w:rPr>
        <w:t>394</w:t>
      </w:r>
    </w:p>
    <w:p w:rsidR="000631D9" w:rsidRPr="00853DCC" w:rsidRDefault="000631D9" w:rsidP="00615AA0">
      <w:pPr>
        <w:pStyle w:val="a"/>
        <w:spacing w:line="340" w:lineRule="exact"/>
        <w:ind w:firstLine="0"/>
        <w:rPr>
          <w:sz w:val="24"/>
          <w:szCs w:val="24"/>
          <w:rtl/>
        </w:rPr>
      </w:pPr>
      <w:r w:rsidRPr="00853DCC">
        <w:rPr>
          <w:sz w:val="24"/>
          <w:szCs w:val="24"/>
          <w:rtl/>
        </w:rPr>
        <w:t>تسلط بر قوه مجریه</w:t>
      </w:r>
      <w:r w:rsidR="007B4087">
        <w:rPr>
          <w:sz w:val="24"/>
          <w:szCs w:val="24"/>
          <w:rtl/>
        </w:rPr>
        <w:t xml:space="preserve">، </w:t>
      </w:r>
      <w:r w:rsidRPr="00853DCC">
        <w:rPr>
          <w:sz w:val="24"/>
          <w:szCs w:val="24"/>
          <w:rtl/>
        </w:rPr>
        <w:t>848</w:t>
      </w:r>
    </w:p>
    <w:p w:rsidR="000631D9" w:rsidRPr="00853DCC" w:rsidRDefault="000631D9" w:rsidP="00615AA0">
      <w:pPr>
        <w:pStyle w:val="a"/>
        <w:spacing w:line="340" w:lineRule="exact"/>
        <w:ind w:firstLine="0"/>
        <w:rPr>
          <w:sz w:val="24"/>
          <w:szCs w:val="24"/>
          <w:rtl/>
        </w:rPr>
      </w:pPr>
      <w:r w:rsidRPr="00853DCC">
        <w:rPr>
          <w:sz w:val="24"/>
          <w:szCs w:val="24"/>
          <w:rtl/>
        </w:rPr>
        <w:t>تشکیلات سری اصلاح حوزه</w:t>
      </w:r>
      <w:r w:rsidR="007B4087">
        <w:rPr>
          <w:sz w:val="24"/>
          <w:szCs w:val="24"/>
          <w:rtl/>
        </w:rPr>
        <w:t xml:space="preserve">، </w:t>
      </w:r>
      <w:r w:rsidRPr="00853DCC">
        <w:rPr>
          <w:sz w:val="24"/>
          <w:szCs w:val="24"/>
          <w:rtl/>
        </w:rPr>
        <w:t>365</w:t>
      </w:r>
    </w:p>
    <w:p w:rsidR="000631D9" w:rsidRPr="00853DCC" w:rsidRDefault="000631D9" w:rsidP="00615AA0">
      <w:pPr>
        <w:pStyle w:val="a"/>
        <w:spacing w:line="340" w:lineRule="exact"/>
        <w:ind w:firstLine="0"/>
        <w:rPr>
          <w:sz w:val="24"/>
          <w:szCs w:val="24"/>
          <w:rtl/>
        </w:rPr>
      </w:pPr>
      <w:r w:rsidRPr="00853DCC">
        <w:rPr>
          <w:sz w:val="24"/>
          <w:szCs w:val="24"/>
          <w:rtl/>
        </w:rPr>
        <w:t>تشکیل جبهه اسلامی آزاد</w:t>
      </w:r>
      <w:r w:rsidR="007B4087">
        <w:rPr>
          <w:sz w:val="24"/>
          <w:szCs w:val="24"/>
          <w:rtl/>
        </w:rPr>
        <w:t xml:space="preserve">، </w:t>
      </w:r>
      <w:r w:rsidRPr="00853DCC">
        <w:rPr>
          <w:sz w:val="24"/>
          <w:szCs w:val="24"/>
          <w:rtl/>
        </w:rPr>
        <w:t>974</w:t>
      </w:r>
    </w:p>
    <w:p w:rsidR="000631D9" w:rsidRPr="00853DCC" w:rsidRDefault="000631D9" w:rsidP="00615AA0">
      <w:pPr>
        <w:pStyle w:val="a"/>
        <w:spacing w:line="340" w:lineRule="exact"/>
        <w:ind w:firstLine="0"/>
        <w:rPr>
          <w:sz w:val="24"/>
          <w:szCs w:val="24"/>
          <w:rtl/>
        </w:rPr>
      </w:pPr>
      <w:r w:rsidRPr="00853DCC">
        <w:rPr>
          <w:sz w:val="24"/>
          <w:szCs w:val="24"/>
          <w:rtl/>
        </w:rPr>
        <w:t>تشید</w:t>
      </w:r>
      <w:r w:rsidR="007B4087">
        <w:rPr>
          <w:sz w:val="24"/>
          <w:szCs w:val="24"/>
          <w:rtl/>
        </w:rPr>
        <w:t xml:space="preserve">، </w:t>
      </w:r>
      <w:r w:rsidRPr="00853DCC">
        <w:rPr>
          <w:sz w:val="24"/>
          <w:szCs w:val="24"/>
          <w:rtl/>
        </w:rPr>
        <w:t>علی اکبر</w:t>
      </w:r>
      <w:r w:rsidR="007B4087">
        <w:rPr>
          <w:sz w:val="24"/>
          <w:szCs w:val="24"/>
          <w:rtl/>
        </w:rPr>
        <w:t xml:space="preserve">، </w:t>
      </w:r>
      <w:r w:rsidRPr="00853DCC">
        <w:rPr>
          <w:sz w:val="24"/>
          <w:szCs w:val="24"/>
          <w:rtl/>
        </w:rPr>
        <w:t>76</w:t>
      </w:r>
      <w:r w:rsidR="007B4087">
        <w:rPr>
          <w:sz w:val="24"/>
          <w:szCs w:val="24"/>
          <w:rtl/>
        </w:rPr>
        <w:t xml:space="preserve">، </w:t>
      </w:r>
      <w:r w:rsidRPr="00853DCC">
        <w:rPr>
          <w:sz w:val="24"/>
          <w:szCs w:val="24"/>
          <w:rtl/>
        </w:rPr>
        <w:t>193</w:t>
      </w:r>
      <w:r w:rsidR="007B4087">
        <w:rPr>
          <w:sz w:val="24"/>
          <w:szCs w:val="24"/>
          <w:rtl/>
        </w:rPr>
        <w:t xml:space="preserve">، </w:t>
      </w:r>
      <w:r w:rsidRPr="00853DCC">
        <w:rPr>
          <w:sz w:val="24"/>
          <w:szCs w:val="24"/>
          <w:rtl/>
        </w:rPr>
        <w:t>194</w:t>
      </w:r>
      <w:r w:rsidR="007B4087">
        <w:rPr>
          <w:sz w:val="24"/>
          <w:szCs w:val="24"/>
          <w:rtl/>
        </w:rPr>
        <w:t xml:space="preserve">، </w:t>
      </w:r>
      <w:r w:rsidRPr="00853DCC">
        <w:rPr>
          <w:sz w:val="24"/>
          <w:szCs w:val="24"/>
          <w:rtl/>
        </w:rPr>
        <w:t>197</w:t>
      </w:r>
    </w:p>
    <w:p w:rsidR="000631D9" w:rsidRPr="00853DCC" w:rsidRDefault="000631D9" w:rsidP="00615AA0">
      <w:pPr>
        <w:pStyle w:val="a"/>
        <w:spacing w:line="340" w:lineRule="exact"/>
        <w:ind w:firstLine="0"/>
        <w:rPr>
          <w:sz w:val="24"/>
          <w:szCs w:val="24"/>
          <w:rtl/>
        </w:rPr>
      </w:pPr>
      <w:r w:rsidRPr="00853DCC">
        <w:rPr>
          <w:sz w:val="24"/>
          <w:szCs w:val="24"/>
          <w:rtl/>
        </w:rPr>
        <w:t>تشید</w:t>
      </w:r>
      <w:r w:rsidR="007B4087">
        <w:rPr>
          <w:sz w:val="24"/>
          <w:szCs w:val="24"/>
          <w:rtl/>
        </w:rPr>
        <w:t xml:space="preserve">، </w:t>
      </w:r>
      <w:r w:rsidRPr="00853DCC">
        <w:rPr>
          <w:sz w:val="24"/>
          <w:szCs w:val="24"/>
          <w:rtl/>
        </w:rPr>
        <w:t>علی رضا</w:t>
      </w:r>
      <w:r w:rsidR="007B4087">
        <w:rPr>
          <w:sz w:val="24"/>
          <w:szCs w:val="24"/>
          <w:rtl/>
        </w:rPr>
        <w:t xml:space="preserve">، </w:t>
      </w:r>
      <w:r w:rsidRPr="00853DCC">
        <w:rPr>
          <w:sz w:val="24"/>
          <w:szCs w:val="24"/>
          <w:rtl/>
        </w:rPr>
        <w:t>607</w:t>
      </w:r>
      <w:r w:rsidR="007B4087">
        <w:rPr>
          <w:sz w:val="24"/>
          <w:szCs w:val="24"/>
          <w:rtl/>
        </w:rPr>
        <w:t xml:space="preserve">، </w:t>
      </w:r>
      <w:r w:rsidRPr="00853DCC">
        <w:rPr>
          <w:sz w:val="24"/>
          <w:szCs w:val="24"/>
          <w:rtl/>
        </w:rPr>
        <w:t>646</w:t>
      </w:r>
    </w:p>
    <w:p w:rsidR="000631D9" w:rsidRPr="00853DCC" w:rsidRDefault="000631D9" w:rsidP="00615AA0">
      <w:pPr>
        <w:pStyle w:val="a"/>
        <w:spacing w:line="340" w:lineRule="exact"/>
        <w:ind w:firstLine="0"/>
        <w:rPr>
          <w:sz w:val="24"/>
          <w:szCs w:val="24"/>
          <w:rtl/>
        </w:rPr>
      </w:pPr>
      <w:r w:rsidRPr="00853DCC">
        <w:rPr>
          <w:sz w:val="24"/>
          <w:szCs w:val="24"/>
          <w:rtl/>
        </w:rPr>
        <w:t>تشیع انقلابی زیر شکنجه ارتجاع</w:t>
      </w:r>
      <w:r w:rsidR="007B4087">
        <w:rPr>
          <w:sz w:val="24"/>
          <w:szCs w:val="24"/>
          <w:rtl/>
        </w:rPr>
        <w:t xml:space="preserve">، </w:t>
      </w:r>
      <w:r w:rsidRPr="00853DCC">
        <w:rPr>
          <w:sz w:val="24"/>
          <w:szCs w:val="24"/>
          <w:rtl/>
        </w:rPr>
        <w:t>731</w:t>
      </w:r>
    </w:p>
    <w:p w:rsidR="000631D9" w:rsidRPr="00853DCC" w:rsidRDefault="000631D9" w:rsidP="00615AA0">
      <w:pPr>
        <w:pStyle w:val="a"/>
        <w:spacing w:line="340" w:lineRule="exact"/>
        <w:ind w:firstLine="0"/>
        <w:rPr>
          <w:sz w:val="24"/>
          <w:szCs w:val="24"/>
          <w:rtl/>
        </w:rPr>
      </w:pPr>
      <w:r w:rsidRPr="00853DCC">
        <w:rPr>
          <w:sz w:val="24"/>
          <w:szCs w:val="24"/>
          <w:rtl/>
        </w:rPr>
        <w:t>تشیع علوی و صفوی</w:t>
      </w:r>
      <w:r w:rsidR="007B4087">
        <w:rPr>
          <w:sz w:val="24"/>
          <w:szCs w:val="24"/>
          <w:rtl/>
        </w:rPr>
        <w:t xml:space="preserve">، </w:t>
      </w:r>
      <w:r w:rsidRPr="00853DCC">
        <w:rPr>
          <w:sz w:val="24"/>
          <w:szCs w:val="24"/>
          <w:rtl/>
        </w:rPr>
        <w:t>317</w:t>
      </w:r>
      <w:r w:rsidR="007B4087">
        <w:rPr>
          <w:sz w:val="24"/>
          <w:szCs w:val="24"/>
          <w:rtl/>
        </w:rPr>
        <w:t xml:space="preserve">، </w:t>
      </w:r>
      <w:r w:rsidRPr="00853DCC">
        <w:rPr>
          <w:sz w:val="24"/>
          <w:szCs w:val="24"/>
          <w:rtl/>
        </w:rPr>
        <w:t>684</w:t>
      </w:r>
      <w:r w:rsidR="007B4087">
        <w:rPr>
          <w:sz w:val="24"/>
          <w:szCs w:val="24"/>
          <w:rtl/>
        </w:rPr>
        <w:t xml:space="preserve">، </w:t>
      </w:r>
      <w:r w:rsidRPr="00853DCC">
        <w:rPr>
          <w:sz w:val="24"/>
          <w:szCs w:val="24"/>
          <w:rtl/>
        </w:rPr>
        <w:t>716</w:t>
      </w:r>
    </w:p>
    <w:p w:rsidR="000631D9" w:rsidRPr="00853DCC" w:rsidRDefault="000631D9" w:rsidP="00615AA0">
      <w:pPr>
        <w:pStyle w:val="a"/>
        <w:spacing w:line="340" w:lineRule="exact"/>
        <w:ind w:firstLine="0"/>
        <w:rPr>
          <w:sz w:val="24"/>
          <w:szCs w:val="24"/>
          <w:rtl/>
        </w:rPr>
      </w:pPr>
      <w:r w:rsidRPr="00853DCC">
        <w:rPr>
          <w:sz w:val="24"/>
          <w:szCs w:val="24"/>
          <w:rtl/>
        </w:rPr>
        <w:t>تشیع مولود طبیعی اسلام</w:t>
      </w:r>
      <w:r w:rsidR="007B4087">
        <w:rPr>
          <w:sz w:val="24"/>
          <w:szCs w:val="24"/>
          <w:rtl/>
        </w:rPr>
        <w:t xml:space="preserve">، </w:t>
      </w:r>
      <w:r w:rsidRPr="00853DCC">
        <w:rPr>
          <w:sz w:val="24"/>
          <w:szCs w:val="24"/>
          <w:rtl/>
        </w:rPr>
        <w:t>984</w:t>
      </w:r>
    </w:p>
    <w:p w:rsidR="000631D9" w:rsidRPr="00853DCC" w:rsidRDefault="000631D9" w:rsidP="00615AA0">
      <w:pPr>
        <w:pStyle w:val="a"/>
        <w:spacing w:line="340" w:lineRule="exact"/>
        <w:ind w:firstLine="0"/>
        <w:rPr>
          <w:sz w:val="24"/>
          <w:szCs w:val="24"/>
          <w:rtl/>
        </w:rPr>
      </w:pPr>
      <w:r w:rsidRPr="00853DCC">
        <w:rPr>
          <w:sz w:val="24"/>
          <w:szCs w:val="24"/>
          <w:rtl/>
        </w:rPr>
        <w:t>تشیع یا مکتب نهایی</w:t>
      </w:r>
      <w:r w:rsidR="00060C89">
        <w:rPr>
          <w:sz w:val="24"/>
          <w:szCs w:val="24"/>
          <w:rtl/>
        </w:rPr>
        <w:t xml:space="preserve"> انسان‌ها،</w:t>
      </w:r>
      <w:r w:rsidR="007B4087">
        <w:rPr>
          <w:sz w:val="24"/>
          <w:szCs w:val="24"/>
          <w:rtl/>
        </w:rPr>
        <w:t xml:space="preserve"> </w:t>
      </w:r>
      <w:r w:rsidRPr="00853DCC">
        <w:rPr>
          <w:sz w:val="24"/>
          <w:szCs w:val="24"/>
          <w:rtl/>
        </w:rPr>
        <w:t>684</w:t>
      </w:r>
    </w:p>
    <w:p w:rsidR="000631D9" w:rsidRPr="00853DCC" w:rsidRDefault="000631D9" w:rsidP="00615AA0">
      <w:pPr>
        <w:pStyle w:val="a"/>
        <w:spacing w:line="340" w:lineRule="exact"/>
        <w:ind w:firstLine="0"/>
        <w:rPr>
          <w:sz w:val="24"/>
          <w:szCs w:val="24"/>
          <w:rtl/>
        </w:rPr>
      </w:pPr>
      <w:r w:rsidRPr="00853DCC">
        <w:rPr>
          <w:sz w:val="24"/>
          <w:szCs w:val="24"/>
          <w:rtl/>
        </w:rPr>
        <w:t>تصحیح الشیعه</w:t>
      </w:r>
      <w:r w:rsidR="007B4087">
        <w:rPr>
          <w:sz w:val="24"/>
          <w:szCs w:val="24"/>
          <w:rtl/>
        </w:rPr>
        <w:t xml:space="preserve">، </w:t>
      </w:r>
      <w:r w:rsidRPr="00853DCC">
        <w:rPr>
          <w:sz w:val="24"/>
          <w:szCs w:val="24"/>
          <w:rtl/>
        </w:rPr>
        <w:t>436</w:t>
      </w:r>
    </w:p>
    <w:p w:rsidR="000631D9" w:rsidRPr="00853DCC" w:rsidRDefault="000631D9" w:rsidP="00615AA0">
      <w:pPr>
        <w:pStyle w:val="a"/>
        <w:spacing w:line="340" w:lineRule="exact"/>
        <w:ind w:firstLine="0"/>
        <w:rPr>
          <w:sz w:val="24"/>
          <w:szCs w:val="24"/>
          <w:rtl/>
        </w:rPr>
      </w:pPr>
      <w:r w:rsidRPr="00853DCC">
        <w:rPr>
          <w:sz w:val="24"/>
          <w:szCs w:val="24"/>
          <w:rtl/>
        </w:rPr>
        <w:t>تعالیم آسمانی اسلام</w:t>
      </w:r>
      <w:r w:rsidR="007B4087">
        <w:rPr>
          <w:sz w:val="24"/>
          <w:szCs w:val="24"/>
          <w:rtl/>
        </w:rPr>
        <w:t xml:space="preserve">، </w:t>
      </w:r>
      <w:r w:rsidRPr="00853DCC">
        <w:rPr>
          <w:sz w:val="24"/>
          <w:szCs w:val="24"/>
          <w:rtl/>
        </w:rPr>
        <w:t>451</w:t>
      </w:r>
    </w:p>
    <w:p w:rsidR="000631D9" w:rsidRPr="00853DCC" w:rsidRDefault="000631D9" w:rsidP="00615AA0">
      <w:pPr>
        <w:pStyle w:val="a"/>
        <w:spacing w:line="340" w:lineRule="exact"/>
        <w:ind w:firstLine="0"/>
        <w:rPr>
          <w:sz w:val="24"/>
          <w:szCs w:val="24"/>
          <w:rtl/>
        </w:rPr>
      </w:pPr>
      <w:r w:rsidRPr="00853DCC">
        <w:rPr>
          <w:sz w:val="24"/>
          <w:szCs w:val="24"/>
          <w:rtl/>
        </w:rPr>
        <w:t>تعاون در جامعه صنعتی و اسلام</w:t>
      </w:r>
      <w:r w:rsidR="007B4087">
        <w:rPr>
          <w:sz w:val="24"/>
          <w:szCs w:val="24"/>
          <w:rtl/>
        </w:rPr>
        <w:t xml:space="preserve">، </w:t>
      </w:r>
      <w:r w:rsidRPr="00853DCC">
        <w:rPr>
          <w:sz w:val="24"/>
          <w:szCs w:val="24"/>
          <w:rtl/>
        </w:rPr>
        <w:t>516</w:t>
      </w:r>
    </w:p>
    <w:p w:rsidR="000631D9" w:rsidRPr="00853DCC" w:rsidRDefault="000631D9" w:rsidP="00615AA0">
      <w:pPr>
        <w:pStyle w:val="a"/>
        <w:spacing w:line="340" w:lineRule="exact"/>
        <w:ind w:firstLine="0"/>
        <w:rPr>
          <w:sz w:val="24"/>
          <w:szCs w:val="24"/>
          <w:rtl/>
        </w:rPr>
      </w:pPr>
      <w:r w:rsidRPr="00853DCC">
        <w:rPr>
          <w:sz w:val="24"/>
          <w:szCs w:val="24"/>
          <w:rtl/>
        </w:rPr>
        <w:t>تعلیمات دینی</w:t>
      </w:r>
      <w:r w:rsidR="007B4087">
        <w:rPr>
          <w:sz w:val="24"/>
          <w:szCs w:val="24"/>
          <w:rtl/>
        </w:rPr>
        <w:t xml:space="preserve">، </w:t>
      </w:r>
      <w:r w:rsidRPr="00853DCC">
        <w:rPr>
          <w:sz w:val="24"/>
          <w:szCs w:val="24"/>
          <w:rtl/>
        </w:rPr>
        <w:t>110</w:t>
      </w:r>
    </w:p>
    <w:p w:rsidR="000631D9" w:rsidRPr="00853DCC" w:rsidRDefault="000631D9" w:rsidP="00615AA0">
      <w:pPr>
        <w:pStyle w:val="a"/>
        <w:spacing w:line="340" w:lineRule="exact"/>
        <w:ind w:firstLine="0"/>
        <w:rPr>
          <w:sz w:val="24"/>
          <w:szCs w:val="24"/>
          <w:rtl/>
        </w:rPr>
      </w:pPr>
      <w:r w:rsidRPr="00853DCC">
        <w:rPr>
          <w:sz w:val="24"/>
          <w:szCs w:val="24"/>
          <w:rtl/>
        </w:rPr>
        <w:t>تعلیمات دینی سال سوم دبیرستان</w:t>
      </w:r>
      <w:r w:rsidR="007B4087">
        <w:rPr>
          <w:sz w:val="24"/>
          <w:szCs w:val="24"/>
          <w:rtl/>
        </w:rPr>
        <w:t xml:space="preserve">، </w:t>
      </w:r>
      <w:r w:rsidRPr="00853DCC">
        <w:rPr>
          <w:sz w:val="24"/>
          <w:szCs w:val="24"/>
          <w:rtl/>
        </w:rPr>
        <w:t>208</w:t>
      </w:r>
      <w:r w:rsidR="007B4087">
        <w:rPr>
          <w:sz w:val="24"/>
          <w:szCs w:val="24"/>
          <w:rtl/>
        </w:rPr>
        <w:t xml:space="preserve">، </w:t>
      </w:r>
      <w:r w:rsidRPr="00853DCC">
        <w:rPr>
          <w:sz w:val="24"/>
          <w:szCs w:val="24"/>
          <w:rtl/>
        </w:rPr>
        <w:t>970</w:t>
      </w:r>
    </w:p>
    <w:p w:rsidR="000631D9" w:rsidRPr="00853DCC" w:rsidRDefault="000631D9" w:rsidP="00615AA0">
      <w:pPr>
        <w:pStyle w:val="a"/>
        <w:spacing w:line="340" w:lineRule="exact"/>
        <w:ind w:firstLine="0"/>
        <w:rPr>
          <w:sz w:val="24"/>
          <w:szCs w:val="24"/>
          <w:rtl/>
        </w:rPr>
      </w:pPr>
      <w:r w:rsidRPr="00853DCC">
        <w:rPr>
          <w:sz w:val="24"/>
          <w:szCs w:val="24"/>
          <w:rtl/>
        </w:rPr>
        <w:t>تعلیم و تربیت در اسلام</w:t>
      </w:r>
      <w:r w:rsidR="007B4087">
        <w:rPr>
          <w:sz w:val="24"/>
          <w:szCs w:val="24"/>
          <w:rtl/>
        </w:rPr>
        <w:t xml:space="preserve">، </w:t>
      </w:r>
      <w:r w:rsidRPr="00853DCC">
        <w:rPr>
          <w:sz w:val="24"/>
          <w:szCs w:val="24"/>
          <w:rtl/>
        </w:rPr>
        <w:t>135</w:t>
      </w:r>
    </w:p>
    <w:p w:rsidR="000631D9" w:rsidRPr="00853DCC" w:rsidRDefault="000631D9" w:rsidP="00615AA0">
      <w:pPr>
        <w:pStyle w:val="a"/>
        <w:spacing w:line="340" w:lineRule="exact"/>
        <w:ind w:firstLine="0"/>
        <w:rPr>
          <w:sz w:val="24"/>
          <w:szCs w:val="24"/>
          <w:rtl/>
        </w:rPr>
      </w:pPr>
      <w:r w:rsidRPr="00853DCC">
        <w:rPr>
          <w:sz w:val="24"/>
          <w:szCs w:val="24"/>
          <w:rtl/>
        </w:rPr>
        <w:t>تعمیم امامت و مبارزه با سانسور</w:t>
      </w:r>
      <w:r w:rsidR="007B4087">
        <w:rPr>
          <w:sz w:val="24"/>
          <w:szCs w:val="24"/>
          <w:rtl/>
        </w:rPr>
        <w:t xml:space="preserve">، </w:t>
      </w:r>
      <w:r w:rsidRPr="00853DCC">
        <w:rPr>
          <w:sz w:val="24"/>
          <w:szCs w:val="24"/>
          <w:rtl/>
        </w:rPr>
        <w:t>1073</w:t>
      </w:r>
      <w:r w:rsidR="007B4087">
        <w:rPr>
          <w:sz w:val="24"/>
          <w:szCs w:val="24"/>
          <w:rtl/>
        </w:rPr>
        <w:t xml:space="preserve">، </w:t>
      </w:r>
      <w:r w:rsidRPr="00853DCC">
        <w:rPr>
          <w:sz w:val="24"/>
          <w:szCs w:val="24"/>
          <w:rtl/>
        </w:rPr>
        <w:t>177</w:t>
      </w:r>
    </w:p>
    <w:p w:rsidR="000631D9" w:rsidRPr="00853DCC" w:rsidRDefault="000631D9" w:rsidP="00615AA0">
      <w:pPr>
        <w:pStyle w:val="a"/>
        <w:spacing w:line="340" w:lineRule="exact"/>
        <w:ind w:firstLine="0"/>
        <w:rPr>
          <w:sz w:val="24"/>
          <w:szCs w:val="24"/>
          <w:rtl/>
        </w:rPr>
      </w:pPr>
      <w:r w:rsidRPr="00853DCC">
        <w:rPr>
          <w:sz w:val="24"/>
          <w:szCs w:val="24"/>
          <w:rtl/>
        </w:rPr>
        <w:t>تفت</w:t>
      </w:r>
      <w:r w:rsidR="007B4087">
        <w:rPr>
          <w:sz w:val="24"/>
          <w:szCs w:val="24"/>
          <w:rtl/>
        </w:rPr>
        <w:t xml:space="preserve">، </w:t>
      </w:r>
      <w:r w:rsidRPr="00853DCC">
        <w:rPr>
          <w:sz w:val="24"/>
          <w:szCs w:val="24"/>
          <w:rtl/>
        </w:rPr>
        <w:t>457</w:t>
      </w:r>
    </w:p>
    <w:p w:rsidR="000631D9" w:rsidRPr="00853DCC" w:rsidRDefault="000631D9" w:rsidP="00615AA0">
      <w:pPr>
        <w:pStyle w:val="a"/>
        <w:spacing w:line="340" w:lineRule="exact"/>
        <w:ind w:firstLine="0"/>
        <w:rPr>
          <w:sz w:val="24"/>
          <w:szCs w:val="24"/>
          <w:rtl/>
        </w:rPr>
      </w:pPr>
      <w:r w:rsidRPr="00853DCC">
        <w:rPr>
          <w:sz w:val="24"/>
          <w:szCs w:val="24"/>
          <w:rtl/>
        </w:rPr>
        <w:t>تفنگچی</w:t>
      </w:r>
      <w:r w:rsidR="007B4087">
        <w:rPr>
          <w:sz w:val="24"/>
          <w:szCs w:val="24"/>
          <w:rtl/>
        </w:rPr>
        <w:t xml:space="preserve">، </w:t>
      </w:r>
      <w:r w:rsidRPr="00853DCC">
        <w:rPr>
          <w:sz w:val="24"/>
          <w:szCs w:val="24"/>
          <w:rtl/>
        </w:rPr>
        <w:t>فاطمه</w:t>
      </w:r>
      <w:r w:rsidR="007B4087">
        <w:rPr>
          <w:sz w:val="24"/>
          <w:szCs w:val="24"/>
          <w:rtl/>
        </w:rPr>
        <w:t xml:space="preserve">، </w:t>
      </w:r>
      <w:r w:rsidRPr="00853DCC">
        <w:rPr>
          <w:sz w:val="24"/>
          <w:szCs w:val="24"/>
          <w:rtl/>
        </w:rPr>
        <w:t>607</w:t>
      </w:r>
      <w:r w:rsidR="007B4087">
        <w:rPr>
          <w:sz w:val="24"/>
          <w:szCs w:val="24"/>
          <w:rtl/>
        </w:rPr>
        <w:t xml:space="preserve">، </w:t>
      </w:r>
      <w:r w:rsidRPr="00853DCC">
        <w:rPr>
          <w:sz w:val="24"/>
          <w:szCs w:val="24"/>
          <w:rtl/>
        </w:rPr>
        <w:t>608</w:t>
      </w:r>
    </w:p>
    <w:p w:rsidR="000631D9" w:rsidRPr="00853DCC" w:rsidRDefault="000631D9" w:rsidP="00615AA0">
      <w:pPr>
        <w:pStyle w:val="a"/>
        <w:spacing w:line="340" w:lineRule="exact"/>
        <w:ind w:firstLine="0"/>
        <w:rPr>
          <w:sz w:val="24"/>
          <w:szCs w:val="24"/>
          <w:rtl/>
        </w:rPr>
      </w:pPr>
      <w:r w:rsidRPr="00853DCC">
        <w:rPr>
          <w:sz w:val="24"/>
          <w:szCs w:val="24"/>
          <w:rtl/>
        </w:rPr>
        <w:t>تفسیر آفتاب</w:t>
      </w:r>
      <w:r w:rsidR="007B4087">
        <w:rPr>
          <w:sz w:val="24"/>
          <w:szCs w:val="24"/>
          <w:rtl/>
        </w:rPr>
        <w:t xml:space="preserve">، </w:t>
      </w:r>
      <w:r w:rsidRPr="00853DCC">
        <w:rPr>
          <w:sz w:val="24"/>
          <w:szCs w:val="24"/>
          <w:rtl/>
        </w:rPr>
        <w:t>935</w:t>
      </w:r>
    </w:p>
    <w:p w:rsidR="000631D9" w:rsidRPr="00853DCC" w:rsidRDefault="000631D9" w:rsidP="00615AA0">
      <w:pPr>
        <w:pStyle w:val="a"/>
        <w:spacing w:line="340" w:lineRule="exact"/>
        <w:ind w:firstLine="0"/>
        <w:rPr>
          <w:sz w:val="24"/>
          <w:szCs w:val="24"/>
          <w:rtl/>
        </w:rPr>
      </w:pPr>
      <w:r w:rsidRPr="00853DCC">
        <w:rPr>
          <w:sz w:val="24"/>
          <w:szCs w:val="24"/>
          <w:rtl/>
        </w:rPr>
        <w:t>تفسیر آیات مشکله</w:t>
      </w:r>
      <w:r w:rsidR="007B4087">
        <w:rPr>
          <w:sz w:val="24"/>
          <w:szCs w:val="24"/>
          <w:rtl/>
        </w:rPr>
        <w:t xml:space="preserve">، </w:t>
      </w:r>
      <w:r w:rsidRPr="00853DCC">
        <w:rPr>
          <w:sz w:val="24"/>
          <w:szCs w:val="24"/>
          <w:rtl/>
        </w:rPr>
        <w:t>1059</w:t>
      </w:r>
    </w:p>
    <w:p w:rsidR="000631D9" w:rsidRPr="00853DCC" w:rsidRDefault="000631D9" w:rsidP="00615AA0">
      <w:pPr>
        <w:pStyle w:val="a"/>
        <w:spacing w:line="340" w:lineRule="exact"/>
        <w:ind w:firstLine="0"/>
        <w:rPr>
          <w:sz w:val="24"/>
          <w:szCs w:val="24"/>
          <w:rtl/>
        </w:rPr>
      </w:pPr>
      <w:r w:rsidRPr="00853DCC">
        <w:rPr>
          <w:sz w:val="24"/>
          <w:szCs w:val="24"/>
          <w:rtl/>
        </w:rPr>
        <w:t>تفسیر المنار</w:t>
      </w:r>
      <w:r w:rsidR="007B4087">
        <w:rPr>
          <w:sz w:val="24"/>
          <w:szCs w:val="24"/>
          <w:rtl/>
        </w:rPr>
        <w:t xml:space="preserve">، </w:t>
      </w:r>
      <w:r w:rsidRPr="00853DCC">
        <w:rPr>
          <w:sz w:val="24"/>
          <w:szCs w:val="24"/>
          <w:rtl/>
        </w:rPr>
        <w:t>437</w:t>
      </w:r>
      <w:r w:rsidR="007B4087">
        <w:rPr>
          <w:sz w:val="24"/>
          <w:szCs w:val="24"/>
          <w:rtl/>
        </w:rPr>
        <w:t xml:space="preserve">، </w:t>
      </w:r>
      <w:r w:rsidRPr="00853DCC">
        <w:rPr>
          <w:sz w:val="24"/>
          <w:szCs w:val="24"/>
          <w:rtl/>
        </w:rPr>
        <w:t>840</w:t>
      </w:r>
      <w:r w:rsidR="007B4087">
        <w:rPr>
          <w:sz w:val="24"/>
          <w:szCs w:val="24"/>
          <w:rtl/>
        </w:rPr>
        <w:t xml:space="preserve">، </w:t>
      </w:r>
      <w:r w:rsidRPr="00853DCC">
        <w:rPr>
          <w:sz w:val="24"/>
          <w:szCs w:val="24"/>
          <w:rtl/>
        </w:rPr>
        <w:t>1059</w:t>
      </w:r>
    </w:p>
    <w:p w:rsidR="000631D9" w:rsidRPr="00853DCC" w:rsidRDefault="000631D9" w:rsidP="00615AA0">
      <w:pPr>
        <w:pStyle w:val="a"/>
        <w:spacing w:line="340" w:lineRule="exact"/>
        <w:ind w:firstLine="0"/>
        <w:rPr>
          <w:sz w:val="24"/>
          <w:szCs w:val="24"/>
          <w:rtl/>
        </w:rPr>
      </w:pPr>
      <w:r w:rsidRPr="00853DCC">
        <w:rPr>
          <w:sz w:val="24"/>
          <w:szCs w:val="24"/>
          <w:rtl/>
        </w:rPr>
        <w:t>تفسیر سورۀ جمعه و منافقون</w:t>
      </w:r>
      <w:r w:rsidR="007B4087">
        <w:rPr>
          <w:sz w:val="24"/>
          <w:szCs w:val="24"/>
          <w:rtl/>
        </w:rPr>
        <w:t xml:space="preserve">، </w:t>
      </w:r>
      <w:r w:rsidRPr="00853DCC">
        <w:rPr>
          <w:sz w:val="24"/>
          <w:szCs w:val="24"/>
          <w:rtl/>
        </w:rPr>
        <w:t>1059</w:t>
      </w:r>
    </w:p>
    <w:p w:rsidR="000631D9" w:rsidRPr="00853DCC" w:rsidRDefault="000631D9" w:rsidP="00615AA0">
      <w:pPr>
        <w:pStyle w:val="a"/>
        <w:spacing w:line="340" w:lineRule="exact"/>
        <w:ind w:firstLine="0"/>
        <w:rPr>
          <w:sz w:val="24"/>
          <w:szCs w:val="24"/>
          <w:rtl/>
        </w:rPr>
      </w:pPr>
      <w:r w:rsidRPr="00853DCC">
        <w:rPr>
          <w:sz w:val="24"/>
          <w:szCs w:val="24"/>
          <w:rtl/>
        </w:rPr>
        <w:t>تفسیر قرآن یحیی نوری</w:t>
      </w:r>
      <w:r w:rsidR="007B4087">
        <w:rPr>
          <w:sz w:val="24"/>
          <w:szCs w:val="24"/>
          <w:rtl/>
        </w:rPr>
        <w:t xml:space="preserve">، </w:t>
      </w:r>
      <w:r w:rsidRPr="00853DCC">
        <w:rPr>
          <w:sz w:val="24"/>
          <w:szCs w:val="24"/>
          <w:rtl/>
        </w:rPr>
        <w:t>888</w:t>
      </w:r>
    </w:p>
    <w:p w:rsidR="000631D9" w:rsidRPr="00853DCC" w:rsidRDefault="000631D9" w:rsidP="00615AA0">
      <w:pPr>
        <w:pStyle w:val="a"/>
        <w:spacing w:line="340" w:lineRule="exact"/>
        <w:ind w:firstLine="0"/>
        <w:rPr>
          <w:sz w:val="24"/>
          <w:szCs w:val="24"/>
          <w:rtl/>
        </w:rPr>
      </w:pPr>
      <w:r w:rsidRPr="00853DCC">
        <w:rPr>
          <w:sz w:val="24"/>
          <w:szCs w:val="24"/>
          <w:rtl/>
        </w:rPr>
        <w:t>تفسیر کاشف</w:t>
      </w:r>
      <w:r w:rsidR="007B4087">
        <w:rPr>
          <w:sz w:val="24"/>
          <w:szCs w:val="24"/>
          <w:rtl/>
        </w:rPr>
        <w:t xml:space="preserve">، </w:t>
      </w:r>
      <w:r w:rsidRPr="00853DCC">
        <w:rPr>
          <w:sz w:val="24"/>
          <w:szCs w:val="24"/>
          <w:rtl/>
        </w:rPr>
        <w:t>989</w:t>
      </w:r>
    </w:p>
    <w:p w:rsidR="000631D9" w:rsidRPr="00853DCC" w:rsidRDefault="000631D9" w:rsidP="00615AA0">
      <w:pPr>
        <w:pStyle w:val="a"/>
        <w:spacing w:line="340" w:lineRule="exact"/>
        <w:ind w:firstLine="0"/>
        <w:rPr>
          <w:sz w:val="24"/>
          <w:szCs w:val="24"/>
          <w:rtl/>
        </w:rPr>
      </w:pPr>
      <w:r w:rsidRPr="00853DCC">
        <w:rPr>
          <w:sz w:val="24"/>
          <w:szCs w:val="24"/>
          <w:rtl/>
        </w:rPr>
        <w:t>تفسیر نمونه</w:t>
      </w:r>
      <w:r w:rsidR="007B4087">
        <w:rPr>
          <w:sz w:val="24"/>
          <w:szCs w:val="24"/>
          <w:rtl/>
        </w:rPr>
        <w:t xml:space="preserve">، </w:t>
      </w:r>
      <w:r w:rsidRPr="00853DCC">
        <w:rPr>
          <w:sz w:val="24"/>
          <w:szCs w:val="24"/>
          <w:rtl/>
        </w:rPr>
        <w:t>944</w:t>
      </w:r>
    </w:p>
    <w:p w:rsidR="000631D9" w:rsidRPr="00853DCC" w:rsidRDefault="000631D9" w:rsidP="00615AA0">
      <w:pPr>
        <w:pStyle w:val="a"/>
        <w:spacing w:line="340" w:lineRule="exact"/>
        <w:ind w:firstLine="0"/>
        <w:rPr>
          <w:sz w:val="24"/>
          <w:szCs w:val="24"/>
          <w:rtl/>
        </w:rPr>
      </w:pPr>
      <w:r w:rsidRPr="00853DCC">
        <w:rPr>
          <w:sz w:val="24"/>
          <w:szCs w:val="24"/>
          <w:rtl/>
        </w:rPr>
        <w:t>تفضلی</w:t>
      </w:r>
      <w:r w:rsidR="007B4087">
        <w:rPr>
          <w:sz w:val="24"/>
          <w:szCs w:val="24"/>
          <w:rtl/>
        </w:rPr>
        <w:t xml:space="preserve">، </w:t>
      </w:r>
      <w:r w:rsidRPr="00853DCC">
        <w:rPr>
          <w:sz w:val="24"/>
          <w:szCs w:val="24"/>
          <w:rtl/>
        </w:rPr>
        <w:t>محمود</w:t>
      </w:r>
      <w:r w:rsidR="007B4087">
        <w:rPr>
          <w:sz w:val="24"/>
          <w:szCs w:val="24"/>
          <w:rtl/>
        </w:rPr>
        <w:t xml:space="preserve">، </w:t>
      </w:r>
      <w:r w:rsidRPr="00853DCC">
        <w:rPr>
          <w:sz w:val="24"/>
          <w:szCs w:val="24"/>
          <w:rtl/>
        </w:rPr>
        <w:t>953</w:t>
      </w:r>
    </w:p>
    <w:p w:rsidR="000631D9" w:rsidRPr="00853DCC" w:rsidRDefault="000631D9" w:rsidP="00615AA0">
      <w:pPr>
        <w:pStyle w:val="a"/>
        <w:spacing w:line="340" w:lineRule="exact"/>
        <w:ind w:firstLine="0"/>
        <w:rPr>
          <w:sz w:val="24"/>
          <w:szCs w:val="24"/>
          <w:rtl/>
        </w:rPr>
      </w:pPr>
      <w:r w:rsidRPr="00853DCC">
        <w:rPr>
          <w:sz w:val="24"/>
          <w:szCs w:val="24"/>
          <w:rtl/>
        </w:rPr>
        <w:t>تفلیس</w:t>
      </w:r>
      <w:r w:rsidR="007B4087">
        <w:rPr>
          <w:sz w:val="24"/>
          <w:szCs w:val="24"/>
          <w:rtl/>
        </w:rPr>
        <w:t xml:space="preserve">، </w:t>
      </w:r>
      <w:r w:rsidRPr="00853DCC">
        <w:rPr>
          <w:sz w:val="24"/>
          <w:szCs w:val="24"/>
          <w:rtl/>
        </w:rPr>
        <w:t>150</w:t>
      </w:r>
      <w:r w:rsidR="007B4087">
        <w:rPr>
          <w:sz w:val="24"/>
          <w:szCs w:val="24"/>
          <w:rtl/>
        </w:rPr>
        <w:t xml:space="preserve">، </w:t>
      </w:r>
      <w:r w:rsidRPr="00853DCC">
        <w:rPr>
          <w:sz w:val="24"/>
          <w:szCs w:val="24"/>
          <w:rtl/>
        </w:rPr>
        <w:t>545</w:t>
      </w:r>
    </w:p>
    <w:p w:rsidR="000631D9" w:rsidRPr="00853DCC" w:rsidRDefault="000631D9" w:rsidP="00615AA0">
      <w:pPr>
        <w:pStyle w:val="a"/>
        <w:spacing w:line="340" w:lineRule="exact"/>
        <w:ind w:firstLine="0"/>
        <w:rPr>
          <w:sz w:val="24"/>
          <w:szCs w:val="24"/>
          <w:rtl/>
        </w:rPr>
      </w:pPr>
      <w:r w:rsidRPr="00853DCC">
        <w:rPr>
          <w:sz w:val="24"/>
          <w:szCs w:val="24"/>
          <w:rtl/>
        </w:rPr>
        <w:t>تقدیسیان</w:t>
      </w:r>
      <w:r w:rsidR="007B4087">
        <w:rPr>
          <w:sz w:val="24"/>
          <w:szCs w:val="24"/>
          <w:rtl/>
        </w:rPr>
        <w:t xml:space="preserve">، </w:t>
      </w:r>
      <w:r w:rsidRPr="00853DCC">
        <w:rPr>
          <w:sz w:val="24"/>
          <w:szCs w:val="24"/>
          <w:rtl/>
        </w:rPr>
        <w:t>سعید</w:t>
      </w:r>
      <w:r w:rsidR="007B4087">
        <w:rPr>
          <w:sz w:val="24"/>
          <w:szCs w:val="24"/>
          <w:rtl/>
        </w:rPr>
        <w:t xml:space="preserve">، </w:t>
      </w:r>
      <w:r w:rsidRPr="00853DCC">
        <w:rPr>
          <w:sz w:val="24"/>
          <w:szCs w:val="24"/>
          <w:rtl/>
        </w:rPr>
        <w:t>761</w:t>
      </w:r>
    </w:p>
    <w:p w:rsidR="000631D9" w:rsidRPr="00853DCC" w:rsidRDefault="000631D9" w:rsidP="00615AA0">
      <w:pPr>
        <w:pStyle w:val="a"/>
        <w:spacing w:line="340" w:lineRule="exact"/>
        <w:ind w:firstLine="0"/>
        <w:rPr>
          <w:sz w:val="24"/>
          <w:szCs w:val="24"/>
          <w:rtl/>
        </w:rPr>
      </w:pPr>
      <w:r w:rsidRPr="00853DCC">
        <w:rPr>
          <w:sz w:val="24"/>
          <w:szCs w:val="24"/>
          <w:rtl/>
        </w:rPr>
        <w:t>تقریرات درس آیت الله یثربی کاشانی</w:t>
      </w:r>
      <w:r w:rsidR="007B4087">
        <w:rPr>
          <w:sz w:val="24"/>
          <w:szCs w:val="24"/>
          <w:rtl/>
        </w:rPr>
        <w:t xml:space="preserve">، </w:t>
      </w:r>
      <w:r w:rsidRPr="00853DCC">
        <w:rPr>
          <w:sz w:val="24"/>
          <w:szCs w:val="24"/>
          <w:rtl/>
        </w:rPr>
        <w:t>684</w:t>
      </w:r>
    </w:p>
    <w:p w:rsidR="000631D9" w:rsidRPr="00853DCC" w:rsidRDefault="000631D9" w:rsidP="00615AA0">
      <w:pPr>
        <w:pStyle w:val="a"/>
        <w:spacing w:line="340" w:lineRule="exact"/>
        <w:ind w:firstLine="0"/>
        <w:rPr>
          <w:sz w:val="24"/>
          <w:szCs w:val="24"/>
          <w:rtl/>
        </w:rPr>
      </w:pPr>
      <w:r w:rsidRPr="00853DCC">
        <w:rPr>
          <w:sz w:val="24"/>
          <w:szCs w:val="24"/>
          <w:rtl/>
        </w:rPr>
        <w:t>تقلید یا تحقیق</w:t>
      </w:r>
      <w:r w:rsidR="007B4087">
        <w:rPr>
          <w:sz w:val="24"/>
          <w:szCs w:val="24"/>
          <w:rtl/>
        </w:rPr>
        <w:t xml:space="preserve">، </w:t>
      </w:r>
      <w:r w:rsidRPr="00853DCC">
        <w:rPr>
          <w:sz w:val="24"/>
          <w:szCs w:val="24"/>
          <w:rtl/>
        </w:rPr>
        <w:t>949</w:t>
      </w:r>
    </w:p>
    <w:p w:rsidR="000631D9" w:rsidRPr="00853DCC" w:rsidRDefault="000631D9" w:rsidP="00615AA0">
      <w:pPr>
        <w:pStyle w:val="a"/>
        <w:spacing w:line="340" w:lineRule="exact"/>
        <w:ind w:firstLine="0"/>
        <w:rPr>
          <w:sz w:val="24"/>
          <w:szCs w:val="24"/>
          <w:rtl/>
        </w:rPr>
      </w:pPr>
      <w:r w:rsidRPr="00853DCC">
        <w:rPr>
          <w:sz w:val="24"/>
          <w:szCs w:val="24"/>
          <w:rtl/>
        </w:rPr>
        <w:t>تقوی</w:t>
      </w:r>
      <w:r w:rsidR="007B4087">
        <w:rPr>
          <w:sz w:val="24"/>
          <w:szCs w:val="24"/>
          <w:rtl/>
        </w:rPr>
        <w:t xml:space="preserve">، </w:t>
      </w:r>
      <w:r w:rsidRPr="00853DCC">
        <w:rPr>
          <w:sz w:val="24"/>
          <w:szCs w:val="24"/>
          <w:rtl/>
        </w:rPr>
        <w:t>جعفر</w:t>
      </w:r>
      <w:r w:rsidR="007B4087">
        <w:rPr>
          <w:sz w:val="24"/>
          <w:szCs w:val="24"/>
          <w:rtl/>
        </w:rPr>
        <w:t xml:space="preserve">، </w:t>
      </w:r>
      <w:r w:rsidRPr="00853DCC">
        <w:rPr>
          <w:sz w:val="24"/>
          <w:szCs w:val="24"/>
          <w:rtl/>
        </w:rPr>
        <w:t>1051</w:t>
      </w:r>
    </w:p>
    <w:p w:rsidR="000631D9" w:rsidRPr="00853DCC" w:rsidRDefault="000631D9" w:rsidP="00615AA0">
      <w:pPr>
        <w:pStyle w:val="a"/>
        <w:spacing w:line="340" w:lineRule="exact"/>
        <w:ind w:firstLine="0"/>
        <w:rPr>
          <w:sz w:val="24"/>
          <w:szCs w:val="24"/>
          <w:rtl/>
        </w:rPr>
      </w:pPr>
      <w:r w:rsidRPr="00853DCC">
        <w:rPr>
          <w:sz w:val="24"/>
          <w:szCs w:val="24"/>
          <w:rtl/>
        </w:rPr>
        <w:t>تقوی راد (از گروه بدر)</w:t>
      </w:r>
      <w:r w:rsidR="007B4087">
        <w:rPr>
          <w:sz w:val="24"/>
          <w:szCs w:val="24"/>
          <w:rtl/>
        </w:rPr>
        <w:t xml:space="preserve">، </w:t>
      </w:r>
      <w:r w:rsidRPr="00853DCC">
        <w:rPr>
          <w:sz w:val="24"/>
          <w:szCs w:val="24"/>
          <w:rtl/>
        </w:rPr>
        <w:t>745</w:t>
      </w:r>
    </w:p>
    <w:p w:rsidR="000631D9" w:rsidRPr="00853DCC" w:rsidRDefault="000631D9" w:rsidP="00615AA0">
      <w:pPr>
        <w:pStyle w:val="a"/>
        <w:spacing w:line="340" w:lineRule="exact"/>
        <w:ind w:firstLine="0"/>
        <w:rPr>
          <w:sz w:val="24"/>
          <w:szCs w:val="24"/>
          <w:rtl/>
        </w:rPr>
      </w:pPr>
      <w:r w:rsidRPr="00853DCC">
        <w:rPr>
          <w:sz w:val="24"/>
          <w:szCs w:val="24"/>
          <w:rtl/>
        </w:rPr>
        <w:t>تقوی</w:t>
      </w:r>
      <w:r w:rsidR="007B4087">
        <w:rPr>
          <w:sz w:val="24"/>
          <w:szCs w:val="24"/>
          <w:rtl/>
        </w:rPr>
        <w:t xml:space="preserve">، </w:t>
      </w:r>
      <w:r w:rsidRPr="00853DCC">
        <w:rPr>
          <w:sz w:val="24"/>
          <w:szCs w:val="24"/>
          <w:rtl/>
        </w:rPr>
        <w:t>سید جواد</w:t>
      </w:r>
      <w:r w:rsidR="007B4087">
        <w:rPr>
          <w:sz w:val="24"/>
          <w:szCs w:val="24"/>
          <w:rtl/>
        </w:rPr>
        <w:t xml:space="preserve">، </w:t>
      </w:r>
      <w:r w:rsidRPr="00853DCC">
        <w:rPr>
          <w:sz w:val="24"/>
          <w:szCs w:val="24"/>
          <w:rtl/>
        </w:rPr>
        <w:t>240</w:t>
      </w:r>
    </w:p>
    <w:p w:rsidR="000631D9" w:rsidRPr="00853DCC" w:rsidRDefault="000631D9" w:rsidP="00615AA0">
      <w:pPr>
        <w:pStyle w:val="a"/>
        <w:spacing w:line="340" w:lineRule="exact"/>
        <w:ind w:firstLine="0"/>
        <w:rPr>
          <w:sz w:val="24"/>
          <w:szCs w:val="24"/>
          <w:rtl/>
        </w:rPr>
      </w:pPr>
      <w:r w:rsidRPr="00853DCC">
        <w:rPr>
          <w:sz w:val="24"/>
          <w:szCs w:val="24"/>
          <w:rtl/>
        </w:rPr>
        <w:t>تقوی</w:t>
      </w:r>
      <w:r w:rsidR="007B4087">
        <w:rPr>
          <w:sz w:val="24"/>
          <w:szCs w:val="24"/>
          <w:rtl/>
        </w:rPr>
        <w:t xml:space="preserve">، </w:t>
      </w:r>
      <w:r w:rsidRPr="00853DCC">
        <w:rPr>
          <w:sz w:val="24"/>
          <w:szCs w:val="24"/>
          <w:rtl/>
        </w:rPr>
        <w:t>سید عبدالعلی</w:t>
      </w:r>
      <w:r w:rsidR="007B4087">
        <w:rPr>
          <w:sz w:val="24"/>
          <w:szCs w:val="24"/>
          <w:rtl/>
        </w:rPr>
        <w:t xml:space="preserve">، </w:t>
      </w:r>
      <w:r w:rsidRPr="00853DCC">
        <w:rPr>
          <w:sz w:val="24"/>
          <w:szCs w:val="24"/>
          <w:rtl/>
        </w:rPr>
        <w:t>470</w:t>
      </w:r>
    </w:p>
    <w:p w:rsidR="000631D9" w:rsidRPr="00853DCC" w:rsidRDefault="000631D9" w:rsidP="00615AA0">
      <w:pPr>
        <w:pStyle w:val="a"/>
        <w:spacing w:line="340" w:lineRule="exact"/>
        <w:ind w:firstLine="0"/>
        <w:rPr>
          <w:sz w:val="24"/>
          <w:szCs w:val="24"/>
          <w:rtl/>
        </w:rPr>
      </w:pPr>
      <w:r w:rsidRPr="00853DCC">
        <w:rPr>
          <w:sz w:val="24"/>
          <w:szCs w:val="24"/>
          <w:rtl/>
        </w:rPr>
        <w:t>تقوی</w:t>
      </w:r>
      <w:r w:rsidR="007B4087">
        <w:rPr>
          <w:sz w:val="24"/>
          <w:szCs w:val="24"/>
          <w:rtl/>
        </w:rPr>
        <w:t xml:space="preserve">، </w:t>
      </w:r>
      <w:r w:rsidRPr="00853DCC">
        <w:rPr>
          <w:sz w:val="24"/>
          <w:szCs w:val="24"/>
          <w:rtl/>
        </w:rPr>
        <w:t>سید محمدعلی</w:t>
      </w:r>
      <w:r w:rsidR="007B4087">
        <w:rPr>
          <w:sz w:val="24"/>
          <w:szCs w:val="24"/>
          <w:rtl/>
        </w:rPr>
        <w:t xml:space="preserve">، </w:t>
      </w:r>
      <w:r w:rsidRPr="00853DCC">
        <w:rPr>
          <w:sz w:val="24"/>
          <w:szCs w:val="24"/>
          <w:rtl/>
        </w:rPr>
        <w:t>187</w:t>
      </w:r>
      <w:r w:rsidR="007B4087">
        <w:rPr>
          <w:sz w:val="24"/>
          <w:szCs w:val="24"/>
          <w:rtl/>
        </w:rPr>
        <w:t xml:space="preserve">، </w:t>
      </w:r>
      <w:r w:rsidRPr="00853DCC">
        <w:rPr>
          <w:sz w:val="24"/>
          <w:szCs w:val="24"/>
          <w:rtl/>
        </w:rPr>
        <w:t>189</w:t>
      </w:r>
      <w:r w:rsidR="007B4087">
        <w:rPr>
          <w:sz w:val="24"/>
          <w:szCs w:val="24"/>
          <w:rtl/>
        </w:rPr>
        <w:t xml:space="preserve">، </w:t>
      </w:r>
      <w:r w:rsidRPr="00853DCC">
        <w:rPr>
          <w:sz w:val="24"/>
          <w:szCs w:val="24"/>
          <w:rtl/>
        </w:rPr>
        <w:t>214</w:t>
      </w:r>
    </w:p>
    <w:p w:rsidR="000631D9" w:rsidRPr="00853DCC" w:rsidRDefault="000631D9" w:rsidP="00615AA0">
      <w:pPr>
        <w:pStyle w:val="a"/>
        <w:spacing w:line="340" w:lineRule="exact"/>
        <w:ind w:firstLine="0"/>
        <w:rPr>
          <w:sz w:val="24"/>
          <w:szCs w:val="24"/>
          <w:rtl/>
        </w:rPr>
      </w:pPr>
      <w:r w:rsidRPr="00853DCC">
        <w:rPr>
          <w:sz w:val="24"/>
          <w:szCs w:val="24"/>
          <w:rtl/>
        </w:rPr>
        <w:t>تقوی</w:t>
      </w:r>
      <w:r w:rsidR="007B4087">
        <w:rPr>
          <w:sz w:val="24"/>
          <w:szCs w:val="24"/>
          <w:rtl/>
        </w:rPr>
        <w:t xml:space="preserve">، </w:t>
      </w:r>
      <w:r w:rsidRPr="00853DCC">
        <w:rPr>
          <w:sz w:val="24"/>
          <w:szCs w:val="24"/>
          <w:rtl/>
        </w:rPr>
        <w:t>صادق</w:t>
      </w:r>
      <w:r w:rsidR="007B4087">
        <w:rPr>
          <w:sz w:val="24"/>
          <w:szCs w:val="24"/>
          <w:rtl/>
        </w:rPr>
        <w:t xml:space="preserve">، </w:t>
      </w:r>
      <w:r w:rsidRPr="00853DCC">
        <w:rPr>
          <w:sz w:val="24"/>
          <w:szCs w:val="24"/>
          <w:rtl/>
        </w:rPr>
        <w:t>693</w:t>
      </w:r>
      <w:r w:rsidR="007B4087">
        <w:rPr>
          <w:sz w:val="24"/>
          <w:szCs w:val="24"/>
          <w:rtl/>
        </w:rPr>
        <w:t xml:space="preserve">، </w:t>
      </w:r>
      <w:r w:rsidRPr="00853DCC">
        <w:rPr>
          <w:sz w:val="24"/>
          <w:szCs w:val="24"/>
          <w:rtl/>
        </w:rPr>
        <w:t>: 921</w:t>
      </w:r>
      <w:r w:rsidR="007B4087">
        <w:rPr>
          <w:sz w:val="24"/>
          <w:szCs w:val="24"/>
          <w:rtl/>
        </w:rPr>
        <w:t xml:space="preserve">، </w:t>
      </w:r>
      <w:r w:rsidRPr="00853DCC">
        <w:rPr>
          <w:sz w:val="24"/>
          <w:szCs w:val="24"/>
          <w:rtl/>
        </w:rPr>
        <w:t>1049</w:t>
      </w:r>
      <w:r w:rsidR="007B4087">
        <w:rPr>
          <w:sz w:val="24"/>
          <w:szCs w:val="24"/>
          <w:rtl/>
        </w:rPr>
        <w:t xml:space="preserve">، </w:t>
      </w:r>
      <w:r w:rsidRPr="00853DCC">
        <w:rPr>
          <w:sz w:val="24"/>
          <w:szCs w:val="24"/>
          <w:rtl/>
        </w:rPr>
        <w:t>1051</w:t>
      </w:r>
      <w:r w:rsidR="007B4087">
        <w:rPr>
          <w:sz w:val="24"/>
          <w:szCs w:val="24"/>
          <w:rtl/>
        </w:rPr>
        <w:t xml:space="preserve">، </w:t>
      </w:r>
      <w:r w:rsidRPr="00853DCC">
        <w:rPr>
          <w:sz w:val="24"/>
          <w:szCs w:val="24"/>
          <w:rtl/>
        </w:rPr>
        <w:t>1052</w:t>
      </w:r>
      <w:r w:rsidR="007B4087">
        <w:rPr>
          <w:sz w:val="24"/>
          <w:szCs w:val="24"/>
          <w:rtl/>
        </w:rPr>
        <w:t xml:space="preserve">، </w:t>
      </w:r>
      <w:r w:rsidRPr="00853DCC">
        <w:rPr>
          <w:sz w:val="24"/>
          <w:szCs w:val="24"/>
          <w:rtl/>
        </w:rPr>
        <w:t>1053</w:t>
      </w:r>
      <w:r w:rsidR="007B4087">
        <w:rPr>
          <w:sz w:val="24"/>
          <w:szCs w:val="24"/>
          <w:rtl/>
        </w:rPr>
        <w:t xml:space="preserve">، </w:t>
      </w:r>
      <w:r w:rsidRPr="00853DCC">
        <w:rPr>
          <w:sz w:val="24"/>
          <w:szCs w:val="24"/>
          <w:rtl/>
        </w:rPr>
        <w:t>1054</w:t>
      </w:r>
      <w:r w:rsidR="007B4087">
        <w:rPr>
          <w:sz w:val="24"/>
          <w:szCs w:val="24"/>
          <w:rtl/>
        </w:rPr>
        <w:t xml:space="preserve">، </w:t>
      </w:r>
      <w:r w:rsidRPr="00853DCC">
        <w:rPr>
          <w:sz w:val="24"/>
          <w:szCs w:val="24"/>
          <w:rtl/>
        </w:rPr>
        <w:t>1055</w:t>
      </w:r>
      <w:r w:rsidR="007B4087">
        <w:rPr>
          <w:sz w:val="24"/>
          <w:szCs w:val="24"/>
          <w:rtl/>
        </w:rPr>
        <w:t xml:space="preserve">، </w:t>
      </w:r>
      <w:r w:rsidRPr="00853DCC">
        <w:rPr>
          <w:sz w:val="24"/>
          <w:szCs w:val="24"/>
          <w:rtl/>
        </w:rPr>
        <w:t>1064</w:t>
      </w:r>
    </w:p>
    <w:p w:rsidR="000631D9" w:rsidRPr="00853DCC" w:rsidRDefault="000631D9" w:rsidP="00615AA0">
      <w:pPr>
        <w:pStyle w:val="a"/>
        <w:spacing w:line="340" w:lineRule="exact"/>
        <w:ind w:firstLine="0"/>
        <w:rPr>
          <w:sz w:val="24"/>
          <w:szCs w:val="24"/>
          <w:rtl/>
        </w:rPr>
      </w:pPr>
      <w:r w:rsidRPr="00853DCC">
        <w:rPr>
          <w:sz w:val="24"/>
          <w:szCs w:val="24"/>
          <w:rtl/>
        </w:rPr>
        <w:t>تقی زاده</w:t>
      </w:r>
      <w:r w:rsidR="007B4087">
        <w:rPr>
          <w:sz w:val="24"/>
          <w:szCs w:val="24"/>
          <w:rtl/>
        </w:rPr>
        <w:t xml:space="preserve">، </w:t>
      </w:r>
      <w:r w:rsidRPr="00853DCC">
        <w:rPr>
          <w:sz w:val="24"/>
          <w:szCs w:val="24"/>
          <w:rtl/>
        </w:rPr>
        <w:t>سید حسن</w:t>
      </w:r>
      <w:r w:rsidR="007B4087">
        <w:rPr>
          <w:sz w:val="24"/>
          <w:szCs w:val="24"/>
          <w:rtl/>
        </w:rPr>
        <w:t xml:space="preserve">، </w:t>
      </w:r>
      <w:r w:rsidRPr="00853DCC">
        <w:rPr>
          <w:sz w:val="24"/>
          <w:szCs w:val="24"/>
          <w:rtl/>
        </w:rPr>
        <w:t>76</w:t>
      </w:r>
      <w:r w:rsidR="007B4087">
        <w:rPr>
          <w:sz w:val="24"/>
          <w:szCs w:val="24"/>
          <w:rtl/>
        </w:rPr>
        <w:t xml:space="preserve">، </w:t>
      </w:r>
      <w:r w:rsidRPr="00853DCC">
        <w:rPr>
          <w:sz w:val="24"/>
          <w:szCs w:val="24"/>
          <w:rtl/>
        </w:rPr>
        <w:t>193</w:t>
      </w:r>
      <w:r w:rsidR="007B4087">
        <w:rPr>
          <w:sz w:val="24"/>
          <w:szCs w:val="24"/>
          <w:rtl/>
        </w:rPr>
        <w:t xml:space="preserve">، </w:t>
      </w:r>
      <w:r w:rsidRPr="00853DCC">
        <w:rPr>
          <w:sz w:val="24"/>
          <w:szCs w:val="24"/>
          <w:rtl/>
        </w:rPr>
        <w:t>271</w:t>
      </w:r>
      <w:r w:rsidR="007B4087">
        <w:rPr>
          <w:sz w:val="24"/>
          <w:szCs w:val="24"/>
          <w:rtl/>
        </w:rPr>
        <w:t xml:space="preserve">، </w:t>
      </w:r>
      <w:r w:rsidRPr="00853DCC">
        <w:rPr>
          <w:sz w:val="24"/>
          <w:szCs w:val="24"/>
          <w:rtl/>
        </w:rPr>
        <w:t>389</w:t>
      </w:r>
      <w:r w:rsidR="007B4087">
        <w:rPr>
          <w:sz w:val="24"/>
          <w:szCs w:val="24"/>
          <w:rtl/>
        </w:rPr>
        <w:t xml:space="preserve">، </w:t>
      </w:r>
      <w:r w:rsidRPr="00853DCC">
        <w:rPr>
          <w:sz w:val="24"/>
          <w:szCs w:val="24"/>
          <w:rtl/>
        </w:rPr>
        <w:t>805</w:t>
      </w:r>
      <w:r w:rsidR="007B4087">
        <w:rPr>
          <w:sz w:val="24"/>
          <w:szCs w:val="24"/>
          <w:rtl/>
        </w:rPr>
        <w:t xml:space="preserve">، </w:t>
      </w:r>
      <w:r w:rsidRPr="00853DCC">
        <w:rPr>
          <w:sz w:val="24"/>
          <w:szCs w:val="24"/>
          <w:rtl/>
        </w:rPr>
        <w:t>928</w:t>
      </w:r>
      <w:r w:rsidR="007B4087">
        <w:rPr>
          <w:sz w:val="24"/>
          <w:szCs w:val="24"/>
          <w:rtl/>
        </w:rPr>
        <w:t xml:space="preserve">، </w:t>
      </w:r>
      <w:r w:rsidRPr="00853DCC">
        <w:rPr>
          <w:sz w:val="24"/>
          <w:szCs w:val="24"/>
          <w:rtl/>
        </w:rPr>
        <w:t>931</w:t>
      </w:r>
      <w:r w:rsidR="007B4087">
        <w:rPr>
          <w:sz w:val="24"/>
          <w:szCs w:val="24"/>
          <w:rtl/>
        </w:rPr>
        <w:t xml:space="preserve">، </w:t>
      </w:r>
      <w:r w:rsidRPr="00853DCC">
        <w:rPr>
          <w:sz w:val="24"/>
          <w:szCs w:val="24"/>
          <w:rtl/>
        </w:rPr>
        <w:t>1023</w:t>
      </w:r>
    </w:p>
    <w:p w:rsidR="000631D9" w:rsidRPr="00853DCC" w:rsidRDefault="000631D9" w:rsidP="00615AA0">
      <w:pPr>
        <w:pStyle w:val="a"/>
        <w:spacing w:line="340" w:lineRule="exact"/>
        <w:ind w:firstLine="0"/>
        <w:rPr>
          <w:sz w:val="24"/>
          <w:szCs w:val="24"/>
          <w:rtl/>
        </w:rPr>
      </w:pPr>
      <w:r w:rsidRPr="00853DCC">
        <w:rPr>
          <w:sz w:val="24"/>
          <w:szCs w:val="24"/>
          <w:rtl/>
        </w:rPr>
        <w:t>تقی زاده</w:t>
      </w:r>
      <w:r w:rsidR="007B4087">
        <w:rPr>
          <w:sz w:val="24"/>
          <w:szCs w:val="24"/>
          <w:rtl/>
        </w:rPr>
        <w:t xml:space="preserve">، </w:t>
      </w:r>
      <w:r w:rsidRPr="00853DCC">
        <w:rPr>
          <w:sz w:val="24"/>
          <w:szCs w:val="24"/>
          <w:rtl/>
        </w:rPr>
        <w:t>عبدالله</w:t>
      </w:r>
      <w:r w:rsidR="007B4087">
        <w:rPr>
          <w:sz w:val="24"/>
          <w:szCs w:val="24"/>
          <w:rtl/>
        </w:rPr>
        <w:t xml:space="preserve">، </w:t>
      </w:r>
      <w:r w:rsidRPr="00853DCC">
        <w:rPr>
          <w:sz w:val="24"/>
          <w:szCs w:val="24"/>
          <w:rtl/>
        </w:rPr>
        <w:t>1049</w:t>
      </w:r>
    </w:p>
    <w:p w:rsidR="000631D9" w:rsidRPr="00853DCC" w:rsidRDefault="000631D9" w:rsidP="00615AA0">
      <w:pPr>
        <w:pStyle w:val="a"/>
        <w:spacing w:line="340" w:lineRule="exact"/>
        <w:ind w:firstLine="0"/>
        <w:rPr>
          <w:sz w:val="24"/>
          <w:szCs w:val="24"/>
          <w:rtl/>
        </w:rPr>
      </w:pPr>
      <w:r w:rsidRPr="00853DCC">
        <w:rPr>
          <w:sz w:val="24"/>
          <w:szCs w:val="24"/>
          <w:rtl/>
        </w:rPr>
        <w:t>تقی</w:t>
      </w:r>
      <w:r w:rsidR="007B4087">
        <w:rPr>
          <w:sz w:val="24"/>
          <w:szCs w:val="24"/>
          <w:rtl/>
        </w:rPr>
        <w:t xml:space="preserve"> </w:t>
      </w:r>
      <w:r w:rsidRPr="00853DCC">
        <w:rPr>
          <w:sz w:val="24"/>
          <w:szCs w:val="24"/>
          <w:rtl/>
        </w:rPr>
        <w:t>شهرام</w:t>
      </w:r>
      <w:r w:rsidR="007B4087">
        <w:rPr>
          <w:sz w:val="24"/>
          <w:szCs w:val="24"/>
          <w:rtl/>
        </w:rPr>
        <w:t xml:space="preserve">، </w:t>
      </w:r>
      <w:r w:rsidRPr="00853DCC">
        <w:rPr>
          <w:sz w:val="24"/>
          <w:szCs w:val="24"/>
          <w:rtl/>
        </w:rPr>
        <w:t>591</w:t>
      </w:r>
    </w:p>
    <w:p w:rsidR="000631D9" w:rsidRPr="00853DCC" w:rsidRDefault="000631D9" w:rsidP="00615AA0">
      <w:pPr>
        <w:pStyle w:val="a"/>
        <w:spacing w:line="340" w:lineRule="exact"/>
        <w:ind w:firstLine="0"/>
        <w:rPr>
          <w:sz w:val="24"/>
          <w:szCs w:val="24"/>
          <w:rtl/>
        </w:rPr>
      </w:pPr>
      <w:r w:rsidRPr="00853DCC">
        <w:rPr>
          <w:sz w:val="24"/>
          <w:szCs w:val="24"/>
          <w:rtl/>
        </w:rPr>
        <w:t>تقی قمپز (شهرام</w:t>
      </w:r>
      <w:r w:rsidR="007B4087">
        <w:rPr>
          <w:sz w:val="24"/>
          <w:szCs w:val="24"/>
          <w:rtl/>
        </w:rPr>
        <w:t xml:space="preserve">، </w:t>
      </w:r>
      <w:r w:rsidRPr="00853DCC">
        <w:rPr>
          <w:sz w:val="24"/>
          <w:szCs w:val="24"/>
          <w:rtl/>
        </w:rPr>
        <w:t>محمدتقی)590</w:t>
      </w:r>
    </w:p>
    <w:p w:rsidR="000631D9" w:rsidRPr="00853DCC" w:rsidRDefault="000631D9" w:rsidP="00615AA0">
      <w:pPr>
        <w:pStyle w:val="a"/>
        <w:spacing w:line="340" w:lineRule="exact"/>
        <w:ind w:firstLine="0"/>
        <w:rPr>
          <w:sz w:val="24"/>
          <w:szCs w:val="24"/>
          <w:rtl/>
        </w:rPr>
      </w:pPr>
      <w:r w:rsidRPr="00853DCC">
        <w:rPr>
          <w:sz w:val="24"/>
          <w:szCs w:val="24"/>
          <w:rtl/>
        </w:rPr>
        <w:t>تقیه سپری برای مبارزه عمیق تر</w:t>
      </w:r>
      <w:r w:rsidR="007B4087">
        <w:rPr>
          <w:sz w:val="24"/>
          <w:szCs w:val="24"/>
          <w:rtl/>
        </w:rPr>
        <w:t xml:space="preserve">، </w:t>
      </w:r>
      <w:r w:rsidRPr="00853DCC">
        <w:rPr>
          <w:sz w:val="24"/>
          <w:szCs w:val="24"/>
          <w:rtl/>
        </w:rPr>
        <w:t>949</w:t>
      </w:r>
    </w:p>
    <w:p w:rsidR="000631D9" w:rsidRPr="00853DCC" w:rsidRDefault="000631D9" w:rsidP="00615AA0">
      <w:pPr>
        <w:pStyle w:val="a"/>
        <w:spacing w:line="340" w:lineRule="exact"/>
        <w:ind w:firstLine="0"/>
        <w:rPr>
          <w:sz w:val="24"/>
          <w:szCs w:val="24"/>
          <w:rtl/>
        </w:rPr>
      </w:pPr>
      <w:r w:rsidRPr="00853DCC">
        <w:rPr>
          <w:sz w:val="24"/>
          <w:szCs w:val="24"/>
          <w:rtl/>
        </w:rPr>
        <w:t>تقیه و امر به معروف و نهی از منکر</w:t>
      </w:r>
      <w:r w:rsidR="007B4087">
        <w:rPr>
          <w:sz w:val="24"/>
          <w:szCs w:val="24"/>
          <w:rtl/>
        </w:rPr>
        <w:t xml:space="preserve">، </w:t>
      </w:r>
      <w:r w:rsidRPr="00853DCC">
        <w:rPr>
          <w:sz w:val="24"/>
          <w:szCs w:val="24"/>
          <w:rtl/>
        </w:rPr>
        <w:t>354</w:t>
      </w:r>
    </w:p>
    <w:p w:rsidR="000631D9" w:rsidRPr="00853DCC" w:rsidRDefault="000631D9" w:rsidP="00615AA0">
      <w:pPr>
        <w:pStyle w:val="a"/>
        <w:spacing w:line="340" w:lineRule="exact"/>
        <w:ind w:firstLine="0"/>
        <w:rPr>
          <w:sz w:val="24"/>
          <w:szCs w:val="24"/>
          <w:rtl/>
        </w:rPr>
      </w:pPr>
      <w:r w:rsidRPr="00853DCC">
        <w:rPr>
          <w:sz w:val="24"/>
          <w:szCs w:val="24"/>
          <w:rtl/>
        </w:rPr>
        <w:t>تکامل مبارزه ملی</w:t>
      </w:r>
      <w:r w:rsidR="007B4087">
        <w:rPr>
          <w:sz w:val="24"/>
          <w:szCs w:val="24"/>
          <w:rtl/>
        </w:rPr>
        <w:t xml:space="preserve">، </w:t>
      </w:r>
      <w:r w:rsidRPr="00853DCC">
        <w:rPr>
          <w:sz w:val="24"/>
          <w:szCs w:val="24"/>
          <w:rtl/>
        </w:rPr>
        <w:t>840</w:t>
      </w:r>
    </w:p>
    <w:p w:rsidR="000631D9" w:rsidRPr="00853DCC" w:rsidRDefault="000631D9" w:rsidP="00615AA0">
      <w:pPr>
        <w:pStyle w:val="a"/>
        <w:spacing w:line="340" w:lineRule="exact"/>
        <w:ind w:firstLine="0"/>
        <w:rPr>
          <w:sz w:val="24"/>
          <w:szCs w:val="24"/>
          <w:rtl/>
        </w:rPr>
      </w:pPr>
      <w:r w:rsidRPr="00853DCC">
        <w:rPr>
          <w:sz w:val="24"/>
          <w:szCs w:val="24"/>
          <w:rtl/>
        </w:rPr>
        <w:t>تکامل موجودات</w:t>
      </w:r>
      <w:r w:rsidR="007B4087">
        <w:rPr>
          <w:sz w:val="24"/>
          <w:szCs w:val="24"/>
          <w:rtl/>
        </w:rPr>
        <w:t xml:space="preserve">، </w:t>
      </w:r>
      <w:r w:rsidRPr="00853DCC">
        <w:rPr>
          <w:sz w:val="24"/>
          <w:szCs w:val="24"/>
          <w:rtl/>
        </w:rPr>
        <w:t>507</w:t>
      </w:r>
    </w:p>
    <w:p w:rsidR="000631D9" w:rsidRPr="00853DCC" w:rsidRDefault="000631D9" w:rsidP="00615AA0">
      <w:pPr>
        <w:pStyle w:val="a"/>
        <w:spacing w:line="340" w:lineRule="exact"/>
        <w:ind w:firstLine="0"/>
        <w:rPr>
          <w:sz w:val="24"/>
          <w:szCs w:val="24"/>
          <w:rtl/>
        </w:rPr>
      </w:pPr>
      <w:r w:rsidRPr="00853DCC">
        <w:rPr>
          <w:sz w:val="24"/>
          <w:szCs w:val="24"/>
          <w:rtl/>
        </w:rPr>
        <w:t>تکامل موجودات و توجه به آثار طبیعت در قرآن مجید</w:t>
      </w:r>
      <w:r w:rsidR="007B4087">
        <w:rPr>
          <w:sz w:val="24"/>
          <w:szCs w:val="24"/>
          <w:rtl/>
        </w:rPr>
        <w:t xml:space="preserve">، </w:t>
      </w:r>
      <w:r w:rsidRPr="00853DCC">
        <w:rPr>
          <w:sz w:val="24"/>
          <w:szCs w:val="24"/>
          <w:rtl/>
        </w:rPr>
        <w:t>111</w:t>
      </w:r>
    </w:p>
    <w:p w:rsidR="000631D9" w:rsidRPr="00853DCC" w:rsidRDefault="000631D9" w:rsidP="00615AA0">
      <w:pPr>
        <w:pStyle w:val="a"/>
        <w:spacing w:line="340" w:lineRule="exact"/>
        <w:ind w:firstLine="0"/>
        <w:rPr>
          <w:sz w:val="24"/>
          <w:szCs w:val="24"/>
          <w:rtl/>
        </w:rPr>
      </w:pPr>
      <w:r w:rsidRPr="00853DCC">
        <w:rPr>
          <w:sz w:val="24"/>
          <w:szCs w:val="24"/>
          <w:rtl/>
        </w:rPr>
        <w:t>تکمیل همایون</w:t>
      </w:r>
      <w:r w:rsidR="007B4087">
        <w:rPr>
          <w:sz w:val="24"/>
          <w:szCs w:val="24"/>
          <w:rtl/>
        </w:rPr>
        <w:t xml:space="preserve">، </w:t>
      </w:r>
      <w:r w:rsidRPr="00853DCC">
        <w:rPr>
          <w:sz w:val="24"/>
          <w:szCs w:val="24"/>
          <w:rtl/>
        </w:rPr>
        <w:t>ناصر</w:t>
      </w:r>
      <w:r w:rsidR="007B4087">
        <w:rPr>
          <w:sz w:val="24"/>
          <w:szCs w:val="24"/>
          <w:rtl/>
        </w:rPr>
        <w:t xml:space="preserve">، </w:t>
      </w:r>
      <w:r w:rsidRPr="00853DCC">
        <w:rPr>
          <w:sz w:val="24"/>
          <w:szCs w:val="24"/>
          <w:rtl/>
        </w:rPr>
        <w:t>193</w:t>
      </w:r>
    </w:p>
    <w:p w:rsidR="000631D9" w:rsidRPr="00853DCC" w:rsidRDefault="000631D9" w:rsidP="00615AA0">
      <w:pPr>
        <w:pStyle w:val="a"/>
        <w:spacing w:line="340" w:lineRule="exact"/>
        <w:ind w:firstLine="0"/>
        <w:rPr>
          <w:sz w:val="24"/>
          <w:szCs w:val="24"/>
          <w:rtl/>
        </w:rPr>
      </w:pPr>
      <w:r w:rsidRPr="00853DCC">
        <w:rPr>
          <w:sz w:val="24"/>
          <w:szCs w:val="24"/>
          <w:rtl/>
        </w:rPr>
        <w:t>تکیه آقا سید حسن</w:t>
      </w:r>
      <w:r w:rsidR="007B4087">
        <w:rPr>
          <w:sz w:val="24"/>
          <w:szCs w:val="24"/>
          <w:rtl/>
        </w:rPr>
        <w:t xml:space="preserve">، </w:t>
      </w:r>
      <w:r w:rsidRPr="00853DCC">
        <w:rPr>
          <w:sz w:val="24"/>
          <w:szCs w:val="24"/>
          <w:rtl/>
        </w:rPr>
        <w:t>415</w:t>
      </w:r>
    </w:p>
    <w:p w:rsidR="000631D9" w:rsidRPr="00853DCC" w:rsidRDefault="000631D9" w:rsidP="00615AA0">
      <w:pPr>
        <w:pStyle w:val="a"/>
        <w:spacing w:line="340" w:lineRule="exact"/>
        <w:ind w:firstLine="0"/>
        <w:rPr>
          <w:sz w:val="24"/>
          <w:szCs w:val="24"/>
          <w:rtl/>
        </w:rPr>
      </w:pPr>
      <w:r w:rsidRPr="00853DCC">
        <w:rPr>
          <w:sz w:val="24"/>
          <w:szCs w:val="24"/>
          <w:rtl/>
        </w:rPr>
        <w:t>تکیه پایین تجریش</w:t>
      </w:r>
      <w:r w:rsidR="007B4087">
        <w:rPr>
          <w:sz w:val="24"/>
          <w:szCs w:val="24"/>
          <w:rtl/>
        </w:rPr>
        <w:t xml:space="preserve">، </w:t>
      </w:r>
      <w:r w:rsidRPr="00853DCC">
        <w:rPr>
          <w:sz w:val="24"/>
          <w:szCs w:val="24"/>
          <w:rtl/>
        </w:rPr>
        <w:t>909</w:t>
      </w:r>
    </w:p>
    <w:p w:rsidR="000631D9" w:rsidRPr="00853DCC" w:rsidRDefault="000631D9" w:rsidP="00615AA0">
      <w:pPr>
        <w:pStyle w:val="a"/>
        <w:spacing w:line="340" w:lineRule="exact"/>
        <w:ind w:firstLine="0"/>
        <w:rPr>
          <w:sz w:val="24"/>
          <w:szCs w:val="24"/>
          <w:rtl/>
        </w:rPr>
      </w:pPr>
      <w:r w:rsidRPr="00853DCC">
        <w:rPr>
          <w:sz w:val="24"/>
          <w:szCs w:val="24"/>
          <w:rtl/>
        </w:rPr>
        <w:t>تکیه تولیت</w:t>
      </w:r>
      <w:r w:rsidR="007B4087">
        <w:rPr>
          <w:sz w:val="24"/>
          <w:szCs w:val="24"/>
          <w:rtl/>
        </w:rPr>
        <w:t xml:space="preserve">، </w:t>
      </w:r>
      <w:r w:rsidRPr="00853DCC">
        <w:rPr>
          <w:sz w:val="24"/>
          <w:szCs w:val="24"/>
          <w:rtl/>
        </w:rPr>
        <w:t>307</w:t>
      </w:r>
    </w:p>
    <w:p w:rsidR="000631D9" w:rsidRPr="00853DCC" w:rsidRDefault="000631D9" w:rsidP="00615AA0">
      <w:pPr>
        <w:pStyle w:val="a"/>
        <w:spacing w:line="340" w:lineRule="exact"/>
        <w:ind w:firstLine="0"/>
        <w:rPr>
          <w:sz w:val="24"/>
          <w:szCs w:val="24"/>
          <w:rtl/>
        </w:rPr>
      </w:pPr>
      <w:r w:rsidRPr="00853DCC">
        <w:rPr>
          <w:sz w:val="24"/>
          <w:szCs w:val="24"/>
          <w:rtl/>
        </w:rPr>
        <w:t>تمدن اسلامی در قرن چهارم هجری</w:t>
      </w:r>
      <w:r w:rsidR="007B4087">
        <w:rPr>
          <w:sz w:val="24"/>
          <w:szCs w:val="24"/>
          <w:rtl/>
        </w:rPr>
        <w:t xml:space="preserve">، </w:t>
      </w:r>
      <w:r w:rsidRPr="00853DCC">
        <w:rPr>
          <w:sz w:val="24"/>
          <w:szCs w:val="24"/>
          <w:rtl/>
        </w:rPr>
        <w:t>938</w:t>
      </w:r>
    </w:p>
    <w:p w:rsidR="000631D9" w:rsidRPr="00853DCC" w:rsidRDefault="000631D9" w:rsidP="00615AA0">
      <w:pPr>
        <w:pStyle w:val="a"/>
        <w:spacing w:line="340" w:lineRule="exact"/>
        <w:ind w:firstLine="0"/>
        <w:rPr>
          <w:sz w:val="24"/>
          <w:szCs w:val="24"/>
          <w:rtl/>
        </w:rPr>
      </w:pPr>
      <w:r w:rsidRPr="00853DCC">
        <w:rPr>
          <w:sz w:val="24"/>
          <w:szCs w:val="24"/>
          <w:rtl/>
        </w:rPr>
        <w:t>تناقضات پیمان و پرچم</w:t>
      </w:r>
      <w:r w:rsidR="007B4087">
        <w:rPr>
          <w:sz w:val="24"/>
          <w:szCs w:val="24"/>
          <w:rtl/>
        </w:rPr>
        <w:t xml:space="preserve">، </w:t>
      </w:r>
      <w:r w:rsidRPr="00853DCC">
        <w:rPr>
          <w:sz w:val="24"/>
          <w:szCs w:val="24"/>
          <w:rtl/>
        </w:rPr>
        <w:t>29</w:t>
      </w:r>
      <w:r w:rsidR="007B4087">
        <w:rPr>
          <w:sz w:val="24"/>
          <w:szCs w:val="24"/>
          <w:rtl/>
        </w:rPr>
        <w:t xml:space="preserve">، </w:t>
      </w:r>
      <w:r w:rsidRPr="00853DCC">
        <w:rPr>
          <w:sz w:val="24"/>
          <w:szCs w:val="24"/>
          <w:rtl/>
        </w:rPr>
        <w:t>1059</w:t>
      </w:r>
    </w:p>
    <w:p w:rsidR="000631D9" w:rsidRPr="00853DCC" w:rsidRDefault="000631D9" w:rsidP="00615AA0">
      <w:pPr>
        <w:pStyle w:val="a"/>
        <w:spacing w:line="340" w:lineRule="exact"/>
        <w:ind w:firstLine="0"/>
        <w:rPr>
          <w:sz w:val="24"/>
          <w:szCs w:val="24"/>
          <w:rtl/>
        </w:rPr>
      </w:pPr>
      <w:r w:rsidRPr="00853DCC">
        <w:rPr>
          <w:sz w:val="24"/>
          <w:szCs w:val="24"/>
          <w:rtl/>
        </w:rPr>
        <w:t>تنبیه الامه</w:t>
      </w:r>
      <w:r w:rsidR="007B4087">
        <w:rPr>
          <w:sz w:val="24"/>
          <w:szCs w:val="24"/>
          <w:rtl/>
        </w:rPr>
        <w:t xml:space="preserve">، </w:t>
      </w:r>
      <w:r w:rsidRPr="00853DCC">
        <w:rPr>
          <w:sz w:val="24"/>
          <w:szCs w:val="24"/>
          <w:rtl/>
        </w:rPr>
        <w:t>351</w:t>
      </w:r>
      <w:r w:rsidR="007B4087">
        <w:rPr>
          <w:sz w:val="24"/>
          <w:szCs w:val="24"/>
          <w:rtl/>
        </w:rPr>
        <w:t xml:space="preserve">، </w:t>
      </w:r>
      <w:r w:rsidRPr="00853DCC">
        <w:rPr>
          <w:sz w:val="24"/>
          <w:szCs w:val="24"/>
          <w:rtl/>
        </w:rPr>
        <w:t>353</w:t>
      </w:r>
    </w:p>
    <w:p w:rsidR="000631D9" w:rsidRPr="00853DCC" w:rsidRDefault="000631D9" w:rsidP="00615AA0">
      <w:pPr>
        <w:pStyle w:val="a"/>
        <w:spacing w:line="340" w:lineRule="exact"/>
        <w:ind w:firstLine="0"/>
        <w:rPr>
          <w:sz w:val="24"/>
          <w:szCs w:val="24"/>
          <w:rtl/>
        </w:rPr>
      </w:pPr>
      <w:r w:rsidRPr="00853DCC">
        <w:rPr>
          <w:sz w:val="24"/>
          <w:szCs w:val="24"/>
          <w:rtl/>
        </w:rPr>
        <w:t>تنزیه تنزیل</w:t>
      </w:r>
      <w:r w:rsidR="007B4087">
        <w:rPr>
          <w:sz w:val="24"/>
          <w:szCs w:val="24"/>
          <w:rtl/>
        </w:rPr>
        <w:t xml:space="preserve">، </w:t>
      </w:r>
      <w:r w:rsidRPr="00853DCC">
        <w:rPr>
          <w:sz w:val="24"/>
          <w:szCs w:val="24"/>
          <w:rtl/>
        </w:rPr>
        <w:t>167</w:t>
      </w:r>
    </w:p>
    <w:p w:rsidR="000631D9" w:rsidRPr="00853DCC" w:rsidRDefault="000631D9" w:rsidP="00615AA0">
      <w:pPr>
        <w:pStyle w:val="a"/>
        <w:spacing w:line="340" w:lineRule="exact"/>
        <w:ind w:firstLine="0"/>
        <w:rPr>
          <w:sz w:val="24"/>
          <w:szCs w:val="24"/>
          <w:rtl/>
        </w:rPr>
      </w:pPr>
      <w:r w:rsidRPr="00853DCC">
        <w:rPr>
          <w:sz w:val="24"/>
          <w:szCs w:val="24"/>
          <w:rtl/>
        </w:rPr>
        <w:t>تنکابنی</w:t>
      </w:r>
      <w:r w:rsidR="007B4087">
        <w:rPr>
          <w:sz w:val="24"/>
          <w:szCs w:val="24"/>
          <w:rtl/>
        </w:rPr>
        <w:t xml:space="preserve">، </w:t>
      </w:r>
      <w:r w:rsidRPr="00853DCC">
        <w:rPr>
          <w:sz w:val="24"/>
          <w:szCs w:val="24"/>
          <w:rtl/>
        </w:rPr>
        <w:t>828</w:t>
      </w:r>
    </w:p>
    <w:p w:rsidR="000631D9" w:rsidRPr="00853DCC" w:rsidRDefault="000631D9" w:rsidP="00615AA0">
      <w:pPr>
        <w:pStyle w:val="a"/>
        <w:spacing w:line="340" w:lineRule="exact"/>
        <w:ind w:firstLine="0"/>
        <w:rPr>
          <w:sz w:val="24"/>
          <w:szCs w:val="24"/>
          <w:rtl/>
        </w:rPr>
      </w:pPr>
      <w:r w:rsidRPr="00853DCC">
        <w:rPr>
          <w:sz w:val="24"/>
          <w:szCs w:val="24"/>
          <w:rtl/>
        </w:rPr>
        <w:t>توانایان فرد</w:t>
      </w:r>
      <w:r w:rsidR="007B4087">
        <w:rPr>
          <w:sz w:val="24"/>
          <w:szCs w:val="24"/>
          <w:rtl/>
        </w:rPr>
        <w:t xml:space="preserve">، </w:t>
      </w:r>
      <w:r w:rsidRPr="00853DCC">
        <w:rPr>
          <w:sz w:val="24"/>
          <w:szCs w:val="24"/>
          <w:rtl/>
        </w:rPr>
        <w:t>حسن</w:t>
      </w:r>
      <w:r w:rsidR="007B4087">
        <w:rPr>
          <w:sz w:val="24"/>
          <w:szCs w:val="24"/>
          <w:rtl/>
        </w:rPr>
        <w:t xml:space="preserve">، </w:t>
      </w:r>
      <w:r w:rsidRPr="00853DCC">
        <w:rPr>
          <w:sz w:val="24"/>
          <w:szCs w:val="24"/>
          <w:rtl/>
        </w:rPr>
        <w:t>767</w:t>
      </w:r>
    </w:p>
    <w:p w:rsidR="000631D9" w:rsidRPr="00853DCC" w:rsidRDefault="000631D9" w:rsidP="00615AA0">
      <w:pPr>
        <w:pStyle w:val="a"/>
        <w:spacing w:line="340" w:lineRule="exact"/>
        <w:ind w:firstLine="0"/>
        <w:rPr>
          <w:sz w:val="24"/>
          <w:szCs w:val="24"/>
          <w:rtl/>
        </w:rPr>
      </w:pPr>
      <w:r w:rsidRPr="00853DCC">
        <w:rPr>
          <w:sz w:val="24"/>
          <w:szCs w:val="24"/>
          <w:rtl/>
        </w:rPr>
        <w:t>توتونچی</w:t>
      </w:r>
      <w:r w:rsidR="007B4087">
        <w:rPr>
          <w:sz w:val="24"/>
          <w:szCs w:val="24"/>
          <w:rtl/>
        </w:rPr>
        <w:t xml:space="preserve">، </w:t>
      </w:r>
      <w:r w:rsidRPr="00853DCC">
        <w:rPr>
          <w:sz w:val="24"/>
          <w:szCs w:val="24"/>
          <w:rtl/>
        </w:rPr>
        <w:t>محمدعلی</w:t>
      </w:r>
      <w:r w:rsidR="007B4087">
        <w:rPr>
          <w:sz w:val="24"/>
          <w:szCs w:val="24"/>
          <w:rtl/>
        </w:rPr>
        <w:t xml:space="preserve">، </w:t>
      </w:r>
      <w:r w:rsidRPr="00853DCC">
        <w:rPr>
          <w:sz w:val="24"/>
          <w:szCs w:val="24"/>
          <w:rtl/>
        </w:rPr>
        <w:t>250</w:t>
      </w:r>
    </w:p>
    <w:p w:rsidR="000631D9" w:rsidRPr="00853DCC" w:rsidRDefault="000631D9" w:rsidP="00615AA0">
      <w:pPr>
        <w:pStyle w:val="a"/>
        <w:spacing w:line="340" w:lineRule="exact"/>
        <w:ind w:firstLine="0"/>
        <w:rPr>
          <w:sz w:val="24"/>
          <w:szCs w:val="24"/>
          <w:rtl/>
        </w:rPr>
      </w:pPr>
      <w:r w:rsidRPr="00853DCC">
        <w:rPr>
          <w:sz w:val="24"/>
          <w:szCs w:val="24"/>
          <w:rtl/>
        </w:rPr>
        <w:t>توجه به آثار طبیعت در قرآن</w:t>
      </w:r>
      <w:r w:rsidR="007B4087">
        <w:rPr>
          <w:sz w:val="24"/>
          <w:szCs w:val="24"/>
          <w:rtl/>
        </w:rPr>
        <w:t xml:space="preserve">، </w:t>
      </w:r>
      <w:r w:rsidRPr="00853DCC">
        <w:rPr>
          <w:sz w:val="24"/>
          <w:szCs w:val="24"/>
          <w:rtl/>
        </w:rPr>
        <w:t>507</w:t>
      </w:r>
    </w:p>
    <w:p w:rsidR="000631D9" w:rsidRPr="00853DCC" w:rsidRDefault="000631D9" w:rsidP="00615AA0">
      <w:pPr>
        <w:pStyle w:val="a"/>
        <w:spacing w:line="340" w:lineRule="exact"/>
        <w:ind w:firstLine="0"/>
        <w:rPr>
          <w:sz w:val="24"/>
          <w:szCs w:val="24"/>
          <w:rtl/>
        </w:rPr>
      </w:pPr>
      <w:r w:rsidRPr="00853DCC">
        <w:rPr>
          <w:sz w:val="24"/>
          <w:szCs w:val="24"/>
          <w:rtl/>
        </w:rPr>
        <w:t>توحید</w:t>
      </w:r>
      <w:r w:rsidR="007B4087">
        <w:rPr>
          <w:sz w:val="24"/>
          <w:szCs w:val="24"/>
          <w:rtl/>
        </w:rPr>
        <w:t xml:space="preserve">، </w:t>
      </w:r>
      <w:r w:rsidRPr="00853DCC">
        <w:rPr>
          <w:sz w:val="24"/>
          <w:szCs w:val="24"/>
          <w:rtl/>
        </w:rPr>
        <w:t>450</w:t>
      </w:r>
      <w:r w:rsidR="007B4087">
        <w:rPr>
          <w:sz w:val="24"/>
          <w:szCs w:val="24"/>
          <w:rtl/>
        </w:rPr>
        <w:t xml:space="preserve">، </w:t>
      </w:r>
      <w:r w:rsidRPr="00853DCC">
        <w:rPr>
          <w:sz w:val="24"/>
          <w:szCs w:val="24"/>
          <w:rtl/>
        </w:rPr>
        <w:t>791</w:t>
      </w:r>
    </w:p>
    <w:p w:rsidR="000631D9" w:rsidRPr="00853DCC" w:rsidRDefault="000631D9" w:rsidP="00615AA0">
      <w:pPr>
        <w:pStyle w:val="a"/>
        <w:spacing w:line="340" w:lineRule="exact"/>
        <w:ind w:firstLine="0"/>
        <w:rPr>
          <w:sz w:val="24"/>
          <w:szCs w:val="24"/>
          <w:rtl/>
        </w:rPr>
      </w:pPr>
      <w:r w:rsidRPr="00853DCC">
        <w:rPr>
          <w:sz w:val="24"/>
          <w:szCs w:val="24"/>
          <w:rtl/>
        </w:rPr>
        <w:t>توحید استدلالی</w:t>
      </w:r>
      <w:r w:rsidR="007B4087">
        <w:rPr>
          <w:sz w:val="24"/>
          <w:szCs w:val="24"/>
          <w:rtl/>
        </w:rPr>
        <w:t xml:space="preserve">، </w:t>
      </w:r>
      <w:r w:rsidRPr="00853DCC">
        <w:rPr>
          <w:sz w:val="24"/>
          <w:szCs w:val="24"/>
          <w:rtl/>
        </w:rPr>
        <w:t>990</w:t>
      </w:r>
    </w:p>
    <w:p w:rsidR="000631D9" w:rsidRPr="00853DCC" w:rsidRDefault="000631D9" w:rsidP="00615AA0">
      <w:pPr>
        <w:pStyle w:val="a"/>
        <w:spacing w:line="340" w:lineRule="exact"/>
        <w:ind w:firstLine="0"/>
        <w:rPr>
          <w:sz w:val="24"/>
          <w:szCs w:val="24"/>
          <w:rtl/>
        </w:rPr>
      </w:pPr>
      <w:r w:rsidRPr="00853DCC">
        <w:rPr>
          <w:sz w:val="24"/>
          <w:szCs w:val="24"/>
          <w:rtl/>
        </w:rPr>
        <w:t>توسل</w:t>
      </w:r>
      <w:r w:rsidR="007B4087">
        <w:rPr>
          <w:sz w:val="24"/>
          <w:szCs w:val="24"/>
          <w:rtl/>
        </w:rPr>
        <w:t xml:space="preserve">، </w:t>
      </w:r>
      <w:r w:rsidRPr="00853DCC">
        <w:rPr>
          <w:sz w:val="24"/>
          <w:szCs w:val="24"/>
          <w:rtl/>
        </w:rPr>
        <w:t>952</w:t>
      </w:r>
    </w:p>
    <w:p w:rsidR="000631D9" w:rsidRPr="00853DCC" w:rsidRDefault="000631D9" w:rsidP="00615AA0">
      <w:pPr>
        <w:pStyle w:val="a"/>
        <w:spacing w:line="340" w:lineRule="exact"/>
        <w:ind w:firstLine="0"/>
        <w:rPr>
          <w:sz w:val="24"/>
          <w:szCs w:val="24"/>
          <w:rtl/>
        </w:rPr>
      </w:pPr>
      <w:r w:rsidRPr="00853DCC">
        <w:rPr>
          <w:sz w:val="24"/>
          <w:szCs w:val="24"/>
          <w:rtl/>
        </w:rPr>
        <w:t>توسلی</w:t>
      </w:r>
      <w:r w:rsidR="007B4087">
        <w:rPr>
          <w:sz w:val="24"/>
          <w:szCs w:val="24"/>
          <w:rtl/>
        </w:rPr>
        <w:t xml:space="preserve">، </w:t>
      </w:r>
      <w:r w:rsidRPr="00853DCC">
        <w:rPr>
          <w:sz w:val="24"/>
          <w:szCs w:val="24"/>
          <w:rtl/>
        </w:rPr>
        <w:t>حجت الاسلام</w:t>
      </w:r>
      <w:r w:rsidR="007B4087">
        <w:rPr>
          <w:sz w:val="24"/>
          <w:szCs w:val="24"/>
          <w:rtl/>
        </w:rPr>
        <w:t xml:space="preserve">، </w:t>
      </w:r>
      <w:r w:rsidRPr="00853DCC">
        <w:rPr>
          <w:sz w:val="24"/>
          <w:szCs w:val="24"/>
          <w:rtl/>
        </w:rPr>
        <w:t>541</w:t>
      </w:r>
      <w:r w:rsidR="007B4087">
        <w:rPr>
          <w:sz w:val="24"/>
          <w:szCs w:val="24"/>
          <w:rtl/>
        </w:rPr>
        <w:t xml:space="preserve">، </w:t>
      </w:r>
      <w:r w:rsidRPr="00853DCC">
        <w:rPr>
          <w:sz w:val="24"/>
          <w:szCs w:val="24"/>
          <w:rtl/>
        </w:rPr>
        <w:t>961</w:t>
      </w:r>
    </w:p>
    <w:p w:rsidR="000631D9" w:rsidRPr="00853DCC" w:rsidRDefault="000631D9" w:rsidP="00615AA0">
      <w:pPr>
        <w:pStyle w:val="a"/>
        <w:spacing w:line="340" w:lineRule="exact"/>
        <w:ind w:firstLine="0"/>
        <w:rPr>
          <w:sz w:val="24"/>
          <w:szCs w:val="24"/>
          <w:rtl/>
        </w:rPr>
      </w:pPr>
      <w:r w:rsidRPr="00853DCC">
        <w:rPr>
          <w:sz w:val="24"/>
          <w:szCs w:val="24"/>
          <w:rtl/>
        </w:rPr>
        <w:t>توسلی</w:t>
      </w:r>
      <w:r w:rsidR="007B4087">
        <w:rPr>
          <w:sz w:val="24"/>
          <w:szCs w:val="24"/>
          <w:rtl/>
        </w:rPr>
        <w:t xml:space="preserve">، </w:t>
      </w:r>
      <w:r w:rsidRPr="00853DCC">
        <w:rPr>
          <w:sz w:val="24"/>
          <w:szCs w:val="24"/>
          <w:rtl/>
        </w:rPr>
        <w:t>غلامعباس</w:t>
      </w:r>
      <w:r w:rsidR="007B4087">
        <w:rPr>
          <w:sz w:val="24"/>
          <w:szCs w:val="24"/>
          <w:rtl/>
        </w:rPr>
        <w:t xml:space="preserve">، </w:t>
      </w:r>
      <w:r w:rsidRPr="00853DCC">
        <w:rPr>
          <w:sz w:val="24"/>
          <w:szCs w:val="24"/>
          <w:rtl/>
        </w:rPr>
        <w:t>498</w:t>
      </w:r>
    </w:p>
    <w:p w:rsidR="000631D9" w:rsidRPr="00853DCC" w:rsidRDefault="000631D9" w:rsidP="00615AA0">
      <w:pPr>
        <w:pStyle w:val="a"/>
        <w:spacing w:line="340" w:lineRule="exact"/>
        <w:ind w:firstLine="0"/>
        <w:rPr>
          <w:sz w:val="24"/>
          <w:szCs w:val="24"/>
          <w:rtl/>
        </w:rPr>
      </w:pPr>
      <w:r w:rsidRPr="00853DCC">
        <w:rPr>
          <w:sz w:val="24"/>
          <w:szCs w:val="24"/>
          <w:rtl/>
        </w:rPr>
        <w:t>توسلی</w:t>
      </w:r>
      <w:r w:rsidR="007B4087">
        <w:rPr>
          <w:sz w:val="24"/>
          <w:szCs w:val="24"/>
          <w:rtl/>
        </w:rPr>
        <w:t xml:space="preserve">، </w:t>
      </w:r>
      <w:r w:rsidRPr="00853DCC">
        <w:rPr>
          <w:sz w:val="24"/>
          <w:szCs w:val="24"/>
          <w:rtl/>
        </w:rPr>
        <w:t>محمد</w:t>
      </w:r>
      <w:r w:rsidR="007B4087">
        <w:rPr>
          <w:sz w:val="24"/>
          <w:szCs w:val="24"/>
          <w:rtl/>
        </w:rPr>
        <w:t xml:space="preserve">، </w:t>
      </w:r>
      <w:r w:rsidRPr="00853DCC">
        <w:rPr>
          <w:sz w:val="24"/>
          <w:szCs w:val="24"/>
          <w:rtl/>
        </w:rPr>
        <w:t>493</w:t>
      </w:r>
      <w:r w:rsidR="007B4087">
        <w:rPr>
          <w:sz w:val="24"/>
          <w:szCs w:val="24"/>
          <w:rtl/>
        </w:rPr>
        <w:t xml:space="preserve">، </w:t>
      </w:r>
      <w:r w:rsidRPr="00853DCC">
        <w:rPr>
          <w:sz w:val="24"/>
          <w:szCs w:val="24"/>
          <w:rtl/>
        </w:rPr>
        <w:t>498</w:t>
      </w:r>
      <w:r w:rsidR="007B4087">
        <w:rPr>
          <w:sz w:val="24"/>
          <w:szCs w:val="24"/>
          <w:rtl/>
        </w:rPr>
        <w:t xml:space="preserve">، </w:t>
      </w:r>
      <w:r w:rsidRPr="00853DCC">
        <w:rPr>
          <w:sz w:val="24"/>
          <w:szCs w:val="24"/>
          <w:rtl/>
        </w:rPr>
        <w:t>: 617</w:t>
      </w:r>
      <w:r w:rsidR="007B4087">
        <w:rPr>
          <w:sz w:val="24"/>
          <w:szCs w:val="24"/>
          <w:rtl/>
        </w:rPr>
        <w:t xml:space="preserve">، </w:t>
      </w:r>
      <w:r w:rsidRPr="00853DCC">
        <w:rPr>
          <w:sz w:val="24"/>
          <w:szCs w:val="24"/>
          <w:rtl/>
        </w:rPr>
        <w:t>722</w:t>
      </w:r>
    </w:p>
    <w:p w:rsidR="000631D9" w:rsidRPr="00853DCC" w:rsidRDefault="000631D9" w:rsidP="00615AA0">
      <w:pPr>
        <w:pStyle w:val="a"/>
        <w:spacing w:line="340" w:lineRule="exact"/>
        <w:ind w:firstLine="0"/>
        <w:rPr>
          <w:sz w:val="24"/>
          <w:szCs w:val="24"/>
          <w:rtl/>
        </w:rPr>
      </w:pPr>
      <w:r w:rsidRPr="00853DCC">
        <w:rPr>
          <w:sz w:val="24"/>
          <w:szCs w:val="24"/>
          <w:rtl/>
        </w:rPr>
        <w:t>توسلی مهندس</w:t>
      </w:r>
      <w:r w:rsidR="007B4087">
        <w:rPr>
          <w:sz w:val="24"/>
          <w:szCs w:val="24"/>
          <w:rtl/>
        </w:rPr>
        <w:t xml:space="preserve">، </w:t>
      </w:r>
      <w:r w:rsidRPr="00853DCC">
        <w:rPr>
          <w:sz w:val="24"/>
          <w:szCs w:val="24"/>
          <w:rtl/>
        </w:rPr>
        <w:t>99</w:t>
      </w:r>
    </w:p>
    <w:p w:rsidR="000631D9" w:rsidRPr="00853DCC" w:rsidRDefault="000631D9" w:rsidP="00615AA0">
      <w:pPr>
        <w:pStyle w:val="a"/>
        <w:spacing w:line="340" w:lineRule="exact"/>
        <w:ind w:firstLine="0"/>
        <w:rPr>
          <w:sz w:val="24"/>
          <w:szCs w:val="24"/>
          <w:rtl/>
        </w:rPr>
      </w:pPr>
      <w:r w:rsidRPr="00853DCC">
        <w:rPr>
          <w:sz w:val="24"/>
          <w:szCs w:val="24"/>
          <w:rtl/>
        </w:rPr>
        <w:t>توضیح و بررسی مصاحبه برتراند راسل ـ وایت</w:t>
      </w:r>
      <w:r w:rsidR="007B4087">
        <w:rPr>
          <w:sz w:val="24"/>
          <w:szCs w:val="24"/>
          <w:rtl/>
        </w:rPr>
        <w:t xml:space="preserve">، </w:t>
      </w:r>
      <w:r w:rsidRPr="00853DCC">
        <w:rPr>
          <w:sz w:val="24"/>
          <w:szCs w:val="24"/>
          <w:rtl/>
        </w:rPr>
        <w:t>941</w:t>
      </w:r>
    </w:p>
    <w:p w:rsidR="000631D9" w:rsidRPr="00853DCC" w:rsidRDefault="000631D9" w:rsidP="00615AA0">
      <w:pPr>
        <w:pStyle w:val="a"/>
        <w:spacing w:line="340" w:lineRule="exact"/>
        <w:ind w:firstLine="0"/>
        <w:rPr>
          <w:sz w:val="24"/>
          <w:szCs w:val="24"/>
          <w:rtl/>
        </w:rPr>
      </w:pPr>
      <w:r w:rsidRPr="00853DCC">
        <w:rPr>
          <w:sz w:val="24"/>
          <w:szCs w:val="24"/>
          <w:rtl/>
        </w:rPr>
        <w:t>توکلی</w:t>
      </w:r>
      <w:r w:rsidR="007B4087">
        <w:rPr>
          <w:sz w:val="24"/>
          <w:szCs w:val="24"/>
          <w:rtl/>
        </w:rPr>
        <w:t xml:space="preserve">، </w:t>
      </w:r>
      <w:r w:rsidRPr="00853DCC">
        <w:rPr>
          <w:sz w:val="24"/>
          <w:szCs w:val="24"/>
          <w:rtl/>
        </w:rPr>
        <w:t>احمد</w:t>
      </w:r>
      <w:r w:rsidR="007B4087">
        <w:rPr>
          <w:sz w:val="24"/>
          <w:szCs w:val="24"/>
          <w:rtl/>
        </w:rPr>
        <w:t xml:space="preserve">، </w:t>
      </w:r>
      <w:r w:rsidRPr="00853DCC">
        <w:rPr>
          <w:sz w:val="24"/>
          <w:szCs w:val="24"/>
          <w:rtl/>
        </w:rPr>
        <w:t>753</w:t>
      </w:r>
      <w:r w:rsidR="007B4087">
        <w:rPr>
          <w:sz w:val="24"/>
          <w:szCs w:val="24"/>
          <w:rtl/>
        </w:rPr>
        <w:t xml:space="preserve">، </w:t>
      </w:r>
      <w:r w:rsidRPr="00853DCC">
        <w:rPr>
          <w:sz w:val="24"/>
          <w:szCs w:val="24"/>
          <w:rtl/>
        </w:rPr>
        <w:t>754</w:t>
      </w:r>
    </w:p>
    <w:p w:rsidR="000631D9" w:rsidRPr="00853DCC" w:rsidRDefault="000631D9" w:rsidP="00615AA0">
      <w:pPr>
        <w:pStyle w:val="a"/>
        <w:spacing w:line="340" w:lineRule="exact"/>
        <w:ind w:firstLine="0"/>
        <w:rPr>
          <w:sz w:val="24"/>
          <w:szCs w:val="24"/>
          <w:rtl/>
        </w:rPr>
      </w:pPr>
      <w:r w:rsidRPr="00853DCC">
        <w:rPr>
          <w:sz w:val="24"/>
          <w:szCs w:val="24"/>
          <w:rtl/>
        </w:rPr>
        <w:t>توکلی (از مؤتلفه)467</w:t>
      </w:r>
    </w:p>
    <w:p w:rsidR="000631D9" w:rsidRPr="00853DCC" w:rsidRDefault="000631D9" w:rsidP="00615AA0">
      <w:pPr>
        <w:pStyle w:val="a"/>
        <w:spacing w:line="340" w:lineRule="exact"/>
        <w:ind w:firstLine="0"/>
        <w:rPr>
          <w:sz w:val="24"/>
          <w:szCs w:val="24"/>
          <w:rtl/>
        </w:rPr>
      </w:pPr>
      <w:r w:rsidRPr="00853DCC">
        <w:rPr>
          <w:sz w:val="24"/>
          <w:szCs w:val="24"/>
          <w:rtl/>
        </w:rPr>
        <w:t>توکلی بینا</w:t>
      </w:r>
      <w:r w:rsidR="007B4087">
        <w:rPr>
          <w:sz w:val="24"/>
          <w:szCs w:val="24"/>
          <w:rtl/>
        </w:rPr>
        <w:t xml:space="preserve">، </w:t>
      </w:r>
      <w:r w:rsidRPr="00853DCC">
        <w:rPr>
          <w:sz w:val="24"/>
          <w:szCs w:val="24"/>
          <w:rtl/>
        </w:rPr>
        <w:t>ابوالفضل</w:t>
      </w:r>
      <w:r w:rsidR="007B4087">
        <w:rPr>
          <w:sz w:val="24"/>
          <w:szCs w:val="24"/>
          <w:rtl/>
        </w:rPr>
        <w:t xml:space="preserve">، </w:t>
      </w:r>
      <w:r w:rsidRPr="00853DCC">
        <w:rPr>
          <w:sz w:val="24"/>
          <w:szCs w:val="24"/>
          <w:rtl/>
        </w:rPr>
        <w:t>463</w:t>
      </w:r>
      <w:r w:rsidR="007B4087">
        <w:rPr>
          <w:sz w:val="24"/>
          <w:szCs w:val="24"/>
          <w:rtl/>
        </w:rPr>
        <w:t xml:space="preserve">، </w:t>
      </w:r>
      <w:r w:rsidRPr="00853DCC">
        <w:rPr>
          <w:sz w:val="24"/>
          <w:szCs w:val="24"/>
          <w:rtl/>
        </w:rPr>
        <w:t>464</w:t>
      </w:r>
      <w:r w:rsidR="007B4087">
        <w:rPr>
          <w:sz w:val="24"/>
          <w:szCs w:val="24"/>
          <w:rtl/>
        </w:rPr>
        <w:t xml:space="preserve">، </w:t>
      </w:r>
      <w:r w:rsidRPr="00853DCC">
        <w:rPr>
          <w:sz w:val="24"/>
          <w:szCs w:val="24"/>
          <w:rtl/>
        </w:rPr>
        <w:t>764</w:t>
      </w:r>
    </w:p>
    <w:p w:rsidR="000631D9" w:rsidRPr="00853DCC" w:rsidRDefault="000631D9" w:rsidP="00615AA0">
      <w:pPr>
        <w:pStyle w:val="a"/>
        <w:spacing w:line="340" w:lineRule="exact"/>
        <w:ind w:firstLine="0"/>
        <w:rPr>
          <w:sz w:val="24"/>
          <w:szCs w:val="24"/>
          <w:rtl/>
        </w:rPr>
      </w:pPr>
      <w:r w:rsidRPr="00853DCC">
        <w:rPr>
          <w:sz w:val="24"/>
          <w:szCs w:val="24"/>
          <w:rtl/>
        </w:rPr>
        <w:t>توکلی کرمانی</w:t>
      </w:r>
      <w:r w:rsidR="007B4087">
        <w:rPr>
          <w:sz w:val="24"/>
          <w:szCs w:val="24"/>
          <w:rtl/>
        </w:rPr>
        <w:t xml:space="preserve">، </w:t>
      </w:r>
      <w:r w:rsidRPr="00853DCC">
        <w:rPr>
          <w:sz w:val="24"/>
          <w:szCs w:val="24"/>
          <w:rtl/>
        </w:rPr>
        <w:t>شیخ محمد</w:t>
      </w:r>
      <w:r w:rsidR="007B4087">
        <w:rPr>
          <w:sz w:val="24"/>
          <w:szCs w:val="24"/>
          <w:rtl/>
        </w:rPr>
        <w:t xml:space="preserve">، </w:t>
      </w:r>
      <w:r w:rsidRPr="00853DCC">
        <w:rPr>
          <w:sz w:val="24"/>
          <w:szCs w:val="24"/>
          <w:rtl/>
        </w:rPr>
        <w:t>427</w:t>
      </w:r>
    </w:p>
    <w:p w:rsidR="000631D9" w:rsidRPr="00853DCC" w:rsidRDefault="000631D9" w:rsidP="00615AA0">
      <w:pPr>
        <w:pStyle w:val="a"/>
        <w:spacing w:line="340" w:lineRule="exact"/>
        <w:ind w:firstLine="0"/>
        <w:rPr>
          <w:sz w:val="24"/>
          <w:szCs w:val="24"/>
          <w:rtl/>
        </w:rPr>
      </w:pPr>
      <w:r w:rsidRPr="00853DCC">
        <w:rPr>
          <w:sz w:val="24"/>
          <w:szCs w:val="24"/>
          <w:rtl/>
        </w:rPr>
        <w:t>توللی</w:t>
      </w:r>
      <w:r w:rsidR="007B4087">
        <w:rPr>
          <w:sz w:val="24"/>
          <w:szCs w:val="24"/>
          <w:rtl/>
        </w:rPr>
        <w:t xml:space="preserve">، </w:t>
      </w:r>
      <w:r w:rsidRPr="00853DCC">
        <w:rPr>
          <w:sz w:val="24"/>
          <w:szCs w:val="24"/>
          <w:rtl/>
        </w:rPr>
        <w:t>فریدون</w:t>
      </w:r>
      <w:r w:rsidR="007B4087">
        <w:rPr>
          <w:sz w:val="24"/>
          <w:szCs w:val="24"/>
          <w:rtl/>
        </w:rPr>
        <w:t xml:space="preserve">، </w:t>
      </w:r>
      <w:r w:rsidRPr="00853DCC">
        <w:rPr>
          <w:sz w:val="24"/>
          <w:szCs w:val="24"/>
          <w:rtl/>
        </w:rPr>
        <w:t>144</w:t>
      </w:r>
      <w:r w:rsidR="007B4087">
        <w:rPr>
          <w:sz w:val="24"/>
          <w:szCs w:val="24"/>
          <w:rtl/>
        </w:rPr>
        <w:t xml:space="preserve">، </w:t>
      </w:r>
      <w:r w:rsidRPr="00853DCC">
        <w:rPr>
          <w:sz w:val="24"/>
          <w:szCs w:val="24"/>
          <w:rtl/>
        </w:rPr>
        <w:t>427</w:t>
      </w:r>
    </w:p>
    <w:p w:rsidR="000631D9" w:rsidRPr="00853DCC" w:rsidRDefault="000631D9" w:rsidP="00615AA0">
      <w:pPr>
        <w:pStyle w:val="a"/>
        <w:spacing w:line="340" w:lineRule="exact"/>
        <w:ind w:firstLine="0"/>
        <w:rPr>
          <w:sz w:val="24"/>
          <w:szCs w:val="24"/>
          <w:rtl/>
        </w:rPr>
      </w:pPr>
      <w:r w:rsidRPr="00853DCC">
        <w:rPr>
          <w:sz w:val="24"/>
          <w:szCs w:val="24"/>
          <w:rtl/>
        </w:rPr>
        <w:t>توماس آرنولد</w:t>
      </w:r>
      <w:r w:rsidR="007B4087">
        <w:rPr>
          <w:sz w:val="24"/>
          <w:szCs w:val="24"/>
          <w:rtl/>
        </w:rPr>
        <w:t xml:space="preserve">، </w:t>
      </w:r>
      <w:r w:rsidRPr="00853DCC">
        <w:rPr>
          <w:sz w:val="24"/>
          <w:szCs w:val="24"/>
          <w:rtl/>
        </w:rPr>
        <w:t>450</w:t>
      </w:r>
    </w:p>
    <w:p w:rsidR="000631D9" w:rsidRPr="00853DCC" w:rsidRDefault="000631D9" w:rsidP="00615AA0">
      <w:pPr>
        <w:pStyle w:val="a"/>
        <w:spacing w:line="340" w:lineRule="exact"/>
        <w:ind w:firstLine="0"/>
        <w:rPr>
          <w:sz w:val="24"/>
          <w:szCs w:val="24"/>
          <w:rtl/>
        </w:rPr>
      </w:pPr>
      <w:r w:rsidRPr="00853DCC">
        <w:rPr>
          <w:sz w:val="24"/>
          <w:szCs w:val="24"/>
          <w:rtl/>
        </w:rPr>
        <w:t>توماس مونتسر</w:t>
      </w:r>
      <w:r w:rsidR="007B4087">
        <w:rPr>
          <w:sz w:val="24"/>
          <w:szCs w:val="24"/>
          <w:rtl/>
        </w:rPr>
        <w:t xml:space="preserve">، </w:t>
      </w:r>
      <w:r w:rsidRPr="00853DCC">
        <w:rPr>
          <w:sz w:val="24"/>
          <w:szCs w:val="24"/>
          <w:rtl/>
        </w:rPr>
        <w:t>1018</w:t>
      </w:r>
    </w:p>
    <w:p w:rsidR="000631D9" w:rsidRPr="00853DCC" w:rsidRDefault="000631D9" w:rsidP="00615AA0">
      <w:pPr>
        <w:pStyle w:val="a"/>
        <w:spacing w:line="340" w:lineRule="exact"/>
        <w:ind w:firstLine="0"/>
        <w:rPr>
          <w:sz w:val="24"/>
          <w:szCs w:val="24"/>
          <w:rtl/>
        </w:rPr>
      </w:pPr>
      <w:r w:rsidRPr="00853DCC">
        <w:rPr>
          <w:sz w:val="24"/>
          <w:szCs w:val="24"/>
          <w:rtl/>
        </w:rPr>
        <w:t>تومانیانس</w:t>
      </w:r>
      <w:r w:rsidR="007B4087">
        <w:rPr>
          <w:sz w:val="24"/>
          <w:szCs w:val="24"/>
          <w:rtl/>
        </w:rPr>
        <w:t xml:space="preserve">، </w:t>
      </w:r>
      <w:r w:rsidRPr="00853DCC">
        <w:rPr>
          <w:sz w:val="24"/>
          <w:szCs w:val="24"/>
          <w:rtl/>
        </w:rPr>
        <w:t>158</w:t>
      </w:r>
    </w:p>
    <w:p w:rsidR="000631D9" w:rsidRPr="00853DCC" w:rsidRDefault="000631D9" w:rsidP="00615AA0">
      <w:pPr>
        <w:pStyle w:val="a"/>
        <w:spacing w:line="340" w:lineRule="exact"/>
        <w:ind w:firstLine="0"/>
        <w:rPr>
          <w:sz w:val="24"/>
          <w:szCs w:val="24"/>
          <w:rtl/>
        </w:rPr>
      </w:pPr>
      <w:r w:rsidRPr="00853DCC">
        <w:rPr>
          <w:sz w:val="24"/>
          <w:szCs w:val="24"/>
          <w:rtl/>
        </w:rPr>
        <w:t>تونس</w:t>
      </w:r>
      <w:r w:rsidR="007B4087">
        <w:rPr>
          <w:sz w:val="24"/>
          <w:szCs w:val="24"/>
          <w:rtl/>
        </w:rPr>
        <w:t xml:space="preserve">، </w:t>
      </w:r>
      <w:r w:rsidRPr="00853DCC">
        <w:rPr>
          <w:sz w:val="24"/>
          <w:szCs w:val="24"/>
          <w:rtl/>
        </w:rPr>
        <w:t>520</w:t>
      </w:r>
      <w:r w:rsidR="007B4087">
        <w:rPr>
          <w:sz w:val="24"/>
          <w:szCs w:val="24"/>
          <w:rtl/>
        </w:rPr>
        <w:t xml:space="preserve">، </w:t>
      </w:r>
      <w:r w:rsidRPr="00853DCC">
        <w:rPr>
          <w:sz w:val="24"/>
          <w:szCs w:val="24"/>
          <w:rtl/>
        </w:rPr>
        <w:t>525</w:t>
      </w:r>
    </w:p>
    <w:p w:rsidR="000631D9" w:rsidRPr="00853DCC" w:rsidRDefault="000631D9" w:rsidP="00615AA0">
      <w:pPr>
        <w:pStyle w:val="a"/>
        <w:spacing w:line="340" w:lineRule="exact"/>
        <w:ind w:firstLine="0"/>
        <w:rPr>
          <w:sz w:val="24"/>
          <w:szCs w:val="24"/>
          <w:rtl/>
        </w:rPr>
      </w:pPr>
      <w:r w:rsidRPr="00853DCC">
        <w:rPr>
          <w:sz w:val="24"/>
          <w:szCs w:val="24"/>
          <w:rtl/>
        </w:rPr>
        <w:t>تویسرکان</w:t>
      </w:r>
      <w:r w:rsidR="007B4087">
        <w:rPr>
          <w:sz w:val="24"/>
          <w:szCs w:val="24"/>
          <w:rtl/>
        </w:rPr>
        <w:t xml:space="preserve">، </w:t>
      </w:r>
      <w:r w:rsidRPr="00853DCC">
        <w:rPr>
          <w:sz w:val="24"/>
          <w:szCs w:val="24"/>
          <w:rtl/>
        </w:rPr>
        <w:t>154</w:t>
      </w:r>
      <w:r w:rsidR="007B4087">
        <w:rPr>
          <w:sz w:val="24"/>
          <w:szCs w:val="24"/>
          <w:rtl/>
        </w:rPr>
        <w:t xml:space="preserve">، </w:t>
      </w:r>
      <w:r w:rsidRPr="00853DCC">
        <w:rPr>
          <w:sz w:val="24"/>
          <w:szCs w:val="24"/>
          <w:rtl/>
        </w:rPr>
        <w:t>457</w:t>
      </w:r>
      <w:r w:rsidR="007B4087">
        <w:rPr>
          <w:sz w:val="24"/>
          <w:szCs w:val="24"/>
          <w:rtl/>
        </w:rPr>
        <w:t xml:space="preserve">، </w:t>
      </w:r>
      <w:r w:rsidRPr="00853DCC">
        <w:rPr>
          <w:sz w:val="24"/>
          <w:szCs w:val="24"/>
          <w:rtl/>
        </w:rPr>
        <w:t>1038</w:t>
      </w:r>
      <w:r w:rsidR="007B4087">
        <w:rPr>
          <w:sz w:val="24"/>
          <w:szCs w:val="24"/>
          <w:rtl/>
        </w:rPr>
        <w:t xml:space="preserve">، </w:t>
      </w:r>
      <w:r w:rsidRPr="00853DCC">
        <w:rPr>
          <w:sz w:val="24"/>
          <w:szCs w:val="24"/>
          <w:rtl/>
        </w:rPr>
        <w:t>1041</w:t>
      </w:r>
    </w:p>
    <w:p w:rsidR="000631D9" w:rsidRPr="00853DCC" w:rsidRDefault="000631D9" w:rsidP="00615AA0">
      <w:pPr>
        <w:pStyle w:val="a"/>
        <w:spacing w:line="340" w:lineRule="exact"/>
        <w:ind w:firstLine="0"/>
        <w:rPr>
          <w:sz w:val="24"/>
          <w:szCs w:val="24"/>
          <w:rtl/>
        </w:rPr>
      </w:pPr>
      <w:r w:rsidRPr="00853DCC">
        <w:rPr>
          <w:sz w:val="24"/>
          <w:szCs w:val="24"/>
          <w:rtl/>
        </w:rPr>
        <w:t>تویسرکانی</w:t>
      </w:r>
      <w:r w:rsidR="007B4087">
        <w:rPr>
          <w:sz w:val="24"/>
          <w:szCs w:val="24"/>
          <w:rtl/>
        </w:rPr>
        <w:t xml:space="preserve">، </w:t>
      </w:r>
      <w:r w:rsidRPr="00853DCC">
        <w:rPr>
          <w:sz w:val="24"/>
          <w:szCs w:val="24"/>
          <w:rtl/>
        </w:rPr>
        <w:t>میرزا ابوالحسن</w:t>
      </w:r>
      <w:r w:rsidR="007B4087">
        <w:rPr>
          <w:sz w:val="24"/>
          <w:szCs w:val="24"/>
          <w:rtl/>
        </w:rPr>
        <w:t xml:space="preserve">، </w:t>
      </w:r>
      <w:r w:rsidRPr="00853DCC">
        <w:rPr>
          <w:sz w:val="24"/>
          <w:szCs w:val="24"/>
          <w:rtl/>
        </w:rPr>
        <w:t>129</w:t>
      </w:r>
    </w:p>
    <w:p w:rsidR="000631D9" w:rsidRPr="00853DCC" w:rsidRDefault="000631D9" w:rsidP="00615AA0">
      <w:pPr>
        <w:pStyle w:val="a"/>
        <w:spacing w:line="340" w:lineRule="exact"/>
        <w:ind w:firstLine="0"/>
        <w:rPr>
          <w:sz w:val="24"/>
          <w:szCs w:val="24"/>
          <w:rtl/>
        </w:rPr>
      </w:pPr>
      <w:r w:rsidRPr="00853DCC">
        <w:rPr>
          <w:sz w:val="24"/>
          <w:szCs w:val="24"/>
          <w:rtl/>
        </w:rPr>
        <w:t>تهذیب الاصول</w:t>
      </w:r>
      <w:r w:rsidR="007B4087">
        <w:rPr>
          <w:sz w:val="24"/>
          <w:szCs w:val="24"/>
          <w:rtl/>
        </w:rPr>
        <w:t xml:space="preserve">، </w:t>
      </w:r>
      <w:r w:rsidRPr="00853DCC">
        <w:rPr>
          <w:sz w:val="24"/>
          <w:szCs w:val="24"/>
          <w:rtl/>
        </w:rPr>
        <w:t>457</w:t>
      </w:r>
      <w:r w:rsidR="007B4087">
        <w:rPr>
          <w:sz w:val="24"/>
          <w:szCs w:val="24"/>
          <w:rtl/>
        </w:rPr>
        <w:t xml:space="preserve">، </w:t>
      </w:r>
      <w:r w:rsidRPr="00853DCC">
        <w:rPr>
          <w:sz w:val="24"/>
          <w:szCs w:val="24"/>
          <w:rtl/>
        </w:rPr>
        <w:t>951</w:t>
      </w:r>
      <w:r w:rsidR="007B4087">
        <w:rPr>
          <w:sz w:val="24"/>
          <w:szCs w:val="24"/>
          <w:rtl/>
        </w:rPr>
        <w:t xml:space="preserve">، </w:t>
      </w:r>
      <w:r w:rsidRPr="00853DCC">
        <w:rPr>
          <w:sz w:val="24"/>
          <w:szCs w:val="24"/>
          <w:rtl/>
        </w:rPr>
        <w:t>954</w:t>
      </w:r>
    </w:p>
    <w:p w:rsidR="000631D9" w:rsidRPr="00853DCC" w:rsidRDefault="000631D9" w:rsidP="00615AA0">
      <w:pPr>
        <w:pStyle w:val="a"/>
        <w:spacing w:line="340" w:lineRule="exact"/>
        <w:ind w:firstLine="0"/>
        <w:rPr>
          <w:sz w:val="24"/>
          <w:szCs w:val="24"/>
          <w:rtl/>
        </w:rPr>
      </w:pPr>
      <w:r w:rsidRPr="00853DCC">
        <w:rPr>
          <w:sz w:val="24"/>
          <w:szCs w:val="24"/>
          <w:rtl/>
        </w:rPr>
        <w:t>تهران</w:t>
      </w:r>
      <w:r w:rsidR="007B4087">
        <w:rPr>
          <w:sz w:val="24"/>
          <w:szCs w:val="24"/>
          <w:rtl/>
        </w:rPr>
        <w:t xml:space="preserve">، </w:t>
      </w:r>
      <w:r w:rsidRPr="00853DCC">
        <w:rPr>
          <w:sz w:val="24"/>
          <w:szCs w:val="24"/>
          <w:rtl/>
        </w:rPr>
        <w:t>(در بسیاری از صفحات)</w:t>
      </w:r>
    </w:p>
    <w:p w:rsidR="000631D9" w:rsidRPr="00853DCC" w:rsidRDefault="000631D9" w:rsidP="00615AA0">
      <w:pPr>
        <w:pStyle w:val="a"/>
        <w:spacing w:line="340" w:lineRule="exact"/>
        <w:ind w:firstLine="0"/>
        <w:rPr>
          <w:sz w:val="24"/>
          <w:szCs w:val="24"/>
          <w:rtl/>
        </w:rPr>
      </w:pPr>
      <w:r w:rsidRPr="00853DCC">
        <w:rPr>
          <w:sz w:val="24"/>
          <w:szCs w:val="24"/>
          <w:rtl/>
        </w:rPr>
        <w:t>تهرانیان</w:t>
      </w:r>
      <w:r w:rsidR="007B4087">
        <w:rPr>
          <w:sz w:val="24"/>
          <w:szCs w:val="24"/>
          <w:rtl/>
        </w:rPr>
        <w:t xml:space="preserve">، </w:t>
      </w:r>
      <w:r w:rsidRPr="00853DCC">
        <w:rPr>
          <w:sz w:val="24"/>
          <w:szCs w:val="24"/>
          <w:rtl/>
        </w:rPr>
        <w:t>صادق</w:t>
      </w:r>
      <w:r w:rsidR="007B4087">
        <w:rPr>
          <w:sz w:val="24"/>
          <w:szCs w:val="24"/>
          <w:rtl/>
        </w:rPr>
        <w:t xml:space="preserve">، </w:t>
      </w:r>
      <w:r w:rsidRPr="00853DCC">
        <w:rPr>
          <w:sz w:val="24"/>
          <w:szCs w:val="24"/>
          <w:rtl/>
        </w:rPr>
        <w:t>903</w:t>
      </w:r>
    </w:p>
    <w:p w:rsidR="000631D9" w:rsidRPr="00853DCC" w:rsidRDefault="000631D9" w:rsidP="00615AA0">
      <w:pPr>
        <w:pStyle w:val="a"/>
        <w:spacing w:line="340" w:lineRule="exact"/>
        <w:ind w:firstLine="0"/>
        <w:rPr>
          <w:sz w:val="24"/>
          <w:szCs w:val="24"/>
          <w:rtl/>
        </w:rPr>
      </w:pPr>
      <w:r w:rsidRPr="00853DCC">
        <w:rPr>
          <w:sz w:val="24"/>
          <w:szCs w:val="24"/>
          <w:rtl/>
        </w:rPr>
        <w:t>تهرانی</w:t>
      </w:r>
      <w:r w:rsidR="007B4087">
        <w:rPr>
          <w:sz w:val="24"/>
          <w:szCs w:val="24"/>
          <w:rtl/>
        </w:rPr>
        <w:t xml:space="preserve">، </w:t>
      </w:r>
      <w:r w:rsidRPr="00853DCC">
        <w:rPr>
          <w:sz w:val="24"/>
          <w:szCs w:val="24"/>
          <w:rtl/>
        </w:rPr>
        <w:t>جواد (میرزا جواد آقای تهرانی)</w:t>
      </w:r>
      <w:r w:rsidR="007B4087">
        <w:rPr>
          <w:sz w:val="24"/>
          <w:szCs w:val="24"/>
          <w:rtl/>
        </w:rPr>
        <w:t xml:space="preserve">، </w:t>
      </w:r>
      <w:r w:rsidRPr="00853DCC">
        <w:rPr>
          <w:sz w:val="24"/>
          <w:szCs w:val="24"/>
          <w:rtl/>
        </w:rPr>
        <w:t>964</w:t>
      </w:r>
    </w:p>
    <w:p w:rsidR="000631D9" w:rsidRPr="00853DCC" w:rsidRDefault="000631D9" w:rsidP="00615AA0">
      <w:pPr>
        <w:pStyle w:val="a"/>
        <w:spacing w:line="340" w:lineRule="exact"/>
        <w:ind w:firstLine="0"/>
        <w:rPr>
          <w:sz w:val="24"/>
          <w:szCs w:val="24"/>
          <w:rtl/>
        </w:rPr>
      </w:pPr>
      <w:r w:rsidRPr="00853DCC">
        <w:rPr>
          <w:sz w:val="24"/>
          <w:szCs w:val="24"/>
          <w:rtl/>
        </w:rPr>
        <w:t>تهرانی</w:t>
      </w:r>
      <w:r w:rsidR="007B4087">
        <w:rPr>
          <w:sz w:val="24"/>
          <w:szCs w:val="24"/>
          <w:rtl/>
        </w:rPr>
        <w:t xml:space="preserve">، </w:t>
      </w:r>
      <w:r w:rsidRPr="00853DCC">
        <w:rPr>
          <w:sz w:val="24"/>
          <w:szCs w:val="24"/>
          <w:rtl/>
        </w:rPr>
        <w:t>حسن</w:t>
      </w:r>
      <w:r w:rsidR="007B4087">
        <w:rPr>
          <w:sz w:val="24"/>
          <w:szCs w:val="24"/>
          <w:rtl/>
        </w:rPr>
        <w:t xml:space="preserve">، </w:t>
      </w:r>
      <w:r w:rsidRPr="00853DCC">
        <w:rPr>
          <w:sz w:val="24"/>
          <w:szCs w:val="24"/>
          <w:rtl/>
        </w:rPr>
        <w:t>973</w:t>
      </w:r>
    </w:p>
    <w:p w:rsidR="000631D9" w:rsidRPr="00853DCC" w:rsidRDefault="000631D9" w:rsidP="00615AA0">
      <w:pPr>
        <w:pStyle w:val="a"/>
        <w:spacing w:line="340" w:lineRule="exact"/>
        <w:ind w:firstLine="0"/>
        <w:rPr>
          <w:sz w:val="24"/>
          <w:szCs w:val="24"/>
          <w:rtl/>
        </w:rPr>
      </w:pPr>
      <w:r w:rsidRPr="00853DCC">
        <w:rPr>
          <w:sz w:val="24"/>
          <w:szCs w:val="24"/>
          <w:rtl/>
        </w:rPr>
        <w:t>تهرانی</w:t>
      </w:r>
      <w:r w:rsidR="007B4087">
        <w:rPr>
          <w:sz w:val="24"/>
          <w:szCs w:val="24"/>
          <w:rtl/>
        </w:rPr>
        <w:t xml:space="preserve">، </w:t>
      </w:r>
      <w:r w:rsidRPr="00853DCC">
        <w:rPr>
          <w:sz w:val="24"/>
          <w:szCs w:val="24"/>
          <w:rtl/>
        </w:rPr>
        <w:t>شریعتمدار</w:t>
      </w:r>
      <w:r w:rsidR="007B4087">
        <w:rPr>
          <w:sz w:val="24"/>
          <w:szCs w:val="24"/>
          <w:rtl/>
        </w:rPr>
        <w:t xml:space="preserve">، </w:t>
      </w:r>
      <w:r w:rsidRPr="00853DCC">
        <w:rPr>
          <w:sz w:val="24"/>
          <w:szCs w:val="24"/>
          <w:rtl/>
        </w:rPr>
        <w:t>محمدجواد</w:t>
      </w:r>
      <w:r w:rsidR="007B4087">
        <w:rPr>
          <w:sz w:val="24"/>
          <w:szCs w:val="24"/>
          <w:rtl/>
        </w:rPr>
        <w:t xml:space="preserve">، </w:t>
      </w:r>
      <w:r w:rsidRPr="00853DCC">
        <w:rPr>
          <w:sz w:val="24"/>
          <w:szCs w:val="24"/>
          <w:rtl/>
        </w:rPr>
        <w:t>132</w:t>
      </w:r>
    </w:p>
    <w:p w:rsidR="000631D9" w:rsidRPr="00853DCC" w:rsidRDefault="000631D9" w:rsidP="00615AA0">
      <w:pPr>
        <w:pStyle w:val="a"/>
        <w:spacing w:line="340" w:lineRule="exact"/>
        <w:ind w:firstLine="0"/>
        <w:rPr>
          <w:sz w:val="24"/>
          <w:szCs w:val="24"/>
          <w:rtl/>
        </w:rPr>
      </w:pPr>
      <w:r w:rsidRPr="00853DCC">
        <w:rPr>
          <w:sz w:val="24"/>
          <w:szCs w:val="24"/>
          <w:rtl/>
        </w:rPr>
        <w:t>تهرانی</w:t>
      </w:r>
      <w:r w:rsidR="007B4087">
        <w:rPr>
          <w:sz w:val="24"/>
          <w:szCs w:val="24"/>
          <w:rtl/>
        </w:rPr>
        <w:t xml:space="preserve">، </w:t>
      </w:r>
      <w:r w:rsidRPr="00853DCC">
        <w:rPr>
          <w:sz w:val="24"/>
          <w:szCs w:val="24"/>
          <w:rtl/>
        </w:rPr>
        <w:t>شیخ علی</w:t>
      </w:r>
      <w:r w:rsidR="007B4087">
        <w:rPr>
          <w:sz w:val="24"/>
          <w:szCs w:val="24"/>
          <w:rtl/>
        </w:rPr>
        <w:t xml:space="preserve">، </w:t>
      </w:r>
      <w:r w:rsidRPr="00853DCC">
        <w:rPr>
          <w:sz w:val="24"/>
          <w:szCs w:val="24"/>
          <w:rtl/>
        </w:rPr>
        <w:t>121</w:t>
      </w:r>
      <w:r w:rsidR="007B4087">
        <w:rPr>
          <w:sz w:val="24"/>
          <w:szCs w:val="24"/>
          <w:rtl/>
        </w:rPr>
        <w:t xml:space="preserve">، </w:t>
      </w:r>
      <w:r w:rsidRPr="00853DCC">
        <w:rPr>
          <w:sz w:val="24"/>
          <w:szCs w:val="24"/>
          <w:rtl/>
        </w:rPr>
        <w:t>221</w:t>
      </w:r>
      <w:r w:rsidR="007B4087">
        <w:rPr>
          <w:sz w:val="24"/>
          <w:szCs w:val="24"/>
          <w:rtl/>
        </w:rPr>
        <w:t xml:space="preserve">، </w:t>
      </w:r>
      <w:r w:rsidRPr="00853DCC">
        <w:rPr>
          <w:sz w:val="24"/>
          <w:szCs w:val="24"/>
          <w:rtl/>
        </w:rPr>
        <w:t>310</w:t>
      </w:r>
      <w:r w:rsidR="007B4087">
        <w:rPr>
          <w:sz w:val="24"/>
          <w:szCs w:val="24"/>
          <w:rtl/>
        </w:rPr>
        <w:t xml:space="preserve">، </w:t>
      </w:r>
      <w:r w:rsidRPr="00853DCC">
        <w:rPr>
          <w:sz w:val="24"/>
          <w:szCs w:val="24"/>
          <w:rtl/>
        </w:rPr>
        <w:t>315</w:t>
      </w:r>
      <w:r w:rsidR="007B4087">
        <w:rPr>
          <w:sz w:val="24"/>
          <w:szCs w:val="24"/>
          <w:rtl/>
        </w:rPr>
        <w:t xml:space="preserve">، </w:t>
      </w:r>
      <w:r w:rsidRPr="00853DCC">
        <w:rPr>
          <w:sz w:val="24"/>
          <w:szCs w:val="24"/>
          <w:rtl/>
        </w:rPr>
        <w:t>349</w:t>
      </w:r>
      <w:r w:rsidR="007B4087">
        <w:rPr>
          <w:sz w:val="24"/>
          <w:szCs w:val="24"/>
          <w:rtl/>
        </w:rPr>
        <w:t xml:space="preserve">، </w:t>
      </w:r>
      <w:r w:rsidRPr="00853DCC">
        <w:rPr>
          <w:sz w:val="24"/>
          <w:szCs w:val="24"/>
          <w:rtl/>
        </w:rPr>
        <w:t>355</w:t>
      </w:r>
      <w:r w:rsidR="007B4087">
        <w:rPr>
          <w:sz w:val="24"/>
          <w:szCs w:val="24"/>
          <w:rtl/>
        </w:rPr>
        <w:t xml:space="preserve">، </w:t>
      </w:r>
      <w:r w:rsidRPr="00853DCC">
        <w:rPr>
          <w:sz w:val="24"/>
          <w:szCs w:val="24"/>
          <w:rtl/>
        </w:rPr>
        <w:t>413</w:t>
      </w:r>
      <w:r w:rsidR="007B4087">
        <w:rPr>
          <w:sz w:val="24"/>
          <w:szCs w:val="24"/>
          <w:rtl/>
        </w:rPr>
        <w:t xml:space="preserve">، </w:t>
      </w:r>
      <w:r w:rsidRPr="00853DCC">
        <w:rPr>
          <w:sz w:val="24"/>
          <w:szCs w:val="24"/>
          <w:rtl/>
        </w:rPr>
        <w:t>458</w:t>
      </w:r>
      <w:r w:rsidR="007B4087">
        <w:rPr>
          <w:sz w:val="24"/>
          <w:szCs w:val="24"/>
          <w:rtl/>
        </w:rPr>
        <w:t xml:space="preserve">، </w:t>
      </w:r>
      <w:r w:rsidRPr="00853DCC">
        <w:rPr>
          <w:sz w:val="24"/>
          <w:szCs w:val="24"/>
          <w:rtl/>
        </w:rPr>
        <w:t>695</w:t>
      </w:r>
      <w:r w:rsidR="007B4087">
        <w:rPr>
          <w:sz w:val="24"/>
          <w:szCs w:val="24"/>
          <w:rtl/>
        </w:rPr>
        <w:t xml:space="preserve">، </w:t>
      </w:r>
      <w:r w:rsidRPr="00853DCC">
        <w:rPr>
          <w:sz w:val="24"/>
          <w:szCs w:val="24"/>
          <w:rtl/>
        </w:rPr>
        <w:t>759</w:t>
      </w:r>
      <w:r w:rsidR="007B4087">
        <w:rPr>
          <w:sz w:val="24"/>
          <w:szCs w:val="24"/>
          <w:rtl/>
        </w:rPr>
        <w:t xml:space="preserve">، </w:t>
      </w:r>
      <w:r w:rsidRPr="00853DCC">
        <w:rPr>
          <w:sz w:val="24"/>
          <w:szCs w:val="24"/>
          <w:rtl/>
        </w:rPr>
        <w:t>972</w:t>
      </w:r>
      <w:r w:rsidR="007B4087">
        <w:rPr>
          <w:sz w:val="24"/>
          <w:szCs w:val="24"/>
          <w:rtl/>
        </w:rPr>
        <w:t xml:space="preserve">، </w:t>
      </w:r>
      <w:r w:rsidRPr="00853DCC">
        <w:rPr>
          <w:sz w:val="24"/>
          <w:szCs w:val="24"/>
          <w:rtl/>
        </w:rPr>
        <w:t>977</w:t>
      </w:r>
    </w:p>
    <w:p w:rsidR="000631D9" w:rsidRPr="00853DCC" w:rsidRDefault="000631D9" w:rsidP="00615AA0">
      <w:pPr>
        <w:pStyle w:val="a"/>
        <w:spacing w:line="340" w:lineRule="exact"/>
        <w:ind w:firstLine="0"/>
        <w:rPr>
          <w:sz w:val="24"/>
          <w:szCs w:val="24"/>
          <w:rtl/>
        </w:rPr>
      </w:pPr>
      <w:r w:rsidRPr="00853DCC">
        <w:rPr>
          <w:sz w:val="24"/>
          <w:szCs w:val="24"/>
          <w:rtl/>
        </w:rPr>
        <w:t>تهرانی</w:t>
      </w:r>
      <w:r w:rsidR="007B4087">
        <w:rPr>
          <w:sz w:val="24"/>
          <w:szCs w:val="24"/>
          <w:rtl/>
        </w:rPr>
        <w:t xml:space="preserve">، </w:t>
      </w:r>
      <w:r w:rsidRPr="00853DCC">
        <w:rPr>
          <w:sz w:val="24"/>
          <w:szCs w:val="24"/>
          <w:rtl/>
        </w:rPr>
        <w:t>شیخ مجتبی</w:t>
      </w:r>
      <w:r w:rsidR="007B4087">
        <w:rPr>
          <w:sz w:val="24"/>
          <w:szCs w:val="24"/>
          <w:rtl/>
        </w:rPr>
        <w:t xml:space="preserve">، </w:t>
      </w:r>
      <w:r w:rsidRPr="00853DCC">
        <w:rPr>
          <w:sz w:val="24"/>
          <w:szCs w:val="24"/>
          <w:rtl/>
        </w:rPr>
        <w:t>289</w:t>
      </w:r>
      <w:r w:rsidR="007B4087">
        <w:rPr>
          <w:sz w:val="24"/>
          <w:szCs w:val="24"/>
          <w:rtl/>
        </w:rPr>
        <w:t xml:space="preserve">، </w:t>
      </w:r>
      <w:r w:rsidRPr="00853DCC">
        <w:rPr>
          <w:sz w:val="24"/>
          <w:szCs w:val="24"/>
          <w:rtl/>
        </w:rPr>
        <w:t>419</w:t>
      </w:r>
    </w:p>
    <w:p w:rsidR="000631D9" w:rsidRPr="00853DCC" w:rsidRDefault="000631D9" w:rsidP="00615AA0">
      <w:pPr>
        <w:pStyle w:val="a"/>
        <w:spacing w:line="340" w:lineRule="exact"/>
        <w:ind w:firstLine="0"/>
        <w:rPr>
          <w:sz w:val="24"/>
          <w:szCs w:val="24"/>
          <w:rtl/>
        </w:rPr>
      </w:pPr>
      <w:r w:rsidRPr="00853DCC">
        <w:rPr>
          <w:sz w:val="24"/>
          <w:szCs w:val="24"/>
          <w:rtl/>
        </w:rPr>
        <w:t>تهرانی</w:t>
      </w:r>
      <w:r w:rsidR="007B4087">
        <w:rPr>
          <w:sz w:val="24"/>
          <w:szCs w:val="24"/>
          <w:rtl/>
        </w:rPr>
        <w:t xml:space="preserve">، </w:t>
      </w:r>
      <w:r w:rsidRPr="00853DCC">
        <w:rPr>
          <w:sz w:val="24"/>
          <w:szCs w:val="24"/>
          <w:rtl/>
        </w:rPr>
        <w:t>شیخ محمد</w:t>
      </w:r>
      <w:r w:rsidR="007B4087">
        <w:rPr>
          <w:sz w:val="24"/>
          <w:szCs w:val="24"/>
          <w:rtl/>
        </w:rPr>
        <w:t xml:space="preserve">، </w:t>
      </w:r>
      <w:r w:rsidRPr="00853DCC">
        <w:rPr>
          <w:sz w:val="24"/>
          <w:szCs w:val="24"/>
          <w:rtl/>
        </w:rPr>
        <w:t>218</w:t>
      </w:r>
      <w:r w:rsidR="007B4087">
        <w:rPr>
          <w:sz w:val="24"/>
          <w:szCs w:val="24"/>
          <w:rtl/>
        </w:rPr>
        <w:t xml:space="preserve">، </w:t>
      </w:r>
      <w:r w:rsidRPr="00853DCC">
        <w:rPr>
          <w:sz w:val="24"/>
          <w:szCs w:val="24"/>
          <w:rtl/>
        </w:rPr>
        <w:t>221</w:t>
      </w:r>
    </w:p>
    <w:p w:rsidR="000631D9" w:rsidRPr="00853DCC" w:rsidRDefault="000631D9" w:rsidP="00615AA0">
      <w:pPr>
        <w:pStyle w:val="a"/>
        <w:spacing w:line="340" w:lineRule="exact"/>
        <w:ind w:firstLine="0"/>
        <w:rPr>
          <w:sz w:val="24"/>
          <w:szCs w:val="24"/>
          <w:rtl/>
        </w:rPr>
      </w:pPr>
      <w:r w:rsidRPr="00853DCC">
        <w:rPr>
          <w:sz w:val="24"/>
          <w:szCs w:val="24"/>
          <w:rtl/>
        </w:rPr>
        <w:t>تهرانی کیا</w:t>
      </w:r>
      <w:r w:rsidR="007B4087">
        <w:rPr>
          <w:sz w:val="24"/>
          <w:szCs w:val="24"/>
          <w:rtl/>
        </w:rPr>
        <w:t xml:space="preserve">، </w:t>
      </w:r>
      <w:r w:rsidRPr="00853DCC">
        <w:rPr>
          <w:sz w:val="24"/>
          <w:szCs w:val="24"/>
          <w:rtl/>
        </w:rPr>
        <w:t>298</w:t>
      </w:r>
    </w:p>
    <w:p w:rsidR="000631D9" w:rsidRPr="00853DCC" w:rsidRDefault="000631D9" w:rsidP="00615AA0">
      <w:pPr>
        <w:pStyle w:val="a"/>
        <w:spacing w:line="340" w:lineRule="exact"/>
        <w:ind w:firstLine="0"/>
        <w:rPr>
          <w:sz w:val="24"/>
          <w:szCs w:val="24"/>
          <w:rtl/>
        </w:rPr>
      </w:pPr>
      <w:r w:rsidRPr="00853DCC">
        <w:rPr>
          <w:sz w:val="24"/>
          <w:szCs w:val="24"/>
          <w:rtl/>
        </w:rPr>
        <w:t>تهرانی</w:t>
      </w:r>
      <w:r w:rsidR="007B4087">
        <w:rPr>
          <w:sz w:val="24"/>
          <w:szCs w:val="24"/>
          <w:rtl/>
        </w:rPr>
        <w:t xml:space="preserve">، </w:t>
      </w:r>
      <w:r w:rsidRPr="00853DCC">
        <w:rPr>
          <w:sz w:val="24"/>
          <w:szCs w:val="24"/>
          <w:rtl/>
        </w:rPr>
        <w:t>محمد</w:t>
      </w:r>
      <w:r w:rsidR="007B4087">
        <w:rPr>
          <w:sz w:val="24"/>
          <w:szCs w:val="24"/>
          <w:rtl/>
        </w:rPr>
        <w:t xml:space="preserve">، </w:t>
      </w:r>
      <w:r w:rsidRPr="00853DCC">
        <w:rPr>
          <w:sz w:val="24"/>
          <w:szCs w:val="24"/>
          <w:rtl/>
        </w:rPr>
        <w:t>223</w:t>
      </w:r>
    </w:p>
    <w:p w:rsidR="000631D9" w:rsidRPr="00853DCC" w:rsidRDefault="000631D9" w:rsidP="00615AA0">
      <w:pPr>
        <w:pStyle w:val="a"/>
        <w:spacing w:line="340" w:lineRule="exact"/>
        <w:ind w:firstLine="0"/>
        <w:rPr>
          <w:sz w:val="24"/>
          <w:szCs w:val="24"/>
          <w:rtl/>
        </w:rPr>
      </w:pPr>
      <w:r w:rsidRPr="00853DCC">
        <w:rPr>
          <w:sz w:val="24"/>
          <w:szCs w:val="24"/>
          <w:rtl/>
        </w:rPr>
        <w:t>تهرانی</w:t>
      </w:r>
      <w:r w:rsidR="007B4087">
        <w:rPr>
          <w:sz w:val="24"/>
          <w:szCs w:val="24"/>
          <w:rtl/>
        </w:rPr>
        <w:t xml:space="preserve">، </w:t>
      </w:r>
      <w:r w:rsidRPr="00853DCC">
        <w:rPr>
          <w:sz w:val="24"/>
          <w:szCs w:val="24"/>
          <w:rtl/>
        </w:rPr>
        <w:t>میرزا جواد آقا</w:t>
      </w:r>
      <w:r w:rsidR="007B4087">
        <w:rPr>
          <w:sz w:val="24"/>
          <w:szCs w:val="24"/>
          <w:rtl/>
        </w:rPr>
        <w:t xml:space="preserve">، </w:t>
      </w:r>
      <w:r w:rsidRPr="00853DCC">
        <w:rPr>
          <w:sz w:val="24"/>
          <w:szCs w:val="24"/>
          <w:rtl/>
        </w:rPr>
        <w:t>127</w:t>
      </w:r>
      <w:r w:rsidR="007B4087">
        <w:rPr>
          <w:sz w:val="24"/>
          <w:szCs w:val="24"/>
          <w:rtl/>
        </w:rPr>
        <w:t xml:space="preserve">، </w:t>
      </w:r>
      <w:r w:rsidRPr="00853DCC">
        <w:rPr>
          <w:sz w:val="24"/>
          <w:szCs w:val="24"/>
          <w:rtl/>
        </w:rPr>
        <w:t>964</w:t>
      </w:r>
    </w:p>
    <w:p w:rsidR="000631D9" w:rsidRPr="00853DCC" w:rsidRDefault="000631D9" w:rsidP="00615AA0">
      <w:pPr>
        <w:pStyle w:val="a"/>
        <w:spacing w:line="340" w:lineRule="exact"/>
        <w:ind w:firstLine="0"/>
        <w:rPr>
          <w:sz w:val="24"/>
          <w:szCs w:val="24"/>
          <w:rtl/>
        </w:rPr>
      </w:pPr>
      <w:r w:rsidRPr="00853DCC">
        <w:rPr>
          <w:sz w:val="24"/>
          <w:szCs w:val="24"/>
          <w:rtl/>
        </w:rPr>
        <w:t>تیبورمند</w:t>
      </w:r>
      <w:r w:rsidR="007B4087">
        <w:rPr>
          <w:sz w:val="24"/>
          <w:szCs w:val="24"/>
          <w:rtl/>
        </w:rPr>
        <w:t xml:space="preserve">، </w:t>
      </w:r>
      <w:r w:rsidRPr="00853DCC">
        <w:rPr>
          <w:sz w:val="24"/>
          <w:szCs w:val="24"/>
          <w:rtl/>
        </w:rPr>
        <w:t>821</w:t>
      </w:r>
    </w:p>
    <w:p w:rsidR="000631D9" w:rsidRPr="00853DCC" w:rsidRDefault="000631D9" w:rsidP="00615AA0">
      <w:pPr>
        <w:pStyle w:val="a"/>
        <w:spacing w:line="340" w:lineRule="exact"/>
        <w:ind w:firstLine="0"/>
        <w:rPr>
          <w:sz w:val="24"/>
          <w:szCs w:val="24"/>
          <w:rtl/>
        </w:rPr>
      </w:pPr>
      <w:r w:rsidRPr="00853DCC">
        <w:rPr>
          <w:sz w:val="24"/>
          <w:szCs w:val="24"/>
          <w:rtl/>
        </w:rPr>
        <w:t>تیفتیکچی همدانی</w:t>
      </w:r>
      <w:r w:rsidR="007B4087">
        <w:rPr>
          <w:sz w:val="24"/>
          <w:szCs w:val="24"/>
          <w:rtl/>
        </w:rPr>
        <w:t xml:space="preserve">، </w:t>
      </w:r>
      <w:r w:rsidRPr="00853DCC">
        <w:rPr>
          <w:sz w:val="24"/>
          <w:szCs w:val="24"/>
          <w:rtl/>
        </w:rPr>
        <w:t>بهجت</w:t>
      </w:r>
      <w:r w:rsidR="007B4087">
        <w:rPr>
          <w:sz w:val="24"/>
          <w:szCs w:val="24"/>
          <w:rtl/>
        </w:rPr>
        <w:t xml:space="preserve">، </w:t>
      </w:r>
      <w:r w:rsidRPr="00853DCC">
        <w:rPr>
          <w:sz w:val="24"/>
          <w:szCs w:val="24"/>
          <w:rtl/>
        </w:rPr>
        <w:t>994</w:t>
      </w:r>
    </w:p>
    <w:p w:rsidR="000631D9" w:rsidRPr="00853DCC" w:rsidRDefault="000631D9" w:rsidP="00615AA0">
      <w:pPr>
        <w:pStyle w:val="a"/>
        <w:spacing w:line="340" w:lineRule="exact"/>
        <w:ind w:firstLine="0"/>
        <w:rPr>
          <w:sz w:val="24"/>
          <w:szCs w:val="24"/>
          <w:rtl/>
        </w:rPr>
      </w:pPr>
      <w:r w:rsidRPr="00853DCC">
        <w:rPr>
          <w:sz w:val="24"/>
          <w:szCs w:val="24"/>
          <w:rtl/>
        </w:rPr>
        <w:t>تیمورتاش</w:t>
      </w:r>
      <w:r w:rsidR="007B4087">
        <w:rPr>
          <w:sz w:val="24"/>
          <w:szCs w:val="24"/>
          <w:rtl/>
        </w:rPr>
        <w:t xml:space="preserve">، </w:t>
      </w:r>
      <w:r w:rsidRPr="00853DCC">
        <w:rPr>
          <w:sz w:val="24"/>
          <w:szCs w:val="24"/>
          <w:rtl/>
        </w:rPr>
        <w:t>40</w:t>
      </w:r>
    </w:p>
    <w:p w:rsidR="000631D9" w:rsidRPr="00853DCC" w:rsidRDefault="000631D9" w:rsidP="00615AA0">
      <w:pPr>
        <w:pStyle w:val="a"/>
        <w:spacing w:line="340" w:lineRule="exact"/>
        <w:ind w:firstLine="0"/>
        <w:rPr>
          <w:sz w:val="24"/>
          <w:szCs w:val="24"/>
          <w:rtl/>
        </w:rPr>
      </w:pPr>
      <w:r w:rsidRPr="00853DCC">
        <w:rPr>
          <w:sz w:val="24"/>
          <w:szCs w:val="24"/>
          <w:rtl/>
        </w:rPr>
        <w:t>تیموری</w:t>
      </w:r>
      <w:r w:rsidR="007B4087">
        <w:rPr>
          <w:sz w:val="24"/>
          <w:szCs w:val="24"/>
          <w:rtl/>
        </w:rPr>
        <w:t xml:space="preserve">، </w:t>
      </w:r>
      <w:r w:rsidRPr="00853DCC">
        <w:rPr>
          <w:sz w:val="24"/>
          <w:szCs w:val="24"/>
          <w:rtl/>
        </w:rPr>
        <w:t>بهرام</w:t>
      </w:r>
      <w:r w:rsidR="007B4087">
        <w:rPr>
          <w:sz w:val="24"/>
          <w:szCs w:val="24"/>
          <w:rtl/>
        </w:rPr>
        <w:t xml:space="preserve">، </w:t>
      </w:r>
      <w:r w:rsidRPr="00853DCC">
        <w:rPr>
          <w:sz w:val="24"/>
          <w:szCs w:val="24"/>
          <w:rtl/>
        </w:rPr>
        <w:t>776</w:t>
      </w:r>
    </w:p>
    <w:p w:rsidR="000631D9" w:rsidRPr="00853DCC" w:rsidRDefault="000631D9" w:rsidP="00615AA0">
      <w:pPr>
        <w:pStyle w:val="a"/>
        <w:spacing w:line="340" w:lineRule="exact"/>
        <w:ind w:firstLine="0"/>
        <w:rPr>
          <w:sz w:val="24"/>
          <w:szCs w:val="24"/>
          <w:rtl/>
        </w:rPr>
      </w:pPr>
      <w:r w:rsidRPr="00853DCC">
        <w:rPr>
          <w:sz w:val="24"/>
          <w:szCs w:val="24"/>
          <w:rtl/>
        </w:rPr>
        <w:t>ثابت</w:t>
      </w:r>
      <w:r w:rsidR="007B4087">
        <w:rPr>
          <w:sz w:val="24"/>
          <w:szCs w:val="24"/>
          <w:rtl/>
        </w:rPr>
        <w:t xml:space="preserve">، </w:t>
      </w:r>
      <w:r w:rsidRPr="00853DCC">
        <w:rPr>
          <w:sz w:val="24"/>
          <w:szCs w:val="24"/>
          <w:rtl/>
        </w:rPr>
        <w:t>حبیب الله</w:t>
      </w:r>
      <w:r w:rsidR="007B4087">
        <w:rPr>
          <w:sz w:val="24"/>
          <w:szCs w:val="24"/>
          <w:rtl/>
        </w:rPr>
        <w:t xml:space="preserve">، </w:t>
      </w:r>
      <w:r w:rsidRPr="00853DCC">
        <w:rPr>
          <w:sz w:val="24"/>
          <w:szCs w:val="24"/>
          <w:rtl/>
        </w:rPr>
        <w:t>271</w:t>
      </w:r>
      <w:r w:rsidR="007B4087">
        <w:rPr>
          <w:sz w:val="24"/>
          <w:szCs w:val="24"/>
          <w:rtl/>
        </w:rPr>
        <w:t xml:space="preserve">، </w:t>
      </w:r>
      <w:r w:rsidRPr="00853DCC">
        <w:rPr>
          <w:sz w:val="24"/>
          <w:szCs w:val="24"/>
          <w:rtl/>
        </w:rPr>
        <w:t>526</w:t>
      </w:r>
    </w:p>
    <w:p w:rsidR="000631D9" w:rsidRPr="00853DCC" w:rsidRDefault="000631D9" w:rsidP="00615AA0">
      <w:pPr>
        <w:pStyle w:val="a"/>
        <w:spacing w:line="340" w:lineRule="exact"/>
        <w:ind w:firstLine="0"/>
        <w:rPr>
          <w:sz w:val="24"/>
          <w:szCs w:val="24"/>
          <w:rtl/>
        </w:rPr>
      </w:pPr>
      <w:r w:rsidRPr="00853DCC">
        <w:rPr>
          <w:sz w:val="24"/>
          <w:szCs w:val="24"/>
          <w:rtl/>
        </w:rPr>
        <w:t>ثامنی</w:t>
      </w:r>
      <w:r w:rsidR="007B4087">
        <w:rPr>
          <w:sz w:val="24"/>
          <w:szCs w:val="24"/>
          <w:rtl/>
        </w:rPr>
        <w:t xml:space="preserve">، </w:t>
      </w:r>
      <w:r w:rsidRPr="00853DCC">
        <w:rPr>
          <w:sz w:val="24"/>
          <w:szCs w:val="24"/>
          <w:rtl/>
        </w:rPr>
        <w:t>آیت الله</w:t>
      </w:r>
      <w:r w:rsidR="007B4087">
        <w:rPr>
          <w:sz w:val="24"/>
          <w:szCs w:val="24"/>
          <w:rtl/>
        </w:rPr>
        <w:t xml:space="preserve">، </w:t>
      </w:r>
      <w:r w:rsidRPr="00853DCC">
        <w:rPr>
          <w:sz w:val="24"/>
          <w:szCs w:val="24"/>
          <w:rtl/>
        </w:rPr>
        <w:t>136</w:t>
      </w:r>
    </w:p>
    <w:p w:rsidR="000631D9" w:rsidRPr="00853DCC" w:rsidRDefault="000631D9" w:rsidP="00615AA0">
      <w:pPr>
        <w:pStyle w:val="a"/>
        <w:spacing w:line="340" w:lineRule="exact"/>
        <w:ind w:firstLine="0"/>
        <w:rPr>
          <w:sz w:val="24"/>
          <w:szCs w:val="24"/>
          <w:rtl/>
        </w:rPr>
      </w:pPr>
      <w:r w:rsidRPr="00853DCC">
        <w:rPr>
          <w:sz w:val="24"/>
          <w:szCs w:val="24"/>
          <w:rtl/>
        </w:rPr>
        <w:t>ثباتی</w:t>
      </w:r>
      <w:r w:rsidR="007B4087">
        <w:rPr>
          <w:sz w:val="24"/>
          <w:szCs w:val="24"/>
          <w:rtl/>
        </w:rPr>
        <w:t xml:space="preserve">، </w:t>
      </w:r>
      <w:r w:rsidRPr="00853DCC">
        <w:rPr>
          <w:sz w:val="24"/>
          <w:szCs w:val="24"/>
          <w:rtl/>
        </w:rPr>
        <w:t>ولی محمد</w:t>
      </w:r>
      <w:r w:rsidR="007B4087">
        <w:rPr>
          <w:sz w:val="24"/>
          <w:szCs w:val="24"/>
          <w:rtl/>
        </w:rPr>
        <w:t xml:space="preserve">، </w:t>
      </w:r>
      <w:r w:rsidRPr="00853DCC">
        <w:rPr>
          <w:sz w:val="24"/>
          <w:szCs w:val="24"/>
          <w:rtl/>
        </w:rPr>
        <w:t>453</w:t>
      </w:r>
    </w:p>
    <w:p w:rsidR="000631D9" w:rsidRPr="00853DCC" w:rsidRDefault="000631D9" w:rsidP="00615AA0">
      <w:pPr>
        <w:pStyle w:val="a"/>
        <w:spacing w:line="340" w:lineRule="exact"/>
        <w:ind w:firstLine="0"/>
        <w:rPr>
          <w:sz w:val="24"/>
          <w:szCs w:val="24"/>
          <w:rtl/>
        </w:rPr>
      </w:pPr>
      <w:r w:rsidRPr="00853DCC">
        <w:rPr>
          <w:sz w:val="24"/>
          <w:szCs w:val="24"/>
          <w:rtl/>
        </w:rPr>
        <w:t>ثریا</w:t>
      </w:r>
      <w:r w:rsidR="007B4087">
        <w:rPr>
          <w:sz w:val="24"/>
          <w:szCs w:val="24"/>
          <w:rtl/>
        </w:rPr>
        <w:t xml:space="preserve">، </w:t>
      </w:r>
      <w:r w:rsidRPr="00853DCC">
        <w:rPr>
          <w:sz w:val="24"/>
          <w:szCs w:val="24"/>
          <w:rtl/>
        </w:rPr>
        <w:t>903</w:t>
      </w:r>
    </w:p>
    <w:p w:rsidR="000631D9" w:rsidRPr="00853DCC" w:rsidRDefault="000631D9" w:rsidP="00615AA0">
      <w:pPr>
        <w:pStyle w:val="a"/>
        <w:spacing w:line="340" w:lineRule="exact"/>
        <w:ind w:firstLine="0"/>
        <w:rPr>
          <w:sz w:val="24"/>
          <w:szCs w:val="24"/>
          <w:rtl/>
        </w:rPr>
      </w:pPr>
      <w:r w:rsidRPr="00853DCC">
        <w:rPr>
          <w:sz w:val="24"/>
          <w:szCs w:val="24"/>
          <w:rtl/>
        </w:rPr>
        <w:t>ثقفی پدر زن امام</w:t>
      </w:r>
      <w:r w:rsidR="007B4087">
        <w:rPr>
          <w:sz w:val="24"/>
          <w:szCs w:val="24"/>
          <w:rtl/>
        </w:rPr>
        <w:t xml:space="preserve">، </w:t>
      </w:r>
      <w:r w:rsidRPr="00853DCC">
        <w:rPr>
          <w:sz w:val="24"/>
          <w:szCs w:val="24"/>
          <w:rtl/>
        </w:rPr>
        <w:t>326</w:t>
      </w:r>
    </w:p>
    <w:p w:rsidR="000631D9" w:rsidRPr="00853DCC" w:rsidRDefault="000631D9" w:rsidP="00615AA0">
      <w:pPr>
        <w:pStyle w:val="a"/>
        <w:spacing w:line="340" w:lineRule="exact"/>
        <w:ind w:firstLine="0"/>
        <w:rPr>
          <w:sz w:val="24"/>
          <w:szCs w:val="24"/>
          <w:rtl/>
        </w:rPr>
      </w:pPr>
      <w:r w:rsidRPr="00853DCC">
        <w:rPr>
          <w:sz w:val="24"/>
          <w:szCs w:val="24"/>
          <w:rtl/>
        </w:rPr>
        <w:t>ثقفی</w:t>
      </w:r>
      <w:r w:rsidR="007B4087">
        <w:rPr>
          <w:sz w:val="24"/>
          <w:szCs w:val="24"/>
          <w:rtl/>
        </w:rPr>
        <w:t xml:space="preserve">، </w:t>
      </w:r>
      <w:r w:rsidRPr="00853DCC">
        <w:rPr>
          <w:sz w:val="24"/>
          <w:szCs w:val="24"/>
          <w:rtl/>
        </w:rPr>
        <w:t>میرزا محمد</w:t>
      </w:r>
      <w:r w:rsidR="007B4087">
        <w:rPr>
          <w:sz w:val="24"/>
          <w:szCs w:val="24"/>
          <w:rtl/>
        </w:rPr>
        <w:t xml:space="preserve">، </w:t>
      </w:r>
      <w:r w:rsidRPr="00853DCC">
        <w:rPr>
          <w:sz w:val="24"/>
          <w:szCs w:val="24"/>
          <w:rtl/>
        </w:rPr>
        <w:t>326</w:t>
      </w:r>
    </w:p>
    <w:p w:rsidR="000631D9" w:rsidRPr="00853DCC" w:rsidRDefault="000631D9" w:rsidP="00615AA0">
      <w:pPr>
        <w:pStyle w:val="a"/>
        <w:spacing w:line="340" w:lineRule="exact"/>
        <w:ind w:firstLine="0"/>
        <w:rPr>
          <w:sz w:val="24"/>
          <w:szCs w:val="24"/>
          <w:rtl/>
        </w:rPr>
      </w:pPr>
      <w:r w:rsidRPr="00853DCC">
        <w:rPr>
          <w:sz w:val="24"/>
          <w:szCs w:val="24"/>
          <w:rtl/>
        </w:rPr>
        <w:t>جاده آتشکاه</w:t>
      </w:r>
      <w:r w:rsidR="007B4087">
        <w:rPr>
          <w:sz w:val="24"/>
          <w:szCs w:val="24"/>
          <w:rtl/>
        </w:rPr>
        <w:t xml:space="preserve">، </w:t>
      </w:r>
      <w:r w:rsidRPr="00853DCC">
        <w:rPr>
          <w:sz w:val="24"/>
          <w:szCs w:val="24"/>
          <w:rtl/>
        </w:rPr>
        <w:t>1060</w:t>
      </w:r>
    </w:p>
    <w:p w:rsidR="000631D9" w:rsidRPr="00853DCC" w:rsidRDefault="000631D9" w:rsidP="006241FB">
      <w:pPr>
        <w:pStyle w:val="a"/>
        <w:spacing w:line="340" w:lineRule="exact"/>
        <w:ind w:firstLine="0"/>
        <w:rPr>
          <w:sz w:val="24"/>
          <w:szCs w:val="24"/>
          <w:rtl/>
        </w:rPr>
      </w:pPr>
      <w:r w:rsidRPr="00853DCC">
        <w:rPr>
          <w:sz w:val="24"/>
          <w:szCs w:val="24"/>
          <w:rtl/>
        </w:rPr>
        <w:t>جاذبه و دافعه امام علی</w:t>
      </w:r>
      <w:r w:rsidR="006241FB">
        <w:rPr>
          <w:rFonts w:cs="CTraditional Arabic" w:hint="cs"/>
          <w:sz w:val="24"/>
          <w:szCs w:val="24"/>
          <w:rtl/>
        </w:rPr>
        <w:t>÷</w:t>
      </w:r>
      <w:r w:rsidR="007B4087">
        <w:rPr>
          <w:sz w:val="24"/>
          <w:szCs w:val="24"/>
          <w:rtl/>
        </w:rPr>
        <w:t xml:space="preserve">، </w:t>
      </w:r>
      <w:r w:rsidRPr="00853DCC">
        <w:rPr>
          <w:sz w:val="24"/>
          <w:szCs w:val="24"/>
          <w:rtl/>
        </w:rPr>
        <w:t>455</w:t>
      </w:r>
    </w:p>
    <w:p w:rsidR="000631D9" w:rsidRPr="00853DCC" w:rsidRDefault="000631D9" w:rsidP="00615AA0">
      <w:pPr>
        <w:pStyle w:val="a"/>
        <w:spacing w:line="340" w:lineRule="exact"/>
        <w:ind w:firstLine="0"/>
        <w:rPr>
          <w:sz w:val="24"/>
          <w:szCs w:val="24"/>
          <w:rtl/>
        </w:rPr>
      </w:pPr>
      <w:r w:rsidRPr="00853DCC">
        <w:rPr>
          <w:sz w:val="24"/>
          <w:szCs w:val="24"/>
          <w:rtl/>
        </w:rPr>
        <w:t>جاذبۀ اسلام</w:t>
      </w:r>
      <w:r w:rsidR="007B4087">
        <w:rPr>
          <w:sz w:val="24"/>
          <w:szCs w:val="24"/>
          <w:rtl/>
        </w:rPr>
        <w:t xml:space="preserve">، </w:t>
      </w:r>
      <w:r w:rsidRPr="00853DCC">
        <w:rPr>
          <w:sz w:val="24"/>
          <w:szCs w:val="24"/>
          <w:rtl/>
        </w:rPr>
        <w:t>452</w:t>
      </w:r>
    </w:p>
    <w:p w:rsidR="000631D9" w:rsidRPr="00853DCC" w:rsidRDefault="000631D9" w:rsidP="00615AA0">
      <w:pPr>
        <w:pStyle w:val="a"/>
        <w:spacing w:line="340" w:lineRule="exact"/>
        <w:ind w:firstLine="0"/>
        <w:rPr>
          <w:sz w:val="24"/>
          <w:szCs w:val="24"/>
          <w:rtl/>
        </w:rPr>
      </w:pPr>
      <w:r w:rsidRPr="00853DCC">
        <w:rPr>
          <w:sz w:val="24"/>
          <w:szCs w:val="24"/>
          <w:rtl/>
        </w:rPr>
        <w:t>جامعه اسلامی</w:t>
      </w:r>
      <w:r w:rsidR="007B4087">
        <w:rPr>
          <w:sz w:val="24"/>
          <w:szCs w:val="24"/>
          <w:rtl/>
        </w:rPr>
        <w:t xml:space="preserve">، </w:t>
      </w:r>
      <w:r w:rsidRPr="00853DCC">
        <w:rPr>
          <w:sz w:val="24"/>
          <w:szCs w:val="24"/>
          <w:rtl/>
        </w:rPr>
        <w:t>116</w:t>
      </w:r>
    </w:p>
    <w:p w:rsidR="000631D9" w:rsidRPr="00853DCC" w:rsidRDefault="000631D9" w:rsidP="00615AA0">
      <w:pPr>
        <w:pStyle w:val="a"/>
        <w:spacing w:line="340" w:lineRule="exact"/>
        <w:ind w:firstLine="0"/>
        <w:rPr>
          <w:sz w:val="24"/>
          <w:szCs w:val="24"/>
          <w:rtl/>
        </w:rPr>
      </w:pPr>
      <w:r w:rsidRPr="00853DCC">
        <w:rPr>
          <w:sz w:val="24"/>
          <w:szCs w:val="24"/>
          <w:rtl/>
        </w:rPr>
        <w:t>جامعه اسلامیه</w:t>
      </w:r>
      <w:r w:rsidR="007B4087">
        <w:rPr>
          <w:sz w:val="24"/>
          <w:szCs w:val="24"/>
          <w:rtl/>
        </w:rPr>
        <w:t xml:space="preserve">، </w:t>
      </w:r>
      <w:r w:rsidRPr="00853DCC">
        <w:rPr>
          <w:sz w:val="24"/>
          <w:szCs w:val="24"/>
          <w:rtl/>
        </w:rPr>
        <w:t>113</w:t>
      </w:r>
    </w:p>
    <w:p w:rsidR="000631D9" w:rsidRPr="00853DCC" w:rsidRDefault="000631D9" w:rsidP="00615AA0">
      <w:pPr>
        <w:pStyle w:val="a"/>
        <w:spacing w:line="340" w:lineRule="exact"/>
        <w:ind w:firstLine="0"/>
        <w:rPr>
          <w:sz w:val="24"/>
          <w:szCs w:val="24"/>
          <w:rtl/>
        </w:rPr>
      </w:pPr>
      <w:r w:rsidRPr="00853DCC">
        <w:rPr>
          <w:sz w:val="24"/>
          <w:szCs w:val="24"/>
          <w:rtl/>
        </w:rPr>
        <w:t>جامعه اهل منبر کرمان</w:t>
      </w:r>
      <w:r w:rsidR="007B4087">
        <w:rPr>
          <w:sz w:val="24"/>
          <w:szCs w:val="24"/>
          <w:rtl/>
        </w:rPr>
        <w:t xml:space="preserve">، </w:t>
      </w:r>
      <w:r w:rsidRPr="00853DCC">
        <w:rPr>
          <w:sz w:val="24"/>
          <w:szCs w:val="24"/>
          <w:rtl/>
        </w:rPr>
        <w:t>132</w:t>
      </w:r>
    </w:p>
    <w:p w:rsidR="000631D9" w:rsidRPr="00853DCC" w:rsidRDefault="000631D9" w:rsidP="00615AA0">
      <w:pPr>
        <w:pStyle w:val="a"/>
        <w:spacing w:line="340" w:lineRule="exact"/>
        <w:ind w:firstLine="0"/>
        <w:rPr>
          <w:sz w:val="24"/>
          <w:szCs w:val="24"/>
          <w:rtl/>
        </w:rPr>
      </w:pPr>
      <w:r w:rsidRPr="00853DCC">
        <w:rPr>
          <w:sz w:val="24"/>
          <w:szCs w:val="24"/>
          <w:rtl/>
        </w:rPr>
        <w:t>جامعه تبلیغات دینی تبریز</w:t>
      </w:r>
      <w:r w:rsidR="007B4087">
        <w:rPr>
          <w:sz w:val="24"/>
          <w:szCs w:val="24"/>
          <w:rtl/>
        </w:rPr>
        <w:t xml:space="preserve">، </w:t>
      </w:r>
      <w:r w:rsidRPr="00853DCC">
        <w:rPr>
          <w:sz w:val="24"/>
          <w:szCs w:val="24"/>
          <w:rtl/>
        </w:rPr>
        <w:t>151</w:t>
      </w:r>
    </w:p>
    <w:p w:rsidR="000631D9" w:rsidRPr="00853DCC" w:rsidRDefault="000631D9" w:rsidP="00615AA0">
      <w:pPr>
        <w:pStyle w:val="a"/>
        <w:spacing w:line="340" w:lineRule="exact"/>
        <w:ind w:firstLine="0"/>
        <w:rPr>
          <w:sz w:val="24"/>
          <w:szCs w:val="24"/>
          <w:rtl/>
        </w:rPr>
      </w:pPr>
      <w:r w:rsidRPr="00853DCC">
        <w:rPr>
          <w:sz w:val="24"/>
          <w:szCs w:val="24"/>
          <w:rtl/>
        </w:rPr>
        <w:t>جامعه روحانیت مبارز تهران</w:t>
      </w:r>
      <w:r w:rsidR="007B4087">
        <w:rPr>
          <w:sz w:val="24"/>
          <w:szCs w:val="24"/>
          <w:rtl/>
        </w:rPr>
        <w:t xml:space="preserve">، </w:t>
      </w:r>
      <w:r w:rsidRPr="00853DCC">
        <w:rPr>
          <w:sz w:val="24"/>
          <w:szCs w:val="24"/>
          <w:rtl/>
        </w:rPr>
        <w:t>585</w:t>
      </w:r>
    </w:p>
    <w:p w:rsidR="000631D9" w:rsidRPr="00853DCC" w:rsidRDefault="000631D9" w:rsidP="00615AA0">
      <w:pPr>
        <w:pStyle w:val="a"/>
        <w:spacing w:line="340" w:lineRule="exact"/>
        <w:ind w:firstLine="0"/>
        <w:rPr>
          <w:sz w:val="24"/>
          <w:szCs w:val="24"/>
          <w:rtl/>
        </w:rPr>
      </w:pPr>
      <w:r w:rsidRPr="00853DCC">
        <w:rPr>
          <w:sz w:val="24"/>
          <w:szCs w:val="24"/>
          <w:rtl/>
        </w:rPr>
        <w:t>جامعه شناسی خانواده در اسلام</w:t>
      </w:r>
      <w:r w:rsidR="007B4087">
        <w:rPr>
          <w:sz w:val="24"/>
          <w:szCs w:val="24"/>
          <w:rtl/>
        </w:rPr>
        <w:t xml:space="preserve">، </w:t>
      </w:r>
      <w:r w:rsidRPr="00853DCC">
        <w:rPr>
          <w:sz w:val="24"/>
          <w:szCs w:val="24"/>
          <w:rtl/>
        </w:rPr>
        <w:t>1073</w:t>
      </w:r>
    </w:p>
    <w:p w:rsidR="000631D9" w:rsidRPr="00853DCC" w:rsidRDefault="000631D9" w:rsidP="00600237">
      <w:pPr>
        <w:pStyle w:val="a"/>
        <w:spacing w:line="340" w:lineRule="exact"/>
        <w:ind w:firstLine="0"/>
        <w:rPr>
          <w:sz w:val="24"/>
          <w:szCs w:val="24"/>
          <w:rtl/>
        </w:rPr>
      </w:pPr>
      <w:r w:rsidRPr="00853DCC">
        <w:rPr>
          <w:sz w:val="24"/>
          <w:szCs w:val="24"/>
          <w:rtl/>
        </w:rPr>
        <w:t>جامعه لیسانسیه</w:t>
      </w:r>
      <w:r w:rsidR="00600237">
        <w:rPr>
          <w:rFonts w:hint="cs"/>
          <w:sz w:val="24"/>
          <w:szCs w:val="24"/>
          <w:rtl/>
        </w:rPr>
        <w:t>‌</w:t>
      </w:r>
      <w:r w:rsidRPr="00853DCC">
        <w:rPr>
          <w:sz w:val="24"/>
          <w:szCs w:val="24"/>
          <w:rtl/>
        </w:rPr>
        <w:t>ای دانشکده علوم معقول و منقول</w:t>
      </w:r>
      <w:r w:rsidR="007B4087">
        <w:rPr>
          <w:sz w:val="24"/>
          <w:szCs w:val="24"/>
          <w:rtl/>
        </w:rPr>
        <w:t xml:space="preserve">، </w:t>
      </w:r>
      <w:r w:rsidRPr="00853DCC">
        <w:rPr>
          <w:sz w:val="24"/>
          <w:szCs w:val="24"/>
          <w:rtl/>
        </w:rPr>
        <w:t>190</w:t>
      </w:r>
    </w:p>
    <w:p w:rsidR="000631D9" w:rsidRPr="00853DCC" w:rsidRDefault="000631D9" w:rsidP="00615AA0">
      <w:pPr>
        <w:pStyle w:val="a"/>
        <w:spacing w:line="340" w:lineRule="exact"/>
        <w:ind w:firstLine="0"/>
        <w:rPr>
          <w:sz w:val="24"/>
          <w:szCs w:val="24"/>
          <w:rtl/>
        </w:rPr>
      </w:pPr>
      <w:r w:rsidRPr="00853DCC">
        <w:rPr>
          <w:sz w:val="24"/>
          <w:szCs w:val="24"/>
          <w:rtl/>
        </w:rPr>
        <w:t>جامعه مبلغین اسلامی</w:t>
      </w:r>
      <w:r w:rsidR="007B4087">
        <w:rPr>
          <w:sz w:val="24"/>
          <w:szCs w:val="24"/>
          <w:rtl/>
        </w:rPr>
        <w:t xml:space="preserve">، </w:t>
      </w:r>
      <w:r w:rsidRPr="00853DCC">
        <w:rPr>
          <w:sz w:val="24"/>
          <w:szCs w:val="24"/>
          <w:rtl/>
        </w:rPr>
        <w:t>132</w:t>
      </w:r>
    </w:p>
    <w:p w:rsidR="000631D9" w:rsidRPr="00853DCC" w:rsidRDefault="000631D9" w:rsidP="00615AA0">
      <w:pPr>
        <w:pStyle w:val="a"/>
        <w:spacing w:line="340" w:lineRule="exact"/>
        <w:ind w:firstLine="0"/>
        <w:rPr>
          <w:sz w:val="24"/>
          <w:szCs w:val="24"/>
          <w:rtl/>
        </w:rPr>
      </w:pPr>
      <w:r w:rsidRPr="00853DCC">
        <w:rPr>
          <w:sz w:val="24"/>
          <w:szCs w:val="24"/>
          <w:rtl/>
        </w:rPr>
        <w:t>جامعه مدرسین حوزه علمیهقم</w:t>
      </w:r>
      <w:r w:rsidR="007B4087">
        <w:rPr>
          <w:sz w:val="24"/>
          <w:szCs w:val="24"/>
          <w:rtl/>
        </w:rPr>
        <w:t xml:space="preserve">، </w:t>
      </w:r>
      <w:r w:rsidRPr="00853DCC">
        <w:rPr>
          <w:sz w:val="24"/>
          <w:szCs w:val="24"/>
          <w:rtl/>
        </w:rPr>
        <w:t>367</w:t>
      </w:r>
    </w:p>
    <w:p w:rsidR="000631D9" w:rsidRPr="00853DCC" w:rsidRDefault="000631D9" w:rsidP="00615AA0">
      <w:pPr>
        <w:pStyle w:val="a"/>
        <w:spacing w:line="340" w:lineRule="exact"/>
        <w:ind w:firstLine="0"/>
        <w:rPr>
          <w:sz w:val="24"/>
          <w:szCs w:val="24"/>
          <w:rtl/>
        </w:rPr>
      </w:pPr>
      <w:r w:rsidRPr="00853DCC">
        <w:rPr>
          <w:sz w:val="24"/>
          <w:szCs w:val="24"/>
          <w:rtl/>
        </w:rPr>
        <w:t>جامعه اخوان اسلامی</w:t>
      </w:r>
      <w:r w:rsidR="007B4087">
        <w:rPr>
          <w:sz w:val="24"/>
          <w:szCs w:val="24"/>
          <w:rtl/>
        </w:rPr>
        <w:t xml:space="preserve">، </w:t>
      </w:r>
      <w:r w:rsidRPr="00853DCC">
        <w:rPr>
          <w:sz w:val="24"/>
          <w:szCs w:val="24"/>
          <w:rtl/>
        </w:rPr>
        <w:t>106</w:t>
      </w:r>
    </w:p>
    <w:p w:rsidR="000631D9" w:rsidRPr="00853DCC" w:rsidRDefault="000631D9" w:rsidP="00615AA0">
      <w:pPr>
        <w:pStyle w:val="a"/>
        <w:spacing w:line="340" w:lineRule="exact"/>
        <w:ind w:firstLine="0"/>
        <w:rPr>
          <w:sz w:val="24"/>
          <w:szCs w:val="24"/>
          <w:rtl/>
        </w:rPr>
      </w:pPr>
      <w:r w:rsidRPr="00853DCC">
        <w:rPr>
          <w:sz w:val="24"/>
          <w:szCs w:val="24"/>
          <w:rtl/>
        </w:rPr>
        <w:t>جامعه اسلامی معلمین</w:t>
      </w:r>
      <w:r w:rsidR="007B4087">
        <w:rPr>
          <w:sz w:val="24"/>
          <w:szCs w:val="24"/>
          <w:rtl/>
        </w:rPr>
        <w:t xml:space="preserve">، </w:t>
      </w:r>
      <w:r w:rsidRPr="00853DCC">
        <w:rPr>
          <w:sz w:val="24"/>
          <w:szCs w:val="24"/>
          <w:rtl/>
        </w:rPr>
        <w:t>771</w:t>
      </w:r>
    </w:p>
    <w:p w:rsidR="000631D9" w:rsidRPr="00853DCC" w:rsidRDefault="000631D9" w:rsidP="00615AA0">
      <w:pPr>
        <w:pStyle w:val="a"/>
        <w:spacing w:line="340" w:lineRule="exact"/>
        <w:ind w:firstLine="0"/>
        <w:rPr>
          <w:sz w:val="24"/>
          <w:szCs w:val="24"/>
          <w:rtl/>
        </w:rPr>
      </w:pPr>
      <w:r w:rsidRPr="00853DCC">
        <w:rPr>
          <w:sz w:val="24"/>
          <w:szCs w:val="24"/>
          <w:rtl/>
        </w:rPr>
        <w:t>جامعه اهل منبر</w:t>
      </w:r>
      <w:r w:rsidR="007B4087">
        <w:rPr>
          <w:sz w:val="24"/>
          <w:szCs w:val="24"/>
          <w:rtl/>
        </w:rPr>
        <w:t xml:space="preserve">، </w:t>
      </w:r>
      <w:r w:rsidRPr="00853DCC">
        <w:rPr>
          <w:sz w:val="24"/>
          <w:szCs w:val="24"/>
          <w:rtl/>
        </w:rPr>
        <w:t>107</w:t>
      </w:r>
    </w:p>
    <w:p w:rsidR="000631D9" w:rsidRPr="00853DCC" w:rsidRDefault="000631D9" w:rsidP="00615AA0">
      <w:pPr>
        <w:pStyle w:val="a"/>
        <w:spacing w:line="340" w:lineRule="exact"/>
        <w:ind w:firstLine="0"/>
        <w:rPr>
          <w:sz w:val="24"/>
          <w:szCs w:val="24"/>
          <w:rtl/>
        </w:rPr>
      </w:pPr>
      <w:r w:rsidRPr="00853DCC">
        <w:rPr>
          <w:sz w:val="24"/>
          <w:szCs w:val="24"/>
          <w:rtl/>
        </w:rPr>
        <w:t>جامعه تعلیمات اسلامی</w:t>
      </w:r>
      <w:r w:rsidR="007B4087">
        <w:rPr>
          <w:sz w:val="24"/>
          <w:szCs w:val="24"/>
          <w:rtl/>
        </w:rPr>
        <w:t xml:space="preserve">، </w:t>
      </w:r>
      <w:r w:rsidRPr="00853DCC">
        <w:rPr>
          <w:sz w:val="24"/>
          <w:szCs w:val="24"/>
          <w:rtl/>
        </w:rPr>
        <w:t>86</w:t>
      </w:r>
      <w:r w:rsidR="007B4087">
        <w:rPr>
          <w:sz w:val="24"/>
          <w:szCs w:val="24"/>
          <w:rtl/>
        </w:rPr>
        <w:t xml:space="preserve">، </w:t>
      </w:r>
      <w:r w:rsidRPr="00853DCC">
        <w:rPr>
          <w:sz w:val="24"/>
          <w:szCs w:val="24"/>
          <w:rtl/>
        </w:rPr>
        <w:t>195</w:t>
      </w:r>
    </w:p>
    <w:p w:rsidR="000631D9" w:rsidRPr="00853DCC" w:rsidRDefault="000631D9" w:rsidP="00615AA0">
      <w:pPr>
        <w:pStyle w:val="a"/>
        <w:spacing w:line="340" w:lineRule="exact"/>
        <w:ind w:firstLine="0"/>
        <w:rPr>
          <w:sz w:val="24"/>
          <w:szCs w:val="24"/>
          <w:rtl/>
        </w:rPr>
      </w:pPr>
      <w:r w:rsidRPr="00853DCC">
        <w:rPr>
          <w:sz w:val="24"/>
          <w:szCs w:val="24"/>
          <w:rtl/>
        </w:rPr>
        <w:t>جامعه تعلیمات اسلامی را تقویت کنید</w:t>
      </w:r>
      <w:r w:rsidR="007B4087">
        <w:rPr>
          <w:sz w:val="24"/>
          <w:szCs w:val="24"/>
          <w:rtl/>
        </w:rPr>
        <w:t xml:space="preserve">، </w:t>
      </w:r>
      <w:r w:rsidRPr="00853DCC">
        <w:rPr>
          <w:sz w:val="24"/>
          <w:szCs w:val="24"/>
          <w:rtl/>
        </w:rPr>
        <w:t>66</w:t>
      </w:r>
    </w:p>
    <w:p w:rsidR="000631D9" w:rsidRPr="00853DCC" w:rsidRDefault="000631D9" w:rsidP="00615AA0">
      <w:pPr>
        <w:pStyle w:val="a"/>
        <w:spacing w:line="340" w:lineRule="exact"/>
        <w:ind w:firstLine="0"/>
        <w:rPr>
          <w:sz w:val="24"/>
          <w:szCs w:val="24"/>
          <w:rtl/>
        </w:rPr>
      </w:pPr>
      <w:r w:rsidRPr="00853DCC">
        <w:rPr>
          <w:sz w:val="24"/>
          <w:szCs w:val="24"/>
          <w:rtl/>
        </w:rPr>
        <w:t>جامعۀ روحانیت اصفهان</w:t>
      </w:r>
      <w:r w:rsidR="007B4087">
        <w:rPr>
          <w:sz w:val="24"/>
          <w:szCs w:val="24"/>
          <w:rtl/>
        </w:rPr>
        <w:t xml:space="preserve">، </w:t>
      </w:r>
      <w:r w:rsidRPr="00853DCC">
        <w:rPr>
          <w:sz w:val="24"/>
          <w:szCs w:val="24"/>
          <w:rtl/>
        </w:rPr>
        <w:t>86</w:t>
      </w:r>
    </w:p>
    <w:p w:rsidR="000631D9" w:rsidRPr="00853DCC" w:rsidRDefault="000631D9" w:rsidP="00615AA0">
      <w:pPr>
        <w:pStyle w:val="a"/>
        <w:spacing w:line="340" w:lineRule="exact"/>
        <w:ind w:firstLine="0"/>
        <w:rPr>
          <w:sz w:val="24"/>
          <w:szCs w:val="24"/>
          <w:rtl/>
        </w:rPr>
      </w:pPr>
      <w:r w:rsidRPr="00853DCC">
        <w:rPr>
          <w:sz w:val="24"/>
          <w:szCs w:val="24"/>
          <w:rtl/>
        </w:rPr>
        <w:t>جامعۀ روحانی کرمان</w:t>
      </w:r>
      <w:r w:rsidR="007B4087">
        <w:rPr>
          <w:sz w:val="24"/>
          <w:szCs w:val="24"/>
          <w:rtl/>
        </w:rPr>
        <w:t xml:space="preserve">، </w:t>
      </w:r>
      <w:r w:rsidRPr="00853DCC">
        <w:rPr>
          <w:sz w:val="24"/>
          <w:szCs w:val="24"/>
          <w:rtl/>
        </w:rPr>
        <w:t>132</w:t>
      </w:r>
    </w:p>
    <w:p w:rsidR="000631D9" w:rsidRPr="00853DCC" w:rsidRDefault="000631D9" w:rsidP="00615AA0">
      <w:pPr>
        <w:pStyle w:val="a"/>
        <w:spacing w:line="340" w:lineRule="exact"/>
        <w:ind w:firstLine="0"/>
        <w:rPr>
          <w:sz w:val="24"/>
          <w:szCs w:val="24"/>
          <w:rtl/>
        </w:rPr>
      </w:pPr>
      <w:r w:rsidRPr="00853DCC">
        <w:rPr>
          <w:sz w:val="24"/>
          <w:szCs w:val="24"/>
          <w:rtl/>
        </w:rPr>
        <w:t>جامعۀ سوسیالیست</w:t>
      </w:r>
      <w:r w:rsidR="00541890">
        <w:rPr>
          <w:sz w:val="24"/>
          <w:szCs w:val="24"/>
          <w:rtl/>
        </w:rPr>
        <w:t>‌ها،</w:t>
      </w:r>
      <w:r w:rsidR="007B4087">
        <w:rPr>
          <w:sz w:val="24"/>
          <w:szCs w:val="24"/>
          <w:rtl/>
        </w:rPr>
        <w:t xml:space="preserve"> </w:t>
      </w:r>
      <w:r w:rsidRPr="00853DCC">
        <w:rPr>
          <w:sz w:val="24"/>
          <w:szCs w:val="24"/>
          <w:rtl/>
        </w:rPr>
        <w:t>826</w:t>
      </w:r>
    </w:p>
    <w:p w:rsidR="000631D9" w:rsidRPr="00853DCC" w:rsidRDefault="000631D9" w:rsidP="00615AA0">
      <w:pPr>
        <w:pStyle w:val="a"/>
        <w:spacing w:line="340" w:lineRule="exact"/>
        <w:ind w:firstLine="0"/>
        <w:rPr>
          <w:sz w:val="24"/>
          <w:szCs w:val="24"/>
          <w:rtl/>
        </w:rPr>
      </w:pPr>
      <w:r w:rsidRPr="00853DCC">
        <w:rPr>
          <w:sz w:val="24"/>
          <w:szCs w:val="24"/>
          <w:rtl/>
        </w:rPr>
        <w:t>جامعۀ علمیۀ تهران</w:t>
      </w:r>
      <w:r w:rsidR="007B4087">
        <w:rPr>
          <w:sz w:val="24"/>
          <w:szCs w:val="24"/>
          <w:rtl/>
        </w:rPr>
        <w:t xml:space="preserve">، </w:t>
      </w:r>
      <w:r w:rsidRPr="00853DCC">
        <w:rPr>
          <w:sz w:val="24"/>
          <w:szCs w:val="24"/>
          <w:rtl/>
        </w:rPr>
        <w:t>280</w:t>
      </w:r>
    </w:p>
    <w:p w:rsidR="000631D9" w:rsidRPr="00853DCC" w:rsidRDefault="000631D9" w:rsidP="00615AA0">
      <w:pPr>
        <w:pStyle w:val="a"/>
        <w:spacing w:line="340" w:lineRule="exact"/>
        <w:ind w:firstLine="0"/>
        <w:rPr>
          <w:sz w:val="24"/>
          <w:szCs w:val="24"/>
          <w:rtl/>
        </w:rPr>
      </w:pPr>
      <w:r w:rsidRPr="00853DCC">
        <w:rPr>
          <w:sz w:val="24"/>
          <w:szCs w:val="24"/>
          <w:rtl/>
        </w:rPr>
        <w:t>جامعه مدرسین</w:t>
      </w:r>
      <w:r w:rsidR="007B4087">
        <w:rPr>
          <w:sz w:val="24"/>
          <w:szCs w:val="24"/>
          <w:rtl/>
        </w:rPr>
        <w:t xml:space="preserve">، </w:t>
      </w:r>
      <w:r w:rsidRPr="00853DCC">
        <w:rPr>
          <w:sz w:val="24"/>
          <w:szCs w:val="24"/>
          <w:rtl/>
        </w:rPr>
        <w:t>291</w:t>
      </w:r>
    </w:p>
    <w:p w:rsidR="000631D9" w:rsidRPr="00853DCC" w:rsidRDefault="000631D9" w:rsidP="00615AA0">
      <w:pPr>
        <w:pStyle w:val="a"/>
        <w:spacing w:line="340" w:lineRule="exact"/>
        <w:ind w:firstLine="0"/>
        <w:rPr>
          <w:sz w:val="24"/>
          <w:szCs w:val="24"/>
          <w:rtl/>
        </w:rPr>
      </w:pPr>
      <w:r w:rsidRPr="00853DCC">
        <w:rPr>
          <w:sz w:val="24"/>
          <w:szCs w:val="24"/>
          <w:rtl/>
        </w:rPr>
        <w:t>جامعه وعاظ تهران</w:t>
      </w:r>
      <w:r w:rsidR="007B4087">
        <w:rPr>
          <w:sz w:val="24"/>
          <w:szCs w:val="24"/>
          <w:rtl/>
        </w:rPr>
        <w:t xml:space="preserve">، </w:t>
      </w:r>
      <w:r w:rsidRPr="00853DCC">
        <w:rPr>
          <w:sz w:val="24"/>
          <w:szCs w:val="24"/>
          <w:rtl/>
        </w:rPr>
        <w:t>132</w:t>
      </w:r>
    </w:p>
    <w:p w:rsidR="000631D9" w:rsidRPr="00853DCC" w:rsidRDefault="000631D9" w:rsidP="00615AA0">
      <w:pPr>
        <w:pStyle w:val="a"/>
        <w:spacing w:line="340" w:lineRule="exact"/>
        <w:ind w:firstLine="0"/>
        <w:rPr>
          <w:sz w:val="24"/>
          <w:szCs w:val="24"/>
          <w:rtl/>
        </w:rPr>
      </w:pPr>
      <w:r w:rsidRPr="00853DCC">
        <w:rPr>
          <w:sz w:val="24"/>
          <w:szCs w:val="24"/>
          <w:rtl/>
        </w:rPr>
        <w:t>جامعه الزهرا</w:t>
      </w:r>
      <w:r w:rsidR="007B4087">
        <w:rPr>
          <w:sz w:val="24"/>
          <w:szCs w:val="24"/>
          <w:rtl/>
        </w:rPr>
        <w:t xml:space="preserve">، </w:t>
      </w:r>
      <w:r w:rsidRPr="00853DCC">
        <w:rPr>
          <w:sz w:val="24"/>
          <w:szCs w:val="24"/>
          <w:rtl/>
        </w:rPr>
        <w:t>414</w:t>
      </w:r>
    </w:p>
    <w:p w:rsidR="000631D9" w:rsidRPr="00853DCC" w:rsidRDefault="000631D9" w:rsidP="00615AA0">
      <w:pPr>
        <w:pStyle w:val="a"/>
        <w:spacing w:line="340" w:lineRule="exact"/>
        <w:ind w:firstLine="0"/>
        <w:rPr>
          <w:sz w:val="24"/>
          <w:szCs w:val="24"/>
          <w:rtl/>
        </w:rPr>
      </w:pPr>
      <w:r w:rsidRPr="00853DCC">
        <w:rPr>
          <w:sz w:val="24"/>
          <w:szCs w:val="24"/>
          <w:rtl/>
        </w:rPr>
        <w:t>جان دیون پورت</w:t>
      </w:r>
      <w:r w:rsidR="007B4087">
        <w:rPr>
          <w:sz w:val="24"/>
          <w:szCs w:val="24"/>
          <w:rtl/>
        </w:rPr>
        <w:t xml:space="preserve">، </w:t>
      </w:r>
      <w:r w:rsidRPr="00853DCC">
        <w:rPr>
          <w:sz w:val="24"/>
          <w:szCs w:val="24"/>
          <w:rtl/>
        </w:rPr>
        <w:t>163</w:t>
      </w:r>
    </w:p>
    <w:p w:rsidR="000631D9" w:rsidRPr="00853DCC" w:rsidRDefault="000631D9" w:rsidP="00615AA0">
      <w:pPr>
        <w:pStyle w:val="a"/>
        <w:spacing w:line="340" w:lineRule="exact"/>
        <w:ind w:firstLine="0"/>
        <w:rPr>
          <w:sz w:val="24"/>
          <w:szCs w:val="24"/>
          <w:rtl/>
        </w:rPr>
      </w:pPr>
      <w:r w:rsidRPr="00853DCC">
        <w:rPr>
          <w:sz w:val="24"/>
          <w:szCs w:val="24"/>
          <w:rtl/>
        </w:rPr>
        <w:t>جان فقر</w:t>
      </w:r>
      <w:r w:rsidR="007B4087">
        <w:rPr>
          <w:sz w:val="24"/>
          <w:szCs w:val="24"/>
          <w:rtl/>
        </w:rPr>
        <w:t xml:space="preserve">، </w:t>
      </w:r>
      <w:r w:rsidRPr="00853DCC">
        <w:rPr>
          <w:sz w:val="24"/>
          <w:szCs w:val="24"/>
          <w:rtl/>
        </w:rPr>
        <w:t>553</w:t>
      </w:r>
      <w:r w:rsidR="007B4087">
        <w:rPr>
          <w:sz w:val="24"/>
          <w:szCs w:val="24"/>
          <w:rtl/>
        </w:rPr>
        <w:t xml:space="preserve">، </w:t>
      </w:r>
      <w:r w:rsidRPr="00853DCC">
        <w:rPr>
          <w:sz w:val="24"/>
          <w:szCs w:val="24"/>
          <w:rtl/>
        </w:rPr>
        <w:t>559</w:t>
      </w:r>
    </w:p>
    <w:p w:rsidR="000631D9" w:rsidRPr="00853DCC" w:rsidRDefault="000631D9" w:rsidP="00615AA0">
      <w:pPr>
        <w:pStyle w:val="a"/>
        <w:spacing w:line="340" w:lineRule="exact"/>
        <w:ind w:firstLine="0"/>
        <w:rPr>
          <w:sz w:val="24"/>
          <w:szCs w:val="24"/>
          <w:rtl/>
        </w:rPr>
      </w:pPr>
      <w:r w:rsidRPr="00853DCC">
        <w:rPr>
          <w:sz w:val="24"/>
          <w:szCs w:val="24"/>
          <w:rtl/>
        </w:rPr>
        <w:t>جاویدانی</w:t>
      </w:r>
      <w:r w:rsidR="007B4087">
        <w:rPr>
          <w:sz w:val="24"/>
          <w:szCs w:val="24"/>
          <w:rtl/>
        </w:rPr>
        <w:t xml:space="preserve">، </w:t>
      </w:r>
      <w:r w:rsidRPr="00853DCC">
        <w:rPr>
          <w:sz w:val="24"/>
          <w:szCs w:val="24"/>
          <w:rtl/>
        </w:rPr>
        <w:t>عباس</w:t>
      </w:r>
      <w:r w:rsidR="007B4087">
        <w:rPr>
          <w:sz w:val="24"/>
          <w:szCs w:val="24"/>
          <w:rtl/>
        </w:rPr>
        <w:t xml:space="preserve">، </w:t>
      </w:r>
      <w:r w:rsidRPr="00853DCC">
        <w:rPr>
          <w:sz w:val="24"/>
          <w:szCs w:val="24"/>
          <w:rtl/>
        </w:rPr>
        <w:t>608</w:t>
      </w:r>
    </w:p>
    <w:p w:rsidR="000631D9" w:rsidRPr="00853DCC" w:rsidRDefault="000631D9" w:rsidP="00615AA0">
      <w:pPr>
        <w:pStyle w:val="a"/>
        <w:spacing w:line="340" w:lineRule="exact"/>
        <w:ind w:firstLine="0"/>
        <w:rPr>
          <w:sz w:val="24"/>
          <w:szCs w:val="24"/>
          <w:rtl/>
        </w:rPr>
      </w:pPr>
      <w:r w:rsidRPr="00853DCC">
        <w:rPr>
          <w:sz w:val="24"/>
          <w:szCs w:val="24"/>
          <w:rtl/>
        </w:rPr>
        <w:t>جبرئیل</w:t>
      </w:r>
      <w:r w:rsidR="007B4087">
        <w:rPr>
          <w:sz w:val="24"/>
          <w:szCs w:val="24"/>
          <w:rtl/>
        </w:rPr>
        <w:t xml:space="preserve">، </w:t>
      </w:r>
      <w:r w:rsidRPr="00853DCC">
        <w:rPr>
          <w:sz w:val="24"/>
          <w:szCs w:val="24"/>
          <w:rtl/>
        </w:rPr>
        <w:t>سید احمد</w:t>
      </w:r>
      <w:r w:rsidR="007B4087">
        <w:rPr>
          <w:sz w:val="24"/>
          <w:szCs w:val="24"/>
          <w:rtl/>
        </w:rPr>
        <w:t xml:space="preserve">، </w:t>
      </w:r>
      <w:r w:rsidRPr="00853DCC">
        <w:rPr>
          <w:sz w:val="24"/>
          <w:szCs w:val="24"/>
          <w:rtl/>
        </w:rPr>
        <w:t>469</w:t>
      </w:r>
    </w:p>
    <w:p w:rsidR="000631D9" w:rsidRPr="00853DCC" w:rsidRDefault="000631D9" w:rsidP="00615AA0">
      <w:pPr>
        <w:pStyle w:val="a"/>
        <w:spacing w:line="340" w:lineRule="exact"/>
        <w:ind w:firstLine="0"/>
        <w:rPr>
          <w:sz w:val="24"/>
          <w:szCs w:val="24"/>
          <w:rtl/>
        </w:rPr>
      </w:pPr>
      <w:r w:rsidRPr="00853DCC">
        <w:rPr>
          <w:sz w:val="24"/>
          <w:szCs w:val="24"/>
          <w:rtl/>
        </w:rPr>
        <w:t>جبر و اختیار</w:t>
      </w:r>
      <w:r w:rsidR="007B4087">
        <w:rPr>
          <w:sz w:val="24"/>
          <w:szCs w:val="24"/>
          <w:rtl/>
        </w:rPr>
        <w:t xml:space="preserve">، </w:t>
      </w:r>
      <w:r w:rsidRPr="00853DCC">
        <w:rPr>
          <w:sz w:val="24"/>
          <w:szCs w:val="24"/>
          <w:rtl/>
        </w:rPr>
        <w:t>941</w:t>
      </w:r>
    </w:p>
    <w:p w:rsidR="000631D9" w:rsidRPr="00853DCC" w:rsidRDefault="000631D9" w:rsidP="00615AA0">
      <w:pPr>
        <w:pStyle w:val="a"/>
        <w:spacing w:line="340" w:lineRule="exact"/>
        <w:ind w:firstLine="0"/>
        <w:rPr>
          <w:sz w:val="24"/>
          <w:szCs w:val="24"/>
          <w:rtl/>
        </w:rPr>
      </w:pPr>
      <w:r w:rsidRPr="00853DCC">
        <w:rPr>
          <w:sz w:val="24"/>
          <w:szCs w:val="24"/>
          <w:rtl/>
        </w:rPr>
        <w:t>جبل الطارق</w:t>
      </w:r>
      <w:r w:rsidR="007B4087">
        <w:rPr>
          <w:sz w:val="24"/>
          <w:szCs w:val="24"/>
          <w:rtl/>
        </w:rPr>
        <w:t xml:space="preserve">، </w:t>
      </w:r>
      <w:r w:rsidRPr="00853DCC">
        <w:rPr>
          <w:sz w:val="24"/>
          <w:szCs w:val="24"/>
          <w:rtl/>
        </w:rPr>
        <w:t>165</w:t>
      </w:r>
    </w:p>
    <w:p w:rsidR="000631D9" w:rsidRPr="00853DCC" w:rsidRDefault="000631D9" w:rsidP="00615AA0">
      <w:pPr>
        <w:pStyle w:val="a"/>
        <w:spacing w:line="340" w:lineRule="exact"/>
        <w:ind w:firstLine="0"/>
        <w:rPr>
          <w:sz w:val="24"/>
          <w:szCs w:val="24"/>
          <w:rtl/>
        </w:rPr>
      </w:pPr>
      <w:r w:rsidRPr="00853DCC">
        <w:rPr>
          <w:sz w:val="24"/>
          <w:szCs w:val="24"/>
          <w:rtl/>
        </w:rPr>
        <w:t>جبهه آزادیبخش ملی ایران</w:t>
      </w:r>
      <w:r w:rsidR="007B4087">
        <w:rPr>
          <w:sz w:val="24"/>
          <w:szCs w:val="24"/>
          <w:rtl/>
        </w:rPr>
        <w:t xml:space="preserve">، </w:t>
      </w:r>
      <w:r w:rsidRPr="00853DCC">
        <w:rPr>
          <w:sz w:val="24"/>
          <w:szCs w:val="24"/>
          <w:rtl/>
        </w:rPr>
        <w:t>468</w:t>
      </w:r>
    </w:p>
    <w:p w:rsidR="000631D9" w:rsidRPr="00853DCC" w:rsidRDefault="000631D9" w:rsidP="00615AA0">
      <w:pPr>
        <w:pStyle w:val="a"/>
        <w:spacing w:line="340" w:lineRule="exact"/>
        <w:ind w:firstLine="0"/>
        <w:rPr>
          <w:sz w:val="24"/>
          <w:szCs w:val="24"/>
          <w:rtl/>
        </w:rPr>
      </w:pPr>
      <w:r w:rsidRPr="00853DCC">
        <w:rPr>
          <w:sz w:val="24"/>
          <w:szCs w:val="24"/>
          <w:rtl/>
        </w:rPr>
        <w:t>جبهه ملی دوم</w:t>
      </w:r>
      <w:r w:rsidR="007B4087">
        <w:rPr>
          <w:sz w:val="24"/>
          <w:szCs w:val="24"/>
          <w:rtl/>
        </w:rPr>
        <w:t xml:space="preserve">، </w:t>
      </w:r>
      <w:r w:rsidRPr="00853DCC">
        <w:rPr>
          <w:sz w:val="24"/>
          <w:szCs w:val="24"/>
          <w:rtl/>
        </w:rPr>
        <w:t>288</w:t>
      </w:r>
      <w:r w:rsidR="007B4087">
        <w:rPr>
          <w:sz w:val="24"/>
          <w:szCs w:val="24"/>
          <w:rtl/>
        </w:rPr>
        <w:t xml:space="preserve">، </w:t>
      </w:r>
      <w:r w:rsidRPr="00853DCC">
        <w:rPr>
          <w:sz w:val="24"/>
          <w:szCs w:val="24"/>
          <w:rtl/>
        </w:rPr>
        <w:t>107</w:t>
      </w:r>
    </w:p>
    <w:p w:rsidR="000631D9" w:rsidRPr="00853DCC" w:rsidRDefault="000631D9" w:rsidP="00615AA0">
      <w:pPr>
        <w:pStyle w:val="a"/>
        <w:spacing w:line="340" w:lineRule="exact"/>
        <w:ind w:firstLine="0"/>
        <w:rPr>
          <w:sz w:val="24"/>
          <w:szCs w:val="24"/>
          <w:rtl/>
        </w:rPr>
      </w:pPr>
      <w:r w:rsidRPr="00853DCC">
        <w:rPr>
          <w:sz w:val="24"/>
          <w:szCs w:val="24"/>
          <w:rtl/>
        </w:rPr>
        <w:t>جبهۀ اسلامی خوزستان</w:t>
      </w:r>
      <w:r w:rsidR="007B4087">
        <w:rPr>
          <w:sz w:val="24"/>
          <w:szCs w:val="24"/>
          <w:rtl/>
        </w:rPr>
        <w:t xml:space="preserve">، </w:t>
      </w:r>
      <w:r w:rsidRPr="00853DCC">
        <w:rPr>
          <w:sz w:val="24"/>
          <w:szCs w:val="24"/>
          <w:rtl/>
        </w:rPr>
        <w:t>621</w:t>
      </w:r>
    </w:p>
    <w:p w:rsidR="000631D9" w:rsidRPr="00853DCC" w:rsidRDefault="000631D9" w:rsidP="00615AA0">
      <w:pPr>
        <w:pStyle w:val="a"/>
        <w:spacing w:line="340" w:lineRule="exact"/>
        <w:ind w:firstLine="0"/>
        <w:rPr>
          <w:sz w:val="24"/>
          <w:szCs w:val="24"/>
          <w:rtl/>
        </w:rPr>
      </w:pPr>
      <w:r w:rsidRPr="00853DCC">
        <w:rPr>
          <w:sz w:val="24"/>
          <w:szCs w:val="24"/>
          <w:rtl/>
        </w:rPr>
        <w:t>جبهۀ متحده اسلامی</w:t>
      </w:r>
      <w:r w:rsidR="007B4087">
        <w:rPr>
          <w:sz w:val="24"/>
          <w:szCs w:val="24"/>
          <w:rtl/>
        </w:rPr>
        <w:t xml:space="preserve">، </w:t>
      </w:r>
      <w:r w:rsidRPr="00853DCC">
        <w:rPr>
          <w:sz w:val="24"/>
          <w:szCs w:val="24"/>
          <w:rtl/>
        </w:rPr>
        <w:t>100</w:t>
      </w:r>
    </w:p>
    <w:p w:rsidR="000631D9" w:rsidRPr="00853DCC" w:rsidRDefault="000631D9" w:rsidP="00615AA0">
      <w:pPr>
        <w:pStyle w:val="a"/>
        <w:spacing w:line="340" w:lineRule="exact"/>
        <w:ind w:firstLine="0"/>
        <w:rPr>
          <w:sz w:val="24"/>
          <w:szCs w:val="24"/>
          <w:rtl/>
        </w:rPr>
      </w:pPr>
      <w:r w:rsidRPr="00853DCC">
        <w:rPr>
          <w:sz w:val="24"/>
          <w:szCs w:val="24"/>
          <w:rtl/>
        </w:rPr>
        <w:t>جبهۀ ملی</w:t>
      </w:r>
      <w:r w:rsidR="007B4087">
        <w:rPr>
          <w:sz w:val="24"/>
          <w:szCs w:val="24"/>
          <w:rtl/>
        </w:rPr>
        <w:t xml:space="preserve">، </w:t>
      </w:r>
      <w:r w:rsidRPr="00853DCC">
        <w:rPr>
          <w:sz w:val="24"/>
          <w:szCs w:val="24"/>
          <w:rtl/>
        </w:rPr>
        <w:t>20</w:t>
      </w:r>
      <w:r w:rsidR="007B4087">
        <w:rPr>
          <w:sz w:val="24"/>
          <w:szCs w:val="24"/>
          <w:rtl/>
        </w:rPr>
        <w:t xml:space="preserve">، </w:t>
      </w:r>
      <w:r w:rsidRPr="00853DCC">
        <w:rPr>
          <w:sz w:val="24"/>
          <w:szCs w:val="24"/>
          <w:rtl/>
        </w:rPr>
        <w:t>123</w:t>
      </w:r>
      <w:r w:rsidR="007B4087">
        <w:rPr>
          <w:sz w:val="24"/>
          <w:szCs w:val="24"/>
          <w:rtl/>
        </w:rPr>
        <w:t xml:space="preserve">، </w:t>
      </w:r>
      <w:r w:rsidRPr="00853DCC">
        <w:rPr>
          <w:sz w:val="24"/>
          <w:szCs w:val="24"/>
          <w:rtl/>
        </w:rPr>
        <w:t>226</w:t>
      </w:r>
      <w:r w:rsidR="007B4087">
        <w:rPr>
          <w:sz w:val="24"/>
          <w:szCs w:val="24"/>
          <w:rtl/>
        </w:rPr>
        <w:t xml:space="preserve">، </w:t>
      </w:r>
      <w:r w:rsidRPr="00853DCC">
        <w:rPr>
          <w:sz w:val="24"/>
          <w:szCs w:val="24"/>
          <w:rtl/>
        </w:rPr>
        <w:t>335</w:t>
      </w:r>
      <w:r w:rsidR="007B4087">
        <w:rPr>
          <w:sz w:val="24"/>
          <w:szCs w:val="24"/>
          <w:rtl/>
        </w:rPr>
        <w:t xml:space="preserve">، </w:t>
      </w:r>
      <w:r w:rsidRPr="00853DCC">
        <w:rPr>
          <w:sz w:val="24"/>
          <w:szCs w:val="24"/>
          <w:rtl/>
        </w:rPr>
        <w:t>336</w:t>
      </w:r>
      <w:r w:rsidR="007B4087">
        <w:rPr>
          <w:sz w:val="24"/>
          <w:szCs w:val="24"/>
          <w:rtl/>
        </w:rPr>
        <w:t xml:space="preserve">، </w:t>
      </w:r>
      <w:r w:rsidRPr="00853DCC">
        <w:rPr>
          <w:sz w:val="24"/>
          <w:szCs w:val="24"/>
          <w:rtl/>
        </w:rPr>
        <w:t>369</w:t>
      </w:r>
      <w:r w:rsidR="007B4087">
        <w:rPr>
          <w:sz w:val="24"/>
          <w:szCs w:val="24"/>
          <w:rtl/>
        </w:rPr>
        <w:t xml:space="preserve">، </w:t>
      </w:r>
      <w:r w:rsidRPr="00853DCC">
        <w:rPr>
          <w:sz w:val="24"/>
          <w:szCs w:val="24"/>
          <w:rtl/>
        </w:rPr>
        <w:t>495</w:t>
      </w:r>
      <w:r w:rsidR="007B4087">
        <w:rPr>
          <w:sz w:val="24"/>
          <w:szCs w:val="24"/>
          <w:rtl/>
        </w:rPr>
        <w:t xml:space="preserve">، </w:t>
      </w:r>
      <w:r w:rsidRPr="00853DCC">
        <w:rPr>
          <w:sz w:val="24"/>
          <w:szCs w:val="24"/>
          <w:rtl/>
        </w:rPr>
        <w:t>500</w:t>
      </w:r>
      <w:r w:rsidR="007B4087">
        <w:rPr>
          <w:sz w:val="24"/>
          <w:szCs w:val="24"/>
          <w:rtl/>
        </w:rPr>
        <w:t xml:space="preserve">، </w:t>
      </w:r>
      <w:r w:rsidRPr="00853DCC">
        <w:rPr>
          <w:sz w:val="24"/>
          <w:szCs w:val="24"/>
          <w:rtl/>
        </w:rPr>
        <w:t>522</w:t>
      </w:r>
      <w:r w:rsidR="007B4087">
        <w:rPr>
          <w:sz w:val="24"/>
          <w:szCs w:val="24"/>
          <w:rtl/>
        </w:rPr>
        <w:t xml:space="preserve">، </w:t>
      </w:r>
      <w:r w:rsidRPr="00853DCC">
        <w:rPr>
          <w:sz w:val="24"/>
          <w:szCs w:val="24"/>
          <w:rtl/>
        </w:rPr>
        <w:t>587</w:t>
      </w:r>
    </w:p>
    <w:p w:rsidR="000631D9" w:rsidRPr="00853DCC" w:rsidRDefault="000631D9" w:rsidP="00615AA0">
      <w:pPr>
        <w:pStyle w:val="a"/>
        <w:spacing w:line="340" w:lineRule="exact"/>
        <w:ind w:firstLine="0"/>
        <w:rPr>
          <w:sz w:val="24"/>
          <w:szCs w:val="24"/>
          <w:rtl/>
        </w:rPr>
      </w:pPr>
      <w:r w:rsidRPr="00853DCC">
        <w:rPr>
          <w:sz w:val="24"/>
          <w:szCs w:val="24"/>
          <w:rtl/>
        </w:rPr>
        <w:t>جبهۀ ملی اول</w:t>
      </w:r>
      <w:r w:rsidR="007B4087">
        <w:rPr>
          <w:sz w:val="24"/>
          <w:szCs w:val="24"/>
          <w:rtl/>
        </w:rPr>
        <w:t xml:space="preserve">، </w:t>
      </w:r>
      <w:r w:rsidRPr="00853DCC">
        <w:rPr>
          <w:sz w:val="24"/>
          <w:szCs w:val="24"/>
          <w:rtl/>
        </w:rPr>
        <w:t>487</w:t>
      </w:r>
    </w:p>
    <w:p w:rsidR="000631D9" w:rsidRPr="00853DCC" w:rsidRDefault="000631D9" w:rsidP="00615AA0">
      <w:pPr>
        <w:pStyle w:val="a"/>
        <w:spacing w:line="340" w:lineRule="exact"/>
        <w:ind w:firstLine="0"/>
        <w:rPr>
          <w:sz w:val="24"/>
          <w:szCs w:val="24"/>
          <w:rtl/>
        </w:rPr>
      </w:pPr>
      <w:r w:rsidRPr="00853DCC">
        <w:rPr>
          <w:sz w:val="24"/>
          <w:szCs w:val="24"/>
          <w:rtl/>
        </w:rPr>
        <w:t>جبهۀ ملی دوم</w:t>
      </w:r>
      <w:r w:rsidR="007B4087">
        <w:rPr>
          <w:sz w:val="24"/>
          <w:szCs w:val="24"/>
          <w:rtl/>
        </w:rPr>
        <w:t xml:space="preserve">، </w:t>
      </w:r>
      <w:r w:rsidRPr="00853DCC">
        <w:rPr>
          <w:sz w:val="24"/>
          <w:szCs w:val="24"/>
          <w:rtl/>
        </w:rPr>
        <w:t>488</w:t>
      </w:r>
      <w:r w:rsidR="007B4087">
        <w:rPr>
          <w:sz w:val="24"/>
          <w:szCs w:val="24"/>
          <w:rtl/>
        </w:rPr>
        <w:t xml:space="preserve">، </w:t>
      </w:r>
      <w:r w:rsidRPr="00853DCC">
        <w:rPr>
          <w:sz w:val="24"/>
          <w:szCs w:val="24"/>
          <w:rtl/>
        </w:rPr>
        <w:t>491</w:t>
      </w:r>
    </w:p>
    <w:p w:rsidR="000631D9" w:rsidRPr="00853DCC" w:rsidRDefault="000631D9" w:rsidP="00600237">
      <w:pPr>
        <w:pStyle w:val="a"/>
        <w:spacing w:line="340" w:lineRule="exact"/>
        <w:ind w:firstLine="0"/>
        <w:rPr>
          <w:sz w:val="24"/>
          <w:szCs w:val="24"/>
          <w:rtl/>
        </w:rPr>
      </w:pPr>
      <w:r w:rsidRPr="00853DCC">
        <w:rPr>
          <w:sz w:val="24"/>
          <w:szCs w:val="24"/>
          <w:rtl/>
        </w:rPr>
        <w:t>جرج جرداق و الامام علی صوت العدال</w:t>
      </w:r>
      <w:r w:rsidR="00600237">
        <w:rPr>
          <w:rFonts w:hint="cs"/>
          <w:sz w:val="24"/>
          <w:szCs w:val="24"/>
          <w:rtl/>
        </w:rPr>
        <w:t>ة</w:t>
      </w:r>
      <w:r w:rsidRPr="00853DCC">
        <w:rPr>
          <w:sz w:val="24"/>
          <w:szCs w:val="24"/>
          <w:rtl/>
        </w:rPr>
        <w:t xml:space="preserve"> الانسانی</w:t>
      </w:r>
      <w:r w:rsidR="00600237">
        <w:rPr>
          <w:rFonts w:hint="cs"/>
          <w:sz w:val="24"/>
          <w:szCs w:val="24"/>
          <w:rtl/>
        </w:rPr>
        <w:t>ة</w:t>
      </w:r>
      <w:r w:rsidR="007B4087">
        <w:rPr>
          <w:sz w:val="24"/>
          <w:szCs w:val="24"/>
          <w:rtl/>
        </w:rPr>
        <w:t xml:space="preserve">، </w:t>
      </w:r>
      <w:r w:rsidRPr="00853DCC">
        <w:rPr>
          <w:sz w:val="24"/>
          <w:szCs w:val="24"/>
          <w:rtl/>
        </w:rPr>
        <w:t>929</w:t>
      </w:r>
    </w:p>
    <w:p w:rsidR="000631D9" w:rsidRPr="00853DCC" w:rsidRDefault="000631D9" w:rsidP="00615AA0">
      <w:pPr>
        <w:pStyle w:val="a"/>
        <w:spacing w:line="340" w:lineRule="exact"/>
        <w:ind w:firstLine="0"/>
        <w:rPr>
          <w:sz w:val="24"/>
          <w:szCs w:val="24"/>
          <w:rtl/>
        </w:rPr>
      </w:pPr>
      <w:r w:rsidRPr="00853DCC">
        <w:rPr>
          <w:sz w:val="24"/>
          <w:szCs w:val="24"/>
          <w:rtl/>
        </w:rPr>
        <w:t>جزائری</w:t>
      </w:r>
      <w:r w:rsidR="007B4087">
        <w:rPr>
          <w:sz w:val="24"/>
          <w:szCs w:val="24"/>
          <w:rtl/>
        </w:rPr>
        <w:t xml:space="preserve">، </w:t>
      </w:r>
      <w:r w:rsidRPr="00853DCC">
        <w:rPr>
          <w:sz w:val="24"/>
          <w:szCs w:val="24"/>
          <w:rtl/>
        </w:rPr>
        <w:t>سید محمدحسین</w:t>
      </w:r>
      <w:r w:rsidR="007B4087">
        <w:rPr>
          <w:sz w:val="24"/>
          <w:szCs w:val="24"/>
          <w:rtl/>
        </w:rPr>
        <w:t xml:space="preserve">، </w:t>
      </w:r>
      <w:r w:rsidRPr="00853DCC">
        <w:rPr>
          <w:sz w:val="24"/>
          <w:szCs w:val="24"/>
          <w:rtl/>
        </w:rPr>
        <w:t>886</w:t>
      </w:r>
    </w:p>
    <w:p w:rsidR="000631D9" w:rsidRPr="00853DCC" w:rsidRDefault="000631D9" w:rsidP="00615AA0">
      <w:pPr>
        <w:pStyle w:val="a"/>
        <w:spacing w:line="340" w:lineRule="exact"/>
        <w:ind w:firstLine="0"/>
        <w:rPr>
          <w:sz w:val="24"/>
          <w:szCs w:val="24"/>
          <w:rtl/>
        </w:rPr>
      </w:pPr>
      <w:r w:rsidRPr="00853DCC">
        <w:rPr>
          <w:sz w:val="24"/>
          <w:szCs w:val="24"/>
          <w:rtl/>
        </w:rPr>
        <w:t>جزائری</w:t>
      </w:r>
      <w:r w:rsidR="007B4087">
        <w:rPr>
          <w:sz w:val="24"/>
          <w:szCs w:val="24"/>
          <w:rtl/>
        </w:rPr>
        <w:t xml:space="preserve">، </w:t>
      </w:r>
      <w:r w:rsidRPr="00853DCC">
        <w:rPr>
          <w:sz w:val="24"/>
          <w:szCs w:val="24"/>
          <w:rtl/>
        </w:rPr>
        <w:t>سید مرتضی</w:t>
      </w:r>
      <w:r w:rsidR="007B4087">
        <w:rPr>
          <w:sz w:val="24"/>
          <w:szCs w:val="24"/>
          <w:rtl/>
        </w:rPr>
        <w:t xml:space="preserve">، </w:t>
      </w:r>
      <w:r w:rsidRPr="00853DCC">
        <w:rPr>
          <w:sz w:val="24"/>
          <w:szCs w:val="24"/>
          <w:rtl/>
        </w:rPr>
        <w:t>282</w:t>
      </w:r>
      <w:r w:rsidR="007B4087">
        <w:rPr>
          <w:sz w:val="24"/>
          <w:szCs w:val="24"/>
          <w:rtl/>
        </w:rPr>
        <w:t xml:space="preserve">، </w:t>
      </w:r>
      <w:r w:rsidRPr="00853DCC">
        <w:rPr>
          <w:sz w:val="24"/>
          <w:szCs w:val="24"/>
          <w:rtl/>
        </w:rPr>
        <w:t>311</w:t>
      </w:r>
      <w:r w:rsidR="007B4087">
        <w:rPr>
          <w:sz w:val="24"/>
          <w:szCs w:val="24"/>
          <w:rtl/>
        </w:rPr>
        <w:t xml:space="preserve">، </w:t>
      </w:r>
      <w:r w:rsidRPr="00853DCC">
        <w:rPr>
          <w:sz w:val="24"/>
          <w:szCs w:val="24"/>
          <w:rtl/>
        </w:rPr>
        <w:t>315</w:t>
      </w:r>
      <w:r w:rsidR="007B4087">
        <w:rPr>
          <w:sz w:val="24"/>
          <w:szCs w:val="24"/>
          <w:rtl/>
        </w:rPr>
        <w:t xml:space="preserve">، </w:t>
      </w:r>
      <w:r w:rsidRPr="00853DCC">
        <w:rPr>
          <w:sz w:val="24"/>
          <w:szCs w:val="24"/>
          <w:rtl/>
        </w:rPr>
        <w:t>402</w:t>
      </w:r>
      <w:r w:rsidR="007B4087">
        <w:rPr>
          <w:sz w:val="24"/>
          <w:szCs w:val="24"/>
          <w:rtl/>
        </w:rPr>
        <w:t xml:space="preserve">، </w:t>
      </w:r>
      <w:r w:rsidRPr="00853DCC">
        <w:rPr>
          <w:sz w:val="24"/>
          <w:szCs w:val="24"/>
          <w:rtl/>
        </w:rPr>
        <w:t>409</w:t>
      </w:r>
      <w:r w:rsidR="007B4087">
        <w:rPr>
          <w:sz w:val="24"/>
          <w:szCs w:val="24"/>
          <w:rtl/>
        </w:rPr>
        <w:t xml:space="preserve">، </w:t>
      </w:r>
      <w:r w:rsidRPr="00853DCC">
        <w:rPr>
          <w:sz w:val="24"/>
          <w:szCs w:val="24"/>
          <w:rtl/>
        </w:rPr>
        <w:t>412</w:t>
      </w:r>
      <w:r w:rsidR="007B4087">
        <w:rPr>
          <w:sz w:val="24"/>
          <w:szCs w:val="24"/>
          <w:rtl/>
        </w:rPr>
        <w:t xml:space="preserve">، </w:t>
      </w:r>
      <w:r w:rsidRPr="00853DCC">
        <w:rPr>
          <w:sz w:val="24"/>
          <w:szCs w:val="24"/>
          <w:rtl/>
        </w:rPr>
        <w:t>422</w:t>
      </w:r>
      <w:r w:rsidR="007B4087">
        <w:rPr>
          <w:sz w:val="24"/>
          <w:szCs w:val="24"/>
          <w:rtl/>
        </w:rPr>
        <w:t xml:space="preserve">، </w:t>
      </w:r>
      <w:r w:rsidRPr="00853DCC">
        <w:rPr>
          <w:sz w:val="24"/>
          <w:szCs w:val="24"/>
          <w:rtl/>
        </w:rPr>
        <w:t>511</w:t>
      </w:r>
      <w:r w:rsidR="007B4087">
        <w:rPr>
          <w:sz w:val="24"/>
          <w:szCs w:val="24"/>
          <w:rtl/>
        </w:rPr>
        <w:t xml:space="preserve">، </w:t>
      </w:r>
      <w:r w:rsidRPr="00853DCC">
        <w:rPr>
          <w:sz w:val="24"/>
          <w:szCs w:val="24"/>
          <w:rtl/>
        </w:rPr>
        <w:t>514</w:t>
      </w:r>
      <w:r w:rsidR="007B4087">
        <w:rPr>
          <w:sz w:val="24"/>
          <w:szCs w:val="24"/>
          <w:rtl/>
        </w:rPr>
        <w:t xml:space="preserve">، </w:t>
      </w:r>
      <w:r w:rsidRPr="00853DCC">
        <w:rPr>
          <w:sz w:val="24"/>
          <w:szCs w:val="24"/>
          <w:rtl/>
        </w:rPr>
        <w:t>691</w:t>
      </w:r>
      <w:r w:rsidR="007B4087">
        <w:rPr>
          <w:sz w:val="24"/>
          <w:szCs w:val="24"/>
          <w:rtl/>
        </w:rPr>
        <w:t xml:space="preserve">، </w:t>
      </w:r>
      <w:r w:rsidRPr="00853DCC">
        <w:rPr>
          <w:sz w:val="24"/>
          <w:szCs w:val="24"/>
          <w:rtl/>
        </w:rPr>
        <w:t>726</w:t>
      </w:r>
    </w:p>
    <w:p w:rsidR="000631D9" w:rsidRPr="00853DCC" w:rsidRDefault="000631D9" w:rsidP="00615AA0">
      <w:pPr>
        <w:pStyle w:val="a"/>
        <w:spacing w:line="340" w:lineRule="exact"/>
        <w:ind w:firstLine="0"/>
        <w:rPr>
          <w:sz w:val="24"/>
          <w:szCs w:val="24"/>
          <w:rtl/>
        </w:rPr>
      </w:pPr>
      <w:r w:rsidRPr="00853DCC">
        <w:rPr>
          <w:sz w:val="24"/>
          <w:szCs w:val="24"/>
          <w:rtl/>
        </w:rPr>
        <w:t>جزائری</w:t>
      </w:r>
      <w:r w:rsidR="007B4087">
        <w:rPr>
          <w:sz w:val="24"/>
          <w:szCs w:val="24"/>
          <w:rtl/>
        </w:rPr>
        <w:t xml:space="preserve">، </w:t>
      </w:r>
      <w:r w:rsidRPr="00853DCC">
        <w:rPr>
          <w:sz w:val="24"/>
          <w:szCs w:val="24"/>
          <w:rtl/>
        </w:rPr>
        <w:t>صدرالدین</w:t>
      </w:r>
      <w:r w:rsidR="007B4087">
        <w:rPr>
          <w:sz w:val="24"/>
          <w:szCs w:val="24"/>
          <w:rtl/>
        </w:rPr>
        <w:t xml:space="preserve">، </w:t>
      </w:r>
      <w:r w:rsidRPr="00853DCC">
        <w:rPr>
          <w:sz w:val="24"/>
          <w:szCs w:val="24"/>
          <w:rtl/>
        </w:rPr>
        <w:t>311</w:t>
      </w:r>
      <w:r w:rsidR="007B4087">
        <w:rPr>
          <w:sz w:val="24"/>
          <w:szCs w:val="24"/>
          <w:rtl/>
        </w:rPr>
        <w:t xml:space="preserve">، </w:t>
      </w:r>
      <w:r w:rsidRPr="00853DCC">
        <w:rPr>
          <w:sz w:val="24"/>
          <w:szCs w:val="24"/>
          <w:rtl/>
        </w:rPr>
        <w:t>282</w:t>
      </w:r>
      <w:r w:rsidR="007B4087">
        <w:rPr>
          <w:sz w:val="24"/>
          <w:szCs w:val="24"/>
          <w:rtl/>
        </w:rPr>
        <w:t xml:space="preserve">، </w:t>
      </w:r>
      <w:r w:rsidRPr="00853DCC">
        <w:rPr>
          <w:sz w:val="24"/>
          <w:szCs w:val="24"/>
          <w:rtl/>
        </w:rPr>
        <w:t>369</w:t>
      </w:r>
      <w:r w:rsidR="007B4087">
        <w:rPr>
          <w:sz w:val="24"/>
          <w:szCs w:val="24"/>
          <w:rtl/>
        </w:rPr>
        <w:t xml:space="preserve">، </w:t>
      </w:r>
      <w:r w:rsidRPr="00853DCC">
        <w:rPr>
          <w:sz w:val="24"/>
          <w:szCs w:val="24"/>
          <w:rtl/>
        </w:rPr>
        <w:t>915</w:t>
      </w:r>
    </w:p>
    <w:p w:rsidR="000631D9" w:rsidRPr="00853DCC" w:rsidRDefault="000631D9" w:rsidP="00615AA0">
      <w:pPr>
        <w:pStyle w:val="a"/>
        <w:spacing w:line="340" w:lineRule="exact"/>
        <w:ind w:firstLine="0"/>
        <w:rPr>
          <w:sz w:val="24"/>
          <w:szCs w:val="24"/>
          <w:rtl/>
        </w:rPr>
      </w:pPr>
      <w:r w:rsidRPr="00853DCC">
        <w:rPr>
          <w:sz w:val="24"/>
          <w:szCs w:val="24"/>
          <w:rtl/>
        </w:rPr>
        <w:t>جزائری</w:t>
      </w:r>
      <w:r w:rsidR="007B4087">
        <w:rPr>
          <w:sz w:val="24"/>
          <w:szCs w:val="24"/>
          <w:rtl/>
        </w:rPr>
        <w:t xml:space="preserve">، </w:t>
      </w:r>
      <w:r w:rsidRPr="00853DCC">
        <w:rPr>
          <w:sz w:val="24"/>
          <w:szCs w:val="24"/>
          <w:rtl/>
        </w:rPr>
        <w:t>فخرالدین</w:t>
      </w:r>
      <w:r w:rsidR="007B4087">
        <w:rPr>
          <w:sz w:val="24"/>
          <w:szCs w:val="24"/>
          <w:rtl/>
        </w:rPr>
        <w:t xml:space="preserve">، </w:t>
      </w:r>
      <w:r w:rsidRPr="00853DCC">
        <w:rPr>
          <w:sz w:val="24"/>
          <w:szCs w:val="24"/>
          <w:rtl/>
        </w:rPr>
        <w:t>279</w:t>
      </w:r>
    </w:p>
    <w:p w:rsidR="000631D9" w:rsidRPr="00853DCC" w:rsidRDefault="000631D9" w:rsidP="00615AA0">
      <w:pPr>
        <w:pStyle w:val="a"/>
        <w:spacing w:line="340" w:lineRule="exact"/>
        <w:ind w:firstLine="0"/>
        <w:rPr>
          <w:sz w:val="24"/>
          <w:szCs w:val="24"/>
          <w:rtl/>
        </w:rPr>
      </w:pPr>
      <w:r w:rsidRPr="00853DCC">
        <w:rPr>
          <w:sz w:val="24"/>
          <w:szCs w:val="24"/>
          <w:rtl/>
        </w:rPr>
        <w:t>جزایری</w:t>
      </w:r>
      <w:r w:rsidR="007B4087">
        <w:rPr>
          <w:sz w:val="24"/>
          <w:szCs w:val="24"/>
          <w:rtl/>
        </w:rPr>
        <w:t xml:space="preserve">، </w:t>
      </w:r>
      <w:r w:rsidRPr="00853DCC">
        <w:rPr>
          <w:sz w:val="24"/>
          <w:szCs w:val="24"/>
          <w:rtl/>
        </w:rPr>
        <w:t>آیت الله 742</w:t>
      </w:r>
    </w:p>
    <w:p w:rsidR="000631D9" w:rsidRPr="00853DCC" w:rsidRDefault="000631D9" w:rsidP="00615AA0">
      <w:pPr>
        <w:pStyle w:val="a"/>
        <w:spacing w:line="340" w:lineRule="exact"/>
        <w:ind w:firstLine="0"/>
        <w:rPr>
          <w:sz w:val="24"/>
          <w:szCs w:val="24"/>
          <w:rtl/>
        </w:rPr>
      </w:pPr>
      <w:r w:rsidRPr="00853DCC">
        <w:rPr>
          <w:sz w:val="24"/>
          <w:szCs w:val="24"/>
          <w:rtl/>
        </w:rPr>
        <w:t>جزنی</w:t>
      </w:r>
      <w:r w:rsidR="007B4087">
        <w:rPr>
          <w:sz w:val="24"/>
          <w:szCs w:val="24"/>
          <w:rtl/>
        </w:rPr>
        <w:t xml:space="preserve">، </w:t>
      </w:r>
      <w:r w:rsidRPr="00853DCC">
        <w:rPr>
          <w:sz w:val="24"/>
          <w:szCs w:val="24"/>
          <w:rtl/>
        </w:rPr>
        <w:t>بیژن</w:t>
      </w:r>
      <w:r w:rsidR="007B4087">
        <w:rPr>
          <w:sz w:val="24"/>
          <w:szCs w:val="24"/>
          <w:rtl/>
        </w:rPr>
        <w:t xml:space="preserve">، </w:t>
      </w:r>
      <w:r w:rsidRPr="00853DCC">
        <w:rPr>
          <w:sz w:val="24"/>
          <w:szCs w:val="24"/>
          <w:rtl/>
        </w:rPr>
        <w:t>335</w:t>
      </w:r>
      <w:r w:rsidR="007B4087">
        <w:rPr>
          <w:sz w:val="24"/>
          <w:szCs w:val="24"/>
          <w:rtl/>
        </w:rPr>
        <w:t xml:space="preserve">، </w:t>
      </w:r>
      <w:r w:rsidRPr="00853DCC">
        <w:rPr>
          <w:sz w:val="24"/>
          <w:szCs w:val="24"/>
          <w:rtl/>
        </w:rPr>
        <w:t>473</w:t>
      </w:r>
      <w:r w:rsidR="007B4087">
        <w:rPr>
          <w:sz w:val="24"/>
          <w:szCs w:val="24"/>
          <w:rtl/>
        </w:rPr>
        <w:t xml:space="preserve">، </w:t>
      </w:r>
      <w:r w:rsidRPr="00853DCC">
        <w:rPr>
          <w:sz w:val="24"/>
          <w:szCs w:val="24"/>
          <w:rtl/>
        </w:rPr>
        <w:t>589</w:t>
      </w:r>
    </w:p>
    <w:p w:rsidR="000631D9" w:rsidRPr="00853DCC" w:rsidRDefault="000631D9" w:rsidP="00615AA0">
      <w:pPr>
        <w:pStyle w:val="a"/>
        <w:spacing w:line="340" w:lineRule="exact"/>
        <w:ind w:firstLine="0"/>
        <w:rPr>
          <w:sz w:val="24"/>
          <w:szCs w:val="24"/>
          <w:rtl/>
        </w:rPr>
      </w:pPr>
      <w:r w:rsidRPr="00853DCC">
        <w:rPr>
          <w:sz w:val="24"/>
          <w:szCs w:val="24"/>
          <w:rtl/>
        </w:rPr>
        <w:t>جزوۀ سبز</w:t>
      </w:r>
      <w:r w:rsidR="007B4087">
        <w:rPr>
          <w:sz w:val="24"/>
          <w:szCs w:val="24"/>
          <w:rtl/>
        </w:rPr>
        <w:t xml:space="preserve">، </w:t>
      </w:r>
      <w:r w:rsidRPr="00853DCC">
        <w:rPr>
          <w:sz w:val="24"/>
          <w:szCs w:val="24"/>
          <w:rtl/>
        </w:rPr>
        <w:t>597</w:t>
      </w:r>
    </w:p>
    <w:p w:rsidR="000631D9" w:rsidRPr="00853DCC" w:rsidRDefault="000631D9" w:rsidP="00615AA0">
      <w:pPr>
        <w:pStyle w:val="a"/>
        <w:spacing w:line="340" w:lineRule="exact"/>
        <w:ind w:firstLine="0"/>
        <w:rPr>
          <w:sz w:val="24"/>
          <w:szCs w:val="24"/>
          <w:rtl/>
        </w:rPr>
      </w:pPr>
      <w:r w:rsidRPr="00853DCC">
        <w:rPr>
          <w:sz w:val="24"/>
          <w:szCs w:val="24"/>
          <w:rtl/>
        </w:rPr>
        <w:t>جشن کتابسوزی</w:t>
      </w:r>
      <w:r w:rsidR="007B4087">
        <w:rPr>
          <w:sz w:val="24"/>
          <w:szCs w:val="24"/>
          <w:rtl/>
        </w:rPr>
        <w:t xml:space="preserve">، </w:t>
      </w:r>
      <w:r w:rsidRPr="00853DCC">
        <w:rPr>
          <w:sz w:val="24"/>
          <w:szCs w:val="24"/>
          <w:rtl/>
        </w:rPr>
        <w:t>69</w:t>
      </w:r>
    </w:p>
    <w:p w:rsidR="000631D9" w:rsidRPr="00853DCC" w:rsidRDefault="000631D9" w:rsidP="00615AA0">
      <w:pPr>
        <w:pStyle w:val="a"/>
        <w:spacing w:line="340" w:lineRule="exact"/>
        <w:ind w:firstLine="0"/>
        <w:rPr>
          <w:sz w:val="24"/>
          <w:szCs w:val="24"/>
          <w:rtl/>
        </w:rPr>
      </w:pPr>
      <w:r w:rsidRPr="00853DCC">
        <w:rPr>
          <w:sz w:val="24"/>
          <w:szCs w:val="24"/>
          <w:rtl/>
        </w:rPr>
        <w:t>جعفر از بنگال</w:t>
      </w:r>
      <w:r w:rsidR="007B4087">
        <w:rPr>
          <w:sz w:val="24"/>
          <w:szCs w:val="24"/>
          <w:rtl/>
        </w:rPr>
        <w:t xml:space="preserve">، </w:t>
      </w:r>
      <w:r w:rsidRPr="00853DCC">
        <w:rPr>
          <w:sz w:val="24"/>
          <w:szCs w:val="24"/>
          <w:rtl/>
        </w:rPr>
        <w:t>525</w:t>
      </w:r>
    </w:p>
    <w:p w:rsidR="000631D9" w:rsidRPr="00853DCC" w:rsidRDefault="000631D9" w:rsidP="00615AA0">
      <w:pPr>
        <w:pStyle w:val="a"/>
        <w:spacing w:line="340" w:lineRule="exact"/>
        <w:ind w:firstLine="0"/>
        <w:rPr>
          <w:sz w:val="24"/>
          <w:szCs w:val="24"/>
          <w:rtl/>
        </w:rPr>
      </w:pPr>
      <w:r w:rsidRPr="00853DCC">
        <w:rPr>
          <w:sz w:val="24"/>
          <w:szCs w:val="24"/>
          <w:rtl/>
        </w:rPr>
        <w:t>جعفریان</w:t>
      </w:r>
      <w:r w:rsidR="007B4087">
        <w:rPr>
          <w:sz w:val="24"/>
          <w:szCs w:val="24"/>
          <w:rtl/>
        </w:rPr>
        <w:t xml:space="preserve">، </w:t>
      </w:r>
      <w:r w:rsidRPr="00853DCC">
        <w:rPr>
          <w:sz w:val="24"/>
          <w:szCs w:val="24"/>
          <w:rtl/>
        </w:rPr>
        <w:t>ابراهیم</w:t>
      </w:r>
      <w:r w:rsidR="007B4087">
        <w:rPr>
          <w:sz w:val="24"/>
          <w:szCs w:val="24"/>
          <w:rtl/>
        </w:rPr>
        <w:t xml:space="preserve">، </w:t>
      </w:r>
      <w:r w:rsidRPr="00853DCC">
        <w:rPr>
          <w:sz w:val="24"/>
          <w:szCs w:val="24"/>
          <w:rtl/>
        </w:rPr>
        <w:t>751</w:t>
      </w:r>
      <w:r w:rsidR="007B4087">
        <w:rPr>
          <w:sz w:val="24"/>
          <w:szCs w:val="24"/>
          <w:rtl/>
        </w:rPr>
        <w:t xml:space="preserve">، </w:t>
      </w:r>
      <w:r w:rsidRPr="00853DCC">
        <w:rPr>
          <w:sz w:val="24"/>
          <w:szCs w:val="24"/>
          <w:rtl/>
        </w:rPr>
        <w:t>752</w:t>
      </w:r>
    </w:p>
    <w:p w:rsidR="000631D9" w:rsidRPr="00853DCC" w:rsidRDefault="000631D9" w:rsidP="00615AA0">
      <w:pPr>
        <w:pStyle w:val="a"/>
        <w:spacing w:line="340" w:lineRule="exact"/>
        <w:ind w:firstLine="0"/>
        <w:rPr>
          <w:sz w:val="24"/>
          <w:szCs w:val="24"/>
          <w:rtl/>
        </w:rPr>
      </w:pPr>
      <w:r w:rsidRPr="00853DCC">
        <w:rPr>
          <w:sz w:val="24"/>
          <w:szCs w:val="24"/>
          <w:rtl/>
        </w:rPr>
        <w:t>جعفریان</w:t>
      </w:r>
      <w:r w:rsidR="007B4087">
        <w:rPr>
          <w:sz w:val="24"/>
          <w:szCs w:val="24"/>
          <w:rtl/>
        </w:rPr>
        <w:t xml:space="preserve">، </w:t>
      </w:r>
      <w:r w:rsidRPr="00853DCC">
        <w:rPr>
          <w:sz w:val="24"/>
          <w:szCs w:val="24"/>
          <w:rtl/>
        </w:rPr>
        <w:t>رضا</w:t>
      </w:r>
      <w:r w:rsidR="007B4087">
        <w:rPr>
          <w:sz w:val="24"/>
          <w:szCs w:val="24"/>
          <w:rtl/>
        </w:rPr>
        <w:t xml:space="preserve">، </w:t>
      </w:r>
      <w:r w:rsidRPr="00853DCC">
        <w:rPr>
          <w:sz w:val="24"/>
          <w:szCs w:val="24"/>
          <w:rtl/>
        </w:rPr>
        <w:t>756</w:t>
      </w:r>
    </w:p>
    <w:p w:rsidR="000631D9" w:rsidRPr="00853DCC" w:rsidRDefault="000631D9" w:rsidP="00615AA0">
      <w:pPr>
        <w:pStyle w:val="a"/>
        <w:spacing w:line="340" w:lineRule="exact"/>
        <w:ind w:firstLine="0"/>
        <w:rPr>
          <w:sz w:val="24"/>
          <w:szCs w:val="24"/>
          <w:rtl/>
        </w:rPr>
      </w:pPr>
      <w:r w:rsidRPr="00853DCC">
        <w:rPr>
          <w:sz w:val="24"/>
          <w:szCs w:val="24"/>
          <w:rtl/>
        </w:rPr>
        <w:t>جعفریان</w:t>
      </w:r>
      <w:r w:rsidR="007B4087">
        <w:rPr>
          <w:sz w:val="24"/>
          <w:szCs w:val="24"/>
          <w:rtl/>
        </w:rPr>
        <w:t xml:space="preserve">، </w:t>
      </w:r>
      <w:r w:rsidRPr="00853DCC">
        <w:rPr>
          <w:sz w:val="24"/>
          <w:szCs w:val="24"/>
          <w:rtl/>
        </w:rPr>
        <w:t>فاطمه</w:t>
      </w:r>
      <w:r w:rsidR="007B4087">
        <w:rPr>
          <w:sz w:val="24"/>
          <w:szCs w:val="24"/>
          <w:rtl/>
        </w:rPr>
        <w:t xml:space="preserve">، </w:t>
      </w:r>
      <w:r w:rsidRPr="00853DCC">
        <w:rPr>
          <w:sz w:val="24"/>
          <w:szCs w:val="24"/>
          <w:rtl/>
        </w:rPr>
        <w:t>752</w:t>
      </w:r>
    </w:p>
    <w:p w:rsidR="000631D9" w:rsidRPr="00853DCC" w:rsidRDefault="000631D9" w:rsidP="00615AA0">
      <w:pPr>
        <w:pStyle w:val="a"/>
        <w:spacing w:line="340" w:lineRule="exact"/>
        <w:ind w:firstLine="0"/>
        <w:rPr>
          <w:sz w:val="24"/>
          <w:szCs w:val="24"/>
          <w:rtl/>
        </w:rPr>
      </w:pPr>
      <w:r w:rsidRPr="00853DCC">
        <w:rPr>
          <w:sz w:val="24"/>
          <w:szCs w:val="24"/>
          <w:rtl/>
        </w:rPr>
        <w:t>جعفری</w:t>
      </w:r>
      <w:r w:rsidR="007B4087">
        <w:rPr>
          <w:sz w:val="24"/>
          <w:szCs w:val="24"/>
          <w:rtl/>
        </w:rPr>
        <w:t xml:space="preserve">، </w:t>
      </w:r>
      <w:r w:rsidRPr="00853DCC">
        <w:rPr>
          <w:sz w:val="24"/>
          <w:szCs w:val="24"/>
          <w:rtl/>
        </w:rPr>
        <w:t>شعبان</w:t>
      </w:r>
      <w:r w:rsidR="007B4087">
        <w:rPr>
          <w:sz w:val="24"/>
          <w:szCs w:val="24"/>
          <w:rtl/>
        </w:rPr>
        <w:t xml:space="preserve">، </w:t>
      </w:r>
      <w:r w:rsidRPr="00853DCC">
        <w:rPr>
          <w:sz w:val="24"/>
          <w:szCs w:val="24"/>
          <w:rtl/>
        </w:rPr>
        <w:t>242</w:t>
      </w:r>
      <w:r w:rsidR="007B4087">
        <w:rPr>
          <w:sz w:val="24"/>
          <w:szCs w:val="24"/>
          <w:rtl/>
        </w:rPr>
        <w:t xml:space="preserve">، </w:t>
      </w:r>
      <w:r w:rsidRPr="00853DCC">
        <w:rPr>
          <w:sz w:val="24"/>
          <w:szCs w:val="24"/>
          <w:rtl/>
        </w:rPr>
        <w:t>246</w:t>
      </w:r>
    </w:p>
    <w:p w:rsidR="000631D9" w:rsidRPr="00853DCC" w:rsidRDefault="000631D9" w:rsidP="00615AA0">
      <w:pPr>
        <w:pStyle w:val="a"/>
        <w:spacing w:line="340" w:lineRule="exact"/>
        <w:ind w:firstLine="0"/>
        <w:rPr>
          <w:sz w:val="24"/>
          <w:szCs w:val="24"/>
          <w:rtl/>
        </w:rPr>
      </w:pPr>
      <w:r w:rsidRPr="00853DCC">
        <w:rPr>
          <w:sz w:val="24"/>
          <w:szCs w:val="24"/>
          <w:rtl/>
        </w:rPr>
        <w:t>جعفری گیلانی</w:t>
      </w:r>
      <w:r w:rsidR="007B4087">
        <w:rPr>
          <w:sz w:val="24"/>
          <w:szCs w:val="24"/>
          <w:rtl/>
        </w:rPr>
        <w:t xml:space="preserve">، </w:t>
      </w:r>
      <w:r w:rsidRPr="00853DCC">
        <w:rPr>
          <w:sz w:val="24"/>
          <w:szCs w:val="24"/>
          <w:rtl/>
        </w:rPr>
        <w:t>331</w:t>
      </w:r>
      <w:r w:rsidR="007B4087">
        <w:rPr>
          <w:sz w:val="24"/>
          <w:szCs w:val="24"/>
          <w:rtl/>
        </w:rPr>
        <w:t xml:space="preserve">، </w:t>
      </w:r>
      <w:r w:rsidRPr="00853DCC">
        <w:rPr>
          <w:sz w:val="24"/>
          <w:szCs w:val="24"/>
          <w:rtl/>
        </w:rPr>
        <w:t>360</w:t>
      </w:r>
      <w:r w:rsidR="007B4087">
        <w:rPr>
          <w:sz w:val="24"/>
          <w:szCs w:val="24"/>
          <w:rtl/>
        </w:rPr>
        <w:t xml:space="preserve">، </w:t>
      </w:r>
      <w:r w:rsidRPr="00853DCC">
        <w:rPr>
          <w:sz w:val="24"/>
          <w:szCs w:val="24"/>
          <w:rtl/>
        </w:rPr>
        <w:t>386</w:t>
      </w:r>
      <w:r w:rsidR="007B4087">
        <w:rPr>
          <w:sz w:val="24"/>
          <w:szCs w:val="24"/>
          <w:rtl/>
        </w:rPr>
        <w:t xml:space="preserve">، </w:t>
      </w:r>
      <w:r w:rsidRPr="00853DCC">
        <w:rPr>
          <w:sz w:val="24"/>
          <w:szCs w:val="24"/>
          <w:rtl/>
        </w:rPr>
        <w:t>748</w:t>
      </w:r>
    </w:p>
    <w:p w:rsidR="000631D9" w:rsidRPr="00853DCC" w:rsidRDefault="000631D9" w:rsidP="00615AA0">
      <w:pPr>
        <w:pStyle w:val="a"/>
        <w:spacing w:line="340" w:lineRule="exact"/>
        <w:ind w:firstLine="0"/>
        <w:rPr>
          <w:sz w:val="24"/>
          <w:szCs w:val="24"/>
          <w:rtl/>
        </w:rPr>
      </w:pPr>
      <w:r w:rsidRPr="00853DCC">
        <w:rPr>
          <w:sz w:val="24"/>
          <w:szCs w:val="24"/>
          <w:rtl/>
        </w:rPr>
        <w:t>جعفری محمدتقی</w:t>
      </w:r>
      <w:r w:rsidR="007B4087">
        <w:rPr>
          <w:sz w:val="24"/>
          <w:szCs w:val="24"/>
          <w:rtl/>
        </w:rPr>
        <w:t xml:space="preserve">، </w:t>
      </w:r>
      <w:r w:rsidRPr="00853DCC">
        <w:rPr>
          <w:sz w:val="24"/>
          <w:szCs w:val="24"/>
          <w:rtl/>
        </w:rPr>
        <w:t>134</w:t>
      </w:r>
      <w:r w:rsidR="007B4087">
        <w:rPr>
          <w:sz w:val="24"/>
          <w:szCs w:val="24"/>
          <w:rtl/>
        </w:rPr>
        <w:t xml:space="preserve">، </w:t>
      </w:r>
      <w:r w:rsidRPr="00853DCC">
        <w:rPr>
          <w:sz w:val="24"/>
          <w:szCs w:val="24"/>
          <w:rtl/>
        </w:rPr>
        <w:t>135</w:t>
      </w:r>
      <w:r w:rsidR="007B4087">
        <w:rPr>
          <w:sz w:val="24"/>
          <w:szCs w:val="24"/>
          <w:rtl/>
        </w:rPr>
        <w:t xml:space="preserve">، </w:t>
      </w:r>
      <w:r w:rsidRPr="00853DCC">
        <w:rPr>
          <w:sz w:val="24"/>
          <w:szCs w:val="24"/>
          <w:rtl/>
        </w:rPr>
        <w:t>376</w:t>
      </w:r>
      <w:r w:rsidR="007B4087">
        <w:rPr>
          <w:sz w:val="24"/>
          <w:szCs w:val="24"/>
          <w:rtl/>
        </w:rPr>
        <w:t xml:space="preserve">، </w:t>
      </w:r>
      <w:r w:rsidRPr="00853DCC">
        <w:rPr>
          <w:sz w:val="24"/>
          <w:szCs w:val="24"/>
          <w:rtl/>
        </w:rPr>
        <w:t>427</w:t>
      </w:r>
      <w:r w:rsidR="007B4087">
        <w:rPr>
          <w:sz w:val="24"/>
          <w:szCs w:val="24"/>
          <w:rtl/>
        </w:rPr>
        <w:t xml:space="preserve">، </w:t>
      </w:r>
      <w:r w:rsidRPr="00853DCC">
        <w:rPr>
          <w:sz w:val="24"/>
          <w:szCs w:val="24"/>
          <w:rtl/>
        </w:rPr>
        <w:t>429</w:t>
      </w:r>
      <w:r w:rsidR="007B4087">
        <w:rPr>
          <w:sz w:val="24"/>
          <w:szCs w:val="24"/>
          <w:rtl/>
        </w:rPr>
        <w:t xml:space="preserve">، </w:t>
      </w:r>
      <w:r w:rsidRPr="00853DCC">
        <w:rPr>
          <w:sz w:val="24"/>
          <w:szCs w:val="24"/>
          <w:rtl/>
        </w:rPr>
        <w:t>458</w:t>
      </w:r>
      <w:r w:rsidR="007B4087">
        <w:rPr>
          <w:sz w:val="24"/>
          <w:szCs w:val="24"/>
          <w:rtl/>
        </w:rPr>
        <w:t xml:space="preserve">، </w:t>
      </w:r>
      <w:r w:rsidRPr="00853DCC">
        <w:rPr>
          <w:sz w:val="24"/>
          <w:szCs w:val="24"/>
          <w:rtl/>
        </w:rPr>
        <w:t>459</w:t>
      </w:r>
      <w:r w:rsidR="007B4087">
        <w:rPr>
          <w:sz w:val="24"/>
          <w:szCs w:val="24"/>
          <w:rtl/>
        </w:rPr>
        <w:t xml:space="preserve">، </w:t>
      </w:r>
      <w:r w:rsidRPr="00853DCC">
        <w:rPr>
          <w:sz w:val="24"/>
          <w:szCs w:val="24"/>
          <w:rtl/>
        </w:rPr>
        <w:t>507</w:t>
      </w:r>
      <w:r w:rsidR="007B4087">
        <w:rPr>
          <w:sz w:val="24"/>
          <w:szCs w:val="24"/>
          <w:rtl/>
        </w:rPr>
        <w:t xml:space="preserve">، </w:t>
      </w:r>
      <w:r w:rsidRPr="00853DCC">
        <w:rPr>
          <w:sz w:val="24"/>
          <w:szCs w:val="24"/>
          <w:rtl/>
        </w:rPr>
        <w:t>513 ـ 517</w:t>
      </w:r>
      <w:r w:rsidR="007B4087">
        <w:rPr>
          <w:sz w:val="24"/>
          <w:szCs w:val="24"/>
          <w:rtl/>
        </w:rPr>
        <w:t xml:space="preserve">، </w:t>
      </w:r>
      <w:r w:rsidRPr="00853DCC">
        <w:rPr>
          <w:sz w:val="24"/>
          <w:szCs w:val="24"/>
          <w:rtl/>
        </w:rPr>
        <w:t>665</w:t>
      </w:r>
      <w:r w:rsidR="007B4087">
        <w:rPr>
          <w:sz w:val="24"/>
          <w:szCs w:val="24"/>
          <w:rtl/>
        </w:rPr>
        <w:t xml:space="preserve">، </w:t>
      </w:r>
      <w:r w:rsidRPr="00853DCC">
        <w:rPr>
          <w:sz w:val="24"/>
          <w:szCs w:val="24"/>
          <w:rtl/>
        </w:rPr>
        <w:t>666</w:t>
      </w:r>
      <w:r w:rsidR="007B4087">
        <w:rPr>
          <w:sz w:val="24"/>
          <w:szCs w:val="24"/>
          <w:rtl/>
        </w:rPr>
        <w:t xml:space="preserve">، </w:t>
      </w:r>
      <w:r w:rsidRPr="00853DCC">
        <w:rPr>
          <w:sz w:val="24"/>
          <w:szCs w:val="24"/>
          <w:rtl/>
        </w:rPr>
        <w:t>675</w:t>
      </w:r>
      <w:r w:rsidR="007B4087">
        <w:rPr>
          <w:sz w:val="24"/>
          <w:szCs w:val="24"/>
          <w:rtl/>
        </w:rPr>
        <w:t xml:space="preserve">، </w:t>
      </w:r>
      <w:r w:rsidRPr="00853DCC">
        <w:rPr>
          <w:sz w:val="24"/>
          <w:szCs w:val="24"/>
          <w:rtl/>
        </w:rPr>
        <w:t>721</w:t>
      </w:r>
      <w:r w:rsidR="007B4087">
        <w:rPr>
          <w:sz w:val="24"/>
          <w:szCs w:val="24"/>
          <w:rtl/>
        </w:rPr>
        <w:t xml:space="preserve">، </w:t>
      </w:r>
      <w:r w:rsidRPr="00853DCC">
        <w:rPr>
          <w:sz w:val="24"/>
          <w:szCs w:val="24"/>
          <w:rtl/>
        </w:rPr>
        <w:t>772</w:t>
      </w:r>
      <w:r w:rsidR="007B4087">
        <w:rPr>
          <w:sz w:val="24"/>
          <w:szCs w:val="24"/>
          <w:rtl/>
        </w:rPr>
        <w:t xml:space="preserve">، </w:t>
      </w:r>
      <w:r w:rsidRPr="00853DCC">
        <w:rPr>
          <w:sz w:val="24"/>
          <w:szCs w:val="24"/>
          <w:rtl/>
        </w:rPr>
        <w:t>812</w:t>
      </w:r>
      <w:r w:rsidR="007B4087">
        <w:rPr>
          <w:sz w:val="24"/>
          <w:szCs w:val="24"/>
          <w:rtl/>
        </w:rPr>
        <w:t xml:space="preserve">، </w:t>
      </w:r>
      <w:r w:rsidRPr="00853DCC">
        <w:rPr>
          <w:sz w:val="24"/>
          <w:szCs w:val="24"/>
          <w:rtl/>
        </w:rPr>
        <w:t>835</w:t>
      </w:r>
      <w:r w:rsidR="007B4087">
        <w:rPr>
          <w:sz w:val="24"/>
          <w:szCs w:val="24"/>
          <w:rtl/>
        </w:rPr>
        <w:t xml:space="preserve">، </w:t>
      </w:r>
      <w:r w:rsidRPr="00853DCC">
        <w:rPr>
          <w:sz w:val="24"/>
          <w:szCs w:val="24"/>
          <w:rtl/>
        </w:rPr>
        <w:t>935</w:t>
      </w:r>
      <w:r w:rsidR="007B4087">
        <w:rPr>
          <w:sz w:val="24"/>
          <w:szCs w:val="24"/>
          <w:rtl/>
        </w:rPr>
        <w:t xml:space="preserve">، </w:t>
      </w:r>
      <w:r w:rsidRPr="00853DCC">
        <w:rPr>
          <w:sz w:val="24"/>
          <w:szCs w:val="24"/>
          <w:rtl/>
        </w:rPr>
        <w:t>938ـ 941</w:t>
      </w:r>
      <w:r w:rsidR="007B4087">
        <w:rPr>
          <w:sz w:val="24"/>
          <w:szCs w:val="24"/>
          <w:rtl/>
        </w:rPr>
        <w:t xml:space="preserve">، </w:t>
      </w:r>
      <w:r w:rsidRPr="00853DCC">
        <w:rPr>
          <w:sz w:val="24"/>
          <w:szCs w:val="24"/>
          <w:rtl/>
        </w:rPr>
        <w:t>946</w:t>
      </w:r>
    </w:p>
    <w:p w:rsidR="000631D9" w:rsidRPr="00853DCC" w:rsidRDefault="000631D9" w:rsidP="00615AA0">
      <w:pPr>
        <w:pStyle w:val="a"/>
        <w:spacing w:line="340" w:lineRule="exact"/>
        <w:ind w:firstLine="0"/>
        <w:rPr>
          <w:sz w:val="24"/>
          <w:szCs w:val="24"/>
          <w:rtl/>
        </w:rPr>
      </w:pPr>
      <w:r w:rsidRPr="00853DCC">
        <w:rPr>
          <w:sz w:val="24"/>
          <w:szCs w:val="24"/>
          <w:rtl/>
        </w:rPr>
        <w:t>جعفری</w:t>
      </w:r>
      <w:r w:rsidR="007B4087">
        <w:rPr>
          <w:sz w:val="24"/>
          <w:szCs w:val="24"/>
          <w:rtl/>
        </w:rPr>
        <w:t xml:space="preserve">، </w:t>
      </w:r>
      <w:r w:rsidRPr="00853DCC">
        <w:rPr>
          <w:sz w:val="24"/>
          <w:szCs w:val="24"/>
          <w:rtl/>
        </w:rPr>
        <w:t>محمدمهدی</w:t>
      </w:r>
      <w:r w:rsidR="007B4087">
        <w:rPr>
          <w:sz w:val="24"/>
          <w:szCs w:val="24"/>
          <w:rtl/>
        </w:rPr>
        <w:t xml:space="preserve">، </w:t>
      </w:r>
      <w:r w:rsidRPr="00853DCC">
        <w:rPr>
          <w:sz w:val="24"/>
          <w:szCs w:val="24"/>
          <w:rtl/>
        </w:rPr>
        <w:t>115</w:t>
      </w:r>
      <w:r w:rsidR="007B4087">
        <w:rPr>
          <w:sz w:val="24"/>
          <w:szCs w:val="24"/>
          <w:rtl/>
        </w:rPr>
        <w:t xml:space="preserve">، </w:t>
      </w:r>
      <w:r w:rsidRPr="00853DCC">
        <w:rPr>
          <w:sz w:val="24"/>
          <w:szCs w:val="24"/>
          <w:rtl/>
        </w:rPr>
        <w:t>165</w:t>
      </w:r>
      <w:r w:rsidR="007B4087">
        <w:rPr>
          <w:sz w:val="24"/>
          <w:szCs w:val="24"/>
          <w:rtl/>
        </w:rPr>
        <w:t xml:space="preserve">، </w:t>
      </w:r>
      <w:r w:rsidRPr="00853DCC">
        <w:rPr>
          <w:sz w:val="24"/>
          <w:szCs w:val="24"/>
          <w:rtl/>
        </w:rPr>
        <w:t>443</w:t>
      </w:r>
      <w:r w:rsidR="007B4087">
        <w:rPr>
          <w:sz w:val="24"/>
          <w:szCs w:val="24"/>
          <w:rtl/>
        </w:rPr>
        <w:t xml:space="preserve">، </w:t>
      </w:r>
      <w:r w:rsidRPr="00853DCC">
        <w:rPr>
          <w:sz w:val="24"/>
          <w:szCs w:val="24"/>
          <w:rtl/>
        </w:rPr>
        <w:t>445</w:t>
      </w:r>
      <w:r w:rsidR="007B4087">
        <w:rPr>
          <w:sz w:val="24"/>
          <w:szCs w:val="24"/>
          <w:rtl/>
        </w:rPr>
        <w:t xml:space="preserve">، </w:t>
      </w:r>
      <w:r w:rsidRPr="00853DCC">
        <w:rPr>
          <w:sz w:val="24"/>
          <w:szCs w:val="24"/>
          <w:rtl/>
        </w:rPr>
        <w:t>449</w:t>
      </w:r>
      <w:r w:rsidR="007B4087">
        <w:rPr>
          <w:sz w:val="24"/>
          <w:szCs w:val="24"/>
          <w:rtl/>
        </w:rPr>
        <w:t xml:space="preserve">، </w:t>
      </w:r>
      <w:r w:rsidRPr="00853DCC">
        <w:rPr>
          <w:sz w:val="24"/>
          <w:szCs w:val="24"/>
          <w:rtl/>
        </w:rPr>
        <w:t>451</w:t>
      </w:r>
      <w:r w:rsidR="007B4087">
        <w:rPr>
          <w:sz w:val="24"/>
          <w:szCs w:val="24"/>
          <w:rtl/>
        </w:rPr>
        <w:t xml:space="preserve">، </w:t>
      </w:r>
      <w:r w:rsidRPr="00853DCC">
        <w:rPr>
          <w:sz w:val="24"/>
          <w:szCs w:val="24"/>
          <w:rtl/>
        </w:rPr>
        <w:t>455</w:t>
      </w:r>
      <w:r w:rsidR="007B4087">
        <w:rPr>
          <w:sz w:val="24"/>
          <w:szCs w:val="24"/>
          <w:rtl/>
        </w:rPr>
        <w:t xml:space="preserve">، </w:t>
      </w:r>
      <w:r w:rsidRPr="00853DCC">
        <w:rPr>
          <w:sz w:val="24"/>
          <w:szCs w:val="24"/>
          <w:rtl/>
        </w:rPr>
        <w:t>485</w:t>
      </w:r>
      <w:r w:rsidR="007B4087">
        <w:rPr>
          <w:sz w:val="24"/>
          <w:szCs w:val="24"/>
          <w:rtl/>
        </w:rPr>
        <w:t xml:space="preserve">، </w:t>
      </w:r>
      <w:r w:rsidRPr="00853DCC">
        <w:rPr>
          <w:sz w:val="24"/>
          <w:szCs w:val="24"/>
          <w:rtl/>
        </w:rPr>
        <w:t>487</w:t>
      </w:r>
      <w:r w:rsidR="007B4087">
        <w:rPr>
          <w:sz w:val="24"/>
          <w:szCs w:val="24"/>
          <w:rtl/>
        </w:rPr>
        <w:t xml:space="preserve">، </w:t>
      </w:r>
      <w:r w:rsidRPr="00853DCC">
        <w:rPr>
          <w:sz w:val="24"/>
          <w:szCs w:val="24"/>
          <w:rtl/>
        </w:rPr>
        <w:t>525</w:t>
      </w:r>
      <w:r w:rsidR="007B4087">
        <w:rPr>
          <w:sz w:val="24"/>
          <w:szCs w:val="24"/>
          <w:rtl/>
        </w:rPr>
        <w:t xml:space="preserve">، </w:t>
      </w:r>
      <w:r w:rsidRPr="00853DCC">
        <w:rPr>
          <w:sz w:val="24"/>
          <w:szCs w:val="24"/>
          <w:rtl/>
        </w:rPr>
        <w:t>549</w:t>
      </w:r>
      <w:r w:rsidR="007B4087">
        <w:rPr>
          <w:sz w:val="24"/>
          <w:szCs w:val="24"/>
          <w:rtl/>
        </w:rPr>
        <w:t xml:space="preserve">، </w:t>
      </w:r>
      <w:r w:rsidRPr="00853DCC">
        <w:rPr>
          <w:sz w:val="24"/>
          <w:szCs w:val="24"/>
          <w:rtl/>
        </w:rPr>
        <w:t>550</w:t>
      </w:r>
      <w:r w:rsidR="007B4087">
        <w:rPr>
          <w:sz w:val="24"/>
          <w:szCs w:val="24"/>
          <w:rtl/>
        </w:rPr>
        <w:t xml:space="preserve">، </w:t>
      </w:r>
      <w:r w:rsidRPr="00853DCC">
        <w:rPr>
          <w:sz w:val="24"/>
          <w:szCs w:val="24"/>
          <w:rtl/>
        </w:rPr>
        <w:t>568</w:t>
      </w:r>
      <w:r w:rsidR="007B4087">
        <w:rPr>
          <w:sz w:val="24"/>
          <w:szCs w:val="24"/>
          <w:rtl/>
        </w:rPr>
        <w:t xml:space="preserve">، </w:t>
      </w:r>
      <w:r w:rsidRPr="00853DCC">
        <w:rPr>
          <w:sz w:val="24"/>
          <w:szCs w:val="24"/>
          <w:rtl/>
        </w:rPr>
        <w:t>579</w:t>
      </w:r>
      <w:r w:rsidR="007B4087">
        <w:rPr>
          <w:sz w:val="24"/>
          <w:szCs w:val="24"/>
          <w:rtl/>
        </w:rPr>
        <w:t xml:space="preserve">، </w:t>
      </w:r>
      <w:r w:rsidRPr="00853DCC">
        <w:rPr>
          <w:sz w:val="24"/>
          <w:szCs w:val="24"/>
          <w:rtl/>
        </w:rPr>
        <w:t>672</w:t>
      </w:r>
      <w:r w:rsidR="007B4087">
        <w:rPr>
          <w:sz w:val="24"/>
          <w:szCs w:val="24"/>
          <w:rtl/>
        </w:rPr>
        <w:t xml:space="preserve">، </w:t>
      </w:r>
      <w:r w:rsidRPr="00853DCC">
        <w:rPr>
          <w:sz w:val="24"/>
          <w:szCs w:val="24"/>
          <w:rtl/>
        </w:rPr>
        <w:t>676</w:t>
      </w:r>
      <w:r w:rsidR="007B4087">
        <w:rPr>
          <w:sz w:val="24"/>
          <w:szCs w:val="24"/>
          <w:rtl/>
        </w:rPr>
        <w:t xml:space="preserve">، </w:t>
      </w:r>
      <w:r w:rsidRPr="00853DCC">
        <w:rPr>
          <w:sz w:val="24"/>
          <w:szCs w:val="24"/>
          <w:rtl/>
        </w:rPr>
        <w:t>679</w:t>
      </w:r>
      <w:r w:rsidR="007B4087">
        <w:rPr>
          <w:sz w:val="24"/>
          <w:szCs w:val="24"/>
          <w:rtl/>
        </w:rPr>
        <w:t xml:space="preserve">، </w:t>
      </w:r>
      <w:r w:rsidRPr="00853DCC">
        <w:rPr>
          <w:sz w:val="24"/>
          <w:szCs w:val="24"/>
          <w:rtl/>
        </w:rPr>
        <w:t>681</w:t>
      </w:r>
      <w:r w:rsidR="007B4087">
        <w:rPr>
          <w:sz w:val="24"/>
          <w:szCs w:val="24"/>
          <w:rtl/>
        </w:rPr>
        <w:t xml:space="preserve">، </w:t>
      </w:r>
      <w:r w:rsidRPr="00853DCC">
        <w:rPr>
          <w:sz w:val="24"/>
          <w:szCs w:val="24"/>
          <w:rtl/>
        </w:rPr>
        <w:t>682</w:t>
      </w:r>
      <w:r w:rsidR="007B4087">
        <w:rPr>
          <w:sz w:val="24"/>
          <w:szCs w:val="24"/>
          <w:rtl/>
        </w:rPr>
        <w:t xml:space="preserve">، </w:t>
      </w:r>
      <w:r w:rsidRPr="00853DCC">
        <w:rPr>
          <w:sz w:val="24"/>
          <w:szCs w:val="24"/>
          <w:rtl/>
        </w:rPr>
        <w:t>688</w:t>
      </w:r>
      <w:r w:rsidR="007B4087">
        <w:rPr>
          <w:sz w:val="24"/>
          <w:szCs w:val="24"/>
          <w:rtl/>
        </w:rPr>
        <w:t xml:space="preserve">، </w:t>
      </w:r>
      <w:r w:rsidRPr="00853DCC">
        <w:rPr>
          <w:sz w:val="24"/>
          <w:szCs w:val="24"/>
          <w:rtl/>
        </w:rPr>
        <w:t>783</w:t>
      </w:r>
      <w:r w:rsidR="007B4087">
        <w:rPr>
          <w:sz w:val="24"/>
          <w:szCs w:val="24"/>
          <w:rtl/>
        </w:rPr>
        <w:t xml:space="preserve">، </w:t>
      </w:r>
      <w:r w:rsidRPr="00853DCC">
        <w:rPr>
          <w:sz w:val="24"/>
          <w:szCs w:val="24"/>
          <w:rtl/>
        </w:rPr>
        <w:t>785</w:t>
      </w:r>
      <w:r w:rsidR="007B4087">
        <w:rPr>
          <w:sz w:val="24"/>
          <w:szCs w:val="24"/>
          <w:rtl/>
        </w:rPr>
        <w:t xml:space="preserve">، </w:t>
      </w:r>
      <w:r w:rsidRPr="00853DCC">
        <w:rPr>
          <w:sz w:val="24"/>
          <w:szCs w:val="24"/>
          <w:rtl/>
        </w:rPr>
        <w:t>786</w:t>
      </w:r>
      <w:r w:rsidR="007B4087">
        <w:rPr>
          <w:sz w:val="24"/>
          <w:szCs w:val="24"/>
          <w:rtl/>
        </w:rPr>
        <w:t xml:space="preserve">، </w:t>
      </w:r>
      <w:r w:rsidRPr="00853DCC">
        <w:rPr>
          <w:sz w:val="24"/>
          <w:szCs w:val="24"/>
          <w:rtl/>
        </w:rPr>
        <w:t>799</w:t>
      </w:r>
      <w:r w:rsidR="007B4087">
        <w:rPr>
          <w:sz w:val="24"/>
          <w:szCs w:val="24"/>
          <w:rtl/>
        </w:rPr>
        <w:t xml:space="preserve">، </w:t>
      </w:r>
      <w:r w:rsidRPr="00853DCC">
        <w:rPr>
          <w:sz w:val="24"/>
          <w:szCs w:val="24"/>
          <w:rtl/>
        </w:rPr>
        <w:t>: 841</w:t>
      </w:r>
    </w:p>
    <w:p w:rsidR="000631D9" w:rsidRPr="00853DCC" w:rsidRDefault="000631D9" w:rsidP="00615AA0">
      <w:pPr>
        <w:pStyle w:val="a"/>
        <w:spacing w:line="340" w:lineRule="exact"/>
        <w:ind w:firstLine="0"/>
        <w:rPr>
          <w:sz w:val="24"/>
          <w:szCs w:val="24"/>
          <w:rtl/>
        </w:rPr>
      </w:pPr>
      <w:r w:rsidRPr="00853DCC">
        <w:rPr>
          <w:sz w:val="24"/>
          <w:szCs w:val="24"/>
          <w:rtl/>
        </w:rPr>
        <w:t>جلالی</w:t>
      </w:r>
      <w:r w:rsidR="007B4087">
        <w:rPr>
          <w:sz w:val="24"/>
          <w:szCs w:val="24"/>
          <w:rtl/>
        </w:rPr>
        <w:t xml:space="preserve">، </w:t>
      </w:r>
      <w:r w:rsidRPr="00853DCC">
        <w:rPr>
          <w:sz w:val="24"/>
          <w:szCs w:val="24"/>
          <w:rtl/>
        </w:rPr>
        <w:t>احمد</w:t>
      </w:r>
      <w:r w:rsidR="007B4087">
        <w:rPr>
          <w:sz w:val="24"/>
          <w:szCs w:val="24"/>
          <w:rtl/>
        </w:rPr>
        <w:t xml:space="preserve">، </w:t>
      </w:r>
      <w:r w:rsidRPr="00853DCC">
        <w:rPr>
          <w:sz w:val="24"/>
          <w:szCs w:val="24"/>
          <w:rtl/>
        </w:rPr>
        <w:t>556</w:t>
      </w:r>
      <w:r w:rsidR="007B4087">
        <w:rPr>
          <w:sz w:val="24"/>
          <w:szCs w:val="24"/>
          <w:rtl/>
        </w:rPr>
        <w:t xml:space="preserve">، </w:t>
      </w:r>
      <w:r w:rsidRPr="00853DCC">
        <w:rPr>
          <w:sz w:val="24"/>
          <w:szCs w:val="24"/>
          <w:rtl/>
        </w:rPr>
        <w:t>703</w:t>
      </w:r>
    </w:p>
    <w:p w:rsidR="000631D9" w:rsidRPr="00853DCC" w:rsidRDefault="000631D9" w:rsidP="00615AA0">
      <w:pPr>
        <w:pStyle w:val="a"/>
        <w:spacing w:line="340" w:lineRule="exact"/>
        <w:ind w:firstLine="0"/>
        <w:rPr>
          <w:sz w:val="24"/>
          <w:szCs w:val="24"/>
          <w:rtl/>
        </w:rPr>
      </w:pPr>
      <w:r w:rsidRPr="00853DCC">
        <w:rPr>
          <w:sz w:val="24"/>
          <w:szCs w:val="24"/>
          <w:rtl/>
        </w:rPr>
        <w:t>جلالی</w:t>
      </w:r>
      <w:r w:rsidR="007B4087">
        <w:rPr>
          <w:sz w:val="24"/>
          <w:szCs w:val="24"/>
          <w:rtl/>
        </w:rPr>
        <w:t xml:space="preserve">، </w:t>
      </w:r>
      <w:r w:rsidRPr="00853DCC">
        <w:rPr>
          <w:sz w:val="24"/>
          <w:szCs w:val="24"/>
          <w:rtl/>
        </w:rPr>
        <w:t>غلامرضا</w:t>
      </w:r>
      <w:r w:rsidR="007B4087">
        <w:rPr>
          <w:sz w:val="24"/>
          <w:szCs w:val="24"/>
          <w:rtl/>
        </w:rPr>
        <w:t xml:space="preserve">، </w:t>
      </w:r>
      <w:r w:rsidRPr="00853DCC">
        <w:rPr>
          <w:sz w:val="24"/>
          <w:szCs w:val="24"/>
          <w:rtl/>
        </w:rPr>
        <w:t>608</w:t>
      </w:r>
    </w:p>
    <w:p w:rsidR="000631D9" w:rsidRPr="00853DCC" w:rsidRDefault="000631D9" w:rsidP="00615AA0">
      <w:pPr>
        <w:pStyle w:val="a"/>
        <w:spacing w:line="340" w:lineRule="exact"/>
        <w:ind w:firstLine="0"/>
        <w:rPr>
          <w:sz w:val="24"/>
          <w:szCs w:val="24"/>
          <w:rtl/>
        </w:rPr>
      </w:pPr>
      <w:r w:rsidRPr="00853DCC">
        <w:rPr>
          <w:sz w:val="24"/>
          <w:szCs w:val="24"/>
          <w:rtl/>
        </w:rPr>
        <w:t>جلوه حق</w:t>
      </w:r>
      <w:r w:rsidR="007B4087">
        <w:rPr>
          <w:sz w:val="24"/>
          <w:szCs w:val="24"/>
          <w:rtl/>
        </w:rPr>
        <w:t xml:space="preserve">، </w:t>
      </w:r>
      <w:r w:rsidRPr="00853DCC">
        <w:rPr>
          <w:sz w:val="24"/>
          <w:szCs w:val="24"/>
          <w:rtl/>
        </w:rPr>
        <w:t>943</w:t>
      </w:r>
      <w:r w:rsidR="007B4087">
        <w:rPr>
          <w:sz w:val="24"/>
          <w:szCs w:val="24"/>
          <w:rtl/>
        </w:rPr>
        <w:t xml:space="preserve">، </w:t>
      </w:r>
      <w:r w:rsidRPr="00853DCC">
        <w:rPr>
          <w:sz w:val="24"/>
          <w:szCs w:val="24"/>
          <w:rtl/>
        </w:rPr>
        <w:t>1037</w:t>
      </w:r>
    </w:p>
    <w:p w:rsidR="000631D9" w:rsidRPr="00853DCC" w:rsidRDefault="000631D9" w:rsidP="00615AA0">
      <w:pPr>
        <w:pStyle w:val="a"/>
        <w:spacing w:line="340" w:lineRule="exact"/>
        <w:ind w:firstLine="0"/>
        <w:rPr>
          <w:sz w:val="24"/>
          <w:szCs w:val="24"/>
          <w:rtl/>
        </w:rPr>
      </w:pPr>
      <w:r w:rsidRPr="00853DCC">
        <w:rPr>
          <w:sz w:val="24"/>
          <w:szCs w:val="24"/>
          <w:rtl/>
        </w:rPr>
        <w:t>جلوه حقیقت</w:t>
      </w:r>
      <w:r w:rsidR="007B4087">
        <w:rPr>
          <w:sz w:val="24"/>
          <w:szCs w:val="24"/>
          <w:rtl/>
        </w:rPr>
        <w:t xml:space="preserve">، </w:t>
      </w:r>
      <w:r w:rsidRPr="00853DCC">
        <w:rPr>
          <w:sz w:val="24"/>
          <w:szCs w:val="24"/>
          <w:rtl/>
        </w:rPr>
        <w:t>905</w:t>
      </w:r>
    </w:p>
    <w:p w:rsidR="000631D9" w:rsidRPr="00853DCC" w:rsidRDefault="000631D9" w:rsidP="00615AA0">
      <w:pPr>
        <w:pStyle w:val="a"/>
        <w:spacing w:line="340" w:lineRule="exact"/>
        <w:ind w:firstLine="0"/>
        <w:rPr>
          <w:sz w:val="24"/>
          <w:szCs w:val="24"/>
          <w:rtl/>
        </w:rPr>
      </w:pPr>
      <w:r w:rsidRPr="00853DCC">
        <w:rPr>
          <w:sz w:val="24"/>
          <w:szCs w:val="24"/>
          <w:rtl/>
        </w:rPr>
        <w:t>جلوه مقدم</w:t>
      </w:r>
      <w:r w:rsidR="007B4087">
        <w:rPr>
          <w:sz w:val="24"/>
          <w:szCs w:val="24"/>
          <w:rtl/>
        </w:rPr>
        <w:t xml:space="preserve">، </w:t>
      </w:r>
      <w:r w:rsidRPr="00853DCC">
        <w:rPr>
          <w:sz w:val="24"/>
          <w:szCs w:val="24"/>
          <w:rtl/>
        </w:rPr>
        <w:t>فرزانه</w:t>
      </w:r>
      <w:r w:rsidR="007B4087">
        <w:rPr>
          <w:sz w:val="24"/>
          <w:szCs w:val="24"/>
          <w:rtl/>
        </w:rPr>
        <w:t xml:space="preserve">، </w:t>
      </w:r>
      <w:r w:rsidRPr="00853DCC">
        <w:rPr>
          <w:sz w:val="24"/>
          <w:szCs w:val="24"/>
          <w:rtl/>
        </w:rPr>
        <w:t>765</w:t>
      </w:r>
    </w:p>
    <w:p w:rsidR="000631D9" w:rsidRPr="00853DCC" w:rsidRDefault="000631D9" w:rsidP="00615AA0">
      <w:pPr>
        <w:pStyle w:val="a"/>
        <w:spacing w:line="340" w:lineRule="exact"/>
        <w:ind w:firstLine="0"/>
        <w:rPr>
          <w:sz w:val="24"/>
          <w:szCs w:val="24"/>
          <w:rtl/>
        </w:rPr>
      </w:pPr>
      <w:r w:rsidRPr="00853DCC">
        <w:rPr>
          <w:sz w:val="24"/>
          <w:szCs w:val="24"/>
          <w:rtl/>
        </w:rPr>
        <w:t>جلیل افشار</w:t>
      </w:r>
      <w:r w:rsidR="007B4087">
        <w:rPr>
          <w:sz w:val="24"/>
          <w:szCs w:val="24"/>
          <w:rtl/>
        </w:rPr>
        <w:t xml:space="preserve">، </w:t>
      </w:r>
      <w:r w:rsidRPr="00853DCC">
        <w:rPr>
          <w:sz w:val="24"/>
          <w:szCs w:val="24"/>
          <w:rtl/>
        </w:rPr>
        <w:t>احمد</w:t>
      </w:r>
      <w:r w:rsidR="007B4087">
        <w:rPr>
          <w:sz w:val="24"/>
          <w:szCs w:val="24"/>
          <w:rtl/>
        </w:rPr>
        <w:t xml:space="preserve">، </w:t>
      </w:r>
      <w:r w:rsidRPr="00853DCC">
        <w:rPr>
          <w:sz w:val="24"/>
          <w:szCs w:val="24"/>
          <w:rtl/>
        </w:rPr>
        <w:t>589</w:t>
      </w:r>
    </w:p>
    <w:p w:rsidR="000631D9" w:rsidRPr="00853DCC" w:rsidRDefault="000631D9" w:rsidP="00615AA0">
      <w:pPr>
        <w:pStyle w:val="a"/>
        <w:spacing w:line="340" w:lineRule="exact"/>
        <w:ind w:firstLine="0"/>
        <w:rPr>
          <w:sz w:val="24"/>
          <w:szCs w:val="24"/>
          <w:rtl/>
        </w:rPr>
      </w:pPr>
      <w:r w:rsidRPr="00853DCC">
        <w:rPr>
          <w:sz w:val="24"/>
          <w:szCs w:val="24"/>
          <w:rtl/>
        </w:rPr>
        <w:t>جلیلی</w:t>
      </w:r>
      <w:r w:rsidR="007B4087">
        <w:rPr>
          <w:sz w:val="24"/>
          <w:szCs w:val="24"/>
          <w:rtl/>
        </w:rPr>
        <w:t xml:space="preserve">، </w:t>
      </w:r>
      <w:r w:rsidRPr="00853DCC">
        <w:rPr>
          <w:sz w:val="24"/>
          <w:szCs w:val="24"/>
          <w:rtl/>
        </w:rPr>
        <w:t>عبدالجلیل</w:t>
      </w:r>
      <w:r w:rsidR="007B4087">
        <w:rPr>
          <w:sz w:val="24"/>
          <w:szCs w:val="24"/>
          <w:rtl/>
        </w:rPr>
        <w:t xml:space="preserve">، </w:t>
      </w:r>
      <w:r w:rsidRPr="00853DCC">
        <w:rPr>
          <w:sz w:val="24"/>
          <w:szCs w:val="24"/>
          <w:rtl/>
        </w:rPr>
        <w:t>293</w:t>
      </w:r>
    </w:p>
    <w:p w:rsidR="000631D9" w:rsidRPr="00853DCC" w:rsidRDefault="000631D9" w:rsidP="00615AA0">
      <w:pPr>
        <w:pStyle w:val="a"/>
        <w:spacing w:line="340" w:lineRule="exact"/>
        <w:ind w:firstLine="0"/>
        <w:rPr>
          <w:sz w:val="24"/>
          <w:szCs w:val="24"/>
          <w:rtl/>
        </w:rPr>
      </w:pPr>
      <w:r w:rsidRPr="00853DCC">
        <w:rPr>
          <w:sz w:val="24"/>
          <w:szCs w:val="24"/>
          <w:rtl/>
        </w:rPr>
        <w:t>جم</w:t>
      </w:r>
      <w:r w:rsidR="007B4087">
        <w:rPr>
          <w:sz w:val="24"/>
          <w:szCs w:val="24"/>
          <w:rtl/>
        </w:rPr>
        <w:t xml:space="preserve">، </w:t>
      </w:r>
      <w:r w:rsidRPr="00853DCC">
        <w:rPr>
          <w:sz w:val="24"/>
          <w:szCs w:val="24"/>
          <w:rtl/>
        </w:rPr>
        <w:t>25</w:t>
      </w:r>
    </w:p>
    <w:p w:rsidR="000631D9" w:rsidRPr="00853DCC" w:rsidRDefault="000631D9" w:rsidP="00615AA0">
      <w:pPr>
        <w:pStyle w:val="a"/>
        <w:spacing w:line="340" w:lineRule="exact"/>
        <w:ind w:firstLine="0"/>
        <w:rPr>
          <w:sz w:val="24"/>
          <w:szCs w:val="24"/>
          <w:rtl/>
        </w:rPr>
      </w:pPr>
      <w:r w:rsidRPr="00853DCC">
        <w:rPr>
          <w:sz w:val="24"/>
          <w:szCs w:val="24"/>
          <w:rtl/>
        </w:rPr>
        <w:t>جمال انسانیت</w:t>
      </w:r>
      <w:r w:rsidR="007B4087">
        <w:rPr>
          <w:sz w:val="24"/>
          <w:szCs w:val="24"/>
          <w:rtl/>
        </w:rPr>
        <w:t xml:space="preserve">، </w:t>
      </w:r>
      <w:r w:rsidRPr="00853DCC">
        <w:rPr>
          <w:sz w:val="24"/>
          <w:szCs w:val="24"/>
          <w:rtl/>
        </w:rPr>
        <w:t>1079</w:t>
      </w:r>
    </w:p>
    <w:p w:rsidR="000631D9" w:rsidRPr="00853DCC" w:rsidRDefault="000631D9" w:rsidP="00615AA0">
      <w:pPr>
        <w:pStyle w:val="a"/>
        <w:spacing w:line="340" w:lineRule="exact"/>
        <w:ind w:firstLine="0"/>
        <w:rPr>
          <w:sz w:val="24"/>
          <w:szCs w:val="24"/>
          <w:rtl/>
        </w:rPr>
      </w:pPr>
      <w:r w:rsidRPr="00853DCC">
        <w:rPr>
          <w:sz w:val="24"/>
          <w:szCs w:val="24"/>
          <w:rtl/>
        </w:rPr>
        <w:t>جمالزاده</w:t>
      </w:r>
      <w:r w:rsidR="007B4087">
        <w:rPr>
          <w:sz w:val="24"/>
          <w:szCs w:val="24"/>
          <w:rtl/>
        </w:rPr>
        <w:t xml:space="preserve">، </w:t>
      </w:r>
      <w:r w:rsidRPr="00853DCC">
        <w:rPr>
          <w:sz w:val="24"/>
          <w:szCs w:val="24"/>
          <w:rtl/>
        </w:rPr>
        <w:t>محمدعلی</w:t>
      </w:r>
      <w:r w:rsidR="007B4087">
        <w:rPr>
          <w:sz w:val="24"/>
          <w:szCs w:val="24"/>
          <w:rtl/>
        </w:rPr>
        <w:t xml:space="preserve">، </w:t>
      </w:r>
      <w:r w:rsidRPr="00853DCC">
        <w:rPr>
          <w:sz w:val="24"/>
          <w:szCs w:val="24"/>
          <w:rtl/>
        </w:rPr>
        <w:t>24</w:t>
      </w:r>
    </w:p>
    <w:p w:rsidR="000631D9" w:rsidRPr="00853DCC" w:rsidRDefault="000631D9" w:rsidP="00615AA0">
      <w:pPr>
        <w:pStyle w:val="a"/>
        <w:spacing w:line="340" w:lineRule="exact"/>
        <w:ind w:firstLine="0"/>
        <w:rPr>
          <w:sz w:val="24"/>
          <w:szCs w:val="24"/>
          <w:rtl/>
        </w:rPr>
      </w:pPr>
      <w:r w:rsidRPr="00853DCC">
        <w:rPr>
          <w:sz w:val="24"/>
          <w:szCs w:val="24"/>
          <w:rtl/>
        </w:rPr>
        <w:t>جمال عبدالناصر</w:t>
      </w:r>
      <w:r w:rsidR="007B4087">
        <w:rPr>
          <w:sz w:val="24"/>
          <w:szCs w:val="24"/>
          <w:rtl/>
        </w:rPr>
        <w:t xml:space="preserve">، </w:t>
      </w:r>
      <w:r w:rsidRPr="00853DCC">
        <w:rPr>
          <w:sz w:val="24"/>
          <w:szCs w:val="24"/>
          <w:rtl/>
        </w:rPr>
        <w:t>336</w:t>
      </w:r>
      <w:r w:rsidR="007B4087">
        <w:rPr>
          <w:sz w:val="24"/>
          <w:szCs w:val="24"/>
          <w:rtl/>
        </w:rPr>
        <w:t xml:space="preserve">، </w:t>
      </w:r>
      <w:r w:rsidRPr="00853DCC">
        <w:rPr>
          <w:sz w:val="24"/>
          <w:szCs w:val="24"/>
          <w:rtl/>
        </w:rPr>
        <w:t>374</w:t>
      </w:r>
      <w:r w:rsidR="007B4087">
        <w:rPr>
          <w:sz w:val="24"/>
          <w:szCs w:val="24"/>
          <w:rtl/>
        </w:rPr>
        <w:t xml:space="preserve">، </w:t>
      </w:r>
      <w:r w:rsidRPr="00853DCC">
        <w:rPr>
          <w:sz w:val="24"/>
          <w:szCs w:val="24"/>
          <w:rtl/>
        </w:rPr>
        <w:t>432</w:t>
      </w:r>
      <w:r w:rsidR="007B4087">
        <w:rPr>
          <w:sz w:val="24"/>
          <w:szCs w:val="24"/>
          <w:rtl/>
        </w:rPr>
        <w:t xml:space="preserve">، </w:t>
      </w:r>
      <w:r w:rsidRPr="00853DCC">
        <w:rPr>
          <w:sz w:val="24"/>
          <w:szCs w:val="24"/>
          <w:rtl/>
        </w:rPr>
        <w:t>439</w:t>
      </w:r>
      <w:r w:rsidR="007B4087">
        <w:rPr>
          <w:sz w:val="24"/>
          <w:szCs w:val="24"/>
          <w:rtl/>
        </w:rPr>
        <w:t xml:space="preserve">، </w:t>
      </w:r>
      <w:r w:rsidRPr="00853DCC">
        <w:rPr>
          <w:sz w:val="24"/>
          <w:szCs w:val="24"/>
          <w:rtl/>
        </w:rPr>
        <w:t>443</w:t>
      </w:r>
      <w:r w:rsidR="007B4087">
        <w:rPr>
          <w:sz w:val="24"/>
          <w:szCs w:val="24"/>
          <w:rtl/>
        </w:rPr>
        <w:t xml:space="preserve">، </w:t>
      </w:r>
      <w:r w:rsidRPr="00853DCC">
        <w:rPr>
          <w:sz w:val="24"/>
          <w:szCs w:val="24"/>
          <w:rtl/>
        </w:rPr>
        <w:t>493</w:t>
      </w:r>
      <w:r w:rsidR="007B4087">
        <w:rPr>
          <w:sz w:val="24"/>
          <w:szCs w:val="24"/>
          <w:rtl/>
        </w:rPr>
        <w:t xml:space="preserve">، </w:t>
      </w:r>
      <w:r w:rsidRPr="00853DCC">
        <w:rPr>
          <w:sz w:val="24"/>
          <w:szCs w:val="24"/>
          <w:rtl/>
        </w:rPr>
        <w:t>522</w:t>
      </w:r>
      <w:r w:rsidR="007B4087">
        <w:rPr>
          <w:sz w:val="24"/>
          <w:szCs w:val="24"/>
          <w:rtl/>
        </w:rPr>
        <w:t xml:space="preserve">، </w:t>
      </w:r>
      <w:r w:rsidRPr="00853DCC">
        <w:rPr>
          <w:sz w:val="24"/>
          <w:szCs w:val="24"/>
          <w:rtl/>
        </w:rPr>
        <w:t>706</w:t>
      </w:r>
      <w:r w:rsidR="007B4087">
        <w:rPr>
          <w:sz w:val="24"/>
          <w:szCs w:val="24"/>
          <w:rtl/>
        </w:rPr>
        <w:t xml:space="preserve">، </w:t>
      </w:r>
      <w:r w:rsidRPr="00853DCC">
        <w:rPr>
          <w:sz w:val="24"/>
          <w:szCs w:val="24"/>
          <w:rtl/>
        </w:rPr>
        <w:t>801</w:t>
      </w:r>
      <w:r w:rsidR="007B4087">
        <w:rPr>
          <w:sz w:val="24"/>
          <w:szCs w:val="24"/>
          <w:rtl/>
        </w:rPr>
        <w:t xml:space="preserve">، </w:t>
      </w:r>
      <w:r w:rsidRPr="00853DCC">
        <w:rPr>
          <w:sz w:val="24"/>
          <w:szCs w:val="24"/>
          <w:rtl/>
        </w:rPr>
        <w:t>841</w:t>
      </w:r>
    </w:p>
    <w:p w:rsidR="000631D9" w:rsidRPr="00853DCC" w:rsidRDefault="000631D9" w:rsidP="00615AA0">
      <w:pPr>
        <w:pStyle w:val="a"/>
        <w:spacing w:line="340" w:lineRule="exact"/>
        <w:ind w:firstLine="0"/>
        <w:rPr>
          <w:sz w:val="24"/>
          <w:szCs w:val="24"/>
          <w:rtl/>
        </w:rPr>
      </w:pPr>
      <w:r w:rsidRPr="00853DCC">
        <w:rPr>
          <w:sz w:val="24"/>
          <w:szCs w:val="24"/>
          <w:rtl/>
        </w:rPr>
        <w:t>جمالی</w:t>
      </w:r>
      <w:r w:rsidR="007B4087">
        <w:rPr>
          <w:sz w:val="24"/>
          <w:szCs w:val="24"/>
          <w:rtl/>
        </w:rPr>
        <w:t xml:space="preserve">، </w:t>
      </w:r>
      <w:r w:rsidRPr="00853DCC">
        <w:rPr>
          <w:sz w:val="24"/>
          <w:szCs w:val="24"/>
          <w:rtl/>
        </w:rPr>
        <w:t>صفات الله</w:t>
      </w:r>
      <w:r w:rsidR="007B4087">
        <w:rPr>
          <w:sz w:val="24"/>
          <w:szCs w:val="24"/>
          <w:rtl/>
        </w:rPr>
        <w:t xml:space="preserve">، </w:t>
      </w:r>
      <w:r w:rsidRPr="00853DCC">
        <w:rPr>
          <w:sz w:val="24"/>
          <w:szCs w:val="24"/>
          <w:rtl/>
        </w:rPr>
        <w:t>928</w:t>
      </w:r>
    </w:p>
    <w:p w:rsidR="000631D9" w:rsidRPr="00853DCC" w:rsidRDefault="000631D9" w:rsidP="00615AA0">
      <w:pPr>
        <w:pStyle w:val="a"/>
        <w:spacing w:line="340" w:lineRule="exact"/>
        <w:ind w:firstLine="0"/>
        <w:rPr>
          <w:sz w:val="24"/>
          <w:szCs w:val="24"/>
          <w:rtl/>
        </w:rPr>
      </w:pPr>
      <w:r w:rsidRPr="00853DCC">
        <w:rPr>
          <w:sz w:val="24"/>
          <w:szCs w:val="24"/>
          <w:rtl/>
        </w:rPr>
        <w:t>جمالی</w:t>
      </w:r>
      <w:r w:rsidR="007B4087">
        <w:rPr>
          <w:sz w:val="24"/>
          <w:szCs w:val="24"/>
          <w:rtl/>
        </w:rPr>
        <w:t xml:space="preserve">، </w:t>
      </w:r>
      <w:r w:rsidRPr="00853DCC">
        <w:rPr>
          <w:sz w:val="24"/>
          <w:szCs w:val="24"/>
          <w:rtl/>
        </w:rPr>
        <w:t>علی</w:t>
      </w:r>
      <w:r w:rsidR="007B4087">
        <w:rPr>
          <w:sz w:val="24"/>
          <w:szCs w:val="24"/>
          <w:rtl/>
        </w:rPr>
        <w:t xml:space="preserve">، </w:t>
      </w:r>
      <w:r w:rsidRPr="00853DCC">
        <w:rPr>
          <w:sz w:val="24"/>
          <w:szCs w:val="24"/>
          <w:rtl/>
        </w:rPr>
        <w:t>338</w:t>
      </w:r>
    </w:p>
    <w:p w:rsidR="000631D9" w:rsidRPr="00853DCC" w:rsidRDefault="000631D9" w:rsidP="00615AA0">
      <w:pPr>
        <w:pStyle w:val="a"/>
        <w:spacing w:line="340" w:lineRule="exact"/>
        <w:ind w:firstLine="0"/>
        <w:rPr>
          <w:sz w:val="24"/>
          <w:szCs w:val="24"/>
          <w:rtl/>
        </w:rPr>
      </w:pPr>
      <w:r w:rsidRPr="00853DCC">
        <w:rPr>
          <w:sz w:val="24"/>
          <w:szCs w:val="24"/>
          <w:rtl/>
        </w:rPr>
        <w:t>جمالی</w:t>
      </w:r>
      <w:r w:rsidR="007B4087">
        <w:rPr>
          <w:sz w:val="24"/>
          <w:szCs w:val="24"/>
          <w:rtl/>
        </w:rPr>
        <w:t xml:space="preserve">، </w:t>
      </w:r>
      <w:r w:rsidRPr="00853DCC">
        <w:rPr>
          <w:sz w:val="24"/>
          <w:szCs w:val="24"/>
          <w:rtl/>
        </w:rPr>
        <w:t>لطف الله</w:t>
      </w:r>
      <w:r w:rsidR="007B4087">
        <w:rPr>
          <w:sz w:val="24"/>
          <w:szCs w:val="24"/>
          <w:rtl/>
        </w:rPr>
        <w:t xml:space="preserve">، </w:t>
      </w:r>
      <w:r w:rsidRPr="00853DCC">
        <w:rPr>
          <w:sz w:val="24"/>
          <w:szCs w:val="24"/>
          <w:rtl/>
        </w:rPr>
        <w:t>928</w:t>
      </w:r>
    </w:p>
    <w:p w:rsidR="000631D9" w:rsidRPr="00853DCC" w:rsidRDefault="000631D9" w:rsidP="00615AA0">
      <w:pPr>
        <w:pStyle w:val="a"/>
        <w:spacing w:line="340" w:lineRule="exact"/>
        <w:ind w:firstLine="0"/>
        <w:rPr>
          <w:sz w:val="24"/>
          <w:szCs w:val="24"/>
          <w:rtl/>
        </w:rPr>
      </w:pPr>
      <w:r w:rsidRPr="00853DCC">
        <w:rPr>
          <w:sz w:val="24"/>
          <w:szCs w:val="24"/>
          <w:rtl/>
        </w:rPr>
        <w:t>جمعیت آزادی مردم ایران</w:t>
      </w:r>
      <w:r w:rsidR="007B4087">
        <w:rPr>
          <w:sz w:val="24"/>
          <w:szCs w:val="24"/>
          <w:rtl/>
        </w:rPr>
        <w:t xml:space="preserve">، </w:t>
      </w:r>
      <w:r w:rsidRPr="00853DCC">
        <w:rPr>
          <w:sz w:val="24"/>
          <w:szCs w:val="24"/>
          <w:rtl/>
        </w:rPr>
        <w:t>97</w:t>
      </w:r>
      <w:r w:rsidR="007B4087">
        <w:rPr>
          <w:sz w:val="24"/>
          <w:szCs w:val="24"/>
          <w:rtl/>
        </w:rPr>
        <w:t xml:space="preserve">، </w:t>
      </w:r>
      <w:r w:rsidRPr="00853DCC">
        <w:rPr>
          <w:sz w:val="24"/>
          <w:szCs w:val="24"/>
          <w:rtl/>
        </w:rPr>
        <w:t>98</w:t>
      </w:r>
      <w:r w:rsidR="007B4087">
        <w:rPr>
          <w:sz w:val="24"/>
          <w:szCs w:val="24"/>
          <w:rtl/>
        </w:rPr>
        <w:t xml:space="preserve">، </w:t>
      </w:r>
      <w:r w:rsidRPr="00853DCC">
        <w:rPr>
          <w:sz w:val="24"/>
          <w:szCs w:val="24"/>
          <w:rtl/>
        </w:rPr>
        <w:t>798</w:t>
      </w:r>
    </w:p>
    <w:p w:rsidR="000631D9" w:rsidRPr="00853DCC" w:rsidRDefault="000631D9" w:rsidP="00615AA0">
      <w:pPr>
        <w:pStyle w:val="a"/>
        <w:spacing w:line="340" w:lineRule="exact"/>
        <w:ind w:firstLine="0"/>
        <w:rPr>
          <w:sz w:val="24"/>
          <w:szCs w:val="24"/>
          <w:rtl/>
        </w:rPr>
      </w:pPr>
      <w:r w:rsidRPr="00853DCC">
        <w:rPr>
          <w:sz w:val="24"/>
          <w:szCs w:val="24"/>
          <w:rtl/>
        </w:rPr>
        <w:t>جمعیت اتحاد اسلام</w:t>
      </w:r>
      <w:r w:rsidR="007B4087">
        <w:rPr>
          <w:sz w:val="24"/>
          <w:szCs w:val="24"/>
          <w:rtl/>
        </w:rPr>
        <w:t xml:space="preserve">، </w:t>
      </w:r>
      <w:r w:rsidRPr="00853DCC">
        <w:rPr>
          <w:sz w:val="24"/>
          <w:szCs w:val="24"/>
          <w:rtl/>
        </w:rPr>
        <w:t>203</w:t>
      </w:r>
      <w:r w:rsidR="007B4087">
        <w:rPr>
          <w:sz w:val="24"/>
          <w:szCs w:val="24"/>
          <w:rtl/>
        </w:rPr>
        <w:t xml:space="preserve">، </w:t>
      </w:r>
      <w:r w:rsidRPr="00853DCC">
        <w:rPr>
          <w:sz w:val="24"/>
          <w:szCs w:val="24"/>
          <w:rtl/>
        </w:rPr>
        <w:t>204</w:t>
      </w:r>
    </w:p>
    <w:p w:rsidR="000631D9" w:rsidRPr="00853DCC" w:rsidRDefault="000631D9" w:rsidP="00615AA0">
      <w:pPr>
        <w:pStyle w:val="a"/>
        <w:spacing w:line="340" w:lineRule="exact"/>
        <w:ind w:firstLine="0"/>
        <w:rPr>
          <w:sz w:val="24"/>
          <w:szCs w:val="24"/>
          <w:rtl/>
        </w:rPr>
      </w:pPr>
      <w:r w:rsidRPr="00853DCC">
        <w:rPr>
          <w:sz w:val="24"/>
          <w:szCs w:val="24"/>
          <w:rtl/>
        </w:rPr>
        <w:t>جمعیت اتحاد مسلمین</w:t>
      </w:r>
      <w:r w:rsidR="007B4087">
        <w:rPr>
          <w:sz w:val="24"/>
          <w:szCs w:val="24"/>
          <w:rtl/>
        </w:rPr>
        <w:t xml:space="preserve">، </w:t>
      </w:r>
      <w:r w:rsidRPr="00853DCC">
        <w:rPr>
          <w:sz w:val="24"/>
          <w:szCs w:val="24"/>
          <w:rtl/>
        </w:rPr>
        <w:t>102</w:t>
      </w:r>
    </w:p>
    <w:p w:rsidR="000631D9" w:rsidRPr="00853DCC" w:rsidRDefault="000631D9" w:rsidP="00615AA0">
      <w:pPr>
        <w:pStyle w:val="a"/>
        <w:spacing w:line="340" w:lineRule="exact"/>
        <w:ind w:firstLine="0"/>
        <w:rPr>
          <w:sz w:val="24"/>
          <w:szCs w:val="24"/>
          <w:rtl/>
        </w:rPr>
      </w:pPr>
      <w:r w:rsidRPr="00853DCC">
        <w:rPr>
          <w:sz w:val="24"/>
          <w:szCs w:val="24"/>
          <w:rtl/>
        </w:rPr>
        <w:t>جمعیت اتحاد ملل اسلامی</w:t>
      </w:r>
      <w:r w:rsidR="007B4087">
        <w:rPr>
          <w:sz w:val="24"/>
          <w:szCs w:val="24"/>
          <w:rtl/>
        </w:rPr>
        <w:t xml:space="preserve">، </w:t>
      </w:r>
      <w:r w:rsidRPr="00853DCC">
        <w:rPr>
          <w:sz w:val="24"/>
          <w:szCs w:val="24"/>
          <w:rtl/>
        </w:rPr>
        <w:t>520</w:t>
      </w:r>
    </w:p>
    <w:p w:rsidR="000631D9" w:rsidRPr="00853DCC" w:rsidRDefault="000631D9" w:rsidP="00615AA0">
      <w:pPr>
        <w:pStyle w:val="a"/>
        <w:spacing w:line="340" w:lineRule="exact"/>
        <w:ind w:firstLine="0"/>
        <w:rPr>
          <w:sz w:val="24"/>
          <w:szCs w:val="24"/>
          <w:rtl/>
        </w:rPr>
      </w:pPr>
      <w:r w:rsidRPr="00853DCC">
        <w:rPr>
          <w:sz w:val="24"/>
          <w:szCs w:val="24"/>
          <w:rtl/>
        </w:rPr>
        <w:t>جمعیت اتحاد و ترقی مسلمین</w:t>
      </w:r>
      <w:r w:rsidR="007B4087">
        <w:rPr>
          <w:sz w:val="24"/>
          <w:szCs w:val="24"/>
          <w:rtl/>
        </w:rPr>
        <w:t xml:space="preserve">، </w:t>
      </w:r>
      <w:r w:rsidRPr="00853DCC">
        <w:rPr>
          <w:sz w:val="24"/>
          <w:szCs w:val="24"/>
          <w:rtl/>
        </w:rPr>
        <w:t>108</w:t>
      </w:r>
    </w:p>
    <w:p w:rsidR="000631D9" w:rsidRPr="00853DCC" w:rsidRDefault="000631D9" w:rsidP="00615AA0">
      <w:pPr>
        <w:pStyle w:val="a"/>
        <w:spacing w:line="340" w:lineRule="exact"/>
        <w:ind w:firstLine="0"/>
        <w:rPr>
          <w:sz w:val="24"/>
          <w:szCs w:val="24"/>
          <w:rtl/>
        </w:rPr>
      </w:pPr>
      <w:r w:rsidRPr="00853DCC">
        <w:rPr>
          <w:sz w:val="24"/>
          <w:szCs w:val="24"/>
          <w:rtl/>
        </w:rPr>
        <w:t>جمعیت اسلامی هدایت ملی</w:t>
      </w:r>
      <w:r w:rsidR="007B4087">
        <w:rPr>
          <w:sz w:val="24"/>
          <w:szCs w:val="24"/>
          <w:rtl/>
        </w:rPr>
        <w:t xml:space="preserve">، </w:t>
      </w:r>
      <w:r w:rsidRPr="00853DCC">
        <w:rPr>
          <w:sz w:val="24"/>
          <w:szCs w:val="24"/>
          <w:rtl/>
        </w:rPr>
        <w:t>1052</w:t>
      </w:r>
    </w:p>
    <w:p w:rsidR="000631D9" w:rsidRPr="00853DCC" w:rsidRDefault="000631D9" w:rsidP="00615AA0">
      <w:pPr>
        <w:pStyle w:val="a"/>
        <w:spacing w:line="340" w:lineRule="exact"/>
        <w:ind w:firstLine="0"/>
        <w:rPr>
          <w:sz w:val="24"/>
          <w:szCs w:val="24"/>
          <w:rtl/>
        </w:rPr>
      </w:pPr>
      <w:r w:rsidRPr="00853DCC">
        <w:rPr>
          <w:sz w:val="24"/>
          <w:szCs w:val="24"/>
          <w:rtl/>
        </w:rPr>
        <w:t>جمعیت انقلابیون اسلام</w:t>
      </w:r>
      <w:r w:rsidR="007B4087">
        <w:rPr>
          <w:sz w:val="24"/>
          <w:szCs w:val="24"/>
          <w:rtl/>
        </w:rPr>
        <w:t xml:space="preserve">، </w:t>
      </w:r>
      <w:r w:rsidRPr="00853DCC">
        <w:rPr>
          <w:sz w:val="24"/>
          <w:szCs w:val="24"/>
          <w:rtl/>
        </w:rPr>
        <w:t>117</w:t>
      </w:r>
    </w:p>
    <w:p w:rsidR="000631D9" w:rsidRPr="00853DCC" w:rsidRDefault="000631D9" w:rsidP="00615AA0">
      <w:pPr>
        <w:pStyle w:val="a"/>
        <w:spacing w:line="340" w:lineRule="exact"/>
        <w:ind w:firstLine="0"/>
        <w:rPr>
          <w:sz w:val="24"/>
          <w:szCs w:val="24"/>
          <w:rtl/>
        </w:rPr>
      </w:pPr>
      <w:r w:rsidRPr="00853DCC">
        <w:rPr>
          <w:sz w:val="24"/>
          <w:szCs w:val="24"/>
          <w:rtl/>
        </w:rPr>
        <w:t>جمعیت ایران</w:t>
      </w:r>
      <w:r w:rsidR="007B4087">
        <w:rPr>
          <w:sz w:val="24"/>
          <w:szCs w:val="24"/>
          <w:rtl/>
        </w:rPr>
        <w:t xml:space="preserve">، </w:t>
      </w:r>
      <w:r w:rsidRPr="00853DCC">
        <w:rPr>
          <w:sz w:val="24"/>
          <w:szCs w:val="24"/>
          <w:rtl/>
        </w:rPr>
        <w:t>پرستان</w:t>
      </w:r>
      <w:r w:rsidR="007B4087">
        <w:rPr>
          <w:sz w:val="24"/>
          <w:szCs w:val="24"/>
          <w:rtl/>
        </w:rPr>
        <w:t xml:space="preserve">، </w:t>
      </w:r>
      <w:r w:rsidRPr="00853DCC">
        <w:rPr>
          <w:sz w:val="24"/>
          <w:szCs w:val="24"/>
          <w:rtl/>
        </w:rPr>
        <w:t>214</w:t>
      </w:r>
    </w:p>
    <w:p w:rsidR="000631D9" w:rsidRPr="00853DCC" w:rsidRDefault="000631D9" w:rsidP="00615AA0">
      <w:pPr>
        <w:pStyle w:val="a"/>
        <w:spacing w:line="340" w:lineRule="exact"/>
        <w:ind w:firstLine="0"/>
        <w:rPr>
          <w:sz w:val="24"/>
          <w:szCs w:val="24"/>
          <w:rtl/>
        </w:rPr>
      </w:pPr>
      <w:r w:rsidRPr="00853DCC">
        <w:rPr>
          <w:sz w:val="24"/>
          <w:szCs w:val="24"/>
          <w:rtl/>
        </w:rPr>
        <w:t>جمعیت برادران اسلامی کرمانشاه</w:t>
      </w:r>
      <w:r w:rsidR="007B4087">
        <w:rPr>
          <w:sz w:val="24"/>
          <w:szCs w:val="24"/>
          <w:rtl/>
        </w:rPr>
        <w:t xml:space="preserve">، </w:t>
      </w:r>
      <w:r w:rsidRPr="00853DCC">
        <w:rPr>
          <w:sz w:val="24"/>
          <w:szCs w:val="24"/>
          <w:rtl/>
        </w:rPr>
        <w:t>149</w:t>
      </w:r>
    </w:p>
    <w:p w:rsidR="000631D9" w:rsidRPr="00853DCC" w:rsidRDefault="000631D9" w:rsidP="00615AA0">
      <w:pPr>
        <w:pStyle w:val="a"/>
        <w:spacing w:line="340" w:lineRule="exact"/>
        <w:ind w:firstLine="0"/>
        <w:rPr>
          <w:sz w:val="24"/>
          <w:szCs w:val="24"/>
          <w:rtl/>
        </w:rPr>
      </w:pPr>
      <w:r w:rsidRPr="00853DCC">
        <w:rPr>
          <w:sz w:val="24"/>
          <w:szCs w:val="24"/>
          <w:rtl/>
        </w:rPr>
        <w:t>جمعیت برادران اسلامی یزد</w:t>
      </w:r>
      <w:r w:rsidR="007B4087">
        <w:rPr>
          <w:sz w:val="24"/>
          <w:szCs w:val="24"/>
          <w:rtl/>
        </w:rPr>
        <w:t xml:space="preserve">، </w:t>
      </w:r>
      <w:r w:rsidRPr="00853DCC">
        <w:rPr>
          <w:sz w:val="24"/>
          <w:szCs w:val="24"/>
          <w:rtl/>
        </w:rPr>
        <w:t>147</w:t>
      </w:r>
    </w:p>
    <w:p w:rsidR="000631D9" w:rsidRPr="00853DCC" w:rsidRDefault="000631D9" w:rsidP="00615AA0">
      <w:pPr>
        <w:pStyle w:val="a"/>
        <w:spacing w:line="340" w:lineRule="exact"/>
        <w:ind w:firstLine="0"/>
        <w:rPr>
          <w:sz w:val="24"/>
          <w:szCs w:val="24"/>
          <w:rtl/>
        </w:rPr>
      </w:pPr>
      <w:r w:rsidRPr="00853DCC">
        <w:rPr>
          <w:sz w:val="24"/>
          <w:szCs w:val="24"/>
          <w:rtl/>
        </w:rPr>
        <w:t>جمعیت پیروان قرآن</w:t>
      </w:r>
      <w:r w:rsidR="007B4087">
        <w:rPr>
          <w:sz w:val="24"/>
          <w:szCs w:val="24"/>
          <w:rtl/>
        </w:rPr>
        <w:t xml:space="preserve">، </w:t>
      </w:r>
      <w:r w:rsidRPr="00853DCC">
        <w:rPr>
          <w:sz w:val="24"/>
          <w:szCs w:val="24"/>
          <w:rtl/>
        </w:rPr>
        <w:t>85</w:t>
      </w:r>
      <w:r w:rsidR="007B4087">
        <w:rPr>
          <w:sz w:val="24"/>
          <w:szCs w:val="24"/>
          <w:rtl/>
        </w:rPr>
        <w:t xml:space="preserve">، </w:t>
      </w:r>
      <w:r w:rsidRPr="00853DCC">
        <w:rPr>
          <w:sz w:val="24"/>
          <w:szCs w:val="24"/>
          <w:rtl/>
        </w:rPr>
        <w:t>100</w:t>
      </w:r>
    </w:p>
    <w:p w:rsidR="000631D9" w:rsidRPr="00853DCC" w:rsidRDefault="000631D9" w:rsidP="00615AA0">
      <w:pPr>
        <w:pStyle w:val="a"/>
        <w:spacing w:line="340" w:lineRule="exact"/>
        <w:ind w:firstLine="0"/>
        <w:rPr>
          <w:sz w:val="24"/>
          <w:szCs w:val="24"/>
          <w:rtl/>
        </w:rPr>
      </w:pPr>
      <w:r w:rsidRPr="00853DCC">
        <w:rPr>
          <w:sz w:val="24"/>
          <w:szCs w:val="24"/>
          <w:rtl/>
        </w:rPr>
        <w:t>جمعیت ترویج اسلام</w:t>
      </w:r>
      <w:r w:rsidR="007B4087">
        <w:rPr>
          <w:sz w:val="24"/>
          <w:szCs w:val="24"/>
          <w:rtl/>
        </w:rPr>
        <w:t xml:space="preserve">، </w:t>
      </w:r>
      <w:r w:rsidRPr="00853DCC">
        <w:rPr>
          <w:sz w:val="24"/>
          <w:szCs w:val="24"/>
          <w:rtl/>
        </w:rPr>
        <w:t>149</w:t>
      </w:r>
      <w:r w:rsidR="007B4087">
        <w:rPr>
          <w:sz w:val="24"/>
          <w:szCs w:val="24"/>
          <w:rtl/>
        </w:rPr>
        <w:t xml:space="preserve">، </w:t>
      </w:r>
      <w:r w:rsidRPr="00853DCC">
        <w:rPr>
          <w:sz w:val="24"/>
          <w:szCs w:val="24"/>
          <w:rtl/>
        </w:rPr>
        <w:t>151</w:t>
      </w:r>
    </w:p>
    <w:p w:rsidR="000631D9" w:rsidRPr="00853DCC" w:rsidRDefault="000631D9" w:rsidP="00615AA0">
      <w:pPr>
        <w:pStyle w:val="a"/>
        <w:spacing w:line="340" w:lineRule="exact"/>
        <w:ind w:firstLine="0"/>
        <w:rPr>
          <w:sz w:val="24"/>
          <w:szCs w:val="24"/>
          <w:rtl/>
        </w:rPr>
      </w:pPr>
      <w:r w:rsidRPr="00853DCC">
        <w:rPr>
          <w:sz w:val="24"/>
          <w:szCs w:val="24"/>
          <w:rtl/>
        </w:rPr>
        <w:t>جمعیت تعاونی خداپرستان</w:t>
      </w:r>
      <w:r w:rsidR="007B4087">
        <w:rPr>
          <w:sz w:val="24"/>
          <w:szCs w:val="24"/>
          <w:rtl/>
        </w:rPr>
        <w:t xml:space="preserve">، </w:t>
      </w:r>
      <w:r w:rsidRPr="00853DCC">
        <w:rPr>
          <w:sz w:val="24"/>
          <w:szCs w:val="24"/>
          <w:rtl/>
        </w:rPr>
        <w:t>100</w:t>
      </w:r>
    </w:p>
    <w:p w:rsidR="000631D9" w:rsidRPr="00853DCC" w:rsidRDefault="000631D9" w:rsidP="00615AA0">
      <w:pPr>
        <w:pStyle w:val="a"/>
        <w:spacing w:line="340" w:lineRule="exact"/>
        <w:ind w:firstLine="0"/>
        <w:rPr>
          <w:sz w:val="24"/>
          <w:szCs w:val="24"/>
          <w:rtl/>
        </w:rPr>
      </w:pPr>
      <w:r w:rsidRPr="00853DCC">
        <w:rPr>
          <w:sz w:val="24"/>
          <w:szCs w:val="24"/>
          <w:rtl/>
        </w:rPr>
        <w:t>جمعیت جامعۀ مسلمین</w:t>
      </w:r>
      <w:r w:rsidR="007B4087">
        <w:rPr>
          <w:sz w:val="24"/>
          <w:szCs w:val="24"/>
          <w:rtl/>
        </w:rPr>
        <w:t xml:space="preserve">، </w:t>
      </w:r>
      <w:r w:rsidRPr="00853DCC">
        <w:rPr>
          <w:sz w:val="24"/>
          <w:szCs w:val="24"/>
          <w:rtl/>
        </w:rPr>
        <w:t>101</w:t>
      </w:r>
      <w:r w:rsidR="007B4087">
        <w:rPr>
          <w:sz w:val="24"/>
          <w:szCs w:val="24"/>
          <w:rtl/>
        </w:rPr>
        <w:t xml:space="preserve">، </w:t>
      </w:r>
      <w:r w:rsidRPr="00853DCC">
        <w:rPr>
          <w:sz w:val="24"/>
          <w:szCs w:val="24"/>
          <w:rtl/>
        </w:rPr>
        <w:t>186</w:t>
      </w:r>
    </w:p>
    <w:p w:rsidR="000631D9" w:rsidRPr="00853DCC" w:rsidRDefault="000631D9" w:rsidP="00615AA0">
      <w:pPr>
        <w:pStyle w:val="a"/>
        <w:spacing w:line="340" w:lineRule="exact"/>
        <w:ind w:firstLine="0"/>
        <w:rPr>
          <w:sz w:val="24"/>
          <w:szCs w:val="24"/>
          <w:rtl/>
        </w:rPr>
      </w:pPr>
      <w:r w:rsidRPr="00853DCC">
        <w:rPr>
          <w:sz w:val="24"/>
          <w:szCs w:val="24"/>
          <w:rtl/>
        </w:rPr>
        <w:t>جمعیت دعوت اسلام</w:t>
      </w:r>
      <w:r w:rsidR="007B4087">
        <w:rPr>
          <w:sz w:val="24"/>
          <w:szCs w:val="24"/>
          <w:rtl/>
        </w:rPr>
        <w:t xml:space="preserve">، </w:t>
      </w:r>
      <w:r w:rsidRPr="00853DCC">
        <w:rPr>
          <w:sz w:val="24"/>
          <w:szCs w:val="24"/>
          <w:rtl/>
        </w:rPr>
        <w:t>152</w:t>
      </w:r>
    </w:p>
    <w:p w:rsidR="000631D9" w:rsidRPr="00853DCC" w:rsidRDefault="000631D9" w:rsidP="00615AA0">
      <w:pPr>
        <w:pStyle w:val="a"/>
        <w:spacing w:line="340" w:lineRule="exact"/>
        <w:ind w:firstLine="0"/>
        <w:rPr>
          <w:sz w:val="24"/>
          <w:szCs w:val="24"/>
          <w:rtl/>
        </w:rPr>
      </w:pPr>
      <w:r w:rsidRPr="00853DCC">
        <w:rPr>
          <w:sz w:val="24"/>
          <w:szCs w:val="24"/>
          <w:rtl/>
        </w:rPr>
        <w:t>جمعیت دفاع از آزادی و حقوق بشر</w:t>
      </w:r>
      <w:r w:rsidR="007B4087">
        <w:rPr>
          <w:sz w:val="24"/>
          <w:szCs w:val="24"/>
          <w:rtl/>
        </w:rPr>
        <w:t xml:space="preserve">، </w:t>
      </w:r>
      <w:r w:rsidRPr="00853DCC">
        <w:rPr>
          <w:sz w:val="24"/>
          <w:szCs w:val="24"/>
          <w:rtl/>
        </w:rPr>
        <w:t>500</w:t>
      </w:r>
    </w:p>
    <w:p w:rsidR="000631D9" w:rsidRPr="00853DCC" w:rsidRDefault="000631D9" w:rsidP="00615AA0">
      <w:pPr>
        <w:pStyle w:val="a"/>
        <w:spacing w:line="340" w:lineRule="exact"/>
        <w:ind w:firstLine="0"/>
        <w:rPr>
          <w:sz w:val="24"/>
          <w:szCs w:val="24"/>
          <w:rtl/>
        </w:rPr>
      </w:pPr>
      <w:r w:rsidRPr="00853DCC">
        <w:rPr>
          <w:sz w:val="24"/>
          <w:szCs w:val="24"/>
          <w:rtl/>
        </w:rPr>
        <w:t>جمعیت دین و دانش</w:t>
      </w:r>
      <w:r w:rsidR="007B4087">
        <w:rPr>
          <w:sz w:val="24"/>
          <w:szCs w:val="24"/>
          <w:rtl/>
        </w:rPr>
        <w:t xml:space="preserve">، </w:t>
      </w:r>
      <w:r w:rsidRPr="00853DCC">
        <w:rPr>
          <w:sz w:val="24"/>
          <w:szCs w:val="24"/>
          <w:rtl/>
        </w:rPr>
        <w:t>148</w:t>
      </w:r>
    </w:p>
    <w:p w:rsidR="000631D9" w:rsidRPr="00853DCC" w:rsidRDefault="000631D9" w:rsidP="00615AA0">
      <w:pPr>
        <w:pStyle w:val="a"/>
        <w:spacing w:line="340" w:lineRule="exact"/>
        <w:ind w:firstLine="0"/>
        <w:rPr>
          <w:sz w:val="24"/>
          <w:szCs w:val="24"/>
          <w:rtl/>
        </w:rPr>
      </w:pPr>
      <w:r w:rsidRPr="00853DCC">
        <w:rPr>
          <w:sz w:val="24"/>
          <w:szCs w:val="24"/>
          <w:rtl/>
        </w:rPr>
        <w:t>جمعیت روحانی منتظم</w:t>
      </w:r>
      <w:r w:rsidR="007B4087">
        <w:rPr>
          <w:sz w:val="24"/>
          <w:szCs w:val="24"/>
          <w:rtl/>
        </w:rPr>
        <w:t xml:space="preserve">، </w:t>
      </w:r>
      <w:r w:rsidRPr="00853DCC">
        <w:rPr>
          <w:sz w:val="24"/>
          <w:szCs w:val="24"/>
          <w:rtl/>
        </w:rPr>
        <w:t>100</w:t>
      </w:r>
    </w:p>
    <w:p w:rsidR="000631D9" w:rsidRPr="00853DCC" w:rsidRDefault="000631D9" w:rsidP="00615AA0">
      <w:pPr>
        <w:pStyle w:val="a"/>
        <w:spacing w:line="340" w:lineRule="exact"/>
        <w:ind w:firstLine="0"/>
        <w:rPr>
          <w:sz w:val="24"/>
          <w:szCs w:val="24"/>
          <w:rtl/>
        </w:rPr>
      </w:pPr>
      <w:r w:rsidRPr="00853DCC">
        <w:rPr>
          <w:sz w:val="24"/>
          <w:szCs w:val="24"/>
          <w:rtl/>
        </w:rPr>
        <w:t>جمعیت سوسیالیستی اسلامی</w:t>
      </w:r>
      <w:r w:rsidR="007B4087">
        <w:rPr>
          <w:sz w:val="24"/>
          <w:szCs w:val="24"/>
          <w:rtl/>
        </w:rPr>
        <w:t xml:space="preserve">، </w:t>
      </w:r>
      <w:r w:rsidRPr="00853DCC">
        <w:rPr>
          <w:sz w:val="24"/>
          <w:szCs w:val="24"/>
          <w:rtl/>
        </w:rPr>
        <w:t>106</w:t>
      </w:r>
    </w:p>
    <w:p w:rsidR="000631D9" w:rsidRPr="00853DCC" w:rsidRDefault="000631D9" w:rsidP="00615AA0">
      <w:pPr>
        <w:pStyle w:val="a"/>
        <w:spacing w:line="340" w:lineRule="exact"/>
        <w:ind w:firstLine="0"/>
        <w:rPr>
          <w:sz w:val="24"/>
          <w:szCs w:val="24"/>
          <w:rtl/>
        </w:rPr>
      </w:pPr>
      <w:r w:rsidRPr="00853DCC">
        <w:rPr>
          <w:sz w:val="24"/>
          <w:szCs w:val="24"/>
          <w:rtl/>
        </w:rPr>
        <w:t>جمعیت طرفداران اسلام</w:t>
      </w:r>
      <w:r w:rsidR="007B4087">
        <w:rPr>
          <w:sz w:val="24"/>
          <w:szCs w:val="24"/>
          <w:rtl/>
        </w:rPr>
        <w:t xml:space="preserve">، </w:t>
      </w:r>
      <w:r w:rsidRPr="00853DCC">
        <w:rPr>
          <w:sz w:val="24"/>
          <w:szCs w:val="24"/>
          <w:rtl/>
        </w:rPr>
        <w:t>148</w:t>
      </w:r>
      <w:r w:rsidR="007B4087">
        <w:rPr>
          <w:sz w:val="24"/>
          <w:szCs w:val="24"/>
          <w:rtl/>
        </w:rPr>
        <w:t xml:space="preserve">، </w:t>
      </w:r>
      <w:r w:rsidRPr="00853DCC">
        <w:rPr>
          <w:sz w:val="24"/>
          <w:szCs w:val="24"/>
          <w:rtl/>
        </w:rPr>
        <w:t>152</w:t>
      </w:r>
    </w:p>
    <w:p w:rsidR="000631D9" w:rsidRPr="00853DCC" w:rsidRDefault="000631D9" w:rsidP="00615AA0">
      <w:pPr>
        <w:pStyle w:val="a"/>
        <w:spacing w:line="340" w:lineRule="exact"/>
        <w:ind w:firstLine="0"/>
        <w:rPr>
          <w:sz w:val="24"/>
          <w:szCs w:val="24"/>
          <w:rtl/>
        </w:rPr>
      </w:pPr>
      <w:r w:rsidRPr="00853DCC">
        <w:rPr>
          <w:sz w:val="24"/>
          <w:szCs w:val="24"/>
          <w:rtl/>
        </w:rPr>
        <w:t>جمعیت طرفداران ساده زیستی</w:t>
      </w:r>
      <w:r w:rsidR="007B4087">
        <w:rPr>
          <w:sz w:val="24"/>
          <w:szCs w:val="24"/>
          <w:rtl/>
        </w:rPr>
        <w:t xml:space="preserve">، </w:t>
      </w:r>
      <w:r w:rsidRPr="00853DCC">
        <w:rPr>
          <w:sz w:val="24"/>
          <w:szCs w:val="24"/>
          <w:rtl/>
        </w:rPr>
        <w:t>788</w:t>
      </w:r>
    </w:p>
    <w:p w:rsidR="000631D9" w:rsidRPr="00853DCC" w:rsidRDefault="000631D9" w:rsidP="00615AA0">
      <w:pPr>
        <w:pStyle w:val="a"/>
        <w:spacing w:line="340" w:lineRule="exact"/>
        <w:ind w:firstLine="0"/>
        <w:rPr>
          <w:sz w:val="24"/>
          <w:szCs w:val="24"/>
          <w:rtl/>
        </w:rPr>
      </w:pPr>
      <w:r w:rsidRPr="00853DCC">
        <w:rPr>
          <w:sz w:val="24"/>
          <w:szCs w:val="24"/>
          <w:rtl/>
        </w:rPr>
        <w:t>جمعیت طرفداران قرآن</w:t>
      </w:r>
      <w:r w:rsidR="007B4087">
        <w:rPr>
          <w:sz w:val="24"/>
          <w:szCs w:val="24"/>
          <w:rtl/>
        </w:rPr>
        <w:t xml:space="preserve">، </w:t>
      </w:r>
      <w:r w:rsidRPr="00853DCC">
        <w:rPr>
          <w:sz w:val="24"/>
          <w:szCs w:val="24"/>
          <w:rtl/>
        </w:rPr>
        <w:t>152</w:t>
      </w:r>
    </w:p>
    <w:p w:rsidR="000631D9" w:rsidRPr="00853DCC" w:rsidRDefault="000631D9" w:rsidP="00615AA0">
      <w:pPr>
        <w:pStyle w:val="a"/>
        <w:spacing w:line="340" w:lineRule="exact"/>
        <w:ind w:firstLine="0"/>
        <w:rPr>
          <w:sz w:val="24"/>
          <w:szCs w:val="24"/>
          <w:rtl/>
        </w:rPr>
      </w:pPr>
      <w:r w:rsidRPr="00853DCC">
        <w:rPr>
          <w:sz w:val="24"/>
          <w:szCs w:val="24"/>
          <w:rtl/>
        </w:rPr>
        <w:t>جمعیت فداکاران اسلام</w:t>
      </w:r>
      <w:r w:rsidR="007B4087">
        <w:rPr>
          <w:sz w:val="24"/>
          <w:szCs w:val="24"/>
          <w:rtl/>
        </w:rPr>
        <w:t xml:space="preserve">، </w:t>
      </w:r>
      <w:r w:rsidRPr="00853DCC">
        <w:rPr>
          <w:sz w:val="24"/>
          <w:szCs w:val="24"/>
          <w:rtl/>
        </w:rPr>
        <w:t>103</w:t>
      </w:r>
      <w:r w:rsidR="007B4087">
        <w:rPr>
          <w:sz w:val="24"/>
          <w:szCs w:val="24"/>
          <w:rtl/>
        </w:rPr>
        <w:t xml:space="preserve">، </w:t>
      </w:r>
      <w:r w:rsidRPr="00853DCC">
        <w:rPr>
          <w:sz w:val="24"/>
          <w:szCs w:val="24"/>
          <w:rtl/>
        </w:rPr>
        <w:t>112</w:t>
      </w:r>
    </w:p>
    <w:p w:rsidR="000631D9" w:rsidRPr="00853DCC" w:rsidRDefault="000631D9" w:rsidP="00615AA0">
      <w:pPr>
        <w:pStyle w:val="a"/>
        <w:spacing w:line="340" w:lineRule="exact"/>
        <w:ind w:firstLine="0"/>
        <w:rPr>
          <w:sz w:val="24"/>
          <w:szCs w:val="24"/>
          <w:rtl/>
        </w:rPr>
      </w:pPr>
      <w:r w:rsidRPr="00853DCC">
        <w:rPr>
          <w:sz w:val="24"/>
          <w:szCs w:val="24"/>
          <w:rtl/>
        </w:rPr>
        <w:t>جمعیت قرآن</w:t>
      </w:r>
      <w:r w:rsidR="007B4087">
        <w:rPr>
          <w:sz w:val="24"/>
          <w:szCs w:val="24"/>
          <w:rtl/>
        </w:rPr>
        <w:t xml:space="preserve">، </w:t>
      </w:r>
      <w:r w:rsidRPr="00853DCC">
        <w:rPr>
          <w:sz w:val="24"/>
          <w:szCs w:val="24"/>
          <w:rtl/>
        </w:rPr>
        <w:t>150</w:t>
      </w:r>
    </w:p>
    <w:p w:rsidR="000631D9" w:rsidRPr="00853DCC" w:rsidRDefault="000631D9" w:rsidP="00615AA0">
      <w:pPr>
        <w:pStyle w:val="a"/>
        <w:spacing w:line="340" w:lineRule="exact"/>
        <w:ind w:firstLine="0"/>
        <w:rPr>
          <w:sz w:val="24"/>
          <w:szCs w:val="24"/>
          <w:rtl/>
        </w:rPr>
      </w:pPr>
      <w:r w:rsidRPr="00853DCC">
        <w:rPr>
          <w:sz w:val="24"/>
          <w:szCs w:val="24"/>
          <w:rtl/>
        </w:rPr>
        <w:t>جمعیت مبارزه با بیدینی</w:t>
      </w:r>
      <w:r w:rsidR="007B4087">
        <w:rPr>
          <w:sz w:val="24"/>
          <w:szCs w:val="24"/>
          <w:rtl/>
        </w:rPr>
        <w:t xml:space="preserve">، </w:t>
      </w:r>
      <w:r w:rsidRPr="00853DCC">
        <w:rPr>
          <w:sz w:val="24"/>
          <w:szCs w:val="24"/>
          <w:rtl/>
        </w:rPr>
        <w:t>71</w:t>
      </w:r>
    </w:p>
    <w:p w:rsidR="000631D9" w:rsidRPr="00853DCC" w:rsidRDefault="000631D9" w:rsidP="00615AA0">
      <w:pPr>
        <w:pStyle w:val="a"/>
        <w:spacing w:line="340" w:lineRule="exact"/>
        <w:ind w:firstLine="0"/>
        <w:rPr>
          <w:sz w:val="24"/>
          <w:szCs w:val="24"/>
          <w:rtl/>
        </w:rPr>
      </w:pPr>
      <w:r w:rsidRPr="00853DCC">
        <w:rPr>
          <w:sz w:val="24"/>
          <w:szCs w:val="24"/>
          <w:rtl/>
        </w:rPr>
        <w:t>جمعیت مجتمعین مسجد سلطانی</w:t>
      </w:r>
      <w:r w:rsidR="007B4087">
        <w:rPr>
          <w:sz w:val="24"/>
          <w:szCs w:val="24"/>
          <w:rtl/>
        </w:rPr>
        <w:t xml:space="preserve">، </w:t>
      </w:r>
      <w:r w:rsidRPr="00853DCC">
        <w:rPr>
          <w:sz w:val="24"/>
          <w:szCs w:val="24"/>
          <w:rtl/>
        </w:rPr>
        <w:t>155</w:t>
      </w:r>
    </w:p>
    <w:p w:rsidR="000631D9" w:rsidRPr="00853DCC" w:rsidRDefault="000631D9" w:rsidP="00615AA0">
      <w:pPr>
        <w:pStyle w:val="a"/>
        <w:spacing w:line="340" w:lineRule="exact"/>
        <w:ind w:firstLine="0"/>
        <w:rPr>
          <w:sz w:val="24"/>
          <w:szCs w:val="24"/>
          <w:rtl/>
        </w:rPr>
      </w:pPr>
      <w:r w:rsidRPr="00853DCC">
        <w:rPr>
          <w:sz w:val="24"/>
          <w:szCs w:val="24"/>
          <w:rtl/>
        </w:rPr>
        <w:t>جمعیت مذهب جعفر</w:t>
      </w:r>
      <w:r w:rsidR="007B4087">
        <w:rPr>
          <w:sz w:val="24"/>
          <w:szCs w:val="24"/>
          <w:rtl/>
        </w:rPr>
        <w:t xml:space="preserve">، </w:t>
      </w:r>
      <w:r w:rsidRPr="00853DCC">
        <w:rPr>
          <w:sz w:val="24"/>
          <w:szCs w:val="24"/>
          <w:rtl/>
        </w:rPr>
        <w:t>213</w:t>
      </w:r>
    </w:p>
    <w:p w:rsidR="000631D9" w:rsidRPr="00853DCC" w:rsidRDefault="000631D9" w:rsidP="00615AA0">
      <w:pPr>
        <w:pStyle w:val="a"/>
        <w:spacing w:line="340" w:lineRule="exact"/>
        <w:ind w:firstLine="0"/>
        <w:rPr>
          <w:sz w:val="24"/>
          <w:szCs w:val="24"/>
          <w:rtl/>
        </w:rPr>
      </w:pPr>
      <w:r w:rsidRPr="00853DCC">
        <w:rPr>
          <w:sz w:val="24"/>
          <w:szCs w:val="24"/>
          <w:rtl/>
        </w:rPr>
        <w:t>جمعیت مسلم آزاد</w:t>
      </w:r>
      <w:r w:rsidR="007B4087">
        <w:rPr>
          <w:sz w:val="24"/>
          <w:szCs w:val="24"/>
          <w:rtl/>
        </w:rPr>
        <w:t xml:space="preserve">، </w:t>
      </w:r>
      <w:r w:rsidRPr="00853DCC">
        <w:rPr>
          <w:sz w:val="24"/>
          <w:szCs w:val="24"/>
          <w:rtl/>
        </w:rPr>
        <w:t>104</w:t>
      </w:r>
      <w:r w:rsidR="007B4087">
        <w:rPr>
          <w:sz w:val="24"/>
          <w:szCs w:val="24"/>
          <w:rtl/>
        </w:rPr>
        <w:t xml:space="preserve">، </w:t>
      </w:r>
      <w:r w:rsidRPr="00853DCC">
        <w:rPr>
          <w:sz w:val="24"/>
          <w:szCs w:val="24"/>
          <w:rtl/>
        </w:rPr>
        <w:t>105</w:t>
      </w:r>
      <w:r w:rsidR="007B4087">
        <w:rPr>
          <w:sz w:val="24"/>
          <w:szCs w:val="24"/>
          <w:rtl/>
        </w:rPr>
        <w:t xml:space="preserve">، </w:t>
      </w:r>
      <w:r w:rsidRPr="00853DCC">
        <w:rPr>
          <w:sz w:val="24"/>
          <w:szCs w:val="24"/>
          <w:rtl/>
        </w:rPr>
        <w:t>197</w:t>
      </w:r>
    </w:p>
    <w:p w:rsidR="000631D9" w:rsidRPr="00853DCC" w:rsidRDefault="000631D9" w:rsidP="00615AA0">
      <w:pPr>
        <w:pStyle w:val="a"/>
        <w:spacing w:line="340" w:lineRule="exact"/>
        <w:ind w:firstLine="0"/>
        <w:rPr>
          <w:sz w:val="24"/>
          <w:szCs w:val="24"/>
          <w:rtl/>
        </w:rPr>
      </w:pPr>
      <w:r w:rsidRPr="00853DCC">
        <w:rPr>
          <w:sz w:val="24"/>
          <w:szCs w:val="24"/>
          <w:rtl/>
        </w:rPr>
        <w:t>جمعیت مسلمانان بیدار</w:t>
      </w:r>
      <w:r w:rsidR="007B4087">
        <w:rPr>
          <w:sz w:val="24"/>
          <w:szCs w:val="24"/>
          <w:rtl/>
        </w:rPr>
        <w:t xml:space="preserve">، </w:t>
      </w:r>
      <w:r w:rsidRPr="00853DCC">
        <w:rPr>
          <w:sz w:val="24"/>
          <w:szCs w:val="24"/>
          <w:rtl/>
        </w:rPr>
        <w:t>113</w:t>
      </w:r>
    </w:p>
    <w:p w:rsidR="000631D9" w:rsidRPr="00853DCC" w:rsidRDefault="000631D9" w:rsidP="00615AA0">
      <w:pPr>
        <w:pStyle w:val="a"/>
        <w:spacing w:line="340" w:lineRule="exact"/>
        <w:ind w:firstLine="0"/>
        <w:rPr>
          <w:sz w:val="24"/>
          <w:szCs w:val="24"/>
          <w:rtl/>
        </w:rPr>
      </w:pPr>
      <w:r w:rsidRPr="00853DCC">
        <w:rPr>
          <w:sz w:val="24"/>
          <w:szCs w:val="24"/>
          <w:rtl/>
        </w:rPr>
        <w:t>جمعیت مسلمین</w:t>
      </w:r>
      <w:r w:rsidR="007B4087">
        <w:rPr>
          <w:sz w:val="24"/>
          <w:szCs w:val="24"/>
          <w:rtl/>
        </w:rPr>
        <w:t xml:space="preserve">، </w:t>
      </w:r>
      <w:r w:rsidRPr="00853DCC">
        <w:rPr>
          <w:sz w:val="24"/>
          <w:szCs w:val="24"/>
          <w:rtl/>
        </w:rPr>
        <w:t>179</w:t>
      </w:r>
    </w:p>
    <w:p w:rsidR="000631D9" w:rsidRPr="00853DCC" w:rsidRDefault="000631D9" w:rsidP="00615AA0">
      <w:pPr>
        <w:pStyle w:val="a"/>
        <w:spacing w:line="340" w:lineRule="exact"/>
        <w:ind w:firstLine="0"/>
        <w:rPr>
          <w:sz w:val="24"/>
          <w:szCs w:val="24"/>
          <w:rtl/>
        </w:rPr>
      </w:pPr>
      <w:r w:rsidRPr="00853DCC">
        <w:rPr>
          <w:sz w:val="24"/>
          <w:szCs w:val="24"/>
          <w:rtl/>
        </w:rPr>
        <w:t>جمعیت ملیون اسلامی</w:t>
      </w:r>
      <w:r w:rsidR="007B4087">
        <w:rPr>
          <w:sz w:val="24"/>
          <w:szCs w:val="24"/>
          <w:rtl/>
        </w:rPr>
        <w:t xml:space="preserve">، </w:t>
      </w:r>
      <w:r w:rsidRPr="00853DCC">
        <w:rPr>
          <w:sz w:val="24"/>
          <w:szCs w:val="24"/>
          <w:rtl/>
        </w:rPr>
        <w:t>153</w:t>
      </w:r>
    </w:p>
    <w:p w:rsidR="000631D9" w:rsidRPr="00853DCC" w:rsidRDefault="000631D9" w:rsidP="00615AA0">
      <w:pPr>
        <w:pStyle w:val="a"/>
        <w:spacing w:line="340" w:lineRule="exact"/>
        <w:ind w:firstLine="0"/>
        <w:rPr>
          <w:sz w:val="24"/>
          <w:szCs w:val="24"/>
          <w:rtl/>
        </w:rPr>
      </w:pPr>
      <w:r w:rsidRPr="00853DCC">
        <w:rPr>
          <w:sz w:val="24"/>
          <w:szCs w:val="24"/>
          <w:rtl/>
        </w:rPr>
        <w:t>جمعیت نگهبانان اسلام</w:t>
      </w:r>
      <w:r w:rsidR="007B4087">
        <w:rPr>
          <w:sz w:val="24"/>
          <w:szCs w:val="24"/>
          <w:rtl/>
        </w:rPr>
        <w:t xml:space="preserve">، </w:t>
      </w:r>
      <w:r w:rsidRPr="00853DCC">
        <w:rPr>
          <w:sz w:val="24"/>
          <w:szCs w:val="24"/>
          <w:rtl/>
        </w:rPr>
        <w:t>117</w:t>
      </w:r>
    </w:p>
    <w:p w:rsidR="000631D9" w:rsidRPr="00853DCC" w:rsidRDefault="000631D9" w:rsidP="00615AA0">
      <w:pPr>
        <w:pStyle w:val="a"/>
        <w:spacing w:line="340" w:lineRule="exact"/>
        <w:ind w:firstLine="0"/>
        <w:rPr>
          <w:sz w:val="24"/>
          <w:szCs w:val="24"/>
          <w:rtl/>
        </w:rPr>
      </w:pPr>
      <w:r w:rsidRPr="00853DCC">
        <w:rPr>
          <w:sz w:val="24"/>
          <w:szCs w:val="24"/>
          <w:rtl/>
        </w:rPr>
        <w:t>جمعیت نضت اسلام</w:t>
      </w:r>
      <w:r w:rsidR="007B4087">
        <w:rPr>
          <w:sz w:val="24"/>
          <w:szCs w:val="24"/>
          <w:rtl/>
        </w:rPr>
        <w:t xml:space="preserve">، </w:t>
      </w:r>
      <w:r w:rsidRPr="00853DCC">
        <w:rPr>
          <w:sz w:val="24"/>
          <w:szCs w:val="24"/>
          <w:rtl/>
        </w:rPr>
        <w:t>23</w:t>
      </w:r>
      <w:r w:rsidR="007B4087">
        <w:rPr>
          <w:sz w:val="24"/>
          <w:szCs w:val="24"/>
          <w:rtl/>
        </w:rPr>
        <w:t xml:space="preserve">، </w:t>
      </w:r>
      <w:r w:rsidRPr="00853DCC">
        <w:rPr>
          <w:sz w:val="24"/>
          <w:szCs w:val="24"/>
          <w:rtl/>
        </w:rPr>
        <w:t>1051</w:t>
      </w:r>
    </w:p>
    <w:p w:rsidR="000631D9" w:rsidRPr="00853DCC" w:rsidRDefault="000631D9" w:rsidP="00615AA0">
      <w:pPr>
        <w:pStyle w:val="a"/>
        <w:spacing w:line="340" w:lineRule="exact"/>
        <w:ind w:firstLine="0"/>
        <w:rPr>
          <w:sz w:val="24"/>
          <w:szCs w:val="24"/>
          <w:rtl/>
        </w:rPr>
      </w:pPr>
      <w:r w:rsidRPr="00853DCC">
        <w:rPr>
          <w:sz w:val="24"/>
          <w:szCs w:val="24"/>
          <w:rtl/>
        </w:rPr>
        <w:t>جمعیت</w:t>
      </w:r>
      <w:r w:rsidR="007B4087">
        <w:rPr>
          <w:sz w:val="24"/>
          <w:szCs w:val="24"/>
          <w:rtl/>
        </w:rPr>
        <w:t xml:space="preserve">‌های </w:t>
      </w:r>
      <w:r w:rsidRPr="00853DCC">
        <w:rPr>
          <w:sz w:val="24"/>
          <w:szCs w:val="24"/>
          <w:rtl/>
        </w:rPr>
        <w:t>متحده اسلامی</w:t>
      </w:r>
      <w:r w:rsidR="007B4087">
        <w:rPr>
          <w:sz w:val="24"/>
          <w:szCs w:val="24"/>
          <w:rtl/>
        </w:rPr>
        <w:t xml:space="preserve">، </w:t>
      </w:r>
      <w:r w:rsidRPr="00853DCC">
        <w:rPr>
          <w:sz w:val="24"/>
          <w:szCs w:val="24"/>
          <w:rtl/>
        </w:rPr>
        <w:t>100</w:t>
      </w:r>
      <w:r w:rsidR="007B4087">
        <w:rPr>
          <w:sz w:val="24"/>
          <w:szCs w:val="24"/>
          <w:rtl/>
        </w:rPr>
        <w:t xml:space="preserve">، </w:t>
      </w:r>
      <w:r w:rsidRPr="00853DCC">
        <w:rPr>
          <w:sz w:val="24"/>
          <w:szCs w:val="24"/>
          <w:rtl/>
        </w:rPr>
        <w:t>143</w:t>
      </w:r>
    </w:p>
    <w:p w:rsidR="000631D9" w:rsidRPr="00853DCC" w:rsidRDefault="000631D9" w:rsidP="00615AA0">
      <w:pPr>
        <w:pStyle w:val="a"/>
        <w:spacing w:line="340" w:lineRule="exact"/>
        <w:ind w:firstLine="0"/>
        <w:rPr>
          <w:sz w:val="24"/>
          <w:szCs w:val="24"/>
          <w:rtl/>
        </w:rPr>
      </w:pPr>
      <w:r w:rsidRPr="00853DCC">
        <w:rPr>
          <w:sz w:val="24"/>
          <w:szCs w:val="24"/>
          <w:rtl/>
        </w:rPr>
        <w:t>جمعیت</w:t>
      </w:r>
      <w:r w:rsidR="007B4087">
        <w:rPr>
          <w:sz w:val="24"/>
          <w:szCs w:val="24"/>
          <w:rtl/>
        </w:rPr>
        <w:t xml:space="preserve">‌های </w:t>
      </w:r>
      <w:r w:rsidRPr="00853DCC">
        <w:rPr>
          <w:sz w:val="24"/>
          <w:szCs w:val="24"/>
          <w:rtl/>
        </w:rPr>
        <w:t>مؤتلف اسلامی</w:t>
      </w:r>
      <w:r w:rsidR="007B4087">
        <w:rPr>
          <w:sz w:val="24"/>
          <w:szCs w:val="24"/>
          <w:rtl/>
        </w:rPr>
        <w:t xml:space="preserve">، </w:t>
      </w:r>
      <w:r w:rsidRPr="00853DCC">
        <w:rPr>
          <w:sz w:val="24"/>
          <w:szCs w:val="24"/>
          <w:rtl/>
        </w:rPr>
        <w:t>123</w:t>
      </w:r>
    </w:p>
    <w:p w:rsidR="000631D9" w:rsidRPr="00853DCC" w:rsidRDefault="000631D9" w:rsidP="00615AA0">
      <w:pPr>
        <w:pStyle w:val="a"/>
        <w:spacing w:line="340" w:lineRule="exact"/>
        <w:ind w:firstLine="0"/>
        <w:rPr>
          <w:sz w:val="24"/>
          <w:szCs w:val="24"/>
          <w:rtl/>
        </w:rPr>
      </w:pPr>
      <w:r w:rsidRPr="00853DCC">
        <w:rPr>
          <w:sz w:val="24"/>
          <w:szCs w:val="24"/>
          <w:rtl/>
        </w:rPr>
        <w:t>جمعیت هدایت ملی</w:t>
      </w:r>
      <w:r w:rsidR="007B4087">
        <w:rPr>
          <w:sz w:val="24"/>
          <w:szCs w:val="24"/>
          <w:rtl/>
        </w:rPr>
        <w:t xml:space="preserve">، </w:t>
      </w:r>
      <w:r w:rsidRPr="00853DCC">
        <w:rPr>
          <w:sz w:val="24"/>
          <w:szCs w:val="24"/>
          <w:rtl/>
        </w:rPr>
        <w:t>1051</w:t>
      </w:r>
    </w:p>
    <w:p w:rsidR="000631D9" w:rsidRPr="00853DCC" w:rsidRDefault="000631D9" w:rsidP="00615AA0">
      <w:pPr>
        <w:pStyle w:val="a"/>
        <w:spacing w:line="340" w:lineRule="exact"/>
        <w:ind w:firstLine="0"/>
        <w:rPr>
          <w:sz w:val="24"/>
          <w:szCs w:val="24"/>
          <w:rtl/>
        </w:rPr>
      </w:pPr>
      <w:r w:rsidRPr="00853DCC">
        <w:rPr>
          <w:sz w:val="24"/>
          <w:szCs w:val="24"/>
          <w:rtl/>
        </w:rPr>
        <w:t>جمکران</w:t>
      </w:r>
      <w:r w:rsidR="007B4087">
        <w:rPr>
          <w:sz w:val="24"/>
          <w:szCs w:val="24"/>
          <w:rtl/>
        </w:rPr>
        <w:t xml:space="preserve">، </w:t>
      </w:r>
      <w:r w:rsidRPr="00853DCC">
        <w:rPr>
          <w:sz w:val="24"/>
          <w:szCs w:val="24"/>
          <w:rtl/>
        </w:rPr>
        <w:t>307</w:t>
      </w:r>
    </w:p>
    <w:p w:rsidR="000631D9" w:rsidRPr="00853DCC" w:rsidRDefault="000631D9" w:rsidP="00615AA0">
      <w:pPr>
        <w:pStyle w:val="a"/>
        <w:spacing w:line="340" w:lineRule="exact"/>
        <w:ind w:firstLine="0"/>
        <w:rPr>
          <w:sz w:val="24"/>
          <w:szCs w:val="24"/>
          <w:rtl/>
        </w:rPr>
      </w:pPr>
      <w:r w:rsidRPr="00853DCC">
        <w:rPr>
          <w:sz w:val="24"/>
          <w:szCs w:val="24"/>
          <w:rtl/>
        </w:rPr>
        <w:t>جمی</w:t>
      </w:r>
      <w:r w:rsidR="007B4087">
        <w:rPr>
          <w:sz w:val="24"/>
          <w:szCs w:val="24"/>
          <w:rtl/>
        </w:rPr>
        <w:t xml:space="preserve">، </w:t>
      </w:r>
      <w:r w:rsidRPr="00853DCC">
        <w:rPr>
          <w:sz w:val="24"/>
          <w:szCs w:val="24"/>
          <w:rtl/>
        </w:rPr>
        <w:t>غلامحسین</w:t>
      </w:r>
      <w:r w:rsidR="007B4087">
        <w:rPr>
          <w:sz w:val="24"/>
          <w:szCs w:val="24"/>
          <w:rtl/>
        </w:rPr>
        <w:t xml:space="preserve">، </w:t>
      </w:r>
      <w:r w:rsidRPr="00853DCC">
        <w:rPr>
          <w:sz w:val="24"/>
          <w:szCs w:val="24"/>
          <w:rtl/>
        </w:rPr>
        <w:t>390</w:t>
      </w:r>
    </w:p>
    <w:p w:rsidR="000631D9" w:rsidRPr="00853DCC" w:rsidRDefault="000631D9" w:rsidP="00615AA0">
      <w:pPr>
        <w:pStyle w:val="a"/>
        <w:spacing w:line="340" w:lineRule="exact"/>
        <w:ind w:firstLine="0"/>
        <w:rPr>
          <w:sz w:val="24"/>
          <w:szCs w:val="24"/>
          <w:rtl/>
        </w:rPr>
      </w:pPr>
      <w:r w:rsidRPr="00853DCC">
        <w:rPr>
          <w:sz w:val="24"/>
          <w:szCs w:val="24"/>
          <w:rtl/>
        </w:rPr>
        <w:t>جمیله</w:t>
      </w:r>
      <w:r w:rsidR="007B4087">
        <w:rPr>
          <w:sz w:val="24"/>
          <w:szCs w:val="24"/>
          <w:rtl/>
        </w:rPr>
        <w:t xml:space="preserve">، </w:t>
      </w:r>
      <w:r w:rsidRPr="00853DCC">
        <w:rPr>
          <w:sz w:val="24"/>
          <w:szCs w:val="24"/>
          <w:rtl/>
        </w:rPr>
        <w:t>غلامحسین</w:t>
      </w:r>
      <w:r w:rsidR="007B4087">
        <w:rPr>
          <w:sz w:val="24"/>
          <w:szCs w:val="24"/>
          <w:rtl/>
        </w:rPr>
        <w:t xml:space="preserve">، </w:t>
      </w:r>
      <w:r w:rsidRPr="00853DCC">
        <w:rPr>
          <w:sz w:val="24"/>
          <w:szCs w:val="24"/>
          <w:rtl/>
        </w:rPr>
        <w:t>390</w:t>
      </w:r>
    </w:p>
    <w:p w:rsidR="000631D9" w:rsidRPr="00853DCC" w:rsidRDefault="000631D9" w:rsidP="00615AA0">
      <w:pPr>
        <w:pStyle w:val="a"/>
        <w:spacing w:line="340" w:lineRule="exact"/>
        <w:ind w:firstLine="0"/>
        <w:rPr>
          <w:sz w:val="24"/>
          <w:szCs w:val="24"/>
          <w:rtl/>
        </w:rPr>
      </w:pPr>
      <w:r w:rsidRPr="00853DCC">
        <w:rPr>
          <w:sz w:val="24"/>
          <w:szCs w:val="24"/>
          <w:rtl/>
        </w:rPr>
        <w:t>جمیله بوپاشا</w:t>
      </w:r>
      <w:r w:rsidR="007B4087">
        <w:rPr>
          <w:sz w:val="24"/>
          <w:szCs w:val="24"/>
          <w:rtl/>
        </w:rPr>
        <w:t xml:space="preserve">، </w:t>
      </w:r>
      <w:r w:rsidRPr="00853DCC">
        <w:rPr>
          <w:sz w:val="24"/>
          <w:szCs w:val="24"/>
          <w:rtl/>
        </w:rPr>
        <w:t>522</w:t>
      </w:r>
    </w:p>
    <w:p w:rsidR="000631D9" w:rsidRPr="00853DCC" w:rsidRDefault="000631D9" w:rsidP="00615AA0">
      <w:pPr>
        <w:pStyle w:val="a"/>
        <w:spacing w:line="340" w:lineRule="exact"/>
        <w:ind w:firstLine="0"/>
        <w:rPr>
          <w:sz w:val="24"/>
          <w:szCs w:val="24"/>
          <w:rtl/>
        </w:rPr>
      </w:pPr>
      <w:r w:rsidRPr="00853DCC">
        <w:rPr>
          <w:sz w:val="24"/>
          <w:szCs w:val="24"/>
          <w:rtl/>
        </w:rPr>
        <w:t>جمیله</w:t>
      </w:r>
      <w:r w:rsidR="007B4087">
        <w:rPr>
          <w:sz w:val="24"/>
          <w:szCs w:val="24"/>
          <w:rtl/>
        </w:rPr>
        <w:t xml:space="preserve">، </w:t>
      </w:r>
      <w:r w:rsidRPr="00853DCC">
        <w:rPr>
          <w:sz w:val="24"/>
          <w:szCs w:val="24"/>
          <w:rtl/>
        </w:rPr>
        <w:t>مریم</w:t>
      </w:r>
      <w:r w:rsidR="007B4087">
        <w:rPr>
          <w:sz w:val="24"/>
          <w:szCs w:val="24"/>
          <w:rtl/>
        </w:rPr>
        <w:t xml:space="preserve">، </w:t>
      </w:r>
      <w:r w:rsidRPr="00853DCC">
        <w:rPr>
          <w:sz w:val="24"/>
          <w:szCs w:val="24"/>
          <w:rtl/>
        </w:rPr>
        <w:t>164</w:t>
      </w:r>
      <w:r w:rsidR="007B4087">
        <w:rPr>
          <w:sz w:val="24"/>
          <w:szCs w:val="24"/>
          <w:rtl/>
        </w:rPr>
        <w:t xml:space="preserve">، </w:t>
      </w:r>
      <w:r w:rsidRPr="00853DCC">
        <w:rPr>
          <w:sz w:val="24"/>
          <w:szCs w:val="24"/>
          <w:rtl/>
        </w:rPr>
        <w:t>451</w:t>
      </w:r>
    </w:p>
    <w:p w:rsidR="000631D9" w:rsidRPr="00853DCC" w:rsidRDefault="000631D9" w:rsidP="00615AA0">
      <w:pPr>
        <w:pStyle w:val="a"/>
        <w:spacing w:line="340" w:lineRule="exact"/>
        <w:ind w:firstLine="0"/>
        <w:rPr>
          <w:sz w:val="24"/>
          <w:szCs w:val="24"/>
          <w:rtl/>
        </w:rPr>
      </w:pPr>
      <w:r w:rsidRPr="00853DCC">
        <w:rPr>
          <w:sz w:val="24"/>
          <w:szCs w:val="24"/>
          <w:rtl/>
        </w:rPr>
        <w:t>جناب زاده</w:t>
      </w:r>
      <w:r w:rsidR="007B4087">
        <w:rPr>
          <w:sz w:val="24"/>
          <w:szCs w:val="24"/>
          <w:rtl/>
        </w:rPr>
        <w:t xml:space="preserve">، </w:t>
      </w:r>
      <w:r w:rsidRPr="00853DCC">
        <w:rPr>
          <w:sz w:val="24"/>
          <w:szCs w:val="24"/>
          <w:rtl/>
        </w:rPr>
        <w:t>محمد</w:t>
      </w:r>
      <w:r w:rsidR="007B4087">
        <w:rPr>
          <w:sz w:val="24"/>
          <w:szCs w:val="24"/>
          <w:rtl/>
        </w:rPr>
        <w:t xml:space="preserve">، </w:t>
      </w:r>
      <w:r w:rsidRPr="00853DCC">
        <w:rPr>
          <w:sz w:val="24"/>
          <w:szCs w:val="24"/>
          <w:rtl/>
        </w:rPr>
        <w:t>429</w:t>
      </w:r>
    </w:p>
    <w:p w:rsidR="000631D9" w:rsidRPr="00853DCC" w:rsidRDefault="000631D9" w:rsidP="00615AA0">
      <w:pPr>
        <w:pStyle w:val="a"/>
        <w:spacing w:line="340" w:lineRule="exact"/>
        <w:ind w:firstLine="0"/>
        <w:rPr>
          <w:sz w:val="24"/>
          <w:szCs w:val="24"/>
          <w:rtl/>
        </w:rPr>
      </w:pPr>
      <w:r w:rsidRPr="00853DCC">
        <w:rPr>
          <w:sz w:val="24"/>
          <w:szCs w:val="24"/>
          <w:rtl/>
        </w:rPr>
        <w:t>جناح</w:t>
      </w:r>
      <w:r w:rsidR="007B4087">
        <w:rPr>
          <w:sz w:val="24"/>
          <w:szCs w:val="24"/>
          <w:rtl/>
        </w:rPr>
        <w:t xml:space="preserve">، </w:t>
      </w:r>
      <w:r w:rsidRPr="00853DCC">
        <w:rPr>
          <w:sz w:val="24"/>
          <w:szCs w:val="24"/>
          <w:rtl/>
        </w:rPr>
        <w:t>محمدعلی</w:t>
      </w:r>
      <w:r w:rsidR="007B4087">
        <w:rPr>
          <w:sz w:val="24"/>
          <w:szCs w:val="24"/>
          <w:rtl/>
        </w:rPr>
        <w:t xml:space="preserve">، </w:t>
      </w:r>
      <w:r w:rsidRPr="00853DCC">
        <w:rPr>
          <w:sz w:val="24"/>
          <w:szCs w:val="24"/>
          <w:rtl/>
        </w:rPr>
        <w:t>163</w:t>
      </w:r>
      <w:r w:rsidR="007B4087">
        <w:rPr>
          <w:sz w:val="24"/>
          <w:szCs w:val="24"/>
          <w:rtl/>
        </w:rPr>
        <w:t xml:space="preserve">، </w:t>
      </w:r>
      <w:r w:rsidRPr="00853DCC">
        <w:rPr>
          <w:sz w:val="24"/>
          <w:szCs w:val="24"/>
          <w:rtl/>
        </w:rPr>
        <w:t>445</w:t>
      </w:r>
    </w:p>
    <w:p w:rsidR="000631D9" w:rsidRPr="00853DCC" w:rsidRDefault="000631D9" w:rsidP="00615AA0">
      <w:pPr>
        <w:pStyle w:val="a"/>
        <w:spacing w:line="340" w:lineRule="exact"/>
        <w:ind w:firstLine="0"/>
        <w:rPr>
          <w:sz w:val="24"/>
          <w:szCs w:val="24"/>
          <w:rtl/>
        </w:rPr>
      </w:pPr>
      <w:r w:rsidRPr="00853DCC">
        <w:rPr>
          <w:sz w:val="24"/>
          <w:szCs w:val="24"/>
          <w:rtl/>
        </w:rPr>
        <w:t>جنایات تاریخ</w:t>
      </w:r>
      <w:r w:rsidR="007B4087">
        <w:rPr>
          <w:sz w:val="24"/>
          <w:szCs w:val="24"/>
          <w:rtl/>
        </w:rPr>
        <w:t xml:space="preserve">، </w:t>
      </w:r>
      <w:r w:rsidRPr="00853DCC">
        <w:rPr>
          <w:sz w:val="24"/>
          <w:szCs w:val="24"/>
          <w:rtl/>
        </w:rPr>
        <w:t>223</w:t>
      </w:r>
    </w:p>
    <w:p w:rsidR="000631D9" w:rsidRPr="00853DCC" w:rsidRDefault="000631D9" w:rsidP="00615AA0">
      <w:pPr>
        <w:pStyle w:val="a"/>
        <w:spacing w:line="340" w:lineRule="exact"/>
        <w:ind w:firstLine="0"/>
        <w:rPr>
          <w:sz w:val="24"/>
          <w:szCs w:val="24"/>
          <w:rtl/>
        </w:rPr>
      </w:pPr>
      <w:r w:rsidRPr="00853DCC">
        <w:rPr>
          <w:sz w:val="24"/>
          <w:szCs w:val="24"/>
          <w:rtl/>
        </w:rPr>
        <w:t>جنبش آزادیبخش مردم ایران (جاما)</w:t>
      </w:r>
      <w:r w:rsidR="007B4087">
        <w:rPr>
          <w:sz w:val="24"/>
          <w:szCs w:val="24"/>
          <w:rtl/>
        </w:rPr>
        <w:t xml:space="preserve">، </w:t>
      </w:r>
      <w:r w:rsidRPr="00853DCC">
        <w:rPr>
          <w:sz w:val="24"/>
          <w:szCs w:val="24"/>
          <w:rtl/>
        </w:rPr>
        <w:t>798</w:t>
      </w:r>
    </w:p>
    <w:p w:rsidR="000631D9" w:rsidRPr="00853DCC" w:rsidRDefault="000631D9" w:rsidP="00615AA0">
      <w:pPr>
        <w:pStyle w:val="a"/>
        <w:spacing w:line="340" w:lineRule="exact"/>
        <w:ind w:firstLine="0"/>
        <w:rPr>
          <w:sz w:val="24"/>
          <w:szCs w:val="24"/>
          <w:rtl/>
        </w:rPr>
      </w:pPr>
      <w:r w:rsidRPr="00853DCC">
        <w:rPr>
          <w:sz w:val="24"/>
          <w:szCs w:val="24"/>
          <w:rtl/>
        </w:rPr>
        <w:t>جنبش تنباکو</w:t>
      </w:r>
      <w:r w:rsidR="007B4087">
        <w:rPr>
          <w:sz w:val="24"/>
          <w:szCs w:val="24"/>
          <w:rtl/>
        </w:rPr>
        <w:t xml:space="preserve">، </w:t>
      </w:r>
      <w:r w:rsidRPr="00853DCC">
        <w:rPr>
          <w:sz w:val="24"/>
          <w:szCs w:val="24"/>
          <w:rtl/>
        </w:rPr>
        <w:t>494</w:t>
      </w:r>
    </w:p>
    <w:p w:rsidR="000631D9" w:rsidRPr="00853DCC" w:rsidRDefault="000631D9" w:rsidP="00615AA0">
      <w:pPr>
        <w:pStyle w:val="a"/>
        <w:spacing w:line="340" w:lineRule="exact"/>
        <w:ind w:firstLine="0"/>
        <w:rPr>
          <w:sz w:val="24"/>
          <w:szCs w:val="24"/>
          <w:rtl/>
        </w:rPr>
      </w:pPr>
      <w:r w:rsidRPr="00853DCC">
        <w:rPr>
          <w:sz w:val="24"/>
          <w:szCs w:val="24"/>
          <w:rtl/>
        </w:rPr>
        <w:t>جنبش مسلمانان ایران</w:t>
      </w:r>
      <w:r w:rsidR="007B4087">
        <w:rPr>
          <w:sz w:val="24"/>
          <w:szCs w:val="24"/>
          <w:rtl/>
        </w:rPr>
        <w:t xml:space="preserve">، </w:t>
      </w:r>
      <w:r w:rsidRPr="00853DCC">
        <w:rPr>
          <w:sz w:val="24"/>
          <w:szCs w:val="24"/>
          <w:rtl/>
        </w:rPr>
        <w:t>99</w:t>
      </w:r>
    </w:p>
    <w:p w:rsidR="000631D9" w:rsidRPr="00853DCC" w:rsidRDefault="000631D9" w:rsidP="00615AA0">
      <w:pPr>
        <w:pStyle w:val="a"/>
        <w:spacing w:line="340" w:lineRule="exact"/>
        <w:ind w:firstLine="0"/>
        <w:rPr>
          <w:sz w:val="24"/>
          <w:szCs w:val="24"/>
          <w:rtl/>
        </w:rPr>
      </w:pPr>
      <w:r w:rsidRPr="00853DCC">
        <w:rPr>
          <w:sz w:val="24"/>
          <w:szCs w:val="24"/>
          <w:rtl/>
        </w:rPr>
        <w:t>جنبش مسلمانان مبارز</w:t>
      </w:r>
      <w:r w:rsidR="007B4087">
        <w:rPr>
          <w:sz w:val="24"/>
          <w:szCs w:val="24"/>
          <w:rtl/>
        </w:rPr>
        <w:t xml:space="preserve">، </w:t>
      </w:r>
      <w:r w:rsidRPr="00853DCC">
        <w:rPr>
          <w:sz w:val="24"/>
          <w:szCs w:val="24"/>
          <w:rtl/>
        </w:rPr>
        <w:t>638</w:t>
      </w:r>
      <w:r w:rsidR="007B4087">
        <w:rPr>
          <w:sz w:val="24"/>
          <w:szCs w:val="24"/>
          <w:rtl/>
        </w:rPr>
        <w:t xml:space="preserve">، </w:t>
      </w:r>
      <w:r w:rsidRPr="00853DCC">
        <w:rPr>
          <w:sz w:val="24"/>
          <w:szCs w:val="24"/>
          <w:rtl/>
        </w:rPr>
        <w:t>684</w:t>
      </w:r>
      <w:r w:rsidR="007B4087">
        <w:rPr>
          <w:sz w:val="24"/>
          <w:szCs w:val="24"/>
          <w:rtl/>
        </w:rPr>
        <w:t xml:space="preserve">، </w:t>
      </w:r>
      <w:r w:rsidRPr="00853DCC">
        <w:rPr>
          <w:sz w:val="24"/>
          <w:szCs w:val="24"/>
          <w:rtl/>
        </w:rPr>
        <w:t>796</w:t>
      </w:r>
      <w:r w:rsidR="007B4087">
        <w:rPr>
          <w:sz w:val="24"/>
          <w:szCs w:val="24"/>
          <w:rtl/>
        </w:rPr>
        <w:t xml:space="preserve">، </w:t>
      </w:r>
      <w:r w:rsidRPr="00853DCC">
        <w:rPr>
          <w:sz w:val="24"/>
          <w:szCs w:val="24"/>
          <w:rtl/>
        </w:rPr>
        <w:t>798</w:t>
      </w:r>
      <w:r w:rsidR="007B4087">
        <w:rPr>
          <w:sz w:val="24"/>
          <w:szCs w:val="24"/>
          <w:rtl/>
        </w:rPr>
        <w:t xml:space="preserve">، </w:t>
      </w:r>
      <w:r w:rsidRPr="00853DCC">
        <w:rPr>
          <w:sz w:val="24"/>
          <w:szCs w:val="24"/>
          <w:rtl/>
        </w:rPr>
        <w:t>799</w:t>
      </w:r>
    </w:p>
    <w:p w:rsidR="000631D9" w:rsidRPr="00853DCC" w:rsidRDefault="000631D9" w:rsidP="00615AA0">
      <w:pPr>
        <w:pStyle w:val="a"/>
        <w:spacing w:line="340" w:lineRule="exact"/>
        <w:ind w:firstLine="0"/>
        <w:rPr>
          <w:sz w:val="24"/>
          <w:szCs w:val="24"/>
          <w:rtl/>
        </w:rPr>
      </w:pPr>
      <w:r w:rsidRPr="00853DCC">
        <w:rPr>
          <w:sz w:val="24"/>
          <w:szCs w:val="24"/>
          <w:rtl/>
        </w:rPr>
        <w:t>جنبش ملی مجاهدین مشهد</w:t>
      </w:r>
      <w:r w:rsidR="007B4087">
        <w:rPr>
          <w:sz w:val="24"/>
          <w:szCs w:val="24"/>
          <w:rtl/>
        </w:rPr>
        <w:t xml:space="preserve">، </w:t>
      </w:r>
      <w:r w:rsidRPr="00853DCC">
        <w:rPr>
          <w:sz w:val="24"/>
          <w:szCs w:val="24"/>
          <w:rtl/>
        </w:rPr>
        <w:t>626</w:t>
      </w:r>
    </w:p>
    <w:p w:rsidR="000631D9" w:rsidRPr="00853DCC" w:rsidRDefault="000631D9" w:rsidP="00615AA0">
      <w:pPr>
        <w:pStyle w:val="a"/>
        <w:spacing w:line="340" w:lineRule="exact"/>
        <w:ind w:firstLine="0"/>
        <w:rPr>
          <w:sz w:val="24"/>
          <w:szCs w:val="24"/>
          <w:rtl/>
        </w:rPr>
      </w:pPr>
      <w:r w:rsidRPr="00853DCC">
        <w:rPr>
          <w:sz w:val="24"/>
          <w:szCs w:val="24"/>
          <w:rtl/>
        </w:rPr>
        <w:t>جنتی احمد</w:t>
      </w:r>
      <w:r w:rsidR="007B4087">
        <w:rPr>
          <w:sz w:val="24"/>
          <w:szCs w:val="24"/>
          <w:rtl/>
        </w:rPr>
        <w:t xml:space="preserve">، </w:t>
      </w:r>
      <w:r w:rsidRPr="00853DCC">
        <w:rPr>
          <w:sz w:val="24"/>
          <w:szCs w:val="24"/>
          <w:rtl/>
        </w:rPr>
        <w:t>360</w:t>
      </w:r>
      <w:r w:rsidR="007B4087">
        <w:rPr>
          <w:sz w:val="24"/>
          <w:szCs w:val="24"/>
          <w:rtl/>
        </w:rPr>
        <w:t xml:space="preserve">، </w:t>
      </w:r>
      <w:r w:rsidRPr="00853DCC">
        <w:rPr>
          <w:sz w:val="24"/>
          <w:szCs w:val="24"/>
          <w:rtl/>
        </w:rPr>
        <w:t>403</w:t>
      </w:r>
      <w:r w:rsidR="007B4087">
        <w:rPr>
          <w:sz w:val="24"/>
          <w:szCs w:val="24"/>
          <w:rtl/>
        </w:rPr>
        <w:t xml:space="preserve">، </w:t>
      </w:r>
      <w:r w:rsidRPr="00853DCC">
        <w:rPr>
          <w:sz w:val="24"/>
          <w:szCs w:val="24"/>
          <w:rtl/>
        </w:rPr>
        <w:t>402</w:t>
      </w:r>
      <w:r w:rsidR="007B4087">
        <w:rPr>
          <w:sz w:val="24"/>
          <w:szCs w:val="24"/>
          <w:rtl/>
        </w:rPr>
        <w:t xml:space="preserve">، </w:t>
      </w:r>
      <w:r w:rsidRPr="00853DCC">
        <w:rPr>
          <w:sz w:val="24"/>
          <w:szCs w:val="24"/>
          <w:rtl/>
        </w:rPr>
        <w:t>410</w:t>
      </w:r>
      <w:r w:rsidR="007B4087">
        <w:rPr>
          <w:sz w:val="24"/>
          <w:szCs w:val="24"/>
          <w:rtl/>
        </w:rPr>
        <w:t xml:space="preserve">، </w:t>
      </w:r>
      <w:r w:rsidRPr="00853DCC">
        <w:rPr>
          <w:sz w:val="24"/>
          <w:szCs w:val="24"/>
          <w:rtl/>
        </w:rPr>
        <w:t>535</w:t>
      </w:r>
      <w:r w:rsidR="007B4087">
        <w:rPr>
          <w:sz w:val="24"/>
          <w:szCs w:val="24"/>
          <w:rtl/>
        </w:rPr>
        <w:t xml:space="preserve">، </w:t>
      </w:r>
      <w:r w:rsidRPr="00853DCC">
        <w:rPr>
          <w:sz w:val="24"/>
          <w:szCs w:val="24"/>
          <w:rtl/>
        </w:rPr>
        <w:t>536</w:t>
      </w:r>
      <w:r w:rsidR="007B4087">
        <w:rPr>
          <w:sz w:val="24"/>
          <w:szCs w:val="24"/>
          <w:rtl/>
        </w:rPr>
        <w:t xml:space="preserve">، </w:t>
      </w:r>
      <w:r w:rsidRPr="00853DCC">
        <w:rPr>
          <w:sz w:val="24"/>
          <w:szCs w:val="24"/>
          <w:rtl/>
        </w:rPr>
        <w:t>573</w:t>
      </w:r>
      <w:r w:rsidR="007B4087">
        <w:rPr>
          <w:sz w:val="24"/>
          <w:szCs w:val="24"/>
          <w:rtl/>
        </w:rPr>
        <w:t xml:space="preserve">، </w:t>
      </w:r>
      <w:r w:rsidRPr="00853DCC">
        <w:rPr>
          <w:sz w:val="24"/>
          <w:szCs w:val="24"/>
          <w:rtl/>
        </w:rPr>
        <w:t>748</w:t>
      </w:r>
      <w:r w:rsidR="007B4087">
        <w:rPr>
          <w:sz w:val="24"/>
          <w:szCs w:val="24"/>
          <w:rtl/>
        </w:rPr>
        <w:t xml:space="preserve">، </w:t>
      </w:r>
      <w:r w:rsidRPr="00853DCC">
        <w:rPr>
          <w:sz w:val="24"/>
          <w:szCs w:val="24"/>
          <w:rtl/>
        </w:rPr>
        <w:t>950</w:t>
      </w:r>
    </w:p>
    <w:p w:rsidR="000631D9" w:rsidRPr="00853DCC" w:rsidRDefault="000631D9" w:rsidP="00615AA0">
      <w:pPr>
        <w:pStyle w:val="a"/>
        <w:spacing w:line="340" w:lineRule="exact"/>
        <w:ind w:firstLine="0"/>
        <w:rPr>
          <w:sz w:val="24"/>
          <w:szCs w:val="24"/>
          <w:rtl/>
        </w:rPr>
      </w:pPr>
      <w:r w:rsidRPr="00853DCC">
        <w:rPr>
          <w:sz w:val="24"/>
          <w:szCs w:val="24"/>
          <w:rtl/>
        </w:rPr>
        <w:t>جنتی</w:t>
      </w:r>
      <w:r w:rsidR="007B4087">
        <w:rPr>
          <w:sz w:val="24"/>
          <w:szCs w:val="24"/>
          <w:rtl/>
        </w:rPr>
        <w:t xml:space="preserve">، </w:t>
      </w:r>
      <w:r w:rsidRPr="00853DCC">
        <w:rPr>
          <w:sz w:val="24"/>
          <w:szCs w:val="24"/>
          <w:rtl/>
        </w:rPr>
        <w:t>حسین</w:t>
      </w:r>
      <w:r w:rsidR="007B4087">
        <w:rPr>
          <w:sz w:val="24"/>
          <w:szCs w:val="24"/>
          <w:rtl/>
        </w:rPr>
        <w:t xml:space="preserve">، </w:t>
      </w:r>
      <w:r w:rsidRPr="00853DCC">
        <w:rPr>
          <w:sz w:val="24"/>
          <w:szCs w:val="24"/>
          <w:rtl/>
        </w:rPr>
        <w:t>408</w:t>
      </w:r>
      <w:r w:rsidR="007B4087">
        <w:rPr>
          <w:sz w:val="24"/>
          <w:szCs w:val="24"/>
          <w:rtl/>
        </w:rPr>
        <w:t xml:space="preserve">، </w:t>
      </w:r>
      <w:r w:rsidRPr="00853DCC">
        <w:rPr>
          <w:sz w:val="24"/>
          <w:szCs w:val="24"/>
          <w:rtl/>
        </w:rPr>
        <w:t>578</w:t>
      </w:r>
    </w:p>
    <w:p w:rsidR="000631D9" w:rsidRPr="00853DCC" w:rsidRDefault="000631D9" w:rsidP="00615AA0">
      <w:pPr>
        <w:pStyle w:val="a"/>
        <w:spacing w:line="340" w:lineRule="exact"/>
        <w:ind w:firstLine="0"/>
        <w:rPr>
          <w:sz w:val="24"/>
          <w:szCs w:val="24"/>
          <w:rtl/>
        </w:rPr>
      </w:pPr>
      <w:r w:rsidRPr="00853DCC">
        <w:rPr>
          <w:sz w:val="24"/>
          <w:szCs w:val="24"/>
          <w:rtl/>
        </w:rPr>
        <w:t>جنتی</w:t>
      </w:r>
      <w:r w:rsidR="007B4087">
        <w:rPr>
          <w:sz w:val="24"/>
          <w:szCs w:val="24"/>
          <w:rtl/>
        </w:rPr>
        <w:t xml:space="preserve">، </w:t>
      </w:r>
      <w:r w:rsidRPr="00853DCC">
        <w:rPr>
          <w:sz w:val="24"/>
          <w:szCs w:val="24"/>
          <w:rtl/>
        </w:rPr>
        <w:t>علی</w:t>
      </w:r>
      <w:r w:rsidR="007B4087">
        <w:rPr>
          <w:sz w:val="24"/>
          <w:szCs w:val="24"/>
          <w:rtl/>
        </w:rPr>
        <w:t xml:space="preserve">، </w:t>
      </w:r>
      <w:r w:rsidRPr="00853DCC">
        <w:rPr>
          <w:sz w:val="24"/>
          <w:szCs w:val="24"/>
          <w:rtl/>
        </w:rPr>
        <w:t>343</w:t>
      </w:r>
      <w:r w:rsidR="007B4087">
        <w:rPr>
          <w:sz w:val="24"/>
          <w:szCs w:val="24"/>
          <w:rtl/>
        </w:rPr>
        <w:t xml:space="preserve">، </w:t>
      </w:r>
      <w:r w:rsidRPr="00853DCC">
        <w:rPr>
          <w:sz w:val="24"/>
          <w:szCs w:val="24"/>
          <w:rtl/>
        </w:rPr>
        <w:t>367</w:t>
      </w:r>
      <w:r w:rsidR="007B4087">
        <w:rPr>
          <w:sz w:val="24"/>
          <w:szCs w:val="24"/>
          <w:rtl/>
        </w:rPr>
        <w:t xml:space="preserve">، </w:t>
      </w:r>
      <w:r w:rsidRPr="00853DCC">
        <w:rPr>
          <w:sz w:val="24"/>
          <w:szCs w:val="24"/>
          <w:rtl/>
        </w:rPr>
        <w:t>403</w:t>
      </w:r>
      <w:r w:rsidR="007B4087">
        <w:rPr>
          <w:sz w:val="24"/>
          <w:szCs w:val="24"/>
          <w:rtl/>
        </w:rPr>
        <w:t xml:space="preserve">، </w:t>
      </w:r>
      <w:r w:rsidRPr="00853DCC">
        <w:rPr>
          <w:sz w:val="24"/>
          <w:szCs w:val="24"/>
          <w:rtl/>
        </w:rPr>
        <w:t>408</w:t>
      </w:r>
      <w:r w:rsidR="007B4087">
        <w:rPr>
          <w:sz w:val="24"/>
          <w:szCs w:val="24"/>
          <w:rtl/>
        </w:rPr>
        <w:t xml:space="preserve">، </w:t>
      </w:r>
      <w:r w:rsidRPr="00853DCC">
        <w:rPr>
          <w:sz w:val="24"/>
          <w:szCs w:val="24"/>
          <w:rtl/>
        </w:rPr>
        <w:t>644</w:t>
      </w:r>
      <w:r w:rsidR="007B4087">
        <w:rPr>
          <w:sz w:val="24"/>
          <w:szCs w:val="24"/>
          <w:rtl/>
        </w:rPr>
        <w:t xml:space="preserve">، </w:t>
      </w:r>
      <w:r w:rsidRPr="00853DCC">
        <w:rPr>
          <w:sz w:val="24"/>
          <w:szCs w:val="24"/>
          <w:rtl/>
        </w:rPr>
        <w:t>696</w:t>
      </w:r>
      <w:r w:rsidR="007B4087">
        <w:rPr>
          <w:sz w:val="24"/>
          <w:szCs w:val="24"/>
          <w:rtl/>
        </w:rPr>
        <w:t xml:space="preserve">، </w:t>
      </w:r>
      <w:r w:rsidRPr="00853DCC">
        <w:rPr>
          <w:sz w:val="24"/>
          <w:szCs w:val="24"/>
          <w:rtl/>
        </w:rPr>
        <w:t>761</w:t>
      </w:r>
      <w:r w:rsidR="007B4087">
        <w:rPr>
          <w:sz w:val="24"/>
          <w:szCs w:val="24"/>
          <w:rtl/>
        </w:rPr>
        <w:t xml:space="preserve">، </w:t>
      </w:r>
      <w:r w:rsidRPr="00853DCC">
        <w:rPr>
          <w:sz w:val="24"/>
          <w:szCs w:val="24"/>
          <w:rtl/>
        </w:rPr>
        <w:t>965</w:t>
      </w:r>
    </w:p>
    <w:p w:rsidR="000631D9" w:rsidRPr="00853DCC" w:rsidRDefault="000631D9" w:rsidP="00615AA0">
      <w:pPr>
        <w:pStyle w:val="a"/>
        <w:spacing w:line="340" w:lineRule="exact"/>
        <w:ind w:firstLine="0"/>
        <w:rPr>
          <w:sz w:val="24"/>
          <w:szCs w:val="24"/>
          <w:rtl/>
        </w:rPr>
      </w:pPr>
      <w:r w:rsidRPr="00853DCC">
        <w:rPr>
          <w:sz w:val="24"/>
          <w:szCs w:val="24"/>
          <w:rtl/>
        </w:rPr>
        <w:t>جنگ رمضان</w:t>
      </w:r>
      <w:r w:rsidR="007B4087">
        <w:rPr>
          <w:sz w:val="24"/>
          <w:szCs w:val="24"/>
          <w:rtl/>
        </w:rPr>
        <w:t xml:space="preserve">، </w:t>
      </w:r>
      <w:r w:rsidRPr="00853DCC">
        <w:rPr>
          <w:sz w:val="24"/>
          <w:szCs w:val="24"/>
          <w:rtl/>
        </w:rPr>
        <w:t>106</w:t>
      </w:r>
    </w:p>
    <w:p w:rsidR="000631D9" w:rsidRPr="00853DCC" w:rsidRDefault="000631D9" w:rsidP="00615AA0">
      <w:pPr>
        <w:pStyle w:val="a"/>
        <w:spacing w:line="340" w:lineRule="exact"/>
        <w:ind w:firstLine="0"/>
        <w:rPr>
          <w:sz w:val="24"/>
          <w:szCs w:val="24"/>
          <w:rtl/>
        </w:rPr>
      </w:pPr>
      <w:r w:rsidRPr="00853DCC">
        <w:rPr>
          <w:sz w:val="24"/>
          <w:szCs w:val="24"/>
          <w:rtl/>
        </w:rPr>
        <w:t>جنگل (نشریه مجاهدین خلق)</w:t>
      </w:r>
      <w:r w:rsidR="007B4087">
        <w:rPr>
          <w:sz w:val="24"/>
          <w:szCs w:val="24"/>
          <w:rtl/>
        </w:rPr>
        <w:t xml:space="preserve">، </w:t>
      </w:r>
      <w:r w:rsidRPr="00853DCC">
        <w:rPr>
          <w:sz w:val="24"/>
          <w:szCs w:val="24"/>
          <w:rtl/>
        </w:rPr>
        <w:t>566</w:t>
      </w:r>
    </w:p>
    <w:p w:rsidR="000631D9" w:rsidRPr="00853DCC" w:rsidRDefault="000631D9" w:rsidP="00615AA0">
      <w:pPr>
        <w:pStyle w:val="a"/>
        <w:spacing w:line="340" w:lineRule="exact"/>
        <w:ind w:firstLine="0"/>
        <w:rPr>
          <w:sz w:val="24"/>
          <w:szCs w:val="24"/>
          <w:rtl/>
        </w:rPr>
      </w:pPr>
      <w:r w:rsidRPr="00853DCC">
        <w:rPr>
          <w:sz w:val="24"/>
          <w:szCs w:val="24"/>
          <w:rtl/>
        </w:rPr>
        <w:t>جنگ و صلح در اسلام</w:t>
      </w:r>
      <w:r w:rsidR="007B4087">
        <w:rPr>
          <w:sz w:val="24"/>
          <w:szCs w:val="24"/>
          <w:rtl/>
        </w:rPr>
        <w:t xml:space="preserve">، </w:t>
      </w:r>
      <w:r w:rsidRPr="00853DCC">
        <w:rPr>
          <w:sz w:val="24"/>
          <w:szCs w:val="24"/>
          <w:rtl/>
        </w:rPr>
        <w:t>446</w:t>
      </w:r>
    </w:p>
    <w:p w:rsidR="000631D9" w:rsidRPr="00853DCC" w:rsidRDefault="000631D9" w:rsidP="00615AA0">
      <w:pPr>
        <w:pStyle w:val="a"/>
        <w:spacing w:line="340" w:lineRule="exact"/>
        <w:ind w:firstLine="0"/>
        <w:rPr>
          <w:sz w:val="24"/>
          <w:szCs w:val="24"/>
          <w:rtl/>
        </w:rPr>
      </w:pPr>
      <w:r w:rsidRPr="00853DCC">
        <w:rPr>
          <w:sz w:val="24"/>
          <w:szCs w:val="24"/>
          <w:rtl/>
        </w:rPr>
        <w:t>جواد میرلوحی</w:t>
      </w:r>
      <w:r w:rsidR="007B4087">
        <w:rPr>
          <w:sz w:val="24"/>
          <w:szCs w:val="24"/>
          <w:rtl/>
        </w:rPr>
        <w:t xml:space="preserve">، </w:t>
      </w:r>
      <w:r w:rsidRPr="00853DCC">
        <w:rPr>
          <w:sz w:val="24"/>
          <w:szCs w:val="24"/>
          <w:rtl/>
        </w:rPr>
        <w:t>217</w:t>
      </w:r>
    </w:p>
    <w:p w:rsidR="000631D9" w:rsidRPr="00853DCC" w:rsidRDefault="000631D9" w:rsidP="00615AA0">
      <w:pPr>
        <w:pStyle w:val="a"/>
        <w:spacing w:line="340" w:lineRule="exact"/>
        <w:ind w:firstLine="0"/>
        <w:rPr>
          <w:sz w:val="24"/>
          <w:szCs w:val="24"/>
          <w:rtl/>
        </w:rPr>
      </w:pPr>
      <w:r w:rsidRPr="00853DCC">
        <w:rPr>
          <w:sz w:val="24"/>
          <w:szCs w:val="24"/>
          <w:rtl/>
        </w:rPr>
        <w:t>جوادی آملی</w:t>
      </w:r>
      <w:r w:rsidR="007B4087">
        <w:rPr>
          <w:sz w:val="24"/>
          <w:szCs w:val="24"/>
          <w:rtl/>
        </w:rPr>
        <w:t xml:space="preserve">، </w:t>
      </w:r>
      <w:r w:rsidRPr="00853DCC">
        <w:rPr>
          <w:sz w:val="24"/>
          <w:szCs w:val="24"/>
          <w:rtl/>
        </w:rPr>
        <w:t>367</w:t>
      </w:r>
      <w:r w:rsidR="007B4087">
        <w:rPr>
          <w:sz w:val="24"/>
          <w:szCs w:val="24"/>
          <w:rtl/>
        </w:rPr>
        <w:t xml:space="preserve">، </w:t>
      </w:r>
      <w:r w:rsidRPr="00853DCC">
        <w:rPr>
          <w:sz w:val="24"/>
          <w:szCs w:val="24"/>
          <w:rtl/>
        </w:rPr>
        <w:t>407</w:t>
      </w:r>
      <w:r w:rsidR="007B4087">
        <w:rPr>
          <w:sz w:val="24"/>
          <w:szCs w:val="24"/>
          <w:rtl/>
        </w:rPr>
        <w:t xml:space="preserve">، </w:t>
      </w:r>
      <w:r w:rsidRPr="00853DCC">
        <w:rPr>
          <w:sz w:val="24"/>
          <w:szCs w:val="24"/>
          <w:rtl/>
        </w:rPr>
        <w:t>977</w:t>
      </w:r>
      <w:r w:rsidR="007B4087">
        <w:rPr>
          <w:sz w:val="24"/>
          <w:szCs w:val="24"/>
          <w:rtl/>
        </w:rPr>
        <w:t xml:space="preserve">، </w:t>
      </w:r>
      <w:r w:rsidRPr="00853DCC">
        <w:rPr>
          <w:sz w:val="24"/>
          <w:szCs w:val="24"/>
          <w:rtl/>
        </w:rPr>
        <w:t>980</w:t>
      </w:r>
    </w:p>
    <w:p w:rsidR="000631D9" w:rsidRPr="00853DCC" w:rsidRDefault="000631D9" w:rsidP="00615AA0">
      <w:pPr>
        <w:pStyle w:val="a"/>
        <w:spacing w:line="340" w:lineRule="exact"/>
        <w:ind w:firstLine="0"/>
        <w:rPr>
          <w:sz w:val="24"/>
          <w:szCs w:val="24"/>
          <w:rtl/>
        </w:rPr>
      </w:pPr>
      <w:r w:rsidRPr="00853DCC">
        <w:rPr>
          <w:sz w:val="24"/>
          <w:szCs w:val="24"/>
          <w:rtl/>
        </w:rPr>
        <w:t>جوادی بنی صدر</w:t>
      </w:r>
      <w:r w:rsidR="007B4087">
        <w:rPr>
          <w:sz w:val="24"/>
          <w:szCs w:val="24"/>
          <w:rtl/>
        </w:rPr>
        <w:t xml:space="preserve">، </w:t>
      </w:r>
      <w:r w:rsidRPr="00853DCC">
        <w:rPr>
          <w:sz w:val="24"/>
          <w:szCs w:val="24"/>
          <w:rtl/>
        </w:rPr>
        <w:t>نصر الله</w:t>
      </w:r>
      <w:r w:rsidR="007B4087">
        <w:rPr>
          <w:sz w:val="24"/>
          <w:szCs w:val="24"/>
          <w:rtl/>
        </w:rPr>
        <w:t xml:space="preserve">، </w:t>
      </w:r>
      <w:r w:rsidRPr="00853DCC">
        <w:rPr>
          <w:sz w:val="24"/>
          <w:szCs w:val="24"/>
          <w:rtl/>
        </w:rPr>
        <w:t>279</w:t>
      </w:r>
    </w:p>
    <w:p w:rsidR="000631D9" w:rsidRPr="00853DCC" w:rsidRDefault="000631D9" w:rsidP="00615AA0">
      <w:pPr>
        <w:pStyle w:val="a"/>
        <w:spacing w:line="340" w:lineRule="exact"/>
        <w:ind w:firstLine="0"/>
        <w:rPr>
          <w:sz w:val="24"/>
          <w:szCs w:val="24"/>
          <w:rtl/>
        </w:rPr>
      </w:pPr>
      <w:r w:rsidRPr="00853DCC">
        <w:rPr>
          <w:sz w:val="24"/>
          <w:szCs w:val="24"/>
          <w:rtl/>
        </w:rPr>
        <w:t>جوادی</w:t>
      </w:r>
      <w:r w:rsidR="007B4087">
        <w:rPr>
          <w:sz w:val="24"/>
          <w:szCs w:val="24"/>
          <w:rtl/>
        </w:rPr>
        <w:t xml:space="preserve">، </w:t>
      </w:r>
      <w:r w:rsidRPr="00853DCC">
        <w:rPr>
          <w:sz w:val="24"/>
          <w:szCs w:val="24"/>
          <w:rtl/>
        </w:rPr>
        <w:t>قاسم</w:t>
      </w:r>
      <w:r w:rsidR="007B4087">
        <w:rPr>
          <w:sz w:val="24"/>
          <w:szCs w:val="24"/>
          <w:rtl/>
        </w:rPr>
        <w:t xml:space="preserve">، </w:t>
      </w:r>
      <w:r w:rsidRPr="00853DCC">
        <w:rPr>
          <w:sz w:val="24"/>
          <w:szCs w:val="24"/>
          <w:rtl/>
        </w:rPr>
        <w:t>394</w:t>
      </w:r>
      <w:r w:rsidR="007B4087">
        <w:rPr>
          <w:sz w:val="24"/>
          <w:szCs w:val="24"/>
          <w:rtl/>
        </w:rPr>
        <w:t xml:space="preserve">، </w:t>
      </w:r>
      <w:r w:rsidRPr="00853DCC">
        <w:rPr>
          <w:sz w:val="24"/>
          <w:szCs w:val="24"/>
          <w:rtl/>
        </w:rPr>
        <w:t>808</w:t>
      </w:r>
    </w:p>
    <w:p w:rsidR="000631D9" w:rsidRPr="00853DCC" w:rsidRDefault="000631D9" w:rsidP="00615AA0">
      <w:pPr>
        <w:pStyle w:val="a"/>
        <w:spacing w:line="340" w:lineRule="exact"/>
        <w:ind w:firstLine="0"/>
        <w:rPr>
          <w:sz w:val="24"/>
          <w:szCs w:val="24"/>
          <w:rtl/>
        </w:rPr>
      </w:pPr>
      <w:r w:rsidRPr="00853DCC">
        <w:rPr>
          <w:sz w:val="24"/>
          <w:szCs w:val="24"/>
          <w:rtl/>
        </w:rPr>
        <w:t>جوادی</w:t>
      </w:r>
      <w:r w:rsidR="007B4087">
        <w:rPr>
          <w:sz w:val="24"/>
          <w:szCs w:val="24"/>
          <w:rtl/>
        </w:rPr>
        <w:t xml:space="preserve">، </w:t>
      </w:r>
      <w:r w:rsidRPr="00853DCC">
        <w:rPr>
          <w:sz w:val="24"/>
          <w:szCs w:val="24"/>
          <w:rtl/>
        </w:rPr>
        <w:t>محمد</w:t>
      </w:r>
      <w:r w:rsidR="007B4087">
        <w:rPr>
          <w:sz w:val="24"/>
          <w:szCs w:val="24"/>
          <w:rtl/>
        </w:rPr>
        <w:t xml:space="preserve">، </w:t>
      </w:r>
      <w:r w:rsidRPr="00853DCC">
        <w:rPr>
          <w:sz w:val="24"/>
          <w:szCs w:val="24"/>
          <w:rtl/>
        </w:rPr>
        <w:t>198</w:t>
      </w:r>
    </w:p>
    <w:p w:rsidR="000631D9" w:rsidRPr="00853DCC" w:rsidRDefault="000631D9" w:rsidP="00615AA0">
      <w:pPr>
        <w:pStyle w:val="a"/>
        <w:spacing w:line="340" w:lineRule="exact"/>
        <w:ind w:firstLine="0"/>
        <w:rPr>
          <w:sz w:val="24"/>
          <w:szCs w:val="24"/>
          <w:rtl/>
        </w:rPr>
      </w:pPr>
      <w:r w:rsidRPr="00853DCC">
        <w:rPr>
          <w:sz w:val="24"/>
          <w:szCs w:val="24"/>
          <w:rtl/>
        </w:rPr>
        <w:t>جوادی نوبندگانی</w:t>
      </w:r>
      <w:r w:rsidR="007B4087">
        <w:rPr>
          <w:sz w:val="24"/>
          <w:szCs w:val="24"/>
          <w:rtl/>
        </w:rPr>
        <w:t xml:space="preserve">، </w:t>
      </w:r>
      <w:r w:rsidRPr="00853DCC">
        <w:rPr>
          <w:sz w:val="24"/>
          <w:szCs w:val="24"/>
          <w:rtl/>
        </w:rPr>
        <w:t>575</w:t>
      </w:r>
    </w:p>
    <w:p w:rsidR="000631D9" w:rsidRPr="00853DCC" w:rsidRDefault="000631D9" w:rsidP="00615AA0">
      <w:pPr>
        <w:pStyle w:val="a"/>
        <w:spacing w:line="340" w:lineRule="exact"/>
        <w:ind w:firstLine="0"/>
        <w:rPr>
          <w:sz w:val="24"/>
          <w:szCs w:val="24"/>
          <w:rtl/>
        </w:rPr>
      </w:pPr>
      <w:r w:rsidRPr="00853DCC">
        <w:rPr>
          <w:sz w:val="24"/>
          <w:szCs w:val="24"/>
          <w:rtl/>
        </w:rPr>
        <w:t>جوادیه</w:t>
      </w:r>
      <w:r w:rsidR="007B4087">
        <w:rPr>
          <w:sz w:val="24"/>
          <w:szCs w:val="24"/>
          <w:rtl/>
        </w:rPr>
        <w:t xml:space="preserve">، </w:t>
      </w:r>
      <w:r w:rsidRPr="00853DCC">
        <w:rPr>
          <w:sz w:val="24"/>
          <w:szCs w:val="24"/>
          <w:rtl/>
        </w:rPr>
        <w:t>775</w:t>
      </w:r>
      <w:r w:rsidR="007B4087">
        <w:rPr>
          <w:sz w:val="24"/>
          <w:szCs w:val="24"/>
          <w:rtl/>
        </w:rPr>
        <w:t xml:space="preserve">، </w:t>
      </w:r>
      <w:r w:rsidRPr="00853DCC">
        <w:rPr>
          <w:sz w:val="24"/>
          <w:szCs w:val="24"/>
          <w:rtl/>
        </w:rPr>
        <w:t>776</w:t>
      </w:r>
    </w:p>
    <w:p w:rsidR="000631D9" w:rsidRPr="00853DCC" w:rsidRDefault="000631D9" w:rsidP="00615AA0">
      <w:pPr>
        <w:pStyle w:val="a"/>
        <w:spacing w:line="340" w:lineRule="exact"/>
        <w:ind w:firstLine="0"/>
        <w:rPr>
          <w:sz w:val="24"/>
          <w:szCs w:val="24"/>
          <w:rtl/>
        </w:rPr>
      </w:pPr>
      <w:r w:rsidRPr="00853DCC">
        <w:rPr>
          <w:sz w:val="24"/>
          <w:szCs w:val="24"/>
          <w:rtl/>
        </w:rPr>
        <w:t>جوان خوشدل</w:t>
      </w:r>
      <w:r w:rsidR="007B4087">
        <w:rPr>
          <w:sz w:val="24"/>
          <w:szCs w:val="24"/>
          <w:rtl/>
        </w:rPr>
        <w:t xml:space="preserve">، </w:t>
      </w:r>
      <w:r w:rsidRPr="00853DCC">
        <w:rPr>
          <w:sz w:val="24"/>
          <w:szCs w:val="24"/>
          <w:rtl/>
        </w:rPr>
        <w:t>مصطفی</w:t>
      </w:r>
      <w:r w:rsidR="007B4087">
        <w:rPr>
          <w:sz w:val="24"/>
          <w:szCs w:val="24"/>
          <w:rtl/>
        </w:rPr>
        <w:t xml:space="preserve">، </w:t>
      </w:r>
      <w:r w:rsidRPr="00853DCC">
        <w:rPr>
          <w:sz w:val="24"/>
          <w:szCs w:val="24"/>
          <w:rtl/>
        </w:rPr>
        <w:t>589</w:t>
      </w:r>
      <w:r w:rsidR="007B4087">
        <w:rPr>
          <w:sz w:val="24"/>
          <w:szCs w:val="24"/>
          <w:rtl/>
        </w:rPr>
        <w:t xml:space="preserve">، </w:t>
      </w:r>
      <w:r w:rsidRPr="00853DCC">
        <w:rPr>
          <w:sz w:val="24"/>
          <w:szCs w:val="24"/>
          <w:rtl/>
        </w:rPr>
        <w:t>689</w:t>
      </w:r>
    </w:p>
    <w:p w:rsidR="000631D9" w:rsidRPr="00853DCC" w:rsidRDefault="000631D9" w:rsidP="00615AA0">
      <w:pPr>
        <w:pStyle w:val="a"/>
        <w:spacing w:line="340" w:lineRule="exact"/>
        <w:ind w:firstLine="0"/>
        <w:rPr>
          <w:sz w:val="24"/>
          <w:szCs w:val="24"/>
          <w:rtl/>
        </w:rPr>
      </w:pPr>
      <w:r w:rsidRPr="00853DCC">
        <w:rPr>
          <w:sz w:val="24"/>
          <w:szCs w:val="24"/>
          <w:rtl/>
        </w:rPr>
        <w:t>جواهر القرآن</w:t>
      </w:r>
      <w:r w:rsidR="007B4087">
        <w:rPr>
          <w:sz w:val="24"/>
          <w:szCs w:val="24"/>
          <w:rtl/>
        </w:rPr>
        <w:t xml:space="preserve">، </w:t>
      </w:r>
      <w:r w:rsidRPr="00853DCC">
        <w:rPr>
          <w:sz w:val="24"/>
          <w:szCs w:val="24"/>
          <w:rtl/>
        </w:rPr>
        <w:t>287</w:t>
      </w:r>
    </w:p>
    <w:p w:rsidR="000631D9" w:rsidRPr="00853DCC" w:rsidRDefault="000631D9" w:rsidP="00615AA0">
      <w:pPr>
        <w:pStyle w:val="a"/>
        <w:spacing w:line="340" w:lineRule="exact"/>
        <w:ind w:firstLine="0"/>
        <w:rPr>
          <w:sz w:val="24"/>
          <w:szCs w:val="24"/>
          <w:rtl/>
        </w:rPr>
      </w:pPr>
      <w:r w:rsidRPr="00853DCC">
        <w:rPr>
          <w:sz w:val="24"/>
          <w:szCs w:val="24"/>
          <w:rtl/>
        </w:rPr>
        <w:t>جواهر کلام</w:t>
      </w:r>
      <w:r w:rsidR="007B4087">
        <w:rPr>
          <w:sz w:val="24"/>
          <w:szCs w:val="24"/>
          <w:rtl/>
        </w:rPr>
        <w:t xml:space="preserve">، </w:t>
      </w:r>
      <w:r w:rsidRPr="00853DCC">
        <w:rPr>
          <w:sz w:val="24"/>
          <w:szCs w:val="24"/>
          <w:rtl/>
        </w:rPr>
        <w:t>علی</w:t>
      </w:r>
      <w:r w:rsidR="007B4087">
        <w:rPr>
          <w:sz w:val="24"/>
          <w:szCs w:val="24"/>
          <w:rtl/>
        </w:rPr>
        <w:t xml:space="preserve">، </w:t>
      </w:r>
      <w:r w:rsidRPr="00853DCC">
        <w:rPr>
          <w:sz w:val="24"/>
          <w:szCs w:val="24"/>
          <w:rtl/>
        </w:rPr>
        <w:t>1023</w:t>
      </w:r>
    </w:p>
    <w:p w:rsidR="000631D9" w:rsidRPr="00853DCC" w:rsidRDefault="000631D9" w:rsidP="00615AA0">
      <w:pPr>
        <w:pStyle w:val="a"/>
        <w:spacing w:line="340" w:lineRule="exact"/>
        <w:ind w:firstLine="0"/>
        <w:rPr>
          <w:sz w:val="24"/>
          <w:szCs w:val="24"/>
          <w:rtl/>
        </w:rPr>
      </w:pPr>
      <w:r w:rsidRPr="00853DCC">
        <w:rPr>
          <w:sz w:val="24"/>
          <w:szCs w:val="24"/>
          <w:rtl/>
        </w:rPr>
        <w:t>جواهری</w:t>
      </w:r>
      <w:r w:rsidR="007B4087">
        <w:rPr>
          <w:sz w:val="24"/>
          <w:szCs w:val="24"/>
          <w:rtl/>
        </w:rPr>
        <w:t xml:space="preserve">، </w:t>
      </w:r>
      <w:r w:rsidRPr="00853DCC">
        <w:rPr>
          <w:sz w:val="24"/>
          <w:szCs w:val="24"/>
          <w:rtl/>
        </w:rPr>
        <w:t>ابراهیم (ناصر)</w:t>
      </w:r>
      <w:r w:rsidR="007B4087">
        <w:rPr>
          <w:sz w:val="24"/>
          <w:szCs w:val="24"/>
          <w:rtl/>
        </w:rPr>
        <w:t xml:space="preserve">، </w:t>
      </w:r>
      <w:r w:rsidRPr="00853DCC">
        <w:rPr>
          <w:sz w:val="24"/>
          <w:szCs w:val="24"/>
          <w:rtl/>
        </w:rPr>
        <w:t>607</w:t>
      </w:r>
    </w:p>
    <w:p w:rsidR="000631D9" w:rsidRPr="00853DCC" w:rsidRDefault="000631D9" w:rsidP="00615AA0">
      <w:pPr>
        <w:pStyle w:val="a"/>
        <w:spacing w:line="340" w:lineRule="exact"/>
        <w:ind w:firstLine="0"/>
        <w:rPr>
          <w:sz w:val="24"/>
          <w:szCs w:val="24"/>
          <w:rtl/>
        </w:rPr>
      </w:pPr>
      <w:r w:rsidRPr="00853DCC">
        <w:rPr>
          <w:sz w:val="24"/>
          <w:szCs w:val="24"/>
          <w:rtl/>
        </w:rPr>
        <w:t>جواهری</w:t>
      </w:r>
      <w:r w:rsidR="007B4087">
        <w:rPr>
          <w:sz w:val="24"/>
          <w:szCs w:val="24"/>
          <w:rtl/>
        </w:rPr>
        <w:t xml:space="preserve">، </w:t>
      </w:r>
      <w:r w:rsidRPr="00853DCC">
        <w:rPr>
          <w:sz w:val="24"/>
          <w:szCs w:val="24"/>
          <w:rtl/>
        </w:rPr>
        <w:t>محمدهادی</w:t>
      </w:r>
      <w:r w:rsidR="007B4087">
        <w:rPr>
          <w:sz w:val="24"/>
          <w:szCs w:val="24"/>
          <w:rtl/>
        </w:rPr>
        <w:t xml:space="preserve">، </w:t>
      </w:r>
      <w:r w:rsidRPr="00853DCC">
        <w:rPr>
          <w:sz w:val="24"/>
          <w:szCs w:val="24"/>
          <w:rtl/>
        </w:rPr>
        <w:t>95</w:t>
      </w:r>
      <w:r w:rsidR="007B4087">
        <w:rPr>
          <w:sz w:val="24"/>
          <w:szCs w:val="24"/>
          <w:rtl/>
        </w:rPr>
        <w:t xml:space="preserve">، </w:t>
      </w:r>
      <w:r w:rsidRPr="00853DCC">
        <w:rPr>
          <w:sz w:val="24"/>
          <w:szCs w:val="24"/>
          <w:rtl/>
        </w:rPr>
        <w:t>427</w:t>
      </w:r>
    </w:p>
    <w:p w:rsidR="000631D9" w:rsidRPr="00853DCC" w:rsidRDefault="00C427E4" w:rsidP="00615AA0">
      <w:pPr>
        <w:pStyle w:val="a"/>
        <w:spacing w:line="340" w:lineRule="exact"/>
        <w:ind w:firstLine="0"/>
        <w:rPr>
          <w:sz w:val="24"/>
          <w:szCs w:val="24"/>
          <w:rtl/>
        </w:rPr>
      </w:pPr>
      <w:r w:rsidRPr="00853DCC">
        <w:rPr>
          <w:sz w:val="24"/>
          <w:szCs w:val="24"/>
          <w:rtl/>
        </w:rPr>
        <w:t>جودة</w:t>
      </w:r>
      <w:r w:rsidR="000631D9" w:rsidRPr="00853DCC">
        <w:rPr>
          <w:sz w:val="24"/>
          <w:szCs w:val="24"/>
          <w:rtl/>
        </w:rPr>
        <w:t xml:space="preserve"> السحار</w:t>
      </w:r>
      <w:r w:rsidR="007B4087">
        <w:rPr>
          <w:sz w:val="24"/>
          <w:szCs w:val="24"/>
          <w:rtl/>
        </w:rPr>
        <w:t xml:space="preserve">، </w:t>
      </w:r>
      <w:r w:rsidR="000631D9" w:rsidRPr="00853DCC">
        <w:rPr>
          <w:sz w:val="24"/>
          <w:szCs w:val="24"/>
          <w:rtl/>
        </w:rPr>
        <w:t>عبدالحمید</w:t>
      </w:r>
      <w:r w:rsidR="007B4087">
        <w:rPr>
          <w:sz w:val="24"/>
          <w:szCs w:val="24"/>
          <w:rtl/>
        </w:rPr>
        <w:t xml:space="preserve">، </w:t>
      </w:r>
      <w:r w:rsidR="000631D9" w:rsidRPr="00853DCC">
        <w:rPr>
          <w:sz w:val="24"/>
          <w:szCs w:val="24"/>
          <w:rtl/>
        </w:rPr>
        <w:t>99</w:t>
      </w:r>
      <w:r w:rsidR="007B4087">
        <w:rPr>
          <w:sz w:val="24"/>
          <w:szCs w:val="24"/>
          <w:rtl/>
        </w:rPr>
        <w:t xml:space="preserve">، </w:t>
      </w:r>
      <w:r w:rsidR="000631D9" w:rsidRPr="00853DCC">
        <w:rPr>
          <w:sz w:val="24"/>
          <w:szCs w:val="24"/>
          <w:rtl/>
        </w:rPr>
        <w:t>749</w:t>
      </w:r>
    </w:p>
    <w:p w:rsidR="000631D9" w:rsidRPr="00853DCC" w:rsidRDefault="000631D9" w:rsidP="00615AA0">
      <w:pPr>
        <w:pStyle w:val="a"/>
        <w:spacing w:line="340" w:lineRule="exact"/>
        <w:ind w:firstLine="0"/>
        <w:rPr>
          <w:sz w:val="24"/>
          <w:szCs w:val="24"/>
          <w:rtl/>
        </w:rPr>
      </w:pPr>
      <w:r w:rsidRPr="00853DCC">
        <w:rPr>
          <w:sz w:val="24"/>
          <w:szCs w:val="24"/>
          <w:rtl/>
        </w:rPr>
        <w:t>جوهری</w:t>
      </w:r>
      <w:r w:rsidR="007B4087">
        <w:rPr>
          <w:sz w:val="24"/>
          <w:szCs w:val="24"/>
          <w:rtl/>
        </w:rPr>
        <w:t xml:space="preserve">، </w:t>
      </w:r>
      <w:r w:rsidRPr="00853DCC">
        <w:rPr>
          <w:sz w:val="24"/>
          <w:szCs w:val="24"/>
          <w:rtl/>
        </w:rPr>
        <w:t>ابراهیم</w:t>
      </w:r>
      <w:r w:rsidR="007B4087">
        <w:rPr>
          <w:sz w:val="24"/>
          <w:szCs w:val="24"/>
          <w:rtl/>
        </w:rPr>
        <w:t xml:space="preserve">، </w:t>
      </w:r>
      <w:r w:rsidRPr="00853DCC">
        <w:rPr>
          <w:sz w:val="24"/>
          <w:szCs w:val="24"/>
          <w:rtl/>
        </w:rPr>
        <w:t>622</w:t>
      </w:r>
    </w:p>
    <w:p w:rsidR="000631D9" w:rsidRPr="00853DCC" w:rsidRDefault="000631D9" w:rsidP="00615AA0">
      <w:pPr>
        <w:pStyle w:val="a"/>
        <w:spacing w:line="340" w:lineRule="exact"/>
        <w:ind w:firstLine="0"/>
        <w:rPr>
          <w:sz w:val="24"/>
          <w:szCs w:val="24"/>
          <w:rtl/>
        </w:rPr>
      </w:pPr>
      <w:r w:rsidRPr="00853DCC">
        <w:rPr>
          <w:sz w:val="24"/>
          <w:szCs w:val="24"/>
          <w:rtl/>
        </w:rPr>
        <w:t>جوهری زاده</w:t>
      </w:r>
      <w:r w:rsidR="007B4087">
        <w:rPr>
          <w:sz w:val="24"/>
          <w:szCs w:val="24"/>
          <w:rtl/>
        </w:rPr>
        <w:t xml:space="preserve">، </w:t>
      </w:r>
      <w:r w:rsidRPr="00853DCC">
        <w:rPr>
          <w:sz w:val="24"/>
          <w:szCs w:val="24"/>
          <w:rtl/>
        </w:rPr>
        <w:t>محمدرضا</w:t>
      </w:r>
      <w:r w:rsidR="007B4087">
        <w:rPr>
          <w:sz w:val="24"/>
          <w:szCs w:val="24"/>
          <w:rtl/>
        </w:rPr>
        <w:t xml:space="preserve">، </w:t>
      </w:r>
      <w:r w:rsidRPr="00853DCC">
        <w:rPr>
          <w:sz w:val="24"/>
          <w:szCs w:val="24"/>
          <w:rtl/>
        </w:rPr>
        <w:t>948</w:t>
      </w:r>
    </w:p>
    <w:p w:rsidR="000631D9" w:rsidRPr="00853DCC" w:rsidRDefault="000631D9" w:rsidP="00615AA0">
      <w:pPr>
        <w:pStyle w:val="a"/>
        <w:spacing w:line="340" w:lineRule="exact"/>
        <w:ind w:firstLine="0"/>
        <w:rPr>
          <w:sz w:val="24"/>
          <w:szCs w:val="24"/>
          <w:rtl/>
        </w:rPr>
      </w:pPr>
      <w:r w:rsidRPr="00853DCC">
        <w:rPr>
          <w:sz w:val="24"/>
          <w:szCs w:val="24"/>
          <w:rtl/>
        </w:rPr>
        <w:t>جوهری</w:t>
      </w:r>
      <w:r w:rsidR="007B4087">
        <w:rPr>
          <w:sz w:val="24"/>
          <w:szCs w:val="24"/>
          <w:rtl/>
        </w:rPr>
        <w:t xml:space="preserve">، </w:t>
      </w:r>
      <w:r w:rsidRPr="00853DCC">
        <w:rPr>
          <w:sz w:val="24"/>
          <w:szCs w:val="24"/>
          <w:rtl/>
        </w:rPr>
        <w:t>ناصر</w:t>
      </w:r>
      <w:r w:rsidR="007B4087">
        <w:rPr>
          <w:sz w:val="24"/>
          <w:szCs w:val="24"/>
          <w:rtl/>
        </w:rPr>
        <w:t xml:space="preserve">، </w:t>
      </w:r>
      <w:r w:rsidRPr="00853DCC">
        <w:rPr>
          <w:sz w:val="24"/>
          <w:szCs w:val="24"/>
          <w:rtl/>
        </w:rPr>
        <w:t>596</w:t>
      </w:r>
    </w:p>
    <w:p w:rsidR="000631D9" w:rsidRPr="00853DCC" w:rsidRDefault="000631D9" w:rsidP="00615AA0">
      <w:pPr>
        <w:pStyle w:val="a"/>
        <w:spacing w:line="340" w:lineRule="exact"/>
        <w:ind w:firstLine="0"/>
        <w:rPr>
          <w:sz w:val="24"/>
          <w:szCs w:val="24"/>
          <w:rtl/>
        </w:rPr>
      </w:pPr>
      <w:r w:rsidRPr="00853DCC">
        <w:rPr>
          <w:sz w:val="24"/>
          <w:szCs w:val="24"/>
          <w:rtl/>
        </w:rPr>
        <w:t>جهاد (عباسعلی اسلامی)</w:t>
      </w:r>
      <w:r w:rsidR="007B4087">
        <w:rPr>
          <w:sz w:val="24"/>
          <w:szCs w:val="24"/>
          <w:rtl/>
        </w:rPr>
        <w:t xml:space="preserve">، </w:t>
      </w:r>
      <w:r w:rsidRPr="00853DCC">
        <w:rPr>
          <w:sz w:val="24"/>
          <w:szCs w:val="24"/>
          <w:rtl/>
        </w:rPr>
        <w:t>92</w:t>
      </w:r>
    </w:p>
    <w:p w:rsidR="000631D9" w:rsidRPr="00853DCC" w:rsidRDefault="000631D9" w:rsidP="00615AA0">
      <w:pPr>
        <w:pStyle w:val="a"/>
        <w:spacing w:line="340" w:lineRule="exact"/>
        <w:ind w:firstLine="0"/>
        <w:rPr>
          <w:sz w:val="24"/>
          <w:szCs w:val="24"/>
          <w:rtl/>
        </w:rPr>
      </w:pPr>
      <w:r w:rsidRPr="00853DCC">
        <w:rPr>
          <w:sz w:val="24"/>
          <w:szCs w:val="24"/>
          <w:rtl/>
        </w:rPr>
        <w:t>جهاد و شهادت 459</w:t>
      </w:r>
    </w:p>
    <w:p w:rsidR="000631D9" w:rsidRPr="00853DCC" w:rsidRDefault="000631D9" w:rsidP="00615AA0">
      <w:pPr>
        <w:pStyle w:val="a"/>
        <w:spacing w:line="340" w:lineRule="exact"/>
        <w:ind w:firstLine="0"/>
        <w:rPr>
          <w:sz w:val="24"/>
          <w:szCs w:val="24"/>
          <w:rtl/>
        </w:rPr>
      </w:pPr>
      <w:r w:rsidRPr="00853DCC">
        <w:rPr>
          <w:sz w:val="24"/>
          <w:szCs w:val="24"/>
          <w:rtl/>
        </w:rPr>
        <w:t>جهان آرا</w:t>
      </w:r>
      <w:r w:rsidR="007B4087">
        <w:rPr>
          <w:sz w:val="24"/>
          <w:szCs w:val="24"/>
          <w:rtl/>
        </w:rPr>
        <w:t xml:space="preserve">، </w:t>
      </w:r>
      <w:r w:rsidRPr="00853DCC">
        <w:rPr>
          <w:sz w:val="24"/>
          <w:szCs w:val="24"/>
          <w:rtl/>
        </w:rPr>
        <w:t>علی</w:t>
      </w:r>
      <w:r w:rsidR="007B4087">
        <w:rPr>
          <w:sz w:val="24"/>
          <w:szCs w:val="24"/>
          <w:rtl/>
        </w:rPr>
        <w:t xml:space="preserve">، </w:t>
      </w:r>
      <w:r w:rsidRPr="00853DCC">
        <w:rPr>
          <w:sz w:val="24"/>
          <w:szCs w:val="24"/>
          <w:rtl/>
        </w:rPr>
        <w:t>499</w:t>
      </w:r>
      <w:r w:rsidR="007B4087">
        <w:rPr>
          <w:sz w:val="24"/>
          <w:szCs w:val="24"/>
          <w:rtl/>
        </w:rPr>
        <w:t xml:space="preserve">، </w:t>
      </w:r>
      <w:r w:rsidRPr="00853DCC">
        <w:rPr>
          <w:sz w:val="24"/>
          <w:szCs w:val="24"/>
          <w:rtl/>
        </w:rPr>
        <w:t>741</w:t>
      </w:r>
    </w:p>
    <w:p w:rsidR="000631D9" w:rsidRPr="00853DCC" w:rsidRDefault="000631D9" w:rsidP="00615AA0">
      <w:pPr>
        <w:pStyle w:val="a"/>
        <w:spacing w:line="340" w:lineRule="exact"/>
        <w:ind w:firstLine="0"/>
        <w:rPr>
          <w:sz w:val="24"/>
          <w:szCs w:val="24"/>
          <w:rtl/>
        </w:rPr>
      </w:pPr>
      <w:r w:rsidRPr="00853DCC">
        <w:rPr>
          <w:sz w:val="24"/>
          <w:szCs w:val="24"/>
          <w:rtl/>
        </w:rPr>
        <w:t>جهانبگلو</w:t>
      </w:r>
      <w:r w:rsidR="007B4087">
        <w:rPr>
          <w:sz w:val="24"/>
          <w:szCs w:val="24"/>
          <w:rtl/>
        </w:rPr>
        <w:t xml:space="preserve">، </w:t>
      </w:r>
      <w:r w:rsidRPr="00853DCC">
        <w:rPr>
          <w:sz w:val="24"/>
          <w:szCs w:val="24"/>
          <w:rtl/>
        </w:rPr>
        <w:t>رامین</w:t>
      </w:r>
      <w:r w:rsidR="007B4087">
        <w:rPr>
          <w:sz w:val="24"/>
          <w:szCs w:val="24"/>
          <w:rtl/>
        </w:rPr>
        <w:t xml:space="preserve">، </w:t>
      </w:r>
      <w:r w:rsidRPr="00853DCC">
        <w:rPr>
          <w:sz w:val="24"/>
          <w:szCs w:val="24"/>
          <w:rtl/>
        </w:rPr>
        <w:t>813</w:t>
      </w:r>
    </w:p>
    <w:p w:rsidR="000631D9" w:rsidRPr="00853DCC" w:rsidRDefault="000631D9" w:rsidP="00615AA0">
      <w:pPr>
        <w:pStyle w:val="a"/>
        <w:spacing w:line="340" w:lineRule="exact"/>
        <w:ind w:firstLine="0"/>
        <w:rPr>
          <w:sz w:val="24"/>
          <w:szCs w:val="24"/>
          <w:rtl/>
        </w:rPr>
      </w:pPr>
      <w:r w:rsidRPr="00853DCC">
        <w:rPr>
          <w:sz w:val="24"/>
          <w:szCs w:val="24"/>
          <w:rtl/>
        </w:rPr>
        <w:t>جهان بینی انسانی</w:t>
      </w:r>
      <w:r w:rsidR="007B4087">
        <w:rPr>
          <w:sz w:val="24"/>
          <w:szCs w:val="24"/>
          <w:rtl/>
        </w:rPr>
        <w:t xml:space="preserve">، </w:t>
      </w:r>
      <w:r w:rsidRPr="00853DCC">
        <w:rPr>
          <w:sz w:val="24"/>
          <w:szCs w:val="24"/>
          <w:rtl/>
        </w:rPr>
        <w:t>835</w:t>
      </w:r>
    </w:p>
    <w:p w:rsidR="000631D9" w:rsidRPr="00853DCC" w:rsidRDefault="000631D9" w:rsidP="00615AA0">
      <w:pPr>
        <w:pStyle w:val="a"/>
        <w:spacing w:line="340" w:lineRule="exact"/>
        <w:ind w:firstLine="0"/>
        <w:rPr>
          <w:sz w:val="24"/>
          <w:szCs w:val="24"/>
          <w:rtl/>
        </w:rPr>
      </w:pPr>
      <w:r w:rsidRPr="00853DCC">
        <w:rPr>
          <w:sz w:val="24"/>
          <w:szCs w:val="24"/>
          <w:rtl/>
        </w:rPr>
        <w:t>جهان دانش</w:t>
      </w:r>
      <w:r w:rsidR="007B4087">
        <w:rPr>
          <w:sz w:val="24"/>
          <w:szCs w:val="24"/>
          <w:rtl/>
        </w:rPr>
        <w:t xml:space="preserve">، </w:t>
      </w:r>
      <w:r w:rsidRPr="00853DCC">
        <w:rPr>
          <w:sz w:val="24"/>
          <w:szCs w:val="24"/>
          <w:rtl/>
        </w:rPr>
        <w:t>431</w:t>
      </w:r>
    </w:p>
    <w:p w:rsidR="000631D9" w:rsidRPr="00853DCC" w:rsidRDefault="000631D9" w:rsidP="00615AA0">
      <w:pPr>
        <w:pStyle w:val="a"/>
        <w:spacing w:line="340" w:lineRule="exact"/>
        <w:ind w:firstLine="0"/>
        <w:rPr>
          <w:sz w:val="24"/>
          <w:szCs w:val="24"/>
          <w:rtl/>
        </w:rPr>
      </w:pPr>
      <w:r w:rsidRPr="00853DCC">
        <w:rPr>
          <w:sz w:val="24"/>
          <w:szCs w:val="24"/>
          <w:rtl/>
        </w:rPr>
        <w:t>جهان دیگر</w:t>
      </w:r>
      <w:r w:rsidR="007B4087">
        <w:rPr>
          <w:sz w:val="24"/>
          <w:szCs w:val="24"/>
          <w:rtl/>
        </w:rPr>
        <w:t xml:space="preserve">، </w:t>
      </w:r>
      <w:r w:rsidRPr="00853DCC">
        <w:rPr>
          <w:sz w:val="24"/>
          <w:szCs w:val="24"/>
          <w:rtl/>
        </w:rPr>
        <w:t>988</w:t>
      </w:r>
    </w:p>
    <w:p w:rsidR="000631D9" w:rsidRPr="00853DCC" w:rsidRDefault="000631D9" w:rsidP="00615AA0">
      <w:pPr>
        <w:pStyle w:val="a"/>
        <w:spacing w:line="340" w:lineRule="exact"/>
        <w:ind w:firstLine="0"/>
        <w:rPr>
          <w:sz w:val="24"/>
          <w:szCs w:val="24"/>
          <w:rtl/>
        </w:rPr>
      </w:pPr>
      <w:r w:rsidRPr="00853DCC">
        <w:rPr>
          <w:sz w:val="24"/>
          <w:szCs w:val="24"/>
          <w:rtl/>
        </w:rPr>
        <w:t>جهان نو</w:t>
      </w:r>
      <w:r w:rsidR="007B4087">
        <w:rPr>
          <w:sz w:val="24"/>
          <w:szCs w:val="24"/>
          <w:rtl/>
        </w:rPr>
        <w:t xml:space="preserve">، </w:t>
      </w:r>
      <w:r w:rsidRPr="00853DCC">
        <w:rPr>
          <w:sz w:val="24"/>
          <w:szCs w:val="24"/>
          <w:rtl/>
        </w:rPr>
        <w:t>826</w:t>
      </w:r>
    </w:p>
    <w:p w:rsidR="000631D9" w:rsidRPr="00853DCC" w:rsidRDefault="000631D9" w:rsidP="00615AA0">
      <w:pPr>
        <w:pStyle w:val="a"/>
        <w:spacing w:line="340" w:lineRule="exact"/>
        <w:ind w:firstLine="0"/>
        <w:rPr>
          <w:sz w:val="24"/>
          <w:szCs w:val="24"/>
          <w:rtl/>
        </w:rPr>
      </w:pPr>
      <w:r w:rsidRPr="00853DCC">
        <w:rPr>
          <w:sz w:val="24"/>
          <w:szCs w:val="24"/>
          <w:rtl/>
        </w:rPr>
        <w:t>جهت گیری امامان شیعه پس از عاشورا</w:t>
      </w:r>
      <w:r w:rsidR="007B4087">
        <w:rPr>
          <w:sz w:val="24"/>
          <w:szCs w:val="24"/>
          <w:rtl/>
        </w:rPr>
        <w:t xml:space="preserve">، </w:t>
      </w:r>
      <w:r w:rsidRPr="00853DCC">
        <w:rPr>
          <w:sz w:val="24"/>
          <w:szCs w:val="24"/>
          <w:rtl/>
        </w:rPr>
        <w:t>364</w:t>
      </w:r>
    </w:p>
    <w:p w:rsidR="000631D9" w:rsidRPr="00853DCC" w:rsidRDefault="000631D9" w:rsidP="00615AA0">
      <w:pPr>
        <w:pStyle w:val="a"/>
        <w:spacing w:line="340" w:lineRule="exact"/>
        <w:ind w:firstLine="0"/>
        <w:rPr>
          <w:sz w:val="24"/>
          <w:szCs w:val="24"/>
          <w:rtl/>
        </w:rPr>
      </w:pPr>
      <w:r w:rsidRPr="00853DCC">
        <w:rPr>
          <w:sz w:val="24"/>
          <w:szCs w:val="24"/>
          <w:rtl/>
        </w:rPr>
        <w:t>جهرم</w:t>
      </w:r>
      <w:r w:rsidR="007B4087">
        <w:rPr>
          <w:sz w:val="24"/>
          <w:szCs w:val="24"/>
          <w:rtl/>
        </w:rPr>
        <w:t xml:space="preserve">، </w:t>
      </w:r>
      <w:r w:rsidRPr="00853DCC">
        <w:rPr>
          <w:sz w:val="24"/>
          <w:szCs w:val="24"/>
          <w:rtl/>
        </w:rPr>
        <w:t>208</w:t>
      </w:r>
      <w:r w:rsidR="007B4087">
        <w:rPr>
          <w:sz w:val="24"/>
          <w:szCs w:val="24"/>
          <w:rtl/>
        </w:rPr>
        <w:t xml:space="preserve">، </w:t>
      </w:r>
      <w:r w:rsidRPr="00853DCC">
        <w:rPr>
          <w:sz w:val="24"/>
          <w:szCs w:val="24"/>
          <w:rtl/>
        </w:rPr>
        <w:t>626</w:t>
      </w:r>
    </w:p>
    <w:p w:rsidR="000631D9" w:rsidRPr="00853DCC" w:rsidRDefault="000631D9" w:rsidP="00615AA0">
      <w:pPr>
        <w:pStyle w:val="a"/>
        <w:spacing w:line="340" w:lineRule="exact"/>
        <w:ind w:firstLine="0"/>
        <w:rPr>
          <w:sz w:val="24"/>
          <w:szCs w:val="24"/>
          <w:rtl/>
        </w:rPr>
      </w:pPr>
      <w:r w:rsidRPr="00853DCC">
        <w:rPr>
          <w:sz w:val="24"/>
          <w:szCs w:val="24"/>
          <w:rtl/>
        </w:rPr>
        <w:t>جیران پور (خامنه ای)</w:t>
      </w:r>
      <w:r w:rsidR="007B4087">
        <w:rPr>
          <w:sz w:val="24"/>
          <w:szCs w:val="24"/>
          <w:rtl/>
        </w:rPr>
        <w:t xml:space="preserve">، </w:t>
      </w:r>
      <w:r w:rsidRPr="00853DCC">
        <w:rPr>
          <w:sz w:val="24"/>
          <w:szCs w:val="24"/>
          <w:rtl/>
        </w:rPr>
        <w:t>459</w:t>
      </w:r>
    </w:p>
    <w:p w:rsidR="000631D9" w:rsidRPr="00853DCC" w:rsidRDefault="000631D9" w:rsidP="00615AA0">
      <w:pPr>
        <w:pStyle w:val="a"/>
        <w:spacing w:line="340" w:lineRule="exact"/>
        <w:ind w:firstLine="0"/>
        <w:rPr>
          <w:sz w:val="24"/>
          <w:szCs w:val="24"/>
          <w:rtl/>
        </w:rPr>
      </w:pPr>
      <w:r w:rsidRPr="00853DCC">
        <w:rPr>
          <w:sz w:val="24"/>
          <w:szCs w:val="24"/>
          <w:rtl/>
        </w:rPr>
        <w:t>چابهار</w:t>
      </w:r>
      <w:r w:rsidR="007B4087">
        <w:rPr>
          <w:sz w:val="24"/>
          <w:szCs w:val="24"/>
          <w:rtl/>
        </w:rPr>
        <w:t xml:space="preserve">، </w:t>
      </w:r>
      <w:r w:rsidRPr="00853DCC">
        <w:rPr>
          <w:sz w:val="24"/>
          <w:szCs w:val="24"/>
          <w:rtl/>
        </w:rPr>
        <w:t>951</w:t>
      </w:r>
    </w:p>
    <w:p w:rsidR="000631D9" w:rsidRPr="00853DCC" w:rsidRDefault="000631D9" w:rsidP="00615AA0">
      <w:pPr>
        <w:pStyle w:val="a"/>
        <w:spacing w:line="340" w:lineRule="exact"/>
        <w:ind w:firstLine="0"/>
        <w:rPr>
          <w:sz w:val="24"/>
          <w:szCs w:val="24"/>
          <w:rtl/>
        </w:rPr>
      </w:pPr>
      <w:r w:rsidRPr="00853DCC">
        <w:rPr>
          <w:sz w:val="24"/>
          <w:szCs w:val="24"/>
          <w:rtl/>
        </w:rPr>
        <w:t>چاپخانه زوار</w:t>
      </w:r>
      <w:r w:rsidR="007B4087">
        <w:rPr>
          <w:sz w:val="24"/>
          <w:szCs w:val="24"/>
          <w:rtl/>
        </w:rPr>
        <w:t xml:space="preserve">، </w:t>
      </w:r>
      <w:r w:rsidRPr="00853DCC">
        <w:rPr>
          <w:sz w:val="24"/>
          <w:szCs w:val="24"/>
          <w:rtl/>
        </w:rPr>
        <w:t>839</w:t>
      </w:r>
      <w:r w:rsidR="007B4087">
        <w:rPr>
          <w:sz w:val="24"/>
          <w:szCs w:val="24"/>
          <w:rtl/>
        </w:rPr>
        <w:t xml:space="preserve">، </w:t>
      </w:r>
      <w:r w:rsidRPr="00853DCC">
        <w:rPr>
          <w:sz w:val="24"/>
          <w:szCs w:val="24"/>
          <w:rtl/>
        </w:rPr>
        <w:t>840</w:t>
      </w:r>
    </w:p>
    <w:p w:rsidR="000631D9" w:rsidRPr="00853DCC" w:rsidRDefault="000631D9" w:rsidP="00615AA0">
      <w:pPr>
        <w:pStyle w:val="a"/>
        <w:spacing w:line="340" w:lineRule="exact"/>
        <w:ind w:firstLine="0"/>
        <w:rPr>
          <w:sz w:val="24"/>
          <w:szCs w:val="24"/>
          <w:rtl/>
        </w:rPr>
      </w:pPr>
      <w:r w:rsidRPr="00853DCC">
        <w:rPr>
          <w:sz w:val="24"/>
          <w:szCs w:val="24"/>
          <w:rtl/>
        </w:rPr>
        <w:t>چاپخانه نوین قم</w:t>
      </w:r>
      <w:r w:rsidR="007B4087">
        <w:rPr>
          <w:sz w:val="24"/>
          <w:szCs w:val="24"/>
          <w:rtl/>
        </w:rPr>
        <w:t xml:space="preserve">، </w:t>
      </w:r>
      <w:r w:rsidRPr="00853DCC">
        <w:rPr>
          <w:sz w:val="24"/>
          <w:szCs w:val="24"/>
          <w:rtl/>
        </w:rPr>
        <w:t>1037</w:t>
      </w:r>
    </w:p>
    <w:p w:rsidR="000631D9" w:rsidRPr="00853DCC" w:rsidRDefault="000631D9" w:rsidP="00615AA0">
      <w:pPr>
        <w:pStyle w:val="a"/>
        <w:spacing w:line="340" w:lineRule="exact"/>
        <w:ind w:firstLine="0"/>
        <w:rPr>
          <w:sz w:val="24"/>
          <w:szCs w:val="24"/>
          <w:rtl/>
        </w:rPr>
      </w:pPr>
      <w:r w:rsidRPr="00853DCC">
        <w:rPr>
          <w:sz w:val="24"/>
          <w:szCs w:val="24"/>
          <w:rtl/>
        </w:rPr>
        <w:t>چاپخانه و کتابخانه مرکزی</w:t>
      </w:r>
      <w:r w:rsidR="007B4087">
        <w:rPr>
          <w:sz w:val="24"/>
          <w:szCs w:val="24"/>
          <w:rtl/>
        </w:rPr>
        <w:t xml:space="preserve">، </w:t>
      </w:r>
      <w:r w:rsidRPr="00853DCC">
        <w:rPr>
          <w:sz w:val="24"/>
          <w:szCs w:val="24"/>
          <w:rtl/>
        </w:rPr>
        <w:t>113</w:t>
      </w:r>
    </w:p>
    <w:p w:rsidR="000631D9" w:rsidRPr="00853DCC" w:rsidRDefault="000631D9" w:rsidP="00615AA0">
      <w:pPr>
        <w:pStyle w:val="a"/>
        <w:spacing w:line="340" w:lineRule="exact"/>
        <w:ind w:firstLine="0"/>
        <w:rPr>
          <w:sz w:val="24"/>
          <w:szCs w:val="24"/>
          <w:rtl/>
        </w:rPr>
      </w:pPr>
      <w:r w:rsidRPr="00853DCC">
        <w:rPr>
          <w:sz w:val="24"/>
          <w:szCs w:val="24"/>
          <w:rtl/>
        </w:rPr>
        <w:t>چالوس</w:t>
      </w:r>
      <w:r w:rsidR="007B4087">
        <w:rPr>
          <w:sz w:val="24"/>
          <w:szCs w:val="24"/>
          <w:rtl/>
        </w:rPr>
        <w:t xml:space="preserve">، </w:t>
      </w:r>
      <w:r w:rsidRPr="00853DCC">
        <w:rPr>
          <w:sz w:val="24"/>
          <w:szCs w:val="24"/>
          <w:rtl/>
        </w:rPr>
        <w:t>960</w:t>
      </w:r>
    </w:p>
    <w:p w:rsidR="000631D9" w:rsidRPr="00853DCC" w:rsidRDefault="000631D9" w:rsidP="00615AA0">
      <w:pPr>
        <w:pStyle w:val="a"/>
        <w:spacing w:line="340" w:lineRule="exact"/>
        <w:ind w:firstLine="0"/>
        <w:rPr>
          <w:sz w:val="24"/>
          <w:szCs w:val="24"/>
          <w:rtl/>
        </w:rPr>
      </w:pPr>
      <w:r w:rsidRPr="00853DCC">
        <w:rPr>
          <w:sz w:val="24"/>
          <w:szCs w:val="24"/>
          <w:rtl/>
        </w:rPr>
        <w:t>چال هرز</w:t>
      </w:r>
      <w:r w:rsidR="007B4087">
        <w:rPr>
          <w:sz w:val="24"/>
          <w:szCs w:val="24"/>
          <w:rtl/>
        </w:rPr>
        <w:t xml:space="preserve">، </w:t>
      </w:r>
      <w:r w:rsidRPr="00853DCC">
        <w:rPr>
          <w:sz w:val="24"/>
          <w:szCs w:val="24"/>
          <w:rtl/>
        </w:rPr>
        <w:t>657</w:t>
      </w:r>
    </w:p>
    <w:p w:rsidR="000631D9" w:rsidRPr="00853DCC" w:rsidRDefault="000631D9" w:rsidP="00615AA0">
      <w:pPr>
        <w:pStyle w:val="a"/>
        <w:spacing w:line="340" w:lineRule="exact"/>
        <w:ind w:firstLine="0"/>
        <w:rPr>
          <w:sz w:val="24"/>
          <w:szCs w:val="24"/>
          <w:rtl/>
        </w:rPr>
      </w:pPr>
      <w:r w:rsidRPr="00853DCC">
        <w:rPr>
          <w:sz w:val="24"/>
          <w:szCs w:val="24"/>
          <w:rtl/>
        </w:rPr>
        <w:t>چرا حسین قیام کرد؟ 124</w:t>
      </w:r>
    </w:p>
    <w:p w:rsidR="000631D9" w:rsidRPr="00853DCC" w:rsidRDefault="000631D9" w:rsidP="00615AA0">
      <w:pPr>
        <w:pStyle w:val="a"/>
        <w:spacing w:line="340" w:lineRule="exact"/>
        <w:ind w:firstLine="0"/>
        <w:rPr>
          <w:sz w:val="24"/>
          <w:szCs w:val="24"/>
          <w:rtl/>
        </w:rPr>
      </w:pPr>
      <w:r w:rsidRPr="00853DCC">
        <w:rPr>
          <w:sz w:val="24"/>
          <w:szCs w:val="24"/>
          <w:rtl/>
        </w:rPr>
        <w:t>چرا رفوزه شدم</w:t>
      </w:r>
      <w:r w:rsidR="007B4087">
        <w:rPr>
          <w:sz w:val="24"/>
          <w:szCs w:val="24"/>
          <w:rtl/>
        </w:rPr>
        <w:t xml:space="preserve">، </w:t>
      </w:r>
      <w:r w:rsidRPr="00853DCC">
        <w:rPr>
          <w:sz w:val="24"/>
          <w:szCs w:val="24"/>
          <w:rtl/>
        </w:rPr>
        <w:t>960</w:t>
      </w:r>
    </w:p>
    <w:p w:rsidR="000631D9" w:rsidRPr="00853DCC" w:rsidRDefault="000631D9" w:rsidP="00615AA0">
      <w:pPr>
        <w:pStyle w:val="a"/>
        <w:spacing w:line="340" w:lineRule="exact"/>
        <w:ind w:firstLine="0"/>
        <w:rPr>
          <w:sz w:val="24"/>
          <w:szCs w:val="24"/>
          <w:rtl/>
        </w:rPr>
      </w:pPr>
      <w:r w:rsidRPr="00853DCC">
        <w:rPr>
          <w:sz w:val="24"/>
          <w:szCs w:val="24"/>
          <w:rtl/>
        </w:rPr>
        <w:t>چرچیل</w:t>
      </w:r>
      <w:r w:rsidR="007B4087">
        <w:rPr>
          <w:sz w:val="24"/>
          <w:szCs w:val="24"/>
          <w:rtl/>
        </w:rPr>
        <w:t xml:space="preserve">، </w:t>
      </w:r>
      <w:r w:rsidRPr="00853DCC">
        <w:rPr>
          <w:sz w:val="24"/>
          <w:szCs w:val="24"/>
          <w:rtl/>
        </w:rPr>
        <w:t>18</w:t>
      </w:r>
    </w:p>
    <w:p w:rsidR="000631D9" w:rsidRPr="00853DCC" w:rsidRDefault="000631D9" w:rsidP="00615AA0">
      <w:pPr>
        <w:pStyle w:val="a"/>
        <w:spacing w:line="340" w:lineRule="exact"/>
        <w:ind w:firstLine="0"/>
        <w:rPr>
          <w:sz w:val="24"/>
          <w:szCs w:val="24"/>
          <w:rtl/>
        </w:rPr>
      </w:pPr>
      <w:r w:rsidRPr="00853DCC">
        <w:rPr>
          <w:sz w:val="24"/>
          <w:szCs w:val="24"/>
          <w:rtl/>
        </w:rPr>
        <w:t>چریکهای فدایی خلق</w:t>
      </w:r>
      <w:r w:rsidR="007B4087">
        <w:rPr>
          <w:sz w:val="24"/>
          <w:szCs w:val="24"/>
          <w:rtl/>
        </w:rPr>
        <w:t xml:space="preserve">، </w:t>
      </w:r>
      <w:r w:rsidRPr="00853DCC">
        <w:rPr>
          <w:sz w:val="24"/>
          <w:szCs w:val="24"/>
          <w:rtl/>
        </w:rPr>
        <w:t>119</w:t>
      </w:r>
      <w:r w:rsidR="007B4087">
        <w:rPr>
          <w:sz w:val="24"/>
          <w:szCs w:val="24"/>
          <w:rtl/>
        </w:rPr>
        <w:t xml:space="preserve">، </w:t>
      </w:r>
      <w:r w:rsidRPr="00853DCC">
        <w:rPr>
          <w:sz w:val="24"/>
          <w:szCs w:val="24"/>
          <w:rtl/>
        </w:rPr>
        <w:t>124</w:t>
      </w:r>
      <w:r w:rsidR="007B4087">
        <w:rPr>
          <w:sz w:val="24"/>
          <w:szCs w:val="24"/>
          <w:rtl/>
        </w:rPr>
        <w:t xml:space="preserve">، </w:t>
      </w:r>
      <w:r w:rsidRPr="00853DCC">
        <w:rPr>
          <w:sz w:val="24"/>
          <w:szCs w:val="24"/>
          <w:rtl/>
        </w:rPr>
        <w:t>571</w:t>
      </w:r>
      <w:r w:rsidR="007B4087">
        <w:rPr>
          <w:sz w:val="24"/>
          <w:szCs w:val="24"/>
          <w:rtl/>
        </w:rPr>
        <w:t xml:space="preserve">، </w:t>
      </w:r>
      <w:r w:rsidRPr="00853DCC">
        <w:rPr>
          <w:sz w:val="24"/>
          <w:szCs w:val="24"/>
          <w:rtl/>
        </w:rPr>
        <w:t>612</w:t>
      </w:r>
      <w:r w:rsidR="007B4087">
        <w:rPr>
          <w:sz w:val="24"/>
          <w:szCs w:val="24"/>
          <w:rtl/>
        </w:rPr>
        <w:t xml:space="preserve">، </w:t>
      </w:r>
      <w:r w:rsidRPr="00853DCC">
        <w:rPr>
          <w:sz w:val="24"/>
          <w:szCs w:val="24"/>
          <w:rtl/>
        </w:rPr>
        <w:t>623</w:t>
      </w:r>
      <w:r w:rsidR="007B4087">
        <w:rPr>
          <w:sz w:val="24"/>
          <w:szCs w:val="24"/>
          <w:rtl/>
        </w:rPr>
        <w:t xml:space="preserve">، </w:t>
      </w:r>
      <w:r w:rsidRPr="00853DCC">
        <w:rPr>
          <w:sz w:val="24"/>
          <w:szCs w:val="24"/>
          <w:rtl/>
        </w:rPr>
        <w:t>650</w:t>
      </w:r>
      <w:r w:rsidR="007B4087">
        <w:rPr>
          <w:sz w:val="24"/>
          <w:szCs w:val="24"/>
          <w:rtl/>
        </w:rPr>
        <w:t xml:space="preserve">، </w:t>
      </w:r>
      <w:r w:rsidRPr="00853DCC">
        <w:rPr>
          <w:sz w:val="24"/>
          <w:szCs w:val="24"/>
          <w:rtl/>
        </w:rPr>
        <w:t>654</w:t>
      </w:r>
      <w:r w:rsidR="007B4087">
        <w:rPr>
          <w:sz w:val="24"/>
          <w:szCs w:val="24"/>
          <w:rtl/>
        </w:rPr>
        <w:t xml:space="preserve">، </w:t>
      </w:r>
      <w:r w:rsidRPr="00853DCC">
        <w:rPr>
          <w:sz w:val="24"/>
          <w:szCs w:val="24"/>
          <w:rtl/>
        </w:rPr>
        <w:t>739</w:t>
      </w:r>
    </w:p>
    <w:p w:rsidR="000631D9" w:rsidRPr="00853DCC" w:rsidRDefault="000631D9" w:rsidP="00615AA0">
      <w:pPr>
        <w:pStyle w:val="a"/>
        <w:spacing w:line="340" w:lineRule="exact"/>
        <w:ind w:firstLine="0"/>
        <w:rPr>
          <w:sz w:val="24"/>
          <w:szCs w:val="24"/>
          <w:rtl/>
        </w:rPr>
      </w:pPr>
      <w:r w:rsidRPr="00853DCC">
        <w:rPr>
          <w:sz w:val="24"/>
          <w:szCs w:val="24"/>
          <w:rtl/>
        </w:rPr>
        <w:t>چشم به راه اما مبارز</w:t>
      </w:r>
      <w:r w:rsidR="007B4087">
        <w:rPr>
          <w:sz w:val="24"/>
          <w:szCs w:val="24"/>
          <w:rtl/>
        </w:rPr>
        <w:t xml:space="preserve">، </w:t>
      </w:r>
      <w:r w:rsidRPr="00853DCC">
        <w:rPr>
          <w:sz w:val="24"/>
          <w:szCs w:val="24"/>
          <w:rtl/>
        </w:rPr>
        <w:t>457</w:t>
      </w:r>
    </w:p>
    <w:p w:rsidR="000631D9" w:rsidRPr="00853DCC" w:rsidRDefault="000631D9" w:rsidP="00615AA0">
      <w:pPr>
        <w:pStyle w:val="a"/>
        <w:spacing w:line="340" w:lineRule="exact"/>
        <w:ind w:firstLine="0"/>
        <w:rPr>
          <w:sz w:val="24"/>
          <w:szCs w:val="24"/>
          <w:rtl/>
        </w:rPr>
      </w:pPr>
      <w:r w:rsidRPr="00853DCC">
        <w:rPr>
          <w:sz w:val="24"/>
          <w:szCs w:val="24"/>
          <w:rtl/>
        </w:rPr>
        <w:t>چکامۀ قیام</w:t>
      </w:r>
      <w:r w:rsidR="007B4087">
        <w:rPr>
          <w:sz w:val="24"/>
          <w:szCs w:val="24"/>
          <w:rtl/>
        </w:rPr>
        <w:t xml:space="preserve">، </w:t>
      </w:r>
      <w:r w:rsidRPr="00853DCC">
        <w:rPr>
          <w:sz w:val="24"/>
          <w:szCs w:val="24"/>
          <w:rtl/>
        </w:rPr>
        <w:t>1005</w:t>
      </w:r>
    </w:p>
    <w:p w:rsidR="000631D9" w:rsidRPr="00853DCC" w:rsidRDefault="000631D9" w:rsidP="00615AA0">
      <w:pPr>
        <w:pStyle w:val="a"/>
        <w:spacing w:line="340" w:lineRule="exact"/>
        <w:ind w:firstLine="0"/>
        <w:rPr>
          <w:sz w:val="24"/>
          <w:szCs w:val="24"/>
          <w:rtl/>
        </w:rPr>
      </w:pPr>
      <w:r w:rsidRPr="00853DCC">
        <w:rPr>
          <w:sz w:val="24"/>
          <w:szCs w:val="24"/>
          <w:rtl/>
        </w:rPr>
        <w:t>چگونه بابی و بهایی در ایران پیدا شد</w:t>
      </w:r>
      <w:r w:rsidR="007B4087">
        <w:rPr>
          <w:sz w:val="24"/>
          <w:szCs w:val="24"/>
          <w:rtl/>
        </w:rPr>
        <w:t xml:space="preserve">، </w:t>
      </w:r>
      <w:r w:rsidRPr="00853DCC">
        <w:rPr>
          <w:sz w:val="24"/>
          <w:szCs w:val="24"/>
          <w:rtl/>
        </w:rPr>
        <w:t>200</w:t>
      </w:r>
    </w:p>
    <w:p w:rsidR="000631D9" w:rsidRPr="00853DCC" w:rsidRDefault="000631D9" w:rsidP="00615AA0">
      <w:pPr>
        <w:pStyle w:val="a"/>
        <w:spacing w:line="340" w:lineRule="exact"/>
        <w:ind w:firstLine="0"/>
        <w:rPr>
          <w:sz w:val="24"/>
          <w:szCs w:val="24"/>
          <w:rtl/>
        </w:rPr>
      </w:pPr>
      <w:r w:rsidRPr="00853DCC">
        <w:rPr>
          <w:sz w:val="24"/>
          <w:szCs w:val="24"/>
          <w:rtl/>
        </w:rPr>
        <w:t>چمران مصطفی</w:t>
      </w:r>
      <w:r w:rsidR="007B4087">
        <w:rPr>
          <w:sz w:val="24"/>
          <w:szCs w:val="24"/>
          <w:rtl/>
        </w:rPr>
        <w:t xml:space="preserve">، </w:t>
      </w:r>
      <w:r w:rsidRPr="00853DCC">
        <w:rPr>
          <w:sz w:val="24"/>
          <w:szCs w:val="24"/>
          <w:rtl/>
        </w:rPr>
        <w:t>95</w:t>
      </w:r>
      <w:r w:rsidR="007B4087">
        <w:rPr>
          <w:sz w:val="24"/>
          <w:szCs w:val="24"/>
          <w:rtl/>
        </w:rPr>
        <w:t xml:space="preserve">، </w:t>
      </w:r>
      <w:r w:rsidRPr="00853DCC">
        <w:rPr>
          <w:sz w:val="24"/>
          <w:szCs w:val="24"/>
          <w:rtl/>
        </w:rPr>
        <w:t>354</w:t>
      </w:r>
      <w:r w:rsidR="007B4087">
        <w:rPr>
          <w:sz w:val="24"/>
          <w:szCs w:val="24"/>
          <w:rtl/>
        </w:rPr>
        <w:t xml:space="preserve">، </w:t>
      </w:r>
      <w:r w:rsidRPr="00853DCC">
        <w:rPr>
          <w:sz w:val="24"/>
          <w:szCs w:val="24"/>
          <w:rtl/>
        </w:rPr>
        <w:t>492</w:t>
      </w:r>
      <w:r w:rsidR="007B4087">
        <w:rPr>
          <w:sz w:val="24"/>
          <w:szCs w:val="24"/>
          <w:rtl/>
        </w:rPr>
        <w:t xml:space="preserve">، </w:t>
      </w:r>
      <w:r w:rsidRPr="00853DCC">
        <w:rPr>
          <w:sz w:val="24"/>
          <w:szCs w:val="24"/>
          <w:rtl/>
        </w:rPr>
        <w:t>493</w:t>
      </w:r>
      <w:r w:rsidR="007B4087">
        <w:rPr>
          <w:sz w:val="24"/>
          <w:szCs w:val="24"/>
          <w:rtl/>
        </w:rPr>
        <w:t xml:space="preserve">، </w:t>
      </w:r>
      <w:r w:rsidRPr="00853DCC">
        <w:rPr>
          <w:sz w:val="24"/>
          <w:szCs w:val="24"/>
          <w:rtl/>
        </w:rPr>
        <w:t>495</w:t>
      </w:r>
      <w:r w:rsidR="007B4087">
        <w:rPr>
          <w:sz w:val="24"/>
          <w:szCs w:val="24"/>
          <w:rtl/>
        </w:rPr>
        <w:t xml:space="preserve">، </w:t>
      </w:r>
      <w:r w:rsidRPr="00853DCC">
        <w:rPr>
          <w:sz w:val="24"/>
          <w:szCs w:val="24"/>
          <w:rtl/>
        </w:rPr>
        <w:t>498</w:t>
      </w:r>
      <w:r w:rsidR="007B4087">
        <w:rPr>
          <w:sz w:val="24"/>
          <w:szCs w:val="24"/>
          <w:rtl/>
        </w:rPr>
        <w:t xml:space="preserve">، </w:t>
      </w:r>
      <w:r w:rsidRPr="00853DCC">
        <w:rPr>
          <w:sz w:val="24"/>
          <w:szCs w:val="24"/>
          <w:rtl/>
        </w:rPr>
        <w:t>499</w:t>
      </w:r>
      <w:r w:rsidR="007B4087">
        <w:rPr>
          <w:sz w:val="24"/>
          <w:szCs w:val="24"/>
          <w:rtl/>
        </w:rPr>
        <w:t xml:space="preserve">، </w:t>
      </w:r>
      <w:r w:rsidRPr="00853DCC">
        <w:rPr>
          <w:sz w:val="24"/>
          <w:szCs w:val="24"/>
          <w:rtl/>
        </w:rPr>
        <w:t>624</w:t>
      </w:r>
      <w:r w:rsidR="007B4087">
        <w:rPr>
          <w:sz w:val="24"/>
          <w:szCs w:val="24"/>
          <w:rtl/>
        </w:rPr>
        <w:t xml:space="preserve">، </w:t>
      </w:r>
      <w:r w:rsidRPr="00853DCC">
        <w:rPr>
          <w:sz w:val="24"/>
          <w:szCs w:val="24"/>
          <w:rtl/>
        </w:rPr>
        <w:t>847</w:t>
      </w:r>
      <w:r w:rsidR="007B4087">
        <w:rPr>
          <w:sz w:val="24"/>
          <w:szCs w:val="24"/>
          <w:rtl/>
        </w:rPr>
        <w:t xml:space="preserve">، </w:t>
      </w:r>
      <w:r w:rsidRPr="00853DCC">
        <w:rPr>
          <w:sz w:val="24"/>
          <w:szCs w:val="24"/>
          <w:rtl/>
        </w:rPr>
        <w:t>849</w:t>
      </w:r>
    </w:p>
    <w:p w:rsidR="000631D9" w:rsidRPr="00853DCC" w:rsidRDefault="000631D9" w:rsidP="00615AA0">
      <w:pPr>
        <w:pStyle w:val="a"/>
        <w:spacing w:line="340" w:lineRule="exact"/>
        <w:ind w:firstLine="0"/>
        <w:rPr>
          <w:sz w:val="24"/>
          <w:szCs w:val="24"/>
          <w:rtl/>
        </w:rPr>
      </w:pPr>
      <w:r w:rsidRPr="00853DCC">
        <w:rPr>
          <w:sz w:val="24"/>
          <w:szCs w:val="24"/>
          <w:rtl/>
        </w:rPr>
        <w:t>چنگیز</w:t>
      </w:r>
      <w:r w:rsidR="007B4087">
        <w:rPr>
          <w:sz w:val="24"/>
          <w:szCs w:val="24"/>
          <w:rtl/>
        </w:rPr>
        <w:t xml:space="preserve">، </w:t>
      </w:r>
      <w:r w:rsidRPr="00853DCC">
        <w:rPr>
          <w:sz w:val="24"/>
          <w:szCs w:val="24"/>
          <w:rtl/>
        </w:rPr>
        <w:t>480</w:t>
      </w:r>
    </w:p>
    <w:p w:rsidR="000631D9" w:rsidRPr="00853DCC" w:rsidRDefault="000631D9" w:rsidP="00615AA0">
      <w:pPr>
        <w:pStyle w:val="a"/>
        <w:spacing w:line="340" w:lineRule="exact"/>
        <w:ind w:firstLine="0"/>
        <w:rPr>
          <w:sz w:val="24"/>
          <w:szCs w:val="24"/>
          <w:rtl/>
        </w:rPr>
      </w:pPr>
      <w:r w:rsidRPr="00853DCC">
        <w:rPr>
          <w:sz w:val="24"/>
          <w:szCs w:val="24"/>
          <w:rtl/>
        </w:rPr>
        <w:t>چوپان زاده</w:t>
      </w:r>
      <w:r w:rsidR="007B4087">
        <w:rPr>
          <w:sz w:val="24"/>
          <w:szCs w:val="24"/>
          <w:rtl/>
        </w:rPr>
        <w:t xml:space="preserve">، </w:t>
      </w:r>
      <w:r w:rsidRPr="00853DCC">
        <w:rPr>
          <w:sz w:val="24"/>
          <w:szCs w:val="24"/>
          <w:rtl/>
        </w:rPr>
        <w:t>محمد</w:t>
      </w:r>
      <w:r w:rsidR="007B4087">
        <w:rPr>
          <w:sz w:val="24"/>
          <w:szCs w:val="24"/>
          <w:rtl/>
        </w:rPr>
        <w:t xml:space="preserve">، </w:t>
      </w:r>
      <w:r w:rsidRPr="00853DCC">
        <w:rPr>
          <w:sz w:val="24"/>
          <w:szCs w:val="24"/>
          <w:rtl/>
        </w:rPr>
        <w:t>589</w:t>
      </w:r>
    </w:p>
    <w:p w:rsidR="000631D9" w:rsidRPr="00853DCC" w:rsidRDefault="000631D9" w:rsidP="00615AA0">
      <w:pPr>
        <w:pStyle w:val="a"/>
        <w:spacing w:line="340" w:lineRule="exact"/>
        <w:ind w:firstLine="0"/>
        <w:rPr>
          <w:sz w:val="24"/>
          <w:szCs w:val="24"/>
          <w:rtl/>
        </w:rPr>
      </w:pPr>
      <w:r w:rsidRPr="00853DCC">
        <w:rPr>
          <w:sz w:val="24"/>
          <w:szCs w:val="24"/>
          <w:rtl/>
        </w:rPr>
        <w:t>چهارده داستان</w:t>
      </w:r>
      <w:r w:rsidR="007B4087">
        <w:rPr>
          <w:sz w:val="24"/>
          <w:szCs w:val="24"/>
          <w:rtl/>
        </w:rPr>
        <w:t xml:space="preserve">، </w:t>
      </w:r>
      <w:r w:rsidRPr="00853DCC">
        <w:rPr>
          <w:sz w:val="24"/>
          <w:szCs w:val="24"/>
          <w:rtl/>
        </w:rPr>
        <w:t>984</w:t>
      </w:r>
    </w:p>
    <w:p w:rsidR="000631D9" w:rsidRPr="00853DCC" w:rsidRDefault="000631D9" w:rsidP="00615AA0">
      <w:pPr>
        <w:pStyle w:val="a"/>
        <w:spacing w:line="340" w:lineRule="exact"/>
        <w:ind w:firstLine="0"/>
        <w:rPr>
          <w:sz w:val="24"/>
          <w:szCs w:val="24"/>
          <w:rtl/>
        </w:rPr>
      </w:pPr>
      <w:r w:rsidRPr="00853DCC">
        <w:rPr>
          <w:sz w:val="24"/>
          <w:szCs w:val="24"/>
          <w:rtl/>
        </w:rPr>
        <w:t>چهاردهی</w:t>
      </w:r>
      <w:r w:rsidR="007B4087">
        <w:rPr>
          <w:sz w:val="24"/>
          <w:szCs w:val="24"/>
          <w:rtl/>
        </w:rPr>
        <w:t xml:space="preserve">، </w:t>
      </w:r>
      <w:r w:rsidRPr="00853DCC">
        <w:rPr>
          <w:sz w:val="24"/>
          <w:szCs w:val="24"/>
          <w:rtl/>
        </w:rPr>
        <w:t>نورالدین</w:t>
      </w:r>
      <w:r w:rsidR="007B4087">
        <w:rPr>
          <w:sz w:val="24"/>
          <w:szCs w:val="24"/>
          <w:rtl/>
        </w:rPr>
        <w:t xml:space="preserve">، </w:t>
      </w:r>
      <w:r w:rsidRPr="00853DCC">
        <w:rPr>
          <w:sz w:val="24"/>
          <w:szCs w:val="24"/>
          <w:rtl/>
        </w:rPr>
        <w:t>1021</w:t>
      </w:r>
    </w:p>
    <w:p w:rsidR="000631D9" w:rsidRPr="00853DCC" w:rsidRDefault="000631D9" w:rsidP="00615AA0">
      <w:pPr>
        <w:pStyle w:val="a"/>
        <w:spacing w:line="340" w:lineRule="exact"/>
        <w:ind w:firstLine="0"/>
        <w:rPr>
          <w:sz w:val="24"/>
          <w:szCs w:val="24"/>
          <w:rtl/>
        </w:rPr>
      </w:pPr>
      <w:r w:rsidRPr="00853DCC">
        <w:rPr>
          <w:sz w:val="24"/>
          <w:szCs w:val="24"/>
          <w:rtl/>
        </w:rPr>
        <w:t>چهار راه کندی و آیزنهاور</w:t>
      </w:r>
      <w:r w:rsidR="007B4087">
        <w:rPr>
          <w:sz w:val="24"/>
          <w:szCs w:val="24"/>
          <w:rtl/>
        </w:rPr>
        <w:t xml:space="preserve">، </w:t>
      </w:r>
      <w:r w:rsidRPr="00853DCC">
        <w:rPr>
          <w:sz w:val="24"/>
          <w:szCs w:val="24"/>
          <w:rtl/>
        </w:rPr>
        <w:t>371</w:t>
      </w:r>
    </w:p>
    <w:p w:rsidR="000631D9" w:rsidRPr="00853DCC" w:rsidRDefault="000631D9" w:rsidP="00615AA0">
      <w:pPr>
        <w:pStyle w:val="a"/>
        <w:spacing w:line="340" w:lineRule="exact"/>
        <w:ind w:firstLine="0"/>
        <w:rPr>
          <w:sz w:val="24"/>
          <w:szCs w:val="24"/>
          <w:rtl/>
        </w:rPr>
      </w:pPr>
      <w:r w:rsidRPr="00853DCC">
        <w:rPr>
          <w:sz w:val="24"/>
          <w:szCs w:val="24"/>
          <w:rtl/>
        </w:rPr>
        <w:t>چهارسوقی</w:t>
      </w:r>
      <w:r w:rsidR="007B4087">
        <w:rPr>
          <w:sz w:val="24"/>
          <w:szCs w:val="24"/>
          <w:rtl/>
        </w:rPr>
        <w:t xml:space="preserve">، </w:t>
      </w:r>
      <w:r w:rsidRPr="00853DCC">
        <w:rPr>
          <w:sz w:val="24"/>
          <w:szCs w:val="24"/>
          <w:rtl/>
        </w:rPr>
        <w:t>میرزا حسن</w:t>
      </w:r>
      <w:r w:rsidR="007B4087">
        <w:rPr>
          <w:sz w:val="24"/>
          <w:szCs w:val="24"/>
          <w:rtl/>
        </w:rPr>
        <w:t xml:space="preserve">، </w:t>
      </w:r>
      <w:r w:rsidRPr="00853DCC">
        <w:rPr>
          <w:sz w:val="24"/>
          <w:szCs w:val="24"/>
          <w:rtl/>
        </w:rPr>
        <w:t>129</w:t>
      </w:r>
      <w:r w:rsidR="007B4087">
        <w:rPr>
          <w:sz w:val="24"/>
          <w:szCs w:val="24"/>
          <w:rtl/>
        </w:rPr>
        <w:t xml:space="preserve">، </w:t>
      </w:r>
      <w:r w:rsidRPr="00853DCC">
        <w:rPr>
          <w:sz w:val="24"/>
          <w:szCs w:val="24"/>
          <w:rtl/>
        </w:rPr>
        <w:t>130</w:t>
      </w:r>
      <w:r w:rsidR="007B4087">
        <w:rPr>
          <w:sz w:val="24"/>
          <w:szCs w:val="24"/>
          <w:rtl/>
        </w:rPr>
        <w:t xml:space="preserve">، </w:t>
      </w:r>
      <w:r w:rsidRPr="00853DCC">
        <w:rPr>
          <w:sz w:val="24"/>
          <w:szCs w:val="24"/>
          <w:rtl/>
        </w:rPr>
        <w:t>131</w:t>
      </w:r>
      <w:r w:rsidR="007B4087">
        <w:rPr>
          <w:sz w:val="24"/>
          <w:szCs w:val="24"/>
          <w:rtl/>
        </w:rPr>
        <w:t xml:space="preserve">، </w:t>
      </w:r>
      <w:r w:rsidRPr="00853DCC">
        <w:rPr>
          <w:sz w:val="24"/>
          <w:szCs w:val="24"/>
          <w:rtl/>
        </w:rPr>
        <w:t>141</w:t>
      </w:r>
      <w:r w:rsidR="007B4087">
        <w:rPr>
          <w:sz w:val="24"/>
          <w:szCs w:val="24"/>
          <w:rtl/>
        </w:rPr>
        <w:t xml:space="preserve">، </w:t>
      </w:r>
      <w:r w:rsidRPr="00853DCC">
        <w:rPr>
          <w:sz w:val="24"/>
          <w:szCs w:val="24"/>
          <w:rtl/>
        </w:rPr>
        <w:t>209</w:t>
      </w:r>
    </w:p>
    <w:p w:rsidR="000631D9" w:rsidRPr="00853DCC" w:rsidRDefault="000631D9" w:rsidP="00615AA0">
      <w:pPr>
        <w:pStyle w:val="a"/>
        <w:spacing w:line="340" w:lineRule="exact"/>
        <w:ind w:firstLine="0"/>
        <w:rPr>
          <w:sz w:val="24"/>
          <w:szCs w:val="24"/>
          <w:rtl/>
        </w:rPr>
      </w:pPr>
      <w:r w:rsidRPr="00853DCC">
        <w:rPr>
          <w:sz w:val="24"/>
          <w:szCs w:val="24"/>
          <w:rtl/>
        </w:rPr>
        <w:t>چهارمحال اصفهان</w:t>
      </w:r>
      <w:r w:rsidR="007B4087">
        <w:rPr>
          <w:sz w:val="24"/>
          <w:szCs w:val="24"/>
          <w:rtl/>
        </w:rPr>
        <w:t xml:space="preserve">، </w:t>
      </w:r>
      <w:r w:rsidRPr="00853DCC">
        <w:rPr>
          <w:sz w:val="24"/>
          <w:szCs w:val="24"/>
          <w:rtl/>
        </w:rPr>
        <w:t>158</w:t>
      </w:r>
    </w:p>
    <w:p w:rsidR="000631D9" w:rsidRPr="00853DCC" w:rsidRDefault="000631D9" w:rsidP="00615AA0">
      <w:pPr>
        <w:pStyle w:val="a"/>
        <w:spacing w:line="340" w:lineRule="exact"/>
        <w:ind w:firstLine="0"/>
        <w:rPr>
          <w:sz w:val="24"/>
          <w:szCs w:val="24"/>
          <w:rtl/>
        </w:rPr>
      </w:pPr>
      <w:r w:rsidRPr="00853DCC">
        <w:rPr>
          <w:sz w:val="24"/>
          <w:szCs w:val="24"/>
          <w:rtl/>
        </w:rPr>
        <w:t>چهره اسلام در یک بررسی کوتاه</w:t>
      </w:r>
      <w:r w:rsidR="007B4087">
        <w:rPr>
          <w:sz w:val="24"/>
          <w:szCs w:val="24"/>
          <w:rtl/>
        </w:rPr>
        <w:t xml:space="preserve">، </w:t>
      </w:r>
      <w:r w:rsidRPr="00853DCC">
        <w:rPr>
          <w:sz w:val="24"/>
          <w:szCs w:val="24"/>
          <w:rtl/>
        </w:rPr>
        <w:t>948</w:t>
      </w:r>
    </w:p>
    <w:p w:rsidR="000631D9" w:rsidRPr="00853DCC" w:rsidRDefault="000631D9" w:rsidP="00615AA0">
      <w:pPr>
        <w:pStyle w:val="a"/>
        <w:spacing w:line="340" w:lineRule="exact"/>
        <w:ind w:firstLine="0"/>
        <w:rPr>
          <w:sz w:val="24"/>
          <w:szCs w:val="24"/>
          <w:rtl/>
        </w:rPr>
      </w:pPr>
      <w:r w:rsidRPr="00853DCC">
        <w:rPr>
          <w:sz w:val="24"/>
          <w:szCs w:val="24"/>
          <w:rtl/>
        </w:rPr>
        <w:t>چهرۀ منافقین</w:t>
      </w:r>
      <w:r w:rsidR="007B4087">
        <w:rPr>
          <w:sz w:val="24"/>
          <w:szCs w:val="24"/>
          <w:rtl/>
        </w:rPr>
        <w:t xml:space="preserve">، </w:t>
      </w:r>
      <w:r w:rsidRPr="00853DCC">
        <w:rPr>
          <w:sz w:val="24"/>
          <w:szCs w:val="24"/>
          <w:rtl/>
        </w:rPr>
        <w:t>651</w:t>
      </w:r>
    </w:p>
    <w:p w:rsidR="000631D9" w:rsidRPr="00853DCC" w:rsidRDefault="000631D9" w:rsidP="00615AA0">
      <w:pPr>
        <w:pStyle w:val="a"/>
        <w:spacing w:line="340" w:lineRule="exact"/>
        <w:ind w:firstLine="0"/>
        <w:rPr>
          <w:sz w:val="24"/>
          <w:szCs w:val="24"/>
          <w:rtl/>
        </w:rPr>
      </w:pPr>
      <w:r w:rsidRPr="00853DCC">
        <w:rPr>
          <w:sz w:val="24"/>
          <w:szCs w:val="24"/>
          <w:rtl/>
        </w:rPr>
        <w:t>چه کنیم که ثروتمند شویم</w:t>
      </w:r>
      <w:r w:rsidR="007B4087">
        <w:rPr>
          <w:sz w:val="24"/>
          <w:szCs w:val="24"/>
          <w:rtl/>
        </w:rPr>
        <w:t xml:space="preserve">، </w:t>
      </w:r>
      <w:r w:rsidRPr="00853DCC">
        <w:rPr>
          <w:sz w:val="24"/>
          <w:szCs w:val="24"/>
          <w:rtl/>
        </w:rPr>
        <w:t>117</w:t>
      </w:r>
    </w:p>
    <w:p w:rsidR="000631D9" w:rsidRPr="00853DCC" w:rsidRDefault="000631D9" w:rsidP="00615AA0">
      <w:pPr>
        <w:pStyle w:val="a"/>
        <w:spacing w:line="340" w:lineRule="exact"/>
        <w:ind w:firstLine="0"/>
        <w:rPr>
          <w:sz w:val="24"/>
          <w:szCs w:val="24"/>
          <w:rtl/>
        </w:rPr>
      </w:pPr>
      <w:r w:rsidRPr="00853DCC">
        <w:rPr>
          <w:sz w:val="24"/>
          <w:szCs w:val="24"/>
          <w:rtl/>
        </w:rPr>
        <w:t>چه گوارا</w:t>
      </w:r>
      <w:r w:rsidR="007B4087">
        <w:rPr>
          <w:sz w:val="24"/>
          <w:szCs w:val="24"/>
          <w:rtl/>
        </w:rPr>
        <w:t xml:space="preserve">، </w:t>
      </w:r>
      <w:r w:rsidRPr="00853DCC">
        <w:rPr>
          <w:sz w:val="24"/>
          <w:szCs w:val="24"/>
          <w:rtl/>
        </w:rPr>
        <w:t>613</w:t>
      </w:r>
      <w:r w:rsidR="007B4087">
        <w:rPr>
          <w:sz w:val="24"/>
          <w:szCs w:val="24"/>
          <w:rtl/>
        </w:rPr>
        <w:t xml:space="preserve">، </w:t>
      </w:r>
      <w:r w:rsidRPr="00853DCC">
        <w:rPr>
          <w:sz w:val="24"/>
          <w:szCs w:val="24"/>
          <w:rtl/>
        </w:rPr>
        <w:t>812</w:t>
      </w:r>
      <w:r w:rsidR="007B4087">
        <w:rPr>
          <w:sz w:val="24"/>
          <w:szCs w:val="24"/>
          <w:rtl/>
        </w:rPr>
        <w:t xml:space="preserve">، </w:t>
      </w:r>
      <w:r w:rsidRPr="00853DCC">
        <w:rPr>
          <w:sz w:val="24"/>
          <w:szCs w:val="24"/>
          <w:rtl/>
        </w:rPr>
        <w:t>995</w:t>
      </w:r>
    </w:p>
    <w:p w:rsidR="000631D9" w:rsidRPr="00853DCC" w:rsidRDefault="000631D9" w:rsidP="00615AA0">
      <w:pPr>
        <w:pStyle w:val="a"/>
        <w:spacing w:line="340" w:lineRule="exact"/>
        <w:ind w:firstLine="0"/>
        <w:rPr>
          <w:sz w:val="24"/>
          <w:szCs w:val="24"/>
          <w:rtl/>
        </w:rPr>
      </w:pPr>
      <w:r w:rsidRPr="00853DCC">
        <w:rPr>
          <w:sz w:val="24"/>
          <w:szCs w:val="24"/>
          <w:rtl/>
        </w:rPr>
        <w:t>چهل سال کار در مطبوعات دینی</w:t>
      </w:r>
      <w:r w:rsidR="007B4087">
        <w:rPr>
          <w:sz w:val="24"/>
          <w:szCs w:val="24"/>
          <w:rtl/>
        </w:rPr>
        <w:t xml:space="preserve">، </w:t>
      </w:r>
      <w:r w:rsidRPr="00853DCC">
        <w:rPr>
          <w:sz w:val="24"/>
          <w:szCs w:val="24"/>
          <w:rtl/>
        </w:rPr>
        <w:t>1009</w:t>
      </w:r>
    </w:p>
    <w:p w:rsidR="000631D9" w:rsidRPr="00853DCC" w:rsidRDefault="000631D9" w:rsidP="00615AA0">
      <w:pPr>
        <w:pStyle w:val="a"/>
        <w:spacing w:line="340" w:lineRule="exact"/>
        <w:ind w:firstLine="0"/>
        <w:rPr>
          <w:sz w:val="24"/>
          <w:szCs w:val="24"/>
          <w:rtl/>
        </w:rPr>
      </w:pPr>
      <w:r w:rsidRPr="00853DCC">
        <w:rPr>
          <w:sz w:val="24"/>
          <w:szCs w:val="24"/>
          <w:rtl/>
        </w:rPr>
        <w:t>چین</w:t>
      </w:r>
      <w:r w:rsidR="007B4087">
        <w:rPr>
          <w:sz w:val="24"/>
          <w:szCs w:val="24"/>
          <w:rtl/>
        </w:rPr>
        <w:t xml:space="preserve">، </w:t>
      </w:r>
      <w:r w:rsidRPr="00853DCC">
        <w:rPr>
          <w:sz w:val="24"/>
          <w:szCs w:val="24"/>
          <w:rtl/>
        </w:rPr>
        <w:t>558</w:t>
      </w:r>
      <w:r w:rsidR="007B4087">
        <w:rPr>
          <w:sz w:val="24"/>
          <w:szCs w:val="24"/>
          <w:rtl/>
        </w:rPr>
        <w:t xml:space="preserve">، </w:t>
      </w:r>
      <w:r w:rsidRPr="00853DCC">
        <w:rPr>
          <w:sz w:val="24"/>
          <w:szCs w:val="24"/>
          <w:rtl/>
        </w:rPr>
        <w:t>565</w:t>
      </w:r>
    </w:p>
    <w:p w:rsidR="000631D9" w:rsidRPr="00853DCC" w:rsidRDefault="000631D9" w:rsidP="00615AA0">
      <w:pPr>
        <w:pStyle w:val="a"/>
        <w:spacing w:line="340" w:lineRule="exact"/>
        <w:ind w:firstLine="0"/>
        <w:rPr>
          <w:sz w:val="24"/>
          <w:szCs w:val="24"/>
          <w:rtl/>
        </w:rPr>
      </w:pPr>
      <w:r w:rsidRPr="00853DCC">
        <w:rPr>
          <w:sz w:val="24"/>
          <w:szCs w:val="24"/>
          <w:rtl/>
        </w:rPr>
        <w:t>حائری تهرانی</w:t>
      </w:r>
      <w:r w:rsidR="007B4087">
        <w:rPr>
          <w:sz w:val="24"/>
          <w:szCs w:val="24"/>
          <w:rtl/>
        </w:rPr>
        <w:t xml:space="preserve">، </w:t>
      </w:r>
      <w:r w:rsidRPr="00853DCC">
        <w:rPr>
          <w:sz w:val="24"/>
          <w:szCs w:val="24"/>
          <w:rtl/>
        </w:rPr>
        <w:t>مهدی</w:t>
      </w:r>
      <w:r w:rsidR="007B4087">
        <w:rPr>
          <w:sz w:val="24"/>
          <w:szCs w:val="24"/>
          <w:rtl/>
        </w:rPr>
        <w:t xml:space="preserve">، </w:t>
      </w:r>
      <w:r w:rsidRPr="00853DCC">
        <w:rPr>
          <w:sz w:val="24"/>
          <w:szCs w:val="24"/>
          <w:rtl/>
        </w:rPr>
        <w:t>402</w:t>
      </w:r>
      <w:r w:rsidR="007B4087">
        <w:rPr>
          <w:sz w:val="24"/>
          <w:szCs w:val="24"/>
          <w:rtl/>
        </w:rPr>
        <w:t xml:space="preserve">، </w:t>
      </w:r>
      <w:r w:rsidRPr="00853DCC">
        <w:rPr>
          <w:sz w:val="24"/>
          <w:szCs w:val="24"/>
          <w:rtl/>
        </w:rPr>
        <w:t>456</w:t>
      </w:r>
      <w:r w:rsidR="007B4087">
        <w:rPr>
          <w:sz w:val="24"/>
          <w:szCs w:val="24"/>
          <w:rtl/>
        </w:rPr>
        <w:t xml:space="preserve">، </w:t>
      </w:r>
      <w:r w:rsidRPr="00853DCC">
        <w:rPr>
          <w:sz w:val="24"/>
          <w:szCs w:val="24"/>
          <w:rtl/>
        </w:rPr>
        <w:t>691</w:t>
      </w:r>
    </w:p>
    <w:p w:rsidR="000631D9" w:rsidRPr="00853DCC" w:rsidRDefault="000631D9" w:rsidP="00615AA0">
      <w:pPr>
        <w:pStyle w:val="a"/>
        <w:spacing w:line="340" w:lineRule="exact"/>
        <w:ind w:firstLine="0"/>
        <w:rPr>
          <w:sz w:val="24"/>
          <w:szCs w:val="24"/>
          <w:rtl/>
        </w:rPr>
      </w:pPr>
      <w:r w:rsidRPr="00853DCC">
        <w:rPr>
          <w:sz w:val="24"/>
          <w:szCs w:val="24"/>
          <w:rtl/>
        </w:rPr>
        <w:t>حائری</w:t>
      </w:r>
      <w:r w:rsidR="007B4087">
        <w:rPr>
          <w:sz w:val="24"/>
          <w:szCs w:val="24"/>
          <w:rtl/>
        </w:rPr>
        <w:t xml:space="preserve">، </w:t>
      </w:r>
      <w:r w:rsidRPr="00853DCC">
        <w:rPr>
          <w:sz w:val="24"/>
          <w:szCs w:val="24"/>
          <w:rtl/>
        </w:rPr>
        <w:t>حاج شیخ عبدالکریم</w:t>
      </w:r>
      <w:r w:rsidR="007B4087">
        <w:rPr>
          <w:sz w:val="24"/>
          <w:szCs w:val="24"/>
          <w:rtl/>
        </w:rPr>
        <w:t xml:space="preserve">، </w:t>
      </w:r>
      <w:r w:rsidRPr="00853DCC">
        <w:rPr>
          <w:sz w:val="24"/>
          <w:szCs w:val="24"/>
          <w:rtl/>
        </w:rPr>
        <w:t>37ـ 39</w:t>
      </w:r>
      <w:r w:rsidR="007B4087">
        <w:rPr>
          <w:sz w:val="24"/>
          <w:szCs w:val="24"/>
          <w:rtl/>
        </w:rPr>
        <w:t xml:space="preserve">، </w:t>
      </w:r>
      <w:r w:rsidRPr="00853DCC">
        <w:rPr>
          <w:sz w:val="24"/>
          <w:szCs w:val="24"/>
          <w:rtl/>
        </w:rPr>
        <w:t>49</w:t>
      </w:r>
      <w:r w:rsidR="007B4087">
        <w:rPr>
          <w:sz w:val="24"/>
          <w:szCs w:val="24"/>
          <w:rtl/>
        </w:rPr>
        <w:t xml:space="preserve">، </w:t>
      </w:r>
      <w:r w:rsidRPr="00853DCC">
        <w:rPr>
          <w:sz w:val="24"/>
          <w:szCs w:val="24"/>
          <w:rtl/>
        </w:rPr>
        <w:t>54</w:t>
      </w:r>
      <w:r w:rsidR="007B4087">
        <w:rPr>
          <w:sz w:val="24"/>
          <w:szCs w:val="24"/>
          <w:rtl/>
        </w:rPr>
        <w:t xml:space="preserve">، </w:t>
      </w:r>
      <w:r w:rsidRPr="00853DCC">
        <w:rPr>
          <w:sz w:val="24"/>
          <w:szCs w:val="24"/>
          <w:rtl/>
        </w:rPr>
        <w:t>169</w:t>
      </w:r>
      <w:r w:rsidR="007B4087">
        <w:rPr>
          <w:sz w:val="24"/>
          <w:szCs w:val="24"/>
          <w:rtl/>
        </w:rPr>
        <w:t xml:space="preserve">، </w:t>
      </w:r>
      <w:r w:rsidRPr="00853DCC">
        <w:rPr>
          <w:sz w:val="24"/>
          <w:szCs w:val="24"/>
          <w:rtl/>
        </w:rPr>
        <w:t>363</w:t>
      </w:r>
      <w:r w:rsidR="007B4087">
        <w:rPr>
          <w:sz w:val="24"/>
          <w:szCs w:val="24"/>
          <w:rtl/>
        </w:rPr>
        <w:t xml:space="preserve">، </w:t>
      </w:r>
      <w:r w:rsidRPr="00853DCC">
        <w:rPr>
          <w:sz w:val="24"/>
          <w:szCs w:val="24"/>
          <w:rtl/>
        </w:rPr>
        <w:t>364</w:t>
      </w:r>
      <w:r w:rsidR="007B4087">
        <w:rPr>
          <w:sz w:val="24"/>
          <w:szCs w:val="24"/>
          <w:rtl/>
        </w:rPr>
        <w:t xml:space="preserve">، </w:t>
      </w:r>
      <w:r w:rsidRPr="00853DCC">
        <w:rPr>
          <w:sz w:val="24"/>
          <w:szCs w:val="24"/>
          <w:rtl/>
        </w:rPr>
        <w:t>267</w:t>
      </w:r>
      <w:r w:rsidR="007B4087">
        <w:rPr>
          <w:sz w:val="24"/>
          <w:szCs w:val="24"/>
          <w:rtl/>
        </w:rPr>
        <w:t xml:space="preserve">، </w:t>
      </w:r>
      <w:r w:rsidRPr="00853DCC">
        <w:rPr>
          <w:sz w:val="24"/>
          <w:szCs w:val="24"/>
          <w:rtl/>
        </w:rPr>
        <w:t>285</w:t>
      </w:r>
      <w:r w:rsidR="007B4087">
        <w:rPr>
          <w:sz w:val="24"/>
          <w:szCs w:val="24"/>
          <w:rtl/>
        </w:rPr>
        <w:t xml:space="preserve">، </w:t>
      </w:r>
      <w:r w:rsidRPr="00853DCC">
        <w:rPr>
          <w:sz w:val="24"/>
          <w:szCs w:val="24"/>
          <w:rtl/>
        </w:rPr>
        <w:t>306</w:t>
      </w:r>
      <w:r w:rsidR="007B4087">
        <w:rPr>
          <w:sz w:val="24"/>
          <w:szCs w:val="24"/>
          <w:rtl/>
        </w:rPr>
        <w:t xml:space="preserve">، </w:t>
      </w:r>
      <w:r w:rsidRPr="00853DCC">
        <w:rPr>
          <w:sz w:val="24"/>
          <w:szCs w:val="24"/>
          <w:rtl/>
        </w:rPr>
        <w:t>309</w:t>
      </w:r>
      <w:r w:rsidR="007B4087">
        <w:rPr>
          <w:sz w:val="24"/>
          <w:szCs w:val="24"/>
          <w:rtl/>
        </w:rPr>
        <w:t xml:space="preserve">، </w:t>
      </w:r>
      <w:r w:rsidRPr="00853DCC">
        <w:rPr>
          <w:sz w:val="24"/>
          <w:szCs w:val="24"/>
          <w:rtl/>
        </w:rPr>
        <w:t>323</w:t>
      </w:r>
      <w:r w:rsidR="007B4087">
        <w:rPr>
          <w:sz w:val="24"/>
          <w:szCs w:val="24"/>
          <w:rtl/>
        </w:rPr>
        <w:t xml:space="preserve">، </w:t>
      </w:r>
      <w:r w:rsidRPr="00853DCC">
        <w:rPr>
          <w:sz w:val="24"/>
          <w:szCs w:val="24"/>
          <w:rtl/>
        </w:rPr>
        <w:t>672</w:t>
      </w:r>
      <w:r w:rsidR="007B4087">
        <w:rPr>
          <w:sz w:val="24"/>
          <w:szCs w:val="24"/>
          <w:rtl/>
        </w:rPr>
        <w:t xml:space="preserve">، </w:t>
      </w:r>
      <w:r w:rsidRPr="00853DCC">
        <w:rPr>
          <w:sz w:val="24"/>
          <w:szCs w:val="24"/>
          <w:rtl/>
        </w:rPr>
        <w:t>850ـ 852</w:t>
      </w:r>
      <w:r w:rsidR="007B4087">
        <w:rPr>
          <w:sz w:val="24"/>
          <w:szCs w:val="24"/>
          <w:rtl/>
        </w:rPr>
        <w:t xml:space="preserve">، </w:t>
      </w:r>
      <w:r w:rsidRPr="00853DCC">
        <w:rPr>
          <w:sz w:val="24"/>
          <w:szCs w:val="24"/>
          <w:rtl/>
        </w:rPr>
        <w:t>878</w:t>
      </w:r>
      <w:r w:rsidR="007B4087">
        <w:rPr>
          <w:sz w:val="24"/>
          <w:szCs w:val="24"/>
          <w:rtl/>
        </w:rPr>
        <w:t xml:space="preserve">، </w:t>
      </w:r>
      <w:r w:rsidRPr="00853DCC">
        <w:rPr>
          <w:sz w:val="24"/>
          <w:szCs w:val="24"/>
          <w:rtl/>
        </w:rPr>
        <w:t>1017</w:t>
      </w:r>
      <w:r w:rsidR="007B4087">
        <w:rPr>
          <w:sz w:val="24"/>
          <w:szCs w:val="24"/>
          <w:rtl/>
        </w:rPr>
        <w:t xml:space="preserve">، </w:t>
      </w:r>
      <w:r w:rsidRPr="00853DCC">
        <w:rPr>
          <w:sz w:val="24"/>
          <w:szCs w:val="24"/>
          <w:rtl/>
        </w:rPr>
        <w:t>1047</w:t>
      </w:r>
    </w:p>
    <w:p w:rsidR="000631D9" w:rsidRPr="00853DCC" w:rsidRDefault="000631D9" w:rsidP="00615AA0">
      <w:pPr>
        <w:pStyle w:val="a"/>
        <w:spacing w:line="340" w:lineRule="exact"/>
        <w:ind w:firstLine="0"/>
        <w:rPr>
          <w:sz w:val="24"/>
          <w:szCs w:val="24"/>
          <w:rtl/>
        </w:rPr>
      </w:pPr>
      <w:r w:rsidRPr="00853DCC">
        <w:rPr>
          <w:sz w:val="24"/>
          <w:szCs w:val="24"/>
          <w:rtl/>
        </w:rPr>
        <w:t>حائری زاده</w:t>
      </w:r>
      <w:r w:rsidR="007B4087">
        <w:rPr>
          <w:sz w:val="24"/>
          <w:szCs w:val="24"/>
          <w:rtl/>
        </w:rPr>
        <w:t xml:space="preserve">، </w:t>
      </w:r>
      <w:r w:rsidRPr="00853DCC">
        <w:rPr>
          <w:sz w:val="24"/>
          <w:szCs w:val="24"/>
          <w:rtl/>
        </w:rPr>
        <w:t>227</w:t>
      </w:r>
    </w:p>
    <w:p w:rsidR="000631D9" w:rsidRPr="00853DCC" w:rsidRDefault="000631D9" w:rsidP="00615AA0">
      <w:pPr>
        <w:pStyle w:val="a"/>
        <w:spacing w:line="340" w:lineRule="exact"/>
        <w:ind w:firstLine="0"/>
        <w:rPr>
          <w:sz w:val="24"/>
          <w:szCs w:val="24"/>
          <w:rtl/>
        </w:rPr>
      </w:pPr>
      <w:r w:rsidRPr="00853DCC">
        <w:rPr>
          <w:sz w:val="24"/>
          <w:szCs w:val="24"/>
          <w:rtl/>
        </w:rPr>
        <w:t>حائری سمنانی</w:t>
      </w:r>
      <w:r w:rsidR="007B4087">
        <w:rPr>
          <w:sz w:val="24"/>
          <w:szCs w:val="24"/>
          <w:rtl/>
        </w:rPr>
        <w:t xml:space="preserve">، </w:t>
      </w:r>
      <w:r w:rsidRPr="00853DCC">
        <w:rPr>
          <w:sz w:val="24"/>
          <w:szCs w:val="24"/>
          <w:rtl/>
        </w:rPr>
        <w:t>285</w:t>
      </w:r>
    </w:p>
    <w:p w:rsidR="000631D9" w:rsidRPr="00853DCC" w:rsidRDefault="000631D9" w:rsidP="00615AA0">
      <w:pPr>
        <w:pStyle w:val="a"/>
        <w:spacing w:line="340" w:lineRule="exact"/>
        <w:ind w:firstLine="0"/>
        <w:rPr>
          <w:sz w:val="24"/>
          <w:szCs w:val="24"/>
          <w:rtl/>
        </w:rPr>
      </w:pPr>
      <w:r w:rsidRPr="00853DCC">
        <w:rPr>
          <w:sz w:val="24"/>
          <w:szCs w:val="24"/>
          <w:rtl/>
        </w:rPr>
        <w:t>حائری</w:t>
      </w:r>
      <w:r w:rsidR="007B4087">
        <w:rPr>
          <w:sz w:val="24"/>
          <w:szCs w:val="24"/>
          <w:rtl/>
        </w:rPr>
        <w:t xml:space="preserve">، </w:t>
      </w:r>
      <w:r w:rsidRPr="00853DCC">
        <w:rPr>
          <w:sz w:val="24"/>
          <w:szCs w:val="24"/>
          <w:rtl/>
        </w:rPr>
        <w:t>سید علی</w:t>
      </w:r>
      <w:r w:rsidR="007B4087">
        <w:rPr>
          <w:sz w:val="24"/>
          <w:szCs w:val="24"/>
          <w:rtl/>
        </w:rPr>
        <w:t xml:space="preserve">، </w:t>
      </w:r>
      <w:r w:rsidRPr="00853DCC">
        <w:rPr>
          <w:sz w:val="24"/>
          <w:szCs w:val="24"/>
          <w:rtl/>
        </w:rPr>
        <w:t>990</w:t>
      </w:r>
    </w:p>
    <w:p w:rsidR="000631D9" w:rsidRPr="00853DCC" w:rsidRDefault="000631D9" w:rsidP="00615AA0">
      <w:pPr>
        <w:pStyle w:val="a"/>
        <w:spacing w:line="340" w:lineRule="exact"/>
        <w:ind w:firstLine="0"/>
        <w:rPr>
          <w:sz w:val="24"/>
          <w:szCs w:val="24"/>
          <w:rtl/>
        </w:rPr>
      </w:pPr>
      <w:r w:rsidRPr="00853DCC">
        <w:rPr>
          <w:sz w:val="24"/>
          <w:szCs w:val="24"/>
          <w:rtl/>
        </w:rPr>
        <w:t>حائری</w:t>
      </w:r>
      <w:r w:rsidR="007B4087">
        <w:rPr>
          <w:sz w:val="24"/>
          <w:szCs w:val="24"/>
          <w:rtl/>
        </w:rPr>
        <w:t xml:space="preserve">، </w:t>
      </w:r>
      <w:r w:rsidRPr="00853DCC">
        <w:rPr>
          <w:sz w:val="24"/>
          <w:szCs w:val="24"/>
          <w:rtl/>
        </w:rPr>
        <w:t>سید کاظم</w:t>
      </w:r>
      <w:r w:rsidR="007B4087">
        <w:rPr>
          <w:sz w:val="24"/>
          <w:szCs w:val="24"/>
          <w:rtl/>
        </w:rPr>
        <w:t xml:space="preserve">، </w:t>
      </w:r>
      <w:r w:rsidRPr="00853DCC">
        <w:rPr>
          <w:sz w:val="24"/>
          <w:szCs w:val="24"/>
          <w:rtl/>
        </w:rPr>
        <w:t>990</w:t>
      </w:r>
    </w:p>
    <w:p w:rsidR="000631D9" w:rsidRPr="00853DCC" w:rsidRDefault="000631D9" w:rsidP="00615AA0">
      <w:pPr>
        <w:pStyle w:val="a"/>
        <w:spacing w:line="340" w:lineRule="exact"/>
        <w:ind w:firstLine="0"/>
        <w:rPr>
          <w:sz w:val="24"/>
          <w:szCs w:val="24"/>
          <w:rtl/>
        </w:rPr>
      </w:pPr>
      <w:r w:rsidRPr="00853DCC">
        <w:rPr>
          <w:sz w:val="24"/>
          <w:szCs w:val="24"/>
          <w:rtl/>
        </w:rPr>
        <w:t>حائری</w:t>
      </w:r>
      <w:r w:rsidR="007B4087">
        <w:rPr>
          <w:sz w:val="24"/>
          <w:szCs w:val="24"/>
          <w:rtl/>
        </w:rPr>
        <w:t xml:space="preserve">، </w:t>
      </w:r>
      <w:r w:rsidRPr="00853DCC">
        <w:rPr>
          <w:sz w:val="24"/>
          <w:szCs w:val="24"/>
          <w:rtl/>
        </w:rPr>
        <w:t>شیخ مرتضی</w:t>
      </w:r>
      <w:r w:rsidR="007B4087">
        <w:rPr>
          <w:sz w:val="24"/>
          <w:szCs w:val="24"/>
          <w:rtl/>
        </w:rPr>
        <w:t xml:space="preserve">، </w:t>
      </w:r>
      <w:r w:rsidRPr="00853DCC">
        <w:rPr>
          <w:sz w:val="24"/>
          <w:szCs w:val="24"/>
          <w:rtl/>
        </w:rPr>
        <w:t>264</w:t>
      </w:r>
      <w:r w:rsidR="007B4087">
        <w:rPr>
          <w:sz w:val="24"/>
          <w:szCs w:val="24"/>
          <w:rtl/>
        </w:rPr>
        <w:t xml:space="preserve">، </w:t>
      </w:r>
      <w:r w:rsidRPr="00853DCC">
        <w:rPr>
          <w:sz w:val="24"/>
          <w:szCs w:val="24"/>
          <w:rtl/>
        </w:rPr>
        <w:t>327</w:t>
      </w:r>
    </w:p>
    <w:p w:rsidR="000631D9" w:rsidRPr="00853DCC" w:rsidRDefault="000631D9" w:rsidP="00615AA0">
      <w:pPr>
        <w:pStyle w:val="a"/>
        <w:spacing w:line="340" w:lineRule="exact"/>
        <w:ind w:firstLine="0"/>
        <w:rPr>
          <w:sz w:val="24"/>
          <w:szCs w:val="24"/>
          <w:rtl/>
        </w:rPr>
      </w:pPr>
      <w:r w:rsidRPr="00853DCC">
        <w:rPr>
          <w:sz w:val="24"/>
          <w:szCs w:val="24"/>
          <w:rtl/>
        </w:rPr>
        <w:t>حائری شیرازی</w:t>
      </w:r>
      <w:r w:rsidR="007B4087">
        <w:rPr>
          <w:sz w:val="24"/>
          <w:szCs w:val="24"/>
          <w:rtl/>
        </w:rPr>
        <w:t xml:space="preserve">، </w:t>
      </w:r>
      <w:r w:rsidRPr="00853DCC">
        <w:rPr>
          <w:sz w:val="24"/>
          <w:szCs w:val="24"/>
          <w:rtl/>
        </w:rPr>
        <w:t>147</w:t>
      </w:r>
      <w:r w:rsidR="007B4087">
        <w:rPr>
          <w:sz w:val="24"/>
          <w:szCs w:val="24"/>
          <w:rtl/>
        </w:rPr>
        <w:t xml:space="preserve">، </w:t>
      </w:r>
      <w:r w:rsidRPr="00853DCC">
        <w:rPr>
          <w:sz w:val="24"/>
          <w:szCs w:val="24"/>
          <w:rtl/>
        </w:rPr>
        <w:t>697</w:t>
      </w:r>
    </w:p>
    <w:p w:rsidR="000631D9" w:rsidRPr="00853DCC" w:rsidRDefault="000631D9" w:rsidP="00615AA0">
      <w:pPr>
        <w:pStyle w:val="a"/>
        <w:spacing w:line="340" w:lineRule="exact"/>
        <w:ind w:firstLine="0"/>
        <w:rPr>
          <w:sz w:val="24"/>
          <w:szCs w:val="24"/>
          <w:rtl/>
        </w:rPr>
      </w:pPr>
      <w:r w:rsidRPr="00853DCC">
        <w:rPr>
          <w:sz w:val="24"/>
          <w:szCs w:val="24"/>
          <w:rtl/>
        </w:rPr>
        <w:t>حائری</w:t>
      </w:r>
      <w:r w:rsidR="007B4087">
        <w:rPr>
          <w:sz w:val="24"/>
          <w:szCs w:val="24"/>
          <w:rtl/>
        </w:rPr>
        <w:t xml:space="preserve">، </w:t>
      </w:r>
      <w:r w:rsidRPr="00853DCC">
        <w:rPr>
          <w:sz w:val="24"/>
          <w:szCs w:val="24"/>
          <w:rtl/>
        </w:rPr>
        <w:t>صدرالدین</w:t>
      </w:r>
      <w:r w:rsidR="007B4087">
        <w:rPr>
          <w:sz w:val="24"/>
          <w:szCs w:val="24"/>
          <w:rtl/>
        </w:rPr>
        <w:t xml:space="preserve">، </w:t>
      </w:r>
      <w:r w:rsidRPr="00853DCC">
        <w:rPr>
          <w:sz w:val="24"/>
          <w:szCs w:val="24"/>
          <w:rtl/>
        </w:rPr>
        <w:t>303</w:t>
      </w:r>
      <w:r w:rsidR="007B4087">
        <w:rPr>
          <w:sz w:val="24"/>
          <w:szCs w:val="24"/>
          <w:rtl/>
        </w:rPr>
        <w:t xml:space="preserve">، </w:t>
      </w:r>
      <w:r w:rsidRPr="00853DCC">
        <w:rPr>
          <w:sz w:val="24"/>
          <w:szCs w:val="24"/>
          <w:rtl/>
        </w:rPr>
        <w:t>405</w:t>
      </w:r>
      <w:r w:rsidR="007B4087">
        <w:rPr>
          <w:sz w:val="24"/>
          <w:szCs w:val="24"/>
          <w:rtl/>
        </w:rPr>
        <w:t xml:space="preserve">، </w:t>
      </w:r>
      <w:r w:rsidRPr="00853DCC">
        <w:rPr>
          <w:sz w:val="24"/>
          <w:szCs w:val="24"/>
          <w:rtl/>
        </w:rPr>
        <w:t>754</w:t>
      </w:r>
    </w:p>
    <w:p w:rsidR="000631D9" w:rsidRPr="00853DCC" w:rsidRDefault="000631D9" w:rsidP="00615AA0">
      <w:pPr>
        <w:pStyle w:val="a"/>
        <w:spacing w:line="340" w:lineRule="exact"/>
        <w:ind w:firstLine="0"/>
        <w:rPr>
          <w:sz w:val="24"/>
          <w:szCs w:val="24"/>
          <w:rtl/>
        </w:rPr>
      </w:pPr>
      <w:r w:rsidRPr="00853DCC">
        <w:rPr>
          <w:sz w:val="24"/>
          <w:szCs w:val="24"/>
          <w:rtl/>
        </w:rPr>
        <w:t>حائری</w:t>
      </w:r>
      <w:r w:rsidR="007B4087">
        <w:rPr>
          <w:sz w:val="24"/>
          <w:szCs w:val="24"/>
          <w:rtl/>
        </w:rPr>
        <w:t xml:space="preserve">، </w:t>
      </w:r>
      <w:r w:rsidRPr="00853DCC">
        <w:rPr>
          <w:sz w:val="24"/>
          <w:szCs w:val="24"/>
          <w:rtl/>
        </w:rPr>
        <w:t>عبدالهادی</w:t>
      </w:r>
      <w:r w:rsidR="007B4087">
        <w:rPr>
          <w:sz w:val="24"/>
          <w:szCs w:val="24"/>
          <w:rtl/>
        </w:rPr>
        <w:t xml:space="preserve">، </w:t>
      </w:r>
      <w:r w:rsidRPr="00853DCC">
        <w:rPr>
          <w:sz w:val="24"/>
          <w:szCs w:val="24"/>
          <w:rtl/>
        </w:rPr>
        <w:t>193</w:t>
      </w:r>
      <w:r w:rsidR="007B4087">
        <w:rPr>
          <w:sz w:val="24"/>
          <w:szCs w:val="24"/>
          <w:rtl/>
        </w:rPr>
        <w:t xml:space="preserve">، </w:t>
      </w:r>
      <w:r w:rsidRPr="00853DCC">
        <w:rPr>
          <w:sz w:val="24"/>
          <w:szCs w:val="24"/>
          <w:rtl/>
        </w:rPr>
        <w:t>194</w:t>
      </w:r>
      <w:r w:rsidR="007B4087">
        <w:rPr>
          <w:sz w:val="24"/>
          <w:szCs w:val="24"/>
          <w:rtl/>
        </w:rPr>
        <w:t xml:space="preserve">، </w:t>
      </w:r>
      <w:r w:rsidRPr="00853DCC">
        <w:rPr>
          <w:sz w:val="24"/>
          <w:szCs w:val="24"/>
          <w:rtl/>
        </w:rPr>
        <w:t>264</w:t>
      </w:r>
      <w:r w:rsidR="007B4087">
        <w:rPr>
          <w:sz w:val="24"/>
          <w:szCs w:val="24"/>
          <w:rtl/>
        </w:rPr>
        <w:t xml:space="preserve">، </w:t>
      </w:r>
      <w:r w:rsidRPr="00853DCC">
        <w:rPr>
          <w:sz w:val="24"/>
          <w:szCs w:val="24"/>
          <w:rtl/>
        </w:rPr>
        <w:t>1024</w:t>
      </w:r>
    </w:p>
    <w:p w:rsidR="000631D9" w:rsidRPr="00853DCC" w:rsidRDefault="000631D9" w:rsidP="00615AA0">
      <w:pPr>
        <w:pStyle w:val="a"/>
        <w:spacing w:line="340" w:lineRule="exact"/>
        <w:ind w:firstLine="0"/>
        <w:rPr>
          <w:sz w:val="24"/>
          <w:szCs w:val="24"/>
          <w:rtl/>
        </w:rPr>
      </w:pPr>
      <w:r w:rsidRPr="00853DCC">
        <w:rPr>
          <w:sz w:val="24"/>
          <w:szCs w:val="24"/>
          <w:rtl/>
        </w:rPr>
        <w:t>حائری</w:t>
      </w:r>
      <w:r w:rsidR="007B4087">
        <w:rPr>
          <w:sz w:val="24"/>
          <w:szCs w:val="24"/>
          <w:rtl/>
        </w:rPr>
        <w:t xml:space="preserve">، </w:t>
      </w:r>
      <w:r w:rsidRPr="00853DCC">
        <w:rPr>
          <w:sz w:val="24"/>
          <w:szCs w:val="24"/>
          <w:rtl/>
        </w:rPr>
        <w:t>محیی الدین</w:t>
      </w:r>
      <w:r w:rsidR="007B4087">
        <w:rPr>
          <w:sz w:val="24"/>
          <w:szCs w:val="24"/>
          <w:rtl/>
        </w:rPr>
        <w:t xml:space="preserve">، </w:t>
      </w:r>
      <w:r w:rsidRPr="00853DCC">
        <w:rPr>
          <w:sz w:val="24"/>
          <w:szCs w:val="24"/>
          <w:rtl/>
        </w:rPr>
        <w:t>754</w:t>
      </w:r>
    </w:p>
    <w:p w:rsidR="000631D9" w:rsidRPr="00853DCC" w:rsidRDefault="000631D9" w:rsidP="00615AA0">
      <w:pPr>
        <w:pStyle w:val="a"/>
        <w:spacing w:line="340" w:lineRule="exact"/>
        <w:ind w:firstLine="0"/>
        <w:rPr>
          <w:sz w:val="24"/>
          <w:szCs w:val="24"/>
          <w:rtl/>
        </w:rPr>
      </w:pPr>
      <w:r w:rsidRPr="00853DCC">
        <w:rPr>
          <w:sz w:val="24"/>
          <w:szCs w:val="24"/>
          <w:rtl/>
        </w:rPr>
        <w:t>حائری</w:t>
      </w:r>
      <w:r w:rsidR="007B4087">
        <w:rPr>
          <w:sz w:val="24"/>
          <w:szCs w:val="24"/>
          <w:rtl/>
        </w:rPr>
        <w:t xml:space="preserve">، </w:t>
      </w:r>
      <w:r w:rsidRPr="00853DCC">
        <w:rPr>
          <w:sz w:val="24"/>
          <w:szCs w:val="24"/>
          <w:rtl/>
        </w:rPr>
        <w:t>مرتضی</w:t>
      </w:r>
      <w:r w:rsidR="007B4087">
        <w:rPr>
          <w:sz w:val="24"/>
          <w:szCs w:val="24"/>
          <w:rtl/>
        </w:rPr>
        <w:t xml:space="preserve">، </w:t>
      </w:r>
      <w:r w:rsidRPr="00853DCC">
        <w:rPr>
          <w:sz w:val="24"/>
          <w:szCs w:val="24"/>
          <w:rtl/>
        </w:rPr>
        <w:t>288</w:t>
      </w:r>
      <w:r w:rsidR="007B4087">
        <w:rPr>
          <w:sz w:val="24"/>
          <w:szCs w:val="24"/>
          <w:rtl/>
        </w:rPr>
        <w:t xml:space="preserve">، </w:t>
      </w:r>
      <w:r w:rsidRPr="00853DCC">
        <w:rPr>
          <w:sz w:val="24"/>
          <w:szCs w:val="24"/>
          <w:rtl/>
        </w:rPr>
        <w:t>308</w:t>
      </w:r>
      <w:r w:rsidR="007B4087">
        <w:rPr>
          <w:sz w:val="24"/>
          <w:szCs w:val="24"/>
          <w:rtl/>
        </w:rPr>
        <w:t xml:space="preserve">، </w:t>
      </w:r>
      <w:r w:rsidRPr="00853DCC">
        <w:rPr>
          <w:sz w:val="24"/>
          <w:szCs w:val="24"/>
          <w:rtl/>
        </w:rPr>
        <w:t>329</w:t>
      </w:r>
      <w:r w:rsidR="007B4087">
        <w:rPr>
          <w:sz w:val="24"/>
          <w:szCs w:val="24"/>
          <w:rtl/>
        </w:rPr>
        <w:t xml:space="preserve">، </w:t>
      </w:r>
      <w:r w:rsidRPr="00853DCC">
        <w:rPr>
          <w:sz w:val="24"/>
          <w:szCs w:val="24"/>
          <w:rtl/>
        </w:rPr>
        <w:t>392</w:t>
      </w:r>
      <w:r w:rsidR="007B4087">
        <w:rPr>
          <w:sz w:val="24"/>
          <w:szCs w:val="24"/>
          <w:rtl/>
        </w:rPr>
        <w:t xml:space="preserve">، </w:t>
      </w:r>
      <w:r w:rsidRPr="00853DCC">
        <w:rPr>
          <w:sz w:val="24"/>
          <w:szCs w:val="24"/>
          <w:rtl/>
        </w:rPr>
        <w:t>475</w:t>
      </w:r>
      <w:r w:rsidR="007B4087">
        <w:rPr>
          <w:sz w:val="24"/>
          <w:szCs w:val="24"/>
          <w:rtl/>
        </w:rPr>
        <w:t xml:space="preserve">، </w:t>
      </w:r>
      <w:r w:rsidRPr="00853DCC">
        <w:rPr>
          <w:sz w:val="24"/>
          <w:szCs w:val="24"/>
          <w:rtl/>
        </w:rPr>
        <w:t>1084</w:t>
      </w:r>
    </w:p>
    <w:p w:rsidR="000631D9" w:rsidRPr="00853DCC" w:rsidRDefault="000631D9" w:rsidP="00615AA0">
      <w:pPr>
        <w:pStyle w:val="a"/>
        <w:spacing w:line="340" w:lineRule="exact"/>
        <w:ind w:firstLine="0"/>
        <w:rPr>
          <w:sz w:val="24"/>
          <w:szCs w:val="24"/>
          <w:rtl/>
        </w:rPr>
      </w:pPr>
      <w:r w:rsidRPr="00853DCC">
        <w:rPr>
          <w:sz w:val="24"/>
          <w:szCs w:val="24"/>
          <w:rtl/>
        </w:rPr>
        <w:t>حائری</w:t>
      </w:r>
      <w:r w:rsidR="007B4087">
        <w:rPr>
          <w:sz w:val="24"/>
          <w:szCs w:val="24"/>
          <w:rtl/>
        </w:rPr>
        <w:t xml:space="preserve">، </w:t>
      </w:r>
      <w:r w:rsidRPr="00853DCC">
        <w:rPr>
          <w:sz w:val="24"/>
          <w:szCs w:val="24"/>
          <w:rtl/>
        </w:rPr>
        <w:t>مصطفی</w:t>
      </w:r>
      <w:r w:rsidR="007B4087">
        <w:rPr>
          <w:sz w:val="24"/>
          <w:szCs w:val="24"/>
          <w:rtl/>
        </w:rPr>
        <w:t xml:space="preserve">، </w:t>
      </w:r>
      <w:r w:rsidRPr="00853DCC">
        <w:rPr>
          <w:sz w:val="24"/>
          <w:szCs w:val="24"/>
          <w:rtl/>
        </w:rPr>
        <w:t>463</w:t>
      </w:r>
    </w:p>
    <w:p w:rsidR="000631D9" w:rsidRPr="00853DCC" w:rsidRDefault="000631D9" w:rsidP="00615AA0">
      <w:pPr>
        <w:pStyle w:val="a"/>
        <w:spacing w:line="340" w:lineRule="exact"/>
        <w:ind w:firstLine="0"/>
        <w:rPr>
          <w:sz w:val="24"/>
          <w:szCs w:val="24"/>
          <w:rtl/>
        </w:rPr>
      </w:pPr>
      <w:r w:rsidRPr="00853DCC">
        <w:rPr>
          <w:sz w:val="24"/>
          <w:szCs w:val="24"/>
          <w:rtl/>
        </w:rPr>
        <w:t>حائری یزدی</w:t>
      </w:r>
      <w:r w:rsidR="007B4087">
        <w:rPr>
          <w:sz w:val="24"/>
          <w:szCs w:val="24"/>
          <w:rtl/>
        </w:rPr>
        <w:t xml:space="preserve">، </w:t>
      </w:r>
      <w:r w:rsidRPr="00853DCC">
        <w:rPr>
          <w:sz w:val="24"/>
          <w:szCs w:val="24"/>
          <w:rtl/>
        </w:rPr>
        <w:t>مهدی</w:t>
      </w:r>
      <w:r w:rsidR="007B4087">
        <w:rPr>
          <w:sz w:val="24"/>
          <w:szCs w:val="24"/>
          <w:rtl/>
        </w:rPr>
        <w:t xml:space="preserve">، </w:t>
      </w:r>
      <w:r w:rsidRPr="00853DCC">
        <w:rPr>
          <w:sz w:val="24"/>
          <w:szCs w:val="24"/>
          <w:rtl/>
        </w:rPr>
        <w:t>54</w:t>
      </w:r>
      <w:r w:rsidR="007B4087">
        <w:rPr>
          <w:sz w:val="24"/>
          <w:szCs w:val="24"/>
          <w:rtl/>
        </w:rPr>
        <w:t xml:space="preserve">، </w:t>
      </w:r>
      <w:r w:rsidRPr="00853DCC">
        <w:rPr>
          <w:sz w:val="24"/>
          <w:szCs w:val="24"/>
          <w:rtl/>
        </w:rPr>
        <w:t>210</w:t>
      </w:r>
      <w:r w:rsidR="007B4087">
        <w:rPr>
          <w:sz w:val="24"/>
          <w:szCs w:val="24"/>
          <w:rtl/>
        </w:rPr>
        <w:t xml:space="preserve">، </w:t>
      </w:r>
      <w:r w:rsidRPr="00853DCC">
        <w:rPr>
          <w:sz w:val="24"/>
          <w:szCs w:val="24"/>
          <w:rtl/>
        </w:rPr>
        <w:t>270</w:t>
      </w:r>
      <w:r w:rsidR="007B4087">
        <w:rPr>
          <w:sz w:val="24"/>
          <w:szCs w:val="24"/>
          <w:rtl/>
        </w:rPr>
        <w:t xml:space="preserve">، </w:t>
      </w:r>
      <w:r w:rsidRPr="00853DCC">
        <w:rPr>
          <w:sz w:val="24"/>
          <w:szCs w:val="24"/>
          <w:rtl/>
        </w:rPr>
        <w:t>271</w:t>
      </w:r>
      <w:r w:rsidR="007B4087">
        <w:rPr>
          <w:sz w:val="24"/>
          <w:szCs w:val="24"/>
          <w:rtl/>
        </w:rPr>
        <w:t xml:space="preserve">، </w:t>
      </w:r>
      <w:r w:rsidRPr="00853DCC">
        <w:rPr>
          <w:sz w:val="24"/>
          <w:szCs w:val="24"/>
          <w:rtl/>
        </w:rPr>
        <w:t>273</w:t>
      </w:r>
      <w:r w:rsidR="007B4087">
        <w:rPr>
          <w:sz w:val="24"/>
          <w:szCs w:val="24"/>
          <w:rtl/>
        </w:rPr>
        <w:t xml:space="preserve">، </w:t>
      </w:r>
      <w:r w:rsidRPr="00853DCC">
        <w:rPr>
          <w:sz w:val="24"/>
          <w:szCs w:val="24"/>
          <w:rtl/>
        </w:rPr>
        <w:t>277</w:t>
      </w:r>
      <w:r w:rsidR="007B4087">
        <w:rPr>
          <w:sz w:val="24"/>
          <w:szCs w:val="24"/>
          <w:rtl/>
        </w:rPr>
        <w:t xml:space="preserve">، </w:t>
      </w:r>
      <w:r w:rsidRPr="00853DCC">
        <w:rPr>
          <w:sz w:val="24"/>
          <w:szCs w:val="24"/>
          <w:rtl/>
        </w:rPr>
        <w:t>321</w:t>
      </w:r>
      <w:r w:rsidR="007B4087">
        <w:rPr>
          <w:sz w:val="24"/>
          <w:szCs w:val="24"/>
          <w:rtl/>
        </w:rPr>
        <w:t xml:space="preserve">، </w:t>
      </w:r>
      <w:r w:rsidRPr="00853DCC">
        <w:rPr>
          <w:sz w:val="24"/>
          <w:szCs w:val="24"/>
          <w:rtl/>
        </w:rPr>
        <w:t>326</w:t>
      </w:r>
      <w:r w:rsidR="007B4087">
        <w:rPr>
          <w:sz w:val="24"/>
          <w:szCs w:val="24"/>
          <w:rtl/>
        </w:rPr>
        <w:t xml:space="preserve">، </w:t>
      </w:r>
      <w:r w:rsidRPr="00853DCC">
        <w:rPr>
          <w:sz w:val="24"/>
          <w:szCs w:val="24"/>
          <w:rtl/>
        </w:rPr>
        <w:t>329</w:t>
      </w:r>
      <w:r w:rsidR="007B4087">
        <w:rPr>
          <w:sz w:val="24"/>
          <w:szCs w:val="24"/>
          <w:rtl/>
        </w:rPr>
        <w:t xml:space="preserve">، </w:t>
      </w:r>
      <w:r w:rsidRPr="00853DCC">
        <w:rPr>
          <w:sz w:val="24"/>
          <w:szCs w:val="24"/>
          <w:rtl/>
        </w:rPr>
        <w:t>365</w:t>
      </w:r>
      <w:r w:rsidR="007B4087">
        <w:rPr>
          <w:sz w:val="24"/>
          <w:szCs w:val="24"/>
          <w:rtl/>
        </w:rPr>
        <w:t xml:space="preserve">، </w:t>
      </w:r>
      <w:r w:rsidRPr="00853DCC">
        <w:rPr>
          <w:sz w:val="24"/>
          <w:szCs w:val="24"/>
          <w:rtl/>
        </w:rPr>
        <w:t>427</w:t>
      </w:r>
      <w:r w:rsidR="007B4087">
        <w:rPr>
          <w:sz w:val="24"/>
          <w:szCs w:val="24"/>
          <w:rtl/>
        </w:rPr>
        <w:t xml:space="preserve">، </w:t>
      </w:r>
      <w:r w:rsidRPr="00853DCC">
        <w:rPr>
          <w:sz w:val="24"/>
          <w:szCs w:val="24"/>
          <w:rtl/>
        </w:rPr>
        <w:t>630</w:t>
      </w:r>
    </w:p>
    <w:p w:rsidR="000631D9" w:rsidRPr="00853DCC" w:rsidRDefault="000631D9" w:rsidP="00615AA0">
      <w:pPr>
        <w:pStyle w:val="a"/>
        <w:spacing w:line="340" w:lineRule="exact"/>
        <w:ind w:firstLine="0"/>
        <w:rPr>
          <w:sz w:val="24"/>
          <w:szCs w:val="24"/>
          <w:rtl/>
        </w:rPr>
      </w:pPr>
      <w:r w:rsidRPr="00853DCC">
        <w:rPr>
          <w:sz w:val="24"/>
          <w:szCs w:val="24"/>
          <w:rtl/>
        </w:rPr>
        <w:t>حاتمی</w:t>
      </w:r>
      <w:r w:rsidR="007B4087">
        <w:rPr>
          <w:sz w:val="24"/>
          <w:szCs w:val="24"/>
          <w:rtl/>
        </w:rPr>
        <w:t xml:space="preserve">، </w:t>
      </w:r>
      <w:r w:rsidRPr="00853DCC">
        <w:rPr>
          <w:sz w:val="24"/>
          <w:szCs w:val="24"/>
          <w:rtl/>
        </w:rPr>
        <w:t>علی</w:t>
      </w:r>
      <w:r w:rsidR="007B4087">
        <w:rPr>
          <w:sz w:val="24"/>
          <w:szCs w:val="24"/>
          <w:rtl/>
        </w:rPr>
        <w:t xml:space="preserve">، </w:t>
      </w:r>
      <w:r w:rsidRPr="00853DCC">
        <w:rPr>
          <w:sz w:val="24"/>
          <w:szCs w:val="24"/>
          <w:rtl/>
        </w:rPr>
        <w:t>775</w:t>
      </w:r>
      <w:r w:rsidR="007B4087">
        <w:rPr>
          <w:sz w:val="24"/>
          <w:szCs w:val="24"/>
          <w:rtl/>
        </w:rPr>
        <w:t xml:space="preserve">، </w:t>
      </w:r>
      <w:r w:rsidRPr="00853DCC">
        <w:rPr>
          <w:sz w:val="24"/>
          <w:szCs w:val="24"/>
          <w:rtl/>
        </w:rPr>
        <w:t>776</w:t>
      </w:r>
      <w:r w:rsidR="007B4087">
        <w:rPr>
          <w:sz w:val="24"/>
          <w:szCs w:val="24"/>
          <w:rtl/>
        </w:rPr>
        <w:t xml:space="preserve">، </w:t>
      </w:r>
      <w:r w:rsidRPr="00853DCC">
        <w:rPr>
          <w:sz w:val="24"/>
          <w:szCs w:val="24"/>
          <w:rtl/>
        </w:rPr>
        <w:t>777</w:t>
      </w:r>
      <w:r w:rsidR="007B4087">
        <w:rPr>
          <w:sz w:val="24"/>
          <w:szCs w:val="24"/>
          <w:rtl/>
        </w:rPr>
        <w:t xml:space="preserve">، </w:t>
      </w:r>
      <w:r w:rsidRPr="00853DCC">
        <w:rPr>
          <w:sz w:val="24"/>
          <w:szCs w:val="24"/>
          <w:rtl/>
        </w:rPr>
        <w:t>781</w:t>
      </w:r>
    </w:p>
    <w:p w:rsidR="000631D9" w:rsidRPr="00853DCC" w:rsidRDefault="000631D9" w:rsidP="00615AA0">
      <w:pPr>
        <w:pStyle w:val="a"/>
        <w:spacing w:line="340" w:lineRule="exact"/>
        <w:ind w:firstLine="0"/>
        <w:rPr>
          <w:sz w:val="24"/>
          <w:szCs w:val="24"/>
          <w:rtl/>
        </w:rPr>
      </w:pPr>
      <w:r w:rsidRPr="00853DCC">
        <w:rPr>
          <w:sz w:val="24"/>
          <w:szCs w:val="24"/>
          <w:rtl/>
        </w:rPr>
        <w:t>حاج تقا</w:t>
      </w:r>
      <w:r w:rsidR="007B4087">
        <w:rPr>
          <w:sz w:val="24"/>
          <w:szCs w:val="24"/>
          <w:rtl/>
        </w:rPr>
        <w:t xml:space="preserve">، </w:t>
      </w:r>
      <w:r w:rsidRPr="00853DCC">
        <w:rPr>
          <w:sz w:val="24"/>
          <w:szCs w:val="24"/>
          <w:rtl/>
        </w:rPr>
        <w:t>752</w:t>
      </w:r>
    </w:p>
    <w:p w:rsidR="000631D9" w:rsidRPr="00853DCC" w:rsidRDefault="000631D9" w:rsidP="00615AA0">
      <w:pPr>
        <w:pStyle w:val="a"/>
        <w:spacing w:line="340" w:lineRule="exact"/>
        <w:ind w:firstLine="0"/>
        <w:rPr>
          <w:sz w:val="24"/>
          <w:szCs w:val="24"/>
          <w:rtl/>
        </w:rPr>
      </w:pPr>
      <w:r w:rsidRPr="00853DCC">
        <w:rPr>
          <w:sz w:val="24"/>
          <w:szCs w:val="24"/>
          <w:rtl/>
        </w:rPr>
        <w:t>حاج توسلی</w:t>
      </w:r>
      <w:r w:rsidR="007B4087">
        <w:rPr>
          <w:sz w:val="24"/>
          <w:szCs w:val="24"/>
          <w:rtl/>
        </w:rPr>
        <w:t xml:space="preserve">، </w:t>
      </w:r>
      <w:r w:rsidRPr="00853DCC">
        <w:rPr>
          <w:sz w:val="24"/>
          <w:szCs w:val="24"/>
          <w:rtl/>
        </w:rPr>
        <w:t>414</w:t>
      </w:r>
    </w:p>
    <w:p w:rsidR="000631D9" w:rsidRPr="00853DCC" w:rsidRDefault="000631D9" w:rsidP="00615AA0">
      <w:pPr>
        <w:pStyle w:val="a"/>
        <w:spacing w:line="340" w:lineRule="exact"/>
        <w:ind w:firstLine="0"/>
        <w:rPr>
          <w:sz w:val="24"/>
          <w:szCs w:val="24"/>
          <w:rtl/>
        </w:rPr>
      </w:pPr>
      <w:r w:rsidRPr="00853DCC">
        <w:rPr>
          <w:sz w:val="24"/>
          <w:szCs w:val="24"/>
          <w:rtl/>
        </w:rPr>
        <w:t>حاج حمزه یزدان</w:t>
      </w:r>
      <w:r w:rsidR="007B4087">
        <w:rPr>
          <w:sz w:val="24"/>
          <w:szCs w:val="24"/>
          <w:rtl/>
        </w:rPr>
        <w:t xml:space="preserve">، </w:t>
      </w:r>
      <w:r w:rsidRPr="00853DCC">
        <w:rPr>
          <w:sz w:val="24"/>
          <w:szCs w:val="24"/>
          <w:rtl/>
        </w:rPr>
        <w:t>565</w:t>
      </w:r>
    </w:p>
    <w:p w:rsidR="000631D9" w:rsidRPr="00853DCC" w:rsidRDefault="000631D9" w:rsidP="00615AA0">
      <w:pPr>
        <w:pStyle w:val="a"/>
        <w:spacing w:line="340" w:lineRule="exact"/>
        <w:ind w:firstLine="0"/>
        <w:rPr>
          <w:sz w:val="24"/>
          <w:szCs w:val="24"/>
          <w:rtl/>
        </w:rPr>
      </w:pPr>
      <w:r w:rsidRPr="00853DCC">
        <w:rPr>
          <w:sz w:val="24"/>
          <w:szCs w:val="24"/>
          <w:rtl/>
        </w:rPr>
        <w:t>حاج سراج انصاری</w:t>
      </w:r>
      <w:r w:rsidR="007B4087">
        <w:rPr>
          <w:sz w:val="24"/>
          <w:szCs w:val="24"/>
          <w:rtl/>
        </w:rPr>
        <w:t xml:space="preserve">، </w:t>
      </w:r>
      <w:r w:rsidRPr="00853DCC">
        <w:rPr>
          <w:sz w:val="24"/>
          <w:szCs w:val="24"/>
          <w:rtl/>
        </w:rPr>
        <w:t>840</w:t>
      </w:r>
      <w:r w:rsidR="007B4087">
        <w:rPr>
          <w:sz w:val="24"/>
          <w:szCs w:val="24"/>
          <w:rtl/>
        </w:rPr>
        <w:t xml:space="preserve">، </w:t>
      </w:r>
      <w:r w:rsidRPr="00853DCC">
        <w:rPr>
          <w:sz w:val="24"/>
          <w:szCs w:val="24"/>
          <w:rtl/>
        </w:rPr>
        <w:t>859</w:t>
      </w:r>
      <w:r w:rsidR="007B4087">
        <w:rPr>
          <w:sz w:val="24"/>
          <w:szCs w:val="24"/>
          <w:rtl/>
        </w:rPr>
        <w:t xml:space="preserve">، </w:t>
      </w:r>
      <w:r w:rsidRPr="00853DCC">
        <w:rPr>
          <w:sz w:val="24"/>
          <w:szCs w:val="24"/>
          <w:rtl/>
        </w:rPr>
        <w:t>931</w:t>
      </w:r>
    </w:p>
    <w:p w:rsidR="000631D9" w:rsidRPr="00853DCC" w:rsidRDefault="000631D9" w:rsidP="00615AA0">
      <w:pPr>
        <w:pStyle w:val="a"/>
        <w:spacing w:line="340" w:lineRule="exact"/>
        <w:ind w:firstLine="0"/>
        <w:rPr>
          <w:sz w:val="24"/>
          <w:szCs w:val="24"/>
          <w:rtl/>
        </w:rPr>
      </w:pPr>
      <w:r w:rsidRPr="00853DCC">
        <w:rPr>
          <w:sz w:val="24"/>
          <w:szCs w:val="24"/>
          <w:rtl/>
        </w:rPr>
        <w:t>حاج سید جوادی</w:t>
      </w:r>
      <w:r w:rsidR="007B4087">
        <w:rPr>
          <w:sz w:val="24"/>
          <w:szCs w:val="24"/>
          <w:rtl/>
        </w:rPr>
        <w:t xml:space="preserve">، </w:t>
      </w:r>
      <w:r w:rsidRPr="00853DCC">
        <w:rPr>
          <w:sz w:val="24"/>
          <w:szCs w:val="24"/>
          <w:rtl/>
        </w:rPr>
        <w:t>اصغر</w:t>
      </w:r>
      <w:r w:rsidR="007B4087">
        <w:rPr>
          <w:sz w:val="24"/>
          <w:szCs w:val="24"/>
          <w:rtl/>
        </w:rPr>
        <w:t xml:space="preserve">، </w:t>
      </w:r>
      <w:r w:rsidRPr="00853DCC">
        <w:rPr>
          <w:sz w:val="24"/>
          <w:szCs w:val="24"/>
          <w:rtl/>
        </w:rPr>
        <w:t>371</w:t>
      </w:r>
    </w:p>
    <w:p w:rsidR="000631D9" w:rsidRPr="00853DCC" w:rsidRDefault="000631D9" w:rsidP="00615AA0">
      <w:pPr>
        <w:pStyle w:val="a"/>
        <w:spacing w:line="340" w:lineRule="exact"/>
        <w:ind w:firstLine="0"/>
        <w:rPr>
          <w:sz w:val="24"/>
          <w:szCs w:val="24"/>
          <w:rtl/>
        </w:rPr>
      </w:pPr>
      <w:r w:rsidRPr="00853DCC">
        <w:rPr>
          <w:sz w:val="24"/>
          <w:szCs w:val="24"/>
          <w:rtl/>
        </w:rPr>
        <w:t>حاج سید جوادی</w:t>
      </w:r>
      <w:r w:rsidR="007B4087">
        <w:rPr>
          <w:sz w:val="24"/>
          <w:szCs w:val="24"/>
          <w:rtl/>
        </w:rPr>
        <w:t xml:space="preserve">، </w:t>
      </w:r>
      <w:r w:rsidRPr="00853DCC">
        <w:rPr>
          <w:sz w:val="24"/>
          <w:szCs w:val="24"/>
          <w:rtl/>
        </w:rPr>
        <w:t>ضیاءالدین</w:t>
      </w:r>
      <w:r w:rsidR="007B4087">
        <w:rPr>
          <w:sz w:val="24"/>
          <w:szCs w:val="24"/>
          <w:rtl/>
        </w:rPr>
        <w:t xml:space="preserve">، </w:t>
      </w:r>
      <w:r w:rsidRPr="00853DCC">
        <w:rPr>
          <w:sz w:val="24"/>
          <w:szCs w:val="24"/>
          <w:rtl/>
        </w:rPr>
        <w:t>521</w:t>
      </w:r>
    </w:p>
    <w:p w:rsidR="000631D9" w:rsidRPr="00853DCC" w:rsidRDefault="000631D9" w:rsidP="00615AA0">
      <w:pPr>
        <w:pStyle w:val="a"/>
        <w:spacing w:line="340" w:lineRule="exact"/>
        <w:ind w:firstLine="0"/>
        <w:rPr>
          <w:sz w:val="24"/>
          <w:szCs w:val="24"/>
          <w:rtl/>
        </w:rPr>
      </w:pPr>
      <w:r w:rsidRPr="00853DCC">
        <w:rPr>
          <w:sz w:val="24"/>
          <w:szCs w:val="24"/>
          <w:rtl/>
        </w:rPr>
        <w:t>حاج سید جوادی</w:t>
      </w:r>
      <w:r w:rsidR="007B4087">
        <w:rPr>
          <w:sz w:val="24"/>
          <w:szCs w:val="24"/>
          <w:rtl/>
        </w:rPr>
        <w:t xml:space="preserve">، </w:t>
      </w:r>
      <w:r w:rsidRPr="00853DCC">
        <w:rPr>
          <w:sz w:val="24"/>
          <w:szCs w:val="24"/>
          <w:rtl/>
        </w:rPr>
        <w:t>نصر الله</w:t>
      </w:r>
      <w:r w:rsidR="007B4087">
        <w:rPr>
          <w:sz w:val="24"/>
          <w:szCs w:val="24"/>
          <w:rtl/>
        </w:rPr>
        <w:t xml:space="preserve">، </w:t>
      </w:r>
      <w:r w:rsidRPr="00853DCC">
        <w:rPr>
          <w:sz w:val="24"/>
          <w:szCs w:val="24"/>
          <w:rtl/>
        </w:rPr>
        <w:t>159</w:t>
      </w:r>
      <w:r w:rsidR="007B4087">
        <w:rPr>
          <w:sz w:val="24"/>
          <w:szCs w:val="24"/>
          <w:rtl/>
        </w:rPr>
        <w:t xml:space="preserve">، </w:t>
      </w:r>
      <w:r w:rsidRPr="00853DCC">
        <w:rPr>
          <w:sz w:val="24"/>
          <w:szCs w:val="24"/>
          <w:rtl/>
        </w:rPr>
        <w:t>955</w:t>
      </w:r>
    </w:p>
    <w:p w:rsidR="000631D9" w:rsidRPr="00853DCC" w:rsidRDefault="000631D9" w:rsidP="00615AA0">
      <w:pPr>
        <w:pStyle w:val="a"/>
        <w:spacing w:line="340" w:lineRule="exact"/>
        <w:ind w:firstLine="0"/>
        <w:rPr>
          <w:sz w:val="24"/>
          <w:szCs w:val="24"/>
          <w:rtl/>
        </w:rPr>
      </w:pPr>
      <w:r w:rsidRPr="00853DCC">
        <w:rPr>
          <w:sz w:val="24"/>
          <w:szCs w:val="24"/>
          <w:rtl/>
        </w:rPr>
        <w:t>حاج شفیعها</w:t>
      </w:r>
      <w:r w:rsidR="007B4087">
        <w:rPr>
          <w:sz w:val="24"/>
          <w:szCs w:val="24"/>
          <w:rtl/>
        </w:rPr>
        <w:t xml:space="preserve">، </w:t>
      </w:r>
      <w:r w:rsidRPr="00853DCC">
        <w:rPr>
          <w:sz w:val="24"/>
          <w:szCs w:val="24"/>
          <w:rtl/>
        </w:rPr>
        <w:t>محمد</w:t>
      </w:r>
      <w:r w:rsidR="007B4087">
        <w:rPr>
          <w:sz w:val="24"/>
          <w:szCs w:val="24"/>
          <w:rtl/>
        </w:rPr>
        <w:t xml:space="preserve">، </w:t>
      </w:r>
      <w:r w:rsidRPr="00853DCC">
        <w:rPr>
          <w:sz w:val="24"/>
          <w:szCs w:val="24"/>
          <w:rtl/>
        </w:rPr>
        <w:t>607</w:t>
      </w:r>
      <w:r w:rsidR="007B4087">
        <w:rPr>
          <w:sz w:val="24"/>
          <w:szCs w:val="24"/>
          <w:rtl/>
        </w:rPr>
        <w:t xml:space="preserve">، </w:t>
      </w:r>
      <w:r w:rsidRPr="00853DCC">
        <w:rPr>
          <w:sz w:val="24"/>
          <w:szCs w:val="24"/>
          <w:rtl/>
        </w:rPr>
        <w:t>608</w:t>
      </w:r>
    </w:p>
    <w:p w:rsidR="000631D9" w:rsidRPr="00853DCC" w:rsidRDefault="000631D9" w:rsidP="00615AA0">
      <w:pPr>
        <w:pStyle w:val="a"/>
        <w:spacing w:line="340" w:lineRule="exact"/>
        <w:ind w:firstLine="0"/>
        <w:rPr>
          <w:sz w:val="24"/>
          <w:szCs w:val="24"/>
          <w:rtl/>
        </w:rPr>
      </w:pPr>
      <w:r w:rsidRPr="00853DCC">
        <w:rPr>
          <w:sz w:val="24"/>
          <w:szCs w:val="24"/>
          <w:rtl/>
        </w:rPr>
        <w:t>حاج عزیز فرش فروش</w:t>
      </w:r>
      <w:r w:rsidR="007B4087">
        <w:rPr>
          <w:sz w:val="24"/>
          <w:szCs w:val="24"/>
          <w:rtl/>
        </w:rPr>
        <w:t xml:space="preserve">، </w:t>
      </w:r>
      <w:r w:rsidRPr="00853DCC">
        <w:rPr>
          <w:sz w:val="24"/>
          <w:szCs w:val="24"/>
          <w:rtl/>
        </w:rPr>
        <w:t>692</w:t>
      </w:r>
    </w:p>
    <w:p w:rsidR="000631D9" w:rsidRPr="00853DCC" w:rsidRDefault="000631D9" w:rsidP="00615AA0">
      <w:pPr>
        <w:pStyle w:val="a"/>
        <w:spacing w:line="340" w:lineRule="exact"/>
        <w:ind w:firstLine="0"/>
        <w:rPr>
          <w:sz w:val="24"/>
          <w:szCs w:val="24"/>
          <w:rtl/>
        </w:rPr>
      </w:pPr>
      <w:r w:rsidRPr="00853DCC">
        <w:rPr>
          <w:sz w:val="24"/>
          <w:szCs w:val="24"/>
          <w:rtl/>
        </w:rPr>
        <w:t>حاج فرهودی</w:t>
      </w:r>
      <w:r w:rsidR="007B4087">
        <w:rPr>
          <w:sz w:val="24"/>
          <w:szCs w:val="24"/>
          <w:rtl/>
        </w:rPr>
        <w:t xml:space="preserve">، </w:t>
      </w:r>
      <w:r w:rsidRPr="00853DCC">
        <w:rPr>
          <w:sz w:val="24"/>
          <w:szCs w:val="24"/>
          <w:rtl/>
        </w:rPr>
        <w:t>149</w:t>
      </w:r>
    </w:p>
    <w:p w:rsidR="000631D9" w:rsidRPr="00853DCC" w:rsidRDefault="000631D9" w:rsidP="00615AA0">
      <w:pPr>
        <w:pStyle w:val="a"/>
        <w:spacing w:line="340" w:lineRule="exact"/>
        <w:ind w:firstLine="0"/>
        <w:rPr>
          <w:sz w:val="24"/>
          <w:szCs w:val="24"/>
          <w:rtl/>
        </w:rPr>
      </w:pPr>
      <w:r w:rsidRPr="00853DCC">
        <w:rPr>
          <w:sz w:val="24"/>
          <w:szCs w:val="24"/>
          <w:rtl/>
        </w:rPr>
        <w:t>حاج محمدی</w:t>
      </w:r>
      <w:r w:rsidR="007B4087">
        <w:rPr>
          <w:sz w:val="24"/>
          <w:szCs w:val="24"/>
          <w:rtl/>
        </w:rPr>
        <w:t xml:space="preserve">، </w:t>
      </w:r>
      <w:r w:rsidRPr="00853DCC">
        <w:rPr>
          <w:sz w:val="24"/>
          <w:szCs w:val="24"/>
          <w:rtl/>
        </w:rPr>
        <w:t>محمد حسن (زورق)</w:t>
      </w:r>
      <w:r w:rsidR="007B4087">
        <w:rPr>
          <w:sz w:val="24"/>
          <w:szCs w:val="24"/>
          <w:rtl/>
        </w:rPr>
        <w:t xml:space="preserve">، </w:t>
      </w:r>
      <w:r w:rsidRPr="00853DCC">
        <w:rPr>
          <w:sz w:val="24"/>
          <w:szCs w:val="24"/>
          <w:rtl/>
        </w:rPr>
        <w:t>1001</w:t>
      </w:r>
    </w:p>
    <w:p w:rsidR="000631D9" w:rsidRPr="00853DCC" w:rsidRDefault="000631D9" w:rsidP="00615AA0">
      <w:pPr>
        <w:pStyle w:val="a"/>
        <w:spacing w:line="340" w:lineRule="exact"/>
        <w:ind w:firstLine="0"/>
        <w:rPr>
          <w:sz w:val="24"/>
          <w:szCs w:val="24"/>
          <w:rtl/>
        </w:rPr>
      </w:pPr>
      <w:r w:rsidRPr="00853DCC">
        <w:rPr>
          <w:sz w:val="24"/>
          <w:szCs w:val="24"/>
          <w:rtl/>
        </w:rPr>
        <w:t>حاجی بختیاری</w:t>
      </w:r>
      <w:r w:rsidR="007B4087">
        <w:rPr>
          <w:sz w:val="24"/>
          <w:szCs w:val="24"/>
          <w:rtl/>
        </w:rPr>
        <w:t xml:space="preserve">، </w:t>
      </w:r>
      <w:r w:rsidRPr="00853DCC">
        <w:rPr>
          <w:sz w:val="24"/>
          <w:szCs w:val="24"/>
          <w:rtl/>
        </w:rPr>
        <w:t>232</w:t>
      </w:r>
    </w:p>
    <w:p w:rsidR="000631D9" w:rsidRPr="00853DCC" w:rsidRDefault="000631D9" w:rsidP="00615AA0">
      <w:pPr>
        <w:pStyle w:val="a"/>
        <w:spacing w:line="340" w:lineRule="exact"/>
        <w:ind w:firstLine="0"/>
        <w:rPr>
          <w:sz w:val="24"/>
          <w:szCs w:val="24"/>
          <w:rtl/>
        </w:rPr>
      </w:pPr>
      <w:r w:rsidRPr="00853DCC">
        <w:rPr>
          <w:sz w:val="24"/>
          <w:szCs w:val="24"/>
          <w:rtl/>
        </w:rPr>
        <w:t>حاجی دوراندیش</w:t>
      </w:r>
      <w:r w:rsidR="007B4087">
        <w:rPr>
          <w:sz w:val="24"/>
          <w:szCs w:val="24"/>
          <w:rtl/>
        </w:rPr>
        <w:t xml:space="preserve">، </w:t>
      </w:r>
      <w:r w:rsidRPr="00853DCC">
        <w:rPr>
          <w:sz w:val="24"/>
          <w:szCs w:val="24"/>
          <w:rtl/>
        </w:rPr>
        <w:t>122</w:t>
      </w:r>
    </w:p>
    <w:p w:rsidR="000631D9" w:rsidRPr="00853DCC" w:rsidRDefault="000631D9" w:rsidP="00615AA0">
      <w:pPr>
        <w:pStyle w:val="a"/>
        <w:spacing w:line="340" w:lineRule="exact"/>
        <w:ind w:firstLine="0"/>
        <w:rPr>
          <w:sz w:val="24"/>
          <w:szCs w:val="24"/>
          <w:rtl/>
        </w:rPr>
      </w:pPr>
      <w:r w:rsidRPr="00853DCC">
        <w:rPr>
          <w:sz w:val="24"/>
          <w:szCs w:val="24"/>
          <w:rtl/>
        </w:rPr>
        <w:t>حاجی</w:t>
      </w:r>
      <w:r w:rsidR="007B4087">
        <w:rPr>
          <w:sz w:val="24"/>
          <w:szCs w:val="24"/>
          <w:rtl/>
        </w:rPr>
        <w:t xml:space="preserve">، </w:t>
      </w:r>
      <w:r w:rsidRPr="00853DCC">
        <w:rPr>
          <w:sz w:val="24"/>
          <w:szCs w:val="24"/>
          <w:rtl/>
        </w:rPr>
        <w:t>مرتضی</w:t>
      </w:r>
      <w:r w:rsidR="007B4087">
        <w:rPr>
          <w:sz w:val="24"/>
          <w:szCs w:val="24"/>
          <w:rtl/>
        </w:rPr>
        <w:t xml:space="preserve">، </w:t>
      </w:r>
      <w:r w:rsidRPr="00853DCC">
        <w:rPr>
          <w:sz w:val="24"/>
          <w:szCs w:val="24"/>
          <w:rtl/>
        </w:rPr>
        <w:t>471</w:t>
      </w:r>
    </w:p>
    <w:p w:rsidR="000631D9" w:rsidRPr="00853DCC" w:rsidRDefault="000631D9" w:rsidP="00615AA0">
      <w:pPr>
        <w:pStyle w:val="a"/>
        <w:spacing w:line="340" w:lineRule="exact"/>
        <w:ind w:firstLine="0"/>
        <w:rPr>
          <w:sz w:val="24"/>
          <w:szCs w:val="24"/>
          <w:rtl/>
        </w:rPr>
      </w:pPr>
      <w:r w:rsidRPr="00853DCC">
        <w:rPr>
          <w:sz w:val="24"/>
          <w:szCs w:val="24"/>
          <w:rtl/>
        </w:rPr>
        <w:t>حاجی</w:t>
      </w:r>
      <w:r w:rsidR="007B4087">
        <w:rPr>
          <w:sz w:val="24"/>
          <w:szCs w:val="24"/>
          <w:rtl/>
        </w:rPr>
        <w:t xml:space="preserve">، </w:t>
      </w:r>
      <w:r w:rsidRPr="00853DCC">
        <w:rPr>
          <w:sz w:val="24"/>
          <w:szCs w:val="24"/>
          <w:rtl/>
        </w:rPr>
        <w:t>یوسفیان</w:t>
      </w:r>
      <w:r w:rsidR="007B4087">
        <w:rPr>
          <w:sz w:val="24"/>
          <w:szCs w:val="24"/>
          <w:rtl/>
        </w:rPr>
        <w:t xml:space="preserve">، </w:t>
      </w:r>
      <w:r w:rsidRPr="00853DCC">
        <w:rPr>
          <w:sz w:val="24"/>
          <w:szCs w:val="24"/>
          <w:rtl/>
        </w:rPr>
        <w:t>236</w:t>
      </w:r>
    </w:p>
    <w:p w:rsidR="000631D9" w:rsidRPr="00853DCC" w:rsidRDefault="000631D9" w:rsidP="00615AA0">
      <w:pPr>
        <w:pStyle w:val="a"/>
        <w:spacing w:line="340" w:lineRule="exact"/>
        <w:ind w:firstLine="0"/>
        <w:rPr>
          <w:sz w:val="24"/>
          <w:szCs w:val="24"/>
          <w:rtl/>
        </w:rPr>
      </w:pPr>
      <w:r w:rsidRPr="00853DCC">
        <w:rPr>
          <w:sz w:val="24"/>
          <w:szCs w:val="24"/>
          <w:rtl/>
        </w:rPr>
        <w:t>حاذقی</w:t>
      </w:r>
      <w:r w:rsidR="007B4087">
        <w:rPr>
          <w:sz w:val="24"/>
          <w:szCs w:val="24"/>
          <w:rtl/>
        </w:rPr>
        <w:t xml:space="preserve">، </w:t>
      </w:r>
      <w:r w:rsidRPr="00853DCC">
        <w:rPr>
          <w:sz w:val="24"/>
          <w:szCs w:val="24"/>
          <w:rtl/>
        </w:rPr>
        <w:t>ابوالفضل</w:t>
      </w:r>
      <w:r w:rsidR="007B4087">
        <w:rPr>
          <w:sz w:val="24"/>
          <w:szCs w:val="24"/>
          <w:rtl/>
        </w:rPr>
        <w:t xml:space="preserve">، </w:t>
      </w:r>
      <w:r w:rsidRPr="00853DCC">
        <w:rPr>
          <w:sz w:val="24"/>
          <w:szCs w:val="24"/>
          <w:rtl/>
        </w:rPr>
        <w:t>145</w:t>
      </w:r>
      <w:r w:rsidR="007B4087">
        <w:rPr>
          <w:sz w:val="24"/>
          <w:szCs w:val="24"/>
          <w:rtl/>
        </w:rPr>
        <w:t xml:space="preserve">، </w:t>
      </w:r>
      <w:r w:rsidRPr="00853DCC">
        <w:rPr>
          <w:sz w:val="24"/>
          <w:szCs w:val="24"/>
          <w:rtl/>
        </w:rPr>
        <w:t>185</w:t>
      </w:r>
      <w:r w:rsidR="007B4087">
        <w:rPr>
          <w:sz w:val="24"/>
          <w:szCs w:val="24"/>
          <w:rtl/>
        </w:rPr>
        <w:t xml:space="preserve">، </w:t>
      </w:r>
      <w:r w:rsidRPr="00853DCC">
        <w:rPr>
          <w:sz w:val="24"/>
          <w:szCs w:val="24"/>
          <w:rtl/>
        </w:rPr>
        <w:t>205</w:t>
      </w:r>
      <w:r w:rsidR="007B4087">
        <w:rPr>
          <w:sz w:val="24"/>
          <w:szCs w:val="24"/>
          <w:rtl/>
        </w:rPr>
        <w:t xml:space="preserve">، </w:t>
      </w:r>
      <w:r w:rsidRPr="00853DCC">
        <w:rPr>
          <w:sz w:val="24"/>
          <w:szCs w:val="24"/>
          <w:rtl/>
        </w:rPr>
        <w:t>206</w:t>
      </w:r>
    </w:p>
    <w:p w:rsidR="000631D9" w:rsidRPr="00853DCC" w:rsidRDefault="000631D9" w:rsidP="00615AA0">
      <w:pPr>
        <w:pStyle w:val="a"/>
        <w:spacing w:line="340" w:lineRule="exact"/>
        <w:ind w:firstLine="0"/>
        <w:rPr>
          <w:sz w:val="24"/>
          <w:szCs w:val="24"/>
          <w:rtl/>
        </w:rPr>
      </w:pPr>
      <w:r w:rsidRPr="00853DCC">
        <w:rPr>
          <w:sz w:val="24"/>
          <w:szCs w:val="24"/>
          <w:rtl/>
        </w:rPr>
        <w:t>حاشیه بر کفایه</w:t>
      </w:r>
      <w:r w:rsidR="007B4087">
        <w:rPr>
          <w:sz w:val="24"/>
          <w:szCs w:val="24"/>
          <w:rtl/>
        </w:rPr>
        <w:t xml:space="preserve">، </w:t>
      </w:r>
      <w:r w:rsidRPr="00853DCC">
        <w:rPr>
          <w:sz w:val="24"/>
          <w:szCs w:val="24"/>
          <w:rtl/>
        </w:rPr>
        <w:t>49</w:t>
      </w:r>
      <w:r w:rsidR="007B4087">
        <w:rPr>
          <w:sz w:val="24"/>
          <w:szCs w:val="24"/>
          <w:rtl/>
        </w:rPr>
        <w:t xml:space="preserve">، </w:t>
      </w:r>
      <w:r w:rsidRPr="00853DCC">
        <w:rPr>
          <w:sz w:val="24"/>
          <w:szCs w:val="24"/>
          <w:rtl/>
        </w:rPr>
        <w:t>854</w:t>
      </w:r>
    </w:p>
    <w:p w:rsidR="000631D9" w:rsidRPr="00853DCC" w:rsidRDefault="000631D9" w:rsidP="00615AA0">
      <w:pPr>
        <w:pStyle w:val="a"/>
        <w:spacing w:line="340" w:lineRule="exact"/>
        <w:ind w:firstLine="0"/>
        <w:rPr>
          <w:sz w:val="24"/>
          <w:szCs w:val="24"/>
          <w:rtl/>
        </w:rPr>
      </w:pPr>
      <w:r w:rsidRPr="00853DCC">
        <w:rPr>
          <w:sz w:val="24"/>
          <w:szCs w:val="24"/>
          <w:rtl/>
        </w:rPr>
        <w:t>حاشیه بر مکاسب شیخ انصاری</w:t>
      </w:r>
      <w:r w:rsidR="007B4087">
        <w:rPr>
          <w:sz w:val="24"/>
          <w:szCs w:val="24"/>
          <w:rtl/>
        </w:rPr>
        <w:t xml:space="preserve">، </w:t>
      </w:r>
      <w:r w:rsidRPr="00853DCC">
        <w:rPr>
          <w:sz w:val="24"/>
          <w:szCs w:val="24"/>
          <w:rtl/>
        </w:rPr>
        <w:t>854</w:t>
      </w:r>
    </w:p>
    <w:p w:rsidR="000631D9" w:rsidRPr="00853DCC" w:rsidRDefault="000631D9" w:rsidP="00615AA0">
      <w:pPr>
        <w:pStyle w:val="a"/>
        <w:spacing w:line="340" w:lineRule="exact"/>
        <w:ind w:firstLine="0"/>
        <w:rPr>
          <w:sz w:val="24"/>
          <w:szCs w:val="24"/>
          <w:rtl/>
        </w:rPr>
      </w:pPr>
      <w:r w:rsidRPr="00853DCC">
        <w:rPr>
          <w:sz w:val="24"/>
          <w:szCs w:val="24"/>
          <w:rtl/>
        </w:rPr>
        <w:t>حاضر العالم الاسلامی</w:t>
      </w:r>
      <w:r w:rsidR="007B4087">
        <w:rPr>
          <w:sz w:val="24"/>
          <w:szCs w:val="24"/>
          <w:rtl/>
        </w:rPr>
        <w:t xml:space="preserve">، </w:t>
      </w:r>
      <w:r w:rsidRPr="00853DCC">
        <w:rPr>
          <w:sz w:val="24"/>
          <w:szCs w:val="24"/>
          <w:rtl/>
        </w:rPr>
        <w:t>447</w:t>
      </w:r>
      <w:r w:rsidR="007B4087">
        <w:rPr>
          <w:sz w:val="24"/>
          <w:szCs w:val="24"/>
          <w:rtl/>
        </w:rPr>
        <w:t xml:space="preserve">، </w:t>
      </w:r>
      <w:r w:rsidRPr="00853DCC">
        <w:rPr>
          <w:sz w:val="24"/>
          <w:szCs w:val="24"/>
          <w:rtl/>
        </w:rPr>
        <w:t>103</w:t>
      </w:r>
    </w:p>
    <w:p w:rsidR="000631D9" w:rsidRPr="00853DCC" w:rsidRDefault="000631D9" w:rsidP="00615AA0">
      <w:pPr>
        <w:pStyle w:val="a"/>
        <w:spacing w:line="340" w:lineRule="exact"/>
        <w:ind w:firstLine="0"/>
        <w:rPr>
          <w:sz w:val="24"/>
          <w:szCs w:val="24"/>
          <w:rtl/>
        </w:rPr>
      </w:pPr>
      <w:r w:rsidRPr="00853DCC">
        <w:rPr>
          <w:sz w:val="24"/>
          <w:szCs w:val="24"/>
          <w:rtl/>
        </w:rPr>
        <w:t>حاکمیت الله</w:t>
      </w:r>
      <w:r w:rsidR="007B4087">
        <w:rPr>
          <w:sz w:val="24"/>
          <w:szCs w:val="24"/>
          <w:rtl/>
        </w:rPr>
        <w:t xml:space="preserve">، </w:t>
      </w:r>
      <w:r w:rsidRPr="00853DCC">
        <w:rPr>
          <w:sz w:val="24"/>
          <w:szCs w:val="24"/>
          <w:rtl/>
        </w:rPr>
        <w:t>354</w:t>
      </w:r>
    </w:p>
    <w:p w:rsidR="000631D9" w:rsidRPr="00853DCC" w:rsidRDefault="000631D9" w:rsidP="00615AA0">
      <w:pPr>
        <w:pStyle w:val="a"/>
        <w:spacing w:line="340" w:lineRule="exact"/>
        <w:ind w:firstLine="0"/>
        <w:rPr>
          <w:sz w:val="24"/>
          <w:szCs w:val="24"/>
          <w:rtl/>
        </w:rPr>
      </w:pPr>
      <w:r w:rsidRPr="00853DCC">
        <w:rPr>
          <w:sz w:val="24"/>
          <w:szCs w:val="24"/>
          <w:rtl/>
        </w:rPr>
        <w:t>حالت</w:t>
      </w:r>
      <w:r w:rsidR="007B4087">
        <w:rPr>
          <w:sz w:val="24"/>
          <w:szCs w:val="24"/>
          <w:rtl/>
        </w:rPr>
        <w:t xml:space="preserve">، </w:t>
      </w:r>
      <w:r w:rsidRPr="00853DCC">
        <w:rPr>
          <w:sz w:val="24"/>
          <w:szCs w:val="24"/>
          <w:rtl/>
        </w:rPr>
        <w:t>ابوالقاسم</w:t>
      </w:r>
      <w:r w:rsidR="007B4087">
        <w:rPr>
          <w:sz w:val="24"/>
          <w:szCs w:val="24"/>
          <w:rtl/>
        </w:rPr>
        <w:t xml:space="preserve">، </w:t>
      </w:r>
      <w:r w:rsidRPr="00853DCC">
        <w:rPr>
          <w:sz w:val="24"/>
          <w:szCs w:val="24"/>
          <w:rtl/>
        </w:rPr>
        <w:t>100</w:t>
      </w:r>
      <w:r w:rsidR="007B4087">
        <w:rPr>
          <w:sz w:val="24"/>
          <w:szCs w:val="24"/>
          <w:rtl/>
        </w:rPr>
        <w:t xml:space="preserve">، </w:t>
      </w:r>
      <w:r w:rsidRPr="00853DCC">
        <w:rPr>
          <w:sz w:val="24"/>
          <w:szCs w:val="24"/>
          <w:rtl/>
        </w:rPr>
        <w:t>183</w:t>
      </w:r>
    </w:p>
    <w:p w:rsidR="000631D9" w:rsidRPr="00853DCC" w:rsidRDefault="000631D9" w:rsidP="00615AA0">
      <w:pPr>
        <w:pStyle w:val="a"/>
        <w:spacing w:line="340" w:lineRule="exact"/>
        <w:ind w:firstLine="0"/>
        <w:rPr>
          <w:sz w:val="24"/>
          <w:szCs w:val="24"/>
          <w:rtl/>
        </w:rPr>
      </w:pPr>
      <w:r w:rsidRPr="00853DCC">
        <w:rPr>
          <w:sz w:val="24"/>
          <w:szCs w:val="24"/>
          <w:rtl/>
        </w:rPr>
        <w:t>حامد (سراینده شهدای محرم)</w:t>
      </w:r>
      <w:r w:rsidR="007B4087">
        <w:rPr>
          <w:sz w:val="24"/>
          <w:szCs w:val="24"/>
          <w:rtl/>
        </w:rPr>
        <w:t xml:space="preserve">، </w:t>
      </w:r>
      <w:r w:rsidRPr="00853DCC">
        <w:rPr>
          <w:sz w:val="24"/>
          <w:szCs w:val="24"/>
          <w:rtl/>
        </w:rPr>
        <w:t>1005</w:t>
      </w:r>
    </w:p>
    <w:p w:rsidR="000631D9" w:rsidRPr="00853DCC" w:rsidRDefault="000631D9" w:rsidP="00615AA0">
      <w:pPr>
        <w:pStyle w:val="a"/>
        <w:spacing w:line="340" w:lineRule="exact"/>
        <w:ind w:firstLine="0"/>
        <w:rPr>
          <w:sz w:val="24"/>
          <w:szCs w:val="24"/>
          <w:rtl/>
        </w:rPr>
      </w:pPr>
      <w:r w:rsidRPr="00853DCC">
        <w:rPr>
          <w:sz w:val="24"/>
          <w:szCs w:val="24"/>
          <w:rtl/>
        </w:rPr>
        <w:t>حایری زاده</w:t>
      </w:r>
      <w:r w:rsidR="007B4087">
        <w:rPr>
          <w:sz w:val="24"/>
          <w:szCs w:val="24"/>
          <w:rtl/>
        </w:rPr>
        <w:t xml:space="preserve">، </w:t>
      </w:r>
      <w:r w:rsidRPr="00853DCC">
        <w:rPr>
          <w:sz w:val="24"/>
          <w:szCs w:val="24"/>
          <w:rtl/>
        </w:rPr>
        <w:t>227</w:t>
      </w:r>
    </w:p>
    <w:p w:rsidR="000631D9" w:rsidRPr="00853DCC" w:rsidRDefault="000631D9" w:rsidP="00615AA0">
      <w:pPr>
        <w:pStyle w:val="a"/>
        <w:spacing w:line="340" w:lineRule="exact"/>
        <w:ind w:firstLine="0"/>
        <w:rPr>
          <w:sz w:val="24"/>
          <w:szCs w:val="24"/>
          <w:rtl/>
        </w:rPr>
      </w:pPr>
      <w:r w:rsidRPr="00853DCC">
        <w:rPr>
          <w:sz w:val="24"/>
          <w:szCs w:val="24"/>
          <w:rtl/>
        </w:rPr>
        <w:t>حبیب الله شفیق</w:t>
      </w:r>
      <w:r w:rsidR="007B4087">
        <w:rPr>
          <w:sz w:val="24"/>
          <w:szCs w:val="24"/>
          <w:rtl/>
        </w:rPr>
        <w:t xml:space="preserve">، </w:t>
      </w:r>
      <w:r w:rsidRPr="00853DCC">
        <w:rPr>
          <w:sz w:val="24"/>
          <w:szCs w:val="24"/>
          <w:rtl/>
        </w:rPr>
        <w:t>764</w:t>
      </w:r>
    </w:p>
    <w:p w:rsidR="000631D9" w:rsidRPr="00853DCC" w:rsidRDefault="000631D9" w:rsidP="00615AA0">
      <w:pPr>
        <w:pStyle w:val="a"/>
        <w:spacing w:line="340" w:lineRule="exact"/>
        <w:ind w:firstLine="0"/>
        <w:rPr>
          <w:sz w:val="24"/>
          <w:szCs w:val="24"/>
          <w:rtl/>
        </w:rPr>
      </w:pPr>
      <w:r w:rsidRPr="00853DCC">
        <w:rPr>
          <w:sz w:val="24"/>
          <w:szCs w:val="24"/>
          <w:rtl/>
        </w:rPr>
        <w:t>حبیب اللهی</w:t>
      </w:r>
      <w:r w:rsidR="007B4087">
        <w:rPr>
          <w:sz w:val="24"/>
          <w:szCs w:val="24"/>
          <w:rtl/>
        </w:rPr>
        <w:t xml:space="preserve">، </w:t>
      </w:r>
      <w:r w:rsidRPr="00853DCC">
        <w:rPr>
          <w:sz w:val="24"/>
          <w:szCs w:val="24"/>
          <w:rtl/>
        </w:rPr>
        <w:t>علی</w:t>
      </w:r>
      <w:r w:rsidR="007B4087">
        <w:rPr>
          <w:sz w:val="24"/>
          <w:szCs w:val="24"/>
          <w:rtl/>
        </w:rPr>
        <w:t xml:space="preserve">، </w:t>
      </w:r>
      <w:r w:rsidRPr="00853DCC">
        <w:rPr>
          <w:sz w:val="24"/>
          <w:szCs w:val="24"/>
          <w:rtl/>
        </w:rPr>
        <w:t>761</w:t>
      </w:r>
      <w:r w:rsidR="007B4087">
        <w:rPr>
          <w:sz w:val="24"/>
          <w:szCs w:val="24"/>
          <w:rtl/>
        </w:rPr>
        <w:t xml:space="preserve">، </w:t>
      </w:r>
      <w:r w:rsidRPr="00853DCC">
        <w:rPr>
          <w:sz w:val="24"/>
          <w:szCs w:val="24"/>
          <w:rtl/>
        </w:rPr>
        <w:t>762</w:t>
      </w:r>
    </w:p>
    <w:p w:rsidR="000631D9" w:rsidRPr="00853DCC" w:rsidRDefault="000631D9" w:rsidP="00615AA0">
      <w:pPr>
        <w:pStyle w:val="a"/>
        <w:spacing w:line="340" w:lineRule="exact"/>
        <w:ind w:firstLine="0"/>
        <w:rPr>
          <w:sz w:val="24"/>
          <w:szCs w:val="24"/>
          <w:rtl/>
        </w:rPr>
      </w:pPr>
      <w:r w:rsidRPr="00853DCC">
        <w:rPr>
          <w:sz w:val="24"/>
          <w:szCs w:val="24"/>
          <w:rtl/>
        </w:rPr>
        <w:t>حبیبی</w:t>
      </w:r>
      <w:r w:rsidR="007B4087">
        <w:rPr>
          <w:sz w:val="24"/>
          <w:szCs w:val="24"/>
          <w:rtl/>
        </w:rPr>
        <w:t xml:space="preserve">، </w:t>
      </w:r>
      <w:r w:rsidRPr="00853DCC">
        <w:rPr>
          <w:sz w:val="24"/>
          <w:szCs w:val="24"/>
          <w:rtl/>
        </w:rPr>
        <w:t>حسن</w:t>
      </w:r>
      <w:r w:rsidR="007B4087">
        <w:rPr>
          <w:sz w:val="24"/>
          <w:szCs w:val="24"/>
          <w:rtl/>
        </w:rPr>
        <w:t xml:space="preserve">، </w:t>
      </w:r>
      <w:r w:rsidRPr="00853DCC">
        <w:rPr>
          <w:sz w:val="24"/>
          <w:szCs w:val="24"/>
          <w:rtl/>
        </w:rPr>
        <w:t>1070</w:t>
      </w:r>
      <w:r w:rsidR="007B4087">
        <w:rPr>
          <w:sz w:val="24"/>
          <w:szCs w:val="24"/>
          <w:rtl/>
        </w:rPr>
        <w:t xml:space="preserve">، </w:t>
      </w:r>
      <w:r w:rsidRPr="00853DCC">
        <w:rPr>
          <w:sz w:val="24"/>
          <w:szCs w:val="24"/>
          <w:rtl/>
        </w:rPr>
        <w:t>1071</w:t>
      </w:r>
    </w:p>
    <w:p w:rsidR="000631D9" w:rsidRPr="00853DCC" w:rsidRDefault="000631D9" w:rsidP="00615AA0">
      <w:pPr>
        <w:pStyle w:val="a"/>
        <w:spacing w:line="340" w:lineRule="exact"/>
        <w:ind w:firstLine="0"/>
        <w:rPr>
          <w:sz w:val="24"/>
          <w:szCs w:val="24"/>
          <w:rtl/>
        </w:rPr>
      </w:pPr>
      <w:r w:rsidRPr="00853DCC">
        <w:rPr>
          <w:sz w:val="24"/>
          <w:szCs w:val="24"/>
          <w:rtl/>
        </w:rPr>
        <w:t>حجاب</w:t>
      </w:r>
      <w:r w:rsidR="007B4087">
        <w:rPr>
          <w:sz w:val="24"/>
          <w:szCs w:val="24"/>
          <w:rtl/>
        </w:rPr>
        <w:t xml:space="preserve">، </w:t>
      </w:r>
      <w:r w:rsidRPr="00853DCC">
        <w:rPr>
          <w:sz w:val="24"/>
          <w:szCs w:val="24"/>
          <w:rtl/>
        </w:rPr>
        <w:t>92</w:t>
      </w:r>
    </w:p>
    <w:p w:rsidR="000631D9" w:rsidRPr="00853DCC" w:rsidRDefault="000631D9" w:rsidP="00615AA0">
      <w:pPr>
        <w:pStyle w:val="a"/>
        <w:spacing w:line="340" w:lineRule="exact"/>
        <w:ind w:firstLine="0"/>
        <w:rPr>
          <w:sz w:val="24"/>
          <w:szCs w:val="24"/>
          <w:rtl/>
        </w:rPr>
      </w:pPr>
      <w:r w:rsidRPr="00853DCC">
        <w:rPr>
          <w:sz w:val="24"/>
          <w:szCs w:val="24"/>
          <w:rtl/>
        </w:rPr>
        <w:t>حجاب در اسلام</w:t>
      </w:r>
      <w:r w:rsidR="007B4087">
        <w:rPr>
          <w:sz w:val="24"/>
          <w:szCs w:val="24"/>
          <w:rtl/>
        </w:rPr>
        <w:t xml:space="preserve">، </w:t>
      </w:r>
      <w:r w:rsidRPr="00853DCC">
        <w:rPr>
          <w:sz w:val="24"/>
          <w:szCs w:val="24"/>
          <w:rtl/>
        </w:rPr>
        <w:t>684</w:t>
      </w:r>
    </w:p>
    <w:p w:rsidR="000631D9" w:rsidRPr="00853DCC" w:rsidRDefault="000631D9" w:rsidP="00615AA0">
      <w:pPr>
        <w:pStyle w:val="a"/>
        <w:spacing w:line="340" w:lineRule="exact"/>
        <w:ind w:firstLine="0"/>
        <w:rPr>
          <w:sz w:val="24"/>
          <w:szCs w:val="24"/>
          <w:rtl/>
        </w:rPr>
      </w:pPr>
      <w:r w:rsidRPr="00853DCC">
        <w:rPr>
          <w:sz w:val="24"/>
          <w:szCs w:val="24"/>
          <w:rtl/>
        </w:rPr>
        <w:t>حجاب و ضد حجاب در ادبیات فارسی</w:t>
      </w:r>
      <w:r w:rsidR="007B4087">
        <w:rPr>
          <w:sz w:val="24"/>
          <w:szCs w:val="24"/>
          <w:rtl/>
        </w:rPr>
        <w:t xml:space="preserve">، </w:t>
      </w:r>
      <w:r w:rsidRPr="00853DCC">
        <w:rPr>
          <w:sz w:val="24"/>
          <w:szCs w:val="24"/>
          <w:rtl/>
        </w:rPr>
        <w:t>31</w:t>
      </w:r>
    </w:p>
    <w:p w:rsidR="000631D9" w:rsidRPr="00853DCC" w:rsidRDefault="000631D9" w:rsidP="00615AA0">
      <w:pPr>
        <w:pStyle w:val="a"/>
        <w:spacing w:line="340" w:lineRule="exact"/>
        <w:ind w:firstLine="0"/>
        <w:rPr>
          <w:sz w:val="24"/>
          <w:szCs w:val="24"/>
          <w:rtl/>
        </w:rPr>
      </w:pPr>
      <w:r w:rsidRPr="00853DCC">
        <w:rPr>
          <w:sz w:val="24"/>
          <w:szCs w:val="24"/>
          <w:rtl/>
        </w:rPr>
        <w:t>حجاج</w:t>
      </w:r>
      <w:r w:rsidR="007B4087">
        <w:rPr>
          <w:sz w:val="24"/>
          <w:szCs w:val="24"/>
          <w:rtl/>
        </w:rPr>
        <w:t xml:space="preserve">، </w:t>
      </w:r>
      <w:r w:rsidRPr="00853DCC">
        <w:rPr>
          <w:sz w:val="24"/>
          <w:szCs w:val="24"/>
          <w:rtl/>
        </w:rPr>
        <w:t>894</w:t>
      </w:r>
    </w:p>
    <w:p w:rsidR="000631D9" w:rsidRPr="00853DCC" w:rsidRDefault="000631D9" w:rsidP="00615AA0">
      <w:pPr>
        <w:pStyle w:val="a"/>
        <w:spacing w:line="340" w:lineRule="exact"/>
        <w:ind w:firstLine="0"/>
        <w:rPr>
          <w:sz w:val="24"/>
          <w:szCs w:val="24"/>
          <w:rtl/>
        </w:rPr>
      </w:pPr>
      <w:r w:rsidRPr="00853DCC">
        <w:rPr>
          <w:sz w:val="24"/>
          <w:szCs w:val="24"/>
          <w:rtl/>
        </w:rPr>
        <w:t>حجاز</w:t>
      </w:r>
      <w:r w:rsidR="007B4087">
        <w:rPr>
          <w:sz w:val="24"/>
          <w:szCs w:val="24"/>
          <w:rtl/>
        </w:rPr>
        <w:t xml:space="preserve">، </w:t>
      </w:r>
      <w:r w:rsidRPr="00853DCC">
        <w:rPr>
          <w:sz w:val="24"/>
          <w:szCs w:val="24"/>
          <w:rtl/>
        </w:rPr>
        <w:t>1036</w:t>
      </w:r>
    </w:p>
    <w:p w:rsidR="000631D9" w:rsidRPr="00853DCC" w:rsidRDefault="000631D9" w:rsidP="00615AA0">
      <w:pPr>
        <w:pStyle w:val="a"/>
        <w:spacing w:line="340" w:lineRule="exact"/>
        <w:ind w:firstLine="0"/>
        <w:rPr>
          <w:sz w:val="24"/>
          <w:szCs w:val="24"/>
          <w:rtl/>
        </w:rPr>
      </w:pPr>
      <w:r w:rsidRPr="00853DCC">
        <w:rPr>
          <w:sz w:val="24"/>
          <w:szCs w:val="24"/>
          <w:rtl/>
        </w:rPr>
        <w:t>حجازی</w:t>
      </w:r>
      <w:r w:rsidR="007B4087">
        <w:rPr>
          <w:sz w:val="24"/>
          <w:szCs w:val="24"/>
          <w:rtl/>
        </w:rPr>
        <w:t xml:space="preserve">، </w:t>
      </w:r>
      <w:r w:rsidRPr="00853DCC">
        <w:rPr>
          <w:sz w:val="24"/>
          <w:szCs w:val="24"/>
          <w:rtl/>
        </w:rPr>
        <w:t>سید مصطفی</w:t>
      </w:r>
      <w:r w:rsidR="007B4087">
        <w:rPr>
          <w:sz w:val="24"/>
          <w:szCs w:val="24"/>
          <w:rtl/>
        </w:rPr>
        <w:t xml:space="preserve">، </w:t>
      </w:r>
      <w:r w:rsidRPr="00853DCC">
        <w:rPr>
          <w:sz w:val="24"/>
          <w:szCs w:val="24"/>
          <w:rtl/>
        </w:rPr>
        <w:t>155</w:t>
      </w:r>
    </w:p>
    <w:p w:rsidR="000631D9" w:rsidRPr="00853DCC" w:rsidRDefault="000631D9" w:rsidP="00615AA0">
      <w:pPr>
        <w:pStyle w:val="a"/>
        <w:spacing w:line="340" w:lineRule="exact"/>
        <w:ind w:firstLine="0"/>
        <w:rPr>
          <w:sz w:val="24"/>
          <w:szCs w:val="24"/>
          <w:rtl/>
        </w:rPr>
      </w:pPr>
      <w:r w:rsidRPr="00853DCC">
        <w:rPr>
          <w:sz w:val="24"/>
          <w:szCs w:val="24"/>
          <w:rtl/>
        </w:rPr>
        <w:t>حجازی</w:t>
      </w:r>
      <w:r w:rsidR="007B4087">
        <w:rPr>
          <w:sz w:val="24"/>
          <w:szCs w:val="24"/>
          <w:rtl/>
        </w:rPr>
        <w:t xml:space="preserve">، </w:t>
      </w:r>
      <w:r w:rsidRPr="00853DCC">
        <w:rPr>
          <w:sz w:val="24"/>
          <w:szCs w:val="24"/>
          <w:rtl/>
        </w:rPr>
        <w:t>شیخ محمد</w:t>
      </w:r>
      <w:r w:rsidR="007B4087">
        <w:rPr>
          <w:sz w:val="24"/>
          <w:szCs w:val="24"/>
          <w:rtl/>
        </w:rPr>
        <w:t xml:space="preserve">، </w:t>
      </w:r>
      <w:r w:rsidRPr="00853DCC">
        <w:rPr>
          <w:sz w:val="24"/>
          <w:szCs w:val="24"/>
          <w:rtl/>
        </w:rPr>
        <w:t>902</w:t>
      </w:r>
      <w:r w:rsidR="007B4087">
        <w:rPr>
          <w:sz w:val="24"/>
          <w:szCs w:val="24"/>
          <w:rtl/>
        </w:rPr>
        <w:t xml:space="preserve">، </w:t>
      </w:r>
      <w:r w:rsidRPr="00853DCC">
        <w:rPr>
          <w:sz w:val="24"/>
          <w:szCs w:val="24"/>
          <w:rtl/>
        </w:rPr>
        <w:t>905</w:t>
      </w:r>
    </w:p>
    <w:p w:rsidR="000631D9" w:rsidRPr="00853DCC" w:rsidRDefault="000631D9" w:rsidP="00615AA0">
      <w:pPr>
        <w:pStyle w:val="a"/>
        <w:spacing w:line="340" w:lineRule="exact"/>
        <w:ind w:firstLine="0"/>
        <w:rPr>
          <w:sz w:val="24"/>
          <w:szCs w:val="24"/>
          <w:rtl/>
        </w:rPr>
      </w:pPr>
      <w:r w:rsidRPr="00853DCC">
        <w:rPr>
          <w:sz w:val="24"/>
          <w:szCs w:val="24"/>
          <w:rtl/>
        </w:rPr>
        <w:t>حجازی</w:t>
      </w:r>
      <w:r w:rsidR="007B4087">
        <w:rPr>
          <w:sz w:val="24"/>
          <w:szCs w:val="24"/>
          <w:rtl/>
        </w:rPr>
        <w:t xml:space="preserve">، </w:t>
      </w:r>
      <w:r w:rsidRPr="00853DCC">
        <w:rPr>
          <w:sz w:val="24"/>
          <w:szCs w:val="24"/>
          <w:rtl/>
        </w:rPr>
        <w:t>شیخ محمد (پدر فخر الدین)198</w:t>
      </w:r>
    </w:p>
    <w:p w:rsidR="000631D9" w:rsidRPr="00853DCC" w:rsidRDefault="000631D9" w:rsidP="00615AA0">
      <w:pPr>
        <w:pStyle w:val="a"/>
        <w:spacing w:line="340" w:lineRule="exact"/>
        <w:ind w:firstLine="0"/>
        <w:rPr>
          <w:sz w:val="24"/>
          <w:szCs w:val="24"/>
          <w:rtl/>
        </w:rPr>
      </w:pPr>
      <w:r w:rsidRPr="00853DCC">
        <w:rPr>
          <w:sz w:val="24"/>
          <w:szCs w:val="24"/>
          <w:rtl/>
        </w:rPr>
        <w:t>حجازی</w:t>
      </w:r>
      <w:r w:rsidR="007B4087">
        <w:rPr>
          <w:sz w:val="24"/>
          <w:szCs w:val="24"/>
          <w:rtl/>
        </w:rPr>
        <w:t xml:space="preserve">، </w:t>
      </w:r>
      <w:r w:rsidRPr="00853DCC">
        <w:rPr>
          <w:sz w:val="24"/>
          <w:szCs w:val="24"/>
          <w:rtl/>
        </w:rPr>
        <w:t>طه (ح</w:t>
      </w:r>
      <w:r w:rsidR="007B4087">
        <w:rPr>
          <w:sz w:val="24"/>
          <w:szCs w:val="24"/>
          <w:rtl/>
        </w:rPr>
        <w:t xml:space="preserve">. </w:t>
      </w:r>
      <w:r w:rsidRPr="00853DCC">
        <w:rPr>
          <w:sz w:val="24"/>
          <w:szCs w:val="24"/>
          <w:rtl/>
        </w:rPr>
        <w:t>آرزو)1003</w:t>
      </w:r>
    </w:p>
    <w:p w:rsidR="000631D9" w:rsidRPr="00853DCC" w:rsidRDefault="000631D9" w:rsidP="00615AA0">
      <w:pPr>
        <w:pStyle w:val="a"/>
        <w:spacing w:line="340" w:lineRule="exact"/>
        <w:ind w:firstLine="0"/>
        <w:rPr>
          <w:sz w:val="24"/>
          <w:szCs w:val="24"/>
          <w:rtl/>
        </w:rPr>
      </w:pPr>
      <w:r w:rsidRPr="00853DCC">
        <w:rPr>
          <w:sz w:val="24"/>
          <w:szCs w:val="24"/>
          <w:rtl/>
        </w:rPr>
        <w:t>حجازی</w:t>
      </w:r>
      <w:r w:rsidR="007B4087">
        <w:rPr>
          <w:sz w:val="24"/>
          <w:szCs w:val="24"/>
          <w:rtl/>
        </w:rPr>
        <w:t xml:space="preserve">، </w:t>
      </w:r>
      <w:r w:rsidRPr="00853DCC">
        <w:rPr>
          <w:sz w:val="24"/>
          <w:szCs w:val="24"/>
          <w:rtl/>
        </w:rPr>
        <w:t>عبدالرسول</w:t>
      </w:r>
      <w:r w:rsidR="007B4087">
        <w:rPr>
          <w:sz w:val="24"/>
          <w:szCs w:val="24"/>
          <w:rtl/>
        </w:rPr>
        <w:t xml:space="preserve">، </w:t>
      </w:r>
      <w:r w:rsidRPr="00853DCC">
        <w:rPr>
          <w:sz w:val="24"/>
          <w:szCs w:val="24"/>
          <w:rtl/>
        </w:rPr>
        <w:t>159</w:t>
      </w:r>
    </w:p>
    <w:p w:rsidR="000631D9" w:rsidRPr="00853DCC" w:rsidRDefault="000631D9" w:rsidP="00615AA0">
      <w:pPr>
        <w:pStyle w:val="a"/>
        <w:spacing w:line="340" w:lineRule="exact"/>
        <w:ind w:firstLine="0"/>
        <w:rPr>
          <w:sz w:val="24"/>
          <w:szCs w:val="24"/>
          <w:rtl/>
        </w:rPr>
      </w:pPr>
      <w:r w:rsidRPr="00853DCC">
        <w:rPr>
          <w:sz w:val="24"/>
          <w:szCs w:val="24"/>
          <w:rtl/>
        </w:rPr>
        <w:t>حجازی</w:t>
      </w:r>
      <w:r w:rsidR="007B4087">
        <w:rPr>
          <w:sz w:val="24"/>
          <w:szCs w:val="24"/>
          <w:rtl/>
        </w:rPr>
        <w:t xml:space="preserve">، </w:t>
      </w:r>
      <w:r w:rsidRPr="00853DCC">
        <w:rPr>
          <w:sz w:val="24"/>
          <w:szCs w:val="24"/>
          <w:rtl/>
        </w:rPr>
        <w:t>عبدالرضا</w:t>
      </w:r>
      <w:r w:rsidR="007B4087">
        <w:rPr>
          <w:sz w:val="24"/>
          <w:szCs w:val="24"/>
          <w:rtl/>
        </w:rPr>
        <w:t xml:space="preserve">، </w:t>
      </w:r>
      <w:r w:rsidRPr="00853DCC">
        <w:rPr>
          <w:sz w:val="24"/>
          <w:szCs w:val="24"/>
          <w:rtl/>
        </w:rPr>
        <w:t>342</w:t>
      </w:r>
      <w:r w:rsidR="007B4087">
        <w:rPr>
          <w:sz w:val="24"/>
          <w:szCs w:val="24"/>
          <w:rtl/>
        </w:rPr>
        <w:t xml:space="preserve">، </w:t>
      </w:r>
      <w:r w:rsidRPr="00853DCC">
        <w:rPr>
          <w:sz w:val="24"/>
          <w:szCs w:val="24"/>
          <w:rtl/>
        </w:rPr>
        <w:t>512</w:t>
      </w:r>
      <w:r w:rsidR="007B4087">
        <w:rPr>
          <w:sz w:val="24"/>
          <w:szCs w:val="24"/>
          <w:rtl/>
        </w:rPr>
        <w:t xml:space="preserve">، </w:t>
      </w:r>
      <w:r w:rsidRPr="00853DCC">
        <w:rPr>
          <w:sz w:val="24"/>
          <w:szCs w:val="24"/>
          <w:rtl/>
        </w:rPr>
        <w:t>784</w:t>
      </w:r>
      <w:r w:rsidR="007B4087">
        <w:rPr>
          <w:sz w:val="24"/>
          <w:szCs w:val="24"/>
          <w:rtl/>
        </w:rPr>
        <w:t xml:space="preserve">، </w:t>
      </w:r>
      <w:r w:rsidRPr="00853DCC">
        <w:rPr>
          <w:sz w:val="24"/>
          <w:szCs w:val="24"/>
          <w:rtl/>
        </w:rPr>
        <w:t>791</w:t>
      </w:r>
    </w:p>
    <w:p w:rsidR="000631D9" w:rsidRPr="00853DCC" w:rsidRDefault="000631D9" w:rsidP="00615AA0">
      <w:pPr>
        <w:pStyle w:val="a"/>
        <w:spacing w:line="340" w:lineRule="exact"/>
        <w:ind w:firstLine="0"/>
        <w:rPr>
          <w:sz w:val="24"/>
          <w:szCs w:val="24"/>
          <w:rtl/>
        </w:rPr>
      </w:pPr>
      <w:r w:rsidRPr="00853DCC">
        <w:rPr>
          <w:sz w:val="24"/>
          <w:szCs w:val="24"/>
          <w:rtl/>
        </w:rPr>
        <w:t>حجازی</w:t>
      </w:r>
      <w:r w:rsidR="007B4087">
        <w:rPr>
          <w:sz w:val="24"/>
          <w:szCs w:val="24"/>
          <w:rtl/>
        </w:rPr>
        <w:t xml:space="preserve">، </w:t>
      </w:r>
      <w:r w:rsidRPr="00853DCC">
        <w:rPr>
          <w:sz w:val="24"/>
          <w:szCs w:val="24"/>
          <w:rtl/>
        </w:rPr>
        <w:t>فخرالدین</w:t>
      </w:r>
      <w:r w:rsidR="007B4087">
        <w:rPr>
          <w:sz w:val="24"/>
          <w:szCs w:val="24"/>
          <w:rtl/>
        </w:rPr>
        <w:t xml:space="preserve">، </w:t>
      </w:r>
      <w:r w:rsidRPr="00853DCC">
        <w:rPr>
          <w:sz w:val="24"/>
          <w:szCs w:val="24"/>
          <w:rtl/>
        </w:rPr>
        <w:t>62</w:t>
      </w:r>
      <w:r w:rsidR="007B4087">
        <w:rPr>
          <w:sz w:val="24"/>
          <w:szCs w:val="24"/>
          <w:rtl/>
        </w:rPr>
        <w:t xml:space="preserve">، </w:t>
      </w:r>
      <w:r w:rsidRPr="00853DCC">
        <w:rPr>
          <w:sz w:val="24"/>
          <w:szCs w:val="24"/>
          <w:rtl/>
        </w:rPr>
        <w:t>86</w:t>
      </w:r>
      <w:r w:rsidR="007B4087">
        <w:rPr>
          <w:sz w:val="24"/>
          <w:szCs w:val="24"/>
          <w:rtl/>
        </w:rPr>
        <w:t xml:space="preserve">، </w:t>
      </w:r>
      <w:r w:rsidRPr="00853DCC">
        <w:rPr>
          <w:sz w:val="24"/>
          <w:szCs w:val="24"/>
          <w:rtl/>
        </w:rPr>
        <w:t>149</w:t>
      </w:r>
      <w:r w:rsidR="007B4087">
        <w:rPr>
          <w:sz w:val="24"/>
          <w:szCs w:val="24"/>
          <w:rtl/>
        </w:rPr>
        <w:t xml:space="preserve">، </w:t>
      </w:r>
      <w:r w:rsidRPr="00853DCC">
        <w:rPr>
          <w:sz w:val="24"/>
          <w:szCs w:val="24"/>
          <w:rtl/>
        </w:rPr>
        <w:t>162</w:t>
      </w:r>
      <w:r w:rsidR="007B4087">
        <w:rPr>
          <w:sz w:val="24"/>
          <w:szCs w:val="24"/>
          <w:rtl/>
        </w:rPr>
        <w:t xml:space="preserve">، </w:t>
      </w:r>
      <w:r w:rsidRPr="00853DCC">
        <w:rPr>
          <w:sz w:val="24"/>
          <w:szCs w:val="24"/>
          <w:rtl/>
        </w:rPr>
        <w:t>198</w:t>
      </w:r>
      <w:r w:rsidR="007B4087">
        <w:rPr>
          <w:sz w:val="24"/>
          <w:szCs w:val="24"/>
          <w:rtl/>
        </w:rPr>
        <w:t xml:space="preserve">، </w:t>
      </w:r>
      <w:r w:rsidRPr="00853DCC">
        <w:rPr>
          <w:sz w:val="24"/>
          <w:szCs w:val="24"/>
          <w:rtl/>
        </w:rPr>
        <w:t>458</w:t>
      </w:r>
      <w:r w:rsidR="007B4087">
        <w:rPr>
          <w:sz w:val="24"/>
          <w:szCs w:val="24"/>
          <w:rtl/>
        </w:rPr>
        <w:t xml:space="preserve">، </w:t>
      </w:r>
      <w:r w:rsidRPr="00853DCC">
        <w:rPr>
          <w:sz w:val="24"/>
          <w:szCs w:val="24"/>
          <w:rtl/>
        </w:rPr>
        <w:t>513</w:t>
      </w:r>
      <w:r w:rsidR="007B4087">
        <w:rPr>
          <w:sz w:val="24"/>
          <w:szCs w:val="24"/>
          <w:rtl/>
        </w:rPr>
        <w:t xml:space="preserve">، </w:t>
      </w:r>
      <w:r w:rsidRPr="00853DCC">
        <w:rPr>
          <w:sz w:val="24"/>
          <w:szCs w:val="24"/>
          <w:rtl/>
        </w:rPr>
        <w:t>517</w:t>
      </w:r>
      <w:r w:rsidR="007B4087">
        <w:rPr>
          <w:sz w:val="24"/>
          <w:szCs w:val="24"/>
          <w:rtl/>
        </w:rPr>
        <w:t xml:space="preserve">، </w:t>
      </w:r>
      <w:r w:rsidRPr="00853DCC">
        <w:rPr>
          <w:sz w:val="24"/>
          <w:szCs w:val="24"/>
          <w:rtl/>
        </w:rPr>
        <w:t>719</w:t>
      </w:r>
      <w:r w:rsidR="007B4087">
        <w:rPr>
          <w:sz w:val="24"/>
          <w:szCs w:val="24"/>
          <w:rtl/>
        </w:rPr>
        <w:t xml:space="preserve">، </w:t>
      </w:r>
      <w:r w:rsidRPr="00853DCC">
        <w:rPr>
          <w:sz w:val="24"/>
          <w:szCs w:val="24"/>
          <w:rtl/>
        </w:rPr>
        <w:t>720</w:t>
      </w:r>
      <w:r w:rsidR="007B4087">
        <w:rPr>
          <w:sz w:val="24"/>
          <w:szCs w:val="24"/>
          <w:rtl/>
        </w:rPr>
        <w:t xml:space="preserve">، </w:t>
      </w:r>
      <w:r w:rsidRPr="00853DCC">
        <w:rPr>
          <w:sz w:val="24"/>
          <w:szCs w:val="24"/>
          <w:rtl/>
        </w:rPr>
        <w:t>721</w:t>
      </w:r>
      <w:r w:rsidR="007B4087">
        <w:rPr>
          <w:sz w:val="24"/>
          <w:szCs w:val="24"/>
          <w:rtl/>
        </w:rPr>
        <w:t xml:space="preserve">، </w:t>
      </w:r>
      <w:r w:rsidRPr="00853DCC">
        <w:rPr>
          <w:sz w:val="24"/>
          <w:szCs w:val="24"/>
          <w:rtl/>
        </w:rPr>
        <w:t>723</w:t>
      </w:r>
      <w:r w:rsidR="007B4087">
        <w:rPr>
          <w:sz w:val="24"/>
          <w:szCs w:val="24"/>
          <w:rtl/>
        </w:rPr>
        <w:t xml:space="preserve">، </w:t>
      </w:r>
      <w:r w:rsidRPr="00853DCC">
        <w:rPr>
          <w:sz w:val="24"/>
          <w:szCs w:val="24"/>
          <w:rtl/>
        </w:rPr>
        <w:t>767</w:t>
      </w:r>
      <w:r w:rsidR="007B4087">
        <w:rPr>
          <w:sz w:val="24"/>
          <w:szCs w:val="24"/>
          <w:rtl/>
        </w:rPr>
        <w:t xml:space="preserve">، </w:t>
      </w:r>
      <w:r w:rsidRPr="00853DCC">
        <w:rPr>
          <w:sz w:val="24"/>
          <w:szCs w:val="24"/>
          <w:rtl/>
        </w:rPr>
        <w:t>902</w:t>
      </w:r>
      <w:r w:rsidR="007B4087">
        <w:rPr>
          <w:sz w:val="24"/>
          <w:szCs w:val="24"/>
          <w:rtl/>
        </w:rPr>
        <w:t xml:space="preserve">، </w:t>
      </w:r>
      <w:r w:rsidRPr="00853DCC">
        <w:rPr>
          <w:sz w:val="24"/>
          <w:szCs w:val="24"/>
          <w:rtl/>
        </w:rPr>
        <w:t>914</w:t>
      </w:r>
    </w:p>
    <w:p w:rsidR="000631D9" w:rsidRPr="00853DCC" w:rsidRDefault="000631D9" w:rsidP="00615AA0">
      <w:pPr>
        <w:pStyle w:val="a"/>
        <w:spacing w:line="340" w:lineRule="exact"/>
        <w:ind w:firstLine="0"/>
        <w:rPr>
          <w:sz w:val="24"/>
          <w:szCs w:val="24"/>
          <w:rtl/>
        </w:rPr>
      </w:pPr>
      <w:r w:rsidRPr="00853DCC">
        <w:rPr>
          <w:sz w:val="24"/>
          <w:szCs w:val="24"/>
          <w:rtl/>
        </w:rPr>
        <w:t>حجازی</w:t>
      </w:r>
      <w:r w:rsidR="007B4087">
        <w:rPr>
          <w:sz w:val="24"/>
          <w:szCs w:val="24"/>
          <w:rtl/>
        </w:rPr>
        <w:t xml:space="preserve">، </w:t>
      </w:r>
      <w:r w:rsidRPr="00853DCC">
        <w:rPr>
          <w:sz w:val="24"/>
          <w:szCs w:val="24"/>
          <w:rtl/>
        </w:rPr>
        <w:t>محمد</w:t>
      </w:r>
      <w:r w:rsidR="007B4087">
        <w:rPr>
          <w:sz w:val="24"/>
          <w:szCs w:val="24"/>
          <w:rtl/>
        </w:rPr>
        <w:t xml:space="preserve">، </w:t>
      </w:r>
      <w:r w:rsidRPr="00853DCC">
        <w:rPr>
          <w:sz w:val="24"/>
          <w:szCs w:val="24"/>
          <w:rtl/>
        </w:rPr>
        <w:t>25</w:t>
      </w:r>
    </w:p>
    <w:p w:rsidR="000631D9" w:rsidRPr="00853DCC" w:rsidRDefault="000631D9" w:rsidP="00615AA0">
      <w:pPr>
        <w:pStyle w:val="a"/>
        <w:spacing w:line="340" w:lineRule="exact"/>
        <w:ind w:firstLine="0"/>
        <w:rPr>
          <w:sz w:val="24"/>
          <w:szCs w:val="24"/>
          <w:rtl/>
        </w:rPr>
      </w:pPr>
      <w:r w:rsidRPr="00853DCC">
        <w:rPr>
          <w:sz w:val="24"/>
          <w:szCs w:val="24"/>
          <w:rtl/>
        </w:rPr>
        <w:t>حجازی</w:t>
      </w:r>
      <w:r w:rsidR="007B4087">
        <w:rPr>
          <w:sz w:val="24"/>
          <w:szCs w:val="24"/>
          <w:rtl/>
        </w:rPr>
        <w:t xml:space="preserve">، </w:t>
      </w:r>
      <w:r w:rsidRPr="00853DCC">
        <w:rPr>
          <w:sz w:val="24"/>
          <w:szCs w:val="24"/>
          <w:rtl/>
        </w:rPr>
        <w:t>محمدباقر</w:t>
      </w:r>
      <w:r w:rsidR="007B4087">
        <w:rPr>
          <w:sz w:val="24"/>
          <w:szCs w:val="24"/>
          <w:rtl/>
        </w:rPr>
        <w:t xml:space="preserve">، </w:t>
      </w:r>
      <w:r w:rsidRPr="00853DCC">
        <w:rPr>
          <w:sz w:val="24"/>
          <w:szCs w:val="24"/>
          <w:rtl/>
        </w:rPr>
        <w:t>113</w:t>
      </w:r>
      <w:r w:rsidR="007B4087">
        <w:rPr>
          <w:sz w:val="24"/>
          <w:szCs w:val="24"/>
          <w:rtl/>
        </w:rPr>
        <w:t xml:space="preserve">، </w:t>
      </w:r>
      <w:r w:rsidRPr="00853DCC">
        <w:rPr>
          <w:sz w:val="24"/>
          <w:szCs w:val="24"/>
          <w:rtl/>
        </w:rPr>
        <w:t>155</w:t>
      </w:r>
      <w:r w:rsidR="007B4087">
        <w:rPr>
          <w:sz w:val="24"/>
          <w:szCs w:val="24"/>
          <w:rtl/>
        </w:rPr>
        <w:t xml:space="preserve">، </w:t>
      </w:r>
      <w:r w:rsidRPr="00853DCC">
        <w:rPr>
          <w:sz w:val="24"/>
          <w:szCs w:val="24"/>
          <w:rtl/>
        </w:rPr>
        <w:t>192</w:t>
      </w:r>
      <w:r w:rsidR="007B4087">
        <w:rPr>
          <w:sz w:val="24"/>
          <w:szCs w:val="24"/>
          <w:rtl/>
        </w:rPr>
        <w:t xml:space="preserve">، </w:t>
      </w:r>
      <w:r w:rsidRPr="00853DCC">
        <w:rPr>
          <w:sz w:val="24"/>
          <w:szCs w:val="24"/>
          <w:rtl/>
        </w:rPr>
        <w:t>275</w:t>
      </w:r>
    </w:p>
    <w:p w:rsidR="000631D9" w:rsidRPr="00853DCC" w:rsidRDefault="000631D9" w:rsidP="00615AA0">
      <w:pPr>
        <w:pStyle w:val="a"/>
        <w:spacing w:line="340" w:lineRule="exact"/>
        <w:ind w:firstLine="0"/>
        <w:rPr>
          <w:sz w:val="24"/>
          <w:szCs w:val="24"/>
          <w:rtl/>
        </w:rPr>
      </w:pPr>
      <w:r w:rsidRPr="00853DCC">
        <w:rPr>
          <w:sz w:val="24"/>
          <w:szCs w:val="24"/>
          <w:rtl/>
        </w:rPr>
        <w:t>حجت</w:t>
      </w:r>
      <w:r w:rsidR="007B4087">
        <w:rPr>
          <w:sz w:val="24"/>
          <w:szCs w:val="24"/>
          <w:rtl/>
        </w:rPr>
        <w:t xml:space="preserve">، </w:t>
      </w:r>
      <w:r w:rsidRPr="00853DCC">
        <w:rPr>
          <w:sz w:val="24"/>
          <w:szCs w:val="24"/>
          <w:rtl/>
        </w:rPr>
        <w:t>سید حسن</w:t>
      </w:r>
      <w:r w:rsidR="007B4087">
        <w:rPr>
          <w:sz w:val="24"/>
          <w:szCs w:val="24"/>
          <w:rtl/>
        </w:rPr>
        <w:t xml:space="preserve">، </w:t>
      </w:r>
      <w:r w:rsidRPr="00853DCC">
        <w:rPr>
          <w:sz w:val="24"/>
          <w:szCs w:val="24"/>
          <w:rtl/>
        </w:rPr>
        <w:t>396</w:t>
      </w:r>
      <w:r w:rsidR="007B4087">
        <w:rPr>
          <w:sz w:val="24"/>
          <w:szCs w:val="24"/>
          <w:rtl/>
        </w:rPr>
        <w:t xml:space="preserve">، </w:t>
      </w:r>
      <w:r w:rsidRPr="00853DCC">
        <w:rPr>
          <w:sz w:val="24"/>
          <w:szCs w:val="24"/>
          <w:rtl/>
        </w:rPr>
        <w:t>432</w:t>
      </w:r>
    </w:p>
    <w:p w:rsidR="000631D9" w:rsidRPr="00853DCC" w:rsidRDefault="000631D9" w:rsidP="00615AA0">
      <w:pPr>
        <w:pStyle w:val="a"/>
        <w:spacing w:line="340" w:lineRule="exact"/>
        <w:ind w:firstLine="0"/>
        <w:rPr>
          <w:sz w:val="24"/>
          <w:szCs w:val="24"/>
          <w:rtl/>
        </w:rPr>
      </w:pPr>
      <w:r w:rsidRPr="00853DCC">
        <w:rPr>
          <w:sz w:val="24"/>
          <w:szCs w:val="24"/>
          <w:rtl/>
        </w:rPr>
        <w:t>حجت کمره ای</w:t>
      </w:r>
      <w:r w:rsidR="007B4087">
        <w:rPr>
          <w:sz w:val="24"/>
          <w:szCs w:val="24"/>
          <w:rtl/>
        </w:rPr>
        <w:t xml:space="preserve">، </w:t>
      </w:r>
      <w:r w:rsidRPr="00853DCC">
        <w:rPr>
          <w:sz w:val="24"/>
          <w:szCs w:val="24"/>
          <w:rtl/>
        </w:rPr>
        <w:t>سید محمد</w:t>
      </w:r>
      <w:r w:rsidR="007B4087">
        <w:rPr>
          <w:sz w:val="24"/>
          <w:szCs w:val="24"/>
          <w:rtl/>
        </w:rPr>
        <w:t xml:space="preserve">، </w:t>
      </w:r>
      <w:r w:rsidRPr="00853DCC">
        <w:rPr>
          <w:sz w:val="24"/>
          <w:szCs w:val="24"/>
          <w:rtl/>
        </w:rPr>
        <w:t>43</w:t>
      </w:r>
      <w:r w:rsidR="007B4087">
        <w:rPr>
          <w:sz w:val="24"/>
          <w:szCs w:val="24"/>
          <w:rtl/>
        </w:rPr>
        <w:t xml:space="preserve">، </w:t>
      </w:r>
      <w:r w:rsidRPr="00853DCC">
        <w:rPr>
          <w:sz w:val="24"/>
          <w:szCs w:val="24"/>
          <w:rtl/>
        </w:rPr>
        <w:t>194</w:t>
      </w:r>
      <w:r w:rsidR="007B4087">
        <w:rPr>
          <w:sz w:val="24"/>
          <w:szCs w:val="24"/>
          <w:rtl/>
        </w:rPr>
        <w:t xml:space="preserve">، </w:t>
      </w:r>
      <w:r w:rsidRPr="00853DCC">
        <w:rPr>
          <w:sz w:val="24"/>
          <w:szCs w:val="24"/>
          <w:rtl/>
        </w:rPr>
        <w:t>197</w:t>
      </w:r>
      <w:r w:rsidR="007B4087">
        <w:rPr>
          <w:sz w:val="24"/>
          <w:szCs w:val="24"/>
          <w:rtl/>
        </w:rPr>
        <w:t xml:space="preserve">، </w:t>
      </w:r>
      <w:r w:rsidRPr="00853DCC">
        <w:rPr>
          <w:sz w:val="24"/>
          <w:szCs w:val="24"/>
          <w:rtl/>
        </w:rPr>
        <w:t>222</w:t>
      </w:r>
      <w:r w:rsidR="007B4087">
        <w:rPr>
          <w:sz w:val="24"/>
          <w:szCs w:val="24"/>
          <w:rtl/>
        </w:rPr>
        <w:t xml:space="preserve">، </w:t>
      </w:r>
      <w:r w:rsidRPr="00853DCC">
        <w:rPr>
          <w:sz w:val="24"/>
          <w:szCs w:val="24"/>
          <w:rtl/>
        </w:rPr>
        <w:t>237</w:t>
      </w:r>
      <w:r w:rsidR="007B4087">
        <w:rPr>
          <w:sz w:val="24"/>
          <w:szCs w:val="24"/>
          <w:rtl/>
        </w:rPr>
        <w:t xml:space="preserve">، </w:t>
      </w:r>
      <w:r w:rsidRPr="00853DCC">
        <w:rPr>
          <w:sz w:val="24"/>
          <w:szCs w:val="24"/>
          <w:rtl/>
        </w:rPr>
        <w:t>364</w:t>
      </w:r>
      <w:r w:rsidR="007B4087">
        <w:rPr>
          <w:sz w:val="24"/>
          <w:szCs w:val="24"/>
          <w:rtl/>
        </w:rPr>
        <w:t xml:space="preserve">، </w:t>
      </w:r>
      <w:r w:rsidRPr="00853DCC">
        <w:rPr>
          <w:sz w:val="24"/>
          <w:szCs w:val="24"/>
          <w:rtl/>
        </w:rPr>
        <w:t>367</w:t>
      </w:r>
      <w:r w:rsidR="007B4087">
        <w:rPr>
          <w:sz w:val="24"/>
          <w:szCs w:val="24"/>
          <w:rtl/>
        </w:rPr>
        <w:t xml:space="preserve">، </w:t>
      </w:r>
      <w:r w:rsidRPr="00853DCC">
        <w:rPr>
          <w:sz w:val="24"/>
          <w:szCs w:val="24"/>
          <w:rtl/>
        </w:rPr>
        <w:t>330</w:t>
      </w:r>
      <w:r w:rsidR="007B4087">
        <w:rPr>
          <w:sz w:val="24"/>
          <w:szCs w:val="24"/>
          <w:rtl/>
        </w:rPr>
        <w:t xml:space="preserve">، </w:t>
      </w:r>
      <w:r w:rsidRPr="00853DCC">
        <w:rPr>
          <w:sz w:val="24"/>
          <w:szCs w:val="24"/>
          <w:rtl/>
        </w:rPr>
        <w:t>396</w:t>
      </w:r>
      <w:r w:rsidR="007B4087">
        <w:rPr>
          <w:sz w:val="24"/>
          <w:szCs w:val="24"/>
          <w:rtl/>
        </w:rPr>
        <w:t xml:space="preserve">، </w:t>
      </w:r>
      <w:r w:rsidRPr="00853DCC">
        <w:rPr>
          <w:sz w:val="24"/>
          <w:szCs w:val="24"/>
          <w:rtl/>
        </w:rPr>
        <w:t>432</w:t>
      </w:r>
      <w:r w:rsidR="007B4087">
        <w:rPr>
          <w:sz w:val="24"/>
          <w:szCs w:val="24"/>
          <w:rtl/>
        </w:rPr>
        <w:t xml:space="preserve">، </w:t>
      </w:r>
      <w:r w:rsidRPr="00853DCC">
        <w:rPr>
          <w:sz w:val="24"/>
          <w:szCs w:val="24"/>
          <w:rtl/>
        </w:rPr>
        <w:t>951</w:t>
      </w:r>
      <w:r w:rsidR="007B4087">
        <w:rPr>
          <w:sz w:val="24"/>
          <w:szCs w:val="24"/>
          <w:rtl/>
        </w:rPr>
        <w:t xml:space="preserve">، </w:t>
      </w:r>
      <w:r w:rsidRPr="00853DCC">
        <w:rPr>
          <w:sz w:val="24"/>
          <w:szCs w:val="24"/>
          <w:rtl/>
        </w:rPr>
        <w:t>970</w:t>
      </w:r>
    </w:p>
    <w:p w:rsidR="000631D9" w:rsidRPr="00853DCC" w:rsidRDefault="000631D9" w:rsidP="00615AA0">
      <w:pPr>
        <w:pStyle w:val="a"/>
        <w:spacing w:line="340" w:lineRule="exact"/>
        <w:ind w:firstLine="0"/>
        <w:rPr>
          <w:sz w:val="24"/>
          <w:szCs w:val="24"/>
          <w:rtl/>
        </w:rPr>
      </w:pPr>
      <w:r w:rsidRPr="00853DCC">
        <w:rPr>
          <w:sz w:val="24"/>
          <w:szCs w:val="24"/>
          <w:rtl/>
        </w:rPr>
        <w:t>حجتی</w:t>
      </w:r>
      <w:r w:rsidR="007B4087">
        <w:rPr>
          <w:sz w:val="24"/>
          <w:szCs w:val="24"/>
          <w:rtl/>
        </w:rPr>
        <w:t xml:space="preserve">، </w:t>
      </w:r>
      <w:r w:rsidRPr="00853DCC">
        <w:rPr>
          <w:sz w:val="24"/>
          <w:szCs w:val="24"/>
          <w:rtl/>
        </w:rPr>
        <w:t>حسن</w:t>
      </w:r>
      <w:r w:rsidR="007B4087">
        <w:rPr>
          <w:sz w:val="24"/>
          <w:szCs w:val="24"/>
          <w:rtl/>
        </w:rPr>
        <w:t xml:space="preserve">، </w:t>
      </w:r>
      <w:r w:rsidRPr="00853DCC">
        <w:rPr>
          <w:sz w:val="24"/>
          <w:szCs w:val="24"/>
          <w:rtl/>
        </w:rPr>
        <w:t>150</w:t>
      </w:r>
    </w:p>
    <w:p w:rsidR="000631D9" w:rsidRPr="00853DCC" w:rsidRDefault="000631D9" w:rsidP="00615AA0">
      <w:pPr>
        <w:pStyle w:val="a"/>
        <w:spacing w:line="340" w:lineRule="exact"/>
        <w:ind w:firstLine="0"/>
        <w:rPr>
          <w:sz w:val="24"/>
          <w:szCs w:val="24"/>
          <w:rtl/>
        </w:rPr>
      </w:pPr>
      <w:r w:rsidRPr="00853DCC">
        <w:rPr>
          <w:sz w:val="24"/>
          <w:szCs w:val="24"/>
          <w:rtl/>
        </w:rPr>
        <w:t>حجتی کرمانی</w:t>
      </w:r>
      <w:r w:rsidR="007B4087">
        <w:rPr>
          <w:sz w:val="24"/>
          <w:szCs w:val="24"/>
          <w:rtl/>
        </w:rPr>
        <w:t xml:space="preserve">، </w:t>
      </w:r>
      <w:r w:rsidRPr="00853DCC">
        <w:rPr>
          <w:sz w:val="24"/>
          <w:szCs w:val="24"/>
          <w:rtl/>
        </w:rPr>
        <w:t>عبدالحسین</w:t>
      </w:r>
      <w:r w:rsidR="007B4087">
        <w:rPr>
          <w:sz w:val="24"/>
          <w:szCs w:val="24"/>
          <w:rtl/>
        </w:rPr>
        <w:t xml:space="preserve">، </w:t>
      </w:r>
      <w:r w:rsidRPr="00853DCC">
        <w:rPr>
          <w:sz w:val="24"/>
          <w:szCs w:val="24"/>
          <w:rtl/>
        </w:rPr>
        <w:t>471</w:t>
      </w:r>
    </w:p>
    <w:p w:rsidR="000631D9" w:rsidRPr="00853DCC" w:rsidRDefault="000631D9" w:rsidP="00615AA0">
      <w:pPr>
        <w:pStyle w:val="a"/>
        <w:spacing w:line="340" w:lineRule="exact"/>
        <w:ind w:firstLine="0"/>
        <w:rPr>
          <w:sz w:val="24"/>
          <w:szCs w:val="24"/>
          <w:rtl/>
        </w:rPr>
      </w:pPr>
      <w:r w:rsidRPr="00853DCC">
        <w:rPr>
          <w:sz w:val="24"/>
          <w:szCs w:val="24"/>
          <w:rtl/>
        </w:rPr>
        <w:t>حجتی کرمانی</w:t>
      </w:r>
      <w:r w:rsidR="007B4087">
        <w:rPr>
          <w:sz w:val="24"/>
          <w:szCs w:val="24"/>
          <w:rtl/>
        </w:rPr>
        <w:t xml:space="preserve">، </w:t>
      </w:r>
      <w:r w:rsidRPr="00853DCC">
        <w:rPr>
          <w:sz w:val="24"/>
          <w:szCs w:val="24"/>
          <w:rtl/>
        </w:rPr>
        <w:t>علی</w:t>
      </w:r>
      <w:r w:rsidR="007B4087">
        <w:rPr>
          <w:sz w:val="24"/>
          <w:szCs w:val="24"/>
          <w:rtl/>
        </w:rPr>
        <w:t xml:space="preserve">، </w:t>
      </w:r>
      <w:r w:rsidRPr="00853DCC">
        <w:rPr>
          <w:sz w:val="24"/>
          <w:szCs w:val="24"/>
          <w:rtl/>
        </w:rPr>
        <w:t>32</w:t>
      </w:r>
      <w:r w:rsidR="007B4087">
        <w:rPr>
          <w:sz w:val="24"/>
          <w:szCs w:val="24"/>
          <w:rtl/>
        </w:rPr>
        <w:t xml:space="preserve">، </w:t>
      </w:r>
      <w:r w:rsidRPr="00853DCC">
        <w:rPr>
          <w:sz w:val="24"/>
          <w:szCs w:val="24"/>
          <w:rtl/>
        </w:rPr>
        <w:t>155</w:t>
      </w:r>
      <w:r w:rsidR="007B4087">
        <w:rPr>
          <w:sz w:val="24"/>
          <w:szCs w:val="24"/>
          <w:rtl/>
        </w:rPr>
        <w:t xml:space="preserve">، </w:t>
      </w:r>
      <w:r w:rsidRPr="00853DCC">
        <w:rPr>
          <w:sz w:val="24"/>
          <w:szCs w:val="24"/>
          <w:rtl/>
        </w:rPr>
        <w:t>289</w:t>
      </w:r>
      <w:r w:rsidR="007B4087">
        <w:rPr>
          <w:sz w:val="24"/>
          <w:szCs w:val="24"/>
          <w:rtl/>
        </w:rPr>
        <w:t xml:space="preserve">، </w:t>
      </w:r>
      <w:r w:rsidRPr="00853DCC">
        <w:rPr>
          <w:sz w:val="24"/>
          <w:szCs w:val="24"/>
          <w:rtl/>
        </w:rPr>
        <w:t>393</w:t>
      </w:r>
      <w:r w:rsidR="007B4087">
        <w:rPr>
          <w:sz w:val="24"/>
          <w:szCs w:val="24"/>
          <w:rtl/>
        </w:rPr>
        <w:t xml:space="preserve">، </w:t>
      </w:r>
      <w:r w:rsidRPr="00853DCC">
        <w:rPr>
          <w:sz w:val="24"/>
          <w:szCs w:val="24"/>
          <w:rtl/>
        </w:rPr>
        <w:t>409</w:t>
      </w:r>
      <w:r w:rsidR="007B4087">
        <w:rPr>
          <w:sz w:val="24"/>
          <w:szCs w:val="24"/>
          <w:rtl/>
        </w:rPr>
        <w:t xml:space="preserve">، </w:t>
      </w:r>
      <w:r w:rsidRPr="00853DCC">
        <w:rPr>
          <w:sz w:val="24"/>
          <w:szCs w:val="24"/>
          <w:rtl/>
        </w:rPr>
        <w:t>422</w:t>
      </w:r>
      <w:r w:rsidR="007B4087">
        <w:rPr>
          <w:sz w:val="24"/>
          <w:szCs w:val="24"/>
          <w:rtl/>
        </w:rPr>
        <w:t xml:space="preserve">، </w:t>
      </w:r>
      <w:r w:rsidRPr="00853DCC">
        <w:rPr>
          <w:sz w:val="24"/>
          <w:szCs w:val="24"/>
          <w:rtl/>
        </w:rPr>
        <w:t>424</w:t>
      </w:r>
      <w:r w:rsidR="007B4087">
        <w:rPr>
          <w:sz w:val="24"/>
          <w:szCs w:val="24"/>
          <w:rtl/>
        </w:rPr>
        <w:t xml:space="preserve">، </w:t>
      </w:r>
      <w:r w:rsidRPr="00853DCC">
        <w:rPr>
          <w:sz w:val="24"/>
          <w:szCs w:val="24"/>
          <w:rtl/>
        </w:rPr>
        <w:t>429</w:t>
      </w:r>
      <w:r w:rsidR="007B4087">
        <w:rPr>
          <w:sz w:val="24"/>
          <w:szCs w:val="24"/>
          <w:rtl/>
        </w:rPr>
        <w:t xml:space="preserve">، </w:t>
      </w:r>
      <w:r w:rsidRPr="00853DCC">
        <w:rPr>
          <w:sz w:val="24"/>
          <w:szCs w:val="24"/>
          <w:rtl/>
        </w:rPr>
        <w:t>432</w:t>
      </w:r>
      <w:r w:rsidR="007B4087">
        <w:rPr>
          <w:sz w:val="24"/>
          <w:szCs w:val="24"/>
          <w:rtl/>
        </w:rPr>
        <w:t xml:space="preserve">، </w:t>
      </w:r>
      <w:r w:rsidRPr="00853DCC">
        <w:rPr>
          <w:sz w:val="24"/>
          <w:szCs w:val="24"/>
          <w:rtl/>
        </w:rPr>
        <w:t>442</w:t>
      </w:r>
      <w:r w:rsidR="007B4087">
        <w:rPr>
          <w:sz w:val="24"/>
          <w:szCs w:val="24"/>
          <w:rtl/>
        </w:rPr>
        <w:t xml:space="preserve">، </w:t>
      </w:r>
      <w:r w:rsidRPr="00853DCC">
        <w:rPr>
          <w:sz w:val="24"/>
          <w:szCs w:val="24"/>
          <w:rtl/>
        </w:rPr>
        <w:t>455</w:t>
      </w:r>
      <w:r w:rsidR="007B4087">
        <w:rPr>
          <w:sz w:val="24"/>
          <w:szCs w:val="24"/>
          <w:rtl/>
        </w:rPr>
        <w:t xml:space="preserve">، </w:t>
      </w:r>
      <w:r w:rsidRPr="00853DCC">
        <w:rPr>
          <w:sz w:val="24"/>
          <w:szCs w:val="24"/>
          <w:rtl/>
        </w:rPr>
        <w:t>458</w:t>
      </w:r>
      <w:r w:rsidR="007B4087">
        <w:rPr>
          <w:sz w:val="24"/>
          <w:szCs w:val="24"/>
          <w:rtl/>
        </w:rPr>
        <w:t xml:space="preserve">، </w:t>
      </w:r>
      <w:r w:rsidRPr="00853DCC">
        <w:rPr>
          <w:sz w:val="24"/>
          <w:szCs w:val="24"/>
          <w:rtl/>
        </w:rPr>
        <w:t>568</w:t>
      </w:r>
      <w:r w:rsidR="007B4087">
        <w:rPr>
          <w:sz w:val="24"/>
          <w:szCs w:val="24"/>
          <w:rtl/>
        </w:rPr>
        <w:t xml:space="preserve">، </w:t>
      </w:r>
      <w:r w:rsidRPr="00853DCC">
        <w:rPr>
          <w:sz w:val="24"/>
          <w:szCs w:val="24"/>
          <w:rtl/>
        </w:rPr>
        <w:t>767</w:t>
      </w:r>
      <w:r w:rsidR="007B4087">
        <w:rPr>
          <w:sz w:val="24"/>
          <w:szCs w:val="24"/>
          <w:rtl/>
        </w:rPr>
        <w:t xml:space="preserve">، </w:t>
      </w:r>
      <w:r w:rsidRPr="00853DCC">
        <w:rPr>
          <w:sz w:val="24"/>
          <w:szCs w:val="24"/>
          <w:rtl/>
        </w:rPr>
        <w:t>870</w:t>
      </w:r>
      <w:r w:rsidR="007B4087">
        <w:rPr>
          <w:sz w:val="24"/>
          <w:szCs w:val="24"/>
          <w:rtl/>
        </w:rPr>
        <w:t xml:space="preserve">، </w:t>
      </w:r>
      <w:r w:rsidRPr="00853DCC">
        <w:rPr>
          <w:sz w:val="24"/>
          <w:szCs w:val="24"/>
          <w:rtl/>
        </w:rPr>
        <w:t>927</w:t>
      </w:r>
      <w:r w:rsidR="007B4087">
        <w:rPr>
          <w:sz w:val="24"/>
          <w:szCs w:val="24"/>
          <w:rtl/>
        </w:rPr>
        <w:t xml:space="preserve">، </w:t>
      </w:r>
      <w:r w:rsidRPr="00853DCC">
        <w:rPr>
          <w:sz w:val="24"/>
          <w:szCs w:val="24"/>
          <w:rtl/>
        </w:rPr>
        <w:t>946</w:t>
      </w:r>
      <w:r w:rsidR="007B4087">
        <w:rPr>
          <w:sz w:val="24"/>
          <w:szCs w:val="24"/>
          <w:rtl/>
        </w:rPr>
        <w:t xml:space="preserve">، </w:t>
      </w:r>
      <w:r w:rsidRPr="00853DCC">
        <w:rPr>
          <w:sz w:val="24"/>
          <w:szCs w:val="24"/>
          <w:rtl/>
        </w:rPr>
        <w:t>948</w:t>
      </w:r>
      <w:r w:rsidR="007B4087">
        <w:rPr>
          <w:sz w:val="24"/>
          <w:szCs w:val="24"/>
          <w:rtl/>
        </w:rPr>
        <w:t xml:space="preserve">، </w:t>
      </w:r>
      <w:r w:rsidRPr="00853DCC">
        <w:rPr>
          <w:sz w:val="24"/>
          <w:szCs w:val="24"/>
          <w:rtl/>
        </w:rPr>
        <w:t>983</w:t>
      </w:r>
      <w:r w:rsidR="007B4087">
        <w:rPr>
          <w:sz w:val="24"/>
          <w:szCs w:val="24"/>
          <w:rtl/>
        </w:rPr>
        <w:t xml:space="preserve">، </w:t>
      </w:r>
      <w:r w:rsidRPr="00853DCC">
        <w:rPr>
          <w:sz w:val="24"/>
          <w:szCs w:val="24"/>
          <w:rtl/>
        </w:rPr>
        <w:t>984</w:t>
      </w:r>
    </w:p>
    <w:p w:rsidR="000631D9" w:rsidRPr="00853DCC" w:rsidRDefault="000631D9" w:rsidP="00615AA0">
      <w:pPr>
        <w:pStyle w:val="a"/>
        <w:spacing w:line="340" w:lineRule="exact"/>
        <w:ind w:firstLine="0"/>
        <w:rPr>
          <w:sz w:val="24"/>
          <w:szCs w:val="24"/>
          <w:rtl/>
        </w:rPr>
      </w:pPr>
      <w:r w:rsidRPr="00853DCC">
        <w:rPr>
          <w:sz w:val="24"/>
          <w:szCs w:val="24"/>
          <w:rtl/>
        </w:rPr>
        <w:t>حجتی کرمانی</w:t>
      </w:r>
      <w:r w:rsidR="007B4087">
        <w:rPr>
          <w:sz w:val="24"/>
          <w:szCs w:val="24"/>
          <w:rtl/>
        </w:rPr>
        <w:t xml:space="preserve">، </w:t>
      </w:r>
      <w:r w:rsidRPr="00853DCC">
        <w:rPr>
          <w:sz w:val="24"/>
          <w:szCs w:val="24"/>
          <w:rtl/>
        </w:rPr>
        <w:t>محمد جواد</w:t>
      </w:r>
      <w:r w:rsidR="007B4087">
        <w:rPr>
          <w:sz w:val="24"/>
          <w:szCs w:val="24"/>
          <w:rtl/>
        </w:rPr>
        <w:t xml:space="preserve">، </w:t>
      </w:r>
      <w:r w:rsidRPr="00853DCC">
        <w:rPr>
          <w:sz w:val="24"/>
          <w:szCs w:val="24"/>
          <w:rtl/>
        </w:rPr>
        <w:t>135</w:t>
      </w:r>
      <w:r w:rsidR="007B4087">
        <w:rPr>
          <w:sz w:val="24"/>
          <w:szCs w:val="24"/>
          <w:rtl/>
        </w:rPr>
        <w:t xml:space="preserve">، </w:t>
      </w:r>
      <w:r w:rsidRPr="00853DCC">
        <w:rPr>
          <w:sz w:val="24"/>
          <w:szCs w:val="24"/>
          <w:rtl/>
        </w:rPr>
        <w:t>153</w:t>
      </w:r>
      <w:r w:rsidR="007B4087">
        <w:rPr>
          <w:sz w:val="24"/>
          <w:szCs w:val="24"/>
          <w:rtl/>
        </w:rPr>
        <w:t xml:space="preserve">، </w:t>
      </w:r>
      <w:r w:rsidRPr="00853DCC">
        <w:rPr>
          <w:sz w:val="24"/>
          <w:szCs w:val="24"/>
          <w:rtl/>
        </w:rPr>
        <w:t>198</w:t>
      </w:r>
      <w:r w:rsidR="007B4087">
        <w:rPr>
          <w:sz w:val="24"/>
          <w:szCs w:val="24"/>
          <w:rtl/>
        </w:rPr>
        <w:t xml:space="preserve">، </w:t>
      </w:r>
      <w:r w:rsidRPr="00853DCC">
        <w:rPr>
          <w:sz w:val="24"/>
          <w:szCs w:val="24"/>
          <w:rtl/>
        </w:rPr>
        <w:t>247</w:t>
      </w:r>
      <w:r w:rsidR="007B4087">
        <w:rPr>
          <w:sz w:val="24"/>
          <w:szCs w:val="24"/>
          <w:rtl/>
        </w:rPr>
        <w:t xml:space="preserve">، </w:t>
      </w:r>
      <w:r w:rsidRPr="00853DCC">
        <w:rPr>
          <w:sz w:val="24"/>
          <w:szCs w:val="24"/>
          <w:rtl/>
        </w:rPr>
        <w:t>355</w:t>
      </w:r>
      <w:r w:rsidR="007B4087">
        <w:rPr>
          <w:sz w:val="24"/>
          <w:szCs w:val="24"/>
          <w:rtl/>
        </w:rPr>
        <w:t xml:space="preserve">، </w:t>
      </w:r>
      <w:r w:rsidRPr="00853DCC">
        <w:rPr>
          <w:sz w:val="24"/>
          <w:szCs w:val="24"/>
          <w:rtl/>
        </w:rPr>
        <w:t>386</w:t>
      </w:r>
      <w:r w:rsidR="007B4087">
        <w:rPr>
          <w:sz w:val="24"/>
          <w:szCs w:val="24"/>
          <w:rtl/>
        </w:rPr>
        <w:t xml:space="preserve">، </w:t>
      </w:r>
      <w:r w:rsidRPr="00853DCC">
        <w:rPr>
          <w:sz w:val="24"/>
          <w:szCs w:val="24"/>
          <w:rtl/>
        </w:rPr>
        <w:t>472</w:t>
      </w:r>
      <w:r w:rsidR="007B4087">
        <w:rPr>
          <w:sz w:val="24"/>
          <w:szCs w:val="24"/>
          <w:rtl/>
        </w:rPr>
        <w:t xml:space="preserve">، </w:t>
      </w:r>
      <w:r w:rsidRPr="00853DCC">
        <w:rPr>
          <w:sz w:val="24"/>
          <w:szCs w:val="24"/>
          <w:rtl/>
        </w:rPr>
        <w:t>427</w:t>
      </w:r>
      <w:r w:rsidR="007B4087">
        <w:rPr>
          <w:sz w:val="24"/>
          <w:szCs w:val="24"/>
          <w:rtl/>
        </w:rPr>
        <w:t xml:space="preserve">، </w:t>
      </w:r>
      <w:r w:rsidRPr="00853DCC">
        <w:rPr>
          <w:sz w:val="24"/>
          <w:szCs w:val="24"/>
          <w:rtl/>
        </w:rPr>
        <w:t>428</w:t>
      </w:r>
      <w:r w:rsidR="007B4087">
        <w:rPr>
          <w:sz w:val="24"/>
          <w:szCs w:val="24"/>
          <w:rtl/>
        </w:rPr>
        <w:t xml:space="preserve">، </w:t>
      </w:r>
      <w:r w:rsidRPr="00853DCC">
        <w:rPr>
          <w:sz w:val="24"/>
          <w:szCs w:val="24"/>
          <w:rtl/>
        </w:rPr>
        <w:t>465</w:t>
      </w:r>
      <w:r w:rsidR="007B4087">
        <w:rPr>
          <w:sz w:val="24"/>
          <w:szCs w:val="24"/>
          <w:rtl/>
        </w:rPr>
        <w:t xml:space="preserve">، </w:t>
      </w:r>
      <w:r w:rsidRPr="00853DCC">
        <w:rPr>
          <w:sz w:val="24"/>
          <w:szCs w:val="24"/>
          <w:rtl/>
        </w:rPr>
        <w:t>983</w:t>
      </w:r>
    </w:p>
    <w:p w:rsidR="000631D9" w:rsidRPr="00853DCC" w:rsidRDefault="000631D9" w:rsidP="00615AA0">
      <w:pPr>
        <w:pStyle w:val="a"/>
        <w:spacing w:line="340" w:lineRule="exact"/>
        <w:ind w:firstLine="0"/>
        <w:rPr>
          <w:sz w:val="24"/>
          <w:szCs w:val="24"/>
          <w:rtl/>
        </w:rPr>
      </w:pPr>
      <w:r w:rsidRPr="00853DCC">
        <w:rPr>
          <w:sz w:val="24"/>
          <w:szCs w:val="24"/>
          <w:rtl/>
        </w:rPr>
        <w:t>حجتی کرمانی</w:t>
      </w:r>
      <w:r w:rsidR="007B4087">
        <w:rPr>
          <w:sz w:val="24"/>
          <w:szCs w:val="24"/>
          <w:rtl/>
        </w:rPr>
        <w:t xml:space="preserve">، </w:t>
      </w:r>
      <w:r w:rsidRPr="00853DCC">
        <w:rPr>
          <w:sz w:val="24"/>
          <w:szCs w:val="24"/>
          <w:rtl/>
        </w:rPr>
        <w:t>میرزا عبدالحسین</w:t>
      </w:r>
      <w:r w:rsidR="007B4087">
        <w:rPr>
          <w:sz w:val="24"/>
          <w:szCs w:val="24"/>
          <w:rtl/>
        </w:rPr>
        <w:t xml:space="preserve">، </w:t>
      </w:r>
      <w:r w:rsidRPr="00853DCC">
        <w:rPr>
          <w:sz w:val="24"/>
          <w:szCs w:val="24"/>
          <w:rtl/>
        </w:rPr>
        <w:t>985</w:t>
      </w:r>
    </w:p>
    <w:p w:rsidR="000631D9" w:rsidRPr="00853DCC" w:rsidRDefault="000631D9" w:rsidP="00615AA0">
      <w:pPr>
        <w:pStyle w:val="a"/>
        <w:spacing w:line="340" w:lineRule="exact"/>
        <w:ind w:firstLine="0"/>
        <w:rPr>
          <w:sz w:val="24"/>
          <w:szCs w:val="24"/>
          <w:rtl/>
        </w:rPr>
      </w:pPr>
      <w:r w:rsidRPr="00853DCC">
        <w:rPr>
          <w:sz w:val="24"/>
          <w:szCs w:val="24"/>
          <w:rtl/>
        </w:rPr>
        <w:t>حجتی</w:t>
      </w:r>
      <w:r w:rsidR="007B4087">
        <w:rPr>
          <w:sz w:val="24"/>
          <w:szCs w:val="24"/>
          <w:rtl/>
        </w:rPr>
        <w:t xml:space="preserve">، </w:t>
      </w:r>
      <w:r w:rsidRPr="00853DCC">
        <w:rPr>
          <w:sz w:val="24"/>
          <w:szCs w:val="24"/>
          <w:rtl/>
        </w:rPr>
        <w:t>محمدباقر</w:t>
      </w:r>
      <w:r w:rsidR="007B4087">
        <w:rPr>
          <w:sz w:val="24"/>
          <w:szCs w:val="24"/>
          <w:rtl/>
        </w:rPr>
        <w:t xml:space="preserve">، </w:t>
      </w:r>
      <w:r w:rsidRPr="00853DCC">
        <w:rPr>
          <w:sz w:val="24"/>
          <w:szCs w:val="24"/>
          <w:rtl/>
        </w:rPr>
        <w:t>989</w:t>
      </w:r>
    </w:p>
    <w:p w:rsidR="000631D9" w:rsidRPr="00853DCC" w:rsidRDefault="000631D9" w:rsidP="00615AA0">
      <w:pPr>
        <w:pStyle w:val="a"/>
        <w:spacing w:line="340" w:lineRule="exact"/>
        <w:ind w:firstLine="0"/>
        <w:rPr>
          <w:sz w:val="24"/>
          <w:szCs w:val="24"/>
          <w:rtl/>
        </w:rPr>
      </w:pPr>
      <w:r w:rsidRPr="00853DCC">
        <w:rPr>
          <w:sz w:val="24"/>
          <w:szCs w:val="24"/>
          <w:rtl/>
        </w:rPr>
        <w:t>حجتی واعظ</w:t>
      </w:r>
      <w:r w:rsidR="007B4087">
        <w:rPr>
          <w:sz w:val="24"/>
          <w:szCs w:val="24"/>
          <w:rtl/>
        </w:rPr>
        <w:t xml:space="preserve">، </w:t>
      </w:r>
      <w:r w:rsidRPr="00853DCC">
        <w:rPr>
          <w:sz w:val="24"/>
          <w:szCs w:val="24"/>
          <w:rtl/>
        </w:rPr>
        <w:t>شیخ حسن</w:t>
      </w:r>
      <w:r w:rsidR="007B4087">
        <w:rPr>
          <w:sz w:val="24"/>
          <w:szCs w:val="24"/>
          <w:rtl/>
        </w:rPr>
        <w:t xml:space="preserve">، </w:t>
      </w:r>
      <w:r w:rsidRPr="00853DCC">
        <w:rPr>
          <w:sz w:val="24"/>
          <w:szCs w:val="24"/>
          <w:rtl/>
        </w:rPr>
        <w:t>198</w:t>
      </w:r>
    </w:p>
    <w:p w:rsidR="000631D9" w:rsidRPr="00853DCC" w:rsidRDefault="000631D9" w:rsidP="00615AA0">
      <w:pPr>
        <w:pStyle w:val="a"/>
        <w:spacing w:line="340" w:lineRule="exact"/>
        <w:ind w:firstLine="0"/>
        <w:rPr>
          <w:sz w:val="24"/>
          <w:szCs w:val="24"/>
          <w:rtl/>
        </w:rPr>
      </w:pPr>
      <w:r w:rsidRPr="00853DCC">
        <w:rPr>
          <w:sz w:val="24"/>
          <w:szCs w:val="24"/>
          <w:rtl/>
        </w:rPr>
        <w:t>حجربن عدی (کتاب)</w:t>
      </w:r>
      <w:r w:rsidR="007B4087">
        <w:rPr>
          <w:sz w:val="24"/>
          <w:szCs w:val="24"/>
          <w:rtl/>
        </w:rPr>
        <w:t xml:space="preserve">، </w:t>
      </w:r>
      <w:r w:rsidRPr="00853DCC">
        <w:rPr>
          <w:sz w:val="24"/>
          <w:szCs w:val="24"/>
          <w:rtl/>
        </w:rPr>
        <w:t>749</w:t>
      </w:r>
    </w:p>
    <w:p w:rsidR="000631D9" w:rsidRPr="00853DCC" w:rsidRDefault="000631D9" w:rsidP="00615AA0">
      <w:pPr>
        <w:pStyle w:val="a"/>
        <w:spacing w:line="340" w:lineRule="exact"/>
        <w:ind w:firstLine="0"/>
        <w:rPr>
          <w:sz w:val="24"/>
          <w:szCs w:val="24"/>
          <w:rtl/>
        </w:rPr>
      </w:pPr>
      <w:r w:rsidRPr="00853DCC">
        <w:rPr>
          <w:sz w:val="24"/>
          <w:szCs w:val="24"/>
          <w:rtl/>
        </w:rPr>
        <w:t>حج کانون همبستگی</w:t>
      </w:r>
      <w:r w:rsidR="007B4087">
        <w:rPr>
          <w:sz w:val="24"/>
          <w:szCs w:val="24"/>
          <w:rtl/>
        </w:rPr>
        <w:t xml:space="preserve">، </w:t>
      </w:r>
      <w:r w:rsidRPr="00853DCC">
        <w:rPr>
          <w:sz w:val="24"/>
          <w:szCs w:val="24"/>
          <w:rtl/>
        </w:rPr>
        <w:t>988</w:t>
      </w:r>
    </w:p>
    <w:p w:rsidR="000631D9" w:rsidRPr="00853DCC" w:rsidRDefault="000631D9" w:rsidP="00615AA0">
      <w:pPr>
        <w:pStyle w:val="a"/>
        <w:spacing w:line="340" w:lineRule="exact"/>
        <w:ind w:firstLine="0"/>
        <w:rPr>
          <w:sz w:val="24"/>
          <w:szCs w:val="24"/>
          <w:rtl/>
        </w:rPr>
      </w:pPr>
      <w:r w:rsidRPr="00853DCC">
        <w:rPr>
          <w:sz w:val="24"/>
          <w:szCs w:val="24"/>
          <w:rtl/>
        </w:rPr>
        <w:t>حداد</w:t>
      </w:r>
      <w:r w:rsidR="007B4087">
        <w:rPr>
          <w:sz w:val="24"/>
          <w:szCs w:val="24"/>
          <w:rtl/>
        </w:rPr>
        <w:t xml:space="preserve">، </w:t>
      </w:r>
      <w:r w:rsidRPr="00853DCC">
        <w:rPr>
          <w:sz w:val="24"/>
          <w:szCs w:val="24"/>
          <w:rtl/>
        </w:rPr>
        <w:t>احمد</w:t>
      </w:r>
      <w:r w:rsidR="007B4087">
        <w:rPr>
          <w:sz w:val="24"/>
          <w:szCs w:val="24"/>
          <w:rtl/>
        </w:rPr>
        <w:t xml:space="preserve">، </w:t>
      </w:r>
      <w:r w:rsidRPr="00853DCC">
        <w:rPr>
          <w:sz w:val="24"/>
          <w:szCs w:val="24"/>
          <w:rtl/>
        </w:rPr>
        <w:t>753</w:t>
      </w:r>
    </w:p>
    <w:p w:rsidR="000631D9" w:rsidRPr="00853DCC" w:rsidRDefault="000631D9" w:rsidP="00615AA0">
      <w:pPr>
        <w:pStyle w:val="a"/>
        <w:spacing w:line="340" w:lineRule="exact"/>
        <w:ind w:firstLine="0"/>
        <w:rPr>
          <w:sz w:val="24"/>
          <w:szCs w:val="24"/>
          <w:rtl/>
        </w:rPr>
      </w:pPr>
      <w:r w:rsidRPr="00853DCC">
        <w:rPr>
          <w:sz w:val="24"/>
          <w:szCs w:val="24"/>
          <w:rtl/>
        </w:rPr>
        <w:t>حداد</w:t>
      </w:r>
      <w:r w:rsidR="007B4087">
        <w:rPr>
          <w:sz w:val="24"/>
          <w:szCs w:val="24"/>
          <w:rtl/>
        </w:rPr>
        <w:t xml:space="preserve">، </w:t>
      </w:r>
      <w:r w:rsidRPr="00853DCC">
        <w:rPr>
          <w:sz w:val="24"/>
          <w:szCs w:val="24"/>
          <w:rtl/>
        </w:rPr>
        <w:t>حسن</w:t>
      </w:r>
      <w:r w:rsidR="007B4087">
        <w:rPr>
          <w:sz w:val="24"/>
          <w:szCs w:val="24"/>
          <w:rtl/>
        </w:rPr>
        <w:t xml:space="preserve">، </w:t>
      </w:r>
      <w:r w:rsidRPr="00853DCC">
        <w:rPr>
          <w:sz w:val="24"/>
          <w:szCs w:val="24"/>
          <w:rtl/>
        </w:rPr>
        <w:t>134</w:t>
      </w:r>
    </w:p>
    <w:p w:rsidR="000631D9" w:rsidRPr="00853DCC" w:rsidRDefault="000631D9" w:rsidP="00615AA0">
      <w:pPr>
        <w:pStyle w:val="a"/>
        <w:spacing w:line="340" w:lineRule="exact"/>
        <w:ind w:firstLine="0"/>
        <w:rPr>
          <w:sz w:val="24"/>
          <w:szCs w:val="24"/>
          <w:rtl/>
        </w:rPr>
      </w:pPr>
      <w:r w:rsidRPr="00853DCC">
        <w:rPr>
          <w:sz w:val="24"/>
          <w:szCs w:val="24"/>
          <w:rtl/>
        </w:rPr>
        <w:t>حداد عادل</w:t>
      </w:r>
      <w:r w:rsidR="007B4087">
        <w:rPr>
          <w:sz w:val="24"/>
          <w:szCs w:val="24"/>
          <w:rtl/>
        </w:rPr>
        <w:t xml:space="preserve">، </w:t>
      </w:r>
      <w:r w:rsidRPr="00853DCC">
        <w:rPr>
          <w:sz w:val="24"/>
          <w:szCs w:val="24"/>
          <w:rtl/>
        </w:rPr>
        <w:t>674</w:t>
      </w:r>
      <w:r w:rsidR="007B4087">
        <w:rPr>
          <w:sz w:val="24"/>
          <w:szCs w:val="24"/>
          <w:rtl/>
        </w:rPr>
        <w:t xml:space="preserve">، </w:t>
      </w:r>
      <w:r w:rsidRPr="00853DCC">
        <w:rPr>
          <w:sz w:val="24"/>
          <w:szCs w:val="24"/>
          <w:rtl/>
        </w:rPr>
        <w:t>696</w:t>
      </w:r>
      <w:r w:rsidR="007B4087">
        <w:rPr>
          <w:sz w:val="24"/>
          <w:szCs w:val="24"/>
          <w:rtl/>
        </w:rPr>
        <w:t xml:space="preserve">، </w:t>
      </w:r>
      <w:r w:rsidRPr="00853DCC">
        <w:rPr>
          <w:sz w:val="24"/>
          <w:szCs w:val="24"/>
          <w:rtl/>
        </w:rPr>
        <w:t>819</w:t>
      </w:r>
    </w:p>
    <w:p w:rsidR="000631D9" w:rsidRPr="00853DCC" w:rsidRDefault="000631D9" w:rsidP="00615AA0">
      <w:pPr>
        <w:pStyle w:val="a"/>
        <w:spacing w:line="340" w:lineRule="exact"/>
        <w:ind w:firstLine="0"/>
        <w:rPr>
          <w:sz w:val="24"/>
          <w:szCs w:val="24"/>
          <w:rtl/>
        </w:rPr>
      </w:pPr>
      <w:r w:rsidRPr="00853DCC">
        <w:rPr>
          <w:sz w:val="24"/>
          <w:szCs w:val="24"/>
          <w:rtl/>
        </w:rPr>
        <w:t>حداد عادل</w:t>
      </w:r>
      <w:r w:rsidR="007B4087">
        <w:rPr>
          <w:sz w:val="24"/>
          <w:szCs w:val="24"/>
          <w:rtl/>
        </w:rPr>
        <w:t xml:space="preserve">، </w:t>
      </w:r>
      <w:r w:rsidRPr="00853DCC">
        <w:rPr>
          <w:sz w:val="24"/>
          <w:szCs w:val="24"/>
          <w:rtl/>
        </w:rPr>
        <w:t>سوسن</w:t>
      </w:r>
      <w:r w:rsidR="007B4087">
        <w:rPr>
          <w:sz w:val="24"/>
          <w:szCs w:val="24"/>
          <w:rtl/>
        </w:rPr>
        <w:t xml:space="preserve">، </w:t>
      </w:r>
      <w:r w:rsidRPr="00853DCC">
        <w:rPr>
          <w:sz w:val="24"/>
          <w:szCs w:val="24"/>
          <w:rtl/>
        </w:rPr>
        <w:t>765</w:t>
      </w:r>
    </w:p>
    <w:p w:rsidR="000631D9" w:rsidRPr="00853DCC" w:rsidRDefault="000631D9" w:rsidP="00615AA0">
      <w:pPr>
        <w:pStyle w:val="a"/>
        <w:spacing w:line="340" w:lineRule="exact"/>
        <w:ind w:firstLine="0"/>
        <w:rPr>
          <w:sz w:val="24"/>
          <w:szCs w:val="24"/>
          <w:rtl/>
        </w:rPr>
      </w:pPr>
      <w:r w:rsidRPr="00853DCC">
        <w:rPr>
          <w:sz w:val="24"/>
          <w:szCs w:val="24"/>
          <w:rtl/>
        </w:rPr>
        <w:t>حدادی</w:t>
      </w:r>
      <w:r w:rsidR="007B4087">
        <w:rPr>
          <w:sz w:val="24"/>
          <w:szCs w:val="24"/>
          <w:rtl/>
        </w:rPr>
        <w:t xml:space="preserve">، </w:t>
      </w:r>
      <w:r w:rsidRPr="00853DCC">
        <w:rPr>
          <w:sz w:val="24"/>
          <w:szCs w:val="24"/>
          <w:rtl/>
        </w:rPr>
        <w:t>اکبر</w:t>
      </w:r>
      <w:r w:rsidR="007B4087">
        <w:rPr>
          <w:sz w:val="24"/>
          <w:szCs w:val="24"/>
          <w:rtl/>
        </w:rPr>
        <w:t xml:space="preserve">، </w:t>
      </w:r>
      <w:r w:rsidRPr="00853DCC">
        <w:rPr>
          <w:sz w:val="24"/>
          <w:szCs w:val="24"/>
          <w:rtl/>
        </w:rPr>
        <w:t>753</w:t>
      </w:r>
    </w:p>
    <w:p w:rsidR="000631D9" w:rsidRPr="00853DCC" w:rsidRDefault="000631D9" w:rsidP="00615AA0">
      <w:pPr>
        <w:pStyle w:val="a"/>
        <w:spacing w:line="340" w:lineRule="exact"/>
        <w:ind w:firstLine="0"/>
        <w:rPr>
          <w:sz w:val="24"/>
          <w:szCs w:val="24"/>
          <w:rtl/>
        </w:rPr>
      </w:pPr>
      <w:r w:rsidRPr="00853DCC">
        <w:rPr>
          <w:sz w:val="24"/>
          <w:szCs w:val="24"/>
          <w:rtl/>
        </w:rPr>
        <w:t>حدیبیه</w:t>
      </w:r>
      <w:r w:rsidR="007B4087">
        <w:rPr>
          <w:sz w:val="24"/>
          <w:szCs w:val="24"/>
          <w:rtl/>
        </w:rPr>
        <w:t xml:space="preserve">، </w:t>
      </w:r>
      <w:r w:rsidRPr="00853DCC">
        <w:rPr>
          <w:sz w:val="24"/>
          <w:szCs w:val="24"/>
          <w:rtl/>
        </w:rPr>
        <w:t>874</w:t>
      </w:r>
    </w:p>
    <w:p w:rsidR="000631D9" w:rsidRPr="00853DCC" w:rsidRDefault="000631D9" w:rsidP="00615AA0">
      <w:pPr>
        <w:pStyle w:val="a"/>
        <w:spacing w:line="340" w:lineRule="exact"/>
        <w:ind w:firstLine="0"/>
        <w:rPr>
          <w:sz w:val="24"/>
          <w:szCs w:val="24"/>
          <w:rtl/>
        </w:rPr>
      </w:pPr>
      <w:r w:rsidRPr="00853DCC">
        <w:rPr>
          <w:sz w:val="24"/>
          <w:szCs w:val="24"/>
          <w:rtl/>
        </w:rPr>
        <w:t>حدیث رمضان</w:t>
      </w:r>
      <w:r w:rsidR="007B4087">
        <w:rPr>
          <w:sz w:val="24"/>
          <w:szCs w:val="24"/>
          <w:rtl/>
        </w:rPr>
        <w:t xml:space="preserve">، </w:t>
      </w:r>
      <w:r w:rsidRPr="00853DCC">
        <w:rPr>
          <w:sz w:val="24"/>
          <w:szCs w:val="24"/>
          <w:rtl/>
        </w:rPr>
        <w:t>454</w:t>
      </w:r>
    </w:p>
    <w:p w:rsidR="000631D9" w:rsidRPr="00853DCC" w:rsidRDefault="000631D9" w:rsidP="00615AA0">
      <w:pPr>
        <w:pStyle w:val="a"/>
        <w:spacing w:line="340" w:lineRule="exact"/>
        <w:ind w:firstLine="0"/>
        <w:rPr>
          <w:sz w:val="24"/>
          <w:szCs w:val="24"/>
          <w:rtl/>
        </w:rPr>
      </w:pPr>
      <w:r w:rsidRPr="00853DCC">
        <w:rPr>
          <w:sz w:val="24"/>
          <w:szCs w:val="24"/>
          <w:rtl/>
        </w:rPr>
        <w:t>حدیدچی (دباغ)</w:t>
      </w:r>
      <w:r w:rsidR="007B4087">
        <w:rPr>
          <w:sz w:val="24"/>
          <w:szCs w:val="24"/>
          <w:rtl/>
        </w:rPr>
        <w:t xml:space="preserve">، </w:t>
      </w:r>
      <w:r w:rsidRPr="00853DCC">
        <w:rPr>
          <w:sz w:val="24"/>
          <w:szCs w:val="24"/>
          <w:rtl/>
        </w:rPr>
        <w:t>مرضیه</w:t>
      </w:r>
      <w:r w:rsidR="007B4087">
        <w:rPr>
          <w:sz w:val="24"/>
          <w:szCs w:val="24"/>
          <w:rtl/>
        </w:rPr>
        <w:t xml:space="preserve">، </w:t>
      </w:r>
      <w:r w:rsidRPr="00853DCC">
        <w:rPr>
          <w:sz w:val="24"/>
          <w:szCs w:val="24"/>
          <w:rtl/>
        </w:rPr>
        <w:t>616</w:t>
      </w:r>
      <w:r w:rsidR="007B4087">
        <w:rPr>
          <w:sz w:val="24"/>
          <w:szCs w:val="24"/>
          <w:rtl/>
        </w:rPr>
        <w:t xml:space="preserve">، </w:t>
      </w:r>
      <w:r w:rsidRPr="00853DCC">
        <w:rPr>
          <w:sz w:val="24"/>
          <w:szCs w:val="24"/>
          <w:rtl/>
        </w:rPr>
        <w:t>761</w:t>
      </w:r>
    </w:p>
    <w:p w:rsidR="000631D9" w:rsidRPr="00853DCC" w:rsidRDefault="000631D9" w:rsidP="00615AA0">
      <w:pPr>
        <w:pStyle w:val="a"/>
        <w:spacing w:line="340" w:lineRule="exact"/>
        <w:ind w:firstLine="0"/>
        <w:rPr>
          <w:sz w:val="24"/>
          <w:szCs w:val="24"/>
          <w:rtl/>
        </w:rPr>
      </w:pPr>
      <w:r w:rsidRPr="00853DCC">
        <w:rPr>
          <w:sz w:val="24"/>
          <w:szCs w:val="24"/>
          <w:rtl/>
        </w:rPr>
        <w:t>حربن یزید ریاحی</w:t>
      </w:r>
      <w:r w:rsidR="007B4087">
        <w:rPr>
          <w:sz w:val="24"/>
          <w:szCs w:val="24"/>
          <w:rtl/>
        </w:rPr>
        <w:t xml:space="preserve">، </w:t>
      </w:r>
      <w:r w:rsidRPr="00853DCC">
        <w:rPr>
          <w:sz w:val="24"/>
          <w:szCs w:val="24"/>
          <w:rtl/>
        </w:rPr>
        <w:t>714</w:t>
      </w:r>
    </w:p>
    <w:p w:rsidR="000631D9" w:rsidRPr="00853DCC" w:rsidRDefault="000631D9" w:rsidP="00615AA0">
      <w:pPr>
        <w:pStyle w:val="a"/>
        <w:spacing w:line="340" w:lineRule="exact"/>
        <w:ind w:firstLine="0"/>
        <w:rPr>
          <w:sz w:val="24"/>
          <w:szCs w:val="24"/>
          <w:rtl/>
        </w:rPr>
      </w:pPr>
      <w:r w:rsidRPr="00853DCC">
        <w:rPr>
          <w:sz w:val="24"/>
          <w:szCs w:val="24"/>
          <w:rtl/>
        </w:rPr>
        <w:t>حرکت دیروز امروز</w:t>
      </w:r>
      <w:r w:rsidR="007B4087">
        <w:rPr>
          <w:sz w:val="24"/>
          <w:szCs w:val="24"/>
          <w:rtl/>
        </w:rPr>
        <w:t xml:space="preserve">، </w:t>
      </w:r>
      <w:r w:rsidRPr="00853DCC">
        <w:rPr>
          <w:sz w:val="24"/>
          <w:szCs w:val="24"/>
          <w:rtl/>
        </w:rPr>
        <w:t>1000</w:t>
      </w:r>
    </w:p>
    <w:p w:rsidR="000631D9" w:rsidRPr="00853DCC" w:rsidRDefault="000631D9" w:rsidP="00615AA0">
      <w:pPr>
        <w:pStyle w:val="a"/>
        <w:spacing w:line="340" w:lineRule="exact"/>
        <w:ind w:firstLine="0"/>
        <w:rPr>
          <w:sz w:val="24"/>
          <w:szCs w:val="24"/>
          <w:rtl/>
        </w:rPr>
      </w:pPr>
      <w:r w:rsidRPr="00853DCC">
        <w:rPr>
          <w:sz w:val="24"/>
          <w:szCs w:val="24"/>
          <w:rtl/>
        </w:rPr>
        <w:t>حرکت و تحول</w:t>
      </w:r>
      <w:r w:rsidR="007B4087">
        <w:rPr>
          <w:sz w:val="24"/>
          <w:szCs w:val="24"/>
          <w:rtl/>
        </w:rPr>
        <w:t xml:space="preserve">، </w:t>
      </w:r>
      <w:r w:rsidRPr="00853DCC">
        <w:rPr>
          <w:sz w:val="24"/>
          <w:szCs w:val="24"/>
          <w:rtl/>
        </w:rPr>
        <w:t>941</w:t>
      </w:r>
    </w:p>
    <w:p w:rsidR="000631D9" w:rsidRPr="00853DCC" w:rsidRDefault="000631D9" w:rsidP="00615AA0">
      <w:pPr>
        <w:pStyle w:val="a"/>
        <w:spacing w:line="340" w:lineRule="exact"/>
        <w:ind w:firstLine="0"/>
        <w:rPr>
          <w:sz w:val="24"/>
          <w:szCs w:val="24"/>
          <w:rtl/>
        </w:rPr>
      </w:pPr>
      <w:r w:rsidRPr="00853DCC">
        <w:rPr>
          <w:sz w:val="24"/>
          <w:szCs w:val="24"/>
          <w:rtl/>
        </w:rPr>
        <w:t>حرم پناهی</w:t>
      </w:r>
      <w:r w:rsidR="007B4087">
        <w:rPr>
          <w:sz w:val="24"/>
          <w:szCs w:val="24"/>
          <w:rtl/>
        </w:rPr>
        <w:t xml:space="preserve">، </w:t>
      </w:r>
      <w:r w:rsidRPr="00853DCC">
        <w:rPr>
          <w:sz w:val="24"/>
          <w:szCs w:val="24"/>
          <w:rtl/>
        </w:rPr>
        <w:t>322</w:t>
      </w:r>
      <w:r w:rsidR="007B4087">
        <w:rPr>
          <w:sz w:val="24"/>
          <w:szCs w:val="24"/>
          <w:rtl/>
        </w:rPr>
        <w:t xml:space="preserve">، </w:t>
      </w:r>
      <w:r w:rsidRPr="00853DCC">
        <w:rPr>
          <w:sz w:val="24"/>
          <w:szCs w:val="24"/>
          <w:rtl/>
        </w:rPr>
        <w:t>367</w:t>
      </w:r>
    </w:p>
    <w:p w:rsidR="000631D9" w:rsidRPr="00853DCC" w:rsidRDefault="000631D9" w:rsidP="00615AA0">
      <w:pPr>
        <w:pStyle w:val="a"/>
        <w:spacing w:line="340" w:lineRule="exact"/>
        <w:ind w:firstLine="0"/>
        <w:rPr>
          <w:sz w:val="24"/>
          <w:szCs w:val="24"/>
          <w:rtl/>
        </w:rPr>
      </w:pPr>
      <w:r w:rsidRPr="00853DCC">
        <w:rPr>
          <w:sz w:val="24"/>
          <w:szCs w:val="24"/>
          <w:rtl/>
        </w:rPr>
        <w:t>حرمت ریا</w:t>
      </w:r>
      <w:r w:rsidR="007B4087">
        <w:rPr>
          <w:sz w:val="24"/>
          <w:szCs w:val="24"/>
          <w:rtl/>
        </w:rPr>
        <w:t xml:space="preserve">، </w:t>
      </w:r>
      <w:r w:rsidRPr="00853DCC">
        <w:rPr>
          <w:sz w:val="24"/>
          <w:szCs w:val="24"/>
          <w:rtl/>
        </w:rPr>
        <w:t>1016</w:t>
      </w:r>
    </w:p>
    <w:p w:rsidR="000631D9" w:rsidRPr="00853DCC" w:rsidRDefault="000631D9" w:rsidP="00615AA0">
      <w:pPr>
        <w:pStyle w:val="a"/>
        <w:spacing w:line="340" w:lineRule="exact"/>
        <w:ind w:firstLine="0"/>
        <w:rPr>
          <w:sz w:val="24"/>
          <w:szCs w:val="24"/>
          <w:rtl/>
        </w:rPr>
      </w:pPr>
      <w:r w:rsidRPr="00853DCC">
        <w:rPr>
          <w:sz w:val="24"/>
          <w:szCs w:val="24"/>
          <w:rtl/>
        </w:rPr>
        <w:t>حرم حضرت عبدالعظیم</w:t>
      </w:r>
      <w:r w:rsidR="007B4087">
        <w:rPr>
          <w:sz w:val="24"/>
          <w:szCs w:val="24"/>
          <w:rtl/>
        </w:rPr>
        <w:t xml:space="preserve">، </w:t>
      </w:r>
      <w:r w:rsidRPr="00853DCC">
        <w:rPr>
          <w:sz w:val="24"/>
          <w:szCs w:val="24"/>
          <w:rtl/>
        </w:rPr>
        <w:t>547</w:t>
      </w:r>
    </w:p>
    <w:p w:rsidR="000631D9" w:rsidRPr="00853DCC" w:rsidRDefault="000631D9" w:rsidP="00615AA0">
      <w:pPr>
        <w:pStyle w:val="a"/>
        <w:spacing w:line="340" w:lineRule="exact"/>
        <w:ind w:firstLine="0"/>
        <w:rPr>
          <w:sz w:val="24"/>
          <w:szCs w:val="24"/>
          <w:rtl/>
        </w:rPr>
      </w:pPr>
      <w:r w:rsidRPr="00853DCC">
        <w:rPr>
          <w:sz w:val="24"/>
          <w:szCs w:val="24"/>
          <w:rtl/>
        </w:rPr>
        <w:t>حرم حضرت معصومه 279</w:t>
      </w:r>
      <w:r w:rsidR="007B4087">
        <w:rPr>
          <w:sz w:val="24"/>
          <w:szCs w:val="24"/>
          <w:rtl/>
        </w:rPr>
        <w:t xml:space="preserve">، </w:t>
      </w:r>
      <w:r w:rsidRPr="00853DCC">
        <w:rPr>
          <w:sz w:val="24"/>
          <w:szCs w:val="24"/>
          <w:rtl/>
        </w:rPr>
        <w:t>223</w:t>
      </w:r>
      <w:r w:rsidR="007B4087">
        <w:rPr>
          <w:sz w:val="24"/>
          <w:szCs w:val="24"/>
          <w:rtl/>
        </w:rPr>
        <w:t xml:space="preserve">، </w:t>
      </w:r>
      <w:r w:rsidRPr="00853DCC">
        <w:rPr>
          <w:sz w:val="24"/>
          <w:szCs w:val="24"/>
          <w:rtl/>
        </w:rPr>
        <w:t>758</w:t>
      </w:r>
    </w:p>
    <w:p w:rsidR="000631D9" w:rsidRPr="00853DCC" w:rsidRDefault="000631D9" w:rsidP="00615AA0">
      <w:pPr>
        <w:pStyle w:val="a"/>
        <w:spacing w:line="340" w:lineRule="exact"/>
        <w:ind w:firstLine="0"/>
        <w:rPr>
          <w:sz w:val="24"/>
          <w:szCs w:val="24"/>
          <w:rtl/>
        </w:rPr>
      </w:pPr>
      <w:r w:rsidRPr="00853DCC">
        <w:rPr>
          <w:sz w:val="24"/>
          <w:szCs w:val="24"/>
          <w:rtl/>
        </w:rPr>
        <w:t>حریرچی</w:t>
      </w:r>
      <w:r w:rsidR="007B4087">
        <w:rPr>
          <w:sz w:val="24"/>
          <w:szCs w:val="24"/>
          <w:rtl/>
        </w:rPr>
        <w:t xml:space="preserve">، </w:t>
      </w:r>
      <w:r w:rsidRPr="00853DCC">
        <w:rPr>
          <w:sz w:val="24"/>
          <w:szCs w:val="24"/>
          <w:rtl/>
        </w:rPr>
        <w:t>فیروز</w:t>
      </w:r>
      <w:r w:rsidR="007B4087">
        <w:rPr>
          <w:sz w:val="24"/>
          <w:szCs w:val="24"/>
          <w:rtl/>
        </w:rPr>
        <w:t xml:space="preserve">، </w:t>
      </w:r>
      <w:r w:rsidRPr="00853DCC">
        <w:rPr>
          <w:sz w:val="24"/>
          <w:szCs w:val="24"/>
          <w:rtl/>
        </w:rPr>
        <w:t>452</w:t>
      </w:r>
    </w:p>
    <w:p w:rsidR="000631D9" w:rsidRPr="00853DCC" w:rsidRDefault="000631D9" w:rsidP="00615AA0">
      <w:pPr>
        <w:pStyle w:val="a"/>
        <w:spacing w:line="340" w:lineRule="exact"/>
        <w:ind w:firstLine="0"/>
        <w:rPr>
          <w:sz w:val="24"/>
          <w:szCs w:val="24"/>
          <w:rtl/>
        </w:rPr>
      </w:pPr>
      <w:r w:rsidRPr="00853DCC">
        <w:rPr>
          <w:sz w:val="24"/>
          <w:szCs w:val="24"/>
          <w:rtl/>
        </w:rPr>
        <w:t>حریری</w:t>
      </w:r>
      <w:r w:rsidR="007B4087">
        <w:rPr>
          <w:sz w:val="24"/>
          <w:szCs w:val="24"/>
          <w:rtl/>
        </w:rPr>
        <w:t xml:space="preserve">، </w:t>
      </w:r>
      <w:r w:rsidRPr="00853DCC">
        <w:rPr>
          <w:sz w:val="24"/>
          <w:szCs w:val="24"/>
          <w:rtl/>
        </w:rPr>
        <w:t>حسین</w:t>
      </w:r>
      <w:r w:rsidR="007B4087">
        <w:rPr>
          <w:sz w:val="24"/>
          <w:szCs w:val="24"/>
          <w:rtl/>
        </w:rPr>
        <w:t xml:space="preserve">، </w:t>
      </w:r>
      <w:r w:rsidRPr="00853DCC">
        <w:rPr>
          <w:sz w:val="24"/>
          <w:szCs w:val="24"/>
          <w:rtl/>
        </w:rPr>
        <w:t>498</w:t>
      </w:r>
    </w:p>
    <w:p w:rsidR="000631D9" w:rsidRPr="00853DCC" w:rsidRDefault="000631D9" w:rsidP="00615AA0">
      <w:pPr>
        <w:pStyle w:val="a"/>
        <w:spacing w:line="340" w:lineRule="exact"/>
        <w:ind w:firstLine="0"/>
        <w:rPr>
          <w:sz w:val="24"/>
          <w:szCs w:val="24"/>
          <w:rtl/>
        </w:rPr>
      </w:pPr>
      <w:r w:rsidRPr="00853DCC">
        <w:rPr>
          <w:sz w:val="24"/>
          <w:szCs w:val="24"/>
          <w:rtl/>
        </w:rPr>
        <w:t>حریری</w:t>
      </w:r>
      <w:r w:rsidR="007B4087">
        <w:rPr>
          <w:sz w:val="24"/>
          <w:szCs w:val="24"/>
          <w:rtl/>
        </w:rPr>
        <w:t xml:space="preserve">، </w:t>
      </w:r>
      <w:r w:rsidRPr="00853DCC">
        <w:rPr>
          <w:sz w:val="24"/>
          <w:szCs w:val="24"/>
          <w:rtl/>
        </w:rPr>
        <w:t>سیمین</w:t>
      </w:r>
      <w:r w:rsidR="007B4087">
        <w:rPr>
          <w:sz w:val="24"/>
          <w:szCs w:val="24"/>
          <w:rtl/>
        </w:rPr>
        <w:t xml:space="preserve">، </w:t>
      </w:r>
      <w:r w:rsidRPr="00853DCC">
        <w:rPr>
          <w:sz w:val="24"/>
          <w:szCs w:val="24"/>
          <w:rtl/>
        </w:rPr>
        <w:t>607</w:t>
      </w:r>
    </w:p>
    <w:p w:rsidR="000631D9" w:rsidRPr="00853DCC" w:rsidRDefault="000631D9" w:rsidP="00615AA0">
      <w:pPr>
        <w:pStyle w:val="a"/>
        <w:spacing w:line="340" w:lineRule="exact"/>
        <w:ind w:firstLine="0"/>
        <w:rPr>
          <w:sz w:val="24"/>
          <w:szCs w:val="24"/>
          <w:rtl/>
        </w:rPr>
      </w:pPr>
      <w:r w:rsidRPr="00853DCC">
        <w:rPr>
          <w:sz w:val="24"/>
          <w:szCs w:val="24"/>
          <w:rtl/>
        </w:rPr>
        <w:t>حریری</w:t>
      </w:r>
      <w:r w:rsidR="007B4087">
        <w:rPr>
          <w:sz w:val="24"/>
          <w:szCs w:val="24"/>
          <w:rtl/>
        </w:rPr>
        <w:t xml:space="preserve">، </w:t>
      </w:r>
      <w:r w:rsidRPr="00853DCC">
        <w:rPr>
          <w:sz w:val="24"/>
          <w:szCs w:val="24"/>
          <w:rtl/>
        </w:rPr>
        <w:t>مهندس</w:t>
      </w:r>
      <w:r w:rsidR="007B4087">
        <w:rPr>
          <w:sz w:val="24"/>
          <w:szCs w:val="24"/>
          <w:rtl/>
        </w:rPr>
        <w:t xml:space="preserve">، </w:t>
      </w:r>
      <w:r w:rsidRPr="00853DCC">
        <w:rPr>
          <w:sz w:val="24"/>
          <w:szCs w:val="24"/>
          <w:rtl/>
        </w:rPr>
        <w:t>799</w:t>
      </w:r>
    </w:p>
    <w:p w:rsidR="000631D9" w:rsidRPr="00853DCC" w:rsidRDefault="000631D9" w:rsidP="00615AA0">
      <w:pPr>
        <w:pStyle w:val="a"/>
        <w:spacing w:line="340" w:lineRule="exact"/>
        <w:ind w:firstLine="0"/>
        <w:rPr>
          <w:sz w:val="24"/>
          <w:szCs w:val="24"/>
          <w:rtl/>
        </w:rPr>
      </w:pPr>
      <w:r w:rsidRPr="00853DCC">
        <w:rPr>
          <w:sz w:val="24"/>
          <w:szCs w:val="24"/>
          <w:rtl/>
        </w:rPr>
        <w:t>حزب اتحاد حسینی</w:t>
      </w:r>
      <w:r w:rsidR="007B4087">
        <w:rPr>
          <w:sz w:val="24"/>
          <w:szCs w:val="24"/>
          <w:rtl/>
        </w:rPr>
        <w:t xml:space="preserve">، </w:t>
      </w:r>
      <w:r w:rsidRPr="00853DCC">
        <w:rPr>
          <w:sz w:val="24"/>
          <w:szCs w:val="24"/>
          <w:rtl/>
        </w:rPr>
        <w:t>137</w:t>
      </w:r>
    </w:p>
    <w:p w:rsidR="000631D9" w:rsidRPr="00853DCC" w:rsidRDefault="000631D9" w:rsidP="00615AA0">
      <w:pPr>
        <w:pStyle w:val="a"/>
        <w:spacing w:line="340" w:lineRule="exact"/>
        <w:ind w:firstLine="0"/>
        <w:rPr>
          <w:sz w:val="24"/>
          <w:szCs w:val="24"/>
          <w:rtl/>
        </w:rPr>
      </w:pPr>
      <w:r w:rsidRPr="00853DCC">
        <w:rPr>
          <w:sz w:val="24"/>
          <w:szCs w:val="24"/>
          <w:rtl/>
        </w:rPr>
        <w:t>حزب اخوان المؤمنین</w:t>
      </w:r>
      <w:r w:rsidR="007B4087">
        <w:rPr>
          <w:sz w:val="24"/>
          <w:szCs w:val="24"/>
          <w:rtl/>
        </w:rPr>
        <w:t xml:space="preserve">، </w:t>
      </w:r>
      <w:r w:rsidRPr="00853DCC">
        <w:rPr>
          <w:sz w:val="24"/>
          <w:szCs w:val="24"/>
          <w:rtl/>
        </w:rPr>
        <w:t>107</w:t>
      </w:r>
    </w:p>
    <w:p w:rsidR="000631D9" w:rsidRPr="00853DCC" w:rsidRDefault="000631D9" w:rsidP="00615AA0">
      <w:pPr>
        <w:pStyle w:val="a"/>
        <w:spacing w:line="340" w:lineRule="exact"/>
        <w:ind w:firstLine="0"/>
        <w:rPr>
          <w:sz w:val="24"/>
          <w:szCs w:val="24"/>
          <w:rtl/>
        </w:rPr>
      </w:pPr>
      <w:r w:rsidRPr="00853DCC">
        <w:rPr>
          <w:sz w:val="24"/>
          <w:szCs w:val="24"/>
          <w:rtl/>
        </w:rPr>
        <w:t>حزب اراده ملی</w:t>
      </w:r>
      <w:r w:rsidR="007B4087">
        <w:rPr>
          <w:sz w:val="24"/>
          <w:szCs w:val="24"/>
          <w:rtl/>
        </w:rPr>
        <w:t xml:space="preserve">، </w:t>
      </w:r>
      <w:r w:rsidRPr="00853DCC">
        <w:rPr>
          <w:sz w:val="24"/>
          <w:szCs w:val="24"/>
          <w:rtl/>
        </w:rPr>
        <w:t>155</w:t>
      </w:r>
    </w:p>
    <w:p w:rsidR="000631D9" w:rsidRPr="00853DCC" w:rsidRDefault="000631D9" w:rsidP="00615AA0">
      <w:pPr>
        <w:pStyle w:val="a"/>
        <w:spacing w:line="340" w:lineRule="exact"/>
        <w:ind w:firstLine="0"/>
        <w:rPr>
          <w:sz w:val="24"/>
          <w:szCs w:val="24"/>
          <w:rtl/>
        </w:rPr>
      </w:pPr>
      <w:r w:rsidRPr="00853DCC">
        <w:rPr>
          <w:sz w:val="24"/>
          <w:szCs w:val="24"/>
          <w:rtl/>
        </w:rPr>
        <w:t>حزب اسلام (شاهرود)</w:t>
      </w:r>
      <w:r w:rsidR="007B4087">
        <w:rPr>
          <w:sz w:val="24"/>
          <w:szCs w:val="24"/>
          <w:rtl/>
        </w:rPr>
        <w:t xml:space="preserve">، </w:t>
      </w:r>
      <w:r w:rsidRPr="00853DCC">
        <w:rPr>
          <w:sz w:val="24"/>
          <w:szCs w:val="24"/>
          <w:rtl/>
        </w:rPr>
        <w:t>150</w:t>
      </w:r>
    </w:p>
    <w:p w:rsidR="000631D9" w:rsidRPr="00853DCC" w:rsidRDefault="000631D9" w:rsidP="00615AA0">
      <w:pPr>
        <w:pStyle w:val="a"/>
        <w:spacing w:line="340" w:lineRule="exact"/>
        <w:ind w:firstLine="0"/>
        <w:rPr>
          <w:sz w:val="24"/>
          <w:szCs w:val="24"/>
          <w:rtl/>
        </w:rPr>
      </w:pPr>
      <w:r w:rsidRPr="00853DCC">
        <w:rPr>
          <w:sz w:val="24"/>
          <w:szCs w:val="24"/>
          <w:rtl/>
        </w:rPr>
        <w:t>حزب الدعوه</w:t>
      </w:r>
      <w:r w:rsidR="007B4087">
        <w:rPr>
          <w:sz w:val="24"/>
          <w:szCs w:val="24"/>
          <w:rtl/>
        </w:rPr>
        <w:t xml:space="preserve">، </w:t>
      </w:r>
      <w:r w:rsidRPr="00853DCC">
        <w:rPr>
          <w:sz w:val="24"/>
          <w:szCs w:val="24"/>
          <w:rtl/>
        </w:rPr>
        <w:t>339</w:t>
      </w:r>
      <w:r w:rsidR="007B4087">
        <w:rPr>
          <w:sz w:val="24"/>
          <w:szCs w:val="24"/>
          <w:rtl/>
        </w:rPr>
        <w:t xml:space="preserve">، </w:t>
      </w:r>
      <w:r w:rsidRPr="00853DCC">
        <w:rPr>
          <w:sz w:val="24"/>
          <w:szCs w:val="24"/>
          <w:rtl/>
        </w:rPr>
        <w:t>990</w:t>
      </w:r>
    </w:p>
    <w:p w:rsidR="000631D9" w:rsidRPr="00853DCC" w:rsidRDefault="000631D9" w:rsidP="00615AA0">
      <w:pPr>
        <w:pStyle w:val="a"/>
        <w:spacing w:line="340" w:lineRule="exact"/>
        <w:ind w:firstLine="0"/>
        <w:rPr>
          <w:sz w:val="24"/>
          <w:szCs w:val="24"/>
          <w:rtl/>
        </w:rPr>
      </w:pPr>
      <w:r w:rsidRPr="00853DCC">
        <w:rPr>
          <w:sz w:val="24"/>
          <w:szCs w:val="24"/>
          <w:rtl/>
        </w:rPr>
        <w:t>حزب الله</w:t>
      </w:r>
      <w:r w:rsidR="007B4087">
        <w:rPr>
          <w:sz w:val="24"/>
          <w:szCs w:val="24"/>
          <w:rtl/>
        </w:rPr>
        <w:t xml:space="preserve">، </w:t>
      </w:r>
      <w:r w:rsidRPr="00853DCC">
        <w:rPr>
          <w:sz w:val="24"/>
          <w:szCs w:val="24"/>
          <w:rtl/>
        </w:rPr>
        <w:t>611</w:t>
      </w:r>
    </w:p>
    <w:p w:rsidR="000631D9" w:rsidRPr="00853DCC" w:rsidRDefault="000631D9" w:rsidP="00615AA0">
      <w:pPr>
        <w:pStyle w:val="a"/>
        <w:spacing w:line="340" w:lineRule="exact"/>
        <w:ind w:firstLine="0"/>
        <w:rPr>
          <w:sz w:val="24"/>
          <w:szCs w:val="24"/>
          <w:rtl/>
        </w:rPr>
      </w:pPr>
      <w:r w:rsidRPr="00853DCC">
        <w:rPr>
          <w:sz w:val="24"/>
          <w:szCs w:val="24"/>
          <w:rtl/>
        </w:rPr>
        <w:t>حزب الله (شیراز)</w:t>
      </w:r>
      <w:r w:rsidR="007B4087">
        <w:rPr>
          <w:sz w:val="24"/>
          <w:szCs w:val="24"/>
          <w:rtl/>
        </w:rPr>
        <w:t xml:space="preserve">، </w:t>
      </w:r>
      <w:r w:rsidRPr="00853DCC">
        <w:rPr>
          <w:sz w:val="24"/>
          <w:szCs w:val="24"/>
          <w:rtl/>
        </w:rPr>
        <w:t>144</w:t>
      </w:r>
    </w:p>
    <w:p w:rsidR="000631D9" w:rsidRPr="00853DCC" w:rsidRDefault="000631D9" w:rsidP="00615AA0">
      <w:pPr>
        <w:pStyle w:val="a"/>
        <w:spacing w:line="340" w:lineRule="exact"/>
        <w:ind w:firstLine="0"/>
        <w:rPr>
          <w:sz w:val="24"/>
          <w:szCs w:val="24"/>
          <w:rtl/>
        </w:rPr>
      </w:pPr>
      <w:r w:rsidRPr="00853DCC">
        <w:rPr>
          <w:sz w:val="24"/>
          <w:szCs w:val="24"/>
          <w:rtl/>
        </w:rPr>
        <w:t>حزب ایران</w:t>
      </w:r>
      <w:r w:rsidR="007B4087">
        <w:rPr>
          <w:sz w:val="24"/>
          <w:szCs w:val="24"/>
          <w:rtl/>
        </w:rPr>
        <w:t xml:space="preserve">، </w:t>
      </w:r>
      <w:r w:rsidRPr="00853DCC">
        <w:rPr>
          <w:sz w:val="24"/>
          <w:szCs w:val="24"/>
          <w:rtl/>
        </w:rPr>
        <w:t>97</w:t>
      </w:r>
      <w:r w:rsidR="007B4087">
        <w:rPr>
          <w:sz w:val="24"/>
          <w:szCs w:val="24"/>
          <w:rtl/>
        </w:rPr>
        <w:t xml:space="preserve">، </w:t>
      </w:r>
      <w:r w:rsidRPr="00853DCC">
        <w:rPr>
          <w:sz w:val="24"/>
          <w:szCs w:val="24"/>
          <w:rtl/>
        </w:rPr>
        <w:t>98</w:t>
      </w:r>
      <w:r w:rsidR="007B4087">
        <w:rPr>
          <w:sz w:val="24"/>
          <w:szCs w:val="24"/>
          <w:rtl/>
        </w:rPr>
        <w:t xml:space="preserve">، </w:t>
      </w:r>
      <w:r w:rsidRPr="00853DCC">
        <w:rPr>
          <w:sz w:val="24"/>
          <w:szCs w:val="24"/>
          <w:rtl/>
        </w:rPr>
        <w:t>124</w:t>
      </w:r>
      <w:r w:rsidR="007B4087">
        <w:rPr>
          <w:sz w:val="24"/>
          <w:szCs w:val="24"/>
          <w:rtl/>
        </w:rPr>
        <w:t xml:space="preserve">، </w:t>
      </w:r>
      <w:r w:rsidRPr="00853DCC">
        <w:rPr>
          <w:sz w:val="24"/>
          <w:szCs w:val="24"/>
          <w:rtl/>
        </w:rPr>
        <w:t>487</w:t>
      </w:r>
      <w:r w:rsidR="007B4087">
        <w:rPr>
          <w:sz w:val="24"/>
          <w:szCs w:val="24"/>
          <w:rtl/>
        </w:rPr>
        <w:t xml:space="preserve">، </w:t>
      </w:r>
      <w:r w:rsidRPr="00853DCC">
        <w:rPr>
          <w:sz w:val="24"/>
          <w:szCs w:val="24"/>
          <w:rtl/>
        </w:rPr>
        <w:t>798</w:t>
      </w:r>
    </w:p>
    <w:p w:rsidR="000631D9" w:rsidRPr="00853DCC" w:rsidRDefault="000631D9" w:rsidP="00615AA0">
      <w:pPr>
        <w:pStyle w:val="a"/>
        <w:spacing w:line="340" w:lineRule="exact"/>
        <w:ind w:firstLine="0"/>
        <w:rPr>
          <w:sz w:val="24"/>
          <w:szCs w:val="24"/>
          <w:rtl/>
        </w:rPr>
      </w:pPr>
      <w:r w:rsidRPr="00853DCC">
        <w:rPr>
          <w:sz w:val="24"/>
          <w:szCs w:val="24"/>
          <w:rtl/>
        </w:rPr>
        <w:t>حزب ایران شعبۀ شیراز</w:t>
      </w:r>
      <w:r w:rsidR="007B4087">
        <w:rPr>
          <w:sz w:val="24"/>
          <w:szCs w:val="24"/>
          <w:rtl/>
        </w:rPr>
        <w:t xml:space="preserve">، </w:t>
      </w:r>
      <w:r w:rsidRPr="00853DCC">
        <w:rPr>
          <w:sz w:val="24"/>
          <w:szCs w:val="24"/>
          <w:rtl/>
        </w:rPr>
        <w:t>144</w:t>
      </w:r>
    </w:p>
    <w:p w:rsidR="000631D9" w:rsidRPr="00853DCC" w:rsidRDefault="000631D9" w:rsidP="00615AA0">
      <w:pPr>
        <w:pStyle w:val="a"/>
        <w:spacing w:line="340" w:lineRule="exact"/>
        <w:ind w:firstLine="0"/>
        <w:rPr>
          <w:sz w:val="24"/>
          <w:szCs w:val="24"/>
          <w:rtl/>
        </w:rPr>
      </w:pPr>
      <w:r w:rsidRPr="00853DCC">
        <w:rPr>
          <w:sz w:val="24"/>
          <w:szCs w:val="24"/>
          <w:rtl/>
        </w:rPr>
        <w:t>حزب ایران نوین</w:t>
      </w:r>
      <w:r w:rsidR="007B4087">
        <w:rPr>
          <w:sz w:val="24"/>
          <w:szCs w:val="24"/>
          <w:rtl/>
        </w:rPr>
        <w:t xml:space="preserve">، </w:t>
      </w:r>
      <w:r w:rsidRPr="00853DCC">
        <w:rPr>
          <w:sz w:val="24"/>
          <w:szCs w:val="24"/>
          <w:rtl/>
        </w:rPr>
        <w:t>913</w:t>
      </w:r>
    </w:p>
    <w:p w:rsidR="000631D9" w:rsidRPr="00853DCC" w:rsidRDefault="000631D9" w:rsidP="00615AA0">
      <w:pPr>
        <w:pStyle w:val="a"/>
        <w:spacing w:line="340" w:lineRule="exact"/>
        <w:ind w:firstLine="0"/>
        <w:rPr>
          <w:sz w:val="24"/>
          <w:szCs w:val="24"/>
          <w:rtl/>
        </w:rPr>
      </w:pPr>
      <w:r w:rsidRPr="00853DCC">
        <w:rPr>
          <w:sz w:val="24"/>
          <w:szCs w:val="24"/>
          <w:rtl/>
        </w:rPr>
        <w:t>حزب برادران</w:t>
      </w:r>
      <w:r w:rsidR="007B4087">
        <w:rPr>
          <w:sz w:val="24"/>
          <w:szCs w:val="24"/>
          <w:rtl/>
        </w:rPr>
        <w:t xml:space="preserve">، </w:t>
      </w:r>
      <w:r w:rsidRPr="00853DCC">
        <w:rPr>
          <w:sz w:val="24"/>
          <w:szCs w:val="24"/>
          <w:rtl/>
        </w:rPr>
        <w:t>136</w:t>
      </w:r>
      <w:r w:rsidR="007B4087">
        <w:rPr>
          <w:sz w:val="24"/>
          <w:szCs w:val="24"/>
          <w:rtl/>
        </w:rPr>
        <w:t xml:space="preserve">، </w:t>
      </w:r>
      <w:r w:rsidRPr="00853DCC">
        <w:rPr>
          <w:sz w:val="24"/>
          <w:szCs w:val="24"/>
          <w:rtl/>
        </w:rPr>
        <w:t>138</w:t>
      </w:r>
      <w:r w:rsidR="007B4087">
        <w:rPr>
          <w:sz w:val="24"/>
          <w:szCs w:val="24"/>
          <w:rtl/>
        </w:rPr>
        <w:t xml:space="preserve">، </w:t>
      </w:r>
      <w:r w:rsidRPr="00853DCC">
        <w:rPr>
          <w:sz w:val="24"/>
          <w:szCs w:val="24"/>
          <w:rtl/>
        </w:rPr>
        <w:t>143</w:t>
      </w:r>
      <w:r w:rsidR="007B4087">
        <w:rPr>
          <w:sz w:val="24"/>
          <w:szCs w:val="24"/>
          <w:rtl/>
        </w:rPr>
        <w:t xml:space="preserve">، </w:t>
      </w:r>
      <w:r w:rsidRPr="00853DCC">
        <w:rPr>
          <w:sz w:val="24"/>
          <w:szCs w:val="24"/>
          <w:rtl/>
        </w:rPr>
        <w:t>147</w:t>
      </w:r>
    </w:p>
    <w:p w:rsidR="000631D9" w:rsidRPr="00853DCC" w:rsidRDefault="000631D9" w:rsidP="00615AA0">
      <w:pPr>
        <w:pStyle w:val="a"/>
        <w:spacing w:line="340" w:lineRule="exact"/>
        <w:ind w:firstLine="0"/>
        <w:rPr>
          <w:sz w:val="24"/>
          <w:szCs w:val="24"/>
          <w:rtl/>
        </w:rPr>
      </w:pPr>
      <w:r w:rsidRPr="00853DCC">
        <w:rPr>
          <w:sz w:val="24"/>
          <w:szCs w:val="24"/>
          <w:rtl/>
        </w:rPr>
        <w:t>حزب بعث</w:t>
      </w:r>
      <w:r w:rsidR="007B4087">
        <w:rPr>
          <w:sz w:val="24"/>
          <w:szCs w:val="24"/>
          <w:rtl/>
        </w:rPr>
        <w:t xml:space="preserve">، </w:t>
      </w:r>
      <w:r w:rsidRPr="00853DCC">
        <w:rPr>
          <w:sz w:val="24"/>
          <w:szCs w:val="24"/>
          <w:rtl/>
        </w:rPr>
        <w:t>1081</w:t>
      </w:r>
    </w:p>
    <w:p w:rsidR="000631D9" w:rsidRPr="00853DCC" w:rsidRDefault="000631D9" w:rsidP="00615AA0">
      <w:pPr>
        <w:pStyle w:val="a"/>
        <w:spacing w:line="340" w:lineRule="exact"/>
        <w:ind w:firstLine="0"/>
        <w:rPr>
          <w:sz w:val="24"/>
          <w:szCs w:val="24"/>
          <w:rtl/>
        </w:rPr>
      </w:pPr>
      <w:r w:rsidRPr="00853DCC">
        <w:rPr>
          <w:sz w:val="24"/>
          <w:szCs w:val="24"/>
          <w:rtl/>
        </w:rPr>
        <w:t>حزب توده</w:t>
      </w:r>
      <w:r w:rsidR="007B4087">
        <w:rPr>
          <w:sz w:val="24"/>
          <w:szCs w:val="24"/>
          <w:rtl/>
        </w:rPr>
        <w:t xml:space="preserve">، </w:t>
      </w:r>
      <w:r w:rsidRPr="00853DCC">
        <w:rPr>
          <w:sz w:val="24"/>
          <w:szCs w:val="24"/>
          <w:rtl/>
        </w:rPr>
        <w:t>19</w:t>
      </w:r>
      <w:r w:rsidR="007B4087">
        <w:rPr>
          <w:sz w:val="24"/>
          <w:szCs w:val="24"/>
          <w:rtl/>
        </w:rPr>
        <w:t xml:space="preserve">، </w:t>
      </w:r>
      <w:r w:rsidRPr="00853DCC">
        <w:rPr>
          <w:sz w:val="24"/>
          <w:szCs w:val="24"/>
          <w:rtl/>
        </w:rPr>
        <w:t>42</w:t>
      </w:r>
      <w:r w:rsidR="007B4087">
        <w:rPr>
          <w:sz w:val="24"/>
          <w:szCs w:val="24"/>
          <w:rtl/>
        </w:rPr>
        <w:t xml:space="preserve">، </w:t>
      </w:r>
      <w:r w:rsidRPr="00853DCC">
        <w:rPr>
          <w:sz w:val="24"/>
          <w:szCs w:val="24"/>
          <w:rtl/>
        </w:rPr>
        <w:t>44</w:t>
      </w:r>
      <w:r w:rsidR="007B4087">
        <w:rPr>
          <w:sz w:val="24"/>
          <w:szCs w:val="24"/>
          <w:rtl/>
        </w:rPr>
        <w:t xml:space="preserve">، </w:t>
      </w:r>
      <w:r w:rsidRPr="00853DCC">
        <w:rPr>
          <w:sz w:val="24"/>
          <w:szCs w:val="24"/>
          <w:rtl/>
        </w:rPr>
        <w:t>226</w:t>
      </w:r>
      <w:r w:rsidR="007B4087">
        <w:rPr>
          <w:sz w:val="24"/>
          <w:szCs w:val="24"/>
          <w:rtl/>
        </w:rPr>
        <w:t xml:space="preserve">، </w:t>
      </w:r>
      <w:r w:rsidRPr="00853DCC">
        <w:rPr>
          <w:sz w:val="24"/>
          <w:szCs w:val="24"/>
          <w:rtl/>
        </w:rPr>
        <w:t>232</w:t>
      </w:r>
      <w:r w:rsidR="007B4087">
        <w:rPr>
          <w:sz w:val="24"/>
          <w:szCs w:val="24"/>
          <w:rtl/>
        </w:rPr>
        <w:t xml:space="preserve">، </w:t>
      </w:r>
      <w:r w:rsidRPr="00853DCC">
        <w:rPr>
          <w:sz w:val="24"/>
          <w:szCs w:val="24"/>
          <w:rtl/>
        </w:rPr>
        <w:t>233</w:t>
      </w:r>
      <w:r w:rsidR="007B4087">
        <w:rPr>
          <w:sz w:val="24"/>
          <w:szCs w:val="24"/>
          <w:rtl/>
        </w:rPr>
        <w:t xml:space="preserve">، </w:t>
      </w:r>
      <w:r w:rsidRPr="00853DCC">
        <w:rPr>
          <w:sz w:val="24"/>
          <w:szCs w:val="24"/>
          <w:rtl/>
        </w:rPr>
        <w:t>335</w:t>
      </w:r>
      <w:r w:rsidR="007B4087">
        <w:rPr>
          <w:sz w:val="24"/>
          <w:szCs w:val="24"/>
          <w:rtl/>
        </w:rPr>
        <w:t xml:space="preserve">، </w:t>
      </w:r>
      <w:r w:rsidRPr="00853DCC">
        <w:rPr>
          <w:sz w:val="24"/>
          <w:szCs w:val="24"/>
          <w:rtl/>
        </w:rPr>
        <w:t>526</w:t>
      </w:r>
      <w:r w:rsidR="007B4087">
        <w:rPr>
          <w:sz w:val="24"/>
          <w:szCs w:val="24"/>
          <w:rtl/>
        </w:rPr>
        <w:t xml:space="preserve">، </w:t>
      </w:r>
      <w:r w:rsidRPr="00853DCC">
        <w:rPr>
          <w:sz w:val="24"/>
          <w:szCs w:val="24"/>
          <w:rtl/>
        </w:rPr>
        <w:t>537</w:t>
      </w:r>
      <w:r w:rsidR="007B4087">
        <w:rPr>
          <w:sz w:val="24"/>
          <w:szCs w:val="24"/>
          <w:rtl/>
        </w:rPr>
        <w:t xml:space="preserve">، </w:t>
      </w:r>
      <w:r w:rsidRPr="00853DCC">
        <w:rPr>
          <w:sz w:val="24"/>
          <w:szCs w:val="24"/>
          <w:rtl/>
        </w:rPr>
        <w:t>709</w:t>
      </w:r>
      <w:r w:rsidR="007B4087">
        <w:rPr>
          <w:sz w:val="24"/>
          <w:szCs w:val="24"/>
          <w:rtl/>
        </w:rPr>
        <w:t xml:space="preserve">، </w:t>
      </w:r>
      <w:r w:rsidRPr="00853DCC">
        <w:rPr>
          <w:sz w:val="24"/>
          <w:szCs w:val="24"/>
          <w:rtl/>
        </w:rPr>
        <w:t>822</w:t>
      </w:r>
      <w:r w:rsidR="007B4087">
        <w:rPr>
          <w:sz w:val="24"/>
          <w:szCs w:val="24"/>
          <w:rtl/>
        </w:rPr>
        <w:t xml:space="preserve">، </w:t>
      </w:r>
      <w:r w:rsidRPr="00853DCC">
        <w:rPr>
          <w:sz w:val="24"/>
          <w:szCs w:val="24"/>
          <w:rtl/>
        </w:rPr>
        <w:t>826</w:t>
      </w:r>
      <w:r w:rsidR="007B4087">
        <w:rPr>
          <w:sz w:val="24"/>
          <w:szCs w:val="24"/>
          <w:rtl/>
        </w:rPr>
        <w:t xml:space="preserve">، </w:t>
      </w:r>
      <w:r w:rsidRPr="00853DCC">
        <w:rPr>
          <w:sz w:val="24"/>
          <w:szCs w:val="24"/>
          <w:rtl/>
        </w:rPr>
        <w:t>828</w:t>
      </w:r>
      <w:r w:rsidR="007B4087">
        <w:rPr>
          <w:sz w:val="24"/>
          <w:szCs w:val="24"/>
          <w:rtl/>
        </w:rPr>
        <w:t xml:space="preserve">، </w:t>
      </w:r>
      <w:r w:rsidRPr="00853DCC">
        <w:rPr>
          <w:sz w:val="24"/>
          <w:szCs w:val="24"/>
          <w:rtl/>
        </w:rPr>
        <w:t>905</w:t>
      </w:r>
      <w:r w:rsidR="007B4087">
        <w:rPr>
          <w:sz w:val="24"/>
          <w:szCs w:val="24"/>
          <w:rtl/>
        </w:rPr>
        <w:t xml:space="preserve">، </w:t>
      </w:r>
      <w:r w:rsidRPr="00853DCC">
        <w:rPr>
          <w:sz w:val="24"/>
          <w:szCs w:val="24"/>
          <w:rtl/>
        </w:rPr>
        <w:t>922</w:t>
      </w:r>
      <w:r w:rsidR="007B4087">
        <w:rPr>
          <w:sz w:val="24"/>
          <w:szCs w:val="24"/>
          <w:rtl/>
        </w:rPr>
        <w:t xml:space="preserve">، </w:t>
      </w:r>
      <w:r w:rsidRPr="00853DCC">
        <w:rPr>
          <w:sz w:val="24"/>
          <w:szCs w:val="24"/>
          <w:rtl/>
        </w:rPr>
        <w:t>939</w:t>
      </w:r>
      <w:r w:rsidR="007B4087">
        <w:rPr>
          <w:sz w:val="24"/>
          <w:szCs w:val="24"/>
          <w:rtl/>
        </w:rPr>
        <w:t xml:space="preserve">، </w:t>
      </w:r>
      <w:r w:rsidRPr="00853DCC">
        <w:rPr>
          <w:sz w:val="24"/>
          <w:szCs w:val="24"/>
          <w:rtl/>
        </w:rPr>
        <w:t>952</w:t>
      </w:r>
      <w:r w:rsidR="007B4087">
        <w:rPr>
          <w:sz w:val="24"/>
          <w:szCs w:val="24"/>
          <w:rtl/>
        </w:rPr>
        <w:t xml:space="preserve">، </w:t>
      </w:r>
      <w:r w:rsidRPr="00853DCC">
        <w:rPr>
          <w:sz w:val="24"/>
          <w:szCs w:val="24"/>
          <w:rtl/>
        </w:rPr>
        <w:t>1051</w:t>
      </w:r>
    </w:p>
    <w:p w:rsidR="000631D9" w:rsidRPr="00853DCC" w:rsidRDefault="000631D9" w:rsidP="00615AA0">
      <w:pPr>
        <w:pStyle w:val="a"/>
        <w:spacing w:line="340" w:lineRule="exact"/>
        <w:ind w:firstLine="0"/>
        <w:rPr>
          <w:sz w:val="24"/>
          <w:szCs w:val="24"/>
          <w:rtl/>
        </w:rPr>
      </w:pPr>
      <w:r w:rsidRPr="00853DCC">
        <w:rPr>
          <w:sz w:val="24"/>
          <w:szCs w:val="24"/>
          <w:rtl/>
        </w:rPr>
        <w:t>حزب جمهوری اسلامی</w:t>
      </w:r>
      <w:r w:rsidR="007B4087">
        <w:rPr>
          <w:sz w:val="24"/>
          <w:szCs w:val="24"/>
          <w:rtl/>
        </w:rPr>
        <w:t xml:space="preserve">، </w:t>
      </w:r>
      <w:r w:rsidRPr="00853DCC">
        <w:rPr>
          <w:sz w:val="24"/>
          <w:szCs w:val="24"/>
          <w:rtl/>
        </w:rPr>
        <w:t>774</w:t>
      </w:r>
    </w:p>
    <w:p w:rsidR="000631D9" w:rsidRPr="00853DCC" w:rsidRDefault="000631D9" w:rsidP="00615AA0">
      <w:pPr>
        <w:pStyle w:val="a"/>
        <w:spacing w:line="340" w:lineRule="exact"/>
        <w:ind w:firstLine="0"/>
        <w:rPr>
          <w:sz w:val="24"/>
          <w:szCs w:val="24"/>
          <w:rtl/>
        </w:rPr>
      </w:pPr>
      <w:r w:rsidRPr="00853DCC">
        <w:rPr>
          <w:sz w:val="24"/>
          <w:szCs w:val="24"/>
          <w:rtl/>
        </w:rPr>
        <w:t>حزب خداپرستان سوسیالیست</w:t>
      </w:r>
      <w:r w:rsidR="007B4087">
        <w:rPr>
          <w:sz w:val="24"/>
          <w:szCs w:val="24"/>
          <w:rtl/>
        </w:rPr>
        <w:t xml:space="preserve">، </w:t>
      </w:r>
      <w:r w:rsidRPr="00853DCC">
        <w:rPr>
          <w:sz w:val="24"/>
          <w:szCs w:val="24"/>
          <w:rtl/>
        </w:rPr>
        <w:t>95</w:t>
      </w:r>
      <w:r w:rsidR="007B4087">
        <w:rPr>
          <w:sz w:val="24"/>
          <w:szCs w:val="24"/>
          <w:rtl/>
        </w:rPr>
        <w:t xml:space="preserve">، </w:t>
      </w:r>
      <w:r w:rsidRPr="00853DCC">
        <w:rPr>
          <w:sz w:val="24"/>
          <w:szCs w:val="24"/>
          <w:rtl/>
        </w:rPr>
        <w:t>97</w:t>
      </w:r>
    </w:p>
    <w:p w:rsidR="000631D9" w:rsidRPr="00853DCC" w:rsidRDefault="000631D9" w:rsidP="00615AA0">
      <w:pPr>
        <w:pStyle w:val="a"/>
        <w:spacing w:line="340" w:lineRule="exact"/>
        <w:ind w:firstLine="0"/>
        <w:rPr>
          <w:sz w:val="24"/>
          <w:szCs w:val="24"/>
          <w:rtl/>
        </w:rPr>
      </w:pPr>
      <w:r w:rsidRPr="00853DCC">
        <w:rPr>
          <w:sz w:val="24"/>
          <w:szCs w:val="24"/>
          <w:rtl/>
        </w:rPr>
        <w:t>حزب خلق مسلمان</w:t>
      </w:r>
      <w:r w:rsidR="007B4087">
        <w:rPr>
          <w:sz w:val="24"/>
          <w:szCs w:val="24"/>
          <w:rtl/>
        </w:rPr>
        <w:t xml:space="preserve">، </w:t>
      </w:r>
      <w:r w:rsidRPr="00853DCC">
        <w:rPr>
          <w:sz w:val="24"/>
          <w:szCs w:val="24"/>
          <w:rtl/>
        </w:rPr>
        <w:t>928</w:t>
      </w:r>
    </w:p>
    <w:p w:rsidR="000631D9" w:rsidRPr="00853DCC" w:rsidRDefault="000631D9" w:rsidP="00615AA0">
      <w:pPr>
        <w:pStyle w:val="a"/>
        <w:spacing w:line="340" w:lineRule="exact"/>
        <w:ind w:firstLine="0"/>
        <w:rPr>
          <w:sz w:val="24"/>
          <w:szCs w:val="24"/>
          <w:rtl/>
        </w:rPr>
      </w:pPr>
      <w:r w:rsidRPr="00853DCC">
        <w:rPr>
          <w:sz w:val="24"/>
          <w:szCs w:val="24"/>
          <w:rtl/>
        </w:rPr>
        <w:t>حزب دمکرات اسلامی</w:t>
      </w:r>
      <w:r w:rsidR="007B4087">
        <w:rPr>
          <w:sz w:val="24"/>
          <w:szCs w:val="24"/>
          <w:rtl/>
        </w:rPr>
        <w:t xml:space="preserve">، </w:t>
      </w:r>
      <w:r w:rsidRPr="00853DCC">
        <w:rPr>
          <w:sz w:val="24"/>
          <w:szCs w:val="24"/>
          <w:rtl/>
        </w:rPr>
        <w:t>1025</w:t>
      </w:r>
    </w:p>
    <w:p w:rsidR="000631D9" w:rsidRPr="00853DCC" w:rsidRDefault="000631D9" w:rsidP="00615AA0">
      <w:pPr>
        <w:pStyle w:val="a"/>
        <w:spacing w:line="340" w:lineRule="exact"/>
        <w:ind w:firstLine="0"/>
        <w:rPr>
          <w:sz w:val="24"/>
          <w:szCs w:val="24"/>
          <w:rtl/>
        </w:rPr>
      </w:pPr>
      <w:r w:rsidRPr="00853DCC">
        <w:rPr>
          <w:sz w:val="24"/>
          <w:szCs w:val="24"/>
          <w:rtl/>
        </w:rPr>
        <w:t>حزب رستاخیز</w:t>
      </w:r>
      <w:r w:rsidR="007B4087">
        <w:rPr>
          <w:sz w:val="24"/>
          <w:szCs w:val="24"/>
          <w:rtl/>
        </w:rPr>
        <w:t xml:space="preserve">، </w:t>
      </w:r>
      <w:r w:rsidRPr="00853DCC">
        <w:rPr>
          <w:sz w:val="24"/>
          <w:szCs w:val="24"/>
          <w:rtl/>
        </w:rPr>
        <w:t>317</w:t>
      </w:r>
    </w:p>
    <w:p w:rsidR="000631D9" w:rsidRPr="00853DCC" w:rsidRDefault="000631D9" w:rsidP="00615AA0">
      <w:pPr>
        <w:pStyle w:val="a"/>
        <w:spacing w:line="340" w:lineRule="exact"/>
        <w:ind w:firstLine="0"/>
        <w:rPr>
          <w:sz w:val="24"/>
          <w:szCs w:val="24"/>
          <w:rtl/>
        </w:rPr>
      </w:pPr>
      <w:r w:rsidRPr="00853DCC">
        <w:rPr>
          <w:sz w:val="24"/>
          <w:szCs w:val="24"/>
          <w:rtl/>
        </w:rPr>
        <w:t>حزب زحمتکشان</w:t>
      </w:r>
      <w:r w:rsidR="007B4087">
        <w:rPr>
          <w:sz w:val="24"/>
          <w:szCs w:val="24"/>
          <w:rtl/>
        </w:rPr>
        <w:t xml:space="preserve">، </w:t>
      </w:r>
      <w:r w:rsidRPr="00853DCC">
        <w:rPr>
          <w:sz w:val="24"/>
          <w:szCs w:val="24"/>
          <w:rtl/>
        </w:rPr>
        <w:t>821</w:t>
      </w:r>
    </w:p>
    <w:p w:rsidR="000631D9" w:rsidRPr="00853DCC" w:rsidRDefault="000631D9" w:rsidP="00615AA0">
      <w:pPr>
        <w:pStyle w:val="a"/>
        <w:spacing w:line="340" w:lineRule="exact"/>
        <w:ind w:firstLine="0"/>
        <w:rPr>
          <w:sz w:val="24"/>
          <w:szCs w:val="24"/>
          <w:rtl/>
        </w:rPr>
      </w:pPr>
      <w:r w:rsidRPr="00853DCC">
        <w:rPr>
          <w:sz w:val="24"/>
          <w:szCs w:val="24"/>
          <w:rtl/>
        </w:rPr>
        <w:t>حزب زنان ایران</w:t>
      </w:r>
      <w:r w:rsidR="007B4087">
        <w:rPr>
          <w:sz w:val="24"/>
          <w:szCs w:val="24"/>
          <w:rtl/>
        </w:rPr>
        <w:t xml:space="preserve">، </w:t>
      </w:r>
      <w:r w:rsidRPr="00853DCC">
        <w:rPr>
          <w:sz w:val="24"/>
          <w:szCs w:val="24"/>
          <w:rtl/>
        </w:rPr>
        <w:t>179</w:t>
      </w:r>
    </w:p>
    <w:p w:rsidR="000631D9" w:rsidRPr="00853DCC" w:rsidRDefault="000631D9" w:rsidP="00615AA0">
      <w:pPr>
        <w:pStyle w:val="a"/>
        <w:spacing w:line="340" w:lineRule="exact"/>
        <w:ind w:firstLine="0"/>
        <w:rPr>
          <w:sz w:val="24"/>
          <w:szCs w:val="24"/>
          <w:rtl/>
        </w:rPr>
      </w:pPr>
      <w:r w:rsidRPr="00853DCC">
        <w:rPr>
          <w:sz w:val="24"/>
          <w:szCs w:val="24"/>
          <w:rtl/>
        </w:rPr>
        <w:t>حزب سوسیالیست</w:t>
      </w:r>
      <w:r w:rsidR="007B4087">
        <w:rPr>
          <w:sz w:val="24"/>
          <w:szCs w:val="24"/>
          <w:rtl/>
        </w:rPr>
        <w:t xml:space="preserve">‌های </w:t>
      </w:r>
      <w:r w:rsidRPr="00853DCC">
        <w:rPr>
          <w:sz w:val="24"/>
          <w:szCs w:val="24"/>
          <w:rtl/>
        </w:rPr>
        <w:t>خداپرست</w:t>
      </w:r>
      <w:r w:rsidR="007B4087">
        <w:rPr>
          <w:sz w:val="24"/>
          <w:szCs w:val="24"/>
          <w:rtl/>
        </w:rPr>
        <w:t xml:space="preserve">، </w:t>
      </w:r>
      <w:r w:rsidRPr="00853DCC">
        <w:rPr>
          <w:sz w:val="24"/>
          <w:szCs w:val="24"/>
          <w:rtl/>
        </w:rPr>
        <w:t>99</w:t>
      </w:r>
    </w:p>
    <w:p w:rsidR="000631D9" w:rsidRPr="00853DCC" w:rsidRDefault="000631D9" w:rsidP="00615AA0">
      <w:pPr>
        <w:pStyle w:val="a"/>
        <w:spacing w:line="340" w:lineRule="exact"/>
        <w:ind w:firstLine="0"/>
        <w:rPr>
          <w:sz w:val="24"/>
          <w:szCs w:val="24"/>
          <w:rtl/>
        </w:rPr>
      </w:pPr>
      <w:r w:rsidRPr="00853DCC">
        <w:rPr>
          <w:sz w:val="24"/>
          <w:szCs w:val="24"/>
          <w:rtl/>
        </w:rPr>
        <w:t>حزب مردم ایران</w:t>
      </w:r>
      <w:r w:rsidR="007B4087">
        <w:rPr>
          <w:sz w:val="24"/>
          <w:szCs w:val="24"/>
          <w:rtl/>
        </w:rPr>
        <w:t xml:space="preserve">، </w:t>
      </w:r>
      <w:r w:rsidRPr="00853DCC">
        <w:rPr>
          <w:sz w:val="24"/>
          <w:szCs w:val="24"/>
          <w:rtl/>
        </w:rPr>
        <w:t>95</w:t>
      </w:r>
    </w:p>
    <w:p w:rsidR="000631D9" w:rsidRPr="00853DCC" w:rsidRDefault="000631D9" w:rsidP="00615AA0">
      <w:pPr>
        <w:pStyle w:val="a"/>
        <w:spacing w:line="340" w:lineRule="exact"/>
        <w:ind w:firstLine="0"/>
        <w:rPr>
          <w:sz w:val="24"/>
          <w:szCs w:val="24"/>
          <w:rtl/>
        </w:rPr>
      </w:pPr>
      <w:r w:rsidRPr="00853DCC">
        <w:rPr>
          <w:sz w:val="24"/>
          <w:szCs w:val="24"/>
          <w:rtl/>
        </w:rPr>
        <w:t>حزب مسلم آزاد</w:t>
      </w:r>
      <w:r w:rsidR="007B4087">
        <w:rPr>
          <w:sz w:val="24"/>
          <w:szCs w:val="24"/>
          <w:rtl/>
        </w:rPr>
        <w:t xml:space="preserve">، </w:t>
      </w:r>
      <w:r w:rsidRPr="00853DCC">
        <w:rPr>
          <w:sz w:val="24"/>
          <w:szCs w:val="24"/>
          <w:rtl/>
        </w:rPr>
        <w:t>103</w:t>
      </w:r>
    </w:p>
    <w:p w:rsidR="000631D9" w:rsidRPr="00853DCC" w:rsidRDefault="000631D9" w:rsidP="00615AA0">
      <w:pPr>
        <w:pStyle w:val="a"/>
        <w:spacing w:line="340" w:lineRule="exact"/>
        <w:ind w:firstLine="0"/>
        <w:rPr>
          <w:sz w:val="24"/>
          <w:szCs w:val="24"/>
          <w:rtl/>
        </w:rPr>
      </w:pPr>
      <w:r w:rsidRPr="00853DCC">
        <w:rPr>
          <w:sz w:val="24"/>
          <w:szCs w:val="24"/>
          <w:rtl/>
        </w:rPr>
        <w:t>حزب ملت ایران</w:t>
      </w:r>
      <w:r w:rsidR="007B4087">
        <w:rPr>
          <w:sz w:val="24"/>
          <w:szCs w:val="24"/>
          <w:rtl/>
        </w:rPr>
        <w:t xml:space="preserve">، </w:t>
      </w:r>
      <w:r w:rsidRPr="00853DCC">
        <w:rPr>
          <w:sz w:val="24"/>
          <w:szCs w:val="24"/>
          <w:rtl/>
        </w:rPr>
        <w:t>487</w:t>
      </w:r>
    </w:p>
    <w:p w:rsidR="000631D9" w:rsidRPr="00853DCC" w:rsidRDefault="000631D9" w:rsidP="00615AA0">
      <w:pPr>
        <w:pStyle w:val="a"/>
        <w:spacing w:line="340" w:lineRule="exact"/>
        <w:ind w:firstLine="0"/>
        <w:rPr>
          <w:sz w:val="24"/>
          <w:szCs w:val="24"/>
          <w:rtl/>
        </w:rPr>
      </w:pPr>
      <w:r w:rsidRPr="00853DCC">
        <w:rPr>
          <w:sz w:val="24"/>
          <w:szCs w:val="24"/>
          <w:rtl/>
        </w:rPr>
        <w:t>حزب ملل اسلامی</w:t>
      </w:r>
      <w:r w:rsidR="007B4087">
        <w:rPr>
          <w:sz w:val="24"/>
          <w:szCs w:val="24"/>
          <w:rtl/>
        </w:rPr>
        <w:t xml:space="preserve">، </w:t>
      </w:r>
      <w:r w:rsidRPr="00853DCC">
        <w:rPr>
          <w:sz w:val="24"/>
          <w:szCs w:val="24"/>
          <w:rtl/>
        </w:rPr>
        <w:t>470</w:t>
      </w:r>
      <w:r w:rsidR="007B4087">
        <w:rPr>
          <w:sz w:val="24"/>
          <w:szCs w:val="24"/>
          <w:rtl/>
        </w:rPr>
        <w:t xml:space="preserve">، </w:t>
      </w:r>
      <w:r w:rsidRPr="00853DCC">
        <w:rPr>
          <w:sz w:val="24"/>
          <w:szCs w:val="24"/>
          <w:rtl/>
        </w:rPr>
        <w:t>471</w:t>
      </w:r>
      <w:r w:rsidR="007B4087">
        <w:rPr>
          <w:sz w:val="24"/>
          <w:szCs w:val="24"/>
          <w:rtl/>
        </w:rPr>
        <w:t xml:space="preserve">، </w:t>
      </w:r>
      <w:r w:rsidRPr="00853DCC">
        <w:rPr>
          <w:sz w:val="24"/>
          <w:szCs w:val="24"/>
          <w:rtl/>
        </w:rPr>
        <w:t>473</w:t>
      </w:r>
      <w:r w:rsidR="007B4087">
        <w:rPr>
          <w:sz w:val="24"/>
          <w:szCs w:val="24"/>
          <w:rtl/>
        </w:rPr>
        <w:t xml:space="preserve">، </w:t>
      </w:r>
      <w:r w:rsidRPr="00853DCC">
        <w:rPr>
          <w:sz w:val="24"/>
          <w:szCs w:val="24"/>
          <w:rtl/>
        </w:rPr>
        <w:t>545</w:t>
      </w:r>
      <w:r w:rsidR="007B4087">
        <w:rPr>
          <w:sz w:val="24"/>
          <w:szCs w:val="24"/>
          <w:rtl/>
        </w:rPr>
        <w:t xml:space="preserve">، </w:t>
      </w:r>
      <w:r w:rsidRPr="00853DCC">
        <w:rPr>
          <w:sz w:val="24"/>
          <w:szCs w:val="24"/>
          <w:rtl/>
        </w:rPr>
        <w:t>983</w:t>
      </w:r>
    </w:p>
    <w:p w:rsidR="000631D9" w:rsidRPr="00853DCC" w:rsidRDefault="000631D9" w:rsidP="00615AA0">
      <w:pPr>
        <w:pStyle w:val="a"/>
        <w:spacing w:line="340" w:lineRule="exact"/>
        <w:ind w:firstLine="0"/>
        <w:rPr>
          <w:sz w:val="24"/>
          <w:szCs w:val="24"/>
          <w:rtl/>
        </w:rPr>
      </w:pPr>
      <w:r w:rsidRPr="00853DCC">
        <w:rPr>
          <w:sz w:val="24"/>
          <w:szCs w:val="24"/>
          <w:rtl/>
        </w:rPr>
        <w:t>حزب نور</w:t>
      </w:r>
      <w:r w:rsidR="007B4087">
        <w:rPr>
          <w:sz w:val="24"/>
          <w:szCs w:val="24"/>
          <w:rtl/>
        </w:rPr>
        <w:t xml:space="preserve">، </w:t>
      </w:r>
      <w:r w:rsidRPr="00853DCC">
        <w:rPr>
          <w:sz w:val="24"/>
          <w:szCs w:val="24"/>
          <w:rtl/>
        </w:rPr>
        <w:t>136</w:t>
      </w:r>
    </w:p>
    <w:p w:rsidR="000631D9" w:rsidRPr="00853DCC" w:rsidRDefault="000631D9" w:rsidP="00615AA0">
      <w:pPr>
        <w:pStyle w:val="a"/>
        <w:spacing w:line="340" w:lineRule="exact"/>
        <w:ind w:firstLine="0"/>
        <w:rPr>
          <w:sz w:val="24"/>
          <w:szCs w:val="24"/>
          <w:rtl/>
        </w:rPr>
      </w:pPr>
      <w:r w:rsidRPr="00853DCC">
        <w:rPr>
          <w:sz w:val="24"/>
          <w:szCs w:val="24"/>
          <w:rtl/>
        </w:rPr>
        <w:t>حسابی</w:t>
      </w:r>
      <w:r w:rsidR="007B4087">
        <w:rPr>
          <w:sz w:val="24"/>
          <w:szCs w:val="24"/>
          <w:rtl/>
        </w:rPr>
        <w:t xml:space="preserve">، </w:t>
      </w:r>
      <w:r w:rsidRPr="00853DCC">
        <w:rPr>
          <w:sz w:val="24"/>
          <w:szCs w:val="24"/>
          <w:rtl/>
        </w:rPr>
        <w:t>اقدس</w:t>
      </w:r>
      <w:r w:rsidR="007B4087">
        <w:rPr>
          <w:sz w:val="24"/>
          <w:szCs w:val="24"/>
          <w:rtl/>
        </w:rPr>
        <w:t xml:space="preserve">، </w:t>
      </w:r>
      <w:r w:rsidRPr="00853DCC">
        <w:rPr>
          <w:sz w:val="24"/>
          <w:szCs w:val="24"/>
          <w:rtl/>
        </w:rPr>
        <w:t>452</w:t>
      </w:r>
    </w:p>
    <w:p w:rsidR="000631D9" w:rsidRPr="00853DCC" w:rsidRDefault="000631D9" w:rsidP="00615AA0">
      <w:pPr>
        <w:pStyle w:val="a"/>
        <w:spacing w:line="340" w:lineRule="exact"/>
        <w:ind w:firstLine="0"/>
        <w:rPr>
          <w:sz w:val="24"/>
          <w:szCs w:val="24"/>
          <w:rtl/>
        </w:rPr>
      </w:pPr>
      <w:r w:rsidRPr="00853DCC">
        <w:rPr>
          <w:sz w:val="24"/>
          <w:szCs w:val="24"/>
          <w:rtl/>
        </w:rPr>
        <w:t>حسابی</w:t>
      </w:r>
      <w:r w:rsidR="007B4087">
        <w:rPr>
          <w:sz w:val="24"/>
          <w:szCs w:val="24"/>
          <w:rtl/>
        </w:rPr>
        <w:t xml:space="preserve">، </w:t>
      </w:r>
      <w:r w:rsidRPr="00853DCC">
        <w:rPr>
          <w:sz w:val="24"/>
          <w:szCs w:val="24"/>
          <w:rtl/>
        </w:rPr>
        <w:t>محمود</w:t>
      </w:r>
      <w:r w:rsidR="007B4087">
        <w:rPr>
          <w:sz w:val="24"/>
          <w:szCs w:val="24"/>
          <w:rtl/>
        </w:rPr>
        <w:t xml:space="preserve">، </w:t>
      </w:r>
      <w:r w:rsidRPr="00853DCC">
        <w:rPr>
          <w:sz w:val="24"/>
          <w:szCs w:val="24"/>
          <w:rtl/>
        </w:rPr>
        <w:t>78</w:t>
      </w:r>
    </w:p>
    <w:p w:rsidR="000631D9" w:rsidRPr="00853DCC" w:rsidRDefault="000631D9" w:rsidP="00615AA0">
      <w:pPr>
        <w:pStyle w:val="a"/>
        <w:spacing w:line="340" w:lineRule="exact"/>
        <w:ind w:firstLine="0"/>
        <w:rPr>
          <w:sz w:val="24"/>
          <w:szCs w:val="24"/>
          <w:rtl/>
        </w:rPr>
      </w:pPr>
      <w:r w:rsidRPr="00853DCC">
        <w:rPr>
          <w:sz w:val="24"/>
          <w:szCs w:val="24"/>
          <w:rtl/>
        </w:rPr>
        <w:t>حسام الدین فال اسیری</w:t>
      </w:r>
      <w:r w:rsidR="007B4087">
        <w:rPr>
          <w:sz w:val="24"/>
          <w:szCs w:val="24"/>
          <w:rtl/>
        </w:rPr>
        <w:t xml:space="preserve">، </w:t>
      </w:r>
      <w:r w:rsidRPr="00853DCC">
        <w:rPr>
          <w:sz w:val="24"/>
          <w:szCs w:val="24"/>
          <w:rtl/>
        </w:rPr>
        <w:t>139</w:t>
      </w:r>
      <w:r w:rsidR="007B4087">
        <w:rPr>
          <w:sz w:val="24"/>
          <w:szCs w:val="24"/>
          <w:rtl/>
        </w:rPr>
        <w:t xml:space="preserve">، </w:t>
      </w:r>
      <w:r w:rsidRPr="00853DCC">
        <w:rPr>
          <w:sz w:val="24"/>
          <w:szCs w:val="24"/>
          <w:rtl/>
        </w:rPr>
        <w:t>144</w:t>
      </w:r>
    </w:p>
    <w:p w:rsidR="000631D9" w:rsidRPr="00853DCC" w:rsidRDefault="000631D9" w:rsidP="00615AA0">
      <w:pPr>
        <w:pStyle w:val="a"/>
        <w:spacing w:line="340" w:lineRule="exact"/>
        <w:ind w:firstLine="0"/>
        <w:rPr>
          <w:sz w:val="24"/>
          <w:szCs w:val="24"/>
          <w:rtl/>
        </w:rPr>
      </w:pPr>
      <w:r w:rsidRPr="00853DCC">
        <w:rPr>
          <w:sz w:val="24"/>
          <w:szCs w:val="24"/>
          <w:rtl/>
        </w:rPr>
        <w:t>حسب حال یک دانشجوی کهنسال</w:t>
      </w:r>
      <w:r w:rsidR="007B4087">
        <w:rPr>
          <w:sz w:val="24"/>
          <w:szCs w:val="24"/>
          <w:rtl/>
        </w:rPr>
        <w:t xml:space="preserve">، </w:t>
      </w:r>
      <w:r w:rsidRPr="00853DCC">
        <w:rPr>
          <w:sz w:val="24"/>
          <w:szCs w:val="24"/>
          <w:rtl/>
        </w:rPr>
        <w:t>1070</w:t>
      </w:r>
    </w:p>
    <w:p w:rsidR="000631D9" w:rsidRPr="00853DCC" w:rsidRDefault="000631D9" w:rsidP="00615AA0">
      <w:pPr>
        <w:pStyle w:val="a"/>
        <w:spacing w:line="340" w:lineRule="exact"/>
        <w:ind w:firstLine="0"/>
        <w:rPr>
          <w:sz w:val="24"/>
          <w:szCs w:val="24"/>
          <w:rtl/>
        </w:rPr>
      </w:pPr>
      <w:r w:rsidRPr="00853DCC">
        <w:rPr>
          <w:sz w:val="24"/>
          <w:szCs w:val="24"/>
          <w:rtl/>
        </w:rPr>
        <w:t>حس</w:t>
      </w:r>
      <w:r w:rsidR="007B4087">
        <w:rPr>
          <w:sz w:val="24"/>
          <w:szCs w:val="24"/>
          <w:rtl/>
        </w:rPr>
        <w:t xml:space="preserve"> </w:t>
      </w:r>
      <w:r w:rsidRPr="00853DCC">
        <w:rPr>
          <w:sz w:val="24"/>
          <w:szCs w:val="24"/>
          <w:rtl/>
        </w:rPr>
        <w:t>مذهبی یا بعد چهارم روح انسانی</w:t>
      </w:r>
      <w:r w:rsidR="007B4087">
        <w:rPr>
          <w:sz w:val="24"/>
          <w:szCs w:val="24"/>
          <w:rtl/>
        </w:rPr>
        <w:t xml:space="preserve">، </w:t>
      </w:r>
      <w:r w:rsidRPr="00853DCC">
        <w:rPr>
          <w:sz w:val="24"/>
          <w:szCs w:val="24"/>
          <w:rtl/>
        </w:rPr>
        <w:t>931</w:t>
      </w:r>
    </w:p>
    <w:p w:rsidR="000631D9" w:rsidRPr="00853DCC" w:rsidRDefault="000631D9" w:rsidP="00615AA0">
      <w:pPr>
        <w:pStyle w:val="a"/>
        <w:spacing w:line="340" w:lineRule="exact"/>
        <w:ind w:firstLine="0"/>
        <w:rPr>
          <w:sz w:val="24"/>
          <w:szCs w:val="24"/>
          <w:rtl/>
        </w:rPr>
      </w:pPr>
      <w:r w:rsidRPr="00853DCC">
        <w:rPr>
          <w:sz w:val="24"/>
          <w:szCs w:val="24"/>
          <w:rtl/>
        </w:rPr>
        <w:t>حسن آباد</w:t>
      </w:r>
      <w:r w:rsidR="007B4087">
        <w:rPr>
          <w:sz w:val="24"/>
          <w:szCs w:val="24"/>
          <w:rtl/>
        </w:rPr>
        <w:t xml:space="preserve">، </w:t>
      </w:r>
      <w:r w:rsidRPr="00853DCC">
        <w:rPr>
          <w:sz w:val="24"/>
          <w:szCs w:val="24"/>
          <w:rtl/>
        </w:rPr>
        <w:t>682</w:t>
      </w:r>
    </w:p>
    <w:p w:rsidR="000631D9" w:rsidRPr="00853DCC" w:rsidRDefault="000631D9" w:rsidP="00615AA0">
      <w:pPr>
        <w:pStyle w:val="a"/>
        <w:spacing w:line="340" w:lineRule="exact"/>
        <w:ind w:firstLine="0"/>
        <w:rPr>
          <w:sz w:val="24"/>
          <w:szCs w:val="24"/>
          <w:rtl/>
        </w:rPr>
      </w:pPr>
      <w:r w:rsidRPr="00853DCC">
        <w:rPr>
          <w:sz w:val="24"/>
          <w:szCs w:val="24"/>
          <w:rtl/>
        </w:rPr>
        <w:t>حسن ابراهیم حسن</w:t>
      </w:r>
      <w:r w:rsidR="007B4087">
        <w:rPr>
          <w:sz w:val="24"/>
          <w:szCs w:val="24"/>
          <w:rtl/>
        </w:rPr>
        <w:t xml:space="preserve">، </w:t>
      </w:r>
      <w:r w:rsidRPr="00853DCC">
        <w:rPr>
          <w:sz w:val="24"/>
          <w:szCs w:val="24"/>
          <w:rtl/>
        </w:rPr>
        <w:t>447</w:t>
      </w:r>
    </w:p>
    <w:p w:rsidR="000631D9" w:rsidRPr="00853DCC" w:rsidRDefault="000631D9" w:rsidP="00615AA0">
      <w:pPr>
        <w:pStyle w:val="a"/>
        <w:spacing w:line="340" w:lineRule="exact"/>
        <w:ind w:firstLine="0"/>
        <w:rPr>
          <w:sz w:val="24"/>
          <w:szCs w:val="24"/>
          <w:rtl/>
        </w:rPr>
      </w:pPr>
      <w:r w:rsidRPr="00853DCC">
        <w:rPr>
          <w:sz w:val="24"/>
          <w:szCs w:val="24"/>
          <w:rtl/>
        </w:rPr>
        <w:t>حسن الامین</w:t>
      </w:r>
      <w:r w:rsidR="007B4087">
        <w:rPr>
          <w:sz w:val="24"/>
          <w:szCs w:val="24"/>
          <w:rtl/>
        </w:rPr>
        <w:t xml:space="preserve">، </w:t>
      </w:r>
      <w:r w:rsidRPr="00853DCC">
        <w:rPr>
          <w:sz w:val="24"/>
          <w:szCs w:val="24"/>
          <w:rtl/>
        </w:rPr>
        <w:t>394</w:t>
      </w:r>
    </w:p>
    <w:p w:rsidR="000631D9" w:rsidRPr="00853DCC" w:rsidRDefault="000631D9" w:rsidP="00615AA0">
      <w:pPr>
        <w:pStyle w:val="a"/>
        <w:spacing w:line="340" w:lineRule="exact"/>
        <w:ind w:firstLine="0"/>
        <w:rPr>
          <w:sz w:val="24"/>
          <w:szCs w:val="24"/>
          <w:rtl/>
        </w:rPr>
      </w:pPr>
      <w:r w:rsidRPr="00853DCC">
        <w:rPr>
          <w:sz w:val="24"/>
          <w:szCs w:val="24"/>
          <w:rtl/>
        </w:rPr>
        <w:t>حسن البناء</w:t>
      </w:r>
      <w:r w:rsidR="007B4087">
        <w:rPr>
          <w:sz w:val="24"/>
          <w:szCs w:val="24"/>
          <w:rtl/>
        </w:rPr>
        <w:t xml:space="preserve">، </w:t>
      </w:r>
      <w:r w:rsidRPr="00853DCC">
        <w:rPr>
          <w:sz w:val="24"/>
          <w:szCs w:val="24"/>
          <w:rtl/>
        </w:rPr>
        <w:t>439</w:t>
      </w:r>
    </w:p>
    <w:p w:rsidR="000631D9" w:rsidRPr="00853DCC" w:rsidRDefault="000631D9" w:rsidP="00615AA0">
      <w:pPr>
        <w:pStyle w:val="a"/>
        <w:spacing w:line="340" w:lineRule="exact"/>
        <w:ind w:firstLine="0"/>
        <w:rPr>
          <w:sz w:val="24"/>
          <w:szCs w:val="24"/>
          <w:rtl/>
        </w:rPr>
      </w:pPr>
      <w:r w:rsidRPr="00853DCC">
        <w:rPr>
          <w:sz w:val="24"/>
          <w:szCs w:val="24"/>
          <w:rtl/>
        </w:rPr>
        <w:t>حسن راودمند</w:t>
      </w:r>
      <w:r w:rsidR="007B4087">
        <w:rPr>
          <w:sz w:val="24"/>
          <w:szCs w:val="24"/>
          <w:rtl/>
        </w:rPr>
        <w:t xml:space="preserve">، </w:t>
      </w:r>
      <w:r w:rsidRPr="00853DCC">
        <w:rPr>
          <w:sz w:val="24"/>
          <w:szCs w:val="24"/>
          <w:rtl/>
        </w:rPr>
        <w:t>756</w:t>
      </w:r>
    </w:p>
    <w:p w:rsidR="000631D9" w:rsidRPr="00853DCC" w:rsidRDefault="000631D9" w:rsidP="00615AA0">
      <w:pPr>
        <w:pStyle w:val="a"/>
        <w:spacing w:line="340" w:lineRule="exact"/>
        <w:ind w:firstLine="0"/>
        <w:rPr>
          <w:sz w:val="24"/>
          <w:szCs w:val="24"/>
          <w:rtl/>
        </w:rPr>
      </w:pPr>
      <w:r w:rsidRPr="00853DCC">
        <w:rPr>
          <w:sz w:val="24"/>
          <w:szCs w:val="24"/>
          <w:rtl/>
        </w:rPr>
        <w:t>حسن زاده آملی</w:t>
      </w:r>
      <w:r w:rsidR="007B4087">
        <w:rPr>
          <w:sz w:val="24"/>
          <w:szCs w:val="24"/>
          <w:rtl/>
        </w:rPr>
        <w:t xml:space="preserve">، </w:t>
      </w:r>
      <w:r w:rsidRPr="00853DCC">
        <w:rPr>
          <w:sz w:val="24"/>
          <w:szCs w:val="24"/>
          <w:rtl/>
        </w:rPr>
        <w:t>862</w:t>
      </w:r>
    </w:p>
    <w:p w:rsidR="000631D9" w:rsidRPr="00853DCC" w:rsidRDefault="000631D9" w:rsidP="00615AA0">
      <w:pPr>
        <w:pStyle w:val="a"/>
        <w:spacing w:line="340" w:lineRule="exact"/>
        <w:ind w:firstLine="0"/>
        <w:rPr>
          <w:sz w:val="24"/>
          <w:szCs w:val="24"/>
          <w:rtl/>
        </w:rPr>
      </w:pPr>
      <w:r w:rsidRPr="00853DCC">
        <w:rPr>
          <w:sz w:val="24"/>
          <w:szCs w:val="24"/>
          <w:rtl/>
        </w:rPr>
        <w:t>حسن زاده رشتی</w:t>
      </w:r>
      <w:r w:rsidR="007B4087">
        <w:rPr>
          <w:sz w:val="24"/>
          <w:szCs w:val="24"/>
          <w:rtl/>
        </w:rPr>
        <w:t xml:space="preserve">، </w:t>
      </w:r>
      <w:r w:rsidRPr="00853DCC">
        <w:rPr>
          <w:sz w:val="24"/>
          <w:szCs w:val="24"/>
          <w:rtl/>
        </w:rPr>
        <w:t>حسن</w:t>
      </w:r>
      <w:r w:rsidR="007B4087">
        <w:rPr>
          <w:sz w:val="24"/>
          <w:szCs w:val="24"/>
          <w:rtl/>
        </w:rPr>
        <w:t xml:space="preserve">، </w:t>
      </w:r>
      <w:r w:rsidRPr="00853DCC">
        <w:rPr>
          <w:sz w:val="24"/>
          <w:szCs w:val="24"/>
          <w:rtl/>
        </w:rPr>
        <w:t>32</w:t>
      </w:r>
    </w:p>
    <w:p w:rsidR="000631D9" w:rsidRPr="00853DCC" w:rsidRDefault="000631D9" w:rsidP="00615AA0">
      <w:pPr>
        <w:pStyle w:val="a"/>
        <w:spacing w:line="340" w:lineRule="exact"/>
        <w:ind w:firstLine="0"/>
        <w:rPr>
          <w:sz w:val="24"/>
          <w:szCs w:val="24"/>
          <w:rtl/>
        </w:rPr>
      </w:pPr>
      <w:r w:rsidRPr="00853DCC">
        <w:rPr>
          <w:sz w:val="24"/>
          <w:szCs w:val="24"/>
          <w:rtl/>
        </w:rPr>
        <w:t>حسن سعید</w:t>
      </w:r>
      <w:r w:rsidR="007B4087">
        <w:rPr>
          <w:sz w:val="24"/>
          <w:szCs w:val="24"/>
          <w:rtl/>
        </w:rPr>
        <w:t xml:space="preserve">، </w:t>
      </w:r>
      <w:r w:rsidRPr="00853DCC">
        <w:rPr>
          <w:sz w:val="24"/>
          <w:szCs w:val="24"/>
          <w:rtl/>
        </w:rPr>
        <w:t>202</w:t>
      </w:r>
      <w:r w:rsidR="007B4087">
        <w:rPr>
          <w:sz w:val="24"/>
          <w:szCs w:val="24"/>
          <w:rtl/>
        </w:rPr>
        <w:t xml:space="preserve">، </w:t>
      </w:r>
      <w:r w:rsidRPr="00853DCC">
        <w:rPr>
          <w:sz w:val="24"/>
          <w:szCs w:val="24"/>
          <w:rtl/>
        </w:rPr>
        <w:t>349</w:t>
      </w:r>
      <w:r w:rsidR="007B4087">
        <w:rPr>
          <w:sz w:val="24"/>
          <w:szCs w:val="24"/>
          <w:rtl/>
        </w:rPr>
        <w:t xml:space="preserve">، </w:t>
      </w:r>
      <w:r w:rsidRPr="00853DCC">
        <w:rPr>
          <w:sz w:val="24"/>
          <w:szCs w:val="24"/>
          <w:rtl/>
        </w:rPr>
        <w:t>758</w:t>
      </w:r>
      <w:r w:rsidR="007B4087">
        <w:rPr>
          <w:sz w:val="24"/>
          <w:szCs w:val="24"/>
          <w:rtl/>
        </w:rPr>
        <w:t xml:space="preserve">، </w:t>
      </w:r>
      <w:r w:rsidRPr="00853DCC">
        <w:rPr>
          <w:sz w:val="24"/>
          <w:szCs w:val="24"/>
          <w:rtl/>
        </w:rPr>
        <w:t>774</w:t>
      </w:r>
    </w:p>
    <w:p w:rsidR="000631D9" w:rsidRPr="00853DCC" w:rsidRDefault="000631D9" w:rsidP="00615AA0">
      <w:pPr>
        <w:pStyle w:val="a"/>
        <w:spacing w:line="340" w:lineRule="exact"/>
        <w:ind w:firstLine="0"/>
        <w:rPr>
          <w:sz w:val="24"/>
          <w:szCs w:val="24"/>
          <w:rtl/>
        </w:rPr>
      </w:pPr>
      <w:r w:rsidRPr="00853DCC">
        <w:rPr>
          <w:sz w:val="24"/>
          <w:szCs w:val="24"/>
          <w:rtl/>
        </w:rPr>
        <w:t>حسن صدر</w:t>
      </w:r>
      <w:r w:rsidR="007B4087">
        <w:rPr>
          <w:sz w:val="24"/>
          <w:szCs w:val="24"/>
          <w:rtl/>
        </w:rPr>
        <w:t xml:space="preserve">، </w:t>
      </w:r>
      <w:r w:rsidRPr="00853DCC">
        <w:rPr>
          <w:sz w:val="24"/>
          <w:szCs w:val="24"/>
          <w:rtl/>
        </w:rPr>
        <w:t>1022</w:t>
      </w:r>
    </w:p>
    <w:p w:rsidR="000631D9" w:rsidRPr="00853DCC" w:rsidRDefault="000631D9" w:rsidP="00615AA0">
      <w:pPr>
        <w:pStyle w:val="a"/>
        <w:spacing w:line="340" w:lineRule="exact"/>
        <w:ind w:firstLine="0"/>
        <w:rPr>
          <w:sz w:val="24"/>
          <w:szCs w:val="24"/>
          <w:rtl/>
        </w:rPr>
      </w:pPr>
      <w:r w:rsidRPr="00853DCC">
        <w:rPr>
          <w:sz w:val="24"/>
          <w:szCs w:val="24"/>
          <w:rtl/>
        </w:rPr>
        <w:t>حسنک کجایی</w:t>
      </w:r>
      <w:r w:rsidR="007B4087">
        <w:rPr>
          <w:sz w:val="24"/>
          <w:szCs w:val="24"/>
          <w:rtl/>
        </w:rPr>
        <w:t xml:space="preserve">، </w:t>
      </w:r>
      <w:r w:rsidRPr="00853DCC">
        <w:rPr>
          <w:sz w:val="24"/>
          <w:szCs w:val="24"/>
          <w:rtl/>
        </w:rPr>
        <w:t>454</w:t>
      </w:r>
    </w:p>
    <w:p w:rsidR="000631D9" w:rsidRPr="00853DCC" w:rsidRDefault="000631D9" w:rsidP="00615AA0">
      <w:pPr>
        <w:pStyle w:val="a"/>
        <w:spacing w:line="340" w:lineRule="exact"/>
        <w:ind w:firstLine="0"/>
        <w:rPr>
          <w:sz w:val="24"/>
          <w:szCs w:val="24"/>
          <w:rtl/>
        </w:rPr>
      </w:pPr>
      <w:r w:rsidRPr="00853DCC">
        <w:rPr>
          <w:sz w:val="24"/>
          <w:szCs w:val="24"/>
          <w:rtl/>
        </w:rPr>
        <w:t>حسنی</w:t>
      </w:r>
      <w:r w:rsidR="007B4087">
        <w:rPr>
          <w:sz w:val="24"/>
          <w:szCs w:val="24"/>
          <w:rtl/>
        </w:rPr>
        <w:t xml:space="preserve">، </w:t>
      </w:r>
      <w:r w:rsidRPr="00853DCC">
        <w:rPr>
          <w:sz w:val="24"/>
          <w:szCs w:val="24"/>
          <w:rtl/>
        </w:rPr>
        <w:t>علی اکبر</w:t>
      </w:r>
      <w:r w:rsidR="007B4087">
        <w:rPr>
          <w:sz w:val="24"/>
          <w:szCs w:val="24"/>
          <w:rtl/>
        </w:rPr>
        <w:t xml:space="preserve">، </w:t>
      </w:r>
      <w:r w:rsidRPr="00853DCC">
        <w:rPr>
          <w:sz w:val="24"/>
          <w:szCs w:val="24"/>
          <w:rtl/>
        </w:rPr>
        <w:t>378</w:t>
      </w:r>
      <w:r w:rsidR="007B4087">
        <w:rPr>
          <w:sz w:val="24"/>
          <w:szCs w:val="24"/>
          <w:rtl/>
        </w:rPr>
        <w:t xml:space="preserve">، </w:t>
      </w:r>
      <w:r w:rsidRPr="00853DCC">
        <w:rPr>
          <w:sz w:val="24"/>
          <w:szCs w:val="24"/>
          <w:rtl/>
        </w:rPr>
        <w:t>393</w:t>
      </w:r>
    </w:p>
    <w:p w:rsidR="000631D9" w:rsidRPr="00853DCC" w:rsidRDefault="000631D9" w:rsidP="00615AA0">
      <w:pPr>
        <w:pStyle w:val="a"/>
        <w:spacing w:line="340" w:lineRule="exact"/>
        <w:ind w:firstLine="0"/>
        <w:rPr>
          <w:sz w:val="24"/>
          <w:szCs w:val="24"/>
          <w:rtl/>
        </w:rPr>
      </w:pPr>
      <w:r w:rsidRPr="00853DCC">
        <w:rPr>
          <w:sz w:val="24"/>
          <w:szCs w:val="24"/>
          <w:rtl/>
        </w:rPr>
        <w:t>حسینیه</w:t>
      </w:r>
      <w:r w:rsidR="007B4087">
        <w:rPr>
          <w:sz w:val="24"/>
          <w:szCs w:val="24"/>
          <w:rtl/>
        </w:rPr>
        <w:t xml:space="preserve">، </w:t>
      </w:r>
      <w:r w:rsidRPr="00853DCC">
        <w:rPr>
          <w:sz w:val="24"/>
          <w:szCs w:val="24"/>
          <w:rtl/>
        </w:rPr>
        <w:t>766</w:t>
      </w:r>
    </w:p>
    <w:p w:rsidR="000631D9" w:rsidRPr="00853DCC" w:rsidRDefault="000631D9" w:rsidP="00615AA0">
      <w:pPr>
        <w:pStyle w:val="a"/>
        <w:spacing w:line="340" w:lineRule="exact"/>
        <w:ind w:firstLine="0"/>
        <w:rPr>
          <w:sz w:val="24"/>
          <w:szCs w:val="24"/>
          <w:rtl/>
        </w:rPr>
      </w:pPr>
      <w:r w:rsidRPr="00853DCC">
        <w:rPr>
          <w:sz w:val="24"/>
          <w:szCs w:val="24"/>
          <w:rtl/>
        </w:rPr>
        <w:t>حسیبی</w:t>
      </w:r>
      <w:r w:rsidR="007B4087">
        <w:rPr>
          <w:sz w:val="24"/>
          <w:szCs w:val="24"/>
          <w:rtl/>
        </w:rPr>
        <w:t xml:space="preserve">، </w:t>
      </w:r>
      <w:r w:rsidRPr="00853DCC">
        <w:rPr>
          <w:sz w:val="24"/>
          <w:szCs w:val="24"/>
          <w:rtl/>
        </w:rPr>
        <w:t>کاظم</w:t>
      </w:r>
      <w:r w:rsidR="007B4087">
        <w:rPr>
          <w:sz w:val="24"/>
          <w:szCs w:val="24"/>
          <w:rtl/>
        </w:rPr>
        <w:t xml:space="preserve">، </w:t>
      </w:r>
      <w:r w:rsidRPr="00853DCC">
        <w:rPr>
          <w:sz w:val="24"/>
          <w:szCs w:val="24"/>
          <w:rtl/>
        </w:rPr>
        <w:t>97</w:t>
      </w:r>
      <w:r w:rsidR="007B4087">
        <w:rPr>
          <w:sz w:val="24"/>
          <w:szCs w:val="24"/>
          <w:rtl/>
        </w:rPr>
        <w:t xml:space="preserve">، </w:t>
      </w:r>
      <w:r w:rsidRPr="00853DCC">
        <w:rPr>
          <w:sz w:val="24"/>
          <w:szCs w:val="24"/>
          <w:rtl/>
        </w:rPr>
        <w:t>230</w:t>
      </w:r>
      <w:r w:rsidR="007B4087">
        <w:rPr>
          <w:sz w:val="24"/>
          <w:szCs w:val="24"/>
          <w:rtl/>
        </w:rPr>
        <w:t xml:space="preserve">، </w:t>
      </w:r>
      <w:r w:rsidRPr="00853DCC">
        <w:rPr>
          <w:sz w:val="24"/>
          <w:szCs w:val="24"/>
          <w:rtl/>
        </w:rPr>
        <w:t>226</w:t>
      </w:r>
    </w:p>
    <w:p w:rsidR="000631D9" w:rsidRPr="00853DCC" w:rsidRDefault="000631D9" w:rsidP="00615AA0">
      <w:pPr>
        <w:pStyle w:val="a"/>
        <w:spacing w:line="340" w:lineRule="exact"/>
        <w:ind w:firstLine="0"/>
        <w:rPr>
          <w:sz w:val="24"/>
          <w:szCs w:val="24"/>
          <w:rtl/>
        </w:rPr>
      </w:pPr>
      <w:r w:rsidRPr="00853DCC">
        <w:rPr>
          <w:sz w:val="24"/>
          <w:szCs w:val="24"/>
          <w:rtl/>
        </w:rPr>
        <w:t>حسین اخوان</w:t>
      </w:r>
      <w:r w:rsidR="007B4087">
        <w:rPr>
          <w:sz w:val="24"/>
          <w:szCs w:val="24"/>
          <w:rtl/>
        </w:rPr>
        <w:t xml:space="preserve">، </w:t>
      </w:r>
      <w:r w:rsidRPr="00853DCC">
        <w:rPr>
          <w:sz w:val="24"/>
          <w:szCs w:val="24"/>
          <w:rtl/>
        </w:rPr>
        <w:t>764</w:t>
      </w:r>
    </w:p>
    <w:p w:rsidR="000631D9" w:rsidRPr="00853DCC" w:rsidRDefault="000631D9" w:rsidP="00615AA0">
      <w:pPr>
        <w:pStyle w:val="a"/>
        <w:spacing w:line="340" w:lineRule="exact"/>
        <w:ind w:firstLine="0"/>
        <w:rPr>
          <w:sz w:val="24"/>
          <w:szCs w:val="24"/>
          <w:rtl/>
        </w:rPr>
      </w:pPr>
      <w:r w:rsidRPr="00853DCC">
        <w:rPr>
          <w:sz w:val="24"/>
          <w:szCs w:val="24"/>
          <w:rtl/>
        </w:rPr>
        <w:t>حسین پیشوای</w:t>
      </w:r>
      <w:r w:rsidR="00060C89">
        <w:rPr>
          <w:sz w:val="24"/>
          <w:szCs w:val="24"/>
          <w:rtl/>
        </w:rPr>
        <w:t xml:space="preserve"> انسان‌ها،</w:t>
      </w:r>
      <w:r w:rsidR="007B4087">
        <w:rPr>
          <w:sz w:val="24"/>
          <w:szCs w:val="24"/>
          <w:rtl/>
        </w:rPr>
        <w:t xml:space="preserve"> </w:t>
      </w:r>
      <w:r w:rsidRPr="00853DCC">
        <w:rPr>
          <w:sz w:val="24"/>
          <w:szCs w:val="24"/>
          <w:rtl/>
        </w:rPr>
        <w:t>991</w:t>
      </w:r>
    </w:p>
    <w:p w:rsidR="000631D9" w:rsidRPr="00853DCC" w:rsidRDefault="000631D9" w:rsidP="00615AA0">
      <w:pPr>
        <w:pStyle w:val="a"/>
        <w:spacing w:line="340" w:lineRule="exact"/>
        <w:ind w:firstLine="0"/>
        <w:rPr>
          <w:sz w:val="24"/>
          <w:szCs w:val="24"/>
          <w:rtl/>
        </w:rPr>
      </w:pPr>
      <w:r w:rsidRPr="00853DCC">
        <w:rPr>
          <w:sz w:val="24"/>
          <w:szCs w:val="24"/>
          <w:rtl/>
        </w:rPr>
        <w:t>حسین تهرانی</w:t>
      </w:r>
      <w:r w:rsidR="007B4087">
        <w:rPr>
          <w:sz w:val="24"/>
          <w:szCs w:val="24"/>
          <w:rtl/>
        </w:rPr>
        <w:t xml:space="preserve">، </w:t>
      </w:r>
      <w:r w:rsidRPr="00853DCC">
        <w:rPr>
          <w:sz w:val="24"/>
          <w:szCs w:val="24"/>
          <w:rtl/>
        </w:rPr>
        <w:t>سیدهاشم</w:t>
      </w:r>
      <w:r w:rsidR="007B4087">
        <w:rPr>
          <w:sz w:val="24"/>
          <w:szCs w:val="24"/>
          <w:rtl/>
        </w:rPr>
        <w:t xml:space="preserve">، </w:t>
      </w:r>
      <w:r w:rsidRPr="00853DCC">
        <w:rPr>
          <w:sz w:val="24"/>
          <w:szCs w:val="24"/>
          <w:rtl/>
        </w:rPr>
        <w:t>242</w:t>
      </w:r>
    </w:p>
    <w:p w:rsidR="000631D9" w:rsidRPr="00853DCC" w:rsidRDefault="000631D9" w:rsidP="00615AA0">
      <w:pPr>
        <w:pStyle w:val="a"/>
        <w:spacing w:line="340" w:lineRule="exact"/>
        <w:ind w:firstLine="0"/>
        <w:rPr>
          <w:sz w:val="24"/>
          <w:szCs w:val="24"/>
          <w:rtl/>
        </w:rPr>
      </w:pPr>
      <w:r w:rsidRPr="00853DCC">
        <w:rPr>
          <w:sz w:val="24"/>
          <w:szCs w:val="24"/>
          <w:rtl/>
        </w:rPr>
        <w:t>حسین زاده (عطارپور) 454</w:t>
      </w:r>
    </w:p>
    <w:p w:rsidR="000631D9" w:rsidRPr="00853DCC" w:rsidRDefault="000631D9" w:rsidP="00615AA0">
      <w:pPr>
        <w:pStyle w:val="a"/>
        <w:spacing w:line="340" w:lineRule="exact"/>
        <w:ind w:firstLine="0"/>
        <w:rPr>
          <w:sz w:val="24"/>
          <w:szCs w:val="24"/>
          <w:rtl/>
        </w:rPr>
      </w:pPr>
      <w:r w:rsidRPr="00853DCC">
        <w:rPr>
          <w:sz w:val="24"/>
          <w:szCs w:val="24"/>
          <w:rtl/>
        </w:rPr>
        <w:t>حسین وارث آدم</w:t>
      </w:r>
      <w:r w:rsidR="007B4087">
        <w:rPr>
          <w:sz w:val="24"/>
          <w:szCs w:val="24"/>
          <w:rtl/>
        </w:rPr>
        <w:t xml:space="preserve">، </w:t>
      </w:r>
      <w:r w:rsidRPr="00853DCC">
        <w:rPr>
          <w:sz w:val="24"/>
          <w:szCs w:val="24"/>
          <w:rtl/>
        </w:rPr>
        <w:t>703</w:t>
      </w:r>
      <w:r w:rsidR="007B4087">
        <w:rPr>
          <w:sz w:val="24"/>
          <w:szCs w:val="24"/>
          <w:rtl/>
        </w:rPr>
        <w:t xml:space="preserve">، </w:t>
      </w:r>
      <w:r w:rsidRPr="00853DCC">
        <w:rPr>
          <w:sz w:val="24"/>
          <w:szCs w:val="24"/>
          <w:rtl/>
        </w:rPr>
        <w:t>709</w:t>
      </w:r>
      <w:r w:rsidR="007B4087">
        <w:rPr>
          <w:sz w:val="24"/>
          <w:szCs w:val="24"/>
          <w:rtl/>
        </w:rPr>
        <w:t xml:space="preserve">، </w:t>
      </w:r>
      <w:r w:rsidRPr="00853DCC">
        <w:rPr>
          <w:sz w:val="24"/>
          <w:szCs w:val="24"/>
          <w:rtl/>
        </w:rPr>
        <w:t>1003</w:t>
      </w:r>
    </w:p>
    <w:p w:rsidR="000631D9" w:rsidRPr="00853DCC" w:rsidRDefault="000631D9" w:rsidP="00615AA0">
      <w:pPr>
        <w:pStyle w:val="a"/>
        <w:spacing w:line="340" w:lineRule="exact"/>
        <w:ind w:firstLine="0"/>
        <w:rPr>
          <w:sz w:val="24"/>
          <w:szCs w:val="24"/>
          <w:rtl/>
        </w:rPr>
      </w:pPr>
      <w:r w:rsidRPr="00853DCC">
        <w:rPr>
          <w:sz w:val="24"/>
          <w:szCs w:val="24"/>
          <w:rtl/>
        </w:rPr>
        <w:t>حسینی اشکوری</w:t>
      </w:r>
      <w:r w:rsidR="007B4087">
        <w:rPr>
          <w:sz w:val="24"/>
          <w:szCs w:val="24"/>
          <w:rtl/>
        </w:rPr>
        <w:t xml:space="preserve">، </w:t>
      </w:r>
      <w:r w:rsidRPr="00853DCC">
        <w:rPr>
          <w:sz w:val="24"/>
          <w:szCs w:val="24"/>
          <w:rtl/>
        </w:rPr>
        <w:t>سید احمد</w:t>
      </w:r>
      <w:r w:rsidR="007B4087">
        <w:rPr>
          <w:sz w:val="24"/>
          <w:szCs w:val="24"/>
          <w:rtl/>
        </w:rPr>
        <w:t xml:space="preserve">، </w:t>
      </w:r>
      <w:r w:rsidRPr="00853DCC">
        <w:rPr>
          <w:sz w:val="24"/>
          <w:szCs w:val="24"/>
          <w:rtl/>
        </w:rPr>
        <w:t>169</w:t>
      </w:r>
    </w:p>
    <w:p w:rsidR="000631D9" w:rsidRPr="00853DCC" w:rsidRDefault="000631D9" w:rsidP="00615AA0">
      <w:pPr>
        <w:pStyle w:val="a"/>
        <w:spacing w:line="340" w:lineRule="exact"/>
        <w:ind w:firstLine="0"/>
        <w:rPr>
          <w:sz w:val="24"/>
          <w:szCs w:val="24"/>
          <w:rtl/>
        </w:rPr>
      </w:pPr>
      <w:r w:rsidRPr="00853DCC">
        <w:rPr>
          <w:sz w:val="24"/>
          <w:szCs w:val="24"/>
          <w:rtl/>
        </w:rPr>
        <w:t>حسینی افسر السادات</w:t>
      </w:r>
      <w:r w:rsidR="007B4087">
        <w:rPr>
          <w:sz w:val="24"/>
          <w:szCs w:val="24"/>
          <w:rtl/>
        </w:rPr>
        <w:t xml:space="preserve">، </w:t>
      </w:r>
      <w:r w:rsidRPr="00853DCC">
        <w:rPr>
          <w:sz w:val="24"/>
          <w:szCs w:val="24"/>
          <w:rtl/>
        </w:rPr>
        <w:t>650</w:t>
      </w:r>
    </w:p>
    <w:p w:rsidR="000631D9" w:rsidRPr="00853DCC" w:rsidRDefault="000631D9" w:rsidP="00615AA0">
      <w:pPr>
        <w:pStyle w:val="a"/>
        <w:spacing w:line="340" w:lineRule="exact"/>
        <w:ind w:firstLine="0"/>
        <w:rPr>
          <w:sz w:val="24"/>
          <w:szCs w:val="24"/>
          <w:rtl/>
        </w:rPr>
      </w:pPr>
      <w:r w:rsidRPr="00853DCC">
        <w:rPr>
          <w:sz w:val="24"/>
          <w:szCs w:val="24"/>
          <w:rtl/>
        </w:rPr>
        <w:t>حسینی</w:t>
      </w:r>
      <w:r w:rsidR="007B4087">
        <w:rPr>
          <w:sz w:val="24"/>
          <w:szCs w:val="24"/>
          <w:rtl/>
        </w:rPr>
        <w:t xml:space="preserve">، </w:t>
      </w:r>
      <w:r w:rsidRPr="00853DCC">
        <w:rPr>
          <w:sz w:val="24"/>
          <w:szCs w:val="24"/>
          <w:rtl/>
        </w:rPr>
        <w:t>تنکابنی</w:t>
      </w:r>
      <w:r w:rsidR="007B4087">
        <w:rPr>
          <w:sz w:val="24"/>
          <w:szCs w:val="24"/>
          <w:rtl/>
        </w:rPr>
        <w:t xml:space="preserve">، </w:t>
      </w:r>
      <w:r w:rsidRPr="00853DCC">
        <w:rPr>
          <w:sz w:val="24"/>
          <w:szCs w:val="24"/>
          <w:rtl/>
        </w:rPr>
        <w:t>مرتضی</w:t>
      </w:r>
      <w:r w:rsidR="007B4087">
        <w:rPr>
          <w:sz w:val="24"/>
          <w:szCs w:val="24"/>
          <w:rtl/>
        </w:rPr>
        <w:t xml:space="preserve">، </w:t>
      </w:r>
      <w:r w:rsidRPr="00853DCC">
        <w:rPr>
          <w:sz w:val="24"/>
          <w:szCs w:val="24"/>
          <w:rtl/>
        </w:rPr>
        <w:t>132</w:t>
      </w:r>
    </w:p>
    <w:p w:rsidR="000631D9" w:rsidRPr="00853DCC" w:rsidRDefault="000631D9" w:rsidP="00615AA0">
      <w:pPr>
        <w:pStyle w:val="a"/>
        <w:spacing w:line="340" w:lineRule="exact"/>
        <w:ind w:firstLine="0"/>
        <w:rPr>
          <w:sz w:val="24"/>
          <w:szCs w:val="24"/>
          <w:rtl/>
        </w:rPr>
      </w:pPr>
      <w:r w:rsidRPr="00853DCC">
        <w:rPr>
          <w:sz w:val="24"/>
          <w:szCs w:val="24"/>
          <w:rtl/>
        </w:rPr>
        <w:t>حسینی تهرانی</w:t>
      </w:r>
      <w:r w:rsidR="007B4087">
        <w:rPr>
          <w:sz w:val="24"/>
          <w:szCs w:val="24"/>
          <w:rtl/>
        </w:rPr>
        <w:t xml:space="preserve">، </w:t>
      </w:r>
      <w:r w:rsidRPr="00853DCC">
        <w:rPr>
          <w:sz w:val="24"/>
          <w:szCs w:val="24"/>
          <w:rtl/>
        </w:rPr>
        <w:t>سید هاشم</w:t>
      </w:r>
      <w:r w:rsidR="007B4087">
        <w:rPr>
          <w:sz w:val="24"/>
          <w:szCs w:val="24"/>
          <w:rtl/>
        </w:rPr>
        <w:t xml:space="preserve">، </w:t>
      </w:r>
      <w:r w:rsidRPr="00853DCC">
        <w:rPr>
          <w:sz w:val="24"/>
          <w:szCs w:val="24"/>
          <w:rtl/>
        </w:rPr>
        <w:t>234</w:t>
      </w:r>
    </w:p>
    <w:p w:rsidR="000631D9" w:rsidRPr="00853DCC" w:rsidRDefault="000631D9" w:rsidP="00615AA0">
      <w:pPr>
        <w:pStyle w:val="a"/>
        <w:spacing w:line="340" w:lineRule="exact"/>
        <w:ind w:firstLine="0"/>
        <w:rPr>
          <w:sz w:val="24"/>
          <w:szCs w:val="24"/>
          <w:rtl/>
        </w:rPr>
      </w:pPr>
      <w:r w:rsidRPr="00853DCC">
        <w:rPr>
          <w:sz w:val="24"/>
          <w:szCs w:val="24"/>
          <w:rtl/>
        </w:rPr>
        <w:t>حسینی</w:t>
      </w:r>
      <w:r w:rsidR="007B4087">
        <w:rPr>
          <w:sz w:val="24"/>
          <w:szCs w:val="24"/>
          <w:rtl/>
        </w:rPr>
        <w:t xml:space="preserve">، </w:t>
      </w:r>
      <w:r w:rsidRPr="00853DCC">
        <w:rPr>
          <w:sz w:val="24"/>
          <w:szCs w:val="24"/>
          <w:rtl/>
        </w:rPr>
        <w:t>سید مصطفی</w:t>
      </w:r>
      <w:r w:rsidR="007B4087">
        <w:rPr>
          <w:sz w:val="24"/>
          <w:szCs w:val="24"/>
          <w:rtl/>
        </w:rPr>
        <w:t xml:space="preserve">، </w:t>
      </w:r>
      <w:r w:rsidRPr="00853DCC">
        <w:rPr>
          <w:sz w:val="24"/>
          <w:szCs w:val="24"/>
          <w:rtl/>
        </w:rPr>
        <w:t>1001</w:t>
      </w:r>
    </w:p>
    <w:p w:rsidR="000631D9" w:rsidRPr="00853DCC" w:rsidRDefault="000631D9" w:rsidP="00615AA0">
      <w:pPr>
        <w:pStyle w:val="a"/>
        <w:spacing w:line="340" w:lineRule="exact"/>
        <w:ind w:firstLine="0"/>
        <w:rPr>
          <w:sz w:val="24"/>
          <w:szCs w:val="24"/>
          <w:rtl/>
        </w:rPr>
      </w:pPr>
      <w:r w:rsidRPr="00853DCC">
        <w:rPr>
          <w:sz w:val="24"/>
          <w:szCs w:val="24"/>
          <w:rtl/>
        </w:rPr>
        <w:t>حسینی</w:t>
      </w:r>
      <w:r w:rsidR="007B4087">
        <w:rPr>
          <w:sz w:val="24"/>
          <w:szCs w:val="24"/>
          <w:rtl/>
        </w:rPr>
        <w:t xml:space="preserve">، </w:t>
      </w:r>
      <w:r w:rsidRPr="00853DCC">
        <w:rPr>
          <w:sz w:val="24"/>
          <w:szCs w:val="24"/>
          <w:rtl/>
        </w:rPr>
        <w:t>سیدمعزالدین</w:t>
      </w:r>
      <w:r w:rsidR="007B4087">
        <w:rPr>
          <w:sz w:val="24"/>
          <w:szCs w:val="24"/>
          <w:rtl/>
        </w:rPr>
        <w:t xml:space="preserve">، </w:t>
      </w:r>
      <w:r w:rsidRPr="00853DCC">
        <w:rPr>
          <w:sz w:val="24"/>
          <w:szCs w:val="24"/>
          <w:rtl/>
        </w:rPr>
        <w:t>147</w:t>
      </w:r>
      <w:r w:rsidR="007B4087">
        <w:rPr>
          <w:sz w:val="24"/>
          <w:szCs w:val="24"/>
          <w:rtl/>
        </w:rPr>
        <w:t xml:space="preserve">، </w:t>
      </w:r>
      <w:r w:rsidRPr="00853DCC">
        <w:rPr>
          <w:sz w:val="24"/>
          <w:szCs w:val="24"/>
          <w:rtl/>
        </w:rPr>
        <w:t>754</w:t>
      </w:r>
    </w:p>
    <w:p w:rsidR="000631D9" w:rsidRPr="00853DCC" w:rsidRDefault="000631D9" w:rsidP="00615AA0">
      <w:pPr>
        <w:pStyle w:val="a"/>
        <w:spacing w:line="340" w:lineRule="exact"/>
        <w:ind w:firstLine="0"/>
        <w:rPr>
          <w:sz w:val="24"/>
          <w:szCs w:val="24"/>
          <w:rtl/>
        </w:rPr>
      </w:pPr>
      <w:r w:rsidRPr="00853DCC">
        <w:rPr>
          <w:sz w:val="24"/>
          <w:szCs w:val="24"/>
          <w:rtl/>
        </w:rPr>
        <w:t>حسینی</w:t>
      </w:r>
      <w:r w:rsidR="007B4087">
        <w:rPr>
          <w:sz w:val="24"/>
          <w:szCs w:val="24"/>
          <w:rtl/>
        </w:rPr>
        <w:t xml:space="preserve">، </w:t>
      </w:r>
      <w:r w:rsidRPr="00853DCC">
        <w:rPr>
          <w:sz w:val="24"/>
          <w:szCs w:val="24"/>
          <w:rtl/>
        </w:rPr>
        <w:t>سیدمنیرالدین</w:t>
      </w:r>
      <w:r w:rsidR="007B4087">
        <w:rPr>
          <w:sz w:val="24"/>
          <w:szCs w:val="24"/>
          <w:rtl/>
        </w:rPr>
        <w:t xml:space="preserve">، </w:t>
      </w:r>
      <w:r w:rsidRPr="00853DCC">
        <w:rPr>
          <w:sz w:val="24"/>
          <w:szCs w:val="24"/>
          <w:rtl/>
        </w:rPr>
        <w:t>147</w:t>
      </w:r>
      <w:r w:rsidR="007B4087">
        <w:rPr>
          <w:sz w:val="24"/>
          <w:szCs w:val="24"/>
          <w:rtl/>
        </w:rPr>
        <w:t xml:space="preserve">، </w:t>
      </w:r>
      <w:r w:rsidRPr="00853DCC">
        <w:rPr>
          <w:sz w:val="24"/>
          <w:szCs w:val="24"/>
          <w:rtl/>
        </w:rPr>
        <w:t>538</w:t>
      </w:r>
      <w:r w:rsidR="007B4087">
        <w:rPr>
          <w:sz w:val="24"/>
          <w:szCs w:val="24"/>
          <w:rtl/>
        </w:rPr>
        <w:t xml:space="preserve">، </w:t>
      </w:r>
      <w:r w:rsidRPr="00853DCC">
        <w:rPr>
          <w:sz w:val="24"/>
          <w:szCs w:val="24"/>
          <w:rtl/>
        </w:rPr>
        <w:t>967</w:t>
      </w:r>
    </w:p>
    <w:p w:rsidR="000631D9" w:rsidRPr="00853DCC" w:rsidRDefault="000631D9" w:rsidP="00615AA0">
      <w:pPr>
        <w:pStyle w:val="a"/>
        <w:spacing w:line="340" w:lineRule="exact"/>
        <w:ind w:firstLine="0"/>
        <w:rPr>
          <w:sz w:val="24"/>
          <w:szCs w:val="24"/>
          <w:rtl/>
        </w:rPr>
      </w:pPr>
      <w:r w:rsidRPr="00853DCC">
        <w:rPr>
          <w:sz w:val="24"/>
          <w:szCs w:val="24"/>
          <w:rtl/>
        </w:rPr>
        <w:t>حسینی</w:t>
      </w:r>
      <w:r w:rsidR="007B4087">
        <w:rPr>
          <w:sz w:val="24"/>
          <w:szCs w:val="24"/>
          <w:rtl/>
        </w:rPr>
        <w:t xml:space="preserve">، </w:t>
      </w:r>
      <w:r w:rsidRPr="00853DCC">
        <w:rPr>
          <w:sz w:val="24"/>
          <w:szCs w:val="24"/>
          <w:rtl/>
        </w:rPr>
        <w:t>سید هاشم</w:t>
      </w:r>
      <w:r w:rsidR="007B4087">
        <w:rPr>
          <w:sz w:val="24"/>
          <w:szCs w:val="24"/>
          <w:rtl/>
        </w:rPr>
        <w:t xml:space="preserve">، </w:t>
      </w:r>
      <w:r w:rsidRPr="00853DCC">
        <w:rPr>
          <w:sz w:val="24"/>
          <w:szCs w:val="24"/>
          <w:rtl/>
        </w:rPr>
        <w:t>228</w:t>
      </w:r>
      <w:r w:rsidR="007B4087">
        <w:rPr>
          <w:sz w:val="24"/>
          <w:szCs w:val="24"/>
          <w:rtl/>
        </w:rPr>
        <w:t xml:space="preserve">، </w:t>
      </w:r>
      <w:r w:rsidRPr="00853DCC">
        <w:rPr>
          <w:sz w:val="24"/>
          <w:szCs w:val="24"/>
          <w:rtl/>
        </w:rPr>
        <w:t>238</w:t>
      </w:r>
      <w:r w:rsidR="007B4087">
        <w:rPr>
          <w:sz w:val="24"/>
          <w:szCs w:val="24"/>
          <w:rtl/>
        </w:rPr>
        <w:t xml:space="preserve">، </w:t>
      </w:r>
      <w:r w:rsidRPr="00853DCC">
        <w:rPr>
          <w:sz w:val="24"/>
          <w:szCs w:val="24"/>
          <w:rtl/>
        </w:rPr>
        <w:t>240</w:t>
      </w:r>
    </w:p>
    <w:p w:rsidR="000631D9" w:rsidRPr="00853DCC" w:rsidRDefault="000631D9" w:rsidP="00615AA0">
      <w:pPr>
        <w:pStyle w:val="a"/>
        <w:spacing w:line="340" w:lineRule="exact"/>
        <w:ind w:firstLine="0"/>
        <w:rPr>
          <w:sz w:val="24"/>
          <w:szCs w:val="24"/>
          <w:rtl/>
        </w:rPr>
      </w:pPr>
      <w:r w:rsidRPr="00853DCC">
        <w:rPr>
          <w:sz w:val="24"/>
          <w:szCs w:val="24"/>
          <w:rtl/>
        </w:rPr>
        <w:t>حسینی</w:t>
      </w:r>
      <w:r w:rsidR="007B4087">
        <w:rPr>
          <w:sz w:val="24"/>
          <w:szCs w:val="24"/>
          <w:rtl/>
        </w:rPr>
        <w:t xml:space="preserve">، </w:t>
      </w:r>
      <w:r w:rsidRPr="00853DCC">
        <w:rPr>
          <w:sz w:val="24"/>
          <w:szCs w:val="24"/>
          <w:rtl/>
        </w:rPr>
        <w:t>شهید محمد صالح</w:t>
      </w:r>
      <w:r w:rsidR="007B4087">
        <w:rPr>
          <w:sz w:val="24"/>
          <w:szCs w:val="24"/>
          <w:rtl/>
        </w:rPr>
        <w:t xml:space="preserve">، </w:t>
      </w:r>
      <w:r w:rsidRPr="00853DCC">
        <w:rPr>
          <w:sz w:val="24"/>
          <w:szCs w:val="24"/>
          <w:rtl/>
        </w:rPr>
        <w:t>848</w:t>
      </w:r>
    </w:p>
    <w:p w:rsidR="000631D9" w:rsidRPr="00853DCC" w:rsidRDefault="000631D9" w:rsidP="00615AA0">
      <w:pPr>
        <w:pStyle w:val="a"/>
        <w:spacing w:line="340" w:lineRule="exact"/>
        <w:ind w:firstLine="0"/>
        <w:rPr>
          <w:sz w:val="24"/>
          <w:szCs w:val="24"/>
          <w:rtl/>
        </w:rPr>
      </w:pPr>
      <w:r w:rsidRPr="00853DCC">
        <w:rPr>
          <w:sz w:val="24"/>
          <w:szCs w:val="24"/>
          <w:rtl/>
        </w:rPr>
        <w:t>حسینی طباطبایی</w:t>
      </w:r>
      <w:r w:rsidR="007B4087">
        <w:rPr>
          <w:sz w:val="24"/>
          <w:szCs w:val="24"/>
          <w:rtl/>
        </w:rPr>
        <w:t xml:space="preserve">، </w:t>
      </w:r>
      <w:r w:rsidRPr="00853DCC">
        <w:rPr>
          <w:sz w:val="24"/>
          <w:szCs w:val="24"/>
          <w:rtl/>
        </w:rPr>
        <w:t>مصطفی</w:t>
      </w:r>
      <w:r w:rsidR="007B4087">
        <w:rPr>
          <w:sz w:val="24"/>
          <w:szCs w:val="24"/>
          <w:rtl/>
        </w:rPr>
        <w:t xml:space="preserve">، </w:t>
      </w:r>
      <w:r w:rsidRPr="00853DCC">
        <w:rPr>
          <w:sz w:val="24"/>
          <w:szCs w:val="24"/>
          <w:rtl/>
        </w:rPr>
        <w:t>1014</w:t>
      </w:r>
      <w:r w:rsidR="007B4087">
        <w:rPr>
          <w:sz w:val="24"/>
          <w:szCs w:val="24"/>
          <w:rtl/>
        </w:rPr>
        <w:t xml:space="preserve">، </w:t>
      </w:r>
      <w:r w:rsidRPr="00853DCC">
        <w:rPr>
          <w:sz w:val="24"/>
          <w:szCs w:val="24"/>
          <w:rtl/>
        </w:rPr>
        <w:t>1042</w:t>
      </w:r>
      <w:r w:rsidR="007B4087">
        <w:rPr>
          <w:sz w:val="24"/>
          <w:szCs w:val="24"/>
          <w:rtl/>
        </w:rPr>
        <w:t xml:space="preserve">، </w:t>
      </w:r>
      <w:r w:rsidRPr="00853DCC">
        <w:rPr>
          <w:sz w:val="24"/>
          <w:szCs w:val="24"/>
          <w:rtl/>
        </w:rPr>
        <w:t>1045</w:t>
      </w:r>
      <w:r w:rsidR="007B4087">
        <w:rPr>
          <w:sz w:val="24"/>
          <w:szCs w:val="24"/>
          <w:rtl/>
        </w:rPr>
        <w:t xml:space="preserve">، </w:t>
      </w:r>
      <w:r w:rsidRPr="00853DCC">
        <w:rPr>
          <w:sz w:val="24"/>
          <w:szCs w:val="24"/>
          <w:rtl/>
        </w:rPr>
        <w:t>1052</w:t>
      </w:r>
      <w:r w:rsidR="007B4087">
        <w:rPr>
          <w:sz w:val="24"/>
          <w:szCs w:val="24"/>
          <w:rtl/>
        </w:rPr>
        <w:t xml:space="preserve">، </w:t>
      </w:r>
      <w:r w:rsidRPr="00853DCC">
        <w:rPr>
          <w:sz w:val="24"/>
          <w:szCs w:val="24"/>
          <w:rtl/>
        </w:rPr>
        <w:t>1064</w:t>
      </w:r>
    </w:p>
    <w:p w:rsidR="000631D9" w:rsidRPr="00853DCC" w:rsidRDefault="000631D9" w:rsidP="00615AA0">
      <w:pPr>
        <w:pStyle w:val="a"/>
        <w:spacing w:line="340" w:lineRule="exact"/>
        <w:ind w:firstLine="0"/>
        <w:rPr>
          <w:sz w:val="24"/>
          <w:szCs w:val="24"/>
          <w:rtl/>
        </w:rPr>
      </w:pPr>
      <w:r w:rsidRPr="00853DCC">
        <w:rPr>
          <w:sz w:val="24"/>
          <w:szCs w:val="24"/>
          <w:rtl/>
        </w:rPr>
        <w:t>حسینی</w:t>
      </w:r>
      <w:r w:rsidR="007B4087">
        <w:rPr>
          <w:sz w:val="24"/>
          <w:szCs w:val="24"/>
          <w:rtl/>
        </w:rPr>
        <w:t xml:space="preserve"> </w:t>
      </w:r>
      <w:r w:rsidRPr="00853DCC">
        <w:rPr>
          <w:sz w:val="24"/>
          <w:szCs w:val="24"/>
          <w:rtl/>
        </w:rPr>
        <w:t>طهرانی</w:t>
      </w:r>
      <w:r w:rsidR="007B4087">
        <w:rPr>
          <w:sz w:val="24"/>
          <w:szCs w:val="24"/>
          <w:rtl/>
        </w:rPr>
        <w:t xml:space="preserve">، </w:t>
      </w:r>
      <w:r w:rsidRPr="00853DCC">
        <w:rPr>
          <w:sz w:val="24"/>
          <w:szCs w:val="24"/>
          <w:rtl/>
        </w:rPr>
        <w:t>سید محمدحسین تا صفحه</w:t>
      </w:r>
      <w:r w:rsidR="007B4087">
        <w:rPr>
          <w:sz w:val="24"/>
          <w:szCs w:val="24"/>
          <w:rtl/>
        </w:rPr>
        <w:t xml:space="preserve">، </w:t>
      </w:r>
      <w:r w:rsidRPr="00853DCC">
        <w:rPr>
          <w:sz w:val="24"/>
          <w:szCs w:val="24"/>
          <w:rtl/>
        </w:rPr>
        <w:t>914</w:t>
      </w:r>
    </w:p>
    <w:p w:rsidR="000631D9" w:rsidRPr="00853DCC" w:rsidRDefault="000631D9" w:rsidP="00615AA0">
      <w:pPr>
        <w:pStyle w:val="a"/>
        <w:spacing w:line="340" w:lineRule="exact"/>
        <w:ind w:firstLine="0"/>
        <w:rPr>
          <w:sz w:val="24"/>
          <w:szCs w:val="24"/>
          <w:rtl/>
        </w:rPr>
      </w:pPr>
      <w:r w:rsidRPr="00853DCC">
        <w:rPr>
          <w:sz w:val="24"/>
          <w:szCs w:val="24"/>
          <w:rtl/>
        </w:rPr>
        <w:t>حسینی</w:t>
      </w:r>
      <w:r w:rsidR="007B4087">
        <w:rPr>
          <w:sz w:val="24"/>
          <w:szCs w:val="24"/>
          <w:rtl/>
        </w:rPr>
        <w:t xml:space="preserve">، </w:t>
      </w:r>
      <w:r w:rsidRPr="00853DCC">
        <w:rPr>
          <w:sz w:val="24"/>
          <w:szCs w:val="24"/>
          <w:rtl/>
        </w:rPr>
        <w:t>علی اکبر</w:t>
      </w:r>
      <w:r w:rsidR="007B4087">
        <w:rPr>
          <w:sz w:val="24"/>
          <w:szCs w:val="24"/>
          <w:rtl/>
        </w:rPr>
        <w:t xml:space="preserve">، </w:t>
      </w:r>
      <w:r w:rsidRPr="00853DCC">
        <w:rPr>
          <w:sz w:val="24"/>
          <w:szCs w:val="24"/>
          <w:rtl/>
        </w:rPr>
        <w:t>459</w:t>
      </w:r>
    </w:p>
    <w:p w:rsidR="000631D9" w:rsidRPr="00853DCC" w:rsidRDefault="000631D9" w:rsidP="00615AA0">
      <w:pPr>
        <w:pStyle w:val="a"/>
        <w:spacing w:line="340" w:lineRule="exact"/>
        <w:ind w:firstLine="0"/>
        <w:rPr>
          <w:sz w:val="24"/>
          <w:szCs w:val="24"/>
          <w:rtl/>
        </w:rPr>
      </w:pPr>
      <w:r w:rsidRPr="00853DCC">
        <w:rPr>
          <w:sz w:val="24"/>
          <w:szCs w:val="24"/>
          <w:rtl/>
        </w:rPr>
        <w:t>حسینی غروی شهرستانی</w:t>
      </w:r>
      <w:r w:rsidR="007B4087">
        <w:rPr>
          <w:sz w:val="24"/>
          <w:szCs w:val="24"/>
          <w:rtl/>
        </w:rPr>
        <w:t xml:space="preserve">، </w:t>
      </w:r>
      <w:r w:rsidRPr="00853DCC">
        <w:rPr>
          <w:sz w:val="24"/>
          <w:szCs w:val="24"/>
          <w:rtl/>
        </w:rPr>
        <w:t>احمد</w:t>
      </w:r>
      <w:r w:rsidR="007B4087">
        <w:rPr>
          <w:sz w:val="24"/>
          <w:szCs w:val="24"/>
          <w:rtl/>
        </w:rPr>
        <w:t xml:space="preserve">، </w:t>
      </w:r>
      <w:r w:rsidRPr="00853DCC">
        <w:rPr>
          <w:sz w:val="24"/>
          <w:szCs w:val="24"/>
          <w:rtl/>
        </w:rPr>
        <w:t>132</w:t>
      </w:r>
    </w:p>
    <w:p w:rsidR="000631D9" w:rsidRPr="00853DCC" w:rsidRDefault="000631D9" w:rsidP="00615AA0">
      <w:pPr>
        <w:pStyle w:val="a"/>
        <w:spacing w:line="340" w:lineRule="exact"/>
        <w:ind w:firstLine="0"/>
        <w:rPr>
          <w:sz w:val="24"/>
          <w:szCs w:val="24"/>
          <w:rtl/>
        </w:rPr>
      </w:pPr>
      <w:r w:rsidRPr="00853DCC">
        <w:rPr>
          <w:sz w:val="24"/>
          <w:szCs w:val="24"/>
          <w:rtl/>
        </w:rPr>
        <w:t>حسینی قزوینی</w:t>
      </w:r>
      <w:r w:rsidR="007B4087">
        <w:rPr>
          <w:sz w:val="24"/>
          <w:szCs w:val="24"/>
          <w:rtl/>
        </w:rPr>
        <w:t xml:space="preserve">، </w:t>
      </w:r>
      <w:r w:rsidRPr="00853DCC">
        <w:rPr>
          <w:sz w:val="24"/>
          <w:szCs w:val="24"/>
          <w:rtl/>
        </w:rPr>
        <w:t>سید ابوالحسن</w:t>
      </w:r>
      <w:r w:rsidR="007B4087">
        <w:rPr>
          <w:sz w:val="24"/>
          <w:szCs w:val="24"/>
          <w:rtl/>
        </w:rPr>
        <w:t xml:space="preserve">، </w:t>
      </w:r>
      <w:r w:rsidRPr="00853DCC">
        <w:rPr>
          <w:sz w:val="24"/>
          <w:szCs w:val="24"/>
          <w:rtl/>
        </w:rPr>
        <w:t>1017</w:t>
      </w:r>
    </w:p>
    <w:p w:rsidR="000631D9" w:rsidRPr="00853DCC" w:rsidRDefault="000631D9" w:rsidP="00615AA0">
      <w:pPr>
        <w:pStyle w:val="a"/>
        <w:spacing w:line="340" w:lineRule="exact"/>
        <w:ind w:firstLine="0"/>
        <w:rPr>
          <w:sz w:val="24"/>
          <w:szCs w:val="24"/>
          <w:rtl/>
        </w:rPr>
      </w:pPr>
      <w:r w:rsidRPr="00853DCC">
        <w:rPr>
          <w:sz w:val="24"/>
          <w:szCs w:val="24"/>
          <w:rtl/>
        </w:rPr>
        <w:t>حسینی لنگرودی</w:t>
      </w:r>
      <w:r w:rsidR="007B4087">
        <w:rPr>
          <w:sz w:val="24"/>
          <w:szCs w:val="24"/>
          <w:rtl/>
        </w:rPr>
        <w:t xml:space="preserve">، </w:t>
      </w:r>
      <w:r w:rsidRPr="00853DCC">
        <w:rPr>
          <w:sz w:val="24"/>
          <w:szCs w:val="24"/>
          <w:rtl/>
        </w:rPr>
        <w:t>مرتضی</w:t>
      </w:r>
      <w:r w:rsidR="007B4087">
        <w:rPr>
          <w:sz w:val="24"/>
          <w:szCs w:val="24"/>
          <w:rtl/>
        </w:rPr>
        <w:t xml:space="preserve">، </w:t>
      </w:r>
      <w:r w:rsidRPr="00853DCC">
        <w:rPr>
          <w:sz w:val="24"/>
          <w:szCs w:val="24"/>
          <w:rtl/>
        </w:rPr>
        <w:t>132</w:t>
      </w:r>
    </w:p>
    <w:p w:rsidR="000631D9" w:rsidRPr="00853DCC" w:rsidRDefault="000631D9" w:rsidP="00615AA0">
      <w:pPr>
        <w:pStyle w:val="a"/>
        <w:spacing w:line="340" w:lineRule="exact"/>
        <w:ind w:firstLine="0"/>
        <w:rPr>
          <w:sz w:val="24"/>
          <w:szCs w:val="24"/>
          <w:rtl/>
        </w:rPr>
      </w:pPr>
      <w:r w:rsidRPr="00853DCC">
        <w:rPr>
          <w:sz w:val="24"/>
          <w:szCs w:val="24"/>
          <w:rtl/>
        </w:rPr>
        <w:t>حسینی مشهدی</w:t>
      </w:r>
      <w:r w:rsidR="007B4087">
        <w:rPr>
          <w:sz w:val="24"/>
          <w:szCs w:val="24"/>
          <w:rtl/>
        </w:rPr>
        <w:t xml:space="preserve">، </w:t>
      </w:r>
      <w:r w:rsidRPr="00853DCC">
        <w:rPr>
          <w:sz w:val="24"/>
          <w:szCs w:val="24"/>
          <w:rtl/>
        </w:rPr>
        <w:t>محمدباقر</w:t>
      </w:r>
      <w:r w:rsidR="007B4087">
        <w:rPr>
          <w:sz w:val="24"/>
          <w:szCs w:val="24"/>
          <w:rtl/>
        </w:rPr>
        <w:t xml:space="preserve">، </w:t>
      </w:r>
      <w:r w:rsidRPr="00853DCC">
        <w:rPr>
          <w:sz w:val="24"/>
          <w:szCs w:val="24"/>
          <w:rtl/>
        </w:rPr>
        <w:t>132</w:t>
      </w:r>
    </w:p>
    <w:p w:rsidR="000631D9" w:rsidRPr="00853DCC" w:rsidRDefault="000631D9" w:rsidP="00615AA0">
      <w:pPr>
        <w:pStyle w:val="a"/>
        <w:spacing w:line="340" w:lineRule="exact"/>
        <w:ind w:firstLine="0"/>
        <w:rPr>
          <w:sz w:val="24"/>
          <w:szCs w:val="24"/>
          <w:rtl/>
        </w:rPr>
      </w:pPr>
      <w:r w:rsidRPr="00853DCC">
        <w:rPr>
          <w:sz w:val="24"/>
          <w:szCs w:val="24"/>
          <w:rtl/>
        </w:rPr>
        <w:t>حسینیه عمادزاده</w:t>
      </w:r>
      <w:r w:rsidR="007B4087">
        <w:rPr>
          <w:sz w:val="24"/>
          <w:szCs w:val="24"/>
          <w:rtl/>
        </w:rPr>
        <w:t xml:space="preserve">، </w:t>
      </w:r>
      <w:r w:rsidRPr="00853DCC">
        <w:rPr>
          <w:sz w:val="24"/>
          <w:szCs w:val="24"/>
          <w:rtl/>
        </w:rPr>
        <w:t>1090</w:t>
      </w:r>
    </w:p>
    <w:p w:rsidR="000631D9" w:rsidRPr="00853DCC" w:rsidRDefault="000631D9" w:rsidP="00615AA0">
      <w:pPr>
        <w:pStyle w:val="a"/>
        <w:spacing w:line="340" w:lineRule="exact"/>
        <w:ind w:firstLine="0"/>
        <w:rPr>
          <w:sz w:val="24"/>
          <w:szCs w:val="24"/>
          <w:rtl/>
        </w:rPr>
      </w:pPr>
      <w:r w:rsidRPr="00853DCC">
        <w:rPr>
          <w:sz w:val="24"/>
          <w:szCs w:val="24"/>
          <w:rtl/>
        </w:rPr>
        <w:t>حسینیۀ ارشاد</w:t>
      </w:r>
      <w:r w:rsidR="007B4087">
        <w:rPr>
          <w:sz w:val="24"/>
          <w:szCs w:val="24"/>
          <w:rtl/>
        </w:rPr>
        <w:t xml:space="preserve">، </w:t>
      </w:r>
      <w:r w:rsidRPr="00853DCC">
        <w:rPr>
          <w:sz w:val="24"/>
          <w:szCs w:val="24"/>
          <w:rtl/>
        </w:rPr>
        <w:t>122</w:t>
      </w:r>
      <w:r w:rsidR="007B4087">
        <w:rPr>
          <w:sz w:val="24"/>
          <w:szCs w:val="24"/>
          <w:rtl/>
        </w:rPr>
        <w:t xml:space="preserve">، </w:t>
      </w:r>
      <w:r w:rsidRPr="00853DCC">
        <w:rPr>
          <w:sz w:val="24"/>
          <w:szCs w:val="24"/>
          <w:rtl/>
        </w:rPr>
        <w:t>317</w:t>
      </w:r>
      <w:r w:rsidR="007B4087">
        <w:rPr>
          <w:sz w:val="24"/>
          <w:szCs w:val="24"/>
          <w:rtl/>
        </w:rPr>
        <w:t xml:space="preserve">، </w:t>
      </w:r>
      <w:r w:rsidRPr="00853DCC">
        <w:rPr>
          <w:sz w:val="24"/>
          <w:szCs w:val="24"/>
          <w:rtl/>
        </w:rPr>
        <w:t>373</w:t>
      </w:r>
      <w:r w:rsidR="007B4087">
        <w:rPr>
          <w:sz w:val="24"/>
          <w:szCs w:val="24"/>
          <w:rtl/>
        </w:rPr>
        <w:t xml:space="preserve">، </w:t>
      </w:r>
      <w:r w:rsidRPr="00853DCC">
        <w:rPr>
          <w:sz w:val="24"/>
          <w:szCs w:val="24"/>
          <w:rtl/>
        </w:rPr>
        <w:t>374</w:t>
      </w:r>
      <w:r w:rsidR="007B4087">
        <w:rPr>
          <w:sz w:val="24"/>
          <w:szCs w:val="24"/>
          <w:rtl/>
        </w:rPr>
        <w:t xml:space="preserve">، </w:t>
      </w:r>
      <w:r w:rsidRPr="00853DCC">
        <w:rPr>
          <w:sz w:val="24"/>
          <w:szCs w:val="24"/>
          <w:rtl/>
        </w:rPr>
        <w:t>375</w:t>
      </w:r>
      <w:r w:rsidR="007B4087">
        <w:rPr>
          <w:sz w:val="24"/>
          <w:szCs w:val="24"/>
          <w:rtl/>
        </w:rPr>
        <w:t xml:space="preserve">، </w:t>
      </w:r>
      <w:r w:rsidRPr="00853DCC">
        <w:rPr>
          <w:sz w:val="24"/>
          <w:szCs w:val="24"/>
          <w:rtl/>
        </w:rPr>
        <w:t>437</w:t>
      </w:r>
      <w:r w:rsidR="007B4087">
        <w:rPr>
          <w:sz w:val="24"/>
          <w:szCs w:val="24"/>
          <w:rtl/>
        </w:rPr>
        <w:t xml:space="preserve">، </w:t>
      </w:r>
      <w:r w:rsidRPr="00853DCC">
        <w:rPr>
          <w:sz w:val="24"/>
          <w:szCs w:val="24"/>
          <w:rtl/>
        </w:rPr>
        <w:t>450</w:t>
      </w:r>
      <w:r w:rsidR="007B4087">
        <w:rPr>
          <w:sz w:val="24"/>
          <w:szCs w:val="24"/>
          <w:rtl/>
        </w:rPr>
        <w:t xml:space="preserve">، </w:t>
      </w:r>
      <w:r w:rsidRPr="00853DCC">
        <w:rPr>
          <w:sz w:val="24"/>
          <w:szCs w:val="24"/>
          <w:rtl/>
        </w:rPr>
        <w:t>479</w:t>
      </w:r>
      <w:r w:rsidR="007B4087">
        <w:rPr>
          <w:sz w:val="24"/>
          <w:szCs w:val="24"/>
          <w:rtl/>
        </w:rPr>
        <w:t xml:space="preserve">، </w:t>
      </w:r>
      <w:r w:rsidRPr="00853DCC">
        <w:rPr>
          <w:sz w:val="24"/>
          <w:szCs w:val="24"/>
          <w:rtl/>
        </w:rPr>
        <w:t>500</w:t>
      </w:r>
      <w:r w:rsidR="007B4087">
        <w:rPr>
          <w:sz w:val="24"/>
          <w:szCs w:val="24"/>
          <w:rtl/>
        </w:rPr>
        <w:t xml:space="preserve">، </w:t>
      </w:r>
      <w:r w:rsidRPr="00853DCC">
        <w:rPr>
          <w:sz w:val="24"/>
          <w:szCs w:val="24"/>
          <w:rtl/>
        </w:rPr>
        <w:t>509</w:t>
      </w:r>
      <w:r w:rsidR="007B4087">
        <w:rPr>
          <w:sz w:val="24"/>
          <w:szCs w:val="24"/>
          <w:rtl/>
        </w:rPr>
        <w:t xml:space="preserve">، </w:t>
      </w:r>
      <w:r w:rsidRPr="00853DCC">
        <w:rPr>
          <w:sz w:val="24"/>
          <w:szCs w:val="24"/>
          <w:rtl/>
        </w:rPr>
        <w:t>513</w:t>
      </w:r>
      <w:r w:rsidR="007B4087">
        <w:rPr>
          <w:sz w:val="24"/>
          <w:szCs w:val="24"/>
          <w:rtl/>
        </w:rPr>
        <w:t xml:space="preserve">، </w:t>
      </w:r>
      <w:r w:rsidRPr="00853DCC">
        <w:rPr>
          <w:sz w:val="24"/>
          <w:szCs w:val="24"/>
          <w:rtl/>
        </w:rPr>
        <w:t>514</w:t>
      </w:r>
      <w:r w:rsidR="007B4087">
        <w:rPr>
          <w:sz w:val="24"/>
          <w:szCs w:val="24"/>
          <w:rtl/>
        </w:rPr>
        <w:t xml:space="preserve">، </w:t>
      </w:r>
      <w:r w:rsidRPr="00853DCC">
        <w:rPr>
          <w:sz w:val="24"/>
          <w:szCs w:val="24"/>
          <w:rtl/>
        </w:rPr>
        <w:t>524</w:t>
      </w:r>
      <w:r w:rsidR="007B4087">
        <w:rPr>
          <w:sz w:val="24"/>
          <w:szCs w:val="24"/>
          <w:rtl/>
        </w:rPr>
        <w:t xml:space="preserve">، </w:t>
      </w:r>
      <w:r w:rsidRPr="00853DCC">
        <w:rPr>
          <w:sz w:val="24"/>
          <w:szCs w:val="24"/>
          <w:rtl/>
        </w:rPr>
        <w:t>525</w:t>
      </w:r>
      <w:r w:rsidR="007B4087">
        <w:rPr>
          <w:sz w:val="24"/>
          <w:szCs w:val="24"/>
          <w:rtl/>
        </w:rPr>
        <w:t xml:space="preserve">، </w:t>
      </w:r>
      <w:r w:rsidRPr="00853DCC">
        <w:rPr>
          <w:sz w:val="24"/>
          <w:szCs w:val="24"/>
          <w:rtl/>
        </w:rPr>
        <w:t>540</w:t>
      </w:r>
      <w:r w:rsidR="007B4087">
        <w:rPr>
          <w:sz w:val="24"/>
          <w:szCs w:val="24"/>
          <w:rtl/>
        </w:rPr>
        <w:t xml:space="preserve">، </w:t>
      </w:r>
      <w:r w:rsidRPr="00853DCC">
        <w:rPr>
          <w:sz w:val="24"/>
          <w:szCs w:val="24"/>
          <w:rtl/>
        </w:rPr>
        <w:t>653</w:t>
      </w:r>
      <w:r w:rsidR="007B4087">
        <w:rPr>
          <w:sz w:val="24"/>
          <w:szCs w:val="24"/>
          <w:rtl/>
        </w:rPr>
        <w:t xml:space="preserve">، </w:t>
      </w:r>
      <w:r w:rsidRPr="00853DCC">
        <w:rPr>
          <w:sz w:val="24"/>
          <w:szCs w:val="24"/>
          <w:rtl/>
        </w:rPr>
        <w:t>659</w:t>
      </w:r>
      <w:r w:rsidR="007B4087">
        <w:rPr>
          <w:sz w:val="24"/>
          <w:szCs w:val="24"/>
          <w:rtl/>
        </w:rPr>
        <w:t xml:space="preserve">، </w:t>
      </w:r>
      <w:r w:rsidRPr="00853DCC">
        <w:rPr>
          <w:sz w:val="24"/>
          <w:szCs w:val="24"/>
          <w:rtl/>
        </w:rPr>
        <w:t>660</w:t>
      </w:r>
      <w:r w:rsidR="007B4087">
        <w:rPr>
          <w:sz w:val="24"/>
          <w:szCs w:val="24"/>
          <w:rtl/>
        </w:rPr>
        <w:t xml:space="preserve">، </w:t>
      </w:r>
      <w:r w:rsidRPr="00853DCC">
        <w:rPr>
          <w:sz w:val="24"/>
          <w:szCs w:val="24"/>
          <w:rtl/>
        </w:rPr>
        <w:t>682</w:t>
      </w:r>
      <w:r w:rsidR="007B4087">
        <w:rPr>
          <w:sz w:val="24"/>
          <w:szCs w:val="24"/>
          <w:rtl/>
        </w:rPr>
        <w:t xml:space="preserve">، </w:t>
      </w:r>
      <w:r w:rsidRPr="00853DCC">
        <w:rPr>
          <w:sz w:val="24"/>
          <w:szCs w:val="24"/>
          <w:rtl/>
        </w:rPr>
        <w:t>692</w:t>
      </w:r>
      <w:r w:rsidR="007B4087">
        <w:rPr>
          <w:sz w:val="24"/>
          <w:szCs w:val="24"/>
          <w:rtl/>
        </w:rPr>
        <w:t xml:space="preserve">، </w:t>
      </w:r>
      <w:r w:rsidRPr="00853DCC">
        <w:rPr>
          <w:sz w:val="24"/>
          <w:szCs w:val="24"/>
          <w:rtl/>
        </w:rPr>
        <w:t>716</w:t>
      </w:r>
      <w:r w:rsidR="007B4087">
        <w:rPr>
          <w:sz w:val="24"/>
          <w:szCs w:val="24"/>
          <w:rtl/>
        </w:rPr>
        <w:t xml:space="preserve">، </w:t>
      </w:r>
      <w:r w:rsidRPr="00853DCC">
        <w:rPr>
          <w:sz w:val="24"/>
          <w:szCs w:val="24"/>
          <w:rtl/>
        </w:rPr>
        <w:t>769</w:t>
      </w:r>
      <w:r w:rsidR="007B4087">
        <w:rPr>
          <w:sz w:val="24"/>
          <w:szCs w:val="24"/>
          <w:rtl/>
        </w:rPr>
        <w:t xml:space="preserve">، </w:t>
      </w:r>
      <w:r w:rsidRPr="00853DCC">
        <w:rPr>
          <w:sz w:val="24"/>
          <w:szCs w:val="24"/>
          <w:rtl/>
        </w:rPr>
        <w:t>772</w:t>
      </w:r>
      <w:r w:rsidR="007B4087">
        <w:rPr>
          <w:sz w:val="24"/>
          <w:szCs w:val="24"/>
          <w:rtl/>
        </w:rPr>
        <w:t xml:space="preserve">، </w:t>
      </w:r>
      <w:r w:rsidRPr="00853DCC">
        <w:rPr>
          <w:sz w:val="24"/>
          <w:szCs w:val="24"/>
          <w:rtl/>
        </w:rPr>
        <w:t>789</w:t>
      </w:r>
      <w:r w:rsidR="007B4087">
        <w:rPr>
          <w:sz w:val="24"/>
          <w:szCs w:val="24"/>
          <w:rtl/>
        </w:rPr>
        <w:t xml:space="preserve">، </w:t>
      </w:r>
      <w:r w:rsidRPr="00853DCC">
        <w:rPr>
          <w:sz w:val="24"/>
          <w:szCs w:val="24"/>
          <w:rtl/>
        </w:rPr>
        <w:t>812</w:t>
      </w:r>
      <w:r w:rsidR="007B4087">
        <w:rPr>
          <w:sz w:val="24"/>
          <w:szCs w:val="24"/>
          <w:rtl/>
        </w:rPr>
        <w:t xml:space="preserve">، </w:t>
      </w:r>
      <w:r w:rsidRPr="00853DCC">
        <w:rPr>
          <w:sz w:val="24"/>
          <w:szCs w:val="24"/>
          <w:rtl/>
        </w:rPr>
        <w:t>891</w:t>
      </w:r>
      <w:r w:rsidR="007B4087">
        <w:rPr>
          <w:sz w:val="24"/>
          <w:szCs w:val="24"/>
          <w:rtl/>
        </w:rPr>
        <w:t xml:space="preserve">، </w:t>
      </w:r>
      <w:r w:rsidRPr="00853DCC">
        <w:rPr>
          <w:sz w:val="24"/>
          <w:szCs w:val="24"/>
          <w:rtl/>
        </w:rPr>
        <w:t>898</w:t>
      </w:r>
      <w:r w:rsidR="007B4087">
        <w:rPr>
          <w:sz w:val="24"/>
          <w:szCs w:val="24"/>
          <w:rtl/>
        </w:rPr>
        <w:t xml:space="preserve">، </w:t>
      </w:r>
      <w:r w:rsidRPr="00853DCC">
        <w:rPr>
          <w:sz w:val="24"/>
          <w:szCs w:val="24"/>
          <w:rtl/>
        </w:rPr>
        <w:t>900</w:t>
      </w:r>
      <w:r w:rsidR="007B4087">
        <w:rPr>
          <w:sz w:val="24"/>
          <w:szCs w:val="24"/>
          <w:rtl/>
        </w:rPr>
        <w:t xml:space="preserve">، </w:t>
      </w:r>
      <w:r w:rsidRPr="00853DCC">
        <w:rPr>
          <w:sz w:val="24"/>
          <w:szCs w:val="24"/>
          <w:rtl/>
        </w:rPr>
        <w:t>904</w:t>
      </w:r>
      <w:r w:rsidR="007B4087">
        <w:rPr>
          <w:sz w:val="24"/>
          <w:szCs w:val="24"/>
          <w:rtl/>
        </w:rPr>
        <w:t xml:space="preserve">، </w:t>
      </w:r>
      <w:r w:rsidRPr="00853DCC">
        <w:rPr>
          <w:sz w:val="24"/>
          <w:szCs w:val="24"/>
          <w:rtl/>
        </w:rPr>
        <w:t>906</w:t>
      </w:r>
      <w:r w:rsidR="007B4087">
        <w:rPr>
          <w:sz w:val="24"/>
          <w:szCs w:val="24"/>
          <w:rtl/>
        </w:rPr>
        <w:t xml:space="preserve">، </w:t>
      </w:r>
      <w:r w:rsidRPr="00853DCC">
        <w:rPr>
          <w:sz w:val="24"/>
          <w:szCs w:val="24"/>
          <w:rtl/>
        </w:rPr>
        <w:t>908</w:t>
      </w:r>
      <w:r w:rsidR="007B4087">
        <w:rPr>
          <w:sz w:val="24"/>
          <w:szCs w:val="24"/>
          <w:rtl/>
        </w:rPr>
        <w:t xml:space="preserve">، </w:t>
      </w:r>
      <w:r w:rsidRPr="00853DCC">
        <w:rPr>
          <w:sz w:val="24"/>
          <w:szCs w:val="24"/>
          <w:rtl/>
        </w:rPr>
        <w:t>923</w:t>
      </w:r>
      <w:r w:rsidR="007B4087">
        <w:rPr>
          <w:sz w:val="24"/>
          <w:szCs w:val="24"/>
          <w:rtl/>
        </w:rPr>
        <w:t xml:space="preserve">، </w:t>
      </w:r>
      <w:r w:rsidRPr="00853DCC">
        <w:rPr>
          <w:sz w:val="24"/>
          <w:szCs w:val="24"/>
          <w:rtl/>
        </w:rPr>
        <w:t>940</w:t>
      </w:r>
      <w:r w:rsidR="007B4087">
        <w:rPr>
          <w:sz w:val="24"/>
          <w:szCs w:val="24"/>
          <w:rtl/>
        </w:rPr>
        <w:t xml:space="preserve">، </w:t>
      </w:r>
      <w:r w:rsidRPr="00853DCC">
        <w:rPr>
          <w:sz w:val="24"/>
          <w:szCs w:val="24"/>
          <w:rtl/>
        </w:rPr>
        <w:t>957</w:t>
      </w:r>
      <w:r w:rsidR="007B4087">
        <w:rPr>
          <w:sz w:val="24"/>
          <w:szCs w:val="24"/>
          <w:rtl/>
        </w:rPr>
        <w:t xml:space="preserve">، </w:t>
      </w:r>
      <w:r w:rsidRPr="00853DCC">
        <w:rPr>
          <w:sz w:val="24"/>
          <w:szCs w:val="24"/>
          <w:rtl/>
        </w:rPr>
        <w:t>985</w:t>
      </w:r>
      <w:r w:rsidR="007B4087">
        <w:rPr>
          <w:sz w:val="24"/>
          <w:szCs w:val="24"/>
          <w:rtl/>
        </w:rPr>
        <w:t xml:space="preserve">، </w:t>
      </w:r>
      <w:r w:rsidRPr="00853DCC">
        <w:rPr>
          <w:sz w:val="24"/>
          <w:szCs w:val="24"/>
          <w:rtl/>
        </w:rPr>
        <w:t>993</w:t>
      </w:r>
      <w:r w:rsidR="007B4087">
        <w:rPr>
          <w:sz w:val="24"/>
          <w:szCs w:val="24"/>
          <w:rtl/>
        </w:rPr>
        <w:t xml:space="preserve">، </w:t>
      </w:r>
      <w:r w:rsidRPr="00853DCC">
        <w:rPr>
          <w:sz w:val="24"/>
          <w:szCs w:val="24"/>
          <w:rtl/>
        </w:rPr>
        <w:t>994</w:t>
      </w:r>
      <w:r w:rsidR="007B4087">
        <w:rPr>
          <w:sz w:val="24"/>
          <w:szCs w:val="24"/>
          <w:rtl/>
        </w:rPr>
        <w:t xml:space="preserve">، </w:t>
      </w:r>
      <w:r w:rsidRPr="00853DCC">
        <w:rPr>
          <w:sz w:val="24"/>
          <w:szCs w:val="24"/>
          <w:rtl/>
        </w:rPr>
        <w:t>998</w:t>
      </w:r>
      <w:r w:rsidR="007B4087">
        <w:rPr>
          <w:sz w:val="24"/>
          <w:szCs w:val="24"/>
          <w:rtl/>
        </w:rPr>
        <w:t xml:space="preserve">، </w:t>
      </w:r>
      <w:r w:rsidRPr="00853DCC">
        <w:rPr>
          <w:sz w:val="24"/>
          <w:szCs w:val="24"/>
          <w:rtl/>
        </w:rPr>
        <w:t>1003</w:t>
      </w:r>
      <w:r w:rsidR="007B4087">
        <w:rPr>
          <w:sz w:val="24"/>
          <w:szCs w:val="24"/>
          <w:rtl/>
        </w:rPr>
        <w:t xml:space="preserve">، </w:t>
      </w:r>
      <w:r w:rsidRPr="00853DCC">
        <w:rPr>
          <w:sz w:val="24"/>
          <w:szCs w:val="24"/>
          <w:rtl/>
        </w:rPr>
        <w:t>1006</w:t>
      </w:r>
      <w:r w:rsidR="007B4087">
        <w:rPr>
          <w:sz w:val="24"/>
          <w:szCs w:val="24"/>
          <w:rtl/>
        </w:rPr>
        <w:t xml:space="preserve">، </w:t>
      </w:r>
      <w:r w:rsidRPr="00853DCC">
        <w:rPr>
          <w:sz w:val="24"/>
          <w:szCs w:val="24"/>
          <w:rtl/>
        </w:rPr>
        <w:t>1007</w:t>
      </w:r>
      <w:r w:rsidR="007B4087">
        <w:rPr>
          <w:sz w:val="24"/>
          <w:szCs w:val="24"/>
          <w:rtl/>
        </w:rPr>
        <w:t xml:space="preserve">، </w:t>
      </w:r>
      <w:r w:rsidRPr="00853DCC">
        <w:rPr>
          <w:sz w:val="24"/>
          <w:szCs w:val="24"/>
          <w:rtl/>
        </w:rPr>
        <w:t>1084</w:t>
      </w:r>
    </w:p>
    <w:p w:rsidR="000631D9" w:rsidRPr="00853DCC" w:rsidRDefault="000631D9" w:rsidP="00615AA0">
      <w:pPr>
        <w:pStyle w:val="a"/>
        <w:spacing w:line="340" w:lineRule="exact"/>
        <w:ind w:firstLine="0"/>
        <w:rPr>
          <w:sz w:val="24"/>
          <w:szCs w:val="24"/>
          <w:rtl/>
        </w:rPr>
      </w:pPr>
      <w:r w:rsidRPr="00853DCC">
        <w:rPr>
          <w:sz w:val="24"/>
          <w:szCs w:val="24"/>
          <w:rtl/>
        </w:rPr>
        <w:t>حسینی یزدی</w:t>
      </w:r>
      <w:r w:rsidR="007B4087">
        <w:rPr>
          <w:sz w:val="24"/>
          <w:szCs w:val="24"/>
          <w:rtl/>
        </w:rPr>
        <w:t xml:space="preserve">، </w:t>
      </w:r>
      <w:r w:rsidRPr="00853DCC">
        <w:rPr>
          <w:sz w:val="24"/>
          <w:szCs w:val="24"/>
          <w:rtl/>
        </w:rPr>
        <w:t>حسین</w:t>
      </w:r>
      <w:r w:rsidR="007B4087">
        <w:rPr>
          <w:sz w:val="24"/>
          <w:szCs w:val="24"/>
          <w:rtl/>
        </w:rPr>
        <w:t xml:space="preserve">، </w:t>
      </w:r>
      <w:r w:rsidRPr="00853DCC">
        <w:rPr>
          <w:sz w:val="24"/>
          <w:szCs w:val="24"/>
          <w:rtl/>
        </w:rPr>
        <w:t>303</w:t>
      </w:r>
    </w:p>
    <w:p w:rsidR="000631D9" w:rsidRPr="00853DCC" w:rsidRDefault="000631D9" w:rsidP="00615AA0">
      <w:pPr>
        <w:pStyle w:val="a"/>
        <w:spacing w:line="340" w:lineRule="exact"/>
        <w:ind w:firstLine="0"/>
        <w:rPr>
          <w:sz w:val="24"/>
          <w:szCs w:val="24"/>
          <w:rtl/>
        </w:rPr>
      </w:pPr>
      <w:r w:rsidRPr="00853DCC">
        <w:rPr>
          <w:sz w:val="24"/>
          <w:szCs w:val="24"/>
          <w:rtl/>
        </w:rPr>
        <w:t>حضرات مراجع دام بقائهم و مسلمانان بیدار توجه فرمایند</w:t>
      </w:r>
      <w:r w:rsidR="007B4087">
        <w:rPr>
          <w:sz w:val="24"/>
          <w:szCs w:val="24"/>
          <w:rtl/>
        </w:rPr>
        <w:t xml:space="preserve">، </w:t>
      </w:r>
      <w:r w:rsidRPr="00853DCC">
        <w:rPr>
          <w:sz w:val="24"/>
          <w:szCs w:val="24"/>
          <w:rtl/>
        </w:rPr>
        <w:t>474</w:t>
      </w:r>
    </w:p>
    <w:p w:rsidR="000631D9" w:rsidRPr="00853DCC" w:rsidRDefault="000631D9" w:rsidP="00615AA0">
      <w:pPr>
        <w:pStyle w:val="a"/>
        <w:spacing w:line="340" w:lineRule="exact"/>
        <w:ind w:firstLine="0"/>
        <w:rPr>
          <w:sz w:val="24"/>
          <w:szCs w:val="24"/>
          <w:rtl/>
        </w:rPr>
      </w:pPr>
      <w:r w:rsidRPr="00853DCC">
        <w:rPr>
          <w:sz w:val="24"/>
          <w:szCs w:val="24"/>
          <w:rtl/>
        </w:rPr>
        <w:t>حضرتی</w:t>
      </w:r>
      <w:r w:rsidR="007B4087">
        <w:rPr>
          <w:sz w:val="24"/>
          <w:szCs w:val="24"/>
          <w:rtl/>
        </w:rPr>
        <w:t xml:space="preserve">، </w:t>
      </w:r>
      <w:r w:rsidRPr="00853DCC">
        <w:rPr>
          <w:sz w:val="24"/>
          <w:szCs w:val="24"/>
          <w:rtl/>
        </w:rPr>
        <w:t>حسین</w:t>
      </w:r>
      <w:r w:rsidR="007B4087">
        <w:rPr>
          <w:sz w:val="24"/>
          <w:szCs w:val="24"/>
          <w:rtl/>
        </w:rPr>
        <w:t xml:space="preserve">، </w:t>
      </w:r>
      <w:r w:rsidRPr="00853DCC">
        <w:rPr>
          <w:sz w:val="24"/>
          <w:szCs w:val="24"/>
          <w:rtl/>
        </w:rPr>
        <w:t>236</w:t>
      </w:r>
    </w:p>
    <w:p w:rsidR="000631D9" w:rsidRPr="00853DCC" w:rsidRDefault="000631D9" w:rsidP="00600237">
      <w:pPr>
        <w:pStyle w:val="a"/>
        <w:spacing w:line="340" w:lineRule="exact"/>
        <w:ind w:firstLine="0"/>
        <w:rPr>
          <w:sz w:val="24"/>
          <w:szCs w:val="24"/>
          <w:rtl/>
        </w:rPr>
      </w:pPr>
      <w:r w:rsidRPr="00853DCC">
        <w:rPr>
          <w:sz w:val="24"/>
          <w:szCs w:val="24"/>
          <w:rtl/>
        </w:rPr>
        <w:t>حظیر</w:t>
      </w:r>
      <w:r w:rsidR="00600237">
        <w:rPr>
          <w:rFonts w:hint="cs"/>
          <w:sz w:val="24"/>
          <w:szCs w:val="24"/>
          <w:rtl/>
        </w:rPr>
        <w:t>ة</w:t>
      </w:r>
      <w:r w:rsidRPr="00853DCC">
        <w:rPr>
          <w:sz w:val="24"/>
          <w:szCs w:val="24"/>
          <w:rtl/>
        </w:rPr>
        <w:t xml:space="preserve"> القدس</w:t>
      </w:r>
      <w:r w:rsidR="007B4087">
        <w:rPr>
          <w:sz w:val="24"/>
          <w:szCs w:val="24"/>
          <w:rtl/>
        </w:rPr>
        <w:t xml:space="preserve">، </w:t>
      </w:r>
      <w:r w:rsidRPr="00853DCC">
        <w:rPr>
          <w:sz w:val="24"/>
          <w:szCs w:val="24"/>
          <w:rtl/>
        </w:rPr>
        <w:t>210</w:t>
      </w:r>
      <w:r w:rsidR="007B4087">
        <w:rPr>
          <w:sz w:val="24"/>
          <w:szCs w:val="24"/>
          <w:rtl/>
        </w:rPr>
        <w:t xml:space="preserve">، </w:t>
      </w:r>
      <w:r w:rsidRPr="00853DCC">
        <w:rPr>
          <w:sz w:val="24"/>
          <w:szCs w:val="24"/>
          <w:rtl/>
        </w:rPr>
        <w:t>211</w:t>
      </w:r>
      <w:r w:rsidR="007B4087">
        <w:rPr>
          <w:sz w:val="24"/>
          <w:szCs w:val="24"/>
          <w:rtl/>
        </w:rPr>
        <w:t xml:space="preserve">، </w:t>
      </w:r>
      <w:r w:rsidRPr="00853DCC">
        <w:rPr>
          <w:sz w:val="24"/>
          <w:szCs w:val="24"/>
          <w:rtl/>
        </w:rPr>
        <w:t>213</w:t>
      </w:r>
      <w:r w:rsidR="007B4087">
        <w:rPr>
          <w:sz w:val="24"/>
          <w:szCs w:val="24"/>
          <w:rtl/>
        </w:rPr>
        <w:t xml:space="preserve">، </w:t>
      </w:r>
      <w:r w:rsidRPr="00853DCC">
        <w:rPr>
          <w:sz w:val="24"/>
          <w:szCs w:val="24"/>
          <w:rtl/>
        </w:rPr>
        <w:t>214</w:t>
      </w:r>
      <w:r w:rsidR="007B4087">
        <w:rPr>
          <w:sz w:val="24"/>
          <w:szCs w:val="24"/>
          <w:rtl/>
        </w:rPr>
        <w:t xml:space="preserve">، </w:t>
      </w:r>
      <w:r w:rsidRPr="00853DCC">
        <w:rPr>
          <w:sz w:val="24"/>
          <w:szCs w:val="24"/>
          <w:rtl/>
        </w:rPr>
        <w:t>215</w:t>
      </w:r>
      <w:r w:rsidR="007B4087">
        <w:rPr>
          <w:sz w:val="24"/>
          <w:szCs w:val="24"/>
          <w:rtl/>
        </w:rPr>
        <w:t xml:space="preserve">، </w:t>
      </w:r>
      <w:r w:rsidRPr="00853DCC">
        <w:rPr>
          <w:sz w:val="24"/>
          <w:szCs w:val="24"/>
          <w:rtl/>
        </w:rPr>
        <w:t>477</w:t>
      </w:r>
    </w:p>
    <w:p w:rsidR="000631D9" w:rsidRPr="00853DCC" w:rsidRDefault="000631D9" w:rsidP="00615AA0">
      <w:pPr>
        <w:pStyle w:val="a"/>
        <w:spacing w:line="340" w:lineRule="exact"/>
        <w:ind w:firstLine="0"/>
        <w:rPr>
          <w:sz w:val="24"/>
          <w:szCs w:val="24"/>
          <w:rtl/>
        </w:rPr>
      </w:pPr>
      <w:r w:rsidRPr="00853DCC">
        <w:rPr>
          <w:sz w:val="24"/>
          <w:szCs w:val="24"/>
          <w:rtl/>
        </w:rPr>
        <w:t>حفاظت محیط زیست (درباره طهارت)</w:t>
      </w:r>
      <w:r w:rsidR="007B4087">
        <w:rPr>
          <w:sz w:val="24"/>
          <w:szCs w:val="24"/>
          <w:rtl/>
        </w:rPr>
        <w:t xml:space="preserve">، </w:t>
      </w:r>
      <w:r w:rsidRPr="00853DCC">
        <w:rPr>
          <w:sz w:val="24"/>
          <w:szCs w:val="24"/>
          <w:rtl/>
        </w:rPr>
        <w:t>988</w:t>
      </w:r>
    </w:p>
    <w:p w:rsidR="000631D9" w:rsidRPr="00853DCC" w:rsidRDefault="000631D9" w:rsidP="00615AA0">
      <w:pPr>
        <w:pStyle w:val="a"/>
        <w:spacing w:line="340" w:lineRule="exact"/>
        <w:ind w:firstLine="0"/>
        <w:rPr>
          <w:sz w:val="24"/>
          <w:szCs w:val="24"/>
          <w:rtl/>
        </w:rPr>
      </w:pPr>
      <w:r w:rsidRPr="00853DCC">
        <w:rPr>
          <w:sz w:val="24"/>
          <w:szCs w:val="24"/>
          <w:rtl/>
        </w:rPr>
        <w:t>حقانی</w:t>
      </w:r>
      <w:r w:rsidR="007B4087">
        <w:rPr>
          <w:sz w:val="24"/>
          <w:szCs w:val="24"/>
          <w:rtl/>
        </w:rPr>
        <w:t xml:space="preserve">، </w:t>
      </w:r>
      <w:r w:rsidRPr="00853DCC">
        <w:rPr>
          <w:sz w:val="24"/>
          <w:szCs w:val="24"/>
          <w:rtl/>
        </w:rPr>
        <w:t>حسین</w:t>
      </w:r>
      <w:r w:rsidR="007B4087">
        <w:rPr>
          <w:sz w:val="24"/>
          <w:szCs w:val="24"/>
          <w:rtl/>
        </w:rPr>
        <w:t xml:space="preserve">، </w:t>
      </w:r>
      <w:r w:rsidRPr="00853DCC">
        <w:rPr>
          <w:sz w:val="24"/>
          <w:szCs w:val="24"/>
          <w:rtl/>
        </w:rPr>
        <w:t>402</w:t>
      </w:r>
      <w:r w:rsidR="007B4087">
        <w:rPr>
          <w:sz w:val="24"/>
          <w:szCs w:val="24"/>
          <w:rtl/>
        </w:rPr>
        <w:t xml:space="preserve">، </w:t>
      </w:r>
      <w:r w:rsidRPr="00853DCC">
        <w:rPr>
          <w:sz w:val="24"/>
          <w:szCs w:val="24"/>
          <w:rtl/>
        </w:rPr>
        <w:t>421</w:t>
      </w:r>
      <w:r w:rsidR="007B4087">
        <w:rPr>
          <w:sz w:val="24"/>
          <w:szCs w:val="24"/>
          <w:rtl/>
        </w:rPr>
        <w:t xml:space="preserve">، </w:t>
      </w:r>
      <w:r w:rsidRPr="00853DCC">
        <w:rPr>
          <w:sz w:val="24"/>
          <w:szCs w:val="24"/>
          <w:rtl/>
        </w:rPr>
        <w:t>424</w:t>
      </w:r>
      <w:r w:rsidR="007B4087">
        <w:rPr>
          <w:sz w:val="24"/>
          <w:szCs w:val="24"/>
          <w:rtl/>
        </w:rPr>
        <w:t xml:space="preserve">، </w:t>
      </w:r>
      <w:r w:rsidRPr="00853DCC">
        <w:rPr>
          <w:sz w:val="24"/>
          <w:szCs w:val="24"/>
          <w:rtl/>
        </w:rPr>
        <w:t>429</w:t>
      </w:r>
      <w:r w:rsidR="007B4087">
        <w:rPr>
          <w:sz w:val="24"/>
          <w:szCs w:val="24"/>
          <w:rtl/>
        </w:rPr>
        <w:t xml:space="preserve">، </w:t>
      </w:r>
      <w:r w:rsidRPr="00853DCC">
        <w:rPr>
          <w:sz w:val="24"/>
          <w:szCs w:val="24"/>
          <w:rtl/>
        </w:rPr>
        <w:t>870</w:t>
      </w:r>
      <w:r w:rsidR="007B4087">
        <w:rPr>
          <w:sz w:val="24"/>
          <w:szCs w:val="24"/>
          <w:rtl/>
        </w:rPr>
        <w:t xml:space="preserve">، </w:t>
      </w:r>
      <w:r w:rsidRPr="00853DCC">
        <w:rPr>
          <w:sz w:val="24"/>
          <w:szCs w:val="24"/>
          <w:rtl/>
        </w:rPr>
        <w:t>946</w:t>
      </w:r>
    </w:p>
    <w:p w:rsidR="000631D9" w:rsidRPr="00853DCC" w:rsidRDefault="000631D9" w:rsidP="00615AA0">
      <w:pPr>
        <w:pStyle w:val="a"/>
        <w:spacing w:line="340" w:lineRule="exact"/>
        <w:ind w:firstLine="0"/>
        <w:rPr>
          <w:sz w:val="24"/>
          <w:szCs w:val="24"/>
          <w:rtl/>
        </w:rPr>
      </w:pPr>
      <w:r w:rsidRPr="00853DCC">
        <w:rPr>
          <w:sz w:val="24"/>
          <w:szCs w:val="24"/>
          <w:rtl/>
        </w:rPr>
        <w:t>حقانی</w:t>
      </w:r>
      <w:r w:rsidR="007B4087">
        <w:rPr>
          <w:sz w:val="24"/>
          <w:szCs w:val="24"/>
          <w:rtl/>
        </w:rPr>
        <w:t xml:space="preserve">، </w:t>
      </w:r>
      <w:r w:rsidRPr="00853DCC">
        <w:rPr>
          <w:sz w:val="24"/>
          <w:szCs w:val="24"/>
          <w:rtl/>
        </w:rPr>
        <w:t>زین العابدین</w:t>
      </w:r>
      <w:r w:rsidR="007B4087">
        <w:rPr>
          <w:sz w:val="24"/>
          <w:szCs w:val="24"/>
          <w:rtl/>
        </w:rPr>
        <w:t xml:space="preserve">، </w:t>
      </w:r>
      <w:r w:rsidRPr="00853DCC">
        <w:rPr>
          <w:sz w:val="24"/>
          <w:szCs w:val="24"/>
          <w:rtl/>
        </w:rPr>
        <w:t>402</w:t>
      </w:r>
      <w:r w:rsidR="007B4087">
        <w:rPr>
          <w:sz w:val="24"/>
          <w:szCs w:val="24"/>
          <w:rtl/>
        </w:rPr>
        <w:t xml:space="preserve">، </w:t>
      </w:r>
      <w:r w:rsidRPr="00853DCC">
        <w:rPr>
          <w:sz w:val="24"/>
          <w:szCs w:val="24"/>
          <w:rtl/>
        </w:rPr>
        <w:t>619</w:t>
      </w:r>
      <w:r w:rsidR="007B4087">
        <w:rPr>
          <w:sz w:val="24"/>
          <w:szCs w:val="24"/>
          <w:rtl/>
        </w:rPr>
        <w:t xml:space="preserve">، </w:t>
      </w:r>
      <w:r w:rsidRPr="00853DCC">
        <w:rPr>
          <w:sz w:val="24"/>
          <w:szCs w:val="24"/>
          <w:rtl/>
        </w:rPr>
        <w:t>646</w:t>
      </w:r>
    </w:p>
    <w:p w:rsidR="000631D9" w:rsidRPr="00853DCC" w:rsidRDefault="000631D9" w:rsidP="00615AA0">
      <w:pPr>
        <w:pStyle w:val="a"/>
        <w:spacing w:line="340" w:lineRule="exact"/>
        <w:ind w:firstLine="0"/>
        <w:rPr>
          <w:sz w:val="24"/>
          <w:szCs w:val="24"/>
          <w:rtl/>
        </w:rPr>
      </w:pPr>
      <w:r w:rsidRPr="00853DCC">
        <w:rPr>
          <w:sz w:val="24"/>
          <w:szCs w:val="24"/>
          <w:rtl/>
        </w:rPr>
        <w:t>حقانی</w:t>
      </w:r>
      <w:r w:rsidR="007B4087">
        <w:rPr>
          <w:sz w:val="24"/>
          <w:szCs w:val="24"/>
          <w:rtl/>
        </w:rPr>
        <w:t xml:space="preserve">، </w:t>
      </w:r>
      <w:r w:rsidRPr="00853DCC">
        <w:rPr>
          <w:sz w:val="24"/>
          <w:szCs w:val="24"/>
          <w:rtl/>
        </w:rPr>
        <w:t>علی</w:t>
      </w:r>
      <w:r w:rsidR="007B4087">
        <w:rPr>
          <w:sz w:val="24"/>
          <w:szCs w:val="24"/>
          <w:rtl/>
        </w:rPr>
        <w:t xml:space="preserve">، </w:t>
      </w:r>
      <w:r w:rsidRPr="00853DCC">
        <w:rPr>
          <w:sz w:val="24"/>
          <w:szCs w:val="24"/>
          <w:rtl/>
        </w:rPr>
        <w:t>402</w:t>
      </w:r>
    </w:p>
    <w:p w:rsidR="000631D9" w:rsidRPr="00853DCC" w:rsidRDefault="000631D9" w:rsidP="00615AA0">
      <w:pPr>
        <w:pStyle w:val="a"/>
        <w:spacing w:line="340" w:lineRule="exact"/>
        <w:ind w:firstLine="0"/>
        <w:rPr>
          <w:sz w:val="24"/>
          <w:szCs w:val="24"/>
          <w:rtl/>
        </w:rPr>
      </w:pPr>
      <w:r w:rsidRPr="00853DCC">
        <w:rPr>
          <w:sz w:val="24"/>
          <w:szCs w:val="24"/>
          <w:rtl/>
        </w:rPr>
        <w:t>حقانی</w:t>
      </w:r>
      <w:r w:rsidR="007B4087">
        <w:rPr>
          <w:sz w:val="24"/>
          <w:szCs w:val="24"/>
          <w:rtl/>
        </w:rPr>
        <w:t xml:space="preserve">، </w:t>
      </w:r>
      <w:r w:rsidRPr="00853DCC">
        <w:rPr>
          <w:sz w:val="24"/>
          <w:szCs w:val="24"/>
          <w:rtl/>
        </w:rPr>
        <w:t>غلامحسین</w:t>
      </w:r>
      <w:r w:rsidR="007B4087">
        <w:rPr>
          <w:sz w:val="24"/>
          <w:szCs w:val="24"/>
          <w:rtl/>
        </w:rPr>
        <w:t xml:space="preserve">، </w:t>
      </w:r>
      <w:r w:rsidRPr="00853DCC">
        <w:rPr>
          <w:sz w:val="24"/>
          <w:szCs w:val="24"/>
          <w:rtl/>
        </w:rPr>
        <w:t>378</w:t>
      </w:r>
      <w:r w:rsidR="007B4087">
        <w:rPr>
          <w:sz w:val="24"/>
          <w:szCs w:val="24"/>
          <w:rtl/>
        </w:rPr>
        <w:t xml:space="preserve">، </w:t>
      </w:r>
      <w:r w:rsidRPr="00853DCC">
        <w:rPr>
          <w:sz w:val="24"/>
          <w:szCs w:val="24"/>
          <w:rtl/>
        </w:rPr>
        <w:t>534</w:t>
      </w:r>
      <w:r w:rsidR="007B4087">
        <w:rPr>
          <w:sz w:val="24"/>
          <w:szCs w:val="24"/>
          <w:rtl/>
        </w:rPr>
        <w:t xml:space="preserve">، </w:t>
      </w:r>
      <w:r w:rsidRPr="00853DCC">
        <w:rPr>
          <w:sz w:val="24"/>
          <w:szCs w:val="24"/>
          <w:rtl/>
        </w:rPr>
        <w:t>575</w:t>
      </w:r>
      <w:r w:rsidR="007B4087">
        <w:rPr>
          <w:sz w:val="24"/>
          <w:szCs w:val="24"/>
          <w:rtl/>
        </w:rPr>
        <w:t xml:space="preserve">، </w:t>
      </w:r>
      <w:r w:rsidRPr="00853DCC">
        <w:rPr>
          <w:sz w:val="24"/>
          <w:szCs w:val="24"/>
          <w:rtl/>
        </w:rPr>
        <w:t>645</w:t>
      </w:r>
      <w:r w:rsidR="007B4087">
        <w:rPr>
          <w:sz w:val="24"/>
          <w:szCs w:val="24"/>
          <w:rtl/>
        </w:rPr>
        <w:t xml:space="preserve">، </w:t>
      </w:r>
      <w:r w:rsidRPr="00853DCC">
        <w:rPr>
          <w:sz w:val="24"/>
          <w:szCs w:val="24"/>
          <w:rtl/>
        </w:rPr>
        <w:t>682</w:t>
      </w:r>
      <w:r w:rsidR="007B4087">
        <w:rPr>
          <w:sz w:val="24"/>
          <w:szCs w:val="24"/>
          <w:rtl/>
        </w:rPr>
        <w:t xml:space="preserve">، </w:t>
      </w:r>
      <w:r w:rsidRPr="00853DCC">
        <w:rPr>
          <w:sz w:val="24"/>
          <w:szCs w:val="24"/>
          <w:rtl/>
        </w:rPr>
        <w:t>1093</w:t>
      </w:r>
    </w:p>
    <w:p w:rsidR="000631D9" w:rsidRPr="00853DCC" w:rsidRDefault="000631D9" w:rsidP="00615AA0">
      <w:pPr>
        <w:pStyle w:val="a"/>
        <w:spacing w:line="340" w:lineRule="exact"/>
        <w:ind w:firstLine="0"/>
        <w:rPr>
          <w:sz w:val="24"/>
          <w:szCs w:val="24"/>
          <w:rtl/>
        </w:rPr>
      </w:pPr>
      <w:r w:rsidRPr="00853DCC">
        <w:rPr>
          <w:sz w:val="24"/>
          <w:szCs w:val="24"/>
          <w:rtl/>
        </w:rPr>
        <w:t>حقانی</w:t>
      </w:r>
      <w:r w:rsidR="007B4087">
        <w:rPr>
          <w:sz w:val="24"/>
          <w:szCs w:val="24"/>
          <w:rtl/>
        </w:rPr>
        <w:t xml:space="preserve">، </w:t>
      </w:r>
      <w:r w:rsidRPr="00853DCC">
        <w:rPr>
          <w:sz w:val="24"/>
          <w:szCs w:val="24"/>
          <w:rtl/>
        </w:rPr>
        <w:t>موسی</w:t>
      </w:r>
      <w:r w:rsidR="007B4087">
        <w:rPr>
          <w:sz w:val="24"/>
          <w:szCs w:val="24"/>
          <w:rtl/>
        </w:rPr>
        <w:t xml:space="preserve">، </w:t>
      </w:r>
      <w:r w:rsidRPr="00853DCC">
        <w:rPr>
          <w:sz w:val="24"/>
          <w:szCs w:val="24"/>
          <w:rtl/>
        </w:rPr>
        <w:t>462</w:t>
      </w:r>
    </w:p>
    <w:p w:rsidR="000631D9" w:rsidRPr="00853DCC" w:rsidRDefault="000631D9" w:rsidP="00615AA0">
      <w:pPr>
        <w:pStyle w:val="a"/>
        <w:spacing w:line="340" w:lineRule="exact"/>
        <w:ind w:firstLine="0"/>
        <w:rPr>
          <w:sz w:val="24"/>
          <w:szCs w:val="24"/>
          <w:rtl/>
        </w:rPr>
      </w:pPr>
      <w:r w:rsidRPr="00853DCC">
        <w:rPr>
          <w:sz w:val="24"/>
          <w:szCs w:val="24"/>
          <w:rtl/>
        </w:rPr>
        <w:t>حق شناس</w:t>
      </w:r>
      <w:r w:rsidR="007B4087">
        <w:rPr>
          <w:sz w:val="24"/>
          <w:szCs w:val="24"/>
          <w:rtl/>
        </w:rPr>
        <w:t xml:space="preserve">، </w:t>
      </w:r>
      <w:r w:rsidRPr="00853DCC">
        <w:rPr>
          <w:sz w:val="24"/>
          <w:szCs w:val="24"/>
          <w:rtl/>
        </w:rPr>
        <w:t>تراب</w:t>
      </w:r>
      <w:r w:rsidR="007B4087">
        <w:rPr>
          <w:sz w:val="24"/>
          <w:szCs w:val="24"/>
          <w:rtl/>
        </w:rPr>
        <w:t xml:space="preserve">، </w:t>
      </w:r>
      <w:r w:rsidRPr="00853DCC">
        <w:rPr>
          <w:sz w:val="24"/>
          <w:szCs w:val="24"/>
          <w:rtl/>
        </w:rPr>
        <w:t>272</w:t>
      </w:r>
      <w:r w:rsidR="007B4087">
        <w:rPr>
          <w:sz w:val="24"/>
          <w:szCs w:val="24"/>
          <w:rtl/>
        </w:rPr>
        <w:t xml:space="preserve">، </w:t>
      </w:r>
      <w:r w:rsidRPr="00853DCC">
        <w:rPr>
          <w:sz w:val="24"/>
          <w:szCs w:val="24"/>
          <w:rtl/>
        </w:rPr>
        <w:t>328</w:t>
      </w:r>
      <w:r w:rsidR="007B4087">
        <w:rPr>
          <w:sz w:val="24"/>
          <w:szCs w:val="24"/>
          <w:rtl/>
        </w:rPr>
        <w:t xml:space="preserve">، </w:t>
      </w:r>
      <w:r w:rsidRPr="00853DCC">
        <w:rPr>
          <w:sz w:val="24"/>
          <w:szCs w:val="24"/>
          <w:rtl/>
        </w:rPr>
        <w:t>548</w:t>
      </w:r>
      <w:r w:rsidR="007B4087">
        <w:rPr>
          <w:sz w:val="24"/>
          <w:szCs w:val="24"/>
          <w:rtl/>
        </w:rPr>
        <w:t xml:space="preserve">، </w:t>
      </w:r>
      <w:r w:rsidRPr="00853DCC">
        <w:rPr>
          <w:sz w:val="24"/>
          <w:szCs w:val="24"/>
          <w:rtl/>
        </w:rPr>
        <w:t>550</w:t>
      </w:r>
      <w:r w:rsidR="007B4087">
        <w:rPr>
          <w:sz w:val="24"/>
          <w:szCs w:val="24"/>
          <w:rtl/>
        </w:rPr>
        <w:t xml:space="preserve">، </w:t>
      </w:r>
      <w:r w:rsidRPr="00853DCC">
        <w:rPr>
          <w:sz w:val="24"/>
          <w:szCs w:val="24"/>
          <w:rtl/>
        </w:rPr>
        <w:t>551</w:t>
      </w:r>
      <w:r w:rsidR="007B4087">
        <w:rPr>
          <w:sz w:val="24"/>
          <w:szCs w:val="24"/>
          <w:rtl/>
        </w:rPr>
        <w:t xml:space="preserve">، </w:t>
      </w:r>
      <w:r w:rsidRPr="00853DCC">
        <w:rPr>
          <w:sz w:val="24"/>
          <w:szCs w:val="24"/>
          <w:rtl/>
        </w:rPr>
        <w:t>554</w:t>
      </w:r>
      <w:r w:rsidR="007B4087">
        <w:rPr>
          <w:sz w:val="24"/>
          <w:szCs w:val="24"/>
          <w:rtl/>
        </w:rPr>
        <w:t xml:space="preserve">، </w:t>
      </w:r>
      <w:r w:rsidRPr="00853DCC">
        <w:rPr>
          <w:sz w:val="24"/>
          <w:szCs w:val="24"/>
          <w:rtl/>
        </w:rPr>
        <w:t>557</w:t>
      </w:r>
      <w:r w:rsidR="007B4087">
        <w:rPr>
          <w:sz w:val="24"/>
          <w:szCs w:val="24"/>
          <w:rtl/>
        </w:rPr>
        <w:t xml:space="preserve">، </w:t>
      </w:r>
      <w:r w:rsidRPr="00853DCC">
        <w:rPr>
          <w:sz w:val="24"/>
          <w:szCs w:val="24"/>
          <w:rtl/>
        </w:rPr>
        <w:t>567</w:t>
      </w:r>
      <w:r w:rsidR="007B4087">
        <w:rPr>
          <w:sz w:val="24"/>
          <w:szCs w:val="24"/>
          <w:rtl/>
        </w:rPr>
        <w:t xml:space="preserve">، </w:t>
      </w:r>
      <w:r w:rsidRPr="00853DCC">
        <w:rPr>
          <w:sz w:val="24"/>
          <w:szCs w:val="24"/>
          <w:rtl/>
        </w:rPr>
        <w:t>608</w:t>
      </w:r>
      <w:r w:rsidR="007B4087">
        <w:rPr>
          <w:sz w:val="24"/>
          <w:szCs w:val="24"/>
          <w:rtl/>
        </w:rPr>
        <w:t xml:space="preserve">، </w:t>
      </w:r>
      <w:r w:rsidRPr="00853DCC">
        <w:rPr>
          <w:sz w:val="24"/>
          <w:szCs w:val="24"/>
          <w:rtl/>
        </w:rPr>
        <w:t>568</w:t>
      </w:r>
      <w:r w:rsidR="007B4087">
        <w:rPr>
          <w:sz w:val="24"/>
          <w:szCs w:val="24"/>
          <w:rtl/>
        </w:rPr>
        <w:t xml:space="preserve">، </w:t>
      </w:r>
      <w:r w:rsidRPr="00853DCC">
        <w:rPr>
          <w:sz w:val="24"/>
          <w:szCs w:val="24"/>
          <w:rtl/>
        </w:rPr>
        <w:t>581</w:t>
      </w:r>
      <w:r w:rsidR="007B4087">
        <w:rPr>
          <w:sz w:val="24"/>
          <w:szCs w:val="24"/>
          <w:rtl/>
        </w:rPr>
        <w:t xml:space="preserve">، </w:t>
      </w:r>
      <w:r w:rsidRPr="00853DCC">
        <w:rPr>
          <w:sz w:val="24"/>
          <w:szCs w:val="24"/>
          <w:rtl/>
        </w:rPr>
        <w:t>582</w:t>
      </w:r>
      <w:r w:rsidR="007B4087">
        <w:rPr>
          <w:sz w:val="24"/>
          <w:szCs w:val="24"/>
          <w:rtl/>
        </w:rPr>
        <w:t xml:space="preserve">، </w:t>
      </w:r>
      <w:r w:rsidRPr="00853DCC">
        <w:rPr>
          <w:sz w:val="24"/>
          <w:szCs w:val="24"/>
          <w:rtl/>
        </w:rPr>
        <w:t>583</w:t>
      </w:r>
      <w:r w:rsidR="007B4087">
        <w:rPr>
          <w:sz w:val="24"/>
          <w:szCs w:val="24"/>
          <w:rtl/>
        </w:rPr>
        <w:t xml:space="preserve">، </w:t>
      </w:r>
      <w:r w:rsidRPr="00853DCC">
        <w:rPr>
          <w:sz w:val="24"/>
          <w:szCs w:val="24"/>
          <w:rtl/>
        </w:rPr>
        <w:t>584</w:t>
      </w:r>
      <w:r w:rsidR="007B4087">
        <w:rPr>
          <w:sz w:val="24"/>
          <w:szCs w:val="24"/>
          <w:rtl/>
        </w:rPr>
        <w:t xml:space="preserve">، </w:t>
      </w:r>
      <w:r w:rsidRPr="00853DCC">
        <w:rPr>
          <w:sz w:val="24"/>
          <w:szCs w:val="24"/>
          <w:rtl/>
        </w:rPr>
        <w:t>608</w:t>
      </w:r>
      <w:r w:rsidR="007B4087">
        <w:rPr>
          <w:sz w:val="24"/>
          <w:szCs w:val="24"/>
          <w:rtl/>
        </w:rPr>
        <w:t xml:space="preserve">، </w:t>
      </w:r>
      <w:r w:rsidRPr="00853DCC">
        <w:rPr>
          <w:sz w:val="24"/>
          <w:szCs w:val="24"/>
          <w:rtl/>
        </w:rPr>
        <w:t>616</w:t>
      </w:r>
      <w:r w:rsidR="007B4087">
        <w:rPr>
          <w:sz w:val="24"/>
          <w:szCs w:val="24"/>
          <w:rtl/>
        </w:rPr>
        <w:t xml:space="preserve">، </w:t>
      </w:r>
      <w:r w:rsidRPr="00853DCC">
        <w:rPr>
          <w:sz w:val="24"/>
          <w:szCs w:val="24"/>
          <w:rtl/>
        </w:rPr>
        <w:t>945</w:t>
      </w:r>
    </w:p>
    <w:p w:rsidR="000631D9" w:rsidRPr="00853DCC" w:rsidRDefault="000631D9" w:rsidP="00615AA0">
      <w:pPr>
        <w:pStyle w:val="a"/>
        <w:spacing w:line="340" w:lineRule="exact"/>
        <w:ind w:firstLine="0"/>
        <w:rPr>
          <w:sz w:val="24"/>
          <w:szCs w:val="24"/>
          <w:rtl/>
        </w:rPr>
      </w:pPr>
      <w:r w:rsidRPr="00853DCC">
        <w:rPr>
          <w:sz w:val="24"/>
          <w:szCs w:val="24"/>
          <w:rtl/>
        </w:rPr>
        <w:t>حقگو</w:t>
      </w:r>
      <w:r w:rsidR="007B4087">
        <w:rPr>
          <w:sz w:val="24"/>
          <w:szCs w:val="24"/>
          <w:rtl/>
        </w:rPr>
        <w:t xml:space="preserve">، </w:t>
      </w:r>
      <w:r w:rsidRPr="00853DCC">
        <w:rPr>
          <w:sz w:val="24"/>
          <w:szCs w:val="24"/>
          <w:rtl/>
        </w:rPr>
        <w:t>جمشید</w:t>
      </w:r>
      <w:r w:rsidR="007B4087">
        <w:rPr>
          <w:sz w:val="24"/>
          <w:szCs w:val="24"/>
          <w:rtl/>
        </w:rPr>
        <w:t xml:space="preserve">، </w:t>
      </w:r>
      <w:r w:rsidRPr="00853DCC">
        <w:rPr>
          <w:sz w:val="24"/>
          <w:szCs w:val="24"/>
          <w:rtl/>
        </w:rPr>
        <w:t>498</w:t>
      </w:r>
    </w:p>
    <w:p w:rsidR="000631D9" w:rsidRPr="00853DCC" w:rsidRDefault="000631D9" w:rsidP="00615AA0">
      <w:pPr>
        <w:pStyle w:val="a"/>
        <w:spacing w:line="340" w:lineRule="exact"/>
        <w:ind w:firstLine="0"/>
        <w:rPr>
          <w:sz w:val="24"/>
          <w:szCs w:val="24"/>
          <w:rtl/>
        </w:rPr>
      </w:pPr>
      <w:r w:rsidRPr="00853DCC">
        <w:rPr>
          <w:sz w:val="24"/>
          <w:szCs w:val="24"/>
          <w:rtl/>
        </w:rPr>
        <w:t>حقگو</w:t>
      </w:r>
      <w:r w:rsidR="007B4087">
        <w:rPr>
          <w:sz w:val="24"/>
          <w:szCs w:val="24"/>
          <w:rtl/>
        </w:rPr>
        <w:t xml:space="preserve">، </w:t>
      </w:r>
      <w:r w:rsidRPr="00853DCC">
        <w:rPr>
          <w:sz w:val="24"/>
          <w:szCs w:val="24"/>
          <w:rtl/>
        </w:rPr>
        <w:t>مسعود</w:t>
      </w:r>
      <w:r w:rsidR="007B4087">
        <w:rPr>
          <w:sz w:val="24"/>
          <w:szCs w:val="24"/>
          <w:rtl/>
        </w:rPr>
        <w:t xml:space="preserve">، </w:t>
      </w:r>
      <w:r w:rsidRPr="00853DCC">
        <w:rPr>
          <w:sz w:val="24"/>
          <w:szCs w:val="24"/>
          <w:rtl/>
        </w:rPr>
        <w:t>591</w:t>
      </w:r>
    </w:p>
    <w:p w:rsidR="000631D9" w:rsidRPr="00853DCC" w:rsidRDefault="000631D9" w:rsidP="00615AA0">
      <w:pPr>
        <w:pStyle w:val="a"/>
        <w:spacing w:line="340" w:lineRule="exact"/>
        <w:ind w:firstLine="0"/>
        <w:rPr>
          <w:sz w:val="24"/>
          <w:szCs w:val="24"/>
          <w:rtl/>
        </w:rPr>
      </w:pPr>
      <w:r w:rsidRPr="00853DCC">
        <w:rPr>
          <w:sz w:val="24"/>
          <w:szCs w:val="24"/>
          <w:rtl/>
        </w:rPr>
        <w:t>حقوق بین الملل اسلامی</w:t>
      </w:r>
      <w:r w:rsidR="007B4087">
        <w:rPr>
          <w:sz w:val="24"/>
          <w:szCs w:val="24"/>
          <w:rtl/>
        </w:rPr>
        <w:t xml:space="preserve">، </w:t>
      </w:r>
      <w:r w:rsidRPr="00853DCC">
        <w:rPr>
          <w:sz w:val="24"/>
          <w:szCs w:val="24"/>
          <w:rtl/>
        </w:rPr>
        <w:t>840</w:t>
      </w:r>
      <w:r w:rsidR="007B4087">
        <w:rPr>
          <w:sz w:val="24"/>
          <w:szCs w:val="24"/>
          <w:rtl/>
        </w:rPr>
        <w:t xml:space="preserve">، </w:t>
      </w:r>
      <w:r w:rsidRPr="00853DCC">
        <w:rPr>
          <w:sz w:val="24"/>
          <w:szCs w:val="24"/>
          <w:rtl/>
        </w:rPr>
        <w:t>842</w:t>
      </w:r>
    </w:p>
    <w:p w:rsidR="000631D9" w:rsidRPr="00853DCC" w:rsidRDefault="000631D9" w:rsidP="00615AA0">
      <w:pPr>
        <w:pStyle w:val="a"/>
        <w:spacing w:line="340" w:lineRule="exact"/>
        <w:ind w:firstLine="0"/>
        <w:rPr>
          <w:sz w:val="24"/>
          <w:szCs w:val="24"/>
          <w:rtl/>
        </w:rPr>
      </w:pPr>
      <w:r w:rsidRPr="00853DCC">
        <w:rPr>
          <w:sz w:val="24"/>
          <w:szCs w:val="24"/>
          <w:rtl/>
        </w:rPr>
        <w:t>حقوق زنان (نشریه)</w:t>
      </w:r>
      <w:r w:rsidR="007B4087">
        <w:rPr>
          <w:sz w:val="24"/>
          <w:szCs w:val="24"/>
          <w:rtl/>
        </w:rPr>
        <w:t xml:space="preserve">، </w:t>
      </w:r>
      <w:r w:rsidRPr="00853DCC">
        <w:rPr>
          <w:sz w:val="24"/>
          <w:szCs w:val="24"/>
          <w:rtl/>
        </w:rPr>
        <w:t>80</w:t>
      </w:r>
    </w:p>
    <w:p w:rsidR="000631D9" w:rsidRPr="00853DCC" w:rsidRDefault="000631D9" w:rsidP="00615AA0">
      <w:pPr>
        <w:pStyle w:val="a"/>
        <w:spacing w:line="340" w:lineRule="exact"/>
        <w:ind w:firstLine="0"/>
        <w:rPr>
          <w:sz w:val="24"/>
          <w:szCs w:val="24"/>
          <w:rtl/>
        </w:rPr>
      </w:pPr>
      <w:r w:rsidRPr="00853DCC">
        <w:rPr>
          <w:sz w:val="24"/>
          <w:szCs w:val="24"/>
          <w:rtl/>
        </w:rPr>
        <w:t>حقوق</w:t>
      </w:r>
      <w:r w:rsidR="007B4087">
        <w:rPr>
          <w:sz w:val="24"/>
          <w:szCs w:val="24"/>
          <w:rtl/>
        </w:rPr>
        <w:t xml:space="preserve">، </w:t>
      </w:r>
      <w:r w:rsidRPr="00853DCC">
        <w:rPr>
          <w:sz w:val="24"/>
          <w:szCs w:val="24"/>
          <w:rtl/>
        </w:rPr>
        <w:t>عسکر</w:t>
      </w:r>
      <w:r w:rsidR="007B4087">
        <w:rPr>
          <w:sz w:val="24"/>
          <w:szCs w:val="24"/>
          <w:rtl/>
        </w:rPr>
        <w:t xml:space="preserve">، </w:t>
      </w:r>
      <w:r w:rsidRPr="00853DCC">
        <w:rPr>
          <w:sz w:val="24"/>
          <w:szCs w:val="24"/>
          <w:rtl/>
        </w:rPr>
        <w:t>836</w:t>
      </w:r>
    </w:p>
    <w:p w:rsidR="000631D9" w:rsidRPr="00853DCC" w:rsidRDefault="000631D9" w:rsidP="00615AA0">
      <w:pPr>
        <w:pStyle w:val="a"/>
        <w:spacing w:line="340" w:lineRule="exact"/>
        <w:ind w:firstLine="0"/>
        <w:rPr>
          <w:sz w:val="24"/>
          <w:szCs w:val="24"/>
          <w:rtl/>
        </w:rPr>
      </w:pPr>
      <w:r w:rsidRPr="00853DCC">
        <w:rPr>
          <w:sz w:val="24"/>
          <w:szCs w:val="24"/>
          <w:rtl/>
        </w:rPr>
        <w:t>حقوق</w:t>
      </w:r>
      <w:r w:rsidR="007B4087">
        <w:rPr>
          <w:sz w:val="24"/>
          <w:szCs w:val="24"/>
          <w:rtl/>
        </w:rPr>
        <w:t xml:space="preserve">، </w:t>
      </w:r>
      <w:r w:rsidRPr="00853DCC">
        <w:rPr>
          <w:sz w:val="24"/>
          <w:szCs w:val="24"/>
          <w:rtl/>
        </w:rPr>
        <w:t>محمد</w:t>
      </w:r>
      <w:r w:rsidR="007B4087">
        <w:rPr>
          <w:sz w:val="24"/>
          <w:szCs w:val="24"/>
          <w:rtl/>
        </w:rPr>
        <w:t xml:space="preserve">، </w:t>
      </w:r>
      <w:r w:rsidRPr="00853DCC">
        <w:rPr>
          <w:sz w:val="24"/>
          <w:szCs w:val="24"/>
          <w:rtl/>
        </w:rPr>
        <w:t>990</w:t>
      </w:r>
    </w:p>
    <w:p w:rsidR="000631D9" w:rsidRPr="00853DCC" w:rsidRDefault="000631D9" w:rsidP="00615AA0">
      <w:pPr>
        <w:pStyle w:val="a"/>
        <w:spacing w:line="340" w:lineRule="exact"/>
        <w:ind w:firstLine="0"/>
        <w:rPr>
          <w:sz w:val="24"/>
          <w:szCs w:val="24"/>
          <w:rtl/>
        </w:rPr>
      </w:pPr>
      <w:r w:rsidRPr="00853DCC">
        <w:rPr>
          <w:sz w:val="24"/>
          <w:szCs w:val="24"/>
          <w:rtl/>
        </w:rPr>
        <w:t>حقیقت اسلام در نظر دیگران</w:t>
      </w:r>
      <w:r w:rsidR="007B4087">
        <w:rPr>
          <w:sz w:val="24"/>
          <w:szCs w:val="24"/>
          <w:rtl/>
        </w:rPr>
        <w:t xml:space="preserve">، </w:t>
      </w:r>
      <w:r w:rsidRPr="00853DCC">
        <w:rPr>
          <w:sz w:val="24"/>
          <w:szCs w:val="24"/>
          <w:rtl/>
        </w:rPr>
        <w:t>451</w:t>
      </w:r>
    </w:p>
    <w:p w:rsidR="000631D9" w:rsidRPr="00853DCC" w:rsidRDefault="000631D9" w:rsidP="00615AA0">
      <w:pPr>
        <w:pStyle w:val="a"/>
        <w:spacing w:line="340" w:lineRule="exact"/>
        <w:ind w:firstLine="0"/>
        <w:rPr>
          <w:sz w:val="24"/>
          <w:szCs w:val="24"/>
          <w:rtl/>
        </w:rPr>
      </w:pPr>
      <w:r w:rsidRPr="00853DCC">
        <w:rPr>
          <w:sz w:val="24"/>
          <w:szCs w:val="24"/>
          <w:rtl/>
        </w:rPr>
        <w:t>حقیقت حجاب در اسلام</w:t>
      </w:r>
      <w:r w:rsidR="007B4087">
        <w:rPr>
          <w:sz w:val="24"/>
          <w:szCs w:val="24"/>
          <w:rtl/>
        </w:rPr>
        <w:t xml:space="preserve">، </w:t>
      </w:r>
      <w:r w:rsidRPr="00853DCC">
        <w:rPr>
          <w:sz w:val="24"/>
          <w:szCs w:val="24"/>
          <w:rtl/>
        </w:rPr>
        <w:t>1041</w:t>
      </w:r>
    </w:p>
    <w:p w:rsidR="000631D9" w:rsidRPr="00853DCC" w:rsidRDefault="000631D9" w:rsidP="00600237">
      <w:pPr>
        <w:pStyle w:val="a"/>
        <w:spacing w:line="340" w:lineRule="exact"/>
        <w:ind w:firstLine="0"/>
        <w:rPr>
          <w:sz w:val="24"/>
          <w:szCs w:val="24"/>
          <w:rtl/>
        </w:rPr>
      </w:pPr>
      <w:r w:rsidRPr="00853DCC">
        <w:rPr>
          <w:sz w:val="24"/>
          <w:szCs w:val="24"/>
          <w:rtl/>
        </w:rPr>
        <w:t>حقیقۀ علاق</w:t>
      </w:r>
      <w:r w:rsidR="00600237">
        <w:rPr>
          <w:rFonts w:hint="cs"/>
          <w:sz w:val="24"/>
          <w:szCs w:val="24"/>
          <w:rtl/>
        </w:rPr>
        <w:t>ة</w:t>
      </w:r>
      <w:r w:rsidRPr="00853DCC">
        <w:rPr>
          <w:sz w:val="24"/>
          <w:szCs w:val="24"/>
          <w:rtl/>
        </w:rPr>
        <w:t xml:space="preserve"> عبدالناصر والثور</w:t>
      </w:r>
      <w:r w:rsidR="00600237">
        <w:rPr>
          <w:rFonts w:hint="cs"/>
          <w:sz w:val="24"/>
          <w:szCs w:val="24"/>
          <w:rtl/>
        </w:rPr>
        <w:t>ة</w:t>
      </w:r>
      <w:r w:rsidRPr="00853DCC">
        <w:rPr>
          <w:sz w:val="24"/>
          <w:szCs w:val="24"/>
          <w:rtl/>
        </w:rPr>
        <w:t xml:space="preserve"> الاسلامی</w:t>
      </w:r>
      <w:r w:rsidR="00600237">
        <w:rPr>
          <w:rFonts w:hint="cs"/>
          <w:sz w:val="24"/>
          <w:szCs w:val="24"/>
          <w:rtl/>
        </w:rPr>
        <w:t>ة</w:t>
      </w:r>
      <w:r w:rsidRPr="00853DCC">
        <w:rPr>
          <w:sz w:val="24"/>
          <w:szCs w:val="24"/>
          <w:rtl/>
        </w:rPr>
        <w:t xml:space="preserve"> فی ایران</w:t>
      </w:r>
      <w:r w:rsidR="007B4087">
        <w:rPr>
          <w:sz w:val="24"/>
          <w:szCs w:val="24"/>
          <w:rtl/>
        </w:rPr>
        <w:t xml:space="preserve">، </w:t>
      </w:r>
      <w:r w:rsidRPr="00853DCC">
        <w:rPr>
          <w:sz w:val="24"/>
          <w:szCs w:val="24"/>
          <w:rtl/>
        </w:rPr>
        <w:t>336</w:t>
      </w:r>
    </w:p>
    <w:p w:rsidR="000631D9" w:rsidRPr="00853DCC" w:rsidRDefault="000631D9" w:rsidP="00615AA0">
      <w:pPr>
        <w:pStyle w:val="a"/>
        <w:spacing w:line="340" w:lineRule="exact"/>
        <w:ind w:firstLine="0"/>
        <w:rPr>
          <w:sz w:val="24"/>
          <w:szCs w:val="24"/>
          <w:rtl/>
        </w:rPr>
      </w:pPr>
      <w:r w:rsidRPr="00853DCC">
        <w:rPr>
          <w:sz w:val="24"/>
          <w:szCs w:val="24"/>
          <w:rtl/>
        </w:rPr>
        <w:t>حکمت</w:t>
      </w:r>
      <w:r w:rsidR="007B4087">
        <w:rPr>
          <w:sz w:val="24"/>
          <w:szCs w:val="24"/>
          <w:rtl/>
        </w:rPr>
        <w:t xml:space="preserve">، </w:t>
      </w:r>
      <w:r w:rsidRPr="00853DCC">
        <w:rPr>
          <w:sz w:val="24"/>
          <w:szCs w:val="24"/>
          <w:rtl/>
        </w:rPr>
        <w:t>علی اصغر</w:t>
      </w:r>
      <w:r w:rsidR="007B4087">
        <w:rPr>
          <w:sz w:val="24"/>
          <w:szCs w:val="24"/>
          <w:rtl/>
        </w:rPr>
        <w:t xml:space="preserve">، </w:t>
      </w:r>
      <w:r w:rsidRPr="00853DCC">
        <w:rPr>
          <w:sz w:val="24"/>
          <w:szCs w:val="24"/>
          <w:rtl/>
        </w:rPr>
        <w:t>76</w:t>
      </w:r>
      <w:r w:rsidR="007B4087">
        <w:rPr>
          <w:sz w:val="24"/>
          <w:szCs w:val="24"/>
          <w:rtl/>
        </w:rPr>
        <w:t xml:space="preserve">، </w:t>
      </w:r>
      <w:r w:rsidRPr="00853DCC">
        <w:rPr>
          <w:sz w:val="24"/>
          <w:szCs w:val="24"/>
          <w:rtl/>
        </w:rPr>
        <w:t>451</w:t>
      </w:r>
    </w:p>
    <w:p w:rsidR="000631D9" w:rsidRPr="00853DCC" w:rsidRDefault="000631D9" w:rsidP="00615AA0">
      <w:pPr>
        <w:pStyle w:val="a"/>
        <w:spacing w:line="340" w:lineRule="exact"/>
        <w:ind w:firstLine="0"/>
        <w:rPr>
          <w:sz w:val="24"/>
          <w:szCs w:val="24"/>
          <w:rtl/>
        </w:rPr>
      </w:pPr>
      <w:r w:rsidRPr="00853DCC">
        <w:rPr>
          <w:sz w:val="24"/>
          <w:szCs w:val="24"/>
          <w:rtl/>
        </w:rPr>
        <w:t>حکمت</w:t>
      </w:r>
      <w:r w:rsidR="007B4087">
        <w:rPr>
          <w:sz w:val="24"/>
          <w:szCs w:val="24"/>
          <w:rtl/>
        </w:rPr>
        <w:t xml:space="preserve">، </w:t>
      </w:r>
      <w:r w:rsidRPr="00853DCC">
        <w:rPr>
          <w:sz w:val="24"/>
          <w:szCs w:val="24"/>
          <w:rtl/>
        </w:rPr>
        <w:t>محمدباقر</w:t>
      </w:r>
      <w:r w:rsidR="007B4087">
        <w:rPr>
          <w:sz w:val="24"/>
          <w:szCs w:val="24"/>
          <w:rtl/>
        </w:rPr>
        <w:t xml:space="preserve">، </w:t>
      </w:r>
      <w:r w:rsidRPr="00853DCC">
        <w:rPr>
          <w:sz w:val="24"/>
          <w:szCs w:val="24"/>
          <w:rtl/>
        </w:rPr>
        <w:t>964</w:t>
      </w:r>
    </w:p>
    <w:p w:rsidR="000631D9" w:rsidRPr="00853DCC" w:rsidRDefault="000631D9" w:rsidP="00615AA0">
      <w:pPr>
        <w:pStyle w:val="a"/>
        <w:spacing w:line="340" w:lineRule="exact"/>
        <w:ind w:firstLine="0"/>
        <w:rPr>
          <w:sz w:val="24"/>
          <w:szCs w:val="24"/>
          <w:rtl/>
        </w:rPr>
      </w:pPr>
      <w:r w:rsidRPr="00853DCC">
        <w:rPr>
          <w:sz w:val="24"/>
          <w:szCs w:val="24"/>
          <w:rtl/>
        </w:rPr>
        <w:t>حکم ریش تراشی در اسلام</w:t>
      </w:r>
      <w:r w:rsidR="007B4087">
        <w:rPr>
          <w:sz w:val="24"/>
          <w:szCs w:val="24"/>
          <w:rtl/>
        </w:rPr>
        <w:t xml:space="preserve">، </w:t>
      </w:r>
      <w:r w:rsidRPr="00853DCC">
        <w:rPr>
          <w:sz w:val="24"/>
          <w:szCs w:val="24"/>
          <w:rtl/>
        </w:rPr>
        <w:t>684</w:t>
      </w:r>
    </w:p>
    <w:p w:rsidR="000631D9" w:rsidRPr="00853DCC" w:rsidRDefault="000631D9" w:rsidP="00615AA0">
      <w:pPr>
        <w:pStyle w:val="a"/>
        <w:spacing w:line="340" w:lineRule="exact"/>
        <w:ind w:firstLine="0"/>
        <w:rPr>
          <w:sz w:val="24"/>
          <w:szCs w:val="24"/>
          <w:rtl/>
        </w:rPr>
      </w:pPr>
      <w:r w:rsidRPr="00853DCC">
        <w:rPr>
          <w:sz w:val="24"/>
          <w:szCs w:val="24"/>
          <w:rtl/>
        </w:rPr>
        <w:t>حکمی زاده پایین شهریع شیخ مهدی</w:t>
      </w:r>
      <w:r w:rsidR="007B4087">
        <w:rPr>
          <w:sz w:val="24"/>
          <w:szCs w:val="24"/>
          <w:rtl/>
        </w:rPr>
        <w:t xml:space="preserve">، </w:t>
      </w:r>
      <w:r w:rsidRPr="00853DCC">
        <w:rPr>
          <w:sz w:val="24"/>
          <w:szCs w:val="24"/>
          <w:rtl/>
        </w:rPr>
        <w:t>48</w:t>
      </w:r>
      <w:r w:rsidR="007B4087">
        <w:rPr>
          <w:sz w:val="24"/>
          <w:szCs w:val="24"/>
          <w:rtl/>
        </w:rPr>
        <w:t xml:space="preserve">، </w:t>
      </w:r>
      <w:r w:rsidRPr="00853DCC">
        <w:rPr>
          <w:sz w:val="24"/>
          <w:szCs w:val="24"/>
          <w:rtl/>
        </w:rPr>
        <w:t>324</w:t>
      </w:r>
      <w:r w:rsidR="007B4087">
        <w:rPr>
          <w:sz w:val="24"/>
          <w:szCs w:val="24"/>
          <w:rtl/>
        </w:rPr>
        <w:t xml:space="preserve">، </w:t>
      </w:r>
      <w:r w:rsidRPr="00853DCC">
        <w:rPr>
          <w:sz w:val="24"/>
          <w:szCs w:val="24"/>
          <w:rtl/>
        </w:rPr>
        <w:t>474</w:t>
      </w:r>
    </w:p>
    <w:p w:rsidR="000631D9" w:rsidRPr="00853DCC" w:rsidRDefault="000631D9" w:rsidP="00615AA0">
      <w:pPr>
        <w:pStyle w:val="a"/>
        <w:spacing w:line="340" w:lineRule="exact"/>
        <w:ind w:firstLine="0"/>
        <w:rPr>
          <w:sz w:val="24"/>
          <w:szCs w:val="24"/>
          <w:rtl/>
        </w:rPr>
      </w:pPr>
      <w:r w:rsidRPr="00853DCC">
        <w:rPr>
          <w:sz w:val="24"/>
          <w:szCs w:val="24"/>
          <w:rtl/>
        </w:rPr>
        <w:t>حکمی زاده</w:t>
      </w:r>
      <w:r w:rsidR="007B4087">
        <w:rPr>
          <w:sz w:val="24"/>
          <w:szCs w:val="24"/>
          <w:rtl/>
        </w:rPr>
        <w:t xml:space="preserve">، </w:t>
      </w:r>
      <w:r w:rsidRPr="00853DCC">
        <w:rPr>
          <w:sz w:val="24"/>
          <w:szCs w:val="24"/>
          <w:rtl/>
        </w:rPr>
        <w:t>علی اکبر</w:t>
      </w:r>
      <w:r w:rsidR="007B4087">
        <w:rPr>
          <w:sz w:val="24"/>
          <w:szCs w:val="24"/>
          <w:rtl/>
        </w:rPr>
        <w:t xml:space="preserve">، </w:t>
      </w:r>
      <w:r w:rsidRPr="00853DCC">
        <w:rPr>
          <w:sz w:val="24"/>
          <w:szCs w:val="24"/>
          <w:rtl/>
        </w:rPr>
        <w:t>37ـ 40</w:t>
      </w:r>
      <w:r w:rsidR="007B4087">
        <w:rPr>
          <w:sz w:val="24"/>
          <w:szCs w:val="24"/>
          <w:rtl/>
        </w:rPr>
        <w:t xml:space="preserve">، </w:t>
      </w:r>
      <w:r w:rsidRPr="00853DCC">
        <w:rPr>
          <w:sz w:val="24"/>
          <w:szCs w:val="24"/>
          <w:rtl/>
        </w:rPr>
        <w:t>48</w:t>
      </w:r>
      <w:r w:rsidR="007B4087">
        <w:rPr>
          <w:sz w:val="24"/>
          <w:szCs w:val="24"/>
          <w:rtl/>
        </w:rPr>
        <w:t xml:space="preserve">، </w:t>
      </w:r>
      <w:r w:rsidRPr="00853DCC">
        <w:rPr>
          <w:sz w:val="24"/>
          <w:szCs w:val="24"/>
          <w:rtl/>
        </w:rPr>
        <w:t>50</w:t>
      </w:r>
      <w:r w:rsidR="007B4087">
        <w:rPr>
          <w:sz w:val="24"/>
          <w:szCs w:val="24"/>
          <w:rtl/>
        </w:rPr>
        <w:t xml:space="preserve">، </w:t>
      </w:r>
      <w:r w:rsidRPr="00853DCC">
        <w:rPr>
          <w:sz w:val="24"/>
          <w:szCs w:val="24"/>
          <w:rtl/>
        </w:rPr>
        <w:t>53</w:t>
      </w:r>
      <w:r w:rsidR="007B4087">
        <w:rPr>
          <w:sz w:val="24"/>
          <w:szCs w:val="24"/>
          <w:rtl/>
        </w:rPr>
        <w:t xml:space="preserve">، </w:t>
      </w:r>
      <w:r w:rsidRPr="00853DCC">
        <w:rPr>
          <w:sz w:val="24"/>
          <w:szCs w:val="24"/>
          <w:rtl/>
        </w:rPr>
        <w:t>55</w:t>
      </w:r>
      <w:r w:rsidR="007B4087">
        <w:rPr>
          <w:sz w:val="24"/>
          <w:szCs w:val="24"/>
          <w:rtl/>
        </w:rPr>
        <w:t xml:space="preserve">، </w:t>
      </w:r>
      <w:r w:rsidRPr="00853DCC">
        <w:rPr>
          <w:sz w:val="24"/>
          <w:szCs w:val="24"/>
          <w:rtl/>
        </w:rPr>
        <w:t>56</w:t>
      </w:r>
      <w:r w:rsidR="007B4087">
        <w:rPr>
          <w:sz w:val="24"/>
          <w:szCs w:val="24"/>
          <w:rtl/>
        </w:rPr>
        <w:t xml:space="preserve">، </w:t>
      </w:r>
      <w:r w:rsidRPr="00853DCC">
        <w:rPr>
          <w:sz w:val="24"/>
          <w:szCs w:val="24"/>
          <w:rtl/>
        </w:rPr>
        <w:t>324</w:t>
      </w:r>
      <w:r w:rsidR="007B4087">
        <w:rPr>
          <w:sz w:val="24"/>
          <w:szCs w:val="24"/>
          <w:rtl/>
        </w:rPr>
        <w:t xml:space="preserve">، </w:t>
      </w:r>
      <w:r w:rsidRPr="00853DCC">
        <w:rPr>
          <w:sz w:val="24"/>
          <w:szCs w:val="24"/>
          <w:rtl/>
        </w:rPr>
        <w:t>325</w:t>
      </w:r>
      <w:r w:rsidR="007B4087">
        <w:rPr>
          <w:sz w:val="24"/>
          <w:szCs w:val="24"/>
          <w:rtl/>
        </w:rPr>
        <w:t xml:space="preserve">، </w:t>
      </w:r>
      <w:r w:rsidRPr="00853DCC">
        <w:rPr>
          <w:sz w:val="24"/>
          <w:szCs w:val="24"/>
          <w:rtl/>
        </w:rPr>
        <w:t>474</w:t>
      </w:r>
      <w:r w:rsidR="007B4087">
        <w:rPr>
          <w:sz w:val="24"/>
          <w:szCs w:val="24"/>
          <w:rtl/>
        </w:rPr>
        <w:t xml:space="preserve">، </w:t>
      </w:r>
      <w:r w:rsidRPr="00853DCC">
        <w:rPr>
          <w:sz w:val="24"/>
          <w:szCs w:val="24"/>
          <w:rtl/>
        </w:rPr>
        <w:t>1032</w:t>
      </w:r>
      <w:r w:rsidR="007B4087">
        <w:rPr>
          <w:sz w:val="24"/>
          <w:szCs w:val="24"/>
          <w:rtl/>
        </w:rPr>
        <w:t xml:space="preserve">، </w:t>
      </w:r>
      <w:r w:rsidRPr="00853DCC">
        <w:rPr>
          <w:sz w:val="24"/>
          <w:szCs w:val="24"/>
          <w:rtl/>
        </w:rPr>
        <w:t>1035</w:t>
      </w:r>
      <w:r w:rsidR="007B4087">
        <w:rPr>
          <w:sz w:val="24"/>
          <w:szCs w:val="24"/>
          <w:rtl/>
        </w:rPr>
        <w:t xml:space="preserve">، </w:t>
      </w:r>
      <w:r w:rsidRPr="00853DCC">
        <w:rPr>
          <w:sz w:val="24"/>
          <w:szCs w:val="24"/>
          <w:rtl/>
        </w:rPr>
        <w:t>1036</w:t>
      </w:r>
      <w:r w:rsidR="007B4087">
        <w:rPr>
          <w:sz w:val="24"/>
          <w:szCs w:val="24"/>
          <w:rtl/>
        </w:rPr>
        <w:t xml:space="preserve">، </w:t>
      </w:r>
      <w:r w:rsidRPr="00853DCC">
        <w:rPr>
          <w:sz w:val="24"/>
          <w:szCs w:val="24"/>
          <w:rtl/>
        </w:rPr>
        <w:t>1044</w:t>
      </w:r>
    </w:p>
    <w:p w:rsidR="000631D9" w:rsidRPr="00853DCC" w:rsidRDefault="000631D9" w:rsidP="00615AA0">
      <w:pPr>
        <w:pStyle w:val="a"/>
        <w:spacing w:line="340" w:lineRule="exact"/>
        <w:ind w:firstLine="0"/>
        <w:rPr>
          <w:sz w:val="24"/>
          <w:szCs w:val="24"/>
          <w:rtl/>
        </w:rPr>
      </w:pPr>
      <w:r w:rsidRPr="00853DCC">
        <w:rPr>
          <w:sz w:val="24"/>
          <w:szCs w:val="24"/>
          <w:rtl/>
        </w:rPr>
        <w:t>حکومت از دیدگاه قران و عترت</w:t>
      </w:r>
      <w:r w:rsidR="007B4087">
        <w:rPr>
          <w:sz w:val="24"/>
          <w:szCs w:val="24"/>
          <w:rtl/>
        </w:rPr>
        <w:t xml:space="preserve">، </w:t>
      </w:r>
      <w:r w:rsidRPr="00853DCC">
        <w:rPr>
          <w:sz w:val="24"/>
          <w:szCs w:val="24"/>
          <w:rtl/>
        </w:rPr>
        <w:t>349</w:t>
      </w:r>
    </w:p>
    <w:p w:rsidR="000631D9" w:rsidRPr="00853DCC" w:rsidRDefault="000631D9" w:rsidP="00615AA0">
      <w:pPr>
        <w:pStyle w:val="a"/>
        <w:spacing w:line="340" w:lineRule="exact"/>
        <w:ind w:firstLine="0"/>
        <w:rPr>
          <w:sz w:val="24"/>
          <w:szCs w:val="24"/>
          <w:rtl/>
        </w:rPr>
      </w:pPr>
      <w:r w:rsidRPr="00853DCC">
        <w:rPr>
          <w:sz w:val="24"/>
          <w:szCs w:val="24"/>
          <w:rtl/>
        </w:rPr>
        <w:t>حکومت اسلامی</w:t>
      </w:r>
      <w:r w:rsidR="007B4087">
        <w:rPr>
          <w:sz w:val="24"/>
          <w:szCs w:val="24"/>
          <w:rtl/>
        </w:rPr>
        <w:t xml:space="preserve">، </w:t>
      </w:r>
      <w:r w:rsidRPr="00853DCC">
        <w:rPr>
          <w:sz w:val="24"/>
          <w:szCs w:val="24"/>
          <w:rtl/>
        </w:rPr>
        <w:t>352</w:t>
      </w:r>
    </w:p>
    <w:p w:rsidR="000631D9" w:rsidRPr="00853DCC" w:rsidRDefault="000631D9" w:rsidP="00615AA0">
      <w:pPr>
        <w:pStyle w:val="a"/>
        <w:spacing w:line="340" w:lineRule="exact"/>
        <w:ind w:firstLine="0"/>
        <w:rPr>
          <w:sz w:val="24"/>
          <w:szCs w:val="24"/>
          <w:rtl/>
        </w:rPr>
      </w:pPr>
      <w:r w:rsidRPr="00853DCC">
        <w:rPr>
          <w:sz w:val="24"/>
          <w:szCs w:val="24"/>
          <w:rtl/>
        </w:rPr>
        <w:t>حکومت اسالمی از احمد مفتی زاده</w:t>
      </w:r>
      <w:r w:rsidR="007B4087">
        <w:rPr>
          <w:sz w:val="24"/>
          <w:szCs w:val="24"/>
          <w:rtl/>
        </w:rPr>
        <w:t xml:space="preserve">، </w:t>
      </w:r>
      <w:r w:rsidRPr="00853DCC">
        <w:rPr>
          <w:sz w:val="24"/>
          <w:szCs w:val="24"/>
          <w:rtl/>
        </w:rPr>
        <w:t>350</w:t>
      </w:r>
    </w:p>
    <w:p w:rsidR="000631D9" w:rsidRPr="00853DCC" w:rsidRDefault="000631D9" w:rsidP="00615AA0">
      <w:pPr>
        <w:pStyle w:val="a"/>
        <w:spacing w:line="340" w:lineRule="exact"/>
        <w:ind w:firstLine="0"/>
        <w:rPr>
          <w:sz w:val="24"/>
          <w:szCs w:val="24"/>
          <w:rtl/>
        </w:rPr>
      </w:pPr>
      <w:r w:rsidRPr="00853DCC">
        <w:rPr>
          <w:sz w:val="24"/>
          <w:szCs w:val="24"/>
          <w:rtl/>
        </w:rPr>
        <w:t>حکومت اسلامی از دیدگاه آیت الله نائینی</w:t>
      </w:r>
      <w:r w:rsidR="007B4087">
        <w:rPr>
          <w:sz w:val="24"/>
          <w:szCs w:val="24"/>
          <w:rtl/>
        </w:rPr>
        <w:t xml:space="preserve">، </w:t>
      </w:r>
      <w:r w:rsidRPr="00853DCC">
        <w:rPr>
          <w:sz w:val="24"/>
          <w:szCs w:val="24"/>
          <w:rtl/>
        </w:rPr>
        <w:t>354</w:t>
      </w:r>
    </w:p>
    <w:p w:rsidR="000631D9" w:rsidRPr="00853DCC" w:rsidRDefault="000631D9" w:rsidP="00615AA0">
      <w:pPr>
        <w:pStyle w:val="a"/>
        <w:spacing w:line="340" w:lineRule="exact"/>
        <w:ind w:firstLine="0"/>
        <w:rPr>
          <w:sz w:val="24"/>
          <w:szCs w:val="24"/>
          <w:rtl/>
        </w:rPr>
      </w:pPr>
      <w:r w:rsidRPr="00853DCC">
        <w:rPr>
          <w:sz w:val="24"/>
          <w:szCs w:val="24"/>
          <w:rtl/>
        </w:rPr>
        <w:t>حکومت اسلامی بهترین حکومت هاست</w:t>
      </w:r>
      <w:r w:rsidR="007B4087">
        <w:rPr>
          <w:sz w:val="24"/>
          <w:szCs w:val="24"/>
          <w:rtl/>
        </w:rPr>
        <w:t xml:space="preserve">، </w:t>
      </w:r>
      <w:r w:rsidRPr="00853DCC">
        <w:rPr>
          <w:sz w:val="24"/>
          <w:szCs w:val="24"/>
          <w:rtl/>
        </w:rPr>
        <w:t>66</w:t>
      </w:r>
    </w:p>
    <w:p w:rsidR="000631D9" w:rsidRPr="00853DCC" w:rsidRDefault="000631D9" w:rsidP="00615AA0">
      <w:pPr>
        <w:pStyle w:val="a"/>
        <w:spacing w:line="340" w:lineRule="exact"/>
        <w:ind w:firstLine="0"/>
        <w:rPr>
          <w:sz w:val="24"/>
          <w:szCs w:val="24"/>
          <w:rtl/>
        </w:rPr>
      </w:pPr>
      <w:r w:rsidRPr="00853DCC">
        <w:rPr>
          <w:sz w:val="24"/>
          <w:szCs w:val="24"/>
          <w:rtl/>
        </w:rPr>
        <w:t>حکومت اسلامی در چشم انداز ما</w:t>
      </w:r>
      <w:r w:rsidR="007B4087">
        <w:rPr>
          <w:sz w:val="24"/>
          <w:szCs w:val="24"/>
          <w:rtl/>
        </w:rPr>
        <w:t xml:space="preserve">، </w:t>
      </w:r>
      <w:r w:rsidRPr="00853DCC">
        <w:rPr>
          <w:sz w:val="24"/>
          <w:szCs w:val="24"/>
          <w:rtl/>
        </w:rPr>
        <w:t>954</w:t>
      </w:r>
    </w:p>
    <w:p w:rsidR="000631D9" w:rsidRPr="00853DCC" w:rsidRDefault="000631D9" w:rsidP="00615AA0">
      <w:pPr>
        <w:pStyle w:val="a"/>
        <w:spacing w:line="340" w:lineRule="exact"/>
        <w:ind w:firstLine="0"/>
        <w:rPr>
          <w:sz w:val="24"/>
          <w:szCs w:val="24"/>
          <w:rtl/>
        </w:rPr>
      </w:pPr>
      <w:r w:rsidRPr="00853DCC">
        <w:rPr>
          <w:sz w:val="24"/>
          <w:szCs w:val="24"/>
          <w:rtl/>
        </w:rPr>
        <w:t>حکومت جمهوری</w:t>
      </w:r>
      <w:r w:rsidR="007B4087">
        <w:rPr>
          <w:sz w:val="24"/>
          <w:szCs w:val="24"/>
          <w:rtl/>
        </w:rPr>
        <w:t xml:space="preserve"> </w:t>
      </w:r>
      <w:r w:rsidRPr="00853DCC">
        <w:rPr>
          <w:sz w:val="24"/>
          <w:szCs w:val="24"/>
          <w:rtl/>
        </w:rPr>
        <w:t>اسلامی</w:t>
      </w:r>
      <w:r w:rsidR="007B4087">
        <w:rPr>
          <w:sz w:val="24"/>
          <w:szCs w:val="24"/>
          <w:rtl/>
        </w:rPr>
        <w:t xml:space="preserve">، </w:t>
      </w:r>
      <w:r w:rsidRPr="00853DCC">
        <w:rPr>
          <w:sz w:val="24"/>
          <w:szCs w:val="24"/>
          <w:rtl/>
        </w:rPr>
        <w:t>350</w:t>
      </w:r>
      <w:r w:rsidR="007B4087">
        <w:rPr>
          <w:sz w:val="24"/>
          <w:szCs w:val="24"/>
          <w:rtl/>
        </w:rPr>
        <w:t xml:space="preserve">، </w:t>
      </w:r>
      <w:r w:rsidRPr="00853DCC">
        <w:rPr>
          <w:sz w:val="24"/>
          <w:szCs w:val="24"/>
          <w:rtl/>
        </w:rPr>
        <w:t>354</w:t>
      </w:r>
    </w:p>
    <w:p w:rsidR="000631D9" w:rsidRPr="00853DCC" w:rsidRDefault="000631D9" w:rsidP="00615AA0">
      <w:pPr>
        <w:pStyle w:val="a"/>
        <w:spacing w:line="340" w:lineRule="exact"/>
        <w:ind w:firstLine="0"/>
        <w:rPr>
          <w:sz w:val="24"/>
          <w:szCs w:val="24"/>
          <w:rtl/>
        </w:rPr>
      </w:pPr>
      <w:r w:rsidRPr="00853DCC">
        <w:rPr>
          <w:sz w:val="24"/>
          <w:szCs w:val="24"/>
          <w:rtl/>
        </w:rPr>
        <w:t>حکومت جهانی واحد</w:t>
      </w:r>
      <w:r w:rsidR="007B4087">
        <w:rPr>
          <w:sz w:val="24"/>
          <w:szCs w:val="24"/>
          <w:rtl/>
        </w:rPr>
        <w:t xml:space="preserve">، </w:t>
      </w:r>
      <w:r w:rsidRPr="00853DCC">
        <w:rPr>
          <w:sz w:val="24"/>
          <w:szCs w:val="24"/>
          <w:rtl/>
        </w:rPr>
        <w:t>353</w:t>
      </w:r>
    </w:p>
    <w:p w:rsidR="000631D9" w:rsidRPr="00853DCC" w:rsidRDefault="000631D9" w:rsidP="00615AA0">
      <w:pPr>
        <w:pStyle w:val="a"/>
        <w:spacing w:line="340" w:lineRule="exact"/>
        <w:ind w:firstLine="0"/>
        <w:rPr>
          <w:sz w:val="24"/>
          <w:szCs w:val="24"/>
          <w:rtl/>
        </w:rPr>
      </w:pPr>
      <w:r w:rsidRPr="00853DCC">
        <w:rPr>
          <w:sz w:val="24"/>
          <w:szCs w:val="24"/>
          <w:rtl/>
        </w:rPr>
        <w:t>حکومت در اسلام</w:t>
      </w:r>
      <w:r w:rsidR="007B4087">
        <w:rPr>
          <w:sz w:val="24"/>
          <w:szCs w:val="24"/>
          <w:rtl/>
        </w:rPr>
        <w:t xml:space="preserve">، </w:t>
      </w:r>
      <w:r w:rsidRPr="00853DCC">
        <w:rPr>
          <w:sz w:val="24"/>
          <w:szCs w:val="24"/>
          <w:rtl/>
        </w:rPr>
        <w:t>33</w:t>
      </w:r>
      <w:r w:rsidR="007B4087">
        <w:rPr>
          <w:sz w:val="24"/>
          <w:szCs w:val="24"/>
          <w:rtl/>
        </w:rPr>
        <w:t xml:space="preserve">، </w:t>
      </w:r>
      <w:r w:rsidRPr="00853DCC">
        <w:rPr>
          <w:sz w:val="24"/>
          <w:szCs w:val="24"/>
          <w:rtl/>
        </w:rPr>
        <w:t>1046</w:t>
      </w:r>
      <w:r w:rsidR="007B4087">
        <w:rPr>
          <w:sz w:val="24"/>
          <w:szCs w:val="24"/>
          <w:rtl/>
        </w:rPr>
        <w:t xml:space="preserve">، </w:t>
      </w:r>
      <w:r w:rsidRPr="00853DCC">
        <w:rPr>
          <w:sz w:val="24"/>
          <w:szCs w:val="24"/>
          <w:rtl/>
        </w:rPr>
        <w:t>1047</w:t>
      </w:r>
    </w:p>
    <w:p w:rsidR="000631D9" w:rsidRPr="00853DCC" w:rsidRDefault="000631D9" w:rsidP="00615AA0">
      <w:pPr>
        <w:pStyle w:val="a"/>
        <w:spacing w:line="340" w:lineRule="exact"/>
        <w:ind w:firstLine="0"/>
        <w:rPr>
          <w:sz w:val="24"/>
          <w:szCs w:val="24"/>
          <w:rtl/>
        </w:rPr>
      </w:pPr>
      <w:r w:rsidRPr="00853DCC">
        <w:rPr>
          <w:sz w:val="24"/>
          <w:szCs w:val="24"/>
          <w:rtl/>
        </w:rPr>
        <w:t>حکومت در اسلام</w:t>
      </w:r>
      <w:r w:rsidR="007B4087">
        <w:rPr>
          <w:sz w:val="24"/>
          <w:szCs w:val="24"/>
          <w:rtl/>
        </w:rPr>
        <w:t xml:space="preserve">، </w:t>
      </w:r>
      <w:r w:rsidRPr="00853DCC">
        <w:rPr>
          <w:sz w:val="24"/>
          <w:szCs w:val="24"/>
          <w:rtl/>
        </w:rPr>
        <w:t>ج 1</w:t>
      </w:r>
      <w:r w:rsidR="007B4087">
        <w:rPr>
          <w:sz w:val="24"/>
          <w:szCs w:val="24"/>
          <w:rtl/>
        </w:rPr>
        <w:t xml:space="preserve">، </w:t>
      </w:r>
      <w:r w:rsidRPr="00853DCC">
        <w:rPr>
          <w:sz w:val="24"/>
          <w:szCs w:val="24"/>
          <w:rtl/>
        </w:rPr>
        <w:t>2</w:t>
      </w:r>
      <w:r w:rsidR="007B4087">
        <w:rPr>
          <w:sz w:val="24"/>
          <w:szCs w:val="24"/>
          <w:rtl/>
        </w:rPr>
        <w:t xml:space="preserve">، </w:t>
      </w:r>
      <w:r w:rsidRPr="00853DCC">
        <w:rPr>
          <w:sz w:val="24"/>
          <w:szCs w:val="24"/>
          <w:rtl/>
        </w:rPr>
        <w:t>349</w:t>
      </w:r>
    </w:p>
    <w:p w:rsidR="000631D9" w:rsidRPr="00853DCC" w:rsidRDefault="000631D9" w:rsidP="00615AA0">
      <w:pPr>
        <w:pStyle w:val="a"/>
        <w:spacing w:line="340" w:lineRule="exact"/>
        <w:ind w:firstLine="0"/>
        <w:rPr>
          <w:sz w:val="24"/>
          <w:szCs w:val="24"/>
          <w:rtl/>
        </w:rPr>
      </w:pPr>
      <w:r w:rsidRPr="00853DCC">
        <w:rPr>
          <w:sz w:val="24"/>
          <w:szCs w:val="24"/>
          <w:rtl/>
        </w:rPr>
        <w:t>حکومت علوی</w:t>
      </w:r>
      <w:r w:rsidR="007B4087">
        <w:rPr>
          <w:sz w:val="24"/>
          <w:szCs w:val="24"/>
          <w:rtl/>
        </w:rPr>
        <w:t xml:space="preserve">، </w:t>
      </w:r>
      <w:r w:rsidRPr="00853DCC">
        <w:rPr>
          <w:sz w:val="24"/>
          <w:szCs w:val="24"/>
          <w:rtl/>
        </w:rPr>
        <w:t>حکومت اسلامی</w:t>
      </w:r>
      <w:r w:rsidR="007B4087">
        <w:rPr>
          <w:sz w:val="24"/>
          <w:szCs w:val="24"/>
          <w:rtl/>
        </w:rPr>
        <w:t xml:space="preserve">، </w:t>
      </w:r>
      <w:r w:rsidRPr="00853DCC">
        <w:rPr>
          <w:sz w:val="24"/>
          <w:szCs w:val="24"/>
          <w:rtl/>
        </w:rPr>
        <w:t>350</w:t>
      </w:r>
    </w:p>
    <w:p w:rsidR="000631D9" w:rsidRPr="00853DCC" w:rsidRDefault="000631D9" w:rsidP="00615AA0">
      <w:pPr>
        <w:pStyle w:val="a"/>
        <w:spacing w:line="340" w:lineRule="exact"/>
        <w:ind w:firstLine="0"/>
        <w:rPr>
          <w:sz w:val="24"/>
          <w:szCs w:val="24"/>
          <w:rtl/>
        </w:rPr>
      </w:pPr>
      <w:r w:rsidRPr="00853DCC">
        <w:rPr>
          <w:sz w:val="24"/>
          <w:szCs w:val="24"/>
          <w:rtl/>
        </w:rPr>
        <w:t>حکیم خسروی (خسروانی)</w:t>
      </w:r>
      <w:r w:rsidR="007B4087">
        <w:rPr>
          <w:sz w:val="24"/>
          <w:szCs w:val="24"/>
          <w:rtl/>
        </w:rPr>
        <w:t xml:space="preserve">، </w:t>
      </w:r>
      <w:r w:rsidRPr="00853DCC">
        <w:rPr>
          <w:sz w:val="24"/>
          <w:szCs w:val="24"/>
          <w:rtl/>
        </w:rPr>
        <w:t>علیرضا</w:t>
      </w:r>
      <w:r w:rsidR="007B4087">
        <w:rPr>
          <w:sz w:val="24"/>
          <w:szCs w:val="24"/>
          <w:rtl/>
        </w:rPr>
        <w:t xml:space="preserve">، </w:t>
      </w:r>
      <w:r w:rsidRPr="00853DCC">
        <w:rPr>
          <w:sz w:val="24"/>
          <w:szCs w:val="24"/>
          <w:rtl/>
        </w:rPr>
        <w:t>174</w:t>
      </w:r>
    </w:p>
    <w:p w:rsidR="000631D9" w:rsidRPr="00853DCC" w:rsidRDefault="000631D9" w:rsidP="00615AA0">
      <w:pPr>
        <w:pStyle w:val="a"/>
        <w:spacing w:line="340" w:lineRule="exact"/>
        <w:ind w:firstLine="0"/>
        <w:rPr>
          <w:sz w:val="24"/>
          <w:szCs w:val="24"/>
          <w:rtl/>
        </w:rPr>
      </w:pPr>
      <w:r w:rsidRPr="00853DCC">
        <w:rPr>
          <w:sz w:val="24"/>
          <w:szCs w:val="24"/>
          <w:rtl/>
        </w:rPr>
        <w:t>حکیم زاده</w:t>
      </w:r>
      <w:r w:rsidR="007B4087">
        <w:rPr>
          <w:sz w:val="24"/>
          <w:szCs w:val="24"/>
          <w:rtl/>
        </w:rPr>
        <w:t xml:space="preserve">، </w:t>
      </w:r>
      <w:r w:rsidRPr="00853DCC">
        <w:rPr>
          <w:sz w:val="24"/>
          <w:szCs w:val="24"/>
          <w:rtl/>
        </w:rPr>
        <w:t>677</w:t>
      </w:r>
    </w:p>
    <w:p w:rsidR="000631D9" w:rsidRPr="00853DCC" w:rsidRDefault="000631D9" w:rsidP="00615AA0">
      <w:pPr>
        <w:pStyle w:val="a"/>
        <w:spacing w:line="340" w:lineRule="exact"/>
        <w:ind w:firstLine="0"/>
        <w:rPr>
          <w:sz w:val="24"/>
          <w:szCs w:val="24"/>
          <w:rtl/>
        </w:rPr>
      </w:pPr>
      <w:r w:rsidRPr="00853DCC">
        <w:rPr>
          <w:sz w:val="24"/>
          <w:szCs w:val="24"/>
          <w:rtl/>
        </w:rPr>
        <w:t>حکیم</w:t>
      </w:r>
      <w:r w:rsidR="007B4087">
        <w:rPr>
          <w:sz w:val="24"/>
          <w:szCs w:val="24"/>
          <w:rtl/>
        </w:rPr>
        <w:t xml:space="preserve">، </w:t>
      </w:r>
      <w:r w:rsidRPr="00853DCC">
        <w:rPr>
          <w:sz w:val="24"/>
          <w:szCs w:val="24"/>
          <w:rtl/>
        </w:rPr>
        <w:t>سید محسن</w:t>
      </w:r>
      <w:r w:rsidR="007B4087">
        <w:rPr>
          <w:sz w:val="24"/>
          <w:szCs w:val="24"/>
          <w:rtl/>
        </w:rPr>
        <w:t xml:space="preserve">، </w:t>
      </w:r>
      <w:r w:rsidRPr="00853DCC">
        <w:rPr>
          <w:sz w:val="24"/>
          <w:szCs w:val="24"/>
          <w:rtl/>
        </w:rPr>
        <w:t>92</w:t>
      </w:r>
      <w:r w:rsidR="007B4087">
        <w:rPr>
          <w:sz w:val="24"/>
          <w:szCs w:val="24"/>
          <w:rtl/>
        </w:rPr>
        <w:t xml:space="preserve">، </w:t>
      </w:r>
      <w:r w:rsidRPr="00853DCC">
        <w:rPr>
          <w:sz w:val="24"/>
          <w:szCs w:val="24"/>
          <w:rtl/>
        </w:rPr>
        <w:t>223</w:t>
      </w:r>
      <w:r w:rsidR="007B4087">
        <w:rPr>
          <w:sz w:val="24"/>
          <w:szCs w:val="24"/>
          <w:rtl/>
        </w:rPr>
        <w:t xml:space="preserve">، </w:t>
      </w:r>
      <w:r w:rsidRPr="00853DCC">
        <w:rPr>
          <w:sz w:val="24"/>
          <w:szCs w:val="24"/>
          <w:rtl/>
        </w:rPr>
        <w:t>276</w:t>
      </w:r>
      <w:r w:rsidR="007B4087">
        <w:rPr>
          <w:sz w:val="24"/>
          <w:szCs w:val="24"/>
          <w:rtl/>
        </w:rPr>
        <w:t xml:space="preserve">، </w:t>
      </w:r>
      <w:r w:rsidRPr="00853DCC">
        <w:rPr>
          <w:sz w:val="24"/>
          <w:szCs w:val="24"/>
          <w:rtl/>
        </w:rPr>
        <w:t>281</w:t>
      </w:r>
      <w:r w:rsidR="007B4087">
        <w:rPr>
          <w:sz w:val="24"/>
          <w:szCs w:val="24"/>
          <w:rtl/>
        </w:rPr>
        <w:t xml:space="preserve">، </w:t>
      </w:r>
      <w:r w:rsidRPr="00853DCC">
        <w:rPr>
          <w:sz w:val="24"/>
          <w:szCs w:val="24"/>
          <w:rtl/>
        </w:rPr>
        <w:t>289</w:t>
      </w:r>
      <w:r w:rsidR="007B4087">
        <w:rPr>
          <w:sz w:val="24"/>
          <w:szCs w:val="24"/>
          <w:rtl/>
        </w:rPr>
        <w:t xml:space="preserve">، </w:t>
      </w:r>
      <w:r w:rsidRPr="00853DCC">
        <w:rPr>
          <w:sz w:val="24"/>
          <w:szCs w:val="24"/>
          <w:rtl/>
        </w:rPr>
        <w:t>302</w:t>
      </w:r>
      <w:r w:rsidR="007B4087">
        <w:rPr>
          <w:sz w:val="24"/>
          <w:szCs w:val="24"/>
          <w:rtl/>
        </w:rPr>
        <w:t xml:space="preserve">، </w:t>
      </w:r>
      <w:r w:rsidRPr="00853DCC">
        <w:rPr>
          <w:sz w:val="24"/>
          <w:szCs w:val="24"/>
          <w:rtl/>
        </w:rPr>
        <w:t>334</w:t>
      </w:r>
      <w:r w:rsidR="007B4087">
        <w:rPr>
          <w:sz w:val="24"/>
          <w:szCs w:val="24"/>
          <w:rtl/>
        </w:rPr>
        <w:t xml:space="preserve">، </w:t>
      </w:r>
      <w:r w:rsidRPr="00853DCC">
        <w:rPr>
          <w:sz w:val="24"/>
          <w:szCs w:val="24"/>
          <w:rtl/>
        </w:rPr>
        <w:t>466</w:t>
      </w:r>
      <w:r w:rsidR="007B4087">
        <w:rPr>
          <w:sz w:val="24"/>
          <w:szCs w:val="24"/>
          <w:rtl/>
        </w:rPr>
        <w:t xml:space="preserve">، </w:t>
      </w:r>
      <w:r w:rsidRPr="00853DCC">
        <w:rPr>
          <w:sz w:val="24"/>
          <w:szCs w:val="24"/>
          <w:rtl/>
        </w:rPr>
        <w:t>754</w:t>
      </w:r>
      <w:r w:rsidR="007B4087">
        <w:rPr>
          <w:sz w:val="24"/>
          <w:szCs w:val="24"/>
          <w:rtl/>
        </w:rPr>
        <w:t xml:space="preserve">، </w:t>
      </w:r>
      <w:r w:rsidRPr="00853DCC">
        <w:rPr>
          <w:sz w:val="24"/>
          <w:szCs w:val="24"/>
          <w:rtl/>
        </w:rPr>
        <w:t>908</w:t>
      </w:r>
      <w:r w:rsidR="007B4087">
        <w:rPr>
          <w:sz w:val="24"/>
          <w:szCs w:val="24"/>
          <w:rtl/>
        </w:rPr>
        <w:t xml:space="preserve">، </w:t>
      </w:r>
      <w:r w:rsidRPr="00853DCC">
        <w:rPr>
          <w:sz w:val="24"/>
          <w:szCs w:val="24"/>
          <w:rtl/>
        </w:rPr>
        <w:t>909</w:t>
      </w:r>
      <w:r w:rsidR="007B4087">
        <w:rPr>
          <w:sz w:val="24"/>
          <w:szCs w:val="24"/>
          <w:rtl/>
        </w:rPr>
        <w:t xml:space="preserve">، </w:t>
      </w:r>
      <w:r w:rsidRPr="00853DCC">
        <w:rPr>
          <w:sz w:val="24"/>
          <w:szCs w:val="24"/>
          <w:rtl/>
        </w:rPr>
        <w:t>950</w:t>
      </w:r>
      <w:r w:rsidR="007B4087">
        <w:rPr>
          <w:sz w:val="24"/>
          <w:szCs w:val="24"/>
          <w:rtl/>
        </w:rPr>
        <w:t xml:space="preserve">، </w:t>
      </w:r>
      <w:r w:rsidRPr="00853DCC">
        <w:rPr>
          <w:sz w:val="24"/>
          <w:szCs w:val="24"/>
          <w:rtl/>
        </w:rPr>
        <w:t>1040</w:t>
      </w:r>
      <w:r w:rsidR="007B4087">
        <w:rPr>
          <w:sz w:val="24"/>
          <w:szCs w:val="24"/>
          <w:rtl/>
        </w:rPr>
        <w:t xml:space="preserve">، </w:t>
      </w:r>
      <w:r w:rsidRPr="00853DCC">
        <w:rPr>
          <w:sz w:val="24"/>
          <w:szCs w:val="24"/>
          <w:rtl/>
        </w:rPr>
        <w:t>1041</w:t>
      </w:r>
      <w:r w:rsidR="007B4087">
        <w:rPr>
          <w:sz w:val="24"/>
          <w:szCs w:val="24"/>
          <w:rtl/>
        </w:rPr>
        <w:t xml:space="preserve">. </w:t>
      </w:r>
    </w:p>
    <w:p w:rsidR="000631D9" w:rsidRPr="00853DCC" w:rsidRDefault="000631D9" w:rsidP="00615AA0">
      <w:pPr>
        <w:pStyle w:val="a"/>
        <w:spacing w:line="340" w:lineRule="exact"/>
        <w:ind w:firstLine="0"/>
        <w:rPr>
          <w:sz w:val="24"/>
          <w:szCs w:val="24"/>
          <w:rtl/>
        </w:rPr>
      </w:pPr>
      <w:r w:rsidRPr="00853DCC">
        <w:rPr>
          <w:sz w:val="24"/>
          <w:szCs w:val="24"/>
          <w:rtl/>
        </w:rPr>
        <w:t>حکیمی</w:t>
      </w:r>
      <w:r w:rsidR="007B4087">
        <w:rPr>
          <w:sz w:val="24"/>
          <w:szCs w:val="24"/>
          <w:rtl/>
        </w:rPr>
        <w:t xml:space="preserve">، </w:t>
      </w:r>
      <w:r w:rsidRPr="00853DCC">
        <w:rPr>
          <w:sz w:val="24"/>
          <w:szCs w:val="24"/>
          <w:rtl/>
        </w:rPr>
        <w:t>ابراهیم</w:t>
      </w:r>
      <w:r w:rsidR="007B4087">
        <w:rPr>
          <w:sz w:val="24"/>
          <w:szCs w:val="24"/>
          <w:rtl/>
        </w:rPr>
        <w:t xml:space="preserve">، </w:t>
      </w:r>
      <w:r w:rsidRPr="00853DCC">
        <w:rPr>
          <w:sz w:val="24"/>
          <w:szCs w:val="24"/>
          <w:rtl/>
        </w:rPr>
        <w:t>76</w:t>
      </w:r>
      <w:r w:rsidR="007B4087">
        <w:rPr>
          <w:sz w:val="24"/>
          <w:szCs w:val="24"/>
          <w:rtl/>
        </w:rPr>
        <w:t xml:space="preserve">، </w:t>
      </w:r>
      <w:r w:rsidRPr="00853DCC">
        <w:rPr>
          <w:sz w:val="24"/>
          <w:szCs w:val="24"/>
          <w:rtl/>
        </w:rPr>
        <w:t>108</w:t>
      </w:r>
    </w:p>
    <w:p w:rsidR="000631D9" w:rsidRPr="00853DCC" w:rsidRDefault="000631D9" w:rsidP="00615AA0">
      <w:pPr>
        <w:pStyle w:val="a"/>
        <w:spacing w:line="340" w:lineRule="exact"/>
        <w:ind w:firstLine="0"/>
        <w:rPr>
          <w:sz w:val="24"/>
          <w:szCs w:val="24"/>
          <w:rtl/>
        </w:rPr>
      </w:pPr>
      <w:r w:rsidRPr="00853DCC">
        <w:rPr>
          <w:sz w:val="24"/>
          <w:szCs w:val="24"/>
          <w:rtl/>
        </w:rPr>
        <w:t>حکیمی</w:t>
      </w:r>
      <w:r w:rsidR="007B4087">
        <w:rPr>
          <w:sz w:val="24"/>
          <w:szCs w:val="24"/>
          <w:rtl/>
        </w:rPr>
        <w:t xml:space="preserve">، </w:t>
      </w:r>
      <w:r w:rsidRPr="00853DCC">
        <w:rPr>
          <w:sz w:val="24"/>
          <w:szCs w:val="24"/>
          <w:rtl/>
        </w:rPr>
        <w:t>حاج محمود</w:t>
      </w:r>
      <w:r w:rsidR="007B4087">
        <w:rPr>
          <w:sz w:val="24"/>
          <w:szCs w:val="24"/>
          <w:rtl/>
        </w:rPr>
        <w:t xml:space="preserve">، </w:t>
      </w:r>
      <w:r w:rsidRPr="00853DCC">
        <w:rPr>
          <w:sz w:val="24"/>
          <w:szCs w:val="24"/>
          <w:rtl/>
        </w:rPr>
        <w:t>840</w:t>
      </w:r>
    </w:p>
    <w:p w:rsidR="000631D9" w:rsidRPr="00853DCC" w:rsidRDefault="000631D9" w:rsidP="00615AA0">
      <w:pPr>
        <w:pStyle w:val="a"/>
        <w:spacing w:line="340" w:lineRule="exact"/>
        <w:ind w:firstLine="0"/>
        <w:rPr>
          <w:sz w:val="24"/>
          <w:szCs w:val="24"/>
          <w:rtl/>
        </w:rPr>
      </w:pPr>
      <w:r w:rsidRPr="00853DCC">
        <w:rPr>
          <w:sz w:val="24"/>
          <w:szCs w:val="24"/>
          <w:rtl/>
        </w:rPr>
        <w:t>حکیمی</w:t>
      </w:r>
      <w:r w:rsidR="007B4087">
        <w:rPr>
          <w:sz w:val="24"/>
          <w:szCs w:val="24"/>
          <w:rtl/>
        </w:rPr>
        <w:t xml:space="preserve">، </w:t>
      </w:r>
      <w:r w:rsidRPr="00853DCC">
        <w:rPr>
          <w:sz w:val="24"/>
          <w:szCs w:val="24"/>
          <w:rtl/>
        </w:rPr>
        <w:t>شیخ محمد</w:t>
      </w:r>
      <w:r w:rsidR="007B4087">
        <w:rPr>
          <w:sz w:val="24"/>
          <w:szCs w:val="24"/>
          <w:rtl/>
        </w:rPr>
        <w:t xml:space="preserve">، </w:t>
      </w:r>
      <w:r w:rsidRPr="00853DCC">
        <w:rPr>
          <w:sz w:val="24"/>
          <w:szCs w:val="24"/>
          <w:rtl/>
        </w:rPr>
        <w:t>996</w:t>
      </w:r>
    </w:p>
    <w:p w:rsidR="000631D9" w:rsidRPr="00853DCC" w:rsidRDefault="000631D9" w:rsidP="00615AA0">
      <w:pPr>
        <w:pStyle w:val="a"/>
        <w:spacing w:line="340" w:lineRule="exact"/>
        <w:ind w:firstLine="0"/>
        <w:rPr>
          <w:sz w:val="24"/>
          <w:szCs w:val="24"/>
          <w:rtl/>
        </w:rPr>
      </w:pPr>
      <w:r w:rsidRPr="00853DCC">
        <w:rPr>
          <w:sz w:val="24"/>
          <w:szCs w:val="24"/>
          <w:rtl/>
        </w:rPr>
        <w:t>حکیمی</w:t>
      </w:r>
      <w:r w:rsidR="007B4087">
        <w:rPr>
          <w:sz w:val="24"/>
          <w:szCs w:val="24"/>
          <w:rtl/>
        </w:rPr>
        <w:t xml:space="preserve">، </w:t>
      </w:r>
      <w:r w:rsidRPr="00853DCC">
        <w:rPr>
          <w:sz w:val="24"/>
          <w:szCs w:val="24"/>
          <w:rtl/>
        </w:rPr>
        <w:t>محمدرضا</w:t>
      </w:r>
      <w:r w:rsidR="007B4087">
        <w:rPr>
          <w:sz w:val="24"/>
          <w:szCs w:val="24"/>
          <w:rtl/>
        </w:rPr>
        <w:t xml:space="preserve">، </w:t>
      </w:r>
      <w:r w:rsidRPr="00853DCC">
        <w:rPr>
          <w:sz w:val="24"/>
          <w:szCs w:val="24"/>
          <w:rtl/>
        </w:rPr>
        <w:t>113</w:t>
      </w:r>
      <w:r w:rsidR="007B4087">
        <w:rPr>
          <w:sz w:val="24"/>
          <w:szCs w:val="24"/>
          <w:rtl/>
        </w:rPr>
        <w:t xml:space="preserve">، </w:t>
      </w:r>
      <w:r w:rsidRPr="00853DCC">
        <w:rPr>
          <w:sz w:val="24"/>
          <w:szCs w:val="24"/>
          <w:rtl/>
        </w:rPr>
        <w:t>114</w:t>
      </w:r>
      <w:r w:rsidR="007B4087">
        <w:rPr>
          <w:sz w:val="24"/>
          <w:szCs w:val="24"/>
          <w:rtl/>
        </w:rPr>
        <w:t xml:space="preserve">، </w:t>
      </w:r>
      <w:r w:rsidRPr="00853DCC">
        <w:rPr>
          <w:sz w:val="24"/>
          <w:szCs w:val="24"/>
          <w:rtl/>
        </w:rPr>
        <w:t>122</w:t>
      </w:r>
      <w:r w:rsidR="007B4087">
        <w:rPr>
          <w:sz w:val="24"/>
          <w:szCs w:val="24"/>
          <w:rtl/>
        </w:rPr>
        <w:t xml:space="preserve">، </w:t>
      </w:r>
      <w:r w:rsidRPr="00853DCC">
        <w:rPr>
          <w:sz w:val="24"/>
          <w:szCs w:val="24"/>
          <w:rtl/>
        </w:rPr>
        <w:t>126</w:t>
      </w:r>
      <w:r w:rsidR="007B4087">
        <w:rPr>
          <w:sz w:val="24"/>
          <w:szCs w:val="24"/>
          <w:rtl/>
        </w:rPr>
        <w:t xml:space="preserve">، </w:t>
      </w:r>
      <w:r w:rsidRPr="00853DCC">
        <w:rPr>
          <w:sz w:val="24"/>
          <w:szCs w:val="24"/>
          <w:rtl/>
        </w:rPr>
        <w:t>127</w:t>
      </w:r>
      <w:r w:rsidR="007B4087">
        <w:rPr>
          <w:sz w:val="24"/>
          <w:szCs w:val="24"/>
          <w:rtl/>
        </w:rPr>
        <w:t xml:space="preserve">، </w:t>
      </w:r>
      <w:r w:rsidRPr="00853DCC">
        <w:rPr>
          <w:sz w:val="24"/>
          <w:szCs w:val="24"/>
          <w:rtl/>
        </w:rPr>
        <w:t>275</w:t>
      </w:r>
      <w:r w:rsidR="007B4087">
        <w:rPr>
          <w:sz w:val="24"/>
          <w:szCs w:val="24"/>
          <w:rtl/>
        </w:rPr>
        <w:t xml:space="preserve">، </w:t>
      </w:r>
      <w:r w:rsidRPr="00853DCC">
        <w:rPr>
          <w:sz w:val="24"/>
          <w:szCs w:val="24"/>
          <w:rtl/>
        </w:rPr>
        <w:t>429</w:t>
      </w:r>
      <w:r w:rsidR="007B4087">
        <w:rPr>
          <w:sz w:val="24"/>
          <w:szCs w:val="24"/>
          <w:rtl/>
        </w:rPr>
        <w:t xml:space="preserve">، </w:t>
      </w:r>
      <w:r w:rsidRPr="00853DCC">
        <w:rPr>
          <w:sz w:val="24"/>
          <w:szCs w:val="24"/>
          <w:rtl/>
        </w:rPr>
        <w:t>430</w:t>
      </w:r>
      <w:r w:rsidR="007B4087">
        <w:rPr>
          <w:sz w:val="24"/>
          <w:szCs w:val="24"/>
          <w:rtl/>
        </w:rPr>
        <w:t xml:space="preserve">، </w:t>
      </w:r>
      <w:r w:rsidRPr="00853DCC">
        <w:rPr>
          <w:sz w:val="24"/>
          <w:szCs w:val="24"/>
          <w:rtl/>
        </w:rPr>
        <w:t>458</w:t>
      </w:r>
      <w:r w:rsidR="007B4087">
        <w:rPr>
          <w:sz w:val="24"/>
          <w:szCs w:val="24"/>
          <w:rtl/>
        </w:rPr>
        <w:t xml:space="preserve">، </w:t>
      </w:r>
      <w:r w:rsidRPr="00853DCC">
        <w:rPr>
          <w:sz w:val="24"/>
          <w:szCs w:val="24"/>
          <w:rtl/>
        </w:rPr>
        <w:t>504</w:t>
      </w:r>
      <w:r w:rsidR="007B4087">
        <w:rPr>
          <w:sz w:val="24"/>
          <w:szCs w:val="24"/>
          <w:rtl/>
        </w:rPr>
        <w:t xml:space="preserve">، </w:t>
      </w:r>
      <w:r w:rsidRPr="00853DCC">
        <w:rPr>
          <w:sz w:val="24"/>
          <w:szCs w:val="24"/>
          <w:rtl/>
        </w:rPr>
        <w:t>528</w:t>
      </w:r>
      <w:r w:rsidR="007B4087">
        <w:rPr>
          <w:sz w:val="24"/>
          <w:szCs w:val="24"/>
          <w:rtl/>
        </w:rPr>
        <w:t xml:space="preserve">، </w:t>
      </w:r>
      <w:r w:rsidRPr="00853DCC">
        <w:rPr>
          <w:sz w:val="24"/>
          <w:szCs w:val="24"/>
          <w:rtl/>
        </w:rPr>
        <w:t>661</w:t>
      </w:r>
      <w:r w:rsidR="007B4087">
        <w:rPr>
          <w:sz w:val="24"/>
          <w:szCs w:val="24"/>
          <w:rtl/>
        </w:rPr>
        <w:t xml:space="preserve">، </w:t>
      </w:r>
      <w:r w:rsidRPr="00853DCC">
        <w:rPr>
          <w:sz w:val="24"/>
          <w:szCs w:val="24"/>
          <w:rtl/>
        </w:rPr>
        <w:t>703</w:t>
      </w:r>
      <w:r w:rsidR="007B4087">
        <w:rPr>
          <w:sz w:val="24"/>
          <w:szCs w:val="24"/>
          <w:rtl/>
        </w:rPr>
        <w:t xml:space="preserve">، </w:t>
      </w:r>
      <w:r w:rsidRPr="00853DCC">
        <w:rPr>
          <w:sz w:val="24"/>
          <w:szCs w:val="24"/>
          <w:rtl/>
        </w:rPr>
        <w:t>785</w:t>
      </w:r>
      <w:r w:rsidR="007B4087">
        <w:rPr>
          <w:sz w:val="24"/>
          <w:szCs w:val="24"/>
          <w:rtl/>
        </w:rPr>
        <w:t xml:space="preserve">، </w:t>
      </w:r>
      <w:r w:rsidRPr="00853DCC">
        <w:rPr>
          <w:sz w:val="24"/>
          <w:szCs w:val="24"/>
          <w:rtl/>
        </w:rPr>
        <w:t>932ـ 938</w:t>
      </w:r>
      <w:r w:rsidR="007B4087">
        <w:rPr>
          <w:sz w:val="24"/>
          <w:szCs w:val="24"/>
          <w:rtl/>
        </w:rPr>
        <w:t xml:space="preserve">، </w:t>
      </w:r>
      <w:r w:rsidRPr="00853DCC">
        <w:rPr>
          <w:sz w:val="24"/>
          <w:szCs w:val="24"/>
          <w:rtl/>
        </w:rPr>
        <w:t>940</w:t>
      </w:r>
      <w:r w:rsidR="007B4087">
        <w:rPr>
          <w:sz w:val="24"/>
          <w:szCs w:val="24"/>
          <w:rtl/>
        </w:rPr>
        <w:t xml:space="preserve">، </w:t>
      </w:r>
      <w:r w:rsidRPr="00853DCC">
        <w:rPr>
          <w:sz w:val="24"/>
          <w:szCs w:val="24"/>
          <w:rtl/>
        </w:rPr>
        <w:t>987</w:t>
      </w:r>
      <w:r w:rsidR="007B4087">
        <w:rPr>
          <w:sz w:val="24"/>
          <w:szCs w:val="24"/>
          <w:rtl/>
        </w:rPr>
        <w:t xml:space="preserve">، </w:t>
      </w:r>
      <w:r w:rsidRPr="00853DCC">
        <w:rPr>
          <w:sz w:val="24"/>
          <w:szCs w:val="24"/>
          <w:rtl/>
        </w:rPr>
        <w:t>1002</w:t>
      </w:r>
    </w:p>
    <w:p w:rsidR="000631D9" w:rsidRPr="00853DCC" w:rsidRDefault="000631D9" w:rsidP="00615AA0">
      <w:pPr>
        <w:pStyle w:val="a"/>
        <w:spacing w:line="340" w:lineRule="exact"/>
        <w:ind w:firstLine="0"/>
        <w:rPr>
          <w:sz w:val="24"/>
          <w:szCs w:val="24"/>
          <w:rtl/>
        </w:rPr>
      </w:pPr>
      <w:r w:rsidRPr="00853DCC">
        <w:rPr>
          <w:sz w:val="24"/>
          <w:szCs w:val="24"/>
          <w:rtl/>
        </w:rPr>
        <w:t>حکیمی</w:t>
      </w:r>
      <w:r w:rsidR="007B4087">
        <w:rPr>
          <w:sz w:val="24"/>
          <w:szCs w:val="24"/>
          <w:rtl/>
        </w:rPr>
        <w:t xml:space="preserve">، </w:t>
      </w:r>
      <w:r w:rsidRPr="00853DCC">
        <w:rPr>
          <w:sz w:val="24"/>
          <w:szCs w:val="24"/>
          <w:rtl/>
        </w:rPr>
        <w:t>محمود</w:t>
      </w:r>
      <w:r w:rsidR="007B4087">
        <w:rPr>
          <w:sz w:val="24"/>
          <w:szCs w:val="24"/>
          <w:rtl/>
        </w:rPr>
        <w:t xml:space="preserve">، </w:t>
      </w:r>
      <w:r w:rsidRPr="00853DCC">
        <w:rPr>
          <w:sz w:val="24"/>
          <w:szCs w:val="24"/>
          <w:rtl/>
        </w:rPr>
        <w:t>460</w:t>
      </w:r>
      <w:r w:rsidR="007B4087">
        <w:rPr>
          <w:sz w:val="24"/>
          <w:szCs w:val="24"/>
          <w:rtl/>
        </w:rPr>
        <w:t xml:space="preserve">، </w:t>
      </w:r>
      <w:r w:rsidRPr="00853DCC">
        <w:rPr>
          <w:sz w:val="24"/>
          <w:szCs w:val="24"/>
          <w:rtl/>
        </w:rPr>
        <w:t>1005</w:t>
      </w:r>
    </w:p>
    <w:p w:rsidR="000631D9" w:rsidRPr="00853DCC" w:rsidRDefault="000631D9" w:rsidP="00615AA0">
      <w:pPr>
        <w:pStyle w:val="a"/>
        <w:spacing w:line="340" w:lineRule="exact"/>
        <w:ind w:firstLine="0"/>
        <w:rPr>
          <w:sz w:val="24"/>
          <w:szCs w:val="24"/>
          <w:rtl/>
        </w:rPr>
      </w:pPr>
      <w:r w:rsidRPr="00853DCC">
        <w:rPr>
          <w:sz w:val="24"/>
          <w:szCs w:val="24"/>
          <w:rtl/>
        </w:rPr>
        <w:t>حکیمی</w:t>
      </w:r>
      <w:r w:rsidR="007B4087">
        <w:rPr>
          <w:sz w:val="24"/>
          <w:szCs w:val="24"/>
          <w:rtl/>
        </w:rPr>
        <w:t xml:space="preserve">، </w:t>
      </w:r>
      <w:r w:rsidRPr="00853DCC">
        <w:rPr>
          <w:sz w:val="24"/>
          <w:szCs w:val="24"/>
          <w:rtl/>
        </w:rPr>
        <w:t>مهدی</w:t>
      </w:r>
      <w:r w:rsidR="007B4087">
        <w:rPr>
          <w:sz w:val="24"/>
          <w:szCs w:val="24"/>
          <w:rtl/>
        </w:rPr>
        <w:t xml:space="preserve">، </w:t>
      </w:r>
      <w:r w:rsidRPr="00853DCC">
        <w:rPr>
          <w:sz w:val="24"/>
          <w:szCs w:val="24"/>
          <w:rtl/>
        </w:rPr>
        <w:t>28</w:t>
      </w:r>
      <w:r w:rsidR="007B4087">
        <w:rPr>
          <w:sz w:val="24"/>
          <w:szCs w:val="24"/>
          <w:rtl/>
        </w:rPr>
        <w:t xml:space="preserve">، </w:t>
      </w:r>
      <w:r w:rsidRPr="00853DCC">
        <w:rPr>
          <w:sz w:val="24"/>
          <w:szCs w:val="24"/>
          <w:rtl/>
        </w:rPr>
        <w:t>714</w:t>
      </w:r>
    </w:p>
    <w:p w:rsidR="000631D9" w:rsidRPr="00853DCC" w:rsidRDefault="000631D9" w:rsidP="00615AA0">
      <w:pPr>
        <w:pStyle w:val="a"/>
        <w:spacing w:line="340" w:lineRule="exact"/>
        <w:ind w:firstLine="0"/>
        <w:rPr>
          <w:sz w:val="24"/>
          <w:szCs w:val="24"/>
          <w:rtl/>
        </w:rPr>
      </w:pPr>
      <w:r w:rsidRPr="00853DCC">
        <w:rPr>
          <w:sz w:val="24"/>
          <w:szCs w:val="24"/>
          <w:rtl/>
        </w:rPr>
        <w:t>حلاج</w:t>
      </w:r>
      <w:r w:rsidR="007B4087">
        <w:rPr>
          <w:sz w:val="24"/>
          <w:szCs w:val="24"/>
          <w:rtl/>
        </w:rPr>
        <w:t xml:space="preserve">، </w:t>
      </w:r>
      <w:r w:rsidRPr="00853DCC">
        <w:rPr>
          <w:sz w:val="24"/>
          <w:szCs w:val="24"/>
          <w:rtl/>
        </w:rPr>
        <w:t>997</w:t>
      </w:r>
    </w:p>
    <w:p w:rsidR="000631D9" w:rsidRPr="00853DCC" w:rsidRDefault="000631D9" w:rsidP="00615AA0">
      <w:pPr>
        <w:pStyle w:val="a"/>
        <w:spacing w:line="340" w:lineRule="exact"/>
        <w:ind w:firstLine="0"/>
        <w:rPr>
          <w:sz w:val="24"/>
          <w:szCs w:val="24"/>
          <w:rtl/>
        </w:rPr>
      </w:pPr>
      <w:r w:rsidRPr="00853DCC">
        <w:rPr>
          <w:sz w:val="24"/>
          <w:szCs w:val="24"/>
          <w:rtl/>
        </w:rPr>
        <w:t>حلبی</w:t>
      </w:r>
      <w:r w:rsidR="007B4087">
        <w:rPr>
          <w:sz w:val="24"/>
          <w:szCs w:val="24"/>
          <w:rtl/>
        </w:rPr>
        <w:t xml:space="preserve">، </w:t>
      </w:r>
      <w:r w:rsidRPr="00853DCC">
        <w:rPr>
          <w:sz w:val="24"/>
          <w:szCs w:val="24"/>
          <w:rtl/>
        </w:rPr>
        <w:t>شیخ محمود</w:t>
      </w:r>
      <w:r w:rsidR="007B4087">
        <w:rPr>
          <w:sz w:val="24"/>
          <w:szCs w:val="24"/>
          <w:rtl/>
        </w:rPr>
        <w:t xml:space="preserve">، </w:t>
      </w:r>
      <w:r w:rsidRPr="00853DCC">
        <w:rPr>
          <w:sz w:val="24"/>
          <w:szCs w:val="24"/>
          <w:rtl/>
        </w:rPr>
        <w:t>119</w:t>
      </w:r>
      <w:r w:rsidR="007B4087">
        <w:rPr>
          <w:sz w:val="24"/>
          <w:szCs w:val="24"/>
          <w:rtl/>
        </w:rPr>
        <w:t xml:space="preserve">، </w:t>
      </w:r>
      <w:r w:rsidRPr="00853DCC">
        <w:rPr>
          <w:sz w:val="24"/>
          <w:szCs w:val="24"/>
          <w:rtl/>
        </w:rPr>
        <w:t>123</w:t>
      </w:r>
      <w:r w:rsidR="007B4087">
        <w:rPr>
          <w:sz w:val="24"/>
          <w:szCs w:val="24"/>
          <w:rtl/>
        </w:rPr>
        <w:t xml:space="preserve">، </w:t>
      </w:r>
      <w:r w:rsidRPr="00853DCC">
        <w:rPr>
          <w:sz w:val="24"/>
          <w:szCs w:val="24"/>
          <w:rtl/>
        </w:rPr>
        <w:t>126</w:t>
      </w:r>
      <w:r w:rsidR="007B4087">
        <w:rPr>
          <w:sz w:val="24"/>
          <w:szCs w:val="24"/>
          <w:rtl/>
        </w:rPr>
        <w:t xml:space="preserve">، </w:t>
      </w:r>
      <w:r w:rsidRPr="00853DCC">
        <w:rPr>
          <w:sz w:val="24"/>
          <w:szCs w:val="24"/>
          <w:rtl/>
        </w:rPr>
        <w:t>196</w:t>
      </w:r>
      <w:r w:rsidR="007B4087">
        <w:rPr>
          <w:sz w:val="24"/>
          <w:szCs w:val="24"/>
          <w:rtl/>
        </w:rPr>
        <w:t xml:space="preserve">، </w:t>
      </w:r>
      <w:r w:rsidRPr="00853DCC">
        <w:rPr>
          <w:sz w:val="24"/>
          <w:szCs w:val="24"/>
          <w:rtl/>
        </w:rPr>
        <w:t>527ـ 529</w:t>
      </w:r>
      <w:r w:rsidR="007B4087">
        <w:rPr>
          <w:sz w:val="24"/>
          <w:szCs w:val="24"/>
          <w:rtl/>
        </w:rPr>
        <w:t xml:space="preserve">، </w:t>
      </w:r>
      <w:r w:rsidRPr="00853DCC">
        <w:rPr>
          <w:sz w:val="24"/>
          <w:szCs w:val="24"/>
          <w:rtl/>
        </w:rPr>
        <w:t>533</w:t>
      </w:r>
      <w:r w:rsidR="007B4087">
        <w:rPr>
          <w:sz w:val="24"/>
          <w:szCs w:val="24"/>
          <w:rtl/>
        </w:rPr>
        <w:t xml:space="preserve">، </w:t>
      </w:r>
      <w:r w:rsidRPr="00853DCC">
        <w:rPr>
          <w:sz w:val="24"/>
          <w:szCs w:val="24"/>
          <w:rtl/>
        </w:rPr>
        <w:t>538ـ 540</w:t>
      </w:r>
      <w:r w:rsidR="007B4087">
        <w:rPr>
          <w:sz w:val="24"/>
          <w:szCs w:val="24"/>
          <w:rtl/>
        </w:rPr>
        <w:t xml:space="preserve">، </w:t>
      </w:r>
      <w:r w:rsidRPr="00853DCC">
        <w:rPr>
          <w:sz w:val="24"/>
          <w:szCs w:val="24"/>
          <w:rtl/>
        </w:rPr>
        <w:t>841</w:t>
      </w:r>
      <w:r w:rsidR="007B4087">
        <w:rPr>
          <w:sz w:val="24"/>
          <w:szCs w:val="24"/>
          <w:rtl/>
        </w:rPr>
        <w:t xml:space="preserve">، </w:t>
      </w:r>
      <w:r w:rsidRPr="00853DCC">
        <w:rPr>
          <w:sz w:val="24"/>
          <w:szCs w:val="24"/>
          <w:rtl/>
        </w:rPr>
        <w:t>926</w:t>
      </w:r>
    </w:p>
    <w:p w:rsidR="000631D9" w:rsidRPr="00853DCC" w:rsidRDefault="000631D9" w:rsidP="00615AA0">
      <w:pPr>
        <w:pStyle w:val="a"/>
        <w:spacing w:line="340" w:lineRule="exact"/>
        <w:ind w:firstLine="0"/>
        <w:rPr>
          <w:sz w:val="24"/>
          <w:szCs w:val="24"/>
          <w:rtl/>
        </w:rPr>
      </w:pPr>
      <w:r w:rsidRPr="00853DCC">
        <w:rPr>
          <w:sz w:val="24"/>
          <w:szCs w:val="24"/>
          <w:rtl/>
        </w:rPr>
        <w:t>حله</w:t>
      </w:r>
      <w:r w:rsidR="007B4087">
        <w:rPr>
          <w:sz w:val="24"/>
          <w:szCs w:val="24"/>
          <w:rtl/>
        </w:rPr>
        <w:t xml:space="preserve">، </w:t>
      </w:r>
      <w:r w:rsidRPr="00853DCC">
        <w:rPr>
          <w:sz w:val="24"/>
          <w:szCs w:val="24"/>
          <w:rtl/>
        </w:rPr>
        <w:t>263</w:t>
      </w:r>
    </w:p>
    <w:p w:rsidR="000631D9" w:rsidRPr="00853DCC" w:rsidRDefault="000631D9" w:rsidP="00615AA0">
      <w:pPr>
        <w:pStyle w:val="a"/>
        <w:spacing w:line="340" w:lineRule="exact"/>
        <w:ind w:firstLine="0"/>
        <w:rPr>
          <w:sz w:val="24"/>
          <w:szCs w:val="24"/>
          <w:rtl/>
        </w:rPr>
      </w:pPr>
      <w:r w:rsidRPr="00853DCC">
        <w:rPr>
          <w:sz w:val="24"/>
          <w:szCs w:val="24"/>
          <w:rtl/>
        </w:rPr>
        <w:t>حلیۀ المتقین</w:t>
      </w:r>
      <w:r w:rsidR="007B4087">
        <w:rPr>
          <w:sz w:val="24"/>
          <w:szCs w:val="24"/>
          <w:rtl/>
        </w:rPr>
        <w:t xml:space="preserve">، </w:t>
      </w:r>
      <w:r w:rsidRPr="00853DCC">
        <w:rPr>
          <w:sz w:val="24"/>
          <w:szCs w:val="24"/>
          <w:rtl/>
        </w:rPr>
        <w:t>1083</w:t>
      </w:r>
    </w:p>
    <w:p w:rsidR="000631D9" w:rsidRPr="00853DCC" w:rsidRDefault="000631D9" w:rsidP="00615AA0">
      <w:pPr>
        <w:pStyle w:val="a"/>
        <w:spacing w:line="340" w:lineRule="exact"/>
        <w:ind w:firstLine="0"/>
        <w:rPr>
          <w:sz w:val="24"/>
          <w:szCs w:val="24"/>
          <w:rtl/>
        </w:rPr>
      </w:pPr>
      <w:r w:rsidRPr="00853DCC">
        <w:rPr>
          <w:sz w:val="24"/>
          <w:szCs w:val="24"/>
          <w:rtl/>
        </w:rPr>
        <w:t>حماسه غدیر</w:t>
      </w:r>
      <w:r w:rsidR="007B4087">
        <w:rPr>
          <w:sz w:val="24"/>
          <w:szCs w:val="24"/>
          <w:rtl/>
        </w:rPr>
        <w:t xml:space="preserve">، </w:t>
      </w:r>
      <w:r w:rsidRPr="00853DCC">
        <w:rPr>
          <w:sz w:val="24"/>
          <w:szCs w:val="24"/>
          <w:rtl/>
        </w:rPr>
        <w:t>937</w:t>
      </w:r>
    </w:p>
    <w:p w:rsidR="000631D9" w:rsidRPr="00853DCC" w:rsidRDefault="000631D9" w:rsidP="00615AA0">
      <w:pPr>
        <w:pStyle w:val="a"/>
        <w:spacing w:line="340" w:lineRule="exact"/>
        <w:ind w:firstLine="0"/>
        <w:rPr>
          <w:sz w:val="24"/>
          <w:szCs w:val="24"/>
          <w:rtl/>
        </w:rPr>
      </w:pPr>
      <w:r w:rsidRPr="00853DCC">
        <w:rPr>
          <w:sz w:val="24"/>
          <w:szCs w:val="24"/>
          <w:rtl/>
        </w:rPr>
        <w:t>حماسۀ شهادت</w:t>
      </w:r>
      <w:r w:rsidR="007B4087">
        <w:rPr>
          <w:sz w:val="24"/>
          <w:szCs w:val="24"/>
          <w:rtl/>
        </w:rPr>
        <w:t xml:space="preserve">، </w:t>
      </w:r>
      <w:r w:rsidRPr="00853DCC">
        <w:rPr>
          <w:sz w:val="24"/>
          <w:szCs w:val="24"/>
          <w:rtl/>
        </w:rPr>
        <w:t>1001</w:t>
      </w:r>
    </w:p>
    <w:p w:rsidR="000631D9" w:rsidRPr="00853DCC" w:rsidRDefault="000631D9" w:rsidP="00615AA0">
      <w:pPr>
        <w:pStyle w:val="a"/>
        <w:spacing w:line="340" w:lineRule="exact"/>
        <w:ind w:firstLine="0"/>
        <w:rPr>
          <w:sz w:val="24"/>
          <w:szCs w:val="24"/>
          <w:rtl/>
        </w:rPr>
      </w:pPr>
      <w:r w:rsidRPr="00853DCC">
        <w:rPr>
          <w:sz w:val="24"/>
          <w:szCs w:val="24"/>
          <w:rtl/>
        </w:rPr>
        <w:t>حماسۀ عرب فلسطینی</w:t>
      </w:r>
      <w:r w:rsidR="007B4087">
        <w:rPr>
          <w:sz w:val="24"/>
          <w:szCs w:val="24"/>
          <w:rtl/>
        </w:rPr>
        <w:t xml:space="preserve">، </w:t>
      </w:r>
      <w:r w:rsidRPr="00853DCC">
        <w:rPr>
          <w:sz w:val="24"/>
          <w:szCs w:val="24"/>
          <w:rtl/>
        </w:rPr>
        <w:t>1003</w:t>
      </w:r>
    </w:p>
    <w:p w:rsidR="000631D9" w:rsidRPr="00853DCC" w:rsidRDefault="000631D9" w:rsidP="00615AA0">
      <w:pPr>
        <w:pStyle w:val="a"/>
        <w:spacing w:line="340" w:lineRule="exact"/>
        <w:ind w:firstLine="0"/>
        <w:rPr>
          <w:sz w:val="24"/>
          <w:szCs w:val="24"/>
          <w:rtl/>
        </w:rPr>
      </w:pPr>
      <w:r w:rsidRPr="00853DCC">
        <w:rPr>
          <w:sz w:val="24"/>
          <w:szCs w:val="24"/>
          <w:rtl/>
        </w:rPr>
        <w:t>حمام شیخ بهایی</w:t>
      </w:r>
      <w:r w:rsidR="007B4087">
        <w:rPr>
          <w:sz w:val="24"/>
          <w:szCs w:val="24"/>
          <w:rtl/>
        </w:rPr>
        <w:t xml:space="preserve">، </w:t>
      </w:r>
      <w:r w:rsidRPr="00853DCC">
        <w:rPr>
          <w:sz w:val="24"/>
          <w:szCs w:val="24"/>
          <w:rtl/>
        </w:rPr>
        <w:t>244</w:t>
      </w:r>
    </w:p>
    <w:p w:rsidR="000631D9" w:rsidRPr="00853DCC" w:rsidRDefault="000631D9" w:rsidP="00615AA0">
      <w:pPr>
        <w:pStyle w:val="a"/>
        <w:spacing w:line="340" w:lineRule="exact"/>
        <w:ind w:firstLine="0"/>
        <w:rPr>
          <w:sz w:val="24"/>
          <w:szCs w:val="24"/>
          <w:rtl/>
        </w:rPr>
      </w:pPr>
      <w:r w:rsidRPr="00853DCC">
        <w:rPr>
          <w:sz w:val="24"/>
          <w:szCs w:val="24"/>
          <w:rtl/>
        </w:rPr>
        <w:t>حمزه غوث</w:t>
      </w:r>
      <w:r w:rsidR="007B4087">
        <w:rPr>
          <w:sz w:val="24"/>
          <w:szCs w:val="24"/>
          <w:rtl/>
        </w:rPr>
        <w:t xml:space="preserve">، </w:t>
      </w:r>
      <w:r w:rsidRPr="00853DCC">
        <w:rPr>
          <w:sz w:val="24"/>
          <w:szCs w:val="24"/>
          <w:rtl/>
        </w:rPr>
        <w:t>193</w:t>
      </w:r>
    </w:p>
    <w:p w:rsidR="000631D9" w:rsidRPr="00853DCC" w:rsidRDefault="000631D9" w:rsidP="00615AA0">
      <w:pPr>
        <w:pStyle w:val="a"/>
        <w:spacing w:line="340" w:lineRule="exact"/>
        <w:ind w:firstLine="0"/>
        <w:rPr>
          <w:sz w:val="24"/>
          <w:szCs w:val="24"/>
          <w:rtl/>
        </w:rPr>
      </w:pPr>
      <w:r w:rsidRPr="00853DCC">
        <w:rPr>
          <w:sz w:val="24"/>
          <w:szCs w:val="24"/>
          <w:rtl/>
        </w:rPr>
        <w:t>حمیدالله حیدرآبادی</w:t>
      </w:r>
      <w:r w:rsidR="007B4087">
        <w:rPr>
          <w:sz w:val="24"/>
          <w:szCs w:val="24"/>
          <w:rtl/>
        </w:rPr>
        <w:t xml:space="preserve">، </w:t>
      </w:r>
      <w:r w:rsidRPr="00853DCC">
        <w:rPr>
          <w:sz w:val="24"/>
          <w:szCs w:val="24"/>
          <w:rtl/>
        </w:rPr>
        <w:t>محمد</w:t>
      </w:r>
      <w:r w:rsidR="007B4087">
        <w:rPr>
          <w:sz w:val="24"/>
          <w:szCs w:val="24"/>
          <w:rtl/>
        </w:rPr>
        <w:t xml:space="preserve">، </w:t>
      </w:r>
      <w:r w:rsidRPr="00853DCC">
        <w:rPr>
          <w:sz w:val="24"/>
          <w:szCs w:val="24"/>
          <w:rtl/>
        </w:rPr>
        <w:t>164</w:t>
      </w:r>
      <w:r w:rsidR="007B4087">
        <w:rPr>
          <w:sz w:val="24"/>
          <w:szCs w:val="24"/>
          <w:rtl/>
        </w:rPr>
        <w:t xml:space="preserve">، </w:t>
      </w:r>
      <w:r w:rsidRPr="00853DCC">
        <w:rPr>
          <w:sz w:val="24"/>
          <w:szCs w:val="24"/>
          <w:rtl/>
        </w:rPr>
        <w:t>929</w:t>
      </w:r>
    </w:p>
    <w:p w:rsidR="000631D9" w:rsidRPr="00853DCC" w:rsidRDefault="000631D9" w:rsidP="00615AA0">
      <w:pPr>
        <w:pStyle w:val="a"/>
        <w:spacing w:line="340" w:lineRule="exact"/>
        <w:ind w:firstLine="0"/>
        <w:rPr>
          <w:sz w:val="24"/>
          <w:szCs w:val="24"/>
          <w:rtl/>
        </w:rPr>
      </w:pPr>
      <w:r w:rsidRPr="00853DCC">
        <w:rPr>
          <w:sz w:val="24"/>
          <w:szCs w:val="24"/>
          <w:rtl/>
        </w:rPr>
        <w:t>حنیف نژاد</w:t>
      </w:r>
      <w:r w:rsidR="007B4087">
        <w:rPr>
          <w:sz w:val="24"/>
          <w:szCs w:val="24"/>
          <w:rtl/>
        </w:rPr>
        <w:t xml:space="preserve">، </w:t>
      </w:r>
      <w:r w:rsidRPr="00853DCC">
        <w:rPr>
          <w:sz w:val="24"/>
          <w:szCs w:val="24"/>
          <w:rtl/>
        </w:rPr>
        <w:t>محمد</w:t>
      </w:r>
      <w:r w:rsidR="007B4087">
        <w:rPr>
          <w:sz w:val="24"/>
          <w:szCs w:val="24"/>
          <w:rtl/>
        </w:rPr>
        <w:t xml:space="preserve">، </w:t>
      </w:r>
      <w:r w:rsidRPr="00853DCC">
        <w:rPr>
          <w:sz w:val="24"/>
          <w:szCs w:val="24"/>
          <w:rtl/>
        </w:rPr>
        <w:t>485</w:t>
      </w:r>
      <w:r w:rsidR="007B4087">
        <w:rPr>
          <w:sz w:val="24"/>
          <w:szCs w:val="24"/>
          <w:rtl/>
        </w:rPr>
        <w:t xml:space="preserve">، </w:t>
      </w:r>
      <w:r w:rsidRPr="00853DCC">
        <w:rPr>
          <w:sz w:val="24"/>
          <w:szCs w:val="24"/>
          <w:rtl/>
        </w:rPr>
        <w:t>: 492</w:t>
      </w:r>
      <w:r w:rsidR="007B4087">
        <w:rPr>
          <w:sz w:val="24"/>
          <w:szCs w:val="24"/>
          <w:rtl/>
        </w:rPr>
        <w:t xml:space="preserve">، </w:t>
      </w:r>
      <w:r w:rsidRPr="00853DCC">
        <w:rPr>
          <w:sz w:val="24"/>
          <w:szCs w:val="24"/>
          <w:rtl/>
        </w:rPr>
        <w:t>503</w:t>
      </w:r>
      <w:r w:rsidR="007B4087">
        <w:rPr>
          <w:sz w:val="24"/>
          <w:szCs w:val="24"/>
          <w:rtl/>
        </w:rPr>
        <w:t xml:space="preserve">، </w:t>
      </w:r>
      <w:r w:rsidRPr="00853DCC">
        <w:rPr>
          <w:sz w:val="24"/>
          <w:szCs w:val="24"/>
          <w:rtl/>
        </w:rPr>
        <w:t>515</w:t>
      </w:r>
      <w:r w:rsidR="007B4087">
        <w:rPr>
          <w:sz w:val="24"/>
          <w:szCs w:val="24"/>
          <w:rtl/>
        </w:rPr>
        <w:t xml:space="preserve">، </w:t>
      </w:r>
      <w:r w:rsidRPr="00853DCC">
        <w:rPr>
          <w:sz w:val="24"/>
          <w:szCs w:val="24"/>
          <w:rtl/>
        </w:rPr>
        <w:t>547</w:t>
      </w:r>
      <w:r w:rsidR="007B4087">
        <w:rPr>
          <w:sz w:val="24"/>
          <w:szCs w:val="24"/>
          <w:rtl/>
        </w:rPr>
        <w:t xml:space="preserve">، </w:t>
      </w:r>
      <w:r w:rsidRPr="00853DCC">
        <w:rPr>
          <w:sz w:val="24"/>
          <w:szCs w:val="24"/>
          <w:rtl/>
        </w:rPr>
        <w:t>548</w:t>
      </w:r>
      <w:r w:rsidR="007B4087">
        <w:rPr>
          <w:sz w:val="24"/>
          <w:szCs w:val="24"/>
          <w:rtl/>
        </w:rPr>
        <w:t xml:space="preserve">، </w:t>
      </w:r>
      <w:r w:rsidRPr="00853DCC">
        <w:rPr>
          <w:sz w:val="24"/>
          <w:szCs w:val="24"/>
          <w:rtl/>
        </w:rPr>
        <w:t>551ـ 587</w:t>
      </w:r>
      <w:r w:rsidR="007B4087">
        <w:rPr>
          <w:sz w:val="24"/>
          <w:szCs w:val="24"/>
          <w:rtl/>
        </w:rPr>
        <w:t xml:space="preserve">، </w:t>
      </w:r>
      <w:r w:rsidRPr="00853DCC">
        <w:rPr>
          <w:sz w:val="24"/>
          <w:szCs w:val="24"/>
          <w:rtl/>
        </w:rPr>
        <w:t>608</w:t>
      </w:r>
      <w:r w:rsidR="007B4087">
        <w:rPr>
          <w:sz w:val="24"/>
          <w:szCs w:val="24"/>
          <w:rtl/>
        </w:rPr>
        <w:t xml:space="preserve">، </w:t>
      </w:r>
      <w:r w:rsidRPr="00853DCC">
        <w:rPr>
          <w:sz w:val="24"/>
          <w:szCs w:val="24"/>
          <w:rtl/>
        </w:rPr>
        <w:t>616</w:t>
      </w:r>
      <w:r w:rsidR="007B4087">
        <w:rPr>
          <w:sz w:val="24"/>
          <w:szCs w:val="24"/>
          <w:rtl/>
        </w:rPr>
        <w:t xml:space="preserve">، </w:t>
      </w:r>
      <w:r w:rsidRPr="00853DCC">
        <w:rPr>
          <w:sz w:val="24"/>
          <w:szCs w:val="24"/>
          <w:rtl/>
        </w:rPr>
        <w:t>632</w:t>
      </w:r>
      <w:r w:rsidR="007B4087">
        <w:rPr>
          <w:sz w:val="24"/>
          <w:szCs w:val="24"/>
          <w:rtl/>
        </w:rPr>
        <w:t xml:space="preserve">، </w:t>
      </w:r>
      <w:r w:rsidRPr="00853DCC">
        <w:rPr>
          <w:sz w:val="24"/>
          <w:szCs w:val="24"/>
          <w:rtl/>
        </w:rPr>
        <w:t>640</w:t>
      </w:r>
      <w:r w:rsidR="007B4087">
        <w:rPr>
          <w:sz w:val="24"/>
          <w:szCs w:val="24"/>
          <w:rtl/>
        </w:rPr>
        <w:t xml:space="preserve">، </w:t>
      </w:r>
      <w:r w:rsidRPr="00853DCC">
        <w:rPr>
          <w:sz w:val="24"/>
          <w:szCs w:val="24"/>
          <w:rtl/>
        </w:rPr>
        <w:t>647</w:t>
      </w:r>
      <w:r w:rsidR="007B4087">
        <w:rPr>
          <w:sz w:val="24"/>
          <w:szCs w:val="24"/>
          <w:rtl/>
        </w:rPr>
        <w:t xml:space="preserve">، </w:t>
      </w:r>
      <w:r w:rsidRPr="00853DCC">
        <w:rPr>
          <w:sz w:val="24"/>
          <w:szCs w:val="24"/>
          <w:rtl/>
        </w:rPr>
        <w:t>688</w:t>
      </w:r>
      <w:r w:rsidR="007B4087">
        <w:rPr>
          <w:sz w:val="24"/>
          <w:szCs w:val="24"/>
          <w:rtl/>
        </w:rPr>
        <w:t xml:space="preserve">، </w:t>
      </w:r>
      <w:r w:rsidRPr="00853DCC">
        <w:rPr>
          <w:sz w:val="24"/>
          <w:szCs w:val="24"/>
          <w:rtl/>
        </w:rPr>
        <w:t>764</w:t>
      </w:r>
      <w:r w:rsidR="007B4087">
        <w:rPr>
          <w:sz w:val="24"/>
          <w:szCs w:val="24"/>
          <w:rtl/>
        </w:rPr>
        <w:t xml:space="preserve">، </w:t>
      </w:r>
      <w:r w:rsidRPr="00853DCC">
        <w:rPr>
          <w:sz w:val="24"/>
          <w:szCs w:val="24"/>
          <w:rtl/>
        </w:rPr>
        <w:t>771</w:t>
      </w:r>
      <w:r w:rsidR="007B4087">
        <w:rPr>
          <w:sz w:val="24"/>
          <w:szCs w:val="24"/>
          <w:rtl/>
        </w:rPr>
        <w:t xml:space="preserve">، </w:t>
      </w:r>
      <w:r w:rsidRPr="00853DCC">
        <w:rPr>
          <w:sz w:val="24"/>
          <w:szCs w:val="24"/>
          <w:rtl/>
        </w:rPr>
        <w:t>786</w:t>
      </w:r>
      <w:r w:rsidR="007B4087">
        <w:rPr>
          <w:sz w:val="24"/>
          <w:szCs w:val="24"/>
          <w:rtl/>
        </w:rPr>
        <w:t xml:space="preserve">، </w:t>
      </w:r>
      <w:r w:rsidRPr="00853DCC">
        <w:rPr>
          <w:sz w:val="24"/>
          <w:szCs w:val="24"/>
          <w:rtl/>
        </w:rPr>
        <w:t>841</w:t>
      </w:r>
      <w:r w:rsidR="007B4087">
        <w:rPr>
          <w:sz w:val="24"/>
          <w:szCs w:val="24"/>
          <w:rtl/>
        </w:rPr>
        <w:t xml:space="preserve">، </w:t>
      </w:r>
      <w:r w:rsidRPr="00853DCC">
        <w:rPr>
          <w:sz w:val="24"/>
          <w:szCs w:val="24"/>
          <w:rtl/>
        </w:rPr>
        <w:t>844</w:t>
      </w:r>
      <w:r w:rsidR="007B4087">
        <w:rPr>
          <w:sz w:val="24"/>
          <w:szCs w:val="24"/>
          <w:rtl/>
        </w:rPr>
        <w:t xml:space="preserve">، </w:t>
      </w:r>
      <w:r w:rsidRPr="00853DCC">
        <w:rPr>
          <w:sz w:val="24"/>
          <w:szCs w:val="24"/>
          <w:rtl/>
        </w:rPr>
        <w:t>1003</w:t>
      </w:r>
      <w:r w:rsidR="007B4087">
        <w:rPr>
          <w:sz w:val="24"/>
          <w:szCs w:val="24"/>
          <w:rtl/>
        </w:rPr>
        <w:t xml:space="preserve">، </w:t>
      </w:r>
      <w:r w:rsidRPr="00853DCC">
        <w:rPr>
          <w:sz w:val="24"/>
          <w:szCs w:val="24"/>
          <w:rtl/>
        </w:rPr>
        <w:t>1059</w:t>
      </w:r>
    </w:p>
    <w:p w:rsidR="000631D9" w:rsidRPr="00853DCC" w:rsidRDefault="000631D9" w:rsidP="00615AA0">
      <w:pPr>
        <w:pStyle w:val="a"/>
        <w:spacing w:line="340" w:lineRule="exact"/>
        <w:ind w:firstLine="0"/>
        <w:rPr>
          <w:sz w:val="24"/>
          <w:szCs w:val="24"/>
          <w:rtl/>
        </w:rPr>
      </w:pPr>
      <w:r w:rsidRPr="00853DCC">
        <w:rPr>
          <w:sz w:val="24"/>
          <w:szCs w:val="24"/>
          <w:rtl/>
        </w:rPr>
        <w:t>حوزه علمیه اصفهان</w:t>
      </w:r>
      <w:r w:rsidR="007B4087">
        <w:rPr>
          <w:sz w:val="24"/>
          <w:szCs w:val="24"/>
          <w:rtl/>
        </w:rPr>
        <w:t xml:space="preserve">، </w:t>
      </w:r>
      <w:r w:rsidRPr="00853DCC">
        <w:rPr>
          <w:sz w:val="24"/>
          <w:szCs w:val="24"/>
          <w:rtl/>
        </w:rPr>
        <w:t>24</w:t>
      </w:r>
      <w:r w:rsidR="007B4087">
        <w:rPr>
          <w:sz w:val="24"/>
          <w:szCs w:val="24"/>
          <w:rtl/>
        </w:rPr>
        <w:t xml:space="preserve">، </w:t>
      </w:r>
      <w:r w:rsidRPr="00853DCC">
        <w:rPr>
          <w:sz w:val="24"/>
          <w:szCs w:val="24"/>
          <w:rtl/>
        </w:rPr>
        <w:t>265</w:t>
      </w:r>
    </w:p>
    <w:p w:rsidR="000631D9" w:rsidRPr="00853DCC" w:rsidRDefault="000631D9" w:rsidP="00615AA0">
      <w:pPr>
        <w:pStyle w:val="a"/>
        <w:spacing w:line="340" w:lineRule="exact"/>
        <w:ind w:firstLine="0"/>
        <w:rPr>
          <w:sz w:val="24"/>
          <w:szCs w:val="24"/>
          <w:rtl/>
        </w:rPr>
      </w:pPr>
      <w:r w:rsidRPr="00853DCC">
        <w:rPr>
          <w:sz w:val="24"/>
          <w:szCs w:val="24"/>
          <w:rtl/>
        </w:rPr>
        <w:t>حوزه علمیه نجف</w:t>
      </w:r>
      <w:r w:rsidR="007B4087">
        <w:rPr>
          <w:sz w:val="24"/>
          <w:szCs w:val="24"/>
          <w:rtl/>
        </w:rPr>
        <w:t xml:space="preserve">، </w:t>
      </w:r>
      <w:r w:rsidRPr="00853DCC">
        <w:rPr>
          <w:sz w:val="24"/>
          <w:szCs w:val="24"/>
          <w:rtl/>
        </w:rPr>
        <w:t>1024</w:t>
      </w:r>
    </w:p>
    <w:p w:rsidR="000631D9" w:rsidRPr="00853DCC" w:rsidRDefault="000631D9" w:rsidP="00615AA0">
      <w:pPr>
        <w:pStyle w:val="a"/>
        <w:spacing w:line="340" w:lineRule="exact"/>
        <w:ind w:firstLine="0"/>
        <w:rPr>
          <w:sz w:val="24"/>
          <w:szCs w:val="24"/>
          <w:rtl/>
        </w:rPr>
      </w:pPr>
      <w:r w:rsidRPr="00853DCC">
        <w:rPr>
          <w:sz w:val="24"/>
          <w:szCs w:val="24"/>
          <w:rtl/>
        </w:rPr>
        <w:t>حوزه علمیه قم</w:t>
      </w:r>
      <w:r w:rsidR="007B4087">
        <w:rPr>
          <w:sz w:val="24"/>
          <w:szCs w:val="24"/>
          <w:rtl/>
        </w:rPr>
        <w:t xml:space="preserve">، </w:t>
      </w:r>
      <w:r w:rsidRPr="00853DCC">
        <w:rPr>
          <w:sz w:val="24"/>
          <w:szCs w:val="24"/>
          <w:rtl/>
        </w:rPr>
        <w:t>27</w:t>
      </w:r>
      <w:r w:rsidR="007B4087">
        <w:rPr>
          <w:sz w:val="24"/>
          <w:szCs w:val="24"/>
          <w:rtl/>
        </w:rPr>
        <w:t xml:space="preserve">، </w:t>
      </w:r>
      <w:r w:rsidRPr="00853DCC">
        <w:rPr>
          <w:sz w:val="24"/>
          <w:szCs w:val="24"/>
          <w:rtl/>
        </w:rPr>
        <w:t>147</w:t>
      </w:r>
      <w:r w:rsidR="007B4087">
        <w:rPr>
          <w:sz w:val="24"/>
          <w:szCs w:val="24"/>
          <w:rtl/>
        </w:rPr>
        <w:t xml:space="preserve">، </w:t>
      </w:r>
      <w:r w:rsidRPr="00853DCC">
        <w:rPr>
          <w:sz w:val="24"/>
          <w:szCs w:val="24"/>
          <w:rtl/>
        </w:rPr>
        <w:t>265</w:t>
      </w:r>
      <w:r w:rsidR="007B4087">
        <w:rPr>
          <w:sz w:val="24"/>
          <w:szCs w:val="24"/>
          <w:rtl/>
        </w:rPr>
        <w:t xml:space="preserve">، </w:t>
      </w:r>
      <w:r w:rsidRPr="00853DCC">
        <w:rPr>
          <w:sz w:val="24"/>
          <w:szCs w:val="24"/>
          <w:rtl/>
        </w:rPr>
        <w:t>1024</w:t>
      </w:r>
    </w:p>
    <w:p w:rsidR="000631D9" w:rsidRPr="00853DCC" w:rsidRDefault="000631D9" w:rsidP="00615AA0">
      <w:pPr>
        <w:pStyle w:val="a"/>
        <w:spacing w:line="340" w:lineRule="exact"/>
        <w:ind w:firstLine="0"/>
        <w:rPr>
          <w:sz w:val="24"/>
          <w:szCs w:val="24"/>
          <w:rtl/>
        </w:rPr>
      </w:pPr>
      <w:r w:rsidRPr="00853DCC">
        <w:rPr>
          <w:sz w:val="24"/>
          <w:szCs w:val="24"/>
          <w:rtl/>
        </w:rPr>
        <w:t>حوزه علمیه مشهد</w:t>
      </w:r>
      <w:r w:rsidR="007B4087">
        <w:rPr>
          <w:sz w:val="24"/>
          <w:szCs w:val="24"/>
          <w:rtl/>
        </w:rPr>
        <w:t xml:space="preserve">، </w:t>
      </w:r>
      <w:r w:rsidRPr="00853DCC">
        <w:rPr>
          <w:sz w:val="24"/>
          <w:szCs w:val="24"/>
          <w:rtl/>
        </w:rPr>
        <w:t>186</w:t>
      </w:r>
      <w:r w:rsidR="007B4087">
        <w:rPr>
          <w:sz w:val="24"/>
          <w:szCs w:val="24"/>
          <w:rtl/>
        </w:rPr>
        <w:t xml:space="preserve">، </w:t>
      </w:r>
      <w:r w:rsidRPr="00853DCC">
        <w:rPr>
          <w:sz w:val="24"/>
          <w:szCs w:val="24"/>
          <w:rtl/>
        </w:rPr>
        <w:t>361</w:t>
      </w:r>
    </w:p>
    <w:p w:rsidR="000631D9" w:rsidRPr="00853DCC" w:rsidRDefault="000631D9" w:rsidP="00615AA0">
      <w:pPr>
        <w:pStyle w:val="a"/>
        <w:spacing w:line="340" w:lineRule="exact"/>
        <w:ind w:firstLine="0"/>
        <w:rPr>
          <w:sz w:val="24"/>
          <w:szCs w:val="24"/>
          <w:rtl/>
        </w:rPr>
      </w:pPr>
      <w:r w:rsidRPr="00853DCC">
        <w:rPr>
          <w:sz w:val="24"/>
          <w:szCs w:val="24"/>
          <w:rtl/>
        </w:rPr>
        <w:t>حوزه هنری سازمان تبلیغات اسلامی</w:t>
      </w:r>
      <w:r w:rsidR="007B4087">
        <w:rPr>
          <w:sz w:val="24"/>
          <w:szCs w:val="24"/>
          <w:rtl/>
        </w:rPr>
        <w:t xml:space="preserve">، </w:t>
      </w:r>
      <w:r w:rsidRPr="00853DCC">
        <w:rPr>
          <w:sz w:val="24"/>
          <w:szCs w:val="24"/>
          <w:rtl/>
        </w:rPr>
        <w:t>211</w:t>
      </w:r>
    </w:p>
    <w:p w:rsidR="000631D9" w:rsidRPr="00853DCC" w:rsidRDefault="000631D9" w:rsidP="00615AA0">
      <w:pPr>
        <w:pStyle w:val="a"/>
        <w:spacing w:line="340" w:lineRule="exact"/>
        <w:ind w:firstLine="0"/>
        <w:rPr>
          <w:sz w:val="24"/>
          <w:szCs w:val="24"/>
          <w:rtl/>
        </w:rPr>
      </w:pPr>
      <w:r w:rsidRPr="00853DCC">
        <w:rPr>
          <w:sz w:val="24"/>
          <w:szCs w:val="24"/>
          <w:rtl/>
        </w:rPr>
        <w:t>حول المیزان</w:t>
      </w:r>
      <w:r w:rsidR="007B4087">
        <w:rPr>
          <w:sz w:val="24"/>
          <w:szCs w:val="24"/>
          <w:rtl/>
        </w:rPr>
        <w:t xml:space="preserve">، </w:t>
      </w:r>
      <w:r w:rsidRPr="00853DCC">
        <w:rPr>
          <w:sz w:val="24"/>
          <w:szCs w:val="24"/>
          <w:rtl/>
        </w:rPr>
        <w:t>972</w:t>
      </w:r>
    </w:p>
    <w:p w:rsidR="000631D9" w:rsidRPr="00853DCC" w:rsidRDefault="000631D9" w:rsidP="00615AA0">
      <w:pPr>
        <w:pStyle w:val="a"/>
        <w:spacing w:line="340" w:lineRule="exact"/>
        <w:ind w:firstLine="0"/>
        <w:rPr>
          <w:sz w:val="24"/>
          <w:szCs w:val="24"/>
          <w:rtl/>
        </w:rPr>
      </w:pPr>
      <w:r w:rsidRPr="00853DCC">
        <w:rPr>
          <w:sz w:val="24"/>
          <w:szCs w:val="24"/>
          <w:rtl/>
        </w:rPr>
        <w:t>حیات پربرکت</w:t>
      </w:r>
      <w:r w:rsidR="007B4087">
        <w:rPr>
          <w:sz w:val="24"/>
          <w:szCs w:val="24"/>
          <w:rtl/>
        </w:rPr>
        <w:t xml:space="preserve">، </w:t>
      </w:r>
      <w:r w:rsidRPr="00853DCC">
        <w:rPr>
          <w:sz w:val="24"/>
          <w:szCs w:val="24"/>
          <w:rtl/>
        </w:rPr>
        <w:t>942</w:t>
      </w:r>
    </w:p>
    <w:p w:rsidR="000631D9" w:rsidRPr="00853DCC" w:rsidRDefault="000631D9" w:rsidP="00615AA0">
      <w:pPr>
        <w:pStyle w:val="a"/>
        <w:spacing w:line="340" w:lineRule="exact"/>
        <w:ind w:firstLine="0"/>
        <w:rPr>
          <w:sz w:val="24"/>
          <w:szCs w:val="24"/>
          <w:rtl/>
        </w:rPr>
      </w:pPr>
      <w:r w:rsidRPr="00853DCC">
        <w:rPr>
          <w:sz w:val="24"/>
          <w:szCs w:val="24"/>
          <w:rtl/>
        </w:rPr>
        <w:t>حیات</w:t>
      </w:r>
      <w:r w:rsidR="007B4087">
        <w:rPr>
          <w:sz w:val="24"/>
          <w:szCs w:val="24"/>
          <w:rtl/>
        </w:rPr>
        <w:t xml:space="preserve">، </w:t>
      </w:r>
      <w:r w:rsidRPr="00853DCC">
        <w:rPr>
          <w:sz w:val="24"/>
          <w:szCs w:val="24"/>
          <w:rtl/>
        </w:rPr>
        <w:t>طبیعت</w:t>
      </w:r>
      <w:r w:rsidR="007B4087">
        <w:rPr>
          <w:sz w:val="24"/>
          <w:szCs w:val="24"/>
          <w:rtl/>
        </w:rPr>
        <w:t xml:space="preserve">، </w:t>
      </w:r>
      <w:r w:rsidRPr="00853DCC">
        <w:rPr>
          <w:sz w:val="24"/>
          <w:szCs w:val="24"/>
          <w:rtl/>
        </w:rPr>
        <w:t>منشأ و تکامل آن</w:t>
      </w:r>
      <w:r w:rsidR="007B4087">
        <w:rPr>
          <w:sz w:val="24"/>
          <w:szCs w:val="24"/>
          <w:rtl/>
        </w:rPr>
        <w:t xml:space="preserve">، </w:t>
      </w:r>
      <w:r w:rsidRPr="00853DCC">
        <w:rPr>
          <w:sz w:val="24"/>
          <w:szCs w:val="24"/>
          <w:rtl/>
        </w:rPr>
        <w:t>553</w:t>
      </w:r>
    </w:p>
    <w:p w:rsidR="000631D9" w:rsidRPr="00853DCC" w:rsidRDefault="000631D9" w:rsidP="00615AA0">
      <w:pPr>
        <w:pStyle w:val="a"/>
        <w:spacing w:line="340" w:lineRule="exact"/>
        <w:ind w:firstLine="0"/>
        <w:rPr>
          <w:sz w:val="24"/>
          <w:szCs w:val="24"/>
          <w:rtl/>
        </w:rPr>
      </w:pPr>
      <w:r w:rsidRPr="00853DCC">
        <w:rPr>
          <w:sz w:val="24"/>
          <w:szCs w:val="24"/>
          <w:rtl/>
        </w:rPr>
        <w:t>حیاتی</w:t>
      </w:r>
      <w:r w:rsidR="007B4087">
        <w:rPr>
          <w:sz w:val="24"/>
          <w:szCs w:val="24"/>
          <w:rtl/>
        </w:rPr>
        <w:t xml:space="preserve">، </w:t>
      </w:r>
      <w:r w:rsidRPr="00853DCC">
        <w:rPr>
          <w:sz w:val="24"/>
          <w:szCs w:val="24"/>
          <w:rtl/>
        </w:rPr>
        <w:t>محمد</w:t>
      </w:r>
      <w:r w:rsidR="007B4087">
        <w:rPr>
          <w:sz w:val="24"/>
          <w:szCs w:val="24"/>
          <w:rtl/>
        </w:rPr>
        <w:t xml:space="preserve">، </w:t>
      </w:r>
      <w:r w:rsidRPr="00853DCC">
        <w:rPr>
          <w:sz w:val="24"/>
          <w:szCs w:val="24"/>
          <w:rtl/>
        </w:rPr>
        <w:t>591</w:t>
      </w:r>
    </w:p>
    <w:p w:rsidR="000631D9" w:rsidRPr="00853DCC" w:rsidRDefault="000631D9" w:rsidP="00615AA0">
      <w:pPr>
        <w:pStyle w:val="a"/>
        <w:spacing w:line="340" w:lineRule="exact"/>
        <w:ind w:firstLine="0"/>
        <w:rPr>
          <w:sz w:val="24"/>
          <w:szCs w:val="24"/>
          <w:rtl/>
        </w:rPr>
      </w:pPr>
      <w:r w:rsidRPr="00853DCC">
        <w:rPr>
          <w:sz w:val="24"/>
          <w:szCs w:val="24"/>
          <w:rtl/>
        </w:rPr>
        <w:t>حیدرآباد</w:t>
      </w:r>
      <w:r w:rsidR="007B4087">
        <w:rPr>
          <w:sz w:val="24"/>
          <w:szCs w:val="24"/>
          <w:rtl/>
        </w:rPr>
        <w:t xml:space="preserve">، </w:t>
      </w:r>
      <w:r w:rsidRPr="00853DCC">
        <w:rPr>
          <w:sz w:val="24"/>
          <w:szCs w:val="24"/>
          <w:rtl/>
        </w:rPr>
        <w:t>101</w:t>
      </w:r>
      <w:r w:rsidR="007B4087">
        <w:rPr>
          <w:sz w:val="24"/>
          <w:szCs w:val="24"/>
          <w:rtl/>
        </w:rPr>
        <w:t xml:space="preserve">، </w:t>
      </w:r>
      <w:r w:rsidRPr="00853DCC">
        <w:rPr>
          <w:sz w:val="24"/>
          <w:szCs w:val="24"/>
          <w:rtl/>
        </w:rPr>
        <w:t>163</w:t>
      </w:r>
    </w:p>
    <w:p w:rsidR="000631D9" w:rsidRPr="00853DCC" w:rsidRDefault="000631D9" w:rsidP="00615AA0">
      <w:pPr>
        <w:pStyle w:val="a"/>
        <w:spacing w:line="340" w:lineRule="exact"/>
        <w:ind w:firstLine="0"/>
        <w:rPr>
          <w:sz w:val="24"/>
          <w:szCs w:val="24"/>
          <w:rtl/>
        </w:rPr>
      </w:pPr>
      <w:r w:rsidRPr="00853DCC">
        <w:rPr>
          <w:sz w:val="24"/>
          <w:szCs w:val="24"/>
          <w:rtl/>
        </w:rPr>
        <w:t>حیدرعلی</w:t>
      </w:r>
      <w:r w:rsidR="007B4087">
        <w:rPr>
          <w:sz w:val="24"/>
          <w:szCs w:val="24"/>
          <w:rtl/>
        </w:rPr>
        <w:t xml:space="preserve">، </w:t>
      </w:r>
      <w:r w:rsidRPr="00853DCC">
        <w:rPr>
          <w:sz w:val="24"/>
          <w:szCs w:val="24"/>
          <w:rtl/>
        </w:rPr>
        <w:t>جعفر</w:t>
      </w:r>
      <w:r w:rsidR="007B4087">
        <w:rPr>
          <w:sz w:val="24"/>
          <w:szCs w:val="24"/>
          <w:rtl/>
        </w:rPr>
        <w:t xml:space="preserve">، </w:t>
      </w:r>
      <w:r w:rsidRPr="00853DCC">
        <w:rPr>
          <w:sz w:val="24"/>
          <w:szCs w:val="24"/>
          <w:rtl/>
        </w:rPr>
        <w:t>189</w:t>
      </w:r>
    </w:p>
    <w:p w:rsidR="000631D9" w:rsidRPr="00853DCC" w:rsidRDefault="000631D9" w:rsidP="00615AA0">
      <w:pPr>
        <w:pStyle w:val="a"/>
        <w:spacing w:line="340" w:lineRule="exact"/>
        <w:ind w:firstLine="0"/>
        <w:rPr>
          <w:sz w:val="24"/>
          <w:szCs w:val="24"/>
          <w:rtl/>
        </w:rPr>
      </w:pPr>
      <w:r w:rsidRPr="00853DCC">
        <w:rPr>
          <w:sz w:val="24"/>
          <w:szCs w:val="24"/>
          <w:rtl/>
        </w:rPr>
        <w:t>حیدری</w:t>
      </w:r>
      <w:r w:rsidR="007B4087">
        <w:rPr>
          <w:sz w:val="24"/>
          <w:szCs w:val="24"/>
          <w:rtl/>
        </w:rPr>
        <w:t xml:space="preserve">، </w:t>
      </w:r>
      <w:r w:rsidRPr="00853DCC">
        <w:rPr>
          <w:sz w:val="24"/>
          <w:szCs w:val="24"/>
          <w:rtl/>
        </w:rPr>
        <w:t>639</w:t>
      </w:r>
      <w:r w:rsidR="007B4087">
        <w:rPr>
          <w:sz w:val="24"/>
          <w:szCs w:val="24"/>
          <w:rtl/>
        </w:rPr>
        <w:t xml:space="preserve">، </w:t>
      </w:r>
      <w:r w:rsidRPr="00853DCC">
        <w:rPr>
          <w:sz w:val="24"/>
          <w:szCs w:val="24"/>
          <w:rtl/>
        </w:rPr>
        <w:t>640</w:t>
      </w:r>
    </w:p>
    <w:p w:rsidR="000631D9" w:rsidRPr="00853DCC" w:rsidRDefault="000631D9" w:rsidP="00615AA0">
      <w:pPr>
        <w:pStyle w:val="a"/>
        <w:spacing w:line="340" w:lineRule="exact"/>
        <w:ind w:firstLine="0"/>
        <w:rPr>
          <w:sz w:val="24"/>
          <w:szCs w:val="24"/>
          <w:rtl/>
        </w:rPr>
      </w:pPr>
      <w:r w:rsidRPr="00853DCC">
        <w:rPr>
          <w:sz w:val="24"/>
          <w:szCs w:val="24"/>
          <w:rtl/>
        </w:rPr>
        <w:t>حیدری</w:t>
      </w:r>
      <w:r w:rsidR="007B4087">
        <w:rPr>
          <w:sz w:val="24"/>
          <w:szCs w:val="24"/>
          <w:rtl/>
        </w:rPr>
        <w:t xml:space="preserve">، </w:t>
      </w:r>
      <w:r w:rsidRPr="00853DCC">
        <w:rPr>
          <w:sz w:val="24"/>
          <w:szCs w:val="24"/>
          <w:rtl/>
        </w:rPr>
        <w:t>ابوالفضل</w:t>
      </w:r>
      <w:r w:rsidR="007B4087">
        <w:rPr>
          <w:sz w:val="24"/>
          <w:szCs w:val="24"/>
          <w:rtl/>
        </w:rPr>
        <w:t xml:space="preserve">، </w:t>
      </w:r>
      <w:r w:rsidRPr="00853DCC">
        <w:rPr>
          <w:sz w:val="24"/>
          <w:szCs w:val="24"/>
          <w:rtl/>
        </w:rPr>
        <w:t>466</w:t>
      </w:r>
    </w:p>
    <w:p w:rsidR="000631D9" w:rsidRPr="00853DCC" w:rsidRDefault="000631D9" w:rsidP="00615AA0">
      <w:pPr>
        <w:pStyle w:val="a"/>
        <w:spacing w:line="340" w:lineRule="exact"/>
        <w:ind w:firstLine="0"/>
        <w:rPr>
          <w:sz w:val="24"/>
          <w:szCs w:val="24"/>
          <w:rtl/>
        </w:rPr>
      </w:pPr>
      <w:r w:rsidRPr="00853DCC">
        <w:rPr>
          <w:sz w:val="24"/>
          <w:szCs w:val="24"/>
          <w:rtl/>
        </w:rPr>
        <w:t>حیدری</w:t>
      </w:r>
      <w:r w:rsidR="007B4087">
        <w:rPr>
          <w:sz w:val="24"/>
          <w:szCs w:val="24"/>
          <w:rtl/>
        </w:rPr>
        <w:t xml:space="preserve">، </w:t>
      </w:r>
      <w:r w:rsidRPr="00853DCC">
        <w:rPr>
          <w:sz w:val="24"/>
          <w:szCs w:val="24"/>
          <w:rtl/>
        </w:rPr>
        <w:t>علی اکبر</w:t>
      </w:r>
      <w:r w:rsidR="007B4087">
        <w:rPr>
          <w:sz w:val="24"/>
          <w:szCs w:val="24"/>
          <w:rtl/>
        </w:rPr>
        <w:t xml:space="preserve">، </w:t>
      </w:r>
      <w:r w:rsidRPr="00853DCC">
        <w:rPr>
          <w:sz w:val="24"/>
          <w:szCs w:val="24"/>
          <w:rtl/>
        </w:rPr>
        <w:t>745</w:t>
      </w:r>
    </w:p>
    <w:p w:rsidR="000631D9" w:rsidRPr="00853DCC" w:rsidRDefault="000631D9" w:rsidP="00615AA0">
      <w:pPr>
        <w:pStyle w:val="a"/>
        <w:spacing w:line="340" w:lineRule="exact"/>
        <w:ind w:firstLine="0"/>
        <w:rPr>
          <w:sz w:val="24"/>
          <w:szCs w:val="24"/>
          <w:rtl/>
        </w:rPr>
      </w:pPr>
      <w:r w:rsidRPr="00853DCC">
        <w:rPr>
          <w:sz w:val="24"/>
          <w:szCs w:val="24"/>
          <w:rtl/>
        </w:rPr>
        <w:t>خاتم یزدی</w:t>
      </w:r>
      <w:r w:rsidR="007B4087">
        <w:rPr>
          <w:sz w:val="24"/>
          <w:szCs w:val="24"/>
          <w:rtl/>
        </w:rPr>
        <w:t xml:space="preserve">، </w:t>
      </w:r>
      <w:r w:rsidRPr="00853DCC">
        <w:rPr>
          <w:sz w:val="24"/>
          <w:szCs w:val="24"/>
          <w:rtl/>
        </w:rPr>
        <w:t>34</w:t>
      </w:r>
      <w:r w:rsidR="007B4087">
        <w:rPr>
          <w:sz w:val="24"/>
          <w:szCs w:val="24"/>
          <w:rtl/>
        </w:rPr>
        <w:t xml:space="preserve">، </w:t>
      </w:r>
      <w:r w:rsidRPr="00853DCC">
        <w:rPr>
          <w:sz w:val="24"/>
          <w:szCs w:val="24"/>
          <w:rtl/>
        </w:rPr>
        <w:t>156</w:t>
      </w:r>
      <w:r w:rsidR="007B4087">
        <w:rPr>
          <w:sz w:val="24"/>
          <w:szCs w:val="24"/>
          <w:rtl/>
        </w:rPr>
        <w:t xml:space="preserve">، </w:t>
      </w:r>
      <w:r w:rsidRPr="00853DCC">
        <w:rPr>
          <w:sz w:val="24"/>
          <w:szCs w:val="24"/>
          <w:rtl/>
        </w:rPr>
        <w:t>281</w:t>
      </w:r>
      <w:r w:rsidR="007B4087">
        <w:rPr>
          <w:sz w:val="24"/>
          <w:szCs w:val="24"/>
          <w:rtl/>
        </w:rPr>
        <w:t xml:space="preserve">، </w:t>
      </w:r>
      <w:r w:rsidRPr="00853DCC">
        <w:rPr>
          <w:sz w:val="24"/>
          <w:szCs w:val="24"/>
          <w:rtl/>
        </w:rPr>
        <w:t>1042</w:t>
      </w:r>
    </w:p>
    <w:p w:rsidR="000631D9" w:rsidRPr="00853DCC" w:rsidRDefault="000631D9" w:rsidP="00615AA0">
      <w:pPr>
        <w:pStyle w:val="a"/>
        <w:spacing w:line="340" w:lineRule="exact"/>
        <w:ind w:firstLine="0"/>
        <w:rPr>
          <w:sz w:val="24"/>
          <w:szCs w:val="24"/>
          <w:rtl/>
        </w:rPr>
      </w:pPr>
      <w:r w:rsidRPr="00853DCC">
        <w:rPr>
          <w:sz w:val="24"/>
          <w:szCs w:val="24"/>
          <w:rtl/>
        </w:rPr>
        <w:t>خاتمی</w:t>
      </w:r>
      <w:r w:rsidR="007B4087">
        <w:rPr>
          <w:sz w:val="24"/>
          <w:szCs w:val="24"/>
          <w:rtl/>
        </w:rPr>
        <w:t xml:space="preserve">، </w:t>
      </w:r>
      <w:r w:rsidRPr="00853DCC">
        <w:rPr>
          <w:sz w:val="24"/>
          <w:szCs w:val="24"/>
          <w:rtl/>
        </w:rPr>
        <w:t>سید محمد</w:t>
      </w:r>
      <w:r w:rsidR="007B4087">
        <w:rPr>
          <w:sz w:val="24"/>
          <w:szCs w:val="24"/>
          <w:rtl/>
        </w:rPr>
        <w:t xml:space="preserve">، </w:t>
      </w:r>
      <w:r w:rsidRPr="00853DCC">
        <w:rPr>
          <w:sz w:val="24"/>
          <w:szCs w:val="24"/>
          <w:rtl/>
        </w:rPr>
        <w:t>631</w:t>
      </w:r>
      <w:r w:rsidR="007B4087">
        <w:rPr>
          <w:sz w:val="24"/>
          <w:szCs w:val="24"/>
          <w:rtl/>
        </w:rPr>
        <w:t xml:space="preserve">، </w:t>
      </w:r>
      <w:r w:rsidRPr="00853DCC">
        <w:rPr>
          <w:sz w:val="24"/>
          <w:szCs w:val="24"/>
          <w:rtl/>
        </w:rPr>
        <w:t>696</w:t>
      </w:r>
      <w:r w:rsidR="007B4087">
        <w:rPr>
          <w:sz w:val="24"/>
          <w:szCs w:val="24"/>
          <w:rtl/>
        </w:rPr>
        <w:t xml:space="preserve">، </w:t>
      </w:r>
      <w:r w:rsidRPr="00853DCC">
        <w:rPr>
          <w:sz w:val="24"/>
          <w:szCs w:val="24"/>
          <w:rtl/>
        </w:rPr>
        <w:t>1060</w:t>
      </w:r>
    </w:p>
    <w:p w:rsidR="000631D9" w:rsidRPr="00853DCC" w:rsidRDefault="000631D9" w:rsidP="00615AA0">
      <w:pPr>
        <w:pStyle w:val="a"/>
        <w:spacing w:line="340" w:lineRule="exact"/>
        <w:ind w:firstLine="0"/>
        <w:rPr>
          <w:sz w:val="24"/>
          <w:szCs w:val="24"/>
          <w:rtl/>
        </w:rPr>
      </w:pPr>
      <w:r w:rsidRPr="00853DCC">
        <w:rPr>
          <w:sz w:val="24"/>
          <w:szCs w:val="24"/>
          <w:rtl/>
        </w:rPr>
        <w:t>خادمی</w:t>
      </w:r>
      <w:r w:rsidR="007B4087">
        <w:rPr>
          <w:sz w:val="24"/>
          <w:szCs w:val="24"/>
          <w:rtl/>
        </w:rPr>
        <w:t xml:space="preserve">، </w:t>
      </w:r>
      <w:r w:rsidRPr="00853DCC">
        <w:rPr>
          <w:sz w:val="24"/>
          <w:szCs w:val="24"/>
          <w:rtl/>
        </w:rPr>
        <w:t>سید حسین</w:t>
      </w:r>
      <w:r w:rsidR="007B4087">
        <w:rPr>
          <w:sz w:val="24"/>
          <w:szCs w:val="24"/>
          <w:rtl/>
        </w:rPr>
        <w:t xml:space="preserve">، </w:t>
      </w:r>
      <w:r w:rsidRPr="00853DCC">
        <w:rPr>
          <w:sz w:val="24"/>
          <w:szCs w:val="24"/>
          <w:rtl/>
        </w:rPr>
        <w:t>129ـ 131</w:t>
      </w:r>
      <w:r w:rsidR="007B4087">
        <w:rPr>
          <w:sz w:val="24"/>
          <w:szCs w:val="24"/>
          <w:rtl/>
        </w:rPr>
        <w:t xml:space="preserve">، </w:t>
      </w:r>
      <w:r w:rsidRPr="00853DCC">
        <w:rPr>
          <w:sz w:val="24"/>
          <w:szCs w:val="24"/>
          <w:rtl/>
        </w:rPr>
        <w:t>134</w:t>
      </w:r>
      <w:r w:rsidR="007B4087">
        <w:rPr>
          <w:sz w:val="24"/>
          <w:szCs w:val="24"/>
          <w:rtl/>
        </w:rPr>
        <w:t xml:space="preserve">، </w:t>
      </w:r>
      <w:r w:rsidRPr="00853DCC">
        <w:rPr>
          <w:sz w:val="24"/>
          <w:szCs w:val="24"/>
          <w:rtl/>
        </w:rPr>
        <w:t>179</w:t>
      </w:r>
      <w:r w:rsidR="007B4087">
        <w:rPr>
          <w:sz w:val="24"/>
          <w:szCs w:val="24"/>
          <w:rtl/>
        </w:rPr>
        <w:t xml:space="preserve">، </w:t>
      </w:r>
      <w:r w:rsidRPr="00853DCC">
        <w:rPr>
          <w:sz w:val="24"/>
          <w:szCs w:val="24"/>
          <w:rtl/>
        </w:rPr>
        <w:t>310</w:t>
      </w:r>
      <w:r w:rsidR="007B4087">
        <w:rPr>
          <w:sz w:val="24"/>
          <w:szCs w:val="24"/>
          <w:rtl/>
        </w:rPr>
        <w:t xml:space="preserve">، </w:t>
      </w:r>
      <w:r w:rsidRPr="00853DCC">
        <w:rPr>
          <w:sz w:val="24"/>
          <w:szCs w:val="24"/>
          <w:rtl/>
        </w:rPr>
        <w:t>311</w:t>
      </w:r>
      <w:r w:rsidR="007B4087">
        <w:rPr>
          <w:sz w:val="24"/>
          <w:szCs w:val="24"/>
          <w:rtl/>
        </w:rPr>
        <w:t xml:space="preserve">، </w:t>
      </w:r>
      <w:r w:rsidRPr="00853DCC">
        <w:rPr>
          <w:sz w:val="24"/>
          <w:szCs w:val="24"/>
          <w:rtl/>
        </w:rPr>
        <w:t>313</w:t>
      </w:r>
      <w:r w:rsidR="007B4087">
        <w:rPr>
          <w:sz w:val="24"/>
          <w:szCs w:val="24"/>
          <w:rtl/>
        </w:rPr>
        <w:t xml:space="preserve">، </w:t>
      </w:r>
      <w:r w:rsidRPr="00853DCC">
        <w:rPr>
          <w:sz w:val="24"/>
          <w:szCs w:val="24"/>
          <w:rtl/>
        </w:rPr>
        <w:t>366</w:t>
      </w:r>
      <w:r w:rsidR="007B4087">
        <w:rPr>
          <w:sz w:val="24"/>
          <w:szCs w:val="24"/>
          <w:rtl/>
        </w:rPr>
        <w:t xml:space="preserve">، </w:t>
      </w:r>
      <w:r w:rsidRPr="00853DCC">
        <w:rPr>
          <w:sz w:val="24"/>
          <w:szCs w:val="24"/>
          <w:rtl/>
        </w:rPr>
        <w:t>614</w:t>
      </w:r>
      <w:r w:rsidR="007B4087">
        <w:rPr>
          <w:sz w:val="24"/>
          <w:szCs w:val="24"/>
          <w:rtl/>
        </w:rPr>
        <w:t xml:space="preserve">، </w:t>
      </w:r>
      <w:r w:rsidRPr="00853DCC">
        <w:rPr>
          <w:sz w:val="24"/>
          <w:szCs w:val="24"/>
          <w:rtl/>
        </w:rPr>
        <w:t>1093</w:t>
      </w:r>
      <w:r w:rsidR="007B4087">
        <w:rPr>
          <w:sz w:val="24"/>
          <w:szCs w:val="24"/>
          <w:rtl/>
        </w:rPr>
        <w:t xml:space="preserve">، </w:t>
      </w:r>
      <w:r w:rsidRPr="00853DCC">
        <w:rPr>
          <w:sz w:val="24"/>
          <w:szCs w:val="24"/>
          <w:rtl/>
        </w:rPr>
        <w:t>1095</w:t>
      </w:r>
    </w:p>
    <w:p w:rsidR="000631D9" w:rsidRPr="00853DCC" w:rsidRDefault="000631D9" w:rsidP="00615AA0">
      <w:pPr>
        <w:pStyle w:val="a"/>
        <w:spacing w:line="340" w:lineRule="exact"/>
        <w:ind w:firstLine="0"/>
        <w:rPr>
          <w:sz w:val="24"/>
          <w:szCs w:val="24"/>
          <w:rtl/>
        </w:rPr>
      </w:pPr>
      <w:r w:rsidRPr="00853DCC">
        <w:rPr>
          <w:sz w:val="24"/>
          <w:szCs w:val="24"/>
          <w:rtl/>
        </w:rPr>
        <w:t>خادمی</w:t>
      </w:r>
      <w:r w:rsidR="007B4087">
        <w:rPr>
          <w:sz w:val="24"/>
          <w:szCs w:val="24"/>
          <w:rtl/>
        </w:rPr>
        <w:t xml:space="preserve">، </w:t>
      </w:r>
      <w:r w:rsidRPr="00853DCC">
        <w:rPr>
          <w:sz w:val="24"/>
          <w:szCs w:val="24"/>
          <w:rtl/>
        </w:rPr>
        <w:t>سید شمس الدین</w:t>
      </w:r>
      <w:r w:rsidR="007B4087">
        <w:rPr>
          <w:sz w:val="24"/>
          <w:szCs w:val="24"/>
          <w:rtl/>
        </w:rPr>
        <w:t xml:space="preserve">، </w:t>
      </w:r>
      <w:r w:rsidRPr="00853DCC">
        <w:rPr>
          <w:sz w:val="24"/>
          <w:szCs w:val="24"/>
          <w:rtl/>
        </w:rPr>
        <w:t>129</w:t>
      </w:r>
    </w:p>
    <w:p w:rsidR="000631D9" w:rsidRPr="00853DCC" w:rsidRDefault="000631D9" w:rsidP="00615AA0">
      <w:pPr>
        <w:pStyle w:val="a"/>
        <w:spacing w:line="340" w:lineRule="exact"/>
        <w:ind w:firstLine="0"/>
        <w:rPr>
          <w:sz w:val="24"/>
          <w:szCs w:val="24"/>
          <w:rtl/>
        </w:rPr>
      </w:pPr>
      <w:r w:rsidRPr="00853DCC">
        <w:rPr>
          <w:sz w:val="24"/>
          <w:szCs w:val="24"/>
          <w:rtl/>
        </w:rPr>
        <w:t>خارک</w:t>
      </w:r>
      <w:r w:rsidR="007B4087">
        <w:rPr>
          <w:sz w:val="24"/>
          <w:szCs w:val="24"/>
          <w:rtl/>
        </w:rPr>
        <w:t xml:space="preserve">، </w:t>
      </w:r>
      <w:r w:rsidRPr="00853DCC">
        <w:rPr>
          <w:sz w:val="24"/>
          <w:szCs w:val="24"/>
          <w:rtl/>
        </w:rPr>
        <w:t>105</w:t>
      </w:r>
    </w:p>
    <w:p w:rsidR="000631D9" w:rsidRPr="00853DCC" w:rsidRDefault="000631D9" w:rsidP="00615AA0">
      <w:pPr>
        <w:pStyle w:val="a"/>
        <w:spacing w:line="340" w:lineRule="exact"/>
        <w:ind w:firstLine="0"/>
        <w:rPr>
          <w:sz w:val="24"/>
          <w:szCs w:val="24"/>
          <w:rtl/>
        </w:rPr>
      </w:pPr>
      <w:r w:rsidRPr="00853DCC">
        <w:rPr>
          <w:sz w:val="24"/>
          <w:szCs w:val="24"/>
          <w:rtl/>
        </w:rPr>
        <w:t>خاصیت حنا در اسلام</w:t>
      </w:r>
      <w:r w:rsidR="007B4087">
        <w:rPr>
          <w:sz w:val="24"/>
          <w:szCs w:val="24"/>
          <w:rtl/>
        </w:rPr>
        <w:t xml:space="preserve">، </w:t>
      </w:r>
      <w:r w:rsidRPr="00853DCC">
        <w:rPr>
          <w:sz w:val="24"/>
          <w:szCs w:val="24"/>
          <w:rtl/>
        </w:rPr>
        <w:t>516</w:t>
      </w:r>
    </w:p>
    <w:p w:rsidR="000631D9" w:rsidRPr="00853DCC" w:rsidRDefault="000631D9" w:rsidP="00615AA0">
      <w:pPr>
        <w:pStyle w:val="a"/>
        <w:spacing w:line="340" w:lineRule="exact"/>
        <w:ind w:firstLine="0"/>
        <w:rPr>
          <w:sz w:val="24"/>
          <w:szCs w:val="24"/>
          <w:rtl/>
        </w:rPr>
      </w:pPr>
      <w:r w:rsidRPr="00853DCC">
        <w:rPr>
          <w:sz w:val="24"/>
          <w:szCs w:val="24"/>
          <w:rtl/>
        </w:rPr>
        <w:t>خاطرات حسن البناء</w:t>
      </w:r>
      <w:r w:rsidR="007B4087">
        <w:rPr>
          <w:sz w:val="24"/>
          <w:szCs w:val="24"/>
          <w:rtl/>
        </w:rPr>
        <w:t xml:space="preserve">، </w:t>
      </w:r>
      <w:r w:rsidRPr="00853DCC">
        <w:rPr>
          <w:sz w:val="24"/>
          <w:szCs w:val="24"/>
          <w:rtl/>
        </w:rPr>
        <w:t>849</w:t>
      </w:r>
    </w:p>
    <w:p w:rsidR="000631D9" w:rsidRPr="00853DCC" w:rsidRDefault="000631D9" w:rsidP="00615AA0">
      <w:pPr>
        <w:pStyle w:val="a"/>
        <w:spacing w:line="340" w:lineRule="exact"/>
        <w:ind w:firstLine="0"/>
        <w:rPr>
          <w:sz w:val="24"/>
          <w:szCs w:val="24"/>
          <w:rtl/>
        </w:rPr>
      </w:pPr>
      <w:r w:rsidRPr="00853DCC">
        <w:rPr>
          <w:sz w:val="24"/>
          <w:szCs w:val="24"/>
          <w:rtl/>
        </w:rPr>
        <w:t>خاطرات صبحی درباره بابیگری و بهائیگری</w:t>
      </w:r>
      <w:r w:rsidR="007B4087">
        <w:rPr>
          <w:sz w:val="24"/>
          <w:szCs w:val="24"/>
          <w:rtl/>
        </w:rPr>
        <w:t xml:space="preserve">، </w:t>
      </w:r>
      <w:r w:rsidRPr="00853DCC">
        <w:rPr>
          <w:sz w:val="24"/>
          <w:szCs w:val="24"/>
          <w:rtl/>
        </w:rPr>
        <w:t>931</w:t>
      </w:r>
    </w:p>
    <w:p w:rsidR="000631D9" w:rsidRPr="00853DCC" w:rsidRDefault="000631D9" w:rsidP="00615AA0">
      <w:pPr>
        <w:pStyle w:val="a"/>
        <w:spacing w:line="340" w:lineRule="exact"/>
        <w:ind w:firstLine="0"/>
        <w:rPr>
          <w:sz w:val="24"/>
          <w:szCs w:val="24"/>
          <w:rtl/>
        </w:rPr>
      </w:pPr>
      <w:r w:rsidRPr="00853DCC">
        <w:rPr>
          <w:sz w:val="24"/>
          <w:szCs w:val="24"/>
          <w:rtl/>
        </w:rPr>
        <w:t>خاطرات و دستنوشتهای فرخ رو پارسای</w:t>
      </w:r>
      <w:r w:rsidR="007B4087">
        <w:rPr>
          <w:sz w:val="24"/>
          <w:szCs w:val="24"/>
          <w:rtl/>
        </w:rPr>
        <w:t xml:space="preserve">، </w:t>
      </w:r>
      <w:r w:rsidRPr="00853DCC">
        <w:rPr>
          <w:sz w:val="24"/>
          <w:szCs w:val="24"/>
          <w:rtl/>
        </w:rPr>
        <w:t>526</w:t>
      </w:r>
    </w:p>
    <w:p w:rsidR="000631D9" w:rsidRPr="00853DCC" w:rsidRDefault="000631D9" w:rsidP="00615AA0">
      <w:pPr>
        <w:pStyle w:val="a"/>
        <w:spacing w:line="340" w:lineRule="exact"/>
        <w:ind w:firstLine="0"/>
        <w:rPr>
          <w:sz w:val="24"/>
          <w:szCs w:val="24"/>
          <w:rtl/>
        </w:rPr>
      </w:pPr>
      <w:r w:rsidRPr="00853DCC">
        <w:rPr>
          <w:sz w:val="24"/>
          <w:szCs w:val="24"/>
          <w:rtl/>
        </w:rPr>
        <w:t>خاطرات یک شورشی ایرانی</w:t>
      </w:r>
      <w:r w:rsidR="007B4087">
        <w:rPr>
          <w:sz w:val="24"/>
          <w:szCs w:val="24"/>
          <w:rtl/>
        </w:rPr>
        <w:t xml:space="preserve">، </w:t>
      </w:r>
      <w:r w:rsidRPr="00853DCC">
        <w:rPr>
          <w:sz w:val="24"/>
          <w:szCs w:val="24"/>
          <w:rtl/>
        </w:rPr>
        <w:t>652</w:t>
      </w:r>
    </w:p>
    <w:p w:rsidR="000631D9" w:rsidRPr="00853DCC" w:rsidRDefault="000631D9" w:rsidP="00615AA0">
      <w:pPr>
        <w:pStyle w:val="a"/>
        <w:spacing w:line="340" w:lineRule="exact"/>
        <w:ind w:firstLine="0"/>
        <w:rPr>
          <w:sz w:val="24"/>
          <w:szCs w:val="24"/>
          <w:rtl/>
        </w:rPr>
      </w:pPr>
      <w:r w:rsidRPr="00853DCC">
        <w:rPr>
          <w:sz w:val="24"/>
          <w:szCs w:val="24"/>
          <w:rtl/>
        </w:rPr>
        <w:t>خاقانی</w:t>
      </w:r>
      <w:r w:rsidR="007B4087">
        <w:rPr>
          <w:sz w:val="24"/>
          <w:szCs w:val="24"/>
          <w:rtl/>
        </w:rPr>
        <w:t xml:space="preserve">، </w:t>
      </w:r>
      <w:r w:rsidRPr="00853DCC">
        <w:rPr>
          <w:sz w:val="24"/>
          <w:szCs w:val="24"/>
          <w:rtl/>
        </w:rPr>
        <w:t>246</w:t>
      </w:r>
    </w:p>
    <w:p w:rsidR="000631D9" w:rsidRPr="00853DCC" w:rsidRDefault="000631D9" w:rsidP="00615AA0">
      <w:pPr>
        <w:pStyle w:val="a"/>
        <w:spacing w:line="340" w:lineRule="exact"/>
        <w:ind w:firstLine="0"/>
        <w:rPr>
          <w:sz w:val="24"/>
          <w:szCs w:val="24"/>
          <w:rtl/>
        </w:rPr>
      </w:pPr>
      <w:r w:rsidRPr="00853DCC">
        <w:rPr>
          <w:sz w:val="24"/>
          <w:szCs w:val="24"/>
          <w:rtl/>
        </w:rPr>
        <w:t>خالد محمد خالد مصری</w:t>
      </w:r>
      <w:r w:rsidR="007B4087">
        <w:rPr>
          <w:sz w:val="24"/>
          <w:szCs w:val="24"/>
          <w:rtl/>
        </w:rPr>
        <w:t xml:space="preserve">، </w:t>
      </w:r>
      <w:r w:rsidRPr="00853DCC">
        <w:rPr>
          <w:sz w:val="24"/>
          <w:szCs w:val="24"/>
          <w:rtl/>
        </w:rPr>
        <w:t>492</w:t>
      </w:r>
      <w:r w:rsidR="007B4087">
        <w:rPr>
          <w:sz w:val="24"/>
          <w:szCs w:val="24"/>
          <w:rtl/>
        </w:rPr>
        <w:t xml:space="preserve">، </w:t>
      </w:r>
      <w:r w:rsidRPr="00853DCC">
        <w:rPr>
          <w:sz w:val="24"/>
          <w:szCs w:val="24"/>
          <w:rtl/>
        </w:rPr>
        <w:t>841</w:t>
      </w:r>
    </w:p>
    <w:p w:rsidR="000631D9" w:rsidRPr="00853DCC" w:rsidRDefault="000631D9" w:rsidP="00615AA0">
      <w:pPr>
        <w:pStyle w:val="a"/>
        <w:spacing w:line="340" w:lineRule="exact"/>
        <w:ind w:firstLine="0"/>
        <w:rPr>
          <w:sz w:val="24"/>
          <w:szCs w:val="24"/>
          <w:rtl/>
        </w:rPr>
      </w:pPr>
      <w:r w:rsidRPr="00853DCC">
        <w:rPr>
          <w:sz w:val="24"/>
          <w:szCs w:val="24"/>
          <w:rtl/>
        </w:rPr>
        <w:t>خالصی زاده</w:t>
      </w:r>
      <w:r w:rsidR="007B4087">
        <w:rPr>
          <w:sz w:val="24"/>
          <w:szCs w:val="24"/>
          <w:rtl/>
        </w:rPr>
        <w:t xml:space="preserve">، </w:t>
      </w:r>
      <w:r w:rsidRPr="00853DCC">
        <w:rPr>
          <w:sz w:val="24"/>
          <w:szCs w:val="24"/>
          <w:rtl/>
        </w:rPr>
        <w:t>شیخ محمد</w:t>
      </w:r>
      <w:r w:rsidR="007B4087">
        <w:rPr>
          <w:sz w:val="24"/>
          <w:szCs w:val="24"/>
          <w:rtl/>
        </w:rPr>
        <w:t xml:space="preserve">، </w:t>
      </w:r>
      <w:r w:rsidRPr="00853DCC">
        <w:rPr>
          <w:sz w:val="24"/>
          <w:szCs w:val="24"/>
          <w:rtl/>
        </w:rPr>
        <w:t>54</w:t>
      </w:r>
      <w:r w:rsidR="007B4087">
        <w:rPr>
          <w:sz w:val="24"/>
          <w:szCs w:val="24"/>
          <w:rtl/>
        </w:rPr>
        <w:t xml:space="preserve">، </w:t>
      </w:r>
      <w:r w:rsidRPr="00853DCC">
        <w:rPr>
          <w:sz w:val="24"/>
          <w:szCs w:val="24"/>
          <w:rtl/>
        </w:rPr>
        <w:t>150</w:t>
      </w:r>
      <w:r w:rsidR="007B4087">
        <w:rPr>
          <w:sz w:val="24"/>
          <w:szCs w:val="24"/>
          <w:rtl/>
        </w:rPr>
        <w:t xml:space="preserve">، </w:t>
      </w:r>
      <w:r w:rsidRPr="00853DCC">
        <w:rPr>
          <w:sz w:val="24"/>
          <w:szCs w:val="24"/>
          <w:rtl/>
        </w:rPr>
        <w:t>156</w:t>
      </w:r>
      <w:r w:rsidR="007B4087">
        <w:rPr>
          <w:sz w:val="24"/>
          <w:szCs w:val="24"/>
          <w:rtl/>
        </w:rPr>
        <w:t xml:space="preserve">، </w:t>
      </w:r>
      <w:r w:rsidRPr="00853DCC">
        <w:rPr>
          <w:sz w:val="24"/>
          <w:szCs w:val="24"/>
          <w:rtl/>
        </w:rPr>
        <w:t>192</w:t>
      </w:r>
      <w:r w:rsidR="007B4087">
        <w:rPr>
          <w:sz w:val="24"/>
          <w:szCs w:val="24"/>
          <w:rtl/>
        </w:rPr>
        <w:t xml:space="preserve">، </w:t>
      </w:r>
      <w:r w:rsidRPr="00853DCC">
        <w:rPr>
          <w:sz w:val="24"/>
          <w:szCs w:val="24"/>
          <w:rtl/>
        </w:rPr>
        <w:t>154</w:t>
      </w:r>
      <w:r w:rsidR="007B4087">
        <w:rPr>
          <w:sz w:val="24"/>
          <w:szCs w:val="24"/>
          <w:rtl/>
        </w:rPr>
        <w:t xml:space="preserve">، </w:t>
      </w:r>
      <w:r w:rsidRPr="00853DCC">
        <w:rPr>
          <w:sz w:val="24"/>
          <w:szCs w:val="24"/>
          <w:rtl/>
        </w:rPr>
        <w:t>155</w:t>
      </w:r>
      <w:r w:rsidR="007B4087">
        <w:rPr>
          <w:sz w:val="24"/>
          <w:szCs w:val="24"/>
          <w:rtl/>
        </w:rPr>
        <w:t xml:space="preserve">، </w:t>
      </w:r>
      <w:r w:rsidRPr="00853DCC">
        <w:rPr>
          <w:sz w:val="24"/>
          <w:szCs w:val="24"/>
          <w:rtl/>
        </w:rPr>
        <w:t>213</w:t>
      </w:r>
      <w:r w:rsidR="007B4087">
        <w:rPr>
          <w:sz w:val="24"/>
          <w:szCs w:val="24"/>
          <w:rtl/>
        </w:rPr>
        <w:t xml:space="preserve">، </w:t>
      </w:r>
      <w:r w:rsidRPr="00853DCC">
        <w:rPr>
          <w:sz w:val="24"/>
          <w:szCs w:val="24"/>
          <w:rtl/>
        </w:rPr>
        <w:t>4569</w:t>
      </w:r>
      <w:r w:rsidR="007B4087">
        <w:rPr>
          <w:sz w:val="24"/>
          <w:szCs w:val="24"/>
          <w:rtl/>
        </w:rPr>
        <w:t xml:space="preserve">، </w:t>
      </w:r>
      <w:r w:rsidRPr="00853DCC">
        <w:rPr>
          <w:sz w:val="24"/>
          <w:szCs w:val="24"/>
          <w:rtl/>
        </w:rPr>
        <w:t>1030</w:t>
      </w:r>
      <w:r w:rsidR="007B4087">
        <w:rPr>
          <w:sz w:val="24"/>
          <w:szCs w:val="24"/>
          <w:rtl/>
        </w:rPr>
        <w:t xml:space="preserve">، </w:t>
      </w:r>
      <w:r w:rsidRPr="00853DCC">
        <w:rPr>
          <w:sz w:val="24"/>
          <w:szCs w:val="24"/>
          <w:rtl/>
        </w:rPr>
        <w:t>1038ـ 1044</w:t>
      </w:r>
      <w:r w:rsidR="007B4087">
        <w:rPr>
          <w:sz w:val="24"/>
          <w:szCs w:val="24"/>
          <w:rtl/>
        </w:rPr>
        <w:t xml:space="preserve">، </w:t>
      </w:r>
      <w:r w:rsidRPr="00853DCC">
        <w:rPr>
          <w:sz w:val="24"/>
          <w:szCs w:val="24"/>
          <w:rtl/>
        </w:rPr>
        <w:t>1050ـ</w:t>
      </w:r>
      <w:r w:rsidR="007B4087">
        <w:rPr>
          <w:sz w:val="24"/>
          <w:szCs w:val="24"/>
          <w:rtl/>
        </w:rPr>
        <w:t xml:space="preserve">، </w:t>
      </w:r>
      <w:r w:rsidRPr="00853DCC">
        <w:rPr>
          <w:sz w:val="24"/>
          <w:szCs w:val="24"/>
          <w:rtl/>
        </w:rPr>
        <w:t>1057</w:t>
      </w:r>
    </w:p>
    <w:p w:rsidR="000631D9" w:rsidRPr="00853DCC" w:rsidRDefault="000631D9" w:rsidP="00615AA0">
      <w:pPr>
        <w:pStyle w:val="a"/>
        <w:spacing w:line="340" w:lineRule="exact"/>
        <w:ind w:firstLine="0"/>
        <w:rPr>
          <w:sz w:val="24"/>
          <w:szCs w:val="24"/>
          <w:rtl/>
        </w:rPr>
      </w:pPr>
      <w:r w:rsidRPr="00853DCC">
        <w:rPr>
          <w:sz w:val="24"/>
          <w:szCs w:val="24"/>
          <w:rtl/>
        </w:rPr>
        <w:t>خالصی</w:t>
      </w:r>
      <w:r w:rsidR="007B4087">
        <w:rPr>
          <w:sz w:val="24"/>
          <w:szCs w:val="24"/>
          <w:rtl/>
        </w:rPr>
        <w:t xml:space="preserve">، </w:t>
      </w:r>
      <w:r w:rsidRPr="00853DCC">
        <w:rPr>
          <w:sz w:val="24"/>
          <w:szCs w:val="24"/>
          <w:rtl/>
        </w:rPr>
        <w:t>محمدمهدی</w:t>
      </w:r>
      <w:r w:rsidR="007B4087">
        <w:rPr>
          <w:sz w:val="24"/>
          <w:szCs w:val="24"/>
          <w:rtl/>
        </w:rPr>
        <w:t xml:space="preserve">، </w:t>
      </w:r>
      <w:r w:rsidRPr="00853DCC">
        <w:rPr>
          <w:sz w:val="24"/>
          <w:szCs w:val="24"/>
          <w:rtl/>
        </w:rPr>
        <w:t>154</w:t>
      </w:r>
    </w:p>
    <w:p w:rsidR="000631D9" w:rsidRPr="00853DCC" w:rsidRDefault="000631D9" w:rsidP="00615AA0">
      <w:pPr>
        <w:pStyle w:val="a"/>
        <w:spacing w:line="340" w:lineRule="exact"/>
        <w:ind w:firstLine="0"/>
        <w:rPr>
          <w:sz w:val="24"/>
          <w:szCs w:val="24"/>
          <w:rtl/>
        </w:rPr>
      </w:pPr>
      <w:r w:rsidRPr="00853DCC">
        <w:rPr>
          <w:sz w:val="24"/>
          <w:szCs w:val="24"/>
          <w:rtl/>
        </w:rPr>
        <w:t>خالصی</w:t>
      </w:r>
      <w:r w:rsidR="007B4087">
        <w:rPr>
          <w:sz w:val="24"/>
          <w:szCs w:val="24"/>
          <w:rtl/>
        </w:rPr>
        <w:t xml:space="preserve">، </w:t>
      </w:r>
      <w:r w:rsidRPr="00853DCC">
        <w:rPr>
          <w:sz w:val="24"/>
          <w:szCs w:val="24"/>
          <w:rtl/>
        </w:rPr>
        <w:t>هادی</w:t>
      </w:r>
      <w:r w:rsidR="007B4087">
        <w:rPr>
          <w:sz w:val="24"/>
          <w:szCs w:val="24"/>
          <w:rtl/>
        </w:rPr>
        <w:t xml:space="preserve">، </w:t>
      </w:r>
      <w:r w:rsidRPr="00853DCC">
        <w:rPr>
          <w:sz w:val="24"/>
          <w:szCs w:val="24"/>
          <w:rtl/>
        </w:rPr>
        <w:t>156</w:t>
      </w:r>
    </w:p>
    <w:p w:rsidR="000631D9" w:rsidRPr="00853DCC" w:rsidRDefault="000631D9" w:rsidP="00615AA0">
      <w:pPr>
        <w:pStyle w:val="a"/>
        <w:spacing w:line="340" w:lineRule="exact"/>
        <w:ind w:firstLine="0"/>
        <w:rPr>
          <w:sz w:val="24"/>
          <w:szCs w:val="24"/>
          <w:rtl/>
        </w:rPr>
      </w:pPr>
      <w:r w:rsidRPr="00853DCC">
        <w:rPr>
          <w:sz w:val="24"/>
          <w:szCs w:val="24"/>
          <w:rtl/>
        </w:rPr>
        <w:t>خامنه ای</w:t>
      </w:r>
      <w:r w:rsidR="007B4087">
        <w:rPr>
          <w:sz w:val="24"/>
          <w:szCs w:val="24"/>
          <w:rtl/>
        </w:rPr>
        <w:t xml:space="preserve">، </w:t>
      </w:r>
      <w:r w:rsidRPr="00853DCC">
        <w:rPr>
          <w:sz w:val="24"/>
          <w:szCs w:val="24"/>
          <w:rtl/>
        </w:rPr>
        <w:t>ابراهیم</w:t>
      </w:r>
      <w:r w:rsidR="007B4087">
        <w:rPr>
          <w:sz w:val="24"/>
          <w:szCs w:val="24"/>
          <w:rtl/>
        </w:rPr>
        <w:t xml:space="preserve">، </w:t>
      </w:r>
      <w:r w:rsidRPr="00853DCC">
        <w:rPr>
          <w:sz w:val="24"/>
          <w:szCs w:val="24"/>
          <w:rtl/>
        </w:rPr>
        <w:t>607</w:t>
      </w:r>
    </w:p>
    <w:p w:rsidR="000631D9" w:rsidRPr="00853DCC" w:rsidRDefault="000631D9" w:rsidP="00615AA0">
      <w:pPr>
        <w:pStyle w:val="a"/>
        <w:spacing w:line="340" w:lineRule="exact"/>
        <w:ind w:firstLine="0"/>
        <w:rPr>
          <w:sz w:val="24"/>
          <w:szCs w:val="24"/>
          <w:rtl/>
        </w:rPr>
      </w:pPr>
      <w:r w:rsidRPr="00853DCC">
        <w:rPr>
          <w:sz w:val="24"/>
          <w:szCs w:val="24"/>
          <w:rtl/>
        </w:rPr>
        <w:t>خامنه ای</w:t>
      </w:r>
      <w:r w:rsidR="007B4087">
        <w:rPr>
          <w:sz w:val="24"/>
          <w:szCs w:val="24"/>
          <w:rtl/>
        </w:rPr>
        <w:t xml:space="preserve">، </w:t>
      </w:r>
      <w:r w:rsidRPr="00853DCC">
        <w:rPr>
          <w:sz w:val="24"/>
          <w:szCs w:val="24"/>
          <w:rtl/>
        </w:rPr>
        <w:t>سیدعلی</w:t>
      </w:r>
      <w:r w:rsidR="007B4087">
        <w:rPr>
          <w:sz w:val="24"/>
          <w:szCs w:val="24"/>
          <w:rtl/>
        </w:rPr>
        <w:t xml:space="preserve">، </w:t>
      </w:r>
      <w:r w:rsidRPr="00853DCC">
        <w:rPr>
          <w:sz w:val="24"/>
          <w:szCs w:val="24"/>
          <w:rtl/>
        </w:rPr>
        <w:t>33</w:t>
      </w:r>
      <w:r w:rsidR="007B4087">
        <w:rPr>
          <w:sz w:val="24"/>
          <w:szCs w:val="24"/>
          <w:rtl/>
        </w:rPr>
        <w:t xml:space="preserve">، </w:t>
      </w:r>
      <w:r w:rsidRPr="00853DCC">
        <w:rPr>
          <w:sz w:val="24"/>
          <w:szCs w:val="24"/>
          <w:rtl/>
        </w:rPr>
        <w:t>119</w:t>
      </w:r>
      <w:r w:rsidR="007B4087">
        <w:rPr>
          <w:sz w:val="24"/>
          <w:szCs w:val="24"/>
          <w:rtl/>
        </w:rPr>
        <w:t xml:space="preserve">، </w:t>
      </w:r>
      <w:r w:rsidRPr="00853DCC">
        <w:rPr>
          <w:sz w:val="24"/>
          <w:szCs w:val="24"/>
          <w:rtl/>
        </w:rPr>
        <w:t>125</w:t>
      </w:r>
      <w:r w:rsidR="007B4087">
        <w:rPr>
          <w:sz w:val="24"/>
          <w:szCs w:val="24"/>
          <w:rtl/>
        </w:rPr>
        <w:t xml:space="preserve">، </w:t>
      </w:r>
      <w:r w:rsidRPr="00853DCC">
        <w:rPr>
          <w:sz w:val="24"/>
          <w:szCs w:val="24"/>
          <w:rtl/>
        </w:rPr>
        <w:t>315</w:t>
      </w:r>
      <w:r w:rsidR="007B4087">
        <w:rPr>
          <w:sz w:val="24"/>
          <w:szCs w:val="24"/>
          <w:rtl/>
        </w:rPr>
        <w:t xml:space="preserve">، </w:t>
      </w:r>
      <w:r w:rsidRPr="00853DCC">
        <w:rPr>
          <w:sz w:val="24"/>
          <w:szCs w:val="24"/>
          <w:rtl/>
        </w:rPr>
        <w:t>342</w:t>
      </w:r>
      <w:r w:rsidR="007B4087">
        <w:rPr>
          <w:sz w:val="24"/>
          <w:szCs w:val="24"/>
          <w:rtl/>
        </w:rPr>
        <w:t xml:space="preserve">، </w:t>
      </w:r>
      <w:r w:rsidRPr="00853DCC">
        <w:rPr>
          <w:sz w:val="24"/>
          <w:szCs w:val="24"/>
          <w:rtl/>
        </w:rPr>
        <w:t>358</w:t>
      </w:r>
      <w:r w:rsidR="007B4087">
        <w:rPr>
          <w:sz w:val="24"/>
          <w:szCs w:val="24"/>
          <w:rtl/>
        </w:rPr>
        <w:t xml:space="preserve">، </w:t>
      </w:r>
      <w:r w:rsidRPr="00853DCC">
        <w:rPr>
          <w:sz w:val="24"/>
          <w:szCs w:val="24"/>
          <w:rtl/>
        </w:rPr>
        <w:t>359</w:t>
      </w:r>
      <w:r w:rsidR="007B4087">
        <w:rPr>
          <w:sz w:val="24"/>
          <w:szCs w:val="24"/>
          <w:rtl/>
        </w:rPr>
        <w:t xml:space="preserve">، </w:t>
      </w:r>
      <w:r w:rsidRPr="00853DCC">
        <w:rPr>
          <w:sz w:val="24"/>
          <w:szCs w:val="24"/>
          <w:rtl/>
        </w:rPr>
        <w:t>360</w:t>
      </w:r>
      <w:r w:rsidR="007B4087">
        <w:rPr>
          <w:sz w:val="24"/>
          <w:szCs w:val="24"/>
          <w:rtl/>
        </w:rPr>
        <w:t xml:space="preserve">، </w:t>
      </w:r>
      <w:r w:rsidRPr="00853DCC">
        <w:rPr>
          <w:sz w:val="24"/>
          <w:szCs w:val="24"/>
          <w:rtl/>
        </w:rPr>
        <w:t>361</w:t>
      </w:r>
      <w:r w:rsidR="007B4087">
        <w:rPr>
          <w:sz w:val="24"/>
          <w:szCs w:val="24"/>
          <w:rtl/>
        </w:rPr>
        <w:t xml:space="preserve">، </w:t>
      </w:r>
      <w:r w:rsidRPr="00853DCC">
        <w:rPr>
          <w:sz w:val="24"/>
          <w:szCs w:val="24"/>
          <w:rtl/>
        </w:rPr>
        <w:t>365</w:t>
      </w:r>
      <w:r w:rsidR="007B4087">
        <w:rPr>
          <w:sz w:val="24"/>
          <w:szCs w:val="24"/>
          <w:rtl/>
        </w:rPr>
        <w:t xml:space="preserve">، </w:t>
      </w:r>
      <w:r w:rsidRPr="00853DCC">
        <w:rPr>
          <w:sz w:val="24"/>
          <w:szCs w:val="24"/>
          <w:rtl/>
        </w:rPr>
        <w:t>386</w:t>
      </w:r>
      <w:r w:rsidR="007B4087">
        <w:rPr>
          <w:sz w:val="24"/>
          <w:szCs w:val="24"/>
          <w:rtl/>
        </w:rPr>
        <w:t xml:space="preserve">، </w:t>
      </w:r>
      <w:r w:rsidRPr="00853DCC">
        <w:rPr>
          <w:sz w:val="24"/>
          <w:szCs w:val="24"/>
          <w:rtl/>
        </w:rPr>
        <w:t>409</w:t>
      </w:r>
      <w:r w:rsidR="007B4087">
        <w:rPr>
          <w:sz w:val="24"/>
          <w:szCs w:val="24"/>
          <w:rtl/>
        </w:rPr>
        <w:t xml:space="preserve">، </w:t>
      </w:r>
      <w:r w:rsidRPr="00853DCC">
        <w:rPr>
          <w:sz w:val="24"/>
          <w:szCs w:val="24"/>
          <w:rtl/>
        </w:rPr>
        <w:t>412</w:t>
      </w:r>
      <w:r w:rsidR="007B4087">
        <w:rPr>
          <w:sz w:val="24"/>
          <w:szCs w:val="24"/>
          <w:rtl/>
        </w:rPr>
        <w:t xml:space="preserve">، </w:t>
      </w:r>
      <w:r w:rsidRPr="00853DCC">
        <w:rPr>
          <w:sz w:val="24"/>
          <w:szCs w:val="24"/>
          <w:rtl/>
        </w:rPr>
        <w:t>441</w:t>
      </w:r>
      <w:r w:rsidR="007B4087">
        <w:rPr>
          <w:sz w:val="24"/>
          <w:szCs w:val="24"/>
          <w:rtl/>
        </w:rPr>
        <w:t xml:space="preserve">، </w:t>
      </w:r>
      <w:r w:rsidRPr="00853DCC">
        <w:rPr>
          <w:sz w:val="24"/>
          <w:szCs w:val="24"/>
          <w:rtl/>
        </w:rPr>
        <w:t>442</w:t>
      </w:r>
      <w:r w:rsidR="007B4087">
        <w:rPr>
          <w:sz w:val="24"/>
          <w:szCs w:val="24"/>
          <w:rtl/>
        </w:rPr>
        <w:t xml:space="preserve">، </w:t>
      </w:r>
      <w:r w:rsidRPr="00853DCC">
        <w:rPr>
          <w:sz w:val="24"/>
          <w:szCs w:val="24"/>
          <w:rtl/>
        </w:rPr>
        <w:t>467</w:t>
      </w:r>
      <w:r w:rsidR="007B4087">
        <w:rPr>
          <w:sz w:val="24"/>
          <w:szCs w:val="24"/>
          <w:rtl/>
        </w:rPr>
        <w:t xml:space="preserve">، </w:t>
      </w:r>
      <w:r w:rsidRPr="00853DCC">
        <w:rPr>
          <w:sz w:val="24"/>
          <w:szCs w:val="24"/>
          <w:rtl/>
        </w:rPr>
        <w:t>469</w:t>
      </w:r>
      <w:r w:rsidR="007B4087">
        <w:rPr>
          <w:sz w:val="24"/>
          <w:szCs w:val="24"/>
          <w:rtl/>
        </w:rPr>
        <w:t xml:space="preserve">، </w:t>
      </w:r>
      <w:r w:rsidRPr="00853DCC">
        <w:rPr>
          <w:sz w:val="24"/>
          <w:szCs w:val="24"/>
          <w:rtl/>
        </w:rPr>
        <w:t>536</w:t>
      </w:r>
      <w:r w:rsidR="007B4087">
        <w:rPr>
          <w:sz w:val="24"/>
          <w:szCs w:val="24"/>
          <w:rtl/>
        </w:rPr>
        <w:t xml:space="preserve">، </w:t>
      </w:r>
      <w:r w:rsidRPr="00853DCC">
        <w:rPr>
          <w:sz w:val="24"/>
          <w:szCs w:val="24"/>
          <w:rtl/>
        </w:rPr>
        <w:t>538</w:t>
      </w:r>
      <w:r w:rsidR="007B4087">
        <w:rPr>
          <w:sz w:val="24"/>
          <w:szCs w:val="24"/>
          <w:rtl/>
        </w:rPr>
        <w:t xml:space="preserve">، </w:t>
      </w:r>
      <w:r w:rsidRPr="00853DCC">
        <w:rPr>
          <w:sz w:val="24"/>
          <w:szCs w:val="24"/>
          <w:rtl/>
        </w:rPr>
        <w:t>567</w:t>
      </w:r>
      <w:r w:rsidR="007B4087">
        <w:rPr>
          <w:sz w:val="24"/>
          <w:szCs w:val="24"/>
          <w:rtl/>
        </w:rPr>
        <w:t xml:space="preserve">، </w:t>
      </w:r>
      <w:r w:rsidRPr="00853DCC">
        <w:rPr>
          <w:sz w:val="24"/>
          <w:szCs w:val="24"/>
          <w:rtl/>
        </w:rPr>
        <w:t>569</w:t>
      </w:r>
      <w:r w:rsidR="007B4087">
        <w:rPr>
          <w:sz w:val="24"/>
          <w:szCs w:val="24"/>
          <w:rtl/>
        </w:rPr>
        <w:t xml:space="preserve">، </w:t>
      </w:r>
      <w:r w:rsidRPr="00853DCC">
        <w:rPr>
          <w:sz w:val="24"/>
          <w:szCs w:val="24"/>
          <w:rtl/>
        </w:rPr>
        <w:t>579</w:t>
      </w:r>
      <w:r w:rsidR="007B4087">
        <w:rPr>
          <w:sz w:val="24"/>
          <w:szCs w:val="24"/>
          <w:rtl/>
        </w:rPr>
        <w:t xml:space="preserve">، </w:t>
      </w:r>
      <w:r w:rsidRPr="00853DCC">
        <w:rPr>
          <w:sz w:val="24"/>
          <w:szCs w:val="24"/>
          <w:rtl/>
        </w:rPr>
        <w:t>612</w:t>
      </w:r>
      <w:r w:rsidR="007B4087">
        <w:rPr>
          <w:sz w:val="24"/>
          <w:szCs w:val="24"/>
          <w:rtl/>
        </w:rPr>
        <w:t xml:space="preserve">، </w:t>
      </w:r>
      <w:r w:rsidRPr="00853DCC">
        <w:rPr>
          <w:sz w:val="24"/>
          <w:szCs w:val="24"/>
          <w:rtl/>
        </w:rPr>
        <w:t>613</w:t>
      </w:r>
      <w:r w:rsidR="007B4087">
        <w:rPr>
          <w:sz w:val="24"/>
          <w:szCs w:val="24"/>
          <w:rtl/>
        </w:rPr>
        <w:t xml:space="preserve">، </w:t>
      </w:r>
      <w:r w:rsidRPr="00853DCC">
        <w:rPr>
          <w:sz w:val="24"/>
          <w:szCs w:val="24"/>
          <w:rtl/>
        </w:rPr>
        <w:t>616</w:t>
      </w:r>
      <w:r w:rsidR="007B4087">
        <w:rPr>
          <w:sz w:val="24"/>
          <w:szCs w:val="24"/>
          <w:rtl/>
        </w:rPr>
        <w:t xml:space="preserve">، </w:t>
      </w:r>
      <w:r w:rsidRPr="00853DCC">
        <w:rPr>
          <w:sz w:val="24"/>
          <w:szCs w:val="24"/>
          <w:rtl/>
        </w:rPr>
        <w:t>651</w:t>
      </w:r>
      <w:r w:rsidR="007B4087">
        <w:rPr>
          <w:sz w:val="24"/>
          <w:szCs w:val="24"/>
          <w:rtl/>
        </w:rPr>
        <w:t xml:space="preserve">، </w:t>
      </w:r>
      <w:r w:rsidRPr="00853DCC">
        <w:rPr>
          <w:sz w:val="24"/>
          <w:szCs w:val="24"/>
          <w:rtl/>
        </w:rPr>
        <w:t>657</w:t>
      </w:r>
      <w:r w:rsidR="007B4087">
        <w:rPr>
          <w:sz w:val="24"/>
          <w:szCs w:val="24"/>
          <w:rtl/>
        </w:rPr>
        <w:t xml:space="preserve">، </w:t>
      </w:r>
      <w:r w:rsidRPr="00853DCC">
        <w:rPr>
          <w:sz w:val="24"/>
          <w:szCs w:val="24"/>
          <w:rtl/>
        </w:rPr>
        <w:t>658</w:t>
      </w:r>
      <w:r w:rsidR="007B4087">
        <w:rPr>
          <w:sz w:val="24"/>
          <w:szCs w:val="24"/>
          <w:rtl/>
        </w:rPr>
        <w:t xml:space="preserve">، </w:t>
      </w:r>
      <w:r w:rsidRPr="00853DCC">
        <w:rPr>
          <w:sz w:val="24"/>
          <w:szCs w:val="24"/>
          <w:rtl/>
        </w:rPr>
        <w:t>659</w:t>
      </w:r>
      <w:r w:rsidR="007B4087">
        <w:rPr>
          <w:sz w:val="24"/>
          <w:szCs w:val="24"/>
          <w:rtl/>
        </w:rPr>
        <w:t xml:space="preserve">، </w:t>
      </w:r>
      <w:r w:rsidRPr="00853DCC">
        <w:rPr>
          <w:sz w:val="24"/>
          <w:szCs w:val="24"/>
          <w:rtl/>
        </w:rPr>
        <w:t>662</w:t>
      </w:r>
      <w:r w:rsidR="007B4087">
        <w:rPr>
          <w:sz w:val="24"/>
          <w:szCs w:val="24"/>
          <w:rtl/>
        </w:rPr>
        <w:t xml:space="preserve">، </w:t>
      </w:r>
      <w:r w:rsidRPr="00853DCC">
        <w:rPr>
          <w:sz w:val="24"/>
          <w:szCs w:val="24"/>
          <w:rtl/>
        </w:rPr>
        <w:t>663</w:t>
      </w:r>
      <w:r w:rsidR="007B4087">
        <w:rPr>
          <w:sz w:val="24"/>
          <w:szCs w:val="24"/>
          <w:rtl/>
        </w:rPr>
        <w:t xml:space="preserve">، </w:t>
      </w:r>
      <w:r w:rsidRPr="00853DCC">
        <w:rPr>
          <w:sz w:val="24"/>
          <w:szCs w:val="24"/>
          <w:rtl/>
        </w:rPr>
        <w:t>677</w:t>
      </w:r>
      <w:r w:rsidR="007B4087">
        <w:rPr>
          <w:sz w:val="24"/>
          <w:szCs w:val="24"/>
          <w:rtl/>
        </w:rPr>
        <w:t xml:space="preserve">، </w:t>
      </w:r>
      <w:r w:rsidRPr="00853DCC">
        <w:rPr>
          <w:sz w:val="24"/>
          <w:szCs w:val="24"/>
          <w:rtl/>
        </w:rPr>
        <w:t>678</w:t>
      </w:r>
      <w:r w:rsidR="007B4087">
        <w:rPr>
          <w:sz w:val="24"/>
          <w:szCs w:val="24"/>
          <w:rtl/>
        </w:rPr>
        <w:t xml:space="preserve">، </w:t>
      </w:r>
      <w:r w:rsidRPr="00853DCC">
        <w:rPr>
          <w:sz w:val="24"/>
          <w:szCs w:val="24"/>
          <w:rtl/>
        </w:rPr>
        <w:t>686</w:t>
      </w:r>
      <w:r w:rsidR="007B4087">
        <w:rPr>
          <w:sz w:val="24"/>
          <w:szCs w:val="24"/>
          <w:rtl/>
        </w:rPr>
        <w:t xml:space="preserve">، </w:t>
      </w:r>
      <w:r w:rsidRPr="00853DCC">
        <w:rPr>
          <w:sz w:val="24"/>
          <w:szCs w:val="24"/>
          <w:rtl/>
        </w:rPr>
        <w:t>689</w:t>
      </w:r>
      <w:r w:rsidR="007B4087">
        <w:rPr>
          <w:sz w:val="24"/>
          <w:szCs w:val="24"/>
          <w:rtl/>
        </w:rPr>
        <w:t xml:space="preserve">، </w:t>
      </w:r>
      <w:r w:rsidRPr="00853DCC">
        <w:rPr>
          <w:sz w:val="24"/>
          <w:szCs w:val="24"/>
          <w:rtl/>
        </w:rPr>
        <w:t>705</w:t>
      </w:r>
      <w:r w:rsidR="007B4087">
        <w:rPr>
          <w:sz w:val="24"/>
          <w:szCs w:val="24"/>
          <w:rtl/>
        </w:rPr>
        <w:t xml:space="preserve">، </w:t>
      </w:r>
      <w:r w:rsidRPr="00853DCC">
        <w:rPr>
          <w:sz w:val="24"/>
          <w:szCs w:val="24"/>
          <w:rtl/>
        </w:rPr>
        <w:t>746</w:t>
      </w:r>
      <w:r w:rsidR="007B4087">
        <w:rPr>
          <w:sz w:val="24"/>
          <w:szCs w:val="24"/>
          <w:rtl/>
        </w:rPr>
        <w:t xml:space="preserve">، </w:t>
      </w:r>
      <w:r w:rsidRPr="00853DCC">
        <w:rPr>
          <w:sz w:val="24"/>
          <w:szCs w:val="24"/>
          <w:rtl/>
        </w:rPr>
        <w:t>748</w:t>
      </w:r>
      <w:r w:rsidR="007B4087">
        <w:rPr>
          <w:sz w:val="24"/>
          <w:szCs w:val="24"/>
          <w:rtl/>
        </w:rPr>
        <w:t xml:space="preserve">، </w:t>
      </w:r>
      <w:r w:rsidRPr="00853DCC">
        <w:rPr>
          <w:sz w:val="24"/>
          <w:szCs w:val="24"/>
          <w:rtl/>
        </w:rPr>
        <w:t>766</w:t>
      </w:r>
      <w:r w:rsidR="007B4087">
        <w:rPr>
          <w:sz w:val="24"/>
          <w:szCs w:val="24"/>
          <w:rtl/>
        </w:rPr>
        <w:t xml:space="preserve">، </w:t>
      </w:r>
      <w:r w:rsidRPr="00853DCC">
        <w:rPr>
          <w:sz w:val="24"/>
          <w:szCs w:val="24"/>
          <w:rtl/>
        </w:rPr>
        <w:t>767</w:t>
      </w:r>
      <w:r w:rsidR="007B4087">
        <w:rPr>
          <w:sz w:val="24"/>
          <w:szCs w:val="24"/>
          <w:rtl/>
        </w:rPr>
        <w:t xml:space="preserve">، </w:t>
      </w:r>
      <w:r w:rsidRPr="00853DCC">
        <w:rPr>
          <w:sz w:val="24"/>
          <w:szCs w:val="24"/>
          <w:rtl/>
        </w:rPr>
        <w:t>781</w:t>
      </w:r>
      <w:r w:rsidR="007B4087">
        <w:rPr>
          <w:sz w:val="24"/>
          <w:szCs w:val="24"/>
          <w:rtl/>
        </w:rPr>
        <w:t xml:space="preserve">، </w:t>
      </w:r>
      <w:r w:rsidRPr="00853DCC">
        <w:rPr>
          <w:sz w:val="24"/>
          <w:szCs w:val="24"/>
          <w:rtl/>
        </w:rPr>
        <w:t>790</w:t>
      </w:r>
      <w:r w:rsidR="007B4087">
        <w:rPr>
          <w:sz w:val="24"/>
          <w:szCs w:val="24"/>
          <w:rtl/>
        </w:rPr>
        <w:t xml:space="preserve">، </w:t>
      </w:r>
      <w:r w:rsidRPr="00853DCC">
        <w:rPr>
          <w:sz w:val="24"/>
          <w:szCs w:val="24"/>
          <w:rtl/>
        </w:rPr>
        <w:t>791</w:t>
      </w:r>
      <w:r w:rsidR="007B4087">
        <w:rPr>
          <w:sz w:val="24"/>
          <w:szCs w:val="24"/>
          <w:rtl/>
        </w:rPr>
        <w:t xml:space="preserve">، </w:t>
      </w:r>
      <w:r w:rsidRPr="00853DCC">
        <w:rPr>
          <w:sz w:val="24"/>
          <w:szCs w:val="24"/>
          <w:rtl/>
        </w:rPr>
        <w:t>797</w:t>
      </w:r>
      <w:r w:rsidR="007B4087">
        <w:rPr>
          <w:sz w:val="24"/>
          <w:szCs w:val="24"/>
          <w:rtl/>
        </w:rPr>
        <w:t xml:space="preserve">، </w:t>
      </w:r>
      <w:r w:rsidRPr="00853DCC">
        <w:rPr>
          <w:sz w:val="24"/>
          <w:szCs w:val="24"/>
          <w:rtl/>
        </w:rPr>
        <w:t>825</w:t>
      </w:r>
      <w:r w:rsidR="007B4087">
        <w:rPr>
          <w:sz w:val="24"/>
          <w:szCs w:val="24"/>
          <w:rtl/>
        </w:rPr>
        <w:t xml:space="preserve">، </w:t>
      </w:r>
      <w:r w:rsidRPr="00853DCC">
        <w:rPr>
          <w:sz w:val="24"/>
          <w:szCs w:val="24"/>
          <w:rtl/>
        </w:rPr>
        <w:t>834</w:t>
      </w:r>
      <w:r w:rsidR="007B4087">
        <w:rPr>
          <w:sz w:val="24"/>
          <w:szCs w:val="24"/>
          <w:rtl/>
        </w:rPr>
        <w:t xml:space="preserve">، </w:t>
      </w:r>
      <w:r w:rsidRPr="00853DCC">
        <w:rPr>
          <w:sz w:val="24"/>
          <w:szCs w:val="24"/>
          <w:rtl/>
        </w:rPr>
        <w:t>898</w:t>
      </w:r>
      <w:r w:rsidR="007B4087">
        <w:rPr>
          <w:sz w:val="24"/>
          <w:szCs w:val="24"/>
          <w:rtl/>
        </w:rPr>
        <w:t xml:space="preserve">، </w:t>
      </w:r>
      <w:r w:rsidRPr="00853DCC">
        <w:rPr>
          <w:sz w:val="24"/>
          <w:szCs w:val="24"/>
          <w:rtl/>
        </w:rPr>
        <w:t>926</w:t>
      </w:r>
      <w:r w:rsidR="007B4087">
        <w:rPr>
          <w:sz w:val="24"/>
          <w:szCs w:val="24"/>
          <w:rtl/>
        </w:rPr>
        <w:t xml:space="preserve">، </w:t>
      </w:r>
      <w:r w:rsidRPr="00853DCC">
        <w:rPr>
          <w:sz w:val="24"/>
          <w:szCs w:val="24"/>
          <w:rtl/>
        </w:rPr>
        <w:t>961ـ964</w:t>
      </w:r>
      <w:r w:rsidR="007B4087">
        <w:rPr>
          <w:sz w:val="24"/>
          <w:szCs w:val="24"/>
          <w:rtl/>
        </w:rPr>
        <w:t xml:space="preserve">، </w:t>
      </w:r>
      <w:r w:rsidRPr="00853DCC">
        <w:rPr>
          <w:sz w:val="24"/>
          <w:szCs w:val="24"/>
          <w:rtl/>
        </w:rPr>
        <w:t>995</w:t>
      </w:r>
      <w:r w:rsidR="007B4087">
        <w:rPr>
          <w:sz w:val="24"/>
          <w:szCs w:val="24"/>
          <w:rtl/>
        </w:rPr>
        <w:t xml:space="preserve">، </w:t>
      </w:r>
      <w:r w:rsidRPr="00853DCC">
        <w:rPr>
          <w:sz w:val="24"/>
          <w:szCs w:val="24"/>
          <w:rtl/>
        </w:rPr>
        <w:t>1084</w:t>
      </w:r>
      <w:r w:rsidR="007B4087">
        <w:rPr>
          <w:sz w:val="24"/>
          <w:szCs w:val="24"/>
          <w:rtl/>
        </w:rPr>
        <w:t xml:space="preserve">، </w:t>
      </w:r>
      <w:r w:rsidRPr="00853DCC">
        <w:rPr>
          <w:sz w:val="24"/>
          <w:szCs w:val="24"/>
          <w:rtl/>
        </w:rPr>
        <w:t>1087</w:t>
      </w:r>
    </w:p>
    <w:p w:rsidR="000631D9" w:rsidRPr="00853DCC" w:rsidRDefault="000631D9" w:rsidP="00615AA0">
      <w:pPr>
        <w:pStyle w:val="a"/>
        <w:spacing w:line="340" w:lineRule="exact"/>
        <w:ind w:firstLine="0"/>
        <w:rPr>
          <w:sz w:val="24"/>
          <w:szCs w:val="24"/>
          <w:rtl/>
        </w:rPr>
      </w:pPr>
      <w:r w:rsidRPr="00853DCC">
        <w:rPr>
          <w:sz w:val="24"/>
          <w:szCs w:val="24"/>
          <w:rtl/>
        </w:rPr>
        <w:t>خامنه ای</w:t>
      </w:r>
      <w:r w:rsidR="007B4087">
        <w:rPr>
          <w:sz w:val="24"/>
          <w:szCs w:val="24"/>
          <w:rtl/>
        </w:rPr>
        <w:t xml:space="preserve">، </w:t>
      </w:r>
      <w:r w:rsidRPr="00853DCC">
        <w:rPr>
          <w:sz w:val="24"/>
          <w:szCs w:val="24"/>
          <w:rtl/>
        </w:rPr>
        <w:t>سید محمد</w:t>
      </w:r>
      <w:r w:rsidR="007B4087">
        <w:rPr>
          <w:sz w:val="24"/>
          <w:szCs w:val="24"/>
          <w:rtl/>
        </w:rPr>
        <w:t xml:space="preserve">، </w:t>
      </w:r>
      <w:r w:rsidRPr="00853DCC">
        <w:rPr>
          <w:sz w:val="24"/>
          <w:szCs w:val="24"/>
          <w:rtl/>
        </w:rPr>
        <w:t>365</w:t>
      </w:r>
      <w:r w:rsidR="007B4087">
        <w:rPr>
          <w:sz w:val="24"/>
          <w:szCs w:val="24"/>
          <w:rtl/>
        </w:rPr>
        <w:t xml:space="preserve">، </w:t>
      </w:r>
      <w:r w:rsidRPr="00853DCC">
        <w:rPr>
          <w:sz w:val="24"/>
          <w:szCs w:val="24"/>
          <w:rtl/>
        </w:rPr>
        <w:t>442</w:t>
      </w:r>
      <w:r w:rsidR="007B4087">
        <w:rPr>
          <w:sz w:val="24"/>
          <w:szCs w:val="24"/>
          <w:rtl/>
        </w:rPr>
        <w:t xml:space="preserve">، </w:t>
      </w:r>
      <w:r w:rsidRPr="00853DCC">
        <w:rPr>
          <w:sz w:val="24"/>
          <w:szCs w:val="24"/>
          <w:rtl/>
        </w:rPr>
        <w:t>458</w:t>
      </w:r>
    </w:p>
    <w:p w:rsidR="000631D9" w:rsidRPr="00853DCC" w:rsidRDefault="000631D9" w:rsidP="00615AA0">
      <w:pPr>
        <w:pStyle w:val="a"/>
        <w:spacing w:line="340" w:lineRule="exact"/>
        <w:ind w:firstLine="0"/>
        <w:rPr>
          <w:sz w:val="24"/>
          <w:szCs w:val="24"/>
          <w:rtl/>
        </w:rPr>
      </w:pPr>
      <w:r w:rsidRPr="00853DCC">
        <w:rPr>
          <w:sz w:val="24"/>
          <w:szCs w:val="24"/>
          <w:rtl/>
        </w:rPr>
        <w:t>خامنه ای</w:t>
      </w:r>
      <w:r w:rsidR="007B4087">
        <w:rPr>
          <w:sz w:val="24"/>
          <w:szCs w:val="24"/>
          <w:rtl/>
        </w:rPr>
        <w:t xml:space="preserve">، </w:t>
      </w:r>
      <w:r w:rsidRPr="00853DCC">
        <w:rPr>
          <w:sz w:val="24"/>
          <w:szCs w:val="24"/>
          <w:rtl/>
        </w:rPr>
        <w:t>سیدهادی</w:t>
      </w:r>
      <w:r w:rsidR="007B4087">
        <w:rPr>
          <w:sz w:val="24"/>
          <w:szCs w:val="24"/>
          <w:rtl/>
        </w:rPr>
        <w:t xml:space="preserve">، </w:t>
      </w:r>
      <w:r w:rsidRPr="00853DCC">
        <w:rPr>
          <w:sz w:val="24"/>
          <w:szCs w:val="24"/>
          <w:rtl/>
        </w:rPr>
        <w:t>384</w:t>
      </w:r>
      <w:r w:rsidR="007B4087">
        <w:rPr>
          <w:sz w:val="24"/>
          <w:szCs w:val="24"/>
          <w:rtl/>
        </w:rPr>
        <w:t xml:space="preserve">، </w:t>
      </w:r>
      <w:r w:rsidRPr="00853DCC">
        <w:rPr>
          <w:sz w:val="24"/>
          <w:szCs w:val="24"/>
          <w:rtl/>
        </w:rPr>
        <w:t>439</w:t>
      </w:r>
      <w:r w:rsidR="007B4087">
        <w:rPr>
          <w:sz w:val="24"/>
          <w:szCs w:val="24"/>
          <w:rtl/>
        </w:rPr>
        <w:t xml:space="preserve">، </w:t>
      </w:r>
      <w:r w:rsidRPr="00853DCC">
        <w:rPr>
          <w:sz w:val="24"/>
          <w:szCs w:val="24"/>
          <w:rtl/>
        </w:rPr>
        <w:t>442</w:t>
      </w:r>
      <w:r w:rsidR="007B4087">
        <w:rPr>
          <w:sz w:val="24"/>
          <w:szCs w:val="24"/>
          <w:rtl/>
        </w:rPr>
        <w:t xml:space="preserve">، </w:t>
      </w:r>
      <w:r w:rsidRPr="00853DCC">
        <w:rPr>
          <w:sz w:val="24"/>
          <w:szCs w:val="24"/>
          <w:rtl/>
        </w:rPr>
        <w:t>675</w:t>
      </w:r>
      <w:r w:rsidR="007B4087">
        <w:rPr>
          <w:sz w:val="24"/>
          <w:szCs w:val="24"/>
          <w:rtl/>
        </w:rPr>
        <w:t xml:space="preserve">، </w:t>
      </w:r>
      <w:r w:rsidRPr="00853DCC">
        <w:rPr>
          <w:sz w:val="24"/>
          <w:szCs w:val="24"/>
          <w:rtl/>
        </w:rPr>
        <w:t>767</w:t>
      </w:r>
      <w:r w:rsidR="007B4087">
        <w:rPr>
          <w:sz w:val="24"/>
          <w:szCs w:val="24"/>
          <w:rtl/>
        </w:rPr>
        <w:t xml:space="preserve">، </w:t>
      </w:r>
      <w:r w:rsidRPr="00853DCC">
        <w:rPr>
          <w:sz w:val="24"/>
          <w:szCs w:val="24"/>
          <w:rtl/>
        </w:rPr>
        <w:t>791</w:t>
      </w:r>
    </w:p>
    <w:p w:rsidR="000631D9" w:rsidRPr="00853DCC" w:rsidRDefault="000631D9" w:rsidP="00615AA0">
      <w:pPr>
        <w:pStyle w:val="a"/>
        <w:spacing w:line="340" w:lineRule="exact"/>
        <w:ind w:firstLine="0"/>
        <w:rPr>
          <w:sz w:val="24"/>
          <w:szCs w:val="24"/>
          <w:rtl/>
        </w:rPr>
      </w:pPr>
      <w:r w:rsidRPr="00853DCC">
        <w:rPr>
          <w:sz w:val="24"/>
          <w:szCs w:val="24"/>
          <w:rtl/>
        </w:rPr>
        <w:t>خاموشی</w:t>
      </w:r>
      <w:r w:rsidR="007B4087">
        <w:rPr>
          <w:sz w:val="24"/>
          <w:szCs w:val="24"/>
          <w:rtl/>
        </w:rPr>
        <w:t xml:space="preserve">، </w:t>
      </w:r>
      <w:r w:rsidRPr="00853DCC">
        <w:rPr>
          <w:sz w:val="24"/>
          <w:szCs w:val="24"/>
          <w:rtl/>
        </w:rPr>
        <w:t>641</w:t>
      </w:r>
    </w:p>
    <w:p w:rsidR="000631D9" w:rsidRPr="00853DCC" w:rsidRDefault="000631D9" w:rsidP="00615AA0">
      <w:pPr>
        <w:pStyle w:val="a"/>
        <w:spacing w:line="340" w:lineRule="exact"/>
        <w:ind w:firstLine="0"/>
        <w:rPr>
          <w:sz w:val="24"/>
          <w:szCs w:val="24"/>
          <w:rtl/>
        </w:rPr>
      </w:pPr>
      <w:r w:rsidRPr="00853DCC">
        <w:rPr>
          <w:sz w:val="24"/>
          <w:szCs w:val="24"/>
          <w:rtl/>
        </w:rPr>
        <w:t>خاموشی</w:t>
      </w:r>
      <w:r w:rsidR="007B4087">
        <w:rPr>
          <w:sz w:val="24"/>
          <w:szCs w:val="24"/>
          <w:rtl/>
        </w:rPr>
        <w:t xml:space="preserve">، </w:t>
      </w:r>
      <w:r w:rsidRPr="00853DCC">
        <w:rPr>
          <w:sz w:val="24"/>
          <w:szCs w:val="24"/>
          <w:rtl/>
        </w:rPr>
        <w:t>سید تقی</w:t>
      </w:r>
      <w:r w:rsidR="007B4087">
        <w:rPr>
          <w:sz w:val="24"/>
          <w:szCs w:val="24"/>
          <w:rtl/>
        </w:rPr>
        <w:t xml:space="preserve">، </w:t>
      </w:r>
      <w:r w:rsidRPr="00853DCC">
        <w:rPr>
          <w:sz w:val="24"/>
          <w:szCs w:val="24"/>
          <w:rtl/>
        </w:rPr>
        <w:t>314</w:t>
      </w:r>
    </w:p>
    <w:p w:rsidR="000631D9" w:rsidRPr="00853DCC" w:rsidRDefault="000631D9" w:rsidP="00615AA0">
      <w:pPr>
        <w:pStyle w:val="a"/>
        <w:spacing w:line="340" w:lineRule="exact"/>
        <w:ind w:firstLine="0"/>
        <w:rPr>
          <w:sz w:val="24"/>
          <w:szCs w:val="24"/>
          <w:rtl/>
        </w:rPr>
      </w:pPr>
      <w:r w:rsidRPr="00853DCC">
        <w:rPr>
          <w:sz w:val="24"/>
          <w:szCs w:val="24"/>
          <w:rtl/>
        </w:rPr>
        <w:t>خاموشی</w:t>
      </w:r>
      <w:r w:rsidR="007B4087">
        <w:rPr>
          <w:sz w:val="24"/>
          <w:szCs w:val="24"/>
          <w:rtl/>
        </w:rPr>
        <w:t xml:space="preserve">، </w:t>
      </w:r>
      <w:r w:rsidRPr="00853DCC">
        <w:rPr>
          <w:sz w:val="24"/>
          <w:szCs w:val="24"/>
          <w:rtl/>
        </w:rPr>
        <w:t>فاطمه</w:t>
      </w:r>
      <w:r w:rsidR="007B4087">
        <w:rPr>
          <w:sz w:val="24"/>
          <w:szCs w:val="24"/>
          <w:rtl/>
        </w:rPr>
        <w:t xml:space="preserve">، </w:t>
      </w:r>
      <w:r w:rsidRPr="00853DCC">
        <w:rPr>
          <w:sz w:val="24"/>
          <w:szCs w:val="24"/>
          <w:rtl/>
        </w:rPr>
        <w:t>415</w:t>
      </w:r>
    </w:p>
    <w:p w:rsidR="000631D9" w:rsidRPr="00853DCC" w:rsidRDefault="000631D9" w:rsidP="00615AA0">
      <w:pPr>
        <w:pStyle w:val="a"/>
        <w:spacing w:line="340" w:lineRule="exact"/>
        <w:ind w:firstLine="0"/>
        <w:rPr>
          <w:sz w:val="24"/>
          <w:szCs w:val="24"/>
          <w:rtl/>
        </w:rPr>
      </w:pPr>
      <w:r w:rsidRPr="00853DCC">
        <w:rPr>
          <w:sz w:val="24"/>
          <w:szCs w:val="24"/>
          <w:rtl/>
        </w:rPr>
        <w:t>خاموشی محسن</w:t>
      </w:r>
      <w:r w:rsidR="007B4087">
        <w:rPr>
          <w:sz w:val="24"/>
          <w:szCs w:val="24"/>
          <w:rtl/>
        </w:rPr>
        <w:t xml:space="preserve">، </w:t>
      </w:r>
      <w:r w:rsidRPr="00853DCC">
        <w:rPr>
          <w:sz w:val="24"/>
          <w:szCs w:val="24"/>
          <w:rtl/>
        </w:rPr>
        <w:t>593</w:t>
      </w:r>
      <w:r w:rsidR="007B4087">
        <w:rPr>
          <w:sz w:val="24"/>
          <w:szCs w:val="24"/>
          <w:rtl/>
        </w:rPr>
        <w:t xml:space="preserve">، </w:t>
      </w:r>
      <w:r w:rsidRPr="00853DCC">
        <w:rPr>
          <w:sz w:val="24"/>
          <w:szCs w:val="24"/>
          <w:rtl/>
        </w:rPr>
        <w:t>608</w:t>
      </w:r>
      <w:r w:rsidR="007B4087">
        <w:rPr>
          <w:sz w:val="24"/>
          <w:szCs w:val="24"/>
          <w:rtl/>
        </w:rPr>
        <w:t xml:space="preserve">، </w:t>
      </w:r>
      <w:r w:rsidRPr="00853DCC">
        <w:rPr>
          <w:sz w:val="24"/>
          <w:szCs w:val="24"/>
          <w:rtl/>
        </w:rPr>
        <w:t>611</w:t>
      </w:r>
    </w:p>
    <w:p w:rsidR="000631D9" w:rsidRPr="00853DCC" w:rsidRDefault="000631D9" w:rsidP="00615AA0">
      <w:pPr>
        <w:pStyle w:val="a"/>
        <w:spacing w:line="340" w:lineRule="exact"/>
        <w:ind w:firstLine="0"/>
        <w:rPr>
          <w:sz w:val="24"/>
          <w:szCs w:val="24"/>
          <w:rtl/>
        </w:rPr>
      </w:pPr>
      <w:r w:rsidRPr="00853DCC">
        <w:rPr>
          <w:sz w:val="24"/>
          <w:szCs w:val="24"/>
          <w:rtl/>
        </w:rPr>
        <w:t>خامه ای</w:t>
      </w:r>
      <w:r w:rsidR="007B4087">
        <w:rPr>
          <w:sz w:val="24"/>
          <w:szCs w:val="24"/>
          <w:rtl/>
        </w:rPr>
        <w:t xml:space="preserve">، </w:t>
      </w:r>
      <w:r w:rsidRPr="00853DCC">
        <w:rPr>
          <w:sz w:val="24"/>
          <w:szCs w:val="24"/>
          <w:rtl/>
        </w:rPr>
        <w:t>انور</w:t>
      </w:r>
      <w:r w:rsidR="007B4087">
        <w:rPr>
          <w:sz w:val="24"/>
          <w:szCs w:val="24"/>
          <w:rtl/>
        </w:rPr>
        <w:t xml:space="preserve">، </w:t>
      </w:r>
      <w:r w:rsidRPr="00853DCC">
        <w:rPr>
          <w:sz w:val="24"/>
          <w:szCs w:val="24"/>
          <w:rtl/>
        </w:rPr>
        <w:t>823</w:t>
      </w:r>
    </w:p>
    <w:p w:rsidR="000631D9" w:rsidRPr="00853DCC" w:rsidRDefault="000631D9" w:rsidP="00615AA0">
      <w:pPr>
        <w:pStyle w:val="a"/>
        <w:spacing w:line="340" w:lineRule="exact"/>
        <w:ind w:firstLine="0"/>
        <w:rPr>
          <w:sz w:val="24"/>
          <w:szCs w:val="24"/>
          <w:rtl/>
        </w:rPr>
      </w:pPr>
      <w:r w:rsidRPr="00853DCC">
        <w:rPr>
          <w:sz w:val="24"/>
          <w:szCs w:val="24"/>
          <w:rtl/>
        </w:rPr>
        <w:t>خانلری</w:t>
      </w:r>
      <w:r w:rsidR="007B4087">
        <w:rPr>
          <w:sz w:val="24"/>
          <w:szCs w:val="24"/>
          <w:rtl/>
        </w:rPr>
        <w:t xml:space="preserve">، </w:t>
      </w:r>
      <w:r w:rsidRPr="00853DCC">
        <w:rPr>
          <w:sz w:val="24"/>
          <w:szCs w:val="24"/>
          <w:rtl/>
        </w:rPr>
        <w:t>پرویز</w:t>
      </w:r>
      <w:r w:rsidR="007B4087">
        <w:rPr>
          <w:sz w:val="24"/>
          <w:szCs w:val="24"/>
          <w:rtl/>
        </w:rPr>
        <w:t xml:space="preserve">، </w:t>
      </w:r>
      <w:r w:rsidRPr="00853DCC">
        <w:rPr>
          <w:sz w:val="24"/>
          <w:szCs w:val="24"/>
          <w:rtl/>
        </w:rPr>
        <w:t>815</w:t>
      </w:r>
      <w:r w:rsidR="007B4087">
        <w:rPr>
          <w:sz w:val="24"/>
          <w:szCs w:val="24"/>
          <w:rtl/>
        </w:rPr>
        <w:t xml:space="preserve">، </w:t>
      </w:r>
      <w:r w:rsidRPr="00853DCC">
        <w:rPr>
          <w:sz w:val="24"/>
          <w:szCs w:val="24"/>
          <w:rtl/>
        </w:rPr>
        <w:t>997</w:t>
      </w:r>
    </w:p>
    <w:p w:rsidR="000631D9" w:rsidRPr="00853DCC" w:rsidRDefault="000631D9" w:rsidP="00615AA0">
      <w:pPr>
        <w:pStyle w:val="a"/>
        <w:spacing w:line="340" w:lineRule="exact"/>
        <w:ind w:firstLine="0"/>
        <w:rPr>
          <w:sz w:val="24"/>
          <w:szCs w:val="24"/>
          <w:rtl/>
        </w:rPr>
      </w:pPr>
      <w:r w:rsidRPr="00853DCC">
        <w:rPr>
          <w:sz w:val="24"/>
          <w:szCs w:val="24"/>
          <w:rtl/>
        </w:rPr>
        <w:t>خانوادۀ آخوندی</w:t>
      </w:r>
      <w:r w:rsidR="007B4087">
        <w:rPr>
          <w:sz w:val="24"/>
          <w:szCs w:val="24"/>
          <w:rtl/>
        </w:rPr>
        <w:t xml:space="preserve">، </w:t>
      </w:r>
      <w:r w:rsidRPr="00853DCC">
        <w:rPr>
          <w:sz w:val="24"/>
          <w:szCs w:val="24"/>
          <w:rtl/>
        </w:rPr>
        <w:t>450</w:t>
      </w:r>
    </w:p>
    <w:p w:rsidR="000631D9" w:rsidRPr="00853DCC" w:rsidRDefault="000631D9" w:rsidP="00615AA0">
      <w:pPr>
        <w:pStyle w:val="a"/>
        <w:spacing w:line="340" w:lineRule="exact"/>
        <w:ind w:firstLine="0"/>
        <w:rPr>
          <w:sz w:val="24"/>
          <w:szCs w:val="24"/>
          <w:rtl/>
        </w:rPr>
      </w:pPr>
      <w:r w:rsidRPr="00853DCC">
        <w:rPr>
          <w:sz w:val="24"/>
          <w:szCs w:val="24"/>
          <w:rtl/>
        </w:rPr>
        <w:t>خانۀ فلسطین</w:t>
      </w:r>
      <w:r w:rsidR="007B4087">
        <w:rPr>
          <w:sz w:val="24"/>
          <w:szCs w:val="24"/>
          <w:rtl/>
        </w:rPr>
        <w:t xml:space="preserve">، </w:t>
      </w:r>
      <w:r w:rsidRPr="00853DCC">
        <w:rPr>
          <w:sz w:val="24"/>
          <w:szCs w:val="24"/>
          <w:rtl/>
        </w:rPr>
        <w:t>457</w:t>
      </w:r>
    </w:p>
    <w:p w:rsidR="000631D9" w:rsidRPr="00853DCC" w:rsidRDefault="000631D9" w:rsidP="00615AA0">
      <w:pPr>
        <w:pStyle w:val="a"/>
        <w:spacing w:line="340" w:lineRule="exact"/>
        <w:ind w:firstLine="0"/>
        <w:rPr>
          <w:sz w:val="24"/>
          <w:szCs w:val="24"/>
          <w:rtl/>
        </w:rPr>
      </w:pPr>
      <w:r w:rsidRPr="00853DCC">
        <w:rPr>
          <w:sz w:val="24"/>
          <w:szCs w:val="24"/>
          <w:rtl/>
        </w:rPr>
        <w:t>خاورمیانه</w:t>
      </w:r>
      <w:r w:rsidR="007B4087">
        <w:rPr>
          <w:sz w:val="24"/>
          <w:szCs w:val="24"/>
          <w:rtl/>
        </w:rPr>
        <w:t xml:space="preserve">، </w:t>
      </w:r>
      <w:r w:rsidRPr="00853DCC">
        <w:rPr>
          <w:sz w:val="24"/>
          <w:szCs w:val="24"/>
          <w:rtl/>
        </w:rPr>
        <w:t>520</w:t>
      </w:r>
      <w:r w:rsidR="007B4087">
        <w:rPr>
          <w:sz w:val="24"/>
          <w:szCs w:val="24"/>
          <w:rtl/>
        </w:rPr>
        <w:t xml:space="preserve">، </w:t>
      </w:r>
      <w:r w:rsidRPr="00853DCC">
        <w:rPr>
          <w:sz w:val="24"/>
          <w:szCs w:val="24"/>
          <w:rtl/>
        </w:rPr>
        <w:t>614</w:t>
      </w:r>
    </w:p>
    <w:p w:rsidR="000631D9" w:rsidRPr="00853DCC" w:rsidRDefault="000631D9" w:rsidP="00615AA0">
      <w:pPr>
        <w:pStyle w:val="a"/>
        <w:spacing w:line="340" w:lineRule="exact"/>
        <w:ind w:firstLine="0"/>
        <w:rPr>
          <w:sz w:val="24"/>
          <w:szCs w:val="24"/>
          <w:rtl/>
        </w:rPr>
      </w:pPr>
      <w:r w:rsidRPr="00853DCC">
        <w:rPr>
          <w:sz w:val="24"/>
          <w:szCs w:val="24"/>
          <w:rtl/>
        </w:rPr>
        <w:t>خداپرستان</w:t>
      </w:r>
      <w:r w:rsidR="007B4087">
        <w:rPr>
          <w:sz w:val="24"/>
          <w:szCs w:val="24"/>
          <w:rtl/>
        </w:rPr>
        <w:t xml:space="preserve">، </w:t>
      </w:r>
      <w:r w:rsidRPr="00853DCC">
        <w:rPr>
          <w:sz w:val="24"/>
          <w:szCs w:val="24"/>
          <w:rtl/>
        </w:rPr>
        <w:t>سیوسالیست</w:t>
      </w:r>
      <w:r w:rsidR="007B4087">
        <w:rPr>
          <w:sz w:val="24"/>
          <w:szCs w:val="24"/>
          <w:rtl/>
        </w:rPr>
        <w:t xml:space="preserve">، </w:t>
      </w:r>
      <w:r w:rsidRPr="00853DCC">
        <w:rPr>
          <w:sz w:val="24"/>
          <w:szCs w:val="24"/>
          <w:rtl/>
        </w:rPr>
        <w:t>98</w:t>
      </w:r>
      <w:r w:rsidR="007B4087">
        <w:rPr>
          <w:sz w:val="24"/>
          <w:szCs w:val="24"/>
          <w:rtl/>
        </w:rPr>
        <w:t xml:space="preserve">، </w:t>
      </w:r>
      <w:r w:rsidRPr="00853DCC">
        <w:rPr>
          <w:sz w:val="24"/>
          <w:szCs w:val="24"/>
          <w:rtl/>
        </w:rPr>
        <w:t>124</w:t>
      </w:r>
      <w:r w:rsidR="007B4087">
        <w:rPr>
          <w:sz w:val="24"/>
          <w:szCs w:val="24"/>
          <w:rtl/>
        </w:rPr>
        <w:t xml:space="preserve">، </w:t>
      </w:r>
      <w:r w:rsidRPr="00853DCC">
        <w:rPr>
          <w:sz w:val="24"/>
          <w:szCs w:val="24"/>
          <w:rtl/>
        </w:rPr>
        <w:t>201</w:t>
      </w:r>
      <w:r w:rsidR="007B4087">
        <w:rPr>
          <w:sz w:val="24"/>
          <w:szCs w:val="24"/>
          <w:rtl/>
        </w:rPr>
        <w:t xml:space="preserve">، </w:t>
      </w:r>
      <w:r w:rsidRPr="00853DCC">
        <w:rPr>
          <w:sz w:val="24"/>
          <w:szCs w:val="24"/>
          <w:rtl/>
        </w:rPr>
        <w:t>487</w:t>
      </w:r>
    </w:p>
    <w:p w:rsidR="000631D9" w:rsidRPr="00853DCC" w:rsidRDefault="000631D9" w:rsidP="00615AA0">
      <w:pPr>
        <w:pStyle w:val="a"/>
        <w:spacing w:line="340" w:lineRule="exact"/>
        <w:ind w:firstLine="0"/>
        <w:rPr>
          <w:sz w:val="24"/>
          <w:szCs w:val="24"/>
          <w:rtl/>
        </w:rPr>
      </w:pPr>
      <w:r w:rsidRPr="00853DCC">
        <w:rPr>
          <w:sz w:val="24"/>
          <w:szCs w:val="24"/>
          <w:rtl/>
        </w:rPr>
        <w:t>خداپرستی و افکار روز</w:t>
      </w:r>
      <w:r w:rsidR="007B4087">
        <w:rPr>
          <w:sz w:val="24"/>
          <w:szCs w:val="24"/>
          <w:rtl/>
        </w:rPr>
        <w:t xml:space="preserve">، </w:t>
      </w:r>
      <w:r w:rsidRPr="00853DCC">
        <w:rPr>
          <w:sz w:val="24"/>
          <w:szCs w:val="24"/>
          <w:rtl/>
        </w:rPr>
        <w:t>453</w:t>
      </w:r>
    </w:p>
    <w:p w:rsidR="000631D9" w:rsidRPr="00853DCC" w:rsidRDefault="000631D9" w:rsidP="00615AA0">
      <w:pPr>
        <w:pStyle w:val="a"/>
        <w:spacing w:line="340" w:lineRule="exact"/>
        <w:ind w:firstLine="0"/>
        <w:rPr>
          <w:sz w:val="24"/>
          <w:szCs w:val="24"/>
          <w:rtl/>
        </w:rPr>
      </w:pPr>
      <w:r w:rsidRPr="00853DCC">
        <w:rPr>
          <w:sz w:val="24"/>
          <w:szCs w:val="24"/>
          <w:rtl/>
        </w:rPr>
        <w:t>خدا در طبیعت</w:t>
      </w:r>
      <w:r w:rsidR="007B4087">
        <w:rPr>
          <w:sz w:val="24"/>
          <w:szCs w:val="24"/>
          <w:rtl/>
        </w:rPr>
        <w:t xml:space="preserve">، </w:t>
      </w:r>
      <w:r w:rsidRPr="00853DCC">
        <w:rPr>
          <w:sz w:val="24"/>
          <w:szCs w:val="24"/>
          <w:rtl/>
        </w:rPr>
        <w:t>456</w:t>
      </w:r>
    </w:p>
    <w:p w:rsidR="000631D9" w:rsidRPr="00853DCC" w:rsidRDefault="000631D9" w:rsidP="00615AA0">
      <w:pPr>
        <w:pStyle w:val="a"/>
        <w:spacing w:line="340" w:lineRule="exact"/>
        <w:ind w:firstLine="0"/>
        <w:rPr>
          <w:sz w:val="24"/>
          <w:szCs w:val="24"/>
          <w:rtl/>
        </w:rPr>
      </w:pPr>
      <w:r w:rsidRPr="00853DCC">
        <w:rPr>
          <w:sz w:val="24"/>
          <w:szCs w:val="24"/>
          <w:rtl/>
        </w:rPr>
        <w:t>خدا را چگونه بشناسیم</w:t>
      </w:r>
      <w:r w:rsidR="007B4087">
        <w:rPr>
          <w:sz w:val="24"/>
          <w:szCs w:val="24"/>
          <w:rtl/>
        </w:rPr>
        <w:t xml:space="preserve">، </w:t>
      </w:r>
      <w:r w:rsidRPr="00853DCC">
        <w:rPr>
          <w:sz w:val="24"/>
          <w:szCs w:val="24"/>
          <w:rtl/>
        </w:rPr>
        <w:t>946</w:t>
      </w:r>
    </w:p>
    <w:p w:rsidR="000631D9" w:rsidRPr="00853DCC" w:rsidRDefault="000631D9" w:rsidP="00615AA0">
      <w:pPr>
        <w:pStyle w:val="a"/>
        <w:spacing w:line="340" w:lineRule="exact"/>
        <w:ind w:firstLine="0"/>
        <w:rPr>
          <w:sz w:val="24"/>
          <w:szCs w:val="24"/>
          <w:rtl/>
        </w:rPr>
      </w:pPr>
      <w:r w:rsidRPr="00853DCC">
        <w:rPr>
          <w:sz w:val="24"/>
          <w:szCs w:val="24"/>
          <w:rtl/>
        </w:rPr>
        <w:t>خدا را خواب دیدم زار زار گریه</w:t>
      </w:r>
      <w:r w:rsidR="00961BDF">
        <w:rPr>
          <w:sz w:val="24"/>
          <w:szCs w:val="24"/>
          <w:rtl/>
        </w:rPr>
        <w:t xml:space="preserve"> می‌</w:t>
      </w:r>
      <w:r w:rsidRPr="00853DCC">
        <w:rPr>
          <w:sz w:val="24"/>
          <w:szCs w:val="24"/>
          <w:rtl/>
        </w:rPr>
        <w:t>کرد</w:t>
      </w:r>
      <w:r w:rsidR="007B4087">
        <w:rPr>
          <w:sz w:val="24"/>
          <w:szCs w:val="24"/>
          <w:rtl/>
        </w:rPr>
        <w:t xml:space="preserve">، </w:t>
      </w:r>
      <w:r w:rsidRPr="00853DCC">
        <w:rPr>
          <w:sz w:val="24"/>
          <w:szCs w:val="24"/>
          <w:rtl/>
        </w:rPr>
        <w:t>689</w:t>
      </w:r>
    </w:p>
    <w:p w:rsidR="000631D9" w:rsidRPr="00853DCC" w:rsidRDefault="000631D9" w:rsidP="00615AA0">
      <w:pPr>
        <w:pStyle w:val="a"/>
        <w:spacing w:line="340" w:lineRule="exact"/>
        <w:ind w:firstLine="0"/>
        <w:rPr>
          <w:sz w:val="24"/>
          <w:szCs w:val="24"/>
          <w:rtl/>
        </w:rPr>
      </w:pPr>
      <w:r w:rsidRPr="00853DCC">
        <w:rPr>
          <w:sz w:val="24"/>
          <w:szCs w:val="24"/>
          <w:rtl/>
        </w:rPr>
        <w:t>خدارحمی</w:t>
      </w:r>
      <w:r w:rsidR="007B4087">
        <w:rPr>
          <w:sz w:val="24"/>
          <w:szCs w:val="24"/>
          <w:rtl/>
        </w:rPr>
        <w:t xml:space="preserve">، </w:t>
      </w:r>
      <w:r w:rsidRPr="00853DCC">
        <w:rPr>
          <w:sz w:val="24"/>
          <w:szCs w:val="24"/>
          <w:rtl/>
        </w:rPr>
        <w:t>عبادالل</w:t>
      </w:r>
      <w:r w:rsidR="007B4087">
        <w:rPr>
          <w:sz w:val="24"/>
          <w:szCs w:val="24"/>
          <w:rtl/>
        </w:rPr>
        <w:t xml:space="preserve">، </w:t>
      </w:r>
      <w:r w:rsidRPr="00853DCC">
        <w:rPr>
          <w:sz w:val="24"/>
          <w:szCs w:val="24"/>
          <w:rtl/>
        </w:rPr>
        <w:t>747</w:t>
      </w:r>
    </w:p>
    <w:p w:rsidR="000631D9" w:rsidRPr="00853DCC" w:rsidRDefault="000631D9" w:rsidP="00615AA0">
      <w:pPr>
        <w:pStyle w:val="a"/>
        <w:spacing w:line="340" w:lineRule="exact"/>
        <w:ind w:firstLine="0"/>
        <w:rPr>
          <w:sz w:val="24"/>
          <w:szCs w:val="24"/>
          <w:rtl/>
        </w:rPr>
      </w:pPr>
      <w:r w:rsidRPr="00853DCC">
        <w:rPr>
          <w:sz w:val="24"/>
          <w:szCs w:val="24"/>
          <w:rtl/>
        </w:rPr>
        <w:t>خداشناسی از قرآن</w:t>
      </w:r>
      <w:r w:rsidR="007B4087">
        <w:rPr>
          <w:sz w:val="24"/>
          <w:szCs w:val="24"/>
          <w:rtl/>
        </w:rPr>
        <w:t xml:space="preserve">، </w:t>
      </w:r>
      <w:r w:rsidRPr="00853DCC">
        <w:rPr>
          <w:sz w:val="24"/>
          <w:szCs w:val="24"/>
          <w:rtl/>
        </w:rPr>
        <w:t>62</w:t>
      </w:r>
    </w:p>
    <w:p w:rsidR="000631D9" w:rsidRPr="00853DCC" w:rsidRDefault="000631D9" w:rsidP="00615AA0">
      <w:pPr>
        <w:pStyle w:val="a"/>
        <w:spacing w:line="340" w:lineRule="exact"/>
        <w:ind w:firstLine="0"/>
        <w:rPr>
          <w:sz w:val="24"/>
          <w:szCs w:val="24"/>
          <w:rtl/>
        </w:rPr>
      </w:pPr>
      <w:r w:rsidRPr="00853DCC">
        <w:rPr>
          <w:sz w:val="24"/>
          <w:szCs w:val="24"/>
          <w:rtl/>
        </w:rPr>
        <w:t>خداشناسی استدلالی</w:t>
      </w:r>
      <w:r w:rsidR="007B4087">
        <w:rPr>
          <w:sz w:val="24"/>
          <w:szCs w:val="24"/>
          <w:rtl/>
        </w:rPr>
        <w:t xml:space="preserve">، </w:t>
      </w:r>
      <w:r w:rsidRPr="00853DCC">
        <w:rPr>
          <w:sz w:val="24"/>
          <w:szCs w:val="24"/>
          <w:rtl/>
        </w:rPr>
        <w:t>518</w:t>
      </w:r>
    </w:p>
    <w:p w:rsidR="000631D9" w:rsidRPr="00853DCC" w:rsidRDefault="000631D9" w:rsidP="00615AA0">
      <w:pPr>
        <w:pStyle w:val="a"/>
        <w:spacing w:line="340" w:lineRule="exact"/>
        <w:ind w:firstLine="0"/>
        <w:rPr>
          <w:sz w:val="24"/>
          <w:szCs w:val="24"/>
          <w:rtl/>
        </w:rPr>
      </w:pPr>
      <w:r w:rsidRPr="00853DCC">
        <w:rPr>
          <w:sz w:val="24"/>
          <w:szCs w:val="24"/>
          <w:rtl/>
        </w:rPr>
        <w:t>خداشناسی و علوم تجربی</w:t>
      </w:r>
      <w:r w:rsidR="007B4087">
        <w:rPr>
          <w:sz w:val="24"/>
          <w:szCs w:val="24"/>
          <w:rtl/>
        </w:rPr>
        <w:t xml:space="preserve">، </w:t>
      </w:r>
      <w:r w:rsidRPr="00853DCC">
        <w:rPr>
          <w:sz w:val="24"/>
          <w:szCs w:val="24"/>
          <w:rtl/>
        </w:rPr>
        <w:t>516</w:t>
      </w:r>
    </w:p>
    <w:p w:rsidR="000631D9" w:rsidRPr="00853DCC" w:rsidRDefault="000631D9" w:rsidP="00615AA0">
      <w:pPr>
        <w:pStyle w:val="a"/>
        <w:spacing w:line="340" w:lineRule="exact"/>
        <w:ind w:firstLine="0"/>
        <w:rPr>
          <w:sz w:val="24"/>
          <w:szCs w:val="24"/>
          <w:rtl/>
        </w:rPr>
      </w:pPr>
      <w:r w:rsidRPr="00853DCC">
        <w:rPr>
          <w:sz w:val="24"/>
          <w:szCs w:val="24"/>
          <w:rtl/>
        </w:rPr>
        <w:t>خداشناسی و یکتاپرستی</w:t>
      </w:r>
      <w:r w:rsidR="007B4087">
        <w:rPr>
          <w:sz w:val="24"/>
          <w:szCs w:val="24"/>
          <w:rtl/>
        </w:rPr>
        <w:t xml:space="preserve">، </w:t>
      </w:r>
      <w:r w:rsidRPr="00853DCC">
        <w:rPr>
          <w:sz w:val="24"/>
          <w:szCs w:val="24"/>
          <w:rtl/>
        </w:rPr>
        <w:t>990</w:t>
      </w:r>
    </w:p>
    <w:p w:rsidR="000631D9" w:rsidRPr="00853DCC" w:rsidRDefault="000631D9" w:rsidP="00615AA0">
      <w:pPr>
        <w:pStyle w:val="a"/>
        <w:spacing w:line="340" w:lineRule="exact"/>
        <w:ind w:firstLine="0"/>
        <w:rPr>
          <w:sz w:val="24"/>
          <w:szCs w:val="24"/>
          <w:rtl/>
        </w:rPr>
      </w:pPr>
      <w:r w:rsidRPr="00853DCC">
        <w:rPr>
          <w:sz w:val="24"/>
          <w:szCs w:val="24"/>
          <w:rtl/>
        </w:rPr>
        <w:t>خدایار محبی</w:t>
      </w:r>
      <w:r w:rsidR="007B4087">
        <w:rPr>
          <w:sz w:val="24"/>
          <w:szCs w:val="24"/>
          <w:rtl/>
        </w:rPr>
        <w:t xml:space="preserve">، </w:t>
      </w:r>
      <w:r w:rsidRPr="00853DCC">
        <w:rPr>
          <w:sz w:val="24"/>
          <w:szCs w:val="24"/>
          <w:rtl/>
        </w:rPr>
        <w:t>منوچهر</w:t>
      </w:r>
      <w:r w:rsidR="007B4087">
        <w:rPr>
          <w:sz w:val="24"/>
          <w:szCs w:val="24"/>
          <w:rtl/>
        </w:rPr>
        <w:t xml:space="preserve">، </w:t>
      </w:r>
      <w:r w:rsidRPr="00853DCC">
        <w:rPr>
          <w:sz w:val="24"/>
          <w:szCs w:val="24"/>
          <w:rtl/>
        </w:rPr>
        <w:t>192</w:t>
      </w:r>
      <w:r w:rsidR="007B4087">
        <w:rPr>
          <w:sz w:val="24"/>
          <w:szCs w:val="24"/>
          <w:rtl/>
        </w:rPr>
        <w:t xml:space="preserve">، </w:t>
      </w:r>
      <w:r w:rsidRPr="00853DCC">
        <w:rPr>
          <w:sz w:val="24"/>
          <w:szCs w:val="24"/>
          <w:rtl/>
        </w:rPr>
        <w:t>516</w:t>
      </w:r>
      <w:r w:rsidR="007B4087">
        <w:rPr>
          <w:sz w:val="24"/>
          <w:szCs w:val="24"/>
          <w:rtl/>
        </w:rPr>
        <w:t xml:space="preserve">، </w:t>
      </w:r>
      <w:r w:rsidRPr="00853DCC">
        <w:rPr>
          <w:sz w:val="24"/>
          <w:szCs w:val="24"/>
          <w:rtl/>
        </w:rPr>
        <w:t>837</w:t>
      </w:r>
    </w:p>
    <w:p w:rsidR="000631D9" w:rsidRPr="00853DCC" w:rsidRDefault="000631D9" w:rsidP="00615AA0">
      <w:pPr>
        <w:pStyle w:val="a"/>
        <w:spacing w:line="340" w:lineRule="exact"/>
        <w:ind w:firstLine="0"/>
        <w:rPr>
          <w:sz w:val="24"/>
          <w:szCs w:val="24"/>
          <w:rtl/>
        </w:rPr>
      </w:pPr>
      <w:r w:rsidRPr="00853DCC">
        <w:rPr>
          <w:sz w:val="24"/>
          <w:szCs w:val="24"/>
          <w:rtl/>
        </w:rPr>
        <w:t>خدایی</w:t>
      </w:r>
      <w:r w:rsidR="007B4087">
        <w:rPr>
          <w:sz w:val="24"/>
          <w:szCs w:val="24"/>
          <w:rtl/>
        </w:rPr>
        <w:t xml:space="preserve">، </w:t>
      </w:r>
      <w:r w:rsidRPr="00853DCC">
        <w:rPr>
          <w:sz w:val="24"/>
          <w:szCs w:val="24"/>
          <w:rtl/>
        </w:rPr>
        <w:t>احمد</w:t>
      </w:r>
      <w:r w:rsidR="007B4087">
        <w:rPr>
          <w:sz w:val="24"/>
          <w:szCs w:val="24"/>
          <w:rtl/>
        </w:rPr>
        <w:t xml:space="preserve">، </w:t>
      </w:r>
      <w:r w:rsidRPr="00853DCC">
        <w:rPr>
          <w:sz w:val="24"/>
          <w:szCs w:val="24"/>
          <w:rtl/>
        </w:rPr>
        <w:t>449</w:t>
      </w:r>
    </w:p>
    <w:p w:rsidR="000631D9" w:rsidRPr="00853DCC" w:rsidRDefault="000631D9" w:rsidP="00615AA0">
      <w:pPr>
        <w:pStyle w:val="a"/>
        <w:spacing w:line="340" w:lineRule="exact"/>
        <w:ind w:firstLine="0"/>
        <w:rPr>
          <w:sz w:val="24"/>
          <w:szCs w:val="24"/>
          <w:rtl/>
        </w:rPr>
      </w:pPr>
      <w:r w:rsidRPr="00853DCC">
        <w:rPr>
          <w:sz w:val="24"/>
          <w:szCs w:val="24"/>
          <w:rtl/>
        </w:rPr>
        <w:t>خدمات متقابل اسلام و ایران</w:t>
      </w:r>
      <w:r w:rsidR="007B4087">
        <w:rPr>
          <w:sz w:val="24"/>
          <w:szCs w:val="24"/>
          <w:rtl/>
        </w:rPr>
        <w:t xml:space="preserve">، </w:t>
      </w:r>
      <w:r w:rsidRPr="00853DCC">
        <w:rPr>
          <w:sz w:val="24"/>
          <w:szCs w:val="24"/>
          <w:rtl/>
        </w:rPr>
        <w:t>455</w:t>
      </w:r>
    </w:p>
    <w:p w:rsidR="000631D9" w:rsidRPr="00853DCC" w:rsidRDefault="000631D9" w:rsidP="00615AA0">
      <w:pPr>
        <w:pStyle w:val="a"/>
        <w:spacing w:line="340" w:lineRule="exact"/>
        <w:ind w:firstLine="0"/>
        <w:rPr>
          <w:sz w:val="24"/>
          <w:szCs w:val="24"/>
          <w:rtl/>
        </w:rPr>
      </w:pPr>
      <w:r w:rsidRPr="00853DCC">
        <w:rPr>
          <w:sz w:val="24"/>
          <w:szCs w:val="24"/>
          <w:rtl/>
        </w:rPr>
        <w:t>خرازی</w:t>
      </w:r>
      <w:r w:rsidR="007B4087">
        <w:rPr>
          <w:sz w:val="24"/>
          <w:szCs w:val="24"/>
          <w:rtl/>
        </w:rPr>
        <w:t xml:space="preserve">، </w:t>
      </w:r>
      <w:r w:rsidRPr="00853DCC">
        <w:rPr>
          <w:sz w:val="24"/>
          <w:szCs w:val="24"/>
          <w:rtl/>
        </w:rPr>
        <w:t>سید محسن</w:t>
      </w:r>
      <w:r w:rsidR="007B4087">
        <w:rPr>
          <w:sz w:val="24"/>
          <w:szCs w:val="24"/>
          <w:rtl/>
        </w:rPr>
        <w:t xml:space="preserve">، </w:t>
      </w:r>
      <w:r w:rsidRPr="00853DCC">
        <w:rPr>
          <w:sz w:val="24"/>
          <w:szCs w:val="24"/>
          <w:rtl/>
        </w:rPr>
        <w:t>398</w:t>
      </w:r>
    </w:p>
    <w:p w:rsidR="000631D9" w:rsidRPr="00853DCC" w:rsidRDefault="000631D9" w:rsidP="00615AA0">
      <w:pPr>
        <w:pStyle w:val="a"/>
        <w:spacing w:line="340" w:lineRule="exact"/>
        <w:ind w:firstLine="0"/>
        <w:rPr>
          <w:sz w:val="24"/>
          <w:szCs w:val="24"/>
          <w:rtl/>
        </w:rPr>
      </w:pPr>
      <w:r w:rsidRPr="00853DCC">
        <w:rPr>
          <w:sz w:val="24"/>
          <w:szCs w:val="24"/>
          <w:rtl/>
        </w:rPr>
        <w:t>خراسان</w:t>
      </w:r>
      <w:r w:rsidR="007B4087">
        <w:rPr>
          <w:sz w:val="24"/>
          <w:szCs w:val="24"/>
          <w:rtl/>
        </w:rPr>
        <w:t xml:space="preserve">، </w:t>
      </w:r>
      <w:r w:rsidRPr="00853DCC">
        <w:rPr>
          <w:sz w:val="24"/>
          <w:szCs w:val="24"/>
          <w:rtl/>
        </w:rPr>
        <w:t>851</w:t>
      </w:r>
    </w:p>
    <w:p w:rsidR="000631D9" w:rsidRPr="00853DCC" w:rsidRDefault="000631D9" w:rsidP="00615AA0">
      <w:pPr>
        <w:pStyle w:val="a"/>
        <w:spacing w:line="340" w:lineRule="exact"/>
        <w:ind w:firstLine="0"/>
        <w:rPr>
          <w:sz w:val="24"/>
          <w:szCs w:val="24"/>
          <w:rtl/>
        </w:rPr>
      </w:pPr>
      <w:r w:rsidRPr="00853DCC">
        <w:rPr>
          <w:sz w:val="24"/>
          <w:szCs w:val="24"/>
          <w:rtl/>
        </w:rPr>
        <w:t>خراسانی</w:t>
      </w:r>
      <w:r w:rsidR="007B4087">
        <w:rPr>
          <w:sz w:val="24"/>
          <w:szCs w:val="24"/>
          <w:rtl/>
        </w:rPr>
        <w:t xml:space="preserve">، </w:t>
      </w:r>
      <w:r w:rsidRPr="00853DCC">
        <w:rPr>
          <w:sz w:val="24"/>
          <w:szCs w:val="24"/>
          <w:rtl/>
        </w:rPr>
        <w:t>سید محمدرضا</w:t>
      </w:r>
      <w:r w:rsidR="007B4087">
        <w:rPr>
          <w:sz w:val="24"/>
          <w:szCs w:val="24"/>
          <w:rtl/>
        </w:rPr>
        <w:t xml:space="preserve">، </w:t>
      </w:r>
      <w:r w:rsidRPr="00853DCC">
        <w:rPr>
          <w:sz w:val="24"/>
          <w:szCs w:val="24"/>
          <w:rtl/>
        </w:rPr>
        <w:t>130</w:t>
      </w:r>
      <w:r w:rsidR="007B4087">
        <w:rPr>
          <w:sz w:val="24"/>
          <w:szCs w:val="24"/>
          <w:rtl/>
        </w:rPr>
        <w:t xml:space="preserve">، </w:t>
      </w:r>
      <w:r w:rsidRPr="00853DCC">
        <w:rPr>
          <w:sz w:val="24"/>
          <w:szCs w:val="24"/>
          <w:rtl/>
        </w:rPr>
        <w:t>303</w:t>
      </w:r>
    </w:p>
    <w:p w:rsidR="000631D9" w:rsidRPr="00853DCC" w:rsidRDefault="000631D9" w:rsidP="00615AA0">
      <w:pPr>
        <w:pStyle w:val="a"/>
        <w:spacing w:line="340" w:lineRule="exact"/>
        <w:ind w:firstLine="0"/>
        <w:rPr>
          <w:sz w:val="24"/>
          <w:szCs w:val="24"/>
          <w:rtl/>
        </w:rPr>
      </w:pPr>
      <w:r w:rsidRPr="00853DCC">
        <w:rPr>
          <w:sz w:val="24"/>
          <w:szCs w:val="24"/>
          <w:rtl/>
        </w:rPr>
        <w:t>خراسانی</w:t>
      </w:r>
      <w:r w:rsidR="007B4087">
        <w:rPr>
          <w:sz w:val="24"/>
          <w:szCs w:val="24"/>
          <w:rtl/>
        </w:rPr>
        <w:t xml:space="preserve">، </w:t>
      </w:r>
      <w:r w:rsidRPr="00853DCC">
        <w:rPr>
          <w:sz w:val="24"/>
          <w:szCs w:val="24"/>
          <w:rtl/>
        </w:rPr>
        <w:t>غلامعلی</w:t>
      </w:r>
      <w:r w:rsidR="007B4087">
        <w:rPr>
          <w:sz w:val="24"/>
          <w:szCs w:val="24"/>
          <w:rtl/>
        </w:rPr>
        <w:t xml:space="preserve">، </w:t>
      </w:r>
      <w:r w:rsidRPr="00853DCC">
        <w:rPr>
          <w:sz w:val="24"/>
          <w:szCs w:val="24"/>
          <w:rtl/>
        </w:rPr>
        <w:t>213</w:t>
      </w:r>
    </w:p>
    <w:p w:rsidR="000631D9" w:rsidRPr="00853DCC" w:rsidRDefault="000631D9" w:rsidP="00615AA0">
      <w:pPr>
        <w:pStyle w:val="a"/>
        <w:spacing w:line="340" w:lineRule="exact"/>
        <w:ind w:firstLine="0"/>
        <w:rPr>
          <w:sz w:val="24"/>
          <w:szCs w:val="24"/>
          <w:rtl/>
        </w:rPr>
      </w:pPr>
      <w:r w:rsidRPr="00853DCC">
        <w:rPr>
          <w:sz w:val="24"/>
          <w:szCs w:val="24"/>
          <w:rtl/>
        </w:rPr>
        <w:t>خرافات چیست</w:t>
      </w:r>
      <w:r w:rsidR="007B4087">
        <w:rPr>
          <w:sz w:val="24"/>
          <w:szCs w:val="24"/>
          <w:rtl/>
        </w:rPr>
        <w:t xml:space="preserve">، </w:t>
      </w:r>
      <w:r w:rsidRPr="00853DCC">
        <w:rPr>
          <w:sz w:val="24"/>
          <w:szCs w:val="24"/>
          <w:rtl/>
        </w:rPr>
        <w:t>79</w:t>
      </w:r>
    </w:p>
    <w:p w:rsidR="000631D9" w:rsidRPr="00853DCC" w:rsidRDefault="000631D9" w:rsidP="00615AA0">
      <w:pPr>
        <w:pStyle w:val="a"/>
        <w:spacing w:line="340" w:lineRule="exact"/>
        <w:ind w:firstLine="0"/>
        <w:rPr>
          <w:sz w:val="24"/>
          <w:szCs w:val="24"/>
          <w:rtl/>
        </w:rPr>
      </w:pPr>
      <w:r w:rsidRPr="00853DCC">
        <w:rPr>
          <w:sz w:val="24"/>
          <w:szCs w:val="24"/>
          <w:rtl/>
        </w:rPr>
        <w:t>خردداوری</w:t>
      </w:r>
      <w:r w:rsidR="007B4087">
        <w:rPr>
          <w:sz w:val="24"/>
          <w:szCs w:val="24"/>
          <w:rtl/>
        </w:rPr>
        <w:t xml:space="preserve">، </w:t>
      </w:r>
      <w:r w:rsidRPr="00853DCC">
        <w:rPr>
          <w:sz w:val="24"/>
          <w:szCs w:val="24"/>
          <w:rtl/>
        </w:rPr>
        <w:t>کند</w:t>
      </w:r>
      <w:r w:rsidR="007B4087">
        <w:rPr>
          <w:sz w:val="24"/>
          <w:szCs w:val="24"/>
          <w:rtl/>
        </w:rPr>
        <w:t xml:space="preserve">، </w:t>
      </w:r>
      <w:r w:rsidRPr="00853DCC">
        <w:rPr>
          <w:sz w:val="24"/>
          <w:szCs w:val="24"/>
          <w:rtl/>
        </w:rPr>
        <w:t>684</w:t>
      </w:r>
    </w:p>
    <w:p w:rsidR="000631D9" w:rsidRPr="00853DCC" w:rsidRDefault="000631D9" w:rsidP="00615AA0">
      <w:pPr>
        <w:pStyle w:val="a"/>
        <w:spacing w:line="340" w:lineRule="exact"/>
        <w:ind w:firstLine="0"/>
        <w:rPr>
          <w:sz w:val="24"/>
          <w:szCs w:val="24"/>
          <w:rtl/>
        </w:rPr>
      </w:pPr>
      <w:r w:rsidRPr="00853DCC">
        <w:rPr>
          <w:sz w:val="24"/>
          <w:szCs w:val="24"/>
          <w:rtl/>
        </w:rPr>
        <w:t>خرسند</w:t>
      </w:r>
      <w:r w:rsidR="007B4087">
        <w:rPr>
          <w:sz w:val="24"/>
          <w:szCs w:val="24"/>
          <w:rtl/>
        </w:rPr>
        <w:t xml:space="preserve">، </w:t>
      </w:r>
      <w:r w:rsidRPr="00853DCC">
        <w:rPr>
          <w:sz w:val="24"/>
          <w:szCs w:val="24"/>
          <w:rtl/>
        </w:rPr>
        <w:t>احمد</w:t>
      </w:r>
      <w:r w:rsidR="007B4087">
        <w:rPr>
          <w:sz w:val="24"/>
          <w:szCs w:val="24"/>
          <w:rtl/>
        </w:rPr>
        <w:t xml:space="preserve">، </w:t>
      </w:r>
      <w:r w:rsidRPr="00853DCC">
        <w:rPr>
          <w:sz w:val="24"/>
          <w:szCs w:val="24"/>
          <w:rtl/>
        </w:rPr>
        <w:t>999</w:t>
      </w:r>
    </w:p>
    <w:p w:rsidR="000631D9" w:rsidRPr="00853DCC" w:rsidRDefault="000631D9" w:rsidP="00615AA0">
      <w:pPr>
        <w:pStyle w:val="a"/>
        <w:spacing w:line="340" w:lineRule="exact"/>
        <w:ind w:firstLine="0"/>
        <w:rPr>
          <w:sz w:val="24"/>
          <w:szCs w:val="24"/>
          <w:rtl/>
        </w:rPr>
      </w:pPr>
      <w:r w:rsidRPr="00853DCC">
        <w:rPr>
          <w:sz w:val="24"/>
          <w:szCs w:val="24"/>
          <w:rtl/>
        </w:rPr>
        <w:t>خرسند</w:t>
      </w:r>
      <w:r w:rsidR="007B4087">
        <w:rPr>
          <w:sz w:val="24"/>
          <w:szCs w:val="24"/>
          <w:rtl/>
        </w:rPr>
        <w:t xml:space="preserve">، </w:t>
      </w:r>
      <w:r w:rsidRPr="00853DCC">
        <w:rPr>
          <w:sz w:val="24"/>
          <w:szCs w:val="24"/>
          <w:rtl/>
        </w:rPr>
        <w:t>پرویز</w:t>
      </w:r>
      <w:r w:rsidR="007B4087">
        <w:rPr>
          <w:sz w:val="24"/>
          <w:szCs w:val="24"/>
          <w:rtl/>
        </w:rPr>
        <w:t xml:space="preserve">، </w:t>
      </w:r>
      <w:r w:rsidRPr="00853DCC">
        <w:rPr>
          <w:sz w:val="24"/>
          <w:szCs w:val="24"/>
          <w:rtl/>
        </w:rPr>
        <w:t>428</w:t>
      </w:r>
      <w:r w:rsidR="007B4087">
        <w:rPr>
          <w:sz w:val="24"/>
          <w:szCs w:val="24"/>
          <w:rtl/>
        </w:rPr>
        <w:t xml:space="preserve">، </w:t>
      </w:r>
      <w:r w:rsidRPr="00853DCC">
        <w:rPr>
          <w:sz w:val="24"/>
          <w:szCs w:val="24"/>
          <w:rtl/>
        </w:rPr>
        <w:t>997</w:t>
      </w:r>
      <w:r w:rsidR="007B4087">
        <w:rPr>
          <w:sz w:val="24"/>
          <w:szCs w:val="24"/>
          <w:rtl/>
        </w:rPr>
        <w:t xml:space="preserve">، </w:t>
      </w:r>
      <w:r w:rsidRPr="00853DCC">
        <w:rPr>
          <w:sz w:val="24"/>
          <w:szCs w:val="24"/>
          <w:rtl/>
        </w:rPr>
        <w:t>1002</w:t>
      </w:r>
    </w:p>
    <w:p w:rsidR="000631D9" w:rsidRPr="00853DCC" w:rsidRDefault="000631D9" w:rsidP="00615AA0">
      <w:pPr>
        <w:pStyle w:val="a"/>
        <w:spacing w:line="340" w:lineRule="exact"/>
        <w:ind w:firstLine="0"/>
        <w:rPr>
          <w:sz w:val="24"/>
          <w:szCs w:val="24"/>
          <w:rtl/>
        </w:rPr>
      </w:pPr>
      <w:r w:rsidRPr="00853DCC">
        <w:rPr>
          <w:sz w:val="24"/>
          <w:szCs w:val="24"/>
          <w:rtl/>
        </w:rPr>
        <w:t>خرقان</w:t>
      </w:r>
      <w:r w:rsidR="007B4087">
        <w:rPr>
          <w:sz w:val="24"/>
          <w:szCs w:val="24"/>
          <w:rtl/>
        </w:rPr>
        <w:t xml:space="preserve">، </w:t>
      </w:r>
      <w:r w:rsidRPr="00853DCC">
        <w:rPr>
          <w:sz w:val="24"/>
          <w:szCs w:val="24"/>
          <w:rtl/>
        </w:rPr>
        <w:t>1023</w:t>
      </w:r>
    </w:p>
    <w:p w:rsidR="000631D9" w:rsidRPr="00853DCC" w:rsidRDefault="000631D9" w:rsidP="00615AA0">
      <w:pPr>
        <w:pStyle w:val="a"/>
        <w:spacing w:line="340" w:lineRule="exact"/>
        <w:ind w:firstLine="0"/>
        <w:rPr>
          <w:sz w:val="24"/>
          <w:szCs w:val="24"/>
          <w:rtl/>
        </w:rPr>
      </w:pPr>
      <w:r w:rsidRPr="00853DCC">
        <w:rPr>
          <w:sz w:val="24"/>
          <w:szCs w:val="24"/>
          <w:rtl/>
        </w:rPr>
        <w:t>خرقانی</w:t>
      </w:r>
      <w:r w:rsidR="007B4087">
        <w:rPr>
          <w:sz w:val="24"/>
          <w:szCs w:val="24"/>
          <w:rtl/>
        </w:rPr>
        <w:t xml:space="preserve">، </w:t>
      </w:r>
      <w:r w:rsidRPr="00853DCC">
        <w:rPr>
          <w:sz w:val="24"/>
          <w:szCs w:val="24"/>
          <w:rtl/>
        </w:rPr>
        <w:t>اسدالله</w:t>
      </w:r>
      <w:r w:rsidR="007B4087">
        <w:rPr>
          <w:sz w:val="24"/>
          <w:szCs w:val="24"/>
          <w:rtl/>
        </w:rPr>
        <w:t xml:space="preserve">، </w:t>
      </w:r>
      <w:r w:rsidRPr="00853DCC">
        <w:rPr>
          <w:sz w:val="24"/>
          <w:szCs w:val="24"/>
          <w:rtl/>
        </w:rPr>
        <w:t>50</w:t>
      </w:r>
      <w:r w:rsidR="007B4087">
        <w:rPr>
          <w:sz w:val="24"/>
          <w:szCs w:val="24"/>
          <w:rtl/>
        </w:rPr>
        <w:t xml:space="preserve">، </w:t>
      </w:r>
      <w:r w:rsidRPr="00853DCC">
        <w:rPr>
          <w:sz w:val="24"/>
          <w:szCs w:val="24"/>
          <w:rtl/>
        </w:rPr>
        <w:t>476</w:t>
      </w:r>
      <w:r w:rsidR="007B4087">
        <w:rPr>
          <w:sz w:val="24"/>
          <w:szCs w:val="24"/>
          <w:rtl/>
        </w:rPr>
        <w:t xml:space="preserve">، </w:t>
      </w:r>
      <w:r w:rsidRPr="00853DCC">
        <w:rPr>
          <w:sz w:val="24"/>
          <w:szCs w:val="24"/>
          <w:rtl/>
        </w:rPr>
        <w:t>507</w:t>
      </w:r>
      <w:r w:rsidR="007B4087">
        <w:rPr>
          <w:sz w:val="24"/>
          <w:szCs w:val="24"/>
          <w:rtl/>
        </w:rPr>
        <w:t xml:space="preserve">، </w:t>
      </w:r>
      <w:r w:rsidRPr="00853DCC">
        <w:rPr>
          <w:sz w:val="24"/>
          <w:szCs w:val="24"/>
          <w:rtl/>
        </w:rPr>
        <w:t>805</w:t>
      </w:r>
      <w:r w:rsidR="007B4087">
        <w:rPr>
          <w:sz w:val="24"/>
          <w:szCs w:val="24"/>
          <w:rtl/>
        </w:rPr>
        <w:t xml:space="preserve">، </w:t>
      </w:r>
      <w:r w:rsidRPr="00853DCC">
        <w:rPr>
          <w:sz w:val="24"/>
          <w:szCs w:val="24"/>
          <w:rtl/>
        </w:rPr>
        <w:t>922</w:t>
      </w:r>
      <w:r w:rsidR="007B4087">
        <w:rPr>
          <w:sz w:val="24"/>
          <w:szCs w:val="24"/>
          <w:rtl/>
        </w:rPr>
        <w:t xml:space="preserve">، </w:t>
      </w:r>
      <w:r w:rsidRPr="00853DCC">
        <w:rPr>
          <w:sz w:val="24"/>
          <w:szCs w:val="24"/>
          <w:rtl/>
        </w:rPr>
        <w:t>933</w:t>
      </w:r>
      <w:r w:rsidR="007B4087">
        <w:rPr>
          <w:sz w:val="24"/>
          <w:szCs w:val="24"/>
          <w:rtl/>
        </w:rPr>
        <w:t xml:space="preserve">، </w:t>
      </w:r>
      <w:r w:rsidRPr="00853DCC">
        <w:rPr>
          <w:sz w:val="24"/>
          <w:szCs w:val="24"/>
          <w:rtl/>
        </w:rPr>
        <w:t>1014</w:t>
      </w:r>
      <w:r w:rsidR="007B4087">
        <w:rPr>
          <w:sz w:val="24"/>
          <w:szCs w:val="24"/>
          <w:rtl/>
        </w:rPr>
        <w:t xml:space="preserve">، </w:t>
      </w:r>
      <w:r w:rsidRPr="00853DCC">
        <w:rPr>
          <w:sz w:val="24"/>
          <w:szCs w:val="24"/>
          <w:rtl/>
        </w:rPr>
        <w:t>1017</w:t>
      </w:r>
      <w:r w:rsidR="007B4087">
        <w:rPr>
          <w:sz w:val="24"/>
          <w:szCs w:val="24"/>
          <w:rtl/>
        </w:rPr>
        <w:t xml:space="preserve">، </w:t>
      </w:r>
      <w:r w:rsidRPr="00853DCC">
        <w:rPr>
          <w:sz w:val="24"/>
          <w:szCs w:val="24"/>
          <w:rtl/>
        </w:rPr>
        <w:t>1019ـ 1029</w:t>
      </w:r>
      <w:r w:rsidR="007B4087">
        <w:rPr>
          <w:sz w:val="24"/>
          <w:szCs w:val="24"/>
          <w:rtl/>
        </w:rPr>
        <w:t xml:space="preserve">، </w:t>
      </w:r>
      <w:r w:rsidRPr="00853DCC">
        <w:rPr>
          <w:sz w:val="24"/>
          <w:szCs w:val="24"/>
          <w:rtl/>
        </w:rPr>
        <w:t>1044</w:t>
      </w:r>
      <w:r w:rsidR="007B4087">
        <w:rPr>
          <w:sz w:val="24"/>
          <w:szCs w:val="24"/>
          <w:rtl/>
        </w:rPr>
        <w:t xml:space="preserve">، </w:t>
      </w:r>
      <w:r w:rsidRPr="00853DCC">
        <w:rPr>
          <w:sz w:val="24"/>
          <w:szCs w:val="24"/>
          <w:rtl/>
        </w:rPr>
        <w:t>1046</w:t>
      </w:r>
      <w:r w:rsidR="007B4087">
        <w:rPr>
          <w:sz w:val="24"/>
          <w:szCs w:val="24"/>
          <w:rtl/>
        </w:rPr>
        <w:t xml:space="preserve">، </w:t>
      </w:r>
      <w:r w:rsidRPr="00853DCC">
        <w:rPr>
          <w:sz w:val="24"/>
          <w:szCs w:val="24"/>
          <w:rtl/>
        </w:rPr>
        <w:t>1051</w:t>
      </w:r>
      <w:r w:rsidR="007B4087">
        <w:rPr>
          <w:sz w:val="24"/>
          <w:szCs w:val="24"/>
          <w:rtl/>
        </w:rPr>
        <w:t xml:space="preserve">، </w:t>
      </w:r>
      <w:r w:rsidRPr="00853DCC">
        <w:rPr>
          <w:sz w:val="24"/>
          <w:szCs w:val="24"/>
          <w:rtl/>
        </w:rPr>
        <w:t>1053</w:t>
      </w:r>
      <w:r w:rsidR="007B4087">
        <w:rPr>
          <w:sz w:val="24"/>
          <w:szCs w:val="24"/>
          <w:rtl/>
        </w:rPr>
        <w:t xml:space="preserve">، </w:t>
      </w:r>
      <w:r w:rsidRPr="00853DCC">
        <w:rPr>
          <w:sz w:val="24"/>
          <w:szCs w:val="24"/>
          <w:rtl/>
        </w:rPr>
        <w:t>1054</w:t>
      </w:r>
    </w:p>
    <w:p w:rsidR="000631D9" w:rsidRPr="00853DCC" w:rsidRDefault="000631D9" w:rsidP="00615AA0">
      <w:pPr>
        <w:pStyle w:val="a"/>
        <w:spacing w:line="340" w:lineRule="exact"/>
        <w:ind w:firstLine="0"/>
        <w:rPr>
          <w:sz w:val="24"/>
          <w:szCs w:val="24"/>
          <w:rtl/>
        </w:rPr>
      </w:pPr>
      <w:r w:rsidRPr="00853DCC">
        <w:rPr>
          <w:sz w:val="24"/>
          <w:szCs w:val="24"/>
          <w:rtl/>
        </w:rPr>
        <w:t>خرقانی</w:t>
      </w:r>
      <w:r w:rsidR="007B4087">
        <w:rPr>
          <w:sz w:val="24"/>
          <w:szCs w:val="24"/>
          <w:rtl/>
        </w:rPr>
        <w:t xml:space="preserve">، </w:t>
      </w:r>
      <w:r w:rsidRPr="00853DCC">
        <w:rPr>
          <w:sz w:val="24"/>
          <w:szCs w:val="24"/>
          <w:rtl/>
        </w:rPr>
        <w:t>نورالدین</w:t>
      </w:r>
      <w:r w:rsidR="007B4087">
        <w:rPr>
          <w:sz w:val="24"/>
          <w:szCs w:val="24"/>
          <w:rtl/>
        </w:rPr>
        <w:t xml:space="preserve">، </w:t>
      </w:r>
      <w:r w:rsidRPr="00853DCC">
        <w:rPr>
          <w:sz w:val="24"/>
          <w:szCs w:val="24"/>
          <w:rtl/>
        </w:rPr>
        <w:t>1026</w:t>
      </w:r>
    </w:p>
    <w:p w:rsidR="000631D9" w:rsidRPr="00853DCC" w:rsidRDefault="000631D9" w:rsidP="00615AA0">
      <w:pPr>
        <w:pStyle w:val="a"/>
        <w:spacing w:line="340" w:lineRule="exact"/>
        <w:ind w:firstLine="0"/>
        <w:rPr>
          <w:sz w:val="24"/>
          <w:szCs w:val="24"/>
          <w:rtl/>
        </w:rPr>
      </w:pPr>
      <w:r w:rsidRPr="00853DCC">
        <w:rPr>
          <w:sz w:val="24"/>
          <w:szCs w:val="24"/>
          <w:rtl/>
        </w:rPr>
        <w:t>خرم آباد</w:t>
      </w:r>
      <w:r w:rsidR="007B4087">
        <w:rPr>
          <w:sz w:val="24"/>
          <w:szCs w:val="24"/>
          <w:rtl/>
        </w:rPr>
        <w:t xml:space="preserve">، </w:t>
      </w:r>
      <w:r w:rsidRPr="00853DCC">
        <w:rPr>
          <w:sz w:val="24"/>
          <w:szCs w:val="24"/>
          <w:rtl/>
        </w:rPr>
        <w:t>34</w:t>
      </w:r>
      <w:r w:rsidR="007B4087">
        <w:rPr>
          <w:sz w:val="24"/>
          <w:szCs w:val="24"/>
          <w:rtl/>
        </w:rPr>
        <w:t xml:space="preserve">، </w:t>
      </w:r>
      <w:r w:rsidRPr="00853DCC">
        <w:rPr>
          <w:sz w:val="24"/>
          <w:szCs w:val="24"/>
          <w:rtl/>
        </w:rPr>
        <w:t>152</w:t>
      </w:r>
    </w:p>
    <w:p w:rsidR="000631D9" w:rsidRPr="00853DCC" w:rsidRDefault="000631D9" w:rsidP="00615AA0">
      <w:pPr>
        <w:pStyle w:val="a"/>
        <w:spacing w:line="340" w:lineRule="exact"/>
        <w:ind w:firstLine="0"/>
        <w:rPr>
          <w:sz w:val="24"/>
          <w:szCs w:val="24"/>
          <w:rtl/>
        </w:rPr>
      </w:pPr>
      <w:r w:rsidRPr="00853DCC">
        <w:rPr>
          <w:sz w:val="24"/>
          <w:szCs w:val="24"/>
          <w:rtl/>
        </w:rPr>
        <w:t>خرمشاهی</w:t>
      </w:r>
      <w:r w:rsidR="007B4087">
        <w:rPr>
          <w:sz w:val="24"/>
          <w:szCs w:val="24"/>
          <w:rtl/>
        </w:rPr>
        <w:t xml:space="preserve">، </w:t>
      </w:r>
      <w:r w:rsidRPr="00853DCC">
        <w:rPr>
          <w:sz w:val="24"/>
          <w:szCs w:val="24"/>
          <w:rtl/>
        </w:rPr>
        <w:t>بهاءالدین</w:t>
      </w:r>
      <w:r w:rsidR="007B4087">
        <w:rPr>
          <w:sz w:val="24"/>
          <w:szCs w:val="24"/>
          <w:rtl/>
        </w:rPr>
        <w:t xml:space="preserve">، </w:t>
      </w:r>
      <w:r w:rsidRPr="00853DCC">
        <w:rPr>
          <w:sz w:val="24"/>
          <w:szCs w:val="24"/>
          <w:rtl/>
        </w:rPr>
        <w:t>620</w:t>
      </w:r>
    </w:p>
    <w:p w:rsidR="000631D9" w:rsidRPr="00853DCC" w:rsidRDefault="000631D9" w:rsidP="00615AA0">
      <w:pPr>
        <w:pStyle w:val="a"/>
        <w:spacing w:line="340" w:lineRule="exact"/>
        <w:ind w:firstLine="0"/>
        <w:rPr>
          <w:sz w:val="24"/>
          <w:szCs w:val="24"/>
          <w:rtl/>
        </w:rPr>
      </w:pPr>
      <w:r w:rsidRPr="00853DCC">
        <w:rPr>
          <w:sz w:val="24"/>
          <w:szCs w:val="24"/>
          <w:rtl/>
        </w:rPr>
        <w:t>خرمشهر</w:t>
      </w:r>
      <w:r w:rsidR="007B4087">
        <w:rPr>
          <w:sz w:val="24"/>
          <w:szCs w:val="24"/>
          <w:rtl/>
        </w:rPr>
        <w:t xml:space="preserve">، </w:t>
      </w:r>
      <w:r w:rsidRPr="00853DCC">
        <w:rPr>
          <w:sz w:val="24"/>
          <w:szCs w:val="24"/>
          <w:rtl/>
        </w:rPr>
        <w:t>744</w:t>
      </w:r>
      <w:r w:rsidR="007B4087">
        <w:rPr>
          <w:sz w:val="24"/>
          <w:szCs w:val="24"/>
          <w:rtl/>
        </w:rPr>
        <w:t xml:space="preserve">، </w:t>
      </w:r>
      <w:r w:rsidRPr="00853DCC">
        <w:rPr>
          <w:sz w:val="24"/>
          <w:szCs w:val="24"/>
          <w:rtl/>
        </w:rPr>
        <w:t>835</w:t>
      </w:r>
    </w:p>
    <w:p w:rsidR="000631D9" w:rsidRPr="00853DCC" w:rsidRDefault="000631D9" w:rsidP="00615AA0">
      <w:pPr>
        <w:pStyle w:val="a"/>
        <w:spacing w:line="340" w:lineRule="exact"/>
        <w:ind w:firstLine="0"/>
        <w:rPr>
          <w:sz w:val="24"/>
          <w:szCs w:val="24"/>
          <w:rtl/>
        </w:rPr>
      </w:pPr>
      <w:r w:rsidRPr="00853DCC">
        <w:rPr>
          <w:sz w:val="24"/>
          <w:szCs w:val="24"/>
          <w:rtl/>
        </w:rPr>
        <w:t>خزائلی</w:t>
      </w:r>
      <w:r w:rsidR="007B4087">
        <w:rPr>
          <w:sz w:val="24"/>
          <w:szCs w:val="24"/>
          <w:rtl/>
        </w:rPr>
        <w:t xml:space="preserve">، </w:t>
      </w:r>
      <w:r w:rsidRPr="00853DCC">
        <w:rPr>
          <w:sz w:val="24"/>
          <w:szCs w:val="24"/>
          <w:rtl/>
        </w:rPr>
        <w:t>محمد خزائلی</w:t>
      </w:r>
      <w:r w:rsidR="007B4087">
        <w:rPr>
          <w:sz w:val="24"/>
          <w:szCs w:val="24"/>
          <w:rtl/>
        </w:rPr>
        <w:t xml:space="preserve">، </w:t>
      </w:r>
      <w:r w:rsidRPr="00853DCC">
        <w:rPr>
          <w:sz w:val="24"/>
          <w:szCs w:val="24"/>
          <w:rtl/>
        </w:rPr>
        <w:t>208</w:t>
      </w:r>
    </w:p>
    <w:p w:rsidR="000631D9" w:rsidRPr="00853DCC" w:rsidRDefault="000631D9" w:rsidP="00615AA0">
      <w:pPr>
        <w:pStyle w:val="a"/>
        <w:spacing w:line="340" w:lineRule="exact"/>
        <w:ind w:firstLine="0"/>
        <w:rPr>
          <w:sz w:val="24"/>
          <w:szCs w:val="24"/>
          <w:rtl/>
        </w:rPr>
      </w:pPr>
      <w:r w:rsidRPr="00853DCC">
        <w:rPr>
          <w:sz w:val="24"/>
          <w:szCs w:val="24"/>
          <w:rtl/>
        </w:rPr>
        <w:t>خزعلی</w:t>
      </w:r>
      <w:r w:rsidR="007B4087">
        <w:rPr>
          <w:sz w:val="24"/>
          <w:szCs w:val="24"/>
          <w:rtl/>
        </w:rPr>
        <w:t xml:space="preserve">، </w:t>
      </w:r>
      <w:r w:rsidRPr="00853DCC">
        <w:rPr>
          <w:sz w:val="24"/>
          <w:szCs w:val="24"/>
          <w:rtl/>
        </w:rPr>
        <w:t>منی</w:t>
      </w:r>
      <w:r w:rsidR="007B4087">
        <w:rPr>
          <w:sz w:val="24"/>
          <w:szCs w:val="24"/>
          <w:rtl/>
        </w:rPr>
        <w:t xml:space="preserve">، </w:t>
      </w:r>
      <w:r w:rsidRPr="00853DCC">
        <w:rPr>
          <w:sz w:val="24"/>
          <w:szCs w:val="24"/>
          <w:rtl/>
        </w:rPr>
        <w:t>971</w:t>
      </w:r>
    </w:p>
    <w:p w:rsidR="000631D9" w:rsidRPr="00853DCC" w:rsidRDefault="000631D9" w:rsidP="00615AA0">
      <w:pPr>
        <w:pStyle w:val="a"/>
        <w:spacing w:line="340" w:lineRule="exact"/>
        <w:ind w:firstLine="0"/>
        <w:rPr>
          <w:sz w:val="24"/>
          <w:szCs w:val="24"/>
          <w:rtl/>
        </w:rPr>
      </w:pPr>
      <w:r w:rsidRPr="00853DCC">
        <w:rPr>
          <w:sz w:val="24"/>
          <w:szCs w:val="24"/>
          <w:rtl/>
        </w:rPr>
        <w:t>خزعلی</w:t>
      </w:r>
      <w:r w:rsidR="007B4087">
        <w:rPr>
          <w:sz w:val="24"/>
          <w:szCs w:val="24"/>
          <w:rtl/>
        </w:rPr>
        <w:t xml:space="preserve">، </w:t>
      </w:r>
      <w:r w:rsidRPr="00853DCC">
        <w:rPr>
          <w:sz w:val="24"/>
          <w:szCs w:val="24"/>
          <w:rtl/>
        </w:rPr>
        <w:t>ابوالقاسم</w:t>
      </w:r>
      <w:r w:rsidR="007B4087">
        <w:rPr>
          <w:sz w:val="24"/>
          <w:szCs w:val="24"/>
          <w:rtl/>
        </w:rPr>
        <w:t xml:space="preserve">، </w:t>
      </w:r>
      <w:r w:rsidRPr="00853DCC">
        <w:rPr>
          <w:sz w:val="24"/>
          <w:szCs w:val="24"/>
          <w:rtl/>
        </w:rPr>
        <w:t>34</w:t>
      </w:r>
      <w:r w:rsidR="007B4087">
        <w:rPr>
          <w:sz w:val="24"/>
          <w:szCs w:val="24"/>
          <w:rtl/>
        </w:rPr>
        <w:t xml:space="preserve">، </w:t>
      </w:r>
      <w:r w:rsidRPr="00853DCC">
        <w:rPr>
          <w:sz w:val="24"/>
          <w:szCs w:val="24"/>
          <w:rtl/>
        </w:rPr>
        <w:t>211</w:t>
      </w:r>
      <w:r w:rsidR="007B4087">
        <w:rPr>
          <w:sz w:val="24"/>
          <w:szCs w:val="24"/>
          <w:rtl/>
        </w:rPr>
        <w:t xml:space="preserve">، </w:t>
      </w:r>
      <w:r w:rsidRPr="00853DCC">
        <w:rPr>
          <w:sz w:val="24"/>
          <w:szCs w:val="24"/>
          <w:rtl/>
        </w:rPr>
        <w:t>242</w:t>
      </w:r>
      <w:r w:rsidR="007B4087">
        <w:rPr>
          <w:sz w:val="24"/>
          <w:szCs w:val="24"/>
          <w:rtl/>
        </w:rPr>
        <w:t xml:space="preserve">، </w:t>
      </w:r>
      <w:r w:rsidRPr="00853DCC">
        <w:rPr>
          <w:sz w:val="24"/>
          <w:szCs w:val="24"/>
          <w:rtl/>
        </w:rPr>
        <w:t>324</w:t>
      </w:r>
      <w:r w:rsidR="007B4087">
        <w:rPr>
          <w:sz w:val="24"/>
          <w:szCs w:val="24"/>
          <w:rtl/>
        </w:rPr>
        <w:t xml:space="preserve">، </w:t>
      </w:r>
      <w:r w:rsidRPr="00853DCC">
        <w:rPr>
          <w:sz w:val="24"/>
          <w:szCs w:val="24"/>
          <w:rtl/>
        </w:rPr>
        <w:t>359</w:t>
      </w:r>
      <w:r w:rsidR="007B4087">
        <w:rPr>
          <w:sz w:val="24"/>
          <w:szCs w:val="24"/>
          <w:rtl/>
        </w:rPr>
        <w:t xml:space="preserve">، </w:t>
      </w:r>
      <w:r w:rsidRPr="00853DCC">
        <w:rPr>
          <w:sz w:val="24"/>
          <w:szCs w:val="24"/>
          <w:rtl/>
        </w:rPr>
        <w:t>367</w:t>
      </w:r>
      <w:r w:rsidR="007B4087">
        <w:rPr>
          <w:sz w:val="24"/>
          <w:szCs w:val="24"/>
          <w:rtl/>
        </w:rPr>
        <w:t xml:space="preserve">، </w:t>
      </w:r>
      <w:r w:rsidRPr="00853DCC">
        <w:rPr>
          <w:sz w:val="24"/>
          <w:szCs w:val="24"/>
          <w:rtl/>
        </w:rPr>
        <w:t>374</w:t>
      </w:r>
      <w:r w:rsidR="007B4087">
        <w:rPr>
          <w:sz w:val="24"/>
          <w:szCs w:val="24"/>
          <w:rtl/>
        </w:rPr>
        <w:t xml:space="preserve">، </w:t>
      </w:r>
      <w:r w:rsidRPr="00853DCC">
        <w:rPr>
          <w:sz w:val="24"/>
          <w:szCs w:val="24"/>
          <w:rtl/>
        </w:rPr>
        <w:t>385</w:t>
      </w:r>
      <w:r w:rsidR="007B4087">
        <w:rPr>
          <w:sz w:val="24"/>
          <w:szCs w:val="24"/>
          <w:rtl/>
        </w:rPr>
        <w:t xml:space="preserve">، </w:t>
      </w:r>
      <w:r w:rsidRPr="00853DCC">
        <w:rPr>
          <w:sz w:val="24"/>
          <w:szCs w:val="24"/>
          <w:rtl/>
        </w:rPr>
        <w:t>390</w:t>
      </w:r>
      <w:r w:rsidR="007B4087">
        <w:rPr>
          <w:sz w:val="24"/>
          <w:szCs w:val="24"/>
          <w:rtl/>
        </w:rPr>
        <w:t xml:space="preserve">، </w:t>
      </w:r>
      <w:r w:rsidRPr="00853DCC">
        <w:rPr>
          <w:sz w:val="24"/>
          <w:szCs w:val="24"/>
          <w:rtl/>
        </w:rPr>
        <w:t>391</w:t>
      </w:r>
      <w:r w:rsidR="007B4087">
        <w:rPr>
          <w:sz w:val="24"/>
          <w:szCs w:val="24"/>
          <w:rtl/>
        </w:rPr>
        <w:t xml:space="preserve">، </w:t>
      </w:r>
      <w:r w:rsidRPr="00853DCC">
        <w:rPr>
          <w:sz w:val="24"/>
          <w:szCs w:val="24"/>
          <w:rtl/>
        </w:rPr>
        <w:t>484</w:t>
      </w:r>
      <w:r w:rsidR="007B4087">
        <w:rPr>
          <w:sz w:val="24"/>
          <w:szCs w:val="24"/>
          <w:rtl/>
        </w:rPr>
        <w:t xml:space="preserve">، </w:t>
      </w:r>
      <w:r w:rsidRPr="00853DCC">
        <w:rPr>
          <w:sz w:val="24"/>
          <w:szCs w:val="24"/>
          <w:rtl/>
        </w:rPr>
        <w:t>575</w:t>
      </w:r>
      <w:r w:rsidR="007B4087">
        <w:rPr>
          <w:sz w:val="24"/>
          <w:szCs w:val="24"/>
          <w:rtl/>
        </w:rPr>
        <w:t xml:space="preserve">، </w:t>
      </w:r>
      <w:r w:rsidRPr="00853DCC">
        <w:rPr>
          <w:sz w:val="24"/>
          <w:szCs w:val="24"/>
          <w:rtl/>
        </w:rPr>
        <w:t>659</w:t>
      </w:r>
      <w:r w:rsidR="007B4087">
        <w:rPr>
          <w:sz w:val="24"/>
          <w:szCs w:val="24"/>
          <w:rtl/>
        </w:rPr>
        <w:t xml:space="preserve">، </w:t>
      </w:r>
      <w:r w:rsidRPr="00853DCC">
        <w:rPr>
          <w:sz w:val="24"/>
          <w:szCs w:val="24"/>
          <w:rtl/>
        </w:rPr>
        <w:t>665</w:t>
      </w:r>
      <w:r w:rsidR="007B4087">
        <w:rPr>
          <w:sz w:val="24"/>
          <w:szCs w:val="24"/>
          <w:rtl/>
        </w:rPr>
        <w:t xml:space="preserve">، </w:t>
      </w:r>
      <w:r w:rsidRPr="00853DCC">
        <w:rPr>
          <w:sz w:val="24"/>
          <w:szCs w:val="24"/>
          <w:rtl/>
        </w:rPr>
        <w:t>668</w:t>
      </w:r>
      <w:r w:rsidR="007B4087">
        <w:rPr>
          <w:sz w:val="24"/>
          <w:szCs w:val="24"/>
          <w:rtl/>
        </w:rPr>
        <w:t xml:space="preserve">، </w:t>
      </w:r>
      <w:r w:rsidRPr="00853DCC">
        <w:rPr>
          <w:sz w:val="24"/>
          <w:szCs w:val="24"/>
          <w:rtl/>
        </w:rPr>
        <w:t>669</w:t>
      </w:r>
      <w:r w:rsidR="007B4087">
        <w:rPr>
          <w:sz w:val="24"/>
          <w:szCs w:val="24"/>
          <w:rtl/>
        </w:rPr>
        <w:t xml:space="preserve">، </w:t>
      </w:r>
      <w:r w:rsidRPr="00853DCC">
        <w:rPr>
          <w:sz w:val="24"/>
          <w:szCs w:val="24"/>
          <w:rtl/>
        </w:rPr>
        <w:t>722</w:t>
      </w:r>
      <w:r w:rsidR="007B4087">
        <w:rPr>
          <w:sz w:val="24"/>
          <w:szCs w:val="24"/>
          <w:rtl/>
        </w:rPr>
        <w:t xml:space="preserve">، </w:t>
      </w:r>
      <w:r w:rsidRPr="00853DCC">
        <w:rPr>
          <w:sz w:val="24"/>
          <w:szCs w:val="24"/>
          <w:rtl/>
        </w:rPr>
        <w:t>748</w:t>
      </w:r>
      <w:r w:rsidR="007B4087">
        <w:rPr>
          <w:sz w:val="24"/>
          <w:szCs w:val="24"/>
          <w:rtl/>
        </w:rPr>
        <w:t xml:space="preserve">، </w:t>
      </w:r>
      <w:r w:rsidRPr="00853DCC">
        <w:rPr>
          <w:sz w:val="24"/>
          <w:szCs w:val="24"/>
          <w:rtl/>
        </w:rPr>
        <w:t>767</w:t>
      </w:r>
      <w:r w:rsidR="007B4087">
        <w:rPr>
          <w:sz w:val="24"/>
          <w:szCs w:val="24"/>
          <w:rtl/>
        </w:rPr>
        <w:t xml:space="preserve">، </w:t>
      </w:r>
      <w:r w:rsidRPr="00853DCC">
        <w:rPr>
          <w:sz w:val="24"/>
          <w:szCs w:val="24"/>
          <w:rtl/>
        </w:rPr>
        <w:t>769</w:t>
      </w:r>
      <w:r w:rsidR="007B4087">
        <w:rPr>
          <w:sz w:val="24"/>
          <w:szCs w:val="24"/>
          <w:rtl/>
        </w:rPr>
        <w:t xml:space="preserve">، </w:t>
      </w:r>
      <w:r w:rsidRPr="00853DCC">
        <w:rPr>
          <w:sz w:val="24"/>
          <w:szCs w:val="24"/>
          <w:rtl/>
        </w:rPr>
        <w:t>792</w:t>
      </w:r>
      <w:r w:rsidR="007B4087">
        <w:rPr>
          <w:sz w:val="24"/>
          <w:szCs w:val="24"/>
          <w:rtl/>
        </w:rPr>
        <w:t xml:space="preserve">، </w:t>
      </w:r>
      <w:r w:rsidRPr="00853DCC">
        <w:rPr>
          <w:sz w:val="24"/>
          <w:szCs w:val="24"/>
          <w:rtl/>
        </w:rPr>
        <w:t>899</w:t>
      </w:r>
      <w:r w:rsidR="007B4087">
        <w:rPr>
          <w:sz w:val="24"/>
          <w:szCs w:val="24"/>
          <w:rtl/>
        </w:rPr>
        <w:t xml:space="preserve">، </w:t>
      </w:r>
      <w:r w:rsidRPr="00853DCC">
        <w:rPr>
          <w:sz w:val="24"/>
          <w:szCs w:val="24"/>
          <w:rtl/>
        </w:rPr>
        <w:t>950</w:t>
      </w:r>
    </w:p>
    <w:p w:rsidR="000631D9" w:rsidRPr="00853DCC" w:rsidRDefault="000631D9" w:rsidP="00615AA0">
      <w:pPr>
        <w:pStyle w:val="a"/>
        <w:spacing w:line="340" w:lineRule="exact"/>
        <w:ind w:firstLine="0"/>
        <w:rPr>
          <w:sz w:val="24"/>
          <w:szCs w:val="24"/>
          <w:rtl/>
        </w:rPr>
      </w:pPr>
      <w:r w:rsidRPr="00853DCC">
        <w:rPr>
          <w:sz w:val="24"/>
          <w:szCs w:val="24"/>
          <w:rtl/>
        </w:rPr>
        <w:t>خسارت جهان</w:t>
      </w:r>
      <w:r w:rsidR="007B4087">
        <w:rPr>
          <w:sz w:val="24"/>
          <w:szCs w:val="24"/>
          <w:rtl/>
        </w:rPr>
        <w:t xml:space="preserve">، </w:t>
      </w:r>
      <w:r w:rsidRPr="00853DCC">
        <w:rPr>
          <w:sz w:val="24"/>
          <w:szCs w:val="24"/>
          <w:rtl/>
        </w:rPr>
        <w:t>960</w:t>
      </w:r>
    </w:p>
    <w:p w:rsidR="000631D9" w:rsidRPr="00853DCC" w:rsidRDefault="000631D9" w:rsidP="00615AA0">
      <w:pPr>
        <w:pStyle w:val="a"/>
        <w:spacing w:line="340" w:lineRule="exact"/>
        <w:ind w:firstLine="0"/>
        <w:rPr>
          <w:sz w:val="24"/>
          <w:szCs w:val="24"/>
          <w:rtl/>
        </w:rPr>
      </w:pPr>
      <w:r w:rsidRPr="00853DCC">
        <w:rPr>
          <w:sz w:val="24"/>
          <w:szCs w:val="24"/>
          <w:rtl/>
        </w:rPr>
        <w:t>خسرو پرویز</w:t>
      </w:r>
      <w:r w:rsidR="007B4087">
        <w:rPr>
          <w:sz w:val="24"/>
          <w:szCs w:val="24"/>
          <w:rtl/>
        </w:rPr>
        <w:t xml:space="preserve">، </w:t>
      </w:r>
      <w:r w:rsidRPr="00853DCC">
        <w:rPr>
          <w:sz w:val="24"/>
          <w:szCs w:val="24"/>
          <w:rtl/>
        </w:rPr>
        <w:t>877</w:t>
      </w:r>
    </w:p>
    <w:p w:rsidR="000631D9" w:rsidRPr="00853DCC" w:rsidRDefault="000631D9" w:rsidP="00615AA0">
      <w:pPr>
        <w:pStyle w:val="a"/>
        <w:spacing w:line="340" w:lineRule="exact"/>
        <w:ind w:firstLine="0"/>
        <w:rPr>
          <w:sz w:val="24"/>
          <w:szCs w:val="24"/>
          <w:rtl/>
        </w:rPr>
      </w:pPr>
      <w:r w:rsidRPr="00853DCC">
        <w:rPr>
          <w:sz w:val="24"/>
          <w:szCs w:val="24"/>
          <w:rtl/>
        </w:rPr>
        <w:t>خسروشاهی</w:t>
      </w:r>
      <w:r w:rsidR="007B4087">
        <w:rPr>
          <w:sz w:val="24"/>
          <w:szCs w:val="24"/>
          <w:rtl/>
        </w:rPr>
        <w:t xml:space="preserve">، </w:t>
      </w:r>
      <w:r w:rsidRPr="00853DCC">
        <w:rPr>
          <w:sz w:val="24"/>
          <w:szCs w:val="24"/>
          <w:rtl/>
        </w:rPr>
        <w:t>آقا سید مرتضی</w:t>
      </w:r>
      <w:r w:rsidR="007B4087">
        <w:rPr>
          <w:sz w:val="24"/>
          <w:szCs w:val="24"/>
          <w:rtl/>
        </w:rPr>
        <w:t xml:space="preserve">، </w:t>
      </w:r>
      <w:r w:rsidRPr="00853DCC">
        <w:rPr>
          <w:sz w:val="24"/>
          <w:szCs w:val="24"/>
          <w:rtl/>
        </w:rPr>
        <w:t>223</w:t>
      </w:r>
    </w:p>
    <w:p w:rsidR="000631D9" w:rsidRPr="00853DCC" w:rsidRDefault="000631D9" w:rsidP="00615AA0">
      <w:pPr>
        <w:pStyle w:val="a"/>
        <w:spacing w:line="340" w:lineRule="exact"/>
        <w:ind w:firstLine="0"/>
        <w:rPr>
          <w:sz w:val="24"/>
          <w:szCs w:val="24"/>
          <w:rtl/>
        </w:rPr>
      </w:pPr>
      <w:r w:rsidRPr="00853DCC">
        <w:rPr>
          <w:sz w:val="24"/>
          <w:szCs w:val="24"/>
          <w:rtl/>
        </w:rPr>
        <w:t>خسروشاهی</w:t>
      </w:r>
      <w:r w:rsidR="007B4087">
        <w:rPr>
          <w:sz w:val="24"/>
          <w:szCs w:val="24"/>
          <w:rtl/>
        </w:rPr>
        <w:t xml:space="preserve">، </w:t>
      </w:r>
      <w:r w:rsidRPr="00853DCC">
        <w:rPr>
          <w:sz w:val="24"/>
          <w:szCs w:val="24"/>
          <w:rtl/>
        </w:rPr>
        <w:t>سید احمد</w:t>
      </w:r>
      <w:r w:rsidR="007B4087">
        <w:rPr>
          <w:sz w:val="24"/>
          <w:szCs w:val="24"/>
          <w:rtl/>
        </w:rPr>
        <w:t xml:space="preserve">، </w:t>
      </w:r>
      <w:r w:rsidRPr="00853DCC">
        <w:rPr>
          <w:sz w:val="24"/>
          <w:szCs w:val="24"/>
          <w:rtl/>
        </w:rPr>
        <w:t>927</w:t>
      </w:r>
    </w:p>
    <w:p w:rsidR="000631D9" w:rsidRPr="00853DCC" w:rsidRDefault="000631D9" w:rsidP="00615AA0">
      <w:pPr>
        <w:pStyle w:val="a"/>
        <w:spacing w:line="340" w:lineRule="exact"/>
        <w:ind w:firstLine="0"/>
        <w:rPr>
          <w:sz w:val="24"/>
          <w:szCs w:val="24"/>
          <w:rtl/>
        </w:rPr>
      </w:pPr>
      <w:r w:rsidRPr="00853DCC">
        <w:rPr>
          <w:sz w:val="24"/>
          <w:szCs w:val="24"/>
          <w:rtl/>
        </w:rPr>
        <w:t>خسروشاهی</w:t>
      </w:r>
      <w:r w:rsidR="007B4087">
        <w:rPr>
          <w:sz w:val="24"/>
          <w:szCs w:val="24"/>
          <w:rtl/>
        </w:rPr>
        <w:t xml:space="preserve">، </w:t>
      </w:r>
      <w:r w:rsidRPr="00853DCC">
        <w:rPr>
          <w:sz w:val="24"/>
          <w:szCs w:val="24"/>
          <w:rtl/>
        </w:rPr>
        <w:t>سید مرتضی</w:t>
      </w:r>
      <w:r w:rsidR="007B4087">
        <w:rPr>
          <w:sz w:val="24"/>
          <w:szCs w:val="24"/>
          <w:rtl/>
        </w:rPr>
        <w:t xml:space="preserve">، </w:t>
      </w:r>
      <w:r w:rsidRPr="00853DCC">
        <w:rPr>
          <w:sz w:val="24"/>
          <w:szCs w:val="24"/>
          <w:rtl/>
        </w:rPr>
        <w:t>927</w:t>
      </w:r>
    </w:p>
    <w:p w:rsidR="000631D9" w:rsidRPr="00853DCC" w:rsidRDefault="000631D9" w:rsidP="00615AA0">
      <w:pPr>
        <w:pStyle w:val="a"/>
        <w:spacing w:line="340" w:lineRule="exact"/>
        <w:ind w:firstLine="0"/>
        <w:rPr>
          <w:sz w:val="24"/>
          <w:szCs w:val="24"/>
          <w:rtl/>
        </w:rPr>
      </w:pPr>
      <w:r w:rsidRPr="00853DCC">
        <w:rPr>
          <w:sz w:val="24"/>
          <w:szCs w:val="24"/>
          <w:rtl/>
        </w:rPr>
        <w:t>خسروشاهی</w:t>
      </w:r>
      <w:r w:rsidR="007B4087">
        <w:rPr>
          <w:sz w:val="24"/>
          <w:szCs w:val="24"/>
          <w:rtl/>
        </w:rPr>
        <w:t xml:space="preserve">، </w:t>
      </w:r>
      <w:r w:rsidRPr="00853DCC">
        <w:rPr>
          <w:sz w:val="24"/>
          <w:szCs w:val="24"/>
          <w:rtl/>
        </w:rPr>
        <w:t>سید هادی</w:t>
      </w:r>
      <w:r w:rsidR="007B4087">
        <w:rPr>
          <w:sz w:val="24"/>
          <w:szCs w:val="24"/>
          <w:rtl/>
        </w:rPr>
        <w:t xml:space="preserve">، </w:t>
      </w:r>
      <w:r w:rsidRPr="00853DCC">
        <w:rPr>
          <w:sz w:val="24"/>
          <w:szCs w:val="24"/>
          <w:rtl/>
        </w:rPr>
        <w:t>33</w:t>
      </w:r>
      <w:r w:rsidR="007B4087">
        <w:rPr>
          <w:sz w:val="24"/>
          <w:szCs w:val="24"/>
          <w:rtl/>
        </w:rPr>
        <w:t xml:space="preserve">، </w:t>
      </w:r>
      <w:r w:rsidRPr="00853DCC">
        <w:rPr>
          <w:sz w:val="24"/>
          <w:szCs w:val="24"/>
          <w:rtl/>
        </w:rPr>
        <w:t>73</w:t>
      </w:r>
      <w:r w:rsidR="007B4087">
        <w:rPr>
          <w:sz w:val="24"/>
          <w:szCs w:val="24"/>
          <w:rtl/>
        </w:rPr>
        <w:t xml:space="preserve">، </w:t>
      </w:r>
      <w:r w:rsidRPr="00853DCC">
        <w:rPr>
          <w:sz w:val="24"/>
          <w:szCs w:val="24"/>
          <w:rtl/>
        </w:rPr>
        <w:t>94</w:t>
      </w:r>
      <w:r w:rsidR="007B4087">
        <w:rPr>
          <w:sz w:val="24"/>
          <w:szCs w:val="24"/>
          <w:rtl/>
        </w:rPr>
        <w:t xml:space="preserve">، </w:t>
      </w:r>
      <w:r w:rsidRPr="00853DCC">
        <w:rPr>
          <w:sz w:val="24"/>
          <w:szCs w:val="24"/>
          <w:rtl/>
        </w:rPr>
        <w:t>115</w:t>
      </w:r>
      <w:r w:rsidR="007B4087">
        <w:rPr>
          <w:sz w:val="24"/>
          <w:szCs w:val="24"/>
          <w:rtl/>
        </w:rPr>
        <w:t xml:space="preserve">، </w:t>
      </w:r>
      <w:r w:rsidRPr="00853DCC">
        <w:rPr>
          <w:sz w:val="24"/>
          <w:szCs w:val="24"/>
          <w:rtl/>
        </w:rPr>
        <w:t>120</w:t>
      </w:r>
      <w:r w:rsidR="007B4087">
        <w:rPr>
          <w:sz w:val="24"/>
          <w:szCs w:val="24"/>
          <w:rtl/>
        </w:rPr>
        <w:t xml:space="preserve">، </w:t>
      </w:r>
      <w:r w:rsidRPr="00853DCC">
        <w:rPr>
          <w:sz w:val="24"/>
          <w:szCs w:val="24"/>
          <w:rtl/>
        </w:rPr>
        <w:t>134</w:t>
      </w:r>
      <w:r w:rsidR="007B4087">
        <w:rPr>
          <w:sz w:val="24"/>
          <w:szCs w:val="24"/>
          <w:rtl/>
        </w:rPr>
        <w:t xml:space="preserve">، </w:t>
      </w:r>
      <w:r w:rsidRPr="00853DCC">
        <w:rPr>
          <w:sz w:val="24"/>
          <w:szCs w:val="24"/>
          <w:rtl/>
        </w:rPr>
        <w:t>155</w:t>
      </w:r>
      <w:r w:rsidR="007B4087">
        <w:rPr>
          <w:sz w:val="24"/>
          <w:szCs w:val="24"/>
          <w:rtl/>
        </w:rPr>
        <w:t xml:space="preserve">، </w:t>
      </w:r>
      <w:r w:rsidRPr="00853DCC">
        <w:rPr>
          <w:sz w:val="24"/>
          <w:szCs w:val="24"/>
          <w:rtl/>
        </w:rPr>
        <w:t>162</w:t>
      </w:r>
      <w:r w:rsidR="007B4087">
        <w:rPr>
          <w:sz w:val="24"/>
          <w:szCs w:val="24"/>
          <w:rtl/>
        </w:rPr>
        <w:t xml:space="preserve">، </w:t>
      </w:r>
      <w:r w:rsidRPr="00853DCC">
        <w:rPr>
          <w:sz w:val="24"/>
          <w:szCs w:val="24"/>
          <w:rtl/>
        </w:rPr>
        <w:t>163</w:t>
      </w:r>
      <w:r w:rsidR="007B4087">
        <w:rPr>
          <w:sz w:val="24"/>
          <w:szCs w:val="24"/>
          <w:rtl/>
        </w:rPr>
        <w:t xml:space="preserve">، </w:t>
      </w:r>
      <w:r w:rsidRPr="00853DCC">
        <w:rPr>
          <w:sz w:val="24"/>
          <w:szCs w:val="24"/>
          <w:rtl/>
        </w:rPr>
        <w:t>165</w:t>
      </w:r>
      <w:r w:rsidR="007B4087">
        <w:rPr>
          <w:sz w:val="24"/>
          <w:szCs w:val="24"/>
          <w:rtl/>
        </w:rPr>
        <w:t xml:space="preserve">، </w:t>
      </w:r>
      <w:r w:rsidRPr="00853DCC">
        <w:rPr>
          <w:sz w:val="24"/>
          <w:szCs w:val="24"/>
          <w:rtl/>
        </w:rPr>
        <w:t>169</w:t>
      </w:r>
      <w:r w:rsidR="007B4087">
        <w:rPr>
          <w:sz w:val="24"/>
          <w:szCs w:val="24"/>
          <w:rtl/>
        </w:rPr>
        <w:t xml:space="preserve">، </w:t>
      </w:r>
      <w:r w:rsidRPr="00853DCC">
        <w:rPr>
          <w:sz w:val="24"/>
          <w:szCs w:val="24"/>
          <w:rtl/>
        </w:rPr>
        <w:t>198</w:t>
      </w:r>
      <w:r w:rsidR="007B4087">
        <w:rPr>
          <w:sz w:val="24"/>
          <w:szCs w:val="24"/>
          <w:rtl/>
        </w:rPr>
        <w:t xml:space="preserve">، </w:t>
      </w:r>
      <w:r w:rsidRPr="00853DCC">
        <w:rPr>
          <w:sz w:val="24"/>
          <w:szCs w:val="24"/>
          <w:rtl/>
        </w:rPr>
        <w:t>211</w:t>
      </w:r>
      <w:r w:rsidR="007B4087">
        <w:rPr>
          <w:sz w:val="24"/>
          <w:szCs w:val="24"/>
          <w:rtl/>
        </w:rPr>
        <w:t xml:space="preserve">، </w:t>
      </w:r>
      <w:r w:rsidRPr="00853DCC">
        <w:rPr>
          <w:sz w:val="24"/>
          <w:szCs w:val="24"/>
          <w:rtl/>
        </w:rPr>
        <w:t>250</w:t>
      </w:r>
      <w:r w:rsidR="007B4087">
        <w:rPr>
          <w:sz w:val="24"/>
          <w:szCs w:val="24"/>
          <w:rtl/>
        </w:rPr>
        <w:t xml:space="preserve">، </w:t>
      </w:r>
      <w:r w:rsidRPr="00853DCC">
        <w:rPr>
          <w:sz w:val="24"/>
          <w:szCs w:val="24"/>
          <w:rtl/>
        </w:rPr>
        <w:t>275</w:t>
      </w:r>
      <w:r w:rsidR="007B4087">
        <w:rPr>
          <w:sz w:val="24"/>
          <w:szCs w:val="24"/>
          <w:rtl/>
        </w:rPr>
        <w:t xml:space="preserve">، </w:t>
      </w:r>
      <w:r w:rsidRPr="00853DCC">
        <w:rPr>
          <w:sz w:val="24"/>
          <w:szCs w:val="24"/>
          <w:rtl/>
        </w:rPr>
        <w:t>365</w:t>
      </w:r>
      <w:r w:rsidR="007B4087">
        <w:rPr>
          <w:sz w:val="24"/>
          <w:szCs w:val="24"/>
          <w:rtl/>
        </w:rPr>
        <w:t xml:space="preserve">، </w:t>
      </w:r>
      <w:r w:rsidRPr="00853DCC">
        <w:rPr>
          <w:sz w:val="24"/>
          <w:szCs w:val="24"/>
          <w:rtl/>
        </w:rPr>
        <w:t>388</w:t>
      </w:r>
      <w:r w:rsidR="007B4087">
        <w:rPr>
          <w:sz w:val="24"/>
          <w:szCs w:val="24"/>
          <w:rtl/>
        </w:rPr>
        <w:t xml:space="preserve">، </w:t>
      </w:r>
      <w:r w:rsidRPr="00853DCC">
        <w:rPr>
          <w:sz w:val="24"/>
          <w:szCs w:val="24"/>
          <w:rtl/>
        </w:rPr>
        <w:t>393</w:t>
      </w:r>
      <w:r w:rsidR="007B4087">
        <w:rPr>
          <w:sz w:val="24"/>
          <w:szCs w:val="24"/>
          <w:rtl/>
        </w:rPr>
        <w:t xml:space="preserve">، </w:t>
      </w:r>
      <w:r w:rsidRPr="00853DCC">
        <w:rPr>
          <w:sz w:val="24"/>
          <w:szCs w:val="24"/>
          <w:rtl/>
        </w:rPr>
        <w:t>394</w:t>
      </w:r>
      <w:r w:rsidR="007B4087">
        <w:rPr>
          <w:sz w:val="24"/>
          <w:szCs w:val="24"/>
          <w:rtl/>
        </w:rPr>
        <w:t xml:space="preserve">، </w:t>
      </w:r>
      <w:r w:rsidRPr="00853DCC">
        <w:rPr>
          <w:sz w:val="24"/>
          <w:szCs w:val="24"/>
          <w:rtl/>
        </w:rPr>
        <w:t>398</w:t>
      </w:r>
      <w:r w:rsidR="007B4087">
        <w:rPr>
          <w:sz w:val="24"/>
          <w:szCs w:val="24"/>
          <w:rtl/>
        </w:rPr>
        <w:t xml:space="preserve">، </w:t>
      </w:r>
      <w:r w:rsidRPr="00853DCC">
        <w:rPr>
          <w:sz w:val="24"/>
          <w:szCs w:val="24"/>
          <w:rtl/>
        </w:rPr>
        <w:t>409</w:t>
      </w:r>
      <w:r w:rsidR="007B4087">
        <w:rPr>
          <w:sz w:val="24"/>
          <w:szCs w:val="24"/>
          <w:rtl/>
        </w:rPr>
        <w:t xml:space="preserve">، </w:t>
      </w:r>
      <w:r w:rsidRPr="00853DCC">
        <w:rPr>
          <w:sz w:val="24"/>
          <w:szCs w:val="24"/>
          <w:rtl/>
        </w:rPr>
        <w:t>427</w:t>
      </w:r>
      <w:r w:rsidR="007B4087">
        <w:rPr>
          <w:sz w:val="24"/>
          <w:szCs w:val="24"/>
          <w:rtl/>
        </w:rPr>
        <w:t xml:space="preserve">، </w:t>
      </w:r>
      <w:r w:rsidRPr="00853DCC">
        <w:rPr>
          <w:sz w:val="24"/>
          <w:szCs w:val="24"/>
          <w:rtl/>
        </w:rPr>
        <w:t>424</w:t>
      </w:r>
      <w:r w:rsidR="007B4087">
        <w:rPr>
          <w:sz w:val="24"/>
          <w:szCs w:val="24"/>
          <w:rtl/>
        </w:rPr>
        <w:t xml:space="preserve">، </w:t>
      </w:r>
      <w:r w:rsidRPr="00853DCC">
        <w:rPr>
          <w:sz w:val="24"/>
          <w:szCs w:val="24"/>
          <w:rtl/>
        </w:rPr>
        <w:t>429</w:t>
      </w:r>
      <w:r w:rsidR="007B4087">
        <w:rPr>
          <w:sz w:val="24"/>
          <w:szCs w:val="24"/>
          <w:rtl/>
        </w:rPr>
        <w:t xml:space="preserve">، </w:t>
      </w:r>
      <w:r w:rsidRPr="00853DCC">
        <w:rPr>
          <w:sz w:val="24"/>
          <w:szCs w:val="24"/>
          <w:rtl/>
        </w:rPr>
        <w:t>432</w:t>
      </w:r>
      <w:r w:rsidR="007B4087">
        <w:rPr>
          <w:sz w:val="24"/>
          <w:szCs w:val="24"/>
          <w:rtl/>
        </w:rPr>
        <w:t xml:space="preserve">، </w:t>
      </w:r>
      <w:r w:rsidRPr="00853DCC">
        <w:rPr>
          <w:sz w:val="24"/>
          <w:szCs w:val="24"/>
          <w:rtl/>
        </w:rPr>
        <w:t>434</w:t>
      </w:r>
      <w:r w:rsidR="007B4087">
        <w:rPr>
          <w:sz w:val="24"/>
          <w:szCs w:val="24"/>
          <w:rtl/>
        </w:rPr>
        <w:t xml:space="preserve">، </w:t>
      </w:r>
      <w:r w:rsidRPr="00853DCC">
        <w:rPr>
          <w:sz w:val="24"/>
          <w:szCs w:val="24"/>
          <w:rtl/>
        </w:rPr>
        <w:t>442</w:t>
      </w:r>
      <w:r w:rsidR="007B4087">
        <w:rPr>
          <w:sz w:val="24"/>
          <w:szCs w:val="24"/>
          <w:rtl/>
        </w:rPr>
        <w:t xml:space="preserve">، </w:t>
      </w:r>
      <w:r w:rsidRPr="00853DCC">
        <w:rPr>
          <w:sz w:val="24"/>
          <w:szCs w:val="24"/>
          <w:rtl/>
        </w:rPr>
        <w:t>443</w:t>
      </w:r>
      <w:r w:rsidR="007B4087">
        <w:rPr>
          <w:sz w:val="24"/>
          <w:szCs w:val="24"/>
          <w:rtl/>
        </w:rPr>
        <w:t xml:space="preserve">، </w:t>
      </w:r>
      <w:r w:rsidRPr="00853DCC">
        <w:rPr>
          <w:sz w:val="24"/>
          <w:szCs w:val="24"/>
          <w:rtl/>
        </w:rPr>
        <w:t>444</w:t>
      </w:r>
      <w:r w:rsidR="007B4087">
        <w:rPr>
          <w:sz w:val="24"/>
          <w:szCs w:val="24"/>
          <w:rtl/>
        </w:rPr>
        <w:t xml:space="preserve">، </w:t>
      </w:r>
      <w:r w:rsidRPr="00853DCC">
        <w:rPr>
          <w:sz w:val="24"/>
          <w:szCs w:val="24"/>
          <w:rtl/>
        </w:rPr>
        <w:t>447</w:t>
      </w:r>
      <w:r w:rsidR="007B4087">
        <w:rPr>
          <w:sz w:val="24"/>
          <w:szCs w:val="24"/>
          <w:rtl/>
        </w:rPr>
        <w:t xml:space="preserve">، </w:t>
      </w:r>
      <w:r w:rsidRPr="00853DCC">
        <w:rPr>
          <w:sz w:val="24"/>
          <w:szCs w:val="24"/>
          <w:rtl/>
        </w:rPr>
        <w:t>455</w:t>
      </w:r>
      <w:r w:rsidR="007B4087">
        <w:rPr>
          <w:sz w:val="24"/>
          <w:szCs w:val="24"/>
          <w:rtl/>
        </w:rPr>
        <w:t xml:space="preserve">، </w:t>
      </w:r>
      <w:r w:rsidRPr="00853DCC">
        <w:rPr>
          <w:sz w:val="24"/>
          <w:szCs w:val="24"/>
          <w:rtl/>
        </w:rPr>
        <w:t>458</w:t>
      </w:r>
      <w:r w:rsidR="007B4087">
        <w:rPr>
          <w:sz w:val="24"/>
          <w:szCs w:val="24"/>
          <w:rtl/>
        </w:rPr>
        <w:t xml:space="preserve">، </w:t>
      </w:r>
      <w:r w:rsidRPr="00853DCC">
        <w:rPr>
          <w:sz w:val="24"/>
          <w:szCs w:val="24"/>
          <w:rtl/>
        </w:rPr>
        <w:t>459</w:t>
      </w:r>
      <w:r w:rsidR="007B4087">
        <w:rPr>
          <w:sz w:val="24"/>
          <w:szCs w:val="24"/>
          <w:rtl/>
        </w:rPr>
        <w:t xml:space="preserve">، </w:t>
      </w:r>
      <w:r w:rsidRPr="00853DCC">
        <w:rPr>
          <w:sz w:val="24"/>
          <w:szCs w:val="24"/>
          <w:rtl/>
        </w:rPr>
        <w:t>464</w:t>
      </w:r>
      <w:r w:rsidR="007B4087">
        <w:rPr>
          <w:sz w:val="24"/>
          <w:szCs w:val="24"/>
          <w:rtl/>
        </w:rPr>
        <w:t xml:space="preserve">، </w:t>
      </w:r>
      <w:r w:rsidRPr="00853DCC">
        <w:rPr>
          <w:sz w:val="24"/>
          <w:szCs w:val="24"/>
          <w:rtl/>
        </w:rPr>
        <w:t>510</w:t>
      </w:r>
      <w:r w:rsidR="007B4087">
        <w:rPr>
          <w:sz w:val="24"/>
          <w:szCs w:val="24"/>
          <w:rtl/>
        </w:rPr>
        <w:t xml:space="preserve">، </w:t>
      </w:r>
      <w:r w:rsidRPr="00853DCC">
        <w:rPr>
          <w:sz w:val="24"/>
          <w:szCs w:val="24"/>
          <w:rtl/>
        </w:rPr>
        <w:t>512</w:t>
      </w:r>
      <w:r w:rsidR="007B4087">
        <w:rPr>
          <w:sz w:val="24"/>
          <w:szCs w:val="24"/>
          <w:rtl/>
        </w:rPr>
        <w:t xml:space="preserve">، </w:t>
      </w:r>
      <w:r w:rsidRPr="00853DCC">
        <w:rPr>
          <w:sz w:val="24"/>
          <w:szCs w:val="24"/>
          <w:rtl/>
        </w:rPr>
        <w:t>515</w:t>
      </w:r>
      <w:r w:rsidR="007B4087">
        <w:rPr>
          <w:sz w:val="24"/>
          <w:szCs w:val="24"/>
          <w:rtl/>
        </w:rPr>
        <w:t xml:space="preserve">، </w:t>
      </w:r>
      <w:r w:rsidRPr="00853DCC">
        <w:rPr>
          <w:sz w:val="24"/>
          <w:szCs w:val="24"/>
          <w:rtl/>
        </w:rPr>
        <w:t>567</w:t>
      </w:r>
      <w:r w:rsidR="007B4087">
        <w:rPr>
          <w:sz w:val="24"/>
          <w:szCs w:val="24"/>
          <w:rtl/>
        </w:rPr>
        <w:t xml:space="preserve">، </w:t>
      </w:r>
      <w:r w:rsidRPr="00853DCC">
        <w:rPr>
          <w:sz w:val="24"/>
          <w:szCs w:val="24"/>
          <w:rtl/>
        </w:rPr>
        <w:t>568</w:t>
      </w:r>
      <w:r w:rsidR="007B4087">
        <w:rPr>
          <w:sz w:val="24"/>
          <w:szCs w:val="24"/>
          <w:rtl/>
        </w:rPr>
        <w:t xml:space="preserve">، </w:t>
      </w:r>
      <w:r w:rsidRPr="00853DCC">
        <w:rPr>
          <w:sz w:val="24"/>
          <w:szCs w:val="24"/>
          <w:rtl/>
        </w:rPr>
        <w:t>576</w:t>
      </w:r>
      <w:r w:rsidR="007B4087">
        <w:rPr>
          <w:sz w:val="24"/>
          <w:szCs w:val="24"/>
          <w:rtl/>
        </w:rPr>
        <w:t xml:space="preserve">، </w:t>
      </w:r>
      <w:r w:rsidRPr="00853DCC">
        <w:rPr>
          <w:sz w:val="24"/>
          <w:szCs w:val="24"/>
          <w:rtl/>
        </w:rPr>
        <w:t>658</w:t>
      </w:r>
      <w:r w:rsidR="007B4087">
        <w:rPr>
          <w:sz w:val="24"/>
          <w:szCs w:val="24"/>
          <w:rtl/>
        </w:rPr>
        <w:t xml:space="preserve">، </w:t>
      </w:r>
      <w:r w:rsidRPr="00853DCC">
        <w:rPr>
          <w:sz w:val="24"/>
          <w:szCs w:val="24"/>
          <w:rtl/>
        </w:rPr>
        <w:t>708</w:t>
      </w:r>
      <w:r w:rsidR="007B4087">
        <w:rPr>
          <w:sz w:val="24"/>
          <w:szCs w:val="24"/>
          <w:rtl/>
        </w:rPr>
        <w:t xml:space="preserve">، </w:t>
      </w:r>
      <w:r w:rsidRPr="00853DCC">
        <w:rPr>
          <w:sz w:val="24"/>
          <w:szCs w:val="24"/>
          <w:rtl/>
        </w:rPr>
        <w:t>710</w:t>
      </w:r>
      <w:r w:rsidR="007B4087">
        <w:rPr>
          <w:sz w:val="24"/>
          <w:szCs w:val="24"/>
          <w:rtl/>
        </w:rPr>
        <w:t xml:space="preserve">، </w:t>
      </w:r>
      <w:r w:rsidRPr="00853DCC">
        <w:rPr>
          <w:sz w:val="24"/>
          <w:szCs w:val="24"/>
          <w:rtl/>
        </w:rPr>
        <w:t>749</w:t>
      </w:r>
      <w:r w:rsidR="007B4087">
        <w:rPr>
          <w:sz w:val="24"/>
          <w:szCs w:val="24"/>
          <w:rtl/>
        </w:rPr>
        <w:t xml:space="preserve">، </w:t>
      </w:r>
      <w:r w:rsidRPr="00853DCC">
        <w:rPr>
          <w:sz w:val="24"/>
          <w:szCs w:val="24"/>
          <w:rtl/>
        </w:rPr>
        <w:t>926ـ 931</w:t>
      </w:r>
      <w:r w:rsidR="007B4087">
        <w:rPr>
          <w:sz w:val="24"/>
          <w:szCs w:val="24"/>
          <w:rtl/>
        </w:rPr>
        <w:t xml:space="preserve">، </w:t>
      </w:r>
      <w:r w:rsidRPr="00853DCC">
        <w:rPr>
          <w:sz w:val="24"/>
          <w:szCs w:val="24"/>
          <w:rtl/>
        </w:rPr>
        <w:t>947</w:t>
      </w:r>
      <w:r w:rsidR="007B4087">
        <w:rPr>
          <w:sz w:val="24"/>
          <w:szCs w:val="24"/>
          <w:rtl/>
        </w:rPr>
        <w:t xml:space="preserve">، </w:t>
      </w:r>
      <w:r w:rsidRPr="00853DCC">
        <w:rPr>
          <w:sz w:val="24"/>
          <w:szCs w:val="24"/>
          <w:rtl/>
        </w:rPr>
        <w:t>954</w:t>
      </w:r>
      <w:r w:rsidR="007B4087">
        <w:rPr>
          <w:sz w:val="24"/>
          <w:szCs w:val="24"/>
          <w:rtl/>
        </w:rPr>
        <w:t xml:space="preserve">، </w:t>
      </w:r>
      <w:r w:rsidRPr="00853DCC">
        <w:rPr>
          <w:sz w:val="24"/>
          <w:szCs w:val="24"/>
          <w:rtl/>
        </w:rPr>
        <w:t>985</w:t>
      </w:r>
    </w:p>
    <w:p w:rsidR="000631D9" w:rsidRPr="00853DCC" w:rsidRDefault="000631D9" w:rsidP="00615AA0">
      <w:pPr>
        <w:pStyle w:val="a"/>
        <w:spacing w:line="340" w:lineRule="exact"/>
        <w:ind w:firstLine="0"/>
        <w:rPr>
          <w:sz w:val="24"/>
          <w:szCs w:val="24"/>
          <w:rtl/>
        </w:rPr>
      </w:pPr>
      <w:r w:rsidRPr="00853DCC">
        <w:rPr>
          <w:sz w:val="24"/>
          <w:szCs w:val="24"/>
          <w:rtl/>
        </w:rPr>
        <w:t>خسروشاهی</w:t>
      </w:r>
      <w:r w:rsidR="007B4087">
        <w:rPr>
          <w:sz w:val="24"/>
          <w:szCs w:val="24"/>
          <w:rtl/>
        </w:rPr>
        <w:t xml:space="preserve">، </w:t>
      </w:r>
      <w:r w:rsidRPr="00853DCC">
        <w:rPr>
          <w:sz w:val="24"/>
          <w:szCs w:val="24"/>
          <w:rtl/>
        </w:rPr>
        <w:t>مرحوم سیدهادی</w:t>
      </w:r>
      <w:r w:rsidR="007B4087">
        <w:rPr>
          <w:sz w:val="24"/>
          <w:szCs w:val="24"/>
          <w:rtl/>
        </w:rPr>
        <w:t xml:space="preserve">، </w:t>
      </w:r>
      <w:r w:rsidRPr="00853DCC">
        <w:rPr>
          <w:sz w:val="24"/>
          <w:szCs w:val="24"/>
          <w:rtl/>
        </w:rPr>
        <w:t>294</w:t>
      </w:r>
    </w:p>
    <w:p w:rsidR="000631D9" w:rsidRPr="00853DCC" w:rsidRDefault="000631D9" w:rsidP="00615AA0">
      <w:pPr>
        <w:pStyle w:val="a"/>
        <w:spacing w:line="340" w:lineRule="exact"/>
        <w:ind w:firstLine="0"/>
        <w:rPr>
          <w:sz w:val="24"/>
          <w:szCs w:val="24"/>
          <w:rtl/>
        </w:rPr>
      </w:pPr>
      <w:r w:rsidRPr="00853DCC">
        <w:rPr>
          <w:sz w:val="24"/>
          <w:szCs w:val="24"/>
          <w:rtl/>
        </w:rPr>
        <w:t>خسروی نژاد</w:t>
      </w:r>
      <w:r w:rsidR="007B4087">
        <w:rPr>
          <w:sz w:val="24"/>
          <w:szCs w:val="24"/>
          <w:rtl/>
        </w:rPr>
        <w:t xml:space="preserve">، </w:t>
      </w:r>
      <w:r w:rsidRPr="00853DCC">
        <w:rPr>
          <w:sz w:val="24"/>
          <w:szCs w:val="24"/>
          <w:rtl/>
        </w:rPr>
        <w:t>احمد</w:t>
      </w:r>
      <w:r w:rsidR="007B4087">
        <w:rPr>
          <w:sz w:val="24"/>
          <w:szCs w:val="24"/>
          <w:rtl/>
        </w:rPr>
        <w:t xml:space="preserve">، </w:t>
      </w:r>
      <w:r w:rsidRPr="00853DCC">
        <w:rPr>
          <w:sz w:val="24"/>
          <w:szCs w:val="24"/>
          <w:rtl/>
        </w:rPr>
        <w:t>923</w:t>
      </w:r>
    </w:p>
    <w:p w:rsidR="000631D9" w:rsidRPr="00853DCC" w:rsidRDefault="000631D9" w:rsidP="00615AA0">
      <w:pPr>
        <w:pStyle w:val="a"/>
        <w:spacing w:line="340" w:lineRule="exact"/>
        <w:ind w:firstLine="0"/>
        <w:rPr>
          <w:sz w:val="24"/>
          <w:szCs w:val="24"/>
          <w:rtl/>
        </w:rPr>
      </w:pPr>
      <w:r w:rsidRPr="00853DCC">
        <w:rPr>
          <w:sz w:val="24"/>
          <w:szCs w:val="24"/>
          <w:rtl/>
        </w:rPr>
        <w:t>خسی در میقات</w:t>
      </w:r>
      <w:r w:rsidR="007B4087">
        <w:rPr>
          <w:sz w:val="24"/>
          <w:szCs w:val="24"/>
          <w:rtl/>
        </w:rPr>
        <w:t xml:space="preserve">، </w:t>
      </w:r>
      <w:r w:rsidRPr="00853DCC">
        <w:rPr>
          <w:sz w:val="24"/>
          <w:szCs w:val="24"/>
          <w:rtl/>
        </w:rPr>
        <w:t>1001</w:t>
      </w:r>
    </w:p>
    <w:p w:rsidR="000631D9" w:rsidRPr="00853DCC" w:rsidRDefault="000631D9" w:rsidP="00615AA0">
      <w:pPr>
        <w:pStyle w:val="a"/>
        <w:spacing w:line="340" w:lineRule="exact"/>
        <w:ind w:firstLine="0"/>
        <w:rPr>
          <w:sz w:val="24"/>
          <w:szCs w:val="24"/>
          <w:rtl/>
        </w:rPr>
      </w:pPr>
      <w:r w:rsidRPr="00853DCC">
        <w:rPr>
          <w:sz w:val="24"/>
          <w:szCs w:val="24"/>
          <w:rtl/>
        </w:rPr>
        <w:t>خصال</w:t>
      </w:r>
      <w:r w:rsidR="007B4087">
        <w:rPr>
          <w:sz w:val="24"/>
          <w:szCs w:val="24"/>
          <w:rtl/>
        </w:rPr>
        <w:t xml:space="preserve">، </w:t>
      </w:r>
      <w:r w:rsidRPr="00853DCC">
        <w:rPr>
          <w:sz w:val="24"/>
          <w:szCs w:val="24"/>
          <w:rtl/>
        </w:rPr>
        <w:t>860</w:t>
      </w:r>
      <w:r w:rsidR="007B4087">
        <w:rPr>
          <w:sz w:val="24"/>
          <w:szCs w:val="24"/>
          <w:rtl/>
        </w:rPr>
        <w:t xml:space="preserve">، </w:t>
      </w:r>
      <w:r w:rsidRPr="00853DCC">
        <w:rPr>
          <w:sz w:val="24"/>
          <w:szCs w:val="24"/>
          <w:rtl/>
        </w:rPr>
        <w:t>864</w:t>
      </w:r>
    </w:p>
    <w:p w:rsidR="000631D9" w:rsidRPr="00853DCC" w:rsidRDefault="000631D9" w:rsidP="00615AA0">
      <w:pPr>
        <w:pStyle w:val="a"/>
        <w:spacing w:line="340" w:lineRule="exact"/>
        <w:ind w:firstLine="0"/>
        <w:rPr>
          <w:sz w:val="24"/>
          <w:szCs w:val="24"/>
          <w:rtl/>
        </w:rPr>
      </w:pPr>
      <w:r w:rsidRPr="00853DCC">
        <w:rPr>
          <w:sz w:val="24"/>
          <w:szCs w:val="24"/>
          <w:rtl/>
        </w:rPr>
        <w:t>خضری</w:t>
      </w:r>
      <w:r w:rsidR="007B4087">
        <w:rPr>
          <w:sz w:val="24"/>
          <w:szCs w:val="24"/>
          <w:rtl/>
        </w:rPr>
        <w:t xml:space="preserve">، </w:t>
      </w:r>
      <w:r w:rsidRPr="00853DCC">
        <w:rPr>
          <w:sz w:val="24"/>
          <w:szCs w:val="24"/>
          <w:rtl/>
        </w:rPr>
        <w:t>سید محمود</w:t>
      </w:r>
      <w:r w:rsidR="007B4087">
        <w:rPr>
          <w:sz w:val="24"/>
          <w:szCs w:val="24"/>
          <w:rtl/>
        </w:rPr>
        <w:t xml:space="preserve">، </w:t>
      </w:r>
      <w:r w:rsidRPr="00853DCC">
        <w:rPr>
          <w:sz w:val="24"/>
          <w:szCs w:val="24"/>
          <w:rtl/>
        </w:rPr>
        <w:t>447</w:t>
      </w:r>
      <w:r w:rsidR="007B4087">
        <w:rPr>
          <w:sz w:val="24"/>
          <w:szCs w:val="24"/>
          <w:rtl/>
        </w:rPr>
        <w:t xml:space="preserve">، </w:t>
      </w:r>
      <w:r w:rsidRPr="00853DCC">
        <w:rPr>
          <w:sz w:val="24"/>
          <w:szCs w:val="24"/>
          <w:rtl/>
        </w:rPr>
        <w:t>448</w:t>
      </w:r>
    </w:p>
    <w:p w:rsidR="000631D9" w:rsidRPr="00853DCC" w:rsidRDefault="000631D9" w:rsidP="0006380C">
      <w:pPr>
        <w:pStyle w:val="a"/>
        <w:spacing w:line="340" w:lineRule="exact"/>
        <w:ind w:firstLine="0"/>
        <w:rPr>
          <w:sz w:val="24"/>
          <w:szCs w:val="24"/>
          <w:rtl/>
        </w:rPr>
      </w:pPr>
      <w:r w:rsidRPr="00853DCC">
        <w:rPr>
          <w:sz w:val="24"/>
          <w:szCs w:val="24"/>
          <w:rtl/>
        </w:rPr>
        <w:t xml:space="preserve">خطابه رسول خدا </w:t>
      </w:r>
      <w:r w:rsidR="0006380C">
        <w:rPr>
          <w:rFonts w:cs="CTraditional Arabic" w:hint="cs"/>
          <w:sz w:val="24"/>
          <w:szCs w:val="24"/>
          <w:rtl/>
        </w:rPr>
        <w:t>ج</w:t>
      </w:r>
      <w:r w:rsidR="007B4087">
        <w:rPr>
          <w:sz w:val="24"/>
          <w:szCs w:val="24"/>
          <w:rtl/>
        </w:rPr>
        <w:t xml:space="preserve">، </w:t>
      </w:r>
      <w:r w:rsidRPr="00853DCC">
        <w:rPr>
          <w:sz w:val="24"/>
          <w:szCs w:val="24"/>
          <w:rtl/>
        </w:rPr>
        <w:t>آینده اسلام</w:t>
      </w:r>
      <w:r w:rsidR="007B4087">
        <w:rPr>
          <w:sz w:val="24"/>
          <w:szCs w:val="24"/>
          <w:rtl/>
        </w:rPr>
        <w:t xml:space="preserve">، </w:t>
      </w:r>
      <w:r w:rsidRPr="00853DCC">
        <w:rPr>
          <w:sz w:val="24"/>
          <w:szCs w:val="24"/>
          <w:rtl/>
        </w:rPr>
        <w:t>وظیفه مسلمانان</w:t>
      </w:r>
      <w:r w:rsidR="007B4087">
        <w:rPr>
          <w:sz w:val="24"/>
          <w:szCs w:val="24"/>
          <w:rtl/>
        </w:rPr>
        <w:t xml:space="preserve">، </w:t>
      </w:r>
      <w:r w:rsidRPr="00853DCC">
        <w:rPr>
          <w:sz w:val="24"/>
          <w:szCs w:val="24"/>
          <w:rtl/>
        </w:rPr>
        <w:t>475</w:t>
      </w:r>
    </w:p>
    <w:p w:rsidR="000631D9" w:rsidRPr="00853DCC" w:rsidRDefault="000631D9" w:rsidP="00615AA0">
      <w:pPr>
        <w:pStyle w:val="a"/>
        <w:spacing w:line="340" w:lineRule="exact"/>
        <w:ind w:firstLine="0"/>
        <w:rPr>
          <w:sz w:val="24"/>
          <w:szCs w:val="24"/>
          <w:rtl/>
        </w:rPr>
      </w:pPr>
      <w:r w:rsidRPr="00853DCC">
        <w:rPr>
          <w:sz w:val="24"/>
          <w:szCs w:val="24"/>
          <w:rtl/>
        </w:rPr>
        <w:t>خطبات جانسوز</w:t>
      </w:r>
      <w:r w:rsidR="007B4087">
        <w:rPr>
          <w:sz w:val="24"/>
          <w:szCs w:val="24"/>
          <w:rtl/>
        </w:rPr>
        <w:t xml:space="preserve">، </w:t>
      </w:r>
      <w:r w:rsidRPr="00853DCC">
        <w:rPr>
          <w:sz w:val="24"/>
          <w:szCs w:val="24"/>
          <w:rtl/>
        </w:rPr>
        <w:t>148</w:t>
      </w:r>
    </w:p>
    <w:p w:rsidR="000631D9" w:rsidRPr="00853DCC" w:rsidRDefault="000631D9" w:rsidP="00615AA0">
      <w:pPr>
        <w:pStyle w:val="a"/>
        <w:spacing w:line="340" w:lineRule="exact"/>
        <w:ind w:firstLine="0"/>
        <w:rPr>
          <w:sz w:val="24"/>
          <w:szCs w:val="24"/>
          <w:rtl/>
        </w:rPr>
      </w:pPr>
      <w:r w:rsidRPr="00853DCC">
        <w:rPr>
          <w:sz w:val="24"/>
          <w:szCs w:val="24"/>
          <w:rtl/>
        </w:rPr>
        <w:t>خط خون</w:t>
      </w:r>
      <w:r w:rsidR="007B4087">
        <w:rPr>
          <w:sz w:val="24"/>
          <w:szCs w:val="24"/>
          <w:rtl/>
        </w:rPr>
        <w:t xml:space="preserve">، </w:t>
      </w:r>
      <w:r w:rsidRPr="00853DCC">
        <w:rPr>
          <w:sz w:val="24"/>
          <w:szCs w:val="24"/>
          <w:rtl/>
        </w:rPr>
        <w:t>992</w:t>
      </w:r>
    </w:p>
    <w:p w:rsidR="000631D9" w:rsidRPr="00853DCC" w:rsidRDefault="000631D9" w:rsidP="00615AA0">
      <w:pPr>
        <w:pStyle w:val="a"/>
        <w:spacing w:line="340" w:lineRule="exact"/>
        <w:ind w:firstLine="0"/>
        <w:rPr>
          <w:sz w:val="24"/>
          <w:szCs w:val="24"/>
          <w:rtl/>
        </w:rPr>
      </w:pPr>
      <w:r w:rsidRPr="00853DCC">
        <w:rPr>
          <w:sz w:val="24"/>
          <w:szCs w:val="24"/>
          <w:rtl/>
        </w:rPr>
        <w:t>خطیب</w:t>
      </w:r>
      <w:r w:rsidR="007B4087">
        <w:rPr>
          <w:sz w:val="24"/>
          <w:szCs w:val="24"/>
          <w:rtl/>
        </w:rPr>
        <w:t xml:space="preserve">، </w:t>
      </w:r>
      <w:r w:rsidRPr="00853DCC">
        <w:rPr>
          <w:sz w:val="24"/>
          <w:szCs w:val="24"/>
          <w:rtl/>
        </w:rPr>
        <w:t>عبدالرحیم</w:t>
      </w:r>
      <w:r w:rsidR="007B4087">
        <w:rPr>
          <w:sz w:val="24"/>
          <w:szCs w:val="24"/>
          <w:rtl/>
        </w:rPr>
        <w:t xml:space="preserve">، </w:t>
      </w:r>
      <w:r w:rsidRPr="00853DCC">
        <w:rPr>
          <w:sz w:val="24"/>
          <w:szCs w:val="24"/>
          <w:rtl/>
        </w:rPr>
        <w:t>81</w:t>
      </w:r>
    </w:p>
    <w:p w:rsidR="000631D9" w:rsidRPr="00853DCC" w:rsidRDefault="000631D9" w:rsidP="00615AA0">
      <w:pPr>
        <w:pStyle w:val="a"/>
        <w:spacing w:line="340" w:lineRule="exact"/>
        <w:ind w:firstLine="0"/>
        <w:rPr>
          <w:sz w:val="24"/>
          <w:szCs w:val="24"/>
          <w:rtl/>
        </w:rPr>
      </w:pPr>
      <w:r w:rsidRPr="00853DCC">
        <w:rPr>
          <w:sz w:val="24"/>
          <w:szCs w:val="24"/>
          <w:rtl/>
        </w:rPr>
        <w:t>خطیب</w:t>
      </w:r>
      <w:r w:rsidR="007B4087">
        <w:rPr>
          <w:sz w:val="24"/>
          <w:szCs w:val="24"/>
          <w:rtl/>
        </w:rPr>
        <w:t xml:space="preserve">، </w:t>
      </w:r>
      <w:r w:rsidRPr="00853DCC">
        <w:rPr>
          <w:sz w:val="24"/>
          <w:szCs w:val="24"/>
          <w:rtl/>
        </w:rPr>
        <w:t>محب الدین</w:t>
      </w:r>
      <w:r w:rsidR="007B4087">
        <w:rPr>
          <w:sz w:val="24"/>
          <w:szCs w:val="24"/>
          <w:rtl/>
        </w:rPr>
        <w:t xml:space="preserve">، </w:t>
      </w:r>
      <w:r w:rsidRPr="00853DCC">
        <w:rPr>
          <w:sz w:val="24"/>
          <w:szCs w:val="24"/>
          <w:rtl/>
        </w:rPr>
        <w:t>884</w:t>
      </w:r>
      <w:r w:rsidR="007B4087">
        <w:rPr>
          <w:sz w:val="24"/>
          <w:szCs w:val="24"/>
          <w:rtl/>
        </w:rPr>
        <w:t xml:space="preserve">، </w:t>
      </w:r>
      <w:r w:rsidRPr="00853DCC">
        <w:rPr>
          <w:sz w:val="24"/>
          <w:szCs w:val="24"/>
          <w:rtl/>
        </w:rPr>
        <w:t>886</w:t>
      </w:r>
      <w:r w:rsidR="007B4087">
        <w:rPr>
          <w:sz w:val="24"/>
          <w:szCs w:val="24"/>
          <w:rtl/>
        </w:rPr>
        <w:t xml:space="preserve">، </w:t>
      </w:r>
      <w:r w:rsidRPr="00853DCC">
        <w:rPr>
          <w:sz w:val="24"/>
          <w:szCs w:val="24"/>
          <w:rtl/>
        </w:rPr>
        <w:t>887</w:t>
      </w:r>
    </w:p>
    <w:p w:rsidR="000631D9" w:rsidRPr="00853DCC" w:rsidRDefault="000631D9" w:rsidP="00615AA0">
      <w:pPr>
        <w:pStyle w:val="a"/>
        <w:spacing w:line="340" w:lineRule="exact"/>
        <w:ind w:firstLine="0"/>
        <w:rPr>
          <w:sz w:val="24"/>
          <w:szCs w:val="24"/>
          <w:rtl/>
        </w:rPr>
      </w:pPr>
      <w:r w:rsidRPr="00853DCC">
        <w:rPr>
          <w:sz w:val="24"/>
          <w:szCs w:val="24"/>
          <w:rtl/>
        </w:rPr>
        <w:t>خلاصۀ تفسیر ابوالفتوح رازی</w:t>
      </w:r>
      <w:r w:rsidR="007B4087">
        <w:rPr>
          <w:sz w:val="24"/>
          <w:szCs w:val="24"/>
          <w:rtl/>
        </w:rPr>
        <w:t xml:space="preserve">، </w:t>
      </w:r>
      <w:r w:rsidRPr="00853DCC">
        <w:rPr>
          <w:sz w:val="24"/>
          <w:szCs w:val="24"/>
          <w:rtl/>
        </w:rPr>
        <w:t>862</w:t>
      </w:r>
    </w:p>
    <w:p w:rsidR="000631D9" w:rsidRPr="00853DCC" w:rsidRDefault="000631D9" w:rsidP="00615AA0">
      <w:pPr>
        <w:pStyle w:val="a"/>
        <w:spacing w:line="340" w:lineRule="exact"/>
        <w:ind w:firstLine="0"/>
        <w:rPr>
          <w:sz w:val="24"/>
          <w:szCs w:val="24"/>
          <w:rtl/>
        </w:rPr>
      </w:pPr>
      <w:r w:rsidRPr="00853DCC">
        <w:rPr>
          <w:sz w:val="24"/>
          <w:szCs w:val="24"/>
          <w:rtl/>
        </w:rPr>
        <w:t>خلخالی</w:t>
      </w:r>
      <w:r w:rsidR="007B4087">
        <w:rPr>
          <w:sz w:val="24"/>
          <w:szCs w:val="24"/>
          <w:rtl/>
        </w:rPr>
        <w:t xml:space="preserve">، </w:t>
      </w:r>
      <w:r w:rsidRPr="00853DCC">
        <w:rPr>
          <w:sz w:val="24"/>
          <w:szCs w:val="24"/>
          <w:rtl/>
        </w:rPr>
        <w:t>سید مرتضی</w:t>
      </w:r>
      <w:r w:rsidR="007B4087">
        <w:rPr>
          <w:sz w:val="24"/>
          <w:szCs w:val="24"/>
          <w:rtl/>
        </w:rPr>
        <w:t xml:space="preserve">، </w:t>
      </w:r>
      <w:r w:rsidRPr="00853DCC">
        <w:rPr>
          <w:sz w:val="24"/>
          <w:szCs w:val="24"/>
          <w:rtl/>
        </w:rPr>
        <w:t>73</w:t>
      </w:r>
    </w:p>
    <w:p w:rsidR="000631D9" w:rsidRPr="00853DCC" w:rsidRDefault="000631D9" w:rsidP="00615AA0">
      <w:pPr>
        <w:pStyle w:val="a"/>
        <w:spacing w:line="340" w:lineRule="exact"/>
        <w:ind w:firstLine="0"/>
        <w:rPr>
          <w:sz w:val="24"/>
          <w:szCs w:val="24"/>
          <w:rtl/>
        </w:rPr>
      </w:pPr>
      <w:r w:rsidRPr="00853DCC">
        <w:rPr>
          <w:sz w:val="24"/>
          <w:szCs w:val="24"/>
          <w:rtl/>
        </w:rPr>
        <w:t>خلخالی</w:t>
      </w:r>
      <w:r w:rsidR="007B4087">
        <w:rPr>
          <w:sz w:val="24"/>
          <w:szCs w:val="24"/>
          <w:rtl/>
        </w:rPr>
        <w:t xml:space="preserve">، </w:t>
      </w:r>
      <w:r w:rsidRPr="00853DCC">
        <w:rPr>
          <w:sz w:val="24"/>
          <w:szCs w:val="24"/>
          <w:rtl/>
        </w:rPr>
        <w:t>صادق</w:t>
      </w:r>
      <w:r w:rsidR="007B4087">
        <w:rPr>
          <w:sz w:val="24"/>
          <w:szCs w:val="24"/>
          <w:rtl/>
        </w:rPr>
        <w:t xml:space="preserve">، </w:t>
      </w:r>
      <w:r w:rsidRPr="00853DCC">
        <w:rPr>
          <w:sz w:val="24"/>
          <w:szCs w:val="24"/>
          <w:rtl/>
        </w:rPr>
        <w:t>223</w:t>
      </w:r>
      <w:r w:rsidR="007B4087">
        <w:rPr>
          <w:sz w:val="24"/>
          <w:szCs w:val="24"/>
          <w:rtl/>
        </w:rPr>
        <w:t xml:space="preserve">، </w:t>
      </w:r>
      <w:r w:rsidRPr="00853DCC">
        <w:rPr>
          <w:sz w:val="24"/>
          <w:szCs w:val="24"/>
          <w:rtl/>
        </w:rPr>
        <w:t>269</w:t>
      </w:r>
      <w:r w:rsidR="007B4087">
        <w:rPr>
          <w:sz w:val="24"/>
          <w:szCs w:val="24"/>
          <w:rtl/>
        </w:rPr>
        <w:t xml:space="preserve">، </w:t>
      </w:r>
      <w:r w:rsidRPr="00853DCC">
        <w:rPr>
          <w:sz w:val="24"/>
          <w:szCs w:val="24"/>
          <w:rtl/>
        </w:rPr>
        <w:t>359</w:t>
      </w:r>
      <w:r w:rsidR="007B4087">
        <w:rPr>
          <w:sz w:val="24"/>
          <w:szCs w:val="24"/>
          <w:rtl/>
        </w:rPr>
        <w:t xml:space="preserve">، </w:t>
      </w:r>
      <w:r w:rsidRPr="00853DCC">
        <w:rPr>
          <w:sz w:val="24"/>
          <w:szCs w:val="24"/>
          <w:rtl/>
        </w:rPr>
        <w:t>367</w:t>
      </w:r>
      <w:r w:rsidR="007B4087">
        <w:rPr>
          <w:sz w:val="24"/>
          <w:szCs w:val="24"/>
          <w:rtl/>
        </w:rPr>
        <w:t xml:space="preserve">، </w:t>
      </w:r>
      <w:r w:rsidRPr="00853DCC">
        <w:rPr>
          <w:sz w:val="24"/>
          <w:szCs w:val="24"/>
          <w:rtl/>
        </w:rPr>
        <w:t>748</w:t>
      </w:r>
      <w:r w:rsidR="007B4087">
        <w:rPr>
          <w:sz w:val="24"/>
          <w:szCs w:val="24"/>
          <w:rtl/>
        </w:rPr>
        <w:t xml:space="preserve">، </w:t>
      </w:r>
      <w:r w:rsidRPr="00853DCC">
        <w:rPr>
          <w:sz w:val="24"/>
          <w:szCs w:val="24"/>
          <w:rtl/>
        </w:rPr>
        <w:t>866</w:t>
      </w:r>
      <w:r w:rsidR="007B4087">
        <w:rPr>
          <w:sz w:val="24"/>
          <w:szCs w:val="24"/>
          <w:rtl/>
        </w:rPr>
        <w:t xml:space="preserve">، </w:t>
      </w:r>
      <w:r w:rsidRPr="00853DCC">
        <w:rPr>
          <w:sz w:val="24"/>
          <w:szCs w:val="24"/>
          <w:rtl/>
        </w:rPr>
        <w:t>961</w:t>
      </w:r>
      <w:r w:rsidR="007B4087">
        <w:rPr>
          <w:sz w:val="24"/>
          <w:szCs w:val="24"/>
          <w:rtl/>
        </w:rPr>
        <w:t xml:space="preserve">، </w:t>
      </w:r>
      <w:r w:rsidRPr="00853DCC">
        <w:rPr>
          <w:sz w:val="24"/>
          <w:szCs w:val="24"/>
          <w:rtl/>
        </w:rPr>
        <w:t>963</w:t>
      </w:r>
      <w:r w:rsidR="007B4087">
        <w:rPr>
          <w:sz w:val="24"/>
          <w:szCs w:val="24"/>
          <w:rtl/>
        </w:rPr>
        <w:t xml:space="preserve">، </w:t>
      </w:r>
      <w:r w:rsidRPr="00853DCC">
        <w:rPr>
          <w:sz w:val="24"/>
          <w:szCs w:val="24"/>
          <w:rtl/>
        </w:rPr>
        <w:t>965</w:t>
      </w:r>
      <w:r w:rsidR="007B4087">
        <w:rPr>
          <w:sz w:val="24"/>
          <w:szCs w:val="24"/>
          <w:rtl/>
        </w:rPr>
        <w:t xml:space="preserve">، </w:t>
      </w:r>
      <w:r w:rsidRPr="00853DCC">
        <w:rPr>
          <w:sz w:val="24"/>
          <w:szCs w:val="24"/>
          <w:rtl/>
        </w:rPr>
        <w:t>966</w:t>
      </w:r>
      <w:r w:rsidR="007B4087">
        <w:rPr>
          <w:sz w:val="24"/>
          <w:szCs w:val="24"/>
          <w:rtl/>
        </w:rPr>
        <w:t xml:space="preserve">، </w:t>
      </w:r>
      <w:r w:rsidRPr="00853DCC">
        <w:rPr>
          <w:sz w:val="24"/>
          <w:szCs w:val="24"/>
          <w:rtl/>
        </w:rPr>
        <w:t>1037</w:t>
      </w:r>
    </w:p>
    <w:p w:rsidR="000631D9" w:rsidRPr="00853DCC" w:rsidRDefault="000631D9" w:rsidP="00615AA0">
      <w:pPr>
        <w:pStyle w:val="a"/>
        <w:spacing w:line="340" w:lineRule="exact"/>
        <w:ind w:firstLine="0"/>
        <w:rPr>
          <w:sz w:val="24"/>
          <w:szCs w:val="24"/>
          <w:rtl/>
        </w:rPr>
      </w:pPr>
      <w:r w:rsidRPr="00853DCC">
        <w:rPr>
          <w:sz w:val="24"/>
          <w:szCs w:val="24"/>
          <w:rtl/>
        </w:rPr>
        <w:t>خلخالی</w:t>
      </w:r>
      <w:r w:rsidR="007B4087">
        <w:rPr>
          <w:sz w:val="24"/>
          <w:szCs w:val="24"/>
          <w:rtl/>
        </w:rPr>
        <w:t xml:space="preserve">، </w:t>
      </w:r>
      <w:r w:rsidRPr="00853DCC">
        <w:rPr>
          <w:sz w:val="24"/>
          <w:szCs w:val="24"/>
          <w:rtl/>
        </w:rPr>
        <w:t>نصرالله</w:t>
      </w:r>
      <w:r w:rsidR="007B4087">
        <w:rPr>
          <w:sz w:val="24"/>
          <w:szCs w:val="24"/>
          <w:rtl/>
        </w:rPr>
        <w:t xml:space="preserve">، </w:t>
      </w:r>
      <w:r w:rsidRPr="00853DCC">
        <w:rPr>
          <w:sz w:val="24"/>
          <w:szCs w:val="24"/>
          <w:rtl/>
        </w:rPr>
        <w:t>286</w:t>
      </w:r>
    </w:p>
    <w:p w:rsidR="000631D9" w:rsidRPr="00853DCC" w:rsidRDefault="000631D9" w:rsidP="00615AA0">
      <w:pPr>
        <w:pStyle w:val="a"/>
        <w:spacing w:line="340" w:lineRule="exact"/>
        <w:ind w:firstLine="0"/>
        <w:rPr>
          <w:sz w:val="24"/>
          <w:szCs w:val="24"/>
          <w:rtl/>
        </w:rPr>
      </w:pPr>
      <w:r w:rsidRPr="00853DCC">
        <w:rPr>
          <w:sz w:val="24"/>
          <w:szCs w:val="24"/>
          <w:rtl/>
        </w:rPr>
        <w:t>خلع سلاح</w:t>
      </w:r>
      <w:r w:rsidR="007B4087">
        <w:rPr>
          <w:sz w:val="24"/>
          <w:szCs w:val="24"/>
          <w:rtl/>
        </w:rPr>
        <w:t xml:space="preserve">، </w:t>
      </w:r>
      <w:r w:rsidRPr="00853DCC">
        <w:rPr>
          <w:sz w:val="24"/>
          <w:szCs w:val="24"/>
          <w:rtl/>
        </w:rPr>
        <w:t>652</w:t>
      </w:r>
    </w:p>
    <w:p w:rsidR="000631D9" w:rsidRPr="00853DCC" w:rsidRDefault="000631D9" w:rsidP="00615AA0">
      <w:pPr>
        <w:pStyle w:val="a"/>
        <w:spacing w:line="340" w:lineRule="exact"/>
        <w:ind w:firstLine="0"/>
        <w:rPr>
          <w:sz w:val="24"/>
          <w:szCs w:val="24"/>
          <w:rtl/>
        </w:rPr>
      </w:pPr>
      <w:r w:rsidRPr="00853DCC">
        <w:rPr>
          <w:sz w:val="24"/>
          <w:szCs w:val="24"/>
          <w:rtl/>
        </w:rPr>
        <w:t>خلقت انسان</w:t>
      </w:r>
      <w:r w:rsidR="007B4087">
        <w:rPr>
          <w:sz w:val="24"/>
          <w:szCs w:val="24"/>
          <w:rtl/>
        </w:rPr>
        <w:t xml:space="preserve">، </w:t>
      </w:r>
      <w:r w:rsidRPr="00853DCC">
        <w:rPr>
          <w:sz w:val="24"/>
          <w:szCs w:val="24"/>
          <w:rtl/>
        </w:rPr>
        <w:t>357</w:t>
      </w:r>
    </w:p>
    <w:p w:rsidR="000631D9" w:rsidRPr="00853DCC" w:rsidRDefault="000631D9" w:rsidP="00615AA0">
      <w:pPr>
        <w:pStyle w:val="a"/>
        <w:spacing w:line="340" w:lineRule="exact"/>
        <w:ind w:firstLine="0"/>
        <w:rPr>
          <w:sz w:val="24"/>
          <w:szCs w:val="24"/>
          <w:rtl/>
        </w:rPr>
      </w:pPr>
      <w:r w:rsidRPr="00853DCC">
        <w:rPr>
          <w:sz w:val="24"/>
          <w:szCs w:val="24"/>
          <w:rtl/>
        </w:rPr>
        <w:t>خلیج فارس</w:t>
      </w:r>
      <w:r w:rsidR="007B4087">
        <w:rPr>
          <w:sz w:val="24"/>
          <w:szCs w:val="24"/>
          <w:rtl/>
        </w:rPr>
        <w:t xml:space="preserve">، </w:t>
      </w:r>
      <w:r w:rsidRPr="00853DCC">
        <w:rPr>
          <w:sz w:val="24"/>
          <w:szCs w:val="24"/>
          <w:rtl/>
        </w:rPr>
        <w:t>287</w:t>
      </w:r>
      <w:r w:rsidR="007B4087">
        <w:rPr>
          <w:sz w:val="24"/>
          <w:szCs w:val="24"/>
          <w:rtl/>
        </w:rPr>
        <w:t xml:space="preserve">، </w:t>
      </w:r>
      <w:r w:rsidRPr="00853DCC">
        <w:rPr>
          <w:sz w:val="24"/>
          <w:szCs w:val="24"/>
          <w:rtl/>
        </w:rPr>
        <w:t>760</w:t>
      </w:r>
    </w:p>
    <w:p w:rsidR="000631D9" w:rsidRPr="00853DCC" w:rsidRDefault="000631D9" w:rsidP="00615AA0">
      <w:pPr>
        <w:pStyle w:val="a"/>
        <w:spacing w:line="340" w:lineRule="exact"/>
        <w:ind w:firstLine="0"/>
        <w:rPr>
          <w:sz w:val="24"/>
          <w:szCs w:val="24"/>
          <w:rtl/>
        </w:rPr>
      </w:pPr>
      <w:r w:rsidRPr="00853DCC">
        <w:rPr>
          <w:sz w:val="24"/>
          <w:szCs w:val="24"/>
          <w:rtl/>
        </w:rPr>
        <w:t>خلیق الزمان رئیس حزب مسلم لیگ</w:t>
      </w:r>
      <w:r w:rsidR="007B4087">
        <w:rPr>
          <w:sz w:val="24"/>
          <w:szCs w:val="24"/>
          <w:rtl/>
        </w:rPr>
        <w:t xml:space="preserve">، </w:t>
      </w:r>
      <w:r w:rsidRPr="00853DCC">
        <w:rPr>
          <w:sz w:val="24"/>
          <w:szCs w:val="24"/>
          <w:rtl/>
        </w:rPr>
        <w:t>75</w:t>
      </w:r>
    </w:p>
    <w:p w:rsidR="000631D9" w:rsidRPr="00853DCC" w:rsidRDefault="000631D9" w:rsidP="00615AA0">
      <w:pPr>
        <w:pStyle w:val="a"/>
        <w:spacing w:line="340" w:lineRule="exact"/>
        <w:ind w:firstLine="0"/>
        <w:rPr>
          <w:sz w:val="24"/>
          <w:szCs w:val="24"/>
          <w:rtl/>
        </w:rPr>
      </w:pPr>
      <w:r w:rsidRPr="00853DCC">
        <w:rPr>
          <w:sz w:val="24"/>
          <w:szCs w:val="24"/>
          <w:rtl/>
        </w:rPr>
        <w:t>خلیلی (از مؤتلفه) 467</w:t>
      </w:r>
    </w:p>
    <w:p w:rsidR="000631D9" w:rsidRPr="00853DCC" w:rsidRDefault="000631D9" w:rsidP="00615AA0">
      <w:pPr>
        <w:pStyle w:val="a"/>
        <w:spacing w:line="340" w:lineRule="exact"/>
        <w:ind w:firstLine="0"/>
        <w:rPr>
          <w:sz w:val="24"/>
          <w:szCs w:val="24"/>
          <w:rtl/>
        </w:rPr>
      </w:pPr>
      <w:r w:rsidRPr="00853DCC">
        <w:rPr>
          <w:sz w:val="24"/>
          <w:szCs w:val="24"/>
          <w:rtl/>
        </w:rPr>
        <w:t>خلیلیان</w:t>
      </w:r>
      <w:r w:rsidR="007B4087">
        <w:rPr>
          <w:sz w:val="24"/>
          <w:szCs w:val="24"/>
          <w:rtl/>
        </w:rPr>
        <w:t xml:space="preserve">، </w:t>
      </w:r>
      <w:r w:rsidRPr="00853DCC">
        <w:rPr>
          <w:sz w:val="24"/>
          <w:szCs w:val="24"/>
          <w:rtl/>
        </w:rPr>
        <w:t>خلیل</w:t>
      </w:r>
      <w:r w:rsidR="007B4087">
        <w:rPr>
          <w:sz w:val="24"/>
          <w:szCs w:val="24"/>
          <w:rtl/>
        </w:rPr>
        <w:t xml:space="preserve">، </w:t>
      </w:r>
      <w:r w:rsidRPr="00853DCC">
        <w:rPr>
          <w:sz w:val="24"/>
          <w:szCs w:val="24"/>
          <w:rtl/>
        </w:rPr>
        <w:t>443</w:t>
      </w:r>
      <w:r w:rsidR="007B4087">
        <w:rPr>
          <w:sz w:val="24"/>
          <w:szCs w:val="24"/>
          <w:rtl/>
        </w:rPr>
        <w:t xml:space="preserve">، </w:t>
      </w:r>
      <w:r w:rsidRPr="00853DCC">
        <w:rPr>
          <w:sz w:val="24"/>
          <w:szCs w:val="24"/>
          <w:rtl/>
        </w:rPr>
        <w:t>444</w:t>
      </w:r>
      <w:r w:rsidR="007B4087">
        <w:rPr>
          <w:sz w:val="24"/>
          <w:szCs w:val="24"/>
          <w:rtl/>
        </w:rPr>
        <w:t xml:space="preserve">، </w:t>
      </w:r>
      <w:r w:rsidRPr="00853DCC">
        <w:rPr>
          <w:sz w:val="24"/>
          <w:szCs w:val="24"/>
          <w:rtl/>
        </w:rPr>
        <w:t>446</w:t>
      </w:r>
    </w:p>
    <w:p w:rsidR="000631D9" w:rsidRPr="00853DCC" w:rsidRDefault="000631D9" w:rsidP="00615AA0">
      <w:pPr>
        <w:pStyle w:val="a"/>
        <w:spacing w:line="340" w:lineRule="exact"/>
        <w:ind w:firstLine="0"/>
        <w:rPr>
          <w:sz w:val="24"/>
          <w:szCs w:val="24"/>
          <w:rtl/>
        </w:rPr>
      </w:pPr>
      <w:r w:rsidRPr="00853DCC">
        <w:rPr>
          <w:sz w:val="24"/>
          <w:szCs w:val="24"/>
          <w:rtl/>
        </w:rPr>
        <w:t>خلیلی</w:t>
      </w:r>
      <w:r w:rsidR="007B4087">
        <w:rPr>
          <w:sz w:val="24"/>
          <w:szCs w:val="24"/>
          <w:rtl/>
        </w:rPr>
        <w:t xml:space="preserve">، </w:t>
      </w:r>
      <w:r w:rsidRPr="00853DCC">
        <w:rPr>
          <w:sz w:val="24"/>
          <w:szCs w:val="24"/>
          <w:rtl/>
        </w:rPr>
        <w:t>سید حسن</w:t>
      </w:r>
      <w:r w:rsidR="007B4087">
        <w:rPr>
          <w:sz w:val="24"/>
          <w:szCs w:val="24"/>
          <w:rtl/>
        </w:rPr>
        <w:t xml:space="preserve">، </w:t>
      </w:r>
      <w:r w:rsidRPr="00853DCC">
        <w:rPr>
          <w:sz w:val="24"/>
          <w:szCs w:val="24"/>
          <w:rtl/>
        </w:rPr>
        <w:t>1023</w:t>
      </w:r>
    </w:p>
    <w:p w:rsidR="000631D9" w:rsidRPr="00853DCC" w:rsidRDefault="000631D9" w:rsidP="00615AA0">
      <w:pPr>
        <w:pStyle w:val="a"/>
        <w:spacing w:line="340" w:lineRule="exact"/>
        <w:ind w:firstLine="0"/>
        <w:rPr>
          <w:sz w:val="24"/>
          <w:szCs w:val="24"/>
          <w:rtl/>
        </w:rPr>
      </w:pPr>
      <w:r w:rsidRPr="00853DCC">
        <w:rPr>
          <w:sz w:val="24"/>
          <w:szCs w:val="24"/>
          <w:rtl/>
        </w:rPr>
        <w:t>خلیلی</w:t>
      </w:r>
      <w:r w:rsidR="007B4087">
        <w:rPr>
          <w:sz w:val="24"/>
          <w:szCs w:val="24"/>
          <w:rtl/>
        </w:rPr>
        <w:t xml:space="preserve">، </w:t>
      </w:r>
      <w:r w:rsidRPr="00853DCC">
        <w:rPr>
          <w:sz w:val="24"/>
          <w:szCs w:val="24"/>
          <w:rtl/>
        </w:rPr>
        <w:t>عزت الله</w:t>
      </w:r>
      <w:r w:rsidR="007B4087">
        <w:rPr>
          <w:sz w:val="24"/>
          <w:szCs w:val="24"/>
          <w:rtl/>
        </w:rPr>
        <w:t xml:space="preserve">، </w:t>
      </w:r>
      <w:r w:rsidRPr="00853DCC">
        <w:rPr>
          <w:sz w:val="24"/>
          <w:szCs w:val="24"/>
          <w:rtl/>
        </w:rPr>
        <w:t>463</w:t>
      </w:r>
    </w:p>
    <w:p w:rsidR="000631D9" w:rsidRPr="00853DCC" w:rsidRDefault="000631D9" w:rsidP="00615AA0">
      <w:pPr>
        <w:pStyle w:val="a"/>
        <w:spacing w:line="340" w:lineRule="exact"/>
        <w:ind w:firstLine="0"/>
        <w:rPr>
          <w:sz w:val="24"/>
          <w:szCs w:val="24"/>
          <w:rtl/>
        </w:rPr>
      </w:pPr>
      <w:r w:rsidRPr="00853DCC">
        <w:rPr>
          <w:sz w:val="24"/>
          <w:szCs w:val="24"/>
          <w:rtl/>
        </w:rPr>
        <w:t>خلیلی</w:t>
      </w:r>
      <w:r w:rsidR="007B4087">
        <w:rPr>
          <w:sz w:val="24"/>
          <w:szCs w:val="24"/>
          <w:rtl/>
        </w:rPr>
        <w:t xml:space="preserve">، </w:t>
      </w:r>
      <w:r w:rsidRPr="00853DCC">
        <w:rPr>
          <w:sz w:val="24"/>
          <w:szCs w:val="24"/>
          <w:rtl/>
        </w:rPr>
        <w:t>محمدعلی</w:t>
      </w:r>
      <w:r w:rsidR="007B4087">
        <w:rPr>
          <w:sz w:val="24"/>
          <w:szCs w:val="24"/>
          <w:rtl/>
        </w:rPr>
        <w:t xml:space="preserve">، </w:t>
      </w:r>
      <w:r w:rsidRPr="00853DCC">
        <w:rPr>
          <w:sz w:val="24"/>
          <w:szCs w:val="24"/>
          <w:rtl/>
        </w:rPr>
        <w:t>100</w:t>
      </w:r>
      <w:r w:rsidR="007B4087">
        <w:rPr>
          <w:sz w:val="24"/>
          <w:szCs w:val="24"/>
          <w:rtl/>
        </w:rPr>
        <w:t xml:space="preserve">، </w:t>
      </w:r>
      <w:r w:rsidRPr="00853DCC">
        <w:rPr>
          <w:sz w:val="24"/>
          <w:szCs w:val="24"/>
          <w:rtl/>
        </w:rPr>
        <w:t>177</w:t>
      </w:r>
      <w:r w:rsidR="007B4087">
        <w:rPr>
          <w:sz w:val="24"/>
          <w:szCs w:val="24"/>
          <w:rtl/>
        </w:rPr>
        <w:t xml:space="preserve">، </w:t>
      </w:r>
      <w:r w:rsidRPr="00853DCC">
        <w:rPr>
          <w:sz w:val="24"/>
          <w:szCs w:val="24"/>
          <w:rtl/>
        </w:rPr>
        <w:t>179</w:t>
      </w:r>
      <w:r w:rsidR="007B4087">
        <w:rPr>
          <w:sz w:val="24"/>
          <w:szCs w:val="24"/>
          <w:rtl/>
        </w:rPr>
        <w:t xml:space="preserve">، </w:t>
      </w:r>
      <w:r w:rsidRPr="00853DCC">
        <w:rPr>
          <w:sz w:val="24"/>
          <w:szCs w:val="24"/>
          <w:rtl/>
        </w:rPr>
        <w:t>860</w:t>
      </w:r>
    </w:p>
    <w:p w:rsidR="000631D9" w:rsidRPr="00853DCC" w:rsidRDefault="000631D9" w:rsidP="00615AA0">
      <w:pPr>
        <w:pStyle w:val="a"/>
        <w:spacing w:line="340" w:lineRule="exact"/>
        <w:ind w:firstLine="0"/>
        <w:rPr>
          <w:sz w:val="24"/>
          <w:szCs w:val="24"/>
          <w:rtl/>
        </w:rPr>
      </w:pPr>
      <w:r w:rsidRPr="00853DCC">
        <w:rPr>
          <w:sz w:val="24"/>
          <w:szCs w:val="24"/>
          <w:rtl/>
        </w:rPr>
        <w:t>خلیلی نیا</w:t>
      </w:r>
      <w:r w:rsidR="007B4087">
        <w:rPr>
          <w:sz w:val="24"/>
          <w:szCs w:val="24"/>
          <w:rtl/>
        </w:rPr>
        <w:t xml:space="preserve">، </w:t>
      </w:r>
      <w:r w:rsidRPr="00853DCC">
        <w:rPr>
          <w:sz w:val="24"/>
          <w:szCs w:val="24"/>
          <w:rtl/>
        </w:rPr>
        <w:t>علی</w:t>
      </w:r>
      <w:r w:rsidR="007B4087">
        <w:rPr>
          <w:sz w:val="24"/>
          <w:szCs w:val="24"/>
          <w:rtl/>
        </w:rPr>
        <w:t xml:space="preserve">، </w:t>
      </w:r>
      <w:r w:rsidRPr="00853DCC">
        <w:rPr>
          <w:sz w:val="24"/>
          <w:szCs w:val="24"/>
          <w:rtl/>
        </w:rPr>
        <w:t>458</w:t>
      </w:r>
    </w:p>
    <w:p w:rsidR="000631D9" w:rsidRPr="00853DCC" w:rsidRDefault="000631D9" w:rsidP="00615AA0">
      <w:pPr>
        <w:pStyle w:val="a"/>
        <w:spacing w:line="340" w:lineRule="exact"/>
        <w:ind w:firstLine="0"/>
        <w:rPr>
          <w:sz w:val="24"/>
          <w:szCs w:val="24"/>
          <w:rtl/>
        </w:rPr>
      </w:pPr>
      <w:r w:rsidRPr="00853DCC">
        <w:rPr>
          <w:sz w:val="24"/>
          <w:szCs w:val="24"/>
          <w:rtl/>
        </w:rPr>
        <w:t>خمس پشتوانه استقلال بیت المال</w:t>
      </w:r>
      <w:r w:rsidR="007B4087">
        <w:rPr>
          <w:sz w:val="24"/>
          <w:szCs w:val="24"/>
          <w:rtl/>
        </w:rPr>
        <w:t xml:space="preserve">، </w:t>
      </w:r>
      <w:r w:rsidRPr="00853DCC">
        <w:rPr>
          <w:sz w:val="24"/>
          <w:szCs w:val="24"/>
          <w:rtl/>
        </w:rPr>
        <w:t>949</w:t>
      </w:r>
    </w:p>
    <w:p w:rsidR="000631D9" w:rsidRPr="00853DCC" w:rsidRDefault="000631D9" w:rsidP="00615AA0">
      <w:pPr>
        <w:pStyle w:val="a"/>
        <w:spacing w:line="340" w:lineRule="exact"/>
        <w:ind w:firstLine="0"/>
        <w:rPr>
          <w:sz w:val="24"/>
          <w:szCs w:val="24"/>
          <w:rtl/>
        </w:rPr>
      </w:pPr>
      <w:r w:rsidRPr="00853DCC">
        <w:rPr>
          <w:sz w:val="24"/>
          <w:szCs w:val="24"/>
          <w:rtl/>
        </w:rPr>
        <w:t>خمسی</w:t>
      </w:r>
      <w:r w:rsidR="007B4087">
        <w:rPr>
          <w:sz w:val="24"/>
          <w:szCs w:val="24"/>
          <w:rtl/>
        </w:rPr>
        <w:t xml:space="preserve">، </w:t>
      </w:r>
      <w:r w:rsidRPr="00853DCC">
        <w:rPr>
          <w:sz w:val="24"/>
          <w:szCs w:val="24"/>
          <w:rtl/>
        </w:rPr>
        <w:t>116</w:t>
      </w:r>
    </w:p>
    <w:p w:rsidR="000631D9" w:rsidRPr="00853DCC" w:rsidRDefault="000631D9" w:rsidP="00615AA0">
      <w:pPr>
        <w:pStyle w:val="a"/>
        <w:spacing w:line="340" w:lineRule="exact"/>
        <w:ind w:firstLine="0"/>
        <w:rPr>
          <w:sz w:val="24"/>
          <w:szCs w:val="24"/>
          <w:rtl/>
        </w:rPr>
      </w:pPr>
      <w:r w:rsidRPr="00853DCC">
        <w:rPr>
          <w:sz w:val="24"/>
          <w:szCs w:val="24"/>
          <w:rtl/>
        </w:rPr>
        <w:t>خمین</w:t>
      </w:r>
      <w:r w:rsidR="007B4087">
        <w:rPr>
          <w:sz w:val="24"/>
          <w:szCs w:val="24"/>
          <w:rtl/>
        </w:rPr>
        <w:t xml:space="preserve">، </w:t>
      </w:r>
      <w:r w:rsidRPr="00853DCC">
        <w:rPr>
          <w:sz w:val="24"/>
          <w:szCs w:val="24"/>
          <w:rtl/>
        </w:rPr>
        <w:t>517</w:t>
      </w:r>
      <w:r w:rsidR="007B4087">
        <w:rPr>
          <w:sz w:val="24"/>
          <w:szCs w:val="24"/>
          <w:rtl/>
        </w:rPr>
        <w:t xml:space="preserve">، </w:t>
      </w:r>
      <w:r w:rsidRPr="00853DCC">
        <w:rPr>
          <w:sz w:val="24"/>
          <w:szCs w:val="24"/>
          <w:rtl/>
        </w:rPr>
        <w:t>774</w:t>
      </w:r>
      <w:r w:rsidR="007B4087">
        <w:rPr>
          <w:sz w:val="24"/>
          <w:szCs w:val="24"/>
          <w:rtl/>
        </w:rPr>
        <w:t xml:space="preserve">، </w:t>
      </w:r>
      <w:r w:rsidRPr="00853DCC">
        <w:rPr>
          <w:sz w:val="24"/>
          <w:szCs w:val="24"/>
          <w:rtl/>
        </w:rPr>
        <w:t>875</w:t>
      </w:r>
    </w:p>
    <w:p w:rsidR="000631D9" w:rsidRPr="00853DCC" w:rsidRDefault="000631D9" w:rsidP="00615AA0">
      <w:pPr>
        <w:pStyle w:val="a"/>
        <w:spacing w:line="340" w:lineRule="exact"/>
        <w:ind w:firstLine="0"/>
        <w:rPr>
          <w:sz w:val="24"/>
          <w:szCs w:val="24"/>
          <w:rtl/>
        </w:rPr>
      </w:pPr>
      <w:r w:rsidRPr="00853DCC">
        <w:rPr>
          <w:sz w:val="24"/>
          <w:szCs w:val="24"/>
          <w:rtl/>
        </w:rPr>
        <w:t>خمینی</w:t>
      </w:r>
      <w:r w:rsidR="007B4087">
        <w:rPr>
          <w:sz w:val="24"/>
          <w:szCs w:val="24"/>
          <w:rtl/>
        </w:rPr>
        <w:t xml:space="preserve">، </w:t>
      </w:r>
      <w:r w:rsidRPr="00853DCC">
        <w:rPr>
          <w:sz w:val="24"/>
          <w:szCs w:val="24"/>
          <w:rtl/>
        </w:rPr>
        <w:t>احمدآقا</w:t>
      </w:r>
      <w:r w:rsidR="007B4087">
        <w:rPr>
          <w:sz w:val="24"/>
          <w:szCs w:val="24"/>
          <w:rtl/>
        </w:rPr>
        <w:t xml:space="preserve">، </w:t>
      </w:r>
      <w:r w:rsidRPr="00853DCC">
        <w:rPr>
          <w:sz w:val="24"/>
          <w:szCs w:val="24"/>
          <w:rtl/>
        </w:rPr>
        <w:t>555</w:t>
      </w:r>
      <w:r w:rsidR="007B4087">
        <w:rPr>
          <w:sz w:val="24"/>
          <w:szCs w:val="24"/>
          <w:rtl/>
        </w:rPr>
        <w:t xml:space="preserve">، </w:t>
      </w:r>
      <w:r w:rsidRPr="00853DCC">
        <w:rPr>
          <w:sz w:val="24"/>
          <w:szCs w:val="24"/>
          <w:rtl/>
        </w:rPr>
        <w:t>631</w:t>
      </w:r>
      <w:r w:rsidR="007B4087">
        <w:rPr>
          <w:sz w:val="24"/>
          <w:szCs w:val="24"/>
          <w:rtl/>
        </w:rPr>
        <w:t xml:space="preserve">، </w:t>
      </w:r>
      <w:r w:rsidRPr="00853DCC">
        <w:rPr>
          <w:sz w:val="24"/>
          <w:szCs w:val="24"/>
          <w:rtl/>
        </w:rPr>
        <w:t>395</w:t>
      </w:r>
      <w:r w:rsidR="007B4087">
        <w:rPr>
          <w:sz w:val="24"/>
          <w:szCs w:val="24"/>
          <w:rtl/>
        </w:rPr>
        <w:t xml:space="preserve">، </w:t>
      </w:r>
      <w:r w:rsidRPr="00853DCC">
        <w:rPr>
          <w:sz w:val="24"/>
          <w:szCs w:val="24"/>
          <w:rtl/>
        </w:rPr>
        <w:t>826</w:t>
      </w:r>
    </w:p>
    <w:p w:rsidR="000631D9" w:rsidRPr="00853DCC" w:rsidRDefault="000631D9" w:rsidP="00615AA0">
      <w:pPr>
        <w:pStyle w:val="a"/>
        <w:spacing w:line="340" w:lineRule="exact"/>
        <w:ind w:firstLine="0"/>
        <w:rPr>
          <w:sz w:val="24"/>
          <w:szCs w:val="24"/>
          <w:rtl/>
        </w:rPr>
      </w:pPr>
      <w:r w:rsidRPr="00853DCC">
        <w:rPr>
          <w:sz w:val="24"/>
          <w:szCs w:val="24"/>
          <w:rtl/>
        </w:rPr>
        <w:t>خمینی</w:t>
      </w:r>
      <w:r w:rsidR="007B4087">
        <w:rPr>
          <w:sz w:val="24"/>
          <w:szCs w:val="24"/>
          <w:rtl/>
        </w:rPr>
        <w:t xml:space="preserve">، </w:t>
      </w:r>
      <w:r w:rsidRPr="00853DCC">
        <w:rPr>
          <w:sz w:val="24"/>
          <w:szCs w:val="24"/>
          <w:rtl/>
        </w:rPr>
        <w:t>حاج آقا مصطفی</w:t>
      </w:r>
      <w:r w:rsidR="007B4087">
        <w:rPr>
          <w:sz w:val="24"/>
          <w:szCs w:val="24"/>
          <w:rtl/>
        </w:rPr>
        <w:t xml:space="preserve">، </w:t>
      </w:r>
      <w:r w:rsidRPr="00853DCC">
        <w:rPr>
          <w:sz w:val="24"/>
          <w:szCs w:val="24"/>
          <w:rtl/>
        </w:rPr>
        <w:t>241</w:t>
      </w:r>
      <w:r w:rsidR="007B4087">
        <w:rPr>
          <w:sz w:val="24"/>
          <w:szCs w:val="24"/>
          <w:rtl/>
        </w:rPr>
        <w:t xml:space="preserve">، </w:t>
      </w:r>
      <w:r w:rsidRPr="00853DCC">
        <w:rPr>
          <w:sz w:val="24"/>
          <w:szCs w:val="24"/>
          <w:rtl/>
        </w:rPr>
        <w:t>309</w:t>
      </w:r>
      <w:r w:rsidR="007B4087">
        <w:rPr>
          <w:sz w:val="24"/>
          <w:szCs w:val="24"/>
          <w:rtl/>
        </w:rPr>
        <w:t xml:space="preserve">، </w:t>
      </w:r>
      <w:r w:rsidRPr="00853DCC">
        <w:rPr>
          <w:sz w:val="24"/>
          <w:szCs w:val="24"/>
          <w:rtl/>
        </w:rPr>
        <w:t>323</w:t>
      </w:r>
      <w:r w:rsidR="007B4087">
        <w:rPr>
          <w:sz w:val="24"/>
          <w:szCs w:val="24"/>
          <w:rtl/>
        </w:rPr>
        <w:t xml:space="preserve">، </w:t>
      </w:r>
      <w:r w:rsidRPr="00853DCC">
        <w:rPr>
          <w:sz w:val="24"/>
          <w:szCs w:val="24"/>
          <w:rtl/>
        </w:rPr>
        <w:t>405</w:t>
      </w:r>
      <w:r w:rsidR="007B4087">
        <w:rPr>
          <w:sz w:val="24"/>
          <w:szCs w:val="24"/>
          <w:rtl/>
        </w:rPr>
        <w:t xml:space="preserve">، </w:t>
      </w:r>
      <w:r w:rsidRPr="00853DCC">
        <w:rPr>
          <w:sz w:val="24"/>
          <w:szCs w:val="24"/>
          <w:rtl/>
        </w:rPr>
        <w:t>413</w:t>
      </w:r>
      <w:r w:rsidR="007B4087">
        <w:rPr>
          <w:sz w:val="24"/>
          <w:szCs w:val="24"/>
          <w:rtl/>
        </w:rPr>
        <w:t xml:space="preserve">، </w:t>
      </w:r>
      <w:r w:rsidRPr="00853DCC">
        <w:rPr>
          <w:sz w:val="24"/>
          <w:szCs w:val="24"/>
          <w:rtl/>
        </w:rPr>
        <w:t>419</w:t>
      </w:r>
      <w:r w:rsidR="007B4087">
        <w:rPr>
          <w:sz w:val="24"/>
          <w:szCs w:val="24"/>
          <w:rtl/>
        </w:rPr>
        <w:t xml:space="preserve">، </w:t>
      </w:r>
      <w:r w:rsidRPr="00853DCC">
        <w:rPr>
          <w:sz w:val="24"/>
          <w:szCs w:val="24"/>
          <w:rtl/>
        </w:rPr>
        <w:t>465</w:t>
      </w:r>
      <w:r w:rsidR="007B4087">
        <w:rPr>
          <w:sz w:val="24"/>
          <w:szCs w:val="24"/>
          <w:rtl/>
        </w:rPr>
        <w:t xml:space="preserve">، </w:t>
      </w:r>
      <w:r w:rsidRPr="00853DCC">
        <w:rPr>
          <w:sz w:val="24"/>
          <w:szCs w:val="24"/>
          <w:rtl/>
        </w:rPr>
        <w:t>499</w:t>
      </w:r>
      <w:r w:rsidR="007B4087">
        <w:rPr>
          <w:sz w:val="24"/>
          <w:szCs w:val="24"/>
          <w:rtl/>
        </w:rPr>
        <w:t xml:space="preserve">، </w:t>
      </w:r>
      <w:r w:rsidRPr="00853DCC">
        <w:rPr>
          <w:sz w:val="24"/>
          <w:szCs w:val="24"/>
          <w:rtl/>
        </w:rPr>
        <w:t>664</w:t>
      </w:r>
      <w:r w:rsidR="007B4087">
        <w:rPr>
          <w:sz w:val="24"/>
          <w:szCs w:val="24"/>
          <w:rtl/>
        </w:rPr>
        <w:t xml:space="preserve">، </w:t>
      </w:r>
      <w:r w:rsidRPr="00853DCC">
        <w:rPr>
          <w:sz w:val="24"/>
          <w:szCs w:val="24"/>
          <w:rtl/>
        </w:rPr>
        <w:t>695</w:t>
      </w:r>
      <w:r w:rsidR="007B4087">
        <w:rPr>
          <w:sz w:val="24"/>
          <w:szCs w:val="24"/>
          <w:rtl/>
        </w:rPr>
        <w:t xml:space="preserve">، </w:t>
      </w:r>
      <w:r w:rsidRPr="00853DCC">
        <w:rPr>
          <w:sz w:val="24"/>
          <w:szCs w:val="24"/>
          <w:rtl/>
        </w:rPr>
        <w:t>696</w:t>
      </w:r>
      <w:r w:rsidR="007B4087">
        <w:rPr>
          <w:sz w:val="24"/>
          <w:szCs w:val="24"/>
          <w:rtl/>
        </w:rPr>
        <w:t xml:space="preserve">، </w:t>
      </w:r>
      <w:r w:rsidRPr="00853DCC">
        <w:rPr>
          <w:sz w:val="24"/>
          <w:szCs w:val="24"/>
          <w:rtl/>
        </w:rPr>
        <w:t>699</w:t>
      </w:r>
      <w:r w:rsidR="007B4087">
        <w:rPr>
          <w:sz w:val="24"/>
          <w:szCs w:val="24"/>
          <w:rtl/>
        </w:rPr>
        <w:t xml:space="preserve">، </w:t>
      </w:r>
      <w:r w:rsidRPr="00853DCC">
        <w:rPr>
          <w:sz w:val="24"/>
          <w:szCs w:val="24"/>
          <w:rtl/>
        </w:rPr>
        <w:t>701</w:t>
      </w:r>
      <w:r w:rsidR="007B4087">
        <w:rPr>
          <w:sz w:val="24"/>
          <w:szCs w:val="24"/>
          <w:rtl/>
        </w:rPr>
        <w:t xml:space="preserve">، </w:t>
      </w:r>
      <w:r w:rsidRPr="00853DCC">
        <w:rPr>
          <w:sz w:val="24"/>
          <w:szCs w:val="24"/>
          <w:rtl/>
        </w:rPr>
        <w:t>844</w:t>
      </w:r>
      <w:r w:rsidR="007B4087">
        <w:rPr>
          <w:sz w:val="24"/>
          <w:szCs w:val="24"/>
          <w:rtl/>
        </w:rPr>
        <w:t xml:space="preserve">، </w:t>
      </w:r>
      <w:r w:rsidRPr="00853DCC">
        <w:rPr>
          <w:sz w:val="24"/>
          <w:szCs w:val="24"/>
          <w:rtl/>
        </w:rPr>
        <w:t>848</w:t>
      </w:r>
      <w:r w:rsidR="007B4087">
        <w:rPr>
          <w:sz w:val="24"/>
          <w:szCs w:val="24"/>
          <w:rtl/>
        </w:rPr>
        <w:t xml:space="preserve">، </w:t>
      </w:r>
      <w:r w:rsidRPr="00853DCC">
        <w:rPr>
          <w:sz w:val="24"/>
          <w:szCs w:val="24"/>
          <w:rtl/>
        </w:rPr>
        <w:t>901</w:t>
      </w:r>
      <w:r w:rsidR="007B4087">
        <w:rPr>
          <w:sz w:val="24"/>
          <w:szCs w:val="24"/>
          <w:rtl/>
        </w:rPr>
        <w:t xml:space="preserve">، </w:t>
      </w:r>
      <w:r w:rsidRPr="00853DCC">
        <w:rPr>
          <w:sz w:val="24"/>
          <w:szCs w:val="24"/>
          <w:rtl/>
        </w:rPr>
        <w:t>961</w:t>
      </w:r>
      <w:r w:rsidR="007B4087">
        <w:rPr>
          <w:sz w:val="24"/>
          <w:szCs w:val="24"/>
          <w:rtl/>
        </w:rPr>
        <w:t xml:space="preserve">، </w:t>
      </w:r>
      <w:r w:rsidRPr="00853DCC">
        <w:rPr>
          <w:sz w:val="24"/>
          <w:szCs w:val="24"/>
          <w:rtl/>
        </w:rPr>
        <w:t>967</w:t>
      </w:r>
      <w:r w:rsidR="007B4087">
        <w:rPr>
          <w:sz w:val="24"/>
          <w:szCs w:val="24"/>
          <w:rtl/>
        </w:rPr>
        <w:t xml:space="preserve">، </w:t>
      </w:r>
      <w:r w:rsidRPr="00853DCC">
        <w:rPr>
          <w:sz w:val="24"/>
          <w:szCs w:val="24"/>
          <w:rtl/>
        </w:rPr>
        <w:t>1086</w:t>
      </w:r>
    </w:p>
    <w:p w:rsidR="000631D9" w:rsidRPr="00853DCC" w:rsidRDefault="000631D9" w:rsidP="00615AA0">
      <w:pPr>
        <w:pStyle w:val="a"/>
        <w:spacing w:line="340" w:lineRule="exact"/>
        <w:ind w:firstLine="0"/>
        <w:rPr>
          <w:sz w:val="24"/>
          <w:szCs w:val="24"/>
          <w:rtl/>
        </w:rPr>
      </w:pPr>
      <w:r w:rsidRPr="00853DCC">
        <w:rPr>
          <w:sz w:val="24"/>
          <w:szCs w:val="24"/>
          <w:rtl/>
        </w:rPr>
        <w:t>خمینی</w:t>
      </w:r>
      <w:r w:rsidR="007B4087">
        <w:rPr>
          <w:sz w:val="24"/>
          <w:szCs w:val="24"/>
          <w:rtl/>
        </w:rPr>
        <w:t xml:space="preserve">، </w:t>
      </w:r>
      <w:r w:rsidRPr="00853DCC">
        <w:rPr>
          <w:sz w:val="24"/>
          <w:szCs w:val="24"/>
          <w:rtl/>
        </w:rPr>
        <w:t>حسن</w:t>
      </w:r>
      <w:r w:rsidR="007B4087">
        <w:rPr>
          <w:sz w:val="24"/>
          <w:szCs w:val="24"/>
          <w:rtl/>
        </w:rPr>
        <w:t xml:space="preserve">، </w:t>
      </w:r>
      <w:r w:rsidRPr="00853DCC">
        <w:rPr>
          <w:sz w:val="24"/>
          <w:szCs w:val="24"/>
          <w:rtl/>
        </w:rPr>
        <w:t>1086</w:t>
      </w:r>
    </w:p>
    <w:p w:rsidR="000631D9" w:rsidRPr="00853DCC" w:rsidRDefault="000631D9" w:rsidP="00615AA0">
      <w:pPr>
        <w:pStyle w:val="a"/>
        <w:spacing w:line="340" w:lineRule="exact"/>
        <w:ind w:firstLine="0"/>
        <w:rPr>
          <w:sz w:val="24"/>
          <w:szCs w:val="24"/>
          <w:rtl/>
        </w:rPr>
      </w:pPr>
      <w:r w:rsidRPr="00853DCC">
        <w:rPr>
          <w:sz w:val="24"/>
          <w:szCs w:val="24"/>
          <w:rtl/>
        </w:rPr>
        <w:t>خندق آبادی</w:t>
      </w:r>
      <w:r w:rsidR="007B4087">
        <w:rPr>
          <w:sz w:val="24"/>
          <w:szCs w:val="24"/>
          <w:rtl/>
        </w:rPr>
        <w:t xml:space="preserve">، </w:t>
      </w:r>
      <w:r w:rsidRPr="00853DCC">
        <w:rPr>
          <w:sz w:val="24"/>
          <w:szCs w:val="24"/>
          <w:rtl/>
        </w:rPr>
        <w:t>جعفر</w:t>
      </w:r>
      <w:r w:rsidR="007B4087">
        <w:rPr>
          <w:sz w:val="24"/>
          <w:szCs w:val="24"/>
          <w:rtl/>
        </w:rPr>
        <w:t xml:space="preserve">، </w:t>
      </w:r>
      <w:r w:rsidRPr="00853DCC">
        <w:rPr>
          <w:sz w:val="24"/>
          <w:szCs w:val="24"/>
          <w:rtl/>
        </w:rPr>
        <w:t>1048</w:t>
      </w:r>
    </w:p>
    <w:p w:rsidR="000631D9" w:rsidRPr="00853DCC" w:rsidRDefault="000631D9" w:rsidP="00615AA0">
      <w:pPr>
        <w:pStyle w:val="a"/>
        <w:spacing w:line="340" w:lineRule="exact"/>
        <w:ind w:firstLine="0"/>
        <w:rPr>
          <w:sz w:val="24"/>
          <w:szCs w:val="24"/>
          <w:rtl/>
        </w:rPr>
      </w:pPr>
      <w:r w:rsidRPr="00853DCC">
        <w:rPr>
          <w:sz w:val="24"/>
          <w:szCs w:val="24"/>
          <w:rtl/>
        </w:rPr>
        <w:t>خوئی</w:t>
      </w:r>
      <w:r w:rsidR="007B4087">
        <w:rPr>
          <w:sz w:val="24"/>
          <w:szCs w:val="24"/>
          <w:rtl/>
        </w:rPr>
        <w:t xml:space="preserve">، </w:t>
      </w:r>
      <w:r w:rsidRPr="00853DCC">
        <w:rPr>
          <w:sz w:val="24"/>
          <w:szCs w:val="24"/>
          <w:rtl/>
        </w:rPr>
        <w:t>سید ابوالقاسم</w:t>
      </w:r>
      <w:r w:rsidR="007B4087">
        <w:rPr>
          <w:sz w:val="24"/>
          <w:szCs w:val="24"/>
          <w:rtl/>
        </w:rPr>
        <w:t xml:space="preserve">، </w:t>
      </w:r>
      <w:r w:rsidRPr="00853DCC">
        <w:rPr>
          <w:sz w:val="24"/>
          <w:szCs w:val="24"/>
          <w:rtl/>
        </w:rPr>
        <w:t>289</w:t>
      </w:r>
      <w:r w:rsidR="007B4087">
        <w:rPr>
          <w:sz w:val="24"/>
          <w:szCs w:val="24"/>
          <w:rtl/>
        </w:rPr>
        <w:t xml:space="preserve">، </w:t>
      </w:r>
      <w:r w:rsidRPr="00853DCC">
        <w:rPr>
          <w:sz w:val="24"/>
          <w:szCs w:val="24"/>
          <w:rtl/>
        </w:rPr>
        <w:t>291</w:t>
      </w:r>
      <w:r w:rsidR="007B4087">
        <w:rPr>
          <w:sz w:val="24"/>
          <w:szCs w:val="24"/>
          <w:rtl/>
        </w:rPr>
        <w:t xml:space="preserve">، </w:t>
      </w:r>
      <w:r w:rsidRPr="00853DCC">
        <w:rPr>
          <w:sz w:val="24"/>
          <w:szCs w:val="24"/>
          <w:rtl/>
        </w:rPr>
        <w:t>309</w:t>
      </w:r>
      <w:r w:rsidR="007B4087">
        <w:rPr>
          <w:sz w:val="24"/>
          <w:szCs w:val="24"/>
          <w:rtl/>
        </w:rPr>
        <w:t xml:space="preserve">، </w:t>
      </w:r>
      <w:r w:rsidRPr="00853DCC">
        <w:rPr>
          <w:sz w:val="24"/>
          <w:szCs w:val="24"/>
          <w:rtl/>
        </w:rPr>
        <w:t>313</w:t>
      </w:r>
      <w:r w:rsidR="007B4087">
        <w:rPr>
          <w:sz w:val="24"/>
          <w:szCs w:val="24"/>
          <w:rtl/>
        </w:rPr>
        <w:t xml:space="preserve">، </w:t>
      </w:r>
      <w:r w:rsidRPr="00853DCC">
        <w:rPr>
          <w:sz w:val="24"/>
          <w:szCs w:val="24"/>
          <w:rtl/>
        </w:rPr>
        <w:t>319</w:t>
      </w:r>
      <w:r w:rsidR="007B4087">
        <w:rPr>
          <w:sz w:val="24"/>
          <w:szCs w:val="24"/>
          <w:rtl/>
        </w:rPr>
        <w:t xml:space="preserve">، </w:t>
      </w:r>
      <w:r w:rsidRPr="00853DCC">
        <w:rPr>
          <w:sz w:val="24"/>
          <w:szCs w:val="24"/>
          <w:rtl/>
        </w:rPr>
        <w:t>662</w:t>
      </w:r>
      <w:r w:rsidR="007B4087">
        <w:rPr>
          <w:sz w:val="24"/>
          <w:szCs w:val="24"/>
          <w:rtl/>
        </w:rPr>
        <w:t xml:space="preserve">، </w:t>
      </w:r>
      <w:r w:rsidRPr="00853DCC">
        <w:rPr>
          <w:sz w:val="24"/>
          <w:szCs w:val="24"/>
          <w:rtl/>
        </w:rPr>
        <w:t>705</w:t>
      </w:r>
      <w:r w:rsidR="007B4087">
        <w:rPr>
          <w:sz w:val="24"/>
          <w:szCs w:val="24"/>
          <w:rtl/>
        </w:rPr>
        <w:t xml:space="preserve">، </w:t>
      </w:r>
      <w:r w:rsidRPr="00853DCC">
        <w:rPr>
          <w:sz w:val="24"/>
          <w:szCs w:val="24"/>
          <w:rtl/>
        </w:rPr>
        <w:t>795</w:t>
      </w:r>
      <w:r w:rsidR="007B4087">
        <w:rPr>
          <w:sz w:val="24"/>
          <w:szCs w:val="24"/>
          <w:rtl/>
        </w:rPr>
        <w:t xml:space="preserve">، </w:t>
      </w:r>
      <w:r w:rsidRPr="00853DCC">
        <w:rPr>
          <w:sz w:val="24"/>
          <w:szCs w:val="24"/>
          <w:rtl/>
        </w:rPr>
        <w:t>1082</w:t>
      </w:r>
      <w:r w:rsidR="007B4087">
        <w:rPr>
          <w:sz w:val="24"/>
          <w:szCs w:val="24"/>
          <w:rtl/>
        </w:rPr>
        <w:t xml:space="preserve">، </w:t>
      </w:r>
      <w:r w:rsidRPr="00853DCC">
        <w:rPr>
          <w:sz w:val="24"/>
          <w:szCs w:val="24"/>
          <w:rtl/>
        </w:rPr>
        <w:t>908</w:t>
      </w:r>
      <w:r w:rsidR="007B4087">
        <w:rPr>
          <w:sz w:val="24"/>
          <w:szCs w:val="24"/>
          <w:rtl/>
        </w:rPr>
        <w:t xml:space="preserve">، </w:t>
      </w:r>
      <w:r w:rsidRPr="00853DCC">
        <w:rPr>
          <w:sz w:val="24"/>
          <w:szCs w:val="24"/>
          <w:rtl/>
        </w:rPr>
        <w:t>914</w:t>
      </w:r>
      <w:r w:rsidR="007B4087">
        <w:rPr>
          <w:sz w:val="24"/>
          <w:szCs w:val="24"/>
          <w:rtl/>
        </w:rPr>
        <w:t xml:space="preserve">، </w:t>
      </w:r>
      <w:r w:rsidRPr="00853DCC">
        <w:rPr>
          <w:sz w:val="24"/>
          <w:szCs w:val="24"/>
          <w:rtl/>
        </w:rPr>
        <w:t>938</w:t>
      </w:r>
      <w:r w:rsidR="007B4087">
        <w:rPr>
          <w:sz w:val="24"/>
          <w:szCs w:val="24"/>
          <w:rtl/>
        </w:rPr>
        <w:t xml:space="preserve">، </w:t>
      </w:r>
      <w:r w:rsidRPr="00853DCC">
        <w:rPr>
          <w:sz w:val="24"/>
          <w:szCs w:val="24"/>
          <w:rtl/>
        </w:rPr>
        <w:t>1081</w:t>
      </w:r>
      <w:r w:rsidR="007B4087">
        <w:rPr>
          <w:sz w:val="24"/>
          <w:szCs w:val="24"/>
          <w:rtl/>
        </w:rPr>
        <w:t xml:space="preserve">، </w:t>
      </w:r>
      <w:r w:rsidRPr="00853DCC">
        <w:rPr>
          <w:sz w:val="24"/>
          <w:szCs w:val="24"/>
          <w:rtl/>
        </w:rPr>
        <w:t>1093</w:t>
      </w:r>
    </w:p>
    <w:p w:rsidR="000631D9" w:rsidRPr="00853DCC" w:rsidRDefault="000631D9" w:rsidP="00615AA0">
      <w:pPr>
        <w:pStyle w:val="a"/>
        <w:spacing w:line="340" w:lineRule="exact"/>
        <w:ind w:firstLine="0"/>
        <w:rPr>
          <w:sz w:val="24"/>
          <w:szCs w:val="24"/>
          <w:rtl/>
        </w:rPr>
      </w:pPr>
      <w:r w:rsidRPr="00853DCC">
        <w:rPr>
          <w:sz w:val="24"/>
          <w:szCs w:val="24"/>
          <w:rtl/>
        </w:rPr>
        <w:t>خوئی</w:t>
      </w:r>
      <w:r w:rsidR="007B4087">
        <w:rPr>
          <w:sz w:val="24"/>
          <w:szCs w:val="24"/>
          <w:rtl/>
        </w:rPr>
        <w:t xml:space="preserve">، </w:t>
      </w:r>
      <w:r w:rsidRPr="00853DCC">
        <w:rPr>
          <w:sz w:val="24"/>
          <w:szCs w:val="24"/>
          <w:rtl/>
        </w:rPr>
        <w:t>مهندس موسی</w:t>
      </w:r>
      <w:r w:rsidR="007B4087">
        <w:rPr>
          <w:sz w:val="24"/>
          <w:szCs w:val="24"/>
          <w:rtl/>
        </w:rPr>
        <w:t xml:space="preserve">، </w:t>
      </w:r>
      <w:r w:rsidRPr="00853DCC">
        <w:rPr>
          <w:sz w:val="24"/>
          <w:szCs w:val="24"/>
          <w:rtl/>
        </w:rPr>
        <w:t>848</w:t>
      </w:r>
    </w:p>
    <w:p w:rsidR="000631D9" w:rsidRPr="00853DCC" w:rsidRDefault="000631D9" w:rsidP="006241FB">
      <w:pPr>
        <w:pStyle w:val="a"/>
        <w:spacing w:line="340" w:lineRule="exact"/>
        <w:ind w:firstLine="0"/>
        <w:rPr>
          <w:sz w:val="24"/>
          <w:szCs w:val="24"/>
          <w:rtl/>
        </w:rPr>
      </w:pPr>
      <w:r w:rsidRPr="00853DCC">
        <w:rPr>
          <w:sz w:val="24"/>
          <w:szCs w:val="24"/>
          <w:rtl/>
        </w:rPr>
        <w:t>خوابدیدن ائمه اطهار</w:t>
      </w:r>
      <w:r w:rsidR="006241FB">
        <w:rPr>
          <w:rFonts w:cs="CTraditional Arabic" w:hint="cs"/>
          <w:sz w:val="24"/>
          <w:szCs w:val="24"/>
          <w:rtl/>
        </w:rPr>
        <w:t>†</w:t>
      </w:r>
      <w:r w:rsidR="007B4087">
        <w:rPr>
          <w:sz w:val="24"/>
          <w:szCs w:val="24"/>
          <w:rtl/>
        </w:rPr>
        <w:t xml:space="preserve">، </w:t>
      </w:r>
      <w:r w:rsidRPr="00853DCC">
        <w:rPr>
          <w:sz w:val="24"/>
          <w:szCs w:val="24"/>
          <w:rtl/>
        </w:rPr>
        <w:t>880</w:t>
      </w:r>
    </w:p>
    <w:p w:rsidR="000631D9" w:rsidRPr="00853DCC" w:rsidRDefault="000631D9" w:rsidP="00615AA0">
      <w:pPr>
        <w:pStyle w:val="a"/>
        <w:spacing w:line="340" w:lineRule="exact"/>
        <w:ind w:firstLine="0"/>
        <w:rPr>
          <w:sz w:val="24"/>
          <w:szCs w:val="24"/>
          <w:rtl/>
        </w:rPr>
      </w:pPr>
      <w:r w:rsidRPr="00853DCC">
        <w:rPr>
          <w:sz w:val="24"/>
          <w:szCs w:val="24"/>
          <w:rtl/>
        </w:rPr>
        <w:t>خواجه ربیع</w:t>
      </w:r>
      <w:r w:rsidR="007B4087">
        <w:rPr>
          <w:sz w:val="24"/>
          <w:szCs w:val="24"/>
          <w:rtl/>
        </w:rPr>
        <w:t xml:space="preserve">، </w:t>
      </w:r>
      <w:r w:rsidRPr="00853DCC">
        <w:rPr>
          <w:sz w:val="24"/>
          <w:szCs w:val="24"/>
          <w:rtl/>
        </w:rPr>
        <w:t>901</w:t>
      </w:r>
    </w:p>
    <w:p w:rsidR="000631D9" w:rsidRPr="00853DCC" w:rsidRDefault="000631D9" w:rsidP="00615AA0">
      <w:pPr>
        <w:pStyle w:val="a"/>
        <w:spacing w:line="340" w:lineRule="exact"/>
        <w:ind w:firstLine="0"/>
        <w:rPr>
          <w:sz w:val="24"/>
          <w:szCs w:val="24"/>
          <w:rtl/>
        </w:rPr>
      </w:pPr>
      <w:r w:rsidRPr="00853DCC">
        <w:rPr>
          <w:sz w:val="24"/>
          <w:szCs w:val="24"/>
          <w:rtl/>
        </w:rPr>
        <w:t>خواجه نصیرالدین طوسی</w:t>
      </w:r>
      <w:r w:rsidR="007B4087">
        <w:rPr>
          <w:sz w:val="24"/>
          <w:szCs w:val="24"/>
          <w:rtl/>
        </w:rPr>
        <w:t xml:space="preserve">، </w:t>
      </w:r>
      <w:r w:rsidRPr="00853DCC">
        <w:rPr>
          <w:sz w:val="24"/>
          <w:szCs w:val="24"/>
          <w:rtl/>
        </w:rPr>
        <w:t>669</w:t>
      </w:r>
      <w:r w:rsidR="007B4087">
        <w:rPr>
          <w:sz w:val="24"/>
          <w:szCs w:val="24"/>
          <w:rtl/>
        </w:rPr>
        <w:t xml:space="preserve">، </w:t>
      </w:r>
      <w:r w:rsidRPr="00853DCC">
        <w:rPr>
          <w:sz w:val="24"/>
          <w:szCs w:val="24"/>
          <w:rtl/>
        </w:rPr>
        <w:t>685</w:t>
      </w:r>
      <w:r w:rsidR="007B4087">
        <w:rPr>
          <w:sz w:val="24"/>
          <w:szCs w:val="24"/>
          <w:rtl/>
        </w:rPr>
        <w:t xml:space="preserve">، </w:t>
      </w:r>
      <w:r w:rsidRPr="00853DCC">
        <w:rPr>
          <w:sz w:val="24"/>
          <w:szCs w:val="24"/>
          <w:rtl/>
        </w:rPr>
        <w:t>697</w:t>
      </w:r>
      <w:r w:rsidR="007B4087">
        <w:rPr>
          <w:sz w:val="24"/>
          <w:szCs w:val="24"/>
          <w:rtl/>
        </w:rPr>
        <w:t xml:space="preserve">، </w:t>
      </w:r>
      <w:r w:rsidRPr="00853DCC">
        <w:rPr>
          <w:sz w:val="24"/>
          <w:szCs w:val="24"/>
          <w:rtl/>
        </w:rPr>
        <w:t>1045</w:t>
      </w:r>
    </w:p>
    <w:p w:rsidR="000631D9" w:rsidRPr="00853DCC" w:rsidRDefault="000631D9" w:rsidP="00615AA0">
      <w:pPr>
        <w:pStyle w:val="a"/>
        <w:spacing w:line="340" w:lineRule="exact"/>
        <w:ind w:firstLine="0"/>
        <w:rPr>
          <w:sz w:val="24"/>
          <w:szCs w:val="24"/>
          <w:rtl/>
        </w:rPr>
      </w:pPr>
      <w:r w:rsidRPr="00853DCC">
        <w:rPr>
          <w:sz w:val="24"/>
          <w:szCs w:val="24"/>
          <w:rtl/>
        </w:rPr>
        <w:t>خوانسار</w:t>
      </w:r>
      <w:r w:rsidR="007B4087">
        <w:rPr>
          <w:sz w:val="24"/>
          <w:szCs w:val="24"/>
          <w:rtl/>
        </w:rPr>
        <w:t xml:space="preserve">، </w:t>
      </w:r>
      <w:r w:rsidRPr="00853DCC">
        <w:rPr>
          <w:sz w:val="24"/>
          <w:szCs w:val="24"/>
          <w:rtl/>
        </w:rPr>
        <w:t>774</w:t>
      </w:r>
    </w:p>
    <w:p w:rsidR="000631D9" w:rsidRPr="00853DCC" w:rsidRDefault="000631D9" w:rsidP="00615AA0">
      <w:pPr>
        <w:pStyle w:val="a"/>
        <w:spacing w:line="340" w:lineRule="exact"/>
        <w:ind w:firstLine="0"/>
        <w:rPr>
          <w:sz w:val="24"/>
          <w:szCs w:val="24"/>
          <w:rtl/>
        </w:rPr>
      </w:pPr>
      <w:r w:rsidRPr="00853DCC">
        <w:rPr>
          <w:sz w:val="24"/>
          <w:szCs w:val="24"/>
          <w:rtl/>
        </w:rPr>
        <w:t>خوانساری</w:t>
      </w:r>
      <w:r w:rsidR="007B4087">
        <w:rPr>
          <w:sz w:val="24"/>
          <w:szCs w:val="24"/>
          <w:rtl/>
        </w:rPr>
        <w:t xml:space="preserve">، </w:t>
      </w:r>
      <w:r w:rsidRPr="00853DCC">
        <w:rPr>
          <w:sz w:val="24"/>
          <w:szCs w:val="24"/>
          <w:rtl/>
        </w:rPr>
        <w:t>سیداحمد</w:t>
      </w:r>
      <w:r w:rsidR="007B4087">
        <w:rPr>
          <w:sz w:val="24"/>
          <w:szCs w:val="24"/>
          <w:rtl/>
        </w:rPr>
        <w:t xml:space="preserve">، </w:t>
      </w:r>
      <w:r w:rsidRPr="00853DCC">
        <w:rPr>
          <w:sz w:val="24"/>
          <w:szCs w:val="24"/>
          <w:rtl/>
        </w:rPr>
        <w:t>281</w:t>
      </w:r>
      <w:r w:rsidR="007B4087">
        <w:rPr>
          <w:sz w:val="24"/>
          <w:szCs w:val="24"/>
          <w:rtl/>
        </w:rPr>
        <w:t xml:space="preserve">، </w:t>
      </w:r>
      <w:r w:rsidRPr="00853DCC">
        <w:rPr>
          <w:sz w:val="24"/>
          <w:szCs w:val="24"/>
          <w:rtl/>
        </w:rPr>
        <w:t>284</w:t>
      </w:r>
      <w:r w:rsidR="007B4087">
        <w:rPr>
          <w:sz w:val="24"/>
          <w:szCs w:val="24"/>
          <w:rtl/>
        </w:rPr>
        <w:t xml:space="preserve">، </w:t>
      </w:r>
      <w:r w:rsidRPr="00853DCC">
        <w:rPr>
          <w:sz w:val="24"/>
          <w:szCs w:val="24"/>
          <w:rtl/>
        </w:rPr>
        <w:t>308</w:t>
      </w:r>
      <w:r w:rsidR="007B4087">
        <w:rPr>
          <w:sz w:val="24"/>
          <w:szCs w:val="24"/>
          <w:rtl/>
        </w:rPr>
        <w:t xml:space="preserve">، </w:t>
      </w:r>
      <w:r w:rsidRPr="00853DCC">
        <w:rPr>
          <w:sz w:val="24"/>
          <w:szCs w:val="24"/>
          <w:rtl/>
        </w:rPr>
        <w:t>309</w:t>
      </w:r>
      <w:r w:rsidR="007B4087">
        <w:rPr>
          <w:sz w:val="24"/>
          <w:szCs w:val="24"/>
          <w:rtl/>
        </w:rPr>
        <w:t xml:space="preserve">، </w:t>
      </w:r>
      <w:r w:rsidRPr="00853DCC">
        <w:rPr>
          <w:sz w:val="24"/>
          <w:szCs w:val="24"/>
          <w:rtl/>
        </w:rPr>
        <w:t>333</w:t>
      </w:r>
      <w:r w:rsidR="007B4087">
        <w:rPr>
          <w:sz w:val="24"/>
          <w:szCs w:val="24"/>
          <w:rtl/>
        </w:rPr>
        <w:t xml:space="preserve">، </w:t>
      </w:r>
      <w:r w:rsidRPr="00853DCC">
        <w:rPr>
          <w:sz w:val="24"/>
          <w:szCs w:val="24"/>
          <w:rtl/>
        </w:rPr>
        <w:t>334</w:t>
      </w:r>
      <w:r w:rsidR="007B4087">
        <w:rPr>
          <w:sz w:val="24"/>
          <w:szCs w:val="24"/>
          <w:rtl/>
        </w:rPr>
        <w:t xml:space="preserve">، </w:t>
      </w:r>
      <w:r w:rsidRPr="00853DCC">
        <w:rPr>
          <w:sz w:val="24"/>
          <w:szCs w:val="24"/>
          <w:rtl/>
        </w:rPr>
        <w:t>337</w:t>
      </w:r>
      <w:r w:rsidR="007B4087">
        <w:rPr>
          <w:sz w:val="24"/>
          <w:szCs w:val="24"/>
          <w:rtl/>
        </w:rPr>
        <w:t xml:space="preserve">، </w:t>
      </w:r>
      <w:r w:rsidRPr="00853DCC">
        <w:rPr>
          <w:sz w:val="24"/>
          <w:szCs w:val="24"/>
          <w:rtl/>
        </w:rPr>
        <w:t>370</w:t>
      </w:r>
      <w:r w:rsidR="007B4087">
        <w:rPr>
          <w:sz w:val="24"/>
          <w:szCs w:val="24"/>
          <w:rtl/>
        </w:rPr>
        <w:t xml:space="preserve">، </w:t>
      </w:r>
      <w:r w:rsidRPr="00853DCC">
        <w:rPr>
          <w:sz w:val="24"/>
          <w:szCs w:val="24"/>
          <w:rtl/>
        </w:rPr>
        <w:t>397</w:t>
      </w:r>
      <w:r w:rsidR="007B4087">
        <w:rPr>
          <w:sz w:val="24"/>
          <w:szCs w:val="24"/>
          <w:rtl/>
        </w:rPr>
        <w:t xml:space="preserve">، </w:t>
      </w:r>
      <w:r w:rsidRPr="00853DCC">
        <w:rPr>
          <w:sz w:val="24"/>
          <w:szCs w:val="24"/>
          <w:rtl/>
        </w:rPr>
        <w:t>726</w:t>
      </w:r>
      <w:r w:rsidR="007B4087">
        <w:rPr>
          <w:sz w:val="24"/>
          <w:szCs w:val="24"/>
          <w:rtl/>
        </w:rPr>
        <w:t xml:space="preserve">، </w:t>
      </w:r>
      <w:r w:rsidRPr="00853DCC">
        <w:rPr>
          <w:sz w:val="24"/>
          <w:szCs w:val="24"/>
          <w:rtl/>
        </w:rPr>
        <w:t>729</w:t>
      </w:r>
      <w:r w:rsidR="007B4087">
        <w:rPr>
          <w:sz w:val="24"/>
          <w:szCs w:val="24"/>
          <w:rtl/>
        </w:rPr>
        <w:t xml:space="preserve">، </w:t>
      </w:r>
      <w:r w:rsidRPr="00853DCC">
        <w:rPr>
          <w:sz w:val="24"/>
          <w:szCs w:val="24"/>
          <w:rtl/>
        </w:rPr>
        <w:t>733</w:t>
      </w:r>
      <w:r w:rsidR="007B4087">
        <w:rPr>
          <w:sz w:val="24"/>
          <w:szCs w:val="24"/>
          <w:rtl/>
        </w:rPr>
        <w:t xml:space="preserve">، </w:t>
      </w:r>
      <w:r w:rsidRPr="00853DCC">
        <w:rPr>
          <w:sz w:val="24"/>
          <w:szCs w:val="24"/>
          <w:rtl/>
        </w:rPr>
        <w:t>750</w:t>
      </w:r>
      <w:r w:rsidR="007B4087">
        <w:rPr>
          <w:sz w:val="24"/>
          <w:szCs w:val="24"/>
          <w:rtl/>
        </w:rPr>
        <w:t xml:space="preserve">، </w:t>
      </w:r>
      <w:r w:rsidRPr="00853DCC">
        <w:rPr>
          <w:sz w:val="24"/>
          <w:szCs w:val="24"/>
          <w:rtl/>
        </w:rPr>
        <w:t>900</w:t>
      </w:r>
      <w:r w:rsidR="007B4087">
        <w:rPr>
          <w:sz w:val="24"/>
          <w:szCs w:val="24"/>
          <w:rtl/>
        </w:rPr>
        <w:t xml:space="preserve">، </w:t>
      </w:r>
      <w:r w:rsidRPr="00853DCC">
        <w:rPr>
          <w:sz w:val="24"/>
          <w:szCs w:val="24"/>
          <w:rtl/>
        </w:rPr>
        <w:t>908</w:t>
      </w:r>
    </w:p>
    <w:p w:rsidR="000631D9" w:rsidRPr="00853DCC" w:rsidRDefault="000631D9" w:rsidP="00615AA0">
      <w:pPr>
        <w:pStyle w:val="a"/>
        <w:spacing w:line="340" w:lineRule="exact"/>
        <w:ind w:firstLine="0"/>
        <w:rPr>
          <w:sz w:val="24"/>
          <w:szCs w:val="24"/>
          <w:rtl/>
        </w:rPr>
      </w:pPr>
      <w:r w:rsidRPr="00853DCC">
        <w:rPr>
          <w:sz w:val="24"/>
          <w:szCs w:val="24"/>
          <w:rtl/>
        </w:rPr>
        <w:t>خوانساری</w:t>
      </w:r>
      <w:r w:rsidR="007B4087">
        <w:rPr>
          <w:sz w:val="24"/>
          <w:szCs w:val="24"/>
          <w:rtl/>
        </w:rPr>
        <w:t xml:space="preserve">، </w:t>
      </w:r>
      <w:r w:rsidRPr="00853DCC">
        <w:rPr>
          <w:sz w:val="24"/>
          <w:szCs w:val="24"/>
          <w:rtl/>
        </w:rPr>
        <w:t>باقر</w:t>
      </w:r>
      <w:r w:rsidR="007B4087">
        <w:rPr>
          <w:sz w:val="24"/>
          <w:szCs w:val="24"/>
          <w:rtl/>
        </w:rPr>
        <w:t xml:space="preserve">، </w:t>
      </w:r>
      <w:r w:rsidRPr="00853DCC">
        <w:rPr>
          <w:sz w:val="24"/>
          <w:szCs w:val="24"/>
          <w:rtl/>
        </w:rPr>
        <w:t>665</w:t>
      </w:r>
    </w:p>
    <w:p w:rsidR="000631D9" w:rsidRPr="00853DCC" w:rsidRDefault="000631D9" w:rsidP="00615AA0">
      <w:pPr>
        <w:pStyle w:val="a"/>
        <w:spacing w:line="340" w:lineRule="exact"/>
        <w:ind w:firstLine="0"/>
        <w:rPr>
          <w:sz w:val="24"/>
          <w:szCs w:val="24"/>
          <w:rtl/>
        </w:rPr>
      </w:pPr>
      <w:r w:rsidRPr="00853DCC">
        <w:rPr>
          <w:sz w:val="24"/>
          <w:szCs w:val="24"/>
          <w:rtl/>
        </w:rPr>
        <w:t>خوانساری</w:t>
      </w:r>
      <w:r w:rsidR="007B4087">
        <w:rPr>
          <w:sz w:val="24"/>
          <w:szCs w:val="24"/>
          <w:rtl/>
        </w:rPr>
        <w:t xml:space="preserve">، </w:t>
      </w:r>
      <w:r w:rsidRPr="00853DCC">
        <w:rPr>
          <w:sz w:val="24"/>
          <w:szCs w:val="24"/>
          <w:rtl/>
        </w:rPr>
        <w:t>سید جعفر</w:t>
      </w:r>
      <w:r w:rsidR="007B4087">
        <w:rPr>
          <w:sz w:val="24"/>
          <w:szCs w:val="24"/>
          <w:rtl/>
        </w:rPr>
        <w:t xml:space="preserve">، </w:t>
      </w:r>
      <w:r w:rsidRPr="00853DCC">
        <w:rPr>
          <w:sz w:val="24"/>
          <w:szCs w:val="24"/>
          <w:rtl/>
        </w:rPr>
        <w:t>285</w:t>
      </w:r>
      <w:r w:rsidR="007B4087">
        <w:rPr>
          <w:sz w:val="24"/>
          <w:szCs w:val="24"/>
          <w:rtl/>
        </w:rPr>
        <w:t xml:space="preserve">، </w:t>
      </w:r>
      <w:r w:rsidRPr="00853DCC">
        <w:rPr>
          <w:sz w:val="24"/>
          <w:szCs w:val="24"/>
          <w:rtl/>
        </w:rPr>
        <w:t>1081</w:t>
      </w:r>
    </w:p>
    <w:p w:rsidR="000631D9" w:rsidRPr="00853DCC" w:rsidRDefault="000631D9" w:rsidP="00615AA0">
      <w:pPr>
        <w:pStyle w:val="a"/>
        <w:spacing w:line="340" w:lineRule="exact"/>
        <w:ind w:firstLine="0"/>
        <w:rPr>
          <w:sz w:val="24"/>
          <w:szCs w:val="24"/>
          <w:rtl/>
        </w:rPr>
      </w:pPr>
      <w:r w:rsidRPr="00853DCC">
        <w:rPr>
          <w:sz w:val="24"/>
          <w:szCs w:val="24"/>
          <w:rtl/>
        </w:rPr>
        <w:t>خوانساری</w:t>
      </w:r>
      <w:r w:rsidR="007B4087">
        <w:rPr>
          <w:sz w:val="24"/>
          <w:szCs w:val="24"/>
          <w:rtl/>
        </w:rPr>
        <w:t xml:space="preserve">، </w:t>
      </w:r>
      <w:r w:rsidRPr="00853DCC">
        <w:rPr>
          <w:sz w:val="24"/>
          <w:szCs w:val="24"/>
          <w:rtl/>
        </w:rPr>
        <w:t>سید ضیاءالدین</w:t>
      </w:r>
      <w:r w:rsidR="007B4087">
        <w:rPr>
          <w:sz w:val="24"/>
          <w:szCs w:val="24"/>
          <w:rtl/>
        </w:rPr>
        <w:t xml:space="preserve">، </w:t>
      </w:r>
      <w:r w:rsidRPr="00853DCC">
        <w:rPr>
          <w:sz w:val="24"/>
          <w:szCs w:val="24"/>
          <w:rtl/>
        </w:rPr>
        <w:t>116</w:t>
      </w:r>
    </w:p>
    <w:p w:rsidR="000631D9" w:rsidRPr="00853DCC" w:rsidRDefault="000631D9" w:rsidP="00615AA0">
      <w:pPr>
        <w:pStyle w:val="a"/>
        <w:spacing w:line="340" w:lineRule="exact"/>
        <w:ind w:firstLine="0"/>
        <w:rPr>
          <w:sz w:val="24"/>
          <w:szCs w:val="24"/>
          <w:rtl/>
        </w:rPr>
      </w:pPr>
      <w:r w:rsidRPr="00853DCC">
        <w:rPr>
          <w:sz w:val="24"/>
          <w:szCs w:val="24"/>
          <w:rtl/>
        </w:rPr>
        <w:t>خوانساری</w:t>
      </w:r>
      <w:r w:rsidR="007B4087">
        <w:rPr>
          <w:sz w:val="24"/>
          <w:szCs w:val="24"/>
          <w:rtl/>
        </w:rPr>
        <w:t xml:space="preserve">، </w:t>
      </w:r>
      <w:r w:rsidRPr="00853DCC">
        <w:rPr>
          <w:sz w:val="24"/>
          <w:szCs w:val="24"/>
          <w:rtl/>
        </w:rPr>
        <w:t>سید مصطفی</w:t>
      </w:r>
      <w:r w:rsidR="007B4087">
        <w:rPr>
          <w:sz w:val="24"/>
          <w:szCs w:val="24"/>
          <w:rtl/>
        </w:rPr>
        <w:t xml:space="preserve">، </w:t>
      </w:r>
      <w:r w:rsidRPr="00853DCC">
        <w:rPr>
          <w:sz w:val="24"/>
          <w:szCs w:val="24"/>
          <w:rtl/>
        </w:rPr>
        <w:t>49</w:t>
      </w:r>
    </w:p>
    <w:p w:rsidR="000631D9" w:rsidRPr="00853DCC" w:rsidRDefault="000631D9" w:rsidP="00615AA0">
      <w:pPr>
        <w:pStyle w:val="a"/>
        <w:spacing w:line="340" w:lineRule="exact"/>
        <w:ind w:firstLine="0"/>
        <w:rPr>
          <w:sz w:val="24"/>
          <w:szCs w:val="24"/>
          <w:rtl/>
        </w:rPr>
      </w:pPr>
      <w:r w:rsidRPr="00853DCC">
        <w:rPr>
          <w:sz w:val="24"/>
          <w:szCs w:val="24"/>
          <w:rtl/>
        </w:rPr>
        <w:t>خوانساری</w:t>
      </w:r>
      <w:r w:rsidR="007B4087">
        <w:rPr>
          <w:sz w:val="24"/>
          <w:szCs w:val="24"/>
          <w:rtl/>
        </w:rPr>
        <w:t xml:space="preserve">، </w:t>
      </w:r>
      <w:r w:rsidRPr="00853DCC">
        <w:rPr>
          <w:sz w:val="24"/>
          <w:szCs w:val="24"/>
          <w:rtl/>
        </w:rPr>
        <w:t>محمدتقی</w:t>
      </w:r>
      <w:r w:rsidR="007B4087">
        <w:rPr>
          <w:sz w:val="24"/>
          <w:szCs w:val="24"/>
          <w:rtl/>
        </w:rPr>
        <w:t xml:space="preserve">، </w:t>
      </w:r>
      <w:r w:rsidRPr="00853DCC">
        <w:rPr>
          <w:sz w:val="24"/>
          <w:szCs w:val="24"/>
          <w:rtl/>
        </w:rPr>
        <w:t>43</w:t>
      </w:r>
      <w:r w:rsidR="007B4087">
        <w:rPr>
          <w:sz w:val="24"/>
          <w:szCs w:val="24"/>
          <w:rtl/>
        </w:rPr>
        <w:t xml:space="preserve">، </w:t>
      </w:r>
      <w:r w:rsidRPr="00853DCC">
        <w:rPr>
          <w:sz w:val="24"/>
          <w:szCs w:val="24"/>
          <w:rtl/>
        </w:rPr>
        <w:t>194</w:t>
      </w:r>
      <w:r w:rsidR="007B4087">
        <w:rPr>
          <w:sz w:val="24"/>
          <w:szCs w:val="24"/>
          <w:rtl/>
        </w:rPr>
        <w:t xml:space="preserve">، </w:t>
      </w:r>
      <w:r w:rsidRPr="00853DCC">
        <w:rPr>
          <w:sz w:val="24"/>
          <w:szCs w:val="24"/>
          <w:rtl/>
        </w:rPr>
        <w:t>197</w:t>
      </w:r>
      <w:r w:rsidR="007B4087">
        <w:rPr>
          <w:sz w:val="24"/>
          <w:szCs w:val="24"/>
          <w:rtl/>
        </w:rPr>
        <w:t xml:space="preserve">، </w:t>
      </w:r>
      <w:r w:rsidRPr="00853DCC">
        <w:rPr>
          <w:sz w:val="24"/>
          <w:szCs w:val="24"/>
          <w:rtl/>
        </w:rPr>
        <w:t>222</w:t>
      </w:r>
      <w:r w:rsidR="007B4087">
        <w:rPr>
          <w:sz w:val="24"/>
          <w:szCs w:val="24"/>
          <w:rtl/>
        </w:rPr>
        <w:t xml:space="preserve">، </w:t>
      </w:r>
      <w:r w:rsidRPr="00853DCC">
        <w:rPr>
          <w:sz w:val="24"/>
          <w:szCs w:val="24"/>
          <w:rtl/>
        </w:rPr>
        <w:t>237</w:t>
      </w:r>
      <w:r w:rsidR="007B4087">
        <w:rPr>
          <w:sz w:val="24"/>
          <w:szCs w:val="24"/>
          <w:rtl/>
        </w:rPr>
        <w:t xml:space="preserve">، </w:t>
      </w:r>
      <w:r w:rsidRPr="00853DCC">
        <w:rPr>
          <w:sz w:val="24"/>
          <w:szCs w:val="24"/>
          <w:rtl/>
        </w:rPr>
        <w:t>238</w:t>
      </w:r>
      <w:r w:rsidR="007B4087">
        <w:rPr>
          <w:sz w:val="24"/>
          <w:szCs w:val="24"/>
          <w:rtl/>
        </w:rPr>
        <w:t xml:space="preserve">، </w:t>
      </w:r>
      <w:r w:rsidRPr="00853DCC">
        <w:rPr>
          <w:sz w:val="24"/>
          <w:szCs w:val="24"/>
          <w:rtl/>
        </w:rPr>
        <w:t>264</w:t>
      </w:r>
      <w:r w:rsidR="007B4087">
        <w:rPr>
          <w:sz w:val="24"/>
          <w:szCs w:val="24"/>
          <w:rtl/>
        </w:rPr>
        <w:t xml:space="preserve">، </w:t>
      </w:r>
      <w:r w:rsidRPr="00853DCC">
        <w:rPr>
          <w:sz w:val="24"/>
          <w:szCs w:val="24"/>
          <w:rtl/>
        </w:rPr>
        <w:t>323</w:t>
      </w:r>
      <w:r w:rsidR="007B4087">
        <w:rPr>
          <w:sz w:val="24"/>
          <w:szCs w:val="24"/>
          <w:rtl/>
        </w:rPr>
        <w:t xml:space="preserve">، </w:t>
      </w:r>
      <w:r w:rsidRPr="00853DCC">
        <w:rPr>
          <w:sz w:val="24"/>
          <w:szCs w:val="24"/>
          <w:rtl/>
        </w:rPr>
        <w:t>330</w:t>
      </w:r>
      <w:r w:rsidR="007B4087">
        <w:rPr>
          <w:sz w:val="24"/>
          <w:szCs w:val="24"/>
          <w:rtl/>
        </w:rPr>
        <w:t xml:space="preserve">، </w:t>
      </w:r>
      <w:r w:rsidRPr="00853DCC">
        <w:rPr>
          <w:sz w:val="24"/>
          <w:szCs w:val="24"/>
          <w:rtl/>
        </w:rPr>
        <w:t>420</w:t>
      </w:r>
      <w:r w:rsidR="007B4087">
        <w:rPr>
          <w:sz w:val="24"/>
          <w:szCs w:val="24"/>
          <w:rtl/>
        </w:rPr>
        <w:t xml:space="preserve">، </w:t>
      </w:r>
      <w:r w:rsidRPr="00853DCC">
        <w:rPr>
          <w:sz w:val="24"/>
          <w:szCs w:val="24"/>
          <w:rtl/>
        </w:rPr>
        <w:t>475</w:t>
      </w:r>
    </w:p>
    <w:p w:rsidR="000631D9" w:rsidRPr="00853DCC" w:rsidRDefault="000631D9" w:rsidP="00615AA0">
      <w:pPr>
        <w:pStyle w:val="a"/>
        <w:spacing w:line="340" w:lineRule="exact"/>
        <w:ind w:firstLine="0"/>
        <w:rPr>
          <w:sz w:val="24"/>
          <w:szCs w:val="24"/>
          <w:rtl/>
        </w:rPr>
      </w:pPr>
      <w:r w:rsidRPr="00853DCC">
        <w:rPr>
          <w:sz w:val="24"/>
          <w:szCs w:val="24"/>
          <w:rtl/>
        </w:rPr>
        <w:t>خودسازی با جمهوری اسلامی</w:t>
      </w:r>
      <w:r w:rsidR="007B4087">
        <w:rPr>
          <w:sz w:val="24"/>
          <w:szCs w:val="24"/>
          <w:rtl/>
        </w:rPr>
        <w:t xml:space="preserve">، </w:t>
      </w:r>
      <w:r w:rsidRPr="00853DCC">
        <w:rPr>
          <w:sz w:val="24"/>
          <w:szCs w:val="24"/>
          <w:rtl/>
        </w:rPr>
        <w:t>989</w:t>
      </w:r>
    </w:p>
    <w:p w:rsidR="000631D9" w:rsidRPr="00853DCC" w:rsidRDefault="000631D9" w:rsidP="00615AA0">
      <w:pPr>
        <w:pStyle w:val="a"/>
        <w:spacing w:line="340" w:lineRule="exact"/>
        <w:ind w:firstLine="0"/>
        <w:rPr>
          <w:sz w:val="24"/>
          <w:szCs w:val="24"/>
          <w:rtl/>
        </w:rPr>
      </w:pPr>
      <w:r w:rsidRPr="00853DCC">
        <w:rPr>
          <w:sz w:val="24"/>
          <w:szCs w:val="24"/>
          <w:rtl/>
        </w:rPr>
        <w:t>خوراسگان</w:t>
      </w:r>
      <w:r w:rsidR="007B4087">
        <w:rPr>
          <w:sz w:val="24"/>
          <w:szCs w:val="24"/>
          <w:rtl/>
        </w:rPr>
        <w:t xml:space="preserve">، </w:t>
      </w:r>
      <w:r w:rsidRPr="00853DCC">
        <w:rPr>
          <w:sz w:val="24"/>
          <w:szCs w:val="24"/>
          <w:rtl/>
        </w:rPr>
        <w:t>897</w:t>
      </w:r>
    </w:p>
    <w:p w:rsidR="000631D9" w:rsidRPr="00853DCC" w:rsidRDefault="000631D9" w:rsidP="00615AA0">
      <w:pPr>
        <w:pStyle w:val="a"/>
        <w:spacing w:line="340" w:lineRule="exact"/>
        <w:ind w:firstLine="0"/>
        <w:rPr>
          <w:sz w:val="24"/>
          <w:szCs w:val="24"/>
          <w:rtl/>
        </w:rPr>
      </w:pPr>
      <w:r w:rsidRPr="00853DCC">
        <w:rPr>
          <w:sz w:val="24"/>
          <w:szCs w:val="24"/>
          <w:rtl/>
        </w:rPr>
        <w:t>خورده گیری</w:t>
      </w:r>
      <w:r w:rsidR="007B4087">
        <w:rPr>
          <w:sz w:val="24"/>
          <w:szCs w:val="24"/>
          <w:rtl/>
        </w:rPr>
        <w:t xml:space="preserve">‌های </w:t>
      </w:r>
      <w:r w:rsidRPr="00853DCC">
        <w:rPr>
          <w:sz w:val="24"/>
          <w:szCs w:val="24"/>
          <w:rtl/>
        </w:rPr>
        <w:t>مادی</w:t>
      </w:r>
      <w:r w:rsidR="007B4087">
        <w:rPr>
          <w:sz w:val="24"/>
          <w:szCs w:val="24"/>
          <w:rtl/>
        </w:rPr>
        <w:t xml:space="preserve">‌ها </w:t>
      </w:r>
      <w:r w:rsidRPr="00853DCC">
        <w:rPr>
          <w:sz w:val="24"/>
          <w:szCs w:val="24"/>
          <w:rtl/>
        </w:rPr>
        <w:t>بر قرآن و پاسخ آن</w:t>
      </w:r>
      <w:r w:rsidR="007B4087">
        <w:rPr>
          <w:sz w:val="24"/>
          <w:szCs w:val="24"/>
          <w:rtl/>
        </w:rPr>
        <w:t xml:space="preserve">، </w:t>
      </w:r>
      <w:r w:rsidRPr="00853DCC">
        <w:rPr>
          <w:sz w:val="24"/>
          <w:szCs w:val="24"/>
          <w:rtl/>
        </w:rPr>
        <w:t>944</w:t>
      </w:r>
    </w:p>
    <w:p w:rsidR="000631D9" w:rsidRPr="00853DCC" w:rsidRDefault="000631D9" w:rsidP="00615AA0">
      <w:pPr>
        <w:pStyle w:val="a"/>
        <w:spacing w:line="340" w:lineRule="exact"/>
        <w:ind w:firstLine="0"/>
        <w:rPr>
          <w:sz w:val="24"/>
          <w:szCs w:val="24"/>
          <w:rtl/>
        </w:rPr>
      </w:pPr>
      <w:r w:rsidRPr="00853DCC">
        <w:rPr>
          <w:sz w:val="24"/>
          <w:szCs w:val="24"/>
          <w:rtl/>
        </w:rPr>
        <w:t>خورشید</w:t>
      </w:r>
      <w:r w:rsidR="007B4087">
        <w:rPr>
          <w:sz w:val="24"/>
          <w:szCs w:val="24"/>
          <w:rtl/>
        </w:rPr>
        <w:t xml:space="preserve">، </w:t>
      </w:r>
      <w:r w:rsidRPr="00853DCC">
        <w:rPr>
          <w:sz w:val="24"/>
          <w:szCs w:val="24"/>
          <w:rtl/>
        </w:rPr>
        <w:t>مغرب</w:t>
      </w:r>
      <w:r w:rsidR="007B4087">
        <w:rPr>
          <w:sz w:val="24"/>
          <w:szCs w:val="24"/>
          <w:rtl/>
        </w:rPr>
        <w:t xml:space="preserve">، </w:t>
      </w:r>
      <w:r w:rsidRPr="00853DCC">
        <w:rPr>
          <w:sz w:val="24"/>
          <w:szCs w:val="24"/>
          <w:rtl/>
        </w:rPr>
        <w:t>934</w:t>
      </w:r>
    </w:p>
    <w:p w:rsidR="000631D9" w:rsidRPr="00853DCC" w:rsidRDefault="000631D9" w:rsidP="00615AA0">
      <w:pPr>
        <w:pStyle w:val="a"/>
        <w:spacing w:line="340" w:lineRule="exact"/>
        <w:ind w:firstLine="0"/>
        <w:rPr>
          <w:sz w:val="24"/>
          <w:szCs w:val="24"/>
          <w:rtl/>
        </w:rPr>
      </w:pPr>
      <w:r w:rsidRPr="00853DCC">
        <w:rPr>
          <w:sz w:val="24"/>
          <w:szCs w:val="24"/>
          <w:rtl/>
        </w:rPr>
        <w:t>خورشیدی</w:t>
      </w:r>
      <w:r w:rsidR="007B4087">
        <w:rPr>
          <w:sz w:val="24"/>
          <w:szCs w:val="24"/>
          <w:rtl/>
        </w:rPr>
        <w:t xml:space="preserve">، </w:t>
      </w:r>
      <w:r w:rsidRPr="00853DCC">
        <w:rPr>
          <w:sz w:val="24"/>
          <w:szCs w:val="24"/>
          <w:rtl/>
        </w:rPr>
        <w:t>محمد</w:t>
      </w:r>
      <w:r w:rsidR="007B4087">
        <w:rPr>
          <w:sz w:val="24"/>
          <w:szCs w:val="24"/>
          <w:rtl/>
        </w:rPr>
        <w:t xml:space="preserve">، </w:t>
      </w:r>
      <w:r w:rsidRPr="00853DCC">
        <w:rPr>
          <w:sz w:val="24"/>
          <w:szCs w:val="24"/>
          <w:rtl/>
        </w:rPr>
        <w:t>69</w:t>
      </w:r>
      <w:r w:rsidR="007B4087">
        <w:rPr>
          <w:sz w:val="24"/>
          <w:szCs w:val="24"/>
          <w:rtl/>
        </w:rPr>
        <w:t xml:space="preserve">، </w:t>
      </w:r>
      <w:r w:rsidRPr="00853DCC">
        <w:rPr>
          <w:sz w:val="24"/>
          <w:szCs w:val="24"/>
          <w:rtl/>
        </w:rPr>
        <w:t>219</w:t>
      </w:r>
    </w:p>
    <w:p w:rsidR="000631D9" w:rsidRPr="00853DCC" w:rsidRDefault="000631D9" w:rsidP="00615AA0">
      <w:pPr>
        <w:pStyle w:val="a"/>
        <w:spacing w:line="340" w:lineRule="exact"/>
        <w:ind w:firstLine="0"/>
        <w:rPr>
          <w:sz w:val="24"/>
          <w:szCs w:val="24"/>
          <w:rtl/>
        </w:rPr>
      </w:pPr>
      <w:r w:rsidRPr="00853DCC">
        <w:rPr>
          <w:sz w:val="24"/>
          <w:szCs w:val="24"/>
          <w:rtl/>
        </w:rPr>
        <w:t>خوزستان</w:t>
      </w:r>
      <w:r w:rsidR="007B4087">
        <w:rPr>
          <w:sz w:val="24"/>
          <w:szCs w:val="24"/>
          <w:rtl/>
        </w:rPr>
        <w:t xml:space="preserve">، </w:t>
      </w:r>
      <w:r w:rsidRPr="00853DCC">
        <w:rPr>
          <w:sz w:val="24"/>
          <w:szCs w:val="24"/>
          <w:rtl/>
        </w:rPr>
        <w:t>89</w:t>
      </w:r>
      <w:r w:rsidR="007B4087">
        <w:rPr>
          <w:sz w:val="24"/>
          <w:szCs w:val="24"/>
          <w:rtl/>
        </w:rPr>
        <w:t xml:space="preserve">، </w:t>
      </w:r>
      <w:r w:rsidRPr="00853DCC">
        <w:rPr>
          <w:sz w:val="24"/>
          <w:szCs w:val="24"/>
          <w:rtl/>
        </w:rPr>
        <w:t>: 319</w:t>
      </w:r>
      <w:r w:rsidR="007B4087">
        <w:rPr>
          <w:sz w:val="24"/>
          <w:szCs w:val="24"/>
          <w:rtl/>
        </w:rPr>
        <w:t xml:space="preserve">، </w:t>
      </w:r>
      <w:r w:rsidRPr="00853DCC">
        <w:rPr>
          <w:sz w:val="24"/>
          <w:szCs w:val="24"/>
          <w:rtl/>
        </w:rPr>
        <w:t>621</w:t>
      </w:r>
      <w:r w:rsidR="007B4087">
        <w:rPr>
          <w:sz w:val="24"/>
          <w:szCs w:val="24"/>
          <w:rtl/>
        </w:rPr>
        <w:t xml:space="preserve">، </w:t>
      </w:r>
      <w:r w:rsidRPr="00853DCC">
        <w:rPr>
          <w:sz w:val="24"/>
          <w:szCs w:val="24"/>
          <w:rtl/>
        </w:rPr>
        <w:t>636</w:t>
      </w:r>
      <w:r w:rsidR="007B4087">
        <w:rPr>
          <w:sz w:val="24"/>
          <w:szCs w:val="24"/>
          <w:rtl/>
        </w:rPr>
        <w:t xml:space="preserve">، </w:t>
      </w:r>
      <w:r w:rsidRPr="00853DCC">
        <w:rPr>
          <w:sz w:val="24"/>
          <w:szCs w:val="24"/>
          <w:rtl/>
        </w:rPr>
        <w:t>742</w:t>
      </w:r>
      <w:r w:rsidR="007B4087">
        <w:rPr>
          <w:sz w:val="24"/>
          <w:szCs w:val="24"/>
          <w:rtl/>
        </w:rPr>
        <w:t xml:space="preserve">، </w:t>
      </w:r>
      <w:r w:rsidRPr="00853DCC">
        <w:rPr>
          <w:sz w:val="24"/>
          <w:szCs w:val="24"/>
          <w:rtl/>
        </w:rPr>
        <w:t>744</w:t>
      </w:r>
      <w:r w:rsidR="007B4087">
        <w:rPr>
          <w:sz w:val="24"/>
          <w:szCs w:val="24"/>
          <w:rtl/>
        </w:rPr>
        <w:t xml:space="preserve">، </w:t>
      </w:r>
      <w:r w:rsidRPr="00853DCC">
        <w:rPr>
          <w:sz w:val="24"/>
          <w:szCs w:val="24"/>
          <w:rtl/>
        </w:rPr>
        <w:t>745</w:t>
      </w:r>
    </w:p>
    <w:p w:rsidR="000631D9" w:rsidRPr="00853DCC" w:rsidRDefault="000631D9" w:rsidP="00615AA0">
      <w:pPr>
        <w:pStyle w:val="a"/>
        <w:spacing w:line="340" w:lineRule="exact"/>
        <w:ind w:firstLine="0"/>
        <w:rPr>
          <w:sz w:val="24"/>
          <w:szCs w:val="24"/>
          <w:rtl/>
        </w:rPr>
      </w:pPr>
      <w:r w:rsidRPr="00853DCC">
        <w:rPr>
          <w:sz w:val="24"/>
          <w:szCs w:val="24"/>
          <w:rtl/>
        </w:rPr>
        <w:t>خوشبختیان</w:t>
      </w:r>
      <w:r w:rsidR="007B4087">
        <w:rPr>
          <w:sz w:val="24"/>
          <w:szCs w:val="24"/>
          <w:rtl/>
        </w:rPr>
        <w:t xml:space="preserve">، </w:t>
      </w:r>
      <w:r w:rsidRPr="00853DCC">
        <w:rPr>
          <w:sz w:val="24"/>
          <w:szCs w:val="24"/>
          <w:rtl/>
        </w:rPr>
        <w:t>محمد</w:t>
      </w:r>
      <w:r w:rsidR="007B4087">
        <w:rPr>
          <w:sz w:val="24"/>
          <w:szCs w:val="24"/>
          <w:rtl/>
        </w:rPr>
        <w:t xml:space="preserve">، </w:t>
      </w:r>
      <w:r w:rsidRPr="00853DCC">
        <w:rPr>
          <w:sz w:val="24"/>
          <w:szCs w:val="24"/>
          <w:rtl/>
        </w:rPr>
        <w:t>608</w:t>
      </w:r>
    </w:p>
    <w:p w:rsidR="000631D9" w:rsidRPr="00853DCC" w:rsidRDefault="000631D9" w:rsidP="00615AA0">
      <w:pPr>
        <w:pStyle w:val="a"/>
        <w:spacing w:line="340" w:lineRule="exact"/>
        <w:ind w:firstLine="0"/>
        <w:rPr>
          <w:sz w:val="24"/>
          <w:szCs w:val="24"/>
          <w:rtl/>
        </w:rPr>
      </w:pPr>
      <w:r w:rsidRPr="00853DCC">
        <w:rPr>
          <w:sz w:val="24"/>
          <w:szCs w:val="24"/>
          <w:rtl/>
        </w:rPr>
        <w:t>خوشبختی خانواده</w:t>
      </w:r>
      <w:r w:rsidR="007B4087">
        <w:rPr>
          <w:sz w:val="24"/>
          <w:szCs w:val="24"/>
          <w:rtl/>
        </w:rPr>
        <w:t xml:space="preserve">، </w:t>
      </w:r>
      <w:r w:rsidRPr="00853DCC">
        <w:rPr>
          <w:sz w:val="24"/>
          <w:szCs w:val="24"/>
          <w:rtl/>
        </w:rPr>
        <w:t>456</w:t>
      </w:r>
    </w:p>
    <w:p w:rsidR="000631D9" w:rsidRPr="00853DCC" w:rsidRDefault="000631D9" w:rsidP="00615AA0">
      <w:pPr>
        <w:pStyle w:val="a"/>
        <w:spacing w:line="340" w:lineRule="exact"/>
        <w:ind w:firstLine="0"/>
        <w:rPr>
          <w:sz w:val="24"/>
          <w:szCs w:val="24"/>
          <w:rtl/>
        </w:rPr>
      </w:pPr>
      <w:r w:rsidRPr="00853DCC">
        <w:rPr>
          <w:sz w:val="24"/>
          <w:szCs w:val="24"/>
          <w:rtl/>
        </w:rPr>
        <w:t>خوشدل</w:t>
      </w:r>
      <w:r w:rsidR="007B4087">
        <w:rPr>
          <w:sz w:val="24"/>
          <w:szCs w:val="24"/>
          <w:rtl/>
        </w:rPr>
        <w:t xml:space="preserve">، </w:t>
      </w:r>
      <w:r w:rsidRPr="00853DCC">
        <w:rPr>
          <w:sz w:val="24"/>
          <w:szCs w:val="24"/>
          <w:rtl/>
        </w:rPr>
        <w:t>141</w:t>
      </w:r>
      <w:r w:rsidR="007B4087">
        <w:rPr>
          <w:sz w:val="24"/>
          <w:szCs w:val="24"/>
          <w:rtl/>
        </w:rPr>
        <w:t xml:space="preserve">، </w:t>
      </w:r>
      <w:r w:rsidRPr="00853DCC">
        <w:rPr>
          <w:sz w:val="24"/>
          <w:szCs w:val="24"/>
          <w:rtl/>
        </w:rPr>
        <w:t>188</w:t>
      </w:r>
      <w:r w:rsidR="007B4087">
        <w:rPr>
          <w:sz w:val="24"/>
          <w:szCs w:val="24"/>
          <w:rtl/>
        </w:rPr>
        <w:t xml:space="preserve">، </w:t>
      </w:r>
      <w:r w:rsidRPr="00853DCC">
        <w:rPr>
          <w:sz w:val="24"/>
          <w:szCs w:val="24"/>
          <w:rtl/>
        </w:rPr>
        <w:t>222</w:t>
      </w:r>
    </w:p>
    <w:p w:rsidR="000631D9" w:rsidRPr="00853DCC" w:rsidRDefault="000631D9" w:rsidP="00615AA0">
      <w:pPr>
        <w:pStyle w:val="a"/>
        <w:spacing w:line="340" w:lineRule="exact"/>
        <w:ind w:firstLine="0"/>
        <w:rPr>
          <w:sz w:val="24"/>
          <w:szCs w:val="24"/>
          <w:rtl/>
        </w:rPr>
      </w:pPr>
      <w:r w:rsidRPr="00853DCC">
        <w:rPr>
          <w:sz w:val="24"/>
          <w:szCs w:val="24"/>
          <w:rtl/>
        </w:rPr>
        <w:t>خوشرو</w:t>
      </w:r>
      <w:r w:rsidR="007B4087">
        <w:rPr>
          <w:sz w:val="24"/>
          <w:szCs w:val="24"/>
          <w:rtl/>
        </w:rPr>
        <w:t xml:space="preserve">، </w:t>
      </w:r>
      <w:r w:rsidRPr="00853DCC">
        <w:rPr>
          <w:sz w:val="24"/>
          <w:szCs w:val="24"/>
          <w:rtl/>
        </w:rPr>
        <w:t>حسین</w:t>
      </w:r>
      <w:r w:rsidR="007B4087">
        <w:rPr>
          <w:sz w:val="24"/>
          <w:szCs w:val="24"/>
          <w:rtl/>
        </w:rPr>
        <w:t xml:space="preserve">، </w:t>
      </w:r>
      <w:r w:rsidRPr="00853DCC">
        <w:rPr>
          <w:sz w:val="24"/>
          <w:szCs w:val="24"/>
          <w:rtl/>
        </w:rPr>
        <w:t>572</w:t>
      </w:r>
      <w:r w:rsidR="007B4087">
        <w:rPr>
          <w:sz w:val="24"/>
          <w:szCs w:val="24"/>
          <w:rtl/>
        </w:rPr>
        <w:t xml:space="preserve">، </w:t>
      </w:r>
      <w:r w:rsidRPr="00853DCC">
        <w:rPr>
          <w:sz w:val="24"/>
          <w:szCs w:val="24"/>
          <w:rtl/>
        </w:rPr>
        <w:t>608</w:t>
      </w:r>
    </w:p>
    <w:p w:rsidR="000631D9" w:rsidRPr="00853DCC" w:rsidRDefault="000631D9" w:rsidP="00615AA0">
      <w:pPr>
        <w:pStyle w:val="a"/>
        <w:spacing w:line="340" w:lineRule="exact"/>
        <w:ind w:firstLine="0"/>
        <w:rPr>
          <w:sz w:val="24"/>
          <w:szCs w:val="24"/>
          <w:rtl/>
        </w:rPr>
      </w:pPr>
      <w:r w:rsidRPr="00853DCC">
        <w:rPr>
          <w:sz w:val="24"/>
          <w:szCs w:val="24"/>
          <w:rtl/>
        </w:rPr>
        <w:t>خیابان ارامنۀ</w:t>
      </w:r>
      <w:r w:rsidR="007B4087">
        <w:rPr>
          <w:sz w:val="24"/>
          <w:szCs w:val="24"/>
          <w:rtl/>
        </w:rPr>
        <w:t xml:space="preserve">، </w:t>
      </w:r>
      <w:r w:rsidRPr="00853DCC">
        <w:rPr>
          <w:sz w:val="24"/>
          <w:szCs w:val="24"/>
          <w:rtl/>
        </w:rPr>
        <w:t>1026</w:t>
      </w:r>
    </w:p>
    <w:p w:rsidR="000631D9" w:rsidRPr="00853DCC" w:rsidRDefault="000631D9" w:rsidP="00615AA0">
      <w:pPr>
        <w:pStyle w:val="a"/>
        <w:spacing w:line="340" w:lineRule="exact"/>
        <w:ind w:firstLine="0"/>
        <w:rPr>
          <w:sz w:val="24"/>
          <w:szCs w:val="24"/>
          <w:rtl/>
        </w:rPr>
      </w:pPr>
      <w:r w:rsidRPr="00853DCC">
        <w:rPr>
          <w:sz w:val="24"/>
          <w:szCs w:val="24"/>
          <w:rtl/>
        </w:rPr>
        <w:t>خیابان اردیبهشت</w:t>
      </w:r>
      <w:r w:rsidR="007B4087">
        <w:rPr>
          <w:sz w:val="24"/>
          <w:szCs w:val="24"/>
          <w:rtl/>
        </w:rPr>
        <w:t xml:space="preserve">، </w:t>
      </w:r>
      <w:r w:rsidRPr="00853DCC">
        <w:rPr>
          <w:sz w:val="24"/>
          <w:szCs w:val="24"/>
          <w:rtl/>
        </w:rPr>
        <w:t>876</w:t>
      </w:r>
    </w:p>
    <w:p w:rsidR="000631D9" w:rsidRPr="00853DCC" w:rsidRDefault="000631D9" w:rsidP="00615AA0">
      <w:pPr>
        <w:pStyle w:val="a"/>
        <w:spacing w:line="340" w:lineRule="exact"/>
        <w:ind w:firstLine="0"/>
        <w:rPr>
          <w:sz w:val="24"/>
          <w:szCs w:val="24"/>
          <w:rtl/>
        </w:rPr>
      </w:pPr>
      <w:r w:rsidRPr="00853DCC">
        <w:rPr>
          <w:sz w:val="24"/>
          <w:szCs w:val="24"/>
          <w:rtl/>
        </w:rPr>
        <w:t>خیابان ارم</w:t>
      </w:r>
      <w:r w:rsidR="007B4087">
        <w:rPr>
          <w:sz w:val="24"/>
          <w:szCs w:val="24"/>
          <w:rtl/>
        </w:rPr>
        <w:t xml:space="preserve">، </w:t>
      </w:r>
      <w:r w:rsidRPr="00853DCC">
        <w:rPr>
          <w:sz w:val="24"/>
          <w:szCs w:val="24"/>
          <w:rtl/>
        </w:rPr>
        <w:t>398</w:t>
      </w:r>
      <w:r w:rsidR="007B4087">
        <w:rPr>
          <w:sz w:val="24"/>
          <w:szCs w:val="24"/>
          <w:rtl/>
        </w:rPr>
        <w:t xml:space="preserve">، </w:t>
      </w:r>
      <w:r w:rsidRPr="00853DCC">
        <w:rPr>
          <w:sz w:val="24"/>
          <w:szCs w:val="24"/>
          <w:rtl/>
        </w:rPr>
        <w:t>416</w:t>
      </w:r>
      <w:r w:rsidR="007B4087">
        <w:rPr>
          <w:sz w:val="24"/>
          <w:szCs w:val="24"/>
          <w:rtl/>
        </w:rPr>
        <w:t xml:space="preserve">، </w:t>
      </w:r>
      <w:r w:rsidRPr="00853DCC">
        <w:rPr>
          <w:sz w:val="24"/>
          <w:szCs w:val="24"/>
          <w:rtl/>
        </w:rPr>
        <w:t>420</w:t>
      </w:r>
    </w:p>
    <w:p w:rsidR="000631D9" w:rsidRPr="00853DCC" w:rsidRDefault="000631D9" w:rsidP="00615AA0">
      <w:pPr>
        <w:pStyle w:val="a"/>
        <w:spacing w:line="340" w:lineRule="exact"/>
        <w:ind w:firstLine="0"/>
        <w:rPr>
          <w:sz w:val="24"/>
          <w:szCs w:val="24"/>
          <w:rtl/>
        </w:rPr>
      </w:pPr>
      <w:r w:rsidRPr="00853DCC">
        <w:rPr>
          <w:sz w:val="24"/>
          <w:szCs w:val="24"/>
          <w:rtl/>
        </w:rPr>
        <w:t>خیابان استخر تهران</w:t>
      </w:r>
      <w:r w:rsidR="007B4087">
        <w:rPr>
          <w:sz w:val="24"/>
          <w:szCs w:val="24"/>
          <w:rtl/>
        </w:rPr>
        <w:t xml:space="preserve">، </w:t>
      </w:r>
      <w:r w:rsidRPr="00853DCC">
        <w:rPr>
          <w:sz w:val="24"/>
          <w:szCs w:val="24"/>
          <w:rtl/>
        </w:rPr>
        <w:t>612</w:t>
      </w:r>
    </w:p>
    <w:p w:rsidR="000631D9" w:rsidRPr="00853DCC" w:rsidRDefault="000631D9" w:rsidP="00615AA0">
      <w:pPr>
        <w:pStyle w:val="a"/>
        <w:spacing w:line="340" w:lineRule="exact"/>
        <w:ind w:firstLine="0"/>
        <w:rPr>
          <w:sz w:val="24"/>
          <w:szCs w:val="24"/>
          <w:rtl/>
        </w:rPr>
      </w:pPr>
      <w:r w:rsidRPr="00853DCC">
        <w:rPr>
          <w:sz w:val="24"/>
          <w:szCs w:val="24"/>
          <w:rtl/>
        </w:rPr>
        <w:t>خیابان اسلامبول</w:t>
      </w:r>
      <w:r w:rsidR="007B4087">
        <w:rPr>
          <w:sz w:val="24"/>
          <w:szCs w:val="24"/>
          <w:rtl/>
        </w:rPr>
        <w:t xml:space="preserve">، </w:t>
      </w:r>
      <w:r w:rsidRPr="00853DCC">
        <w:rPr>
          <w:sz w:val="24"/>
          <w:szCs w:val="24"/>
          <w:rtl/>
        </w:rPr>
        <w:t>478</w:t>
      </w:r>
    </w:p>
    <w:p w:rsidR="000631D9" w:rsidRPr="00853DCC" w:rsidRDefault="000631D9" w:rsidP="006241FB">
      <w:pPr>
        <w:pStyle w:val="a"/>
        <w:spacing w:line="340" w:lineRule="exact"/>
        <w:ind w:firstLine="0"/>
        <w:rPr>
          <w:sz w:val="24"/>
          <w:szCs w:val="24"/>
          <w:rtl/>
        </w:rPr>
      </w:pPr>
      <w:r w:rsidRPr="00853DCC">
        <w:rPr>
          <w:sz w:val="24"/>
          <w:szCs w:val="24"/>
          <w:rtl/>
        </w:rPr>
        <w:t>خیابان امام رضا</w:t>
      </w:r>
      <w:r w:rsidR="006241FB">
        <w:rPr>
          <w:rFonts w:cs="CTraditional Arabic" w:hint="cs"/>
          <w:sz w:val="24"/>
          <w:szCs w:val="24"/>
          <w:rtl/>
        </w:rPr>
        <w:t>÷</w:t>
      </w:r>
      <w:r w:rsidR="007B4087">
        <w:rPr>
          <w:sz w:val="24"/>
          <w:szCs w:val="24"/>
          <w:rtl/>
        </w:rPr>
        <w:t xml:space="preserve">، </w:t>
      </w:r>
      <w:r w:rsidRPr="00853DCC">
        <w:rPr>
          <w:sz w:val="24"/>
          <w:szCs w:val="24"/>
          <w:rtl/>
        </w:rPr>
        <w:t>مشهد</w:t>
      </w:r>
      <w:r w:rsidR="007B4087">
        <w:rPr>
          <w:sz w:val="24"/>
          <w:szCs w:val="24"/>
          <w:rtl/>
        </w:rPr>
        <w:t xml:space="preserve">، </w:t>
      </w:r>
      <w:r w:rsidRPr="00853DCC">
        <w:rPr>
          <w:sz w:val="24"/>
          <w:szCs w:val="24"/>
          <w:rtl/>
        </w:rPr>
        <w:t>126</w:t>
      </w:r>
    </w:p>
    <w:p w:rsidR="000631D9" w:rsidRPr="00853DCC" w:rsidRDefault="000631D9" w:rsidP="00615AA0">
      <w:pPr>
        <w:pStyle w:val="a"/>
        <w:spacing w:line="340" w:lineRule="exact"/>
        <w:ind w:firstLine="0"/>
        <w:rPr>
          <w:sz w:val="24"/>
          <w:szCs w:val="24"/>
          <w:rtl/>
        </w:rPr>
      </w:pPr>
      <w:r w:rsidRPr="00853DCC">
        <w:rPr>
          <w:sz w:val="24"/>
          <w:szCs w:val="24"/>
          <w:rtl/>
        </w:rPr>
        <w:t>خیابان امیریه</w:t>
      </w:r>
      <w:r w:rsidR="007B4087">
        <w:rPr>
          <w:sz w:val="24"/>
          <w:szCs w:val="24"/>
          <w:rtl/>
        </w:rPr>
        <w:t xml:space="preserve">، </w:t>
      </w:r>
      <w:r w:rsidRPr="00853DCC">
        <w:rPr>
          <w:sz w:val="24"/>
          <w:szCs w:val="24"/>
          <w:rtl/>
        </w:rPr>
        <w:t>896</w:t>
      </w:r>
    </w:p>
    <w:p w:rsidR="000631D9" w:rsidRPr="00853DCC" w:rsidRDefault="000631D9" w:rsidP="00615AA0">
      <w:pPr>
        <w:pStyle w:val="a"/>
        <w:spacing w:line="340" w:lineRule="exact"/>
        <w:ind w:firstLine="0"/>
        <w:rPr>
          <w:sz w:val="24"/>
          <w:szCs w:val="24"/>
          <w:rtl/>
        </w:rPr>
      </w:pPr>
      <w:r w:rsidRPr="00853DCC">
        <w:rPr>
          <w:sz w:val="24"/>
          <w:szCs w:val="24"/>
          <w:rtl/>
        </w:rPr>
        <w:t>خیابان بهار</w:t>
      </w:r>
      <w:r w:rsidR="007B4087">
        <w:rPr>
          <w:sz w:val="24"/>
          <w:szCs w:val="24"/>
          <w:rtl/>
        </w:rPr>
        <w:t xml:space="preserve">، </w:t>
      </w:r>
      <w:r w:rsidRPr="00853DCC">
        <w:rPr>
          <w:sz w:val="24"/>
          <w:szCs w:val="24"/>
          <w:rtl/>
        </w:rPr>
        <w:t>625</w:t>
      </w:r>
    </w:p>
    <w:p w:rsidR="000631D9" w:rsidRPr="00853DCC" w:rsidRDefault="000631D9" w:rsidP="00615AA0">
      <w:pPr>
        <w:pStyle w:val="a"/>
        <w:spacing w:line="340" w:lineRule="exact"/>
        <w:ind w:firstLine="0"/>
        <w:rPr>
          <w:sz w:val="24"/>
          <w:szCs w:val="24"/>
          <w:rtl/>
        </w:rPr>
      </w:pPr>
      <w:r w:rsidRPr="00853DCC">
        <w:rPr>
          <w:sz w:val="24"/>
          <w:szCs w:val="24"/>
          <w:rtl/>
        </w:rPr>
        <w:t>خیابان تهران</w:t>
      </w:r>
      <w:r w:rsidR="007B4087">
        <w:rPr>
          <w:sz w:val="24"/>
          <w:szCs w:val="24"/>
          <w:rtl/>
        </w:rPr>
        <w:t xml:space="preserve">، </w:t>
      </w:r>
      <w:r w:rsidRPr="00853DCC">
        <w:rPr>
          <w:sz w:val="24"/>
          <w:szCs w:val="24"/>
          <w:rtl/>
        </w:rPr>
        <w:t>(امام)</w:t>
      </w:r>
      <w:r w:rsidR="007B4087">
        <w:rPr>
          <w:sz w:val="24"/>
          <w:szCs w:val="24"/>
          <w:rtl/>
        </w:rPr>
        <w:t xml:space="preserve">، </w:t>
      </w:r>
      <w:r w:rsidRPr="00853DCC">
        <w:rPr>
          <w:sz w:val="24"/>
          <w:szCs w:val="24"/>
          <w:rtl/>
        </w:rPr>
        <w:t>402</w:t>
      </w:r>
    </w:p>
    <w:p w:rsidR="000631D9" w:rsidRPr="00853DCC" w:rsidRDefault="000631D9" w:rsidP="00615AA0">
      <w:pPr>
        <w:pStyle w:val="a"/>
        <w:spacing w:line="340" w:lineRule="exact"/>
        <w:ind w:firstLine="0"/>
        <w:rPr>
          <w:sz w:val="24"/>
          <w:szCs w:val="24"/>
          <w:rtl/>
        </w:rPr>
      </w:pPr>
      <w:r w:rsidRPr="00853DCC">
        <w:rPr>
          <w:sz w:val="24"/>
          <w:szCs w:val="24"/>
          <w:rtl/>
        </w:rPr>
        <w:t>خیابان چهارمردان</w:t>
      </w:r>
      <w:r w:rsidR="007B4087">
        <w:rPr>
          <w:sz w:val="24"/>
          <w:szCs w:val="24"/>
          <w:rtl/>
        </w:rPr>
        <w:t xml:space="preserve">، </w:t>
      </w:r>
      <w:r w:rsidRPr="00853DCC">
        <w:rPr>
          <w:sz w:val="24"/>
          <w:szCs w:val="24"/>
          <w:rtl/>
        </w:rPr>
        <w:t>413</w:t>
      </w:r>
    </w:p>
    <w:p w:rsidR="000631D9" w:rsidRPr="00853DCC" w:rsidRDefault="000631D9" w:rsidP="00615AA0">
      <w:pPr>
        <w:pStyle w:val="a"/>
        <w:spacing w:line="340" w:lineRule="exact"/>
        <w:ind w:firstLine="0"/>
        <w:rPr>
          <w:sz w:val="24"/>
          <w:szCs w:val="24"/>
          <w:rtl/>
        </w:rPr>
      </w:pPr>
      <w:r w:rsidRPr="00853DCC">
        <w:rPr>
          <w:sz w:val="24"/>
          <w:szCs w:val="24"/>
          <w:rtl/>
        </w:rPr>
        <w:t>خیابان حجتیه</w:t>
      </w:r>
      <w:r w:rsidR="007B4087">
        <w:rPr>
          <w:sz w:val="24"/>
          <w:szCs w:val="24"/>
          <w:rtl/>
        </w:rPr>
        <w:t xml:space="preserve">، </w:t>
      </w:r>
      <w:r w:rsidRPr="00853DCC">
        <w:rPr>
          <w:sz w:val="24"/>
          <w:szCs w:val="24"/>
          <w:rtl/>
        </w:rPr>
        <w:t>419</w:t>
      </w:r>
    </w:p>
    <w:p w:rsidR="000631D9" w:rsidRPr="00853DCC" w:rsidRDefault="000631D9" w:rsidP="00615AA0">
      <w:pPr>
        <w:pStyle w:val="a"/>
        <w:spacing w:line="340" w:lineRule="exact"/>
        <w:ind w:firstLine="0"/>
        <w:rPr>
          <w:sz w:val="24"/>
          <w:szCs w:val="24"/>
          <w:rtl/>
        </w:rPr>
      </w:pPr>
      <w:r w:rsidRPr="00853DCC">
        <w:rPr>
          <w:sz w:val="24"/>
          <w:szCs w:val="24"/>
          <w:rtl/>
        </w:rPr>
        <w:t>خیابان خراسان</w:t>
      </w:r>
      <w:r w:rsidR="007B4087">
        <w:rPr>
          <w:sz w:val="24"/>
          <w:szCs w:val="24"/>
          <w:rtl/>
        </w:rPr>
        <w:t xml:space="preserve">، </w:t>
      </w:r>
      <w:r w:rsidRPr="00853DCC">
        <w:rPr>
          <w:sz w:val="24"/>
          <w:szCs w:val="24"/>
          <w:rtl/>
        </w:rPr>
        <w:t>106</w:t>
      </w:r>
    </w:p>
    <w:p w:rsidR="000631D9" w:rsidRPr="00853DCC" w:rsidRDefault="000631D9" w:rsidP="00615AA0">
      <w:pPr>
        <w:pStyle w:val="a"/>
        <w:spacing w:line="340" w:lineRule="exact"/>
        <w:ind w:firstLine="0"/>
        <w:rPr>
          <w:sz w:val="24"/>
          <w:szCs w:val="24"/>
          <w:rtl/>
        </w:rPr>
      </w:pPr>
      <w:r w:rsidRPr="00853DCC">
        <w:rPr>
          <w:sz w:val="24"/>
          <w:szCs w:val="24"/>
          <w:rtl/>
        </w:rPr>
        <w:t>خیابان خواجه ربیع</w:t>
      </w:r>
      <w:r w:rsidR="007B4087">
        <w:rPr>
          <w:sz w:val="24"/>
          <w:szCs w:val="24"/>
          <w:rtl/>
        </w:rPr>
        <w:t xml:space="preserve">، </w:t>
      </w:r>
      <w:r w:rsidRPr="00853DCC">
        <w:rPr>
          <w:sz w:val="24"/>
          <w:szCs w:val="24"/>
          <w:rtl/>
        </w:rPr>
        <w:t>126</w:t>
      </w:r>
    </w:p>
    <w:p w:rsidR="000631D9" w:rsidRPr="00853DCC" w:rsidRDefault="000631D9" w:rsidP="00615AA0">
      <w:pPr>
        <w:pStyle w:val="a"/>
        <w:spacing w:line="340" w:lineRule="exact"/>
        <w:ind w:firstLine="0"/>
        <w:rPr>
          <w:sz w:val="24"/>
          <w:szCs w:val="24"/>
          <w:rtl/>
        </w:rPr>
      </w:pPr>
      <w:r w:rsidRPr="00853DCC">
        <w:rPr>
          <w:sz w:val="24"/>
          <w:szCs w:val="24"/>
          <w:rtl/>
        </w:rPr>
        <w:t>خیابان دولت</w:t>
      </w:r>
      <w:r w:rsidR="007B4087">
        <w:rPr>
          <w:sz w:val="24"/>
          <w:szCs w:val="24"/>
          <w:rtl/>
        </w:rPr>
        <w:t xml:space="preserve">، </w:t>
      </w:r>
      <w:r w:rsidRPr="00853DCC">
        <w:rPr>
          <w:sz w:val="24"/>
          <w:szCs w:val="24"/>
          <w:rtl/>
        </w:rPr>
        <w:t>777</w:t>
      </w:r>
    </w:p>
    <w:p w:rsidR="000631D9" w:rsidRPr="00853DCC" w:rsidRDefault="000631D9" w:rsidP="00615AA0">
      <w:pPr>
        <w:pStyle w:val="a"/>
        <w:spacing w:line="340" w:lineRule="exact"/>
        <w:ind w:firstLine="0"/>
        <w:rPr>
          <w:sz w:val="24"/>
          <w:szCs w:val="24"/>
          <w:rtl/>
        </w:rPr>
      </w:pPr>
      <w:r w:rsidRPr="00853DCC">
        <w:rPr>
          <w:sz w:val="24"/>
          <w:szCs w:val="24"/>
          <w:rtl/>
        </w:rPr>
        <w:t>خیابان رشت</w:t>
      </w:r>
      <w:r w:rsidR="007B4087">
        <w:rPr>
          <w:sz w:val="24"/>
          <w:szCs w:val="24"/>
          <w:rtl/>
        </w:rPr>
        <w:t xml:space="preserve">، </w:t>
      </w:r>
      <w:r w:rsidRPr="00853DCC">
        <w:rPr>
          <w:sz w:val="24"/>
          <w:szCs w:val="24"/>
          <w:rtl/>
        </w:rPr>
        <w:t>987</w:t>
      </w:r>
    </w:p>
    <w:p w:rsidR="000631D9" w:rsidRPr="00853DCC" w:rsidRDefault="000631D9" w:rsidP="00615AA0">
      <w:pPr>
        <w:pStyle w:val="a"/>
        <w:spacing w:line="340" w:lineRule="exact"/>
        <w:ind w:firstLine="0"/>
        <w:rPr>
          <w:sz w:val="24"/>
          <w:szCs w:val="24"/>
          <w:rtl/>
        </w:rPr>
      </w:pPr>
      <w:r w:rsidRPr="00853DCC">
        <w:rPr>
          <w:sz w:val="24"/>
          <w:szCs w:val="24"/>
          <w:rtl/>
        </w:rPr>
        <w:t>خیابان سفلی</w:t>
      </w:r>
      <w:r w:rsidR="007B4087">
        <w:rPr>
          <w:sz w:val="24"/>
          <w:szCs w:val="24"/>
          <w:rtl/>
        </w:rPr>
        <w:t xml:space="preserve">، </w:t>
      </w:r>
      <w:r w:rsidRPr="00853DCC">
        <w:rPr>
          <w:sz w:val="24"/>
          <w:szCs w:val="24"/>
          <w:rtl/>
        </w:rPr>
        <w:t>126</w:t>
      </w:r>
    </w:p>
    <w:p w:rsidR="000631D9" w:rsidRPr="00853DCC" w:rsidRDefault="000631D9" w:rsidP="00615AA0">
      <w:pPr>
        <w:pStyle w:val="a"/>
        <w:spacing w:line="340" w:lineRule="exact"/>
        <w:ind w:firstLine="0"/>
        <w:rPr>
          <w:sz w:val="24"/>
          <w:szCs w:val="24"/>
          <w:rtl/>
        </w:rPr>
      </w:pPr>
      <w:r w:rsidRPr="00853DCC">
        <w:rPr>
          <w:sz w:val="24"/>
          <w:szCs w:val="24"/>
          <w:rtl/>
        </w:rPr>
        <w:t>خیابان شاه</w:t>
      </w:r>
      <w:r w:rsidR="007B4087">
        <w:rPr>
          <w:sz w:val="24"/>
          <w:szCs w:val="24"/>
          <w:rtl/>
        </w:rPr>
        <w:t xml:space="preserve">، </w:t>
      </w:r>
      <w:r w:rsidRPr="00853DCC">
        <w:rPr>
          <w:sz w:val="24"/>
          <w:szCs w:val="24"/>
          <w:rtl/>
        </w:rPr>
        <w:t>617</w:t>
      </w:r>
    </w:p>
    <w:p w:rsidR="000631D9" w:rsidRPr="00853DCC" w:rsidRDefault="000631D9" w:rsidP="00615AA0">
      <w:pPr>
        <w:pStyle w:val="a"/>
        <w:spacing w:line="340" w:lineRule="exact"/>
        <w:ind w:firstLine="0"/>
        <w:rPr>
          <w:sz w:val="24"/>
          <w:szCs w:val="24"/>
          <w:rtl/>
        </w:rPr>
      </w:pPr>
      <w:r w:rsidRPr="00853DCC">
        <w:rPr>
          <w:sz w:val="24"/>
          <w:szCs w:val="24"/>
          <w:rtl/>
        </w:rPr>
        <w:t>خیابان شاهپور</w:t>
      </w:r>
      <w:r w:rsidR="007B4087">
        <w:rPr>
          <w:sz w:val="24"/>
          <w:szCs w:val="24"/>
          <w:rtl/>
        </w:rPr>
        <w:t xml:space="preserve">، </w:t>
      </w:r>
      <w:r w:rsidRPr="00853DCC">
        <w:rPr>
          <w:sz w:val="24"/>
          <w:szCs w:val="24"/>
          <w:rtl/>
        </w:rPr>
        <w:t>921</w:t>
      </w:r>
    </w:p>
    <w:p w:rsidR="000631D9" w:rsidRPr="00853DCC" w:rsidRDefault="000631D9" w:rsidP="00615AA0">
      <w:pPr>
        <w:pStyle w:val="a"/>
        <w:spacing w:line="340" w:lineRule="exact"/>
        <w:ind w:firstLine="0"/>
        <w:rPr>
          <w:sz w:val="24"/>
          <w:szCs w:val="24"/>
          <w:rtl/>
        </w:rPr>
      </w:pPr>
      <w:r w:rsidRPr="00853DCC">
        <w:rPr>
          <w:sz w:val="24"/>
          <w:szCs w:val="24"/>
          <w:rtl/>
        </w:rPr>
        <w:t>خیابان شیخ هادی</w:t>
      </w:r>
      <w:r w:rsidR="007B4087">
        <w:rPr>
          <w:sz w:val="24"/>
          <w:szCs w:val="24"/>
          <w:rtl/>
        </w:rPr>
        <w:t xml:space="preserve">، </w:t>
      </w:r>
      <w:r w:rsidRPr="00853DCC">
        <w:rPr>
          <w:sz w:val="24"/>
          <w:szCs w:val="24"/>
          <w:rtl/>
        </w:rPr>
        <w:t>730</w:t>
      </w:r>
    </w:p>
    <w:p w:rsidR="000631D9" w:rsidRPr="00853DCC" w:rsidRDefault="000631D9" w:rsidP="00615AA0">
      <w:pPr>
        <w:pStyle w:val="a"/>
        <w:spacing w:line="340" w:lineRule="exact"/>
        <w:ind w:firstLine="0"/>
        <w:rPr>
          <w:sz w:val="24"/>
          <w:szCs w:val="24"/>
          <w:rtl/>
        </w:rPr>
      </w:pPr>
      <w:r w:rsidRPr="00853DCC">
        <w:rPr>
          <w:sz w:val="24"/>
          <w:szCs w:val="24"/>
          <w:rtl/>
        </w:rPr>
        <w:t>خیابان شیوا</w:t>
      </w:r>
      <w:r w:rsidR="007B4087">
        <w:rPr>
          <w:sz w:val="24"/>
          <w:szCs w:val="24"/>
          <w:rtl/>
        </w:rPr>
        <w:t xml:space="preserve">، </w:t>
      </w:r>
      <w:r w:rsidRPr="00853DCC">
        <w:rPr>
          <w:sz w:val="24"/>
          <w:szCs w:val="24"/>
          <w:rtl/>
        </w:rPr>
        <w:t>608</w:t>
      </w:r>
    </w:p>
    <w:p w:rsidR="000631D9" w:rsidRPr="00853DCC" w:rsidRDefault="000631D9" w:rsidP="00615AA0">
      <w:pPr>
        <w:pStyle w:val="a"/>
        <w:spacing w:line="340" w:lineRule="exact"/>
        <w:ind w:firstLine="0"/>
        <w:rPr>
          <w:sz w:val="24"/>
          <w:szCs w:val="24"/>
          <w:rtl/>
        </w:rPr>
      </w:pPr>
      <w:r w:rsidRPr="00853DCC">
        <w:rPr>
          <w:sz w:val="24"/>
          <w:szCs w:val="24"/>
          <w:rtl/>
        </w:rPr>
        <w:t>خیابان صاحب الزمان</w:t>
      </w:r>
      <w:r w:rsidR="007B4087">
        <w:rPr>
          <w:sz w:val="24"/>
          <w:szCs w:val="24"/>
          <w:rtl/>
        </w:rPr>
        <w:t xml:space="preserve">، </w:t>
      </w:r>
      <w:r w:rsidRPr="00853DCC">
        <w:rPr>
          <w:sz w:val="24"/>
          <w:szCs w:val="24"/>
          <w:rtl/>
        </w:rPr>
        <w:t>127</w:t>
      </w:r>
    </w:p>
    <w:p w:rsidR="000631D9" w:rsidRPr="00853DCC" w:rsidRDefault="000631D9" w:rsidP="00615AA0">
      <w:pPr>
        <w:pStyle w:val="a"/>
        <w:spacing w:line="340" w:lineRule="exact"/>
        <w:ind w:firstLine="0"/>
        <w:rPr>
          <w:sz w:val="24"/>
          <w:szCs w:val="24"/>
          <w:rtl/>
        </w:rPr>
      </w:pPr>
      <w:r w:rsidRPr="00853DCC">
        <w:rPr>
          <w:sz w:val="24"/>
          <w:szCs w:val="24"/>
          <w:rtl/>
        </w:rPr>
        <w:t>خیابان صفائیه</w:t>
      </w:r>
      <w:r w:rsidR="007B4087">
        <w:rPr>
          <w:sz w:val="24"/>
          <w:szCs w:val="24"/>
          <w:rtl/>
        </w:rPr>
        <w:t xml:space="preserve">، </w:t>
      </w:r>
      <w:r w:rsidRPr="00853DCC">
        <w:rPr>
          <w:sz w:val="24"/>
          <w:szCs w:val="24"/>
          <w:rtl/>
        </w:rPr>
        <w:t>418</w:t>
      </w:r>
    </w:p>
    <w:p w:rsidR="000631D9" w:rsidRPr="00853DCC" w:rsidRDefault="000631D9" w:rsidP="00615AA0">
      <w:pPr>
        <w:pStyle w:val="a"/>
        <w:spacing w:line="340" w:lineRule="exact"/>
        <w:ind w:firstLine="0"/>
        <w:rPr>
          <w:sz w:val="24"/>
          <w:szCs w:val="24"/>
          <w:rtl/>
        </w:rPr>
      </w:pPr>
      <w:r w:rsidRPr="00853DCC">
        <w:rPr>
          <w:sz w:val="24"/>
          <w:szCs w:val="24"/>
          <w:rtl/>
        </w:rPr>
        <w:t>خیابان طبرسی</w:t>
      </w:r>
      <w:r w:rsidR="007B4087">
        <w:rPr>
          <w:sz w:val="24"/>
          <w:szCs w:val="24"/>
          <w:rtl/>
        </w:rPr>
        <w:t xml:space="preserve">، </w:t>
      </w:r>
      <w:r w:rsidRPr="00853DCC">
        <w:rPr>
          <w:sz w:val="24"/>
          <w:szCs w:val="24"/>
          <w:rtl/>
        </w:rPr>
        <w:t>126</w:t>
      </w:r>
    </w:p>
    <w:p w:rsidR="000631D9" w:rsidRPr="00853DCC" w:rsidRDefault="000631D9" w:rsidP="00615AA0">
      <w:pPr>
        <w:pStyle w:val="a"/>
        <w:spacing w:line="340" w:lineRule="exact"/>
        <w:ind w:firstLine="0"/>
        <w:rPr>
          <w:sz w:val="24"/>
          <w:szCs w:val="24"/>
          <w:rtl/>
        </w:rPr>
      </w:pPr>
      <w:r w:rsidRPr="00853DCC">
        <w:rPr>
          <w:sz w:val="24"/>
          <w:szCs w:val="24"/>
          <w:rtl/>
        </w:rPr>
        <w:t>خیابان علیا</w:t>
      </w:r>
      <w:r w:rsidR="007B4087">
        <w:rPr>
          <w:sz w:val="24"/>
          <w:szCs w:val="24"/>
          <w:rtl/>
        </w:rPr>
        <w:t xml:space="preserve">، </w:t>
      </w:r>
      <w:r w:rsidRPr="00853DCC">
        <w:rPr>
          <w:sz w:val="24"/>
          <w:szCs w:val="24"/>
          <w:rtl/>
        </w:rPr>
        <w:t>126</w:t>
      </w:r>
    </w:p>
    <w:p w:rsidR="000631D9" w:rsidRPr="00853DCC" w:rsidRDefault="000631D9" w:rsidP="00615AA0">
      <w:pPr>
        <w:pStyle w:val="a"/>
        <w:spacing w:line="340" w:lineRule="exact"/>
        <w:ind w:firstLine="0"/>
        <w:rPr>
          <w:sz w:val="24"/>
          <w:szCs w:val="24"/>
          <w:rtl/>
        </w:rPr>
      </w:pPr>
      <w:r w:rsidRPr="00853DCC">
        <w:rPr>
          <w:sz w:val="24"/>
          <w:szCs w:val="24"/>
          <w:rtl/>
        </w:rPr>
        <w:t>خیابان عین الدوله</w:t>
      </w:r>
      <w:r w:rsidR="007B4087">
        <w:rPr>
          <w:sz w:val="24"/>
          <w:szCs w:val="24"/>
          <w:rtl/>
        </w:rPr>
        <w:t xml:space="preserve">، </w:t>
      </w:r>
      <w:r w:rsidRPr="00853DCC">
        <w:rPr>
          <w:sz w:val="24"/>
          <w:szCs w:val="24"/>
          <w:rtl/>
        </w:rPr>
        <w:t>227</w:t>
      </w:r>
    </w:p>
    <w:p w:rsidR="000631D9" w:rsidRPr="00853DCC" w:rsidRDefault="000631D9" w:rsidP="00615AA0">
      <w:pPr>
        <w:pStyle w:val="a"/>
        <w:spacing w:line="340" w:lineRule="exact"/>
        <w:ind w:firstLine="0"/>
        <w:rPr>
          <w:sz w:val="24"/>
          <w:szCs w:val="24"/>
          <w:rtl/>
        </w:rPr>
      </w:pPr>
      <w:r w:rsidRPr="00853DCC">
        <w:rPr>
          <w:sz w:val="24"/>
          <w:szCs w:val="24"/>
          <w:rtl/>
        </w:rPr>
        <w:t>خیابان فرهنگ</w:t>
      </w:r>
      <w:r w:rsidR="007B4087">
        <w:rPr>
          <w:sz w:val="24"/>
          <w:szCs w:val="24"/>
          <w:rtl/>
        </w:rPr>
        <w:t xml:space="preserve">، </w:t>
      </w:r>
      <w:r w:rsidRPr="00853DCC">
        <w:rPr>
          <w:sz w:val="24"/>
          <w:szCs w:val="24"/>
          <w:rtl/>
        </w:rPr>
        <w:t>1018</w:t>
      </w:r>
    </w:p>
    <w:p w:rsidR="000631D9" w:rsidRPr="00853DCC" w:rsidRDefault="000631D9" w:rsidP="00615AA0">
      <w:pPr>
        <w:pStyle w:val="a"/>
        <w:spacing w:line="340" w:lineRule="exact"/>
        <w:ind w:firstLine="0"/>
        <w:rPr>
          <w:sz w:val="24"/>
          <w:szCs w:val="24"/>
          <w:rtl/>
        </w:rPr>
      </w:pPr>
      <w:r w:rsidRPr="00853DCC">
        <w:rPr>
          <w:sz w:val="24"/>
          <w:szCs w:val="24"/>
          <w:rtl/>
        </w:rPr>
        <w:t>خیابان فرهنگ تهران</w:t>
      </w:r>
      <w:r w:rsidR="007B4087">
        <w:rPr>
          <w:sz w:val="24"/>
          <w:szCs w:val="24"/>
          <w:rtl/>
        </w:rPr>
        <w:t xml:space="preserve">، </w:t>
      </w:r>
      <w:r w:rsidRPr="00853DCC">
        <w:rPr>
          <w:sz w:val="24"/>
          <w:szCs w:val="24"/>
          <w:rtl/>
        </w:rPr>
        <w:t>1016</w:t>
      </w:r>
    </w:p>
    <w:p w:rsidR="000631D9" w:rsidRPr="00853DCC" w:rsidRDefault="000631D9" w:rsidP="00615AA0">
      <w:pPr>
        <w:pStyle w:val="a"/>
        <w:spacing w:line="340" w:lineRule="exact"/>
        <w:ind w:firstLine="0"/>
        <w:rPr>
          <w:sz w:val="24"/>
          <w:szCs w:val="24"/>
          <w:rtl/>
        </w:rPr>
      </w:pPr>
      <w:r w:rsidRPr="00853DCC">
        <w:rPr>
          <w:sz w:val="24"/>
          <w:szCs w:val="24"/>
          <w:rtl/>
        </w:rPr>
        <w:t>خیابان گرگان</w:t>
      </w:r>
      <w:r w:rsidR="007B4087">
        <w:rPr>
          <w:sz w:val="24"/>
          <w:szCs w:val="24"/>
          <w:rtl/>
        </w:rPr>
        <w:t xml:space="preserve">، </w:t>
      </w:r>
      <w:r w:rsidRPr="00853DCC">
        <w:rPr>
          <w:sz w:val="24"/>
          <w:szCs w:val="24"/>
          <w:rtl/>
        </w:rPr>
        <w:t>1051</w:t>
      </w:r>
    </w:p>
    <w:p w:rsidR="000631D9" w:rsidRPr="00853DCC" w:rsidRDefault="000631D9" w:rsidP="00615AA0">
      <w:pPr>
        <w:pStyle w:val="a"/>
        <w:spacing w:line="340" w:lineRule="exact"/>
        <w:ind w:firstLine="0"/>
        <w:rPr>
          <w:sz w:val="24"/>
          <w:szCs w:val="24"/>
          <w:rtl/>
        </w:rPr>
      </w:pPr>
      <w:r w:rsidRPr="00853DCC">
        <w:rPr>
          <w:sz w:val="24"/>
          <w:szCs w:val="24"/>
          <w:rtl/>
        </w:rPr>
        <w:t>خیابان گوهرشاد</w:t>
      </w:r>
      <w:r w:rsidR="007B4087">
        <w:rPr>
          <w:sz w:val="24"/>
          <w:szCs w:val="24"/>
          <w:rtl/>
        </w:rPr>
        <w:t xml:space="preserve">، </w:t>
      </w:r>
      <w:r w:rsidRPr="00853DCC">
        <w:rPr>
          <w:sz w:val="24"/>
          <w:szCs w:val="24"/>
          <w:rtl/>
        </w:rPr>
        <w:t>127</w:t>
      </w:r>
    </w:p>
    <w:p w:rsidR="000631D9" w:rsidRPr="00853DCC" w:rsidRDefault="000631D9" w:rsidP="00615AA0">
      <w:pPr>
        <w:pStyle w:val="a"/>
        <w:spacing w:line="340" w:lineRule="exact"/>
        <w:ind w:firstLine="0"/>
        <w:rPr>
          <w:sz w:val="24"/>
          <w:szCs w:val="24"/>
          <w:rtl/>
        </w:rPr>
      </w:pPr>
      <w:r w:rsidRPr="00853DCC">
        <w:rPr>
          <w:sz w:val="24"/>
          <w:szCs w:val="24"/>
          <w:rtl/>
        </w:rPr>
        <w:t>خیابان مطهری جنوبی</w:t>
      </w:r>
      <w:r w:rsidR="007B4087">
        <w:rPr>
          <w:sz w:val="24"/>
          <w:szCs w:val="24"/>
          <w:rtl/>
        </w:rPr>
        <w:t xml:space="preserve">، </w:t>
      </w:r>
      <w:r w:rsidRPr="00853DCC">
        <w:rPr>
          <w:sz w:val="24"/>
          <w:szCs w:val="24"/>
          <w:rtl/>
        </w:rPr>
        <w:t>126</w:t>
      </w:r>
    </w:p>
    <w:p w:rsidR="000631D9" w:rsidRPr="00853DCC" w:rsidRDefault="000631D9" w:rsidP="00615AA0">
      <w:pPr>
        <w:pStyle w:val="a"/>
        <w:spacing w:line="340" w:lineRule="exact"/>
        <w:ind w:firstLine="0"/>
        <w:rPr>
          <w:sz w:val="24"/>
          <w:szCs w:val="24"/>
          <w:rtl/>
        </w:rPr>
      </w:pPr>
      <w:r w:rsidRPr="00853DCC">
        <w:rPr>
          <w:sz w:val="24"/>
          <w:szCs w:val="24"/>
          <w:rtl/>
        </w:rPr>
        <w:t>خیابان نادری</w:t>
      </w:r>
      <w:r w:rsidR="007B4087">
        <w:rPr>
          <w:sz w:val="24"/>
          <w:szCs w:val="24"/>
          <w:rtl/>
        </w:rPr>
        <w:t xml:space="preserve">، </w:t>
      </w:r>
      <w:r w:rsidRPr="00853DCC">
        <w:rPr>
          <w:sz w:val="24"/>
          <w:szCs w:val="24"/>
          <w:rtl/>
        </w:rPr>
        <w:t>361</w:t>
      </w:r>
    </w:p>
    <w:p w:rsidR="000631D9" w:rsidRPr="00853DCC" w:rsidRDefault="000631D9" w:rsidP="00615AA0">
      <w:pPr>
        <w:pStyle w:val="a"/>
        <w:spacing w:line="340" w:lineRule="exact"/>
        <w:ind w:firstLine="0"/>
        <w:rPr>
          <w:sz w:val="24"/>
          <w:szCs w:val="24"/>
          <w:rtl/>
        </w:rPr>
      </w:pPr>
      <w:r w:rsidRPr="00853DCC">
        <w:rPr>
          <w:sz w:val="24"/>
          <w:szCs w:val="24"/>
          <w:rtl/>
        </w:rPr>
        <w:t>خیابان ویلا</w:t>
      </w:r>
      <w:r w:rsidR="007B4087">
        <w:rPr>
          <w:sz w:val="24"/>
          <w:szCs w:val="24"/>
          <w:rtl/>
        </w:rPr>
        <w:t xml:space="preserve">، </w:t>
      </w:r>
      <w:r w:rsidRPr="00853DCC">
        <w:rPr>
          <w:sz w:val="24"/>
          <w:szCs w:val="24"/>
          <w:rtl/>
        </w:rPr>
        <w:t>468</w:t>
      </w:r>
    </w:p>
    <w:p w:rsidR="000631D9" w:rsidRPr="00853DCC" w:rsidRDefault="000631D9" w:rsidP="00615AA0">
      <w:pPr>
        <w:pStyle w:val="a"/>
        <w:spacing w:line="340" w:lineRule="exact"/>
        <w:ind w:firstLine="0"/>
        <w:rPr>
          <w:sz w:val="24"/>
          <w:szCs w:val="24"/>
          <w:rtl/>
        </w:rPr>
      </w:pPr>
      <w:r w:rsidRPr="00853DCC">
        <w:rPr>
          <w:sz w:val="24"/>
          <w:szCs w:val="24"/>
          <w:rtl/>
        </w:rPr>
        <w:t>خیابانی</w:t>
      </w:r>
      <w:r w:rsidR="007B4087">
        <w:rPr>
          <w:sz w:val="24"/>
          <w:szCs w:val="24"/>
          <w:rtl/>
        </w:rPr>
        <w:t xml:space="preserve">، </w:t>
      </w:r>
      <w:r w:rsidRPr="00853DCC">
        <w:rPr>
          <w:sz w:val="24"/>
          <w:szCs w:val="24"/>
          <w:rtl/>
        </w:rPr>
        <w:t>شیخ محمد</w:t>
      </w:r>
      <w:r w:rsidR="007B4087">
        <w:rPr>
          <w:sz w:val="24"/>
          <w:szCs w:val="24"/>
          <w:rtl/>
        </w:rPr>
        <w:t xml:space="preserve">، </w:t>
      </w:r>
      <w:r w:rsidRPr="00853DCC">
        <w:rPr>
          <w:sz w:val="24"/>
          <w:szCs w:val="24"/>
          <w:rtl/>
        </w:rPr>
        <w:t>614</w:t>
      </w:r>
    </w:p>
    <w:p w:rsidR="000631D9" w:rsidRPr="00853DCC" w:rsidRDefault="000631D9" w:rsidP="00615AA0">
      <w:pPr>
        <w:pStyle w:val="a"/>
        <w:spacing w:line="340" w:lineRule="exact"/>
        <w:ind w:firstLine="0"/>
        <w:rPr>
          <w:sz w:val="24"/>
          <w:szCs w:val="24"/>
          <w:rtl/>
        </w:rPr>
      </w:pPr>
      <w:r w:rsidRPr="00853DCC">
        <w:rPr>
          <w:sz w:val="24"/>
          <w:szCs w:val="24"/>
          <w:rtl/>
        </w:rPr>
        <w:t>خیابانی</w:t>
      </w:r>
      <w:r w:rsidR="007B4087">
        <w:rPr>
          <w:sz w:val="24"/>
          <w:szCs w:val="24"/>
          <w:rtl/>
        </w:rPr>
        <w:t xml:space="preserve">، </w:t>
      </w:r>
      <w:r w:rsidRPr="00853DCC">
        <w:rPr>
          <w:sz w:val="24"/>
          <w:szCs w:val="24"/>
          <w:rtl/>
        </w:rPr>
        <w:t>موسی</w:t>
      </w:r>
      <w:r w:rsidR="007B4087">
        <w:rPr>
          <w:sz w:val="24"/>
          <w:szCs w:val="24"/>
          <w:rtl/>
        </w:rPr>
        <w:t xml:space="preserve">، </w:t>
      </w:r>
      <w:r w:rsidRPr="00853DCC">
        <w:rPr>
          <w:sz w:val="24"/>
          <w:szCs w:val="24"/>
          <w:rtl/>
        </w:rPr>
        <w:t>572</w:t>
      </w:r>
      <w:r w:rsidR="007B4087">
        <w:rPr>
          <w:sz w:val="24"/>
          <w:szCs w:val="24"/>
          <w:rtl/>
        </w:rPr>
        <w:t xml:space="preserve">، </w:t>
      </w:r>
      <w:r w:rsidRPr="00853DCC">
        <w:rPr>
          <w:sz w:val="24"/>
          <w:szCs w:val="24"/>
          <w:rtl/>
        </w:rPr>
        <w:t>581</w:t>
      </w:r>
      <w:r w:rsidR="007B4087">
        <w:rPr>
          <w:sz w:val="24"/>
          <w:szCs w:val="24"/>
          <w:rtl/>
        </w:rPr>
        <w:t xml:space="preserve">، </w:t>
      </w:r>
      <w:r w:rsidRPr="00853DCC">
        <w:rPr>
          <w:sz w:val="24"/>
          <w:szCs w:val="24"/>
          <w:rtl/>
        </w:rPr>
        <w:t>590</w:t>
      </w:r>
      <w:r w:rsidR="007B4087">
        <w:rPr>
          <w:sz w:val="24"/>
          <w:szCs w:val="24"/>
          <w:rtl/>
        </w:rPr>
        <w:t xml:space="preserve">، </w:t>
      </w:r>
      <w:r w:rsidRPr="00853DCC">
        <w:rPr>
          <w:sz w:val="24"/>
          <w:szCs w:val="24"/>
          <w:rtl/>
        </w:rPr>
        <w:t>609</w:t>
      </w:r>
      <w:r w:rsidR="007B4087">
        <w:rPr>
          <w:sz w:val="24"/>
          <w:szCs w:val="24"/>
          <w:rtl/>
        </w:rPr>
        <w:t xml:space="preserve">، </w:t>
      </w:r>
      <w:r w:rsidRPr="00853DCC">
        <w:rPr>
          <w:sz w:val="24"/>
          <w:szCs w:val="24"/>
          <w:rtl/>
        </w:rPr>
        <w:t>640</w:t>
      </w:r>
      <w:r w:rsidR="007B4087">
        <w:rPr>
          <w:sz w:val="24"/>
          <w:szCs w:val="24"/>
          <w:rtl/>
        </w:rPr>
        <w:t xml:space="preserve">، </w:t>
      </w:r>
      <w:r w:rsidRPr="00853DCC">
        <w:rPr>
          <w:sz w:val="24"/>
          <w:szCs w:val="24"/>
          <w:rtl/>
        </w:rPr>
        <w:t>645</w:t>
      </w:r>
    </w:p>
    <w:p w:rsidR="000631D9" w:rsidRPr="00853DCC" w:rsidRDefault="000631D9" w:rsidP="00615AA0">
      <w:pPr>
        <w:pStyle w:val="a"/>
        <w:spacing w:line="340" w:lineRule="exact"/>
        <w:ind w:firstLine="0"/>
        <w:rPr>
          <w:sz w:val="24"/>
          <w:szCs w:val="24"/>
          <w:rtl/>
        </w:rPr>
      </w:pPr>
      <w:r w:rsidRPr="00853DCC">
        <w:rPr>
          <w:sz w:val="24"/>
          <w:szCs w:val="24"/>
          <w:rtl/>
        </w:rPr>
        <w:t>خیرآباد ورامین</w:t>
      </w:r>
      <w:r w:rsidR="007B4087">
        <w:rPr>
          <w:sz w:val="24"/>
          <w:szCs w:val="24"/>
          <w:rtl/>
        </w:rPr>
        <w:t xml:space="preserve">، </w:t>
      </w:r>
      <w:r w:rsidRPr="00853DCC">
        <w:rPr>
          <w:sz w:val="24"/>
          <w:szCs w:val="24"/>
          <w:rtl/>
        </w:rPr>
        <w:t>757</w:t>
      </w:r>
    </w:p>
    <w:p w:rsidR="000631D9" w:rsidRPr="00853DCC" w:rsidRDefault="000631D9" w:rsidP="00615AA0">
      <w:pPr>
        <w:pStyle w:val="a"/>
        <w:spacing w:line="340" w:lineRule="exact"/>
        <w:ind w:firstLine="0"/>
        <w:rPr>
          <w:sz w:val="24"/>
          <w:szCs w:val="24"/>
          <w:rtl/>
        </w:rPr>
      </w:pPr>
      <w:r w:rsidRPr="00853DCC">
        <w:rPr>
          <w:sz w:val="24"/>
          <w:szCs w:val="24"/>
          <w:rtl/>
        </w:rPr>
        <w:t>خیرخواه</w:t>
      </w:r>
      <w:r w:rsidR="007B4087">
        <w:rPr>
          <w:sz w:val="24"/>
          <w:szCs w:val="24"/>
          <w:rtl/>
        </w:rPr>
        <w:t xml:space="preserve">، </w:t>
      </w:r>
      <w:r w:rsidRPr="00853DCC">
        <w:rPr>
          <w:sz w:val="24"/>
          <w:szCs w:val="24"/>
          <w:rtl/>
        </w:rPr>
        <w:t>کامل</w:t>
      </w:r>
      <w:r w:rsidR="007B4087">
        <w:rPr>
          <w:sz w:val="24"/>
          <w:szCs w:val="24"/>
          <w:rtl/>
        </w:rPr>
        <w:t xml:space="preserve">، </w:t>
      </w:r>
      <w:r w:rsidRPr="00853DCC">
        <w:rPr>
          <w:sz w:val="24"/>
          <w:szCs w:val="24"/>
          <w:rtl/>
        </w:rPr>
        <w:t>378</w:t>
      </w:r>
      <w:r w:rsidR="007B4087">
        <w:rPr>
          <w:sz w:val="24"/>
          <w:szCs w:val="24"/>
          <w:rtl/>
        </w:rPr>
        <w:t xml:space="preserve">، </w:t>
      </w:r>
      <w:r w:rsidRPr="00853DCC">
        <w:rPr>
          <w:sz w:val="24"/>
          <w:szCs w:val="24"/>
          <w:rtl/>
        </w:rPr>
        <w:t>393</w:t>
      </w:r>
    </w:p>
    <w:p w:rsidR="000631D9" w:rsidRPr="00853DCC" w:rsidRDefault="000631D9" w:rsidP="00615AA0">
      <w:pPr>
        <w:pStyle w:val="a"/>
        <w:spacing w:line="340" w:lineRule="exact"/>
        <w:ind w:firstLine="0"/>
        <w:rPr>
          <w:sz w:val="24"/>
          <w:szCs w:val="24"/>
          <w:rtl/>
        </w:rPr>
      </w:pPr>
      <w:r w:rsidRPr="00853DCC">
        <w:rPr>
          <w:sz w:val="24"/>
          <w:szCs w:val="24"/>
          <w:rtl/>
        </w:rPr>
        <w:t>خیر</w:t>
      </w:r>
      <w:r w:rsidR="007B4087">
        <w:rPr>
          <w:sz w:val="24"/>
          <w:szCs w:val="24"/>
          <w:rtl/>
        </w:rPr>
        <w:t xml:space="preserve">، </w:t>
      </w:r>
      <w:r w:rsidRPr="00853DCC">
        <w:rPr>
          <w:sz w:val="24"/>
          <w:szCs w:val="24"/>
          <w:rtl/>
        </w:rPr>
        <w:t>منظر (خاتم)</w:t>
      </w:r>
      <w:r w:rsidR="007B4087">
        <w:rPr>
          <w:sz w:val="24"/>
          <w:szCs w:val="24"/>
          <w:rtl/>
        </w:rPr>
        <w:t xml:space="preserve">، </w:t>
      </w:r>
      <w:r w:rsidRPr="00853DCC">
        <w:rPr>
          <w:sz w:val="24"/>
          <w:szCs w:val="24"/>
          <w:rtl/>
        </w:rPr>
        <w:t>764</w:t>
      </w:r>
      <w:r w:rsidR="007B4087">
        <w:rPr>
          <w:sz w:val="24"/>
          <w:szCs w:val="24"/>
          <w:rtl/>
        </w:rPr>
        <w:t xml:space="preserve">، </w:t>
      </w:r>
      <w:r w:rsidRPr="00853DCC">
        <w:rPr>
          <w:sz w:val="24"/>
          <w:szCs w:val="24"/>
          <w:rtl/>
        </w:rPr>
        <w:t>765</w:t>
      </w:r>
    </w:p>
    <w:p w:rsidR="000631D9" w:rsidRPr="00853DCC" w:rsidRDefault="000631D9" w:rsidP="00615AA0">
      <w:pPr>
        <w:pStyle w:val="a"/>
        <w:spacing w:line="340" w:lineRule="exact"/>
        <w:ind w:firstLine="0"/>
        <w:rPr>
          <w:sz w:val="24"/>
          <w:szCs w:val="24"/>
          <w:rtl/>
        </w:rPr>
      </w:pPr>
      <w:r w:rsidRPr="00853DCC">
        <w:rPr>
          <w:sz w:val="24"/>
          <w:szCs w:val="24"/>
          <w:rtl/>
        </w:rPr>
        <w:t>راجگر</w:t>
      </w:r>
      <w:r w:rsidR="007B4087">
        <w:rPr>
          <w:sz w:val="24"/>
          <w:szCs w:val="24"/>
          <w:rtl/>
        </w:rPr>
        <w:t xml:space="preserve">، </w:t>
      </w:r>
      <w:r w:rsidRPr="00853DCC">
        <w:rPr>
          <w:sz w:val="24"/>
          <w:szCs w:val="24"/>
          <w:rtl/>
        </w:rPr>
        <w:t>465</w:t>
      </w:r>
    </w:p>
    <w:p w:rsidR="000631D9" w:rsidRPr="00853DCC" w:rsidRDefault="000631D9" w:rsidP="00615AA0">
      <w:pPr>
        <w:pStyle w:val="a"/>
        <w:spacing w:line="340" w:lineRule="exact"/>
        <w:ind w:firstLine="0"/>
        <w:rPr>
          <w:sz w:val="24"/>
          <w:szCs w:val="24"/>
          <w:rtl/>
        </w:rPr>
      </w:pPr>
      <w:r w:rsidRPr="00853DCC">
        <w:rPr>
          <w:sz w:val="24"/>
          <w:szCs w:val="24"/>
          <w:rtl/>
        </w:rPr>
        <w:t>دارآباد</w:t>
      </w:r>
      <w:r w:rsidR="007B4087">
        <w:rPr>
          <w:sz w:val="24"/>
          <w:szCs w:val="24"/>
          <w:rtl/>
        </w:rPr>
        <w:t xml:space="preserve">، </w:t>
      </w:r>
      <w:r w:rsidRPr="00853DCC">
        <w:rPr>
          <w:sz w:val="24"/>
          <w:szCs w:val="24"/>
          <w:rtl/>
        </w:rPr>
        <w:t>473</w:t>
      </w:r>
    </w:p>
    <w:p w:rsidR="000631D9" w:rsidRPr="00853DCC" w:rsidRDefault="000631D9" w:rsidP="00615AA0">
      <w:pPr>
        <w:pStyle w:val="a"/>
        <w:spacing w:line="340" w:lineRule="exact"/>
        <w:ind w:firstLine="0"/>
        <w:rPr>
          <w:sz w:val="24"/>
          <w:szCs w:val="24"/>
          <w:rtl/>
        </w:rPr>
      </w:pPr>
      <w:r w:rsidRPr="00853DCC">
        <w:rPr>
          <w:sz w:val="24"/>
          <w:szCs w:val="24"/>
          <w:rtl/>
        </w:rPr>
        <w:t>دارالتبلیغ اسلامی</w:t>
      </w:r>
      <w:r w:rsidR="007B4087">
        <w:rPr>
          <w:sz w:val="24"/>
          <w:szCs w:val="24"/>
          <w:rtl/>
        </w:rPr>
        <w:t xml:space="preserve">، </w:t>
      </w:r>
      <w:r w:rsidRPr="00853DCC">
        <w:rPr>
          <w:sz w:val="24"/>
          <w:szCs w:val="24"/>
          <w:rtl/>
        </w:rPr>
        <w:t>163</w:t>
      </w:r>
      <w:r w:rsidR="007B4087">
        <w:rPr>
          <w:sz w:val="24"/>
          <w:szCs w:val="24"/>
          <w:rtl/>
        </w:rPr>
        <w:t xml:space="preserve">، </w:t>
      </w:r>
      <w:r w:rsidRPr="00853DCC">
        <w:rPr>
          <w:sz w:val="24"/>
          <w:szCs w:val="24"/>
          <w:rtl/>
        </w:rPr>
        <w:t>164</w:t>
      </w:r>
      <w:r w:rsidR="007B4087">
        <w:rPr>
          <w:sz w:val="24"/>
          <w:szCs w:val="24"/>
          <w:rtl/>
        </w:rPr>
        <w:t xml:space="preserve">، </w:t>
      </w:r>
      <w:r w:rsidRPr="00853DCC">
        <w:rPr>
          <w:sz w:val="24"/>
          <w:szCs w:val="24"/>
          <w:rtl/>
        </w:rPr>
        <w:t>165</w:t>
      </w:r>
      <w:r w:rsidR="007B4087">
        <w:rPr>
          <w:sz w:val="24"/>
          <w:szCs w:val="24"/>
          <w:rtl/>
        </w:rPr>
        <w:t xml:space="preserve">، </w:t>
      </w:r>
      <w:r w:rsidRPr="00853DCC">
        <w:rPr>
          <w:sz w:val="24"/>
          <w:szCs w:val="24"/>
          <w:rtl/>
        </w:rPr>
        <w:t>341</w:t>
      </w:r>
      <w:r w:rsidR="007B4087">
        <w:rPr>
          <w:sz w:val="24"/>
          <w:szCs w:val="24"/>
          <w:rtl/>
        </w:rPr>
        <w:t xml:space="preserve">، </w:t>
      </w:r>
      <w:r w:rsidRPr="00853DCC">
        <w:rPr>
          <w:sz w:val="24"/>
          <w:szCs w:val="24"/>
          <w:rtl/>
        </w:rPr>
        <w:t>380ـ 389</w:t>
      </w:r>
      <w:r w:rsidR="007B4087">
        <w:rPr>
          <w:sz w:val="24"/>
          <w:szCs w:val="24"/>
          <w:rtl/>
        </w:rPr>
        <w:t xml:space="preserve">، </w:t>
      </w:r>
      <w:r w:rsidRPr="00853DCC">
        <w:rPr>
          <w:sz w:val="24"/>
          <w:szCs w:val="24"/>
          <w:rtl/>
        </w:rPr>
        <w:t>392</w:t>
      </w:r>
      <w:r w:rsidR="007B4087">
        <w:rPr>
          <w:sz w:val="24"/>
          <w:szCs w:val="24"/>
          <w:rtl/>
        </w:rPr>
        <w:t xml:space="preserve">، </w:t>
      </w:r>
      <w:r w:rsidRPr="00853DCC">
        <w:rPr>
          <w:sz w:val="24"/>
          <w:szCs w:val="24"/>
          <w:rtl/>
        </w:rPr>
        <w:t>394</w:t>
      </w:r>
      <w:r w:rsidR="007B4087">
        <w:rPr>
          <w:sz w:val="24"/>
          <w:szCs w:val="24"/>
          <w:rtl/>
        </w:rPr>
        <w:t xml:space="preserve">، </w:t>
      </w:r>
      <w:r w:rsidRPr="00853DCC">
        <w:rPr>
          <w:sz w:val="24"/>
          <w:szCs w:val="24"/>
          <w:rtl/>
        </w:rPr>
        <w:t>395</w:t>
      </w:r>
      <w:r w:rsidR="007B4087">
        <w:rPr>
          <w:sz w:val="24"/>
          <w:szCs w:val="24"/>
          <w:rtl/>
        </w:rPr>
        <w:t xml:space="preserve">، </w:t>
      </w:r>
      <w:r w:rsidRPr="00853DCC">
        <w:rPr>
          <w:sz w:val="24"/>
          <w:szCs w:val="24"/>
          <w:rtl/>
        </w:rPr>
        <w:t>415</w:t>
      </w:r>
      <w:r w:rsidR="007B4087">
        <w:rPr>
          <w:sz w:val="24"/>
          <w:szCs w:val="24"/>
          <w:rtl/>
        </w:rPr>
        <w:t xml:space="preserve">، </w:t>
      </w:r>
      <w:r w:rsidRPr="00853DCC">
        <w:rPr>
          <w:sz w:val="24"/>
          <w:szCs w:val="24"/>
          <w:rtl/>
        </w:rPr>
        <w:t>418</w:t>
      </w:r>
      <w:r w:rsidR="007B4087">
        <w:rPr>
          <w:sz w:val="24"/>
          <w:szCs w:val="24"/>
          <w:rtl/>
        </w:rPr>
        <w:t xml:space="preserve">، </w:t>
      </w:r>
      <w:r w:rsidRPr="00853DCC">
        <w:rPr>
          <w:sz w:val="24"/>
          <w:szCs w:val="24"/>
          <w:rtl/>
        </w:rPr>
        <w:t>425</w:t>
      </w:r>
      <w:r w:rsidR="007B4087">
        <w:rPr>
          <w:sz w:val="24"/>
          <w:szCs w:val="24"/>
          <w:rtl/>
        </w:rPr>
        <w:t xml:space="preserve">، </w:t>
      </w:r>
      <w:r w:rsidRPr="00853DCC">
        <w:rPr>
          <w:sz w:val="24"/>
          <w:szCs w:val="24"/>
          <w:rtl/>
        </w:rPr>
        <w:t>: 426</w:t>
      </w:r>
      <w:r w:rsidR="007B4087">
        <w:rPr>
          <w:sz w:val="24"/>
          <w:szCs w:val="24"/>
          <w:rtl/>
        </w:rPr>
        <w:t xml:space="preserve">، </w:t>
      </w:r>
      <w:r w:rsidRPr="00853DCC">
        <w:rPr>
          <w:sz w:val="24"/>
          <w:szCs w:val="24"/>
          <w:rtl/>
        </w:rPr>
        <w:t>428</w:t>
      </w:r>
      <w:r w:rsidR="007B4087">
        <w:rPr>
          <w:sz w:val="24"/>
          <w:szCs w:val="24"/>
          <w:rtl/>
        </w:rPr>
        <w:t xml:space="preserve">، </w:t>
      </w:r>
      <w:r w:rsidRPr="00853DCC">
        <w:rPr>
          <w:sz w:val="24"/>
          <w:szCs w:val="24"/>
          <w:rtl/>
        </w:rPr>
        <w:t>533</w:t>
      </w:r>
      <w:r w:rsidR="007B4087">
        <w:rPr>
          <w:sz w:val="24"/>
          <w:szCs w:val="24"/>
          <w:rtl/>
        </w:rPr>
        <w:t xml:space="preserve">، </w:t>
      </w:r>
      <w:r w:rsidRPr="00853DCC">
        <w:rPr>
          <w:sz w:val="24"/>
          <w:szCs w:val="24"/>
          <w:rtl/>
        </w:rPr>
        <w:t>907</w:t>
      </w:r>
      <w:r w:rsidR="007B4087">
        <w:rPr>
          <w:sz w:val="24"/>
          <w:szCs w:val="24"/>
          <w:rtl/>
        </w:rPr>
        <w:t xml:space="preserve">، </w:t>
      </w:r>
      <w:r w:rsidRPr="00853DCC">
        <w:rPr>
          <w:sz w:val="24"/>
          <w:szCs w:val="24"/>
          <w:rtl/>
        </w:rPr>
        <w:t>926</w:t>
      </w:r>
      <w:r w:rsidR="007B4087">
        <w:rPr>
          <w:sz w:val="24"/>
          <w:szCs w:val="24"/>
          <w:rtl/>
        </w:rPr>
        <w:t xml:space="preserve">، </w:t>
      </w:r>
      <w:r w:rsidRPr="00853DCC">
        <w:rPr>
          <w:sz w:val="24"/>
          <w:szCs w:val="24"/>
          <w:rtl/>
        </w:rPr>
        <w:t>928</w:t>
      </w:r>
      <w:r w:rsidR="007B4087">
        <w:rPr>
          <w:sz w:val="24"/>
          <w:szCs w:val="24"/>
          <w:rtl/>
        </w:rPr>
        <w:t xml:space="preserve">، </w:t>
      </w:r>
      <w:r w:rsidRPr="00853DCC">
        <w:rPr>
          <w:sz w:val="24"/>
          <w:szCs w:val="24"/>
          <w:rtl/>
        </w:rPr>
        <w:t>1006</w:t>
      </w:r>
      <w:r w:rsidR="007B4087">
        <w:rPr>
          <w:sz w:val="24"/>
          <w:szCs w:val="24"/>
          <w:rtl/>
        </w:rPr>
        <w:t xml:space="preserve">، </w:t>
      </w:r>
      <w:r w:rsidRPr="00853DCC">
        <w:rPr>
          <w:sz w:val="24"/>
          <w:szCs w:val="24"/>
          <w:rtl/>
        </w:rPr>
        <w:t>1007</w:t>
      </w:r>
      <w:r w:rsidR="007B4087">
        <w:rPr>
          <w:sz w:val="24"/>
          <w:szCs w:val="24"/>
          <w:rtl/>
        </w:rPr>
        <w:t xml:space="preserve">، </w:t>
      </w:r>
      <w:r w:rsidRPr="00853DCC">
        <w:rPr>
          <w:sz w:val="24"/>
          <w:szCs w:val="24"/>
          <w:rtl/>
        </w:rPr>
        <w:t>1008</w:t>
      </w:r>
    </w:p>
    <w:p w:rsidR="000631D9" w:rsidRPr="00853DCC" w:rsidRDefault="000631D9" w:rsidP="00615AA0">
      <w:pPr>
        <w:pStyle w:val="a"/>
        <w:spacing w:line="340" w:lineRule="exact"/>
        <w:ind w:firstLine="0"/>
        <w:rPr>
          <w:sz w:val="24"/>
          <w:szCs w:val="24"/>
          <w:rtl/>
        </w:rPr>
      </w:pPr>
      <w:r w:rsidRPr="00853DCC">
        <w:rPr>
          <w:sz w:val="24"/>
          <w:szCs w:val="24"/>
          <w:rtl/>
        </w:rPr>
        <w:t>دارالتبلیغ اسلامی شریعت سنگلجی</w:t>
      </w:r>
      <w:r w:rsidR="007B4087">
        <w:rPr>
          <w:sz w:val="24"/>
          <w:szCs w:val="24"/>
          <w:rtl/>
        </w:rPr>
        <w:t xml:space="preserve">، </w:t>
      </w:r>
      <w:r w:rsidRPr="00853DCC">
        <w:rPr>
          <w:sz w:val="24"/>
          <w:szCs w:val="24"/>
          <w:rtl/>
        </w:rPr>
        <w:t>203</w:t>
      </w:r>
      <w:r w:rsidR="007B4087">
        <w:rPr>
          <w:sz w:val="24"/>
          <w:szCs w:val="24"/>
          <w:rtl/>
        </w:rPr>
        <w:t xml:space="preserve">، </w:t>
      </w:r>
      <w:r w:rsidRPr="00853DCC">
        <w:rPr>
          <w:sz w:val="24"/>
          <w:szCs w:val="24"/>
          <w:rtl/>
        </w:rPr>
        <w:t>1016</w:t>
      </w:r>
    </w:p>
    <w:p w:rsidR="000631D9" w:rsidRPr="00853DCC" w:rsidRDefault="000631D9" w:rsidP="00615AA0">
      <w:pPr>
        <w:pStyle w:val="a"/>
        <w:spacing w:line="340" w:lineRule="exact"/>
        <w:ind w:firstLine="0"/>
        <w:rPr>
          <w:sz w:val="24"/>
          <w:szCs w:val="24"/>
          <w:rtl/>
        </w:rPr>
      </w:pPr>
      <w:r w:rsidRPr="00853DCC">
        <w:rPr>
          <w:sz w:val="24"/>
          <w:szCs w:val="24"/>
          <w:rtl/>
        </w:rPr>
        <w:t>دارالترویج</w:t>
      </w:r>
      <w:r w:rsidR="007B4087">
        <w:rPr>
          <w:sz w:val="24"/>
          <w:szCs w:val="24"/>
          <w:rtl/>
        </w:rPr>
        <w:t xml:space="preserve">، </w:t>
      </w:r>
      <w:r w:rsidRPr="00853DCC">
        <w:rPr>
          <w:sz w:val="24"/>
          <w:szCs w:val="24"/>
          <w:rtl/>
        </w:rPr>
        <w:t>396</w:t>
      </w:r>
      <w:r w:rsidR="007B4087">
        <w:rPr>
          <w:sz w:val="24"/>
          <w:szCs w:val="24"/>
          <w:rtl/>
        </w:rPr>
        <w:t xml:space="preserve">، </w:t>
      </w:r>
      <w:r w:rsidRPr="00853DCC">
        <w:rPr>
          <w:sz w:val="24"/>
          <w:szCs w:val="24"/>
          <w:rtl/>
        </w:rPr>
        <w:t>397</w:t>
      </w:r>
      <w:r w:rsidR="007B4087">
        <w:rPr>
          <w:sz w:val="24"/>
          <w:szCs w:val="24"/>
          <w:rtl/>
        </w:rPr>
        <w:t xml:space="preserve">، </w:t>
      </w:r>
      <w:r w:rsidRPr="00853DCC">
        <w:rPr>
          <w:sz w:val="24"/>
          <w:szCs w:val="24"/>
          <w:rtl/>
        </w:rPr>
        <w:t>432</w:t>
      </w:r>
    </w:p>
    <w:p w:rsidR="000631D9" w:rsidRPr="00853DCC" w:rsidRDefault="000631D9" w:rsidP="00615AA0">
      <w:pPr>
        <w:pStyle w:val="a"/>
        <w:spacing w:line="340" w:lineRule="exact"/>
        <w:ind w:firstLine="0"/>
        <w:rPr>
          <w:sz w:val="24"/>
          <w:szCs w:val="24"/>
          <w:rtl/>
        </w:rPr>
      </w:pPr>
      <w:r w:rsidRPr="00853DCC">
        <w:rPr>
          <w:sz w:val="24"/>
          <w:szCs w:val="24"/>
          <w:rtl/>
        </w:rPr>
        <w:t>دارالتقریب</w:t>
      </w:r>
      <w:r w:rsidR="007B4087">
        <w:rPr>
          <w:sz w:val="24"/>
          <w:szCs w:val="24"/>
          <w:rtl/>
        </w:rPr>
        <w:t xml:space="preserve">، </w:t>
      </w:r>
      <w:r w:rsidRPr="00853DCC">
        <w:rPr>
          <w:sz w:val="24"/>
          <w:szCs w:val="24"/>
          <w:rtl/>
        </w:rPr>
        <w:t>81</w:t>
      </w:r>
      <w:r w:rsidR="007B4087">
        <w:rPr>
          <w:sz w:val="24"/>
          <w:szCs w:val="24"/>
          <w:rtl/>
        </w:rPr>
        <w:t xml:space="preserve">، </w:t>
      </w:r>
      <w:r w:rsidRPr="00853DCC">
        <w:rPr>
          <w:sz w:val="24"/>
          <w:szCs w:val="24"/>
          <w:rtl/>
        </w:rPr>
        <w:t>187</w:t>
      </w:r>
      <w:r w:rsidR="007B4087">
        <w:rPr>
          <w:sz w:val="24"/>
          <w:szCs w:val="24"/>
          <w:rtl/>
        </w:rPr>
        <w:t xml:space="preserve">، </w:t>
      </w:r>
      <w:r w:rsidRPr="00853DCC">
        <w:rPr>
          <w:sz w:val="24"/>
          <w:szCs w:val="24"/>
          <w:rtl/>
        </w:rPr>
        <w:t>274</w:t>
      </w:r>
      <w:r w:rsidR="007B4087">
        <w:rPr>
          <w:sz w:val="24"/>
          <w:szCs w:val="24"/>
          <w:rtl/>
        </w:rPr>
        <w:t xml:space="preserve">، </w:t>
      </w:r>
      <w:r w:rsidRPr="00853DCC">
        <w:rPr>
          <w:sz w:val="24"/>
          <w:szCs w:val="24"/>
          <w:rtl/>
        </w:rPr>
        <w:t>275</w:t>
      </w:r>
      <w:r w:rsidR="007B4087">
        <w:rPr>
          <w:sz w:val="24"/>
          <w:szCs w:val="24"/>
          <w:rtl/>
        </w:rPr>
        <w:t xml:space="preserve">، </w:t>
      </w:r>
      <w:r w:rsidRPr="00853DCC">
        <w:rPr>
          <w:sz w:val="24"/>
          <w:szCs w:val="24"/>
          <w:rtl/>
        </w:rPr>
        <w:t>520</w:t>
      </w:r>
      <w:r w:rsidR="007B4087">
        <w:rPr>
          <w:sz w:val="24"/>
          <w:szCs w:val="24"/>
          <w:rtl/>
        </w:rPr>
        <w:t xml:space="preserve">، </w:t>
      </w:r>
      <w:r w:rsidRPr="00853DCC">
        <w:rPr>
          <w:sz w:val="24"/>
          <w:szCs w:val="24"/>
          <w:rtl/>
        </w:rPr>
        <w:t>881</w:t>
      </w:r>
      <w:r w:rsidR="007B4087">
        <w:rPr>
          <w:sz w:val="24"/>
          <w:szCs w:val="24"/>
          <w:rtl/>
        </w:rPr>
        <w:t xml:space="preserve">، </w:t>
      </w:r>
      <w:r w:rsidRPr="00853DCC">
        <w:rPr>
          <w:sz w:val="24"/>
          <w:szCs w:val="24"/>
          <w:rtl/>
        </w:rPr>
        <w:t>886</w:t>
      </w:r>
      <w:r w:rsidR="007B4087">
        <w:rPr>
          <w:sz w:val="24"/>
          <w:szCs w:val="24"/>
          <w:rtl/>
        </w:rPr>
        <w:t xml:space="preserve">، </w:t>
      </w:r>
      <w:r w:rsidRPr="00853DCC">
        <w:rPr>
          <w:sz w:val="24"/>
          <w:szCs w:val="24"/>
          <w:rtl/>
        </w:rPr>
        <w:t>987</w:t>
      </w:r>
    </w:p>
    <w:p w:rsidR="000631D9" w:rsidRPr="00853DCC" w:rsidRDefault="000631D9" w:rsidP="00615AA0">
      <w:pPr>
        <w:pStyle w:val="a"/>
        <w:spacing w:line="340" w:lineRule="exact"/>
        <w:ind w:firstLine="0"/>
        <w:rPr>
          <w:sz w:val="24"/>
          <w:szCs w:val="24"/>
          <w:rtl/>
        </w:rPr>
      </w:pPr>
      <w:r w:rsidRPr="00853DCC">
        <w:rPr>
          <w:sz w:val="24"/>
          <w:szCs w:val="24"/>
          <w:rtl/>
        </w:rPr>
        <w:t>دارالزهراء</w:t>
      </w:r>
      <w:r w:rsidR="007B4087">
        <w:rPr>
          <w:sz w:val="24"/>
          <w:szCs w:val="24"/>
          <w:rtl/>
        </w:rPr>
        <w:t xml:space="preserve">، </w:t>
      </w:r>
      <w:r w:rsidRPr="00853DCC">
        <w:rPr>
          <w:sz w:val="24"/>
          <w:szCs w:val="24"/>
          <w:rtl/>
        </w:rPr>
        <w:t>392</w:t>
      </w:r>
      <w:r w:rsidR="007B4087">
        <w:rPr>
          <w:sz w:val="24"/>
          <w:szCs w:val="24"/>
          <w:rtl/>
        </w:rPr>
        <w:t xml:space="preserve">، </w:t>
      </w:r>
      <w:r w:rsidRPr="00853DCC">
        <w:rPr>
          <w:sz w:val="24"/>
          <w:szCs w:val="24"/>
          <w:rtl/>
        </w:rPr>
        <w:t>414</w:t>
      </w:r>
    </w:p>
    <w:p w:rsidR="000631D9" w:rsidRPr="00853DCC" w:rsidRDefault="000631D9" w:rsidP="00615AA0">
      <w:pPr>
        <w:pStyle w:val="a"/>
        <w:spacing w:line="340" w:lineRule="exact"/>
        <w:ind w:firstLine="0"/>
        <w:rPr>
          <w:sz w:val="24"/>
          <w:szCs w:val="24"/>
          <w:rtl/>
        </w:rPr>
      </w:pPr>
      <w:r w:rsidRPr="00853DCC">
        <w:rPr>
          <w:sz w:val="24"/>
          <w:szCs w:val="24"/>
          <w:rtl/>
        </w:rPr>
        <w:t>دارالسلام</w:t>
      </w:r>
      <w:r w:rsidR="007B4087">
        <w:rPr>
          <w:sz w:val="24"/>
          <w:szCs w:val="24"/>
          <w:rtl/>
        </w:rPr>
        <w:t xml:space="preserve">، </w:t>
      </w:r>
      <w:r w:rsidRPr="00853DCC">
        <w:rPr>
          <w:sz w:val="24"/>
          <w:szCs w:val="24"/>
          <w:rtl/>
        </w:rPr>
        <w:t>861</w:t>
      </w:r>
    </w:p>
    <w:p w:rsidR="000631D9" w:rsidRPr="00853DCC" w:rsidRDefault="000631D9" w:rsidP="00615AA0">
      <w:pPr>
        <w:pStyle w:val="a"/>
        <w:spacing w:line="340" w:lineRule="exact"/>
        <w:ind w:firstLine="0"/>
        <w:rPr>
          <w:sz w:val="24"/>
          <w:szCs w:val="24"/>
          <w:rtl/>
        </w:rPr>
      </w:pPr>
      <w:r w:rsidRPr="00853DCC">
        <w:rPr>
          <w:sz w:val="24"/>
          <w:szCs w:val="24"/>
          <w:rtl/>
        </w:rPr>
        <w:t>دارالشفاء</w:t>
      </w:r>
      <w:r w:rsidR="007B4087">
        <w:rPr>
          <w:sz w:val="24"/>
          <w:szCs w:val="24"/>
          <w:rtl/>
        </w:rPr>
        <w:t xml:space="preserve">، </w:t>
      </w:r>
      <w:r w:rsidRPr="00853DCC">
        <w:rPr>
          <w:sz w:val="24"/>
          <w:szCs w:val="24"/>
          <w:rtl/>
        </w:rPr>
        <w:t>649</w:t>
      </w:r>
    </w:p>
    <w:p w:rsidR="000631D9" w:rsidRPr="00853DCC" w:rsidRDefault="000631D9" w:rsidP="00615AA0">
      <w:pPr>
        <w:pStyle w:val="a"/>
        <w:spacing w:line="340" w:lineRule="exact"/>
        <w:ind w:firstLine="0"/>
        <w:rPr>
          <w:sz w:val="24"/>
          <w:szCs w:val="24"/>
          <w:rtl/>
        </w:rPr>
      </w:pPr>
      <w:r w:rsidRPr="00853DCC">
        <w:rPr>
          <w:sz w:val="24"/>
          <w:szCs w:val="24"/>
          <w:rtl/>
        </w:rPr>
        <w:t>دارالصنایع</w:t>
      </w:r>
      <w:r w:rsidR="007B4087">
        <w:rPr>
          <w:sz w:val="24"/>
          <w:szCs w:val="24"/>
          <w:rtl/>
        </w:rPr>
        <w:t xml:space="preserve">، </w:t>
      </w:r>
      <w:r w:rsidRPr="00853DCC">
        <w:rPr>
          <w:sz w:val="24"/>
          <w:szCs w:val="24"/>
          <w:rtl/>
        </w:rPr>
        <w:t>87</w:t>
      </w:r>
    </w:p>
    <w:p w:rsidR="000631D9" w:rsidRPr="00853DCC" w:rsidRDefault="000631D9" w:rsidP="00615AA0">
      <w:pPr>
        <w:pStyle w:val="a"/>
        <w:spacing w:line="340" w:lineRule="exact"/>
        <w:ind w:firstLine="0"/>
        <w:rPr>
          <w:sz w:val="24"/>
          <w:szCs w:val="24"/>
          <w:rtl/>
        </w:rPr>
      </w:pPr>
      <w:r w:rsidRPr="00853DCC">
        <w:rPr>
          <w:sz w:val="24"/>
          <w:szCs w:val="24"/>
          <w:rtl/>
        </w:rPr>
        <w:t>دارالفنون</w:t>
      </w:r>
      <w:r w:rsidR="007B4087">
        <w:rPr>
          <w:sz w:val="24"/>
          <w:szCs w:val="24"/>
          <w:rtl/>
        </w:rPr>
        <w:t xml:space="preserve">، </w:t>
      </w:r>
      <w:r w:rsidRPr="00853DCC">
        <w:rPr>
          <w:sz w:val="24"/>
          <w:szCs w:val="24"/>
          <w:rtl/>
        </w:rPr>
        <w:t>110</w:t>
      </w:r>
    </w:p>
    <w:p w:rsidR="000631D9" w:rsidRPr="00853DCC" w:rsidRDefault="000631D9" w:rsidP="00615AA0">
      <w:pPr>
        <w:pStyle w:val="a"/>
        <w:spacing w:line="340" w:lineRule="exact"/>
        <w:ind w:firstLine="0"/>
        <w:rPr>
          <w:sz w:val="24"/>
          <w:szCs w:val="24"/>
          <w:rtl/>
        </w:rPr>
      </w:pPr>
      <w:r w:rsidRPr="00853DCC">
        <w:rPr>
          <w:sz w:val="24"/>
          <w:szCs w:val="24"/>
          <w:rtl/>
        </w:rPr>
        <w:t>دارالقرآن</w:t>
      </w:r>
      <w:r w:rsidR="007B4087">
        <w:rPr>
          <w:sz w:val="24"/>
          <w:szCs w:val="24"/>
          <w:rtl/>
        </w:rPr>
        <w:t xml:space="preserve">، </w:t>
      </w:r>
      <w:r w:rsidRPr="00853DCC">
        <w:rPr>
          <w:sz w:val="24"/>
          <w:szCs w:val="24"/>
          <w:rtl/>
        </w:rPr>
        <w:t>415</w:t>
      </w:r>
    </w:p>
    <w:p w:rsidR="000631D9" w:rsidRPr="00853DCC" w:rsidRDefault="000631D9" w:rsidP="00615AA0">
      <w:pPr>
        <w:pStyle w:val="a"/>
        <w:spacing w:line="340" w:lineRule="exact"/>
        <w:ind w:firstLine="0"/>
        <w:rPr>
          <w:sz w:val="24"/>
          <w:szCs w:val="24"/>
          <w:rtl/>
        </w:rPr>
      </w:pPr>
      <w:r w:rsidRPr="00853DCC">
        <w:rPr>
          <w:sz w:val="24"/>
          <w:szCs w:val="24"/>
          <w:rtl/>
        </w:rPr>
        <w:t>دارالمبلغین</w:t>
      </w:r>
      <w:r w:rsidR="007B4087">
        <w:rPr>
          <w:sz w:val="24"/>
          <w:szCs w:val="24"/>
          <w:rtl/>
        </w:rPr>
        <w:t xml:space="preserve">، </w:t>
      </w:r>
      <w:r w:rsidRPr="00853DCC">
        <w:rPr>
          <w:sz w:val="24"/>
          <w:szCs w:val="24"/>
          <w:rtl/>
        </w:rPr>
        <w:t>433</w:t>
      </w:r>
    </w:p>
    <w:p w:rsidR="000631D9" w:rsidRPr="00853DCC" w:rsidRDefault="000631D9" w:rsidP="00615AA0">
      <w:pPr>
        <w:pStyle w:val="a"/>
        <w:spacing w:line="340" w:lineRule="exact"/>
        <w:ind w:firstLine="0"/>
        <w:rPr>
          <w:sz w:val="24"/>
          <w:szCs w:val="24"/>
          <w:rtl/>
        </w:rPr>
      </w:pPr>
      <w:r w:rsidRPr="00853DCC">
        <w:rPr>
          <w:sz w:val="24"/>
          <w:szCs w:val="24"/>
          <w:rtl/>
        </w:rPr>
        <w:t>دارونیسیم و مذهب</w:t>
      </w:r>
      <w:r w:rsidR="007B4087">
        <w:rPr>
          <w:sz w:val="24"/>
          <w:szCs w:val="24"/>
          <w:rtl/>
        </w:rPr>
        <w:t xml:space="preserve">، </w:t>
      </w:r>
      <w:r w:rsidRPr="00853DCC">
        <w:rPr>
          <w:sz w:val="24"/>
          <w:szCs w:val="24"/>
          <w:rtl/>
        </w:rPr>
        <w:t>نبرد اندیشه</w:t>
      </w:r>
      <w:r w:rsidR="007B4087">
        <w:rPr>
          <w:sz w:val="24"/>
          <w:szCs w:val="24"/>
          <w:rtl/>
        </w:rPr>
        <w:t xml:space="preserve">‌های </w:t>
      </w:r>
      <w:r w:rsidRPr="00853DCC">
        <w:rPr>
          <w:sz w:val="24"/>
          <w:szCs w:val="24"/>
          <w:rtl/>
        </w:rPr>
        <w:t>در زیست شناسی</w:t>
      </w:r>
      <w:r w:rsidR="007B4087">
        <w:rPr>
          <w:sz w:val="24"/>
          <w:szCs w:val="24"/>
          <w:rtl/>
        </w:rPr>
        <w:t xml:space="preserve">، </w:t>
      </w:r>
      <w:r w:rsidRPr="00853DCC">
        <w:rPr>
          <w:sz w:val="24"/>
          <w:szCs w:val="24"/>
          <w:rtl/>
        </w:rPr>
        <w:t>507</w:t>
      </w:r>
    </w:p>
    <w:p w:rsidR="000631D9" w:rsidRPr="00853DCC" w:rsidRDefault="000631D9" w:rsidP="00615AA0">
      <w:pPr>
        <w:pStyle w:val="a"/>
        <w:spacing w:line="340" w:lineRule="exact"/>
        <w:ind w:firstLine="0"/>
        <w:rPr>
          <w:sz w:val="24"/>
          <w:szCs w:val="24"/>
          <w:rtl/>
        </w:rPr>
      </w:pPr>
      <w:r w:rsidRPr="00853DCC">
        <w:rPr>
          <w:sz w:val="24"/>
          <w:szCs w:val="24"/>
          <w:rtl/>
        </w:rPr>
        <w:t>داروین</w:t>
      </w:r>
      <w:r w:rsidR="007B4087">
        <w:rPr>
          <w:sz w:val="24"/>
          <w:szCs w:val="24"/>
          <w:rtl/>
        </w:rPr>
        <w:t xml:space="preserve">، </w:t>
      </w:r>
      <w:r w:rsidRPr="00853DCC">
        <w:rPr>
          <w:sz w:val="24"/>
          <w:szCs w:val="24"/>
          <w:rtl/>
        </w:rPr>
        <w:t>191</w:t>
      </w:r>
      <w:r w:rsidR="007B4087">
        <w:rPr>
          <w:sz w:val="24"/>
          <w:szCs w:val="24"/>
          <w:rtl/>
        </w:rPr>
        <w:t xml:space="preserve">، </w:t>
      </w:r>
      <w:r w:rsidRPr="00853DCC">
        <w:rPr>
          <w:sz w:val="24"/>
          <w:szCs w:val="24"/>
          <w:rtl/>
        </w:rPr>
        <w:t>507</w:t>
      </w:r>
    </w:p>
    <w:p w:rsidR="000631D9" w:rsidRPr="00853DCC" w:rsidRDefault="000631D9" w:rsidP="00615AA0">
      <w:pPr>
        <w:pStyle w:val="a"/>
        <w:spacing w:line="340" w:lineRule="exact"/>
        <w:ind w:firstLine="0"/>
        <w:rPr>
          <w:sz w:val="24"/>
          <w:szCs w:val="24"/>
          <w:rtl/>
        </w:rPr>
      </w:pPr>
      <w:r w:rsidRPr="00853DCC">
        <w:rPr>
          <w:sz w:val="24"/>
          <w:szCs w:val="24"/>
          <w:rtl/>
        </w:rPr>
        <w:t>داروینیسم</w:t>
      </w:r>
      <w:r w:rsidR="007B4087">
        <w:rPr>
          <w:sz w:val="24"/>
          <w:szCs w:val="24"/>
          <w:rtl/>
        </w:rPr>
        <w:t xml:space="preserve">، </w:t>
      </w:r>
      <w:r w:rsidRPr="00853DCC">
        <w:rPr>
          <w:sz w:val="24"/>
          <w:szCs w:val="24"/>
          <w:rtl/>
        </w:rPr>
        <w:t>931</w:t>
      </w:r>
      <w:r w:rsidR="007B4087">
        <w:rPr>
          <w:sz w:val="24"/>
          <w:szCs w:val="24"/>
          <w:rtl/>
        </w:rPr>
        <w:t xml:space="preserve">، </w:t>
      </w:r>
      <w:r w:rsidRPr="00853DCC">
        <w:rPr>
          <w:sz w:val="24"/>
          <w:szCs w:val="24"/>
          <w:rtl/>
        </w:rPr>
        <w:t>943</w:t>
      </w:r>
    </w:p>
    <w:p w:rsidR="000631D9" w:rsidRPr="00853DCC" w:rsidRDefault="000631D9" w:rsidP="00615AA0">
      <w:pPr>
        <w:pStyle w:val="a"/>
        <w:spacing w:line="340" w:lineRule="exact"/>
        <w:ind w:firstLine="0"/>
        <w:rPr>
          <w:sz w:val="24"/>
          <w:szCs w:val="24"/>
          <w:rtl/>
        </w:rPr>
      </w:pPr>
      <w:r w:rsidRPr="00853DCC">
        <w:rPr>
          <w:sz w:val="24"/>
          <w:szCs w:val="24"/>
          <w:rtl/>
        </w:rPr>
        <w:t>داریوش فروهر</w:t>
      </w:r>
      <w:r w:rsidR="007B4087">
        <w:rPr>
          <w:sz w:val="24"/>
          <w:szCs w:val="24"/>
          <w:rtl/>
        </w:rPr>
        <w:t xml:space="preserve">، </w:t>
      </w:r>
      <w:r w:rsidRPr="00853DCC">
        <w:rPr>
          <w:sz w:val="24"/>
          <w:szCs w:val="24"/>
          <w:rtl/>
        </w:rPr>
        <w:t>487</w:t>
      </w:r>
    </w:p>
    <w:p w:rsidR="000631D9" w:rsidRPr="00853DCC" w:rsidRDefault="000631D9" w:rsidP="00615AA0">
      <w:pPr>
        <w:pStyle w:val="a"/>
        <w:spacing w:line="340" w:lineRule="exact"/>
        <w:ind w:firstLine="0"/>
        <w:rPr>
          <w:sz w:val="24"/>
          <w:szCs w:val="24"/>
          <w:rtl/>
        </w:rPr>
      </w:pPr>
      <w:r w:rsidRPr="00853DCC">
        <w:rPr>
          <w:sz w:val="24"/>
          <w:szCs w:val="24"/>
          <w:rtl/>
        </w:rPr>
        <w:t>داستان استر</w:t>
      </w:r>
      <w:r w:rsidR="007B4087">
        <w:rPr>
          <w:sz w:val="24"/>
          <w:szCs w:val="24"/>
          <w:rtl/>
        </w:rPr>
        <w:t xml:space="preserve">، </w:t>
      </w:r>
      <w:r w:rsidRPr="00853DCC">
        <w:rPr>
          <w:sz w:val="24"/>
          <w:szCs w:val="24"/>
          <w:rtl/>
        </w:rPr>
        <w:t>877</w:t>
      </w:r>
    </w:p>
    <w:p w:rsidR="000631D9" w:rsidRPr="00853DCC" w:rsidRDefault="000631D9" w:rsidP="00615AA0">
      <w:pPr>
        <w:pStyle w:val="a"/>
        <w:spacing w:line="340" w:lineRule="exact"/>
        <w:ind w:firstLine="0"/>
        <w:rPr>
          <w:sz w:val="24"/>
          <w:szCs w:val="24"/>
          <w:rtl/>
        </w:rPr>
      </w:pPr>
      <w:r w:rsidRPr="00853DCC">
        <w:rPr>
          <w:sz w:val="24"/>
          <w:szCs w:val="24"/>
          <w:rtl/>
        </w:rPr>
        <w:t>داستان راستان</w:t>
      </w:r>
      <w:r w:rsidR="007B4087">
        <w:rPr>
          <w:sz w:val="24"/>
          <w:szCs w:val="24"/>
          <w:rtl/>
        </w:rPr>
        <w:t xml:space="preserve">، </w:t>
      </w:r>
      <w:r w:rsidRPr="00853DCC">
        <w:rPr>
          <w:sz w:val="24"/>
          <w:szCs w:val="24"/>
          <w:rtl/>
        </w:rPr>
        <w:t>454</w:t>
      </w:r>
      <w:r w:rsidR="007B4087">
        <w:rPr>
          <w:sz w:val="24"/>
          <w:szCs w:val="24"/>
          <w:rtl/>
        </w:rPr>
        <w:t xml:space="preserve">، </w:t>
      </w:r>
      <w:r w:rsidRPr="00853DCC">
        <w:rPr>
          <w:sz w:val="24"/>
          <w:szCs w:val="24"/>
          <w:rtl/>
        </w:rPr>
        <w:t>: 455</w:t>
      </w:r>
    </w:p>
    <w:p w:rsidR="000631D9" w:rsidRPr="00853DCC" w:rsidRDefault="000631D9" w:rsidP="00615AA0">
      <w:pPr>
        <w:pStyle w:val="a"/>
        <w:spacing w:line="340" w:lineRule="exact"/>
        <w:ind w:firstLine="0"/>
        <w:rPr>
          <w:sz w:val="24"/>
          <w:szCs w:val="24"/>
          <w:rtl/>
        </w:rPr>
      </w:pPr>
      <w:r w:rsidRPr="00853DCC">
        <w:rPr>
          <w:sz w:val="24"/>
          <w:szCs w:val="24"/>
          <w:rtl/>
        </w:rPr>
        <w:t>داستان راستان</w:t>
      </w:r>
      <w:r w:rsidR="007B4087">
        <w:rPr>
          <w:sz w:val="24"/>
          <w:szCs w:val="24"/>
          <w:rtl/>
        </w:rPr>
        <w:t xml:space="preserve">، </w:t>
      </w:r>
      <w:r w:rsidRPr="00853DCC">
        <w:rPr>
          <w:sz w:val="24"/>
          <w:szCs w:val="24"/>
          <w:rtl/>
        </w:rPr>
        <w:t>983</w:t>
      </w:r>
    </w:p>
    <w:p w:rsidR="000631D9" w:rsidRPr="00853DCC" w:rsidRDefault="000631D9" w:rsidP="00615AA0">
      <w:pPr>
        <w:pStyle w:val="a"/>
        <w:spacing w:line="340" w:lineRule="exact"/>
        <w:ind w:firstLine="0"/>
        <w:rPr>
          <w:sz w:val="24"/>
          <w:szCs w:val="24"/>
          <w:rtl/>
        </w:rPr>
      </w:pPr>
      <w:r w:rsidRPr="00853DCC">
        <w:rPr>
          <w:sz w:val="24"/>
          <w:szCs w:val="24"/>
          <w:rtl/>
        </w:rPr>
        <w:t>داستان</w:t>
      </w:r>
      <w:r w:rsidR="007B4087">
        <w:rPr>
          <w:sz w:val="24"/>
          <w:szCs w:val="24"/>
          <w:rtl/>
        </w:rPr>
        <w:t xml:space="preserve">‌های </w:t>
      </w:r>
      <w:r w:rsidRPr="00853DCC">
        <w:rPr>
          <w:sz w:val="24"/>
          <w:szCs w:val="24"/>
          <w:rtl/>
        </w:rPr>
        <w:t>آموزنده برای کودکان</w:t>
      </w:r>
      <w:r w:rsidR="007B4087">
        <w:rPr>
          <w:sz w:val="24"/>
          <w:szCs w:val="24"/>
          <w:rtl/>
        </w:rPr>
        <w:t xml:space="preserve">، </w:t>
      </w:r>
      <w:r w:rsidRPr="00853DCC">
        <w:rPr>
          <w:sz w:val="24"/>
          <w:szCs w:val="24"/>
          <w:rtl/>
        </w:rPr>
        <w:t>1008</w:t>
      </w:r>
    </w:p>
    <w:p w:rsidR="000631D9" w:rsidRPr="00853DCC" w:rsidRDefault="000631D9" w:rsidP="00615AA0">
      <w:pPr>
        <w:pStyle w:val="a"/>
        <w:spacing w:line="340" w:lineRule="exact"/>
        <w:ind w:firstLine="0"/>
        <w:rPr>
          <w:sz w:val="24"/>
          <w:szCs w:val="24"/>
          <w:rtl/>
        </w:rPr>
      </w:pPr>
      <w:r w:rsidRPr="00853DCC">
        <w:rPr>
          <w:sz w:val="24"/>
          <w:szCs w:val="24"/>
          <w:rtl/>
        </w:rPr>
        <w:t>داستان</w:t>
      </w:r>
      <w:r w:rsidR="007B4087">
        <w:rPr>
          <w:sz w:val="24"/>
          <w:szCs w:val="24"/>
          <w:rtl/>
        </w:rPr>
        <w:t xml:space="preserve">‌های </w:t>
      </w:r>
      <w:r w:rsidRPr="00853DCC">
        <w:rPr>
          <w:sz w:val="24"/>
          <w:szCs w:val="24"/>
          <w:rtl/>
        </w:rPr>
        <w:t>اسلامی</w:t>
      </w:r>
      <w:r w:rsidR="007B4087">
        <w:rPr>
          <w:sz w:val="24"/>
          <w:szCs w:val="24"/>
          <w:rtl/>
        </w:rPr>
        <w:t xml:space="preserve">، </w:t>
      </w:r>
      <w:r w:rsidRPr="00853DCC">
        <w:rPr>
          <w:sz w:val="24"/>
          <w:szCs w:val="24"/>
          <w:rtl/>
        </w:rPr>
        <w:t>983</w:t>
      </w:r>
    </w:p>
    <w:p w:rsidR="000631D9" w:rsidRPr="00853DCC" w:rsidRDefault="000631D9" w:rsidP="00615AA0">
      <w:pPr>
        <w:pStyle w:val="a"/>
        <w:spacing w:line="340" w:lineRule="exact"/>
        <w:ind w:firstLine="0"/>
        <w:rPr>
          <w:sz w:val="24"/>
          <w:szCs w:val="24"/>
          <w:rtl/>
        </w:rPr>
      </w:pPr>
      <w:r w:rsidRPr="00853DCC">
        <w:rPr>
          <w:sz w:val="24"/>
          <w:szCs w:val="24"/>
          <w:rtl/>
        </w:rPr>
        <w:t>داستان</w:t>
      </w:r>
      <w:r w:rsidR="007B4087">
        <w:rPr>
          <w:sz w:val="24"/>
          <w:szCs w:val="24"/>
          <w:rtl/>
        </w:rPr>
        <w:t xml:space="preserve">‌های </w:t>
      </w:r>
      <w:r w:rsidRPr="00853DCC">
        <w:rPr>
          <w:sz w:val="24"/>
          <w:szCs w:val="24"/>
          <w:rtl/>
        </w:rPr>
        <w:t>تاریخی</w:t>
      </w:r>
      <w:r w:rsidR="007B4087">
        <w:rPr>
          <w:sz w:val="24"/>
          <w:szCs w:val="24"/>
          <w:rtl/>
        </w:rPr>
        <w:t xml:space="preserve">، </w:t>
      </w:r>
      <w:r w:rsidRPr="00853DCC">
        <w:rPr>
          <w:sz w:val="24"/>
          <w:szCs w:val="24"/>
          <w:rtl/>
        </w:rPr>
        <w:t>451</w:t>
      </w:r>
    </w:p>
    <w:p w:rsidR="000631D9" w:rsidRPr="00853DCC" w:rsidRDefault="000631D9" w:rsidP="00615AA0">
      <w:pPr>
        <w:pStyle w:val="a"/>
        <w:spacing w:line="340" w:lineRule="exact"/>
        <w:ind w:firstLine="0"/>
        <w:rPr>
          <w:sz w:val="24"/>
          <w:szCs w:val="24"/>
          <w:rtl/>
        </w:rPr>
      </w:pPr>
      <w:r w:rsidRPr="00853DCC">
        <w:rPr>
          <w:sz w:val="24"/>
          <w:szCs w:val="24"/>
          <w:rtl/>
        </w:rPr>
        <w:t>داستان</w:t>
      </w:r>
      <w:r w:rsidR="007B4087">
        <w:rPr>
          <w:sz w:val="24"/>
          <w:szCs w:val="24"/>
          <w:rtl/>
        </w:rPr>
        <w:t xml:space="preserve">‌های </w:t>
      </w:r>
      <w:r w:rsidRPr="00853DCC">
        <w:rPr>
          <w:sz w:val="24"/>
          <w:szCs w:val="24"/>
          <w:rtl/>
        </w:rPr>
        <w:t>ما</w:t>
      </w:r>
      <w:r w:rsidR="007B4087">
        <w:rPr>
          <w:sz w:val="24"/>
          <w:szCs w:val="24"/>
          <w:rtl/>
        </w:rPr>
        <w:t xml:space="preserve">، </w:t>
      </w:r>
      <w:r w:rsidRPr="00853DCC">
        <w:rPr>
          <w:sz w:val="24"/>
          <w:szCs w:val="24"/>
          <w:rtl/>
        </w:rPr>
        <w:t>983</w:t>
      </w:r>
    </w:p>
    <w:p w:rsidR="000631D9" w:rsidRPr="00853DCC" w:rsidRDefault="000631D9" w:rsidP="00615AA0">
      <w:pPr>
        <w:pStyle w:val="a"/>
        <w:spacing w:line="340" w:lineRule="exact"/>
        <w:ind w:firstLine="0"/>
        <w:rPr>
          <w:sz w:val="24"/>
          <w:szCs w:val="24"/>
          <w:rtl/>
        </w:rPr>
      </w:pPr>
      <w:r w:rsidRPr="00853DCC">
        <w:rPr>
          <w:sz w:val="24"/>
          <w:szCs w:val="24"/>
          <w:rtl/>
        </w:rPr>
        <w:t>داعی الاسلام سیدمحمد علی</w:t>
      </w:r>
      <w:r w:rsidR="007B4087">
        <w:rPr>
          <w:sz w:val="24"/>
          <w:szCs w:val="24"/>
          <w:rtl/>
        </w:rPr>
        <w:t xml:space="preserve">، </w:t>
      </w:r>
      <w:r w:rsidRPr="00853DCC">
        <w:rPr>
          <w:sz w:val="24"/>
          <w:szCs w:val="24"/>
          <w:rtl/>
        </w:rPr>
        <w:t>63</w:t>
      </w:r>
      <w:r w:rsidR="007B4087">
        <w:rPr>
          <w:sz w:val="24"/>
          <w:szCs w:val="24"/>
          <w:rtl/>
        </w:rPr>
        <w:t xml:space="preserve">، </w:t>
      </w:r>
      <w:r w:rsidRPr="00853DCC">
        <w:rPr>
          <w:sz w:val="24"/>
          <w:szCs w:val="24"/>
          <w:rtl/>
        </w:rPr>
        <w:t>82</w:t>
      </w:r>
      <w:r w:rsidR="007B4087">
        <w:rPr>
          <w:sz w:val="24"/>
          <w:szCs w:val="24"/>
          <w:rtl/>
        </w:rPr>
        <w:t xml:space="preserve">، </w:t>
      </w:r>
      <w:r w:rsidRPr="00853DCC">
        <w:rPr>
          <w:sz w:val="24"/>
          <w:szCs w:val="24"/>
          <w:rtl/>
        </w:rPr>
        <w:t>100</w:t>
      </w:r>
      <w:r w:rsidR="007B4087">
        <w:rPr>
          <w:sz w:val="24"/>
          <w:szCs w:val="24"/>
          <w:rtl/>
        </w:rPr>
        <w:t xml:space="preserve">، </w:t>
      </w:r>
      <w:r w:rsidRPr="00853DCC">
        <w:rPr>
          <w:sz w:val="24"/>
          <w:szCs w:val="24"/>
          <w:rtl/>
        </w:rPr>
        <w:t>101</w:t>
      </w:r>
    </w:p>
    <w:p w:rsidR="000631D9" w:rsidRPr="00853DCC" w:rsidRDefault="000631D9" w:rsidP="00615AA0">
      <w:pPr>
        <w:pStyle w:val="a"/>
        <w:spacing w:line="340" w:lineRule="exact"/>
        <w:ind w:firstLine="0"/>
        <w:rPr>
          <w:sz w:val="24"/>
          <w:szCs w:val="24"/>
          <w:rtl/>
        </w:rPr>
      </w:pPr>
      <w:r w:rsidRPr="00853DCC">
        <w:rPr>
          <w:sz w:val="24"/>
          <w:szCs w:val="24"/>
          <w:rtl/>
        </w:rPr>
        <w:t>داماد</w:t>
      </w:r>
      <w:r w:rsidR="007B4087">
        <w:rPr>
          <w:sz w:val="24"/>
          <w:szCs w:val="24"/>
          <w:rtl/>
        </w:rPr>
        <w:t xml:space="preserve">، </w:t>
      </w:r>
      <w:r w:rsidRPr="00853DCC">
        <w:rPr>
          <w:sz w:val="24"/>
          <w:szCs w:val="24"/>
          <w:rtl/>
        </w:rPr>
        <w:t>سید محمد</w:t>
      </w:r>
      <w:r w:rsidR="007B4087">
        <w:rPr>
          <w:sz w:val="24"/>
          <w:szCs w:val="24"/>
          <w:rtl/>
        </w:rPr>
        <w:t xml:space="preserve">، </w:t>
      </w:r>
      <w:r w:rsidRPr="00853DCC">
        <w:rPr>
          <w:sz w:val="24"/>
          <w:szCs w:val="24"/>
          <w:rtl/>
        </w:rPr>
        <w:t>276</w:t>
      </w:r>
    </w:p>
    <w:p w:rsidR="000631D9" w:rsidRPr="00853DCC" w:rsidRDefault="000631D9" w:rsidP="00615AA0">
      <w:pPr>
        <w:pStyle w:val="a"/>
        <w:spacing w:line="340" w:lineRule="exact"/>
        <w:ind w:firstLine="0"/>
        <w:rPr>
          <w:sz w:val="24"/>
          <w:szCs w:val="24"/>
          <w:rtl/>
        </w:rPr>
      </w:pPr>
      <w:r w:rsidRPr="00853DCC">
        <w:rPr>
          <w:sz w:val="24"/>
          <w:szCs w:val="24"/>
          <w:rtl/>
        </w:rPr>
        <w:t>دامپزشکی</w:t>
      </w:r>
      <w:r w:rsidR="007B4087">
        <w:rPr>
          <w:sz w:val="24"/>
          <w:szCs w:val="24"/>
          <w:rtl/>
        </w:rPr>
        <w:t xml:space="preserve">، </w:t>
      </w:r>
      <w:r w:rsidRPr="00853DCC">
        <w:rPr>
          <w:sz w:val="24"/>
          <w:szCs w:val="24"/>
          <w:rtl/>
        </w:rPr>
        <w:t>خیابان</w:t>
      </w:r>
      <w:r w:rsidR="007B4087">
        <w:rPr>
          <w:sz w:val="24"/>
          <w:szCs w:val="24"/>
          <w:rtl/>
        </w:rPr>
        <w:t xml:space="preserve">، </w:t>
      </w:r>
      <w:r w:rsidRPr="00853DCC">
        <w:rPr>
          <w:sz w:val="24"/>
          <w:szCs w:val="24"/>
          <w:rtl/>
        </w:rPr>
        <w:t>776</w:t>
      </w:r>
    </w:p>
    <w:p w:rsidR="000631D9" w:rsidRPr="00853DCC" w:rsidRDefault="000631D9" w:rsidP="00615AA0">
      <w:pPr>
        <w:pStyle w:val="a"/>
        <w:spacing w:line="340" w:lineRule="exact"/>
        <w:ind w:firstLine="0"/>
        <w:rPr>
          <w:sz w:val="24"/>
          <w:szCs w:val="24"/>
          <w:rtl/>
        </w:rPr>
      </w:pPr>
      <w:r w:rsidRPr="00853DCC">
        <w:rPr>
          <w:sz w:val="24"/>
          <w:szCs w:val="24"/>
          <w:rtl/>
        </w:rPr>
        <w:t>دانستی</w:t>
      </w:r>
      <w:r w:rsidR="00227AB2">
        <w:rPr>
          <w:sz w:val="24"/>
          <w:szCs w:val="24"/>
          <w:rtl/>
        </w:rPr>
        <w:t xml:space="preserve">‌هایی </w:t>
      </w:r>
      <w:r w:rsidRPr="00853DCC">
        <w:rPr>
          <w:sz w:val="24"/>
          <w:szCs w:val="24"/>
          <w:rtl/>
        </w:rPr>
        <w:t>از اسلام</w:t>
      </w:r>
      <w:r w:rsidR="007B4087">
        <w:rPr>
          <w:sz w:val="24"/>
          <w:szCs w:val="24"/>
          <w:rtl/>
        </w:rPr>
        <w:t xml:space="preserve">، </w:t>
      </w:r>
      <w:r w:rsidRPr="00853DCC">
        <w:rPr>
          <w:sz w:val="24"/>
          <w:szCs w:val="24"/>
          <w:rtl/>
        </w:rPr>
        <w:t>682</w:t>
      </w:r>
    </w:p>
    <w:p w:rsidR="000631D9" w:rsidRPr="00853DCC" w:rsidRDefault="000631D9" w:rsidP="00615AA0">
      <w:pPr>
        <w:pStyle w:val="a"/>
        <w:spacing w:line="340" w:lineRule="exact"/>
        <w:ind w:firstLine="0"/>
        <w:rPr>
          <w:sz w:val="24"/>
          <w:szCs w:val="24"/>
          <w:rtl/>
        </w:rPr>
      </w:pPr>
      <w:r w:rsidRPr="00853DCC">
        <w:rPr>
          <w:sz w:val="24"/>
          <w:szCs w:val="24"/>
          <w:rtl/>
        </w:rPr>
        <w:t>دانش آشتیانی</w:t>
      </w:r>
      <w:r w:rsidR="007B4087">
        <w:rPr>
          <w:sz w:val="24"/>
          <w:szCs w:val="24"/>
          <w:rtl/>
        </w:rPr>
        <w:t xml:space="preserve">، </w:t>
      </w:r>
      <w:r w:rsidRPr="00853DCC">
        <w:rPr>
          <w:sz w:val="24"/>
          <w:szCs w:val="24"/>
          <w:rtl/>
        </w:rPr>
        <w:t>ابوالقاسم</w:t>
      </w:r>
      <w:r w:rsidR="007B4087">
        <w:rPr>
          <w:sz w:val="24"/>
          <w:szCs w:val="24"/>
          <w:rtl/>
        </w:rPr>
        <w:t xml:space="preserve">، </w:t>
      </w:r>
      <w:r w:rsidRPr="00853DCC">
        <w:rPr>
          <w:sz w:val="24"/>
          <w:szCs w:val="24"/>
          <w:rtl/>
        </w:rPr>
        <w:t>92</w:t>
      </w:r>
      <w:r w:rsidR="007B4087">
        <w:rPr>
          <w:sz w:val="24"/>
          <w:szCs w:val="24"/>
          <w:rtl/>
        </w:rPr>
        <w:t xml:space="preserve">، </w:t>
      </w:r>
      <w:r w:rsidRPr="00853DCC">
        <w:rPr>
          <w:sz w:val="24"/>
          <w:szCs w:val="24"/>
          <w:rtl/>
        </w:rPr>
        <w:t>397</w:t>
      </w:r>
      <w:r w:rsidR="007B4087">
        <w:rPr>
          <w:sz w:val="24"/>
          <w:szCs w:val="24"/>
          <w:rtl/>
        </w:rPr>
        <w:t xml:space="preserve">، </w:t>
      </w:r>
      <w:r w:rsidRPr="00853DCC">
        <w:rPr>
          <w:sz w:val="24"/>
          <w:szCs w:val="24"/>
          <w:rtl/>
        </w:rPr>
        <w:t>420</w:t>
      </w:r>
      <w:r w:rsidR="007B4087">
        <w:rPr>
          <w:sz w:val="24"/>
          <w:szCs w:val="24"/>
          <w:rtl/>
        </w:rPr>
        <w:t xml:space="preserve">، </w:t>
      </w:r>
      <w:r w:rsidRPr="00853DCC">
        <w:rPr>
          <w:sz w:val="24"/>
          <w:szCs w:val="24"/>
          <w:rtl/>
        </w:rPr>
        <w:t>430</w:t>
      </w:r>
    </w:p>
    <w:p w:rsidR="000631D9" w:rsidRPr="00853DCC" w:rsidRDefault="000631D9" w:rsidP="00615AA0">
      <w:pPr>
        <w:pStyle w:val="a"/>
        <w:spacing w:line="340" w:lineRule="exact"/>
        <w:ind w:firstLine="0"/>
        <w:rPr>
          <w:sz w:val="24"/>
          <w:szCs w:val="24"/>
          <w:rtl/>
        </w:rPr>
      </w:pPr>
      <w:r w:rsidRPr="00853DCC">
        <w:rPr>
          <w:sz w:val="24"/>
          <w:szCs w:val="24"/>
          <w:rtl/>
        </w:rPr>
        <w:t>دانش آموز</w:t>
      </w:r>
      <w:r w:rsidR="007B4087">
        <w:rPr>
          <w:sz w:val="24"/>
          <w:szCs w:val="24"/>
          <w:rtl/>
        </w:rPr>
        <w:t xml:space="preserve">، </w:t>
      </w:r>
      <w:r w:rsidRPr="00853DCC">
        <w:rPr>
          <w:sz w:val="24"/>
          <w:szCs w:val="24"/>
          <w:rtl/>
        </w:rPr>
        <w:t>108</w:t>
      </w:r>
      <w:r w:rsidR="007B4087">
        <w:rPr>
          <w:sz w:val="24"/>
          <w:szCs w:val="24"/>
          <w:rtl/>
        </w:rPr>
        <w:t xml:space="preserve">، </w:t>
      </w:r>
      <w:r w:rsidRPr="00853DCC">
        <w:rPr>
          <w:sz w:val="24"/>
          <w:szCs w:val="24"/>
          <w:rtl/>
        </w:rPr>
        <w:t>475</w:t>
      </w:r>
    </w:p>
    <w:p w:rsidR="000631D9" w:rsidRPr="00853DCC" w:rsidRDefault="000631D9" w:rsidP="00615AA0">
      <w:pPr>
        <w:pStyle w:val="a"/>
        <w:spacing w:line="340" w:lineRule="exact"/>
        <w:ind w:firstLine="0"/>
        <w:rPr>
          <w:sz w:val="24"/>
          <w:szCs w:val="24"/>
          <w:rtl/>
        </w:rPr>
      </w:pPr>
      <w:r w:rsidRPr="00853DCC">
        <w:rPr>
          <w:sz w:val="24"/>
          <w:szCs w:val="24"/>
          <w:rtl/>
        </w:rPr>
        <w:t>دانش پژوه</w:t>
      </w:r>
      <w:r w:rsidR="007B4087">
        <w:rPr>
          <w:sz w:val="24"/>
          <w:szCs w:val="24"/>
          <w:rtl/>
        </w:rPr>
        <w:t xml:space="preserve">، </w:t>
      </w:r>
      <w:r w:rsidRPr="00853DCC">
        <w:rPr>
          <w:sz w:val="24"/>
          <w:szCs w:val="24"/>
          <w:rtl/>
        </w:rPr>
        <w:t>محمدتقی</w:t>
      </w:r>
      <w:r w:rsidR="007B4087">
        <w:rPr>
          <w:sz w:val="24"/>
          <w:szCs w:val="24"/>
          <w:rtl/>
        </w:rPr>
        <w:t xml:space="preserve">، </w:t>
      </w:r>
      <w:r w:rsidRPr="00853DCC">
        <w:rPr>
          <w:sz w:val="24"/>
          <w:szCs w:val="24"/>
          <w:rtl/>
        </w:rPr>
        <w:t>190</w:t>
      </w:r>
    </w:p>
    <w:p w:rsidR="000631D9" w:rsidRPr="00853DCC" w:rsidRDefault="000631D9" w:rsidP="00615AA0">
      <w:pPr>
        <w:pStyle w:val="a"/>
        <w:spacing w:line="340" w:lineRule="exact"/>
        <w:ind w:firstLine="0"/>
        <w:rPr>
          <w:sz w:val="24"/>
          <w:szCs w:val="24"/>
          <w:rtl/>
        </w:rPr>
      </w:pPr>
      <w:r w:rsidRPr="00853DCC">
        <w:rPr>
          <w:sz w:val="24"/>
          <w:szCs w:val="24"/>
          <w:rtl/>
        </w:rPr>
        <w:t>دانشجویان پیرو خط امام</w:t>
      </w:r>
      <w:r w:rsidR="007B4087">
        <w:rPr>
          <w:sz w:val="24"/>
          <w:szCs w:val="24"/>
          <w:rtl/>
        </w:rPr>
        <w:t xml:space="preserve">، </w:t>
      </w:r>
      <w:r w:rsidRPr="00853DCC">
        <w:rPr>
          <w:sz w:val="24"/>
          <w:szCs w:val="24"/>
          <w:rtl/>
        </w:rPr>
        <w:t>190</w:t>
      </w:r>
    </w:p>
    <w:p w:rsidR="000631D9" w:rsidRPr="00853DCC" w:rsidRDefault="000631D9" w:rsidP="00615AA0">
      <w:pPr>
        <w:pStyle w:val="a"/>
        <w:spacing w:line="340" w:lineRule="exact"/>
        <w:ind w:firstLine="0"/>
        <w:rPr>
          <w:sz w:val="24"/>
          <w:szCs w:val="24"/>
          <w:rtl/>
        </w:rPr>
      </w:pPr>
      <w:r w:rsidRPr="00853DCC">
        <w:rPr>
          <w:sz w:val="24"/>
          <w:szCs w:val="24"/>
          <w:rtl/>
        </w:rPr>
        <w:t>دانشکده ادبیات دانشگاه تهران</w:t>
      </w:r>
      <w:r w:rsidR="007B4087">
        <w:rPr>
          <w:sz w:val="24"/>
          <w:szCs w:val="24"/>
          <w:rtl/>
        </w:rPr>
        <w:t xml:space="preserve">، </w:t>
      </w:r>
      <w:r w:rsidRPr="00853DCC">
        <w:rPr>
          <w:sz w:val="24"/>
          <w:szCs w:val="24"/>
          <w:rtl/>
        </w:rPr>
        <w:t>811</w:t>
      </w:r>
    </w:p>
    <w:p w:rsidR="000631D9" w:rsidRPr="00853DCC" w:rsidRDefault="000631D9" w:rsidP="00615AA0">
      <w:pPr>
        <w:pStyle w:val="a"/>
        <w:spacing w:line="340" w:lineRule="exact"/>
        <w:ind w:firstLine="0"/>
        <w:rPr>
          <w:sz w:val="24"/>
          <w:szCs w:val="24"/>
          <w:rtl/>
        </w:rPr>
      </w:pPr>
      <w:r w:rsidRPr="00853DCC">
        <w:rPr>
          <w:sz w:val="24"/>
          <w:szCs w:val="24"/>
          <w:rtl/>
        </w:rPr>
        <w:t>دانشکده الهیات دانشگاه تهران</w:t>
      </w:r>
      <w:r w:rsidR="007B4087">
        <w:rPr>
          <w:sz w:val="24"/>
          <w:szCs w:val="24"/>
          <w:rtl/>
        </w:rPr>
        <w:t xml:space="preserve">، </w:t>
      </w:r>
      <w:r w:rsidRPr="00853DCC">
        <w:rPr>
          <w:sz w:val="24"/>
          <w:szCs w:val="24"/>
          <w:rtl/>
        </w:rPr>
        <w:t>841</w:t>
      </w:r>
      <w:r w:rsidR="007B4087">
        <w:rPr>
          <w:sz w:val="24"/>
          <w:szCs w:val="24"/>
          <w:rtl/>
        </w:rPr>
        <w:t xml:space="preserve">، </w:t>
      </w:r>
      <w:r w:rsidRPr="00853DCC">
        <w:rPr>
          <w:sz w:val="24"/>
          <w:szCs w:val="24"/>
          <w:rtl/>
        </w:rPr>
        <w:t>925</w:t>
      </w:r>
    </w:p>
    <w:p w:rsidR="000631D9" w:rsidRPr="00853DCC" w:rsidRDefault="000631D9" w:rsidP="00615AA0">
      <w:pPr>
        <w:pStyle w:val="a"/>
        <w:spacing w:line="340" w:lineRule="exact"/>
        <w:ind w:firstLine="0"/>
        <w:rPr>
          <w:sz w:val="24"/>
          <w:szCs w:val="24"/>
          <w:rtl/>
        </w:rPr>
      </w:pPr>
      <w:r w:rsidRPr="00853DCC">
        <w:rPr>
          <w:sz w:val="24"/>
          <w:szCs w:val="24"/>
          <w:rtl/>
        </w:rPr>
        <w:t>دانشکده صنعتی (پلی تکنیک تهران)</w:t>
      </w:r>
      <w:r w:rsidR="007B4087">
        <w:rPr>
          <w:sz w:val="24"/>
          <w:szCs w:val="24"/>
          <w:rtl/>
        </w:rPr>
        <w:t xml:space="preserve">، </w:t>
      </w:r>
      <w:r w:rsidRPr="00853DCC">
        <w:rPr>
          <w:sz w:val="24"/>
          <w:szCs w:val="24"/>
          <w:rtl/>
        </w:rPr>
        <w:t>514</w:t>
      </w:r>
    </w:p>
    <w:p w:rsidR="000631D9" w:rsidRPr="00853DCC" w:rsidRDefault="000631D9" w:rsidP="00615AA0">
      <w:pPr>
        <w:pStyle w:val="a"/>
        <w:spacing w:line="340" w:lineRule="exact"/>
        <w:ind w:firstLine="0"/>
        <w:rPr>
          <w:sz w:val="24"/>
          <w:szCs w:val="24"/>
          <w:rtl/>
        </w:rPr>
      </w:pPr>
      <w:r w:rsidRPr="00853DCC">
        <w:rPr>
          <w:sz w:val="24"/>
          <w:szCs w:val="24"/>
          <w:rtl/>
        </w:rPr>
        <w:t>دانشکده معقول و منقول</w:t>
      </w:r>
      <w:r w:rsidR="007B4087">
        <w:rPr>
          <w:sz w:val="24"/>
          <w:szCs w:val="24"/>
          <w:rtl/>
        </w:rPr>
        <w:t xml:space="preserve">، </w:t>
      </w:r>
      <w:r w:rsidRPr="00853DCC">
        <w:rPr>
          <w:sz w:val="24"/>
          <w:szCs w:val="24"/>
          <w:rtl/>
        </w:rPr>
        <w:t>191</w:t>
      </w:r>
      <w:r w:rsidR="007B4087">
        <w:rPr>
          <w:sz w:val="24"/>
          <w:szCs w:val="24"/>
          <w:rtl/>
        </w:rPr>
        <w:t xml:space="preserve">، </w:t>
      </w:r>
      <w:r w:rsidRPr="00853DCC">
        <w:rPr>
          <w:sz w:val="24"/>
          <w:szCs w:val="24"/>
          <w:rtl/>
        </w:rPr>
        <w:t>1065</w:t>
      </w:r>
    </w:p>
    <w:p w:rsidR="000631D9" w:rsidRPr="00853DCC" w:rsidRDefault="000631D9" w:rsidP="00615AA0">
      <w:pPr>
        <w:pStyle w:val="a"/>
        <w:spacing w:line="340" w:lineRule="exact"/>
        <w:ind w:firstLine="0"/>
        <w:rPr>
          <w:sz w:val="24"/>
          <w:szCs w:val="24"/>
          <w:rtl/>
        </w:rPr>
      </w:pPr>
      <w:r w:rsidRPr="00853DCC">
        <w:rPr>
          <w:sz w:val="24"/>
          <w:szCs w:val="24"/>
          <w:rtl/>
        </w:rPr>
        <w:t>دانشکده معقول و منقول دانشگاه مشهد</w:t>
      </w:r>
      <w:r w:rsidR="007B4087">
        <w:rPr>
          <w:sz w:val="24"/>
          <w:szCs w:val="24"/>
          <w:rtl/>
        </w:rPr>
        <w:t xml:space="preserve">، </w:t>
      </w:r>
      <w:r w:rsidRPr="00853DCC">
        <w:rPr>
          <w:sz w:val="24"/>
          <w:szCs w:val="24"/>
          <w:rtl/>
        </w:rPr>
        <w:t>389</w:t>
      </w:r>
    </w:p>
    <w:p w:rsidR="000631D9" w:rsidRPr="00853DCC" w:rsidRDefault="000631D9" w:rsidP="00615AA0">
      <w:pPr>
        <w:pStyle w:val="a"/>
        <w:spacing w:line="340" w:lineRule="exact"/>
        <w:ind w:firstLine="0"/>
        <w:rPr>
          <w:sz w:val="24"/>
          <w:szCs w:val="24"/>
          <w:rtl/>
        </w:rPr>
      </w:pPr>
      <w:r w:rsidRPr="00853DCC">
        <w:rPr>
          <w:sz w:val="24"/>
          <w:szCs w:val="24"/>
          <w:rtl/>
        </w:rPr>
        <w:t>دانشکده نفت آبادان</w:t>
      </w:r>
      <w:r w:rsidR="007B4087">
        <w:rPr>
          <w:sz w:val="24"/>
          <w:szCs w:val="24"/>
          <w:rtl/>
        </w:rPr>
        <w:t xml:space="preserve">، </w:t>
      </w:r>
      <w:r w:rsidRPr="00853DCC">
        <w:rPr>
          <w:sz w:val="24"/>
          <w:szCs w:val="24"/>
          <w:rtl/>
        </w:rPr>
        <w:t>732</w:t>
      </w:r>
      <w:r w:rsidR="007B4087">
        <w:rPr>
          <w:sz w:val="24"/>
          <w:szCs w:val="24"/>
          <w:rtl/>
        </w:rPr>
        <w:t xml:space="preserve">، </w:t>
      </w:r>
      <w:r w:rsidRPr="00853DCC">
        <w:rPr>
          <w:sz w:val="24"/>
          <w:szCs w:val="24"/>
          <w:rtl/>
        </w:rPr>
        <w:t>735</w:t>
      </w:r>
      <w:r w:rsidR="007B4087">
        <w:rPr>
          <w:sz w:val="24"/>
          <w:szCs w:val="24"/>
          <w:rtl/>
        </w:rPr>
        <w:t xml:space="preserve">، </w:t>
      </w:r>
      <w:r w:rsidRPr="00853DCC">
        <w:rPr>
          <w:sz w:val="24"/>
          <w:szCs w:val="24"/>
          <w:rtl/>
        </w:rPr>
        <w:t>835</w:t>
      </w:r>
    </w:p>
    <w:p w:rsidR="000631D9" w:rsidRPr="00853DCC" w:rsidRDefault="000631D9" w:rsidP="00615AA0">
      <w:pPr>
        <w:pStyle w:val="a"/>
        <w:spacing w:line="340" w:lineRule="exact"/>
        <w:ind w:firstLine="0"/>
        <w:rPr>
          <w:sz w:val="24"/>
          <w:szCs w:val="24"/>
          <w:rtl/>
        </w:rPr>
      </w:pPr>
      <w:r w:rsidRPr="00853DCC">
        <w:rPr>
          <w:sz w:val="24"/>
          <w:szCs w:val="24"/>
          <w:rtl/>
        </w:rPr>
        <w:t>دانشکده ادبیات دانشگاه مشهد</w:t>
      </w:r>
      <w:r w:rsidR="007B4087">
        <w:rPr>
          <w:sz w:val="24"/>
          <w:szCs w:val="24"/>
          <w:rtl/>
        </w:rPr>
        <w:t xml:space="preserve">، </w:t>
      </w:r>
      <w:r w:rsidRPr="00853DCC">
        <w:rPr>
          <w:sz w:val="24"/>
          <w:szCs w:val="24"/>
          <w:rtl/>
        </w:rPr>
        <w:t>653</w:t>
      </w:r>
    </w:p>
    <w:p w:rsidR="000631D9" w:rsidRPr="00853DCC" w:rsidRDefault="000631D9" w:rsidP="00615AA0">
      <w:pPr>
        <w:pStyle w:val="a"/>
        <w:spacing w:line="340" w:lineRule="exact"/>
        <w:ind w:firstLine="0"/>
        <w:rPr>
          <w:sz w:val="24"/>
          <w:szCs w:val="24"/>
          <w:rtl/>
        </w:rPr>
      </w:pPr>
      <w:r w:rsidRPr="00853DCC">
        <w:rPr>
          <w:sz w:val="24"/>
          <w:szCs w:val="24"/>
          <w:rtl/>
        </w:rPr>
        <w:t>دانشکده الهیات مشهد</w:t>
      </w:r>
      <w:r w:rsidR="007B4087">
        <w:rPr>
          <w:sz w:val="24"/>
          <w:szCs w:val="24"/>
          <w:rtl/>
        </w:rPr>
        <w:t xml:space="preserve">، </w:t>
      </w:r>
      <w:r w:rsidRPr="00853DCC">
        <w:rPr>
          <w:sz w:val="24"/>
          <w:szCs w:val="24"/>
          <w:rtl/>
        </w:rPr>
        <w:t>791</w:t>
      </w:r>
    </w:p>
    <w:p w:rsidR="000631D9" w:rsidRPr="00853DCC" w:rsidRDefault="000631D9" w:rsidP="00615AA0">
      <w:pPr>
        <w:pStyle w:val="a"/>
        <w:spacing w:line="340" w:lineRule="exact"/>
        <w:ind w:firstLine="0"/>
        <w:rPr>
          <w:sz w:val="24"/>
          <w:szCs w:val="24"/>
          <w:rtl/>
        </w:rPr>
      </w:pPr>
      <w:r w:rsidRPr="00853DCC">
        <w:rPr>
          <w:sz w:val="24"/>
          <w:szCs w:val="24"/>
          <w:rtl/>
        </w:rPr>
        <w:t>دانشکده پزشکی دانشگاه</w:t>
      </w:r>
      <w:r w:rsidR="007B4087">
        <w:rPr>
          <w:sz w:val="24"/>
          <w:szCs w:val="24"/>
          <w:rtl/>
        </w:rPr>
        <w:t xml:space="preserve">، </w:t>
      </w:r>
      <w:r w:rsidRPr="00853DCC">
        <w:rPr>
          <w:sz w:val="24"/>
          <w:szCs w:val="24"/>
          <w:rtl/>
        </w:rPr>
        <w:t>109</w:t>
      </w:r>
    </w:p>
    <w:p w:rsidR="000631D9" w:rsidRPr="00853DCC" w:rsidRDefault="000631D9" w:rsidP="00615AA0">
      <w:pPr>
        <w:pStyle w:val="a"/>
        <w:spacing w:line="340" w:lineRule="exact"/>
        <w:ind w:firstLine="0"/>
        <w:rPr>
          <w:sz w:val="24"/>
          <w:szCs w:val="24"/>
          <w:rtl/>
        </w:rPr>
      </w:pPr>
      <w:r w:rsidRPr="00853DCC">
        <w:rPr>
          <w:sz w:val="24"/>
          <w:szCs w:val="24"/>
          <w:rtl/>
        </w:rPr>
        <w:t>دانشکده فنی</w:t>
      </w:r>
      <w:r w:rsidR="007B4087">
        <w:rPr>
          <w:sz w:val="24"/>
          <w:szCs w:val="24"/>
          <w:rtl/>
        </w:rPr>
        <w:t xml:space="preserve">، </w:t>
      </w:r>
      <w:r w:rsidRPr="00853DCC">
        <w:rPr>
          <w:sz w:val="24"/>
          <w:szCs w:val="24"/>
          <w:rtl/>
        </w:rPr>
        <w:t>515</w:t>
      </w:r>
    </w:p>
    <w:p w:rsidR="000631D9" w:rsidRPr="00853DCC" w:rsidRDefault="000631D9" w:rsidP="00615AA0">
      <w:pPr>
        <w:pStyle w:val="a"/>
        <w:spacing w:line="340" w:lineRule="exact"/>
        <w:ind w:firstLine="0"/>
        <w:rPr>
          <w:sz w:val="24"/>
          <w:szCs w:val="24"/>
          <w:rtl/>
        </w:rPr>
      </w:pPr>
      <w:r w:rsidRPr="00853DCC">
        <w:rPr>
          <w:sz w:val="24"/>
          <w:szCs w:val="24"/>
          <w:rtl/>
        </w:rPr>
        <w:t>دانشگاه آذرآبادگان</w:t>
      </w:r>
      <w:r w:rsidR="007B4087">
        <w:rPr>
          <w:sz w:val="24"/>
          <w:szCs w:val="24"/>
          <w:rtl/>
        </w:rPr>
        <w:t xml:space="preserve">، </w:t>
      </w:r>
      <w:r w:rsidRPr="00853DCC">
        <w:rPr>
          <w:sz w:val="24"/>
          <w:szCs w:val="24"/>
          <w:rtl/>
        </w:rPr>
        <w:t>517</w:t>
      </w:r>
    </w:p>
    <w:p w:rsidR="000631D9" w:rsidRPr="00853DCC" w:rsidRDefault="000631D9" w:rsidP="00615AA0">
      <w:pPr>
        <w:pStyle w:val="a"/>
        <w:spacing w:line="340" w:lineRule="exact"/>
        <w:ind w:firstLine="0"/>
        <w:rPr>
          <w:sz w:val="24"/>
          <w:szCs w:val="24"/>
          <w:rtl/>
        </w:rPr>
      </w:pPr>
      <w:r w:rsidRPr="00853DCC">
        <w:rPr>
          <w:sz w:val="24"/>
          <w:szCs w:val="24"/>
          <w:rtl/>
        </w:rPr>
        <w:t>دانشگاه آریامهر</w:t>
      </w:r>
      <w:r w:rsidR="007B4087">
        <w:rPr>
          <w:sz w:val="24"/>
          <w:szCs w:val="24"/>
          <w:rtl/>
        </w:rPr>
        <w:t xml:space="preserve">، </w:t>
      </w:r>
      <w:r w:rsidRPr="00853DCC">
        <w:rPr>
          <w:sz w:val="24"/>
          <w:szCs w:val="24"/>
          <w:rtl/>
        </w:rPr>
        <w:t>750</w:t>
      </w:r>
      <w:r w:rsidR="007B4087">
        <w:rPr>
          <w:sz w:val="24"/>
          <w:szCs w:val="24"/>
          <w:rtl/>
        </w:rPr>
        <w:t xml:space="preserve">، </w:t>
      </w:r>
      <w:r w:rsidRPr="00853DCC">
        <w:rPr>
          <w:sz w:val="24"/>
          <w:szCs w:val="24"/>
          <w:rtl/>
        </w:rPr>
        <w:t>819</w:t>
      </w:r>
    </w:p>
    <w:p w:rsidR="000631D9" w:rsidRPr="00853DCC" w:rsidRDefault="000631D9" w:rsidP="00615AA0">
      <w:pPr>
        <w:pStyle w:val="a"/>
        <w:spacing w:line="340" w:lineRule="exact"/>
        <w:ind w:firstLine="0"/>
        <w:rPr>
          <w:sz w:val="24"/>
          <w:szCs w:val="24"/>
          <w:rtl/>
        </w:rPr>
      </w:pPr>
      <w:r w:rsidRPr="00853DCC">
        <w:rPr>
          <w:sz w:val="24"/>
          <w:szCs w:val="24"/>
          <w:rtl/>
        </w:rPr>
        <w:t>دانشگاه اسلامی دولتی</w:t>
      </w:r>
      <w:r w:rsidR="007B4087">
        <w:rPr>
          <w:sz w:val="24"/>
          <w:szCs w:val="24"/>
          <w:rtl/>
        </w:rPr>
        <w:t xml:space="preserve">، </w:t>
      </w:r>
      <w:r w:rsidRPr="00853DCC">
        <w:rPr>
          <w:sz w:val="24"/>
          <w:szCs w:val="24"/>
          <w:rtl/>
        </w:rPr>
        <w:t>433</w:t>
      </w:r>
    </w:p>
    <w:p w:rsidR="000631D9" w:rsidRPr="00853DCC" w:rsidRDefault="000631D9" w:rsidP="00615AA0">
      <w:pPr>
        <w:pStyle w:val="a"/>
        <w:spacing w:line="340" w:lineRule="exact"/>
        <w:ind w:firstLine="0"/>
        <w:rPr>
          <w:sz w:val="24"/>
          <w:szCs w:val="24"/>
          <w:rtl/>
        </w:rPr>
      </w:pPr>
      <w:r w:rsidRPr="00853DCC">
        <w:rPr>
          <w:sz w:val="24"/>
          <w:szCs w:val="24"/>
          <w:rtl/>
        </w:rPr>
        <w:t>دانشگاه اصفهان</w:t>
      </w:r>
      <w:r w:rsidR="007B4087">
        <w:rPr>
          <w:sz w:val="24"/>
          <w:szCs w:val="24"/>
          <w:rtl/>
        </w:rPr>
        <w:t xml:space="preserve">، </w:t>
      </w:r>
      <w:r w:rsidRPr="00853DCC">
        <w:rPr>
          <w:sz w:val="24"/>
          <w:szCs w:val="24"/>
          <w:rtl/>
        </w:rPr>
        <w:t>516</w:t>
      </w:r>
    </w:p>
    <w:p w:rsidR="000631D9" w:rsidRPr="00853DCC" w:rsidRDefault="000631D9" w:rsidP="00615AA0">
      <w:pPr>
        <w:pStyle w:val="a"/>
        <w:spacing w:line="340" w:lineRule="exact"/>
        <w:ind w:firstLine="0"/>
        <w:rPr>
          <w:sz w:val="24"/>
          <w:szCs w:val="24"/>
          <w:rtl/>
        </w:rPr>
      </w:pPr>
      <w:r w:rsidRPr="00853DCC">
        <w:rPr>
          <w:sz w:val="24"/>
          <w:szCs w:val="24"/>
          <w:rtl/>
        </w:rPr>
        <w:t>دانشگاه الازهر</w:t>
      </w:r>
      <w:r w:rsidR="007B4087">
        <w:rPr>
          <w:sz w:val="24"/>
          <w:szCs w:val="24"/>
          <w:rtl/>
        </w:rPr>
        <w:t xml:space="preserve">، </w:t>
      </w:r>
      <w:r w:rsidRPr="00853DCC">
        <w:rPr>
          <w:sz w:val="24"/>
          <w:szCs w:val="24"/>
          <w:rtl/>
        </w:rPr>
        <w:t>173</w:t>
      </w:r>
      <w:r w:rsidR="007B4087">
        <w:rPr>
          <w:sz w:val="24"/>
          <w:szCs w:val="24"/>
          <w:rtl/>
        </w:rPr>
        <w:t xml:space="preserve">، </w:t>
      </w:r>
      <w:r w:rsidRPr="00853DCC">
        <w:rPr>
          <w:sz w:val="24"/>
          <w:szCs w:val="24"/>
          <w:rtl/>
        </w:rPr>
        <w:t>274</w:t>
      </w:r>
      <w:r w:rsidR="007B4087">
        <w:rPr>
          <w:sz w:val="24"/>
          <w:szCs w:val="24"/>
          <w:rtl/>
        </w:rPr>
        <w:t xml:space="preserve">، </w:t>
      </w:r>
      <w:r w:rsidRPr="00853DCC">
        <w:rPr>
          <w:sz w:val="24"/>
          <w:szCs w:val="24"/>
          <w:rtl/>
        </w:rPr>
        <w:t>297</w:t>
      </w:r>
      <w:r w:rsidR="007B4087">
        <w:rPr>
          <w:sz w:val="24"/>
          <w:szCs w:val="24"/>
          <w:rtl/>
        </w:rPr>
        <w:t xml:space="preserve">، </w:t>
      </w:r>
      <w:r w:rsidRPr="00853DCC">
        <w:rPr>
          <w:sz w:val="24"/>
          <w:szCs w:val="24"/>
          <w:rtl/>
        </w:rPr>
        <w:t>394</w:t>
      </w:r>
      <w:r w:rsidR="007B4087">
        <w:rPr>
          <w:sz w:val="24"/>
          <w:szCs w:val="24"/>
          <w:rtl/>
        </w:rPr>
        <w:t xml:space="preserve">، </w:t>
      </w:r>
      <w:r w:rsidRPr="00853DCC">
        <w:rPr>
          <w:sz w:val="24"/>
          <w:szCs w:val="24"/>
          <w:rtl/>
        </w:rPr>
        <w:t>395</w:t>
      </w:r>
      <w:r w:rsidR="007B4087">
        <w:rPr>
          <w:sz w:val="24"/>
          <w:szCs w:val="24"/>
          <w:rtl/>
        </w:rPr>
        <w:t xml:space="preserve">، </w:t>
      </w:r>
      <w:r w:rsidRPr="00853DCC">
        <w:rPr>
          <w:sz w:val="24"/>
          <w:szCs w:val="24"/>
          <w:rtl/>
        </w:rPr>
        <w:t>446</w:t>
      </w:r>
      <w:r w:rsidR="007B4087">
        <w:rPr>
          <w:sz w:val="24"/>
          <w:szCs w:val="24"/>
          <w:rtl/>
        </w:rPr>
        <w:t xml:space="preserve">، </w:t>
      </w:r>
      <w:r w:rsidRPr="00853DCC">
        <w:rPr>
          <w:sz w:val="24"/>
          <w:szCs w:val="24"/>
          <w:rtl/>
        </w:rPr>
        <w:t>835</w:t>
      </w:r>
      <w:r w:rsidR="007B4087">
        <w:rPr>
          <w:sz w:val="24"/>
          <w:szCs w:val="24"/>
          <w:rtl/>
        </w:rPr>
        <w:t xml:space="preserve">، </w:t>
      </w:r>
      <w:r w:rsidRPr="00853DCC">
        <w:rPr>
          <w:sz w:val="24"/>
          <w:szCs w:val="24"/>
          <w:rtl/>
        </w:rPr>
        <w:t>880</w:t>
      </w:r>
    </w:p>
    <w:p w:rsidR="000631D9" w:rsidRPr="00853DCC" w:rsidRDefault="000631D9" w:rsidP="00615AA0">
      <w:pPr>
        <w:pStyle w:val="a"/>
        <w:spacing w:line="340" w:lineRule="exact"/>
        <w:ind w:firstLine="0"/>
        <w:rPr>
          <w:sz w:val="24"/>
          <w:szCs w:val="24"/>
          <w:rtl/>
        </w:rPr>
      </w:pPr>
      <w:r w:rsidRPr="00853DCC">
        <w:rPr>
          <w:sz w:val="24"/>
          <w:szCs w:val="24"/>
          <w:rtl/>
        </w:rPr>
        <w:t>دانشگاه الزهراء</w:t>
      </w:r>
      <w:r w:rsidR="007B4087">
        <w:rPr>
          <w:sz w:val="24"/>
          <w:szCs w:val="24"/>
          <w:rtl/>
        </w:rPr>
        <w:t xml:space="preserve">، </w:t>
      </w:r>
      <w:r w:rsidRPr="00853DCC">
        <w:rPr>
          <w:sz w:val="24"/>
          <w:szCs w:val="24"/>
          <w:rtl/>
        </w:rPr>
        <w:t>402</w:t>
      </w:r>
      <w:r w:rsidR="007B4087">
        <w:rPr>
          <w:sz w:val="24"/>
          <w:szCs w:val="24"/>
          <w:rtl/>
        </w:rPr>
        <w:t xml:space="preserve">، </w:t>
      </w:r>
      <w:r w:rsidRPr="00853DCC">
        <w:rPr>
          <w:sz w:val="24"/>
          <w:szCs w:val="24"/>
          <w:rtl/>
        </w:rPr>
        <w:t>870</w:t>
      </w:r>
    </w:p>
    <w:p w:rsidR="000631D9" w:rsidRPr="00853DCC" w:rsidRDefault="000631D9" w:rsidP="00615AA0">
      <w:pPr>
        <w:pStyle w:val="a"/>
        <w:spacing w:line="340" w:lineRule="exact"/>
        <w:ind w:firstLine="0"/>
        <w:rPr>
          <w:sz w:val="24"/>
          <w:szCs w:val="24"/>
          <w:rtl/>
        </w:rPr>
      </w:pPr>
      <w:r w:rsidRPr="00853DCC">
        <w:rPr>
          <w:sz w:val="24"/>
          <w:szCs w:val="24"/>
          <w:rtl/>
        </w:rPr>
        <w:t>دانشگاه اورشلیم</w:t>
      </w:r>
      <w:r w:rsidR="007B4087">
        <w:rPr>
          <w:sz w:val="24"/>
          <w:szCs w:val="24"/>
          <w:rtl/>
        </w:rPr>
        <w:t xml:space="preserve">، </w:t>
      </w:r>
      <w:r w:rsidRPr="00853DCC">
        <w:rPr>
          <w:sz w:val="24"/>
          <w:szCs w:val="24"/>
          <w:rtl/>
        </w:rPr>
        <w:t>812</w:t>
      </w:r>
    </w:p>
    <w:p w:rsidR="000631D9" w:rsidRPr="00853DCC" w:rsidRDefault="000631D9" w:rsidP="00615AA0">
      <w:pPr>
        <w:pStyle w:val="a"/>
        <w:spacing w:line="340" w:lineRule="exact"/>
        <w:ind w:firstLine="0"/>
        <w:rPr>
          <w:sz w:val="24"/>
          <w:szCs w:val="24"/>
          <w:rtl/>
        </w:rPr>
      </w:pPr>
      <w:r w:rsidRPr="00853DCC">
        <w:rPr>
          <w:sz w:val="24"/>
          <w:szCs w:val="24"/>
          <w:rtl/>
        </w:rPr>
        <w:t>دانشگاه بصره</w:t>
      </w:r>
      <w:r w:rsidR="007B4087">
        <w:rPr>
          <w:sz w:val="24"/>
          <w:szCs w:val="24"/>
          <w:rtl/>
        </w:rPr>
        <w:t xml:space="preserve">، </w:t>
      </w:r>
      <w:r w:rsidRPr="00853DCC">
        <w:rPr>
          <w:sz w:val="24"/>
          <w:szCs w:val="24"/>
          <w:rtl/>
        </w:rPr>
        <w:t>436</w:t>
      </w:r>
    </w:p>
    <w:p w:rsidR="000631D9" w:rsidRPr="00853DCC" w:rsidRDefault="000631D9" w:rsidP="00615AA0">
      <w:pPr>
        <w:pStyle w:val="a"/>
        <w:spacing w:line="340" w:lineRule="exact"/>
        <w:ind w:firstLine="0"/>
        <w:rPr>
          <w:sz w:val="24"/>
          <w:szCs w:val="24"/>
          <w:rtl/>
        </w:rPr>
      </w:pPr>
      <w:r w:rsidRPr="00853DCC">
        <w:rPr>
          <w:sz w:val="24"/>
          <w:szCs w:val="24"/>
          <w:rtl/>
        </w:rPr>
        <w:t>دانشگاه تبریز (آذرآبادگان)</w:t>
      </w:r>
      <w:r w:rsidR="007B4087">
        <w:rPr>
          <w:sz w:val="24"/>
          <w:szCs w:val="24"/>
          <w:rtl/>
        </w:rPr>
        <w:t xml:space="preserve">، </w:t>
      </w:r>
      <w:r w:rsidRPr="00853DCC">
        <w:rPr>
          <w:sz w:val="24"/>
          <w:szCs w:val="24"/>
          <w:rtl/>
        </w:rPr>
        <w:t>517</w:t>
      </w:r>
      <w:r w:rsidR="007B4087">
        <w:rPr>
          <w:sz w:val="24"/>
          <w:szCs w:val="24"/>
          <w:rtl/>
        </w:rPr>
        <w:t xml:space="preserve">، </w:t>
      </w:r>
      <w:r w:rsidRPr="00853DCC">
        <w:rPr>
          <w:sz w:val="24"/>
          <w:szCs w:val="24"/>
          <w:rtl/>
        </w:rPr>
        <w:t>909</w:t>
      </w:r>
    </w:p>
    <w:p w:rsidR="000631D9" w:rsidRPr="00853DCC" w:rsidRDefault="000631D9" w:rsidP="00615AA0">
      <w:pPr>
        <w:pStyle w:val="a"/>
        <w:spacing w:line="340" w:lineRule="exact"/>
        <w:ind w:firstLine="0"/>
        <w:rPr>
          <w:sz w:val="24"/>
          <w:szCs w:val="24"/>
          <w:rtl/>
        </w:rPr>
      </w:pPr>
      <w:r w:rsidRPr="00853DCC">
        <w:rPr>
          <w:sz w:val="24"/>
          <w:szCs w:val="24"/>
          <w:rtl/>
        </w:rPr>
        <w:t>دانشگاه تهران</w:t>
      </w:r>
      <w:r w:rsidR="007B4087">
        <w:rPr>
          <w:sz w:val="24"/>
          <w:szCs w:val="24"/>
          <w:rtl/>
        </w:rPr>
        <w:t xml:space="preserve">، </w:t>
      </w:r>
      <w:r w:rsidRPr="00853DCC">
        <w:rPr>
          <w:sz w:val="24"/>
          <w:szCs w:val="24"/>
          <w:rtl/>
        </w:rPr>
        <w:t>870</w:t>
      </w:r>
    </w:p>
    <w:p w:rsidR="000631D9" w:rsidRPr="00853DCC" w:rsidRDefault="000631D9" w:rsidP="00615AA0">
      <w:pPr>
        <w:pStyle w:val="a"/>
        <w:spacing w:line="340" w:lineRule="exact"/>
        <w:ind w:firstLine="0"/>
        <w:rPr>
          <w:sz w:val="24"/>
          <w:szCs w:val="24"/>
          <w:rtl/>
        </w:rPr>
      </w:pPr>
      <w:r w:rsidRPr="00853DCC">
        <w:rPr>
          <w:sz w:val="24"/>
          <w:szCs w:val="24"/>
          <w:rtl/>
        </w:rPr>
        <w:t>دانشگاه جندی شاپور</w:t>
      </w:r>
      <w:r w:rsidR="007B4087">
        <w:rPr>
          <w:sz w:val="24"/>
          <w:szCs w:val="24"/>
          <w:rtl/>
        </w:rPr>
        <w:t xml:space="preserve">، </w:t>
      </w:r>
      <w:r w:rsidRPr="00853DCC">
        <w:rPr>
          <w:sz w:val="24"/>
          <w:szCs w:val="24"/>
          <w:rtl/>
        </w:rPr>
        <w:t>743</w:t>
      </w:r>
    </w:p>
    <w:p w:rsidR="000631D9" w:rsidRPr="00853DCC" w:rsidRDefault="000631D9" w:rsidP="00615AA0">
      <w:pPr>
        <w:pStyle w:val="a"/>
        <w:spacing w:line="340" w:lineRule="exact"/>
        <w:ind w:firstLine="0"/>
        <w:rPr>
          <w:sz w:val="24"/>
          <w:szCs w:val="24"/>
          <w:rtl/>
        </w:rPr>
      </w:pPr>
      <w:r w:rsidRPr="00853DCC">
        <w:rPr>
          <w:sz w:val="24"/>
          <w:szCs w:val="24"/>
          <w:rtl/>
        </w:rPr>
        <w:t>دانشگاه دکن</w:t>
      </w:r>
      <w:r w:rsidR="007B4087">
        <w:rPr>
          <w:sz w:val="24"/>
          <w:szCs w:val="24"/>
          <w:rtl/>
        </w:rPr>
        <w:t xml:space="preserve">، </w:t>
      </w:r>
      <w:r w:rsidRPr="00853DCC">
        <w:rPr>
          <w:sz w:val="24"/>
          <w:szCs w:val="24"/>
          <w:rtl/>
        </w:rPr>
        <w:t>101</w:t>
      </w:r>
    </w:p>
    <w:p w:rsidR="000631D9" w:rsidRPr="00853DCC" w:rsidRDefault="000631D9" w:rsidP="00615AA0">
      <w:pPr>
        <w:pStyle w:val="a"/>
        <w:spacing w:line="340" w:lineRule="exact"/>
        <w:ind w:firstLine="0"/>
        <w:rPr>
          <w:sz w:val="24"/>
          <w:szCs w:val="24"/>
          <w:rtl/>
        </w:rPr>
      </w:pPr>
      <w:r w:rsidRPr="00853DCC">
        <w:rPr>
          <w:sz w:val="24"/>
          <w:szCs w:val="24"/>
          <w:rtl/>
        </w:rPr>
        <w:t>دانشگاه سوربن</w:t>
      </w:r>
      <w:r w:rsidR="007B4087">
        <w:rPr>
          <w:sz w:val="24"/>
          <w:szCs w:val="24"/>
          <w:rtl/>
        </w:rPr>
        <w:t xml:space="preserve">، </w:t>
      </w:r>
      <w:r w:rsidRPr="00853DCC">
        <w:rPr>
          <w:sz w:val="24"/>
          <w:szCs w:val="24"/>
          <w:rtl/>
        </w:rPr>
        <w:t>809</w:t>
      </w:r>
      <w:r w:rsidR="007B4087">
        <w:rPr>
          <w:sz w:val="24"/>
          <w:szCs w:val="24"/>
          <w:rtl/>
        </w:rPr>
        <w:t xml:space="preserve">، </w:t>
      </w:r>
      <w:r w:rsidRPr="00853DCC">
        <w:rPr>
          <w:sz w:val="24"/>
          <w:szCs w:val="24"/>
          <w:rtl/>
        </w:rPr>
        <w:t>970</w:t>
      </w:r>
    </w:p>
    <w:p w:rsidR="000631D9" w:rsidRPr="00853DCC" w:rsidRDefault="000631D9" w:rsidP="00615AA0">
      <w:pPr>
        <w:pStyle w:val="a"/>
        <w:spacing w:line="340" w:lineRule="exact"/>
        <w:ind w:firstLine="0"/>
        <w:rPr>
          <w:sz w:val="24"/>
          <w:szCs w:val="24"/>
          <w:rtl/>
        </w:rPr>
      </w:pPr>
      <w:r w:rsidRPr="00853DCC">
        <w:rPr>
          <w:sz w:val="24"/>
          <w:szCs w:val="24"/>
          <w:rtl/>
        </w:rPr>
        <w:t>دانشگاه صنعتی آریامهر</w:t>
      </w:r>
      <w:r w:rsidR="007B4087">
        <w:rPr>
          <w:sz w:val="24"/>
          <w:szCs w:val="24"/>
          <w:rtl/>
        </w:rPr>
        <w:t xml:space="preserve">، </w:t>
      </w:r>
      <w:r w:rsidRPr="00853DCC">
        <w:rPr>
          <w:sz w:val="24"/>
          <w:szCs w:val="24"/>
          <w:rtl/>
        </w:rPr>
        <w:t>819</w:t>
      </w:r>
    </w:p>
    <w:p w:rsidR="000631D9" w:rsidRPr="00853DCC" w:rsidRDefault="000631D9" w:rsidP="00615AA0">
      <w:pPr>
        <w:pStyle w:val="a"/>
        <w:spacing w:line="340" w:lineRule="exact"/>
        <w:ind w:firstLine="0"/>
        <w:rPr>
          <w:sz w:val="24"/>
          <w:szCs w:val="24"/>
          <w:rtl/>
        </w:rPr>
      </w:pPr>
      <w:r w:rsidRPr="00853DCC">
        <w:rPr>
          <w:sz w:val="24"/>
          <w:szCs w:val="24"/>
          <w:rtl/>
        </w:rPr>
        <w:t>دانشگاه صنعتی شریف</w:t>
      </w:r>
      <w:r w:rsidR="007B4087">
        <w:rPr>
          <w:sz w:val="24"/>
          <w:szCs w:val="24"/>
          <w:rtl/>
        </w:rPr>
        <w:t xml:space="preserve">، </w:t>
      </w:r>
      <w:r w:rsidRPr="00853DCC">
        <w:rPr>
          <w:sz w:val="24"/>
          <w:szCs w:val="24"/>
          <w:rtl/>
        </w:rPr>
        <w:t>833</w:t>
      </w:r>
    </w:p>
    <w:p w:rsidR="000631D9" w:rsidRPr="00853DCC" w:rsidRDefault="000631D9" w:rsidP="00615AA0">
      <w:pPr>
        <w:pStyle w:val="a"/>
        <w:spacing w:line="340" w:lineRule="exact"/>
        <w:ind w:firstLine="0"/>
        <w:rPr>
          <w:sz w:val="24"/>
          <w:szCs w:val="24"/>
          <w:rtl/>
        </w:rPr>
      </w:pPr>
      <w:r w:rsidRPr="00853DCC">
        <w:rPr>
          <w:sz w:val="24"/>
          <w:szCs w:val="24"/>
          <w:rtl/>
        </w:rPr>
        <w:t>دانشگاه علم و صنعت</w:t>
      </w:r>
      <w:r w:rsidR="007B4087">
        <w:rPr>
          <w:sz w:val="24"/>
          <w:szCs w:val="24"/>
          <w:rtl/>
        </w:rPr>
        <w:t xml:space="preserve">، </w:t>
      </w:r>
      <w:r w:rsidRPr="00853DCC">
        <w:rPr>
          <w:sz w:val="24"/>
          <w:szCs w:val="24"/>
          <w:rtl/>
        </w:rPr>
        <w:t>741</w:t>
      </w:r>
    </w:p>
    <w:p w:rsidR="000631D9" w:rsidRPr="00853DCC" w:rsidRDefault="000631D9" w:rsidP="00615AA0">
      <w:pPr>
        <w:pStyle w:val="a"/>
        <w:spacing w:line="340" w:lineRule="exact"/>
        <w:ind w:firstLine="0"/>
        <w:rPr>
          <w:sz w:val="24"/>
          <w:szCs w:val="24"/>
          <w:rtl/>
        </w:rPr>
      </w:pPr>
      <w:r w:rsidRPr="00853DCC">
        <w:rPr>
          <w:sz w:val="24"/>
          <w:szCs w:val="24"/>
          <w:rtl/>
        </w:rPr>
        <w:t>دانشگاه علیگر</w:t>
      </w:r>
      <w:r w:rsidR="007B4087">
        <w:rPr>
          <w:sz w:val="24"/>
          <w:szCs w:val="24"/>
          <w:rtl/>
        </w:rPr>
        <w:t xml:space="preserve">، </w:t>
      </w:r>
      <w:r w:rsidRPr="00853DCC">
        <w:rPr>
          <w:sz w:val="24"/>
          <w:szCs w:val="24"/>
          <w:rtl/>
        </w:rPr>
        <w:t>161</w:t>
      </w:r>
      <w:r w:rsidR="007B4087">
        <w:rPr>
          <w:sz w:val="24"/>
          <w:szCs w:val="24"/>
          <w:rtl/>
        </w:rPr>
        <w:t xml:space="preserve">، </w:t>
      </w:r>
      <w:r w:rsidRPr="00853DCC">
        <w:rPr>
          <w:sz w:val="24"/>
          <w:szCs w:val="24"/>
          <w:rtl/>
        </w:rPr>
        <w:t>163</w:t>
      </w:r>
    </w:p>
    <w:p w:rsidR="000631D9" w:rsidRPr="00853DCC" w:rsidRDefault="000631D9" w:rsidP="00615AA0">
      <w:pPr>
        <w:pStyle w:val="a"/>
        <w:spacing w:line="340" w:lineRule="exact"/>
        <w:ind w:firstLine="0"/>
        <w:rPr>
          <w:sz w:val="24"/>
          <w:szCs w:val="24"/>
          <w:rtl/>
        </w:rPr>
      </w:pPr>
      <w:r w:rsidRPr="00853DCC">
        <w:rPr>
          <w:sz w:val="24"/>
          <w:szCs w:val="24"/>
          <w:rtl/>
        </w:rPr>
        <w:t>دانشگاه کشاورزی کرج</w:t>
      </w:r>
      <w:r w:rsidR="007B4087">
        <w:rPr>
          <w:sz w:val="24"/>
          <w:szCs w:val="24"/>
          <w:rtl/>
        </w:rPr>
        <w:t xml:space="preserve">، </w:t>
      </w:r>
      <w:r w:rsidRPr="00853DCC">
        <w:rPr>
          <w:sz w:val="24"/>
          <w:szCs w:val="24"/>
          <w:rtl/>
        </w:rPr>
        <w:t>554</w:t>
      </w:r>
    </w:p>
    <w:p w:rsidR="000631D9" w:rsidRPr="00853DCC" w:rsidRDefault="000631D9" w:rsidP="00615AA0">
      <w:pPr>
        <w:pStyle w:val="a"/>
        <w:spacing w:line="340" w:lineRule="exact"/>
        <w:ind w:firstLine="0"/>
        <w:rPr>
          <w:sz w:val="24"/>
          <w:szCs w:val="24"/>
          <w:rtl/>
        </w:rPr>
      </w:pPr>
      <w:r w:rsidRPr="00853DCC">
        <w:rPr>
          <w:sz w:val="24"/>
          <w:szCs w:val="24"/>
          <w:rtl/>
        </w:rPr>
        <w:t>دانشگاه مذاهب اسلامی</w:t>
      </w:r>
      <w:r w:rsidR="007B4087">
        <w:rPr>
          <w:sz w:val="24"/>
          <w:szCs w:val="24"/>
          <w:rtl/>
        </w:rPr>
        <w:t xml:space="preserve">، </w:t>
      </w:r>
      <w:r w:rsidRPr="00853DCC">
        <w:rPr>
          <w:sz w:val="24"/>
          <w:szCs w:val="24"/>
          <w:rtl/>
        </w:rPr>
        <w:t>987</w:t>
      </w:r>
    </w:p>
    <w:p w:rsidR="000631D9" w:rsidRPr="00853DCC" w:rsidRDefault="000631D9" w:rsidP="00615AA0">
      <w:pPr>
        <w:pStyle w:val="a"/>
        <w:spacing w:line="340" w:lineRule="exact"/>
        <w:ind w:firstLine="0"/>
        <w:rPr>
          <w:sz w:val="24"/>
          <w:szCs w:val="24"/>
          <w:rtl/>
        </w:rPr>
      </w:pPr>
      <w:r w:rsidRPr="00853DCC">
        <w:rPr>
          <w:sz w:val="24"/>
          <w:szCs w:val="24"/>
          <w:rtl/>
        </w:rPr>
        <w:t>دانشگاه مشهد</w:t>
      </w:r>
      <w:r w:rsidR="007B4087">
        <w:rPr>
          <w:sz w:val="24"/>
          <w:szCs w:val="24"/>
          <w:rtl/>
        </w:rPr>
        <w:t xml:space="preserve">، </w:t>
      </w:r>
      <w:r w:rsidRPr="00853DCC">
        <w:rPr>
          <w:sz w:val="24"/>
          <w:szCs w:val="24"/>
          <w:rtl/>
        </w:rPr>
        <w:t>903</w:t>
      </w:r>
      <w:r w:rsidR="007B4087">
        <w:rPr>
          <w:sz w:val="24"/>
          <w:szCs w:val="24"/>
          <w:rtl/>
        </w:rPr>
        <w:t xml:space="preserve">، </w:t>
      </w:r>
      <w:r w:rsidRPr="00853DCC">
        <w:rPr>
          <w:sz w:val="24"/>
          <w:szCs w:val="24"/>
          <w:rtl/>
        </w:rPr>
        <w:t>905</w:t>
      </w:r>
    </w:p>
    <w:p w:rsidR="000631D9" w:rsidRPr="00853DCC" w:rsidRDefault="000631D9" w:rsidP="00615AA0">
      <w:pPr>
        <w:pStyle w:val="a"/>
        <w:spacing w:line="340" w:lineRule="exact"/>
        <w:ind w:firstLine="0"/>
        <w:rPr>
          <w:sz w:val="24"/>
          <w:szCs w:val="24"/>
          <w:rtl/>
        </w:rPr>
      </w:pPr>
      <w:r w:rsidRPr="00853DCC">
        <w:rPr>
          <w:sz w:val="24"/>
          <w:szCs w:val="24"/>
          <w:rtl/>
        </w:rPr>
        <w:t>دانشگاه مک گیل</w:t>
      </w:r>
      <w:r w:rsidR="007B4087">
        <w:rPr>
          <w:sz w:val="24"/>
          <w:szCs w:val="24"/>
          <w:rtl/>
        </w:rPr>
        <w:t xml:space="preserve">، </w:t>
      </w:r>
      <w:r w:rsidRPr="00853DCC">
        <w:rPr>
          <w:sz w:val="24"/>
          <w:szCs w:val="24"/>
          <w:rtl/>
        </w:rPr>
        <w:t>987</w:t>
      </w:r>
      <w:r w:rsidR="007B4087">
        <w:rPr>
          <w:sz w:val="24"/>
          <w:szCs w:val="24"/>
          <w:rtl/>
        </w:rPr>
        <w:t xml:space="preserve">، </w:t>
      </w:r>
      <w:r w:rsidRPr="00853DCC">
        <w:rPr>
          <w:sz w:val="24"/>
          <w:szCs w:val="24"/>
          <w:rtl/>
        </w:rPr>
        <w:t>989</w:t>
      </w:r>
    </w:p>
    <w:p w:rsidR="000631D9" w:rsidRPr="00853DCC" w:rsidRDefault="000631D9" w:rsidP="00615AA0">
      <w:pPr>
        <w:pStyle w:val="a"/>
        <w:spacing w:line="340" w:lineRule="exact"/>
        <w:ind w:firstLine="0"/>
        <w:rPr>
          <w:sz w:val="24"/>
          <w:szCs w:val="24"/>
          <w:rtl/>
        </w:rPr>
      </w:pPr>
      <w:r w:rsidRPr="00853DCC">
        <w:rPr>
          <w:sz w:val="24"/>
          <w:szCs w:val="24"/>
          <w:rtl/>
        </w:rPr>
        <w:t>دانشگاه ملی</w:t>
      </w:r>
      <w:r w:rsidR="007B4087">
        <w:rPr>
          <w:sz w:val="24"/>
          <w:szCs w:val="24"/>
          <w:rtl/>
        </w:rPr>
        <w:t xml:space="preserve">، </w:t>
      </w:r>
      <w:r w:rsidRPr="00853DCC">
        <w:rPr>
          <w:sz w:val="24"/>
          <w:szCs w:val="24"/>
          <w:rtl/>
        </w:rPr>
        <w:t>515</w:t>
      </w:r>
    </w:p>
    <w:p w:rsidR="000631D9" w:rsidRPr="00853DCC" w:rsidRDefault="000631D9" w:rsidP="00615AA0">
      <w:pPr>
        <w:pStyle w:val="a"/>
        <w:spacing w:line="340" w:lineRule="exact"/>
        <w:ind w:firstLine="0"/>
        <w:rPr>
          <w:sz w:val="24"/>
          <w:szCs w:val="24"/>
          <w:rtl/>
        </w:rPr>
      </w:pPr>
      <w:r w:rsidRPr="00853DCC">
        <w:rPr>
          <w:sz w:val="24"/>
          <w:szCs w:val="24"/>
          <w:rtl/>
        </w:rPr>
        <w:t>دانشگاه نفت آبادان</w:t>
      </w:r>
      <w:r w:rsidR="007B4087">
        <w:rPr>
          <w:sz w:val="24"/>
          <w:szCs w:val="24"/>
          <w:rtl/>
        </w:rPr>
        <w:t xml:space="preserve">، </w:t>
      </w:r>
      <w:r w:rsidRPr="00853DCC">
        <w:rPr>
          <w:sz w:val="24"/>
          <w:szCs w:val="24"/>
          <w:rtl/>
        </w:rPr>
        <w:t>939</w:t>
      </w:r>
    </w:p>
    <w:p w:rsidR="000631D9" w:rsidRPr="00853DCC" w:rsidRDefault="000631D9" w:rsidP="00615AA0">
      <w:pPr>
        <w:pStyle w:val="a"/>
        <w:spacing w:line="340" w:lineRule="exact"/>
        <w:ind w:firstLine="0"/>
        <w:rPr>
          <w:sz w:val="24"/>
          <w:szCs w:val="24"/>
          <w:rtl/>
        </w:rPr>
      </w:pPr>
      <w:r w:rsidRPr="00853DCC">
        <w:rPr>
          <w:sz w:val="24"/>
          <w:szCs w:val="24"/>
          <w:rtl/>
        </w:rPr>
        <w:t>دانشگاه هاروارد</w:t>
      </w:r>
      <w:r w:rsidR="007B4087">
        <w:rPr>
          <w:sz w:val="24"/>
          <w:szCs w:val="24"/>
          <w:rtl/>
        </w:rPr>
        <w:t xml:space="preserve">، </w:t>
      </w:r>
      <w:r w:rsidRPr="00853DCC">
        <w:rPr>
          <w:sz w:val="24"/>
          <w:szCs w:val="24"/>
          <w:rtl/>
        </w:rPr>
        <w:t>436</w:t>
      </w:r>
    </w:p>
    <w:p w:rsidR="000631D9" w:rsidRPr="00853DCC" w:rsidRDefault="000631D9" w:rsidP="00615AA0">
      <w:pPr>
        <w:pStyle w:val="a"/>
        <w:spacing w:line="340" w:lineRule="exact"/>
        <w:ind w:firstLine="0"/>
        <w:rPr>
          <w:sz w:val="24"/>
          <w:szCs w:val="24"/>
          <w:rtl/>
        </w:rPr>
      </w:pPr>
      <w:r w:rsidRPr="00853DCC">
        <w:rPr>
          <w:sz w:val="24"/>
          <w:szCs w:val="24"/>
          <w:rtl/>
        </w:rPr>
        <w:t>دانش مسلمین</w:t>
      </w:r>
      <w:r w:rsidR="007B4087">
        <w:rPr>
          <w:sz w:val="24"/>
          <w:szCs w:val="24"/>
          <w:rtl/>
        </w:rPr>
        <w:t xml:space="preserve">، </w:t>
      </w:r>
      <w:r w:rsidRPr="00853DCC">
        <w:rPr>
          <w:sz w:val="24"/>
          <w:szCs w:val="24"/>
          <w:rtl/>
        </w:rPr>
        <w:t>938</w:t>
      </w:r>
    </w:p>
    <w:p w:rsidR="000631D9" w:rsidRPr="00853DCC" w:rsidRDefault="000631D9" w:rsidP="00615AA0">
      <w:pPr>
        <w:pStyle w:val="a"/>
        <w:spacing w:line="340" w:lineRule="exact"/>
        <w:ind w:firstLine="0"/>
        <w:rPr>
          <w:sz w:val="24"/>
          <w:szCs w:val="24"/>
          <w:rtl/>
        </w:rPr>
      </w:pPr>
      <w:r w:rsidRPr="00853DCC">
        <w:rPr>
          <w:sz w:val="24"/>
          <w:szCs w:val="24"/>
          <w:rtl/>
        </w:rPr>
        <w:t>دانشمندان عامه و مهدی موعود</w:t>
      </w:r>
      <w:r w:rsidR="007B4087">
        <w:rPr>
          <w:sz w:val="24"/>
          <w:szCs w:val="24"/>
          <w:rtl/>
        </w:rPr>
        <w:t xml:space="preserve">، </w:t>
      </w:r>
      <w:r w:rsidRPr="00853DCC">
        <w:rPr>
          <w:sz w:val="24"/>
          <w:szCs w:val="24"/>
          <w:rtl/>
        </w:rPr>
        <w:t>983</w:t>
      </w:r>
    </w:p>
    <w:p w:rsidR="000631D9" w:rsidRPr="00853DCC" w:rsidRDefault="000631D9" w:rsidP="00615AA0">
      <w:pPr>
        <w:pStyle w:val="a"/>
        <w:spacing w:line="340" w:lineRule="exact"/>
        <w:ind w:firstLine="0"/>
        <w:rPr>
          <w:sz w:val="24"/>
          <w:szCs w:val="24"/>
          <w:rtl/>
        </w:rPr>
      </w:pPr>
      <w:r w:rsidRPr="00853DCC">
        <w:rPr>
          <w:sz w:val="24"/>
          <w:szCs w:val="24"/>
          <w:rtl/>
        </w:rPr>
        <w:t>دانشنامه دانش گستر</w:t>
      </w:r>
      <w:r w:rsidR="007B4087">
        <w:rPr>
          <w:sz w:val="24"/>
          <w:szCs w:val="24"/>
          <w:rtl/>
        </w:rPr>
        <w:t xml:space="preserve">، </w:t>
      </w:r>
      <w:r w:rsidRPr="00853DCC">
        <w:rPr>
          <w:sz w:val="24"/>
          <w:szCs w:val="24"/>
          <w:rtl/>
        </w:rPr>
        <w:t>518</w:t>
      </w:r>
    </w:p>
    <w:p w:rsidR="000631D9" w:rsidRPr="00853DCC" w:rsidRDefault="000631D9" w:rsidP="00615AA0">
      <w:pPr>
        <w:pStyle w:val="a"/>
        <w:spacing w:line="340" w:lineRule="exact"/>
        <w:ind w:firstLine="0"/>
        <w:rPr>
          <w:sz w:val="24"/>
          <w:szCs w:val="24"/>
          <w:rtl/>
        </w:rPr>
      </w:pPr>
      <w:r w:rsidRPr="00853DCC">
        <w:rPr>
          <w:sz w:val="24"/>
          <w:szCs w:val="24"/>
          <w:rtl/>
        </w:rPr>
        <w:t>دانشور</w:t>
      </w:r>
      <w:r w:rsidR="007B4087">
        <w:rPr>
          <w:sz w:val="24"/>
          <w:szCs w:val="24"/>
          <w:rtl/>
        </w:rPr>
        <w:t xml:space="preserve">، </w:t>
      </w:r>
      <w:r w:rsidRPr="00853DCC">
        <w:rPr>
          <w:sz w:val="24"/>
          <w:szCs w:val="24"/>
          <w:rtl/>
        </w:rPr>
        <w:t>سیمین</w:t>
      </w:r>
      <w:r w:rsidR="007B4087">
        <w:rPr>
          <w:sz w:val="24"/>
          <w:szCs w:val="24"/>
          <w:rtl/>
        </w:rPr>
        <w:t xml:space="preserve">، </w:t>
      </w:r>
      <w:r w:rsidRPr="00853DCC">
        <w:rPr>
          <w:sz w:val="24"/>
          <w:szCs w:val="24"/>
          <w:rtl/>
        </w:rPr>
        <w:t>825</w:t>
      </w:r>
    </w:p>
    <w:p w:rsidR="000631D9" w:rsidRPr="00853DCC" w:rsidRDefault="000631D9" w:rsidP="00615AA0">
      <w:pPr>
        <w:pStyle w:val="a"/>
        <w:spacing w:line="340" w:lineRule="exact"/>
        <w:ind w:firstLine="0"/>
        <w:rPr>
          <w:sz w:val="24"/>
          <w:szCs w:val="24"/>
          <w:rtl/>
        </w:rPr>
      </w:pPr>
      <w:r w:rsidRPr="00853DCC">
        <w:rPr>
          <w:sz w:val="24"/>
          <w:szCs w:val="24"/>
          <w:rtl/>
        </w:rPr>
        <w:t>دانشور</w:t>
      </w:r>
      <w:r w:rsidR="007B4087">
        <w:rPr>
          <w:sz w:val="24"/>
          <w:szCs w:val="24"/>
          <w:rtl/>
        </w:rPr>
        <w:t xml:space="preserve">، </w:t>
      </w:r>
      <w:r w:rsidRPr="00853DCC">
        <w:rPr>
          <w:sz w:val="24"/>
          <w:szCs w:val="24"/>
          <w:rtl/>
        </w:rPr>
        <w:t>مهندس</w:t>
      </w:r>
      <w:r w:rsidR="007B4087">
        <w:rPr>
          <w:sz w:val="24"/>
          <w:szCs w:val="24"/>
          <w:rtl/>
        </w:rPr>
        <w:t xml:space="preserve">، </w:t>
      </w:r>
      <w:r w:rsidRPr="00853DCC">
        <w:rPr>
          <w:sz w:val="24"/>
          <w:szCs w:val="24"/>
          <w:rtl/>
        </w:rPr>
        <w:t>195</w:t>
      </w:r>
    </w:p>
    <w:p w:rsidR="000631D9" w:rsidRPr="00853DCC" w:rsidRDefault="000631D9" w:rsidP="00615AA0">
      <w:pPr>
        <w:pStyle w:val="a"/>
        <w:spacing w:line="340" w:lineRule="exact"/>
        <w:ind w:firstLine="0"/>
        <w:rPr>
          <w:sz w:val="24"/>
          <w:szCs w:val="24"/>
          <w:rtl/>
        </w:rPr>
      </w:pPr>
      <w:r w:rsidRPr="00853DCC">
        <w:rPr>
          <w:sz w:val="24"/>
          <w:szCs w:val="24"/>
          <w:rtl/>
        </w:rPr>
        <w:t>دانه</w:t>
      </w:r>
      <w:r w:rsidR="007B4087">
        <w:rPr>
          <w:sz w:val="24"/>
          <w:szCs w:val="24"/>
          <w:rtl/>
        </w:rPr>
        <w:t xml:space="preserve">‌های </w:t>
      </w:r>
      <w:r w:rsidRPr="00853DCC">
        <w:rPr>
          <w:sz w:val="24"/>
          <w:szCs w:val="24"/>
          <w:rtl/>
        </w:rPr>
        <w:t>تسبیح</w:t>
      </w:r>
      <w:r w:rsidR="007B4087">
        <w:rPr>
          <w:sz w:val="24"/>
          <w:szCs w:val="24"/>
          <w:rtl/>
        </w:rPr>
        <w:t xml:space="preserve">، </w:t>
      </w:r>
      <w:r w:rsidRPr="00853DCC">
        <w:rPr>
          <w:sz w:val="24"/>
          <w:szCs w:val="24"/>
          <w:rtl/>
        </w:rPr>
        <w:t>971</w:t>
      </w:r>
    </w:p>
    <w:p w:rsidR="000631D9" w:rsidRPr="00853DCC" w:rsidRDefault="000631D9" w:rsidP="00615AA0">
      <w:pPr>
        <w:pStyle w:val="a"/>
        <w:spacing w:line="340" w:lineRule="exact"/>
        <w:ind w:firstLine="0"/>
        <w:rPr>
          <w:sz w:val="24"/>
          <w:szCs w:val="24"/>
          <w:rtl/>
        </w:rPr>
      </w:pPr>
      <w:r w:rsidRPr="00853DCC">
        <w:rPr>
          <w:sz w:val="24"/>
          <w:szCs w:val="24"/>
          <w:rtl/>
        </w:rPr>
        <w:t>داودی</w:t>
      </w:r>
      <w:r w:rsidR="007B4087">
        <w:rPr>
          <w:sz w:val="24"/>
          <w:szCs w:val="24"/>
          <w:rtl/>
        </w:rPr>
        <w:t xml:space="preserve">، </w:t>
      </w:r>
      <w:r w:rsidRPr="00853DCC">
        <w:rPr>
          <w:sz w:val="24"/>
          <w:szCs w:val="24"/>
          <w:rtl/>
        </w:rPr>
        <w:t>صادق (مستعار)</w:t>
      </w:r>
      <w:r w:rsidR="007B4087">
        <w:rPr>
          <w:sz w:val="24"/>
          <w:szCs w:val="24"/>
          <w:rtl/>
        </w:rPr>
        <w:t xml:space="preserve">، </w:t>
      </w:r>
      <w:r w:rsidRPr="00853DCC">
        <w:rPr>
          <w:sz w:val="24"/>
          <w:szCs w:val="24"/>
          <w:rtl/>
        </w:rPr>
        <w:t>782</w:t>
      </w:r>
    </w:p>
    <w:p w:rsidR="000631D9" w:rsidRPr="00853DCC" w:rsidRDefault="000631D9" w:rsidP="00615AA0">
      <w:pPr>
        <w:pStyle w:val="a"/>
        <w:spacing w:line="340" w:lineRule="exact"/>
        <w:ind w:firstLine="0"/>
        <w:rPr>
          <w:sz w:val="24"/>
          <w:szCs w:val="24"/>
          <w:rtl/>
        </w:rPr>
      </w:pPr>
      <w:r w:rsidRPr="00853DCC">
        <w:rPr>
          <w:sz w:val="24"/>
          <w:szCs w:val="24"/>
          <w:rtl/>
        </w:rPr>
        <w:t>داور</w:t>
      </w:r>
      <w:r w:rsidR="007B4087">
        <w:rPr>
          <w:sz w:val="24"/>
          <w:szCs w:val="24"/>
          <w:rtl/>
        </w:rPr>
        <w:t xml:space="preserve">، </w:t>
      </w:r>
      <w:r w:rsidRPr="00853DCC">
        <w:rPr>
          <w:sz w:val="24"/>
          <w:szCs w:val="24"/>
          <w:rtl/>
        </w:rPr>
        <w:t>ابراهیم</w:t>
      </w:r>
      <w:r w:rsidR="007B4087">
        <w:rPr>
          <w:sz w:val="24"/>
          <w:szCs w:val="24"/>
          <w:rtl/>
        </w:rPr>
        <w:t xml:space="preserve">، </w:t>
      </w:r>
      <w:r w:rsidRPr="00853DCC">
        <w:rPr>
          <w:sz w:val="24"/>
          <w:szCs w:val="24"/>
          <w:rtl/>
        </w:rPr>
        <w:t>607</w:t>
      </w:r>
      <w:r w:rsidR="007B4087">
        <w:rPr>
          <w:sz w:val="24"/>
          <w:szCs w:val="24"/>
          <w:rtl/>
        </w:rPr>
        <w:t xml:space="preserve">، </w:t>
      </w:r>
      <w:r w:rsidRPr="00853DCC">
        <w:rPr>
          <w:sz w:val="24"/>
          <w:szCs w:val="24"/>
          <w:rtl/>
        </w:rPr>
        <w:t>608</w:t>
      </w:r>
    </w:p>
    <w:p w:rsidR="000631D9" w:rsidRPr="00853DCC" w:rsidRDefault="000631D9" w:rsidP="00615AA0">
      <w:pPr>
        <w:pStyle w:val="a"/>
        <w:spacing w:line="340" w:lineRule="exact"/>
        <w:ind w:firstLine="0"/>
        <w:rPr>
          <w:sz w:val="24"/>
          <w:szCs w:val="24"/>
          <w:rtl/>
        </w:rPr>
      </w:pPr>
      <w:r w:rsidRPr="00853DCC">
        <w:rPr>
          <w:sz w:val="24"/>
          <w:szCs w:val="24"/>
          <w:rtl/>
        </w:rPr>
        <w:t>داور</w:t>
      </w:r>
      <w:r w:rsidR="007B4087">
        <w:rPr>
          <w:sz w:val="24"/>
          <w:szCs w:val="24"/>
          <w:rtl/>
        </w:rPr>
        <w:t xml:space="preserve">، </w:t>
      </w:r>
      <w:r w:rsidRPr="00853DCC">
        <w:rPr>
          <w:sz w:val="24"/>
          <w:szCs w:val="24"/>
          <w:rtl/>
        </w:rPr>
        <w:t>علی اکبر</w:t>
      </w:r>
      <w:r w:rsidR="007B4087">
        <w:rPr>
          <w:sz w:val="24"/>
          <w:szCs w:val="24"/>
          <w:rtl/>
        </w:rPr>
        <w:t xml:space="preserve">، </w:t>
      </w:r>
      <w:r w:rsidRPr="00853DCC">
        <w:rPr>
          <w:sz w:val="24"/>
          <w:szCs w:val="24"/>
          <w:rtl/>
        </w:rPr>
        <w:t>1017</w:t>
      </w:r>
    </w:p>
    <w:p w:rsidR="000631D9" w:rsidRPr="00853DCC" w:rsidRDefault="000631D9" w:rsidP="00615AA0">
      <w:pPr>
        <w:pStyle w:val="a"/>
        <w:spacing w:line="340" w:lineRule="exact"/>
        <w:ind w:firstLine="0"/>
        <w:rPr>
          <w:sz w:val="24"/>
          <w:szCs w:val="24"/>
          <w:rtl/>
        </w:rPr>
      </w:pPr>
      <w:r w:rsidRPr="00853DCC">
        <w:rPr>
          <w:sz w:val="24"/>
          <w:szCs w:val="24"/>
          <w:rtl/>
        </w:rPr>
        <w:t>داوری</w:t>
      </w:r>
      <w:r w:rsidR="007B4087">
        <w:rPr>
          <w:sz w:val="24"/>
          <w:szCs w:val="24"/>
          <w:rtl/>
        </w:rPr>
        <w:t xml:space="preserve">، </w:t>
      </w:r>
      <w:r w:rsidRPr="00853DCC">
        <w:rPr>
          <w:sz w:val="24"/>
          <w:szCs w:val="24"/>
          <w:rtl/>
        </w:rPr>
        <w:t>رضا</w:t>
      </w:r>
      <w:r w:rsidR="007B4087">
        <w:rPr>
          <w:sz w:val="24"/>
          <w:szCs w:val="24"/>
          <w:rtl/>
        </w:rPr>
        <w:t xml:space="preserve">، </w:t>
      </w:r>
      <w:r w:rsidRPr="00853DCC">
        <w:rPr>
          <w:sz w:val="24"/>
          <w:szCs w:val="24"/>
          <w:rtl/>
        </w:rPr>
        <w:t>1059</w:t>
      </w:r>
      <w:r w:rsidR="007B4087">
        <w:rPr>
          <w:sz w:val="24"/>
          <w:szCs w:val="24"/>
          <w:rtl/>
        </w:rPr>
        <w:t xml:space="preserve">، </w:t>
      </w:r>
      <w:r w:rsidRPr="00853DCC">
        <w:rPr>
          <w:sz w:val="24"/>
          <w:szCs w:val="24"/>
          <w:rtl/>
        </w:rPr>
        <w:t>811</w:t>
      </w:r>
      <w:r w:rsidR="007B4087">
        <w:rPr>
          <w:sz w:val="24"/>
          <w:szCs w:val="24"/>
          <w:rtl/>
        </w:rPr>
        <w:t xml:space="preserve">، </w:t>
      </w:r>
      <w:r w:rsidRPr="00853DCC">
        <w:rPr>
          <w:sz w:val="24"/>
          <w:szCs w:val="24"/>
          <w:rtl/>
        </w:rPr>
        <w:t>812</w:t>
      </w:r>
      <w:r w:rsidR="007B4087">
        <w:rPr>
          <w:sz w:val="24"/>
          <w:szCs w:val="24"/>
          <w:rtl/>
        </w:rPr>
        <w:t xml:space="preserve">، </w:t>
      </w:r>
      <w:r w:rsidRPr="00853DCC">
        <w:rPr>
          <w:sz w:val="24"/>
          <w:szCs w:val="24"/>
          <w:rtl/>
        </w:rPr>
        <w:t>829</w:t>
      </w:r>
      <w:r w:rsidR="007B4087">
        <w:rPr>
          <w:sz w:val="24"/>
          <w:szCs w:val="24"/>
          <w:rtl/>
        </w:rPr>
        <w:t xml:space="preserve">، </w:t>
      </w:r>
      <w:r w:rsidRPr="00853DCC">
        <w:rPr>
          <w:sz w:val="24"/>
          <w:szCs w:val="24"/>
          <w:rtl/>
        </w:rPr>
        <w:t>831</w:t>
      </w:r>
      <w:r w:rsidR="007B4087">
        <w:rPr>
          <w:sz w:val="24"/>
          <w:szCs w:val="24"/>
          <w:rtl/>
        </w:rPr>
        <w:t xml:space="preserve">، </w:t>
      </w:r>
      <w:r w:rsidRPr="00853DCC">
        <w:rPr>
          <w:sz w:val="24"/>
          <w:szCs w:val="24"/>
          <w:rtl/>
        </w:rPr>
        <w:t>981</w:t>
      </w:r>
    </w:p>
    <w:p w:rsidR="000631D9" w:rsidRPr="00853DCC" w:rsidRDefault="000631D9" w:rsidP="00615AA0">
      <w:pPr>
        <w:pStyle w:val="a"/>
        <w:spacing w:line="340" w:lineRule="exact"/>
        <w:ind w:firstLine="0"/>
        <w:rPr>
          <w:sz w:val="24"/>
          <w:szCs w:val="24"/>
          <w:rtl/>
        </w:rPr>
      </w:pPr>
      <w:r w:rsidRPr="00853DCC">
        <w:rPr>
          <w:sz w:val="24"/>
          <w:szCs w:val="24"/>
          <w:rtl/>
        </w:rPr>
        <w:t>دایرۀ مطالعاتی کانون اسلام</w:t>
      </w:r>
      <w:r w:rsidR="007B4087">
        <w:rPr>
          <w:sz w:val="24"/>
          <w:szCs w:val="24"/>
          <w:rtl/>
        </w:rPr>
        <w:t xml:space="preserve">، </w:t>
      </w:r>
      <w:r w:rsidRPr="00853DCC">
        <w:rPr>
          <w:sz w:val="24"/>
          <w:szCs w:val="24"/>
          <w:rtl/>
        </w:rPr>
        <w:t>476</w:t>
      </w:r>
    </w:p>
    <w:p w:rsidR="000631D9" w:rsidRPr="00853DCC" w:rsidRDefault="000631D9" w:rsidP="00615AA0">
      <w:pPr>
        <w:pStyle w:val="a"/>
        <w:spacing w:line="340" w:lineRule="exact"/>
        <w:ind w:firstLine="0"/>
        <w:rPr>
          <w:sz w:val="24"/>
          <w:szCs w:val="24"/>
          <w:rtl/>
        </w:rPr>
      </w:pPr>
      <w:r w:rsidRPr="00853DCC">
        <w:rPr>
          <w:sz w:val="24"/>
          <w:szCs w:val="24"/>
          <w:rtl/>
        </w:rPr>
        <w:t>دبستان احمدیه</w:t>
      </w:r>
      <w:r w:rsidR="007B4087">
        <w:rPr>
          <w:sz w:val="24"/>
          <w:szCs w:val="24"/>
          <w:rtl/>
        </w:rPr>
        <w:t xml:space="preserve">، </w:t>
      </w:r>
      <w:r w:rsidRPr="00853DCC">
        <w:rPr>
          <w:sz w:val="24"/>
          <w:szCs w:val="24"/>
          <w:rtl/>
        </w:rPr>
        <w:t>683</w:t>
      </w:r>
    </w:p>
    <w:p w:rsidR="000631D9" w:rsidRPr="00853DCC" w:rsidRDefault="000631D9" w:rsidP="00615AA0">
      <w:pPr>
        <w:pStyle w:val="a"/>
        <w:spacing w:line="340" w:lineRule="exact"/>
        <w:ind w:firstLine="0"/>
        <w:rPr>
          <w:sz w:val="24"/>
          <w:szCs w:val="24"/>
          <w:rtl/>
        </w:rPr>
      </w:pPr>
      <w:r w:rsidRPr="00853DCC">
        <w:rPr>
          <w:sz w:val="24"/>
          <w:szCs w:val="24"/>
          <w:rtl/>
        </w:rPr>
        <w:t>دبستان اسلام</w:t>
      </w:r>
      <w:r w:rsidR="007B4087">
        <w:rPr>
          <w:sz w:val="24"/>
          <w:szCs w:val="24"/>
          <w:rtl/>
        </w:rPr>
        <w:t xml:space="preserve">، </w:t>
      </w:r>
      <w:r w:rsidRPr="00853DCC">
        <w:rPr>
          <w:sz w:val="24"/>
          <w:szCs w:val="24"/>
          <w:rtl/>
        </w:rPr>
        <w:t>839</w:t>
      </w:r>
    </w:p>
    <w:p w:rsidR="000631D9" w:rsidRPr="00853DCC" w:rsidRDefault="000631D9" w:rsidP="00615AA0">
      <w:pPr>
        <w:pStyle w:val="a"/>
        <w:spacing w:line="340" w:lineRule="exact"/>
        <w:ind w:firstLine="0"/>
        <w:rPr>
          <w:sz w:val="24"/>
          <w:szCs w:val="24"/>
          <w:rtl/>
        </w:rPr>
      </w:pPr>
      <w:r w:rsidRPr="00853DCC">
        <w:rPr>
          <w:sz w:val="24"/>
          <w:szCs w:val="24"/>
          <w:rtl/>
        </w:rPr>
        <w:t>دبستان اسلام</w:t>
      </w:r>
      <w:r w:rsidR="007B4087">
        <w:rPr>
          <w:sz w:val="24"/>
          <w:szCs w:val="24"/>
          <w:rtl/>
        </w:rPr>
        <w:t xml:space="preserve">، </w:t>
      </w:r>
      <w:r w:rsidRPr="00853DCC">
        <w:rPr>
          <w:sz w:val="24"/>
          <w:szCs w:val="24"/>
          <w:rtl/>
        </w:rPr>
        <w:t>839</w:t>
      </w:r>
    </w:p>
    <w:p w:rsidR="000631D9" w:rsidRPr="00853DCC" w:rsidRDefault="000631D9" w:rsidP="00615AA0">
      <w:pPr>
        <w:pStyle w:val="a"/>
        <w:spacing w:line="340" w:lineRule="exact"/>
        <w:ind w:firstLine="0"/>
        <w:rPr>
          <w:sz w:val="24"/>
          <w:szCs w:val="24"/>
          <w:rtl/>
        </w:rPr>
      </w:pPr>
      <w:r w:rsidRPr="00853DCC">
        <w:rPr>
          <w:sz w:val="24"/>
          <w:szCs w:val="24"/>
          <w:rtl/>
        </w:rPr>
        <w:t>دبستان رفاه</w:t>
      </w:r>
      <w:r w:rsidR="007B4087">
        <w:rPr>
          <w:sz w:val="24"/>
          <w:szCs w:val="24"/>
          <w:rtl/>
        </w:rPr>
        <w:t xml:space="preserve">، </w:t>
      </w:r>
      <w:r w:rsidRPr="00853DCC">
        <w:rPr>
          <w:sz w:val="24"/>
          <w:szCs w:val="24"/>
          <w:rtl/>
        </w:rPr>
        <w:t>765</w:t>
      </w:r>
      <w:r w:rsidR="007B4087">
        <w:rPr>
          <w:sz w:val="24"/>
          <w:szCs w:val="24"/>
          <w:rtl/>
        </w:rPr>
        <w:t xml:space="preserve">، </w:t>
      </w:r>
      <w:r w:rsidRPr="00853DCC">
        <w:rPr>
          <w:sz w:val="24"/>
          <w:szCs w:val="24"/>
          <w:rtl/>
        </w:rPr>
        <w:t>772</w:t>
      </w:r>
    </w:p>
    <w:p w:rsidR="000631D9" w:rsidRPr="00853DCC" w:rsidRDefault="000631D9" w:rsidP="00615AA0">
      <w:pPr>
        <w:pStyle w:val="a"/>
        <w:spacing w:line="340" w:lineRule="exact"/>
        <w:ind w:firstLine="0"/>
        <w:rPr>
          <w:sz w:val="24"/>
          <w:szCs w:val="24"/>
          <w:rtl/>
        </w:rPr>
      </w:pPr>
      <w:r w:rsidRPr="00853DCC">
        <w:rPr>
          <w:sz w:val="24"/>
          <w:szCs w:val="24"/>
          <w:rtl/>
        </w:rPr>
        <w:t>دبستان ملی رضوی مشهد</w:t>
      </w:r>
      <w:r w:rsidR="007B4087">
        <w:rPr>
          <w:sz w:val="24"/>
          <w:szCs w:val="24"/>
          <w:rtl/>
        </w:rPr>
        <w:t xml:space="preserve">، </w:t>
      </w:r>
      <w:r w:rsidRPr="00853DCC">
        <w:rPr>
          <w:sz w:val="24"/>
          <w:szCs w:val="24"/>
          <w:rtl/>
        </w:rPr>
        <w:t>766</w:t>
      </w:r>
    </w:p>
    <w:p w:rsidR="000631D9" w:rsidRPr="00853DCC" w:rsidRDefault="000631D9" w:rsidP="00615AA0">
      <w:pPr>
        <w:pStyle w:val="a"/>
        <w:spacing w:line="340" w:lineRule="exact"/>
        <w:ind w:firstLine="0"/>
        <w:rPr>
          <w:sz w:val="24"/>
          <w:szCs w:val="24"/>
          <w:rtl/>
        </w:rPr>
      </w:pPr>
      <w:r w:rsidRPr="00853DCC">
        <w:rPr>
          <w:sz w:val="24"/>
          <w:szCs w:val="24"/>
          <w:rtl/>
        </w:rPr>
        <w:t>دبستان نو</w:t>
      </w:r>
      <w:r w:rsidR="007B4087">
        <w:rPr>
          <w:sz w:val="24"/>
          <w:szCs w:val="24"/>
          <w:rtl/>
        </w:rPr>
        <w:t xml:space="preserve">، </w:t>
      </w:r>
      <w:r w:rsidRPr="00853DCC">
        <w:rPr>
          <w:sz w:val="24"/>
          <w:szCs w:val="24"/>
          <w:rtl/>
        </w:rPr>
        <w:t>106</w:t>
      </w:r>
    </w:p>
    <w:p w:rsidR="000631D9" w:rsidRPr="00853DCC" w:rsidRDefault="000631D9" w:rsidP="00615AA0">
      <w:pPr>
        <w:pStyle w:val="a"/>
        <w:spacing w:line="340" w:lineRule="exact"/>
        <w:ind w:firstLine="0"/>
        <w:rPr>
          <w:sz w:val="24"/>
          <w:szCs w:val="24"/>
          <w:rtl/>
        </w:rPr>
      </w:pPr>
      <w:r w:rsidRPr="00853DCC">
        <w:rPr>
          <w:sz w:val="24"/>
          <w:szCs w:val="24"/>
          <w:rtl/>
        </w:rPr>
        <w:t>دبونی</w:t>
      </w:r>
      <w:r w:rsidR="007B4087">
        <w:rPr>
          <w:sz w:val="24"/>
          <w:szCs w:val="24"/>
          <w:rtl/>
        </w:rPr>
        <w:t xml:space="preserve">، </w:t>
      </w:r>
      <w:r w:rsidRPr="00853DCC">
        <w:rPr>
          <w:sz w:val="24"/>
          <w:szCs w:val="24"/>
          <w:rtl/>
        </w:rPr>
        <w:t>جعفر سامی</w:t>
      </w:r>
      <w:r w:rsidR="007B4087">
        <w:rPr>
          <w:sz w:val="24"/>
          <w:szCs w:val="24"/>
          <w:rtl/>
        </w:rPr>
        <w:t xml:space="preserve">، </w:t>
      </w:r>
      <w:r w:rsidRPr="00853DCC">
        <w:rPr>
          <w:sz w:val="24"/>
          <w:szCs w:val="24"/>
          <w:rtl/>
        </w:rPr>
        <w:t>1003</w:t>
      </w:r>
    </w:p>
    <w:p w:rsidR="000631D9" w:rsidRPr="00853DCC" w:rsidRDefault="000631D9" w:rsidP="00615AA0">
      <w:pPr>
        <w:pStyle w:val="a"/>
        <w:spacing w:line="340" w:lineRule="exact"/>
        <w:ind w:firstLine="0"/>
        <w:rPr>
          <w:sz w:val="24"/>
          <w:szCs w:val="24"/>
          <w:rtl/>
        </w:rPr>
      </w:pPr>
      <w:r w:rsidRPr="00853DCC">
        <w:rPr>
          <w:sz w:val="24"/>
          <w:szCs w:val="24"/>
          <w:rtl/>
        </w:rPr>
        <w:t>دبیر</w:t>
      </w:r>
      <w:r w:rsidR="007B4087">
        <w:rPr>
          <w:sz w:val="24"/>
          <w:szCs w:val="24"/>
          <w:rtl/>
        </w:rPr>
        <w:t xml:space="preserve">، </w:t>
      </w:r>
      <w:r w:rsidRPr="00853DCC">
        <w:rPr>
          <w:sz w:val="24"/>
          <w:szCs w:val="24"/>
          <w:rtl/>
        </w:rPr>
        <w:t>ذبیح الله</w:t>
      </w:r>
      <w:r w:rsidR="007B4087">
        <w:rPr>
          <w:sz w:val="24"/>
          <w:szCs w:val="24"/>
          <w:rtl/>
        </w:rPr>
        <w:t xml:space="preserve">، </w:t>
      </w:r>
      <w:r w:rsidRPr="00853DCC">
        <w:rPr>
          <w:sz w:val="24"/>
          <w:szCs w:val="24"/>
          <w:rtl/>
        </w:rPr>
        <w:t>159</w:t>
      </w:r>
    </w:p>
    <w:p w:rsidR="000631D9" w:rsidRPr="00853DCC" w:rsidRDefault="000631D9" w:rsidP="00615AA0">
      <w:pPr>
        <w:pStyle w:val="a"/>
        <w:spacing w:line="340" w:lineRule="exact"/>
        <w:ind w:firstLine="0"/>
        <w:rPr>
          <w:sz w:val="24"/>
          <w:szCs w:val="24"/>
          <w:rtl/>
        </w:rPr>
      </w:pPr>
      <w:r w:rsidRPr="00853DCC">
        <w:rPr>
          <w:sz w:val="24"/>
          <w:szCs w:val="24"/>
          <w:rtl/>
        </w:rPr>
        <w:t>دبیرستان آلمانی</w:t>
      </w:r>
      <w:r w:rsidR="00541890">
        <w:rPr>
          <w:sz w:val="24"/>
          <w:szCs w:val="24"/>
          <w:rtl/>
        </w:rPr>
        <w:t>‌ها،</w:t>
      </w:r>
      <w:r w:rsidR="007B4087">
        <w:rPr>
          <w:sz w:val="24"/>
          <w:szCs w:val="24"/>
          <w:rtl/>
        </w:rPr>
        <w:t xml:space="preserve"> </w:t>
      </w:r>
      <w:r w:rsidRPr="00853DCC">
        <w:rPr>
          <w:sz w:val="24"/>
          <w:szCs w:val="24"/>
          <w:rtl/>
        </w:rPr>
        <w:t>217</w:t>
      </w:r>
    </w:p>
    <w:p w:rsidR="000631D9" w:rsidRPr="00853DCC" w:rsidRDefault="000631D9" w:rsidP="00615AA0">
      <w:pPr>
        <w:pStyle w:val="a"/>
        <w:spacing w:line="340" w:lineRule="exact"/>
        <w:ind w:firstLine="0"/>
        <w:rPr>
          <w:sz w:val="24"/>
          <w:szCs w:val="24"/>
          <w:rtl/>
        </w:rPr>
      </w:pPr>
      <w:r w:rsidRPr="00853DCC">
        <w:rPr>
          <w:sz w:val="24"/>
          <w:szCs w:val="24"/>
          <w:rtl/>
        </w:rPr>
        <w:t>دبیرستان ابن یمین</w:t>
      </w:r>
      <w:r w:rsidR="007B4087">
        <w:rPr>
          <w:sz w:val="24"/>
          <w:szCs w:val="24"/>
          <w:rtl/>
        </w:rPr>
        <w:t xml:space="preserve">، </w:t>
      </w:r>
      <w:r w:rsidRPr="00853DCC">
        <w:rPr>
          <w:sz w:val="24"/>
          <w:szCs w:val="24"/>
          <w:rtl/>
        </w:rPr>
        <w:t>839</w:t>
      </w:r>
    </w:p>
    <w:p w:rsidR="000631D9" w:rsidRPr="00853DCC" w:rsidRDefault="000631D9" w:rsidP="00615AA0">
      <w:pPr>
        <w:pStyle w:val="a"/>
        <w:spacing w:line="340" w:lineRule="exact"/>
        <w:ind w:firstLine="0"/>
        <w:rPr>
          <w:sz w:val="24"/>
          <w:szCs w:val="24"/>
          <w:rtl/>
        </w:rPr>
      </w:pPr>
      <w:r w:rsidRPr="00853DCC">
        <w:rPr>
          <w:sz w:val="24"/>
          <w:szCs w:val="24"/>
          <w:rtl/>
        </w:rPr>
        <w:t>دبیرستان بهشت آیین</w:t>
      </w:r>
      <w:r w:rsidR="007B4087">
        <w:rPr>
          <w:sz w:val="24"/>
          <w:szCs w:val="24"/>
          <w:rtl/>
        </w:rPr>
        <w:t xml:space="preserve">، </w:t>
      </w:r>
      <w:r w:rsidRPr="00853DCC">
        <w:rPr>
          <w:sz w:val="24"/>
          <w:szCs w:val="24"/>
          <w:rtl/>
        </w:rPr>
        <w:t>131</w:t>
      </w:r>
    </w:p>
    <w:p w:rsidR="000631D9" w:rsidRPr="00853DCC" w:rsidRDefault="000631D9" w:rsidP="00615AA0">
      <w:pPr>
        <w:pStyle w:val="a"/>
        <w:spacing w:line="340" w:lineRule="exact"/>
        <w:ind w:firstLine="0"/>
        <w:rPr>
          <w:sz w:val="24"/>
          <w:szCs w:val="24"/>
          <w:rtl/>
        </w:rPr>
      </w:pPr>
      <w:r w:rsidRPr="00853DCC">
        <w:rPr>
          <w:sz w:val="24"/>
          <w:szCs w:val="24"/>
          <w:rtl/>
        </w:rPr>
        <w:t>دبیرستان پرورش تبریز</w:t>
      </w:r>
      <w:r w:rsidR="007B4087">
        <w:rPr>
          <w:sz w:val="24"/>
          <w:szCs w:val="24"/>
          <w:rtl/>
        </w:rPr>
        <w:t xml:space="preserve">، </w:t>
      </w:r>
      <w:r w:rsidRPr="00853DCC">
        <w:rPr>
          <w:sz w:val="24"/>
          <w:szCs w:val="24"/>
          <w:rtl/>
        </w:rPr>
        <w:t>65</w:t>
      </w:r>
    </w:p>
    <w:p w:rsidR="000631D9" w:rsidRPr="00853DCC" w:rsidRDefault="000631D9" w:rsidP="00615AA0">
      <w:pPr>
        <w:pStyle w:val="a"/>
        <w:spacing w:line="340" w:lineRule="exact"/>
        <w:ind w:firstLine="0"/>
        <w:rPr>
          <w:sz w:val="24"/>
          <w:szCs w:val="24"/>
          <w:rtl/>
        </w:rPr>
      </w:pPr>
      <w:r w:rsidRPr="00853DCC">
        <w:rPr>
          <w:sz w:val="24"/>
          <w:szCs w:val="24"/>
          <w:rtl/>
        </w:rPr>
        <w:t>دبیرستان دارالفنون</w:t>
      </w:r>
      <w:r w:rsidR="007B4087">
        <w:rPr>
          <w:sz w:val="24"/>
          <w:szCs w:val="24"/>
          <w:rtl/>
        </w:rPr>
        <w:t xml:space="preserve">، </w:t>
      </w:r>
      <w:r w:rsidRPr="00853DCC">
        <w:rPr>
          <w:sz w:val="24"/>
          <w:szCs w:val="24"/>
          <w:rtl/>
        </w:rPr>
        <w:t>904</w:t>
      </w:r>
    </w:p>
    <w:p w:rsidR="000631D9" w:rsidRPr="00853DCC" w:rsidRDefault="000631D9" w:rsidP="00615AA0">
      <w:pPr>
        <w:pStyle w:val="a"/>
        <w:spacing w:line="340" w:lineRule="exact"/>
        <w:ind w:firstLine="0"/>
        <w:rPr>
          <w:sz w:val="24"/>
          <w:szCs w:val="24"/>
          <w:rtl/>
        </w:rPr>
      </w:pPr>
      <w:r w:rsidRPr="00853DCC">
        <w:rPr>
          <w:sz w:val="24"/>
          <w:szCs w:val="24"/>
          <w:rtl/>
        </w:rPr>
        <w:t>دبیرستان شاهرضا</w:t>
      </w:r>
      <w:r w:rsidR="007B4087">
        <w:rPr>
          <w:sz w:val="24"/>
          <w:szCs w:val="24"/>
          <w:rtl/>
        </w:rPr>
        <w:t xml:space="preserve">، </w:t>
      </w:r>
      <w:r w:rsidRPr="00853DCC">
        <w:rPr>
          <w:sz w:val="24"/>
          <w:szCs w:val="24"/>
          <w:rtl/>
        </w:rPr>
        <w:t>840</w:t>
      </w:r>
    </w:p>
    <w:p w:rsidR="000631D9" w:rsidRPr="00853DCC" w:rsidRDefault="000631D9" w:rsidP="00615AA0">
      <w:pPr>
        <w:pStyle w:val="a"/>
        <w:spacing w:line="340" w:lineRule="exact"/>
        <w:ind w:firstLine="0"/>
        <w:rPr>
          <w:sz w:val="24"/>
          <w:szCs w:val="24"/>
          <w:rtl/>
        </w:rPr>
      </w:pPr>
      <w:r w:rsidRPr="00853DCC">
        <w:rPr>
          <w:sz w:val="24"/>
          <w:szCs w:val="24"/>
          <w:rtl/>
        </w:rPr>
        <w:t>دبیرستان علمیه</w:t>
      </w:r>
      <w:r w:rsidR="007B4087">
        <w:rPr>
          <w:sz w:val="24"/>
          <w:szCs w:val="24"/>
          <w:rtl/>
        </w:rPr>
        <w:t xml:space="preserve">، </w:t>
      </w:r>
      <w:r w:rsidRPr="00853DCC">
        <w:rPr>
          <w:sz w:val="24"/>
          <w:szCs w:val="24"/>
          <w:rtl/>
        </w:rPr>
        <w:t>904</w:t>
      </w:r>
    </w:p>
    <w:p w:rsidR="000631D9" w:rsidRPr="00853DCC" w:rsidRDefault="000631D9" w:rsidP="00615AA0">
      <w:pPr>
        <w:pStyle w:val="a"/>
        <w:spacing w:line="340" w:lineRule="exact"/>
        <w:ind w:firstLine="0"/>
        <w:rPr>
          <w:sz w:val="24"/>
          <w:szCs w:val="24"/>
          <w:rtl/>
        </w:rPr>
      </w:pPr>
      <w:r w:rsidRPr="00853DCC">
        <w:rPr>
          <w:sz w:val="24"/>
          <w:szCs w:val="24"/>
          <w:rtl/>
        </w:rPr>
        <w:t>دبیرستان فردوسی</w:t>
      </w:r>
      <w:r w:rsidR="007B4087">
        <w:rPr>
          <w:sz w:val="24"/>
          <w:szCs w:val="24"/>
          <w:rtl/>
        </w:rPr>
        <w:t xml:space="preserve">، </w:t>
      </w:r>
      <w:r w:rsidRPr="00853DCC">
        <w:rPr>
          <w:sz w:val="24"/>
          <w:szCs w:val="24"/>
          <w:rtl/>
        </w:rPr>
        <w:t>840</w:t>
      </w:r>
    </w:p>
    <w:p w:rsidR="000631D9" w:rsidRPr="00853DCC" w:rsidRDefault="000631D9" w:rsidP="00615AA0">
      <w:pPr>
        <w:pStyle w:val="a"/>
        <w:spacing w:line="340" w:lineRule="exact"/>
        <w:ind w:firstLine="0"/>
        <w:rPr>
          <w:sz w:val="24"/>
          <w:szCs w:val="24"/>
          <w:rtl/>
        </w:rPr>
      </w:pPr>
      <w:r w:rsidRPr="00853DCC">
        <w:rPr>
          <w:sz w:val="24"/>
          <w:szCs w:val="24"/>
          <w:rtl/>
        </w:rPr>
        <w:t>دبیرستان کمال</w:t>
      </w:r>
      <w:r w:rsidR="007B4087">
        <w:rPr>
          <w:sz w:val="24"/>
          <w:szCs w:val="24"/>
          <w:rtl/>
        </w:rPr>
        <w:t xml:space="preserve">، </w:t>
      </w:r>
      <w:r w:rsidRPr="00853DCC">
        <w:rPr>
          <w:sz w:val="24"/>
          <w:szCs w:val="24"/>
          <w:rtl/>
        </w:rPr>
        <w:t>376</w:t>
      </w:r>
      <w:r w:rsidR="007B4087">
        <w:rPr>
          <w:sz w:val="24"/>
          <w:szCs w:val="24"/>
          <w:rtl/>
        </w:rPr>
        <w:t xml:space="preserve">، </w:t>
      </w:r>
      <w:r w:rsidRPr="00853DCC">
        <w:rPr>
          <w:sz w:val="24"/>
          <w:szCs w:val="24"/>
          <w:rtl/>
        </w:rPr>
        <w:t>492</w:t>
      </w:r>
      <w:r w:rsidR="007B4087">
        <w:rPr>
          <w:sz w:val="24"/>
          <w:szCs w:val="24"/>
          <w:rtl/>
        </w:rPr>
        <w:t xml:space="preserve">، </w:t>
      </w:r>
      <w:r w:rsidRPr="00853DCC">
        <w:rPr>
          <w:sz w:val="24"/>
          <w:szCs w:val="24"/>
          <w:rtl/>
        </w:rPr>
        <w:t>688</w:t>
      </w:r>
      <w:r w:rsidR="007B4087">
        <w:rPr>
          <w:sz w:val="24"/>
          <w:szCs w:val="24"/>
          <w:rtl/>
        </w:rPr>
        <w:t xml:space="preserve">، </w:t>
      </w:r>
      <w:r w:rsidRPr="00853DCC">
        <w:rPr>
          <w:sz w:val="24"/>
          <w:szCs w:val="24"/>
          <w:rtl/>
        </w:rPr>
        <w:t>771</w:t>
      </w:r>
      <w:r w:rsidR="007B4087">
        <w:rPr>
          <w:sz w:val="24"/>
          <w:szCs w:val="24"/>
          <w:rtl/>
        </w:rPr>
        <w:t xml:space="preserve">، </w:t>
      </w:r>
      <w:r w:rsidRPr="00853DCC">
        <w:rPr>
          <w:sz w:val="24"/>
          <w:szCs w:val="24"/>
          <w:rtl/>
        </w:rPr>
        <w:t>772</w:t>
      </w:r>
      <w:r w:rsidR="007B4087">
        <w:rPr>
          <w:sz w:val="24"/>
          <w:szCs w:val="24"/>
          <w:rtl/>
        </w:rPr>
        <w:t xml:space="preserve">، </w:t>
      </w:r>
      <w:r w:rsidRPr="00853DCC">
        <w:rPr>
          <w:sz w:val="24"/>
          <w:szCs w:val="24"/>
          <w:rtl/>
        </w:rPr>
        <w:t>970</w:t>
      </w:r>
    </w:p>
    <w:p w:rsidR="000631D9" w:rsidRPr="00853DCC" w:rsidRDefault="000631D9" w:rsidP="00615AA0">
      <w:pPr>
        <w:pStyle w:val="a"/>
        <w:spacing w:line="340" w:lineRule="exact"/>
        <w:ind w:firstLine="0"/>
        <w:rPr>
          <w:sz w:val="24"/>
          <w:szCs w:val="24"/>
          <w:rtl/>
        </w:rPr>
      </w:pPr>
      <w:r w:rsidRPr="00853DCC">
        <w:rPr>
          <w:sz w:val="24"/>
          <w:szCs w:val="24"/>
          <w:rtl/>
        </w:rPr>
        <w:t>دبیرستان مروی</w:t>
      </w:r>
      <w:r w:rsidR="007B4087">
        <w:rPr>
          <w:sz w:val="24"/>
          <w:szCs w:val="24"/>
          <w:rtl/>
        </w:rPr>
        <w:t xml:space="preserve">، </w:t>
      </w:r>
      <w:r w:rsidRPr="00853DCC">
        <w:rPr>
          <w:sz w:val="24"/>
          <w:szCs w:val="24"/>
          <w:rtl/>
        </w:rPr>
        <w:t>904</w:t>
      </w:r>
    </w:p>
    <w:p w:rsidR="000631D9" w:rsidRPr="00853DCC" w:rsidRDefault="000631D9" w:rsidP="00615AA0">
      <w:pPr>
        <w:pStyle w:val="a"/>
        <w:spacing w:line="340" w:lineRule="exact"/>
        <w:ind w:firstLine="0"/>
        <w:rPr>
          <w:sz w:val="24"/>
          <w:szCs w:val="24"/>
          <w:rtl/>
        </w:rPr>
      </w:pPr>
      <w:r w:rsidRPr="00853DCC">
        <w:rPr>
          <w:sz w:val="24"/>
          <w:szCs w:val="24"/>
          <w:rtl/>
        </w:rPr>
        <w:t>دبیرستان هدف</w:t>
      </w:r>
      <w:r w:rsidR="007B4087">
        <w:rPr>
          <w:sz w:val="24"/>
          <w:szCs w:val="24"/>
          <w:rtl/>
        </w:rPr>
        <w:t xml:space="preserve">، </w:t>
      </w:r>
      <w:r w:rsidRPr="00853DCC">
        <w:rPr>
          <w:sz w:val="24"/>
          <w:szCs w:val="24"/>
          <w:rtl/>
        </w:rPr>
        <w:t>590</w:t>
      </w:r>
    </w:p>
    <w:p w:rsidR="000631D9" w:rsidRPr="00853DCC" w:rsidRDefault="000631D9" w:rsidP="00615AA0">
      <w:pPr>
        <w:pStyle w:val="a"/>
        <w:spacing w:line="340" w:lineRule="exact"/>
        <w:ind w:firstLine="0"/>
        <w:rPr>
          <w:sz w:val="24"/>
          <w:szCs w:val="24"/>
          <w:rtl/>
        </w:rPr>
      </w:pPr>
      <w:r w:rsidRPr="00853DCC">
        <w:rPr>
          <w:sz w:val="24"/>
          <w:szCs w:val="24"/>
          <w:rtl/>
        </w:rPr>
        <w:t>دجال = امپریالیسم</w:t>
      </w:r>
      <w:r w:rsidR="007B4087">
        <w:rPr>
          <w:sz w:val="24"/>
          <w:szCs w:val="24"/>
          <w:rtl/>
        </w:rPr>
        <w:t xml:space="preserve">، </w:t>
      </w:r>
      <w:r w:rsidRPr="00853DCC">
        <w:rPr>
          <w:sz w:val="24"/>
          <w:szCs w:val="24"/>
          <w:rtl/>
        </w:rPr>
        <w:t>783</w:t>
      </w:r>
    </w:p>
    <w:p w:rsidR="000631D9" w:rsidRPr="00853DCC" w:rsidRDefault="000631D9" w:rsidP="00615AA0">
      <w:pPr>
        <w:pStyle w:val="a"/>
        <w:spacing w:line="340" w:lineRule="exact"/>
        <w:ind w:firstLine="0"/>
        <w:rPr>
          <w:sz w:val="24"/>
          <w:szCs w:val="24"/>
          <w:rtl/>
        </w:rPr>
      </w:pPr>
      <w:r w:rsidRPr="00853DCC">
        <w:rPr>
          <w:sz w:val="24"/>
          <w:szCs w:val="24"/>
          <w:rtl/>
        </w:rPr>
        <w:t>دختر وظیفۀ شناس</w:t>
      </w:r>
      <w:r w:rsidR="007B4087">
        <w:rPr>
          <w:sz w:val="24"/>
          <w:szCs w:val="24"/>
          <w:rtl/>
        </w:rPr>
        <w:t xml:space="preserve">، </w:t>
      </w:r>
      <w:r w:rsidRPr="00853DCC">
        <w:rPr>
          <w:sz w:val="24"/>
          <w:szCs w:val="24"/>
          <w:rtl/>
        </w:rPr>
        <w:t>960</w:t>
      </w:r>
    </w:p>
    <w:p w:rsidR="000631D9" w:rsidRPr="00853DCC" w:rsidRDefault="000631D9" w:rsidP="00615AA0">
      <w:pPr>
        <w:pStyle w:val="a"/>
        <w:spacing w:line="340" w:lineRule="exact"/>
        <w:ind w:firstLine="0"/>
        <w:rPr>
          <w:sz w:val="24"/>
          <w:szCs w:val="24"/>
          <w:rtl/>
        </w:rPr>
      </w:pPr>
      <w:r w:rsidRPr="00853DCC">
        <w:rPr>
          <w:sz w:val="24"/>
          <w:szCs w:val="24"/>
          <w:rtl/>
        </w:rPr>
        <w:t>دربند</w:t>
      </w:r>
      <w:r w:rsidR="007B4087">
        <w:rPr>
          <w:sz w:val="24"/>
          <w:szCs w:val="24"/>
          <w:rtl/>
        </w:rPr>
        <w:t xml:space="preserve">، </w:t>
      </w:r>
      <w:r w:rsidRPr="00853DCC">
        <w:rPr>
          <w:sz w:val="24"/>
          <w:szCs w:val="24"/>
          <w:rtl/>
        </w:rPr>
        <w:t>688</w:t>
      </w:r>
    </w:p>
    <w:p w:rsidR="000631D9" w:rsidRPr="00853DCC" w:rsidRDefault="000631D9" w:rsidP="00615AA0">
      <w:pPr>
        <w:pStyle w:val="a"/>
        <w:spacing w:line="340" w:lineRule="exact"/>
        <w:ind w:firstLine="0"/>
        <w:rPr>
          <w:sz w:val="24"/>
          <w:szCs w:val="24"/>
          <w:rtl/>
        </w:rPr>
      </w:pPr>
      <w:r w:rsidRPr="00853DCC">
        <w:rPr>
          <w:sz w:val="24"/>
          <w:szCs w:val="24"/>
          <w:rtl/>
        </w:rPr>
        <w:t>دربندی</w:t>
      </w:r>
      <w:r w:rsidR="007B4087">
        <w:rPr>
          <w:sz w:val="24"/>
          <w:szCs w:val="24"/>
          <w:rtl/>
        </w:rPr>
        <w:t xml:space="preserve">، </w:t>
      </w:r>
      <w:r w:rsidRPr="00853DCC">
        <w:rPr>
          <w:sz w:val="24"/>
          <w:szCs w:val="24"/>
          <w:rtl/>
        </w:rPr>
        <w:t>جمال الدین</w:t>
      </w:r>
      <w:r w:rsidR="007B4087">
        <w:rPr>
          <w:sz w:val="24"/>
          <w:szCs w:val="24"/>
          <w:rtl/>
        </w:rPr>
        <w:t xml:space="preserve">، </w:t>
      </w:r>
      <w:r w:rsidRPr="00853DCC">
        <w:rPr>
          <w:sz w:val="24"/>
          <w:szCs w:val="24"/>
          <w:rtl/>
        </w:rPr>
        <w:t>399</w:t>
      </w:r>
    </w:p>
    <w:p w:rsidR="000631D9" w:rsidRPr="00853DCC" w:rsidRDefault="000631D9" w:rsidP="00615AA0">
      <w:pPr>
        <w:pStyle w:val="a"/>
        <w:spacing w:line="340" w:lineRule="exact"/>
        <w:ind w:firstLine="0"/>
        <w:rPr>
          <w:sz w:val="24"/>
          <w:szCs w:val="24"/>
          <w:rtl/>
        </w:rPr>
      </w:pPr>
      <w:r w:rsidRPr="00853DCC">
        <w:rPr>
          <w:sz w:val="24"/>
          <w:szCs w:val="24"/>
          <w:rtl/>
        </w:rPr>
        <w:t>دربندی</w:t>
      </w:r>
      <w:r w:rsidR="007B4087">
        <w:rPr>
          <w:sz w:val="24"/>
          <w:szCs w:val="24"/>
          <w:rtl/>
        </w:rPr>
        <w:t xml:space="preserve">، </w:t>
      </w:r>
      <w:r w:rsidRPr="00853DCC">
        <w:rPr>
          <w:sz w:val="24"/>
          <w:szCs w:val="24"/>
          <w:rtl/>
        </w:rPr>
        <w:t>رضا</w:t>
      </w:r>
      <w:r w:rsidR="007B4087">
        <w:rPr>
          <w:sz w:val="24"/>
          <w:szCs w:val="24"/>
          <w:rtl/>
        </w:rPr>
        <w:t xml:space="preserve">، </w:t>
      </w:r>
      <w:r w:rsidRPr="00853DCC">
        <w:rPr>
          <w:sz w:val="24"/>
          <w:szCs w:val="24"/>
          <w:rtl/>
        </w:rPr>
        <w:t>756</w:t>
      </w:r>
    </w:p>
    <w:p w:rsidR="000631D9" w:rsidRPr="00853DCC" w:rsidRDefault="000631D9" w:rsidP="00615AA0">
      <w:pPr>
        <w:pStyle w:val="a"/>
        <w:spacing w:line="340" w:lineRule="exact"/>
        <w:ind w:firstLine="0"/>
        <w:rPr>
          <w:sz w:val="24"/>
          <w:szCs w:val="24"/>
          <w:rtl/>
        </w:rPr>
      </w:pPr>
      <w:r w:rsidRPr="00853DCC">
        <w:rPr>
          <w:sz w:val="24"/>
          <w:szCs w:val="24"/>
          <w:rtl/>
        </w:rPr>
        <w:t>دربندی</w:t>
      </w:r>
      <w:r w:rsidR="007B4087">
        <w:rPr>
          <w:sz w:val="24"/>
          <w:szCs w:val="24"/>
          <w:rtl/>
        </w:rPr>
        <w:t xml:space="preserve">، </w:t>
      </w:r>
      <w:r w:rsidRPr="00853DCC">
        <w:rPr>
          <w:sz w:val="24"/>
          <w:szCs w:val="24"/>
          <w:rtl/>
        </w:rPr>
        <w:t>سید محمد</w:t>
      </w:r>
      <w:r w:rsidR="007B4087">
        <w:rPr>
          <w:sz w:val="24"/>
          <w:szCs w:val="24"/>
          <w:rtl/>
        </w:rPr>
        <w:t xml:space="preserve">، </w:t>
      </w:r>
      <w:r w:rsidRPr="00853DCC">
        <w:rPr>
          <w:sz w:val="24"/>
          <w:szCs w:val="24"/>
          <w:rtl/>
        </w:rPr>
        <w:t>757</w:t>
      </w:r>
    </w:p>
    <w:p w:rsidR="000631D9" w:rsidRPr="00853DCC" w:rsidRDefault="000631D9" w:rsidP="00615AA0">
      <w:pPr>
        <w:pStyle w:val="a"/>
        <w:spacing w:line="340" w:lineRule="exact"/>
        <w:ind w:firstLine="0"/>
        <w:rPr>
          <w:sz w:val="24"/>
          <w:szCs w:val="24"/>
          <w:rtl/>
        </w:rPr>
      </w:pPr>
      <w:r w:rsidRPr="00853DCC">
        <w:rPr>
          <w:sz w:val="24"/>
          <w:szCs w:val="24"/>
          <w:rtl/>
        </w:rPr>
        <w:t>در پیرامون اسلام</w:t>
      </w:r>
      <w:r w:rsidR="007B4087">
        <w:rPr>
          <w:sz w:val="24"/>
          <w:szCs w:val="24"/>
          <w:rtl/>
        </w:rPr>
        <w:t xml:space="preserve">، </w:t>
      </w:r>
      <w:r w:rsidRPr="00853DCC">
        <w:rPr>
          <w:sz w:val="24"/>
          <w:szCs w:val="24"/>
          <w:rtl/>
        </w:rPr>
        <w:t>68</w:t>
      </w:r>
    </w:p>
    <w:p w:rsidR="000631D9" w:rsidRPr="00853DCC" w:rsidRDefault="000631D9" w:rsidP="00615AA0">
      <w:pPr>
        <w:pStyle w:val="a"/>
        <w:spacing w:line="340" w:lineRule="exact"/>
        <w:ind w:firstLine="0"/>
        <w:rPr>
          <w:sz w:val="24"/>
          <w:szCs w:val="24"/>
          <w:rtl/>
        </w:rPr>
      </w:pPr>
      <w:r w:rsidRPr="00853DCC">
        <w:rPr>
          <w:sz w:val="24"/>
          <w:szCs w:val="24"/>
          <w:rtl/>
        </w:rPr>
        <w:t>در جستجوی خدا</w:t>
      </w:r>
      <w:r w:rsidR="007B4087">
        <w:rPr>
          <w:sz w:val="24"/>
          <w:szCs w:val="24"/>
          <w:rtl/>
        </w:rPr>
        <w:t xml:space="preserve">، </w:t>
      </w:r>
      <w:r w:rsidRPr="00853DCC">
        <w:rPr>
          <w:sz w:val="24"/>
          <w:szCs w:val="24"/>
          <w:rtl/>
        </w:rPr>
        <w:t>946</w:t>
      </w:r>
    </w:p>
    <w:p w:rsidR="000631D9" w:rsidRPr="00853DCC" w:rsidRDefault="000631D9" w:rsidP="00615AA0">
      <w:pPr>
        <w:pStyle w:val="a"/>
        <w:spacing w:line="340" w:lineRule="exact"/>
        <w:ind w:firstLine="0"/>
        <w:rPr>
          <w:sz w:val="24"/>
          <w:szCs w:val="24"/>
          <w:rtl/>
        </w:rPr>
      </w:pPr>
      <w:r w:rsidRPr="00853DCC">
        <w:rPr>
          <w:sz w:val="24"/>
          <w:szCs w:val="24"/>
          <w:rtl/>
        </w:rPr>
        <w:t>درچه ای</w:t>
      </w:r>
      <w:r w:rsidR="007B4087">
        <w:rPr>
          <w:sz w:val="24"/>
          <w:szCs w:val="24"/>
          <w:rtl/>
        </w:rPr>
        <w:t xml:space="preserve">، </w:t>
      </w:r>
      <w:r w:rsidRPr="00853DCC">
        <w:rPr>
          <w:sz w:val="24"/>
          <w:szCs w:val="24"/>
          <w:rtl/>
        </w:rPr>
        <w:t>محمدباقر</w:t>
      </w:r>
      <w:r w:rsidR="007B4087">
        <w:rPr>
          <w:sz w:val="24"/>
          <w:szCs w:val="24"/>
          <w:rtl/>
        </w:rPr>
        <w:t xml:space="preserve">، </w:t>
      </w:r>
      <w:r w:rsidRPr="00853DCC">
        <w:rPr>
          <w:sz w:val="24"/>
          <w:szCs w:val="24"/>
          <w:rtl/>
        </w:rPr>
        <w:t>1060</w:t>
      </w:r>
      <w:r w:rsidR="007B4087">
        <w:rPr>
          <w:sz w:val="24"/>
          <w:szCs w:val="24"/>
          <w:rtl/>
        </w:rPr>
        <w:t xml:space="preserve">، </w:t>
      </w:r>
      <w:r w:rsidRPr="00853DCC">
        <w:rPr>
          <w:sz w:val="24"/>
          <w:szCs w:val="24"/>
          <w:rtl/>
        </w:rPr>
        <w:t>1061</w:t>
      </w:r>
    </w:p>
    <w:p w:rsidR="000631D9" w:rsidRPr="00853DCC" w:rsidRDefault="000631D9" w:rsidP="00615AA0">
      <w:pPr>
        <w:pStyle w:val="a"/>
        <w:spacing w:line="340" w:lineRule="exact"/>
        <w:ind w:firstLine="0"/>
        <w:rPr>
          <w:sz w:val="24"/>
          <w:szCs w:val="24"/>
          <w:rtl/>
        </w:rPr>
      </w:pPr>
      <w:r w:rsidRPr="00853DCC">
        <w:rPr>
          <w:sz w:val="24"/>
          <w:szCs w:val="24"/>
          <w:rtl/>
        </w:rPr>
        <w:t>درخشش</w:t>
      </w:r>
      <w:r w:rsidR="007B4087">
        <w:rPr>
          <w:sz w:val="24"/>
          <w:szCs w:val="24"/>
          <w:rtl/>
        </w:rPr>
        <w:t xml:space="preserve">، </w:t>
      </w:r>
      <w:r w:rsidRPr="00853DCC">
        <w:rPr>
          <w:sz w:val="24"/>
          <w:szCs w:val="24"/>
          <w:rtl/>
        </w:rPr>
        <w:t>محمد</w:t>
      </w:r>
      <w:r w:rsidR="007B4087">
        <w:rPr>
          <w:sz w:val="24"/>
          <w:szCs w:val="24"/>
          <w:rtl/>
        </w:rPr>
        <w:t xml:space="preserve">، </w:t>
      </w:r>
      <w:r w:rsidRPr="00853DCC">
        <w:rPr>
          <w:sz w:val="24"/>
          <w:szCs w:val="24"/>
          <w:rtl/>
        </w:rPr>
        <w:t>334</w:t>
      </w:r>
    </w:p>
    <w:p w:rsidR="000631D9" w:rsidRPr="00853DCC" w:rsidRDefault="000631D9" w:rsidP="00615AA0">
      <w:pPr>
        <w:pStyle w:val="a"/>
        <w:spacing w:line="340" w:lineRule="exact"/>
        <w:ind w:firstLine="0"/>
        <w:rPr>
          <w:sz w:val="24"/>
          <w:szCs w:val="24"/>
          <w:rtl/>
        </w:rPr>
      </w:pPr>
      <w:r w:rsidRPr="00853DCC">
        <w:rPr>
          <w:sz w:val="24"/>
          <w:szCs w:val="24"/>
          <w:rtl/>
        </w:rPr>
        <w:t>در راه انقلاب فکری اسلامی</w:t>
      </w:r>
      <w:r w:rsidR="007B4087">
        <w:rPr>
          <w:sz w:val="24"/>
          <w:szCs w:val="24"/>
          <w:rtl/>
        </w:rPr>
        <w:t xml:space="preserve">، </w:t>
      </w:r>
      <w:r w:rsidRPr="00853DCC">
        <w:rPr>
          <w:sz w:val="24"/>
          <w:szCs w:val="24"/>
          <w:rtl/>
        </w:rPr>
        <w:t>512</w:t>
      </w:r>
    </w:p>
    <w:p w:rsidR="000631D9" w:rsidRPr="00853DCC" w:rsidRDefault="000631D9" w:rsidP="00615AA0">
      <w:pPr>
        <w:pStyle w:val="a"/>
        <w:spacing w:line="340" w:lineRule="exact"/>
        <w:ind w:firstLine="0"/>
        <w:rPr>
          <w:sz w:val="24"/>
          <w:szCs w:val="24"/>
          <w:rtl/>
        </w:rPr>
      </w:pPr>
      <w:r w:rsidRPr="00853DCC">
        <w:rPr>
          <w:sz w:val="24"/>
          <w:szCs w:val="24"/>
          <w:rtl/>
        </w:rPr>
        <w:t>در روش</w:t>
      </w:r>
      <w:r w:rsidR="007B4087">
        <w:rPr>
          <w:sz w:val="24"/>
          <w:szCs w:val="24"/>
          <w:rtl/>
        </w:rPr>
        <w:t xml:space="preserve">، </w:t>
      </w:r>
      <w:r w:rsidRPr="00853DCC">
        <w:rPr>
          <w:sz w:val="24"/>
          <w:szCs w:val="24"/>
          <w:rtl/>
        </w:rPr>
        <w:t>1074</w:t>
      </w:r>
      <w:r w:rsidR="007B4087">
        <w:rPr>
          <w:sz w:val="24"/>
          <w:szCs w:val="24"/>
          <w:rtl/>
        </w:rPr>
        <w:t xml:space="preserve">، </w:t>
      </w:r>
      <w:r w:rsidRPr="00853DCC">
        <w:rPr>
          <w:sz w:val="24"/>
          <w:szCs w:val="24"/>
          <w:rtl/>
        </w:rPr>
        <w:t>1077</w:t>
      </w:r>
    </w:p>
    <w:p w:rsidR="000631D9" w:rsidRPr="00853DCC" w:rsidRDefault="000631D9" w:rsidP="00615AA0">
      <w:pPr>
        <w:pStyle w:val="a"/>
        <w:spacing w:line="340" w:lineRule="exact"/>
        <w:ind w:firstLine="0"/>
        <w:rPr>
          <w:sz w:val="24"/>
          <w:szCs w:val="24"/>
          <w:rtl/>
        </w:rPr>
      </w:pPr>
      <w:r w:rsidRPr="00853DCC">
        <w:rPr>
          <w:sz w:val="24"/>
          <w:szCs w:val="24"/>
          <w:rtl/>
        </w:rPr>
        <w:t>درس تجربه</w:t>
      </w:r>
      <w:r w:rsidR="007B4087">
        <w:rPr>
          <w:sz w:val="24"/>
          <w:szCs w:val="24"/>
          <w:rtl/>
        </w:rPr>
        <w:t xml:space="preserve">، </w:t>
      </w:r>
      <w:r w:rsidRPr="00853DCC">
        <w:rPr>
          <w:sz w:val="24"/>
          <w:szCs w:val="24"/>
          <w:rtl/>
        </w:rPr>
        <w:t>1072</w:t>
      </w:r>
    </w:p>
    <w:p w:rsidR="000631D9" w:rsidRPr="00853DCC" w:rsidRDefault="000631D9" w:rsidP="00615AA0">
      <w:pPr>
        <w:pStyle w:val="a"/>
        <w:spacing w:line="340" w:lineRule="exact"/>
        <w:ind w:firstLine="0"/>
        <w:rPr>
          <w:sz w:val="24"/>
          <w:szCs w:val="24"/>
          <w:rtl/>
        </w:rPr>
      </w:pPr>
      <w:r w:rsidRPr="00853DCC">
        <w:rPr>
          <w:sz w:val="24"/>
          <w:szCs w:val="24"/>
          <w:rtl/>
        </w:rPr>
        <w:t>در سرزمین یخبندان</w:t>
      </w:r>
      <w:r w:rsidR="007B4087">
        <w:rPr>
          <w:sz w:val="24"/>
          <w:szCs w:val="24"/>
          <w:rtl/>
        </w:rPr>
        <w:t xml:space="preserve">، </w:t>
      </w:r>
      <w:r w:rsidRPr="00853DCC">
        <w:rPr>
          <w:sz w:val="24"/>
          <w:szCs w:val="24"/>
          <w:rtl/>
        </w:rPr>
        <w:t>1007</w:t>
      </w:r>
    </w:p>
    <w:p w:rsidR="000631D9" w:rsidRPr="00853DCC" w:rsidRDefault="000631D9" w:rsidP="00615AA0">
      <w:pPr>
        <w:pStyle w:val="a"/>
        <w:spacing w:line="340" w:lineRule="exact"/>
        <w:ind w:firstLine="0"/>
        <w:rPr>
          <w:sz w:val="24"/>
          <w:szCs w:val="24"/>
          <w:rtl/>
        </w:rPr>
      </w:pPr>
      <w:r w:rsidRPr="00853DCC">
        <w:rPr>
          <w:sz w:val="24"/>
          <w:szCs w:val="24"/>
          <w:rtl/>
        </w:rPr>
        <w:t>درسهای تفسیر یوسف شعار</w:t>
      </w:r>
      <w:r w:rsidR="007B4087">
        <w:rPr>
          <w:sz w:val="24"/>
          <w:szCs w:val="24"/>
          <w:rtl/>
        </w:rPr>
        <w:t xml:space="preserve">، </w:t>
      </w:r>
      <w:r w:rsidRPr="00853DCC">
        <w:rPr>
          <w:sz w:val="24"/>
          <w:szCs w:val="24"/>
          <w:rtl/>
        </w:rPr>
        <w:t>1059</w:t>
      </w:r>
    </w:p>
    <w:p w:rsidR="000631D9" w:rsidRPr="00853DCC" w:rsidRDefault="000631D9" w:rsidP="00615AA0">
      <w:pPr>
        <w:pStyle w:val="a"/>
        <w:spacing w:line="340" w:lineRule="exact"/>
        <w:ind w:firstLine="0"/>
        <w:rPr>
          <w:sz w:val="24"/>
          <w:szCs w:val="24"/>
          <w:rtl/>
        </w:rPr>
      </w:pPr>
      <w:r w:rsidRPr="00853DCC">
        <w:rPr>
          <w:sz w:val="24"/>
          <w:szCs w:val="24"/>
          <w:rtl/>
        </w:rPr>
        <w:t>درسهایی درباره مارکسیسم</w:t>
      </w:r>
      <w:r w:rsidR="007B4087">
        <w:rPr>
          <w:sz w:val="24"/>
          <w:szCs w:val="24"/>
          <w:rtl/>
        </w:rPr>
        <w:t xml:space="preserve">، </w:t>
      </w:r>
      <w:r w:rsidRPr="00853DCC">
        <w:rPr>
          <w:sz w:val="24"/>
          <w:szCs w:val="24"/>
          <w:rtl/>
        </w:rPr>
        <w:t>848</w:t>
      </w:r>
    </w:p>
    <w:p w:rsidR="000631D9" w:rsidRPr="00853DCC" w:rsidRDefault="000631D9" w:rsidP="00615AA0">
      <w:pPr>
        <w:pStyle w:val="a"/>
        <w:spacing w:line="340" w:lineRule="exact"/>
        <w:ind w:firstLine="0"/>
        <w:rPr>
          <w:sz w:val="24"/>
          <w:szCs w:val="24"/>
          <w:rtl/>
        </w:rPr>
      </w:pPr>
      <w:r w:rsidRPr="00853DCC">
        <w:rPr>
          <w:sz w:val="24"/>
          <w:szCs w:val="24"/>
          <w:rtl/>
        </w:rPr>
        <w:t>درسی از حسین علیه السلام باید آموخت</w:t>
      </w:r>
      <w:r w:rsidR="007B4087">
        <w:rPr>
          <w:sz w:val="24"/>
          <w:szCs w:val="24"/>
          <w:rtl/>
        </w:rPr>
        <w:t xml:space="preserve">، </w:t>
      </w:r>
      <w:r w:rsidRPr="00853DCC">
        <w:rPr>
          <w:sz w:val="24"/>
          <w:szCs w:val="24"/>
          <w:rtl/>
        </w:rPr>
        <w:t>722</w:t>
      </w:r>
      <w:r w:rsidR="007B4087">
        <w:rPr>
          <w:sz w:val="24"/>
          <w:szCs w:val="24"/>
          <w:rtl/>
        </w:rPr>
        <w:t xml:space="preserve">، </w:t>
      </w:r>
      <w:r w:rsidRPr="00853DCC">
        <w:rPr>
          <w:sz w:val="24"/>
          <w:szCs w:val="24"/>
          <w:rtl/>
        </w:rPr>
        <w:t>956</w:t>
      </w:r>
    </w:p>
    <w:p w:rsidR="000631D9" w:rsidRPr="00853DCC" w:rsidRDefault="000631D9" w:rsidP="00615AA0">
      <w:pPr>
        <w:pStyle w:val="a"/>
        <w:spacing w:line="340" w:lineRule="exact"/>
        <w:ind w:firstLine="0"/>
        <w:rPr>
          <w:sz w:val="24"/>
          <w:szCs w:val="24"/>
          <w:rtl/>
        </w:rPr>
      </w:pPr>
      <w:r w:rsidRPr="00853DCC">
        <w:rPr>
          <w:sz w:val="24"/>
          <w:szCs w:val="24"/>
          <w:rtl/>
        </w:rPr>
        <w:t>در کشتزار اجتماع</w:t>
      </w:r>
      <w:r w:rsidR="007B4087">
        <w:rPr>
          <w:sz w:val="24"/>
          <w:szCs w:val="24"/>
          <w:rtl/>
        </w:rPr>
        <w:t xml:space="preserve">، </w:t>
      </w:r>
      <w:r w:rsidRPr="00853DCC">
        <w:rPr>
          <w:sz w:val="24"/>
          <w:szCs w:val="24"/>
          <w:rtl/>
        </w:rPr>
        <w:t>446</w:t>
      </w:r>
    </w:p>
    <w:p w:rsidR="000631D9" w:rsidRPr="00853DCC" w:rsidRDefault="000631D9" w:rsidP="00615AA0">
      <w:pPr>
        <w:pStyle w:val="a"/>
        <w:spacing w:line="340" w:lineRule="exact"/>
        <w:ind w:firstLine="0"/>
        <w:rPr>
          <w:sz w:val="24"/>
          <w:szCs w:val="24"/>
          <w:rtl/>
        </w:rPr>
      </w:pPr>
      <w:r w:rsidRPr="00853DCC">
        <w:rPr>
          <w:sz w:val="24"/>
          <w:szCs w:val="24"/>
          <w:rtl/>
        </w:rPr>
        <w:t>درگز</w:t>
      </w:r>
      <w:r w:rsidR="007B4087">
        <w:rPr>
          <w:sz w:val="24"/>
          <w:szCs w:val="24"/>
          <w:rtl/>
        </w:rPr>
        <w:t xml:space="preserve">، </w:t>
      </w:r>
      <w:r w:rsidRPr="00853DCC">
        <w:rPr>
          <w:sz w:val="24"/>
          <w:szCs w:val="24"/>
          <w:rtl/>
        </w:rPr>
        <w:t>177</w:t>
      </w:r>
    </w:p>
    <w:p w:rsidR="000631D9" w:rsidRPr="00853DCC" w:rsidRDefault="000631D9" w:rsidP="00615AA0">
      <w:pPr>
        <w:pStyle w:val="a"/>
        <w:spacing w:line="340" w:lineRule="exact"/>
        <w:ind w:firstLine="0"/>
        <w:rPr>
          <w:sz w:val="24"/>
          <w:szCs w:val="24"/>
          <w:rtl/>
        </w:rPr>
      </w:pPr>
      <w:r w:rsidRPr="00853DCC">
        <w:rPr>
          <w:sz w:val="24"/>
          <w:szCs w:val="24"/>
          <w:rtl/>
        </w:rPr>
        <w:t>درمانگاه قرآن و عتر</w:t>
      </w:r>
      <w:r w:rsidR="007B4087">
        <w:rPr>
          <w:sz w:val="24"/>
          <w:szCs w:val="24"/>
          <w:rtl/>
        </w:rPr>
        <w:t xml:space="preserve">، </w:t>
      </w:r>
      <w:r w:rsidRPr="00853DCC">
        <w:rPr>
          <w:sz w:val="24"/>
          <w:szCs w:val="24"/>
          <w:rtl/>
        </w:rPr>
        <w:t>419</w:t>
      </w:r>
    </w:p>
    <w:p w:rsidR="000631D9" w:rsidRPr="00853DCC" w:rsidRDefault="000631D9" w:rsidP="00615AA0">
      <w:pPr>
        <w:pStyle w:val="a"/>
        <w:spacing w:line="340" w:lineRule="exact"/>
        <w:ind w:firstLine="0"/>
        <w:rPr>
          <w:sz w:val="24"/>
          <w:szCs w:val="24"/>
          <w:rtl/>
        </w:rPr>
      </w:pPr>
      <w:r w:rsidRPr="00853DCC">
        <w:rPr>
          <w:sz w:val="24"/>
          <w:szCs w:val="24"/>
          <w:rtl/>
        </w:rPr>
        <w:t>در مکتب اهل بیت</w:t>
      </w:r>
      <w:r w:rsidR="007B4087">
        <w:rPr>
          <w:sz w:val="24"/>
          <w:szCs w:val="24"/>
          <w:rtl/>
        </w:rPr>
        <w:t xml:space="preserve">، </w:t>
      </w:r>
      <w:r w:rsidRPr="00853DCC">
        <w:rPr>
          <w:sz w:val="24"/>
          <w:szCs w:val="24"/>
          <w:rtl/>
        </w:rPr>
        <w:t>451</w:t>
      </w:r>
    </w:p>
    <w:p w:rsidR="000631D9" w:rsidRPr="00853DCC" w:rsidRDefault="000631D9" w:rsidP="00615AA0">
      <w:pPr>
        <w:pStyle w:val="a"/>
        <w:spacing w:line="340" w:lineRule="exact"/>
        <w:ind w:firstLine="0"/>
        <w:rPr>
          <w:sz w:val="24"/>
          <w:szCs w:val="24"/>
          <w:rtl/>
        </w:rPr>
      </w:pPr>
      <w:r w:rsidRPr="00853DCC">
        <w:rPr>
          <w:sz w:val="24"/>
          <w:szCs w:val="24"/>
          <w:rtl/>
        </w:rPr>
        <w:t>دروازه ای</w:t>
      </w:r>
      <w:r w:rsidR="007B4087">
        <w:rPr>
          <w:sz w:val="24"/>
          <w:szCs w:val="24"/>
          <w:rtl/>
        </w:rPr>
        <w:t xml:space="preserve">، </w:t>
      </w:r>
      <w:r w:rsidRPr="00853DCC">
        <w:rPr>
          <w:sz w:val="24"/>
          <w:szCs w:val="24"/>
          <w:rtl/>
        </w:rPr>
        <w:t>شیخ</w:t>
      </w:r>
      <w:r w:rsidR="007B4087">
        <w:rPr>
          <w:sz w:val="24"/>
          <w:szCs w:val="24"/>
          <w:rtl/>
        </w:rPr>
        <w:t xml:space="preserve">، </w:t>
      </w:r>
      <w:r w:rsidRPr="00853DCC">
        <w:rPr>
          <w:sz w:val="24"/>
          <w:szCs w:val="24"/>
          <w:rtl/>
        </w:rPr>
        <w:t>294</w:t>
      </w:r>
    </w:p>
    <w:p w:rsidR="000631D9" w:rsidRPr="00853DCC" w:rsidRDefault="000631D9" w:rsidP="00615AA0">
      <w:pPr>
        <w:pStyle w:val="a"/>
        <w:spacing w:line="340" w:lineRule="exact"/>
        <w:ind w:firstLine="0"/>
        <w:rPr>
          <w:sz w:val="24"/>
          <w:szCs w:val="24"/>
          <w:rtl/>
        </w:rPr>
      </w:pPr>
      <w:r w:rsidRPr="00853DCC">
        <w:rPr>
          <w:sz w:val="24"/>
          <w:szCs w:val="24"/>
          <w:rtl/>
        </w:rPr>
        <w:t>دروازه شمیران</w:t>
      </w:r>
      <w:r w:rsidR="007B4087">
        <w:rPr>
          <w:sz w:val="24"/>
          <w:szCs w:val="24"/>
          <w:rtl/>
        </w:rPr>
        <w:t xml:space="preserve">، </w:t>
      </w:r>
      <w:r w:rsidRPr="00853DCC">
        <w:rPr>
          <w:sz w:val="24"/>
          <w:szCs w:val="24"/>
          <w:rtl/>
        </w:rPr>
        <w:t>622</w:t>
      </w:r>
      <w:r w:rsidR="007B4087">
        <w:rPr>
          <w:sz w:val="24"/>
          <w:szCs w:val="24"/>
          <w:rtl/>
        </w:rPr>
        <w:t xml:space="preserve">، </w:t>
      </w:r>
      <w:r w:rsidRPr="00853DCC">
        <w:rPr>
          <w:sz w:val="24"/>
          <w:szCs w:val="24"/>
          <w:rtl/>
        </w:rPr>
        <w:t>625</w:t>
      </w:r>
    </w:p>
    <w:p w:rsidR="000631D9" w:rsidRPr="00853DCC" w:rsidRDefault="000631D9" w:rsidP="00615AA0">
      <w:pPr>
        <w:pStyle w:val="a"/>
        <w:spacing w:line="340" w:lineRule="exact"/>
        <w:ind w:firstLine="0"/>
        <w:rPr>
          <w:sz w:val="24"/>
          <w:szCs w:val="24"/>
          <w:rtl/>
        </w:rPr>
      </w:pPr>
      <w:r w:rsidRPr="00853DCC">
        <w:rPr>
          <w:sz w:val="24"/>
          <w:szCs w:val="24"/>
          <w:rtl/>
        </w:rPr>
        <w:t>دروازه قزوین</w:t>
      </w:r>
      <w:r w:rsidR="007B4087">
        <w:rPr>
          <w:sz w:val="24"/>
          <w:szCs w:val="24"/>
          <w:rtl/>
        </w:rPr>
        <w:t xml:space="preserve">، </w:t>
      </w:r>
      <w:r w:rsidRPr="00853DCC">
        <w:rPr>
          <w:sz w:val="24"/>
          <w:szCs w:val="24"/>
          <w:rtl/>
        </w:rPr>
        <w:t>1026</w:t>
      </w:r>
    </w:p>
    <w:p w:rsidR="000631D9" w:rsidRPr="00853DCC" w:rsidRDefault="000631D9" w:rsidP="00615AA0">
      <w:pPr>
        <w:pStyle w:val="a"/>
        <w:spacing w:line="340" w:lineRule="exact"/>
        <w:ind w:firstLine="0"/>
        <w:rPr>
          <w:sz w:val="24"/>
          <w:szCs w:val="24"/>
          <w:rtl/>
        </w:rPr>
      </w:pPr>
      <w:r w:rsidRPr="00853DCC">
        <w:rPr>
          <w:sz w:val="24"/>
          <w:szCs w:val="24"/>
          <w:rtl/>
        </w:rPr>
        <w:t>درود</w:t>
      </w:r>
      <w:r w:rsidR="007B4087">
        <w:rPr>
          <w:sz w:val="24"/>
          <w:szCs w:val="24"/>
          <w:rtl/>
        </w:rPr>
        <w:t xml:space="preserve">، </w:t>
      </w:r>
      <w:r w:rsidRPr="00853DCC">
        <w:rPr>
          <w:sz w:val="24"/>
          <w:szCs w:val="24"/>
          <w:rtl/>
        </w:rPr>
        <w:t>451</w:t>
      </w:r>
    </w:p>
    <w:p w:rsidR="000631D9" w:rsidRPr="00853DCC" w:rsidRDefault="000631D9" w:rsidP="00615AA0">
      <w:pPr>
        <w:pStyle w:val="a"/>
        <w:spacing w:line="340" w:lineRule="exact"/>
        <w:ind w:firstLine="0"/>
        <w:rPr>
          <w:sz w:val="24"/>
          <w:szCs w:val="24"/>
          <w:rtl/>
        </w:rPr>
      </w:pPr>
      <w:r w:rsidRPr="00853DCC">
        <w:rPr>
          <w:sz w:val="24"/>
          <w:szCs w:val="24"/>
          <w:rtl/>
        </w:rPr>
        <w:t>درودیان</w:t>
      </w:r>
      <w:r w:rsidR="007B4087">
        <w:rPr>
          <w:sz w:val="24"/>
          <w:szCs w:val="24"/>
          <w:rtl/>
        </w:rPr>
        <w:t xml:space="preserve">، </w:t>
      </w:r>
      <w:r w:rsidRPr="00853DCC">
        <w:rPr>
          <w:sz w:val="24"/>
          <w:szCs w:val="24"/>
          <w:rtl/>
        </w:rPr>
        <w:t>ولی الله</w:t>
      </w:r>
      <w:r w:rsidR="007B4087">
        <w:rPr>
          <w:sz w:val="24"/>
          <w:szCs w:val="24"/>
          <w:rtl/>
        </w:rPr>
        <w:t xml:space="preserve">، </w:t>
      </w:r>
      <w:r w:rsidRPr="00853DCC">
        <w:rPr>
          <w:sz w:val="24"/>
          <w:szCs w:val="24"/>
          <w:rtl/>
        </w:rPr>
        <w:t>1004</w:t>
      </w:r>
    </w:p>
    <w:p w:rsidR="000631D9" w:rsidRPr="00853DCC" w:rsidRDefault="000631D9" w:rsidP="00615AA0">
      <w:pPr>
        <w:pStyle w:val="a"/>
        <w:spacing w:line="340" w:lineRule="exact"/>
        <w:ind w:firstLine="0"/>
        <w:rPr>
          <w:sz w:val="24"/>
          <w:szCs w:val="24"/>
          <w:rtl/>
        </w:rPr>
      </w:pPr>
      <w:r w:rsidRPr="00853DCC">
        <w:rPr>
          <w:sz w:val="24"/>
          <w:szCs w:val="24"/>
          <w:rtl/>
        </w:rPr>
        <w:t>دریایی</w:t>
      </w:r>
      <w:r w:rsidR="007B4087">
        <w:rPr>
          <w:sz w:val="24"/>
          <w:szCs w:val="24"/>
          <w:rtl/>
        </w:rPr>
        <w:t xml:space="preserve">، </w:t>
      </w:r>
      <w:r w:rsidRPr="00853DCC">
        <w:rPr>
          <w:sz w:val="24"/>
          <w:szCs w:val="24"/>
          <w:rtl/>
        </w:rPr>
        <w:t>محمدرسول</w:t>
      </w:r>
      <w:r w:rsidR="007B4087">
        <w:rPr>
          <w:sz w:val="24"/>
          <w:szCs w:val="24"/>
          <w:rtl/>
        </w:rPr>
        <w:t xml:space="preserve">، </w:t>
      </w:r>
      <w:r w:rsidRPr="00853DCC">
        <w:rPr>
          <w:sz w:val="24"/>
          <w:szCs w:val="24"/>
          <w:rtl/>
        </w:rPr>
        <w:t>451</w:t>
      </w:r>
    </w:p>
    <w:p w:rsidR="000631D9" w:rsidRPr="00853DCC" w:rsidRDefault="000631D9" w:rsidP="00615AA0">
      <w:pPr>
        <w:pStyle w:val="a"/>
        <w:spacing w:line="340" w:lineRule="exact"/>
        <w:ind w:firstLine="0"/>
        <w:rPr>
          <w:sz w:val="24"/>
          <w:szCs w:val="24"/>
          <w:rtl/>
        </w:rPr>
      </w:pPr>
      <w:r w:rsidRPr="00853DCC">
        <w:rPr>
          <w:sz w:val="24"/>
          <w:szCs w:val="24"/>
          <w:rtl/>
        </w:rPr>
        <w:t>دری</w:t>
      </w:r>
      <w:r w:rsidR="007B4087">
        <w:rPr>
          <w:sz w:val="24"/>
          <w:szCs w:val="24"/>
          <w:rtl/>
        </w:rPr>
        <w:t xml:space="preserve">، </w:t>
      </w:r>
      <w:r w:rsidRPr="00853DCC">
        <w:rPr>
          <w:sz w:val="24"/>
          <w:szCs w:val="24"/>
          <w:rtl/>
        </w:rPr>
        <w:t>جلال</w:t>
      </w:r>
      <w:r w:rsidR="007B4087">
        <w:rPr>
          <w:sz w:val="24"/>
          <w:szCs w:val="24"/>
          <w:rtl/>
        </w:rPr>
        <w:t xml:space="preserve">، </w:t>
      </w:r>
      <w:r w:rsidRPr="00853DCC">
        <w:rPr>
          <w:sz w:val="24"/>
          <w:szCs w:val="24"/>
          <w:rtl/>
        </w:rPr>
        <w:t>33</w:t>
      </w:r>
    </w:p>
    <w:p w:rsidR="000631D9" w:rsidRPr="00853DCC" w:rsidRDefault="000631D9" w:rsidP="00615AA0">
      <w:pPr>
        <w:pStyle w:val="a"/>
        <w:spacing w:line="340" w:lineRule="exact"/>
        <w:ind w:firstLine="0"/>
        <w:rPr>
          <w:sz w:val="24"/>
          <w:szCs w:val="24"/>
          <w:rtl/>
        </w:rPr>
      </w:pPr>
      <w:r w:rsidRPr="00853DCC">
        <w:rPr>
          <w:sz w:val="24"/>
          <w:szCs w:val="24"/>
          <w:rtl/>
        </w:rPr>
        <w:t>دری نجف آبادی</w:t>
      </w:r>
      <w:r w:rsidR="007B4087">
        <w:rPr>
          <w:sz w:val="24"/>
          <w:szCs w:val="24"/>
          <w:rtl/>
        </w:rPr>
        <w:t xml:space="preserve">، </w:t>
      </w:r>
      <w:r w:rsidRPr="00853DCC">
        <w:rPr>
          <w:sz w:val="24"/>
          <w:szCs w:val="24"/>
          <w:rtl/>
        </w:rPr>
        <w:t>386</w:t>
      </w:r>
      <w:r w:rsidR="007B4087">
        <w:rPr>
          <w:sz w:val="24"/>
          <w:szCs w:val="24"/>
          <w:rtl/>
        </w:rPr>
        <w:t xml:space="preserve">، </w:t>
      </w:r>
      <w:r w:rsidRPr="00853DCC">
        <w:rPr>
          <w:sz w:val="24"/>
          <w:szCs w:val="24"/>
          <w:rtl/>
        </w:rPr>
        <w:t>417</w:t>
      </w:r>
    </w:p>
    <w:p w:rsidR="000631D9" w:rsidRPr="00853DCC" w:rsidRDefault="000631D9" w:rsidP="00615AA0">
      <w:pPr>
        <w:pStyle w:val="a"/>
        <w:spacing w:line="340" w:lineRule="exact"/>
        <w:ind w:firstLine="0"/>
        <w:rPr>
          <w:sz w:val="24"/>
          <w:szCs w:val="24"/>
          <w:rtl/>
        </w:rPr>
      </w:pPr>
      <w:r w:rsidRPr="00853DCC">
        <w:rPr>
          <w:sz w:val="24"/>
          <w:szCs w:val="24"/>
          <w:rtl/>
        </w:rPr>
        <w:t>دزفول</w:t>
      </w:r>
      <w:r w:rsidR="007B4087">
        <w:rPr>
          <w:sz w:val="24"/>
          <w:szCs w:val="24"/>
          <w:rtl/>
        </w:rPr>
        <w:t xml:space="preserve">، </w:t>
      </w:r>
      <w:r w:rsidRPr="00853DCC">
        <w:rPr>
          <w:sz w:val="24"/>
          <w:szCs w:val="24"/>
          <w:rtl/>
        </w:rPr>
        <w:t>63</w:t>
      </w:r>
      <w:r w:rsidR="007B4087">
        <w:rPr>
          <w:sz w:val="24"/>
          <w:szCs w:val="24"/>
          <w:rtl/>
        </w:rPr>
        <w:t xml:space="preserve">، </w:t>
      </w:r>
      <w:r w:rsidRPr="00853DCC">
        <w:rPr>
          <w:sz w:val="24"/>
          <w:szCs w:val="24"/>
          <w:rtl/>
        </w:rPr>
        <w:t>744</w:t>
      </w:r>
    </w:p>
    <w:p w:rsidR="000631D9" w:rsidRPr="00853DCC" w:rsidRDefault="000631D9" w:rsidP="00615AA0">
      <w:pPr>
        <w:pStyle w:val="a"/>
        <w:spacing w:line="340" w:lineRule="exact"/>
        <w:ind w:firstLine="0"/>
        <w:rPr>
          <w:sz w:val="24"/>
          <w:szCs w:val="24"/>
          <w:rtl/>
        </w:rPr>
      </w:pPr>
      <w:r w:rsidRPr="00853DCC">
        <w:rPr>
          <w:sz w:val="24"/>
          <w:szCs w:val="24"/>
          <w:rtl/>
        </w:rPr>
        <w:t>دستغیب</w:t>
      </w:r>
      <w:r w:rsidR="007B4087">
        <w:rPr>
          <w:sz w:val="24"/>
          <w:szCs w:val="24"/>
          <w:rtl/>
        </w:rPr>
        <w:t xml:space="preserve">، </w:t>
      </w:r>
      <w:r w:rsidRPr="00853DCC">
        <w:rPr>
          <w:sz w:val="24"/>
          <w:szCs w:val="24"/>
          <w:rtl/>
        </w:rPr>
        <w:t>خانم</w:t>
      </w:r>
      <w:r w:rsidR="007B4087">
        <w:rPr>
          <w:sz w:val="24"/>
          <w:szCs w:val="24"/>
          <w:rtl/>
        </w:rPr>
        <w:t xml:space="preserve">، </w:t>
      </w:r>
      <w:r w:rsidRPr="00853DCC">
        <w:rPr>
          <w:sz w:val="24"/>
          <w:szCs w:val="24"/>
          <w:rtl/>
        </w:rPr>
        <w:t>765</w:t>
      </w:r>
    </w:p>
    <w:p w:rsidR="000631D9" w:rsidRPr="00853DCC" w:rsidRDefault="000631D9" w:rsidP="00615AA0">
      <w:pPr>
        <w:pStyle w:val="a"/>
        <w:spacing w:line="340" w:lineRule="exact"/>
        <w:ind w:firstLine="0"/>
        <w:rPr>
          <w:sz w:val="24"/>
          <w:szCs w:val="24"/>
          <w:rtl/>
        </w:rPr>
      </w:pPr>
      <w:r w:rsidRPr="00853DCC">
        <w:rPr>
          <w:sz w:val="24"/>
          <w:szCs w:val="24"/>
          <w:rtl/>
        </w:rPr>
        <w:t>دستغیب</w:t>
      </w:r>
      <w:r w:rsidR="007B4087">
        <w:rPr>
          <w:sz w:val="24"/>
          <w:szCs w:val="24"/>
          <w:rtl/>
        </w:rPr>
        <w:t xml:space="preserve">، </w:t>
      </w:r>
      <w:r w:rsidRPr="00853DCC">
        <w:rPr>
          <w:sz w:val="24"/>
          <w:szCs w:val="24"/>
          <w:rtl/>
        </w:rPr>
        <w:t>شیرازی</w:t>
      </w:r>
      <w:r w:rsidR="007B4087">
        <w:rPr>
          <w:sz w:val="24"/>
          <w:szCs w:val="24"/>
          <w:rtl/>
        </w:rPr>
        <w:t xml:space="preserve">، </w:t>
      </w:r>
      <w:r w:rsidRPr="00853DCC">
        <w:rPr>
          <w:sz w:val="24"/>
          <w:szCs w:val="24"/>
          <w:rtl/>
        </w:rPr>
        <w:t>سید محمدعلی</w:t>
      </w:r>
      <w:r w:rsidR="007B4087">
        <w:rPr>
          <w:sz w:val="24"/>
          <w:szCs w:val="24"/>
          <w:rtl/>
        </w:rPr>
        <w:t xml:space="preserve">، </w:t>
      </w:r>
      <w:r w:rsidRPr="00853DCC">
        <w:rPr>
          <w:sz w:val="24"/>
          <w:szCs w:val="24"/>
          <w:rtl/>
        </w:rPr>
        <w:t>963</w:t>
      </w:r>
    </w:p>
    <w:p w:rsidR="000631D9" w:rsidRPr="00853DCC" w:rsidRDefault="000631D9" w:rsidP="00615AA0">
      <w:pPr>
        <w:pStyle w:val="a"/>
        <w:spacing w:line="340" w:lineRule="exact"/>
        <w:ind w:firstLine="0"/>
        <w:rPr>
          <w:sz w:val="24"/>
          <w:szCs w:val="24"/>
          <w:rtl/>
        </w:rPr>
      </w:pPr>
      <w:r w:rsidRPr="00853DCC">
        <w:rPr>
          <w:sz w:val="24"/>
          <w:szCs w:val="24"/>
          <w:rtl/>
        </w:rPr>
        <w:t>دستغیب</w:t>
      </w:r>
      <w:r w:rsidR="007B4087">
        <w:rPr>
          <w:sz w:val="24"/>
          <w:szCs w:val="24"/>
          <w:rtl/>
        </w:rPr>
        <w:t xml:space="preserve">، </w:t>
      </w:r>
      <w:r w:rsidRPr="00853DCC">
        <w:rPr>
          <w:sz w:val="24"/>
          <w:szCs w:val="24"/>
          <w:rtl/>
        </w:rPr>
        <w:t>عبدالحسین</w:t>
      </w:r>
      <w:r w:rsidR="007B4087">
        <w:rPr>
          <w:sz w:val="24"/>
          <w:szCs w:val="24"/>
          <w:rtl/>
        </w:rPr>
        <w:t xml:space="preserve">، </w:t>
      </w:r>
      <w:r w:rsidRPr="00853DCC">
        <w:rPr>
          <w:sz w:val="24"/>
          <w:szCs w:val="24"/>
          <w:rtl/>
        </w:rPr>
        <w:t>303</w:t>
      </w:r>
      <w:r w:rsidR="007B4087">
        <w:rPr>
          <w:sz w:val="24"/>
          <w:szCs w:val="24"/>
          <w:rtl/>
        </w:rPr>
        <w:t xml:space="preserve">، </w:t>
      </w:r>
      <w:r w:rsidRPr="00853DCC">
        <w:rPr>
          <w:sz w:val="24"/>
          <w:szCs w:val="24"/>
          <w:rtl/>
        </w:rPr>
        <w:t>366</w:t>
      </w:r>
      <w:r w:rsidR="007B4087">
        <w:rPr>
          <w:sz w:val="24"/>
          <w:szCs w:val="24"/>
          <w:rtl/>
        </w:rPr>
        <w:t xml:space="preserve">، </w:t>
      </w:r>
      <w:r w:rsidRPr="00853DCC">
        <w:rPr>
          <w:sz w:val="24"/>
          <w:szCs w:val="24"/>
          <w:rtl/>
        </w:rPr>
        <w:t>573</w:t>
      </w:r>
    </w:p>
    <w:p w:rsidR="000631D9" w:rsidRPr="00853DCC" w:rsidRDefault="000631D9" w:rsidP="00615AA0">
      <w:pPr>
        <w:pStyle w:val="a"/>
        <w:spacing w:line="340" w:lineRule="exact"/>
        <w:ind w:firstLine="0"/>
        <w:rPr>
          <w:sz w:val="24"/>
          <w:szCs w:val="24"/>
          <w:rtl/>
        </w:rPr>
      </w:pPr>
      <w:r w:rsidRPr="00853DCC">
        <w:rPr>
          <w:sz w:val="24"/>
          <w:szCs w:val="24"/>
          <w:rtl/>
        </w:rPr>
        <w:t>دستغیب</w:t>
      </w:r>
      <w:r w:rsidR="007B4087">
        <w:rPr>
          <w:sz w:val="24"/>
          <w:szCs w:val="24"/>
          <w:rtl/>
        </w:rPr>
        <w:t xml:space="preserve">، </w:t>
      </w:r>
      <w:r w:rsidRPr="00853DCC">
        <w:rPr>
          <w:sz w:val="24"/>
          <w:szCs w:val="24"/>
          <w:rtl/>
        </w:rPr>
        <w:t>علی محمد</w:t>
      </w:r>
      <w:r w:rsidR="007B4087">
        <w:rPr>
          <w:sz w:val="24"/>
          <w:szCs w:val="24"/>
          <w:rtl/>
        </w:rPr>
        <w:t xml:space="preserve">، </w:t>
      </w:r>
      <w:r w:rsidRPr="00853DCC">
        <w:rPr>
          <w:sz w:val="24"/>
          <w:szCs w:val="24"/>
          <w:rtl/>
        </w:rPr>
        <w:t>754</w:t>
      </w:r>
    </w:p>
    <w:p w:rsidR="000631D9" w:rsidRPr="00853DCC" w:rsidRDefault="000631D9" w:rsidP="00615AA0">
      <w:pPr>
        <w:pStyle w:val="a"/>
        <w:spacing w:line="340" w:lineRule="exact"/>
        <w:ind w:firstLine="0"/>
        <w:rPr>
          <w:sz w:val="24"/>
          <w:szCs w:val="24"/>
          <w:rtl/>
        </w:rPr>
      </w:pPr>
      <w:r w:rsidRPr="00853DCC">
        <w:rPr>
          <w:sz w:val="24"/>
          <w:szCs w:val="24"/>
          <w:rtl/>
        </w:rPr>
        <w:t>دستور اتحاد روحانیین</w:t>
      </w:r>
      <w:r w:rsidR="007B4087">
        <w:rPr>
          <w:sz w:val="24"/>
          <w:szCs w:val="24"/>
          <w:rtl/>
        </w:rPr>
        <w:t xml:space="preserve">، </w:t>
      </w:r>
      <w:r w:rsidRPr="00853DCC">
        <w:rPr>
          <w:sz w:val="24"/>
          <w:szCs w:val="24"/>
          <w:rtl/>
        </w:rPr>
        <w:t>862</w:t>
      </w:r>
    </w:p>
    <w:p w:rsidR="000631D9" w:rsidRPr="00853DCC" w:rsidRDefault="000631D9" w:rsidP="00615AA0">
      <w:pPr>
        <w:pStyle w:val="a"/>
        <w:spacing w:line="340" w:lineRule="exact"/>
        <w:ind w:firstLine="0"/>
        <w:rPr>
          <w:sz w:val="24"/>
          <w:szCs w:val="24"/>
          <w:rtl/>
        </w:rPr>
      </w:pPr>
      <w:r w:rsidRPr="00853DCC">
        <w:rPr>
          <w:sz w:val="24"/>
          <w:szCs w:val="24"/>
          <w:rtl/>
        </w:rPr>
        <w:t>دستور ازدواج</w:t>
      </w:r>
      <w:r w:rsidR="007B4087">
        <w:rPr>
          <w:sz w:val="24"/>
          <w:szCs w:val="24"/>
          <w:rtl/>
        </w:rPr>
        <w:t xml:space="preserve">، </w:t>
      </w:r>
      <w:r w:rsidRPr="00853DCC">
        <w:rPr>
          <w:sz w:val="24"/>
          <w:szCs w:val="24"/>
          <w:rtl/>
        </w:rPr>
        <w:t>49</w:t>
      </w:r>
    </w:p>
    <w:p w:rsidR="000631D9" w:rsidRPr="00853DCC" w:rsidRDefault="000631D9" w:rsidP="00615AA0">
      <w:pPr>
        <w:pStyle w:val="a"/>
        <w:spacing w:line="340" w:lineRule="exact"/>
        <w:ind w:firstLine="0"/>
        <w:rPr>
          <w:sz w:val="24"/>
          <w:szCs w:val="24"/>
          <w:rtl/>
        </w:rPr>
      </w:pPr>
      <w:r w:rsidRPr="00853DCC">
        <w:rPr>
          <w:sz w:val="24"/>
          <w:szCs w:val="24"/>
          <w:rtl/>
        </w:rPr>
        <w:t>دستور تبلیغ</w:t>
      </w:r>
      <w:r w:rsidR="007B4087">
        <w:rPr>
          <w:sz w:val="24"/>
          <w:szCs w:val="24"/>
          <w:rtl/>
        </w:rPr>
        <w:t xml:space="preserve">، </w:t>
      </w:r>
      <w:r w:rsidRPr="00853DCC">
        <w:rPr>
          <w:sz w:val="24"/>
          <w:szCs w:val="24"/>
          <w:rtl/>
        </w:rPr>
        <w:t>59</w:t>
      </w:r>
      <w:r w:rsidR="007B4087">
        <w:rPr>
          <w:sz w:val="24"/>
          <w:szCs w:val="24"/>
          <w:rtl/>
        </w:rPr>
        <w:t xml:space="preserve">، </w:t>
      </w:r>
      <w:r w:rsidRPr="00853DCC">
        <w:rPr>
          <w:sz w:val="24"/>
          <w:szCs w:val="24"/>
          <w:rtl/>
        </w:rPr>
        <w:t>974</w:t>
      </w:r>
    </w:p>
    <w:p w:rsidR="000631D9" w:rsidRPr="00853DCC" w:rsidRDefault="000631D9" w:rsidP="00615AA0">
      <w:pPr>
        <w:pStyle w:val="a"/>
        <w:spacing w:line="340" w:lineRule="exact"/>
        <w:ind w:firstLine="0"/>
        <w:rPr>
          <w:sz w:val="24"/>
          <w:szCs w:val="24"/>
          <w:rtl/>
        </w:rPr>
      </w:pPr>
      <w:r w:rsidRPr="00853DCC">
        <w:rPr>
          <w:sz w:val="24"/>
          <w:szCs w:val="24"/>
          <w:rtl/>
        </w:rPr>
        <w:t>دشتی</w:t>
      </w:r>
      <w:r w:rsidR="007B4087">
        <w:rPr>
          <w:sz w:val="24"/>
          <w:szCs w:val="24"/>
          <w:rtl/>
        </w:rPr>
        <w:t xml:space="preserve">، </w:t>
      </w:r>
      <w:r w:rsidRPr="00853DCC">
        <w:rPr>
          <w:sz w:val="24"/>
          <w:szCs w:val="24"/>
          <w:rtl/>
        </w:rPr>
        <w:t>ابراهیم</w:t>
      </w:r>
      <w:r w:rsidR="007B4087">
        <w:rPr>
          <w:sz w:val="24"/>
          <w:szCs w:val="24"/>
          <w:rtl/>
        </w:rPr>
        <w:t xml:space="preserve">، </w:t>
      </w:r>
      <w:r w:rsidRPr="00853DCC">
        <w:rPr>
          <w:sz w:val="24"/>
          <w:szCs w:val="24"/>
          <w:rtl/>
        </w:rPr>
        <w:t>405</w:t>
      </w:r>
    </w:p>
    <w:p w:rsidR="000631D9" w:rsidRPr="00853DCC" w:rsidRDefault="000631D9" w:rsidP="00615AA0">
      <w:pPr>
        <w:pStyle w:val="a"/>
        <w:spacing w:line="340" w:lineRule="exact"/>
        <w:ind w:firstLine="0"/>
        <w:rPr>
          <w:sz w:val="24"/>
          <w:szCs w:val="24"/>
          <w:rtl/>
        </w:rPr>
      </w:pPr>
      <w:r w:rsidRPr="00853DCC">
        <w:rPr>
          <w:sz w:val="24"/>
          <w:szCs w:val="24"/>
          <w:rtl/>
        </w:rPr>
        <w:t>دشتیانه</w:t>
      </w:r>
      <w:r w:rsidR="007B4087">
        <w:rPr>
          <w:sz w:val="24"/>
          <w:szCs w:val="24"/>
          <w:rtl/>
        </w:rPr>
        <w:t xml:space="preserve">، </w:t>
      </w:r>
      <w:r w:rsidRPr="00853DCC">
        <w:rPr>
          <w:sz w:val="24"/>
          <w:szCs w:val="24"/>
          <w:rtl/>
        </w:rPr>
        <w:t>محمدباقر</w:t>
      </w:r>
      <w:r w:rsidR="007B4087">
        <w:rPr>
          <w:sz w:val="24"/>
          <w:szCs w:val="24"/>
          <w:rtl/>
        </w:rPr>
        <w:t xml:space="preserve">، </w:t>
      </w:r>
      <w:r w:rsidRPr="00853DCC">
        <w:rPr>
          <w:sz w:val="24"/>
          <w:szCs w:val="24"/>
          <w:rtl/>
        </w:rPr>
        <w:t>446</w:t>
      </w:r>
    </w:p>
    <w:p w:rsidR="000631D9" w:rsidRPr="00853DCC" w:rsidRDefault="000631D9" w:rsidP="00615AA0">
      <w:pPr>
        <w:pStyle w:val="a"/>
        <w:spacing w:line="340" w:lineRule="exact"/>
        <w:ind w:firstLine="0"/>
        <w:rPr>
          <w:sz w:val="24"/>
          <w:szCs w:val="24"/>
          <w:rtl/>
        </w:rPr>
      </w:pPr>
      <w:r w:rsidRPr="00853DCC">
        <w:rPr>
          <w:sz w:val="24"/>
          <w:szCs w:val="24"/>
          <w:rtl/>
        </w:rPr>
        <w:t>دشتی</w:t>
      </w:r>
      <w:r w:rsidR="007B4087">
        <w:rPr>
          <w:sz w:val="24"/>
          <w:szCs w:val="24"/>
          <w:rtl/>
        </w:rPr>
        <w:t xml:space="preserve">، </w:t>
      </w:r>
      <w:r w:rsidRPr="00853DCC">
        <w:rPr>
          <w:sz w:val="24"/>
          <w:szCs w:val="24"/>
          <w:rtl/>
        </w:rPr>
        <w:t>علی</w:t>
      </w:r>
      <w:r w:rsidR="007B4087">
        <w:rPr>
          <w:sz w:val="24"/>
          <w:szCs w:val="24"/>
          <w:rtl/>
        </w:rPr>
        <w:t xml:space="preserve">، </w:t>
      </w:r>
      <w:r w:rsidRPr="00853DCC">
        <w:rPr>
          <w:sz w:val="24"/>
          <w:szCs w:val="24"/>
          <w:rtl/>
        </w:rPr>
        <w:t>821</w:t>
      </w:r>
      <w:r w:rsidR="007B4087">
        <w:rPr>
          <w:sz w:val="24"/>
          <w:szCs w:val="24"/>
          <w:rtl/>
        </w:rPr>
        <w:t xml:space="preserve">، </w:t>
      </w:r>
      <w:r w:rsidRPr="00853DCC">
        <w:rPr>
          <w:sz w:val="24"/>
          <w:szCs w:val="24"/>
          <w:rtl/>
        </w:rPr>
        <w:t>1061</w:t>
      </w:r>
    </w:p>
    <w:p w:rsidR="000631D9" w:rsidRPr="00853DCC" w:rsidRDefault="000631D9" w:rsidP="00615AA0">
      <w:pPr>
        <w:pStyle w:val="a"/>
        <w:spacing w:line="340" w:lineRule="exact"/>
        <w:ind w:firstLine="0"/>
        <w:rPr>
          <w:sz w:val="24"/>
          <w:szCs w:val="24"/>
          <w:rtl/>
        </w:rPr>
      </w:pPr>
      <w:r w:rsidRPr="00853DCC">
        <w:rPr>
          <w:sz w:val="24"/>
          <w:szCs w:val="24"/>
          <w:rtl/>
        </w:rPr>
        <w:t>دشتی</w:t>
      </w:r>
      <w:r w:rsidR="007B4087">
        <w:rPr>
          <w:sz w:val="24"/>
          <w:szCs w:val="24"/>
          <w:rtl/>
        </w:rPr>
        <w:t xml:space="preserve">، </w:t>
      </w:r>
      <w:r w:rsidRPr="00853DCC">
        <w:rPr>
          <w:sz w:val="24"/>
          <w:szCs w:val="24"/>
          <w:rtl/>
        </w:rPr>
        <w:t>علی</w:t>
      </w:r>
      <w:r w:rsidR="007B4087">
        <w:rPr>
          <w:sz w:val="24"/>
          <w:szCs w:val="24"/>
          <w:rtl/>
        </w:rPr>
        <w:t xml:space="preserve">، </w:t>
      </w:r>
      <w:r w:rsidRPr="00853DCC">
        <w:rPr>
          <w:sz w:val="24"/>
          <w:szCs w:val="24"/>
          <w:rtl/>
        </w:rPr>
        <w:t>954</w:t>
      </w:r>
    </w:p>
    <w:p w:rsidR="000631D9" w:rsidRPr="00853DCC" w:rsidRDefault="000631D9" w:rsidP="00615AA0">
      <w:pPr>
        <w:pStyle w:val="a"/>
        <w:spacing w:line="340" w:lineRule="exact"/>
        <w:ind w:firstLine="0"/>
        <w:rPr>
          <w:sz w:val="24"/>
          <w:szCs w:val="24"/>
          <w:rtl/>
        </w:rPr>
      </w:pPr>
      <w:r w:rsidRPr="00853DCC">
        <w:rPr>
          <w:sz w:val="24"/>
          <w:szCs w:val="24"/>
          <w:rtl/>
        </w:rPr>
        <w:t>دشمنان دوست نما</w:t>
      </w:r>
      <w:r w:rsidR="007B4087">
        <w:rPr>
          <w:sz w:val="24"/>
          <w:szCs w:val="24"/>
          <w:rtl/>
        </w:rPr>
        <w:t xml:space="preserve">، </w:t>
      </w:r>
      <w:r w:rsidRPr="00853DCC">
        <w:rPr>
          <w:sz w:val="24"/>
          <w:szCs w:val="24"/>
          <w:rtl/>
        </w:rPr>
        <w:t>954</w:t>
      </w:r>
    </w:p>
    <w:p w:rsidR="000631D9" w:rsidRPr="00853DCC" w:rsidRDefault="000631D9" w:rsidP="00615AA0">
      <w:pPr>
        <w:pStyle w:val="a"/>
        <w:spacing w:line="340" w:lineRule="exact"/>
        <w:ind w:firstLine="0"/>
        <w:rPr>
          <w:sz w:val="24"/>
          <w:szCs w:val="24"/>
          <w:rtl/>
        </w:rPr>
      </w:pPr>
      <w:r w:rsidRPr="00853DCC">
        <w:rPr>
          <w:sz w:val="24"/>
          <w:szCs w:val="24"/>
          <w:rtl/>
        </w:rPr>
        <w:t>دعاهای قرآن</w:t>
      </w:r>
      <w:r w:rsidR="007B4087">
        <w:rPr>
          <w:sz w:val="24"/>
          <w:szCs w:val="24"/>
          <w:rtl/>
        </w:rPr>
        <w:t xml:space="preserve">، </w:t>
      </w:r>
      <w:r w:rsidRPr="00853DCC">
        <w:rPr>
          <w:sz w:val="24"/>
          <w:szCs w:val="24"/>
          <w:rtl/>
        </w:rPr>
        <w:t>507</w:t>
      </w:r>
    </w:p>
    <w:p w:rsidR="000631D9" w:rsidRPr="00853DCC" w:rsidRDefault="000631D9" w:rsidP="00615AA0">
      <w:pPr>
        <w:pStyle w:val="a"/>
        <w:spacing w:line="340" w:lineRule="exact"/>
        <w:ind w:firstLine="0"/>
        <w:rPr>
          <w:sz w:val="24"/>
          <w:szCs w:val="24"/>
          <w:rtl/>
        </w:rPr>
      </w:pPr>
      <w:r w:rsidRPr="00853DCC">
        <w:rPr>
          <w:sz w:val="24"/>
          <w:szCs w:val="24"/>
          <w:rtl/>
        </w:rPr>
        <w:t>دعایی</w:t>
      </w:r>
      <w:r w:rsidR="007B4087">
        <w:rPr>
          <w:sz w:val="24"/>
          <w:szCs w:val="24"/>
          <w:rtl/>
        </w:rPr>
        <w:t xml:space="preserve">، </w:t>
      </w:r>
      <w:r w:rsidRPr="00853DCC">
        <w:rPr>
          <w:sz w:val="24"/>
          <w:szCs w:val="24"/>
          <w:rtl/>
        </w:rPr>
        <w:t>سید محمود</w:t>
      </w:r>
      <w:r w:rsidR="007B4087">
        <w:rPr>
          <w:sz w:val="24"/>
          <w:szCs w:val="24"/>
          <w:rtl/>
        </w:rPr>
        <w:t xml:space="preserve">، </w:t>
      </w:r>
      <w:r w:rsidRPr="00853DCC">
        <w:rPr>
          <w:sz w:val="24"/>
          <w:szCs w:val="24"/>
          <w:rtl/>
        </w:rPr>
        <w:t>365</w:t>
      </w:r>
      <w:r w:rsidR="007B4087">
        <w:rPr>
          <w:sz w:val="24"/>
          <w:szCs w:val="24"/>
          <w:rtl/>
        </w:rPr>
        <w:t xml:space="preserve">، </w:t>
      </w:r>
      <w:r w:rsidRPr="00853DCC">
        <w:rPr>
          <w:sz w:val="24"/>
          <w:szCs w:val="24"/>
          <w:rtl/>
        </w:rPr>
        <w:t>384</w:t>
      </w:r>
      <w:r w:rsidR="007B4087">
        <w:rPr>
          <w:sz w:val="24"/>
          <w:szCs w:val="24"/>
          <w:rtl/>
        </w:rPr>
        <w:t xml:space="preserve">، </w:t>
      </w:r>
      <w:r w:rsidRPr="00853DCC">
        <w:rPr>
          <w:sz w:val="24"/>
          <w:szCs w:val="24"/>
          <w:rtl/>
        </w:rPr>
        <w:t>432</w:t>
      </w:r>
      <w:r w:rsidR="007B4087">
        <w:rPr>
          <w:sz w:val="24"/>
          <w:szCs w:val="24"/>
          <w:rtl/>
        </w:rPr>
        <w:t xml:space="preserve">، </w:t>
      </w:r>
      <w:r w:rsidRPr="00853DCC">
        <w:rPr>
          <w:sz w:val="24"/>
          <w:szCs w:val="24"/>
          <w:rtl/>
        </w:rPr>
        <w:t>582583</w:t>
      </w:r>
      <w:r w:rsidR="007B4087">
        <w:rPr>
          <w:sz w:val="24"/>
          <w:szCs w:val="24"/>
          <w:rtl/>
        </w:rPr>
        <w:t xml:space="preserve">، </w:t>
      </w:r>
      <w:r w:rsidRPr="00853DCC">
        <w:rPr>
          <w:sz w:val="24"/>
          <w:szCs w:val="24"/>
          <w:rtl/>
        </w:rPr>
        <w:t>585</w:t>
      </w:r>
      <w:r w:rsidR="007B4087">
        <w:rPr>
          <w:sz w:val="24"/>
          <w:szCs w:val="24"/>
          <w:rtl/>
        </w:rPr>
        <w:t xml:space="preserve">، </w:t>
      </w:r>
      <w:r w:rsidRPr="00853DCC">
        <w:rPr>
          <w:sz w:val="24"/>
          <w:szCs w:val="24"/>
          <w:rtl/>
        </w:rPr>
        <w:t>682</w:t>
      </w:r>
      <w:r w:rsidR="007B4087">
        <w:rPr>
          <w:sz w:val="24"/>
          <w:szCs w:val="24"/>
          <w:rtl/>
        </w:rPr>
        <w:t xml:space="preserve">، </w:t>
      </w:r>
      <w:r w:rsidRPr="00853DCC">
        <w:rPr>
          <w:sz w:val="24"/>
          <w:szCs w:val="24"/>
          <w:rtl/>
        </w:rPr>
        <w:t>694</w:t>
      </w:r>
      <w:r w:rsidR="007B4087">
        <w:rPr>
          <w:sz w:val="24"/>
          <w:szCs w:val="24"/>
          <w:rtl/>
        </w:rPr>
        <w:t xml:space="preserve">، </w:t>
      </w:r>
      <w:r w:rsidRPr="00853DCC">
        <w:rPr>
          <w:sz w:val="24"/>
          <w:szCs w:val="24"/>
          <w:rtl/>
        </w:rPr>
        <w:t>760</w:t>
      </w:r>
      <w:r w:rsidR="007B4087">
        <w:rPr>
          <w:sz w:val="24"/>
          <w:szCs w:val="24"/>
          <w:rtl/>
        </w:rPr>
        <w:t xml:space="preserve">، </w:t>
      </w:r>
      <w:r w:rsidRPr="00853DCC">
        <w:rPr>
          <w:sz w:val="24"/>
          <w:szCs w:val="24"/>
          <w:rtl/>
        </w:rPr>
        <w:t>763</w:t>
      </w:r>
      <w:r w:rsidR="007B4087">
        <w:rPr>
          <w:sz w:val="24"/>
          <w:szCs w:val="24"/>
          <w:rtl/>
        </w:rPr>
        <w:t xml:space="preserve">، </w:t>
      </w:r>
      <w:r w:rsidRPr="00853DCC">
        <w:rPr>
          <w:sz w:val="24"/>
          <w:szCs w:val="24"/>
          <w:rtl/>
        </w:rPr>
        <w:t>848</w:t>
      </w:r>
      <w:r w:rsidR="007B4087">
        <w:rPr>
          <w:sz w:val="24"/>
          <w:szCs w:val="24"/>
          <w:rtl/>
        </w:rPr>
        <w:t xml:space="preserve">، </w:t>
      </w:r>
      <w:r w:rsidRPr="00853DCC">
        <w:rPr>
          <w:sz w:val="24"/>
          <w:szCs w:val="24"/>
          <w:rtl/>
        </w:rPr>
        <w:t>927</w:t>
      </w:r>
      <w:r w:rsidR="007B4087">
        <w:rPr>
          <w:sz w:val="24"/>
          <w:szCs w:val="24"/>
          <w:rtl/>
        </w:rPr>
        <w:t xml:space="preserve">، </w:t>
      </w:r>
      <w:r w:rsidRPr="00853DCC">
        <w:rPr>
          <w:sz w:val="24"/>
          <w:szCs w:val="24"/>
          <w:rtl/>
        </w:rPr>
        <w:t>985</w:t>
      </w:r>
    </w:p>
    <w:p w:rsidR="000631D9" w:rsidRPr="00853DCC" w:rsidRDefault="000631D9" w:rsidP="00615AA0">
      <w:pPr>
        <w:pStyle w:val="a"/>
        <w:spacing w:line="340" w:lineRule="exact"/>
        <w:ind w:firstLine="0"/>
        <w:rPr>
          <w:sz w:val="24"/>
          <w:szCs w:val="24"/>
          <w:rtl/>
        </w:rPr>
      </w:pPr>
      <w:r w:rsidRPr="00853DCC">
        <w:rPr>
          <w:sz w:val="24"/>
          <w:szCs w:val="24"/>
          <w:rtl/>
        </w:rPr>
        <w:t>دعوت محمدی</w:t>
      </w:r>
      <w:r w:rsidR="007B4087">
        <w:rPr>
          <w:sz w:val="24"/>
          <w:szCs w:val="24"/>
          <w:rtl/>
        </w:rPr>
        <w:t xml:space="preserve">، </w:t>
      </w:r>
      <w:r w:rsidRPr="00853DCC">
        <w:rPr>
          <w:sz w:val="24"/>
          <w:szCs w:val="24"/>
          <w:rtl/>
        </w:rPr>
        <w:t>174</w:t>
      </w:r>
    </w:p>
    <w:p w:rsidR="000631D9" w:rsidRPr="00853DCC" w:rsidRDefault="000631D9" w:rsidP="00615AA0">
      <w:pPr>
        <w:pStyle w:val="a"/>
        <w:spacing w:line="340" w:lineRule="exact"/>
        <w:ind w:firstLine="0"/>
        <w:rPr>
          <w:sz w:val="24"/>
          <w:szCs w:val="24"/>
          <w:rtl/>
        </w:rPr>
      </w:pPr>
      <w:r w:rsidRPr="00853DCC">
        <w:rPr>
          <w:sz w:val="24"/>
          <w:szCs w:val="24"/>
          <w:rtl/>
        </w:rPr>
        <w:t>دفاع از اسلام</w:t>
      </w:r>
      <w:r w:rsidR="007B4087">
        <w:rPr>
          <w:sz w:val="24"/>
          <w:szCs w:val="24"/>
          <w:rtl/>
        </w:rPr>
        <w:t xml:space="preserve">، </w:t>
      </w:r>
      <w:r w:rsidRPr="00853DCC">
        <w:rPr>
          <w:sz w:val="24"/>
          <w:szCs w:val="24"/>
          <w:rtl/>
        </w:rPr>
        <w:t>452</w:t>
      </w:r>
    </w:p>
    <w:p w:rsidR="000631D9" w:rsidRPr="00853DCC" w:rsidRDefault="000631D9" w:rsidP="00615AA0">
      <w:pPr>
        <w:pStyle w:val="a"/>
        <w:spacing w:line="340" w:lineRule="exact"/>
        <w:ind w:firstLine="0"/>
        <w:rPr>
          <w:sz w:val="24"/>
          <w:szCs w:val="24"/>
          <w:rtl/>
        </w:rPr>
      </w:pPr>
      <w:r w:rsidRPr="00853DCC">
        <w:rPr>
          <w:sz w:val="24"/>
          <w:szCs w:val="24"/>
          <w:rtl/>
        </w:rPr>
        <w:t>دفاع از حق ملت مسلما</w:t>
      </w:r>
      <w:r w:rsidR="007B4087">
        <w:rPr>
          <w:sz w:val="24"/>
          <w:szCs w:val="24"/>
          <w:rtl/>
        </w:rPr>
        <w:t xml:space="preserve">، </w:t>
      </w:r>
      <w:r w:rsidRPr="00853DCC">
        <w:rPr>
          <w:sz w:val="24"/>
          <w:szCs w:val="24"/>
          <w:rtl/>
        </w:rPr>
        <w:t>871</w:t>
      </w:r>
    </w:p>
    <w:p w:rsidR="000631D9" w:rsidRPr="00853DCC" w:rsidRDefault="000631D9" w:rsidP="00615AA0">
      <w:pPr>
        <w:pStyle w:val="a"/>
        <w:spacing w:line="340" w:lineRule="exact"/>
        <w:ind w:firstLine="0"/>
        <w:rPr>
          <w:sz w:val="24"/>
          <w:szCs w:val="24"/>
          <w:rtl/>
        </w:rPr>
      </w:pPr>
      <w:r w:rsidRPr="00853DCC">
        <w:rPr>
          <w:sz w:val="24"/>
          <w:szCs w:val="24"/>
          <w:rtl/>
        </w:rPr>
        <w:t>دفاع از حق ملت مسلمان ایران</w:t>
      </w:r>
      <w:r w:rsidR="007B4087">
        <w:rPr>
          <w:sz w:val="24"/>
          <w:szCs w:val="24"/>
          <w:rtl/>
        </w:rPr>
        <w:t xml:space="preserve">، </w:t>
      </w:r>
      <w:r w:rsidRPr="00853DCC">
        <w:rPr>
          <w:sz w:val="24"/>
          <w:szCs w:val="24"/>
          <w:rtl/>
        </w:rPr>
        <w:t>866</w:t>
      </w:r>
      <w:r w:rsidR="007B4087">
        <w:rPr>
          <w:sz w:val="24"/>
          <w:szCs w:val="24"/>
          <w:rtl/>
        </w:rPr>
        <w:t xml:space="preserve">، </w:t>
      </w:r>
      <w:r w:rsidRPr="00853DCC">
        <w:rPr>
          <w:sz w:val="24"/>
          <w:szCs w:val="24"/>
          <w:rtl/>
        </w:rPr>
        <w:t>875</w:t>
      </w:r>
      <w:r w:rsidR="007B4087">
        <w:rPr>
          <w:sz w:val="24"/>
          <w:szCs w:val="24"/>
          <w:rtl/>
        </w:rPr>
        <w:t xml:space="preserve">، </w:t>
      </w:r>
      <w:r w:rsidRPr="00853DCC">
        <w:rPr>
          <w:sz w:val="24"/>
          <w:szCs w:val="24"/>
          <w:rtl/>
        </w:rPr>
        <w:t>876</w:t>
      </w:r>
    </w:p>
    <w:p w:rsidR="000631D9" w:rsidRPr="00853DCC" w:rsidRDefault="000631D9" w:rsidP="00615AA0">
      <w:pPr>
        <w:pStyle w:val="a"/>
        <w:spacing w:line="340" w:lineRule="exact"/>
        <w:ind w:firstLine="0"/>
        <w:rPr>
          <w:sz w:val="24"/>
          <w:szCs w:val="24"/>
          <w:rtl/>
        </w:rPr>
      </w:pPr>
      <w:r w:rsidRPr="00853DCC">
        <w:rPr>
          <w:sz w:val="24"/>
          <w:szCs w:val="24"/>
          <w:rtl/>
        </w:rPr>
        <w:t>دفاع از طب سنتیع 819</w:t>
      </w:r>
    </w:p>
    <w:p w:rsidR="000631D9" w:rsidRPr="00853DCC" w:rsidRDefault="000631D9" w:rsidP="00615AA0">
      <w:pPr>
        <w:pStyle w:val="a"/>
        <w:spacing w:line="340" w:lineRule="exact"/>
        <w:ind w:firstLine="0"/>
        <w:rPr>
          <w:sz w:val="24"/>
          <w:szCs w:val="24"/>
          <w:rtl/>
        </w:rPr>
      </w:pPr>
      <w:r w:rsidRPr="00853DCC">
        <w:rPr>
          <w:sz w:val="24"/>
          <w:szCs w:val="24"/>
          <w:rtl/>
        </w:rPr>
        <w:t>دفاعیات</w:t>
      </w:r>
      <w:r w:rsidR="007B4087">
        <w:rPr>
          <w:sz w:val="24"/>
          <w:szCs w:val="24"/>
          <w:rtl/>
        </w:rPr>
        <w:t xml:space="preserve">، </w:t>
      </w:r>
      <w:r w:rsidRPr="00853DCC">
        <w:rPr>
          <w:sz w:val="24"/>
          <w:szCs w:val="24"/>
          <w:rtl/>
        </w:rPr>
        <w:t>459</w:t>
      </w:r>
    </w:p>
    <w:p w:rsidR="000631D9" w:rsidRPr="00853DCC" w:rsidRDefault="000631D9" w:rsidP="00615AA0">
      <w:pPr>
        <w:pStyle w:val="a"/>
        <w:spacing w:line="340" w:lineRule="exact"/>
        <w:ind w:firstLine="0"/>
        <w:rPr>
          <w:sz w:val="24"/>
          <w:szCs w:val="24"/>
          <w:rtl/>
        </w:rPr>
      </w:pPr>
      <w:r w:rsidRPr="00853DCC">
        <w:rPr>
          <w:sz w:val="24"/>
          <w:szCs w:val="24"/>
          <w:rtl/>
        </w:rPr>
        <w:t>دفتر آیت الله سیستانی</w:t>
      </w:r>
      <w:r w:rsidR="007B4087">
        <w:rPr>
          <w:sz w:val="24"/>
          <w:szCs w:val="24"/>
          <w:rtl/>
        </w:rPr>
        <w:t xml:space="preserve">، </w:t>
      </w:r>
      <w:r w:rsidRPr="00853DCC">
        <w:rPr>
          <w:sz w:val="24"/>
          <w:szCs w:val="24"/>
          <w:rtl/>
        </w:rPr>
        <w:t>451</w:t>
      </w:r>
    </w:p>
    <w:p w:rsidR="000631D9" w:rsidRPr="00853DCC" w:rsidRDefault="000631D9" w:rsidP="00615AA0">
      <w:pPr>
        <w:pStyle w:val="a"/>
        <w:spacing w:line="340" w:lineRule="exact"/>
        <w:ind w:firstLine="0"/>
        <w:rPr>
          <w:sz w:val="24"/>
          <w:szCs w:val="24"/>
          <w:rtl/>
        </w:rPr>
      </w:pPr>
      <w:r w:rsidRPr="00853DCC">
        <w:rPr>
          <w:sz w:val="24"/>
          <w:szCs w:val="24"/>
          <w:rtl/>
        </w:rPr>
        <w:t>دفتر شعر</w:t>
      </w:r>
      <w:r w:rsidR="007B4087">
        <w:rPr>
          <w:sz w:val="24"/>
          <w:szCs w:val="24"/>
          <w:rtl/>
        </w:rPr>
        <w:t xml:space="preserve">، </w:t>
      </w:r>
      <w:r w:rsidRPr="00853DCC">
        <w:rPr>
          <w:sz w:val="24"/>
          <w:szCs w:val="24"/>
          <w:rtl/>
        </w:rPr>
        <w:t>991</w:t>
      </w:r>
    </w:p>
    <w:p w:rsidR="000631D9" w:rsidRPr="00853DCC" w:rsidRDefault="000631D9" w:rsidP="00615AA0">
      <w:pPr>
        <w:pStyle w:val="a"/>
        <w:spacing w:line="340" w:lineRule="exact"/>
        <w:ind w:firstLine="0"/>
        <w:rPr>
          <w:sz w:val="24"/>
          <w:szCs w:val="24"/>
          <w:rtl/>
        </w:rPr>
      </w:pPr>
      <w:r w:rsidRPr="00853DCC">
        <w:rPr>
          <w:sz w:val="24"/>
          <w:szCs w:val="24"/>
          <w:rtl/>
        </w:rPr>
        <w:t>دفتر مخصوص فرح</w:t>
      </w:r>
      <w:r w:rsidR="007B4087">
        <w:rPr>
          <w:sz w:val="24"/>
          <w:szCs w:val="24"/>
          <w:rtl/>
        </w:rPr>
        <w:t xml:space="preserve">، </w:t>
      </w:r>
      <w:r w:rsidRPr="00853DCC">
        <w:rPr>
          <w:sz w:val="24"/>
          <w:szCs w:val="24"/>
          <w:rtl/>
        </w:rPr>
        <w:t>813</w:t>
      </w:r>
    </w:p>
    <w:p w:rsidR="000631D9" w:rsidRPr="00853DCC" w:rsidRDefault="000631D9" w:rsidP="00615AA0">
      <w:pPr>
        <w:pStyle w:val="a"/>
        <w:spacing w:line="340" w:lineRule="exact"/>
        <w:ind w:firstLine="0"/>
        <w:rPr>
          <w:sz w:val="24"/>
          <w:szCs w:val="24"/>
          <w:rtl/>
        </w:rPr>
      </w:pPr>
      <w:r w:rsidRPr="00853DCC">
        <w:rPr>
          <w:sz w:val="24"/>
          <w:szCs w:val="24"/>
          <w:rtl/>
        </w:rPr>
        <w:t>دفتر مذهبی کارخانه سیمان فارس و خوزستان</w:t>
      </w:r>
      <w:r w:rsidR="007B4087">
        <w:rPr>
          <w:sz w:val="24"/>
          <w:szCs w:val="24"/>
          <w:rtl/>
        </w:rPr>
        <w:t xml:space="preserve">، </w:t>
      </w:r>
      <w:r w:rsidRPr="00853DCC">
        <w:rPr>
          <w:sz w:val="24"/>
          <w:szCs w:val="24"/>
          <w:rtl/>
        </w:rPr>
        <w:t>451</w:t>
      </w:r>
    </w:p>
    <w:p w:rsidR="000631D9" w:rsidRPr="00853DCC" w:rsidRDefault="000631D9" w:rsidP="00615AA0">
      <w:pPr>
        <w:pStyle w:val="a"/>
        <w:spacing w:line="340" w:lineRule="exact"/>
        <w:ind w:firstLine="0"/>
        <w:rPr>
          <w:sz w:val="24"/>
          <w:szCs w:val="24"/>
          <w:rtl/>
        </w:rPr>
      </w:pPr>
      <w:r w:rsidRPr="00853DCC">
        <w:rPr>
          <w:sz w:val="24"/>
          <w:szCs w:val="24"/>
          <w:rtl/>
        </w:rPr>
        <w:t>دفتر نشریات دینی</w:t>
      </w:r>
      <w:r w:rsidR="007B4087">
        <w:rPr>
          <w:sz w:val="24"/>
          <w:szCs w:val="24"/>
          <w:rtl/>
        </w:rPr>
        <w:t xml:space="preserve">، </w:t>
      </w:r>
      <w:r w:rsidRPr="00853DCC">
        <w:rPr>
          <w:sz w:val="24"/>
          <w:szCs w:val="24"/>
          <w:rtl/>
        </w:rPr>
        <w:t>210</w:t>
      </w:r>
    </w:p>
    <w:p w:rsidR="000631D9" w:rsidRPr="00853DCC" w:rsidRDefault="000631D9" w:rsidP="00615AA0">
      <w:pPr>
        <w:pStyle w:val="a"/>
        <w:spacing w:line="340" w:lineRule="exact"/>
        <w:ind w:firstLine="0"/>
        <w:rPr>
          <w:sz w:val="24"/>
          <w:szCs w:val="24"/>
          <w:rtl/>
        </w:rPr>
      </w:pPr>
      <w:r w:rsidRPr="00853DCC">
        <w:rPr>
          <w:sz w:val="24"/>
          <w:szCs w:val="24"/>
          <w:rtl/>
        </w:rPr>
        <w:t>دقایقی</w:t>
      </w:r>
      <w:r w:rsidR="007B4087">
        <w:rPr>
          <w:sz w:val="24"/>
          <w:szCs w:val="24"/>
          <w:rtl/>
        </w:rPr>
        <w:t xml:space="preserve">، </w:t>
      </w:r>
      <w:r w:rsidRPr="00853DCC">
        <w:rPr>
          <w:sz w:val="24"/>
          <w:szCs w:val="24"/>
          <w:rtl/>
        </w:rPr>
        <w:t>744</w:t>
      </w:r>
    </w:p>
    <w:p w:rsidR="000631D9" w:rsidRPr="00853DCC" w:rsidRDefault="000631D9" w:rsidP="00615AA0">
      <w:pPr>
        <w:pStyle w:val="a"/>
        <w:spacing w:line="340" w:lineRule="exact"/>
        <w:ind w:firstLine="0"/>
        <w:rPr>
          <w:sz w:val="24"/>
          <w:szCs w:val="24"/>
          <w:rtl/>
        </w:rPr>
      </w:pPr>
      <w:r w:rsidRPr="00853DCC">
        <w:rPr>
          <w:sz w:val="24"/>
          <w:szCs w:val="24"/>
          <w:rtl/>
        </w:rPr>
        <w:t>دکتر چه</w:t>
      </w:r>
      <w:r w:rsidR="00961BDF">
        <w:rPr>
          <w:sz w:val="24"/>
          <w:szCs w:val="24"/>
          <w:rtl/>
        </w:rPr>
        <w:t xml:space="preserve"> می‌</w:t>
      </w:r>
      <w:r w:rsidRPr="00853DCC">
        <w:rPr>
          <w:sz w:val="24"/>
          <w:szCs w:val="24"/>
          <w:rtl/>
        </w:rPr>
        <w:t>گوید: 311</w:t>
      </w:r>
    </w:p>
    <w:p w:rsidR="000631D9" w:rsidRPr="00853DCC" w:rsidRDefault="000631D9" w:rsidP="00615AA0">
      <w:pPr>
        <w:pStyle w:val="a"/>
        <w:spacing w:line="340" w:lineRule="exact"/>
        <w:ind w:firstLine="0"/>
        <w:rPr>
          <w:sz w:val="24"/>
          <w:szCs w:val="24"/>
          <w:rtl/>
        </w:rPr>
      </w:pPr>
      <w:r w:rsidRPr="00853DCC">
        <w:rPr>
          <w:sz w:val="24"/>
          <w:szCs w:val="24"/>
          <w:rtl/>
        </w:rPr>
        <w:t>دکتر شیخ</w:t>
      </w:r>
      <w:r w:rsidR="007B4087">
        <w:rPr>
          <w:sz w:val="24"/>
          <w:szCs w:val="24"/>
          <w:rtl/>
        </w:rPr>
        <w:t xml:space="preserve">، </w:t>
      </w:r>
      <w:r w:rsidRPr="00853DCC">
        <w:rPr>
          <w:sz w:val="24"/>
          <w:szCs w:val="24"/>
          <w:rtl/>
        </w:rPr>
        <w:t>887</w:t>
      </w:r>
    </w:p>
    <w:p w:rsidR="000631D9" w:rsidRPr="00853DCC" w:rsidRDefault="000631D9" w:rsidP="00615AA0">
      <w:pPr>
        <w:pStyle w:val="a"/>
        <w:spacing w:line="340" w:lineRule="exact"/>
        <w:ind w:firstLine="0"/>
        <w:rPr>
          <w:sz w:val="24"/>
          <w:szCs w:val="24"/>
          <w:rtl/>
        </w:rPr>
      </w:pPr>
      <w:r w:rsidRPr="00853DCC">
        <w:rPr>
          <w:sz w:val="24"/>
          <w:szCs w:val="24"/>
          <w:rtl/>
        </w:rPr>
        <w:t>دکتر مرعشی</w:t>
      </w:r>
      <w:r w:rsidR="007B4087">
        <w:rPr>
          <w:sz w:val="24"/>
          <w:szCs w:val="24"/>
          <w:rtl/>
        </w:rPr>
        <w:t xml:space="preserve">، </w:t>
      </w:r>
      <w:r w:rsidRPr="00853DCC">
        <w:rPr>
          <w:sz w:val="24"/>
          <w:szCs w:val="24"/>
          <w:rtl/>
        </w:rPr>
        <w:t>419</w:t>
      </w:r>
    </w:p>
    <w:p w:rsidR="000631D9" w:rsidRPr="00853DCC" w:rsidRDefault="000631D9" w:rsidP="00615AA0">
      <w:pPr>
        <w:pStyle w:val="a"/>
        <w:spacing w:line="340" w:lineRule="exact"/>
        <w:ind w:firstLine="0"/>
        <w:rPr>
          <w:sz w:val="24"/>
          <w:szCs w:val="24"/>
          <w:rtl/>
        </w:rPr>
      </w:pPr>
      <w:r w:rsidRPr="00853DCC">
        <w:rPr>
          <w:sz w:val="24"/>
          <w:szCs w:val="24"/>
          <w:rtl/>
        </w:rPr>
        <w:t>دلاوران عصر شب</w:t>
      </w:r>
      <w:r w:rsidR="007B4087">
        <w:rPr>
          <w:sz w:val="24"/>
          <w:szCs w:val="24"/>
          <w:rtl/>
        </w:rPr>
        <w:t xml:space="preserve">، </w:t>
      </w:r>
      <w:r w:rsidRPr="00853DCC">
        <w:rPr>
          <w:sz w:val="24"/>
          <w:szCs w:val="24"/>
          <w:rtl/>
        </w:rPr>
        <w:t>1008</w:t>
      </w:r>
    </w:p>
    <w:p w:rsidR="000631D9" w:rsidRPr="00853DCC" w:rsidRDefault="000631D9" w:rsidP="00615AA0">
      <w:pPr>
        <w:pStyle w:val="a"/>
        <w:spacing w:line="340" w:lineRule="exact"/>
        <w:ind w:firstLine="0"/>
        <w:rPr>
          <w:sz w:val="24"/>
          <w:szCs w:val="24"/>
          <w:rtl/>
        </w:rPr>
      </w:pPr>
      <w:r w:rsidRPr="00853DCC">
        <w:rPr>
          <w:sz w:val="24"/>
          <w:szCs w:val="24"/>
          <w:rtl/>
        </w:rPr>
        <w:t>دلفانی</w:t>
      </w:r>
      <w:r w:rsidR="007B4087">
        <w:rPr>
          <w:sz w:val="24"/>
          <w:szCs w:val="24"/>
          <w:rtl/>
        </w:rPr>
        <w:t xml:space="preserve">، </w:t>
      </w:r>
      <w:r w:rsidRPr="00853DCC">
        <w:rPr>
          <w:sz w:val="24"/>
          <w:szCs w:val="24"/>
          <w:rtl/>
        </w:rPr>
        <w:t>الله مراد</w:t>
      </w:r>
      <w:r w:rsidR="007B4087">
        <w:rPr>
          <w:sz w:val="24"/>
          <w:szCs w:val="24"/>
          <w:rtl/>
        </w:rPr>
        <w:t xml:space="preserve">، </w:t>
      </w:r>
      <w:r w:rsidRPr="00853DCC">
        <w:rPr>
          <w:sz w:val="24"/>
          <w:szCs w:val="24"/>
          <w:rtl/>
        </w:rPr>
        <w:t>57</w:t>
      </w:r>
      <w:r w:rsidR="007B4087">
        <w:rPr>
          <w:sz w:val="24"/>
          <w:szCs w:val="24"/>
          <w:rtl/>
        </w:rPr>
        <w:t xml:space="preserve">، </w:t>
      </w:r>
      <w:r w:rsidRPr="00853DCC">
        <w:rPr>
          <w:sz w:val="24"/>
          <w:szCs w:val="24"/>
          <w:rtl/>
        </w:rPr>
        <w:t>588</w:t>
      </w:r>
    </w:p>
    <w:p w:rsidR="000631D9" w:rsidRPr="00853DCC" w:rsidRDefault="000631D9" w:rsidP="00615AA0">
      <w:pPr>
        <w:pStyle w:val="a"/>
        <w:spacing w:line="340" w:lineRule="exact"/>
        <w:ind w:firstLine="0"/>
        <w:rPr>
          <w:sz w:val="24"/>
          <w:szCs w:val="24"/>
          <w:rtl/>
        </w:rPr>
      </w:pPr>
      <w:r w:rsidRPr="00853DCC">
        <w:rPr>
          <w:sz w:val="24"/>
          <w:szCs w:val="24"/>
          <w:rtl/>
        </w:rPr>
        <w:t>دلکش</w:t>
      </w:r>
      <w:r w:rsidR="007B4087">
        <w:rPr>
          <w:sz w:val="24"/>
          <w:szCs w:val="24"/>
          <w:rtl/>
        </w:rPr>
        <w:t xml:space="preserve">، </w:t>
      </w:r>
      <w:r w:rsidRPr="00853DCC">
        <w:rPr>
          <w:sz w:val="24"/>
          <w:szCs w:val="24"/>
          <w:rtl/>
        </w:rPr>
        <w:t>893</w:t>
      </w:r>
    </w:p>
    <w:p w:rsidR="000631D9" w:rsidRPr="00853DCC" w:rsidRDefault="000631D9" w:rsidP="00615AA0">
      <w:pPr>
        <w:pStyle w:val="a"/>
        <w:spacing w:line="340" w:lineRule="exact"/>
        <w:ind w:firstLine="0"/>
        <w:rPr>
          <w:sz w:val="24"/>
          <w:szCs w:val="24"/>
          <w:rtl/>
        </w:rPr>
      </w:pPr>
      <w:r w:rsidRPr="00853DCC">
        <w:rPr>
          <w:sz w:val="24"/>
          <w:szCs w:val="24"/>
          <w:rtl/>
        </w:rPr>
        <w:t>دلیل خراسان</w:t>
      </w:r>
      <w:r w:rsidR="007B4087">
        <w:rPr>
          <w:sz w:val="24"/>
          <w:szCs w:val="24"/>
          <w:rtl/>
        </w:rPr>
        <w:t xml:space="preserve">، </w:t>
      </w:r>
      <w:r w:rsidRPr="00853DCC">
        <w:rPr>
          <w:sz w:val="24"/>
          <w:szCs w:val="24"/>
          <w:rtl/>
        </w:rPr>
        <w:t>654</w:t>
      </w:r>
    </w:p>
    <w:p w:rsidR="000631D9" w:rsidRPr="00853DCC" w:rsidRDefault="000631D9" w:rsidP="00615AA0">
      <w:pPr>
        <w:pStyle w:val="a"/>
        <w:spacing w:line="340" w:lineRule="exact"/>
        <w:ind w:firstLine="0"/>
        <w:rPr>
          <w:sz w:val="24"/>
          <w:szCs w:val="24"/>
          <w:rtl/>
        </w:rPr>
      </w:pPr>
      <w:r w:rsidRPr="00853DCC">
        <w:rPr>
          <w:sz w:val="24"/>
          <w:szCs w:val="24"/>
          <w:rtl/>
        </w:rPr>
        <w:t>دلیل عمده بهائیان و پاسخ آن</w:t>
      </w:r>
      <w:r w:rsidR="007B4087">
        <w:rPr>
          <w:sz w:val="24"/>
          <w:szCs w:val="24"/>
          <w:rtl/>
        </w:rPr>
        <w:t xml:space="preserve">، </w:t>
      </w:r>
      <w:r w:rsidRPr="00853DCC">
        <w:rPr>
          <w:sz w:val="24"/>
          <w:szCs w:val="24"/>
          <w:rtl/>
        </w:rPr>
        <w:t>944</w:t>
      </w:r>
    </w:p>
    <w:p w:rsidR="000631D9" w:rsidRPr="00853DCC" w:rsidRDefault="000631D9" w:rsidP="00615AA0">
      <w:pPr>
        <w:pStyle w:val="a"/>
        <w:spacing w:line="340" w:lineRule="exact"/>
        <w:ind w:firstLine="0"/>
        <w:rPr>
          <w:sz w:val="24"/>
          <w:szCs w:val="24"/>
          <w:rtl/>
        </w:rPr>
      </w:pPr>
      <w:r w:rsidRPr="00853DCC">
        <w:rPr>
          <w:sz w:val="24"/>
          <w:szCs w:val="24"/>
          <w:rtl/>
        </w:rPr>
        <w:t>دماوند</w:t>
      </w:r>
      <w:r w:rsidR="007B4087">
        <w:rPr>
          <w:sz w:val="24"/>
          <w:szCs w:val="24"/>
          <w:rtl/>
        </w:rPr>
        <w:t xml:space="preserve">، </w:t>
      </w:r>
      <w:r w:rsidRPr="00853DCC">
        <w:rPr>
          <w:sz w:val="24"/>
          <w:szCs w:val="24"/>
          <w:rtl/>
        </w:rPr>
        <w:t>703</w:t>
      </w:r>
      <w:r w:rsidR="007B4087">
        <w:rPr>
          <w:sz w:val="24"/>
          <w:szCs w:val="24"/>
          <w:rtl/>
        </w:rPr>
        <w:t xml:space="preserve">، </w:t>
      </w:r>
      <w:r w:rsidRPr="00853DCC">
        <w:rPr>
          <w:sz w:val="24"/>
          <w:szCs w:val="24"/>
          <w:rtl/>
        </w:rPr>
        <w:t>714</w:t>
      </w:r>
      <w:r w:rsidR="007B4087">
        <w:rPr>
          <w:sz w:val="24"/>
          <w:szCs w:val="24"/>
          <w:rtl/>
        </w:rPr>
        <w:t xml:space="preserve">، </w:t>
      </w:r>
      <w:r w:rsidRPr="00853DCC">
        <w:rPr>
          <w:sz w:val="24"/>
          <w:szCs w:val="24"/>
          <w:rtl/>
        </w:rPr>
        <w:t>770</w:t>
      </w:r>
    </w:p>
    <w:p w:rsidR="000631D9" w:rsidRPr="00853DCC" w:rsidRDefault="000631D9" w:rsidP="00615AA0">
      <w:pPr>
        <w:pStyle w:val="a"/>
        <w:spacing w:line="340" w:lineRule="exact"/>
        <w:ind w:firstLine="0"/>
        <w:rPr>
          <w:sz w:val="24"/>
          <w:szCs w:val="24"/>
          <w:rtl/>
        </w:rPr>
      </w:pPr>
      <w:r w:rsidRPr="00853DCC">
        <w:rPr>
          <w:sz w:val="24"/>
          <w:szCs w:val="24"/>
          <w:rtl/>
        </w:rPr>
        <w:t>دماومندی</w:t>
      </w:r>
      <w:r w:rsidR="007B4087">
        <w:rPr>
          <w:sz w:val="24"/>
          <w:szCs w:val="24"/>
          <w:rtl/>
        </w:rPr>
        <w:t xml:space="preserve">، </w:t>
      </w:r>
      <w:r w:rsidRPr="00853DCC">
        <w:rPr>
          <w:sz w:val="24"/>
          <w:szCs w:val="24"/>
          <w:rtl/>
        </w:rPr>
        <w:t>قاسم</w:t>
      </w:r>
      <w:r w:rsidR="007B4087">
        <w:rPr>
          <w:sz w:val="24"/>
          <w:szCs w:val="24"/>
          <w:rtl/>
        </w:rPr>
        <w:t xml:space="preserve">، </w:t>
      </w:r>
      <w:r w:rsidRPr="00853DCC">
        <w:rPr>
          <w:sz w:val="24"/>
          <w:szCs w:val="24"/>
          <w:rtl/>
        </w:rPr>
        <w:t>727</w:t>
      </w:r>
    </w:p>
    <w:p w:rsidR="000631D9" w:rsidRPr="00853DCC" w:rsidRDefault="000631D9" w:rsidP="00615AA0">
      <w:pPr>
        <w:pStyle w:val="a"/>
        <w:spacing w:line="340" w:lineRule="exact"/>
        <w:ind w:firstLine="0"/>
        <w:rPr>
          <w:sz w:val="24"/>
          <w:szCs w:val="24"/>
          <w:rtl/>
        </w:rPr>
      </w:pPr>
      <w:r w:rsidRPr="00853DCC">
        <w:rPr>
          <w:sz w:val="24"/>
          <w:szCs w:val="24"/>
          <w:rtl/>
        </w:rPr>
        <w:t>دمشق</w:t>
      </w:r>
      <w:r w:rsidR="007B4087">
        <w:rPr>
          <w:sz w:val="24"/>
          <w:szCs w:val="24"/>
          <w:rtl/>
        </w:rPr>
        <w:t xml:space="preserve">، </w:t>
      </w:r>
      <w:r w:rsidRPr="00853DCC">
        <w:rPr>
          <w:sz w:val="24"/>
          <w:szCs w:val="24"/>
          <w:rtl/>
        </w:rPr>
        <w:t>343</w:t>
      </w:r>
      <w:r w:rsidR="007B4087">
        <w:rPr>
          <w:sz w:val="24"/>
          <w:szCs w:val="24"/>
          <w:rtl/>
        </w:rPr>
        <w:t xml:space="preserve">، </w:t>
      </w:r>
      <w:r w:rsidRPr="00853DCC">
        <w:rPr>
          <w:sz w:val="24"/>
          <w:szCs w:val="24"/>
          <w:rtl/>
        </w:rPr>
        <w:t>624</w:t>
      </w:r>
      <w:r w:rsidR="007B4087">
        <w:rPr>
          <w:sz w:val="24"/>
          <w:szCs w:val="24"/>
          <w:rtl/>
        </w:rPr>
        <w:t xml:space="preserve">، </w:t>
      </w:r>
      <w:r w:rsidRPr="00853DCC">
        <w:rPr>
          <w:sz w:val="24"/>
          <w:szCs w:val="24"/>
          <w:rtl/>
        </w:rPr>
        <w:t>644</w:t>
      </w:r>
      <w:r w:rsidR="007B4087">
        <w:rPr>
          <w:sz w:val="24"/>
          <w:szCs w:val="24"/>
          <w:rtl/>
        </w:rPr>
        <w:t xml:space="preserve">، </w:t>
      </w:r>
      <w:r w:rsidRPr="00853DCC">
        <w:rPr>
          <w:sz w:val="24"/>
          <w:szCs w:val="24"/>
          <w:rtl/>
        </w:rPr>
        <w:t>758</w:t>
      </w:r>
      <w:r w:rsidR="007B4087">
        <w:rPr>
          <w:sz w:val="24"/>
          <w:szCs w:val="24"/>
          <w:rtl/>
        </w:rPr>
        <w:t xml:space="preserve">، </w:t>
      </w:r>
      <w:r w:rsidRPr="00853DCC">
        <w:rPr>
          <w:sz w:val="24"/>
          <w:szCs w:val="24"/>
          <w:rtl/>
        </w:rPr>
        <w:t>759</w:t>
      </w:r>
      <w:r w:rsidR="007B4087">
        <w:rPr>
          <w:sz w:val="24"/>
          <w:szCs w:val="24"/>
          <w:rtl/>
        </w:rPr>
        <w:t xml:space="preserve">، </w:t>
      </w:r>
      <w:r w:rsidRPr="00853DCC">
        <w:rPr>
          <w:sz w:val="24"/>
          <w:szCs w:val="24"/>
          <w:rtl/>
        </w:rPr>
        <w:t>761</w:t>
      </w:r>
      <w:r w:rsidR="007B4087">
        <w:rPr>
          <w:sz w:val="24"/>
          <w:szCs w:val="24"/>
          <w:rtl/>
        </w:rPr>
        <w:t xml:space="preserve">، </w:t>
      </w:r>
      <w:r w:rsidRPr="00853DCC">
        <w:rPr>
          <w:sz w:val="24"/>
          <w:szCs w:val="24"/>
          <w:rtl/>
        </w:rPr>
        <w:t>849</w:t>
      </w:r>
    </w:p>
    <w:p w:rsidR="000631D9" w:rsidRPr="00853DCC" w:rsidRDefault="000631D9" w:rsidP="00615AA0">
      <w:pPr>
        <w:pStyle w:val="a"/>
        <w:spacing w:line="340" w:lineRule="exact"/>
        <w:ind w:firstLine="0"/>
        <w:rPr>
          <w:sz w:val="24"/>
          <w:szCs w:val="24"/>
          <w:rtl/>
        </w:rPr>
      </w:pPr>
      <w:r w:rsidRPr="00853DCC">
        <w:rPr>
          <w:sz w:val="24"/>
          <w:szCs w:val="24"/>
          <w:rtl/>
        </w:rPr>
        <w:t>دمیرهان</w:t>
      </w:r>
      <w:r w:rsidR="007B4087">
        <w:rPr>
          <w:sz w:val="24"/>
          <w:szCs w:val="24"/>
          <w:rtl/>
        </w:rPr>
        <w:t xml:space="preserve">، </w:t>
      </w:r>
      <w:r w:rsidRPr="00853DCC">
        <w:rPr>
          <w:sz w:val="24"/>
          <w:szCs w:val="24"/>
          <w:rtl/>
        </w:rPr>
        <w:t>452</w:t>
      </w:r>
    </w:p>
    <w:p w:rsidR="000631D9" w:rsidRPr="00853DCC" w:rsidRDefault="000631D9" w:rsidP="00615AA0">
      <w:pPr>
        <w:pStyle w:val="a"/>
        <w:spacing w:line="340" w:lineRule="exact"/>
        <w:ind w:firstLine="0"/>
        <w:rPr>
          <w:sz w:val="24"/>
          <w:szCs w:val="24"/>
          <w:rtl/>
        </w:rPr>
      </w:pPr>
      <w:r w:rsidRPr="00853DCC">
        <w:rPr>
          <w:sz w:val="24"/>
          <w:szCs w:val="24"/>
          <w:rtl/>
        </w:rPr>
        <w:t>دنبالۀ بعثت</w:t>
      </w:r>
      <w:r w:rsidR="007B4087">
        <w:rPr>
          <w:sz w:val="24"/>
          <w:szCs w:val="24"/>
          <w:rtl/>
        </w:rPr>
        <w:t xml:space="preserve">، </w:t>
      </w:r>
      <w:r w:rsidRPr="00853DCC">
        <w:rPr>
          <w:sz w:val="24"/>
          <w:szCs w:val="24"/>
          <w:rtl/>
        </w:rPr>
        <w:t>993</w:t>
      </w:r>
    </w:p>
    <w:p w:rsidR="000631D9" w:rsidRPr="00853DCC" w:rsidRDefault="000631D9" w:rsidP="00615AA0">
      <w:pPr>
        <w:pStyle w:val="a"/>
        <w:spacing w:line="340" w:lineRule="exact"/>
        <w:ind w:firstLine="0"/>
        <w:rPr>
          <w:sz w:val="24"/>
          <w:szCs w:val="24"/>
          <w:rtl/>
        </w:rPr>
      </w:pPr>
      <w:r w:rsidRPr="00853DCC">
        <w:rPr>
          <w:sz w:val="24"/>
          <w:szCs w:val="24"/>
          <w:rtl/>
        </w:rPr>
        <w:t>دنیا در خطر سقوط</w:t>
      </w:r>
      <w:r w:rsidR="007B4087">
        <w:rPr>
          <w:sz w:val="24"/>
          <w:szCs w:val="24"/>
          <w:rtl/>
        </w:rPr>
        <w:t xml:space="preserve">، </w:t>
      </w:r>
      <w:r w:rsidRPr="00853DCC">
        <w:rPr>
          <w:sz w:val="24"/>
          <w:szCs w:val="24"/>
          <w:rtl/>
        </w:rPr>
        <w:t>378</w:t>
      </w:r>
    </w:p>
    <w:p w:rsidR="000631D9" w:rsidRPr="00853DCC" w:rsidRDefault="000631D9" w:rsidP="00615AA0">
      <w:pPr>
        <w:pStyle w:val="a"/>
        <w:spacing w:line="340" w:lineRule="exact"/>
        <w:ind w:firstLine="0"/>
        <w:rPr>
          <w:sz w:val="24"/>
          <w:szCs w:val="24"/>
          <w:rtl/>
        </w:rPr>
      </w:pPr>
      <w:r w:rsidRPr="00853DCC">
        <w:rPr>
          <w:sz w:val="24"/>
          <w:szCs w:val="24"/>
          <w:rtl/>
        </w:rPr>
        <w:t>دنیای اسلام</w:t>
      </w:r>
      <w:r w:rsidR="007B4087">
        <w:rPr>
          <w:sz w:val="24"/>
          <w:szCs w:val="24"/>
          <w:rtl/>
        </w:rPr>
        <w:t xml:space="preserve">، </w:t>
      </w:r>
      <w:r w:rsidRPr="00853DCC">
        <w:rPr>
          <w:sz w:val="24"/>
          <w:szCs w:val="24"/>
          <w:rtl/>
        </w:rPr>
        <w:t>930</w:t>
      </w:r>
    </w:p>
    <w:p w:rsidR="000631D9" w:rsidRPr="00853DCC" w:rsidRDefault="000631D9" w:rsidP="00615AA0">
      <w:pPr>
        <w:pStyle w:val="a"/>
        <w:spacing w:line="340" w:lineRule="exact"/>
        <w:ind w:firstLine="0"/>
        <w:rPr>
          <w:sz w:val="24"/>
          <w:szCs w:val="24"/>
          <w:rtl/>
        </w:rPr>
      </w:pPr>
      <w:r w:rsidRPr="00853DCC">
        <w:rPr>
          <w:sz w:val="24"/>
          <w:szCs w:val="24"/>
          <w:rtl/>
        </w:rPr>
        <w:t>دو از یاد رفته</w:t>
      </w:r>
      <w:r w:rsidR="007B4087">
        <w:rPr>
          <w:sz w:val="24"/>
          <w:szCs w:val="24"/>
          <w:rtl/>
        </w:rPr>
        <w:t xml:space="preserve">، </w:t>
      </w:r>
      <w:r w:rsidRPr="00853DCC">
        <w:rPr>
          <w:sz w:val="24"/>
          <w:szCs w:val="24"/>
          <w:rtl/>
        </w:rPr>
        <w:t>92</w:t>
      </w:r>
    </w:p>
    <w:p w:rsidR="000631D9" w:rsidRPr="00853DCC" w:rsidRDefault="000631D9" w:rsidP="00615AA0">
      <w:pPr>
        <w:pStyle w:val="a"/>
        <w:spacing w:line="340" w:lineRule="exact"/>
        <w:ind w:firstLine="0"/>
        <w:rPr>
          <w:sz w:val="24"/>
          <w:szCs w:val="24"/>
          <w:rtl/>
        </w:rPr>
      </w:pPr>
      <w:r w:rsidRPr="00853DCC">
        <w:rPr>
          <w:sz w:val="24"/>
          <w:szCs w:val="24"/>
          <w:rtl/>
        </w:rPr>
        <w:t>دوانی</w:t>
      </w:r>
      <w:r w:rsidR="007B4087">
        <w:rPr>
          <w:sz w:val="24"/>
          <w:szCs w:val="24"/>
          <w:rtl/>
        </w:rPr>
        <w:t xml:space="preserve">، </w:t>
      </w:r>
      <w:r w:rsidRPr="00853DCC">
        <w:rPr>
          <w:sz w:val="24"/>
          <w:szCs w:val="24"/>
          <w:rtl/>
        </w:rPr>
        <w:t>علی</w:t>
      </w:r>
      <w:r w:rsidR="007B4087">
        <w:rPr>
          <w:sz w:val="24"/>
          <w:szCs w:val="24"/>
          <w:rtl/>
        </w:rPr>
        <w:t xml:space="preserve">، </w:t>
      </w:r>
      <w:r w:rsidRPr="00853DCC">
        <w:rPr>
          <w:sz w:val="24"/>
          <w:szCs w:val="24"/>
          <w:rtl/>
        </w:rPr>
        <w:t>97</w:t>
      </w:r>
      <w:r w:rsidR="007B4087">
        <w:rPr>
          <w:sz w:val="24"/>
          <w:szCs w:val="24"/>
          <w:rtl/>
        </w:rPr>
        <w:t xml:space="preserve">، </w:t>
      </w:r>
      <w:r w:rsidRPr="00853DCC">
        <w:rPr>
          <w:sz w:val="24"/>
          <w:szCs w:val="24"/>
          <w:rtl/>
        </w:rPr>
        <w:t>155</w:t>
      </w:r>
      <w:r w:rsidR="007B4087">
        <w:rPr>
          <w:sz w:val="24"/>
          <w:szCs w:val="24"/>
          <w:rtl/>
        </w:rPr>
        <w:t xml:space="preserve">، </w:t>
      </w:r>
      <w:r w:rsidRPr="00853DCC">
        <w:rPr>
          <w:sz w:val="24"/>
          <w:szCs w:val="24"/>
          <w:rtl/>
        </w:rPr>
        <w:t>193</w:t>
      </w:r>
      <w:r w:rsidR="007B4087">
        <w:rPr>
          <w:sz w:val="24"/>
          <w:szCs w:val="24"/>
          <w:rtl/>
        </w:rPr>
        <w:t xml:space="preserve">، </w:t>
      </w:r>
      <w:r w:rsidRPr="00853DCC">
        <w:rPr>
          <w:sz w:val="24"/>
          <w:szCs w:val="24"/>
          <w:rtl/>
        </w:rPr>
        <w:t>204</w:t>
      </w:r>
      <w:r w:rsidR="007B4087">
        <w:rPr>
          <w:sz w:val="24"/>
          <w:szCs w:val="24"/>
          <w:rtl/>
        </w:rPr>
        <w:t xml:space="preserve">، </w:t>
      </w:r>
      <w:r w:rsidRPr="00853DCC">
        <w:rPr>
          <w:sz w:val="24"/>
          <w:szCs w:val="24"/>
          <w:rtl/>
        </w:rPr>
        <w:t>209</w:t>
      </w:r>
      <w:r w:rsidR="007B4087">
        <w:rPr>
          <w:sz w:val="24"/>
          <w:szCs w:val="24"/>
          <w:rtl/>
        </w:rPr>
        <w:t xml:space="preserve">، </w:t>
      </w:r>
      <w:r w:rsidRPr="00853DCC">
        <w:rPr>
          <w:sz w:val="24"/>
          <w:szCs w:val="24"/>
          <w:rtl/>
        </w:rPr>
        <w:t>223</w:t>
      </w:r>
      <w:r w:rsidR="007B4087">
        <w:rPr>
          <w:sz w:val="24"/>
          <w:szCs w:val="24"/>
          <w:rtl/>
        </w:rPr>
        <w:t xml:space="preserve">، </w:t>
      </w:r>
      <w:r w:rsidRPr="00853DCC">
        <w:rPr>
          <w:sz w:val="24"/>
          <w:szCs w:val="24"/>
          <w:rtl/>
        </w:rPr>
        <w:t>242</w:t>
      </w:r>
      <w:r w:rsidR="007B4087">
        <w:rPr>
          <w:sz w:val="24"/>
          <w:szCs w:val="24"/>
          <w:rtl/>
        </w:rPr>
        <w:t xml:space="preserve">، </w:t>
      </w:r>
      <w:r w:rsidRPr="00853DCC">
        <w:rPr>
          <w:sz w:val="24"/>
          <w:szCs w:val="24"/>
          <w:rtl/>
        </w:rPr>
        <w:t>270</w:t>
      </w:r>
      <w:r w:rsidR="007B4087">
        <w:rPr>
          <w:sz w:val="24"/>
          <w:szCs w:val="24"/>
          <w:rtl/>
        </w:rPr>
        <w:t xml:space="preserve">، </w:t>
      </w:r>
      <w:r w:rsidRPr="00853DCC">
        <w:rPr>
          <w:sz w:val="24"/>
          <w:szCs w:val="24"/>
          <w:rtl/>
        </w:rPr>
        <w:t>320</w:t>
      </w:r>
      <w:r w:rsidR="007B4087">
        <w:rPr>
          <w:sz w:val="24"/>
          <w:szCs w:val="24"/>
          <w:rtl/>
        </w:rPr>
        <w:t xml:space="preserve">، </w:t>
      </w:r>
      <w:r w:rsidRPr="00853DCC">
        <w:rPr>
          <w:sz w:val="24"/>
          <w:szCs w:val="24"/>
          <w:rtl/>
        </w:rPr>
        <w:t>325</w:t>
      </w:r>
      <w:r w:rsidR="007B4087">
        <w:rPr>
          <w:sz w:val="24"/>
          <w:szCs w:val="24"/>
          <w:rtl/>
        </w:rPr>
        <w:t xml:space="preserve">، </w:t>
      </w:r>
      <w:r w:rsidRPr="00853DCC">
        <w:rPr>
          <w:sz w:val="24"/>
          <w:szCs w:val="24"/>
          <w:rtl/>
        </w:rPr>
        <w:t>380ـ383</w:t>
      </w:r>
      <w:r w:rsidR="007B4087">
        <w:rPr>
          <w:sz w:val="24"/>
          <w:szCs w:val="24"/>
          <w:rtl/>
        </w:rPr>
        <w:t xml:space="preserve">، </w:t>
      </w:r>
      <w:r w:rsidRPr="00853DCC">
        <w:rPr>
          <w:sz w:val="24"/>
          <w:szCs w:val="24"/>
          <w:rtl/>
        </w:rPr>
        <w:t>391</w:t>
      </w:r>
      <w:r w:rsidR="007B4087">
        <w:rPr>
          <w:sz w:val="24"/>
          <w:szCs w:val="24"/>
          <w:rtl/>
        </w:rPr>
        <w:t xml:space="preserve">، </w:t>
      </w:r>
      <w:r w:rsidRPr="00853DCC">
        <w:rPr>
          <w:sz w:val="24"/>
          <w:szCs w:val="24"/>
          <w:rtl/>
        </w:rPr>
        <w:t>393</w:t>
      </w:r>
      <w:r w:rsidR="007B4087">
        <w:rPr>
          <w:sz w:val="24"/>
          <w:szCs w:val="24"/>
          <w:rtl/>
        </w:rPr>
        <w:t xml:space="preserve">، </w:t>
      </w:r>
      <w:r w:rsidRPr="00853DCC">
        <w:rPr>
          <w:sz w:val="24"/>
          <w:szCs w:val="24"/>
          <w:rtl/>
        </w:rPr>
        <w:t>421</w:t>
      </w:r>
      <w:r w:rsidR="007B4087">
        <w:rPr>
          <w:sz w:val="24"/>
          <w:szCs w:val="24"/>
          <w:rtl/>
        </w:rPr>
        <w:t xml:space="preserve">، </w:t>
      </w:r>
      <w:r w:rsidRPr="00853DCC">
        <w:rPr>
          <w:sz w:val="24"/>
          <w:szCs w:val="24"/>
          <w:rtl/>
        </w:rPr>
        <w:t>422</w:t>
      </w:r>
      <w:r w:rsidR="007B4087">
        <w:rPr>
          <w:sz w:val="24"/>
          <w:szCs w:val="24"/>
          <w:rtl/>
        </w:rPr>
        <w:t xml:space="preserve">، </w:t>
      </w:r>
      <w:r w:rsidRPr="00853DCC">
        <w:rPr>
          <w:sz w:val="24"/>
          <w:szCs w:val="24"/>
          <w:rtl/>
        </w:rPr>
        <w:t>433</w:t>
      </w:r>
      <w:r w:rsidR="007B4087">
        <w:rPr>
          <w:sz w:val="24"/>
          <w:szCs w:val="24"/>
          <w:rtl/>
        </w:rPr>
        <w:t xml:space="preserve">، </w:t>
      </w:r>
      <w:r w:rsidRPr="00853DCC">
        <w:rPr>
          <w:sz w:val="24"/>
          <w:szCs w:val="24"/>
          <w:rtl/>
        </w:rPr>
        <w:t>447</w:t>
      </w:r>
      <w:r w:rsidR="007B4087">
        <w:rPr>
          <w:sz w:val="24"/>
          <w:szCs w:val="24"/>
          <w:rtl/>
        </w:rPr>
        <w:t xml:space="preserve">، </w:t>
      </w:r>
      <w:r w:rsidRPr="00853DCC">
        <w:rPr>
          <w:sz w:val="24"/>
          <w:szCs w:val="24"/>
          <w:rtl/>
        </w:rPr>
        <w:t>674</w:t>
      </w:r>
      <w:r w:rsidR="007B4087">
        <w:rPr>
          <w:sz w:val="24"/>
          <w:szCs w:val="24"/>
          <w:rtl/>
        </w:rPr>
        <w:t xml:space="preserve">، </w:t>
      </w:r>
      <w:r w:rsidRPr="00853DCC">
        <w:rPr>
          <w:sz w:val="24"/>
          <w:szCs w:val="24"/>
          <w:rtl/>
        </w:rPr>
        <w:t>769</w:t>
      </w:r>
      <w:r w:rsidR="007B4087">
        <w:rPr>
          <w:sz w:val="24"/>
          <w:szCs w:val="24"/>
          <w:rtl/>
        </w:rPr>
        <w:t xml:space="preserve">، </w:t>
      </w:r>
      <w:r w:rsidRPr="00853DCC">
        <w:rPr>
          <w:sz w:val="24"/>
          <w:szCs w:val="24"/>
          <w:rtl/>
        </w:rPr>
        <w:t>793</w:t>
      </w:r>
    </w:p>
    <w:p w:rsidR="000631D9" w:rsidRPr="00853DCC" w:rsidRDefault="000631D9" w:rsidP="00615AA0">
      <w:pPr>
        <w:pStyle w:val="a"/>
        <w:spacing w:line="340" w:lineRule="exact"/>
        <w:ind w:firstLine="0"/>
        <w:rPr>
          <w:sz w:val="24"/>
          <w:szCs w:val="24"/>
          <w:rtl/>
        </w:rPr>
      </w:pPr>
      <w:r w:rsidRPr="00853DCC">
        <w:rPr>
          <w:sz w:val="24"/>
          <w:szCs w:val="24"/>
          <w:rtl/>
        </w:rPr>
        <w:t>دوبوار</w:t>
      </w:r>
      <w:r w:rsidR="007B4087">
        <w:rPr>
          <w:sz w:val="24"/>
          <w:szCs w:val="24"/>
          <w:rtl/>
        </w:rPr>
        <w:t xml:space="preserve">، </w:t>
      </w:r>
      <w:r w:rsidRPr="00853DCC">
        <w:rPr>
          <w:sz w:val="24"/>
          <w:szCs w:val="24"/>
          <w:rtl/>
        </w:rPr>
        <w:t>سیمون</w:t>
      </w:r>
      <w:r w:rsidR="007B4087">
        <w:rPr>
          <w:sz w:val="24"/>
          <w:szCs w:val="24"/>
          <w:rtl/>
        </w:rPr>
        <w:t xml:space="preserve">، </w:t>
      </w:r>
      <w:r w:rsidRPr="00853DCC">
        <w:rPr>
          <w:sz w:val="24"/>
          <w:szCs w:val="24"/>
          <w:rtl/>
        </w:rPr>
        <w:t>522</w:t>
      </w:r>
    </w:p>
    <w:p w:rsidR="000631D9" w:rsidRPr="00853DCC" w:rsidRDefault="000631D9" w:rsidP="00615AA0">
      <w:pPr>
        <w:pStyle w:val="a"/>
        <w:spacing w:line="340" w:lineRule="exact"/>
        <w:ind w:firstLine="0"/>
        <w:rPr>
          <w:sz w:val="24"/>
          <w:szCs w:val="24"/>
          <w:rtl/>
        </w:rPr>
      </w:pPr>
      <w:r w:rsidRPr="00853DCC">
        <w:rPr>
          <w:sz w:val="24"/>
          <w:szCs w:val="24"/>
          <w:rtl/>
        </w:rPr>
        <w:t>دورس</w:t>
      </w:r>
      <w:r w:rsidR="007B4087">
        <w:rPr>
          <w:sz w:val="24"/>
          <w:szCs w:val="24"/>
          <w:rtl/>
        </w:rPr>
        <w:t xml:space="preserve">، </w:t>
      </w:r>
      <w:r w:rsidRPr="00853DCC">
        <w:rPr>
          <w:sz w:val="24"/>
          <w:szCs w:val="24"/>
          <w:rtl/>
        </w:rPr>
        <w:t>علی اصغر</w:t>
      </w:r>
      <w:r w:rsidR="007B4087">
        <w:rPr>
          <w:sz w:val="24"/>
          <w:szCs w:val="24"/>
          <w:rtl/>
        </w:rPr>
        <w:t xml:space="preserve">، </w:t>
      </w:r>
      <w:r w:rsidRPr="00853DCC">
        <w:rPr>
          <w:sz w:val="24"/>
          <w:szCs w:val="24"/>
          <w:rtl/>
        </w:rPr>
        <w:t>608</w:t>
      </w:r>
    </w:p>
    <w:p w:rsidR="000631D9" w:rsidRPr="00853DCC" w:rsidRDefault="000631D9" w:rsidP="00615AA0">
      <w:pPr>
        <w:pStyle w:val="a"/>
        <w:spacing w:line="340" w:lineRule="exact"/>
        <w:ind w:firstLine="0"/>
        <w:rPr>
          <w:sz w:val="24"/>
          <w:szCs w:val="24"/>
          <w:rtl/>
        </w:rPr>
      </w:pPr>
      <w:r w:rsidRPr="00853DCC">
        <w:rPr>
          <w:sz w:val="24"/>
          <w:szCs w:val="24"/>
          <w:rtl/>
        </w:rPr>
        <w:t>دوزان</w:t>
      </w:r>
      <w:r w:rsidR="007B4087">
        <w:rPr>
          <w:sz w:val="24"/>
          <w:szCs w:val="24"/>
          <w:rtl/>
        </w:rPr>
        <w:t xml:space="preserve">، </w:t>
      </w:r>
      <w:r w:rsidRPr="00853DCC">
        <w:rPr>
          <w:sz w:val="24"/>
          <w:szCs w:val="24"/>
          <w:rtl/>
        </w:rPr>
        <w:t>774</w:t>
      </w:r>
    </w:p>
    <w:p w:rsidR="000631D9" w:rsidRPr="00853DCC" w:rsidRDefault="000631D9" w:rsidP="00615AA0">
      <w:pPr>
        <w:pStyle w:val="a"/>
        <w:spacing w:line="340" w:lineRule="exact"/>
        <w:ind w:firstLine="0"/>
        <w:rPr>
          <w:sz w:val="24"/>
          <w:szCs w:val="24"/>
          <w:rtl/>
        </w:rPr>
      </w:pPr>
      <w:r w:rsidRPr="00853DCC">
        <w:rPr>
          <w:sz w:val="24"/>
          <w:szCs w:val="24"/>
          <w:rtl/>
        </w:rPr>
        <w:t>دوزخیان روی زمین</w:t>
      </w:r>
      <w:r w:rsidR="007B4087">
        <w:rPr>
          <w:sz w:val="24"/>
          <w:szCs w:val="24"/>
          <w:rtl/>
        </w:rPr>
        <w:t xml:space="preserve">، </w:t>
      </w:r>
      <w:r w:rsidRPr="00853DCC">
        <w:rPr>
          <w:sz w:val="24"/>
          <w:szCs w:val="24"/>
          <w:rtl/>
        </w:rPr>
        <w:t>1070</w:t>
      </w:r>
    </w:p>
    <w:p w:rsidR="000631D9" w:rsidRPr="00853DCC" w:rsidRDefault="000631D9" w:rsidP="00615AA0">
      <w:pPr>
        <w:pStyle w:val="a"/>
        <w:spacing w:line="340" w:lineRule="exact"/>
        <w:ind w:firstLine="0"/>
        <w:rPr>
          <w:sz w:val="24"/>
          <w:szCs w:val="24"/>
          <w:rtl/>
        </w:rPr>
      </w:pPr>
      <w:r w:rsidRPr="00853DCC">
        <w:rPr>
          <w:sz w:val="24"/>
          <w:szCs w:val="24"/>
          <w:rtl/>
        </w:rPr>
        <w:t>دوزدوزانی</w:t>
      </w:r>
      <w:r w:rsidR="007B4087">
        <w:rPr>
          <w:sz w:val="24"/>
          <w:szCs w:val="24"/>
          <w:rtl/>
        </w:rPr>
        <w:t xml:space="preserve">، </w:t>
      </w:r>
      <w:r w:rsidRPr="00853DCC">
        <w:rPr>
          <w:sz w:val="24"/>
          <w:szCs w:val="24"/>
          <w:rtl/>
        </w:rPr>
        <w:t>عباس</w:t>
      </w:r>
      <w:r w:rsidR="007B4087">
        <w:rPr>
          <w:sz w:val="24"/>
          <w:szCs w:val="24"/>
          <w:rtl/>
        </w:rPr>
        <w:t xml:space="preserve">، </w:t>
      </w:r>
      <w:r w:rsidRPr="00853DCC">
        <w:rPr>
          <w:sz w:val="24"/>
          <w:szCs w:val="24"/>
          <w:rtl/>
        </w:rPr>
        <w:t>471</w:t>
      </w:r>
      <w:r w:rsidR="007B4087">
        <w:rPr>
          <w:sz w:val="24"/>
          <w:szCs w:val="24"/>
          <w:rtl/>
        </w:rPr>
        <w:t xml:space="preserve">، </w:t>
      </w:r>
      <w:r w:rsidRPr="00853DCC">
        <w:rPr>
          <w:sz w:val="24"/>
          <w:szCs w:val="24"/>
          <w:rtl/>
        </w:rPr>
        <w:t>739</w:t>
      </w:r>
    </w:p>
    <w:p w:rsidR="000631D9" w:rsidRPr="00853DCC" w:rsidRDefault="000631D9" w:rsidP="00615AA0">
      <w:pPr>
        <w:pStyle w:val="a"/>
        <w:spacing w:line="340" w:lineRule="exact"/>
        <w:ind w:firstLine="0"/>
        <w:rPr>
          <w:sz w:val="24"/>
          <w:szCs w:val="24"/>
          <w:rtl/>
        </w:rPr>
      </w:pPr>
      <w:r w:rsidRPr="00853DCC">
        <w:rPr>
          <w:sz w:val="24"/>
          <w:szCs w:val="24"/>
          <w:rtl/>
        </w:rPr>
        <w:t>دو گونه مخالفت با کاپیتولاسیون</w:t>
      </w:r>
      <w:r w:rsidR="007B4087">
        <w:rPr>
          <w:sz w:val="24"/>
          <w:szCs w:val="24"/>
          <w:rtl/>
        </w:rPr>
        <w:t xml:space="preserve">، </w:t>
      </w:r>
      <w:r w:rsidRPr="00853DCC">
        <w:rPr>
          <w:sz w:val="24"/>
          <w:szCs w:val="24"/>
          <w:rtl/>
        </w:rPr>
        <w:t>842</w:t>
      </w:r>
    </w:p>
    <w:p w:rsidR="000631D9" w:rsidRPr="00853DCC" w:rsidRDefault="000631D9" w:rsidP="00615AA0">
      <w:pPr>
        <w:pStyle w:val="a"/>
        <w:spacing w:line="340" w:lineRule="exact"/>
        <w:ind w:firstLine="0"/>
        <w:rPr>
          <w:sz w:val="24"/>
          <w:szCs w:val="24"/>
          <w:rtl/>
        </w:rPr>
      </w:pPr>
      <w:r w:rsidRPr="00853DCC">
        <w:rPr>
          <w:sz w:val="24"/>
          <w:szCs w:val="24"/>
          <w:rtl/>
        </w:rPr>
        <w:t>دوگهنکار</w:t>
      </w:r>
      <w:r w:rsidR="007B4087">
        <w:rPr>
          <w:sz w:val="24"/>
          <w:szCs w:val="24"/>
          <w:rtl/>
        </w:rPr>
        <w:t xml:space="preserve">، </w:t>
      </w:r>
      <w:r w:rsidRPr="00853DCC">
        <w:rPr>
          <w:sz w:val="24"/>
          <w:szCs w:val="24"/>
          <w:rtl/>
        </w:rPr>
        <w:t>852</w:t>
      </w:r>
    </w:p>
    <w:p w:rsidR="000631D9" w:rsidRPr="00853DCC" w:rsidRDefault="000631D9" w:rsidP="00615AA0">
      <w:pPr>
        <w:pStyle w:val="a"/>
        <w:spacing w:line="340" w:lineRule="exact"/>
        <w:ind w:firstLine="0"/>
        <w:rPr>
          <w:sz w:val="24"/>
          <w:szCs w:val="24"/>
          <w:rtl/>
        </w:rPr>
      </w:pPr>
      <w:r w:rsidRPr="00853DCC">
        <w:rPr>
          <w:sz w:val="24"/>
          <w:szCs w:val="24"/>
          <w:rtl/>
        </w:rPr>
        <w:t>دولابی</w:t>
      </w:r>
      <w:r w:rsidR="007B4087">
        <w:rPr>
          <w:sz w:val="24"/>
          <w:szCs w:val="24"/>
          <w:rtl/>
        </w:rPr>
        <w:t xml:space="preserve">، </w:t>
      </w:r>
      <w:r w:rsidRPr="00853DCC">
        <w:rPr>
          <w:sz w:val="24"/>
          <w:szCs w:val="24"/>
          <w:rtl/>
        </w:rPr>
        <w:t>شیخ مهدی</w:t>
      </w:r>
      <w:r w:rsidR="007B4087">
        <w:rPr>
          <w:sz w:val="24"/>
          <w:szCs w:val="24"/>
          <w:rtl/>
        </w:rPr>
        <w:t xml:space="preserve">، </w:t>
      </w:r>
      <w:r w:rsidRPr="00853DCC">
        <w:rPr>
          <w:sz w:val="24"/>
          <w:szCs w:val="24"/>
          <w:rtl/>
        </w:rPr>
        <w:t>234</w:t>
      </w:r>
    </w:p>
    <w:p w:rsidR="000631D9" w:rsidRPr="00853DCC" w:rsidRDefault="000631D9" w:rsidP="00615AA0">
      <w:pPr>
        <w:pStyle w:val="a"/>
        <w:spacing w:line="340" w:lineRule="exact"/>
        <w:ind w:firstLine="0"/>
        <w:rPr>
          <w:sz w:val="24"/>
          <w:szCs w:val="24"/>
          <w:rtl/>
        </w:rPr>
      </w:pPr>
      <w:r w:rsidRPr="00853DCC">
        <w:rPr>
          <w:sz w:val="24"/>
          <w:szCs w:val="24"/>
          <w:rtl/>
        </w:rPr>
        <w:t>دولت آبادی</w:t>
      </w:r>
      <w:r w:rsidR="007B4087">
        <w:rPr>
          <w:sz w:val="24"/>
          <w:szCs w:val="24"/>
          <w:rtl/>
        </w:rPr>
        <w:t xml:space="preserve">، </w:t>
      </w:r>
      <w:r w:rsidRPr="00853DCC">
        <w:rPr>
          <w:sz w:val="24"/>
          <w:szCs w:val="24"/>
          <w:rtl/>
        </w:rPr>
        <w:t>1024</w:t>
      </w:r>
    </w:p>
    <w:p w:rsidR="000631D9" w:rsidRPr="00853DCC" w:rsidRDefault="000631D9" w:rsidP="00615AA0">
      <w:pPr>
        <w:pStyle w:val="a"/>
        <w:spacing w:line="340" w:lineRule="exact"/>
        <w:ind w:firstLine="0"/>
        <w:rPr>
          <w:sz w:val="24"/>
          <w:szCs w:val="24"/>
          <w:rtl/>
        </w:rPr>
      </w:pPr>
      <w:r w:rsidRPr="00853DCC">
        <w:rPr>
          <w:sz w:val="24"/>
          <w:szCs w:val="24"/>
          <w:rtl/>
        </w:rPr>
        <w:t>دولت آبادی</w:t>
      </w:r>
      <w:r w:rsidR="007B4087">
        <w:rPr>
          <w:sz w:val="24"/>
          <w:szCs w:val="24"/>
          <w:rtl/>
        </w:rPr>
        <w:t xml:space="preserve">، </w:t>
      </w:r>
      <w:r w:rsidRPr="00853DCC">
        <w:rPr>
          <w:sz w:val="24"/>
          <w:szCs w:val="24"/>
          <w:rtl/>
        </w:rPr>
        <w:t>حسام الدین</w:t>
      </w:r>
      <w:r w:rsidR="007B4087">
        <w:rPr>
          <w:sz w:val="24"/>
          <w:szCs w:val="24"/>
          <w:rtl/>
        </w:rPr>
        <w:t xml:space="preserve">، </w:t>
      </w:r>
      <w:r w:rsidRPr="00853DCC">
        <w:rPr>
          <w:sz w:val="24"/>
          <w:szCs w:val="24"/>
          <w:rtl/>
        </w:rPr>
        <w:t>130</w:t>
      </w:r>
    </w:p>
    <w:p w:rsidR="000631D9" w:rsidRPr="00853DCC" w:rsidRDefault="000631D9" w:rsidP="00615AA0">
      <w:pPr>
        <w:pStyle w:val="a"/>
        <w:spacing w:line="340" w:lineRule="exact"/>
        <w:ind w:firstLine="0"/>
        <w:rPr>
          <w:sz w:val="24"/>
          <w:szCs w:val="24"/>
          <w:rtl/>
        </w:rPr>
      </w:pPr>
      <w:r w:rsidRPr="00853DCC">
        <w:rPr>
          <w:sz w:val="24"/>
          <w:szCs w:val="24"/>
          <w:rtl/>
        </w:rPr>
        <w:t>دولت آبادی</w:t>
      </w:r>
      <w:r w:rsidR="007B4087">
        <w:rPr>
          <w:sz w:val="24"/>
          <w:szCs w:val="24"/>
          <w:rtl/>
        </w:rPr>
        <w:t xml:space="preserve">، </w:t>
      </w:r>
      <w:r w:rsidRPr="00853DCC">
        <w:rPr>
          <w:sz w:val="24"/>
          <w:szCs w:val="24"/>
          <w:rtl/>
        </w:rPr>
        <w:t>یحیی</w:t>
      </w:r>
      <w:r w:rsidR="007B4087">
        <w:rPr>
          <w:sz w:val="24"/>
          <w:szCs w:val="24"/>
          <w:rtl/>
        </w:rPr>
        <w:t xml:space="preserve">، </w:t>
      </w:r>
      <w:r w:rsidRPr="00853DCC">
        <w:rPr>
          <w:sz w:val="24"/>
          <w:szCs w:val="24"/>
          <w:rtl/>
        </w:rPr>
        <w:t>24</w:t>
      </w:r>
    </w:p>
    <w:p w:rsidR="000631D9" w:rsidRPr="00853DCC" w:rsidRDefault="000631D9" w:rsidP="00615AA0">
      <w:pPr>
        <w:pStyle w:val="a"/>
        <w:spacing w:line="340" w:lineRule="exact"/>
        <w:ind w:firstLine="0"/>
        <w:rPr>
          <w:sz w:val="24"/>
          <w:szCs w:val="24"/>
          <w:rtl/>
        </w:rPr>
      </w:pPr>
      <w:r w:rsidRPr="00853DCC">
        <w:rPr>
          <w:sz w:val="24"/>
          <w:szCs w:val="24"/>
          <w:rtl/>
        </w:rPr>
        <w:t>دولتشاهی</w:t>
      </w:r>
      <w:r w:rsidR="007B4087">
        <w:rPr>
          <w:sz w:val="24"/>
          <w:szCs w:val="24"/>
          <w:rtl/>
        </w:rPr>
        <w:t xml:space="preserve">، </w:t>
      </w:r>
      <w:r w:rsidRPr="00853DCC">
        <w:rPr>
          <w:sz w:val="24"/>
          <w:szCs w:val="24"/>
          <w:rtl/>
        </w:rPr>
        <w:t>اسماعیل</w:t>
      </w:r>
      <w:r w:rsidR="007B4087">
        <w:rPr>
          <w:sz w:val="24"/>
          <w:szCs w:val="24"/>
          <w:rtl/>
        </w:rPr>
        <w:t xml:space="preserve">، </w:t>
      </w:r>
      <w:r w:rsidRPr="00853DCC">
        <w:rPr>
          <w:sz w:val="24"/>
          <w:szCs w:val="24"/>
          <w:rtl/>
        </w:rPr>
        <w:t>450</w:t>
      </w:r>
    </w:p>
    <w:p w:rsidR="000631D9" w:rsidRPr="00853DCC" w:rsidRDefault="000631D9" w:rsidP="00615AA0">
      <w:pPr>
        <w:pStyle w:val="a"/>
        <w:spacing w:line="340" w:lineRule="exact"/>
        <w:ind w:firstLine="0"/>
        <w:rPr>
          <w:sz w:val="24"/>
          <w:szCs w:val="24"/>
          <w:rtl/>
        </w:rPr>
      </w:pPr>
      <w:r w:rsidRPr="00853DCC">
        <w:rPr>
          <w:sz w:val="24"/>
          <w:szCs w:val="24"/>
          <w:rtl/>
        </w:rPr>
        <w:t>دولتشاهی</w:t>
      </w:r>
      <w:r w:rsidR="007B4087">
        <w:rPr>
          <w:sz w:val="24"/>
          <w:szCs w:val="24"/>
          <w:rtl/>
        </w:rPr>
        <w:t xml:space="preserve">، </w:t>
      </w:r>
      <w:r w:rsidRPr="00853DCC">
        <w:rPr>
          <w:sz w:val="24"/>
          <w:szCs w:val="24"/>
          <w:rtl/>
        </w:rPr>
        <w:t>حشمت الله</w:t>
      </w:r>
      <w:r w:rsidR="007B4087">
        <w:rPr>
          <w:sz w:val="24"/>
          <w:szCs w:val="24"/>
          <w:rtl/>
        </w:rPr>
        <w:t xml:space="preserve">، </w:t>
      </w:r>
      <w:r w:rsidRPr="00853DCC">
        <w:rPr>
          <w:sz w:val="24"/>
          <w:szCs w:val="24"/>
          <w:rtl/>
        </w:rPr>
        <w:t>59</w:t>
      </w:r>
    </w:p>
    <w:p w:rsidR="000631D9" w:rsidRPr="00853DCC" w:rsidRDefault="000631D9" w:rsidP="00615AA0">
      <w:pPr>
        <w:pStyle w:val="a"/>
        <w:spacing w:line="340" w:lineRule="exact"/>
        <w:ind w:firstLine="0"/>
        <w:rPr>
          <w:sz w:val="24"/>
          <w:szCs w:val="24"/>
          <w:rtl/>
        </w:rPr>
      </w:pPr>
      <w:r w:rsidRPr="00853DCC">
        <w:rPr>
          <w:sz w:val="24"/>
          <w:szCs w:val="24"/>
          <w:rtl/>
        </w:rPr>
        <w:t>دولت علوی</w:t>
      </w:r>
      <w:r w:rsidR="007B4087">
        <w:rPr>
          <w:sz w:val="24"/>
          <w:szCs w:val="24"/>
          <w:rtl/>
        </w:rPr>
        <w:t xml:space="preserve">، </w:t>
      </w:r>
      <w:r w:rsidRPr="00853DCC">
        <w:rPr>
          <w:sz w:val="24"/>
          <w:szCs w:val="24"/>
          <w:rtl/>
        </w:rPr>
        <w:t>241</w:t>
      </w:r>
    </w:p>
    <w:p w:rsidR="000631D9" w:rsidRPr="00853DCC" w:rsidRDefault="000631D9" w:rsidP="00615AA0">
      <w:pPr>
        <w:pStyle w:val="a"/>
        <w:spacing w:line="340" w:lineRule="exact"/>
        <w:ind w:firstLine="0"/>
        <w:rPr>
          <w:sz w:val="24"/>
          <w:szCs w:val="24"/>
          <w:rtl/>
        </w:rPr>
      </w:pPr>
      <w:r w:rsidRPr="00853DCC">
        <w:rPr>
          <w:sz w:val="24"/>
          <w:szCs w:val="24"/>
          <w:rtl/>
        </w:rPr>
        <w:t>دو مذهب</w:t>
      </w:r>
      <w:r w:rsidR="007B4087">
        <w:rPr>
          <w:sz w:val="24"/>
          <w:szCs w:val="24"/>
          <w:rtl/>
        </w:rPr>
        <w:t xml:space="preserve">، </w:t>
      </w:r>
      <w:r w:rsidRPr="00853DCC">
        <w:rPr>
          <w:sz w:val="24"/>
          <w:szCs w:val="24"/>
          <w:rtl/>
        </w:rPr>
        <w:t>930</w:t>
      </w:r>
    </w:p>
    <w:p w:rsidR="000631D9" w:rsidRPr="00853DCC" w:rsidRDefault="000631D9" w:rsidP="00615AA0">
      <w:pPr>
        <w:pStyle w:val="a"/>
        <w:spacing w:line="340" w:lineRule="exact"/>
        <w:ind w:firstLine="0"/>
        <w:rPr>
          <w:sz w:val="24"/>
          <w:szCs w:val="24"/>
          <w:rtl/>
        </w:rPr>
      </w:pPr>
      <w:r w:rsidRPr="00853DCC">
        <w:rPr>
          <w:sz w:val="24"/>
          <w:szCs w:val="24"/>
          <w:rtl/>
        </w:rPr>
        <w:t>دو مقاله: تفسیر پزیتیویستی قرآن و</w:t>
      </w:r>
      <w:r w:rsidR="006F503C">
        <w:rPr>
          <w:sz w:val="24"/>
          <w:szCs w:val="24"/>
          <w:rtl/>
        </w:rPr>
        <w:t>...</w:t>
      </w:r>
      <w:r w:rsidR="00FA6AEB">
        <w:rPr>
          <w:sz w:val="24"/>
          <w:szCs w:val="24"/>
          <w:rtl/>
        </w:rPr>
        <w:t xml:space="preserve"> </w:t>
      </w:r>
      <w:r w:rsidRPr="00853DCC">
        <w:rPr>
          <w:sz w:val="24"/>
          <w:szCs w:val="24"/>
          <w:rtl/>
        </w:rPr>
        <w:t>620</w:t>
      </w:r>
    </w:p>
    <w:p w:rsidR="000631D9" w:rsidRPr="00853DCC" w:rsidRDefault="000631D9" w:rsidP="00615AA0">
      <w:pPr>
        <w:pStyle w:val="a"/>
        <w:spacing w:line="340" w:lineRule="exact"/>
        <w:ind w:firstLine="0"/>
        <w:rPr>
          <w:sz w:val="24"/>
          <w:szCs w:val="24"/>
          <w:rtl/>
        </w:rPr>
      </w:pPr>
      <w:r w:rsidRPr="00853DCC">
        <w:rPr>
          <w:sz w:val="24"/>
          <w:szCs w:val="24"/>
          <w:rtl/>
        </w:rPr>
        <w:t>ده شب</w:t>
      </w:r>
      <w:r w:rsidR="007B4087">
        <w:rPr>
          <w:sz w:val="24"/>
          <w:szCs w:val="24"/>
          <w:rtl/>
        </w:rPr>
        <w:t xml:space="preserve">، </w:t>
      </w:r>
      <w:r w:rsidRPr="00853DCC">
        <w:rPr>
          <w:sz w:val="24"/>
          <w:szCs w:val="24"/>
          <w:rtl/>
        </w:rPr>
        <w:t>1002</w:t>
      </w:r>
    </w:p>
    <w:p w:rsidR="000631D9" w:rsidRPr="00853DCC" w:rsidRDefault="000631D9" w:rsidP="00615AA0">
      <w:pPr>
        <w:pStyle w:val="a"/>
        <w:spacing w:line="340" w:lineRule="exact"/>
        <w:ind w:firstLine="0"/>
        <w:rPr>
          <w:sz w:val="24"/>
          <w:szCs w:val="24"/>
          <w:rtl/>
        </w:rPr>
      </w:pPr>
      <w:r w:rsidRPr="00853DCC">
        <w:rPr>
          <w:sz w:val="24"/>
          <w:szCs w:val="24"/>
          <w:rtl/>
        </w:rPr>
        <w:t>دهقانی</w:t>
      </w:r>
      <w:r w:rsidR="007B4087">
        <w:rPr>
          <w:sz w:val="24"/>
          <w:szCs w:val="24"/>
          <w:rtl/>
        </w:rPr>
        <w:t xml:space="preserve">، </w:t>
      </w:r>
      <w:r w:rsidRPr="00853DCC">
        <w:rPr>
          <w:sz w:val="24"/>
          <w:szCs w:val="24"/>
          <w:rtl/>
        </w:rPr>
        <w:t>ناصر</w:t>
      </w:r>
      <w:r w:rsidR="007B4087">
        <w:rPr>
          <w:sz w:val="24"/>
          <w:szCs w:val="24"/>
          <w:rtl/>
        </w:rPr>
        <w:t xml:space="preserve">، </w:t>
      </w:r>
      <w:r w:rsidRPr="00853DCC">
        <w:rPr>
          <w:sz w:val="24"/>
          <w:szCs w:val="24"/>
          <w:rtl/>
        </w:rPr>
        <w:t>531</w:t>
      </w:r>
    </w:p>
    <w:p w:rsidR="000631D9" w:rsidRPr="00853DCC" w:rsidRDefault="000631D9" w:rsidP="00615AA0">
      <w:pPr>
        <w:pStyle w:val="a"/>
        <w:spacing w:line="340" w:lineRule="exact"/>
        <w:ind w:firstLine="0"/>
        <w:rPr>
          <w:sz w:val="24"/>
          <w:szCs w:val="24"/>
          <w:rtl/>
        </w:rPr>
      </w:pPr>
      <w:r w:rsidRPr="00853DCC">
        <w:rPr>
          <w:sz w:val="24"/>
          <w:szCs w:val="24"/>
          <w:rtl/>
        </w:rPr>
        <w:t>ده کردی</w:t>
      </w:r>
      <w:r w:rsidR="007B4087">
        <w:rPr>
          <w:sz w:val="24"/>
          <w:szCs w:val="24"/>
          <w:rtl/>
        </w:rPr>
        <w:t xml:space="preserve">، </w:t>
      </w:r>
      <w:r w:rsidRPr="00853DCC">
        <w:rPr>
          <w:sz w:val="24"/>
          <w:szCs w:val="24"/>
          <w:rtl/>
        </w:rPr>
        <w:t>سید علی محمد</w:t>
      </w:r>
      <w:r w:rsidR="007B4087">
        <w:rPr>
          <w:sz w:val="24"/>
          <w:szCs w:val="24"/>
          <w:rtl/>
        </w:rPr>
        <w:t xml:space="preserve">، </w:t>
      </w:r>
      <w:r w:rsidRPr="00853DCC">
        <w:rPr>
          <w:sz w:val="24"/>
          <w:szCs w:val="24"/>
          <w:rtl/>
        </w:rPr>
        <w:t>267</w:t>
      </w:r>
    </w:p>
    <w:p w:rsidR="000631D9" w:rsidRPr="00853DCC" w:rsidRDefault="000631D9" w:rsidP="00615AA0">
      <w:pPr>
        <w:pStyle w:val="a"/>
        <w:spacing w:line="340" w:lineRule="exact"/>
        <w:ind w:firstLine="0"/>
        <w:rPr>
          <w:sz w:val="24"/>
          <w:szCs w:val="24"/>
          <w:rtl/>
        </w:rPr>
      </w:pPr>
      <w:r w:rsidRPr="00853DCC">
        <w:rPr>
          <w:sz w:val="24"/>
          <w:szCs w:val="24"/>
          <w:rtl/>
        </w:rPr>
        <w:t>دهنوی</w:t>
      </w:r>
      <w:r w:rsidR="007B4087">
        <w:rPr>
          <w:sz w:val="24"/>
          <w:szCs w:val="24"/>
          <w:rtl/>
        </w:rPr>
        <w:t xml:space="preserve">، </w:t>
      </w:r>
      <w:r w:rsidRPr="00853DCC">
        <w:rPr>
          <w:sz w:val="24"/>
          <w:szCs w:val="24"/>
          <w:rtl/>
        </w:rPr>
        <w:t>مرتضی</w:t>
      </w:r>
      <w:r w:rsidR="007B4087">
        <w:rPr>
          <w:sz w:val="24"/>
          <w:szCs w:val="24"/>
          <w:rtl/>
        </w:rPr>
        <w:t xml:space="preserve">، </w:t>
      </w:r>
      <w:r w:rsidRPr="00853DCC">
        <w:rPr>
          <w:sz w:val="24"/>
          <w:szCs w:val="24"/>
          <w:rtl/>
        </w:rPr>
        <w:t>751</w:t>
      </w:r>
    </w:p>
    <w:p w:rsidR="000631D9" w:rsidRPr="00853DCC" w:rsidRDefault="000631D9" w:rsidP="00615AA0">
      <w:pPr>
        <w:pStyle w:val="a"/>
        <w:spacing w:line="340" w:lineRule="exact"/>
        <w:ind w:firstLine="0"/>
        <w:rPr>
          <w:sz w:val="24"/>
          <w:szCs w:val="24"/>
          <w:rtl/>
        </w:rPr>
      </w:pPr>
      <w:r w:rsidRPr="00853DCC">
        <w:rPr>
          <w:sz w:val="24"/>
          <w:szCs w:val="24"/>
          <w:rtl/>
        </w:rPr>
        <w:t>ده ونک</w:t>
      </w:r>
      <w:r w:rsidR="007B4087">
        <w:rPr>
          <w:sz w:val="24"/>
          <w:szCs w:val="24"/>
          <w:rtl/>
        </w:rPr>
        <w:t xml:space="preserve">، </w:t>
      </w:r>
      <w:r w:rsidRPr="00853DCC">
        <w:rPr>
          <w:sz w:val="24"/>
          <w:szCs w:val="24"/>
          <w:rtl/>
        </w:rPr>
        <w:t>227</w:t>
      </w:r>
    </w:p>
    <w:p w:rsidR="000631D9" w:rsidRPr="00853DCC" w:rsidRDefault="000631D9" w:rsidP="00615AA0">
      <w:pPr>
        <w:pStyle w:val="a"/>
        <w:spacing w:line="340" w:lineRule="exact"/>
        <w:ind w:firstLine="0"/>
        <w:rPr>
          <w:sz w:val="24"/>
          <w:szCs w:val="24"/>
          <w:rtl/>
        </w:rPr>
      </w:pPr>
      <w:r w:rsidRPr="00853DCC">
        <w:rPr>
          <w:sz w:val="24"/>
          <w:szCs w:val="24"/>
          <w:rtl/>
        </w:rPr>
        <w:t>دیالکتیک یا سید جدالی و جامعه شناسی</w:t>
      </w:r>
      <w:r w:rsidR="007B4087">
        <w:rPr>
          <w:sz w:val="24"/>
          <w:szCs w:val="24"/>
          <w:rtl/>
        </w:rPr>
        <w:t xml:space="preserve">، </w:t>
      </w:r>
      <w:r w:rsidRPr="00853DCC">
        <w:rPr>
          <w:sz w:val="24"/>
          <w:szCs w:val="24"/>
          <w:rtl/>
        </w:rPr>
        <w:t>1070</w:t>
      </w:r>
    </w:p>
    <w:p w:rsidR="000631D9" w:rsidRPr="00853DCC" w:rsidRDefault="000631D9" w:rsidP="00615AA0">
      <w:pPr>
        <w:pStyle w:val="a"/>
        <w:spacing w:line="340" w:lineRule="exact"/>
        <w:ind w:firstLine="0"/>
        <w:rPr>
          <w:sz w:val="24"/>
          <w:szCs w:val="24"/>
          <w:rtl/>
        </w:rPr>
      </w:pPr>
      <w:r w:rsidRPr="00853DCC">
        <w:rPr>
          <w:sz w:val="24"/>
          <w:szCs w:val="24"/>
          <w:rtl/>
        </w:rPr>
        <w:t>دیانی نیا</w:t>
      </w:r>
      <w:r w:rsidR="007B4087">
        <w:rPr>
          <w:sz w:val="24"/>
          <w:szCs w:val="24"/>
          <w:rtl/>
        </w:rPr>
        <w:t xml:space="preserve">، </w:t>
      </w:r>
      <w:r w:rsidRPr="00853DCC">
        <w:rPr>
          <w:sz w:val="24"/>
          <w:szCs w:val="24"/>
          <w:rtl/>
        </w:rPr>
        <w:t>حسین</w:t>
      </w:r>
      <w:r w:rsidR="007B4087">
        <w:rPr>
          <w:sz w:val="24"/>
          <w:szCs w:val="24"/>
          <w:rtl/>
        </w:rPr>
        <w:t xml:space="preserve">، </w:t>
      </w:r>
      <w:r w:rsidRPr="00853DCC">
        <w:rPr>
          <w:sz w:val="24"/>
          <w:szCs w:val="24"/>
          <w:rtl/>
        </w:rPr>
        <w:t>752</w:t>
      </w:r>
    </w:p>
    <w:p w:rsidR="000631D9" w:rsidRPr="00853DCC" w:rsidRDefault="000631D9" w:rsidP="00615AA0">
      <w:pPr>
        <w:pStyle w:val="a"/>
        <w:spacing w:line="340" w:lineRule="exact"/>
        <w:ind w:firstLine="0"/>
        <w:rPr>
          <w:sz w:val="24"/>
          <w:szCs w:val="24"/>
          <w:rtl/>
        </w:rPr>
      </w:pPr>
      <w:r w:rsidRPr="00853DCC">
        <w:rPr>
          <w:sz w:val="24"/>
          <w:szCs w:val="24"/>
          <w:rtl/>
        </w:rPr>
        <w:t>دیباج</w:t>
      </w:r>
      <w:r w:rsidR="007B4087">
        <w:rPr>
          <w:sz w:val="24"/>
          <w:szCs w:val="24"/>
          <w:rtl/>
        </w:rPr>
        <w:t xml:space="preserve">، </w:t>
      </w:r>
      <w:r w:rsidRPr="00853DCC">
        <w:rPr>
          <w:sz w:val="24"/>
          <w:szCs w:val="24"/>
          <w:rtl/>
        </w:rPr>
        <w:t>رضا</w:t>
      </w:r>
      <w:r w:rsidR="007B4087">
        <w:rPr>
          <w:sz w:val="24"/>
          <w:szCs w:val="24"/>
          <w:rtl/>
        </w:rPr>
        <w:t xml:space="preserve">، </w:t>
      </w:r>
      <w:r w:rsidRPr="00853DCC">
        <w:rPr>
          <w:sz w:val="24"/>
          <w:szCs w:val="24"/>
          <w:rtl/>
        </w:rPr>
        <w:t>754</w:t>
      </w:r>
    </w:p>
    <w:p w:rsidR="000631D9" w:rsidRPr="00853DCC" w:rsidRDefault="000631D9" w:rsidP="00615AA0">
      <w:pPr>
        <w:pStyle w:val="a"/>
        <w:spacing w:line="340" w:lineRule="exact"/>
        <w:ind w:firstLine="0"/>
        <w:rPr>
          <w:sz w:val="24"/>
          <w:szCs w:val="24"/>
          <w:rtl/>
        </w:rPr>
      </w:pPr>
      <w:r w:rsidRPr="00853DCC">
        <w:rPr>
          <w:sz w:val="24"/>
          <w:szCs w:val="24"/>
          <w:rtl/>
        </w:rPr>
        <w:t>دیباج</w:t>
      </w:r>
      <w:r w:rsidR="007B4087">
        <w:rPr>
          <w:sz w:val="24"/>
          <w:szCs w:val="24"/>
          <w:rtl/>
        </w:rPr>
        <w:t xml:space="preserve">، </w:t>
      </w:r>
      <w:r w:rsidRPr="00853DCC">
        <w:rPr>
          <w:sz w:val="24"/>
          <w:szCs w:val="24"/>
          <w:rtl/>
        </w:rPr>
        <w:t>سید رضا</w:t>
      </w:r>
      <w:r w:rsidR="007B4087">
        <w:rPr>
          <w:sz w:val="24"/>
          <w:szCs w:val="24"/>
          <w:rtl/>
        </w:rPr>
        <w:t xml:space="preserve">، </w:t>
      </w:r>
      <w:r w:rsidRPr="00853DCC">
        <w:rPr>
          <w:sz w:val="24"/>
          <w:szCs w:val="24"/>
          <w:rtl/>
        </w:rPr>
        <w:t>610</w:t>
      </w:r>
    </w:p>
    <w:p w:rsidR="000631D9" w:rsidRPr="00853DCC" w:rsidRDefault="000631D9" w:rsidP="00615AA0">
      <w:pPr>
        <w:pStyle w:val="a"/>
        <w:spacing w:line="340" w:lineRule="exact"/>
        <w:ind w:firstLine="0"/>
        <w:rPr>
          <w:sz w:val="24"/>
          <w:szCs w:val="24"/>
          <w:rtl/>
        </w:rPr>
      </w:pPr>
      <w:r w:rsidRPr="00853DCC">
        <w:rPr>
          <w:sz w:val="24"/>
          <w:szCs w:val="24"/>
          <w:rtl/>
        </w:rPr>
        <w:t>دیباچه</w:t>
      </w:r>
      <w:r w:rsidR="00AD57D5">
        <w:rPr>
          <w:sz w:val="24"/>
          <w:szCs w:val="24"/>
          <w:rtl/>
        </w:rPr>
        <w:t xml:space="preserve">‌ای </w:t>
      </w:r>
      <w:r w:rsidRPr="00853DCC">
        <w:rPr>
          <w:sz w:val="24"/>
          <w:szCs w:val="24"/>
          <w:rtl/>
        </w:rPr>
        <w:t>بر رهبری</w:t>
      </w:r>
      <w:r w:rsidR="007B4087">
        <w:rPr>
          <w:sz w:val="24"/>
          <w:szCs w:val="24"/>
          <w:rtl/>
        </w:rPr>
        <w:t xml:space="preserve">، </w:t>
      </w:r>
      <w:r w:rsidRPr="00853DCC">
        <w:rPr>
          <w:sz w:val="24"/>
          <w:szCs w:val="24"/>
          <w:rtl/>
        </w:rPr>
        <w:t>351</w:t>
      </w:r>
    </w:p>
    <w:p w:rsidR="000631D9" w:rsidRPr="00853DCC" w:rsidRDefault="000631D9" w:rsidP="00615AA0">
      <w:pPr>
        <w:pStyle w:val="a"/>
        <w:spacing w:line="340" w:lineRule="exact"/>
        <w:ind w:firstLine="0"/>
        <w:rPr>
          <w:sz w:val="24"/>
          <w:szCs w:val="24"/>
          <w:rtl/>
        </w:rPr>
      </w:pPr>
      <w:r w:rsidRPr="00853DCC">
        <w:rPr>
          <w:sz w:val="24"/>
          <w:szCs w:val="24"/>
          <w:rtl/>
        </w:rPr>
        <w:t>دیدار با یک فکلی</w:t>
      </w:r>
      <w:r w:rsidR="007B4087">
        <w:rPr>
          <w:sz w:val="24"/>
          <w:szCs w:val="24"/>
          <w:rtl/>
        </w:rPr>
        <w:t xml:space="preserve">، </w:t>
      </w:r>
      <w:r w:rsidRPr="00853DCC">
        <w:rPr>
          <w:sz w:val="24"/>
          <w:szCs w:val="24"/>
          <w:rtl/>
        </w:rPr>
        <w:t>200</w:t>
      </w:r>
    </w:p>
    <w:p w:rsidR="000631D9" w:rsidRPr="00853DCC" w:rsidRDefault="000631D9" w:rsidP="00615AA0">
      <w:pPr>
        <w:pStyle w:val="a"/>
        <w:spacing w:line="340" w:lineRule="exact"/>
        <w:ind w:firstLine="0"/>
        <w:rPr>
          <w:sz w:val="24"/>
          <w:szCs w:val="24"/>
          <w:rtl/>
        </w:rPr>
      </w:pPr>
      <w:r w:rsidRPr="00853DCC">
        <w:rPr>
          <w:sz w:val="24"/>
          <w:szCs w:val="24"/>
          <w:rtl/>
        </w:rPr>
        <w:t>دیزیجان</w:t>
      </w:r>
      <w:r w:rsidR="007B4087">
        <w:rPr>
          <w:sz w:val="24"/>
          <w:szCs w:val="24"/>
          <w:rtl/>
        </w:rPr>
        <w:t xml:space="preserve">، </w:t>
      </w:r>
      <w:r w:rsidRPr="00853DCC">
        <w:rPr>
          <w:sz w:val="24"/>
          <w:szCs w:val="24"/>
          <w:rtl/>
        </w:rPr>
        <w:t>1042</w:t>
      </w:r>
      <w:r w:rsidR="007B4087">
        <w:rPr>
          <w:sz w:val="24"/>
          <w:szCs w:val="24"/>
          <w:rtl/>
        </w:rPr>
        <w:t xml:space="preserve">، </w:t>
      </w:r>
      <w:r w:rsidRPr="00853DCC">
        <w:rPr>
          <w:sz w:val="24"/>
          <w:szCs w:val="24"/>
          <w:rtl/>
        </w:rPr>
        <w:t>1046</w:t>
      </w:r>
    </w:p>
    <w:p w:rsidR="000631D9" w:rsidRPr="00853DCC" w:rsidRDefault="000631D9" w:rsidP="00615AA0">
      <w:pPr>
        <w:pStyle w:val="a"/>
        <w:spacing w:line="340" w:lineRule="exact"/>
        <w:ind w:firstLine="0"/>
        <w:rPr>
          <w:sz w:val="24"/>
          <w:szCs w:val="24"/>
          <w:rtl/>
        </w:rPr>
      </w:pPr>
      <w:r w:rsidRPr="00853DCC">
        <w:rPr>
          <w:sz w:val="24"/>
          <w:szCs w:val="24"/>
          <w:rtl/>
        </w:rPr>
        <w:t>دین پرور</w:t>
      </w:r>
      <w:r w:rsidR="007B4087">
        <w:rPr>
          <w:sz w:val="24"/>
          <w:szCs w:val="24"/>
          <w:rtl/>
        </w:rPr>
        <w:t xml:space="preserve">، </w:t>
      </w:r>
      <w:r w:rsidRPr="00853DCC">
        <w:rPr>
          <w:sz w:val="24"/>
          <w:szCs w:val="24"/>
          <w:rtl/>
        </w:rPr>
        <w:t>جمال الدین</w:t>
      </w:r>
      <w:r w:rsidR="007B4087">
        <w:rPr>
          <w:sz w:val="24"/>
          <w:szCs w:val="24"/>
          <w:rtl/>
        </w:rPr>
        <w:t xml:space="preserve">، </w:t>
      </w:r>
      <w:r w:rsidRPr="00853DCC">
        <w:rPr>
          <w:sz w:val="24"/>
          <w:szCs w:val="24"/>
          <w:rtl/>
        </w:rPr>
        <w:t>398</w:t>
      </w:r>
      <w:r w:rsidR="007B4087">
        <w:rPr>
          <w:sz w:val="24"/>
          <w:szCs w:val="24"/>
          <w:rtl/>
        </w:rPr>
        <w:t xml:space="preserve">، </w:t>
      </w:r>
      <w:r w:rsidRPr="00853DCC">
        <w:rPr>
          <w:sz w:val="24"/>
          <w:szCs w:val="24"/>
          <w:rtl/>
        </w:rPr>
        <w:t>399</w:t>
      </w:r>
    </w:p>
    <w:p w:rsidR="000631D9" w:rsidRPr="00853DCC" w:rsidRDefault="000631D9" w:rsidP="00615AA0">
      <w:pPr>
        <w:pStyle w:val="a"/>
        <w:spacing w:line="340" w:lineRule="exact"/>
        <w:ind w:firstLine="0"/>
        <w:rPr>
          <w:sz w:val="24"/>
          <w:szCs w:val="24"/>
          <w:rtl/>
        </w:rPr>
      </w:pPr>
      <w:r w:rsidRPr="00853DCC">
        <w:rPr>
          <w:sz w:val="24"/>
          <w:szCs w:val="24"/>
          <w:rtl/>
        </w:rPr>
        <w:t>دین چیست و برای چیست؟ 931</w:t>
      </w:r>
    </w:p>
    <w:p w:rsidR="000631D9" w:rsidRPr="00853DCC" w:rsidRDefault="000631D9" w:rsidP="00615AA0">
      <w:pPr>
        <w:pStyle w:val="a"/>
        <w:spacing w:line="340" w:lineRule="exact"/>
        <w:ind w:firstLine="0"/>
        <w:rPr>
          <w:sz w:val="24"/>
          <w:szCs w:val="24"/>
          <w:rtl/>
        </w:rPr>
      </w:pPr>
      <w:r w:rsidRPr="00853DCC">
        <w:rPr>
          <w:sz w:val="24"/>
          <w:szCs w:val="24"/>
          <w:rtl/>
        </w:rPr>
        <w:t>دین و حکومت</w:t>
      </w:r>
      <w:r w:rsidR="007B4087">
        <w:rPr>
          <w:sz w:val="24"/>
          <w:szCs w:val="24"/>
          <w:rtl/>
        </w:rPr>
        <w:t xml:space="preserve">، </w:t>
      </w:r>
      <w:r w:rsidRPr="00853DCC">
        <w:rPr>
          <w:sz w:val="24"/>
          <w:szCs w:val="24"/>
          <w:rtl/>
        </w:rPr>
        <w:t>110</w:t>
      </w:r>
    </w:p>
    <w:p w:rsidR="000631D9" w:rsidRPr="00853DCC" w:rsidRDefault="000631D9" w:rsidP="00615AA0">
      <w:pPr>
        <w:pStyle w:val="a"/>
        <w:spacing w:line="340" w:lineRule="exact"/>
        <w:ind w:firstLine="0"/>
        <w:rPr>
          <w:sz w:val="24"/>
          <w:szCs w:val="24"/>
          <w:rtl/>
        </w:rPr>
      </w:pPr>
      <w:r w:rsidRPr="00853DCC">
        <w:rPr>
          <w:sz w:val="24"/>
          <w:szCs w:val="24"/>
          <w:rtl/>
        </w:rPr>
        <w:t>دین و دانش جدید</w:t>
      </w:r>
      <w:r w:rsidR="007B4087">
        <w:rPr>
          <w:sz w:val="24"/>
          <w:szCs w:val="24"/>
          <w:rtl/>
        </w:rPr>
        <w:t xml:space="preserve">، </w:t>
      </w:r>
      <w:r w:rsidRPr="00853DCC">
        <w:rPr>
          <w:sz w:val="24"/>
          <w:szCs w:val="24"/>
          <w:rtl/>
        </w:rPr>
        <w:t>159</w:t>
      </w:r>
    </w:p>
    <w:p w:rsidR="000631D9" w:rsidRPr="00853DCC" w:rsidRDefault="000631D9" w:rsidP="00615AA0">
      <w:pPr>
        <w:pStyle w:val="a"/>
        <w:spacing w:line="340" w:lineRule="exact"/>
        <w:ind w:firstLine="0"/>
        <w:rPr>
          <w:sz w:val="24"/>
          <w:szCs w:val="24"/>
          <w:rtl/>
        </w:rPr>
      </w:pPr>
      <w:r w:rsidRPr="00853DCC">
        <w:rPr>
          <w:sz w:val="24"/>
          <w:szCs w:val="24"/>
          <w:rtl/>
        </w:rPr>
        <w:t>دین و شوون از اسدالله ممقاتی</w:t>
      </w:r>
      <w:r w:rsidR="007B4087">
        <w:rPr>
          <w:sz w:val="24"/>
          <w:szCs w:val="24"/>
          <w:rtl/>
        </w:rPr>
        <w:t xml:space="preserve">، </w:t>
      </w:r>
      <w:r w:rsidRPr="00853DCC">
        <w:rPr>
          <w:sz w:val="24"/>
          <w:szCs w:val="24"/>
          <w:rtl/>
        </w:rPr>
        <w:t>53</w:t>
      </w:r>
      <w:r w:rsidR="007B4087">
        <w:rPr>
          <w:sz w:val="24"/>
          <w:szCs w:val="24"/>
          <w:rtl/>
        </w:rPr>
        <w:t xml:space="preserve">، </w:t>
      </w:r>
      <w:r w:rsidRPr="00853DCC">
        <w:rPr>
          <w:sz w:val="24"/>
          <w:szCs w:val="24"/>
          <w:rtl/>
        </w:rPr>
        <w:t>351</w:t>
      </w:r>
      <w:r w:rsidR="007B4087">
        <w:rPr>
          <w:sz w:val="24"/>
          <w:szCs w:val="24"/>
          <w:rtl/>
        </w:rPr>
        <w:t xml:space="preserve">، </w:t>
      </w:r>
      <w:r w:rsidRPr="00853DCC">
        <w:rPr>
          <w:sz w:val="24"/>
          <w:szCs w:val="24"/>
          <w:rtl/>
        </w:rPr>
        <w:t>1032</w:t>
      </w:r>
    </w:p>
    <w:p w:rsidR="000631D9" w:rsidRPr="00853DCC" w:rsidRDefault="000631D9" w:rsidP="00615AA0">
      <w:pPr>
        <w:pStyle w:val="a"/>
        <w:spacing w:line="340" w:lineRule="exact"/>
        <w:ind w:firstLine="0"/>
        <w:rPr>
          <w:sz w:val="24"/>
          <w:szCs w:val="24"/>
          <w:rtl/>
        </w:rPr>
      </w:pPr>
      <w:r w:rsidRPr="00853DCC">
        <w:rPr>
          <w:sz w:val="24"/>
          <w:szCs w:val="24"/>
          <w:rtl/>
        </w:rPr>
        <w:t>ذخیرۀ المعاد</w:t>
      </w:r>
      <w:r w:rsidR="007B4087">
        <w:rPr>
          <w:sz w:val="24"/>
          <w:szCs w:val="24"/>
          <w:rtl/>
        </w:rPr>
        <w:t xml:space="preserve">، </w:t>
      </w:r>
      <w:r w:rsidRPr="00853DCC">
        <w:rPr>
          <w:sz w:val="24"/>
          <w:szCs w:val="24"/>
          <w:rtl/>
        </w:rPr>
        <w:t>450</w:t>
      </w:r>
    </w:p>
    <w:p w:rsidR="000631D9" w:rsidRPr="00853DCC" w:rsidRDefault="000631D9" w:rsidP="00615AA0">
      <w:pPr>
        <w:pStyle w:val="a"/>
        <w:spacing w:line="340" w:lineRule="exact"/>
        <w:ind w:firstLine="0"/>
        <w:rPr>
          <w:sz w:val="24"/>
          <w:szCs w:val="24"/>
          <w:rtl/>
        </w:rPr>
      </w:pPr>
      <w:r w:rsidRPr="00853DCC">
        <w:rPr>
          <w:sz w:val="24"/>
          <w:szCs w:val="24"/>
          <w:rtl/>
        </w:rPr>
        <w:t>ذوالانوار</w:t>
      </w:r>
      <w:r w:rsidR="007B4087">
        <w:rPr>
          <w:sz w:val="24"/>
          <w:szCs w:val="24"/>
          <w:rtl/>
        </w:rPr>
        <w:t xml:space="preserve">، </w:t>
      </w:r>
      <w:r w:rsidRPr="00853DCC">
        <w:rPr>
          <w:sz w:val="24"/>
          <w:szCs w:val="24"/>
          <w:rtl/>
        </w:rPr>
        <w:t>کاظم</w:t>
      </w:r>
      <w:r w:rsidR="007B4087">
        <w:rPr>
          <w:sz w:val="24"/>
          <w:szCs w:val="24"/>
          <w:rtl/>
        </w:rPr>
        <w:t xml:space="preserve">، </w:t>
      </w:r>
      <w:r w:rsidRPr="00853DCC">
        <w:rPr>
          <w:sz w:val="24"/>
          <w:szCs w:val="24"/>
          <w:rtl/>
        </w:rPr>
        <w:t>589</w:t>
      </w:r>
      <w:r w:rsidR="007B4087">
        <w:rPr>
          <w:sz w:val="24"/>
          <w:szCs w:val="24"/>
          <w:rtl/>
        </w:rPr>
        <w:t xml:space="preserve">، </w:t>
      </w:r>
      <w:r w:rsidRPr="00853DCC">
        <w:rPr>
          <w:sz w:val="24"/>
          <w:szCs w:val="24"/>
          <w:rtl/>
        </w:rPr>
        <w:t>618</w:t>
      </w:r>
      <w:r w:rsidR="007B4087">
        <w:rPr>
          <w:sz w:val="24"/>
          <w:szCs w:val="24"/>
          <w:rtl/>
        </w:rPr>
        <w:t xml:space="preserve">، </w:t>
      </w:r>
      <w:r w:rsidRPr="00853DCC">
        <w:rPr>
          <w:sz w:val="24"/>
          <w:szCs w:val="24"/>
          <w:rtl/>
        </w:rPr>
        <w:t>637</w:t>
      </w:r>
    </w:p>
    <w:p w:rsidR="000631D9" w:rsidRPr="00853DCC" w:rsidRDefault="000631D9" w:rsidP="00615AA0">
      <w:pPr>
        <w:pStyle w:val="a"/>
        <w:spacing w:line="340" w:lineRule="exact"/>
        <w:ind w:firstLine="0"/>
        <w:rPr>
          <w:sz w:val="24"/>
          <w:szCs w:val="24"/>
          <w:rtl/>
        </w:rPr>
      </w:pPr>
      <w:r w:rsidRPr="00853DCC">
        <w:rPr>
          <w:sz w:val="24"/>
          <w:szCs w:val="24"/>
          <w:rtl/>
        </w:rPr>
        <w:t>ذوالفقاری (از فدائیان اسلام)</w:t>
      </w:r>
      <w:r w:rsidR="007B4087">
        <w:rPr>
          <w:sz w:val="24"/>
          <w:szCs w:val="24"/>
          <w:rtl/>
        </w:rPr>
        <w:t xml:space="preserve">، </w:t>
      </w:r>
      <w:r w:rsidRPr="00853DCC">
        <w:rPr>
          <w:sz w:val="24"/>
          <w:szCs w:val="24"/>
          <w:rtl/>
        </w:rPr>
        <w:t>227</w:t>
      </w:r>
    </w:p>
    <w:p w:rsidR="000631D9" w:rsidRPr="00853DCC" w:rsidRDefault="000631D9" w:rsidP="00615AA0">
      <w:pPr>
        <w:pStyle w:val="a"/>
        <w:spacing w:line="340" w:lineRule="exact"/>
        <w:ind w:firstLine="0"/>
        <w:rPr>
          <w:sz w:val="24"/>
          <w:szCs w:val="24"/>
          <w:rtl/>
        </w:rPr>
      </w:pPr>
      <w:r w:rsidRPr="00853DCC">
        <w:rPr>
          <w:sz w:val="24"/>
          <w:szCs w:val="24"/>
          <w:rtl/>
        </w:rPr>
        <w:t>ذوالقدر</w:t>
      </w:r>
      <w:r w:rsidR="007B4087">
        <w:rPr>
          <w:sz w:val="24"/>
          <w:szCs w:val="24"/>
          <w:rtl/>
        </w:rPr>
        <w:t xml:space="preserve">، </w:t>
      </w:r>
      <w:r w:rsidRPr="00853DCC">
        <w:rPr>
          <w:sz w:val="24"/>
          <w:szCs w:val="24"/>
          <w:rtl/>
        </w:rPr>
        <w:t>محمد</w:t>
      </w:r>
      <w:r w:rsidR="007B4087">
        <w:rPr>
          <w:sz w:val="24"/>
          <w:szCs w:val="24"/>
          <w:rtl/>
        </w:rPr>
        <w:t xml:space="preserve">، </w:t>
      </w:r>
      <w:r w:rsidRPr="00853DCC">
        <w:rPr>
          <w:sz w:val="24"/>
          <w:szCs w:val="24"/>
          <w:rtl/>
        </w:rPr>
        <w:t>235</w:t>
      </w:r>
      <w:r w:rsidR="007B4087">
        <w:rPr>
          <w:sz w:val="24"/>
          <w:szCs w:val="24"/>
          <w:rtl/>
        </w:rPr>
        <w:t xml:space="preserve">، </w:t>
      </w:r>
      <w:r w:rsidRPr="00853DCC">
        <w:rPr>
          <w:sz w:val="24"/>
          <w:szCs w:val="24"/>
          <w:rtl/>
        </w:rPr>
        <w:t>739</w:t>
      </w:r>
      <w:r w:rsidR="007B4087">
        <w:rPr>
          <w:sz w:val="24"/>
          <w:szCs w:val="24"/>
          <w:rtl/>
        </w:rPr>
        <w:t xml:space="preserve">، </w:t>
      </w:r>
      <w:r w:rsidRPr="00853DCC">
        <w:rPr>
          <w:sz w:val="24"/>
          <w:szCs w:val="24"/>
          <w:rtl/>
        </w:rPr>
        <w:t>746</w:t>
      </w:r>
    </w:p>
    <w:p w:rsidR="000631D9" w:rsidRPr="00853DCC" w:rsidRDefault="000631D9" w:rsidP="00615AA0">
      <w:pPr>
        <w:pStyle w:val="a"/>
        <w:spacing w:line="340" w:lineRule="exact"/>
        <w:ind w:firstLine="0"/>
        <w:rPr>
          <w:sz w:val="24"/>
          <w:szCs w:val="24"/>
          <w:rtl/>
        </w:rPr>
      </w:pPr>
      <w:r w:rsidRPr="00853DCC">
        <w:rPr>
          <w:sz w:val="24"/>
          <w:szCs w:val="24"/>
          <w:rtl/>
        </w:rPr>
        <w:t>ذوالقدر</w:t>
      </w:r>
      <w:r w:rsidR="007B4087">
        <w:rPr>
          <w:sz w:val="24"/>
          <w:szCs w:val="24"/>
          <w:rtl/>
        </w:rPr>
        <w:t xml:space="preserve">، </w:t>
      </w:r>
      <w:r w:rsidRPr="00853DCC">
        <w:rPr>
          <w:sz w:val="24"/>
          <w:szCs w:val="24"/>
          <w:rtl/>
        </w:rPr>
        <w:t>محمدباقر</w:t>
      </w:r>
      <w:r w:rsidR="007B4087">
        <w:rPr>
          <w:sz w:val="24"/>
          <w:szCs w:val="24"/>
          <w:rtl/>
        </w:rPr>
        <w:t xml:space="preserve">، </w:t>
      </w:r>
      <w:r w:rsidRPr="00853DCC">
        <w:rPr>
          <w:sz w:val="24"/>
          <w:szCs w:val="24"/>
          <w:rtl/>
        </w:rPr>
        <w:t>742</w:t>
      </w:r>
    </w:p>
    <w:p w:rsidR="000631D9" w:rsidRPr="00853DCC" w:rsidRDefault="000631D9" w:rsidP="00615AA0">
      <w:pPr>
        <w:pStyle w:val="a"/>
        <w:spacing w:line="340" w:lineRule="exact"/>
        <w:ind w:firstLine="0"/>
        <w:rPr>
          <w:sz w:val="24"/>
          <w:szCs w:val="24"/>
          <w:rtl/>
        </w:rPr>
      </w:pPr>
      <w:r w:rsidRPr="00853DCC">
        <w:rPr>
          <w:sz w:val="24"/>
          <w:szCs w:val="24"/>
          <w:rtl/>
        </w:rPr>
        <w:t>ذوالقدر</w:t>
      </w:r>
      <w:r w:rsidR="007B4087">
        <w:rPr>
          <w:sz w:val="24"/>
          <w:szCs w:val="24"/>
          <w:rtl/>
        </w:rPr>
        <w:t xml:space="preserve">، </w:t>
      </w:r>
      <w:r w:rsidRPr="00853DCC">
        <w:rPr>
          <w:sz w:val="24"/>
          <w:szCs w:val="24"/>
          <w:rtl/>
        </w:rPr>
        <w:t>مظفر</w:t>
      </w:r>
      <w:r w:rsidR="007B4087">
        <w:rPr>
          <w:sz w:val="24"/>
          <w:szCs w:val="24"/>
          <w:rtl/>
        </w:rPr>
        <w:t xml:space="preserve">، </w:t>
      </w:r>
      <w:r w:rsidRPr="00853DCC">
        <w:rPr>
          <w:sz w:val="24"/>
          <w:szCs w:val="24"/>
          <w:rtl/>
        </w:rPr>
        <w:t>235</w:t>
      </w:r>
    </w:p>
    <w:p w:rsidR="000631D9" w:rsidRPr="00853DCC" w:rsidRDefault="000631D9" w:rsidP="00615AA0">
      <w:pPr>
        <w:pStyle w:val="a"/>
        <w:spacing w:line="340" w:lineRule="exact"/>
        <w:ind w:firstLine="0"/>
        <w:rPr>
          <w:sz w:val="24"/>
          <w:szCs w:val="24"/>
          <w:rtl/>
        </w:rPr>
      </w:pPr>
      <w:r w:rsidRPr="00853DCC">
        <w:rPr>
          <w:sz w:val="24"/>
          <w:szCs w:val="24"/>
          <w:rtl/>
        </w:rPr>
        <w:t>رابطه مادیت و معنویت</w:t>
      </w:r>
      <w:r w:rsidR="007B4087">
        <w:rPr>
          <w:sz w:val="24"/>
          <w:szCs w:val="24"/>
          <w:rtl/>
        </w:rPr>
        <w:t xml:space="preserve">، </w:t>
      </w:r>
      <w:r w:rsidRPr="00853DCC">
        <w:rPr>
          <w:sz w:val="24"/>
          <w:szCs w:val="24"/>
          <w:rtl/>
        </w:rPr>
        <w:t>1073</w:t>
      </w:r>
    </w:p>
    <w:p w:rsidR="000631D9" w:rsidRPr="00853DCC" w:rsidRDefault="000631D9" w:rsidP="00615AA0">
      <w:pPr>
        <w:pStyle w:val="a"/>
        <w:spacing w:line="340" w:lineRule="exact"/>
        <w:ind w:firstLine="0"/>
        <w:rPr>
          <w:sz w:val="24"/>
          <w:szCs w:val="24"/>
          <w:rtl/>
        </w:rPr>
      </w:pPr>
      <w:r w:rsidRPr="00853DCC">
        <w:rPr>
          <w:sz w:val="24"/>
          <w:szCs w:val="24"/>
          <w:rtl/>
        </w:rPr>
        <w:t>رابطه علم و حقیقت</w:t>
      </w:r>
      <w:r w:rsidR="007B4087">
        <w:rPr>
          <w:sz w:val="24"/>
          <w:szCs w:val="24"/>
          <w:rtl/>
        </w:rPr>
        <w:t xml:space="preserve">، </w:t>
      </w:r>
      <w:r w:rsidRPr="00853DCC">
        <w:rPr>
          <w:sz w:val="24"/>
          <w:szCs w:val="24"/>
          <w:rtl/>
        </w:rPr>
        <w:t>941</w:t>
      </w:r>
    </w:p>
    <w:p w:rsidR="000631D9" w:rsidRPr="00853DCC" w:rsidRDefault="000631D9" w:rsidP="00615AA0">
      <w:pPr>
        <w:pStyle w:val="a"/>
        <w:spacing w:line="340" w:lineRule="exact"/>
        <w:ind w:firstLine="0"/>
        <w:rPr>
          <w:sz w:val="24"/>
          <w:szCs w:val="24"/>
          <w:rtl/>
        </w:rPr>
      </w:pPr>
      <w:r w:rsidRPr="00853DCC">
        <w:rPr>
          <w:sz w:val="24"/>
          <w:szCs w:val="24"/>
          <w:rtl/>
        </w:rPr>
        <w:t>راد</w:t>
      </w:r>
      <w:r w:rsidR="007B4087">
        <w:rPr>
          <w:sz w:val="24"/>
          <w:szCs w:val="24"/>
          <w:rtl/>
        </w:rPr>
        <w:t xml:space="preserve">، </w:t>
      </w:r>
      <w:r w:rsidRPr="00853DCC">
        <w:rPr>
          <w:sz w:val="24"/>
          <w:szCs w:val="24"/>
          <w:rtl/>
        </w:rPr>
        <w:t>احمد</w:t>
      </w:r>
      <w:r w:rsidR="007B4087">
        <w:rPr>
          <w:sz w:val="24"/>
          <w:szCs w:val="24"/>
          <w:rtl/>
        </w:rPr>
        <w:t xml:space="preserve">، </w:t>
      </w:r>
      <w:r w:rsidRPr="00853DCC">
        <w:rPr>
          <w:sz w:val="24"/>
          <w:szCs w:val="24"/>
          <w:rtl/>
        </w:rPr>
        <w:t>454</w:t>
      </w:r>
      <w:r w:rsidR="007B4087">
        <w:rPr>
          <w:sz w:val="24"/>
          <w:szCs w:val="24"/>
          <w:rtl/>
        </w:rPr>
        <w:t xml:space="preserve">، </w:t>
      </w:r>
      <w:r w:rsidRPr="00853DCC">
        <w:rPr>
          <w:sz w:val="24"/>
          <w:szCs w:val="24"/>
          <w:rtl/>
        </w:rPr>
        <w:t>772</w:t>
      </w:r>
    </w:p>
    <w:p w:rsidR="000631D9" w:rsidRPr="00853DCC" w:rsidRDefault="000631D9" w:rsidP="00615AA0">
      <w:pPr>
        <w:pStyle w:val="a"/>
        <w:spacing w:line="340" w:lineRule="exact"/>
        <w:ind w:firstLine="0"/>
        <w:rPr>
          <w:sz w:val="24"/>
          <w:szCs w:val="24"/>
          <w:rtl/>
        </w:rPr>
      </w:pPr>
      <w:r w:rsidRPr="00853DCC">
        <w:rPr>
          <w:sz w:val="24"/>
          <w:szCs w:val="24"/>
          <w:rtl/>
        </w:rPr>
        <w:t>رادمنش</w:t>
      </w:r>
      <w:r w:rsidR="007B4087">
        <w:rPr>
          <w:sz w:val="24"/>
          <w:szCs w:val="24"/>
          <w:rtl/>
        </w:rPr>
        <w:t xml:space="preserve">، </w:t>
      </w:r>
      <w:r w:rsidRPr="00853DCC">
        <w:rPr>
          <w:sz w:val="24"/>
          <w:szCs w:val="24"/>
          <w:rtl/>
        </w:rPr>
        <w:t>محمد</w:t>
      </w:r>
      <w:r w:rsidR="007B4087">
        <w:rPr>
          <w:sz w:val="24"/>
          <w:szCs w:val="24"/>
          <w:rtl/>
        </w:rPr>
        <w:t xml:space="preserve">، </w:t>
      </w:r>
      <w:r w:rsidRPr="00853DCC">
        <w:rPr>
          <w:sz w:val="24"/>
          <w:szCs w:val="24"/>
          <w:rtl/>
        </w:rPr>
        <w:t>442</w:t>
      </w:r>
    </w:p>
    <w:p w:rsidR="000631D9" w:rsidRPr="00853DCC" w:rsidRDefault="000631D9" w:rsidP="00615AA0">
      <w:pPr>
        <w:pStyle w:val="a"/>
        <w:spacing w:line="340" w:lineRule="exact"/>
        <w:ind w:firstLine="0"/>
        <w:rPr>
          <w:sz w:val="24"/>
          <w:szCs w:val="24"/>
          <w:rtl/>
        </w:rPr>
      </w:pPr>
      <w:r w:rsidRPr="00853DCC">
        <w:rPr>
          <w:sz w:val="24"/>
          <w:szCs w:val="24"/>
          <w:rtl/>
        </w:rPr>
        <w:t>رادنیا</w:t>
      </w:r>
      <w:r w:rsidR="007B4087">
        <w:rPr>
          <w:sz w:val="24"/>
          <w:szCs w:val="24"/>
          <w:rtl/>
        </w:rPr>
        <w:t xml:space="preserve">، </w:t>
      </w:r>
      <w:r w:rsidRPr="00853DCC">
        <w:rPr>
          <w:sz w:val="24"/>
          <w:szCs w:val="24"/>
          <w:rtl/>
        </w:rPr>
        <w:t>عباس</w:t>
      </w:r>
      <w:r w:rsidR="007B4087">
        <w:rPr>
          <w:sz w:val="24"/>
          <w:szCs w:val="24"/>
          <w:rtl/>
        </w:rPr>
        <w:t xml:space="preserve">، </w:t>
      </w:r>
      <w:r w:rsidRPr="00853DCC">
        <w:rPr>
          <w:sz w:val="24"/>
          <w:szCs w:val="24"/>
          <w:rtl/>
        </w:rPr>
        <w:t>497</w:t>
      </w:r>
    </w:p>
    <w:p w:rsidR="000631D9" w:rsidRPr="00853DCC" w:rsidRDefault="000631D9" w:rsidP="00615AA0">
      <w:pPr>
        <w:pStyle w:val="a"/>
        <w:spacing w:line="340" w:lineRule="exact"/>
        <w:ind w:firstLine="0"/>
        <w:rPr>
          <w:sz w:val="24"/>
          <w:szCs w:val="24"/>
          <w:rtl/>
        </w:rPr>
      </w:pPr>
      <w:r w:rsidRPr="00853DCC">
        <w:rPr>
          <w:sz w:val="24"/>
          <w:szCs w:val="24"/>
          <w:rtl/>
        </w:rPr>
        <w:t>رادیو بغداد</w:t>
      </w:r>
      <w:r w:rsidR="007B4087">
        <w:rPr>
          <w:sz w:val="24"/>
          <w:szCs w:val="24"/>
          <w:rtl/>
        </w:rPr>
        <w:t xml:space="preserve">، </w:t>
      </w:r>
      <w:r w:rsidRPr="00853DCC">
        <w:rPr>
          <w:sz w:val="24"/>
          <w:szCs w:val="24"/>
          <w:rtl/>
        </w:rPr>
        <w:t>760</w:t>
      </w:r>
    </w:p>
    <w:p w:rsidR="000631D9" w:rsidRPr="00853DCC" w:rsidRDefault="000631D9" w:rsidP="00615AA0">
      <w:pPr>
        <w:pStyle w:val="a"/>
        <w:spacing w:line="340" w:lineRule="exact"/>
        <w:ind w:firstLine="0"/>
        <w:rPr>
          <w:sz w:val="24"/>
          <w:szCs w:val="24"/>
          <w:rtl/>
        </w:rPr>
      </w:pPr>
      <w:r w:rsidRPr="00853DCC">
        <w:rPr>
          <w:sz w:val="24"/>
          <w:szCs w:val="24"/>
          <w:rtl/>
        </w:rPr>
        <w:t>رادیو مشهد</w:t>
      </w:r>
      <w:r w:rsidR="007B4087">
        <w:rPr>
          <w:sz w:val="24"/>
          <w:szCs w:val="24"/>
          <w:rtl/>
        </w:rPr>
        <w:t xml:space="preserve">، </w:t>
      </w:r>
      <w:r w:rsidRPr="00853DCC">
        <w:rPr>
          <w:sz w:val="24"/>
          <w:szCs w:val="24"/>
          <w:rtl/>
        </w:rPr>
        <w:t>906</w:t>
      </w:r>
    </w:p>
    <w:p w:rsidR="000631D9" w:rsidRPr="00853DCC" w:rsidRDefault="000631D9" w:rsidP="00615AA0">
      <w:pPr>
        <w:pStyle w:val="a"/>
        <w:spacing w:line="340" w:lineRule="exact"/>
        <w:ind w:firstLine="0"/>
        <w:rPr>
          <w:sz w:val="24"/>
          <w:szCs w:val="24"/>
          <w:rtl/>
        </w:rPr>
      </w:pPr>
      <w:r w:rsidRPr="00853DCC">
        <w:rPr>
          <w:sz w:val="24"/>
          <w:szCs w:val="24"/>
          <w:rtl/>
        </w:rPr>
        <w:t>راز بزرگ رسالت</w:t>
      </w:r>
      <w:r w:rsidR="007B4087">
        <w:rPr>
          <w:sz w:val="24"/>
          <w:szCs w:val="24"/>
          <w:rtl/>
        </w:rPr>
        <w:t xml:space="preserve">، </w:t>
      </w:r>
      <w:r w:rsidRPr="00853DCC">
        <w:rPr>
          <w:sz w:val="24"/>
          <w:szCs w:val="24"/>
          <w:rtl/>
        </w:rPr>
        <w:t>954</w:t>
      </w:r>
    </w:p>
    <w:p w:rsidR="000631D9" w:rsidRPr="00853DCC" w:rsidRDefault="000631D9" w:rsidP="00615AA0">
      <w:pPr>
        <w:pStyle w:val="a"/>
        <w:spacing w:line="340" w:lineRule="exact"/>
        <w:ind w:firstLine="0"/>
        <w:rPr>
          <w:sz w:val="24"/>
          <w:szCs w:val="24"/>
          <w:rtl/>
        </w:rPr>
      </w:pPr>
      <w:r w:rsidRPr="00853DCC">
        <w:rPr>
          <w:sz w:val="24"/>
          <w:szCs w:val="24"/>
          <w:rtl/>
        </w:rPr>
        <w:t>راز نماز</w:t>
      </w:r>
      <w:r w:rsidR="007B4087">
        <w:rPr>
          <w:sz w:val="24"/>
          <w:szCs w:val="24"/>
          <w:rtl/>
        </w:rPr>
        <w:t xml:space="preserve">، </w:t>
      </w:r>
      <w:r w:rsidRPr="00853DCC">
        <w:rPr>
          <w:sz w:val="24"/>
          <w:szCs w:val="24"/>
          <w:rtl/>
        </w:rPr>
        <w:t>988</w:t>
      </w:r>
    </w:p>
    <w:p w:rsidR="000631D9" w:rsidRPr="00853DCC" w:rsidRDefault="000631D9" w:rsidP="00615AA0">
      <w:pPr>
        <w:pStyle w:val="a"/>
        <w:spacing w:line="340" w:lineRule="exact"/>
        <w:ind w:firstLine="0"/>
        <w:rPr>
          <w:sz w:val="24"/>
          <w:szCs w:val="24"/>
          <w:rtl/>
        </w:rPr>
      </w:pPr>
      <w:r w:rsidRPr="00853DCC">
        <w:rPr>
          <w:sz w:val="24"/>
          <w:szCs w:val="24"/>
          <w:rtl/>
        </w:rPr>
        <w:t>راز و نیاز علی با خدا</w:t>
      </w:r>
      <w:r w:rsidR="007B4087">
        <w:rPr>
          <w:sz w:val="24"/>
          <w:szCs w:val="24"/>
          <w:rtl/>
        </w:rPr>
        <w:t xml:space="preserve">، </w:t>
      </w:r>
      <w:r w:rsidRPr="00853DCC">
        <w:rPr>
          <w:sz w:val="24"/>
          <w:szCs w:val="24"/>
          <w:rtl/>
        </w:rPr>
        <w:t>133</w:t>
      </w:r>
    </w:p>
    <w:p w:rsidR="000631D9" w:rsidRPr="00853DCC" w:rsidRDefault="000631D9" w:rsidP="00615AA0">
      <w:pPr>
        <w:pStyle w:val="a"/>
        <w:spacing w:line="340" w:lineRule="exact"/>
        <w:ind w:firstLine="0"/>
        <w:rPr>
          <w:sz w:val="24"/>
          <w:szCs w:val="24"/>
          <w:rtl/>
        </w:rPr>
      </w:pPr>
      <w:r w:rsidRPr="00853DCC">
        <w:rPr>
          <w:sz w:val="24"/>
          <w:szCs w:val="24"/>
          <w:rtl/>
        </w:rPr>
        <w:t>رازینی</w:t>
      </w:r>
      <w:r w:rsidR="007B4087">
        <w:rPr>
          <w:sz w:val="24"/>
          <w:szCs w:val="24"/>
          <w:rtl/>
        </w:rPr>
        <w:t xml:space="preserve">، </w:t>
      </w:r>
      <w:r w:rsidRPr="00853DCC">
        <w:rPr>
          <w:sz w:val="24"/>
          <w:szCs w:val="24"/>
          <w:rtl/>
        </w:rPr>
        <w:t>404</w:t>
      </w:r>
    </w:p>
    <w:p w:rsidR="000631D9" w:rsidRPr="00853DCC" w:rsidRDefault="000631D9" w:rsidP="00615AA0">
      <w:pPr>
        <w:pStyle w:val="a"/>
        <w:spacing w:line="340" w:lineRule="exact"/>
        <w:ind w:firstLine="0"/>
        <w:rPr>
          <w:sz w:val="24"/>
          <w:szCs w:val="24"/>
          <w:rtl/>
        </w:rPr>
      </w:pPr>
      <w:r w:rsidRPr="00853DCC">
        <w:rPr>
          <w:sz w:val="24"/>
          <w:szCs w:val="24"/>
          <w:rtl/>
        </w:rPr>
        <w:t>راستی کاشانی</w:t>
      </w:r>
      <w:r w:rsidR="007B4087">
        <w:rPr>
          <w:sz w:val="24"/>
          <w:szCs w:val="24"/>
          <w:rtl/>
        </w:rPr>
        <w:t xml:space="preserve">، </w:t>
      </w:r>
      <w:r w:rsidRPr="00853DCC">
        <w:rPr>
          <w:sz w:val="24"/>
          <w:szCs w:val="24"/>
          <w:rtl/>
        </w:rPr>
        <w:t>366</w:t>
      </w:r>
      <w:r w:rsidR="007B4087">
        <w:rPr>
          <w:sz w:val="24"/>
          <w:szCs w:val="24"/>
          <w:rtl/>
        </w:rPr>
        <w:t xml:space="preserve">، </w:t>
      </w:r>
      <w:r w:rsidRPr="00853DCC">
        <w:rPr>
          <w:sz w:val="24"/>
          <w:szCs w:val="24"/>
          <w:rtl/>
        </w:rPr>
        <w:t>577</w:t>
      </w:r>
      <w:r w:rsidR="007B4087">
        <w:rPr>
          <w:sz w:val="24"/>
          <w:szCs w:val="24"/>
          <w:rtl/>
        </w:rPr>
        <w:t xml:space="preserve">، </w:t>
      </w:r>
      <w:r w:rsidRPr="00853DCC">
        <w:rPr>
          <w:sz w:val="24"/>
          <w:szCs w:val="24"/>
          <w:rtl/>
        </w:rPr>
        <w:t>739</w:t>
      </w:r>
      <w:r w:rsidR="007B4087">
        <w:rPr>
          <w:sz w:val="24"/>
          <w:szCs w:val="24"/>
          <w:rtl/>
        </w:rPr>
        <w:t xml:space="preserve">، </w:t>
      </w:r>
      <w:r w:rsidRPr="00853DCC">
        <w:rPr>
          <w:sz w:val="24"/>
          <w:szCs w:val="24"/>
          <w:rtl/>
        </w:rPr>
        <w:t>742</w:t>
      </w:r>
    </w:p>
    <w:p w:rsidR="000631D9" w:rsidRPr="00853DCC" w:rsidRDefault="000631D9" w:rsidP="00615AA0">
      <w:pPr>
        <w:pStyle w:val="a"/>
        <w:spacing w:line="340" w:lineRule="exact"/>
        <w:ind w:firstLine="0"/>
        <w:rPr>
          <w:sz w:val="24"/>
          <w:szCs w:val="24"/>
          <w:rtl/>
        </w:rPr>
      </w:pPr>
      <w:r w:rsidRPr="00853DCC">
        <w:rPr>
          <w:sz w:val="24"/>
          <w:szCs w:val="24"/>
          <w:rtl/>
        </w:rPr>
        <w:t>راسخی</w:t>
      </w:r>
      <w:r w:rsidR="007B4087">
        <w:rPr>
          <w:sz w:val="24"/>
          <w:szCs w:val="24"/>
          <w:rtl/>
        </w:rPr>
        <w:t xml:space="preserve">، </w:t>
      </w:r>
      <w:r w:rsidRPr="00853DCC">
        <w:rPr>
          <w:sz w:val="24"/>
          <w:szCs w:val="24"/>
          <w:rtl/>
        </w:rPr>
        <w:t>عباس</w:t>
      </w:r>
      <w:r w:rsidR="007B4087">
        <w:rPr>
          <w:sz w:val="24"/>
          <w:szCs w:val="24"/>
          <w:rtl/>
        </w:rPr>
        <w:t xml:space="preserve">، </w:t>
      </w:r>
      <w:r w:rsidRPr="00853DCC">
        <w:rPr>
          <w:sz w:val="24"/>
          <w:szCs w:val="24"/>
          <w:rtl/>
        </w:rPr>
        <w:t>446</w:t>
      </w:r>
    </w:p>
    <w:p w:rsidR="000631D9" w:rsidRPr="00853DCC" w:rsidRDefault="000631D9" w:rsidP="00615AA0">
      <w:pPr>
        <w:pStyle w:val="a"/>
        <w:spacing w:line="340" w:lineRule="exact"/>
        <w:ind w:firstLine="0"/>
        <w:rPr>
          <w:sz w:val="24"/>
          <w:szCs w:val="24"/>
          <w:rtl/>
        </w:rPr>
      </w:pPr>
      <w:r w:rsidRPr="00853DCC">
        <w:rPr>
          <w:sz w:val="24"/>
          <w:szCs w:val="24"/>
          <w:rtl/>
        </w:rPr>
        <w:t>راشد</w:t>
      </w:r>
      <w:r w:rsidR="007B4087">
        <w:rPr>
          <w:sz w:val="24"/>
          <w:szCs w:val="24"/>
          <w:rtl/>
        </w:rPr>
        <w:t xml:space="preserve">، </w:t>
      </w:r>
      <w:r w:rsidRPr="00853DCC">
        <w:rPr>
          <w:sz w:val="24"/>
          <w:szCs w:val="24"/>
          <w:rtl/>
        </w:rPr>
        <w:t>حسینعلی</w:t>
      </w:r>
      <w:r w:rsidR="007B4087">
        <w:rPr>
          <w:sz w:val="24"/>
          <w:szCs w:val="24"/>
          <w:rtl/>
        </w:rPr>
        <w:t xml:space="preserve">، </w:t>
      </w:r>
      <w:r w:rsidRPr="00853DCC">
        <w:rPr>
          <w:sz w:val="24"/>
          <w:szCs w:val="24"/>
          <w:rtl/>
        </w:rPr>
        <w:t>110</w:t>
      </w:r>
      <w:r w:rsidR="007B4087">
        <w:rPr>
          <w:sz w:val="24"/>
          <w:szCs w:val="24"/>
          <w:rtl/>
        </w:rPr>
        <w:t xml:space="preserve">، </w:t>
      </w:r>
      <w:r w:rsidRPr="00853DCC">
        <w:rPr>
          <w:sz w:val="24"/>
          <w:szCs w:val="24"/>
          <w:rtl/>
        </w:rPr>
        <w:t>111</w:t>
      </w:r>
      <w:r w:rsidR="007B4087">
        <w:rPr>
          <w:sz w:val="24"/>
          <w:szCs w:val="24"/>
          <w:rtl/>
        </w:rPr>
        <w:t xml:space="preserve">، </w:t>
      </w:r>
      <w:r w:rsidRPr="00853DCC">
        <w:rPr>
          <w:sz w:val="24"/>
          <w:szCs w:val="24"/>
          <w:rtl/>
        </w:rPr>
        <w:t>179</w:t>
      </w:r>
      <w:r w:rsidR="007B4087">
        <w:rPr>
          <w:sz w:val="24"/>
          <w:szCs w:val="24"/>
          <w:rtl/>
        </w:rPr>
        <w:t xml:space="preserve">، </w:t>
      </w:r>
      <w:r w:rsidRPr="00853DCC">
        <w:rPr>
          <w:sz w:val="24"/>
          <w:szCs w:val="24"/>
          <w:rtl/>
        </w:rPr>
        <w:t>196</w:t>
      </w:r>
      <w:r w:rsidR="007B4087">
        <w:rPr>
          <w:sz w:val="24"/>
          <w:szCs w:val="24"/>
          <w:rtl/>
        </w:rPr>
        <w:t xml:space="preserve">، </w:t>
      </w:r>
      <w:r w:rsidRPr="00853DCC">
        <w:rPr>
          <w:sz w:val="24"/>
          <w:szCs w:val="24"/>
          <w:rtl/>
        </w:rPr>
        <w:t>200</w:t>
      </w:r>
      <w:r w:rsidR="007B4087">
        <w:rPr>
          <w:sz w:val="24"/>
          <w:szCs w:val="24"/>
          <w:rtl/>
        </w:rPr>
        <w:t xml:space="preserve">، </w:t>
      </w:r>
      <w:r w:rsidRPr="00853DCC">
        <w:rPr>
          <w:sz w:val="24"/>
          <w:szCs w:val="24"/>
          <w:rtl/>
        </w:rPr>
        <w:t>207</w:t>
      </w:r>
      <w:r w:rsidR="007B4087">
        <w:rPr>
          <w:sz w:val="24"/>
          <w:szCs w:val="24"/>
          <w:rtl/>
        </w:rPr>
        <w:t xml:space="preserve">، </w:t>
      </w:r>
      <w:r w:rsidRPr="00853DCC">
        <w:rPr>
          <w:sz w:val="24"/>
          <w:szCs w:val="24"/>
          <w:rtl/>
        </w:rPr>
        <w:t>389</w:t>
      </w:r>
      <w:r w:rsidR="007B4087">
        <w:rPr>
          <w:sz w:val="24"/>
          <w:szCs w:val="24"/>
          <w:rtl/>
        </w:rPr>
        <w:t xml:space="preserve">، </w:t>
      </w:r>
      <w:r w:rsidRPr="00853DCC">
        <w:rPr>
          <w:sz w:val="24"/>
          <w:szCs w:val="24"/>
          <w:rtl/>
        </w:rPr>
        <w:t>427</w:t>
      </w:r>
      <w:r w:rsidR="007B4087">
        <w:rPr>
          <w:sz w:val="24"/>
          <w:szCs w:val="24"/>
          <w:rtl/>
        </w:rPr>
        <w:t xml:space="preserve">، </w:t>
      </w:r>
      <w:r w:rsidRPr="00853DCC">
        <w:rPr>
          <w:sz w:val="24"/>
          <w:szCs w:val="24"/>
          <w:rtl/>
        </w:rPr>
        <w:t>456</w:t>
      </w:r>
    </w:p>
    <w:p w:rsidR="000631D9" w:rsidRPr="00853DCC" w:rsidRDefault="000631D9" w:rsidP="00615AA0">
      <w:pPr>
        <w:pStyle w:val="a"/>
        <w:spacing w:line="340" w:lineRule="exact"/>
        <w:ind w:firstLine="0"/>
        <w:rPr>
          <w:sz w:val="24"/>
          <w:szCs w:val="24"/>
          <w:rtl/>
        </w:rPr>
      </w:pPr>
      <w:r w:rsidRPr="00853DCC">
        <w:rPr>
          <w:sz w:val="24"/>
          <w:szCs w:val="24"/>
          <w:rtl/>
        </w:rPr>
        <w:t>راضی</w:t>
      </w:r>
      <w:r w:rsidR="007B4087">
        <w:rPr>
          <w:sz w:val="24"/>
          <w:szCs w:val="24"/>
          <w:rtl/>
        </w:rPr>
        <w:t xml:space="preserve">، </w:t>
      </w:r>
      <w:r w:rsidRPr="00853DCC">
        <w:rPr>
          <w:sz w:val="24"/>
          <w:szCs w:val="24"/>
          <w:rtl/>
        </w:rPr>
        <w:t>حیسن</w:t>
      </w:r>
      <w:r w:rsidR="007B4087">
        <w:rPr>
          <w:sz w:val="24"/>
          <w:szCs w:val="24"/>
          <w:rtl/>
        </w:rPr>
        <w:t xml:space="preserve">، </w:t>
      </w:r>
      <w:r w:rsidRPr="00853DCC">
        <w:rPr>
          <w:sz w:val="24"/>
          <w:szCs w:val="24"/>
          <w:rtl/>
        </w:rPr>
        <w:t>94</w:t>
      </w:r>
      <w:r w:rsidR="007B4087">
        <w:rPr>
          <w:sz w:val="24"/>
          <w:szCs w:val="24"/>
          <w:rtl/>
        </w:rPr>
        <w:t xml:space="preserve">، </w:t>
      </w:r>
      <w:r w:rsidRPr="00853DCC">
        <w:rPr>
          <w:sz w:val="24"/>
          <w:szCs w:val="24"/>
          <w:rtl/>
        </w:rPr>
        <w:t>: 95</w:t>
      </w:r>
      <w:r w:rsidR="007B4087">
        <w:rPr>
          <w:sz w:val="24"/>
          <w:szCs w:val="24"/>
          <w:rtl/>
        </w:rPr>
        <w:t xml:space="preserve">، </w:t>
      </w:r>
      <w:r w:rsidRPr="00853DCC">
        <w:rPr>
          <w:sz w:val="24"/>
          <w:szCs w:val="24"/>
          <w:rtl/>
        </w:rPr>
        <w:t>96</w:t>
      </w:r>
      <w:r w:rsidR="007B4087">
        <w:rPr>
          <w:sz w:val="24"/>
          <w:szCs w:val="24"/>
          <w:rtl/>
        </w:rPr>
        <w:t xml:space="preserve">، </w:t>
      </w:r>
      <w:r w:rsidRPr="00853DCC">
        <w:rPr>
          <w:sz w:val="24"/>
          <w:szCs w:val="24"/>
          <w:rtl/>
        </w:rPr>
        <w:t>97</w:t>
      </w:r>
      <w:r w:rsidR="007B4087">
        <w:rPr>
          <w:sz w:val="24"/>
          <w:szCs w:val="24"/>
          <w:rtl/>
        </w:rPr>
        <w:t xml:space="preserve">، </w:t>
      </w:r>
      <w:r w:rsidRPr="00853DCC">
        <w:rPr>
          <w:sz w:val="24"/>
          <w:szCs w:val="24"/>
          <w:rtl/>
        </w:rPr>
        <w:t>98</w:t>
      </w:r>
    </w:p>
    <w:p w:rsidR="000631D9" w:rsidRPr="00853DCC" w:rsidRDefault="000631D9" w:rsidP="00615AA0">
      <w:pPr>
        <w:pStyle w:val="a"/>
        <w:spacing w:line="340" w:lineRule="exact"/>
        <w:ind w:firstLine="0"/>
        <w:rPr>
          <w:sz w:val="24"/>
          <w:szCs w:val="24"/>
          <w:rtl/>
        </w:rPr>
      </w:pPr>
      <w:r w:rsidRPr="00853DCC">
        <w:rPr>
          <w:sz w:val="24"/>
          <w:szCs w:val="24"/>
          <w:rtl/>
        </w:rPr>
        <w:t>رامانوهار لوهیا</w:t>
      </w:r>
      <w:r w:rsidR="007B4087">
        <w:rPr>
          <w:sz w:val="24"/>
          <w:szCs w:val="24"/>
          <w:rtl/>
        </w:rPr>
        <w:t xml:space="preserve">، </w:t>
      </w:r>
      <w:r w:rsidRPr="00853DCC">
        <w:rPr>
          <w:sz w:val="24"/>
          <w:szCs w:val="24"/>
          <w:rtl/>
        </w:rPr>
        <w:t>821</w:t>
      </w:r>
    </w:p>
    <w:p w:rsidR="000631D9" w:rsidRPr="00853DCC" w:rsidRDefault="000631D9" w:rsidP="00615AA0">
      <w:pPr>
        <w:pStyle w:val="a"/>
        <w:spacing w:line="340" w:lineRule="exact"/>
        <w:ind w:firstLine="0"/>
        <w:rPr>
          <w:sz w:val="24"/>
          <w:szCs w:val="24"/>
          <w:rtl/>
        </w:rPr>
      </w:pPr>
      <w:r w:rsidRPr="00853DCC">
        <w:rPr>
          <w:sz w:val="24"/>
          <w:szCs w:val="24"/>
          <w:rtl/>
        </w:rPr>
        <w:t>راه آهن شمال ـ جنوب</w:t>
      </w:r>
      <w:r w:rsidR="007B4087">
        <w:rPr>
          <w:sz w:val="24"/>
          <w:szCs w:val="24"/>
          <w:rtl/>
        </w:rPr>
        <w:t xml:space="preserve">، </w:t>
      </w:r>
      <w:r w:rsidRPr="00853DCC">
        <w:rPr>
          <w:sz w:val="24"/>
          <w:szCs w:val="24"/>
          <w:rtl/>
        </w:rPr>
        <w:t>270</w:t>
      </w:r>
    </w:p>
    <w:p w:rsidR="000631D9" w:rsidRPr="00853DCC" w:rsidRDefault="000631D9" w:rsidP="00615AA0">
      <w:pPr>
        <w:pStyle w:val="a"/>
        <w:spacing w:line="340" w:lineRule="exact"/>
        <w:ind w:firstLine="0"/>
        <w:rPr>
          <w:sz w:val="24"/>
          <w:szCs w:val="24"/>
          <w:rtl/>
        </w:rPr>
      </w:pPr>
      <w:r w:rsidRPr="00853DCC">
        <w:rPr>
          <w:sz w:val="24"/>
          <w:szCs w:val="24"/>
          <w:rtl/>
        </w:rPr>
        <w:t>راه اسلام</w:t>
      </w:r>
      <w:r w:rsidR="007B4087">
        <w:rPr>
          <w:sz w:val="24"/>
          <w:szCs w:val="24"/>
          <w:rtl/>
        </w:rPr>
        <w:t xml:space="preserve">، </w:t>
      </w:r>
      <w:r w:rsidRPr="00853DCC">
        <w:rPr>
          <w:sz w:val="24"/>
          <w:szCs w:val="24"/>
          <w:rtl/>
        </w:rPr>
        <w:t>بلای استعمار</w:t>
      </w:r>
      <w:r w:rsidR="007B4087">
        <w:rPr>
          <w:sz w:val="24"/>
          <w:szCs w:val="24"/>
          <w:rtl/>
        </w:rPr>
        <w:t xml:space="preserve">، </w:t>
      </w:r>
      <w:r w:rsidRPr="00853DCC">
        <w:rPr>
          <w:sz w:val="24"/>
          <w:szCs w:val="24"/>
          <w:rtl/>
        </w:rPr>
        <w:t>929</w:t>
      </w:r>
    </w:p>
    <w:p w:rsidR="000631D9" w:rsidRPr="00853DCC" w:rsidRDefault="000631D9" w:rsidP="00615AA0">
      <w:pPr>
        <w:pStyle w:val="a"/>
        <w:spacing w:line="340" w:lineRule="exact"/>
        <w:ind w:firstLine="0"/>
        <w:rPr>
          <w:sz w:val="24"/>
          <w:szCs w:val="24"/>
          <w:rtl/>
        </w:rPr>
      </w:pPr>
      <w:r w:rsidRPr="00853DCC">
        <w:rPr>
          <w:sz w:val="24"/>
          <w:szCs w:val="24"/>
          <w:rtl/>
        </w:rPr>
        <w:t>راه انبیاء راه بشر</w:t>
      </w:r>
      <w:r w:rsidR="007B4087">
        <w:rPr>
          <w:sz w:val="24"/>
          <w:szCs w:val="24"/>
          <w:rtl/>
        </w:rPr>
        <w:t xml:space="preserve">، </w:t>
      </w:r>
      <w:r w:rsidRPr="00853DCC">
        <w:rPr>
          <w:sz w:val="24"/>
          <w:szCs w:val="24"/>
          <w:rtl/>
        </w:rPr>
        <w:t>585</w:t>
      </w:r>
    </w:p>
    <w:p w:rsidR="000631D9" w:rsidRPr="00853DCC" w:rsidRDefault="000631D9" w:rsidP="00615AA0">
      <w:pPr>
        <w:pStyle w:val="a"/>
        <w:spacing w:line="340" w:lineRule="exact"/>
        <w:ind w:firstLine="0"/>
        <w:rPr>
          <w:sz w:val="24"/>
          <w:szCs w:val="24"/>
          <w:rtl/>
        </w:rPr>
      </w:pPr>
      <w:r w:rsidRPr="00853DCC">
        <w:rPr>
          <w:sz w:val="24"/>
          <w:szCs w:val="24"/>
          <w:rtl/>
        </w:rPr>
        <w:t>راه جبل</w:t>
      </w:r>
      <w:r w:rsidR="007B4087">
        <w:rPr>
          <w:sz w:val="24"/>
          <w:szCs w:val="24"/>
          <w:rtl/>
        </w:rPr>
        <w:t xml:space="preserve">، </w:t>
      </w:r>
      <w:r w:rsidRPr="00853DCC">
        <w:rPr>
          <w:sz w:val="24"/>
          <w:szCs w:val="24"/>
          <w:rtl/>
        </w:rPr>
        <w:t>851</w:t>
      </w:r>
    </w:p>
    <w:p w:rsidR="000631D9" w:rsidRPr="00853DCC" w:rsidRDefault="000631D9" w:rsidP="006241FB">
      <w:pPr>
        <w:pStyle w:val="a"/>
        <w:spacing w:line="340" w:lineRule="exact"/>
        <w:ind w:firstLine="0"/>
        <w:rPr>
          <w:sz w:val="24"/>
          <w:szCs w:val="24"/>
          <w:rtl/>
        </w:rPr>
      </w:pPr>
      <w:r w:rsidRPr="00853DCC">
        <w:rPr>
          <w:sz w:val="24"/>
          <w:szCs w:val="24"/>
          <w:rtl/>
        </w:rPr>
        <w:t>راه حسین</w:t>
      </w:r>
      <w:r w:rsidR="006241FB">
        <w:rPr>
          <w:rFonts w:cs="CTraditional Arabic" w:hint="cs"/>
          <w:sz w:val="24"/>
          <w:szCs w:val="24"/>
          <w:rtl/>
        </w:rPr>
        <w:t>÷</w:t>
      </w:r>
      <w:r w:rsidR="007B4087">
        <w:rPr>
          <w:sz w:val="24"/>
          <w:szCs w:val="24"/>
          <w:rtl/>
        </w:rPr>
        <w:t xml:space="preserve">، </w:t>
      </w:r>
      <w:r w:rsidRPr="00853DCC">
        <w:rPr>
          <w:sz w:val="24"/>
          <w:szCs w:val="24"/>
          <w:rtl/>
        </w:rPr>
        <w:t>568</w:t>
      </w:r>
    </w:p>
    <w:p w:rsidR="000631D9" w:rsidRPr="00853DCC" w:rsidRDefault="000631D9" w:rsidP="00615AA0">
      <w:pPr>
        <w:pStyle w:val="a"/>
        <w:spacing w:line="340" w:lineRule="exact"/>
        <w:ind w:firstLine="0"/>
        <w:rPr>
          <w:sz w:val="24"/>
          <w:szCs w:val="24"/>
          <w:rtl/>
        </w:rPr>
      </w:pPr>
      <w:r w:rsidRPr="00853DCC">
        <w:rPr>
          <w:sz w:val="24"/>
          <w:szCs w:val="24"/>
          <w:rtl/>
        </w:rPr>
        <w:t>راه حل اختلاف شیعه و سنی</w:t>
      </w:r>
      <w:r w:rsidR="007B4087">
        <w:rPr>
          <w:sz w:val="24"/>
          <w:szCs w:val="24"/>
          <w:rtl/>
        </w:rPr>
        <w:t xml:space="preserve">، </w:t>
      </w:r>
      <w:r w:rsidRPr="00853DCC">
        <w:rPr>
          <w:sz w:val="24"/>
          <w:szCs w:val="24"/>
          <w:rtl/>
        </w:rPr>
        <w:t>433</w:t>
      </w:r>
    </w:p>
    <w:p w:rsidR="000631D9" w:rsidRPr="00853DCC" w:rsidRDefault="000631D9" w:rsidP="00615AA0">
      <w:pPr>
        <w:pStyle w:val="a"/>
        <w:spacing w:line="340" w:lineRule="exact"/>
        <w:ind w:firstLine="0"/>
        <w:rPr>
          <w:sz w:val="24"/>
          <w:szCs w:val="24"/>
          <w:rtl/>
        </w:rPr>
      </w:pPr>
      <w:r w:rsidRPr="00853DCC">
        <w:rPr>
          <w:sz w:val="24"/>
          <w:szCs w:val="24"/>
          <w:rtl/>
        </w:rPr>
        <w:t>راه خداشناسی</w:t>
      </w:r>
      <w:r w:rsidR="007B4087">
        <w:rPr>
          <w:sz w:val="24"/>
          <w:szCs w:val="24"/>
          <w:rtl/>
        </w:rPr>
        <w:t xml:space="preserve">، </w:t>
      </w:r>
      <w:r w:rsidRPr="00853DCC">
        <w:rPr>
          <w:sz w:val="24"/>
          <w:szCs w:val="24"/>
          <w:rtl/>
        </w:rPr>
        <w:t>954</w:t>
      </w:r>
    </w:p>
    <w:p w:rsidR="000631D9" w:rsidRPr="00853DCC" w:rsidRDefault="000631D9" w:rsidP="00615AA0">
      <w:pPr>
        <w:pStyle w:val="a"/>
        <w:spacing w:line="340" w:lineRule="exact"/>
        <w:ind w:firstLine="0"/>
        <w:rPr>
          <w:sz w:val="24"/>
          <w:szCs w:val="24"/>
          <w:rtl/>
        </w:rPr>
      </w:pPr>
      <w:r w:rsidRPr="00853DCC">
        <w:rPr>
          <w:sz w:val="24"/>
          <w:szCs w:val="24"/>
          <w:rtl/>
        </w:rPr>
        <w:t>راه راست</w:t>
      </w:r>
      <w:r w:rsidR="007B4087">
        <w:rPr>
          <w:sz w:val="24"/>
          <w:szCs w:val="24"/>
          <w:rtl/>
        </w:rPr>
        <w:t xml:space="preserve">، </w:t>
      </w:r>
      <w:r w:rsidRPr="00853DCC">
        <w:rPr>
          <w:sz w:val="24"/>
          <w:szCs w:val="24"/>
          <w:rtl/>
        </w:rPr>
        <w:t>61</w:t>
      </w:r>
    </w:p>
    <w:p w:rsidR="000631D9" w:rsidRPr="00853DCC" w:rsidRDefault="000631D9" w:rsidP="00615AA0">
      <w:pPr>
        <w:pStyle w:val="a"/>
        <w:spacing w:line="340" w:lineRule="exact"/>
        <w:ind w:firstLine="0"/>
        <w:rPr>
          <w:sz w:val="24"/>
          <w:szCs w:val="24"/>
          <w:rtl/>
        </w:rPr>
      </w:pPr>
      <w:r w:rsidRPr="00853DCC">
        <w:rPr>
          <w:sz w:val="24"/>
          <w:szCs w:val="24"/>
          <w:rtl/>
        </w:rPr>
        <w:t>راه راست رستگاری یا آئین پاک شیعه جعفری</w:t>
      </w:r>
      <w:r w:rsidR="007B4087">
        <w:rPr>
          <w:sz w:val="24"/>
          <w:szCs w:val="24"/>
          <w:rtl/>
        </w:rPr>
        <w:t xml:space="preserve">، </w:t>
      </w:r>
      <w:r w:rsidRPr="00853DCC">
        <w:rPr>
          <w:sz w:val="24"/>
          <w:szCs w:val="24"/>
          <w:rtl/>
        </w:rPr>
        <w:t>115</w:t>
      </w:r>
    </w:p>
    <w:p w:rsidR="000631D9" w:rsidRPr="00853DCC" w:rsidRDefault="000631D9" w:rsidP="00615AA0">
      <w:pPr>
        <w:pStyle w:val="a"/>
        <w:spacing w:line="340" w:lineRule="exact"/>
        <w:ind w:firstLine="0"/>
        <w:rPr>
          <w:sz w:val="24"/>
          <w:szCs w:val="24"/>
          <w:rtl/>
        </w:rPr>
      </w:pPr>
      <w:r w:rsidRPr="00853DCC">
        <w:rPr>
          <w:sz w:val="24"/>
          <w:szCs w:val="24"/>
          <w:rtl/>
        </w:rPr>
        <w:t>راه سوم بین کمونیزم و سرمایه داری</w:t>
      </w:r>
      <w:r w:rsidR="007B4087">
        <w:rPr>
          <w:sz w:val="24"/>
          <w:szCs w:val="24"/>
          <w:rtl/>
        </w:rPr>
        <w:t xml:space="preserve">، </w:t>
      </w:r>
      <w:r w:rsidRPr="00853DCC">
        <w:rPr>
          <w:sz w:val="24"/>
          <w:szCs w:val="24"/>
          <w:rtl/>
        </w:rPr>
        <w:t>956</w:t>
      </w:r>
    </w:p>
    <w:p w:rsidR="000631D9" w:rsidRPr="00853DCC" w:rsidRDefault="000631D9" w:rsidP="00615AA0">
      <w:pPr>
        <w:pStyle w:val="a"/>
        <w:spacing w:line="340" w:lineRule="exact"/>
        <w:ind w:firstLine="0"/>
        <w:rPr>
          <w:sz w:val="24"/>
          <w:szCs w:val="24"/>
          <w:rtl/>
        </w:rPr>
      </w:pPr>
      <w:r w:rsidRPr="00853DCC">
        <w:rPr>
          <w:sz w:val="24"/>
          <w:szCs w:val="24"/>
          <w:rtl/>
        </w:rPr>
        <w:t>راه طی شده</w:t>
      </w:r>
      <w:r w:rsidR="007B4087">
        <w:rPr>
          <w:sz w:val="24"/>
          <w:szCs w:val="24"/>
          <w:rtl/>
        </w:rPr>
        <w:t xml:space="preserve">، </w:t>
      </w:r>
      <w:r w:rsidRPr="00853DCC">
        <w:rPr>
          <w:sz w:val="24"/>
          <w:szCs w:val="24"/>
          <w:rtl/>
        </w:rPr>
        <w:t>502</w:t>
      </w:r>
      <w:r w:rsidR="007B4087">
        <w:rPr>
          <w:sz w:val="24"/>
          <w:szCs w:val="24"/>
          <w:rtl/>
        </w:rPr>
        <w:t xml:space="preserve">، </w:t>
      </w:r>
      <w:r w:rsidRPr="00853DCC">
        <w:rPr>
          <w:sz w:val="24"/>
          <w:szCs w:val="24"/>
          <w:rtl/>
        </w:rPr>
        <w:t>553</w:t>
      </w:r>
    </w:p>
    <w:p w:rsidR="000631D9" w:rsidRPr="00853DCC" w:rsidRDefault="000631D9" w:rsidP="00615AA0">
      <w:pPr>
        <w:pStyle w:val="a"/>
        <w:spacing w:line="340" w:lineRule="exact"/>
        <w:ind w:firstLine="0"/>
        <w:rPr>
          <w:sz w:val="24"/>
          <w:szCs w:val="24"/>
          <w:rtl/>
        </w:rPr>
      </w:pPr>
      <w:r w:rsidRPr="00853DCC">
        <w:rPr>
          <w:sz w:val="24"/>
          <w:szCs w:val="24"/>
          <w:rtl/>
        </w:rPr>
        <w:t>راه نجات</w:t>
      </w:r>
      <w:r w:rsidR="007B4087">
        <w:rPr>
          <w:sz w:val="24"/>
          <w:szCs w:val="24"/>
          <w:rtl/>
        </w:rPr>
        <w:t xml:space="preserve">، </w:t>
      </w:r>
      <w:r w:rsidRPr="00853DCC">
        <w:rPr>
          <w:sz w:val="24"/>
          <w:szCs w:val="24"/>
          <w:rtl/>
        </w:rPr>
        <w:t>1045</w:t>
      </w:r>
    </w:p>
    <w:p w:rsidR="000631D9" w:rsidRPr="00853DCC" w:rsidRDefault="000631D9" w:rsidP="00615AA0">
      <w:pPr>
        <w:pStyle w:val="a"/>
        <w:spacing w:line="340" w:lineRule="exact"/>
        <w:ind w:firstLine="0"/>
        <w:rPr>
          <w:sz w:val="24"/>
          <w:szCs w:val="24"/>
          <w:rtl/>
        </w:rPr>
      </w:pPr>
      <w:r w:rsidRPr="00853DCC">
        <w:rPr>
          <w:sz w:val="24"/>
          <w:szCs w:val="24"/>
          <w:rtl/>
        </w:rPr>
        <w:t>راه نجات از آفات تمدن عصر حاضر</w:t>
      </w:r>
      <w:r w:rsidR="007B4087">
        <w:rPr>
          <w:sz w:val="24"/>
          <w:szCs w:val="24"/>
          <w:rtl/>
        </w:rPr>
        <w:t xml:space="preserve">، </w:t>
      </w:r>
      <w:r w:rsidRPr="00853DCC">
        <w:rPr>
          <w:sz w:val="24"/>
          <w:szCs w:val="24"/>
          <w:rtl/>
        </w:rPr>
        <w:t>49</w:t>
      </w:r>
    </w:p>
    <w:p w:rsidR="000631D9" w:rsidRPr="00853DCC" w:rsidRDefault="000631D9" w:rsidP="00615AA0">
      <w:pPr>
        <w:pStyle w:val="a"/>
        <w:spacing w:line="340" w:lineRule="exact"/>
        <w:ind w:firstLine="0"/>
        <w:rPr>
          <w:sz w:val="24"/>
          <w:szCs w:val="24"/>
          <w:rtl/>
        </w:rPr>
      </w:pPr>
      <w:r w:rsidRPr="00853DCC">
        <w:rPr>
          <w:sz w:val="24"/>
          <w:szCs w:val="24"/>
          <w:rtl/>
        </w:rPr>
        <w:t>راه نجات از شر غلات</w:t>
      </w:r>
      <w:r w:rsidR="007B4087">
        <w:rPr>
          <w:sz w:val="24"/>
          <w:szCs w:val="24"/>
          <w:rtl/>
        </w:rPr>
        <w:t xml:space="preserve">، </w:t>
      </w:r>
      <w:r w:rsidRPr="00853DCC">
        <w:rPr>
          <w:sz w:val="24"/>
          <w:szCs w:val="24"/>
          <w:rtl/>
        </w:rPr>
        <w:t>1045</w:t>
      </w:r>
    </w:p>
    <w:p w:rsidR="000631D9" w:rsidRPr="00853DCC" w:rsidRDefault="000631D9" w:rsidP="00615AA0">
      <w:pPr>
        <w:pStyle w:val="a"/>
        <w:spacing w:line="340" w:lineRule="exact"/>
        <w:ind w:firstLine="0"/>
        <w:rPr>
          <w:sz w:val="24"/>
          <w:szCs w:val="24"/>
          <w:rtl/>
        </w:rPr>
      </w:pPr>
      <w:r w:rsidRPr="00853DCC">
        <w:rPr>
          <w:sz w:val="24"/>
          <w:szCs w:val="24"/>
          <w:rtl/>
        </w:rPr>
        <w:t>راهنمای دانشوران</w:t>
      </w:r>
      <w:r w:rsidR="007B4087">
        <w:rPr>
          <w:sz w:val="24"/>
          <w:szCs w:val="24"/>
          <w:rtl/>
        </w:rPr>
        <w:t xml:space="preserve">، </w:t>
      </w:r>
      <w:r w:rsidRPr="00853DCC">
        <w:rPr>
          <w:sz w:val="24"/>
          <w:szCs w:val="24"/>
          <w:rtl/>
        </w:rPr>
        <w:t>1036</w:t>
      </w:r>
    </w:p>
    <w:p w:rsidR="000631D9" w:rsidRPr="00853DCC" w:rsidRDefault="000631D9" w:rsidP="00615AA0">
      <w:pPr>
        <w:pStyle w:val="a"/>
        <w:spacing w:line="340" w:lineRule="exact"/>
        <w:ind w:firstLine="0"/>
        <w:rPr>
          <w:sz w:val="24"/>
          <w:szCs w:val="24"/>
          <w:rtl/>
        </w:rPr>
      </w:pPr>
      <w:r w:rsidRPr="00853DCC">
        <w:rPr>
          <w:sz w:val="24"/>
          <w:szCs w:val="24"/>
          <w:rtl/>
        </w:rPr>
        <w:t>راهنمای دینداران</w:t>
      </w:r>
      <w:r w:rsidR="007B4087">
        <w:rPr>
          <w:sz w:val="24"/>
          <w:szCs w:val="24"/>
          <w:rtl/>
        </w:rPr>
        <w:t xml:space="preserve">، </w:t>
      </w:r>
      <w:r w:rsidRPr="00853DCC">
        <w:rPr>
          <w:sz w:val="24"/>
          <w:szCs w:val="24"/>
          <w:rtl/>
        </w:rPr>
        <w:t>1036</w:t>
      </w:r>
    </w:p>
    <w:p w:rsidR="000631D9" w:rsidRPr="00853DCC" w:rsidRDefault="000631D9" w:rsidP="00615AA0">
      <w:pPr>
        <w:pStyle w:val="a"/>
        <w:spacing w:line="340" w:lineRule="exact"/>
        <w:ind w:firstLine="0"/>
        <w:rPr>
          <w:sz w:val="24"/>
          <w:szCs w:val="24"/>
          <w:rtl/>
        </w:rPr>
      </w:pPr>
      <w:r w:rsidRPr="00853DCC">
        <w:rPr>
          <w:sz w:val="24"/>
          <w:szCs w:val="24"/>
          <w:rtl/>
        </w:rPr>
        <w:t>راهنمای کتاب</w:t>
      </w:r>
      <w:r w:rsidR="007B4087">
        <w:rPr>
          <w:sz w:val="24"/>
          <w:szCs w:val="24"/>
          <w:rtl/>
        </w:rPr>
        <w:t xml:space="preserve">، </w:t>
      </w:r>
      <w:r w:rsidRPr="00853DCC">
        <w:rPr>
          <w:sz w:val="24"/>
          <w:szCs w:val="24"/>
          <w:rtl/>
        </w:rPr>
        <w:t>455</w:t>
      </w:r>
    </w:p>
    <w:p w:rsidR="000631D9" w:rsidRPr="00853DCC" w:rsidRDefault="000631D9" w:rsidP="00615AA0">
      <w:pPr>
        <w:pStyle w:val="a"/>
        <w:spacing w:line="340" w:lineRule="exact"/>
        <w:ind w:firstLine="0"/>
        <w:rPr>
          <w:sz w:val="24"/>
          <w:szCs w:val="24"/>
          <w:rtl/>
        </w:rPr>
      </w:pPr>
      <w:r w:rsidRPr="00853DCC">
        <w:rPr>
          <w:sz w:val="24"/>
          <w:szCs w:val="24"/>
          <w:rtl/>
        </w:rPr>
        <w:t>راهنمای یهود ونصارا یا بیبلها</w:t>
      </w:r>
      <w:r w:rsidR="007B4087">
        <w:rPr>
          <w:sz w:val="24"/>
          <w:szCs w:val="24"/>
          <w:rtl/>
        </w:rPr>
        <w:t xml:space="preserve">، </w:t>
      </w:r>
      <w:r w:rsidRPr="00853DCC">
        <w:rPr>
          <w:sz w:val="24"/>
          <w:szCs w:val="24"/>
          <w:rtl/>
        </w:rPr>
        <w:t>168</w:t>
      </w:r>
    </w:p>
    <w:p w:rsidR="000631D9" w:rsidRPr="00853DCC" w:rsidRDefault="000631D9" w:rsidP="00615AA0">
      <w:pPr>
        <w:pStyle w:val="a"/>
        <w:spacing w:line="340" w:lineRule="exact"/>
        <w:ind w:firstLine="0"/>
        <w:rPr>
          <w:sz w:val="24"/>
          <w:szCs w:val="24"/>
          <w:rtl/>
        </w:rPr>
      </w:pPr>
      <w:r w:rsidRPr="00853DCC">
        <w:rPr>
          <w:sz w:val="24"/>
          <w:szCs w:val="24"/>
          <w:rtl/>
        </w:rPr>
        <w:t>راه</w:t>
      </w:r>
      <w:r w:rsidR="007B4087">
        <w:rPr>
          <w:sz w:val="24"/>
          <w:szCs w:val="24"/>
          <w:rtl/>
        </w:rPr>
        <w:t xml:space="preserve">‌های </w:t>
      </w:r>
      <w:r w:rsidRPr="00853DCC">
        <w:rPr>
          <w:sz w:val="24"/>
          <w:szCs w:val="24"/>
          <w:rtl/>
        </w:rPr>
        <w:t>مبارزه با سموم میکربی روده</w:t>
      </w:r>
      <w:r w:rsidR="007B4087">
        <w:rPr>
          <w:sz w:val="24"/>
          <w:szCs w:val="24"/>
          <w:rtl/>
        </w:rPr>
        <w:t xml:space="preserve">‌ها </w:t>
      </w:r>
      <w:r w:rsidRPr="00853DCC">
        <w:rPr>
          <w:sz w:val="24"/>
          <w:szCs w:val="24"/>
          <w:rtl/>
        </w:rPr>
        <w:t>(در غرب و اسلام)</w:t>
      </w:r>
      <w:r w:rsidR="007B4087">
        <w:rPr>
          <w:sz w:val="24"/>
          <w:szCs w:val="24"/>
          <w:rtl/>
        </w:rPr>
        <w:t xml:space="preserve">، </w:t>
      </w:r>
      <w:r w:rsidRPr="00853DCC">
        <w:rPr>
          <w:sz w:val="24"/>
          <w:szCs w:val="24"/>
          <w:rtl/>
        </w:rPr>
        <w:t>519</w:t>
      </w:r>
    </w:p>
    <w:p w:rsidR="000631D9" w:rsidRPr="00853DCC" w:rsidRDefault="000631D9" w:rsidP="00615AA0">
      <w:pPr>
        <w:pStyle w:val="a"/>
        <w:spacing w:line="340" w:lineRule="exact"/>
        <w:ind w:firstLine="0"/>
        <w:rPr>
          <w:sz w:val="24"/>
          <w:szCs w:val="24"/>
          <w:rtl/>
        </w:rPr>
      </w:pPr>
      <w:r w:rsidRPr="00853DCC">
        <w:rPr>
          <w:sz w:val="24"/>
          <w:szCs w:val="24"/>
          <w:rtl/>
        </w:rPr>
        <w:t>راهی</w:t>
      </w:r>
      <w:r w:rsidR="007B4087">
        <w:rPr>
          <w:sz w:val="24"/>
          <w:szCs w:val="24"/>
          <w:rtl/>
        </w:rPr>
        <w:t xml:space="preserve">، </w:t>
      </w:r>
      <w:r w:rsidRPr="00853DCC">
        <w:rPr>
          <w:sz w:val="24"/>
          <w:szCs w:val="24"/>
          <w:rtl/>
        </w:rPr>
        <w:t>حسن</w:t>
      </w:r>
      <w:r w:rsidR="007B4087">
        <w:rPr>
          <w:sz w:val="24"/>
          <w:szCs w:val="24"/>
          <w:rtl/>
        </w:rPr>
        <w:t xml:space="preserve">، </w:t>
      </w:r>
      <w:r w:rsidRPr="00853DCC">
        <w:rPr>
          <w:sz w:val="24"/>
          <w:szCs w:val="24"/>
          <w:rtl/>
        </w:rPr>
        <w:t>607</w:t>
      </w:r>
    </w:p>
    <w:p w:rsidR="000631D9" w:rsidRPr="00853DCC" w:rsidRDefault="000631D9" w:rsidP="00615AA0">
      <w:pPr>
        <w:pStyle w:val="a"/>
        <w:spacing w:line="340" w:lineRule="exact"/>
        <w:ind w:firstLine="0"/>
        <w:rPr>
          <w:sz w:val="24"/>
          <w:szCs w:val="24"/>
          <w:rtl/>
        </w:rPr>
      </w:pPr>
      <w:r w:rsidRPr="00853DCC">
        <w:rPr>
          <w:sz w:val="24"/>
          <w:szCs w:val="24"/>
          <w:rtl/>
        </w:rPr>
        <w:t>رایت (نشریه)</w:t>
      </w:r>
      <w:r w:rsidR="007B4087">
        <w:rPr>
          <w:sz w:val="24"/>
          <w:szCs w:val="24"/>
          <w:rtl/>
        </w:rPr>
        <w:t xml:space="preserve">، </w:t>
      </w:r>
      <w:r w:rsidRPr="00853DCC">
        <w:rPr>
          <w:sz w:val="24"/>
          <w:szCs w:val="24"/>
          <w:rtl/>
        </w:rPr>
        <w:t>538</w:t>
      </w:r>
    </w:p>
    <w:p w:rsidR="000631D9" w:rsidRPr="00853DCC" w:rsidRDefault="000631D9" w:rsidP="00615AA0">
      <w:pPr>
        <w:pStyle w:val="a"/>
        <w:spacing w:line="340" w:lineRule="exact"/>
        <w:ind w:firstLine="0"/>
        <w:rPr>
          <w:sz w:val="24"/>
          <w:szCs w:val="24"/>
          <w:rtl/>
        </w:rPr>
      </w:pPr>
      <w:r w:rsidRPr="00853DCC">
        <w:rPr>
          <w:sz w:val="24"/>
          <w:szCs w:val="24"/>
          <w:rtl/>
        </w:rPr>
        <w:t>رای فانی</w:t>
      </w:r>
      <w:r w:rsidR="007B4087">
        <w:rPr>
          <w:sz w:val="24"/>
          <w:szCs w:val="24"/>
          <w:rtl/>
        </w:rPr>
        <w:t xml:space="preserve">، </w:t>
      </w:r>
      <w:r w:rsidRPr="00853DCC">
        <w:rPr>
          <w:sz w:val="24"/>
          <w:szCs w:val="24"/>
          <w:rtl/>
        </w:rPr>
        <w:t>جلال الدین</w:t>
      </w:r>
      <w:r w:rsidR="007B4087">
        <w:rPr>
          <w:sz w:val="24"/>
          <w:szCs w:val="24"/>
          <w:rtl/>
        </w:rPr>
        <w:t xml:space="preserve">، </w:t>
      </w:r>
      <w:r w:rsidRPr="00853DCC">
        <w:rPr>
          <w:sz w:val="24"/>
          <w:szCs w:val="24"/>
          <w:rtl/>
        </w:rPr>
        <w:t>888</w:t>
      </w:r>
    </w:p>
    <w:p w:rsidR="000631D9" w:rsidRPr="00853DCC" w:rsidRDefault="000631D9" w:rsidP="00600237">
      <w:pPr>
        <w:pStyle w:val="a"/>
        <w:spacing w:line="340" w:lineRule="exact"/>
        <w:ind w:firstLine="0"/>
        <w:rPr>
          <w:sz w:val="24"/>
          <w:szCs w:val="24"/>
          <w:rtl/>
        </w:rPr>
      </w:pPr>
      <w:r w:rsidRPr="00853DCC">
        <w:rPr>
          <w:sz w:val="24"/>
          <w:szCs w:val="24"/>
          <w:rtl/>
        </w:rPr>
        <w:t>رای</w:t>
      </w:r>
      <w:r w:rsidR="00600237">
        <w:rPr>
          <w:rFonts w:hint="cs"/>
          <w:sz w:val="24"/>
          <w:szCs w:val="24"/>
          <w:rtl/>
        </w:rPr>
        <w:t>ة</w:t>
      </w:r>
      <w:r w:rsidRPr="00853DCC">
        <w:rPr>
          <w:sz w:val="24"/>
          <w:szCs w:val="24"/>
          <w:rtl/>
        </w:rPr>
        <w:t xml:space="preserve"> الاسلام</w:t>
      </w:r>
      <w:r w:rsidR="007B4087">
        <w:rPr>
          <w:sz w:val="24"/>
          <w:szCs w:val="24"/>
          <w:rtl/>
        </w:rPr>
        <w:t xml:space="preserve">، </w:t>
      </w:r>
      <w:r w:rsidRPr="00853DCC">
        <w:rPr>
          <w:sz w:val="24"/>
          <w:szCs w:val="24"/>
          <w:rtl/>
        </w:rPr>
        <w:t>276</w:t>
      </w:r>
    </w:p>
    <w:p w:rsidR="000631D9" w:rsidRPr="00853DCC" w:rsidRDefault="000631D9" w:rsidP="00615AA0">
      <w:pPr>
        <w:pStyle w:val="a"/>
        <w:spacing w:line="340" w:lineRule="exact"/>
        <w:ind w:firstLine="0"/>
        <w:rPr>
          <w:sz w:val="24"/>
          <w:szCs w:val="24"/>
          <w:rtl/>
        </w:rPr>
      </w:pPr>
      <w:r w:rsidRPr="00853DCC">
        <w:rPr>
          <w:sz w:val="24"/>
          <w:szCs w:val="24"/>
          <w:rtl/>
        </w:rPr>
        <w:t>ربانی املشی</w:t>
      </w:r>
      <w:r w:rsidR="007B4087">
        <w:rPr>
          <w:sz w:val="24"/>
          <w:szCs w:val="24"/>
          <w:rtl/>
        </w:rPr>
        <w:t xml:space="preserve">، </w:t>
      </w:r>
      <w:r w:rsidRPr="00853DCC">
        <w:rPr>
          <w:sz w:val="24"/>
          <w:szCs w:val="24"/>
          <w:rtl/>
        </w:rPr>
        <w:t>مهدی</w:t>
      </w:r>
      <w:r w:rsidR="007B4087">
        <w:rPr>
          <w:sz w:val="24"/>
          <w:szCs w:val="24"/>
          <w:rtl/>
        </w:rPr>
        <w:t xml:space="preserve">، </w:t>
      </w:r>
      <w:r w:rsidRPr="00853DCC">
        <w:rPr>
          <w:sz w:val="24"/>
          <w:szCs w:val="24"/>
          <w:rtl/>
        </w:rPr>
        <w:t>342</w:t>
      </w:r>
      <w:r w:rsidR="007B4087">
        <w:rPr>
          <w:sz w:val="24"/>
          <w:szCs w:val="24"/>
          <w:rtl/>
        </w:rPr>
        <w:t xml:space="preserve">، </w:t>
      </w:r>
      <w:r w:rsidRPr="00853DCC">
        <w:rPr>
          <w:sz w:val="24"/>
          <w:szCs w:val="24"/>
          <w:rtl/>
        </w:rPr>
        <w:t>360</w:t>
      </w:r>
      <w:r w:rsidR="007B4087">
        <w:rPr>
          <w:sz w:val="24"/>
          <w:szCs w:val="24"/>
          <w:rtl/>
        </w:rPr>
        <w:t xml:space="preserve">، </w:t>
      </w:r>
      <w:r w:rsidRPr="00853DCC">
        <w:rPr>
          <w:sz w:val="24"/>
          <w:szCs w:val="24"/>
          <w:rtl/>
        </w:rPr>
        <w:t>367</w:t>
      </w:r>
      <w:r w:rsidR="007B4087">
        <w:rPr>
          <w:sz w:val="24"/>
          <w:szCs w:val="24"/>
          <w:rtl/>
        </w:rPr>
        <w:t xml:space="preserve">، </w:t>
      </w:r>
      <w:r w:rsidRPr="00853DCC">
        <w:rPr>
          <w:sz w:val="24"/>
          <w:szCs w:val="24"/>
          <w:rtl/>
        </w:rPr>
        <w:t>573</w:t>
      </w:r>
      <w:r w:rsidR="007B4087">
        <w:rPr>
          <w:sz w:val="24"/>
          <w:szCs w:val="24"/>
          <w:rtl/>
        </w:rPr>
        <w:t xml:space="preserve">، </w:t>
      </w:r>
      <w:r w:rsidRPr="00853DCC">
        <w:rPr>
          <w:sz w:val="24"/>
          <w:szCs w:val="24"/>
          <w:rtl/>
        </w:rPr>
        <w:t>575</w:t>
      </w:r>
      <w:r w:rsidR="007B4087">
        <w:rPr>
          <w:sz w:val="24"/>
          <w:szCs w:val="24"/>
          <w:rtl/>
        </w:rPr>
        <w:t xml:space="preserve">، </w:t>
      </w:r>
      <w:r w:rsidRPr="00853DCC">
        <w:rPr>
          <w:sz w:val="24"/>
          <w:szCs w:val="24"/>
          <w:rtl/>
        </w:rPr>
        <w:t>748</w:t>
      </w:r>
      <w:r w:rsidR="007B4087">
        <w:rPr>
          <w:sz w:val="24"/>
          <w:szCs w:val="24"/>
          <w:rtl/>
        </w:rPr>
        <w:t xml:space="preserve">، </w:t>
      </w:r>
      <w:r w:rsidRPr="00853DCC">
        <w:rPr>
          <w:sz w:val="24"/>
          <w:szCs w:val="24"/>
          <w:rtl/>
        </w:rPr>
        <w:t>769</w:t>
      </w:r>
    </w:p>
    <w:p w:rsidR="000631D9" w:rsidRPr="00853DCC" w:rsidRDefault="000631D9" w:rsidP="00615AA0">
      <w:pPr>
        <w:pStyle w:val="a"/>
        <w:spacing w:line="340" w:lineRule="exact"/>
        <w:ind w:firstLine="0"/>
        <w:rPr>
          <w:sz w:val="24"/>
          <w:szCs w:val="24"/>
          <w:rtl/>
        </w:rPr>
      </w:pPr>
      <w:r w:rsidRPr="00853DCC">
        <w:rPr>
          <w:sz w:val="24"/>
          <w:szCs w:val="24"/>
          <w:rtl/>
        </w:rPr>
        <w:t>ربانی شیرازی</w:t>
      </w:r>
      <w:r w:rsidR="007B4087">
        <w:rPr>
          <w:sz w:val="24"/>
          <w:szCs w:val="24"/>
          <w:rtl/>
        </w:rPr>
        <w:t xml:space="preserve">، </w:t>
      </w:r>
      <w:r w:rsidRPr="00853DCC">
        <w:rPr>
          <w:sz w:val="24"/>
          <w:szCs w:val="24"/>
          <w:rtl/>
        </w:rPr>
        <w:t>شیخ عبدالرحیم</w:t>
      </w:r>
      <w:r w:rsidR="007B4087">
        <w:rPr>
          <w:sz w:val="24"/>
          <w:szCs w:val="24"/>
          <w:rtl/>
        </w:rPr>
        <w:t xml:space="preserve">، </w:t>
      </w:r>
      <w:r w:rsidRPr="00853DCC">
        <w:rPr>
          <w:sz w:val="24"/>
          <w:szCs w:val="24"/>
          <w:rtl/>
        </w:rPr>
        <w:t>147</w:t>
      </w:r>
      <w:r w:rsidR="007B4087">
        <w:rPr>
          <w:sz w:val="24"/>
          <w:szCs w:val="24"/>
          <w:rtl/>
        </w:rPr>
        <w:t xml:space="preserve">، </w:t>
      </w:r>
      <w:r w:rsidRPr="00853DCC">
        <w:rPr>
          <w:sz w:val="24"/>
          <w:szCs w:val="24"/>
          <w:rtl/>
        </w:rPr>
        <w:t>313</w:t>
      </w:r>
      <w:r w:rsidR="007B4087">
        <w:rPr>
          <w:sz w:val="24"/>
          <w:szCs w:val="24"/>
          <w:rtl/>
        </w:rPr>
        <w:t xml:space="preserve">، </w:t>
      </w:r>
      <w:r w:rsidRPr="00853DCC">
        <w:rPr>
          <w:sz w:val="24"/>
          <w:szCs w:val="24"/>
          <w:rtl/>
        </w:rPr>
        <w:t>322</w:t>
      </w:r>
      <w:r w:rsidR="007B4087">
        <w:rPr>
          <w:sz w:val="24"/>
          <w:szCs w:val="24"/>
          <w:rtl/>
        </w:rPr>
        <w:t xml:space="preserve">، </w:t>
      </w:r>
      <w:r w:rsidRPr="00853DCC">
        <w:rPr>
          <w:sz w:val="24"/>
          <w:szCs w:val="24"/>
          <w:rtl/>
        </w:rPr>
        <w:t>344</w:t>
      </w:r>
      <w:r w:rsidR="007B4087">
        <w:rPr>
          <w:sz w:val="24"/>
          <w:szCs w:val="24"/>
          <w:rtl/>
        </w:rPr>
        <w:t xml:space="preserve">، </w:t>
      </w:r>
      <w:r w:rsidRPr="00853DCC">
        <w:rPr>
          <w:sz w:val="24"/>
          <w:szCs w:val="24"/>
          <w:rtl/>
        </w:rPr>
        <w:t>356</w:t>
      </w:r>
      <w:r w:rsidR="007B4087">
        <w:rPr>
          <w:sz w:val="24"/>
          <w:szCs w:val="24"/>
          <w:rtl/>
        </w:rPr>
        <w:t xml:space="preserve">، </w:t>
      </w:r>
      <w:r w:rsidRPr="00853DCC">
        <w:rPr>
          <w:sz w:val="24"/>
          <w:szCs w:val="24"/>
          <w:rtl/>
        </w:rPr>
        <w:t>357</w:t>
      </w:r>
      <w:r w:rsidR="007B4087">
        <w:rPr>
          <w:sz w:val="24"/>
          <w:szCs w:val="24"/>
          <w:rtl/>
        </w:rPr>
        <w:t xml:space="preserve">، </w:t>
      </w:r>
      <w:r w:rsidRPr="00853DCC">
        <w:rPr>
          <w:sz w:val="24"/>
          <w:szCs w:val="24"/>
          <w:rtl/>
        </w:rPr>
        <w:t>365</w:t>
      </w:r>
      <w:r w:rsidR="007B4087">
        <w:rPr>
          <w:sz w:val="24"/>
          <w:szCs w:val="24"/>
          <w:rtl/>
        </w:rPr>
        <w:t xml:space="preserve">، </w:t>
      </w:r>
      <w:r w:rsidRPr="00853DCC">
        <w:rPr>
          <w:sz w:val="24"/>
          <w:szCs w:val="24"/>
          <w:rtl/>
        </w:rPr>
        <w:t>367</w:t>
      </w:r>
      <w:r w:rsidR="007B4087">
        <w:rPr>
          <w:sz w:val="24"/>
          <w:szCs w:val="24"/>
          <w:rtl/>
        </w:rPr>
        <w:t xml:space="preserve">، </w:t>
      </w:r>
      <w:r w:rsidRPr="00853DCC">
        <w:rPr>
          <w:sz w:val="24"/>
          <w:szCs w:val="24"/>
          <w:rtl/>
        </w:rPr>
        <w:t>386</w:t>
      </w:r>
      <w:r w:rsidR="007B4087">
        <w:rPr>
          <w:sz w:val="24"/>
          <w:szCs w:val="24"/>
          <w:rtl/>
        </w:rPr>
        <w:t xml:space="preserve">، </w:t>
      </w:r>
      <w:r w:rsidRPr="00853DCC">
        <w:rPr>
          <w:sz w:val="24"/>
          <w:szCs w:val="24"/>
          <w:rtl/>
        </w:rPr>
        <w:t>387</w:t>
      </w:r>
      <w:r w:rsidR="007B4087">
        <w:rPr>
          <w:sz w:val="24"/>
          <w:szCs w:val="24"/>
          <w:rtl/>
        </w:rPr>
        <w:t xml:space="preserve">، </w:t>
      </w:r>
      <w:r w:rsidRPr="00853DCC">
        <w:rPr>
          <w:sz w:val="24"/>
          <w:szCs w:val="24"/>
          <w:rtl/>
        </w:rPr>
        <w:t>388</w:t>
      </w:r>
      <w:r w:rsidR="007B4087">
        <w:rPr>
          <w:sz w:val="24"/>
          <w:szCs w:val="24"/>
          <w:rtl/>
        </w:rPr>
        <w:t xml:space="preserve">، </w:t>
      </w:r>
      <w:r w:rsidRPr="00853DCC">
        <w:rPr>
          <w:sz w:val="24"/>
          <w:szCs w:val="24"/>
          <w:rtl/>
        </w:rPr>
        <w:t>398</w:t>
      </w:r>
      <w:r w:rsidR="007B4087">
        <w:rPr>
          <w:sz w:val="24"/>
          <w:szCs w:val="24"/>
          <w:rtl/>
        </w:rPr>
        <w:t xml:space="preserve">، </w:t>
      </w:r>
      <w:r w:rsidRPr="00853DCC">
        <w:rPr>
          <w:sz w:val="24"/>
          <w:szCs w:val="24"/>
          <w:rtl/>
        </w:rPr>
        <w:t>402</w:t>
      </w:r>
      <w:r w:rsidR="007B4087">
        <w:rPr>
          <w:sz w:val="24"/>
          <w:szCs w:val="24"/>
          <w:rtl/>
        </w:rPr>
        <w:t xml:space="preserve">، </w:t>
      </w:r>
      <w:r w:rsidRPr="00853DCC">
        <w:rPr>
          <w:sz w:val="24"/>
          <w:szCs w:val="24"/>
          <w:rtl/>
        </w:rPr>
        <w:t>417</w:t>
      </w:r>
      <w:r w:rsidR="007B4087">
        <w:rPr>
          <w:sz w:val="24"/>
          <w:szCs w:val="24"/>
          <w:rtl/>
        </w:rPr>
        <w:t xml:space="preserve">، </w:t>
      </w:r>
      <w:r w:rsidRPr="00853DCC">
        <w:rPr>
          <w:sz w:val="24"/>
          <w:szCs w:val="24"/>
          <w:rtl/>
        </w:rPr>
        <w:t>459</w:t>
      </w:r>
      <w:r w:rsidR="007B4087">
        <w:rPr>
          <w:sz w:val="24"/>
          <w:szCs w:val="24"/>
          <w:rtl/>
        </w:rPr>
        <w:t xml:space="preserve">، </w:t>
      </w:r>
      <w:r w:rsidRPr="00853DCC">
        <w:rPr>
          <w:sz w:val="24"/>
          <w:szCs w:val="24"/>
          <w:rtl/>
        </w:rPr>
        <w:t>469</w:t>
      </w:r>
      <w:r w:rsidR="007B4087">
        <w:rPr>
          <w:sz w:val="24"/>
          <w:szCs w:val="24"/>
          <w:rtl/>
        </w:rPr>
        <w:t xml:space="preserve">، </w:t>
      </w:r>
      <w:r w:rsidRPr="00853DCC">
        <w:rPr>
          <w:sz w:val="24"/>
          <w:szCs w:val="24"/>
          <w:rtl/>
        </w:rPr>
        <w:t>567</w:t>
      </w:r>
      <w:r w:rsidR="007B4087">
        <w:rPr>
          <w:sz w:val="24"/>
          <w:szCs w:val="24"/>
          <w:rtl/>
        </w:rPr>
        <w:t xml:space="preserve">، </w:t>
      </w:r>
      <w:r w:rsidRPr="00853DCC">
        <w:rPr>
          <w:sz w:val="24"/>
          <w:szCs w:val="24"/>
          <w:rtl/>
        </w:rPr>
        <w:t>569</w:t>
      </w:r>
      <w:r w:rsidR="007B4087">
        <w:rPr>
          <w:sz w:val="24"/>
          <w:szCs w:val="24"/>
          <w:rtl/>
        </w:rPr>
        <w:t xml:space="preserve">، </w:t>
      </w:r>
      <w:r w:rsidRPr="00853DCC">
        <w:rPr>
          <w:sz w:val="24"/>
          <w:szCs w:val="24"/>
          <w:rtl/>
        </w:rPr>
        <w:t>575</w:t>
      </w:r>
      <w:r w:rsidR="007B4087">
        <w:rPr>
          <w:sz w:val="24"/>
          <w:szCs w:val="24"/>
          <w:rtl/>
        </w:rPr>
        <w:t xml:space="preserve">، </w:t>
      </w:r>
      <w:r w:rsidRPr="00853DCC">
        <w:rPr>
          <w:sz w:val="24"/>
          <w:szCs w:val="24"/>
          <w:rtl/>
        </w:rPr>
        <w:t>576</w:t>
      </w:r>
      <w:r w:rsidR="007B4087">
        <w:rPr>
          <w:sz w:val="24"/>
          <w:szCs w:val="24"/>
          <w:rtl/>
        </w:rPr>
        <w:t xml:space="preserve">، </w:t>
      </w:r>
      <w:r w:rsidRPr="00853DCC">
        <w:rPr>
          <w:sz w:val="24"/>
          <w:szCs w:val="24"/>
          <w:rtl/>
        </w:rPr>
        <w:t>577</w:t>
      </w:r>
      <w:r w:rsidR="007B4087">
        <w:rPr>
          <w:sz w:val="24"/>
          <w:szCs w:val="24"/>
          <w:rtl/>
        </w:rPr>
        <w:t xml:space="preserve">، </w:t>
      </w:r>
      <w:r w:rsidRPr="00853DCC">
        <w:rPr>
          <w:sz w:val="24"/>
          <w:szCs w:val="24"/>
          <w:rtl/>
        </w:rPr>
        <w:t>638</w:t>
      </w:r>
      <w:r w:rsidR="007B4087">
        <w:rPr>
          <w:sz w:val="24"/>
          <w:szCs w:val="24"/>
          <w:rtl/>
        </w:rPr>
        <w:t xml:space="preserve">، </w:t>
      </w:r>
      <w:r w:rsidRPr="00853DCC">
        <w:rPr>
          <w:sz w:val="24"/>
          <w:szCs w:val="24"/>
          <w:rtl/>
        </w:rPr>
        <w:t>639</w:t>
      </w:r>
      <w:r w:rsidR="007B4087">
        <w:rPr>
          <w:sz w:val="24"/>
          <w:szCs w:val="24"/>
          <w:rtl/>
        </w:rPr>
        <w:t xml:space="preserve">، </w:t>
      </w:r>
      <w:r w:rsidRPr="00853DCC">
        <w:rPr>
          <w:sz w:val="24"/>
          <w:szCs w:val="24"/>
          <w:rtl/>
        </w:rPr>
        <w:t>642</w:t>
      </w:r>
      <w:r w:rsidR="007B4087">
        <w:rPr>
          <w:sz w:val="24"/>
          <w:szCs w:val="24"/>
          <w:rtl/>
        </w:rPr>
        <w:t xml:space="preserve">، </w:t>
      </w:r>
      <w:r w:rsidRPr="00853DCC">
        <w:rPr>
          <w:sz w:val="24"/>
          <w:szCs w:val="24"/>
          <w:rtl/>
        </w:rPr>
        <w:t>643</w:t>
      </w:r>
      <w:r w:rsidR="007B4087">
        <w:rPr>
          <w:sz w:val="24"/>
          <w:szCs w:val="24"/>
          <w:rtl/>
        </w:rPr>
        <w:t xml:space="preserve">، </w:t>
      </w:r>
      <w:r w:rsidRPr="00853DCC">
        <w:rPr>
          <w:sz w:val="24"/>
          <w:szCs w:val="24"/>
          <w:rtl/>
        </w:rPr>
        <w:t>645</w:t>
      </w:r>
      <w:r w:rsidR="007B4087">
        <w:rPr>
          <w:sz w:val="24"/>
          <w:szCs w:val="24"/>
          <w:rtl/>
        </w:rPr>
        <w:t xml:space="preserve">، </w:t>
      </w:r>
      <w:r w:rsidRPr="00853DCC">
        <w:rPr>
          <w:sz w:val="24"/>
          <w:szCs w:val="24"/>
          <w:rtl/>
        </w:rPr>
        <w:t>690</w:t>
      </w:r>
      <w:r w:rsidR="007B4087">
        <w:rPr>
          <w:sz w:val="24"/>
          <w:szCs w:val="24"/>
          <w:rtl/>
        </w:rPr>
        <w:t xml:space="preserve">، </w:t>
      </w:r>
      <w:r w:rsidRPr="00853DCC">
        <w:rPr>
          <w:sz w:val="24"/>
          <w:szCs w:val="24"/>
          <w:rtl/>
        </w:rPr>
        <w:t>747</w:t>
      </w:r>
      <w:r w:rsidR="007B4087">
        <w:rPr>
          <w:sz w:val="24"/>
          <w:szCs w:val="24"/>
          <w:rtl/>
        </w:rPr>
        <w:t xml:space="preserve">، </w:t>
      </w:r>
      <w:r w:rsidRPr="00853DCC">
        <w:rPr>
          <w:sz w:val="24"/>
          <w:szCs w:val="24"/>
          <w:rtl/>
        </w:rPr>
        <w:t>748</w:t>
      </w:r>
      <w:r w:rsidR="007B4087">
        <w:rPr>
          <w:sz w:val="24"/>
          <w:szCs w:val="24"/>
          <w:rtl/>
        </w:rPr>
        <w:t xml:space="preserve">، </w:t>
      </w:r>
      <w:r w:rsidRPr="00853DCC">
        <w:rPr>
          <w:sz w:val="24"/>
          <w:szCs w:val="24"/>
          <w:rtl/>
        </w:rPr>
        <w:t>754</w:t>
      </w:r>
      <w:r w:rsidR="007B4087">
        <w:rPr>
          <w:sz w:val="24"/>
          <w:szCs w:val="24"/>
          <w:rtl/>
        </w:rPr>
        <w:t xml:space="preserve">، </w:t>
      </w:r>
      <w:r w:rsidRPr="00853DCC">
        <w:rPr>
          <w:sz w:val="24"/>
          <w:szCs w:val="24"/>
          <w:rtl/>
        </w:rPr>
        <w:t>756</w:t>
      </w:r>
      <w:r w:rsidR="007B4087">
        <w:rPr>
          <w:sz w:val="24"/>
          <w:szCs w:val="24"/>
          <w:rtl/>
        </w:rPr>
        <w:t xml:space="preserve">، </w:t>
      </w:r>
      <w:r w:rsidRPr="00853DCC">
        <w:rPr>
          <w:sz w:val="24"/>
          <w:szCs w:val="24"/>
          <w:rtl/>
        </w:rPr>
        <w:t>788</w:t>
      </w:r>
      <w:r w:rsidR="007B4087">
        <w:rPr>
          <w:sz w:val="24"/>
          <w:szCs w:val="24"/>
          <w:rtl/>
        </w:rPr>
        <w:t xml:space="preserve">، </w:t>
      </w:r>
      <w:r w:rsidRPr="00853DCC">
        <w:rPr>
          <w:sz w:val="24"/>
          <w:szCs w:val="24"/>
          <w:rtl/>
        </w:rPr>
        <w:t>950</w:t>
      </w:r>
      <w:r w:rsidR="007B4087">
        <w:rPr>
          <w:sz w:val="24"/>
          <w:szCs w:val="24"/>
          <w:rtl/>
        </w:rPr>
        <w:t xml:space="preserve">، </w:t>
      </w:r>
      <w:r w:rsidRPr="00853DCC">
        <w:rPr>
          <w:sz w:val="24"/>
          <w:szCs w:val="24"/>
          <w:rtl/>
        </w:rPr>
        <w:t>963</w:t>
      </w:r>
      <w:r w:rsidR="007B4087">
        <w:rPr>
          <w:sz w:val="24"/>
          <w:szCs w:val="24"/>
          <w:rtl/>
        </w:rPr>
        <w:t xml:space="preserve">، </w:t>
      </w:r>
      <w:r w:rsidRPr="00853DCC">
        <w:rPr>
          <w:sz w:val="24"/>
          <w:szCs w:val="24"/>
          <w:rtl/>
        </w:rPr>
        <w:t>1094</w:t>
      </w:r>
    </w:p>
    <w:p w:rsidR="000631D9" w:rsidRPr="00853DCC" w:rsidRDefault="000631D9" w:rsidP="00615AA0">
      <w:pPr>
        <w:pStyle w:val="a"/>
        <w:spacing w:line="340" w:lineRule="exact"/>
        <w:ind w:firstLine="0"/>
        <w:rPr>
          <w:sz w:val="24"/>
          <w:szCs w:val="24"/>
          <w:rtl/>
        </w:rPr>
      </w:pPr>
      <w:r w:rsidRPr="00853DCC">
        <w:rPr>
          <w:sz w:val="24"/>
          <w:szCs w:val="24"/>
          <w:rtl/>
        </w:rPr>
        <w:t>ربیعی</w:t>
      </w:r>
      <w:r w:rsidR="007B4087">
        <w:rPr>
          <w:sz w:val="24"/>
          <w:szCs w:val="24"/>
          <w:rtl/>
        </w:rPr>
        <w:t xml:space="preserve">، </w:t>
      </w:r>
      <w:r w:rsidRPr="00853DCC">
        <w:rPr>
          <w:sz w:val="24"/>
          <w:szCs w:val="24"/>
          <w:rtl/>
        </w:rPr>
        <w:t>اشرف</w:t>
      </w:r>
      <w:r w:rsidR="007B4087">
        <w:rPr>
          <w:sz w:val="24"/>
          <w:szCs w:val="24"/>
          <w:rtl/>
        </w:rPr>
        <w:t xml:space="preserve">، </w:t>
      </w:r>
      <w:r w:rsidRPr="00853DCC">
        <w:rPr>
          <w:sz w:val="24"/>
          <w:szCs w:val="24"/>
          <w:rtl/>
        </w:rPr>
        <w:t>627</w:t>
      </w:r>
    </w:p>
    <w:p w:rsidR="000631D9" w:rsidRPr="00853DCC" w:rsidRDefault="000631D9" w:rsidP="00615AA0">
      <w:pPr>
        <w:pStyle w:val="a"/>
        <w:spacing w:line="340" w:lineRule="exact"/>
        <w:ind w:firstLine="0"/>
        <w:rPr>
          <w:sz w:val="24"/>
          <w:szCs w:val="24"/>
          <w:rtl/>
        </w:rPr>
      </w:pPr>
      <w:r w:rsidRPr="00853DCC">
        <w:rPr>
          <w:sz w:val="24"/>
          <w:szCs w:val="24"/>
          <w:rtl/>
        </w:rPr>
        <w:t>رجائی (یک ساواکی در مشهد)361</w:t>
      </w:r>
    </w:p>
    <w:p w:rsidR="000631D9" w:rsidRPr="00853DCC" w:rsidRDefault="000631D9" w:rsidP="00615AA0">
      <w:pPr>
        <w:pStyle w:val="a"/>
        <w:spacing w:line="340" w:lineRule="exact"/>
        <w:ind w:firstLine="0"/>
        <w:rPr>
          <w:sz w:val="24"/>
          <w:szCs w:val="24"/>
          <w:rtl/>
        </w:rPr>
      </w:pPr>
      <w:r w:rsidRPr="00853DCC">
        <w:rPr>
          <w:sz w:val="24"/>
          <w:szCs w:val="24"/>
          <w:rtl/>
        </w:rPr>
        <w:t>رجایی</w:t>
      </w:r>
      <w:r w:rsidR="007B4087">
        <w:rPr>
          <w:sz w:val="24"/>
          <w:szCs w:val="24"/>
          <w:rtl/>
        </w:rPr>
        <w:t xml:space="preserve">، </w:t>
      </w:r>
      <w:r w:rsidRPr="00853DCC">
        <w:rPr>
          <w:sz w:val="24"/>
          <w:szCs w:val="24"/>
          <w:rtl/>
        </w:rPr>
        <w:t>محمدعلی</w:t>
      </w:r>
      <w:r w:rsidR="007B4087">
        <w:rPr>
          <w:sz w:val="24"/>
          <w:szCs w:val="24"/>
          <w:rtl/>
        </w:rPr>
        <w:t xml:space="preserve">، </w:t>
      </w:r>
      <w:r w:rsidRPr="00853DCC">
        <w:rPr>
          <w:sz w:val="24"/>
          <w:szCs w:val="24"/>
          <w:rtl/>
        </w:rPr>
        <w:t>116</w:t>
      </w:r>
      <w:r w:rsidR="007B4087">
        <w:rPr>
          <w:sz w:val="24"/>
          <w:szCs w:val="24"/>
          <w:rtl/>
        </w:rPr>
        <w:t xml:space="preserve">، </w:t>
      </w:r>
      <w:r w:rsidRPr="00853DCC">
        <w:rPr>
          <w:sz w:val="24"/>
          <w:szCs w:val="24"/>
          <w:rtl/>
        </w:rPr>
        <w:t>245</w:t>
      </w:r>
      <w:r w:rsidR="007B4087">
        <w:rPr>
          <w:sz w:val="24"/>
          <w:szCs w:val="24"/>
          <w:rtl/>
        </w:rPr>
        <w:t xml:space="preserve">، </w:t>
      </w:r>
      <w:r w:rsidRPr="00853DCC">
        <w:rPr>
          <w:sz w:val="24"/>
          <w:szCs w:val="24"/>
          <w:rtl/>
        </w:rPr>
        <w:t>376</w:t>
      </w:r>
      <w:r w:rsidR="007B4087">
        <w:rPr>
          <w:sz w:val="24"/>
          <w:szCs w:val="24"/>
          <w:rtl/>
        </w:rPr>
        <w:t xml:space="preserve">، </w:t>
      </w:r>
      <w:r w:rsidRPr="00853DCC">
        <w:rPr>
          <w:sz w:val="24"/>
          <w:szCs w:val="24"/>
          <w:rtl/>
        </w:rPr>
        <w:t>454</w:t>
      </w:r>
      <w:r w:rsidR="007B4087">
        <w:rPr>
          <w:sz w:val="24"/>
          <w:szCs w:val="24"/>
          <w:rtl/>
        </w:rPr>
        <w:t xml:space="preserve">، </w:t>
      </w:r>
      <w:r w:rsidRPr="00853DCC">
        <w:rPr>
          <w:sz w:val="24"/>
          <w:szCs w:val="24"/>
          <w:rtl/>
        </w:rPr>
        <w:t>492</w:t>
      </w:r>
      <w:r w:rsidR="007B4087">
        <w:rPr>
          <w:sz w:val="24"/>
          <w:szCs w:val="24"/>
          <w:rtl/>
        </w:rPr>
        <w:t xml:space="preserve">، </w:t>
      </w:r>
      <w:r w:rsidRPr="00853DCC">
        <w:rPr>
          <w:sz w:val="24"/>
          <w:szCs w:val="24"/>
          <w:rtl/>
        </w:rPr>
        <w:t>495</w:t>
      </w:r>
      <w:r w:rsidR="007B4087">
        <w:rPr>
          <w:sz w:val="24"/>
          <w:szCs w:val="24"/>
          <w:rtl/>
        </w:rPr>
        <w:t xml:space="preserve">، </w:t>
      </w:r>
      <w:r w:rsidRPr="00853DCC">
        <w:rPr>
          <w:sz w:val="24"/>
          <w:szCs w:val="24"/>
          <w:rtl/>
        </w:rPr>
        <w:t>556</w:t>
      </w:r>
      <w:r w:rsidR="007B4087">
        <w:rPr>
          <w:sz w:val="24"/>
          <w:szCs w:val="24"/>
          <w:rtl/>
        </w:rPr>
        <w:t xml:space="preserve">، </w:t>
      </w:r>
      <w:r w:rsidRPr="00853DCC">
        <w:rPr>
          <w:sz w:val="24"/>
          <w:szCs w:val="24"/>
          <w:rtl/>
        </w:rPr>
        <w:t>688</w:t>
      </w:r>
      <w:r w:rsidR="007B4087">
        <w:rPr>
          <w:sz w:val="24"/>
          <w:szCs w:val="24"/>
          <w:rtl/>
        </w:rPr>
        <w:t xml:space="preserve">، </w:t>
      </w:r>
      <w:r w:rsidRPr="00853DCC">
        <w:rPr>
          <w:sz w:val="24"/>
          <w:szCs w:val="24"/>
          <w:rtl/>
        </w:rPr>
        <w:t>739</w:t>
      </w:r>
      <w:r w:rsidR="007B4087">
        <w:rPr>
          <w:sz w:val="24"/>
          <w:szCs w:val="24"/>
          <w:rtl/>
        </w:rPr>
        <w:t xml:space="preserve">، </w:t>
      </w:r>
      <w:r w:rsidRPr="00853DCC">
        <w:rPr>
          <w:sz w:val="24"/>
          <w:szCs w:val="24"/>
          <w:rtl/>
        </w:rPr>
        <w:t>740</w:t>
      </w:r>
      <w:r w:rsidR="007B4087">
        <w:rPr>
          <w:sz w:val="24"/>
          <w:szCs w:val="24"/>
          <w:rtl/>
        </w:rPr>
        <w:t xml:space="preserve">، </w:t>
      </w:r>
      <w:r w:rsidRPr="00853DCC">
        <w:rPr>
          <w:sz w:val="24"/>
          <w:szCs w:val="24"/>
          <w:rtl/>
        </w:rPr>
        <w:t>764</w:t>
      </w:r>
      <w:r w:rsidR="007B4087">
        <w:rPr>
          <w:sz w:val="24"/>
          <w:szCs w:val="24"/>
          <w:rtl/>
        </w:rPr>
        <w:t xml:space="preserve">، </w:t>
      </w:r>
      <w:r w:rsidRPr="00853DCC">
        <w:rPr>
          <w:sz w:val="24"/>
          <w:szCs w:val="24"/>
          <w:rtl/>
        </w:rPr>
        <w:t>766</w:t>
      </w:r>
      <w:r w:rsidR="007B4087">
        <w:rPr>
          <w:sz w:val="24"/>
          <w:szCs w:val="24"/>
          <w:rtl/>
        </w:rPr>
        <w:t xml:space="preserve">، </w:t>
      </w:r>
      <w:r w:rsidRPr="00853DCC">
        <w:rPr>
          <w:sz w:val="24"/>
          <w:szCs w:val="24"/>
          <w:rtl/>
        </w:rPr>
        <w:t>771</w:t>
      </w:r>
      <w:r w:rsidR="007B4087">
        <w:rPr>
          <w:sz w:val="24"/>
          <w:szCs w:val="24"/>
          <w:rtl/>
        </w:rPr>
        <w:t xml:space="preserve">، </w:t>
      </w:r>
      <w:r w:rsidRPr="00853DCC">
        <w:rPr>
          <w:sz w:val="24"/>
          <w:szCs w:val="24"/>
          <w:rtl/>
        </w:rPr>
        <w:t>993</w:t>
      </w:r>
    </w:p>
    <w:p w:rsidR="000631D9" w:rsidRPr="00853DCC" w:rsidRDefault="000631D9" w:rsidP="00615AA0">
      <w:pPr>
        <w:pStyle w:val="a"/>
        <w:spacing w:line="340" w:lineRule="exact"/>
        <w:ind w:firstLine="0"/>
        <w:rPr>
          <w:sz w:val="24"/>
          <w:szCs w:val="24"/>
          <w:rtl/>
        </w:rPr>
      </w:pPr>
      <w:r w:rsidRPr="00853DCC">
        <w:rPr>
          <w:sz w:val="24"/>
          <w:szCs w:val="24"/>
          <w:rtl/>
        </w:rPr>
        <w:t>رجبی</w:t>
      </w:r>
      <w:r w:rsidR="007B4087">
        <w:rPr>
          <w:sz w:val="24"/>
          <w:szCs w:val="24"/>
          <w:rtl/>
        </w:rPr>
        <w:t xml:space="preserve">، </w:t>
      </w:r>
      <w:r w:rsidRPr="00853DCC">
        <w:rPr>
          <w:sz w:val="24"/>
          <w:szCs w:val="24"/>
          <w:rtl/>
        </w:rPr>
        <w:t>831</w:t>
      </w:r>
    </w:p>
    <w:p w:rsidR="000631D9" w:rsidRPr="00853DCC" w:rsidRDefault="000631D9" w:rsidP="00615AA0">
      <w:pPr>
        <w:pStyle w:val="a"/>
        <w:spacing w:line="340" w:lineRule="exact"/>
        <w:ind w:firstLine="0"/>
        <w:rPr>
          <w:sz w:val="24"/>
          <w:szCs w:val="24"/>
          <w:rtl/>
        </w:rPr>
      </w:pPr>
      <w:r w:rsidRPr="00853DCC">
        <w:rPr>
          <w:sz w:val="24"/>
          <w:szCs w:val="24"/>
          <w:rtl/>
        </w:rPr>
        <w:t>رجعت سرخ ستاره</w:t>
      </w:r>
      <w:r w:rsidR="007B4087">
        <w:rPr>
          <w:sz w:val="24"/>
          <w:szCs w:val="24"/>
          <w:rtl/>
        </w:rPr>
        <w:t xml:space="preserve">، </w:t>
      </w:r>
      <w:r w:rsidRPr="00853DCC">
        <w:rPr>
          <w:sz w:val="24"/>
          <w:szCs w:val="24"/>
          <w:rtl/>
        </w:rPr>
        <w:t>1003</w:t>
      </w:r>
    </w:p>
    <w:p w:rsidR="000631D9" w:rsidRPr="00853DCC" w:rsidRDefault="000631D9" w:rsidP="00615AA0">
      <w:pPr>
        <w:pStyle w:val="a"/>
        <w:spacing w:line="340" w:lineRule="exact"/>
        <w:ind w:firstLine="0"/>
        <w:rPr>
          <w:sz w:val="24"/>
          <w:szCs w:val="24"/>
          <w:rtl/>
        </w:rPr>
      </w:pPr>
      <w:r w:rsidRPr="00853DCC">
        <w:rPr>
          <w:sz w:val="24"/>
          <w:szCs w:val="24"/>
          <w:rtl/>
        </w:rPr>
        <w:t>رجوی</w:t>
      </w:r>
      <w:r w:rsidR="007B4087">
        <w:rPr>
          <w:sz w:val="24"/>
          <w:szCs w:val="24"/>
          <w:rtl/>
        </w:rPr>
        <w:t xml:space="preserve">، </w:t>
      </w:r>
      <w:r w:rsidRPr="00853DCC">
        <w:rPr>
          <w:sz w:val="24"/>
          <w:szCs w:val="24"/>
          <w:rtl/>
        </w:rPr>
        <w:t>مسعود</w:t>
      </w:r>
      <w:r w:rsidR="007B4087">
        <w:rPr>
          <w:sz w:val="24"/>
          <w:szCs w:val="24"/>
          <w:rtl/>
        </w:rPr>
        <w:t xml:space="preserve">، </w:t>
      </w:r>
      <w:r w:rsidRPr="00853DCC">
        <w:rPr>
          <w:sz w:val="24"/>
          <w:szCs w:val="24"/>
          <w:rtl/>
        </w:rPr>
        <w:t>408</w:t>
      </w:r>
      <w:r w:rsidR="007B4087">
        <w:rPr>
          <w:sz w:val="24"/>
          <w:szCs w:val="24"/>
          <w:rtl/>
        </w:rPr>
        <w:t xml:space="preserve">، </w:t>
      </w:r>
      <w:r w:rsidRPr="00853DCC">
        <w:rPr>
          <w:sz w:val="24"/>
          <w:szCs w:val="24"/>
          <w:rtl/>
        </w:rPr>
        <w:t>548</w:t>
      </w:r>
      <w:r w:rsidR="007B4087">
        <w:rPr>
          <w:sz w:val="24"/>
          <w:szCs w:val="24"/>
          <w:rtl/>
        </w:rPr>
        <w:t xml:space="preserve">، </w:t>
      </w:r>
      <w:r w:rsidRPr="00853DCC">
        <w:rPr>
          <w:sz w:val="24"/>
          <w:szCs w:val="24"/>
          <w:rtl/>
        </w:rPr>
        <w:t>553</w:t>
      </w:r>
      <w:r w:rsidR="007B4087">
        <w:rPr>
          <w:sz w:val="24"/>
          <w:szCs w:val="24"/>
          <w:rtl/>
        </w:rPr>
        <w:t xml:space="preserve">، </w:t>
      </w:r>
      <w:r w:rsidRPr="00853DCC">
        <w:rPr>
          <w:sz w:val="24"/>
          <w:szCs w:val="24"/>
          <w:rtl/>
        </w:rPr>
        <w:t>565</w:t>
      </w:r>
      <w:r w:rsidR="007B4087">
        <w:rPr>
          <w:sz w:val="24"/>
          <w:szCs w:val="24"/>
          <w:rtl/>
        </w:rPr>
        <w:t xml:space="preserve">، </w:t>
      </w:r>
      <w:r w:rsidRPr="00853DCC">
        <w:rPr>
          <w:sz w:val="24"/>
          <w:szCs w:val="24"/>
          <w:rtl/>
        </w:rPr>
        <w:t>573</w:t>
      </w:r>
      <w:r w:rsidR="007B4087">
        <w:rPr>
          <w:sz w:val="24"/>
          <w:szCs w:val="24"/>
          <w:rtl/>
        </w:rPr>
        <w:t xml:space="preserve">، </w:t>
      </w:r>
      <w:r w:rsidRPr="00853DCC">
        <w:rPr>
          <w:sz w:val="24"/>
          <w:szCs w:val="24"/>
          <w:rtl/>
        </w:rPr>
        <w:t>576</w:t>
      </w:r>
      <w:r w:rsidR="007B4087">
        <w:rPr>
          <w:sz w:val="24"/>
          <w:szCs w:val="24"/>
          <w:rtl/>
        </w:rPr>
        <w:t xml:space="preserve">، </w:t>
      </w:r>
      <w:r w:rsidRPr="00853DCC">
        <w:rPr>
          <w:sz w:val="24"/>
          <w:szCs w:val="24"/>
          <w:rtl/>
        </w:rPr>
        <w:t>578</w:t>
      </w:r>
      <w:r w:rsidR="007B4087">
        <w:rPr>
          <w:sz w:val="24"/>
          <w:szCs w:val="24"/>
          <w:rtl/>
        </w:rPr>
        <w:t xml:space="preserve">، </w:t>
      </w:r>
      <w:r w:rsidRPr="00853DCC">
        <w:rPr>
          <w:sz w:val="24"/>
          <w:szCs w:val="24"/>
          <w:rtl/>
        </w:rPr>
        <w:t>609</w:t>
      </w:r>
      <w:r w:rsidR="007B4087">
        <w:rPr>
          <w:sz w:val="24"/>
          <w:szCs w:val="24"/>
          <w:rtl/>
        </w:rPr>
        <w:t xml:space="preserve">، </w:t>
      </w:r>
      <w:r w:rsidRPr="00853DCC">
        <w:rPr>
          <w:sz w:val="24"/>
          <w:szCs w:val="24"/>
          <w:rtl/>
        </w:rPr>
        <w:t>627</w:t>
      </w:r>
      <w:r w:rsidR="007B4087">
        <w:rPr>
          <w:sz w:val="24"/>
          <w:szCs w:val="24"/>
          <w:rtl/>
        </w:rPr>
        <w:t xml:space="preserve">، </w:t>
      </w:r>
      <w:r w:rsidRPr="00853DCC">
        <w:rPr>
          <w:sz w:val="24"/>
          <w:szCs w:val="24"/>
          <w:rtl/>
        </w:rPr>
        <w:t>631</w:t>
      </w:r>
      <w:r w:rsidR="007B4087">
        <w:rPr>
          <w:sz w:val="24"/>
          <w:szCs w:val="24"/>
          <w:rtl/>
        </w:rPr>
        <w:t xml:space="preserve">، </w:t>
      </w:r>
      <w:r w:rsidRPr="00853DCC">
        <w:rPr>
          <w:sz w:val="24"/>
          <w:szCs w:val="24"/>
          <w:rtl/>
        </w:rPr>
        <w:t>633</w:t>
      </w:r>
      <w:r w:rsidR="007B4087">
        <w:rPr>
          <w:sz w:val="24"/>
          <w:szCs w:val="24"/>
          <w:rtl/>
        </w:rPr>
        <w:t xml:space="preserve">، </w:t>
      </w:r>
      <w:r w:rsidRPr="00853DCC">
        <w:rPr>
          <w:sz w:val="24"/>
          <w:szCs w:val="24"/>
          <w:rtl/>
        </w:rPr>
        <w:t>647</w:t>
      </w:r>
      <w:r w:rsidR="007B4087">
        <w:rPr>
          <w:sz w:val="24"/>
          <w:szCs w:val="24"/>
          <w:rtl/>
        </w:rPr>
        <w:t xml:space="preserve">، </w:t>
      </w:r>
      <w:r w:rsidRPr="00853DCC">
        <w:rPr>
          <w:sz w:val="24"/>
          <w:szCs w:val="24"/>
          <w:rtl/>
        </w:rPr>
        <w:t>652</w:t>
      </w:r>
      <w:r w:rsidR="007B4087">
        <w:rPr>
          <w:sz w:val="24"/>
          <w:szCs w:val="24"/>
          <w:rtl/>
        </w:rPr>
        <w:t xml:space="preserve">، </w:t>
      </w:r>
      <w:r w:rsidRPr="00853DCC">
        <w:rPr>
          <w:sz w:val="24"/>
          <w:szCs w:val="24"/>
          <w:rtl/>
        </w:rPr>
        <w:t>1071</w:t>
      </w:r>
    </w:p>
    <w:p w:rsidR="000631D9" w:rsidRPr="00853DCC" w:rsidRDefault="000631D9" w:rsidP="00615AA0">
      <w:pPr>
        <w:pStyle w:val="a"/>
        <w:spacing w:line="340" w:lineRule="exact"/>
        <w:ind w:firstLine="0"/>
        <w:rPr>
          <w:sz w:val="24"/>
          <w:szCs w:val="24"/>
          <w:rtl/>
        </w:rPr>
      </w:pPr>
      <w:r w:rsidRPr="00853DCC">
        <w:rPr>
          <w:sz w:val="24"/>
          <w:szCs w:val="24"/>
          <w:rtl/>
        </w:rPr>
        <w:t>رحمانی</w:t>
      </w:r>
      <w:r w:rsidR="007B4087">
        <w:rPr>
          <w:sz w:val="24"/>
          <w:szCs w:val="24"/>
          <w:rtl/>
        </w:rPr>
        <w:t xml:space="preserve">، </w:t>
      </w:r>
      <w:r w:rsidRPr="00853DCC">
        <w:rPr>
          <w:sz w:val="24"/>
          <w:szCs w:val="24"/>
          <w:rtl/>
        </w:rPr>
        <w:t>1067</w:t>
      </w:r>
    </w:p>
    <w:p w:rsidR="000631D9" w:rsidRPr="00853DCC" w:rsidRDefault="000631D9" w:rsidP="00615AA0">
      <w:pPr>
        <w:pStyle w:val="a"/>
        <w:spacing w:line="340" w:lineRule="exact"/>
        <w:ind w:firstLine="0"/>
        <w:rPr>
          <w:sz w:val="24"/>
          <w:szCs w:val="24"/>
          <w:rtl/>
        </w:rPr>
      </w:pPr>
      <w:r w:rsidRPr="00853DCC">
        <w:rPr>
          <w:sz w:val="24"/>
          <w:szCs w:val="24"/>
          <w:rtl/>
        </w:rPr>
        <w:t>رحمانی</w:t>
      </w:r>
      <w:r w:rsidR="007B4087">
        <w:rPr>
          <w:sz w:val="24"/>
          <w:szCs w:val="24"/>
          <w:rtl/>
        </w:rPr>
        <w:t xml:space="preserve">، </w:t>
      </w:r>
      <w:r w:rsidRPr="00853DCC">
        <w:rPr>
          <w:sz w:val="24"/>
          <w:szCs w:val="24"/>
          <w:rtl/>
        </w:rPr>
        <w:t>حاج حسین آقا</w:t>
      </w:r>
      <w:r w:rsidR="007B4087">
        <w:rPr>
          <w:sz w:val="24"/>
          <w:szCs w:val="24"/>
          <w:rtl/>
        </w:rPr>
        <w:t xml:space="preserve">، </w:t>
      </w:r>
      <w:r w:rsidRPr="00853DCC">
        <w:rPr>
          <w:sz w:val="24"/>
          <w:szCs w:val="24"/>
          <w:rtl/>
        </w:rPr>
        <w:t>465</w:t>
      </w:r>
    </w:p>
    <w:p w:rsidR="000631D9" w:rsidRPr="00853DCC" w:rsidRDefault="000631D9" w:rsidP="00615AA0">
      <w:pPr>
        <w:pStyle w:val="a"/>
        <w:spacing w:line="340" w:lineRule="exact"/>
        <w:ind w:firstLine="0"/>
        <w:rPr>
          <w:sz w:val="24"/>
          <w:szCs w:val="24"/>
          <w:rtl/>
        </w:rPr>
      </w:pPr>
      <w:r w:rsidRPr="00853DCC">
        <w:rPr>
          <w:sz w:val="24"/>
          <w:szCs w:val="24"/>
          <w:rtl/>
        </w:rPr>
        <w:t>رحمانی</w:t>
      </w:r>
      <w:r w:rsidR="007B4087">
        <w:rPr>
          <w:sz w:val="24"/>
          <w:szCs w:val="24"/>
          <w:rtl/>
        </w:rPr>
        <w:t xml:space="preserve">، </w:t>
      </w:r>
      <w:r w:rsidRPr="00853DCC">
        <w:rPr>
          <w:sz w:val="24"/>
          <w:szCs w:val="24"/>
          <w:rtl/>
        </w:rPr>
        <w:t>حسین</w:t>
      </w:r>
      <w:r w:rsidR="007B4087">
        <w:rPr>
          <w:sz w:val="24"/>
          <w:szCs w:val="24"/>
          <w:rtl/>
        </w:rPr>
        <w:t xml:space="preserve">، </w:t>
      </w:r>
      <w:r w:rsidRPr="00853DCC">
        <w:rPr>
          <w:sz w:val="24"/>
          <w:szCs w:val="24"/>
          <w:rtl/>
        </w:rPr>
        <w:t>116</w:t>
      </w:r>
      <w:r w:rsidR="007B4087">
        <w:rPr>
          <w:sz w:val="24"/>
          <w:szCs w:val="24"/>
          <w:rtl/>
        </w:rPr>
        <w:t xml:space="preserve">، </w:t>
      </w:r>
      <w:r w:rsidRPr="00853DCC">
        <w:rPr>
          <w:sz w:val="24"/>
          <w:szCs w:val="24"/>
          <w:rtl/>
        </w:rPr>
        <w:t>463</w:t>
      </w:r>
    </w:p>
    <w:p w:rsidR="000631D9" w:rsidRPr="00853DCC" w:rsidRDefault="000631D9" w:rsidP="00615AA0">
      <w:pPr>
        <w:pStyle w:val="a"/>
        <w:spacing w:line="340" w:lineRule="exact"/>
        <w:ind w:firstLine="0"/>
        <w:rPr>
          <w:sz w:val="24"/>
          <w:szCs w:val="24"/>
          <w:rtl/>
        </w:rPr>
      </w:pPr>
      <w:r w:rsidRPr="00853DCC">
        <w:rPr>
          <w:sz w:val="24"/>
          <w:szCs w:val="24"/>
          <w:rtl/>
        </w:rPr>
        <w:t>رحمای</w:t>
      </w:r>
      <w:r w:rsidR="007B4087">
        <w:rPr>
          <w:sz w:val="24"/>
          <w:szCs w:val="24"/>
          <w:rtl/>
        </w:rPr>
        <w:t xml:space="preserve">، </w:t>
      </w:r>
      <w:r w:rsidRPr="00853DCC">
        <w:rPr>
          <w:sz w:val="24"/>
          <w:szCs w:val="24"/>
          <w:rtl/>
        </w:rPr>
        <w:t>محمد</w:t>
      </w:r>
      <w:r w:rsidR="007B4087">
        <w:rPr>
          <w:sz w:val="24"/>
          <w:szCs w:val="24"/>
          <w:rtl/>
        </w:rPr>
        <w:t xml:space="preserve">، </w:t>
      </w:r>
      <w:r w:rsidRPr="00853DCC">
        <w:rPr>
          <w:sz w:val="24"/>
          <w:szCs w:val="24"/>
          <w:rtl/>
        </w:rPr>
        <w:t>607</w:t>
      </w:r>
    </w:p>
    <w:p w:rsidR="000631D9" w:rsidRPr="00853DCC" w:rsidRDefault="000631D9" w:rsidP="00615AA0">
      <w:pPr>
        <w:pStyle w:val="a"/>
        <w:spacing w:line="340" w:lineRule="exact"/>
        <w:ind w:firstLine="0"/>
        <w:rPr>
          <w:sz w:val="24"/>
          <w:szCs w:val="24"/>
          <w:rtl/>
        </w:rPr>
      </w:pPr>
      <w:r w:rsidRPr="00853DCC">
        <w:rPr>
          <w:sz w:val="24"/>
          <w:szCs w:val="24"/>
          <w:rtl/>
        </w:rPr>
        <w:t>رحمانی</w:t>
      </w:r>
      <w:r w:rsidR="007B4087">
        <w:rPr>
          <w:sz w:val="24"/>
          <w:szCs w:val="24"/>
          <w:rtl/>
        </w:rPr>
        <w:t xml:space="preserve">، </w:t>
      </w:r>
      <w:r w:rsidRPr="00853DCC">
        <w:rPr>
          <w:sz w:val="24"/>
          <w:szCs w:val="24"/>
          <w:rtl/>
        </w:rPr>
        <w:t>محمدرضا (اوستا)</w:t>
      </w:r>
      <w:r w:rsidR="007B4087">
        <w:rPr>
          <w:sz w:val="24"/>
          <w:szCs w:val="24"/>
          <w:rtl/>
        </w:rPr>
        <w:t xml:space="preserve">، </w:t>
      </w:r>
      <w:r w:rsidRPr="00853DCC">
        <w:rPr>
          <w:sz w:val="24"/>
          <w:szCs w:val="24"/>
          <w:rtl/>
        </w:rPr>
        <w:t>992</w:t>
      </w:r>
    </w:p>
    <w:p w:rsidR="000631D9" w:rsidRPr="00853DCC" w:rsidRDefault="000631D9" w:rsidP="00615AA0">
      <w:pPr>
        <w:pStyle w:val="a"/>
        <w:spacing w:line="340" w:lineRule="exact"/>
        <w:ind w:firstLine="0"/>
        <w:rPr>
          <w:sz w:val="24"/>
          <w:szCs w:val="24"/>
          <w:rtl/>
        </w:rPr>
      </w:pPr>
      <w:r w:rsidRPr="00853DCC">
        <w:rPr>
          <w:sz w:val="24"/>
          <w:szCs w:val="24"/>
          <w:rtl/>
        </w:rPr>
        <w:t>رحمانی</w:t>
      </w:r>
      <w:r w:rsidR="007B4087">
        <w:rPr>
          <w:sz w:val="24"/>
          <w:szCs w:val="24"/>
          <w:rtl/>
        </w:rPr>
        <w:t xml:space="preserve">، </w:t>
      </w:r>
      <w:r w:rsidRPr="00853DCC">
        <w:rPr>
          <w:sz w:val="24"/>
          <w:szCs w:val="24"/>
          <w:rtl/>
        </w:rPr>
        <w:t>محمدعلی</w:t>
      </w:r>
      <w:r w:rsidR="007B4087">
        <w:rPr>
          <w:sz w:val="24"/>
          <w:szCs w:val="24"/>
          <w:rtl/>
        </w:rPr>
        <w:t xml:space="preserve">، </w:t>
      </w:r>
      <w:r w:rsidRPr="00853DCC">
        <w:rPr>
          <w:sz w:val="24"/>
          <w:szCs w:val="24"/>
          <w:rtl/>
        </w:rPr>
        <w:t>1066</w:t>
      </w:r>
    </w:p>
    <w:p w:rsidR="000631D9" w:rsidRPr="00853DCC" w:rsidRDefault="000631D9" w:rsidP="00615AA0">
      <w:pPr>
        <w:pStyle w:val="a"/>
        <w:spacing w:line="340" w:lineRule="exact"/>
        <w:ind w:firstLine="0"/>
        <w:rPr>
          <w:sz w:val="24"/>
          <w:szCs w:val="24"/>
          <w:rtl/>
        </w:rPr>
      </w:pPr>
      <w:r w:rsidRPr="00853DCC">
        <w:rPr>
          <w:sz w:val="24"/>
          <w:szCs w:val="24"/>
          <w:rtl/>
        </w:rPr>
        <w:t>رحیمی</w:t>
      </w:r>
      <w:r w:rsidR="007B4087">
        <w:rPr>
          <w:sz w:val="24"/>
          <w:szCs w:val="24"/>
          <w:rtl/>
        </w:rPr>
        <w:t xml:space="preserve">، </w:t>
      </w:r>
      <w:r w:rsidRPr="00853DCC">
        <w:rPr>
          <w:sz w:val="24"/>
          <w:szCs w:val="24"/>
          <w:rtl/>
        </w:rPr>
        <w:t>اصفهانی</w:t>
      </w:r>
      <w:r w:rsidR="007B4087">
        <w:rPr>
          <w:sz w:val="24"/>
          <w:szCs w:val="24"/>
          <w:rtl/>
        </w:rPr>
        <w:t xml:space="preserve">، </w:t>
      </w:r>
      <w:r w:rsidRPr="00853DCC">
        <w:rPr>
          <w:sz w:val="24"/>
          <w:szCs w:val="24"/>
          <w:rtl/>
        </w:rPr>
        <w:t>غلامحسین</w:t>
      </w:r>
      <w:r w:rsidR="007B4087">
        <w:rPr>
          <w:sz w:val="24"/>
          <w:szCs w:val="24"/>
          <w:rtl/>
        </w:rPr>
        <w:t xml:space="preserve">، </w:t>
      </w:r>
      <w:r w:rsidRPr="00853DCC">
        <w:rPr>
          <w:sz w:val="24"/>
          <w:szCs w:val="24"/>
          <w:rtl/>
        </w:rPr>
        <w:t>378</w:t>
      </w:r>
    </w:p>
    <w:p w:rsidR="000631D9" w:rsidRPr="00853DCC" w:rsidRDefault="000631D9" w:rsidP="00615AA0">
      <w:pPr>
        <w:pStyle w:val="a"/>
        <w:spacing w:line="340" w:lineRule="exact"/>
        <w:ind w:firstLine="0"/>
        <w:rPr>
          <w:sz w:val="24"/>
          <w:szCs w:val="24"/>
          <w:rtl/>
        </w:rPr>
      </w:pPr>
      <w:r w:rsidRPr="00853DCC">
        <w:rPr>
          <w:sz w:val="24"/>
          <w:szCs w:val="24"/>
          <w:rtl/>
        </w:rPr>
        <w:t>رحیمی</w:t>
      </w:r>
      <w:r w:rsidR="007B4087">
        <w:rPr>
          <w:sz w:val="24"/>
          <w:szCs w:val="24"/>
          <w:rtl/>
        </w:rPr>
        <w:t xml:space="preserve">، </w:t>
      </w:r>
      <w:r w:rsidRPr="00853DCC">
        <w:rPr>
          <w:sz w:val="24"/>
          <w:szCs w:val="24"/>
          <w:rtl/>
        </w:rPr>
        <w:t>محمدطاهر</w:t>
      </w:r>
      <w:r w:rsidR="007B4087">
        <w:rPr>
          <w:sz w:val="24"/>
          <w:szCs w:val="24"/>
          <w:rtl/>
        </w:rPr>
        <w:t xml:space="preserve">، </w:t>
      </w:r>
      <w:r w:rsidRPr="00853DCC">
        <w:rPr>
          <w:sz w:val="24"/>
          <w:szCs w:val="24"/>
          <w:rtl/>
        </w:rPr>
        <w:t>608</w:t>
      </w:r>
      <w:r w:rsidR="007B4087">
        <w:rPr>
          <w:sz w:val="24"/>
          <w:szCs w:val="24"/>
          <w:rtl/>
        </w:rPr>
        <w:t xml:space="preserve">، </w:t>
      </w:r>
      <w:r w:rsidRPr="00853DCC">
        <w:rPr>
          <w:sz w:val="24"/>
          <w:szCs w:val="24"/>
          <w:rtl/>
        </w:rPr>
        <w:t>617</w:t>
      </w:r>
    </w:p>
    <w:p w:rsidR="000631D9" w:rsidRPr="00853DCC" w:rsidRDefault="000631D9" w:rsidP="00615AA0">
      <w:pPr>
        <w:pStyle w:val="a"/>
        <w:spacing w:line="340" w:lineRule="exact"/>
        <w:ind w:firstLine="0"/>
        <w:rPr>
          <w:sz w:val="24"/>
          <w:szCs w:val="24"/>
          <w:rtl/>
        </w:rPr>
      </w:pPr>
      <w:r w:rsidRPr="00853DCC">
        <w:rPr>
          <w:sz w:val="24"/>
          <w:szCs w:val="24"/>
          <w:rtl/>
        </w:rPr>
        <w:t>رزم آرا</w:t>
      </w:r>
      <w:r w:rsidR="007B4087">
        <w:rPr>
          <w:sz w:val="24"/>
          <w:szCs w:val="24"/>
          <w:rtl/>
        </w:rPr>
        <w:t xml:space="preserve">، </w:t>
      </w:r>
      <w:r w:rsidRPr="00853DCC">
        <w:rPr>
          <w:sz w:val="24"/>
          <w:szCs w:val="24"/>
          <w:rtl/>
        </w:rPr>
        <w:t>18</w:t>
      </w:r>
      <w:r w:rsidR="007B4087">
        <w:rPr>
          <w:sz w:val="24"/>
          <w:szCs w:val="24"/>
          <w:rtl/>
        </w:rPr>
        <w:t xml:space="preserve">، </w:t>
      </w:r>
      <w:r w:rsidRPr="00853DCC">
        <w:rPr>
          <w:sz w:val="24"/>
          <w:szCs w:val="24"/>
          <w:rtl/>
        </w:rPr>
        <w:t>29</w:t>
      </w:r>
      <w:r w:rsidR="007B4087">
        <w:rPr>
          <w:sz w:val="24"/>
          <w:szCs w:val="24"/>
          <w:rtl/>
        </w:rPr>
        <w:t xml:space="preserve">، </w:t>
      </w:r>
      <w:r w:rsidRPr="00853DCC">
        <w:rPr>
          <w:sz w:val="24"/>
          <w:szCs w:val="24"/>
          <w:rtl/>
        </w:rPr>
        <w:t>77</w:t>
      </w:r>
      <w:r w:rsidR="007B4087">
        <w:rPr>
          <w:sz w:val="24"/>
          <w:szCs w:val="24"/>
          <w:rtl/>
        </w:rPr>
        <w:t xml:space="preserve">، </w:t>
      </w:r>
      <w:r w:rsidRPr="00853DCC">
        <w:rPr>
          <w:sz w:val="24"/>
          <w:szCs w:val="24"/>
          <w:rtl/>
        </w:rPr>
        <w:t>131</w:t>
      </w:r>
      <w:r w:rsidR="007B4087">
        <w:rPr>
          <w:sz w:val="24"/>
          <w:szCs w:val="24"/>
          <w:rtl/>
        </w:rPr>
        <w:t xml:space="preserve">، </w:t>
      </w:r>
      <w:r w:rsidRPr="00853DCC">
        <w:rPr>
          <w:sz w:val="24"/>
          <w:szCs w:val="24"/>
          <w:rtl/>
        </w:rPr>
        <w:t>226</w:t>
      </w:r>
      <w:r w:rsidR="007B4087">
        <w:rPr>
          <w:sz w:val="24"/>
          <w:szCs w:val="24"/>
          <w:rtl/>
        </w:rPr>
        <w:t xml:space="preserve">، </w:t>
      </w:r>
      <w:r w:rsidRPr="00853DCC">
        <w:rPr>
          <w:sz w:val="24"/>
          <w:szCs w:val="24"/>
          <w:rtl/>
        </w:rPr>
        <w:t>227</w:t>
      </w:r>
      <w:r w:rsidR="007B4087">
        <w:rPr>
          <w:sz w:val="24"/>
          <w:szCs w:val="24"/>
          <w:rtl/>
        </w:rPr>
        <w:t xml:space="preserve">، </w:t>
      </w:r>
      <w:r w:rsidRPr="00853DCC">
        <w:rPr>
          <w:sz w:val="24"/>
          <w:szCs w:val="24"/>
          <w:rtl/>
        </w:rPr>
        <w:t>228</w:t>
      </w:r>
    </w:p>
    <w:p w:rsidR="000631D9" w:rsidRPr="00853DCC" w:rsidRDefault="000631D9" w:rsidP="00615AA0">
      <w:pPr>
        <w:pStyle w:val="a"/>
        <w:spacing w:line="340" w:lineRule="exact"/>
        <w:ind w:firstLine="0"/>
        <w:rPr>
          <w:sz w:val="24"/>
          <w:szCs w:val="24"/>
          <w:rtl/>
        </w:rPr>
      </w:pPr>
      <w:r w:rsidRPr="00853DCC">
        <w:rPr>
          <w:sz w:val="24"/>
          <w:szCs w:val="24"/>
          <w:rtl/>
        </w:rPr>
        <w:t>رزمجو</w:t>
      </w:r>
      <w:r w:rsidR="007B4087">
        <w:rPr>
          <w:sz w:val="24"/>
          <w:szCs w:val="24"/>
          <w:rtl/>
        </w:rPr>
        <w:t xml:space="preserve">، </w:t>
      </w:r>
      <w:r w:rsidRPr="00853DCC">
        <w:rPr>
          <w:sz w:val="24"/>
          <w:szCs w:val="24"/>
          <w:rtl/>
        </w:rPr>
        <w:t>1001</w:t>
      </w:r>
    </w:p>
    <w:p w:rsidR="000631D9" w:rsidRPr="00853DCC" w:rsidRDefault="000631D9" w:rsidP="00615AA0">
      <w:pPr>
        <w:pStyle w:val="a"/>
        <w:spacing w:line="340" w:lineRule="exact"/>
        <w:ind w:firstLine="0"/>
        <w:rPr>
          <w:sz w:val="24"/>
          <w:szCs w:val="24"/>
          <w:rtl/>
        </w:rPr>
      </w:pPr>
      <w:r w:rsidRPr="00853DCC">
        <w:rPr>
          <w:sz w:val="24"/>
          <w:szCs w:val="24"/>
          <w:rtl/>
        </w:rPr>
        <w:t>رسائل</w:t>
      </w:r>
      <w:r w:rsidR="007B4087">
        <w:rPr>
          <w:sz w:val="24"/>
          <w:szCs w:val="24"/>
          <w:rtl/>
        </w:rPr>
        <w:t xml:space="preserve">، </w:t>
      </w:r>
      <w:r w:rsidRPr="00853DCC">
        <w:rPr>
          <w:sz w:val="24"/>
          <w:szCs w:val="24"/>
          <w:rtl/>
        </w:rPr>
        <w:t>852</w:t>
      </w:r>
    </w:p>
    <w:p w:rsidR="000631D9" w:rsidRPr="00853DCC" w:rsidRDefault="000631D9" w:rsidP="00615AA0">
      <w:pPr>
        <w:pStyle w:val="a"/>
        <w:spacing w:line="340" w:lineRule="exact"/>
        <w:ind w:firstLine="0"/>
        <w:rPr>
          <w:sz w:val="24"/>
          <w:szCs w:val="24"/>
          <w:rtl/>
        </w:rPr>
      </w:pPr>
      <w:r w:rsidRPr="00853DCC">
        <w:rPr>
          <w:sz w:val="24"/>
          <w:szCs w:val="24"/>
          <w:rtl/>
        </w:rPr>
        <w:t>رسائل حجابیه</w:t>
      </w:r>
      <w:r w:rsidR="007B4087">
        <w:rPr>
          <w:sz w:val="24"/>
          <w:szCs w:val="24"/>
          <w:rtl/>
        </w:rPr>
        <w:t xml:space="preserve">، </w:t>
      </w:r>
      <w:r w:rsidRPr="00853DCC">
        <w:rPr>
          <w:sz w:val="24"/>
          <w:szCs w:val="24"/>
          <w:rtl/>
        </w:rPr>
        <w:t>92</w:t>
      </w:r>
      <w:r w:rsidR="007B4087">
        <w:rPr>
          <w:sz w:val="24"/>
          <w:szCs w:val="24"/>
          <w:rtl/>
        </w:rPr>
        <w:t xml:space="preserve">، </w:t>
      </w:r>
      <w:r w:rsidRPr="00853DCC">
        <w:rPr>
          <w:sz w:val="24"/>
          <w:szCs w:val="24"/>
          <w:rtl/>
        </w:rPr>
        <w:t>175</w:t>
      </w:r>
      <w:r w:rsidR="007B4087">
        <w:rPr>
          <w:sz w:val="24"/>
          <w:szCs w:val="24"/>
          <w:rtl/>
        </w:rPr>
        <w:t xml:space="preserve">، </w:t>
      </w:r>
      <w:r w:rsidRPr="00853DCC">
        <w:rPr>
          <w:sz w:val="24"/>
          <w:szCs w:val="24"/>
          <w:rtl/>
        </w:rPr>
        <w:t>529</w:t>
      </w:r>
    </w:p>
    <w:p w:rsidR="000631D9" w:rsidRPr="00853DCC" w:rsidRDefault="000631D9" w:rsidP="00600237">
      <w:pPr>
        <w:pStyle w:val="a"/>
        <w:spacing w:line="340" w:lineRule="exact"/>
        <w:ind w:firstLine="0"/>
        <w:rPr>
          <w:sz w:val="24"/>
          <w:szCs w:val="24"/>
          <w:rtl/>
        </w:rPr>
      </w:pPr>
      <w:r w:rsidRPr="00853DCC">
        <w:rPr>
          <w:sz w:val="24"/>
          <w:szCs w:val="24"/>
          <w:rtl/>
        </w:rPr>
        <w:t>رسائل فی ولای</w:t>
      </w:r>
      <w:r w:rsidR="00600237">
        <w:rPr>
          <w:rFonts w:hint="cs"/>
          <w:sz w:val="24"/>
          <w:szCs w:val="24"/>
          <w:rtl/>
        </w:rPr>
        <w:t>ة</w:t>
      </w:r>
      <w:r w:rsidRPr="00853DCC">
        <w:rPr>
          <w:sz w:val="24"/>
          <w:szCs w:val="24"/>
          <w:rtl/>
        </w:rPr>
        <w:t xml:space="preserve"> الفقیه</w:t>
      </w:r>
      <w:r w:rsidR="007B4087">
        <w:rPr>
          <w:sz w:val="24"/>
          <w:szCs w:val="24"/>
          <w:rtl/>
        </w:rPr>
        <w:t xml:space="preserve">، </w:t>
      </w:r>
      <w:r w:rsidRPr="00853DCC">
        <w:rPr>
          <w:sz w:val="24"/>
          <w:szCs w:val="24"/>
          <w:rtl/>
        </w:rPr>
        <w:t>352</w:t>
      </w:r>
    </w:p>
    <w:p w:rsidR="000631D9" w:rsidRPr="00853DCC" w:rsidRDefault="000631D9" w:rsidP="00615AA0">
      <w:pPr>
        <w:pStyle w:val="a"/>
        <w:spacing w:line="340" w:lineRule="exact"/>
        <w:ind w:firstLine="0"/>
        <w:rPr>
          <w:sz w:val="24"/>
          <w:szCs w:val="24"/>
          <w:rtl/>
        </w:rPr>
      </w:pPr>
      <w:r w:rsidRPr="00853DCC">
        <w:rPr>
          <w:sz w:val="24"/>
          <w:szCs w:val="24"/>
          <w:rtl/>
        </w:rPr>
        <w:t>رسالت انسان</w:t>
      </w:r>
      <w:r w:rsidR="007B4087">
        <w:rPr>
          <w:sz w:val="24"/>
          <w:szCs w:val="24"/>
          <w:rtl/>
        </w:rPr>
        <w:t xml:space="preserve">، </w:t>
      </w:r>
      <w:r w:rsidRPr="00853DCC">
        <w:rPr>
          <w:sz w:val="24"/>
          <w:szCs w:val="24"/>
          <w:rtl/>
        </w:rPr>
        <w:t>557</w:t>
      </w:r>
    </w:p>
    <w:p w:rsidR="000631D9" w:rsidRPr="00853DCC" w:rsidRDefault="000631D9" w:rsidP="00615AA0">
      <w:pPr>
        <w:pStyle w:val="a"/>
        <w:spacing w:line="340" w:lineRule="exact"/>
        <w:ind w:firstLine="0"/>
        <w:rPr>
          <w:sz w:val="24"/>
          <w:szCs w:val="24"/>
          <w:rtl/>
        </w:rPr>
      </w:pPr>
      <w:r w:rsidRPr="00853DCC">
        <w:rPr>
          <w:sz w:val="24"/>
          <w:szCs w:val="24"/>
          <w:rtl/>
        </w:rPr>
        <w:t>رسالت جهانی پیامبران</w:t>
      </w:r>
      <w:r w:rsidR="007B4087">
        <w:rPr>
          <w:sz w:val="24"/>
          <w:szCs w:val="24"/>
          <w:rtl/>
        </w:rPr>
        <w:t xml:space="preserve">، </w:t>
      </w:r>
      <w:r w:rsidRPr="00853DCC">
        <w:rPr>
          <w:sz w:val="24"/>
          <w:szCs w:val="24"/>
          <w:rtl/>
        </w:rPr>
        <w:t>953</w:t>
      </w:r>
    </w:p>
    <w:p w:rsidR="000631D9" w:rsidRPr="00853DCC" w:rsidRDefault="000631D9" w:rsidP="00615AA0">
      <w:pPr>
        <w:pStyle w:val="a"/>
        <w:spacing w:line="340" w:lineRule="exact"/>
        <w:ind w:firstLine="0"/>
        <w:rPr>
          <w:sz w:val="24"/>
          <w:szCs w:val="24"/>
          <w:rtl/>
        </w:rPr>
      </w:pPr>
      <w:r w:rsidRPr="00853DCC">
        <w:rPr>
          <w:sz w:val="24"/>
          <w:szCs w:val="24"/>
          <w:rtl/>
        </w:rPr>
        <w:t>رساله انتخابات</w:t>
      </w:r>
      <w:r w:rsidR="007B4087">
        <w:rPr>
          <w:sz w:val="24"/>
          <w:szCs w:val="24"/>
          <w:rtl/>
        </w:rPr>
        <w:t xml:space="preserve">، </w:t>
      </w:r>
      <w:r w:rsidRPr="00853DCC">
        <w:rPr>
          <w:sz w:val="24"/>
          <w:szCs w:val="24"/>
          <w:rtl/>
        </w:rPr>
        <w:t>863</w:t>
      </w:r>
    </w:p>
    <w:p w:rsidR="000631D9" w:rsidRPr="00853DCC" w:rsidRDefault="000631D9" w:rsidP="00615AA0">
      <w:pPr>
        <w:pStyle w:val="a"/>
        <w:spacing w:line="340" w:lineRule="exact"/>
        <w:ind w:firstLine="0"/>
        <w:rPr>
          <w:sz w:val="24"/>
          <w:szCs w:val="24"/>
          <w:rtl/>
        </w:rPr>
      </w:pPr>
      <w:r w:rsidRPr="00853DCC">
        <w:rPr>
          <w:sz w:val="24"/>
          <w:szCs w:val="24"/>
          <w:rtl/>
        </w:rPr>
        <w:t>رساله در رد مذهب و مرام کمونیسم</w:t>
      </w:r>
      <w:r w:rsidR="007B4087">
        <w:rPr>
          <w:sz w:val="24"/>
          <w:szCs w:val="24"/>
          <w:rtl/>
        </w:rPr>
        <w:t xml:space="preserve">، </w:t>
      </w:r>
      <w:r w:rsidRPr="00853DCC">
        <w:rPr>
          <w:sz w:val="24"/>
          <w:szCs w:val="24"/>
          <w:rtl/>
        </w:rPr>
        <w:t>435</w:t>
      </w:r>
    </w:p>
    <w:p w:rsidR="000631D9" w:rsidRPr="00853DCC" w:rsidRDefault="000631D9" w:rsidP="00615AA0">
      <w:pPr>
        <w:pStyle w:val="a"/>
        <w:spacing w:line="340" w:lineRule="exact"/>
        <w:ind w:firstLine="0"/>
        <w:rPr>
          <w:sz w:val="24"/>
          <w:szCs w:val="24"/>
          <w:rtl/>
        </w:rPr>
      </w:pPr>
      <w:r w:rsidRPr="00853DCC">
        <w:rPr>
          <w:sz w:val="24"/>
          <w:szCs w:val="24"/>
          <w:rtl/>
        </w:rPr>
        <w:t>رساله نوین</w:t>
      </w:r>
      <w:r w:rsidR="007B4087">
        <w:rPr>
          <w:sz w:val="24"/>
          <w:szCs w:val="24"/>
          <w:rtl/>
        </w:rPr>
        <w:t xml:space="preserve">، </w:t>
      </w:r>
      <w:r w:rsidRPr="00853DCC">
        <w:rPr>
          <w:sz w:val="24"/>
          <w:szCs w:val="24"/>
          <w:rtl/>
        </w:rPr>
        <w:t>988</w:t>
      </w:r>
    </w:p>
    <w:p w:rsidR="000631D9" w:rsidRPr="00853DCC" w:rsidRDefault="000631D9" w:rsidP="00615AA0">
      <w:pPr>
        <w:pStyle w:val="a"/>
        <w:spacing w:line="340" w:lineRule="exact"/>
        <w:ind w:firstLine="0"/>
        <w:rPr>
          <w:sz w:val="24"/>
          <w:szCs w:val="24"/>
          <w:rtl/>
        </w:rPr>
      </w:pPr>
      <w:r w:rsidRPr="00853DCC">
        <w:rPr>
          <w:sz w:val="24"/>
          <w:szCs w:val="24"/>
          <w:rtl/>
        </w:rPr>
        <w:t>رساله الاسلام</w:t>
      </w:r>
      <w:r w:rsidR="007B4087">
        <w:rPr>
          <w:sz w:val="24"/>
          <w:szCs w:val="24"/>
          <w:rtl/>
        </w:rPr>
        <w:t xml:space="preserve">، </w:t>
      </w:r>
      <w:r w:rsidRPr="00853DCC">
        <w:rPr>
          <w:sz w:val="24"/>
          <w:szCs w:val="24"/>
          <w:rtl/>
        </w:rPr>
        <w:t>989</w:t>
      </w:r>
    </w:p>
    <w:p w:rsidR="000631D9" w:rsidRPr="00853DCC" w:rsidRDefault="000631D9" w:rsidP="00615AA0">
      <w:pPr>
        <w:pStyle w:val="a"/>
        <w:spacing w:line="340" w:lineRule="exact"/>
        <w:ind w:firstLine="0"/>
        <w:rPr>
          <w:sz w:val="24"/>
          <w:szCs w:val="24"/>
          <w:rtl/>
        </w:rPr>
      </w:pPr>
      <w:r w:rsidRPr="00853DCC">
        <w:rPr>
          <w:sz w:val="24"/>
          <w:szCs w:val="24"/>
          <w:rtl/>
        </w:rPr>
        <w:t>رساله تنقید مقاله دارونیستها</w:t>
      </w:r>
      <w:r w:rsidR="007B4087">
        <w:rPr>
          <w:sz w:val="24"/>
          <w:szCs w:val="24"/>
          <w:rtl/>
        </w:rPr>
        <w:t xml:space="preserve">، </w:t>
      </w:r>
      <w:r w:rsidRPr="00853DCC">
        <w:rPr>
          <w:sz w:val="24"/>
          <w:szCs w:val="24"/>
          <w:rtl/>
        </w:rPr>
        <w:t>1028</w:t>
      </w:r>
    </w:p>
    <w:p w:rsidR="000631D9" w:rsidRPr="00853DCC" w:rsidRDefault="000631D9" w:rsidP="00615AA0">
      <w:pPr>
        <w:pStyle w:val="a"/>
        <w:spacing w:line="340" w:lineRule="exact"/>
        <w:ind w:firstLine="0"/>
        <w:rPr>
          <w:sz w:val="24"/>
          <w:szCs w:val="24"/>
          <w:rtl/>
        </w:rPr>
      </w:pPr>
      <w:r w:rsidRPr="00853DCC">
        <w:rPr>
          <w:sz w:val="24"/>
          <w:szCs w:val="24"/>
          <w:rtl/>
        </w:rPr>
        <w:t>رساله حضرت امام</w:t>
      </w:r>
      <w:r w:rsidR="007B4087">
        <w:rPr>
          <w:sz w:val="24"/>
          <w:szCs w:val="24"/>
          <w:rtl/>
        </w:rPr>
        <w:t xml:space="preserve">، </w:t>
      </w:r>
      <w:r w:rsidRPr="00853DCC">
        <w:rPr>
          <w:sz w:val="24"/>
          <w:szCs w:val="24"/>
          <w:rtl/>
        </w:rPr>
        <w:t>459</w:t>
      </w:r>
    </w:p>
    <w:p w:rsidR="000631D9" w:rsidRPr="00853DCC" w:rsidRDefault="000631D9" w:rsidP="00615AA0">
      <w:pPr>
        <w:pStyle w:val="a"/>
        <w:spacing w:line="340" w:lineRule="exact"/>
        <w:ind w:firstLine="0"/>
        <w:rPr>
          <w:sz w:val="24"/>
          <w:szCs w:val="24"/>
          <w:rtl/>
        </w:rPr>
      </w:pPr>
      <w:r w:rsidRPr="00853DCC">
        <w:rPr>
          <w:sz w:val="24"/>
          <w:szCs w:val="24"/>
          <w:rtl/>
        </w:rPr>
        <w:t>رساله الاسلام</w:t>
      </w:r>
      <w:r w:rsidR="007B4087">
        <w:rPr>
          <w:sz w:val="24"/>
          <w:szCs w:val="24"/>
          <w:rtl/>
        </w:rPr>
        <w:t xml:space="preserve">، </w:t>
      </w:r>
      <w:r w:rsidRPr="00853DCC">
        <w:rPr>
          <w:sz w:val="24"/>
          <w:szCs w:val="24"/>
          <w:rtl/>
        </w:rPr>
        <w:t>276</w:t>
      </w:r>
    </w:p>
    <w:p w:rsidR="000631D9" w:rsidRPr="00853DCC" w:rsidRDefault="000631D9" w:rsidP="00615AA0">
      <w:pPr>
        <w:pStyle w:val="a"/>
        <w:spacing w:line="340" w:lineRule="exact"/>
        <w:ind w:firstLine="0"/>
        <w:rPr>
          <w:sz w:val="24"/>
          <w:szCs w:val="24"/>
          <w:rtl/>
        </w:rPr>
      </w:pPr>
      <w:r w:rsidRPr="00853DCC">
        <w:rPr>
          <w:sz w:val="24"/>
          <w:szCs w:val="24"/>
          <w:rtl/>
        </w:rPr>
        <w:t>رساله فی الاجتهاد و التقلید</w:t>
      </w:r>
      <w:r w:rsidR="007B4087">
        <w:rPr>
          <w:sz w:val="24"/>
          <w:szCs w:val="24"/>
          <w:rtl/>
        </w:rPr>
        <w:t xml:space="preserve">، </w:t>
      </w:r>
      <w:r w:rsidRPr="00853DCC">
        <w:rPr>
          <w:sz w:val="24"/>
          <w:szCs w:val="24"/>
          <w:rtl/>
        </w:rPr>
        <w:t>351</w:t>
      </w:r>
    </w:p>
    <w:p w:rsidR="000631D9" w:rsidRPr="00853DCC" w:rsidRDefault="000631D9" w:rsidP="00615AA0">
      <w:pPr>
        <w:pStyle w:val="a"/>
        <w:spacing w:line="340" w:lineRule="exact"/>
        <w:ind w:firstLine="0"/>
        <w:rPr>
          <w:sz w:val="24"/>
          <w:szCs w:val="24"/>
          <w:rtl/>
        </w:rPr>
      </w:pPr>
      <w:r w:rsidRPr="00853DCC">
        <w:rPr>
          <w:sz w:val="24"/>
          <w:szCs w:val="24"/>
          <w:rtl/>
        </w:rPr>
        <w:t>رساله فی تحقیق اسم المصدر</w:t>
      </w:r>
      <w:r w:rsidR="007B4087">
        <w:rPr>
          <w:sz w:val="24"/>
          <w:szCs w:val="24"/>
          <w:rtl/>
        </w:rPr>
        <w:t xml:space="preserve">، </w:t>
      </w:r>
      <w:r w:rsidRPr="00853DCC">
        <w:rPr>
          <w:sz w:val="24"/>
          <w:szCs w:val="24"/>
          <w:rtl/>
        </w:rPr>
        <w:t>852</w:t>
      </w:r>
    </w:p>
    <w:p w:rsidR="000631D9" w:rsidRPr="00853DCC" w:rsidRDefault="000631D9" w:rsidP="00615AA0">
      <w:pPr>
        <w:pStyle w:val="a"/>
        <w:spacing w:line="340" w:lineRule="exact"/>
        <w:ind w:firstLine="0"/>
        <w:rPr>
          <w:sz w:val="24"/>
          <w:szCs w:val="24"/>
          <w:rtl/>
        </w:rPr>
      </w:pPr>
      <w:r w:rsidRPr="00853DCC">
        <w:rPr>
          <w:sz w:val="24"/>
          <w:szCs w:val="24"/>
          <w:rtl/>
        </w:rPr>
        <w:t>رستگار</w:t>
      </w:r>
      <w:r w:rsidR="007B4087">
        <w:rPr>
          <w:sz w:val="24"/>
          <w:szCs w:val="24"/>
          <w:rtl/>
        </w:rPr>
        <w:t xml:space="preserve">، </w:t>
      </w:r>
      <w:r w:rsidRPr="00853DCC">
        <w:rPr>
          <w:sz w:val="24"/>
          <w:szCs w:val="24"/>
          <w:rtl/>
        </w:rPr>
        <w:t>کریم</w:t>
      </w:r>
      <w:r w:rsidR="007B4087">
        <w:rPr>
          <w:sz w:val="24"/>
          <w:szCs w:val="24"/>
          <w:rtl/>
        </w:rPr>
        <w:t xml:space="preserve">، </w:t>
      </w:r>
      <w:r w:rsidRPr="00853DCC">
        <w:rPr>
          <w:sz w:val="24"/>
          <w:szCs w:val="24"/>
          <w:rtl/>
        </w:rPr>
        <w:t>620</w:t>
      </w:r>
    </w:p>
    <w:p w:rsidR="000631D9" w:rsidRPr="00853DCC" w:rsidRDefault="000631D9" w:rsidP="00615AA0">
      <w:pPr>
        <w:pStyle w:val="a"/>
        <w:spacing w:line="340" w:lineRule="exact"/>
        <w:ind w:firstLine="0"/>
        <w:rPr>
          <w:sz w:val="24"/>
          <w:szCs w:val="24"/>
          <w:rtl/>
        </w:rPr>
      </w:pPr>
      <w:r w:rsidRPr="00853DCC">
        <w:rPr>
          <w:sz w:val="24"/>
          <w:szCs w:val="24"/>
          <w:rtl/>
        </w:rPr>
        <w:t>رستم دستان</w:t>
      </w:r>
      <w:r w:rsidR="007B4087">
        <w:rPr>
          <w:sz w:val="24"/>
          <w:szCs w:val="24"/>
          <w:rtl/>
        </w:rPr>
        <w:t xml:space="preserve">، </w:t>
      </w:r>
      <w:r w:rsidRPr="00853DCC">
        <w:rPr>
          <w:sz w:val="24"/>
          <w:szCs w:val="24"/>
          <w:rtl/>
        </w:rPr>
        <w:t>25</w:t>
      </w:r>
    </w:p>
    <w:p w:rsidR="000631D9" w:rsidRPr="00853DCC" w:rsidRDefault="000631D9" w:rsidP="0006380C">
      <w:pPr>
        <w:pStyle w:val="a"/>
        <w:spacing w:line="340" w:lineRule="exact"/>
        <w:ind w:firstLine="0"/>
        <w:rPr>
          <w:sz w:val="24"/>
          <w:szCs w:val="24"/>
          <w:rtl/>
        </w:rPr>
      </w:pPr>
      <w:r w:rsidRPr="00853DCC">
        <w:rPr>
          <w:sz w:val="24"/>
          <w:szCs w:val="24"/>
          <w:rtl/>
        </w:rPr>
        <w:t xml:space="preserve">رسول خدا </w:t>
      </w:r>
      <w:r w:rsidR="0006380C">
        <w:rPr>
          <w:rFonts w:cs="CTraditional Arabic" w:hint="cs"/>
          <w:sz w:val="24"/>
          <w:szCs w:val="24"/>
          <w:rtl/>
        </w:rPr>
        <w:t>ج</w:t>
      </w:r>
      <w:r w:rsidR="007B4087">
        <w:rPr>
          <w:sz w:val="24"/>
          <w:szCs w:val="24"/>
          <w:rtl/>
        </w:rPr>
        <w:t xml:space="preserve">، </w:t>
      </w:r>
      <w:r w:rsidRPr="00853DCC">
        <w:rPr>
          <w:sz w:val="24"/>
          <w:szCs w:val="24"/>
          <w:rtl/>
        </w:rPr>
        <w:t>192</w:t>
      </w:r>
      <w:r w:rsidR="007B4087">
        <w:rPr>
          <w:sz w:val="24"/>
          <w:szCs w:val="24"/>
          <w:rtl/>
        </w:rPr>
        <w:t xml:space="preserve">، </w:t>
      </w:r>
      <w:r w:rsidRPr="00853DCC">
        <w:rPr>
          <w:sz w:val="24"/>
          <w:szCs w:val="24"/>
          <w:rtl/>
        </w:rPr>
        <w:t>353</w:t>
      </w:r>
      <w:r w:rsidR="007B4087">
        <w:rPr>
          <w:sz w:val="24"/>
          <w:szCs w:val="24"/>
          <w:rtl/>
        </w:rPr>
        <w:t xml:space="preserve">، </w:t>
      </w:r>
      <w:r w:rsidRPr="00853DCC">
        <w:rPr>
          <w:sz w:val="24"/>
          <w:szCs w:val="24"/>
          <w:rtl/>
        </w:rPr>
        <w:t>375</w:t>
      </w:r>
      <w:r w:rsidR="007B4087">
        <w:rPr>
          <w:sz w:val="24"/>
          <w:szCs w:val="24"/>
          <w:rtl/>
        </w:rPr>
        <w:t xml:space="preserve">، </w:t>
      </w:r>
      <w:r w:rsidRPr="00853DCC">
        <w:rPr>
          <w:sz w:val="24"/>
          <w:szCs w:val="24"/>
          <w:rtl/>
        </w:rPr>
        <w:t>399</w:t>
      </w:r>
      <w:r w:rsidR="007B4087">
        <w:rPr>
          <w:sz w:val="24"/>
          <w:szCs w:val="24"/>
          <w:rtl/>
        </w:rPr>
        <w:t xml:space="preserve">، </w:t>
      </w:r>
      <w:r w:rsidRPr="00853DCC">
        <w:rPr>
          <w:sz w:val="24"/>
          <w:szCs w:val="24"/>
          <w:rtl/>
        </w:rPr>
        <w:t>451</w:t>
      </w:r>
      <w:r w:rsidR="007B4087">
        <w:rPr>
          <w:sz w:val="24"/>
          <w:szCs w:val="24"/>
          <w:rtl/>
        </w:rPr>
        <w:t xml:space="preserve">، </w:t>
      </w:r>
      <w:r w:rsidRPr="00853DCC">
        <w:rPr>
          <w:sz w:val="24"/>
          <w:szCs w:val="24"/>
          <w:rtl/>
        </w:rPr>
        <w:t>483</w:t>
      </w:r>
      <w:r w:rsidR="007B4087">
        <w:rPr>
          <w:sz w:val="24"/>
          <w:szCs w:val="24"/>
          <w:rtl/>
        </w:rPr>
        <w:t xml:space="preserve">، </w:t>
      </w:r>
      <w:r w:rsidRPr="00853DCC">
        <w:rPr>
          <w:sz w:val="24"/>
          <w:szCs w:val="24"/>
          <w:rtl/>
        </w:rPr>
        <w:t>562</w:t>
      </w:r>
      <w:r w:rsidR="007B4087">
        <w:rPr>
          <w:sz w:val="24"/>
          <w:szCs w:val="24"/>
          <w:rtl/>
        </w:rPr>
        <w:t xml:space="preserve">، </w:t>
      </w:r>
      <w:r w:rsidRPr="00853DCC">
        <w:rPr>
          <w:sz w:val="24"/>
          <w:szCs w:val="24"/>
          <w:rtl/>
        </w:rPr>
        <w:t>566</w:t>
      </w:r>
      <w:r w:rsidR="007B4087">
        <w:rPr>
          <w:sz w:val="24"/>
          <w:szCs w:val="24"/>
          <w:rtl/>
        </w:rPr>
        <w:t xml:space="preserve">، </w:t>
      </w:r>
      <w:r w:rsidRPr="00853DCC">
        <w:rPr>
          <w:sz w:val="24"/>
          <w:szCs w:val="24"/>
          <w:rtl/>
        </w:rPr>
        <w:t>574</w:t>
      </w:r>
      <w:r w:rsidR="007B4087">
        <w:rPr>
          <w:sz w:val="24"/>
          <w:szCs w:val="24"/>
          <w:rtl/>
        </w:rPr>
        <w:t xml:space="preserve">، </w:t>
      </w:r>
      <w:r w:rsidRPr="00853DCC">
        <w:rPr>
          <w:sz w:val="24"/>
          <w:szCs w:val="24"/>
          <w:rtl/>
        </w:rPr>
        <w:t>658</w:t>
      </w:r>
      <w:r w:rsidR="007B4087">
        <w:rPr>
          <w:sz w:val="24"/>
          <w:szCs w:val="24"/>
          <w:rtl/>
        </w:rPr>
        <w:t xml:space="preserve">، </w:t>
      </w:r>
      <w:r w:rsidRPr="00853DCC">
        <w:rPr>
          <w:sz w:val="24"/>
          <w:szCs w:val="24"/>
          <w:rtl/>
        </w:rPr>
        <w:t>665</w:t>
      </w:r>
      <w:r w:rsidR="007B4087">
        <w:rPr>
          <w:sz w:val="24"/>
          <w:szCs w:val="24"/>
          <w:rtl/>
        </w:rPr>
        <w:t xml:space="preserve">، </w:t>
      </w:r>
      <w:r w:rsidRPr="00853DCC">
        <w:rPr>
          <w:sz w:val="24"/>
          <w:szCs w:val="24"/>
          <w:rtl/>
        </w:rPr>
        <w:t>706</w:t>
      </w:r>
      <w:r w:rsidR="007B4087">
        <w:rPr>
          <w:sz w:val="24"/>
          <w:szCs w:val="24"/>
          <w:rtl/>
        </w:rPr>
        <w:t xml:space="preserve">، </w:t>
      </w:r>
      <w:r w:rsidRPr="00853DCC">
        <w:rPr>
          <w:sz w:val="24"/>
          <w:szCs w:val="24"/>
          <w:rtl/>
        </w:rPr>
        <w:t>714</w:t>
      </w:r>
      <w:r w:rsidR="007B4087">
        <w:rPr>
          <w:sz w:val="24"/>
          <w:szCs w:val="24"/>
          <w:rtl/>
        </w:rPr>
        <w:t xml:space="preserve">، </w:t>
      </w:r>
      <w:r w:rsidRPr="00853DCC">
        <w:rPr>
          <w:sz w:val="24"/>
          <w:szCs w:val="24"/>
          <w:rtl/>
        </w:rPr>
        <w:t>799</w:t>
      </w:r>
      <w:r w:rsidR="007B4087">
        <w:rPr>
          <w:sz w:val="24"/>
          <w:szCs w:val="24"/>
          <w:rtl/>
        </w:rPr>
        <w:t xml:space="preserve">، </w:t>
      </w:r>
      <w:r w:rsidRPr="00853DCC">
        <w:rPr>
          <w:sz w:val="24"/>
          <w:szCs w:val="24"/>
          <w:rtl/>
        </w:rPr>
        <w:t>801</w:t>
      </w:r>
      <w:r w:rsidR="007B4087">
        <w:rPr>
          <w:sz w:val="24"/>
          <w:szCs w:val="24"/>
          <w:rtl/>
        </w:rPr>
        <w:t xml:space="preserve">، </w:t>
      </w:r>
      <w:r w:rsidRPr="00853DCC">
        <w:rPr>
          <w:sz w:val="24"/>
          <w:szCs w:val="24"/>
          <w:rtl/>
        </w:rPr>
        <w:t>843</w:t>
      </w:r>
      <w:r w:rsidR="007B4087">
        <w:rPr>
          <w:sz w:val="24"/>
          <w:szCs w:val="24"/>
          <w:rtl/>
        </w:rPr>
        <w:t xml:space="preserve">، </w:t>
      </w:r>
      <w:r w:rsidRPr="00853DCC">
        <w:rPr>
          <w:sz w:val="24"/>
          <w:szCs w:val="24"/>
          <w:rtl/>
        </w:rPr>
        <w:t>854</w:t>
      </w:r>
      <w:r w:rsidR="007B4087">
        <w:rPr>
          <w:sz w:val="24"/>
          <w:szCs w:val="24"/>
          <w:rtl/>
        </w:rPr>
        <w:t xml:space="preserve">، </w:t>
      </w:r>
      <w:r w:rsidRPr="00853DCC">
        <w:rPr>
          <w:sz w:val="24"/>
          <w:szCs w:val="24"/>
          <w:rtl/>
        </w:rPr>
        <w:t>857</w:t>
      </w:r>
      <w:r w:rsidR="007B4087">
        <w:rPr>
          <w:sz w:val="24"/>
          <w:szCs w:val="24"/>
          <w:rtl/>
        </w:rPr>
        <w:t xml:space="preserve">، </w:t>
      </w:r>
      <w:r w:rsidRPr="00853DCC">
        <w:rPr>
          <w:sz w:val="24"/>
          <w:szCs w:val="24"/>
          <w:rtl/>
        </w:rPr>
        <w:t>858</w:t>
      </w:r>
      <w:r w:rsidR="007B4087">
        <w:rPr>
          <w:sz w:val="24"/>
          <w:szCs w:val="24"/>
          <w:rtl/>
        </w:rPr>
        <w:t xml:space="preserve">، </w:t>
      </w:r>
      <w:r w:rsidRPr="00853DCC">
        <w:rPr>
          <w:sz w:val="24"/>
          <w:szCs w:val="24"/>
          <w:rtl/>
        </w:rPr>
        <w:t>869</w:t>
      </w:r>
      <w:r w:rsidR="007B4087">
        <w:rPr>
          <w:sz w:val="24"/>
          <w:szCs w:val="24"/>
          <w:rtl/>
        </w:rPr>
        <w:t xml:space="preserve">، </w:t>
      </w:r>
      <w:r w:rsidRPr="00853DCC">
        <w:rPr>
          <w:sz w:val="24"/>
          <w:szCs w:val="24"/>
          <w:rtl/>
        </w:rPr>
        <w:t>874</w:t>
      </w:r>
      <w:r w:rsidR="007B4087">
        <w:rPr>
          <w:sz w:val="24"/>
          <w:szCs w:val="24"/>
          <w:rtl/>
        </w:rPr>
        <w:t xml:space="preserve">، </w:t>
      </w:r>
      <w:r w:rsidRPr="00853DCC">
        <w:rPr>
          <w:sz w:val="24"/>
          <w:szCs w:val="24"/>
          <w:rtl/>
        </w:rPr>
        <w:t>884</w:t>
      </w:r>
      <w:r w:rsidR="007B4087">
        <w:rPr>
          <w:sz w:val="24"/>
          <w:szCs w:val="24"/>
          <w:rtl/>
        </w:rPr>
        <w:t xml:space="preserve">، </w:t>
      </w:r>
      <w:r w:rsidRPr="00853DCC">
        <w:rPr>
          <w:sz w:val="24"/>
          <w:szCs w:val="24"/>
          <w:rtl/>
        </w:rPr>
        <w:t>947</w:t>
      </w:r>
      <w:r w:rsidR="007B4087">
        <w:rPr>
          <w:sz w:val="24"/>
          <w:szCs w:val="24"/>
          <w:rtl/>
        </w:rPr>
        <w:t xml:space="preserve">، </w:t>
      </w:r>
      <w:r w:rsidRPr="00853DCC">
        <w:rPr>
          <w:sz w:val="24"/>
          <w:szCs w:val="24"/>
          <w:rtl/>
        </w:rPr>
        <w:t>953</w:t>
      </w:r>
      <w:r w:rsidR="007B4087">
        <w:rPr>
          <w:sz w:val="24"/>
          <w:szCs w:val="24"/>
          <w:rtl/>
        </w:rPr>
        <w:t xml:space="preserve">، </w:t>
      </w:r>
      <w:r w:rsidRPr="00853DCC">
        <w:rPr>
          <w:sz w:val="24"/>
          <w:szCs w:val="24"/>
          <w:rtl/>
        </w:rPr>
        <w:t>956</w:t>
      </w:r>
      <w:r w:rsidR="007B4087">
        <w:rPr>
          <w:sz w:val="24"/>
          <w:szCs w:val="24"/>
          <w:rtl/>
        </w:rPr>
        <w:t xml:space="preserve">، </w:t>
      </w:r>
      <w:r w:rsidRPr="00853DCC">
        <w:rPr>
          <w:sz w:val="24"/>
          <w:szCs w:val="24"/>
          <w:rtl/>
        </w:rPr>
        <w:t>992</w:t>
      </w:r>
      <w:r w:rsidR="007B4087">
        <w:rPr>
          <w:sz w:val="24"/>
          <w:szCs w:val="24"/>
          <w:rtl/>
        </w:rPr>
        <w:t xml:space="preserve">، </w:t>
      </w:r>
      <w:r w:rsidRPr="00853DCC">
        <w:rPr>
          <w:sz w:val="24"/>
          <w:szCs w:val="24"/>
          <w:rtl/>
        </w:rPr>
        <w:t>1039</w:t>
      </w:r>
      <w:r w:rsidR="007B4087">
        <w:rPr>
          <w:sz w:val="24"/>
          <w:szCs w:val="24"/>
          <w:rtl/>
        </w:rPr>
        <w:t xml:space="preserve">، </w:t>
      </w:r>
      <w:r w:rsidRPr="00853DCC">
        <w:rPr>
          <w:sz w:val="24"/>
          <w:szCs w:val="24"/>
          <w:rtl/>
        </w:rPr>
        <w:t>1043</w:t>
      </w:r>
    </w:p>
    <w:p w:rsidR="000631D9" w:rsidRPr="00853DCC" w:rsidRDefault="000631D9" w:rsidP="00615AA0">
      <w:pPr>
        <w:pStyle w:val="a"/>
        <w:spacing w:line="340" w:lineRule="exact"/>
        <w:ind w:firstLine="0"/>
        <w:rPr>
          <w:sz w:val="24"/>
          <w:szCs w:val="24"/>
          <w:rtl/>
        </w:rPr>
      </w:pPr>
      <w:r w:rsidRPr="00853DCC">
        <w:rPr>
          <w:sz w:val="24"/>
          <w:szCs w:val="24"/>
          <w:rtl/>
        </w:rPr>
        <w:t>رسولی (شکنجه گر ساواک) 640</w:t>
      </w:r>
    </w:p>
    <w:p w:rsidR="000631D9" w:rsidRPr="00853DCC" w:rsidRDefault="000631D9" w:rsidP="00615AA0">
      <w:pPr>
        <w:pStyle w:val="a"/>
        <w:spacing w:line="340" w:lineRule="exact"/>
        <w:ind w:firstLine="0"/>
        <w:rPr>
          <w:sz w:val="24"/>
          <w:szCs w:val="24"/>
          <w:rtl/>
        </w:rPr>
      </w:pPr>
      <w:r w:rsidRPr="00853DCC">
        <w:rPr>
          <w:sz w:val="24"/>
          <w:szCs w:val="24"/>
          <w:rtl/>
        </w:rPr>
        <w:t>رسولی</w:t>
      </w:r>
      <w:r w:rsidR="007B4087">
        <w:rPr>
          <w:sz w:val="24"/>
          <w:szCs w:val="24"/>
          <w:rtl/>
        </w:rPr>
        <w:t xml:space="preserve">، </w:t>
      </w:r>
      <w:r w:rsidRPr="00853DCC">
        <w:rPr>
          <w:sz w:val="24"/>
          <w:szCs w:val="24"/>
          <w:rtl/>
        </w:rPr>
        <w:t>شیخ محمدباقر</w:t>
      </w:r>
      <w:r w:rsidR="007B4087">
        <w:rPr>
          <w:sz w:val="24"/>
          <w:szCs w:val="24"/>
          <w:rtl/>
        </w:rPr>
        <w:t xml:space="preserve">، </w:t>
      </w:r>
      <w:r w:rsidRPr="00853DCC">
        <w:rPr>
          <w:sz w:val="24"/>
          <w:szCs w:val="24"/>
          <w:rtl/>
        </w:rPr>
        <w:t>132</w:t>
      </w:r>
    </w:p>
    <w:p w:rsidR="000631D9" w:rsidRPr="00853DCC" w:rsidRDefault="000631D9" w:rsidP="00615AA0">
      <w:pPr>
        <w:pStyle w:val="a"/>
        <w:spacing w:line="340" w:lineRule="exact"/>
        <w:ind w:firstLine="0"/>
        <w:rPr>
          <w:sz w:val="24"/>
          <w:szCs w:val="24"/>
          <w:rtl/>
        </w:rPr>
      </w:pPr>
      <w:r w:rsidRPr="00853DCC">
        <w:rPr>
          <w:sz w:val="24"/>
          <w:szCs w:val="24"/>
          <w:rtl/>
        </w:rPr>
        <w:t>رسولی محلاتی</w:t>
      </w:r>
      <w:r w:rsidR="007B4087">
        <w:rPr>
          <w:sz w:val="24"/>
          <w:szCs w:val="24"/>
          <w:rtl/>
        </w:rPr>
        <w:t xml:space="preserve">، </w:t>
      </w:r>
      <w:r w:rsidRPr="00853DCC">
        <w:rPr>
          <w:sz w:val="24"/>
          <w:szCs w:val="24"/>
          <w:rtl/>
        </w:rPr>
        <w:t>239</w:t>
      </w:r>
      <w:r w:rsidR="007B4087">
        <w:rPr>
          <w:sz w:val="24"/>
          <w:szCs w:val="24"/>
          <w:rtl/>
        </w:rPr>
        <w:t xml:space="preserve">، </w:t>
      </w:r>
      <w:r w:rsidRPr="00853DCC">
        <w:rPr>
          <w:sz w:val="24"/>
          <w:szCs w:val="24"/>
          <w:rtl/>
        </w:rPr>
        <w:t>696</w:t>
      </w:r>
    </w:p>
    <w:p w:rsidR="000631D9" w:rsidRPr="00853DCC" w:rsidRDefault="000631D9" w:rsidP="00615AA0">
      <w:pPr>
        <w:pStyle w:val="a"/>
        <w:spacing w:line="340" w:lineRule="exact"/>
        <w:ind w:firstLine="0"/>
        <w:rPr>
          <w:sz w:val="24"/>
          <w:szCs w:val="24"/>
          <w:rtl/>
        </w:rPr>
      </w:pPr>
      <w:r w:rsidRPr="00853DCC">
        <w:rPr>
          <w:sz w:val="24"/>
          <w:szCs w:val="24"/>
          <w:rtl/>
        </w:rPr>
        <w:t>رشاد زنجانی</w:t>
      </w:r>
      <w:r w:rsidR="007B4087">
        <w:rPr>
          <w:sz w:val="24"/>
          <w:szCs w:val="24"/>
          <w:rtl/>
        </w:rPr>
        <w:t xml:space="preserve">، </w:t>
      </w:r>
      <w:r w:rsidRPr="00853DCC">
        <w:rPr>
          <w:sz w:val="24"/>
          <w:szCs w:val="24"/>
          <w:rtl/>
        </w:rPr>
        <w:t>1048</w:t>
      </w:r>
    </w:p>
    <w:p w:rsidR="000631D9" w:rsidRPr="00853DCC" w:rsidRDefault="000631D9" w:rsidP="00615AA0">
      <w:pPr>
        <w:pStyle w:val="a"/>
        <w:spacing w:line="340" w:lineRule="exact"/>
        <w:ind w:firstLine="0"/>
        <w:rPr>
          <w:sz w:val="24"/>
          <w:szCs w:val="24"/>
          <w:rtl/>
        </w:rPr>
      </w:pPr>
      <w:r w:rsidRPr="00853DCC">
        <w:rPr>
          <w:sz w:val="24"/>
          <w:szCs w:val="24"/>
          <w:rtl/>
        </w:rPr>
        <w:t>رشت</w:t>
      </w:r>
      <w:r w:rsidR="007B4087">
        <w:rPr>
          <w:sz w:val="24"/>
          <w:szCs w:val="24"/>
          <w:rtl/>
        </w:rPr>
        <w:t xml:space="preserve">، </w:t>
      </w:r>
      <w:r w:rsidRPr="00853DCC">
        <w:rPr>
          <w:sz w:val="24"/>
          <w:szCs w:val="24"/>
          <w:rtl/>
        </w:rPr>
        <w:t>74</w:t>
      </w:r>
      <w:r w:rsidR="007B4087">
        <w:rPr>
          <w:sz w:val="24"/>
          <w:szCs w:val="24"/>
          <w:rtl/>
        </w:rPr>
        <w:t xml:space="preserve">، </w:t>
      </w:r>
      <w:r w:rsidRPr="00853DCC">
        <w:rPr>
          <w:sz w:val="24"/>
          <w:szCs w:val="24"/>
          <w:rtl/>
        </w:rPr>
        <w:t>103</w:t>
      </w:r>
      <w:r w:rsidR="007B4087">
        <w:rPr>
          <w:sz w:val="24"/>
          <w:szCs w:val="24"/>
          <w:rtl/>
        </w:rPr>
        <w:t xml:space="preserve">، </w:t>
      </w:r>
      <w:r w:rsidRPr="00853DCC">
        <w:rPr>
          <w:sz w:val="24"/>
          <w:szCs w:val="24"/>
          <w:rtl/>
        </w:rPr>
        <w:t>149</w:t>
      </w:r>
      <w:r w:rsidR="007B4087">
        <w:rPr>
          <w:sz w:val="24"/>
          <w:szCs w:val="24"/>
          <w:rtl/>
        </w:rPr>
        <w:t xml:space="preserve">، </w:t>
      </w:r>
      <w:r w:rsidRPr="00853DCC">
        <w:rPr>
          <w:sz w:val="24"/>
          <w:szCs w:val="24"/>
          <w:rtl/>
        </w:rPr>
        <w:t>150</w:t>
      </w:r>
      <w:r w:rsidR="007B4087">
        <w:rPr>
          <w:sz w:val="24"/>
          <w:szCs w:val="24"/>
          <w:rtl/>
        </w:rPr>
        <w:t xml:space="preserve">، </w:t>
      </w:r>
      <w:r w:rsidRPr="00853DCC">
        <w:rPr>
          <w:sz w:val="24"/>
          <w:szCs w:val="24"/>
          <w:rtl/>
        </w:rPr>
        <w:t>198</w:t>
      </w:r>
      <w:r w:rsidR="007B4087">
        <w:rPr>
          <w:sz w:val="24"/>
          <w:szCs w:val="24"/>
          <w:rtl/>
        </w:rPr>
        <w:t xml:space="preserve">، </w:t>
      </w:r>
      <w:r w:rsidRPr="00853DCC">
        <w:rPr>
          <w:sz w:val="24"/>
          <w:szCs w:val="24"/>
          <w:rtl/>
        </w:rPr>
        <w:t>435</w:t>
      </w:r>
      <w:r w:rsidR="007B4087">
        <w:rPr>
          <w:sz w:val="24"/>
          <w:szCs w:val="24"/>
          <w:rtl/>
        </w:rPr>
        <w:t xml:space="preserve">، </w:t>
      </w:r>
      <w:r w:rsidRPr="00853DCC">
        <w:rPr>
          <w:sz w:val="24"/>
          <w:szCs w:val="24"/>
          <w:rtl/>
        </w:rPr>
        <w:t>870</w:t>
      </w:r>
    </w:p>
    <w:p w:rsidR="000631D9" w:rsidRPr="00853DCC" w:rsidRDefault="000631D9" w:rsidP="00615AA0">
      <w:pPr>
        <w:pStyle w:val="a"/>
        <w:spacing w:line="340" w:lineRule="exact"/>
        <w:ind w:firstLine="0"/>
        <w:rPr>
          <w:sz w:val="24"/>
          <w:szCs w:val="24"/>
          <w:rtl/>
        </w:rPr>
      </w:pPr>
      <w:r w:rsidRPr="00853DCC">
        <w:rPr>
          <w:sz w:val="24"/>
          <w:szCs w:val="24"/>
          <w:rtl/>
        </w:rPr>
        <w:t>1041</w:t>
      </w:r>
    </w:p>
    <w:p w:rsidR="000631D9" w:rsidRPr="00853DCC" w:rsidRDefault="000631D9" w:rsidP="00615AA0">
      <w:pPr>
        <w:pStyle w:val="a"/>
        <w:spacing w:line="340" w:lineRule="exact"/>
        <w:ind w:firstLine="0"/>
        <w:rPr>
          <w:sz w:val="24"/>
          <w:szCs w:val="24"/>
          <w:rtl/>
        </w:rPr>
      </w:pPr>
      <w:r w:rsidRPr="00853DCC">
        <w:rPr>
          <w:sz w:val="24"/>
          <w:szCs w:val="24"/>
          <w:rtl/>
        </w:rPr>
        <w:t>رشید الدین فضل الله</w:t>
      </w:r>
      <w:r w:rsidR="007B4087">
        <w:rPr>
          <w:sz w:val="24"/>
          <w:szCs w:val="24"/>
          <w:rtl/>
        </w:rPr>
        <w:t xml:space="preserve">، </w:t>
      </w:r>
      <w:r w:rsidRPr="00853DCC">
        <w:rPr>
          <w:sz w:val="24"/>
          <w:szCs w:val="24"/>
          <w:rtl/>
        </w:rPr>
        <w:t>157</w:t>
      </w:r>
    </w:p>
    <w:p w:rsidR="000631D9" w:rsidRPr="00853DCC" w:rsidRDefault="000631D9" w:rsidP="00615AA0">
      <w:pPr>
        <w:pStyle w:val="a"/>
        <w:spacing w:line="340" w:lineRule="exact"/>
        <w:ind w:firstLine="0"/>
        <w:rPr>
          <w:sz w:val="24"/>
          <w:szCs w:val="24"/>
          <w:rtl/>
        </w:rPr>
      </w:pPr>
      <w:r w:rsidRPr="00853DCC">
        <w:rPr>
          <w:sz w:val="24"/>
          <w:szCs w:val="24"/>
          <w:rtl/>
        </w:rPr>
        <w:t>رشید پور</w:t>
      </w:r>
      <w:r w:rsidR="007B4087">
        <w:rPr>
          <w:sz w:val="24"/>
          <w:szCs w:val="24"/>
          <w:rtl/>
        </w:rPr>
        <w:t xml:space="preserve">، </w:t>
      </w:r>
      <w:r w:rsidRPr="00853DCC">
        <w:rPr>
          <w:sz w:val="24"/>
          <w:szCs w:val="24"/>
          <w:rtl/>
        </w:rPr>
        <w:t>عبدالمجید</w:t>
      </w:r>
      <w:r w:rsidR="007B4087">
        <w:rPr>
          <w:sz w:val="24"/>
          <w:szCs w:val="24"/>
          <w:rtl/>
        </w:rPr>
        <w:t xml:space="preserve">، </w:t>
      </w:r>
      <w:r w:rsidRPr="00853DCC">
        <w:rPr>
          <w:sz w:val="24"/>
          <w:szCs w:val="24"/>
          <w:rtl/>
        </w:rPr>
        <w:t>429</w:t>
      </w:r>
    </w:p>
    <w:p w:rsidR="000631D9" w:rsidRPr="00853DCC" w:rsidRDefault="000631D9" w:rsidP="00615AA0">
      <w:pPr>
        <w:pStyle w:val="a"/>
        <w:spacing w:line="340" w:lineRule="exact"/>
        <w:ind w:firstLine="0"/>
        <w:rPr>
          <w:sz w:val="24"/>
          <w:szCs w:val="24"/>
          <w:rtl/>
        </w:rPr>
      </w:pPr>
      <w:r w:rsidRPr="00853DCC">
        <w:rPr>
          <w:sz w:val="24"/>
          <w:szCs w:val="24"/>
          <w:rtl/>
        </w:rPr>
        <w:t>رشید رضا</w:t>
      </w:r>
      <w:r w:rsidR="007B4087">
        <w:rPr>
          <w:sz w:val="24"/>
          <w:szCs w:val="24"/>
          <w:rtl/>
        </w:rPr>
        <w:t xml:space="preserve">، </w:t>
      </w:r>
      <w:r w:rsidRPr="00853DCC">
        <w:rPr>
          <w:sz w:val="24"/>
          <w:szCs w:val="24"/>
          <w:rtl/>
        </w:rPr>
        <w:t>355</w:t>
      </w:r>
      <w:r w:rsidR="007B4087">
        <w:rPr>
          <w:sz w:val="24"/>
          <w:szCs w:val="24"/>
          <w:rtl/>
        </w:rPr>
        <w:t xml:space="preserve">، </w:t>
      </w:r>
      <w:r w:rsidRPr="00853DCC">
        <w:rPr>
          <w:sz w:val="24"/>
          <w:szCs w:val="24"/>
          <w:rtl/>
        </w:rPr>
        <w:t>437</w:t>
      </w:r>
      <w:r w:rsidR="007B4087">
        <w:rPr>
          <w:sz w:val="24"/>
          <w:szCs w:val="24"/>
          <w:rtl/>
        </w:rPr>
        <w:t xml:space="preserve">، </w:t>
      </w:r>
      <w:r w:rsidRPr="00853DCC">
        <w:rPr>
          <w:sz w:val="24"/>
          <w:szCs w:val="24"/>
          <w:rtl/>
        </w:rPr>
        <w:t>1059</w:t>
      </w:r>
    </w:p>
    <w:p w:rsidR="000631D9" w:rsidRPr="00853DCC" w:rsidRDefault="000631D9" w:rsidP="00615AA0">
      <w:pPr>
        <w:pStyle w:val="a"/>
        <w:spacing w:line="340" w:lineRule="exact"/>
        <w:ind w:firstLine="0"/>
        <w:rPr>
          <w:sz w:val="24"/>
          <w:szCs w:val="24"/>
          <w:rtl/>
        </w:rPr>
      </w:pPr>
      <w:r w:rsidRPr="00853DCC">
        <w:rPr>
          <w:sz w:val="24"/>
          <w:szCs w:val="24"/>
          <w:rtl/>
        </w:rPr>
        <w:t>رشید</w:t>
      </w:r>
      <w:r w:rsidR="007B4087">
        <w:rPr>
          <w:sz w:val="24"/>
          <w:szCs w:val="24"/>
          <w:rtl/>
        </w:rPr>
        <w:t xml:space="preserve">، </w:t>
      </w:r>
      <w:r w:rsidRPr="00853DCC">
        <w:rPr>
          <w:sz w:val="24"/>
          <w:szCs w:val="24"/>
          <w:rtl/>
        </w:rPr>
        <w:t>غلامعلی</w:t>
      </w:r>
      <w:r w:rsidR="007B4087">
        <w:rPr>
          <w:sz w:val="24"/>
          <w:szCs w:val="24"/>
          <w:rtl/>
        </w:rPr>
        <w:t xml:space="preserve">، </w:t>
      </w:r>
      <w:r w:rsidRPr="00853DCC">
        <w:rPr>
          <w:sz w:val="24"/>
          <w:szCs w:val="24"/>
          <w:rtl/>
        </w:rPr>
        <w:t>743</w:t>
      </w:r>
    </w:p>
    <w:p w:rsidR="000631D9" w:rsidRPr="00853DCC" w:rsidRDefault="000631D9" w:rsidP="00615AA0">
      <w:pPr>
        <w:pStyle w:val="a"/>
        <w:spacing w:line="340" w:lineRule="exact"/>
        <w:ind w:firstLine="0"/>
        <w:rPr>
          <w:sz w:val="24"/>
          <w:szCs w:val="24"/>
          <w:rtl/>
        </w:rPr>
      </w:pPr>
      <w:r w:rsidRPr="00853DCC">
        <w:rPr>
          <w:sz w:val="24"/>
          <w:szCs w:val="24"/>
          <w:rtl/>
        </w:rPr>
        <w:t>رضائی</w:t>
      </w:r>
      <w:r w:rsidR="007B4087">
        <w:rPr>
          <w:sz w:val="24"/>
          <w:szCs w:val="24"/>
          <w:rtl/>
        </w:rPr>
        <w:t xml:space="preserve">، </w:t>
      </w:r>
      <w:r w:rsidRPr="00853DCC">
        <w:rPr>
          <w:sz w:val="24"/>
          <w:szCs w:val="24"/>
          <w:rtl/>
        </w:rPr>
        <w:t>احمد</w:t>
      </w:r>
      <w:r w:rsidR="007B4087">
        <w:rPr>
          <w:sz w:val="24"/>
          <w:szCs w:val="24"/>
          <w:rtl/>
        </w:rPr>
        <w:t xml:space="preserve">، </w:t>
      </w:r>
      <w:r w:rsidRPr="00853DCC">
        <w:rPr>
          <w:sz w:val="24"/>
          <w:szCs w:val="24"/>
          <w:rtl/>
        </w:rPr>
        <w:t>688</w:t>
      </w:r>
    </w:p>
    <w:p w:rsidR="000631D9" w:rsidRPr="00853DCC" w:rsidRDefault="000631D9" w:rsidP="00615AA0">
      <w:pPr>
        <w:pStyle w:val="a"/>
        <w:spacing w:line="340" w:lineRule="exact"/>
        <w:ind w:firstLine="0"/>
        <w:rPr>
          <w:sz w:val="24"/>
          <w:szCs w:val="24"/>
          <w:rtl/>
        </w:rPr>
      </w:pPr>
      <w:r w:rsidRPr="00853DCC">
        <w:rPr>
          <w:sz w:val="24"/>
          <w:szCs w:val="24"/>
          <w:rtl/>
        </w:rPr>
        <w:t>رضائیه</w:t>
      </w:r>
      <w:r w:rsidR="007B4087">
        <w:rPr>
          <w:sz w:val="24"/>
          <w:szCs w:val="24"/>
          <w:rtl/>
        </w:rPr>
        <w:t xml:space="preserve">، </w:t>
      </w:r>
      <w:r w:rsidRPr="00853DCC">
        <w:rPr>
          <w:sz w:val="24"/>
          <w:szCs w:val="24"/>
          <w:rtl/>
        </w:rPr>
        <w:t>174</w:t>
      </w:r>
    </w:p>
    <w:p w:rsidR="000631D9" w:rsidRPr="00853DCC" w:rsidRDefault="000631D9" w:rsidP="00615AA0">
      <w:pPr>
        <w:pStyle w:val="a"/>
        <w:spacing w:line="340" w:lineRule="exact"/>
        <w:ind w:firstLine="0"/>
        <w:rPr>
          <w:sz w:val="24"/>
          <w:szCs w:val="24"/>
          <w:rtl/>
        </w:rPr>
      </w:pPr>
      <w:r w:rsidRPr="00853DCC">
        <w:rPr>
          <w:sz w:val="24"/>
          <w:szCs w:val="24"/>
          <w:rtl/>
        </w:rPr>
        <w:t>رضا بیگدلو</w:t>
      </w:r>
      <w:r w:rsidR="007B4087">
        <w:rPr>
          <w:sz w:val="24"/>
          <w:szCs w:val="24"/>
          <w:rtl/>
        </w:rPr>
        <w:t xml:space="preserve">، </w:t>
      </w:r>
      <w:r w:rsidRPr="00853DCC">
        <w:rPr>
          <w:sz w:val="24"/>
          <w:szCs w:val="24"/>
          <w:rtl/>
        </w:rPr>
        <w:t>26</w:t>
      </w:r>
    </w:p>
    <w:p w:rsidR="000631D9" w:rsidRPr="00853DCC" w:rsidRDefault="000631D9" w:rsidP="00615AA0">
      <w:pPr>
        <w:pStyle w:val="a"/>
        <w:spacing w:line="340" w:lineRule="exact"/>
        <w:ind w:firstLine="0"/>
        <w:rPr>
          <w:sz w:val="24"/>
          <w:szCs w:val="24"/>
          <w:rtl/>
        </w:rPr>
      </w:pPr>
      <w:r w:rsidRPr="00853DCC">
        <w:rPr>
          <w:sz w:val="24"/>
          <w:szCs w:val="24"/>
          <w:rtl/>
        </w:rPr>
        <w:t>رضاخان (وبنگرید: رضاشاه)</w:t>
      </w:r>
      <w:r w:rsidR="007B4087">
        <w:rPr>
          <w:sz w:val="24"/>
          <w:szCs w:val="24"/>
          <w:rtl/>
        </w:rPr>
        <w:t xml:space="preserve">، </w:t>
      </w:r>
      <w:r w:rsidRPr="00853DCC">
        <w:rPr>
          <w:sz w:val="24"/>
          <w:szCs w:val="24"/>
          <w:rtl/>
        </w:rPr>
        <w:t>24</w:t>
      </w:r>
      <w:r w:rsidR="007B4087">
        <w:rPr>
          <w:sz w:val="24"/>
          <w:szCs w:val="24"/>
          <w:rtl/>
        </w:rPr>
        <w:t xml:space="preserve">، </w:t>
      </w:r>
      <w:r w:rsidRPr="00853DCC">
        <w:rPr>
          <w:sz w:val="24"/>
          <w:szCs w:val="24"/>
          <w:rtl/>
        </w:rPr>
        <w:t>27</w:t>
      </w:r>
      <w:r w:rsidR="007B4087">
        <w:rPr>
          <w:sz w:val="24"/>
          <w:szCs w:val="24"/>
          <w:rtl/>
        </w:rPr>
        <w:t xml:space="preserve">، </w:t>
      </w:r>
      <w:r w:rsidRPr="00853DCC">
        <w:rPr>
          <w:sz w:val="24"/>
          <w:szCs w:val="24"/>
          <w:rtl/>
        </w:rPr>
        <w:t>31</w:t>
      </w:r>
      <w:r w:rsidR="007B4087">
        <w:rPr>
          <w:sz w:val="24"/>
          <w:szCs w:val="24"/>
          <w:rtl/>
        </w:rPr>
        <w:t xml:space="preserve">، </w:t>
      </w:r>
      <w:r w:rsidRPr="00853DCC">
        <w:rPr>
          <w:sz w:val="24"/>
          <w:szCs w:val="24"/>
          <w:rtl/>
        </w:rPr>
        <w:t>34</w:t>
      </w:r>
      <w:r w:rsidR="007B4087">
        <w:rPr>
          <w:sz w:val="24"/>
          <w:szCs w:val="24"/>
          <w:rtl/>
        </w:rPr>
        <w:t xml:space="preserve">، </w:t>
      </w:r>
      <w:r w:rsidRPr="00853DCC">
        <w:rPr>
          <w:sz w:val="24"/>
          <w:szCs w:val="24"/>
          <w:rtl/>
        </w:rPr>
        <w:t>39</w:t>
      </w:r>
      <w:r w:rsidR="007B4087">
        <w:rPr>
          <w:sz w:val="24"/>
          <w:szCs w:val="24"/>
          <w:rtl/>
        </w:rPr>
        <w:t xml:space="preserve">، </w:t>
      </w:r>
      <w:r w:rsidRPr="00853DCC">
        <w:rPr>
          <w:sz w:val="24"/>
          <w:szCs w:val="24"/>
          <w:rtl/>
        </w:rPr>
        <w:t>42</w:t>
      </w:r>
      <w:r w:rsidR="007B4087">
        <w:rPr>
          <w:sz w:val="24"/>
          <w:szCs w:val="24"/>
          <w:rtl/>
        </w:rPr>
        <w:t xml:space="preserve">، </w:t>
      </w:r>
      <w:r w:rsidRPr="00853DCC">
        <w:rPr>
          <w:sz w:val="24"/>
          <w:szCs w:val="24"/>
          <w:rtl/>
        </w:rPr>
        <w:t>60</w:t>
      </w:r>
      <w:r w:rsidR="007B4087">
        <w:rPr>
          <w:sz w:val="24"/>
          <w:szCs w:val="24"/>
          <w:rtl/>
        </w:rPr>
        <w:t xml:space="preserve">، </w:t>
      </w:r>
      <w:r w:rsidRPr="00853DCC">
        <w:rPr>
          <w:sz w:val="24"/>
          <w:szCs w:val="24"/>
          <w:rtl/>
        </w:rPr>
        <w:t>62</w:t>
      </w:r>
      <w:r w:rsidR="007B4087">
        <w:rPr>
          <w:sz w:val="24"/>
          <w:szCs w:val="24"/>
          <w:rtl/>
        </w:rPr>
        <w:t xml:space="preserve">، </w:t>
      </w:r>
      <w:r w:rsidRPr="00853DCC">
        <w:rPr>
          <w:sz w:val="24"/>
          <w:szCs w:val="24"/>
          <w:rtl/>
        </w:rPr>
        <w:t>103</w:t>
      </w:r>
      <w:r w:rsidR="007B4087">
        <w:rPr>
          <w:sz w:val="24"/>
          <w:szCs w:val="24"/>
          <w:rtl/>
        </w:rPr>
        <w:t xml:space="preserve">، </w:t>
      </w:r>
      <w:r w:rsidRPr="00853DCC">
        <w:rPr>
          <w:sz w:val="24"/>
          <w:szCs w:val="24"/>
          <w:rtl/>
        </w:rPr>
        <w:t>118</w:t>
      </w:r>
      <w:r w:rsidR="007B4087">
        <w:rPr>
          <w:sz w:val="24"/>
          <w:szCs w:val="24"/>
          <w:rtl/>
        </w:rPr>
        <w:t xml:space="preserve">، </w:t>
      </w:r>
      <w:r w:rsidRPr="00853DCC">
        <w:rPr>
          <w:sz w:val="24"/>
          <w:szCs w:val="24"/>
          <w:rtl/>
        </w:rPr>
        <w:t>121</w:t>
      </w:r>
      <w:r w:rsidR="007B4087">
        <w:rPr>
          <w:sz w:val="24"/>
          <w:szCs w:val="24"/>
          <w:rtl/>
        </w:rPr>
        <w:t xml:space="preserve">، </w:t>
      </w:r>
      <w:r w:rsidRPr="00853DCC">
        <w:rPr>
          <w:sz w:val="24"/>
          <w:szCs w:val="24"/>
          <w:rtl/>
        </w:rPr>
        <w:t>129</w:t>
      </w:r>
      <w:r w:rsidR="007B4087">
        <w:rPr>
          <w:sz w:val="24"/>
          <w:szCs w:val="24"/>
          <w:rtl/>
        </w:rPr>
        <w:t xml:space="preserve">، </w:t>
      </w:r>
      <w:r w:rsidRPr="00853DCC">
        <w:rPr>
          <w:sz w:val="24"/>
          <w:szCs w:val="24"/>
          <w:rtl/>
        </w:rPr>
        <w:t>136</w:t>
      </w:r>
      <w:r w:rsidR="007B4087">
        <w:rPr>
          <w:sz w:val="24"/>
          <w:szCs w:val="24"/>
          <w:rtl/>
        </w:rPr>
        <w:t xml:space="preserve">، </w:t>
      </w:r>
      <w:r w:rsidRPr="00853DCC">
        <w:rPr>
          <w:sz w:val="24"/>
          <w:szCs w:val="24"/>
          <w:rtl/>
        </w:rPr>
        <w:t>154</w:t>
      </w:r>
      <w:r w:rsidR="007B4087">
        <w:rPr>
          <w:sz w:val="24"/>
          <w:szCs w:val="24"/>
          <w:rtl/>
        </w:rPr>
        <w:t xml:space="preserve">، </w:t>
      </w:r>
      <w:r w:rsidRPr="00853DCC">
        <w:rPr>
          <w:sz w:val="24"/>
          <w:szCs w:val="24"/>
          <w:rtl/>
        </w:rPr>
        <w:t>156</w:t>
      </w:r>
      <w:r w:rsidR="007B4087">
        <w:rPr>
          <w:sz w:val="24"/>
          <w:szCs w:val="24"/>
          <w:rtl/>
        </w:rPr>
        <w:t xml:space="preserve">، </w:t>
      </w:r>
      <w:r w:rsidRPr="00853DCC">
        <w:rPr>
          <w:sz w:val="24"/>
          <w:szCs w:val="24"/>
          <w:rtl/>
        </w:rPr>
        <w:t>205</w:t>
      </w:r>
      <w:r w:rsidR="007B4087">
        <w:rPr>
          <w:sz w:val="24"/>
          <w:szCs w:val="24"/>
          <w:rtl/>
        </w:rPr>
        <w:t xml:space="preserve">، </w:t>
      </w:r>
      <w:r w:rsidRPr="00853DCC">
        <w:rPr>
          <w:sz w:val="24"/>
          <w:szCs w:val="24"/>
          <w:rtl/>
        </w:rPr>
        <w:t>220</w:t>
      </w:r>
      <w:r w:rsidR="007B4087">
        <w:rPr>
          <w:sz w:val="24"/>
          <w:szCs w:val="24"/>
          <w:rtl/>
        </w:rPr>
        <w:t xml:space="preserve">، </w:t>
      </w:r>
      <w:r w:rsidRPr="00853DCC">
        <w:rPr>
          <w:sz w:val="24"/>
          <w:szCs w:val="24"/>
          <w:rtl/>
        </w:rPr>
        <w:t>222</w:t>
      </w:r>
      <w:r w:rsidR="007B4087">
        <w:rPr>
          <w:sz w:val="24"/>
          <w:szCs w:val="24"/>
          <w:rtl/>
        </w:rPr>
        <w:t xml:space="preserve">، </w:t>
      </w:r>
      <w:r w:rsidRPr="00853DCC">
        <w:rPr>
          <w:sz w:val="24"/>
          <w:szCs w:val="24"/>
          <w:rtl/>
        </w:rPr>
        <w:t>224</w:t>
      </w:r>
      <w:r w:rsidR="007B4087">
        <w:rPr>
          <w:sz w:val="24"/>
          <w:szCs w:val="24"/>
          <w:rtl/>
        </w:rPr>
        <w:t xml:space="preserve">، </w:t>
      </w:r>
      <w:r w:rsidRPr="00853DCC">
        <w:rPr>
          <w:sz w:val="24"/>
          <w:szCs w:val="24"/>
          <w:rtl/>
        </w:rPr>
        <w:t>240</w:t>
      </w:r>
      <w:r w:rsidR="007B4087">
        <w:rPr>
          <w:sz w:val="24"/>
          <w:szCs w:val="24"/>
          <w:rtl/>
        </w:rPr>
        <w:t xml:space="preserve">، </w:t>
      </w:r>
      <w:r w:rsidRPr="00853DCC">
        <w:rPr>
          <w:sz w:val="24"/>
          <w:szCs w:val="24"/>
          <w:rtl/>
        </w:rPr>
        <w:t>389</w:t>
      </w:r>
      <w:r w:rsidR="007B4087">
        <w:rPr>
          <w:sz w:val="24"/>
          <w:szCs w:val="24"/>
          <w:rtl/>
        </w:rPr>
        <w:t xml:space="preserve">، </w:t>
      </w:r>
      <w:r w:rsidRPr="00853DCC">
        <w:rPr>
          <w:sz w:val="24"/>
          <w:szCs w:val="24"/>
          <w:rtl/>
        </w:rPr>
        <w:t>432</w:t>
      </w:r>
      <w:r w:rsidR="007B4087">
        <w:rPr>
          <w:sz w:val="24"/>
          <w:szCs w:val="24"/>
          <w:rtl/>
        </w:rPr>
        <w:t xml:space="preserve">، </w:t>
      </w:r>
      <w:r w:rsidRPr="00853DCC">
        <w:rPr>
          <w:sz w:val="24"/>
          <w:szCs w:val="24"/>
          <w:rtl/>
        </w:rPr>
        <w:t>475</w:t>
      </w:r>
      <w:r w:rsidR="007B4087">
        <w:rPr>
          <w:sz w:val="24"/>
          <w:szCs w:val="24"/>
          <w:rtl/>
        </w:rPr>
        <w:t xml:space="preserve">، </w:t>
      </w:r>
      <w:r w:rsidRPr="00853DCC">
        <w:rPr>
          <w:sz w:val="24"/>
          <w:szCs w:val="24"/>
          <w:rtl/>
        </w:rPr>
        <w:t>809</w:t>
      </w:r>
      <w:r w:rsidR="007B4087">
        <w:rPr>
          <w:sz w:val="24"/>
          <w:szCs w:val="24"/>
          <w:rtl/>
        </w:rPr>
        <w:t xml:space="preserve">، </w:t>
      </w:r>
      <w:r w:rsidRPr="00853DCC">
        <w:rPr>
          <w:sz w:val="24"/>
          <w:szCs w:val="24"/>
          <w:rtl/>
        </w:rPr>
        <w:t>821</w:t>
      </w:r>
      <w:r w:rsidR="007B4087">
        <w:rPr>
          <w:sz w:val="24"/>
          <w:szCs w:val="24"/>
          <w:rtl/>
        </w:rPr>
        <w:t xml:space="preserve">، </w:t>
      </w:r>
      <w:r w:rsidRPr="00853DCC">
        <w:rPr>
          <w:sz w:val="24"/>
          <w:szCs w:val="24"/>
          <w:rtl/>
        </w:rPr>
        <w:t>856</w:t>
      </w:r>
      <w:r w:rsidR="007B4087">
        <w:rPr>
          <w:sz w:val="24"/>
          <w:szCs w:val="24"/>
          <w:rtl/>
        </w:rPr>
        <w:t xml:space="preserve">، </w:t>
      </w:r>
      <w:r w:rsidRPr="00853DCC">
        <w:rPr>
          <w:sz w:val="24"/>
          <w:szCs w:val="24"/>
          <w:rtl/>
        </w:rPr>
        <w:t>903</w:t>
      </w:r>
      <w:r w:rsidR="007B4087">
        <w:rPr>
          <w:sz w:val="24"/>
          <w:szCs w:val="24"/>
          <w:rtl/>
        </w:rPr>
        <w:t xml:space="preserve">، </w:t>
      </w:r>
      <w:r w:rsidRPr="00853DCC">
        <w:rPr>
          <w:sz w:val="24"/>
          <w:szCs w:val="24"/>
          <w:rtl/>
        </w:rPr>
        <w:t>1013</w:t>
      </w:r>
      <w:r w:rsidR="007B4087">
        <w:rPr>
          <w:sz w:val="24"/>
          <w:szCs w:val="24"/>
          <w:rtl/>
        </w:rPr>
        <w:t xml:space="preserve">، </w:t>
      </w:r>
      <w:r w:rsidRPr="00853DCC">
        <w:rPr>
          <w:sz w:val="24"/>
          <w:szCs w:val="24"/>
          <w:rtl/>
        </w:rPr>
        <w:t>1012</w:t>
      </w:r>
      <w:r w:rsidR="007B4087">
        <w:rPr>
          <w:sz w:val="24"/>
          <w:szCs w:val="24"/>
          <w:rtl/>
        </w:rPr>
        <w:t xml:space="preserve">، </w:t>
      </w:r>
      <w:r w:rsidRPr="00853DCC">
        <w:rPr>
          <w:sz w:val="24"/>
          <w:szCs w:val="24"/>
          <w:rtl/>
        </w:rPr>
        <w:t>1025</w:t>
      </w:r>
      <w:r w:rsidR="007B4087">
        <w:rPr>
          <w:sz w:val="24"/>
          <w:szCs w:val="24"/>
          <w:rtl/>
        </w:rPr>
        <w:t xml:space="preserve">، </w:t>
      </w:r>
      <w:r w:rsidRPr="00853DCC">
        <w:rPr>
          <w:sz w:val="24"/>
          <w:szCs w:val="24"/>
          <w:rtl/>
        </w:rPr>
        <w:t>1029</w:t>
      </w:r>
    </w:p>
    <w:p w:rsidR="000631D9" w:rsidRPr="00853DCC" w:rsidRDefault="000631D9" w:rsidP="00615AA0">
      <w:pPr>
        <w:pStyle w:val="a"/>
        <w:spacing w:line="340" w:lineRule="exact"/>
        <w:ind w:firstLine="0"/>
        <w:rPr>
          <w:sz w:val="24"/>
          <w:szCs w:val="24"/>
          <w:rtl/>
        </w:rPr>
      </w:pPr>
      <w:r w:rsidRPr="00853DCC">
        <w:rPr>
          <w:sz w:val="24"/>
          <w:szCs w:val="24"/>
          <w:rtl/>
        </w:rPr>
        <w:t>رضازاده</w:t>
      </w:r>
      <w:r w:rsidR="007B4087">
        <w:rPr>
          <w:sz w:val="24"/>
          <w:szCs w:val="24"/>
          <w:rtl/>
        </w:rPr>
        <w:t xml:space="preserve">، </w:t>
      </w:r>
      <w:r w:rsidRPr="00853DCC">
        <w:rPr>
          <w:sz w:val="24"/>
          <w:szCs w:val="24"/>
          <w:rtl/>
        </w:rPr>
        <w:t>147</w:t>
      </w:r>
    </w:p>
    <w:p w:rsidR="000631D9" w:rsidRPr="00853DCC" w:rsidRDefault="000631D9" w:rsidP="00615AA0">
      <w:pPr>
        <w:pStyle w:val="a"/>
        <w:spacing w:line="340" w:lineRule="exact"/>
        <w:ind w:firstLine="0"/>
        <w:rPr>
          <w:sz w:val="24"/>
          <w:szCs w:val="24"/>
          <w:rtl/>
        </w:rPr>
      </w:pPr>
      <w:r w:rsidRPr="00853DCC">
        <w:rPr>
          <w:sz w:val="24"/>
          <w:szCs w:val="24"/>
          <w:rtl/>
        </w:rPr>
        <w:t>رضازاده شفق</w:t>
      </w:r>
      <w:r w:rsidR="007B4087">
        <w:rPr>
          <w:sz w:val="24"/>
          <w:szCs w:val="24"/>
          <w:rtl/>
        </w:rPr>
        <w:t xml:space="preserve">، </w:t>
      </w:r>
      <w:r w:rsidRPr="00853DCC">
        <w:rPr>
          <w:sz w:val="24"/>
          <w:szCs w:val="24"/>
          <w:rtl/>
        </w:rPr>
        <w:t>صادق</w:t>
      </w:r>
      <w:r w:rsidR="007B4087">
        <w:rPr>
          <w:sz w:val="24"/>
          <w:szCs w:val="24"/>
          <w:rtl/>
        </w:rPr>
        <w:t xml:space="preserve">، </w:t>
      </w:r>
      <w:r w:rsidRPr="00853DCC">
        <w:rPr>
          <w:sz w:val="24"/>
          <w:szCs w:val="24"/>
          <w:rtl/>
        </w:rPr>
        <w:t>76</w:t>
      </w:r>
      <w:r w:rsidR="007B4087">
        <w:rPr>
          <w:sz w:val="24"/>
          <w:szCs w:val="24"/>
          <w:rtl/>
        </w:rPr>
        <w:t xml:space="preserve">، </w:t>
      </w:r>
      <w:r w:rsidRPr="00853DCC">
        <w:rPr>
          <w:sz w:val="24"/>
          <w:szCs w:val="24"/>
          <w:rtl/>
        </w:rPr>
        <w:t>1012</w:t>
      </w:r>
    </w:p>
    <w:p w:rsidR="000631D9" w:rsidRPr="00853DCC" w:rsidRDefault="000631D9" w:rsidP="00615AA0">
      <w:pPr>
        <w:pStyle w:val="a"/>
        <w:spacing w:line="340" w:lineRule="exact"/>
        <w:ind w:firstLine="0"/>
        <w:rPr>
          <w:sz w:val="24"/>
          <w:szCs w:val="24"/>
          <w:rtl/>
        </w:rPr>
      </w:pPr>
      <w:r w:rsidRPr="00853DCC">
        <w:rPr>
          <w:sz w:val="24"/>
          <w:szCs w:val="24"/>
          <w:rtl/>
        </w:rPr>
        <w:t>رضاشاه</w:t>
      </w:r>
      <w:r w:rsidR="007B4087">
        <w:rPr>
          <w:sz w:val="24"/>
          <w:szCs w:val="24"/>
          <w:rtl/>
        </w:rPr>
        <w:t xml:space="preserve">، </w:t>
      </w:r>
      <w:r w:rsidRPr="00853DCC">
        <w:rPr>
          <w:sz w:val="24"/>
          <w:szCs w:val="24"/>
          <w:rtl/>
        </w:rPr>
        <w:t>17ـ27</w:t>
      </w:r>
      <w:r w:rsidR="007B4087">
        <w:rPr>
          <w:sz w:val="24"/>
          <w:szCs w:val="24"/>
          <w:rtl/>
        </w:rPr>
        <w:t xml:space="preserve">، </w:t>
      </w:r>
      <w:r w:rsidRPr="00853DCC">
        <w:rPr>
          <w:sz w:val="24"/>
          <w:szCs w:val="24"/>
          <w:rtl/>
        </w:rPr>
        <w:t>33</w:t>
      </w:r>
      <w:r w:rsidR="007B4087">
        <w:rPr>
          <w:sz w:val="24"/>
          <w:szCs w:val="24"/>
          <w:rtl/>
        </w:rPr>
        <w:t xml:space="preserve">، </w:t>
      </w:r>
      <w:r w:rsidRPr="00853DCC">
        <w:rPr>
          <w:sz w:val="24"/>
          <w:szCs w:val="24"/>
          <w:rtl/>
        </w:rPr>
        <w:t>34</w:t>
      </w:r>
      <w:r w:rsidR="007B4087">
        <w:rPr>
          <w:sz w:val="24"/>
          <w:szCs w:val="24"/>
          <w:rtl/>
        </w:rPr>
        <w:t xml:space="preserve">، </w:t>
      </w:r>
      <w:r w:rsidRPr="00853DCC">
        <w:rPr>
          <w:sz w:val="24"/>
          <w:szCs w:val="24"/>
          <w:rtl/>
        </w:rPr>
        <w:t>35</w:t>
      </w:r>
      <w:r w:rsidR="007B4087">
        <w:rPr>
          <w:sz w:val="24"/>
          <w:szCs w:val="24"/>
          <w:rtl/>
        </w:rPr>
        <w:t xml:space="preserve">، </w:t>
      </w:r>
      <w:r w:rsidRPr="00853DCC">
        <w:rPr>
          <w:sz w:val="24"/>
          <w:szCs w:val="24"/>
          <w:rtl/>
        </w:rPr>
        <w:t>40ـ46</w:t>
      </w:r>
      <w:r w:rsidR="007B4087">
        <w:rPr>
          <w:sz w:val="24"/>
          <w:szCs w:val="24"/>
          <w:rtl/>
        </w:rPr>
        <w:t xml:space="preserve">، </w:t>
      </w:r>
      <w:r w:rsidRPr="00853DCC">
        <w:rPr>
          <w:sz w:val="24"/>
          <w:szCs w:val="24"/>
          <w:rtl/>
        </w:rPr>
        <w:t>50</w:t>
      </w:r>
      <w:r w:rsidR="007B4087">
        <w:rPr>
          <w:sz w:val="24"/>
          <w:szCs w:val="24"/>
          <w:rtl/>
        </w:rPr>
        <w:t xml:space="preserve">، </w:t>
      </w:r>
      <w:r w:rsidRPr="00853DCC">
        <w:rPr>
          <w:sz w:val="24"/>
          <w:szCs w:val="24"/>
          <w:rtl/>
        </w:rPr>
        <w:t>51</w:t>
      </w:r>
      <w:r w:rsidR="007B4087">
        <w:rPr>
          <w:sz w:val="24"/>
          <w:szCs w:val="24"/>
          <w:rtl/>
        </w:rPr>
        <w:t xml:space="preserve">، </w:t>
      </w:r>
      <w:r w:rsidRPr="00853DCC">
        <w:rPr>
          <w:sz w:val="24"/>
          <w:szCs w:val="24"/>
          <w:rtl/>
        </w:rPr>
        <w:t>88</w:t>
      </w:r>
      <w:r w:rsidR="007B4087">
        <w:rPr>
          <w:sz w:val="24"/>
          <w:szCs w:val="24"/>
          <w:rtl/>
        </w:rPr>
        <w:t xml:space="preserve">، </w:t>
      </w:r>
      <w:r w:rsidRPr="00853DCC">
        <w:rPr>
          <w:sz w:val="24"/>
          <w:szCs w:val="24"/>
          <w:rtl/>
        </w:rPr>
        <w:t>121</w:t>
      </w:r>
      <w:r w:rsidR="007B4087">
        <w:rPr>
          <w:sz w:val="24"/>
          <w:szCs w:val="24"/>
          <w:rtl/>
        </w:rPr>
        <w:t xml:space="preserve">، </w:t>
      </w:r>
      <w:r w:rsidRPr="00853DCC">
        <w:rPr>
          <w:sz w:val="24"/>
          <w:szCs w:val="24"/>
          <w:rtl/>
        </w:rPr>
        <w:t>137</w:t>
      </w:r>
      <w:r w:rsidR="007B4087">
        <w:rPr>
          <w:sz w:val="24"/>
          <w:szCs w:val="24"/>
          <w:rtl/>
        </w:rPr>
        <w:t xml:space="preserve">، </w:t>
      </w:r>
      <w:r w:rsidRPr="00853DCC">
        <w:rPr>
          <w:sz w:val="24"/>
          <w:szCs w:val="24"/>
          <w:rtl/>
        </w:rPr>
        <w:t>155</w:t>
      </w:r>
      <w:r w:rsidR="007B4087">
        <w:rPr>
          <w:sz w:val="24"/>
          <w:szCs w:val="24"/>
          <w:rtl/>
        </w:rPr>
        <w:t xml:space="preserve">، </w:t>
      </w:r>
      <w:r w:rsidRPr="00853DCC">
        <w:rPr>
          <w:sz w:val="24"/>
          <w:szCs w:val="24"/>
          <w:rtl/>
        </w:rPr>
        <w:t>157</w:t>
      </w:r>
      <w:r w:rsidR="007B4087">
        <w:rPr>
          <w:sz w:val="24"/>
          <w:szCs w:val="24"/>
          <w:rtl/>
        </w:rPr>
        <w:t xml:space="preserve">، </w:t>
      </w:r>
      <w:r w:rsidRPr="00853DCC">
        <w:rPr>
          <w:sz w:val="24"/>
          <w:szCs w:val="24"/>
          <w:rtl/>
        </w:rPr>
        <w:t>174</w:t>
      </w:r>
      <w:r w:rsidR="007B4087">
        <w:rPr>
          <w:sz w:val="24"/>
          <w:szCs w:val="24"/>
          <w:rtl/>
        </w:rPr>
        <w:t xml:space="preserve">، </w:t>
      </w:r>
      <w:r w:rsidRPr="00853DCC">
        <w:rPr>
          <w:sz w:val="24"/>
          <w:szCs w:val="24"/>
          <w:rtl/>
        </w:rPr>
        <w:t>175</w:t>
      </w:r>
      <w:r w:rsidR="007B4087">
        <w:rPr>
          <w:sz w:val="24"/>
          <w:szCs w:val="24"/>
          <w:rtl/>
        </w:rPr>
        <w:t xml:space="preserve">، </w:t>
      </w:r>
      <w:r w:rsidRPr="00853DCC">
        <w:rPr>
          <w:sz w:val="24"/>
          <w:szCs w:val="24"/>
          <w:rtl/>
        </w:rPr>
        <w:t>188</w:t>
      </w:r>
      <w:r w:rsidR="007B4087">
        <w:rPr>
          <w:sz w:val="24"/>
          <w:szCs w:val="24"/>
          <w:rtl/>
        </w:rPr>
        <w:t xml:space="preserve">، </w:t>
      </w:r>
      <w:r w:rsidRPr="00853DCC">
        <w:rPr>
          <w:sz w:val="24"/>
          <w:szCs w:val="24"/>
          <w:rtl/>
        </w:rPr>
        <w:t>196</w:t>
      </w:r>
      <w:r w:rsidR="007B4087">
        <w:rPr>
          <w:sz w:val="24"/>
          <w:szCs w:val="24"/>
          <w:rtl/>
        </w:rPr>
        <w:t xml:space="preserve">، </w:t>
      </w:r>
      <w:r w:rsidRPr="00853DCC">
        <w:rPr>
          <w:sz w:val="24"/>
          <w:szCs w:val="24"/>
          <w:rtl/>
        </w:rPr>
        <w:t>216</w:t>
      </w:r>
      <w:r w:rsidR="007B4087">
        <w:rPr>
          <w:sz w:val="24"/>
          <w:szCs w:val="24"/>
          <w:rtl/>
        </w:rPr>
        <w:t xml:space="preserve">، </w:t>
      </w:r>
      <w:r w:rsidRPr="00853DCC">
        <w:rPr>
          <w:sz w:val="24"/>
          <w:szCs w:val="24"/>
          <w:rtl/>
        </w:rPr>
        <w:t>217</w:t>
      </w:r>
      <w:r w:rsidR="007B4087">
        <w:rPr>
          <w:sz w:val="24"/>
          <w:szCs w:val="24"/>
          <w:rtl/>
        </w:rPr>
        <w:t xml:space="preserve">، </w:t>
      </w:r>
      <w:r w:rsidRPr="00853DCC">
        <w:rPr>
          <w:sz w:val="24"/>
          <w:szCs w:val="24"/>
          <w:rtl/>
        </w:rPr>
        <w:t>220</w:t>
      </w:r>
      <w:r w:rsidR="007B4087">
        <w:rPr>
          <w:sz w:val="24"/>
          <w:szCs w:val="24"/>
          <w:rtl/>
        </w:rPr>
        <w:t xml:space="preserve">، </w:t>
      </w:r>
      <w:r w:rsidRPr="00853DCC">
        <w:rPr>
          <w:sz w:val="24"/>
          <w:szCs w:val="24"/>
          <w:rtl/>
        </w:rPr>
        <w:t>263</w:t>
      </w:r>
      <w:r w:rsidR="007B4087">
        <w:rPr>
          <w:sz w:val="24"/>
          <w:szCs w:val="24"/>
          <w:rtl/>
        </w:rPr>
        <w:t xml:space="preserve">، </w:t>
      </w:r>
      <w:r w:rsidRPr="00853DCC">
        <w:rPr>
          <w:sz w:val="24"/>
          <w:szCs w:val="24"/>
          <w:rtl/>
        </w:rPr>
        <w:t>276</w:t>
      </w:r>
      <w:r w:rsidR="007B4087">
        <w:rPr>
          <w:sz w:val="24"/>
          <w:szCs w:val="24"/>
          <w:rtl/>
        </w:rPr>
        <w:t xml:space="preserve">، </w:t>
      </w:r>
      <w:r w:rsidRPr="00853DCC">
        <w:rPr>
          <w:sz w:val="24"/>
          <w:szCs w:val="24"/>
          <w:rtl/>
        </w:rPr>
        <w:t>287</w:t>
      </w:r>
      <w:r w:rsidR="007B4087">
        <w:rPr>
          <w:sz w:val="24"/>
          <w:szCs w:val="24"/>
          <w:rtl/>
        </w:rPr>
        <w:t xml:space="preserve">، </w:t>
      </w:r>
      <w:r w:rsidRPr="00853DCC">
        <w:rPr>
          <w:sz w:val="24"/>
          <w:szCs w:val="24"/>
          <w:rtl/>
        </w:rPr>
        <w:t>324</w:t>
      </w:r>
      <w:r w:rsidR="007B4087">
        <w:rPr>
          <w:sz w:val="24"/>
          <w:szCs w:val="24"/>
          <w:rtl/>
        </w:rPr>
        <w:t xml:space="preserve">، </w:t>
      </w:r>
      <w:r w:rsidRPr="00853DCC">
        <w:rPr>
          <w:sz w:val="24"/>
          <w:szCs w:val="24"/>
          <w:rtl/>
        </w:rPr>
        <w:t>325</w:t>
      </w:r>
      <w:r w:rsidR="007B4087">
        <w:rPr>
          <w:sz w:val="24"/>
          <w:szCs w:val="24"/>
          <w:rtl/>
        </w:rPr>
        <w:t xml:space="preserve">، </w:t>
      </w:r>
      <w:r w:rsidRPr="00853DCC">
        <w:rPr>
          <w:sz w:val="24"/>
          <w:szCs w:val="24"/>
          <w:rtl/>
        </w:rPr>
        <w:t>338</w:t>
      </w:r>
      <w:r w:rsidR="007B4087">
        <w:rPr>
          <w:sz w:val="24"/>
          <w:szCs w:val="24"/>
          <w:rtl/>
        </w:rPr>
        <w:t xml:space="preserve">، </w:t>
      </w:r>
      <w:r w:rsidRPr="00853DCC">
        <w:rPr>
          <w:sz w:val="24"/>
          <w:szCs w:val="24"/>
          <w:rtl/>
        </w:rPr>
        <w:t>375</w:t>
      </w:r>
      <w:r w:rsidR="007B4087">
        <w:rPr>
          <w:sz w:val="24"/>
          <w:szCs w:val="24"/>
          <w:rtl/>
        </w:rPr>
        <w:t xml:space="preserve">، </w:t>
      </w:r>
      <w:r w:rsidRPr="00853DCC">
        <w:rPr>
          <w:sz w:val="24"/>
          <w:szCs w:val="24"/>
          <w:rtl/>
        </w:rPr>
        <w:t>474</w:t>
      </w:r>
      <w:r w:rsidR="007B4087">
        <w:rPr>
          <w:sz w:val="24"/>
          <w:szCs w:val="24"/>
          <w:rtl/>
        </w:rPr>
        <w:t xml:space="preserve">، </w:t>
      </w:r>
      <w:r w:rsidRPr="00853DCC">
        <w:rPr>
          <w:sz w:val="24"/>
          <w:szCs w:val="24"/>
          <w:rtl/>
        </w:rPr>
        <w:t>850</w:t>
      </w:r>
      <w:r w:rsidR="007B4087">
        <w:rPr>
          <w:sz w:val="24"/>
          <w:szCs w:val="24"/>
          <w:rtl/>
        </w:rPr>
        <w:t xml:space="preserve">، </w:t>
      </w:r>
      <w:r w:rsidRPr="00853DCC">
        <w:rPr>
          <w:sz w:val="24"/>
          <w:szCs w:val="24"/>
          <w:rtl/>
        </w:rPr>
        <w:t>854</w:t>
      </w:r>
      <w:r w:rsidR="007B4087">
        <w:rPr>
          <w:sz w:val="24"/>
          <w:szCs w:val="24"/>
          <w:rtl/>
        </w:rPr>
        <w:t xml:space="preserve">، </w:t>
      </w:r>
      <w:r w:rsidRPr="00853DCC">
        <w:rPr>
          <w:sz w:val="24"/>
          <w:szCs w:val="24"/>
          <w:rtl/>
        </w:rPr>
        <w:t>922</w:t>
      </w:r>
      <w:r w:rsidR="007B4087">
        <w:rPr>
          <w:sz w:val="24"/>
          <w:szCs w:val="24"/>
          <w:rtl/>
        </w:rPr>
        <w:t xml:space="preserve">، </w:t>
      </w:r>
      <w:r w:rsidRPr="00853DCC">
        <w:rPr>
          <w:sz w:val="24"/>
          <w:szCs w:val="24"/>
          <w:rtl/>
        </w:rPr>
        <w:t>945</w:t>
      </w:r>
      <w:r w:rsidR="007B4087">
        <w:rPr>
          <w:sz w:val="24"/>
          <w:szCs w:val="24"/>
          <w:rtl/>
        </w:rPr>
        <w:t xml:space="preserve">، </w:t>
      </w:r>
      <w:r w:rsidRPr="00853DCC">
        <w:rPr>
          <w:sz w:val="24"/>
          <w:szCs w:val="24"/>
          <w:rtl/>
        </w:rPr>
        <w:t>1011</w:t>
      </w:r>
      <w:r w:rsidR="007B4087">
        <w:rPr>
          <w:sz w:val="24"/>
          <w:szCs w:val="24"/>
          <w:rtl/>
        </w:rPr>
        <w:t xml:space="preserve">، </w:t>
      </w:r>
      <w:r w:rsidRPr="00853DCC">
        <w:rPr>
          <w:sz w:val="24"/>
          <w:szCs w:val="24"/>
          <w:rtl/>
        </w:rPr>
        <w:t>1017</w:t>
      </w:r>
      <w:r w:rsidR="007B4087">
        <w:rPr>
          <w:sz w:val="24"/>
          <w:szCs w:val="24"/>
          <w:rtl/>
        </w:rPr>
        <w:t xml:space="preserve">، </w:t>
      </w:r>
      <w:r w:rsidRPr="00853DCC">
        <w:rPr>
          <w:sz w:val="24"/>
          <w:szCs w:val="24"/>
          <w:rtl/>
        </w:rPr>
        <w:t>1018</w:t>
      </w:r>
      <w:r w:rsidR="007B4087">
        <w:rPr>
          <w:sz w:val="24"/>
          <w:szCs w:val="24"/>
          <w:rtl/>
        </w:rPr>
        <w:t xml:space="preserve">، </w:t>
      </w:r>
      <w:r w:rsidRPr="00853DCC">
        <w:rPr>
          <w:sz w:val="24"/>
          <w:szCs w:val="24"/>
          <w:rtl/>
        </w:rPr>
        <w:t>: 1021</w:t>
      </w:r>
      <w:r w:rsidR="007B4087">
        <w:rPr>
          <w:sz w:val="24"/>
          <w:szCs w:val="24"/>
          <w:rtl/>
        </w:rPr>
        <w:t xml:space="preserve">، </w:t>
      </w:r>
      <w:r w:rsidRPr="00853DCC">
        <w:rPr>
          <w:sz w:val="24"/>
          <w:szCs w:val="24"/>
          <w:rtl/>
        </w:rPr>
        <w:t>1028</w:t>
      </w:r>
      <w:r w:rsidR="007B4087">
        <w:rPr>
          <w:sz w:val="24"/>
          <w:szCs w:val="24"/>
          <w:rtl/>
        </w:rPr>
        <w:t xml:space="preserve">، </w:t>
      </w:r>
      <w:r w:rsidRPr="00853DCC">
        <w:rPr>
          <w:sz w:val="24"/>
          <w:szCs w:val="24"/>
          <w:rtl/>
        </w:rPr>
        <w:t>1031</w:t>
      </w:r>
      <w:r w:rsidR="007B4087">
        <w:rPr>
          <w:sz w:val="24"/>
          <w:szCs w:val="24"/>
          <w:rtl/>
        </w:rPr>
        <w:t xml:space="preserve">، </w:t>
      </w:r>
      <w:r w:rsidRPr="00853DCC">
        <w:rPr>
          <w:sz w:val="24"/>
          <w:szCs w:val="24"/>
          <w:rtl/>
        </w:rPr>
        <w:t>1038</w:t>
      </w:r>
      <w:r w:rsidR="007B4087">
        <w:rPr>
          <w:sz w:val="24"/>
          <w:szCs w:val="24"/>
          <w:rtl/>
        </w:rPr>
        <w:t xml:space="preserve">، </w:t>
      </w:r>
      <w:r w:rsidRPr="00853DCC">
        <w:rPr>
          <w:sz w:val="24"/>
          <w:szCs w:val="24"/>
          <w:rtl/>
        </w:rPr>
        <w:t>1047</w:t>
      </w:r>
      <w:r w:rsidR="007B4087">
        <w:rPr>
          <w:sz w:val="24"/>
          <w:szCs w:val="24"/>
          <w:rtl/>
        </w:rPr>
        <w:t xml:space="preserve">، </w:t>
      </w:r>
      <w:r w:rsidRPr="00853DCC">
        <w:rPr>
          <w:sz w:val="24"/>
          <w:szCs w:val="24"/>
          <w:rtl/>
        </w:rPr>
        <w:t>1052</w:t>
      </w:r>
    </w:p>
    <w:p w:rsidR="000631D9" w:rsidRPr="00853DCC" w:rsidRDefault="000631D9" w:rsidP="00615AA0">
      <w:pPr>
        <w:pStyle w:val="a"/>
        <w:spacing w:line="340" w:lineRule="exact"/>
        <w:ind w:firstLine="0"/>
        <w:rPr>
          <w:sz w:val="24"/>
          <w:szCs w:val="24"/>
          <w:rtl/>
        </w:rPr>
      </w:pPr>
      <w:r w:rsidRPr="00853DCC">
        <w:rPr>
          <w:sz w:val="24"/>
          <w:szCs w:val="24"/>
          <w:rtl/>
        </w:rPr>
        <w:t>رضاقلی بن شیخ حسن سنگلجی</w:t>
      </w:r>
      <w:r w:rsidR="007B4087">
        <w:rPr>
          <w:sz w:val="24"/>
          <w:szCs w:val="24"/>
          <w:rtl/>
        </w:rPr>
        <w:t xml:space="preserve">، </w:t>
      </w:r>
      <w:r w:rsidRPr="00853DCC">
        <w:rPr>
          <w:sz w:val="24"/>
          <w:szCs w:val="24"/>
          <w:rtl/>
        </w:rPr>
        <w:t>1016</w:t>
      </w:r>
    </w:p>
    <w:p w:rsidR="000631D9" w:rsidRPr="00853DCC" w:rsidRDefault="000631D9" w:rsidP="00615AA0">
      <w:pPr>
        <w:pStyle w:val="a"/>
        <w:spacing w:line="340" w:lineRule="exact"/>
        <w:ind w:firstLine="0"/>
        <w:rPr>
          <w:sz w:val="24"/>
          <w:szCs w:val="24"/>
          <w:rtl/>
        </w:rPr>
      </w:pPr>
      <w:r w:rsidRPr="00853DCC">
        <w:rPr>
          <w:sz w:val="24"/>
          <w:szCs w:val="24"/>
          <w:rtl/>
        </w:rPr>
        <w:t>رضایی</w:t>
      </w:r>
      <w:r w:rsidR="007B4087">
        <w:rPr>
          <w:sz w:val="24"/>
          <w:szCs w:val="24"/>
          <w:rtl/>
        </w:rPr>
        <w:t xml:space="preserve">، </w:t>
      </w:r>
      <w:r w:rsidRPr="00853DCC">
        <w:rPr>
          <w:sz w:val="24"/>
          <w:szCs w:val="24"/>
          <w:rtl/>
        </w:rPr>
        <w:t>احم</w:t>
      </w:r>
      <w:r w:rsidR="007B4087">
        <w:rPr>
          <w:sz w:val="24"/>
          <w:szCs w:val="24"/>
          <w:rtl/>
        </w:rPr>
        <w:t xml:space="preserve">، </w:t>
      </w:r>
      <w:r w:rsidRPr="00853DCC">
        <w:rPr>
          <w:sz w:val="24"/>
          <w:szCs w:val="24"/>
          <w:rtl/>
        </w:rPr>
        <w:t>546</w:t>
      </w:r>
      <w:r w:rsidR="007B4087">
        <w:rPr>
          <w:sz w:val="24"/>
          <w:szCs w:val="24"/>
          <w:rtl/>
        </w:rPr>
        <w:t xml:space="preserve">، </w:t>
      </w:r>
      <w:r w:rsidRPr="00853DCC">
        <w:rPr>
          <w:sz w:val="24"/>
          <w:szCs w:val="24"/>
          <w:rtl/>
        </w:rPr>
        <w:t>560</w:t>
      </w:r>
      <w:r w:rsidR="007B4087">
        <w:rPr>
          <w:sz w:val="24"/>
          <w:szCs w:val="24"/>
          <w:rtl/>
        </w:rPr>
        <w:t xml:space="preserve">، </w:t>
      </w:r>
      <w:r w:rsidRPr="00853DCC">
        <w:rPr>
          <w:sz w:val="24"/>
          <w:szCs w:val="24"/>
          <w:rtl/>
        </w:rPr>
        <w:t>565</w:t>
      </w:r>
      <w:r w:rsidR="007B4087">
        <w:rPr>
          <w:sz w:val="24"/>
          <w:szCs w:val="24"/>
          <w:rtl/>
        </w:rPr>
        <w:t xml:space="preserve">، </w:t>
      </w:r>
      <w:r w:rsidRPr="00853DCC">
        <w:rPr>
          <w:sz w:val="24"/>
          <w:szCs w:val="24"/>
          <w:rtl/>
        </w:rPr>
        <w:t>568</w:t>
      </w:r>
      <w:r w:rsidR="007B4087">
        <w:rPr>
          <w:sz w:val="24"/>
          <w:szCs w:val="24"/>
          <w:rtl/>
        </w:rPr>
        <w:t xml:space="preserve">، </w:t>
      </w:r>
      <w:r w:rsidRPr="00853DCC">
        <w:rPr>
          <w:sz w:val="24"/>
          <w:szCs w:val="24"/>
          <w:rtl/>
        </w:rPr>
        <w:t>573</w:t>
      </w:r>
      <w:r w:rsidR="007B4087">
        <w:rPr>
          <w:sz w:val="24"/>
          <w:szCs w:val="24"/>
          <w:rtl/>
        </w:rPr>
        <w:t xml:space="preserve">، </w:t>
      </w:r>
      <w:r w:rsidRPr="00853DCC">
        <w:rPr>
          <w:sz w:val="24"/>
          <w:szCs w:val="24"/>
          <w:rtl/>
        </w:rPr>
        <w:t>616</w:t>
      </w:r>
      <w:r w:rsidR="007B4087">
        <w:rPr>
          <w:sz w:val="24"/>
          <w:szCs w:val="24"/>
          <w:rtl/>
        </w:rPr>
        <w:t xml:space="preserve">، </w:t>
      </w:r>
      <w:r w:rsidRPr="00853DCC">
        <w:rPr>
          <w:sz w:val="24"/>
          <w:szCs w:val="24"/>
          <w:rtl/>
        </w:rPr>
        <w:t>688</w:t>
      </w:r>
      <w:r w:rsidR="007B4087">
        <w:rPr>
          <w:sz w:val="24"/>
          <w:szCs w:val="24"/>
          <w:rtl/>
        </w:rPr>
        <w:t xml:space="preserve">، </w:t>
      </w:r>
      <w:r w:rsidRPr="00853DCC">
        <w:rPr>
          <w:sz w:val="24"/>
          <w:szCs w:val="24"/>
          <w:rtl/>
        </w:rPr>
        <w:t>739</w:t>
      </w:r>
      <w:r w:rsidR="007B4087">
        <w:rPr>
          <w:sz w:val="24"/>
          <w:szCs w:val="24"/>
          <w:rtl/>
        </w:rPr>
        <w:t xml:space="preserve">، </w:t>
      </w:r>
      <w:r w:rsidRPr="00853DCC">
        <w:rPr>
          <w:sz w:val="24"/>
          <w:szCs w:val="24"/>
          <w:rtl/>
        </w:rPr>
        <w:t>771</w:t>
      </w:r>
      <w:r w:rsidR="007B4087">
        <w:rPr>
          <w:sz w:val="24"/>
          <w:szCs w:val="24"/>
          <w:rtl/>
        </w:rPr>
        <w:t xml:space="preserve">، </w:t>
      </w:r>
      <w:r w:rsidRPr="00853DCC">
        <w:rPr>
          <w:sz w:val="24"/>
          <w:szCs w:val="24"/>
          <w:rtl/>
        </w:rPr>
        <w:t>786</w:t>
      </w:r>
    </w:p>
    <w:p w:rsidR="000631D9" w:rsidRPr="00853DCC" w:rsidRDefault="000631D9" w:rsidP="00615AA0">
      <w:pPr>
        <w:pStyle w:val="a"/>
        <w:spacing w:line="340" w:lineRule="exact"/>
        <w:ind w:firstLine="0"/>
        <w:rPr>
          <w:sz w:val="24"/>
          <w:szCs w:val="24"/>
          <w:rtl/>
        </w:rPr>
      </w:pPr>
      <w:r w:rsidRPr="00853DCC">
        <w:rPr>
          <w:sz w:val="24"/>
          <w:szCs w:val="24"/>
          <w:rtl/>
        </w:rPr>
        <w:t>رضایی</w:t>
      </w:r>
      <w:r w:rsidR="007B4087">
        <w:rPr>
          <w:sz w:val="24"/>
          <w:szCs w:val="24"/>
          <w:rtl/>
        </w:rPr>
        <w:t xml:space="preserve">، </w:t>
      </w:r>
      <w:r w:rsidRPr="00853DCC">
        <w:rPr>
          <w:sz w:val="24"/>
          <w:szCs w:val="24"/>
          <w:rtl/>
        </w:rPr>
        <w:t>صدیقه</w:t>
      </w:r>
      <w:r w:rsidR="007B4087">
        <w:rPr>
          <w:sz w:val="24"/>
          <w:szCs w:val="24"/>
          <w:rtl/>
        </w:rPr>
        <w:t xml:space="preserve">، </w:t>
      </w:r>
      <w:r w:rsidRPr="00853DCC">
        <w:rPr>
          <w:sz w:val="24"/>
          <w:szCs w:val="24"/>
          <w:rtl/>
        </w:rPr>
        <w:t>618</w:t>
      </w:r>
      <w:r w:rsidR="007B4087">
        <w:rPr>
          <w:sz w:val="24"/>
          <w:szCs w:val="24"/>
          <w:rtl/>
        </w:rPr>
        <w:t xml:space="preserve">، </w:t>
      </w:r>
      <w:r w:rsidRPr="00853DCC">
        <w:rPr>
          <w:sz w:val="24"/>
          <w:szCs w:val="24"/>
          <w:rtl/>
        </w:rPr>
        <w:t>625</w:t>
      </w:r>
      <w:r w:rsidR="007B4087">
        <w:rPr>
          <w:sz w:val="24"/>
          <w:szCs w:val="24"/>
          <w:rtl/>
        </w:rPr>
        <w:t xml:space="preserve">، </w:t>
      </w:r>
      <w:r w:rsidRPr="00853DCC">
        <w:rPr>
          <w:sz w:val="24"/>
          <w:szCs w:val="24"/>
          <w:rtl/>
        </w:rPr>
        <w:t>626</w:t>
      </w:r>
    </w:p>
    <w:p w:rsidR="000631D9" w:rsidRPr="00853DCC" w:rsidRDefault="000631D9" w:rsidP="00615AA0">
      <w:pPr>
        <w:pStyle w:val="a"/>
        <w:spacing w:line="340" w:lineRule="exact"/>
        <w:ind w:firstLine="0"/>
        <w:rPr>
          <w:sz w:val="24"/>
          <w:szCs w:val="24"/>
          <w:rtl/>
        </w:rPr>
      </w:pPr>
      <w:r w:rsidRPr="00853DCC">
        <w:rPr>
          <w:sz w:val="24"/>
          <w:szCs w:val="24"/>
          <w:rtl/>
        </w:rPr>
        <w:t>رضایی</w:t>
      </w:r>
      <w:r w:rsidR="007B4087">
        <w:rPr>
          <w:sz w:val="24"/>
          <w:szCs w:val="24"/>
          <w:rtl/>
        </w:rPr>
        <w:t xml:space="preserve">، </w:t>
      </w:r>
      <w:r w:rsidRPr="00853DCC">
        <w:rPr>
          <w:sz w:val="24"/>
          <w:szCs w:val="24"/>
          <w:rtl/>
        </w:rPr>
        <w:t>محسن</w:t>
      </w:r>
      <w:r w:rsidR="007B4087">
        <w:rPr>
          <w:sz w:val="24"/>
          <w:szCs w:val="24"/>
          <w:rtl/>
        </w:rPr>
        <w:t xml:space="preserve">، </w:t>
      </w:r>
      <w:r w:rsidRPr="00853DCC">
        <w:rPr>
          <w:sz w:val="24"/>
          <w:szCs w:val="24"/>
          <w:rtl/>
        </w:rPr>
        <w:t>739</w:t>
      </w:r>
      <w:r w:rsidR="007B4087">
        <w:rPr>
          <w:sz w:val="24"/>
          <w:szCs w:val="24"/>
          <w:rtl/>
        </w:rPr>
        <w:t xml:space="preserve">، </w:t>
      </w:r>
      <w:r w:rsidRPr="00853DCC">
        <w:rPr>
          <w:sz w:val="24"/>
          <w:szCs w:val="24"/>
          <w:rtl/>
        </w:rPr>
        <w:t>742</w:t>
      </w:r>
      <w:r w:rsidR="007B4087">
        <w:rPr>
          <w:sz w:val="24"/>
          <w:szCs w:val="24"/>
          <w:rtl/>
        </w:rPr>
        <w:t xml:space="preserve">، </w:t>
      </w:r>
      <w:r w:rsidRPr="00853DCC">
        <w:rPr>
          <w:sz w:val="24"/>
          <w:szCs w:val="24"/>
          <w:rtl/>
        </w:rPr>
        <w:t>744</w:t>
      </w:r>
      <w:r w:rsidR="007B4087">
        <w:rPr>
          <w:sz w:val="24"/>
          <w:szCs w:val="24"/>
          <w:rtl/>
        </w:rPr>
        <w:t xml:space="preserve">، </w:t>
      </w:r>
      <w:r w:rsidRPr="00853DCC">
        <w:rPr>
          <w:sz w:val="24"/>
          <w:szCs w:val="24"/>
          <w:rtl/>
        </w:rPr>
        <w:t>746</w:t>
      </w:r>
    </w:p>
    <w:p w:rsidR="000631D9" w:rsidRPr="00853DCC" w:rsidRDefault="000631D9" w:rsidP="00615AA0">
      <w:pPr>
        <w:pStyle w:val="a"/>
        <w:spacing w:line="340" w:lineRule="exact"/>
        <w:ind w:firstLine="0"/>
        <w:rPr>
          <w:sz w:val="24"/>
          <w:szCs w:val="24"/>
          <w:rtl/>
        </w:rPr>
      </w:pPr>
      <w:r w:rsidRPr="00853DCC">
        <w:rPr>
          <w:sz w:val="24"/>
          <w:szCs w:val="24"/>
          <w:rtl/>
        </w:rPr>
        <w:t>رضایی</w:t>
      </w:r>
      <w:r w:rsidR="007B4087">
        <w:rPr>
          <w:sz w:val="24"/>
          <w:szCs w:val="24"/>
          <w:rtl/>
        </w:rPr>
        <w:t xml:space="preserve">، </w:t>
      </w:r>
      <w:r w:rsidRPr="00853DCC">
        <w:rPr>
          <w:sz w:val="24"/>
          <w:szCs w:val="24"/>
          <w:rtl/>
        </w:rPr>
        <w:t>مهدی</w:t>
      </w:r>
      <w:r w:rsidR="007B4087">
        <w:rPr>
          <w:sz w:val="24"/>
          <w:szCs w:val="24"/>
          <w:rtl/>
        </w:rPr>
        <w:t xml:space="preserve">، </w:t>
      </w:r>
      <w:r w:rsidRPr="00853DCC">
        <w:rPr>
          <w:sz w:val="24"/>
          <w:szCs w:val="24"/>
          <w:rtl/>
        </w:rPr>
        <w:t>786</w:t>
      </w:r>
      <w:r w:rsidR="007B4087">
        <w:rPr>
          <w:sz w:val="24"/>
          <w:szCs w:val="24"/>
          <w:rtl/>
        </w:rPr>
        <w:t xml:space="preserve">، </w:t>
      </w:r>
      <w:r w:rsidRPr="00853DCC">
        <w:rPr>
          <w:sz w:val="24"/>
          <w:szCs w:val="24"/>
          <w:rtl/>
        </w:rPr>
        <w:t>994</w:t>
      </w:r>
    </w:p>
    <w:p w:rsidR="000631D9" w:rsidRPr="00853DCC" w:rsidRDefault="000631D9" w:rsidP="00615AA0">
      <w:pPr>
        <w:pStyle w:val="a"/>
        <w:spacing w:line="340" w:lineRule="exact"/>
        <w:ind w:firstLine="0"/>
        <w:rPr>
          <w:sz w:val="24"/>
          <w:szCs w:val="24"/>
          <w:rtl/>
        </w:rPr>
      </w:pPr>
      <w:r w:rsidRPr="00853DCC">
        <w:rPr>
          <w:sz w:val="24"/>
          <w:szCs w:val="24"/>
          <w:rtl/>
        </w:rPr>
        <w:t>رضوانی</w:t>
      </w:r>
      <w:r w:rsidR="007B4087">
        <w:rPr>
          <w:sz w:val="24"/>
          <w:szCs w:val="24"/>
          <w:rtl/>
        </w:rPr>
        <w:t xml:space="preserve">، </w:t>
      </w:r>
      <w:r w:rsidRPr="00853DCC">
        <w:rPr>
          <w:sz w:val="24"/>
          <w:szCs w:val="24"/>
          <w:rtl/>
        </w:rPr>
        <w:t>عبدالرضا</w:t>
      </w:r>
      <w:r w:rsidR="007B4087">
        <w:rPr>
          <w:sz w:val="24"/>
          <w:szCs w:val="24"/>
          <w:rtl/>
        </w:rPr>
        <w:t xml:space="preserve">، </w:t>
      </w:r>
      <w:r w:rsidRPr="00853DCC">
        <w:rPr>
          <w:sz w:val="24"/>
          <w:szCs w:val="24"/>
          <w:rtl/>
        </w:rPr>
        <w:t>776</w:t>
      </w:r>
    </w:p>
    <w:p w:rsidR="000631D9" w:rsidRPr="00853DCC" w:rsidRDefault="000631D9" w:rsidP="00615AA0">
      <w:pPr>
        <w:pStyle w:val="a"/>
        <w:spacing w:line="340" w:lineRule="exact"/>
        <w:ind w:firstLine="0"/>
        <w:rPr>
          <w:sz w:val="24"/>
          <w:szCs w:val="24"/>
          <w:rtl/>
        </w:rPr>
      </w:pPr>
      <w:r w:rsidRPr="00853DCC">
        <w:rPr>
          <w:sz w:val="24"/>
          <w:szCs w:val="24"/>
          <w:rtl/>
        </w:rPr>
        <w:t>رضوانی</w:t>
      </w:r>
      <w:r w:rsidR="007B4087">
        <w:rPr>
          <w:sz w:val="24"/>
          <w:szCs w:val="24"/>
          <w:rtl/>
        </w:rPr>
        <w:t xml:space="preserve">، </w:t>
      </w:r>
      <w:r w:rsidRPr="00853DCC">
        <w:rPr>
          <w:sz w:val="24"/>
          <w:szCs w:val="24"/>
          <w:rtl/>
        </w:rPr>
        <w:t>محمداسماعیل</w:t>
      </w:r>
      <w:r w:rsidR="007B4087">
        <w:rPr>
          <w:sz w:val="24"/>
          <w:szCs w:val="24"/>
          <w:rtl/>
        </w:rPr>
        <w:t xml:space="preserve">، </w:t>
      </w:r>
      <w:r w:rsidRPr="00853DCC">
        <w:rPr>
          <w:sz w:val="24"/>
          <w:szCs w:val="24"/>
          <w:rtl/>
        </w:rPr>
        <w:t>659</w:t>
      </w:r>
      <w:r w:rsidR="007B4087">
        <w:rPr>
          <w:sz w:val="24"/>
          <w:szCs w:val="24"/>
          <w:rtl/>
        </w:rPr>
        <w:t xml:space="preserve">، </w:t>
      </w:r>
      <w:r w:rsidRPr="00853DCC">
        <w:rPr>
          <w:sz w:val="24"/>
          <w:szCs w:val="24"/>
          <w:rtl/>
        </w:rPr>
        <w:t>722</w:t>
      </w:r>
    </w:p>
    <w:p w:rsidR="000631D9" w:rsidRPr="00853DCC" w:rsidRDefault="000631D9" w:rsidP="00615AA0">
      <w:pPr>
        <w:pStyle w:val="a"/>
        <w:spacing w:line="340" w:lineRule="exact"/>
        <w:ind w:firstLine="0"/>
        <w:rPr>
          <w:sz w:val="24"/>
          <w:szCs w:val="24"/>
          <w:rtl/>
        </w:rPr>
      </w:pPr>
      <w:r w:rsidRPr="00853DCC">
        <w:rPr>
          <w:sz w:val="24"/>
          <w:szCs w:val="24"/>
          <w:rtl/>
        </w:rPr>
        <w:t>رضوی اردکانی</w:t>
      </w:r>
      <w:r w:rsidR="007B4087">
        <w:rPr>
          <w:sz w:val="24"/>
          <w:szCs w:val="24"/>
          <w:rtl/>
        </w:rPr>
        <w:t xml:space="preserve">، </w:t>
      </w:r>
      <w:r w:rsidRPr="00853DCC">
        <w:rPr>
          <w:sz w:val="24"/>
          <w:szCs w:val="24"/>
          <w:rtl/>
        </w:rPr>
        <w:t>ابوالفضل</w:t>
      </w:r>
      <w:r w:rsidR="007B4087">
        <w:rPr>
          <w:sz w:val="24"/>
          <w:szCs w:val="24"/>
          <w:rtl/>
        </w:rPr>
        <w:t xml:space="preserve">، </w:t>
      </w:r>
      <w:r w:rsidRPr="00853DCC">
        <w:rPr>
          <w:sz w:val="24"/>
          <w:szCs w:val="24"/>
          <w:rtl/>
        </w:rPr>
        <w:t>440</w:t>
      </w:r>
    </w:p>
    <w:p w:rsidR="000631D9" w:rsidRPr="00853DCC" w:rsidRDefault="000631D9" w:rsidP="00615AA0">
      <w:pPr>
        <w:pStyle w:val="a"/>
        <w:spacing w:line="340" w:lineRule="exact"/>
        <w:ind w:firstLine="0"/>
        <w:rPr>
          <w:sz w:val="24"/>
          <w:szCs w:val="24"/>
          <w:rtl/>
        </w:rPr>
      </w:pPr>
      <w:r w:rsidRPr="00853DCC">
        <w:rPr>
          <w:sz w:val="24"/>
          <w:szCs w:val="24"/>
          <w:rtl/>
        </w:rPr>
        <w:t>رضوی</w:t>
      </w:r>
      <w:r w:rsidR="007B4087">
        <w:rPr>
          <w:sz w:val="24"/>
          <w:szCs w:val="24"/>
          <w:rtl/>
        </w:rPr>
        <w:t xml:space="preserve">، </w:t>
      </w:r>
      <w:r w:rsidRPr="00853DCC">
        <w:rPr>
          <w:sz w:val="24"/>
          <w:szCs w:val="24"/>
          <w:rtl/>
        </w:rPr>
        <w:t>باقر</w:t>
      </w:r>
      <w:r w:rsidR="007B4087">
        <w:rPr>
          <w:sz w:val="24"/>
          <w:szCs w:val="24"/>
          <w:rtl/>
        </w:rPr>
        <w:t xml:space="preserve">، </w:t>
      </w:r>
      <w:r w:rsidRPr="00853DCC">
        <w:rPr>
          <w:sz w:val="24"/>
          <w:szCs w:val="24"/>
          <w:rtl/>
        </w:rPr>
        <w:t>201</w:t>
      </w:r>
    </w:p>
    <w:p w:rsidR="000631D9" w:rsidRPr="00853DCC" w:rsidRDefault="000631D9" w:rsidP="00615AA0">
      <w:pPr>
        <w:pStyle w:val="a"/>
        <w:spacing w:line="340" w:lineRule="exact"/>
        <w:ind w:firstLine="0"/>
        <w:rPr>
          <w:sz w:val="24"/>
          <w:szCs w:val="24"/>
          <w:rtl/>
        </w:rPr>
      </w:pPr>
      <w:r w:rsidRPr="00853DCC">
        <w:rPr>
          <w:sz w:val="24"/>
          <w:szCs w:val="24"/>
          <w:rtl/>
        </w:rPr>
        <w:t>رضوی سلدوزی</w:t>
      </w:r>
      <w:r w:rsidR="007B4087">
        <w:rPr>
          <w:sz w:val="24"/>
          <w:szCs w:val="24"/>
          <w:rtl/>
        </w:rPr>
        <w:t xml:space="preserve">، </w:t>
      </w:r>
      <w:r w:rsidRPr="00853DCC">
        <w:rPr>
          <w:sz w:val="24"/>
          <w:szCs w:val="24"/>
          <w:rtl/>
        </w:rPr>
        <w:t>مرتضیع 507</w:t>
      </w:r>
    </w:p>
    <w:p w:rsidR="000631D9" w:rsidRPr="00853DCC" w:rsidRDefault="000631D9" w:rsidP="00615AA0">
      <w:pPr>
        <w:pStyle w:val="a"/>
        <w:spacing w:line="340" w:lineRule="exact"/>
        <w:ind w:firstLine="0"/>
        <w:rPr>
          <w:sz w:val="24"/>
          <w:szCs w:val="24"/>
          <w:rtl/>
        </w:rPr>
      </w:pPr>
      <w:r w:rsidRPr="00853DCC">
        <w:rPr>
          <w:sz w:val="24"/>
          <w:szCs w:val="24"/>
          <w:rtl/>
        </w:rPr>
        <w:t>رضوی علوی (الف</w:t>
      </w:r>
      <w:r w:rsidR="007B4087">
        <w:rPr>
          <w:sz w:val="24"/>
          <w:szCs w:val="24"/>
          <w:rtl/>
        </w:rPr>
        <w:t xml:space="preserve">. </w:t>
      </w:r>
      <w:r w:rsidRPr="00853DCC">
        <w:rPr>
          <w:sz w:val="24"/>
          <w:szCs w:val="24"/>
          <w:rtl/>
        </w:rPr>
        <w:t>بارش)</w:t>
      </w:r>
      <w:r w:rsidR="007B4087">
        <w:rPr>
          <w:sz w:val="24"/>
          <w:szCs w:val="24"/>
          <w:rtl/>
        </w:rPr>
        <w:t xml:space="preserve">، </w:t>
      </w:r>
      <w:r w:rsidRPr="00853DCC">
        <w:rPr>
          <w:sz w:val="24"/>
          <w:szCs w:val="24"/>
          <w:rtl/>
        </w:rPr>
        <w:t>ابوالحسن</w:t>
      </w:r>
      <w:r w:rsidR="007B4087">
        <w:rPr>
          <w:sz w:val="24"/>
          <w:szCs w:val="24"/>
          <w:rtl/>
        </w:rPr>
        <w:t xml:space="preserve">، </w:t>
      </w:r>
      <w:r w:rsidRPr="00853DCC">
        <w:rPr>
          <w:sz w:val="24"/>
          <w:szCs w:val="24"/>
          <w:rtl/>
        </w:rPr>
        <w:t>1000</w:t>
      </w:r>
    </w:p>
    <w:p w:rsidR="000631D9" w:rsidRPr="00853DCC" w:rsidRDefault="000631D9" w:rsidP="00615AA0">
      <w:pPr>
        <w:pStyle w:val="a"/>
        <w:spacing w:line="340" w:lineRule="exact"/>
        <w:ind w:firstLine="0"/>
        <w:rPr>
          <w:sz w:val="24"/>
          <w:szCs w:val="24"/>
          <w:rtl/>
        </w:rPr>
      </w:pPr>
      <w:r w:rsidRPr="00853DCC">
        <w:rPr>
          <w:sz w:val="24"/>
          <w:szCs w:val="24"/>
          <w:rtl/>
        </w:rPr>
        <w:t>رضوی قمی</w:t>
      </w:r>
      <w:r w:rsidR="007B4087">
        <w:rPr>
          <w:sz w:val="24"/>
          <w:szCs w:val="24"/>
          <w:rtl/>
        </w:rPr>
        <w:t xml:space="preserve">، </w:t>
      </w:r>
      <w:r w:rsidRPr="00853DCC">
        <w:rPr>
          <w:sz w:val="24"/>
          <w:szCs w:val="24"/>
          <w:rtl/>
        </w:rPr>
        <w:t>میرسیدعلی</w:t>
      </w:r>
      <w:r w:rsidR="007B4087">
        <w:rPr>
          <w:sz w:val="24"/>
          <w:szCs w:val="24"/>
          <w:rtl/>
        </w:rPr>
        <w:t xml:space="preserve">، </w:t>
      </w:r>
      <w:r w:rsidRPr="00853DCC">
        <w:rPr>
          <w:sz w:val="24"/>
          <w:szCs w:val="24"/>
          <w:rtl/>
        </w:rPr>
        <w:t>132</w:t>
      </w:r>
      <w:r w:rsidR="007B4087">
        <w:rPr>
          <w:sz w:val="24"/>
          <w:szCs w:val="24"/>
          <w:rtl/>
        </w:rPr>
        <w:t xml:space="preserve">، </w:t>
      </w:r>
      <w:r w:rsidRPr="00853DCC">
        <w:rPr>
          <w:sz w:val="24"/>
          <w:szCs w:val="24"/>
          <w:rtl/>
        </w:rPr>
        <w:t>280</w:t>
      </w:r>
    </w:p>
    <w:p w:rsidR="000631D9" w:rsidRPr="00853DCC" w:rsidRDefault="000631D9" w:rsidP="00615AA0">
      <w:pPr>
        <w:pStyle w:val="a"/>
        <w:spacing w:line="340" w:lineRule="exact"/>
        <w:ind w:firstLine="0"/>
        <w:rPr>
          <w:sz w:val="24"/>
          <w:szCs w:val="24"/>
          <w:rtl/>
        </w:rPr>
      </w:pPr>
      <w:r w:rsidRPr="00853DCC">
        <w:rPr>
          <w:sz w:val="24"/>
          <w:szCs w:val="24"/>
          <w:rtl/>
        </w:rPr>
        <w:t>رضوی</w:t>
      </w:r>
      <w:r w:rsidR="007B4087">
        <w:rPr>
          <w:sz w:val="24"/>
          <w:szCs w:val="24"/>
          <w:rtl/>
        </w:rPr>
        <w:t xml:space="preserve">، </w:t>
      </w:r>
      <w:r w:rsidRPr="00853DCC">
        <w:rPr>
          <w:sz w:val="24"/>
          <w:szCs w:val="24"/>
          <w:rtl/>
        </w:rPr>
        <w:t>محمد</w:t>
      </w:r>
      <w:r w:rsidR="007B4087">
        <w:rPr>
          <w:sz w:val="24"/>
          <w:szCs w:val="24"/>
          <w:rtl/>
        </w:rPr>
        <w:t xml:space="preserve">، </w:t>
      </w:r>
      <w:r w:rsidRPr="00853DCC">
        <w:rPr>
          <w:sz w:val="24"/>
          <w:szCs w:val="24"/>
          <w:rtl/>
        </w:rPr>
        <w:t>1081</w:t>
      </w:r>
    </w:p>
    <w:p w:rsidR="000631D9" w:rsidRPr="00853DCC" w:rsidRDefault="000631D9" w:rsidP="00615AA0">
      <w:pPr>
        <w:pStyle w:val="a"/>
        <w:spacing w:line="340" w:lineRule="exact"/>
        <w:ind w:firstLine="0"/>
        <w:rPr>
          <w:sz w:val="24"/>
          <w:szCs w:val="24"/>
          <w:rtl/>
        </w:rPr>
      </w:pPr>
      <w:r w:rsidRPr="00853DCC">
        <w:rPr>
          <w:sz w:val="24"/>
          <w:szCs w:val="24"/>
          <w:rtl/>
        </w:rPr>
        <w:t>رضوی یزدی</w:t>
      </w:r>
      <w:r w:rsidR="007B4087">
        <w:rPr>
          <w:sz w:val="24"/>
          <w:szCs w:val="24"/>
          <w:rtl/>
        </w:rPr>
        <w:t xml:space="preserve">، </w:t>
      </w:r>
      <w:r w:rsidRPr="00853DCC">
        <w:rPr>
          <w:sz w:val="24"/>
          <w:szCs w:val="24"/>
          <w:rtl/>
        </w:rPr>
        <w:t>سیدکاظم</w:t>
      </w:r>
      <w:r w:rsidR="007B4087">
        <w:rPr>
          <w:sz w:val="24"/>
          <w:szCs w:val="24"/>
          <w:rtl/>
        </w:rPr>
        <w:t xml:space="preserve">، </w:t>
      </w:r>
      <w:r w:rsidRPr="00853DCC">
        <w:rPr>
          <w:sz w:val="24"/>
          <w:szCs w:val="24"/>
          <w:rtl/>
        </w:rPr>
        <w:t>428</w:t>
      </w:r>
    </w:p>
    <w:p w:rsidR="000631D9" w:rsidRPr="00853DCC" w:rsidRDefault="000631D9" w:rsidP="00615AA0">
      <w:pPr>
        <w:pStyle w:val="a"/>
        <w:spacing w:line="340" w:lineRule="exact"/>
        <w:ind w:firstLine="0"/>
        <w:rPr>
          <w:sz w:val="24"/>
          <w:szCs w:val="24"/>
          <w:rtl/>
        </w:rPr>
      </w:pPr>
      <w:r w:rsidRPr="00853DCC">
        <w:rPr>
          <w:sz w:val="24"/>
          <w:szCs w:val="24"/>
          <w:rtl/>
        </w:rPr>
        <w:t>رفع خرافات ـ نشر حقایق</w:t>
      </w:r>
      <w:r w:rsidR="007B4087">
        <w:rPr>
          <w:sz w:val="24"/>
          <w:szCs w:val="24"/>
          <w:rtl/>
        </w:rPr>
        <w:t xml:space="preserve">، </w:t>
      </w:r>
      <w:r w:rsidRPr="00853DCC">
        <w:rPr>
          <w:sz w:val="24"/>
          <w:szCs w:val="24"/>
          <w:rtl/>
        </w:rPr>
        <w:t>60</w:t>
      </w:r>
    </w:p>
    <w:p w:rsidR="000631D9" w:rsidRPr="00853DCC" w:rsidRDefault="000631D9" w:rsidP="00615AA0">
      <w:pPr>
        <w:pStyle w:val="a"/>
        <w:spacing w:line="340" w:lineRule="exact"/>
        <w:ind w:firstLine="0"/>
        <w:rPr>
          <w:sz w:val="24"/>
          <w:szCs w:val="24"/>
          <w:rtl/>
        </w:rPr>
      </w:pPr>
      <w:r w:rsidRPr="00853DCC">
        <w:rPr>
          <w:sz w:val="24"/>
          <w:szCs w:val="24"/>
          <w:rtl/>
        </w:rPr>
        <w:t>رفیع الدین</w:t>
      </w:r>
      <w:r w:rsidR="007B4087">
        <w:rPr>
          <w:sz w:val="24"/>
          <w:szCs w:val="24"/>
          <w:rtl/>
        </w:rPr>
        <w:t xml:space="preserve">، </w:t>
      </w:r>
      <w:r w:rsidRPr="00853DCC">
        <w:rPr>
          <w:sz w:val="24"/>
          <w:szCs w:val="24"/>
          <w:rtl/>
        </w:rPr>
        <w:t>محمد</w:t>
      </w:r>
      <w:r w:rsidR="007B4087">
        <w:rPr>
          <w:sz w:val="24"/>
          <w:szCs w:val="24"/>
          <w:rtl/>
        </w:rPr>
        <w:t xml:space="preserve">، </w:t>
      </w:r>
      <w:r w:rsidRPr="00853DCC">
        <w:rPr>
          <w:sz w:val="24"/>
          <w:szCs w:val="24"/>
          <w:rtl/>
        </w:rPr>
        <w:t>163</w:t>
      </w:r>
      <w:r w:rsidR="007B4087">
        <w:rPr>
          <w:sz w:val="24"/>
          <w:szCs w:val="24"/>
          <w:rtl/>
        </w:rPr>
        <w:t xml:space="preserve">، </w:t>
      </w:r>
      <w:r w:rsidRPr="00853DCC">
        <w:rPr>
          <w:sz w:val="24"/>
          <w:szCs w:val="24"/>
          <w:rtl/>
        </w:rPr>
        <w:t>164</w:t>
      </w:r>
    </w:p>
    <w:p w:rsidR="000631D9" w:rsidRPr="00853DCC" w:rsidRDefault="000631D9" w:rsidP="00615AA0">
      <w:pPr>
        <w:pStyle w:val="a"/>
        <w:spacing w:line="340" w:lineRule="exact"/>
        <w:ind w:firstLine="0"/>
        <w:rPr>
          <w:sz w:val="24"/>
          <w:szCs w:val="24"/>
          <w:rtl/>
        </w:rPr>
      </w:pPr>
      <w:r w:rsidRPr="00853DCC">
        <w:rPr>
          <w:sz w:val="24"/>
          <w:szCs w:val="24"/>
          <w:rtl/>
        </w:rPr>
        <w:t>رفیعا</w:t>
      </w:r>
      <w:r w:rsidR="007B4087">
        <w:rPr>
          <w:sz w:val="24"/>
          <w:szCs w:val="24"/>
          <w:rtl/>
        </w:rPr>
        <w:t xml:space="preserve">، </w:t>
      </w:r>
      <w:r w:rsidRPr="00853DCC">
        <w:rPr>
          <w:sz w:val="24"/>
          <w:szCs w:val="24"/>
          <w:rtl/>
        </w:rPr>
        <w:t>هادی</w:t>
      </w:r>
      <w:r w:rsidR="007B4087">
        <w:rPr>
          <w:sz w:val="24"/>
          <w:szCs w:val="24"/>
          <w:rtl/>
        </w:rPr>
        <w:t xml:space="preserve">، </w:t>
      </w:r>
      <w:r w:rsidRPr="00853DCC">
        <w:rPr>
          <w:sz w:val="24"/>
          <w:szCs w:val="24"/>
          <w:rtl/>
        </w:rPr>
        <w:t>399</w:t>
      </w:r>
    </w:p>
    <w:p w:rsidR="000631D9" w:rsidRPr="00853DCC" w:rsidRDefault="000631D9" w:rsidP="00615AA0">
      <w:pPr>
        <w:pStyle w:val="a"/>
        <w:spacing w:line="340" w:lineRule="exact"/>
        <w:ind w:firstLine="0"/>
        <w:rPr>
          <w:sz w:val="24"/>
          <w:szCs w:val="24"/>
          <w:rtl/>
        </w:rPr>
      </w:pPr>
      <w:r w:rsidRPr="00853DCC">
        <w:rPr>
          <w:sz w:val="24"/>
          <w:szCs w:val="24"/>
          <w:rtl/>
        </w:rPr>
        <w:t>رفیعی</w:t>
      </w:r>
      <w:r w:rsidR="007B4087">
        <w:rPr>
          <w:sz w:val="24"/>
          <w:szCs w:val="24"/>
          <w:rtl/>
        </w:rPr>
        <w:t xml:space="preserve">، </w:t>
      </w:r>
      <w:r w:rsidRPr="00853DCC">
        <w:rPr>
          <w:sz w:val="24"/>
          <w:szCs w:val="24"/>
          <w:rtl/>
        </w:rPr>
        <w:t>832</w:t>
      </w:r>
    </w:p>
    <w:p w:rsidR="000631D9" w:rsidRPr="00853DCC" w:rsidRDefault="000631D9" w:rsidP="00615AA0">
      <w:pPr>
        <w:pStyle w:val="a"/>
        <w:spacing w:line="340" w:lineRule="exact"/>
        <w:ind w:firstLine="0"/>
        <w:rPr>
          <w:sz w:val="24"/>
          <w:szCs w:val="24"/>
          <w:rtl/>
        </w:rPr>
      </w:pPr>
      <w:r w:rsidRPr="00853DCC">
        <w:rPr>
          <w:sz w:val="24"/>
          <w:szCs w:val="24"/>
          <w:rtl/>
        </w:rPr>
        <w:t>رفیعی</w:t>
      </w:r>
      <w:r w:rsidR="007B4087">
        <w:rPr>
          <w:sz w:val="24"/>
          <w:szCs w:val="24"/>
          <w:rtl/>
        </w:rPr>
        <w:t xml:space="preserve">، </w:t>
      </w:r>
      <w:r w:rsidRPr="00853DCC">
        <w:rPr>
          <w:sz w:val="24"/>
          <w:szCs w:val="24"/>
          <w:rtl/>
        </w:rPr>
        <w:t>ابوالقاسم</w:t>
      </w:r>
      <w:r w:rsidR="007B4087">
        <w:rPr>
          <w:sz w:val="24"/>
          <w:szCs w:val="24"/>
          <w:rtl/>
        </w:rPr>
        <w:t xml:space="preserve">، </w:t>
      </w:r>
      <w:r w:rsidRPr="00853DCC">
        <w:rPr>
          <w:sz w:val="24"/>
          <w:szCs w:val="24"/>
          <w:rtl/>
        </w:rPr>
        <w:t>227</w:t>
      </w:r>
    </w:p>
    <w:p w:rsidR="000631D9" w:rsidRPr="00853DCC" w:rsidRDefault="000631D9" w:rsidP="00615AA0">
      <w:pPr>
        <w:pStyle w:val="a"/>
        <w:spacing w:line="340" w:lineRule="exact"/>
        <w:ind w:firstLine="0"/>
        <w:rPr>
          <w:sz w:val="24"/>
          <w:szCs w:val="24"/>
          <w:rtl/>
        </w:rPr>
      </w:pPr>
      <w:r w:rsidRPr="00853DCC">
        <w:rPr>
          <w:sz w:val="24"/>
          <w:szCs w:val="24"/>
          <w:rtl/>
        </w:rPr>
        <w:t>رفیعی</w:t>
      </w:r>
      <w:r w:rsidR="007B4087">
        <w:rPr>
          <w:sz w:val="24"/>
          <w:szCs w:val="24"/>
          <w:rtl/>
        </w:rPr>
        <w:t xml:space="preserve">، </w:t>
      </w:r>
      <w:r w:rsidRPr="00853DCC">
        <w:rPr>
          <w:sz w:val="24"/>
          <w:szCs w:val="24"/>
          <w:rtl/>
        </w:rPr>
        <w:t>علی</w:t>
      </w:r>
      <w:r w:rsidR="007B4087">
        <w:rPr>
          <w:sz w:val="24"/>
          <w:szCs w:val="24"/>
          <w:rtl/>
        </w:rPr>
        <w:t xml:space="preserve">، </w:t>
      </w:r>
      <w:r w:rsidRPr="00853DCC">
        <w:rPr>
          <w:sz w:val="24"/>
          <w:szCs w:val="24"/>
          <w:rtl/>
        </w:rPr>
        <w:t>350</w:t>
      </w:r>
    </w:p>
    <w:p w:rsidR="000631D9" w:rsidRPr="00853DCC" w:rsidRDefault="000631D9" w:rsidP="00615AA0">
      <w:pPr>
        <w:pStyle w:val="a"/>
        <w:spacing w:line="340" w:lineRule="exact"/>
        <w:ind w:firstLine="0"/>
        <w:rPr>
          <w:sz w:val="24"/>
          <w:szCs w:val="24"/>
          <w:rtl/>
        </w:rPr>
      </w:pPr>
      <w:r w:rsidRPr="00853DCC">
        <w:rPr>
          <w:sz w:val="24"/>
          <w:szCs w:val="24"/>
          <w:rtl/>
        </w:rPr>
        <w:t>رفیعی</w:t>
      </w:r>
      <w:r w:rsidR="007B4087">
        <w:rPr>
          <w:sz w:val="24"/>
          <w:szCs w:val="24"/>
          <w:rtl/>
        </w:rPr>
        <w:t xml:space="preserve">، </w:t>
      </w:r>
      <w:r w:rsidRPr="00853DCC">
        <w:rPr>
          <w:sz w:val="24"/>
          <w:szCs w:val="24"/>
          <w:rtl/>
        </w:rPr>
        <w:t>قزوینی</w:t>
      </w:r>
      <w:r w:rsidR="007B4087">
        <w:rPr>
          <w:sz w:val="24"/>
          <w:szCs w:val="24"/>
          <w:rtl/>
        </w:rPr>
        <w:t xml:space="preserve">، </w:t>
      </w:r>
      <w:r w:rsidRPr="00853DCC">
        <w:rPr>
          <w:sz w:val="24"/>
          <w:szCs w:val="24"/>
          <w:rtl/>
        </w:rPr>
        <w:t>ابوالحسن</w:t>
      </w:r>
      <w:r w:rsidR="007B4087">
        <w:rPr>
          <w:sz w:val="24"/>
          <w:szCs w:val="24"/>
          <w:rtl/>
        </w:rPr>
        <w:t xml:space="preserve">، </w:t>
      </w:r>
      <w:r w:rsidRPr="00853DCC">
        <w:rPr>
          <w:sz w:val="24"/>
          <w:szCs w:val="24"/>
          <w:rtl/>
        </w:rPr>
        <w:t>323</w:t>
      </w:r>
      <w:r w:rsidR="007B4087">
        <w:rPr>
          <w:sz w:val="24"/>
          <w:szCs w:val="24"/>
          <w:rtl/>
        </w:rPr>
        <w:t xml:space="preserve">، </w:t>
      </w:r>
      <w:r w:rsidRPr="00853DCC">
        <w:rPr>
          <w:sz w:val="24"/>
          <w:szCs w:val="24"/>
          <w:rtl/>
        </w:rPr>
        <w:t>386</w:t>
      </w:r>
      <w:r w:rsidR="007B4087">
        <w:rPr>
          <w:sz w:val="24"/>
          <w:szCs w:val="24"/>
          <w:rtl/>
        </w:rPr>
        <w:t xml:space="preserve">، </w:t>
      </w:r>
      <w:r w:rsidRPr="00853DCC">
        <w:rPr>
          <w:sz w:val="24"/>
          <w:szCs w:val="24"/>
          <w:rtl/>
        </w:rPr>
        <w:t>368</w:t>
      </w:r>
      <w:r w:rsidR="007B4087">
        <w:rPr>
          <w:sz w:val="24"/>
          <w:szCs w:val="24"/>
          <w:rtl/>
        </w:rPr>
        <w:t xml:space="preserve">، </w:t>
      </w:r>
      <w:r w:rsidRPr="00853DCC">
        <w:rPr>
          <w:sz w:val="24"/>
          <w:szCs w:val="24"/>
          <w:rtl/>
        </w:rPr>
        <w:t>810</w:t>
      </w:r>
      <w:r w:rsidR="007B4087">
        <w:rPr>
          <w:sz w:val="24"/>
          <w:szCs w:val="24"/>
          <w:rtl/>
        </w:rPr>
        <w:t xml:space="preserve">، </w:t>
      </w:r>
      <w:r w:rsidRPr="00853DCC">
        <w:rPr>
          <w:sz w:val="24"/>
          <w:szCs w:val="24"/>
          <w:rtl/>
        </w:rPr>
        <w:t>1091</w:t>
      </w:r>
    </w:p>
    <w:p w:rsidR="000631D9" w:rsidRPr="00853DCC" w:rsidRDefault="000631D9" w:rsidP="00615AA0">
      <w:pPr>
        <w:pStyle w:val="a"/>
        <w:spacing w:line="340" w:lineRule="exact"/>
        <w:ind w:firstLine="0"/>
        <w:rPr>
          <w:sz w:val="24"/>
          <w:szCs w:val="24"/>
          <w:rtl/>
        </w:rPr>
      </w:pPr>
      <w:r w:rsidRPr="00853DCC">
        <w:rPr>
          <w:sz w:val="24"/>
          <w:szCs w:val="24"/>
          <w:rtl/>
        </w:rPr>
        <w:t>رفیعی</w:t>
      </w:r>
      <w:r w:rsidR="007B4087">
        <w:rPr>
          <w:sz w:val="24"/>
          <w:szCs w:val="24"/>
          <w:rtl/>
        </w:rPr>
        <w:t xml:space="preserve">، </w:t>
      </w:r>
      <w:r w:rsidRPr="00853DCC">
        <w:rPr>
          <w:sz w:val="24"/>
          <w:szCs w:val="24"/>
          <w:rtl/>
        </w:rPr>
        <w:t>کریم</w:t>
      </w:r>
      <w:r w:rsidR="007B4087">
        <w:rPr>
          <w:sz w:val="24"/>
          <w:szCs w:val="24"/>
          <w:rtl/>
        </w:rPr>
        <w:t xml:space="preserve">، </w:t>
      </w:r>
      <w:r w:rsidRPr="00853DCC">
        <w:rPr>
          <w:sz w:val="24"/>
          <w:szCs w:val="24"/>
          <w:rtl/>
        </w:rPr>
        <w:t>741</w:t>
      </w:r>
      <w:r w:rsidR="007B4087">
        <w:rPr>
          <w:sz w:val="24"/>
          <w:szCs w:val="24"/>
          <w:rtl/>
        </w:rPr>
        <w:t xml:space="preserve">، </w:t>
      </w:r>
      <w:r w:rsidRPr="00853DCC">
        <w:rPr>
          <w:sz w:val="24"/>
          <w:szCs w:val="24"/>
          <w:rtl/>
        </w:rPr>
        <w:t>742</w:t>
      </w:r>
    </w:p>
    <w:p w:rsidR="000631D9" w:rsidRPr="00853DCC" w:rsidRDefault="000631D9" w:rsidP="00615AA0">
      <w:pPr>
        <w:pStyle w:val="a"/>
        <w:spacing w:line="340" w:lineRule="exact"/>
        <w:ind w:firstLine="0"/>
        <w:rPr>
          <w:sz w:val="24"/>
          <w:szCs w:val="24"/>
          <w:rtl/>
        </w:rPr>
      </w:pPr>
      <w:r w:rsidRPr="00853DCC">
        <w:rPr>
          <w:sz w:val="24"/>
          <w:szCs w:val="24"/>
          <w:rtl/>
        </w:rPr>
        <w:t>رفیعی</w:t>
      </w:r>
      <w:r w:rsidR="007B4087">
        <w:rPr>
          <w:sz w:val="24"/>
          <w:szCs w:val="24"/>
          <w:rtl/>
        </w:rPr>
        <w:t xml:space="preserve">، </w:t>
      </w:r>
      <w:r w:rsidRPr="00853DCC">
        <w:rPr>
          <w:sz w:val="24"/>
          <w:szCs w:val="24"/>
          <w:rtl/>
        </w:rPr>
        <w:t>محمدحسین</w:t>
      </w:r>
      <w:r w:rsidR="007B4087">
        <w:rPr>
          <w:sz w:val="24"/>
          <w:szCs w:val="24"/>
          <w:rtl/>
        </w:rPr>
        <w:t xml:space="preserve">، </w:t>
      </w:r>
      <w:r w:rsidRPr="00853DCC">
        <w:rPr>
          <w:sz w:val="24"/>
          <w:szCs w:val="24"/>
          <w:rtl/>
        </w:rPr>
        <w:t>1040</w:t>
      </w:r>
    </w:p>
    <w:p w:rsidR="000631D9" w:rsidRPr="00853DCC" w:rsidRDefault="000631D9" w:rsidP="00615AA0">
      <w:pPr>
        <w:pStyle w:val="a"/>
        <w:spacing w:line="340" w:lineRule="exact"/>
        <w:ind w:firstLine="0"/>
        <w:rPr>
          <w:sz w:val="24"/>
          <w:szCs w:val="24"/>
          <w:rtl/>
        </w:rPr>
      </w:pPr>
      <w:r w:rsidRPr="00853DCC">
        <w:rPr>
          <w:sz w:val="24"/>
          <w:szCs w:val="24"/>
          <w:rtl/>
        </w:rPr>
        <w:t>رفیق دوست</w:t>
      </w:r>
      <w:r w:rsidR="007B4087">
        <w:rPr>
          <w:sz w:val="24"/>
          <w:szCs w:val="24"/>
          <w:rtl/>
        </w:rPr>
        <w:t xml:space="preserve">، </w:t>
      </w:r>
      <w:r w:rsidRPr="00853DCC">
        <w:rPr>
          <w:sz w:val="24"/>
          <w:szCs w:val="24"/>
          <w:rtl/>
        </w:rPr>
        <w:t>محسن</w:t>
      </w:r>
      <w:r w:rsidR="007B4087">
        <w:rPr>
          <w:sz w:val="24"/>
          <w:szCs w:val="24"/>
          <w:rtl/>
        </w:rPr>
        <w:t xml:space="preserve">، </w:t>
      </w:r>
      <w:r w:rsidRPr="00853DCC">
        <w:rPr>
          <w:sz w:val="24"/>
          <w:szCs w:val="24"/>
          <w:rtl/>
        </w:rPr>
        <w:t>793</w:t>
      </w:r>
    </w:p>
    <w:p w:rsidR="000631D9" w:rsidRPr="00853DCC" w:rsidRDefault="000631D9" w:rsidP="00615AA0">
      <w:pPr>
        <w:pStyle w:val="a"/>
        <w:spacing w:line="340" w:lineRule="exact"/>
        <w:ind w:firstLine="0"/>
        <w:rPr>
          <w:sz w:val="24"/>
          <w:szCs w:val="24"/>
          <w:rtl/>
        </w:rPr>
      </w:pPr>
      <w:r w:rsidRPr="00853DCC">
        <w:rPr>
          <w:sz w:val="24"/>
          <w:szCs w:val="24"/>
          <w:rtl/>
        </w:rPr>
        <w:t>رفیق دوست</w:t>
      </w:r>
      <w:r w:rsidR="007B4087">
        <w:rPr>
          <w:sz w:val="24"/>
          <w:szCs w:val="24"/>
          <w:rtl/>
        </w:rPr>
        <w:t xml:space="preserve">، </w:t>
      </w:r>
      <w:r w:rsidRPr="00853DCC">
        <w:rPr>
          <w:sz w:val="24"/>
          <w:szCs w:val="24"/>
          <w:rtl/>
        </w:rPr>
        <w:t>محمد جواد</w:t>
      </w:r>
      <w:r w:rsidR="007B4087">
        <w:rPr>
          <w:sz w:val="24"/>
          <w:szCs w:val="24"/>
          <w:rtl/>
        </w:rPr>
        <w:t xml:space="preserve">، </w:t>
      </w:r>
      <w:r w:rsidRPr="00853DCC">
        <w:rPr>
          <w:sz w:val="24"/>
          <w:szCs w:val="24"/>
          <w:rtl/>
        </w:rPr>
        <w:t>764</w:t>
      </w:r>
    </w:p>
    <w:p w:rsidR="000631D9" w:rsidRPr="00853DCC" w:rsidRDefault="000631D9" w:rsidP="00615AA0">
      <w:pPr>
        <w:pStyle w:val="a"/>
        <w:spacing w:line="340" w:lineRule="exact"/>
        <w:ind w:firstLine="0"/>
        <w:rPr>
          <w:sz w:val="24"/>
          <w:szCs w:val="24"/>
          <w:rtl/>
        </w:rPr>
      </w:pPr>
      <w:r w:rsidRPr="00853DCC">
        <w:rPr>
          <w:sz w:val="24"/>
          <w:szCs w:val="24"/>
          <w:rtl/>
        </w:rPr>
        <w:t>رمز پیروزی مردان بزرگ</w:t>
      </w:r>
      <w:r w:rsidR="007B4087">
        <w:rPr>
          <w:sz w:val="24"/>
          <w:szCs w:val="24"/>
          <w:rtl/>
        </w:rPr>
        <w:t xml:space="preserve">، </w:t>
      </w:r>
      <w:r w:rsidRPr="00853DCC">
        <w:rPr>
          <w:sz w:val="24"/>
          <w:szCs w:val="24"/>
          <w:rtl/>
        </w:rPr>
        <w:t>953</w:t>
      </w:r>
    </w:p>
    <w:p w:rsidR="000631D9" w:rsidRPr="00853DCC" w:rsidRDefault="000631D9" w:rsidP="00615AA0">
      <w:pPr>
        <w:pStyle w:val="a"/>
        <w:spacing w:line="340" w:lineRule="exact"/>
        <w:ind w:firstLine="0"/>
        <w:rPr>
          <w:sz w:val="24"/>
          <w:szCs w:val="24"/>
          <w:rtl/>
        </w:rPr>
      </w:pPr>
      <w:r w:rsidRPr="00853DCC">
        <w:rPr>
          <w:sz w:val="24"/>
          <w:szCs w:val="24"/>
          <w:rtl/>
        </w:rPr>
        <w:t>رمز عقب ماندگی ما</w:t>
      </w:r>
      <w:r w:rsidR="007B4087">
        <w:rPr>
          <w:sz w:val="24"/>
          <w:szCs w:val="24"/>
          <w:rtl/>
        </w:rPr>
        <w:t xml:space="preserve">، </w:t>
      </w:r>
      <w:r w:rsidRPr="00853DCC">
        <w:rPr>
          <w:sz w:val="24"/>
          <w:szCs w:val="24"/>
          <w:rtl/>
        </w:rPr>
        <w:t>447</w:t>
      </w:r>
    </w:p>
    <w:p w:rsidR="000631D9" w:rsidRPr="00853DCC" w:rsidRDefault="000631D9" w:rsidP="00615AA0">
      <w:pPr>
        <w:pStyle w:val="a"/>
        <w:spacing w:line="340" w:lineRule="exact"/>
        <w:ind w:firstLine="0"/>
        <w:rPr>
          <w:sz w:val="24"/>
          <w:szCs w:val="24"/>
          <w:rtl/>
        </w:rPr>
      </w:pPr>
      <w:r w:rsidRPr="00853DCC">
        <w:rPr>
          <w:sz w:val="24"/>
          <w:szCs w:val="24"/>
          <w:rtl/>
        </w:rPr>
        <w:t>رموز الشهاده</w:t>
      </w:r>
      <w:r w:rsidR="007B4087">
        <w:rPr>
          <w:sz w:val="24"/>
          <w:szCs w:val="24"/>
          <w:rtl/>
        </w:rPr>
        <w:t xml:space="preserve">، </w:t>
      </w:r>
      <w:r w:rsidRPr="00853DCC">
        <w:rPr>
          <w:sz w:val="24"/>
          <w:szCs w:val="24"/>
          <w:rtl/>
        </w:rPr>
        <w:t>861</w:t>
      </w:r>
    </w:p>
    <w:p w:rsidR="000631D9" w:rsidRPr="00853DCC" w:rsidRDefault="000631D9" w:rsidP="00615AA0">
      <w:pPr>
        <w:pStyle w:val="a"/>
        <w:spacing w:line="340" w:lineRule="exact"/>
        <w:ind w:firstLine="0"/>
        <w:rPr>
          <w:sz w:val="24"/>
          <w:szCs w:val="24"/>
          <w:rtl/>
        </w:rPr>
      </w:pPr>
      <w:r w:rsidRPr="00853DCC">
        <w:rPr>
          <w:sz w:val="24"/>
          <w:szCs w:val="24"/>
          <w:rtl/>
        </w:rPr>
        <w:t>رموز نیکبختی</w:t>
      </w:r>
      <w:r w:rsidR="007B4087">
        <w:rPr>
          <w:sz w:val="24"/>
          <w:szCs w:val="24"/>
          <w:rtl/>
        </w:rPr>
        <w:t xml:space="preserve">، </w:t>
      </w:r>
      <w:r w:rsidRPr="00853DCC">
        <w:rPr>
          <w:sz w:val="24"/>
          <w:szCs w:val="24"/>
          <w:rtl/>
        </w:rPr>
        <w:t>61</w:t>
      </w:r>
    </w:p>
    <w:p w:rsidR="000631D9" w:rsidRPr="00853DCC" w:rsidRDefault="000631D9" w:rsidP="00615AA0">
      <w:pPr>
        <w:pStyle w:val="a"/>
        <w:spacing w:line="340" w:lineRule="exact"/>
        <w:ind w:firstLine="0"/>
        <w:rPr>
          <w:sz w:val="24"/>
          <w:szCs w:val="24"/>
          <w:rtl/>
        </w:rPr>
      </w:pPr>
      <w:r w:rsidRPr="00853DCC">
        <w:rPr>
          <w:sz w:val="24"/>
          <w:szCs w:val="24"/>
          <w:rtl/>
        </w:rPr>
        <w:t>روابط اجتماعی در اسلام</w:t>
      </w:r>
      <w:r w:rsidR="007B4087">
        <w:rPr>
          <w:sz w:val="24"/>
          <w:szCs w:val="24"/>
          <w:rtl/>
        </w:rPr>
        <w:t xml:space="preserve">، </w:t>
      </w:r>
      <w:r w:rsidRPr="00853DCC">
        <w:rPr>
          <w:sz w:val="24"/>
          <w:szCs w:val="24"/>
          <w:rtl/>
        </w:rPr>
        <w:t>682</w:t>
      </w:r>
      <w:r w:rsidR="007B4087">
        <w:rPr>
          <w:sz w:val="24"/>
          <w:szCs w:val="24"/>
          <w:rtl/>
        </w:rPr>
        <w:t xml:space="preserve">، </w:t>
      </w:r>
      <w:r w:rsidRPr="00853DCC">
        <w:rPr>
          <w:sz w:val="24"/>
          <w:szCs w:val="24"/>
          <w:rtl/>
        </w:rPr>
        <w:t>684</w:t>
      </w:r>
    </w:p>
    <w:p w:rsidR="000631D9" w:rsidRPr="00853DCC" w:rsidRDefault="000631D9" w:rsidP="00615AA0">
      <w:pPr>
        <w:pStyle w:val="a"/>
        <w:spacing w:line="340" w:lineRule="exact"/>
        <w:ind w:firstLine="0"/>
        <w:rPr>
          <w:sz w:val="24"/>
          <w:szCs w:val="24"/>
          <w:rtl/>
        </w:rPr>
      </w:pPr>
      <w:r w:rsidRPr="00853DCC">
        <w:rPr>
          <w:sz w:val="24"/>
          <w:szCs w:val="24"/>
          <w:rtl/>
        </w:rPr>
        <w:t>روابط اجتماعی و اقتصادی در اسلام</w:t>
      </w:r>
      <w:r w:rsidR="007B4087">
        <w:rPr>
          <w:sz w:val="24"/>
          <w:szCs w:val="24"/>
          <w:rtl/>
        </w:rPr>
        <w:t xml:space="preserve">، </w:t>
      </w:r>
      <w:r w:rsidRPr="00853DCC">
        <w:rPr>
          <w:sz w:val="24"/>
          <w:szCs w:val="24"/>
          <w:rtl/>
        </w:rPr>
        <w:t>968</w:t>
      </w:r>
    </w:p>
    <w:p w:rsidR="000631D9" w:rsidRPr="00853DCC" w:rsidRDefault="000631D9" w:rsidP="00615AA0">
      <w:pPr>
        <w:pStyle w:val="a"/>
        <w:spacing w:line="340" w:lineRule="exact"/>
        <w:ind w:firstLine="0"/>
        <w:rPr>
          <w:sz w:val="24"/>
          <w:szCs w:val="24"/>
          <w:rtl/>
        </w:rPr>
      </w:pPr>
      <w:r w:rsidRPr="00853DCC">
        <w:rPr>
          <w:sz w:val="24"/>
          <w:szCs w:val="24"/>
          <w:rtl/>
        </w:rPr>
        <w:t>روابط مالی در اسلام</w:t>
      </w:r>
      <w:r w:rsidR="007B4087">
        <w:rPr>
          <w:sz w:val="24"/>
          <w:szCs w:val="24"/>
          <w:rtl/>
        </w:rPr>
        <w:t xml:space="preserve">، </w:t>
      </w:r>
      <w:r w:rsidRPr="00853DCC">
        <w:rPr>
          <w:sz w:val="24"/>
          <w:szCs w:val="24"/>
          <w:rtl/>
        </w:rPr>
        <w:t>682</w:t>
      </w:r>
    </w:p>
    <w:p w:rsidR="000631D9" w:rsidRPr="00853DCC" w:rsidRDefault="000631D9" w:rsidP="00615AA0">
      <w:pPr>
        <w:pStyle w:val="a"/>
        <w:spacing w:line="340" w:lineRule="exact"/>
        <w:ind w:firstLine="0"/>
        <w:rPr>
          <w:sz w:val="24"/>
          <w:szCs w:val="24"/>
          <w:rtl/>
        </w:rPr>
      </w:pPr>
      <w:r w:rsidRPr="00853DCC">
        <w:rPr>
          <w:sz w:val="24"/>
          <w:szCs w:val="24"/>
          <w:rtl/>
        </w:rPr>
        <w:t>رواق (نشریه)</w:t>
      </w:r>
      <w:r w:rsidR="007B4087">
        <w:rPr>
          <w:sz w:val="24"/>
          <w:szCs w:val="24"/>
          <w:rtl/>
        </w:rPr>
        <w:t xml:space="preserve">، </w:t>
      </w:r>
      <w:r w:rsidRPr="00853DCC">
        <w:rPr>
          <w:sz w:val="24"/>
          <w:szCs w:val="24"/>
          <w:rtl/>
        </w:rPr>
        <w:t>202</w:t>
      </w:r>
    </w:p>
    <w:p w:rsidR="000631D9" w:rsidRPr="00853DCC" w:rsidRDefault="000631D9" w:rsidP="00615AA0">
      <w:pPr>
        <w:pStyle w:val="a"/>
        <w:spacing w:line="340" w:lineRule="exact"/>
        <w:ind w:firstLine="0"/>
        <w:rPr>
          <w:sz w:val="24"/>
          <w:szCs w:val="24"/>
          <w:rtl/>
        </w:rPr>
      </w:pPr>
      <w:r w:rsidRPr="00853DCC">
        <w:rPr>
          <w:sz w:val="24"/>
          <w:szCs w:val="24"/>
          <w:rtl/>
        </w:rPr>
        <w:t>روح الدین الاسلامی</w:t>
      </w:r>
      <w:r w:rsidR="007B4087">
        <w:rPr>
          <w:sz w:val="24"/>
          <w:szCs w:val="24"/>
          <w:rtl/>
        </w:rPr>
        <w:t xml:space="preserve">، </w:t>
      </w:r>
      <w:r w:rsidRPr="00853DCC">
        <w:rPr>
          <w:sz w:val="24"/>
          <w:szCs w:val="24"/>
          <w:rtl/>
        </w:rPr>
        <w:t>438</w:t>
      </w:r>
    </w:p>
    <w:p w:rsidR="000631D9" w:rsidRPr="00853DCC" w:rsidRDefault="000631D9" w:rsidP="00615AA0">
      <w:pPr>
        <w:pStyle w:val="a"/>
        <w:spacing w:line="340" w:lineRule="exact"/>
        <w:ind w:firstLine="0"/>
        <w:rPr>
          <w:sz w:val="24"/>
          <w:szCs w:val="24"/>
          <w:rtl/>
        </w:rPr>
      </w:pPr>
      <w:r w:rsidRPr="00853DCC">
        <w:rPr>
          <w:sz w:val="24"/>
          <w:szCs w:val="24"/>
          <w:rtl/>
        </w:rPr>
        <w:t>روحانیت</w:t>
      </w:r>
      <w:r w:rsidR="007B4087">
        <w:rPr>
          <w:sz w:val="24"/>
          <w:szCs w:val="24"/>
          <w:rtl/>
        </w:rPr>
        <w:t xml:space="preserve">، </w:t>
      </w:r>
      <w:r w:rsidRPr="00853DCC">
        <w:rPr>
          <w:sz w:val="24"/>
          <w:szCs w:val="24"/>
          <w:rtl/>
        </w:rPr>
        <w:t>684</w:t>
      </w:r>
    </w:p>
    <w:p w:rsidR="000631D9" w:rsidRPr="00853DCC" w:rsidRDefault="000631D9" w:rsidP="00615AA0">
      <w:pPr>
        <w:pStyle w:val="a"/>
        <w:spacing w:line="340" w:lineRule="exact"/>
        <w:ind w:firstLine="0"/>
        <w:rPr>
          <w:sz w:val="24"/>
          <w:szCs w:val="24"/>
          <w:rtl/>
        </w:rPr>
      </w:pPr>
      <w:r w:rsidRPr="00853DCC">
        <w:rPr>
          <w:sz w:val="24"/>
          <w:szCs w:val="24"/>
          <w:rtl/>
        </w:rPr>
        <w:t>روحانیت ـ بهائیان (نیمه اول سال 34)</w:t>
      </w:r>
      <w:r w:rsidR="007B4087">
        <w:rPr>
          <w:sz w:val="24"/>
          <w:szCs w:val="24"/>
          <w:rtl/>
        </w:rPr>
        <w:t xml:space="preserve">، </w:t>
      </w:r>
      <w:r w:rsidRPr="00853DCC">
        <w:rPr>
          <w:sz w:val="24"/>
          <w:szCs w:val="24"/>
          <w:rtl/>
        </w:rPr>
        <w:t>215</w:t>
      </w:r>
    </w:p>
    <w:p w:rsidR="000631D9" w:rsidRPr="00853DCC" w:rsidRDefault="000631D9" w:rsidP="00615AA0">
      <w:pPr>
        <w:pStyle w:val="a"/>
        <w:spacing w:line="340" w:lineRule="exact"/>
        <w:ind w:firstLine="0"/>
        <w:rPr>
          <w:sz w:val="24"/>
          <w:szCs w:val="24"/>
          <w:rtl/>
        </w:rPr>
      </w:pPr>
      <w:r w:rsidRPr="00853DCC">
        <w:rPr>
          <w:sz w:val="24"/>
          <w:szCs w:val="24"/>
          <w:rtl/>
        </w:rPr>
        <w:t>روحانیت و اسلام</w:t>
      </w:r>
      <w:r w:rsidR="007B4087">
        <w:rPr>
          <w:sz w:val="24"/>
          <w:szCs w:val="24"/>
          <w:rtl/>
        </w:rPr>
        <w:t xml:space="preserve">، </w:t>
      </w:r>
      <w:r w:rsidRPr="00853DCC">
        <w:rPr>
          <w:sz w:val="24"/>
          <w:szCs w:val="24"/>
          <w:rtl/>
        </w:rPr>
        <w:t>349</w:t>
      </w:r>
      <w:r w:rsidR="007B4087">
        <w:rPr>
          <w:sz w:val="24"/>
          <w:szCs w:val="24"/>
          <w:rtl/>
        </w:rPr>
        <w:t xml:space="preserve">، </w:t>
      </w:r>
      <w:r w:rsidRPr="00853DCC">
        <w:rPr>
          <w:sz w:val="24"/>
          <w:szCs w:val="24"/>
          <w:rtl/>
        </w:rPr>
        <w:t>855</w:t>
      </w:r>
      <w:r w:rsidR="007B4087">
        <w:rPr>
          <w:sz w:val="24"/>
          <w:szCs w:val="24"/>
          <w:rtl/>
        </w:rPr>
        <w:t xml:space="preserve">، </w:t>
      </w:r>
      <w:r w:rsidRPr="00853DCC">
        <w:rPr>
          <w:sz w:val="24"/>
          <w:szCs w:val="24"/>
          <w:rtl/>
        </w:rPr>
        <w:t>856</w:t>
      </w:r>
    </w:p>
    <w:p w:rsidR="000631D9" w:rsidRPr="00853DCC" w:rsidRDefault="000631D9" w:rsidP="00615AA0">
      <w:pPr>
        <w:pStyle w:val="a"/>
        <w:spacing w:line="340" w:lineRule="exact"/>
        <w:ind w:firstLine="0"/>
        <w:rPr>
          <w:sz w:val="24"/>
          <w:szCs w:val="24"/>
          <w:rtl/>
        </w:rPr>
      </w:pPr>
      <w:r w:rsidRPr="00853DCC">
        <w:rPr>
          <w:sz w:val="24"/>
          <w:szCs w:val="24"/>
          <w:rtl/>
        </w:rPr>
        <w:t>روحانیت و زندگی</w:t>
      </w:r>
      <w:r w:rsidR="007B4087">
        <w:rPr>
          <w:sz w:val="24"/>
          <w:szCs w:val="24"/>
          <w:rtl/>
        </w:rPr>
        <w:t xml:space="preserve">، </w:t>
      </w:r>
      <w:r w:rsidRPr="00853DCC">
        <w:rPr>
          <w:sz w:val="24"/>
          <w:szCs w:val="24"/>
          <w:rtl/>
        </w:rPr>
        <w:t>970</w:t>
      </w:r>
    </w:p>
    <w:p w:rsidR="000631D9" w:rsidRPr="00853DCC" w:rsidRDefault="000631D9" w:rsidP="00615AA0">
      <w:pPr>
        <w:pStyle w:val="a"/>
        <w:spacing w:line="340" w:lineRule="exact"/>
        <w:ind w:firstLine="0"/>
        <w:rPr>
          <w:sz w:val="24"/>
          <w:szCs w:val="24"/>
          <w:rtl/>
        </w:rPr>
      </w:pPr>
      <w:r w:rsidRPr="00853DCC">
        <w:rPr>
          <w:sz w:val="24"/>
          <w:szCs w:val="24"/>
          <w:rtl/>
        </w:rPr>
        <w:t>روحانیت و نهضت ملی شدن صنعت نفت</w:t>
      </w:r>
      <w:r w:rsidR="007B4087">
        <w:rPr>
          <w:sz w:val="24"/>
          <w:szCs w:val="24"/>
          <w:rtl/>
        </w:rPr>
        <w:t xml:space="preserve">، </w:t>
      </w:r>
      <w:r w:rsidRPr="00853DCC">
        <w:rPr>
          <w:sz w:val="24"/>
          <w:szCs w:val="24"/>
          <w:rtl/>
        </w:rPr>
        <w:t>129</w:t>
      </w:r>
    </w:p>
    <w:p w:rsidR="000631D9" w:rsidRPr="00853DCC" w:rsidRDefault="000631D9" w:rsidP="00615AA0">
      <w:pPr>
        <w:pStyle w:val="a"/>
        <w:spacing w:line="340" w:lineRule="exact"/>
        <w:ind w:firstLine="0"/>
        <w:rPr>
          <w:sz w:val="24"/>
          <w:szCs w:val="24"/>
          <w:rtl/>
        </w:rPr>
      </w:pPr>
      <w:r w:rsidRPr="00853DCC">
        <w:rPr>
          <w:sz w:val="24"/>
          <w:szCs w:val="24"/>
          <w:rtl/>
        </w:rPr>
        <w:t>روحانی</w:t>
      </w:r>
      <w:r w:rsidR="007B4087">
        <w:rPr>
          <w:sz w:val="24"/>
          <w:szCs w:val="24"/>
          <w:rtl/>
        </w:rPr>
        <w:t xml:space="preserve">، </w:t>
      </w:r>
      <w:r w:rsidRPr="00853DCC">
        <w:rPr>
          <w:sz w:val="24"/>
          <w:szCs w:val="24"/>
          <w:rtl/>
        </w:rPr>
        <w:t>حسین</w:t>
      </w:r>
      <w:r w:rsidR="007B4087">
        <w:rPr>
          <w:sz w:val="24"/>
          <w:szCs w:val="24"/>
          <w:rtl/>
        </w:rPr>
        <w:t xml:space="preserve">، </w:t>
      </w:r>
      <w:r w:rsidRPr="00853DCC">
        <w:rPr>
          <w:sz w:val="24"/>
          <w:szCs w:val="24"/>
          <w:rtl/>
        </w:rPr>
        <w:t>547</w:t>
      </w:r>
      <w:r w:rsidR="007B4087">
        <w:rPr>
          <w:sz w:val="24"/>
          <w:szCs w:val="24"/>
          <w:rtl/>
        </w:rPr>
        <w:t xml:space="preserve">، </w:t>
      </w:r>
      <w:r w:rsidRPr="00853DCC">
        <w:rPr>
          <w:sz w:val="24"/>
          <w:szCs w:val="24"/>
          <w:rtl/>
        </w:rPr>
        <w:t>548</w:t>
      </w:r>
      <w:r w:rsidR="007B4087">
        <w:rPr>
          <w:sz w:val="24"/>
          <w:szCs w:val="24"/>
          <w:rtl/>
        </w:rPr>
        <w:t xml:space="preserve">، </w:t>
      </w:r>
      <w:r w:rsidRPr="00853DCC">
        <w:rPr>
          <w:sz w:val="24"/>
          <w:szCs w:val="24"/>
          <w:rtl/>
        </w:rPr>
        <w:t>553</w:t>
      </w:r>
      <w:r w:rsidR="007B4087">
        <w:rPr>
          <w:sz w:val="24"/>
          <w:szCs w:val="24"/>
          <w:rtl/>
        </w:rPr>
        <w:t xml:space="preserve">، </w:t>
      </w:r>
      <w:r w:rsidRPr="00853DCC">
        <w:rPr>
          <w:sz w:val="24"/>
          <w:szCs w:val="24"/>
          <w:rtl/>
        </w:rPr>
        <w:t>554</w:t>
      </w:r>
      <w:r w:rsidR="007B4087">
        <w:rPr>
          <w:sz w:val="24"/>
          <w:szCs w:val="24"/>
          <w:rtl/>
        </w:rPr>
        <w:t xml:space="preserve">، </w:t>
      </w:r>
      <w:r w:rsidRPr="00853DCC">
        <w:rPr>
          <w:sz w:val="24"/>
          <w:szCs w:val="24"/>
          <w:rtl/>
        </w:rPr>
        <w:t>558</w:t>
      </w:r>
      <w:r w:rsidR="007B4087">
        <w:rPr>
          <w:sz w:val="24"/>
          <w:szCs w:val="24"/>
          <w:rtl/>
        </w:rPr>
        <w:t xml:space="preserve">، </w:t>
      </w:r>
      <w:r w:rsidRPr="00853DCC">
        <w:rPr>
          <w:sz w:val="24"/>
          <w:szCs w:val="24"/>
          <w:rtl/>
        </w:rPr>
        <w:t>560</w:t>
      </w:r>
      <w:r w:rsidR="007B4087">
        <w:rPr>
          <w:sz w:val="24"/>
          <w:szCs w:val="24"/>
          <w:rtl/>
        </w:rPr>
        <w:t xml:space="preserve">، </w:t>
      </w:r>
      <w:r w:rsidRPr="00853DCC">
        <w:rPr>
          <w:sz w:val="24"/>
          <w:szCs w:val="24"/>
          <w:rtl/>
        </w:rPr>
        <w:t>568</w:t>
      </w:r>
      <w:r w:rsidR="007B4087">
        <w:rPr>
          <w:sz w:val="24"/>
          <w:szCs w:val="24"/>
          <w:rtl/>
        </w:rPr>
        <w:t xml:space="preserve">، </w:t>
      </w:r>
      <w:r w:rsidRPr="00853DCC">
        <w:rPr>
          <w:sz w:val="24"/>
          <w:szCs w:val="24"/>
          <w:rtl/>
        </w:rPr>
        <w:t>570</w:t>
      </w:r>
      <w:r w:rsidR="007B4087">
        <w:rPr>
          <w:sz w:val="24"/>
          <w:szCs w:val="24"/>
          <w:rtl/>
        </w:rPr>
        <w:t xml:space="preserve">، </w:t>
      </w:r>
      <w:r w:rsidRPr="00853DCC">
        <w:rPr>
          <w:sz w:val="24"/>
          <w:szCs w:val="24"/>
          <w:rtl/>
        </w:rPr>
        <w:t>572</w:t>
      </w:r>
      <w:r w:rsidR="007B4087">
        <w:rPr>
          <w:sz w:val="24"/>
          <w:szCs w:val="24"/>
          <w:rtl/>
        </w:rPr>
        <w:t xml:space="preserve">، </w:t>
      </w:r>
      <w:r w:rsidRPr="00853DCC">
        <w:rPr>
          <w:sz w:val="24"/>
          <w:szCs w:val="24"/>
          <w:rtl/>
        </w:rPr>
        <w:t>581</w:t>
      </w:r>
      <w:r w:rsidR="007B4087">
        <w:rPr>
          <w:sz w:val="24"/>
          <w:szCs w:val="24"/>
          <w:rtl/>
        </w:rPr>
        <w:t xml:space="preserve">، </w:t>
      </w:r>
      <w:r w:rsidRPr="00853DCC">
        <w:rPr>
          <w:sz w:val="24"/>
          <w:szCs w:val="24"/>
          <w:rtl/>
        </w:rPr>
        <w:t>582</w:t>
      </w:r>
      <w:r w:rsidR="007B4087">
        <w:rPr>
          <w:sz w:val="24"/>
          <w:szCs w:val="24"/>
          <w:rtl/>
        </w:rPr>
        <w:t xml:space="preserve">، </w:t>
      </w:r>
      <w:r w:rsidRPr="00853DCC">
        <w:rPr>
          <w:sz w:val="24"/>
          <w:szCs w:val="24"/>
          <w:rtl/>
        </w:rPr>
        <w:t>583</w:t>
      </w:r>
      <w:r w:rsidR="007B4087">
        <w:rPr>
          <w:sz w:val="24"/>
          <w:szCs w:val="24"/>
          <w:rtl/>
        </w:rPr>
        <w:t xml:space="preserve">، </w:t>
      </w:r>
      <w:r w:rsidRPr="00853DCC">
        <w:rPr>
          <w:sz w:val="24"/>
          <w:szCs w:val="24"/>
          <w:rtl/>
        </w:rPr>
        <w:t>584</w:t>
      </w:r>
      <w:r w:rsidR="007B4087">
        <w:rPr>
          <w:sz w:val="24"/>
          <w:szCs w:val="24"/>
          <w:rtl/>
        </w:rPr>
        <w:t xml:space="preserve">، </w:t>
      </w:r>
      <w:r w:rsidRPr="00853DCC">
        <w:rPr>
          <w:sz w:val="24"/>
          <w:szCs w:val="24"/>
          <w:rtl/>
        </w:rPr>
        <w:t>596</w:t>
      </w:r>
      <w:r w:rsidR="007B4087">
        <w:rPr>
          <w:sz w:val="24"/>
          <w:szCs w:val="24"/>
          <w:rtl/>
        </w:rPr>
        <w:t xml:space="preserve">، </w:t>
      </w:r>
      <w:r w:rsidRPr="00853DCC">
        <w:rPr>
          <w:sz w:val="24"/>
          <w:szCs w:val="24"/>
          <w:rtl/>
        </w:rPr>
        <w:t>597</w:t>
      </w:r>
      <w:r w:rsidR="007B4087">
        <w:rPr>
          <w:sz w:val="24"/>
          <w:szCs w:val="24"/>
          <w:rtl/>
        </w:rPr>
        <w:t xml:space="preserve">، </w:t>
      </w:r>
      <w:r w:rsidRPr="00853DCC">
        <w:rPr>
          <w:sz w:val="24"/>
          <w:szCs w:val="24"/>
          <w:rtl/>
        </w:rPr>
        <w:t>599</w:t>
      </w:r>
      <w:r w:rsidR="007B4087">
        <w:rPr>
          <w:sz w:val="24"/>
          <w:szCs w:val="24"/>
          <w:rtl/>
        </w:rPr>
        <w:t xml:space="preserve">، </w:t>
      </w:r>
      <w:r w:rsidRPr="00853DCC">
        <w:rPr>
          <w:sz w:val="24"/>
          <w:szCs w:val="24"/>
          <w:rtl/>
        </w:rPr>
        <w:t>624</w:t>
      </w:r>
      <w:r w:rsidR="007B4087">
        <w:rPr>
          <w:sz w:val="24"/>
          <w:szCs w:val="24"/>
          <w:rtl/>
        </w:rPr>
        <w:t xml:space="preserve">، </w:t>
      </w:r>
      <w:r w:rsidRPr="00853DCC">
        <w:rPr>
          <w:sz w:val="24"/>
          <w:szCs w:val="24"/>
          <w:rtl/>
        </w:rPr>
        <w:t>646</w:t>
      </w:r>
      <w:r w:rsidR="007B4087">
        <w:rPr>
          <w:sz w:val="24"/>
          <w:szCs w:val="24"/>
          <w:rtl/>
        </w:rPr>
        <w:t xml:space="preserve">، </w:t>
      </w:r>
      <w:r w:rsidRPr="00853DCC">
        <w:rPr>
          <w:sz w:val="24"/>
          <w:szCs w:val="24"/>
          <w:rtl/>
        </w:rPr>
        <w:t>739</w:t>
      </w:r>
      <w:r w:rsidR="007B4087">
        <w:rPr>
          <w:sz w:val="24"/>
          <w:szCs w:val="24"/>
          <w:rtl/>
        </w:rPr>
        <w:t xml:space="preserve">، </w:t>
      </w:r>
      <w:r w:rsidRPr="00853DCC">
        <w:rPr>
          <w:sz w:val="24"/>
          <w:szCs w:val="24"/>
          <w:rtl/>
        </w:rPr>
        <w:t>764</w:t>
      </w:r>
    </w:p>
    <w:p w:rsidR="000631D9" w:rsidRPr="00853DCC" w:rsidRDefault="000631D9" w:rsidP="00615AA0">
      <w:pPr>
        <w:pStyle w:val="a"/>
        <w:spacing w:line="340" w:lineRule="exact"/>
        <w:ind w:firstLine="0"/>
        <w:rPr>
          <w:sz w:val="24"/>
          <w:szCs w:val="24"/>
          <w:rtl/>
        </w:rPr>
      </w:pPr>
      <w:r w:rsidRPr="00853DCC">
        <w:rPr>
          <w:sz w:val="24"/>
          <w:szCs w:val="24"/>
          <w:rtl/>
        </w:rPr>
        <w:t>روحانی</w:t>
      </w:r>
      <w:r w:rsidR="007B4087">
        <w:rPr>
          <w:sz w:val="24"/>
          <w:szCs w:val="24"/>
          <w:rtl/>
        </w:rPr>
        <w:t xml:space="preserve">، </w:t>
      </w:r>
      <w:r w:rsidRPr="00853DCC">
        <w:rPr>
          <w:sz w:val="24"/>
          <w:szCs w:val="24"/>
          <w:rtl/>
        </w:rPr>
        <w:t>دکتر حسن</w:t>
      </w:r>
      <w:r w:rsidR="007B4087">
        <w:rPr>
          <w:sz w:val="24"/>
          <w:szCs w:val="24"/>
          <w:rtl/>
        </w:rPr>
        <w:t xml:space="preserve">، </w:t>
      </w:r>
      <w:r w:rsidRPr="00853DCC">
        <w:rPr>
          <w:sz w:val="24"/>
          <w:szCs w:val="24"/>
          <w:rtl/>
        </w:rPr>
        <w:t>417</w:t>
      </w:r>
      <w:r w:rsidR="007B4087">
        <w:rPr>
          <w:sz w:val="24"/>
          <w:szCs w:val="24"/>
          <w:rtl/>
        </w:rPr>
        <w:t xml:space="preserve">، </w:t>
      </w:r>
      <w:r w:rsidRPr="00853DCC">
        <w:rPr>
          <w:sz w:val="24"/>
          <w:szCs w:val="24"/>
          <w:rtl/>
        </w:rPr>
        <w:t>705</w:t>
      </w:r>
    </w:p>
    <w:p w:rsidR="000631D9" w:rsidRPr="00853DCC" w:rsidRDefault="000631D9" w:rsidP="00615AA0">
      <w:pPr>
        <w:pStyle w:val="a"/>
        <w:spacing w:line="340" w:lineRule="exact"/>
        <w:ind w:firstLine="0"/>
        <w:rPr>
          <w:sz w:val="24"/>
          <w:szCs w:val="24"/>
          <w:rtl/>
        </w:rPr>
      </w:pPr>
      <w:r w:rsidRPr="00853DCC">
        <w:rPr>
          <w:sz w:val="24"/>
          <w:szCs w:val="24"/>
          <w:rtl/>
        </w:rPr>
        <w:t>روحانی</w:t>
      </w:r>
      <w:r w:rsidR="007B4087">
        <w:rPr>
          <w:sz w:val="24"/>
          <w:szCs w:val="24"/>
          <w:rtl/>
        </w:rPr>
        <w:t xml:space="preserve">، </w:t>
      </w:r>
      <w:r w:rsidRPr="00853DCC">
        <w:rPr>
          <w:sz w:val="24"/>
          <w:szCs w:val="24"/>
          <w:rtl/>
        </w:rPr>
        <w:t>رضا</w:t>
      </w:r>
      <w:r w:rsidR="007B4087">
        <w:rPr>
          <w:sz w:val="24"/>
          <w:szCs w:val="24"/>
          <w:rtl/>
        </w:rPr>
        <w:t xml:space="preserve">، </w:t>
      </w:r>
      <w:r w:rsidRPr="00853DCC">
        <w:rPr>
          <w:sz w:val="24"/>
          <w:szCs w:val="24"/>
          <w:rtl/>
        </w:rPr>
        <w:t>498</w:t>
      </w:r>
    </w:p>
    <w:p w:rsidR="000631D9" w:rsidRPr="00853DCC" w:rsidRDefault="000631D9" w:rsidP="00615AA0">
      <w:pPr>
        <w:pStyle w:val="a"/>
        <w:spacing w:line="340" w:lineRule="exact"/>
        <w:ind w:firstLine="0"/>
        <w:rPr>
          <w:sz w:val="24"/>
          <w:szCs w:val="24"/>
          <w:rtl/>
        </w:rPr>
      </w:pPr>
      <w:r w:rsidRPr="00853DCC">
        <w:rPr>
          <w:sz w:val="24"/>
          <w:szCs w:val="24"/>
          <w:rtl/>
        </w:rPr>
        <w:t>روحانی</w:t>
      </w:r>
      <w:r w:rsidR="007B4087">
        <w:rPr>
          <w:sz w:val="24"/>
          <w:szCs w:val="24"/>
          <w:rtl/>
        </w:rPr>
        <w:t xml:space="preserve">، </w:t>
      </w:r>
      <w:r w:rsidRPr="00853DCC">
        <w:rPr>
          <w:sz w:val="24"/>
          <w:szCs w:val="24"/>
          <w:rtl/>
        </w:rPr>
        <w:t>سیدحمید</w:t>
      </w:r>
      <w:r w:rsidR="007B4087">
        <w:rPr>
          <w:sz w:val="24"/>
          <w:szCs w:val="24"/>
          <w:rtl/>
        </w:rPr>
        <w:t xml:space="preserve">، </w:t>
      </w:r>
      <w:r w:rsidRPr="00853DCC">
        <w:rPr>
          <w:sz w:val="24"/>
          <w:szCs w:val="24"/>
          <w:rtl/>
        </w:rPr>
        <w:t>344</w:t>
      </w:r>
      <w:r w:rsidR="007B4087">
        <w:rPr>
          <w:sz w:val="24"/>
          <w:szCs w:val="24"/>
          <w:rtl/>
        </w:rPr>
        <w:t xml:space="preserve">، </w:t>
      </w:r>
      <w:r w:rsidRPr="00853DCC">
        <w:rPr>
          <w:sz w:val="24"/>
          <w:szCs w:val="24"/>
          <w:rtl/>
        </w:rPr>
        <w:t>383</w:t>
      </w:r>
      <w:r w:rsidR="007B4087">
        <w:rPr>
          <w:sz w:val="24"/>
          <w:szCs w:val="24"/>
          <w:rtl/>
        </w:rPr>
        <w:t xml:space="preserve">، </w:t>
      </w:r>
      <w:r w:rsidRPr="00853DCC">
        <w:rPr>
          <w:sz w:val="24"/>
          <w:szCs w:val="24"/>
          <w:rtl/>
        </w:rPr>
        <w:t>403</w:t>
      </w:r>
      <w:r w:rsidR="007B4087">
        <w:rPr>
          <w:sz w:val="24"/>
          <w:szCs w:val="24"/>
          <w:rtl/>
        </w:rPr>
        <w:t xml:space="preserve">، </w:t>
      </w:r>
      <w:r w:rsidRPr="00853DCC">
        <w:rPr>
          <w:sz w:val="24"/>
          <w:szCs w:val="24"/>
          <w:rtl/>
        </w:rPr>
        <w:t>591</w:t>
      </w:r>
      <w:r w:rsidR="007B4087">
        <w:rPr>
          <w:sz w:val="24"/>
          <w:szCs w:val="24"/>
          <w:rtl/>
        </w:rPr>
        <w:t xml:space="preserve">، </w:t>
      </w:r>
      <w:r w:rsidRPr="00853DCC">
        <w:rPr>
          <w:sz w:val="24"/>
          <w:szCs w:val="24"/>
          <w:rtl/>
        </w:rPr>
        <w:t>661</w:t>
      </w:r>
      <w:r w:rsidR="007B4087">
        <w:rPr>
          <w:sz w:val="24"/>
          <w:szCs w:val="24"/>
          <w:rtl/>
        </w:rPr>
        <w:t xml:space="preserve">، </w:t>
      </w:r>
      <w:r w:rsidRPr="00853DCC">
        <w:rPr>
          <w:sz w:val="24"/>
          <w:szCs w:val="24"/>
          <w:rtl/>
        </w:rPr>
        <w:t>663</w:t>
      </w:r>
      <w:r w:rsidR="007B4087">
        <w:rPr>
          <w:sz w:val="24"/>
          <w:szCs w:val="24"/>
          <w:rtl/>
        </w:rPr>
        <w:t xml:space="preserve">، </w:t>
      </w:r>
      <w:r w:rsidRPr="00853DCC">
        <w:rPr>
          <w:sz w:val="24"/>
          <w:szCs w:val="24"/>
          <w:rtl/>
        </w:rPr>
        <w:t>687</w:t>
      </w:r>
      <w:r w:rsidR="007B4087">
        <w:rPr>
          <w:sz w:val="24"/>
          <w:szCs w:val="24"/>
          <w:rtl/>
        </w:rPr>
        <w:t xml:space="preserve">، </w:t>
      </w:r>
      <w:r w:rsidRPr="00853DCC">
        <w:rPr>
          <w:sz w:val="24"/>
          <w:szCs w:val="24"/>
          <w:rtl/>
        </w:rPr>
        <w:t>705</w:t>
      </w:r>
      <w:r w:rsidR="007B4087">
        <w:rPr>
          <w:sz w:val="24"/>
          <w:szCs w:val="24"/>
          <w:rtl/>
        </w:rPr>
        <w:t xml:space="preserve">، </w:t>
      </w:r>
      <w:r w:rsidRPr="00853DCC">
        <w:rPr>
          <w:sz w:val="24"/>
          <w:szCs w:val="24"/>
          <w:rtl/>
        </w:rPr>
        <w:t>966</w:t>
      </w:r>
    </w:p>
    <w:p w:rsidR="000631D9" w:rsidRPr="00853DCC" w:rsidRDefault="000631D9" w:rsidP="00615AA0">
      <w:pPr>
        <w:pStyle w:val="a"/>
        <w:spacing w:line="340" w:lineRule="exact"/>
        <w:ind w:firstLine="0"/>
        <w:rPr>
          <w:sz w:val="24"/>
          <w:szCs w:val="24"/>
          <w:rtl/>
        </w:rPr>
      </w:pPr>
      <w:r w:rsidRPr="00853DCC">
        <w:rPr>
          <w:sz w:val="24"/>
          <w:szCs w:val="24"/>
          <w:rtl/>
        </w:rPr>
        <w:t>روحانی</w:t>
      </w:r>
      <w:r w:rsidR="007B4087">
        <w:rPr>
          <w:sz w:val="24"/>
          <w:szCs w:val="24"/>
          <w:rtl/>
        </w:rPr>
        <w:t xml:space="preserve">، </w:t>
      </w:r>
      <w:r w:rsidRPr="00853DCC">
        <w:rPr>
          <w:sz w:val="24"/>
          <w:szCs w:val="24"/>
          <w:rtl/>
        </w:rPr>
        <w:t>سید صادق</w:t>
      </w:r>
      <w:r w:rsidR="007B4087">
        <w:rPr>
          <w:sz w:val="24"/>
          <w:szCs w:val="24"/>
          <w:rtl/>
        </w:rPr>
        <w:t xml:space="preserve">، </w:t>
      </w:r>
      <w:r w:rsidRPr="00853DCC">
        <w:rPr>
          <w:sz w:val="24"/>
          <w:szCs w:val="24"/>
          <w:rtl/>
        </w:rPr>
        <w:t>311</w:t>
      </w:r>
      <w:r w:rsidR="007B4087">
        <w:rPr>
          <w:sz w:val="24"/>
          <w:szCs w:val="24"/>
          <w:rtl/>
        </w:rPr>
        <w:t xml:space="preserve">، </w:t>
      </w:r>
      <w:r w:rsidRPr="00853DCC">
        <w:rPr>
          <w:sz w:val="24"/>
          <w:szCs w:val="24"/>
          <w:rtl/>
        </w:rPr>
        <w:t>317</w:t>
      </w:r>
      <w:r w:rsidR="007B4087">
        <w:rPr>
          <w:sz w:val="24"/>
          <w:szCs w:val="24"/>
          <w:rtl/>
        </w:rPr>
        <w:t xml:space="preserve">، </w:t>
      </w:r>
      <w:r w:rsidRPr="00853DCC">
        <w:rPr>
          <w:sz w:val="24"/>
          <w:szCs w:val="24"/>
          <w:rtl/>
        </w:rPr>
        <w:t>352</w:t>
      </w:r>
      <w:r w:rsidR="007B4087">
        <w:rPr>
          <w:sz w:val="24"/>
          <w:szCs w:val="24"/>
          <w:rtl/>
        </w:rPr>
        <w:t xml:space="preserve">، </w:t>
      </w:r>
      <w:r w:rsidRPr="00853DCC">
        <w:rPr>
          <w:sz w:val="24"/>
          <w:szCs w:val="24"/>
          <w:rtl/>
        </w:rPr>
        <w:t>355</w:t>
      </w:r>
    </w:p>
    <w:p w:rsidR="000631D9" w:rsidRPr="00853DCC" w:rsidRDefault="000631D9" w:rsidP="00615AA0">
      <w:pPr>
        <w:pStyle w:val="a"/>
        <w:spacing w:line="340" w:lineRule="exact"/>
        <w:ind w:firstLine="0"/>
        <w:rPr>
          <w:sz w:val="24"/>
          <w:szCs w:val="24"/>
          <w:rtl/>
        </w:rPr>
      </w:pPr>
      <w:r w:rsidRPr="00853DCC">
        <w:rPr>
          <w:sz w:val="24"/>
          <w:szCs w:val="24"/>
          <w:rtl/>
        </w:rPr>
        <w:t>روحانی</w:t>
      </w:r>
      <w:r w:rsidR="007B4087">
        <w:rPr>
          <w:sz w:val="24"/>
          <w:szCs w:val="24"/>
          <w:rtl/>
        </w:rPr>
        <w:t xml:space="preserve">، </w:t>
      </w:r>
      <w:r w:rsidRPr="00853DCC">
        <w:rPr>
          <w:sz w:val="24"/>
          <w:szCs w:val="24"/>
          <w:rtl/>
        </w:rPr>
        <w:t>سیدضیاءالدین</w:t>
      </w:r>
      <w:r w:rsidR="007B4087">
        <w:rPr>
          <w:sz w:val="24"/>
          <w:szCs w:val="24"/>
          <w:rtl/>
        </w:rPr>
        <w:t xml:space="preserve">، </w:t>
      </w:r>
      <w:r w:rsidRPr="00853DCC">
        <w:rPr>
          <w:sz w:val="24"/>
          <w:szCs w:val="24"/>
          <w:rtl/>
        </w:rPr>
        <w:t>443</w:t>
      </w:r>
    </w:p>
    <w:p w:rsidR="000631D9" w:rsidRPr="00853DCC" w:rsidRDefault="000631D9" w:rsidP="00615AA0">
      <w:pPr>
        <w:pStyle w:val="a"/>
        <w:spacing w:line="340" w:lineRule="exact"/>
        <w:ind w:firstLine="0"/>
        <w:rPr>
          <w:sz w:val="24"/>
          <w:szCs w:val="24"/>
          <w:rtl/>
        </w:rPr>
      </w:pPr>
      <w:r w:rsidRPr="00853DCC">
        <w:rPr>
          <w:sz w:val="24"/>
          <w:szCs w:val="24"/>
          <w:rtl/>
        </w:rPr>
        <w:t>روحانی</w:t>
      </w:r>
      <w:r w:rsidR="007B4087">
        <w:rPr>
          <w:sz w:val="24"/>
          <w:szCs w:val="24"/>
          <w:rtl/>
        </w:rPr>
        <w:t xml:space="preserve">، </w:t>
      </w:r>
      <w:r w:rsidRPr="00853DCC">
        <w:rPr>
          <w:sz w:val="24"/>
          <w:szCs w:val="24"/>
          <w:rtl/>
        </w:rPr>
        <w:t>سید محمد</w:t>
      </w:r>
      <w:r w:rsidR="007B4087">
        <w:rPr>
          <w:sz w:val="24"/>
          <w:szCs w:val="24"/>
          <w:rtl/>
        </w:rPr>
        <w:t xml:space="preserve">، </w:t>
      </w:r>
      <w:r w:rsidRPr="00853DCC">
        <w:rPr>
          <w:sz w:val="24"/>
          <w:szCs w:val="24"/>
          <w:rtl/>
        </w:rPr>
        <w:t>662</w:t>
      </w:r>
    </w:p>
    <w:p w:rsidR="000631D9" w:rsidRPr="00853DCC" w:rsidRDefault="000631D9" w:rsidP="00615AA0">
      <w:pPr>
        <w:pStyle w:val="a"/>
        <w:spacing w:line="340" w:lineRule="exact"/>
        <w:ind w:firstLine="0"/>
        <w:rPr>
          <w:sz w:val="24"/>
          <w:szCs w:val="24"/>
          <w:rtl/>
        </w:rPr>
      </w:pPr>
      <w:r w:rsidRPr="00853DCC">
        <w:rPr>
          <w:sz w:val="24"/>
          <w:szCs w:val="24"/>
          <w:rtl/>
        </w:rPr>
        <w:t>روحانی</w:t>
      </w:r>
      <w:r w:rsidR="007B4087">
        <w:rPr>
          <w:sz w:val="24"/>
          <w:szCs w:val="24"/>
          <w:rtl/>
        </w:rPr>
        <w:t xml:space="preserve">، </w:t>
      </w:r>
      <w:r w:rsidRPr="00853DCC">
        <w:rPr>
          <w:sz w:val="24"/>
          <w:szCs w:val="24"/>
          <w:rtl/>
        </w:rPr>
        <w:t>سید مهدی</w:t>
      </w:r>
      <w:r w:rsidR="007B4087">
        <w:rPr>
          <w:sz w:val="24"/>
          <w:szCs w:val="24"/>
          <w:rtl/>
        </w:rPr>
        <w:t xml:space="preserve">، </w:t>
      </w:r>
      <w:r w:rsidRPr="00853DCC">
        <w:rPr>
          <w:sz w:val="24"/>
          <w:szCs w:val="24"/>
          <w:rtl/>
        </w:rPr>
        <w:t>276</w:t>
      </w:r>
      <w:r w:rsidR="007B4087">
        <w:rPr>
          <w:sz w:val="24"/>
          <w:szCs w:val="24"/>
          <w:rtl/>
        </w:rPr>
        <w:t xml:space="preserve">، </w:t>
      </w:r>
      <w:r w:rsidRPr="00853DCC">
        <w:rPr>
          <w:sz w:val="24"/>
          <w:szCs w:val="24"/>
          <w:rtl/>
        </w:rPr>
        <w:t>431</w:t>
      </w:r>
    </w:p>
    <w:p w:rsidR="000631D9" w:rsidRPr="00853DCC" w:rsidRDefault="000631D9" w:rsidP="00615AA0">
      <w:pPr>
        <w:pStyle w:val="a"/>
        <w:spacing w:line="340" w:lineRule="exact"/>
        <w:ind w:firstLine="0"/>
        <w:rPr>
          <w:sz w:val="24"/>
          <w:szCs w:val="24"/>
          <w:rtl/>
        </w:rPr>
      </w:pPr>
      <w:r w:rsidRPr="00853DCC">
        <w:rPr>
          <w:sz w:val="24"/>
          <w:szCs w:val="24"/>
          <w:rtl/>
        </w:rPr>
        <w:t>روحانی</w:t>
      </w:r>
      <w:r w:rsidR="007B4087">
        <w:rPr>
          <w:sz w:val="24"/>
          <w:szCs w:val="24"/>
          <w:rtl/>
        </w:rPr>
        <w:t xml:space="preserve">، </w:t>
      </w:r>
      <w:r w:rsidRPr="00853DCC">
        <w:rPr>
          <w:sz w:val="24"/>
          <w:szCs w:val="24"/>
          <w:rtl/>
        </w:rPr>
        <w:t>محمدصادق</w:t>
      </w:r>
      <w:r w:rsidR="007B4087">
        <w:rPr>
          <w:sz w:val="24"/>
          <w:szCs w:val="24"/>
          <w:rtl/>
        </w:rPr>
        <w:t xml:space="preserve">، </w:t>
      </w:r>
      <w:r w:rsidRPr="00853DCC">
        <w:rPr>
          <w:sz w:val="24"/>
          <w:szCs w:val="24"/>
          <w:rtl/>
        </w:rPr>
        <w:t>316</w:t>
      </w:r>
    </w:p>
    <w:p w:rsidR="000631D9" w:rsidRPr="00853DCC" w:rsidRDefault="000631D9" w:rsidP="00615AA0">
      <w:pPr>
        <w:pStyle w:val="a"/>
        <w:spacing w:line="340" w:lineRule="exact"/>
        <w:ind w:firstLine="0"/>
        <w:rPr>
          <w:sz w:val="24"/>
          <w:szCs w:val="24"/>
          <w:rtl/>
        </w:rPr>
      </w:pPr>
      <w:r w:rsidRPr="00853DCC">
        <w:rPr>
          <w:sz w:val="24"/>
          <w:szCs w:val="24"/>
          <w:rtl/>
        </w:rPr>
        <w:t>روحانی</w:t>
      </w:r>
      <w:r w:rsidR="007B4087">
        <w:rPr>
          <w:sz w:val="24"/>
          <w:szCs w:val="24"/>
          <w:rtl/>
        </w:rPr>
        <w:t xml:space="preserve">، </w:t>
      </w:r>
      <w:r w:rsidRPr="00853DCC">
        <w:rPr>
          <w:sz w:val="24"/>
          <w:szCs w:val="24"/>
          <w:rtl/>
        </w:rPr>
        <w:t>محمود</w:t>
      </w:r>
      <w:r w:rsidR="007B4087">
        <w:rPr>
          <w:sz w:val="24"/>
          <w:szCs w:val="24"/>
          <w:rtl/>
        </w:rPr>
        <w:t xml:space="preserve">، </w:t>
      </w:r>
      <w:r w:rsidRPr="00853DCC">
        <w:rPr>
          <w:sz w:val="24"/>
          <w:szCs w:val="24"/>
          <w:rtl/>
        </w:rPr>
        <w:t>964</w:t>
      </w:r>
    </w:p>
    <w:p w:rsidR="000631D9" w:rsidRPr="00853DCC" w:rsidRDefault="000631D9" w:rsidP="00615AA0">
      <w:pPr>
        <w:pStyle w:val="a"/>
        <w:spacing w:line="340" w:lineRule="exact"/>
        <w:ind w:firstLine="0"/>
        <w:rPr>
          <w:sz w:val="24"/>
          <w:szCs w:val="24"/>
          <w:rtl/>
        </w:rPr>
      </w:pPr>
      <w:r w:rsidRPr="00853DCC">
        <w:rPr>
          <w:sz w:val="24"/>
          <w:szCs w:val="24"/>
          <w:rtl/>
        </w:rPr>
        <w:t>روحانی</w:t>
      </w:r>
      <w:r w:rsidR="007B4087">
        <w:rPr>
          <w:sz w:val="24"/>
          <w:szCs w:val="24"/>
          <w:rtl/>
        </w:rPr>
        <w:t xml:space="preserve">، </w:t>
      </w:r>
      <w:r w:rsidRPr="00853DCC">
        <w:rPr>
          <w:sz w:val="24"/>
          <w:szCs w:val="24"/>
          <w:rtl/>
        </w:rPr>
        <w:t>مهدی</w:t>
      </w:r>
      <w:r w:rsidR="007B4087">
        <w:rPr>
          <w:sz w:val="24"/>
          <w:szCs w:val="24"/>
          <w:rtl/>
        </w:rPr>
        <w:t xml:space="preserve">، </w:t>
      </w:r>
      <w:r w:rsidRPr="00853DCC">
        <w:rPr>
          <w:sz w:val="24"/>
          <w:szCs w:val="24"/>
          <w:rtl/>
        </w:rPr>
        <w:t>943</w:t>
      </w:r>
    </w:p>
    <w:p w:rsidR="000631D9" w:rsidRPr="00853DCC" w:rsidRDefault="000631D9" w:rsidP="00615AA0">
      <w:pPr>
        <w:pStyle w:val="a"/>
        <w:spacing w:line="340" w:lineRule="exact"/>
        <w:ind w:firstLine="0"/>
        <w:rPr>
          <w:sz w:val="24"/>
          <w:szCs w:val="24"/>
          <w:rtl/>
        </w:rPr>
      </w:pPr>
      <w:r w:rsidRPr="00853DCC">
        <w:rPr>
          <w:sz w:val="24"/>
          <w:szCs w:val="24"/>
          <w:rtl/>
        </w:rPr>
        <w:t>روحانی (وزیر آب و برق هویدا)</w:t>
      </w:r>
      <w:r w:rsidR="007B4087">
        <w:rPr>
          <w:sz w:val="24"/>
          <w:szCs w:val="24"/>
          <w:rtl/>
        </w:rPr>
        <w:t xml:space="preserve">، </w:t>
      </w:r>
      <w:r w:rsidRPr="00853DCC">
        <w:rPr>
          <w:sz w:val="24"/>
          <w:szCs w:val="24"/>
          <w:rtl/>
        </w:rPr>
        <w:t>526</w:t>
      </w:r>
    </w:p>
    <w:p w:rsidR="000631D9" w:rsidRPr="00853DCC" w:rsidRDefault="000631D9" w:rsidP="00615AA0">
      <w:pPr>
        <w:pStyle w:val="a"/>
        <w:spacing w:line="340" w:lineRule="exact"/>
        <w:ind w:firstLine="0"/>
        <w:rPr>
          <w:sz w:val="24"/>
          <w:szCs w:val="24"/>
          <w:rtl/>
        </w:rPr>
      </w:pPr>
      <w:r w:rsidRPr="00853DCC">
        <w:rPr>
          <w:sz w:val="24"/>
          <w:szCs w:val="24"/>
          <w:rtl/>
        </w:rPr>
        <w:t>روحانیون مبارز حوزه علمیه قم</w:t>
      </w:r>
      <w:r w:rsidR="007B4087">
        <w:rPr>
          <w:sz w:val="24"/>
          <w:szCs w:val="24"/>
          <w:rtl/>
        </w:rPr>
        <w:t xml:space="preserve">، </w:t>
      </w:r>
      <w:r w:rsidRPr="00853DCC">
        <w:rPr>
          <w:sz w:val="24"/>
          <w:szCs w:val="24"/>
          <w:rtl/>
        </w:rPr>
        <w:t>631</w:t>
      </w:r>
    </w:p>
    <w:p w:rsidR="000631D9" w:rsidRPr="00853DCC" w:rsidRDefault="000631D9" w:rsidP="00615AA0">
      <w:pPr>
        <w:pStyle w:val="a"/>
        <w:spacing w:line="340" w:lineRule="exact"/>
        <w:ind w:firstLine="0"/>
        <w:rPr>
          <w:sz w:val="24"/>
          <w:szCs w:val="24"/>
          <w:rtl/>
        </w:rPr>
      </w:pPr>
      <w:r w:rsidRPr="00853DCC">
        <w:rPr>
          <w:sz w:val="24"/>
          <w:szCs w:val="24"/>
          <w:rtl/>
        </w:rPr>
        <w:t>روح توحید</w:t>
      </w:r>
      <w:r w:rsidR="007B4087">
        <w:rPr>
          <w:sz w:val="24"/>
          <w:szCs w:val="24"/>
          <w:rtl/>
        </w:rPr>
        <w:t xml:space="preserve">، </w:t>
      </w:r>
      <w:r w:rsidRPr="00853DCC">
        <w:rPr>
          <w:sz w:val="24"/>
          <w:szCs w:val="24"/>
          <w:rtl/>
        </w:rPr>
        <w:t>نفی عبودیت غیر خدا</w:t>
      </w:r>
      <w:r w:rsidR="007B4087">
        <w:rPr>
          <w:sz w:val="24"/>
          <w:szCs w:val="24"/>
          <w:rtl/>
        </w:rPr>
        <w:t xml:space="preserve">، </w:t>
      </w:r>
      <w:r w:rsidRPr="00853DCC">
        <w:rPr>
          <w:sz w:val="24"/>
          <w:szCs w:val="24"/>
          <w:rtl/>
        </w:rPr>
        <w:t>791</w:t>
      </w:r>
    </w:p>
    <w:p w:rsidR="000631D9" w:rsidRPr="00853DCC" w:rsidRDefault="000631D9" w:rsidP="00615AA0">
      <w:pPr>
        <w:pStyle w:val="a"/>
        <w:spacing w:line="340" w:lineRule="exact"/>
        <w:ind w:firstLine="0"/>
        <w:rPr>
          <w:sz w:val="24"/>
          <w:szCs w:val="24"/>
          <w:rtl/>
        </w:rPr>
      </w:pPr>
      <w:r w:rsidRPr="00853DCC">
        <w:rPr>
          <w:sz w:val="24"/>
          <w:szCs w:val="24"/>
          <w:rtl/>
        </w:rPr>
        <w:t>روح ملتها</w:t>
      </w:r>
      <w:r w:rsidR="007B4087">
        <w:rPr>
          <w:sz w:val="24"/>
          <w:szCs w:val="24"/>
          <w:rtl/>
        </w:rPr>
        <w:t xml:space="preserve">، </w:t>
      </w:r>
      <w:r w:rsidRPr="00853DCC">
        <w:rPr>
          <w:sz w:val="24"/>
          <w:szCs w:val="24"/>
          <w:rtl/>
        </w:rPr>
        <w:t>455</w:t>
      </w:r>
    </w:p>
    <w:p w:rsidR="000631D9" w:rsidRPr="00853DCC" w:rsidRDefault="000631D9" w:rsidP="00615AA0">
      <w:pPr>
        <w:pStyle w:val="a"/>
        <w:spacing w:line="340" w:lineRule="exact"/>
        <w:ind w:firstLine="0"/>
        <w:rPr>
          <w:sz w:val="24"/>
          <w:szCs w:val="24"/>
          <w:rtl/>
        </w:rPr>
      </w:pPr>
      <w:r w:rsidRPr="00853DCC">
        <w:rPr>
          <w:sz w:val="24"/>
          <w:szCs w:val="24"/>
          <w:rtl/>
        </w:rPr>
        <w:t>روح یا ماده</w:t>
      </w:r>
      <w:r w:rsidR="007B4087">
        <w:rPr>
          <w:sz w:val="24"/>
          <w:szCs w:val="24"/>
          <w:rtl/>
        </w:rPr>
        <w:t xml:space="preserve">، </w:t>
      </w:r>
      <w:r w:rsidRPr="00853DCC">
        <w:rPr>
          <w:sz w:val="24"/>
          <w:szCs w:val="24"/>
          <w:rtl/>
        </w:rPr>
        <w:t>682</w:t>
      </w:r>
    </w:p>
    <w:p w:rsidR="000631D9" w:rsidRPr="00853DCC" w:rsidRDefault="000631D9" w:rsidP="00615AA0">
      <w:pPr>
        <w:pStyle w:val="a"/>
        <w:spacing w:line="340" w:lineRule="exact"/>
        <w:ind w:firstLine="0"/>
        <w:rPr>
          <w:sz w:val="24"/>
          <w:szCs w:val="24"/>
          <w:rtl/>
        </w:rPr>
      </w:pPr>
      <w:r w:rsidRPr="00853DCC">
        <w:rPr>
          <w:sz w:val="24"/>
          <w:szCs w:val="24"/>
          <w:rtl/>
        </w:rPr>
        <w:t>رودخانه عشق</w:t>
      </w:r>
      <w:r w:rsidR="007B4087">
        <w:rPr>
          <w:sz w:val="24"/>
          <w:szCs w:val="24"/>
          <w:rtl/>
        </w:rPr>
        <w:t xml:space="preserve">، </w:t>
      </w:r>
      <w:r w:rsidRPr="00853DCC">
        <w:rPr>
          <w:sz w:val="24"/>
          <w:szCs w:val="24"/>
          <w:rtl/>
        </w:rPr>
        <w:t>1009</w:t>
      </w:r>
    </w:p>
    <w:p w:rsidR="000631D9" w:rsidRPr="00853DCC" w:rsidRDefault="000631D9" w:rsidP="00615AA0">
      <w:pPr>
        <w:pStyle w:val="a"/>
        <w:spacing w:line="340" w:lineRule="exact"/>
        <w:ind w:firstLine="0"/>
        <w:rPr>
          <w:sz w:val="24"/>
          <w:szCs w:val="24"/>
          <w:rtl/>
        </w:rPr>
      </w:pPr>
      <w:r w:rsidRPr="00853DCC">
        <w:rPr>
          <w:sz w:val="24"/>
          <w:szCs w:val="24"/>
          <w:rtl/>
        </w:rPr>
        <w:t>رودسر</w:t>
      </w:r>
      <w:r w:rsidR="007B4087">
        <w:rPr>
          <w:sz w:val="24"/>
          <w:szCs w:val="24"/>
          <w:rtl/>
        </w:rPr>
        <w:t xml:space="preserve">، </w:t>
      </w:r>
      <w:r w:rsidRPr="00853DCC">
        <w:rPr>
          <w:sz w:val="24"/>
          <w:szCs w:val="24"/>
          <w:rtl/>
        </w:rPr>
        <w:t>91</w:t>
      </w:r>
    </w:p>
    <w:p w:rsidR="000631D9" w:rsidRPr="00853DCC" w:rsidRDefault="000631D9" w:rsidP="00615AA0">
      <w:pPr>
        <w:pStyle w:val="a"/>
        <w:spacing w:line="340" w:lineRule="exact"/>
        <w:ind w:firstLine="0"/>
        <w:rPr>
          <w:sz w:val="24"/>
          <w:szCs w:val="24"/>
          <w:rtl/>
        </w:rPr>
      </w:pPr>
      <w:r w:rsidRPr="00853DCC">
        <w:rPr>
          <w:sz w:val="24"/>
          <w:szCs w:val="24"/>
          <w:rtl/>
        </w:rPr>
        <w:t>روزبه</w:t>
      </w:r>
      <w:r w:rsidR="007B4087">
        <w:rPr>
          <w:sz w:val="24"/>
          <w:szCs w:val="24"/>
          <w:rtl/>
        </w:rPr>
        <w:t xml:space="preserve">، </w:t>
      </w:r>
      <w:r w:rsidRPr="00853DCC">
        <w:rPr>
          <w:sz w:val="24"/>
          <w:szCs w:val="24"/>
          <w:rtl/>
        </w:rPr>
        <w:t>515</w:t>
      </w:r>
    </w:p>
    <w:p w:rsidR="000631D9" w:rsidRPr="00853DCC" w:rsidRDefault="000631D9" w:rsidP="00615AA0">
      <w:pPr>
        <w:pStyle w:val="a"/>
        <w:spacing w:line="340" w:lineRule="exact"/>
        <w:ind w:firstLine="0"/>
        <w:rPr>
          <w:sz w:val="24"/>
          <w:szCs w:val="24"/>
          <w:rtl/>
        </w:rPr>
      </w:pPr>
      <w:r w:rsidRPr="00853DCC">
        <w:rPr>
          <w:sz w:val="24"/>
          <w:szCs w:val="24"/>
          <w:rtl/>
        </w:rPr>
        <w:t>روزبه (مدیر مدرسه علوی)</w:t>
      </w:r>
      <w:r w:rsidR="007B4087">
        <w:rPr>
          <w:sz w:val="24"/>
          <w:szCs w:val="24"/>
          <w:rtl/>
        </w:rPr>
        <w:t xml:space="preserve">، </w:t>
      </w:r>
      <w:r w:rsidRPr="00853DCC">
        <w:rPr>
          <w:sz w:val="24"/>
          <w:szCs w:val="24"/>
          <w:rtl/>
        </w:rPr>
        <w:t>532</w:t>
      </w:r>
    </w:p>
    <w:p w:rsidR="000631D9" w:rsidRPr="00853DCC" w:rsidRDefault="000631D9" w:rsidP="00615AA0">
      <w:pPr>
        <w:pStyle w:val="a"/>
        <w:spacing w:line="340" w:lineRule="exact"/>
        <w:ind w:firstLine="0"/>
        <w:rPr>
          <w:sz w:val="24"/>
          <w:szCs w:val="24"/>
          <w:rtl/>
        </w:rPr>
      </w:pPr>
      <w:r w:rsidRPr="00853DCC">
        <w:rPr>
          <w:sz w:val="24"/>
          <w:szCs w:val="24"/>
          <w:rtl/>
        </w:rPr>
        <w:t>روزنامه کیهان</w:t>
      </w:r>
      <w:r w:rsidR="007B4087">
        <w:rPr>
          <w:sz w:val="24"/>
          <w:szCs w:val="24"/>
          <w:rtl/>
        </w:rPr>
        <w:t xml:space="preserve">، </w:t>
      </w:r>
      <w:r w:rsidRPr="00853DCC">
        <w:rPr>
          <w:sz w:val="24"/>
          <w:szCs w:val="24"/>
          <w:rtl/>
        </w:rPr>
        <w:t>288</w:t>
      </w:r>
    </w:p>
    <w:p w:rsidR="000631D9" w:rsidRPr="00853DCC" w:rsidRDefault="000631D9" w:rsidP="00615AA0">
      <w:pPr>
        <w:pStyle w:val="a"/>
        <w:spacing w:line="340" w:lineRule="exact"/>
        <w:ind w:firstLine="0"/>
        <w:rPr>
          <w:sz w:val="24"/>
          <w:szCs w:val="24"/>
          <w:rtl/>
        </w:rPr>
      </w:pPr>
      <w:r w:rsidRPr="00853DCC">
        <w:rPr>
          <w:sz w:val="24"/>
          <w:szCs w:val="24"/>
          <w:rtl/>
        </w:rPr>
        <w:t>روزنامه اصفهان</w:t>
      </w:r>
      <w:r w:rsidR="007B4087">
        <w:rPr>
          <w:sz w:val="24"/>
          <w:szCs w:val="24"/>
          <w:rtl/>
        </w:rPr>
        <w:t xml:space="preserve">، </w:t>
      </w:r>
      <w:r w:rsidRPr="00853DCC">
        <w:rPr>
          <w:sz w:val="24"/>
          <w:szCs w:val="24"/>
          <w:rtl/>
        </w:rPr>
        <w:t>133</w:t>
      </w:r>
    </w:p>
    <w:p w:rsidR="000631D9" w:rsidRPr="00853DCC" w:rsidRDefault="000631D9" w:rsidP="00615AA0">
      <w:pPr>
        <w:pStyle w:val="a"/>
        <w:spacing w:line="340" w:lineRule="exact"/>
        <w:ind w:firstLine="0"/>
        <w:rPr>
          <w:sz w:val="24"/>
          <w:szCs w:val="24"/>
          <w:rtl/>
        </w:rPr>
      </w:pPr>
      <w:r w:rsidRPr="00853DCC">
        <w:rPr>
          <w:sz w:val="24"/>
          <w:szCs w:val="24"/>
          <w:rtl/>
        </w:rPr>
        <w:t>روزنامه تجدد ایران</w:t>
      </w:r>
      <w:r w:rsidR="007B4087">
        <w:rPr>
          <w:sz w:val="24"/>
          <w:szCs w:val="24"/>
          <w:rtl/>
        </w:rPr>
        <w:t xml:space="preserve">، </w:t>
      </w:r>
      <w:r w:rsidRPr="00853DCC">
        <w:rPr>
          <w:sz w:val="24"/>
          <w:szCs w:val="24"/>
          <w:rtl/>
        </w:rPr>
        <w:t>25</w:t>
      </w:r>
    </w:p>
    <w:p w:rsidR="000631D9" w:rsidRPr="00853DCC" w:rsidRDefault="000631D9" w:rsidP="00615AA0">
      <w:pPr>
        <w:pStyle w:val="a"/>
        <w:spacing w:line="340" w:lineRule="exact"/>
        <w:ind w:firstLine="0"/>
        <w:rPr>
          <w:sz w:val="24"/>
          <w:szCs w:val="24"/>
          <w:rtl/>
        </w:rPr>
      </w:pPr>
      <w:r w:rsidRPr="00853DCC">
        <w:rPr>
          <w:sz w:val="24"/>
          <w:szCs w:val="24"/>
          <w:rtl/>
        </w:rPr>
        <w:t>روزنامۀ خراسان</w:t>
      </w:r>
      <w:r w:rsidR="007B4087">
        <w:rPr>
          <w:sz w:val="24"/>
          <w:szCs w:val="24"/>
          <w:rtl/>
        </w:rPr>
        <w:t xml:space="preserve">، </w:t>
      </w:r>
      <w:r w:rsidRPr="00853DCC">
        <w:rPr>
          <w:sz w:val="24"/>
          <w:szCs w:val="24"/>
          <w:rtl/>
        </w:rPr>
        <w:t>100</w:t>
      </w:r>
    </w:p>
    <w:p w:rsidR="000631D9" w:rsidRPr="00853DCC" w:rsidRDefault="000631D9" w:rsidP="00615AA0">
      <w:pPr>
        <w:pStyle w:val="a"/>
        <w:spacing w:line="340" w:lineRule="exact"/>
        <w:ind w:firstLine="0"/>
        <w:rPr>
          <w:sz w:val="24"/>
          <w:szCs w:val="24"/>
          <w:rtl/>
        </w:rPr>
      </w:pPr>
      <w:r w:rsidRPr="00853DCC">
        <w:rPr>
          <w:sz w:val="24"/>
          <w:szCs w:val="24"/>
          <w:rtl/>
        </w:rPr>
        <w:t>روزولت</w:t>
      </w:r>
      <w:r w:rsidR="007B4087">
        <w:rPr>
          <w:sz w:val="24"/>
          <w:szCs w:val="24"/>
          <w:rtl/>
        </w:rPr>
        <w:t xml:space="preserve">، </w:t>
      </w:r>
      <w:r w:rsidRPr="00853DCC">
        <w:rPr>
          <w:sz w:val="24"/>
          <w:szCs w:val="24"/>
          <w:rtl/>
        </w:rPr>
        <w:t>18</w:t>
      </w:r>
    </w:p>
    <w:p w:rsidR="000631D9" w:rsidRPr="00853DCC" w:rsidRDefault="000631D9" w:rsidP="00615AA0">
      <w:pPr>
        <w:pStyle w:val="a"/>
        <w:spacing w:line="340" w:lineRule="exact"/>
        <w:ind w:firstLine="0"/>
        <w:rPr>
          <w:sz w:val="24"/>
          <w:szCs w:val="24"/>
          <w:rtl/>
        </w:rPr>
      </w:pPr>
      <w:r w:rsidRPr="00853DCC">
        <w:rPr>
          <w:sz w:val="24"/>
          <w:szCs w:val="24"/>
          <w:rtl/>
        </w:rPr>
        <w:t>روزهای تاریک بغداد</w:t>
      </w:r>
      <w:r w:rsidR="007B4087">
        <w:rPr>
          <w:sz w:val="24"/>
          <w:szCs w:val="24"/>
          <w:rtl/>
        </w:rPr>
        <w:t xml:space="preserve">، </w:t>
      </w:r>
      <w:r w:rsidRPr="00853DCC">
        <w:rPr>
          <w:sz w:val="24"/>
          <w:szCs w:val="24"/>
          <w:rtl/>
        </w:rPr>
        <w:t>652</w:t>
      </w:r>
    </w:p>
    <w:p w:rsidR="000631D9" w:rsidRPr="00853DCC" w:rsidRDefault="000631D9" w:rsidP="00615AA0">
      <w:pPr>
        <w:pStyle w:val="a"/>
        <w:spacing w:line="340" w:lineRule="exact"/>
        <w:ind w:firstLine="0"/>
        <w:rPr>
          <w:sz w:val="24"/>
          <w:szCs w:val="24"/>
          <w:rtl/>
        </w:rPr>
      </w:pPr>
      <w:r w:rsidRPr="00853DCC">
        <w:rPr>
          <w:sz w:val="24"/>
          <w:szCs w:val="24"/>
          <w:rtl/>
        </w:rPr>
        <w:t>روس</w:t>
      </w:r>
      <w:r w:rsidR="007B4087">
        <w:rPr>
          <w:sz w:val="24"/>
          <w:szCs w:val="24"/>
          <w:rtl/>
        </w:rPr>
        <w:t xml:space="preserve">، </w:t>
      </w:r>
      <w:r w:rsidRPr="00853DCC">
        <w:rPr>
          <w:sz w:val="24"/>
          <w:szCs w:val="24"/>
          <w:rtl/>
        </w:rPr>
        <w:t>19</w:t>
      </w:r>
    </w:p>
    <w:p w:rsidR="000631D9" w:rsidRPr="00853DCC" w:rsidRDefault="000631D9" w:rsidP="00615AA0">
      <w:pPr>
        <w:pStyle w:val="a"/>
        <w:spacing w:line="340" w:lineRule="exact"/>
        <w:ind w:firstLine="0"/>
        <w:rPr>
          <w:sz w:val="24"/>
          <w:szCs w:val="24"/>
          <w:rtl/>
        </w:rPr>
      </w:pPr>
      <w:r w:rsidRPr="00853DCC">
        <w:rPr>
          <w:sz w:val="24"/>
          <w:szCs w:val="24"/>
          <w:rtl/>
        </w:rPr>
        <w:t>روستا و انقلاب سفید</w:t>
      </w:r>
      <w:r w:rsidR="007B4087">
        <w:rPr>
          <w:sz w:val="24"/>
          <w:szCs w:val="24"/>
          <w:rtl/>
        </w:rPr>
        <w:t xml:space="preserve">، </w:t>
      </w:r>
      <w:r w:rsidRPr="00853DCC">
        <w:rPr>
          <w:sz w:val="24"/>
          <w:szCs w:val="24"/>
          <w:rtl/>
        </w:rPr>
        <w:t>566</w:t>
      </w:r>
    </w:p>
    <w:p w:rsidR="000631D9" w:rsidRPr="00853DCC" w:rsidRDefault="000631D9" w:rsidP="00615AA0">
      <w:pPr>
        <w:pStyle w:val="a"/>
        <w:spacing w:line="340" w:lineRule="exact"/>
        <w:ind w:firstLine="0"/>
        <w:rPr>
          <w:sz w:val="24"/>
          <w:szCs w:val="24"/>
          <w:rtl/>
        </w:rPr>
      </w:pPr>
      <w:r w:rsidRPr="00853DCC">
        <w:rPr>
          <w:sz w:val="24"/>
          <w:szCs w:val="24"/>
          <w:rtl/>
        </w:rPr>
        <w:t>روش سیاسی اسلام</w:t>
      </w:r>
      <w:r w:rsidR="007B4087">
        <w:rPr>
          <w:sz w:val="24"/>
          <w:szCs w:val="24"/>
          <w:rtl/>
        </w:rPr>
        <w:t xml:space="preserve">، </w:t>
      </w:r>
      <w:r w:rsidRPr="00853DCC">
        <w:rPr>
          <w:sz w:val="24"/>
          <w:szCs w:val="24"/>
          <w:rtl/>
        </w:rPr>
        <w:t>191</w:t>
      </w:r>
    </w:p>
    <w:p w:rsidR="000631D9" w:rsidRPr="00853DCC" w:rsidRDefault="000631D9" w:rsidP="00615AA0">
      <w:pPr>
        <w:pStyle w:val="a"/>
        <w:spacing w:line="340" w:lineRule="exact"/>
        <w:ind w:firstLine="0"/>
        <w:rPr>
          <w:sz w:val="24"/>
          <w:szCs w:val="24"/>
          <w:rtl/>
        </w:rPr>
      </w:pPr>
      <w:r w:rsidRPr="00853DCC">
        <w:rPr>
          <w:sz w:val="24"/>
          <w:szCs w:val="24"/>
          <w:rtl/>
        </w:rPr>
        <w:t>روش شناخت بر پایه توحید</w:t>
      </w:r>
      <w:r w:rsidR="007B4087">
        <w:rPr>
          <w:sz w:val="24"/>
          <w:szCs w:val="24"/>
          <w:rtl/>
        </w:rPr>
        <w:t xml:space="preserve">، </w:t>
      </w:r>
      <w:r w:rsidRPr="00853DCC">
        <w:rPr>
          <w:sz w:val="24"/>
          <w:szCs w:val="24"/>
          <w:rtl/>
        </w:rPr>
        <w:t>1075</w:t>
      </w:r>
    </w:p>
    <w:p w:rsidR="000631D9" w:rsidRPr="00853DCC" w:rsidRDefault="000631D9" w:rsidP="00615AA0">
      <w:pPr>
        <w:pStyle w:val="a"/>
        <w:spacing w:line="340" w:lineRule="exact"/>
        <w:ind w:firstLine="0"/>
        <w:rPr>
          <w:sz w:val="24"/>
          <w:szCs w:val="24"/>
          <w:rtl/>
        </w:rPr>
      </w:pPr>
      <w:r w:rsidRPr="00853DCC">
        <w:rPr>
          <w:sz w:val="24"/>
          <w:szCs w:val="24"/>
          <w:rtl/>
        </w:rPr>
        <w:t>روش نقد</w:t>
      </w:r>
      <w:r w:rsidR="007B4087">
        <w:rPr>
          <w:sz w:val="24"/>
          <w:szCs w:val="24"/>
          <w:rtl/>
        </w:rPr>
        <w:t xml:space="preserve">، </w:t>
      </w:r>
      <w:r w:rsidRPr="00853DCC">
        <w:rPr>
          <w:sz w:val="24"/>
          <w:szCs w:val="24"/>
          <w:rtl/>
        </w:rPr>
        <w:t>986</w:t>
      </w:r>
    </w:p>
    <w:p w:rsidR="000631D9" w:rsidRPr="00853DCC" w:rsidRDefault="000631D9" w:rsidP="00615AA0">
      <w:pPr>
        <w:pStyle w:val="a"/>
        <w:spacing w:line="340" w:lineRule="exact"/>
        <w:ind w:firstLine="0"/>
        <w:rPr>
          <w:sz w:val="24"/>
          <w:szCs w:val="24"/>
          <w:rtl/>
        </w:rPr>
      </w:pPr>
      <w:r w:rsidRPr="00853DCC">
        <w:rPr>
          <w:sz w:val="24"/>
          <w:szCs w:val="24"/>
          <w:rtl/>
        </w:rPr>
        <w:t>روضاتی</w:t>
      </w:r>
      <w:r w:rsidR="007B4087">
        <w:rPr>
          <w:sz w:val="24"/>
          <w:szCs w:val="24"/>
          <w:rtl/>
        </w:rPr>
        <w:t xml:space="preserve">، </w:t>
      </w:r>
      <w:r w:rsidRPr="00853DCC">
        <w:rPr>
          <w:sz w:val="24"/>
          <w:szCs w:val="24"/>
          <w:rtl/>
        </w:rPr>
        <w:t>حاج سید محمدعلی</w:t>
      </w:r>
      <w:r w:rsidR="007B4087">
        <w:rPr>
          <w:sz w:val="24"/>
          <w:szCs w:val="24"/>
          <w:rtl/>
        </w:rPr>
        <w:t xml:space="preserve">، </w:t>
      </w:r>
      <w:r w:rsidRPr="00853DCC">
        <w:rPr>
          <w:sz w:val="24"/>
          <w:szCs w:val="24"/>
          <w:rtl/>
        </w:rPr>
        <w:t>129</w:t>
      </w:r>
      <w:r w:rsidR="007B4087">
        <w:rPr>
          <w:sz w:val="24"/>
          <w:szCs w:val="24"/>
          <w:rtl/>
        </w:rPr>
        <w:t xml:space="preserve">، </w:t>
      </w:r>
      <w:r w:rsidRPr="00853DCC">
        <w:rPr>
          <w:sz w:val="24"/>
          <w:szCs w:val="24"/>
          <w:rtl/>
        </w:rPr>
        <w:t>131</w:t>
      </w:r>
      <w:r w:rsidR="007B4087">
        <w:rPr>
          <w:sz w:val="24"/>
          <w:szCs w:val="24"/>
          <w:rtl/>
        </w:rPr>
        <w:t xml:space="preserve">، </w:t>
      </w:r>
      <w:r w:rsidRPr="00853DCC">
        <w:rPr>
          <w:sz w:val="24"/>
          <w:szCs w:val="24"/>
          <w:rtl/>
        </w:rPr>
        <w:t>185</w:t>
      </w:r>
      <w:r w:rsidR="007B4087">
        <w:rPr>
          <w:sz w:val="24"/>
          <w:szCs w:val="24"/>
          <w:rtl/>
        </w:rPr>
        <w:t xml:space="preserve">، </w:t>
      </w:r>
      <w:r w:rsidRPr="00853DCC">
        <w:rPr>
          <w:sz w:val="24"/>
          <w:szCs w:val="24"/>
          <w:rtl/>
        </w:rPr>
        <w:t>449</w:t>
      </w:r>
      <w:r w:rsidR="007B4087">
        <w:rPr>
          <w:sz w:val="24"/>
          <w:szCs w:val="24"/>
          <w:rtl/>
        </w:rPr>
        <w:t xml:space="preserve">، </w:t>
      </w:r>
      <w:r w:rsidRPr="00853DCC">
        <w:rPr>
          <w:sz w:val="24"/>
          <w:szCs w:val="24"/>
          <w:rtl/>
        </w:rPr>
        <w:t>1040</w:t>
      </w:r>
    </w:p>
    <w:p w:rsidR="000631D9" w:rsidRPr="00853DCC" w:rsidRDefault="000631D9" w:rsidP="00615AA0">
      <w:pPr>
        <w:pStyle w:val="a"/>
        <w:spacing w:line="340" w:lineRule="exact"/>
        <w:ind w:firstLine="0"/>
        <w:rPr>
          <w:sz w:val="24"/>
          <w:szCs w:val="24"/>
          <w:rtl/>
        </w:rPr>
      </w:pPr>
      <w:r w:rsidRPr="00853DCC">
        <w:rPr>
          <w:sz w:val="24"/>
          <w:szCs w:val="24"/>
          <w:rtl/>
        </w:rPr>
        <w:t>روضاتی</w:t>
      </w:r>
      <w:r w:rsidR="007B4087">
        <w:rPr>
          <w:sz w:val="24"/>
          <w:szCs w:val="24"/>
          <w:rtl/>
        </w:rPr>
        <w:t xml:space="preserve">، </w:t>
      </w:r>
      <w:r w:rsidRPr="00853DCC">
        <w:rPr>
          <w:sz w:val="24"/>
          <w:szCs w:val="24"/>
          <w:rtl/>
        </w:rPr>
        <w:t>میرسیداحمد</w:t>
      </w:r>
      <w:r w:rsidR="007B4087">
        <w:rPr>
          <w:sz w:val="24"/>
          <w:szCs w:val="24"/>
          <w:rtl/>
        </w:rPr>
        <w:t xml:space="preserve">، </w:t>
      </w:r>
      <w:r w:rsidRPr="00853DCC">
        <w:rPr>
          <w:sz w:val="24"/>
          <w:szCs w:val="24"/>
          <w:rtl/>
        </w:rPr>
        <w:t>693</w:t>
      </w:r>
    </w:p>
    <w:p w:rsidR="000631D9" w:rsidRPr="00853DCC" w:rsidRDefault="000631D9" w:rsidP="00615AA0">
      <w:pPr>
        <w:pStyle w:val="a"/>
        <w:spacing w:line="340" w:lineRule="exact"/>
        <w:ind w:firstLine="0"/>
        <w:rPr>
          <w:sz w:val="24"/>
          <w:szCs w:val="24"/>
          <w:rtl/>
        </w:rPr>
      </w:pPr>
      <w:r w:rsidRPr="00853DCC">
        <w:rPr>
          <w:sz w:val="24"/>
          <w:szCs w:val="24"/>
          <w:rtl/>
        </w:rPr>
        <w:t>روضه خوانی (مقاله از بازرگان)</w:t>
      </w:r>
      <w:r w:rsidR="007B4087">
        <w:rPr>
          <w:sz w:val="24"/>
          <w:szCs w:val="24"/>
          <w:rtl/>
        </w:rPr>
        <w:t xml:space="preserve">، </w:t>
      </w:r>
      <w:r w:rsidRPr="00853DCC">
        <w:rPr>
          <w:sz w:val="24"/>
          <w:szCs w:val="24"/>
          <w:rtl/>
        </w:rPr>
        <w:t>202</w:t>
      </w:r>
    </w:p>
    <w:p w:rsidR="000631D9" w:rsidRPr="00853DCC" w:rsidRDefault="000631D9" w:rsidP="00615AA0">
      <w:pPr>
        <w:pStyle w:val="a"/>
        <w:spacing w:line="340" w:lineRule="exact"/>
        <w:ind w:firstLine="0"/>
        <w:rPr>
          <w:sz w:val="24"/>
          <w:szCs w:val="24"/>
          <w:rtl/>
        </w:rPr>
      </w:pPr>
      <w:r w:rsidRPr="00853DCC">
        <w:rPr>
          <w:sz w:val="24"/>
          <w:szCs w:val="24"/>
          <w:rtl/>
        </w:rPr>
        <w:t>روغن قو</w:t>
      </w:r>
      <w:r w:rsidR="007B4087">
        <w:rPr>
          <w:sz w:val="24"/>
          <w:szCs w:val="24"/>
          <w:rtl/>
        </w:rPr>
        <w:t xml:space="preserve">، </w:t>
      </w:r>
      <w:r w:rsidRPr="00853DCC">
        <w:rPr>
          <w:sz w:val="24"/>
          <w:szCs w:val="24"/>
          <w:rtl/>
        </w:rPr>
        <w:t>843</w:t>
      </w:r>
    </w:p>
    <w:p w:rsidR="000631D9" w:rsidRPr="00853DCC" w:rsidRDefault="000631D9" w:rsidP="00615AA0">
      <w:pPr>
        <w:pStyle w:val="a"/>
        <w:spacing w:line="340" w:lineRule="exact"/>
        <w:ind w:firstLine="0"/>
        <w:rPr>
          <w:sz w:val="24"/>
          <w:szCs w:val="24"/>
          <w:rtl/>
        </w:rPr>
      </w:pPr>
      <w:r w:rsidRPr="00853DCC">
        <w:rPr>
          <w:sz w:val="24"/>
          <w:szCs w:val="24"/>
          <w:rtl/>
        </w:rPr>
        <w:t xml:space="preserve">روفیعی </w:t>
      </w:r>
      <w:r w:rsidR="00C427E4" w:rsidRPr="00853DCC">
        <w:rPr>
          <w:sz w:val="24"/>
          <w:szCs w:val="24"/>
          <w:rtl/>
        </w:rPr>
        <w:t>هبة</w:t>
      </w:r>
      <w:r w:rsidRPr="00853DCC">
        <w:rPr>
          <w:sz w:val="24"/>
          <w:szCs w:val="24"/>
          <w:rtl/>
        </w:rPr>
        <w:t xml:space="preserve"> الله</w:t>
      </w:r>
      <w:r w:rsidR="007B4087">
        <w:rPr>
          <w:sz w:val="24"/>
          <w:szCs w:val="24"/>
          <w:rtl/>
        </w:rPr>
        <w:t xml:space="preserve">، </w:t>
      </w:r>
      <w:r w:rsidRPr="00853DCC">
        <w:rPr>
          <w:sz w:val="24"/>
          <w:szCs w:val="24"/>
          <w:rtl/>
        </w:rPr>
        <w:t>820</w:t>
      </w:r>
    </w:p>
    <w:p w:rsidR="000631D9" w:rsidRPr="00853DCC" w:rsidRDefault="000631D9" w:rsidP="00615AA0">
      <w:pPr>
        <w:pStyle w:val="a"/>
        <w:spacing w:line="340" w:lineRule="exact"/>
        <w:ind w:firstLine="0"/>
        <w:rPr>
          <w:sz w:val="24"/>
          <w:szCs w:val="24"/>
          <w:rtl/>
        </w:rPr>
      </w:pPr>
      <w:r w:rsidRPr="00853DCC">
        <w:rPr>
          <w:sz w:val="24"/>
          <w:szCs w:val="24"/>
          <w:rtl/>
        </w:rPr>
        <w:t>رومینا</w:t>
      </w:r>
      <w:r w:rsidR="007B4087">
        <w:rPr>
          <w:sz w:val="24"/>
          <w:szCs w:val="24"/>
          <w:rtl/>
        </w:rPr>
        <w:t xml:space="preserve">، </w:t>
      </w:r>
      <w:r w:rsidRPr="00853DCC">
        <w:rPr>
          <w:sz w:val="24"/>
          <w:szCs w:val="24"/>
          <w:rtl/>
        </w:rPr>
        <w:t>حسن</w:t>
      </w:r>
      <w:r w:rsidR="007B4087">
        <w:rPr>
          <w:sz w:val="24"/>
          <w:szCs w:val="24"/>
          <w:rtl/>
        </w:rPr>
        <w:t xml:space="preserve">، </w:t>
      </w:r>
      <w:r w:rsidRPr="00853DCC">
        <w:rPr>
          <w:sz w:val="24"/>
          <w:szCs w:val="24"/>
          <w:rtl/>
        </w:rPr>
        <w:t>612</w:t>
      </w:r>
    </w:p>
    <w:p w:rsidR="000631D9" w:rsidRPr="00853DCC" w:rsidRDefault="000631D9" w:rsidP="00615AA0">
      <w:pPr>
        <w:pStyle w:val="a"/>
        <w:spacing w:line="340" w:lineRule="exact"/>
        <w:ind w:firstLine="0"/>
        <w:rPr>
          <w:sz w:val="24"/>
          <w:szCs w:val="24"/>
          <w:rtl/>
        </w:rPr>
      </w:pPr>
      <w:r w:rsidRPr="00853DCC">
        <w:rPr>
          <w:sz w:val="24"/>
          <w:szCs w:val="24"/>
          <w:rtl/>
        </w:rPr>
        <w:t>رهبران بزرگ ومسوولیت</w:t>
      </w:r>
      <w:r w:rsidR="007B4087">
        <w:rPr>
          <w:sz w:val="24"/>
          <w:szCs w:val="24"/>
          <w:rtl/>
        </w:rPr>
        <w:t xml:space="preserve">‌های </w:t>
      </w:r>
      <w:r w:rsidRPr="00853DCC">
        <w:rPr>
          <w:sz w:val="24"/>
          <w:szCs w:val="24"/>
          <w:rtl/>
        </w:rPr>
        <w:t>بزرگتر</w:t>
      </w:r>
      <w:r w:rsidR="007B4087">
        <w:rPr>
          <w:sz w:val="24"/>
          <w:szCs w:val="24"/>
          <w:rtl/>
        </w:rPr>
        <w:t xml:space="preserve">، </w:t>
      </w:r>
      <w:r w:rsidRPr="00853DCC">
        <w:rPr>
          <w:sz w:val="24"/>
          <w:szCs w:val="24"/>
          <w:rtl/>
        </w:rPr>
        <w:t>946</w:t>
      </w:r>
    </w:p>
    <w:p w:rsidR="000631D9" w:rsidRPr="00853DCC" w:rsidRDefault="000631D9" w:rsidP="00615AA0">
      <w:pPr>
        <w:pStyle w:val="a"/>
        <w:spacing w:line="340" w:lineRule="exact"/>
        <w:ind w:firstLine="0"/>
        <w:rPr>
          <w:sz w:val="24"/>
          <w:szCs w:val="24"/>
          <w:rtl/>
        </w:rPr>
      </w:pPr>
      <w:r w:rsidRPr="00853DCC">
        <w:rPr>
          <w:sz w:val="24"/>
          <w:szCs w:val="24"/>
          <w:rtl/>
        </w:rPr>
        <w:t>رهبری</w:t>
      </w:r>
      <w:r w:rsidR="007B4087">
        <w:rPr>
          <w:sz w:val="24"/>
          <w:szCs w:val="24"/>
          <w:rtl/>
        </w:rPr>
        <w:t xml:space="preserve">، </w:t>
      </w:r>
      <w:r w:rsidRPr="00853DCC">
        <w:rPr>
          <w:sz w:val="24"/>
          <w:szCs w:val="24"/>
          <w:rtl/>
        </w:rPr>
        <w:t>نیره</w:t>
      </w:r>
      <w:r w:rsidR="007B4087">
        <w:rPr>
          <w:sz w:val="24"/>
          <w:szCs w:val="24"/>
          <w:rtl/>
        </w:rPr>
        <w:t xml:space="preserve">، </w:t>
      </w:r>
      <w:r w:rsidRPr="00853DCC">
        <w:rPr>
          <w:sz w:val="24"/>
          <w:szCs w:val="24"/>
          <w:rtl/>
        </w:rPr>
        <w:t>179</w:t>
      </w:r>
    </w:p>
    <w:p w:rsidR="000631D9" w:rsidRPr="00853DCC" w:rsidRDefault="000631D9" w:rsidP="00615AA0">
      <w:pPr>
        <w:pStyle w:val="a"/>
        <w:spacing w:line="340" w:lineRule="exact"/>
        <w:ind w:firstLine="0"/>
        <w:rPr>
          <w:sz w:val="24"/>
          <w:szCs w:val="24"/>
          <w:rtl/>
        </w:rPr>
      </w:pPr>
      <w:r w:rsidRPr="00853DCC">
        <w:rPr>
          <w:sz w:val="24"/>
          <w:szCs w:val="24"/>
          <w:rtl/>
        </w:rPr>
        <w:t>رهنما</w:t>
      </w:r>
      <w:r w:rsidR="007B4087">
        <w:rPr>
          <w:sz w:val="24"/>
          <w:szCs w:val="24"/>
          <w:rtl/>
        </w:rPr>
        <w:t xml:space="preserve">، </w:t>
      </w:r>
      <w:r w:rsidRPr="00853DCC">
        <w:rPr>
          <w:sz w:val="24"/>
          <w:szCs w:val="24"/>
          <w:rtl/>
        </w:rPr>
        <w:t>زین العابدین</w:t>
      </w:r>
      <w:r w:rsidR="007B4087">
        <w:rPr>
          <w:sz w:val="24"/>
          <w:szCs w:val="24"/>
          <w:rtl/>
        </w:rPr>
        <w:t xml:space="preserve">، </w:t>
      </w:r>
      <w:r w:rsidRPr="00853DCC">
        <w:rPr>
          <w:sz w:val="24"/>
          <w:szCs w:val="24"/>
          <w:rtl/>
        </w:rPr>
        <w:t>351</w:t>
      </w:r>
    </w:p>
    <w:p w:rsidR="000631D9" w:rsidRPr="00853DCC" w:rsidRDefault="000631D9" w:rsidP="00615AA0">
      <w:pPr>
        <w:pStyle w:val="a"/>
        <w:spacing w:line="340" w:lineRule="exact"/>
        <w:ind w:firstLine="0"/>
        <w:rPr>
          <w:sz w:val="24"/>
          <w:szCs w:val="24"/>
          <w:rtl/>
        </w:rPr>
      </w:pPr>
      <w:r w:rsidRPr="00853DCC">
        <w:rPr>
          <w:sz w:val="24"/>
          <w:szCs w:val="24"/>
          <w:rtl/>
        </w:rPr>
        <w:t>رهنما</w:t>
      </w:r>
      <w:r w:rsidR="007B4087">
        <w:rPr>
          <w:sz w:val="24"/>
          <w:szCs w:val="24"/>
          <w:rtl/>
        </w:rPr>
        <w:t xml:space="preserve">، </w:t>
      </w:r>
      <w:r w:rsidRPr="00853DCC">
        <w:rPr>
          <w:sz w:val="24"/>
          <w:szCs w:val="24"/>
          <w:rtl/>
        </w:rPr>
        <w:t>علی</w:t>
      </w:r>
      <w:r w:rsidR="007B4087">
        <w:rPr>
          <w:sz w:val="24"/>
          <w:szCs w:val="24"/>
          <w:rtl/>
        </w:rPr>
        <w:t xml:space="preserve">، </w:t>
      </w:r>
      <w:r w:rsidRPr="00853DCC">
        <w:rPr>
          <w:sz w:val="24"/>
          <w:szCs w:val="24"/>
          <w:rtl/>
        </w:rPr>
        <w:t>668</w:t>
      </w:r>
    </w:p>
    <w:p w:rsidR="000631D9" w:rsidRPr="00853DCC" w:rsidRDefault="000631D9" w:rsidP="00615AA0">
      <w:pPr>
        <w:pStyle w:val="a"/>
        <w:spacing w:line="340" w:lineRule="exact"/>
        <w:ind w:firstLine="0"/>
        <w:rPr>
          <w:sz w:val="24"/>
          <w:szCs w:val="24"/>
          <w:rtl/>
        </w:rPr>
      </w:pPr>
      <w:r w:rsidRPr="00853DCC">
        <w:rPr>
          <w:sz w:val="24"/>
          <w:szCs w:val="24"/>
          <w:rtl/>
        </w:rPr>
        <w:t>رهنما</w:t>
      </w:r>
      <w:r w:rsidR="007B4087">
        <w:rPr>
          <w:sz w:val="24"/>
          <w:szCs w:val="24"/>
          <w:rtl/>
        </w:rPr>
        <w:t xml:space="preserve">، </w:t>
      </w:r>
      <w:r w:rsidRPr="00853DCC">
        <w:rPr>
          <w:sz w:val="24"/>
          <w:szCs w:val="24"/>
          <w:rtl/>
        </w:rPr>
        <w:t>فاطمه برناوی</w:t>
      </w:r>
      <w:r w:rsidR="007B4087">
        <w:rPr>
          <w:sz w:val="24"/>
          <w:szCs w:val="24"/>
          <w:rtl/>
        </w:rPr>
        <w:t xml:space="preserve">، </w:t>
      </w:r>
      <w:r w:rsidRPr="00853DCC">
        <w:rPr>
          <w:sz w:val="24"/>
          <w:szCs w:val="24"/>
          <w:rtl/>
        </w:rPr>
        <w:t>104</w:t>
      </w:r>
    </w:p>
    <w:p w:rsidR="000631D9" w:rsidRPr="00853DCC" w:rsidRDefault="000631D9" w:rsidP="00615AA0">
      <w:pPr>
        <w:pStyle w:val="a"/>
        <w:spacing w:line="340" w:lineRule="exact"/>
        <w:ind w:firstLine="0"/>
        <w:rPr>
          <w:sz w:val="24"/>
          <w:szCs w:val="24"/>
          <w:rtl/>
        </w:rPr>
      </w:pPr>
      <w:r w:rsidRPr="00853DCC">
        <w:rPr>
          <w:sz w:val="24"/>
          <w:szCs w:val="24"/>
          <w:rtl/>
        </w:rPr>
        <w:t>رهنمافر</w:t>
      </w:r>
      <w:r w:rsidR="007B4087">
        <w:rPr>
          <w:sz w:val="24"/>
          <w:szCs w:val="24"/>
          <w:rtl/>
        </w:rPr>
        <w:t xml:space="preserve">، </w:t>
      </w:r>
      <w:r w:rsidRPr="00853DCC">
        <w:rPr>
          <w:sz w:val="24"/>
          <w:szCs w:val="24"/>
          <w:rtl/>
        </w:rPr>
        <w:t>هادی</w:t>
      </w:r>
      <w:r w:rsidR="007B4087">
        <w:rPr>
          <w:sz w:val="24"/>
          <w:szCs w:val="24"/>
          <w:rtl/>
        </w:rPr>
        <w:t xml:space="preserve">، </w:t>
      </w:r>
      <w:r w:rsidRPr="00853DCC">
        <w:rPr>
          <w:sz w:val="24"/>
          <w:szCs w:val="24"/>
          <w:rtl/>
        </w:rPr>
        <w:t>770</w:t>
      </w:r>
    </w:p>
    <w:p w:rsidR="000631D9" w:rsidRPr="00853DCC" w:rsidRDefault="000631D9" w:rsidP="00615AA0">
      <w:pPr>
        <w:pStyle w:val="a"/>
        <w:spacing w:line="340" w:lineRule="exact"/>
        <w:ind w:firstLine="0"/>
        <w:rPr>
          <w:sz w:val="24"/>
          <w:szCs w:val="24"/>
          <w:rtl/>
        </w:rPr>
      </w:pPr>
      <w:r w:rsidRPr="00853DCC">
        <w:rPr>
          <w:sz w:val="24"/>
          <w:szCs w:val="24"/>
          <w:rtl/>
        </w:rPr>
        <w:t>رهنما</w:t>
      </w:r>
      <w:r w:rsidR="007B4087">
        <w:rPr>
          <w:sz w:val="24"/>
          <w:szCs w:val="24"/>
          <w:rtl/>
        </w:rPr>
        <w:t xml:space="preserve">، </w:t>
      </w:r>
      <w:r w:rsidRPr="00853DCC">
        <w:rPr>
          <w:sz w:val="24"/>
          <w:szCs w:val="24"/>
          <w:rtl/>
        </w:rPr>
        <w:t>لیلی خالد</w:t>
      </w:r>
      <w:r w:rsidR="007B4087">
        <w:rPr>
          <w:sz w:val="24"/>
          <w:szCs w:val="24"/>
          <w:rtl/>
        </w:rPr>
        <w:t xml:space="preserve">، </w:t>
      </w:r>
      <w:r w:rsidRPr="00853DCC">
        <w:rPr>
          <w:sz w:val="24"/>
          <w:szCs w:val="24"/>
          <w:rtl/>
        </w:rPr>
        <w:t>104</w:t>
      </w:r>
    </w:p>
    <w:p w:rsidR="000631D9" w:rsidRPr="00853DCC" w:rsidRDefault="000631D9" w:rsidP="00615AA0">
      <w:pPr>
        <w:pStyle w:val="a"/>
        <w:spacing w:line="340" w:lineRule="exact"/>
        <w:ind w:firstLine="0"/>
        <w:rPr>
          <w:sz w:val="24"/>
          <w:szCs w:val="24"/>
          <w:rtl/>
        </w:rPr>
      </w:pPr>
      <w:r w:rsidRPr="00853DCC">
        <w:rPr>
          <w:sz w:val="24"/>
          <w:szCs w:val="24"/>
          <w:rtl/>
        </w:rPr>
        <w:t>رهنما</w:t>
      </w:r>
      <w:r w:rsidR="007B4087">
        <w:rPr>
          <w:sz w:val="24"/>
          <w:szCs w:val="24"/>
          <w:rtl/>
        </w:rPr>
        <w:t xml:space="preserve">، </w:t>
      </w:r>
      <w:r w:rsidRPr="00853DCC">
        <w:rPr>
          <w:sz w:val="24"/>
          <w:szCs w:val="24"/>
          <w:rtl/>
        </w:rPr>
        <w:t>مصطفی</w:t>
      </w:r>
      <w:r w:rsidR="007B4087">
        <w:rPr>
          <w:sz w:val="24"/>
          <w:szCs w:val="24"/>
          <w:rtl/>
        </w:rPr>
        <w:t xml:space="preserve">، </w:t>
      </w:r>
      <w:r w:rsidRPr="00853DCC">
        <w:rPr>
          <w:sz w:val="24"/>
          <w:szCs w:val="24"/>
          <w:rtl/>
        </w:rPr>
        <w:t>103</w:t>
      </w:r>
      <w:r w:rsidR="007B4087">
        <w:rPr>
          <w:sz w:val="24"/>
          <w:szCs w:val="24"/>
          <w:rtl/>
        </w:rPr>
        <w:t xml:space="preserve">، </w:t>
      </w:r>
      <w:r w:rsidRPr="00853DCC">
        <w:rPr>
          <w:sz w:val="24"/>
          <w:szCs w:val="24"/>
          <w:rtl/>
        </w:rPr>
        <w:t>105</w:t>
      </w:r>
      <w:r w:rsidR="007B4087">
        <w:rPr>
          <w:sz w:val="24"/>
          <w:szCs w:val="24"/>
          <w:rtl/>
        </w:rPr>
        <w:t xml:space="preserve">، </w:t>
      </w:r>
      <w:r w:rsidRPr="00853DCC">
        <w:rPr>
          <w:sz w:val="24"/>
          <w:szCs w:val="24"/>
          <w:rtl/>
        </w:rPr>
        <w:t>173</w:t>
      </w:r>
      <w:r w:rsidR="007B4087">
        <w:rPr>
          <w:sz w:val="24"/>
          <w:szCs w:val="24"/>
          <w:rtl/>
        </w:rPr>
        <w:t xml:space="preserve">، </w:t>
      </w:r>
      <w:r w:rsidRPr="00853DCC">
        <w:rPr>
          <w:sz w:val="24"/>
          <w:szCs w:val="24"/>
          <w:rtl/>
        </w:rPr>
        <w:t>197</w:t>
      </w:r>
      <w:r w:rsidR="007B4087">
        <w:rPr>
          <w:sz w:val="24"/>
          <w:szCs w:val="24"/>
          <w:rtl/>
        </w:rPr>
        <w:t xml:space="preserve">، </w:t>
      </w:r>
      <w:r w:rsidRPr="00853DCC">
        <w:rPr>
          <w:sz w:val="24"/>
          <w:szCs w:val="24"/>
          <w:rtl/>
        </w:rPr>
        <w:t>208</w:t>
      </w:r>
      <w:r w:rsidR="007B4087">
        <w:rPr>
          <w:sz w:val="24"/>
          <w:szCs w:val="24"/>
          <w:rtl/>
        </w:rPr>
        <w:t xml:space="preserve">، </w:t>
      </w:r>
      <w:r w:rsidRPr="00853DCC">
        <w:rPr>
          <w:sz w:val="24"/>
          <w:szCs w:val="24"/>
          <w:rtl/>
        </w:rPr>
        <w:t>224</w:t>
      </w:r>
      <w:r w:rsidR="007B4087">
        <w:rPr>
          <w:sz w:val="24"/>
          <w:szCs w:val="24"/>
          <w:rtl/>
        </w:rPr>
        <w:t xml:space="preserve">، </w:t>
      </w:r>
      <w:r w:rsidRPr="00853DCC">
        <w:rPr>
          <w:sz w:val="24"/>
          <w:szCs w:val="24"/>
          <w:rtl/>
        </w:rPr>
        <w:t>226</w:t>
      </w:r>
      <w:r w:rsidR="007B4087">
        <w:rPr>
          <w:sz w:val="24"/>
          <w:szCs w:val="24"/>
          <w:rtl/>
        </w:rPr>
        <w:t xml:space="preserve">، </w:t>
      </w:r>
      <w:r w:rsidRPr="00853DCC">
        <w:rPr>
          <w:sz w:val="24"/>
          <w:szCs w:val="24"/>
          <w:rtl/>
        </w:rPr>
        <w:t>427</w:t>
      </w:r>
      <w:r w:rsidR="007B4087">
        <w:rPr>
          <w:sz w:val="24"/>
          <w:szCs w:val="24"/>
          <w:rtl/>
        </w:rPr>
        <w:t xml:space="preserve">، </w:t>
      </w:r>
      <w:r w:rsidRPr="00853DCC">
        <w:rPr>
          <w:sz w:val="24"/>
          <w:szCs w:val="24"/>
          <w:rtl/>
        </w:rPr>
        <w:t>435</w:t>
      </w:r>
      <w:r w:rsidR="007B4087">
        <w:rPr>
          <w:sz w:val="24"/>
          <w:szCs w:val="24"/>
          <w:rtl/>
        </w:rPr>
        <w:t xml:space="preserve">، </w:t>
      </w:r>
      <w:r w:rsidRPr="00853DCC">
        <w:rPr>
          <w:sz w:val="24"/>
          <w:szCs w:val="24"/>
          <w:rtl/>
        </w:rPr>
        <w:t>523</w:t>
      </w:r>
      <w:r w:rsidR="007B4087">
        <w:rPr>
          <w:sz w:val="24"/>
          <w:szCs w:val="24"/>
          <w:rtl/>
        </w:rPr>
        <w:t xml:space="preserve">، </w:t>
      </w:r>
      <w:r w:rsidRPr="00853DCC">
        <w:rPr>
          <w:sz w:val="24"/>
          <w:szCs w:val="24"/>
          <w:rtl/>
        </w:rPr>
        <w:t>571</w:t>
      </w:r>
      <w:r w:rsidR="007B4087">
        <w:rPr>
          <w:sz w:val="24"/>
          <w:szCs w:val="24"/>
          <w:rtl/>
        </w:rPr>
        <w:t xml:space="preserve">، </w:t>
      </w:r>
      <w:r w:rsidRPr="00853DCC">
        <w:rPr>
          <w:sz w:val="24"/>
          <w:szCs w:val="24"/>
          <w:rtl/>
        </w:rPr>
        <w:t>859</w:t>
      </w:r>
      <w:r w:rsidR="007B4087">
        <w:rPr>
          <w:sz w:val="24"/>
          <w:szCs w:val="24"/>
          <w:rtl/>
        </w:rPr>
        <w:t xml:space="preserve">، </w:t>
      </w:r>
      <w:r w:rsidRPr="00853DCC">
        <w:rPr>
          <w:sz w:val="24"/>
          <w:szCs w:val="24"/>
          <w:rtl/>
        </w:rPr>
        <w:t>874</w:t>
      </w:r>
      <w:r w:rsidR="007B4087">
        <w:rPr>
          <w:sz w:val="24"/>
          <w:szCs w:val="24"/>
          <w:rtl/>
        </w:rPr>
        <w:t xml:space="preserve">، </w:t>
      </w:r>
      <w:r w:rsidRPr="00853DCC">
        <w:rPr>
          <w:sz w:val="24"/>
          <w:szCs w:val="24"/>
          <w:rtl/>
        </w:rPr>
        <w:t>922</w:t>
      </w:r>
    </w:p>
    <w:p w:rsidR="000631D9" w:rsidRPr="00853DCC" w:rsidRDefault="000631D9" w:rsidP="00615AA0">
      <w:pPr>
        <w:pStyle w:val="a"/>
        <w:spacing w:line="340" w:lineRule="exact"/>
        <w:ind w:firstLine="0"/>
        <w:rPr>
          <w:sz w:val="24"/>
          <w:szCs w:val="24"/>
          <w:rtl/>
        </w:rPr>
      </w:pPr>
      <w:r w:rsidRPr="00853DCC">
        <w:rPr>
          <w:sz w:val="24"/>
          <w:szCs w:val="24"/>
          <w:rtl/>
        </w:rPr>
        <w:t>رهنمای حج و مناسک مفصل</w:t>
      </w:r>
      <w:r w:rsidR="007B4087">
        <w:rPr>
          <w:sz w:val="24"/>
          <w:szCs w:val="24"/>
          <w:rtl/>
        </w:rPr>
        <w:t xml:space="preserve">، </w:t>
      </w:r>
      <w:r w:rsidRPr="00853DCC">
        <w:rPr>
          <w:sz w:val="24"/>
          <w:szCs w:val="24"/>
          <w:rtl/>
        </w:rPr>
        <w:t>858</w:t>
      </w:r>
    </w:p>
    <w:p w:rsidR="000631D9" w:rsidRPr="00853DCC" w:rsidRDefault="000631D9" w:rsidP="00615AA0">
      <w:pPr>
        <w:pStyle w:val="a"/>
        <w:spacing w:line="340" w:lineRule="exact"/>
        <w:ind w:firstLine="0"/>
        <w:rPr>
          <w:sz w:val="24"/>
          <w:szCs w:val="24"/>
          <w:rtl/>
        </w:rPr>
      </w:pPr>
      <w:r w:rsidRPr="00853DCC">
        <w:rPr>
          <w:sz w:val="24"/>
          <w:szCs w:val="24"/>
          <w:rtl/>
        </w:rPr>
        <w:t>رهنمای دین</w:t>
      </w:r>
      <w:r w:rsidR="007B4087">
        <w:rPr>
          <w:sz w:val="24"/>
          <w:szCs w:val="24"/>
          <w:rtl/>
        </w:rPr>
        <w:t xml:space="preserve">، </w:t>
      </w:r>
      <w:r w:rsidRPr="00853DCC">
        <w:rPr>
          <w:sz w:val="24"/>
          <w:szCs w:val="24"/>
          <w:rtl/>
        </w:rPr>
        <w:t>33</w:t>
      </w:r>
      <w:r w:rsidR="007B4087">
        <w:rPr>
          <w:sz w:val="24"/>
          <w:szCs w:val="24"/>
          <w:rtl/>
        </w:rPr>
        <w:t xml:space="preserve">، </w:t>
      </w:r>
      <w:r w:rsidRPr="00853DCC">
        <w:rPr>
          <w:sz w:val="24"/>
          <w:szCs w:val="24"/>
          <w:rtl/>
        </w:rPr>
        <w:t>529</w:t>
      </w:r>
    </w:p>
    <w:p w:rsidR="000631D9" w:rsidRPr="00853DCC" w:rsidRDefault="000631D9" w:rsidP="00615AA0">
      <w:pPr>
        <w:pStyle w:val="a"/>
        <w:spacing w:line="340" w:lineRule="exact"/>
        <w:ind w:firstLine="0"/>
        <w:rPr>
          <w:sz w:val="24"/>
          <w:szCs w:val="24"/>
          <w:rtl/>
        </w:rPr>
      </w:pPr>
      <w:r w:rsidRPr="00853DCC">
        <w:rPr>
          <w:sz w:val="24"/>
          <w:szCs w:val="24"/>
          <w:rtl/>
        </w:rPr>
        <w:t>ری</w:t>
      </w:r>
      <w:r w:rsidR="007B4087">
        <w:rPr>
          <w:sz w:val="24"/>
          <w:szCs w:val="24"/>
          <w:rtl/>
        </w:rPr>
        <w:t xml:space="preserve">، </w:t>
      </w:r>
      <w:r w:rsidRPr="00853DCC">
        <w:rPr>
          <w:sz w:val="24"/>
          <w:szCs w:val="24"/>
          <w:rtl/>
        </w:rPr>
        <w:t>263</w:t>
      </w:r>
    </w:p>
    <w:p w:rsidR="000631D9" w:rsidRPr="00853DCC" w:rsidRDefault="000631D9" w:rsidP="00615AA0">
      <w:pPr>
        <w:pStyle w:val="a"/>
        <w:spacing w:line="340" w:lineRule="exact"/>
        <w:ind w:firstLine="0"/>
        <w:rPr>
          <w:sz w:val="24"/>
          <w:szCs w:val="24"/>
          <w:rtl/>
        </w:rPr>
      </w:pPr>
      <w:r w:rsidRPr="00853DCC">
        <w:rPr>
          <w:sz w:val="24"/>
          <w:szCs w:val="24"/>
          <w:rtl/>
        </w:rPr>
        <w:t>ریاض</w:t>
      </w:r>
      <w:r w:rsidR="007B4087">
        <w:rPr>
          <w:sz w:val="24"/>
          <w:szCs w:val="24"/>
          <w:rtl/>
        </w:rPr>
        <w:t xml:space="preserve">، </w:t>
      </w:r>
      <w:r w:rsidRPr="00853DCC">
        <w:rPr>
          <w:sz w:val="24"/>
          <w:szCs w:val="24"/>
          <w:rtl/>
        </w:rPr>
        <w:t>882</w:t>
      </w:r>
    </w:p>
    <w:p w:rsidR="000631D9" w:rsidRPr="00853DCC" w:rsidRDefault="000631D9" w:rsidP="00615AA0">
      <w:pPr>
        <w:pStyle w:val="a"/>
        <w:spacing w:line="340" w:lineRule="exact"/>
        <w:ind w:firstLine="0"/>
        <w:rPr>
          <w:sz w:val="24"/>
          <w:szCs w:val="24"/>
          <w:rtl/>
        </w:rPr>
      </w:pPr>
      <w:r w:rsidRPr="00853DCC">
        <w:rPr>
          <w:sz w:val="24"/>
          <w:szCs w:val="24"/>
          <w:rtl/>
        </w:rPr>
        <w:t>ریاضی (مهندس)</w:t>
      </w:r>
      <w:r w:rsidR="007B4087">
        <w:rPr>
          <w:sz w:val="24"/>
          <w:szCs w:val="24"/>
          <w:rtl/>
        </w:rPr>
        <w:t xml:space="preserve">، </w:t>
      </w:r>
      <w:r w:rsidRPr="00853DCC">
        <w:rPr>
          <w:sz w:val="24"/>
          <w:szCs w:val="24"/>
          <w:rtl/>
        </w:rPr>
        <w:t>304</w:t>
      </w:r>
    </w:p>
    <w:p w:rsidR="000631D9" w:rsidRPr="00853DCC" w:rsidRDefault="000631D9" w:rsidP="00615AA0">
      <w:pPr>
        <w:pStyle w:val="a"/>
        <w:spacing w:line="340" w:lineRule="exact"/>
        <w:ind w:firstLine="0"/>
        <w:rPr>
          <w:sz w:val="24"/>
          <w:szCs w:val="24"/>
          <w:rtl/>
        </w:rPr>
      </w:pPr>
      <w:r w:rsidRPr="00853DCC">
        <w:rPr>
          <w:sz w:val="24"/>
          <w:szCs w:val="24"/>
          <w:rtl/>
        </w:rPr>
        <w:t>ریاضی یزدی</w:t>
      </w:r>
      <w:r w:rsidR="007B4087">
        <w:rPr>
          <w:sz w:val="24"/>
          <w:szCs w:val="24"/>
          <w:rtl/>
        </w:rPr>
        <w:t xml:space="preserve">، </w:t>
      </w:r>
      <w:r w:rsidRPr="00853DCC">
        <w:rPr>
          <w:sz w:val="24"/>
          <w:szCs w:val="24"/>
          <w:rtl/>
        </w:rPr>
        <w:t>111</w:t>
      </w:r>
    </w:p>
    <w:p w:rsidR="000631D9" w:rsidRPr="00853DCC" w:rsidRDefault="000631D9" w:rsidP="00615AA0">
      <w:pPr>
        <w:pStyle w:val="a"/>
        <w:spacing w:line="340" w:lineRule="exact"/>
        <w:ind w:firstLine="0"/>
        <w:rPr>
          <w:sz w:val="24"/>
          <w:szCs w:val="24"/>
          <w:rtl/>
        </w:rPr>
      </w:pPr>
      <w:r w:rsidRPr="00853DCC">
        <w:rPr>
          <w:sz w:val="24"/>
          <w:szCs w:val="24"/>
          <w:rtl/>
        </w:rPr>
        <w:t>ریحانی</w:t>
      </w:r>
      <w:r w:rsidR="007B4087">
        <w:rPr>
          <w:sz w:val="24"/>
          <w:szCs w:val="24"/>
          <w:rtl/>
        </w:rPr>
        <w:t xml:space="preserve">، </w:t>
      </w:r>
      <w:r w:rsidRPr="00853DCC">
        <w:rPr>
          <w:sz w:val="24"/>
          <w:szCs w:val="24"/>
          <w:rtl/>
        </w:rPr>
        <w:t>شیخ علی</w:t>
      </w:r>
      <w:r w:rsidR="007B4087">
        <w:rPr>
          <w:sz w:val="24"/>
          <w:szCs w:val="24"/>
          <w:rtl/>
        </w:rPr>
        <w:t xml:space="preserve">، </w:t>
      </w:r>
      <w:r w:rsidRPr="00853DCC">
        <w:rPr>
          <w:sz w:val="24"/>
          <w:szCs w:val="24"/>
          <w:rtl/>
        </w:rPr>
        <w:t>963</w:t>
      </w:r>
    </w:p>
    <w:p w:rsidR="000631D9" w:rsidRPr="00853DCC" w:rsidRDefault="000631D9" w:rsidP="00615AA0">
      <w:pPr>
        <w:pStyle w:val="a"/>
        <w:spacing w:line="340" w:lineRule="exact"/>
        <w:ind w:firstLine="0"/>
        <w:rPr>
          <w:sz w:val="24"/>
          <w:szCs w:val="24"/>
          <w:rtl/>
        </w:rPr>
      </w:pPr>
      <w:r w:rsidRPr="00853DCC">
        <w:rPr>
          <w:sz w:val="24"/>
          <w:szCs w:val="24"/>
          <w:rtl/>
        </w:rPr>
        <w:t>زابل</w:t>
      </w:r>
      <w:r w:rsidR="007B4087">
        <w:rPr>
          <w:sz w:val="24"/>
          <w:szCs w:val="24"/>
          <w:rtl/>
        </w:rPr>
        <w:t xml:space="preserve">، </w:t>
      </w:r>
      <w:r w:rsidRPr="00853DCC">
        <w:rPr>
          <w:sz w:val="24"/>
          <w:szCs w:val="24"/>
          <w:rtl/>
        </w:rPr>
        <w:t>317</w:t>
      </w:r>
      <w:r w:rsidR="007B4087">
        <w:rPr>
          <w:sz w:val="24"/>
          <w:szCs w:val="24"/>
          <w:rtl/>
        </w:rPr>
        <w:t xml:space="preserve">، </w:t>
      </w:r>
      <w:r w:rsidRPr="00853DCC">
        <w:rPr>
          <w:sz w:val="24"/>
          <w:szCs w:val="24"/>
          <w:rtl/>
        </w:rPr>
        <w:t>758</w:t>
      </w:r>
    </w:p>
    <w:p w:rsidR="000631D9" w:rsidRPr="00853DCC" w:rsidRDefault="000631D9" w:rsidP="00615AA0">
      <w:pPr>
        <w:pStyle w:val="a"/>
        <w:spacing w:line="340" w:lineRule="exact"/>
        <w:ind w:firstLine="0"/>
        <w:rPr>
          <w:sz w:val="24"/>
          <w:szCs w:val="24"/>
          <w:rtl/>
        </w:rPr>
      </w:pPr>
      <w:r w:rsidRPr="00853DCC">
        <w:rPr>
          <w:sz w:val="24"/>
          <w:szCs w:val="24"/>
          <w:rtl/>
        </w:rPr>
        <w:t>زارع</w:t>
      </w:r>
      <w:r w:rsidR="007B4087">
        <w:rPr>
          <w:sz w:val="24"/>
          <w:szCs w:val="24"/>
          <w:rtl/>
        </w:rPr>
        <w:t xml:space="preserve">، </w:t>
      </w:r>
      <w:r w:rsidRPr="00853DCC">
        <w:rPr>
          <w:sz w:val="24"/>
          <w:szCs w:val="24"/>
          <w:rtl/>
        </w:rPr>
        <w:t>جواد</w:t>
      </w:r>
      <w:r w:rsidR="007B4087">
        <w:rPr>
          <w:sz w:val="24"/>
          <w:szCs w:val="24"/>
          <w:rtl/>
        </w:rPr>
        <w:t xml:space="preserve">، </w:t>
      </w:r>
      <w:r w:rsidRPr="00853DCC">
        <w:rPr>
          <w:sz w:val="24"/>
          <w:szCs w:val="24"/>
          <w:rtl/>
        </w:rPr>
        <w:t>69</w:t>
      </w:r>
    </w:p>
    <w:p w:rsidR="000631D9" w:rsidRPr="00853DCC" w:rsidRDefault="000631D9" w:rsidP="00615AA0">
      <w:pPr>
        <w:pStyle w:val="a"/>
        <w:spacing w:line="340" w:lineRule="exact"/>
        <w:ind w:firstLine="0"/>
        <w:rPr>
          <w:sz w:val="24"/>
          <w:szCs w:val="24"/>
          <w:rtl/>
        </w:rPr>
      </w:pPr>
      <w:r w:rsidRPr="00853DCC">
        <w:rPr>
          <w:sz w:val="24"/>
          <w:szCs w:val="24"/>
          <w:rtl/>
        </w:rPr>
        <w:t>زاهدان</w:t>
      </w:r>
      <w:r w:rsidR="007B4087">
        <w:rPr>
          <w:sz w:val="24"/>
          <w:szCs w:val="24"/>
          <w:rtl/>
        </w:rPr>
        <w:t xml:space="preserve">، </w:t>
      </w:r>
      <w:r w:rsidRPr="00853DCC">
        <w:rPr>
          <w:sz w:val="24"/>
          <w:szCs w:val="24"/>
          <w:rtl/>
        </w:rPr>
        <w:t>91</w:t>
      </w:r>
      <w:r w:rsidR="007B4087">
        <w:rPr>
          <w:sz w:val="24"/>
          <w:szCs w:val="24"/>
          <w:rtl/>
        </w:rPr>
        <w:t xml:space="preserve">، </w:t>
      </w:r>
      <w:r w:rsidRPr="00853DCC">
        <w:rPr>
          <w:sz w:val="24"/>
          <w:szCs w:val="24"/>
          <w:rtl/>
        </w:rPr>
        <w:t>208</w:t>
      </w:r>
      <w:r w:rsidR="007B4087">
        <w:rPr>
          <w:sz w:val="24"/>
          <w:szCs w:val="24"/>
          <w:rtl/>
        </w:rPr>
        <w:t xml:space="preserve">، </w:t>
      </w:r>
      <w:r w:rsidRPr="00853DCC">
        <w:rPr>
          <w:sz w:val="24"/>
          <w:szCs w:val="24"/>
          <w:rtl/>
        </w:rPr>
        <w:t>758</w:t>
      </w:r>
      <w:r w:rsidR="007B4087">
        <w:rPr>
          <w:sz w:val="24"/>
          <w:szCs w:val="24"/>
          <w:rtl/>
        </w:rPr>
        <w:t xml:space="preserve">، </w:t>
      </w:r>
      <w:r w:rsidRPr="00853DCC">
        <w:rPr>
          <w:sz w:val="24"/>
          <w:szCs w:val="24"/>
          <w:rtl/>
        </w:rPr>
        <w:t>1052</w:t>
      </w:r>
    </w:p>
    <w:p w:rsidR="000631D9" w:rsidRPr="00853DCC" w:rsidRDefault="000631D9" w:rsidP="00615AA0">
      <w:pPr>
        <w:pStyle w:val="a"/>
        <w:spacing w:line="340" w:lineRule="exact"/>
        <w:ind w:firstLine="0"/>
        <w:rPr>
          <w:sz w:val="24"/>
          <w:szCs w:val="24"/>
          <w:rtl/>
        </w:rPr>
      </w:pPr>
      <w:r w:rsidRPr="00853DCC">
        <w:rPr>
          <w:sz w:val="24"/>
          <w:szCs w:val="24"/>
          <w:rtl/>
        </w:rPr>
        <w:t>زاهدی</w:t>
      </w:r>
      <w:r w:rsidR="007B4087">
        <w:rPr>
          <w:sz w:val="24"/>
          <w:szCs w:val="24"/>
          <w:rtl/>
        </w:rPr>
        <w:t xml:space="preserve">، </w:t>
      </w:r>
      <w:r w:rsidRPr="00853DCC">
        <w:rPr>
          <w:sz w:val="24"/>
          <w:szCs w:val="24"/>
          <w:rtl/>
        </w:rPr>
        <w:t>ابوالفضل</w:t>
      </w:r>
      <w:r w:rsidR="007B4087">
        <w:rPr>
          <w:sz w:val="24"/>
          <w:szCs w:val="24"/>
          <w:rtl/>
        </w:rPr>
        <w:t xml:space="preserve">، </w:t>
      </w:r>
      <w:r w:rsidRPr="00853DCC">
        <w:rPr>
          <w:sz w:val="24"/>
          <w:szCs w:val="24"/>
          <w:rtl/>
        </w:rPr>
        <w:t>211</w:t>
      </w:r>
      <w:r w:rsidR="007B4087">
        <w:rPr>
          <w:sz w:val="24"/>
          <w:szCs w:val="24"/>
          <w:rtl/>
        </w:rPr>
        <w:t xml:space="preserve">، </w:t>
      </w:r>
      <w:r w:rsidRPr="00853DCC">
        <w:rPr>
          <w:sz w:val="24"/>
          <w:szCs w:val="24"/>
          <w:rtl/>
        </w:rPr>
        <w:t>420</w:t>
      </w:r>
      <w:r w:rsidR="007B4087">
        <w:rPr>
          <w:sz w:val="24"/>
          <w:szCs w:val="24"/>
          <w:rtl/>
        </w:rPr>
        <w:t xml:space="preserve">، </w:t>
      </w:r>
      <w:r w:rsidRPr="00853DCC">
        <w:rPr>
          <w:sz w:val="24"/>
          <w:szCs w:val="24"/>
          <w:rtl/>
        </w:rPr>
        <w:t>1090</w:t>
      </w:r>
    </w:p>
    <w:p w:rsidR="000631D9" w:rsidRPr="00853DCC" w:rsidRDefault="000631D9" w:rsidP="00615AA0">
      <w:pPr>
        <w:pStyle w:val="a"/>
        <w:spacing w:line="340" w:lineRule="exact"/>
        <w:ind w:firstLine="0"/>
        <w:rPr>
          <w:sz w:val="24"/>
          <w:szCs w:val="24"/>
          <w:rtl/>
        </w:rPr>
      </w:pPr>
      <w:r w:rsidRPr="00853DCC">
        <w:rPr>
          <w:sz w:val="24"/>
          <w:szCs w:val="24"/>
          <w:rtl/>
        </w:rPr>
        <w:t>زاهدی سرهنگ</w:t>
      </w:r>
      <w:r w:rsidR="007B4087">
        <w:rPr>
          <w:sz w:val="24"/>
          <w:szCs w:val="24"/>
          <w:rtl/>
        </w:rPr>
        <w:t xml:space="preserve">، </w:t>
      </w:r>
      <w:r w:rsidRPr="00853DCC">
        <w:rPr>
          <w:sz w:val="24"/>
          <w:szCs w:val="24"/>
          <w:rtl/>
        </w:rPr>
        <w:t>103</w:t>
      </w:r>
      <w:r w:rsidR="007B4087">
        <w:rPr>
          <w:sz w:val="24"/>
          <w:szCs w:val="24"/>
          <w:rtl/>
        </w:rPr>
        <w:t xml:space="preserve">، </w:t>
      </w:r>
      <w:r w:rsidRPr="00853DCC">
        <w:rPr>
          <w:sz w:val="24"/>
          <w:szCs w:val="24"/>
          <w:rtl/>
        </w:rPr>
        <w:t>112</w:t>
      </w:r>
      <w:r w:rsidR="007B4087">
        <w:rPr>
          <w:sz w:val="24"/>
          <w:szCs w:val="24"/>
          <w:rtl/>
        </w:rPr>
        <w:t xml:space="preserve">، </w:t>
      </w:r>
      <w:r w:rsidRPr="00853DCC">
        <w:rPr>
          <w:sz w:val="24"/>
          <w:szCs w:val="24"/>
          <w:rtl/>
        </w:rPr>
        <w:t>232</w:t>
      </w:r>
      <w:r w:rsidR="007B4087">
        <w:rPr>
          <w:sz w:val="24"/>
          <w:szCs w:val="24"/>
          <w:rtl/>
        </w:rPr>
        <w:t xml:space="preserve">، </w:t>
      </w:r>
      <w:r w:rsidRPr="00853DCC">
        <w:rPr>
          <w:sz w:val="24"/>
          <w:szCs w:val="24"/>
          <w:rtl/>
        </w:rPr>
        <w:t>233</w:t>
      </w:r>
      <w:r w:rsidR="007B4087">
        <w:rPr>
          <w:sz w:val="24"/>
          <w:szCs w:val="24"/>
          <w:rtl/>
        </w:rPr>
        <w:t xml:space="preserve">، </w:t>
      </w:r>
      <w:r w:rsidRPr="00853DCC">
        <w:rPr>
          <w:sz w:val="24"/>
          <w:szCs w:val="24"/>
          <w:rtl/>
        </w:rPr>
        <w:t>329</w:t>
      </w:r>
    </w:p>
    <w:p w:rsidR="000631D9" w:rsidRPr="00853DCC" w:rsidRDefault="000631D9" w:rsidP="00615AA0">
      <w:pPr>
        <w:pStyle w:val="a"/>
        <w:spacing w:line="340" w:lineRule="exact"/>
        <w:ind w:firstLine="0"/>
        <w:rPr>
          <w:sz w:val="24"/>
          <w:szCs w:val="24"/>
          <w:rtl/>
        </w:rPr>
      </w:pPr>
      <w:r w:rsidRPr="00853DCC">
        <w:rPr>
          <w:sz w:val="24"/>
          <w:szCs w:val="24"/>
          <w:rtl/>
        </w:rPr>
        <w:t>زاهدی</w:t>
      </w:r>
      <w:r w:rsidR="007B4087">
        <w:rPr>
          <w:sz w:val="24"/>
          <w:szCs w:val="24"/>
          <w:rtl/>
        </w:rPr>
        <w:t xml:space="preserve">، </w:t>
      </w:r>
      <w:r w:rsidRPr="00853DCC">
        <w:rPr>
          <w:sz w:val="24"/>
          <w:szCs w:val="24"/>
          <w:rtl/>
        </w:rPr>
        <w:t>مصطفی</w:t>
      </w:r>
      <w:r w:rsidR="007B4087">
        <w:rPr>
          <w:sz w:val="24"/>
          <w:szCs w:val="24"/>
          <w:rtl/>
        </w:rPr>
        <w:t xml:space="preserve">، </w:t>
      </w:r>
      <w:r w:rsidRPr="00853DCC">
        <w:rPr>
          <w:sz w:val="24"/>
          <w:szCs w:val="24"/>
          <w:rtl/>
        </w:rPr>
        <w:t>449</w:t>
      </w:r>
    </w:p>
    <w:p w:rsidR="000631D9" w:rsidRPr="00853DCC" w:rsidRDefault="000631D9" w:rsidP="00615AA0">
      <w:pPr>
        <w:pStyle w:val="a"/>
        <w:spacing w:line="340" w:lineRule="exact"/>
        <w:ind w:firstLine="0"/>
        <w:rPr>
          <w:sz w:val="24"/>
          <w:szCs w:val="24"/>
          <w:rtl/>
        </w:rPr>
      </w:pPr>
      <w:r w:rsidRPr="00853DCC">
        <w:rPr>
          <w:sz w:val="24"/>
          <w:szCs w:val="24"/>
          <w:rtl/>
        </w:rPr>
        <w:t>زرندی</w:t>
      </w:r>
      <w:r w:rsidR="007B4087">
        <w:rPr>
          <w:sz w:val="24"/>
          <w:szCs w:val="24"/>
          <w:rtl/>
        </w:rPr>
        <w:t xml:space="preserve">، </w:t>
      </w:r>
      <w:r w:rsidRPr="00853DCC">
        <w:rPr>
          <w:sz w:val="24"/>
          <w:szCs w:val="24"/>
          <w:rtl/>
        </w:rPr>
        <w:t>محمود</w:t>
      </w:r>
      <w:r w:rsidR="007B4087">
        <w:rPr>
          <w:sz w:val="24"/>
          <w:szCs w:val="24"/>
          <w:rtl/>
        </w:rPr>
        <w:t xml:space="preserve">، </w:t>
      </w:r>
      <w:r w:rsidRPr="00853DCC">
        <w:rPr>
          <w:sz w:val="24"/>
          <w:szCs w:val="24"/>
          <w:rtl/>
        </w:rPr>
        <w:t>29</w:t>
      </w:r>
      <w:r w:rsidR="007B4087">
        <w:rPr>
          <w:sz w:val="24"/>
          <w:szCs w:val="24"/>
          <w:rtl/>
        </w:rPr>
        <w:t xml:space="preserve">، </w:t>
      </w:r>
      <w:r w:rsidRPr="00853DCC">
        <w:rPr>
          <w:sz w:val="24"/>
          <w:szCs w:val="24"/>
          <w:rtl/>
        </w:rPr>
        <w:t>52</w:t>
      </w:r>
    </w:p>
    <w:p w:rsidR="000631D9" w:rsidRPr="00853DCC" w:rsidRDefault="000631D9" w:rsidP="00615AA0">
      <w:pPr>
        <w:pStyle w:val="a"/>
        <w:spacing w:line="340" w:lineRule="exact"/>
        <w:ind w:firstLine="0"/>
        <w:rPr>
          <w:sz w:val="24"/>
          <w:szCs w:val="24"/>
          <w:rtl/>
        </w:rPr>
      </w:pPr>
      <w:r w:rsidRPr="00853DCC">
        <w:rPr>
          <w:sz w:val="24"/>
          <w:szCs w:val="24"/>
          <w:rtl/>
        </w:rPr>
        <w:t>زریاب خویی</w:t>
      </w:r>
      <w:r w:rsidR="007B4087">
        <w:rPr>
          <w:sz w:val="24"/>
          <w:szCs w:val="24"/>
          <w:rtl/>
        </w:rPr>
        <w:t xml:space="preserve">، </w:t>
      </w:r>
      <w:r w:rsidRPr="00853DCC">
        <w:rPr>
          <w:sz w:val="24"/>
          <w:szCs w:val="24"/>
          <w:rtl/>
        </w:rPr>
        <w:t>عباس</w:t>
      </w:r>
      <w:r w:rsidR="007B4087">
        <w:rPr>
          <w:sz w:val="24"/>
          <w:szCs w:val="24"/>
          <w:rtl/>
        </w:rPr>
        <w:t xml:space="preserve">، </w:t>
      </w:r>
      <w:r w:rsidRPr="00853DCC">
        <w:rPr>
          <w:sz w:val="24"/>
          <w:szCs w:val="24"/>
          <w:rtl/>
        </w:rPr>
        <w:t>517</w:t>
      </w:r>
      <w:r w:rsidR="007B4087">
        <w:rPr>
          <w:sz w:val="24"/>
          <w:szCs w:val="24"/>
          <w:rtl/>
        </w:rPr>
        <w:t xml:space="preserve">، </w:t>
      </w:r>
      <w:r w:rsidRPr="00853DCC">
        <w:rPr>
          <w:sz w:val="24"/>
          <w:szCs w:val="24"/>
          <w:rtl/>
        </w:rPr>
        <w:t>654</w:t>
      </w:r>
      <w:r w:rsidR="007B4087">
        <w:rPr>
          <w:sz w:val="24"/>
          <w:szCs w:val="24"/>
          <w:rtl/>
        </w:rPr>
        <w:t xml:space="preserve">، </w:t>
      </w:r>
      <w:r w:rsidRPr="00853DCC">
        <w:rPr>
          <w:sz w:val="24"/>
          <w:szCs w:val="24"/>
          <w:rtl/>
        </w:rPr>
        <w:t>659</w:t>
      </w:r>
      <w:r w:rsidR="007B4087">
        <w:rPr>
          <w:sz w:val="24"/>
          <w:szCs w:val="24"/>
          <w:rtl/>
        </w:rPr>
        <w:t xml:space="preserve">، </w:t>
      </w:r>
      <w:r w:rsidRPr="00853DCC">
        <w:rPr>
          <w:sz w:val="24"/>
          <w:szCs w:val="24"/>
          <w:rtl/>
        </w:rPr>
        <w:t>720</w:t>
      </w:r>
      <w:r w:rsidR="007B4087">
        <w:rPr>
          <w:sz w:val="24"/>
          <w:szCs w:val="24"/>
          <w:rtl/>
        </w:rPr>
        <w:t xml:space="preserve">، </w:t>
      </w:r>
      <w:r w:rsidRPr="00853DCC">
        <w:rPr>
          <w:sz w:val="24"/>
          <w:szCs w:val="24"/>
          <w:rtl/>
        </w:rPr>
        <w:t>722</w:t>
      </w:r>
    </w:p>
    <w:p w:rsidR="000631D9" w:rsidRPr="00853DCC" w:rsidRDefault="000631D9" w:rsidP="00615AA0">
      <w:pPr>
        <w:pStyle w:val="a"/>
        <w:spacing w:line="340" w:lineRule="exact"/>
        <w:ind w:firstLine="0"/>
        <w:rPr>
          <w:sz w:val="24"/>
          <w:szCs w:val="24"/>
          <w:rtl/>
        </w:rPr>
      </w:pPr>
      <w:r w:rsidRPr="00853DCC">
        <w:rPr>
          <w:sz w:val="24"/>
          <w:szCs w:val="24"/>
          <w:rtl/>
        </w:rPr>
        <w:t>زریباف</w:t>
      </w:r>
      <w:r w:rsidR="007B4087">
        <w:rPr>
          <w:sz w:val="24"/>
          <w:szCs w:val="24"/>
          <w:rtl/>
        </w:rPr>
        <w:t xml:space="preserve">، </w:t>
      </w:r>
      <w:r w:rsidRPr="00853DCC">
        <w:rPr>
          <w:sz w:val="24"/>
          <w:szCs w:val="24"/>
          <w:rtl/>
        </w:rPr>
        <w:t>سید اسماعیل</w:t>
      </w:r>
      <w:r w:rsidR="007B4087">
        <w:rPr>
          <w:sz w:val="24"/>
          <w:szCs w:val="24"/>
          <w:rtl/>
        </w:rPr>
        <w:t xml:space="preserve">، </w:t>
      </w:r>
      <w:r w:rsidRPr="00853DCC">
        <w:rPr>
          <w:sz w:val="24"/>
          <w:szCs w:val="24"/>
          <w:rtl/>
        </w:rPr>
        <w:t>462</w:t>
      </w:r>
    </w:p>
    <w:p w:rsidR="000631D9" w:rsidRPr="00853DCC" w:rsidRDefault="000631D9" w:rsidP="00615AA0">
      <w:pPr>
        <w:pStyle w:val="a"/>
        <w:spacing w:line="340" w:lineRule="exact"/>
        <w:ind w:firstLine="0"/>
        <w:rPr>
          <w:sz w:val="24"/>
          <w:szCs w:val="24"/>
          <w:rtl/>
        </w:rPr>
      </w:pPr>
      <w:r w:rsidRPr="00853DCC">
        <w:rPr>
          <w:sz w:val="24"/>
          <w:szCs w:val="24"/>
          <w:rtl/>
        </w:rPr>
        <w:t>زرین کفش</w:t>
      </w:r>
      <w:r w:rsidR="007B4087">
        <w:rPr>
          <w:sz w:val="24"/>
          <w:szCs w:val="24"/>
          <w:rtl/>
        </w:rPr>
        <w:t xml:space="preserve">، </w:t>
      </w:r>
      <w:r w:rsidRPr="00853DCC">
        <w:rPr>
          <w:sz w:val="24"/>
          <w:szCs w:val="24"/>
          <w:rtl/>
        </w:rPr>
        <w:t>عبدالله</w:t>
      </w:r>
      <w:r w:rsidR="007B4087">
        <w:rPr>
          <w:sz w:val="24"/>
          <w:szCs w:val="24"/>
          <w:rtl/>
        </w:rPr>
        <w:t xml:space="preserve">، </w:t>
      </w:r>
      <w:r w:rsidRPr="00853DCC">
        <w:rPr>
          <w:sz w:val="24"/>
          <w:szCs w:val="24"/>
          <w:rtl/>
        </w:rPr>
        <w:t>561</w:t>
      </w:r>
      <w:r w:rsidR="007B4087">
        <w:rPr>
          <w:sz w:val="24"/>
          <w:szCs w:val="24"/>
          <w:rtl/>
        </w:rPr>
        <w:t xml:space="preserve">، </w:t>
      </w:r>
      <w:r w:rsidRPr="00853DCC">
        <w:rPr>
          <w:sz w:val="24"/>
          <w:szCs w:val="24"/>
          <w:rtl/>
        </w:rPr>
        <w:t>608</w:t>
      </w:r>
    </w:p>
    <w:p w:rsidR="000631D9" w:rsidRPr="00853DCC" w:rsidRDefault="000631D9" w:rsidP="00615AA0">
      <w:pPr>
        <w:pStyle w:val="a"/>
        <w:spacing w:line="340" w:lineRule="exact"/>
        <w:ind w:firstLine="0"/>
        <w:rPr>
          <w:sz w:val="24"/>
          <w:szCs w:val="24"/>
          <w:rtl/>
        </w:rPr>
      </w:pPr>
      <w:r w:rsidRPr="00853DCC">
        <w:rPr>
          <w:sz w:val="24"/>
          <w:szCs w:val="24"/>
          <w:rtl/>
        </w:rPr>
        <w:t>زرین کوب</w:t>
      </w:r>
      <w:r w:rsidR="007B4087">
        <w:rPr>
          <w:sz w:val="24"/>
          <w:szCs w:val="24"/>
          <w:rtl/>
        </w:rPr>
        <w:t xml:space="preserve">، </w:t>
      </w:r>
      <w:r w:rsidRPr="00853DCC">
        <w:rPr>
          <w:sz w:val="24"/>
          <w:szCs w:val="24"/>
          <w:rtl/>
        </w:rPr>
        <w:t>عبدالحسین</w:t>
      </w:r>
      <w:r w:rsidR="007B4087">
        <w:rPr>
          <w:sz w:val="24"/>
          <w:szCs w:val="24"/>
          <w:rtl/>
        </w:rPr>
        <w:t xml:space="preserve">، </w:t>
      </w:r>
      <w:r w:rsidRPr="00853DCC">
        <w:rPr>
          <w:sz w:val="24"/>
          <w:szCs w:val="24"/>
          <w:rtl/>
        </w:rPr>
        <w:t>720</w:t>
      </w:r>
      <w:r w:rsidR="007B4087">
        <w:rPr>
          <w:sz w:val="24"/>
          <w:szCs w:val="24"/>
          <w:rtl/>
        </w:rPr>
        <w:t xml:space="preserve">، </w:t>
      </w:r>
      <w:r w:rsidRPr="00853DCC">
        <w:rPr>
          <w:sz w:val="24"/>
          <w:szCs w:val="24"/>
          <w:rtl/>
        </w:rPr>
        <w:t>814</w:t>
      </w:r>
    </w:p>
    <w:p w:rsidR="000631D9" w:rsidRPr="00853DCC" w:rsidRDefault="000631D9" w:rsidP="00615AA0">
      <w:pPr>
        <w:pStyle w:val="a"/>
        <w:spacing w:line="340" w:lineRule="exact"/>
        <w:ind w:firstLine="0"/>
        <w:rPr>
          <w:sz w:val="24"/>
          <w:szCs w:val="24"/>
          <w:rtl/>
        </w:rPr>
      </w:pPr>
      <w:r w:rsidRPr="00853DCC">
        <w:rPr>
          <w:sz w:val="24"/>
          <w:szCs w:val="24"/>
          <w:rtl/>
        </w:rPr>
        <w:t>زعیتر</w:t>
      </w:r>
      <w:r w:rsidR="007B4087">
        <w:rPr>
          <w:sz w:val="24"/>
          <w:szCs w:val="24"/>
          <w:rtl/>
        </w:rPr>
        <w:t xml:space="preserve">، </w:t>
      </w:r>
      <w:r w:rsidRPr="00853DCC">
        <w:rPr>
          <w:sz w:val="24"/>
          <w:szCs w:val="24"/>
          <w:rtl/>
        </w:rPr>
        <w:t>اکرم</w:t>
      </w:r>
      <w:r w:rsidR="007B4087">
        <w:rPr>
          <w:sz w:val="24"/>
          <w:szCs w:val="24"/>
          <w:rtl/>
        </w:rPr>
        <w:t xml:space="preserve">، </w:t>
      </w:r>
      <w:r w:rsidRPr="00853DCC">
        <w:rPr>
          <w:sz w:val="24"/>
          <w:szCs w:val="24"/>
          <w:rtl/>
        </w:rPr>
        <w:t>477</w:t>
      </w:r>
      <w:r w:rsidR="007B4087">
        <w:rPr>
          <w:sz w:val="24"/>
          <w:szCs w:val="24"/>
          <w:rtl/>
        </w:rPr>
        <w:t xml:space="preserve">، </w:t>
      </w:r>
      <w:r w:rsidRPr="00853DCC">
        <w:rPr>
          <w:sz w:val="24"/>
          <w:szCs w:val="24"/>
          <w:rtl/>
        </w:rPr>
        <w:t>524</w:t>
      </w:r>
      <w:r w:rsidR="007B4087">
        <w:rPr>
          <w:sz w:val="24"/>
          <w:szCs w:val="24"/>
          <w:rtl/>
        </w:rPr>
        <w:t xml:space="preserve">، </w:t>
      </w:r>
      <w:r w:rsidRPr="00853DCC">
        <w:rPr>
          <w:sz w:val="24"/>
          <w:szCs w:val="24"/>
          <w:rtl/>
        </w:rPr>
        <w:t>887</w:t>
      </w:r>
    </w:p>
    <w:p w:rsidR="000631D9" w:rsidRPr="00853DCC" w:rsidRDefault="000631D9" w:rsidP="00615AA0">
      <w:pPr>
        <w:pStyle w:val="a"/>
        <w:spacing w:line="340" w:lineRule="exact"/>
        <w:ind w:firstLine="0"/>
        <w:rPr>
          <w:sz w:val="24"/>
          <w:szCs w:val="24"/>
          <w:rtl/>
        </w:rPr>
      </w:pPr>
      <w:r w:rsidRPr="00853DCC">
        <w:rPr>
          <w:sz w:val="24"/>
          <w:szCs w:val="24"/>
          <w:rtl/>
        </w:rPr>
        <w:t>زکریای رازی</w:t>
      </w:r>
      <w:r w:rsidR="007B4087">
        <w:rPr>
          <w:sz w:val="24"/>
          <w:szCs w:val="24"/>
          <w:rtl/>
        </w:rPr>
        <w:t xml:space="preserve">، </w:t>
      </w:r>
      <w:r w:rsidRPr="00853DCC">
        <w:rPr>
          <w:sz w:val="24"/>
          <w:szCs w:val="24"/>
          <w:rtl/>
        </w:rPr>
        <w:t>428</w:t>
      </w:r>
    </w:p>
    <w:p w:rsidR="000631D9" w:rsidRPr="00853DCC" w:rsidRDefault="000631D9" w:rsidP="00615AA0">
      <w:pPr>
        <w:pStyle w:val="a"/>
        <w:spacing w:line="340" w:lineRule="exact"/>
        <w:ind w:firstLine="0"/>
        <w:rPr>
          <w:sz w:val="24"/>
          <w:szCs w:val="24"/>
          <w:rtl/>
        </w:rPr>
      </w:pPr>
      <w:r w:rsidRPr="00853DCC">
        <w:rPr>
          <w:sz w:val="24"/>
          <w:szCs w:val="24"/>
          <w:rtl/>
        </w:rPr>
        <w:t>زمانی</w:t>
      </w:r>
      <w:r w:rsidR="007B4087">
        <w:rPr>
          <w:sz w:val="24"/>
          <w:szCs w:val="24"/>
          <w:rtl/>
        </w:rPr>
        <w:t xml:space="preserve">، </w:t>
      </w:r>
      <w:r w:rsidRPr="00853DCC">
        <w:rPr>
          <w:sz w:val="24"/>
          <w:szCs w:val="24"/>
          <w:rtl/>
        </w:rPr>
        <w:t>مصطفی</w:t>
      </w:r>
      <w:r w:rsidR="007B4087">
        <w:rPr>
          <w:sz w:val="24"/>
          <w:szCs w:val="24"/>
          <w:rtl/>
        </w:rPr>
        <w:t xml:space="preserve">، </w:t>
      </w:r>
      <w:r w:rsidRPr="00853DCC">
        <w:rPr>
          <w:sz w:val="24"/>
          <w:szCs w:val="24"/>
          <w:rtl/>
        </w:rPr>
        <w:t>308</w:t>
      </w:r>
      <w:r w:rsidR="007B4087">
        <w:rPr>
          <w:sz w:val="24"/>
          <w:szCs w:val="24"/>
          <w:rtl/>
        </w:rPr>
        <w:t xml:space="preserve">، </w:t>
      </w:r>
      <w:r w:rsidRPr="00853DCC">
        <w:rPr>
          <w:sz w:val="24"/>
          <w:szCs w:val="24"/>
          <w:rtl/>
        </w:rPr>
        <w:t>378</w:t>
      </w:r>
      <w:r w:rsidR="007B4087">
        <w:rPr>
          <w:sz w:val="24"/>
          <w:szCs w:val="24"/>
          <w:rtl/>
        </w:rPr>
        <w:t xml:space="preserve">، </w:t>
      </w:r>
      <w:r w:rsidRPr="00853DCC">
        <w:rPr>
          <w:sz w:val="24"/>
          <w:szCs w:val="24"/>
          <w:rtl/>
        </w:rPr>
        <w:t>428</w:t>
      </w:r>
      <w:r w:rsidR="007B4087">
        <w:rPr>
          <w:sz w:val="24"/>
          <w:szCs w:val="24"/>
          <w:rtl/>
        </w:rPr>
        <w:t xml:space="preserve">، </w:t>
      </w:r>
      <w:r w:rsidRPr="00853DCC">
        <w:rPr>
          <w:sz w:val="24"/>
          <w:szCs w:val="24"/>
          <w:rtl/>
        </w:rPr>
        <w:t>446</w:t>
      </w:r>
      <w:r w:rsidR="007B4087">
        <w:rPr>
          <w:sz w:val="24"/>
          <w:szCs w:val="24"/>
          <w:rtl/>
        </w:rPr>
        <w:t xml:space="preserve">، </w:t>
      </w:r>
      <w:r w:rsidRPr="00853DCC">
        <w:rPr>
          <w:sz w:val="24"/>
          <w:szCs w:val="24"/>
          <w:rtl/>
        </w:rPr>
        <w:t>447</w:t>
      </w:r>
      <w:r w:rsidR="007B4087">
        <w:rPr>
          <w:sz w:val="24"/>
          <w:szCs w:val="24"/>
          <w:rtl/>
        </w:rPr>
        <w:t xml:space="preserve">، </w:t>
      </w:r>
      <w:r w:rsidRPr="00853DCC">
        <w:rPr>
          <w:sz w:val="24"/>
          <w:szCs w:val="24"/>
          <w:rtl/>
        </w:rPr>
        <w:t>840</w:t>
      </w:r>
      <w:r w:rsidR="007B4087">
        <w:rPr>
          <w:sz w:val="24"/>
          <w:szCs w:val="24"/>
          <w:rtl/>
        </w:rPr>
        <w:t xml:space="preserve">، </w:t>
      </w:r>
      <w:r w:rsidRPr="00853DCC">
        <w:rPr>
          <w:sz w:val="24"/>
          <w:szCs w:val="24"/>
          <w:rtl/>
        </w:rPr>
        <w:t>948</w:t>
      </w:r>
      <w:r w:rsidR="007B4087">
        <w:rPr>
          <w:sz w:val="24"/>
          <w:szCs w:val="24"/>
          <w:rtl/>
        </w:rPr>
        <w:t xml:space="preserve">، </w:t>
      </w:r>
      <w:r w:rsidRPr="00853DCC">
        <w:rPr>
          <w:sz w:val="24"/>
          <w:szCs w:val="24"/>
          <w:rtl/>
        </w:rPr>
        <w:t>958</w:t>
      </w:r>
    </w:p>
    <w:p w:rsidR="000631D9" w:rsidRPr="00853DCC" w:rsidRDefault="000631D9" w:rsidP="00615AA0">
      <w:pPr>
        <w:pStyle w:val="a"/>
        <w:spacing w:line="340" w:lineRule="exact"/>
        <w:ind w:firstLine="0"/>
        <w:rPr>
          <w:sz w:val="24"/>
          <w:szCs w:val="24"/>
          <w:rtl/>
        </w:rPr>
      </w:pPr>
      <w:r w:rsidRPr="00853DCC">
        <w:rPr>
          <w:sz w:val="24"/>
          <w:szCs w:val="24"/>
          <w:rtl/>
        </w:rPr>
        <w:t>زمردیان</w:t>
      </w:r>
      <w:r w:rsidR="007B4087">
        <w:rPr>
          <w:sz w:val="24"/>
          <w:szCs w:val="24"/>
          <w:rtl/>
        </w:rPr>
        <w:t xml:space="preserve">، </w:t>
      </w:r>
      <w:r w:rsidRPr="00853DCC">
        <w:rPr>
          <w:sz w:val="24"/>
          <w:szCs w:val="24"/>
          <w:rtl/>
        </w:rPr>
        <w:t>علی رضا</w:t>
      </w:r>
      <w:r w:rsidR="007B4087">
        <w:rPr>
          <w:sz w:val="24"/>
          <w:szCs w:val="24"/>
          <w:rtl/>
        </w:rPr>
        <w:t xml:space="preserve">، </w:t>
      </w:r>
      <w:r w:rsidRPr="00853DCC">
        <w:rPr>
          <w:sz w:val="24"/>
          <w:szCs w:val="24"/>
          <w:rtl/>
        </w:rPr>
        <w:t>591</w:t>
      </w:r>
      <w:r w:rsidR="007B4087">
        <w:rPr>
          <w:sz w:val="24"/>
          <w:szCs w:val="24"/>
          <w:rtl/>
        </w:rPr>
        <w:t xml:space="preserve">، </w:t>
      </w:r>
      <w:r w:rsidRPr="00853DCC">
        <w:rPr>
          <w:sz w:val="24"/>
          <w:szCs w:val="24"/>
          <w:rtl/>
        </w:rPr>
        <w:t>607</w:t>
      </w:r>
    </w:p>
    <w:p w:rsidR="000631D9" w:rsidRPr="00853DCC" w:rsidRDefault="000631D9" w:rsidP="00615AA0">
      <w:pPr>
        <w:pStyle w:val="a"/>
        <w:spacing w:line="340" w:lineRule="exact"/>
        <w:ind w:firstLine="0"/>
        <w:rPr>
          <w:sz w:val="24"/>
          <w:szCs w:val="24"/>
          <w:rtl/>
        </w:rPr>
      </w:pPr>
      <w:r w:rsidRPr="00853DCC">
        <w:rPr>
          <w:sz w:val="24"/>
          <w:szCs w:val="24"/>
          <w:rtl/>
        </w:rPr>
        <w:t>زمردیان لیلا</w:t>
      </w:r>
      <w:r w:rsidR="007B4087">
        <w:rPr>
          <w:sz w:val="24"/>
          <w:szCs w:val="24"/>
          <w:rtl/>
        </w:rPr>
        <w:t xml:space="preserve">، </w:t>
      </w:r>
      <w:r w:rsidRPr="00853DCC">
        <w:rPr>
          <w:sz w:val="24"/>
          <w:szCs w:val="24"/>
          <w:rtl/>
        </w:rPr>
        <w:t>592</w:t>
      </w:r>
      <w:r w:rsidR="007B4087">
        <w:rPr>
          <w:sz w:val="24"/>
          <w:szCs w:val="24"/>
          <w:rtl/>
        </w:rPr>
        <w:t xml:space="preserve">، </w:t>
      </w:r>
      <w:r w:rsidRPr="00853DCC">
        <w:rPr>
          <w:sz w:val="24"/>
          <w:szCs w:val="24"/>
          <w:rtl/>
        </w:rPr>
        <w:t>608</w:t>
      </w:r>
    </w:p>
    <w:p w:rsidR="000631D9" w:rsidRPr="00853DCC" w:rsidRDefault="000631D9" w:rsidP="00615AA0">
      <w:pPr>
        <w:pStyle w:val="a"/>
        <w:spacing w:line="340" w:lineRule="exact"/>
        <w:ind w:firstLine="0"/>
        <w:rPr>
          <w:sz w:val="24"/>
          <w:szCs w:val="24"/>
          <w:rtl/>
        </w:rPr>
      </w:pPr>
      <w:r w:rsidRPr="00853DCC">
        <w:rPr>
          <w:sz w:val="24"/>
          <w:szCs w:val="24"/>
          <w:rtl/>
        </w:rPr>
        <w:t>زمین و تربت حسینی</w:t>
      </w:r>
      <w:r w:rsidR="007B4087">
        <w:rPr>
          <w:sz w:val="24"/>
          <w:szCs w:val="24"/>
          <w:rtl/>
        </w:rPr>
        <w:t xml:space="preserve">، </w:t>
      </w:r>
      <w:r w:rsidRPr="00853DCC">
        <w:rPr>
          <w:sz w:val="24"/>
          <w:szCs w:val="24"/>
          <w:rtl/>
        </w:rPr>
        <w:t>173</w:t>
      </w:r>
    </w:p>
    <w:p w:rsidR="000631D9" w:rsidRPr="00853DCC" w:rsidRDefault="000631D9" w:rsidP="00615AA0">
      <w:pPr>
        <w:pStyle w:val="a"/>
        <w:spacing w:line="340" w:lineRule="exact"/>
        <w:ind w:firstLine="0"/>
        <w:rPr>
          <w:sz w:val="24"/>
          <w:szCs w:val="24"/>
          <w:rtl/>
        </w:rPr>
      </w:pPr>
      <w:r w:rsidRPr="00853DCC">
        <w:rPr>
          <w:sz w:val="24"/>
          <w:szCs w:val="24"/>
          <w:rtl/>
        </w:rPr>
        <w:t>زن از نظر حقوق اسلامی</w:t>
      </w:r>
      <w:r w:rsidR="007B4087">
        <w:rPr>
          <w:sz w:val="24"/>
          <w:szCs w:val="24"/>
          <w:rtl/>
        </w:rPr>
        <w:t xml:space="preserve">، </w:t>
      </w:r>
      <w:r w:rsidRPr="00853DCC">
        <w:rPr>
          <w:sz w:val="24"/>
          <w:szCs w:val="24"/>
          <w:rtl/>
        </w:rPr>
        <w:t>185</w:t>
      </w:r>
    </w:p>
    <w:p w:rsidR="000631D9" w:rsidRPr="00853DCC" w:rsidRDefault="000631D9" w:rsidP="00615AA0">
      <w:pPr>
        <w:pStyle w:val="a"/>
        <w:spacing w:line="340" w:lineRule="exact"/>
        <w:ind w:firstLine="0"/>
        <w:rPr>
          <w:sz w:val="24"/>
          <w:szCs w:val="24"/>
          <w:rtl/>
        </w:rPr>
      </w:pPr>
      <w:r w:rsidRPr="00853DCC">
        <w:rPr>
          <w:sz w:val="24"/>
          <w:szCs w:val="24"/>
          <w:rtl/>
        </w:rPr>
        <w:t>زن امروز</w:t>
      </w:r>
      <w:r w:rsidR="007B4087">
        <w:rPr>
          <w:sz w:val="24"/>
          <w:szCs w:val="24"/>
          <w:rtl/>
        </w:rPr>
        <w:t xml:space="preserve">، </w:t>
      </w:r>
      <w:r w:rsidRPr="00853DCC">
        <w:rPr>
          <w:sz w:val="24"/>
          <w:szCs w:val="24"/>
          <w:rtl/>
        </w:rPr>
        <w:t>447</w:t>
      </w:r>
    </w:p>
    <w:p w:rsidR="000631D9" w:rsidRPr="00853DCC" w:rsidRDefault="000631D9" w:rsidP="00615AA0">
      <w:pPr>
        <w:pStyle w:val="a"/>
        <w:spacing w:line="340" w:lineRule="exact"/>
        <w:ind w:firstLine="0"/>
        <w:rPr>
          <w:sz w:val="24"/>
          <w:szCs w:val="24"/>
          <w:rtl/>
        </w:rPr>
      </w:pPr>
      <w:r w:rsidRPr="00853DCC">
        <w:rPr>
          <w:sz w:val="24"/>
          <w:szCs w:val="24"/>
          <w:rtl/>
        </w:rPr>
        <w:t>زنجان</w:t>
      </w:r>
      <w:r w:rsidR="007B4087">
        <w:rPr>
          <w:sz w:val="24"/>
          <w:szCs w:val="24"/>
          <w:rtl/>
        </w:rPr>
        <w:t xml:space="preserve">، </w:t>
      </w:r>
      <w:r w:rsidRPr="00853DCC">
        <w:rPr>
          <w:sz w:val="24"/>
          <w:szCs w:val="24"/>
          <w:rtl/>
        </w:rPr>
        <w:t>279</w:t>
      </w:r>
      <w:r w:rsidR="007B4087">
        <w:rPr>
          <w:sz w:val="24"/>
          <w:szCs w:val="24"/>
          <w:rtl/>
        </w:rPr>
        <w:t xml:space="preserve">، </w:t>
      </w:r>
      <w:r w:rsidRPr="00853DCC">
        <w:rPr>
          <w:sz w:val="24"/>
          <w:szCs w:val="24"/>
          <w:rtl/>
        </w:rPr>
        <w:t>547</w:t>
      </w:r>
    </w:p>
    <w:p w:rsidR="000631D9" w:rsidRPr="00853DCC" w:rsidRDefault="000631D9" w:rsidP="00615AA0">
      <w:pPr>
        <w:pStyle w:val="a"/>
        <w:spacing w:line="340" w:lineRule="exact"/>
        <w:ind w:firstLine="0"/>
        <w:rPr>
          <w:sz w:val="24"/>
          <w:szCs w:val="24"/>
          <w:rtl/>
        </w:rPr>
      </w:pPr>
      <w:r w:rsidRPr="00853DCC">
        <w:rPr>
          <w:sz w:val="24"/>
          <w:szCs w:val="24"/>
          <w:rtl/>
        </w:rPr>
        <w:t>زنجانی</w:t>
      </w:r>
      <w:r w:rsidR="007B4087">
        <w:rPr>
          <w:sz w:val="24"/>
          <w:szCs w:val="24"/>
          <w:rtl/>
        </w:rPr>
        <w:t xml:space="preserve">، </w:t>
      </w:r>
      <w:r w:rsidRPr="00853DCC">
        <w:rPr>
          <w:sz w:val="24"/>
          <w:szCs w:val="24"/>
          <w:rtl/>
        </w:rPr>
        <w:t>ابراهیم</w:t>
      </w:r>
      <w:r w:rsidR="007B4087">
        <w:rPr>
          <w:sz w:val="24"/>
          <w:szCs w:val="24"/>
          <w:rtl/>
        </w:rPr>
        <w:t xml:space="preserve">، </w:t>
      </w:r>
      <w:r w:rsidRPr="00853DCC">
        <w:rPr>
          <w:sz w:val="24"/>
          <w:szCs w:val="24"/>
          <w:rtl/>
        </w:rPr>
        <w:t>53</w:t>
      </w:r>
    </w:p>
    <w:p w:rsidR="000631D9" w:rsidRPr="00853DCC" w:rsidRDefault="000631D9" w:rsidP="00615AA0">
      <w:pPr>
        <w:pStyle w:val="a"/>
        <w:spacing w:line="340" w:lineRule="exact"/>
        <w:ind w:firstLine="0"/>
        <w:rPr>
          <w:sz w:val="24"/>
          <w:szCs w:val="24"/>
          <w:rtl/>
        </w:rPr>
      </w:pPr>
      <w:r w:rsidRPr="00853DCC">
        <w:rPr>
          <w:sz w:val="24"/>
          <w:szCs w:val="24"/>
          <w:rtl/>
        </w:rPr>
        <w:t>زنجانی</w:t>
      </w:r>
      <w:r w:rsidR="007B4087">
        <w:rPr>
          <w:sz w:val="24"/>
          <w:szCs w:val="24"/>
          <w:rtl/>
        </w:rPr>
        <w:t xml:space="preserve">، </w:t>
      </w:r>
      <w:r w:rsidRPr="00853DCC">
        <w:rPr>
          <w:sz w:val="24"/>
          <w:szCs w:val="24"/>
          <w:rtl/>
        </w:rPr>
        <w:t>سید ابوالفضل</w:t>
      </w:r>
      <w:r w:rsidR="007B4087">
        <w:rPr>
          <w:sz w:val="24"/>
          <w:szCs w:val="24"/>
          <w:rtl/>
        </w:rPr>
        <w:t xml:space="preserve">، </w:t>
      </w:r>
      <w:r w:rsidRPr="00853DCC">
        <w:rPr>
          <w:sz w:val="24"/>
          <w:szCs w:val="24"/>
          <w:rtl/>
        </w:rPr>
        <w:t>280</w:t>
      </w:r>
      <w:r w:rsidR="007B4087">
        <w:rPr>
          <w:sz w:val="24"/>
          <w:szCs w:val="24"/>
          <w:rtl/>
        </w:rPr>
        <w:t xml:space="preserve">، </w:t>
      </w:r>
      <w:r w:rsidRPr="00853DCC">
        <w:rPr>
          <w:sz w:val="24"/>
          <w:szCs w:val="24"/>
          <w:rtl/>
        </w:rPr>
        <w:t>282</w:t>
      </w:r>
      <w:r w:rsidR="007B4087">
        <w:rPr>
          <w:sz w:val="24"/>
          <w:szCs w:val="24"/>
          <w:rtl/>
        </w:rPr>
        <w:t xml:space="preserve">، </w:t>
      </w:r>
      <w:r w:rsidRPr="00853DCC">
        <w:rPr>
          <w:sz w:val="24"/>
          <w:szCs w:val="24"/>
          <w:rtl/>
        </w:rPr>
        <w:t>354</w:t>
      </w:r>
      <w:r w:rsidR="007B4087">
        <w:rPr>
          <w:sz w:val="24"/>
          <w:szCs w:val="24"/>
          <w:rtl/>
        </w:rPr>
        <w:t xml:space="preserve">، </w:t>
      </w:r>
      <w:r w:rsidRPr="00853DCC">
        <w:rPr>
          <w:sz w:val="24"/>
          <w:szCs w:val="24"/>
          <w:rtl/>
        </w:rPr>
        <w:t>373</w:t>
      </w:r>
      <w:r w:rsidR="007B4087">
        <w:rPr>
          <w:sz w:val="24"/>
          <w:szCs w:val="24"/>
          <w:rtl/>
        </w:rPr>
        <w:t xml:space="preserve">، </w:t>
      </w:r>
      <w:r w:rsidRPr="00853DCC">
        <w:rPr>
          <w:sz w:val="24"/>
          <w:szCs w:val="24"/>
          <w:rtl/>
        </w:rPr>
        <w:t>458</w:t>
      </w:r>
      <w:r w:rsidR="007B4087">
        <w:rPr>
          <w:sz w:val="24"/>
          <w:szCs w:val="24"/>
          <w:rtl/>
        </w:rPr>
        <w:t xml:space="preserve">، </w:t>
      </w:r>
      <w:r w:rsidRPr="00853DCC">
        <w:rPr>
          <w:sz w:val="24"/>
          <w:szCs w:val="24"/>
          <w:rtl/>
        </w:rPr>
        <w:t>582</w:t>
      </w:r>
      <w:r w:rsidR="007B4087">
        <w:rPr>
          <w:sz w:val="24"/>
          <w:szCs w:val="24"/>
          <w:rtl/>
        </w:rPr>
        <w:t xml:space="preserve">، </w:t>
      </w:r>
      <w:r w:rsidRPr="00853DCC">
        <w:rPr>
          <w:sz w:val="24"/>
          <w:szCs w:val="24"/>
          <w:rtl/>
        </w:rPr>
        <w:t>665</w:t>
      </w:r>
    </w:p>
    <w:p w:rsidR="000631D9" w:rsidRPr="00853DCC" w:rsidRDefault="000631D9" w:rsidP="00615AA0">
      <w:pPr>
        <w:pStyle w:val="a"/>
        <w:spacing w:line="340" w:lineRule="exact"/>
        <w:ind w:firstLine="0"/>
        <w:rPr>
          <w:sz w:val="24"/>
          <w:szCs w:val="24"/>
          <w:rtl/>
        </w:rPr>
      </w:pPr>
      <w:r w:rsidRPr="00853DCC">
        <w:rPr>
          <w:sz w:val="24"/>
          <w:szCs w:val="24"/>
          <w:rtl/>
        </w:rPr>
        <w:t>زنجانی</w:t>
      </w:r>
      <w:r w:rsidR="007B4087">
        <w:rPr>
          <w:sz w:val="24"/>
          <w:szCs w:val="24"/>
          <w:rtl/>
        </w:rPr>
        <w:t xml:space="preserve">، </w:t>
      </w:r>
      <w:r w:rsidRPr="00853DCC">
        <w:rPr>
          <w:sz w:val="24"/>
          <w:szCs w:val="24"/>
          <w:rtl/>
        </w:rPr>
        <w:t>سید احمد</w:t>
      </w:r>
      <w:r w:rsidR="007B4087">
        <w:rPr>
          <w:sz w:val="24"/>
          <w:szCs w:val="24"/>
          <w:rtl/>
        </w:rPr>
        <w:t xml:space="preserve">، </w:t>
      </w:r>
      <w:r w:rsidRPr="00853DCC">
        <w:rPr>
          <w:sz w:val="24"/>
          <w:szCs w:val="24"/>
          <w:rtl/>
        </w:rPr>
        <w:t>239</w:t>
      </w:r>
      <w:r w:rsidR="007B4087">
        <w:rPr>
          <w:sz w:val="24"/>
          <w:szCs w:val="24"/>
          <w:rtl/>
        </w:rPr>
        <w:t xml:space="preserve">، </w:t>
      </w:r>
      <w:r w:rsidRPr="00853DCC">
        <w:rPr>
          <w:sz w:val="24"/>
          <w:szCs w:val="24"/>
          <w:rtl/>
        </w:rPr>
        <w:t>327</w:t>
      </w:r>
      <w:r w:rsidR="007B4087">
        <w:rPr>
          <w:sz w:val="24"/>
          <w:szCs w:val="24"/>
          <w:rtl/>
        </w:rPr>
        <w:t xml:space="preserve">، </w:t>
      </w:r>
      <w:r w:rsidRPr="00853DCC">
        <w:rPr>
          <w:sz w:val="24"/>
          <w:szCs w:val="24"/>
          <w:rtl/>
        </w:rPr>
        <w:t>870</w:t>
      </w:r>
    </w:p>
    <w:p w:rsidR="000631D9" w:rsidRPr="00853DCC" w:rsidRDefault="000631D9" w:rsidP="00615AA0">
      <w:pPr>
        <w:pStyle w:val="a"/>
        <w:spacing w:line="340" w:lineRule="exact"/>
        <w:ind w:firstLine="0"/>
        <w:rPr>
          <w:sz w:val="24"/>
          <w:szCs w:val="24"/>
          <w:rtl/>
        </w:rPr>
      </w:pPr>
      <w:r w:rsidRPr="00853DCC">
        <w:rPr>
          <w:sz w:val="24"/>
          <w:szCs w:val="24"/>
          <w:rtl/>
        </w:rPr>
        <w:t>زنجانی</w:t>
      </w:r>
      <w:r w:rsidR="007B4087">
        <w:rPr>
          <w:sz w:val="24"/>
          <w:szCs w:val="24"/>
          <w:rtl/>
        </w:rPr>
        <w:t xml:space="preserve">، </w:t>
      </w:r>
      <w:r w:rsidRPr="00853DCC">
        <w:rPr>
          <w:sz w:val="24"/>
          <w:szCs w:val="24"/>
          <w:rtl/>
        </w:rPr>
        <w:t>سیدرضا</w:t>
      </w:r>
      <w:r w:rsidR="007B4087">
        <w:rPr>
          <w:sz w:val="24"/>
          <w:szCs w:val="24"/>
          <w:rtl/>
        </w:rPr>
        <w:t xml:space="preserve">، </w:t>
      </w:r>
      <w:r w:rsidRPr="00853DCC">
        <w:rPr>
          <w:sz w:val="24"/>
          <w:szCs w:val="24"/>
          <w:rtl/>
        </w:rPr>
        <w:t>74</w:t>
      </w:r>
      <w:r w:rsidR="007B4087">
        <w:rPr>
          <w:sz w:val="24"/>
          <w:szCs w:val="24"/>
          <w:rtl/>
        </w:rPr>
        <w:t xml:space="preserve">، </w:t>
      </w:r>
      <w:r w:rsidRPr="00853DCC">
        <w:rPr>
          <w:sz w:val="24"/>
          <w:szCs w:val="24"/>
          <w:rtl/>
        </w:rPr>
        <w:t>75</w:t>
      </w:r>
      <w:r w:rsidR="007B4087">
        <w:rPr>
          <w:sz w:val="24"/>
          <w:szCs w:val="24"/>
          <w:rtl/>
        </w:rPr>
        <w:t xml:space="preserve">، </w:t>
      </w:r>
      <w:r w:rsidRPr="00853DCC">
        <w:rPr>
          <w:sz w:val="24"/>
          <w:szCs w:val="24"/>
          <w:rtl/>
        </w:rPr>
        <w:t>132</w:t>
      </w:r>
      <w:r w:rsidR="007B4087">
        <w:rPr>
          <w:sz w:val="24"/>
          <w:szCs w:val="24"/>
          <w:rtl/>
        </w:rPr>
        <w:t xml:space="preserve">، </w:t>
      </w:r>
      <w:r w:rsidRPr="00853DCC">
        <w:rPr>
          <w:sz w:val="24"/>
          <w:szCs w:val="24"/>
          <w:rtl/>
        </w:rPr>
        <w:t>263</w:t>
      </w:r>
      <w:r w:rsidR="007B4087">
        <w:rPr>
          <w:sz w:val="24"/>
          <w:szCs w:val="24"/>
          <w:rtl/>
        </w:rPr>
        <w:t xml:space="preserve">، </w:t>
      </w:r>
      <w:r w:rsidRPr="00853DCC">
        <w:rPr>
          <w:sz w:val="24"/>
          <w:szCs w:val="24"/>
          <w:rtl/>
        </w:rPr>
        <w:t>279</w:t>
      </w:r>
      <w:r w:rsidR="007B4087">
        <w:rPr>
          <w:sz w:val="24"/>
          <w:szCs w:val="24"/>
          <w:rtl/>
        </w:rPr>
        <w:t xml:space="preserve">، </w:t>
      </w:r>
      <w:r w:rsidRPr="00853DCC">
        <w:rPr>
          <w:sz w:val="24"/>
          <w:szCs w:val="24"/>
          <w:rtl/>
        </w:rPr>
        <w:t>487</w:t>
      </w:r>
      <w:r w:rsidR="007B4087">
        <w:rPr>
          <w:sz w:val="24"/>
          <w:szCs w:val="24"/>
          <w:rtl/>
        </w:rPr>
        <w:t xml:space="preserve">، </w:t>
      </w:r>
      <w:r w:rsidRPr="00853DCC">
        <w:rPr>
          <w:sz w:val="24"/>
          <w:szCs w:val="24"/>
          <w:rtl/>
        </w:rPr>
        <w:t>498</w:t>
      </w:r>
      <w:r w:rsidR="007B4087">
        <w:rPr>
          <w:sz w:val="24"/>
          <w:szCs w:val="24"/>
          <w:rtl/>
        </w:rPr>
        <w:t xml:space="preserve">، </w:t>
      </w:r>
      <w:r w:rsidRPr="00853DCC">
        <w:rPr>
          <w:sz w:val="24"/>
          <w:szCs w:val="24"/>
          <w:rtl/>
        </w:rPr>
        <w:t>511</w:t>
      </w:r>
    </w:p>
    <w:p w:rsidR="000631D9" w:rsidRPr="00853DCC" w:rsidRDefault="000631D9" w:rsidP="00615AA0">
      <w:pPr>
        <w:pStyle w:val="a"/>
        <w:spacing w:line="340" w:lineRule="exact"/>
        <w:ind w:firstLine="0"/>
        <w:rPr>
          <w:sz w:val="24"/>
          <w:szCs w:val="24"/>
          <w:rtl/>
        </w:rPr>
      </w:pPr>
      <w:r w:rsidRPr="00853DCC">
        <w:rPr>
          <w:sz w:val="24"/>
          <w:szCs w:val="24"/>
          <w:rtl/>
        </w:rPr>
        <w:t>زنجانی</w:t>
      </w:r>
      <w:r w:rsidR="007B4087">
        <w:rPr>
          <w:sz w:val="24"/>
          <w:szCs w:val="24"/>
          <w:rtl/>
        </w:rPr>
        <w:t xml:space="preserve">، </w:t>
      </w:r>
      <w:r w:rsidRPr="00853DCC">
        <w:rPr>
          <w:sz w:val="24"/>
          <w:szCs w:val="24"/>
          <w:rtl/>
        </w:rPr>
        <w:t>سید عزالدین</w:t>
      </w:r>
      <w:r w:rsidR="007B4087">
        <w:rPr>
          <w:sz w:val="24"/>
          <w:szCs w:val="24"/>
          <w:rtl/>
        </w:rPr>
        <w:t xml:space="preserve">، </w:t>
      </w:r>
      <w:r w:rsidRPr="00853DCC">
        <w:rPr>
          <w:sz w:val="24"/>
          <w:szCs w:val="24"/>
          <w:rtl/>
        </w:rPr>
        <w:t>237</w:t>
      </w:r>
    </w:p>
    <w:p w:rsidR="000631D9" w:rsidRPr="00853DCC" w:rsidRDefault="000631D9" w:rsidP="00615AA0">
      <w:pPr>
        <w:pStyle w:val="a"/>
        <w:spacing w:line="340" w:lineRule="exact"/>
        <w:ind w:firstLine="0"/>
        <w:rPr>
          <w:sz w:val="24"/>
          <w:szCs w:val="24"/>
          <w:rtl/>
        </w:rPr>
      </w:pPr>
      <w:r w:rsidRPr="00853DCC">
        <w:rPr>
          <w:sz w:val="24"/>
          <w:szCs w:val="24"/>
          <w:rtl/>
        </w:rPr>
        <w:t>زنجانی</w:t>
      </w:r>
      <w:r w:rsidR="007B4087">
        <w:rPr>
          <w:sz w:val="24"/>
          <w:szCs w:val="24"/>
          <w:rtl/>
        </w:rPr>
        <w:t xml:space="preserve">، </w:t>
      </w:r>
      <w:r w:rsidRPr="00853DCC">
        <w:rPr>
          <w:sz w:val="24"/>
          <w:szCs w:val="24"/>
          <w:rtl/>
        </w:rPr>
        <w:t>سید محمود</w:t>
      </w:r>
      <w:r w:rsidR="007B4087">
        <w:rPr>
          <w:sz w:val="24"/>
          <w:szCs w:val="24"/>
          <w:rtl/>
        </w:rPr>
        <w:t xml:space="preserve">، </w:t>
      </w:r>
      <w:r w:rsidRPr="00853DCC">
        <w:rPr>
          <w:sz w:val="24"/>
          <w:szCs w:val="24"/>
          <w:rtl/>
        </w:rPr>
        <w:t>476</w:t>
      </w:r>
    </w:p>
    <w:p w:rsidR="000631D9" w:rsidRPr="00853DCC" w:rsidRDefault="000631D9" w:rsidP="00615AA0">
      <w:pPr>
        <w:pStyle w:val="a"/>
        <w:spacing w:line="340" w:lineRule="exact"/>
        <w:ind w:firstLine="0"/>
        <w:rPr>
          <w:sz w:val="24"/>
          <w:szCs w:val="24"/>
          <w:rtl/>
        </w:rPr>
      </w:pPr>
      <w:r w:rsidRPr="00853DCC">
        <w:rPr>
          <w:sz w:val="24"/>
          <w:szCs w:val="24"/>
          <w:rtl/>
        </w:rPr>
        <w:t>زنجانی</w:t>
      </w:r>
      <w:r w:rsidR="007B4087">
        <w:rPr>
          <w:sz w:val="24"/>
          <w:szCs w:val="24"/>
          <w:rtl/>
        </w:rPr>
        <w:t xml:space="preserve">، </w:t>
      </w:r>
      <w:r w:rsidRPr="00853DCC">
        <w:rPr>
          <w:sz w:val="24"/>
          <w:szCs w:val="24"/>
          <w:rtl/>
        </w:rPr>
        <w:t>شیخ ابراهیم</w:t>
      </w:r>
      <w:r w:rsidR="007B4087">
        <w:rPr>
          <w:sz w:val="24"/>
          <w:szCs w:val="24"/>
          <w:rtl/>
        </w:rPr>
        <w:t xml:space="preserve">، </w:t>
      </w:r>
      <w:r w:rsidRPr="00853DCC">
        <w:rPr>
          <w:sz w:val="24"/>
          <w:szCs w:val="24"/>
          <w:rtl/>
        </w:rPr>
        <w:t>1032</w:t>
      </w:r>
    </w:p>
    <w:p w:rsidR="000631D9" w:rsidRPr="00853DCC" w:rsidRDefault="000631D9" w:rsidP="00615AA0">
      <w:pPr>
        <w:pStyle w:val="a"/>
        <w:spacing w:line="340" w:lineRule="exact"/>
        <w:ind w:firstLine="0"/>
        <w:rPr>
          <w:sz w:val="24"/>
          <w:szCs w:val="24"/>
          <w:rtl/>
        </w:rPr>
      </w:pPr>
      <w:r w:rsidRPr="00853DCC">
        <w:rPr>
          <w:sz w:val="24"/>
          <w:szCs w:val="24"/>
          <w:rtl/>
        </w:rPr>
        <w:t>زنجانی</w:t>
      </w:r>
      <w:r w:rsidR="007B4087">
        <w:rPr>
          <w:sz w:val="24"/>
          <w:szCs w:val="24"/>
          <w:rtl/>
        </w:rPr>
        <w:t xml:space="preserve">، </w:t>
      </w:r>
      <w:r w:rsidRPr="00853DCC">
        <w:rPr>
          <w:sz w:val="24"/>
          <w:szCs w:val="24"/>
          <w:rtl/>
        </w:rPr>
        <w:t>عبدالکریم</w:t>
      </w:r>
      <w:r w:rsidR="007B4087">
        <w:rPr>
          <w:sz w:val="24"/>
          <w:szCs w:val="24"/>
          <w:rtl/>
        </w:rPr>
        <w:t xml:space="preserve">، </w:t>
      </w:r>
      <w:r w:rsidRPr="00853DCC">
        <w:rPr>
          <w:sz w:val="24"/>
          <w:szCs w:val="24"/>
          <w:rtl/>
        </w:rPr>
        <w:t>223</w:t>
      </w:r>
      <w:r w:rsidR="007B4087">
        <w:rPr>
          <w:sz w:val="24"/>
          <w:szCs w:val="24"/>
          <w:rtl/>
        </w:rPr>
        <w:t xml:space="preserve">، </w:t>
      </w:r>
      <w:r w:rsidRPr="00853DCC">
        <w:rPr>
          <w:sz w:val="24"/>
          <w:szCs w:val="24"/>
          <w:rtl/>
        </w:rPr>
        <w:t>276</w:t>
      </w:r>
    </w:p>
    <w:p w:rsidR="000631D9" w:rsidRPr="00853DCC" w:rsidRDefault="000631D9" w:rsidP="00615AA0">
      <w:pPr>
        <w:pStyle w:val="a"/>
        <w:spacing w:line="340" w:lineRule="exact"/>
        <w:ind w:firstLine="0"/>
        <w:rPr>
          <w:sz w:val="24"/>
          <w:szCs w:val="24"/>
          <w:rtl/>
        </w:rPr>
      </w:pPr>
      <w:r w:rsidRPr="00853DCC">
        <w:rPr>
          <w:sz w:val="24"/>
          <w:szCs w:val="24"/>
          <w:rtl/>
        </w:rPr>
        <w:t>زنجانی</w:t>
      </w:r>
      <w:r w:rsidR="007B4087">
        <w:rPr>
          <w:sz w:val="24"/>
          <w:szCs w:val="24"/>
          <w:rtl/>
        </w:rPr>
        <w:t xml:space="preserve">، </w:t>
      </w:r>
      <w:r w:rsidRPr="00853DCC">
        <w:rPr>
          <w:sz w:val="24"/>
          <w:szCs w:val="24"/>
          <w:rtl/>
        </w:rPr>
        <w:t>موسی</w:t>
      </w:r>
      <w:r w:rsidR="007B4087">
        <w:rPr>
          <w:sz w:val="24"/>
          <w:szCs w:val="24"/>
          <w:rtl/>
        </w:rPr>
        <w:t xml:space="preserve">، </w:t>
      </w:r>
      <w:r w:rsidRPr="00853DCC">
        <w:rPr>
          <w:sz w:val="24"/>
          <w:szCs w:val="24"/>
          <w:rtl/>
        </w:rPr>
        <w:t>950</w:t>
      </w:r>
    </w:p>
    <w:p w:rsidR="000631D9" w:rsidRPr="00853DCC" w:rsidRDefault="000631D9" w:rsidP="00615AA0">
      <w:pPr>
        <w:pStyle w:val="a"/>
        <w:spacing w:line="340" w:lineRule="exact"/>
        <w:ind w:firstLine="0"/>
        <w:rPr>
          <w:sz w:val="24"/>
          <w:szCs w:val="24"/>
          <w:rtl/>
        </w:rPr>
      </w:pPr>
      <w:r w:rsidRPr="00853DCC">
        <w:rPr>
          <w:sz w:val="24"/>
          <w:szCs w:val="24"/>
          <w:rtl/>
        </w:rPr>
        <w:t>زندان اصفهان</w:t>
      </w:r>
      <w:r w:rsidR="007B4087">
        <w:rPr>
          <w:sz w:val="24"/>
          <w:szCs w:val="24"/>
          <w:rtl/>
        </w:rPr>
        <w:t xml:space="preserve">، </w:t>
      </w:r>
      <w:r w:rsidRPr="00853DCC">
        <w:rPr>
          <w:sz w:val="24"/>
          <w:szCs w:val="24"/>
          <w:rtl/>
        </w:rPr>
        <w:t>1001</w:t>
      </w:r>
    </w:p>
    <w:p w:rsidR="000631D9" w:rsidRPr="00853DCC" w:rsidRDefault="000631D9" w:rsidP="00615AA0">
      <w:pPr>
        <w:pStyle w:val="a"/>
        <w:spacing w:line="340" w:lineRule="exact"/>
        <w:ind w:firstLine="0"/>
        <w:rPr>
          <w:sz w:val="24"/>
          <w:szCs w:val="24"/>
          <w:rtl/>
        </w:rPr>
      </w:pPr>
      <w:r w:rsidRPr="00853DCC">
        <w:rPr>
          <w:sz w:val="24"/>
          <w:szCs w:val="24"/>
          <w:rtl/>
        </w:rPr>
        <w:t>زندان اوین</w:t>
      </w:r>
      <w:r w:rsidR="007B4087">
        <w:rPr>
          <w:sz w:val="24"/>
          <w:szCs w:val="24"/>
          <w:rtl/>
        </w:rPr>
        <w:t xml:space="preserve">، </w:t>
      </w:r>
      <w:r w:rsidRPr="00853DCC">
        <w:rPr>
          <w:sz w:val="24"/>
          <w:szCs w:val="24"/>
          <w:rtl/>
        </w:rPr>
        <w:t>640</w:t>
      </w:r>
      <w:r w:rsidR="007B4087">
        <w:rPr>
          <w:sz w:val="24"/>
          <w:szCs w:val="24"/>
          <w:rtl/>
        </w:rPr>
        <w:t xml:space="preserve">، </w:t>
      </w:r>
      <w:r w:rsidRPr="00853DCC">
        <w:rPr>
          <w:sz w:val="24"/>
          <w:szCs w:val="24"/>
          <w:rtl/>
        </w:rPr>
        <w:t>643</w:t>
      </w:r>
      <w:r w:rsidR="007B4087">
        <w:rPr>
          <w:sz w:val="24"/>
          <w:szCs w:val="24"/>
          <w:rtl/>
        </w:rPr>
        <w:t xml:space="preserve">، </w:t>
      </w:r>
      <w:r w:rsidRPr="00853DCC">
        <w:rPr>
          <w:sz w:val="24"/>
          <w:szCs w:val="24"/>
          <w:rtl/>
        </w:rPr>
        <w:t>993</w:t>
      </w:r>
    </w:p>
    <w:p w:rsidR="000631D9" w:rsidRPr="00853DCC" w:rsidRDefault="000631D9" w:rsidP="00615AA0">
      <w:pPr>
        <w:pStyle w:val="a"/>
        <w:spacing w:line="340" w:lineRule="exact"/>
        <w:ind w:firstLine="0"/>
        <w:rPr>
          <w:sz w:val="24"/>
          <w:szCs w:val="24"/>
          <w:rtl/>
        </w:rPr>
      </w:pPr>
      <w:r w:rsidRPr="00853DCC">
        <w:rPr>
          <w:sz w:val="24"/>
          <w:szCs w:val="24"/>
          <w:rtl/>
        </w:rPr>
        <w:t>زندان ساری</w:t>
      </w:r>
      <w:r w:rsidR="007B4087">
        <w:rPr>
          <w:sz w:val="24"/>
          <w:szCs w:val="24"/>
          <w:rtl/>
        </w:rPr>
        <w:t xml:space="preserve">، </w:t>
      </w:r>
      <w:r w:rsidRPr="00853DCC">
        <w:rPr>
          <w:sz w:val="24"/>
          <w:szCs w:val="24"/>
          <w:rtl/>
        </w:rPr>
        <w:t>591</w:t>
      </w:r>
    </w:p>
    <w:p w:rsidR="000631D9" w:rsidRPr="00853DCC" w:rsidRDefault="000631D9" w:rsidP="00615AA0">
      <w:pPr>
        <w:pStyle w:val="a"/>
        <w:spacing w:line="340" w:lineRule="exact"/>
        <w:ind w:firstLine="0"/>
        <w:rPr>
          <w:sz w:val="24"/>
          <w:szCs w:val="24"/>
          <w:rtl/>
        </w:rPr>
      </w:pPr>
      <w:r w:rsidRPr="00853DCC">
        <w:rPr>
          <w:sz w:val="24"/>
          <w:szCs w:val="24"/>
          <w:rtl/>
        </w:rPr>
        <w:t>زندان شهربانی مشهد</w:t>
      </w:r>
      <w:r w:rsidR="007B4087">
        <w:rPr>
          <w:sz w:val="24"/>
          <w:szCs w:val="24"/>
          <w:rtl/>
        </w:rPr>
        <w:t xml:space="preserve">، </w:t>
      </w:r>
      <w:r w:rsidRPr="00853DCC">
        <w:rPr>
          <w:sz w:val="24"/>
          <w:szCs w:val="24"/>
          <w:rtl/>
        </w:rPr>
        <w:t>472</w:t>
      </w:r>
    </w:p>
    <w:p w:rsidR="000631D9" w:rsidRPr="00853DCC" w:rsidRDefault="000631D9" w:rsidP="00615AA0">
      <w:pPr>
        <w:pStyle w:val="a"/>
        <w:spacing w:line="340" w:lineRule="exact"/>
        <w:ind w:firstLine="0"/>
        <w:rPr>
          <w:sz w:val="24"/>
          <w:szCs w:val="24"/>
          <w:rtl/>
        </w:rPr>
      </w:pPr>
      <w:r w:rsidRPr="00853DCC">
        <w:rPr>
          <w:sz w:val="24"/>
          <w:szCs w:val="24"/>
          <w:rtl/>
        </w:rPr>
        <w:t>زندان عادل آباد شیراز</w:t>
      </w:r>
      <w:r w:rsidR="007B4087">
        <w:rPr>
          <w:sz w:val="24"/>
          <w:szCs w:val="24"/>
          <w:rtl/>
        </w:rPr>
        <w:t xml:space="preserve">، </w:t>
      </w:r>
      <w:r w:rsidRPr="00853DCC">
        <w:rPr>
          <w:sz w:val="24"/>
          <w:szCs w:val="24"/>
          <w:rtl/>
        </w:rPr>
        <w:t>619</w:t>
      </w:r>
      <w:r w:rsidR="007B4087">
        <w:rPr>
          <w:sz w:val="24"/>
          <w:szCs w:val="24"/>
          <w:rtl/>
        </w:rPr>
        <w:t xml:space="preserve">، </w:t>
      </w:r>
      <w:r w:rsidRPr="00853DCC">
        <w:rPr>
          <w:sz w:val="24"/>
          <w:szCs w:val="24"/>
          <w:rtl/>
        </w:rPr>
        <w:t>753</w:t>
      </w:r>
    </w:p>
    <w:p w:rsidR="000631D9" w:rsidRPr="00853DCC" w:rsidRDefault="000631D9" w:rsidP="00615AA0">
      <w:pPr>
        <w:pStyle w:val="a"/>
        <w:spacing w:line="340" w:lineRule="exact"/>
        <w:ind w:firstLine="0"/>
        <w:rPr>
          <w:sz w:val="24"/>
          <w:szCs w:val="24"/>
          <w:rtl/>
        </w:rPr>
      </w:pPr>
      <w:r w:rsidRPr="00853DCC">
        <w:rPr>
          <w:sz w:val="24"/>
          <w:szCs w:val="24"/>
          <w:rtl/>
        </w:rPr>
        <w:t>زندان قزل قلعه</w:t>
      </w:r>
      <w:r w:rsidR="007B4087">
        <w:rPr>
          <w:sz w:val="24"/>
          <w:szCs w:val="24"/>
          <w:rtl/>
        </w:rPr>
        <w:t xml:space="preserve">، </w:t>
      </w:r>
      <w:r w:rsidRPr="00853DCC">
        <w:rPr>
          <w:sz w:val="24"/>
          <w:szCs w:val="24"/>
          <w:rtl/>
        </w:rPr>
        <w:t>105</w:t>
      </w:r>
      <w:r w:rsidR="007B4087">
        <w:rPr>
          <w:sz w:val="24"/>
          <w:szCs w:val="24"/>
          <w:rtl/>
        </w:rPr>
        <w:t xml:space="preserve">، </w:t>
      </w:r>
      <w:r w:rsidRPr="00853DCC">
        <w:rPr>
          <w:sz w:val="24"/>
          <w:szCs w:val="24"/>
          <w:rtl/>
        </w:rPr>
        <w:t>357</w:t>
      </w:r>
      <w:r w:rsidR="007B4087">
        <w:rPr>
          <w:sz w:val="24"/>
          <w:szCs w:val="24"/>
          <w:rtl/>
        </w:rPr>
        <w:t xml:space="preserve">، </w:t>
      </w:r>
      <w:r w:rsidRPr="00853DCC">
        <w:rPr>
          <w:sz w:val="24"/>
          <w:szCs w:val="24"/>
          <w:rtl/>
        </w:rPr>
        <w:t>569</w:t>
      </w:r>
      <w:r w:rsidR="007B4087">
        <w:rPr>
          <w:sz w:val="24"/>
          <w:szCs w:val="24"/>
          <w:rtl/>
        </w:rPr>
        <w:t xml:space="preserve">، </w:t>
      </w:r>
      <w:r w:rsidRPr="00853DCC">
        <w:rPr>
          <w:sz w:val="24"/>
          <w:szCs w:val="24"/>
          <w:rtl/>
        </w:rPr>
        <w:t>607</w:t>
      </w:r>
      <w:r w:rsidR="007B4087">
        <w:rPr>
          <w:sz w:val="24"/>
          <w:szCs w:val="24"/>
          <w:rtl/>
        </w:rPr>
        <w:t xml:space="preserve">، </w:t>
      </w:r>
      <w:r w:rsidRPr="00853DCC">
        <w:rPr>
          <w:sz w:val="24"/>
          <w:szCs w:val="24"/>
          <w:rtl/>
        </w:rPr>
        <w:t>841</w:t>
      </w:r>
    </w:p>
    <w:p w:rsidR="000631D9" w:rsidRPr="00853DCC" w:rsidRDefault="000631D9" w:rsidP="00615AA0">
      <w:pPr>
        <w:pStyle w:val="a"/>
        <w:spacing w:line="340" w:lineRule="exact"/>
        <w:ind w:firstLine="0"/>
        <w:rPr>
          <w:sz w:val="24"/>
          <w:szCs w:val="24"/>
          <w:rtl/>
        </w:rPr>
      </w:pPr>
      <w:r w:rsidRPr="00853DCC">
        <w:rPr>
          <w:sz w:val="24"/>
          <w:szCs w:val="24"/>
          <w:rtl/>
        </w:rPr>
        <w:t>زندان قصر</w:t>
      </w:r>
      <w:r w:rsidR="007B4087">
        <w:rPr>
          <w:sz w:val="24"/>
          <w:szCs w:val="24"/>
          <w:rtl/>
        </w:rPr>
        <w:t xml:space="preserve">، </w:t>
      </w:r>
      <w:r w:rsidRPr="00853DCC">
        <w:rPr>
          <w:sz w:val="24"/>
          <w:szCs w:val="24"/>
          <w:rtl/>
        </w:rPr>
        <w:t>463</w:t>
      </w:r>
      <w:r w:rsidR="007B4087">
        <w:rPr>
          <w:sz w:val="24"/>
          <w:szCs w:val="24"/>
          <w:rtl/>
        </w:rPr>
        <w:t xml:space="preserve">، </w:t>
      </w:r>
      <w:r w:rsidRPr="00853DCC">
        <w:rPr>
          <w:sz w:val="24"/>
          <w:szCs w:val="24"/>
          <w:rtl/>
        </w:rPr>
        <w:t>572</w:t>
      </w:r>
      <w:r w:rsidR="007B4087">
        <w:rPr>
          <w:sz w:val="24"/>
          <w:szCs w:val="24"/>
          <w:rtl/>
        </w:rPr>
        <w:t xml:space="preserve">، </w:t>
      </w:r>
      <w:r w:rsidRPr="00853DCC">
        <w:rPr>
          <w:sz w:val="24"/>
          <w:szCs w:val="24"/>
          <w:rtl/>
        </w:rPr>
        <w:t>640</w:t>
      </w:r>
      <w:r w:rsidR="007B4087">
        <w:rPr>
          <w:sz w:val="24"/>
          <w:szCs w:val="24"/>
          <w:rtl/>
        </w:rPr>
        <w:t xml:space="preserve">، </w:t>
      </w:r>
      <w:r w:rsidRPr="00853DCC">
        <w:rPr>
          <w:sz w:val="24"/>
          <w:szCs w:val="24"/>
          <w:rtl/>
        </w:rPr>
        <w:t>643</w:t>
      </w:r>
      <w:r w:rsidR="007B4087">
        <w:rPr>
          <w:sz w:val="24"/>
          <w:szCs w:val="24"/>
          <w:rtl/>
        </w:rPr>
        <w:t xml:space="preserve">، </w:t>
      </w:r>
      <w:r w:rsidRPr="00853DCC">
        <w:rPr>
          <w:sz w:val="24"/>
          <w:szCs w:val="24"/>
          <w:rtl/>
        </w:rPr>
        <w:t>993</w:t>
      </w:r>
    </w:p>
    <w:p w:rsidR="000631D9" w:rsidRPr="00853DCC" w:rsidRDefault="000631D9" w:rsidP="00615AA0">
      <w:pPr>
        <w:pStyle w:val="a"/>
        <w:spacing w:line="340" w:lineRule="exact"/>
        <w:ind w:firstLine="0"/>
        <w:rPr>
          <w:sz w:val="24"/>
          <w:szCs w:val="24"/>
          <w:rtl/>
        </w:rPr>
      </w:pPr>
      <w:r w:rsidRPr="00853DCC">
        <w:rPr>
          <w:sz w:val="24"/>
          <w:szCs w:val="24"/>
          <w:rtl/>
        </w:rPr>
        <w:t>زندان کمیته مشترک</w:t>
      </w:r>
      <w:r w:rsidR="007B4087">
        <w:rPr>
          <w:sz w:val="24"/>
          <w:szCs w:val="24"/>
          <w:rtl/>
        </w:rPr>
        <w:t xml:space="preserve">، </w:t>
      </w:r>
      <w:r w:rsidRPr="00853DCC">
        <w:rPr>
          <w:sz w:val="24"/>
          <w:szCs w:val="24"/>
          <w:rtl/>
        </w:rPr>
        <w:t>748</w:t>
      </w:r>
    </w:p>
    <w:p w:rsidR="000631D9" w:rsidRPr="00853DCC" w:rsidRDefault="000631D9" w:rsidP="00615AA0">
      <w:pPr>
        <w:pStyle w:val="a"/>
        <w:spacing w:line="340" w:lineRule="exact"/>
        <w:ind w:firstLine="0"/>
        <w:rPr>
          <w:sz w:val="24"/>
          <w:szCs w:val="24"/>
          <w:rtl/>
        </w:rPr>
      </w:pPr>
      <w:r w:rsidRPr="00853DCC">
        <w:rPr>
          <w:sz w:val="24"/>
          <w:szCs w:val="24"/>
          <w:rtl/>
        </w:rPr>
        <w:t>زندان متفقین</w:t>
      </w:r>
      <w:r w:rsidR="007B4087">
        <w:rPr>
          <w:sz w:val="24"/>
          <w:szCs w:val="24"/>
          <w:rtl/>
        </w:rPr>
        <w:t xml:space="preserve">، </w:t>
      </w:r>
      <w:r w:rsidRPr="00853DCC">
        <w:rPr>
          <w:sz w:val="24"/>
          <w:szCs w:val="24"/>
          <w:rtl/>
        </w:rPr>
        <w:t>991</w:t>
      </w:r>
    </w:p>
    <w:p w:rsidR="000631D9" w:rsidRPr="00853DCC" w:rsidRDefault="000631D9" w:rsidP="00615AA0">
      <w:pPr>
        <w:pStyle w:val="a"/>
        <w:spacing w:line="340" w:lineRule="exact"/>
        <w:ind w:firstLine="0"/>
        <w:rPr>
          <w:sz w:val="24"/>
          <w:szCs w:val="24"/>
          <w:rtl/>
        </w:rPr>
      </w:pPr>
      <w:r w:rsidRPr="00853DCC">
        <w:rPr>
          <w:sz w:val="24"/>
          <w:szCs w:val="24"/>
          <w:rtl/>
        </w:rPr>
        <w:t>زندان مشهد</w:t>
      </w:r>
      <w:r w:rsidR="007B4087">
        <w:rPr>
          <w:sz w:val="24"/>
          <w:szCs w:val="24"/>
          <w:rtl/>
        </w:rPr>
        <w:t xml:space="preserve">، </w:t>
      </w:r>
      <w:r w:rsidRPr="00853DCC">
        <w:rPr>
          <w:sz w:val="24"/>
          <w:szCs w:val="24"/>
          <w:rtl/>
        </w:rPr>
        <w:t>609</w:t>
      </w:r>
      <w:r w:rsidR="007B4087">
        <w:rPr>
          <w:sz w:val="24"/>
          <w:szCs w:val="24"/>
          <w:rtl/>
        </w:rPr>
        <w:t xml:space="preserve">، </w:t>
      </w:r>
      <w:r w:rsidRPr="00853DCC">
        <w:rPr>
          <w:sz w:val="24"/>
          <w:szCs w:val="24"/>
          <w:rtl/>
        </w:rPr>
        <w:t>639</w:t>
      </w:r>
    </w:p>
    <w:p w:rsidR="000631D9" w:rsidRPr="00853DCC" w:rsidRDefault="000631D9" w:rsidP="00615AA0">
      <w:pPr>
        <w:pStyle w:val="a"/>
        <w:spacing w:line="340" w:lineRule="exact"/>
        <w:ind w:firstLine="0"/>
        <w:rPr>
          <w:sz w:val="24"/>
          <w:szCs w:val="24"/>
          <w:rtl/>
        </w:rPr>
      </w:pPr>
      <w:r w:rsidRPr="00853DCC">
        <w:rPr>
          <w:sz w:val="24"/>
          <w:szCs w:val="24"/>
          <w:rtl/>
        </w:rPr>
        <w:t>زند کرمانی</w:t>
      </w:r>
      <w:r w:rsidR="007B4087">
        <w:rPr>
          <w:sz w:val="24"/>
          <w:szCs w:val="24"/>
          <w:rtl/>
        </w:rPr>
        <w:t xml:space="preserve">، </w:t>
      </w:r>
      <w:r w:rsidRPr="00853DCC">
        <w:rPr>
          <w:sz w:val="24"/>
          <w:szCs w:val="24"/>
          <w:rtl/>
        </w:rPr>
        <w:t>محمدباقر</w:t>
      </w:r>
      <w:r w:rsidR="007B4087">
        <w:rPr>
          <w:sz w:val="24"/>
          <w:szCs w:val="24"/>
          <w:rtl/>
        </w:rPr>
        <w:t xml:space="preserve">، </w:t>
      </w:r>
      <w:r w:rsidRPr="00853DCC">
        <w:rPr>
          <w:sz w:val="24"/>
          <w:szCs w:val="24"/>
          <w:rtl/>
        </w:rPr>
        <w:t>133</w:t>
      </w:r>
      <w:r w:rsidR="007B4087">
        <w:rPr>
          <w:sz w:val="24"/>
          <w:szCs w:val="24"/>
          <w:rtl/>
        </w:rPr>
        <w:t xml:space="preserve">، </w:t>
      </w:r>
      <w:r w:rsidRPr="00853DCC">
        <w:rPr>
          <w:sz w:val="24"/>
          <w:szCs w:val="24"/>
          <w:rtl/>
        </w:rPr>
        <w:t>309</w:t>
      </w:r>
    </w:p>
    <w:p w:rsidR="000631D9" w:rsidRPr="00853DCC" w:rsidRDefault="000631D9" w:rsidP="00615AA0">
      <w:pPr>
        <w:pStyle w:val="a"/>
        <w:spacing w:line="340" w:lineRule="exact"/>
        <w:ind w:firstLine="0"/>
        <w:rPr>
          <w:sz w:val="24"/>
          <w:szCs w:val="24"/>
          <w:rtl/>
        </w:rPr>
      </w:pPr>
      <w:r w:rsidRPr="00853DCC">
        <w:rPr>
          <w:sz w:val="24"/>
          <w:szCs w:val="24"/>
          <w:rtl/>
        </w:rPr>
        <w:t>زندگانی اباعبدالله الحسین</w:t>
      </w:r>
      <w:r w:rsidR="007B4087">
        <w:rPr>
          <w:sz w:val="24"/>
          <w:szCs w:val="24"/>
          <w:rtl/>
        </w:rPr>
        <w:t xml:space="preserve">، </w:t>
      </w:r>
      <w:r w:rsidRPr="00853DCC">
        <w:rPr>
          <w:sz w:val="24"/>
          <w:szCs w:val="24"/>
          <w:rtl/>
        </w:rPr>
        <w:t>451</w:t>
      </w:r>
    </w:p>
    <w:p w:rsidR="000631D9" w:rsidRPr="00853DCC" w:rsidRDefault="000631D9" w:rsidP="006241FB">
      <w:pPr>
        <w:pStyle w:val="a"/>
        <w:spacing w:line="340" w:lineRule="exact"/>
        <w:ind w:firstLine="0"/>
        <w:rPr>
          <w:sz w:val="24"/>
          <w:szCs w:val="24"/>
          <w:rtl/>
        </w:rPr>
      </w:pPr>
      <w:r w:rsidRPr="00853DCC">
        <w:rPr>
          <w:sz w:val="24"/>
          <w:szCs w:val="24"/>
          <w:rtl/>
        </w:rPr>
        <w:t>زندگانی امام جواد</w:t>
      </w:r>
      <w:r w:rsidR="006241FB">
        <w:rPr>
          <w:rFonts w:cs="CTraditional Arabic" w:hint="cs"/>
          <w:sz w:val="24"/>
          <w:szCs w:val="24"/>
          <w:rtl/>
        </w:rPr>
        <w:t>÷</w:t>
      </w:r>
      <w:r w:rsidR="007B4087">
        <w:rPr>
          <w:sz w:val="24"/>
          <w:szCs w:val="24"/>
          <w:rtl/>
        </w:rPr>
        <w:t xml:space="preserve">، </w:t>
      </w:r>
      <w:r w:rsidRPr="00853DCC">
        <w:rPr>
          <w:sz w:val="24"/>
          <w:szCs w:val="24"/>
          <w:rtl/>
        </w:rPr>
        <w:t>133</w:t>
      </w:r>
    </w:p>
    <w:p w:rsidR="000631D9" w:rsidRPr="00853DCC" w:rsidRDefault="000631D9" w:rsidP="006241FB">
      <w:pPr>
        <w:pStyle w:val="a"/>
        <w:spacing w:line="340" w:lineRule="exact"/>
        <w:ind w:firstLine="0"/>
        <w:rPr>
          <w:sz w:val="24"/>
          <w:szCs w:val="24"/>
          <w:rtl/>
        </w:rPr>
      </w:pPr>
      <w:r w:rsidRPr="00853DCC">
        <w:rPr>
          <w:sz w:val="24"/>
          <w:szCs w:val="24"/>
          <w:rtl/>
        </w:rPr>
        <w:t>زندگانی علی بن ابی طالب</w:t>
      </w:r>
      <w:r w:rsidR="006241FB">
        <w:rPr>
          <w:rFonts w:cs="CTraditional Arabic" w:hint="cs"/>
          <w:sz w:val="24"/>
          <w:szCs w:val="24"/>
          <w:rtl/>
        </w:rPr>
        <w:t>÷</w:t>
      </w:r>
      <w:r w:rsidR="007B4087">
        <w:rPr>
          <w:sz w:val="24"/>
          <w:szCs w:val="24"/>
          <w:rtl/>
        </w:rPr>
        <w:t xml:space="preserve">، </w:t>
      </w:r>
      <w:r w:rsidRPr="00853DCC">
        <w:rPr>
          <w:sz w:val="24"/>
          <w:szCs w:val="24"/>
          <w:rtl/>
        </w:rPr>
        <w:t>451</w:t>
      </w:r>
    </w:p>
    <w:p w:rsidR="000631D9" w:rsidRPr="00853DCC" w:rsidRDefault="000631D9" w:rsidP="00615AA0">
      <w:pPr>
        <w:pStyle w:val="a"/>
        <w:spacing w:line="340" w:lineRule="exact"/>
        <w:ind w:firstLine="0"/>
        <w:rPr>
          <w:sz w:val="24"/>
          <w:szCs w:val="24"/>
          <w:rtl/>
        </w:rPr>
      </w:pPr>
      <w:r w:rsidRPr="00853DCC">
        <w:rPr>
          <w:sz w:val="24"/>
          <w:szCs w:val="24"/>
          <w:rtl/>
        </w:rPr>
        <w:t>زندگی</w:t>
      </w:r>
      <w:r w:rsidR="007B4087">
        <w:rPr>
          <w:sz w:val="24"/>
          <w:szCs w:val="24"/>
          <w:rtl/>
        </w:rPr>
        <w:t xml:space="preserve">، </w:t>
      </w:r>
      <w:r w:rsidRPr="00853DCC">
        <w:rPr>
          <w:sz w:val="24"/>
          <w:szCs w:val="24"/>
          <w:rtl/>
        </w:rPr>
        <w:t>اسلام و دانش آموزی</w:t>
      </w:r>
      <w:r w:rsidR="007B4087">
        <w:rPr>
          <w:sz w:val="24"/>
          <w:szCs w:val="24"/>
          <w:rtl/>
        </w:rPr>
        <w:t xml:space="preserve">، </w:t>
      </w:r>
      <w:r w:rsidRPr="00853DCC">
        <w:rPr>
          <w:sz w:val="24"/>
          <w:szCs w:val="24"/>
          <w:rtl/>
        </w:rPr>
        <w:t>135</w:t>
      </w:r>
    </w:p>
    <w:p w:rsidR="000631D9" w:rsidRPr="00853DCC" w:rsidRDefault="000631D9" w:rsidP="00615AA0">
      <w:pPr>
        <w:pStyle w:val="a"/>
        <w:spacing w:line="340" w:lineRule="exact"/>
        <w:ind w:firstLine="0"/>
        <w:rPr>
          <w:sz w:val="24"/>
          <w:szCs w:val="24"/>
          <w:rtl/>
        </w:rPr>
      </w:pPr>
      <w:r w:rsidRPr="00853DCC">
        <w:rPr>
          <w:sz w:val="24"/>
          <w:szCs w:val="24"/>
          <w:rtl/>
        </w:rPr>
        <w:t>زندگی در پرتو اخلاق</w:t>
      </w:r>
      <w:r w:rsidR="007B4087">
        <w:rPr>
          <w:sz w:val="24"/>
          <w:szCs w:val="24"/>
          <w:rtl/>
        </w:rPr>
        <w:t xml:space="preserve">، </w:t>
      </w:r>
      <w:r w:rsidRPr="00853DCC">
        <w:rPr>
          <w:sz w:val="24"/>
          <w:szCs w:val="24"/>
          <w:rtl/>
        </w:rPr>
        <w:t>949</w:t>
      </w:r>
    </w:p>
    <w:p w:rsidR="000631D9" w:rsidRPr="00853DCC" w:rsidRDefault="000631D9" w:rsidP="00615AA0">
      <w:pPr>
        <w:pStyle w:val="a"/>
        <w:spacing w:line="340" w:lineRule="exact"/>
        <w:ind w:firstLine="0"/>
        <w:rPr>
          <w:sz w:val="24"/>
          <w:szCs w:val="24"/>
          <w:rtl/>
        </w:rPr>
      </w:pPr>
      <w:r w:rsidRPr="00853DCC">
        <w:rPr>
          <w:sz w:val="24"/>
          <w:szCs w:val="24"/>
          <w:rtl/>
        </w:rPr>
        <w:t>زندگینامه علامه فقید مفسر شهیر قرآن مجید شادروان آقای حاج میرزا یوسف شعار</w:t>
      </w:r>
      <w:r w:rsidR="007B4087">
        <w:rPr>
          <w:sz w:val="24"/>
          <w:szCs w:val="24"/>
          <w:rtl/>
        </w:rPr>
        <w:t xml:space="preserve">، </w:t>
      </w:r>
      <w:r w:rsidRPr="00853DCC">
        <w:rPr>
          <w:sz w:val="24"/>
          <w:szCs w:val="24"/>
          <w:rtl/>
        </w:rPr>
        <w:t>1059</w:t>
      </w:r>
    </w:p>
    <w:p w:rsidR="000631D9" w:rsidRPr="00853DCC" w:rsidRDefault="000631D9" w:rsidP="00615AA0">
      <w:pPr>
        <w:pStyle w:val="a"/>
        <w:spacing w:line="340" w:lineRule="exact"/>
        <w:ind w:firstLine="0"/>
        <w:rPr>
          <w:sz w:val="24"/>
          <w:szCs w:val="24"/>
          <w:rtl/>
        </w:rPr>
      </w:pPr>
      <w:r w:rsidRPr="00853DCC">
        <w:rPr>
          <w:sz w:val="24"/>
          <w:szCs w:val="24"/>
          <w:rtl/>
        </w:rPr>
        <w:t>زنده باد آزادی</w:t>
      </w:r>
      <w:r w:rsidR="007B4087">
        <w:rPr>
          <w:sz w:val="24"/>
          <w:szCs w:val="24"/>
          <w:rtl/>
        </w:rPr>
        <w:t xml:space="preserve">، </w:t>
      </w:r>
      <w:r w:rsidRPr="00853DCC">
        <w:rPr>
          <w:sz w:val="24"/>
          <w:szCs w:val="24"/>
          <w:rtl/>
        </w:rPr>
        <w:t>457</w:t>
      </w:r>
    </w:p>
    <w:p w:rsidR="000631D9" w:rsidRPr="00853DCC" w:rsidRDefault="000631D9" w:rsidP="00615AA0">
      <w:pPr>
        <w:pStyle w:val="a"/>
        <w:spacing w:line="340" w:lineRule="exact"/>
        <w:ind w:firstLine="0"/>
        <w:rPr>
          <w:sz w:val="24"/>
          <w:szCs w:val="24"/>
          <w:rtl/>
        </w:rPr>
      </w:pPr>
      <w:r w:rsidRPr="00853DCC">
        <w:rPr>
          <w:sz w:val="24"/>
          <w:szCs w:val="24"/>
          <w:rtl/>
        </w:rPr>
        <w:t>زنده جاوید و اعجاز جاویدان</w:t>
      </w:r>
      <w:r w:rsidR="007B4087">
        <w:rPr>
          <w:sz w:val="24"/>
          <w:szCs w:val="24"/>
          <w:rtl/>
        </w:rPr>
        <w:t xml:space="preserve">، </w:t>
      </w:r>
      <w:r w:rsidRPr="00853DCC">
        <w:rPr>
          <w:sz w:val="24"/>
          <w:szCs w:val="24"/>
          <w:rtl/>
        </w:rPr>
        <w:t>518</w:t>
      </w:r>
    </w:p>
    <w:p w:rsidR="000631D9" w:rsidRPr="00853DCC" w:rsidRDefault="000631D9" w:rsidP="00615AA0">
      <w:pPr>
        <w:pStyle w:val="a"/>
        <w:spacing w:line="340" w:lineRule="exact"/>
        <w:ind w:firstLine="0"/>
        <w:rPr>
          <w:sz w:val="24"/>
          <w:szCs w:val="24"/>
          <w:rtl/>
        </w:rPr>
      </w:pPr>
      <w:r w:rsidRPr="00853DCC">
        <w:rPr>
          <w:sz w:val="24"/>
          <w:szCs w:val="24"/>
          <w:rtl/>
        </w:rPr>
        <w:t>زنده گل</w:t>
      </w:r>
      <w:r w:rsidR="007B4087">
        <w:rPr>
          <w:sz w:val="24"/>
          <w:szCs w:val="24"/>
          <w:rtl/>
        </w:rPr>
        <w:t xml:space="preserve">، </w:t>
      </w:r>
      <w:r w:rsidRPr="00853DCC">
        <w:rPr>
          <w:sz w:val="24"/>
          <w:szCs w:val="24"/>
          <w:rtl/>
        </w:rPr>
        <w:t>404</w:t>
      </w:r>
    </w:p>
    <w:p w:rsidR="000631D9" w:rsidRPr="00853DCC" w:rsidRDefault="000631D9" w:rsidP="00615AA0">
      <w:pPr>
        <w:pStyle w:val="a"/>
        <w:spacing w:line="340" w:lineRule="exact"/>
        <w:ind w:firstLine="0"/>
        <w:rPr>
          <w:sz w:val="24"/>
          <w:szCs w:val="24"/>
          <w:rtl/>
        </w:rPr>
      </w:pPr>
      <w:r w:rsidRPr="00853DCC">
        <w:rPr>
          <w:sz w:val="24"/>
          <w:szCs w:val="24"/>
          <w:rtl/>
        </w:rPr>
        <w:t>زندی پور</w:t>
      </w:r>
      <w:r w:rsidR="007B4087">
        <w:rPr>
          <w:sz w:val="24"/>
          <w:szCs w:val="24"/>
          <w:rtl/>
        </w:rPr>
        <w:t xml:space="preserve">، </w:t>
      </w:r>
      <w:r w:rsidRPr="00853DCC">
        <w:rPr>
          <w:sz w:val="24"/>
          <w:szCs w:val="24"/>
          <w:rtl/>
        </w:rPr>
        <w:t>تیمسار</w:t>
      </w:r>
      <w:r w:rsidR="007B4087">
        <w:rPr>
          <w:sz w:val="24"/>
          <w:szCs w:val="24"/>
          <w:rtl/>
        </w:rPr>
        <w:t xml:space="preserve">، </w:t>
      </w:r>
      <w:r w:rsidRPr="00853DCC">
        <w:rPr>
          <w:sz w:val="24"/>
          <w:szCs w:val="24"/>
          <w:rtl/>
        </w:rPr>
        <w:t>615</w:t>
      </w:r>
    </w:p>
    <w:p w:rsidR="000631D9" w:rsidRPr="00853DCC" w:rsidRDefault="000631D9" w:rsidP="00615AA0">
      <w:pPr>
        <w:pStyle w:val="a"/>
        <w:spacing w:line="340" w:lineRule="exact"/>
        <w:ind w:firstLine="0"/>
        <w:rPr>
          <w:sz w:val="24"/>
          <w:szCs w:val="24"/>
          <w:rtl/>
        </w:rPr>
      </w:pPr>
      <w:r w:rsidRPr="00853DCC">
        <w:rPr>
          <w:sz w:val="24"/>
          <w:szCs w:val="24"/>
          <w:rtl/>
        </w:rPr>
        <w:t>زن و آزادی</w:t>
      </w:r>
      <w:r w:rsidR="007B4087">
        <w:rPr>
          <w:sz w:val="24"/>
          <w:szCs w:val="24"/>
          <w:rtl/>
        </w:rPr>
        <w:t xml:space="preserve">، </w:t>
      </w:r>
      <w:r w:rsidRPr="00853DCC">
        <w:rPr>
          <w:sz w:val="24"/>
          <w:szCs w:val="24"/>
          <w:rtl/>
        </w:rPr>
        <w:t>447</w:t>
      </w:r>
    </w:p>
    <w:p w:rsidR="000631D9" w:rsidRPr="00853DCC" w:rsidRDefault="000631D9" w:rsidP="00615AA0">
      <w:pPr>
        <w:pStyle w:val="a"/>
        <w:spacing w:line="340" w:lineRule="exact"/>
        <w:ind w:firstLine="0"/>
        <w:rPr>
          <w:sz w:val="24"/>
          <w:szCs w:val="24"/>
          <w:rtl/>
        </w:rPr>
      </w:pPr>
      <w:r w:rsidRPr="00853DCC">
        <w:rPr>
          <w:sz w:val="24"/>
          <w:szCs w:val="24"/>
          <w:rtl/>
        </w:rPr>
        <w:t>زن و انتخابات</w:t>
      </w:r>
      <w:r w:rsidR="007B4087">
        <w:rPr>
          <w:sz w:val="24"/>
          <w:szCs w:val="24"/>
          <w:rtl/>
        </w:rPr>
        <w:t xml:space="preserve">، </w:t>
      </w:r>
      <w:r w:rsidRPr="00853DCC">
        <w:rPr>
          <w:sz w:val="24"/>
          <w:szCs w:val="24"/>
          <w:rtl/>
        </w:rPr>
        <w:t>870</w:t>
      </w:r>
    </w:p>
    <w:p w:rsidR="000631D9" w:rsidRPr="00853DCC" w:rsidRDefault="000631D9" w:rsidP="00615AA0">
      <w:pPr>
        <w:pStyle w:val="a"/>
        <w:spacing w:line="340" w:lineRule="exact"/>
        <w:ind w:firstLine="0"/>
        <w:rPr>
          <w:sz w:val="24"/>
          <w:szCs w:val="24"/>
          <w:rtl/>
        </w:rPr>
      </w:pPr>
      <w:r w:rsidRPr="00853DCC">
        <w:rPr>
          <w:sz w:val="24"/>
          <w:szCs w:val="24"/>
          <w:rtl/>
        </w:rPr>
        <w:t>زوایای تاریک</w:t>
      </w:r>
      <w:r w:rsidR="007B4087">
        <w:rPr>
          <w:sz w:val="24"/>
          <w:szCs w:val="24"/>
          <w:rtl/>
        </w:rPr>
        <w:t xml:space="preserve">، </w:t>
      </w:r>
      <w:r w:rsidRPr="00853DCC">
        <w:rPr>
          <w:sz w:val="24"/>
          <w:szCs w:val="24"/>
          <w:rtl/>
        </w:rPr>
        <w:t>842</w:t>
      </w:r>
    </w:p>
    <w:p w:rsidR="000631D9" w:rsidRPr="00853DCC" w:rsidRDefault="000631D9" w:rsidP="00615AA0">
      <w:pPr>
        <w:pStyle w:val="a"/>
        <w:spacing w:line="340" w:lineRule="exact"/>
        <w:ind w:firstLine="0"/>
        <w:rPr>
          <w:sz w:val="24"/>
          <w:szCs w:val="24"/>
          <w:rtl/>
        </w:rPr>
      </w:pPr>
      <w:r w:rsidRPr="00853DCC">
        <w:rPr>
          <w:sz w:val="24"/>
          <w:szCs w:val="24"/>
          <w:rtl/>
        </w:rPr>
        <w:t>زور علیه عقیده</w:t>
      </w:r>
      <w:r w:rsidR="007B4087">
        <w:rPr>
          <w:sz w:val="24"/>
          <w:szCs w:val="24"/>
          <w:rtl/>
        </w:rPr>
        <w:t xml:space="preserve">، </w:t>
      </w:r>
      <w:r w:rsidRPr="00853DCC">
        <w:rPr>
          <w:sz w:val="24"/>
          <w:szCs w:val="24"/>
          <w:rtl/>
        </w:rPr>
        <w:t>1072</w:t>
      </w:r>
    </w:p>
    <w:p w:rsidR="000631D9" w:rsidRPr="00853DCC" w:rsidRDefault="000631D9" w:rsidP="00615AA0">
      <w:pPr>
        <w:pStyle w:val="a"/>
        <w:spacing w:line="340" w:lineRule="exact"/>
        <w:ind w:firstLine="0"/>
        <w:rPr>
          <w:sz w:val="24"/>
          <w:szCs w:val="24"/>
          <w:rtl/>
        </w:rPr>
      </w:pPr>
      <w:r w:rsidRPr="00853DCC">
        <w:rPr>
          <w:sz w:val="24"/>
          <w:szCs w:val="24"/>
          <w:rtl/>
        </w:rPr>
        <w:t>زورق (شاعر)</w:t>
      </w:r>
      <w:r w:rsidR="007B4087">
        <w:rPr>
          <w:sz w:val="24"/>
          <w:szCs w:val="24"/>
          <w:rtl/>
        </w:rPr>
        <w:t xml:space="preserve">، </w:t>
      </w:r>
      <w:r w:rsidRPr="00853DCC">
        <w:rPr>
          <w:sz w:val="24"/>
          <w:szCs w:val="24"/>
          <w:rtl/>
        </w:rPr>
        <w:t>1001</w:t>
      </w:r>
    </w:p>
    <w:p w:rsidR="000631D9" w:rsidRPr="00853DCC" w:rsidRDefault="000631D9" w:rsidP="00615AA0">
      <w:pPr>
        <w:pStyle w:val="a"/>
        <w:spacing w:line="340" w:lineRule="exact"/>
        <w:ind w:firstLine="0"/>
        <w:rPr>
          <w:sz w:val="24"/>
          <w:szCs w:val="24"/>
          <w:rtl/>
        </w:rPr>
      </w:pPr>
      <w:r w:rsidRPr="00853DCC">
        <w:rPr>
          <w:sz w:val="24"/>
          <w:szCs w:val="24"/>
          <w:rtl/>
        </w:rPr>
        <w:t>زیادی</w:t>
      </w:r>
      <w:r w:rsidR="007B4087">
        <w:rPr>
          <w:sz w:val="24"/>
          <w:szCs w:val="24"/>
          <w:rtl/>
        </w:rPr>
        <w:t xml:space="preserve">، </w:t>
      </w:r>
      <w:r w:rsidRPr="00853DCC">
        <w:rPr>
          <w:sz w:val="24"/>
          <w:szCs w:val="24"/>
          <w:rtl/>
        </w:rPr>
        <w:t>عزیزالله</w:t>
      </w:r>
      <w:r w:rsidR="007B4087">
        <w:rPr>
          <w:sz w:val="24"/>
          <w:szCs w:val="24"/>
          <w:rtl/>
        </w:rPr>
        <w:t xml:space="preserve">، </w:t>
      </w:r>
      <w:r w:rsidRPr="00853DCC">
        <w:rPr>
          <w:sz w:val="24"/>
          <w:szCs w:val="24"/>
          <w:rtl/>
        </w:rPr>
        <w:t>1004</w:t>
      </w:r>
    </w:p>
    <w:p w:rsidR="000631D9" w:rsidRPr="00853DCC" w:rsidRDefault="000631D9" w:rsidP="00615AA0">
      <w:pPr>
        <w:pStyle w:val="a"/>
        <w:spacing w:line="340" w:lineRule="exact"/>
        <w:ind w:firstLine="0"/>
        <w:rPr>
          <w:sz w:val="24"/>
          <w:szCs w:val="24"/>
          <w:rtl/>
        </w:rPr>
      </w:pPr>
      <w:r w:rsidRPr="00853DCC">
        <w:rPr>
          <w:sz w:val="24"/>
          <w:szCs w:val="24"/>
          <w:rtl/>
        </w:rPr>
        <w:t>زیارت</w:t>
      </w:r>
      <w:r w:rsidR="007B4087">
        <w:rPr>
          <w:sz w:val="24"/>
          <w:szCs w:val="24"/>
          <w:rtl/>
        </w:rPr>
        <w:t xml:space="preserve">، </w:t>
      </w:r>
      <w:r w:rsidRPr="00853DCC">
        <w:rPr>
          <w:sz w:val="24"/>
          <w:szCs w:val="24"/>
          <w:rtl/>
        </w:rPr>
        <w:t>خرافه یا حقیقت</w:t>
      </w:r>
      <w:r w:rsidR="007B4087">
        <w:rPr>
          <w:sz w:val="24"/>
          <w:szCs w:val="24"/>
          <w:rtl/>
        </w:rPr>
        <w:t xml:space="preserve">، </w:t>
      </w:r>
      <w:r w:rsidRPr="00853DCC">
        <w:rPr>
          <w:sz w:val="24"/>
          <w:szCs w:val="24"/>
          <w:rtl/>
        </w:rPr>
        <w:t>378</w:t>
      </w:r>
    </w:p>
    <w:p w:rsidR="000631D9" w:rsidRPr="00853DCC" w:rsidRDefault="000631D9" w:rsidP="00615AA0">
      <w:pPr>
        <w:pStyle w:val="a"/>
        <w:spacing w:line="340" w:lineRule="exact"/>
        <w:ind w:firstLine="0"/>
        <w:rPr>
          <w:sz w:val="24"/>
          <w:szCs w:val="24"/>
          <w:rtl/>
        </w:rPr>
      </w:pPr>
      <w:r w:rsidRPr="00853DCC">
        <w:rPr>
          <w:sz w:val="24"/>
          <w:szCs w:val="24"/>
          <w:rtl/>
        </w:rPr>
        <w:t>زیارت و زیارتنامه</w:t>
      </w:r>
      <w:r w:rsidR="007B4087">
        <w:rPr>
          <w:sz w:val="24"/>
          <w:szCs w:val="24"/>
          <w:rtl/>
        </w:rPr>
        <w:t xml:space="preserve">، </w:t>
      </w:r>
      <w:r w:rsidRPr="00853DCC">
        <w:rPr>
          <w:sz w:val="24"/>
          <w:szCs w:val="24"/>
          <w:rtl/>
        </w:rPr>
        <w:t>1045</w:t>
      </w:r>
    </w:p>
    <w:p w:rsidR="000631D9" w:rsidRPr="00853DCC" w:rsidRDefault="000631D9" w:rsidP="00615AA0">
      <w:pPr>
        <w:pStyle w:val="a"/>
        <w:spacing w:line="340" w:lineRule="exact"/>
        <w:ind w:firstLine="0"/>
        <w:rPr>
          <w:sz w:val="24"/>
          <w:szCs w:val="24"/>
          <w:rtl/>
        </w:rPr>
      </w:pPr>
      <w:r w:rsidRPr="00853DCC">
        <w:rPr>
          <w:sz w:val="24"/>
          <w:szCs w:val="24"/>
          <w:rtl/>
        </w:rPr>
        <w:t>زیارتی(روحانی) سید حمید</w:t>
      </w:r>
      <w:r w:rsidR="007B4087">
        <w:rPr>
          <w:sz w:val="24"/>
          <w:szCs w:val="24"/>
          <w:rtl/>
        </w:rPr>
        <w:t xml:space="preserve">، </w:t>
      </w:r>
      <w:r w:rsidRPr="00853DCC">
        <w:rPr>
          <w:sz w:val="24"/>
          <w:szCs w:val="24"/>
          <w:rtl/>
        </w:rPr>
        <w:t>763</w:t>
      </w:r>
    </w:p>
    <w:p w:rsidR="000631D9" w:rsidRPr="00853DCC" w:rsidRDefault="000631D9" w:rsidP="00615AA0">
      <w:pPr>
        <w:pStyle w:val="a"/>
        <w:spacing w:line="340" w:lineRule="exact"/>
        <w:ind w:firstLine="0"/>
        <w:rPr>
          <w:sz w:val="24"/>
          <w:szCs w:val="24"/>
          <w:rtl/>
        </w:rPr>
      </w:pPr>
      <w:r w:rsidRPr="00853DCC">
        <w:rPr>
          <w:sz w:val="24"/>
          <w:szCs w:val="24"/>
          <w:rtl/>
        </w:rPr>
        <w:t>زیدبن علی</w:t>
      </w:r>
      <w:r w:rsidR="007B4087">
        <w:rPr>
          <w:sz w:val="24"/>
          <w:szCs w:val="24"/>
          <w:rtl/>
        </w:rPr>
        <w:t xml:space="preserve">، </w:t>
      </w:r>
      <w:r w:rsidRPr="00853DCC">
        <w:rPr>
          <w:sz w:val="24"/>
          <w:szCs w:val="24"/>
          <w:rtl/>
        </w:rPr>
        <w:t>892</w:t>
      </w:r>
    </w:p>
    <w:p w:rsidR="000631D9" w:rsidRPr="00853DCC" w:rsidRDefault="000631D9" w:rsidP="00615AA0">
      <w:pPr>
        <w:pStyle w:val="a"/>
        <w:spacing w:line="340" w:lineRule="exact"/>
        <w:ind w:firstLine="0"/>
        <w:rPr>
          <w:sz w:val="24"/>
          <w:szCs w:val="24"/>
          <w:rtl/>
        </w:rPr>
      </w:pPr>
      <w:r w:rsidRPr="00853DCC">
        <w:rPr>
          <w:sz w:val="24"/>
          <w:szCs w:val="24"/>
          <w:rtl/>
        </w:rPr>
        <w:t>زیربنای حقوق اسلام</w:t>
      </w:r>
      <w:r w:rsidR="007B4087">
        <w:rPr>
          <w:sz w:val="24"/>
          <w:szCs w:val="24"/>
          <w:rtl/>
        </w:rPr>
        <w:t xml:space="preserve">، </w:t>
      </w:r>
      <w:r w:rsidRPr="00853DCC">
        <w:rPr>
          <w:sz w:val="24"/>
          <w:szCs w:val="24"/>
          <w:rtl/>
        </w:rPr>
        <w:t>135</w:t>
      </w:r>
    </w:p>
    <w:p w:rsidR="000631D9" w:rsidRPr="00853DCC" w:rsidRDefault="000631D9" w:rsidP="00615AA0">
      <w:pPr>
        <w:pStyle w:val="a"/>
        <w:spacing w:line="340" w:lineRule="exact"/>
        <w:ind w:firstLine="0"/>
        <w:rPr>
          <w:sz w:val="24"/>
          <w:szCs w:val="24"/>
          <w:rtl/>
        </w:rPr>
      </w:pPr>
      <w:r w:rsidRPr="00853DCC">
        <w:rPr>
          <w:sz w:val="24"/>
          <w:szCs w:val="24"/>
          <w:rtl/>
        </w:rPr>
        <w:t>زیرک زاده</w:t>
      </w:r>
      <w:r w:rsidR="007B4087">
        <w:rPr>
          <w:sz w:val="24"/>
          <w:szCs w:val="24"/>
          <w:rtl/>
        </w:rPr>
        <w:t xml:space="preserve">، </w:t>
      </w:r>
      <w:r w:rsidRPr="00853DCC">
        <w:rPr>
          <w:sz w:val="24"/>
          <w:szCs w:val="24"/>
          <w:rtl/>
        </w:rPr>
        <w:t>97</w:t>
      </w:r>
    </w:p>
    <w:p w:rsidR="000631D9" w:rsidRPr="00853DCC" w:rsidRDefault="000631D9" w:rsidP="00615AA0">
      <w:pPr>
        <w:pStyle w:val="a"/>
        <w:spacing w:line="340" w:lineRule="exact"/>
        <w:ind w:firstLine="0"/>
        <w:rPr>
          <w:sz w:val="24"/>
          <w:szCs w:val="24"/>
          <w:rtl/>
        </w:rPr>
      </w:pPr>
      <w:r w:rsidRPr="00853DCC">
        <w:rPr>
          <w:sz w:val="24"/>
          <w:szCs w:val="24"/>
          <w:rtl/>
        </w:rPr>
        <w:t>زین العابدین از سید الاهل</w:t>
      </w:r>
      <w:r w:rsidR="007B4087">
        <w:rPr>
          <w:sz w:val="24"/>
          <w:szCs w:val="24"/>
          <w:rtl/>
        </w:rPr>
        <w:t xml:space="preserve">، </w:t>
      </w:r>
      <w:r w:rsidRPr="00853DCC">
        <w:rPr>
          <w:sz w:val="24"/>
          <w:szCs w:val="24"/>
          <w:rtl/>
        </w:rPr>
        <w:t>456</w:t>
      </w:r>
    </w:p>
    <w:p w:rsidR="000631D9" w:rsidRPr="00853DCC" w:rsidRDefault="000631D9" w:rsidP="00615AA0">
      <w:pPr>
        <w:pStyle w:val="a"/>
        <w:spacing w:line="340" w:lineRule="exact"/>
        <w:ind w:firstLine="0"/>
        <w:rPr>
          <w:sz w:val="24"/>
          <w:szCs w:val="24"/>
          <w:rtl/>
        </w:rPr>
      </w:pPr>
      <w:r w:rsidRPr="00853DCC">
        <w:rPr>
          <w:sz w:val="24"/>
          <w:szCs w:val="24"/>
          <w:rtl/>
        </w:rPr>
        <w:t>زین العابدین قربانی</w:t>
      </w:r>
      <w:r w:rsidR="007B4087">
        <w:rPr>
          <w:sz w:val="24"/>
          <w:szCs w:val="24"/>
          <w:rtl/>
        </w:rPr>
        <w:t xml:space="preserve">، </w:t>
      </w:r>
      <w:r w:rsidRPr="00853DCC">
        <w:rPr>
          <w:sz w:val="24"/>
          <w:szCs w:val="24"/>
          <w:rtl/>
        </w:rPr>
        <w:t>424</w:t>
      </w:r>
    </w:p>
    <w:p w:rsidR="000631D9" w:rsidRPr="00853DCC" w:rsidRDefault="000631D9" w:rsidP="00615AA0">
      <w:pPr>
        <w:pStyle w:val="a"/>
        <w:spacing w:line="340" w:lineRule="exact"/>
        <w:ind w:firstLine="0"/>
        <w:rPr>
          <w:sz w:val="24"/>
          <w:szCs w:val="24"/>
          <w:rtl/>
        </w:rPr>
      </w:pPr>
      <w:r w:rsidRPr="00853DCC">
        <w:rPr>
          <w:sz w:val="24"/>
          <w:szCs w:val="24"/>
          <w:rtl/>
        </w:rPr>
        <w:t>زینب (س)</w:t>
      </w:r>
      <w:r w:rsidR="007B4087">
        <w:rPr>
          <w:sz w:val="24"/>
          <w:szCs w:val="24"/>
          <w:rtl/>
        </w:rPr>
        <w:t xml:space="preserve">، </w:t>
      </w:r>
      <w:r w:rsidRPr="00853DCC">
        <w:rPr>
          <w:sz w:val="24"/>
          <w:szCs w:val="24"/>
          <w:rtl/>
        </w:rPr>
        <w:t>148</w:t>
      </w:r>
      <w:r w:rsidR="007B4087">
        <w:rPr>
          <w:sz w:val="24"/>
          <w:szCs w:val="24"/>
          <w:rtl/>
        </w:rPr>
        <w:t xml:space="preserve">، </w:t>
      </w:r>
      <w:r w:rsidRPr="00853DCC">
        <w:rPr>
          <w:sz w:val="24"/>
          <w:szCs w:val="24"/>
          <w:rtl/>
        </w:rPr>
        <w:t>622</w:t>
      </w:r>
      <w:r w:rsidR="007B4087">
        <w:rPr>
          <w:sz w:val="24"/>
          <w:szCs w:val="24"/>
          <w:rtl/>
        </w:rPr>
        <w:t xml:space="preserve">، </w:t>
      </w:r>
      <w:r w:rsidRPr="00853DCC">
        <w:rPr>
          <w:sz w:val="24"/>
          <w:szCs w:val="24"/>
          <w:rtl/>
        </w:rPr>
        <w:t>749</w:t>
      </w:r>
      <w:r w:rsidR="007B4087">
        <w:rPr>
          <w:sz w:val="24"/>
          <w:szCs w:val="24"/>
          <w:rtl/>
        </w:rPr>
        <w:t xml:space="preserve">، </w:t>
      </w:r>
      <w:r w:rsidRPr="00853DCC">
        <w:rPr>
          <w:sz w:val="24"/>
          <w:szCs w:val="24"/>
          <w:rtl/>
        </w:rPr>
        <w:t>1003</w:t>
      </w:r>
    </w:p>
    <w:p w:rsidR="000631D9" w:rsidRPr="00853DCC" w:rsidRDefault="000631D9" w:rsidP="00615AA0">
      <w:pPr>
        <w:pStyle w:val="a"/>
        <w:spacing w:line="340" w:lineRule="exact"/>
        <w:ind w:firstLine="0"/>
        <w:rPr>
          <w:sz w:val="24"/>
          <w:szCs w:val="24"/>
          <w:rtl/>
        </w:rPr>
      </w:pPr>
      <w:r w:rsidRPr="00853DCC">
        <w:rPr>
          <w:sz w:val="24"/>
          <w:szCs w:val="24"/>
          <w:rtl/>
        </w:rPr>
        <w:t>زینبیه</w:t>
      </w:r>
      <w:r w:rsidR="007B4087">
        <w:rPr>
          <w:sz w:val="24"/>
          <w:szCs w:val="24"/>
          <w:rtl/>
        </w:rPr>
        <w:t xml:space="preserve">، </w:t>
      </w:r>
      <w:r w:rsidRPr="00853DCC">
        <w:rPr>
          <w:sz w:val="24"/>
          <w:szCs w:val="24"/>
          <w:rtl/>
        </w:rPr>
        <w:t>126</w:t>
      </w:r>
      <w:r w:rsidR="007B4087">
        <w:rPr>
          <w:sz w:val="24"/>
          <w:szCs w:val="24"/>
          <w:rtl/>
        </w:rPr>
        <w:t xml:space="preserve">، </w:t>
      </w:r>
      <w:r w:rsidRPr="00853DCC">
        <w:rPr>
          <w:sz w:val="24"/>
          <w:szCs w:val="24"/>
          <w:rtl/>
        </w:rPr>
        <w:t>695</w:t>
      </w:r>
      <w:r w:rsidR="007B4087">
        <w:rPr>
          <w:sz w:val="24"/>
          <w:szCs w:val="24"/>
          <w:rtl/>
        </w:rPr>
        <w:t xml:space="preserve">، </w:t>
      </w:r>
      <w:r w:rsidRPr="00853DCC">
        <w:rPr>
          <w:sz w:val="24"/>
          <w:szCs w:val="24"/>
          <w:rtl/>
        </w:rPr>
        <w:t>701</w:t>
      </w:r>
    </w:p>
    <w:p w:rsidR="000631D9" w:rsidRPr="00853DCC" w:rsidRDefault="000631D9" w:rsidP="00615AA0">
      <w:pPr>
        <w:pStyle w:val="a"/>
        <w:spacing w:line="340" w:lineRule="exact"/>
        <w:ind w:firstLine="0"/>
        <w:rPr>
          <w:sz w:val="24"/>
          <w:szCs w:val="24"/>
          <w:rtl/>
        </w:rPr>
      </w:pPr>
      <w:r w:rsidRPr="00853DCC">
        <w:rPr>
          <w:sz w:val="24"/>
          <w:szCs w:val="24"/>
          <w:rtl/>
        </w:rPr>
        <w:t>زینعلی</w:t>
      </w:r>
      <w:r w:rsidR="007B4087">
        <w:rPr>
          <w:sz w:val="24"/>
          <w:szCs w:val="24"/>
          <w:rtl/>
        </w:rPr>
        <w:t xml:space="preserve">، </w:t>
      </w:r>
      <w:r w:rsidRPr="00853DCC">
        <w:rPr>
          <w:sz w:val="24"/>
          <w:szCs w:val="24"/>
          <w:rtl/>
        </w:rPr>
        <w:t>حسین جان</w:t>
      </w:r>
      <w:r w:rsidR="007B4087">
        <w:rPr>
          <w:sz w:val="24"/>
          <w:szCs w:val="24"/>
          <w:rtl/>
        </w:rPr>
        <w:t xml:space="preserve">، </w:t>
      </w:r>
      <w:r w:rsidRPr="00853DCC">
        <w:rPr>
          <w:sz w:val="24"/>
          <w:szCs w:val="24"/>
          <w:rtl/>
        </w:rPr>
        <w:t>751</w:t>
      </w:r>
    </w:p>
    <w:p w:rsidR="000631D9" w:rsidRPr="00853DCC" w:rsidRDefault="000631D9" w:rsidP="00615AA0">
      <w:pPr>
        <w:pStyle w:val="a"/>
        <w:spacing w:line="340" w:lineRule="exact"/>
        <w:ind w:firstLine="0"/>
        <w:rPr>
          <w:sz w:val="24"/>
          <w:szCs w:val="24"/>
          <w:rtl/>
        </w:rPr>
      </w:pPr>
      <w:r w:rsidRPr="00853DCC">
        <w:rPr>
          <w:sz w:val="24"/>
          <w:szCs w:val="24"/>
          <w:rtl/>
        </w:rPr>
        <w:t>ژاپن</w:t>
      </w:r>
      <w:r w:rsidR="007B4087">
        <w:rPr>
          <w:sz w:val="24"/>
          <w:szCs w:val="24"/>
          <w:rtl/>
        </w:rPr>
        <w:t xml:space="preserve">، </w:t>
      </w:r>
      <w:r w:rsidRPr="00853DCC">
        <w:rPr>
          <w:sz w:val="24"/>
          <w:szCs w:val="24"/>
          <w:rtl/>
        </w:rPr>
        <w:t>244</w:t>
      </w:r>
      <w:r w:rsidR="007B4087">
        <w:rPr>
          <w:sz w:val="24"/>
          <w:szCs w:val="24"/>
          <w:rtl/>
        </w:rPr>
        <w:t xml:space="preserve">، </w:t>
      </w:r>
      <w:r w:rsidRPr="00853DCC">
        <w:rPr>
          <w:sz w:val="24"/>
          <w:szCs w:val="24"/>
          <w:rtl/>
        </w:rPr>
        <w:t>907</w:t>
      </w:r>
    </w:p>
    <w:p w:rsidR="000631D9" w:rsidRPr="00853DCC" w:rsidRDefault="000631D9" w:rsidP="00615AA0">
      <w:pPr>
        <w:pStyle w:val="a"/>
        <w:spacing w:line="340" w:lineRule="exact"/>
        <w:ind w:firstLine="0"/>
        <w:rPr>
          <w:sz w:val="24"/>
          <w:szCs w:val="24"/>
          <w:rtl/>
        </w:rPr>
      </w:pPr>
      <w:r w:rsidRPr="00853DCC">
        <w:rPr>
          <w:sz w:val="24"/>
          <w:szCs w:val="24"/>
          <w:rtl/>
        </w:rPr>
        <w:t>ژول لابوم</w:t>
      </w:r>
      <w:r w:rsidR="007B4087">
        <w:rPr>
          <w:sz w:val="24"/>
          <w:szCs w:val="24"/>
          <w:rtl/>
        </w:rPr>
        <w:t xml:space="preserve">، </w:t>
      </w:r>
      <w:r w:rsidRPr="00853DCC">
        <w:rPr>
          <w:sz w:val="24"/>
          <w:szCs w:val="24"/>
          <w:rtl/>
        </w:rPr>
        <w:t>451</w:t>
      </w:r>
    </w:p>
    <w:p w:rsidR="000631D9" w:rsidRPr="00853DCC" w:rsidRDefault="000631D9" w:rsidP="00615AA0">
      <w:pPr>
        <w:pStyle w:val="a"/>
        <w:spacing w:line="340" w:lineRule="exact"/>
        <w:ind w:firstLine="0"/>
        <w:rPr>
          <w:sz w:val="24"/>
          <w:szCs w:val="24"/>
          <w:rtl/>
        </w:rPr>
      </w:pPr>
      <w:r w:rsidRPr="00853DCC">
        <w:rPr>
          <w:sz w:val="24"/>
          <w:szCs w:val="24"/>
          <w:rtl/>
        </w:rPr>
        <w:t>ساجدی</w:t>
      </w:r>
      <w:r w:rsidR="007B4087">
        <w:rPr>
          <w:sz w:val="24"/>
          <w:szCs w:val="24"/>
          <w:rtl/>
        </w:rPr>
        <w:t xml:space="preserve">، </w:t>
      </w:r>
      <w:r w:rsidRPr="00853DCC">
        <w:rPr>
          <w:sz w:val="24"/>
          <w:szCs w:val="24"/>
          <w:rtl/>
        </w:rPr>
        <w:t>سیدحسین</w:t>
      </w:r>
      <w:r w:rsidR="007B4087">
        <w:rPr>
          <w:sz w:val="24"/>
          <w:szCs w:val="24"/>
          <w:rtl/>
        </w:rPr>
        <w:t xml:space="preserve">، </w:t>
      </w:r>
      <w:r w:rsidRPr="00853DCC">
        <w:rPr>
          <w:sz w:val="24"/>
          <w:szCs w:val="24"/>
          <w:rtl/>
        </w:rPr>
        <w:t>136</w:t>
      </w:r>
      <w:r w:rsidR="007B4087">
        <w:rPr>
          <w:sz w:val="24"/>
          <w:szCs w:val="24"/>
          <w:rtl/>
        </w:rPr>
        <w:t xml:space="preserve">، </w:t>
      </w:r>
      <w:r w:rsidRPr="00853DCC">
        <w:rPr>
          <w:sz w:val="24"/>
          <w:szCs w:val="24"/>
          <w:rtl/>
        </w:rPr>
        <w:t>140</w:t>
      </w:r>
    </w:p>
    <w:p w:rsidR="000631D9" w:rsidRPr="00853DCC" w:rsidRDefault="000631D9" w:rsidP="00615AA0">
      <w:pPr>
        <w:pStyle w:val="a"/>
        <w:spacing w:line="340" w:lineRule="exact"/>
        <w:ind w:firstLine="0"/>
        <w:rPr>
          <w:sz w:val="24"/>
          <w:szCs w:val="24"/>
          <w:rtl/>
        </w:rPr>
      </w:pPr>
      <w:r w:rsidRPr="00853DCC">
        <w:rPr>
          <w:sz w:val="24"/>
          <w:szCs w:val="24"/>
          <w:rtl/>
        </w:rPr>
        <w:t>ساخته</w:t>
      </w:r>
      <w:r w:rsidR="007B4087">
        <w:rPr>
          <w:sz w:val="24"/>
          <w:szCs w:val="24"/>
          <w:rtl/>
        </w:rPr>
        <w:t xml:space="preserve">‌های </w:t>
      </w:r>
      <w:r w:rsidRPr="00853DCC">
        <w:rPr>
          <w:sz w:val="24"/>
          <w:szCs w:val="24"/>
          <w:rtl/>
        </w:rPr>
        <w:t>بهائیت در صحنه دین و سیاست</w:t>
      </w:r>
      <w:r w:rsidR="007B4087">
        <w:rPr>
          <w:sz w:val="24"/>
          <w:szCs w:val="24"/>
          <w:rtl/>
        </w:rPr>
        <w:t xml:space="preserve">، </w:t>
      </w:r>
      <w:r w:rsidRPr="00853DCC">
        <w:rPr>
          <w:sz w:val="24"/>
          <w:szCs w:val="24"/>
          <w:rtl/>
        </w:rPr>
        <w:t>33</w:t>
      </w:r>
    </w:p>
    <w:p w:rsidR="000631D9" w:rsidRPr="00853DCC" w:rsidRDefault="000631D9" w:rsidP="00615AA0">
      <w:pPr>
        <w:pStyle w:val="a"/>
        <w:spacing w:line="340" w:lineRule="exact"/>
        <w:ind w:firstLine="0"/>
        <w:rPr>
          <w:sz w:val="24"/>
          <w:szCs w:val="24"/>
          <w:rtl/>
        </w:rPr>
      </w:pPr>
      <w:r w:rsidRPr="00853DCC">
        <w:rPr>
          <w:sz w:val="24"/>
          <w:szCs w:val="24"/>
          <w:rtl/>
        </w:rPr>
        <w:t>سادات اخوی</w:t>
      </w:r>
      <w:r w:rsidR="007B4087">
        <w:rPr>
          <w:sz w:val="24"/>
          <w:szCs w:val="24"/>
          <w:rtl/>
        </w:rPr>
        <w:t xml:space="preserve">، </w:t>
      </w:r>
      <w:r w:rsidRPr="00853DCC">
        <w:rPr>
          <w:sz w:val="24"/>
          <w:szCs w:val="24"/>
          <w:rtl/>
        </w:rPr>
        <w:t>1017</w:t>
      </w:r>
    </w:p>
    <w:p w:rsidR="000631D9" w:rsidRPr="00853DCC" w:rsidRDefault="000631D9" w:rsidP="00615AA0">
      <w:pPr>
        <w:pStyle w:val="a"/>
        <w:spacing w:line="340" w:lineRule="exact"/>
        <w:ind w:firstLine="0"/>
        <w:rPr>
          <w:sz w:val="24"/>
          <w:szCs w:val="24"/>
          <w:rtl/>
        </w:rPr>
      </w:pPr>
      <w:r w:rsidRPr="00853DCC">
        <w:rPr>
          <w:sz w:val="24"/>
          <w:szCs w:val="24"/>
          <w:rtl/>
        </w:rPr>
        <w:t>سادات در بندی صادق</w:t>
      </w:r>
      <w:r w:rsidR="007B4087">
        <w:rPr>
          <w:sz w:val="24"/>
          <w:szCs w:val="24"/>
          <w:rtl/>
        </w:rPr>
        <w:t xml:space="preserve">، </w:t>
      </w:r>
      <w:r w:rsidRPr="00853DCC">
        <w:rPr>
          <w:sz w:val="24"/>
          <w:szCs w:val="24"/>
          <w:rtl/>
        </w:rPr>
        <w:t>572</w:t>
      </w:r>
    </w:p>
    <w:p w:rsidR="000631D9" w:rsidRPr="00853DCC" w:rsidRDefault="000631D9" w:rsidP="00615AA0">
      <w:pPr>
        <w:pStyle w:val="a"/>
        <w:spacing w:line="340" w:lineRule="exact"/>
        <w:ind w:firstLine="0"/>
        <w:rPr>
          <w:sz w:val="24"/>
          <w:szCs w:val="24"/>
          <w:rtl/>
        </w:rPr>
      </w:pPr>
      <w:r w:rsidRPr="00853DCC">
        <w:rPr>
          <w:sz w:val="24"/>
          <w:szCs w:val="24"/>
          <w:rtl/>
        </w:rPr>
        <w:t>سادات</w:t>
      </w:r>
      <w:r w:rsidR="007B4087">
        <w:rPr>
          <w:sz w:val="24"/>
          <w:szCs w:val="24"/>
          <w:rtl/>
        </w:rPr>
        <w:t xml:space="preserve">، </w:t>
      </w:r>
      <w:r w:rsidRPr="00853DCC">
        <w:rPr>
          <w:sz w:val="24"/>
          <w:szCs w:val="24"/>
          <w:rtl/>
        </w:rPr>
        <w:t>محمدعلی</w:t>
      </w:r>
      <w:r w:rsidR="007B4087">
        <w:rPr>
          <w:sz w:val="24"/>
          <w:szCs w:val="24"/>
          <w:rtl/>
        </w:rPr>
        <w:t xml:space="preserve">، </w:t>
      </w:r>
      <w:r w:rsidRPr="00853DCC">
        <w:rPr>
          <w:sz w:val="24"/>
          <w:szCs w:val="24"/>
          <w:rtl/>
        </w:rPr>
        <w:t>517</w:t>
      </w:r>
      <w:r w:rsidR="007B4087">
        <w:rPr>
          <w:sz w:val="24"/>
          <w:szCs w:val="24"/>
          <w:rtl/>
        </w:rPr>
        <w:t xml:space="preserve">، </w:t>
      </w:r>
      <w:r w:rsidRPr="00853DCC">
        <w:rPr>
          <w:sz w:val="24"/>
          <w:szCs w:val="24"/>
          <w:rtl/>
        </w:rPr>
        <w:t>682</w:t>
      </w:r>
    </w:p>
    <w:p w:rsidR="000631D9" w:rsidRPr="00853DCC" w:rsidRDefault="000631D9" w:rsidP="00615AA0">
      <w:pPr>
        <w:pStyle w:val="a"/>
        <w:spacing w:line="340" w:lineRule="exact"/>
        <w:ind w:firstLine="0"/>
        <w:rPr>
          <w:sz w:val="24"/>
          <w:szCs w:val="24"/>
          <w:rtl/>
        </w:rPr>
      </w:pPr>
      <w:r w:rsidRPr="00853DCC">
        <w:rPr>
          <w:sz w:val="24"/>
          <w:szCs w:val="24"/>
          <w:rtl/>
        </w:rPr>
        <w:t>سارتر</w:t>
      </w:r>
      <w:r w:rsidR="007B4087">
        <w:rPr>
          <w:sz w:val="24"/>
          <w:szCs w:val="24"/>
          <w:rtl/>
        </w:rPr>
        <w:t xml:space="preserve">، </w:t>
      </w:r>
      <w:r w:rsidRPr="00853DCC">
        <w:rPr>
          <w:sz w:val="24"/>
          <w:szCs w:val="24"/>
          <w:rtl/>
        </w:rPr>
        <w:t>823</w:t>
      </w:r>
    </w:p>
    <w:p w:rsidR="000631D9" w:rsidRPr="00853DCC" w:rsidRDefault="000631D9" w:rsidP="00615AA0">
      <w:pPr>
        <w:pStyle w:val="a"/>
        <w:spacing w:line="340" w:lineRule="exact"/>
        <w:ind w:firstLine="0"/>
        <w:rPr>
          <w:sz w:val="24"/>
          <w:szCs w:val="24"/>
          <w:rtl/>
        </w:rPr>
      </w:pPr>
      <w:r w:rsidRPr="00853DCC">
        <w:rPr>
          <w:sz w:val="24"/>
          <w:szCs w:val="24"/>
          <w:rtl/>
        </w:rPr>
        <w:t>ساری</w:t>
      </w:r>
      <w:r w:rsidR="007B4087">
        <w:rPr>
          <w:sz w:val="24"/>
          <w:szCs w:val="24"/>
          <w:rtl/>
        </w:rPr>
        <w:t xml:space="preserve">، </w:t>
      </w:r>
      <w:r w:rsidRPr="00853DCC">
        <w:rPr>
          <w:sz w:val="24"/>
          <w:szCs w:val="24"/>
          <w:rtl/>
        </w:rPr>
        <w:t>34</w:t>
      </w:r>
      <w:r w:rsidR="007B4087">
        <w:rPr>
          <w:sz w:val="24"/>
          <w:szCs w:val="24"/>
          <w:rtl/>
        </w:rPr>
        <w:t xml:space="preserve">، </w:t>
      </w:r>
      <w:r w:rsidRPr="00853DCC">
        <w:rPr>
          <w:sz w:val="24"/>
          <w:szCs w:val="24"/>
          <w:rtl/>
        </w:rPr>
        <w:t>222</w:t>
      </w:r>
      <w:r w:rsidR="007B4087">
        <w:rPr>
          <w:sz w:val="24"/>
          <w:szCs w:val="24"/>
          <w:rtl/>
        </w:rPr>
        <w:t xml:space="preserve">، </w:t>
      </w:r>
      <w:r w:rsidRPr="00853DCC">
        <w:rPr>
          <w:sz w:val="24"/>
          <w:szCs w:val="24"/>
          <w:rtl/>
        </w:rPr>
        <w:t>589</w:t>
      </w:r>
      <w:r w:rsidR="007B4087">
        <w:rPr>
          <w:sz w:val="24"/>
          <w:szCs w:val="24"/>
          <w:rtl/>
        </w:rPr>
        <w:t xml:space="preserve">، </w:t>
      </w:r>
      <w:r w:rsidRPr="00853DCC">
        <w:rPr>
          <w:sz w:val="24"/>
          <w:szCs w:val="24"/>
          <w:rtl/>
        </w:rPr>
        <w:t>590</w:t>
      </w:r>
      <w:r w:rsidR="007B4087">
        <w:rPr>
          <w:sz w:val="24"/>
          <w:szCs w:val="24"/>
          <w:rtl/>
        </w:rPr>
        <w:t xml:space="preserve">، </w:t>
      </w:r>
      <w:r w:rsidRPr="00853DCC">
        <w:rPr>
          <w:sz w:val="24"/>
          <w:szCs w:val="24"/>
          <w:rtl/>
        </w:rPr>
        <w:t>608</w:t>
      </w:r>
      <w:r w:rsidR="007B4087">
        <w:rPr>
          <w:sz w:val="24"/>
          <w:szCs w:val="24"/>
          <w:rtl/>
        </w:rPr>
        <w:t xml:space="preserve">، </w:t>
      </w:r>
      <w:r w:rsidRPr="00853DCC">
        <w:rPr>
          <w:sz w:val="24"/>
          <w:szCs w:val="24"/>
          <w:rtl/>
        </w:rPr>
        <w:t>633</w:t>
      </w:r>
      <w:r w:rsidR="007B4087">
        <w:rPr>
          <w:sz w:val="24"/>
          <w:szCs w:val="24"/>
          <w:rtl/>
        </w:rPr>
        <w:t xml:space="preserve">، </w:t>
      </w:r>
      <w:r w:rsidRPr="00853DCC">
        <w:rPr>
          <w:sz w:val="24"/>
          <w:szCs w:val="24"/>
          <w:rtl/>
        </w:rPr>
        <w:t>959</w:t>
      </w:r>
    </w:p>
    <w:p w:rsidR="000631D9" w:rsidRPr="00853DCC" w:rsidRDefault="000631D9" w:rsidP="00615AA0">
      <w:pPr>
        <w:pStyle w:val="a"/>
        <w:spacing w:line="340" w:lineRule="exact"/>
        <w:ind w:firstLine="0"/>
        <w:rPr>
          <w:sz w:val="24"/>
          <w:szCs w:val="24"/>
          <w:rtl/>
        </w:rPr>
      </w:pPr>
      <w:r w:rsidRPr="00853DCC">
        <w:rPr>
          <w:sz w:val="24"/>
          <w:szCs w:val="24"/>
          <w:rtl/>
        </w:rPr>
        <w:t>سازش دین و دانش</w:t>
      </w:r>
      <w:r w:rsidR="007B4087">
        <w:rPr>
          <w:sz w:val="24"/>
          <w:szCs w:val="24"/>
          <w:rtl/>
        </w:rPr>
        <w:t xml:space="preserve">، </w:t>
      </w:r>
      <w:r w:rsidRPr="00853DCC">
        <w:rPr>
          <w:sz w:val="24"/>
          <w:szCs w:val="24"/>
          <w:rtl/>
        </w:rPr>
        <w:t>944</w:t>
      </w:r>
    </w:p>
    <w:p w:rsidR="000631D9" w:rsidRPr="00853DCC" w:rsidRDefault="000631D9" w:rsidP="00615AA0">
      <w:pPr>
        <w:pStyle w:val="a"/>
        <w:spacing w:line="340" w:lineRule="exact"/>
        <w:ind w:firstLine="0"/>
        <w:rPr>
          <w:sz w:val="24"/>
          <w:szCs w:val="24"/>
          <w:rtl/>
        </w:rPr>
      </w:pPr>
      <w:r w:rsidRPr="00853DCC">
        <w:rPr>
          <w:sz w:val="24"/>
          <w:szCs w:val="24"/>
          <w:rtl/>
        </w:rPr>
        <w:t>سازگارا</w:t>
      </w:r>
      <w:r w:rsidR="007B4087">
        <w:rPr>
          <w:sz w:val="24"/>
          <w:szCs w:val="24"/>
          <w:rtl/>
        </w:rPr>
        <w:t xml:space="preserve">، </w:t>
      </w:r>
      <w:r w:rsidRPr="00853DCC">
        <w:rPr>
          <w:sz w:val="24"/>
          <w:szCs w:val="24"/>
          <w:rtl/>
        </w:rPr>
        <w:t>محسن</w:t>
      </w:r>
      <w:r w:rsidR="007B4087">
        <w:rPr>
          <w:sz w:val="24"/>
          <w:szCs w:val="24"/>
          <w:rtl/>
        </w:rPr>
        <w:t xml:space="preserve">، </w:t>
      </w:r>
      <w:r w:rsidRPr="00853DCC">
        <w:rPr>
          <w:sz w:val="24"/>
          <w:szCs w:val="24"/>
          <w:rtl/>
        </w:rPr>
        <w:t>498</w:t>
      </w:r>
    </w:p>
    <w:p w:rsidR="000631D9" w:rsidRPr="00853DCC" w:rsidRDefault="000631D9" w:rsidP="00615AA0">
      <w:pPr>
        <w:pStyle w:val="a"/>
        <w:spacing w:line="340" w:lineRule="exact"/>
        <w:ind w:firstLine="0"/>
        <w:rPr>
          <w:sz w:val="24"/>
          <w:szCs w:val="24"/>
          <w:rtl/>
        </w:rPr>
      </w:pPr>
      <w:r w:rsidRPr="00853DCC">
        <w:rPr>
          <w:sz w:val="24"/>
          <w:szCs w:val="24"/>
          <w:rtl/>
        </w:rPr>
        <w:t>سازمان آزادیبخش اسلام</w:t>
      </w:r>
      <w:r w:rsidR="007B4087">
        <w:rPr>
          <w:sz w:val="24"/>
          <w:szCs w:val="24"/>
          <w:rtl/>
        </w:rPr>
        <w:t xml:space="preserve">، </w:t>
      </w:r>
      <w:r w:rsidRPr="00853DCC">
        <w:rPr>
          <w:sz w:val="24"/>
          <w:szCs w:val="24"/>
          <w:rtl/>
        </w:rPr>
        <w:t>755</w:t>
      </w:r>
    </w:p>
    <w:p w:rsidR="000631D9" w:rsidRPr="00853DCC" w:rsidRDefault="000631D9" w:rsidP="00615AA0">
      <w:pPr>
        <w:pStyle w:val="a"/>
        <w:spacing w:line="340" w:lineRule="exact"/>
        <w:ind w:firstLine="0"/>
        <w:rPr>
          <w:sz w:val="24"/>
          <w:szCs w:val="24"/>
          <w:rtl/>
        </w:rPr>
      </w:pPr>
      <w:r w:rsidRPr="00853DCC">
        <w:rPr>
          <w:sz w:val="24"/>
          <w:szCs w:val="24"/>
          <w:rtl/>
        </w:rPr>
        <w:t>سازمان آزادیبخش ایران (مجاهدین)</w:t>
      </w:r>
      <w:r w:rsidR="007B4087">
        <w:rPr>
          <w:sz w:val="24"/>
          <w:szCs w:val="24"/>
          <w:rtl/>
        </w:rPr>
        <w:t xml:space="preserve">، </w:t>
      </w:r>
      <w:r w:rsidRPr="00853DCC">
        <w:rPr>
          <w:sz w:val="24"/>
          <w:szCs w:val="24"/>
          <w:rtl/>
        </w:rPr>
        <w:t>734</w:t>
      </w:r>
    </w:p>
    <w:p w:rsidR="000631D9" w:rsidRPr="00853DCC" w:rsidRDefault="000631D9" w:rsidP="00615AA0">
      <w:pPr>
        <w:pStyle w:val="a"/>
        <w:spacing w:line="340" w:lineRule="exact"/>
        <w:ind w:firstLine="0"/>
        <w:rPr>
          <w:sz w:val="24"/>
          <w:szCs w:val="24"/>
          <w:rtl/>
        </w:rPr>
      </w:pPr>
      <w:r w:rsidRPr="00853DCC">
        <w:rPr>
          <w:sz w:val="24"/>
          <w:szCs w:val="24"/>
          <w:rtl/>
        </w:rPr>
        <w:t>سازمان آزادیبخش فلسطین</w:t>
      </w:r>
      <w:r w:rsidR="007B4087">
        <w:rPr>
          <w:sz w:val="24"/>
          <w:szCs w:val="24"/>
          <w:rtl/>
        </w:rPr>
        <w:t xml:space="preserve">، </w:t>
      </w:r>
      <w:r w:rsidRPr="00853DCC">
        <w:rPr>
          <w:sz w:val="24"/>
          <w:szCs w:val="24"/>
          <w:rtl/>
        </w:rPr>
        <w:t>849</w:t>
      </w:r>
    </w:p>
    <w:p w:rsidR="000631D9" w:rsidRPr="00853DCC" w:rsidRDefault="000631D9" w:rsidP="00615AA0">
      <w:pPr>
        <w:pStyle w:val="a"/>
        <w:spacing w:line="340" w:lineRule="exact"/>
        <w:ind w:firstLine="0"/>
        <w:rPr>
          <w:sz w:val="24"/>
          <w:szCs w:val="24"/>
          <w:rtl/>
        </w:rPr>
      </w:pPr>
      <w:r w:rsidRPr="00853DCC">
        <w:rPr>
          <w:sz w:val="24"/>
          <w:szCs w:val="24"/>
          <w:rtl/>
        </w:rPr>
        <w:t>سازمان اسلامی شورا</w:t>
      </w:r>
      <w:r w:rsidR="007B4087">
        <w:rPr>
          <w:sz w:val="24"/>
          <w:szCs w:val="24"/>
          <w:rtl/>
        </w:rPr>
        <w:t xml:space="preserve">، </w:t>
      </w:r>
      <w:r w:rsidRPr="00853DCC">
        <w:rPr>
          <w:sz w:val="24"/>
          <w:szCs w:val="24"/>
          <w:rtl/>
        </w:rPr>
        <w:t>793</w:t>
      </w:r>
    </w:p>
    <w:p w:rsidR="000631D9" w:rsidRPr="00853DCC" w:rsidRDefault="000631D9" w:rsidP="00615AA0">
      <w:pPr>
        <w:pStyle w:val="a"/>
        <w:spacing w:line="340" w:lineRule="exact"/>
        <w:ind w:firstLine="0"/>
        <w:rPr>
          <w:sz w:val="24"/>
          <w:szCs w:val="24"/>
          <w:rtl/>
        </w:rPr>
      </w:pPr>
      <w:r w:rsidRPr="00853DCC">
        <w:rPr>
          <w:sz w:val="24"/>
          <w:szCs w:val="24"/>
          <w:rtl/>
        </w:rPr>
        <w:t>سازمان الفتح</w:t>
      </w:r>
      <w:r w:rsidR="007B4087">
        <w:rPr>
          <w:sz w:val="24"/>
          <w:szCs w:val="24"/>
          <w:rtl/>
        </w:rPr>
        <w:t xml:space="preserve">، </w:t>
      </w:r>
      <w:r w:rsidRPr="00853DCC">
        <w:rPr>
          <w:sz w:val="24"/>
          <w:szCs w:val="24"/>
          <w:rtl/>
        </w:rPr>
        <w:t>849</w:t>
      </w:r>
    </w:p>
    <w:p w:rsidR="000631D9" w:rsidRPr="00853DCC" w:rsidRDefault="000631D9" w:rsidP="00615AA0">
      <w:pPr>
        <w:pStyle w:val="a"/>
        <w:spacing w:line="340" w:lineRule="exact"/>
        <w:ind w:firstLine="0"/>
        <w:rPr>
          <w:sz w:val="24"/>
          <w:szCs w:val="24"/>
          <w:rtl/>
        </w:rPr>
      </w:pPr>
      <w:r w:rsidRPr="00853DCC">
        <w:rPr>
          <w:sz w:val="24"/>
          <w:szCs w:val="24"/>
          <w:rtl/>
        </w:rPr>
        <w:t>سازمان امر به معروف ونهی از منکر</w:t>
      </w:r>
      <w:r w:rsidR="007B4087">
        <w:rPr>
          <w:sz w:val="24"/>
          <w:szCs w:val="24"/>
          <w:rtl/>
        </w:rPr>
        <w:t xml:space="preserve">، </w:t>
      </w:r>
      <w:r w:rsidRPr="00853DCC">
        <w:rPr>
          <w:sz w:val="24"/>
          <w:szCs w:val="24"/>
          <w:rtl/>
        </w:rPr>
        <w:t>128</w:t>
      </w:r>
    </w:p>
    <w:p w:rsidR="000631D9" w:rsidRPr="00853DCC" w:rsidRDefault="000631D9" w:rsidP="00615AA0">
      <w:pPr>
        <w:pStyle w:val="a"/>
        <w:spacing w:line="340" w:lineRule="exact"/>
        <w:ind w:firstLine="0"/>
        <w:rPr>
          <w:sz w:val="24"/>
          <w:szCs w:val="24"/>
          <w:rtl/>
        </w:rPr>
      </w:pPr>
      <w:r w:rsidRPr="00853DCC">
        <w:rPr>
          <w:sz w:val="24"/>
          <w:szCs w:val="24"/>
          <w:rtl/>
        </w:rPr>
        <w:t>سازمان پاسدار دستاوردهای انقلاب اسلامی</w:t>
      </w:r>
      <w:r w:rsidR="007B4087">
        <w:rPr>
          <w:sz w:val="24"/>
          <w:szCs w:val="24"/>
          <w:rtl/>
        </w:rPr>
        <w:t xml:space="preserve">، </w:t>
      </w:r>
      <w:r w:rsidRPr="00853DCC">
        <w:rPr>
          <w:sz w:val="24"/>
          <w:szCs w:val="24"/>
          <w:rtl/>
        </w:rPr>
        <w:t>651</w:t>
      </w:r>
    </w:p>
    <w:p w:rsidR="000631D9" w:rsidRPr="00853DCC" w:rsidRDefault="000631D9" w:rsidP="00615AA0">
      <w:pPr>
        <w:pStyle w:val="a"/>
        <w:spacing w:line="340" w:lineRule="exact"/>
        <w:ind w:firstLine="0"/>
        <w:rPr>
          <w:sz w:val="24"/>
          <w:szCs w:val="24"/>
          <w:rtl/>
        </w:rPr>
      </w:pPr>
      <w:r w:rsidRPr="00853DCC">
        <w:rPr>
          <w:sz w:val="24"/>
          <w:szCs w:val="24"/>
          <w:rtl/>
        </w:rPr>
        <w:t>سازمان پیکار</w:t>
      </w:r>
      <w:r w:rsidR="007B4087">
        <w:rPr>
          <w:sz w:val="24"/>
          <w:szCs w:val="24"/>
          <w:rtl/>
        </w:rPr>
        <w:t xml:space="preserve">، </w:t>
      </w:r>
      <w:r w:rsidRPr="00853DCC">
        <w:rPr>
          <w:sz w:val="24"/>
          <w:szCs w:val="24"/>
          <w:rtl/>
        </w:rPr>
        <w:t>554</w:t>
      </w:r>
      <w:r w:rsidR="007B4087">
        <w:rPr>
          <w:sz w:val="24"/>
          <w:szCs w:val="24"/>
          <w:rtl/>
        </w:rPr>
        <w:t xml:space="preserve">، </w:t>
      </w:r>
      <w:r w:rsidRPr="00853DCC">
        <w:rPr>
          <w:sz w:val="24"/>
          <w:szCs w:val="24"/>
          <w:rtl/>
        </w:rPr>
        <w:t>596</w:t>
      </w:r>
      <w:r w:rsidR="007B4087">
        <w:rPr>
          <w:sz w:val="24"/>
          <w:szCs w:val="24"/>
          <w:rtl/>
        </w:rPr>
        <w:t xml:space="preserve">، </w:t>
      </w:r>
      <w:r w:rsidRPr="00853DCC">
        <w:rPr>
          <w:sz w:val="24"/>
          <w:szCs w:val="24"/>
          <w:rtl/>
        </w:rPr>
        <w:t>616</w:t>
      </w:r>
      <w:r w:rsidR="007B4087">
        <w:rPr>
          <w:sz w:val="24"/>
          <w:szCs w:val="24"/>
          <w:rtl/>
        </w:rPr>
        <w:t xml:space="preserve">، </w:t>
      </w:r>
      <w:r w:rsidRPr="00853DCC">
        <w:rPr>
          <w:sz w:val="24"/>
          <w:szCs w:val="24"/>
          <w:rtl/>
        </w:rPr>
        <w:t>633</w:t>
      </w:r>
    </w:p>
    <w:p w:rsidR="000631D9" w:rsidRPr="00853DCC" w:rsidRDefault="000631D9" w:rsidP="00615AA0">
      <w:pPr>
        <w:pStyle w:val="a"/>
        <w:spacing w:line="340" w:lineRule="exact"/>
        <w:ind w:firstLine="0"/>
        <w:rPr>
          <w:sz w:val="24"/>
          <w:szCs w:val="24"/>
          <w:rtl/>
        </w:rPr>
      </w:pPr>
      <w:r w:rsidRPr="00853DCC">
        <w:rPr>
          <w:sz w:val="24"/>
          <w:szCs w:val="24"/>
          <w:rtl/>
        </w:rPr>
        <w:t>سازمانم تبلیغاتی مذهب شیعه اثنی عشری</w:t>
      </w:r>
      <w:r w:rsidR="007B4087">
        <w:rPr>
          <w:sz w:val="24"/>
          <w:szCs w:val="24"/>
          <w:rtl/>
        </w:rPr>
        <w:t xml:space="preserve">، </w:t>
      </w:r>
      <w:r w:rsidRPr="00853DCC">
        <w:rPr>
          <w:sz w:val="24"/>
          <w:szCs w:val="24"/>
          <w:rtl/>
        </w:rPr>
        <w:t>114</w:t>
      </w:r>
    </w:p>
    <w:p w:rsidR="000631D9" w:rsidRPr="00853DCC" w:rsidRDefault="000631D9" w:rsidP="00615AA0">
      <w:pPr>
        <w:pStyle w:val="a"/>
        <w:spacing w:line="340" w:lineRule="exact"/>
        <w:ind w:firstLine="0"/>
        <w:rPr>
          <w:sz w:val="24"/>
          <w:szCs w:val="24"/>
          <w:rtl/>
        </w:rPr>
      </w:pPr>
      <w:r w:rsidRPr="00853DCC">
        <w:rPr>
          <w:sz w:val="24"/>
          <w:szCs w:val="24"/>
          <w:rtl/>
        </w:rPr>
        <w:t>سازمان جاما</w:t>
      </w:r>
      <w:r w:rsidR="007B4087">
        <w:rPr>
          <w:sz w:val="24"/>
          <w:szCs w:val="24"/>
          <w:rtl/>
        </w:rPr>
        <w:t xml:space="preserve">، </w:t>
      </w:r>
      <w:r w:rsidRPr="00853DCC">
        <w:rPr>
          <w:sz w:val="24"/>
          <w:szCs w:val="24"/>
          <w:rtl/>
        </w:rPr>
        <w:t>99</w:t>
      </w:r>
    </w:p>
    <w:p w:rsidR="000631D9" w:rsidRPr="00853DCC" w:rsidRDefault="000631D9" w:rsidP="00615AA0">
      <w:pPr>
        <w:pStyle w:val="a"/>
        <w:spacing w:line="340" w:lineRule="exact"/>
        <w:ind w:firstLine="0"/>
        <w:rPr>
          <w:sz w:val="24"/>
          <w:szCs w:val="24"/>
          <w:rtl/>
        </w:rPr>
      </w:pPr>
      <w:r w:rsidRPr="00853DCC">
        <w:rPr>
          <w:sz w:val="24"/>
          <w:szCs w:val="24"/>
          <w:rtl/>
        </w:rPr>
        <w:t>سازمان جوانان اتحادیه مسلمین</w:t>
      </w:r>
      <w:r w:rsidR="007B4087">
        <w:rPr>
          <w:sz w:val="24"/>
          <w:szCs w:val="24"/>
          <w:rtl/>
        </w:rPr>
        <w:t xml:space="preserve">، </w:t>
      </w:r>
      <w:r w:rsidRPr="00853DCC">
        <w:rPr>
          <w:sz w:val="24"/>
          <w:szCs w:val="24"/>
          <w:rtl/>
        </w:rPr>
        <w:t>73</w:t>
      </w:r>
    </w:p>
    <w:p w:rsidR="000631D9" w:rsidRPr="00853DCC" w:rsidRDefault="000631D9" w:rsidP="00615AA0">
      <w:pPr>
        <w:pStyle w:val="a"/>
        <w:spacing w:line="340" w:lineRule="exact"/>
        <w:ind w:firstLine="0"/>
        <w:rPr>
          <w:sz w:val="24"/>
          <w:szCs w:val="24"/>
          <w:rtl/>
        </w:rPr>
      </w:pPr>
      <w:r w:rsidRPr="00853DCC">
        <w:rPr>
          <w:sz w:val="24"/>
          <w:szCs w:val="24"/>
          <w:rtl/>
        </w:rPr>
        <w:t>سازمان جهانگردی</w:t>
      </w:r>
      <w:r w:rsidR="007B4087">
        <w:rPr>
          <w:sz w:val="24"/>
          <w:szCs w:val="24"/>
          <w:rtl/>
        </w:rPr>
        <w:t xml:space="preserve">، </w:t>
      </w:r>
      <w:r w:rsidRPr="00853DCC">
        <w:rPr>
          <w:sz w:val="24"/>
          <w:szCs w:val="24"/>
          <w:rtl/>
        </w:rPr>
        <w:t>654</w:t>
      </w:r>
    </w:p>
    <w:p w:rsidR="000631D9" w:rsidRPr="00853DCC" w:rsidRDefault="000631D9" w:rsidP="00615AA0">
      <w:pPr>
        <w:pStyle w:val="a"/>
        <w:spacing w:line="340" w:lineRule="exact"/>
        <w:ind w:firstLine="0"/>
        <w:rPr>
          <w:sz w:val="24"/>
          <w:szCs w:val="24"/>
          <w:rtl/>
        </w:rPr>
      </w:pPr>
      <w:r w:rsidRPr="00853DCC">
        <w:rPr>
          <w:sz w:val="24"/>
          <w:szCs w:val="24"/>
          <w:rtl/>
        </w:rPr>
        <w:t>سازمان حزب الله</w:t>
      </w:r>
      <w:r w:rsidR="007B4087">
        <w:rPr>
          <w:sz w:val="24"/>
          <w:szCs w:val="24"/>
          <w:rtl/>
        </w:rPr>
        <w:t xml:space="preserve">، </w:t>
      </w:r>
      <w:r w:rsidRPr="00853DCC">
        <w:rPr>
          <w:sz w:val="24"/>
          <w:szCs w:val="24"/>
          <w:rtl/>
        </w:rPr>
        <w:t>610</w:t>
      </w:r>
    </w:p>
    <w:p w:rsidR="000631D9" w:rsidRPr="00853DCC" w:rsidRDefault="000631D9" w:rsidP="00615AA0">
      <w:pPr>
        <w:pStyle w:val="a"/>
        <w:spacing w:line="340" w:lineRule="exact"/>
        <w:ind w:firstLine="0"/>
        <w:rPr>
          <w:sz w:val="24"/>
          <w:szCs w:val="24"/>
          <w:rtl/>
        </w:rPr>
      </w:pPr>
      <w:r w:rsidRPr="00853DCC">
        <w:rPr>
          <w:sz w:val="24"/>
          <w:szCs w:val="24"/>
          <w:rtl/>
        </w:rPr>
        <w:t>سازمان دانشجویان مسلمان ایرانی</w:t>
      </w:r>
      <w:r w:rsidR="007B4087">
        <w:rPr>
          <w:sz w:val="24"/>
          <w:szCs w:val="24"/>
          <w:rtl/>
        </w:rPr>
        <w:t xml:space="preserve">، </w:t>
      </w:r>
      <w:r w:rsidRPr="00853DCC">
        <w:rPr>
          <w:sz w:val="24"/>
          <w:szCs w:val="24"/>
          <w:rtl/>
        </w:rPr>
        <w:t>631</w:t>
      </w:r>
    </w:p>
    <w:p w:rsidR="000631D9" w:rsidRPr="00853DCC" w:rsidRDefault="000631D9" w:rsidP="00615AA0">
      <w:pPr>
        <w:pStyle w:val="a"/>
        <w:spacing w:line="340" w:lineRule="exact"/>
        <w:ind w:firstLine="0"/>
        <w:rPr>
          <w:sz w:val="24"/>
          <w:szCs w:val="24"/>
          <w:rtl/>
        </w:rPr>
      </w:pPr>
      <w:r w:rsidRPr="00853DCC">
        <w:rPr>
          <w:sz w:val="24"/>
          <w:szCs w:val="24"/>
          <w:rtl/>
        </w:rPr>
        <w:t>سازمان دانشجویان مسلمان ایرانی در امریکا</w:t>
      </w:r>
      <w:r w:rsidR="007B4087">
        <w:rPr>
          <w:sz w:val="24"/>
          <w:szCs w:val="24"/>
          <w:rtl/>
        </w:rPr>
        <w:t xml:space="preserve">، </w:t>
      </w:r>
      <w:r w:rsidRPr="00853DCC">
        <w:rPr>
          <w:sz w:val="24"/>
          <w:szCs w:val="24"/>
          <w:rtl/>
        </w:rPr>
        <w:t>628</w:t>
      </w:r>
    </w:p>
    <w:p w:rsidR="000631D9" w:rsidRPr="00853DCC" w:rsidRDefault="000631D9" w:rsidP="00615AA0">
      <w:pPr>
        <w:pStyle w:val="a"/>
        <w:spacing w:line="340" w:lineRule="exact"/>
        <w:ind w:firstLine="0"/>
        <w:rPr>
          <w:sz w:val="24"/>
          <w:szCs w:val="24"/>
          <w:rtl/>
        </w:rPr>
      </w:pPr>
      <w:r w:rsidRPr="00853DCC">
        <w:rPr>
          <w:sz w:val="24"/>
          <w:szCs w:val="24"/>
          <w:rtl/>
        </w:rPr>
        <w:t>سازماندهی و تاکتیک</w:t>
      </w:r>
      <w:r w:rsidR="006241FB">
        <w:rPr>
          <w:rFonts w:hint="cs"/>
          <w:sz w:val="24"/>
          <w:szCs w:val="24"/>
          <w:rtl/>
        </w:rPr>
        <w:t>‌</w:t>
      </w:r>
      <w:r w:rsidRPr="00853DCC">
        <w:rPr>
          <w:sz w:val="24"/>
          <w:szCs w:val="24"/>
          <w:rtl/>
        </w:rPr>
        <w:t>ها</w:t>
      </w:r>
      <w:r w:rsidR="007B4087">
        <w:rPr>
          <w:sz w:val="24"/>
          <w:szCs w:val="24"/>
          <w:rtl/>
        </w:rPr>
        <w:t xml:space="preserve">، </w:t>
      </w:r>
      <w:r w:rsidRPr="00853DCC">
        <w:rPr>
          <w:sz w:val="24"/>
          <w:szCs w:val="24"/>
          <w:rtl/>
        </w:rPr>
        <w:t>566</w:t>
      </w:r>
    </w:p>
    <w:p w:rsidR="000631D9" w:rsidRPr="00853DCC" w:rsidRDefault="000631D9" w:rsidP="00615AA0">
      <w:pPr>
        <w:pStyle w:val="a"/>
        <w:spacing w:line="340" w:lineRule="exact"/>
        <w:ind w:firstLine="0"/>
        <w:rPr>
          <w:sz w:val="24"/>
          <w:szCs w:val="24"/>
          <w:rtl/>
        </w:rPr>
      </w:pPr>
      <w:r w:rsidRPr="00853DCC">
        <w:rPr>
          <w:sz w:val="24"/>
          <w:szCs w:val="24"/>
          <w:rtl/>
        </w:rPr>
        <w:t>سازمان رزمندگان پیشگام مستضعفین ایران</w:t>
      </w:r>
      <w:r w:rsidR="007B4087">
        <w:rPr>
          <w:sz w:val="24"/>
          <w:szCs w:val="24"/>
          <w:rtl/>
        </w:rPr>
        <w:t xml:space="preserve">، </w:t>
      </w:r>
      <w:r w:rsidRPr="00853DCC">
        <w:rPr>
          <w:sz w:val="24"/>
          <w:szCs w:val="24"/>
          <w:rtl/>
        </w:rPr>
        <w:t>350</w:t>
      </w:r>
    </w:p>
    <w:p w:rsidR="000631D9" w:rsidRPr="00853DCC" w:rsidRDefault="000631D9" w:rsidP="00615AA0">
      <w:pPr>
        <w:pStyle w:val="a"/>
        <w:spacing w:line="340" w:lineRule="exact"/>
        <w:ind w:firstLine="0"/>
        <w:rPr>
          <w:sz w:val="24"/>
          <w:szCs w:val="24"/>
          <w:rtl/>
        </w:rPr>
      </w:pPr>
      <w:r w:rsidRPr="00853DCC">
        <w:rPr>
          <w:sz w:val="24"/>
          <w:szCs w:val="24"/>
          <w:rtl/>
        </w:rPr>
        <w:t>سازمان روحانیت وکار</w:t>
      </w:r>
      <w:r w:rsidR="007B4087">
        <w:rPr>
          <w:sz w:val="24"/>
          <w:szCs w:val="24"/>
          <w:rtl/>
        </w:rPr>
        <w:t xml:space="preserve">، </w:t>
      </w:r>
      <w:r w:rsidRPr="00853DCC">
        <w:rPr>
          <w:sz w:val="24"/>
          <w:szCs w:val="24"/>
          <w:rtl/>
        </w:rPr>
        <w:t>117</w:t>
      </w:r>
    </w:p>
    <w:p w:rsidR="000631D9" w:rsidRPr="00853DCC" w:rsidRDefault="000631D9" w:rsidP="00615AA0">
      <w:pPr>
        <w:pStyle w:val="a"/>
        <w:spacing w:line="340" w:lineRule="exact"/>
        <w:ind w:firstLine="0"/>
        <w:rPr>
          <w:sz w:val="24"/>
          <w:szCs w:val="24"/>
          <w:rtl/>
        </w:rPr>
      </w:pPr>
      <w:r w:rsidRPr="00853DCC">
        <w:rPr>
          <w:sz w:val="24"/>
          <w:szCs w:val="24"/>
          <w:rtl/>
        </w:rPr>
        <w:t>سازمان فجر اسلام</w:t>
      </w:r>
      <w:r w:rsidR="007B4087">
        <w:rPr>
          <w:sz w:val="24"/>
          <w:szCs w:val="24"/>
          <w:rtl/>
        </w:rPr>
        <w:t xml:space="preserve">، </w:t>
      </w:r>
      <w:r w:rsidRPr="00853DCC">
        <w:rPr>
          <w:sz w:val="24"/>
          <w:szCs w:val="24"/>
          <w:rtl/>
        </w:rPr>
        <w:t>458</w:t>
      </w:r>
      <w:r w:rsidR="007B4087">
        <w:rPr>
          <w:sz w:val="24"/>
          <w:szCs w:val="24"/>
          <w:rtl/>
        </w:rPr>
        <w:t xml:space="preserve">، </w:t>
      </w:r>
      <w:r w:rsidRPr="00853DCC">
        <w:rPr>
          <w:sz w:val="24"/>
          <w:szCs w:val="24"/>
          <w:rtl/>
        </w:rPr>
        <w:t>755</w:t>
      </w:r>
    </w:p>
    <w:p w:rsidR="000631D9" w:rsidRPr="00853DCC" w:rsidRDefault="000631D9" w:rsidP="00615AA0">
      <w:pPr>
        <w:pStyle w:val="a"/>
        <w:spacing w:line="340" w:lineRule="exact"/>
        <w:ind w:firstLine="0"/>
        <w:rPr>
          <w:sz w:val="24"/>
          <w:szCs w:val="24"/>
          <w:rtl/>
        </w:rPr>
      </w:pPr>
      <w:r w:rsidRPr="00853DCC">
        <w:rPr>
          <w:sz w:val="24"/>
          <w:szCs w:val="24"/>
          <w:rtl/>
        </w:rPr>
        <w:t>سازمان کنفرانس اسلام</w:t>
      </w:r>
      <w:r w:rsidR="007B4087">
        <w:rPr>
          <w:sz w:val="24"/>
          <w:szCs w:val="24"/>
          <w:rtl/>
        </w:rPr>
        <w:t xml:space="preserve">، </w:t>
      </w:r>
      <w:r w:rsidRPr="00853DCC">
        <w:rPr>
          <w:sz w:val="24"/>
          <w:szCs w:val="24"/>
          <w:rtl/>
        </w:rPr>
        <w:t>63</w:t>
      </w:r>
    </w:p>
    <w:p w:rsidR="000631D9" w:rsidRPr="00853DCC" w:rsidRDefault="000631D9" w:rsidP="00615AA0">
      <w:pPr>
        <w:pStyle w:val="a"/>
        <w:spacing w:line="340" w:lineRule="exact"/>
        <w:ind w:firstLine="0"/>
        <w:rPr>
          <w:sz w:val="24"/>
          <w:szCs w:val="24"/>
          <w:rtl/>
        </w:rPr>
      </w:pPr>
      <w:r w:rsidRPr="00853DCC">
        <w:rPr>
          <w:sz w:val="24"/>
          <w:szCs w:val="24"/>
          <w:rtl/>
        </w:rPr>
        <w:t>سازمان مجاهدین انقلاب اسلامی</w:t>
      </w:r>
      <w:r w:rsidR="007B4087">
        <w:rPr>
          <w:sz w:val="24"/>
          <w:szCs w:val="24"/>
          <w:rtl/>
        </w:rPr>
        <w:t xml:space="preserve">، </w:t>
      </w:r>
      <w:r w:rsidRPr="00853DCC">
        <w:rPr>
          <w:sz w:val="24"/>
          <w:szCs w:val="24"/>
          <w:rtl/>
        </w:rPr>
        <w:t>371</w:t>
      </w:r>
      <w:r w:rsidR="007B4087">
        <w:rPr>
          <w:sz w:val="24"/>
          <w:szCs w:val="24"/>
          <w:rtl/>
        </w:rPr>
        <w:t xml:space="preserve">، </w:t>
      </w:r>
      <w:r w:rsidRPr="00853DCC">
        <w:rPr>
          <w:sz w:val="24"/>
          <w:szCs w:val="24"/>
          <w:rtl/>
        </w:rPr>
        <w:t>375</w:t>
      </w:r>
      <w:r w:rsidR="007B4087">
        <w:rPr>
          <w:sz w:val="24"/>
          <w:szCs w:val="24"/>
          <w:rtl/>
        </w:rPr>
        <w:t xml:space="preserve">، </w:t>
      </w:r>
      <w:r w:rsidRPr="00853DCC">
        <w:rPr>
          <w:sz w:val="24"/>
          <w:szCs w:val="24"/>
          <w:rtl/>
        </w:rPr>
        <w:t>650</w:t>
      </w:r>
      <w:r w:rsidR="007B4087">
        <w:rPr>
          <w:sz w:val="24"/>
          <w:szCs w:val="24"/>
          <w:rtl/>
        </w:rPr>
        <w:t xml:space="preserve">، </w:t>
      </w:r>
      <w:r w:rsidRPr="00853DCC">
        <w:rPr>
          <w:sz w:val="24"/>
          <w:szCs w:val="24"/>
          <w:rtl/>
        </w:rPr>
        <w:t>738</w:t>
      </w:r>
      <w:r w:rsidR="007B4087">
        <w:rPr>
          <w:sz w:val="24"/>
          <w:szCs w:val="24"/>
          <w:rtl/>
        </w:rPr>
        <w:t xml:space="preserve">، </w:t>
      </w:r>
      <w:r w:rsidRPr="00853DCC">
        <w:rPr>
          <w:sz w:val="24"/>
          <w:szCs w:val="24"/>
          <w:rtl/>
        </w:rPr>
        <w:t>742ـ 744</w:t>
      </w:r>
      <w:r w:rsidR="007B4087">
        <w:rPr>
          <w:sz w:val="24"/>
          <w:szCs w:val="24"/>
          <w:rtl/>
        </w:rPr>
        <w:t xml:space="preserve">، </w:t>
      </w:r>
      <w:r w:rsidRPr="00853DCC">
        <w:rPr>
          <w:sz w:val="24"/>
          <w:szCs w:val="24"/>
          <w:rtl/>
        </w:rPr>
        <w:t>789</w:t>
      </w:r>
    </w:p>
    <w:p w:rsidR="000631D9" w:rsidRPr="00853DCC" w:rsidRDefault="000631D9" w:rsidP="00615AA0">
      <w:pPr>
        <w:pStyle w:val="a"/>
        <w:spacing w:line="340" w:lineRule="exact"/>
        <w:ind w:firstLine="0"/>
        <w:rPr>
          <w:sz w:val="24"/>
          <w:szCs w:val="24"/>
          <w:rtl/>
        </w:rPr>
      </w:pPr>
      <w:r w:rsidRPr="00853DCC">
        <w:rPr>
          <w:sz w:val="24"/>
          <w:szCs w:val="24"/>
          <w:rtl/>
        </w:rPr>
        <w:t>سازمان مجاهدین خلق</w:t>
      </w:r>
      <w:r w:rsidR="007B4087">
        <w:rPr>
          <w:sz w:val="24"/>
          <w:szCs w:val="24"/>
          <w:rtl/>
        </w:rPr>
        <w:t xml:space="preserve">، </w:t>
      </w:r>
      <w:r w:rsidRPr="00853DCC">
        <w:rPr>
          <w:sz w:val="24"/>
          <w:szCs w:val="24"/>
          <w:rtl/>
        </w:rPr>
        <w:t>99</w:t>
      </w:r>
      <w:r w:rsidR="007B4087">
        <w:rPr>
          <w:sz w:val="24"/>
          <w:szCs w:val="24"/>
          <w:rtl/>
        </w:rPr>
        <w:t xml:space="preserve">، </w:t>
      </w:r>
      <w:r w:rsidRPr="00853DCC">
        <w:rPr>
          <w:sz w:val="24"/>
          <w:szCs w:val="24"/>
          <w:rtl/>
        </w:rPr>
        <w:t>403</w:t>
      </w:r>
      <w:r w:rsidR="007B4087">
        <w:rPr>
          <w:sz w:val="24"/>
          <w:szCs w:val="24"/>
          <w:rtl/>
        </w:rPr>
        <w:t xml:space="preserve">، </w:t>
      </w:r>
      <w:r w:rsidRPr="00853DCC">
        <w:rPr>
          <w:sz w:val="24"/>
          <w:szCs w:val="24"/>
          <w:rtl/>
        </w:rPr>
        <w:t>408</w:t>
      </w:r>
      <w:r w:rsidR="007B4087">
        <w:rPr>
          <w:sz w:val="24"/>
          <w:szCs w:val="24"/>
          <w:rtl/>
        </w:rPr>
        <w:t xml:space="preserve">، </w:t>
      </w:r>
      <w:r w:rsidRPr="00853DCC">
        <w:rPr>
          <w:sz w:val="24"/>
          <w:szCs w:val="24"/>
          <w:rtl/>
        </w:rPr>
        <w:t>485</w:t>
      </w:r>
      <w:r w:rsidR="007B4087">
        <w:rPr>
          <w:sz w:val="24"/>
          <w:szCs w:val="24"/>
          <w:rtl/>
        </w:rPr>
        <w:t xml:space="preserve">، </w:t>
      </w:r>
      <w:r w:rsidRPr="00853DCC">
        <w:rPr>
          <w:sz w:val="24"/>
          <w:szCs w:val="24"/>
          <w:rtl/>
        </w:rPr>
        <w:t>492</w:t>
      </w:r>
      <w:r w:rsidR="007B4087">
        <w:rPr>
          <w:sz w:val="24"/>
          <w:szCs w:val="24"/>
          <w:rtl/>
        </w:rPr>
        <w:t xml:space="preserve">، </w:t>
      </w:r>
      <w:r w:rsidRPr="00853DCC">
        <w:rPr>
          <w:sz w:val="24"/>
          <w:szCs w:val="24"/>
          <w:rtl/>
        </w:rPr>
        <w:t>498</w:t>
      </w:r>
      <w:r w:rsidR="007B4087">
        <w:rPr>
          <w:sz w:val="24"/>
          <w:szCs w:val="24"/>
          <w:rtl/>
        </w:rPr>
        <w:t xml:space="preserve">، </w:t>
      </w:r>
      <w:r w:rsidRPr="00853DCC">
        <w:rPr>
          <w:sz w:val="24"/>
          <w:szCs w:val="24"/>
          <w:rtl/>
        </w:rPr>
        <w:t>499</w:t>
      </w:r>
      <w:r w:rsidR="007B4087">
        <w:rPr>
          <w:sz w:val="24"/>
          <w:szCs w:val="24"/>
          <w:rtl/>
        </w:rPr>
        <w:t xml:space="preserve">، </w:t>
      </w:r>
      <w:r w:rsidRPr="00853DCC">
        <w:rPr>
          <w:sz w:val="24"/>
          <w:szCs w:val="24"/>
          <w:rtl/>
        </w:rPr>
        <w:t>500</w:t>
      </w:r>
      <w:r w:rsidR="007B4087">
        <w:rPr>
          <w:sz w:val="24"/>
          <w:szCs w:val="24"/>
          <w:rtl/>
        </w:rPr>
        <w:t xml:space="preserve">، </w:t>
      </w:r>
      <w:r w:rsidRPr="00853DCC">
        <w:rPr>
          <w:sz w:val="24"/>
          <w:szCs w:val="24"/>
          <w:rtl/>
        </w:rPr>
        <w:t>503</w:t>
      </w:r>
      <w:r w:rsidR="007B4087">
        <w:rPr>
          <w:sz w:val="24"/>
          <w:szCs w:val="24"/>
          <w:rtl/>
        </w:rPr>
        <w:t xml:space="preserve">، </w:t>
      </w:r>
      <w:r w:rsidRPr="00853DCC">
        <w:rPr>
          <w:sz w:val="24"/>
          <w:szCs w:val="24"/>
          <w:rtl/>
        </w:rPr>
        <w:t>507</w:t>
      </w:r>
      <w:r w:rsidR="007B4087">
        <w:rPr>
          <w:sz w:val="24"/>
          <w:szCs w:val="24"/>
          <w:rtl/>
        </w:rPr>
        <w:t xml:space="preserve">، </w:t>
      </w:r>
      <w:r w:rsidRPr="00853DCC">
        <w:rPr>
          <w:sz w:val="24"/>
          <w:szCs w:val="24"/>
          <w:rtl/>
        </w:rPr>
        <w:t>543ـ 651</w:t>
      </w:r>
      <w:r w:rsidR="007B4087">
        <w:rPr>
          <w:sz w:val="24"/>
          <w:szCs w:val="24"/>
          <w:rtl/>
        </w:rPr>
        <w:t xml:space="preserve">، </w:t>
      </w:r>
      <w:r w:rsidRPr="00853DCC">
        <w:rPr>
          <w:sz w:val="24"/>
          <w:szCs w:val="24"/>
          <w:rtl/>
        </w:rPr>
        <w:t>660</w:t>
      </w:r>
      <w:r w:rsidR="007B4087">
        <w:rPr>
          <w:sz w:val="24"/>
          <w:szCs w:val="24"/>
          <w:rtl/>
        </w:rPr>
        <w:t xml:space="preserve">، </w:t>
      </w:r>
      <w:r w:rsidRPr="00853DCC">
        <w:rPr>
          <w:sz w:val="24"/>
          <w:szCs w:val="24"/>
          <w:rtl/>
        </w:rPr>
        <w:t>687</w:t>
      </w:r>
      <w:r w:rsidR="007B4087">
        <w:rPr>
          <w:sz w:val="24"/>
          <w:szCs w:val="24"/>
          <w:rtl/>
        </w:rPr>
        <w:t xml:space="preserve">، </w:t>
      </w:r>
      <w:r w:rsidRPr="00853DCC">
        <w:rPr>
          <w:sz w:val="24"/>
          <w:szCs w:val="24"/>
          <w:rtl/>
        </w:rPr>
        <w:t>688</w:t>
      </w:r>
      <w:r w:rsidR="007B4087">
        <w:rPr>
          <w:sz w:val="24"/>
          <w:szCs w:val="24"/>
          <w:rtl/>
        </w:rPr>
        <w:t xml:space="preserve">، </w:t>
      </w:r>
      <w:r w:rsidRPr="00853DCC">
        <w:rPr>
          <w:sz w:val="24"/>
          <w:szCs w:val="24"/>
          <w:rtl/>
        </w:rPr>
        <w:t>711</w:t>
      </w:r>
      <w:r w:rsidR="007B4087">
        <w:rPr>
          <w:sz w:val="24"/>
          <w:szCs w:val="24"/>
          <w:rtl/>
        </w:rPr>
        <w:t xml:space="preserve">، </w:t>
      </w:r>
      <w:r w:rsidRPr="00853DCC">
        <w:rPr>
          <w:sz w:val="24"/>
          <w:szCs w:val="24"/>
          <w:rtl/>
        </w:rPr>
        <w:t>713</w:t>
      </w:r>
      <w:r w:rsidR="007B4087">
        <w:rPr>
          <w:sz w:val="24"/>
          <w:szCs w:val="24"/>
          <w:rtl/>
        </w:rPr>
        <w:t xml:space="preserve">، </w:t>
      </w:r>
      <w:r w:rsidRPr="00853DCC">
        <w:rPr>
          <w:sz w:val="24"/>
          <w:szCs w:val="24"/>
          <w:rtl/>
        </w:rPr>
        <w:t>714</w:t>
      </w:r>
      <w:r w:rsidR="007B4087">
        <w:rPr>
          <w:sz w:val="24"/>
          <w:szCs w:val="24"/>
          <w:rtl/>
        </w:rPr>
        <w:t xml:space="preserve">، </w:t>
      </w:r>
      <w:r w:rsidRPr="00853DCC">
        <w:rPr>
          <w:sz w:val="24"/>
          <w:szCs w:val="24"/>
          <w:rtl/>
        </w:rPr>
        <w:t>716</w:t>
      </w:r>
      <w:r w:rsidR="007B4087">
        <w:rPr>
          <w:sz w:val="24"/>
          <w:szCs w:val="24"/>
          <w:rtl/>
        </w:rPr>
        <w:t xml:space="preserve">، </w:t>
      </w:r>
      <w:r w:rsidRPr="00853DCC">
        <w:rPr>
          <w:sz w:val="24"/>
          <w:szCs w:val="24"/>
          <w:rtl/>
        </w:rPr>
        <w:t>731</w:t>
      </w:r>
      <w:r w:rsidR="007B4087">
        <w:rPr>
          <w:sz w:val="24"/>
          <w:szCs w:val="24"/>
          <w:rtl/>
        </w:rPr>
        <w:t xml:space="preserve">، </w:t>
      </w:r>
      <w:r w:rsidRPr="00853DCC">
        <w:rPr>
          <w:sz w:val="24"/>
          <w:szCs w:val="24"/>
          <w:rtl/>
        </w:rPr>
        <w:t>737</w:t>
      </w:r>
      <w:r w:rsidR="007B4087">
        <w:rPr>
          <w:sz w:val="24"/>
          <w:szCs w:val="24"/>
          <w:rtl/>
        </w:rPr>
        <w:t xml:space="preserve">، </w:t>
      </w:r>
      <w:r w:rsidRPr="00853DCC">
        <w:rPr>
          <w:sz w:val="24"/>
          <w:szCs w:val="24"/>
          <w:rtl/>
        </w:rPr>
        <w:t>739</w:t>
      </w:r>
      <w:r w:rsidR="007B4087">
        <w:rPr>
          <w:sz w:val="24"/>
          <w:szCs w:val="24"/>
          <w:rtl/>
        </w:rPr>
        <w:t xml:space="preserve">، </w:t>
      </w:r>
      <w:r w:rsidRPr="00853DCC">
        <w:rPr>
          <w:sz w:val="24"/>
          <w:szCs w:val="24"/>
          <w:rtl/>
        </w:rPr>
        <w:t>741</w:t>
      </w:r>
      <w:r w:rsidR="007B4087">
        <w:rPr>
          <w:sz w:val="24"/>
          <w:szCs w:val="24"/>
          <w:rtl/>
        </w:rPr>
        <w:t xml:space="preserve">، </w:t>
      </w:r>
      <w:r w:rsidRPr="00853DCC">
        <w:rPr>
          <w:sz w:val="24"/>
          <w:szCs w:val="24"/>
          <w:rtl/>
        </w:rPr>
        <w:t>742</w:t>
      </w:r>
      <w:r w:rsidR="007B4087">
        <w:rPr>
          <w:sz w:val="24"/>
          <w:szCs w:val="24"/>
          <w:rtl/>
        </w:rPr>
        <w:t xml:space="preserve">، </w:t>
      </w:r>
      <w:r w:rsidRPr="00853DCC">
        <w:rPr>
          <w:sz w:val="24"/>
          <w:szCs w:val="24"/>
          <w:rtl/>
        </w:rPr>
        <w:t>751</w:t>
      </w:r>
      <w:r w:rsidR="007B4087">
        <w:rPr>
          <w:sz w:val="24"/>
          <w:szCs w:val="24"/>
          <w:rtl/>
        </w:rPr>
        <w:t xml:space="preserve">، </w:t>
      </w:r>
      <w:r w:rsidRPr="00853DCC">
        <w:rPr>
          <w:sz w:val="24"/>
          <w:szCs w:val="24"/>
          <w:rtl/>
        </w:rPr>
        <w:t>759</w:t>
      </w:r>
      <w:r w:rsidR="007B4087">
        <w:rPr>
          <w:sz w:val="24"/>
          <w:szCs w:val="24"/>
          <w:rtl/>
        </w:rPr>
        <w:t xml:space="preserve">، </w:t>
      </w:r>
      <w:r w:rsidRPr="00853DCC">
        <w:rPr>
          <w:sz w:val="24"/>
          <w:szCs w:val="24"/>
          <w:rtl/>
        </w:rPr>
        <w:t>773</w:t>
      </w:r>
      <w:r w:rsidR="007B4087">
        <w:rPr>
          <w:sz w:val="24"/>
          <w:szCs w:val="24"/>
          <w:rtl/>
        </w:rPr>
        <w:t xml:space="preserve">، </w:t>
      </w:r>
      <w:r w:rsidRPr="00853DCC">
        <w:rPr>
          <w:sz w:val="24"/>
          <w:szCs w:val="24"/>
          <w:rtl/>
        </w:rPr>
        <w:t>781</w:t>
      </w:r>
      <w:r w:rsidR="007B4087">
        <w:rPr>
          <w:sz w:val="24"/>
          <w:szCs w:val="24"/>
          <w:rtl/>
        </w:rPr>
        <w:t xml:space="preserve">، </w:t>
      </w:r>
      <w:r w:rsidRPr="00853DCC">
        <w:rPr>
          <w:sz w:val="24"/>
          <w:szCs w:val="24"/>
          <w:rtl/>
        </w:rPr>
        <w:t>791</w:t>
      </w:r>
      <w:r w:rsidR="007B4087">
        <w:rPr>
          <w:sz w:val="24"/>
          <w:szCs w:val="24"/>
          <w:rtl/>
        </w:rPr>
        <w:t xml:space="preserve">، </w:t>
      </w:r>
      <w:r w:rsidRPr="00853DCC">
        <w:rPr>
          <w:sz w:val="24"/>
          <w:szCs w:val="24"/>
          <w:rtl/>
        </w:rPr>
        <w:t>795</w:t>
      </w:r>
      <w:r w:rsidR="007B4087">
        <w:rPr>
          <w:sz w:val="24"/>
          <w:szCs w:val="24"/>
          <w:rtl/>
        </w:rPr>
        <w:t xml:space="preserve">، </w:t>
      </w:r>
      <w:r w:rsidRPr="00853DCC">
        <w:rPr>
          <w:sz w:val="24"/>
          <w:szCs w:val="24"/>
          <w:rtl/>
        </w:rPr>
        <w:t>996</w:t>
      </w:r>
      <w:r w:rsidR="007B4087">
        <w:rPr>
          <w:sz w:val="24"/>
          <w:szCs w:val="24"/>
          <w:rtl/>
        </w:rPr>
        <w:t xml:space="preserve">، </w:t>
      </w:r>
      <w:r w:rsidRPr="00853DCC">
        <w:rPr>
          <w:sz w:val="24"/>
          <w:szCs w:val="24"/>
          <w:rtl/>
        </w:rPr>
        <w:t>999</w:t>
      </w:r>
      <w:r w:rsidR="007B4087">
        <w:rPr>
          <w:sz w:val="24"/>
          <w:szCs w:val="24"/>
          <w:rtl/>
        </w:rPr>
        <w:t xml:space="preserve">، </w:t>
      </w:r>
      <w:r w:rsidRPr="00853DCC">
        <w:rPr>
          <w:sz w:val="24"/>
          <w:szCs w:val="24"/>
          <w:rtl/>
        </w:rPr>
        <w:t>1075</w:t>
      </w:r>
      <w:r w:rsidR="007B4087">
        <w:rPr>
          <w:sz w:val="24"/>
          <w:szCs w:val="24"/>
          <w:rtl/>
        </w:rPr>
        <w:t xml:space="preserve">، </w:t>
      </w:r>
      <w:r w:rsidRPr="00853DCC">
        <w:rPr>
          <w:sz w:val="24"/>
          <w:szCs w:val="24"/>
          <w:rtl/>
        </w:rPr>
        <w:t>1093</w:t>
      </w:r>
    </w:p>
    <w:p w:rsidR="000631D9" w:rsidRPr="00853DCC" w:rsidRDefault="000631D9" w:rsidP="00615AA0">
      <w:pPr>
        <w:pStyle w:val="a"/>
        <w:spacing w:line="340" w:lineRule="exact"/>
        <w:ind w:firstLine="0"/>
        <w:rPr>
          <w:sz w:val="24"/>
          <w:szCs w:val="24"/>
          <w:rtl/>
        </w:rPr>
      </w:pPr>
      <w:r w:rsidRPr="00853DCC">
        <w:rPr>
          <w:sz w:val="24"/>
          <w:szCs w:val="24"/>
          <w:rtl/>
        </w:rPr>
        <w:t>سازمان مخصوص اتحاد وعمل (سماع)</w:t>
      </w:r>
      <w:r w:rsidR="007B4087">
        <w:rPr>
          <w:sz w:val="24"/>
          <w:szCs w:val="24"/>
          <w:rtl/>
        </w:rPr>
        <w:t xml:space="preserve">، </w:t>
      </w:r>
      <w:r w:rsidRPr="00853DCC">
        <w:rPr>
          <w:sz w:val="24"/>
          <w:szCs w:val="24"/>
          <w:rtl/>
        </w:rPr>
        <w:t>193</w:t>
      </w:r>
    </w:p>
    <w:p w:rsidR="000631D9" w:rsidRPr="00853DCC" w:rsidRDefault="000631D9" w:rsidP="00615AA0">
      <w:pPr>
        <w:pStyle w:val="a"/>
        <w:spacing w:line="340" w:lineRule="exact"/>
        <w:ind w:firstLine="0"/>
        <w:rPr>
          <w:sz w:val="24"/>
          <w:szCs w:val="24"/>
          <w:rtl/>
        </w:rPr>
      </w:pPr>
      <w:r w:rsidRPr="00853DCC">
        <w:rPr>
          <w:sz w:val="24"/>
          <w:szCs w:val="24"/>
          <w:rtl/>
        </w:rPr>
        <w:t>سازمان مرکز عالی اسلامی</w:t>
      </w:r>
      <w:r w:rsidR="007B4087">
        <w:rPr>
          <w:sz w:val="24"/>
          <w:szCs w:val="24"/>
          <w:rtl/>
        </w:rPr>
        <w:t xml:space="preserve">، </w:t>
      </w:r>
      <w:r w:rsidRPr="00853DCC">
        <w:rPr>
          <w:sz w:val="24"/>
          <w:szCs w:val="24"/>
          <w:rtl/>
        </w:rPr>
        <w:t>63</w:t>
      </w:r>
    </w:p>
    <w:p w:rsidR="000631D9" w:rsidRPr="00853DCC" w:rsidRDefault="000631D9" w:rsidP="00615AA0">
      <w:pPr>
        <w:pStyle w:val="a"/>
        <w:spacing w:line="340" w:lineRule="exact"/>
        <w:ind w:firstLine="0"/>
        <w:rPr>
          <w:sz w:val="24"/>
          <w:szCs w:val="24"/>
          <w:rtl/>
        </w:rPr>
      </w:pPr>
      <w:r w:rsidRPr="00853DCC">
        <w:rPr>
          <w:sz w:val="24"/>
          <w:szCs w:val="24"/>
          <w:rtl/>
        </w:rPr>
        <w:t>سازمان ملل متحد</w:t>
      </w:r>
      <w:r w:rsidR="007B4087">
        <w:rPr>
          <w:sz w:val="24"/>
          <w:szCs w:val="24"/>
          <w:rtl/>
        </w:rPr>
        <w:t xml:space="preserve">، </w:t>
      </w:r>
      <w:r w:rsidRPr="00853DCC">
        <w:rPr>
          <w:sz w:val="24"/>
          <w:szCs w:val="24"/>
          <w:rtl/>
        </w:rPr>
        <w:t>98</w:t>
      </w:r>
      <w:r w:rsidR="007B4087">
        <w:rPr>
          <w:sz w:val="24"/>
          <w:szCs w:val="24"/>
          <w:rtl/>
        </w:rPr>
        <w:t xml:space="preserve">، </w:t>
      </w:r>
      <w:r w:rsidRPr="00853DCC">
        <w:rPr>
          <w:sz w:val="24"/>
          <w:szCs w:val="24"/>
          <w:rtl/>
        </w:rPr>
        <w:t>540</w:t>
      </w:r>
      <w:r w:rsidR="007B4087">
        <w:rPr>
          <w:sz w:val="24"/>
          <w:szCs w:val="24"/>
          <w:rtl/>
        </w:rPr>
        <w:t xml:space="preserve">، </w:t>
      </w:r>
      <w:r w:rsidRPr="00853DCC">
        <w:rPr>
          <w:sz w:val="24"/>
          <w:szCs w:val="24"/>
          <w:rtl/>
        </w:rPr>
        <w:t>633</w:t>
      </w:r>
    </w:p>
    <w:p w:rsidR="000631D9" w:rsidRPr="00853DCC" w:rsidRDefault="000631D9" w:rsidP="00615AA0">
      <w:pPr>
        <w:pStyle w:val="a"/>
        <w:spacing w:line="340" w:lineRule="exact"/>
        <w:ind w:firstLine="0"/>
        <w:rPr>
          <w:sz w:val="24"/>
          <w:szCs w:val="24"/>
          <w:rtl/>
        </w:rPr>
      </w:pPr>
      <w:r w:rsidRPr="00853DCC">
        <w:rPr>
          <w:sz w:val="24"/>
          <w:szCs w:val="24"/>
          <w:rtl/>
        </w:rPr>
        <w:t>سازمان نظارت بر آزادی انتخابات</w:t>
      </w:r>
      <w:r w:rsidR="007B4087">
        <w:rPr>
          <w:sz w:val="24"/>
          <w:szCs w:val="24"/>
          <w:rtl/>
        </w:rPr>
        <w:t xml:space="preserve">، </w:t>
      </w:r>
      <w:r w:rsidRPr="00853DCC">
        <w:rPr>
          <w:sz w:val="24"/>
          <w:szCs w:val="24"/>
          <w:rtl/>
        </w:rPr>
        <w:t>487</w:t>
      </w:r>
    </w:p>
    <w:p w:rsidR="000631D9" w:rsidRPr="00853DCC" w:rsidRDefault="000631D9" w:rsidP="00615AA0">
      <w:pPr>
        <w:pStyle w:val="a"/>
        <w:spacing w:line="340" w:lineRule="exact"/>
        <w:ind w:firstLine="0"/>
        <w:rPr>
          <w:sz w:val="24"/>
          <w:szCs w:val="24"/>
          <w:rtl/>
        </w:rPr>
      </w:pPr>
      <w:r w:rsidRPr="00853DCC">
        <w:rPr>
          <w:sz w:val="24"/>
          <w:szCs w:val="24"/>
          <w:rtl/>
        </w:rPr>
        <w:t>ساسان</w:t>
      </w:r>
      <w:r w:rsidR="007B4087">
        <w:rPr>
          <w:sz w:val="24"/>
          <w:szCs w:val="24"/>
          <w:rtl/>
        </w:rPr>
        <w:t xml:space="preserve">، </w:t>
      </w:r>
      <w:r w:rsidRPr="00853DCC">
        <w:rPr>
          <w:sz w:val="24"/>
          <w:szCs w:val="24"/>
          <w:rtl/>
        </w:rPr>
        <w:t>25</w:t>
      </w:r>
    </w:p>
    <w:p w:rsidR="000631D9" w:rsidRPr="00853DCC" w:rsidRDefault="000631D9" w:rsidP="00615AA0">
      <w:pPr>
        <w:pStyle w:val="a"/>
        <w:spacing w:line="340" w:lineRule="exact"/>
        <w:ind w:firstLine="0"/>
        <w:rPr>
          <w:sz w:val="24"/>
          <w:szCs w:val="24"/>
          <w:rtl/>
        </w:rPr>
      </w:pPr>
      <w:r w:rsidRPr="00853DCC">
        <w:rPr>
          <w:sz w:val="24"/>
          <w:szCs w:val="24"/>
          <w:rtl/>
        </w:rPr>
        <w:t>سالمی</w:t>
      </w:r>
      <w:r w:rsidR="007B4087">
        <w:rPr>
          <w:sz w:val="24"/>
          <w:szCs w:val="24"/>
          <w:rtl/>
        </w:rPr>
        <w:t xml:space="preserve">، </w:t>
      </w:r>
      <w:r w:rsidRPr="00853DCC">
        <w:rPr>
          <w:sz w:val="24"/>
          <w:szCs w:val="24"/>
          <w:rtl/>
        </w:rPr>
        <w:t>محمدحسن</w:t>
      </w:r>
      <w:r w:rsidR="007B4087">
        <w:rPr>
          <w:sz w:val="24"/>
          <w:szCs w:val="24"/>
          <w:rtl/>
        </w:rPr>
        <w:t xml:space="preserve">، </w:t>
      </w:r>
      <w:r w:rsidRPr="00853DCC">
        <w:rPr>
          <w:sz w:val="24"/>
          <w:szCs w:val="24"/>
          <w:rtl/>
        </w:rPr>
        <w:t>95</w:t>
      </w:r>
    </w:p>
    <w:p w:rsidR="000631D9" w:rsidRPr="00853DCC" w:rsidRDefault="000631D9" w:rsidP="00615AA0">
      <w:pPr>
        <w:pStyle w:val="a"/>
        <w:spacing w:line="340" w:lineRule="exact"/>
        <w:ind w:firstLine="0"/>
        <w:rPr>
          <w:sz w:val="24"/>
          <w:szCs w:val="24"/>
          <w:rtl/>
        </w:rPr>
      </w:pPr>
      <w:r w:rsidRPr="00853DCC">
        <w:rPr>
          <w:sz w:val="24"/>
          <w:szCs w:val="24"/>
          <w:rtl/>
        </w:rPr>
        <w:t>سالنامۀ پارس</w:t>
      </w:r>
      <w:r w:rsidR="007B4087">
        <w:rPr>
          <w:sz w:val="24"/>
          <w:szCs w:val="24"/>
          <w:rtl/>
        </w:rPr>
        <w:t xml:space="preserve">، </w:t>
      </w:r>
      <w:r w:rsidRPr="00853DCC">
        <w:rPr>
          <w:sz w:val="24"/>
          <w:szCs w:val="24"/>
          <w:rtl/>
        </w:rPr>
        <w:t>62</w:t>
      </w:r>
    </w:p>
    <w:p w:rsidR="000631D9" w:rsidRPr="00853DCC" w:rsidRDefault="000631D9" w:rsidP="00615AA0">
      <w:pPr>
        <w:pStyle w:val="a"/>
        <w:spacing w:line="340" w:lineRule="exact"/>
        <w:ind w:firstLine="0"/>
        <w:rPr>
          <w:sz w:val="24"/>
          <w:szCs w:val="24"/>
          <w:rtl/>
        </w:rPr>
      </w:pPr>
      <w:r w:rsidRPr="00853DCC">
        <w:rPr>
          <w:sz w:val="24"/>
          <w:szCs w:val="24"/>
          <w:rtl/>
        </w:rPr>
        <w:t>سالنامۀ گلستان</w:t>
      </w:r>
      <w:r w:rsidR="007B4087">
        <w:rPr>
          <w:sz w:val="24"/>
          <w:szCs w:val="24"/>
          <w:rtl/>
        </w:rPr>
        <w:t xml:space="preserve">، </w:t>
      </w:r>
      <w:r w:rsidRPr="00853DCC">
        <w:rPr>
          <w:sz w:val="24"/>
          <w:szCs w:val="24"/>
          <w:rtl/>
        </w:rPr>
        <w:t>427</w:t>
      </w:r>
    </w:p>
    <w:p w:rsidR="000631D9" w:rsidRPr="00853DCC" w:rsidRDefault="000631D9" w:rsidP="00615AA0">
      <w:pPr>
        <w:pStyle w:val="a"/>
        <w:spacing w:line="340" w:lineRule="exact"/>
        <w:ind w:firstLine="0"/>
        <w:rPr>
          <w:sz w:val="24"/>
          <w:szCs w:val="24"/>
          <w:rtl/>
        </w:rPr>
      </w:pPr>
      <w:r w:rsidRPr="00853DCC">
        <w:rPr>
          <w:sz w:val="24"/>
          <w:szCs w:val="24"/>
          <w:rtl/>
        </w:rPr>
        <w:t>سالنامۀ نور دانش</w:t>
      </w:r>
      <w:r w:rsidR="007B4087">
        <w:rPr>
          <w:sz w:val="24"/>
          <w:szCs w:val="24"/>
          <w:rtl/>
        </w:rPr>
        <w:t xml:space="preserve">، </w:t>
      </w:r>
      <w:r w:rsidRPr="00853DCC">
        <w:rPr>
          <w:sz w:val="24"/>
          <w:szCs w:val="24"/>
          <w:rtl/>
        </w:rPr>
        <w:t>63</w:t>
      </w:r>
    </w:p>
    <w:p w:rsidR="000631D9" w:rsidRPr="00853DCC" w:rsidRDefault="000631D9" w:rsidP="00615AA0">
      <w:pPr>
        <w:pStyle w:val="a"/>
        <w:spacing w:line="340" w:lineRule="exact"/>
        <w:ind w:firstLine="0"/>
        <w:rPr>
          <w:sz w:val="24"/>
          <w:szCs w:val="24"/>
          <w:rtl/>
        </w:rPr>
      </w:pPr>
      <w:r w:rsidRPr="00853DCC">
        <w:rPr>
          <w:sz w:val="24"/>
          <w:szCs w:val="24"/>
          <w:rtl/>
        </w:rPr>
        <w:t>سالور</w:t>
      </w:r>
      <w:r w:rsidR="007B4087">
        <w:rPr>
          <w:sz w:val="24"/>
          <w:szCs w:val="24"/>
          <w:rtl/>
        </w:rPr>
        <w:t xml:space="preserve">، </w:t>
      </w:r>
      <w:r w:rsidRPr="00853DCC">
        <w:rPr>
          <w:sz w:val="24"/>
          <w:szCs w:val="24"/>
          <w:rtl/>
        </w:rPr>
        <w:t>منوچهر</w:t>
      </w:r>
      <w:r w:rsidR="007B4087">
        <w:rPr>
          <w:sz w:val="24"/>
          <w:szCs w:val="24"/>
          <w:rtl/>
        </w:rPr>
        <w:t xml:space="preserve">، </w:t>
      </w:r>
      <w:r w:rsidRPr="00853DCC">
        <w:rPr>
          <w:sz w:val="24"/>
          <w:szCs w:val="24"/>
          <w:rtl/>
        </w:rPr>
        <w:t>451</w:t>
      </w:r>
      <w:r w:rsidR="007B4087">
        <w:rPr>
          <w:sz w:val="24"/>
          <w:szCs w:val="24"/>
          <w:rtl/>
        </w:rPr>
        <w:t xml:space="preserve">، </w:t>
      </w:r>
      <w:r w:rsidRPr="00853DCC">
        <w:rPr>
          <w:sz w:val="24"/>
          <w:szCs w:val="24"/>
          <w:rtl/>
        </w:rPr>
        <w:t>665</w:t>
      </w:r>
    </w:p>
    <w:p w:rsidR="000631D9" w:rsidRPr="00853DCC" w:rsidRDefault="000631D9" w:rsidP="00615AA0">
      <w:pPr>
        <w:pStyle w:val="a"/>
        <w:spacing w:line="340" w:lineRule="exact"/>
        <w:ind w:firstLine="0"/>
        <w:rPr>
          <w:sz w:val="24"/>
          <w:szCs w:val="24"/>
          <w:rtl/>
        </w:rPr>
      </w:pPr>
      <w:r w:rsidRPr="00853DCC">
        <w:rPr>
          <w:sz w:val="24"/>
          <w:szCs w:val="24"/>
          <w:rtl/>
        </w:rPr>
        <w:t>سامرا</w:t>
      </w:r>
      <w:r w:rsidR="007B4087">
        <w:rPr>
          <w:sz w:val="24"/>
          <w:szCs w:val="24"/>
          <w:rtl/>
        </w:rPr>
        <w:t xml:space="preserve">، </w:t>
      </w:r>
      <w:r w:rsidRPr="00853DCC">
        <w:rPr>
          <w:sz w:val="24"/>
          <w:szCs w:val="24"/>
          <w:rtl/>
        </w:rPr>
        <w:t>19</w:t>
      </w:r>
      <w:r w:rsidR="007B4087">
        <w:rPr>
          <w:sz w:val="24"/>
          <w:szCs w:val="24"/>
          <w:rtl/>
        </w:rPr>
        <w:t xml:space="preserve">، </w:t>
      </w:r>
      <w:r w:rsidRPr="00853DCC">
        <w:rPr>
          <w:sz w:val="24"/>
          <w:szCs w:val="24"/>
          <w:rtl/>
        </w:rPr>
        <w:t>36</w:t>
      </w:r>
      <w:r w:rsidR="007B4087">
        <w:rPr>
          <w:sz w:val="24"/>
          <w:szCs w:val="24"/>
          <w:rtl/>
        </w:rPr>
        <w:t xml:space="preserve">، </w:t>
      </w:r>
      <w:r w:rsidRPr="00853DCC">
        <w:rPr>
          <w:sz w:val="24"/>
          <w:szCs w:val="24"/>
          <w:rtl/>
        </w:rPr>
        <w:t>987</w:t>
      </w:r>
    </w:p>
    <w:p w:rsidR="000631D9" w:rsidRPr="00853DCC" w:rsidRDefault="000631D9" w:rsidP="00615AA0">
      <w:pPr>
        <w:pStyle w:val="a"/>
        <w:spacing w:line="340" w:lineRule="exact"/>
        <w:ind w:firstLine="0"/>
        <w:rPr>
          <w:sz w:val="24"/>
          <w:szCs w:val="24"/>
          <w:rtl/>
        </w:rPr>
      </w:pPr>
      <w:r w:rsidRPr="00853DCC">
        <w:rPr>
          <w:sz w:val="24"/>
          <w:szCs w:val="24"/>
          <w:rtl/>
        </w:rPr>
        <w:t>سامی</w:t>
      </w:r>
      <w:r w:rsidR="007B4087">
        <w:rPr>
          <w:sz w:val="24"/>
          <w:szCs w:val="24"/>
          <w:rtl/>
        </w:rPr>
        <w:t xml:space="preserve">، </w:t>
      </w:r>
      <w:r w:rsidRPr="00853DCC">
        <w:rPr>
          <w:sz w:val="24"/>
          <w:szCs w:val="24"/>
          <w:rtl/>
        </w:rPr>
        <w:t>کاظم</w:t>
      </w:r>
      <w:r w:rsidR="007B4087">
        <w:rPr>
          <w:sz w:val="24"/>
          <w:szCs w:val="24"/>
          <w:rtl/>
        </w:rPr>
        <w:t xml:space="preserve">، </w:t>
      </w:r>
      <w:r w:rsidRPr="00853DCC">
        <w:rPr>
          <w:sz w:val="24"/>
          <w:szCs w:val="24"/>
          <w:rtl/>
        </w:rPr>
        <w:t>95</w:t>
      </w:r>
      <w:r w:rsidR="007B4087">
        <w:rPr>
          <w:sz w:val="24"/>
          <w:szCs w:val="24"/>
          <w:rtl/>
        </w:rPr>
        <w:t xml:space="preserve">، </w:t>
      </w:r>
      <w:r w:rsidRPr="00853DCC">
        <w:rPr>
          <w:sz w:val="24"/>
          <w:szCs w:val="24"/>
          <w:rtl/>
        </w:rPr>
        <w:t>97</w:t>
      </w:r>
      <w:r w:rsidR="007B4087">
        <w:rPr>
          <w:sz w:val="24"/>
          <w:szCs w:val="24"/>
          <w:rtl/>
        </w:rPr>
        <w:t xml:space="preserve">، </w:t>
      </w:r>
      <w:r w:rsidRPr="00853DCC">
        <w:rPr>
          <w:sz w:val="24"/>
          <w:szCs w:val="24"/>
          <w:rtl/>
        </w:rPr>
        <w:t>99</w:t>
      </w:r>
      <w:r w:rsidR="007B4087">
        <w:rPr>
          <w:sz w:val="24"/>
          <w:szCs w:val="24"/>
          <w:rtl/>
        </w:rPr>
        <w:t xml:space="preserve">، </w:t>
      </w:r>
      <w:r w:rsidRPr="00853DCC">
        <w:rPr>
          <w:sz w:val="24"/>
          <w:szCs w:val="24"/>
          <w:rtl/>
        </w:rPr>
        <w:t>427</w:t>
      </w:r>
      <w:r w:rsidR="007B4087">
        <w:rPr>
          <w:sz w:val="24"/>
          <w:szCs w:val="24"/>
          <w:rtl/>
        </w:rPr>
        <w:t xml:space="preserve">، </w:t>
      </w:r>
      <w:r w:rsidRPr="00853DCC">
        <w:rPr>
          <w:sz w:val="24"/>
          <w:szCs w:val="24"/>
          <w:rtl/>
        </w:rPr>
        <w:t>456</w:t>
      </w:r>
      <w:r w:rsidR="007B4087">
        <w:rPr>
          <w:sz w:val="24"/>
          <w:szCs w:val="24"/>
          <w:rtl/>
        </w:rPr>
        <w:t xml:space="preserve">، </w:t>
      </w:r>
      <w:r w:rsidRPr="00853DCC">
        <w:rPr>
          <w:sz w:val="24"/>
          <w:szCs w:val="24"/>
          <w:rtl/>
        </w:rPr>
        <w:t>510</w:t>
      </w:r>
      <w:r w:rsidR="007B4087">
        <w:rPr>
          <w:sz w:val="24"/>
          <w:szCs w:val="24"/>
          <w:rtl/>
        </w:rPr>
        <w:t xml:space="preserve">، </w:t>
      </w:r>
      <w:r w:rsidRPr="00853DCC">
        <w:rPr>
          <w:sz w:val="24"/>
          <w:szCs w:val="24"/>
          <w:rtl/>
        </w:rPr>
        <w:t>659</w:t>
      </w:r>
      <w:r w:rsidR="007B4087">
        <w:rPr>
          <w:sz w:val="24"/>
          <w:szCs w:val="24"/>
          <w:rtl/>
        </w:rPr>
        <w:t xml:space="preserve">، </w:t>
      </w:r>
      <w:r w:rsidRPr="00853DCC">
        <w:rPr>
          <w:sz w:val="24"/>
          <w:szCs w:val="24"/>
          <w:rtl/>
        </w:rPr>
        <w:t>689</w:t>
      </w:r>
      <w:r w:rsidR="007B4087">
        <w:rPr>
          <w:sz w:val="24"/>
          <w:szCs w:val="24"/>
          <w:rtl/>
        </w:rPr>
        <w:t xml:space="preserve">، </w:t>
      </w:r>
      <w:r w:rsidRPr="00853DCC">
        <w:rPr>
          <w:sz w:val="24"/>
          <w:szCs w:val="24"/>
          <w:rtl/>
        </w:rPr>
        <w:t>722</w:t>
      </w:r>
      <w:r w:rsidR="007B4087">
        <w:rPr>
          <w:sz w:val="24"/>
          <w:szCs w:val="24"/>
          <w:rtl/>
        </w:rPr>
        <w:t xml:space="preserve">، </w:t>
      </w:r>
      <w:r w:rsidRPr="00853DCC">
        <w:rPr>
          <w:sz w:val="24"/>
          <w:szCs w:val="24"/>
          <w:rtl/>
        </w:rPr>
        <w:t>796</w:t>
      </w:r>
      <w:r w:rsidR="007B4087">
        <w:rPr>
          <w:sz w:val="24"/>
          <w:szCs w:val="24"/>
          <w:rtl/>
        </w:rPr>
        <w:t xml:space="preserve">، </w:t>
      </w:r>
      <w:r w:rsidRPr="00853DCC">
        <w:rPr>
          <w:sz w:val="24"/>
          <w:szCs w:val="24"/>
          <w:rtl/>
        </w:rPr>
        <w:t>798</w:t>
      </w:r>
    </w:p>
    <w:p w:rsidR="000631D9" w:rsidRPr="00853DCC" w:rsidRDefault="000631D9" w:rsidP="00615AA0">
      <w:pPr>
        <w:pStyle w:val="a"/>
        <w:spacing w:line="340" w:lineRule="exact"/>
        <w:ind w:firstLine="0"/>
        <w:rPr>
          <w:sz w:val="24"/>
          <w:szCs w:val="24"/>
          <w:rtl/>
        </w:rPr>
      </w:pPr>
      <w:r w:rsidRPr="00853DCC">
        <w:rPr>
          <w:sz w:val="24"/>
          <w:szCs w:val="24"/>
          <w:rtl/>
        </w:rPr>
        <w:t>ساوه</w:t>
      </w:r>
      <w:r w:rsidR="007B4087">
        <w:rPr>
          <w:sz w:val="24"/>
          <w:szCs w:val="24"/>
          <w:rtl/>
        </w:rPr>
        <w:t xml:space="preserve">، </w:t>
      </w:r>
      <w:r w:rsidRPr="00853DCC">
        <w:rPr>
          <w:sz w:val="24"/>
          <w:szCs w:val="24"/>
          <w:rtl/>
        </w:rPr>
        <w:t>51</w:t>
      </w:r>
    </w:p>
    <w:p w:rsidR="000631D9" w:rsidRPr="00853DCC" w:rsidRDefault="000631D9" w:rsidP="00615AA0">
      <w:pPr>
        <w:pStyle w:val="a"/>
        <w:spacing w:line="340" w:lineRule="exact"/>
        <w:ind w:firstLine="0"/>
        <w:rPr>
          <w:sz w:val="24"/>
          <w:szCs w:val="24"/>
          <w:rtl/>
        </w:rPr>
      </w:pPr>
      <w:r w:rsidRPr="00853DCC">
        <w:rPr>
          <w:sz w:val="24"/>
          <w:szCs w:val="24"/>
          <w:rtl/>
        </w:rPr>
        <w:t>سایه سار نخل ولایت</w:t>
      </w:r>
      <w:r w:rsidR="007B4087">
        <w:rPr>
          <w:sz w:val="24"/>
          <w:szCs w:val="24"/>
          <w:rtl/>
        </w:rPr>
        <w:t xml:space="preserve">، </w:t>
      </w:r>
      <w:r w:rsidRPr="00853DCC">
        <w:rPr>
          <w:sz w:val="24"/>
          <w:szCs w:val="24"/>
          <w:rtl/>
        </w:rPr>
        <w:t>992</w:t>
      </w:r>
    </w:p>
    <w:p w:rsidR="000631D9" w:rsidRPr="00853DCC" w:rsidRDefault="000631D9" w:rsidP="00615AA0">
      <w:pPr>
        <w:pStyle w:val="a"/>
        <w:spacing w:line="340" w:lineRule="exact"/>
        <w:ind w:firstLine="0"/>
        <w:rPr>
          <w:sz w:val="24"/>
          <w:szCs w:val="24"/>
          <w:rtl/>
        </w:rPr>
      </w:pPr>
      <w:r w:rsidRPr="00853DCC">
        <w:rPr>
          <w:sz w:val="24"/>
          <w:szCs w:val="24"/>
          <w:rtl/>
        </w:rPr>
        <w:t>سباعی</w:t>
      </w:r>
      <w:r w:rsidR="007B4087">
        <w:rPr>
          <w:sz w:val="24"/>
          <w:szCs w:val="24"/>
          <w:rtl/>
        </w:rPr>
        <w:t xml:space="preserve">، </w:t>
      </w:r>
      <w:r w:rsidRPr="00853DCC">
        <w:rPr>
          <w:sz w:val="24"/>
          <w:szCs w:val="24"/>
          <w:rtl/>
        </w:rPr>
        <w:t>95</w:t>
      </w:r>
    </w:p>
    <w:p w:rsidR="000631D9" w:rsidRPr="00853DCC" w:rsidRDefault="000631D9" w:rsidP="00615AA0">
      <w:pPr>
        <w:pStyle w:val="a"/>
        <w:spacing w:line="340" w:lineRule="exact"/>
        <w:ind w:firstLine="0"/>
        <w:rPr>
          <w:sz w:val="24"/>
          <w:szCs w:val="24"/>
          <w:rtl/>
        </w:rPr>
      </w:pPr>
      <w:r w:rsidRPr="00853DCC">
        <w:rPr>
          <w:sz w:val="24"/>
          <w:szCs w:val="24"/>
          <w:rtl/>
        </w:rPr>
        <w:t>سبحان اللهی</w:t>
      </w:r>
      <w:r w:rsidR="007B4087">
        <w:rPr>
          <w:sz w:val="24"/>
          <w:szCs w:val="24"/>
          <w:rtl/>
        </w:rPr>
        <w:t xml:space="preserve">، </w:t>
      </w:r>
      <w:r w:rsidRPr="00853DCC">
        <w:rPr>
          <w:sz w:val="24"/>
          <w:szCs w:val="24"/>
          <w:rtl/>
        </w:rPr>
        <w:t>حسن</w:t>
      </w:r>
      <w:r w:rsidR="007B4087">
        <w:rPr>
          <w:sz w:val="24"/>
          <w:szCs w:val="24"/>
          <w:rtl/>
        </w:rPr>
        <w:t xml:space="preserve">، </w:t>
      </w:r>
      <w:r w:rsidRPr="00853DCC">
        <w:rPr>
          <w:sz w:val="24"/>
          <w:szCs w:val="24"/>
          <w:rtl/>
        </w:rPr>
        <w:t>607</w:t>
      </w:r>
    </w:p>
    <w:p w:rsidR="000631D9" w:rsidRPr="00853DCC" w:rsidRDefault="000631D9" w:rsidP="00615AA0">
      <w:pPr>
        <w:pStyle w:val="a"/>
        <w:spacing w:line="340" w:lineRule="exact"/>
        <w:ind w:firstLine="0"/>
        <w:rPr>
          <w:sz w:val="24"/>
          <w:szCs w:val="24"/>
          <w:rtl/>
        </w:rPr>
      </w:pPr>
      <w:r w:rsidRPr="00853DCC">
        <w:rPr>
          <w:sz w:val="24"/>
          <w:szCs w:val="24"/>
          <w:rtl/>
        </w:rPr>
        <w:t>سبحانی</w:t>
      </w:r>
      <w:r w:rsidR="007B4087">
        <w:rPr>
          <w:sz w:val="24"/>
          <w:szCs w:val="24"/>
          <w:rtl/>
        </w:rPr>
        <w:t xml:space="preserve">، </w:t>
      </w:r>
      <w:r w:rsidRPr="00853DCC">
        <w:rPr>
          <w:sz w:val="24"/>
          <w:szCs w:val="24"/>
          <w:rtl/>
        </w:rPr>
        <w:t>شیخ جعفر</w:t>
      </w:r>
      <w:r w:rsidR="007B4087">
        <w:rPr>
          <w:sz w:val="24"/>
          <w:szCs w:val="24"/>
          <w:rtl/>
        </w:rPr>
        <w:t xml:space="preserve">، </w:t>
      </w:r>
      <w:r w:rsidRPr="00853DCC">
        <w:rPr>
          <w:sz w:val="24"/>
          <w:szCs w:val="24"/>
          <w:rtl/>
        </w:rPr>
        <w:t>236</w:t>
      </w:r>
      <w:r w:rsidR="007B4087">
        <w:rPr>
          <w:sz w:val="24"/>
          <w:szCs w:val="24"/>
          <w:rtl/>
        </w:rPr>
        <w:t xml:space="preserve">، </w:t>
      </w:r>
      <w:r w:rsidRPr="00853DCC">
        <w:rPr>
          <w:sz w:val="24"/>
          <w:szCs w:val="24"/>
          <w:rtl/>
        </w:rPr>
        <w:t>269</w:t>
      </w:r>
      <w:r w:rsidR="007B4087">
        <w:rPr>
          <w:sz w:val="24"/>
          <w:szCs w:val="24"/>
          <w:rtl/>
        </w:rPr>
        <w:t xml:space="preserve">، </w:t>
      </w:r>
      <w:r w:rsidRPr="00853DCC">
        <w:rPr>
          <w:sz w:val="24"/>
          <w:szCs w:val="24"/>
          <w:rtl/>
        </w:rPr>
        <w:t>382</w:t>
      </w:r>
      <w:r w:rsidR="007B4087">
        <w:rPr>
          <w:sz w:val="24"/>
          <w:szCs w:val="24"/>
          <w:rtl/>
        </w:rPr>
        <w:t xml:space="preserve">، </w:t>
      </w:r>
      <w:r w:rsidRPr="00853DCC">
        <w:rPr>
          <w:sz w:val="24"/>
          <w:szCs w:val="24"/>
          <w:rtl/>
        </w:rPr>
        <w:t>386</w:t>
      </w:r>
      <w:r w:rsidR="007B4087">
        <w:rPr>
          <w:sz w:val="24"/>
          <w:szCs w:val="24"/>
          <w:rtl/>
        </w:rPr>
        <w:t xml:space="preserve">، </w:t>
      </w:r>
      <w:r w:rsidRPr="00853DCC">
        <w:rPr>
          <w:sz w:val="24"/>
          <w:szCs w:val="24"/>
          <w:rtl/>
        </w:rPr>
        <w:t>391</w:t>
      </w:r>
      <w:r w:rsidR="007B4087">
        <w:rPr>
          <w:sz w:val="24"/>
          <w:szCs w:val="24"/>
          <w:rtl/>
        </w:rPr>
        <w:t xml:space="preserve">، </w:t>
      </w:r>
      <w:r w:rsidRPr="00853DCC">
        <w:rPr>
          <w:sz w:val="24"/>
          <w:szCs w:val="24"/>
          <w:rtl/>
        </w:rPr>
        <w:t>393</w:t>
      </w:r>
      <w:r w:rsidR="007B4087">
        <w:rPr>
          <w:sz w:val="24"/>
          <w:szCs w:val="24"/>
          <w:rtl/>
        </w:rPr>
        <w:t xml:space="preserve">، </w:t>
      </w:r>
      <w:r w:rsidRPr="00853DCC">
        <w:rPr>
          <w:sz w:val="24"/>
          <w:szCs w:val="24"/>
          <w:rtl/>
        </w:rPr>
        <w:t>421</w:t>
      </w:r>
      <w:r w:rsidR="007B4087">
        <w:rPr>
          <w:sz w:val="24"/>
          <w:szCs w:val="24"/>
          <w:rtl/>
        </w:rPr>
        <w:t xml:space="preserve">، </w:t>
      </w:r>
      <w:r w:rsidRPr="00853DCC">
        <w:rPr>
          <w:sz w:val="24"/>
          <w:szCs w:val="24"/>
          <w:rtl/>
        </w:rPr>
        <w:t>422</w:t>
      </w:r>
      <w:r w:rsidR="007B4087">
        <w:rPr>
          <w:sz w:val="24"/>
          <w:szCs w:val="24"/>
          <w:rtl/>
        </w:rPr>
        <w:t xml:space="preserve">، </w:t>
      </w:r>
      <w:r w:rsidRPr="00853DCC">
        <w:rPr>
          <w:sz w:val="24"/>
          <w:szCs w:val="24"/>
          <w:rtl/>
        </w:rPr>
        <w:t>427</w:t>
      </w:r>
      <w:r w:rsidR="007B4087">
        <w:rPr>
          <w:sz w:val="24"/>
          <w:szCs w:val="24"/>
          <w:rtl/>
        </w:rPr>
        <w:t xml:space="preserve">، </w:t>
      </w:r>
      <w:r w:rsidRPr="00853DCC">
        <w:rPr>
          <w:sz w:val="24"/>
          <w:szCs w:val="24"/>
          <w:rtl/>
        </w:rPr>
        <w:t>437</w:t>
      </w:r>
      <w:r w:rsidR="007B4087">
        <w:rPr>
          <w:sz w:val="24"/>
          <w:szCs w:val="24"/>
          <w:rtl/>
        </w:rPr>
        <w:t xml:space="preserve">، </w:t>
      </w:r>
      <w:r w:rsidRPr="00853DCC">
        <w:rPr>
          <w:sz w:val="24"/>
          <w:szCs w:val="24"/>
          <w:rtl/>
        </w:rPr>
        <w:t>462</w:t>
      </w:r>
      <w:r w:rsidR="007B4087">
        <w:rPr>
          <w:sz w:val="24"/>
          <w:szCs w:val="24"/>
          <w:rtl/>
        </w:rPr>
        <w:t xml:space="preserve">، </w:t>
      </w:r>
      <w:r w:rsidRPr="00853DCC">
        <w:rPr>
          <w:sz w:val="24"/>
          <w:szCs w:val="24"/>
          <w:rtl/>
        </w:rPr>
        <w:t>942</w:t>
      </w:r>
      <w:r w:rsidR="007B4087">
        <w:rPr>
          <w:sz w:val="24"/>
          <w:szCs w:val="24"/>
          <w:rtl/>
        </w:rPr>
        <w:t xml:space="preserve">، </w:t>
      </w:r>
      <w:r w:rsidRPr="00853DCC">
        <w:rPr>
          <w:sz w:val="24"/>
          <w:szCs w:val="24"/>
          <w:rtl/>
        </w:rPr>
        <w:t>946</w:t>
      </w:r>
      <w:r w:rsidR="007B4087">
        <w:rPr>
          <w:sz w:val="24"/>
          <w:szCs w:val="24"/>
          <w:rtl/>
        </w:rPr>
        <w:t xml:space="preserve">، </w:t>
      </w:r>
      <w:r w:rsidRPr="00853DCC">
        <w:rPr>
          <w:sz w:val="24"/>
          <w:szCs w:val="24"/>
          <w:rtl/>
        </w:rPr>
        <w:t>947</w:t>
      </w:r>
      <w:r w:rsidR="007B4087">
        <w:rPr>
          <w:sz w:val="24"/>
          <w:szCs w:val="24"/>
          <w:rtl/>
        </w:rPr>
        <w:t xml:space="preserve">، </w:t>
      </w:r>
      <w:r w:rsidRPr="00853DCC">
        <w:rPr>
          <w:sz w:val="24"/>
          <w:szCs w:val="24"/>
          <w:rtl/>
        </w:rPr>
        <w:t>950</w:t>
      </w:r>
      <w:r w:rsidR="007B4087">
        <w:rPr>
          <w:sz w:val="24"/>
          <w:szCs w:val="24"/>
          <w:rtl/>
        </w:rPr>
        <w:t xml:space="preserve">، </w:t>
      </w:r>
      <w:r w:rsidRPr="00853DCC">
        <w:rPr>
          <w:sz w:val="24"/>
          <w:szCs w:val="24"/>
          <w:rtl/>
        </w:rPr>
        <w:t>951ـ955</w:t>
      </w:r>
      <w:r w:rsidR="007B4087">
        <w:rPr>
          <w:sz w:val="24"/>
          <w:szCs w:val="24"/>
          <w:rtl/>
        </w:rPr>
        <w:t xml:space="preserve">، </w:t>
      </w:r>
      <w:r w:rsidRPr="00853DCC">
        <w:rPr>
          <w:sz w:val="24"/>
          <w:szCs w:val="24"/>
          <w:rtl/>
        </w:rPr>
        <w:t>977</w:t>
      </w:r>
      <w:r w:rsidR="007B4087">
        <w:rPr>
          <w:sz w:val="24"/>
          <w:szCs w:val="24"/>
          <w:rtl/>
        </w:rPr>
        <w:t xml:space="preserve">، </w:t>
      </w:r>
      <w:r w:rsidRPr="00853DCC">
        <w:rPr>
          <w:sz w:val="24"/>
          <w:szCs w:val="24"/>
          <w:rtl/>
        </w:rPr>
        <w:t>980</w:t>
      </w:r>
      <w:r w:rsidR="007B4087">
        <w:rPr>
          <w:sz w:val="24"/>
          <w:szCs w:val="24"/>
          <w:rtl/>
        </w:rPr>
        <w:t xml:space="preserve">، </w:t>
      </w:r>
      <w:r w:rsidRPr="00853DCC">
        <w:rPr>
          <w:sz w:val="24"/>
          <w:szCs w:val="24"/>
          <w:rtl/>
        </w:rPr>
        <w:t>1059</w:t>
      </w:r>
    </w:p>
    <w:p w:rsidR="000631D9" w:rsidRPr="00853DCC" w:rsidRDefault="000631D9" w:rsidP="00615AA0">
      <w:pPr>
        <w:pStyle w:val="a"/>
        <w:spacing w:line="340" w:lineRule="exact"/>
        <w:ind w:firstLine="0"/>
        <w:rPr>
          <w:sz w:val="24"/>
          <w:szCs w:val="24"/>
          <w:rtl/>
        </w:rPr>
      </w:pPr>
      <w:r w:rsidRPr="00853DCC">
        <w:rPr>
          <w:sz w:val="24"/>
          <w:szCs w:val="24"/>
          <w:rtl/>
        </w:rPr>
        <w:t>سبزوار</w:t>
      </w:r>
      <w:r w:rsidR="007B4087">
        <w:rPr>
          <w:sz w:val="24"/>
          <w:szCs w:val="24"/>
          <w:rtl/>
        </w:rPr>
        <w:t xml:space="preserve">، </w:t>
      </w:r>
      <w:r w:rsidRPr="00853DCC">
        <w:rPr>
          <w:sz w:val="24"/>
          <w:szCs w:val="24"/>
          <w:rtl/>
        </w:rPr>
        <w:t>198</w:t>
      </w:r>
      <w:r w:rsidR="007B4087">
        <w:rPr>
          <w:sz w:val="24"/>
          <w:szCs w:val="24"/>
          <w:rtl/>
        </w:rPr>
        <w:t xml:space="preserve">، </w:t>
      </w:r>
      <w:r w:rsidRPr="00853DCC">
        <w:rPr>
          <w:sz w:val="24"/>
          <w:szCs w:val="24"/>
          <w:rtl/>
        </w:rPr>
        <w:t>902</w:t>
      </w:r>
      <w:r w:rsidR="007B4087">
        <w:rPr>
          <w:sz w:val="24"/>
          <w:szCs w:val="24"/>
          <w:rtl/>
        </w:rPr>
        <w:t xml:space="preserve">، </w:t>
      </w:r>
      <w:r w:rsidRPr="00853DCC">
        <w:rPr>
          <w:sz w:val="24"/>
          <w:szCs w:val="24"/>
          <w:rtl/>
        </w:rPr>
        <w:t>905</w:t>
      </w:r>
    </w:p>
    <w:p w:rsidR="000631D9" w:rsidRPr="00853DCC" w:rsidRDefault="000631D9" w:rsidP="00615AA0">
      <w:pPr>
        <w:pStyle w:val="a"/>
        <w:spacing w:line="340" w:lineRule="exact"/>
        <w:ind w:firstLine="0"/>
        <w:rPr>
          <w:sz w:val="24"/>
          <w:szCs w:val="24"/>
          <w:rtl/>
        </w:rPr>
      </w:pPr>
      <w:r w:rsidRPr="00853DCC">
        <w:rPr>
          <w:sz w:val="24"/>
          <w:szCs w:val="24"/>
          <w:rtl/>
        </w:rPr>
        <w:t>سبزواری</w:t>
      </w:r>
      <w:r w:rsidR="007B4087">
        <w:rPr>
          <w:sz w:val="24"/>
          <w:szCs w:val="24"/>
          <w:rtl/>
        </w:rPr>
        <w:t xml:space="preserve">، </w:t>
      </w:r>
      <w:r w:rsidRPr="00853DCC">
        <w:rPr>
          <w:sz w:val="24"/>
          <w:szCs w:val="24"/>
          <w:rtl/>
        </w:rPr>
        <w:t>حسین</w:t>
      </w:r>
      <w:r w:rsidR="007B4087">
        <w:rPr>
          <w:sz w:val="24"/>
          <w:szCs w:val="24"/>
          <w:rtl/>
        </w:rPr>
        <w:t xml:space="preserve">، </w:t>
      </w:r>
      <w:r w:rsidRPr="00853DCC">
        <w:rPr>
          <w:sz w:val="24"/>
          <w:szCs w:val="24"/>
          <w:rtl/>
        </w:rPr>
        <w:t>494</w:t>
      </w:r>
    </w:p>
    <w:p w:rsidR="000631D9" w:rsidRPr="00853DCC" w:rsidRDefault="000631D9" w:rsidP="00615AA0">
      <w:pPr>
        <w:pStyle w:val="a"/>
        <w:spacing w:line="340" w:lineRule="exact"/>
        <w:ind w:firstLine="0"/>
        <w:rPr>
          <w:sz w:val="24"/>
          <w:szCs w:val="24"/>
          <w:rtl/>
        </w:rPr>
      </w:pPr>
      <w:r w:rsidRPr="00853DCC">
        <w:rPr>
          <w:sz w:val="24"/>
          <w:szCs w:val="24"/>
          <w:rtl/>
        </w:rPr>
        <w:t>سبزواری</w:t>
      </w:r>
      <w:r w:rsidR="007B4087">
        <w:rPr>
          <w:sz w:val="24"/>
          <w:szCs w:val="24"/>
          <w:rtl/>
        </w:rPr>
        <w:t xml:space="preserve">، </w:t>
      </w:r>
      <w:r w:rsidRPr="00853DCC">
        <w:rPr>
          <w:sz w:val="24"/>
          <w:szCs w:val="24"/>
          <w:rtl/>
        </w:rPr>
        <w:t>حمید</w:t>
      </w:r>
      <w:r w:rsidR="007B4087">
        <w:rPr>
          <w:sz w:val="24"/>
          <w:szCs w:val="24"/>
          <w:rtl/>
        </w:rPr>
        <w:t xml:space="preserve">، </w:t>
      </w:r>
      <w:r w:rsidRPr="00853DCC">
        <w:rPr>
          <w:sz w:val="24"/>
          <w:szCs w:val="24"/>
          <w:rtl/>
        </w:rPr>
        <w:t>120</w:t>
      </w:r>
      <w:r w:rsidR="007B4087">
        <w:rPr>
          <w:sz w:val="24"/>
          <w:szCs w:val="24"/>
          <w:rtl/>
        </w:rPr>
        <w:t xml:space="preserve">، </w:t>
      </w:r>
      <w:r w:rsidRPr="00853DCC">
        <w:rPr>
          <w:sz w:val="24"/>
          <w:szCs w:val="24"/>
          <w:rtl/>
        </w:rPr>
        <w:t>149</w:t>
      </w:r>
    </w:p>
    <w:p w:rsidR="000631D9" w:rsidRPr="00853DCC" w:rsidRDefault="000631D9" w:rsidP="00615AA0">
      <w:pPr>
        <w:pStyle w:val="a"/>
        <w:spacing w:line="340" w:lineRule="exact"/>
        <w:ind w:firstLine="0"/>
        <w:rPr>
          <w:sz w:val="24"/>
          <w:szCs w:val="24"/>
          <w:rtl/>
        </w:rPr>
      </w:pPr>
      <w:r w:rsidRPr="00853DCC">
        <w:rPr>
          <w:sz w:val="24"/>
          <w:szCs w:val="24"/>
          <w:rtl/>
        </w:rPr>
        <w:t>سبزواری</w:t>
      </w:r>
      <w:r w:rsidR="007B4087">
        <w:rPr>
          <w:sz w:val="24"/>
          <w:szCs w:val="24"/>
          <w:rtl/>
        </w:rPr>
        <w:t xml:space="preserve">، </w:t>
      </w:r>
      <w:r w:rsidRPr="00853DCC">
        <w:rPr>
          <w:sz w:val="24"/>
          <w:szCs w:val="24"/>
          <w:rtl/>
        </w:rPr>
        <w:t>محمدباقر</w:t>
      </w:r>
      <w:r w:rsidR="007B4087">
        <w:rPr>
          <w:sz w:val="24"/>
          <w:szCs w:val="24"/>
          <w:rtl/>
        </w:rPr>
        <w:t xml:space="preserve">، </w:t>
      </w:r>
      <w:r w:rsidRPr="00853DCC">
        <w:rPr>
          <w:sz w:val="24"/>
          <w:szCs w:val="24"/>
          <w:rtl/>
        </w:rPr>
        <w:t>513</w:t>
      </w:r>
    </w:p>
    <w:p w:rsidR="000631D9" w:rsidRPr="00853DCC" w:rsidRDefault="000631D9" w:rsidP="00615AA0">
      <w:pPr>
        <w:pStyle w:val="a"/>
        <w:spacing w:line="340" w:lineRule="exact"/>
        <w:ind w:firstLine="0"/>
        <w:rPr>
          <w:sz w:val="24"/>
          <w:szCs w:val="24"/>
          <w:rtl/>
        </w:rPr>
      </w:pPr>
      <w:r w:rsidRPr="00853DCC">
        <w:rPr>
          <w:sz w:val="24"/>
          <w:szCs w:val="24"/>
          <w:rtl/>
        </w:rPr>
        <w:t>سبزواری</w:t>
      </w:r>
      <w:r w:rsidR="007B4087">
        <w:rPr>
          <w:sz w:val="24"/>
          <w:szCs w:val="24"/>
          <w:rtl/>
        </w:rPr>
        <w:t xml:space="preserve">، </w:t>
      </w:r>
      <w:r w:rsidRPr="00853DCC">
        <w:rPr>
          <w:sz w:val="24"/>
          <w:szCs w:val="24"/>
          <w:rtl/>
        </w:rPr>
        <w:t>محمدتقی</w:t>
      </w:r>
      <w:r w:rsidR="007B4087">
        <w:rPr>
          <w:sz w:val="24"/>
          <w:szCs w:val="24"/>
          <w:rtl/>
        </w:rPr>
        <w:t xml:space="preserve">، </w:t>
      </w:r>
      <w:r w:rsidRPr="00853DCC">
        <w:rPr>
          <w:sz w:val="24"/>
          <w:szCs w:val="24"/>
          <w:rtl/>
        </w:rPr>
        <w:t>207</w:t>
      </w:r>
    </w:p>
    <w:p w:rsidR="000631D9" w:rsidRPr="00853DCC" w:rsidRDefault="000631D9" w:rsidP="00615AA0">
      <w:pPr>
        <w:pStyle w:val="a"/>
        <w:spacing w:line="340" w:lineRule="exact"/>
        <w:ind w:firstLine="0"/>
        <w:rPr>
          <w:sz w:val="24"/>
          <w:szCs w:val="24"/>
          <w:rtl/>
        </w:rPr>
      </w:pPr>
      <w:r w:rsidRPr="00853DCC">
        <w:rPr>
          <w:sz w:val="24"/>
          <w:szCs w:val="24"/>
          <w:rtl/>
        </w:rPr>
        <w:t>سبزواری (نام مستعار شریعتی)</w:t>
      </w:r>
      <w:r w:rsidR="007B4087">
        <w:rPr>
          <w:sz w:val="24"/>
          <w:szCs w:val="24"/>
          <w:rtl/>
        </w:rPr>
        <w:t xml:space="preserve">، </w:t>
      </w:r>
      <w:r w:rsidRPr="00853DCC">
        <w:rPr>
          <w:sz w:val="24"/>
          <w:szCs w:val="24"/>
          <w:rtl/>
        </w:rPr>
        <w:t>735</w:t>
      </w:r>
    </w:p>
    <w:p w:rsidR="000631D9" w:rsidRPr="00853DCC" w:rsidRDefault="000631D9" w:rsidP="00615AA0">
      <w:pPr>
        <w:pStyle w:val="a"/>
        <w:spacing w:line="340" w:lineRule="exact"/>
        <w:ind w:firstLine="0"/>
        <w:rPr>
          <w:sz w:val="24"/>
          <w:szCs w:val="24"/>
          <w:rtl/>
        </w:rPr>
      </w:pPr>
      <w:r w:rsidRPr="00853DCC">
        <w:rPr>
          <w:sz w:val="24"/>
          <w:szCs w:val="24"/>
          <w:rtl/>
        </w:rPr>
        <w:t>سبط الشیخ</w:t>
      </w:r>
      <w:r w:rsidR="007B4087">
        <w:rPr>
          <w:sz w:val="24"/>
          <w:szCs w:val="24"/>
          <w:rtl/>
        </w:rPr>
        <w:t xml:space="preserve">، </w:t>
      </w:r>
      <w:r w:rsidRPr="00853DCC">
        <w:rPr>
          <w:sz w:val="24"/>
          <w:szCs w:val="24"/>
          <w:rtl/>
        </w:rPr>
        <w:t>369</w:t>
      </w:r>
    </w:p>
    <w:p w:rsidR="000631D9" w:rsidRPr="00853DCC" w:rsidRDefault="000631D9" w:rsidP="00615AA0">
      <w:pPr>
        <w:pStyle w:val="a"/>
        <w:spacing w:line="340" w:lineRule="exact"/>
        <w:ind w:firstLine="0"/>
        <w:rPr>
          <w:sz w:val="24"/>
          <w:szCs w:val="24"/>
          <w:rtl/>
        </w:rPr>
      </w:pPr>
      <w:r w:rsidRPr="00853DCC">
        <w:rPr>
          <w:sz w:val="24"/>
          <w:szCs w:val="24"/>
          <w:rtl/>
        </w:rPr>
        <w:t>سپاسی آشتیانی</w:t>
      </w:r>
      <w:r w:rsidR="007B4087">
        <w:rPr>
          <w:sz w:val="24"/>
          <w:szCs w:val="24"/>
          <w:rtl/>
        </w:rPr>
        <w:t xml:space="preserve">، </w:t>
      </w:r>
      <w:r w:rsidRPr="00853DCC">
        <w:rPr>
          <w:sz w:val="24"/>
          <w:szCs w:val="24"/>
          <w:rtl/>
        </w:rPr>
        <w:t>علیرضا</w:t>
      </w:r>
      <w:r w:rsidR="007B4087">
        <w:rPr>
          <w:sz w:val="24"/>
          <w:szCs w:val="24"/>
          <w:rtl/>
        </w:rPr>
        <w:t xml:space="preserve">، </w:t>
      </w:r>
      <w:r w:rsidRPr="00853DCC">
        <w:rPr>
          <w:sz w:val="24"/>
          <w:szCs w:val="24"/>
          <w:rtl/>
        </w:rPr>
        <w:t>596</w:t>
      </w:r>
      <w:r w:rsidR="007B4087">
        <w:rPr>
          <w:sz w:val="24"/>
          <w:szCs w:val="24"/>
          <w:rtl/>
        </w:rPr>
        <w:t xml:space="preserve">، </w:t>
      </w:r>
      <w:r w:rsidRPr="00853DCC">
        <w:rPr>
          <w:sz w:val="24"/>
          <w:szCs w:val="24"/>
          <w:rtl/>
        </w:rPr>
        <w:t>608</w:t>
      </w:r>
      <w:r w:rsidR="007B4087">
        <w:rPr>
          <w:sz w:val="24"/>
          <w:szCs w:val="24"/>
          <w:rtl/>
        </w:rPr>
        <w:t xml:space="preserve">، </w:t>
      </w:r>
      <w:r w:rsidRPr="00853DCC">
        <w:rPr>
          <w:sz w:val="24"/>
          <w:szCs w:val="24"/>
          <w:rtl/>
        </w:rPr>
        <w:t>611</w:t>
      </w:r>
    </w:p>
    <w:p w:rsidR="000631D9" w:rsidRPr="00853DCC" w:rsidRDefault="000631D9" w:rsidP="00615AA0">
      <w:pPr>
        <w:pStyle w:val="a"/>
        <w:spacing w:line="340" w:lineRule="exact"/>
        <w:ind w:firstLine="0"/>
        <w:rPr>
          <w:sz w:val="24"/>
          <w:szCs w:val="24"/>
          <w:rtl/>
        </w:rPr>
      </w:pPr>
      <w:r w:rsidRPr="00853DCC">
        <w:rPr>
          <w:sz w:val="24"/>
          <w:szCs w:val="24"/>
          <w:rtl/>
        </w:rPr>
        <w:t>سپانلو</w:t>
      </w:r>
      <w:r w:rsidR="007B4087">
        <w:rPr>
          <w:sz w:val="24"/>
          <w:szCs w:val="24"/>
          <w:rtl/>
        </w:rPr>
        <w:t xml:space="preserve">، </w:t>
      </w:r>
      <w:r w:rsidRPr="00853DCC">
        <w:rPr>
          <w:sz w:val="24"/>
          <w:szCs w:val="24"/>
          <w:rtl/>
        </w:rPr>
        <w:t>محمدعلی</w:t>
      </w:r>
      <w:r w:rsidR="007B4087">
        <w:rPr>
          <w:sz w:val="24"/>
          <w:szCs w:val="24"/>
          <w:rtl/>
        </w:rPr>
        <w:t xml:space="preserve">، </w:t>
      </w:r>
      <w:r w:rsidRPr="00853DCC">
        <w:rPr>
          <w:sz w:val="24"/>
          <w:szCs w:val="24"/>
          <w:rtl/>
        </w:rPr>
        <w:t>524</w:t>
      </w:r>
    </w:p>
    <w:p w:rsidR="000631D9" w:rsidRPr="00853DCC" w:rsidRDefault="000631D9" w:rsidP="00615AA0">
      <w:pPr>
        <w:pStyle w:val="a"/>
        <w:spacing w:line="340" w:lineRule="exact"/>
        <w:ind w:firstLine="0"/>
        <w:rPr>
          <w:sz w:val="24"/>
          <w:szCs w:val="24"/>
          <w:rtl/>
        </w:rPr>
      </w:pPr>
      <w:r w:rsidRPr="00853DCC">
        <w:rPr>
          <w:sz w:val="24"/>
          <w:szCs w:val="24"/>
          <w:rtl/>
        </w:rPr>
        <w:t>سپاه دین</w:t>
      </w:r>
      <w:r w:rsidR="007B4087">
        <w:rPr>
          <w:sz w:val="24"/>
          <w:szCs w:val="24"/>
          <w:rtl/>
        </w:rPr>
        <w:t xml:space="preserve">، </w:t>
      </w:r>
      <w:r w:rsidRPr="00853DCC">
        <w:rPr>
          <w:sz w:val="24"/>
          <w:szCs w:val="24"/>
          <w:rtl/>
        </w:rPr>
        <w:t>432</w:t>
      </w:r>
      <w:r w:rsidR="007B4087">
        <w:rPr>
          <w:sz w:val="24"/>
          <w:szCs w:val="24"/>
          <w:rtl/>
        </w:rPr>
        <w:t xml:space="preserve">، </w:t>
      </w:r>
      <w:r w:rsidRPr="00853DCC">
        <w:rPr>
          <w:sz w:val="24"/>
          <w:szCs w:val="24"/>
          <w:rtl/>
        </w:rPr>
        <w:t>837</w:t>
      </w:r>
    </w:p>
    <w:p w:rsidR="000631D9" w:rsidRPr="00853DCC" w:rsidRDefault="000631D9" w:rsidP="00615AA0">
      <w:pPr>
        <w:pStyle w:val="a"/>
        <w:spacing w:line="340" w:lineRule="exact"/>
        <w:ind w:firstLine="0"/>
        <w:rPr>
          <w:sz w:val="24"/>
          <w:szCs w:val="24"/>
          <w:rtl/>
        </w:rPr>
      </w:pPr>
      <w:r w:rsidRPr="00853DCC">
        <w:rPr>
          <w:sz w:val="24"/>
          <w:szCs w:val="24"/>
          <w:rtl/>
        </w:rPr>
        <w:t>سپهسالاری</w:t>
      </w:r>
      <w:r w:rsidR="007B4087">
        <w:rPr>
          <w:sz w:val="24"/>
          <w:szCs w:val="24"/>
          <w:rtl/>
        </w:rPr>
        <w:t xml:space="preserve">، </w:t>
      </w:r>
      <w:r w:rsidRPr="00853DCC">
        <w:rPr>
          <w:sz w:val="24"/>
          <w:szCs w:val="24"/>
          <w:rtl/>
        </w:rPr>
        <w:t>علی</w:t>
      </w:r>
      <w:r w:rsidR="007B4087">
        <w:rPr>
          <w:sz w:val="24"/>
          <w:szCs w:val="24"/>
          <w:rtl/>
        </w:rPr>
        <w:t xml:space="preserve">، </w:t>
      </w:r>
      <w:r w:rsidRPr="00853DCC">
        <w:rPr>
          <w:sz w:val="24"/>
          <w:szCs w:val="24"/>
          <w:rtl/>
        </w:rPr>
        <w:t>761</w:t>
      </w:r>
    </w:p>
    <w:p w:rsidR="000631D9" w:rsidRPr="00853DCC" w:rsidRDefault="000631D9" w:rsidP="00615AA0">
      <w:pPr>
        <w:pStyle w:val="a"/>
        <w:spacing w:line="340" w:lineRule="exact"/>
        <w:ind w:firstLine="0"/>
        <w:rPr>
          <w:sz w:val="24"/>
          <w:szCs w:val="24"/>
          <w:rtl/>
        </w:rPr>
      </w:pPr>
      <w:r w:rsidRPr="00853DCC">
        <w:rPr>
          <w:sz w:val="24"/>
          <w:szCs w:val="24"/>
          <w:rtl/>
        </w:rPr>
        <w:t>سپیدۀ کاشانی</w:t>
      </w:r>
      <w:r w:rsidR="007B4087">
        <w:rPr>
          <w:sz w:val="24"/>
          <w:szCs w:val="24"/>
          <w:rtl/>
        </w:rPr>
        <w:t xml:space="preserve">، </w:t>
      </w:r>
      <w:r w:rsidRPr="00853DCC">
        <w:rPr>
          <w:sz w:val="24"/>
          <w:szCs w:val="24"/>
          <w:rtl/>
        </w:rPr>
        <w:t>1004</w:t>
      </w:r>
    </w:p>
    <w:p w:rsidR="000631D9" w:rsidRPr="00853DCC" w:rsidRDefault="000631D9" w:rsidP="00615AA0">
      <w:pPr>
        <w:pStyle w:val="a"/>
        <w:spacing w:line="340" w:lineRule="exact"/>
        <w:ind w:firstLine="0"/>
        <w:rPr>
          <w:sz w:val="24"/>
          <w:szCs w:val="24"/>
          <w:rtl/>
        </w:rPr>
      </w:pPr>
      <w:r w:rsidRPr="00853DCC">
        <w:rPr>
          <w:sz w:val="24"/>
          <w:szCs w:val="24"/>
          <w:rtl/>
        </w:rPr>
        <w:t>ستارخان</w:t>
      </w:r>
      <w:r w:rsidR="007B4087">
        <w:rPr>
          <w:sz w:val="24"/>
          <w:szCs w:val="24"/>
          <w:rtl/>
        </w:rPr>
        <w:t xml:space="preserve">، </w:t>
      </w:r>
      <w:r w:rsidRPr="00853DCC">
        <w:rPr>
          <w:sz w:val="24"/>
          <w:szCs w:val="24"/>
          <w:rtl/>
        </w:rPr>
        <w:t>996</w:t>
      </w:r>
    </w:p>
    <w:p w:rsidR="000631D9" w:rsidRPr="00853DCC" w:rsidRDefault="000631D9" w:rsidP="00615AA0">
      <w:pPr>
        <w:pStyle w:val="a"/>
        <w:spacing w:line="340" w:lineRule="exact"/>
        <w:ind w:firstLine="0"/>
        <w:rPr>
          <w:sz w:val="24"/>
          <w:szCs w:val="24"/>
          <w:rtl/>
        </w:rPr>
      </w:pPr>
      <w:r w:rsidRPr="00853DCC">
        <w:rPr>
          <w:sz w:val="24"/>
          <w:szCs w:val="24"/>
          <w:rtl/>
        </w:rPr>
        <w:t>ستاری</w:t>
      </w:r>
      <w:r w:rsidR="007B4087">
        <w:rPr>
          <w:sz w:val="24"/>
          <w:szCs w:val="24"/>
          <w:rtl/>
        </w:rPr>
        <w:t xml:space="preserve">، </w:t>
      </w:r>
      <w:r w:rsidRPr="00853DCC">
        <w:rPr>
          <w:sz w:val="24"/>
          <w:szCs w:val="24"/>
          <w:rtl/>
        </w:rPr>
        <w:t>مصطفی</w:t>
      </w:r>
      <w:r w:rsidR="007B4087">
        <w:rPr>
          <w:sz w:val="24"/>
          <w:szCs w:val="24"/>
          <w:rtl/>
        </w:rPr>
        <w:t xml:space="preserve">، </w:t>
      </w:r>
      <w:r w:rsidRPr="00853DCC">
        <w:rPr>
          <w:sz w:val="24"/>
          <w:szCs w:val="24"/>
          <w:rtl/>
        </w:rPr>
        <w:t>468</w:t>
      </w:r>
    </w:p>
    <w:p w:rsidR="000631D9" w:rsidRPr="00853DCC" w:rsidRDefault="000631D9" w:rsidP="00615AA0">
      <w:pPr>
        <w:pStyle w:val="a"/>
        <w:spacing w:line="340" w:lineRule="exact"/>
        <w:ind w:firstLine="0"/>
        <w:rPr>
          <w:sz w:val="24"/>
          <w:szCs w:val="24"/>
          <w:rtl/>
        </w:rPr>
      </w:pPr>
      <w:r w:rsidRPr="00853DCC">
        <w:rPr>
          <w:sz w:val="24"/>
          <w:szCs w:val="24"/>
          <w:rtl/>
        </w:rPr>
        <w:t>ستوده</w:t>
      </w:r>
      <w:r w:rsidR="007B4087">
        <w:rPr>
          <w:sz w:val="24"/>
          <w:szCs w:val="24"/>
          <w:rtl/>
        </w:rPr>
        <w:t xml:space="preserve">، </w:t>
      </w:r>
      <w:r w:rsidRPr="00853DCC">
        <w:rPr>
          <w:sz w:val="24"/>
          <w:szCs w:val="24"/>
          <w:rtl/>
        </w:rPr>
        <w:t>427</w:t>
      </w:r>
    </w:p>
    <w:p w:rsidR="000631D9" w:rsidRPr="00853DCC" w:rsidRDefault="000631D9" w:rsidP="00615AA0">
      <w:pPr>
        <w:pStyle w:val="a"/>
        <w:spacing w:line="340" w:lineRule="exact"/>
        <w:ind w:firstLine="0"/>
        <w:rPr>
          <w:sz w:val="24"/>
          <w:szCs w:val="24"/>
          <w:rtl/>
        </w:rPr>
      </w:pPr>
      <w:r w:rsidRPr="00853DCC">
        <w:rPr>
          <w:sz w:val="24"/>
          <w:szCs w:val="24"/>
          <w:rtl/>
        </w:rPr>
        <w:t>سجادی</w:t>
      </w:r>
      <w:r w:rsidR="007B4087">
        <w:rPr>
          <w:sz w:val="24"/>
          <w:szCs w:val="24"/>
          <w:rtl/>
        </w:rPr>
        <w:t xml:space="preserve">، </w:t>
      </w:r>
      <w:r w:rsidRPr="00853DCC">
        <w:rPr>
          <w:sz w:val="24"/>
          <w:szCs w:val="24"/>
          <w:rtl/>
        </w:rPr>
        <w:t>سید محمود</w:t>
      </w:r>
      <w:r w:rsidR="007B4087">
        <w:rPr>
          <w:sz w:val="24"/>
          <w:szCs w:val="24"/>
          <w:rtl/>
        </w:rPr>
        <w:t xml:space="preserve">، </w:t>
      </w:r>
      <w:r w:rsidRPr="00853DCC">
        <w:rPr>
          <w:sz w:val="24"/>
          <w:szCs w:val="24"/>
          <w:rtl/>
        </w:rPr>
        <w:t>227</w:t>
      </w:r>
    </w:p>
    <w:p w:rsidR="000631D9" w:rsidRPr="00853DCC" w:rsidRDefault="000631D9" w:rsidP="00615AA0">
      <w:pPr>
        <w:pStyle w:val="a"/>
        <w:spacing w:line="340" w:lineRule="exact"/>
        <w:ind w:firstLine="0"/>
        <w:rPr>
          <w:sz w:val="24"/>
          <w:szCs w:val="24"/>
          <w:rtl/>
        </w:rPr>
      </w:pPr>
      <w:r w:rsidRPr="00853DCC">
        <w:rPr>
          <w:sz w:val="24"/>
          <w:szCs w:val="24"/>
          <w:rtl/>
        </w:rPr>
        <w:t>سجادی</w:t>
      </w:r>
      <w:r w:rsidR="007B4087">
        <w:rPr>
          <w:sz w:val="24"/>
          <w:szCs w:val="24"/>
          <w:rtl/>
        </w:rPr>
        <w:t xml:space="preserve">، </w:t>
      </w:r>
      <w:r w:rsidRPr="00853DCC">
        <w:rPr>
          <w:sz w:val="24"/>
          <w:szCs w:val="24"/>
          <w:rtl/>
        </w:rPr>
        <w:t>طاهره</w:t>
      </w:r>
      <w:r w:rsidR="007B4087">
        <w:rPr>
          <w:sz w:val="24"/>
          <w:szCs w:val="24"/>
          <w:rtl/>
        </w:rPr>
        <w:t xml:space="preserve">، </w:t>
      </w:r>
      <w:r w:rsidRPr="00853DCC">
        <w:rPr>
          <w:sz w:val="24"/>
          <w:szCs w:val="24"/>
          <w:rtl/>
        </w:rPr>
        <w:t>617</w:t>
      </w:r>
    </w:p>
    <w:p w:rsidR="000631D9" w:rsidRPr="00853DCC" w:rsidRDefault="000631D9" w:rsidP="00615AA0">
      <w:pPr>
        <w:pStyle w:val="a"/>
        <w:spacing w:line="340" w:lineRule="exact"/>
        <w:ind w:firstLine="0"/>
        <w:rPr>
          <w:sz w:val="24"/>
          <w:szCs w:val="24"/>
          <w:rtl/>
        </w:rPr>
      </w:pPr>
      <w:r w:rsidRPr="00853DCC">
        <w:rPr>
          <w:sz w:val="24"/>
          <w:szCs w:val="24"/>
          <w:rtl/>
        </w:rPr>
        <w:t>سجادی</w:t>
      </w:r>
      <w:r w:rsidR="007B4087">
        <w:rPr>
          <w:sz w:val="24"/>
          <w:szCs w:val="24"/>
          <w:rtl/>
        </w:rPr>
        <w:t xml:space="preserve">، </w:t>
      </w:r>
      <w:r w:rsidRPr="00853DCC">
        <w:rPr>
          <w:sz w:val="24"/>
          <w:szCs w:val="24"/>
          <w:rtl/>
        </w:rPr>
        <w:t>مهندس</w:t>
      </w:r>
      <w:r w:rsidR="007B4087">
        <w:rPr>
          <w:sz w:val="24"/>
          <w:szCs w:val="24"/>
          <w:rtl/>
        </w:rPr>
        <w:t xml:space="preserve">، </w:t>
      </w:r>
      <w:r w:rsidRPr="00853DCC">
        <w:rPr>
          <w:sz w:val="24"/>
          <w:szCs w:val="24"/>
          <w:rtl/>
        </w:rPr>
        <w:t>529</w:t>
      </w:r>
    </w:p>
    <w:p w:rsidR="000631D9" w:rsidRPr="00853DCC" w:rsidRDefault="000631D9" w:rsidP="00615AA0">
      <w:pPr>
        <w:pStyle w:val="a"/>
        <w:spacing w:line="340" w:lineRule="exact"/>
        <w:ind w:firstLine="0"/>
        <w:rPr>
          <w:sz w:val="24"/>
          <w:szCs w:val="24"/>
          <w:rtl/>
        </w:rPr>
      </w:pPr>
      <w:r w:rsidRPr="00853DCC">
        <w:rPr>
          <w:sz w:val="24"/>
          <w:szCs w:val="24"/>
          <w:rtl/>
        </w:rPr>
        <w:t>سحاب</w:t>
      </w:r>
      <w:r w:rsidR="007B4087">
        <w:rPr>
          <w:sz w:val="24"/>
          <w:szCs w:val="24"/>
          <w:rtl/>
        </w:rPr>
        <w:t xml:space="preserve">، </w:t>
      </w:r>
      <w:r w:rsidRPr="00853DCC">
        <w:rPr>
          <w:sz w:val="24"/>
          <w:szCs w:val="24"/>
          <w:rtl/>
        </w:rPr>
        <w:t>ابوالقاسم</w:t>
      </w:r>
      <w:r w:rsidR="007B4087">
        <w:rPr>
          <w:sz w:val="24"/>
          <w:szCs w:val="24"/>
          <w:rtl/>
        </w:rPr>
        <w:t xml:space="preserve">، </w:t>
      </w:r>
      <w:r w:rsidRPr="00853DCC">
        <w:rPr>
          <w:sz w:val="24"/>
          <w:szCs w:val="24"/>
          <w:rtl/>
        </w:rPr>
        <w:t>63</w:t>
      </w:r>
      <w:r w:rsidR="007B4087">
        <w:rPr>
          <w:sz w:val="24"/>
          <w:szCs w:val="24"/>
          <w:rtl/>
        </w:rPr>
        <w:t xml:space="preserve">، </w:t>
      </w:r>
      <w:r w:rsidRPr="00853DCC">
        <w:rPr>
          <w:sz w:val="24"/>
          <w:szCs w:val="24"/>
          <w:rtl/>
        </w:rPr>
        <w:t>82</w:t>
      </w:r>
      <w:r w:rsidR="007B4087">
        <w:rPr>
          <w:sz w:val="24"/>
          <w:szCs w:val="24"/>
          <w:rtl/>
        </w:rPr>
        <w:t xml:space="preserve">، </w:t>
      </w:r>
      <w:r w:rsidRPr="00853DCC">
        <w:rPr>
          <w:sz w:val="24"/>
          <w:szCs w:val="24"/>
          <w:rtl/>
        </w:rPr>
        <w:t>168</w:t>
      </w:r>
      <w:r w:rsidR="007B4087">
        <w:rPr>
          <w:sz w:val="24"/>
          <w:szCs w:val="24"/>
          <w:rtl/>
        </w:rPr>
        <w:t xml:space="preserve">، </w:t>
      </w:r>
      <w:r w:rsidRPr="00853DCC">
        <w:rPr>
          <w:sz w:val="24"/>
          <w:szCs w:val="24"/>
          <w:rtl/>
        </w:rPr>
        <w:t>450</w:t>
      </w:r>
    </w:p>
    <w:p w:rsidR="000631D9" w:rsidRPr="00853DCC" w:rsidRDefault="000631D9" w:rsidP="00615AA0">
      <w:pPr>
        <w:pStyle w:val="a"/>
        <w:spacing w:line="340" w:lineRule="exact"/>
        <w:ind w:firstLine="0"/>
        <w:rPr>
          <w:sz w:val="24"/>
          <w:szCs w:val="24"/>
          <w:rtl/>
        </w:rPr>
      </w:pPr>
      <w:r w:rsidRPr="00853DCC">
        <w:rPr>
          <w:sz w:val="24"/>
          <w:szCs w:val="24"/>
          <w:rtl/>
        </w:rPr>
        <w:t>سحاب</w:t>
      </w:r>
      <w:r w:rsidR="007B4087">
        <w:rPr>
          <w:sz w:val="24"/>
          <w:szCs w:val="24"/>
          <w:rtl/>
        </w:rPr>
        <w:t xml:space="preserve">، </w:t>
      </w:r>
      <w:r w:rsidRPr="00853DCC">
        <w:rPr>
          <w:sz w:val="24"/>
          <w:szCs w:val="24"/>
          <w:rtl/>
        </w:rPr>
        <w:t>مهدی</w:t>
      </w:r>
      <w:r w:rsidR="007B4087">
        <w:rPr>
          <w:sz w:val="24"/>
          <w:szCs w:val="24"/>
          <w:rtl/>
        </w:rPr>
        <w:t xml:space="preserve">، </w:t>
      </w:r>
      <w:r w:rsidRPr="00853DCC">
        <w:rPr>
          <w:sz w:val="24"/>
          <w:szCs w:val="24"/>
          <w:rtl/>
        </w:rPr>
        <w:t>505</w:t>
      </w:r>
    </w:p>
    <w:p w:rsidR="000631D9" w:rsidRPr="00853DCC" w:rsidRDefault="000631D9" w:rsidP="00615AA0">
      <w:pPr>
        <w:pStyle w:val="a"/>
        <w:spacing w:line="340" w:lineRule="exact"/>
        <w:ind w:firstLine="0"/>
        <w:rPr>
          <w:sz w:val="24"/>
          <w:szCs w:val="24"/>
          <w:rtl/>
        </w:rPr>
      </w:pPr>
      <w:r w:rsidRPr="00853DCC">
        <w:rPr>
          <w:sz w:val="24"/>
          <w:szCs w:val="24"/>
          <w:rtl/>
        </w:rPr>
        <w:t>سحابی</w:t>
      </w:r>
      <w:r w:rsidR="007B4087">
        <w:rPr>
          <w:sz w:val="24"/>
          <w:szCs w:val="24"/>
          <w:rtl/>
        </w:rPr>
        <w:t xml:space="preserve">، </w:t>
      </w:r>
      <w:r w:rsidRPr="00853DCC">
        <w:rPr>
          <w:sz w:val="24"/>
          <w:szCs w:val="24"/>
          <w:rtl/>
        </w:rPr>
        <w:t>عزت الله</w:t>
      </w:r>
      <w:r w:rsidR="007B4087">
        <w:rPr>
          <w:sz w:val="24"/>
          <w:szCs w:val="24"/>
          <w:rtl/>
        </w:rPr>
        <w:t xml:space="preserve">، </w:t>
      </w:r>
      <w:r w:rsidRPr="00853DCC">
        <w:rPr>
          <w:sz w:val="24"/>
          <w:szCs w:val="24"/>
          <w:rtl/>
        </w:rPr>
        <w:t>48</w:t>
      </w:r>
      <w:r w:rsidR="007B4087">
        <w:rPr>
          <w:sz w:val="24"/>
          <w:szCs w:val="24"/>
          <w:rtl/>
        </w:rPr>
        <w:t xml:space="preserve">، </w:t>
      </w:r>
      <w:r w:rsidRPr="00853DCC">
        <w:rPr>
          <w:sz w:val="24"/>
          <w:szCs w:val="24"/>
          <w:rtl/>
        </w:rPr>
        <w:t>109</w:t>
      </w:r>
      <w:r w:rsidR="007B4087">
        <w:rPr>
          <w:sz w:val="24"/>
          <w:szCs w:val="24"/>
          <w:rtl/>
        </w:rPr>
        <w:t xml:space="preserve">، </w:t>
      </w:r>
      <w:r w:rsidRPr="00853DCC">
        <w:rPr>
          <w:sz w:val="24"/>
          <w:szCs w:val="24"/>
          <w:rtl/>
        </w:rPr>
        <w:t>201</w:t>
      </w:r>
      <w:r w:rsidR="007B4087">
        <w:rPr>
          <w:sz w:val="24"/>
          <w:szCs w:val="24"/>
          <w:rtl/>
        </w:rPr>
        <w:t xml:space="preserve">، </w:t>
      </w:r>
      <w:r w:rsidRPr="00853DCC">
        <w:rPr>
          <w:sz w:val="24"/>
          <w:szCs w:val="24"/>
          <w:rtl/>
        </w:rPr>
        <w:t>230</w:t>
      </w:r>
      <w:r w:rsidR="007B4087">
        <w:rPr>
          <w:sz w:val="24"/>
          <w:szCs w:val="24"/>
          <w:rtl/>
        </w:rPr>
        <w:t xml:space="preserve">، </w:t>
      </w:r>
      <w:r w:rsidRPr="00853DCC">
        <w:rPr>
          <w:sz w:val="24"/>
          <w:szCs w:val="24"/>
          <w:rtl/>
        </w:rPr>
        <w:t>161</w:t>
      </w:r>
      <w:r w:rsidR="007B4087">
        <w:rPr>
          <w:sz w:val="24"/>
          <w:szCs w:val="24"/>
          <w:rtl/>
        </w:rPr>
        <w:t xml:space="preserve">، </w:t>
      </w:r>
      <w:r w:rsidRPr="00853DCC">
        <w:rPr>
          <w:sz w:val="24"/>
          <w:szCs w:val="24"/>
          <w:rtl/>
        </w:rPr>
        <w:t>232</w:t>
      </w:r>
      <w:r w:rsidR="007B4087">
        <w:rPr>
          <w:sz w:val="24"/>
          <w:szCs w:val="24"/>
          <w:rtl/>
        </w:rPr>
        <w:t xml:space="preserve">، </w:t>
      </w:r>
      <w:r w:rsidRPr="00853DCC">
        <w:rPr>
          <w:sz w:val="24"/>
          <w:szCs w:val="24"/>
          <w:rtl/>
        </w:rPr>
        <w:t>315</w:t>
      </w:r>
      <w:r w:rsidR="007B4087">
        <w:rPr>
          <w:sz w:val="24"/>
          <w:szCs w:val="24"/>
          <w:rtl/>
        </w:rPr>
        <w:t xml:space="preserve">، </w:t>
      </w:r>
      <w:r w:rsidRPr="00853DCC">
        <w:rPr>
          <w:sz w:val="24"/>
          <w:szCs w:val="24"/>
          <w:rtl/>
        </w:rPr>
        <w:t>347</w:t>
      </w:r>
      <w:r w:rsidR="007B4087">
        <w:rPr>
          <w:sz w:val="24"/>
          <w:szCs w:val="24"/>
          <w:rtl/>
        </w:rPr>
        <w:t xml:space="preserve">، </w:t>
      </w:r>
      <w:r w:rsidRPr="00853DCC">
        <w:rPr>
          <w:sz w:val="24"/>
          <w:szCs w:val="24"/>
          <w:rtl/>
        </w:rPr>
        <w:t>357</w:t>
      </w:r>
      <w:r w:rsidR="007B4087">
        <w:rPr>
          <w:sz w:val="24"/>
          <w:szCs w:val="24"/>
          <w:rtl/>
        </w:rPr>
        <w:t xml:space="preserve">، </w:t>
      </w:r>
      <w:r w:rsidRPr="00853DCC">
        <w:rPr>
          <w:sz w:val="24"/>
          <w:szCs w:val="24"/>
          <w:rtl/>
        </w:rPr>
        <w:t>369</w:t>
      </w:r>
      <w:r w:rsidR="007B4087">
        <w:rPr>
          <w:sz w:val="24"/>
          <w:szCs w:val="24"/>
          <w:rtl/>
        </w:rPr>
        <w:t xml:space="preserve">، </w:t>
      </w:r>
      <w:r w:rsidRPr="00853DCC">
        <w:rPr>
          <w:sz w:val="24"/>
          <w:szCs w:val="24"/>
          <w:rtl/>
        </w:rPr>
        <w:t>453</w:t>
      </w:r>
      <w:r w:rsidR="007B4087">
        <w:rPr>
          <w:sz w:val="24"/>
          <w:szCs w:val="24"/>
          <w:rtl/>
        </w:rPr>
        <w:t xml:space="preserve">، </w:t>
      </w:r>
      <w:r w:rsidRPr="00853DCC">
        <w:rPr>
          <w:sz w:val="24"/>
          <w:szCs w:val="24"/>
          <w:rtl/>
        </w:rPr>
        <w:t>463</w:t>
      </w:r>
      <w:r w:rsidR="007B4087">
        <w:rPr>
          <w:sz w:val="24"/>
          <w:szCs w:val="24"/>
          <w:rtl/>
        </w:rPr>
        <w:t xml:space="preserve">، </w:t>
      </w:r>
      <w:r w:rsidRPr="00853DCC">
        <w:rPr>
          <w:sz w:val="24"/>
          <w:szCs w:val="24"/>
          <w:rtl/>
        </w:rPr>
        <w:t>477</w:t>
      </w:r>
      <w:r w:rsidR="007B4087">
        <w:rPr>
          <w:sz w:val="24"/>
          <w:szCs w:val="24"/>
          <w:rtl/>
        </w:rPr>
        <w:t xml:space="preserve">، </w:t>
      </w:r>
      <w:r w:rsidRPr="00853DCC">
        <w:rPr>
          <w:sz w:val="24"/>
          <w:szCs w:val="24"/>
          <w:rtl/>
        </w:rPr>
        <w:t>485</w:t>
      </w:r>
      <w:r w:rsidR="007B4087">
        <w:rPr>
          <w:sz w:val="24"/>
          <w:szCs w:val="24"/>
          <w:rtl/>
        </w:rPr>
        <w:t xml:space="preserve">، </w:t>
      </w:r>
      <w:r w:rsidRPr="00853DCC">
        <w:rPr>
          <w:sz w:val="24"/>
          <w:szCs w:val="24"/>
          <w:rtl/>
        </w:rPr>
        <w:t>493</w:t>
      </w:r>
      <w:r w:rsidR="007B4087">
        <w:rPr>
          <w:sz w:val="24"/>
          <w:szCs w:val="24"/>
          <w:rtl/>
        </w:rPr>
        <w:t xml:space="preserve">، </w:t>
      </w:r>
      <w:r w:rsidRPr="00853DCC">
        <w:rPr>
          <w:sz w:val="24"/>
          <w:szCs w:val="24"/>
          <w:rtl/>
        </w:rPr>
        <w:t>501</w:t>
      </w:r>
      <w:r w:rsidR="007B4087">
        <w:rPr>
          <w:sz w:val="24"/>
          <w:szCs w:val="24"/>
          <w:rtl/>
        </w:rPr>
        <w:t xml:space="preserve">، </w:t>
      </w:r>
      <w:r w:rsidRPr="00853DCC">
        <w:rPr>
          <w:sz w:val="24"/>
          <w:szCs w:val="24"/>
          <w:rtl/>
        </w:rPr>
        <w:t>548</w:t>
      </w:r>
      <w:r w:rsidR="007B4087">
        <w:rPr>
          <w:sz w:val="24"/>
          <w:szCs w:val="24"/>
          <w:rtl/>
        </w:rPr>
        <w:t xml:space="preserve">، </w:t>
      </w:r>
      <w:r w:rsidRPr="00853DCC">
        <w:rPr>
          <w:sz w:val="24"/>
          <w:szCs w:val="24"/>
          <w:rtl/>
        </w:rPr>
        <w:t>549</w:t>
      </w:r>
      <w:r w:rsidR="007B4087">
        <w:rPr>
          <w:sz w:val="24"/>
          <w:szCs w:val="24"/>
          <w:rtl/>
        </w:rPr>
        <w:t xml:space="preserve">، </w:t>
      </w:r>
      <w:r w:rsidRPr="00853DCC">
        <w:rPr>
          <w:sz w:val="24"/>
          <w:szCs w:val="24"/>
          <w:rtl/>
        </w:rPr>
        <w:t>556</w:t>
      </w:r>
      <w:r w:rsidR="007B4087">
        <w:rPr>
          <w:sz w:val="24"/>
          <w:szCs w:val="24"/>
          <w:rtl/>
        </w:rPr>
        <w:t xml:space="preserve">، </w:t>
      </w:r>
      <w:r w:rsidRPr="00853DCC">
        <w:rPr>
          <w:sz w:val="24"/>
          <w:szCs w:val="24"/>
          <w:rtl/>
        </w:rPr>
        <w:t>567</w:t>
      </w:r>
      <w:r w:rsidR="007B4087">
        <w:rPr>
          <w:sz w:val="24"/>
          <w:szCs w:val="24"/>
          <w:rtl/>
        </w:rPr>
        <w:t xml:space="preserve">، </w:t>
      </w:r>
      <w:r w:rsidRPr="00853DCC">
        <w:rPr>
          <w:sz w:val="24"/>
          <w:szCs w:val="24"/>
          <w:rtl/>
        </w:rPr>
        <w:t>572</w:t>
      </w:r>
      <w:r w:rsidR="007B4087">
        <w:rPr>
          <w:sz w:val="24"/>
          <w:szCs w:val="24"/>
          <w:rtl/>
        </w:rPr>
        <w:t xml:space="preserve">، </w:t>
      </w:r>
      <w:r w:rsidRPr="00853DCC">
        <w:rPr>
          <w:sz w:val="24"/>
          <w:szCs w:val="24"/>
          <w:rtl/>
        </w:rPr>
        <w:t>578</w:t>
      </w:r>
      <w:r w:rsidR="007B4087">
        <w:rPr>
          <w:sz w:val="24"/>
          <w:szCs w:val="24"/>
          <w:rtl/>
        </w:rPr>
        <w:t xml:space="preserve">، </w:t>
      </w:r>
      <w:r w:rsidRPr="00853DCC">
        <w:rPr>
          <w:sz w:val="24"/>
          <w:szCs w:val="24"/>
          <w:rtl/>
        </w:rPr>
        <w:t>579</w:t>
      </w:r>
      <w:r w:rsidR="007B4087">
        <w:rPr>
          <w:sz w:val="24"/>
          <w:szCs w:val="24"/>
          <w:rtl/>
        </w:rPr>
        <w:t xml:space="preserve">، </w:t>
      </w:r>
      <w:r w:rsidRPr="00853DCC">
        <w:rPr>
          <w:sz w:val="24"/>
          <w:szCs w:val="24"/>
          <w:rtl/>
        </w:rPr>
        <w:t>607</w:t>
      </w:r>
      <w:r w:rsidR="007B4087">
        <w:rPr>
          <w:sz w:val="24"/>
          <w:szCs w:val="24"/>
          <w:rtl/>
        </w:rPr>
        <w:t xml:space="preserve">، </w:t>
      </w:r>
      <w:r w:rsidRPr="00853DCC">
        <w:rPr>
          <w:sz w:val="24"/>
          <w:szCs w:val="24"/>
          <w:rtl/>
        </w:rPr>
        <w:t>612</w:t>
      </w:r>
      <w:r w:rsidR="007B4087">
        <w:rPr>
          <w:sz w:val="24"/>
          <w:szCs w:val="24"/>
          <w:rtl/>
        </w:rPr>
        <w:t xml:space="preserve">، </w:t>
      </w:r>
      <w:r w:rsidRPr="00853DCC">
        <w:rPr>
          <w:sz w:val="24"/>
          <w:szCs w:val="24"/>
          <w:rtl/>
        </w:rPr>
        <w:t>616</w:t>
      </w:r>
      <w:r w:rsidR="007B4087">
        <w:rPr>
          <w:sz w:val="24"/>
          <w:szCs w:val="24"/>
          <w:rtl/>
        </w:rPr>
        <w:t xml:space="preserve">، </w:t>
      </w:r>
      <w:r w:rsidRPr="00853DCC">
        <w:rPr>
          <w:sz w:val="24"/>
          <w:szCs w:val="24"/>
          <w:rtl/>
        </w:rPr>
        <w:t>619</w:t>
      </w:r>
      <w:r w:rsidR="007B4087">
        <w:rPr>
          <w:sz w:val="24"/>
          <w:szCs w:val="24"/>
          <w:rtl/>
        </w:rPr>
        <w:t xml:space="preserve">، </w:t>
      </w:r>
      <w:r w:rsidRPr="00853DCC">
        <w:rPr>
          <w:sz w:val="24"/>
          <w:szCs w:val="24"/>
          <w:rtl/>
        </w:rPr>
        <w:t>762</w:t>
      </w:r>
      <w:r w:rsidR="007B4087">
        <w:rPr>
          <w:sz w:val="24"/>
          <w:szCs w:val="24"/>
          <w:rtl/>
        </w:rPr>
        <w:t xml:space="preserve">، </w:t>
      </w:r>
      <w:r w:rsidRPr="00853DCC">
        <w:rPr>
          <w:sz w:val="24"/>
          <w:szCs w:val="24"/>
          <w:rtl/>
        </w:rPr>
        <w:t>799</w:t>
      </w:r>
      <w:r w:rsidR="007B4087">
        <w:rPr>
          <w:sz w:val="24"/>
          <w:szCs w:val="24"/>
          <w:rtl/>
        </w:rPr>
        <w:t xml:space="preserve">، </w:t>
      </w:r>
      <w:r w:rsidRPr="00853DCC">
        <w:rPr>
          <w:sz w:val="24"/>
          <w:szCs w:val="24"/>
          <w:rtl/>
        </w:rPr>
        <w:t>820</w:t>
      </w:r>
      <w:r w:rsidR="007B4087">
        <w:rPr>
          <w:sz w:val="24"/>
          <w:szCs w:val="24"/>
          <w:rtl/>
        </w:rPr>
        <w:t xml:space="preserve">، </w:t>
      </w:r>
      <w:r w:rsidRPr="00853DCC">
        <w:rPr>
          <w:sz w:val="24"/>
          <w:szCs w:val="24"/>
          <w:rtl/>
        </w:rPr>
        <w:t>841</w:t>
      </w:r>
      <w:r w:rsidR="007B4087">
        <w:rPr>
          <w:sz w:val="24"/>
          <w:szCs w:val="24"/>
          <w:rtl/>
        </w:rPr>
        <w:t xml:space="preserve">، </w:t>
      </w:r>
      <w:r w:rsidRPr="00853DCC">
        <w:rPr>
          <w:sz w:val="24"/>
          <w:szCs w:val="24"/>
          <w:rtl/>
        </w:rPr>
        <w:t>843</w:t>
      </w:r>
      <w:r w:rsidR="007B4087">
        <w:rPr>
          <w:sz w:val="24"/>
          <w:szCs w:val="24"/>
          <w:rtl/>
        </w:rPr>
        <w:t xml:space="preserve">، </w:t>
      </w:r>
      <w:r w:rsidRPr="00853DCC">
        <w:rPr>
          <w:sz w:val="24"/>
          <w:szCs w:val="24"/>
          <w:rtl/>
        </w:rPr>
        <w:t>1062</w:t>
      </w:r>
      <w:r w:rsidR="007B4087">
        <w:rPr>
          <w:sz w:val="24"/>
          <w:szCs w:val="24"/>
          <w:rtl/>
        </w:rPr>
        <w:t xml:space="preserve">، </w:t>
      </w:r>
      <w:r w:rsidRPr="00853DCC">
        <w:rPr>
          <w:sz w:val="24"/>
          <w:szCs w:val="24"/>
          <w:rtl/>
        </w:rPr>
        <w:t>1070</w:t>
      </w:r>
    </w:p>
    <w:p w:rsidR="000631D9" w:rsidRPr="00853DCC" w:rsidRDefault="000631D9" w:rsidP="00615AA0">
      <w:pPr>
        <w:pStyle w:val="a"/>
        <w:spacing w:line="340" w:lineRule="exact"/>
        <w:ind w:firstLine="0"/>
        <w:rPr>
          <w:sz w:val="24"/>
          <w:szCs w:val="24"/>
          <w:rtl/>
        </w:rPr>
      </w:pPr>
      <w:r w:rsidRPr="00853DCC">
        <w:rPr>
          <w:sz w:val="24"/>
          <w:szCs w:val="24"/>
          <w:rtl/>
        </w:rPr>
        <w:t>سحابی</w:t>
      </w:r>
      <w:r w:rsidR="007B4087">
        <w:rPr>
          <w:sz w:val="24"/>
          <w:szCs w:val="24"/>
          <w:rtl/>
        </w:rPr>
        <w:t xml:space="preserve">، </w:t>
      </w:r>
      <w:r w:rsidRPr="00853DCC">
        <w:rPr>
          <w:sz w:val="24"/>
          <w:szCs w:val="24"/>
          <w:rtl/>
        </w:rPr>
        <w:t>یدالله</w:t>
      </w:r>
      <w:r w:rsidR="007B4087">
        <w:rPr>
          <w:sz w:val="24"/>
          <w:szCs w:val="24"/>
          <w:rtl/>
        </w:rPr>
        <w:t xml:space="preserve">، </w:t>
      </w:r>
      <w:r w:rsidRPr="00853DCC">
        <w:rPr>
          <w:sz w:val="24"/>
          <w:szCs w:val="24"/>
          <w:rtl/>
        </w:rPr>
        <w:t>109ـ 111</w:t>
      </w:r>
      <w:r w:rsidR="007B4087">
        <w:rPr>
          <w:sz w:val="24"/>
          <w:szCs w:val="24"/>
          <w:rtl/>
        </w:rPr>
        <w:t xml:space="preserve">، </w:t>
      </w:r>
      <w:r w:rsidRPr="00853DCC">
        <w:rPr>
          <w:sz w:val="24"/>
          <w:szCs w:val="24"/>
          <w:rtl/>
        </w:rPr>
        <w:t>165</w:t>
      </w:r>
      <w:r w:rsidR="007B4087">
        <w:rPr>
          <w:sz w:val="24"/>
          <w:szCs w:val="24"/>
          <w:rtl/>
        </w:rPr>
        <w:t xml:space="preserve">، </w:t>
      </w:r>
      <w:r w:rsidRPr="00853DCC">
        <w:rPr>
          <w:sz w:val="24"/>
          <w:szCs w:val="24"/>
          <w:rtl/>
        </w:rPr>
        <w:t>207</w:t>
      </w:r>
      <w:r w:rsidR="007B4087">
        <w:rPr>
          <w:sz w:val="24"/>
          <w:szCs w:val="24"/>
          <w:rtl/>
        </w:rPr>
        <w:t xml:space="preserve">، </w:t>
      </w:r>
      <w:r w:rsidRPr="00853DCC">
        <w:rPr>
          <w:sz w:val="24"/>
          <w:szCs w:val="24"/>
          <w:rtl/>
        </w:rPr>
        <w:t>275</w:t>
      </w:r>
      <w:r w:rsidR="007B4087">
        <w:rPr>
          <w:sz w:val="24"/>
          <w:szCs w:val="24"/>
          <w:rtl/>
        </w:rPr>
        <w:t xml:space="preserve">، </w:t>
      </w:r>
      <w:r w:rsidRPr="00853DCC">
        <w:rPr>
          <w:sz w:val="24"/>
          <w:szCs w:val="24"/>
          <w:rtl/>
        </w:rPr>
        <w:t>347</w:t>
      </w:r>
      <w:r w:rsidR="007B4087">
        <w:rPr>
          <w:sz w:val="24"/>
          <w:szCs w:val="24"/>
          <w:rtl/>
        </w:rPr>
        <w:t xml:space="preserve">، </w:t>
      </w:r>
      <w:r w:rsidRPr="00853DCC">
        <w:rPr>
          <w:sz w:val="24"/>
          <w:szCs w:val="24"/>
          <w:rtl/>
        </w:rPr>
        <w:t>357</w:t>
      </w:r>
      <w:r w:rsidR="007B4087">
        <w:rPr>
          <w:sz w:val="24"/>
          <w:szCs w:val="24"/>
          <w:rtl/>
        </w:rPr>
        <w:t xml:space="preserve">، </w:t>
      </w:r>
      <w:r w:rsidRPr="00853DCC">
        <w:rPr>
          <w:sz w:val="24"/>
          <w:szCs w:val="24"/>
          <w:rtl/>
        </w:rPr>
        <w:t>453</w:t>
      </w:r>
      <w:r w:rsidR="007B4087">
        <w:rPr>
          <w:sz w:val="24"/>
          <w:szCs w:val="24"/>
          <w:rtl/>
        </w:rPr>
        <w:t xml:space="preserve">، </w:t>
      </w:r>
      <w:r w:rsidRPr="00853DCC">
        <w:rPr>
          <w:sz w:val="24"/>
          <w:szCs w:val="24"/>
          <w:rtl/>
        </w:rPr>
        <w:t>478</w:t>
      </w:r>
      <w:r w:rsidR="007B4087">
        <w:rPr>
          <w:sz w:val="24"/>
          <w:szCs w:val="24"/>
          <w:rtl/>
        </w:rPr>
        <w:t xml:space="preserve">، </w:t>
      </w:r>
      <w:r w:rsidRPr="00853DCC">
        <w:rPr>
          <w:sz w:val="24"/>
          <w:szCs w:val="24"/>
          <w:rtl/>
        </w:rPr>
        <w:t>487</w:t>
      </w:r>
      <w:r w:rsidR="007B4087">
        <w:rPr>
          <w:sz w:val="24"/>
          <w:szCs w:val="24"/>
          <w:rtl/>
        </w:rPr>
        <w:t xml:space="preserve">، </w:t>
      </w:r>
      <w:r w:rsidRPr="00853DCC">
        <w:rPr>
          <w:sz w:val="24"/>
          <w:szCs w:val="24"/>
          <w:rtl/>
        </w:rPr>
        <w:t>488</w:t>
      </w:r>
      <w:r w:rsidR="007B4087">
        <w:rPr>
          <w:sz w:val="24"/>
          <w:szCs w:val="24"/>
          <w:rtl/>
        </w:rPr>
        <w:t xml:space="preserve">، </w:t>
      </w:r>
      <w:r w:rsidRPr="00853DCC">
        <w:rPr>
          <w:sz w:val="24"/>
          <w:szCs w:val="24"/>
          <w:rtl/>
        </w:rPr>
        <w:t>494</w:t>
      </w:r>
      <w:r w:rsidR="007B4087">
        <w:rPr>
          <w:sz w:val="24"/>
          <w:szCs w:val="24"/>
          <w:rtl/>
        </w:rPr>
        <w:t xml:space="preserve">، </w:t>
      </w:r>
      <w:r w:rsidRPr="00853DCC">
        <w:rPr>
          <w:sz w:val="24"/>
          <w:szCs w:val="24"/>
          <w:rtl/>
        </w:rPr>
        <w:t>495</w:t>
      </w:r>
      <w:r w:rsidR="007B4087">
        <w:rPr>
          <w:sz w:val="24"/>
          <w:szCs w:val="24"/>
          <w:rtl/>
        </w:rPr>
        <w:t xml:space="preserve">، </w:t>
      </w:r>
      <w:r w:rsidRPr="00853DCC">
        <w:rPr>
          <w:sz w:val="24"/>
          <w:szCs w:val="24"/>
          <w:rtl/>
        </w:rPr>
        <w:t>501</w:t>
      </w:r>
      <w:r w:rsidR="007B4087">
        <w:rPr>
          <w:sz w:val="24"/>
          <w:szCs w:val="24"/>
          <w:rtl/>
        </w:rPr>
        <w:t xml:space="preserve">، </w:t>
      </w:r>
      <w:r w:rsidRPr="00853DCC">
        <w:rPr>
          <w:sz w:val="24"/>
          <w:szCs w:val="24"/>
          <w:rtl/>
        </w:rPr>
        <w:t>503</w:t>
      </w:r>
      <w:r w:rsidR="007B4087">
        <w:rPr>
          <w:sz w:val="24"/>
          <w:szCs w:val="24"/>
          <w:rtl/>
        </w:rPr>
        <w:t xml:space="preserve">، </w:t>
      </w:r>
      <w:r w:rsidRPr="00853DCC">
        <w:rPr>
          <w:sz w:val="24"/>
          <w:szCs w:val="24"/>
          <w:rtl/>
        </w:rPr>
        <w:t>507</w:t>
      </w:r>
      <w:r w:rsidR="007B4087">
        <w:rPr>
          <w:sz w:val="24"/>
          <w:szCs w:val="24"/>
          <w:rtl/>
        </w:rPr>
        <w:t xml:space="preserve">، </w:t>
      </w:r>
      <w:r w:rsidRPr="00853DCC">
        <w:rPr>
          <w:sz w:val="24"/>
          <w:szCs w:val="24"/>
          <w:rtl/>
        </w:rPr>
        <w:t>553</w:t>
      </w:r>
      <w:r w:rsidR="007B4087">
        <w:rPr>
          <w:sz w:val="24"/>
          <w:szCs w:val="24"/>
          <w:rtl/>
        </w:rPr>
        <w:t xml:space="preserve">، </w:t>
      </w:r>
      <w:r w:rsidRPr="00853DCC">
        <w:rPr>
          <w:sz w:val="24"/>
          <w:szCs w:val="24"/>
          <w:rtl/>
        </w:rPr>
        <w:t>613</w:t>
      </w:r>
      <w:r w:rsidR="007B4087">
        <w:rPr>
          <w:sz w:val="24"/>
          <w:szCs w:val="24"/>
          <w:rtl/>
        </w:rPr>
        <w:t xml:space="preserve">، </w:t>
      </w:r>
      <w:r w:rsidRPr="00853DCC">
        <w:rPr>
          <w:sz w:val="24"/>
          <w:szCs w:val="24"/>
          <w:rtl/>
        </w:rPr>
        <w:t>641</w:t>
      </w:r>
      <w:r w:rsidR="007B4087">
        <w:rPr>
          <w:sz w:val="24"/>
          <w:szCs w:val="24"/>
          <w:rtl/>
        </w:rPr>
        <w:t xml:space="preserve">، </w:t>
      </w:r>
      <w:r w:rsidRPr="00853DCC">
        <w:rPr>
          <w:sz w:val="24"/>
          <w:szCs w:val="24"/>
          <w:rtl/>
        </w:rPr>
        <w:t>680</w:t>
      </w:r>
      <w:r w:rsidR="007B4087">
        <w:rPr>
          <w:sz w:val="24"/>
          <w:szCs w:val="24"/>
          <w:rtl/>
        </w:rPr>
        <w:t xml:space="preserve">، </w:t>
      </w:r>
      <w:r w:rsidRPr="00853DCC">
        <w:rPr>
          <w:sz w:val="24"/>
          <w:szCs w:val="24"/>
          <w:rtl/>
        </w:rPr>
        <w:t>771</w:t>
      </w:r>
    </w:p>
    <w:p w:rsidR="000631D9" w:rsidRPr="00853DCC" w:rsidRDefault="000631D9" w:rsidP="00615AA0">
      <w:pPr>
        <w:pStyle w:val="a"/>
        <w:spacing w:line="340" w:lineRule="exact"/>
        <w:ind w:firstLine="0"/>
        <w:rPr>
          <w:sz w:val="24"/>
          <w:szCs w:val="24"/>
          <w:rtl/>
        </w:rPr>
      </w:pPr>
      <w:r w:rsidRPr="00853DCC">
        <w:rPr>
          <w:sz w:val="24"/>
          <w:szCs w:val="24"/>
          <w:rtl/>
        </w:rPr>
        <w:t>سحوری</w:t>
      </w:r>
      <w:r w:rsidR="007B4087">
        <w:rPr>
          <w:sz w:val="24"/>
          <w:szCs w:val="24"/>
          <w:rtl/>
        </w:rPr>
        <w:t xml:space="preserve">، </w:t>
      </w:r>
      <w:r w:rsidRPr="00853DCC">
        <w:rPr>
          <w:sz w:val="24"/>
          <w:szCs w:val="24"/>
          <w:rtl/>
        </w:rPr>
        <w:t>995</w:t>
      </w:r>
    </w:p>
    <w:p w:rsidR="000631D9" w:rsidRPr="00853DCC" w:rsidRDefault="000631D9" w:rsidP="00615AA0">
      <w:pPr>
        <w:pStyle w:val="a"/>
        <w:spacing w:line="340" w:lineRule="exact"/>
        <w:ind w:firstLine="0"/>
        <w:rPr>
          <w:sz w:val="24"/>
          <w:szCs w:val="24"/>
          <w:rtl/>
        </w:rPr>
      </w:pPr>
      <w:r w:rsidRPr="00853DCC">
        <w:rPr>
          <w:sz w:val="24"/>
          <w:szCs w:val="24"/>
          <w:rtl/>
        </w:rPr>
        <w:t>سخنان چهارده معصوم</w:t>
      </w:r>
      <w:r w:rsidR="007B4087">
        <w:rPr>
          <w:sz w:val="24"/>
          <w:szCs w:val="24"/>
          <w:rtl/>
        </w:rPr>
        <w:t xml:space="preserve">، </w:t>
      </w:r>
      <w:r w:rsidRPr="00853DCC">
        <w:rPr>
          <w:sz w:val="24"/>
          <w:szCs w:val="24"/>
          <w:rtl/>
        </w:rPr>
        <w:t>451</w:t>
      </w:r>
    </w:p>
    <w:p w:rsidR="000631D9" w:rsidRPr="00853DCC" w:rsidRDefault="000631D9" w:rsidP="00615AA0">
      <w:pPr>
        <w:pStyle w:val="a"/>
        <w:spacing w:line="340" w:lineRule="exact"/>
        <w:ind w:firstLine="0"/>
        <w:rPr>
          <w:sz w:val="24"/>
          <w:szCs w:val="24"/>
          <w:rtl/>
        </w:rPr>
      </w:pPr>
      <w:r w:rsidRPr="00853DCC">
        <w:rPr>
          <w:sz w:val="24"/>
          <w:szCs w:val="24"/>
          <w:rtl/>
        </w:rPr>
        <w:t>سخنان روشنگرانه امام و موضعگیری دانشجویان مسلمان پیرو خط امام</w:t>
      </w:r>
      <w:r w:rsidR="007B4087">
        <w:rPr>
          <w:sz w:val="24"/>
          <w:szCs w:val="24"/>
          <w:rtl/>
        </w:rPr>
        <w:t xml:space="preserve">، </w:t>
      </w:r>
      <w:r w:rsidRPr="00853DCC">
        <w:rPr>
          <w:sz w:val="24"/>
          <w:szCs w:val="24"/>
          <w:rtl/>
        </w:rPr>
        <w:t>651</w:t>
      </w:r>
    </w:p>
    <w:p w:rsidR="000631D9" w:rsidRPr="00853DCC" w:rsidRDefault="000631D9" w:rsidP="00615AA0">
      <w:pPr>
        <w:pStyle w:val="a"/>
        <w:spacing w:line="340" w:lineRule="exact"/>
        <w:ind w:firstLine="0"/>
        <w:rPr>
          <w:sz w:val="24"/>
          <w:szCs w:val="24"/>
          <w:rtl/>
        </w:rPr>
      </w:pPr>
      <w:r w:rsidRPr="00853DCC">
        <w:rPr>
          <w:sz w:val="24"/>
          <w:szCs w:val="24"/>
          <w:rtl/>
        </w:rPr>
        <w:t>سخنی چند با آقای علی شریعتی</w:t>
      </w:r>
      <w:r w:rsidR="007B4087">
        <w:rPr>
          <w:sz w:val="24"/>
          <w:szCs w:val="24"/>
          <w:rtl/>
        </w:rPr>
        <w:t xml:space="preserve">، </w:t>
      </w:r>
      <w:r w:rsidRPr="00853DCC">
        <w:rPr>
          <w:sz w:val="24"/>
          <w:szCs w:val="24"/>
          <w:rtl/>
        </w:rPr>
        <w:t>684</w:t>
      </w:r>
    </w:p>
    <w:p w:rsidR="000631D9" w:rsidRPr="00853DCC" w:rsidRDefault="000631D9" w:rsidP="00615AA0">
      <w:pPr>
        <w:pStyle w:val="a"/>
        <w:spacing w:line="340" w:lineRule="exact"/>
        <w:ind w:firstLine="0"/>
        <w:rPr>
          <w:sz w:val="24"/>
          <w:szCs w:val="24"/>
          <w:rtl/>
        </w:rPr>
      </w:pPr>
      <w:r w:rsidRPr="00853DCC">
        <w:rPr>
          <w:sz w:val="24"/>
          <w:szCs w:val="24"/>
          <w:rtl/>
        </w:rPr>
        <w:t>سخنی چند با جوانان و متجددین</w:t>
      </w:r>
      <w:r w:rsidR="007B4087">
        <w:rPr>
          <w:sz w:val="24"/>
          <w:szCs w:val="24"/>
          <w:rtl/>
        </w:rPr>
        <w:t xml:space="preserve">، </w:t>
      </w:r>
      <w:r w:rsidRPr="00853DCC">
        <w:rPr>
          <w:sz w:val="24"/>
          <w:szCs w:val="24"/>
          <w:rtl/>
        </w:rPr>
        <w:t>62</w:t>
      </w:r>
    </w:p>
    <w:p w:rsidR="000631D9" w:rsidRPr="00853DCC" w:rsidRDefault="000631D9" w:rsidP="00615AA0">
      <w:pPr>
        <w:pStyle w:val="a"/>
        <w:spacing w:line="340" w:lineRule="exact"/>
        <w:ind w:firstLine="0"/>
        <w:rPr>
          <w:sz w:val="24"/>
          <w:szCs w:val="24"/>
          <w:rtl/>
        </w:rPr>
      </w:pPr>
      <w:r w:rsidRPr="00853DCC">
        <w:rPr>
          <w:sz w:val="24"/>
          <w:szCs w:val="24"/>
          <w:rtl/>
        </w:rPr>
        <w:t>سخنی چند درباره خداشناسی</w:t>
      </w:r>
      <w:r w:rsidR="007B4087">
        <w:rPr>
          <w:sz w:val="24"/>
          <w:szCs w:val="24"/>
          <w:rtl/>
        </w:rPr>
        <w:t xml:space="preserve">، </w:t>
      </w:r>
      <w:r w:rsidRPr="00853DCC">
        <w:rPr>
          <w:sz w:val="24"/>
          <w:szCs w:val="24"/>
          <w:rtl/>
        </w:rPr>
        <w:t>376</w:t>
      </w:r>
    </w:p>
    <w:p w:rsidR="000631D9" w:rsidRPr="00853DCC" w:rsidRDefault="000631D9" w:rsidP="00615AA0">
      <w:pPr>
        <w:pStyle w:val="a"/>
        <w:spacing w:line="340" w:lineRule="exact"/>
        <w:ind w:firstLine="0"/>
        <w:rPr>
          <w:sz w:val="24"/>
          <w:szCs w:val="24"/>
          <w:rtl/>
        </w:rPr>
      </w:pPr>
      <w:r w:rsidRPr="00853DCC">
        <w:rPr>
          <w:sz w:val="24"/>
          <w:szCs w:val="24"/>
          <w:rtl/>
        </w:rPr>
        <w:t>سراج انصاری</w:t>
      </w:r>
      <w:r w:rsidR="007B4087">
        <w:rPr>
          <w:sz w:val="24"/>
          <w:szCs w:val="24"/>
          <w:rtl/>
        </w:rPr>
        <w:t xml:space="preserve">، </w:t>
      </w:r>
      <w:r w:rsidRPr="00853DCC">
        <w:rPr>
          <w:sz w:val="24"/>
          <w:szCs w:val="24"/>
          <w:rtl/>
        </w:rPr>
        <w:t>مهدی</w:t>
      </w:r>
      <w:r w:rsidR="007B4087">
        <w:rPr>
          <w:sz w:val="24"/>
          <w:szCs w:val="24"/>
          <w:rtl/>
        </w:rPr>
        <w:t xml:space="preserve">، </w:t>
      </w:r>
      <w:r w:rsidRPr="00853DCC">
        <w:rPr>
          <w:sz w:val="24"/>
          <w:szCs w:val="24"/>
          <w:rtl/>
        </w:rPr>
        <w:t>28</w:t>
      </w:r>
      <w:r w:rsidR="007B4087">
        <w:rPr>
          <w:sz w:val="24"/>
          <w:szCs w:val="24"/>
          <w:rtl/>
        </w:rPr>
        <w:t xml:space="preserve">، </w:t>
      </w:r>
      <w:r w:rsidRPr="00853DCC">
        <w:rPr>
          <w:sz w:val="24"/>
          <w:szCs w:val="24"/>
          <w:rtl/>
        </w:rPr>
        <w:t>30</w:t>
      </w:r>
      <w:r w:rsidR="007B4087">
        <w:rPr>
          <w:sz w:val="24"/>
          <w:szCs w:val="24"/>
          <w:rtl/>
        </w:rPr>
        <w:t xml:space="preserve">، </w:t>
      </w:r>
      <w:r w:rsidRPr="00853DCC">
        <w:rPr>
          <w:sz w:val="24"/>
          <w:szCs w:val="24"/>
          <w:rtl/>
        </w:rPr>
        <w:t>43</w:t>
      </w:r>
      <w:r w:rsidR="007B4087">
        <w:rPr>
          <w:sz w:val="24"/>
          <w:szCs w:val="24"/>
          <w:rtl/>
        </w:rPr>
        <w:t xml:space="preserve">، </w:t>
      </w:r>
      <w:r w:rsidRPr="00853DCC">
        <w:rPr>
          <w:sz w:val="24"/>
          <w:szCs w:val="24"/>
          <w:rtl/>
        </w:rPr>
        <w:t>52</w:t>
      </w:r>
      <w:r w:rsidR="007B4087">
        <w:rPr>
          <w:sz w:val="24"/>
          <w:szCs w:val="24"/>
          <w:rtl/>
        </w:rPr>
        <w:t xml:space="preserve">، </w:t>
      </w:r>
      <w:r w:rsidRPr="00853DCC">
        <w:rPr>
          <w:sz w:val="24"/>
          <w:szCs w:val="24"/>
          <w:rtl/>
        </w:rPr>
        <w:t>59</w:t>
      </w:r>
      <w:r w:rsidR="007B4087">
        <w:rPr>
          <w:sz w:val="24"/>
          <w:szCs w:val="24"/>
          <w:rtl/>
        </w:rPr>
        <w:t xml:space="preserve">، </w:t>
      </w:r>
      <w:r w:rsidRPr="00853DCC">
        <w:rPr>
          <w:sz w:val="24"/>
          <w:szCs w:val="24"/>
          <w:rtl/>
        </w:rPr>
        <w:t>60</w:t>
      </w:r>
      <w:r w:rsidR="007B4087">
        <w:rPr>
          <w:sz w:val="24"/>
          <w:szCs w:val="24"/>
          <w:rtl/>
        </w:rPr>
        <w:t xml:space="preserve">، </w:t>
      </w:r>
      <w:r w:rsidRPr="00853DCC">
        <w:rPr>
          <w:sz w:val="24"/>
          <w:szCs w:val="24"/>
          <w:rtl/>
        </w:rPr>
        <w:t>62</w:t>
      </w:r>
      <w:r w:rsidR="007B4087">
        <w:rPr>
          <w:sz w:val="24"/>
          <w:szCs w:val="24"/>
          <w:rtl/>
        </w:rPr>
        <w:t xml:space="preserve">، </w:t>
      </w:r>
      <w:r w:rsidRPr="00853DCC">
        <w:rPr>
          <w:sz w:val="24"/>
          <w:szCs w:val="24"/>
          <w:rtl/>
        </w:rPr>
        <w:t>63</w:t>
      </w:r>
      <w:r w:rsidR="007B4087">
        <w:rPr>
          <w:sz w:val="24"/>
          <w:szCs w:val="24"/>
          <w:rtl/>
        </w:rPr>
        <w:t xml:space="preserve">، </w:t>
      </w:r>
      <w:r w:rsidRPr="00853DCC">
        <w:rPr>
          <w:sz w:val="24"/>
          <w:szCs w:val="24"/>
          <w:rtl/>
        </w:rPr>
        <w:t>64ـ84</w:t>
      </w:r>
      <w:r w:rsidR="007B4087">
        <w:rPr>
          <w:sz w:val="24"/>
          <w:szCs w:val="24"/>
          <w:rtl/>
        </w:rPr>
        <w:t xml:space="preserve">، </w:t>
      </w:r>
      <w:r w:rsidRPr="00853DCC">
        <w:rPr>
          <w:sz w:val="24"/>
          <w:szCs w:val="24"/>
          <w:rtl/>
        </w:rPr>
        <w:t>89</w:t>
      </w:r>
      <w:r w:rsidR="007B4087">
        <w:rPr>
          <w:sz w:val="24"/>
          <w:szCs w:val="24"/>
          <w:rtl/>
        </w:rPr>
        <w:t xml:space="preserve">، </w:t>
      </w:r>
      <w:r w:rsidRPr="00853DCC">
        <w:rPr>
          <w:sz w:val="24"/>
          <w:szCs w:val="24"/>
          <w:rtl/>
        </w:rPr>
        <w:t>99</w:t>
      </w:r>
      <w:r w:rsidR="007B4087">
        <w:rPr>
          <w:sz w:val="24"/>
          <w:szCs w:val="24"/>
          <w:rtl/>
        </w:rPr>
        <w:t xml:space="preserve">، </w:t>
      </w:r>
      <w:r w:rsidRPr="00853DCC">
        <w:rPr>
          <w:sz w:val="24"/>
          <w:szCs w:val="24"/>
          <w:rtl/>
        </w:rPr>
        <w:t>101</w:t>
      </w:r>
      <w:r w:rsidR="007B4087">
        <w:rPr>
          <w:sz w:val="24"/>
          <w:szCs w:val="24"/>
          <w:rtl/>
        </w:rPr>
        <w:t xml:space="preserve">، </w:t>
      </w:r>
      <w:r w:rsidRPr="00853DCC">
        <w:rPr>
          <w:sz w:val="24"/>
          <w:szCs w:val="24"/>
          <w:rtl/>
        </w:rPr>
        <w:t>110</w:t>
      </w:r>
      <w:r w:rsidR="007B4087">
        <w:rPr>
          <w:sz w:val="24"/>
          <w:szCs w:val="24"/>
          <w:rtl/>
        </w:rPr>
        <w:t xml:space="preserve">، </w:t>
      </w:r>
      <w:r w:rsidRPr="00853DCC">
        <w:rPr>
          <w:sz w:val="24"/>
          <w:szCs w:val="24"/>
          <w:rtl/>
        </w:rPr>
        <w:t>123</w:t>
      </w:r>
      <w:r w:rsidR="007B4087">
        <w:rPr>
          <w:sz w:val="24"/>
          <w:szCs w:val="24"/>
          <w:rtl/>
        </w:rPr>
        <w:t xml:space="preserve">، </w:t>
      </w:r>
      <w:r w:rsidRPr="00853DCC">
        <w:rPr>
          <w:sz w:val="24"/>
          <w:szCs w:val="24"/>
          <w:rtl/>
        </w:rPr>
        <w:t>155</w:t>
      </w:r>
      <w:r w:rsidR="007B4087">
        <w:rPr>
          <w:sz w:val="24"/>
          <w:szCs w:val="24"/>
          <w:rtl/>
        </w:rPr>
        <w:t xml:space="preserve">، </w:t>
      </w:r>
      <w:r w:rsidRPr="00853DCC">
        <w:rPr>
          <w:sz w:val="24"/>
          <w:szCs w:val="24"/>
          <w:rtl/>
        </w:rPr>
        <w:t>157</w:t>
      </w:r>
      <w:r w:rsidR="007B4087">
        <w:rPr>
          <w:sz w:val="24"/>
          <w:szCs w:val="24"/>
          <w:rtl/>
        </w:rPr>
        <w:t xml:space="preserve">، </w:t>
      </w:r>
      <w:r w:rsidRPr="00853DCC">
        <w:rPr>
          <w:sz w:val="24"/>
          <w:szCs w:val="24"/>
          <w:rtl/>
        </w:rPr>
        <w:t>178</w:t>
      </w:r>
      <w:r w:rsidR="007B4087">
        <w:rPr>
          <w:sz w:val="24"/>
          <w:szCs w:val="24"/>
          <w:rtl/>
        </w:rPr>
        <w:t xml:space="preserve">، </w:t>
      </w:r>
      <w:r w:rsidRPr="00853DCC">
        <w:rPr>
          <w:sz w:val="24"/>
          <w:szCs w:val="24"/>
          <w:rtl/>
        </w:rPr>
        <w:t>179</w:t>
      </w:r>
      <w:r w:rsidR="007B4087">
        <w:rPr>
          <w:sz w:val="24"/>
          <w:szCs w:val="24"/>
          <w:rtl/>
        </w:rPr>
        <w:t xml:space="preserve">، </w:t>
      </w:r>
      <w:r w:rsidRPr="00853DCC">
        <w:rPr>
          <w:sz w:val="24"/>
          <w:szCs w:val="24"/>
          <w:rtl/>
        </w:rPr>
        <w:t>180</w:t>
      </w:r>
      <w:r w:rsidR="007B4087">
        <w:rPr>
          <w:sz w:val="24"/>
          <w:szCs w:val="24"/>
          <w:rtl/>
        </w:rPr>
        <w:t xml:space="preserve">، </w:t>
      </w:r>
      <w:r w:rsidRPr="00853DCC">
        <w:rPr>
          <w:sz w:val="24"/>
          <w:szCs w:val="24"/>
          <w:rtl/>
        </w:rPr>
        <w:t>181</w:t>
      </w:r>
      <w:r w:rsidR="007B4087">
        <w:rPr>
          <w:sz w:val="24"/>
          <w:szCs w:val="24"/>
          <w:rtl/>
        </w:rPr>
        <w:t xml:space="preserve">، </w:t>
      </w:r>
      <w:r w:rsidRPr="00853DCC">
        <w:rPr>
          <w:sz w:val="24"/>
          <w:szCs w:val="24"/>
          <w:rtl/>
        </w:rPr>
        <w:t>184</w:t>
      </w:r>
      <w:r w:rsidR="007B4087">
        <w:rPr>
          <w:sz w:val="24"/>
          <w:szCs w:val="24"/>
          <w:rtl/>
        </w:rPr>
        <w:t xml:space="preserve">، </w:t>
      </w:r>
      <w:r w:rsidRPr="00853DCC">
        <w:rPr>
          <w:sz w:val="24"/>
          <w:szCs w:val="24"/>
          <w:rtl/>
        </w:rPr>
        <w:t>187</w:t>
      </w:r>
      <w:r w:rsidR="007B4087">
        <w:rPr>
          <w:sz w:val="24"/>
          <w:szCs w:val="24"/>
          <w:rtl/>
        </w:rPr>
        <w:t xml:space="preserve">، </w:t>
      </w:r>
      <w:r w:rsidRPr="00853DCC">
        <w:rPr>
          <w:sz w:val="24"/>
          <w:szCs w:val="24"/>
          <w:rtl/>
        </w:rPr>
        <w:t>188</w:t>
      </w:r>
      <w:r w:rsidR="007B4087">
        <w:rPr>
          <w:sz w:val="24"/>
          <w:szCs w:val="24"/>
          <w:rtl/>
        </w:rPr>
        <w:t xml:space="preserve">، </w:t>
      </w:r>
      <w:r w:rsidRPr="00853DCC">
        <w:rPr>
          <w:sz w:val="24"/>
          <w:szCs w:val="24"/>
          <w:rtl/>
        </w:rPr>
        <w:t>197</w:t>
      </w:r>
      <w:r w:rsidR="007B4087">
        <w:rPr>
          <w:sz w:val="24"/>
          <w:szCs w:val="24"/>
          <w:rtl/>
        </w:rPr>
        <w:t xml:space="preserve">، </w:t>
      </w:r>
      <w:r w:rsidRPr="00853DCC">
        <w:rPr>
          <w:sz w:val="24"/>
          <w:szCs w:val="24"/>
          <w:rtl/>
        </w:rPr>
        <w:t>198</w:t>
      </w:r>
      <w:r w:rsidR="007B4087">
        <w:rPr>
          <w:sz w:val="24"/>
          <w:szCs w:val="24"/>
          <w:rtl/>
        </w:rPr>
        <w:t xml:space="preserve">، </w:t>
      </w:r>
      <w:r w:rsidRPr="00853DCC">
        <w:rPr>
          <w:sz w:val="24"/>
          <w:szCs w:val="24"/>
          <w:rtl/>
        </w:rPr>
        <w:t>200</w:t>
      </w:r>
      <w:r w:rsidR="007B4087">
        <w:rPr>
          <w:sz w:val="24"/>
          <w:szCs w:val="24"/>
          <w:rtl/>
        </w:rPr>
        <w:t xml:space="preserve">، </w:t>
      </w:r>
      <w:r w:rsidRPr="00853DCC">
        <w:rPr>
          <w:sz w:val="24"/>
          <w:szCs w:val="24"/>
          <w:rtl/>
        </w:rPr>
        <w:t>201</w:t>
      </w:r>
      <w:r w:rsidR="007B4087">
        <w:rPr>
          <w:sz w:val="24"/>
          <w:szCs w:val="24"/>
          <w:rtl/>
        </w:rPr>
        <w:t xml:space="preserve">، </w:t>
      </w:r>
      <w:r w:rsidRPr="00853DCC">
        <w:rPr>
          <w:sz w:val="24"/>
          <w:szCs w:val="24"/>
          <w:rtl/>
        </w:rPr>
        <w:t>204</w:t>
      </w:r>
      <w:r w:rsidR="007B4087">
        <w:rPr>
          <w:sz w:val="24"/>
          <w:szCs w:val="24"/>
          <w:rtl/>
        </w:rPr>
        <w:t xml:space="preserve">، </w:t>
      </w:r>
      <w:r w:rsidRPr="00853DCC">
        <w:rPr>
          <w:sz w:val="24"/>
          <w:szCs w:val="24"/>
          <w:rtl/>
        </w:rPr>
        <w:t>252</w:t>
      </w:r>
      <w:r w:rsidR="007B4087">
        <w:rPr>
          <w:sz w:val="24"/>
          <w:szCs w:val="24"/>
          <w:rtl/>
        </w:rPr>
        <w:t xml:space="preserve">، </w:t>
      </w:r>
      <w:r w:rsidRPr="00853DCC">
        <w:rPr>
          <w:sz w:val="24"/>
          <w:szCs w:val="24"/>
          <w:rtl/>
        </w:rPr>
        <w:t>267</w:t>
      </w:r>
      <w:r w:rsidR="007B4087">
        <w:rPr>
          <w:sz w:val="24"/>
          <w:szCs w:val="24"/>
          <w:rtl/>
        </w:rPr>
        <w:t xml:space="preserve">، </w:t>
      </w:r>
      <w:r w:rsidRPr="00853DCC">
        <w:rPr>
          <w:sz w:val="24"/>
          <w:szCs w:val="24"/>
          <w:rtl/>
        </w:rPr>
        <w:t>272</w:t>
      </w:r>
      <w:r w:rsidR="007B4087">
        <w:rPr>
          <w:sz w:val="24"/>
          <w:szCs w:val="24"/>
          <w:rtl/>
        </w:rPr>
        <w:t xml:space="preserve">، </w:t>
      </w:r>
      <w:r w:rsidRPr="00853DCC">
        <w:rPr>
          <w:sz w:val="24"/>
          <w:szCs w:val="24"/>
          <w:rtl/>
        </w:rPr>
        <w:t>278</w:t>
      </w:r>
      <w:r w:rsidR="007B4087">
        <w:rPr>
          <w:sz w:val="24"/>
          <w:szCs w:val="24"/>
          <w:rtl/>
        </w:rPr>
        <w:t xml:space="preserve">، </w:t>
      </w:r>
      <w:r w:rsidRPr="00853DCC">
        <w:rPr>
          <w:sz w:val="24"/>
          <w:szCs w:val="24"/>
          <w:rtl/>
        </w:rPr>
        <w:t>330</w:t>
      </w:r>
      <w:r w:rsidR="007B4087">
        <w:rPr>
          <w:sz w:val="24"/>
          <w:szCs w:val="24"/>
          <w:rtl/>
        </w:rPr>
        <w:t xml:space="preserve">، </w:t>
      </w:r>
      <w:r w:rsidRPr="00853DCC">
        <w:rPr>
          <w:sz w:val="24"/>
          <w:szCs w:val="24"/>
          <w:rtl/>
        </w:rPr>
        <w:t>380</w:t>
      </w:r>
      <w:r w:rsidR="007B4087">
        <w:rPr>
          <w:sz w:val="24"/>
          <w:szCs w:val="24"/>
          <w:rtl/>
        </w:rPr>
        <w:t xml:space="preserve">، </w:t>
      </w:r>
      <w:r w:rsidRPr="00853DCC">
        <w:rPr>
          <w:sz w:val="24"/>
          <w:szCs w:val="24"/>
          <w:rtl/>
        </w:rPr>
        <w:t>427</w:t>
      </w:r>
      <w:r w:rsidR="007B4087">
        <w:rPr>
          <w:sz w:val="24"/>
          <w:szCs w:val="24"/>
          <w:rtl/>
        </w:rPr>
        <w:t xml:space="preserve">، </w:t>
      </w:r>
      <w:r w:rsidRPr="00853DCC">
        <w:rPr>
          <w:sz w:val="24"/>
          <w:szCs w:val="24"/>
          <w:rtl/>
        </w:rPr>
        <w:t>429</w:t>
      </w:r>
      <w:r w:rsidR="007B4087">
        <w:rPr>
          <w:sz w:val="24"/>
          <w:szCs w:val="24"/>
          <w:rtl/>
        </w:rPr>
        <w:t xml:space="preserve">، </w:t>
      </w:r>
      <w:r w:rsidRPr="00853DCC">
        <w:rPr>
          <w:sz w:val="24"/>
          <w:szCs w:val="24"/>
          <w:rtl/>
        </w:rPr>
        <w:t>431</w:t>
      </w:r>
      <w:r w:rsidR="007B4087">
        <w:rPr>
          <w:sz w:val="24"/>
          <w:szCs w:val="24"/>
          <w:rtl/>
        </w:rPr>
        <w:t xml:space="preserve">، </w:t>
      </w:r>
      <w:r w:rsidRPr="00853DCC">
        <w:rPr>
          <w:sz w:val="24"/>
          <w:szCs w:val="24"/>
          <w:rtl/>
        </w:rPr>
        <w:t>459</w:t>
      </w:r>
      <w:r w:rsidR="007B4087">
        <w:rPr>
          <w:sz w:val="24"/>
          <w:szCs w:val="24"/>
          <w:rtl/>
        </w:rPr>
        <w:t xml:space="preserve">، </w:t>
      </w:r>
      <w:r w:rsidRPr="00853DCC">
        <w:rPr>
          <w:sz w:val="24"/>
          <w:szCs w:val="24"/>
          <w:rtl/>
        </w:rPr>
        <w:t>519</w:t>
      </w:r>
      <w:r w:rsidR="007B4087">
        <w:rPr>
          <w:sz w:val="24"/>
          <w:szCs w:val="24"/>
          <w:rtl/>
        </w:rPr>
        <w:t xml:space="preserve">، </w:t>
      </w:r>
      <w:r w:rsidRPr="00853DCC">
        <w:rPr>
          <w:sz w:val="24"/>
          <w:szCs w:val="24"/>
          <w:rtl/>
        </w:rPr>
        <w:t>523</w:t>
      </w:r>
      <w:r w:rsidR="007B4087">
        <w:rPr>
          <w:sz w:val="24"/>
          <w:szCs w:val="24"/>
          <w:rtl/>
        </w:rPr>
        <w:t xml:space="preserve">، </w:t>
      </w:r>
      <w:r w:rsidRPr="00853DCC">
        <w:rPr>
          <w:sz w:val="24"/>
          <w:szCs w:val="24"/>
          <w:rtl/>
        </w:rPr>
        <w:t>526</w:t>
      </w:r>
      <w:r w:rsidR="007B4087">
        <w:rPr>
          <w:sz w:val="24"/>
          <w:szCs w:val="24"/>
          <w:rtl/>
        </w:rPr>
        <w:t xml:space="preserve">، </w:t>
      </w:r>
      <w:r w:rsidRPr="00853DCC">
        <w:rPr>
          <w:sz w:val="24"/>
          <w:szCs w:val="24"/>
          <w:rtl/>
        </w:rPr>
        <w:t>880</w:t>
      </w:r>
      <w:r w:rsidR="007B4087">
        <w:rPr>
          <w:sz w:val="24"/>
          <w:szCs w:val="24"/>
          <w:rtl/>
        </w:rPr>
        <w:t xml:space="preserve">، </w:t>
      </w:r>
      <w:r w:rsidRPr="00853DCC">
        <w:rPr>
          <w:sz w:val="24"/>
          <w:szCs w:val="24"/>
          <w:rtl/>
        </w:rPr>
        <w:t>1012</w:t>
      </w:r>
      <w:r w:rsidR="007B4087">
        <w:rPr>
          <w:sz w:val="24"/>
          <w:szCs w:val="24"/>
          <w:rtl/>
        </w:rPr>
        <w:t xml:space="preserve">، </w:t>
      </w:r>
      <w:r w:rsidRPr="00853DCC">
        <w:rPr>
          <w:sz w:val="24"/>
          <w:szCs w:val="24"/>
          <w:rtl/>
        </w:rPr>
        <w:t>1034</w:t>
      </w:r>
    </w:p>
    <w:p w:rsidR="000631D9" w:rsidRPr="00853DCC" w:rsidRDefault="000631D9" w:rsidP="00615AA0">
      <w:pPr>
        <w:pStyle w:val="a"/>
        <w:spacing w:line="340" w:lineRule="exact"/>
        <w:ind w:firstLine="0"/>
        <w:rPr>
          <w:sz w:val="24"/>
          <w:szCs w:val="24"/>
          <w:rtl/>
        </w:rPr>
      </w:pPr>
      <w:r w:rsidRPr="00853DCC">
        <w:rPr>
          <w:sz w:val="24"/>
          <w:szCs w:val="24"/>
          <w:rtl/>
        </w:rPr>
        <w:t>سرای بوعلی</w:t>
      </w:r>
      <w:r w:rsidR="007B4087">
        <w:rPr>
          <w:sz w:val="24"/>
          <w:szCs w:val="24"/>
          <w:rtl/>
        </w:rPr>
        <w:t xml:space="preserve">، </w:t>
      </w:r>
      <w:r w:rsidRPr="00853DCC">
        <w:rPr>
          <w:sz w:val="24"/>
          <w:szCs w:val="24"/>
          <w:rtl/>
        </w:rPr>
        <w:t>911</w:t>
      </w:r>
    </w:p>
    <w:p w:rsidR="000631D9" w:rsidRPr="00853DCC" w:rsidRDefault="000631D9" w:rsidP="00615AA0">
      <w:pPr>
        <w:pStyle w:val="a"/>
        <w:spacing w:line="340" w:lineRule="exact"/>
        <w:ind w:firstLine="0"/>
        <w:rPr>
          <w:sz w:val="24"/>
          <w:szCs w:val="24"/>
          <w:rtl/>
        </w:rPr>
      </w:pPr>
      <w:r w:rsidRPr="00853DCC">
        <w:rPr>
          <w:sz w:val="24"/>
          <w:szCs w:val="24"/>
          <w:rtl/>
        </w:rPr>
        <w:t>سربداران</w:t>
      </w:r>
      <w:r w:rsidR="007B4087">
        <w:rPr>
          <w:sz w:val="24"/>
          <w:szCs w:val="24"/>
          <w:rtl/>
        </w:rPr>
        <w:t xml:space="preserve">، </w:t>
      </w:r>
      <w:r w:rsidRPr="00853DCC">
        <w:rPr>
          <w:sz w:val="24"/>
          <w:szCs w:val="24"/>
          <w:rtl/>
        </w:rPr>
        <w:t>600</w:t>
      </w:r>
      <w:r w:rsidR="007B4087">
        <w:rPr>
          <w:sz w:val="24"/>
          <w:szCs w:val="24"/>
          <w:rtl/>
        </w:rPr>
        <w:t xml:space="preserve">، </w:t>
      </w:r>
      <w:r w:rsidRPr="00853DCC">
        <w:rPr>
          <w:sz w:val="24"/>
          <w:szCs w:val="24"/>
          <w:rtl/>
        </w:rPr>
        <w:t>730</w:t>
      </w:r>
      <w:r w:rsidR="007B4087">
        <w:rPr>
          <w:sz w:val="24"/>
          <w:szCs w:val="24"/>
          <w:rtl/>
        </w:rPr>
        <w:t xml:space="preserve">، </w:t>
      </w:r>
      <w:r w:rsidRPr="00853DCC">
        <w:rPr>
          <w:sz w:val="24"/>
          <w:szCs w:val="24"/>
          <w:rtl/>
        </w:rPr>
        <w:t>734</w:t>
      </w:r>
      <w:r w:rsidR="007B4087">
        <w:rPr>
          <w:sz w:val="24"/>
          <w:szCs w:val="24"/>
          <w:rtl/>
        </w:rPr>
        <w:t xml:space="preserve">، </w:t>
      </w:r>
      <w:r w:rsidRPr="00853DCC">
        <w:rPr>
          <w:sz w:val="24"/>
          <w:szCs w:val="24"/>
          <w:rtl/>
        </w:rPr>
        <w:t>1007</w:t>
      </w:r>
    </w:p>
    <w:p w:rsidR="000631D9" w:rsidRPr="00853DCC" w:rsidRDefault="000631D9" w:rsidP="00615AA0">
      <w:pPr>
        <w:pStyle w:val="a"/>
        <w:spacing w:line="340" w:lineRule="exact"/>
        <w:ind w:firstLine="0"/>
        <w:rPr>
          <w:sz w:val="24"/>
          <w:szCs w:val="24"/>
          <w:rtl/>
        </w:rPr>
      </w:pPr>
      <w:r w:rsidRPr="00853DCC">
        <w:rPr>
          <w:sz w:val="24"/>
          <w:szCs w:val="24"/>
          <w:rtl/>
        </w:rPr>
        <w:t>سرچشمه</w:t>
      </w:r>
      <w:r w:rsidR="007B4087">
        <w:rPr>
          <w:sz w:val="24"/>
          <w:szCs w:val="24"/>
          <w:rtl/>
        </w:rPr>
        <w:t xml:space="preserve">، </w:t>
      </w:r>
      <w:r w:rsidRPr="00853DCC">
        <w:rPr>
          <w:sz w:val="24"/>
          <w:szCs w:val="24"/>
          <w:rtl/>
        </w:rPr>
        <w:t>608</w:t>
      </w:r>
      <w:r w:rsidR="007B4087">
        <w:rPr>
          <w:sz w:val="24"/>
          <w:szCs w:val="24"/>
          <w:rtl/>
        </w:rPr>
        <w:t xml:space="preserve">، </w:t>
      </w:r>
      <w:r w:rsidRPr="00853DCC">
        <w:rPr>
          <w:sz w:val="24"/>
          <w:szCs w:val="24"/>
          <w:rtl/>
        </w:rPr>
        <w:t>1042</w:t>
      </w:r>
    </w:p>
    <w:p w:rsidR="000631D9" w:rsidRPr="00853DCC" w:rsidRDefault="000631D9" w:rsidP="00615AA0">
      <w:pPr>
        <w:pStyle w:val="a"/>
        <w:spacing w:line="340" w:lineRule="exact"/>
        <w:ind w:firstLine="0"/>
        <w:rPr>
          <w:sz w:val="24"/>
          <w:szCs w:val="24"/>
          <w:rtl/>
        </w:rPr>
      </w:pPr>
      <w:r w:rsidRPr="00853DCC">
        <w:rPr>
          <w:sz w:val="24"/>
          <w:szCs w:val="24"/>
          <w:rtl/>
        </w:rPr>
        <w:t>سرچشمه هستی</w:t>
      </w:r>
      <w:r w:rsidR="007B4087">
        <w:rPr>
          <w:sz w:val="24"/>
          <w:szCs w:val="24"/>
          <w:rtl/>
        </w:rPr>
        <w:t xml:space="preserve">، </w:t>
      </w:r>
      <w:r w:rsidRPr="00853DCC">
        <w:rPr>
          <w:sz w:val="24"/>
          <w:szCs w:val="24"/>
          <w:rtl/>
        </w:rPr>
        <w:t>خداشناسی برای همه</w:t>
      </w:r>
      <w:r w:rsidR="007B4087">
        <w:rPr>
          <w:sz w:val="24"/>
          <w:szCs w:val="24"/>
          <w:rtl/>
        </w:rPr>
        <w:t xml:space="preserve">، </w:t>
      </w:r>
      <w:r w:rsidRPr="00853DCC">
        <w:rPr>
          <w:sz w:val="24"/>
          <w:szCs w:val="24"/>
          <w:rtl/>
        </w:rPr>
        <w:t>952</w:t>
      </w:r>
    </w:p>
    <w:p w:rsidR="000631D9" w:rsidRPr="00853DCC" w:rsidRDefault="000631D9" w:rsidP="00615AA0">
      <w:pPr>
        <w:pStyle w:val="a"/>
        <w:spacing w:line="340" w:lineRule="exact"/>
        <w:ind w:firstLine="0"/>
        <w:rPr>
          <w:sz w:val="24"/>
          <w:szCs w:val="24"/>
          <w:rtl/>
        </w:rPr>
      </w:pPr>
      <w:r w:rsidRPr="00853DCC">
        <w:rPr>
          <w:sz w:val="24"/>
          <w:szCs w:val="24"/>
          <w:rtl/>
        </w:rPr>
        <w:t>سرحدی زاده</w:t>
      </w:r>
      <w:r w:rsidR="007B4087">
        <w:rPr>
          <w:sz w:val="24"/>
          <w:szCs w:val="24"/>
          <w:rtl/>
        </w:rPr>
        <w:t xml:space="preserve">، </w:t>
      </w:r>
      <w:r w:rsidRPr="00853DCC">
        <w:rPr>
          <w:sz w:val="24"/>
          <w:szCs w:val="24"/>
          <w:rtl/>
        </w:rPr>
        <w:t>ابوالقاسم</w:t>
      </w:r>
      <w:r w:rsidR="007B4087">
        <w:rPr>
          <w:sz w:val="24"/>
          <w:szCs w:val="24"/>
          <w:rtl/>
        </w:rPr>
        <w:t xml:space="preserve">، </w:t>
      </w:r>
      <w:r w:rsidRPr="00853DCC">
        <w:rPr>
          <w:sz w:val="24"/>
          <w:szCs w:val="24"/>
          <w:rtl/>
        </w:rPr>
        <w:t>471</w:t>
      </w:r>
    </w:p>
    <w:p w:rsidR="000631D9" w:rsidRPr="00853DCC" w:rsidRDefault="000631D9" w:rsidP="00615AA0">
      <w:pPr>
        <w:pStyle w:val="a"/>
        <w:spacing w:line="340" w:lineRule="exact"/>
        <w:ind w:firstLine="0"/>
        <w:rPr>
          <w:sz w:val="24"/>
          <w:szCs w:val="24"/>
          <w:rtl/>
        </w:rPr>
      </w:pPr>
      <w:r w:rsidRPr="00853DCC">
        <w:rPr>
          <w:sz w:val="24"/>
          <w:szCs w:val="24"/>
          <w:rtl/>
        </w:rPr>
        <w:t>سرخس</w:t>
      </w:r>
      <w:r w:rsidR="007B4087">
        <w:rPr>
          <w:sz w:val="24"/>
          <w:szCs w:val="24"/>
          <w:rtl/>
        </w:rPr>
        <w:t xml:space="preserve">، </w:t>
      </w:r>
      <w:r w:rsidRPr="00853DCC">
        <w:rPr>
          <w:sz w:val="24"/>
          <w:szCs w:val="24"/>
          <w:rtl/>
        </w:rPr>
        <w:t>74</w:t>
      </w:r>
    </w:p>
    <w:p w:rsidR="000631D9" w:rsidRPr="00853DCC" w:rsidRDefault="000631D9" w:rsidP="00615AA0">
      <w:pPr>
        <w:pStyle w:val="a"/>
        <w:spacing w:line="340" w:lineRule="exact"/>
        <w:ind w:firstLine="0"/>
        <w:rPr>
          <w:sz w:val="24"/>
          <w:szCs w:val="24"/>
          <w:rtl/>
        </w:rPr>
      </w:pPr>
      <w:r w:rsidRPr="00853DCC">
        <w:rPr>
          <w:sz w:val="24"/>
          <w:szCs w:val="24"/>
          <w:rtl/>
        </w:rPr>
        <w:t>سردار فاخر حکمت</w:t>
      </w:r>
      <w:r w:rsidR="007B4087">
        <w:rPr>
          <w:sz w:val="24"/>
          <w:szCs w:val="24"/>
          <w:rtl/>
        </w:rPr>
        <w:t xml:space="preserve">، </w:t>
      </w:r>
      <w:r w:rsidRPr="00853DCC">
        <w:rPr>
          <w:sz w:val="24"/>
          <w:szCs w:val="24"/>
          <w:rtl/>
        </w:rPr>
        <w:t>76</w:t>
      </w:r>
      <w:r w:rsidR="007B4087">
        <w:rPr>
          <w:sz w:val="24"/>
          <w:szCs w:val="24"/>
          <w:rtl/>
        </w:rPr>
        <w:t xml:space="preserve">، </w:t>
      </w:r>
      <w:r w:rsidRPr="00853DCC">
        <w:rPr>
          <w:sz w:val="24"/>
          <w:szCs w:val="24"/>
          <w:rtl/>
        </w:rPr>
        <w:t>207</w:t>
      </w:r>
    </w:p>
    <w:p w:rsidR="000631D9" w:rsidRPr="00853DCC" w:rsidRDefault="000631D9" w:rsidP="006241FB">
      <w:pPr>
        <w:pStyle w:val="a"/>
        <w:spacing w:line="340" w:lineRule="exact"/>
        <w:ind w:firstLine="0"/>
        <w:rPr>
          <w:sz w:val="24"/>
          <w:szCs w:val="24"/>
          <w:rtl/>
        </w:rPr>
      </w:pPr>
      <w:r w:rsidRPr="00853DCC">
        <w:rPr>
          <w:sz w:val="24"/>
          <w:szCs w:val="24"/>
          <w:rtl/>
        </w:rPr>
        <w:t>سرگذشت وشهادت هشتمین پیشوای شیعیان امام رضا</w:t>
      </w:r>
      <w:r w:rsidR="006241FB">
        <w:rPr>
          <w:rFonts w:cs="CTraditional Arabic" w:hint="cs"/>
          <w:sz w:val="24"/>
          <w:szCs w:val="24"/>
          <w:rtl/>
        </w:rPr>
        <w:t>÷</w:t>
      </w:r>
      <w:r w:rsidR="007B4087">
        <w:rPr>
          <w:sz w:val="24"/>
          <w:szCs w:val="24"/>
          <w:rtl/>
        </w:rPr>
        <w:t xml:space="preserve">، </w:t>
      </w:r>
      <w:r w:rsidRPr="00853DCC">
        <w:rPr>
          <w:sz w:val="24"/>
          <w:szCs w:val="24"/>
          <w:rtl/>
        </w:rPr>
        <w:t>971</w:t>
      </w:r>
    </w:p>
    <w:p w:rsidR="000631D9" w:rsidRPr="00853DCC" w:rsidRDefault="000631D9" w:rsidP="00615AA0">
      <w:pPr>
        <w:pStyle w:val="a"/>
        <w:spacing w:line="340" w:lineRule="exact"/>
        <w:ind w:firstLine="0"/>
        <w:rPr>
          <w:sz w:val="24"/>
          <w:szCs w:val="24"/>
          <w:rtl/>
        </w:rPr>
      </w:pPr>
      <w:r w:rsidRPr="00853DCC">
        <w:rPr>
          <w:sz w:val="24"/>
          <w:szCs w:val="24"/>
          <w:rtl/>
        </w:rPr>
        <w:t>سرگرمی</w:t>
      </w:r>
      <w:r w:rsidR="007B4087">
        <w:rPr>
          <w:sz w:val="24"/>
          <w:szCs w:val="24"/>
          <w:rtl/>
        </w:rPr>
        <w:t xml:space="preserve">‌های </w:t>
      </w:r>
      <w:r w:rsidRPr="00853DCC">
        <w:rPr>
          <w:sz w:val="24"/>
          <w:szCs w:val="24"/>
          <w:rtl/>
        </w:rPr>
        <w:t>خطرناک</w:t>
      </w:r>
      <w:r w:rsidR="007B4087">
        <w:rPr>
          <w:sz w:val="24"/>
          <w:szCs w:val="24"/>
          <w:rtl/>
        </w:rPr>
        <w:t xml:space="preserve">، </w:t>
      </w:r>
      <w:r w:rsidRPr="00853DCC">
        <w:rPr>
          <w:sz w:val="24"/>
          <w:szCs w:val="24"/>
          <w:rtl/>
        </w:rPr>
        <w:t>944</w:t>
      </w:r>
      <w:r w:rsidR="007B4087">
        <w:rPr>
          <w:sz w:val="24"/>
          <w:szCs w:val="24"/>
          <w:rtl/>
        </w:rPr>
        <w:t xml:space="preserve">، </w:t>
      </w:r>
      <w:r w:rsidRPr="00853DCC">
        <w:rPr>
          <w:sz w:val="24"/>
          <w:szCs w:val="24"/>
          <w:rtl/>
        </w:rPr>
        <w:t>948</w:t>
      </w:r>
    </w:p>
    <w:p w:rsidR="000631D9" w:rsidRPr="00853DCC" w:rsidRDefault="000631D9" w:rsidP="00615AA0">
      <w:pPr>
        <w:pStyle w:val="a"/>
        <w:spacing w:line="340" w:lineRule="exact"/>
        <w:ind w:firstLine="0"/>
        <w:rPr>
          <w:sz w:val="24"/>
          <w:szCs w:val="24"/>
          <w:rtl/>
        </w:rPr>
      </w:pPr>
      <w:r w:rsidRPr="00853DCC">
        <w:rPr>
          <w:sz w:val="24"/>
          <w:szCs w:val="24"/>
          <w:rtl/>
        </w:rPr>
        <w:t>سرمایه</w:t>
      </w:r>
      <w:r w:rsidR="007B4087">
        <w:rPr>
          <w:sz w:val="24"/>
          <w:szCs w:val="24"/>
          <w:rtl/>
        </w:rPr>
        <w:t xml:space="preserve"> </w:t>
      </w:r>
      <w:r w:rsidRPr="00853DCC">
        <w:rPr>
          <w:sz w:val="24"/>
          <w:szCs w:val="24"/>
          <w:rtl/>
        </w:rPr>
        <w:t>تاراج رفته</w:t>
      </w:r>
      <w:r w:rsidR="007B4087">
        <w:rPr>
          <w:sz w:val="24"/>
          <w:szCs w:val="24"/>
          <w:rtl/>
        </w:rPr>
        <w:t xml:space="preserve">، </w:t>
      </w:r>
      <w:r w:rsidRPr="00853DCC">
        <w:rPr>
          <w:sz w:val="24"/>
          <w:szCs w:val="24"/>
          <w:rtl/>
        </w:rPr>
        <w:t>518</w:t>
      </w:r>
    </w:p>
    <w:p w:rsidR="000631D9" w:rsidRPr="00853DCC" w:rsidRDefault="000631D9" w:rsidP="00615AA0">
      <w:pPr>
        <w:pStyle w:val="a"/>
        <w:spacing w:line="340" w:lineRule="exact"/>
        <w:ind w:firstLine="0"/>
        <w:rPr>
          <w:sz w:val="24"/>
          <w:szCs w:val="24"/>
          <w:rtl/>
        </w:rPr>
      </w:pPr>
      <w:r w:rsidRPr="00853DCC">
        <w:rPr>
          <w:sz w:val="24"/>
          <w:szCs w:val="24"/>
          <w:rtl/>
        </w:rPr>
        <w:t>سرمدی</w:t>
      </w:r>
      <w:r w:rsidR="007B4087">
        <w:rPr>
          <w:sz w:val="24"/>
          <w:szCs w:val="24"/>
          <w:rtl/>
        </w:rPr>
        <w:t xml:space="preserve">، </w:t>
      </w:r>
      <w:r w:rsidRPr="00853DCC">
        <w:rPr>
          <w:sz w:val="24"/>
          <w:szCs w:val="24"/>
          <w:rtl/>
        </w:rPr>
        <w:t>عزیز</w:t>
      </w:r>
      <w:r w:rsidR="007B4087">
        <w:rPr>
          <w:sz w:val="24"/>
          <w:szCs w:val="24"/>
          <w:rtl/>
        </w:rPr>
        <w:t xml:space="preserve">، </w:t>
      </w:r>
      <w:r w:rsidRPr="00853DCC">
        <w:rPr>
          <w:sz w:val="24"/>
          <w:szCs w:val="24"/>
          <w:rtl/>
        </w:rPr>
        <w:t>589</w:t>
      </w:r>
    </w:p>
    <w:p w:rsidR="000631D9" w:rsidRPr="00853DCC" w:rsidRDefault="000631D9" w:rsidP="00615AA0">
      <w:pPr>
        <w:pStyle w:val="a"/>
        <w:spacing w:line="340" w:lineRule="exact"/>
        <w:ind w:firstLine="0"/>
        <w:rPr>
          <w:sz w:val="24"/>
          <w:szCs w:val="24"/>
          <w:rtl/>
        </w:rPr>
      </w:pPr>
      <w:r w:rsidRPr="00853DCC">
        <w:rPr>
          <w:sz w:val="24"/>
          <w:szCs w:val="24"/>
          <w:rtl/>
        </w:rPr>
        <w:t>سرنوشت از دیدگاه علم و فلسفه</w:t>
      </w:r>
      <w:r w:rsidR="007B4087">
        <w:rPr>
          <w:sz w:val="24"/>
          <w:szCs w:val="24"/>
          <w:rtl/>
        </w:rPr>
        <w:t xml:space="preserve">، </w:t>
      </w:r>
      <w:r w:rsidRPr="00853DCC">
        <w:rPr>
          <w:sz w:val="24"/>
          <w:szCs w:val="24"/>
          <w:rtl/>
        </w:rPr>
        <w:t>953</w:t>
      </w:r>
    </w:p>
    <w:p w:rsidR="000631D9" w:rsidRPr="00853DCC" w:rsidRDefault="000631D9" w:rsidP="00615AA0">
      <w:pPr>
        <w:pStyle w:val="a"/>
        <w:spacing w:line="340" w:lineRule="exact"/>
        <w:ind w:firstLine="0"/>
        <w:rPr>
          <w:sz w:val="24"/>
          <w:szCs w:val="24"/>
          <w:rtl/>
        </w:rPr>
      </w:pPr>
      <w:r w:rsidRPr="00853DCC">
        <w:rPr>
          <w:sz w:val="24"/>
          <w:szCs w:val="24"/>
          <w:rtl/>
        </w:rPr>
        <w:t>سرود جهشها</w:t>
      </w:r>
      <w:r w:rsidR="007B4087">
        <w:rPr>
          <w:sz w:val="24"/>
          <w:szCs w:val="24"/>
          <w:rtl/>
        </w:rPr>
        <w:t xml:space="preserve">، </w:t>
      </w:r>
      <w:r w:rsidRPr="00853DCC">
        <w:rPr>
          <w:sz w:val="24"/>
          <w:szCs w:val="24"/>
          <w:rtl/>
        </w:rPr>
        <w:t>934</w:t>
      </w:r>
      <w:r w:rsidR="007B4087">
        <w:rPr>
          <w:sz w:val="24"/>
          <w:szCs w:val="24"/>
          <w:rtl/>
        </w:rPr>
        <w:t xml:space="preserve">، </w:t>
      </w:r>
      <w:r w:rsidRPr="00853DCC">
        <w:rPr>
          <w:sz w:val="24"/>
          <w:szCs w:val="24"/>
          <w:rtl/>
        </w:rPr>
        <w:t>935</w:t>
      </w:r>
      <w:r w:rsidR="007B4087">
        <w:rPr>
          <w:sz w:val="24"/>
          <w:szCs w:val="24"/>
          <w:rtl/>
        </w:rPr>
        <w:t xml:space="preserve">، </w:t>
      </w:r>
      <w:r w:rsidRPr="00853DCC">
        <w:rPr>
          <w:sz w:val="24"/>
          <w:szCs w:val="24"/>
          <w:rtl/>
        </w:rPr>
        <w:t>936</w:t>
      </w:r>
    </w:p>
    <w:p w:rsidR="000631D9" w:rsidRPr="00853DCC" w:rsidRDefault="000631D9" w:rsidP="00615AA0">
      <w:pPr>
        <w:pStyle w:val="a"/>
        <w:spacing w:line="340" w:lineRule="exact"/>
        <w:ind w:firstLine="0"/>
        <w:rPr>
          <w:sz w:val="24"/>
          <w:szCs w:val="24"/>
          <w:rtl/>
        </w:rPr>
      </w:pPr>
      <w:r w:rsidRPr="00853DCC">
        <w:rPr>
          <w:sz w:val="24"/>
          <w:szCs w:val="24"/>
          <w:rtl/>
        </w:rPr>
        <w:t>سرود رگبار</w:t>
      </w:r>
      <w:r w:rsidR="007B4087">
        <w:rPr>
          <w:sz w:val="24"/>
          <w:szCs w:val="24"/>
          <w:rtl/>
        </w:rPr>
        <w:t xml:space="preserve">، </w:t>
      </w:r>
      <w:r w:rsidRPr="00853DCC">
        <w:rPr>
          <w:sz w:val="24"/>
          <w:szCs w:val="24"/>
          <w:rtl/>
        </w:rPr>
        <w:t>992</w:t>
      </w:r>
      <w:r w:rsidR="007B4087">
        <w:rPr>
          <w:sz w:val="24"/>
          <w:szCs w:val="24"/>
          <w:rtl/>
        </w:rPr>
        <w:t xml:space="preserve">، </w:t>
      </w:r>
      <w:r w:rsidRPr="00853DCC">
        <w:rPr>
          <w:sz w:val="24"/>
          <w:szCs w:val="24"/>
          <w:rtl/>
        </w:rPr>
        <w:t>994</w:t>
      </w:r>
    </w:p>
    <w:p w:rsidR="000631D9" w:rsidRPr="00853DCC" w:rsidRDefault="000631D9" w:rsidP="00615AA0">
      <w:pPr>
        <w:pStyle w:val="a"/>
        <w:spacing w:line="340" w:lineRule="exact"/>
        <w:ind w:firstLine="0"/>
        <w:rPr>
          <w:sz w:val="24"/>
          <w:szCs w:val="24"/>
          <w:rtl/>
        </w:rPr>
      </w:pPr>
      <w:r w:rsidRPr="00853DCC">
        <w:rPr>
          <w:sz w:val="24"/>
          <w:szCs w:val="24"/>
          <w:rtl/>
        </w:rPr>
        <w:t>سرود عشق</w:t>
      </w:r>
      <w:r w:rsidR="007B4087">
        <w:rPr>
          <w:sz w:val="24"/>
          <w:szCs w:val="24"/>
          <w:rtl/>
        </w:rPr>
        <w:t xml:space="preserve">، </w:t>
      </w:r>
      <w:r w:rsidRPr="00853DCC">
        <w:rPr>
          <w:sz w:val="24"/>
          <w:szCs w:val="24"/>
          <w:rtl/>
        </w:rPr>
        <w:t>850</w:t>
      </w:r>
    </w:p>
    <w:p w:rsidR="000631D9" w:rsidRPr="00853DCC" w:rsidRDefault="000631D9" w:rsidP="00615AA0">
      <w:pPr>
        <w:pStyle w:val="a"/>
        <w:spacing w:line="340" w:lineRule="exact"/>
        <w:ind w:firstLine="0"/>
        <w:rPr>
          <w:sz w:val="24"/>
          <w:szCs w:val="24"/>
          <w:rtl/>
        </w:rPr>
      </w:pPr>
      <w:r w:rsidRPr="00853DCC">
        <w:rPr>
          <w:sz w:val="24"/>
          <w:szCs w:val="24"/>
          <w:rtl/>
        </w:rPr>
        <w:t>سروده</w:t>
      </w:r>
      <w:r w:rsidR="007B4087">
        <w:rPr>
          <w:sz w:val="24"/>
          <w:szCs w:val="24"/>
          <w:rtl/>
        </w:rPr>
        <w:t xml:space="preserve">‌های </w:t>
      </w:r>
      <w:r w:rsidRPr="00853DCC">
        <w:rPr>
          <w:sz w:val="24"/>
          <w:szCs w:val="24"/>
          <w:rtl/>
        </w:rPr>
        <w:t>رهایی</w:t>
      </w:r>
      <w:r w:rsidR="007B4087">
        <w:rPr>
          <w:sz w:val="24"/>
          <w:szCs w:val="24"/>
          <w:rtl/>
        </w:rPr>
        <w:t xml:space="preserve">، </w:t>
      </w:r>
      <w:r w:rsidRPr="00853DCC">
        <w:rPr>
          <w:sz w:val="24"/>
          <w:szCs w:val="24"/>
          <w:rtl/>
        </w:rPr>
        <w:t>1008</w:t>
      </w:r>
    </w:p>
    <w:p w:rsidR="000631D9" w:rsidRPr="00853DCC" w:rsidRDefault="000631D9" w:rsidP="00615AA0">
      <w:pPr>
        <w:pStyle w:val="a"/>
        <w:spacing w:line="340" w:lineRule="exact"/>
        <w:ind w:firstLine="0"/>
        <w:rPr>
          <w:sz w:val="24"/>
          <w:szCs w:val="24"/>
          <w:rtl/>
        </w:rPr>
      </w:pPr>
      <w:r w:rsidRPr="00853DCC">
        <w:rPr>
          <w:sz w:val="24"/>
          <w:szCs w:val="24"/>
          <w:rtl/>
        </w:rPr>
        <w:t>سروستان فارس</w:t>
      </w:r>
      <w:r w:rsidR="007B4087">
        <w:rPr>
          <w:sz w:val="24"/>
          <w:szCs w:val="24"/>
          <w:rtl/>
        </w:rPr>
        <w:t xml:space="preserve">، </w:t>
      </w:r>
      <w:r w:rsidRPr="00853DCC">
        <w:rPr>
          <w:sz w:val="24"/>
          <w:szCs w:val="24"/>
          <w:rtl/>
        </w:rPr>
        <w:t>215</w:t>
      </w:r>
    </w:p>
    <w:p w:rsidR="000631D9" w:rsidRPr="00853DCC" w:rsidRDefault="000631D9" w:rsidP="00615AA0">
      <w:pPr>
        <w:pStyle w:val="a"/>
        <w:spacing w:line="340" w:lineRule="exact"/>
        <w:ind w:firstLine="0"/>
        <w:rPr>
          <w:sz w:val="24"/>
          <w:szCs w:val="24"/>
          <w:rtl/>
        </w:rPr>
      </w:pPr>
      <w:r w:rsidRPr="00853DCC">
        <w:rPr>
          <w:sz w:val="24"/>
          <w:szCs w:val="24"/>
          <w:rtl/>
        </w:rPr>
        <w:t>سروش</w:t>
      </w:r>
      <w:r w:rsidR="007B4087">
        <w:rPr>
          <w:sz w:val="24"/>
          <w:szCs w:val="24"/>
          <w:rtl/>
        </w:rPr>
        <w:t xml:space="preserve">، </w:t>
      </w:r>
      <w:r w:rsidRPr="00853DCC">
        <w:rPr>
          <w:sz w:val="24"/>
          <w:szCs w:val="24"/>
          <w:rtl/>
        </w:rPr>
        <w:t>506</w:t>
      </w:r>
      <w:r w:rsidR="007B4087">
        <w:rPr>
          <w:sz w:val="24"/>
          <w:szCs w:val="24"/>
          <w:rtl/>
        </w:rPr>
        <w:t xml:space="preserve">، </w:t>
      </w:r>
      <w:r w:rsidRPr="00853DCC">
        <w:rPr>
          <w:sz w:val="24"/>
          <w:szCs w:val="24"/>
          <w:rtl/>
        </w:rPr>
        <w:t>654</w:t>
      </w:r>
      <w:r w:rsidR="007B4087">
        <w:rPr>
          <w:sz w:val="24"/>
          <w:szCs w:val="24"/>
          <w:rtl/>
        </w:rPr>
        <w:t xml:space="preserve">، </w:t>
      </w:r>
      <w:r w:rsidRPr="00853DCC">
        <w:rPr>
          <w:sz w:val="24"/>
          <w:szCs w:val="24"/>
          <w:rtl/>
        </w:rPr>
        <w:t>663</w:t>
      </w:r>
      <w:r w:rsidR="007B4087">
        <w:rPr>
          <w:sz w:val="24"/>
          <w:szCs w:val="24"/>
          <w:rtl/>
        </w:rPr>
        <w:t xml:space="preserve">، </w:t>
      </w:r>
      <w:r w:rsidRPr="00853DCC">
        <w:rPr>
          <w:sz w:val="24"/>
          <w:szCs w:val="24"/>
          <w:rtl/>
        </w:rPr>
        <w:t>969</w:t>
      </w:r>
      <w:r w:rsidR="007B4087">
        <w:rPr>
          <w:sz w:val="24"/>
          <w:szCs w:val="24"/>
          <w:rtl/>
        </w:rPr>
        <w:t xml:space="preserve">، </w:t>
      </w:r>
      <w:r w:rsidRPr="00853DCC">
        <w:rPr>
          <w:sz w:val="24"/>
          <w:szCs w:val="24"/>
          <w:rtl/>
        </w:rPr>
        <w:t>828</w:t>
      </w:r>
      <w:r w:rsidR="007B4087">
        <w:rPr>
          <w:sz w:val="24"/>
          <w:szCs w:val="24"/>
          <w:rtl/>
        </w:rPr>
        <w:t xml:space="preserve">، </w:t>
      </w:r>
      <w:r w:rsidRPr="00853DCC">
        <w:rPr>
          <w:sz w:val="24"/>
          <w:szCs w:val="24"/>
          <w:rtl/>
        </w:rPr>
        <w:t>831</w:t>
      </w:r>
    </w:p>
    <w:p w:rsidR="000631D9" w:rsidRPr="00853DCC" w:rsidRDefault="000631D9" w:rsidP="00615AA0">
      <w:pPr>
        <w:pStyle w:val="a"/>
        <w:spacing w:line="340" w:lineRule="exact"/>
        <w:ind w:firstLine="0"/>
        <w:rPr>
          <w:sz w:val="24"/>
          <w:szCs w:val="24"/>
          <w:rtl/>
        </w:rPr>
      </w:pPr>
      <w:r w:rsidRPr="00853DCC">
        <w:rPr>
          <w:sz w:val="24"/>
          <w:szCs w:val="24"/>
          <w:rtl/>
        </w:rPr>
        <w:t>سعدآباد</w:t>
      </w:r>
      <w:r w:rsidR="007B4087">
        <w:rPr>
          <w:sz w:val="24"/>
          <w:szCs w:val="24"/>
          <w:rtl/>
        </w:rPr>
        <w:t xml:space="preserve">، </w:t>
      </w:r>
      <w:r w:rsidRPr="00853DCC">
        <w:rPr>
          <w:sz w:val="24"/>
          <w:szCs w:val="24"/>
          <w:rtl/>
        </w:rPr>
        <w:t>1005</w:t>
      </w:r>
    </w:p>
    <w:p w:rsidR="000631D9" w:rsidRPr="00853DCC" w:rsidRDefault="000631D9" w:rsidP="00615AA0">
      <w:pPr>
        <w:pStyle w:val="a"/>
        <w:spacing w:line="340" w:lineRule="exact"/>
        <w:ind w:firstLine="0"/>
        <w:rPr>
          <w:sz w:val="24"/>
          <w:szCs w:val="24"/>
          <w:rtl/>
        </w:rPr>
      </w:pPr>
      <w:r w:rsidRPr="00853DCC">
        <w:rPr>
          <w:sz w:val="24"/>
          <w:szCs w:val="24"/>
          <w:rtl/>
        </w:rPr>
        <w:t>سعدی</w:t>
      </w:r>
      <w:r w:rsidR="007B4087">
        <w:rPr>
          <w:sz w:val="24"/>
          <w:szCs w:val="24"/>
          <w:rtl/>
        </w:rPr>
        <w:t xml:space="preserve">، </w:t>
      </w:r>
      <w:r w:rsidRPr="00853DCC">
        <w:rPr>
          <w:sz w:val="24"/>
          <w:szCs w:val="24"/>
          <w:rtl/>
        </w:rPr>
        <w:t>یوسف</w:t>
      </w:r>
      <w:r w:rsidR="007B4087">
        <w:rPr>
          <w:sz w:val="24"/>
          <w:szCs w:val="24"/>
          <w:rtl/>
        </w:rPr>
        <w:t xml:space="preserve">، </w:t>
      </w:r>
      <w:r w:rsidRPr="00853DCC">
        <w:rPr>
          <w:sz w:val="24"/>
          <w:szCs w:val="24"/>
          <w:rtl/>
        </w:rPr>
        <w:t>521</w:t>
      </w:r>
    </w:p>
    <w:p w:rsidR="000631D9" w:rsidRPr="00853DCC" w:rsidRDefault="000631D9" w:rsidP="00615AA0">
      <w:pPr>
        <w:pStyle w:val="a"/>
        <w:spacing w:line="340" w:lineRule="exact"/>
        <w:ind w:firstLine="0"/>
        <w:rPr>
          <w:sz w:val="24"/>
          <w:szCs w:val="24"/>
          <w:rtl/>
        </w:rPr>
      </w:pPr>
      <w:r w:rsidRPr="00853DCC">
        <w:rPr>
          <w:sz w:val="24"/>
          <w:szCs w:val="24"/>
          <w:rtl/>
        </w:rPr>
        <w:t>سعیدی</w:t>
      </w:r>
      <w:r w:rsidR="007B4087">
        <w:rPr>
          <w:sz w:val="24"/>
          <w:szCs w:val="24"/>
          <w:rtl/>
        </w:rPr>
        <w:t xml:space="preserve">، </w:t>
      </w:r>
      <w:r w:rsidRPr="00853DCC">
        <w:rPr>
          <w:sz w:val="24"/>
          <w:szCs w:val="24"/>
          <w:rtl/>
        </w:rPr>
        <w:t>75</w:t>
      </w:r>
    </w:p>
    <w:p w:rsidR="000631D9" w:rsidRPr="00853DCC" w:rsidRDefault="000631D9" w:rsidP="00615AA0">
      <w:pPr>
        <w:pStyle w:val="a"/>
        <w:spacing w:line="340" w:lineRule="exact"/>
        <w:ind w:firstLine="0"/>
        <w:rPr>
          <w:sz w:val="24"/>
          <w:szCs w:val="24"/>
          <w:rtl/>
        </w:rPr>
      </w:pPr>
      <w:r w:rsidRPr="00853DCC">
        <w:rPr>
          <w:sz w:val="24"/>
          <w:szCs w:val="24"/>
          <w:rtl/>
        </w:rPr>
        <w:t>سعیدی</w:t>
      </w:r>
      <w:r w:rsidR="007B4087">
        <w:rPr>
          <w:sz w:val="24"/>
          <w:szCs w:val="24"/>
          <w:rtl/>
        </w:rPr>
        <w:t xml:space="preserve">، </w:t>
      </w:r>
      <w:r w:rsidRPr="00853DCC">
        <w:rPr>
          <w:sz w:val="24"/>
          <w:szCs w:val="24"/>
          <w:rtl/>
        </w:rPr>
        <w:t>جواد</w:t>
      </w:r>
      <w:r w:rsidR="007B4087">
        <w:rPr>
          <w:sz w:val="24"/>
          <w:szCs w:val="24"/>
          <w:rtl/>
        </w:rPr>
        <w:t xml:space="preserve">، </w:t>
      </w:r>
      <w:r w:rsidRPr="00853DCC">
        <w:rPr>
          <w:sz w:val="24"/>
          <w:szCs w:val="24"/>
          <w:rtl/>
        </w:rPr>
        <w:t>594</w:t>
      </w:r>
    </w:p>
    <w:p w:rsidR="000631D9" w:rsidRPr="00853DCC" w:rsidRDefault="000631D9" w:rsidP="00615AA0">
      <w:pPr>
        <w:pStyle w:val="a"/>
        <w:spacing w:line="340" w:lineRule="exact"/>
        <w:ind w:firstLine="0"/>
        <w:rPr>
          <w:sz w:val="24"/>
          <w:szCs w:val="24"/>
          <w:rtl/>
        </w:rPr>
      </w:pPr>
      <w:r w:rsidRPr="00853DCC">
        <w:rPr>
          <w:sz w:val="24"/>
          <w:szCs w:val="24"/>
          <w:rtl/>
        </w:rPr>
        <w:t>سعیدی</w:t>
      </w:r>
      <w:r w:rsidR="007B4087">
        <w:rPr>
          <w:sz w:val="24"/>
          <w:szCs w:val="24"/>
          <w:rtl/>
        </w:rPr>
        <w:t xml:space="preserve">، </w:t>
      </w:r>
      <w:r w:rsidRPr="00853DCC">
        <w:rPr>
          <w:sz w:val="24"/>
          <w:szCs w:val="24"/>
          <w:rtl/>
        </w:rPr>
        <w:t>سید محمدرضا</w:t>
      </w:r>
      <w:r w:rsidR="007B4087">
        <w:rPr>
          <w:sz w:val="24"/>
          <w:szCs w:val="24"/>
          <w:rtl/>
        </w:rPr>
        <w:t xml:space="preserve">، </w:t>
      </w:r>
      <w:r w:rsidRPr="00853DCC">
        <w:rPr>
          <w:sz w:val="24"/>
          <w:szCs w:val="24"/>
          <w:rtl/>
        </w:rPr>
        <w:t>288</w:t>
      </w:r>
      <w:r w:rsidR="007B4087">
        <w:rPr>
          <w:sz w:val="24"/>
          <w:szCs w:val="24"/>
          <w:rtl/>
        </w:rPr>
        <w:t xml:space="preserve">، </w:t>
      </w:r>
      <w:r w:rsidRPr="00853DCC">
        <w:rPr>
          <w:sz w:val="24"/>
          <w:szCs w:val="24"/>
          <w:rtl/>
        </w:rPr>
        <w:t>300</w:t>
      </w:r>
      <w:r w:rsidR="007B4087">
        <w:rPr>
          <w:sz w:val="24"/>
          <w:szCs w:val="24"/>
          <w:rtl/>
        </w:rPr>
        <w:t xml:space="preserve">، </w:t>
      </w:r>
      <w:r w:rsidRPr="00853DCC">
        <w:rPr>
          <w:sz w:val="24"/>
          <w:szCs w:val="24"/>
          <w:rtl/>
        </w:rPr>
        <w:t>323</w:t>
      </w:r>
      <w:r w:rsidR="007B4087">
        <w:rPr>
          <w:sz w:val="24"/>
          <w:szCs w:val="24"/>
          <w:rtl/>
        </w:rPr>
        <w:t xml:space="preserve">، </w:t>
      </w:r>
      <w:r w:rsidRPr="00853DCC">
        <w:rPr>
          <w:sz w:val="24"/>
          <w:szCs w:val="24"/>
          <w:rtl/>
        </w:rPr>
        <w:t>342</w:t>
      </w:r>
      <w:r w:rsidR="007B4087">
        <w:rPr>
          <w:sz w:val="24"/>
          <w:szCs w:val="24"/>
          <w:rtl/>
        </w:rPr>
        <w:t xml:space="preserve">، </w:t>
      </w:r>
      <w:r w:rsidRPr="00853DCC">
        <w:rPr>
          <w:sz w:val="24"/>
          <w:szCs w:val="24"/>
          <w:rtl/>
        </w:rPr>
        <w:t>343</w:t>
      </w:r>
      <w:r w:rsidR="007B4087">
        <w:rPr>
          <w:sz w:val="24"/>
          <w:szCs w:val="24"/>
          <w:rtl/>
        </w:rPr>
        <w:t xml:space="preserve">، </w:t>
      </w:r>
      <w:r w:rsidRPr="00853DCC">
        <w:rPr>
          <w:sz w:val="24"/>
          <w:szCs w:val="24"/>
          <w:rtl/>
        </w:rPr>
        <w:t>357</w:t>
      </w:r>
      <w:r w:rsidR="007B4087">
        <w:rPr>
          <w:sz w:val="24"/>
          <w:szCs w:val="24"/>
          <w:rtl/>
        </w:rPr>
        <w:t xml:space="preserve">، </w:t>
      </w:r>
      <w:r w:rsidRPr="00853DCC">
        <w:rPr>
          <w:sz w:val="24"/>
          <w:szCs w:val="24"/>
          <w:rtl/>
        </w:rPr>
        <w:t>358</w:t>
      </w:r>
      <w:r w:rsidR="007B4087">
        <w:rPr>
          <w:sz w:val="24"/>
          <w:szCs w:val="24"/>
          <w:rtl/>
        </w:rPr>
        <w:t xml:space="preserve">، </w:t>
      </w:r>
      <w:r w:rsidRPr="00853DCC">
        <w:rPr>
          <w:sz w:val="24"/>
          <w:szCs w:val="24"/>
          <w:rtl/>
        </w:rPr>
        <w:t>390</w:t>
      </w:r>
      <w:r w:rsidR="007B4087">
        <w:rPr>
          <w:sz w:val="24"/>
          <w:szCs w:val="24"/>
          <w:rtl/>
        </w:rPr>
        <w:t xml:space="preserve">، </w:t>
      </w:r>
      <w:r w:rsidRPr="00853DCC">
        <w:rPr>
          <w:sz w:val="24"/>
          <w:szCs w:val="24"/>
          <w:rtl/>
        </w:rPr>
        <w:t>391</w:t>
      </w:r>
      <w:r w:rsidR="007B4087">
        <w:rPr>
          <w:sz w:val="24"/>
          <w:szCs w:val="24"/>
          <w:rtl/>
        </w:rPr>
        <w:t xml:space="preserve">، </w:t>
      </w:r>
      <w:r w:rsidRPr="00853DCC">
        <w:rPr>
          <w:sz w:val="24"/>
          <w:szCs w:val="24"/>
          <w:rtl/>
        </w:rPr>
        <w:t>469</w:t>
      </w:r>
      <w:r w:rsidR="007B4087">
        <w:rPr>
          <w:sz w:val="24"/>
          <w:szCs w:val="24"/>
          <w:rtl/>
        </w:rPr>
        <w:t xml:space="preserve">، </w:t>
      </w:r>
      <w:r w:rsidRPr="00853DCC">
        <w:rPr>
          <w:sz w:val="24"/>
          <w:szCs w:val="24"/>
          <w:rtl/>
        </w:rPr>
        <w:t>484</w:t>
      </w:r>
      <w:r w:rsidR="007B4087">
        <w:rPr>
          <w:sz w:val="24"/>
          <w:szCs w:val="24"/>
          <w:rtl/>
        </w:rPr>
        <w:t xml:space="preserve">، </w:t>
      </w:r>
      <w:r w:rsidRPr="00853DCC">
        <w:rPr>
          <w:sz w:val="24"/>
          <w:szCs w:val="24"/>
          <w:rtl/>
        </w:rPr>
        <w:t>533</w:t>
      </w:r>
      <w:r w:rsidR="007B4087">
        <w:rPr>
          <w:sz w:val="24"/>
          <w:szCs w:val="24"/>
          <w:rtl/>
        </w:rPr>
        <w:t xml:space="preserve">، </w:t>
      </w:r>
      <w:r w:rsidRPr="00853DCC">
        <w:rPr>
          <w:sz w:val="24"/>
          <w:szCs w:val="24"/>
          <w:rtl/>
        </w:rPr>
        <w:t>770</w:t>
      </w:r>
      <w:r w:rsidR="007B4087">
        <w:rPr>
          <w:sz w:val="24"/>
          <w:szCs w:val="24"/>
          <w:rtl/>
        </w:rPr>
        <w:t xml:space="preserve">، </w:t>
      </w:r>
      <w:r w:rsidRPr="00853DCC">
        <w:rPr>
          <w:sz w:val="24"/>
          <w:szCs w:val="24"/>
          <w:rtl/>
        </w:rPr>
        <w:t>758</w:t>
      </w:r>
      <w:r w:rsidR="007B4087">
        <w:rPr>
          <w:sz w:val="24"/>
          <w:szCs w:val="24"/>
          <w:rtl/>
        </w:rPr>
        <w:t xml:space="preserve">، </w:t>
      </w:r>
      <w:r w:rsidRPr="00853DCC">
        <w:rPr>
          <w:sz w:val="24"/>
          <w:szCs w:val="24"/>
          <w:rtl/>
        </w:rPr>
        <w:t>898</w:t>
      </w:r>
      <w:r w:rsidR="007B4087">
        <w:rPr>
          <w:sz w:val="24"/>
          <w:szCs w:val="24"/>
          <w:rtl/>
        </w:rPr>
        <w:t xml:space="preserve">، </w:t>
      </w:r>
      <w:r w:rsidRPr="00853DCC">
        <w:rPr>
          <w:sz w:val="24"/>
          <w:szCs w:val="24"/>
          <w:rtl/>
        </w:rPr>
        <w:t>912</w:t>
      </w:r>
      <w:r w:rsidR="007B4087">
        <w:rPr>
          <w:sz w:val="24"/>
          <w:szCs w:val="24"/>
          <w:rtl/>
        </w:rPr>
        <w:t xml:space="preserve">، </w:t>
      </w:r>
      <w:r w:rsidRPr="00853DCC">
        <w:rPr>
          <w:sz w:val="24"/>
          <w:szCs w:val="24"/>
          <w:rtl/>
        </w:rPr>
        <w:t>919</w:t>
      </w:r>
      <w:r w:rsidR="007B4087">
        <w:rPr>
          <w:sz w:val="24"/>
          <w:szCs w:val="24"/>
          <w:rtl/>
        </w:rPr>
        <w:t xml:space="preserve">، </w:t>
      </w:r>
      <w:r w:rsidRPr="00853DCC">
        <w:rPr>
          <w:sz w:val="24"/>
          <w:szCs w:val="24"/>
          <w:rtl/>
        </w:rPr>
        <w:t>921</w:t>
      </w:r>
      <w:r w:rsidR="007B4087">
        <w:rPr>
          <w:sz w:val="24"/>
          <w:szCs w:val="24"/>
          <w:rtl/>
        </w:rPr>
        <w:t xml:space="preserve">، </w:t>
      </w:r>
      <w:r w:rsidRPr="00853DCC">
        <w:rPr>
          <w:sz w:val="24"/>
          <w:szCs w:val="24"/>
          <w:rtl/>
        </w:rPr>
        <w:t>922</w:t>
      </w:r>
      <w:r w:rsidR="007B4087">
        <w:rPr>
          <w:sz w:val="24"/>
          <w:szCs w:val="24"/>
          <w:rtl/>
        </w:rPr>
        <w:t xml:space="preserve">، </w:t>
      </w:r>
      <w:r w:rsidRPr="00853DCC">
        <w:rPr>
          <w:sz w:val="24"/>
          <w:szCs w:val="24"/>
          <w:rtl/>
        </w:rPr>
        <w:t>961</w:t>
      </w:r>
    </w:p>
    <w:p w:rsidR="000631D9" w:rsidRPr="00853DCC" w:rsidRDefault="000631D9" w:rsidP="00615AA0">
      <w:pPr>
        <w:pStyle w:val="a"/>
        <w:spacing w:line="340" w:lineRule="exact"/>
        <w:ind w:firstLine="0"/>
        <w:rPr>
          <w:sz w:val="24"/>
          <w:szCs w:val="24"/>
          <w:rtl/>
        </w:rPr>
      </w:pPr>
      <w:r w:rsidRPr="00853DCC">
        <w:rPr>
          <w:sz w:val="24"/>
          <w:szCs w:val="24"/>
          <w:rtl/>
        </w:rPr>
        <w:t>سعیدی</w:t>
      </w:r>
      <w:r w:rsidR="007B4087">
        <w:rPr>
          <w:sz w:val="24"/>
          <w:szCs w:val="24"/>
          <w:rtl/>
        </w:rPr>
        <w:t xml:space="preserve">، </w:t>
      </w:r>
      <w:r w:rsidRPr="00853DCC">
        <w:rPr>
          <w:sz w:val="24"/>
          <w:szCs w:val="24"/>
          <w:rtl/>
        </w:rPr>
        <w:t>سیدهادی</w:t>
      </w:r>
      <w:r w:rsidR="007B4087">
        <w:rPr>
          <w:sz w:val="24"/>
          <w:szCs w:val="24"/>
          <w:rtl/>
        </w:rPr>
        <w:t xml:space="preserve">، </w:t>
      </w:r>
      <w:r w:rsidRPr="00853DCC">
        <w:rPr>
          <w:sz w:val="24"/>
          <w:szCs w:val="24"/>
          <w:rtl/>
        </w:rPr>
        <w:t>99</w:t>
      </w:r>
    </w:p>
    <w:p w:rsidR="000631D9" w:rsidRPr="00853DCC" w:rsidRDefault="000631D9" w:rsidP="00615AA0">
      <w:pPr>
        <w:pStyle w:val="a"/>
        <w:spacing w:line="340" w:lineRule="exact"/>
        <w:ind w:firstLine="0"/>
        <w:rPr>
          <w:sz w:val="24"/>
          <w:szCs w:val="24"/>
          <w:rtl/>
        </w:rPr>
      </w:pPr>
      <w:r w:rsidRPr="00853DCC">
        <w:rPr>
          <w:sz w:val="24"/>
          <w:szCs w:val="24"/>
          <w:rtl/>
        </w:rPr>
        <w:t>سعیدی</w:t>
      </w:r>
      <w:r w:rsidR="007B4087">
        <w:rPr>
          <w:sz w:val="24"/>
          <w:szCs w:val="24"/>
          <w:rtl/>
        </w:rPr>
        <w:t xml:space="preserve">، </w:t>
      </w:r>
      <w:r w:rsidRPr="00853DCC">
        <w:rPr>
          <w:sz w:val="24"/>
          <w:szCs w:val="24"/>
          <w:rtl/>
        </w:rPr>
        <w:t>غلامرضا</w:t>
      </w:r>
      <w:r w:rsidR="007B4087">
        <w:rPr>
          <w:sz w:val="24"/>
          <w:szCs w:val="24"/>
          <w:rtl/>
        </w:rPr>
        <w:t xml:space="preserve">، </w:t>
      </w:r>
      <w:r w:rsidRPr="00853DCC">
        <w:rPr>
          <w:sz w:val="24"/>
          <w:szCs w:val="24"/>
          <w:rtl/>
        </w:rPr>
        <w:t>32</w:t>
      </w:r>
      <w:r w:rsidR="007B4087">
        <w:rPr>
          <w:sz w:val="24"/>
          <w:szCs w:val="24"/>
          <w:rtl/>
        </w:rPr>
        <w:t xml:space="preserve">، </w:t>
      </w:r>
      <w:r w:rsidRPr="00853DCC">
        <w:rPr>
          <w:sz w:val="24"/>
          <w:szCs w:val="24"/>
          <w:rtl/>
        </w:rPr>
        <w:t>52</w:t>
      </w:r>
      <w:r w:rsidR="007B4087">
        <w:rPr>
          <w:sz w:val="24"/>
          <w:szCs w:val="24"/>
          <w:rtl/>
        </w:rPr>
        <w:t xml:space="preserve">، </w:t>
      </w:r>
      <w:r w:rsidRPr="00853DCC">
        <w:rPr>
          <w:sz w:val="24"/>
          <w:szCs w:val="24"/>
          <w:rtl/>
        </w:rPr>
        <w:t>73</w:t>
      </w:r>
      <w:r w:rsidR="007B4087">
        <w:rPr>
          <w:sz w:val="24"/>
          <w:szCs w:val="24"/>
          <w:rtl/>
        </w:rPr>
        <w:t xml:space="preserve">، </w:t>
      </w:r>
      <w:r w:rsidRPr="00853DCC">
        <w:rPr>
          <w:sz w:val="24"/>
          <w:szCs w:val="24"/>
          <w:rtl/>
        </w:rPr>
        <w:t>74</w:t>
      </w:r>
      <w:r w:rsidR="007B4087">
        <w:rPr>
          <w:sz w:val="24"/>
          <w:szCs w:val="24"/>
          <w:rtl/>
        </w:rPr>
        <w:t xml:space="preserve">، </w:t>
      </w:r>
      <w:r w:rsidRPr="00853DCC">
        <w:rPr>
          <w:sz w:val="24"/>
          <w:szCs w:val="24"/>
          <w:rtl/>
        </w:rPr>
        <w:t>75</w:t>
      </w:r>
      <w:r w:rsidR="007B4087">
        <w:rPr>
          <w:sz w:val="24"/>
          <w:szCs w:val="24"/>
          <w:rtl/>
        </w:rPr>
        <w:t xml:space="preserve">، </w:t>
      </w:r>
      <w:r w:rsidRPr="00853DCC">
        <w:rPr>
          <w:sz w:val="24"/>
          <w:szCs w:val="24"/>
          <w:rtl/>
        </w:rPr>
        <w:t>99</w:t>
      </w:r>
      <w:r w:rsidR="007B4087">
        <w:rPr>
          <w:sz w:val="24"/>
          <w:szCs w:val="24"/>
          <w:rtl/>
        </w:rPr>
        <w:t xml:space="preserve">، </w:t>
      </w:r>
      <w:r w:rsidRPr="00853DCC">
        <w:rPr>
          <w:sz w:val="24"/>
          <w:szCs w:val="24"/>
          <w:rtl/>
        </w:rPr>
        <w:t>140</w:t>
      </w:r>
      <w:r w:rsidR="007B4087">
        <w:rPr>
          <w:sz w:val="24"/>
          <w:szCs w:val="24"/>
          <w:rtl/>
        </w:rPr>
        <w:t xml:space="preserve">، </w:t>
      </w:r>
      <w:r w:rsidRPr="00853DCC">
        <w:rPr>
          <w:sz w:val="24"/>
          <w:szCs w:val="24"/>
          <w:rtl/>
        </w:rPr>
        <w:t>155</w:t>
      </w:r>
      <w:r w:rsidR="007B4087">
        <w:rPr>
          <w:sz w:val="24"/>
          <w:szCs w:val="24"/>
          <w:rtl/>
        </w:rPr>
        <w:t xml:space="preserve">، </w:t>
      </w:r>
      <w:r w:rsidRPr="00853DCC">
        <w:rPr>
          <w:sz w:val="24"/>
          <w:szCs w:val="24"/>
          <w:rtl/>
        </w:rPr>
        <w:t>161ـ 166</w:t>
      </w:r>
      <w:r w:rsidR="007B4087">
        <w:rPr>
          <w:sz w:val="24"/>
          <w:szCs w:val="24"/>
          <w:rtl/>
        </w:rPr>
        <w:t xml:space="preserve">، </w:t>
      </w:r>
      <w:r w:rsidRPr="00853DCC">
        <w:rPr>
          <w:sz w:val="24"/>
          <w:szCs w:val="24"/>
          <w:rtl/>
        </w:rPr>
        <w:t>191</w:t>
      </w:r>
      <w:r w:rsidR="007B4087">
        <w:rPr>
          <w:sz w:val="24"/>
          <w:szCs w:val="24"/>
          <w:rtl/>
        </w:rPr>
        <w:t xml:space="preserve">، </w:t>
      </w:r>
      <w:r w:rsidRPr="00853DCC">
        <w:rPr>
          <w:sz w:val="24"/>
          <w:szCs w:val="24"/>
          <w:rtl/>
        </w:rPr>
        <w:t>192</w:t>
      </w:r>
      <w:r w:rsidR="007B4087">
        <w:rPr>
          <w:sz w:val="24"/>
          <w:szCs w:val="24"/>
          <w:rtl/>
        </w:rPr>
        <w:t xml:space="preserve">، </w:t>
      </w:r>
      <w:r w:rsidRPr="00853DCC">
        <w:rPr>
          <w:sz w:val="24"/>
          <w:szCs w:val="24"/>
          <w:rtl/>
        </w:rPr>
        <w:t>282</w:t>
      </w:r>
      <w:r w:rsidR="007B4087">
        <w:rPr>
          <w:sz w:val="24"/>
          <w:szCs w:val="24"/>
          <w:rtl/>
        </w:rPr>
        <w:t xml:space="preserve">، </w:t>
      </w:r>
      <w:r w:rsidRPr="00853DCC">
        <w:rPr>
          <w:sz w:val="24"/>
          <w:szCs w:val="24"/>
          <w:rtl/>
        </w:rPr>
        <w:t>393</w:t>
      </w:r>
      <w:r w:rsidR="007B4087">
        <w:rPr>
          <w:sz w:val="24"/>
          <w:szCs w:val="24"/>
          <w:rtl/>
        </w:rPr>
        <w:t xml:space="preserve">، </w:t>
      </w:r>
      <w:r w:rsidRPr="00853DCC">
        <w:rPr>
          <w:sz w:val="24"/>
          <w:szCs w:val="24"/>
          <w:rtl/>
        </w:rPr>
        <w:t>427</w:t>
      </w:r>
      <w:r w:rsidR="007B4087">
        <w:rPr>
          <w:sz w:val="24"/>
          <w:szCs w:val="24"/>
          <w:rtl/>
        </w:rPr>
        <w:t xml:space="preserve">، </w:t>
      </w:r>
      <w:r w:rsidRPr="00853DCC">
        <w:rPr>
          <w:sz w:val="24"/>
          <w:szCs w:val="24"/>
          <w:rtl/>
        </w:rPr>
        <w:t>431</w:t>
      </w:r>
      <w:r w:rsidR="007B4087">
        <w:rPr>
          <w:sz w:val="24"/>
          <w:szCs w:val="24"/>
          <w:rtl/>
        </w:rPr>
        <w:t xml:space="preserve">، </w:t>
      </w:r>
      <w:r w:rsidRPr="00853DCC">
        <w:rPr>
          <w:sz w:val="24"/>
          <w:szCs w:val="24"/>
          <w:rtl/>
        </w:rPr>
        <w:t>443</w:t>
      </w:r>
      <w:r w:rsidR="007B4087">
        <w:rPr>
          <w:sz w:val="24"/>
          <w:szCs w:val="24"/>
          <w:rtl/>
        </w:rPr>
        <w:t xml:space="preserve">، </w:t>
      </w:r>
      <w:r w:rsidRPr="00853DCC">
        <w:rPr>
          <w:sz w:val="24"/>
          <w:szCs w:val="24"/>
          <w:rtl/>
        </w:rPr>
        <w:t>444</w:t>
      </w:r>
      <w:r w:rsidR="007B4087">
        <w:rPr>
          <w:sz w:val="24"/>
          <w:szCs w:val="24"/>
          <w:rtl/>
        </w:rPr>
        <w:t xml:space="preserve">، </w:t>
      </w:r>
      <w:r w:rsidRPr="00853DCC">
        <w:rPr>
          <w:sz w:val="24"/>
          <w:szCs w:val="24"/>
          <w:rtl/>
        </w:rPr>
        <w:t>446</w:t>
      </w:r>
      <w:r w:rsidR="007B4087">
        <w:rPr>
          <w:sz w:val="24"/>
          <w:szCs w:val="24"/>
          <w:rtl/>
        </w:rPr>
        <w:t xml:space="preserve">، </w:t>
      </w:r>
      <w:r w:rsidRPr="00853DCC">
        <w:rPr>
          <w:sz w:val="24"/>
          <w:szCs w:val="24"/>
          <w:rtl/>
        </w:rPr>
        <w:t>450</w:t>
      </w:r>
      <w:r w:rsidR="007B4087">
        <w:rPr>
          <w:sz w:val="24"/>
          <w:szCs w:val="24"/>
          <w:rtl/>
        </w:rPr>
        <w:t xml:space="preserve">، </w:t>
      </w:r>
      <w:r w:rsidRPr="00853DCC">
        <w:rPr>
          <w:sz w:val="24"/>
          <w:szCs w:val="24"/>
          <w:rtl/>
        </w:rPr>
        <w:t>457</w:t>
      </w:r>
      <w:r w:rsidR="007B4087">
        <w:rPr>
          <w:sz w:val="24"/>
          <w:szCs w:val="24"/>
          <w:rtl/>
        </w:rPr>
        <w:t xml:space="preserve">، </w:t>
      </w:r>
      <w:r w:rsidRPr="00853DCC">
        <w:rPr>
          <w:sz w:val="24"/>
          <w:szCs w:val="24"/>
          <w:rtl/>
        </w:rPr>
        <w:t>458</w:t>
      </w:r>
      <w:r w:rsidR="007B4087">
        <w:rPr>
          <w:sz w:val="24"/>
          <w:szCs w:val="24"/>
          <w:rtl/>
        </w:rPr>
        <w:t xml:space="preserve">، </w:t>
      </w:r>
      <w:r w:rsidRPr="00853DCC">
        <w:rPr>
          <w:sz w:val="24"/>
          <w:szCs w:val="24"/>
          <w:rtl/>
        </w:rPr>
        <w:t>460</w:t>
      </w:r>
      <w:r w:rsidR="007B4087">
        <w:rPr>
          <w:sz w:val="24"/>
          <w:szCs w:val="24"/>
          <w:rtl/>
        </w:rPr>
        <w:t xml:space="preserve">، </w:t>
      </w:r>
      <w:r w:rsidRPr="00853DCC">
        <w:rPr>
          <w:sz w:val="24"/>
          <w:szCs w:val="24"/>
          <w:rtl/>
        </w:rPr>
        <w:t>519ـ 525</w:t>
      </w:r>
      <w:r w:rsidR="007B4087">
        <w:rPr>
          <w:sz w:val="24"/>
          <w:szCs w:val="24"/>
          <w:rtl/>
        </w:rPr>
        <w:t xml:space="preserve">، </w:t>
      </w:r>
      <w:r w:rsidRPr="00853DCC">
        <w:rPr>
          <w:sz w:val="24"/>
          <w:szCs w:val="24"/>
          <w:rtl/>
        </w:rPr>
        <w:t>671</w:t>
      </w:r>
      <w:r w:rsidR="007B4087">
        <w:rPr>
          <w:sz w:val="24"/>
          <w:szCs w:val="24"/>
          <w:rtl/>
        </w:rPr>
        <w:t xml:space="preserve">، </w:t>
      </w:r>
      <w:r w:rsidRPr="00853DCC">
        <w:rPr>
          <w:sz w:val="24"/>
          <w:szCs w:val="24"/>
          <w:rtl/>
        </w:rPr>
        <w:t>677</w:t>
      </w:r>
      <w:r w:rsidR="007B4087">
        <w:rPr>
          <w:sz w:val="24"/>
          <w:szCs w:val="24"/>
          <w:rtl/>
        </w:rPr>
        <w:t xml:space="preserve">، </w:t>
      </w:r>
      <w:r w:rsidRPr="00853DCC">
        <w:rPr>
          <w:sz w:val="24"/>
          <w:szCs w:val="24"/>
          <w:rtl/>
        </w:rPr>
        <w:t>948</w:t>
      </w:r>
      <w:r w:rsidR="007B4087">
        <w:rPr>
          <w:sz w:val="24"/>
          <w:szCs w:val="24"/>
          <w:rtl/>
        </w:rPr>
        <w:t xml:space="preserve">، </w:t>
      </w:r>
      <w:r w:rsidRPr="00853DCC">
        <w:rPr>
          <w:sz w:val="24"/>
          <w:szCs w:val="24"/>
          <w:rtl/>
        </w:rPr>
        <w:t>1006</w:t>
      </w:r>
      <w:r w:rsidR="007B4087">
        <w:rPr>
          <w:sz w:val="24"/>
          <w:szCs w:val="24"/>
          <w:rtl/>
        </w:rPr>
        <w:t xml:space="preserve">، </w:t>
      </w:r>
      <w:r w:rsidRPr="00853DCC">
        <w:rPr>
          <w:sz w:val="24"/>
          <w:szCs w:val="24"/>
          <w:rtl/>
        </w:rPr>
        <w:t>1034</w:t>
      </w:r>
    </w:p>
    <w:p w:rsidR="000631D9" w:rsidRPr="00853DCC" w:rsidRDefault="000631D9" w:rsidP="00615AA0">
      <w:pPr>
        <w:pStyle w:val="a"/>
        <w:spacing w:line="340" w:lineRule="exact"/>
        <w:ind w:firstLine="0"/>
        <w:rPr>
          <w:sz w:val="24"/>
          <w:szCs w:val="24"/>
          <w:rtl/>
        </w:rPr>
      </w:pPr>
      <w:r w:rsidRPr="00853DCC">
        <w:rPr>
          <w:sz w:val="24"/>
          <w:szCs w:val="24"/>
          <w:rtl/>
        </w:rPr>
        <w:t>سعیدی</w:t>
      </w:r>
      <w:r w:rsidR="007B4087">
        <w:rPr>
          <w:sz w:val="24"/>
          <w:szCs w:val="24"/>
          <w:rtl/>
        </w:rPr>
        <w:t xml:space="preserve">، </w:t>
      </w:r>
      <w:r w:rsidRPr="00853DCC">
        <w:rPr>
          <w:sz w:val="24"/>
          <w:szCs w:val="24"/>
          <w:rtl/>
        </w:rPr>
        <w:t>مهدی</w:t>
      </w:r>
      <w:r w:rsidR="007B4087">
        <w:rPr>
          <w:sz w:val="24"/>
          <w:szCs w:val="24"/>
          <w:rtl/>
        </w:rPr>
        <w:t xml:space="preserve">، </w:t>
      </w:r>
      <w:r w:rsidRPr="00853DCC">
        <w:rPr>
          <w:sz w:val="24"/>
          <w:szCs w:val="24"/>
          <w:rtl/>
        </w:rPr>
        <w:t>109</w:t>
      </w:r>
    </w:p>
    <w:p w:rsidR="000631D9" w:rsidRPr="00853DCC" w:rsidRDefault="000631D9" w:rsidP="00615AA0">
      <w:pPr>
        <w:pStyle w:val="a"/>
        <w:spacing w:line="340" w:lineRule="exact"/>
        <w:ind w:firstLine="0"/>
        <w:rPr>
          <w:sz w:val="24"/>
          <w:szCs w:val="24"/>
          <w:rtl/>
        </w:rPr>
      </w:pPr>
      <w:r w:rsidRPr="00853DCC">
        <w:rPr>
          <w:sz w:val="24"/>
          <w:szCs w:val="24"/>
          <w:rtl/>
        </w:rPr>
        <w:t>سفارت ایران در مصر</w:t>
      </w:r>
      <w:r w:rsidR="007B4087">
        <w:rPr>
          <w:sz w:val="24"/>
          <w:szCs w:val="24"/>
          <w:rtl/>
        </w:rPr>
        <w:t xml:space="preserve">، </w:t>
      </w:r>
      <w:r w:rsidRPr="00853DCC">
        <w:rPr>
          <w:sz w:val="24"/>
          <w:szCs w:val="24"/>
          <w:rtl/>
        </w:rPr>
        <w:t>274</w:t>
      </w:r>
    </w:p>
    <w:p w:rsidR="000631D9" w:rsidRPr="00853DCC" w:rsidRDefault="000631D9" w:rsidP="00615AA0">
      <w:pPr>
        <w:pStyle w:val="a"/>
        <w:spacing w:line="340" w:lineRule="exact"/>
        <w:ind w:firstLine="0"/>
        <w:rPr>
          <w:sz w:val="24"/>
          <w:szCs w:val="24"/>
          <w:rtl/>
        </w:rPr>
      </w:pPr>
      <w:r w:rsidRPr="00853DCC">
        <w:rPr>
          <w:sz w:val="24"/>
          <w:szCs w:val="24"/>
          <w:rtl/>
        </w:rPr>
        <w:t>سفر پنجم</w:t>
      </w:r>
      <w:r w:rsidR="007B4087">
        <w:rPr>
          <w:sz w:val="24"/>
          <w:szCs w:val="24"/>
          <w:rtl/>
        </w:rPr>
        <w:t xml:space="preserve">، </w:t>
      </w:r>
      <w:r w:rsidRPr="00853DCC">
        <w:rPr>
          <w:sz w:val="24"/>
          <w:szCs w:val="24"/>
          <w:rtl/>
        </w:rPr>
        <w:t>1000</w:t>
      </w:r>
    </w:p>
    <w:p w:rsidR="000631D9" w:rsidRPr="00853DCC" w:rsidRDefault="000631D9" w:rsidP="00615AA0">
      <w:pPr>
        <w:pStyle w:val="a"/>
        <w:spacing w:line="340" w:lineRule="exact"/>
        <w:ind w:firstLine="0"/>
        <w:rPr>
          <w:sz w:val="24"/>
          <w:szCs w:val="24"/>
          <w:rtl/>
        </w:rPr>
      </w:pPr>
      <w:r w:rsidRPr="00853DCC">
        <w:rPr>
          <w:sz w:val="24"/>
          <w:szCs w:val="24"/>
          <w:rtl/>
        </w:rPr>
        <w:t>سقراط</w:t>
      </w:r>
      <w:r w:rsidR="007B4087">
        <w:rPr>
          <w:sz w:val="24"/>
          <w:szCs w:val="24"/>
          <w:rtl/>
        </w:rPr>
        <w:t xml:space="preserve">، </w:t>
      </w:r>
      <w:r w:rsidRPr="00853DCC">
        <w:rPr>
          <w:sz w:val="24"/>
          <w:szCs w:val="24"/>
          <w:rtl/>
        </w:rPr>
        <w:t>713</w:t>
      </w:r>
    </w:p>
    <w:p w:rsidR="000631D9" w:rsidRPr="00853DCC" w:rsidRDefault="000631D9" w:rsidP="00615AA0">
      <w:pPr>
        <w:pStyle w:val="a"/>
        <w:spacing w:line="340" w:lineRule="exact"/>
        <w:ind w:firstLine="0"/>
        <w:rPr>
          <w:sz w:val="24"/>
          <w:szCs w:val="24"/>
          <w:rtl/>
        </w:rPr>
      </w:pPr>
      <w:r w:rsidRPr="00853DCC">
        <w:rPr>
          <w:sz w:val="24"/>
          <w:szCs w:val="24"/>
          <w:rtl/>
        </w:rPr>
        <w:t>سقز</w:t>
      </w:r>
      <w:r w:rsidR="007B4087">
        <w:rPr>
          <w:sz w:val="24"/>
          <w:szCs w:val="24"/>
          <w:rtl/>
        </w:rPr>
        <w:t xml:space="preserve">، </w:t>
      </w:r>
      <w:r w:rsidRPr="00853DCC">
        <w:rPr>
          <w:sz w:val="24"/>
          <w:szCs w:val="24"/>
          <w:rtl/>
        </w:rPr>
        <w:t>965</w:t>
      </w:r>
      <w:r w:rsidR="007B4087">
        <w:rPr>
          <w:sz w:val="24"/>
          <w:szCs w:val="24"/>
          <w:rtl/>
        </w:rPr>
        <w:t xml:space="preserve">، </w:t>
      </w:r>
      <w:r w:rsidRPr="00853DCC">
        <w:rPr>
          <w:sz w:val="24"/>
          <w:szCs w:val="24"/>
          <w:rtl/>
        </w:rPr>
        <w:t>966</w:t>
      </w:r>
    </w:p>
    <w:p w:rsidR="000631D9" w:rsidRPr="00853DCC" w:rsidRDefault="000631D9" w:rsidP="00615AA0">
      <w:pPr>
        <w:pStyle w:val="a"/>
        <w:spacing w:line="340" w:lineRule="exact"/>
        <w:ind w:firstLine="0"/>
        <w:rPr>
          <w:sz w:val="24"/>
          <w:szCs w:val="24"/>
          <w:rtl/>
        </w:rPr>
      </w:pPr>
      <w:r w:rsidRPr="00853DCC">
        <w:rPr>
          <w:sz w:val="24"/>
          <w:szCs w:val="24"/>
          <w:rtl/>
        </w:rPr>
        <w:t>سقیفه</w:t>
      </w:r>
      <w:r w:rsidR="007B4087">
        <w:rPr>
          <w:sz w:val="24"/>
          <w:szCs w:val="24"/>
          <w:rtl/>
        </w:rPr>
        <w:t xml:space="preserve">، </w:t>
      </w:r>
      <w:r w:rsidRPr="00853DCC">
        <w:rPr>
          <w:sz w:val="24"/>
          <w:szCs w:val="24"/>
          <w:rtl/>
        </w:rPr>
        <w:t>843</w:t>
      </w:r>
    </w:p>
    <w:p w:rsidR="000631D9" w:rsidRPr="00853DCC" w:rsidRDefault="000631D9" w:rsidP="00615AA0">
      <w:pPr>
        <w:pStyle w:val="a"/>
        <w:spacing w:line="340" w:lineRule="exact"/>
        <w:ind w:firstLine="0"/>
        <w:rPr>
          <w:sz w:val="24"/>
          <w:szCs w:val="24"/>
          <w:rtl/>
        </w:rPr>
      </w:pPr>
      <w:r w:rsidRPr="00853DCC">
        <w:rPr>
          <w:sz w:val="24"/>
          <w:szCs w:val="24"/>
          <w:rtl/>
        </w:rPr>
        <w:t>سلام بر عاشورا</w:t>
      </w:r>
      <w:r w:rsidR="007B4087">
        <w:rPr>
          <w:sz w:val="24"/>
          <w:szCs w:val="24"/>
          <w:rtl/>
        </w:rPr>
        <w:t xml:space="preserve">، </w:t>
      </w:r>
      <w:r w:rsidRPr="00853DCC">
        <w:rPr>
          <w:sz w:val="24"/>
          <w:szCs w:val="24"/>
          <w:rtl/>
        </w:rPr>
        <w:t>999</w:t>
      </w:r>
    </w:p>
    <w:p w:rsidR="000631D9" w:rsidRPr="00853DCC" w:rsidRDefault="000631D9" w:rsidP="00615AA0">
      <w:pPr>
        <w:pStyle w:val="a"/>
        <w:spacing w:line="340" w:lineRule="exact"/>
        <w:ind w:firstLine="0"/>
        <w:rPr>
          <w:sz w:val="24"/>
          <w:szCs w:val="24"/>
          <w:rtl/>
        </w:rPr>
      </w:pPr>
      <w:r w:rsidRPr="00853DCC">
        <w:rPr>
          <w:sz w:val="24"/>
          <w:szCs w:val="24"/>
          <w:rtl/>
        </w:rPr>
        <w:t>سلامتی</w:t>
      </w:r>
      <w:r w:rsidR="007B4087">
        <w:rPr>
          <w:sz w:val="24"/>
          <w:szCs w:val="24"/>
          <w:rtl/>
        </w:rPr>
        <w:t xml:space="preserve">، </w:t>
      </w:r>
      <w:r w:rsidRPr="00853DCC">
        <w:rPr>
          <w:sz w:val="24"/>
          <w:szCs w:val="24"/>
          <w:rtl/>
        </w:rPr>
        <w:t>محمد</w:t>
      </w:r>
      <w:r w:rsidR="007B4087">
        <w:rPr>
          <w:sz w:val="24"/>
          <w:szCs w:val="24"/>
          <w:rtl/>
        </w:rPr>
        <w:t xml:space="preserve">، </w:t>
      </w:r>
      <w:r w:rsidRPr="00853DCC">
        <w:rPr>
          <w:sz w:val="24"/>
          <w:szCs w:val="24"/>
          <w:rtl/>
        </w:rPr>
        <w:t>571</w:t>
      </w:r>
      <w:r w:rsidR="007B4087">
        <w:rPr>
          <w:sz w:val="24"/>
          <w:szCs w:val="24"/>
          <w:rtl/>
        </w:rPr>
        <w:t xml:space="preserve">، </w:t>
      </w:r>
      <w:r w:rsidRPr="00853DCC">
        <w:rPr>
          <w:sz w:val="24"/>
          <w:szCs w:val="24"/>
          <w:rtl/>
        </w:rPr>
        <w:t>645</w:t>
      </w:r>
      <w:r w:rsidR="007B4087">
        <w:rPr>
          <w:sz w:val="24"/>
          <w:szCs w:val="24"/>
          <w:rtl/>
        </w:rPr>
        <w:t xml:space="preserve">، </w:t>
      </w:r>
      <w:r w:rsidRPr="00853DCC">
        <w:rPr>
          <w:sz w:val="24"/>
          <w:szCs w:val="24"/>
          <w:rtl/>
        </w:rPr>
        <w:t>738</w:t>
      </w:r>
      <w:r w:rsidR="007B4087">
        <w:rPr>
          <w:sz w:val="24"/>
          <w:szCs w:val="24"/>
          <w:rtl/>
        </w:rPr>
        <w:t xml:space="preserve">، </w:t>
      </w:r>
      <w:r w:rsidRPr="00853DCC">
        <w:rPr>
          <w:sz w:val="24"/>
          <w:szCs w:val="24"/>
          <w:rtl/>
        </w:rPr>
        <w:t>740</w:t>
      </w:r>
      <w:r w:rsidR="007B4087">
        <w:rPr>
          <w:sz w:val="24"/>
          <w:szCs w:val="24"/>
          <w:rtl/>
        </w:rPr>
        <w:t xml:space="preserve">، </w:t>
      </w:r>
      <w:r w:rsidRPr="00853DCC">
        <w:rPr>
          <w:sz w:val="24"/>
          <w:szCs w:val="24"/>
          <w:rtl/>
        </w:rPr>
        <w:t>743</w:t>
      </w:r>
      <w:r w:rsidR="007B4087">
        <w:rPr>
          <w:sz w:val="24"/>
          <w:szCs w:val="24"/>
          <w:rtl/>
        </w:rPr>
        <w:t xml:space="preserve">، </w:t>
      </w:r>
      <w:r w:rsidRPr="00853DCC">
        <w:rPr>
          <w:sz w:val="24"/>
          <w:szCs w:val="24"/>
          <w:rtl/>
        </w:rPr>
        <w:t>746</w:t>
      </w:r>
    </w:p>
    <w:p w:rsidR="000631D9" w:rsidRPr="00853DCC" w:rsidRDefault="000631D9" w:rsidP="00615AA0">
      <w:pPr>
        <w:pStyle w:val="a"/>
        <w:spacing w:line="340" w:lineRule="exact"/>
        <w:ind w:firstLine="0"/>
        <w:rPr>
          <w:sz w:val="24"/>
          <w:szCs w:val="24"/>
          <w:rtl/>
        </w:rPr>
      </w:pPr>
      <w:r w:rsidRPr="00853DCC">
        <w:rPr>
          <w:sz w:val="24"/>
          <w:szCs w:val="24"/>
          <w:rtl/>
        </w:rPr>
        <w:t>سلحشوران علوی</w:t>
      </w:r>
      <w:r w:rsidR="007B4087">
        <w:rPr>
          <w:sz w:val="24"/>
          <w:szCs w:val="24"/>
          <w:rtl/>
        </w:rPr>
        <w:t xml:space="preserve">، </w:t>
      </w:r>
      <w:r w:rsidRPr="00853DCC">
        <w:rPr>
          <w:sz w:val="24"/>
          <w:szCs w:val="24"/>
          <w:rtl/>
        </w:rPr>
        <w:t>1007</w:t>
      </w:r>
    </w:p>
    <w:p w:rsidR="000631D9" w:rsidRPr="00853DCC" w:rsidRDefault="000631D9" w:rsidP="00615AA0">
      <w:pPr>
        <w:pStyle w:val="a"/>
        <w:spacing w:line="340" w:lineRule="exact"/>
        <w:ind w:firstLine="0"/>
        <w:rPr>
          <w:sz w:val="24"/>
          <w:szCs w:val="24"/>
          <w:rtl/>
        </w:rPr>
      </w:pPr>
      <w:r w:rsidRPr="00853DCC">
        <w:rPr>
          <w:sz w:val="24"/>
          <w:szCs w:val="24"/>
          <w:rtl/>
        </w:rPr>
        <w:t>سلسبیل</w:t>
      </w:r>
      <w:r w:rsidR="007B4087">
        <w:rPr>
          <w:sz w:val="24"/>
          <w:szCs w:val="24"/>
          <w:rtl/>
        </w:rPr>
        <w:t xml:space="preserve">، </w:t>
      </w:r>
      <w:r w:rsidRPr="00853DCC">
        <w:rPr>
          <w:sz w:val="24"/>
          <w:szCs w:val="24"/>
          <w:rtl/>
        </w:rPr>
        <w:t>775</w:t>
      </w:r>
    </w:p>
    <w:p w:rsidR="000631D9" w:rsidRPr="00853DCC" w:rsidRDefault="000631D9" w:rsidP="00615AA0">
      <w:pPr>
        <w:pStyle w:val="a"/>
        <w:spacing w:line="340" w:lineRule="exact"/>
        <w:ind w:firstLine="0"/>
        <w:rPr>
          <w:sz w:val="24"/>
          <w:szCs w:val="24"/>
          <w:rtl/>
        </w:rPr>
      </w:pPr>
      <w:r w:rsidRPr="00853DCC">
        <w:rPr>
          <w:sz w:val="24"/>
          <w:szCs w:val="24"/>
          <w:rtl/>
        </w:rPr>
        <w:t>سلسبیل</w:t>
      </w:r>
      <w:r w:rsidR="007B4087">
        <w:rPr>
          <w:sz w:val="24"/>
          <w:szCs w:val="24"/>
          <w:rtl/>
        </w:rPr>
        <w:t xml:space="preserve">، </w:t>
      </w:r>
      <w:r w:rsidRPr="00853DCC">
        <w:rPr>
          <w:sz w:val="24"/>
          <w:szCs w:val="24"/>
          <w:rtl/>
        </w:rPr>
        <w:t>خیابان</w:t>
      </w:r>
      <w:r w:rsidR="007B4087">
        <w:rPr>
          <w:sz w:val="24"/>
          <w:szCs w:val="24"/>
          <w:rtl/>
        </w:rPr>
        <w:t xml:space="preserve">، </w:t>
      </w:r>
      <w:r w:rsidRPr="00853DCC">
        <w:rPr>
          <w:sz w:val="24"/>
          <w:szCs w:val="24"/>
          <w:rtl/>
        </w:rPr>
        <w:t>776</w:t>
      </w:r>
    </w:p>
    <w:p w:rsidR="000631D9" w:rsidRPr="00853DCC" w:rsidRDefault="000631D9" w:rsidP="00615AA0">
      <w:pPr>
        <w:pStyle w:val="a"/>
        <w:spacing w:line="340" w:lineRule="exact"/>
        <w:ind w:firstLine="0"/>
        <w:rPr>
          <w:sz w:val="24"/>
          <w:szCs w:val="24"/>
          <w:rtl/>
        </w:rPr>
      </w:pPr>
      <w:r w:rsidRPr="00853DCC">
        <w:rPr>
          <w:sz w:val="24"/>
          <w:szCs w:val="24"/>
          <w:rtl/>
        </w:rPr>
        <w:t>سلطان آباد اراک</w:t>
      </w:r>
      <w:r w:rsidR="007B4087">
        <w:rPr>
          <w:sz w:val="24"/>
          <w:szCs w:val="24"/>
          <w:rtl/>
        </w:rPr>
        <w:t xml:space="preserve">، </w:t>
      </w:r>
      <w:r w:rsidRPr="00853DCC">
        <w:rPr>
          <w:sz w:val="24"/>
          <w:szCs w:val="24"/>
          <w:rtl/>
        </w:rPr>
        <w:t>263</w:t>
      </w:r>
    </w:p>
    <w:p w:rsidR="000631D9" w:rsidRPr="00853DCC" w:rsidRDefault="000631D9" w:rsidP="00615AA0">
      <w:pPr>
        <w:pStyle w:val="a"/>
        <w:spacing w:line="340" w:lineRule="exact"/>
        <w:ind w:firstLine="0"/>
        <w:rPr>
          <w:sz w:val="24"/>
          <w:szCs w:val="24"/>
          <w:rtl/>
        </w:rPr>
      </w:pPr>
      <w:r w:rsidRPr="00853DCC">
        <w:rPr>
          <w:sz w:val="24"/>
          <w:szCs w:val="24"/>
          <w:rtl/>
        </w:rPr>
        <w:t>سلطان الواعظین شیرازی</w:t>
      </w:r>
      <w:r w:rsidR="007B4087">
        <w:rPr>
          <w:sz w:val="24"/>
          <w:szCs w:val="24"/>
          <w:rtl/>
        </w:rPr>
        <w:t xml:space="preserve">، </w:t>
      </w:r>
      <w:r w:rsidRPr="00853DCC">
        <w:rPr>
          <w:sz w:val="24"/>
          <w:szCs w:val="24"/>
          <w:rtl/>
        </w:rPr>
        <w:t>532</w:t>
      </w:r>
    </w:p>
    <w:p w:rsidR="000631D9" w:rsidRPr="00853DCC" w:rsidRDefault="000631D9" w:rsidP="00615AA0">
      <w:pPr>
        <w:pStyle w:val="a"/>
        <w:spacing w:line="340" w:lineRule="exact"/>
        <w:ind w:firstLine="0"/>
        <w:rPr>
          <w:sz w:val="24"/>
          <w:szCs w:val="24"/>
          <w:rtl/>
        </w:rPr>
      </w:pPr>
      <w:r w:rsidRPr="00853DCC">
        <w:rPr>
          <w:sz w:val="24"/>
          <w:szCs w:val="24"/>
          <w:rtl/>
        </w:rPr>
        <w:t>سلطان قابوس</w:t>
      </w:r>
      <w:r w:rsidR="007B4087">
        <w:rPr>
          <w:sz w:val="24"/>
          <w:szCs w:val="24"/>
          <w:rtl/>
        </w:rPr>
        <w:t xml:space="preserve">، </w:t>
      </w:r>
      <w:r w:rsidRPr="00853DCC">
        <w:rPr>
          <w:sz w:val="24"/>
          <w:szCs w:val="24"/>
          <w:rtl/>
        </w:rPr>
        <w:t>588</w:t>
      </w:r>
    </w:p>
    <w:p w:rsidR="000631D9" w:rsidRPr="00853DCC" w:rsidRDefault="000631D9" w:rsidP="00615AA0">
      <w:pPr>
        <w:pStyle w:val="a"/>
        <w:spacing w:line="340" w:lineRule="exact"/>
        <w:ind w:firstLine="0"/>
        <w:rPr>
          <w:sz w:val="24"/>
          <w:szCs w:val="24"/>
          <w:rtl/>
        </w:rPr>
      </w:pPr>
      <w:r w:rsidRPr="00853DCC">
        <w:rPr>
          <w:sz w:val="24"/>
          <w:szCs w:val="24"/>
          <w:rtl/>
        </w:rPr>
        <w:t>سلطانی طباطبائی</w:t>
      </w:r>
      <w:r w:rsidR="007B4087">
        <w:rPr>
          <w:sz w:val="24"/>
          <w:szCs w:val="24"/>
          <w:rtl/>
        </w:rPr>
        <w:t xml:space="preserve">، </w:t>
      </w:r>
      <w:r w:rsidRPr="00853DCC">
        <w:rPr>
          <w:sz w:val="24"/>
          <w:szCs w:val="24"/>
          <w:rtl/>
        </w:rPr>
        <w:t>سید محمدباقر</w:t>
      </w:r>
      <w:r w:rsidR="007B4087">
        <w:rPr>
          <w:sz w:val="24"/>
          <w:szCs w:val="24"/>
          <w:rtl/>
        </w:rPr>
        <w:t xml:space="preserve">، </w:t>
      </w:r>
      <w:r w:rsidRPr="00853DCC">
        <w:rPr>
          <w:sz w:val="24"/>
          <w:szCs w:val="24"/>
          <w:rtl/>
        </w:rPr>
        <w:t>24</w:t>
      </w:r>
      <w:r w:rsidR="007B4087">
        <w:rPr>
          <w:sz w:val="24"/>
          <w:szCs w:val="24"/>
          <w:rtl/>
        </w:rPr>
        <w:t xml:space="preserve">، </w:t>
      </w:r>
      <w:r w:rsidRPr="00853DCC">
        <w:rPr>
          <w:sz w:val="24"/>
          <w:szCs w:val="24"/>
          <w:rtl/>
        </w:rPr>
        <w:t>39</w:t>
      </w:r>
      <w:r w:rsidR="007B4087">
        <w:rPr>
          <w:sz w:val="24"/>
          <w:szCs w:val="24"/>
          <w:rtl/>
        </w:rPr>
        <w:t xml:space="preserve">، </w:t>
      </w:r>
      <w:r w:rsidRPr="00853DCC">
        <w:rPr>
          <w:sz w:val="24"/>
          <w:szCs w:val="24"/>
          <w:rtl/>
        </w:rPr>
        <w:t>210</w:t>
      </w:r>
      <w:r w:rsidR="007B4087">
        <w:rPr>
          <w:sz w:val="24"/>
          <w:szCs w:val="24"/>
          <w:rtl/>
        </w:rPr>
        <w:t xml:space="preserve">، </w:t>
      </w:r>
      <w:r w:rsidRPr="00853DCC">
        <w:rPr>
          <w:sz w:val="24"/>
          <w:szCs w:val="24"/>
          <w:rtl/>
        </w:rPr>
        <w:t>241</w:t>
      </w:r>
      <w:r w:rsidR="007B4087">
        <w:rPr>
          <w:sz w:val="24"/>
          <w:szCs w:val="24"/>
          <w:rtl/>
        </w:rPr>
        <w:t xml:space="preserve">، </w:t>
      </w:r>
      <w:r w:rsidRPr="00853DCC">
        <w:rPr>
          <w:sz w:val="24"/>
          <w:szCs w:val="24"/>
          <w:rtl/>
        </w:rPr>
        <w:t>265</w:t>
      </w:r>
      <w:r w:rsidR="007B4087">
        <w:rPr>
          <w:sz w:val="24"/>
          <w:szCs w:val="24"/>
          <w:rtl/>
        </w:rPr>
        <w:t xml:space="preserve">، </w:t>
      </w:r>
      <w:r w:rsidRPr="00853DCC">
        <w:rPr>
          <w:sz w:val="24"/>
          <w:szCs w:val="24"/>
          <w:rtl/>
        </w:rPr>
        <w:t>327</w:t>
      </w:r>
    </w:p>
    <w:p w:rsidR="000631D9" w:rsidRPr="00853DCC" w:rsidRDefault="000631D9" w:rsidP="00615AA0">
      <w:pPr>
        <w:pStyle w:val="a"/>
        <w:spacing w:line="340" w:lineRule="exact"/>
        <w:ind w:firstLine="0"/>
        <w:rPr>
          <w:sz w:val="24"/>
          <w:szCs w:val="24"/>
          <w:rtl/>
        </w:rPr>
      </w:pPr>
      <w:r w:rsidRPr="00853DCC">
        <w:rPr>
          <w:sz w:val="24"/>
          <w:szCs w:val="24"/>
          <w:rtl/>
        </w:rPr>
        <w:t>سلمان رشدی</w:t>
      </w:r>
      <w:r w:rsidR="007B4087">
        <w:rPr>
          <w:sz w:val="24"/>
          <w:szCs w:val="24"/>
          <w:rtl/>
        </w:rPr>
        <w:t xml:space="preserve">، </w:t>
      </w:r>
      <w:r w:rsidRPr="00853DCC">
        <w:rPr>
          <w:sz w:val="24"/>
          <w:szCs w:val="24"/>
          <w:rtl/>
        </w:rPr>
        <w:t>497</w:t>
      </w:r>
      <w:r w:rsidR="007B4087">
        <w:rPr>
          <w:sz w:val="24"/>
          <w:szCs w:val="24"/>
          <w:rtl/>
        </w:rPr>
        <w:t xml:space="preserve">، </w:t>
      </w:r>
      <w:r w:rsidRPr="00853DCC">
        <w:rPr>
          <w:sz w:val="24"/>
          <w:szCs w:val="24"/>
          <w:rtl/>
        </w:rPr>
        <w:t>1064</w:t>
      </w:r>
    </w:p>
    <w:p w:rsidR="000631D9" w:rsidRPr="00853DCC" w:rsidRDefault="000631D9" w:rsidP="00615AA0">
      <w:pPr>
        <w:pStyle w:val="a"/>
        <w:spacing w:line="340" w:lineRule="exact"/>
        <w:ind w:firstLine="0"/>
        <w:rPr>
          <w:sz w:val="24"/>
          <w:szCs w:val="24"/>
          <w:rtl/>
        </w:rPr>
      </w:pPr>
      <w:r w:rsidRPr="00853DCC">
        <w:rPr>
          <w:sz w:val="24"/>
          <w:szCs w:val="24"/>
          <w:rtl/>
        </w:rPr>
        <w:t>سلمان صفوی</w:t>
      </w:r>
      <w:r w:rsidR="007B4087">
        <w:rPr>
          <w:sz w:val="24"/>
          <w:szCs w:val="24"/>
          <w:rtl/>
        </w:rPr>
        <w:t xml:space="preserve">، </w:t>
      </w:r>
      <w:r w:rsidRPr="00853DCC">
        <w:rPr>
          <w:sz w:val="24"/>
          <w:szCs w:val="24"/>
          <w:rtl/>
        </w:rPr>
        <w:t>756</w:t>
      </w:r>
    </w:p>
    <w:p w:rsidR="000631D9" w:rsidRPr="00853DCC" w:rsidRDefault="000631D9" w:rsidP="00615AA0">
      <w:pPr>
        <w:pStyle w:val="a"/>
        <w:spacing w:line="340" w:lineRule="exact"/>
        <w:ind w:firstLine="0"/>
        <w:rPr>
          <w:sz w:val="24"/>
          <w:szCs w:val="24"/>
          <w:rtl/>
        </w:rPr>
      </w:pPr>
      <w:r w:rsidRPr="00853DCC">
        <w:rPr>
          <w:sz w:val="24"/>
          <w:szCs w:val="24"/>
          <w:rtl/>
        </w:rPr>
        <w:t>سلمان فارسی</w:t>
      </w:r>
      <w:r w:rsidR="007B4087">
        <w:rPr>
          <w:sz w:val="24"/>
          <w:szCs w:val="24"/>
          <w:rtl/>
        </w:rPr>
        <w:t xml:space="preserve">، </w:t>
      </w:r>
      <w:r w:rsidRPr="00853DCC">
        <w:rPr>
          <w:sz w:val="24"/>
          <w:szCs w:val="24"/>
          <w:rtl/>
        </w:rPr>
        <w:t>614</w:t>
      </w:r>
      <w:r w:rsidR="007B4087">
        <w:rPr>
          <w:sz w:val="24"/>
          <w:szCs w:val="24"/>
          <w:rtl/>
        </w:rPr>
        <w:t xml:space="preserve">، </w:t>
      </w:r>
      <w:r w:rsidRPr="00853DCC">
        <w:rPr>
          <w:sz w:val="24"/>
          <w:szCs w:val="24"/>
          <w:rtl/>
        </w:rPr>
        <w:t>749</w:t>
      </w:r>
      <w:r w:rsidR="007B4087">
        <w:rPr>
          <w:sz w:val="24"/>
          <w:szCs w:val="24"/>
          <w:rtl/>
        </w:rPr>
        <w:t xml:space="preserve">، </w:t>
      </w:r>
      <w:r w:rsidRPr="00853DCC">
        <w:rPr>
          <w:sz w:val="24"/>
          <w:szCs w:val="24"/>
          <w:rtl/>
        </w:rPr>
        <w:t>886</w:t>
      </w:r>
      <w:r w:rsidR="007B4087">
        <w:rPr>
          <w:sz w:val="24"/>
          <w:szCs w:val="24"/>
          <w:rtl/>
        </w:rPr>
        <w:t xml:space="preserve">، </w:t>
      </w:r>
      <w:r w:rsidRPr="00853DCC">
        <w:rPr>
          <w:sz w:val="24"/>
          <w:szCs w:val="24"/>
          <w:rtl/>
        </w:rPr>
        <w:t>962</w:t>
      </w:r>
    </w:p>
    <w:p w:rsidR="000631D9" w:rsidRPr="00853DCC" w:rsidRDefault="000631D9" w:rsidP="00615AA0">
      <w:pPr>
        <w:pStyle w:val="a"/>
        <w:spacing w:line="340" w:lineRule="exact"/>
        <w:ind w:firstLine="0"/>
        <w:rPr>
          <w:sz w:val="24"/>
          <w:szCs w:val="24"/>
          <w:rtl/>
        </w:rPr>
      </w:pPr>
      <w:r w:rsidRPr="00853DCC">
        <w:rPr>
          <w:sz w:val="24"/>
          <w:szCs w:val="24"/>
          <w:rtl/>
        </w:rPr>
        <w:t>سلیمان ظاهر آملی</w:t>
      </w:r>
      <w:r w:rsidR="007B4087">
        <w:rPr>
          <w:sz w:val="24"/>
          <w:szCs w:val="24"/>
          <w:rtl/>
        </w:rPr>
        <w:t xml:space="preserve">، </w:t>
      </w:r>
      <w:r w:rsidRPr="00853DCC">
        <w:rPr>
          <w:sz w:val="24"/>
          <w:szCs w:val="24"/>
          <w:rtl/>
        </w:rPr>
        <w:t>450</w:t>
      </w:r>
    </w:p>
    <w:p w:rsidR="000631D9" w:rsidRPr="00853DCC" w:rsidRDefault="000631D9" w:rsidP="00615AA0">
      <w:pPr>
        <w:pStyle w:val="a"/>
        <w:spacing w:line="340" w:lineRule="exact"/>
        <w:ind w:firstLine="0"/>
        <w:rPr>
          <w:sz w:val="24"/>
          <w:szCs w:val="24"/>
          <w:rtl/>
        </w:rPr>
      </w:pPr>
      <w:r w:rsidRPr="00853DCC">
        <w:rPr>
          <w:sz w:val="24"/>
          <w:szCs w:val="24"/>
          <w:rtl/>
        </w:rPr>
        <w:t>سلیمان کتانی</w:t>
      </w:r>
      <w:r w:rsidR="007B4087">
        <w:rPr>
          <w:sz w:val="24"/>
          <w:szCs w:val="24"/>
          <w:rtl/>
        </w:rPr>
        <w:t xml:space="preserve">، </w:t>
      </w:r>
      <w:r w:rsidRPr="00853DCC">
        <w:rPr>
          <w:sz w:val="24"/>
          <w:szCs w:val="24"/>
          <w:rtl/>
        </w:rPr>
        <w:t>460</w:t>
      </w:r>
    </w:p>
    <w:p w:rsidR="000631D9" w:rsidRPr="00853DCC" w:rsidRDefault="000631D9" w:rsidP="00615AA0">
      <w:pPr>
        <w:pStyle w:val="a"/>
        <w:spacing w:line="340" w:lineRule="exact"/>
        <w:ind w:firstLine="0"/>
        <w:rPr>
          <w:sz w:val="24"/>
          <w:szCs w:val="24"/>
          <w:rtl/>
        </w:rPr>
      </w:pPr>
      <w:r w:rsidRPr="00853DCC">
        <w:rPr>
          <w:sz w:val="24"/>
          <w:szCs w:val="24"/>
          <w:rtl/>
        </w:rPr>
        <w:t>سلیمان میرزا</w:t>
      </w:r>
      <w:r w:rsidR="007B4087">
        <w:rPr>
          <w:sz w:val="24"/>
          <w:szCs w:val="24"/>
          <w:rtl/>
        </w:rPr>
        <w:t xml:space="preserve">، </w:t>
      </w:r>
      <w:r w:rsidRPr="00853DCC">
        <w:rPr>
          <w:sz w:val="24"/>
          <w:szCs w:val="24"/>
          <w:rtl/>
        </w:rPr>
        <w:t>19</w:t>
      </w:r>
    </w:p>
    <w:p w:rsidR="000631D9" w:rsidRPr="00853DCC" w:rsidRDefault="000631D9" w:rsidP="00615AA0">
      <w:pPr>
        <w:pStyle w:val="a"/>
        <w:spacing w:line="340" w:lineRule="exact"/>
        <w:ind w:firstLine="0"/>
        <w:rPr>
          <w:sz w:val="24"/>
          <w:szCs w:val="24"/>
          <w:rtl/>
        </w:rPr>
      </w:pPr>
      <w:r w:rsidRPr="00853DCC">
        <w:rPr>
          <w:sz w:val="24"/>
          <w:szCs w:val="24"/>
          <w:rtl/>
        </w:rPr>
        <w:t>سلیمان و بلقیس</w:t>
      </w:r>
      <w:r w:rsidR="007B4087">
        <w:rPr>
          <w:sz w:val="24"/>
          <w:szCs w:val="24"/>
          <w:rtl/>
        </w:rPr>
        <w:t xml:space="preserve">، </w:t>
      </w:r>
      <w:r w:rsidRPr="00853DCC">
        <w:rPr>
          <w:sz w:val="24"/>
          <w:szCs w:val="24"/>
          <w:rtl/>
        </w:rPr>
        <w:t>960</w:t>
      </w:r>
    </w:p>
    <w:p w:rsidR="000631D9" w:rsidRPr="00853DCC" w:rsidRDefault="000631D9" w:rsidP="00615AA0">
      <w:pPr>
        <w:pStyle w:val="a"/>
        <w:spacing w:line="340" w:lineRule="exact"/>
        <w:ind w:firstLine="0"/>
        <w:rPr>
          <w:sz w:val="24"/>
          <w:szCs w:val="24"/>
          <w:rtl/>
        </w:rPr>
      </w:pPr>
      <w:r w:rsidRPr="00853DCC">
        <w:rPr>
          <w:sz w:val="24"/>
          <w:szCs w:val="24"/>
          <w:rtl/>
        </w:rPr>
        <w:t>سلیم حقیقی</w:t>
      </w:r>
      <w:r w:rsidR="007B4087">
        <w:rPr>
          <w:sz w:val="24"/>
          <w:szCs w:val="24"/>
          <w:rtl/>
        </w:rPr>
        <w:t xml:space="preserve">، </w:t>
      </w:r>
      <w:r w:rsidRPr="00853DCC">
        <w:rPr>
          <w:sz w:val="24"/>
          <w:szCs w:val="24"/>
          <w:rtl/>
        </w:rPr>
        <w:t>اکبر</w:t>
      </w:r>
      <w:r w:rsidR="007B4087">
        <w:rPr>
          <w:sz w:val="24"/>
          <w:szCs w:val="24"/>
          <w:rtl/>
        </w:rPr>
        <w:t xml:space="preserve">، </w:t>
      </w:r>
      <w:r w:rsidRPr="00853DCC">
        <w:rPr>
          <w:sz w:val="24"/>
          <w:szCs w:val="24"/>
          <w:rtl/>
        </w:rPr>
        <w:t>752</w:t>
      </w:r>
    </w:p>
    <w:p w:rsidR="000631D9" w:rsidRPr="00853DCC" w:rsidRDefault="000631D9" w:rsidP="00615AA0">
      <w:pPr>
        <w:pStyle w:val="a"/>
        <w:spacing w:line="340" w:lineRule="exact"/>
        <w:ind w:firstLine="0"/>
        <w:rPr>
          <w:sz w:val="24"/>
          <w:szCs w:val="24"/>
          <w:rtl/>
        </w:rPr>
      </w:pPr>
      <w:r w:rsidRPr="00853DCC">
        <w:rPr>
          <w:sz w:val="24"/>
          <w:szCs w:val="24"/>
          <w:rtl/>
        </w:rPr>
        <w:t>سلیم زاده</w:t>
      </w:r>
      <w:r w:rsidR="007B4087">
        <w:rPr>
          <w:sz w:val="24"/>
          <w:szCs w:val="24"/>
          <w:rtl/>
        </w:rPr>
        <w:t xml:space="preserve">، </w:t>
      </w:r>
      <w:r w:rsidRPr="00853DCC">
        <w:rPr>
          <w:sz w:val="24"/>
          <w:szCs w:val="24"/>
          <w:rtl/>
        </w:rPr>
        <w:t>خیرالله</w:t>
      </w:r>
      <w:r w:rsidR="007B4087">
        <w:rPr>
          <w:sz w:val="24"/>
          <w:szCs w:val="24"/>
          <w:rtl/>
        </w:rPr>
        <w:t xml:space="preserve">، </w:t>
      </w:r>
      <w:r w:rsidRPr="00853DCC">
        <w:rPr>
          <w:sz w:val="24"/>
          <w:szCs w:val="24"/>
          <w:rtl/>
        </w:rPr>
        <w:t>399</w:t>
      </w:r>
    </w:p>
    <w:p w:rsidR="000631D9" w:rsidRPr="00853DCC" w:rsidRDefault="000631D9" w:rsidP="00615AA0">
      <w:pPr>
        <w:pStyle w:val="a"/>
        <w:spacing w:line="340" w:lineRule="exact"/>
        <w:ind w:firstLine="0"/>
        <w:rPr>
          <w:sz w:val="24"/>
          <w:szCs w:val="24"/>
          <w:rtl/>
        </w:rPr>
      </w:pPr>
      <w:r w:rsidRPr="00853DCC">
        <w:rPr>
          <w:sz w:val="24"/>
          <w:szCs w:val="24"/>
          <w:rtl/>
        </w:rPr>
        <w:t>سمسار</w:t>
      </w:r>
      <w:r w:rsidR="007B4087">
        <w:rPr>
          <w:sz w:val="24"/>
          <w:szCs w:val="24"/>
          <w:rtl/>
        </w:rPr>
        <w:t xml:space="preserve">، </w:t>
      </w:r>
      <w:r w:rsidRPr="00853DCC">
        <w:rPr>
          <w:sz w:val="24"/>
          <w:szCs w:val="24"/>
          <w:rtl/>
        </w:rPr>
        <w:t>حاج باقر</w:t>
      </w:r>
      <w:r w:rsidR="007B4087">
        <w:rPr>
          <w:sz w:val="24"/>
          <w:szCs w:val="24"/>
          <w:rtl/>
        </w:rPr>
        <w:t xml:space="preserve">، </w:t>
      </w:r>
      <w:r w:rsidRPr="00853DCC">
        <w:rPr>
          <w:sz w:val="24"/>
          <w:szCs w:val="24"/>
          <w:rtl/>
        </w:rPr>
        <w:t>236</w:t>
      </w:r>
    </w:p>
    <w:p w:rsidR="000631D9" w:rsidRPr="00853DCC" w:rsidRDefault="000631D9" w:rsidP="00615AA0">
      <w:pPr>
        <w:pStyle w:val="a"/>
        <w:spacing w:line="340" w:lineRule="exact"/>
        <w:ind w:firstLine="0"/>
        <w:rPr>
          <w:sz w:val="24"/>
          <w:szCs w:val="24"/>
          <w:rtl/>
        </w:rPr>
      </w:pPr>
      <w:r w:rsidRPr="00853DCC">
        <w:rPr>
          <w:sz w:val="24"/>
          <w:szCs w:val="24"/>
          <w:rtl/>
        </w:rPr>
        <w:t>سمنان</w:t>
      </w:r>
      <w:r w:rsidR="007B4087">
        <w:rPr>
          <w:sz w:val="24"/>
          <w:szCs w:val="24"/>
          <w:rtl/>
        </w:rPr>
        <w:t xml:space="preserve">، </w:t>
      </w:r>
      <w:r w:rsidRPr="00853DCC">
        <w:rPr>
          <w:sz w:val="24"/>
          <w:szCs w:val="24"/>
          <w:rtl/>
        </w:rPr>
        <w:t>442</w:t>
      </w:r>
    </w:p>
    <w:p w:rsidR="000631D9" w:rsidRPr="00853DCC" w:rsidRDefault="000631D9" w:rsidP="006241FB">
      <w:pPr>
        <w:pStyle w:val="a"/>
        <w:spacing w:line="340" w:lineRule="exact"/>
        <w:ind w:firstLine="0"/>
        <w:rPr>
          <w:sz w:val="24"/>
          <w:szCs w:val="24"/>
          <w:rtl/>
        </w:rPr>
      </w:pPr>
      <w:r w:rsidRPr="00853DCC">
        <w:rPr>
          <w:sz w:val="24"/>
          <w:szCs w:val="24"/>
          <w:rtl/>
        </w:rPr>
        <w:t>سموالمعنی فی سمو الذات</w:t>
      </w:r>
      <w:r w:rsidR="007B4087">
        <w:rPr>
          <w:sz w:val="24"/>
          <w:szCs w:val="24"/>
          <w:rtl/>
        </w:rPr>
        <w:t xml:space="preserve">، </w:t>
      </w:r>
      <w:r w:rsidRPr="00853DCC">
        <w:rPr>
          <w:sz w:val="24"/>
          <w:szCs w:val="24"/>
          <w:rtl/>
        </w:rPr>
        <w:t>اشع</w:t>
      </w:r>
      <w:r w:rsidR="006241FB">
        <w:rPr>
          <w:rFonts w:hint="cs"/>
          <w:sz w:val="24"/>
          <w:szCs w:val="24"/>
          <w:rtl/>
        </w:rPr>
        <w:t>ة</w:t>
      </w:r>
      <w:r w:rsidRPr="00853DCC">
        <w:rPr>
          <w:sz w:val="24"/>
          <w:szCs w:val="24"/>
          <w:rtl/>
        </w:rPr>
        <w:t xml:space="preserve"> من حیا</w:t>
      </w:r>
      <w:r w:rsidR="006241FB">
        <w:rPr>
          <w:rFonts w:hint="cs"/>
          <w:sz w:val="24"/>
          <w:szCs w:val="24"/>
          <w:rtl/>
        </w:rPr>
        <w:t>ة</w:t>
      </w:r>
      <w:r w:rsidRPr="00853DCC">
        <w:rPr>
          <w:sz w:val="24"/>
          <w:szCs w:val="24"/>
          <w:rtl/>
        </w:rPr>
        <w:t xml:space="preserve"> الحسین</w:t>
      </w:r>
      <w:r w:rsidR="007B4087">
        <w:rPr>
          <w:sz w:val="24"/>
          <w:szCs w:val="24"/>
          <w:rtl/>
        </w:rPr>
        <w:t xml:space="preserve">، </w:t>
      </w:r>
      <w:r w:rsidRPr="00853DCC">
        <w:rPr>
          <w:sz w:val="24"/>
          <w:szCs w:val="24"/>
          <w:rtl/>
        </w:rPr>
        <w:t>855</w:t>
      </w:r>
    </w:p>
    <w:p w:rsidR="000631D9" w:rsidRPr="00853DCC" w:rsidRDefault="000631D9" w:rsidP="00615AA0">
      <w:pPr>
        <w:pStyle w:val="a"/>
        <w:spacing w:line="340" w:lineRule="exact"/>
        <w:ind w:firstLine="0"/>
        <w:rPr>
          <w:sz w:val="24"/>
          <w:szCs w:val="24"/>
          <w:rtl/>
        </w:rPr>
      </w:pPr>
      <w:r w:rsidRPr="00853DCC">
        <w:rPr>
          <w:sz w:val="24"/>
          <w:szCs w:val="24"/>
          <w:rtl/>
        </w:rPr>
        <w:t>سمیع انور</w:t>
      </w:r>
      <w:r w:rsidR="007B4087">
        <w:rPr>
          <w:sz w:val="24"/>
          <w:szCs w:val="24"/>
          <w:rtl/>
        </w:rPr>
        <w:t xml:space="preserve">، </w:t>
      </w:r>
      <w:r w:rsidRPr="00853DCC">
        <w:rPr>
          <w:sz w:val="24"/>
          <w:szCs w:val="24"/>
          <w:rtl/>
        </w:rPr>
        <w:t>275</w:t>
      </w:r>
    </w:p>
    <w:p w:rsidR="000631D9" w:rsidRPr="00853DCC" w:rsidRDefault="000631D9" w:rsidP="00615AA0">
      <w:pPr>
        <w:pStyle w:val="a"/>
        <w:spacing w:line="340" w:lineRule="exact"/>
        <w:ind w:firstLine="0"/>
        <w:rPr>
          <w:sz w:val="24"/>
          <w:szCs w:val="24"/>
          <w:rtl/>
        </w:rPr>
      </w:pPr>
      <w:r w:rsidRPr="00853DCC">
        <w:rPr>
          <w:sz w:val="24"/>
          <w:szCs w:val="24"/>
          <w:rtl/>
        </w:rPr>
        <w:t>سمیعی</w:t>
      </w:r>
      <w:r w:rsidR="007B4087">
        <w:rPr>
          <w:sz w:val="24"/>
          <w:szCs w:val="24"/>
          <w:rtl/>
        </w:rPr>
        <w:t xml:space="preserve">، </w:t>
      </w:r>
      <w:r w:rsidRPr="00853DCC">
        <w:rPr>
          <w:sz w:val="24"/>
          <w:szCs w:val="24"/>
          <w:rtl/>
        </w:rPr>
        <w:t>احمد</w:t>
      </w:r>
      <w:r w:rsidR="007B4087">
        <w:rPr>
          <w:sz w:val="24"/>
          <w:szCs w:val="24"/>
          <w:rtl/>
        </w:rPr>
        <w:t xml:space="preserve">، </w:t>
      </w:r>
      <w:r w:rsidRPr="00853DCC">
        <w:rPr>
          <w:sz w:val="24"/>
          <w:szCs w:val="24"/>
          <w:rtl/>
        </w:rPr>
        <w:t>95</w:t>
      </w:r>
    </w:p>
    <w:p w:rsidR="000631D9" w:rsidRPr="00853DCC" w:rsidRDefault="000631D9" w:rsidP="00615AA0">
      <w:pPr>
        <w:pStyle w:val="a"/>
        <w:spacing w:line="340" w:lineRule="exact"/>
        <w:ind w:firstLine="0"/>
        <w:rPr>
          <w:sz w:val="24"/>
          <w:szCs w:val="24"/>
          <w:rtl/>
        </w:rPr>
      </w:pPr>
      <w:r w:rsidRPr="00853DCC">
        <w:rPr>
          <w:sz w:val="24"/>
          <w:szCs w:val="24"/>
          <w:rtl/>
        </w:rPr>
        <w:t>سنا زاهدی</w:t>
      </w:r>
      <w:r w:rsidR="007B4087">
        <w:rPr>
          <w:sz w:val="24"/>
          <w:szCs w:val="24"/>
          <w:rtl/>
        </w:rPr>
        <w:t xml:space="preserve">، </w:t>
      </w:r>
      <w:r w:rsidRPr="00853DCC">
        <w:rPr>
          <w:sz w:val="24"/>
          <w:szCs w:val="24"/>
          <w:rtl/>
        </w:rPr>
        <w:t>403</w:t>
      </w:r>
    </w:p>
    <w:p w:rsidR="000631D9" w:rsidRPr="00853DCC" w:rsidRDefault="000631D9" w:rsidP="00615AA0">
      <w:pPr>
        <w:pStyle w:val="a"/>
        <w:spacing w:line="340" w:lineRule="exact"/>
        <w:ind w:firstLine="0"/>
        <w:rPr>
          <w:sz w:val="24"/>
          <w:szCs w:val="24"/>
          <w:rtl/>
        </w:rPr>
      </w:pPr>
      <w:r w:rsidRPr="00853DCC">
        <w:rPr>
          <w:sz w:val="24"/>
          <w:szCs w:val="24"/>
          <w:rtl/>
        </w:rPr>
        <w:t>سنجابی</w:t>
      </w:r>
      <w:r w:rsidR="007B4087">
        <w:rPr>
          <w:sz w:val="24"/>
          <w:szCs w:val="24"/>
          <w:rtl/>
        </w:rPr>
        <w:t xml:space="preserve">، </w:t>
      </w:r>
      <w:r w:rsidRPr="00853DCC">
        <w:rPr>
          <w:sz w:val="24"/>
          <w:szCs w:val="24"/>
          <w:rtl/>
        </w:rPr>
        <w:t>63</w:t>
      </w:r>
      <w:r w:rsidR="007B4087">
        <w:rPr>
          <w:sz w:val="24"/>
          <w:szCs w:val="24"/>
          <w:rtl/>
        </w:rPr>
        <w:t xml:space="preserve">، </w:t>
      </w:r>
      <w:r w:rsidRPr="00853DCC">
        <w:rPr>
          <w:sz w:val="24"/>
          <w:szCs w:val="24"/>
          <w:rtl/>
        </w:rPr>
        <w:t>110</w:t>
      </w:r>
      <w:r w:rsidR="007B4087">
        <w:rPr>
          <w:sz w:val="24"/>
          <w:szCs w:val="24"/>
          <w:rtl/>
        </w:rPr>
        <w:t xml:space="preserve">، </w:t>
      </w:r>
      <w:r w:rsidRPr="00853DCC">
        <w:rPr>
          <w:sz w:val="24"/>
          <w:szCs w:val="24"/>
          <w:rtl/>
        </w:rPr>
        <w:t>488</w:t>
      </w:r>
    </w:p>
    <w:p w:rsidR="000631D9" w:rsidRPr="00853DCC" w:rsidRDefault="000631D9" w:rsidP="00615AA0">
      <w:pPr>
        <w:pStyle w:val="a"/>
        <w:spacing w:line="340" w:lineRule="exact"/>
        <w:ind w:firstLine="0"/>
        <w:rPr>
          <w:sz w:val="24"/>
          <w:szCs w:val="24"/>
          <w:rtl/>
        </w:rPr>
      </w:pPr>
      <w:r w:rsidRPr="00853DCC">
        <w:rPr>
          <w:sz w:val="24"/>
          <w:szCs w:val="24"/>
          <w:rtl/>
        </w:rPr>
        <w:t>سنجانبی</w:t>
      </w:r>
      <w:r w:rsidR="007B4087">
        <w:rPr>
          <w:sz w:val="24"/>
          <w:szCs w:val="24"/>
          <w:rtl/>
        </w:rPr>
        <w:t xml:space="preserve">، </w:t>
      </w:r>
      <w:r w:rsidRPr="00853DCC">
        <w:rPr>
          <w:sz w:val="24"/>
          <w:szCs w:val="24"/>
          <w:rtl/>
        </w:rPr>
        <w:t>کریم</w:t>
      </w:r>
      <w:r w:rsidR="007B4087">
        <w:rPr>
          <w:sz w:val="24"/>
          <w:szCs w:val="24"/>
          <w:rtl/>
        </w:rPr>
        <w:t xml:space="preserve">، </w:t>
      </w:r>
      <w:r w:rsidRPr="00853DCC">
        <w:rPr>
          <w:sz w:val="24"/>
          <w:szCs w:val="24"/>
          <w:rtl/>
        </w:rPr>
        <w:t>97</w:t>
      </w:r>
      <w:r w:rsidR="007B4087">
        <w:rPr>
          <w:sz w:val="24"/>
          <w:szCs w:val="24"/>
          <w:rtl/>
        </w:rPr>
        <w:t xml:space="preserve">، </w:t>
      </w:r>
      <w:r w:rsidRPr="00853DCC">
        <w:rPr>
          <w:sz w:val="24"/>
          <w:szCs w:val="24"/>
          <w:rtl/>
        </w:rPr>
        <w:t>226</w:t>
      </w:r>
    </w:p>
    <w:p w:rsidR="000631D9" w:rsidRPr="00853DCC" w:rsidRDefault="000631D9" w:rsidP="00615AA0">
      <w:pPr>
        <w:pStyle w:val="a"/>
        <w:spacing w:line="340" w:lineRule="exact"/>
        <w:ind w:firstLine="0"/>
        <w:rPr>
          <w:sz w:val="24"/>
          <w:szCs w:val="24"/>
          <w:rtl/>
        </w:rPr>
      </w:pPr>
      <w:r w:rsidRPr="00853DCC">
        <w:rPr>
          <w:sz w:val="24"/>
          <w:szCs w:val="24"/>
          <w:rtl/>
        </w:rPr>
        <w:t>سنقر</w:t>
      </w:r>
      <w:r w:rsidR="007B4087">
        <w:rPr>
          <w:sz w:val="24"/>
          <w:szCs w:val="24"/>
          <w:rtl/>
        </w:rPr>
        <w:t xml:space="preserve">، </w:t>
      </w:r>
      <w:r w:rsidRPr="00853DCC">
        <w:rPr>
          <w:sz w:val="24"/>
          <w:szCs w:val="24"/>
          <w:rtl/>
        </w:rPr>
        <w:t>63</w:t>
      </w:r>
    </w:p>
    <w:p w:rsidR="000631D9" w:rsidRPr="00853DCC" w:rsidRDefault="000631D9" w:rsidP="00615AA0">
      <w:pPr>
        <w:pStyle w:val="a"/>
        <w:spacing w:line="340" w:lineRule="exact"/>
        <w:ind w:firstLine="0"/>
        <w:rPr>
          <w:sz w:val="24"/>
          <w:szCs w:val="24"/>
          <w:rtl/>
        </w:rPr>
      </w:pPr>
      <w:r w:rsidRPr="00853DCC">
        <w:rPr>
          <w:sz w:val="24"/>
          <w:szCs w:val="24"/>
          <w:rtl/>
        </w:rPr>
        <w:t>سنگسر</w:t>
      </w:r>
      <w:r w:rsidR="007B4087">
        <w:rPr>
          <w:sz w:val="24"/>
          <w:szCs w:val="24"/>
          <w:rtl/>
        </w:rPr>
        <w:t xml:space="preserve">، </w:t>
      </w:r>
      <w:r w:rsidRPr="00853DCC">
        <w:rPr>
          <w:sz w:val="24"/>
          <w:szCs w:val="24"/>
          <w:rtl/>
        </w:rPr>
        <w:t>216</w:t>
      </w:r>
    </w:p>
    <w:p w:rsidR="000631D9" w:rsidRPr="00853DCC" w:rsidRDefault="000631D9" w:rsidP="00615AA0">
      <w:pPr>
        <w:pStyle w:val="a"/>
        <w:spacing w:line="340" w:lineRule="exact"/>
        <w:ind w:firstLine="0"/>
        <w:rPr>
          <w:sz w:val="24"/>
          <w:szCs w:val="24"/>
          <w:rtl/>
        </w:rPr>
      </w:pPr>
      <w:r w:rsidRPr="00853DCC">
        <w:rPr>
          <w:sz w:val="24"/>
          <w:szCs w:val="24"/>
          <w:rtl/>
        </w:rPr>
        <w:t>سنگلج</w:t>
      </w:r>
      <w:r w:rsidR="007B4087">
        <w:rPr>
          <w:sz w:val="24"/>
          <w:szCs w:val="24"/>
          <w:rtl/>
        </w:rPr>
        <w:t xml:space="preserve">، </w:t>
      </w:r>
      <w:r w:rsidRPr="00853DCC">
        <w:rPr>
          <w:sz w:val="24"/>
          <w:szCs w:val="24"/>
          <w:rtl/>
        </w:rPr>
        <w:t>245</w:t>
      </w:r>
    </w:p>
    <w:p w:rsidR="000631D9" w:rsidRPr="00853DCC" w:rsidRDefault="000631D9" w:rsidP="00615AA0">
      <w:pPr>
        <w:pStyle w:val="a"/>
        <w:spacing w:line="340" w:lineRule="exact"/>
        <w:ind w:firstLine="0"/>
        <w:rPr>
          <w:sz w:val="24"/>
          <w:szCs w:val="24"/>
          <w:rtl/>
        </w:rPr>
      </w:pPr>
      <w:r w:rsidRPr="00853DCC">
        <w:rPr>
          <w:sz w:val="24"/>
          <w:szCs w:val="24"/>
          <w:rtl/>
        </w:rPr>
        <w:t>سنگلجی</w:t>
      </w:r>
      <w:r w:rsidR="007B4087">
        <w:rPr>
          <w:sz w:val="24"/>
          <w:szCs w:val="24"/>
          <w:rtl/>
        </w:rPr>
        <w:t xml:space="preserve">، </w:t>
      </w:r>
      <w:r w:rsidRPr="00853DCC">
        <w:rPr>
          <w:sz w:val="24"/>
          <w:szCs w:val="24"/>
          <w:rtl/>
        </w:rPr>
        <w:t>محمدباقر</w:t>
      </w:r>
      <w:r w:rsidR="007B4087">
        <w:rPr>
          <w:sz w:val="24"/>
          <w:szCs w:val="24"/>
          <w:rtl/>
        </w:rPr>
        <w:t xml:space="preserve">، </w:t>
      </w:r>
      <w:r w:rsidRPr="00853DCC">
        <w:rPr>
          <w:sz w:val="24"/>
          <w:szCs w:val="24"/>
          <w:rtl/>
        </w:rPr>
        <w:t>1016</w:t>
      </w:r>
    </w:p>
    <w:p w:rsidR="000631D9" w:rsidRPr="00853DCC" w:rsidRDefault="000631D9" w:rsidP="00615AA0">
      <w:pPr>
        <w:pStyle w:val="a"/>
        <w:spacing w:line="340" w:lineRule="exact"/>
        <w:ind w:firstLine="0"/>
        <w:rPr>
          <w:sz w:val="24"/>
          <w:szCs w:val="24"/>
          <w:rtl/>
        </w:rPr>
      </w:pPr>
      <w:r w:rsidRPr="00853DCC">
        <w:rPr>
          <w:sz w:val="24"/>
          <w:szCs w:val="24"/>
          <w:rtl/>
        </w:rPr>
        <w:t>سنی و شیعی</w:t>
      </w:r>
      <w:r w:rsidR="00921D9B">
        <w:rPr>
          <w:sz w:val="24"/>
          <w:szCs w:val="24"/>
          <w:rtl/>
        </w:rPr>
        <w:t xml:space="preserve"> هردو </w:t>
      </w:r>
      <w:r w:rsidRPr="00853DCC">
        <w:rPr>
          <w:sz w:val="24"/>
          <w:szCs w:val="24"/>
          <w:rtl/>
        </w:rPr>
        <w:t>مسلمانند</w:t>
      </w:r>
      <w:r w:rsidR="007B4087">
        <w:rPr>
          <w:sz w:val="24"/>
          <w:szCs w:val="24"/>
          <w:rtl/>
        </w:rPr>
        <w:t xml:space="preserve">، </w:t>
      </w:r>
      <w:r w:rsidRPr="00853DCC">
        <w:rPr>
          <w:sz w:val="24"/>
          <w:szCs w:val="24"/>
          <w:rtl/>
        </w:rPr>
        <w:t>82</w:t>
      </w:r>
    </w:p>
    <w:p w:rsidR="000631D9" w:rsidRPr="00853DCC" w:rsidRDefault="000631D9" w:rsidP="00615AA0">
      <w:pPr>
        <w:pStyle w:val="a"/>
        <w:spacing w:line="340" w:lineRule="exact"/>
        <w:ind w:firstLine="0"/>
        <w:rPr>
          <w:sz w:val="24"/>
          <w:szCs w:val="24"/>
          <w:rtl/>
        </w:rPr>
      </w:pPr>
      <w:r w:rsidRPr="00853DCC">
        <w:rPr>
          <w:sz w:val="24"/>
          <w:szCs w:val="24"/>
          <w:rtl/>
        </w:rPr>
        <w:t>سوئد</w:t>
      </w:r>
      <w:r w:rsidR="007B4087">
        <w:rPr>
          <w:sz w:val="24"/>
          <w:szCs w:val="24"/>
          <w:rtl/>
        </w:rPr>
        <w:t xml:space="preserve">، </w:t>
      </w:r>
      <w:r w:rsidRPr="00853DCC">
        <w:rPr>
          <w:sz w:val="24"/>
          <w:szCs w:val="24"/>
          <w:rtl/>
        </w:rPr>
        <w:t>402</w:t>
      </w:r>
      <w:r w:rsidR="007B4087">
        <w:rPr>
          <w:sz w:val="24"/>
          <w:szCs w:val="24"/>
          <w:rtl/>
        </w:rPr>
        <w:t xml:space="preserve">، </w:t>
      </w:r>
      <w:r w:rsidRPr="00853DCC">
        <w:rPr>
          <w:sz w:val="24"/>
          <w:szCs w:val="24"/>
          <w:rtl/>
        </w:rPr>
        <w:t>618</w:t>
      </w:r>
    </w:p>
    <w:p w:rsidR="000631D9" w:rsidRPr="00853DCC" w:rsidRDefault="000631D9" w:rsidP="00615AA0">
      <w:pPr>
        <w:pStyle w:val="a"/>
        <w:spacing w:line="340" w:lineRule="exact"/>
        <w:ind w:firstLine="0"/>
        <w:rPr>
          <w:sz w:val="24"/>
          <w:szCs w:val="24"/>
          <w:rtl/>
        </w:rPr>
      </w:pPr>
      <w:r w:rsidRPr="00853DCC">
        <w:rPr>
          <w:sz w:val="24"/>
          <w:szCs w:val="24"/>
          <w:rtl/>
        </w:rPr>
        <w:t>سودان</w:t>
      </w:r>
      <w:r w:rsidR="007B4087">
        <w:rPr>
          <w:sz w:val="24"/>
          <w:szCs w:val="24"/>
          <w:rtl/>
        </w:rPr>
        <w:t xml:space="preserve">، </w:t>
      </w:r>
      <w:r w:rsidRPr="00853DCC">
        <w:rPr>
          <w:sz w:val="24"/>
          <w:szCs w:val="24"/>
          <w:rtl/>
        </w:rPr>
        <w:t>929</w:t>
      </w:r>
    </w:p>
    <w:p w:rsidR="000631D9" w:rsidRPr="00853DCC" w:rsidRDefault="000631D9" w:rsidP="00615AA0">
      <w:pPr>
        <w:pStyle w:val="a"/>
        <w:spacing w:line="340" w:lineRule="exact"/>
        <w:ind w:firstLine="0"/>
        <w:rPr>
          <w:sz w:val="24"/>
          <w:szCs w:val="24"/>
          <w:rtl/>
        </w:rPr>
      </w:pPr>
      <w:r w:rsidRPr="00853DCC">
        <w:rPr>
          <w:sz w:val="24"/>
          <w:szCs w:val="24"/>
          <w:rtl/>
        </w:rPr>
        <w:t>سورکی</w:t>
      </w:r>
      <w:r w:rsidR="007B4087">
        <w:rPr>
          <w:sz w:val="24"/>
          <w:szCs w:val="24"/>
          <w:rtl/>
        </w:rPr>
        <w:t xml:space="preserve">، </w:t>
      </w:r>
      <w:r w:rsidRPr="00853DCC">
        <w:rPr>
          <w:sz w:val="24"/>
          <w:szCs w:val="24"/>
          <w:rtl/>
        </w:rPr>
        <w:t>عباس</w:t>
      </w:r>
      <w:r w:rsidR="007B4087">
        <w:rPr>
          <w:sz w:val="24"/>
          <w:szCs w:val="24"/>
          <w:rtl/>
        </w:rPr>
        <w:t xml:space="preserve">، </w:t>
      </w:r>
      <w:r w:rsidRPr="00853DCC">
        <w:rPr>
          <w:sz w:val="24"/>
          <w:szCs w:val="24"/>
          <w:rtl/>
        </w:rPr>
        <w:t>589</w:t>
      </w:r>
    </w:p>
    <w:p w:rsidR="000631D9" w:rsidRPr="00853DCC" w:rsidRDefault="000631D9" w:rsidP="00615AA0">
      <w:pPr>
        <w:pStyle w:val="a"/>
        <w:spacing w:line="340" w:lineRule="exact"/>
        <w:ind w:firstLine="0"/>
        <w:rPr>
          <w:sz w:val="24"/>
          <w:szCs w:val="24"/>
          <w:rtl/>
        </w:rPr>
      </w:pPr>
      <w:r w:rsidRPr="00853DCC">
        <w:rPr>
          <w:sz w:val="24"/>
          <w:szCs w:val="24"/>
          <w:rtl/>
        </w:rPr>
        <w:t>سوریه</w:t>
      </w:r>
      <w:r w:rsidR="007B4087">
        <w:rPr>
          <w:sz w:val="24"/>
          <w:szCs w:val="24"/>
          <w:rtl/>
        </w:rPr>
        <w:t xml:space="preserve">، </w:t>
      </w:r>
      <w:r w:rsidRPr="00853DCC">
        <w:rPr>
          <w:sz w:val="24"/>
          <w:szCs w:val="24"/>
          <w:rtl/>
        </w:rPr>
        <w:t>100</w:t>
      </w:r>
      <w:r w:rsidR="007B4087">
        <w:rPr>
          <w:sz w:val="24"/>
          <w:szCs w:val="24"/>
          <w:rtl/>
        </w:rPr>
        <w:t xml:space="preserve">، </w:t>
      </w:r>
      <w:r w:rsidRPr="00853DCC">
        <w:rPr>
          <w:sz w:val="24"/>
          <w:szCs w:val="24"/>
          <w:rtl/>
        </w:rPr>
        <w:t>244</w:t>
      </w:r>
      <w:r w:rsidR="007B4087">
        <w:rPr>
          <w:sz w:val="24"/>
          <w:szCs w:val="24"/>
          <w:rtl/>
        </w:rPr>
        <w:t xml:space="preserve">، </w:t>
      </w:r>
      <w:r w:rsidRPr="00853DCC">
        <w:rPr>
          <w:sz w:val="24"/>
          <w:szCs w:val="24"/>
          <w:rtl/>
        </w:rPr>
        <w:t>302</w:t>
      </w:r>
      <w:r w:rsidR="007B4087">
        <w:rPr>
          <w:sz w:val="24"/>
          <w:szCs w:val="24"/>
          <w:rtl/>
        </w:rPr>
        <w:t xml:space="preserve">، </w:t>
      </w:r>
      <w:r w:rsidRPr="00853DCC">
        <w:rPr>
          <w:sz w:val="24"/>
          <w:szCs w:val="24"/>
          <w:rtl/>
        </w:rPr>
        <w:t>343</w:t>
      </w:r>
      <w:r w:rsidR="007B4087">
        <w:rPr>
          <w:sz w:val="24"/>
          <w:szCs w:val="24"/>
          <w:rtl/>
        </w:rPr>
        <w:t xml:space="preserve">، </w:t>
      </w:r>
      <w:r w:rsidRPr="00853DCC">
        <w:rPr>
          <w:sz w:val="24"/>
          <w:szCs w:val="24"/>
          <w:rtl/>
        </w:rPr>
        <w:t>378</w:t>
      </w:r>
      <w:r w:rsidR="007B4087">
        <w:rPr>
          <w:sz w:val="24"/>
          <w:szCs w:val="24"/>
          <w:rtl/>
        </w:rPr>
        <w:t xml:space="preserve">، </w:t>
      </w:r>
      <w:r w:rsidRPr="00853DCC">
        <w:rPr>
          <w:sz w:val="24"/>
          <w:szCs w:val="24"/>
          <w:rtl/>
        </w:rPr>
        <w:t>411</w:t>
      </w:r>
      <w:r w:rsidR="007B4087">
        <w:rPr>
          <w:sz w:val="24"/>
          <w:szCs w:val="24"/>
          <w:rtl/>
        </w:rPr>
        <w:t xml:space="preserve">، </w:t>
      </w:r>
      <w:r w:rsidRPr="00853DCC">
        <w:rPr>
          <w:sz w:val="24"/>
          <w:szCs w:val="24"/>
          <w:rtl/>
        </w:rPr>
        <w:t>416</w:t>
      </w:r>
      <w:r w:rsidR="007B4087">
        <w:rPr>
          <w:sz w:val="24"/>
          <w:szCs w:val="24"/>
          <w:rtl/>
        </w:rPr>
        <w:t xml:space="preserve">، </w:t>
      </w:r>
      <w:r w:rsidRPr="00853DCC">
        <w:rPr>
          <w:sz w:val="24"/>
          <w:szCs w:val="24"/>
          <w:rtl/>
        </w:rPr>
        <w:t>448</w:t>
      </w:r>
      <w:r w:rsidR="007B4087">
        <w:rPr>
          <w:sz w:val="24"/>
          <w:szCs w:val="24"/>
          <w:rtl/>
        </w:rPr>
        <w:t xml:space="preserve">، </w:t>
      </w:r>
      <w:r w:rsidRPr="00853DCC">
        <w:rPr>
          <w:sz w:val="24"/>
          <w:szCs w:val="24"/>
          <w:rtl/>
        </w:rPr>
        <w:t>552</w:t>
      </w:r>
      <w:r w:rsidR="007B4087">
        <w:rPr>
          <w:sz w:val="24"/>
          <w:szCs w:val="24"/>
          <w:rtl/>
        </w:rPr>
        <w:t xml:space="preserve">، </w:t>
      </w:r>
      <w:r w:rsidRPr="00853DCC">
        <w:rPr>
          <w:sz w:val="24"/>
          <w:szCs w:val="24"/>
          <w:rtl/>
        </w:rPr>
        <w:t>554</w:t>
      </w:r>
      <w:r w:rsidR="007B4087">
        <w:rPr>
          <w:sz w:val="24"/>
          <w:szCs w:val="24"/>
          <w:rtl/>
        </w:rPr>
        <w:t xml:space="preserve">، </w:t>
      </w:r>
      <w:r w:rsidRPr="00853DCC">
        <w:rPr>
          <w:sz w:val="24"/>
          <w:szCs w:val="24"/>
          <w:rtl/>
        </w:rPr>
        <w:t>581</w:t>
      </w:r>
      <w:r w:rsidR="007B4087">
        <w:rPr>
          <w:sz w:val="24"/>
          <w:szCs w:val="24"/>
          <w:rtl/>
        </w:rPr>
        <w:t xml:space="preserve">، </w:t>
      </w:r>
      <w:r w:rsidRPr="00853DCC">
        <w:rPr>
          <w:sz w:val="24"/>
          <w:szCs w:val="24"/>
          <w:rtl/>
        </w:rPr>
        <w:t>662</w:t>
      </w:r>
      <w:r w:rsidR="007B4087">
        <w:rPr>
          <w:sz w:val="24"/>
          <w:szCs w:val="24"/>
          <w:rtl/>
        </w:rPr>
        <w:t xml:space="preserve">، </w:t>
      </w:r>
      <w:r w:rsidRPr="00853DCC">
        <w:rPr>
          <w:sz w:val="24"/>
          <w:szCs w:val="24"/>
          <w:rtl/>
        </w:rPr>
        <w:t>695</w:t>
      </w:r>
      <w:r w:rsidR="007B4087">
        <w:rPr>
          <w:sz w:val="24"/>
          <w:szCs w:val="24"/>
          <w:rtl/>
        </w:rPr>
        <w:t xml:space="preserve">، </w:t>
      </w:r>
      <w:r w:rsidRPr="00853DCC">
        <w:rPr>
          <w:sz w:val="24"/>
          <w:szCs w:val="24"/>
          <w:rtl/>
        </w:rPr>
        <w:t>758</w:t>
      </w:r>
      <w:r w:rsidR="007B4087">
        <w:rPr>
          <w:sz w:val="24"/>
          <w:szCs w:val="24"/>
          <w:rtl/>
        </w:rPr>
        <w:t xml:space="preserve">، </w:t>
      </w:r>
      <w:r w:rsidRPr="00853DCC">
        <w:rPr>
          <w:sz w:val="24"/>
          <w:szCs w:val="24"/>
          <w:rtl/>
        </w:rPr>
        <w:t>760</w:t>
      </w:r>
      <w:r w:rsidR="007B4087">
        <w:rPr>
          <w:sz w:val="24"/>
          <w:szCs w:val="24"/>
          <w:rtl/>
        </w:rPr>
        <w:t xml:space="preserve">، </w:t>
      </w:r>
      <w:r w:rsidRPr="00853DCC">
        <w:rPr>
          <w:sz w:val="24"/>
          <w:szCs w:val="24"/>
          <w:rtl/>
        </w:rPr>
        <w:t>763</w:t>
      </w:r>
      <w:r w:rsidR="007B4087">
        <w:rPr>
          <w:sz w:val="24"/>
          <w:szCs w:val="24"/>
          <w:rtl/>
        </w:rPr>
        <w:t xml:space="preserve">، </w:t>
      </w:r>
      <w:r w:rsidRPr="00853DCC">
        <w:rPr>
          <w:sz w:val="24"/>
          <w:szCs w:val="24"/>
          <w:rtl/>
        </w:rPr>
        <w:t>841</w:t>
      </w:r>
      <w:r w:rsidR="007B4087">
        <w:rPr>
          <w:sz w:val="24"/>
          <w:szCs w:val="24"/>
          <w:rtl/>
        </w:rPr>
        <w:t xml:space="preserve">، </w:t>
      </w:r>
      <w:r w:rsidRPr="00853DCC">
        <w:rPr>
          <w:sz w:val="24"/>
          <w:szCs w:val="24"/>
          <w:rtl/>
        </w:rPr>
        <w:t>1062</w:t>
      </w:r>
    </w:p>
    <w:p w:rsidR="000631D9" w:rsidRPr="00853DCC" w:rsidRDefault="000631D9" w:rsidP="00615AA0">
      <w:pPr>
        <w:pStyle w:val="a"/>
        <w:spacing w:line="340" w:lineRule="exact"/>
        <w:ind w:firstLine="0"/>
        <w:rPr>
          <w:sz w:val="24"/>
          <w:szCs w:val="24"/>
          <w:rtl/>
        </w:rPr>
      </w:pPr>
      <w:r w:rsidRPr="00853DCC">
        <w:rPr>
          <w:sz w:val="24"/>
          <w:szCs w:val="24"/>
          <w:rtl/>
        </w:rPr>
        <w:t>سوزنگر</w:t>
      </w:r>
      <w:r w:rsidR="007B4087">
        <w:rPr>
          <w:sz w:val="24"/>
          <w:szCs w:val="24"/>
          <w:rtl/>
        </w:rPr>
        <w:t xml:space="preserve">، </w:t>
      </w:r>
      <w:r w:rsidRPr="00853DCC">
        <w:rPr>
          <w:sz w:val="24"/>
          <w:szCs w:val="24"/>
          <w:rtl/>
        </w:rPr>
        <w:t>سیروس</w:t>
      </w:r>
      <w:r w:rsidR="007B4087">
        <w:rPr>
          <w:sz w:val="24"/>
          <w:szCs w:val="24"/>
          <w:rtl/>
        </w:rPr>
        <w:t xml:space="preserve">، </w:t>
      </w:r>
      <w:r w:rsidRPr="00853DCC">
        <w:rPr>
          <w:sz w:val="24"/>
          <w:szCs w:val="24"/>
          <w:rtl/>
        </w:rPr>
        <w:t>352</w:t>
      </w:r>
    </w:p>
    <w:p w:rsidR="000631D9" w:rsidRPr="00853DCC" w:rsidRDefault="000631D9" w:rsidP="00615AA0">
      <w:pPr>
        <w:pStyle w:val="a"/>
        <w:spacing w:line="340" w:lineRule="exact"/>
        <w:ind w:firstLine="0"/>
        <w:rPr>
          <w:sz w:val="24"/>
          <w:szCs w:val="24"/>
          <w:rtl/>
        </w:rPr>
      </w:pPr>
      <w:r w:rsidRPr="00853DCC">
        <w:rPr>
          <w:sz w:val="24"/>
          <w:szCs w:val="24"/>
          <w:rtl/>
        </w:rPr>
        <w:t>سوسیالیست</w:t>
      </w:r>
      <w:r w:rsidR="007B4087">
        <w:rPr>
          <w:sz w:val="24"/>
          <w:szCs w:val="24"/>
          <w:rtl/>
        </w:rPr>
        <w:t xml:space="preserve">‌های </w:t>
      </w:r>
      <w:r w:rsidRPr="00853DCC">
        <w:rPr>
          <w:sz w:val="24"/>
          <w:szCs w:val="24"/>
          <w:rtl/>
        </w:rPr>
        <w:t>پیرو خط شریعتی</w:t>
      </w:r>
      <w:r w:rsidR="007B4087">
        <w:rPr>
          <w:sz w:val="24"/>
          <w:szCs w:val="24"/>
          <w:rtl/>
        </w:rPr>
        <w:t xml:space="preserve">، </w:t>
      </w:r>
      <w:r w:rsidRPr="00853DCC">
        <w:rPr>
          <w:sz w:val="24"/>
          <w:szCs w:val="24"/>
          <w:rtl/>
        </w:rPr>
        <w:t>796</w:t>
      </w:r>
    </w:p>
    <w:p w:rsidR="000631D9" w:rsidRPr="00853DCC" w:rsidRDefault="000631D9" w:rsidP="00615AA0">
      <w:pPr>
        <w:pStyle w:val="a"/>
        <w:spacing w:line="340" w:lineRule="exact"/>
        <w:ind w:firstLine="0"/>
        <w:rPr>
          <w:sz w:val="24"/>
          <w:szCs w:val="24"/>
          <w:rtl/>
        </w:rPr>
      </w:pPr>
      <w:r w:rsidRPr="00853DCC">
        <w:rPr>
          <w:sz w:val="24"/>
          <w:szCs w:val="24"/>
          <w:rtl/>
        </w:rPr>
        <w:t>سوسیالیست</w:t>
      </w:r>
      <w:r w:rsidR="007B4087">
        <w:rPr>
          <w:sz w:val="24"/>
          <w:szCs w:val="24"/>
          <w:rtl/>
        </w:rPr>
        <w:t xml:space="preserve">‌های </w:t>
      </w:r>
      <w:r w:rsidRPr="00853DCC">
        <w:rPr>
          <w:sz w:val="24"/>
          <w:szCs w:val="24"/>
          <w:rtl/>
        </w:rPr>
        <w:t>خداپرست</w:t>
      </w:r>
      <w:r w:rsidR="007B4087">
        <w:rPr>
          <w:sz w:val="24"/>
          <w:szCs w:val="24"/>
          <w:rtl/>
        </w:rPr>
        <w:t xml:space="preserve">، </w:t>
      </w:r>
      <w:r w:rsidRPr="00853DCC">
        <w:rPr>
          <w:sz w:val="24"/>
          <w:szCs w:val="24"/>
          <w:rtl/>
        </w:rPr>
        <w:t>796</w:t>
      </w:r>
    </w:p>
    <w:p w:rsidR="000631D9" w:rsidRPr="00853DCC" w:rsidRDefault="000631D9" w:rsidP="00615AA0">
      <w:pPr>
        <w:pStyle w:val="a"/>
        <w:spacing w:line="340" w:lineRule="exact"/>
        <w:ind w:firstLine="0"/>
        <w:rPr>
          <w:sz w:val="24"/>
          <w:szCs w:val="24"/>
          <w:rtl/>
        </w:rPr>
      </w:pPr>
      <w:r w:rsidRPr="00853DCC">
        <w:rPr>
          <w:sz w:val="24"/>
          <w:szCs w:val="24"/>
          <w:rtl/>
        </w:rPr>
        <w:t>سوکارنو</w:t>
      </w:r>
      <w:r w:rsidR="007B4087">
        <w:rPr>
          <w:sz w:val="24"/>
          <w:szCs w:val="24"/>
          <w:rtl/>
        </w:rPr>
        <w:t xml:space="preserve">، </w:t>
      </w:r>
      <w:r w:rsidRPr="00853DCC">
        <w:rPr>
          <w:sz w:val="24"/>
          <w:szCs w:val="24"/>
          <w:rtl/>
        </w:rPr>
        <w:t>203</w:t>
      </w:r>
      <w:r w:rsidR="007B4087">
        <w:rPr>
          <w:sz w:val="24"/>
          <w:szCs w:val="24"/>
          <w:rtl/>
        </w:rPr>
        <w:t xml:space="preserve">، </w:t>
      </w:r>
      <w:r w:rsidRPr="00853DCC">
        <w:rPr>
          <w:sz w:val="24"/>
          <w:szCs w:val="24"/>
          <w:rtl/>
        </w:rPr>
        <w:t>525</w:t>
      </w:r>
    </w:p>
    <w:p w:rsidR="000631D9" w:rsidRPr="00853DCC" w:rsidRDefault="000631D9" w:rsidP="00615AA0">
      <w:pPr>
        <w:pStyle w:val="a"/>
        <w:spacing w:line="340" w:lineRule="exact"/>
        <w:ind w:firstLine="0"/>
        <w:rPr>
          <w:sz w:val="24"/>
          <w:szCs w:val="24"/>
          <w:rtl/>
        </w:rPr>
      </w:pPr>
      <w:r w:rsidRPr="00853DCC">
        <w:rPr>
          <w:sz w:val="24"/>
          <w:szCs w:val="24"/>
          <w:rtl/>
        </w:rPr>
        <w:t>سوگند</w:t>
      </w:r>
      <w:r w:rsidR="007B4087">
        <w:rPr>
          <w:sz w:val="24"/>
          <w:szCs w:val="24"/>
          <w:rtl/>
        </w:rPr>
        <w:t xml:space="preserve">، </w:t>
      </w:r>
      <w:r w:rsidRPr="00853DCC">
        <w:rPr>
          <w:sz w:val="24"/>
          <w:szCs w:val="24"/>
          <w:rtl/>
        </w:rPr>
        <w:t>مقدس</w:t>
      </w:r>
      <w:r w:rsidR="007B4087">
        <w:rPr>
          <w:sz w:val="24"/>
          <w:szCs w:val="24"/>
          <w:rtl/>
        </w:rPr>
        <w:t xml:space="preserve">، </w:t>
      </w:r>
      <w:r w:rsidRPr="00853DCC">
        <w:rPr>
          <w:sz w:val="24"/>
          <w:szCs w:val="24"/>
          <w:rtl/>
        </w:rPr>
        <w:t>1008</w:t>
      </w:r>
    </w:p>
    <w:p w:rsidR="000631D9" w:rsidRPr="00853DCC" w:rsidRDefault="000631D9" w:rsidP="00615AA0">
      <w:pPr>
        <w:pStyle w:val="a"/>
        <w:spacing w:line="340" w:lineRule="exact"/>
        <w:ind w:firstLine="0"/>
        <w:rPr>
          <w:sz w:val="24"/>
          <w:szCs w:val="24"/>
          <w:rtl/>
        </w:rPr>
      </w:pPr>
      <w:r w:rsidRPr="00853DCC">
        <w:rPr>
          <w:sz w:val="24"/>
          <w:szCs w:val="24"/>
          <w:rtl/>
        </w:rPr>
        <w:t>سهامی عام سیمان فارس و خوزستان</w:t>
      </w:r>
      <w:r w:rsidR="007B4087">
        <w:rPr>
          <w:sz w:val="24"/>
          <w:szCs w:val="24"/>
          <w:rtl/>
        </w:rPr>
        <w:t xml:space="preserve">، </w:t>
      </w:r>
      <w:r w:rsidRPr="00853DCC">
        <w:rPr>
          <w:sz w:val="24"/>
          <w:szCs w:val="24"/>
          <w:rtl/>
        </w:rPr>
        <w:t>451</w:t>
      </w:r>
    </w:p>
    <w:p w:rsidR="000631D9" w:rsidRPr="00853DCC" w:rsidRDefault="000631D9" w:rsidP="00615AA0">
      <w:pPr>
        <w:pStyle w:val="a"/>
        <w:spacing w:line="340" w:lineRule="exact"/>
        <w:ind w:firstLine="0"/>
        <w:rPr>
          <w:sz w:val="24"/>
          <w:szCs w:val="24"/>
          <w:rtl/>
        </w:rPr>
      </w:pPr>
      <w:r w:rsidRPr="00853DCC">
        <w:rPr>
          <w:sz w:val="24"/>
          <w:szCs w:val="24"/>
          <w:rtl/>
        </w:rPr>
        <w:t>سهراب پور</w:t>
      </w:r>
      <w:r w:rsidR="007B4087">
        <w:rPr>
          <w:sz w:val="24"/>
          <w:szCs w:val="24"/>
          <w:rtl/>
        </w:rPr>
        <w:t xml:space="preserve">، </w:t>
      </w:r>
      <w:r w:rsidRPr="00853DCC">
        <w:rPr>
          <w:sz w:val="24"/>
          <w:szCs w:val="24"/>
          <w:rtl/>
        </w:rPr>
        <w:t>سعید</w:t>
      </w:r>
      <w:r w:rsidR="007B4087">
        <w:rPr>
          <w:sz w:val="24"/>
          <w:szCs w:val="24"/>
          <w:rtl/>
        </w:rPr>
        <w:t xml:space="preserve">، </w:t>
      </w:r>
      <w:r w:rsidRPr="00853DCC">
        <w:rPr>
          <w:sz w:val="24"/>
          <w:szCs w:val="24"/>
          <w:rtl/>
        </w:rPr>
        <w:t>354</w:t>
      </w:r>
    </w:p>
    <w:p w:rsidR="000631D9" w:rsidRPr="00853DCC" w:rsidRDefault="000631D9" w:rsidP="00615AA0">
      <w:pPr>
        <w:pStyle w:val="a"/>
        <w:spacing w:line="340" w:lineRule="exact"/>
        <w:ind w:firstLine="0"/>
        <w:rPr>
          <w:sz w:val="24"/>
          <w:szCs w:val="24"/>
          <w:rtl/>
        </w:rPr>
      </w:pPr>
      <w:r w:rsidRPr="00853DCC">
        <w:rPr>
          <w:sz w:val="24"/>
          <w:szCs w:val="24"/>
          <w:rtl/>
        </w:rPr>
        <w:t>سهروردی</w:t>
      </w:r>
      <w:r w:rsidR="007B4087">
        <w:rPr>
          <w:sz w:val="24"/>
          <w:szCs w:val="24"/>
          <w:rtl/>
        </w:rPr>
        <w:t xml:space="preserve">، </w:t>
      </w:r>
      <w:r w:rsidRPr="00853DCC">
        <w:rPr>
          <w:sz w:val="24"/>
          <w:szCs w:val="24"/>
          <w:rtl/>
        </w:rPr>
        <w:t>808</w:t>
      </w:r>
      <w:r w:rsidR="007B4087">
        <w:rPr>
          <w:sz w:val="24"/>
          <w:szCs w:val="24"/>
          <w:rtl/>
        </w:rPr>
        <w:t xml:space="preserve">، </w:t>
      </w:r>
      <w:r w:rsidRPr="00853DCC">
        <w:rPr>
          <w:sz w:val="24"/>
          <w:szCs w:val="24"/>
          <w:rtl/>
        </w:rPr>
        <w:t>810</w:t>
      </w:r>
      <w:r w:rsidR="007B4087">
        <w:rPr>
          <w:sz w:val="24"/>
          <w:szCs w:val="24"/>
          <w:rtl/>
        </w:rPr>
        <w:t xml:space="preserve">، </w:t>
      </w:r>
      <w:r w:rsidRPr="00853DCC">
        <w:rPr>
          <w:sz w:val="24"/>
          <w:szCs w:val="24"/>
          <w:rtl/>
        </w:rPr>
        <w:t>814</w:t>
      </w:r>
    </w:p>
    <w:p w:rsidR="000631D9" w:rsidRPr="00853DCC" w:rsidRDefault="000631D9" w:rsidP="00615AA0">
      <w:pPr>
        <w:pStyle w:val="a"/>
        <w:spacing w:line="340" w:lineRule="exact"/>
        <w:ind w:firstLine="0"/>
        <w:rPr>
          <w:sz w:val="24"/>
          <w:szCs w:val="24"/>
          <w:rtl/>
        </w:rPr>
      </w:pPr>
      <w:r w:rsidRPr="00853DCC">
        <w:rPr>
          <w:sz w:val="24"/>
          <w:szCs w:val="24"/>
          <w:rtl/>
        </w:rPr>
        <w:t>سهم اسلام در تمدن جهان</w:t>
      </w:r>
      <w:r w:rsidR="007B4087">
        <w:rPr>
          <w:sz w:val="24"/>
          <w:szCs w:val="24"/>
          <w:rtl/>
        </w:rPr>
        <w:t xml:space="preserve">، </w:t>
      </w:r>
      <w:r w:rsidRPr="00853DCC">
        <w:rPr>
          <w:sz w:val="24"/>
          <w:szCs w:val="24"/>
          <w:rtl/>
        </w:rPr>
        <w:t>516</w:t>
      </w:r>
    </w:p>
    <w:p w:rsidR="000631D9" w:rsidRPr="00853DCC" w:rsidRDefault="000631D9" w:rsidP="00615AA0">
      <w:pPr>
        <w:pStyle w:val="a"/>
        <w:spacing w:line="340" w:lineRule="exact"/>
        <w:ind w:firstLine="0"/>
        <w:rPr>
          <w:sz w:val="24"/>
          <w:szCs w:val="24"/>
          <w:rtl/>
        </w:rPr>
      </w:pPr>
      <w:r w:rsidRPr="00853DCC">
        <w:rPr>
          <w:sz w:val="24"/>
          <w:szCs w:val="24"/>
          <w:rtl/>
        </w:rPr>
        <w:t>سه نامه به امام خمینی</w:t>
      </w:r>
      <w:r w:rsidR="007B4087">
        <w:rPr>
          <w:sz w:val="24"/>
          <w:szCs w:val="24"/>
          <w:rtl/>
        </w:rPr>
        <w:t xml:space="preserve">، </w:t>
      </w:r>
      <w:r w:rsidRPr="00853DCC">
        <w:rPr>
          <w:sz w:val="24"/>
          <w:szCs w:val="24"/>
          <w:rtl/>
        </w:rPr>
        <w:t>995</w:t>
      </w:r>
    </w:p>
    <w:p w:rsidR="000631D9" w:rsidRPr="00853DCC" w:rsidRDefault="000631D9" w:rsidP="00615AA0">
      <w:pPr>
        <w:pStyle w:val="a"/>
        <w:spacing w:line="340" w:lineRule="exact"/>
        <w:ind w:firstLine="0"/>
        <w:rPr>
          <w:sz w:val="24"/>
          <w:szCs w:val="24"/>
          <w:rtl/>
        </w:rPr>
      </w:pPr>
      <w:r w:rsidRPr="00853DCC">
        <w:rPr>
          <w:sz w:val="24"/>
          <w:szCs w:val="24"/>
          <w:rtl/>
        </w:rPr>
        <w:t>سهیلی (نخست وزیر)</w:t>
      </w:r>
      <w:r w:rsidR="007B4087">
        <w:rPr>
          <w:sz w:val="24"/>
          <w:szCs w:val="24"/>
          <w:rtl/>
        </w:rPr>
        <w:t xml:space="preserve">، </w:t>
      </w:r>
      <w:r w:rsidRPr="00853DCC">
        <w:rPr>
          <w:sz w:val="24"/>
          <w:szCs w:val="24"/>
          <w:rtl/>
        </w:rPr>
        <w:t>42</w:t>
      </w:r>
      <w:r w:rsidR="007B4087">
        <w:rPr>
          <w:sz w:val="24"/>
          <w:szCs w:val="24"/>
          <w:rtl/>
        </w:rPr>
        <w:t xml:space="preserve">، </w:t>
      </w:r>
      <w:r w:rsidRPr="00853DCC">
        <w:rPr>
          <w:sz w:val="24"/>
          <w:szCs w:val="24"/>
          <w:rtl/>
        </w:rPr>
        <w:t>44</w:t>
      </w:r>
      <w:r w:rsidR="007B4087">
        <w:rPr>
          <w:sz w:val="24"/>
          <w:szCs w:val="24"/>
          <w:rtl/>
        </w:rPr>
        <w:t xml:space="preserve">، </w:t>
      </w:r>
      <w:r w:rsidRPr="00853DCC">
        <w:rPr>
          <w:sz w:val="24"/>
          <w:szCs w:val="24"/>
          <w:rtl/>
        </w:rPr>
        <w:t>50</w:t>
      </w:r>
      <w:r w:rsidR="007B4087">
        <w:rPr>
          <w:sz w:val="24"/>
          <w:szCs w:val="24"/>
          <w:rtl/>
        </w:rPr>
        <w:t xml:space="preserve">، </w:t>
      </w:r>
      <w:r w:rsidRPr="00853DCC">
        <w:rPr>
          <w:sz w:val="24"/>
          <w:szCs w:val="24"/>
          <w:rtl/>
        </w:rPr>
        <w:t>57</w:t>
      </w:r>
      <w:r w:rsidR="007B4087">
        <w:rPr>
          <w:sz w:val="24"/>
          <w:szCs w:val="24"/>
          <w:rtl/>
        </w:rPr>
        <w:t xml:space="preserve">، </w:t>
      </w:r>
      <w:r w:rsidRPr="00853DCC">
        <w:rPr>
          <w:sz w:val="24"/>
          <w:szCs w:val="24"/>
          <w:rtl/>
        </w:rPr>
        <w:t>324</w:t>
      </w:r>
    </w:p>
    <w:p w:rsidR="000631D9" w:rsidRPr="00853DCC" w:rsidRDefault="000631D9" w:rsidP="00615AA0">
      <w:pPr>
        <w:pStyle w:val="a"/>
        <w:spacing w:line="340" w:lineRule="exact"/>
        <w:ind w:firstLine="0"/>
        <w:rPr>
          <w:sz w:val="24"/>
          <w:szCs w:val="24"/>
          <w:rtl/>
        </w:rPr>
      </w:pPr>
      <w:r w:rsidRPr="00853DCC">
        <w:rPr>
          <w:sz w:val="24"/>
          <w:szCs w:val="24"/>
          <w:rtl/>
        </w:rPr>
        <w:t>سیاسی</w:t>
      </w:r>
      <w:r w:rsidR="007B4087">
        <w:rPr>
          <w:sz w:val="24"/>
          <w:szCs w:val="24"/>
          <w:rtl/>
        </w:rPr>
        <w:t xml:space="preserve">، </w:t>
      </w:r>
      <w:r w:rsidRPr="00853DCC">
        <w:rPr>
          <w:sz w:val="24"/>
          <w:szCs w:val="24"/>
          <w:rtl/>
        </w:rPr>
        <w:t>دکتر</w:t>
      </w:r>
      <w:r w:rsidR="007B4087">
        <w:rPr>
          <w:sz w:val="24"/>
          <w:szCs w:val="24"/>
          <w:rtl/>
        </w:rPr>
        <w:t xml:space="preserve">، </w:t>
      </w:r>
      <w:r w:rsidRPr="00853DCC">
        <w:rPr>
          <w:sz w:val="24"/>
          <w:szCs w:val="24"/>
          <w:rtl/>
        </w:rPr>
        <w:t>207</w:t>
      </w:r>
    </w:p>
    <w:p w:rsidR="000631D9" w:rsidRPr="00853DCC" w:rsidRDefault="000631D9" w:rsidP="00615AA0">
      <w:pPr>
        <w:pStyle w:val="a"/>
        <w:spacing w:line="340" w:lineRule="exact"/>
        <w:ind w:firstLine="0"/>
        <w:rPr>
          <w:sz w:val="24"/>
          <w:szCs w:val="24"/>
          <w:rtl/>
        </w:rPr>
      </w:pPr>
      <w:r w:rsidRPr="00853DCC">
        <w:rPr>
          <w:sz w:val="24"/>
          <w:szCs w:val="24"/>
          <w:rtl/>
        </w:rPr>
        <w:t>سیاسی رئیس فرهنگ</w:t>
      </w:r>
      <w:r w:rsidR="007B4087">
        <w:rPr>
          <w:sz w:val="24"/>
          <w:szCs w:val="24"/>
          <w:rtl/>
        </w:rPr>
        <w:t xml:space="preserve">، </w:t>
      </w:r>
      <w:r w:rsidRPr="00853DCC">
        <w:rPr>
          <w:sz w:val="24"/>
          <w:szCs w:val="24"/>
          <w:rtl/>
        </w:rPr>
        <w:t>76</w:t>
      </w:r>
    </w:p>
    <w:p w:rsidR="000631D9" w:rsidRPr="00853DCC" w:rsidRDefault="000631D9" w:rsidP="00615AA0">
      <w:pPr>
        <w:pStyle w:val="a"/>
        <w:spacing w:line="340" w:lineRule="exact"/>
        <w:ind w:firstLine="0"/>
        <w:rPr>
          <w:sz w:val="24"/>
          <w:szCs w:val="24"/>
          <w:rtl/>
        </w:rPr>
      </w:pPr>
      <w:r w:rsidRPr="00853DCC">
        <w:rPr>
          <w:sz w:val="24"/>
          <w:szCs w:val="24"/>
          <w:rtl/>
        </w:rPr>
        <w:t>سیاهپوش</w:t>
      </w:r>
      <w:r w:rsidR="007B4087">
        <w:rPr>
          <w:sz w:val="24"/>
          <w:szCs w:val="24"/>
          <w:rtl/>
        </w:rPr>
        <w:t xml:space="preserve">، </w:t>
      </w:r>
      <w:r w:rsidRPr="00853DCC">
        <w:rPr>
          <w:sz w:val="24"/>
          <w:szCs w:val="24"/>
          <w:rtl/>
        </w:rPr>
        <w:t>محسن</w:t>
      </w:r>
      <w:r w:rsidR="007B4087">
        <w:rPr>
          <w:sz w:val="24"/>
          <w:szCs w:val="24"/>
          <w:rtl/>
        </w:rPr>
        <w:t xml:space="preserve">، </w:t>
      </w:r>
      <w:r w:rsidRPr="00853DCC">
        <w:rPr>
          <w:sz w:val="24"/>
          <w:szCs w:val="24"/>
          <w:rtl/>
        </w:rPr>
        <w:t>776</w:t>
      </w:r>
    </w:p>
    <w:p w:rsidR="000631D9" w:rsidRPr="00853DCC" w:rsidRDefault="000631D9" w:rsidP="00615AA0">
      <w:pPr>
        <w:pStyle w:val="a"/>
        <w:spacing w:line="340" w:lineRule="exact"/>
        <w:ind w:firstLine="0"/>
        <w:rPr>
          <w:sz w:val="24"/>
          <w:szCs w:val="24"/>
          <w:rtl/>
        </w:rPr>
      </w:pPr>
      <w:r w:rsidRPr="00853DCC">
        <w:rPr>
          <w:sz w:val="24"/>
          <w:szCs w:val="24"/>
          <w:rtl/>
        </w:rPr>
        <w:t>سیاهکل</w:t>
      </w:r>
      <w:r w:rsidR="007B4087">
        <w:rPr>
          <w:sz w:val="24"/>
          <w:szCs w:val="24"/>
          <w:rtl/>
        </w:rPr>
        <w:t xml:space="preserve">، </w:t>
      </w:r>
      <w:r w:rsidRPr="00853DCC">
        <w:rPr>
          <w:sz w:val="24"/>
          <w:szCs w:val="24"/>
          <w:rtl/>
        </w:rPr>
        <w:t>571</w:t>
      </w:r>
      <w:r w:rsidR="007B4087">
        <w:rPr>
          <w:sz w:val="24"/>
          <w:szCs w:val="24"/>
          <w:rtl/>
        </w:rPr>
        <w:t xml:space="preserve">، </w:t>
      </w:r>
      <w:r w:rsidRPr="00853DCC">
        <w:rPr>
          <w:sz w:val="24"/>
          <w:szCs w:val="24"/>
          <w:rtl/>
        </w:rPr>
        <w:t>587</w:t>
      </w:r>
    </w:p>
    <w:p w:rsidR="000631D9" w:rsidRPr="00853DCC" w:rsidRDefault="000631D9" w:rsidP="00615AA0">
      <w:pPr>
        <w:pStyle w:val="a"/>
        <w:spacing w:line="340" w:lineRule="exact"/>
        <w:ind w:firstLine="0"/>
        <w:rPr>
          <w:sz w:val="24"/>
          <w:szCs w:val="24"/>
          <w:rtl/>
        </w:rPr>
      </w:pPr>
      <w:r w:rsidRPr="00853DCC">
        <w:rPr>
          <w:sz w:val="24"/>
          <w:szCs w:val="24"/>
          <w:rtl/>
        </w:rPr>
        <w:t>سیاه کلاه</w:t>
      </w:r>
      <w:r w:rsidR="007B4087">
        <w:rPr>
          <w:sz w:val="24"/>
          <w:szCs w:val="24"/>
          <w:rtl/>
        </w:rPr>
        <w:t xml:space="preserve">، </w:t>
      </w:r>
      <w:r w:rsidRPr="00853DCC">
        <w:rPr>
          <w:sz w:val="24"/>
          <w:szCs w:val="24"/>
          <w:rtl/>
        </w:rPr>
        <w:t>حسین</w:t>
      </w:r>
      <w:r w:rsidR="007B4087">
        <w:rPr>
          <w:sz w:val="24"/>
          <w:szCs w:val="24"/>
          <w:rtl/>
        </w:rPr>
        <w:t xml:space="preserve">، </w:t>
      </w:r>
      <w:r w:rsidRPr="00853DCC">
        <w:rPr>
          <w:sz w:val="24"/>
          <w:szCs w:val="24"/>
          <w:rtl/>
        </w:rPr>
        <w:t>592</w:t>
      </w:r>
      <w:r w:rsidR="007B4087">
        <w:rPr>
          <w:sz w:val="24"/>
          <w:szCs w:val="24"/>
          <w:rtl/>
        </w:rPr>
        <w:t xml:space="preserve">، </w:t>
      </w:r>
      <w:r w:rsidRPr="00853DCC">
        <w:rPr>
          <w:sz w:val="24"/>
          <w:szCs w:val="24"/>
          <w:rtl/>
        </w:rPr>
        <w:t>594</w:t>
      </w:r>
      <w:r w:rsidR="007B4087">
        <w:rPr>
          <w:sz w:val="24"/>
          <w:szCs w:val="24"/>
          <w:rtl/>
        </w:rPr>
        <w:t xml:space="preserve">، </w:t>
      </w:r>
      <w:r w:rsidRPr="00853DCC">
        <w:rPr>
          <w:sz w:val="24"/>
          <w:szCs w:val="24"/>
          <w:rtl/>
        </w:rPr>
        <w:t>595</w:t>
      </w:r>
      <w:r w:rsidR="007B4087">
        <w:rPr>
          <w:sz w:val="24"/>
          <w:szCs w:val="24"/>
          <w:rtl/>
        </w:rPr>
        <w:t xml:space="preserve">، </w:t>
      </w:r>
      <w:r w:rsidRPr="00853DCC">
        <w:rPr>
          <w:sz w:val="24"/>
          <w:szCs w:val="24"/>
          <w:rtl/>
        </w:rPr>
        <w:t>608</w:t>
      </w:r>
    </w:p>
    <w:p w:rsidR="000631D9" w:rsidRPr="00853DCC" w:rsidRDefault="000631D9" w:rsidP="00615AA0">
      <w:pPr>
        <w:pStyle w:val="a"/>
        <w:spacing w:line="340" w:lineRule="exact"/>
        <w:ind w:firstLine="0"/>
        <w:rPr>
          <w:sz w:val="24"/>
          <w:szCs w:val="24"/>
          <w:rtl/>
        </w:rPr>
      </w:pPr>
      <w:r w:rsidRPr="00853DCC">
        <w:rPr>
          <w:sz w:val="24"/>
          <w:szCs w:val="24"/>
          <w:rtl/>
        </w:rPr>
        <w:t>سیاه کلاه</w:t>
      </w:r>
      <w:r w:rsidR="007B4087">
        <w:rPr>
          <w:sz w:val="24"/>
          <w:szCs w:val="24"/>
          <w:rtl/>
        </w:rPr>
        <w:t xml:space="preserve">، </w:t>
      </w:r>
      <w:r w:rsidRPr="00853DCC">
        <w:rPr>
          <w:sz w:val="24"/>
          <w:szCs w:val="24"/>
          <w:rtl/>
        </w:rPr>
        <w:t>محسن</w:t>
      </w:r>
      <w:r w:rsidR="007B4087">
        <w:rPr>
          <w:sz w:val="24"/>
          <w:szCs w:val="24"/>
          <w:rtl/>
        </w:rPr>
        <w:t xml:space="preserve">، </w:t>
      </w:r>
      <w:r w:rsidRPr="00853DCC">
        <w:rPr>
          <w:sz w:val="24"/>
          <w:szCs w:val="24"/>
          <w:rtl/>
        </w:rPr>
        <w:t>608</w:t>
      </w:r>
    </w:p>
    <w:p w:rsidR="000631D9" w:rsidRPr="00853DCC" w:rsidRDefault="000631D9" w:rsidP="00615AA0">
      <w:pPr>
        <w:pStyle w:val="a"/>
        <w:spacing w:line="340" w:lineRule="exact"/>
        <w:ind w:firstLine="0"/>
        <w:rPr>
          <w:sz w:val="24"/>
          <w:szCs w:val="24"/>
          <w:rtl/>
        </w:rPr>
      </w:pPr>
      <w:r w:rsidRPr="00853DCC">
        <w:rPr>
          <w:sz w:val="24"/>
          <w:szCs w:val="24"/>
          <w:rtl/>
        </w:rPr>
        <w:t>یسد ابن طاوس</w:t>
      </w:r>
      <w:r w:rsidR="007B4087">
        <w:rPr>
          <w:sz w:val="24"/>
          <w:szCs w:val="24"/>
          <w:rtl/>
        </w:rPr>
        <w:t xml:space="preserve">، </w:t>
      </w:r>
      <w:r w:rsidRPr="00853DCC">
        <w:rPr>
          <w:sz w:val="24"/>
          <w:szCs w:val="24"/>
          <w:rtl/>
        </w:rPr>
        <w:t>828</w:t>
      </w:r>
    </w:p>
    <w:p w:rsidR="000631D9" w:rsidRPr="00853DCC" w:rsidRDefault="000631D9" w:rsidP="00615AA0">
      <w:pPr>
        <w:pStyle w:val="a"/>
        <w:spacing w:line="340" w:lineRule="exact"/>
        <w:ind w:firstLine="0"/>
        <w:rPr>
          <w:sz w:val="24"/>
          <w:szCs w:val="24"/>
          <w:rtl/>
        </w:rPr>
      </w:pPr>
      <w:r w:rsidRPr="00853DCC">
        <w:rPr>
          <w:sz w:val="24"/>
          <w:szCs w:val="24"/>
          <w:rtl/>
        </w:rPr>
        <w:t>سید احمدیان جلیل</w:t>
      </w:r>
      <w:r w:rsidR="007B4087">
        <w:rPr>
          <w:sz w:val="24"/>
          <w:szCs w:val="24"/>
          <w:rtl/>
        </w:rPr>
        <w:t xml:space="preserve">، </w:t>
      </w:r>
      <w:r w:rsidRPr="00853DCC">
        <w:rPr>
          <w:sz w:val="24"/>
          <w:szCs w:val="24"/>
          <w:rtl/>
        </w:rPr>
        <w:t>572</w:t>
      </w:r>
    </w:p>
    <w:p w:rsidR="000631D9" w:rsidRPr="00853DCC" w:rsidRDefault="000631D9" w:rsidP="00615AA0">
      <w:pPr>
        <w:pStyle w:val="a"/>
        <w:spacing w:line="340" w:lineRule="exact"/>
        <w:ind w:firstLine="0"/>
        <w:rPr>
          <w:sz w:val="24"/>
          <w:szCs w:val="24"/>
          <w:rtl/>
        </w:rPr>
      </w:pPr>
      <w:r w:rsidRPr="00853DCC">
        <w:rPr>
          <w:sz w:val="24"/>
          <w:szCs w:val="24"/>
          <w:rtl/>
        </w:rPr>
        <w:t>سید الشهداء واقعه عاشورا</w:t>
      </w:r>
      <w:r w:rsidR="007B4087">
        <w:rPr>
          <w:sz w:val="24"/>
          <w:szCs w:val="24"/>
          <w:rtl/>
        </w:rPr>
        <w:t xml:space="preserve">، </w:t>
      </w:r>
      <w:r w:rsidRPr="00853DCC">
        <w:rPr>
          <w:sz w:val="24"/>
          <w:szCs w:val="24"/>
          <w:rtl/>
        </w:rPr>
        <w:t>448</w:t>
      </w:r>
    </w:p>
    <w:p w:rsidR="000631D9" w:rsidRPr="00853DCC" w:rsidRDefault="000631D9" w:rsidP="00615AA0">
      <w:pPr>
        <w:pStyle w:val="a"/>
        <w:spacing w:line="340" w:lineRule="exact"/>
        <w:ind w:firstLine="0"/>
        <w:rPr>
          <w:sz w:val="24"/>
          <w:szCs w:val="24"/>
          <w:rtl/>
        </w:rPr>
      </w:pPr>
      <w:r w:rsidRPr="00853DCC">
        <w:rPr>
          <w:sz w:val="24"/>
          <w:szCs w:val="24"/>
          <w:rtl/>
        </w:rPr>
        <w:t>سید العراقین</w:t>
      </w:r>
      <w:r w:rsidR="007B4087">
        <w:rPr>
          <w:sz w:val="24"/>
          <w:szCs w:val="24"/>
          <w:rtl/>
        </w:rPr>
        <w:t xml:space="preserve">، </w:t>
      </w:r>
      <w:r w:rsidRPr="00853DCC">
        <w:rPr>
          <w:sz w:val="24"/>
          <w:szCs w:val="24"/>
          <w:rtl/>
        </w:rPr>
        <w:t>حاج آقا مصطفی</w:t>
      </w:r>
      <w:r w:rsidR="007B4087">
        <w:rPr>
          <w:sz w:val="24"/>
          <w:szCs w:val="24"/>
          <w:rtl/>
        </w:rPr>
        <w:t xml:space="preserve">، </w:t>
      </w:r>
      <w:r w:rsidRPr="00853DCC">
        <w:rPr>
          <w:sz w:val="24"/>
          <w:szCs w:val="24"/>
          <w:rtl/>
        </w:rPr>
        <w:t>129</w:t>
      </w:r>
    </w:p>
    <w:p w:rsidR="000631D9" w:rsidRPr="00853DCC" w:rsidRDefault="000631D9" w:rsidP="00615AA0">
      <w:pPr>
        <w:pStyle w:val="a"/>
        <w:spacing w:line="340" w:lineRule="exact"/>
        <w:ind w:firstLine="0"/>
        <w:rPr>
          <w:sz w:val="24"/>
          <w:szCs w:val="24"/>
          <w:rtl/>
        </w:rPr>
      </w:pPr>
      <w:r w:rsidRPr="00853DCC">
        <w:rPr>
          <w:sz w:val="24"/>
          <w:szCs w:val="24"/>
          <w:rtl/>
        </w:rPr>
        <w:t>سید العراقین</w:t>
      </w:r>
      <w:r w:rsidR="007B4087">
        <w:rPr>
          <w:sz w:val="24"/>
          <w:szCs w:val="24"/>
          <w:rtl/>
        </w:rPr>
        <w:t xml:space="preserve">، </w:t>
      </w:r>
      <w:r w:rsidRPr="00853DCC">
        <w:rPr>
          <w:sz w:val="24"/>
          <w:szCs w:val="24"/>
          <w:rtl/>
        </w:rPr>
        <w:t>حاج آقا مهدی</w:t>
      </w:r>
      <w:r w:rsidR="007B4087">
        <w:rPr>
          <w:sz w:val="24"/>
          <w:szCs w:val="24"/>
          <w:rtl/>
        </w:rPr>
        <w:t xml:space="preserve">، </w:t>
      </w:r>
      <w:r w:rsidRPr="00853DCC">
        <w:rPr>
          <w:sz w:val="24"/>
          <w:szCs w:val="24"/>
          <w:rtl/>
        </w:rPr>
        <w:t>129</w:t>
      </w:r>
    </w:p>
    <w:p w:rsidR="000631D9" w:rsidRPr="00853DCC" w:rsidRDefault="000631D9" w:rsidP="00615AA0">
      <w:pPr>
        <w:pStyle w:val="a"/>
        <w:spacing w:line="340" w:lineRule="exact"/>
        <w:ind w:firstLine="0"/>
        <w:rPr>
          <w:sz w:val="24"/>
          <w:szCs w:val="24"/>
          <w:rtl/>
        </w:rPr>
      </w:pPr>
      <w:r w:rsidRPr="00853DCC">
        <w:rPr>
          <w:sz w:val="24"/>
          <w:szCs w:val="24"/>
          <w:rtl/>
        </w:rPr>
        <w:t>سیدان</w:t>
      </w:r>
      <w:r w:rsidR="007B4087">
        <w:rPr>
          <w:sz w:val="24"/>
          <w:szCs w:val="24"/>
          <w:rtl/>
        </w:rPr>
        <w:t xml:space="preserve">، </w:t>
      </w:r>
      <w:r w:rsidRPr="00853DCC">
        <w:rPr>
          <w:sz w:val="24"/>
          <w:szCs w:val="24"/>
          <w:rtl/>
        </w:rPr>
        <w:t>سید جعفر</w:t>
      </w:r>
      <w:r w:rsidR="007B4087">
        <w:rPr>
          <w:sz w:val="24"/>
          <w:szCs w:val="24"/>
          <w:rtl/>
        </w:rPr>
        <w:t xml:space="preserve">، </w:t>
      </w:r>
      <w:r w:rsidRPr="00853DCC">
        <w:rPr>
          <w:sz w:val="24"/>
          <w:szCs w:val="24"/>
          <w:rtl/>
        </w:rPr>
        <w:t>127</w:t>
      </w:r>
    </w:p>
    <w:p w:rsidR="000631D9" w:rsidRPr="00853DCC" w:rsidRDefault="000631D9" w:rsidP="00615AA0">
      <w:pPr>
        <w:pStyle w:val="a"/>
        <w:spacing w:line="340" w:lineRule="exact"/>
        <w:ind w:firstLine="0"/>
        <w:rPr>
          <w:sz w:val="24"/>
          <w:szCs w:val="24"/>
          <w:rtl/>
        </w:rPr>
      </w:pPr>
      <w:r w:rsidRPr="00853DCC">
        <w:rPr>
          <w:sz w:val="24"/>
          <w:szCs w:val="24"/>
          <w:rtl/>
        </w:rPr>
        <w:t>سید جمال الدین اسدآبادی</w:t>
      </w:r>
      <w:r w:rsidR="007B4087">
        <w:rPr>
          <w:sz w:val="24"/>
          <w:szCs w:val="24"/>
          <w:rtl/>
        </w:rPr>
        <w:t xml:space="preserve">، </w:t>
      </w:r>
      <w:r w:rsidRPr="00853DCC">
        <w:rPr>
          <w:sz w:val="24"/>
          <w:szCs w:val="24"/>
          <w:rtl/>
        </w:rPr>
        <w:t>73</w:t>
      </w:r>
      <w:r w:rsidR="007B4087">
        <w:rPr>
          <w:sz w:val="24"/>
          <w:szCs w:val="24"/>
          <w:rtl/>
        </w:rPr>
        <w:t xml:space="preserve">، </w:t>
      </w:r>
      <w:r w:rsidRPr="00853DCC">
        <w:rPr>
          <w:sz w:val="24"/>
          <w:szCs w:val="24"/>
          <w:rtl/>
        </w:rPr>
        <w:t>158</w:t>
      </w:r>
      <w:r w:rsidR="007B4087">
        <w:rPr>
          <w:sz w:val="24"/>
          <w:szCs w:val="24"/>
          <w:rtl/>
        </w:rPr>
        <w:t xml:space="preserve">، </w:t>
      </w:r>
      <w:r w:rsidRPr="00853DCC">
        <w:rPr>
          <w:sz w:val="24"/>
          <w:szCs w:val="24"/>
          <w:rtl/>
        </w:rPr>
        <w:t>393</w:t>
      </w:r>
      <w:r w:rsidR="007B4087">
        <w:rPr>
          <w:sz w:val="24"/>
          <w:szCs w:val="24"/>
          <w:rtl/>
        </w:rPr>
        <w:t xml:space="preserve">، </w:t>
      </w:r>
      <w:r w:rsidRPr="00853DCC">
        <w:rPr>
          <w:sz w:val="24"/>
          <w:szCs w:val="24"/>
          <w:rtl/>
        </w:rPr>
        <w:t>485</w:t>
      </w:r>
      <w:r w:rsidR="007B4087">
        <w:rPr>
          <w:sz w:val="24"/>
          <w:szCs w:val="24"/>
          <w:rtl/>
        </w:rPr>
        <w:t xml:space="preserve">، </w:t>
      </w:r>
      <w:r w:rsidRPr="00853DCC">
        <w:rPr>
          <w:sz w:val="24"/>
          <w:szCs w:val="24"/>
          <w:rtl/>
        </w:rPr>
        <w:t>486</w:t>
      </w:r>
      <w:r w:rsidR="007B4087">
        <w:rPr>
          <w:sz w:val="24"/>
          <w:szCs w:val="24"/>
          <w:rtl/>
        </w:rPr>
        <w:t xml:space="preserve">، </w:t>
      </w:r>
      <w:r w:rsidRPr="00853DCC">
        <w:rPr>
          <w:sz w:val="24"/>
          <w:szCs w:val="24"/>
          <w:rtl/>
        </w:rPr>
        <w:t>494</w:t>
      </w:r>
      <w:r w:rsidR="007B4087">
        <w:rPr>
          <w:sz w:val="24"/>
          <w:szCs w:val="24"/>
          <w:rtl/>
        </w:rPr>
        <w:t xml:space="preserve">، </w:t>
      </w:r>
      <w:r w:rsidRPr="00853DCC">
        <w:rPr>
          <w:sz w:val="24"/>
          <w:szCs w:val="24"/>
          <w:rtl/>
        </w:rPr>
        <w:t>508</w:t>
      </w:r>
      <w:r w:rsidR="007B4087">
        <w:rPr>
          <w:sz w:val="24"/>
          <w:szCs w:val="24"/>
          <w:rtl/>
        </w:rPr>
        <w:t xml:space="preserve">، </w:t>
      </w:r>
      <w:r w:rsidRPr="00853DCC">
        <w:rPr>
          <w:sz w:val="24"/>
          <w:szCs w:val="24"/>
          <w:rtl/>
        </w:rPr>
        <w:t>601</w:t>
      </w:r>
      <w:r w:rsidR="007B4087">
        <w:rPr>
          <w:sz w:val="24"/>
          <w:szCs w:val="24"/>
          <w:rtl/>
        </w:rPr>
        <w:t xml:space="preserve">، </w:t>
      </w:r>
      <w:r w:rsidRPr="00853DCC">
        <w:rPr>
          <w:sz w:val="24"/>
          <w:szCs w:val="24"/>
          <w:rtl/>
        </w:rPr>
        <w:t>785</w:t>
      </w:r>
      <w:r w:rsidR="007B4087">
        <w:rPr>
          <w:sz w:val="24"/>
          <w:szCs w:val="24"/>
          <w:rtl/>
        </w:rPr>
        <w:t xml:space="preserve">، </w:t>
      </w:r>
      <w:r w:rsidRPr="00853DCC">
        <w:rPr>
          <w:sz w:val="24"/>
          <w:szCs w:val="24"/>
          <w:rtl/>
        </w:rPr>
        <w:t>926</w:t>
      </w:r>
      <w:r w:rsidR="007B4087">
        <w:rPr>
          <w:sz w:val="24"/>
          <w:szCs w:val="24"/>
          <w:rtl/>
        </w:rPr>
        <w:t xml:space="preserve">، </w:t>
      </w:r>
      <w:r w:rsidRPr="00853DCC">
        <w:rPr>
          <w:sz w:val="24"/>
          <w:szCs w:val="24"/>
          <w:rtl/>
        </w:rPr>
        <w:t>928</w:t>
      </w:r>
      <w:r w:rsidR="007B4087">
        <w:rPr>
          <w:sz w:val="24"/>
          <w:szCs w:val="24"/>
          <w:rtl/>
        </w:rPr>
        <w:t xml:space="preserve">، </w:t>
      </w:r>
      <w:r w:rsidRPr="00853DCC">
        <w:rPr>
          <w:sz w:val="24"/>
          <w:szCs w:val="24"/>
          <w:rtl/>
        </w:rPr>
        <w:t>929</w:t>
      </w:r>
      <w:r w:rsidR="007B4087">
        <w:rPr>
          <w:sz w:val="24"/>
          <w:szCs w:val="24"/>
          <w:rtl/>
        </w:rPr>
        <w:t xml:space="preserve">، </w:t>
      </w:r>
      <w:r w:rsidRPr="00853DCC">
        <w:rPr>
          <w:sz w:val="24"/>
          <w:szCs w:val="24"/>
          <w:rtl/>
        </w:rPr>
        <w:t>1009</w:t>
      </w:r>
      <w:r w:rsidR="007B4087">
        <w:rPr>
          <w:sz w:val="24"/>
          <w:szCs w:val="24"/>
          <w:rtl/>
        </w:rPr>
        <w:t xml:space="preserve">، </w:t>
      </w:r>
      <w:r w:rsidRPr="00853DCC">
        <w:rPr>
          <w:sz w:val="24"/>
          <w:szCs w:val="24"/>
          <w:rtl/>
        </w:rPr>
        <w:t>1074</w:t>
      </w:r>
    </w:p>
    <w:p w:rsidR="000631D9" w:rsidRPr="00853DCC" w:rsidRDefault="000631D9" w:rsidP="00615AA0">
      <w:pPr>
        <w:pStyle w:val="a"/>
        <w:spacing w:line="340" w:lineRule="exact"/>
        <w:ind w:firstLine="0"/>
        <w:rPr>
          <w:sz w:val="24"/>
          <w:szCs w:val="24"/>
          <w:rtl/>
        </w:rPr>
      </w:pPr>
      <w:r w:rsidRPr="00853DCC">
        <w:rPr>
          <w:sz w:val="24"/>
          <w:szCs w:val="24"/>
          <w:rtl/>
        </w:rPr>
        <w:t>سید جمال الدین اسدآبادی رهبر نهضت آزادی خواهی در ایران</w:t>
      </w:r>
      <w:r w:rsidR="007B4087">
        <w:rPr>
          <w:sz w:val="24"/>
          <w:szCs w:val="24"/>
          <w:rtl/>
        </w:rPr>
        <w:t xml:space="preserve">، </w:t>
      </w:r>
      <w:r w:rsidRPr="00853DCC">
        <w:rPr>
          <w:sz w:val="24"/>
          <w:szCs w:val="24"/>
          <w:rtl/>
        </w:rPr>
        <w:t>931</w:t>
      </w:r>
    </w:p>
    <w:p w:rsidR="000631D9" w:rsidRPr="00853DCC" w:rsidRDefault="000631D9" w:rsidP="00615AA0">
      <w:pPr>
        <w:pStyle w:val="a"/>
        <w:spacing w:line="340" w:lineRule="exact"/>
        <w:ind w:firstLine="0"/>
        <w:rPr>
          <w:sz w:val="24"/>
          <w:szCs w:val="24"/>
          <w:rtl/>
        </w:rPr>
      </w:pPr>
      <w:r w:rsidRPr="00853DCC">
        <w:rPr>
          <w:sz w:val="24"/>
          <w:szCs w:val="24"/>
          <w:rtl/>
        </w:rPr>
        <w:t>سید جمال واعظ</w:t>
      </w:r>
      <w:r w:rsidR="007B4087">
        <w:rPr>
          <w:sz w:val="24"/>
          <w:szCs w:val="24"/>
          <w:rtl/>
        </w:rPr>
        <w:t xml:space="preserve">، </w:t>
      </w:r>
      <w:r w:rsidRPr="00853DCC">
        <w:rPr>
          <w:sz w:val="24"/>
          <w:szCs w:val="24"/>
          <w:rtl/>
        </w:rPr>
        <w:t>1025</w:t>
      </w:r>
    </w:p>
    <w:p w:rsidR="000631D9" w:rsidRPr="00853DCC" w:rsidRDefault="000631D9" w:rsidP="00615AA0">
      <w:pPr>
        <w:pStyle w:val="a"/>
        <w:spacing w:line="340" w:lineRule="exact"/>
        <w:ind w:firstLine="0"/>
        <w:rPr>
          <w:sz w:val="24"/>
          <w:szCs w:val="24"/>
          <w:rtl/>
        </w:rPr>
      </w:pPr>
      <w:r w:rsidRPr="00853DCC">
        <w:rPr>
          <w:sz w:val="24"/>
          <w:szCs w:val="24"/>
          <w:rtl/>
        </w:rPr>
        <w:t>سید ضیاء</w:t>
      </w:r>
      <w:r w:rsidR="007B4087">
        <w:rPr>
          <w:sz w:val="24"/>
          <w:szCs w:val="24"/>
          <w:rtl/>
        </w:rPr>
        <w:t xml:space="preserve">، </w:t>
      </w:r>
      <w:r w:rsidRPr="00853DCC">
        <w:rPr>
          <w:sz w:val="24"/>
          <w:szCs w:val="24"/>
          <w:rtl/>
        </w:rPr>
        <w:t>153</w:t>
      </w:r>
    </w:p>
    <w:p w:rsidR="000631D9" w:rsidRPr="00853DCC" w:rsidRDefault="000631D9" w:rsidP="00615AA0">
      <w:pPr>
        <w:pStyle w:val="a"/>
        <w:spacing w:line="340" w:lineRule="exact"/>
        <w:ind w:firstLine="0"/>
        <w:rPr>
          <w:sz w:val="24"/>
          <w:szCs w:val="24"/>
          <w:rtl/>
        </w:rPr>
      </w:pPr>
      <w:r w:rsidRPr="00853DCC">
        <w:rPr>
          <w:sz w:val="24"/>
          <w:szCs w:val="24"/>
          <w:rtl/>
        </w:rPr>
        <w:t>سید علوی</w:t>
      </w:r>
      <w:r w:rsidR="007B4087">
        <w:rPr>
          <w:sz w:val="24"/>
          <w:szCs w:val="24"/>
          <w:rtl/>
        </w:rPr>
        <w:t xml:space="preserve">، </w:t>
      </w:r>
      <w:r w:rsidRPr="00853DCC">
        <w:rPr>
          <w:sz w:val="24"/>
          <w:szCs w:val="24"/>
          <w:rtl/>
        </w:rPr>
        <w:t>سید ابراهیم</w:t>
      </w:r>
      <w:r w:rsidR="007B4087">
        <w:rPr>
          <w:sz w:val="24"/>
          <w:szCs w:val="24"/>
          <w:rtl/>
        </w:rPr>
        <w:t xml:space="preserve">، </w:t>
      </w:r>
      <w:r w:rsidRPr="00853DCC">
        <w:rPr>
          <w:sz w:val="24"/>
          <w:szCs w:val="24"/>
          <w:rtl/>
        </w:rPr>
        <w:t>445</w:t>
      </w:r>
      <w:r w:rsidR="007B4087">
        <w:rPr>
          <w:sz w:val="24"/>
          <w:szCs w:val="24"/>
          <w:rtl/>
        </w:rPr>
        <w:t xml:space="preserve">، </w:t>
      </w:r>
      <w:r w:rsidRPr="00853DCC">
        <w:rPr>
          <w:sz w:val="24"/>
          <w:szCs w:val="24"/>
          <w:rtl/>
        </w:rPr>
        <w:t>973</w:t>
      </w:r>
    </w:p>
    <w:p w:rsidR="000631D9" w:rsidRPr="00853DCC" w:rsidRDefault="000631D9" w:rsidP="00615AA0">
      <w:pPr>
        <w:pStyle w:val="a"/>
        <w:spacing w:line="340" w:lineRule="exact"/>
        <w:ind w:firstLine="0"/>
        <w:rPr>
          <w:sz w:val="24"/>
          <w:szCs w:val="24"/>
          <w:rtl/>
        </w:rPr>
      </w:pPr>
      <w:r w:rsidRPr="00853DCC">
        <w:rPr>
          <w:sz w:val="24"/>
          <w:szCs w:val="24"/>
          <w:rtl/>
        </w:rPr>
        <w:t>سید علی ظهیر</w:t>
      </w:r>
      <w:r w:rsidR="007B4087">
        <w:rPr>
          <w:sz w:val="24"/>
          <w:szCs w:val="24"/>
          <w:rtl/>
        </w:rPr>
        <w:t xml:space="preserve">، </w:t>
      </w:r>
      <w:r w:rsidRPr="00853DCC">
        <w:rPr>
          <w:sz w:val="24"/>
          <w:szCs w:val="24"/>
          <w:rtl/>
        </w:rPr>
        <w:t>74</w:t>
      </w:r>
    </w:p>
    <w:p w:rsidR="000631D9" w:rsidRPr="00853DCC" w:rsidRDefault="000631D9" w:rsidP="00615AA0">
      <w:pPr>
        <w:pStyle w:val="a"/>
        <w:spacing w:line="340" w:lineRule="exact"/>
        <w:ind w:firstLine="0"/>
        <w:rPr>
          <w:sz w:val="24"/>
          <w:szCs w:val="24"/>
          <w:rtl/>
        </w:rPr>
      </w:pPr>
      <w:r w:rsidRPr="00853DCC">
        <w:rPr>
          <w:sz w:val="24"/>
          <w:szCs w:val="24"/>
          <w:rtl/>
        </w:rPr>
        <w:t>سید قطب</w:t>
      </w:r>
      <w:r w:rsidR="007B4087">
        <w:rPr>
          <w:sz w:val="24"/>
          <w:szCs w:val="24"/>
          <w:rtl/>
        </w:rPr>
        <w:t xml:space="preserve">، </w:t>
      </w:r>
      <w:r w:rsidRPr="00853DCC">
        <w:rPr>
          <w:sz w:val="24"/>
          <w:szCs w:val="24"/>
          <w:rtl/>
        </w:rPr>
        <w:t>33</w:t>
      </w:r>
      <w:r w:rsidR="007B4087">
        <w:rPr>
          <w:sz w:val="24"/>
          <w:szCs w:val="24"/>
          <w:rtl/>
        </w:rPr>
        <w:t xml:space="preserve">، </w:t>
      </w:r>
      <w:r w:rsidRPr="00853DCC">
        <w:rPr>
          <w:sz w:val="24"/>
          <w:szCs w:val="24"/>
          <w:rtl/>
        </w:rPr>
        <w:t>95</w:t>
      </w:r>
      <w:r w:rsidR="007B4087">
        <w:rPr>
          <w:sz w:val="24"/>
          <w:szCs w:val="24"/>
          <w:rtl/>
        </w:rPr>
        <w:t xml:space="preserve">، </w:t>
      </w:r>
      <w:r w:rsidRPr="00853DCC">
        <w:rPr>
          <w:sz w:val="24"/>
          <w:szCs w:val="24"/>
          <w:rtl/>
        </w:rPr>
        <w:t>235</w:t>
      </w:r>
      <w:r w:rsidR="007B4087">
        <w:rPr>
          <w:sz w:val="24"/>
          <w:szCs w:val="24"/>
          <w:rtl/>
        </w:rPr>
        <w:t xml:space="preserve">، </w:t>
      </w:r>
      <w:r w:rsidRPr="00853DCC">
        <w:rPr>
          <w:sz w:val="24"/>
          <w:szCs w:val="24"/>
          <w:rtl/>
        </w:rPr>
        <w:t>344</w:t>
      </w:r>
      <w:r w:rsidR="007B4087">
        <w:rPr>
          <w:sz w:val="24"/>
          <w:szCs w:val="24"/>
          <w:rtl/>
        </w:rPr>
        <w:t xml:space="preserve">، </w:t>
      </w:r>
      <w:r w:rsidRPr="00853DCC">
        <w:rPr>
          <w:sz w:val="24"/>
          <w:szCs w:val="24"/>
          <w:rtl/>
        </w:rPr>
        <w:t>352</w:t>
      </w:r>
      <w:r w:rsidR="007B4087">
        <w:rPr>
          <w:sz w:val="24"/>
          <w:szCs w:val="24"/>
          <w:rtl/>
        </w:rPr>
        <w:t xml:space="preserve">، </w:t>
      </w:r>
      <w:r w:rsidRPr="00853DCC">
        <w:rPr>
          <w:sz w:val="24"/>
          <w:szCs w:val="24"/>
          <w:rtl/>
        </w:rPr>
        <w:t>355</w:t>
      </w:r>
      <w:r w:rsidR="007B4087">
        <w:rPr>
          <w:sz w:val="24"/>
          <w:szCs w:val="24"/>
          <w:rtl/>
        </w:rPr>
        <w:t xml:space="preserve">، </w:t>
      </w:r>
      <w:r w:rsidRPr="00853DCC">
        <w:rPr>
          <w:sz w:val="24"/>
          <w:szCs w:val="24"/>
          <w:rtl/>
        </w:rPr>
        <w:t>437</w:t>
      </w:r>
      <w:r w:rsidR="007B4087">
        <w:rPr>
          <w:sz w:val="24"/>
          <w:szCs w:val="24"/>
          <w:rtl/>
        </w:rPr>
        <w:t xml:space="preserve">، </w:t>
      </w:r>
      <w:r w:rsidRPr="00853DCC">
        <w:rPr>
          <w:sz w:val="24"/>
          <w:szCs w:val="24"/>
          <w:rtl/>
        </w:rPr>
        <w:t>438</w:t>
      </w:r>
      <w:r w:rsidR="007B4087">
        <w:rPr>
          <w:sz w:val="24"/>
          <w:szCs w:val="24"/>
          <w:rtl/>
        </w:rPr>
        <w:t xml:space="preserve">، </w:t>
      </w:r>
      <w:r w:rsidRPr="00853DCC">
        <w:rPr>
          <w:sz w:val="24"/>
          <w:szCs w:val="24"/>
          <w:rtl/>
        </w:rPr>
        <w:t>439</w:t>
      </w:r>
      <w:r w:rsidR="007B4087">
        <w:rPr>
          <w:sz w:val="24"/>
          <w:szCs w:val="24"/>
          <w:rtl/>
        </w:rPr>
        <w:t xml:space="preserve">، </w:t>
      </w:r>
      <w:r w:rsidRPr="00853DCC">
        <w:rPr>
          <w:sz w:val="24"/>
          <w:szCs w:val="24"/>
          <w:rtl/>
        </w:rPr>
        <w:t>440</w:t>
      </w:r>
      <w:r w:rsidR="007B4087">
        <w:rPr>
          <w:sz w:val="24"/>
          <w:szCs w:val="24"/>
          <w:rtl/>
        </w:rPr>
        <w:t xml:space="preserve">، </w:t>
      </w:r>
      <w:r w:rsidRPr="00853DCC">
        <w:rPr>
          <w:sz w:val="24"/>
          <w:szCs w:val="24"/>
          <w:rtl/>
        </w:rPr>
        <w:t>441</w:t>
      </w:r>
      <w:r w:rsidR="007B4087">
        <w:rPr>
          <w:sz w:val="24"/>
          <w:szCs w:val="24"/>
          <w:rtl/>
        </w:rPr>
        <w:t xml:space="preserve">، </w:t>
      </w:r>
      <w:r w:rsidRPr="00853DCC">
        <w:rPr>
          <w:sz w:val="24"/>
          <w:szCs w:val="24"/>
          <w:rtl/>
        </w:rPr>
        <w:t>457</w:t>
      </w:r>
      <w:r w:rsidR="007B4087">
        <w:rPr>
          <w:sz w:val="24"/>
          <w:szCs w:val="24"/>
          <w:rtl/>
        </w:rPr>
        <w:t xml:space="preserve">، </w:t>
      </w:r>
      <w:r w:rsidRPr="00853DCC">
        <w:rPr>
          <w:sz w:val="24"/>
          <w:szCs w:val="24"/>
          <w:rtl/>
        </w:rPr>
        <w:t>459</w:t>
      </w:r>
      <w:r w:rsidR="007B4087">
        <w:rPr>
          <w:sz w:val="24"/>
          <w:szCs w:val="24"/>
          <w:rtl/>
        </w:rPr>
        <w:t xml:space="preserve">، </w:t>
      </w:r>
      <w:r w:rsidRPr="00853DCC">
        <w:rPr>
          <w:sz w:val="24"/>
          <w:szCs w:val="24"/>
          <w:rtl/>
        </w:rPr>
        <w:t>508</w:t>
      </w:r>
      <w:r w:rsidR="007B4087">
        <w:rPr>
          <w:sz w:val="24"/>
          <w:szCs w:val="24"/>
          <w:rtl/>
        </w:rPr>
        <w:t xml:space="preserve">، </w:t>
      </w:r>
      <w:r w:rsidRPr="00853DCC">
        <w:rPr>
          <w:sz w:val="24"/>
          <w:szCs w:val="24"/>
          <w:rtl/>
        </w:rPr>
        <w:t>729</w:t>
      </w:r>
      <w:r w:rsidR="007B4087">
        <w:rPr>
          <w:sz w:val="24"/>
          <w:szCs w:val="24"/>
          <w:rtl/>
        </w:rPr>
        <w:t xml:space="preserve">، </w:t>
      </w:r>
      <w:r w:rsidRPr="00853DCC">
        <w:rPr>
          <w:sz w:val="24"/>
          <w:szCs w:val="24"/>
          <w:rtl/>
        </w:rPr>
        <w:t>928</w:t>
      </w:r>
      <w:r w:rsidR="007B4087">
        <w:rPr>
          <w:sz w:val="24"/>
          <w:szCs w:val="24"/>
          <w:rtl/>
        </w:rPr>
        <w:t xml:space="preserve">، </w:t>
      </w:r>
      <w:r w:rsidRPr="00853DCC">
        <w:rPr>
          <w:sz w:val="24"/>
          <w:szCs w:val="24"/>
          <w:rtl/>
        </w:rPr>
        <w:t>930</w:t>
      </w:r>
      <w:r w:rsidR="007B4087">
        <w:rPr>
          <w:sz w:val="24"/>
          <w:szCs w:val="24"/>
          <w:rtl/>
        </w:rPr>
        <w:t xml:space="preserve">، </w:t>
      </w:r>
      <w:r w:rsidRPr="00853DCC">
        <w:rPr>
          <w:sz w:val="24"/>
          <w:szCs w:val="24"/>
          <w:rtl/>
        </w:rPr>
        <w:t>984</w:t>
      </w:r>
    </w:p>
    <w:p w:rsidR="000631D9" w:rsidRPr="00853DCC" w:rsidRDefault="000631D9" w:rsidP="00615AA0">
      <w:pPr>
        <w:pStyle w:val="a"/>
        <w:spacing w:line="340" w:lineRule="exact"/>
        <w:ind w:firstLine="0"/>
        <w:rPr>
          <w:sz w:val="24"/>
          <w:szCs w:val="24"/>
          <w:rtl/>
        </w:rPr>
      </w:pPr>
      <w:r w:rsidRPr="00853DCC">
        <w:rPr>
          <w:sz w:val="24"/>
          <w:szCs w:val="24"/>
          <w:rtl/>
        </w:rPr>
        <w:t>سید محمودی</w:t>
      </w:r>
      <w:r w:rsidR="007B4087">
        <w:rPr>
          <w:sz w:val="24"/>
          <w:szCs w:val="24"/>
          <w:rtl/>
        </w:rPr>
        <w:t xml:space="preserve">، </w:t>
      </w:r>
      <w:r w:rsidRPr="00853DCC">
        <w:rPr>
          <w:sz w:val="24"/>
          <w:szCs w:val="24"/>
          <w:rtl/>
        </w:rPr>
        <w:t>سید محمد</w:t>
      </w:r>
      <w:r w:rsidR="007B4087">
        <w:rPr>
          <w:sz w:val="24"/>
          <w:szCs w:val="24"/>
          <w:rtl/>
        </w:rPr>
        <w:t xml:space="preserve">، </w:t>
      </w:r>
      <w:r w:rsidRPr="00853DCC">
        <w:rPr>
          <w:sz w:val="24"/>
          <w:szCs w:val="24"/>
          <w:rtl/>
        </w:rPr>
        <w:t>471</w:t>
      </w:r>
    </w:p>
    <w:p w:rsidR="000631D9" w:rsidRPr="00853DCC" w:rsidRDefault="000631D9" w:rsidP="00615AA0">
      <w:pPr>
        <w:pStyle w:val="a"/>
        <w:spacing w:line="340" w:lineRule="exact"/>
        <w:ind w:firstLine="0"/>
        <w:rPr>
          <w:sz w:val="24"/>
          <w:szCs w:val="24"/>
          <w:rtl/>
        </w:rPr>
      </w:pPr>
      <w:r w:rsidRPr="00853DCC">
        <w:rPr>
          <w:sz w:val="24"/>
          <w:szCs w:val="24"/>
          <w:rtl/>
        </w:rPr>
        <w:t>سیر تحول قرآن</w:t>
      </w:r>
      <w:r w:rsidR="007B4087">
        <w:rPr>
          <w:sz w:val="24"/>
          <w:szCs w:val="24"/>
          <w:rtl/>
        </w:rPr>
        <w:t xml:space="preserve">، </w:t>
      </w:r>
      <w:r w:rsidRPr="00853DCC">
        <w:rPr>
          <w:sz w:val="24"/>
          <w:szCs w:val="24"/>
          <w:rtl/>
        </w:rPr>
        <w:t>506</w:t>
      </w:r>
    </w:p>
    <w:p w:rsidR="000631D9" w:rsidRPr="00853DCC" w:rsidRDefault="000631D9" w:rsidP="00615AA0">
      <w:pPr>
        <w:pStyle w:val="a"/>
        <w:spacing w:line="340" w:lineRule="exact"/>
        <w:ind w:firstLine="0"/>
        <w:rPr>
          <w:sz w:val="24"/>
          <w:szCs w:val="24"/>
          <w:rtl/>
        </w:rPr>
      </w:pPr>
      <w:r w:rsidRPr="00853DCC">
        <w:rPr>
          <w:sz w:val="24"/>
          <w:szCs w:val="24"/>
          <w:rtl/>
        </w:rPr>
        <w:t>سیرجان</w:t>
      </w:r>
      <w:r w:rsidR="007B4087">
        <w:rPr>
          <w:sz w:val="24"/>
          <w:szCs w:val="24"/>
          <w:rtl/>
        </w:rPr>
        <w:t xml:space="preserve">، </w:t>
      </w:r>
      <w:r w:rsidRPr="00853DCC">
        <w:rPr>
          <w:sz w:val="24"/>
          <w:szCs w:val="24"/>
          <w:rtl/>
        </w:rPr>
        <w:t>901</w:t>
      </w:r>
      <w:r w:rsidR="007B4087">
        <w:rPr>
          <w:sz w:val="24"/>
          <w:szCs w:val="24"/>
          <w:rtl/>
        </w:rPr>
        <w:t xml:space="preserve">، </w:t>
      </w:r>
      <w:r w:rsidRPr="00853DCC">
        <w:rPr>
          <w:sz w:val="24"/>
          <w:szCs w:val="24"/>
          <w:rtl/>
        </w:rPr>
        <w:t>962</w:t>
      </w:r>
      <w:r w:rsidR="007B4087">
        <w:rPr>
          <w:sz w:val="24"/>
          <w:szCs w:val="24"/>
          <w:rtl/>
        </w:rPr>
        <w:t xml:space="preserve">، </w:t>
      </w:r>
      <w:r w:rsidRPr="00853DCC">
        <w:rPr>
          <w:sz w:val="24"/>
          <w:szCs w:val="24"/>
          <w:rtl/>
        </w:rPr>
        <w:t>968</w:t>
      </w:r>
      <w:r w:rsidR="007B4087">
        <w:rPr>
          <w:sz w:val="24"/>
          <w:szCs w:val="24"/>
          <w:rtl/>
        </w:rPr>
        <w:t xml:space="preserve">، </w:t>
      </w:r>
      <w:r w:rsidRPr="00853DCC">
        <w:rPr>
          <w:sz w:val="24"/>
          <w:szCs w:val="24"/>
          <w:rtl/>
        </w:rPr>
        <w:t>1000</w:t>
      </w:r>
    </w:p>
    <w:p w:rsidR="000631D9" w:rsidRPr="00853DCC" w:rsidRDefault="000631D9" w:rsidP="00615AA0">
      <w:pPr>
        <w:pStyle w:val="a"/>
        <w:spacing w:line="340" w:lineRule="exact"/>
        <w:ind w:firstLine="0"/>
        <w:rPr>
          <w:sz w:val="24"/>
          <w:szCs w:val="24"/>
          <w:rtl/>
        </w:rPr>
      </w:pPr>
      <w:r w:rsidRPr="00853DCC">
        <w:rPr>
          <w:sz w:val="24"/>
          <w:szCs w:val="24"/>
          <w:rtl/>
        </w:rPr>
        <w:t>سیری در تاریخ یا نگاهی به حوادث جهان</w:t>
      </w:r>
      <w:r w:rsidR="007B4087">
        <w:rPr>
          <w:sz w:val="24"/>
          <w:szCs w:val="24"/>
          <w:rtl/>
        </w:rPr>
        <w:t xml:space="preserve">، </w:t>
      </w:r>
      <w:r w:rsidRPr="00853DCC">
        <w:rPr>
          <w:sz w:val="24"/>
          <w:szCs w:val="24"/>
          <w:rtl/>
        </w:rPr>
        <w:t>1009</w:t>
      </w:r>
    </w:p>
    <w:p w:rsidR="000631D9" w:rsidRPr="00853DCC" w:rsidRDefault="000631D9" w:rsidP="00615AA0">
      <w:pPr>
        <w:pStyle w:val="a"/>
        <w:spacing w:line="340" w:lineRule="exact"/>
        <w:ind w:firstLine="0"/>
        <w:rPr>
          <w:sz w:val="24"/>
          <w:szCs w:val="24"/>
          <w:rtl/>
        </w:rPr>
      </w:pPr>
      <w:r w:rsidRPr="00853DCC">
        <w:rPr>
          <w:sz w:val="24"/>
          <w:szCs w:val="24"/>
          <w:rtl/>
        </w:rPr>
        <w:t>سیری در خطبه فدک</w:t>
      </w:r>
      <w:r w:rsidR="007B4087">
        <w:rPr>
          <w:sz w:val="24"/>
          <w:szCs w:val="24"/>
          <w:rtl/>
        </w:rPr>
        <w:t xml:space="preserve">، </w:t>
      </w:r>
      <w:r w:rsidRPr="00853DCC">
        <w:rPr>
          <w:sz w:val="24"/>
          <w:szCs w:val="24"/>
          <w:rtl/>
        </w:rPr>
        <w:t>405</w:t>
      </w:r>
    </w:p>
    <w:p w:rsidR="000631D9" w:rsidRPr="00853DCC" w:rsidRDefault="000631D9" w:rsidP="00615AA0">
      <w:pPr>
        <w:pStyle w:val="a"/>
        <w:spacing w:line="340" w:lineRule="exact"/>
        <w:ind w:firstLine="0"/>
        <w:rPr>
          <w:sz w:val="24"/>
          <w:szCs w:val="24"/>
          <w:rtl/>
        </w:rPr>
      </w:pPr>
      <w:r w:rsidRPr="00853DCC">
        <w:rPr>
          <w:sz w:val="24"/>
          <w:szCs w:val="24"/>
          <w:rtl/>
        </w:rPr>
        <w:t>سیستان و بلوچستان</w:t>
      </w:r>
      <w:r w:rsidR="007B4087">
        <w:rPr>
          <w:sz w:val="24"/>
          <w:szCs w:val="24"/>
          <w:rtl/>
        </w:rPr>
        <w:t xml:space="preserve">، </w:t>
      </w:r>
      <w:r w:rsidRPr="00853DCC">
        <w:rPr>
          <w:sz w:val="24"/>
          <w:szCs w:val="24"/>
          <w:rtl/>
        </w:rPr>
        <w:t>86</w:t>
      </w:r>
    </w:p>
    <w:p w:rsidR="000631D9" w:rsidRPr="00853DCC" w:rsidRDefault="000631D9" w:rsidP="00615AA0">
      <w:pPr>
        <w:pStyle w:val="a"/>
        <w:spacing w:line="340" w:lineRule="exact"/>
        <w:ind w:firstLine="0"/>
        <w:rPr>
          <w:sz w:val="24"/>
          <w:szCs w:val="24"/>
          <w:rtl/>
        </w:rPr>
      </w:pPr>
      <w:r w:rsidRPr="00853DCC">
        <w:rPr>
          <w:sz w:val="24"/>
          <w:szCs w:val="24"/>
          <w:rtl/>
        </w:rPr>
        <w:t>سیستم اخلاقی اسلام</w:t>
      </w:r>
      <w:r w:rsidR="007B4087">
        <w:rPr>
          <w:sz w:val="24"/>
          <w:szCs w:val="24"/>
          <w:rtl/>
        </w:rPr>
        <w:t xml:space="preserve">، </w:t>
      </w:r>
      <w:r w:rsidRPr="00853DCC">
        <w:rPr>
          <w:sz w:val="24"/>
          <w:szCs w:val="24"/>
          <w:rtl/>
        </w:rPr>
        <w:t>«تفسیر سوره حجرات»</w:t>
      </w:r>
      <w:r w:rsidR="007B4087">
        <w:rPr>
          <w:sz w:val="24"/>
          <w:szCs w:val="24"/>
          <w:rtl/>
        </w:rPr>
        <w:t xml:space="preserve">، </w:t>
      </w:r>
      <w:r w:rsidRPr="00853DCC">
        <w:rPr>
          <w:sz w:val="24"/>
          <w:szCs w:val="24"/>
          <w:rtl/>
        </w:rPr>
        <w:t>953</w:t>
      </w:r>
    </w:p>
    <w:p w:rsidR="000631D9" w:rsidRPr="00853DCC" w:rsidRDefault="000631D9" w:rsidP="00615AA0">
      <w:pPr>
        <w:pStyle w:val="a"/>
        <w:spacing w:line="340" w:lineRule="exact"/>
        <w:ind w:firstLine="0"/>
        <w:rPr>
          <w:sz w:val="24"/>
          <w:szCs w:val="24"/>
          <w:rtl/>
        </w:rPr>
      </w:pPr>
      <w:r w:rsidRPr="00853DCC">
        <w:rPr>
          <w:sz w:val="24"/>
          <w:szCs w:val="24"/>
          <w:rtl/>
        </w:rPr>
        <w:t>سیستم حکومت اسلامی</w:t>
      </w:r>
      <w:r w:rsidR="007B4087">
        <w:rPr>
          <w:sz w:val="24"/>
          <w:szCs w:val="24"/>
          <w:rtl/>
        </w:rPr>
        <w:t xml:space="preserve">، </w:t>
      </w:r>
      <w:r w:rsidRPr="00853DCC">
        <w:rPr>
          <w:sz w:val="24"/>
          <w:szCs w:val="24"/>
          <w:rtl/>
        </w:rPr>
        <w:t>349</w:t>
      </w:r>
    </w:p>
    <w:p w:rsidR="000631D9" w:rsidRPr="00853DCC" w:rsidRDefault="000631D9" w:rsidP="00615AA0">
      <w:pPr>
        <w:pStyle w:val="a"/>
        <w:spacing w:line="340" w:lineRule="exact"/>
        <w:ind w:firstLine="0"/>
        <w:rPr>
          <w:sz w:val="24"/>
          <w:szCs w:val="24"/>
          <w:rtl/>
        </w:rPr>
      </w:pPr>
      <w:r w:rsidRPr="00853DCC">
        <w:rPr>
          <w:sz w:val="24"/>
          <w:szCs w:val="24"/>
          <w:rtl/>
        </w:rPr>
        <w:t>سیف پور فاطمی</w:t>
      </w:r>
      <w:r w:rsidR="007B4087">
        <w:rPr>
          <w:sz w:val="24"/>
          <w:szCs w:val="24"/>
          <w:rtl/>
        </w:rPr>
        <w:t xml:space="preserve">، </w:t>
      </w:r>
      <w:r w:rsidRPr="00853DCC">
        <w:rPr>
          <w:sz w:val="24"/>
          <w:szCs w:val="24"/>
          <w:rtl/>
        </w:rPr>
        <w:t>230</w:t>
      </w:r>
    </w:p>
    <w:p w:rsidR="000631D9" w:rsidRPr="00853DCC" w:rsidRDefault="000631D9" w:rsidP="00615AA0">
      <w:pPr>
        <w:pStyle w:val="a"/>
        <w:spacing w:line="340" w:lineRule="exact"/>
        <w:ind w:firstLine="0"/>
        <w:rPr>
          <w:sz w:val="24"/>
          <w:szCs w:val="24"/>
          <w:rtl/>
        </w:rPr>
      </w:pPr>
      <w:r w:rsidRPr="00853DCC">
        <w:rPr>
          <w:sz w:val="24"/>
          <w:szCs w:val="24"/>
          <w:rtl/>
        </w:rPr>
        <w:t>سیف</w:t>
      </w:r>
      <w:r w:rsidR="007B4087">
        <w:rPr>
          <w:sz w:val="24"/>
          <w:szCs w:val="24"/>
          <w:rtl/>
        </w:rPr>
        <w:t xml:space="preserve">، </w:t>
      </w:r>
      <w:r w:rsidRPr="00853DCC">
        <w:rPr>
          <w:sz w:val="24"/>
          <w:szCs w:val="24"/>
          <w:rtl/>
        </w:rPr>
        <w:t>روح الله</w:t>
      </w:r>
      <w:r w:rsidR="007B4087">
        <w:rPr>
          <w:sz w:val="24"/>
          <w:szCs w:val="24"/>
          <w:rtl/>
        </w:rPr>
        <w:t xml:space="preserve">، </w:t>
      </w:r>
      <w:r w:rsidRPr="00853DCC">
        <w:rPr>
          <w:sz w:val="24"/>
          <w:szCs w:val="24"/>
          <w:rtl/>
        </w:rPr>
        <w:t>747</w:t>
      </w:r>
    </w:p>
    <w:p w:rsidR="000631D9" w:rsidRPr="00853DCC" w:rsidRDefault="000631D9" w:rsidP="00615AA0">
      <w:pPr>
        <w:pStyle w:val="a"/>
        <w:spacing w:line="340" w:lineRule="exact"/>
        <w:ind w:firstLine="0"/>
        <w:rPr>
          <w:sz w:val="24"/>
          <w:szCs w:val="24"/>
          <w:rtl/>
        </w:rPr>
      </w:pPr>
      <w:r w:rsidRPr="00853DCC">
        <w:rPr>
          <w:sz w:val="24"/>
          <w:szCs w:val="24"/>
          <w:rtl/>
        </w:rPr>
        <w:t>سیف</w:t>
      </w:r>
      <w:r w:rsidR="007B4087">
        <w:rPr>
          <w:sz w:val="24"/>
          <w:szCs w:val="24"/>
          <w:rtl/>
        </w:rPr>
        <w:t xml:space="preserve">، </w:t>
      </w:r>
      <w:r w:rsidRPr="00853DCC">
        <w:rPr>
          <w:sz w:val="24"/>
          <w:szCs w:val="24"/>
          <w:rtl/>
        </w:rPr>
        <w:t>ماشاءالله</w:t>
      </w:r>
      <w:r w:rsidR="007B4087">
        <w:rPr>
          <w:sz w:val="24"/>
          <w:szCs w:val="24"/>
          <w:rtl/>
        </w:rPr>
        <w:t xml:space="preserve">، </w:t>
      </w:r>
      <w:r w:rsidRPr="00853DCC">
        <w:rPr>
          <w:sz w:val="24"/>
          <w:szCs w:val="24"/>
          <w:rtl/>
        </w:rPr>
        <w:t>747</w:t>
      </w:r>
      <w:r w:rsidR="007B4087">
        <w:rPr>
          <w:sz w:val="24"/>
          <w:szCs w:val="24"/>
          <w:rtl/>
        </w:rPr>
        <w:t xml:space="preserve">، </w:t>
      </w:r>
      <w:r w:rsidRPr="00853DCC">
        <w:rPr>
          <w:sz w:val="24"/>
          <w:szCs w:val="24"/>
          <w:rtl/>
        </w:rPr>
        <w:t>748</w:t>
      </w:r>
    </w:p>
    <w:p w:rsidR="000631D9" w:rsidRPr="00853DCC" w:rsidRDefault="000631D9" w:rsidP="00615AA0">
      <w:pPr>
        <w:pStyle w:val="a"/>
        <w:spacing w:line="340" w:lineRule="exact"/>
        <w:ind w:firstLine="0"/>
        <w:rPr>
          <w:sz w:val="24"/>
          <w:szCs w:val="24"/>
          <w:rtl/>
        </w:rPr>
      </w:pPr>
      <w:r w:rsidRPr="00853DCC">
        <w:rPr>
          <w:sz w:val="24"/>
          <w:szCs w:val="24"/>
          <w:rtl/>
        </w:rPr>
        <w:t>سیگاری</w:t>
      </w:r>
      <w:r w:rsidR="007B4087">
        <w:rPr>
          <w:sz w:val="24"/>
          <w:szCs w:val="24"/>
          <w:rtl/>
        </w:rPr>
        <w:t xml:space="preserve">، </w:t>
      </w:r>
      <w:r w:rsidRPr="00853DCC">
        <w:rPr>
          <w:sz w:val="24"/>
          <w:szCs w:val="24"/>
          <w:rtl/>
        </w:rPr>
        <w:t>اسماعیل</w:t>
      </w:r>
      <w:r w:rsidR="007B4087">
        <w:rPr>
          <w:sz w:val="24"/>
          <w:szCs w:val="24"/>
          <w:rtl/>
        </w:rPr>
        <w:t xml:space="preserve">، </w:t>
      </w:r>
      <w:r w:rsidRPr="00853DCC">
        <w:rPr>
          <w:sz w:val="24"/>
          <w:szCs w:val="24"/>
          <w:rtl/>
        </w:rPr>
        <w:t>421</w:t>
      </w:r>
    </w:p>
    <w:p w:rsidR="000631D9" w:rsidRPr="00853DCC" w:rsidRDefault="000631D9" w:rsidP="00615AA0">
      <w:pPr>
        <w:pStyle w:val="a"/>
        <w:spacing w:line="340" w:lineRule="exact"/>
        <w:ind w:firstLine="0"/>
        <w:rPr>
          <w:sz w:val="24"/>
          <w:szCs w:val="24"/>
          <w:rtl/>
        </w:rPr>
      </w:pPr>
      <w:r w:rsidRPr="00853DCC">
        <w:rPr>
          <w:sz w:val="24"/>
          <w:szCs w:val="24"/>
          <w:rtl/>
        </w:rPr>
        <w:t>سیمای اسلام</w:t>
      </w:r>
      <w:r w:rsidR="007B4087">
        <w:rPr>
          <w:sz w:val="24"/>
          <w:szCs w:val="24"/>
          <w:rtl/>
        </w:rPr>
        <w:t xml:space="preserve">، </w:t>
      </w:r>
      <w:r w:rsidRPr="00853DCC">
        <w:rPr>
          <w:sz w:val="24"/>
          <w:szCs w:val="24"/>
          <w:rtl/>
        </w:rPr>
        <w:t>393</w:t>
      </w:r>
    </w:p>
    <w:p w:rsidR="000631D9" w:rsidRPr="00853DCC" w:rsidRDefault="000631D9" w:rsidP="00615AA0">
      <w:pPr>
        <w:pStyle w:val="a"/>
        <w:spacing w:line="340" w:lineRule="exact"/>
        <w:ind w:firstLine="0"/>
        <w:rPr>
          <w:sz w:val="24"/>
          <w:szCs w:val="24"/>
          <w:rtl/>
        </w:rPr>
      </w:pPr>
      <w:r w:rsidRPr="00853DCC">
        <w:rPr>
          <w:sz w:val="24"/>
          <w:szCs w:val="24"/>
          <w:rtl/>
        </w:rPr>
        <w:t>سیمای جوانان</w:t>
      </w:r>
      <w:r w:rsidR="007B4087">
        <w:rPr>
          <w:sz w:val="24"/>
          <w:szCs w:val="24"/>
          <w:rtl/>
        </w:rPr>
        <w:t xml:space="preserve">، </w:t>
      </w:r>
      <w:r w:rsidRPr="00853DCC">
        <w:rPr>
          <w:sz w:val="24"/>
          <w:szCs w:val="24"/>
          <w:rtl/>
        </w:rPr>
        <w:t>982</w:t>
      </w:r>
    </w:p>
    <w:p w:rsidR="000631D9" w:rsidRPr="00853DCC" w:rsidRDefault="000631D9" w:rsidP="00615AA0">
      <w:pPr>
        <w:pStyle w:val="a"/>
        <w:spacing w:line="340" w:lineRule="exact"/>
        <w:ind w:firstLine="0"/>
        <w:rPr>
          <w:sz w:val="24"/>
          <w:szCs w:val="24"/>
          <w:rtl/>
        </w:rPr>
      </w:pPr>
      <w:r w:rsidRPr="00853DCC">
        <w:rPr>
          <w:sz w:val="24"/>
          <w:szCs w:val="24"/>
          <w:rtl/>
        </w:rPr>
        <w:t>سیمای یک مسلمان</w:t>
      </w:r>
      <w:r w:rsidR="007B4087">
        <w:rPr>
          <w:sz w:val="24"/>
          <w:szCs w:val="24"/>
          <w:rtl/>
        </w:rPr>
        <w:t xml:space="preserve">، </w:t>
      </w:r>
      <w:r w:rsidRPr="00853DCC">
        <w:rPr>
          <w:sz w:val="24"/>
          <w:szCs w:val="24"/>
          <w:rtl/>
        </w:rPr>
        <w:t>560</w:t>
      </w:r>
    </w:p>
    <w:p w:rsidR="000631D9" w:rsidRPr="00853DCC" w:rsidRDefault="000631D9" w:rsidP="00615AA0">
      <w:pPr>
        <w:pStyle w:val="a"/>
        <w:spacing w:line="340" w:lineRule="exact"/>
        <w:ind w:firstLine="0"/>
        <w:rPr>
          <w:sz w:val="24"/>
          <w:szCs w:val="24"/>
          <w:rtl/>
        </w:rPr>
      </w:pPr>
      <w:r w:rsidRPr="00853DCC">
        <w:rPr>
          <w:sz w:val="24"/>
          <w:szCs w:val="24"/>
          <w:rtl/>
        </w:rPr>
        <w:t>سوال شما و پاسخ ما</w:t>
      </w:r>
      <w:r w:rsidR="007B4087">
        <w:rPr>
          <w:sz w:val="24"/>
          <w:szCs w:val="24"/>
          <w:rtl/>
        </w:rPr>
        <w:t xml:space="preserve">، </w:t>
      </w:r>
      <w:r w:rsidRPr="00853DCC">
        <w:rPr>
          <w:sz w:val="24"/>
          <w:szCs w:val="24"/>
          <w:rtl/>
        </w:rPr>
        <w:t>957</w:t>
      </w:r>
    </w:p>
    <w:p w:rsidR="000631D9" w:rsidRPr="00853DCC" w:rsidRDefault="000631D9" w:rsidP="00615AA0">
      <w:pPr>
        <w:pStyle w:val="a"/>
        <w:spacing w:line="340" w:lineRule="exact"/>
        <w:ind w:firstLine="0"/>
        <w:rPr>
          <w:sz w:val="24"/>
          <w:szCs w:val="24"/>
          <w:rtl/>
        </w:rPr>
      </w:pPr>
      <w:r w:rsidRPr="00853DCC">
        <w:rPr>
          <w:sz w:val="24"/>
          <w:szCs w:val="24"/>
          <w:rtl/>
        </w:rPr>
        <w:t>شائوچی</w:t>
      </w:r>
      <w:r w:rsidR="007B4087">
        <w:rPr>
          <w:sz w:val="24"/>
          <w:szCs w:val="24"/>
          <w:rtl/>
        </w:rPr>
        <w:t xml:space="preserve">، </w:t>
      </w:r>
      <w:r w:rsidRPr="00853DCC">
        <w:rPr>
          <w:sz w:val="24"/>
          <w:szCs w:val="24"/>
          <w:rtl/>
        </w:rPr>
        <w:t>553</w:t>
      </w:r>
    </w:p>
    <w:p w:rsidR="000631D9" w:rsidRPr="00853DCC" w:rsidRDefault="000631D9" w:rsidP="00615AA0">
      <w:pPr>
        <w:pStyle w:val="a"/>
        <w:spacing w:line="340" w:lineRule="exact"/>
        <w:ind w:firstLine="0"/>
        <w:rPr>
          <w:sz w:val="24"/>
          <w:szCs w:val="24"/>
          <w:rtl/>
        </w:rPr>
      </w:pPr>
      <w:r w:rsidRPr="00853DCC">
        <w:rPr>
          <w:sz w:val="24"/>
          <w:szCs w:val="24"/>
          <w:rtl/>
        </w:rPr>
        <w:t>شاپوریان اصغر</w:t>
      </w:r>
      <w:r w:rsidR="007B4087">
        <w:rPr>
          <w:sz w:val="24"/>
          <w:szCs w:val="24"/>
          <w:rtl/>
        </w:rPr>
        <w:t xml:space="preserve">، </w:t>
      </w:r>
      <w:r w:rsidRPr="00853DCC">
        <w:rPr>
          <w:sz w:val="24"/>
          <w:szCs w:val="24"/>
          <w:rtl/>
        </w:rPr>
        <w:t>752ـ754</w:t>
      </w:r>
    </w:p>
    <w:p w:rsidR="000631D9" w:rsidRPr="00853DCC" w:rsidRDefault="000631D9" w:rsidP="00615AA0">
      <w:pPr>
        <w:pStyle w:val="a"/>
        <w:spacing w:line="340" w:lineRule="exact"/>
        <w:ind w:firstLine="0"/>
        <w:rPr>
          <w:sz w:val="24"/>
          <w:szCs w:val="24"/>
          <w:rtl/>
        </w:rPr>
      </w:pPr>
      <w:r w:rsidRPr="00853DCC">
        <w:rPr>
          <w:sz w:val="24"/>
          <w:szCs w:val="24"/>
          <w:rtl/>
        </w:rPr>
        <w:t>شادبختی</w:t>
      </w:r>
      <w:r w:rsidR="007B4087">
        <w:rPr>
          <w:sz w:val="24"/>
          <w:szCs w:val="24"/>
          <w:rtl/>
        </w:rPr>
        <w:t xml:space="preserve">، </w:t>
      </w:r>
      <w:r w:rsidRPr="00853DCC">
        <w:rPr>
          <w:sz w:val="24"/>
          <w:szCs w:val="24"/>
          <w:rtl/>
        </w:rPr>
        <w:t>احمدرضا</w:t>
      </w:r>
      <w:r w:rsidR="007B4087">
        <w:rPr>
          <w:sz w:val="24"/>
          <w:szCs w:val="24"/>
          <w:rtl/>
        </w:rPr>
        <w:t xml:space="preserve">، </w:t>
      </w:r>
      <w:r w:rsidRPr="00853DCC">
        <w:rPr>
          <w:sz w:val="24"/>
          <w:szCs w:val="24"/>
          <w:rtl/>
        </w:rPr>
        <w:t>753</w:t>
      </w:r>
    </w:p>
    <w:p w:rsidR="000631D9" w:rsidRPr="00853DCC" w:rsidRDefault="000631D9" w:rsidP="00615AA0">
      <w:pPr>
        <w:pStyle w:val="a"/>
        <w:spacing w:line="340" w:lineRule="exact"/>
        <w:ind w:firstLine="0"/>
        <w:rPr>
          <w:sz w:val="24"/>
          <w:szCs w:val="24"/>
          <w:rtl/>
        </w:rPr>
      </w:pPr>
      <w:r w:rsidRPr="00853DCC">
        <w:rPr>
          <w:sz w:val="24"/>
          <w:szCs w:val="24"/>
          <w:rtl/>
        </w:rPr>
        <w:t>شادمان</w:t>
      </w:r>
      <w:r w:rsidR="007B4087">
        <w:rPr>
          <w:sz w:val="24"/>
          <w:szCs w:val="24"/>
          <w:rtl/>
        </w:rPr>
        <w:t xml:space="preserve">، </w:t>
      </w:r>
      <w:r w:rsidRPr="00853DCC">
        <w:rPr>
          <w:sz w:val="24"/>
          <w:szCs w:val="24"/>
          <w:rtl/>
        </w:rPr>
        <w:t>فخرالدین</w:t>
      </w:r>
      <w:r w:rsidR="007B4087">
        <w:rPr>
          <w:sz w:val="24"/>
          <w:szCs w:val="24"/>
          <w:rtl/>
        </w:rPr>
        <w:t xml:space="preserve">، </w:t>
      </w:r>
      <w:r w:rsidRPr="00853DCC">
        <w:rPr>
          <w:sz w:val="24"/>
          <w:szCs w:val="24"/>
          <w:rtl/>
        </w:rPr>
        <w:t>807</w:t>
      </w:r>
      <w:r w:rsidR="007B4087">
        <w:rPr>
          <w:sz w:val="24"/>
          <w:szCs w:val="24"/>
          <w:rtl/>
        </w:rPr>
        <w:t xml:space="preserve">، </w:t>
      </w:r>
      <w:r w:rsidRPr="00853DCC">
        <w:rPr>
          <w:sz w:val="24"/>
          <w:szCs w:val="24"/>
          <w:rtl/>
        </w:rPr>
        <w:t>820</w:t>
      </w:r>
    </w:p>
    <w:p w:rsidR="000631D9" w:rsidRPr="00853DCC" w:rsidRDefault="000631D9" w:rsidP="00615AA0">
      <w:pPr>
        <w:pStyle w:val="a"/>
        <w:spacing w:line="340" w:lineRule="exact"/>
        <w:ind w:firstLine="0"/>
        <w:rPr>
          <w:sz w:val="24"/>
          <w:szCs w:val="24"/>
          <w:rtl/>
        </w:rPr>
      </w:pPr>
      <w:r w:rsidRPr="00853DCC">
        <w:rPr>
          <w:sz w:val="24"/>
          <w:szCs w:val="24"/>
          <w:rtl/>
        </w:rPr>
        <w:t>شاکری</w:t>
      </w:r>
      <w:r w:rsidR="007B4087">
        <w:rPr>
          <w:sz w:val="24"/>
          <w:szCs w:val="24"/>
          <w:rtl/>
        </w:rPr>
        <w:t xml:space="preserve">، </w:t>
      </w:r>
      <w:r w:rsidRPr="00853DCC">
        <w:rPr>
          <w:sz w:val="24"/>
          <w:szCs w:val="24"/>
          <w:rtl/>
        </w:rPr>
        <w:t>رمضانعلی</w:t>
      </w:r>
      <w:r w:rsidR="007B4087">
        <w:rPr>
          <w:sz w:val="24"/>
          <w:szCs w:val="24"/>
          <w:rtl/>
        </w:rPr>
        <w:t xml:space="preserve">، </w:t>
      </w:r>
      <w:r w:rsidRPr="00853DCC">
        <w:rPr>
          <w:sz w:val="24"/>
          <w:szCs w:val="24"/>
          <w:rtl/>
        </w:rPr>
        <w:t>964</w:t>
      </w:r>
      <w:r w:rsidR="007B4087">
        <w:rPr>
          <w:sz w:val="24"/>
          <w:szCs w:val="24"/>
          <w:rtl/>
        </w:rPr>
        <w:t xml:space="preserve">، </w:t>
      </w:r>
      <w:r w:rsidRPr="00853DCC">
        <w:rPr>
          <w:sz w:val="24"/>
          <w:szCs w:val="24"/>
          <w:rtl/>
        </w:rPr>
        <w:t>965</w:t>
      </w:r>
    </w:p>
    <w:p w:rsidR="000631D9" w:rsidRPr="00853DCC" w:rsidRDefault="000631D9" w:rsidP="00615AA0">
      <w:pPr>
        <w:pStyle w:val="a"/>
        <w:spacing w:line="340" w:lineRule="exact"/>
        <w:ind w:firstLine="0"/>
        <w:rPr>
          <w:sz w:val="24"/>
          <w:szCs w:val="24"/>
          <w:rtl/>
        </w:rPr>
      </w:pPr>
      <w:r w:rsidRPr="00853DCC">
        <w:rPr>
          <w:sz w:val="24"/>
          <w:szCs w:val="24"/>
          <w:rtl/>
        </w:rPr>
        <w:t>شاکری (مدیر شیپور ادب)</w:t>
      </w:r>
      <w:r w:rsidR="007B4087">
        <w:rPr>
          <w:sz w:val="24"/>
          <w:szCs w:val="24"/>
          <w:rtl/>
        </w:rPr>
        <w:t xml:space="preserve">، </w:t>
      </w:r>
      <w:r w:rsidRPr="00853DCC">
        <w:rPr>
          <w:sz w:val="24"/>
          <w:szCs w:val="24"/>
          <w:rtl/>
        </w:rPr>
        <w:t>139</w:t>
      </w:r>
    </w:p>
    <w:p w:rsidR="000631D9" w:rsidRPr="00853DCC" w:rsidRDefault="000631D9" w:rsidP="00615AA0">
      <w:pPr>
        <w:pStyle w:val="a"/>
        <w:spacing w:line="340" w:lineRule="exact"/>
        <w:ind w:firstLine="0"/>
        <w:rPr>
          <w:sz w:val="24"/>
          <w:szCs w:val="24"/>
          <w:rtl/>
        </w:rPr>
      </w:pPr>
      <w:r w:rsidRPr="00853DCC">
        <w:rPr>
          <w:sz w:val="24"/>
          <w:szCs w:val="24"/>
          <w:rtl/>
        </w:rPr>
        <w:t>شام</w:t>
      </w:r>
      <w:r w:rsidR="007B4087">
        <w:rPr>
          <w:sz w:val="24"/>
          <w:szCs w:val="24"/>
          <w:rtl/>
        </w:rPr>
        <w:t xml:space="preserve">، </w:t>
      </w:r>
      <w:r w:rsidRPr="00853DCC">
        <w:rPr>
          <w:sz w:val="24"/>
          <w:szCs w:val="24"/>
          <w:rtl/>
        </w:rPr>
        <w:t>235</w:t>
      </w:r>
      <w:r w:rsidR="007B4087">
        <w:rPr>
          <w:sz w:val="24"/>
          <w:szCs w:val="24"/>
          <w:rtl/>
        </w:rPr>
        <w:t xml:space="preserve">، </w:t>
      </w:r>
      <w:r w:rsidRPr="00853DCC">
        <w:rPr>
          <w:sz w:val="24"/>
          <w:szCs w:val="24"/>
          <w:rtl/>
        </w:rPr>
        <w:t>858</w:t>
      </w:r>
    </w:p>
    <w:p w:rsidR="000631D9" w:rsidRPr="00853DCC" w:rsidRDefault="000631D9" w:rsidP="00615AA0">
      <w:pPr>
        <w:pStyle w:val="a"/>
        <w:spacing w:line="340" w:lineRule="exact"/>
        <w:ind w:firstLine="0"/>
        <w:rPr>
          <w:sz w:val="24"/>
          <w:szCs w:val="24"/>
          <w:rtl/>
        </w:rPr>
      </w:pPr>
      <w:r w:rsidRPr="00853DCC">
        <w:rPr>
          <w:sz w:val="24"/>
          <w:szCs w:val="24"/>
          <w:rtl/>
        </w:rPr>
        <w:t>شامخی</w:t>
      </w:r>
      <w:r w:rsidR="007B4087">
        <w:rPr>
          <w:sz w:val="24"/>
          <w:szCs w:val="24"/>
          <w:rtl/>
        </w:rPr>
        <w:t xml:space="preserve">، </w:t>
      </w:r>
      <w:r w:rsidRPr="00853DCC">
        <w:rPr>
          <w:sz w:val="24"/>
          <w:szCs w:val="24"/>
          <w:rtl/>
        </w:rPr>
        <w:t>محمود</w:t>
      </w:r>
      <w:r w:rsidR="007B4087">
        <w:rPr>
          <w:sz w:val="24"/>
          <w:szCs w:val="24"/>
          <w:rtl/>
        </w:rPr>
        <w:t xml:space="preserve">، </w:t>
      </w:r>
      <w:r w:rsidRPr="00853DCC">
        <w:rPr>
          <w:sz w:val="24"/>
          <w:szCs w:val="24"/>
          <w:rtl/>
        </w:rPr>
        <w:t>572</w:t>
      </w:r>
      <w:r w:rsidR="007B4087">
        <w:rPr>
          <w:sz w:val="24"/>
          <w:szCs w:val="24"/>
          <w:rtl/>
        </w:rPr>
        <w:t xml:space="preserve">، </w:t>
      </w:r>
      <w:r w:rsidRPr="00853DCC">
        <w:rPr>
          <w:sz w:val="24"/>
          <w:szCs w:val="24"/>
          <w:rtl/>
        </w:rPr>
        <w:t>589</w:t>
      </w:r>
    </w:p>
    <w:p w:rsidR="000631D9" w:rsidRPr="00853DCC" w:rsidRDefault="000631D9" w:rsidP="00615AA0">
      <w:pPr>
        <w:pStyle w:val="a"/>
        <w:spacing w:line="340" w:lineRule="exact"/>
        <w:ind w:firstLine="0"/>
        <w:rPr>
          <w:sz w:val="24"/>
          <w:szCs w:val="24"/>
          <w:rtl/>
        </w:rPr>
      </w:pPr>
      <w:r w:rsidRPr="00853DCC">
        <w:rPr>
          <w:sz w:val="24"/>
          <w:szCs w:val="24"/>
          <w:rtl/>
        </w:rPr>
        <w:t>شاملو</w:t>
      </w:r>
      <w:r w:rsidR="007B4087">
        <w:rPr>
          <w:sz w:val="24"/>
          <w:szCs w:val="24"/>
          <w:rtl/>
        </w:rPr>
        <w:t xml:space="preserve">، </w:t>
      </w:r>
      <w:r w:rsidRPr="00853DCC">
        <w:rPr>
          <w:sz w:val="24"/>
          <w:szCs w:val="24"/>
          <w:rtl/>
        </w:rPr>
        <w:t>احمد</w:t>
      </w:r>
      <w:r w:rsidR="007B4087">
        <w:rPr>
          <w:sz w:val="24"/>
          <w:szCs w:val="24"/>
          <w:rtl/>
        </w:rPr>
        <w:t xml:space="preserve">، </w:t>
      </w:r>
      <w:r w:rsidRPr="00853DCC">
        <w:rPr>
          <w:sz w:val="24"/>
          <w:szCs w:val="24"/>
          <w:rtl/>
        </w:rPr>
        <w:t>991</w:t>
      </w:r>
    </w:p>
    <w:p w:rsidR="000631D9" w:rsidRPr="00853DCC" w:rsidRDefault="000631D9" w:rsidP="00615AA0">
      <w:pPr>
        <w:pStyle w:val="a"/>
        <w:spacing w:line="340" w:lineRule="exact"/>
        <w:ind w:firstLine="0"/>
        <w:rPr>
          <w:sz w:val="24"/>
          <w:szCs w:val="24"/>
          <w:rtl/>
        </w:rPr>
      </w:pPr>
      <w:r w:rsidRPr="00853DCC">
        <w:rPr>
          <w:sz w:val="24"/>
          <w:szCs w:val="24"/>
          <w:rtl/>
        </w:rPr>
        <w:t>شاه آبادی</w:t>
      </w:r>
      <w:r w:rsidR="007B4087">
        <w:rPr>
          <w:sz w:val="24"/>
          <w:szCs w:val="24"/>
          <w:rtl/>
        </w:rPr>
        <w:t xml:space="preserve">، </w:t>
      </w:r>
      <w:r w:rsidRPr="00853DCC">
        <w:rPr>
          <w:sz w:val="24"/>
          <w:szCs w:val="24"/>
          <w:rtl/>
        </w:rPr>
        <w:t>شهید</w:t>
      </w:r>
      <w:r w:rsidR="007B4087">
        <w:rPr>
          <w:sz w:val="24"/>
          <w:szCs w:val="24"/>
          <w:rtl/>
        </w:rPr>
        <w:t xml:space="preserve">، </w:t>
      </w:r>
      <w:r w:rsidRPr="00853DCC">
        <w:rPr>
          <w:sz w:val="24"/>
          <w:szCs w:val="24"/>
          <w:rtl/>
        </w:rPr>
        <w:t>323</w:t>
      </w:r>
      <w:r w:rsidR="007B4087">
        <w:rPr>
          <w:sz w:val="24"/>
          <w:szCs w:val="24"/>
          <w:rtl/>
        </w:rPr>
        <w:t xml:space="preserve">، </w:t>
      </w:r>
      <w:r w:rsidRPr="00853DCC">
        <w:rPr>
          <w:sz w:val="24"/>
          <w:szCs w:val="24"/>
          <w:rtl/>
        </w:rPr>
        <w:t>367</w:t>
      </w:r>
      <w:r w:rsidR="007B4087">
        <w:rPr>
          <w:sz w:val="24"/>
          <w:szCs w:val="24"/>
          <w:rtl/>
        </w:rPr>
        <w:t xml:space="preserve">، </w:t>
      </w:r>
      <w:r w:rsidRPr="00853DCC">
        <w:rPr>
          <w:sz w:val="24"/>
          <w:szCs w:val="24"/>
          <w:rtl/>
        </w:rPr>
        <w:t>745</w:t>
      </w:r>
      <w:r w:rsidR="007B4087">
        <w:rPr>
          <w:sz w:val="24"/>
          <w:szCs w:val="24"/>
          <w:rtl/>
        </w:rPr>
        <w:t xml:space="preserve">، </w:t>
      </w:r>
      <w:r w:rsidRPr="00853DCC">
        <w:rPr>
          <w:sz w:val="24"/>
          <w:szCs w:val="24"/>
          <w:rtl/>
        </w:rPr>
        <w:t>756</w:t>
      </w:r>
      <w:r w:rsidR="007B4087">
        <w:rPr>
          <w:sz w:val="24"/>
          <w:szCs w:val="24"/>
          <w:rtl/>
        </w:rPr>
        <w:t xml:space="preserve">، </w:t>
      </w:r>
      <w:r w:rsidRPr="00853DCC">
        <w:rPr>
          <w:sz w:val="24"/>
          <w:szCs w:val="24"/>
          <w:rtl/>
        </w:rPr>
        <w:t>950</w:t>
      </w:r>
      <w:r w:rsidR="007B4087">
        <w:rPr>
          <w:sz w:val="24"/>
          <w:szCs w:val="24"/>
          <w:rtl/>
        </w:rPr>
        <w:t xml:space="preserve">، </w:t>
      </w:r>
      <w:r w:rsidRPr="00853DCC">
        <w:rPr>
          <w:sz w:val="24"/>
          <w:szCs w:val="24"/>
          <w:rtl/>
        </w:rPr>
        <w:t>1065</w:t>
      </w:r>
      <w:r w:rsidR="007B4087">
        <w:rPr>
          <w:sz w:val="24"/>
          <w:szCs w:val="24"/>
          <w:rtl/>
        </w:rPr>
        <w:t xml:space="preserve">، </w:t>
      </w:r>
      <w:r w:rsidRPr="00853DCC">
        <w:rPr>
          <w:sz w:val="24"/>
          <w:szCs w:val="24"/>
          <w:rtl/>
        </w:rPr>
        <w:t>1068</w:t>
      </w:r>
    </w:p>
    <w:p w:rsidR="000631D9" w:rsidRPr="00853DCC" w:rsidRDefault="000631D9" w:rsidP="00615AA0">
      <w:pPr>
        <w:pStyle w:val="a"/>
        <w:spacing w:line="340" w:lineRule="exact"/>
        <w:ind w:firstLine="0"/>
        <w:rPr>
          <w:sz w:val="24"/>
          <w:szCs w:val="24"/>
          <w:rtl/>
        </w:rPr>
      </w:pPr>
      <w:r w:rsidRPr="00853DCC">
        <w:rPr>
          <w:sz w:val="24"/>
          <w:szCs w:val="24"/>
          <w:rtl/>
        </w:rPr>
        <w:t>شاه آبادی</w:t>
      </w:r>
      <w:r w:rsidR="007B4087">
        <w:rPr>
          <w:sz w:val="24"/>
          <w:szCs w:val="24"/>
          <w:rtl/>
        </w:rPr>
        <w:t xml:space="preserve">، </w:t>
      </w:r>
      <w:r w:rsidRPr="00853DCC">
        <w:rPr>
          <w:sz w:val="24"/>
          <w:szCs w:val="24"/>
          <w:rtl/>
        </w:rPr>
        <w:t>مهدی</w:t>
      </w:r>
      <w:r w:rsidR="007B4087">
        <w:rPr>
          <w:sz w:val="24"/>
          <w:szCs w:val="24"/>
          <w:rtl/>
        </w:rPr>
        <w:t xml:space="preserve">، </w:t>
      </w:r>
      <w:r w:rsidRPr="00853DCC">
        <w:rPr>
          <w:sz w:val="24"/>
          <w:szCs w:val="24"/>
          <w:rtl/>
        </w:rPr>
        <w:t>360</w:t>
      </w:r>
    </w:p>
    <w:p w:rsidR="000631D9" w:rsidRPr="00853DCC" w:rsidRDefault="000631D9" w:rsidP="00615AA0">
      <w:pPr>
        <w:pStyle w:val="a"/>
        <w:spacing w:line="340" w:lineRule="exact"/>
        <w:ind w:firstLine="0"/>
        <w:rPr>
          <w:sz w:val="24"/>
          <w:szCs w:val="24"/>
          <w:rtl/>
        </w:rPr>
      </w:pPr>
      <w:r w:rsidRPr="00853DCC">
        <w:rPr>
          <w:sz w:val="24"/>
          <w:szCs w:val="24"/>
          <w:rtl/>
        </w:rPr>
        <w:t>شاه اسماعیل</w:t>
      </w:r>
      <w:r w:rsidR="007B4087">
        <w:rPr>
          <w:sz w:val="24"/>
          <w:szCs w:val="24"/>
          <w:rtl/>
        </w:rPr>
        <w:t xml:space="preserve">، </w:t>
      </w:r>
      <w:r w:rsidRPr="00853DCC">
        <w:rPr>
          <w:sz w:val="24"/>
          <w:szCs w:val="24"/>
          <w:rtl/>
        </w:rPr>
        <w:t>877</w:t>
      </w:r>
    </w:p>
    <w:p w:rsidR="000631D9" w:rsidRPr="00853DCC" w:rsidRDefault="000631D9" w:rsidP="00615AA0">
      <w:pPr>
        <w:pStyle w:val="a"/>
        <w:spacing w:line="340" w:lineRule="exact"/>
        <w:ind w:firstLine="0"/>
        <w:rPr>
          <w:sz w:val="24"/>
          <w:szCs w:val="24"/>
          <w:rtl/>
        </w:rPr>
      </w:pPr>
      <w:r w:rsidRPr="00853DCC">
        <w:rPr>
          <w:sz w:val="24"/>
          <w:szCs w:val="24"/>
          <w:rtl/>
        </w:rPr>
        <w:t>شاه بابابیگ تبریز</w:t>
      </w:r>
      <w:r w:rsidR="007B4087">
        <w:rPr>
          <w:sz w:val="24"/>
          <w:szCs w:val="24"/>
          <w:rtl/>
        </w:rPr>
        <w:t xml:space="preserve">، </w:t>
      </w:r>
      <w:r w:rsidRPr="00853DCC">
        <w:rPr>
          <w:sz w:val="24"/>
          <w:szCs w:val="24"/>
          <w:rtl/>
        </w:rPr>
        <w:t>علی رضا</w:t>
      </w:r>
      <w:r w:rsidR="007B4087">
        <w:rPr>
          <w:sz w:val="24"/>
          <w:szCs w:val="24"/>
          <w:rtl/>
        </w:rPr>
        <w:t xml:space="preserve">، </w:t>
      </w:r>
      <w:r w:rsidRPr="00853DCC">
        <w:rPr>
          <w:sz w:val="24"/>
          <w:szCs w:val="24"/>
          <w:rtl/>
        </w:rPr>
        <w:t>776</w:t>
      </w:r>
      <w:r w:rsidR="007B4087">
        <w:rPr>
          <w:sz w:val="24"/>
          <w:szCs w:val="24"/>
          <w:rtl/>
        </w:rPr>
        <w:t xml:space="preserve">، </w:t>
      </w:r>
      <w:r w:rsidRPr="00853DCC">
        <w:rPr>
          <w:sz w:val="24"/>
          <w:szCs w:val="24"/>
          <w:rtl/>
        </w:rPr>
        <w:t>787</w:t>
      </w:r>
    </w:p>
    <w:p w:rsidR="000631D9" w:rsidRPr="00853DCC" w:rsidRDefault="000631D9" w:rsidP="00615AA0">
      <w:pPr>
        <w:pStyle w:val="a"/>
        <w:spacing w:line="340" w:lineRule="exact"/>
        <w:ind w:firstLine="0"/>
        <w:rPr>
          <w:sz w:val="24"/>
          <w:szCs w:val="24"/>
          <w:rtl/>
        </w:rPr>
      </w:pPr>
      <w:r w:rsidRPr="00853DCC">
        <w:rPr>
          <w:sz w:val="24"/>
          <w:szCs w:val="24"/>
          <w:rtl/>
        </w:rPr>
        <w:t>شاهچراغ</w:t>
      </w:r>
      <w:r w:rsidR="007B4087">
        <w:rPr>
          <w:sz w:val="24"/>
          <w:szCs w:val="24"/>
          <w:rtl/>
        </w:rPr>
        <w:t xml:space="preserve">، </w:t>
      </w:r>
      <w:r w:rsidRPr="00853DCC">
        <w:rPr>
          <w:sz w:val="24"/>
          <w:szCs w:val="24"/>
          <w:rtl/>
        </w:rPr>
        <w:t>137</w:t>
      </w:r>
    </w:p>
    <w:p w:rsidR="000631D9" w:rsidRPr="00853DCC" w:rsidRDefault="000631D9" w:rsidP="00615AA0">
      <w:pPr>
        <w:pStyle w:val="a"/>
        <w:spacing w:line="340" w:lineRule="exact"/>
        <w:ind w:firstLine="0"/>
        <w:rPr>
          <w:sz w:val="24"/>
          <w:szCs w:val="24"/>
          <w:rtl/>
        </w:rPr>
      </w:pPr>
      <w:r w:rsidRPr="00853DCC">
        <w:rPr>
          <w:sz w:val="24"/>
          <w:szCs w:val="24"/>
          <w:rtl/>
        </w:rPr>
        <w:t>شاه چراغی</w:t>
      </w:r>
      <w:r w:rsidR="007B4087">
        <w:rPr>
          <w:sz w:val="24"/>
          <w:szCs w:val="24"/>
          <w:rtl/>
        </w:rPr>
        <w:t xml:space="preserve">، </w:t>
      </w:r>
      <w:r w:rsidRPr="00853DCC">
        <w:rPr>
          <w:sz w:val="24"/>
          <w:szCs w:val="24"/>
          <w:rtl/>
        </w:rPr>
        <w:t>655</w:t>
      </w:r>
      <w:r w:rsidR="007B4087">
        <w:rPr>
          <w:sz w:val="24"/>
          <w:szCs w:val="24"/>
          <w:rtl/>
        </w:rPr>
        <w:t xml:space="preserve">، </w:t>
      </w:r>
      <w:r w:rsidRPr="00853DCC">
        <w:rPr>
          <w:sz w:val="24"/>
          <w:szCs w:val="24"/>
          <w:rtl/>
        </w:rPr>
        <w:t>656</w:t>
      </w:r>
    </w:p>
    <w:p w:rsidR="000631D9" w:rsidRPr="00853DCC" w:rsidRDefault="000631D9" w:rsidP="00615AA0">
      <w:pPr>
        <w:pStyle w:val="a"/>
        <w:spacing w:line="340" w:lineRule="exact"/>
        <w:ind w:firstLine="0"/>
        <w:rPr>
          <w:sz w:val="24"/>
          <w:szCs w:val="24"/>
          <w:rtl/>
        </w:rPr>
      </w:pPr>
      <w:r w:rsidRPr="00853DCC">
        <w:rPr>
          <w:sz w:val="24"/>
          <w:szCs w:val="24"/>
          <w:rtl/>
        </w:rPr>
        <w:t>شاه حسینی</w:t>
      </w:r>
      <w:r w:rsidR="007B4087">
        <w:rPr>
          <w:sz w:val="24"/>
          <w:szCs w:val="24"/>
          <w:rtl/>
        </w:rPr>
        <w:t xml:space="preserve">، </w:t>
      </w:r>
      <w:r w:rsidRPr="00853DCC">
        <w:rPr>
          <w:sz w:val="24"/>
          <w:szCs w:val="24"/>
          <w:rtl/>
        </w:rPr>
        <w:t>174</w:t>
      </w:r>
      <w:r w:rsidR="007B4087">
        <w:rPr>
          <w:sz w:val="24"/>
          <w:szCs w:val="24"/>
          <w:rtl/>
        </w:rPr>
        <w:t xml:space="preserve">، </w:t>
      </w:r>
      <w:r w:rsidRPr="00853DCC">
        <w:rPr>
          <w:sz w:val="24"/>
          <w:szCs w:val="24"/>
          <w:rtl/>
        </w:rPr>
        <w:t>263</w:t>
      </w:r>
      <w:r w:rsidR="007B4087">
        <w:rPr>
          <w:sz w:val="24"/>
          <w:szCs w:val="24"/>
          <w:rtl/>
        </w:rPr>
        <w:t xml:space="preserve">، </w:t>
      </w:r>
      <w:r w:rsidRPr="00853DCC">
        <w:rPr>
          <w:sz w:val="24"/>
          <w:szCs w:val="24"/>
          <w:rtl/>
        </w:rPr>
        <w:t>682</w:t>
      </w:r>
      <w:r w:rsidR="007B4087">
        <w:rPr>
          <w:sz w:val="24"/>
          <w:szCs w:val="24"/>
          <w:rtl/>
        </w:rPr>
        <w:t xml:space="preserve">، </w:t>
      </w:r>
      <w:r w:rsidRPr="00853DCC">
        <w:rPr>
          <w:sz w:val="24"/>
          <w:szCs w:val="24"/>
          <w:rtl/>
        </w:rPr>
        <w:t>800</w:t>
      </w:r>
      <w:r w:rsidR="007B4087">
        <w:rPr>
          <w:sz w:val="24"/>
          <w:szCs w:val="24"/>
          <w:rtl/>
        </w:rPr>
        <w:t xml:space="preserve">، </w:t>
      </w:r>
      <w:r w:rsidRPr="00853DCC">
        <w:rPr>
          <w:sz w:val="24"/>
          <w:szCs w:val="24"/>
          <w:rtl/>
        </w:rPr>
        <w:t>916</w:t>
      </w:r>
      <w:r w:rsidR="007B4087">
        <w:rPr>
          <w:sz w:val="24"/>
          <w:szCs w:val="24"/>
          <w:rtl/>
        </w:rPr>
        <w:t xml:space="preserve">، </w:t>
      </w:r>
      <w:r w:rsidRPr="00853DCC">
        <w:rPr>
          <w:sz w:val="24"/>
          <w:szCs w:val="24"/>
          <w:rtl/>
        </w:rPr>
        <w:t>1018</w:t>
      </w:r>
    </w:p>
    <w:p w:rsidR="000631D9" w:rsidRPr="00853DCC" w:rsidRDefault="000631D9" w:rsidP="00615AA0">
      <w:pPr>
        <w:pStyle w:val="a"/>
        <w:spacing w:line="340" w:lineRule="exact"/>
        <w:ind w:firstLine="0"/>
        <w:rPr>
          <w:sz w:val="24"/>
          <w:szCs w:val="24"/>
          <w:rtl/>
        </w:rPr>
      </w:pPr>
      <w:r w:rsidRPr="00853DCC">
        <w:rPr>
          <w:sz w:val="24"/>
          <w:szCs w:val="24"/>
          <w:rtl/>
        </w:rPr>
        <w:t>شاهراه اتحاد</w:t>
      </w:r>
      <w:r w:rsidR="007B4087">
        <w:rPr>
          <w:sz w:val="24"/>
          <w:szCs w:val="24"/>
          <w:rtl/>
        </w:rPr>
        <w:t xml:space="preserve">، </w:t>
      </w:r>
      <w:r w:rsidRPr="00853DCC">
        <w:rPr>
          <w:sz w:val="24"/>
          <w:szCs w:val="24"/>
          <w:rtl/>
        </w:rPr>
        <w:t>1045</w:t>
      </w:r>
    </w:p>
    <w:p w:rsidR="000631D9" w:rsidRPr="00853DCC" w:rsidRDefault="000631D9" w:rsidP="00615AA0">
      <w:pPr>
        <w:pStyle w:val="a"/>
        <w:spacing w:line="340" w:lineRule="exact"/>
        <w:ind w:firstLine="0"/>
        <w:rPr>
          <w:sz w:val="24"/>
          <w:szCs w:val="24"/>
          <w:rtl/>
        </w:rPr>
      </w:pPr>
      <w:r w:rsidRPr="00853DCC">
        <w:rPr>
          <w:sz w:val="24"/>
          <w:szCs w:val="24"/>
          <w:rtl/>
        </w:rPr>
        <w:t>شاهرخی</w:t>
      </w:r>
      <w:r w:rsidR="007B4087">
        <w:rPr>
          <w:sz w:val="24"/>
          <w:szCs w:val="24"/>
          <w:rtl/>
        </w:rPr>
        <w:t xml:space="preserve">، </w:t>
      </w:r>
      <w:r w:rsidRPr="00853DCC">
        <w:rPr>
          <w:sz w:val="24"/>
          <w:szCs w:val="24"/>
          <w:rtl/>
        </w:rPr>
        <w:t>242</w:t>
      </w:r>
      <w:r w:rsidR="007B4087">
        <w:rPr>
          <w:sz w:val="24"/>
          <w:szCs w:val="24"/>
          <w:rtl/>
        </w:rPr>
        <w:t xml:space="preserve">، </w:t>
      </w:r>
      <w:r w:rsidRPr="00853DCC">
        <w:rPr>
          <w:sz w:val="24"/>
          <w:szCs w:val="24"/>
          <w:rtl/>
        </w:rPr>
        <w:t>245</w:t>
      </w:r>
    </w:p>
    <w:p w:rsidR="000631D9" w:rsidRPr="00853DCC" w:rsidRDefault="000631D9" w:rsidP="00615AA0">
      <w:pPr>
        <w:pStyle w:val="a"/>
        <w:spacing w:line="340" w:lineRule="exact"/>
        <w:ind w:firstLine="0"/>
        <w:rPr>
          <w:sz w:val="24"/>
          <w:szCs w:val="24"/>
          <w:rtl/>
        </w:rPr>
      </w:pPr>
      <w:r w:rsidRPr="00853DCC">
        <w:rPr>
          <w:sz w:val="24"/>
          <w:szCs w:val="24"/>
          <w:rtl/>
        </w:rPr>
        <w:t>شاهرود</w:t>
      </w:r>
      <w:r w:rsidR="007B4087">
        <w:rPr>
          <w:sz w:val="24"/>
          <w:szCs w:val="24"/>
          <w:rtl/>
        </w:rPr>
        <w:t xml:space="preserve">، </w:t>
      </w:r>
      <w:r w:rsidRPr="00853DCC">
        <w:rPr>
          <w:sz w:val="24"/>
          <w:szCs w:val="24"/>
          <w:rtl/>
        </w:rPr>
        <w:t>150</w:t>
      </w:r>
      <w:r w:rsidR="007B4087">
        <w:rPr>
          <w:sz w:val="24"/>
          <w:szCs w:val="24"/>
          <w:rtl/>
        </w:rPr>
        <w:t xml:space="preserve">، </w:t>
      </w:r>
      <w:r w:rsidRPr="00853DCC">
        <w:rPr>
          <w:sz w:val="24"/>
          <w:szCs w:val="24"/>
          <w:rtl/>
        </w:rPr>
        <w:t>209</w:t>
      </w:r>
    </w:p>
    <w:p w:rsidR="000631D9" w:rsidRPr="00853DCC" w:rsidRDefault="000631D9" w:rsidP="00615AA0">
      <w:pPr>
        <w:pStyle w:val="a"/>
        <w:spacing w:line="340" w:lineRule="exact"/>
        <w:ind w:firstLine="0"/>
        <w:rPr>
          <w:sz w:val="24"/>
          <w:szCs w:val="24"/>
          <w:rtl/>
        </w:rPr>
      </w:pPr>
      <w:r w:rsidRPr="00853DCC">
        <w:rPr>
          <w:sz w:val="24"/>
          <w:szCs w:val="24"/>
          <w:rtl/>
        </w:rPr>
        <w:t>شاهرودی</w:t>
      </w:r>
      <w:r w:rsidR="007B4087">
        <w:rPr>
          <w:sz w:val="24"/>
          <w:szCs w:val="24"/>
          <w:rtl/>
        </w:rPr>
        <w:t xml:space="preserve">، </w:t>
      </w:r>
      <w:r w:rsidRPr="00853DCC">
        <w:rPr>
          <w:sz w:val="24"/>
          <w:szCs w:val="24"/>
          <w:rtl/>
        </w:rPr>
        <w:t>سید عبدالهادی</w:t>
      </w:r>
      <w:r w:rsidR="007B4087">
        <w:rPr>
          <w:sz w:val="24"/>
          <w:szCs w:val="24"/>
          <w:rtl/>
        </w:rPr>
        <w:t xml:space="preserve">، </w:t>
      </w:r>
      <w:r w:rsidRPr="00853DCC">
        <w:rPr>
          <w:sz w:val="24"/>
          <w:szCs w:val="24"/>
          <w:rtl/>
        </w:rPr>
        <w:t>302</w:t>
      </w:r>
      <w:r w:rsidR="007B4087">
        <w:rPr>
          <w:sz w:val="24"/>
          <w:szCs w:val="24"/>
          <w:rtl/>
        </w:rPr>
        <w:t xml:space="preserve">، </w:t>
      </w:r>
      <w:r w:rsidRPr="00853DCC">
        <w:rPr>
          <w:sz w:val="24"/>
          <w:szCs w:val="24"/>
          <w:rtl/>
        </w:rPr>
        <w:t>311</w:t>
      </w:r>
      <w:r w:rsidR="007B4087">
        <w:rPr>
          <w:sz w:val="24"/>
          <w:szCs w:val="24"/>
          <w:rtl/>
        </w:rPr>
        <w:t xml:space="preserve">، </w:t>
      </w:r>
      <w:r w:rsidRPr="00853DCC">
        <w:rPr>
          <w:sz w:val="24"/>
          <w:szCs w:val="24"/>
          <w:rtl/>
        </w:rPr>
        <w:t>908</w:t>
      </w:r>
      <w:r w:rsidR="007B4087">
        <w:rPr>
          <w:sz w:val="24"/>
          <w:szCs w:val="24"/>
          <w:rtl/>
        </w:rPr>
        <w:t xml:space="preserve">، </w:t>
      </w:r>
      <w:r w:rsidRPr="00853DCC">
        <w:rPr>
          <w:sz w:val="24"/>
          <w:szCs w:val="24"/>
          <w:rtl/>
        </w:rPr>
        <w:t>990</w:t>
      </w:r>
      <w:r w:rsidR="007B4087">
        <w:rPr>
          <w:sz w:val="24"/>
          <w:szCs w:val="24"/>
          <w:rtl/>
        </w:rPr>
        <w:t xml:space="preserve">، </w:t>
      </w:r>
      <w:r w:rsidRPr="00853DCC">
        <w:rPr>
          <w:sz w:val="24"/>
          <w:szCs w:val="24"/>
          <w:rtl/>
        </w:rPr>
        <w:t>1035</w:t>
      </w:r>
    </w:p>
    <w:p w:rsidR="000631D9" w:rsidRPr="00853DCC" w:rsidRDefault="000631D9" w:rsidP="00615AA0">
      <w:pPr>
        <w:pStyle w:val="a"/>
        <w:spacing w:line="340" w:lineRule="exact"/>
        <w:ind w:firstLine="0"/>
        <w:rPr>
          <w:sz w:val="24"/>
          <w:szCs w:val="24"/>
          <w:rtl/>
        </w:rPr>
      </w:pPr>
      <w:r w:rsidRPr="00853DCC">
        <w:rPr>
          <w:sz w:val="24"/>
          <w:szCs w:val="24"/>
          <w:rtl/>
        </w:rPr>
        <w:t>شاهرودی</w:t>
      </w:r>
      <w:r w:rsidR="007B4087">
        <w:rPr>
          <w:sz w:val="24"/>
          <w:szCs w:val="24"/>
          <w:rtl/>
        </w:rPr>
        <w:t xml:space="preserve">، </w:t>
      </w:r>
      <w:r w:rsidRPr="00853DCC">
        <w:rPr>
          <w:sz w:val="24"/>
          <w:szCs w:val="24"/>
          <w:rtl/>
        </w:rPr>
        <w:t>شیخ احمد</w:t>
      </w:r>
      <w:r w:rsidR="007B4087">
        <w:rPr>
          <w:sz w:val="24"/>
          <w:szCs w:val="24"/>
          <w:rtl/>
        </w:rPr>
        <w:t xml:space="preserve">، </w:t>
      </w:r>
      <w:r w:rsidRPr="00853DCC">
        <w:rPr>
          <w:sz w:val="24"/>
          <w:szCs w:val="24"/>
          <w:rtl/>
        </w:rPr>
        <w:t>33</w:t>
      </w:r>
      <w:r w:rsidR="007B4087">
        <w:rPr>
          <w:sz w:val="24"/>
          <w:szCs w:val="24"/>
          <w:rtl/>
        </w:rPr>
        <w:t xml:space="preserve">، </w:t>
      </w:r>
      <w:r w:rsidRPr="00853DCC">
        <w:rPr>
          <w:sz w:val="24"/>
          <w:szCs w:val="24"/>
          <w:rtl/>
        </w:rPr>
        <w:t>528</w:t>
      </w:r>
      <w:r w:rsidR="007B4087">
        <w:rPr>
          <w:sz w:val="24"/>
          <w:szCs w:val="24"/>
          <w:rtl/>
        </w:rPr>
        <w:t xml:space="preserve">، </w:t>
      </w:r>
      <w:r w:rsidRPr="00853DCC">
        <w:rPr>
          <w:sz w:val="24"/>
          <w:szCs w:val="24"/>
          <w:rtl/>
        </w:rPr>
        <w:t>529</w:t>
      </w:r>
    </w:p>
    <w:p w:rsidR="000631D9" w:rsidRPr="00853DCC" w:rsidRDefault="000631D9" w:rsidP="00615AA0">
      <w:pPr>
        <w:pStyle w:val="a"/>
        <w:spacing w:line="340" w:lineRule="exact"/>
        <w:ind w:firstLine="0"/>
        <w:rPr>
          <w:sz w:val="24"/>
          <w:szCs w:val="24"/>
          <w:rtl/>
        </w:rPr>
      </w:pPr>
      <w:r w:rsidRPr="00853DCC">
        <w:rPr>
          <w:sz w:val="24"/>
          <w:szCs w:val="24"/>
          <w:rtl/>
        </w:rPr>
        <w:t>شاهرودی</w:t>
      </w:r>
      <w:r w:rsidR="007B4087">
        <w:rPr>
          <w:sz w:val="24"/>
          <w:szCs w:val="24"/>
          <w:rtl/>
        </w:rPr>
        <w:t xml:space="preserve">، </w:t>
      </w:r>
      <w:r w:rsidRPr="00853DCC">
        <w:rPr>
          <w:sz w:val="24"/>
          <w:szCs w:val="24"/>
          <w:rtl/>
        </w:rPr>
        <w:t>عباسعلی</w:t>
      </w:r>
      <w:r w:rsidR="007B4087">
        <w:rPr>
          <w:sz w:val="24"/>
          <w:szCs w:val="24"/>
          <w:rtl/>
        </w:rPr>
        <w:t xml:space="preserve">، </w:t>
      </w:r>
      <w:r w:rsidRPr="00853DCC">
        <w:rPr>
          <w:sz w:val="24"/>
          <w:szCs w:val="24"/>
          <w:rtl/>
        </w:rPr>
        <w:t>268</w:t>
      </w:r>
    </w:p>
    <w:p w:rsidR="000631D9" w:rsidRPr="00853DCC" w:rsidRDefault="000631D9" w:rsidP="00615AA0">
      <w:pPr>
        <w:pStyle w:val="a"/>
        <w:spacing w:line="340" w:lineRule="exact"/>
        <w:ind w:firstLine="0"/>
        <w:rPr>
          <w:sz w:val="24"/>
          <w:szCs w:val="24"/>
          <w:rtl/>
        </w:rPr>
      </w:pPr>
      <w:r w:rsidRPr="00853DCC">
        <w:rPr>
          <w:sz w:val="24"/>
          <w:szCs w:val="24"/>
          <w:rtl/>
        </w:rPr>
        <w:t>شاه سلطان عباسعلی</w:t>
      </w:r>
      <w:r w:rsidR="007B4087">
        <w:rPr>
          <w:sz w:val="24"/>
          <w:szCs w:val="24"/>
          <w:rtl/>
        </w:rPr>
        <w:t xml:space="preserve">، </w:t>
      </w:r>
      <w:r w:rsidRPr="00853DCC">
        <w:rPr>
          <w:sz w:val="24"/>
          <w:szCs w:val="24"/>
          <w:rtl/>
        </w:rPr>
        <w:t>268</w:t>
      </w:r>
    </w:p>
    <w:p w:rsidR="000631D9" w:rsidRPr="00853DCC" w:rsidRDefault="000631D9" w:rsidP="00615AA0">
      <w:pPr>
        <w:pStyle w:val="a"/>
        <w:spacing w:line="340" w:lineRule="exact"/>
        <w:ind w:firstLine="0"/>
        <w:rPr>
          <w:sz w:val="24"/>
          <w:szCs w:val="24"/>
          <w:rtl/>
        </w:rPr>
      </w:pPr>
      <w:r w:rsidRPr="00853DCC">
        <w:rPr>
          <w:sz w:val="24"/>
          <w:szCs w:val="24"/>
          <w:rtl/>
        </w:rPr>
        <w:t>شاه سلطان حسین</w:t>
      </w:r>
      <w:r w:rsidR="007B4087">
        <w:rPr>
          <w:sz w:val="24"/>
          <w:szCs w:val="24"/>
          <w:rtl/>
        </w:rPr>
        <w:t xml:space="preserve">، </w:t>
      </w:r>
      <w:r w:rsidRPr="00853DCC">
        <w:rPr>
          <w:sz w:val="24"/>
          <w:szCs w:val="24"/>
          <w:rtl/>
        </w:rPr>
        <w:t>181</w:t>
      </w:r>
      <w:r w:rsidR="007B4087">
        <w:rPr>
          <w:sz w:val="24"/>
          <w:szCs w:val="24"/>
          <w:rtl/>
        </w:rPr>
        <w:t xml:space="preserve">، </w:t>
      </w:r>
      <w:r w:rsidRPr="00853DCC">
        <w:rPr>
          <w:sz w:val="24"/>
          <w:szCs w:val="24"/>
          <w:rtl/>
        </w:rPr>
        <w:t>700</w:t>
      </w:r>
    </w:p>
    <w:p w:rsidR="000631D9" w:rsidRPr="00853DCC" w:rsidRDefault="000631D9" w:rsidP="00615AA0">
      <w:pPr>
        <w:pStyle w:val="a"/>
        <w:spacing w:line="340" w:lineRule="exact"/>
        <w:ind w:firstLine="0"/>
        <w:rPr>
          <w:sz w:val="24"/>
          <w:szCs w:val="24"/>
          <w:rtl/>
        </w:rPr>
      </w:pPr>
      <w:r w:rsidRPr="00853DCC">
        <w:rPr>
          <w:sz w:val="24"/>
          <w:szCs w:val="24"/>
          <w:rtl/>
        </w:rPr>
        <w:t>شاهسوندی</w:t>
      </w:r>
      <w:r w:rsidR="007B4087">
        <w:rPr>
          <w:sz w:val="24"/>
          <w:szCs w:val="24"/>
          <w:rtl/>
        </w:rPr>
        <w:t xml:space="preserve">، </w:t>
      </w:r>
      <w:r w:rsidRPr="00853DCC">
        <w:rPr>
          <w:sz w:val="24"/>
          <w:szCs w:val="24"/>
          <w:rtl/>
        </w:rPr>
        <w:t>سعید</w:t>
      </w:r>
      <w:r w:rsidR="007B4087">
        <w:rPr>
          <w:sz w:val="24"/>
          <w:szCs w:val="24"/>
          <w:rtl/>
        </w:rPr>
        <w:t xml:space="preserve">، </w:t>
      </w:r>
      <w:r w:rsidRPr="00853DCC">
        <w:rPr>
          <w:sz w:val="24"/>
          <w:szCs w:val="24"/>
          <w:rtl/>
        </w:rPr>
        <w:t>754</w:t>
      </w:r>
    </w:p>
    <w:p w:rsidR="000631D9" w:rsidRPr="00853DCC" w:rsidRDefault="000631D9" w:rsidP="00615AA0">
      <w:pPr>
        <w:pStyle w:val="a"/>
        <w:spacing w:line="340" w:lineRule="exact"/>
        <w:ind w:firstLine="0"/>
        <w:rPr>
          <w:sz w:val="24"/>
          <w:szCs w:val="24"/>
          <w:rtl/>
        </w:rPr>
      </w:pPr>
      <w:r w:rsidRPr="00853DCC">
        <w:rPr>
          <w:sz w:val="24"/>
          <w:szCs w:val="24"/>
          <w:rtl/>
        </w:rPr>
        <w:t>شاه عباس اول</w:t>
      </w:r>
      <w:r w:rsidR="007B4087">
        <w:rPr>
          <w:sz w:val="24"/>
          <w:szCs w:val="24"/>
          <w:rtl/>
        </w:rPr>
        <w:t xml:space="preserve">، </w:t>
      </w:r>
      <w:r w:rsidRPr="00853DCC">
        <w:rPr>
          <w:sz w:val="24"/>
          <w:szCs w:val="24"/>
          <w:rtl/>
        </w:rPr>
        <w:t>157</w:t>
      </w:r>
      <w:r w:rsidR="007B4087">
        <w:rPr>
          <w:sz w:val="24"/>
          <w:szCs w:val="24"/>
          <w:rtl/>
        </w:rPr>
        <w:t xml:space="preserve">، </w:t>
      </w:r>
      <w:r w:rsidRPr="00853DCC">
        <w:rPr>
          <w:sz w:val="24"/>
          <w:szCs w:val="24"/>
          <w:rtl/>
        </w:rPr>
        <w:t>700</w:t>
      </w:r>
      <w:r w:rsidR="007B4087">
        <w:rPr>
          <w:sz w:val="24"/>
          <w:szCs w:val="24"/>
          <w:rtl/>
        </w:rPr>
        <w:t xml:space="preserve">، </w:t>
      </w:r>
      <w:r w:rsidRPr="00853DCC">
        <w:rPr>
          <w:sz w:val="24"/>
          <w:szCs w:val="24"/>
          <w:rtl/>
        </w:rPr>
        <w:t>723</w:t>
      </w:r>
      <w:r w:rsidR="007B4087">
        <w:rPr>
          <w:sz w:val="24"/>
          <w:szCs w:val="24"/>
          <w:rtl/>
        </w:rPr>
        <w:t xml:space="preserve">، </w:t>
      </w:r>
      <w:r w:rsidRPr="00853DCC">
        <w:rPr>
          <w:sz w:val="24"/>
          <w:szCs w:val="24"/>
          <w:rtl/>
        </w:rPr>
        <w:t>1045</w:t>
      </w:r>
    </w:p>
    <w:p w:rsidR="000631D9" w:rsidRPr="00853DCC" w:rsidRDefault="000631D9" w:rsidP="00615AA0">
      <w:pPr>
        <w:pStyle w:val="a"/>
        <w:spacing w:line="340" w:lineRule="exact"/>
        <w:ind w:firstLine="0"/>
        <w:rPr>
          <w:sz w:val="24"/>
          <w:szCs w:val="24"/>
          <w:rtl/>
        </w:rPr>
      </w:pPr>
      <w:r w:rsidRPr="00853DCC">
        <w:rPr>
          <w:sz w:val="24"/>
          <w:szCs w:val="24"/>
          <w:rtl/>
        </w:rPr>
        <w:t>شاه عبدالعظیمع 862</w:t>
      </w:r>
    </w:p>
    <w:p w:rsidR="000631D9" w:rsidRPr="00853DCC" w:rsidRDefault="000631D9" w:rsidP="00615AA0">
      <w:pPr>
        <w:pStyle w:val="a"/>
        <w:spacing w:line="340" w:lineRule="exact"/>
        <w:ind w:firstLine="0"/>
        <w:rPr>
          <w:sz w:val="24"/>
          <w:szCs w:val="24"/>
          <w:rtl/>
        </w:rPr>
      </w:pPr>
      <w:r w:rsidRPr="00853DCC">
        <w:rPr>
          <w:sz w:val="24"/>
          <w:szCs w:val="24"/>
          <w:rtl/>
        </w:rPr>
        <w:t>شاهنشاهی ودینداری</w:t>
      </w:r>
      <w:r w:rsidR="007B4087">
        <w:rPr>
          <w:sz w:val="24"/>
          <w:szCs w:val="24"/>
          <w:rtl/>
        </w:rPr>
        <w:t xml:space="preserve">، </w:t>
      </w:r>
      <w:r w:rsidRPr="00853DCC">
        <w:rPr>
          <w:sz w:val="24"/>
          <w:szCs w:val="24"/>
          <w:rtl/>
        </w:rPr>
        <w:t>118</w:t>
      </w:r>
      <w:r w:rsidR="007B4087">
        <w:rPr>
          <w:sz w:val="24"/>
          <w:szCs w:val="24"/>
          <w:rtl/>
        </w:rPr>
        <w:t xml:space="preserve">، </w:t>
      </w:r>
      <w:r w:rsidRPr="00853DCC">
        <w:rPr>
          <w:sz w:val="24"/>
          <w:szCs w:val="24"/>
          <w:rtl/>
        </w:rPr>
        <w:t>935</w:t>
      </w:r>
    </w:p>
    <w:p w:rsidR="000631D9" w:rsidRPr="00853DCC" w:rsidRDefault="000631D9" w:rsidP="00615AA0">
      <w:pPr>
        <w:pStyle w:val="a"/>
        <w:spacing w:line="340" w:lineRule="exact"/>
        <w:ind w:firstLine="0"/>
        <w:rPr>
          <w:sz w:val="24"/>
          <w:szCs w:val="24"/>
          <w:rtl/>
        </w:rPr>
      </w:pPr>
      <w:r w:rsidRPr="00853DCC">
        <w:rPr>
          <w:sz w:val="24"/>
          <w:szCs w:val="24"/>
          <w:rtl/>
        </w:rPr>
        <w:t>شاه ولی الله دهلوی</w:t>
      </w:r>
      <w:r w:rsidR="007B4087">
        <w:rPr>
          <w:sz w:val="24"/>
          <w:szCs w:val="24"/>
          <w:rtl/>
        </w:rPr>
        <w:t xml:space="preserve">، </w:t>
      </w:r>
      <w:r w:rsidRPr="00853DCC">
        <w:rPr>
          <w:sz w:val="24"/>
          <w:szCs w:val="24"/>
          <w:rtl/>
        </w:rPr>
        <w:t>393</w:t>
      </w:r>
    </w:p>
    <w:p w:rsidR="000631D9" w:rsidRPr="00853DCC" w:rsidRDefault="000631D9" w:rsidP="00615AA0">
      <w:pPr>
        <w:pStyle w:val="a"/>
        <w:spacing w:line="340" w:lineRule="exact"/>
        <w:ind w:firstLine="0"/>
        <w:rPr>
          <w:sz w:val="24"/>
          <w:szCs w:val="24"/>
          <w:rtl/>
        </w:rPr>
      </w:pPr>
      <w:r w:rsidRPr="00853DCC">
        <w:rPr>
          <w:sz w:val="24"/>
          <w:szCs w:val="24"/>
          <w:rtl/>
        </w:rPr>
        <w:t>شاه ویسی</w:t>
      </w:r>
      <w:r w:rsidR="007B4087">
        <w:rPr>
          <w:sz w:val="24"/>
          <w:szCs w:val="24"/>
          <w:rtl/>
        </w:rPr>
        <w:t xml:space="preserve">، </w:t>
      </w:r>
      <w:r w:rsidRPr="00853DCC">
        <w:rPr>
          <w:sz w:val="24"/>
          <w:szCs w:val="24"/>
          <w:rtl/>
        </w:rPr>
        <w:t>800</w:t>
      </w:r>
    </w:p>
    <w:p w:rsidR="000631D9" w:rsidRPr="00853DCC" w:rsidRDefault="000631D9" w:rsidP="00615AA0">
      <w:pPr>
        <w:pStyle w:val="a"/>
        <w:spacing w:line="340" w:lineRule="exact"/>
        <w:ind w:firstLine="0"/>
        <w:rPr>
          <w:sz w:val="24"/>
          <w:szCs w:val="24"/>
          <w:rtl/>
        </w:rPr>
      </w:pPr>
      <w:r w:rsidRPr="00853DCC">
        <w:rPr>
          <w:sz w:val="24"/>
          <w:szCs w:val="24"/>
          <w:rtl/>
        </w:rPr>
        <w:t>شاهی 214</w:t>
      </w:r>
    </w:p>
    <w:p w:rsidR="000631D9" w:rsidRPr="00853DCC" w:rsidRDefault="000631D9" w:rsidP="00615AA0">
      <w:pPr>
        <w:pStyle w:val="a"/>
        <w:spacing w:line="340" w:lineRule="exact"/>
        <w:ind w:firstLine="0"/>
        <w:rPr>
          <w:sz w:val="24"/>
          <w:szCs w:val="24"/>
          <w:rtl/>
        </w:rPr>
      </w:pPr>
      <w:r w:rsidRPr="00853DCC">
        <w:rPr>
          <w:sz w:val="24"/>
          <w:szCs w:val="24"/>
          <w:rtl/>
        </w:rPr>
        <w:t>شایگان</w:t>
      </w:r>
      <w:r w:rsidR="007B4087">
        <w:rPr>
          <w:sz w:val="24"/>
          <w:szCs w:val="24"/>
          <w:rtl/>
        </w:rPr>
        <w:t xml:space="preserve">، </w:t>
      </w:r>
      <w:r w:rsidRPr="00853DCC">
        <w:rPr>
          <w:sz w:val="24"/>
          <w:szCs w:val="24"/>
          <w:rtl/>
        </w:rPr>
        <w:t>207</w:t>
      </w:r>
      <w:r w:rsidR="007B4087">
        <w:rPr>
          <w:sz w:val="24"/>
          <w:szCs w:val="24"/>
          <w:rtl/>
        </w:rPr>
        <w:t xml:space="preserve">، </w:t>
      </w:r>
      <w:r w:rsidRPr="00853DCC">
        <w:rPr>
          <w:sz w:val="24"/>
          <w:szCs w:val="24"/>
          <w:rtl/>
        </w:rPr>
        <w:t>226</w:t>
      </w:r>
    </w:p>
    <w:p w:rsidR="000631D9" w:rsidRPr="00853DCC" w:rsidRDefault="000631D9" w:rsidP="00615AA0">
      <w:pPr>
        <w:pStyle w:val="a"/>
        <w:spacing w:line="340" w:lineRule="exact"/>
        <w:ind w:firstLine="0"/>
        <w:rPr>
          <w:sz w:val="24"/>
          <w:szCs w:val="24"/>
          <w:rtl/>
        </w:rPr>
      </w:pPr>
      <w:r w:rsidRPr="00853DCC">
        <w:rPr>
          <w:sz w:val="24"/>
          <w:szCs w:val="24"/>
          <w:rtl/>
        </w:rPr>
        <w:t>شایگان</w:t>
      </w:r>
      <w:r w:rsidR="007B4087">
        <w:rPr>
          <w:sz w:val="24"/>
          <w:szCs w:val="24"/>
          <w:rtl/>
        </w:rPr>
        <w:t xml:space="preserve">، </w:t>
      </w:r>
      <w:r w:rsidRPr="00853DCC">
        <w:rPr>
          <w:sz w:val="24"/>
          <w:szCs w:val="24"/>
          <w:rtl/>
        </w:rPr>
        <w:t>ابوالحسن</w:t>
      </w:r>
      <w:r w:rsidR="007B4087">
        <w:rPr>
          <w:sz w:val="24"/>
          <w:szCs w:val="24"/>
          <w:rtl/>
        </w:rPr>
        <w:t xml:space="preserve">، </w:t>
      </w:r>
      <w:r w:rsidRPr="00853DCC">
        <w:rPr>
          <w:sz w:val="24"/>
          <w:szCs w:val="24"/>
          <w:rtl/>
        </w:rPr>
        <w:t>650</w:t>
      </w:r>
    </w:p>
    <w:p w:rsidR="000631D9" w:rsidRPr="00853DCC" w:rsidRDefault="000631D9" w:rsidP="00615AA0">
      <w:pPr>
        <w:pStyle w:val="a"/>
        <w:spacing w:line="340" w:lineRule="exact"/>
        <w:ind w:firstLine="0"/>
        <w:rPr>
          <w:sz w:val="24"/>
          <w:szCs w:val="24"/>
          <w:rtl/>
        </w:rPr>
      </w:pPr>
      <w:r w:rsidRPr="00853DCC">
        <w:rPr>
          <w:sz w:val="24"/>
          <w:szCs w:val="24"/>
          <w:rtl/>
        </w:rPr>
        <w:t>شایگان (از رهبران جبهه ملی)</w:t>
      </w:r>
      <w:r w:rsidR="007B4087">
        <w:rPr>
          <w:sz w:val="24"/>
          <w:szCs w:val="24"/>
          <w:rtl/>
        </w:rPr>
        <w:t xml:space="preserve">، </w:t>
      </w:r>
      <w:r w:rsidRPr="00853DCC">
        <w:rPr>
          <w:sz w:val="24"/>
          <w:szCs w:val="24"/>
          <w:rtl/>
        </w:rPr>
        <w:t>227</w:t>
      </w:r>
    </w:p>
    <w:p w:rsidR="000631D9" w:rsidRPr="00853DCC" w:rsidRDefault="000631D9" w:rsidP="00615AA0">
      <w:pPr>
        <w:pStyle w:val="a"/>
        <w:spacing w:line="340" w:lineRule="exact"/>
        <w:ind w:firstLine="0"/>
        <w:rPr>
          <w:sz w:val="24"/>
          <w:szCs w:val="24"/>
          <w:rtl/>
        </w:rPr>
      </w:pPr>
      <w:r w:rsidRPr="00853DCC">
        <w:rPr>
          <w:sz w:val="24"/>
          <w:szCs w:val="24"/>
          <w:rtl/>
        </w:rPr>
        <w:t>شایگان</w:t>
      </w:r>
      <w:r w:rsidR="007B4087">
        <w:rPr>
          <w:sz w:val="24"/>
          <w:szCs w:val="24"/>
          <w:rtl/>
        </w:rPr>
        <w:t xml:space="preserve">، </w:t>
      </w:r>
      <w:r w:rsidRPr="00853DCC">
        <w:rPr>
          <w:sz w:val="24"/>
          <w:szCs w:val="24"/>
          <w:rtl/>
        </w:rPr>
        <w:t>داریوش</w:t>
      </w:r>
      <w:r w:rsidR="007B4087">
        <w:rPr>
          <w:sz w:val="24"/>
          <w:szCs w:val="24"/>
          <w:rtl/>
        </w:rPr>
        <w:t xml:space="preserve">، </w:t>
      </w:r>
      <w:r w:rsidRPr="00853DCC">
        <w:rPr>
          <w:sz w:val="24"/>
          <w:szCs w:val="24"/>
          <w:rtl/>
        </w:rPr>
        <w:t>808</w:t>
      </w:r>
      <w:r w:rsidR="007B4087">
        <w:rPr>
          <w:sz w:val="24"/>
          <w:szCs w:val="24"/>
          <w:rtl/>
        </w:rPr>
        <w:t xml:space="preserve">، </w:t>
      </w:r>
      <w:r w:rsidRPr="00853DCC">
        <w:rPr>
          <w:sz w:val="24"/>
          <w:szCs w:val="24"/>
          <w:rtl/>
        </w:rPr>
        <w:t>814</w:t>
      </w:r>
      <w:r w:rsidR="007B4087">
        <w:rPr>
          <w:sz w:val="24"/>
          <w:szCs w:val="24"/>
          <w:rtl/>
        </w:rPr>
        <w:t xml:space="preserve">، </w:t>
      </w:r>
      <w:r w:rsidRPr="00853DCC">
        <w:rPr>
          <w:sz w:val="24"/>
          <w:szCs w:val="24"/>
          <w:rtl/>
        </w:rPr>
        <w:t>819</w:t>
      </w:r>
      <w:r w:rsidR="007B4087">
        <w:rPr>
          <w:sz w:val="24"/>
          <w:szCs w:val="24"/>
          <w:rtl/>
        </w:rPr>
        <w:t xml:space="preserve">، </w:t>
      </w:r>
      <w:r w:rsidRPr="00853DCC">
        <w:rPr>
          <w:sz w:val="24"/>
          <w:szCs w:val="24"/>
          <w:rtl/>
        </w:rPr>
        <w:t>830</w:t>
      </w:r>
      <w:r w:rsidR="007B4087">
        <w:rPr>
          <w:sz w:val="24"/>
          <w:szCs w:val="24"/>
          <w:rtl/>
        </w:rPr>
        <w:t xml:space="preserve">، </w:t>
      </w:r>
      <w:r w:rsidRPr="00853DCC">
        <w:rPr>
          <w:sz w:val="24"/>
          <w:szCs w:val="24"/>
          <w:rtl/>
        </w:rPr>
        <w:t>931</w:t>
      </w:r>
      <w:r w:rsidR="007B4087">
        <w:rPr>
          <w:sz w:val="24"/>
          <w:szCs w:val="24"/>
          <w:rtl/>
        </w:rPr>
        <w:t xml:space="preserve">، </w:t>
      </w:r>
      <w:r w:rsidRPr="00853DCC">
        <w:rPr>
          <w:sz w:val="24"/>
          <w:szCs w:val="24"/>
          <w:rtl/>
        </w:rPr>
        <w:t>832</w:t>
      </w:r>
    </w:p>
    <w:p w:rsidR="000631D9" w:rsidRPr="00853DCC" w:rsidRDefault="000631D9" w:rsidP="00615AA0">
      <w:pPr>
        <w:pStyle w:val="a"/>
        <w:spacing w:line="340" w:lineRule="exact"/>
        <w:ind w:firstLine="0"/>
        <w:rPr>
          <w:sz w:val="24"/>
          <w:szCs w:val="24"/>
          <w:rtl/>
        </w:rPr>
      </w:pPr>
      <w:r w:rsidRPr="00853DCC">
        <w:rPr>
          <w:sz w:val="24"/>
          <w:szCs w:val="24"/>
          <w:rtl/>
        </w:rPr>
        <w:t>شایگان</w:t>
      </w:r>
      <w:r w:rsidR="007B4087">
        <w:rPr>
          <w:sz w:val="24"/>
          <w:szCs w:val="24"/>
          <w:rtl/>
        </w:rPr>
        <w:t xml:space="preserve">، </w:t>
      </w:r>
      <w:r w:rsidRPr="00853DCC">
        <w:rPr>
          <w:sz w:val="24"/>
          <w:szCs w:val="24"/>
          <w:rtl/>
        </w:rPr>
        <w:t>نادر</w:t>
      </w:r>
      <w:r w:rsidR="007B4087">
        <w:rPr>
          <w:sz w:val="24"/>
          <w:szCs w:val="24"/>
          <w:rtl/>
        </w:rPr>
        <w:t xml:space="preserve">، </w:t>
      </w:r>
      <w:r w:rsidRPr="00853DCC">
        <w:rPr>
          <w:sz w:val="24"/>
          <w:szCs w:val="24"/>
          <w:rtl/>
        </w:rPr>
        <w:t>612</w:t>
      </w:r>
    </w:p>
    <w:p w:rsidR="000631D9" w:rsidRPr="00853DCC" w:rsidRDefault="000631D9" w:rsidP="00615AA0">
      <w:pPr>
        <w:pStyle w:val="a"/>
        <w:spacing w:line="340" w:lineRule="exact"/>
        <w:ind w:firstLine="0"/>
        <w:rPr>
          <w:sz w:val="24"/>
          <w:szCs w:val="24"/>
          <w:rtl/>
        </w:rPr>
      </w:pPr>
      <w:r w:rsidRPr="00853DCC">
        <w:rPr>
          <w:sz w:val="24"/>
          <w:szCs w:val="24"/>
          <w:rtl/>
        </w:rPr>
        <w:t>شبر</w:t>
      </w:r>
      <w:r w:rsidR="007B4087">
        <w:rPr>
          <w:sz w:val="24"/>
          <w:szCs w:val="24"/>
          <w:rtl/>
        </w:rPr>
        <w:t xml:space="preserve">، </w:t>
      </w:r>
      <w:r w:rsidRPr="00853DCC">
        <w:rPr>
          <w:sz w:val="24"/>
          <w:szCs w:val="24"/>
          <w:rtl/>
        </w:rPr>
        <w:t>حسن</w:t>
      </w:r>
      <w:r w:rsidR="007B4087">
        <w:rPr>
          <w:sz w:val="24"/>
          <w:szCs w:val="24"/>
          <w:rtl/>
        </w:rPr>
        <w:t xml:space="preserve">، </w:t>
      </w:r>
      <w:r w:rsidRPr="00853DCC">
        <w:rPr>
          <w:sz w:val="24"/>
          <w:szCs w:val="24"/>
          <w:rtl/>
        </w:rPr>
        <w:t>339</w:t>
      </w:r>
    </w:p>
    <w:p w:rsidR="000631D9" w:rsidRPr="00853DCC" w:rsidRDefault="000631D9" w:rsidP="00615AA0">
      <w:pPr>
        <w:pStyle w:val="a"/>
        <w:spacing w:line="340" w:lineRule="exact"/>
        <w:ind w:firstLine="0"/>
        <w:rPr>
          <w:sz w:val="24"/>
          <w:szCs w:val="24"/>
          <w:rtl/>
        </w:rPr>
      </w:pPr>
      <w:r w:rsidRPr="00853DCC">
        <w:rPr>
          <w:sz w:val="24"/>
          <w:szCs w:val="24"/>
          <w:rtl/>
        </w:rPr>
        <w:t>شب زنده دار</w:t>
      </w:r>
      <w:r w:rsidR="007B4087">
        <w:rPr>
          <w:sz w:val="24"/>
          <w:szCs w:val="24"/>
          <w:rtl/>
        </w:rPr>
        <w:t xml:space="preserve">، </w:t>
      </w:r>
      <w:r w:rsidRPr="00853DCC">
        <w:rPr>
          <w:sz w:val="24"/>
          <w:szCs w:val="24"/>
          <w:rtl/>
        </w:rPr>
        <w:t>حسین</w:t>
      </w:r>
      <w:r w:rsidR="007B4087">
        <w:rPr>
          <w:sz w:val="24"/>
          <w:szCs w:val="24"/>
          <w:rtl/>
        </w:rPr>
        <w:t xml:space="preserve">، </w:t>
      </w:r>
      <w:r w:rsidRPr="00853DCC">
        <w:rPr>
          <w:sz w:val="24"/>
          <w:szCs w:val="24"/>
          <w:rtl/>
        </w:rPr>
        <w:t>427</w:t>
      </w:r>
    </w:p>
    <w:p w:rsidR="000631D9" w:rsidRPr="00853DCC" w:rsidRDefault="000631D9" w:rsidP="00615AA0">
      <w:pPr>
        <w:pStyle w:val="a"/>
        <w:spacing w:line="340" w:lineRule="exact"/>
        <w:ind w:firstLine="0"/>
        <w:rPr>
          <w:sz w:val="24"/>
          <w:szCs w:val="24"/>
          <w:rtl/>
        </w:rPr>
      </w:pPr>
      <w:r w:rsidRPr="00853DCC">
        <w:rPr>
          <w:sz w:val="24"/>
          <w:szCs w:val="24"/>
          <w:rtl/>
        </w:rPr>
        <w:t>شبستری</w:t>
      </w:r>
      <w:r w:rsidR="007B4087">
        <w:rPr>
          <w:sz w:val="24"/>
          <w:szCs w:val="24"/>
          <w:rtl/>
        </w:rPr>
        <w:t xml:space="preserve">، </w:t>
      </w:r>
      <w:r w:rsidRPr="00853DCC">
        <w:rPr>
          <w:sz w:val="24"/>
          <w:szCs w:val="24"/>
          <w:rtl/>
        </w:rPr>
        <w:t>سید مرتضی</w:t>
      </w:r>
      <w:r w:rsidR="007B4087">
        <w:rPr>
          <w:sz w:val="24"/>
          <w:szCs w:val="24"/>
          <w:rtl/>
        </w:rPr>
        <w:t xml:space="preserve">، </w:t>
      </w:r>
      <w:r w:rsidRPr="00853DCC">
        <w:rPr>
          <w:sz w:val="24"/>
          <w:szCs w:val="24"/>
          <w:rtl/>
        </w:rPr>
        <w:t>279</w:t>
      </w:r>
      <w:r w:rsidR="007B4087">
        <w:rPr>
          <w:sz w:val="24"/>
          <w:szCs w:val="24"/>
          <w:rtl/>
        </w:rPr>
        <w:t xml:space="preserve">، </w:t>
      </w:r>
      <w:r w:rsidRPr="00853DCC">
        <w:rPr>
          <w:sz w:val="24"/>
          <w:szCs w:val="24"/>
          <w:rtl/>
        </w:rPr>
        <w:t>393</w:t>
      </w:r>
      <w:r w:rsidR="007B4087">
        <w:rPr>
          <w:sz w:val="24"/>
          <w:szCs w:val="24"/>
          <w:rtl/>
        </w:rPr>
        <w:t xml:space="preserve">، </w:t>
      </w:r>
      <w:r w:rsidRPr="00853DCC">
        <w:rPr>
          <w:sz w:val="24"/>
          <w:szCs w:val="24"/>
          <w:rtl/>
        </w:rPr>
        <w:t>514</w:t>
      </w:r>
      <w:r w:rsidR="007B4087">
        <w:rPr>
          <w:sz w:val="24"/>
          <w:szCs w:val="24"/>
          <w:rtl/>
        </w:rPr>
        <w:t xml:space="preserve">، </w:t>
      </w:r>
      <w:r w:rsidRPr="00853DCC">
        <w:rPr>
          <w:sz w:val="24"/>
          <w:szCs w:val="24"/>
          <w:rtl/>
        </w:rPr>
        <w:t>659</w:t>
      </w:r>
      <w:r w:rsidR="007B4087">
        <w:rPr>
          <w:sz w:val="24"/>
          <w:szCs w:val="24"/>
          <w:rtl/>
        </w:rPr>
        <w:t xml:space="preserve">، </w:t>
      </w:r>
      <w:r w:rsidRPr="00853DCC">
        <w:rPr>
          <w:sz w:val="24"/>
          <w:szCs w:val="24"/>
          <w:rtl/>
        </w:rPr>
        <w:t>972</w:t>
      </w:r>
    </w:p>
    <w:p w:rsidR="000631D9" w:rsidRPr="00853DCC" w:rsidRDefault="000631D9" w:rsidP="00615AA0">
      <w:pPr>
        <w:pStyle w:val="a"/>
        <w:spacing w:line="340" w:lineRule="exact"/>
        <w:ind w:firstLine="0"/>
        <w:rPr>
          <w:sz w:val="24"/>
          <w:szCs w:val="24"/>
          <w:rtl/>
        </w:rPr>
      </w:pPr>
      <w:r w:rsidRPr="00853DCC">
        <w:rPr>
          <w:sz w:val="24"/>
          <w:szCs w:val="24"/>
          <w:rtl/>
        </w:rPr>
        <w:t>شبستری</w:t>
      </w:r>
      <w:r w:rsidR="007B4087">
        <w:rPr>
          <w:sz w:val="24"/>
          <w:szCs w:val="24"/>
          <w:rtl/>
        </w:rPr>
        <w:t xml:space="preserve">، </w:t>
      </w:r>
      <w:r w:rsidRPr="00853DCC">
        <w:rPr>
          <w:sz w:val="24"/>
          <w:szCs w:val="24"/>
          <w:rtl/>
        </w:rPr>
        <w:t>شیخ نصرالله</w:t>
      </w:r>
      <w:r w:rsidR="007B4087">
        <w:rPr>
          <w:sz w:val="24"/>
          <w:szCs w:val="24"/>
          <w:rtl/>
        </w:rPr>
        <w:t xml:space="preserve">، </w:t>
      </w:r>
      <w:r w:rsidRPr="00853DCC">
        <w:rPr>
          <w:sz w:val="24"/>
          <w:szCs w:val="24"/>
          <w:rtl/>
        </w:rPr>
        <w:t>303</w:t>
      </w:r>
    </w:p>
    <w:p w:rsidR="000631D9" w:rsidRPr="00853DCC" w:rsidRDefault="000631D9" w:rsidP="00615AA0">
      <w:pPr>
        <w:pStyle w:val="a"/>
        <w:spacing w:line="340" w:lineRule="exact"/>
        <w:ind w:firstLine="0"/>
        <w:rPr>
          <w:sz w:val="24"/>
          <w:szCs w:val="24"/>
          <w:rtl/>
        </w:rPr>
      </w:pPr>
      <w:r w:rsidRPr="00853DCC">
        <w:rPr>
          <w:sz w:val="24"/>
          <w:szCs w:val="24"/>
          <w:rtl/>
        </w:rPr>
        <w:t>شبستری</w:t>
      </w:r>
      <w:r w:rsidR="007B4087">
        <w:rPr>
          <w:sz w:val="24"/>
          <w:szCs w:val="24"/>
          <w:rtl/>
        </w:rPr>
        <w:t xml:space="preserve">، </w:t>
      </w:r>
      <w:r w:rsidRPr="00853DCC">
        <w:rPr>
          <w:sz w:val="24"/>
          <w:szCs w:val="24"/>
          <w:rtl/>
        </w:rPr>
        <w:t>محمد</w:t>
      </w:r>
      <w:r w:rsidR="007B4087">
        <w:rPr>
          <w:sz w:val="24"/>
          <w:szCs w:val="24"/>
          <w:rtl/>
        </w:rPr>
        <w:t xml:space="preserve">، </w:t>
      </w:r>
      <w:r w:rsidRPr="00853DCC">
        <w:rPr>
          <w:sz w:val="24"/>
          <w:szCs w:val="24"/>
          <w:rtl/>
        </w:rPr>
        <w:t>394</w:t>
      </w:r>
    </w:p>
    <w:p w:rsidR="000631D9" w:rsidRPr="00853DCC" w:rsidRDefault="000631D9" w:rsidP="00615AA0">
      <w:pPr>
        <w:pStyle w:val="a"/>
        <w:spacing w:line="340" w:lineRule="exact"/>
        <w:ind w:firstLine="0"/>
        <w:rPr>
          <w:sz w:val="24"/>
          <w:szCs w:val="24"/>
          <w:rtl/>
        </w:rPr>
      </w:pPr>
      <w:r w:rsidRPr="00853DCC">
        <w:rPr>
          <w:sz w:val="24"/>
          <w:szCs w:val="24"/>
          <w:rtl/>
        </w:rPr>
        <w:t>شبلی نعمانی</w:t>
      </w:r>
      <w:r w:rsidR="007B4087">
        <w:rPr>
          <w:sz w:val="24"/>
          <w:szCs w:val="24"/>
          <w:rtl/>
        </w:rPr>
        <w:t xml:space="preserve">، </w:t>
      </w:r>
      <w:r w:rsidRPr="00853DCC">
        <w:rPr>
          <w:sz w:val="24"/>
          <w:szCs w:val="24"/>
          <w:rtl/>
        </w:rPr>
        <w:t>507</w:t>
      </w:r>
    </w:p>
    <w:p w:rsidR="000631D9" w:rsidRPr="00853DCC" w:rsidRDefault="000631D9" w:rsidP="00615AA0">
      <w:pPr>
        <w:pStyle w:val="a"/>
        <w:spacing w:line="340" w:lineRule="exact"/>
        <w:ind w:firstLine="0"/>
        <w:rPr>
          <w:sz w:val="24"/>
          <w:szCs w:val="24"/>
          <w:rtl/>
        </w:rPr>
      </w:pPr>
      <w:r w:rsidRPr="00853DCC">
        <w:rPr>
          <w:sz w:val="24"/>
          <w:szCs w:val="24"/>
          <w:rtl/>
        </w:rPr>
        <w:t>شبیری</w:t>
      </w:r>
      <w:r w:rsidR="007B4087">
        <w:rPr>
          <w:sz w:val="24"/>
          <w:szCs w:val="24"/>
          <w:rtl/>
        </w:rPr>
        <w:t xml:space="preserve">، </w:t>
      </w:r>
      <w:r w:rsidRPr="00853DCC">
        <w:rPr>
          <w:sz w:val="24"/>
          <w:szCs w:val="24"/>
          <w:rtl/>
        </w:rPr>
        <w:t>سید جعفر</w:t>
      </w:r>
      <w:r w:rsidR="007B4087">
        <w:rPr>
          <w:sz w:val="24"/>
          <w:szCs w:val="24"/>
          <w:rtl/>
        </w:rPr>
        <w:t xml:space="preserve">، </w:t>
      </w:r>
      <w:r w:rsidRPr="00853DCC">
        <w:rPr>
          <w:sz w:val="24"/>
          <w:szCs w:val="24"/>
          <w:rtl/>
        </w:rPr>
        <w:t>774</w:t>
      </w:r>
      <w:r w:rsidR="007B4087">
        <w:rPr>
          <w:sz w:val="24"/>
          <w:szCs w:val="24"/>
          <w:rtl/>
        </w:rPr>
        <w:t xml:space="preserve">، </w:t>
      </w:r>
      <w:r w:rsidRPr="00853DCC">
        <w:rPr>
          <w:sz w:val="24"/>
          <w:szCs w:val="24"/>
          <w:rtl/>
        </w:rPr>
        <w:t>789</w:t>
      </w:r>
    </w:p>
    <w:p w:rsidR="000631D9" w:rsidRPr="00853DCC" w:rsidRDefault="000631D9" w:rsidP="00615AA0">
      <w:pPr>
        <w:pStyle w:val="a"/>
        <w:spacing w:line="340" w:lineRule="exact"/>
        <w:ind w:firstLine="0"/>
        <w:rPr>
          <w:sz w:val="24"/>
          <w:szCs w:val="24"/>
          <w:rtl/>
        </w:rPr>
      </w:pPr>
      <w:r w:rsidRPr="00853DCC">
        <w:rPr>
          <w:sz w:val="24"/>
          <w:szCs w:val="24"/>
          <w:rtl/>
        </w:rPr>
        <w:t>شبیر</w:t>
      </w:r>
      <w:r w:rsidR="007B4087">
        <w:rPr>
          <w:sz w:val="24"/>
          <w:szCs w:val="24"/>
          <w:rtl/>
        </w:rPr>
        <w:t xml:space="preserve">، </w:t>
      </w:r>
      <w:r w:rsidRPr="00853DCC">
        <w:rPr>
          <w:sz w:val="24"/>
          <w:szCs w:val="24"/>
          <w:rtl/>
        </w:rPr>
        <w:t>سید مرتضی</w:t>
      </w:r>
      <w:r w:rsidR="007B4087">
        <w:rPr>
          <w:sz w:val="24"/>
          <w:szCs w:val="24"/>
          <w:rtl/>
        </w:rPr>
        <w:t xml:space="preserve">، </w:t>
      </w:r>
      <w:r w:rsidRPr="00853DCC">
        <w:rPr>
          <w:sz w:val="24"/>
          <w:szCs w:val="24"/>
          <w:rtl/>
        </w:rPr>
        <w:t>722</w:t>
      </w:r>
    </w:p>
    <w:p w:rsidR="000631D9" w:rsidRPr="00853DCC" w:rsidRDefault="000631D9" w:rsidP="00615AA0">
      <w:pPr>
        <w:pStyle w:val="a"/>
        <w:spacing w:line="340" w:lineRule="exact"/>
        <w:ind w:firstLine="0"/>
        <w:rPr>
          <w:sz w:val="24"/>
          <w:szCs w:val="24"/>
          <w:rtl/>
        </w:rPr>
      </w:pPr>
      <w:r w:rsidRPr="00853DCC">
        <w:rPr>
          <w:sz w:val="24"/>
          <w:szCs w:val="24"/>
          <w:rtl/>
        </w:rPr>
        <w:t>شبیری</w:t>
      </w:r>
      <w:r w:rsidR="007B4087">
        <w:rPr>
          <w:sz w:val="24"/>
          <w:szCs w:val="24"/>
          <w:rtl/>
        </w:rPr>
        <w:t xml:space="preserve">، </w:t>
      </w:r>
      <w:r w:rsidRPr="00853DCC">
        <w:rPr>
          <w:sz w:val="24"/>
          <w:szCs w:val="24"/>
          <w:rtl/>
        </w:rPr>
        <w:t>سید موسی</w:t>
      </w:r>
      <w:r w:rsidR="007B4087">
        <w:rPr>
          <w:sz w:val="24"/>
          <w:szCs w:val="24"/>
          <w:rtl/>
        </w:rPr>
        <w:t xml:space="preserve">، </w:t>
      </w:r>
      <w:r w:rsidRPr="00853DCC">
        <w:rPr>
          <w:sz w:val="24"/>
          <w:szCs w:val="24"/>
          <w:rtl/>
        </w:rPr>
        <w:t>382</w:t>
      </w:r>
    </w:p>
    <w:p w:rsidR="000631D9" w:rsidRPr="00853DCC" w:rsidRDefault="000631D9" w:rsidP="00615AA0">
      <w:pPr>
        <w:pStyle w:val="a"/>
        <w:spacing w:line="340" w:lineRule="exact"/>
        <w:ind w:firstLine="0"/>
        <w:rPr>
          <w:sz w:val="24"/>
          <w:szCs w:val="24"/>
          <w:rtl/>
        </w:rPr>
      </w:pPr>
      <w:r w:rsidRPr="00853DCC">
        <w:rPr>
          <w:sz w:val="24"/>
          <w:szCs w:val="24"/>
          <w:rtl/>
        </w:rPr>
        <w:t>شجاع ربانی</w:t>
      </w:r>
      <w:r w:rsidR="007B4087">
        <w:rPr>
          <w:sz w:val="24"/>
          <w:szCs w:val="24"/>
          <w:rtl/>
        </w:rPr>
        <w:t xml:space="preserve">، </w:t>
      </w:r>
      <w:r w:rsidRPr="00853DCC">
        <w:rPr>
          <w:sz w:val="24"/>
          <w:szCs w:val="24"/>
          <w:rtl/>
        </w:rPr>
        <w:t>مهدی</w:t>
      </w:r>
      <w:r w:rsidR="007B4087">
        <w:rPr>
          <w:sz w:val="24"/>
          <w:szCs w:val="24"/>
          <w:rtl/>
        </w:rPr>
        <w:t xml:space="preserve">، </w:t>
      </w:r>
      <w:r w:rsidRPr="00853DCC">
        <w:rPr>
          <w:sz w:val="24"/>
          <w:szCs w:val="24"/>
          <w:rtl/>
        </w:rPr>
        <w:t>751</w:t>
      </w:r>
      <w:r w:rsidR="007B4087">
        <w:rPr>
          <w:sz w:val="24"/>
          <w:szCs w:val="24"/>
          <w:rtl/>
        </w:rPr>
        <w:t xml:space="preserve">، </w:t>
      </w:r>
      <w:r w:rsidRPr="00853DCC">
        <w:rPr>
          <w:sz w:val="24"/>
          <w:szCs w:val="24"/>
          <w:rtl/>
        </w:rPr>
        <w:t>752</w:t>
      </w:r>
    </w:p>
    <w:p w:rsidR="000631D9" w:rsidRPr="00853DCC" w:rsidRDefault="000631D9" w:rsidP="00615AA0">
      <w:pPr>
        <w:pStyle w:val="a"/>
        <w:spacing w:line="340" w:lineRule="exact"/>
        <w:ind w:firstLine="0"/>
        <w:rPr>
          <w:sz w:val="24"/>
          <w:szCs w:val="24"/>
          <w:rtl/>
        </w:rPr>
      </w:pPr>
      <w:r w:rsidRPr="00853DCC">
        <w:rPr>
          <w:sz w:val="24"/>
          <w:szCs w:val="24"/>
          <w:rtl/>
        </w:rPr>
        <w:t>شجاعی</w:t>
      </w:r>
      <w:r w:rsidR="007B4087">
        <w:rPr>
          <w:sz w:val="24"/>
          <w:szCs w:val="24"/>
          <w:rtl/>
        </w:rPr>
        <w:t xml:space="preserve">، </w:t>
      </w:r>
      <w:r w:rsidRPr="00853DCC">
        <w:rPr>
          <w:sz w:val="24"/>
          <w:szCs w:val="24"/>
          <w:rtl/>
        </w:rPr>
        <w:t>محسن</w:t>
      </w:r>
      <w:r w:rsidR="007B4087">
        <w:rPr>
          <w:sz w:val="24"/>
          <w:szCs w:val="24"/>
          <w:rtl/>
        </w:rPr>
        <w:t xml:space="preserve">، </w:t>
      </w:r>
      <w:r w:rsidRPr="00853DCC">
        <w:rPr>
          <w:sz w:val="24"/>
          <w:szCs w:val="24"/>
          <w:rtl/>
        </w:rPr>
        <w:t>761</w:t>
      </w:r>
    </w:p>
    <w:p w:rsidR="000631D9" w:rsidRPr="00853DCC" w:rsidRDefault="000631D9" w:rsidP="00615AA0">
      <w:pPr>
        <w:pStyle w:val="a"/>
        <w:spacing w:line="340" w:lineRule="exact"/>
        <w:ind w:firstLine="0"/>
        <w:rPr>
          <w:sz w:val="24"/>
          <w:szCs w:val="24"/>
          <w:rtl/>
        </w:rPr>
      </w:pPr>
      <w:r w:rsidRPr="00853DCC">
        <w:rPr>
          <w:sz w:val="24"/>
          <w:szCs w:val="24"/>
          <w:rtl/>
        </w:rPr>
        <w:t>شجونی</w:t>
      </w:r>
      <w:r w:rsidR="007B4087">
        <w:rPr>
          <w:sz w:val="24"/>
          <w:szCs w:val="24"/>
          <w:rtl/>
        </w:rPr>
        <w:t xml:space="preserve">، </w:t>
      </w:r>
      <w:r w:rsidRPr="00853DCC">
        <w:rPr>
          <w:sz w:val="24"/>
          <w:szCs w:val="24"/>
          <w:rtl/>
        </w:rPr>
        <w:t>جعفر</w:t>
      </w:r>
      <w:r w:rsidR="007B4087">
        <w:rPr>
          <w:sz w:val="24"/>
          <w:szCs w:val="24"/>
          <w:rtl/>
        </w:rPr>
        <w:t xml:space="preserve">، </w:t>
      </w:r>
      <w:r w:rsidRPr="00853DCC">
        <w:rPr>
          <w:sz w:val="24"/>
          <w:szCs w:val="24"/>
          <w:rtl/>
        </w:rPr>
        <w:t>360</w:t>
      </w:r>
      <w:r w:rsidR="007B4087">
        <w:rPr>
          <w:sz w:val="24"/>
          <w:szCs w:val="24"/>
          <w:rtl/>
        </w:rPr>
        <w:t xml:space="preserve">، </w:t>
      </w:r>
      <w:r w:rsidRPr="00853DCC">
        <w:rPr>
          <w:sz w:val="24"/>
          <w:szCs w:val="24"/>
          <w:rtl/>
        </w:rPr>
        <w:t>372</w:t>
      </w:r>
      <w:r w:rsidR="007B4087">
        <w:rPr>
          <w:sz w:val="24"/>
          <w:szCs w:val="24"/>
          <w:rtl/>
        </w:rPr>
        <w:t xml:space="preserve">، </w:t>
      </w:r>
      <w:r w:rsidRPr="00853DCC">
        <w:rPr>
          <w:sz w:val="24"/>
          <w:szCs w:val="24"/>
          <w:rtl/>
        </w:rPr>
        <w:t>376</w:t>
      </w:r>
      <w:r w:rsidR="007B4087">
        <w:rPr>
          <w:sz w:val="24"/>
          <w:szCs w:val="24"/>
          <w:rtl/>
        </w:rPr>
        <w:t xml:space="preserve">، </w:t>
      </w:r>
      <w:r w:rsidRPr="00853DCC">
        <w:rPr>
          <w:sz w:val="24"/>
          <w:szCs w:val="24"/>
          <w:rtl/>
        </w:rPr>
        <w:t>379</w:t>
      </w:r>
      <w:r w:rsidR="007B4087">
        <w:rPr>
          <w:sz w:val="24"/>
          <w:szCs w:val="24"/>
          <w:rtl/>
        </w:rPr>
        <w:t xml:space="preserve">، </w:t>
      </w:r>
      <w:r w:rsidRPr="00853DCC">
        <w:rPr>
          <w:sz w:val="24"/>
          <w:szCs w:val="24"/>
          <w:rtl/>
        </w:rPr>
        <w:t>391</w:t>
      </w:r>
      <w:r w:rsidR="007B4087">
        <w:rPr>
          <w:sz w:val="24"/>
          <w:szCs w:val="24"/>
          <w:rtl/>
        </w:rPr>
        <w:t xml:space="preserve">، </w:t>
      </w:r>
      <w:r w:rsidRPr="00853DCC">
        <w:rPr>
          <w:sz w:val="24"/>
          <w:szCs w:val="24"/>
          <w:rtl/>
        </w:rPr>
        <w:t>755</w:t>
      </w:r>
      <w:r w:rsidR="007B4087">
        <w:rPr>
          <w:sz w:val="24"/>
          <w:szCs w:val="24"/>
          <w:rtl/>
        </w:rPr>
        <w:t xml:space="preserve">، </w:t>
      </w:r>
      <w:r w:rsidRPr="00853DCC">
        <w:rPr>
          <w:sz w:val="24"/>
          <w:szCs w:val="24"/>
          <w:rtl/>
        </w:rPr>
        <w:t>919</w:t>
      </w:r>
      <w:r w:rsidR="007B4087">
        <w:rPr>
          <w:sz w:val="24"/>
          <w:szCs w:val="24"/>
          <w:rtl/>
        </w:rPr>
        <w:t xml:space="preserve">، </w:t>
      </w:r>
      <w:r w:rsidRPr="00853DCC">
        <w:rPr>
          <w:sz w:val="24"/>
          <w:szCs w:val="24"/>
          <w:rtl/>
        </w:rPr>
        <w:t>922</w:t>
      </w:r>
      <w:r w:rsidR="007B4087">
        <w:rPr>
          <w:sz w:val="24"/>
          <w:szCs w:val="24"/>
          <w:rtl/>
        </w:rPr>
        <w:t xml:space="preserve">، </w:t>
      </w:r>
      <w:r w:rsidRPr="00853DCC">
        <w:rPr>
          <w:sz w:val="24"/>
          <w:szCs w:val="24"/>
          <w:rtl/>
        </w:rPr>
        <w:t>976</w:t>
      </w:r>
    </w:p>
    <w:p w:rsidR="000631D9" w:rsidRPr="00853DCC" w:rsidRDefault="000631D9" w:rsidP="00615AA0">
      <w:pPr>
        <w:pStyle w:val="a"/>
        <w:spacing w:line="340" w:lineRule="exact"/>
        <w:ind w:firstLine="0"/>
        <w:rPr>
          <w:sz w:val="24"/>
          <w:szCs w:val="24"/>
          <w:rtl/>
        </w:rPr>
      </w:pPr>
      <w:r w:rsidRPr="00853DCC">
        <w:rPr>
          <w:sz w:val="24"/>
          <w:szCs w:val="24"/>
          <w:rtl/>
        </w:rPr>
        <w:t>شرافت</w:t>
      </w:r>
      <w:r w:rsidR="007B4087">
        <w:rPr>
          <w:sz w:val="24"/>
          <w:szCs w:val="24"/>
          <w:rtl/>
        </w:rPr>
        <w:t xml:space="preserve">، </w:t>
      </w:r>
      <w:r w:rsidRPr="00853DCC">
        <w:rPr>
          <w:sz w:val="24"/>
          <w:szCs w:val="24"/>
          <w:rtl/>
        </w:rPr>
        <w:t>سید محمد جواد</w:t>
      </w:r>
      <w:r w:rsidR="007B4087">
        <w:rPr>
          <w:sz w:val="24"/>
          <w:szCs w:val="24"/>
          <w:rtl/>
        </w:rPr>
        <w:t xml:space="preserve">، </w:t>
      </w:r>
      <w:r w:rsidRPr="00853DCC">
        <w:rPr>
          <w:sz w:val="24"/>
          <w:szCs w:val="24"/>
          <w:rtl/>
        </w:rPr>
        <w:t>770</w:t>
      </w:r>
    </w:p>
    <w:p w:rsidR="000631D9" w:rsidRPr="00853DCC" w:rsidRDefault="000631D9" w:rsidP="00615AA0">
      <w:pPr>
        <w:pStyle w:val="a"/>
        <w:spacing w:line="340" w:lineRule="exact"/>
        <w:ind w:firstLine="0"/>
        <w:rPr>
          <w:sz w:val="24"/>
          <w:szCs w:val="24"/>
          <w:rtl/>
        </w:rPr>
      </w:pPr>
      <w:r w:rsidRPr="00853DCC">
        <w:rPr>
          <w:sz w:val="24"/>
          <w:szCs w:val="24"/>
          <w:rtl/>
        </w:rPr>
        <w:t>شرح حال ملاجلال الدین دوانی</w:t>
      </w:r>
      <w:r w:rsidR="007B4087">
        <w:rPr>
          <w:sz w:val="24"/>
          <w:szCs w:val="24"/>
          <w:rtl/>
        </w:rPr>
        <w:t xml:space="preserve">، </w:t>
      </w:r>
      <w:r w:rsidRPr="00853DCC">
        <w:rPr>
          <w:sz w:val="24"/>
          <w:szCs w:val="24"/>
          <w:rtl/>
        </w:rPr>
        <w:t>982</w:t>
      </w:r>
    </w:p>
    <w:p w:rsidR="000631D9" w:rsidRPr="00853DCC" w:rsidRDefault="000631D9" w:rsidP="00615AA0">
      <w:pPr>
        <w:pStyle w:val="a"/>
        <w:spacing w:line="340" w:lineRule="exact"/>
        <w:ind w:firstLine="0"/>
        <w:rPr>
          <w:sz w:val="24"/>
          <w:szCs w:val="24"/>
          <w:rtl/>
        </w:rPr>
      </w:pPr>
      <w:r w:rsidRPr="00853DCC">
        <w:rPr>
          <w:sz w:val="24"/>
          <w:szCs w:val="24"/>
          <w:rtl/>
        </w:rPr>
        <w:t>شرح زندگانی وحیدبهبهانی</w:t>
      </w:r>
      <w:r w:rsidR="007B4087">
        <w:rPr>
          <w:sz w:val="24"/>
          <w:szCs w:val="24"/>
          <w:rtl/>
        </w:rPr>
        <w:t xml:space="preserve">، </w:t>
      </w:r>
      <w:r w:rsidRPr="00853DCC">
        <w:rPr>
          <w:sz w:val="24"/>
          <w:szCs w:val="24"/>
          <w:rtl/>
        </w:rPr>
        <w:t>982</w:t>
      </w:r>
    </w:p>
    <w:p w:rsidR="000631D9" w:rsidRPr="00853DCC" w:rsidRDefault="000631D9" w:rsidP="00615AA0">
      <w:pPr>
        <w:pStyle w:val="a"/>
        <w:spacing w:line="340" w:lineRule="exact"/>
        <w:ind w:firstLine="0"/>
        <w:rPr>
          <w:sz w:val="24"/>
          <w:szCs w:val="24"/>
          <w:rtl/>
        </w:rPr>
      </w:pPr>
      <w:r w:rsidRPr="00853DCC">
        <w:rPr>
          <w:sz w:val="24"/>
          <w:szCs w:val="24"/>
          <w:rtl/>
        </w:rPr>
        <w:t>شرح لمعه</w:t>
      </w:r>
      <w:r w:rsidR="007B4087">
        <w:rPr>
          <w:sz w:val="24"/>
          <w:szCs w:val="24"/>
          <w:rtl/>
        </w:rPr>
        <w:t xml:space="preserve">، </w:t>
      </w:r>
      <w:r w:rsidRPr="00853DCC">
        <w:rPr>
          <w:sz w:val="24"/>
          <w:szCs w:val="24"/>
          <w:rtl/>
        </w:rPr>
        <w:t>125</w:t>
      </w:r>
    </w:p>
    <w:p w:rsidR="000631D9" w:rsidRPr="00853DCC" w:rsidRDefault="000631D9" w:rsidP="00615AA0">
      <w:pPr>
        <w:pStyle w:val="a"/>
        <w:spacing w:line="340" w:lineRule="exact"/>
        <w:ind w:firstLine="0"/>
        <w:rPr>
          <w:sz w:val="24"/>
          <w:szCs w:val="24"/>
          <w:rtl/>
        </w:rPr>
      </w:pPr>
      <w:r w:rsidRPr="00853DCC">
        <w:rPr>
          <w:sz w:val="24"/>
          <w:szCs w:val="24"/>
          <w:rtl/>
        </w:rPr>
        <w:t>شرح منظومه</w:t>
      </w:r>
      <w:r w:rsidR="007B4087">
        <w:rPr>
          <w:sz w:val="24"/>
          <w:szCs w:val="24"/>
          <w:rtl/>
        </w:rPr>
        <w:t xml:space="preserve">، </w:t>
      </w:r>
      <w:r w:rsidRPr="00853DCC">
        <w:rPr>
          <w:sz w:val="24"/>
          <w:szCs w:val="24"/>
          <w:rtl/>
        </w:rPr>
        <w:t>981</w:t>
      </w:r>
    </w:p>
    <w:p w:rsidR="000631D9" w:rsidRPr="00853DCC" w:rsidRDefault="000631D9" w:rsidP="00615AA0">
      <w:pPr>
        <w:pStyle w:val="a"/>
        <w:spacing w:line="340" w:lineRule="exact"/>
        <w:ind w:firstLine="0"/>
        <w:rPr>
          <w:sz w:val="24"/>
          <w:szCs w:val="24"/>
          <w:rtl/>
        </w:rPr>
      </w:pPr>
      <w:r w:rsidRPr="00853DCC">
        <w:rPr>
          <w:sz w:val="24"/>
          <w:szCs w:val="24"/>
          <w:rtl/>
        </w:rPr>
        <w:t>شرح نهج البلاغه میرزا حبیب الله خویی</w:t>
      </w:r>
      <w:r w:rsidR="007B4087">
        <w:rPr>
          <w:sz w:val="24"/>
          <w:szCs w:val="24"/>
          <w:rtl/>
        </w:rPr>
        <w:t xml:space="preserve">، </w:t>
      </w:r>
      <w:r w:rsidRPr="00853DCC">
        <w:rPr>
          <w:sz w:val="24"/>
          <w:szCs w:val="24"/>
          <w:rtl/>
        </w:rPr>
        <w:t>862</w:t>
      </w:r>
    </w:p>
    <w:p w:rsidR="000631D9" w:rsidRPr="00853DCC" w:rsidRDefault="000631D9" w:rsidP="00615AA0">
      <w:pPr>
        <w:pStyle w:val="a"/>
        <w:spacing w:line="340" w:lineRule="exact"/>
        <w:ind w:firstLine="0"/>
        <w:rPr>
          <w:sz w:val="24"/>
          <w:szCs w:val="24"/>
          <w:rtl/>
        </w:rPr>
      </w:pPr>
      <w:r w:rsidRPr="00853DCC">
        <w:rPr>
          <w:sz w:val="24"/>
          <w:szCs w:val="24"/>
          <w:rtl/>
        </w:rPr>
        <w:t>شرر فتنه الجهل فی ایران</w:t>
      </w:r>
      <w:r w:rsidR="007B4087">
        <w:rPr>
          <w:sz w:val="24"/>
          <w:szCs w:val="24"/>
          <w:rtl/>
        </w:rPr>
        <w:t xml:space="preserve">، </w:t>
      </w:r>
      <w:r w:rsidRPr="00853DCC">
        <w:rPr>
          <w:sz w:val="24"/>
          <w:szCs w:val="24"/>
          <w:rtl/>
        </w:rPr>
        <w:t>1044</w:t>
      </w:r>
    </w:p>
    <w:p w:rsidR="000631D9" w:rsidRPr="00853DCC" w:rsidRDefault="000631D9" w:rsidP="00615AA0">
      <w:pPr>
        <w:pStyle w:val="a"/>
        <w:spacing w:line="340" w:lineRule="exact"/>
        <w:ind w:firstLine="0"/>
        <w:rPr>
          <w:sz w:val="24"/>
          <w:szCs w:val="24"/>
          <w:rtl/>
        </w:rPr>
      </w:pPr>
      <w:r w:rsidRPr="00853DCC">
        <w:rPr>
          <w:sz w:val="24"/>
          <w:szCs w:val="24"/>
          <w:rtl/>
        </w:rPr>
        <w:t>شرعی</w:t>
      </w:r>
      <w:r w:rsidR="007B4087">
        <w:rPr>
          <w:sz w:val="24"/>
          <w:szCs w:val="24"/>
          <w:rtl/>
        </w:rPr>
        <w:t xml:space="preserve">، </w:t>
      </w:r>
      <w:r w:rsidRPr="00853DCC">
        <w:rPr>
          <w:sz w:val="24"/>
          <w:szCs w:val="24"/>
          <w:rtl/>
        </w:rPr>
        <w:t>محمدعلی</w:t>
      </w:r>
      <w:r w:rsidR="007B4087">
        <w:rPr>
          <w:sz w:val="24"/>
          <w:szCs w:val="24"/>
          <w:rtl/>
        </w:rPr>
        <w:t xml:space="preserve">، </w:t>
      </w:r>
      <w:r w:rsidRPr="00853DCC">
        <w:rPr>
          <w:sz w:val="24"/>
          <w:szCs w:val="24"/>
          <w:rtl/>
        </w:rPr>
        <w:t>367</w:t>
      </w:r>
      <w:r w:rsidR="007B4087">
        <w:rPr>
          <w:sz w:val="24"/>
          <w:szCs w:val="24"/>
          <w:rtl/>
        </w:rPr>
        <w:t xml:space="preserve">، </w:t>
      </w:r>
      <w:r w:rsidRPr="00853DCC">
        <w:rPr>
          <w:sz w:val="24"/>
          <w:szCs w:val="24"/>
          <w:rtl/>
        </w:rPr>
        <w:t>742</w:t>
      </w:r>
    </w:p>
    <w:p w:rsidR="000631D9" w:rsidRPr="00853DCC" w:rsidRDefault="000631D9" w:rsidP="00615AA0">
      <w:pPr>
        <w:pStyle w:val="a"/>
        <w:spacing w:line="340" w:lineRule="exact"/>
        <w:ind w:firstLine="0"/>
        <w:rPr>
          <w:sz w:val="24"/>
          <w:szCs w:val="24"/>
          <w:rtl/>
        </w:rPr>
      </w:pPr>
      <w:r w:rsidRPr="00853DCC">
        <w:rPr>
          <w:sz w:val="24"/>
          <w:szCs w:val="24"/>
          <w:rtl/>
        </w:rPr>
        <w:t>شرف الدین</w:t>
      </w:r>
      <w:r w:rsidR="007B4087">
        <w:rPr>
          <w:sz w:val="24"/>
          <w:szCs w:val="24"/>
          <w:rtl/>
        </w:rPr>
        <w:t xml:space="preserve">، </w:t>
      </w:r>
      <w:r w:rsidRPr="00853DCC">
        <w:rPr>
          <w:sz w:val="24"/>
          <w:szCs w:val="24"/>
          <w:rtl/>
        </w:rPr>
        <w:t>183</w:t>
      </w:r>
    </w:p>
    <w:p w:rsidR="000631D9" w:rsidRPr="00853DCC" w:rsidRDefault="000631D9" w:rsidP="00615AA0">
      <w:pPr>
        <w:pStyle w:val="a"/>
        <w:spacing w:line="340" w:lineRule="exact"/>
        <w:ind w:firstLine="0"/>
        <w:rPr>
          <w:sz w:val="24"/>
          <w:szCs w:val="24"/>
          <w:rtl/>
        </w:rPr>
      </w:pPr>
      <w:r w:rsidRPr="00853DCC">
        <w:rPr>
          <w:sz w:val="24"/>
          <w:szCs w:val="24"/>
          <w:rtl/>
        </w:rPr>
        <w:t>شرف الدین «کتاب»934</w:t>
      </w:r>
    </w:p>
    <w:p w:rsidR="000631D9" w:rsidRPr="00853DCC" w:rsidRDefault="000631D9" w:rsidP="00615AA0">
      <w:pPr>
        <w:pStyle w:val="a"/>
        <w:spacing w:line="340" w:lineRule="exact"/>
        <w:ind w:firstLine="0"/>
        <w:rPr>
          <w:sz w:val="24"/>
          <w:szCs w:val="24"/>
          <w:rtl/>
        </w:rPr>
      </w:pPr>
      <w:r w:rsidRPr="00853DCC">
        <w:rPr>
          <w:sz w:val="24"/>
          <w:szCs w:val="24"/>
          <w:rtl/>
        </w:rPr>
        <w:t>شرق آسیا</w:t>
      </w:r>
      <w:r w:rsidR="007B4087">
        <w:rPr>
          <w:sz w:val="24"/>
          <w:szCs w:val="24"/>
          <w:rtl/>
        </w:rPr>
        <w:t xml:space="preserve">، </w:t>
      </w:r>
      <w:r w:rsidRPr="00853DCC">
        <w:rPr>
          <w:sz w:val="24"/>
          <w:szCs w:val="24"/>
          <w:rtl/>
        </w:rPr>
        <w:t>1007</w:t>
      </w:r>
    </w:p>
    <w:p w:rsidR="000631D9" w:rsidRPr="00853DCC" w:rsidRDefault="000631D9" w:rsidP="00615AA0">
      <w:pPr>
        <w:pStyle w:val="a"/>
        <w:spacing w:line="340" w:lineRule="exact"/>
        <w:ind w:firstLine="0"/>
        <w:rPr>
          <w:sz w:val="24"/>
          <w:szCs w:val="24"/>
          <w:rtl/>
        </w:rPr>
      </w:pPr>
      <w:r w:rsidRPr="00853DCC">
        <w:rPr>
          <w:sz w:val="24"/>
          <w:szCs w:val="24"/>
          <w:rtl/>
        </w:rPr>
        <w:t>شرکت زنان در مشاغل اجتماعی</w:t>
      </w:r>
      <w:r w:rsidR="007B4087">
        <w:rPr>
          <w:sz w:val="24"/>
          <w:szCs w:val="24"/>
          <w:rtl/>
        </w:rPr>
        <w:t xml:space="preserve">، </w:t>
      </w:r>
      <w:r w:rsidRPr="00853DCC">
        <w:rPr>
          <w:sz w:val="24"/>
          <w:szCs w:val="24"/>
          <w:rtl/>
        </w:rPr>
        <w:t>944</w:t>
      </w:r>
    </w:p>
    <w:p w:rsidR="000631D9" w:rsidRPr="00853DCC" w:rsidRDefault="000631D9" w:rsidP="00615AA0">
      <w:pPr>
        <w:pStyle w:val="a"/>
        <w:spacing w:line="340" w:lineRule="exact"/>
        <w:ind w:firstLine="0"/>
        <w:rPr>
          <w:sz w:val="24"/>
          <w:szCs w:val="24"/>
          <w:rtl/>
        </w:rPr>
      </w:pPr>
      <w:r w:rsidRPr="00853DCC">
        <w:rPr>
          <w:sz w:val="24"/>
          <w:szCs w:val="24"/>
          <w:rtl/>
        </w:rPr>
        <w:t>شرکت سابق نفت</w:t>
      </w:r>
      <w:r w:rsidR="007B4087">
        <w:rPr>
          <w:sz w:val="24"/>
          <w:szCs w:val="24"/>
          <w:rtl/>
        </w:rPr>
        <w:t xml:space="preserve">، </w:t>
      </w:r>
      <w:r w:rsidRPr="00853DCC">
        <w:rPr>
          <w:sz w:val="24"/>
          <w:szCs w:val="24"/>
          <w:rtl/>
        </w:rPr>
        <w:t>875</w:t>
      </w:r>
    </w:p>
    <w:p w:rsidR="000631D9" w:rsidRPr="00853DCC" w:rsidRDefault="000631D9" w:rsidP="00615AA0">
      <w:pPr>
        <w:pStyle w:val="a"/>
        <w:spacing w:line="340" w:lineRule="exact"/>
        <w:ind w:firstLine="0"/>
        <w:rPr>
          <w:sz w:val="24"/>
          <w:szCs w:val="24"/>
          <w:rtl/>
        </w:rPr>
      </w:pPr>
      <w:r w:rsidRPr="00853DCC">
        <w:rPr>
          <w:sz w:val="24"/>
          <w:szCs w:val="24"/>
          <w:rtl/>
        </w:rPr>
        <w:t>شرکت سهامی انتشار</w:t>
      </w:r>
      <w:r w:rsidR="007B4087">
        <w:rPr>
          <w:sz w:val="24"/>
          <w:szCs w:val="24"/>
          <w:rtl/>
        </w:rPr>
        <w:t xml:space="preserve">، </w:t>
      </w:r>
      <w:r w:rsidRPr="00853DCC">
        <w:rPr>
          <w:sz w:val="24"/>
          <w:szCs w:val="24"/>
          <w:rtl/>
        </w:rPr>
        <w:t>509</w:t>
      </w:r>
    </w:p>
    <w:p w:rsidR="000631D9" w:rsidRPr="00853DCC" w:rsidRDefault="000631D9" w:rsidP="00615AA0">
      <w:pPr>
        <w:pStyle w:val="a"/>
        <w:spacing w:line="340" w:lineRule="exact"/>
        <w:ind w:firstLine="0"/>
        <w:rPr>
          <w:sz w:val="24"/>
          <w:szCs w:val="24"/>
          <w:rtl/>
        </w:rPr>
      </w:pPr>
      <w:r w:rsidRPr="00853DCC">
        <w:rPr>
          <w:sz w:val="24"/>
          <w:szCs w:val="24"/>
          <w:rtl/>
        </w:rPr>
        <w:t>شرکت سهامی مطبوعات اسلامی</w:t>
      </w:r>
      <w:r w:rsidR="007B4087">
        <w:rPr>
          <w:sz w:val="24"/>
          <w:szCs w:val="24"/>
          <w:rtl/>
        </w:rPr>
        <w:t xml:space="preserve">، </w:t>
      </w:r>
      <w:r w:rsidRPr="00853DCC">
        <w:rPr>
          <w:sz w:val="24"/>
          <w:szCs w:val="24"/>
          <w:rtl/>
        </w:rPr>
        <w:t>201</w:t>
      </w:r>
    </w:p>
    <w:p w:rsidR="000631D9" w:rsidRPr="00853DCC" w:rsidRDefault="000631D9" w:rsidP="00615AA0">
      <w:pPr>
        <w:pStyle w:val="a"/>
        <w:spacing w:line="340" w:lineRule="exact"/>
        <w:ind w:firstLine="0"/>
        <w:rPr>
          <w:sz w:val="24"/>
          <w:szCs w:val="24"/>
          <w:rtl/>
        </w:rPr>
      </w:pPr>
      <w:r w:rsidRPr="00853DCC">
        <w:rPr>
          <w:sz w:val="24"/>
          <w:szCs w:val="24"/>
          <w:rtl/>
        </w:rPr>
        <w:t>شرکت قلم</w:t>
      </w:r>
      <w:r w:rsidR="007B4087">
        <w:rPr>
          <w:sz w:val="24"/>
          <w:szCs w:val="24"/>
          <w:rtl/>
        </w:rPr>
        <w:t xml:space="preserve">، </w:t>
      </w:r>
      <w:r w:rsidRPr="00853DCC">
        <w:rPr>
          <w:sz w:val="24"/>
          <w:szCs w:val="24"/>
          <w:rtl/>
        </w:rPr>
        <w:t>509</w:t>
      </w:r>
    </w:p>
    <w:p w:rsidR="000631D9" w:rsidRPr="00853DCC" w:rsidRDefault="000631D9" w:rsidP="00615AA0">
      <w:pPr>
        <w:pStyle w:val="a"/>
        <w:spacing w:line="340" w:lineRule="exact"/>
        <w:ind w:firstLine="0"/>
        <w:rPr>
          <w:sz w:val="24"/>
          <w:szCs w:val="24"/>
          <w:rtl/>
        </w:rPr>
      </w:pPr>
      <w:r w:rsidRPr="00853DCC">
        <w:rPr>
          <w:sz w:val="24"/>
          <w:szCs w:val="24"/>
          <w:rtl/>
        </w:rPr>
        <w:t>شرمگین</w:t>
      </w:r>
      <w:r w:rsidR="007B4087">
        <w:rPr>
          <w:sz w:val="24"/>
          <w:szCs w:val="24"/>
          <w:rtl/>
        </w:rPr>
        <w:t xml:space="preserve">، </w:t>
      </w:r>
      <w:r w:rsidRPr="00853DCC">
        <w:rPr>
          <w:sz w:val="24"/>
          <w:szCs w:val="24"/>
          <w:rtl/>
        </w:rPr>
        <w:t>ما</w:t>
      </w:r>
      <w:r w:rsidR="00961BDF">
        <w:rPr>
          <w:sz w:val="24"/>
          <w:szCs w:val="24"/>
          <w:rtl/>
        </w:rPr>
        <w:t xml:space="preserve"> بی‌</w:t>
      </w:r>
      <w:r w:rsidRPr="00853DCC">
        <w:rPr>
          <w:sz w:val="24"/>
          <w:szCs w:val="24"/>
          <w:rtl/>
        </w:rPr>
        <w:t>شرفها</w:t>
      </w:r>
      <w:r w:rsidR="007B4087">
        <w:rPr>
          <w:sz w:val="24"/>
          <w:szCs w:val="24"/>
          <w:rtl/>
        </w:rPr>
        <w:t xml:space="preserve">، </w:t>
      </w:r>
      <w:r w:rsidRPr="00853DCC">
        <w:rPr>
          <w:sz w:val="24"/>
          <w:szCs w:val="24"/>
          <w:rtl/>
        </w:rPr>
        <w:t>1002</w:t>
      </w:r>
    </w:p>
    <w:p w:rsidR="000631D9" w:rsidRPr="00853DCC" w:rsidRDefault="000631D9" w:rsidP="00615AA0">
      <w:pPr>
        <w:pStyle w:val="a"/>
        <w:spacing w:line="340" w:lineRule="exact"/>
        <w:ind w:firstLine="0"/>
        <w:rPr>
          <w:sz w:val="24"/>
          <w:szCs w:val="24"/>
          <w:rtl/>
        </w:rPr>
      </w:pPr>
      <w:r w:rsidRPr="00853DCC">
        <w:rPr>
          <w:sz w:val="24"/>
          <w:szCs w:val="24"/>
          <w:rtl/>
        </w:rPr>
        <w:t>شریعت</w:t>
      </w:r>
      <w:r w:rsidR="007B4087">
        <w:rPr>
          <w:sz w:val="24"/>
          <w:szCs w:val="24"/>
          <w:rtl/>
        </w:rPr>
        <w:t xml:space="preserve">، </w:t>
      </w:r>
      <w:r w:rsidRPr="00853DCC">
        <w:rPr>
          <w:sz w:val="24"/>
          <w:szCs w:val="24"/>
          <w:rtl/>
        </w:rPr>
        <w:t>رضاقلی</w:t>
      </w:r>
      <w:r w:rsidR="007B4087">
        <w:rPr>
          <w:sz w:val="24"/>
          <w:szCs w:val="24"/>
          <w:rtl/>
        </w:rPr>
        <w:t xml:space="preserve">، </w:t>
      </w:r>
      <w:r w:rsidRPr="00853DCC">
        <w:rPr>
          <w:sz w:val="24"/>
          <w:szCs w:val="24"/>
          <w:rtl/>
        </w:rPr>
        <w:t>1016</w:t>
      </w:r>
    </w:p>
    <w:p w:rsidR="000631D9" w:rsidRPr="00853DCC" w:rsidRDefault="000631D9" w:rsidP="00615AA0">
      <w:pPr>
        <w:pStyle w:val="a"/>
        <w:spacing w:line="340" w:lineRule="exact"/>
        <w:ind w:firstLine="0"/>
        <w:rPr>
          <w:sz w:val="24"/>
          <w:szCs w:val="24"/>
          <w:rtl/>
        </w:rPr>
      </w:pPr>
      <w:r w:rsidRPr="00853DCC">
        <w:rPr>
          <w:sz w:val="24"/>
          <w:szCs w:val="24"/>
          <w:rtl/>
        </w:rPr>
        <w:t>شریعت رضوی</w:t>
      </w:r>
      <w:r w:rsidR="007B4087">
        <w:rPr>
          <w:sz w:val="24"/>
          <w:szCs w:val="24"/>
          <w:rtl/>
        </w:rPr>
        <w:t xml:space="preserve">، </w:t>
      </w:r>
      <w:r w:rsidRPr="00853DCC">
        <w:rPr>
          <w:sz w:val="24"/>
          <w:szCs w:val="24"/>
          <w:rtl/>
        </w:rPr>
        <w:t>689</w:t>
      </w:r>
    </w:p>
    <w:p w:rsidR="000631D9" w:rsidRPr="00853DCC" w:rsidRDefault="000631D9" w:rsidP="00615AA0">
      <w:pPr>
        <w:pStyle w:val="a"/>
        <w:spacing w:line="340" w:lineRule="exact"/>
        <w:ind w:firstLine="0"/>
        <w:rPr>
          <w:sz w:val="24"/>
          <w:szCs w:val="24"/>
          <w:rtl/>
        </w:rPr>
      </w:pPr>
      <w:r w:rsidRPr="00853DCC">
        <w:rPr>
          <w:sz w:val="24"/>
          <w:szCs w:val="24"/>
          <w:rtl/>
        </w:rPr>
        <w:t xml:space="preserve">شریعت زاده </w:t>
      </w:r>
      <w:r w:rsidR="007B4087">
        <w:rPr>
          <w:sz w:val="24"/>
          <w:szCs w:val="24"/>
          <w:rtl/>
        </w:rPr>
        <w:t xml:space="preserve">، </w:t>
      </w:r>
      <w:r w:rsidRPr="00853DCC">
        <w:rPr>
          <w:sz w:val="24"/>
          <w:szCs w:val="24"/>
          <w:rtl/>
        </w:rPr>
        <w:t>محمدنجفی</w:t>
      </w:r>
      <w:r w:rsidR="007B4087">
        <w:rPr>
          <w:sz w:val="24"/>
          <w:szCs w:val="24"/>
          <w:rtl/>
        </w:rPr>
        <w:t xml:space="preserve">، </w:t>
      </w:r>
      <w:r w:rsidRPr="00853DCC">
        <w:rPr>
          <w:sz w:val="24"/>
          <w:szCs w:val="24"/>
          <w:rtl/>
        </w:rPr>
        <w:t>191</w:t>
      </w:r>
      <w:r w:rsidR="007B4087">
        <w:rPr>
          <w:sz w:val="24"/>
          <w:szCs w:val="24"/>
          <w:rtl/>
        </w:rPr>
        <w:t xml:space="preserve">، </w:t>
      </w:r>
      <w:r w:rsidRPr="00853DCC">
        <w:rPr>
          <w:sz w:val="24"/>
          <w:szCs w:val="24"/>
          <w:rtl/>
        </w:rPr>
        <w:t>265</w:t>
      </w:r>
    </w:p>
    <w:p w:rsidR="000631D9" w:rsidRPr="00853DCC" w:rsidRDefault="000631D9" w:rsidP="00615AA0">
      <w:pPr>
        <w:pStyle w:val="a"/>
        <w:spacing w:line="340" w:lineRule="exact"/>
        <w:ind w:firstLine="0"/>
        <w:rPr>
          <w:sz w:val="24"/>
          <w:szCs w:val="24"/>
          <w:rtl/>
        </w:rPr>
      </w:pPr>
      <w:r w:rsidRPr="00853DCC">
        <w:rPr>
          <w:sz w:val="24"/>
          <w:szCs w:val="24"/>
          <w:rtl/>
        </w:rPr>
        <w:t>شریعت سنگلجی</w:t>
      </w:r>
      <w:r w:rsidR="007B4087">
        <w:rPr>
          <w:sz w:val="24"/>
          <w:szCs w:val="24"/>
          <w:rtl/>
        </w:rPr>
        <w:t xml:space="preserve">، </w:t>
      </w:r>
      <w:r w:rsidRPr="00853DCC">
        <w:rPr>
          <w:sz w:val="24"/>
          <w:szCs w:val="24"/>
          <w:rtl/>
        </w:rPr>
        <w:t>50</w:t>
      </w:r>
      <w:r w:rsidR="007B4087">
        <w:rPr>
          <w:sz w:val="24"/>
          <w:szCs w:val="24"/>
          <w:rtl/>
        </w:rPr>
        <w:t xml:space="preserve">، </w:t>
      </w:r>
      <w:r w:rsidRPr="00853DCC">
        <w:rPr>
          <w:sz w:val="24"/>
          <w:szCs w:val="24"/>
          <w:rtl/>
        </w:rPr>
        <w:t>52</w:t>
      </w:r>
      <w:r w:rsidR="007B4087">
        <w:rPr>
          <w:sz w:val="24"/>
          <w:szCs w:val="24"/>
          <w:rtl/>
        </w:rPr>
        <w:t xml:space="preserve">، </w:t>
      </w:r>
      <w:r w:rsidRPr="00853DCC">
        <w:rPr>
          <w:sz w:val="24"/>
          <w:szCs w:val="24"/>
          <w:rtl/>
        </w:rPr>
        <w:t>79</w:t>
      </w:r>
      <w:r w:rsidR="007B4087">
        <w:rPr>
          <w:sz w:val="24"/>
          <w:szCs w:val="24"/>
          <w:rtl/>
        </w:rPr>
        <w:t xml:space="preserve">، </w:t>
      </w:r>
      <w:r w:rsidRPr="00853DCC">
        <w:rPr>
          <w:sz w:val="24"/>
          <w:szCs w:val="24"/>
          <w:rtl/>
        </w:rPr>
        <w:t>176</w:t>
      </w:r>
      <w:r w:rsidR="007B4087">
        <w:rPr>
          <w:sz w:val="24"/>
          <w:szCs w:val="24"/>
          <w:rtl/>
        </w:rPr>
        <w:t xml:space="preserve">، </w:t>
      </w:r>
      <w:r w:rsidRPr="00853DCC">
        <w:rPr>
          <w:sz w:val="24"/>
          <w:szCs w:val="24"/>
          <w:rtl/>
        </w:rPr>
        <w:t>691</w:t>
      </w:r>
      <w:r w:rsidR="007B4087">
        <w:rPr>
          <w:sz w:val="24"/>
          <w:szCs w:val="24"/>
          <w:rtl/>
        </w:rPr>
        <w:t xml:space="preserve">، </w:t>
      </w:r>
      <w:r w:rsidRPr="00853DCC">
        <w:rPr>
          <w:sz w:val="24"/>
          <w:szCs w:val="24"/>
          <w:rtl/>
        </w:rPr>
        <w:t>828</w:t>
      </w:r>
      <w:r w:rsidR="007B4087">
        <w:rPr>
          <w:sz w:val="24"/>
          <w:szCs w:val="24"/>
          <w:rtl/>
        </w:rPr>
        <w:t xml:space="preserve">، </w:t>
      </w:r>
      <w:r w:rsidRPr="00853DCC">
        <w:rPr>
          <w:sz w:val="24"/>
          <w:szCs w:val="24"/>
          <w:rtl/>
        </w:rPr>
        <w:t>921</w:t>
      </w:r>
      <w:r w:rsidR="007B4087">
        <w:rPr>
          <w:sz w:val="24"/>
          <w:szCs w:val="24"/>
          <w:rtl/>
        </w:rPr>
        <w:t xml:space="preserve">، </w:t>
      </w:r>
      <w:r w:rsidRPr="00853DCC">
        <w:rPr>
          <w:sz w:val="24"/>
          <w:szCs w:val="24"/>
          <w:rtl/>
        </w:rPr>
        <w:t>933</w:t>
      </w:r>
      <w:r w:rsidR="007B4087">
        <w:rPr>
          <w:sz w:val="24"/>
          <w:szCs w:val="24"/>
          <w:rtl/>
        </w:rPr>
        <w:t xml:space="preserve">، </w:t>
      </w:r>
      <w:r w:rsidRPr="00853DCC">
        <w:rPr>
          <w:sz w:val="24"/>
          <w:szCs w:val="24"/>
          <w:rtl/>
        </w:rPr>
        <w:t>1014ـ 1022</w:t>
      </w:r>
      <w:r w:rsidR="007B4087">
        <w:rPr>
          <w:sz w:val="24"/>
          <w:szCs w:val="24"/>
          <w:rtl/>
        </w:rPr>
        <w:t xml:space="preserve">، </w:t>
      </w:r>
      <w:r w:rsidRPr="00853DCC">
        <w:rPr>
          <w:sz w:val="24"/>
          <w:szCs w:val="24"/>
          <w:rtl/>
        </w:rPr>
        <w:t>1028</w:t>
      </w:r>
      <w:r w:rsidR="007B4087">
        <w:rPr>
          <w:sz w:val="24"/>
          <w:szCs w:val="24"/>
          <w:rtl/>
        </w:rPr>
        <w:t xml:space="preserve">، </w:t>
      </w:r>
      <w:r w:rsidRPr="00853DCC">
        <w:rPr>
          <w:sz w:val="24"/>
          <w:szCs w:val="24"/>
          <w:rtl/>
        </w:rPr>
        <w:t>1044</w:t>
      </w:r>
      <w:r w:rsidR="007B4087">
        <w:rPr>
          <w:sz w:val="24"/>
          <w:szCs w:val="24"/>
          <w:rtl/>
        </w:rPr>
        <w:t xml:space="preserve">، </w:t>
      </w:r>
      <w:r w:rsidRPr="00853DCC">
        <w:rPr>
          <w:sz w:val="24"/>
          <w:szCs w:val="24"/>
          <w:rtl/>
        </w:rPr>
        <w:t>1053</w:t>
      </w:r>
      <w:r w:rsidR="007B4087">
        <w:rPr>
          <w:sz w:val="24"/>
          <w:szCs w:val="24"/>
          <w:rtl/>
        </w:rPr>
        <w:t xml:space="preserve">، </w:t>
      </w:r>
      <w:r w:rsidRPr="00853DCC">
        <w:rPr>
          <w:sz w:val="24"/>
          <w:szCs w:val="24"/>
          <w:rtl/>
        </w:rPr>
        <w:t>1054</w:t>
      </w:r>
      <w:r w:rsidR="007B4087">
        <w:rPr>
          <w:sz w:val="24"/>
          <w:szCs w:val="24"/>
          <w:rtl/>
        </w:rPr>
        <w:t xml:space="preserve">، </w:t>
      </w:r>
      <w:r w:rsidRPr="00853DCC">
        <w:rPr>
          <w:sz w:val="24"/>
          <w:szCs w:val="24"/>
          <w:rtl/>
        </w:rPr>
        <w:t>1057</w:t>
      </w:r>
      <w:r w:rsidR="007B4087">
        <w:rPr>
          <w:sz w:val="24"/>
          <w:szCs w:val="24"/>
          <w:rtl/>
        </w:rPr>
        <w:t xml:space="preserve">، </w:t>
      </w:r>
      <w:r w:rsidRPr="00853DCC">
        <w:rPr>
          <w:sz w:val="24"/>
          <w:szCs w:val="24"/>
          <w:rtl/>
        </w:rPr>
        <w:t>1061</w:t>
      </w:r>
      <w:r w:rsidR="007B4087">
        <w:rPr>
          <w:sz w:val="24"/>
          <w:szCs w:val="24"/>
          <w:rtl/>
        </w:rPr>
        <w:t xml:space="preserve">، </w:t>
      </w:r>
      <w:r w:rsidRPr="00853DCC">
        <w:rPr>
          <w:sz w:val="24"/>
          <w:szCs w:val="24"/>
          <w:rtl/>
        </w:rPr>
        <w:t>1064</w:t>
      </w:r>
    </w:p>
    <w:p w:rsidR="000631D9" w:rsidRPr="00853DCC" w:rsidRDefault="000631D9" w:rsidP="00615AA0">
      <w:pPr>
        <w:pStyle w:val="a"/>
        <w:spacing w:line="340" w:lineRule="exact"/>
        <w:ind w:firstLine="0"/>
        <w:rPr>
          <w:sz w:val="24"/>
          <w:szCs w:val="24"/>
          <w:rtl/>
        </w:rPr>
      </w:pPr>
      <w:r w:rsidRPr="00853DCC">
        <w:rPr>
          <w:sz w:val="24"/>
          <w:szCs w:val="24"/>
          <w:rtl/>
        </w:rPr>
        <w:t>شریعت سنگلجی</w:t>
      </w:r>
      <w:r w:rsidR="007B4087">
        <w:rPr>
          <w:sz w:val="24"/>
          <w:szCs w:val="24"/>
          <w:rtl/>
        </w:rPr>
        <w:t xml:space="preserve">، </w:t>
      </w:r>
      <w:r w:rsidRPr="00853DCC">
        <w:rPr>
          <w:sz w:val="24"/>
          <w:szCs w:val="24"/>
          <w:rtl/>
        </w:rPr>
        <w:t>آقا محمد</w:t>
      </w:r>
      <w:r w:rsidR="007B4087">
        <w:rPr>
          <w:sz w:val="24"/>
          <w:szCs w:val="24"/>
          <w:rtl/>
        </w:rPr>
        <w:t xml:space="preserve">، </w:t>
      </w:r>
      <w:r w:rsidRPr="00853DCC">
        <w:rPr>
          <w:sz w:val="24"/>
          <w:szCs w:val="24"/>
          <w:rtl/>
        </w:rPr>
        <w:t>202</w:t>
      </w:r>
      <w:r w:rsidR="007B4087">
        <w:rPr>
          <w:sz w:val="24"/>
          <w:szCs w:val="24"/>
          <w:rtl/>
        </w:rPr>
        <w:t xml:space="preserve">، </w:t>
      </w:r>
      <w:r w:rsidRPr="00853DCC">
        <w:rPr>
          <w:sz w:val="24"/>
          <w:szCs w:val="24"/>
          <w:rtl/>
        </w:rPr>
        <w:t>1016</w:t>
      </w:r>
      <w:r w:rsidR="007B4087">
        <w:rPr>
          <w:sz w:val="24"/>
          <w:szCs w:val="24"/>
          <w:rtl/>
        </w:rPr>
        <w:t xml:space="preserve">، </w:t>
      </w:r>
      <w:r w:rsidRPr="00853DCC">
        <w:rPr>
          <w:sz w:val="24"/>
          <w:szCs w:val="24"/>
          <w:rtl/>
        </w:rPr>
        <w:t>1018</w:t>
      </w:r>
    </w:p>
    <w:p w:rsidR="000631D9" w:rsidRPr="00853DCC" w:rsidRDefault="000631D9" w:rsidP="00615AA0">
      <w:pPr>
        <w:pStyle w:val="a"/>
        <w:spacing w:line="340" w:lineRule="exact"/>
        <w:ind w:firstLine="0"/>
        <w:rPr>
          <w:sz w:val="24"/>
          <w:szCs w:val="24"/>
          <w:rtl/>
        </w:rPr>
      </w:pPr>
      <w:r w:rsidRPr="00853DCC">
        <w:rPr>
          <w:sz w:val="24"/>
          <w:szCs w:val="24"/>
          <w:rtl/>
        </w:rPr>
        <w:t>شریعت سنگلجی</w:t>
      </w:r>
      <w:r w:rsidR="007B4087">
        <w:rPr>
          <w:sz w:val="24"/>
          <w:szCs w:val="24"/>
          <w:rtl/>
        </w:rPr>
        <w:t xml:space="preserve">، </w:t>
      </w:r>
      <w:r w:rsidRPr="00853DCC">
        <w:rPr>
          <w:sz w:val="24"/>
          <w:szCs w:val="24"/>
          <w:rtl/>
        </w:rPr>
        <w:t>حسن</w:t>
      </w:r>
      <w:r w:rsidR="007B4087">
        <w:rPr>
          <w:sz w:val="24"/>
          <w:szCs w:val="24"/>
          <w:rtl/>
        </w:rPr>
        <w:t xml:space="preserve">، </w:t>
      </w:r>
      <w:r w:rsidRPr="00853DCC">
        <w:rPr>
          <w:sz w:val="24"/>
          <w:szCs w:val="24"/>
          <w:rtl/>
        </w:rPr>
        <w:t>1016</w:t>
      </w:r>
    </w:p>
    <w:p w:rsidR="000631D9" w:rsidRPr="00853DCC" w:rsidRDefault="000631D9" w:rsidP="00615AA0">
      <w:pPr>
        <w:pStyle w:val="a"/>
        <w:spacing w:line="340" w:lineRule="exact"/>
        <w:ind w:firstLine="0"/>
        <w:rPr>
          <w:sz w:val="24"/>
          <w:szCs w:val="24"/>
          <w:rtl/>
        </w:rPr>
      </w:pPr>
      <w:r w:rsidRPr="00853DCC">
        <w:rPr>
          <w:sz w:val="24"/>
          <w:szCs w:val="24"/>
          <w:rtl/>
        </w:rPr>
        <w:t>شریعت محمد جواد</w:t>
      </w:r>
      <w:r w:rsidR="007B4087">
        <w:rPr>
          <w:sz w:val="24"/>
          <w:szCs w:val="24"/>
          <w:rtl/>
        </w:rPr>
        <w:t xml:space="preserve">، </w:t>
      </w:r>
      <w:r w:rsidRPr="00853DCC">
        <w:rPr>
          <w:sz w:val="24"/>
          <w:szCs w:val="24"/>
          <w:rtl/>
        </w:rPr>
        <w:t>458</w:t>
      </w:r>
    </w:p>
    <w:p w:rsidR="000631D9" w:rsidRPr="00853DCC" w:rsidRDefault="000631D9" w:rsidP="00615AA0">
      <w:pPr>
        <w:pStyle w:val="a"/>
        <w:spacing w:line="340" w:lineRule="exact"/>
        <w:ind w:firstLine="0"/>
        <w:rPr>
          <w:sz w:val="24"/>
          <w:szCs w:val="24"/>
          <w:rtl/>
        </w:rPr>
      </w:pPr>
      <w:r w:rsidRPr="00853DCC">
        <w:rPr>
          <w:sz w:val="24"/>
          <w:szCs w:val="24"/>
          <w:rtl/>
        </w:rPr>
        <w:t>شریعتمداری</w:t>
      </w:r>
      <w:r w:rsidR="007B4087">
        <w:rPr>
          <w:sz w:val="24"/>
          <w:szCs w:val="24"/>
          <w:rtl/>
        </w:rPr>
        <w:t xml:space="preserve">، </w:t>
      </w:r>
      <w:r w:rsidRPr="00853DCC">
        <w:rPr>
          <w:sz w:val="24"/>
          <w:szCs w:val="24"/>
          <w:rtl/>
        </w:rPr>
        <w:t>148</w:t>
      </w:r>
      <w:r w:rsidR="007B4087">
        <w:rPr>
          <w:sz w:val="24"/>
          <w:szCs w:val="24"/>
          <w:rtl/>
        </w:rPr>
        <w:t xml:space="preserve">، </w:t>
      </w:r>
      <w:r w:rsidRPr="00853DCC">
        <w:rPr>
          <w:sz w:val="24"/>
          <w:szCs w:val="24"/>
          <w:rtl/>
        </w:rPr>
        <w:t>164</w:t>
      </w:r>
      <w:r w:rsidR="007B4087">
        <w:rPr>
          <w:sz w:val="24"/>
          <w:szCs w:val="24"/>
          <w:rtl/>
        </w:rPr>
        <w:t xml:space="preserve">، </w:t>
      </w:r>
      <w:r w:rsidRPr="00853DCC">
        <w:rPr>
          <w:sz w:val="24"/>
          <w:szCs w:val="24"/>
          <w:rtl/>
        </w:rPr>
        <w:t>166</w:t>
      </w:r>
      <w:r w:rsidR="007B4087">
        <w:rPr>
          <w:sz w:val="24"/>
          <w:szCs w:val="24"/>
          <w:rtl/>
        </w:rPr>
        <w:t xml:space="preserve">، </w:t>
      </w:r>
      <w:r w:rsidRPr="00853DCC">
        <w:rPr>
          <w:sz w:val="24"/>
          <w:szCs w:val="24"/>
          <w:rtl/>
        </w:rPr>
        <w:t>181</w:t>
      </w:r>
      <w:r w:rsidR="007B4087">
        <w:rPr>
          <w:sz w:val="24"/>
          <w:szCs w:val="24"/>
          <w:rtl/>
        </w:rPr>
        <w:t xml:space="preserve">، </w:t>
      </w:r>
      <w:r w:rsidRPr="00853DCC">
        <w:rPr>
          <w:sz w:val="24"/>
          <w:szCs w:val="24"/>
          <w:rtl/>
        </w:rPr>
        <w:t>185</w:t>
      </w:r>
      <w:r w:rsidR="007B4087">
        <w:rPr>
          <w:sz w:val="24"/>
          <w:szCs w:val="24"/>
          <w:rtl/>
        </w:rPr>
        <w:t xml:space="preserve">، </w:t>
      </w:r>
      <w:r w:rsidRPr="00853DCC">
        <w:rPr>
          <w:sz w:val="24"/>
          <w:szCs w:val="24"/>
          <w:rtl/>
        </w:rPr>
        <w:t>186</w:t>
      </w:r>
      <w:r w:rsidR="007B4087">
        <w:rPr>
          <w:sz w:val="24"/>
          <w:szCs w:val="24"/>
          <w:rtl/>
        </w:rPr>
        <w:t xml:space="preserve">، </w:t>
      </w:r>
      <w:r w:rsidRPr="00853DCC">
        <w:rPr>
          <w:sz w:val="24"/>
          <w:szCs w:val="24"/>
          <w:rtl/>
        </w:rPr>
        <w:t>268</w:t>
      </w:r>
      <w:r w:rsidR="007B4087">
        <w:rPr>
          <w:sz w:val="24"/>
          <w:szCs w:val="24"/>
          <w:rtl/>
        </w:rPr>
        <w:t xml:space="preserve">، </w:t>
      </w:r>
      <w:r w:rsidRPr="00853DCC">
        <w:rPr>
          <w:sz w:val="24"/>
          <w:szCs w:val="24"/>
          <w:rtl/>
        </w:rPr>
        <w:t>281</w:t>
      </w:r>
      <w:r w:rsidR="007B4087">
        <w:rPr>
          <w:sz w:val="24"/>
          <w:szCs w:val="24"/>
          <w:rtl/>
        </w:rPr>
        <w:t xml:space="preserve">، </w:t>
      </w:r>
      <w:r w:rsidRPr="00853DCC">
        <w:rPr>
          <w:sz w:val="24"/>
          <w:szCs w:val="24"/>
          <w:rtl/>
        </w:rPr>
        <w:t>285ـ294</w:t>
      </w:r>
      <w:r w:rsidR="007B4087">
        <w:rPr>
          <w:sz w:val="24"/>
          <w:szCs w:val="24"/>
          <w:rtl/>
        </w:rPr>
        <w:t xml:space="preserve">، </w:t>
      </w:r>
      <w:r w:rsidRPr="00853DCC">
        <w:rPr>
          <w:sz w:val="24"/>
          <w:szCs w:val="24"/>
          <w:rtl/>
        </w:rPr>
        <w:t>299</w:t>
      </w:r>
      <w:r w:rsidR="007B4087">
        <w:rPr>
          <w:sz w:val="24"/>
          <w:szCs w:val="24"/>
          <w:rtl/>
        </w:rPr>
        <w:t xml:space="preserve">، </w:t>
      </w:r>
      <w:r w:rsidRPr="00853DCC">
        <w:rPr>
          <w:sz w:val="24"/>
          <w:szCs w:val="24"/>
          <w:rtl/>
        </w:rPr>
        <w:t>307</w:t>
      </w:r>
      <w:r w:rsidR="007B4087">
        <w:rPr>
          <w:sz w:val="24"/>
          <w:szCs w:val="24"/>
          <w:rtl/>
        </w:rPr>
        <w:t xml:space="preserve">، </w:t>
      </w:r>
      <w:r w:rsidRPr="00853DCC">
        <w:rPr>
          <w:sz w:val="24"/>
          <w:szCs w:val="24"/>
          <w:rtl/>
        </w:rPr>
        <w:t>309</w:t>
      </w:r>
      <w:r w:rsidR="007B4087">
        <w:rPr>
          <w:sz w:val="24"/>
          <w:szCs w:val="24"/>
          <w:rtl/>
        </w:rPr>
        <w:t xml:space="preserve">، </w:t>
      </w:r>
      <w:r w:rsidRPr="00853DCC">
        <w:rPr>
          <w:sz w:val="24"/>
          <w:szCs w:val="24"/>
          <w:rtl/>
        </w:rPr>
        <w:t>313</w:t>
      </w:r>
      <w:r w:rsidR="007B4087">
        <w:rPr>
          <w:sz w:val="24"/>
          <w:szCs w:val="24"/>
          <w:rtl/>
        </w:rPr>
        <w:t xml:space="preserve">، </w:t>
      </w:r>
      <w:r w:rsidRPr="00853DCC">
        <w:rPr>
          <w:sz w:val="24"/>
          <w:szCs w:val="24"/>
          <w:rtl/>
        </w:rPr>
        <w:t>317</w:t>
      </w:r>
      <w:r w:rsidR="007B4087">
        <w:rPr>
          <w:sz w:val="24"/>
          <w:szCs w:val="24"/>
          <w:rtl/>
        </w:rPr>
        <w:t xml:space="preserve">، </w:t>
      </w:r>
      <w:r w:rsidRPr="00853DCC">
        <w:rPr>
          <w:sz w:val="24"/>
          <w:szCs w:val="24"/>
          <w:rtl/>
        </w:rPr>
        <w:t>336ـ 342</w:t>
      </w:r>
      <w:r w:rsidR="007B4087">
        <w:rPr>
          <w:sz w:val="24"/>
          <w:szCs w:val="24"/>
          <w:rtl/>
        </w:rPr>
        <w:t xml:space="preserve">، </w:t>
      </w:r>
      <w:r w:rsidRPr="00853DCC">
        <w:rPr>
          <w:sz w:val="24"/>
          <w:szCs w:val="24"/>
          <w:rtl/>
        </w:rPr>
        <w:t>374</w:t>
      </w:r>
      <w:r w:rsidR="007B4087">
        <w:rPr>
          <w:sz w:val="24"/>
          <w:szCs w:val="24"/>
          <w:rtl/>
        </w:rPr>
        <w:t xml:space="preserve">، </w:t>
      </w:r>
      <w:r w:rsidRPr="00853DCC">
        <w:rPr>
          <w:sz w:val="24"/>
          <w:szCs w:val="24"/>
          <w:rtl/>
        </w:rPr>
        <w:t>378</w:t>
      </w:r>
      <w:r w:rsidR="007B4087">
        <w:rPr>
          <w:sz w:val="24"/>
          <w:szCs w:val="24"/>
          <w:rtl/>
        </w:rPr>
        <w:t xml:space="preserve">، </w:t>
      </w:r>
      <w:r w:rsidRPr="00853DCC">
        <w:rPr>
          <w:sz w:val="24"/>
          <w:szCs w:val="24"/>
          <w:rtl/>
        </w:rPr>
        <w:t>380ـ395</w:t>
      </w:r>
      <w:r w:rsidR="007B4087">
        <w:rPr>
          <w:sz w:val="24"/>
          <w:szCs w:val="24"/>
          <w:rtl/>
        </w:rPr>
        <w:t xml:space="preserve">، </w:t>
      </w:r>
      <w:r w:rsidRPr="00853DCC">
        <w:rPr>
          <w:sz w:val="24"/>
          <w:szCs w:val="24"/>
          <w:rtl/>
        </w:rPr>
        <w:t>402</w:t>
      </w:r>
      <w:r w:rsidR="007B4087">
        <w:rPr>
          <w:sz w:val="24"/>
          <w:szCs w:val="24"/>
          <w:rtl/>
        </w:rPr>
        <w:t xml:space="preserve">، </w:t>
      </w:r>
      <w:r w:rsidRPr="00853DCC">
        <w:rPr>
          <w:sz w:val="24"/>
          <w:szCs w:val="24"/>
          <w:rtl/>
        </w:rPr>
        <w:t>404</w:t>
      </w:r>
      <w:r w:rsidR="007B4087">
        <w:rPr>
          <w:sz w:val="24"/>
          <w:szCs w:val="24"/>
          <w:rtl/>
        </w:rPr>
        <w:t xml:space="preserve">، </w:t>
      </w:r>
      <w:r w:rsidRPr="00853DCC">
        <w:rPr>
          <w:sz w:val="24"/>
          <w:szCs w:val="24"/>
          <w:rtl/>
        </w:rPr>
        <w:t>423</w:t>
      </w:r>
      <w:r w:rsidR="007B4087">
        <w:rPr>
          <w:sz w:val="24"/>
          <w:szCs w:val="24"/>
          <w:rtl/>
        </w:rPr>
        <w:t xml:space="preserve">، </w:t>
      </w:r>
      <w:r w:rsidRPr="00853DCC">
        <w:rPr>
          <w:sz w:val="24"/>
          <w:szCs w:val="24"/>
          <w:rtl/>
        </w:rPr>
        <w:t>425</w:t>
      </w:r>
      <w:r w:rsidR="007B4087">
        <w:rPr>
          <w:sz w:val="24"/>
          <w:szCs w:val="24"/>
          <w:rtl/>
        </w:rPr>
        <w:t xml:space="preserve">، </w:t>
      </w:r>
      <w:r w:rsidRPr="00853DCC">
        <w:rPr>
          <w:sz w:val="24"/>
          <w:szCs w:val="24"/>
          <w:rtl/>
        </w:rPr>
        <w:t>435</w:t>
      </w:r>
      <w:r w:rsidR="007B4087">
        <w:rPr>
          <w:sz w:val="24"/>
          <w:szCs w:val="24"/>
          <w:rtl/>
        </w:rPr>
        <w:t xml:space="preserve">، </w:t>
      </w:r>
      <w:r w:rsidRPr="00853DCC">
        <w:rPr>
          <w:sz w:val="24"/>
          <w:szCs w:val="24"/>
          <w:rtl/>
        </w:rPr>
        <w:t>510</w:t>
      </w:r>
      <w:r w:rsidR="007B4087">
        <w:rPr>
          <w:sz w:val="24"/>
          <w:szCs w:val="24"/>
          <w:rtl/>
        </w:rPr>
        <w:t xml:space="preserve">، </w:t>
      </w:r>
      <w:r w:rsidRPr="00853DCC">
        <w:rPr>
          <w:sz w:val="24"/>
          <w:szCs w:val="24"/>
          <w:rtl/>
        </w:rPr>
        <w:t>541</w:t>
      </w:r>
      <w:r w:rsidR="007B4087">
        <w:rPr>
          <w:sz w:val="24"/>
          <w:szCs w:val="24"/>
          <w:rtl/>
        </w:rPr>
        <w:t xml:space="preserve">، </w:t>
      </w:r>
      <w:r w:rsidRPr="00853DCC">
        <w:rPr>
          <w:sz w:val="24"/>
          <w:szCs w:val="24"/>
          <w:rtl/>
        </w:rPr>
        <w:t>674</w:t>
      </w:r>
      <w:r w:rsidR="007B4087">
        <w:rPr>
          <w:sz w:val="24"/>
          <w:szCs w:val="24"/>
          <w:rtl/>
        </w:rPr>
        <w:t xml:space="preserve">، </w:t>
      </w:r>
      <w:r w:rsidRPr="00853DCC">
        <w:rPr>
          <w:sz w:val="24"/>
          <w:szCs w:val="24"/>
          <w:rtl/>
        </w:rPr>
        <w:t>726</w:t>
      </w:r>
      <w:r w:rsidR="007B4087">
        <w:rPr>
          <w:sz w:val="24"/>
          <w:szCs w:val="24"/>
          <w:rtl/>
        </w:rPr>
        <w:t xml:space="preserve">، </w:t>
      </w:r>
      <w:r w:rsidRPr="00853DCC">
        <w:rPr>
          <w:sz w:val="24"/>
          <w:szCs w:val="24"/>
          <w:rtl/>
        </w:rPr>
        <w:t>733</w:t>
      </w:r>
      <w:r w:rsidR="007B4087">
        <w:rPr>
          <w:sz w:val="24"/>
          <w:szCs w:val="24"/>
          <w:rtl/>
        </w:rPr>
        <w:t xml:space="preserve">، </w:t>
      </w:r>
      <w:r w:rsidRPr="00853DCC">
        <w:rPr>
          <w:sz w:val="24"/>
          <w:szCs w:val="24"/>
          <w:rtl/>
        </w:rPr>
        <w:t>750</w:t>
      </w:r>
      <w:r w:rsidR="007B4087">
        <w:rPr>
          <w:sz w:val="24"/>
          <w:szCs w:val="24"/>
          <w:rtl/>
        </w:rPr>
        <w:t xml:space="preserve">، </w:t>
      </w:r>
      <w:r w:rsidRPr="00853DCC">
        <w:rPr>
          <w:sz w:val="24"/>
          <w:szCs w:val="24"/>
          <w:rtl/>
        </w:rPr>
        <w:t>795</w:t>
      </w:r>
      <w:r w:rsidR="007B4087">
        <w:rPr>
          <w:sz w:val="24"/>
          <w:szCs w:val="24"/>
          <w:rtl/>
        </w:rPr>
        <w:t xml:space="preserve">، </w:t>
      </w:r>
      <w:r w:rsidRPr="00853DCC">
        <w:rPr>
          <w:sz w:val="24"/>
          <w:szCs w:val="24"/>
          <w:rtl/>
        </w:rPr>
        <w:t>845</w:t>
      </w:r>
      <w:r w:rsidR="007B4087">
        <w:rPr>
          <w:sz w:val="24"/>
          <w:szCs w:val="24"/>
          <w:rtl/>
        </w:rPr>
        <w:t xml:space="preserve">، </w:t>
      </w:r>
      <w:r w:rsidRPr="00853DCC">
        <w:rPr>
          <w:sz w:val="24"/>
          <w:szCs w:val="24"/>
          <w:rtl/>
        </w:rPr>
        <w:t>907</w:t>
      </w:r>
      <w:r w:rsidR="007B4087">
        <w:rPr>
          <w:sz w:val="24"/>
          <w:szCs w:val="24"/>
          <w:rtl/>
        </w:rPr>
        <w:t xml:space="preserve">، </w:t>
      </w:r>
      <w:r w:rsidRPr="00853DCC">
        <w:rPr>
          <w:sz w:val="24"/>
          <w:szCs w:val="24"/>
          <w:rtl/>
        </w:rPr>
        <w:t>912</w:t>
      </w:r>
      <w:r w:rsidR="007B4087">
        <w:rPr>
          <w:sz w:val="24"/>
          <w:szCs w:val="24"/>
          <w:rtl/>
        </w:rPr>
        <w:t xml:space="preserve">، </w:t>
      </w:r>
      <w:r w:rsidRPr="00853DCC">
        <w:rPr>
          <w:sz w:val="24"/>
          <w:szCs w:val="24"/>
          <w:rtl/>
        </w:rPr>
        <w:t>919</w:t>
      </w:r>
      <w:r w:rsidR="007B4087">
        <w:rPr>
          <w:sz w:val="24"/>
          <w:szCs w:val="24"/>
          <w:rtl/>
        </w:rPr>
        <w:t xml:space="preserve">، </w:t>
      </w:r>
      <w:r w:rsidRPr="00853DCC">
        <w:rPr>
          <w:sz w:val="24"/>
          <w:szCs w:val="24"/>
          <w:rtl/>
        </w:rPr>
        <w:t>927</w:t>
      </w:r>
      <w:r w:rsidR="007B4087">
        <w:rPr>
          <w:sz w:val="24"/>
          <w:szCs w:val="24"/>
          <w:rtl/>
        </w:rPr>
        <w:t xml:space="preserve">، </w:t>
      </w:r>
      <w:r w:rsidRPr="00853DCC">
        <w:rPr>
          <w:sz w:val="24"/>
          <w:szCs w:val="24"/>
          <w:rtl/>
        </w:rPr>
        <w:t>950</w:t>
      </w:r>
      <w:r w:rsidR="007B4087">
        <w:rPr>
          <w:sz w:val="24"/>
          <w:szCs w:val="24"/>
          <w:rtl/>
        </w:rPr>
        <w:t xml:space="preserve">، </w:t>
      </w:r>
      <w:r w:rsidRPr="00853DCC">
        <w:rPr>
          <w:sz w:val="24"/>
          <w:szCs w:val="24"/>
          <w:rtl/>
        </w:rPr>
        <w:t>1048</w:t>
      </w:r>
    </w:p>
    <w:p w:rsidR="000631D9" w:rsidRPr="00853DCC" w:rsidRDefault="000631D9" w:rsidP="00615AA0">
      <w:pPr>
        <w:pStyle w:val="a"/>
        <w:spacing w:line="340" w:lineRule="exact"/>
        <w:ind w:firstLine="0"/>
        <w:rPr>
          <w:sz w:val="24"/>
          <w:szCs w:val="24"/>
          <w:rtl/>
        </w:rPr>
      </w:pPr>
      <w:r w:rsidRPr="00853DCC">
        <w:rPr>
          <w:sz w:val="24"/>
          <w:szCs w:val="24"/>
          <w:rtl/>
        </w:rPr>
        <w:t>شریعتمداری</w:t>
      </w:r>
      <w:r w:rsidR="007B4087">
        <w:rPr>
          <w:sz w:val="24"/>
          <w:szCs w:val="24"/>
          <w:rtl/>
        </w:rPr>
        <w:t xml:space="preserve">، </w:t>
      </w:r>
      <w:r w:rsidRPr="00853DCC">
        <w:rPr>
          <w:sz w:val="24"/>
          <w:szCs w:val="24"/>
          <w:rtl/>
        </w:rPr>
        <w:t>حسین</w:t>
      </w:r>
      <w:r w:rsidR="007B4087">
        <w:rPr>
          <w:sz w:val="24"/>
          <w:szCs w:val="24"/>
          <w:rtl/>
        </w:rPr>
        <w:t xml:space="preserve">، </w:t>
      </w:r>
      <w:r w:rsidRPr="00853DCC">
        <w:rPr>
          <w:sz w:val="24"/>
          <w:szCs w:val="24"/>
          <w:rtl/>
        </w:rPr>
        <w:t>770</w:t>
      </w:r>
    </w:p>
    <w:p w:rsidR="000631D9" w:rsidRPr="00853DCC" w:rsidRDefault="000631D9" w:rsidP="00615AA0">
      <w:pPr>
        <w:pStyle w:val="a"/>
        <w:spacing w:line="340" w:lineRule="exact"/>
        <w:ind w:firstLine="0"/>
        <w:rPr>
          <w:sz w:val="24"/>
          <w:szCs w:val="24"/>
          <w:rtl/>
        </w:rPr>
      </w:pPr>
      <w:r w:rsidRPr="00853DCC">
        <w:rPr>
          <w:sz w:val="24"/>
          <w:szCs w:val="24"/>
          <w:rtl/>
        </w:rPr>
        <w:t>شریعتمداری</w:t>
      </w:r>
      <w:r w:rsidR="007B4087">
        <w:rPr>
          <w:sz w:val="24"/>
          <w:szCs w:val="24"/>
          <w:rtl/>
        </w:rPr>
        <w:t xml:space="preserve">، </w:t>
      </w:r>
      <w:r w:rsidRPr="00853DCC">
        <w:rPr>
          <w:sz w:val="24"/>
          <w:szCs w:val="24"/>
          <w:rtl/>
        </w:rPr>
        <w:t>شیخ مهدی</w:t>
      </w:r>
      <w:r w:rsidR="007B4087">
        <w:rPr>
          <w:sz w:val="24"/>
          <w:szCs w:val="24"/>
          <w:rtl/>
        </w:rPr>
        <w:t xml:space="preserve">، </w:t>
      </w:r>
      <w:r w:rsidRPr="00853DCC">
        <w:rPr>
          <w:sz w:val="24"/>
          <w:szCs w:val="24"/>
          <w:rtl/>
        </w:rPr>
        <w:t>73</w:t>
      </w:r>
    </w:p>
    <w:p w:rsidR="000631D9" w:rsidRPr="00853DCC" w:rsidRDefault="000631D9" w:rsidP="00615AA0">
      <w:pPr>
        <w:pStyle w:val="a"/>
        <w:spacing w:line="340" w:lineRule="exact"/>
        <w:ind w:firstLine="0"/>
        <w:rPr>
          <w:sz w:val="24"/>
          <w:szCs w:val="24"/>
          <w:rtl/>
        </w:rPr>
      </w:pPr>
      <w:r w:rsidRPr="00853DCC">
        <w:rPr>
          <w:sz w:val="24"/>
          <w:szCs w:val="24"/>
          <w:rtl/>
        </w:rPr>
        <w:t>شریعتمداری</w:t>
      </w:r>
      <w:r w:rsidR="007B4087">
        <w:rPr>
          <w:sz w:val="24"/>
          <w:szCs w:val="24"/>
          <w:rtl/>
        </w:rPr>
        <w:t xml:space="preserve">، </w:t>
      </w:r>
      <w:r w:rsidRPr="00853DCC">
        <w:rPr>
          <w:sz w:val="24"/>
          <w:szCs w:val="24"/>
          <w:rtl/>
        </w:rPr>
        <w:t>علی</w:t>
      </w:r>
      <w:r w:rsidR="007B4087">
        <w:rPr>
          <w:sz w:val="24"/>
          <w:szCs w:val="24"/>
          <w:rtl/>
        </w:rPr>
        <w:t xml:space="preserve">، </w:t>
      </w:r>
      <w:r w:rsidRPr="00853DCC">
        <w:rPr>
          <w:sz w:val="24"/>
          <w:szCs w:val="24"/>
          <w:rtl/>
        </w:rPr>
        <w:t>95</w:t>
      </w:r>
      <w:r w:rsidR="007B4087">
        <w:rPr>
          <w:sz w:val="24"/>
          <w:szCs w:val="24"/>
          <w:rtl/>
        </w:rPr>
        <w:t xml:space="preserve">، </w:t>
      </w:r>
      <w:r w:rsidRPr="00853DCC">
        <w:rPr>
          <w:sz w:val="24"/>
          <w:szCs w:val="24"/>
          <w:rtl/>
        </w:rPr>
        <w:t>97</w:t>
      </w:r>
      <w:r w:rsidR="007B4087">
        <w:rPr>
          <w:sz w:val="24"/>
          <w:szCs w:val="24"/>
          <w:rtl/>
        </w:rPr>
        <w:t xml:space="preserve">، </w:t>
      </w:r>
      <w:r w:rsidRPr="00853DCC">
        <w:rPr>
          <w:sz w:val="24"/>
          <w:szCs w:val="24"/>
          <w:rtl/>
        </w:rPr>
        <w:t>120</w:t>
      </w:r>
      <w:r w:rsidR="007B4087">
        <w:rPr>
          <w:sz w:val="24"/>
          <w:szCs w:val="24"/>
          <w:rtl/>
        </w:rPr>
        <w:t xml:space="preserve">، </w:t>
      </w:r>
      <w:r w:rsidRPr="00853DCC">
        <w:rPr>
          <w:sz w:val="24"/>
          <w:szCs w:val="24"/>
          <w:rtl/>
        </w:rPr>
        <w:t>135</w:t>
      </w:r>
      <w:r w:rsidR="007B4087">
        <w:rPr>
          <w:sz w:val="24"/>
          <w:szCs w:val="24"/>
          <w:rtl/>
        </w:rPr>
        <w:t xml:space="preserve">، </w:t>
      </w:r>
      <w:r w:rsidRPr="00853DCC">
        <w:rPr>
          <w:sz w:val="24"/>
          <w:szCs w:val="24"/>
          <w:rtl/>
        </w:rPr>
        <w:t>148</w:t>
      </w:r>
      <w:r w:rsidR="007B4087">
        <w:rPr>
          <w:sz w:val="24"/>
          <w:szCs w:val="24"/>
          <w:rtl/>
        </w:rPr>
        <w:t xml:space="preserve">، </w:t>
      </w:r>
      <w:r w:rsidRPr="00853DCC">
        <w:rPr>
          <w:sz w:val="24"/>
          <w:szCs w:val="24"/>
          <w:rtl/>
        </w:rPr>
        <w:t>427</w:t>
      </w:r>
      <w:r w:rsidR="007B4087">
        <w:rPr>
          <w:sz w:val="24"/>
          <w:szCs w:val="24"/>
          <w:rtl/>
        </w:rPr>
        <w:t xml:space="preserve">، </w:t>
      </w:r>
      <w:r w:rsidRPr="00853DCC">
        <w:rPr>
          <w:sz w:val="24"/>
          <w:szCs w:val="24"/>
          <w:rtl/>
        </w:rPr>
        <w:t>455</w:t>
      </w:r>
      <w:r w:rsidR="007B4087">
        <w:rPr>
          <w:sz w:val="24"/>
          <w:szCs w:val="24"/>
          <w:rtl/>
        </w:rPr>
        <w:t xml:space="preserve">، </w:t>
      </w:r>
      <w:r w:rsidRPr="00853DCC">
        <w:rPr>
          <w:sz w:val="24"/>
          <w:szCs w:val="24"/>
          <w:rtl/>
        </w:rPr>
        <w:t>517</w:t>
      </w:r>
    </w:p>
    <w:p w:rsidR="000631D9" w:rsidRPr="00853DCC" w:rsidRDefault="000631D9" w:rsidP="00615AA0">
      <w:pPr>
        <w:pStyle w:val="a"/>
        <w:spacing w:line="340" w:lineRule="exact"/>
        <w:ind w:firstLine="0"/>
        <w:rPr>
          <w:sz w:val="24"/>
          <w:szCs w:val="24"/>
          <w:rtl/>
        </w:rPr>
      </w:pPr>
      <w:r w:rsidRPr="00853DCC">
        <w:rPr>
          <w:sz w:val="24"/>
          <w:szCs w:val="24"/>
          <w:rtl/>
        </w:rPr>
        <w:t>شریعتمداری</w:t>
      </w:r>
      <w:r w:rsidR="007B4087">
        <w:rPr>
          <w:sz w:val="24"/>
          <w:szCs w:val="24"/>
          <w:rtl/>
        </w:rPr>
        <w:t xml:space="preserve">، </w:t>
      </w:r>
      <w:r w:rsidRPr="00853DCC">
        <w:rPr>
          <w:sz w:val="24"/>
          <w:szCs w:val="24"/>
          <w:rtl/>
        </w:rPr>
        <w:t>محمدتقی</w:t>
      </w:r>
      <w:r w:rsidR="007B4087">
        <w:rPr>
          <w:sz w:val="24"/>
          <w:szCs w:val="24"/>
          <w:rtl/>
        </w:rPr>
        <w:t xml:space="preserve">، </w:t>
      </w:r>
      <w:r w:rsidRPr="00853DCC">
        <w:rPr>
          <w:sz w:val="24"/>
          <w:szCs w:val="24"/>
          <w:rtl/>
        </w:rPr>
        <w:t>665</w:t>
      </w:r>
      <w:r w:rsidR="007B4087">
        <w:rPr>
          <w:sz w:val="24"/>
          <w:szCs w:val="24"/>
          <w:rtl/>
        </w:rPr>
        <w:t xml:space="preserve">، </w:t>
      </w:r>
      <w:r w:rsidRPr="00853DCC">
        <w:rPr>
          <w:sz w:val="24"/>
          <w:szCs w:val="24"/>
          <w:rtl/>
        </w:rPr>
        <w:t>666</w:t>
      </w:r>
    </w:p>
    <w:p w:rsidR="000631D9" w:rsidRPr="00853DCC" w:rsidRDefault="000631D9" w:rsidP="00615AA0">
      <w:pPr>
        <w:pStyle w:val="a"/>
        <w:spacing w:line="340" w:lineRule="exact"/>
        <w:ind w:firstLine="0"/>
        <w:rPr>
          <w:sz w:val="24"/>
          <w:szCs w:val="24"/>
          <w:rtl/>
        </w:rPr>
      </w:pPr>
      <w:r w:rsidRPr="00853DCC">
        <w:rPr>
          <w:sz w:val="24"/>
          <w:szCs w:val="24"/>
          <w:rtl/>
        </w:rPr>
        <w:t>شریعتمداری</w:t>
      </w:r>
      <w:r w:rsidR="007B4087">
        <w:rPr>
          <w:sz w:val="24"/>
          <w:szCs w:val="24"/>
          <w:rtl/>
        </w:rPr>
        <w:t xml:space="preserve">، </w:t>
      </w:r>
      <w:r w:rsidRPr="00853DCC">
        <w:rPr>
          <w:sz w:val="24"/>
          <w:szCs w:val="24"/>
          <w:rtl/>
        </w:rPr>
        <w:t>محمدکاظم</w:t>
      </w:r>
      <w:r w:rsidR="007B4087">
        <w:rPr>
          <w:sz w:val="24"/>
          <w:szCs w:val="24"/>
          <w:rtl/>
        </w:rPr>
        <w:t xml:space="preserve">، </w:t>
      </w:r>
      <w:r w:rsidRPr="00853DCC">
        <w:rPr>
          <w:sz w:val="24"/>
          <w:szCs w:val="24"/>
          <w:rtl/>
        </w:rPr>
        <w:t>578</w:t>
      </w:r>
    </w:p>
    <w:p w:rsidR="000631D9" w:rsidRPr="00853DCC" w:rsidRDefault="000631D9" w:rsidP="00615AA0">
      <w:pPr>
        <w:pStyle w:val="a"/>
        <w:spacing w:line="340" w:lineRule="exact"/>
        <w:ind w:firstLine="0"/>
        <w:rPr>
          <w:sz w:val="24"/>
          <w:szCs w:val="24"/>
          <w:rtl/>
        </w:rPr>
      </w:pPr>
      <w:r w:rsidRPr="00853DCC">
        <w:rPr>
          <w:sz w:val="24"/>
          <w:szCs w:val="24"/>
          <w:rtl/>
        </w:rPr>
        <w:t>شریعتی</w:t>
      </w:r>
      <w:r w:rsidR="007B4087">
        <w:rPr>
          <w:sz w:val="24"/>
          <w:szCs w:val="24"/>
          <w:rtl/>
        </w:rPr>
        <w:t xml:space="preserve">، </w:t>
      </w:r>
      <w:r w:rsidRPr="00853DCC">
        <w:rPr>
          <w:sz w:val="24"/>
          <w:szCs w:val="24"/>
          <w:rtl/>
        </w:rPr>
        <w:t>601</w:t>
      </w:r>
    </w:p>
    <w:p w:rsidR="000631D9" w:rsidRPr="00853DCC" w:rsidRDefault="000631D9" w:rsidP="00615AA0">
      <w:pPr>
        <w:pStyle w:val="a"/>
        <w:spacing w:line="340" w:lineRule="exact"/>
        <w:ind w:firstLine="0"/>
        <w:rPr>
          <w:sz w:val="24"/>
          <w:szCs w:val="24"/>
          <w:rtl/>
        </w:rPr>
      </w:pPr>
      <w:r w:rsidRPr="00853DCC">
        <w:rPr>
          <w:sz w:val="24"/>
          <w:szCs w:val="24"/>
          <w:rtl/>
        </w:rPr>
        <w:t>شریعتی</w:t>
      </w:r>
      <w:r w:rsidR="007B4087">
        <w:rPr>
          <w:sz w:val="24"/>
          <w:szCs w:val="24"/>
          <w:rtl/>
        </w:rPr>
        <w:t xml:space="preserve">، </w:t>
      </w:r>
      <w:r w:rsidRPr="00853DCC">
        <w:rPr>
          <w:sz w:val="24"/>
          <w:szCs w:val="24"/>
          <w:rtl/>
        </w:rPr>
        <w:t>احسان</w:t>
      </w:r>
      <w:r w:rsidR="007B4087">
        <w:rPr>
          <w:sz w:val="24"/>
          <w:szCs w:val="24"/>
          <w:rtl/>
        </w:rPr>
        <w:t xml:space="preserve">، </w:t>
      </w:r>
      <w:r w:rsidRPr="00853DCC">
        <w:rPr>
          <w:sz w:val="24"/>
          <w:szCs w:val="24"/>
          <w:rtl/>
        </w:rPr>
        <w:t>689</w:t>
      </w:r>
      <w:r w:rsidR="007B4087">
        <w:rPr>
          <w:sz w:val="24"/>
          <w:szCs w:val="24"/>
          <w:rtl/>
        </w:rPr>
        <w:t xml:space="preserve">، </w:t>
      </w:r>
      <w:r w:rsidRPr="00853DCC">
        <w:rPr>
          <w:sz w:val="24"/>
          <w:szCs w:val="24"/>
          <w:rtl/>
        </w:rPr>
        <w:t>718</w:t>
      </w:r>
    </w:p>
    <w:p w:rsidR="000631D9" w:rsidRPr="00853DCC" w:rsidRDefault="000631D9" w:rsidP="00615AA0">
      <w:pPr>
        <w:pStyle w:val="a"/>
        <w:spacing w:line="340" w:lineRule="exact"/>
        <w:ind w:firstLine="0"/>
        <w:rPr>
          <w:sz w:val="24"/>
          <w:szCs w:val="24"/>
          <w:rtl/>
        </w:rPr>
      </w:pPr>
      <w:r w:rsidRPr="00853DCC">
        <w:rPr>
          <w:sz w:val="24"/>
          <w:szCs w:val="24"/>
          <w:rtl/>
        </w:rPr>
        <w:t>شریعتی</w:t>
      </w:r>
      <w:r w:rsidR="007B4087">
        <w:rPr>
          <w:sz w:val="24"/>
          <w:szCs w:val="24"/>
          <w:rtl/>
        </w:rPr>
        <w:t xml:space="preserve">، </w:t>
      </w:r>
      <w:r w:rsidRPr="00853DCC">
        <w:rPr>
          <w:sz w:val="24"/>
          <w:szCs w:val="24"/>
          <w:rtl/>
        </w:rPr>
        <w:t>بتول</w:t>
      </w:r>
      <w:r w:rsidR="007B4087">
        <w:rPr>
          <w:sz w:val="24"/>
          <w:szCs w:val="24"/>
          <w:rtl/>
        </w:rPr>
        <w:t xml:space="preserve">، </w:t>
      </w:r>
      <w:r w:rsidRPr="00853DCC">
        <w:rPr>
          <w:sz w:val="24"/>
          <w:szCs w:val="24"/>
          <w:rtl/>
        </w:rPr>
        <w:t>124</w:t>
      </w:r>
    </w:p>
    <w:p w:rsidR="000631D9" w:rsidRPr="00853DCC" w:rsidRDefault="000631D9" w:rsidP="00615AA0">
      <w:pPr>
        <w:pStyle w:val="a"/>
        <w:spacing w:line="340" w:lineRule="exact"/>
        <w:ind w:firstLine="0"/>
        <w:rPr>
          <w:sz w:val="24"/>
          <w:szCs w:val="24"/>
          <w:rtl/>
        </w:rPr>
      </w:pPr>
      <w:r w:rsidRPr="00853DCC">
        <w:rPr>
          <w:sz w:val="24"/>
          <w:szCs w:val="24"/>
          <w:rtl/>
        </w:rPr>
        <w:t>شریعتی</w:t>
      </w:r>
      <w:r w:rsidR="007B4087">
        <w:rPr>
          <w:sz w:val="24"/>
          <w:szCs w:val="24"/>
          <w:rtl/>
        </w:rPr>
        <w:t xml:space="preserve">، </w:t>
      </w:r>
      <w:r w:rsidRPr="00853DCC">
        <w:rPr>
          <w:sz w:val="24"/>
          <w:szCs w:val="24"/>
          <w:rtl/>
        </w:rPr>
        <w:t>علی (در بسیاری از صفحات)</w:t>
      </w:r>
    </w:p>
    <w:p w:rsidR="000631D9" w:rsidRPr="00853DCC" w:rsidRDefault="000631D9" w:rsidP="00615AA0">
      <w:pPr>
        <w:pStyle w:val="a"/>
        <w:spacing w:line="340" w:lineRule="exact"/>
        <w:ind w:firstLine="0"/>
        <w:rPr>
          <w:sz w:val="24"/>
          <w:szCs w:val="24"/>
          <w:rtl/>
        </w:rPr>
      </w:pPr>
      <w:r w:rsidRPr="00853DCC">
        <w:rPr>
          <w:sz w:val="24"/>
          <w:szCs w:val="24"/>
          <w:rtl/>
        </w:rPr>
        <w:t>شریعتی</w:t>
      </w:r>
      <w:r w:rsidR="007B4087">
        <w:rPr>
          <w:sz w:val="24"/>
          <w:szCs w:val="24"/>
          <w:rtl/>
        </w:rPr>
        <w:t xml:space="preserve">، </w:t>
      </w:r>
      <w:r w:rsidRPr="00853DCC">
        <w:rPr>
          <w:sz w:val="24"/>
          <w:szCs w:val="24"/>
          <w:rtl/>
        </w:rPr>
        <w:t>محمد</w:t>
      </w:r>
      <w:r w:rsidR="007B4087">
        <w:rPr>
          <w:sz w:val="24"/>
          <w:szCs w:val="24"/>
          <w:rtl/>
        </w:rPr>
        <w:t xml:space="preserve">، </w:t>
      </w:r>
      <w:r w:rsidRPr="00853DCC">
        <w:rPr>
          <w:sz w:val="24"/>
          <w:szCs w:val="24"/>
          <w:rtl/>
        </w:rPr>
        <w:t>657</w:t>
      </w:r>
    </w:p>
    <w:p w:rsidR="000631D9" w:rsidRPr="00853DCC" w:rsidRDefault="000631D9" w:rsidP="00615AA0">
      <w:pPr>
        <w:pStyle w:val="a"/>
        <w:spacing w:line="340" w:lineRule="exact"/>
        <w:ind w:firstLine="0"/>
        <w:rPr>
          <w:sz w:val="24"/>
          <w:szCs w:val="24"/>
          <w:rtl/>
        </w:rPr>
      </w:pPr>
      <w:r w:rsidRPr="00853DCC">
        <w:rPr>
          <w:sz w:val="24"/>
          <w:szCs w:val="24"/>
          <w:rtl/>
        </w:rPr>
        <w:t>شریعتی</w:t>
      </w:r>
      <w:r w:rsidR="007B4087">
        <w:rPr>
          <w:sz w:val="24"/>
          <w:szCs w:val="24"/>
          <w:rtl/>
        </w:rPr>
        <w:t xml:space="preserve">، </w:t>
      </w:r>
      <w:r w:rsidRPr="00853DCC">
        <w:rPr>
          <w:sz w:val="24"/>
          <w:szCs w:val="24"/>
          <w:rtl/>
        </w:rPr>
        <w:t>محمدتقی</w:t>
      </w:r>
      <w:r w:rsidR="007B4087">
        <w:rPr>
          <w:sz w:val="24"/>
          <w:szCs w:val="24"/>
          <w:rtl/>
        </w:rPr>
        <w:t xml:space="preserve">، </w:t>
      </w:r>
      <w:r w:rsidRPr="00853DCC">
        <w:rPr>
          <w:sz w:val="24"/>
          <w:szCs w:val="24"/>
          <w:rtl/>
        </w:rPr>
        <w:t>62</w:t>
      </w:r>
      <w:r w:rsidR="007B4087">
        <w:rPr>
          <w:sz w:val="24"/>
          <w:szCs w:val="24"/>
          <w:rtl/>
        </w:rPr>
        <w:t xml:space="preserve">، </w:t>
      </w:r>
      <w:r w:rsidRPr="00853DCC">
        <w:rPr>
          <w:sz w:val="24"/>
          <w:szCs w:val="24"/>
          <w:rtl/>
        </w:rPr>
        <w:t>95</w:t>
      </w:r>
      <w:r w:rsidR="007B4087">
        <w:rPr>
          <w:sz w:val="24"/>
          <w:szCs w:val="24"/>
          <w:rtl/>
        </w:rPr>
        <w:t xml:space="preserve">، </w:t>
      </w:r>
      <w:r w:rsidRPr="00853DCC">
        <w:rPr>
          <w:sz w:val="24"/>
          <w:szCs w:val="24"/>
          <w:rtl/>
        </w:rPr>
        <w:t>119</w:t>
      </w:r>
      <w:r w:rsidR="007B4087">
        <w:rPr>
          <w:sz w:val="24"/>
          <w:szCs w:val="24"/>
          <w:rtl/>
        </w:rPr>
        <w:t xml:space="preserve">، </w:t>
      </w:r>
      <w:r w:rsidRPr="00853DCC">
        <w:rPr>
          <w:sz w:val="24"/>
          <w:szCs w:val="24"/>
          <w:rtl/>
        </w:rPr>
        <w:t>121</w:t>
      </w:r>
      <w:r w:rsidR="007B4087">
        <w:rPr>
          <w:sz w:val="24"/>
          <w:szCs w:val="24"/>
          <w:rtl/>
        </w:rPr>
        <w:t xml:space="preserve">، </w:t>
      </w:r>
      <w:r w:rsidRPr="00853DCC">
        <w:rPr>
          <w:sz w:val="24"/>
          <w:szCs w:val="24"/>
          <w:rtl/>
        </w:rPr>
        <w:t>123</w:t>
      </w:r>
      <w:r w:rsidR="007B4087">
        <w:rPr>
          <w:sz w:val="24"/>
          <w:szCs w:val="24"/>
          <w:rtl/>
        </w:rPr>
        <w:t xml:space="preserve">، </w:t>
      </w:r>
      <w:r w:rsidRPr="00853DCC">
        <w:rPr>
          <w:sz w:val="24"/>
          <w:szCs w:val="24"/>
          <w:rtl/>
        </w:rPr>
        <w:t>124</w:t>
      </w:r>
      <w:r w:rsidR="007B4087">
        <w:rPr>
          <w:sz w:val="24"/>
          <w:szCs w:val="24"/>
          <w:rtl/>
        </w:rPr>
        <w:t xml:space="preserve">، </w:t>
      </w:r>
      <w:r w:rsidRPr="00853DCC">
        <w:rPr>
          <w:sz w:val="24"/>
          <w:szCs w:val="24"/>
          <w:rtl/>
        </w:rPr>
        <w:t>126</w:t>
      </w:r>
      <w:r w:rsidR="007B4087">
        <w:rPr>
          <w:sz w:val="24"/>
          <w:szCs w:val="24"/>
          <w:rtl/>
        </w:rPr>
        <w:t xml:space="preserve">، </w:t>
      </w:r>
      <w:r w:rsidRPr="00853DCC">
        <w:rPr>
          <w:sz w:val="24"/>
          <w:szCs w:val="24"/>
          <w:rtl/>
        </w:rPr>
        <w:t>142</w:t>
      </w:r>
      <w:r w:rsidR="007B4087">
        <w:rPr>
          <w:sz w:val="24"/>
          <w:szCs w:val="24"/>
          <w:rtl/>
        </w:rPr>
        <w:t xml:space="preserve">، </w:t>
      </w:r>
      <w:r w:rsidRPr="00853DCC">
        <w:rPr>
          <w:sz w:val="24"/>
          <w:szCs w:val="24"/>
          <w:rtl/>
        </w:rPr>
        <w:t>361</w:t>
      </w:r>
      <w:r w:rsidR="007B4087">
        <w:rPr>
          <w:sz w:val="24"/>
          <w:szCs w:val="24"/>
          <w:rtl/>
        </w:rPr>
        <w:t xml:space="preserve">، </w:t>
      </w:r>
      <w:r w:rsidRPr="00853DCC">
        <w:rPr>
          <w:sz w:val="24"/>
          <w:szCs w:val="24"/>
          <w:rtl/>
        </w:rPr>
        <w:t>393</w:t>
      </w:r>
      <w:r w:rsidR="007B4087">
        <w:rPr>
          <w:sz w:val="24"/>
          <w:szCs w:val="24"/>
          <w:rtl/>
        </w:rPr>
        <w:t xml:space="preserve">، </w:t>
      </w:r>
      <w:r w:rsidRPr="00853DCC">
        <w:rPr>
          <w:sz w:val="24"/>
          <w:szCs w:val="24"/>
          <w:rtl/>
        </w:rPr>
        <w:t>429</w:t>
      </w:r>
      <w:r w:rsidR="007B4087">
        <w:rPr>
          <w:sz w:val="24"/>
          <w:szCs w:val="24"/>
          <w:rtl/>
        </w:rPr>
        <w:t xml:space="preserve">، </w:t>
      </w:r>
      <w:r w:rsidRPr="00853DCC">
        <w:rPr>
          <w:sz w:val="24"/>
          <w:szCs w:val="24"/>
          <w:rtl/>
        </w:rPr>
        <w:t>458</w:t>
      </w:r>
      <w:r w:rsidR="007B4087">
        <w:rPr>
          <w:sz w:val="24"/>
          <w:szCs w:val="24"/>
          <w:rtl/>
        </w:rPr>
        <w:t xml:space="preserve">، </w:t>
      </w:r>
      <w:r w:rsidRPr="00853DCC">
        <w:rPr>
          <w:sz w:val="24"/>
          <w:szCs w:val="24"/>
          <w:rtl/>
        </w:rPr>
        <w:t>494</w:t>
      </w:r>
      <w:r w:rsidR="007B4087">
        <w:rPr>
          <w:sz w:val="24"/>
          <w:szCs w:val="24"/>
          <w:rtl/>
        </w:rPr>
        <w:t xml:space="preserve">، </w:t>
      </w:r>
      <w:r w:rsidRPr="00853DCC">
        <w:rPr>
          <w:sz w:val="24"/>
          <w:szCs w:val="24"/>
          <w:rtl/>
        </w:rPr>
        <w:t>532</w:t>
      </w:r>
      <w:r w:rsidR="007B4087">
        <w:rPr>
          <w:sz w:val="24"/>
          <w:szCs w:val="24"/>
          <w:rtl/>
        </w:rPr>
        <w:t xml:space="preserve">، </w:t>
      </w:r>
      <w:r w:rsidRPr="00853DCC">
        <w:rPr>
          <w:sz w:val="24"/>
          <w:szCs w:val="24"/>
          <w:rtl/>
        </w:rPr>
        <w:t>657</w:t>
      </w:r>
      <w:r w:rsidR="007B4087">
        <w:rPr>
          <w:sz w:val="24"/>
          <w:szCs w:val="24"/>
          <w:rtl/>
        </w:rPr>
        <w:t xml:space="preserve">، </w:t>
      </w:r>
      <w:r w:rsidRPr="00853DCC">
        <w:rPr>
          <w:sz w:val="24"/>
          <w:szCs w:val="24"/>
          <w:rtl/>
        </w:rPr>
        <w:t>659</w:t>
      </w:r>
      <w:r w:rsidR="007B4087">
        <w:rPr>
          <w:sz w:val="24"/>
          <w:szCs w:val="24"/>
          <w:rtl/>
        </w:rPr>
        <w:t xml:space="preserve">، </w:t>
      </w:r>
      <w:r w:rsidRPr="00853DCC">
        <w:rPr>
          <w:sz w:val="24"/>
          <w:szCs w:val="24"/>
          <w:rtl/>
        </w:rPr>
        <w:t>663</w:t>
      </w:r>
      <w:r w:rsidR="007B4087">
        <w:rPr>
          <w:sz w:val="24"/>
          <w:szCs w:val="24"/>
          <w:rtl/>
        </w:rPr>
        <w:t xml:space="preserve">، </w:t>
      </w:r>
      <w:r w:rsidRPr="00853DCC">
        <w:rPr>
          <w:sz w:val="24"/>
          <w:szCs w:val="24"/>
          <w:rtl/>
        </w:rPr>
        <w:t>669ـ677</w:t>
      </w:r>
      <w:r w:rsidR="007B4087">
        <w:rPr>
          <w:sz w:val="24"/>
          <w:szCs w:val="24"/>
          <w:rtl/>
        </w:rPr>
        <w:t xml:space="preserve">، </w:t>
      </w:r>
      <w:r w:rsidRPr="00853DCC">
        <w:rPr>
          <w:sz w:val="24"/>
          <w:szCs w:val="24"/>
          <w:rtl/>
        </w:rPr>
        <w:t>689</w:t>
      </w:r>
      <w:r w:rsidR="007B4087">
        <w:rPr>
          <w:sz w:val="24"/>
          <w:szCs w:val="24"/>
          <w:rtl/>
        </w:rPr>
        <w:t xml:space="preserve">، </w:t>
      </w:r>
      <w:r w:rsidRPr="00853DCC">
        <w:rPr>
          <w:sz w:val="24"/>
          <w:szCs w:val="24"/>
          <w:rtl/>
        </w:rPr>
        <w:t>695</w:t>
      </w:r>
      <w:r w:rsidR="007B4087">
        <w:rPr>
          <w:sz w:val="24"/>
          <w:szCs w:val="24"/>
          <w:rtl/>
        </w:rPr>
        <w:t xml:space="preserve">، </w:t>
      </w:r>
      <w:r w:rsidRPr="00853DCC">
        <w:rPr>
          <w:sz w:val="24"/>
          <w:szCs w:val="24"/>
          <w:rtl/>
        </w:rPr>
        <w:t>705</w:t>
      </w:r>
      <w:r w:rsidR="007B4087">
        <w:rPr>
          <w:sz w:val="24"/>
          <w:szCs w:val="24"/>
          <w:rtl/>
        </w:rPr>
        <w:t xml:space="preserve">، </w:t>
      </w:r>
      <w:r w:rsidRPr="00853DCC">
        <w:rPr>
          <w:sz w:val="24"/>
          <w:szCs w:val="24"/>
          <w:rtl/>
        </w:rPr>
        <w:t>714</w:t>
      </w:r>
      <w:r w:rsidR="007B4087">
        <w:rPr>
          <w:sz w:val="24"/>
          <w:szCs w:val="24"/>
          <w:rtl/>
        </w:rPr>
        <w:t xml:space="preserve">، </w:t>
      </w:r>
      <w:r w:rsidRPr="00853DCC">
        <w:rPr>
          <w:sz w:val="24"/>
          <w:szCs w:val="24"/>
          <w:rtl/>
        </w:rPr>
        <w:t>719</w:t>
      </w:r>
      <w:r w:rsidR="007B4087">
        <w:rPr>
          <w:sz w:val="24"/>
          <w:szCs w:val="24"/>
          <w:rtl/>
        </w:rPr>
        <w:t xml:space="preserve">، </w:t>
      </w:r>
      <w:r w:rsidRPr="00853DCC">
        <w:rPr>
          <w:sz w:val="24"/>
          <w:szCs w:val="24"/>
          <w:rtl/>
        </w:rPr>
        <w:t>721</w:t>
      </w:r>
      <w:r w:rsidR="007B4087">
        <w:rPr>
          <w:sz w:val="24"/>
          <w:szCs w:val="24"/>
          <w:rtl/>
        </w:rPr>
        <w:t xml:space="preserve">، </w:t>
      </w:r>
      <w:r w:rsidRPr="00853DCC">
        <w:rPr>
          <w:sz w:val="24"/>
          <w:szCs w:val="24"/>
          <w:rtl/>
        </w:rPr>
        <w:t>732</w:t>
      </w:r>
      <w:r w:rsidR="007B4087">
        <w:rPr>
          <w:sz w:val="24"/>
          <w:szCs w:val="24"/>
          <w:rtl/>
        </w:rPr>
        <w:t xml:space="preserve">، </w:t>
      </w:r>
      <w:r w:rsidRPr="00853DCC">
        <w:rPr>
          <w:sz w:val="24"/>
          <w:szCs w:val="24"/>
          <w:rtl/>
        </w:rPr>
        <w:t>792</w:t>
      </w:r>
      <w:r w:rsidR="007B4087">
        <w:rPr>
          <w:sz w:val="24"/>
          <w:szCs w:val="24"/>
          <w:rtl/>
        </w:rPr>
        <w:t xml:space="preserve">، </w:t>
      </w:r>
      <w:r w:rsidRPr="00853DCC">
        <w:rPr>
          <w:sz w:val="24"/>
          <w:szCs w:val="24"/>
          <w:rtl/>
        </w:rPr>
        <w:t>840</w:t>
      </w:r>
      <w:r w:rsidR="007B4087">
        <w:rPr>
          <w:sz w:val="24"/>
          <w:szCs w:val="24"/>
          <w:rtl/>
        </w:rPr>
        <w:t xml:space="preserve">، </w:t>
      </w:r>
      <w:r w:rsidRPr="00853DCC">
        <w:rPr>
          <w:sz w:val="24"/>
          <w:szCs w:val="24"/>
          <w:rtl/>
        </w:rPr>
        <w:t>742</w:t>
      </w:r>
      <w:r w:rsidR="007B4087">
        <w:rPr>
          <w:sz w:val="24"/>
          <w:szCs w:val="24"/>
          <w:rtl/>
        </w:rPr>
        <w:t xml:space="preserve">، </w:t>
      </w:r>
      <w:r w:rsidRPr="00853DCC">
        <w:rPr>
          <w:sz w:val="24"/>
          <w:szCs w:val="24"/>
          <w:rtl/>
        </w:rPr>
        <w:t>933</w:t>
      </w:r>
      <w:r w:rsidR="007B4087">
        <w:rPr>
          <w:sz w:val="24"/>
          <w:szCs w:val="24"/>
          <w:rtl/>
        </w:rPr>
        <w:t xml:space="preserve">، </w:t>
      </w:r>
      <w:r w:rsidRPr="00853DCC">
        <w:rPr>
          <w:sz w:val="24"/>
          <w:szCs w:val="24"/>
          <w:rtl/>
        </w:rPr>
        <w:t>961</w:t>
      </w:r>
      <w:r w:rsidR="007B4087">
        <w:rPr>
          <w:sz w:val="24"/>
          <w:szCs w:val="24"/>
          <w:rtl/>
        </w:rPr>
        <w:t xml:space="preserve">، </w:t>
      </w:r>
      <w:r w:rsidRPr="00853DCC">
        <w:rPr>
          <w:sz w:val="24"/>
          <w:szCs w:val="24"/>
          <w:rtl/>
        </w:rPr>
        <w:t>978</w:t>
      </w:r>
      <w:r w:rsidR="007B4087">
        <w:rPr>
          <w:sz w:val="24"/>
          <w:szCs w:val="24"/>
          <w:rtl/>
        </w:rPr>
        <w:t xml:space="preserve">، </w:t>
      </w:r>
      <w:r w:rsidRPr="00853DCC">
        <w:rPr>
          <w:sz w:val="24"/>
          <w:szCs w:val="24"/>
          <w:rtl/>
        </w:rPr>
        <w:t>991</w:t>
      </w:r>
      <w:r w:rsidR="007B4087">
        <w:rPr>
          <w:sz w:val="24"/>
          <w:szCs w:val="24"/>
          <w:rtl/>
        </w:rPr>
        <w:t xml:space="preserve">، </w:t>
      </w:r>
      <w:r w:rsidRPr="00853DCC">
        <w:rPr>
          <w:sz w:val="24"/>
          <w:szCs w:val="24"/>
          <w:rtl/>
        </w:rPr>
        <w:t>1003</w:t>
      </w:r>
      <w:r w:rsidR="007B4087">
        <w:rPr>
          <w:sz w:val="24"/>
          <w:szCs w:val="24"/>
          <w:rtl/>
        </w:rPr>
        <w:t xml:space="preserve">، </w:t>
      </w:r>
      <w:r w:rsidRPr="00853DCC">
        <w:rPr>
          <w:sz w:val="24"/>
          <w:szCs w:val="24"/>
          <w:rtl/>
        </w:rPr>
        <w:t>1090</w:t>
      </w:r>
    </w:p>
    <w:p w:rsidR="000631D9" w:rsidRPr="00853DCC" w:rsidRDefault="000631D9" w:rsidP="00615AA0">
      <w:pPr>
        <w:pStyle w:val="a"/>
        <w:spacing w:line="340" w:lineRule="exact"/>
        <w:ind w:firstLine="0"/>
        <w:rPr>
          <w:sz w:val="24"/>
          <w:szCs w:val="24"/>
          <w:rtl/>
        </w:rPr>
      </w:pPr>
      <w:r w:rsidRPr="00853DCC">
        <w:rPr>
          <w:sz w:val="24"/>
          <w:szCs w:val="24"/>
          <w:rtl/>
        </w:rPr>
        <w:t>شریعتی و سیاست زدگی</w:t>
      </w:r>
      <w:r w:rsidR="007B4087">
        <w:rPr>
          <w:sz w:val="24"/>
          <w:szCs w:val="24"/>
          <w:rtl/>
        </w:rPr>
        <w:t xml:space="preserve">، </w:t>
      </w:r>
      <w:r w:rsidRPr="00853DCC">
        <w:rPr>
          <w:sz w:val="24"/>
          <w:szCs w:val="24"/>
          <w:rtl/>
        </w:rPr>
        <w:t>713</w:t>
      </w:r>
    </w:p>
    <w:p w:rsidR="000631D9" w:rsidRPr="00853DCC" w:rsidRDefault="000631D9" w:rsidP="00615AA0">
      <w:pPr>
        <w:pStyle w:val="a"/>
        <w:spacing w:line="340" w:lineRule="exact"/>
        <w:ind w:firstLine="0"/>
        <w:rPr>
          <w:sz w:val="24"/>
          <w:szCs w:val="24"/>
          <w:rtl/>
        </w:rPr>
      </w:pPr>
      <w:r w:rsidRPr="00853DCC">
        <w:rPr>
          <w:sz w:val="24"/>
          <w:szCs w:val="24"/>
          <w:rtl/>
        </w:rPr>
        <w:t>شریف امامی</w:t>
      </w:r>
      <w:r w:rsidR="007B4087">
        <w:rPr>
          <w:sz w:val="24"/>
          <w:szCs w:val="24"/>
          <w:rtl/>
        </w:rPr>
        <w:t xml:space="preserve">، </w:t>
      </w:r>
      <w:r w:rsidRPr="00853DCC">
        <w:rPr>
          <w:sz w:val="24"/>
          <w:szCs w:val="24"/>
          <w:rtl/>
        </w:rPr>
        <w:t>جعفر</w:t>
      </w:r>
      <w:r w:rsidR="007B4087">
        <w:rPr>
          <w:sz w:val="24"/>
          <w:szCs w:val="24"/>
          <w:rtl/>
        </w:rPr>
        <w:t xml:space="preserve">، </w:t>
      </w:r>
      <w:r w:rsidRPr="00853DCC">
        <w:rPr>
          <w:sz w:val="24"/>
          <w:szCs w:val="24"/>
          <w:rtl/>
        </w:rPr>
        <w:t>304</w:t>
      </w:r>
      <w:r w:rsidR="007B4087">
        <w:rPr>
          <w:sz w:val="24"/>
          <w:szCs w:val="24"/>
          <w:rtl/>
        </w:rPr>
        <w:t xml:space="preserve">، </w:t>
      </w:r>
      <w:r w:rsidRPr="00853DCC">
        <w:rPr>
          <w:sz w:val="24"/>
          <w:szCs w:val="24"/>
          <w:rtl/>
        </w:rPr>
        <w:t>650</w:t>
      </w:r>
      <w:r w:rsidR="007B4087">
        <w:rPr>
          <w:sz w:val="24"/>
          <w:szCs w:val="24"/>
          <w:rtl/>
        </w:rPr>
        <w:t xml:space="preserve">، </w:t>
      </w:r>
      <w:r w:rsidRPr="00853DCC">
        <w:rPr>
          <w:sz w:val="24"/>
          <w:szCs w:val="24"/>
          <w:rtl/>
        </w:rPr>
        <w:t>736</w:t>
      </w:r>
      <w:r w:rsidR="007B4087">
        <w:rPr>
          <w:sz w:val="24"/>
          <w:szCs w:val="24"/>
          <w:rtl/>
        </w:rPr>
        <w:t xml:space="preserve">، </w:t>
      </w:r>
      <w:r w:rsidRPr="00853DCC">
        <w:rPr>
          <w:sz w:val="24"/>
          <w:szCs w:val="24"/>
          <w:rtl/>
        </w:rPr>
        <w:t>813</w:t>
      </w:r>
    </w:p>
    <w:p w:rsidR="000631D9" w:rsidRPr="00853DCC" w:rsidRDefault="000631D9" w:rsidP="00615AA0">
      <w:pPr>
        <w:pStyle w:val="a"/>
        <w:spacing w:line="340" w:lineRule="exact"/>
        <w:ind w:firstLine="0"/>
        <w:rPr>
          <w:sz w:val="24"/>
          <w:szCs w:val="24"/>
          <w:rtl/>
        </w:rPr>
      </w:pPr>
      <w:r w:rsidRPr="00853DCC">
        <w:rPr>
          <w:sz w:val="24"/>
          <w:szCs w:val="24"/>
          <w:rtl/>
        </w:rPr>
        <w:t>شریف خانی</w:t>
      </w:r>
      <w:r w:rsidR="007B4087">
        <w:rPr>
          <w:sz w:val="24"/>
          <w:szCs w:val="24"/>
          <w:rtl/>
        </w:rPr>
        <w:t xml:space="preserve">، </w:t>
      </w:r>
      <w:r w:rsidRPr="00853DCC">
        <w:rPr>
          <w:sz w:val="24"/>
          <w:szCs w:val="24"/>
          <w:rtl/>
        </w:rPr>
        <w:t>761</w:t>
      </w:r>
    </w:p>
    <w:p w:rsidR="000631D9" w:rsidRPr="00853DCC" w:rsidRDefault="000631D9" w:rsidP="00615AA0">
      <w:pPr>
        <w:pStyle w:val="a"/>
        <w:spacing w:line="340" w:lineRule="exact"/>
        <w:ind w:firstLine="0"/>
        <w:rPr>
          <w:sz w:val="24"/>
          <w:szCs w:val="24"/>
          <w:rtl/>
        </w:rPr>
      </w:pPr>
      <w:r w:rsidRPr="00853DCC">
        <w:rPr>
          <w:sz w:val="24"/>
          <w:szCs w:val="24"/>
          <w:rtl/>
        </w:rPr>
        <w:t>شریف رازی</w:t>
      </w:r>
      <w:r w:rsidR="007B4087">
        <w:rPr>
          <w:sz w:val="24"/>
          <w:szCs w:val="24"/>
          <w:rtl/>
        </w:rPr>
        <w:t xml:space="preserve">، </w:t>
      </w:r>
      <w:r w:rsidRPr="00853DCC">
        <w:rPr>
          <w:sz w:val="24"/>
          <w:szCs w:val="24"/>
          <w:rtl/>
        </w:rPr>
        <w:t>محمد</w:t>
      </w:r>
      <w:r w:rsidR="007B4087">
        <w:rPr>
          <w:sz w:val="24"/>
          <w:szCs w:val="24"/>
          <w:rtl/>
        </w:rPr>
        <w:t xml:space="preserve">، </w:t>
      </w:r>
      <w:r w:rsidRPr="00853DCC">
        <w:rPr>
          <w:sz w:val="24"/>
          <w:szCs w:val="24"/>
          <w:rtl/>
        </w:rPr>
        <w:t>1040</w:t>
      </w:r>
    </w:p>
    <w:p w:rsidR="000631D9" w:rsidRPr="00853DCC" w:rsidRDefault="000631D9" w:rsidP="00615AA0">
      <w:pPr>
        <w:pStyle w:val="a"/>
        <w:spacing w:line="340" w:lineRule="exact"/>
        <w:ind w:firstLine="0"/>
        <w:rPr>
          <w:sz w:val="24"/>
          <w:szCs w:val="24"/>
          <w:rtl/>
        </w:rPr>
      </w:pPr>
      <w:r w:rsidRPr="00853DCC">
        <w:rPr>
          <w:sz w:val="24"/>
          <w:szCs w:val="24"/>
          <w:rtl/>
        </w:rPr>
        <w:t>شریف رحمانی</w:t>
      </w:r>
      <w:r w:rsidR="007B4087">
        <w:rPr>
          <w:sz w:val="24"/>
          <w:szCs w:val="24"/>
          <w:rtl/>
        </w:rPr>
        <w:t xml:space="preserve">، </w:t>
      </w:r>
      <w:r w:rsidRPr="00853DCC">
        <w:rPr>
          <w:sz w:val="24"/>
          <w:szCs w:val="24"/>
          <w:rtl/>
        </w:rPr>
        <w:t>446</w:t>
      </w:r>
    </w:p>
    <w:p w:rsidR="000631D9" w:rsidRPr="00853DCC" w:rsidRDefault="000631D9" w:rsidP="00615AA0">
      <w:pPr>
        <w:pStyle w:val="a"/>
        <w:spacing w:line="340" w:lineRule="exact"/>
        <w:ind w:firstLine="0"/>
        <w:rPr>
          <w:sz w:val="24"/>
          <w:szCs w:val="24"/>
          <w:rtl/>
        </w:rPr>
      </w:pPr>
      <w:r w:rsidRPr="00853DCC">
        <w:rPr>
          <w:sz w:val="24"/>
          <w:szCs w:val="24"/>
          <w:rtl/>
        </w:rPr>
        <w:t>شریف رضی</w:t>
      </w:r>
      <w:r w:rsidR="007B4087">
        <w:rPr>
          <w:sz w:val="24"/>
          <w:szCs w:val="24"/>
          <w:rtl/>
        </w:rPr>
        <w:t xml:space="preserve">، </w:t>
      </w:r>
      <w:r w:rsidRPr="00853DCC">
        <w:rPr>
          <w:sz w:val="24"/>
          <w:szCs w:val="24"/>
          <w:rtl/>
        </w:rPr>
        <w:t>1037</w:t>
      </w:r>
    </w:p>
    <w:p w:rsidR="000631D9" w:rsidRPr="00853DCC" w:rsidRDefault="000631D9" w:rsidP="00615AA0">
      <w:pPr>
        <w:pStyle w:val="a"/>
        <w:spacing w:line="340" w:lineRule="exact"/>
        <w:ind w:firstLine="0"/>
        <w:rPr>
          <w:sz w:val="24"/>
          <w:szCs w:val="24"/>
          <w:rtl/>
        </w:rPr>
      </w:pPr>
      <w:r w:rsidRPr="00853DCC">
        <w:rPr>
          <w:sz w:val="24"/>
          <w:szCs w:val="24"/>
          <w:rtl/>
        </w:rPr>
        <w:t>شریف زاده</w:t>
      </w:r>
      <w:r w:rsidR="007B4087">
        <w:rPr>
          <w:sz w:val="24"/>
          <w:szCs w:val="24"/>
          <w:rtl/>
        </w:rPr>
        <w:t xml:space="preserve">، </w:t>
      </w:r>
      <w:r w:rsidRPr="00853DCC">
        <w:rPr>
          <w:sz w:val="24"/>
          <w:szCs w:val="24"/>
          <w:rtl/>
        </w:rPr>
        <w:t>سید جمال الدین</w:t>
      </w:r>
      <w:r w:rsidR="007B4087">
        <w:rPr>
          <w:sz w:val="24"/>
          <w:szCs w:val="24"/>
          <w:rtl/>
        </w:rPr>
        <w:t xml:space="preserve">، </w:t>
      </w:r>
      <w:r w:rsidRPr="00853DCC">
        <w:rPr>
          <w:sz w:val="24"/>
          <w:szCs w:val="24"/>
          <w:rtl/>
        </w:rPr>
        <w:t>608</w:t>
      </w:r>
      <w:r w:rsidR="007B4087">
        <w:rPr>
          <w:sz w:val="24"/>
          <w:szCs w:val="24"/>
          <w:rtl/>
        </w:rPr>
        <w:t xml:space="preserve">، </w:t>
      </w:r>
      <w:r w:rsidRPr="00853DCC">
        <w:rPr>
          <w:sz w:val="24"/>
          <w:szCs w:val="24"/>
          <w:rtl/>
        </w:rPr>
        <w:t>959</w:t>
      </w:r>
    </w:p>
    <w:p w:rsidR="000631D9" w:rsidRPr="00853DCC" w:rsidRDefault="000631D9" w:rsidP="00615AA0">
      <w:pPr>
        <w:pStyle w:val="a"/>
        <w:spacing w:line="340" w:lineRule="exact"/>
        <w:ind w:firstLine="0"/>
        <w:rPr>
          <w:sz w:val="24"/>
          <w:szCs w:val="24"/>
          <w:rtl/>
        </w:rPr>
      </w:pPr>
      <w:r w:rsidRPr="00853DCC">
        <w:rPr>
          <w:sz w:val="24"/>
          <w:szCs w:val="24"/>
          <w:rtl/>
        </w:rPr>
        <w:t>شریف واقفی</w:t>
      </w:r>
      <w:r w:rsidR="007B4087">
        <w:rPr>
          <w:sz w:val="24"/>
          <w:szCs w:val="24"/>
          <w:rtl/>
        </w:rPr>
        <w:t xml:space="preserve">، </w:t>
      </w:r>
      <w:r w:rsidRPr="00853DCC">
        <w:rPr>
          <w:sz w:val="24"/>
          <w:szCs w:val="24"/>
          <w:rtl/>
        </w:rPr>
        <w:t>مجید</w:t>
      </w:r>
      <w:r w:rsidR="007B4087">
        <w:rPr>
          <w:sz w:val="24"/>
          <w:szCs w:val="24"/>
          <w:rtl/>
        </w:rPr>
        <w:t xml:space="preserve">، </w:t>
      </w:r>
      <w:r w:rsidRPr="00853DCC">
        <w:rPr>
          <w:sz w:val="24"/>
          <w:szCs w:val="24"/>
          <w:rtl/>
        </w:rPr>
        <w:t>134</w:t>
      </w:r>
      <w:r w:rsidR="007B4087">
        <w:rPr>
          <w:sz w:val="24"/>
          <w:szCs w:val="24"/>
          <w:rtl/>
        </w:rPr>
        <w:t xml:space="preserve">، </w:t>
      </w:r>
      <w:r w:rsidRPr="00853DCC">
        <w:rPr>
          <w:sz w:val="24"/>
          <w:szCs w:val="24"/>
          <w:rtl/>
        </w:rPr>
        <w:t>589</w:t>
      </w:r>
      <w:r w:rsidR="007B4087">
        <w:rPr>
          <w:sz w:val="24"/>
          <w:szCs w:val="24"/>
          <w:rtl/>
        </w:rPr>
        <w:t xml:space="preserve">، </w:t>
      </w:r>
      <w:r w:rsidRPr="00853DCC">
        <w:rPr>
          <w:sz w:val="24"/>
          <w:szCs w:val="24"/>
          <w:rtl/>
        </w:rPr>
        <w:t>592</w:t>
      </w:r>
      <w:r w:rsidR="007B4087">
        <w:rPr>
          <w:sz w:val="24"/>
          <w:szCs w:val="24"/>
          <w:rtl/>
        </w:rPr>
        <w:t xml:space="preserve">، </w:t>
      </w:r>
      <w:r w:rsidRPr="00853DCC">
        <w:rPr>
          <w:sz w:val="24"/>
          <w:szCs w:val="24"/>
          <w:rtl/>
        </w:rPr>
        <w:t>593</w:t>
      </w:r>
      <w:r w:rsidR="007B4087">
        <w:rPr>
          <w:sz w:val="24"/>
          <w:szCs w:val="24"/>
          <w:rtl/>
        </w:rPr>
        <w:t xml:space="preserve">، </w:t>
      </w:r>
      <w:r w:rsidRPr="00853DCC">
        <w:rPr>
          <w:sz w:val="24"/>
          <w:szCs w:val="24"/>
          <w:rtl/>
        </w:rPr>
        <w:t>594</w:t>
      </w:r>
      <w:r w:rsidR="007B4087">
        <w:rPr>
          <w:sz w:val="24"/>
          <w:szCs w:val="24"/>
          <w:rtl/>
        </w:rPr>
        <w:t xml:space="preserve">، </w:t>
      </w:r>
      <w:r w:rsidRPr="00853DCC">
        <w:rPr>
          <w:sz w:val="24"/>
          <w:szCs w:val="24"/>
          <w:rtl/>
        </w:rPr>
        <w:t>596</w:t>
      </w:r>
      <w:r w:rsidR="007B4087">
        <w:rPr>
          <w:sz w:val="24"/>
          <w:szCs w:val="24"/>
          <w:rtl/>
        </w:rPr>
        <w:t xml:space="preserve">، </w:t>
      </w:r>
      <w:r w:rsidRPr="00853DCC">
        <w:rPr>
          <w:sz w:val="24"/>
          <w:szCs w:val="24"/>
          <w:rtl/>
        </w:rPr>
        <w:t>598</w:t>
      </w:r>
      <w:r w:rsidR="007B4087">
        <w:rPr>
          <w:sz w:val="24"/>
          <w:szCs w:val="24"/>
          <w:rtl/>
        </w:rPr>
        <w:t xml:space="preserve">، </w:t>
      </w:r>
      <w:r w:rsidRPr="00853DCC">
        <w:rPr>
          <w:sz w:val="24"/>
          <w:szCs w:val="24"/>
          <w:rtl/>
        </w:rPr>
        <w:t>599</w:t>
      </w:r>
      <w:r w:rsidR="007B4087">
        <w:rPr>
          <w:sz w:val="24"/>
          <w:szCs w:val="24"/>
          <w:rtl/>
        </w:rPr>
        <w:t xml:space="preserve">، </w:t>
      </w:r>
      <w:r w:rsidRPr="00853DCC">
        <w:rPr>
          <w:sz w:val="24"/>
          <w:szCs w:val="24"/>
          <w:rtl/>
        </w:rPr>
        <w:t>608</w:t>
      </w:r>
      <w:r w:rsidR="007B4087">
        <w:rPr>
          <w:sz w:val="24"/>
          <w:szCs w:val="24"/>
          <w:rtl/>
        </w:rPr>
        <w:t xml:space="preserve">، </w:t>
      </w:r>
      <w:r w:rsidRPr="00853DCC">
        <w:rPr>
          <w:sz w:val="24"/>
          <w:szCs w:val="24"/>
          <w:rtl/>
        </w:rPr>
        <w:t>619</w:t>
      </w:r>
      <w:r w:rsidR="007B4087">
        <w:rPr>
          <w:sz w:val="24"/>
          <w:szCs w:val="24"/>
          <w:rtl/>
        </w:rPr>
        <w:t xml:space="preserve">، </w:t>
      </w:r>
      <w:r w:rsidRPr="00853DCC">
        <w:rPr>
          <w:sz w:val="24"/>
          <w:szCs w:val="24"/>
          <w:rtl/>
        </w:rPr>
        <w:t>620</w:t>
      </w:r>
      <w:r w:rsidR="007B4087">
        <w:rPr>
          <w:sz w:val="24"/>
          <w:szCs w:val="24"/>
          <w:rtl/>
        </w:rPr>
        <w:t xml:space="preserve">، </w:t>
      </w:r>
      <w:r w:rsidRPr="00853DCC">
        <w:rPr>
          <w:sz w:val="24"/>
          <w:szCs w:val="24"/>
          <w:rtl/>
        </w:rPr>
        <w:t>633</w:t>
      </w:r>
      <w:r w:rsidR="007B4087">
        <w:rPr>
          <w:sz w:val="24"/>
          <w:szCs w:val="24"/>
          <w:rtl/>
        </w:rPr>
        <w:t xml:space="preserve">، </w:t>
      </w:r>
      <w:r w:rsidRPr="00853DCC">
        <w:rPr>
          <w:sz w:val="24"/>
          <w:szCs w:val="24"/>
          <w:rtl/>
        </w:rPr>
        <w:t>646</w:t>
      </w:r>
      <w:r w:rsidR="007B4087">
        <w:rPr>
          <w:sz w:val="24"/>
          <w:szCs w:val="24"/>
          <w:rtl/>
        </w:rPr>
        <w:t xml:space="preserve">، </w:t>
      </w:r>
      <w:r w:rsidRPr="00853DCC">
        <w:rPr>
          <w:sz w:val="24"/>
          <w:szCs w:val="24"/>
          <w:rtl/>
        </w:rPr>
        <w:t>750</w:t>
      </w:r>
      <w:r w:rsidR="007B4087">
        <w:rPr>
          <w:sz w:val="24"/>
          <w:szCs w:val="24"/>
          <w:rtl/>
        </w:rPr>
        <w:t xml:space="preserve">، </w:t>
      </w:r>
      <w:r w:rsidRPr="00853DCC">
        <w:rPr>
          <w:sz w:val="24"/>
          <w:szCs w:val="24"/>
          <w:rtl/>
        </w:rPr>
        <w:t>754</w:t>
      </w:r>
      <w:r w:rsidR="007B4087">
        <w:rPr>
          <w:sz w:val="24"/>
          <w:szCs w:val="24"/>
          <w:rtl/>
        </w:rPr>
        <w:t xml:space="preserve">، </w:t>
      </w:r>
      <w:r w:rsidRPr="00853DCC">
        <w:rPr>
          <w:sz w:val="24"/>
          <w:szCs w:val="24"/>
          <w:rtl/>
        </w:rPr>
        <w:t>786</w:t>
      </w:r>
    </w:p>
    <w:p w:rsidR="000631D9" w:rsidRPr="00853DCC" w:rsidRDefault="000631D9" w:rsidP="00615AA0">
      <w:pPr>
        <w:pStyle w:val="a"/>
        <w:spacing w:line="340" w:lineRule="exact"/>
        <w:ind w:firstLine="0"/>
        <w:rPr>
          <w:sz w:val="24"/>
          <w:szCs w:val="24"/>
          <w:rtl/>
        </w:rPr>
      </w:pPr>
      <w:r w:rsidRPr="00853DCC">
        <w:rPr>
          <w:sz w:val="24"/>
          <w:szCs w:val="24"/>
          <w:rtl/>
        </w:rPr>
        <w:t>شریفیان</w:t>
      </w:r>
      <w:r w:rsidR="007B4087">
        <w:rPr>
          <w:sz w:val="24"/>
          <w:szCs w:val="24"/>
          <w:rtl/>
        </w:rPr>
        <w:t xml:space="preserve">، </w:t>
      </w:r>
      <w:r w:rsidRPr="00853DCC">
        <w:rPr>
          <w:sz w:val="24"/>
          <w:szCs w:val="24"/>
          <w:rtl/>
        </w:rPr>
        <w:t>علی</w:t>
      </w:r>
      <w:r w:rsidR="007B4087">
        <w:rPr>
          <w:sz w:val="24"/>
          <w:szCs w:val="24"/>
          <w:rtl/>
        </w:rPr>
        <w:t xml:space="preserve">، </w:t>
      </w:r>
      <w:r w:rsidRPr="00853DCC">
        <w:rPr>
          <w:sz w:val="24"/>
          <w:szCs w:val="24"/>
          <w:rtl/>
        </w:rPr>
        <w:t>498</w:t>
      </w:r>
    </w:p>
    <w:p w:rsidR="000631D9" w:rsidRPr="00853DCC" w:rsidRDefault="000631D9" w:rsidP="00615AA0">
      <w:pPr>
        <w:pStyle w:val="a"/>
        <w:spacing w:line="340" w:lineRule="exact"/>
        <w:ind w:firstLine="0"/>
        <w:rPr>
          <w:sz w:val="24"/>
          <w:szCs w:val="24"/>
          <w:rtl/>
        </w:rPr>
      </w:pPr>
      <w:r w:rsidRPr="00853DCC">
        <w:rPr>
          <w:sz w:val="24"/>
          <w:szCs w:val="24"/>
          <w:rtl/>
        </w:rPr>
        <w:t>شریفیان</w:t>
      </w:r>
      <w:r w:rsidR="007B4087">
        <w:rPr>
          <w:sz w:val="24"/>
          <w:szCs w:val="24"/>
          <w:rtl/>
        </w:rPr>
        <w:t xml:space="preserve">، </w:t>
      </w:r>
      <w:r w:rsidRPr="00853DCC">
        <w:rPr>
          <w:sz w:val="24"/>
          <w:szCs w:val="24"/>
          <w:rtl/>
        </w:rPr>
        <w:t>محمود</w:t>
      </w:r>
      <w:r w:rsidR="007B4087">
        <w:rPr>
          <w:sz w:val="24"/>
          <w:szCs w:val="24"/>
          <w:rtl/>
        </w:rPr>
        <w:t xml:space="preserve">، </w:t>
      </w:r>
      <w:r w:rsidRPr="00853DCC">
        <w:rPr>
          <w:sz w:val="24"/>
          <w:szCs w:val="24"/>
          <w:rtl/>
        </w:rPr>
        <w:t>761</w:t>
      </w:r>
    </w:p>
    <w:p w:rsidR="000631D9" w:rsidRPr="00853DCC" w:rsidRDefault="000631D9" w:rsidP="00615AA0">
      <w:pPr>
        <w:pStyle w:val="a"/>
        <w:spacing w:line="340" w:lineRule="exact"/>
        <w:ind w:firstLine="0"/>
        <w:rPr>
          <w:sz w:val="24"/>
          <w:szCs w:val="24"/>
          <w:rtl/>
        </w:rPr>
      </w:pPr>
      <w:r w:rsidRPr="00853DCC">
        <w:rPr>
          <w:sz w:val="24"/>
          <w:szCs w:val="24"/>
          <w:rtl/>
        </w:rPr>
        <w:t>شریفی نیا</w:t>
      </w:r>
      <w:r w:rsidR="007B4087">
        <w:rPr>
          <w:sz w:val="24"/>
          <w:szCs w:val="24"/>
          <w:rtl/>
        </w:rPr>
        <w:t xml:space="preserve">، </w:t>
      </w:r>
      <w:r w:rsidRPr="00853DCC">
        <w:rPr>
          <w:sz w:val="24"/>
          <w:szCs w:val="24"/>
          <w:rtl/>
        </w:rPr>
        <w:t>محمدرضا</w:t>
      </w:r>
      <w:r w:rsidR="007B4087">
        <w:rPr>
          <w:sz w:val="24"/>
          <w:szCs w:val="24"/>
          <w:rtl/>
        </w:rPr>
        <w:t xml:space="preserve">، </w:t>
      </w:r>
      <w:r w:rsidRPr="00853DCC">
        <w:rPr>
          <w:sz w:val="24"/>
          <w:szCs w:val="24"/>
          <w:rtl/>
        </w:rPr>
        <w:t>1002</w:t>
      </w:r>
    </w:p>
    <w:p w:rsidR="000631D9" w:rsidRPr="00853DCC" w:rsidRDefault="000631D9" w:rsidP="00615AA0">
      <w:pPr>
        <w:pStyle w:val="a"/>
        <w:spacing w:line="340" w:lineRule="exact"/>
        <w:ind w:firstLine="0"/>
        <w:rPr>
          <w:sz w:val="24"/>
          <w:szCs w:val="24"/>
          <w:rtl/>
        </w:rPr>
      </w:pPr>
      <w:r w:rsidRPr="00853DCC">
        <w:rPr>
          <w:sz w:val="24"/>
          <w:szCs w:val="24"/>
          <w:rtl/>
        </w:rPr>
        <w:t>شزند</w:t>
      </w:r>
      <w:r w:rsidR="007B4087">
        <w:rPr>
          <w:sz w:val="24"/>
          <w:szCs w:val="24"/>
          <w:rtl/>
        </w:rPr>
        <w:t xml:space="preserve">، </w:t>
      </w:r>
      <w:r w:rsidRPr="00853DCC">
        <w:rPr>
          <w:sz w:val="24"/>
          <w:szCs w:val="24"/>
          <w:rtl/>
        </w:rPr>
        <w:t>1026</w:t>
      </w:r>
    </w:p>
    <w:p w:rsidR="000631D9" w:rsidRPr="00853DCC" w:rsidRDefault="000631D9" w:rsidP="00615AA0">
      <w:pPr>
        <w:pStyle w:val="a"/>
        <w:spacing w:line="340" w:lineRule="exact"/>
        <w:ind w:firstLine="0"/>
        <w:rPr>
          <w:sz w:val="24"/>
          <w:szCs w:val="24"/>
          <w:rtl/>
        </w:rPr>
      </w:pPr>
      <w:r w:rsidRPr="00853DCC">
        <w:rPr>
          <w:sz w:val="24"/>
          <w:szCs w:val="24"/>
          <w:rtl/>
        </w:rPr>
        <w:t>شعار</w:t>
      </w:r>
      <w:r w:rsidR="007B4087">
        <w:rPr>
          <w:sz w:val="24"/>
          <w:szCs w:val="24"/>
          <w:rtl/>
        </w:rPr>
        <w:t xml:space="preserve">، </w:t>
      </w:r>
      <w:r w:rsidRPr="00853DCC">
        <w:rPr>
          <w:sz w:val="24"/>
          <w:szCs w:val="24"/>
          <w:rtl/>
        </w:rPr>
        <w:t>جعفر</w:t>
      </w:r>
      <w:r w:rsidR="007B4087">
        <w:rPr>
          <w:sz w:val="24"/>
          <w:szCs w:val="24"/>
          <w:rtl/>
        </w:rPr>
        <w:t xml:space="preserve">، </w:t>
      </w:r>
      <w:r w:rsidRPr="00853DCC">
        <w:rPr>
          <w:sz w:val="24"/>
          <w:szCs w:val="24"/>
          <w:rtl/>
        </w:rPr>
        <w:t>1014</w:t>
      </w:r>
      <w:r w:rsidR="007B4087">
        <w:rPr>
          <w:sz w:val="24"/>
          <w:szCs w:val="24"/>
          <w:rtl/>
        </w:rPr>
        <w:t xml:space="preserve">، </w:t>
      </w:r>
      <w:r w:rsidRPr="00853DCC">
        <w:rPr>
          <w:sz w:val="24"/>
          <w:szCs w:val="24"/>
          <w:rtl/>
        </w:rPr>
        <w:t>1057</w:t>
      </w:r>
      <w:r w:rsidR="007B4087">
        <w:rPr>
          <w:sz w:val="24"/>
          <w:szCs w:val="24"/>
          <w:rtl/>
        </w:rPr>
        <w:t xml:space="preserve">، </w:t>
      </w:r>
      <w:r w:rsidRPr="00853DCC">
        <w:rPr>
          <w:sz w:val="24"/>
          <w:szCs w:val="24"/>
          <w:rtl/>
        </w:rPr>
        <w:t>1059</w:t>
      </w:r>
    </w:p>
    <w:p w:rsidR="000631D9" w:rsidRPr="00853DCC" w:rsidRDefault="000631D9" w:rsidP="00615AA0">
      <w:pPr>
        <w:pStyle w:val="a"/>
        <w:spacing w:line="340" w:lineRule="exact"/>
        <w:ind w:firstLine="0"/>
        <w:rPr>
          <w:sz w:val="24"/>
          <w:szCs w:val="24"/>
          <w:rtl/>
        </w:rPr>
      </w:pPr>
      <w:r w:rsidRPr="00853DCC">
        <w:rPr>
          <w:sz w:val="24"/>
          <w:szCs w:val="24"/>
          <w:rtl/>
        </w:rPr>
        <w:t>شعار</w:t>
      </w:r>
      <w:r w:rsidR="007B4087">
        <w:rPr>
          <w:sz w:val="24"/>
          <w:szCs w:val="24"/>
          <w:rtl/>
        </w:rPr>
        <w:t xml:space="preserve">، </w:t>
      </w:r>
      <w:r w:rsidRPr="00853DCC">
        <w:rPr>
          <w:sz w:val="24"/>
          <w:szCs w:val="24"/>
          <w:rtl/>
        </w:rPr>
        <w:t>مصطفی</w:t>
      </w:r>
      <w:r w:rsidR="007B4087">
        <w:rPr>
          <w:sz w:val="24"/>
          <w:szCs w:val="24"/>
          <w:rtl/>
        </w:rPr>
        <w:t xml:space="preserve">، </w:t>
      </w:r>
      <w:r w:rsidRPr="00853DCC">
        <w:rPr>
          <w:sz w:val="24"/>
          <w:szCs w:val="24"/>
          <w:rtl/>
        </w:rPr>
        <w:t>1059</w:t>
      </w:r>
    </w:p>
    <w:p w:rsidR="000631D9" w:rsidRPr="00853DCC" w:rsidRDefault="000631D9" w:rsidP="00615AA0">
      <w:pPr>
        <w:pStyle w:val="a"/>
        <w:spacing w:line="340" w:lineRule="exact"/>
        <w:ind w:firstLine="0"/>
        <w:rPr>
          <w:sz w:val="24"/>
          <w:szCs w:val="24"/>
          <w:rtl/>
        </w:rPr>
      </w:pPr>
      <w:r w:rsidRPr="00853DCC">
        <w:rPr>
          <w:sz w:val="24"/>
          <w:szCs w:val="24"/>
          <w:rtl/>
        </w:rPr>
        <w:t>شعار</w:t>
      </w:r>
      <w:r w:rsidR="007B4087">
        <w:rPr>
          <w:sz w:val="24"/>
          <w:szCs w:val="24"/>
          <w:rtl/>
        </w:rPr>
        <w:t xml:space="preserve">، </w:t>
      </w:r>
      <w:r w:rsidRPr="00853DCC">
        <w:rPr>
          <w:sz w:val="24"/>
          <w:szCs w:val="24"/>
          <w:rtl/>
        </w:rPr>
        <w:t>میرزا یوسف</w:t>
      </w:r>
      <w:r w:rsidR="007B4087">
        <w:rPr>
          <w:sz w:val="24"/>
          <w:szCs w:val="24"/>
          <w:rtl/>
        </w:rPr>
        <w:t xml:space="preserve">، </w:t>
      </w:r>
      <w:r w:rsidRPr="00853DCC">
        <w:rPr>
          <w:sz w:val="24"/>
          <w:szCs w:val="24"/>
          <w:rtl/>
        </w:rPr>
        <w:t>29</w:t>
      </w:r>
      <w:r w:rsidR="007B4087">
        <w:rPr>
          <w:sz w:val="24"/>
          <w:szCs w:val="24"/>
          <w:rtl/>
        </w:rPr>
        <w:t xml:space="preserve">، </w:t>
      </w:r>
      <w:r w:rsidRPr="00853DCC">
        <w:rPr>
          <w:sz w:val="24"/>
          <w:szCs w:val="24"/>
          <w:rtl/>
        </w:rPr>
        <w:t>921</w:t>
      </w:r>
      <w:r w:rsidR="007B4087">
        <w:rPr>
          <w:sz w:val="24"/>
          <w:szCs w:val="24"/>
          <w:rtl/>
        </w:rPr>
        <w:t xml:space="preserve">، </w:t>
      </w:r>
      <w:r w:rsidRPr="00853DCC">
        <w:rPr>
          <w:sz w:val="24"/>
          <w:szCs w:val="24"/>
          <w:rtl/>
        </w:rPr>
        <w:t>1014</w:t>
      </w:r>
      <w:r w:rsidR="007B4087">
        <w:rPr>
          <w:sz w:val="24"/>
          <w:szCs w:val="24"/>
          <w:rtl/>
        </w:rPr>
        <w:t xml:space="preserve">، </w:t>
      </w:r>
      <w:r w:rsidRPr="00853DCC">
        <w:rPr>
          <w:sz w:val="24"/>
          <w:szCs w:val="24"/>
          <w:rtl/>
        </w:rPr>
        <w:t>1057</w:t>
      </w:r>
      <w:r w:rsidR="007B4087">
        <w:rPr>
          <w:sz w:val="24"/>
          <w:szCs w:val="24"/>
          <w:rtl/>
        </w:rPr>
        <w:t xml:space="preserve">، </w:t>
      </w:r>
      <w:r w:rsidRPr="00853DCC">
        <w:rPr>
          <w:sz w:val="24"/>
          <w:szCs w:val="24"/>
          <w:rtl/>
        </w:rPr>
        <w:t>1058</w:t>
      </w:r>
      <w:r w:rsidR="007B4087">
        <w:rPr>
          <w:sz w:val="24"/>
          <w:szCs w:val="24"/>
          <w:rtl/>
        </w:rPr>
        <w:t xml:space="preserve">، </w:t>
      </w:r>
      <w:r w:rsidRPr="00853DCC">
        <w:rPr>
          <w:sz w:val="24"/>
          <w:szCs w:val="24"/>
          <w:rtl/>
        </w:rPr>
        <w:t>1059</w:t>
      </w:r>
    </w:p>
    <w:p w:rsidR="000631D9" w:rsidRPr="00853DCC" w:rsidRDefault="000631D9" w:rsidP="00615AA0">
      <w:pPr>
        <w:pStyle w:val="a"/>
        <w:spacing w:line="340" w:lineRule="exact"/>
        <w:ind w:firstLine="0"/>
        <w:rPr>
          <w:sz w:val="24"/>
          <w:szCs w:val="24"/>
          <w:rtl/>
        </w:rPr>
      </w:pPr>
      <w:r w:rsidRPr="00853DCC">
        <w:rPr>
          <w:sz w:val="24"/>
          <w:szCs w:val="24"/>
          <w:rtl/>
        </w:rPr>
        <w:t>شعاعیان</w:t>
      </w:r>
      <w:r w:rsidR="007B4087">
        <w:rPr>
          <w:sz w:val="24"/>
          <w:szCs w:val="24"/>
          <w:rtl/>
        </w:rPr>
        <w:t xml:space="preserve">، </w:t>
      </w:r>
      <w:r w:rsidRPr="00853DCC">
        <w:rPr>
          <w:sz w:val="24"/>
          <w:szCs w:val="24"/>
          <w:rtl/>
        </w:rPr>
        <w:t>مصطفی</w:t>
      </w:r>
      <w:r w:rsidR="007B4087">
        <w:rPr>
          <w:sz w:val="24"/>
          <w:szCs w:val="24"/>
          <w:rtl/>
        </w:rPr>
        <w:t xml:space="preserve">، </w:t>
      </w:r>
      <w:r w:rsidRPr="00853DCC">
        <w:rPr>
          <w:sz w:val="24"/>
          <w:szCs w:val="24"/>
          <w:rtl/>
        </w:rPr>
        <w:t>335</w:t>
      </w:r>
      <w:r w:rsidR="007B4087">
        <w:rPr>
          <w:sz w:val="24"/>
          <w:szCs w:val="24"/>
          <w:rtl/>
        </w:rPr>
        <w:t xml:space="preserve">، </w:t>
      </w:r>
      <w:r w:rsidRPr="00853DCC">
        <w:rPr>
          <w:sz w:val="24"/>
          <w:szCs w:val="24"/>
          <w:rtl/>
        </w:rPr>
        <w:t>545</w:t>
      </w:r>
      <w:r w:rsidR="007B4087">
        <w:rPr>
          <w:sz w:val="24"/>
          <w:szCs w:val="24"/>
          <w:rtl/>
        </w:rPr>
        <w:t xml:space="preserve">، </w:t>
      </w:r>
      <w:r w:rsidRPr="00853DCC">
        <w:rPr>
          <w:sz w:val="24"/>
          <w:szCs w:val="24"/>
          <w:rtl/>
        </w:rPr>
        <w:t>612</w:t>
      </w:r>
      <w:r w:rsidR="007B4087">
        <w:rPr>
          <w:sz w:val="24"/>
          <w:szCs w:val="24"/>
          <w:rtl/>
        </w:rPr>
        <w:t xml:space="preserve">، </w:t>
      </w:r>
      <w:r w:rsidRPr="00853DCC">
        <w:rPr>
          <w:sz w:val="24"/>
          <w:szCs w:val="24"/>
          <w:rtl/>
        </w:rPr>
        <w:t>739</w:t>
      </w:r>
      <w:r w:rsidR="007B4087">
        <w:rPr>
          <w:sz w:val="24"/>
          <w:szCs w:val="24"/>
          <w:rtl/>
        </w:rPr>
        <w:t xml:space="preserve">، </w:t>
      </w:r>
      <w:r w:rsidRPr="00853DCC">
        <w:rPr>
          <w:sz w:val="24"/>
          <w:szCs w:val="24"/>
          <w:rtl/>
        </w:rPr>
        <w:t>844</w:t>
      </w:r>
      <w:r w:rsidR="007B4087">
        <w:rPr>
          <w:sz w:val="24"/>
          <w:szCs w:val="24"/>
          <w:rtl/>
        </w:rPr>
        <w:t xml:space="preserve">، </w:t>
      </w:r>
      <w:r w:rsidRPr="00853DCC">
        <w:rPr>
          <w:sz w:val="24"/>
          <w:szCs w:val="24"/>
          <w:rtl/>
        </w:rPr>
        <w:t>845</w:t>
      </w:r>
    </w:p>
    <w:p w:rsidR="000631D9" w:rsidRPr="00853DCC" w:rsidRDefault="000631D9" w:rsidP="00615AA0">
      <w:pPr>
        <w:pStyle w:val="a"/>
        <w:spacing w:line="340" w:lineRule="exact"/>
        <w:ind w:firstLine="0"/>
        <w:rPr>
          <w:sz w:val="24"/>
          <w:szCs w:val="24"/>
          <w:rtl/>
        </w:rPr>
      </w:pPr>
      <w:r w:rsidRPr="00853DCC">
        <w:rPr>
          <w:sz w:val="24"/>
          <w:szCs w:val="24"/>
          <w:rtl/>
        </w:rPr>
        <w:t>شعبان برکات</w:t>
      </w:r>
      <w:r w:rsidR="007B4087">
        <w:rPr>
          <w:sz w:val="24"/>
          <w:szCs w:val="24"/>
          <w:rtl/>
        </w:rPr>
        <w:t xml:space="preserve">، </w:t>
      </w:r>
      <w:r w:rsidRPr="00853DCC">
        <w:rPr>
          <w:sz w:val="24"/>
          <w:szCs w:val="24"/>
          <w:rtl/>
        </w:rPr>
        <w:t>447</w:t>
      </w:r>
    </w:p>
    <w:p w:rsidR="000631D9" w:rsidRPr="00853DCC" w:rsidRDefault="000631D9" w:rsidP="00615AA0">
      <w:pPr>
        <w:pStyle w:val="a"/>
        <w:spacing w:line="340" w:lineRule="exact"/>
        <w:ind w:firstLine="0"/>
        <w:rPr>
          <w:sz w:val="24"/>
          <w:szCs w:val="24"/>
          <w:rtl/>
        </w:rPr>
      </w:pPr>
      <w:r w:rsidRPr="00853DCC">
        <w:rPr>
          <w:sz w:val="24"/>
          <w:szCs w:val="24"/>
          <w:rtl/>
        </w:rPr>
        <w:t>شعرانی</w:t>
      </w:r>
      <w:r w:rsidR="007B4087">
        <w:rPr>
          <w:sz w:val="24"/>
          <w:szCs w:val="24"/>
          <w:rtl/>
        </w:rPr>
        <w:t xml:space="preserve">، </w:t>
      </w:r>
      <w:r w:rsidRPr="00853DCC">
        <w:rPr>
          <w:sz w:val="24"/>
          <w:szCs w:val="24"/>
          <w:rtl/>
        </w:rPr>
        <w:t>ابوالحسن</w:t>
      </w:r>
      <w:r w:rsidR="007B4087">
        <w:rPr>
          <w:sz w:val="24"/>
          <w:szCs w:val="24"/>
          <w:rtl/>
        </w:rPr>
        <w:t xml:space="preserve">، </w:t>
      </w:r>
      <w:r w:rsidRPr="00853DCC">
        <w:rPr>
          <w:sz w:val="24"/>
          <w:szCs w:val="24"/>
          <w:rtl/>
        </w:rPr>
        <w:t>207</w:t>
      </w:r>
    </w:p>
    <w:p w:rsidR="000631D9" w:rsidRPr="00853DCC" w:rsidRDefault="000631D9" w:rsidP="00615AA0">
      <w:pPr>
        <w:pStyle w:val="a"/>
        <w:spacing w:line="340" w:lineRule="exact"/>
        <w:ind w:firstLine="0"/>
        <w:rPr>
          <w:sz w:val="24"/>
          <w:szCs w:val="24"/>
          <w:rtl/>
        </w:rPr>
      </w:pPr>
      <w:r w:rsidRPr="00853DCC">
        <w:rPr>
          <w:sz w:val="24"/>
          <w:szCs w:val="24"/>
          <w:rtl/>
        </w:rPr>
        <w:t>شعرانی</w:t>
      </w:r>
      <w:r w:rsidR="007B4087">
        <w:rPr>
          <w:sz w:val="24"/>
          <w:szCs w:val="24"/>
          <w:rtl/>
        </w:rPr>
        <w:t xml:space="preserve">، </w:t>
      </w:r>
      <w:r w:rsidRPr="00853DCC">
        <w:rPr>
          <w:sz w:val="24"/>
          <w:szCs w:val="24"/>
          <w:rtl/>
        </w:rPr>
        <w:t>میرزا ابوالحسن</w:t>
      </w:r>
      <w:r w:rsidR="007B4087">
        <w:rPr>
          <w:sz w:val="24"/>
          <w:szCs w:val="24"/>
          <w:rtl/>
        </w:rPr>
        <w:t xml:space="preserve">، </w:t>
      </w:r>
      <w:r w:rsidRPr="00853DCC">
        <w:rPr>
          <w:sz w:val="24"/>
          <w:szCs w:val="24"/>
          <w:rtl/>
        </w:rPr>
        <w:t>368</w:t>
      </w:r>
    </w:p>
    <w:p w:rsidR="000631D9" w:rsidRPr="00853DCC" w:rsidRDefault="000631D9" w:rsidP="00615AA0">
      <w:pPr>
        <w:pStyle w:val="a"/>
        <w:spacing w:line="340" w:lineRule="exact"/>
        <w:ind w:firstLine="0"/>
        <w:rPr>
          <w:sz w:val="24"/>
          <w:szCs w:val="24"/>
          <w:rtl/>
        </w:rPr>
      </w:pPr>
      <w:r w:rsidRPr="00853DCC">
        <w:rPr>
          <w:sz w:val="24"/>
          <w:szCs w:val="24"/>
          <w:rtl/>
        </w:rPr>
        <w:t>شفا</w:t>
      </w:r>
      <w:r w:rsidR="007B4087">
        <w:rPr>
          <w:sz w:val="24"/>
          <w:szCs w:val="24"/>
          <w:rtl/>
        </w:rPr>
        <w:t xml:space="preserve">، </w:t>
      </w:r>
      <w:r w:rsidRPr="00853DCC">
        <w:rPr>
          <w:sz w:val="24"/>
          <w:szCs w:val="24"/>
          <w:rtl/>
        </w:rPr>
        <w:t>شجاع الدین</w:t>
      </w:r>
      <w:r w:rsidR="007B4087">
        <w:rPr>
          <w:sz w:val="24"/>
          <w:szCs w:val="24"/>
          <w:rtl/>
        </w:rPr>
        <w:t xml:space="preserve">، </w:t>
      </w:r>
      <w:r w:rsidRPr="00853DCC">
        <w:rPr>
          <w:sz w:val="24"/>
          <w:szCs w:val="24"/>
          <w:rtl/>
        </w:rPr>
        <w:t>24</w:t>
      </w:r>
      <w:r w:rsidR="007B4087">
        <w:rPr>
          <w:sz w:val="24"/>
          <w:szCs w:val="24"/>
          <w:rtl/>
        </w:rPr>
        <w:t xml:space="preserve">، </w:t>
      </w:r>
      <w:r w:rsidRPr="00853DCC">
        <w:rPr>
          <w:sz w:val="24"/>
          <w:szCs w:val="24"/>
          <w:rtl/>
        </w:rPr>
        <w:t>450</w:t>
      </w:r>
    </w:p>
    <w:p w:rsidR="000631D9" w:rsidRPr="00853DCC" w:rsidRDefault="000631D9" w:rsidP="00615AA0">
      <w:pPr>
        <w:pStyle w:val="a"/>
        <w:spacing w:line="340" w:lineRule="exact"/>
        <w:ind w:firstLine="0"/>
        <w:rPr>
          <w:sz w:val="24"/>
          <w:szCs w:val="24"/>
          <w:rtl/>
        </w:rPr>
      </w:pPr>
      <w:r w:rsidRPr="00853DCC">
        <w:rPr>
          <w:sz w:val="24"/>
          <w:szCs w:val="24"/>
          <w:rtl/>
        </w:rPr>
        <w:t>شفاعت</w:t>
      </w:r>
      <w:r w:rsidR="007B4087">
        <w:rPr>
          <w:sz w:val="24"/>
          <w:szCs w:val="24"/>
          <w:rtl/>
        </w:rPr>
        <w:t xml:space="preserve">، </w:t>
      </w:r>
      <w:r w:rsidRPr="00853DCC">
        <w:rPr>
          <w:sz w:val="24"/>
          <w:szCs w:val="24"/>
          <w:rtl/>
        </w:rPr>
        <w:t>684</w:t>
      </w:r>
    </w:p>
    <w:p w:rsidR="000631D9" w:rsidRPr="00853DCC" w:rsidRDefault="000631D9" w:rsidP="00615AA0">
      <w:pPr>
        <w:pStyle w:val="a"/>
        <w:spacing w:line="340" w:lineRule="exact"/>
        <w:ind w:firstLine="0"/>
        <w:rPr>
          <w:sz w:val="24"/>
          <w:szCs w:val="24"/>
          <w:rtl/>
        </w:rPr>
      </w:pPr>
      <w:r w:rsidRPr="00853DCC">
        <w:rPr>
          <w:sz w:val="24"/>
          <w:szCs w:val="24"/>
          <w:rtl/>
        </w:rPr>
        <w:t>شفیعی</w:t>
      </w:r>
      <w:r w:rsidR="007B4087">
        <w:rPr>
          <w:sz w:val="24"/>
          <w:szCs w:val="24"/>
          <w:rtl/>
        </w:rPr>
        <w:t xml:space="preserve">، </w:t>
      </w:r>
      <w:r w:rsidRPr="00853DCC">
        <w:rPr>
          <w:sz w:val="24"/>
          <w:szCs w:val="24"/>
          <w:rtl/>
        </w:rPr>
        <w:t>کاشانی</w:t>
      </w:r>
      <w:r w:rsidR="007B4087">
        <w:rPr>
          <w:sz w:val="24"/>
          <w:szCs w:val="24"/>
          <w:rtl/>
        </w:rPr>
        <w:t xml:space="preserve">، </w:t>
      </w:r>
      <w:r w:rsidRPr="00853DCC">
        <w:rPr>
          <w:sz w:val="24"/>
          <w:szCs w:val="24"/>
          <w:rtl/>
        </w:rPr>
        <w:t>علی</w:t>
      </w:r>
      <w:r w:rsidR="007B4087">
        <w:rPr>
          <w:sz w:val="24"/>
          <w:szCs w:val="24"/>
          <w:rtl/>
        </w:rPr>
        <w:t xml:space="preserve">، </w:t>
      </w:r>
      <w:r w:rsidRPr="00853DCC">
        <w:rPr>
          <w:sz w:val="24"/>
          <w:szCs w:val="24"/>
          <w:rtl/>
        </w:rPr>
        <w:t>457</w:t>
      </w:r>
    </w:p>
    <w:p w:rsidR="000631D9" w:rsidRPr="00853DCC" w:rsidRDefault="000631D9" w:rsidP="00615AA0">
      <w:pPr>
        <w:pStyle w:val="a"/>
        <w:spacing w:line="340" w:lineRule="exact"/>
        <w:ind w:firstLine="0"/>
        <w:rPr>
          <w:sz w:val="24"/>
          <w:szCs w:val="24"/>
          <w:rtl/>
        </w:rPr>
      </w:pPr>
      <w:r w:rsidRPr="00853DCC">
        <w:rPr>
          <w:sz w:val="24"/>
          <w:szCs w:val="24"/>
          <w:rtl/>
        </w:rPr>
        <w:t>شفیعی</w:t>
      </w:r>
      <w:r w:rsidR="007B4087">
        <w:rPr>
          <w:sz w:val="24"/>
          <w:szCs w:val="24"/>
          <w:rtl/>
        </w:rPr>
        <w:t xml:space="preserve">، </w:t>
      </w:r>
      <w:r w:rsidRPr="00853DCC">
        <w:rPr>
          <w:sz w:val="24"/>
          <w:szCs w:val="24"/>
          <w:rtl/>
        </w:rPr>
        <w:t>کدکنی</w:t>
      </w:r>
      <w:r w:rsidR="007B4087">
        <w:rPr>
          <w:sz w:val="24"/>
          <w:szCs w:val="24"/>
          <w:rtl/>
        </w:rPr>
        <w:t xml:space="preserve">، </w:t>
      </w:r>
      <w:r w:rsidRPr="00853DCC">
        <w:rPr>
          <w:sz w:val="24"/>
          <w:szCs w:val="24"/>
          <w:rtl/>
        </w:rPr>
        <w:t>997</w:t>
      </w:r>
      <w:r w:rsidR="007B4087">
        <w:rPr>
          <w:sz w:val="24"/>
          <w:szCs w:val="24"/>
          <w:rtl/>
        </w:rPr>
        <w:t xml:space="preserve">، </w:t>
      </w:r>
      <w:r w:rsidRPr="00853DCC">
        <w:rPr>
          <w:sz w:val="24"/>
          <w:szCs w:val="24"/>
          <w:rtl/>
        </w:rPr>
        <w:t>1004</w:t>
      </w:r>
    </w:p>
    <w:p w:rsidR="000631D9" w:rsidRPr="00853DCC" w:rsidRDefault="000631D9" w:rsidP="00615AA0">
      <w:pPr>
        <w:pStyle w:val="a"/>
        <w:spacing w:line="340" w:lineRule="exact"/>
        <w:ind w:firstLine="0"/>
        <w:rPr>
          <w:sz w:val="24"/>
          <w:szCs w:val="24"/>
          <w:rtl/>
        </w:rPr>
      </w:pPr>
      <w:r w:rsidRPr="00853DCC">
        <w:rPr>
          <w:sz w:val="24"/>
          <w:szCs w:val="24"/>
          <w:rtl/>
        </w:rPr>
        <w:t>شفیعیها</w:t>
      </w:r>
      <w:r w:rsidR="007B4087">
        <w:rPr>
          <w:sz w:val="24"/>
          <w:szCs w:val="24"/>
          <w:rtl/>
        </w:rPr>
        <w:t xml:space="preserve">، </w:t>
      </w:r>
      <w:r w:rsidRPr="00853DCC">
        <w:rPr>
          <w:sz w:val="24"/>
          <w:szCs w:val="24"/>
          <w:rtl/>
        </w:rPr>
        <w:t>کاظم</w:t>
      </w:r>
      <w:r w:rsidR="007B4087">
        <w:rPr>
          <w:sz w:val="24"/>
          <w:szCs w:val="24"/>
          <w:rtl/>
        </w:rPr>
        <w:t xml:space="preserve">، </w:t>
      </w:r>
      <w:r w:rsidRPr="00853DCC">
        <w:rPr>
          <w:sz w:val="24"/>
          <w:szCs w:val="24"/>
          <w:rtl/>
        </w:rPr>
        <w:t>572</w:t>
      </w:r>
      <w:r w:rsidR="007B4087">
        <w:rPr>
          <w:sz w:val="24"/>
          <w:szCs w:val="24"/>
          <w:rtl/>
        </w:rPr>
        <w:t xml:space="preserve">، </w:t>
      </w:r>
      <w:r w:rsidRPr="00853DCC">
        <w:rPr>
          <w:sz w:val="24"/>
          <w:szCs w:val="24"/>
          <w:rtl/>
        </w:rPr>
        <w:t>574</w:t>
      </w:r>
      <w:r w:rsidR="007B4087">
        <w:rPr>
          <w:sz w:val="24"/>
          <w:szCs w:val="24"/>
          <w:rtl/>
        </w:rPr>
        <w:t xml:space="preserve">، </w:t>
      </w:r>
      <w:r w:rsidRPr="00853DCC">
        <w:rPr>
          <w:sz w:val="24"/>
          <w:szCs w:val="24"/>
          <w:rtl/>
        </w:rPr>
        <w:t>607</w:t>
      </w:r>
    </w:p>
    <w:p w:rsidR="000631D9" w:rsidRPr="00853DCC" w:rsidRDefault="000631D9" w:rsidP="00615AA0">
      <w:pPr>
        <w:pStyle w:val="a"/>
        <w:spacing w:line="340" w:lineRule="exact"/>
        <w:ind w:firstLine="0"/>
        <w:rPr>
          <w:sz w:val="24"/>
          <w:szCs w:val="24"/>
          <w:rtl/>
        </w:rPr>
      </w:pPr>
      <w:r w:rsidRPr="00853DCC">
        <w:rPr>
          <w:sz w:val="24"/>
          <w:szCs w:val="24"/>
          <w:rtl/>
        </w:rPr>
        <w:t>شفیق</w:t>
      </w:r>
      <w:r w:rsidR="007B4087">
        <w:rPr>
          <w:sz w:val="24"/>
          <w:szCs w:val="24"/>
          <w:rtl/>
        </w:rPr>
        <w:t xml:space="preserve">، </w:t>
      </w:r>
      <w:r w:rsidRPr="00853DCC">
        <w:rPr>
          <w:sz w:val="24"/>
          <w:szCs w:val="24"/>
          <w:rtl/>
        </w:rPr>
        <w:t>حبیب الله</w:t>
      </w:r>
      <w:r w:rsidR="007B4087">
        <w:rPr>
          <w:sz w:val="24"/>
          <w:szCs w:val="24"/>
          <w:rtl/>
        </w:rPr>
        <w:t xml:space="preserve">، </w:t>
      </w:r>
      <w:r w:rsidRPr="00853DCC">
        <w:rPr>
          <w:sz w:val="24"/>
          <w:szCs w:val="24"/>
          <w:rtl/>
        </w:rPr>
        <w:t>463</w:t>
      </w:r>
    </w:p>
    <w:p w:rsidR="000631D9" w:rsidRPr="00853DCC" w:rsidRDefault="000631D9" w:rsidP="00615AA0">
      <w:pPr>
        <w:pStyle w:val="a"/>
        <w:spacing w:line="340" w:lineRule="exact"/>
        <w:ind w:firstLine="0"/>
        <w:rPr>
          <w:sz w:val="24"/>
          <w:szCs w:val="24"/>
          <w:rtl/>
        </w:rPr>
      </w:pPr>
      <w:r w:rsidRPr="00853DCC">
        <w:rPr>
          <w:sz w:val="24"/>
          <w:szCs w:val="24"/>
          <w:rtl/>
        </w:rPr>
        <w:t>شفیق</w:t>
      </w:r>
      <w:r w:rsidR="007B4087">
        <w:rPr>
          <w:sz w:val="24"/>
          <w:szCs w:val="24"/>
          <w:rtl/>
        </w:rPr>
        <w:t xml:space="preserve">، </w:t>
      </w:r>
      <w:r w:rsidRPr="00853DCC">
        <w:rPr>
          <w:sz w:val="24"/>
          <w:szCs w:val="24"/>
          <w:rtl/>
        </w:rPr>
        <w:t>مهدی</w:t>
      </w:r>
      <w:r w:rsidR="007B4087">
        <w:rPr>
          <w:sz w:val="24"/>
          <w:szCs w:val="24"/>
          <w:rtl/>
        </w:rPr>
        <w:t xml:space="preserve">، </w:t>
      </w:r>
      <w:r w:rsidRPr="00853DCC">
        <w:rPr>
          <w:sz w:val="24"/>
          <w:szCs w:val="24"/>
          <w:rtl/>
        </w:rPr>
        <w:t>463</w:t>
      </w:r>
    </w:p>
    <w:p w:rsidR="000631D9" w:rsidRPr="00853DCC" w:rsidRDefault="000631D9" w:rsidP="00615AA0">
      <w:pPr>
        <w:pStyle w:val="a"/>
        <w:spacing w:line="340" w:lineRule="exact"/>
        <w:ind w:firstLine="0"/>
        <w:rPr>
          <w:sz w:val="24"/>
          <w:szCs w:val="24"/>
          <w:rtl/>
        </w:rPr>
      </w:pPr>
      <w:r w:rsidRPr="00853DCC">
        <w:rPr>
          <w:sz w:val="24"/>
          <w:szCs w:val="24"/>
          <w:rtl/>
        </w:rPr>
        <w:t>شقاقیان</w:t>
      </w:r>
      <w:r w:rsidR="007B4087">
        <w:rPr>
          <w:sz w:val="24"/>
          <w:szCs w:val="24"/>
          <w:rtl/>
        </w:rPr>
        <w:t xml:space="preserve">، </w:t>
      </w:r>
      <w:r w:rsidRPr="00853DCC">
        <w:rPr>
          <w:sz w:val="24"/>
          <w:szCs w:val="24"/>
          <w:rtl/>
        </w:rPr>
        <w:t>جواد</w:t>
      </w:r>
      <w:r w:rsidR="007B4087">
        <w:rPr>
          <w:sz w:val="24"/>
          <w:szCs w:val="24"/>
          <w:rtl/>
        </w:rPr>
        <w:t xml:space="preserve">، </w:t>
      </w:r>
      <w:r w:rsidRPr="00853DCC">
        <w:rPr>
          <w:sz w:val="24"/>
          <w:szCs w:val="24"/>
          <w:rtl/>
        </w:rPr>
        <w:t>752</w:t>
      </w:r>
    </w:p>
    <w:p w:rsidR="000631D9" w:rsidRPr="00853DCC" w:rsidRDefault="000631D9" w:rsidP="00615AA0">
      <w:pPr>
        <w:pStyle w:val="a"/>
        <w:spacing w:line="340" w:lineRule="exact"/>
        <w:ind w:firstLine="0"/>
        <w:rPr>
          <w:sz w:val="24"/>
          <w:szCs w:val="24"/>
          <w:rtl/>
        </w:rPr>
      </w:pPr>
      <w:r w:rsidRPr="00853DCC">
        <w:rPr>
          <w:sz w:val="24"/>
          <w:szCs w:val="24"/>
          <w:rtl/>
        </w:rPr>
        <w:t>شقیری</w:t>
      </w:r>
      <w:r w:rsidR="007B4087">
        <w:rPr>
          <w:sz w:val="24"/>
          <w:szCs w:val="24"/>
          <w:rtl/>
        </w:rPr>
        <w:t xml:space="preserve">، </w:t>
      </w:r>
      <w:r w:rsidRPr="00853DCC">
        <w:rPr>
          <w:sz w:val="24"/>
          <w:szCs w:val="24"/>
          <w:rtl/>
        </w:rPr>
        <w:t>احمد</w:t>
      </w:r>
      <w:r w:rsidR="007B4087">
        <w:rPr>
          <w:sz w:val="24"/>
          <w:szCs w:val="24"/>
          <w:rtl/>
        </w:rPr>
        <w:t xml:space="preserve">، </w:t>
      </w:r>
      <w:r w:rsidRPr="00853DCC">
        <w:rPr>
          <w:sz w:val="24"/>
          <w:szCs w:val="24"/>
          <w:rtl/>
        </w:rPr>
        <w:t>521</w:t>
      </w:r>
    </w:p>
    <w:p w:rsidR="000631D9" w:rsidRPr="00853DCC" w:rsidRDefault="000631D9" w:rsidP="00615AA0">
      <w:pPr>
        <w:pStyle w:val="a"/>
        <w:spacing w:line="340" w:lineRule="exact"/>
        <w:ind w:firstLine="0"/>
        <w:rPr>
          <w:sz w:val="24"/>
          <w:szCs w:val="24"/>
          <w:rtl/>
        </w:rPr>
      </w:pPr>
      <w:r w:rsidRPr="00853DCC">
        <w:rPr>
          <w:sz w:val="24"/>
          <w:szCs w:val="24"/>
          <w:rtl/>
        </w:rPr>
        <w:t>شکریه</w:t>
      </w:r>
      <w:r w:rsidR="007B4087">
        <w:rPr>
          <w:sz w:val="24"/>
          <w:szCs w:val="24"/>
          <w:rtl/>
        </w:rPr>
        <w:t xml:space="preserve">، </w:t>
      </w:r>
      <w:r w:rsidRPr="00853DCC">
        <w:rPr>
          <w:sz w:val="24"/>
          <w:szCs w:val="24"/>
          <w:rtl/>
        </w:rPr>
        <w:t>احمد</w:t>
      </w:r>
      <w:r w:rsidR="007B4087">
        <w:rPr>
          <w:sz w:val="24"/>
          <w:szCs w:val="24"/>
          <w:rtl/>
        </w:rPr>
        <w:t xml:space="preserve">، </w:t>
      </w:r>
      <w:r w:rsidRPr="00853DCC">
        <w:rPr>
          <w:sz w:val="24"/>
          <w:szCs w:val="24"/>
          <w:rtl/>
        </w:rPr>
        <w:t>182</w:t>
      </w:r>
    </w:p>
    <w:p w:rsidR="000631D9" w:rsidRPr="00853DCC" w:rsidRDefault="000631D9" w:rsidP="00615AA0">
      <w:pPr>
        <w:pStyle w:val="a"/>
        <w:spacing w:line="340" w:lineRule="exact"/>
        <w:ind w:firstLine="0"/>
        <w:rPr>
          <w:sz w:val="24"/>
          <w:szCs w:val="24"/>
          <w:rtl/>
        </w:rPr>
      </w:pPr>
      <w:r w:rsidRPr="00853DCC">
        <w:rPr>
          <w:sz w:val="24"/>
          <w:szCs w:val="24"/>
          <w:rtl/>
        </w:rPr>
        <w:t>شکست کسروی (یا) نسبت اسلام با دمکراسی</w:t>
      </w:r>
      <w:r w:rsidR="007B4087">
        <w:rPr>
          <w:sz w:val="24"/>
          <w:szCs w:val="24"/>
          <w:rtl/>
        </w:rPr>
        <w:t xml:space="preserve">، </w:t>
      </w:r>
      <w:r w:rsidRPr="00853DCC">
        <w:rPr>
          <w:sz w:val="24"/>
          <w:szCs w:val="24"/>
          <w:rtl/>
        </w:rPr>
        <w:t>349</w:t>
      </w:r>
    </w:p>
    <w:p w:rsidR="000631D9" w:rsidRPr="00853DCC" w:rsidRDefault="000631D9" w:rsidP="00615AA0">
      <w:pPr>
        <w:pStyle w:val="a"/>
        <w:spacing w:line="340" w:lineRule="exact"/>
        <w:ind w:firstLine="0"/>
        <w:rPr>
          <w:sz w:val="24"/>
          <w:szCs w:val="24"/>
          <w:rtl/>
        </w:rPr>
      </w:pPr>
      <w:r w:rsidRPr="00853DCC">
        <w:rPr>
          <w:sz w:val="24"/>
          <w:szCs w:val="24"/>
          <w:rtl/>
        </w:rPr>
        <w:t>شکفتن در مه</w:t>
      </w:r>
      <w:r w:rsidR="007B4087">
        <w:rPr>
          <w:sz w:val="24"/>
          <w:szCs w:val="24"/>
          <w:rtl/>
        </w:rPr>
        <w:t xml:space="preserve">، </w:t>
      </w:r>
      <w:r w:rsidRPr="00853DCC">
        <w:rPr>
          <w:sz w:val="24"/>
          <w:szCs w:val="24"/>
          <w:rtl/>
        </w:rPr>
        <w:t>991</w:t>
      </w:r>
    </w:p>
    <w:p w:rsidR="000631D9" w:rsidRPr="00853DCC" w:rsidRDefault="000631D9" w:rsidP="00615AA0">
      <w:pPr>
        <w:pStyle w:val="a"/>
        <w:spacing w:line="340" w:lineRule="exact"/>
        <w:ind w:firstLine="0"/>
        <w:rPr>
          <w:sz w:val="24"/>
          <w:szCs w:val="24"/>
          <w:rtl/>
        </w:rPr>
      </w:pPr>
      <w:r w:rsidRPr="00853DCC">
        <w:rPr>
          <w:sz w:val="24"/>
          <w:szCs w:val="24"/>
          <w:rtl/>
        </w:rPr>
        <w:t>شکوفه</w:t>
      </w:r>
      <w:r w:rsidR="007B4087">
        <w:rPr>
          <w:sz w:val="24"/>
          <w:szCs w:val="24"/>
          <w:rtl/>
        </w:rPr>
        <w:t xml:space="preserve">‌های </w:t>
      </w:r>
      <w:r w:rsidRPr="00853DCC">
        <w:rPr>
          <w:sz w:val="24"/>
          <w:szCs w:val="24"/>
          <w:rtl/>
        </w:rPr>
        <w:t>درخت انار</w:t>
      </w:r>
      <w:r w:rsidR="007B4087">
        <w:rPr>
          <w:sz w:val="24"/>
          <w:szCs w:val="24"/>
          <w:rtl/>
        </w:rPr>
        <w:t xml:space="preserve">، </w:t>
      </w:r>
      <w:r w:rsidRPr="00853DCC">
        <w:rPr>
          <w:sz w:val="24"/>
          <w:szCs w:val="24"/>
          <w:rtl/>
        </w:rPr>
        <w:t>472</w:t>
      </w:r>
    </w:p>
    <w:p w:rsidR="000631D9" w:rsidRPr="00853DCC" w:rsidRDefault="000631D9" w:rsidP="00615AA0">
      <w:pPr>
        <w:pStyle w:val="a"/>
        <w:spacing w:line="340" w:lineRule="exact"/>
        <w:ind w:firstLine="0"/>
        <w:rPr>
          <w:sz w:val="24"/>
          <w:szCs w:val="24"/>
          <w:rtl/>
        </w:rPr>
      </w:pPr>
      <w:r w:rsidRPr="00853DCC">
        <w:rPr>
          <w:sz w:val="24"/>
          <w:szCs w:val="24"/>
          <w:rtl/>
        </w:rPr>
        <w:t>شکیب ارسلان</w:t>
      </w:r>
      <w:r w:rsidR="007B4087">
        <w:rPr>
          <w:sz w:val="24"/>
          <w:szCs w:val="24"/>
          <w:rtl/>
        </w:rPr>
        <w:t xml:space="preserve">، </w:t>
      </w:r>
      <w:r w:rsidRPr="00853DCC">
        <w:rPr>
          <w:sz w:val="24"/>
          <w:szCs w:val="24"/>
          <w:rtl/>
        </w:rPr>
        <w:t>982</w:t>
      </w:r>
      <w:r w:rsidR="007B4087">
        <w:rPr>
          <w:sz w:val="24"/>
          <w:szCs w:val="24"/>
          <w:rtl/>
        </w:rPr>
        <w:t xml:space="preserve">، </w:t>
      </w:r>
      <w:r w:rsidRPr="00853DCC">
        <w:rPr>
          <w:sz w:val="24"/>
          <w:szCs w:val="24"/>
          <w:rtl/>
        </w:rPr>
        <w:t>1013</w:t>
      </w:r>
    </w:p>
    <w:p w:rsidR="000631D9" w:rsidRPr="00853DCC" w:rsidRDefault="000631D9" w:rsidP="00615AA0">
      <w:pPr>
        <w:pStyle w:val="a"/>
        <w:spacing w:line="340" w:lineRule="exact"/>
        <w:ind w:firstLine="0"/>
        <w:rPr>
          <w:sz w:val="24"/>
          <w:szCs w:val="24"/>
          <w:rtl/>
        </w:rPr>
      </w:pPr>
      <w:r w:rsidRPr="00853DCC">
        <w:rPr>
          <w:sz w:val="24"/>
          <w:szCs w:val="24"/>
          <w:rtl/>
        </w:rPr>
        <w:t>شکیبا</w:t>
      </w:r>
      <w:r w:rsidR="007B4087">
        <w:rPr>
          <w:sz w:val="24"/>
          <w:szCs w:val="24"/>
          <w:rtl/>
        </w:rPr>
        <w:t xml:space="preserve">، </w:t>
      </w:r>
      <w:r w:rsidRPr="00853DCC">
        <w:rPr>
          <w:sz w:val="24"/>
          <w:szCs w:val="24"/>
          <w:rtl/>
        </w:rPr>
        <w:t>مهندس جلال</w:t>
      </w:r>
      <w:r w:rsidR="007B4087">
        <w:rPr>
          <w:sz w:val="24"/>
          <w:szCs w:val="24"/>
          <w:rtl/>
        </w:rPr>
        <w:t xml:space="preserve">، </w:t>
      </w:r>
      <w:r w:rsidRPr="00853DCC">
        <w:rPr>
          <w:sz w:val="24"/>
          <w:szCs w:val="24"/>
          <w:rtl/>
        </w:rPr>
        <w:t>162</w:t>
      </w:r>
    </w:p>
    <w:p w:rsidR="000631D9" w:rsidRPr="00853DCC" w:rsidRDefault="000631D9" w:rsidP="00615AA0">
      <w:pPr>
        <w:pStyle w:val="a"/>
        <w:spacing w:line="340" w:lineRule="exact"/>
        <w:ind w:firstLine="0"/>
        <w:rPr>
          <w:sz w:val="24"/>
          <w:szCs w:val="24"/>
          <w:rtl/>
        </w:rPr>
      </w:pPr>
      <w:r w:rsidRPr="00853DCC">
        <w:rPr>
          <w:sz w:val="24"/>
          <w:szCs w:val="24"/>
          <w:rtl/>
        </w:rPr>
        <w:t>شکیب</w:t>
      </w:r>
      <w:r w:rsidR="007B4087">
        <w:rPr>
          <w:sz w:val="24"/>
          <w:szCs w:val="24"/>
          <w:rtl/>
        </w:rPr>
        <w:t xml:space="preserve">، </w:t>
      </w:r>
      <w:r w:rsidRPr="00853DCC">
        <w:rPr>
          <w:sz w:val="24"/>
          <w:szCs w:val="24"/>
          <w:rtl/>
        </w:rPr>
        <w:t>نجم الدین (مستعار) 781</w:t>
      </w:r>
    </w:p>
    <w:p w:rsidR="000631D9" w:rsidRPr="00853DCC" w:rsidRDefault="000631D9" w:rsidP="00615AA0">
      <w:pPr>
        <w:pStyle w:val="a"/>
        <w:spacing w:line="340" w:lineRule="exact"/>
        <w:ind w:firstLine="0"/>
        <w:rPr>
          <w:sz w:val="24"/>
          <w:szCs w:val="24"/>
          <w:rtl/>
        </w:rPr>
      </w:pPr>
      <w:r w:rsidRPr="00853DCC">
        <w:rPr>
          <w:sz w:val="24"/>
          <w:szCs w:val="24"/>
          <w:rtl/>
        </w:rPr>
        <w:t>شکیب نیا</w:t>
      </w:r>
      <w:r w:rsidR="007B4087">
        <w:rPr>
          <w:sz w:val="24"/>
          <w:szCs w:val="24"/>
          <w:rtl/>
        </w:rPr>
        <w:t xml:space="preserve">، </w:t>
      </w:r>
      <w:r w:rsidRPr="00853DCC">
        <w:rPr>
          <w:sz w:val="24"/>
          <w:szCs w:val="24"/>
          <w:rtl/>
        </w:rPr>
        <w:t>ابوالقاسم</w:t>
      </w:r>
      <w:r w:rsidR="007B4087">
        <w:rPr>
          <w:sz w:val="24"/>
          <w:szCs w:val="24"/>
          <w:rtl/>
        </w:rPr>
        <w:t xml:space="preserve">، </w:t>
      </w:r>
      <w:r w:rsidRPr="00853DCC">
        <w:rPr>
          <w:sz w:val="24"/>
          <w:szCs w:val="24"/>
          <w:rtl/>
        </w:rPr>
        <w:t>100</w:t>
      </w:r>
      <w:r w:rsidR="007B4087">
        <w:rPr>
          <w:sz w:val="24"/>
          <w:szCs w:val="24"/>
          <w:rtl/>
        </w:rPr>
        <w:t xml:space="preserve">، </w:t>
      </w:r>
      <w:r w:rsidRPr="00853DCC">
        <w:rPr>
          <w:sz w:val="24"/>
          <w:szCs w:val="24"/>
          <w:rtl/>
        </w:rPr>
        <w:t>282</w:t>
      </w:r>
      <w:r w:rsidR="007B4087">
        <w:rPr>
          <w:sz w:val="24"/>
          <w:szCs w:val="24"/>
          <w:rtl/>
        </w:rPr>
        <w:t xml:space="preserve">، </w:t>
      </w:r>
      <w:r w:rsidRPr="00853DCC">
        <w:rPr>
          <w:sz w:val="24"/>
          <w:szCs w:val="24"/>
          <w:rtl/>
        </w:rPr>
        <w:t>369</w:t>
      </w:r>
    </w:p>
    <w:p w:rsidR="000631D9" w:rsidRPr="00853DCC" w:rsidRDefault="000631D9" w:rsidP="00615AA0">
      <w:pPr>
        <w:pStyle w:val="a"/>
        <w:spacing w:line="340" w:lineRule="exact"/>
        <w:ind w:firstLine="0"/>
        <w:rPr>
          <w:sz w:val="24"/>
          <w:szCs w:val="24"/>
          <w:rtl/>
        </w:rPr>
      </w:pPr>
      <w:r w:rsidRPr="00853DCC">
        <w:rPr>
          <w:sz w:val="24"/>
          <w:szCs w:val="24"/>
          <w:rtl/>
        </w:rPr>
        <w:t>شلبی</w:t>
      </w:r>
      <w:r w:rsidR="007B4087">
        <w:rPr>
          <w:sz w:val="24"/>
          <w:szCs w:val="24"/>
          <w:rtl/>
        </w:rPr>
        <w:t xml:space="preserve">، </w:t>
      </w:r>
      <w:r w:rsidRPr="00853DCC">
        <w:rPr>
          <w:sz w:val="24"/>
          <w:szCs w:val="24"/>
          <w:rtl/>
        </w:rPr>
        <w:t>محمود</w:t>
      </w:r>
      <w:r w:rsidR="007B4087">
        <w:rPr>
          <w:sz w:val="24"/>
          <w:szCs w:val="24"/>
          <w:rtl/>
        </w:rPr>
        <w:t xml:space="preserve">، </w:t>
      </w:r>
      <w:r w:rsidRPr="00853DCC">
        <w:rPr>
          <w:sz w:val="24"/>
          <w:szCs w:val="24"/>
          <w:rtl/>
        </w:rPr>
        <w:t>706</w:t>
      </w:r>
    </w:p>
    <w:p w:rsidR="000631D9" w:rsidRPr="00853DCC" w:rsidRDefault="000631D9" w:rsidP="00615AA0">
      <w:pPr>
        <w:pStyle w:val="a"/>
        <w:spacing w:line="340" w:lineRule="exact"/>
        <w:ind w:firstLine="0"/>
        <w:rPr>
          <w:sz w:val="24"/>
          <w:szCs w:val="24"/>
          <w:rtl/>
        </w:rPr>
      </w:pPr>
      <w:r w:rsidRPr="00853DCC">
        <w:rPr>
          <w:sz w:val="24"/>
          <w:szCs w:val="24"/>
          <w:rtl/>
        </w:rPr>
        <w:t>شلتوت</w:t>
      </w:r>
      <w:r w:rsidR="007B4087">
        <w:rPr>
          <w:sz w:val="24"/>
          <w:szCs w:val="24"/>
          <w:rtl/>
        </w:rPr>
        <w:t xml:space="preserve">، </w:t>
      </w:r>
      <w:r w:rsidRPr="00853DCC">
        <w:rPr>
          <w:sz w:val="24"/>
          <w:szCs w:val="24"/>
          <w:rtl/>
        </w:rPr>
        <w:t>شیخ محمود</w:t>
      </w:r>
      <w:r w:rsidR="007B4087">
        <w:rPr>
          <w:sz w:val="24"/>
          <w:szCs w:val="24"/>
          <w:rtl/>
        </w:rPr>
        <w:t xml:space="preserve">، </w:t>
      </w:r>
      <w:r w:rsidRPr="00853DCC">
        <w:rPr>
          <w:sz w:val="24"/>
          <w:szCs w:val="24"/>
          <w:rtl/>
        </w:rPr>
        <w:t>: 192</w:t>
      </w:r>
      <w:r w:rsidR="007B4087">
        <w:rPr>
          <w:sz w:val="24"/>
          <w:szCs w:val="24"/>
          <w:rtl/>
        </w:rPr>
        <w:t xml:space="preserve">، </w:t>
      </w:r>
      <w:r w:rsidRPr="00853DCC">
        <w:rPr>
          <w:sz w:val="24"/>
          <w:szCs w:val="24"/>
          <w:rtl/>
        </w:rPr>
        <w:t>198</w:t>
      </w:r>
      <w:r w:rsidR="007B4087">
        <w:rPr>
          <w:sz w:val="24"/>
          <w:szCs w:val="24"/>
          <w:rtl/>
        </w:rPr>
        <w:t xml:space="preserve">، </w:t>
      </w:r>
      <w:r w:rsidRPr="00853DCC">
        <w:rPr>
          <w:sz w:val="24"/>
          <w:szCs w:val="24"/>
          <w:rtl/>
        </w:rPr>
        <w:t>275</w:t>
      </w:r>
      <w:r w:rsidR="007B4087">
        <w:rPr>
          <w:sz w:val="24"/>
          <w:szCs w:val="24"/>
          <w:rtl/>
        </w:rPr>
        <w:t xml:space="preserve">، </w:t>
      </w:r>
      <w:r w:rsidRPr="00853DCC">
        <w:rPr>
          <w:sz w:val="24"/>
          <w:szCs w:val="24"/>
          <w:rtl/>
        </w:rPr>
        <w:t>276</w:t>
      </w:r>
      <w:r w:rsidR="007B4087">
        <w:rPr>
          <w:sz w:val="24"/>
          <w:szCs w:val="24"/>
          <w:rtl/>
        </w:rPr>
        <w:t xml:space="preserve">، </w:t>
      </w:r>
      <w:r w:rsidRPr="00853DCC">
        <w:rPr>
          <w:sz w:val="24"/>
          <w:szCs w:val="24"/>
          <w:rtl/>
        </w:rPr>
        <w:t>313</w:t>
      </w:r>
      <w:r w:rsidR="007B4087">
        <w:rPr>
          <w:sz w:val="24"/>
          <w:szCs w:val="24"/>
          <w:rtl/>
        </w:rPr>
        <w:t xml:space="preserve">، </w:t>
      </w:r>
      <w:r w:rsidRPr="00853DCC">
        <w:rPr>
          <w:sz w:val="24"/>
          <w:szCs w:val="24"/>
          <w:rtl/>
        </w:rPr>
        <w:t>444</w:t>
      </w:r>
      <w:r w:rsidR="007B4087">
        <w:rPr>
          <w:sz w:val="24"/>
          <w:szCs w:val="24"/>
          <w:rtl/>
        </w:rPr>
        <w:t xml:space="preserve">، </w:t>
      </w:r>
      <w:r w:rsidRPr="00853DCC">
        <w:rPr>
          <w:sz w:val="24"/>
          <w:szCs w:val="24"/>
          <w:rtl/>
        </w:rPr>
        <w:t>446</w:t>
      </w:r>
      <w:r w:rsidR="007B4087">
        <w:rPr>
          <w:sz w:val="24"/>
          <w:szCs w:val="24"/>
          <w:rtl/>
        </w:rPr>
        <w:t xml:space="preserve">، </w:t>
      </w:r>
      <w:r w:rsidRPr="00853DCC">
        <w:rPr>
          <w:sz w:val="24"/>
          <w:szCs w:val="24"/>
          <w:rtl/>
        </w:rPr>
        <w:t>520</w:t>
      </w:r>
      <w:r w:rsidR="007B4087">
        <w:rPr>
          <w:sz w:val="24"/>
          <w:szCs w:val="24"/>
          <w:rtl/>
        </w:rPr>
        <w:t xml:space="preserve">، </w:t>
      </w:r>
      <w:r w:rsidRPr="00853DCC">
        <w:rPr>
          <w:sz w:val="24"/>
          <w:szCs w:val="24"/>
          <w:rtl/>
        </w:rPr>
        <w:t>880</w:t>
      </w:r>
      <w:r w:rsidR="007B4087">
        <w:rPr>
          <w:sz w:val="24"/>
          <w:szCs w:val="24"/>
          <w:rtl/>
        </w:rPr>
        <w:t xml:space="preserve">، </w:t>
      </w:r>
      <w:r w:rsidRPr="00853DCC">
        <w:rPr>
          <w:sz w:val="24"/>
          <w:szCs w:val="24"/>
          <w:rtl/>
        </w:rPr>
        <w:t>882</w:t>
      </w:r>
      <w:r w:rsidR="007B4087">
        <w:rPr>
          <w:sz w:val="24"/>
          <w:szCs w:val="24"/>
          <w:rtl/>
        </w:rPr>
        <w:t xml:space="preserve">، </w:t>
      </w:r>
      <w:r w:rsidRPr="00853DCC">
        <w:rPr>
          <w:sz w:val="24"/>
          <w:szCs w:val="24"/>
          <w:rtl/>
        </w:rPr>
        <w:t>883</w:t>
      </w:r>
      <w:r w:rsidR="007B4087">
        <w:rPr>
          <w:sz w:val="24"/>
          <w:szCs w:val="24"/>
          <w:rtl/>
        </w:rPr>
        <w:t xml:space="preserve">، </w:t>
      </w:r>
      <w:r w:rsidRPr="00853DCC">
        <w:rPr>
          <w:sz w:val="24"/>
          <w:szCs w:val="24"/>
          <w:rtl/>
        </w:rPr>
        <w:t>886</w:t>
      </w:r>
      <w:r w:rsidR="007B4087">
        <w:rPr>
          <w:sz w:val="24"/>
          <w:szCs w:val="24"/>
          <w:rtl/>
        </w:rPr>
        <w:t xml:space="preserve">، </w:t>
      </w:r>
      <w:r w:rsidRPr="00853DCC">
        <w:rPr>
          <w:sz w:val="24"/>
          <w:szCs w:val="24"/>
          <w:rtl/>
        </w:rPr>
        <w:t>987</w:t>
      </w:r>
      <w:r w:rsidR="007B4087">
        <w:rPr>
          <w:sz w:val="24"/>
          <w:szCs w:val="24"/>
          <w:rtl/>
        </w:rPr>
        <w:t xml:space="preserve">، </w:t>
      </w:r>
      <w:r w:rsidRPr="00853DCC">
        <w:rPr>
          <w:sz w:val="24"/>
          <w:szCs w:val="24"/>
          <w:rtl/>
        </w:rPr>
        <w:t>989</w:t>
      </w:r>
    </w:p>
    <w:p w:rsidR="000631D9" w:rsidRPr="00853DCC" w:rsidRDefault="000631D9" w:rsidP="00615AA0">
      <w:pPr>
        <w:pStyle w:val="a"/>
        <w:spacing w:line="340" w:lineRule="exact"/>
        <w:ind w:firstLine="0"/>
        <w:rPr>
          <w:sz w:val="24"/>
          <w:szCs w:val="24"/>
          <w:rtl/>
        </w:rPr>
      </w:pPr>
      <w:r w:rsidRPr="00853DCC">
        <w:rPr>
          <w:sz w:val="24"/>
          <w:szCs w:val="24"/>
          <w:rtl/>
        </w:rPr>
        <w:t>شمخانی</w:t>
      </w:r>
      <w:r w:rsidR="007B4087">
        <w:rPr>
          <w:sz w:val="24"/>
          <w:szCs w:val="24"/>
          <w:rtl/>
        </w:rPr>
        <w:t xml:space="preserve">، </w:t>
      </w:r>
      <w:r w:rsidRPr="00853DCC">
        <w:rPr>
          <w:sz w:val="24"/>
          <w:szCs w:val="24"/>
          <w:rtl/>
        </w:rPr>
        <w:t>علی</w:t>
      </w:r>
      <w:r w:rsidR="007B4087">
        <w:rPr>
          <w:sz w:val="24"/>
          <w:szCs w:val="24"/>
          <w:rtl/>
        </w:rPr>
        <w:t xml:space="preserve">، </w:t>
      </w:r>
      <w:r w:rsidRPr="00853DCC">
        <w:rPr>
          <w:sz w:val="24"/>
          <w:szCs w:val="24"/>
          <w:rtl/>
        </w:rPr>
        <w:t>742</w:t>
      </w:r>
      <w:r w:rsidR="007B4087">
        <w:rPr>
          <w:sz w:val="24"/>
          <w:szCs w:val="24"/>
          <w:rtl/>
        </w:rPr>
        <w:t xml:space="preserve">، </w:t>
      </w:r>
      <w:r w:rsidRPr="00853DCC">
        <w:rPr>
          <w:sz w:val="24"/>
          <w:szCs w:val="24"/>
          <w:rtl/>
        </w:rPr>
        <w:t>744</w:t>
      </w:r>
    </w:p>
    <w:p w:rsidR="000631D9" w:rsidRPr="00853DCC" w:rsidRDefault="000631D9" w:rsidP="00615AA0">
      <w:pPr>
        <w:pStyle w:val="a"/>
        <w:spacing w:line="340" w:lineRule="exact"/>
        <w:ind w:firstLine="0"/>
        <w:rPr>
          <w:sz w:val="24"/>
          <w:szCs w:val="24"/>
          <w:rtl/>
        </w:rPr>
      </w:pPr>
      <w:r w:rsidRPr="00853DCC">
        <w:rPr>
          <w:sz w:val="24"/>
          <w:szCs w:val="24"/>
          <w:rtl/>
        </w:rPr>
        <w:t>شمس آباد</w:t>
      </w:r>
      <w:r w:rsidR="007B4087">
        <w:rPr>
          <w:sz w:val="24"/>
          <w:szCs w:val="24"/>
          <w:rtl/>
        </w:rPr>
        <w:t xml:space="preserve">، </w:t>
      </w:r>
      <w:r w:rsidRPr="00853DCC">
        <w:rPr>
          <w:sz w:val="24"/>
          <w:szCs w:val="24"/>
          <w:rtl/>
        </w:rPr>
        <w:t>129</w:t>
      </w:r>
    </w:p>
    <w:p w:rsidR="000631D9" w:rsidRPr="00853DCC" w:rsidRDefault="000631D9" w:rsidP="00615AA0">
      <w:pPr>
        <w:pStyle w:val="a"/>
        <w:spacing w:line="340" w:lineRule="exact"/>
        <w:ind w:firstLine="0"/>
        <w:rPr>
          <w:sz w:val="24"/>
          <w:szCs w:val="24"/>
          <w:rtl/>
        </w:rPr>
      </w:pPr>
      <w:r w:rsidRPr="00853DCC">
        <w:rPr>
          <w:sz w:val="24"/>
          <w:szCs w:val="24"/>
          <w:rtl/>
        </w:rPr>
        <w:t>شمس آبادی</w:t>
      </w:r>
      <w:r w:rsidR="007B4087">
        <w:rPr>
          <w:sz w:val="24"/>
          <w:szCs w:val="24"/>
          <w:rtl/>
        </w:rPr>
        <w:t xml:space="preserve">، </w:t>
      </w:r>
      <w:r w:rsidRPr="00853DCC">
        <w:rPr>
          <w:sz w:val="24"/>
          <w:szCs w:val="24"/>
          <w:rtl/>
        </w:rPr>
        <w:t>701</w:t>
      </w:r>
      <w:r w:rsidR="007B4087">
        <w:rPr>
          <w:sz w:val="24"/>
          <w:szCs w:val="24"/>
          <w:rtl/>
        </w:rPr>
        <w:t xml:space="preserve">، </w:t>
      </w:r>
      <w:r w:rsidRPr="00853DCC">
        <w:rPr>
          <w:sz w:val="24"/>
          <w:szCs w:val="24"/>
          <w:rtl/>
        </w:rPr>
        <w:t>702</w:t>
      </w:r>
      <w:r w:rsidR="007B4087">
        <w:rPr>
          <w:sz w:val="24"/>
          <w:szCs w:val="24"/>
          <w:rtl/>
        </w:rPr>
        <w:t xml:space="preserve">، </w:t>
      </w:r>
      <w:r w:rsidRPr="00853DCC">
        <w:rPr>
          <w:sz w:val="24"/>
          <w:szCs w:val="24"/>
          <w:rtl/>
        </w:rPr>
        <w:t>762</w:t>
      </w:r>
      <w:r w:rsidR="007B4087">
        <w:rPr>
          <w:sz w:val="24"/>
          <w:szCs w:val="24"/>
          <w:rtl/>
        </w:rPr>
        <w:t xml:space="preserve">، </w:t>
      </w:r>
      <w:r w:rsidRPr="00853DCC">
        <w:rPr>
          <w:sz w:val="24"/>
          <w:szCs w:val="24"/>
          <w:rtl/>
        </w:rPr>
        <w:t>1061</w:t>
      </w:r>
      <w:r w:rsidR="007B4087">
        <w:rPr>
          <w:sz w:val="24"/>
          <w:szCs w:val="24"/>
          <w:rtl/>
        </w:rPr>
        <w:t xml:space="preserve">، </w:t>
      </w:r>
      <w:r w:rsidRPr="00853DCC">
        <w:rPr>
          <w:sz w:val="24"/>
          <w:szCs w:val="24"/>
          <w:rtl/>
        </w:rPr>
        <w:t>1062</w:t>
      </w:r>
      <w:r w:rsidR="007B4087">
        <w:rPr>
          <w:sz w:val="24"/>
          <w:szCs w:val="24"/>
          <w:rtl/>
        </w:rPr>
        <w:t xml:space="preserve">، </w:t>
      </w:r>
      <w:r w:rsidRPr="00853DCC">
        <w:rPr>
          <w:sz w:val="24"/>
          <w:szCs w:val="24"/>
          <w:rtl/>
        </w:rPr>
        <w:t>1092ـ 1095</w:t>
      </w:r>
    </w:p>
    <w:p w:rsidR="000631D9" w:rsidRPr="00853DCC" w:rsidRDefault="000631D9" w:rsidP="00615AA0">
      <w:pPr>
        <w:pStyle w:val="a"/>
        <w:spacing w:line="340" w:lineRule="exact"/>
        <w:ind w:firstLine="0"/>
        <w:rPr>
          <w:sz w:val="24"/>
          <w:szCs w:val="24"/>
          <w:rtl/>
        </w:rPr>
      </w:pPr>
      <w:r w:rsidRPr="00853DCC">
        <w:rPr>
          <w:sz w:val="24"/>
          <w:szCs w:val="24"/>
          <w:rtl/>
        </w:rPr>
        <w:t>شمس الاشراق</w:t>
      </w:r>
      <w:r w:rsidR="007B4087">
        <w:rPr>
          <w:sz w:val="24"/>
          <w:szCs w:val="24"/>
          <w:rtl/>
        </w:rPr>
        <w:t xml:space="preserve">، </w:t>
      </w:r>
      <w:r w:rsidRPr="00853DCC">
        <w:rPr>
          <w:sz w:val="24"/>
          <w:szCs w:val="24"/>
          <w:rtl/>
        </w:rPr>
        <w:t>محمد حسن کمره ایع 850</w:t>
      </w:r>
    </w:p>
    <w:p w:rsidR="000631D9" w:rsidRPr="00853DCC" w:rsidRDefault="000631D9" w:rsidP="00615AA0">
      <w:pPr>
        <w:pStyle w:val="a"/>
        <w:spacing w:line="340" w:lineRule="exact"/>
        <w:ind w:firstLine="0"/>
        <w:rPr>
          <w:sz w:val="24"/>
          <w:szCs w:val="24"/>
          <w:rtl/>
        </w:rPr>
      </w:pPr>
      <w:r w:rsidRPr="00853DCC">
        <w:rPr>
          <w:sz w:val="24"/>
          <w:szCs w:val="24"/>
          <w:rtl/>
        </w:rPr>
        <w:t>شمس الدین</w:t>
      </w:r>
      <w:r w:rsidR="007B4087">
        <w:rPr>
          <w:sz w:val="24"/>
          <w:szCs w:val="24"/>
          <w:rtl/>
        </w:rPr>
        <w:t xml:space="preserve">، </w:t>
      </w:r>
      <w:r w:rsidRPr="00853DCC">
        <w:rPr>
          <w:sz w:val="24"/>
          <w:szCs w:val="24"/>
          <w:rtl/>
        </w:rPr>
        <w:t>شیخ مهدی</w:t>
      </w:r>
      <w:r w:rsidR="007B4087">
        <w:rPr>
          <w:sz w:val="24"/>
          <w:szCs w:val="24"/>
          <w:rtl/>
        </w:rPr>
        <w:t xml:space="preserve">، </w:t>
      </w:r>
      <w:r w:rsidRPr="00853DCC">
        <w:rPr>
          <w:sz w:val="24"/>
          <w:szCs w:val="24"/>
          <w:rtl/>
        </w:rPr>
        <w:t>394</w:t>
      </w:r>
      <w:r w:rsidR="007B4087">
        <w:rPr>
          <w:sz w:val="24"/>
          <w:szCs w:val="24"/>
          <w:rtl/>
        </w:rPr>
        <w:t xml:space="preserve">، </w:t>
      </w:r>
      <w:r w:rsidRPr="00853DCC">
        <w:rPr>
          <w:sz w:val="24"/>
          <w:szCs w:val="24"/>
          <w:rtl/>
        </w:rPr>
        <w:t>841</w:t>
      </w:r>
    </w:p>
    <w:p w:rsidR="000631D9" w:rsidRPr="00853DCC" w:rsidRDefault="000631D9" w:rsidP="00615AA0">
      <w:pPr>
        <w:pStyle w:val="a"/>
        <w:spacing w:line="340" w:lineRule="exact"/>
        <w:ind w:firstLine="0"/>
        <w:rPr>
          <w:sz w:val="24"/>
          <w:szCs w:val="24"/>
          <w:rtl/>
        </w:rPr>
      </w:pPr>
      <w:r w:rsidRPr="00853DCC">
        <w:rPr>
          <w:sz w:val="24"/>
          <w:szCs w:val="24"/>
          <w:rtl/>
        </w:rPr>
        <w:t>شمس حائری</w:t>
      </w:r>
      <w:r w:rsidR="007B4087">
        <w:rPr>
          <w:sz w:val="24"/>
          <w:szCs w:val="24"/>
          <w:rtl/>
        </w:rPr>
        <w:t xml:space="preserve">، </w:t>
      </w:r>
      <w:r w:rsidRPr="00853DCC">
        <w:rPr>
          <w:sz w:val="24"/>
          <w:szCs w:val="24"/>
          <w:rtl/>
        </w:rPr>
        <w:t>هادی</w:t>
      </w:r>
      <w:r w:rsidR="007B4087">
        <w:rPr>
          <w:sz w:val="24"/>
          <w:szCs w:val="24"/>
          <w:rtl/>
        </w:rPr>
        <w:t xml:space="preserve">، </w:t>
      </w:r>
      <w:r w:rsidRPr="00853DCC">
        <w:rPr>
          <w:sz w:val="24"/>
          <w:szCs w:val="24"/>
          <w:rtl/>
        </w:rPr>
        <w:t>652</w:t>
      </w:r>
    </w:p>
    <w:p w:rsidR="000631D9" w:rsidRPr="00853DCC" w:rsidRDefault="000631D9" w:rsidP="00615AA0">
      <w:pPr>
        <w:pStyle w:val="a"/>
        <w:spacing w:line="340" w:lineRule="exact"/>
        <w:ind w:firstLine="0"/>
        <w:rPr>
          <w:sz w:val="24"/>
          <w:szCs w:val="24"/>
          <w:rtl/>
        </w:rPr>
      </w:pPr>
      <w:r w:rsidRPr="00853DCC">
        <w:rPr>
          <w:sz w:val="24"/>
          <w:szCs w:val="24"/>
          <w:rtl/>
        </w:rPr>
        <w:t>شمس فراهانی</w:t>
      </w:r>
      <w:r w:rsidR="007B4087">
        <w:rPr>
          <w:sz w:val="24"/>
          <w:szCs w:val="24"/>
          <w:rtl/>
        </w:rPr>
        <w:t xml:space="preserve">، </w:t>
      </w:r>
      <w:r w:rsidRPr="00853DCC">
        <w:rPr>
          <w:sz w:val="24"/>
          <w:szCs w:val="24"/>
          <w:rtl/>
        </w:rPr>
        <w:t>458</w:t>
      </w:r>
    </w:p>
    <w:p w:rsidR="000631D9" w:rsidRPr="00853DCC" w:rsidRDefault="000631D9" w:rsidP="00615AA0">
      <w:pPr>
        <w:pStyle w:val="a"/>
        <w:spacing w:line="340" w:lineRule="exact"/>
        <w:ind w:firstLine="0"/>
        <w:rPr>
          <w:sz w:val="24"/>
          <w:szCs w:val="24"/>
          <w:rtl/>
        </w:rPr>
      </w:pPr>
      <w:r w:rsidRPr="00853DCC">
        <w:rPr>
          <w:sz w:val="24"/>
          <w:szCs w:val="24"/>
          <w:rtl/>
        </w:rPr>
        <w:t>شمس قنات آبادی</w:t>
      </w:r>
      <w:r w:rsidR="007B4087">
        <w:rPr>
          <w:sz w:val="24"/>
          <w:szCs w:val="24"/>
          <w:rtl/>
        </w:rPr>
        <w:t xml:space="preserve">، </w:t>
      </w:r>
      <w:r w:rsidRPr="00853DCC">
        <w:rPr>
          <w:sz w:val="24"/>
          <w:szCs w:val="24"/>
          <w:rtl/>
        </w:rPr>
        <w:t>112</w:t>
      </w:r>
    </w:p>
    <w:p w:rsidR="000631D9" w:rsidRPr="00853DCC" w:rsidRDefault="000631D9" w:rsidP="00615AA0">
      <w:pPr>
        <w:pStyle w:val="a"/>
        <w:spacing w:line="340" w:lineRule="exact"/>
        <w:ind w:firstLine="0"/>
        <w:rPr>
          <w:sz w:val="24"/>
          <w:szCs w:val="24"/>
          <w:rtl/>
        </w:rPr>
      </w:pPr>
      <w:r w:rsidRPr="00853DCC">
        <w:rPr>
          <w:sz w:val="24"/>
          <w:szCs w:val="24"/>
          <w:rtl/>
        </w:rPr>
        <w:t>شمس لنگرودی</w:t>
      </w:r>
      <w:r w:rsidR="007B4087">
        <w:rPr>
          <w:sz w:val="24"/>
          <w:szCs w:val="24"/>
          <w:rtl/>
        </w:rPr>
        <w:t xml:space="preserve">، </w:t>
      </w:r>
      <w:r w:rsidRPr="00853DCC">
        <w:rPr>
          <w:sz w:val="24"/>
          <w:szCs w:val="24"/>
          <w:rtl/>
        </w:rPr>
        <w:t>990</w:t>
      </w:r>
    </w:p>
    <w:p w:rsidR="000631D9" w:rsidRPr="00853DCC" w:rsidRDefault="000631D9" w:rsidP="00615AA0">
      <w:pPr>
        <w:pStyle w:val="a"/>
        <w:spacing w:line="340" w:lineRule="exact"/>
        <w:ind w:firstLine="0"/>
        <w:rPr>
          <w:sz w:val="24"/>
          <w:szCs w:val="24"/>
          <w:rtl/>
        </w:rPr>
      </w:pPr>
      <w:r w:rsidRPr="00853DCC">
        <w:rPr>
          <w:sz w:val="24"/>
          <w:szCs w:val="24"/>
          <w:rtl/>
        </w:rPr>
        <w:t>شمشیر انتقام</w:t>
      </w:r>
      <w:r w:rsidR="007B4087">
        <w:rPr>
          <w:sz w:val="24"/>
          <w:szCs w:val="24"/>
          <w:rtl/>
        </w:rPr>
        <w:t xml:space="preserve">، </w:t>
      </w:r>
      <w:r w:rsidRPr="00853DCC">
        <w:rPr>
          <w:sz w:val="24"/>
          <w:szCs w:val="24"/>
          <w:rtl/>
        </w:rPr>
        <w:t>903</w:t>
      </w:r>
    </w:p>
    <w:p w:rsidR="000631D9" w:rsidRPr="00853DCC" w:rsidRDefault="000631D9" w:rsidP="00615AA0">
      <w:pPr>
        <w:pStyle w:val="a"/>
        <w:spacing w:line="340" w:lineRule="exact"/>
        <w:ind w:firstLine="0"/>
        <w:rPr>
          <w:sz w:val="24"/>
          <w:szCs w:val="24"/>
          <w:rtl/>
        </w:rPr>
      </w:pPr>
      <w:r w:rsidRPr="00853DCC">
        <w:rPr>
          <w:sz w:val="24"/>
          <w:szCs w:val="24"/>
          <w:rtl/>
        </w:rPr>
        <w:t>شمیران</w:t>
      </w:r>
      <w:r w:rsidR="007B4087">
        <w:rPr>
          <w:sz w:val="24"/>
          <w:szCs w:val="24"/>
          <w:rtl/>
        </w:rPr>
        <w:t xml:space="preserve">، </w:t>
      </w:r>
      <w:r w:rsidRPr="00853DCC">
        <w:rPr>
          <w:sz w:val="24"/>
          <w:szCs w:val="24"/>
          <w:rtl/>
        </w:rPr>
        <w:t>511</w:t>
      </w:r>
      <w:r w:rsidR="007B4087">
        <w:rPr>
          <w:sz w:val="24"/>
          <w:szCs w:val="24"/>
          <w:rtl/>
        </w:rPr>
        <w:t xml:space="preserve">، </w:t>
      </w:r>
      <w:r w:rsidRPr="00853DCC">
        <w:rPr>
          <w:sz w:val="24"/>
          <w:szCs w:val="24"/>
          <w:rtl/>
        </w:rPr>
        <w:t>733</w:t>
      </w:r>
      <w:r w:rsidR="007B4087">
        <w:rPr>
          <w:sz w:val="24"/>
          <w:szCs w:val="24"/>
          <w:rtl/>
        </w:rPr>
        <w:t xml:space="preserve">، </w:t>
      </w:r>
      <w:r w:rsidRPr="00853DCC">
        <w:rPr>
          <w:sz w:val="24"/>
          <w:szCs w:val="24"/>
          <w:rtl/>
        </w:rPr>
        <w:t>1003</w:t>
      </w:r>
      <w:r w:rsidR="007B4087">
        <w:rPr>
          <w:sz w:val="24"/>
          <w:szCs w:val="24"/>
          <w:rtl/>
        </w:rPr>
        <w:t xml:space="preserve">، </w:t>
      </w:r>
      <w:r w:rsidRPr="00853DCC">
        <w:rPr>
          <w:sz w:val="24"/>
          <w:szCs w:val="24"/>
          <w:rtl/>
        </w:rPr>
        <w:t>1005</w:t>
      </w:r>
    </w:p>
    <w:p w:rsidR="000631D9" w:rsidRPr="00853DCC" w:rsidRDefault="000631D9" w:rsidP="00615AA0">
      <w:pPr>
        <w:pStyle w:val="a"/>
        <w:spacing w:line="340" w:lineRule="exact"/>
        <w:ind w:firstLine="0"/>
        <w:rPr>
          <w:sz w:val="24"/>
          <w:szCs w:val="24"/>
          <w:rtl/>
        </w:rPr>
      </w:pPr>
      <w:r w:rsidRPr="00853DCC">
        <w:rPr>
          <w:sz w:val="24"/>
          <w:szCs w:val="24"/>
          <w:rtl/>
        </w:rPr>
        <w:t>شمیرانات</w:t>
      </w:r>
      <w:r w:rsidR="007B4087">
        <w:rPr>
          <w:sz w:val="24"/>
          <w:szCs w:val="24"/>
          <w:rtl/>
        </w:rPr>
        <w:t xml:space="preserve">، </w:t>
      </w:r>
      <w:r w:rsidRPr="00853DCC">
        <w:rPr>
          <w:sz w:val="24"/>
          <w:szCs w:val="24"/>
          <w:rtl/>
        </w:rPr>
        <w:t>141</w:t>
      </w:r>
    </w:p>
    <w:p w:rsidR="000631D9" w:rsidRPr="00853DCC" w:rsidRDefault="000631D9" w:rsidP="00615AA0">
      <w:pPr>
        <w:pStyle w:val="a"/>
        <w:spacing w:line="340" w:lineRule="exact"/>
        <w:ind w:firstLine="0"/>
        <w:rPr>
          <w:sz w:val="24"/>
          <w:szCs w:val="24"/>
          <w:rtl/>
        </w:rPr>
      </w:pPr>
      <w:r w:rsidRPr="00853DCC">
        <w:rPr>
          <w:sz w:val="24"/>
          <w:szCs w:val="24"/>
          <w:rtl/>
        </w:rPr>
        <w:t>شناخت</w:t>
      </w:r>
      <w:r w:rsidR="007B4087">
        <w:rPr>
          <w:sz w:val="24"/>
          <w:szCs w:val="24"/>
          <w:rtl/>
        </w:rPr>
        <w:t xml:space="preserve">، </w:t>
      </w:r>
      <w:r w:rsidRPr="00853DCC">
        <w:rPr>
          <w:sz w:val="24"/>
          <w:szCs w:val="24"/>
          <w:rtl/>
        </w:rPr>
        <w:t>555</w:t>
      </w:r>
      <w:r w:rsidR="007B4087">
        <w:rPr>
          <w:sz w:val="24"/>
          <w:szCs w:val="24"/>
          <w:rtl/>
        </w:rPr>
        <w:t xml:space="preserve">، </w:t>
      </w:r>
      <w:r w:rsidRPr="00853DCC">
        <w:rPr>
          <w:sz w:val="24"/>
          <w:szCs w:val="24"/>
          <w:rtl/>
        </w:rPr>
        <w:t>568</w:t>
      </w:r>
      <w:r w:rsidR="007B4087">
        <w:rPr>
          <w:sz w:val="24"/>
          <w:szCs w:val="24"/>
          <w:rtl/>
        </w:rPr>
        <w:t xml:space="preserve">، </w:t>
      </w:r>
      <w:r w:rsidRPr="00853DCC">
        <w:rPr>
          <w:sz w:val="24"/>
          <w:szCs w:val="24"/>
          <w:rtl/>
        </w:rPr>
        <w:t>1072</w:t>
      </w:r>
    </w:p>
    <w:p w:rsidR="000631D9" w:rsidRPr="00853DCC" w:rsidRDefault="000631D9" w:rsidP="00615AA0">
      <w:pPr>
        <w:pStyle w:val="a"/>
        <w:spacing w:line="340" w:lineRule="exact"/>
        <w:ind w:firstLine="0"/>
        <w:rPr>
          <w:sz w:val="24"/>
          <w:szCs w:val="24"/>
          <w:rtl/>
        </w:rPr>
      </w:pPr>
      <w:r w:rsidRPr="00853DCC">
        <w:rPr>
          <w:sz w:val="24"/>
          <w:szCs w:val="24"/>
          <w:rtl/>
        </w:rPr>
        <w:t>شناخت آماری جهان اسلام</w:t>
      </w:r>
      <w:r w:rsidR="007B4087">
        <w:rPr>
          <w:sz w:val="24"/>
          <w:szCs w:val="24"/>
          <w:rtl/>
        </w:rPr>
        <w:t xml:space="preserve">، </w:t>
      </w:r>
      <w:r w:rsidRPr="00853DCC">
        <w:rPr>
          <w:sz w:val="24"/>
          <w:szCs w:val="24"/>
          <w:rtl/>
        </w:rPr>
        <w:t>930</w:t>
      </w:r>
    </w:p>
    <w:p w:rsidR="000631D9" w:rsidRPr="00853DCC" w:rsidRDefault="000631D9" w:rsidP="00615AA0">
      <w:pPr>
        <w:pStyle w:val="a"/>
        <w:spacing w:line="340" w:lineRule="exact"/>
        <w:ind w:firstLine="0"/>
        <w:rPr>
          <w:sz w:val="24"/>
          <w:szCs w:val="24"/>
          <w:rtl/>
        </w:rPr>
      </w:pPr>
      <w:r w:rsidRPr="00853DCC">
        <w:rPr>
          <w:sz w:val="24"/>
          <w:szCs w:val="24"/>
          <w:rtl/>
        </w:rPr>
        <w:t>شناخت (جزوۀ اکبری آهنگر) 751</w:t>
      </w:r>
    </w:p>
    <w:p w:rsidR="000631D9" w:rsidRPr="00853DCC" w:rsidRDefault="000631D9" w:rsidP="00615AA0">
      <w:pPr>
        <w:pStyle w:val="a"/>
        <w:spacing w:line="340" w:lineRule="exact"/>
        <w:ind w:firstLine="0"/>
        <w:rPr>
          <w:sz w:val="24"/>
          <w:szCs w:val="24"/>
          <w:rtl/>
        </w:rPr>
      </w:pPr>
      <w:r w:rsidRPr="00853DCC">
        <w:rPr>
          <w:sz w:val="24"/>
          <w:szCs w:val="24"/>
          <w:rtl/>
        </w:rPr>
        <w:t>شناخت (سازمان مهدویون) 751</w:t>
      </w:r>
    </w:p>
    <w:p w:rsidR="000631D9" w:rsidRPr="00853DCC" w:rsidRDefault="000631D9" w:rsidP="00615AA0">
      <w:pPr>
        <w:pStyle w:val="a"/>
        <w:spacing w:line="340" w:lineRule="exact"/>
        <w:ind w:firstLine="0"/>
        <w:rPr>
          <w:sz w:val="24"/>
          <w:szCs w:val="24"/>
          <w:rtl/>
        </w:rPr>
      </w:pPr>
      <w:r w:rsidRPr="00853DCC">
        <w:rPr>
          <w:sz w:val="24"/>
          <w:szCs w:val="24"/>
          <w:rtl/>
        </w:rPr>
        <w:t>شناخت صفات خدا</w:t>
      </w:r>
      <w:r w:rsidR="007B4087">
        <w:rPr>
          <w:sz w:val="24"/>
          <w:szCs w:val="24"/>
          <w:rtl/>
        </w:rPr>
        <w:t xml:space="preserve">، </w:t>
      </w:r>
      <w:r w:rsidRPr="00853DCC">
        <w:rPr>
          <w:sz w:val="24"/>
          <w:szCs w:val="24"/>
          <w:rtl/>
        </w:rPr>
        <w:t>954</w:t>
      </w:r>
    </w:p>
    <w:p w:rsidR="000631D9" w:rsidRPr="00853DCC" w:rsidRDefault="000631D9" w:rsidP="00615AA0">
      <w:pPr>
        <w:pStyle w:val="a"/>
        <w:spacing w:line="340" w:lineRule="exact"/>
        <w:ind w:firstLine="0"/>
        <w:rPr>
          <w:sz w:val="24"/>
          <w:szCs w:val="24"/>
          <w:rtl/>
        </w:rPr>
      </w:pPr>
      <w:r w:rsidRPr="00853DCC">
        <w:rPr>
          <w:sz w:val="24"/>
          <w:szCs w:val="24"/>
          <w:rtl/>
        </w:rPr>
        <w:t>شوروی</w:t>
      </w:r>
      <w:r w:rsidR="007B4087">
        <w:rPr>
          <w:sz w:val="24"/>
          <w:szCs w:val="24"/>
          <w:rtl/>
        </w:rPr>
        <w:t xml:space="preserve">، </w:t>
      </w:r>
      <w:r w:rsidRPr="00853DCC">
        <w:rPr>
          <w:sz w:val="24"/>
          <w:szCs w:val="24"/>
          <w:rtl/>
        </w:rPr>
        <w:t>19</w:t>
      </w:r>
      <w:r w:rsidR="007B4087">
        <w:rPr>
          <w:sz w:val="24"/>
          <w:szCs w:val="24"/>
          <w:rtl/>
        </w:rPr>
        <w:t xml:space="preserve">، </w:t>
      </w:r>
      <w:r w:rsidRPr="00853DCC">
        <w:rPr>
          <w:sz w:val="24"/>
          <w:szCs w:val="24"/>
          <w:rtl/>
        </w:rPr>
        <w:t>20</w:t>
      </w:r>
      <w:r w:rsidR="007B4087">
        <w:rPr>
          <w:sz w:val="24"/>
          <w:szCs w:val="24"/>
          <w:rtl/>
        </w:rPr>
        <w:t xml:space="preserve">، </w:t>
      </w:r>
      <w:r w:rsidRPr="00853DCC">
        <w:rPr>
          <w:sz w:val="24"/>
          <w:szCs w:val="24"/>
          <w:rtl/>
        </w:rPr>
        <w:t>24</w:t>
      </w:r>
      <w:r w:rsidR="007B4087">
        <w:rPr>
          <w:sz w:val="24"/>
          <w:szCs w:val="24"/>
          <w:rtl/>
        </w:rPr>
        <w:t xml:space="preserve">، </w:t>
      </w:r>
      <w:r w:rsidRPr="00853DCC">
        <w:rPr>
          <w:sz w:val="24"/>
          <w:szCs w:val="24"/>
          <w:rtl/>
        </w:rPr>
        <w:t>26</w:t>
      </w:r>
      <w:r w:rsidR="007B4087">
        <w:rPr>
          <w:sz w:val="24"/>
          <w:szCs w:val="24"/>
          <w:rtl/>
        </w:rPr>
        <w:t xml:space="preserve">، </w:t>
      </w:r>
      <w:r w:rsidRPr="00853DCC">
        <w:rPr>
          <w:sz w:val="24"/>
          <w:szCs w:val="24"/>
          <w:rtl/>
        </w:rPr>
        <w:t>35</w:t>
      </w:r>
      <w:r w:rsidR="007B4087">
        <w:rPr>
          <w:sz w:val="24"/>
          <w:szCs w:val="24"/>
          <w:rtl/>
        </w:rPr>
        <w:t xml:space="preserve">، </w:t>
      </w:r>
      <w:r w:rsidRPr="00853DCC">
        <w:rPr>
          <w:sz w:val="24"/>
          <w:szCs w:val="24"/>
          <w:rtl/>
        </w:rPr>
        <w:t>120</w:t>
      </w:r>
      <w:r w:rsidR="007B4087">
        <w:rPr>
          <w:sz w:val="24"/>
          <w:szCs w:val="24"/>
          <w:rtl/>
        </w:rPr>
        <w:t xml:space="preserve">، </w:t>
      </w:r>
      <w:r w:rsidRPr="00853DCC">
        <w:rPr>
          <w:sz w:val="24"/>
          <w:szCs w:val="24"/>
          <w:rtl/>
        </w:rPr>
        <w:t>565</w:t>
      </w:r>
    </w:p>
    <w:p w:rsidR="000631D9" w:rsidRPr="00853DCC" w:rsidRDefault="000631D9" w:rsidP="00615AA0">
      <w:pPr>
        <w:pStyle w:val="a"/>
        <w:spacing w:line="340" w:lineRule="exact"/>
        <w:ind w:firstLine="0"/>
        <w:rPr>
          <w:sz w:val="24"/>
          <w:szCs w:val="24"/>
          <w:rtl/>
        </w:rPr>
      </w:pPr>
      <w:r w:rsidRPr="00853DCC">
        <w:rPr>
          <w:sz w:val="24"/>
          <w:szCs w:val="24"/>
          <w:rtl/>
        </w:rPr>
        <w:t>شوشتر</w:t>
      </w:r>
      <w:r w:rsidR="007B4087">
        <w:rPr>
          <w:sz w:val="24"/>
          <w:szCs w:val="24"/>
          <w:rtl/>
        </w:rPr>
        <w:t xml:space="preserve">، </w:t>
      </w:r>
      <w:r w:rsidRPr="00853DCC">
        <w:rPr>
          <w:sz w:val="24"/>
          <w:szCs w:val="24"/>
          <w:rtl/>
        </w:rPr>
        <w:t>573</w:t>
      </w:r>
    </w:p>
    <w:p w:rsidR="000631D9" w:rsidRPr="00853DCC" w:rsidRDefault="000631D9" w:rsidP="00615AA0">
      <w:pPr>
        <w:pStyle w:val="a"/>
        <w:spacing w:line="340" w:lineRule="exact"/>
        <w:ind w:firstLine="0"/>
        <w:rPr>
          <w:sz w:val="24"/>
          <w:szCs w:val="24"/>
          <w:rtl/>
        </w:rPr>
      </w:pPr>
      <w:r w:rsidRPr="00853DCC">
        <w:rPr>
          <w:sz w:val="24"/>
          <w:szCs w:val="24"/>
          <w:rtl/>
        </w:rPr>
        <w:t>شوشتری</w:t>
      </w:r>
      <w:r w:rsidR="007B4087">
        <w:rPr>
          <w:sz w:val="24"/>
          <w:szCs w:val="24"/>
          <w:rtl/>
        </w:rPr>
        <w:t xml:space="preserve">، </w:t>
      </w:r>
      <w:r w:rsidRPr="00853DCC">
        <w:rPr>
          <w:sz w:val="24"/>
          <w:szCs w:val="24"/>
          <w:rtl/>
        </w:rPr>
        <w:t>عبدالحسین</w:t>
      </w:r>
      <w:r w:rsidR="007B4087">
        <w:rPr>
          <w:sz w:val="24"/>
          <w:szCs w:val="24"/>
          <w:rtl/>
        </w:rPr>
        <w:t xml:space="preserve">، </w:t>
      </w:r>
      <w:r w:rsidRPr="00853DCC">
        <w:rPr>
          <w:sz w:val="24"/>
          <w:szCs w:val="24"/>
          <w:rtl/>
        </w:rPr>
        <w:t>73</w:t>
      </w:r>
    </w:p>
    <w:p w:rsidR="000631D9" w:rsidRPr="00853DCC" w:rsidRDefault="000631D9" w:rsidP="00615AA0">
      <w:pPr>
        <w:pStyle w:val="a"/>
        <w:spacing w:line="340" w:lineRule="exact"/>
        <w:ind w:firstLine="0"/>
        <w:rPr>
          <w:sz w:val="24"/>
          <w:szCs w:val="24"/>
          <w:rtl/>
        </w:rPr>
      </w:pPr>
      <w:r w:rsidRPr="00853DCC">
        <w:rPr>
          <w:sz w:val="24"/>
          <w:szCs w:val="24"/>
          <w:rtl/>
        </w:rPr>
        <w:t>شوقی</w:t>
      </w:r>
      <w:r w:rsidR="007B4087">
        <w:rPr>
          <w:sz w:val="24"/>
          <w:szCs w:val="24"/>
          <w:rtl/>
        </w:rPr>
        <w:t xml:space="preserve">، </w:t>
      </w:r>
      <w:r w:rsidRPr="00853DCC">
        <w:rPr>
          <w:sz w:val="24"/>
          <w:szCs w:val="24"/>
          <w:rtl/>
        </w:rPr>
        <w:t>افندی</w:t>
      </w:r>
      <w:r w:rsidR="007B4087">
        <w:rPr>
          <w:sz w:val="24"/>
          <w:szCs w:val="24"/>
          <w:rtl/>
        </w:rPr>
        <w:t xml:space="preserve">، </w:t>
      </w:r>
      <w:r w:rsidRPr="00853DCC">
        <w:rPr>
          <w:sz w:val="24"/>
          <w:szCs w:val="24"/>
          <w:rtl/>
        </w:rPr>
        <w:t>213</w:t>
      </w:r>
    </w:p>
    <w:p w:rsidR="000631D9" w:rsidRPr="00853DCC" w:rsidRDefault="000631D9" w:rsidP="00615AA0">
      <w:pPr>
        <w:pStyle w:val="a"/>
        <w:spacing w:line="340" w:lineRule="exact"/>
        <w:ind w:firstLine="0"/>
        <w:rPr>
          <w:sz w:val="24"/>
          <w:szCs w:val="24"/>
          <w:rtl/>
        </w:rPr>
      </w:pPr>
      <w:r w:rsidRPr="00853DCC">
        <w:rPr>
          <w:sz w:val="24"/>
          <w:szCs w:val="24"/>
          <w:rtl/>
        </w:rPr>
        <w:t>شهاب</w:t>
      </w:r>
      <w:r w:rsidR="007B4087">
        <w:rPr>
          <w:sz w:val="24"/>
          <w:szCs w:val="24"/>
          <w:rtl/>
        </w:rPr>
        <w:t xml:space="preserve">، </w:t>
      </w:r>
      <w:r w:rsidRPr="00853DCC">
        <w:rPr>
          <w:sz w:val="24"/>
          <w:szCs w:val="24"/>
          <w:rtl/>
        </w:rPr>
        <w:t>61</w:t>
      </w:r>
    </w:p>
    <w:p w:rsidR="000631D9" w:rsidRPr="00853DCC" w:rsidRDefault="000631D9" w:rsidP="00615AA0">
      <w:pPr>
        <w:pStyle w:val="a"/>
        <w:spacing w:line="340" w:lineRule="exact"/>
        <w:ind w:firstLine="0"/>
        <w:rPr>
          <w:sz w:val="24"/>
          <w:szCs w:val="24"/>
          <w:rtl/>
        </w:rPr>
      </w:pPr>
      <w:r w:rsidRPr="00853DCC">
        <w:rPr>
          <w:sz w:val="24"/>
          <w:szCs w:val="24"/>
          <w:rtl/>
        </w:rPr>
        <w:t>شهاب پور</w:t>
      </w:r>
      <w:r w:rsidR="007B4087">
        <w:rPr>
          <w:sz w:val="24"/>
          <w:szCs w:val="24"/>
          <w:rtl/>
        </w:rPr>
        <w:t xml:space="preserve">، </w:t>
      </w:r>
      <w:r w:rsidRPr="00853DCC">
        <w:rPr>
          <w:sz w:val="24"/>
          <w:szCs w:val="24"/>
          <w:rtl/>
        </w:rPr>
        <w:t>عطاءالله</w:t>
      </w:r>
      <w:r w:rsidR="007B4087">
        <w:rPr>
          <w:sz w:val="24"/>
          <w:szCs w:val="24"/>
          <w:rtl/>
        </w:rPr>
        <w:t xml:space="preserve">، </w:t>
      </w:r>
      <w:r w:rsidRPr="00853DCC">
        <w:rPr>
          <w:sz w:val="24"/>
          <w:szCs w:val="24"/>
          <w:rtl/>
        </w:rPr>
        <w:t>59</w:t>
      </w:r>
      <w:r w:rsidR="007B4087">
        <w:rPr>
          <w:sz w:val="24"/>
          <w:szCs w:val="24"/>
          <w:rtl/>
        </w:rPr>
        <w:t xml:space="preserve">، </w:t>
      </w:r>
      <w:r w:rsidRPr="00853DCC">
        <w:rPr>
          <w:sz w:val="24"/>
          <w:szCs w:val="24"/>
          <w:rtl/>
        </w:rPr>
        <w:t>61</w:t>
      </w:r>
      <w:r w:rsidR="007B4087">
        <w:rPr>
          <w:sz w:val="24"/>
          <w:szCs w:val="24"/>
          <w:rtl/>
        </w:rPr>
        <w:t xml:space="preserve">، </w:t>
      </w:r>
      <w:r w:rsidRPr="00853DCC">
        <w:rPr>
          <w:sz w:val="24"/>
          <w:szCs w:val="24"/>
          <w:rtl/>
        </w:rPr>
        <w:t>73</w:t>
      </w:r>
      <w:r w:rsidR="007B4087">
        <w:rPr>
          <w:sz w:val="24"/>
          <w:szCs w:val="24"/>
          <w:rtl/>
        </w:rPr>
        <w:t xml:space="preserve">، </w:t>
      </w:r>
      <w:r w:rsidRPr="00853DCC">
        <w:rPr>
          <w:sz w:val="24"/>
          <w:szCs w:val="24"/>
          <w:rtl/>
        </w:rPr>
        <w:t>120</w:t>
      </w:r>
      <w:r w:rsidR="007B4087">
        <w:rPr>
          <w:sz w:val="24"/>
          <w:szCs w:val="24"/>
          <w:rtl/>
        </w:rPr>
        <w:t xml:space="preserve">، </w:t>
      </w:r>
      <w:r w:rsidRPr="00853DCC">
        <w:rPr>
          <w:sz w:val="24"/>
          <w:szCs w:val="24"/>
          <w:rtl/>
        </w:rPr>
        <w:t>168</w:t>
      </w:r>
      <w:r w:rsidR="007B4087">
        <w:rPr>
          <w:sz w:val="24"/>
          <w:szCs w:val="24"/>
          <w:rtl/>
        </w:rPr>
        <w:t xml:space="preserve">، </w:t>
      </w:r>
      <w:r w:rsidRPr="00853DCC">
        <w:rPr>
          <w:sz w:val="24"/>
          <w:szCs w:val="24"/>
          <w:rtl/>
        </w:rPr>
        <w:t>179</w:t>
      </w:r>
      <w:r w:rsidR="007B4087">
        <w:rPr>
          <w:sz w:val="24"/>
          <w:szCs w:val="24"/>
          <w:rtl/>
        </w:rPr>
        <w:t xml:space="preserve">، </w:t>
      </w:r>
      <w:r w:rsidRPr="00853DCC">
        <w:rPr>
          <w:sz w:val="24"/>
          <w:szCs w:val="24"/>
          <w:rtl/>
        </w:rPr>
        <w:t>189</w:t>
      </w:r>
      <w:r w:rsidR="007B4087">
        <w:rPr>
          <w:sz w:val="24"/>
          <w:szCs w:val="24"/>
          <w:rtl/>
        </w:rPr>
        <w:t xml:space="preserve">، </w:t>
      </w:r>
      <w:r w:rsidRPr="00853DCC">
        <w:rPr>
          <w:sz w:val="24"/>
          <w:szCs w:val="24"/>
          <w:rtl/>
        </w:rPr>
        <w:t>190</w:t>
      </w:r>
      <w:r w:rsidR="007B4087">
        <w:rPr>
          <w:sz w:val="24"/>
          <w:szCs w:val="24"/>
          <w:rtl/>
        </w:rPr>
        <w:t xml:space="preserve">، </w:t>
      </w:r>
      <w:r w:rsidRPr="00853DCC">
        <w:rPr>
          <w:sz w:val="24"/>
          <w:szCs w:val="24"/>
          <w:rtl/>
        </w:rPr>
        <w:t>201</w:t>
      </w:r>
      <w:r w:rsidR="007B4087">
        <w:rPr>
          <w:sz w:val="24"/>
          <w:szCs w:val="24"/>
          <w:rtl/>
        </w:rPr>
        <w:t xml:space="preserve">، </w:t>
      </w:r>
      <w:r w:rsidRPr="00853DCC">
        <w:rPr>
          <w:sz w:val="24"/>
          <w:szCs w:val="24"/>
          <w:rtl/>
        </w:rPr>
        <w:t>426</w:t>
      </w:r>
      <w:r w:rsidR="007B4087">
        <w:rPr>
          <w:sz w:val="24"/>
          <w:szCs w:val="24"/>
          <w:rtl/>
        </w:rPr>
        <w:t xml:space="preserve">، </w:t>
      </w:r>
      <w:r w:rsidRPr="00853DCC">
        <w:rPr>
          <w:sz w:val="24"/>
          <w:szCs w:val="24"/>
          <w:rtl/>
        </w:rPr>
        <w:t>429</w:t>
      </w:r>
      <w:r w:rsidR="007B4087">
        <w:rPr>
          <w:sz w:val="24"/>
          <w:szCs w:val="24"/>
          <w:rtl/>
        </w:rPr>
        <w:t xml:space="preserve">، </w:t>
      </w:r>
      <w:r w:rsidRPr="00853DCC">
        <w:rPr>
          <w:sz w:val="24"/>
          <w:szCs w:val="24"/>
          <w:rtl/>
        </w:rPr>
        <w:t>517</w:t>
      </w:r>
      <w:r w:rsidR="007B4087">
        <w:rPr>
          <w:sz w:val="24"/>
          <w:szCs w:val="24"/>
          <w:rtl/>
        </w:rPr>
        <w:t xml:space="preserve">، </w:t>
      </w:r>
      <w:r w:rsidRPr="00853DCC">
        <w:rPr>
          <w:sz w:val="24"/>
          <w:szCs w:val="24"/>
          <w:rtl/>
        </w:rPr>
        <w:t>519</w:t>
      </w:r>
      <w:r w:rsidR="007B4087">
        <w:rPr>
          <w:sz w:val="24"/>
          <w:szCs w:val="24"/>
          <w:rtl/>
        </w:rPr>
        <w:t xml:space="preserve">، </w:t>
      </w:r>
      <w:r w:rsidRPr="00853DCC">
        <w:rPr>
          <w:sz w:val="24"/>
          <w:szCs w:val="24"/>
          <w:rtl/>
        </w:rPr>
        <w:t>530</w:t>
      </w:r>
      <w:r w:rsidR="007B4087">
        <w:rPr>
          <w:sz w:val="24"/>
          <w:szCs w:val="24"/>
          <w:rtl/>
        </w:rPr>
        <w:t xml:space="preserve">، </w:t>
      </w:r>
      <w:r w:rsidRPr="00853DCC">
        <w:rPr>
          <w:sz w:val="24"/>
          <w:szCs w:val="24"/>
          <w:rtl/>
        </w:rPr>
        <w:t>858</w:t>
      </w:r>
      <w:r w:rsidR="007B4087">
        <w:rPr>
          <w:sz w:val="24"/>
          <w:szCs w:val="24"/>
          <w:rtl/>
        </w:rPr>
        <w:t xml:space="preserve">، </w:t>
      </w:r>
      <w:r w:rsidRPr="00853DCC">
        <w:rPr>
          <w:sz w:val="24"/>
          <w:szCs w:val="24"/>
          <w:rtl/>
        </w:rPr>
        <w:t>905</w:t>
      </w:r>
    </w:p>
    <w:p w:rsidR="000631D9" w:rsidRPr="00853DCC" w:rsidRDefault="000631D9" w:rsidP="00615AA0">
      <w:pPr>
        <w:pStyle w:val="a"/>
        <w:spacing w:line="340" w:lineRule="exact"/>
        <w:ind w:firstLine="0"/>
        <w:rPr>
          <w:sz w:val="24"/>
          <w:szCs w:val="24"/>
          <w:rtl/>
        </w:rPr>
      </w:pPr>
      <w:r w:rsidRPr="00853DCC">
        <w:rPr>
          <w:sz w:val="24"/>
          <w:szCs w:val="24"/>
          <w:rtl/>
        </w:rPr>
        <w:t>شهاب</w:t>
      </w:r>
      <w:r w:rsidR="007B4087">
        <w:rPr>
          <w:sz w:val="24"/>
          <w:szCs w:val="24"/>
          <w:rtl/>
        </w:rPr>
        <w:t xml:space="preserve">، </w:t>
      </w:r>
      <w:r w:rsidRPr="00853DCC">
        <w:rPr>
          <w:sz w:val="24"/>
          <w:szCs w:val="24"/>
          <w:rtl/>
        </w:rPr>
        <w:t>شهید</w:t>
      </w:r>
      <w:r w:rsidR="007B4087">
        <w:rPr>
          <w:sz w:val="24"/>
          <w:szCs w:val="24"/>
          <w:rtl/>
        </w:rPr>
        <w:t xml:space="preserve">، </w:t>
      </w:r>
      <w:r w:rsidRPr="00853DCC">
        <w:rPr>
          <w:sz w:val="24"/>
          <w:szCs w:val="24"/>
          <w:rtl/>
        </w:rPr>
        <w:t>408</w:t>
      </w:r>
    </w:p>
    <w:p w:rsidR="000631D9" w:rsidRPr="00853DCC" w:rsidRDefault="000631D9" w:rsidP="00615AA0">
      <w:pPr>
        <w:pStyle w:val="a"/>
        <w:spacing w:line="340" w:lineRule="exact"/>
        <w:ind w:firstLine="0"/>
        <w:rPr>
          <w:sz w:val="24"/>
          <w:szCs w:val="24"/>
          <w:rtl/>
        </w:rPr>
      </w:pPr>
      <w:r w:rsidRPr="00853DCC">
        <w:rPr>
          <w:sz w:val="24"/>
          <w:szCs w:val="24"/>
          <w:rtl/>
        </w:rPr>
        <w:t>شهابی</w:t>
      </w:r>
      <w:r w:rsidR="007B4087">
        <w:rPr>
          <w:sz w:val="24"/>
          <w:szCs w:val="24"/>
          <w:rtl/>
        </w:rPr>
        <w:t xml:space="preserve">، </w:t>
      </w:r>
      <w:r w:rsidRPr="00853DCC">
        <w:rPr>
          <w:sz w:val="24"/>
          <w:szCs w:val="24"/>
          <w:rtl/>
        </w:rPr>
        <w:t>علی اکبر</w:t>
      </w:r>
      <w:r w:rsidR="007B4087">
        <w:rPr>
          <w:sz w:val="24"/>
          <w:szCs w:val="24"/>
          <w:rtl/>
        </w:rPr>
        <w:t xml:space="preserve">، </w:t>
      </w:r>
      <w:r w:rsidRPr="00853DCC">
        <w:rPr>
          <w:sz w:val="24"/>
          <w:szCs w:val="24"/>
          <w:rtl/>
        </w:rPr>
        <w:t>207</w:t>
      </w:r>
    </w:p>
    <w:p w:rsidR="000631D9" w:rsidRPr="00853DCC" w:rsidRDefault="000631D9" w:rsidP="00615AA0">
      <w:pPr>
        <w:pStyle w:val="a"/>
        <w:spacing w:line="340" w:lineRule="exact"/>
        <w:ind w:firstLine="0"/>
        <w:rPr>
          <w:sz w:val="24"/>
          <w:szCs w:val="24"/>
          <w:rtl/>
        </w:rPr>
      </w:pPr>
      <w:r w:rsidRPr="00853DCC">
        <w:rPr>
          <w:sz w:val="24"/>
          <w:szCs w:val="24"/>
          <w:rtl/>
        </w:rPr>
        <w:t>شهابی</w:t>
      </w:r>
      <w:r w:rsidR="007B4087">
        <w:rPr>
          <w:sz w:val="24"/>
          <w:szCs w:val="24"/>
          <w:rtl/>
        </w:rPr>
        <w:t xml:space="preserve">، </w:t>
      </w:r>
      <w:r w:rsidRPr="00853DCC">
        <w:rPr>
          <w:sz w:val="24"/>
          <w:szCs w:val="24"/>
          <w:rtl/>
        </w:rPr>
        <w:t>محمود</w:t>
      </w:r>
      <w:r w:rsidR="007B4087">
        <w:rPr>
          <w:sz w:val="24"/>
          <w:szCs w:val="24"/>
          <w:rtl/>
        </w:rPr>
        <w:t xml:space="preserve">، </w:t>
      </w:r>
      <w:r w:rsidRPr="00853DCC">
        <w:rPr>
          <w:sz w:val="24"/>
          <w:szCs w:val="24"/>
          <w:rtl/>
        </w:rPr>
        <w:t>29</w:t>
      </w:r>
      <w:r w:rsidR="007B4087">
        <w:rPr>
          <w:sz w:val="24"/>
          <w:szCs w:val="24"/>
          <w:rtl/>
        </w:rPr>
        <w:t xml:space="preserve">، </w:t>
      </w:r>
      <w:r w:rsidRPr="00853DCC">
        <w:rPr>
          <w:sz w:val="24"/>
          <w:szCs w:val="24"/>
          <w:rtl/>
        </w:rPr>
        <w:t>202</w:t>
      </w:r>
    </w:p>
    <w:p w:rsidR="000631D9" w:rsidRPr="00853DCC" w:rsidRDefault="000631D9" w:rsidP="00615AA0">
      <w:pPr>
        <w:pStyle w:val="a"/>
        <w:spacing w:line="340" w:lineRule="exact"/>
        <w:ind w:firstLine="0"/>
        <w:rPr>
          <w:sz w:val="24"/>
          <w:szCs w:val="24"/>
          <w:rtl/>
        </w:rPr>
      </w:pPr>
      <w:r w:rsidRPr="00853DCC">
        <w:rPr>
          <w:sz w:val="24"/>
          <w:szCs w:val="24"/>
          <w:rtl/>
        </w:rPr>
        <w:t>شهادت (سخنرانی شریعتی)</w:t>
      </w:r>
      <w:r w:rsidR="007B4087">
        <w:rPr>
          <w:sz w:val="24"/>
          <w:szCs w:val="24"/>
          <w:rtl/>
        </w:rPr>
        <w:t xml:space="preserve">، </w:t>
      </w:r>
      <w:r w:rsidRPr="00853DCC">
        <w:rPr>
          <w:sz w:val="24"/>
          <w:szCs w:val="24"/>
          <w:rtl/>
        </w:rPr>
        <w:t>623</w:t>
      </w:r>
      <w:r w:rsidR="007B4087">
        <w:rPr>
          <w:sz w:val="24"/>
          <w:szCs w:val="24"/>
          <w:rtl/>
        </w:rPr>
        <w:t xml:space="preserve">، </w:t>
      </w:r>
      <w:r w:rsidRPr="00853DCC">
        <w:rPr>
          <w:sz w:val="24"/>
          <w:szCs w:val="24"/>
          <w:rtl/>
        </w:rPr>
        <w:t>671</w:t>
      </w:r>
    </w:p>
    <w:p w:rsidR="000631D9" w:rsidRPr="00853DCC" w:rsidRDefault="000631D9" w:rsidP="00615AA0">
      <w:pPr>
        <w:pStyle w:val="a"/>
        <w:spacing w:line="340" w:lineRule="exact"/>
        <w:ind w:firstLine="0"/>
        <w:rPr>
          <w:sz w:val="24"/>
          <w:szCs w:val="24"/>
          <w:rtl/>
        </w:rPr>
      </w:pPr>
      <w:r w:rsidRPr="00853DCC">
        <w:rPr>
          <w:sz w:val="24"/>
          <w:szCs w:val="24"/>
          <w:rtl/>
        </w:rPr>
        <w:t>شهادت علم و فلسفه به اهمیت و خوبی نماز و روزه</w:t>
      </w:r>
      <w:r w:rsidR="007B4087">
        <w:rPr>
          <w:sz w:val="24"/>
          <w:szCs w:val="24"/>
          <w:rtl/>
        </w:rPr>
        <w:t xml:space="preserve">، </w:t>
      </w:r>
      <w:r w:rsidRPr="00853DCC">
        <w:rPr>
          <w:sz w:val="24"/>
          <w:szCs w:val="24"/>
          <w:rtl/>
        </w:rPr>
        <w:t>61</w:t>
      </w:r>
    </w:p>
    <w:p w:rsidR="000631D9" w:rsidRPr="00853DCC" w:rsidRDefault="000631D9" w:rsidP="00615AA0">
      <w:pPr>
        <w:pStyle w:val="a"/>
        <w:spacing w:line="340" w:lineRule="exact"/>
        <w:ind w:firstLine="0"/>
        <w:rPr>
          <w:sz w:val="24"/>
          <w:szCs w:val="24"/>
          <w:rtl/>
        </w:rPr>
      </w:pPr>
      <w:r w:rsidRPr="00853DCC">
        <w:rPr>
          <w:sz w:val="24"/>
          <w:szCs w:val="24"/>
          <w:rtl/>
        </w:rPr>
        <w:t>شهبازی (از اعضای حزب ملل اسلامی)</w:t>
      </w:r>
      <w:r w:rsidR="007B4087">
        <w:rPr>
          <w:sz w:val="24"/>
          <w:szCs w:val="24"/>
          <w:rtl/>
        </w:rPr>
        <w:t xml:space="preserve">، </w:t>
      </w:r>
      <w:r w:rsidRPr="00853DCC">
        <w:rPr>
          <w:sz w:val="24"/>
          <w:szCs w:val="24"/>
          <w:rtl/>
        </w:rPr>
        <w:t>471</w:t>
      </w:r>
    </w:p>
    <w:p w:rsidR="000631D9" w:rsidRPr="00853DCC" w:rsidRDefault="000631D9" w:rsidP="00615AA0">
      <w:pPr>
        <w:pStyle w:val="a"/>
        <w:spacing w:line="340" w:lineRule="exact"/>
        <w:ind w:firstLine="0"/>
        <w:rPr>
          <w:sz w:val="24"/>
          <w:szCs w:val="24"/>
          <w:rtl/>
        </w:rPr>
      </w:pPr>
      <w:r w:rsidRPr="00853DCC">
        <w:rPr>
          <w:sz w:val="24"/>
          <w:szCs w:val="24"/>
          <w:rtl/>
        </w:rPr>
        <w:t>شهبازی</w:t>
      </w:r>
      <w:r w:rsidR="007B4087">
        <w:rPr>
          <w:sz w:val="24"/>
          <w:szCs w:val="24"/>
          <w:rtl/>
        </w:rPr>
        <w:t xml:space="preserve">، </w:t>
      </w:r>
      <w:r w:rsidRPr="00853DCC">
        <w:rPr>
          <w:sz w:val="24"/>
          <w:szCs w:val="24"/>
          <w:rtl/>
        </w:rPr>
        <w:t>عبداله</w:t>
      </w:r>
      <w:r w:rsidR="007B4087">
        <w:rPr>
          <w:sz w:val="24"/>
          <w:szCs w:val="24"/>
          <w:rtl/>
        </w:rPr>
        <w:t xml:space="preserve">، </w:t>
      </w:r>
      <w:r w:rsidRPr="00853DCC">
        <w:rPr>
          <w:sz w:val="24"/>
          <w:szCs w:val="24"/>
          <w:rtl/>
        </w:rPr>
        <w:t>754</w:t>
      </w:r>
    </w:p>
    <w:p w:rsidR="000631D9" w:rsidRPr="00853DCC" w:rsidRDefault="000631D9" w:rsidP="00615AA0">
      <w:pPr>
        <w:pStyle w:val="a"/>
        <w:spacing w:line="340" w:lineRule="exact"/>
        <w:ind w:firstLine="0"/>
        <w:rPr>
          <w:sz w:val="24"/>
          <w:szCs w:val="24"/>
          <w:rtl/>
        </w:rPr>
      </w:pPr>
      <w:r w:rsidRPr="00853DCC">
        <w:rPr>
          <w:sz w:val="24"/>
          <w:szCs w:val="24"/>
          <w:rtl/>
        </w:rPr>
        <w:t>شهدای محرم ازم</w:t>
      </w:r>
      <w:r w:rsidR="007B4087">
        <w:rPr>
          <w:sz w:val="24"/>
          <w:szCs w:val="24"/>
          <w:rtl/>
        </w:rPr>
        <w:t xml:space="preserve">. </w:t>
      </w:r>
      <w:r w:rsidRPr="00853DCC">
        <w:rPr>
          <w:sz w:val="24"/>
          <w:szCs w:val="24"/>
          <w:rtl/>
        </w:rPr>
        <w:t>حامد</w:t>
      </w:r>
      <w:r w:rsidR="007B4087">
        <w:rPr>
          <w:sz w:val="24"/>
          <w:szCs w:val="24"/>
          <w:rtl/>
        </w:rPr>
        <w:t xml:space="preserve">، </w:t>
      </w:r>
      <w:r w:rsidRPr="00853DCC">
        <w:rPr>
          <w:sz w:val="24"/>
          <w:szCs w:val="24"/>
          <w:rtl/>
        </w:rPr>
        <w:t>1004</w:t>
      </w:r>
    </w:p>
    <w:p w:rsidR="000631D9" w:rsidRPr="00853DCC" w:rsidRDefault="000631D9" w:rsidP="00615AA0">
      <w:pPr>
        <w:pStyle w:val="a"/>
        <w:spacing w:line="340" w:lineRule="exact"/>
        <w:ind w:firstLine="0"/>
        <w:rPr>
          <w:sz w:val="24"/>
          <w:szCs w:val="24"/>
          <w:rtl/>
        </w:rPr>
      </w:pPr>
      <w:r w:rsidRPr="00853DCC">
        <w:rPr>
          <w:sz w:val="24"/>
          <w:szCs w:val="24"/>
          <w:rtl/>
        </w:rPr>
        <w:t>شهرام</w:t>
      </w:r>
      <w:r w:rsidR="007B4087">
        <w:rPr>
          <w:sz w:val="24"/>
          <w:szCs w:val="24"/>
          <w:rtl/>
        </w:rPr>
        <w:t xml:space="preserve">، </w:t>
      </w:r>
      <w:r w:rsidRPr="00853DCC">
        <w:rPr>
          <w:sz w:val="24"/>
          <w:szCs w:val="24"/>
          <w:rtl/>
        </w:rPr>
        <w:t>محمدتقی</w:t>
      </w:r>
      <w:r w:rsidR="007B4087">
        <w:rPr>
          <w:sz w:val="24"/>
          <w:szCs w:val="24"/>
          <w:rtl/>
        </w:rPr>
        <w:t xml:space="preserve">، </w:t>
      </w:r>
      <w:r w:rsidRPr="00853DCC">
        <w:rPr>
          <w:sz w:val="24"/>
          <w:szCs w:val="24"/>
          <w:rtl/>
        </w:rPr>
        <w:t>569</w:t>
      </w:r>
      <w:r w:rsidR="007B4087">
        <w:rPr>
          <w:sz w:val="24"/>
          <w:szCs w:val="24"/>
          <w:rtl/>
        </w:rPr>
        <w:t xml:space="preserve">، </w:t>
      </w:r>
      <w:r w:rsidRPr="00853DCC">
        <w:rPr>
          <w:sz w:val="24"/>
          <w:szCs w:val="24"/>
          <w:rtl/>
        </w:rPr>
        <w:t>589</w:t>
      </w:r>
      <w:r w:rsidR="007B4087">
        <w:rPr>
          <w:sz w:val="24"/>
          <w:szCs w:val="24"/>
          <w:rtl/>
        </w:rPr>
        <w:t xml:space="preserve">، </w:t>
      </w:r>
      <w:r w:rsidRPr="00853DCC">
        <w:rPr>
          <w:sz w:val="24"/>
          <w:szCs w:val="24"/>
          <w:rtl/>
        </w:rPr>
        <w:t>590</w:t>
      </w:r>
      <w:r w:rsidR="007B4087">
        <w:rPr>
          <w:sz w:val="24"/>
          <w:szCs w:val="24"/>
          <w:rtl/>
        </w:rPr>
        <w:t xml:space="preserve">، </w:t>
      </w:r>
      <w:r w:rsidRPr="00853DCC">
        <w:rPr>
          <w:sz w:val="24"/>
          <w:szCs w:val="24"/>
          <w:rtl/>
        </w:rPr>
        <w:t>592</w:t>
      </w:r>
      <w:r w:rsidR="007B4087">
        <w:rPr>
          <w:sz w:val="24"/>
          <w:szCs w:val="24"/>
          <w:rtl/>
        </w:rPr>
        <w:t xml:space="preserve">، </w:t>
      </w:r>
      <w:r w:rsidRPr="00853DCC">
        <w:rPr>
          <w:sz w:val="24"/>
          <w:szCs w:val="24"/>
          <w:rtl/>
        </w:rPr>
        <w:t>594</w:t>
      </w:r>
      <w:r w:rsidR="007B4087">
        <w:rPr>
          <w:sz w:val="24"/>
          <w:szCs w:val="24"/>
          <w:rtl/>
        </w:rPr>
        <w:t xml:space="preserve">، </w:t>
      </w:r>
      <w:r w:rsidRPr="00853DCC">
        <w:rPr>
          <w:sz w:val="24"/>
          <w:szCs w:val="24"/>
          <w:rtl/>
        </w:rPr>
        <w:t>596</w:t>
      </w:r>
      <w:r w:rsidR="007B4087">
        <w:rPr>
          <w:sz w:val="24"/>
          <w:szCs w:val="24"/>
          <w:rtl/>
        </w:rPr>
        <w:t xml:space="preserve">، </w:t>
      </w:r>
      <w:r w:rsidRPr="00853DCC">
        <w:rPr>
          <w:sz w:val="24"/>
          <w:szCs w:val="24"/>
          <w:rtl/>
        </w:rPr>
        <w:t>597</w:t>
      </w:r>
      <w:r w:rsidR="007B4087">
        <w:rPr>
          <w:sz w:val="24"/>
          <w:szCs w:val="24"/>
          <w:rtl/>
        </w:rPr>
        <w:t xml:space="preserve">، </w:t>
      </w:r>
      <w:r w:rsidRPr="00853DCC">
        <w:rPr>
          <w:sz w:val="24"/>
          <w:szCs w:val="24"/>
          <w:rtl/>
        </w:rPr>
        <w:t>598</w:t>
      </w:r>
      <w:r w:rsidR="007B4087">
        <w:rPr>
          <w:sz w:val="24"/>
          <w:szCs w:val="24"/>
          <w:rtl/>
        </w:rPr>
        <w:t xml:space="preserve">، </w:t>
      </w:r>
      <w:r w:rsidRPr="00853DCC">
        <w:rPr>
          <w:sz w:val="24"/>
          <w:szCs w:val="24"/>
          <w:rtl/>
        </w:rPr>
        <w:t>608ـ 615</w:t>
      </w:r>
      <w:r w:rsidR="007B4087">
        <w:rPr>
          <w:sz w:val="24"/>
          <w:szCs w:val="24"/>
          <w:rtl/>
        </w:rPr>
        <w:t xml:space="preserve">، </w:t>
      </w:r>
      <w:r w:rsidRPr="00853DCC">
        <w:rPr>
          <w:sz w:val="24"/>
          <w:szCs w:val="24"/>
          <w:rtl/>
        </w:rPr>
        <w:t>624ـ 629</w:t>
      </w:r>
      <w:r w:rsidR="007B4087">
        <w:rPr>
          <w:sz w:val="24"/>
          <w:szCs w:val="24"/>
          <w:rtl/>
        </w:rPr>
        <w:t xml:space="preserve">، </w:t>
      </w:r>
      <w:r w:rsidRPr="00853DCC">
        <w:rPr>
          <w:sz w:val="24"/>
          <w:szCs w:val="24"/>
          <w:rtl/>
        </w:rPr>
        <w:t>632</w:t>
      </w:r>
      <w:r w:rsidR="007B4087">
        <w:rPr>
          <w:sz w:val="24"/>
          <w:szCs w:val="24"/>
          <w:rtl/>
        </w:rPr>
        <w:t xml:space="preserve">، </w:t>
      </w:r>
      <w:r w:rsidRPr="00853DCC">
        <w:rPr>
          <w:sz w:val="24"/>
          <w:szCs w:val="24"/>
          <w:rtl/>
        </w:rPr>
        <w:t>636</w:t>
      </w:r>
      <w:r w:rsidR="007B4087">
        <w:rPr>
          <w:sz w:val="24"/>
          <w:szCs w:val="24"/>
          <w:rtl/>
        </w:rPr>
        <w:t xml:space="preserve">، </w:t>
      </w:r>
      <w:r w:rsidRPr="00853DCC">
        <w:rPr>
          <w:sz w:val="24"/>
          <w:szCs w:val="24"/>
          <w:rtl/>
        </w:rPr>
        <w:t>639</w:t>
      </w:r>
      <w:r w:rsidR="007B4087">
        <w:rPr>
          <w:sz w:val="24"/>
          <w:szCs w:val="24"/>
          <w:rtl/>
        </w:rPr>
        <w:t xml:space="preserve">، </w:t>
      </w:r>
      <w:r w:rsidRPr="00853DCC">
        <w:rPr>
          <w:sz w:val="24"/>
          <w:szCs w:val="24"/>
          <w:rtl/>
        </w:rPr>
        <w:t>644</w:t>
      </w:r>
      <w:r w:rsidR="007B4087">
        <w:rPr>
          <w:sz w:val="24"/>
          <w:szCs w:val="24"/>
          <w:rtl/>
        </w:rPr>
        <w:t xml:space="preserve">، </w:t>
      </w:r>
      <w:r w:rsidRPr="00853DCC">
        <w:rPr>
          <w:sz w:val="24"/>
          <w:szCs w:val="24"/>
          <w:rtl/>
        </w:rPr>
        <w:t>646</w:t>
      </w:r>
      <w:r w:rsidR="007B4087">
        <w:rPr>
          <w:sz w:val="24"/>
          <w:szCs w:val="24"/>
          <w:rtl/>
        </w:rPr>
        <w:t xml:space="preserve">، </w:t>
      </w:r>
      <w:r w:rsidRPr="00853DCC">
        <w:rPr>
          <w:sz w:val="24"/>
          <w:szCs w:val="24"/>
          <w:rtl/>
        </w:rPr>
        <w:t>647</w:t>
      </w:r>
      <w:r w:rsidR="007B4087">
        <w:rPr>
          <w:sz w:val="24"/>
          <w:szCs w:val="24"/>
          <w:rtl/>
        </w:rPr>
        <w:t xml:space="preserve">، </w:t>
      </w:r>
      <w:r w:rsidRPr="00853DCC">
        <w:rPr>
          <w:sz w:val="24"/>
          <w:szCs w:val="24"/>
          <w:rtl/>
        </w:rPr>
        <w:t>651</w:t>
      </w:r>
      <w:r w:rsidR="007B4087">
        <w:rPr>
          <w:sz w:val="24"/>
          <w:szCs w:val="24"/>
          <w:rtl/>
        </w:rPr>
        <w:t xml:space="preserve">، </w:t>
      </w:r>
      <w:r w:rsidRPr="00853DCC">
        <w:rPr>
          <w:sz w:val="24"/>
          <w:szCs w:val="24"/>
          <w:rtl/>
        </w:rPr>
        <w:t>713</w:t>
      </w:r>
      <w:r w:rsidR="007B4087">
        <w:rPr>
          <w:sz w:val="24"/>
          <w:szCs w:val="24"/>
          <w:rtl/>
        </w:rPr>
        <w:t xml:space="preserve">، </w:t>
      </w:r>
      <w:r w:rsidRPr="00853DCC">
        <w:rPr>
          <w:sz w:val="24"/>
          <w:szCs w:val="24"/>
          <w:rtl/>
        </w:rPr>
        <w:t>1072</w:t>
      </w:r>
    </w:p>
    <w:p w:rsidR="000631D9" w:rsidRPr="00853DCC" w:rsidRDefault="000631D9" w:rsidP="00615AA0">
      <w:pPr>
        <w:pStyle w:val="a"/>
        <w:spacing w:line="340" w:lineRule="exact"/>
        <w:ind w:firstLine="0"/>
        <w:rPr>
          <w:sz w:val="24"/>
          <w:szCs w:val="24"/>
          <w:rtl/>
        </w:rPr>
      </w:pPr>
      <w:r w:rsidRPr="00853DCC">
        <w:rPr>
          <w:sz w:val="24"/>
          <w:szCs w:val="24"/>
          <w:rtl/>
        </w:rPr>
        <w:t>شهربانو</w:t>
      </w:r>
      <w:r w:rsidR="007B4087">
        <w:rPr>
          <w:sz w:val="24"/>
          <w:szCs w:val="24"/>
          <w:rtl/>
        </w:rPr>
        <w:t xml:space="preserve">، </w:t>
      </w:r>
      <w:r w:rsidRPr="00853DCC">
        <w:rPr>
          <w:sz w:val="24"/>
          <w:szCs w:val="24"/>
          <w:rtl/>
        </w:rPr>
        <w:t>836</w:t>
      </w:r>
    </w:p>
    <w:p w:rsidR="000631D9" w:rsidRPr="00853DCC" w:rsidRDefault="000631D9" w:rsidP="00615AA0">
      <w:pPr>
        <w:pStyle w:val="a"/>
        <w:spacing w:line="340" w:lineRule="exact"/>
        <w:ind w:firstLine="0"/>
        <w:rPr>
          <w:sz w:val="24"/>
          <w:szCs w:val="24"/>
          <w:rtl/>
        </w:rPr>
      </w:pPr>
      <w:r w:rsidRPr="00853DCC">
        <w:rPr>
          <w:sz w:val="24"/>
          <w:szCs w:val="24"/>
          <w:rtl/>
        </w:rPr>
        <w:t>شهرداری اصفهان</w:t>
      </w:r>
      <w:r w:rsidR="007B4087">
        <w:rPr>
          <w:sz w:val="24"/>
          <w:szCs w:val="24"/>
          <w:rtl/>
        </w:rPr>
        <w:t xml:space="preserve">، </w:t>
      </w:r>
      <w:r w:rsidRPr="00853DCC">
        <w:rPr>
          <w:sz w:val="24"/>
          <w:szCs w:val="24"/>
          <w:rtl/>
        </w:rPr>
        <w:t>130</w:t>
      </w:r>
    </w:p>
    <w:p w:rsidR="000631D9" w:rsidRPr="00853DCC" w:rsidRDefault="000631D9" w:rsidP="00615AA0">
      <w:pPr>
        <w:pStyle w:val="a"/>
        <w:spacing w:line="340" w:lineRule="exact"/>
        <w:ind w:firstLine="0"/>
        <w:rPr>
          <w:sz w:val="24"/>
          <w:szCs w:val="24"/>
          <w:rtl/>
        </w:rPr>
      </w:pPr>
      <w:r w:rsidRPr="00853DCC">
        <w:rPr>
          <w:sz w:val="24"/>
          <w:szCs w:val="24"/>
          <w:rtl/>
        </w:rPr>
        <w:t>شهر ری</w:t>
      </w:r>
      <w:r w:rsidR="007B4087">
        <w:rPr>
          <w:sz w:val="24"/>
          <w:szCs w:val="24"/>
          <w:rtl/>
        </w:rPr>
        <w:t xml:space="preserve">، </w:t>
      </w:r>
      <w:r w:rsidRPr="00853DCC">
        <w:rPr>
          <w:sz w:val="24"/>
          <w:szCs w:val="24"/>
          <w:rtl/>
        </w:rPr>
        <w:t>31</w:t>
      </w:r>
      <w:r w:rsidR="007B4087">
        <w:rPr>
          <w:sz w:val="24"/>
          <w:szCs w:val="24"/>
          <w:rtl/>
        </w:rPr>
        <w:t xml:space="preserve">، </w:t>
      </w:r>
      <w:r w:rsidRPr="00853DCC">
        <w:rPr>
          <w:sz w:val="24"/>
          <w:szCs w:val="24"/>
          <w:rtl/>
        </w:rPr>
        <w:t>229</w:t>
      </w:r>
      <w:r w:rsidR="007B4087">
        <w:rPr>
          <w:sz w:val="24"/>
          <w:szCs w:val="24"/>
          <w:rtl/>
        </w:rPr>
        <w:t xml:space="preserve">، </w:t>
      </w:r>
      <w:r w:rsidRPr="00853DCC">
        <w:rPr>
          <w:sz w:val="24"/>
          <w:szCs w:val="24"/>
          <w:rtl/>
        </w:rPr>
        <w:t>745</w:t>
      </w:r>
      <w:r w:rsidR="007B4087">
        <w:rPr>
          <w:sz w:val="24"/>
          <w:szCs w:val="24"/>
          <w:rtl/>
        </w:rPr>
        <w:t xml:space="preserve">، </w:t>
      </w:r>
      <w:r w:rsidRPr="00853DCC">
        <w:rPr>
          <w:sz w:val="24"/>
          <w:szCs w:val="24"/>
          <w:rtl/>
        </w:rPr>
        <w:t>867</w:t>
      </w:r>
      <w:r w:rsidR="007B4087">
        <w:rPr>
          <w:sz w:val="24"/>
          <w:szCs w:val="24"/>
          <w:rtl/>
        </w:rPr>
        <w:t xml:space="preserve">، </w:t>
      </w:r>
      <w:r w:rsidRPr="00853DCC">
        <w:rPr>
          <w:sz w:val="24"/>
          <w:szCs w:val="24"/>
          <w:rtl/>
        </w:rPr>
        <w:t>873</w:t>
      </w:r>
    </w:p>
    <w:p w:rsidR="000631D9" w:rsidRPr="00853DCC" w:rsidRDefault="000631D9" w:rsidP="00615AA0">
      <w:pPr>
        <w:pStyle w:val="a"/>
        <w:spacing w:line="340" w:lineRule="exact"/>
        <w:ind w:firstLine="0"/>
        <w:rPr>
          <w:sz w:val="24"/>
          <w:szCs w:val="24"/>
          <w:rtl/>
        </w:rPr>
      </w:pPr>
      <w:r w:rsidRPr="00853DCC">
        <w:rPr>
          <w:sz w:val="24"/>
          <w:szCs w:val="24"/>
          <w:rtl/>
        </w:rPr>
        <w:t>شهرستانک لواسانات</w:t>
      </w:r>
      <w:r w:rsidR="007B4087">
        <w:rPr>
          <w:sz w:val="24"/>
          <w:szCs w:val="24"/>
          <w:rtl/>
        </w:rPr>
        <w:t xml:space="preserve">، </w:t>
      </w:r>
      <w:r w:rsidRPr="00853DCC">
        <w:rPr>
          <w:sz w:val="24"/>
          <w:szCs w:val="24"/>
          <w:rtl/>
        </w:rPr>
        <w:t>326</w:t>
      </w:r>
    </w:p>
    <w:p w:rsidR="000631D9" w:rsidRPr="00853DCC" w:rsidRDefault="000631D9" w:rsidP="00615AA0">
      <w:pPr>
        <w:pStyle w:val="a"/>
        <w:spacing w:line="340" w:lineRule="exact"/>
        <w:ind w:firstLine="0"/>
        <w:rPr>
          <w:sz w:val="24"/>
          <w:szCs w:val="24"/>
          <w:rtl/>
        </w:rPr>
      </w:pPr>
      <w:r w:rsidRPr="00853DCC">
        <w:rPr>
          <w:sz w:val="24"/>
          <w:szCs w:val="24"/>
          <w:rtl/>
        </w:rPr>
        <w:t>شهرستانی</w:t>
      </w:r>
      <w:r w:rsidR="007B4087">
        <w:rPr>
          <w:sz w:val="24"/>
          <w:szCs w:val="24"/>
          <w:rtl/>
        </w:rPr>
        <w:t xml:space="preserve">، </w:t>
      </w:r>
      <w:r w:rsidRPr="00853DCC">
        <w:rPr>
          <w:sz w:val="24"/>
          <w:szCs w:val="24"/>
          <w:rtl/>
        </w:rPr>
        <w:t>سید هبت الدین</w:t>
      </w:r>
      <w:r w:rsidR="007B4087">
        <w:rPr>
          <w:sz w:val="24"/>
          <w:szCs w:val="24"/>
          <w:rtl/>
        </w:rPr>
        <w:t xml:space="preserve">، </w:t>
      </w:r>
      <w:r w:rsidRPr="00853DCC">
        <w:rPr>
          <w:sz w:val="24"/>
          <w:szCs w:val="24"/>
          <w:rtl/>
        </w:rPr>
        <w:t>43</w:t>
      </w:r>
      <w:r w:rsidR="007B4087">
        <w:rPr>
          <w:sz w:val="24"/>
          <w:szCs w:val="24"/>
          <w:rtl/>
        </w:rPr>
        <w:t xml:space="preserve">، </w:t>
      </w:r>
      <w:r w:rsidRPr="00853DCC">
        <w:rPr>
          <w:sz w:val="24"/>
          <w:szCs w:val="24"/>
          <w:rtl/>
        </w:rPr>
        <w:t>65</w:t>
      </w:r>
      <w:r w:rsidR="007B4087">
        <w:rPr>
          <w:sz w:val="24"/>
          <w:szCs w:val="24"/>
          <w:rtl/>
        </w:rPr>
        <w:t xml:space="preserve">، </w:t>
      </w:r>
      <w:r w:rsidRPr="00853DCC">
        <w:rPr>
          <w:sz w:val="24"/>
          <w:szCs w:val="24"/>
          <w:rtl/>
        </w:rPr>
        <w:t>74</w:t>
      </w:r>
      <w:r w:rsidR="007B4087">
        <w:rPr>
          <w:sz w:val="24"/>
          <w:szCs w:val="24"/>
          <w:rtl/>
        </w:rPr>
        <w:t xml:space="preserve">، </w:t>
      </w:r>
      <w:r w:rsidRPr="00853DCC">
        <w:rPr>
          <w:sz w:val="24"/>
          <w:szCs w:val="24"/>
          <w:rtl/>
        </w:rPr>
        <w:t>81</w:t>
      </w:r>
      <w:r w:rsidR="007B4087">
        <w:rPr>
          <w:sz w:val="24"/>
          <w:szCs w:val="24"/>
          <w:rtl/>
        </w:rPr>
        <w:t xml:space="preserve">، </w:t>
      </w:r>
      <w:r w:rsidRPr="00853DCC">
        <w:rPr>
          <w:sz w:val="24"/>
          <w:szCs w:val="24"/>
          <w:rtl/>
        </w:rPr>
        <w:t>100</w:t>
      </w:r>
      <w:r w:rsidR="007B4087">
        <w:rPr>
          <w:sz w:val="24"/>
          <w:szCs w:val="24"/>
          <w:rtl/>
        </w:rPr>
        <w:t xml:space="preserve">، </w:t>
      </w:r>
      <w:r w:rsidRPr="00853DCC">
        <w:rPr>
          <w:sz w:val="24"/>
          <w:szCs w:val="24"/>
          <w:rtl/>
        </w:rPr>
        <w:t>101</w:t>
      </w:r>
      <w:r w:rsidR="007B4087">
        <w:rPr>
          <w:sz w:val="24"/>
          <w:szCs w:val="24"/>
          <w:rtl/>
        </w:rPr>
        <w:t xml:space="preserve">، </w:t>
      </w:r>
      <w:r w:rsidRPr="00853DCC">
        <w:rPr>
          <w:sz w:val="24"/>
          <w:szCs w:val="24"/>
          <w:rtl/>
        </w:rPr>
        <w:t>104</w:t>
      </w:r>
      <w:r w:rsidR="007B4087">
        <w:rPr>
          <w:sz w:val="24"/>
          <w:szCs w:val="24"/>
          <w:rtl/>
        </w:rPr>
        <w:t xml:space="preserve">، </w:t>
      </w:r>
      <w:r w:rsidRPr="00853DCC">
        <w:rPr>
          <w:sz w:val="24"/>
          <w:szCs w:val="24"/>
          <w:rtl/>
        </w:rPr>
        <w:t>158</w:t>
      </w:r>
      <w:r w:rsidR="007B4087">
        <w:rPr>
          <w:sz w:val="24"/>
          <w:szCs w:val="24"/>
          <w:rtl/>
        </w:rPr>
        <w:t xml:space="preserve">، </w:t>
      </w:r>
      <w:r w:rsidRPr="00853DCC">
        <w:rPr>
          <w:sz w:val="24"/>
          <w:szCs w:val="24"/>
          <w:rtl/>
        </w:rPr>
        <w:t>166</w:t>
      </w:r>
      <w:r w:rsidR="007B4087">
        <w:rPr>
          <w:sz w:val="24"/>
          <w:szCs w:val="24"/>
          <w:rtl/>
        </w:rPr>
        <w:t xml:space="preserve">، </w:t>
      </w:r>
      <w:r w:rsidRPr="00853DCC">
        <w:rPr>
          <w:sz w:val="24"/>
          <w:szCs w:val="24"/>
          <w:rtl/>
        </w:rPr>
        <w:t>167</w:t>
      </w:r>
      <w:r w:rsidR="007B4087">
        <w:rPr>
          <w:sz w:val="24"/>
          <w:szCs w:val="24"/>
          <w:rtl/>
        </w:rPr>
        <w:t xml:space="preserve">، </w:t>
      </w:r>
      <w:r w:rsidRPr="00853DCC">
        <w:rPr>
          <w:sz w:val="24"/>
          <w:szCs w:val="24"/>
          <w:rtl/>
        </w:rPr>
        <w:t>168</w:t>
      </w:r>
      <w:r w:rsidR="007B4087">
        <w:rPr>
          <w:sz w:val="24"/>
          <w:szCs w:val="24"/>
          <w:rtl/>
        </w:rPr>
        <w:t xml:space="preserve">، </w:t>
      </w:r>
      <w:r w:rsidRPr="00853DCC">
        <w:rPr>
          <w:sz w:val="24"/>
          <w:szCs w:val="24"/>
          <w:rtl/>
        </w:rPr>
        <w:t>169</w:t>
      </w:r>
      <w:r w:rsidR="007B4087">
        <w:rPr>
          <w:sz w:val="24"/>
          <w:szCs w:val="24"/>
          <w:rtl/>
        </w:rPr>
        <w:t xml:space="preserve">، </w:t>
      </w:r>
      <w:r w:rsidRPr="00853DCC">
        <w:rPr>
          <w:sz w:val="24"/>
          <w:szCs w:val="24"/>
          <w:rtl/>
        </w:rPr>
        <w:t>170ـ173</w:t>
      </w:r>
      <w:r w:rsidR="007B4087">
        <w:rPr>
          <w:sz w:val="24"/>
          <w:szCs w:val="24"/>
          <w:rtl/>
        </w:rPr>
        <w:t xml:space="preserve">، </w:t>
      </w:r>
      <w:r w:rsidRPr="00853DCC">
        <w:rPr>
          <w:sz w:val="24"/>
          <w:szCs w:val="24"/>
          <w:rtl/>
        </w:rPr>
        <w:t>860</w:t>
      </w:r>
    </w:p>
    <w:p w:rsidR="000631D9" w:rsidRPr="00853DCC" w:rsidRDefault="000631D9" w:rsidP="00615AA0">
      <w:pPr>
        <w:pStyle w:val="a"/>
        <w:spacing w:line="340" w:lineRule="exact"/>
        <w:ind w:firstLine="0"/>
        <w:rPr>
          <w:sz w:val="24"/>
          <w:szCs w:val="24"/>
          <w:rtl/>
        </w:rPr>
      </w:pPr>
      <w:r w:rsidRPr="00853DCC">
        <w:rPr>
          <w:sz w:val="24"/>
          <w:szCs w:val="24"/>
          <w:rtl/>
        </w:rPr>
        <w:t>شهرستانی</w:t>
      </w:r>
      <w:r w:rsidR="007B4087">
        <w:rPr>
          <w:sz w:val="24"/>
          <w:szCs w:val="24"/>
          <w:rtl/>
        </w:rPr>
        <w:t xml:space="preserve">، </w:t>
      </w:r>
      <w:r w:rsidRPr="00853DCC">
        <w:rPr>
          <w:sz w:val="24"/>
          <w:szCs w:val="24"/>
          <w:rtl/>
        </w:rPr>
        <w:t>عبدالحسین</w:t>
      </w:r>
      <w:r w:rsidR="007B4087">
        <w:rPr>
          <w:sz w:val="24"/>
          <w:szCs w:val="24"/>
          <w:rtl/>
        </w:rPr>
        <w:t xml:space="preserve">، </w:t>
      </w:r>
      <w:r w:rsidRPr="00853DCC">
        <w:rPr>
          <w:sz w:val="24"/>
          <w:szCs w:val="24"/>
          <w:rtl/>
        </w:rPr>
        <w:t>303</w:t>
      </w:r>
    </w:p>
    <w:p w:rsidR="000631D9" w:rsidRPr="00853DCC" w:rsidRDefault="000631D9" w:rsidP="00615AA0">
      <w:pPr>
        <w:pStyle w:val="a"/>
        <w:spacing w:line="340" w:lineRule="exact"/>
        <w:ind w:firstLine="0"/>
        <w:rPr>
          <w:sz w:val="24"/>
          <w:szCs w:val="24"/>
          <w:rtl/>
        </w:rPr>
      </w:pPr>
      <w:r w:rsidRPr="00853DCC">
        <w:rPr>
          <w:sz w:val="24"/>
          <w:szCs w:val="24"/>
          <w:rtl/>
        </w:rPr>
        <w:t>شهرستانی (مهندس) 311</w:t>
      </w:r>
    </w:p>
    <w:p w:rsidR="000631D9" w:rsidRPr="00853DCC" w:rsidRDefault="000631D9" w:rsidP="00615AA0">
      <w:pPr>
        <w:pStyle w:val="a"/>
        <w:spacing w:line="340" w:lineRule="exact"/>
        <w:ind w:firstLine="0"/>
        <w:rPr>
          <w:sz w:val="24"/>
          <w:szCs w:val="24"/>
          <w:rtl/>
        </w:rPr>
      </w:pPr>
      <w:r w:rsidRPr="00853DCC">
        <w:rPr>
          <w:sz w:val="24"/>
          <w:szCs w:val="24"/>
          <w:rtl/>
        </w:rPr>
        <w:t>شهری</w:t>
      </w:r>
      <w:r w:rsidR="007B4087">
        <w:rPr>
          <w:sz w:val="24"/>
          <w:szCs w:val="24"/>
          <w:rtl/>
        </w:rPr>
        <w:t xml:space="preserve">، </w:t>
      </w:r>
      <w:r w:rsidRPr="00853DCC">
        <w:rPr>
          <w:sz w:val="24"/>
          <w:szCs w:val="24"/>
          <w:rtl/>
        </w:rPr>
        <w:t>402</w:t>
      </w:r>
    </w:p>
    <w:p w:rsidR="000631D9" w:rsidRPr="00853DCC" w:rsidRDefault="000631D9" w:rsidP="00615AA0">
      <w:pPr>
        <w:pStyle w:val="a"/>
        <w:spacing w:line="340" w:lineRule="exact"/>
        <w:ind w:firstLine="0"/>
        <w:rPr>
          <w:sz w:val="24"/>
          <w:szCs w:val="24"/>
          <w:rtl/>
        </w:rPr>
      </w:pPr>
      <w:r w:rsidRPr="00853DCC">
        <w:rPr>
          <w:sz w:val="24"/>
          <w:szCs w:val="24"/>
          <w:rtl/>
        </w:rPr>
        <w:t>شهریار</w:t>
      </w:r>
      <w:r w:rsidR="007B4087">
        <w:rPr>
          <w:sz w:val="24"/>
          <w:szCs w:val="24"/>
          <w:rtl/>
        </w:rPr>
        <w:t xml:space="preserve">، </w:t>
      </w:r>
      <w:r w:rsidRPr="00853DCC">
        <w:rPr>
          <w:sz w:val="24"/>
          <w:szCs w:val="24"/>
          <w:rtl/>
        </w:rPr>
        <w:t>25</w:t>
      </w:r>
      <w:r w:rsidR="007B4087">
        <w:rPr>
          <w:sz w:val="24"/>
          <w:szCs w:val="24"/>
          <w:rtl/>
        </w:rPr>
        <w:t xml:space="preserve">، </w:t>
      </w:r>
      <w:r w:rsidRPr="00853DCC">
        <w:rPr>
          <w:sz w:val="24"/>
          <w:szCs w:val="24"/>
          <w:rtl/>
        </w:rPr>
        <w:t>174</w:t>
      </w:r>
      <w:r w:rsidR="007B4087">
        <w:rPr>
          <w:sz w:val="24"/>
          <w:szCs w:val="24"/>
          <w:rtl/>
        </w:rPr>
        <w:t xml:space="preserve">، </w:t>
      </w:r>
      <w:r w:rsidRPr="00853DCC">
        <w:rPr>
          <w:sz w:val="24"/>
          <w:szCs w:val="24"/>
          <w:rtl/>
        </w:rPr>
        <w:t>364</w:t>
      </w:r>
    </w:p>
    <w:p w:rsidR="000631D9" w:rsidRPr="00853DCC" w:rsidRDefault="000631D9" w:rsidP="00615AA0">
      <w:pPr>
        <w:pStyle w:val="a"/>
        <w:spacing w:line="340" w:lineRule="exact"/>
        <w:ind w:firstLine="0"/>
        <w:rPr>
          <w:sz w:val="24"/>
          <w:szCs w:val="24"/>
          <w:rtl/>
        </w:rPr>
      </w:pPr>
      <w:r w:rsidRPr="00853DCC">
        <w:rPr>
          <w:sz w:val="24"/>
          <w:szCs w:val="24"/>
          <w:rtl/>
        </w:rPr>
        <w:t>شهسوار (تنکابن)1051</w:t>
      </w:r>
    </w:p>
    <w:p w:rsidR="000631D9" w:rsidRPr="00853DCC" w:rsidRDefault="000631D9" w:rsidP="00615AA0">
      <w:pPr>
        <w:pStyle w:val="a"/>
        <w:spacing w:line="340" w:lineRule="exact"/>
        <w:ind w:firstLine="0"/>
        <w:rPr>
          <w:sz w:val="24"/>
          <w:szCs w:val="24"/>
          <w:rtl/>
        </w:rPr>
      </w:pPr>
      <w:r w:rsidRPr="00853DCC">
        <w:rPr>
          <w:sz w:val="24"/>
          <w:szCs w:val="24"/>
          <w:rtl/>
        </w:rPr>
        <w:t>شهید اول</w:t>
      </w:r>
      <w:r w:rsidR="007B4087">
        <w:rPr>
          <w:sz w:val="24"/>
          <w:szCs w:val="24"/>
          <w:rtl/>
        </w:rPr>
        <w:t xml:space="preserve">، </w:t>
      </w:r>
      <w:r w:rsidRPr="00853DCC">
        <w:rPr>
          <w:sz w:val="24"/>
          <w:szCs w:val="24"/>
          <w:rtl/>
        </w:rPr>
        <w:t>786</w:t>
      </w:r>
    </w:p>
    <w:p w:rsidR="000631D9" w:rsidRPr="00853DCC" w:rsidRDefault="000631D9" w:rsidP="00615AA0">
      <w:pPr>
        <w:pStyle w:val="a"/>
        <w:spacing w:line="340" w:lineRule="exact"/>
        <w:ind w:firstLine="0"/>
        <w:rPr>
          <w:sz w:val="24"/>
          <w:szCs w:val="24"/>
          <w:rtl/>
        </w:rPr>
      </w:pPr>
      <w:r w:rsidRPr="00853DCC">
        <w:rPr>
          <w:sz w:val="24"/>
          <w:szCs w:val="24"/>
          <w:rtl/>
        </w:rPr>
        <w:t>شهید ثانی</w:t>
      </w:r>
      <w:r w:rsidR="007B4087">
        <w:rPr>
          <w:sz w:val="24"/>
          <w:szCs w:val="24"/>
          <w:rtl/>
        </w:rPr>
        <w:t xml:space="preserve">، </w:t>
      </w:r>
      <w:r w:rsidRPr="00853DCC">
        <w:rPr>
          <w:sz w:val="24"/>
          <w:szCs w:val="24"/>
          <w:rtl/>
        </w:rPr>
        <w:t>786</w:t>
      </w:r>
    </w:p>
    <w:p w:rsidR="000631D9" w:rsidRPr="00853DCC" w:rsidRDefault="000631D9" w:rsidP="00615AA0">
      <w:pPr>
        <w:pStyle w:val="a"/>
        <w:spacing w:line="340" w:lineRule="exact"/>
        <w:ind w:firstLine="0"/>
        <w:rPr>
          <w:sz w:val="24"/>
          <w:szCs w:val="24"/>
          <w:rtl/>
        </w:rPr>
      </w:pPr>
      <w:r w:rsidRPr="00853DCC">
        <w:rPr>
          <w:sz w:val="24"/>
          <w:szCs w:val="24"/>
          <w:rtl/>
        </w:rPr>
        <w:t>شهید جاوید</w:t>
      </w:r>
      <w:r w:rsidR="007B4087">
        <w:rPr>
          <w:sz w:val="24"/>
          <w:szCs w:val="24"/>
          <w:rtl/>
        </w:rPr>
        <w:t xml:space="preserve">، </w:t>
      </w:r>
      <w:r w:rsidRPr="00853DCC">
        <w:rPr>
          <w:sz w:val="24"/>
          <w:szCs w:val="24"/>
          <w:rtl/>
        </w:rPr>
        <w:t>280</w:t>
      </w:r>
      <w:r w:rsidR="007B4087">
        <w:rPr>
          <w:sz w:val="24"/>
          <w:szCs w:val="24"/>
          <w:rtl/>
        </w:rPr>
        <w:t xml:space="preserve">، </w:t>
      </w:r>
      <w:r w:rsidRPr="00853DCC">
        <w:rPr>
          <w:sz w:val="24"/>
          <w:szCs w:val="24"/>
          <w:rtl/>
        </w:rPr>
        <w:t>705</w:t>
      </w:r>
      <w:r w:rsidR="007B4087">
        <w:rPr>
          <w:sz w:val="24"/>
          <w:szCs w:val="24"/>
          <w:rtl/>
        </w:rPr>
        <w:t xml:space="preserve">، </w:t>
      </w:r>
      <w:r w:rsidRPr="00853DCC">
        <w:rPr>
          <w:sz w:val="24"/>
          <w:szCs w:val="24"/>
          <w:rtl/>
        </w:rPr>
        <w:t>728</w:t>
      </w:r>
      <w:r w:rsidR="007B4087">
        <w:rPr>
          <w:sz w:val="24"/>
          <w:szCs w:val="24"/>
          <w:rtl/>
        </w:rPr>
        <w:t xml:space="preserve">، </w:t>
      </w:r>
      <w:r w:rsidRPr="00853DCC">
        <w:rPr>
          <w:sz w:val="24"/>
          <w:szCs w:val="24"/>
          <w:rtl/>
        </w:rPr>
        <w:t>843</w:t>
      </w:r>
      <w:r w:rsidR="007B4087">
        <w:rPr>
          <w:sz w:val="24"/>
          <w:szCs w:val="24"/>
          <w:rtl/>
        </w:rPr>
        <w:t xml:space="preserve">، </w:t>
      </w:r>
      <w:r w:rsidRPr="00853DCC">
        <w:rPr>
          <w:sz w:val="24"/>
          <w:szCs w:val="24"/>
          <w:rtl/>
        </w:rPr>
        <w:t>891</w:t>
      </w:r>
      <w:r w:rsidR="007B4087">
        <w:rPr>
          <w:sz w:val="24"/>
          <w:szCs w:val="24"/>
          <w:rtl/>
        </w:rPr>
        <w:t xml:space="preserve">، </w:t>
      </w:r>
      <w:r w:rsidRPr="00853DCC">
        <w:rPr>
          <w:sz w:val="24"/>
          <w:szCs w:val="24"/>
          <w:rtl/>
        </w:rPr>
        <w:t>923</w:t>
      </w:r>
      <w:r w:rsidR="007B4087">
        <w:rPr>
          <w:sz w:val="24"/>
          <w:szCs w:val="24"/>
          <w:rtl/>
        </w:rPr>
        <w:t xml:space="preserve">، </w:t>
      </w:r>
      <w:r w:rsidRPr="00853DCC">
        <w:rPr>
          <w:sz w:val="24"/>
          <w:szCs w:val="24"/>
          <w:rtl/>
        </w:rPr>
        <w:t>924</w:t>
      </w:r>
      <w:r w:rsidR="007B4087">
        <w:rPr>
          <w:sz w:val="24"/>
          <w:szCs w:val="24"/>
          <w:rtl/>
        </w:rPr>
        <w:t xml:space="preserve">، </w:t>
      </w:r>
      <w:r w:rsidRPr="00853DCC">
        <w:rPr>
          <w:sz w:val="24"/>
          <w:szCs w:val="24"/>
          <w:rtl/>
        </w:rPr>
        <w:t>925</w:t>
      </w:r>
      <w:r w:rsidR="007B4087">
        <w:rPr>
          <w:sz w:val="24"/>
          <w:szCs w:val="24"/>
          <w:rtl/>
        </w:rPr>
        <w:t xml:space="preserve">، </w:t>
      </w:r>
      <w:r w:rsidRPr="00853DCC">
        <w:rPr>
          <w:sz w:val="24"/>
          <w:szCs w:val="24"/>
          <w:rtl/>
        </w:rPr>
        <w:t>1079</w:t>
      </w:r>
      <w:r w:rsidR="007B4087">
        <w:rPr>
          <w:sz w:val="24"/>
          <w:szCs w:val="24"/>
          <w:rtl/>
        </w:rPr>
        <w:t xml:space="preserve">، </w:t>
      </w:r>
      <w:r w:rsidRPr="00853DCC">
        <w:rPr>
          <w:sz w:val="24"/>
          <w:szCs w:val="24"/>
          <w:rtl/>
        </w:rPr>
        <w:t>1081</w:t>
      </w:r>
      <w:r w:rsidR="007B4087">
        <w:rPr>
          <w:sz w:val="24"/>
          <w:szCs w:val="24"/>
          <w:rtl/>
        </w:rPr>
        <w:t xml:space="preserve">، </w:t>
      </w:r>
      <w:r w:rsidRPr="00853DCC">
        <w:rPr>
          <w:sz w:val="24"/>
          <w:szCs w:val="24"/>
          <w:rtl/>
        </w:rPr>
        <w:t>1083</w:t>
      </w:r>
      <w:r w:rsidR="007B4087">
        <w:rPr>
          <w:sz w:val="24"/>
          <w:szCs w:val="24"/>
          <w:rtl/>
        </w:rPr>
        <w:t xml:space="preserve">، </w:t>
      </w:r>
      <w:r w:rsidRPr="00853DCC">
        <w:rPr>
          <w:sz w:val="24"/>
          <w:szCs w:val="24"/>
          <w:rtl/>
        </w:rPr>
        <w:t>1086</w:t>
      </w:r>
      <w:r w:rsidR="007B4087">
        <w:rPr>
          <w:sz w:val="24"/>
          <w:szCs w:val="24"/>
          <w:rtl/>
        </w:rPr>
        <w:t xml:space="preserve">، </w:t>
      </w:r>
      <w:r w:rsidRPr="00853DCC">
        <w:rPr>
          <w:sz w:val="24"/>
          <w:szCs w:val="24"/>
          <w:rtl/>
        </w:rPr>
        <w:t>1092</w:t>
      </w:r>
    </w:p>
    <w:p w:rsidR="000631D9" w:rsidRPr="00853DCC" w:rsidRDefault="000631D9" w:rsidP="006241FB">
      <w:pPr>
        <w:pStyle w:val="a"/>
        <w:spacing w:line="340" w:lineRule="exact"/>
        <w:ind w:firstLine="0"/>
        <w:rPr>
          <w:sz w:val="24"/>
          <w:szCs w:val="24"/>
          <w:rtl/>
        </w:rPr>
      </w:pPr>
      <w:r w:rsidRPr="00853DCC">
        <w:rPr>
          <w:sz w:val="24"/>
          <w:szCs w:val="24"/>
          <w:rtl/>
        </w:rPr>
        <w:t>شهید نیکنام ثق</w:t>
      </w:r>
      <w:r w:rsidR="006241FB">
        <w:rPr>
          <w:rFonts w:hint="cs"/>
          <w:sz w:val="24"/>
          <w:szCs w:val="24"/>
          <w:rtl/>
        </w:rPr>
        <w:t>ة</w:t>
      </w:r>
      <w:r w:rsidRPr="00853DCC">
        <w:rPr>
          <w:sz w:val="24"/>
          <w:szCs w:val="24"/>
          <w:rtl/>
        </w:rPr>
        <w:t xml:space="preserve"> الاسلام تبریزی</w:t>
      </w:r>
      <w:r w:rsidR="007B4087">
        <w:rPr>
          <w:sz w:val="24"/>
          <w:szCs w:val="24"/>
          <w:rtl/>
        </w:rPr>
        <w:t xml:space="preserve">، </w:t>
      </w:r>
      <w:r w:rsidRPr="00853DCC">
        <w:rPr>
          <w:sz w:val="24"/>
          <w:szCs w:val="24"/>
          <w:rtl/>
        </w:rPr>
        <w:t>659</w:t>
      </w:r>
    </w:p>
    <w:p w:rsidR="000631D9" w:rsidRPr="00853DCC" w:rsidRDefault="000631D9" w:rsidP="00615AA0">
      <w:pPr>
        <w:pStyle w:val="a"/>
        <w:spacing w:line="340" w:lineRule="exact"/>
        <w:ind w:firstLine="0"/>
        <w:rPr>
          <w:sz w:val="24"/>
          <w:szCs w:val="24"/>
          <w:rtl/>
        </w:rPr>
      </w:pPr>
      <w:r w:rsidRPr="00853DCC">
        <w:rPr>
          <w:sz w:val="24"/>
          <w:szCs w:val="24"/>
          <w:rtl/>
        </w:rPr>
        <w:t>شهیدی جعفر</w:t>
      </w:r>
      <w:r w:rsidR="007B4087">
        <w:rPr>
          <w:sz w:val="24"/>
          <w:szCs w:val="24"/>
          <w:rtl/>
        </w:rPr>
        <w:t xml:space="preserve">، </w:t>
      </w:r>
      <w:r w:rsidRPr="00853DCC">
        <w:rPr>
          <w:sz w:val="24"/>
          <w:szCs w:val="24"/>
          <w:rtl/>
        </w:rPr>
        <w:t>29</w:t>
      </w:r>
      <w:r w:rsidR="007B4087">
        <w:rPr>
          <w:sz w:val="24"/>
          <w:szCs w:val="24"/>
          <w:rtl/>
        </w:rPr>
        <w:t xml:space="preserve">، </w:t>
      </w:r>
      <w:r w:rsidRPr="00853DCC">
        <w:rPr>
          <w:sz w:val="24"/>
          <w:szCs w:val="24"/>
          <w:rtl/>
        </w:rPr>
        <w:t>155</w:t>
      </w:r>
      <w:r w:rsidR="007B4087">
        <w:rPr>
          <w:sz w:val="24"/>
          <w:szCs w:val="24"/>
          <w:rtl/>
        </w:rPr>
        <w:t xml:space="preserve">، </w:t>
      </w:r>
      <w:r w:rsidRPr="00853DCC">
        <w:rPr>
          <w:sz w:val="24"/>
          <w:szCs w:val="24"/>
          <w:rtl/>
        </w:rPr>
        <w:t>161</w:t>
      </w:r>
      <w:r w:rsidR="007B4087">
        <w:rPr>
          <w:sz w:val="24"/>
          <w:szCs w:val="24"/>
          <w:rtl/>
        </w:rPr>
        <w:t xml:space="preserve">، </w:t>
      </w:r>
      <w:r w:rsidRPr="00853DCC">
        <w:rPr>
          <w:sz w:val="24"/>
          <w:szCs w:val="24"/>
          <w:rtl/>
        </w:rPr>
        <w:t>193</w:t>
      </w:r>
      <w:r w:rsidR="007B4087">
        <w:rPr>
          <w:sz w:val="24"/>
          <w:szCs w:val="24"/>
          <w:rtl/>
        </w:rPr>
        <w:t xml:space="preserve">، </w:t>
      </w:r>
      <w:r w:rsidRPr="00853DCC">
        <w:rPr>
          <w:sz w:val="24"/>
          <w:szCs w:val="24"/>
          <w:rtl/>
        </w:rPr>
        <w:t>195</w:t>
      </w:r>
      <w:r w:rsidR="007B4087">
        <w:rPr>
          <w:sz w:val="24"/>
          <w:szCs w:val="24"/>
          <w:rtl/>
        </w:rPr>
        <w:t xml:space="preserve">، </w:t>
      </w:r>
      <w:r w:rsidRPr="00853DCC">
        <w:rPr>
          <w:sz w:val="24"/>
          <w:szCs w:val="24"/>
          <w:rtl/>
        </w:rPr>
        <w:t>223</w:t>
      </w:r>
      <w:r w:rsidR="007B4087">
        <w:rPr>
          <w:sz w:val="24"/>
          <w:szCs w:val="24"/>
          <w:rtl/>
        </w:rPr>
        <w:t xml:space="preserve">، </w:t>
      </w:r>
      <w:r w:rsidRPr="00853DCC">
        <w:rPr>
          <w:sz w:val="24"/>
          <w:szCs w:val="24"/>
          <w:rtl/>
        </w:rPr>
        <w:t>229</w:t>
      </w:r>
      <w:r w:rsidR="007B4087">
        <w:rPr>
          <w:sz w:val="24"/>
          <w:szCs w:val="24"/>
          <w:rtl/>
        </w:rPr>
        <w:t xml:space="preserve">، </w:t>
      </w:r>
      <w:r w:rsidRPr="00853DCC">
        <w:rPr>
          <w:sz w:val="24"/>
          <w:szCs w:val="24"/>
          <w:rtl/>
        </w:rPr>
        <w:t>458</w:t>
      </w:r>
      <w:r w:rsidR="007B4087">
        <w:rPr>
          <w:sz w:val="24"/>
          <w:szCs w:val="24"/>
          <w:rtl/>
        </w:rPr>
        <w:t xml:space="preserve">، </w:t>
      </w:r>
      <w:r w:rsidRPr="00853DCC">
        <w:rPr>
          <w:sz w:val="24"/>
          <w:szCs w:val="24"/>
          <w:rtl/>
        </w:rPr>
        <w:t>517</w:t>
      </w:r>
      <w:r w:rsidR="007B4087">
        <w:rPr>
          <w:sz w:val="24"/>
          <w:szCs w:val="24"/>
          <w:rtl/>
        </w:rPr>
        <w:t xml:space="preserve">، </w:t>
      </w:r>
      <w:r w:rsidRPr="00853DCC">
        <w:rPr>
          <w:sz w:val="24"/>
          <w:szCs w:val="24"/>
          <w:rtl/>
        </w:rPr>
        <w:t>852</w:t>
      </w:r>
      <w:r w:rsidR="007B4087">
        <w:rPr>
          <w:sz w:val="24"/>
          <w:szCs w:val="24"/>
          <w:rtl/>
        </w:rPr>
        <w:t xml:space="preserve">، </w:t>
      </w:r>
      <w:r w:rsidRPr="00853DCC">
        <w:rPr>
          <w:sz w:val="24"/>
          <w:szCs w:val="24"/>
          <w:rtl/>
        </w:rPr>
        <w:t>987</w:t>
      </w:r>
    </w:p>
    <w:p w:rsidR="000631D9" w:rsidRPr="00853DCC" w:rsidRDefault="000631D9" w:rsidP="00615AA0">
      <w:pPr>
        <w:pStyle w:val="a"/>
        <w:spacing w:line="340" w:lineRule="exact"/>
        <w:ind w:firstLine="0"/>
        <w:rPr>
          <w:sz w:val="24"/>
          <w:szCs w:val="24"/>
          <w:rtl/>
        </w:rPr>
      </w:pPr>
      <w:r w:rsidRPr="00853DCC">
        <w:rPr>
          <w:sz w:val="24"/>
          <w:szCs w:val="24"/>
          <w:rtl/>
        </w:rPr>
        <w:t>شهیدی</w:t>
      </w:r>
      <w:r w:rsidR="007B4087">
        <w:rPr>
          <w:sz w:val="24"/>
          <w:szCs w:val="24"/>
          <w:rtl/>
        </w:rPr>
        <w:t xml:space="preserve">، </w:t>
      </w:r>
      <w:r w:rsidRPr="00853DCC">
        <w:rPr>
          <w:sz w:val="24"/>
          <w:szCs w:val="24"/>
          <w:rtl/>
        </w:rPr>
        <w:t>شیخ علاءالدین</w:t>
      </w:r>
      <w:r w:rsidR="007B4087">
        <w:rPr>
          <w:sz w:val="24"/>
          <w:szCs w:val="24"/>
          <w:rtl/>
        </w:rPr>
        <w:t xml:space="preserve">، </w:t>
      </w:r>
      <w:r w:rsidRPr="00853DCC">
        <w:rPr>
          <w:sz w:val="24"/>
          <w:szCs w:val="24"/>
          <w:rtl/>
        </w:rPr>
        <w:t>192</w:t>
      </w:r>
    </w:p>
    <w:p w:rsidR="000631D9" w:rsidRPr="00853DCC" w:rsidRDefault="000631D9" w:rsidP="00615AA0">
      <w:pPr>
        <w:pStyle w:val="a"/>
        <w:spacing w:line="340" w:lineRule="exact"/>
        <w:ind w:firstLine="0"/>
        <w:rPr>
          <w:sz w:val="24"/>
          <w:szCs w:val="24"/>
          <w:rtl/>
        </w:rPr>
      </w:pPr>
      <w:r w:rsidRPr="00853DCC">
        <w:rPr>
          <w:sz w:val="24"/>
          <w:szCs w:val="24"/>
          <w:rtl/>
        </w:rPr>
        <w:t>شیبانی</w:t>
      </w:r>
      <w:r w:rsidR="007B4087">
        <w:rPr>
          <w:sz w:val="24"/>
          <w:szCs w:val="24"/>
          <w:rtl/>
        </w:rPr>
        <w:t xml:space="preserve">، </w:t>
      </w:r>
      <w:r w:rsidRPr="00853DCC">
        <w:rPr>
          <w:sz w:val="24"/>
          <w:szCs w:val="24"/>
          <w:rtl/>
        </w:rPr>
        <w:t>عباس</w:t>
      </w:r>
      <w:r w:rsidR="007B4087">
        <w:rPr>
          <w:sz w:val="24"/>
          <w:szCs w:val="24"/>
          <w:rtl/>
        </w:rPr>
        <w:t xml:space="preserve">، </w:t>
      </w:r>
      <w:r w:rsidRPr="00853DCC">
        <w:rPr>
          <w:sz w:val="24"/>
          <w:szCs w:val="24"/>
          <w:rtl/>
        </w:rPr>
        <w:t>224</w:t>
      </w:r>
      <w:r w:rsidR="007B4087">
        <w:rPr>
          <w:sz w:val="24"/>
          <w:szCs w:val="24"/>
          <w:rtl/>
        </w:rPr>
        <w:t xml:space="preserve">، </w:t>
      </w:r>
      <w:r w:rsidRPr="00853DCC">
        <w:rPr>
          <w:sz w:val="24"/>
          <w:szCs w:val="24"/>
          <w:rtl/>
        </w:rPr>
        <w:t>227</w:t>
      </w:r>
      <w:r w:rsidR="007B4087">
        <w:rPr>
          <w:sz w:val="24"/>
          <w:szCs w:val="24"/>
          <w:rtl/>
        </w:rPr>
        <w:t xml:space="preserve">، </w:t>
      </w:r>
      <w:r w:rsidRPr="00853DCC">
        <w:rPr>
          <w:sz w:val="24"/>
          <w:szCs w:val="24"/>
          <w:rtl/>
        </w:rPr>
        <w:t>228</w:t>
      </w:r>
      <w:r w:rsidR="007B4087">
        <w:rPr>
          <w:sz w:val="24"/>
          <w:szCs w:val="24"/>
          <w:rtl/>
        </w:rPr>
        <w:t xml:space="preserve">، </w:t>
      </w:r>
      <w:r w:rsidRPr="00853DCC">
        <w:rPr>
          <w:sz w:val="24"/>
          <w:szCs w:val="24"/>
          <w:rtl/>
        </w:rPr>
        <w:t>229</w:t>
      </w:r>
      <w:r w:rsidR="007B4087">
        <w:rPr>
          <w:sz w:val="24"/>
          <w:szCs w:val="24"/>
          <w:rtl/>
        </w:rPr>
        <w:t xml:space="preserve">، </w:t>
      </w:r>
      <w:r w:rsidRPr="00853DCC">
        <w:rPr>
          <w:sz w:val="24"/>
          <w:szCs w:val="24"/>
          <w:rtl/>
        </w:rPr>
        <w:t>336</w:t>
      </w:r>
      <w:r w:rsidR="007B4087">
        <w:rPr>
          <w:sz w:val="24"/>
          <w:szCs w:val="24"/>
          <w:rtl/>
        </w:rPr>
        <w:t xml:space="preserve">، </w:t>
      </w:r>
      <w:r w:rsidRPr="00853DCC">
        <w:rPr>
          <w:sz w:val="24"/>
          <w:szCs w:val="24"/>
          <w:rtl/>
        </w:rPr>
        <w:t>478</w:t>
      </w:r>
      <w:r w:rsidR="007B4087">
        <w:rPr>
          <w:sz w:val="24"/>
          <w:szCs w:val="24"/>
          <w:rtl/>
        </w:rPr>
        <w:t xml:space="preserve">، </w:t>
      </w:r>
      <w:r w:rsidRPr="00853DCC">
        <w:rPr>
          <w:sz w:val="24"/>
          <w:szCs w:val="24"/>
          <w:rtl/>
        </w:rPr>
        <w:t>492</w:t>
      </w:r>
      <w:r w:rsidR="007B4087">
        <w:rPr>
          <w:sz w:val="24"/>
          <w:szCs w:val="24"/>
          <w:rtl/>
        </w:rPr>
        <w:t xml:space="preserve">، </w:t>
      </w:r>
      <w:r w:rsidRPr="00853DCC">
        <w:rPr>
          <w:sz w:val="24"/>
          <w:szCs w:val="24"/>
          <w:rtl/>
        </w:rPr>
        <w:t>493</w:t>
      </w:r>
      <w:r w:rsidR="007B4087">
        <w:rPr>
          <w:sz w:val="24"/>
          <w:szCs w:val="24"/>
          <w:rtl/>
        </w:rPr>
        <w:t xml:space="preserve">، </w:t>
      </w:r>
      <w:r w:rsidRPr="00853DCC">
        <w:rPr>
          <w:sz w:val="24"/>
          <w:szCs w:val="24"/>
          <w:rtl/>
        </w:rPr>
        <w:t>536</w:t>
      </w:r>
      <w:r w:rsidR="007B4087">
        <w:rPr>
          <w:sz w:val="24"/>
          <w:szCs w:val="24"/>
          <w:rtl/>
        </w:rPr>
        <w:t xml:space="preserve">، </w:t>
      </w:r>
      <w:r w:rsidRPr="00853DCC">
        <w:rPr>
          <w:sz w:val="24"/>
          <w:szCs w:val="24"/>
          <w:rtl/>
        </w:rPr>
        <w:t>556</w:t>
      </w:r>
      <w:r w:rsidR="007B4087">
        <w:rPr>
          <w:sz w:val="24"/>
          <w:szCs w:val="24"/>
          <w:rtl/>
        </w:rPr>
        <w:t xml:space="preserve">، </w:t>
      </w:r>
      <w:r w:rsidRPr="00853DCC">
        <w:rPr>
          <w:sz w:val="24"/>
          <w:szCs w:val="24"/>
          <w:rtl/>
        </w:rPr>
        <w:t>575</w:t>
      </w:r>
      <w:r w:rsidR="007B4087">
        <w:rPr>
          <w:sz w:val="24"/>
          <w:szCs w:val="24"/>
          <w:rtl/>
        </w:rPr>
        <w:t xml:space="preserve">، </w:t>
      </w:r>
      <w:r w:rsidRPr="00853DCC">
        <w:rPr>
          <w:sz w:val="24"/>
          <w:szCs w:val="24"/>
          <w:rtl/>
        </w:rPr>
        <w:t>793</w:t>
      </w:r>
      <w:r w:rsidR="007B4087">
        <w:rPr>
          <w:sz w:val="24"/>
          <w:szCs w:val="24"/>
          <w:rtl/>
        </w:rPr>
        <w:t xml:space="preserve">، </w:t>
      </w:r>
      <w:r w:rsidRPr="00853DCC">
        <w:rPr>
          <w:sz w:val="24"/>
          <w:szCs w:val="24"/>
          <w:rtl/>
        </w:rPr>
        <w:t>794</w:t>
      </w:r>
      <w:r w:rsidR="007B4087">
        <w:rPr>
          <w:sz w:val="24"/>
          <w:szCs w:val="24"/>
          <w:rtl/>
        </w:rPr>
        <w:t xml:space="preserve">، </w:t>
      </w:r>
      <w:r w:rsidRPr="00853DCC">
        <w:rPr>
          <w:sz w:val="24"/>
          <w:szCs w:val="24"/>
          <w:rtl/>
        </w:rPr>
        <w:t>797</w:t>
      </w:r>
      <w:r w:rsidR="007B4087">
        <w:rPr>
          <w:sz w:val="24"/>
          <w:szCs w:val="24"/>
          <w:rtl/>
        </w:rPr>
        <w:t xml:space="preserve">، </w:t>
      </w:r>
      <w:r w:rsidRPr="00853DCC">
        <w:rPr>
          <w:sz w:val="24"/>
          <w:szCs w:val="24"/>
          <w:rtl/>
        </w:rPr>
        <w:t>841</w:t>
      </w:r>
      <w:r w:rsidR="007B4087">
        <w:rPr>
          <w:sz w:val="24"/>
          <w:szCs w:val="24"/>
          <w:rtl/>
        </w:rPr>
        <w:t xml:space="preserve">، </w:t>
      </w:r>
      <w:r w:rsidRPr="00853DCC">
        <w:rPr>
          <w:sz w:val="24"/>
          <w:szCs w:val="24"/>
          <w:rtl/>
        </w:rPr>
        <w:t>1070</w:t>
      </w:r>
    </w:p>
    <w:p w:rsidR="000631D9" w:rsidRPr="00853DCC" w:rsidRDefault="000631D9" w:rsidP="00615AA0">
      <w:pPr>
        <w:pStyle w:val="a"/>
        <w:spacing w:line="340" w:lineRule="exact"/>
        <w:ind w:firstLine="0"/>
        <w:rPr>
          <w:sz w:val="24"/>
          <w:szCs w:val="24"/>
          <w:rtl/>
        </w:rPr>
      </w:pPr>
      <w:r w:rsidRPr="00853DCC">
        <w:rPr>
          <w:sz w:val="24"/>
          <w:szCs w:val="24"/>
          <w:rtl/>
        </w:rPr>
        <w:t>شیخ</w:t>
      </w:r>
      <w:r w:rsidR="007B4087">
        <w:rPr>
          <w:sz w:val="24"/>
          <w:szCs w:val="24"/>
          <w:rtl/>
        </w:rPr>
        <w:t xml:space="preserve">، </w:t>
      </w:r>
      <w:r w:rsidRPr="00853DCC">
        <w:rPr>
          <w:sz w:val="24"/>
          <w:szCs w:val="24"/>
          <w:rtl/>
        </w:rPr>
        <w:t>ابوالحسن</w:t>
      </w:r>
      <w:r w:rsidR="007B4087">
        <w:rPr>
          <w:sz w:val="24"/>
          <w:szCs w:val="24"/>
          <w:rtl/>
        </w:rPr>
        <w:t xml:space="preserve">، </w:t>
      </w:r>
      <w:r w:rsidRPr="00853DCC">
        <w:rPr>
          <w:sz w:val="24"/>
          <w:szCs w:val="24"/>
          <w:rtl/>
        </w:rPr>
        <w:t>275</w:t>
      </w:r>
    </w:p>
    <w:p w:rsidR="000631D9" w:rsidRPr="00853DCC" w:rsidRDefault="000631D9" w:rsidP="00615AA0">
      <w:pPr>
        <w:pStyle w:val="a"/>
        <w:spacing w:line="340" w:lineRule="exact"/>
        <w:ind w:firstLine="0"/>
        <w:rPr>
          <w:sz w:val="24"/>
          <w:szCs w:val="24"/>
          <w:rtl/>
        </w:rPr>
      </w:pPr>
      <w:r w:rsidRPr="00853DCC">
        <w:rPr>
          <w:sz w:val="24"/>
          <w:szCs w:val="24"/>
          <w:rtl/>
        </w:rPr>
        <w:t>شیخ الاسلام</w:t>
      </w:r>
      <w:r w:rsidR="007B4087">
        <w:rPr>
          <w:sz w:val="24"/>
          <w:szCs w:val="24"/>
          <w:rtl/>
        </w:rPr>
        <w:t xml:space="preserve">، </w:t>
      </w:r>
      <w:r w:rsidRPr="00853DCC">
        <w:rPr>
          <w:sz w:val="24"/>
          <w:szCs w:val="24"/>
          <w:rtl/>
        </w:rPr>
        <w:t>سید جعفر</w:t>
      </w:r>
      <w:r w:rsidR="007B4087">
        <w:rPr>
          <w:sz w:val="24"/>
          <w:szCs w:val="24"/>
          <w:rtl/>
        </w:rPr>
        <w:t xml:space="preserve">، </w:t>
      </w:r>
      <w:r w:rsidRPr="00853DCC">
        <w:rPr>
          <w:sz w:val="24"/>
          <w:szCs w:val="24"/>
          <w:rtl/>
        </w:rPr>
        <w:t>430</w:t>
      </w:r>
    </w:p>
    <w:p w:rsidR="000631D9" w:rsidRPr="00853DCC" w:rsidRDefault="000631D9" w:rsidP="00615AA0">
      <w:pPr>
        <w:pStyle w:val="a"/>
        <w:spacing w:line="340" w:lineRule="exact"/>
        <w:ind w:firstLine="0"/>
        <w:rPr>
          <w:sz w:val="24"/>
          <w:szCs w:val="24"/>
          <w:rtl/>
        </w:rPr>
      </w:pPr>
      <w:r w:rsidRPr="00853DCC">
        <w:rPr>
          <w:sz w:val="24"/>
          <w:szCs w:val="24"/>
          <w:rtl/>
        </w:rPr>
        <w:t>شیخ الرئیس</w:t>
      </w:r>
      <w:r w:rsidR="007B4087">
        <w:rPr>
          <w:sz w:val="24"/>
          <w:szCs w:val="24"/>
          <w:rtl/>
        </w:rPr>
        <w:t xml:space="preserve">، </w:t>
      </w:r>
      <w:r w:rsidRPr="00853DCC">
        <w:rPr>
          <w:sz w:val="24"/>
          <w:szCs w:val="24"/>
          <w:rtl/>
        </w:rPr>
        <w:t>عباس</w:t>
      </w:r>
      <w:r w:rsidR="007B4087">
        <w:rPr>
          <w:sz w:val="24"/>
          <w:szCs w:val="24"/>
          <w:rtl/>
        </w:rPr>
        <w:t xml:space="preserve">، </w:t>
      </w:r>
      <w:r w:rsidRPr="00853DCC">
        <w:rPr>
          <w:sz w:val="24"/>
          <w:szCs w:val="24"/>
          <w:rtl/>
        </w:rPr>
        <w:t>431</w:t>
      </w:r>
    </w:p>
    <w:p w:rsidR="000631D9" w:rsidRPr="00853DCC" w:rsidRDefault="000631D9" w:rsidP="00615AA0">
      <w:pPr>
        <w:pStyle w:val="a"/>
        <w:spacing w:line="340" w:lineRule="exact"/>
        <w:ind w:firstLine="0"/>
        <w:rPr>
          <w:sz w:val="24"/>
          <w:szCs w:val="24"/>
          <w:rtl/>
        </w:rPr>
      </w:pPr>
      <w:r w:rsidRPr="00853DCC">
        <w:rPr>
          <w:sz w:val="24"/>
          <w:szCs w:val="24"/>
          <w:rtl/>
        </w:rPr>
        <w:t>شیخ الرئیس</w:t>
      </w:r>
      <w:r w:rsidR="007B4087">
        <w:rPr>
          <w:sz w:val="24"/>
          <w:szCs w:val="24"/>
          <w:rtl/>
        </w:rPr>
        <w:t xml:space="preserve">، </w:t>
      </w:r>
      <w:r w:rsidRPr="00853DCC">
        <w:rPr>
          <w:sz w:val="24"/>
          <w:szCs w:val="24"/>
          <w:rtl/>
        </w:rPr>
        <w:t>محمد</w:t>
      </w:r>
      <w:r w:rsidR="007B4087">
        <w:rPr>
          <w:sz w:val="24"/>
          <w:szCs w:val="24"/>
          <w:rtl/>
        </w:rPr>
        <w:t xml:space="preserve">، </w:t>
      </w:r>
      <w:r w:rsidRPr="00853DCC">
        <w:rPr>
          <w:sz w:val="24"/>
          <w:szCs w:val="24"/>
          <w:rtl/>
        </w:rPr>
        <w:t>431</w:t>
      </w:r>
    </w:p>
    <w:p w:rsidR="000631D9" w:rsidRPr="00853DCC" w:rsidRDefault="000631D9" w:rsidP="00615AA0">
      <w:pPr>
        <w:pStyle w:val="a"/>
        <w:spacing w:line="340" w:lineRule="exact"/>
        <w:ind w:firstLine="0"/>
        <w:rPr>
          <w:sz w:val="24"/>
          <w:szCs w:val="24"/>
          <w:rtl/>
        </w:rPr>
      </w:pPr>
      <w:r w:rsidRPr="00853DCC">
        <w:rPr>
          <w:sz w:val="24"/>
          <w:szCs w:val="24"/>
          <w:rtl/>
        </w:rPr>
        <w:t>شیخ الشریعه اصفهانی</w:t>
      </w:r>
      <w:r w:rsidR="007B4087">
        <w:rPr>
          <w:sz w:val="24"/>
          <w:szCs w:val="24"/>
          <w:rtl/>
        </w:rPr>
        <w:t xml:space="preserve">، </w:t>
      </w:r>
      <w:r w:rsidRPr="00853DCC">
        <w:rPr>
          <w:sz w:val="24"/>
          <w:szCs w:val="24"/>
          <w:rtl/>
        </w:rPr>
        <w:t>136</w:t>
      </w:r>
    </w:p>
    <w:p w:rsidR="000631D9" w:rsidRPr="00853DCC" w:rsidRDefault="000631D9" w:rsidP="00615AA0">
      <w:pPr>
        <w:pStyle w:val="a"/>
        <w:spacing w:line="340" w:lineRule="exact"/>
        <w:ind w:firstLine="0"/>
        <w:rPr>
          <w:sz w:val="24"/>
          <w:szCs w:val="24"/>
          <w:rtl/>
        </w:rPr>
      </w:pPr>
      <w:r w:rsidRPr="00853DCC">
        <w:rPr>
          <w:sz w:val="24"/>
          <w:szCs w:val="24"/>
          <w:rtl/>
        </w:rPr>
        <w:t>شیخ انصاری</w:t>
      </w:r>
      <w:r w:rsidR="007B4087">
        <w:rPr>
          <w:sz w:val="24"/>
          <w:szCs w:val="24"/>
          <w:rtl/>
        </w:rPr>
        <w:t xml:space="preserve">، </w:t>
      </w:r>
      <w:r w:rsidRPr="00853DCC">
        <w:rPr>
          <w:sz w:val="24"/>
          <w:szCs w:val="24"/>
          <w:rtl/>
        </w:rPr>
        <w:t>341</w:t>
      </w:r>
      <w:r w:rsidR="007B4087">
        <w:rPr>
          <w:sz w:val="24"/>
          <w:szCs w:val="24"/>
          <w:rtl/>
        </w:rPr>
        <w:t xml:space="preserve">، </w:t>
      </w:r>
      <w:r w:rsidRPr="00853DCC">
        <w:rPr>
          <w:sz w:val="24"/>
          <w:szCs w:val="24"/>
          <w:rtl/>
        </w:rPr>
        <w:t>494</w:t>
      </w:r>
    </w:p>
    <w:p w:rsidR="000631D9" w:rsidRPr="00853DCC" w:rsidRDefault="000631D9" w:rsidP="00615AA0">
      <w:pPr>
        <w:pStyle w:val="a"/>
        <w:spacing w:line="340" w:lineRule="exact"/>
        <w:ind w:firstLine="0"/>
        <w:rPr>
          <w:sz w:val="24"/>
          <w:szCs w:val="24"/>
          <w:rtl/>
        </w:rPr>
      </w:pPr>
      <w:r w:rsidRPr="00853DCC">
        <w:rPr>
          <w:sz w:val="24"/>
          <w:szCs w:val="24"/>
          <w:rtl/>
        </w:rPr>
        <w:t>شیخ بهایی</w:t>
      </w:r>
      <w:r w:rsidR="007B4087">
        <w:rPr>
          <w:sz w:val="24"/>
          <w:szCs w:val="24"/>
          <w:rtl/>
        </w:rPr>
        <w:t xml:space="preserve">، </w:t>
      </w:r>
      <w:r w:rsidRPr="00853DCC">
        <w:rPr>
          <w:sz w:val="24"/>
          <w:szCs w:val="24"/>
          <w:rtl/>
        </w:rPr>
        <w:t>700</w:t>
      </w:r>
    </w:p>
    <w:p w:rsidR="000631D9" w:rsidRPr="00853DCC" w:rsidRDefault="000631D9" w:rsidP="00615AA0">
      <w:pPr>
        <w:pStyle w:val="a"/>
        <w:spacing w:line="340" w:lineRule="exact"/>
        <w:ind w:firstLine="0"/>
        <w:rPr>
          <w:sz w:val="24"/>
          <w:szCs w:val="24"/>
          <w:rtl/>
        </w:rPr>
      </w:pPr>
      <w:r w:rsidRPr="00853DCC">
        <w:rPr>
          <w:sz w:val="24"/>
          <w:szCs w:val="24"/>
          <w:rtl/>
        </w:rPr>
        <w:t>شیخ بهاء مدیر دبستان اسلام مشهاد</w:t>
      </w:r>
      <w:r w:rsidR="007B4087">
        <w:rPr>
          <w:sz w:val="24"/>
          <w:szCs w:val="24"/>
          <w:rtl/>
        </w:rPr>
        <w:t xml:space="preserve">، </w:t>
      </w:r>
      <w:r w:rsidRPr="00853DCC">
        <w:rPr>
          <w:sz w:val="24"/>
          <w:szCs w:val="24"/>
          <w:rtl/>
        </w:rPr>
        <w:t>839</w:t>
      </w:r>
    </w:p>
    <w:p w:rsidR="000631D9" w:rsidRPr="00853DCC" w:rsidRDefault="000631D9" w:rsidP="00615AA0">
      <w:pPr>
        <w:pStyle w:val="a"/>
        <w:spacing w:line="340" w:lineRule="exact"/>
        <w:ind w:firstLine="0"/>
        <w:rPr>
          <w:sz w:val="24"/>
          <w:szCs w:val="24"/>
          <w:rtl/>
        </w:rPr>
      </w:pPr>
      <w:r w:rsidRPr="00853DCC">
        <w:rPr>
          <w:sz w:val="24"/>
          <w:szCs w:val="24"/>
          <w:rtl/>
        </w:rPr>
        <w:t>شیخ حسن جوری</w:t>
      </w:r>
      <w:r w:rsidR="007B4087">
        <w:rPr>
          <w:sz w:val="24"/>
          <w:szCs w:val="24"/>
          <w:rtl/>
        </w:rPr>
        <w:t xml:space="preserve">، </w:t>
      </w:r>
      <w:r w:rsidRPr="00853DCC">
        <w:rPr>
          <w:sz w:val="24"/>
          <w:szCs w:val="24"/>
          <w:rtl/>
        </w:rPr>
        <w:t>1007</w:t>
      </w:r>
    </w:p>
    <w:p w:rsidR="000631D9" w:rsidRPr="00853DCC" w:rsidRDefault="000631D9" w:rsidP="00615AA0">
      <w:pPr>
        <w:pStyle w:val="a"/>
        <w:spacing w:line="340" w:lineRule="exact"/>
        <w:ind w:firstLine="0"/>
        <w:rPr>
          <w:sz w:val="24"/>
          <w:szCs w:val="24"/>
          <w:rtl/>
        </w:rPr>
      </w:pPr>
      <w:r w:rsidRPr="00853DCC">
        <w:rPr>
          <w:sz w:val="24"/>
          <w:szCs w:val="24"/>
          <w:rtl/>
        </w:rPr>
        <w:t>شیخ زاده</w:t>
      </w:r>
      <w:r w:rsidR="007B4087">
        <w:rPr>
          <w:sz w:val="24"/>
          <w:szCs w:val="24"/>
          <w:rtl/>
        </w:rPr>
        <w:t xml:space="preserve">، </w:t>
      </w:r>
      <w:r w:rsidRPr="00853DCC">
        <w:rPr>
          <w:sz w:val="24"/>
          <w:szCs w:val="24"/>
          <w:rtl/>
        </w:rPr>
        <w:t>402</w:t>
      </w:r>
    </w:p>
    <w:p w:rsidR="000631D9" w:rsidRPr="00853DCC" w:rsidRDefault="000631D9" w:rsidP="00615AA0">
      <w:pPr>
        <w:pStyle w:val="a"/>
        <w:spacing w:line="340" w:lineRule="exact"/>
        <w:ind w:firstLine="0"/>
        <w:rPr>
          <w:sz w:val="24"/>
          <w:szCs w:val="24"/>
          <w:rtl/>
        </w:rPr>
      </w:pPr>
      <w:r w:rsidRPr="00853DCC">
        <w:rPr>
          <w:sz w:val="24"/>
          <w:szCs w:val="24"/>
          <w:rtl/>
        </w:rPr>
        <w:t>شیخ زین العابدین مازندرانی</w:t>
      </w:r>
      <w:r w:rsidR="007B4087">
        <w:rPr>
          <w:sz w:val="24"/>
          <w:szCs w:val="24"/>
          <w:rtl/>
        </w:rPr>
        <w:t xml:space="preserve">، </w:t>
      </w:r>
      <w:r w:rsidRPr="00853DCC">
        <w:rPr>
          <w:sz w:val="24"/>
          <w:szCs w:val="24"/>
          <w:rtl/>
        </w:rPr>
        <w:t>190</w:t>
      </w:r>
    </w:p>
    <w:p w:rsidR="000631D9" w:rsidRPr="00853DCC" w:rsidRDefault="000631D9" w:rsidP="00615AA0">
      <w:pPr>
        <w:pStyle w:val="a"/>
        <w:spacing w:line="340" w:lineRule="exact"/>
        <w:ind w:firstLine="0"/>
        <w:rPr>
          <w:sz w:val="24"/>
          <w:szCs w:val="24"/>
          <w:rtl/>
        </w:rPr>
      </w:pPr>
      <w:r w:rsidRPr="00853DCC">
        <w:rPr>
          <w:sz w:val="24"/>
          <w:szCs w:val="24"/>
          <w:rtl/>
        </w:rPr>
        <w:t>شیخ سلیم رئیس الازهر</w:t>
      </w:r>
      <w:r w:rsidR="007B4087">
        <w:rPr>
          <w:sz w:val="24"/>
          <w:szCs w:val="24"/>
          <w:rtl/>
        </w:rPr>
        <w:t xml:space="preserve">، </w:t>
      </w:r>
      <w:r w:rsidRPr="00853DCC">
        <w:rPr>
          <w:sz w:val="24"/>
          <w:szCs w:val="24"/>
          <w:rtl/>
        </w:rPr>
        <w:t>276</w:t>
      </w:r>
    </w:p>
    <w:p w:rsidR="000631D9" w:rsidRPr="00853DCC" w:rsidRDefault="000631D9" w:rsidP="00615AA0">
      <w:pPr>
        <w:pStyle w:val="a"/>
        <w:spacing w:line="340" w:lineRule="exact"/>
        <w:ind w:firstLine="0"/>
        <w:rPr>
          <w:sz w:val="24"/>
          <w:szCs w:val="24"/>
          <w:rtl/>
        </w:rPr>
      </w:pPr>
      <w:r w:rsidRPr="00853DCC">
        <w:rPr>
          <w:sz w:val="24"/>
          <w:szCs w:val="24"/>
          <w:rtl/>
        </w:rPr>
        <w:t>شیخ صدوق</w:t>
      </w:r>
      <w:r w:rsidR="007B4087">
        <w:rPr>
          <w:sz w:val="24"/>
          <w:szCs w:val="24"/>
          <w:rtl/>
        </w:rPr>
        <w:t xml:space="preserve">، </w:t>
      </w:r>
      <w:r w:rsidRPr="00853DCC">
        <w:rPr>
          <w:sz w:val="24"/>
          <w:szCs w:val="24"/>
          <w:rtl/>
        </w:rPr>
        <w:t>263</w:t>
      </w:r>
      <w:r w:rsidR="007B4087">
        <w:rPr>
          <w:sz w:val="24"/>
          <w:szCs w:val="24"/>
          <w:rtl/>
        </w:rPr>
        <w:t xml:space="preserve">، </w:t>
      </w:r>
      <w:r w:rsidRPr="00853DCC">
        <w:rPr>
          <w:sz w:val="24"/>
          <w:szCs w:val="24"/>
          <w:rtl/>
        </w:rPr>
        <w:t>860</w:t>
      </w:r>
      <w:r w:rsidR="007B4087">
        <w:rPr>
          <w:sz w:val="24"/>
          <w:szCs w:val="24"/>
          <w:rtl/>
        </w:rPr>
        <w:t xml:space="preserve">، </w:t>
      </w:r>
      <w:r w:rsidRPr="00853DCC">
        <w:rPr>
          <w:sz w:val="24"/>
          <w:szCs w:val="24"/>
          <w:rtl/>
        </w:rPr>
        <w:t>861</w:t>
      </w:r>
      <w:r w:rsidR="007B4087">
        <w:rPr>
          <w:sz w:val="24"/>
          <w:szCs w:val="24"/>
          <w:rtl/>
        </w:rPr>
        <w:t xml:space="preserve">، </w:t>
      </w:r>
      <w:r w:rsidRPr="00853DCC">
        <w:rPr>
          <w:sz w:val="24"/>
          <w:szCs w:val="24"/>
          <w:rtl/>
        </w:rPr>
        <w:t>864</w:t>
      </w:r>
      <w:r w:rsidR="007B4087">
        <w:rPr>
          <w:sz w:val="24"/>
          <w:szCs w:val="24"/>
          <w:rtl/>
        </w:rPr>
        <w:t xml:space="preserve">، </w:t>
      </w:r>
      <w:r w:rsidRPr="00853DCC">
        <w:rPr>
          <w:sz w:val="24"/>
          <w:szCs w:val="24"/>
          <w:rtl/>
        </w:rPr>
        <w:t>1092</w:t>
      </w:r>
    </w:p>
    <w:p w:rsidR="000631D9" w:rsidRPr="00853DCC" w:rsidRDefault="000631D9" w:rsidP="00615AA0">
      <w:pPr>
        <w:pStyle w:val="a"/>
        <w:spacing w:line="340" w:lineRule="exact"/>
        <w:ind w:firstLine="0"/>
        <w:rPr>
          <w:sz w:val="24"/>
          <w:szCs w:val="24"/>
          <w:rtl/>
        </w:rPr>
      </w:pPr>
      <w:r w:rsidRPr="00853DCC">
        <w:rPr>
          <w:sz w:val="24"/>
          <w:szCs w:val="24"/>
          <w:rtl/>
        </w:rPr>
        <w:t>شیخ طوسی</w:t>
      </w:r>
      <w:r w:rsidR="007B4087">
        <w:rPr>
          <w:sz w:val="24"/>
          <w:szCs w:val="24"/>
          <w:rtl/>
        </w:rPr>
        <w:t xml:space="preserve">، </w:t>
      </w:r>
      <w:r w:rsidRPr="00853DCC">
        <w:rPr>
          <w:sz w:val="24"/>
          <w:szCs w:val="24"/>
          <w:rtl/>
        </w:rPr>
        <w:t>263</w:t>
      </w:r>
      <w:r w:rsidR="007B4087">
        <w:rPr>
          <w:sz w:val="24"/>
          <w:szCs w:val="24"/>
          <w:rtl/>
        </w:rPr>
        <w:t xml:space="preserve">، </w:t>
      </w:r>
      <w:r w:rsidRPr="00853DCC">
        <w:rPr>
          <w:sz w:val="24"/>
          <w:szCs w:val="24"/>
          <w:rtl/>
        </w:rPr>
        <w:t>1092</w:t>
      </w:r>
    </w:p>
    <w:p w:rsidR="000631D9" w:rsidRPr="00853DCC" w:rsidRDefault="000631D9" w:rsidP="00615AA0">
      <w:pPr>
        <w:pStyle w:val="a"/>
        <w:spacing w:line="340" w:lineRule="exact"/>
        <w:ind w:firstLine="0"/>
        <w:rPr>
          <w:sz w:val="24"/>
          <w:szCs w:val="24"/>
          <w:rtl/>
        </w:rPr>
      </w:pPr>
      <w:r w:rsidRPr="00853DCC">
        <w:rPr>
          <w:sz w:val="24"/>
          <w:szCs w:val="24"/>
          <w:rtl/>
        </w:rPr>
        <w:t>شیخ عبدالله کوویلیام</w:t>
      </w:r>
      <w:r w:rsidR="007B4087">
        <w:rPr>
          <w:sz w:val="24"/>
          <w:szCs w:val="24"/>
          <w:rtl/>
        </w:rPr>
        <w:t xml:space="preserve">، </w:t>
      </w:r>
      <w:r w:rsidRPr="00853DCC">
        <w:rPr>
          <w:sz w:val="24"/>
          <w:szCs w:val="24"/>
          <w:rtl/>
        </w:rPr>
        <w:t>451</w:t>
      </w:r>
    </w:p>
    <w:p w:rsidR="000631D9" w:rsidRPr="00853DCC" w:rsidRDefault="000631D9" w:rsidP="00615AA0">
      <w:pPr>
        <w:pStyle w:val="a"/>
        <w:spacing w:line="340" w:lineRule="exact"/>
        <w:ind w:firstLine="0"/>
        <w:rPr>
          <w:sz w:val="24"/>
          <w:szCs w:val="24"/>
          <w:rtl/>
        </w:rPr>
      </w:pPr>
      <w:r w:rsidRPr="00853DCC">
        <w:rPr>
          <w:sz w:val="24"/>
          <w:szCs w:val="24"/>
          <w:rtl/>
        </w:rPr>
        <w:t>شیخ علی لر</w:t>
      </w:r>
      <w:r w:rsidR="007B4087">
        <w:rPr>
          <w:sz w:val="24"/>
          <w:szCs w:val="24"/>
          <w:rtl/>
        </w:rPr>
        <w:t xml:space="preserve">، </w:t>
      </w:r>
      <w:r w:rsidRPr="00853DCC">
        <w:rPr>
          <w:sz w:val="24"/>
          <w:szCs w:val="24"/>
          <w:rtl/>
        </w:rPr>
        <w:t>239</w:t>
      </w:r>
    </w:p>
    <w:p w:rsidR="000631D9" w:rsidRPr="00853DCC" w:rsidRDefault="000631D9" w:rsidP="00615AA0">
      <w:pPr>
        <w:pStyle w:val="a"/>
        <w:spacing w:line="340" w:lineRule="exact"/>
        <w:ind w:firstLine="0"/>
        <w:rPr>
          <w:sz w:val="24"/>
          <w:szCs w:val="24"/>
          <w:rtl/>
        </w:rPr>
      </w:pPr>
      <w:r w:rsidRPr="00853DCC">
        <w:rPr>
          <w:sz w:val="24"/>
          <w:szCs w:val="24"/>
          <w:rtl/>
        </w:rPr>
        <w:t>شیخ مفید</w:t>
      </w:r>
      <w:r w:rsidR="007B4087">
        <w:rPr>
          <w:sz w:val="24"/>
          <w:szCs w:val="24"/>
          <w:rtl/>
        </w:rPr>
        <w:t xml:space="preserve">، </w:t>
      </w:r>
      <w:r w:rsidRPr="00853DCC">
        <w:rPr>
          <w:sz w:val="24"/>
          <w:szCs w:val="24"/>
          <w:rtl/>
        </w:rPr>
        <w:t>263</w:t>
      </w:r>
    </w:p>
    <w:p w:rsidR="000631D9" w:rsidRPr="00853DCC" w:rsidRDefault="000631D9" w:rsidP="00615AA0">
      <w:pPr>
        <w:pStyle w:val="a"/>
        <w:spacing w:line="340" w:lineRule="exact"/>
        <w:ind w:firstLine="0"/>
        <w:rPr>
          <w:sz w:val="24"/>
          <w:szCs w:val="24"/>
          <w:rtl/>
        </w:rPr>
      </w:pPr>
      <w:r w:rsidRPr="00853DCC">
        <w:rPr>
          <w:sz w:val="24"/>
          <w:szCs w:val="24"/>
          <w:rtl/>
        </w:rPr>
        <w:t>شیخین</w:t>
      </w:r>
      <w:r w:rsidR="007B4087">
        <w:rPr>
          <w:sz w:val="24"/>
          <w:szCs w:val="24"/>
          <w:rtl/>
        </w:rPr>
        <w:t xml:space="preserve">، </w:t>
      </w:r>
      <w:r w:rsidRPr="00853DCC">
        <w:rPr>
          <w:sz w:val="24"/>
          <w:szCs w:val="24"/>
          <w:rtl/>
        </w:rPr>
        <w:t>274</w:t>
      </w:r>
    </w:p>
    <w:p w:rsidR="000631D9" w:rsidRPr="00853DCC" w:rsidRDefault="000631D9" w:rsidP="00615AA0">
      <w:pPr>
        <w:pStyle w:val="a"/>
        <w:spacing w:line="340" w:lineRule="exact"/>
        <w:ind w:firstLine="0"/>
        <w:rPr>
          <w:sz w:val="24"/>
          <w:szCs w:val="24"/>
          <w:rtl/>
        </w:rPr>
      </w:pPr>
      <w:r w:rsidRPr="00853DCC">
        <w:rPr>
          <w:sz w:val="24"/>
          <w:szCs w:val="24"/>
          <w:rtl/>
        </w:rPr>
        <w:t>شیخیه</w:t>
      </w:r>
      <w:r w:rsidR="007B4087">
        <w:rPr>
          <w:sz w:val="24"/>
          <w:szCs w:val="24"/>
          <w:rtl/>
        </w:rPr>
        <w:t xml:space="preserve">، </w:t>
      </w:r>
      <w:r w:rsidRPr="00853DCC">
        <w:rPr>
          <w:sz w:val="24"/>
          <w:szCs w:val="24"/>
          <w:rtl/>
        </w:rPr>
        <w:t>156</w:t>
      </w:r>
      <w:r w:rsidR="007B4087">
        <w:rPr>
          <w:sz w:val="24"/>
          <w:szCs w:val="24"/>
          <w:rtl/>
        </w:rPr>
        <w:t xml:space="preserve">، </w:t>
      </w:r>
      <w:r w:rsidRPr="00853DCC">
        <w:rPr>
          <w:sz w:val="24"/>
          <w:szCs w:val="24"/>
          <w:rtl/>
        </w:rPr>
        <w:t>1041</w:t>
      </w:r>
      <w:r w:rsidR="007B4087">
        <w:rPr>
          <w:sz w:val="24"/>
          <w:szCs w:val="24"/>
          <w:rtl/>
        </w:rPr>
        <w:t xml:space="preserve">، </w:t>
      </w:r>
      <w:r w:rsidRPr="00853DCC">
        <w:rPr>
          <w:sz w:val="24"/>
          <w:szCs w:val="24"/>
          <w:rtl/>
        </w:rPr>
        <w:t>1047</w:t>
      </w:r>
    </w:p>
    <w:p w:rsidR="000631D9" w:rsidRPr="00853DCC" w:rsidRDefault="000631D9" w:rsidP="00615AA0">
      <w:pPr>
        <w:pStyle w:val="a"/>
        <w:spacing w:line="340" w:lineRule="exact"/>
        <w:ind w:firstLine="0"/>
        <w:rPr>
          <w:sz w:val="24"/>
          <w:szCs w:val="24"/>
          <w:rtl/>
        </w:rPr>
      </w:pPr>
      <w:r w:rsidRPr="00853DCC">
        <w:rPr>
          <w:sz w:val="24"/>
          <w:szCs w:val="24"/>
          <w:rtl/>
        </w:rPr>
        <w:t>شیراز</w:t>
      </w:r>
      <w:r w:rsidR="007B4087">
        <w:rPr>
          <w:sz w:val="24"/>
          <w:szCs w:val="24"/>
          <w:rtl/>
        </w:rPr>
        <w:t xml:space="preserve">، </w:t>
      </w:r>
      <w:r w:rsidRPr="00853DCC">
        <w:rPr>
          <w:sz w:val="24"/>
          <w:szCs w:val="24"/>
          <w:rtl/>
        </w:rPr>
        <w:t>62</w:t>
      </w:r>
      <w:r w:rsidR="007B4087">
        <w:rPr>
          <w:sz w:val="24"/>
          <w:szCs w:val="24"/>
          <w:rtl/>
        </w:rPr>
        <w:t xml:space="preserve">، </w:t>
      </w:r>
      <w:r w:rsidRPr="00853DCC">
        <w:rPr>
          <w:sz w:val="24"/>
          <w:szCs w:val="24"/>
          <w:rtl/>
        </w:rPr>
        <w:t>95</w:t>
      </w:r>
      <w:r w:rsidR="007B4087">
        <w:rPr>
          <w:sz w:val="24"/>
          <w:szCs w:val="24"/>
          <w:rtl/>
        </w:rPr>
        <w:t xml:space="preserve">، </w:t>
      </w:r>
      <w:r w:rsidRPr="00853DCC">
        <w:rPr>
          <w:sz w:val="24"/>
          <w:szCs w:val="24"/>
          <w:rtl/>
        </w:rPr>
        <w:t>98</w:t>
      </w:r>
      <w:r w:rsidR="007B4087">
        <w:rPr>
          <w:sz w:val="24"/>
          <w:szCs w:val="24"/>
          <w:rtl/>
        </w:rPr>
        <w:t xml:space="preserve">، </w:t>
      </w:r>
      <w:r w:rsidRPr="00853DCC">
        <w:rPr>
          <w:sz w:val="24"/>
          <w:szCs w:val="24"/>
          <w:rtl/>
        </w:rPr>
        <w:t>132</w:t>
      </w:r>
      <w:r w:rsidR="007B4087">
        <w:rPr>
          <w:sz w:val="24"/>
          <w:szCs w:val="24"/>
          <w:rtl/>
        </w:rPr>
        <w:t xml:space="preserve">، </w:t>
      </w:r>
      <w:r w:rsidRPr="00853DCC">
        <w:rPr>
          <w:sz w:val="24"/>
          <w:szCs w:val="24"/>
          <w:rtl/>
        </w:rPr>
        <w:t>136</w:t>
      </w:r>
      <w:r w:rsidR="007B4087">
        <w:rPr>
          <w:sz w:val="24"/>
          <w:szCs w:val="24"/>
          <w:rtl/>
        </w:rPr>
        <w:t xml:space="preserve">، </w:t>
      </w:r>
      <w:r w:rsidRPr="00853DCC">
        <w:rPr>
          <w:sz w:val="24"/>
          <w:szCs w:val="24"/>
          <w:rtl/>
        </w:rPr>
        <w:t>138</w:t>
      </w:r>
      <w:r w:rsidR="007B4087">
        <w:rPr>
          <w:sz w:val="24"/>
          <w:szCs w:val="24"/>
          <w:rtl/>
        </w:rPr>
        <w:t xml:space="preserve">، </w:t>
      </w:r>
      <w:r w:rsidRPr="00853DCC">
        <w:rPr>
          <w:sz w:val="24"/>
          <w:szCs w:val="24"/>
          <w:rtl/>
        </w:rPr>
        <w:t>140</w:t>
      </w:r>
      <w:r w:rsidR="007B4087">
        <w:rPr>
          <w:sz w:val="24"/>
          <w:szCs w:val="24"/>
          <w:rtl/>
        </w:rPr>
        <w:t xml:space="preserve">، </w:t>
      </w:r>
      <w:r w:rsidRPr="00853DCC">
        <w:rPr>
          <w:sz w:val="24"/>
          <w:szCs w:val="24"/>
          <w:rtl/>
        </w:rPr>
        <w:t>148</w:t>
      </w:r>
      <w:r w:rsidR="007B4087">
        <w:rPr>
          <w:sz w:val="24"/>
          <w:szCs w:val="24"/>
          <w:rtl/>
        </w:rPr>
        <w:t xml:space="preserve">، </w:t>
      </w:r>
      <w:r w:rsidRPr="00853DCC">
        <w:rPr>
          <w:sz w:val="24"/>
          <w:szCs w:val="24"/>
          <w:rtl/>
        </w:rPr>
        <w:t>175</w:t>
      </w:r>
      <w:r w:rsidR="007B4087">
        <w:rPr>
          <w:sz w:val="24"/>
          <w:szCs w:val="24"/>
          <w:rtl/>
        </w:rPr>
        <w:t xml:space="preserve">، </w:t>
      </w:r>
      <w:r w:rsidRPr="00853DCC">
        <w:rPr>
          <w:sz w:val="24"/>
          <w:szCs w:val="24"/>
          <w:rtl/>
        </w:rPr>
        <w:t>206</w:t>
      </w:r>
      <w:r w:rsidR="007B4087">
        <w:rPr>
          <w:sz w:val="24"/>
          <w:szCs w:val="24"/>
          <w:rtl/>
        </w:rPr>
        <w:t xml:space="preserve">، </w:t>
      </w:r>
      <w:r w:rsidRPr="00853DCC">
        <w:rPr>
          <w:sz w:val="24"/>
          <w:szCs w:val="24"/>
          <w:rtl/>
        </w:rPr>
        <w:t>207</w:t>
      </w:r>
      <w:r w:rsidR="007B4087">
        <w:rPr>
          <w:sz w:val="24"/>
          <w:szCs w:val="24"/>
          <w:rtl/>
        </w:rPr>
        <w:t xml:space="preserve">، </w:t>
      </w:r>
      <w:r w:rsidRPr="00853DCC">
        <w:rPr>
          <w:sz w:val="24"/>
          <w:szCs w:val="24"/>
          <w:rtl/>
        </w:rPr>
        <w:t>235</w:t>
      </w:r>
      <w:r w:rsidR="007B4087">
        <w:rPr>
          <w:sz w:val="24"/>
          <w:szCs w:val="24"/>
          <w:rtl/>
        </w:rPr>
        <w:t xml:space="preserve">، </w:t>
      </w:r>
      <w:r w:rsidRPr="00853DCC">
        <w:rPr>
          <w:sz w:val="24"/>
          <w:szCs w:val="24"/>
          <w:rtl/>
        </w:rPr>
        <w:t>343</w:t>
      </w:r>
      <w:r w:rsidR="007B4087">
        <w:rPr>
          <w:sz w:val="24"/>
          <w:szCs w:val="24"/>
          <w:rtl/>
        </w:rPr>
        <w:t xml:space="preserve">، </w:t>
      </w:r>
      <w:r w:rsidRPr="00853DCC">
        <w:rPr>
          <w:sz w:val="24"/>
          <w:szCs w:val="24"/>
          <w:rtl/>
        </w:rPr>
        <w:t>357</w:t>
      </w:r>
      <w:r w:rsidR="007B4087">
        <w:rPr>
          <w:sz w:val="24"/>
          <w:szCs w:val="24"/>
          <w:rtl/>
        </w:rPr>
        <w:t xml:space="preserve">، </w:t>
      </w:r>
      <w:r w:rsidRPr="00853DCC">
        <w:rPr>
          <w:sz w:val="24"/>
          <w:szCs w:val="24"/>
          <w:rtl/>
        </w:rPr>
        <w:t>374</w:t>
      </w:r>
      <w:r w:rsidR="007B4087">
        <w:rPr>
          <w:sz w:val="24"/>
          <w:szCs w:val="24"/>
          <w:rtl/>
        </w:rPr>
        <w:t xml:space="preserve">، </w:t>
      </w:r>
      <w:r w:rsidRPr="00853DCC">
        <w:rPr>
          <w:sz w:val="24"/>
          <w:szCs w:val="24"/>
          <w:rtl/>
        </w:rPr>
        <w:t>405</w:t>
      </w:r>
      <w:r w:rsidR="007B4087">
        <w:rPr>
          <w:sz w:val="24"/>
          <w:szCs w:val="24"/>
          <w:rtl/>
        </w:rPr>
        <w:t xml:space="preserve">، </w:t>
      </w:r>
      <w:r w:rsidRPr="00853DCC">
        <w:rPr>
          <w:sz w:val="24"/>
          <w:szCs w:val="24"/>
          <w:rtl/>
        </w:rPr>
        <w:t>462</w:t>
      </w:r>
      <w:r w:rsidR="007B4087">
        <w:rPr>
          <w:sz w:val="24"/>
          <w:szCs w:val="24"/>
          <w:rtl/>
        </w:rPr>
        <w:t xml:space="preserve">، </w:t>
      </w:r>
      <w:r w:rsidRPr="00853DCC">
        <w:rPr>
          <w:sz w:val="24"/>
          <w:szCs w:val="24"/>
          <w:rtl/>
        </w:rPr>
        <w:t>530</w:t>
      </w:r>
      <w:r w:rsidR="007B4087">
        <w:rPr>
          <w:sz w:val="24"/>
          <w:szCs w:val="24"/>
          <w:rtl/>
        </w:rPr>
        <w:t xml:space="preserve">، </w:t>
      </w:r>
      <w:r w:rsidRPr="00853DCC">
        <w:rPr>
          <w:sz w:val="24"/>
          <w:szCs w:val="24"/>
          <w:rtl/>
        </w:rPr>
        <w:t>534</w:t>
      </w:r>
      <w:r w:rsidR="007B4087">
        <w:rPr>
          <w:sz w:val="24"/>
          <w:szCs w:val="24"/>
          <w:rtl/>
        </w:rPr>
        <w:t xml:space="preserve">، </w:t>
      </w:r>
      <w:r w:rsidRPr="00853DCC">
        <w:rPr>
          <w:sz w:val="24"/>
          <w:szCs w:val="24"/>
          <w:rtl/>
        </w:rPr>
        <w:t>609</w:t>
      </w:r>
      <w:r w:rsidR="007B4087">
        <w:rPr>
          <w:sz w:val="24"/>
          <w:szCs w:val="24"/>
          <w:rtl/>
        </w:rPr>
        <w:t xml:space="preserve">، </w:t>
      </w:r>
      <w:r w:rsidRPr="00853DCC">
        <w:rPr>
          <w:sz w:val="24"/>
          <w:szCs w:val="24"/>
          <w:rtl/>
        </w:rPr>
        <w:t>616</w:t>
      </w:r>
      <w:r w:rsidR="007B4087">
        <w:rPr>
          <w:sz w:val="24"/>
          <w:szCs w:val="24"/>
          <w:rtl/>
        </w:rPr>
        <w:t xml:space="preserve">، </w:t>
      </w:r>
      <w:r w:rsidRPr="00853DCC">
        <w:rPr>
          <w:sz w:val="24"/>
          <w:szCs w:val="24"/>
          <w:rtl/>
        </w:rPr>
        <w:t>697</w:t>
      </w:r>
      <w:r w:rsidR="007B4087">
        <w:rPr>
          <w:sz w:val="24"/>
          <w:szCs w:val="24"/>
          <w:rtl/>
        </w:rPr>
        <w:t xml:space="preserve">، </w:t>
      </w:r>
      <w:r w:rsidRPr="00853DCC">
        <w:rPr>
          <w:sz w:val="24"/>
          <w:szCs w:val="24"/>
          <w:rtl/>
        </w:rPr>
        <w:t>752</w:t>
      </w:r>
      <w:r w:rsidR="007B4087">
        <w:rPr>
          <w:sz w:val="24"/>
          <w:szCs w:val="24"/>
          <w:rtl/>
        </w:rPr>
        <w:t xml:space="preserve">، </w:t>
      </w:r>
      <w:r w:rsidRPr="00853DCC">
        <w:rPr>
          <w:sz w:val="24"/>
          <w:szCs w:val="24"/>
          <w:rtl/>
        </w:rPr>
        <w:t>753</w:t>
      </w:r>
      <w:r w:rsidR="007B4087">
        <w:rPr>
          <w:sz w:val="24"/>
          <w:szCs w:val="24"/>
          <w:rtl/>
        </w:rPr>
        <w:t xml:space="preserve">، </w:t>
      </w:r>
      <w:r w:rsidRPr="00853DCC">
        <w:rPr>
          <w:sz w:val="24"/>
          <w:szCs w:val="24"/>
          <w:rtl/>
        </w:rPr>
        <w:t>754</w:t>
      </w:r>
      <w:r w:rsidR="007B4087">
        <w:rPr>
          <w:sz w:val="24"/>
          <w:szCs w:val="24"/>
          <w:rtl/>
        </w:rPr>
        <w:t xml:space="preserve">، </w:t>
      </w:r>
      <w:r w:rsidRPr="00853DCC">
        <w:rPr>
          <w:sz w:val="24"/>
          <w:szCs w:val="24"/>
          <w:rtl/>
        </w:rPr>
        <w:t>977</w:t>
      </w:r>
      <w:r w:rsidR="007B4087">
        <w:rPr>
          <w:sz w:val="24"/>
          <w:szCs w:val="24"/>
          <w:rtl/>
        </w:rPr>
        <w:t xml:space="preserve">، </w:t>
      </w:r>
      <w:r w:rsidRPr="00853DCC">
        <w:rPr>
          <w:sz w:val="24"/>
          <w:szCs w:val="24"/>
          <w:rtl/>
        </w:rPr>
        <w:t>986</w:t>
      </w:r>
      <w:r w:rsidR="007B4087">
        <w:rPr>
          <w:sz w:val="24"/>
          <w:szCs w:val="24"/>
          <w:rtl/>
        </w:rPr>
        <w:t xml:space="preserve">، </w:t>
      </w:r>
      <w:r w:rsidRPr="00853DCC">
        <w:rPr>
          <w:sz w:val="24"/>
          <w:szCs w:val="24"/>
          <w:rtl/>
        </w:rPr>
        <w:t>988</w:t>
      </w:r>
      <w:r w:rsidR="007B4087">
        <w:rPr>
          <w:sz w:val="24"/>
          <w:szCs w:val="24"/>
          <w:rtl/>
        </w:rPr>
        <w:t xml:space="preserve">، </w:t>
      </w:r>
      <w:r w:rsidRPr="00853DCC">
        <w:rPr>
          <w:sz w:val="24"/>
          <w:szCs w:val="24"/>
          <w:rtl/>
        </w:rPr>
        <w:t>1005</w:t>
      </w:r>
      <w:r w:rsidR="007B4087">
        <w:rPr>
          <w:sz w:val="24"/>
          <w:szCs w:val="24"/>
          <w:rtl/>
        </w:rPr>
        <w:t xml:space="preserve">، </w:t>
      </w:r>
      <w:r w:rsidRPr="00853DCC">
        <w:rPr>
          <w:sz w:val="24"/>
          <w:szCs w:val="24"/>
          <w:rtl/>
        </w:rPr>
        <w:t>1092</w:t>
      </w:r>
    </w:p>
    <w:p w:rsidR="000631D9" w:rsidRPr="00853DCC" w:rsidRDefault="000631D9" w:rsidP="00615AA0">
      <w:pPr>
        <w:pStyle w:val="a"/>
        <w:spacing w:line="340" w:lineRule="exact"/>
        <w:ind w:firstLine="0"/>
        <w:rPr>
          <w:sz w:val="24"/>
          <w:szCs w:val="24"/>
          <w:rtl/>
        </w:rPr>
      </w:pPr>
      <w:r w:rsidRPr="00853DCC">
        <w:rPr>
          <w:sz w:val="24"/>
          <w:szCs w:val="24"/>
          <w:rtl/>
        </w:rPr>
        <w:t>شیرازی</w:t>
      </w:r>
      <w:r w:rsidR="007B4087">
        <w:rPr>
          <w:sz w:val="24"/>
          <w:szCs w:val="24"/>
          <w:rtl/>
        </w:rPr>
        <w:t xml:space="preserve">، </w:t>
      </w:r>
      <w:r w:rsidRPr="00853DCC">
        <w:rPr>
          <w:sz w:val="24"/>
          <w:szCs w:val="24"/>
          <w:rtl/>
        </w:rPr>
        <w:t>آقارضی</w:t>
      </w:r>
      <w:r w:rsidR="007B4087">
        <w:rPr>
          <w:sz w:val="24"/>
          <w:szCs w:val="24"/>
          <w:rtl/>
        </w:rPr>
        <w:t xml:space="preserve">، </w:t>
      </w:r>
      <w:r w:rsidRPr="00853DCC">
        <w:rPr>
          <w:sz w:val="24"/>
          <w:szCs w:val="24"/>
          <w:rtl/>
        </w:rPr>
        <w:t>665</w:t>
      </w:r>
    </w:p>
    <w:p w:rsidR="000631D9" w:rsidRPr="00853DCC" w:rsidRDefault="000631D9" w:rsidP="00615AA0">
      <w:pPr>
        <w:pStyle w:val="a"/>
        <w:spacing w:line="340" w:lineRule="exact"/>
        <w:ind w:firstLine="0"/>
        <w:rPr>
          <w:sz w:val="24"/>
          <w:szCs w:val="24"/>
          <w:rtl/>
        </w:rPr>
      </w:pPr>
      <w:r w:rsidRPr="00853DCC">
        <w:rPr>
          <w:sz w:val="24"/>
          <w:szCs w:val="24"/>
          <w:rtl/>
        </w:rPr>
        <w:t>شیرازی</w:t>
      </w:r>
      <w:r w:rsidR="007B4087">
        <w:rPr>
          <w:sz w:val="24"/>
          <w:szCs w:val="24"/>
          <w:rtl/>
        </w:rPr>
        <w:t xml:space="preserve">، </w:t>
      </w:r>
      <w:r w:rsidRPr="00853DCC">
        <w:rPr>
          <w:sz w:val="24"/>
          <w:szCs w:val="24"/>
          <w:rtl/>
        </w:rPr>
        <w:t>سید ابوالحسن</w:t>
      </w:r>
      <w:r w:rsidR="007B4087">
        <w:rPr>
          <w:sz w:val="24"/>
          <w:szCs w:val="24"/>
          <w:rtl/>
        </w:rPr>
        <w:t xml:space="preserve">، </w:t>
      </w:r>
      <w:r w:rsidRPr="00853DCC">
        <w:rPr>
          <w:sz w:val="24"/>
          <w:szCs w:val="24"/>
          <w:rtl/>
        </w:rPr>
        <w:t>964</w:t>
      </w:r>
      <w:r w:rsidR="007B4087">
        <w:rPr>
          <w:sz w:val="24"/>
          <w:szCs w:val="24"/>
          <w:rtl/>
        </w:rPr>
        <w:t xml:space="preserve">، </w:t>
      </w:r>
      <w:r w:rsidRPr="00853DCC">
        <w:rPr>
          <w:sz w:val="24"/>
          <w:szCs w:val="24"/>
          <w:rtl/>
        </w:rPr>
        <w:t>965</w:t>
      </w:r>
    </w:p>
    <w:p w:rsidR="000631D9" w:rsidRPr="00853DCC" w:rsidRDefault="000631D9" w:rsidP="00615AA0">
      <w:pPr>
        <w:pStyle w:val="a"/>
        <w:spacing w:line="340" w:lineRule="exact"/>
        <w:ind w:firstLine="0"/>
        <w:rPr>
          <w:sz w:val="24"/>
          <w:szCs w:val="24"/>
          <w:rtl/>
        </w:rPr>
      </w:pPr>
      <w:r w:rsidRPr="00853DCC">
        <w:rPr>
          <w:sz w:val="24"/>
          <w:szCs w:val="24"/>
          <w:rtl/>
        </w:rPr>
        <w:t>شیرازی</w:t>
      </w:r>
      <w:r w:rsidR="007B4087">
        <w:rPr>
          <w:sz w:val="24"/>
          <w:szCs w:val="24"/>
          <w:rtl/>
        </w:rPr>
        <w:t xml:space="preserve">، </w:t>
      </w:r>
      <w:r w:rsidRPr="00853DCC">
        <w:rPr>
          <w:sz w:val="24"/>
          <w:szCs w:val="24"/>
          <w:rtl/>
        </w:rPr>
        <w:t>سید عبدالله</w:t>
      </w:r>
      <w:r w:rsidR="007B4087">
        <w:rPr>
          <w:sz w:val="24"/>
          <w:szCs w:val="24"/>
          <w:rtl/>
        </w:rPr>
        <w:t xml:space="preserve">، </w:t>
      </w:r>
      <w:r w:rsidRPr="00853DCC">
        <w:rPr>
          <w:sz w:val="24"/>
          <w:szCs w:val="24"/>
          <w:rtl/>
        </w:rPr>
        <w:t>316</w:t>
      </w:r>
      <w:r w:rsidR="007B4087">
        <w:rPr>
          <w:sz w:val="24"/>
          <w:szCs w:val="24"/>
          <w:rtl/>
        </w:rPr>
        <w:t xml:space="preserve">، </w:t>
      </w:r>
      <w:r w:rsidRPr="00853DCC">
        <w:rPr>
          <w:sz w:val="24"/>
          <w:szCs w:val="24"/>
          <w:rtl/>
        </w:rPr>
        <w:t>364</w:t>
      </w:r>
      <w:r w:rsidR="007B4087">
        <w:rPr>
          <w:sz w:val="24"/>
          <w:szCs w:val="24"/>
          <w:rtl/>
        </w:rPr>
        <w:t xml:space="preserve">، </w:t>
      </w:r>
      <w:r w:rsidRPr="00853DCC">
        <w:rPr>
          <w:sz w:val="24"/>
          <w:szCs w:val="24"/>
          <w:rtl/>
        </w:rPr>
        <w:t>466</w:t>
      </w:r>
      <w:r w:rsidR="007B4087">
        <w:rPr>
          <w:sz w:val="24"/>
          <w:szCs w:val="24"/>
          <w:rtl/>
        </w:rPr>
        <w:t xml:space="preserve">، </w:t>
      </w:r>
      <w:r w:rsidRPr="00853DCC">
        <w:rPr>
          <w:sz w:val="24"/>
          <w:szCs w:val="24"/>
          <w:rtl/>
        </w:rPr>
        <w:t>901</w:t>
      </w:r>
    </w:p>
    <w:p w:rsidR="000631D9" w:rsidRPr="00853DCC" w:rsidRDefault="000631D9" w:rsidP="00615AA0">
      <w:pPr>
        <w:pStyle w:val="a"/>
        <w:spacing w:line="340" w:lineRule="exact"/>
        <w:ind w:firstLine="0"/>
        <w:rPr>
          <w:sz w:val="24"/>
          <w:szCs w:val="24"/>
          <w:rtl/>
        </w:rPr>
      </w:pPr>
      <w:r w:rsidRPr="00853DCC">
        <w:rPr>
          <w:sz w:val="24"/>
          <w:szCs w:val="24"/>
          <w:rtl/>
        </w:rPr>
        <w:t>شیرازی</w:t>
      </w:r>
      <w:r w:rsidR="007B4087">
        <w:rPr>
          <w:sz w:val="24"/>
          <w:szCs w:val="24"/>
          <w:rtl/>
        </w:rPr>
        <w:t xml:space="preserve">، </w:t>
      </w:r>
      <w:r w:rsidRPr="00853DCC">
        <w:rPr>
          <w:sz w:val="24"/>
          <w:szCs w:val="24"/>
          <w:rtl/>
        </w:rPr>
        <w:t>سید عبدالهادی</w:t>
      </w:r>
      <w:r w:rsidR="007B4087">
        <w:rPr>
          <w:sz w:val="24"/>
          <w:szCs w:val="24"/>
          <w:rtl/>
        </w:rPr>
        <w:t xml:space="preserve">، </w:t>
      </w:r>
      <w:r w:rsidRPr="00853DCC">
        <w:rPr>
          <w:sz w:val="24"/>
          <w:szCs w:val="24"/>
          <w:rtl/>
        </w:rPr>
        <w:t>197</w:t>
      </w:r>
    </w:p>
    <w:p w:rsidR="000631D9" w:rsidRPr="00853DCC" w:rsidRDefault="000631D9" w:rsidP="00615AA0">
      <w:pPr>
        <w:pStyle w:val="a"/>
        <w:spacing w:line="340" w:lineRule="exact"/>
        <w:ind w:firstLine="0"/>
        <w:rPr>
          <w:sz w:val="24"/>
          <w:szCs w:val="24"/>
          <w:rtl/>
        </w:rPr>
      </w:pPr>
      <w:r w:rsidRPr="00853DCC">
        <w:rPr>
          <w:sz w:val="24"/>
          <w:szCs w:val="24"/>
          <w:rtl/>
        </w:rPr>
        <w:t>شیرازی</w:t>
      </w:r>
      <w:r w:rsidR="007B4087">
        <w:rPr>
          <w:sz w:val="24"/>
          <w:szCs w:val="24"/>
          <w:rtl/>
        </w:rPr>
        <w:t xml:space="preserve">، </w:t>
      </w:r>
      <w:r w:rsidRPr="00853DCC">
        <w:rPr>
          <w:sz w:val="24"/>
          <w:szCs w:val="24"/>
          <w:rtl/>
        </w:rPr>
        <w:t>سید محمدتقی</w:t>
      </w:r>
      <w:r w:rsidR="007B4087">
        <w:rPr>
          <w:sz w:val="24"/>
          <w:szCs w:val="24"/>
          <w:rtl/>
        </w:rPr>
        <w:t xml:space="preserve">، </w:t>
      </w:r>
      <w:r w:rsidRPr="00853DCC">
        <w:rPr>
          <w:sz w:val="24"/>
          <w:szCs w:val="24"/>
          <w:rtl/>
        </w:rPr>
        <w:t>166</w:t>
      </w:r>
    </w:p>
    <w:p w:rsidR="000631D9" w:rsidRPr="00853DCC" w:rsidRDefault="000631D9" w:rsidP="00615AA0">
      <w:pPr>
        <w:pStyle w:val="a"/>
        <w:spacing w:line="340" w:lineRule="exact"/>
        <w:ind w:firstLine="0"/>
        <w:rPr>
          <w:sz w:val="24"/>
          <w:szCs w:val="24"/>
          <w:rtl/>
        </w:rPr>
      </w:pPr>
      <w:r w:rsidRPr="00853DCC">
        <w:rPr>
          <w:sz w:val="24"/>
          <w:szCs w:val="24"/>
          <w:rtl/>
        </w:rPr>
        <w:t>شیرازی</w:t>
      </w:r>
      <w:r w:rsidR="007B4087">
        <w:rPr>
          <w:sz w:val="24"/>
          <w:szCs w:val="24"/>
          <w:rtl/>
        </w:rPr>
        <w:t xml:space="preserve">، </w:t>
      </w:r>
      <w:r w:rsidRPr="00853DCC">
        <w:rPr>
          <w:sz w:val="24"/>
          <w:szCs w:val="24"/>
          <w:rtl/>
        </w:rPr>
        <w:t>سیدنورالدین</w:t>
      </w:r>
      <w:r w:rsidR="007B4087">
        <w:rPr>
          <w:sz w:val="24"/>
          <w:szCs w:val="24"/>
          <w:rtl/>
        </w:rPr>
        <w:t xml:space="preserve">، </w:t>
      </w:r>
      <w:r w:rsidRPr="00853DCC">
        <w:rPr>
          <w:sz w:val="24"/>
          <w:szCs w:val="24"/>
          <w:rtl/>
        </w:rPr>
        <w:t>69</w:t>
      </w:r>
      <w:r w:rsidR="007B4087">
        <w:rPr>
          <w:sz w:val="24"/>
          <w:szCs w:val="24"/>
          <w:rtl/>
        </w:rPr>
        <w:t xml:space="preserve">، </w:t>
      </w:r>
      <w:r w:rsidRPr="00853DCC">
        <w:rPr>
          <w:sz w:val="24"/>
          <w:szCs w:val="24"/>
          <w:rtl/>
        </w:rPr>
        <w:t>118</w:t>
      </w:r>
      <w:r w:rsidR="007B4087">
        <w:rPr>
          <w:sz w:val="24"/>
          <w:szCs w:val="24"/>
          <w:rtl/>
        </w:rPr>
        <w:t xml:space="preserve">، </w:t>
      </w:r>
      <w:r w:rsidRPr="00853DCC">
        <w:rPr>
          <w:sz w:val="24"/>
          <w:szCs w:val="24"/>
          <w:rtl/>
        </w:rPr>
        <w:t>136ـ146</w:t>
      </w:r>
      <w:r w:rsidR="007B4087">
        <w:rPr>
          <w:sz w:val="24"/>
          <w:szCs w:val="24"/>
          <w:rtl/>
        </w:rPr>
        <w:t xml:space="preserve">، </w:t>
      </w:r>
      <w:r w:rsidRPr="00853DCC">
        <w:rPr>
          <w:sz w:val="24"/>
          <w:szCs w:val="24"/>
          <w:rtl/>
        </w:rPr>
        <w:t>205</w:t>
      </w:r>
      <w:r w:rsidR="007B4087">
        <w:rPr>
          <w:sz w:val="24"/>
          <w:szCs w:val="24"/>
          <w:rtl/>
        </w:rPr>
        <w:t xml:space="preserve">، </w:t>
      </w:r>
      <w:r w:rsidRPr="00853DCC">
        <w:rPr>
          <w:sz w:val="24"/>
          <w:szCs w:val="24"/>
          <w:rtl/>
        </w:rPr>
        <w:t>206</w:t>
      </w:r>
      <w:r w:rsidR="007B4087">
        <w:rPr>
          <w:sz w:val="24"/>
          <w:szCs w:val="24"/>
          <w:rtl/>
        </w:rPr>
        <w:t xml:space="preserve">، </w:t>
      </w:r>
      <w:r w:rsidRPr="00853DCC">
        <w:rPr>
          <w:sz w:val="24"/>
          <w:szCs w:val="24"/>
          <w:rtl/>
        </w:rPr>
        <w:t>215</w:t>
      </w:r>
      <w:r w:rsidR="007B4087">
        <w:rPr>
          <w:sz w:val="24"/>
          <w:szCs w:val="24"/>
          <w:rtl/>
        </w:rPr>
        <w:t xml:space="preserve">، </w:t>
      </w:r>
      <w:r w:rsidRPr="00853DCC">
        <w:rPr>
          <w:sz w:val="24"/>
          <w:szCs w:val="24"/>
          <w:rtl/>
        </w:rPr>
        <w:t>235</w:t>
      </w:r>
      <w:r w:rsidR="007B4087">
        <w:rPr>
          <w:sz w:val="24"/>
          <w:szCs w:val="24"/>
          <w:rtl/>
        </w:rPr>
        <w:t xml:space="preserve">، </w:t>
      </w:r>
      <w:r w:rsidRPr="00853DCC">
        <w:rPr>
          <w:sz w:val="24"/>
          <w:szCs w:val="24"/>
          <w:rtl/>
        </w:rPr>
        <w:t>252</w:t>
      </w:r>
      <w:r w:rsidR="007B4087">
        <w:rPr>
          <w:sz w:val="24"/>
          <w:szCs w:val="24"/>
          <w:rtl/>
        </w:rPr>
        <w:t xml:space="preserve">، </w:t>
      </w:r>
      <w:r w:rsidRPr="00853DCC">
        <w:rPr>
          <w:sz w:val="24"/>
          <w:szCs w:val="24"/>
          <w:rtl/>
        </w:rPr>
        <w:t>462</w:t>
      </w:r>
      <w:r w:rsidR="007B4087">
        <w:rPr>
          <w:sz w:val="24"/>
          <w:szCs w:val="24"/>
          <w:rtl/>
        </w:rPr>
        <w:t xml:space="preserve">، </w:t>
      </w:r>
      <w:r w:rsidRPr="00853DCC">
        <w:rPr>
          <w:sz w:val="24"/>
          <w:szCs w:val="24"/>
          <w:rtl/>
        </w:rPr>
        <w:t>988</w:t>
      </w:r>
      <w:r w:rsidR="007B4087">
        <w:rPr>
          <w:sz w:val="24"/>
          <w:szCs w:val="24"/>
          <w:rtl/>
        </w:rPr>
        <w:t xml:space="preserve">، </w:t>
      </w:r>
      <w:r w:rsidRPr="00853DCC">
        <w:rPr>
          <w:sz w:val="24"/>
          <w:szCs w:val="24"/>
          <w:rtl/>
        </w:rPr>
        <w:t>1033</w:t>
      </w:r>
    </w:p>
    <w:p w:rsidR="000631D9" w:rsidRPr="00853DCC" w:rsidRDefault="000631D9" w:rsidP="00615AA0">
      <w:pPr>
        <w:pStyle w:val="a"/>
        <w:spacing w:line="340" w:lineRule="exact"/>
        <w:ind w:firstLine="0"/>
        <w:rPr>
          <w:sz w:val="24"/>
          <w:szCs w:val="24"/>
          <w:rtl/>
        </w:rPr>
      </w:pPr>
      <w:r w:rsidRPr="00853DCC">
        <w:rPr>
          <w:sz w:val="24"/>
          <w:szCs w:val="24"/>
          <w:rtl/>
        </w:rPr>
        <w:t>شیرازی شیخ کاظم</w:t>
      </w:r>
      <w:r w:rsidR="007B4087">
        <w:rPr>
          <w:sz w:val="24"/>
          <w:szCs w:val="24"/>
          <w:rtl/>
        </w:rPr>
        <w:t xml:space="preserve">، </w:t>
      </w:r>
      <w:r w:rsidRPr="00853DCC">
        <w:rPr>
          <w:sz w:val="24"/>
          <w:szCs w:val="24"/>
          <w:rtl/>
        </w:rPr>
        <w:t>938</w:t>
      </w:r>
    </w:p>
    <w:p w:rsidR="000631D9" w:rsidRPr="00853DCC" w:rsidRDefault="000631D9" w:rsidP="00615AA0">
      <w:pPr>
        <w:pStyle w:val="a"/>
        <w:spacing w:line="340" w:lineRule="exact"/>
        <w:ind w:firstLine="0"/>
        <w:rPr>
          <w:sz w:val="24"/>
          <w:szCs w:val="24"/>
          <w:rtl/>
        </w:rPr>
      </w:pPr>
      <w:r w:rsidRPr="00853DCC">
        <w:rPr>
          <w:sz w:val="24"/>
          <w:szCs w:val="24"/>
          <w:rtl/>
        </w:rPr>
        <w:t>شیرازی</w:t>
      </w:r>
      <w:r w:rsidR="007B4087">
        <w:rPr>
          <w:sz w:val="24"/>
          <w:szCs w:val="24"/>
          <w:rtl/>
        </w:rPr>
        <w:t xml:space="preserve">، </w:t>
      </w:r>
      <w:r w:rsidRPr="00853DCC">
        <w:rPr>
          <w:sz w:val="24"/>
          <w:szCs w:val="24"/>
          <w:rtl/>
        </w:rPr>
        <w:t>شیخ محسن</w:t>
      </w:r>
      <w:r w:rsidR="007B4087">
        <w:rPr>
          <w:sz w:val="24"/>
          <w:szCs w:val="24"/>
          <w:rtl/>
        </w:rPr>
        <w:t xml:space="preserve">، </w:t>
      </w:r>
      <w:r w:rsidRPr="00853DCC">
        <w:rPr>
          <w:sz w:val="24"/>
          <w:szCs w:val="24"/>
          <w:rtl/>
        </w:rPr>
        <w:t>176</w:t>
      </w:r>
    </w:p>
    <w:p w:rsidR="000631D9" w:rsidRPr="00853DCC" w:rsidRDefault="000631D9" w:rsidP="00615AA0">
      <w:pPr>
        <w:pStyle w:val="a"/>
        <w:spacing w:line="340" w:lineRule="exact"/>
        <w:ind w:firstLine="0"/>
        <w:rPr>
          <w:sz w:val="24"/>
          <w:szCs w:val="24"/>
          <w:rtl/>
        </w:rPr>
      </w:pPr>
      <w:r w:rsidRPr="00853DCC">
        <w:rPr>
          <w:sz w:val="24"/>
          <w:szCs w:val="24"/>
          <w:rtl/>
        </w:rPr>
        <w:t>شیرازی</w:t>
      </w:r>
      <w:r w:rsidR="007B4087">
        <w:rPr>
          <w:sz w:val="24"/>
          <w:szCs w:val="24"/>
          <w:rtl/>
        </w:rPr>
        <w:t xml:space="preserve">، </w:t>
      </w:r>
      <w:r w:rsidRPr="00853DCC">
        <w:rPr>
          <w:sz w:val="24"/>
          <w:szCs w:val="24"/>
          <w:rtl/>
        </w:rPr>
        <w:t>میرزا محمدتقی</w:t>
      </w:r>
      <w:r w:rsidR="007B4087">
        <w:rPr>
          <w:sz w:val="24"/>
          <w:szCs w:val="24"/>
          <w:rtl/>
        </w:rPr>
        <w:t xml:space="preserve">، </w:t>
      </w:r>
      <w:r w:rsidRPr="00853DCC">
        <w:rPr>
          <w:sz w:val="24"/>
          <w:szCs w:val="24"/>
          <w:rtl/>
        </w:rPr>
        <w:t>136</w:t>
      </w:r>
    </w:p>
    <w:p w:rsidR="000631D9" w:rsidRPr="00853DCC" w:rsidRDefault="000631D9" w:rsidP="00615AA0">
      <w:pPr>
        <w:pStyle w:val="a"/>
        <w:spacing w:line="340" w:lineRule="exact"/>
        <w:ind w:firstLine="0"/>
        <w:rPr>
          <w:sz w:val="24"/>
          <w:szCs w:val="24"/>
          <w:rtl/>
        </w:rPr>
      </w:pPr>
      <w:r w:rsidRPr="00853DCC">
        <w:rPr>
          <w:sz w:val="24"/>
          <w:szCs w:val="24"/>
          <w:rtl/>
        </w:rPr>
        <w:t>شیطان</w:t>
      </w:r>
      <w:r w:rsidR="007B4087">
        <w:rPr>
          <w:sz w:val="24"/>
          <w:szCs w:val="24"/>
          <w:rtl/>
        </w:rPr>
        <w:t xml:space="preserve">، </w:t>
      </w:r>
      <w:r w:rsidRPr="00853DCC">
        <w:rPr>
          <w:sz w:val="24"/>
          <w:szCs w:val="24"/>
          <w:rtl/>
        </w:rPr>
        <w:t>بطری</w:t>
      </w:r>
      <w:r w:rsidR="007B4087">
        <w:rPr>
          <w:sz w:val="24"/>
          <w:szCs w:val="24"/>
          <w:rtl/>
        </w:rPr>
        <w:t xml:space="preserve">، </w:t>
      </w:r>
      <w:r w:rsidRPr="00853DCC">
        <w:rPr>
          <w:sz w:val="24"/>
          <w:szCs w:val="24"/>
          <w:rtl/>
        </w:rPr>
        <w:t>61</w:t>
      </w:r>
    </w:p>
    <w:p w:rsidR="000631D9" w:rsidRPr="00853DCC" w:rsidRDefault="000631D9" w:rsidP="00615AA0">
      <w:pPr>
        <w:pStyle w:val="a"/>
        <w:spacing w:line="340" w:lineRule="exact"/>
        <w:ind w:firstLine="0"/>
        <w:rPr>
          <w:sz w:val="24"/>
          <w:szCs w:val="24"/>
          <w:rtl/>
        </w:rPr>
      </w:pPr>
      <w:r w:rsidRPr="00853DCC">
        <w:rPr>
          <w:sz w:val="24"/>
          <w:szCs w:val="24"/>
          <w:rtl/>
        </w:rPr>
        <w:t>شیعه چه</w:t>
      </w:r>
      <w:r w:rsidR="00961BDF">
        <w:rPr>
          <w:sz w:val="24"/>
          <w:szCs w:val="24"/>
          <w:rtl/>
        </w:rPr>
        <w:t xml:space="preserve"> می‌</w:t>
      </w:r>
      <w:r w:rsidRPr="00853DCC">
        <w:rPr>
          <w:sz w:val="24"/>
          <w:szCs w:val="24"/>
          <w:rtl/>
        </w:rPr>
        <w:t>گوید</w:t>
      </w:r>
      <w:r w:rsidR="007B4087">
        <w:rPr>
          <w:sz w:val="24"/>
          <w:szCs w:val="24"/>
          <w:rtl/>
        </w:rPr>
        <w:t xml:space="preserve">، </w:t>
      </w:r>
      <w:r w:rsidRPr="00853DCC">
        <w:rPr>
          <w:sz w:val="24"/>
          <w:szCs w:val="24"/>
          <w:rtl/>
        </w:rPr>
        <w:t>931</w:t>
      </w:r>
      <w:r w:rsidR="007B4087">
        <w:rPr>
          <w:sz w:val="24"/>
          <w:szCs w:val="24"/>
          <w:rtl/>
        </w:rPr>
        <w:t xml:space="preserve">، </w:t>
      </w:r>
      <w:r w:rsidRPr="00853DCC">
        <w:rPr>
          <w:sz w:val="24"/>
          <w:szCs w:val="24"/>
          <w:rtl/>
        </w:rPr>
        <w:t>1033</w:t>
      </w:r>
    </w:p>
    <w:p w:rsidR="000631D9" w:rsidRPr="00853DCC" w:rsidRDefault="000631D9" w:rsidP="00615AA0">
      <w:pPr>
        <w:pStyle w:val="a"/>
        <w:spacing w:line="340" w:lineRule="exact"/>
        <w:ind w:firstLine="0"/>
        <w:rPr>
          <w:sz w:val="24"/>
          <w:szCs w:val="24"/>
          <w:rtl/>
        </w:rPr>
      </w:pPr>
      <w:r w:rsidRPr="00853DCC">
        <w:rPr>
          <w:sz w:val="24"/>
          <w:szCs w:val="24"/>
          <w:rtl/>
        </w:rPr>
        <w:t>شیعه در اسلام</w:t>
      </w:r>
      <w:r w:rsidR="007B4087">
        <w:rPr>
          <w:sz w:val="24"/>
          <w:szCs w:val="24"/>
          <w:rtl/>
        </w:rPr>
        <w:t xml:space="preserve">، </w:t>
      </w:r>
      <w:r w:rsidRPr="00853DCC">
        <w:rPr>
          <w:sz w:val="24"/>
          <w:szCs w:val="24"/>
          <w:rtl/>
        </w:rPr>
        <w:t>811</w:t>
      </w:r>
      <w:r w:rsidR="007B4087">
        <w:rPr>
          <w:sz w:val="24"/>
          <w:szCs w:val="24"/>
          <w:rtl/>
        </w:rPr>
        <w:t xml:space="preserve">، </w:t>
      </w:r>
      <w:r w:rsidRPr="00853DCC">
        <w:rPr>
          <w:sz w:val="24"/>
          <w:szCs w:val="24"/>
          <w:rtl/>
        </w:rPr>
        <w:t>981</w:t>
      </w:r>
    </w:p>
    <w:p w:rsidR="000631D9" w:rsidRPr="00853DCC" w:rsidRDefault="000631D9" w:rsidP="00615AA0">
      <w:pPr>
        <w:pStyle w:val="a"/>
        <w:spacing w:line="340" w:lineRule="exact"/>
        <w:ind w:firstLine="0"/>
        <w:rPr>
          <w:sz w:val="24"/>
          <w:szCs w:val="24"/>
          <w:rtl/>
        </w:rPr>
      </w:pPr>
      <w:r w:rsidRPr="00853DCC">
        <w:rPr>
          <w:sz w:val="24"/>
          <w:szCs w:val="24"/>
          <w:rtl/>
        </w:rPr>
        <w:t>شیعه</w:t>
      </w:r>
      <w:r w:rsidR="007B4087">
        <w:rPr>
          <w:sz w:val="24"/>
          <w:szCs w:val="24"/>
          <w:rtl/>
        </w:rPr>
        <w:t xml:space="preserve">، </w:t>
      </w:r>
      <w:r w:rsidRPr="00853DCC">
        <w:rPr>
          <w:sz w:val="24"/>
          <w:szCs w:val="24"/>
          <w:rtl/>
        </w:rPr>
        <w:t>مجموعه مذاکرات علامه طباطبائی با هانری کربن</w:t>
      </w:r>
      <w:r w:rsidR="007B4087">
        <w:rPr>
          <w:sz w:val="24"/>
          <w:szCs w:val="24"/>
          <w:rtl/>
        </w:rPr>
        <w:t xml:space="preserve">، </w:t>
      </w:r>
      <w:r w:rsidRPr="00853DCC">
        <w:rPr>
          <w:sz w:val="24"/>
          <w:szCs w:val="24"/>
          <w:rtl/>
        </w:rPr>
        <w:t>931</w:t>
      </w:r>
    </w:p>
    <w:p w:rsidR="000631D9" w:rsidRPr="00853DCC" w:rsidRDefault="000631D9" w:rsidP="00615AA0">
      <w:pPr>
        <w:pStyle w:val="a"/>
        <w:spacing w:line="340" w:lineRule="exact"/>
        <w:ind w:firstLine="0"/>
        <w:rPr>
          <w:sz w:val="24"/>
          <w:szCs w:val="24"/>
          <w:rtl/>
        </w:rPr>
      </w:pPr>
      <w:r w:rsidRPr="00853DCC">
        <w:rPr>
          <w:sz w:val="24"/>
          <w:szCs w:val="24"/>
          <w:rtl/>
        </w:rPr>
        <w:t>شیعه و زمامداران خودسر</w:t>
      </w:r>
      <w:r w:rsidR="007B4087">
        <w:rPr>
          <w:sz w:val="24"/>
          <w:szCs w:val="24"/>
          <w:rtl/>
        </w:rPr>
        <w:t xml:space="preserve">، </w:t>
      </w:r>
      <w:r w:rsidRPr="00853DCC">
        <w:rPr>
          <w:sz w:val="24"/>
          <w:szCs w:val="24"/>
          <w:rtl/>
        </w:rPr>
        <w:t>379</w:t>
      </w:r>
      <w:r w:rsidR="007B4087">
        <w:rPr>
          <w:sz w:val="24"/>
          <w:szCs w:val="24"/>
          <w:rtl/>
        </w:rPr>
        <w:t xml:space="preserve">، </w:t>
      </w:r>
      <w:r w:rsidRPr="00853DCC">
        <w:rPr>
          <w:sz w:val="24"/>
          <w:szCs w:val="24"/>
          <w:rtl/>
        </w:rPr>
        <w:t>960</w:t>
      </w:r>
    </w:p>
    <w:p w:rsidR="000631D9" w:rsidRPr="00853DCC" w:rsidRDefault="000631D9" w:rsidP="00615AA0">
      <w:pPr>
        <w:pStyle w:val="a"/>
        <w:spacing w:line="340" w:lineRule="exact"/>
        <w:ind w:firstLine="0"/>
        <w:rPr>
          <w:sz w:val="24"/>
          <w:szCs w:val="24"/>
          <w:rtl/>
        </w:rPr>
      </w:pPr>
      <w:r w:rsidRPr="00853DCC">
        <w:rPr>
          <w:sz w:val="24"/>
          <w:szCs w:val="24"/>
          <w:rtl/>
        </w:rPr>
        <w:t>شیعیان راستین</w:t>
      </w:r>
      <w:r w:rsidR="007B4087">
        <w:rPr>
          <w:sz w:val="24"/>
          <w:szCs w:val="24"/>
          <w:rtl/>
        </w:rPr>
        <w:t xml:space="preserve">، </w:t>
      </w:r>
      <w:r w:rsidRPr="00853DCC">
        <w:rPr>
          <w:sz w:val="24"/>
          <w:szCs w:val="24"/>
          <w:rtl/>
        </w:rPr>
        <w:t>648</w:t>
      </w:r>
    </w:p>
    <w:p w:rsidR="000631D9" w:rsidRPr="00853DCC" w:rsidRDefault="000631D9" w:rsidP="00615AA0">
      <w:pPr>
        <w:pStyle w:val="a"/>
        <w:spacing w:line="340" w:lineRule="exact"/>
        <w:ind w:firstLine="0"/>
        <w:rPr>
          <w:sz w:val="24"/>
          <w:szCs w:val="24"/>
          <w:rtl/>
        </w:rPr>
      </w:pPr>
      <w:r w:rsidRPr="00853DCC">
        <w:rPr>
          <w:sz w:val="24"/>
          <w:szCs w:val="24"/>
          <w:rtl/>
        </w:rPr>
        <w:t>شوون و اختیارات ولی فقیه</w:t>
      </w:r>
      <w:r w:rsidR="007B4087">
        <w:rPr>
          <w:sz w:val="24"/>
          <w:szCs w:val="24"/>
          <w:rtl/>
        </w:rPr>
        <w:t xml:space="preserve">، </w:t>
      </w:r>
      <w:r w:rsidRPr="00853DCC">
        <w:rPr>
          <w:sz w:val="24"/>
          <w:szCs w:val="24"/>
          <w:rtl/>
        </w:rPr>
        <w:t>351</w:t>
      </w:r>
    </w:p>
    <w:p w:rsidR="000631D9" w:rsidRPr="00853DCC" w:rsidRDefault="000631D9" w:rsidP="00615AA0">
      <w:pPr>
        <w:pStyle w:val="a"/>
        <w:spacing w:line="340" w:lineRule="exact"/>
        <w:ind w:firstLine="0"/>
        <w:rPr>
          <w:sz w:val="24"/>
          <w:szCs w:val="24"/>
          <w:rtl/>
        </w:rPr>
      </w:pPr>
      <w:r w:rsidRPr="00853DCC">
        <w:rPr>
          <w:sz w:val="24"/>
          <w:szCs w:val="24"/>
          <w:rtl/>
        </w:rPr>
        <w:t>صابر</w:t>
      </w:r>
      <w:r w:rsidR="007B4087">
        <w:rPr>
          <w:sz w:val="24"/>
          <w:szCs w:val="24"/>
          <w:rtl/>
        </w:rPr>
        <w:t xml:space="preserve">، </w:t>
      </w:r>
      <w:r w:rsidRPr="00853DCC">
        <w:rPr>
          <w:sz w:val="24"/>
          <w:szCs w:val="24"/>
          <w:rtl/>
        </w:rPr>
        <w:t>جواد (مستعار)</w:t>
      </w:r>
      <w:r w:rsidR="007B4087">
        <w:rPr>
          <w:sz w:val="24"/>
          <w:szCs w:val="24"/>
          <w:rtl/>
        </w:rPr>
        <w:t xml:space="preserve">، </w:t>
      </w:r>
      <w:r w:rsidRPr="00853DCC">
        <w:rPr>
          <w:sz w:val="24"/>
          <w:szCs w:val="24"/>
          <w:rtl/>
        </w:rPr>
        <w:t>781</w:t>
      </w:r>
    </w:p>
    <w:p w:rsidR="000631D9" w:rsidRPr="00853DCC" w:rsidRDefault="000631D9" w:rsidP="00615AA0">
      <w:pPr>
        <w:pStyle w:val="a"/>
        <w:spacing w:line="340" w:lineRule="exact"/>
        <w:ind w:firstLine="0"/>
        <w:rPr>
          <w:sz w:val="24"/>
          <w:szCs w:val="24"/>
          <w:rtl/>
        </w:rPr>
      </w:pPr>
      <w:r w:rsidRPr="00853DCC">
        <w:rPr>
          <w:sz w:val="24"/>
          <w:szCs w:val="24"/>
          <w:rtl/>
        </w:rPr>
        <w:t>صاحب اختیاری</w:t>
      </w:r>
      <w:r w:rsidR="007B4087">
        <w:rPr>
          <w:sz w:val="24"/>
          <w:szCs w:val="24"/>
          <w:rtl/>
        </w:rPr>
        <w:t xml:space="preserve">، </w:t>
      </w:r>
      <w:r w:rsidRPr="00853DCC">
        <w:rPr>
          <w:sz w:val="24"/>
          <w:szCs w:val="24"/>
          <w:rtl/>
        </w:rPr>
        <w:t>غلامحسین</w:t>
      </w:r>
      <w:r w:rsidR="007B4087">
        <w:rPr>
          <w:sz w:val="24"/>
          <w:szCs w:val="24"/>
          <w:rtl/>
        </w:rPr>
        <w:t xml:space="preserve">، </w:t>
      </w:r>
      <w:r w:rsidRPr="00853DCC">
        <w:rPr>
          <w:sz w:val="24"/>
          <w:szCs w:val="24"/>
          <w:rtl/>
        </w:rPr>
        <w:t>608</w:t>
      </w:r>
    </w:p>
    <w:p w:rsidR="000631D9" w:rsidRPr="00853DCC" w:rsidRDefault="000631D9" w:rsidP="00615AA0">
      <w:pPr>
        <w:pStyle w:val="a"/>
        <w:spacing w:line="340" w:lineRule="exact"/>
        <w:ind w:firstLine="0"/>
        <w:rPr>
          <w:sz w:val="24"/>
          <w:szCs w:val="24"/>
          <w:rtl/>
        </w:rPr>
      </w:pPr>
      <w:r w:rsidRPr="00853DCC">
        <w:rPr>
          <w:sz w:val="24"/>
          <w:szCs w:val="24"/>
          <w:rtl/>
        </w:rPr>
        <w:t>صاحب الزمانی</w:t>
      </w:r>
      <w:r w:rsidR="007B4087">
        <w:rPr>
          <w:sz w:val="24"/>
          <w:szCs w:val="24"/>
          <w:rtl/>
        </w:rPr>
        <w:t xml:space="preserve">، </w:t>
      </w:r>
      <w:r w:rsidRPr="00853DCC">
        <w:rPr>
          <w:sz w:val="24"/>
          <w:szCs w:val="24"/>
          <w:rtl/>
        </w:rPr>
        <w:t>ناصر الدین</w:t>
      </w:r>
      <w:r w:rsidR="007B4087">
        <w:rPr>
          <w:sz w:val="24"/>
          <w:szCs w:val="24"/>
          <w:rtl/>
        </w:rPr>
        <w:t xml:space="preserve">، </w:t>
      </w:r>
      <w:r w:rsidRPr="00853DCC">
        <w:rPr>
          <w:sz w:val="24"/>
          <w:szCs w:val="24"/>
          <w:rtl/>
        </w:rPr>
        <w:t>351</w:t>
      </w:r>
      <w:r w:rsidR="007B4087">
        <w:rPr>
          <w:sz w:val="24"/>
          <w:szCs w:val="24"/>
          <w:rtl/>
        </w:rPr>
        <w:t xml:space="preserve">، </w:t>
      </w:r>
      <w:r w:rsidRPr="00853DCC">
        <w:rPr>
          <w:sz w:val="24"/>
          <w:szCs w:val="24"/>
          <w:rtl/>
        </w:rPr>
        <w:t>516</w:t>
      </w:r>
      <w:r w:rsidR="007B4087">
        <w:rPr>
          <w:sz w:val="24"/>
          <w:szCs w:val="24"/>
          <w:rtl/>
        </w:rPr>
        <w:t xml:space="preserve">، </w:t>
      </w:r>
      <w:r w:rsidRPr="00853DCC">
        <w:rPr>
          <w:sz w:val="24"/>
          <w:szCs w:val="24"/>
          <w:rtl/>
        </w:rPr>
        <w:t>1018</w:t>
      </w:r>
      <w:r w:rsidR="007B4087">
        <w:rPr>
          <w:sz w:val="24"/>
          <w:szCs w:val="24"/>
          <w:rtl/>
        </w:rPr>
        <w:t xml:space="preserve">، </w:t>
      </w:r>
      <w:r w:rsidRPr="00853DCC">
        <w:rPr>
          <w:sz w:val="24"/>
          <w:szCs w:val="24"/>
          <w:rtl/>
        </w:rPr>
        <w:t>1021</w:t>
      </w:r>
    </w:p>
    <w:p w:rsidR="000631D9" w:rsidRPr="00853DCC" w:rsidRDefault="000631D9" w:rsidP="00615AA0">
      <w:pPr>
        <w:pStyle w:val="a"/>
        <w:spacing w:line="340" w:lineRule="exact"/>
        <w:ind w:firstLine="0"/>
        <w:rPr>
          <w:sz w:val="24"/>
          <w:szCs w:val="24"/>
          <w:rtl/>
        </w:rPr>
      </w:pPr>
      <w:r w:rsidRPr="00853DCC">
        <w:rPr>
          <w:sz w:val="24"/>
          <w:szCs w:val="24"/>
          <w:rtl/>
        </w:rPr>
        <w:t>صاحب بن عباد</w:t>
      </w:r>
      <w:r w:rsidR="007B4087">
        <w:rPr>
          <w:sz w:val="24"/>
          <w:szCs w:val="24"/>
          <w:rtl/>
        </w:rPr>
        <w:t xml:space="preserve">، </w:t>
      </w:r>
      <w:r w:rsidRPr="00853DCC">
        <w:rPr>
          <w:sz w:val="24"/>
          <w:szCs w:val="24"/>
          <w:rtl/>
        </w:rPr>
        <w:t>193</w:t>
      </w:r>
    </w:p>
    <w:p w:rsidR="000631D9" w:rsidRPr="00853DCC" w:rsidRDefault="000631D9" w:rsidP="00615AA0">
      <w:pPr>
        <w:pStyle w:val="a"/>
        <w:spacing w:line="340" w:lineRule="exact"/>
        <w:ind w:firstLine="0"/>
        <w:rPr>
          <w:sz w:val="24"/>
          <w:szCs w:val="24"/>
          <w:rtl/>
        </w:rPr>
      </w:pPr>
      <w:r w:rsidRPr="00853DCC">
        <w:rPr>
          <w:sz w:val="24"/>
          <w:szCs w:val="24"/>
          <w:rtl/>
        </w:rPr>
        <w:t>صاحب جوهر</w:t>
      </w:r>
      <w:r w:rsidR="007B4087">
        <w:rPr>
          <w:sz w:val="24"/>
          <w:szCs w:val="24"/>
          <w:rtl/>
        </w:rPr>
        <w:t xml:space="preserve">، </w:t>
      </w:r>
      <w:r w:rsidRPr="00853DCC">
        <w:rPr>
          <w:sz w:val="24"/>
          <w:szCs w:val="24"/>
          <w:rtl/>
        </w:rPr>
        <w:t>494</w:t>
      </w:r>
    </w:p>
    <w:p w:rsidR="000631D9" w:rsidRPr="00853DCC" w:rsidRDefault="000631D9" w:rsidP="00615AA0">
      <w:pPr>
        <w:pStyle w:val="a"/>
        <w:spacing w:line="340" w:lineRule="exact"/>
        <w:ind w:firstLine="0"/>
        <w:rPr>
          <w:sz w:val="24"/>
          <w:szCs w:val="24"/>
          <w:rtl/>
        </w:rPr>
      </w:pPr>
      <w:r w:rsidRPr="00853DCC">
        <w:rPr>
          <w:sz w:val="24"/>
          <w:szCs w:val="24"/>
          <w:rtl/>
        </w:rPr>
        <w:t>صاحب فصول شیخ عبدالرحیم</w:t>
      </w:r>
      <w:r w:rsidR="007B4087">
        <w:rPr>
          <w:sz w:val="24"/>
          <w:szCs w:val="24"/>
          <w:rtl/>
        </w:rPr>
        <w:t xml:space="preserve">، </w:t>
      </w:r>
      <w:r w:rsidRPr="00853DCC">
        <w:rPr>
          <w:sz w:val="24"/>
          <w:szCs w:val="24"/>
          <w:rtl/>
        </w:rPr>
        <w:t>189</w:t>
      </w:r>
    </w:p>
    <w:p w:rsidR="000631D9" w:rsidRPr="00853DCC" w:rsidRDefault="000631D9" w:rsidP="00615AA0">
      <w:pPr>
        <w:pStyle w:val="a"/>
        <w:spacing w:line="340" w:lineRule="exact"/>
        <w:ind w:firstLine="0"/>
        <w:rPr>
          <w:sz w:val="24"/>
          <w:szCs w:val="24"/>
          <w:rtl/>
        </w:rPr>
      </w:pPr>
      <w:r w:rsidRPr="00853DCC">
        <w:rPr>
          <w:sz w:val="24"/>
          <w:szCs w:val="24"/>
          <w:rtl/>
        </w:rPr>
        <w:t>صاحب</w:t>
      </w:r>
      <w:r w:rsidR="007B4087">
        <w:rPr>
          <w:sz w:val="24"/>
          <w:szCs w:val="24"/>
          <w:rtl/>
        </w:rPr>
        <w:t xml:space="preserve">، </w:t>
      </w:r>
      <w:r w:rsidRPr="00853DCC">
        <w:rPr>
          <w:sz w:val="24"/>
          <w:szCs w:val="24"/>
          <w:rtl/>
        </w:rPr>
        <w:t>نسرین</w:t>
      </w:r>
      <w:r w:rsidR="007B4087">
        <w:rPr>
          <w:sz w:val="24"/>
          <w:szCs w:val="24"/>
          <w:rtl/>
        </w:rPr>
        <w:t xml:space="preserve">، </w:t>
      </w:r>
      <w:r w:rsidRPr="00853DCC">
        <w:rPr>
          <w:sz w:val="24"/>
          <w:szCs w:val="24"/>
          <w:rtl/>
        </w:rPr>
        <w:t>1001</w:t>
      </w:r>
    </w:p>
    <w:p w:rsidR="000631D9" w:rsidRPr="00853DCC" w:rsidRDefault="000631D9" w:rsidP="00615AA0">
      <w:pPr>
        <w:pStyle w:val="a"/>
        <w:spacing w:line="340" w:lineRule="exact"/>
        <w:ind w:firstLine="0"/>
        <w:rPr>
          <w:sz w:val="24"/>
          <w:szCs w:val="24"/>
          <w:rtl/>
        </w:rPr>
      </w:pPr>
      <w:r w:rsidRPr="00853DCC">
        <w:rPr>
          <w:sz w:val="24"/>
          <w:szCs w:val="24"/>
          <w:rtl/>
        </w:rPr>
        <w:t>صاحبی</w:t>
      </w:r>
      <w:r w:rsidR="007B4087">
        <w:rPr>
          <w:sz w:val="24"/>
          <w:szCs w:val="24"/>
          <w:rtl/>
        </w:rPr>
        <w:t xml:space="preserve">، </w:t>
      </w:r>
      <w:r w:rsidRPr="00853DCC">
        <w:rPr>
          <w:sz w:val="24"/>
          <w:szCs w:val="24"/>
          <w:rtl/>
        </w:rPr>
        <w:t>کریم</w:t>
      </w:r>
      <w:r w:rsidR="007B4087">
        <w:rPr>
          <w:sz w:val="24"/>
          <w:szCs w:val="24"/>
          <w:rtl/>
        </w:rPr>
        <w:t xml:space="preserve">، </w:t>
      </w:r>
      <w:r w:rsidRPr="00853DCC">
        <w:rPr>
          <w:sz w:val="24"/>
          <w:szCs w:val="24"/>
          <w:rtl/>
        </w:rPr>
        <w:t>515</w:t>
      </w:r>
    </w:p>
    <w:p w:rsidR="000631D9" w:rsidRPr="00853DCC" w:rsidRDefault="000631D9" w:rsidP="00615AA0">
      <w:pPr>
        <w:pStyle w:val="a"/>
        <w:spacing w:line="340" w:lineRule="exact"/>
        <w:ind w:firstLine="0"/>
        <w:rPr>
          <w:sz w:val="24"/>
          <w:szCs w:val="24"/>
          <w:rtl/>
        </w:rPr>
      </w:pPr>
      <w:r w:rsidRPr="00853DCC">
        <w:rPr>
          <w:sz w:val="24"/>
          <w:szCs w:val="24"/>
          <w:rtl/>
        </w:rPr>
        <w:t>صادق</w:t>
      </w:r>
      <w:r w:rsidR="007B4087">
        <w:rPr>
          <w:sz w:val="24"/>
          <w:szCs w:val="24"/>
          <w:rtl/>
        </w:rPr>
        <w:t xml:space="preserve">، </w:t>
      </w:r>
      <w:r w:rsidRPr="00853DCC">
        <w:rPr>
          <w:sz w:val="24"/>
          <w:szCs w:val="24"/>
          <w:rtl/>
        </w:rPr>
        <w:t>احمد</w:t>
      </w:r>
      <w:r w:rsidR="007B4087">
        <w:rPr>
          <w:sz w:val="24"/>
          <w:szCs w:val="24"/>
          <w:rtl/>
        </w:rPr>
        <w:t xml:space="preserve">، </w:t>
      </w:r>
      <w:r w:rsidRPr="00853DCC">
        <w:rPr>
          <w:sz w:val="24"/>
          <w:szCs w:val="24"/>
          <w:rtl/>
        </w:rPr>
        <w:t>335</w:t>
      </w:r>
      <w:r w:rsidR="007B4087">
        <w:rPr>
          <w:sz w:val="24"/>
          <w:szCs w:val="24"/>
          <w:rtl/>
        </w:rPr>
        <w:t xml:space="preserve">، </w:t>
      </w:r>
      <w:r w:rsidRPr="00853DCC">
        <w:rPr>
          <w:sz w:val="24"/>
          <w:szCs w:val="24"/>
          <w:rtl/>
        </w:rPr>
        <w:t>586</w:t>
      </w:r>
      <w:r w:rsidR="007B4087">
        <w:rPr>
          <w:sz w:val="24"/>
          <w:szCs w:val="24"/>
          <w:rtl/>
        </w:rPr>
        <w:t xml:space="preserve">، </w:t>
      </w:r>
      <w:r w:rsidRPr="00853DCC">
        <w:rPr>
          <w:sz w:val="24"/>
          <w:szCs w:val="24"/>
          <w:rtl/>
        </w:rPr>
        <w:t>767</w:t>
      </w:r>
    </w:p>
    <w:p w:rsidR="000631D9" w:rsidRPr="00853DCC" w:rsidRDefault="000631D9" w:rsidP="00615AA0">
      <w:pPr>
        <w:pStyle w:val="a"/>
        <w:spacing w:line="340" w:lineRule="exact"/>
        <w:ind w:firstLine="0"/>
        <w:rPr>
          <w:sz w:val="24"/>
          <w:szCs w:val="24"/>
          <w:rtl/>
        </w:rPr>
      </w:pPr>
      <w:r w:rsidRPr="00853DCC">
        <w:rPr>
          <w:sz w:val="24"/>
          <w:szCs w:val="24"/>
          <w:rtl/>
        </w:rPr>
        <w:t>صادق از دکن</w:t>
      </w:r>
      <w:r w:rsidR="007B4087">
        <w:rPr>
          <w:sz w:val="24"/>
          <w:szCs w:val="24"/>
          <w:rtl/>
        </w:rPr>
        <w:t xml:space="preserve">، </w:t>
      </w:r>
      <w:r w:rsidRPr="00853DCC">
        <w:rPr>
          <w:sz w:val="24"/>
          <w:szCs w:val="24"/>
          <w:rtl/>
        </w:rPr>
        <w:t>525</w:t>
      </w:r>
    </w:p>
    <w:p w:rsidR="000631D9" w:rsidRPr="00853DCC" w:rsidRDefault="000631D9" w:rsidP="00615AA0">
      <w:pPr>
        <w:pStyle w:val="a"/>
        <w:spacing w:line="340" w:lineRule="exact"/>
        <w:ind w:firstLine="0"/>
        <w:rPr>
          <w:sz w:val="24"/>
          <w:szCs w:val="24"/>
          <w:rtl/>
        </w:rPr>
      </w:pPr>
      <w:r w:rsidRPr="00853DCC">
        <w:rPr>
          <w:sz w:val="24"/>
          <w:szCs w:val="24"/>
          <w:rtl/>
        </w:rPr>
        <w:t>صادقپور</w:t>
      </w:r>
      <w:r w:rsidR="007B4087">
        <w:rPr>
          <w:sz w:val="24"/>
          <w:szCs w:val="24"/>
          <w:rtl/>
        </w:rPr>
        <w:t xml:space="preserve">، </w:t>
      </w:r>
      <w:r w:rsidRPr="00853DCC">
        <w:rPr>
          <w:sz w:val="24"/>
          <w:szCs w:val="24"/>
          <w:rtl/>
        </w:rPr>
        <w:t>اکرم</w:t>
      </w:r>
      <w:r w:rsidR="007B4087">
        <w:rPr>
          <w:sz w:val="24"/>
          <w:szCs w:val="24"/>
          <w:rtl/>
        </w:rPr>
        <w:t xml:space="preserve">، </w:t>
      </w:r>
      <w:r w:rsidRPr="00853DCC">
        <w:rPr>
          <w:sz w:val="24"/>
          <w:szCs w:val="24"/>
          <w:rtl/>
        </w:rPr>
        <w:t>607</w:t>
      </w:r>
    </w:p>
    <w:p w:rsidR="000631D9" w:rsidRPr="00853DCC" w:rsidRDefault="000631D9" w:rsidP="00615AA0">
      <w:pPr>
        <w:pStyle w:val="a"/>
        <w:spacing w:line="340" w:lineRule="exact"/>
        <w:ind w:firstLine="0"/>
        <w:rPr>
          <w:sz w:val="24"/>
          <w:szCs w:val="24"/>
          <w:rtl/>
        </w:rPr>
      </w:pPr>
      <w:r w:rsidRPr="00853DCC">
        <w:rPr>
          <w:sz w:val="24"/>
          <w:szCs w:val="24"/>
          <w:rtl/>
        </w:rPr>
        <w:t>صادق</w:t>
      </w:r>
      <w:r w:rsidR="007B4087">
        <w:rPr>
          <w:sz w:val="24"/>
          <w:szCs w:val="24"/>
          <w:rtl/>
        </w:rPr>
        <w:t xml:space="preserve">، </w:t>
      </w:r>
      <w:r w:rsidRPr="00853DCC">
        <w:rPr>
          <w:sz w:val="24"/>
          <w:szCs w:val="24"/>
          <w:rtl/>
        </w:rPr>
        <w:t>محمد</w:t>
      </w:r>
      <w:r w:rsidR="007B4087">
        <w:rPr>
          <w:sz w:val="24"/>
          <w:szCs w:val="24"/>
          <w:rtl/>
        </w:rPr>
        <w:t xml:space="preserve">، </w:t>
      </w:r>
      <w:r w:rsidRPr="00853DCC">
        <w:rPr>
          <w:sz w:val="24"/>
          <w:szCs w:val="24"/>
          <w:rtl/>
        </w:rPr>
        <w:t>618</w:t>
      </w:r>
      <w:r w:rsidR="007B4087">
        <w:rPr>
          <w:sz w:val="24"/>
          <w:szCs w:val="24"/>
          <w:rtl/>
        </w:rPr>
        <w:t xml:space="preserve">، </w:t>
      </w:r>
      <w:r w:rsidRPr="00853DCC">
        <w:rPr>
          <w:sz w:val="24"/>
          <w:szCs w:val="24"/>
          <w:rtl/>
        </w:rPr>
        <w:t>619</w:t>
      </w:r>
    </w:p>
    <w:p w:rsidR="000631D9" w:rsidRPr="00853DCC" w:rsidRDefault="000631D9" w:rsidP="00615AA0">
      <w:pPr>
        <w:pStyle w:val="a"/>
        <w:spacing w:line="340" w:lineRule="exact"/>
        <w:ind w:firstLine="0"/>
        <w:rPr>
          <w:sz w:val="24"/>
          <w:szCs w:val="24"/>
          <w:rtl/>
        </w:rPr>
      </w:pPr>
      <w:r w:rsidRPr="00853DCC">
        <w:rPr>
          <w:sz w:val="24"/>
          <w:szCs w:val="24"/>
          <w:rtl/>
        </w:rPr>
        <w:t>صادق</w:t>
      </w:r>
      <w:r w:rsidR="007B4087">
        <w:rPr>
          <w:sz w:val="24"/>
          <w:szCs w:val="24"/>
          <w:rtl/>
        </w:rPr>
        <w:t xml:space="preserve">، </w:t>
      </w:r>
      <w:r w:rsidRPr="00853DCC">
        <w:rPr>
          <w:sz w:val="24"/>
          <w:szCs w:val="24"/>
          <w:rtl/>
        </w:rPr>
        <w:t>ناصر</w:t>
      </w:r>
      <w:r w:rsidR="007B4087">
        <w:rPr>
          <w:sz w:val="24"/>
          <w:szCs w:val="24"/>
          <w:rtl/>
        </w:rPr>
        <w:t xml:space="preserve">، </w:t>
      </w:r>
      <w:r w:rsidRPr="00853DCC">
        <w:rPr>
          <w:sz w:val="24"/>
          <w:szCs w:val="24"/>
          <w:rtl/>
        </w:rPr>
        <w:t>547</w:t>
      </w:r>
      <w:r w:rsidR="007B4087">
        <w:rPr>
          <w:sz w:val="24"/>
          <w:szCs w:val="24"/>
          <w:rtl/>
        </w:rPr>
        <w:t xml:space="preserve">، </w:t>
      </w:r>
      <w:r w:rsidRPr="00853DCC">
        <w:rPr>
          <w:sz w:val="24"/>
          <w:szCs w:val="24"/>
          <w:rtl/>
        </w:rPr>
        <w:t>548</w:t>
      </w:r>
      <w:r w:rsidR="007B4087">
        <w:rPr>
          <w:sz w:val="24"/>
          <w:szCs w:val="24"/>
          <w:rtl/>
        </w:rPr>
        <w:t xml:space="preserve">، </w:t>
      </w:r>
      <w:r w:rsidRPr="00853DCC">
        <w:rPr>
          <w:sz w:val="24"/>
          <w:szCs w:val="24"/>
          <w:rtl/>
        </w:rPr>
        <w:t>586</w:t>
      </w:r>
      <w:r w:rsidR="007B4087">
        <w:rPr>
          <w:sz w:val="24"/>
          <w:szCs w:val="24"/>
          <w:rtl/>
        </w:rPr>
        <w:t xml:space="preserve">، </w:t>
      </w:r>
      <w:r w:rsidRPr="00853DCC">
        <w:rPr>
          <w:sz w:val="24"/>
          <w:szCs w:val="24"/>
          <w:rtl/>
        </w:rPr>
        <w:t>587</w:t>
      </w:r>
      <w:r w:rsidR="007B4087">
        <w:rPr>
          <w:sz w:val="24"/>
          <w:szCs w:val="24"/>
          <w:rtl/>
        </w:rPr>
        <w:t xml:space="preserve">، </w:t>
      </w:r>
      <w:r w:rsidRPr="00853DCC">
        <w:rPr>
          <w:sz w:val="24"/>
          <w:szCs w:val="24"/>
          <w:rtl/>
        </w:rPr>
        <w:t>588</w:t>
      </w:r>
      <w:r w:rsidR="007B4087">
        <w:rPr>
          <w:sz w:val="24"/>
          <w:szCs w:val="24"/>
          <w:rtl/>
        </w:rPr>
        <w:t xml:space="preserve">، </w:t>
      </w:r>
      <w:r w:rsidRPr="00853DCC">
        <w:rPr>
          <w:sz w:val="24"/>
          <w:szCs w:val="24"/>
          <w:rtl/>
        </w:rPr>
        <w:t>688</w:t>
      </w:r>
      <w:r w:rsidR="007B4087">
        <w:rPr>
          <w:sz w:val="24"/>
          <w:szCs w:val="24"/>
          <w:rtl/>
        </w:rPr>
        <w:t xml:space="preserve">، </w:t>
      </w:r>
      <w:r w:rsidRPr="00853DCC">
        <w:rPr>
          <w:sz w:val="24"/>
          <w:szCs w:val="24"/>
          <w:rtl/>
        </w:rPr>
        <w:t>713</w:t>
      </w:r>
      <w:r w:rsidR="007B4087">
        <w:rPr>
          <w:sz w:val="24"/>
          <w:szCs w:val="24"/>
          <w:rtl/>
        </w:rPr>
        <w:t xml:space="preserve">، </w:t>
      </w:r>
      <w:r w:rsidRPr="00853DCC">
        <w:rPr>
          <w:sz w:val="24"/>
          <w:szCs w:val="24"/>
          <w:rtl/>
        </w:rPr>
        <w:t>786</w:t>
      </w:r>
      <w:r w:rsidR="007B4087">
        <w:rPr>
          <w:sz w:val="24"/>
          <w:szCs w:val="24"/>
          <w:rtl/>
        </w:rPr>
        <w:t xml:space="preserve">، </w:t>
      </w:r>
      <w:r w:rsidRPr="00853DCC">
        <w:rPr>
          <w:sz w:val="24"/>
          <w:szCs w:val="24"/>
          <w:rtl/>
        </w:rPr>
        <w:t>1003</w:t>
      </w:r>
    </w:p>
    <w:p w:rsidR="000631D9" w:rsidRPr="00853DCC" w:rsidRDefault="000631D9" w:rsidP="00615AA0">
      <w:pPr>
        <w:pStyle w:val="a"/>
        <w:spacing w:line="340" w:lineRule="exact"/>
        <w:ind w:firstLine="0"/>
        <w:rPr>
          <w:sz w:val="24"/>
          <w:szCs w:val="24"/>
          <w:rtl/>
        </w:rPr>
      </w:pPr>
      <w:r w:rsidRPr="00853DCC">
        <w:rPr>
          <w:sz w:val="24"/>
          <w:szCs w:val="24"/>
          <w:rtl/>
        </w:rPr>
        <w:t>صادق</w:t>
      </w:r>
      <w:r w:rsidR="007B4087">
        <w:rPr>
          <w:sz w:val="24"/>
          <w:szCs w:val="24"/>
          <w:rtl/>
        </w:rPr>
        <w:t xml:space="preserve">، </w:t>
      </w:r>
      <w:r w:rsidRPr="00853DCC">
        <w:rPr>
          <w:sz w:val="24"/>
          <w:szCs w:val="24"/>
          <w:rtl/>
        </w:rPr>
        <w:t>ناصر</w:t>
      </w:r>
      <w:r w:rsidR="007B4087">
        <w:rPr>
          <w:sz w:val="24"/>
          <w:szCs w:val="24"/>
          <w:rtl/>
        </w:rPr>
        <w:t xml:space="preserve">، </w:t>
      </w:r>
      <w:r w:rsidRPr="00853DCC">
        <w:rPr>
          <w:sz w:val="24"/>
          <w:szCs w:val="24"/>
          <w:rtl/>
        </w:rPr>
        <w:t>499</w:t>
      </w:r>
    </w:p>
    <w:p w:rsidR="000631D9" w:rsidRPr="00853DCC" w:rsidRDefault="000631D9" w:rsidP="00615AA0">
      <w:pPr>
        <w:pStyle w:val="a"/>
        <w:spacing w:line="340" w:lineRule="exact"/>
        <w:ind w:firstLine="0"/>
        <w:rPr>
          <w:sz w:val="24"/>
          <w:szCs w:val="24"/>
          <w:rtl/>
        </w:rPr>
      </w:pPr>
      <w:r w:rsidRPr="00853DCC">
        <w:rPr>
          <w:sz w:val="24"/>
          <w:szCs w:val="24"/>
          <w:rtl/>
        </w:rPr>
        <w:t>صادقی</w:t>
      </w:r>
      <w:r w:rsidR="007B4087">
        <w:rPr>
          <w:sz w:val="24"/>
          <w:szCs w:val="24"/>
          <w:rtl/>
        </w:rPr>
        <w:t xml:space="preserve">، </w:t>
      </w:r>
      <w:r w:rsidRPr="00853DCC">
        <w:rPr>
          <w:sz w:val="24"/>
          <w:szCs w:val="24"/>
          <w:rtl/>
        </w:rPr>
        <w:t>533</w:t>
      </w:r>
      <w:r w:rsidR="007B4087">
        <w:rPr>
          <w:sz w:val="24"/>
          <w:szCs w:val="24"/>
          <w:rtl/>
        </w:rPr>
        <w:t xml:space="preserve">، </w:t>
      </w:r>
      <w:r w:rsidRPr="00853DCC">
        <w:rPr>
          <w:sz w:val="24"/>
          <w:szCs w:val="24"/>
          <w:rtl/>
        </w:rPr>
        <w:t>743</w:t>
      </w:r>
    </w:p>
    <w:p w:rsidR="000631D9" w:rsidRPr="00853DCC" w:rsidRDefault="000631D9" w:rsidP="00615AA0">
      <w:pPr>
        <w:pStyle w:val="a"/>
        <w:spacing w:line="340" w:lineRule="exact"/>
        <w:ind w:firstLine="0"/>
        <w:rPr>
          <w:sz w:val="24"/>
          <w:szCs w:val="24"/>
          <w:rtl/>
        </w:rPr>
      </w:pPr>
      <w:r w:rsidRPr="00853DCC">
        <w:rPr>
          <w:sz w:val="24"/>
          <w:szCs w:val="24"/>
          <w:rtl/>
        </w:rPr>
        <w:t>صادقی</w:t>
      </w:r>
      <w:r w:rsidR="007B4087">
        <w:rPr>
          <w:sz w:val="24"/>
          <w:szCs w:val="24"/>
          <w:rtl/>
        </w:rPr>
        <w:t xml:space="preserve">، </w:t>
      </w:r>
      <w:r w:rsidRPr="00853DCC">
        <w:rPr>
          <w:sz w:val="24"/>
          <w:szCs w:val="24"/>
          <w:rtl/>
        </w:rPr>
        <w:t>تهران</w:t>
      </w:r>
      <w:r w:rsidR="007B4087">
        <w:rPr>
          <w:sz w:val="24"/>
          <w:szCs w:val="24"/>
          <w:rtl/>
        </w:rPr>
        <w:t xml:space="preserve">، </w:t>
      </w:r>
      <w:r w:rsidRPr="00853DCC">
        <w:rPr>
          <w:sz w:val="24"/>
          <w:szCs w:val="24"/>
          <w:rtl/>
        </w:rPr>
        <w:t>دکتر محمد</w:t>
      </w:r>
      <w:r w:rsidR="007B4087">
        <w:rPr>
          <w:sz w:val="24"/>
          <w:szCs w:val="24"/>
          <w:rtl/>
        </w:rPr>
        <w:t xml:space="preserve">، </w:t>
      </w:r>
      <w:r w:rsidRPr="00853DCC">
        <w:rPr>
          <w:sz w:val="24"/>
          <w:szCs w:val="24"/>
          <w:rtl/>
        </w:rPr>
        <w:t>662</w:t>
      </w:r>
      <w:r w:rsidR="007B4087">
        <w:rPr>
          <w:sz w:val="24"/>
          <w:szCs w:val="24"/>
          <w:rtl/>
        </w:rPr>
        <w:t xml:space="preserve">، </w:t>
      </w:r>
      <w:r w:rsidRPr="00853DCC">
        <w:rPr>
          <w:sz w:val="24"/>
          <w:szCs w:val="24"/>
          <w:rtl/>
        </w:rPr>
        <w:t>847</w:t>
      </w:r>
      <w:r w:rsidR="007B4087">
        <w:rPr>
          <w:sz w:val="24"/>
          <w:szCs w:val="24"/>
          <w:rtl/>
        </w:rPr>
        <w:t xml:space="preserve">، </w:t>
      </w:r>
      <w:r w:rsidRPr="00853DCC">
        <w:rPr>
          <w:sz w:val="24"/>
          <w:szCs w:val="24"/>
          <w:rtl/>
        </w:rPr>
        <w:t>933</w:t>
      </w:r>
      <w:r w:rsidR="007B4087">
        <w:rPr>
          <w:sz w:val="24"/>
          <w:szCs w:val="24"/>
          <w:rtl/>
        </w:rPr>
        <w:t xml:space="preserve">، </w:t>
      </w:r>
      <w:r w:rsidRPr="00853DCC">
        <w:rPr>
          <w:sz w:val="24"/>
          <w:szCs w:val="24"/>
          <w:rtl/>
        </w:rPr>
        <w:t>1015</w:t>
      </w:r>
      <w:r w:rsidR="007B4087">
        <w:rPr>
          <w:sz w:val="24"/>
          <w:szCs w:val="24"/>
          <w:rtl/>
        </w:rPr>
        <w:t xml:space="preserve">، </w:t>
      </w:r>
      <w:r w:rsidRPr="00853DCC">
        <w:rPr>
          <w:sz w:val="24"/>
          <w:szCs w:val="24"/>
          <w:rtl/>
        </w:rPr>
        <w:t>1065</w:t>
      </w:r>
    </w:p>
    <w:p w:rsidR="000631D9" w:rsidRPr="00853DCC" w:rsidRDefault="000631D9" w:rsidP="00615AA0">
      <w:pPr>
        <w:pStyle w:val="a"/>
        <w:spacing w:line="340" w:lineRule="exact"/>
        <w:ind w:firstLine="0"/>
        <w:rPr>
          <w:sz w:val="24"/>
          <w:szCs w:val="24"/>
          <w:rtl/>
        </w:rPr>
      </w:pPr>
      <w:r w:rsidRPr="00853DCC">
        <w:rPr>
          <w:sz w:val="24"/>
          <w:szCs w:val="24"/>
          <w:rtl/>
        </w:rPr>
        <w:t>صادقی</w:t>
      </w:r>
      <w:r w:rsidR="007B4087">
        <w:rPr>
          <w:sz w:val="24"/>
          <w:szCs w:val="24"/>
          <w:rtl/>
        </w:rPr>
        <w:t xml:space="preserve">، </w:t>
      </w:r>
      <w:r w:rsidRPr="00853DCC">
        <w:rPr>
          <w:sz w:val="24"/>
          <w:szCs w:val="24"/>
          <w:rtl/>
        </w:rPr>
        <w:t>حسین</w:t>
      </w:r>
      <w:r w:rsidR="007B4087">
        <w:rPr>
          <w:sz w:val="24"/>
          <w:szCs w:val="24"/>
          <w:rtl/>
        </w:rPr>
        <w:t xml:space="preserve">، </w:t>
      </w:r>
      <w:r w:rsidRPr="00853DCC">
        <w:rPr>
          <w:sz w:val="24"/>
          <w:szCs w:val="24"/>
          <w:rtl/>
        </w:rPr>
        <w:t>746</w:t>
      </w:r>
    </w:p>
    <w:p w:rsidR="000631D9" w:rsidRPr="00853DCC" w:rsidRDefault="000631D9" w:rsidP="00615AA0">
      <w:pPr>
        <w:pStyle w:val="a"/>
        <w:spacing w:line="340" w:lineRule="exact"/>
        <w:ind w:firstLine="0"/>
        <w:rPr>
          <w:sz w:val="24"/>
          <w:szCs w:val="24"/>
          <w:rtl/>
        </w:rPr>
      </w:pPr>
      <w:r w:rsidRPr="00853DCC">
        <w:rPr>
          <w:sz w:val="24"/>
          <w:szCs w:val="24"/>
          <w:rtl/>
        </w:rPr>
        <w:t>صادقی</w:t>
      </w:r>
      <w:r w:rsidR="007B4087">
        <w:rPr>
          <w:sz w:val="24"/>
          <w:szCs w:val="24"/>
          <w:rtl/>
        </w:rPr>
        <w:t xml:space="preserve">، </w:t>
      </w:r>
      <w:r w:rsidRPr="00853DCC">
        <w:rPr>
          <w:sz w:val="24"/>
          <w:szCs w:val="24"/>
          <w:rtl/>
        </w:rPr>
        <w:t>حسین (مستعار)</w:t>
      </w:r>
      <w:r w:rsidR="007B4087">
        <w:rPr>
          <w:sz w:val="24"/>
          <w:szCs w:val="24"/>
          <w:rtl/>
        </w:rPr>
        <w:t xml:space="preserve">، </w:t>
      </w:r>
      <w:r w:rsidRPr="00853DCC">
        <w:rPr>
          <w:sz w:val="24"/>
          <w:szCs w:val="24"/>
          <w:rtl/>
        </w:rPr>
        <w:t>781</w:t>
      </w:r>
    </w:p>
    <w:p w:rsidR="000631D9" w:rsidRPr="00853DCC" w:rsidRDefault="000631D9" w:rsidP="00615AA0">
      <w:pPr>
        <w:pStyle w:val="a"/>
        <w:spacing w:line="340" w:lineRule="exact"/>
        <w:ind w:firstLine="0"/>
        <w:rPr>
          <w:sz w:val="24"/>
          <w:szCs w:val="24"/>
          <w:rtl/>
        </w:rPr>
      </w:pPr>
      <w:r w:rsidRPr="00853DCC">
        <w:rPr>
          <w:sz w:val="24"/>
          <w:szCs w:val="24"/>
          <w:rtl/>
        </w:rPr>
        <w:t>صادقی (شاید صادقی اردستانی)</w:t>
      </w:r>
      <w:r w:rsidR="007B4087">
        <w:rPr>
          <w:sz w:val="24"/>
          <w:szCs w:val="24"/>
          <w:rtl/>
        </w:rPr>
        <w:t xml:space="preserve">، </w:t>
      </w:r>
      <w:r w:rsidRPr="00853DCC">
        <w:rPr>
          <w:sz w:val="24"/>
          <w:szCs w:val="24"/>
          <w:rtl/>
        </w:rPr>
        <w:t>378</w:t>
      </w:r>
    </w:p>
    <w:p w:rsidR="000631D9" w:rsidRPr="00853DCC" w:rsidRDefault="000631D9" w:rsidP="00615AA0">
      <w:pPr>
        <w:pStyle w:val="a"/>
        <w:spacing w:line="340" w:lineRule="exact"/>
        <w:ind w:firstLine="0"/>
        <w:rPr>
          <w:sz w:val="24"/>
          <w:szCs w:val="24"/>
          <w:rtl/>
        </w:rPr>
      </w:pPr>
      <w:r w:rsidRPr="00853DCC">
        <w:rPr>
          <w:sz w:val="24"/>
          <w:szCs w:val="24"/>
          <w:rtl/>
        </w:rPr>
        <w:t>صادقی</w:t>
      </w:r>
      <w:r w:rsidR="007B4087">
        <w:rPr>
          <w:sz w:val="24"/>
          <w:szCs w:val="24"/>
          <w:rtl/>
        </w:rPr>
        <w:t xml:space="preserve">، </w:t>
      </w:r>
      <w:r w:rsidRPr="00853DCC">
        <w:rPr>
          <w:sz w:val="24"/>
          <w:szCs w:val="24"/>
          <w:rtl/>
        </w:rPr>
        <w:t>نصیر الدین</w:t>
      </w:r>
      <w:r w:rsidR="007B4087">
        <w:rPr>
          <w:sz w:val="24"/>
          <w:szCs w:val="24"/>
          <w:rtl/>
        </w:rPr>
        <w:t xml:space="preserve">، </w:t>
      </w:r>
      <w:r w:rsidRPr="00853DCC">
        <w:rPr>
          <w:sz w:val="24"/>
          <w:szCs w:val="24"/>
          <w:rtl/>
        </w:rPr>
        <w:t>776</w:t>
      </w:r>
    </w:p>
    <w:p w:rsidR="000631D9" w:rsidRPr="00853DCC" w:rsidRDefault="000631D9" w:rsidP="00615AA0">
      <w:pPr>
        <w:pStyle w:val="a"/>
        <w:spacing w:line="340" w:lineRule="exact"/>
        <w:ind w:firstLine="0"/>
        <w:rPr>
          <w:sz w:val="24"/>
          <w:szCs w:val="24"/>
          <w:rtl/>
        </w:rPr>
      </w:pPr>
      <w:r w:rsidRPr="00853DCC">
        <w:rPr>
          <w:sz w:val="24"/>
          <w:szCs w:val="24"/>
          <w:rtl/>
        </w:rPr>
        <w:t>صاعدی</w:t>
      </w:r>
      <w:r w:rsidR="007B4087">
        <w:rPr>
          <w:sz w:val="24"/>
          <w:szCs w:val="24"/>
          <w:rtl/>
        </w:rPr>
        <w:t xml:space="preserve">، </w:t>
      </w:r>
      <w:r w:rsidRPr="00853DCC">
        <w:rPr>
          <w:sz w:val="24"/>
          <w:szCs w:val="24"/>
          <w:rtl/>
        </w:rPr>
        <w:t>عظیم</w:t>
      </w:r>
      <w:r w:rsidR="007B4087">
        <w:rPr>
          <w:sz w:val="24"/>
          <w:szCs w:val="24"/>
          <w:rtl/>
        </w:rPr>
        <w:t xml:space="preserve">، </w:t>
      </w:r>
      <w:r w:rsidRPr="00853DCC">
        <w:rPr>
          <w:sz w:val="24"/>
          <w:szCs w:val="24"/>
          <w:rtl/>
        </w:rPr>
        <w:t>1001</w:t>
      </w:r>
    </w:p>
    <w:p w:rsidR="000631D9" w:rsidRPr="00853DCC" w:rsidRDefault="000631D9" w:rsidP="00615AA0">
      <w:pPr>
        <w:pStyle w:val="a"/>
        <w:spacing w:line="340" w:lineRule="exact"/>
        <w:ind w:firstLine="0"/>
        <w:rPr>
          <w:sz w:val="24"/>
          <w:szCs w:val="24"/>
          <w:rtl/>
        </w:rPr>
      </w:pPr>
      <w:r w:rsidRPr="00853DCC">
        <w:rPr>
          <w:sz w:val="24"/>
          <w:szCs w:val="24"/>
          <w:rtl/>
        </w:rPr>
        <w:t>صافی</w:t>
      </w:r>
      <w:r w:rsidR="007B4087">
        <w:rPr>
          <w:sz w:val="24"/>
          <w:szCs w:val="24"/>
          <w:rtl/>
        </w:rPr>
        <w:t xml:space="preserve">، </w:t>
      </w:r>
      <w:r w:rsidRPr="00853DCC">
        <w:rPr>
          <w:sz w:val="24"/>
          <w:szCs w:val="24"/>
          <w:rtl/>
        </w:rPr>
        <w:t>شیخ علی</w:t>
      </w:r>
      <w:r w:rsidR="007B4087">
        <w:rPr>
          <w:sz w:val="24"/>
          <w:szCs w:val="24"/>
          <w:rtl/>
        </w:rPr>
        <w:t xml:space="preserve">، </w:t>
      </w:r>
      <w:r w:rsidRPr="00853DCC">
        <w:rPr>
          <w:sz w:val="24"/>
          <w:szCs w:val="24"/>
          <w:rtl/>
        </w:rPr>
        <w:t>44</w:t>
      </w:r>
      <w:r w:rsidR="007B4087">
        <w:rPr>
          <w:sz w:val="24"/>
          <w:szCs w:val="24"/>
          <w:rtl/>
        </w:rPr>
        <w:t xml:space="preserve">، </w:t>
      </w:r>
      <w:r w:rsidRPr="00853DCC">
        <w:rPr>
          <w:sz w:val="24"/>
          <w:szCs w:val="24"/>
          <w:rtl/>
        </w:rPr>
        <w:t>270</w:t>
      </w:r>
      <w:r w:rsidR="007B4087">
        <w:rPr>
          <w:sz w:val="24"/>
          <w:szCs w:val="24"/>
          <w:rtl/>
        </w:rPr>
        <w:t xml:space="preserve">، </w:t>
      </w:r>
      <w:r w:rsidRPr="00853DCC">
        <w:rPr>
          <w:sz w:val="24"/>
          <w:szCs w:val="24"/>
          <w:rtl/>
        </w:rPr>
        <w:t>295</w:t>
      </w:r>
      <w:r w:rsidR="007B4087">
        <w:rPr>
          <w:sz w:val="24"/>
          <w:szCs w:val="24"/>
          <w:rtl/>
        </w:rPr>
        <w:t xml:space="preserve">، </w:t>
      </w:r>
      <w:r w:rsidRPr="00853DCC">
        <w:rPr>
          <w:sz w:val="24"/>
          <w:szCs w:val="24"/>
          <w:rtl/>
        </w:rPr>
        <w:t>296</w:t>
      </w:r>
    </w:p>
    <w:p w:rsidR="000631D9" w:rsidRPr="00853DCC" w:rsidRDefault="000631D9" w:rsidP="00615AA0">
      <w:pPr>
        <w:pStyle w:val="a"/>
        <w:spacing w:line="340" w:lineRule="exact"/>
        <w:ind w:firstLine="0"/>
        <w:rPr>
          <w:sz w:val="24"/>
          <w:szCs w:val="24"/>
          <w:rtl/>
        </w:rPr>
      </w:pPr>
      <w:r w:rsidRPr="00853DCC">
        <w:rPr>
          <w:sz w:val="24"/>
          <w:szCs w:val="24"/>
          <w:rtl/>
        </w:rPr>
        <w:t>صافی</w:t>
      </w:r>
      <w:r w:rsidR="007B4087">
        <w:rPr>
          <w:sz w:val="24"/>
          <w:szCs w:val="24"/>
          <w:rtl/>
        </w:rPr>
        <w:t xml:space="preserve">، </w:t>
      </w:r>
      <w:r w:rsidRPr="00853DCC">
        <w:rPr>
          <w:sz w:val="24"/>
          <w:szCs w:val="24"/>
          <w:rtl/>
        </w:rPr>
        <w:t>شیخ لطف الله</w:t>
      </w:r>
      <w:r w:rsidR="007B4087">
        <w:rPr>
          <w:sz w:val="24"/>
          <w:szCs w:val="24"/>
          <w:rtl/>
        </w:rPr>
        <w:t xml:space="preserve">، </w:t>
      </w:r>
      <w:r w:rsidRPr="00853DCC">
        <w:rPr>
          <w:sz w:val="24"/>
          <w:szCs w:val="24"/>
          <w:rtl/>
        </w:rPr>
        <w:t>41</w:t>
      </w:r>
      <w:r w:rsidR="007B4087">
        <w:rPr>
          <w:sz w:val="24"/>
          <w:szCs w:val="24"/>
          <w:rtl/>
        </w:rPr>
        <w:t xml:space="preserve">، </w:t>
      </w:r>
      <w:r w:rsidRPr="00853DCC">
        <w:rPr>
          <w:sz w:val="24"/>
          <w:szCs w:val="24"/>
          <w:rtl/>
        </w:rPr>
        <w:t>306</w:t>
      </w:r>
      <w:r w:rsidR="007B4087">
        <w:rPr>
          <w:sz w:val="24"/>
          <w:szCs w:val="24"/>
          <w:rtl/>
        </w:rPr>
        <w:t xml:space="preserve">، </w:t>
      </w:r>
      <w:r w:rsidRPr="00853DCC">
        <w:rPr>
          <w:sz w:val="24"/>
          <w:szCs w:val="24"/>
          <w:rtl/>
        </w:rPr>
        <w:t>422</w:t>
      </w:r>
      <w:r w:rsidR="007B4087">
        <w:rPr>
          <w:sz w:val="24"/>
          <w:szCs w:val="24"/>
          <w:rtl/>
        </w:rPr>
        <w:t xml:space="preserve">، </w:t>
      </w:r>
      <w:r w:rsidRPr="00853DCC">
        <w:rPr>
          <w:sz w:val="24"/>
          <w:szCs w:val="24"/>
          <w:rtl/>
        </w:rPr>
        <w:t>429</w:t>
      </w:r>
      <w:r w:rsidR="007B4087">
        <w:rPr>
          <w:sz w:val="24"/>
          <w:szCs w:val="24"/>
          <w:rtl/>
        </w:rPr>
        <w:t xml:space="preserve">، </w:t>
      </w:r>
      <w:r w:rsidRPr="00853DCC">
        <w:rPr>
          <w:sz w:val="24"/>
          <w:szCs w:val="24"/>
          <w:rtl/>
        </w:rPr>
        <w:t>430</w:t>
      </w:r>
      <w:r w:rsidR="007B4087">
        <w:rPr>
          <w:sz w:val="24"/>
          <w:szCs w:val="24"/>
          <w:rtl/>
        </w:rPr>
        <w:t xml:space="preserve">، </w:t>
      </w:r>
      <w:r w:rsidRPr="00853DCC">
        <w:rPr>
          <w:sz w:val="24"/>
          <w:szCs w:val="24"/>
          <w:rtl/>
        </w:rPr>
        <w:t>665</w:t>
      </w:r>
      <w:r w:rsidR="007B4087">
        <w:rPr>
          <w:sz w:val="24"/>
          <w:szCs w:val="24"/>
          <w:rtl/>
        </w:rPr>
        <w:t xml:space="preserve">، </w:t>
      </w:r>
      <w:r w:rsidRPr="00853DCC">
        <w:rPr>
          <w:sz w:val="24"/>
          <w:szCs w:val="24"/>
          <w:rtl/>
        </w:rPr>
        <w:t>1080</w:t>
      </w:r>
      <w:r w:rsidR="007B4087">
        <w:rPr>
          <w:sz w:val="24"/>
          <w:szCs w:val="24"/>
          <w:rtl/>
        </w:rPr>
        <w:t xml:space="preserve">، </w:t>
      </w:r>
      <w:r w:rsidRPr="00853DCC">
        <w:rPr>
          <w:sz w:val="24"/>
          <w:szCs w:val="24"/>
          <w:rtl/>
        </w:rPr>
        <w:t>1088</w:t>
      </w:r>
      <w:r w:rsidR="007B4087">
        <w:rPr>
          <w:sz w:val="24"/>
          <w:szCs w:val="24"/>
          <w:rtl/>
        </w:rPr>
        <w:t xml:space="preserve">، </w:t>
      </w:r>
      <w:r w:rsidRPr="00853DCC">
        <w:rPr>
          <w:sz w:val="24"/>
          <w:szCs w:val="24"/>
          <w:rtl/>
        </w:rPr>
        <w:t>1090</w:t>
      </w:r>
    </w:p>
    <w:p w:rsidR="000631D9" w:rsidRPr="00853DCC" w:rsidRDefault="000631D9" w:rsidP="00615AA0">
      <w:pPr>
        <w:pStyle w:val="a"/>
        <w:spacing w:line="340" w:lineRule="exact"/>
        <w:ind w:firstLine="0"/>
        <w:rPr>
          <w:sz w:val="24"/>
          <w:szCs w:val="24"/>
          <w:rtl/>
        </w:rPr>
      </w:pPr>
      <w:r w:rsidRPr="00853DCC">
        <w:rPr>
          <w:sz w:val="24"/>
          <w:szCs w:val="24"/>
          <w:rtl/>
        </w:rPr>
        <w:t>صالح</w:t>
      </w:r>
      <w:r w:rsidR="007B4087">
        <w:rPr>
          <w:sz w:val="24"/>
          <w:szCs w:val="24"/>
          <w:rtl/>
        </w:rPr>
        <w:t xml:space="preserve">، </w:t>
      </w:r>
      <w:r w:rsidRPr="00853DCC">
        <w:rPr>
          <w:sz w:val="24"/>
          <w:szCs w:val="24"/>
          <w:rtl/>
        </w:rPr>
        <w:t>اللهیار</w:t>
      </w:r>
      <w:r w:rsidR="007B4087">
        <w:rPr>
          <w:sz w:val="24"/>
          <w:szCs w:val="24"/>
          <w:rtl/>
        </w:rPr>
        <w:t xml:space="preserve">، </w:t>
      </w:r>
      <w:r w:rsidRPr="00853DCC">
        <w:rPr>
          <w:sz w:val="24"/>
          <w:szCs w:val="24"/>
          <w:rtl/>
        </w:rPr>
        <w:t>20</w:t>
      </w:r>
      <w:r w:rsidR="007B4087">
        <w:rPr>
          <w:sz w:val="24"/>
          <w:szCs w:val="24"/>
          <w:rtl/>
        </w:rPr>
        <w:t xml:space="preserve">، </w:t>
      </w:r>
      <w:r w:rsidRPr="00853DCC">
        <w:rPr>
          <w:sz w:val="24"/>
          <w:szCs w:val="24"/>
          <w:rtl/>
        </w:rPr>
        <w:t>97</w:t>
      </w:r>
      <w:r w:rsidR="007B4087">
        <w:rPr>
          <w:sz w:val="24"/>
          <w:szCs w:val="24"/>
          <w:rtl/>
        </w:rPr>
        <w:t xml:space="preserve">، </w:t>
      </w:r>
      <w:r w:rsidRPr="00853DCC">
        <w:rPr>
          <w:sz w:val="24"/>
          <w:szCs w:val="24"/>
          <w:rtl/>
        </w:rPr>
        <w:t>226</w:t>
      </w:r>
    </w:p>
    <w:p w:rsidR="000631D9" w:rsidRPr="00853DCC" w:rsidRDefault="000631D9" w:rsidP="00615AA0">
      <w:pPr>
        <w:pStyle w:val="a"/>
        <w:spacing w:line="340" w:lineRule="exact"/>
        <w:ind w:firstLine="0"/>
        <w:rPr>
          <w:sz w:val="24"/>
          <w:szCs w:val="24"/>
          <w:rtl/>
        </w:rPr>
      </w:pPr>
      <w:r w:rsidRPr="00853DCC">
        <w:rPr>
          <w:sz w:val="24"/>
          <w:szCs w:val="24"/>
          <w:rtl/>
        </w:rPr>
        <w:t>صالحی</w:t>
      </w:r>
      <w:r w:rsidR="007B4087">
        <w:rPr>
          <w:sz w:val="24"/>
          <w:szCs w:val="24"/>
          <w:rtl/>
        </w:rPr>
        <w:t xml:space="preserve">، </w:t>
      </w:r>
      <w:r w:rsidRPr="00853DCC">
        <w:rPr>
          <w:sz w:val="24"/>
          <w:szCs w:val="24"/>
          <w:rtl/>
        </w:rPr>
        <w:t>اکبر</w:t>
      </w:r>
      <w:r w:rsidR="007B4087">
        <w:rPr>
          <w:sz w:val="24"/>
          <w:szCs w:val="24"/>
          <w:rtl/>
        </w:rPr>
        <w:t xml:space="preserve">، </w:t>
      </w:r>
      <w:r w:rsidRPr="00853DCC">
        <w:rPr>
          <w:sz w:val="24"/>
          <w:szCs w:val="24"/>
          <w:rtl/>
        </w:rPr>
        <w:t>756</w:t>
      </w:r>
    </w:p>
    <w:p w:rsidR="000631D9" w:rsidRPr="00853DCC" w:rsidRDefault="000631D9" w:rsidP="00615AA0">
      <w:pPr>
        <w:pStyle w:val="a"/>
        <w:spacing w:line="340" w:lineRule="exact"/>
        <w:ind w:firstLine="0"/>
        <w:rPr>
          <w:sz w:val="24"/>
          <w:szCs w:val="24"/>
          <w:rtl/>
        </w:rPr>
      </w:pPr>
      <w:r w:rsidRPr="00853DCC">
        <w:rPr>
          <w:sz w:val="24"/>
          <w:szCs w:val="24"/>
          <w:rtl/>
        </w:rPr>
        <w:t>صالحی</w:t>
      </w:r>
      <w:r w:rsidR="007B4087">
        <w:rPr>
          <w:sz w:val="24"/>
          <w:szCs w:val="24"/>
          <w:rtl/>
        </w:rPr>
        <w:t xml:space="preserve">، </w:t>
      </w:r>
      <w:r w:rsidRPr="00853DCC">
        <w:rPr>
          <w:sz w:val="24"/>
          <w:szCs w:val="24"/>
          <w:rtl/>
        </w:rPr>
        <w:t>حسینعلیع 1078</w:t>
      </w:r>
    </w:p>
    <w:p w:rsidR="000631D9" w:rsidRPr="00853DCC" w:rsidRDefault="000631D9" w:rsidP="00615AA0">
      <w:pPr>
        <w:pStyle w:val="a"/>
        <w:spacing w:line="340" w:lineRule="exact"/>
        <w:ind w:firstLine="0"/>
        <w:rPr>
          <w:sz w:val="24"/>
          <w:szCs w:val="24"/>
          <w:rtl/>
        </w:rPr>
      </w:pPr>
      <w:r w:rsidRPr="00853DCC">
        <w:rPr>
          <w:sz w:val="24"/>
          <w:szCs w:val="24"/>
          <w:rtl/>
        </w:rPr>
        <w:t>صالحی</w:t>
      </w:r>
      <w:r w:rsidR="007B4087">
        <w:rPr>
          <w:sz w:val="24"/>
          <w:szCs w:val="24"/>
          <w:rtl/>
        </w:rPr>
        <w:t xml:space="preserve">، </w:t>
      </w:r>
      <w:r w:rsidRPr="00853DCC">
        <w:rPr>
          <w:sz w:val="24"/>
          <w:szCs w:val="24"/>
          <w:rtl/>
        </w:rPr>
        <w:t>سیمین</w:t>
      </w:r>
      <w:r w:rsidR="007B4087">
        <w:rPr>
          <w:sz w:val="24"/>
          <w:szCs w:val="24"/>
          <w:rtl/>
        </w:rPr>
        <w:t xml:space="preserve">، </w:t>
      </w:r>
      <w:r w:rsidRPr="00853DCC">
        <w:rPr>
          <w:sz w:val="24"/>
          <w:szCs w:val="24"/>
          <w:rtl/>
        </w:rPr>
        <w:t>610</w:t>
      </w:r>
    </w:p>
    <w:p w:rsidR="000631D9" w:rsidRPr="00853DCC" w:rsidRDefault="000631D9" w:rsidP="00615AA0">
      <w:pPr>
        <w:pStyle w:val="a"/>
        <w:spacing w:line="340" w:lineRule="exact"/>
        <w:ind w:firstLine="0"/>
        <w:rPr>
          <w:sz w:val="24"/>
          <w:szCs w:val="24"/>
          <w:rtl/>
        </w:rPr>
      </w:pPr>
      <w:r w:rsidRPr="00853DCC">
        <w:rPr>
          <w:sz w:val="24"/>
          <w:szCs w:val="24"/>
          <w:rtl/>
        </w:rPr>
        <w:t>صالحی کرمانی</w:t>
      </w:r>
      <w:r w:rsidR="007B4087">
        <w:rPr>
          <w:sz w:val="24"/>
          <w:szCs w:val="24"/>
          <w:rtl/>
        </w:rPr>
        <w:t xml:space="preserve">، </w:t>
      </w:r>
      <w:r w:rsidRPr="00853DCC">
        <w:rPr>
          <w:sz w:val="24"/>
          <w:szCs w:val="24"/>
          <w:rtl/>
        </w:rPr>
        <w:t>محمدرضا</w:t>
      </w:r>
      <w:r w:rsidR="007B4087">
        <w:rPr>
          <w:sz w:val="24"/>
          <w:szCs w:val="24"/>
          <w:rtl/>
        </w:rPr>
        <w:t xml:space="preserve">، </w:t>
      </w:r>
      <w:r w:rsidRPr="00853DCC">
        <w:rPr>
          <w:sz w:val="24"/>
          <w:szCs w:val="24"/>
          <w:rtl/>
        </w:rPr>
        <w:t>129</w:t>
      </w:r>
      <w:r w:rsidR="007B4087">
        <w:rPr>
          <w:sz w:val="24"/>
          <w:szCs w:val="24"/>
          <w:rtl/>
        </w:rPr>
        <w:t xml:space="preserve">، </w:t>
      </w:r>
      <w:r w:rsidRPr="00853DCC">
        <w:rPr>
          <w:sz w:val="24"/>
          <w:szCs w:val="24"/>
          <w:rtl/>
        </w:rPr>
        <w:t>427</w:t>
      </w:r>
      <w:r w:rsidR="007B4087">
        <w:rPr>
          <w:sz w:val="24"/>
          <w:szCs w:val="24"/>
          <w:rtl/>
        </w:rPr>
        <w:t xml:space="preserve">، </w:t>
      </w:r>
      <w:r w:rsidRPr="00853DCC">
        <w:rPr>
          <w:sz w:val="24"/>
          <w:szCs w:val="24"/>
          <w:rtl/>
        </w:rPr>
        <w:t>726</w:t>
      </w:r>
    </w:p>
    <w:p w:rsidR="000631D9" w:rsidRPr="00853DCC" w:rsidRDefault="000631D9" w:rsidP="00615AA0">
      <w:pPr>
        <w:pStyle w:val="a"/>
        <w:spacing w:line="340" w:lineRule="exact"/>
        <w:ind w:firstLine="0"/>
        <w:rPr>
          <w:sz w:val="24"/>
          <w:szCs w:val="24"/>
          <w:rtl/>
        </w:rPr>
      </w:pPr>
      <w:r w:rsidRPr="00853DCC">
        <w:rPr>
          <w:sz w:val="24"/>
          <w:szCs w:val="24"/>
          <w:rtl/>
        </w:rPr>
        <w:t>صالحی مازندرانی</w:t>
      </w:r>
      <w:r w:rsidR="007B4087">
        <w:rPr>
          <w:sz w:val="24"/>
          <w:szCs w:val="24"/>
          <w:rtl/>
        </w:rPr>
        <w:t xml:space="preserve">، </w:t>
      </w:r>
      <w:r w:rsidRPr="00853DCC">
        <w:rPr>
          <w:sz w:val="24"/>
          <w:szCs w:val="24"/>
          <w:rtl/>
        </w:rPr>
        <w:t>242</w:t>
      </w:r>
    </w:p>
    <w:p w:rsidR="000631D9" w:rsidRPr="00853DCC" w:rsidRDefault="000631D9" w:rsidP="00615AA0">
      <w:pPr>
        <w:pStyle w:val="a"/>
        <w:spacing w:line="340" w:lineRule="exact"/>
        <w:ind w:firstLine="0"/>
        <w:rPr>
          <w:sz w:val="24"/>
          <w:szCs w:val="24"/>
          <w:rtl/>
        </w:rPr>
      </w:pPr>
      <w:r w:rsidRPr="00853DCC">
        <w:rPr>
          <w:sz w:val="24"/>
          <w:szCs w:val="24"/>
          <w:rtl/>
        </w:rPr>
        <w:t>صالحی</w:t>
      </w:r>
      <w:r w:rsidR="007B4087">
        <w:rPr>
          <w:sz w:val="24"/>
          <w:szCs w:val="24"/>
          <w:rtl/>
        </w:rPr>
        <w:t xml:space="preserve">، </w:t>
      </w:r>
      <w:r w:rsidRPr="00853DCC">
        <w:rPr>
          <w:sz w:val="24"/>
          <w:szCs w:val="24"/>
          <w:rtl/>
        </w:rPr>
        <w:t>محمدحسن</w:t>
      </w:r>
      <w:r w:rsidR="007B4087">
        <w:rPr>
          <w:sz w:val="24"/>
          <w:szCs w:val="24"/>
          <w:rtl/>
        </w:rPr>
        <w:t xml:space="preserve">، </w:t>
      </w:r>
      <w:r w:rsidRPr="00853DCC">
        <w:rPr>
          <w:sz w:val="24"/>
          <w:szCs w:val="24"/>
          <w:rtl/>
        </w:rPr>
        <w:t>431</w:t>
      </w:r>
    </w:p>
    <w:p w:rsidR="000631D9" w:rsidRPr="00853DCC" w:rsidRDefault="000631D9" w:rsidP="00615AA0">
      <w:pPr>
        <w:pStyle w:val="a"/>
        <w:spacing w:line="340" w:lineRule="exact"/>
        <w:ind w:firstLine="0"/>
        <w:rPr>
          <w:sz w:val="24"/>
          <w:szCs w:val="24"/>
          <w:rtl/>
        </w:rPr>
      </w:pPr>
      <w:r w:rsidRPr="00853DCC">
        <w:rPr>
          <w:sz w:val="24"/>
          <w:szCs w:val="24"/>
          <w:rtl/>
        </w:rPr>
        <w:t>صالحی</w:t>
      </w:r>
      <w:r w:rsidR="007B4087">
        <w:rPr>
          <w:sz w:val="24"/>
          <w:szCs w:val="24"/>
          <w:rtl/>
        </w:rPr>
        <w:t xml:space="preserve">، </w:t>
      </w:r>
      <w:r w:rsidRPr="00853DCC">
        <w:rPr>
          <w:sz w:val="24"/>
          <w:szCs w:val="24"/>
          <w:rtl/>
        </w:rPr>
        <w:t>نجف آبادی</w:t>
      </w:r>
      <w:r w:rsidR="007B4087">
        <w:rPr>
          <w:sz w:val="24"/>
          <w:szCs w:val="24"/>
          <w:rtl/>
        </w:rPr>
        <w:t xml:space="preserve">، </w:t>
      </w:r>
      <w:r w:rsidRPr="00853DCC">
        <w:rPr>
          <w:sz w:val="24"/>
          <w:szCs w:val="24"/>
          <w:rtl/>
        </w:rPr>
        <w:t>308</w:t>
      </w:r>
      <w:r w:rsidR="007B4087">
        <w:rPr>
          <w:sz w:val="24"/>
          <w:szCs w:val="24"/>
          <w:rtl/>
        </w:rPr>
        <w:t xml:space="preserve">، </w:t>
      </w:r>
      <w:r w:rsidRPr="00853DCC">
        <w:rPr>
          <w:sz w:val="24"/>
          <w:szCs w:val="24"/>
          <w:rtl/>
        </w:rPr>
        <w:t>367</w:t>
      </w:r>
      <w:r w:rsidR="007B4087">
        <w:rPr>
          <w:sz w:val="24"/>
          <w:szCs w:val="24"/>
          <w:rtl/>
        </w:rPr>
        <w:t xml:space="preserve">، </w:t>
      </w:r>
      <w:r w:rsidRPr="00853DCC">
        <w:rPr>
          <w:sz w:val="24"/>
          <w:szCs w:val="24"/>
          <w:rtl/>
        </w:rPr>
        <w:t>427</w:t>
      </w:r>
      <w:r w:rsidR="007B4087">
        <w:rPr>
          <w:sz w:val="24"/>
          <w:szCs w:val="24"/>
          <w:rtl/>
        </w:rPr>
        <w:t xml:space="preserve">، </w:t>
      </w:r>
      <w:r w:rsidRPr="00853DCC">
        <w:rPr>
          <w:sz w:val="24"/>
          <w:szCs w:val="24"/>
          <w:rtl/>
        </w:rPr>
        <w:t>428</w:t>
      </w:r>
      <w:r w:rsidR="007B4087">
        <w:rPr>
          <w:sz w:val="24"/>
          <w:szCs w:val="24"/>
          <w:rtl/>
        </w:rPr>
        <w:t xml:space="preserve">، </w:t>
      </w:r>
      <w:r w:rsidRPr="00853DCC">
        <w:rPr>
          <w:sz w:val="24"/>
          <w:szCs w:val="24"/>
          <w:rtl/>
        </w:rPr>
        <w:t>429</w:t>
      </w:r>
      <w:r w:rsidR="007B4087">
        <w:rPr>
          <w:sz w:val="24"/>
          <w:szCs w:val="24"/>
          <w:rtl/>
        </w:rPr>
        <w:t xml:space="preserve">، </w:t>
      </w:r>
      <w:r w:rsidRPr="00853DCC">
        <w:rPr>
          <w:sz w:val="24"/>
          <w:szCs w:val="24"/>
          <w:rtl/>
        </w:rPr>
        <w:t>714</w:t>
      </w:r>
      <w:r w:rsidR="007B4087">
        <w:rPr>
          <w:sz w:val="24"/>
          <w:szCs w:val="24"/>
          <w:rtl/>
        </w:rPr>
        <w:t xml:space="preserve">، </w:t>
      </w:r>
      <w:r w:rsidRPr="00853DCC">
        <w:rPr>
          <w:sz w:val="24"/>
          <w:szCs w:val="24"/>
          <w:rtl/>
        </w:rPr>
        <w:t>748</w:t>
      </w:r>
      <w:r w:rsidR="007B4087">
        <w:rPr>
          <w:sz w:val="24"/>
          <w:szCs w:val="24"/>
          <w:rtl/>
        </w:rPr>
        <w:t xml:space="preserve">، </w:t>
      </w:r>
      <w:r w:rsidRPr="00853DCC">
        <w:rPr>
          <w:sz w:val="24"/>
          <w:szCs w:val="24"/>
          <w:rtl/>
        </w:rPr>
        <w:t>777</w:t>
      </w:r>
      <w:r w:rsidR="007B4087">
        <w:rPr>
          <w:sz w:val="24"/>
          <w:szCs w:val="24"/>
          <w:rtl/>
        </w:rPr>
        <w:t xml:space="preserve">، </w:t>
      </w:r>
      <w:r w:rsidRPr="00853DCC">
        <w:rPr>
          <w:sz w:val="24"/>
          <w:szCs w:val="24"/>
          <w:rtl/>
        </w:rPr>
        <w:t>950</w:t>
      </w:r>
      <w:r w:rsidR="007B4087">
        <w:rPr>
          <w:sz w:val="24"/>
          <w:szCs w:val="24"/>
          <w:rtl/>
        </w:rPr>
        <w:t xml:space="preserve">، </w:t>
      </w:r>
      <w:r w:rsidRPr="00853DCC">
        <w:rPr>
          <w:sz w:val="24"/>
          <w:szCs w:val="24"/>
          <w:rtl/>
        </w:rPr>
        <w:t>1078</w:t>
      </w:r>
      <w:r w:rsidR="007B4087">
        <w:rPr>
          <w:sz w:val="24"/>
          <w:szCs w:val="24"/>
          <w:rtl/>
        </w:rPr>
        <w:t xml:space="preserve">، </w:t>
      </w:r>
      <w:r w:rsidRPr="00853DCC">
        <w:rPr>
          <w:sz w:val="24"/>
          <w:szCs w:val="24"/>
          <w:rtl/>
        </w:rPr>
        <w:t>1079</w:t>
      </w:r>
      <w:r w:rsidR="007B4087">
        <w:rPr>
          <w:sz w:val="24"/>
          <w:szCs w:val="24"/>
          <w:rtl/>
        </w:rPr>
        <w:t xml:space="preserve">، </w:t>
      </w:r>
      <w:r w:rsidRPr="00853DCC">
        <w:rPr>
          <w:sz w:val="24"/>
          <w:szCs w:val="24"/>
          <w:rtl/>
        </w:rPr>
        <w:t>1085</w:t>
      </w:r>
      <w:r w:rsidR="007B4087">
        <w:rPr>
          <w:sz w:val="24"/>
          <w:szCs w:val="24"/>
          <w:rtl/>
        </w:rPr>
        <w:t xml:space="preserve">، </w:t>
      </w:r>
      <w:r w:rsidRPr="00853DCC">
        <w:rPr>
          <w:sz w:val="24"/>
          <w:szCs w:val="24"/>
          <w:rtl/>
        </w:rPr>
        <w:t>1091</w:t>
      </w:r>
      <w:r w:rsidR="007B4087">
        <w:rPr>
          <w:sz w:val="24"/>
          <w:szCs w:val="24"/>
          <w:rtl/>
        </w:rPr>
        <w:t xml:space="preserve">، </w:t>
      </w:r>
      <w:r w:rsidRPr="00853DCC">
        <w:rPr>
          <w:sz w:val="24"/>
          <w:szCs w:val="24"/>
          <w:rtl/>
        </w:rPr>
        <w:t>1092</w:t>
      </w:r>
    </w:p>
    <w:p w:rsidR="000631D9" w:rsidRPr="00853DCC" w:rsidRDefault="000631D9" w:rsidP="00615AA0">
      <w:pPr>
        <w:pStyle w:val="a"/>
        <w:spacing w:line="340" w:lineRule="exact"/>
        <w:ind w:firstLine="0"/>
        <w:rPr>
          <w:sz w:val="24"/>
          <w:szCs w:val="24"/>
          <w:rtl/>
        </w:rPr>
      </w:pPr>
      <w:r w:rsidRPr="00853DCC">
        <w:rPr>
          <w:sz w:val="24"/>
          <w:szCs w:val="24"/>
          <w:rtl/>
        </w:rPr>
        <w:t>صانعی</w:t>
      </w:r>
      <w:r w:rsidR="007B4087">
        <w:rPr>
          <w:sz w:val="24"/>
          <w:szCs w:val="24"/>
          <w:rtl/>
        </w:rPr>
        <w:t xml:space="preserve">، </w:t>
      </w:r>
      <w:r w:rsidRPr="00853DCC">
        <w:rPr>
          <w:sz w:val="24"/>
          <w:szCs w:val="24"/>
          <w:rtl/>
        </w:rPr>
        <w:t>367</w:t>
      </w:r>
    </w:p>
    <w:p w:rsidR="000631D9" w:rsidRPr="00853DCC" w:rsidRDefault="000631D9" w:rsidP="00615AA0">
      <w:pPr>
        <w:pStyle w:val="a"/>
        <w:spacing w:line="340" w:lineRule="exact"/>
        <w:ind w:firstLine="0"/>
        <w:rPr>
          <w:sz w:val="24"/>
          <w:szCs w:val="24"/>
          <w:rtl/>
        </w:rPr>
      </w:pPr>
      <w:r w:rsidRPr="00853DCC">
        <w:rPr>
          <w:sz w:val="24"/>
          <w:szCs w:val="24"/>
          <w:rtl/>
        </w:rPr>
        <w:t>صانعی</w:t>
      </w:r>
      <w:r w:rsidR="007B4087">
        <w:rPr>
          <w:sz w:val="24"/>
          <w:szCs w:val="24"/>
          <w:rtl/>
        </w:rPr>
        <w:t xml:space="preserve">، </w:t>
      </w:r>
      <w:r w:rsidRPr="00853DCC">
        <w:rPr>
          <w:sz w:val="24"/>
          <w:szCs w:val="24"/>
          <w:rtl/>
        </w:rPr>
        <w:t>حسن</w:t>
      </w:r>
      <w:r w:rsidR="007B4087">
        <w:rPr>
          <w:sz w:val="24"/>
          <w:szCs w:val="24"/>
          <w:rtl/>
        </w:rPr>
        <w:t xml:space="preserve">، </w:t>
      </w:r>
      <w:r w:rsidRPr="00853DCC">
        <w:rPr>
          <w:sz w:val="24"/>
          <w:szCs w:val="24"/>
          <w:rtl/>
        </w:rPr>
        <w:t>748</w:t>
      </w:r>
    </w:p>
    <w:p w:rsidR="000631D9" w:rsidRPr="00853DCC" w:rsidRDefault="000631D9" w:rsidP="00615AA0">
      <w:pPr>
        <w:pStyle w:val="a"/>
        <w:spacing w:line="340" w:lineRule="exact"/>
        <w:ind w:firstLine="0"/>
        <w:rPr>
          <w:sz w:val="24"/>
          <w:szCs w:val="24"/>
          <w:rtl/>
        </w:rPr>
      </w:pPr>
      <w:r w:rsidRPr="00853DCC">
        <w:rPr>
          <w:sz w:val="24"/>
          <w:szCs w:val="24"/>
          <w:rtl/>
        </w:rPr>
        <w:t>صانعی</w:t>
      </w:r>
      <w:r w:rsidR="007B4087">
        <w:rPr>
          <w:sz w:val="24"/>
          <w:szCs w:val="24"/>
          <w:rtl/>
        </w:rPr>
        <w:t xml:space="preserve">، </w:t>
      </w:r>
      <w:r w:rsidRPr="00853DCC">
        <w:rPr>
          <w:sz w:val="24"/>
          <w:szCs w:val="24"/>
          <w:rtl/>
        </w:rPr>
        <w:t>یوسف</w:t>
      </w:r>
      <w:r w:rsidR="007B4087">
        <w:rPr>
          <w:sz w:val="24"/>
          <w:szCs w:val="24"/>
          <w:rtl/>
        </w:rPr>
        <w:t xml:space="preserve">، </w:t>
      </w:r>
      <w:r w:rsidRPr="00853DCC">
        <w:rPr>
          <w:sz w:val="24"/>
          <w:szCs w:val="24"/>
          <w:rtl/>
        </w:rPr>
        <w:t>406</w:t>
      </w:r>
      <w:r w:rsidR="007B4087">
        <w:rPr>
          <w:sz w:val="24"/>
          <w:szCs w:val="24"/>
          <w:rtl/>
        </w:rPr>
        <w:t xml:space="preserve">، </w:t>
      </w:r>
      <w:r w:rsidRPr="00853DCC">
        <w:rPr>
          <w:sz w:val="24"/>
          <w:szCs w:val="24"/>
          <w:rtl/>
        </w:rPr>
        <w:t>961</w:t>
      </w:r>
    </w:p>
    <w:p w:rsidR="000631D9" w:rsidRPr="00853DCC" w:rsidRDefault="000631D9" w:rsidP="00615AA0">
      <w:pPr>
        <w:pStyle w:val="a"/>
        <w:spacing w:line="340" w:lineRule="exact"/>
        <w:ind w:firstLine="0"/>
        <w:rPr>
          <w:sz w:val="24"/>
          <w:szCs w:val="24"/>
          <w:rtl/>
        </w:rPr>
      </w:pPr>
      <w:r w:rsidRPr="00853DCC">
        <w:rPr>
          <w:sz w:val="24"/>
          <w:szCs w:val="24"/>
          <w:rtl/>
        </w:rPr>
        <w:t>صباح</w:t>
      </w:r>
      <w:r w:rsidR="007B4087">
        <w:rPr>
          <w:sz w:val="24"/>
          <w:szCs w:val="24"/>
          <w:rtl/>
        </w:rPr>
        <w:t xml:space="preserve">، </w:t>
      </w:r>
      <w:r w:rsidRPr="00853DCC">
        <w:rPr>
          <w:sz w:val="24"/>
          <w:szCs w:val="24"/>
          <w:rtl/>
        </w:rPr>
        <w:t>کازرونی</w:t>
      </w:r>
      <w:r w:rsidR="007B4087">
        <w:rPr>
          <w:sz w:val="24"/>
          <w:szCs w:val="24"/>
          <w:rtl/>
        </w:rPr>
        <w:t xml:space="preserve">، </w:t>
      </w:r>
      <w:r w:rsidRPr="00853DCC">
        <w:rPr>
          <w:sz w:val="24"/>
          <w:szCs w:val="24"/>
          <w:rtl/>
        </w:rPr>
        <w:t>196</w:t>
      </w:r>
    </w:p>
    <w:p w:rsidR="000631D9" w:rsidRPr="00853DCC" w:rsidRDefault="000631D9" w:rsidP="00615AA0">
      <w:pPr>
        <w:pStyle w:val="a"/>
        <w:spacing w:line="340" w:lineRule="exact"/>
        <w:ind w:firstLine="0"/>
        <w:rPr>
          <w:sz w:val="24"/>
          <w:szCs w:val="24"/>
          <w:rtl/>
        </w:rPr>
      </w:pPr>
      <w:r w:rsidRPr="00853DCC">
        <w:rPr>
          <w:sz w:val="24"/>
          <w:szCs w:val="24"/>
          <w:rtl/>
        </w:rPr>
        <w:t>صباغیان</w:t>
      </w:r>
      <w:r w:rsidR="007B4087">
        <w:rPr>
          <w:sz w:val="24"/>
          <w:szCs w:val="24"/>
          <w:rtl/>
        </w:rPr>
        <w:t xml:space="preserve">، </w:t>
      </w:r>
      <w:r w:rsidRPr="00853DCC">
        <w:rPr>
          <w:sz w:val="24"/>
          <w:szCs w:val="24"/>
          <w:rtl/>
        </w:rPr>
        <w:t>هاشم</w:t>
      </w:r>
      <w:r w:rsidR="007B4087">
        <w:rPr>
          <w:sz w:val="24"/>
          <w:szCs w:val="24"/>
          <w:rtl/>
        </w:rPr>
        <w:t xml:space="preserve">، </w:t>
      </w:r>
      <w:r w:rsidRPr="00853DCC">
        <w:rPr>
          <w:sz w:val="24"/>
          <w:szCs w:val="24"/>
          <w:rtl/>
        </w:rPr>
        <w:t>783</w:t>
      </w:r>
      <w:r w:rsidR="007B4087">
        <w:rPr>
          <w:sz w:val="24"/>
          <w:szCs w:val="24"/>
          <w:rtl/>
        </w:rPr>
        <w:t xml:space="preserve">، </w:t>
      </w:r>
      <w:r w:rsidRPr="00853DCC">
        <w:rPr>
          <w:sz w:val="24"/>
          <w:szCs w:val="24"/>
          <w:rtl/>
        </w:rPr>
        <w:t>1063</w:t>
      </w:r>
    </w:p>
    <w:p w:rsidR="000631D9" w:rsidRPr="00853DCC" w:rsidRDefault="000631D9" w:rsidP="00615AA0">
      <w:pPr>
        <w:pStyle w:val="a"/>
        <w:spacing w:line="340" w:lineRule="exact"/>
        <w:ind w:firstLine="0"/>
        <w:rPr>
          <w:sz w:val="24"/>
          <w:szCs w:val="24"/>
          <w:rtl/>
        </w:rPr>
      </w:pPr>
      <w:r w:rsidRPr="00853DCC">
        <w:rPr>
          <w:sz w:val="24"/>
          <w:szCs w:val="24"/>
          <w:rtl/>
        </w:rPr>
        <w:t>صبحدل</w:t>
      </w:r>
      <w:r w:rsidR="007B4087">
        <w:rPr>
          <w:sz w:val="24"/>
          <w:szCs w:val="24"/>
          <w:rtl/>
        </w:rPr>
        <w:t xml:space="preserve">، </w:t>
      </w:r>
      <w:r w:rsidRPr="00853DCC">
        <w:rPr>
          <w:sz w:val="24"/>
          <w:szCs w:val="24"/>
          <w:rtl/>
        </w:rPr>
        <w:t>676</w:t>
      </w:r>
    </w:p>
    <w:p w:rsidR="000631D9" w:rsidRPr="00853DCC" w:rsidRDefault="000631D9" w:rsidP="00615AA0">
      <w:pPr>
        <w:pStyle w:val="a"/>
        <w:spacing w:line="340" w:lineRule="exact"/>
        <w:ind w:firstLine="0"/>
        <w:rPr>
          <w:sz w:val="24"/>
          <w:szCs w:val="24"/>
          <w:rtl/>
        </w:rPr>
      </w:pPr>
      <w:r w:rsidRPr="00853DCC">
        <w:rPr>
          <w:sz w:val="24"/>
          <w:szCs w:val="24"/>
          <w:rtl/>
        </w:rPr>
        <w:t>صبور اردوبادی</w:t>
      </w:r>
      <w:r w:rsidR="007B4087">
        <w:rPr>
          <w:sz w:val="24"/>
          <w:szCs w:val="24"/>
          <w:rtl/>
        </w:rPr>
        <w:t xml:space="preserve">، </w:t>
      </w:r>
      <w:r w:rsidRPr="00853DCC">
        <w:rPr>
          <w:sz w:val="24"/>
          <w:szCs w:val="24"/>
          <w:rtl/>
        </w:rPr>
        <w:t>احمد</w:t>
      </w:r>
      <w:r w:rsidR="007B4087">
        <w:rPr>
          <w:sz w:val="24"/>
          <w:szCs w:val="24"/>
          <w:rtl/>
        </w:rPr>
        <w:t xml:space="preserve">، </w:t>
      </w:r>
      <w:r w:rsidRPr="00853DCC">
        <w:rPr>
          <w:sz w:val="24"/>
          <w:szCs w:val="24"/>
          <w:rtl/>
        </w:rPr>
        <w:t>516</w:t>
      </w:r>
      <w:r w:rsidR="007B4087">
        <w:rPr>
          <w:sz w:val="24"/>
          <w:szCs w:val="24"/>
          <w:rtl/>
        </w:rPr>
        <w:t xml:space="preserve">، </w:t>
      </w:r>
      <w:r w:rsidRPr="00853DCC">
        <w:rPr>
          <w:sz w:val="24"/>
          <w:szCs w:val="24"/>
          <w:rtl/>
        </w:rPr>
        <w:t>518</w:t>
      </w:r>
    </w:p>
    <w:p w:rsidR="000631D9" w:rsidRPr="00853DCC" w:rsidRDefault="000631D9" w:rsidP="00615AA0">
      <w:pPr>
        <w:pStyle w:val="a"/>
        <w:spacing w:line="340" w:lineRule="exact"/>
        <w:ind w:firstLine="0"/>
        <w:rPr>
          <w:sz w:val="24"/>
          <w:szCs w:val="24"/>
          <w:rtl/>
        </w:rPr>
      </w:pPr>
      <w:r w:rsidRPr="00853DCC">
        <w:rPr>
          <w:sz w:val="24"/>
          <w:szCs w:val="24"/>
          <w:rtl/>
        </w:rPr>
        <w:t>صبوری قمی</w:t>
      </w:r>
      <w:r w:rsidR="007B4087">
        <w:rPr>
          <w:sz w:val="24"/>
          <w:szCs w:val="24"/>
          <w:rtl/>
        </w:rPr>
        <w:t xml:space="preserve">، </w:t>
      </w:r>
      <w:r w:rsidRPr="00853DCC">
        <w:rPr>
          <w:sz w:val="24"/>
          <w:szCs w:val="24"/>
          <w:rtl/>
        </w:rPr>
        <w:t>حاجی شیخ جعفر</w:t>
      </w:r>
      <w:r w:rsidR="007B4087">
        <w:rPr>
          <w:sz w:val="24"/>
          <w:szCs w:val="24"/>
          <w:rtl/>
        </w:rPr>
        <w:t xml:space="preserve">، </w:t>
      </w:r>
      <w:r w:rsidRPr="00853DCC">
        <w:rPr>
          <w:sz w:val="24"/>
          <w:szCs w:val="24"/>
          <w:rtl/>
        </w:rPr>
        <w:t>1091</w:t>
      </w:r>
    </w:p>
    <w:p w:rsidR="000631D9" w:rsidRPr="00853DCC" w:rsidRDefault="000631D9" w:rsidP="00615AA0">
      <w:pPr>
        <w:pStyle w:val="a"/>
        <w:spacing w:line="340" w:lineRule="exact"/>
        <w:ind w:firstLine="0"/>
        <w:rPr>
          <w:sz w:val="24"/>
          <w:szCs w:val="24"/>
          <w:rtl/>
        </w:rPr>
      </w:pPr>
      <w:r w:rsidRPr="00853DCC">
        <w:rPr>
          <w:sz w:val="24"/>
          <w:szCs w:val="24"/>
          <w:rtl/>
        </w:rPr>
        <w:t>صحرای نجد</w:t>
      </w:r>
      <w:r w:rsidR="007B4087">
        <w:rPr>
          <w:sz w:val="24"/>
          <w:szCs w:val="24"/>
          <w:rtl/>
        </w:rPr>
        <w:t xml:space="preserve">، </w:t>
      </w:r>
      <w:r w:rsidRPr="00853DCC">
        <w:rPr>
          <w:sz w:val="24"/>
          <w:szCs w:val="24"/>
          <w:rtl/>
        </w:rPr>
        <w:t>854</w:t>
      </w:r>
    </w:p>
    <w:p w:rsidR="000631D9" w:rsidRPr="00853DCC" w:rsidRDefault="000631D9" w:rsidP="00615AA0">
      <w:pPr>
        <w:pStyle w:val="a"/>
        <w:spacing w:line="340" w:lineRule="exact"/>
        <w:ind w:firstLine="0"/>
        <w:rPr>
          <w:sz w:val="24"/>
          <w:szCs w:val="24"/>
          <w:rtl/>
        </w:rPr>
      </w:pPr>
      <w:r w:rsidRPr="00853DCC">
        <w:rPr>
          <w:sz w:val="24"/>
          <w:szCs w:val="24"/>
          <w:rtl/>
        </w:rPr>
        <w:t>صحفی</w:t>
      </w:r>
      <w:r w:rsidR="007B4087">
        <w:rPr>
          <w:sz w:val="24"/>
          <w:szCs w:val="24"/>
          <w:rtl/>
        </w:rPr>
        <w:t xml:space="preserve">، </w:t>
      </w:r>
      <w:r w:rsidRPr="00853DCC">
        <w:rPr>
          <w:sz w:val="24"/>
          <w:szCs w:val="24"/>
          <w:rtl/>
        </w:rPr>
        <w:t>سید محمد</w:t>
      </w:r>
      <w:r w:rsidR="007B4087">
        <w:rPr>
          <w:sz w:val="24"/>
          <w:szCs w:val="24"/>
          <w:rtl/>
        </w:rPr>
        <w:t xml:space="preserve">، </w:t>
      </w:r>
      <w:r w:rsidRPr="00853DCC">
        <w:rPr>
          <w:sz w:val="24"/>
          <w:szCs w:val="24"/>
          <w:rtl/>
        </w:rPr>
        <w:t>451</w:t>
      </w:r>
    </w:p>
    <w:p w:rsidR="000631D9" w:rsidRPr="00853DCC" w:rsidRDefault="000631D9" w:rsidP="00615AA0">
      <w:pPr>
        <w:pStyle w:val="a"/>
        <w:spacing w:line="340" w:lineRule="exact"/>
        <w:ind w:firstLine="0"/>
        <w:rPr>
          <w:sz w:val="24"/>
          <w:szCs w:val="24"/>
          <w:rtl/>
        </w:rPr>
      </w:pPr>
      <w:r w:rsidRPr="00853DCC">
        <w:rPr>
          <w:sz w:val="24"/>
          <w:szCs w:val="24"/>
          <w:rtl/>
        </w:rPr>
        <w:t>صحنه</w:t>
      </w:r>
      <w:r w:rsidR="007B4087">
        <w:rPr>
          <w:sz w:val="24"/>
          <w:szCs w:val="24"/>
          <w:rtl/>
        </w:rPr>
        <w:t xml:space="preserve">‌های </w:t>
      </w:r>
      <w:r w:rsidRPr="00853DCC">
        <w:rPr>
          <w:sz w:val="24"/>
          <w:szCs w:val="24"/>
          <w:rtl/>
        </w:rPr>
        <w:t>تکان دهنده در تاریخ اسلام</w:t>
      </w:r>
      <w:r w:rsidR="007B4087">
        <w:rPr>
          <w:sz w:val="24"/>
          <w:szCs w:val="24"/>
          <w:rtl/>
        </w:rPr>
        <w:t xml:space="preserve">، </w:t>
      </w:r>
      <w:r w:rsidRPr="00853DCC">
        <w:rPr>
          <w:sz w:val="24"/>
          <w:szCs w:val="24"/>
          <w:rtl/>
        </w:rPr>
        <w:t>983</w:t>
      </w:r>
    </w:p>
    <w:p w:rsidR="000631D9" w:rsidRPr="00853DCC" w:rsidRDefault="000631D9" w:rsidP="00615AA0">
      <w:pPr>
        <w:pStyle w:val="a"/>
        <w:spacing w:line="340" w:lineRule="exact"/>
        <w:ind w:firstLine="0"/>
        <w:rPr>
          <w:sz w:val="24"/>
          <w:szCs w:val="24"/>
          <w:rtl/>
        </w:rPr>
      </w:pPr>
      <w:r w:rsidRPr="00853DCC">
        <w:rPr>
          <w:sz w:val="24"/>
          <w:szCs w:val="24"/>
          <w:rtl/>
        </w:rPr>
        <w:t>صداقت نژاد</w:t>
      </w:r>
      <w:r w:rsidR="007B4087">
        <w:rPr>
          <w:sz w:val="24"/>
          <w:szCs w:val="24"/>
          <w:rtl/>
        </w:rPr>
        <w:t xml:space="preserve">، </w:t>
      </w:r>
      <w:r w:rsidRPr="00853DCC">
        <w:rPr>
          <w:sz w:val="24"/>
          <w:szCs w:val="24"/>
          <w:rtl/>
        </w:rPr>
        <w:t>761</w:t>
      </w:r>
    </w:p>
    <w:p w:rsidR="000631D9" w:rsidRPr="00853DCC" w:rsidRDefault="000631D9" w:rsidP="00615AA0">
      <w:pPr>
        <w:pStyle w:val="a"/>
        <w:spacing w:line="340" w:lineRule="exact"/>
        <w:ind w:firstLine="0"/>
        <w:rPr>
          <w:sz w:val="24"/>
          <w:szCs w:val="24"/>
          <w:rtl/>
        </w:rPr>
      </w:pPr>
      <w:r w:rsidRPr="00853DCC">
        <w:rPr>
          <w:sz w:val="24"/>
          <w:szCs w:val="24"/>
          <w:rtl/>
        </w:rPr>
        <w:t>صدام حسین</w:t>
      </w:r>
      <w:r w:rsidR="007B4087">
        <w:rPr>
          <w:sz w:val="24"/>
          <w:szCs w:val="24"/>
          <w:rtl/>
        </w:rPr>
        <w:t xml:space="preserve">، </w:t>
      </w:r>
      <w:r w:rsidRPr="00853DCC">
        <w:rPr>
          <w:sz w:val="24"/>
          <w:szCs w:val="24"/>
          <w:rtl/>
        </w:rPr>
        <w:t>303</w:t>
      </w:r>
    </w:p>
    <w:p w:rsidR="000631D9" w:rsidRPr="00853DCC" w:rsidRDefault="000631D9" w:rsidP="00615AA0">
      <w:pPr>
        <w:pStyle w:val="a"/>
        <w:spacing w:line="340" w:lineRule="exact"/>
        <w:ind w:firstLine="0"/>
        <w:rPr>
          <w:sz w:val="24"/>
          <w:szCs w:val="24"/>
          <w:rtl/>
        </w:rPr>
      </w:pPr>
      <w:r w:rsidRPr="00853DCC">
        <w:rPr>
          <w:sz w:val="24"/>
          <w:szCs w:val="24"/>
          <w:rtl/>
        </w:rPr>
        <w:t>صدای عدالت</w:t>
      </w:r>
      <w:r w:rsidR="007B4087">
        <w:rPr>
          <w:sz w:val="24"/>
          <w:szCs w:val="24"/>
          <w:rtl/>
        </w:rPr>
        <w:t xml:space="preserve">، </w:t>
      </w:r>
      <w:r w:rsidRPr="00853DCC">
        <w:rPr>
          <w:sz w:val="24"/>
          <w:szCs w:val="24"/>
          <w:rtl/>
        </w:rPr>
        <w:t>338</w:t>
      </w:r>
    </w:p>
    <w:p w:rsidR="000631D9" w:rsidRPr="00853DCC" w:rsidRDefault="000631D9" w:rsidP="00615AA0">
      <w:pPr>
        <w:pStyle w:val="a"/>
        <w:spacing w:line="340" w:lineRule="exact"/>
        <w:ind w:firstLine="0"/>
        <w:rPr>
          <w:sz w:val="24"/>
          <w:szCs w:val="24"/>
          <w:rtl/>
        </w:rPr>
      </w:pPr>
      <w:r w:rsidRPr="00853DCC">
        <w:rPr>
          <w:sz w:val="24"/>
          <w:szCs w:val="24"/>
          <w:rtl/>
        </w:rPr>
        <w:t>صدای لرستان</w:t>
      </w:r>
      <w:r w:rsidR="007B4087">
        <w:rPr>
          <w:sz w:val="24"/>
          <w:szCs w:val="24"/>
          <w:rtl/>
        </w:rPr>
        <w:t xml:space="preserve">، </w:t>
      </w:r>
      <w:r w:rsidRPr="00853DCC">
        <w:rPr>
          <w:sz w:val="24"/>
          <w:szCs w:val="24"/>
          <w:rtl/>
        </w:rPr>
        <w:t>153</w:t>
      </w:r>
    </w:p>
    <w:p w:rsidR="000631D9" w:rsidRPr="00853DCC" w:rsidRDefault="000631D9" w:rsidP="00615AA0">
      <w:pPr>
        <w:pStyle w:val="a"/>
        <w:spacing w:line="340" w:lineRule="exact"/>
        <w:ind w:firstLine="0"/>
        <w:rPr>
          <w:sz w:val="24"/>
          <w:szCs w:val="24"/>
          <w:rtl/>
        </w:rPr>
      </w:pPr>
      <w:r w:rsidRPr="00853DCC">
        <w:rPr>
          <w:sz w:val="24"/>
          <w:szCs w:val="24"/>
          <w:rtl/>
        </w:rPr>
        <w:t>صدرائی اشکوری</w:t>
      </w:r>
      <w:r w:rsidR="007B4087">
        <w:rPr>
          <w:sz w:val="24"/>
          <w:szCs w:val="24"/>
          <w:rtl/>
        </w:rPr>
        <w:t xml:space="preserve">، </w:t>
      </w:r>
      <w:r w:rsidRPr="00853DCC">
        <w:rPr>
          <w:sz w:val="24"/>
          <w:szCs w:val="24"/>
          <w:rtl/>
        </w:rPr>
        <w:t>میرمحمدعلی</w:t>
      </w:r>
      <w:r w:rsidR="007B4087">
        <w:rPr>
          <w:sz w:val="24"/>
          <w:szCs w:val="24"/>
          <w:rtl/>
        </w:rPr>
        <w:t xml:space="preserve">، </w:t>
      </w:r>
      <w:r w:rsidRPr="00853DCC">
        <w:rPr>
          <w:sz w:val="24"/>
          <w:szCs w:val="24"/>
          <w:rtl/>
        </w:rPr>
        <w:t>435</w:t>
      </w:r>
    </w:p>
    <w:p w:rsidR="000631D9" w:rsidRPr="00853DCC" w:rsidRDefault="000631D9" w:rsidP="00615AA0">
      <w:pPr>
        <w:pStyle w:val="a"/>
        <w:spacing w:line="340" w:lineRule="exact"/>
        <w:ind w:firstLine="0"/>
        <w:rPr>
          <w:sz w:val="24"/>
          <w:szCs w:val="24"/>
          <w:rtl/>
        </w:rPr>
      </w:pPr>
      <w:r w:rsidRPr="00853DCC">
        <w:rPr>
          <w:sz w:val="24"/>
          <w:szCs w:val="24"/>
          <w:rtl/>
        </w:rPr>
        <w:t>صدرالاشراف</w:t>
      </w:r>
      <w:r w:rsidR="007B4087">
        <w:rPr>
          <w:sz w:val="24"/>
          <w:szCs w:val="24"/>
          <w:rtl/>
        </w:rPr>
        <w:t xml:space="preserve">، </w:t>
      </w:r>
      <w:r w:rsidRPr="00853DCC">
        <w:rPr>
          <w:sz w:val="24"/>
          <w:szCs w:val="24"/>
          <w:rtl/>
        </w:rPr>
        <w:t>105</w:t>
      </w:r>
      <w:r w:rsidR="007B4087">
        <w:rPr>
          <w:sz w:val="24"/>
          <w:szCs w:val="24"/>
          <w:rtl/>
        </w:rPr>
        <w:t xml:space="preserve">، </w:t>
      </w:r>
      <w:r w:rsidRPr="00853DCC">
        <w:rPr>
          <w:sz w:val="24"/>
          <w:szCs w:val="24"/>
          <w:rtl/>
        </w:rPr>
        <w:t>236</w:t>
      </w:r>
      <w:r w:rsidR="007B4087">
        <w:rPr>
          <w:sz w:val="24"/>
          <w:szCs w:val="24"/>
          <w:rtl/>
        </w:rPr>
        <w:t xml:space="preserve">، </w:t>
      </w:r>
      <w:r w:rsidRPr="00853DCC">
        <w:rPr>
          <w:sz w:val="24"/>
          <w:szCs w:val="24"/>
          <w:rtl/>
        </w:rPr>
        <w:t>389</w:t>
      </w:r>
    </w:p>
    <w:p w:rsidR="000631D9" w:rsidRPr="00853DCC" w:rsidRDefault="000631D9" w:rsidP="00615AA0">
      <w:pPr>
        <w:pStyle w:val="a"/>
        <w:spacing w:line="340" w:lineRule="exact"/>
        <w:ind w:firstLine="0"/>
        <w:rPr>
          <w:sz w:val="24"/>
          <w:szCs w:val="24"/>
          <w:rtl/>
        </w:rPr>
      </w:pPr>
      <w:r w:rsidRPr="00853DCC">
        <w:rPr>
          <w:sz w:val="24"/>
          <w:szCs w:val="24"/>
          <w:rtl/>
        </w:rPr>
        <w:t>صدرالدین محمد شیرازی مجدد فلسفه اسلامی در قرن 11 هجری 980</w:t>
      </w:r>
    </w:p>
    <w:p w:rsidR="000631D9" w:rsidRPr="00853DCC" w:rsidRDefault="000631D9" w:rsidP="00615AA0">
      <w:pPr>
        <w:pStyle w:val="a"/>
        <w:spacing w:line="340" w:lineRule="exact"/>
        <w:ind w:firstLine="0"/>
        <w:rPr>
          <w:sz w:val="24"/>
          <w:szCs w:val="24"/>
          <w:rtl/>
        </w:rPr>
      </w:pPr>
      <w:r w:rsidRPr="00853DCC">
        <w:rPr>
          <w:sz w:val="24"/>
          <w:szCs w:val="24"/>
          <w:rtl/>
        </w:rPr>
        <w:t>صدر الشریعه</w:t>
      </w:r>
      <w:r w:rsidR="007B4087">
        <w:rPr>
          <w:sz w:val="24"/>
          <w:szCs w:val="24"/>
          <w:rtl/>
        </w:rPr>
        <w:t xml:space="preserve">، </w:t>
      </w:r>
      <w:r w:rsidRPr="00853DCC">
        <w:rPr>
          <w:sz w:val="24"/>
          <w:szCs w:val="24"/>
          <w:rtl/>
        </w:rPr>
        <w:t>103</w:t>
      </w:r>
    </w:p>
    <w:p w:rsidR="000631D9" w:rsidRPr="00853DCC" w:rsidRDefault="000631D9" w:rsidP="00615AA0">
      <w:pPr>
        <w:pStyle w:val="a"/>
        <w:spacing w:line="340" w:lineRule="exact"/>
        <w:ind w:firstLine="0"/>
        <w:rPr>
          <w:sz w:val="24"/>
          <w:szCs w:val="24"/>
          <w:rtl/>
        </w:rPr>
      </w:pPr>
      <w:r w:rsidRPr="00853DCC">
        <w:rPr>
          <w:sz w:val="24"/>
          <w:szCs w:val="24"/>
          <w:rtl/>
        </w:rPr>
        <w:t>صدرالمحدثین</w:t>
      </w:r>
      <w:r w:rsidR="007B4087">
        <w:rPr>
          <w:sz w:val="24"/>
          <w:szCs w:val="24"/>
          <w:rtl/>
        </w:rPr>
        <w:t xml:space="preserve">، </w:t>
      </w:r>
      <w:r w:rsidRPr="00853DCC">
        <w:rPr>
          <w:sz w:val="24"/>
          <w:szCs w:val="24"/>
          <w:rtl/>
        </w:rPr>
        <w:t>محمدتقی</w:t>
      </w:r>
      <w:r w:rsidR="007B4087">
        <w:rPr>
          <w:sz w:val="24"/>
          <w:szCs w:val="24"/>
          <w:rtl/>
        </w:rPr>
        <w:t xml:space="preserve">، </w:t>
      </w:r>
      <w:r w:rsidRPr="00853DCC">
        <w:rPr>
          <w:sz w:val="24"/>
          <w:szCs w:val="24"/>
          <w:rtl/>
        </w:rPr>
        <w:t>863</w:t>
      </w:r>
    </w:p>
    <w:p w:rsidR="000631D9" w:rsidRPr="00853DCC" w:rsidRDefault="000631D9" w:rsidP="00600237">
      <w:pPr>
        <w:pStyle w:val="a"/>
        <w:spacing w:line="340" w:lineRule="exact"/>
        <w:ind w:firstLine="0"/>
        <w:rPr>
          <w:sz w:val="24"/>
          <w:szCs w:val="24"/>
          <w:rtl/>
        </w:rPr>
      </w:pPr>
      <w:r w:rsidRPr="00853DCC">
        <w:rPr>
          <w:sz w:val="24"/>
          <w:szCs w:val="24"/>
          <w:rtl/>
        </w:rPr>
        <w:t>صدر امام موسی</w:t>
      </w:r>
      <w:r w:rsidR="007B4087">
        <w:rPr>
          <w:sz w:val="24"/>
          <w:szCs w:val="24"/>
          <w:rtl/>
        </w:rPr>
        <w:t xml:space="preserve">، </w:t>
      </w:r>
      <w:r w:rsidRPr="00853DCC">
        <w:rPr>
          <w:sz w:val="24"/>
          <w:szCs w:val="24"/>
          <w:rtl/>
        </w:rPr>
        <w:t>277</w:t>
      </w:r>
      <w:r w:rsidR="007B4087">
        <w:rPr>
          <w:sz w:val="24"/>
          <w:szCs w:val="24"/>
          <w:rtl/>
        </w:rPr>
        <w:t xml:space="preserve">، </w:t>
      </w:r>
      <w:r w:rsidRPr="00853DCC">
        <w:rPr>
          <w:sz w:val="24"/>
          <w:szCs w:val="24"/>
          <w:rtl/>
        </w:rPr>
        <w:t>278</w:t>
      </w:r>
      <w:r w:rsidR="007B4087">
        <w:rPr>
          <w:sz w:val="24"/>
          <w:szCs w:val="24"/>
          <w:rtl/>
        </w:rPr>
        <w:t xml:space="preserve">، </w:t>
      </w:r>
      <w:r w:rsidRPr="00853DCC">
        <w:rPr>
          <w:sz w:val="24"/>
          <w:szCs w:val="24"/>
          <w:rtl/>
        </w:rPr>
        <w:t>369</w:t>
      </w:r>
      <w:r w:rsidR="007B4087">
        <w:rPr>
          <w:sz w:val="24"/>
          <w:szCs w:val="24"/>
          <w:rtl/>
        </w:rPr>
        <w:t xml:space="preserve">، </w:t>
      </w:r>
      <w:r w:rsidRPr="00853DCC">
        <w:rPr>
          <w:sz w:val="24"/>
          <w:szCs w:val="24"/>
          <w:rtl/>
        </w:rPr>
        <w:t>381</w:t>
      </w:r>
      <w:r w:rsidR="007B4087">
        <w:rPr>
          <w:sz w:val="24"/>
          <w:szCs w:val="24"/>
          <w:rtl/>
        </w:rPr>
        <w:t xml:space="preserve">، </w:t>
      </w:r>
      <w:r w:rsidRPr="00853DCC">
        <w:rPr>
          <w:sz w:val="24"/>
          <w:szCs w:val="24"/>
          <w:rtl/>
        </w:rPr>
        <w:t>409</w:t>
      </w:r>
      <w:r w:rsidR="007B4087">
        <w:rPr>
          <w:sz w:val="24"/>
          <w:szCs w:val="24"/>
          <w:rtl/>
        </w:rPr>
        <w:t xml:space="preserve">، </w:t>
      </w:r>
      <w:r w:rsidRPr="00853DCC">
        <w:rPr>
          <w:sz w:val="24"/>
          <w:szCs w:val="24"/>
          <w:rtl/>
        </w:rPr>
        <w:t>421ـ423</w:t>
      </w:r>
      <w:r w:rsidR="007B4087">
        <w:rPr>
          <w:sz w:val="24"/>
          <w:szCs w:val="24"/>
          <w:rtl/>
        </w:rPr>
        <w:t xml:space="preserve">، </w:t>
      </w:r>
      <w:r w:rsidRPr="00853DCC">
        <w:rPr>
          <w:sz w:val="24"/>
          <w:szCs w:val="24"/>
          <w:rtl/>
        </w:rPr>
        <w:t>427</w:t>
      </w:r>
      <w:r w:rsidR="007B4087">
        <w:rPr>
          <w:sz w:val="24"/>
          <w:szCs w:val="24"/>
          <w:rtl/>
        </w:rPr>
        <w:t xml:space="preserve">، </w:t>
      </w:r>
      <w:r w:rsidRPr="00853DCC">
        <w:rPr>
          <w:sz w:val="24"/>
          <w:szCs w:val="24"/>
          <w:rtl/>
        </w:rPr>
        <w:t>498</w:t>
      </w:r>
      <w:r w:rsidR="007B4087">
        <w:rPr>
          <w:sz w:val="24"/>
          <w:szCs w:val="24"/>
          <w:rtl/>
        </w:rPr>
        <w:t xml:space="preserve">، </w:t>
      </w:r>
      <w:r w:rsidRPr="00853DCC">
        <w:rPr>
          <w:sz w:val="24"/>
          <w:szCs w:val="24"/>
          <w:rtl/>
        </w:rPr>
        <w:t>514</w:t>
      </w:r>
      <w:r w:rsidR="007B4087">
        <w:rPr>
          <w:sz w:val="24"/>
          <w:szCs w:val="24"/>
          <w:rtl/>
        </w:rPr>
        <w:t xml:space="preserve">، </w:t>
      </w:r>
      <w:r w:rsidRPr="00853DCC">
        <w:rPr>
          <w:sz w:val="24"/>
          <w:szCs w:val="24"/>
          <w:rtl/>
        </w:rPr>
        <w:t>578</w:t>
      </w:r>
      <w:r w:rsidR="007B4087">
        <w:rPr>
          <w:sz w:val="24"/>
          <w:szCs w:val="24"/>
          <w:rtl/>
        </w:rPr>
        <w:t xml:space="preserve">، </w:t>
      </w:r>
      <w:r w:rsidRPr="00853DCC">
        <w:rPr>
          <w:sz w:val="24"/>
          <w:szCs w:val="24"/>
          <w:rtl/>
        </w:rPr>
        <w:t>691</w:t>
      </w:r>
      <w:r w:rsidR="007B4087">
        <w:rPr>
          <w:sz w:val="24"/>
          <w:szCs w:val="24"/>
          <w:rtl/>
        </w:rPr>
        <w:t xml:space="preserve">، </w:t>
      </w:r>
      <w:r w:rsidRPr="00853DCC">
        <w:rPr>
          <w:sz w:val="24"/>
          <w:szCs w:val="24"/>
          <w:rtl/>
        </w:rPr>
        <w:t>725</w:t>
      </w:r>
      <w:r w:rsidR="00600237">
        <w:rPr>
          <w:rFonts w:hint="cs"/>
          <w:sz w:val="24"/>
          <w:szCs w:val="24"/>
          <w:rtl/>
        </w:rPr>
        <w:t>،</w:t>
      </w:r>
      <w:r w:rsidRPr="00853DCC">
        <w:rPr>
          <w:sz w:val="24"/>
          <w:szCs w:val="24"/>
          <w:rtl/>
        </w:rPr>
        <w:t xml:space="preserve"> 943</w:t>
      </w:r>
    </w:p>
    <w:p w:rsidR="000631D9" w:rsidRPr="00853DCC" w:rsidRDefault="000631D9" w:rsidP="00615AA0">
      <w:pPr>
        <w:pStyle w:val="a"/>
        <w:spacing w:line="340" w:lineRule="exact"/>
        <w:ind w:firstLine="0"/>
        <w:rPr>
          <w:sz w:val="24"/>
          <w:szCs w:val="24"/>
          <w:rtl/>
        </w:rPr>
      </w:pPr>
      <w:r w:rsidRPr="00853DCC">
        <w:rPr>
          <w:sz w:val="24"/>
          <w:szCs w:val="24"/>
          <w:rtl/>
        </w:rPr>
        <w:t>صدرای اشکوری</w:t>
      </w:r>
      <w:r w:rsidR="007B4087">
        <w:rPr>
          <w:sz w:val="24"/>
          <w:szCs w:val="24"/>
          <w:rtl/>
        </w:rPr>
        <w:t xml:space="preserve">، </w:t>
      </w:r>
      <w:r w:rsidRPr="00853DCC">
        <w:rPr>
          <w:sz w:val="24"/>
          <w:szCs w:val="24"/>
          <w:rtl/>
        </w:rPr>
        <w:t>محمدعلی</w:t>
      </w:r>
      <w:r w:rsidR="007B4087">
        <w:rPr>
          <w:sz w:val="24"/>
          <w:szCs w:val="24"/>
          <w:rtl/>
        </w:rPr>
        <w:t xml:space="preserve">، </w:t>
      </w:r>
      <w:r w:rsidRPr="00853DCC">
        <w:rPr>
          <w:sz w:val="24"/>
          <w:szCs w:val="24"/>
          <w:rtl/>
        </w:rPr>
        <w:t>888</w:t>
      </w:r>
    </w:p>
    <w:p w:rsidR="000631D9" w:rsidRPr="00853DCC" w:rsidRDefault="000631D9" w:rsidP="00615AA0">
      <w:pPr>
        <w:pStyle w:val="a"/>
        <w:spacing w:line="340" w:lineRule="exact"/>
        <w:ind w:firstLine="0"/>
        <w:rPr>
          <w:sz w:val="24"/>
          <w:szCs w:val="24"/>
          <w:rtl/>
        </w:rPr>
      </w:pPr>
      <w:r w:rsidRPr="00853DCC">
        <w:rPr>
          <w:sz w:val="24"/>
          <w:szCs w:val="24"/>
          <w:rtl/>
        </w:rPr>
        <w:t>صدر بلاغی</w:t>
      </w:r>
      <w:r w:rsidR="007B4087">
        <w:rPr>
          <w:sz w:val="24"/>
          <w:szCs w:val="24"/>
          <w:rtl/>
        </w:rPr>
        <w:t xml:space="preserve">، </w:t>
      </w:r>
      <w:r w:rsidRPr="00853DCC">
        <w:rPr>
          <w:sz w:val="24"/>
          <w:szCs w:val="24"/>
          <w:rtl/>
        </w:rPr>
        <w:t>111</w:t>
      </w:r>
      <w:r w:rsidR="007B4087">
        <w:rPr>
          <w:sz w:val="24"/>
          <w:szCs w:val="24"/>
          <w:rtl/>
        </w:rPr>
        <w:t xml:space="preserve">، </w:t>
      </w:r>
      <w:r w:rsidRPr="00853DCC">
        <w:rPr>
          <w:sz w:val="24"/>
          <w:szCs w:val="24"/>
          <w:rtl/>
        </w:rPr>
        <w:t>196</w:t>
      </w:r>
      <w:r w:rsidR="007B4087">
        <w:rPr>
          <w:sz w:val="24"/>
          <w:szCs w:val="24"/>
          <w:rtl/>
        </w:rPr>
        <w:t xml:space="preserve">، </w:t>
      </w:r>
      <w:r w:rsidRPr="00853DCC">
        <w:rPr>
          <w:sz w:val="24"/>
          <w:szCs w:val="24"/>
          <w:rtl/>
        </w:rPr>
        <w:t>381</w:t>
      </w:r>
      <w:r w:rsidR="007B4087">
        <w:rPr>
          <w:sz w:val="24"/>
          <w:szCs w:val="24"/>
          <w:rtl/>
        </w:rPr>
        <w:t xml:space="preserve">، </w:t>
      </w:r>
      <w:r w:rsidRPr="00853DCC">
        <w:rPr>
          <w:sz w:val="24"/>
          <w:szCs w:val="24"/>
          <w:rtl/>
        </w:rPr>
        <w:t>382</w:t>
      </w:r>
      <w:r w:rsidR="007B4087">
        <w:rPr>
          <w:sz w:val="24"/>
          <w:szCs w:val="24"/>
          <w:rtl/>
        </w:rPr>
        <w:t xml:space="preserve">، </w:t>
      </w:r>
      <w:r w:rsidRPr="00853DCC">
        <w:rPr>
          <w:sz w:val="24"/>
          <w:szCs w:val="24"/>
          <w:rtl/>
        </w:rPr>
        <w:t>391</w:t>
      </w:r>
      <w:r w:rsidR="007B4087">
        <w:rPr>
          <w:sz w:val="24"/>
          <w:szCs w:val="24"/>
          <w:rtl/>
        </w:rPr>
        <w:t xml:space="preserve">، </w:t>
      </w:r>
      <w:r w:rsidRPr="00853DCC">
        <w:rPr>
          <w:sz w:val="24"/>
          <w:szCs w:val="24"/>
          <w:rtl/>
        </w:rPr>
        <w:t>393</w:t>
      </w:r>
      <w:r w:rsidR="007B4087">
        <w:rPr>
          <w:sz w:val="24"/>
          <w:szCs w:val="24"/>
          <w:rtl/>
        </w:rPr>
        <w:t xml:space="preserve">، </w:t>
      </w:r>
      <w:r w:rsidRPr="00853DCC">
        <w:rPr>
          <w:sz w:val="24"/>
          <w:szCs w:val="24"/>
          <w:rtl/>
        </w:rPr>
        <w:t>443</w:t>
      </w:r>
      <w:r w:rsidR="007B4087">
        <w:rPr>
          <w:sz w:val="24"/>
          <w:szCs w:val="24"/>
          <w:rtl/>
        </w:rPr>
        <w:t xml:space="preserve">، </w:t>
      </w:r>
      <w:r w:rsidRPr="00853DCC">
        <w:rPr>
          <w:sz w:val="24"/>
          <w:szCs w:val="24"/>
          <w:rtl/>
        </w:rPr>
        <w:t>509</w:t>
      </w:r>
      <w:r w:rsidR="007B4087">
        <w:rPr>
          <w:sz w:val="24"/>
          <w:szCs w:val="24"/>
          <w:rtl/>
        </w:rPr>
        <w:t xml:space="preserve">، </w:t>
      </w:r>
      <w:r w:rsidRPr="00853DCC">
        <w:rPr>
          <w:sz w:val="24"/>
          <w:szCs w:val="24"/>
          <w:rtl/>
        </w:rPr>
        <w:t>657</w:t>
      </w:r>
      <w:r w:rsidR="007B4087">
        <w:rPr>
          <w:sz w:val="24"/>
          <w:szCs w:val="24"/>
          <w:rtl/>
        </w:rPr>
        <w:t xml:space="preserve">، </w:t>
      </w:r>
      <w:r w:rsidRPr="00853DCC">
        <w:rPr>
          <w:sz w:val="24"/>
          <w:szCs w:val="24"/>
          <w:rtl/>
        </w:rPr>
        <w:t>659</w:t>
      </w:r>
    </w:p>
    <w:p w:rsidR="000631D9" w:rsidRPr="00853DCC" w:rsidRDefault="000631D9" w:rsidP="00615AA0">
      <w:pPr>
        <w:pStyle w:val="a"/>
        <w:spacing w:line="340" w:lineRule="exact"/>
        <w:ind w:firstLine="0"/>
        <w:rPr>
          <w:sz w:val="24"/>
          <w:szCs w:val="24"/>
          <w:rtl/>
        </w:rPr>
      </w:pPr>
      <w:r w:rsidRPr="00853DCC">
        <w:rPr>
          <w:sz w:val="24"/>
          <w:szCs w:val="24"/>
          <w:rtl/>
        </w:rPr>
        <w:t>صدر حاج سید جوادی</w:t>
      </w:r>
      <w:r w:rsidR="007B4087">
        <w:rPr>
          <w:sz w:val="24"/>
          <w:szCs w:val="24"/>
          <w:rtl/>
        </w:rPr>
        <w:t xml:space="preserve">، </w:t>
      </w:r>
      <w:r w:rsidRPr="00853DCC">
        <w:rPr>
          <w:sz w:val="24"/>
          <w:szCs w:val="24"/>
          <w:rtl/>
        </w:rPr>
        <w:t>احمد</w:t>
      </w:r>
      <w:r w:rsidR="007B4087">
        <w:rPr>
          <w:sz w:val="24"/>
          <w:szCs w:val="24"/>
          <w:rtl/>
        </w:rPr>
        <w:t xml:space="preserve">، </w:t>
      </w:r>
      <w:r w:rsidRPr="00853DCC">
        <w:rPr>
          <w:sz w:val="24"/>
          <w:szCs w:val="24"/>
          <w:rtl/>
        </w:rPr>
        <w:t>495</w:t>
      </w:r>
    </w:p>
    <w:p w:rsidR="000631D9" w:rsidRPr="00853DCC" w:rsidRDefault="000631D9" w:rsidP="00615AA0">
      <w:pPr>
        <w:pStyle w:val="a"/>
        <w:spacing w:line="340" w:lineRule="exact"/>
        <w:ind w:firstLine="0"/>
        <w:rPr>
          <w:sz w:val="24"/>
          <w:szCs w:val="24"/>
          <w:rtl/>
        </w:rPr>
      </w:pPr>
      <w:r w:rsidRPr="00853DCC">
        <w:rPr>
          <w:sz w:val="24"/>
          <w:szCs w:val="24"/>
          <w:rtl/>
        </w:rPr>
        <w:t>صدر حاج سید جوادی</w:t>
      </w:r>
      <w:r w:rsidR="007B4087">
        <w:rPr>
          <w:sz w:val="24"/>
          <w:szCs w:val="24"/>
          <w:rtl/>
        </w:rPr>
        <w:t xml:space="preserve">، </w:t>
      </w:r>
      <w:r w:rsidRPr="00853DCC">
        <w:rPr>
          <w:sz w:val="24"/>
          <w:szCs w:val="24"/>
          <w:rtl/>
        </w:rPr>
        <w:t>اصغر</w:t>
      </w:r>
      <w:r w:rsidR="007B4087">
        <w:rPr>
          <w:sz w:val="24"/>
          <w:szCs w:val="24"/>
          <w:rtl/>
        </w:rPr>
        <w:t xml:space="preserve">، </w:t>
      </w:r>
      <w:r w:rsidRPr="00853DCC">
        <w:rPr>
          <w:sz w:val="24"/>
          <w:szCs w:val="24"/>
          <w:rtl/>
        </w:rPr>
        <w:t>677</w:t>
      </w:r>
    </w:p>
    <w:p w:rsidR="000631D9" w:rsidRPr="00853DCC" w:rsidRDefault="000631D9" w:rsidP="00615AA0">
      <w:pPr>
        <w:pStyle w:val="a"/>
        <w:spacing w:line="340" w:lineRule="exact"/>
        <w:ind w:firstLine="0"/>
        <w:rPr>
          <w:sz w:val="24"/>
          <w:szCs w:val="24"/>
          <w:rtl/>
        </w:rPr>
      </w:pPr>
      <w:r w:rsidRPr="00853DCC">
        <w:rPr>
          <w:sz w:val="24"/>
          <w:szCs w:val="24"/>
          <w:rtl/>
        </w:rPr>
        <w:t>صدر</w:t>
      </w:r>
      <w:r w:rsidR="007B4087">
        <w:rPr>
          <w:sz w:val="24"/>
          <w:szCs w:val="24"/>
          <w:rtl/>
        </w:rPr>
        <w:t xml:space="preserve">، </w:t>
      </w:r>
      <w:r w:rsidRPr="00853DCC">
        <w:rPr>
          <w:sz w:val="24"/>
          <w:szCs w:val="24"/>
          <w:rtl/>
        </w:rPr>
        <w:t>حسن</w:t>
      </w:r>
      <w:r w:rsidR="007B4087">
        <w:rPr>
          <w:sz w:val="24"/>
          <w:szCs w:val="24"/>
          <w:rtl/>
        </w:rPr>
        <w:t xml:space="preserve">، </w:t>
      </w:r>
      <w:r w:rsidRPr="00853DCC">
        <w:rPr>
          <w:sz w:val="24"/>
          <w:szCs w:val="24"/>
          <w:rtl/>
        </w:rPr>
        <w:t>179</w:t>
      </w:r>
      <w:r w:rsidR="007B4087">
        <w:rPr>
          <w:sz w:val="24"/>
          <w:szCs w:val="24"/>
          <w:rtl/>
        </w:rPr>
        <w:t xml:space="preserve">، </w:t>
      </w:r>
      <w:r w:rsidRPr="00853DCC">
        <w:rPr>
          <w:sz w:val="24"/>
          <w:szCs w:val="24"/>
          <w:rtl/>
        </w:rPr>
        <w:t>521</w:t>
      </w:r>
      <w:r w:rsidR="007B4087">
        <w:rPr>
          <w:sz w:val="24"/>
          <w:szCs w:val="24"/>
          <w:rtl/>
        </w:rPr>
        <w:t xml:space="preserve">، </w:t>
      </w:r>
      <w:r w:rsidRPr="00853DCC">
        <w:rPr>
          <w:sz w:val="24"/>
          <w:szCs w:val="24"/>
          <w:rtl/>
        </w:rPr>
        <w:t>722</w:t>
      </w:r>
      <w:r w:rsidR="007B4087">
        <w:rPr>
          <w:sz w:val="24"/>
          <w:szCs w:val="24"/>
          <w:rtl/>
        </w:rPr>
        <w:t xml:space="preserve">، </w:t>
      </w:r>
      <w:r w:rsidRPr="00853DCC">
        <w:rPr>
          <w:sz w:val="24"/>
          <w:szCs w:val="24"/>
          <w:rtl/>
        </w:rPr>
        <w:t>748</w:t>
      </w:r>
      <w:r w:rsidR="007B4087">
        <w:rPr>
          <w:sz w:val="24"/>
          <w:szCs w:val="24"/>
          <w:rtl/>
        </w:rPr>
        <w:t xml:space="preserve">، </w:t>
      </w:r>
      <w:r w:rsidRPr="00853DCC">
        <w:rPr>
          <w:sz w:val="24"/>
          <w:szCs w:val="24"/>
          <w:rtl/>
        </w:rPr>
        <w:t>665</w:t>
      </w:r>
      <w:r w:rsidR="007B4087">
        <w:rPr>
          <w:sz w:val="24"/>
          <w:szCs w:val="24"/>
          <w:rtl/>
        </w:rPr>
        <w:t xml:space="preserve">، </w:t>
      </w:r>
      <w:r w:rsidRPr="00853DCC">
        <w:rPr>
          <w:sz w:val="24"/>
          <w:szCs w:val="24"/>
          <w:rtl/>
        </w:rPr>
        <w:t>725</w:t>
      </w:r>
      <w:r w:rsidR="007B4087">
        <w:rPr>
          <w:sz w:val="24"/>
          <w:szCs w:val="24"/>
          <w:rtl/>
        </w:rPr>
        <w:t xml:space="preserve">، </w:t>
      </w:r>
      <w:r w:rsidRPr="00853DCC">
        <w:rPr>
          <w:sz w:val="24"/>
          <w:szCs w:val="24"/>
          <w:rtl/>
        </w:rPr>
        <w:t>826</w:t>
      </w:r>
      <w:r w:rsidR="007B4087">
        <w:rPr>
          <w:sz w:val="24"/>
          <w:szCs w:val="24"/>
          <w:rtl/>
        </w:rPr>
        <w:t xml:space="preserve">، </w:t>
      </w:r>
      <w:r w:rsidRPr="00853DCC">
        <w:rPr>
          <w:sz w:val="24"/>
          <w:szCs w:val="24"/>
          <w:rtl/>
        </w:rPr>
        <w:t>950</w:t>
      </w:r>
    </w:p>
    <w:p w:rsidR="000631D9" w:rsidRPr="00853DCC" w:rsidRDefault="000631D9" w:rsidP="00615AA0">
      <w:pPr>
        <w:pStyle w:val="a"/>
        <w:spacing w:line="340" w:lineRule="exact"/>
        <w:ind w:firstLine="0"/>
        <w:rPr>
          <w:sz w:val="24"/>
          <w:szCs w:val="24"/>
          <w:rtl/>
        </w:rPr>
      </w:pPr>
      <w:r w:rsidRPr="00853DCC">
        <w:rPr>
          <w:sz w:val="24"/>
          <w:szCs w:val="24"/>
          <w:rtl/>
        </w:rPr>
        <w:t>صدر</w:t>
      </w:r>
      <w:r w:rsidR="007B4087">
        <w:rPr>
          <w:sz w:val="24"/>
          <w:szCs w:val="24"/>
          <w:rtl/>
        </w:rPr>
        <w:t xml:space="preserve">، </w:t>
      </w:r>
      <w:r w:rsidRPr="00853DCC">
        <w:rPr>
          <w:sz w:val="24"/>
          <w:szCs w:val="24"/>
          <w:rtl/>
        </w:rPr>
        <w:t>سیدرضا</w:t>
      </w:r>
      <w:r w:rsidR="007B4087">
        <w:rPr>
          <w:sz w:val="24"/>
          <w:szCs w:val="24"/>
          <w:rtl/>
        </w:rPr>
        <w:t xml:space="preserve">، </w:t>
      </w:r>
      <w:r w:rsidRPr="00853DCC">
        <w:rPr>
          <w:sz w:val="24"/>
          <w:szCs w:val="24"/>
          <w:rtl/>
        </w:rPr>
        <w:t>394</w:t>
      </w:r>
    </w:p>
    <w:p w:rsidR="000631D9" w:rsidRPr="00853DCC" w:rsidRDefault="000631D9" w:rsidP="00615AA0">
      <w:pPr>
        <w:pStyle w:val="a"/>
        <w:spacing w:line="340" w:lineRule="exact"/>
        <w:ind w:firstLine="0"/>
        <w:rPr>
          <w:sz w:val="24"/>
          <w:szCs w:val="24"/>
          <w:rtl/>
        </w:rPr>
      </w:pPr>
      <w:r w:rsidRPr="00853DCC">
        <w:rPr>
          <w:sz w:val="24"/>
          <w:szCs w:val="24"/>
          <w:rtl/>
        </w:rPr>
        <w:t>صدر</w:t>
      </w:r>
      <w:r w:rsidR="007B4087">
        <w:rPr>
          <w:sz w:val="24"/>
          <w:szCs w:val="24"/>
          <w:rtl/>
        </w:rPr>
        <w:t xml:space="preserve">، </w:t>
      </w:r>
      <w:r w:rsidRPr="00853DCC">
        <w:rPr>
          <w:sz w:val="24"/>
          <w:szCs w:val="24"/>
          <w:rtl/>
        </w:rPr>
        <w:t>سید صدرالدین</w:t>
      </w:r>
      <w:r w:rsidR="007B4087">
        <w:rPr>
          <w:sz w:val="24"/>
          <w:szCs w:val="24"/>
          <w:rtl/>
        </w:rPr>
        <w:t xml:space="preserve">، </w:t>
      </w:r>
      <w:r w:rsidRPr="00853DCC">
        <w:rPr>
          <w:sz w:val="24"/>
          <w:szCs w:val="24"/>
          <w:rtl/>
        </w:rPr>
        <w:t>141</w:t>
      </w:r>
      <w:r w:rsidR="007B4087">
        <w:rPr>
          <w:sz w:val="24"/>
          <w:szCs w:val="24"/>
          <w:rtl/>
        </w:rPr>
        <w:t xml:space="preserve">، </w:t>
      </w:r>
      <w:r w:rsidRPr="00853DCC">
        <w:rPr>
          <w:sz w:val="24"/>
          <w:szCs w:val="24"/>
          <w:rtl/>
        </w:rPr>
        <w:t>194</w:t>
      </w:r>
      <w:r w:rsidR="007B4087">
        <w:rPr>
          <w:sz w:val="24"/>
          <w:szCs w:val="24"/>
          <w:rtl/>
        </w:rPr>
        <w:t xml:space="preserve">، </w:t>
      </w:r>
      <w:r w:rsidRPr="00853DCC">
        <w:rPr>
          <w:sz w:val="24"/>
          <w:szCs w:val="24"/>
          <w:rtl/>
        </w:rPr>
        <w:t>197</w:t>
      </w:r>
      <w:r w:rsidR="007B4087">
        <w:rPr>
          <w:sz w:val="24"/>
          <w:szCs w:val="24"/>
          <w:rtl/>
        </w:rPr>
        <w:t xml:space="preserve">، </w:t>
      </w:r>
      <w:r w:rsidRPr="00853DCC">
        <w:rPr>
          <w:sz w:val="24"/>
          <w:szCs w:val="24"/>
          <w:rtl/>
        </w:rPr>
        <w:t>222</w:t>
      </w:r>
      <w:r w:rsidR="007B4087">
        <w:rPr>
          <w:sz w:val="24"/>
          <w:szCs w:val="24"/>
          <w:rtl/>
        </w:rPr>
        <w:t xml:space="preserve">، </w:t>
      </w:r>
      <w:r w:rsidRPr="00853DCC">
        <w:rPr>
          <w:sz w:val="24"/>
          <w:szCs w:val="24"/>
          <w:rtl/>
        </w:rPr>
        <w:t>237</w:t>
      </w:r>
      <w:r w:rsidR="007B4087">
        <w:rPr>
          <w:sz w:val="24"/>
          <w:szCs w:val="24"/>
          <w:rtl/>
        </w:rPr>
        <w:t xml:space="preserve">، </w:t>
      </w:r>
      <w:r w:rsidRPr="00853DCC">
        <w:rPr>
          <w:sz w:val="24"/>
          <w:szCs w:val="24"/>
          <w:rtl/>
        </w:rPr>
        <w:t>264</w:t>
      </w:r>
      <w:r w:rsidR="007B4087">
        <w:rPr>
          <w:sz w:val="24"/>
          <w:szCs w:val="24"/>
          <w:rtl/>
        </w:rPr>
        <w:t xml:space="preserve">، </w:t>
      </w:r>
      <w:r w:rsidRPr="00853DCC">
        <w:rPr>
          <w:sz w:val="24"/>
          <w:szCs w:val="24"/>
          <w:rtl/>
        </w:rPr>
        <w:t>330</w:t>
      </w:r>
    </w:p>
    <w:p w:rsidR="000631D9" w:rsidRPr="00853DCC" w:rsidRDefault="000631D9" w:rsidP="00615AA0">
      <w:pPr>
        <w:pStyle w:val="a"/>
        <w:spacing w:line="340" w:lineRule="exact"/>
        <w:ind w:firstLine="0"/>
        <w:rPr>
          <w:sz w:val="24"/>
          <w:szCs w:val="24"/>
          <w:rtl/>
        </w:rPr>
      </w:pPr>
      <w:r w:rsidRPr="00853DCC">
        <w:rPr>
          <w:sz w:val="24"/>
          <w:szCs w:val="24"/>
          <w:rtl/>
        </w:rPr>
        <w:t>صدر</w:t>
      </w:r>
      <w:r w:rsidR="007B4087">
        <w:rPr>
          <w:sz w:val="24"/>
          <w:szCs w:val="24"/>
          <w:rtl/>
        </w:rPr>
        <w:t xml:space="preserve">، </w:t>
      </w:r>
      <w:r w:rsidRPr="00853DCC">
        <w:rPr>
          <w:sz w:val="24"/>
          <w:szCs w:val="24"/>
          <w:rtl/>
        </w:rPr>
        <w:t>محمدباقر</w:t>
      </w:r>
      <w:r w:rsidR="007B4087">
        <w:rPr>
          <w:sz w:val="24"/>
          <w:szCs w:val="24"/>
          <w:rtl/>
        </w:rPr>
        <w:t xml:space="preserve">، </w:t>
      </w:r>
      <w:r w:rsidRPr="00853DCC">
        <w:rPr>
          <w:sz w:val="24"/>
          <w:szCs w:val="24"/>
          <w:rtl/>
        </w:rPr>
        <w:t>239</w:t>
      </w:r>
      <w:r w:rsidR="007B4087">
        <w:rPr>
          <w:sz w:val="24"/>
          <w:szCs w:val="24"/>
          <w:rtl/>
        </w:rPr>
        <w:t xml:space="preserve">، </w:t>
      </w:r>
      <w:r w:rsidRPr="00853DCC">
        <w:rPr>
          <w:sz w:val="24"/>
          <w:szCs w:val="24"/>
          <w:rtl/>
        </w:rPr>
        <w:t>967</w:t>
      </w:r>
      <w:r w:rsidR="007B4087">
        <w:rPr>
          <w:sz w:val="24"/>
          <w:szCs w:val="24"/>
          <w:rtl/>
        </w:rPr>
        <w:t xml:space="preserve">، </w:t>
      </w:r>
      <w:r w:rsidRPr="00853DCC">
        <w:rPr>
          <w:sz w:val="24"/>
          <w:szCs w:val="24"/>
          <w:rtl/>
        </w:rPr>
        <w:t>984</w:t>
      </w:r>
      <w:r w:rsidR="007B4087">
        <w:rPr>
          <w:sz w:val="24"/>
          <w:szCs w:val="24"/>
          <w:rtl/>
        </w:rPr>
        <w:t xml:space="preserve">، </w:t>
      </w:r>
      <w:r w:rsidRPr="00853DCC">
        <w:rPr>
          <w:sz w:val="24"/>
          <w:szCs w:val="24"/>
          <w:rtl/>
        </w:rPr>
        <w:t>989</w:t>
      </w:r>
    </w:p>
    <w:p w:rsidR="000631D9" w:rsidRPr="00853DCC" w:rsidRDefault="000631D9" w:rsidP="00615AA0">
      <w:pPr>
        <w:pStyle w:val="a"/>
        <w:spacing w:line="340" w:lineRule="exact"/>
        <w:ind w:firstLine="0"/>
        <w:rPr>
          <w:sz w:val="24"/>
          <w:szCs w:val="24"/>
          <w:rtl/>
        </w:rPr>
      </w:pPr>
      <w:r w:rsidRPr="00853DCC">
        <w:rPr>
          <w:sz w:val="24"/>
          <w:szCs w:val="24"/>
          <w:rtl/>
        </w:rPr>
        <w:t>صدر هاشمی</w:t>
      </w:r>
      <w:r w:rsidR="007B4087">
        <w:rPr>
          <w:sz w:val="24"/>
          <w:szCs w:val="24"/>
          <w:rtl/>
        </w:rPr>
        <w:t xml:space="preserve">، </w:t>
      </w:r>
      <w:r w:rsidRPr="00853DCC">
        <w:rPr>
          <w:sz w:val="24"/>
          <w:szCs w:val="24"/>
          <w:rtl/>
        </w:rPr>
        <w:t>51</w:t>
      </w:r>
      <w:r w:rsidR="007B4087">
        <w:rPr>
          <w:sz w:val="24"/>
          <w:szCs w:val="24"/>
          <w:rtl/>
        </w:rPr>
        <w:t xml:space="preserve">، </w:t>
      </w:r>
      <w:r w:rsidRPr="00853DCC">
        <w:rPr>
          <w:sz w:val="24"/>
          <w:szCs w:val="24"/>
          <w:rtl/>
        </w:rPr>
        <w:t>175</w:t>
      </w:r>
      <w:r w:rsidR="007B4087">
        <w:rPr>
          <w:sz w:val="24"/>
          <w:szCs w:val="24"/>
          <w:rtl/>
        </w:rPr>
        <w:t xml:space="preserve">، </w:t>
      </w:r>
      <w:r w:rsidRPr="00853DCC">
        <w:rPr>
          <w:sz w:val="24"/>
          <w:szCs w:val="24"/>
          <w:rtl/>
        </w:rPr>
        <w:t>176</w:t>
      </w:r>
    </w:p>
    <w:p w:rsidR="000631D9" w:rsidRPr="00853DCC" w:rsidRDefault="000631D9" w:rsidP="00615AA0">
      <w:pPr>
        <w:pStyle w:val="a"/>
        <w:spacing w:line="340" w:lineRule="exact"/>
        <w:ind w:firstLine="0"/>
        <w:rPr>
          <w:sz w:val="24"/>
          <w:szCs w:val="24"/>
          <w:rtl/>
        </w:rPr>
      </w:pPr>
      <w:r w:rsidRPr="00853DCC">
        <w:rPr>
          <w:sz w:val="24"/>
          <w:szCs w:val="24"/>
          <w:rtl/>
        </w:rPr>
        <w:t>صدری</w:t>
      </w:r>
      <w:r w:rsidR="007B4087">
        <w:rPr>
          <w:sz w:val="24"/>
          <w:szCs w:val="24"/>
          <w:rtl/>
        </w:rPr>
        <w:t xml:space="preserve">، </w:t>
      </w:r>
      <w:r w:rsidRPr="00853DCC">
        <w:rPr>
          <w:sz w:val="24"/>
          <w:szCs w:val="24"/>
          <w:rtl/>
        </w:rPr>
        <w:t>حسین</w:t>
      </w:r>
      <w:r w:rsidR="007B4087">
        <w:rPr>
          <w:sz w:val="24"/>
          <w:szCs w:val="24"/>
          <w:rtl/>
        </w:rPr>
        <w:t xml:space="preserve">، </w:t>
      </w:r>
      <w:r w:rsidRPr="00853DCC">
        <w:rPr>
          <w:sz w:val="24"/>
          <w:szCs w:val="24"/>
          <w:rtl/>
        </w:rPr>
        <w:t>470</w:t>
      </w:r>
    </w:p>
    <w:p w:rsidR="000631D9" w:rsidRPr="00853DCC" w:rsidRDefault="000631D9" w:rsidP="00615AA0">
      <w:pPr>
        <w:pStyle w:val="a"/>
        <w:spacing w:line="340" w:lineRule="exact"/>
        <w:ind w:firstLine="0"/>
        <w:rPr>
          <w:sz w:val="24"/>
          <w:szCs w:val="24"/>
          <w:rtl/>
        </w:rPr>
      </w:pPr>
      <w:r w:rsidRPr="00853DCC">
        <w:rPr>
          <w:sz w:val="24"/>
          <w:szCs w:val="24"/>
          <w:rtl/>
        </w:rPr>
        <w:t>صدوقی</w:t>
      </w:r>
      <w:r w:rsidR="007B4087">
        <w:rPr>
          <w:sz w:val="24"/>
          <w:szCs w:val="24"/>
          <w:rtl/>
        </w:rPr>
        <w:t xml:space="preserve">، </w:t>
      </w:r>
      <w:r w:rsidRPr="00853DCC">
        <w:rPr>
          <w:sz w:val="24"/>
          <w:szCs w:val="24"/>
          <w:rtl/>
        </w:rPr>
        <w:t>شیخ محمد</w:t>
      </w:r>
      <w:r w:rsidR="007B4087">
        <w:rPr>
          <w:sz w:val="24"/>
          <w:szCs w:val="24"/>
          <w:rtl/>
        </w:rPr>
        <w:t xml:space="preserve">، </w:t>
      </w:r>
      <w:r w:rsidRPr="00853DCC">
        <w:rPr>
          <w:sz w:val="24"/>
          <w:szCs w:val="24"/>
          <w:rtl/>
        </w:rPr>
        <w:t>264</w:t>
      </w:r>
      <w:r w:rsidR="007B4087">
        <w:rPr>
          <w:sz w:val="24"/>
          <w:szCs w:val="24"/>
          <w:rtl/>
        </w:rPr>
        <w:t>،</w:t>
      </w:r>
      <w:r w:rsidR="006F503C">
        <w:rPr>
          <w:sz w:val="24"/>
          <w:szCs w:val="24"/>
          <w:rtl/>
        </w:rPr>
        <w:t xml:space="preserve"> </w:t>
      </w:r>
      <w:r w:rsidRPr="00853DCC">
        <w:rPr>
          <w:sz w:val="24"/>
          <w:szCs w:val="24"/>
          <w:rtl/>
        </w:rPr>
        <w:t>268</w:t>
      </w:r>
      <w:r w:rsidR="007B4087">
        <w:rPr>
          <w:sz w:val="24"/>
          <w:szCs w:val="24"/>
          <w:rtl/>
        </w:rPr>
        <w:t xml:space="preserve">، </w:t>
      </w:r>
      <w:r w:rsidRPr="00853DCC">
        <w:rPr>
          <w:sz w:val="24"/>
          <w:szCs w:val="24"/>
          <w:rtl/>
        </w:rPr>
        <w:t>310</w:t>
      </w:r>
      <w:r w:rsidR="007B4087">
        <w:rPr>
          <w:sz w:val="24"/>
          <w:szCs w:val="24"/>
          <w:rtl/>
        </w:rPr>
        <w:t xml:space="preserve">، </w:t>
      </w:r>
      <w:r w:rsidRPr="00853DCC">
        <w:rPr>
          <w:sz w:val="24"/>
          <w:szCs w:val="24"/>
          <w:rtl/>
        </w:rPr>
        <w:t>318</w:t>
      </w:r>
      <w:r w:rsidR="007B4087">
        <w:rPr>
          <w:sz w:val="24"/>
          <w:szCs w:val="24"/>
          <w:rtl/>
        </w:rPr>
        <w:t xml:space="preserve">، </w:t>
      </w:r>
      <w:r w:rsidRPr="00853DCC">
        <w:rPr>
          <w:sz w:val="24"/>
          <w:szCs w:val="24"/>
          <w:rtl/>
        </w:rPr>
        <w:t>366</w:t>
      </w:r>
    </w:p>
    <w:p w:rsidR="000631D9" w:rsidRPr="00853DCC" w:rsidRDefault="000631D9" w:rsidP="00615AA0">
      <w:pPr>
        <w:pStyle w:val="a"/>
        <w:spacing w:line="340" w:lineRule="exact"/>
        <w:ind w:firstLine="0"/>
        <w:rPr>
          <w:sz w:val="24"/>
          <w:szCs w:val="24"/>
          <w:rtl/>
        </w:rPr>
      </w:pPr>
      <w:r w:rsidRPr="00853DCC">
        <w:rPr>
          <w:sz w:val="24"/>
          <w:szCs w:val="24"/>
          <w:rtl/>
        </w:rPr>
        <w:t>صدیق</w:t>
      </w:r>
      <w:r w:rsidR="007B4087">
        <w:rPr>
          <w:sz w:val="24"/>
          <w:szCs w:val="24"/>
          <w:rtl/>
        </w:rPr>
        <w:t xml:space="preserve">، </w:t>
      </w:r>
      <w:r w:rsidRPr="00853DCC">
        <w:rPr>
          <w:sz w:val="24"/>
          <w:szCs w:val="24"/>
          <w:rtl/>
        </w:rPr>
        <w:t>عیسی</w:t>
      </w:r>
      <w:r w:rsidR="007B4087">
        <w:rPr>
          <w:sz w:val="24"/>
          <w:szCs w:val="24"/>
          <w:rtl/>
        </w:rPr>
        <w:t xml:space="preserve">، </w:t>
      </w:r>
      <w:r w:rsidRPr="00853DCC">
        <w:rPr>
          <w:sz w:val="24"/>
          <w:szCs w:val="24"/>
          <w:rtl/>
        </w:rPr>
        <w:t>145</w:t>
      </w:r>
      <w:r w:rsidR="007B4087">
        <w:rPr>
          <w:sz w:val="24"/>
          <w:szCs w:val="24"/>
          <w:rtl/>
        </w:rPr>
        <w:t xml:space="preserve">، </w:t>
      </w:r>
      <w:r w:rsidRPr="00853DCC">
        <w:rPr>
          <w:sz w:val="24"/>
          <w:szCs w:val="24"/>
          <w:rtl/>
        </w:rPr>
        <w:t>206</w:t>
      </w:r>
    </w:p>
    <w:p w:rsidR="000631D9" w:rsidRPr="00853DCC" w:rsidRDefault="000631D9" w:rsidP="00615AA0">
      <w:pPr>
        <w:pStyle w:val="a"/>
        <w:spacing w:line="340" w:lineRule="exact"/>
        <w:ind w:firstLine="0"/>
        <w:rPr>
          <w:sz w:val="24"/>
          <w:szCs w:val="24"/>
          <w:rtl/>
        </w:rPr>
      </w:pPr>
      <w:r w:rsidRPr="00853DCC">
        <w:rPr>
          <w:sz w:val="24"/>
          <w:szCs w:val="24"/>
          <w:rtl/>
        </w:rPr>
        <w:t>صدیقی</w:t>
      </w:r>
      <w:r w:rsidR="007B4087">
        <w:rPr>
          <w:sz w:val="24"/>
          <w:szCs w:val="24"/>
          <w:rtl/>
        </w:rPr>
        <w:t xml:space="preserve">، </w:t>
      </w:r>
      <w:r w:rsidRPr="00853DCC">
        <w:rPr>
          <w:sz w:val="24"/>
          <w:szCs w:val="24"/>
          <w:rtl/>
        </w:rPr>
        <w:t>عبدالعظیم</w:t>
      </w:r>
      <w:r w:rsidR="007B4087">
        <w:rPr>
          <w:sz w:val="24"/>
          <w:szCs w:val="24"/>
          <w:rtl/>
        </w:rPr>
        <w:t xml:space="preserve">، </w:t>
      </w:r>
      <w:r w:rsidRPr="00853DCC">
        <w:rPr>
          <w:sz w:val="24"/>
          <w:szCs w:val="24"/>
          <w:rtl/>
        </w:rPr>
        <w:t>929</w:t>
      </w:r>
    </w:p>
    <w:p w:rsidR="000631D9" w:rsidRPr="00853DCC" w:rsidRDefault="000631D9" w:rsidP="00615AA0">
      <w:pPr>
        <w:pStyle w:val="a"/>
        <w:spacing w:line="340" w:lineRule="exact"/>
        <w:ind w:firstLine="0"/>
        <w:rPr>
          <w:sz w:val="24"/>
          <w:szCs w:val="24"/>
          <w:rtl/>
        </w:rPr>
      </w:pPr>
      <w:r w:rsidRPr="00853DCC">
        <w:rPr>
          <w:sz w:val="24"/>
          <w:szCs w:val="24"/>
          <w:rtl/>
        </w:rPr>
        <w:t>صدیقی</w:t>
      </w:r>
      <w:r w:rsidR="007B4087">
        <w:rPr>
          <w:sz w:val="24"/>
          <w:szCs w:val="24"/>
          <w:rtl/>
        </w:rPr>
        <w:t xml:space="preserve">، </w:t>
      </w:r>
      <w:r w:rsidRPr="00853DCC">
        <w:rPr>
          <w:sz w:val="24"/>
          <w:szCs w:val="24"/>
          <w:rtl/>
        </w:rPr>
        <w:t>غلامحسین</w:t>
      </w:r>
      <w:r w:rsidR="007B4087">
        <w:rPr>
          <w:sz w:val="24"/>
          <w:szCs w:val="24"/>
          <w:rtl/>
        </w:rPr>
        <w:t xml:space="preserve">، </w:t>
      </w:r>
      <w:r w:rsidRPr="00853DCC">
        <w:rPr>
          <w:sz w:val="24"/>
          <w:szCs w:val="24"/>
          <w:rtl/>
        </w:rPr>
        <w:t>488</w:t>
      </w:r>
      <w:r w:rsidR="007B4087">
        <w:rPr>
          <w:sz w:val="24"/>
          <w:szCs w:val="24"/>
          <w:rtl/>
        </w:rPr>
        <w:t xml:space="preserve">، </w:t>
      </w:r>
      <w:r w:rsidRPr="00853DCC">
        <w:rPr>
          <w:sz w:val="24"/>
          <w:szCs w:val="24"/>
          <w:rtl/>
        </w:rPr>
        <w:t>811</w:t>
      </w:r>
    </w:p>
    <w:p w:rsidR="000631D9" w:rsidRPr="00853DCC" w:rsidRDefault="000631D9" w:rsidP="00615AA0">
      <w:pPr>
        <w:pStyle w:val="a"/>
        <w:spacing w:line="340" w:lineRule="exact"/>
        <w:ind w:firstLine="0"/>
        <w:rPr>
          <w:sz w:val="24"/>
          <w:szCs w:val="24"/>
          <w:rtl/>
        </w:rPr>
      </w:pPr>
      <w:r w:rsidRPr="00853DCC">
        <w:rPr>
          <w:sz w:val="24"/>
          <w:szCs w:val="24"/>
          <w:rtl/>
        </w:rPr>
        <w:t>صدیقی نخجوانی</w:t>
      </w:r>
      <w:r w:rsidR="007B4087">
        <w:rPr>
          <w:sz w:val="24"/>
          <w:szCs w:val="24"/>
          <w:rtl/>
        </w:rPr>
        <w:t xml:space="preserve">، </w:t>
      </w:r>
      <w:r w:rsidRPr="00853DCC">
        <w:rPr>
          <w:sz w:val="24"/>
          <w:szCs w:val="24"/>
          <w:rtl/>
        </w:rPr>
        <w:t>69</w:t>
      </w:r>
    </w:p>
    <w:p w:rsidR="000631D9" w:rsidRPr="00853DCC" w:rsidRDefault="000631D9" w:rsidP="00615AA0">
      <w:pPr>
        <w:pStyle w:val="a"/>
        <w:spacing w:line="340" w:lineRule="exact"/>
        <w:ind w:firstLine="0"/>
        <w:rPr>
          <w:sz w:val="24"/>
          <w:szCs w:val="24"/>
          <w:rtl/>
        </w:rPr>
      </w:pPr>
      <w:r w:rsidRPr="00853DCC">
        <w:rPr>
          <w:sz w:val="24"/>
          <w:szCs w:val="24"/>
          <w:rtl/>
        </w:rPr>
        <w:t>صدیقین</w:t>
      </w:r>
      <w:r w:rsidR="007B4087">
        <w:rPr>
          <w:sz w:val="24"/>
          <w:szCs w:val="24"/>
          <w:rtl/>
        </w:rPr>
        <w:t xml:space="preserve">، </w:t>
      </w:r>
      <w:r w:rsidRPr="00853DCC">
        <w:rPr>
          <w:sz w:val="24"/>
          <w:szCs w:val="24"/>
          <w:rtl/>
        </w:rPr>
        <w:t>محمدتقی</w:t>
      </w:r>
      <w:r w:rsidR="007B4087">
        <w:rPr>
          <w:sz w:val="24"/>
          <w:szCs w:val="24"/>
          <w:rtl/>
        </w:rPr>
        <w:t xml:space="preserve">، </w:t>
      </w:r>
      <w:r w:rsidRPr="00853DCC">
        <w:rPr>
          <w:sz w:val="24"/>
          <w:szCs w:val="24"/>
          <w:rtl/>
        </w:rPr>
        <w:t>1090</w:t>
      </w:r>
    </w:p>
    <w:p w:rsidR="000631D9" w:rsidRPr="00853DCC" w:rsidRDefault="000631D9" w:rsidP="00615AA0">
      <w:pPr>
        <w:pStyle w:val="a"/>
        <w:spacing w:line="340" w:lineRule="exact"/>
        <w:ind w:firstLine="0"/>
        <w:rPr>
          <w:sz w:val="24"/>
          <w:szCs w:val="24"/>
          <w:rtl/>
        </w:rPr>
      </w:pPr>
      <w:r w:rsidRPr="00853DCC">
        <w:rPr>
          <w:sz w:val="24"/>
          <w:szCs w:val="24"/>
          <w:rtl/>
        </w:rPr>
        <w:t>صف</w:t>
      </w:r>
      <w:r w:rsidR="007B4087">
        <w:rPr>
          <w:sz w:val="24"/>
          <w:szCs w:val="24"/>
          <w:rtl/>
        </w:rPr>
        <w:t xml:space="preserve">، </w:t>
      </w:r>
      <w:r w:rsidRPr="00853DCC">
        <w:rPr>
          <w:sz w:val="24"/>
          <w:szCs w:val="24"/>
          <w:rtl/>
        </w:rPr>
        <w:t>621</w:t>
      </w:r>
    </w:p>
    <w:p w:rsidR="000631D9" w:rsidRPr="00853DCC" w:rsidRDefault="000631D9" w:rsidP="00615AA0">
      <w:pPr>
        <w:pStyle w:val="a"/>
        <w:spacing w:line="340" w:lineRule="exact"/>
        <w:ind w:firstLine="0"/>
        <w:rPr>
          <w:sz w:val="24"/>
          <w:szCs w:val="24"/>
          <w:rtl/>
        </w:rPr>
      </w:pPr>
      <w:r w:rsidRPr="00853DCC">
        <w:rPr>
          <w:sz w:val="24"/>
          <w:szCs w:val="24"/>
          <w:rtl/>
        </w:rPr>
        <w:t>صفائی</w:t>
      </w:r>
      <w:r w:rsidR="007B4087">
        <w:rPr>
          <w:sz w:val="24"/>
          <w:szCs w:val="24"/>
          <w:rtl/>
        </w:rPr>
        <w:t xml:space="preserve">، </w:t>
      </w:r>
      <w:r w:rsidRPr="00853DCC">
        <w:rPr>
          <w:sz w:val="24"/>
          <w:szCs w:val="24"/>
          <w:rtl/>
        </w:rPr>
        <w:t>ابراهیم</w:t>
      </w:r>
      <w:r w:rsidR="007B4087">
        <w:rPr>
          <w:sz w:val="24"/>
          <w:szCs w:val="24"/>
          <w:rtl/>
        </w:rPr>
        <w:t xml:space="preserve">، </w:t>
      </w:r>
      <w:r w:rsidRPr="00853DCC">
        <w:rPr>
          <w:sz w:val="24"/>
          <w:szCs w:val="24"/>
          <w:rtl/>
        </w:rPr>
        <w:t>73</w:t>
      </w:r>
    </w:p>
    <w:p w:rsidR="000631D9" w:rsidRPr="00853DCC" w:rsidRDefault="000631D9" w:rsidP="00615AA0">
      <w:pPr>
        <w:pStyle w:val="a"/>
        <w:spacing w:line="340" w:lineRule="exact"/>
        <w:ind w:firstLine="0"/>
        <w:rPr>
          <w:sz w:val="24"/>
          <w:szCs w:val="24"/>
          <w:rtl/>
        </w:rPr>
      </w:pPr>
      <w:r w:rsidRPr="00853DCC">
        <w:rPr>
          <w:sz w:val="24"/>
          <w:szCs w:val="24"/>
          <w:rtl/>
        </w:rPr>
        <w:t>صفائی حائری</w:t>
      </w:r>
      <w:r w:rsidR="007B4087">
        <w:rPr>
          <w:sz w:val="24"/>
          <w:szCs w:val="24"/>
          <w:rtl/>
        </w:rPr>
        <w:t xml:space="preserve">، </w:t>
      </w:r>
      <w:r w:rsidRPr="00853DCC">
        <w:rPr>
          <w:sz w:val="24"/>
          <w:szCs w:val="24"/>
          <w:rtl/>
        </w:rPr>
        <w:t>شیخ عباس</w:t>
      </w:r>
      <w:r w:rsidR="007B4087">
        <w:rPr>
          <w:sz w:val="24"/>
          <w:szCs w:val="24"/>
          <w:rtl/>
        </w:rPr>
        <w:t xml:space="preserve">، </w:t>
      </w:r>
      <w:r w:rsidRPr="00853DCC">
        <w:rPr>
          <w:sz w:val="24"/>
          <w:szCs w:val="24"/>
          <w:rtl/>
        </w:rPr>
        <w:t>985</w:t>
      </w:r>
    </w:p>
    <w:p w:rsidR="000631D9" w:rsidRPr="00853DCC" w:rsidRDefault="000631D9" w:rsidP="00615AA0">
      <w:pPr>
        <w:pStyle w:val="a"/>
        <w:spacing w:line="340" w:lineRule="exact"/>
        <w:ind w:firstLine="0"/>
        <w:rPr>
          <w:sz w:val="24"/>
          <w:szCs w:val="24"/>
          <w:rtl/>
        </w:rPr>
      </w:pPr>
      <w:r w:rsidRPr="00853DCC">
        <w:rPr>
          <w:sz w:val="24"/>
          <w:szCs w:val="24"/>
          <w:rtl/>
        </w:rPr>
        <w:t>صفائی حائری</w:t>
      </w:r>
      <w:r w:rsidR="007B4087">
        <w:rPr>
          <w:sz w:val="24"/>
          <w:szCs w:val="24"/>
          <w:rtl/>
        </w:rPr>
        <w:t xml:space="preserve">، </w:t>
      </w:r>
      <w:r w:rsidRPr="00853DCC">
        <w:rPr>
          <w:sz w:val="24"/>
          <w:szCs w:val="24"/>
          <w:rtl/>
        </w:rPr>
        <w:t>علی</w:t>
      </w:r>
      <w:r w:rsidR="007B4087">
        <w:rPr>
          <w:sz w:val="24"/>
          <w:szCs w:val="24"/>
          <w:rtl/>
        </w:rPr>
        <w:t xml:space="preserve">، </w:t>
      </w:r>
      <w:r w:rsidRPr="00853DCC">
        <w:rPr>
          <w:sz w:val="24"/>
          <w:szCs w:val="24"/>
          <w:rtl/>
        </w:rPr>
        <w:t>985</w:t>
      </w:r>
    </w:p>
    <w:p w:rsidR="000631D9" w:rsidRPr="00853DCC" w:rsidRDefault="000631D9" w:rsidP="00615AA0">
      <w:pPr>
        <w:pStyle w:val="a"/>
        <w:spacing w:line="340" w:lineRule="exact"/>
        <w:ind w:firstLine="0"/>
        <w:rPr>
          <w:sz w:val="24"/>
          <w:szCs w:val="24"/>
          <w:rtl/>
        </w:rPr>
      </w:pPr>
      <w:r w:rsidRPr="00853DCC">
        <w:rPr>
          <w:sz w:val="24"/>
          <w:szCs w:val="24"/>
          <w:rtl/>
        </w:rPr>
        <w:t>صفائی</w:t>
      </w:r>
      <w:r w:rsidR="007B4087">
        <w:rPr>
          <w:sz w:val="24"/>
          <w:szCs w:val="24"/>
          <w:rtl/>
        </w:rPr>
        <w:t xml:space="preserve">، </w:t>
      </w:r>
      <w:r w:rsidRPr="00853DCC">
        <w:rPr>
          <w:sz w:val="24"/>
          <w:szCs w:val="24"/>
          <w:rtl/>
        </w:rPr>
        <w:t>خوانساری</w:t>
      </w:r>
      <w:r w:rsidR="007B4087">
        <w:rPr>
          <w:sz w:val="24"/>
          <w:szCs w:val="24"/>
          <w:rtl/>
        </w:rPr>
        <w:t xml:space="preserve">، </w:t>
      </w:r>
      <w:r w:rsidRPr="00853DCC">
        <w:rPr>
          <w:sz w:val="24"/>
          <w:szCs w:val="24"/>
          <w:rtl/>
        </w:rPr>
        <w:t>457</w:t>
      </w:r>
    </w:p>
    <w:p w:rsidR="000631D9" w:rsidRPr="00853DCC" w:rsidRDefault="000631D9" w:rsidP="00615AA0">
      <w:pPr>
        <w:pStyle w:val="a"/>
        <w:spacing w:line="340" w:lineRule="exact"/>
        <w:ind w:firstLine="0"/>
        <w:rPr>
          <w:sz w:val="24"/>
          <w:szCs w:val="24"/>
          <w:rtl/>
        </w:rPr>
      </w:pPr>
      <w:r w:rsidRPr="00853DCC">
        <w:rPr>
          <w:sz w:val="24"/>
          <w:szCs w:val="24"/>
          <w:rtl/>
        </w:rPr>
        <w:t>صفاتی (سرکار خانم)</w:t>
      </w:r>
      <w:r w:rsidR="007B4087">
        <w:rPr>
          <w:sz w:val="24"/>
          <w:szCs w:val="24"/>
          <w:rtl/>
        </w:rPr>
        <w:t xml:space="preserve">، </w:t>
      </w:r>
      <w:r w:rsidRPr="00853DCC">
        <w:rPr>
          <w:sz w:val="24"/>
          <w:szCs w:val="24"/>
          <w:rtl/>
        </w:rPr>
        <w:t>414</w:t>
      </w:r>
      <w:r w:rsidR="007B4087">
        <w:rPr>
          <w:sz w:val="24"/>
          <w:szCs w:val="24"/>
          <w:rtl/>
        </w:rPr>
        <w:t xml:space="preserve">، </w:t>
      </w:r>
      <w:r w:rsidRPr="00853DCC">
        <w:rPr>
          <w:sz w:val="24"/>
          <w:szCs w:val="24"/>
          <w:rtl/>
        </w:rPr>
        <w:t>556</w:t>
      </w:r>
    </w:p>
    <w:p w:rsidR="000631D9" w:rsidRPr="00853DCC" w:rsidRDefault="000631D9" w:rsidP="00615AA0">
      <w:pPr>
        <w:pStyle w:val="a"/>
        <w:spacing w:line="340" w:lineRule="exact"/>
        <w:ind w:firstLine="0"/>
        <w:rPr>
          <w:sz w:val="24"/>
          <w:szCs w:val="24"/>
          <w:rtl/>
        </w:rPr>
      </w:pPr>
      <w:r w:rsidRPr="00853DCC">
        <w:rPr>
          <w:sz w:val="24"/>
          <w:szCs w:val="24"/>
          <w:rtl/>
        </w:rPr>
        <w:t>صفاتی</w:t>
      </w:r>
      <w:r w:rsidR="007B4087">
        <w:rPr>
          <w:sz w:val="24"/>
          <w:szCs w:val="24"/>
          <w:rtl/>
        </w:rPr>
        <w:t xml:space="preserve">، </w:t>
      </w:r>
      <w:r w:rsidRPr="00853DCC">
        <w:rPr>
          <w:sz w:val="24"/>
          <w:szCs w:val="24"/>
          <w:rtl/>
        </w:rPr>
        <w:t>غلامحسین</w:t>
      </w:r>
      <w:r w:rsidR="007B4087">
        <w:rPr>
          <w:sz w:val="24"/>
          <w:szCs w:val="24"/>
          <w:rtl/>
        </w:rPr>
        <w:t xml:space="preserve">، </w:t>
      </w:r>
      <w:r w:rsidRPr="00853DCC">
        <w:rPr>
          <w:sz w:val="24"/>
          <w:szCs w:val="24"/>
          <w:rtl/>
        </w:rPr>
        <w:t>741</w:t>
      </w:r>
      <w:r w:rsidR="007B4087">
        <w:rPr>
          <w:sz w:val="24"/>
          <w:szCs w:val="24"/>
          <w:rtl/>
        </w:rPr>
        <w:t xml:space="preserve">، </w:t>
      </w:r>
      <w:r w:rsidRPr="00853DCC">
        <w:rPr>
          <w:sz w:val="24"/>
          <w:szCs w:val="24"/>
          <w:rtl/>
        </w:rPr>
        <w:t>744</w:t>
      </w:r>
    </w:p>
    <w:p w:rsidR="000631D9" w:rsidRPr="00853DCC" w:rsidRDefault="000631D9" w:rsidP="00615AA0">
      <w:pPr>
        <w:pStyle w:val="a"/>
        <w:spacing w:line="340" w:lineRule="exact"/>
        <w:ind w:firstLine="0"/>
        <w:rPr>
          <w:sz w:val="24"/>
          <w:szCs w:val="24"/>
          <w:rtl/>
        </w:rPr>
      </w:pPr>
      <w:r w:rsidRPr="00853DCC">
        <w:rPr>
          <w:sz w:val="24"/>
          <w:szCs w:val="24"/>
          <w:rtl/>
        </w:rPr>
        <w:t>صفارزاده</w:t>
      </w:r>
      <w:r w:rsidR="007B4087">
        <w:rPr>
          <w:sz w:val="24"/>
          <w:szCs w:val="24"/>
          <w:rtl/>
        </w:rPr>
        <w:t xml:space="preserve">، </w:t>
      </w:r>
      <w:r w:rsidRPr="00853DCC">
        <w:rPr>
          <w:sz w:val="24"/>
          <w:szCs w:val="24"/>
          <w:rtl/>
        </w:rPr>
        <w:t>طاهره</w:t>
      </w:r>
      <w:r w:rsidR="007B4087">
        <w:rPr>
          <w:sz w:val="24"/>
          <w:szCs w:val="24"/>
          <w:rtl/>
        </w:rPr>
        <w:t xml:space="preserve">، </w:t>
      </w:r>
      <w:r w:rsidRPr="00853DCC">
        <w:rPr>
          <w:sz w:val="24"/>
          <w:szCs w:val="24"/>
          <w:rtl/>
        </w:rPr>
        <w:t>1000</w:t>
      </w:r>
    </w:p>
    <w:p w:rsidR="000631D9" w:rsidRPr="00853DCC" w:rsidRDefault="000631D9" w:rsidP="00615AA0">
      <w:pPr>
        <w:pStyle w:val="a"/>
        <w:spacing w:line="340" w:lineRule="exact"/>
        <w:ind w:firstLine="0"/>
        <w:rPr>
          <w:sz w:val="24"/>
          <w:szCs w:val="24"/>
          <w:rtl/>
        </w:rPr>
      </w:pPr>
      <w:r w:rsidRPr="00853DCC">
        <w:rPr>
          <w:sz w:val="24"/>
          <w:szCs w:val="24"/>
          <w:rtl/>
        </w:rPr>
        <w:t>صفار</w:t>
      </w:r>
      <w:r w:rsidR="007B4087">
        <w:rPr>
          <w:sz w:val="24"/>
          <w:szCs w:val="24"/>
          <w:rtl/>
        </w:rPr>
        <w:t xml:space="preserve">، </w:t>
      </w:r>
      <w:r w:rsidRPr="00853DCC">
        <w:rPr>
          <w:sz w:val="24"/>
          <w:szCs w:val="24"/>
          <w:rtl/>
        </w:rPr>
        <w:t>سعید</w:t>
      </w:r>
      <w:r w:rsidR="007B4087">
        <w:rPr>
          <w:sz w:val="24"/>
          <w:szCs w:val="24"/>
          <w:rtl/>
        </w:rPr>
        <w:t xml:space="preserve">، </w:t>
      </w:r>
      <w:r w:rsidRPr="00853DCC">
        <w:rPr>
          <w:sz w:val="24"/>
          <w:szCs w:val="24"/>
          <w:rtl/>
        </w:rPr>
        <w:t>610</w:t>
      </w:r>
    </w:p>
    <w:p w:rsidR="000631D9" w:rsidRPr="00853DCC" w:rsidRDefault="000631D9" w:rsidP="00615AA0">
      <w:pPr>
        <w:pStyle w:val="a"/>
        <w:spacing w:line="340" w:lineRule="exact"/>
        <w:ind w:firstLine="0"/>
        <w:rPr>
          <w:sz w:val="24"/>
          <w:szCs w:val="24"/>
          <w:rtl/>
        </w:rPr>
      </w:pPr>
      <w:r w:rsidRPr="00853DCC">
        <w:rPr>
          <w:sz w:val="24"/>
          <w:szCs w:val="24"/>
          <w:rtl/>
        </w:rPr>
        <w:t>صفا (رضاقلی)</w:t>
      </w:r>
      <w:r w:rsidR="007B4087">
        <w:rPr>
          <w:sz w:val="24"/>
          <w:szCs w:val="24"/>
          <w:rtl/>
        </w:rPr>
        <w:t xml:space="preserve">، </w:t>
      </w:r>
      <w:r w:rsidRPr="00853DCC">
        <w:rPr>
          <w:sz w:val="24"/>
          <w:szCs w:val="24"/>
          <w:rtl/>
        </w:rPr>
        <w:t>1016</w:t>
      </w:r>
    </w:p>
    <w:p w:rsidR="000631D9" w:rsidRPr="00853DCC" w:rsidRDefault="000631D9" w:rsidP="00615AA0">
      <w:pPr>
        <w:pStyle w:val="a"/>
        <w:spacing w:line="340" w:lineRule="exact"/>
        <w:ind w:firstLine="0"/>
        <w:rPr>
          <w:sz w:val="24"/>
          <w:szCs w:val="24"/>
          <w:rtl/>
        </w:rPr>
      </w:pPr>
      <w:r w:rsidRPr="00853DCC">
        <w:rPr>
          <w:sz w:val="24"/>
          <w:szCs w:val="24"/>
          <w:rtl/>
        </w:rPr>
        <w:t>صفار هرندی</w:t>
      </w:r>
      <w:r w:rsidR="007B4087">
        <w:rPr>
          <w:sz w:val="24"/>
          <w:szCs w:val="24"/>
          <w:rtl/>
        </w:rPr>
        <w:t xml:space="preserve">، </w:t>
      </w:r>
      <w:r w:rsidRPr="00853DCC">
        <w:rPr>
          <w:sz w:val="24"/>
          <w:szCs w:val="24"/>
          <w:rtl/>
        </w:rPr>
        <w:t>رضا</w:t>
      </w:r>
      <w:r w:rsidR="007B4087">
        <w:rPr>
          <w:sz w:val="24"/>
          <w:szCs w:val="24"/>
          <w:rtl/>
        </w:rPr>
        <w:t xml:space="preserve">، </w:t>
      </w:r>
      <w:r w:rsidRPr="00853DCC">
        <w:rPr>
          <w:sz w:val="24"/>
          <w:szCs w:val="24"/>
          <w:rtl/>
        </w:rPr>
        <w:t>465</w:t>
      </w:r>
    </w:p>
    <w:p w:rsidR="000631D9" w:rsidRPr="00853DCC" w:rsidRDefault="000631D9" w:rsidP="00615AA0">
      <w:pPr>
        <w:pStyle w:val="a"/>
        <w:spacing w:line="340" w:lineRule="exact"/>
        <w:ind w:firstLine="0"/>
        <w:rPr>
          <w:sz w:val="24"/>
          <w:szCs w:val="24"/>
          <w:rtl/>
        </w:rPr>
      </w:pPr>
      <w:r w:rsidRPr="00853DCC">
        <w:rPr>
          <w:sz w:val="24"/>
          <w:szCs w:val="24"/>
          <w:rtl/>
        </w:rPr>
        <w:t>صفا</w:t>
      </w:r>
      <w:r w:rsidR="007B4087">
        <w:rPr>
          <w:sz w:val="24"/>
          <w:szCs w:val="24"/>
          <w:rtl/>
        </w:rPr>
        <w:t xml:space="preserve">، </w:t>
      </w:r>
      <w:r w:rsidRPr="00853DCC">
        <w:rPr>
          <w:sz w:val="24"/>
          <w:szCs w:val="24"/>
          <w:rtl/>
        </w:rPr>
        <w:t>فرهاد</w:t>
      </w:r>
      <w:r w:rsidR="007B4087">
        <w:rPr>
          <w:sz w:val="24"/>
          <w:szCs w:val="24"/>
          <w:rtl/>
        </w:rPr>
        <w:t xml:space="preserve">، </w:t>
      </w:r>
      <w:r w:rsidRPr="00853DCC">
        <w:rPr>
          <w:sz w:val="24"/>
          <w:szCs w:val="24"/>
          <w:rtl/>
        </w:rPr>
        <w:t>618</w:t>
      </w:r>
      <w:r w:rsidR="007B4087">
        <w:rPr>
          <w:sz w:val="24"/>
          <w:szCs w:val="24"/>
          <w:rtl/>
        </w:rPr>
        <w:t xml:space="preserve">، </w:t>
      </w:r>
      <w:r w:rsidRPr="00853DCC">
        <w:rPr>
          <w:sz w:val="24"/>
          <w:szCs w:val="24"/>
          <w:rtl/>
        </w:rPr>
        <w:t>619</w:t>
      </w:r>
    </w:p>
    <w:p w:rsidR="000631D9" w:rsidRPr="00853DCC" w:rsidRDefault="000631D9" w:rsidP="00615AA0">
      <w:pPr>
        <w:pStyle w:val="a"/>
        <w:spacing w:line="340" w:lineRule="exact"/>
        <w:ind w:firstLine="0"/>
        <w:rPr>
          <w:sz w:val="24"/>
          <w:szCs w:val="24"/>
          <w:rtl/>
        </w:rPr>
      </w:pPr>
      <w:r w:rsidRPr="00853DCC">
        <w:rPr>
          <w:sz w:val="24"/>
          <w:szCs w:val="24"/>
          <w:rtl/>
        </w:rPr>
        <w:t>صفایی</w:t>
      </w:r>
      <w:r w:rsidR="007B4087">
        <w:rPr>
          <w:sz w:val="24"/>
          <w:szCs w:val="24"/>
          <w:rtl/>
        </w:rPr>
        <w:t xml:space="preserve">، </w:t>
      </w:r>
      <w:r w:rsidRPr="00853DCC">
        <w:rPr>
          <w:sz w:val="24"/>
          <w:szCs w:val="24"/>
          <w:rtl/>
        </w:rPr>
        <w:t>سیداحمد</w:t>
      </w:r>
      <w:r w:rsidR="007B4087">
        <w:rPr>
          <w:sz w:val="24"/>
          <w:szCs w:val="24"/>
          <w:rtl/>
        </w:rPr>
        <w:t xml:space="preserve">، </w:t>
      </w:r>
      <w:r w:rsidRPr="00853DCC">
        <w:rPr>
          <w:sz w:val="24"/>
          <w:szCs w:val="24"/>
          <w:rtl/>
        </w:rPr>
        <w:t>211</w:t>
      </w:r>
    </w:p>
    <w:p w:rsidR="000631D9" w:rsidRPr="00853DCC" w:rsidRDefault="000631D9" w:rsidP="00600237">
      <w:pPr>
        <w:pStyle w:val="a"/>
        <w:spacing w:line="340" w:lineRule="exact"/>
        <w:ind w:firstLine="0"/>
        <w:rPr>
          <w:sz w:val="24"/>
          <w:szCs w:val="24"/>
          <w:rtl/>
        </w:rPr>
      </w:pPr>
      <w:r w:rsidRPr="00853DCC">
        <w:rPr>
          <w:sz w:val="24"/>
          <w:szCs w:val="24"/>
          <w:rtl/>
        </w:rPr>
        <w:t>صفح</w:t>
      </w:r>
      <w:r w:rsidR="00600237">
        <w:rPr>
          <w:rFonts w:hint="cs"/>
          <w:sz w:val="24"/>
          <w:szCs w:val="24"/>
          <w:rtl/>
        </w:rPr>
        <w:t>ة</w:t>
      </w:r>
      <w:r w:rsidRPr="00853DCC">
        <w:rPr>
          <w:sz w:val="24"/>
          <w:szCs w:val="24"/>
          <w:rtl/>
        </w:rPr>
        <w:t xml:space="preserve"> من رحل</w:t>
      </w:r>
      <w:r w:rsidR="00600237">
        <w:rPr>
          <w:rFonts w:hint="cs"/>
          <w:sz w:val="24"/>
          <w:szCs w:val="24"/>
          <w:rtl/>
        </w:rPr>
        <w:t>ة</w:t>
      </w:r>
      <w:r w:rsidRPr="00853DCC">
        <w:rPr>
          <w:sz w:val="24"/>
          <w:szCs w:val="24"/>
          <w:rtl/>
        </w:rPr>
        <w:t xml:space="preserve"> الامام الزنجانی و خطبه فی الاقطار العربی</w:t>
      </w:r>
      <w:r w:rsidR="00600237">
        <w:rPr>
          <w:rFonts w:hint="cs"/>
          <w:sz w:val="24"/>
          <w:szCs w:val="24"/>
          <w:rtl/>
        </w:rPr>
        <w:t>ة</w:t>
      </w:r>
      <w:r w:rsidRPr="00853DCC">
        <w:rPr>
          <w:sz w:val="24"/>
          <w:szCs w:val="24"/>
          <w:rtl/>
        </w:rPr>
        <w:t xml:space="preserve"> والعواصم الاسلامی</w:t>
      </w:r>
      <w:r w:rsidR="00600237">
        <w:rPr>
          <w:rFonts w:hint="cs"/>
          <w:sz w:val="24"/>
          <w:szCs w:val="24"/>
          <w:rtl/>
        </w:rPr>
        <w:t>ة</w:t>
      </w:r>
      <w:r w:rsidR="007B4087">
        <w:rPr>
          <w:sz w:val="24"/>
          <w:szCs w:val="24"/>
          <w:rtl/>
        </w:rPr>
        <w:t xml:space="preserve">، </w:t>
      </w:r>
      <w:r w:rsidRPr="00853DCC">
        <w:rPr>
          <w:sz w:val="24"/>
          <w:szCs w:val="24"/>
          <w:rtl/>
        </w:rPr>
        <w:t>223</w:t>
      </w:r>
    </w:p>
    <w:p w:rsidR="000631D9" w:rsidRPr="00853DCC" w:rsidRDefault="000631D9" w:rsidP="00615AA0">
      <w:pPr>
        <w:pStyle w:val="a"/>
        <w:spacing w:line="340" w:lineRule="exact"/>
        <w:ind w:firstLine="0"/>
        <w:rPr>
          <w:sz w:val="24"/>
          <w:szCs w:val="24"/>
          <w:rtl/>
        </w:rPr>
      </w:pPr>
      <w:r w:rsidRPr="00853DCC">
        <w:rPr>
          <w:sz w:val="24"/>
          <w:szCs w:val="24"/>
          <w:rtl/>
        </w:rPr>
        <w:t>صفری</w:t>
      </w:r>
      <w:r w:rsidR="007B4087">
        <w:rPr>
          <w:sz w:val="24"/>
          <w:szCs w:val="24"/>
          <w:rtl/>
        </w:rPr>
        <w:t xml:space="preserve">، </w:t>
      </w:r>
      <w:r w:rsidRPr="00853DCC">
        <w:rPr>
          <w:sz w:val="24"/>
          <w:szCs w:val="24"/>
          <w:rtl/>
        </w:rPr>
        <w:t>محمود</w:t>
      </w:r>
      <w:r w:rsidR="007B4087">
        <w:rPr>
          <w:sz w:val="24"/>
          <w:szCs w:val="24"/>
          <w:rtl/>
        </w:rPr>
        <w:t xml:space="preserve">، </w:t>
      </w:r>
      <w:r w:rsidRPr="00853DCC">
        <w:rPr>
          <w:sz w:val="24"/>
          <w:szCs w:val="24"/>
          <w:rtl/>
        </w:rPr>
        <w:t>770</w:t>
      </w:r>
    </w:p>
    <w:p w:rsidR="000631D9" w:rsidRPr="00853DCC" w:rsidRDefault="000631D9" w:rsidP="00615AA0">
      <w:pPr>
        <w:pStyle w:val="a"/>
        <w:spacing w:line="340" w:lineRule="exact"/>
        <w:ind w:firstLine="0"/>
        <w:rPr>
          <w:sz w:val="24"/>
          <w:szCs w:val="24"/>
          <w:rtl/>
        </w:rPr>
      </w:pPr>
      <w:r w:rsidRPr="00853DCC">
        <w:rPr>
          <w:sz w:val="24"/>
          <w:szCs w:val="24"/>
          <w:rtl/>
        </w:rPr>
        <w:t>صفوان جمال</w:t>
      </w:r>
      <w:r w:rsidR="007B4087">
        <w:rPr>
          <w:sz w:val="24"/>
          <w:szCs w:val="24"/>
          <w:rtl/>
        </w:rPr>
        <w:t xml:space="preserve">، </w:t>
      </w:r>
      <w:r w:rsidRPr="00853DCC">
        <w:rPr>
          <w:sz w:val="24"/>
          <w:szCs w:val="24"/>
          <w:rtl/>
        </w:rPr>
        <w:t>899</w:t>
      </w:r>
    </w:p>
    <w:p w:rsidR="000631D9" w:rsidRPr="00853DCC" w:rsidRDefault="000631D9" w:rsidP="00615AA0">
      <w:pPr>
        <w:pStyle w:val="a"/>
        <w:spacing w:line="340" w:lineRule="exact"/>
        <w:ind w:firstLine="0"/>
        <w:rPr>
          <w:sz w:val="24"/>
          <w:szCs w:val="24"/>
          <w:rtl/>
        </w:rPr>
      </w:pPr>
      <w:r w:rsidRPr="00853DCC">
        <w:rPr>
          <w:sz w:val="24"/>
          <w:szCs w:val="24"/>
          <w:rtl/>
        </w:rPr>
        <w:t>صفوی</w:t>
      </w:r>
      <w:r w:rsidR="007B4087">
        <w:rPr>
          <w:sz w:val="24"/>
          <w:szCs w:val="24"/>
          <w:rtl/>
        </w:rPr>
        <w:t xml:space="preserve">، </w:t>
      </w:r>
      <w:r w:rsidRPr="00853DCC">
        <w:rPr>
          <w:sz w:val="24"/>
          <w:szCs w:val="24"/>
          <w:rtl/>
        </w:rPr>
        <w:t>سلمان</w:t>
      </w:r>
      <w:r w:rsidR="007B4087">
        <w:rPr>
          <w:sz w:val="24"/>
          <w:szCs w:val="24"/>
          <w:rtl/>
        </w:rPr>
        <w:t xml:space="preserve">، </w:t>
      </w:r>
      <w:r w:rsidRPr="00853DCC">
        <w:rPr>
          <w:sz w:val="24"/>
          <w:szCs w:val="24"/>
          <w:rtl/>
        </w:rPr>
        <w:t>746</w:t>
      </w:r>
      <w:r w:rsidR="007B4087">
        <w:rPr>
          <w:sz w:val="24"/>
          <w:szCs w:val="24"/>
          <w:rtl/>
        </w:rPr>
        <w:t xml:space="preserve">، </w:t>
      </w:r>
      <w:r w:rsidRPr="00853DCC">
        <w:rPr>
          <w:sz w:val="24"/>
          <w:szCs w:val="24"/>
          <w:rtl/>
        </w:rPr>
        <w:t>761</w:t>
      </w:r>
    </w:p>
    <w:p w:rsidR="000631D9" w:rsidRPr="00853DCC" w:rsidRDefault="000631D9" w:rsidP="00615AA0">
      <w:pPr>
        <w:pStyle w:val="a"/>
        <w:spacing w:line="340" w:lineRule="exact"/>
        <w:ind w:firstLine="0"/>
        <w:rPr>
          <w:sz w:val="24"/>
          <w:szCs w:val="24"/>
          <w:rtl/>
        </w:rPr>
      </w:pPr>
      <w:r w:rsidRPr="00853DCC">
        <w:rPr>
          <w:sz w:val="24"/>
          <w:szCs w:val="24"/>
          <w:rtl/>
        </w:rPr>
        <w:t>صفویه</w:t>
      </w:r>
      <w:r w:rsidR="007B4087">
        <w:rPr>
          <w:sz w:val="24"/>
          <w:szCs w:val="24"/>
          <w:rtl/>
        </w:rPr>
        <w:t xml:space="preserve">، </w:t>
      </w:r>
      <w:r w:rsidRPr="00853DCC">
        <w:rPr>
          <w:sz w:val="24"/>
          <w:szCs w:val="24"/>
          <w:rtl/>
        </w:rPr>
        <w:t>36</w:t>
      </w:r>
    </w:p>
    <w:p w:rsidR="000631D9" w:rsidRPr="00853DCC" w:rsidRDefault="000631D9" w:rsidP="00615AA0">
      <w:pPr>
        <w:pStyle w:val="a"/>
        <w:spacing w:line="340" w:lineRule="exact"/>
        <w:ind w:firstLine="0"/>
        <w:rPr>
          <w:sz w:val="24"/>
          <w:szCs w:val="24"/>
          <w:rtl/>
        </w:rPr>
      </w:pPr>
      <w:r w:rsidRPr="00853DCC">
        <w:rPr>
          <w:sz w:val="24"/>
          <w:szCs w:val="24"/>
          <w:rtl/>
        </w:rPr>
        <w:t>صلاح الدین</w:t>
      </w:r>
      <w:r w:rsidR="007B4087">
        <w:rPr>
          <w:sz w:val="24"/>
          <w:szCs w:val="24"/>
          <w:rtl/>
        </w:rPr>
        <w:t xml:space="preserve">، </w:t>
      </w:r>
      <w:r w:rsidRPr="00853DCC">
        <w:rPr>
          <w:sz w:val="24"/>
          <w:szCs w:val="24"/>
          <w:rtl/>
        </w:rPr>
        <w:t>مردی که بر غرب پیروز شد</w:t>
      </w:r>
      <w:r w:rsidR="007B4087">
        <w:rPr>
          <w:sz w:val="24"/>
          <w:szCs w:val="24"/>
          <w:rtl/>
        </w:rPr>
        <w:t xml:space="preserve">، </w:t>
      </w:r>
      <w:r w:rsidRPr="00853DCC">
        <w:rPr>
          <w:sz w:val="24"/>
          <w:szCs w:val="24"/>
          <w:rtl/>
        </w:rPr>
        <w:t>106</w:t>
      </w:r>
    </w:p>
    <w:p w:rsidR="000631D9" w:rsidRPr="00853DCC" w:rsidRDefault="000631D9" w:rsidP="00615AA0">
      <w:pPr>
        <w:pStyle w:val="a"/>
        <w:spacing w:line="340" w:lineRule="exact"/>
        <w:ind w:firstLine="0"/>
        <w:rPr>
          <w:sz w:val="24"/>
          <w:szCs w:val="24"/>
          <w:rtl/>
        </w:rPr>
      </w:pPr>
      <w:r w:rsidRPr="00853DCC">
        <w:rPr>
          <w:sz w:val="24"/>
          <w:szCs w:val="24"/>
          <w:rtl/>
        </w:rPr>
        <w:t>صلح امام حسن «پرشکوه</w:t>
      </w:r>
      <w:r w:rsidR="00ED6B1A">
        <w:rPr>
          <w:sz w:val="24"/>
          <w:szCs w:val="24"/>
          <w:rtl/>
        </w:rPr>
        <w:t xml:space="preserve">‌ترین </w:t>
      </w:r>
      <w:r w:rsidRPr="00853DCC">
        <w:rPr>
          <w:sz w:val="24"/>
          <w:szCs w:val="24"/>
          <w:rtl/>
        </w:rPr>
        <w:t>نرمش قهرمانانۀ تاریخ» 364</w:t>
      </w:r>
    </w:p>
    <w:p w:rsidR="000631D9" w:rsidRPr="00853DCC" w:rsidRDefault="000631D9" w:rsidP="00615AA0">
      <w:pPr>
        <w:pStyle w:val="a"/>
        <w:spacing w:line="340" w:lineRule="exact"/>
        <w:ind w:firstLine="0"/>
        <w:rPr>
          <w:sz w:val="24"/>
          <w:szCs w:val="24"/>
          <w:rtl/>
        </w:rPr>
      </w:pPr>
      <w:r w:rsidRPr="00853DCC">
        <w:rPr>
          <w:sz w:val="24"/>
          <w:szCs w:val="24"/>
          <w:rtl/>
        </w:rPr>
        <w:t>صلواتی</w:t>
      </w:r>
      <w:r w:rsidR="007B4087">
        <w:rPr>
          <w:sz w:val="24"/>
          <w:szCs w:val="24"/>
          <w:rtl/>
        </w:rPr>
        <w:t xml:space="preserve">، </w:t>
      </w:r>
      <w:r w:rsidRPr="00853DCC">
        <w:rPr>
          <w:sz w:val="24"/>
          <w:szCs w:val="24"/>
          <w:rtl/>
        </w:rPr>
        <w:t>شیخ حیدرعلی</w:t>
      </w:r>
      <w:r w:rsidR="007B4087">
        <w:rPr>
          <w:sz w:val="24"/>
          <w:szCs w:val="24"/>
          <w:rtl/>
        </w:rPr>
        <w:t xml:space="preserve">، </w:t>
      </w:r>
      <w:r w:rsidRPr="00853DCC">
        <w:rPr>
          <w:sz w:val="24"/>
          <w:szCs w:val="24"/>
          <w:rtl/>
        </w:rPr>
        <w:t>133</w:t>
      </w:r>
    </w:p>
    <w:p w:rsidR="000631D9" w:rsidRPr="00853DCC" w:rsidRDefault="000631D9" w:rsidP="00615AA0">
      <w:pPr>
        <w:pStyle w:val="a"/>
        <w:spacing w:line="340" w:lineRule="exact"/>
        <w:ind w:firstLine="0"/>
        <w:rPr>
          <w:sz w:val="24"/>
          <w:szCs w:val="24"/>
          <w:rtl/>
        </w:rPr>
      </w:pPr>
      <w:r w:rsidRPr="00853DCC">
        <w:rPr>
          <w:sz w:val="24"/>
          <w:szCs w:val="24"/>
          <w:rtl/>
        </w:rPr>
        <w:t>صلواتی</w:t>
      </w:r>
      <w:r w:rsidR="007B4087">
        <w:rPr>
          <w:sz w:val="24"/>
          <w:szCs w:val="24"/>
          <w:rtl/>
        </w:rPr>
        <w:t xml:space="preserve">، </w:t>
      </w:r>
      <w:r w:rsidRPr="00853DCC">
        <w:rPr>
          <w:sz w:val="24"/>
          <w:szCs w:val="24"/>
          <w:rtl/>
        </w:rPr>
        <w:t>فضل الله</w:t>
      </w:r>
      <w:r w:rsidR="007B4087">
        <w:rPr>
          <w:sz w:val="24"/>
          <w:szCs w:val="24"/>
          <w:rtl/>
        </w:rPr>
        <w:t xml:space="preserve">، </w:t>
      </w:r>
      <w:r w:rsidRPr="00853DCC">
        <w:rPr>
          <w:sz w:val="24"/>
          <w:szCs w:val="24"/>
          <w:rtl/>
        </w:rPr>
        <w:t>133</w:t>
      </w:r>
      <w:r w:rsidR="007B4087">
        <w:rPr>
          <w:sz w:val="24"/>
          <w:szCs w:val="24"/>
          <w:rtl/>
        </w:rPr>
        <w:t xml:space="preserve">، </w:t>
      </w:r>
      <w:r w:rsidRPr="00853DCC">
        <w:rPr>
          <w:sz w:val="24"/>
          <w:szCs w:val="24"/>
          <w:rtl/>
        </w:rPr>
        <w:t>134</w:t>
      </w:r>
      <w:r w:rsidR="007B4087">
        <w:rPr>
          <w:sz w:val="24"/>
          <w:szCs w:val="24"/>
          <w:rtl/>
        </w:rPr>
        <w:t xml:space="preserve">، </w:t>
      </w:r>
      <w:r w:rsidRPr="00853DCC">
        <w:rPr>
          <w:sz w:val="24"/>
          <w:szCs w:val="24"/>
          <w:rtl/>
        </w:rPr>
        <w:t>367</w:t>
      </w:r>
      <w:r w:rsidR="007B4087">
        <w:rPr>
          <w:sz w:val="24"/>
          <w:szCs w:val="24"/>
          <w:rtl/>
        </w:rPr>
        <w:t xml:space="preserve">، </w:t>
      </w:r>
      <w:r w:rsidRPr="00853DCC">
        <w:rPr>
          <w:sz w:val="24"/>
          <w:szCs w:val="24"/>
          <w:rtl/>
        </w:rPr>
        <w:t>459</w:t>
      </w:r>
      <w:r w:rsidR="007B4087">
        <w:rPr>
          <w:sz w:val="24"/>
          <w:szCs w:val="24"/>
          <w:rtl/>
        </w:rPr>
        <w:t xml:space="preserve">، </w:t>
      </w:r>
      <w:r w:rsidRPr="00853DCC">
        <w:rPr>
          <w:sz w:val="24"/>
          <w:szCs w:val="24"/>
          <w:rtl/>
        </w:rPr>
        <w:t>533</w:t>
      </w:r>
      <w:r w:rsidR="007B4087">
        <w:rPr>
          <w:sz w:val="24"/>
          <w:szCs w:val="24"/>
          <w:rtl/>
        </w:rPr>
        <w:t xml:space="preserve">، </w:t>
      </w:r>
      <w:r w:rsidRPr="00853DCC">
        <w:rPr>
          <w:sz w:val="24"/>
          <w:szCs w:val="24"/>
          <w:rtl/>
        </w:rPr>
        <w:t>940</w:t>
      </w:r>
    </w:p>
    <w:p w:rsidR="000631D9" w:rsidRPr="00853DCC" w:rsidRDefault="000631D9" w:rsidP="00615AA0">
      <w:pPr>
        <w:pStyle w:val="a"/>
        <w:spacing w:line="340" w:lineRule="exact"/>
        <w:ind w:firstLine="0"/>
        <w:rPr>
          <w:sz w:val="24"/>
          <w:szCs w:val="24"/>
          <w:rtl/>
        </w:rPr>
      </w:pPr>
      <w:r w:rsidRPr="00853DCC">
        <w:rPr>
          <w:sz w:val="24"/>
          <w:szCs w:val="24"/>
          <w:rtl/>
        </w:rPr>
        <w:t>صلیبیان</w:t>
      </w:r>
      <w:r w:rsidR="007B4087">
        <w:rPr>
          <w:sz w:val="24"/>
          <w:szCs w:val="24"/>
          <w:rtl/>
        </w:rPr>
        <w:t xml:space="preserve">، </w:t>
      </w:r>
      <w:r w:rsidRPr="00853DCC">
        <w:rPr>
          <w:sz w:val="24"/>
          <w:szCs w:val="24"/>
          <w:rtl/>
        </w:rPr>
        <w:t>1008</w:t>
      </w:r>
    </w:p>
    <w:p w:rsidR="000631D9" w:rsidRPr="00853DCC" w:rsidRDefault="000631D9" w:rsidP="00615AA0">
      <w:pPr>
        <w:pStyle w:val="a"/>
        <w:spacing w:line="340" w:lineRule="exact"/>
        <w:ind w:firstLine="0"/>
        <w:rPr>
          <w:sz w:val="24"/>
          <w:szCs w:val="24"/>
          <w:rtl/>
        </w:rPr>
      </w:pPr>
      <w:r w:rsidRPr="00853DCC">
        <w:rPr>
          <w:sz w:val="24"/>
          <w:szCs w:val="24"/>
          <w:rtl/>
        </w:rPr>
        <w:t>صمدیه لباف</w:t>
      </w:r>
      <w:r w:rsidR="007B4087">
        <w:rPr>
          <w:sz w:val="24"/>
          <w:szCs w:val="24"/>
          <w:rtl/>
        </w:rPr>
        <w:t xml:space="preserve">، </w:t>
      </w:r>
      <w:r w:rsidRPr="00853DCC">
        <w:rPr>
          <w:sz w:val="24"/>
          <w:szCs w:val="24"/>
          <w:rtl/>
        </w:rPr>
        <w:t>592ـ594</w:t>
      </w:r>
      <w:r w:rsidR="007B4087">
        <w:rPr>
          <w:sz w:val="24"/>
          <w:szCs w:val="24"/>
          <w:rtl/>
        </w:rPr>
        <w:t xml:space="preserve">، </w:t>
      </w:r>
      <w:r w:rsidRPr="00853DCC">
        <w:rPr>
          <w:sz w:val="24"/>
          <w:szCs w:val="24"/>
          <w:rtl/>
        </w:rPr>
        <w:t>598</w:t>
      </w:r>
      <w:r w:rsidR="007B4087">
        <w:rPr>
          <w:sz w:val="24"/>
          <w:szCs w:val="24"/>
          <w:rtl/>
        </w:rPr>
        <w:t xml:space="preserve">، </w:t>
      </w:r>
      <w:r w:rsidRPr="00853DCC">
        <w:rPr>
          <w:sz w:val="24"/>
          <w:szCs w:val="24"/>
          <w:rtl/>
        </w:rPr>
        <w:t>599</w:t>
      </w:r>
      <w:r w:rsidR="007B4087">
        <w:rPr>
          <w:sz w:val="24"/>
          <w:szCs w:val="24"/>
          <w:rtl/>
        </w:rPr>
        <w:t xml:space="preserve">، </w:t>
      </w:r>
      <w:r w:rsidRPr="00853DCC">
        <w:rPr>
          <w:sz w:val="24"/>
          <w:szCs w:val="24"/>
          <w:rtl/>
        </w:rPr>
        <w:t>633</w:t>
      </w:r>
      <w:r w:rsidR="007B4087">
        <w:rPr>
          <w:sz w:val="24"/>
          <w:szCs w:val="24"/>
          <w:rtl/>
        </w:rPr>
        <w:t xml:space="preserve">، </w:t>
      </w:r>
      <w:r w:rsidRPr="00853DCC">
        <w:rPr>
          <w:sz w:val="24"/>
          <w:szCs w:val="24"/>
          <w:rtl/>
        </w:rPr>
        <w:t>641</w:t>
      </w:r>
      <w:r w:rsidR="007B4087">
        <w:rPr>
          <w:sz w:val="24"/>
          <w:szCs w:val="24"/>
          <w:rtl/>
        </w:rPr>
        <w:t xml:space="preserve">، </w:t>
      </w:r>
      <w:r w:rsidRPr="00853DCC">
        <w:rPr>
          <w:sz w:val="24"/>
          <w:szCs w:val="24"/>
          <w:rtl/>
        </w:rPr>
        <w:t>750</w:t>
      </w:r>
    </w:p>
    <w:p w:rsidR="000631D9" w:rsidRPr="00853DCC" w:rsidRDefault="000631D9" w:rsidP="00615AA0">
      <w:pPr>
        <w:pStyle w:val="a"/>
        <w:spacing w:line="340" w:lineRule="exact"/>
        <w:ind w:firstLine="0"/>
        <w:rPr>
          <w:sz w:val="24"/>
          <w:szCs w:val="24"/>
          <w:rtl/>
        </w:rPr>
      </w:pPr>
      <w:r w:rsidRPr="00853DCC">
        <w:rPr>
          <w:sz w:val="24"/>
          <w:szCs w:val="24"/>
          <w:rtl/>
        </w:rPr>
        <w:t>صمیمی</w:t>
      </w:r>
      <w:r w:rsidR="007B4087">
        <w:rPr>
          <w:sz w:val="24"/>
          <w:szCs w:val="24"/>
          <w:rtl/>
        </w:rPr>
        <w:t xml:space="preserve">، </w:t>
      </w:r>
      <w:r w:rsidRPr="00853DCC">
        <w:rPr>
          <w:sz w:val="24"/>
          <w:szCs w:val="24"/>
          <w:rtl/>
        </w:rPr>
        <w:t>ساسان</w:t>
      </w:r>
      <w:r w:rsidR="007B4087">
        <w:rPr>
          <w:sz w:val="24"/>
          <w:szCs w:val="24"/>
          <w:rtl/>
        </w:rPr>
        <w:t xml:space="preserve">، </w:t>
      </w:r>
      <w:r w:rsidRPr="00853DCC">
        <w:rPr>
          <w:sz w:val="24"/>
          <w:szCs w:val="24"/>
          <w:rtl/>
        </w:rPr>
        <w:t>753</w:t>
      </w:r>
      <w:r w:rsidR="007B4087">
        <w:rPr>
          <w:sz w:val="24"/>
          <w:szCs w:val="24"/>
          <w:rtl/>
        </w:rPr>
        <w:t xml:space="preserve">، </w:t>
      </w:r>
      <w:r w:rsidRPr="00853DCC">
        <w:rPr>
          <w:sz w:val="24"/>
          <w:szCs w:val="24"/>
          <w:rtl/>
        </w:rPr>
        <w:t>754</w:t>
      </w:r>
    </w:p>
    <w:p w:rsidR="000631D9" w:rsidRPr="00853DCC" w:rsidRDefault="000631D9" w:rsidP="00615AA0">
      <w:pPr>
        <w:pStyle w:val="a"/>
        <w:spacing w:line="340" w:lineRule="exact"/>
        <w:ind w:firstLine="0"/>
        <w:rPr>
          <w:sz w:val="24"/>
          <w:szCs w:val="24"/>
          <w:rtl/>
        </w:rPr>
      </w:pPr>
      <w:r w:rsidRPr="00853DCC">
        <w:rPr>
          <w:sz w:val="24"/>
          <w:szCs w:val="24"/>
          <w:rtl/>
        </w:rPr>
        <w:t>صمیمی</w:t>
      </w:r>
      <w:r w:rsidR="007B4087">
        <w:rPr>
          <w:sz w:val="24"/>
          <w:szCs w:val="24"/>
          <w:rtl/>
        </w:rPr>
        <w:t xml:space="preserve">، </w:t>
      </w:r>
      <w:r w:rsidRPr="00853DCC">
        <w:rPr>
          <w:sz w:val="24"/>
          <w:szCs w:val="24"/>
          <w:rtl/>
        </w:rPr>
        <w:t>مینو</w:t>
      </w:r>
      <w:r w:rsidR="007B4087">
        <w:rPr>
          <w:sz w:val="24"/>
          <w:szCs w:val="24"/>
          <w:rtl/>
        </w:rPr>
        <w:t xml:space="preserve">، </w:t>
      </w:r>
      <w:r w:rsidRPr="00853DCC">
        <w:rPr>
          <w:sz w:val="24"/>
          <w:szCs w:val="24"/>
          <w:rtl/>
        </w:rPr>
        <w:t>450</w:t>
      </w:r>
      <w:r w:rsidR="007B4087">
        <w:rPr>
          <w:sz w:val="24"/>
          <w:szCs w:val="24"/>
          <w:rtl/>
        </w:rPr>
        <w:t xml:space="preserve">، </w:t>
      </w:r>
      <w:r w:rsidRPr="00853DCC">
        <w:rPr>
          <w:sz w:val="24"/>
          <w:szCs w:val="24"/>
          <w:rtl/>
        </w:rPr>
        <w:t>813</w:t>
      </w:r>
    </w:p>
    <w:p w:rsidR="000631D9" w:rsidRPr="00853DCC" w:rsidRDefault="000631D9" w:rsidP="00615AA0">
      <w:pPr>
        <w:pStyle w:val="a"/>
        <w:spacing w:line="340" w:lineRule="exact"/>
        <w:ind w:firstLine="0"/>
        <w:rPr>
          <w:sz w:val="24"/>
          <w:szCs w:val="24"/>
          <w:rtl/>
        </w:rPr>
      </w:pPr>
      <w:r w:rsidRPr="00853DCC">
        <w:rPr>
          <w:sz w:val="24"/>
          <w:szCs w:val="24"/>
          <w:rtl/>
        </w:rPr>
        <w:t>صندوق تعاون اسلامی قم</w:t>
      </w:r>
      <w:r w:rsidR="007B4087">
        <w:rPr>
          <w:sz w:val="24"/>
          <w:szCs w:val="24"/>
          <w:rtl/>
        </w:rPr>
        <w:t xml:space="preserve">، </w:t>
      </w:r>
      <w:r w:rsidRPr="00853DCC">
        <w:rPr>
          <w:sz w:val="24"/>
          <w:szCs w:val="24"/>
          <w:rtl/>
        </w:rPr>
        <w:t>773</w:t>
      </w:r>
    </w:p>
    <w:p w:rsidR="000631D9" w:rsidRPr="00853DCC" w:rsidRDefault="000631D9" w:rsidP="00615AA0">
      <w:pPr>
        <w:pStyle w:val="a"/>
        <w:spacing w:line="340" w:lineRule="exact"/>
        <w:ind w:firstLine="0"/>
        <w:rPr>
          <w:sz w:val="24"/>
          <w:szCs w:val="24"/>
          <w:rtl/>
        </w:rPr>
      </w:pPr>
      <w:r w:rsidRPr="00853DCC">
        <w:rPr>
          <w:sz w:val="24"/>
          <w:szCs w:val="24"/>
          <w:rtl/>
        </w:rPr>
        <w:t>صنیعی</w:t>
      </w:r>
      <w:r w:rsidR="007B4087">
        <w:rPr>
          <w:sz w:val="24"/>
          <w:szCs w:val="24"/>
          <w:rtl/>
        </w:rPr>
        <w:t xml:space="preserve">، </w:t>
      </w:r>
      <w:r w:rsidRPr="00853DCC">
        <w:rPr>
          <w:sz w:val="24"/>
          <w:szCs w:val="24"/>
          <w:rtl/>
        </w:rPr>
        <w:t>اسدالله</w:t>
      </w:r>
      <w:r w:rsidR="007B4087">
        <w:rPr>
          <w:sz w:val="24"/>
          <w:szCs w:val="24"/>
          <w:rtl/>
        </w:rPr>
        <w:t xml:space="preserve">، </w:t>
      </w:r>
      <w:r w:rsidRPr="00853DCC">
        <w:rPr>
          <w:sz w:val="24"/>
          <w:szCs w:val="24"/>
          <w:rtl/>
        </w:rPr>
        <w:t>526</w:t>
      </w:r>
    </w:p>
    <w:p w:rsidR="000631D9" w:rsidRPr="00853DCC" w:rsidRDefault="000631D9" w:rsidP="00615AA0">
      <w:pPr>
        <w:pStyle w:val="a"/>
        <w:spacing w:line="340" w:lineRule="exact"/>
        <w:ind w:firstLine="0"/>
        <w:rPr>
          <w:sz w:val="24"/>
          <w:szCs w:val="24"/>
          <w:rtl/>
        </w:rPr>
      </w:pPr>
      <w:r w:rsidRPr="00853DCC">
        <w:rPr>
          <w:sz w:val="24"/>
          <w:szCs w:val="24"/>
          <w:rtl/>
        </w:rPr>
        <w:t>صواف</w:t>
      </w:r>
      <w:r w:rsidR="007B4087">
        <w:rPr>
          <w:sz w:val="24"/>
          <w:szCs w:val="24"/>
          <w:rtl/>
        </w:rPr>
        <w:t xml:space="preserve">، </w:t>
      </w:r>
      <w:r w:rsidRPr="00853DCC">
        <w:rPr>
          <w:sz w:val="24"/>
          <w:szCs w:val="24"/>
          <w:rtl/>
        </w:rPr>
        <w:t>محمود محمد</w:t>
      </w:r>
      <w:r w:rsidR="007B4087">
        <w:rPr>
          <w:sz w:val="24"/>
          <w:szCs w:val="24"/>
          <w:rtl/>
        </w:rPr>
        <w:t xml:space="preserve">، </w:t>
      </w:r>
      <w:r w:rsidRPr="00853DCC">
        <w:rPr>
          <w:sz w:val="24"/>
          <w:szCs w:val="24"/>
          <w:rtl/>
        </w:rPr>
        <w:t>446</w:t>
      </w:r>
    </w:p>
    <w:p w:rsidR="000631D9" w:rsidRPr="00853DCC" w:rsidRDefault="000631D9" w:rsidP="00615AA0">
      <w:pPr>
        <w:pStyle w:val="a"/>
        <w:spacing w:line="340" w:lineRule="exact"/>
        <w:ind w:firstLine="0"/>
        <w:rPr>
          <w:sz w:val="24"/>
          <w:szCs w:val="24"/>
          <w:rtl/>
        </w:rPr>
      </w:pPr>
      <w:r w:rsidRPr="00853DCC">
        <w:rPr>
          <w:sz w:val="24"/>
          <w:szCs w:val="24"/>
          <w:rtl/>
        </w:rPr>
        <w:t>صوفیه</w:t>
      </w:r>
      <w:r w:rsidR="007B4087">
        <w:rPr>
          <w:sz w:val="24"/>
          <w:szCs w:val="24"/>
          <w:rtl/>
        </w:rPr>
        <w:t xml:space="preserve">، </w:t>
      </w:r>
      <w:r w:rsidRPr="00853DCC">
        <w:rPr>
          <w:sz w:val="24"/>
          <w:szCs w:val="24"/>
          <w:rtl/>
        </w:rPr>
        <w:t>1047</w:t>
      </w:r>
    </w:p>
    <w:p w:rsidR="000631D9" w:rsidRPr="00853DCC" w:rsidRDefault="000631D9" w:rsidP="00615AA0">
      <w:pPr>
        <w:pStyle w:val="a"/>
        <w:spacing w:line="340" w:lineRule="exact"/>
        <w:ind w:firstLine="0"/>
        <w:rPr>
          <w:sz w:val="24"/>
          <w:szCs w:val="24"/>
          <w:rtl/>
        </w:rPr>
      </w:pPr>
      <w:r w:rsidRPr="00853DCC">
        <w:rPr>
          <w:sz w:val="24"/>
          <w:szCs w:val="24"/>
          <w:rtl/>
        </w:rPr>
        <w:t>صهری</w:t>
      </w:r>
      <w:r w:rsidR="007B4087">
        <w:rPr>
          <w:sz w:val="24"/>
          <w:szCs w:val="24"/>
          <w:rtl/>
        </w:rPr>
        <w:t xml:space="preserve">، </w:t>
      </w:r>
      <w:r w:rsidRPr="00853DCC">
        <w:rPr>
          <w:sz w:val="24"/>
          <w:szCs w:val="24"/>
          <w:rtl/>
        </w:rPr>
        <w:t>سید جمال الدین</w:t>
      </w:r>
      <w:r w:rsidR="007B4087">
        <w:rPr>
          <w:sz w:val="24"/>
          <w:szCs w:val="24"/>
          <w:rtl/>
        </w:rPr>
        <w:t xml:space="preserve">، </w:t>
      </w:r>
      <w:r w:rsidRPr="00853DCC">
        <w:rPr>
          <w:sz w:val="24"/>
          <w:szCs w:val="24"/>
          <w:rtl/>
        </w:rPr>
        <w:t>132</w:t>
      </w:r>
    </w:p>
    <w:p w:rsidR="000631D9" w:rsidRPr="00853DCC" w:rsidRDefault="000631D9" w:rsidP="00615AA0">
      <w:pPr>
        <w:pStyle w:val="a"/>
        <w:spacing w:line="340" w:lineRule="exact"/>
        <w:ind w:firstLine="0"/>
        <w:rPr>
          <w:sz w:val="24"/>
          <w:szCs w:val="24"/>
          <w:rtl/>
        </w:rPr>
      </w:pPr>
      <w:r w:rsidRPr="00853DCC">
        <w:rPr>
          <w:sz w:val="24"/>
          <w:szCs w:val="24"/>
          <w:rtl/>
        </w:rPr>
        <w:t>ضرابی</w:t>
      </w:r>
      <w:r w:rsidR="007B4087">
        <w:rPr>
          <w:sz w:val="24"/>
          <w:szCs w:val="24"/>
          <w:rtl/>
        </w:rPr>
        <w:t xml:space="preserve">، </w:t>
      </w:r>
      <w:r w:rsidRPr="00853DCC">
        <w:rPr>
          <w:sz w:val="24"/>
          <w:szCs w:val="24"/>
          <w:rtl/>
        </w:rPr>
        <w:t>جلیل</w:t>
      </w:r>
      <w:r w:rsidR="007B4087">
        <w:rPr>
          <w:sz w:val="24"/>
          <w:szCs w:val="24"/>
          <w:rtl/>
        </w:rPr>
        <w:t xml:space="preserve">، </w:t>
      </w:r>
      <w:r w:rsidRPr="00853DCC">
        <w:rPr>
          <w:sz w:val="24"/>
          <w:szCs w:val="24"/>
          <w:rtl/>
        </w:rPr>
        <w:t>498</w:t>
      </w:r>
      <w:r w:rsidR="007B4087">
        <w:rPr>
          <w:sz w:val="24"/>
          <w:szCs w:val="24"/>
          <w:rtl/>
        </w:rPr>
        <w:t xml:space="preserve">، </w:t>
      </w:r>
      <w:r w:rsidRPr="00853DCC">
        <w:rPr>
          <w:sz w:val="24"/>
          <w:szCs w:val="24"/>
          <w:rtl/>
        </w:rPr>
        <w:t>849</w:t>
      </w:r>
    </w:p>
    <w:p w:rsidR="000631D9" w:rsidRPr="00853DCC" w:rsidRDefault="000631D9" w:rsidP="00615AA0">
      <w:pPr>
        <w:pStyle w:val="a"/>
        <w:spacing w:line="340" w:lineRule="exact"/>
        <w:ind w:firstLine="0"/>
        <w:rPr>
          <w:sz w:val="24"/>
          <w:szCs w:val="24"/>
          <w:rtl/>
        </w:rPr>
      </w:pPr>
      <w:r w:rsidRPr="00853DCC">
        <w:rPr>
          <w:sz w:val="24"/>
          <w:szCs w:val="24"/>
          <w:rtl/>
        </w:rPr>
        <w:t>ضرب شمشیر بر منکر غدیر</w:t>
      </w:r>
      <w:r w:rsidR="007B4087">
        <w:rPr>
          <w:sz w:val="24"/>
          <w:szCs w:val="24"/>
          <w:rtl/>
        </w:rPr>
        <w:t xml:space="preserve">، </w:t>
      </w:r>
      <w:r w:rsidRPr="00853DCC">
        <w:rPr>
          <w:sz w:val="24"/>
          <w:szCs w:val="24"/>
          <w:rtl/>
        </w:rPr>
        <w:t>1046</w:t>
      </w:r>
    </w:p>
    <w:p w:rsidR="000631D9" w:rsidRPr="00853DCC" w:rsidRDefault="000631D9" w:rsidP="00615AA0">
      <w:pPr>
        <w:pStyle w:val="a"/>
        <w:spacing w:line="340" w:lineRule="exact"/>
        <w:ind w:firstLine="0"/>
        <w:rPr>
          <w:sz w:val="24"/>
          <w:szCs w:val="24"/>
          <w:rtl/>
        </w:rPr>
      </w:pPr>
      <w:r w:rsidRPr="00853DCC">
        <w:rPr>
          <w:sz w:val="24"/>
          <w:szCs w:val="24"/>
          <w:rtl/>
        </w:rPr>
        <w:t>ضریب تبادل مادیات و معنویات</w:t>
      </w:r>
      <w:r w:rsidR="007B4087">
        <w:rPr>
          <w:sz w:val="24"/>
          <w:szCs w:val="24"/>
          <w:rtl/>
        </w:rPr>
        <w:t xml:space="preserve">، </w:t>
      </w:r>
      <w:r w:rsidRPr="00853DCC">
        <w:rPr>
          <w:sz w:val="24"/>
          <w:szCs w:val="24"/>
          <w:rtl/>
        </w:rPr>
        <w:t>504</w:t>
      </w:r>
    </w:p>
    <w:p w:rsidR="000631D9" w:rsidRPr="00853DCC" w:rsidRDefault="000631D9" w:rsidP="00615AA0">
      <w:pPr>
        <w:pStyle w:val="a"/>
        <w:spacing w:line="340" w:lineRule="exact"/>
        <w:ind w:firstLine="0"/>
        <w:rPr>
          <w:sz w:val="24"/>
          <w:szCs w:val="24"/>
          <w:rtl/>
        </w:rPr>
      </w:pPr>
      <w:r w:rsidRPr="00853DCC">
        <w:rPr>
          <w:sz w:val="24"/>
          <w:szCs w:val="24"/>
          <w:rtl/>
        </w:rPr>
        <w:t>ضوف (اسم محل) 825</w:t>
      </w:r>
    </w:p>
    <w:p w:rsidR="000631D9" w:rsidRPr="00853DCC" w:rsidRDefault="000631D9" w:rsidP="00615AA0">
      <w:pPr>
        <w:pStyle w:val="a"/>
        <w:spacing w:line="340" w:lineRule="exact"/>
        <w:ind w:firstLine="0"/>
        <w:rPr>
          <w:sz w:val="24"/>
          <w:szCs w:val="24"/>
          <w:rtl/>
        </w:rPr>
      </w:pPr>
      <w:r w:rsidRPr="00853DCC">
        <w:rPr>
          <w:sz w:val="24"/>
          <w:szCs w:val="24"/>
          <w:rtl/>
        </w:rPr>
        <w:t>ضیائی</w:t>
      </w:r>
      <w:r w:rsidR="007B4087">
        <w:rPr>
          <w:sz w:val="24"/>
          <w:szCs w:val="24"/>
          <w:rtl/>
        </w:rPr>
        <w:t xml:space="preserve">، </w:t>
      </w:r>
      <w:r w:rsidRPr="00853DCC">
        <w:rPr>
          <w:sz w:val="24"/>
          <w:szCs w:val="24"/>
          <w:rtl/>
        </w:rPr>
        <w:t>بیگدلی</w:t>
      </w:r>
      <w:r w:rsidR="007B4087">
        <w:rPr>
          <w:sz w:val="24"/>
          <w:szCs w:val="24"/>
          <w:rtl/>
        </w:rPr>
        <w:t xml:space="preserve">، </w:t>
      </w:r>
      <w:r w:rsidRPr="00853DCC">
        <w:rPr>
          <w:sz w:val="24"/>
          <w:szCs w:val="24"/>
          <w:rtl/>
        </w:rPr>
        <w:t>191</w:t>
      </w:r>
    </w:p>
    <w:p w:rsidR="000631D9" w:rsidRPr="00853DCC" w:rsidRDefault="000631D9" w:rsidP="00615AA0">
      <w:pPr>
        <w:pStyle w:val="a"/>
        <w:spacing w:line="340" w:lineRule="exact"/>
        <w:ind w:firstLine="0"/>
        <w:rPr>
          <w:sz w:val="24"/>
          <w:szCs w:val="24"/>
          <w:rtl/>
        </w:rPr>
      </w:pPr>
      <w:r w:rsidRPr="00853DCC">
        <w:rPr>
          <w:sz w:val="24"/>
          <w:szCs w:val="24"/>
          <w:rtl/>
        </w:rPr>
        <w:t>ضیابی</w:t>
      </w:r>
      <w:r w:rsidR="007B4087">
        <w:rPr>
          <w:sz w:val="24"/>
          <w:szCs w:val="24"/>
          <w:rtl/>
        </w:rPr>
        <w:t xml:space="preserve">، </w:t>
      </w:r>
      <w:r w:rsidRPr="00853DCC">
        <w:rPr>
          <w:sz w:val="24"/>
          <w:szCs w:val="24"/>
          <w:rtl/>
        </w:rPr>
        <w:t>دکتر</w:t>
      </w:r>
      <w:r w:rsidR="007B4087">
        <w:rPr>
          <w:sz w:val="24"/>
          <w:szCs w:val="24"/>
          <w:rtl/>
        </w:rPr>
        <w:t xml:space="preserve">، </w:t>
      </w:r>
      <w:r w:rsidRPr="00853DCC">
        <w:rPr>
          <w:sz w:val="24"/>
          <w:szCs w:val="24"/>
          <w:rtl/>
        </w:rPr>
        <w:t>331</w:t>
      </w:r>
    </w:p>
    <w:p w:rsidR="000631D9" w:rsidRPr="00853DCC" w:rsidRDefault="000631D9" w:rsidP="00615AA0">
      <w:pPr>
        <w:pStyle w:val="a"/>
        <w:spacing w:line="340" w:lineRule="exact"/>
        <w:ind w:firstLine="0"/>
        <w:rPr>
          <w:sz w:val="24"/>
          <w:szCs w:val="24"/>
          <w:rtl/>
        </w:rPr>
      </w:pPr>
      <w:r w:rsidRPr="00853DCC">
        <w:rPr>
          <w:sz w:val="24"/>
          <w:szCs w:val="24"/>
          <w:rtl/>
        </w:rPr>
        <w:t>ضیاء بری</w:t>
      </w:r>
      <w:r w:rsidR="007B4087">
        <w:rPr>
          <w:sz w:val="24"/>
          <w:szCs w:val="24"/>
          <w:rtl/>
        </w:rPr>
        <w:t xml:space="preserve">، </w:t>
      </w:r>
      <w:r w:rsidRPr="00853DCC">
        <w:rPr>
          <w:sz w:val="24"/>
          <w:szCs w:val="24"/>
          <w:rtl/>
        </w:rPr>
        <w:t>103</w:t>
      </w:r>
    </w:p>
    <w:p w:rsidR="000631D9" w:rsidRPr="00853DCC" w:rsidRDefault="000631D9" w:rsidP="00615AA0">
      <w:pPr>
        <w:pStyle w:val="a"/>
        <w:spacing w:line="340" w:lineRule="exact"/>
        <w:ind w:firstLine="0"/>
        <w:rPr>
          <w:sz w:val="24"/>
          <w:szCs w:val="24"/>
          <w:rtl/>
        </w:rPr>
      </w:pPr>
      <w:r w:rsidRPr="00853DCC">
        <w:rPr>
          <w:sz w:val="24"/>
          <w:szCs w:val="24"/>
          <w:rtl/>
        </w:rPr>
        <w:t>ضیاء ظریفی</w:t>
      </w:r>
      <w:r w:rsidR="007B4087">
        <w:rPr>
          <w:sz w:val="24"/>
          <w:szCs w:val="24"/>
          <w:rtl/>
        </w:rPr>
        <w:t xml:space="preserve">، </w:t>
      </w:r>
      <w:r w:rsidRPr="00853DCC">
        <w:rPr>
          <w:sz w:val="24"/>
          <w:szCs w:val="24"/>
          <w:rtl/>
        </w:rPr>
        <w:t>حسن</w:t>
      </w:r>
      <w:r w:rsidR="007B4087">
        <w:rPr>
          <w:sz w:val="24"/>
          <w:szCs w:val="24"/>
          <w:rtl/>
        </w:rPr>
        <w:t xml:space="preserve">، </w:t>
      </w:r>
      <w:r w:rsidRPr="00853DCC">
        <w:rPr>
          <w:sz w:val="24"/>
          <w:szCs w:val="24"/>
          <w:rtl/>
        </w:rPr>
        <w:t>589</w:t>
      </w:r>
    </w:p>
    <w:p w:rsidR="000631D9" w:rsidRPr="00853DCC" w:rsidRDefault="000631D9" w:rsidP="00615AA0">
      <w:pPr>
        <w:pStyle w:val="a"/>
        <w:spacing w:line="340" w:lineRule="exact"/>
        <w:ind w:firstLine="0"/>
        <w:rPr>
          <w:sz w:val="24"/>
          <w:szCs w:val="24"/>
          <w:rtl/>
        </w:rPr>
      </w:pPr>
      <w:r w:rsidRPr="00853DCC">
        <w:rPr>
          <w:sz w:val="24"/>
          <w:szCs w:val="24"/>
          <w:rtl/>
        </w:rPr>
        <w:t>طارمی</w:t>
      </w:r>
      <w:r w:rsidR="007B4087">
        <w:rPr>
          <w:sz w:val="24"/>
          <w:szCs w:val="24"/>
          <w:rtl/>
        </w:rPr>
        <w:t xml:space="preserve">، </w:t>
      </w:r>
      <w:r w:rsidRPr="00853DCC">
        <w:rPr>
          <w:sz w:val="24"/>
          <w:szCs w:val="24"/>
          <w:rtl/>
        </w:rPr>
        <w:t>محمدحسین</w:t>
      </w:r>
      <w:r w:rsidR="007B4087">
        <w:rPr>
          <w:sz w:val="24"/>
          <w:szCs w:val="24"/>
          <w:rtl/>
        </w:rPr>
        <w:t xml:space="preserve">، </w:t>
      </w:r>
      <w:r w:rsidRPr="00853DCC">
        <w:rPr>
          <w:sz w:val="24"/>
          <w:szCs w:val="24"/>
          <w:rtl/>
        </w:rPr>
        <w:t>378</w:t>
      </w:r>
      <w:r w:rsidR="007B4087">
        <w:rPr>
          <w:sz w:val="24"/>
          <w:szCs w:val="24"/>
          <w:rtl/>
        </w:rPr>
        <w:t xml:space="preserve">، </w:t>
      </w:r>
      <w:r w:rsidRPr="00853DCC">
        <w:rPr>
          <w:sz w:val="24"/>
          <w:szCs w:val="24"/>
          <w:rtl/>
        </w:rPr>
        <w:t>403</w:t>
      </w:r>
      <w:r w:rsidR="007B4087">
        <w:rPr>
          <w:sz w:val="24"/>
          <w:szCs w:val="24"/>
          <w:rtl/>
        </w:rPr>
        <w:t xml:space="preserve">، </w:t>
      </w:r>
      <w:r w:rsidRPr="00853DCC">
        <w:rPr>
          <w:sz w:val="24"/>
          <w:szCs w:val="24"/>
          <w:rtl/>
        </w:rPr>
        <w:t>408</w:t>
      </w:r>
      <w:r w:rsidR="007B4087">
        <w:rPr>
          <w:sz w:val="24"/>
          <w:szCs w:val="24"/>
          <w:rtl/>
        </w:rPr>
        <w:t xml:space="preserve">، </w:t>
      </w:r>
      <w:r w:rsidRPr="00853DCC">
        <w:rPr>
          <w:sz w:val="24"/>
          <w:szCs w:val="24"/>
          <w:rtl/>
        </w:rPr>
        <w:t>761</w:t>
      </w:r>
    </w:p>
    <w:p w:rsidR="000631D9" w:rsidRPr="00853DCC" w:rsidRDefault="000631D9" w:rsidP="00615AA0">
      <w:pPr>
        <w:pStyle w:val="a"/>
        <w:spacing w:line="340" w:lineRule="exact"/>
        <w:ind w:firstLine="0"/>
        <w:rPr>
          <w:sz w:val="24"/>
          <w:szCs w:val="24"/>
          <w:rtl/>
        </w:rPr>
      </w:pPr>
      <w:r w:rsidRPr="00853DCC">
        <w:rPr>
          <w:sz w:val="24"/>
          <w:szCs w:val="24"/>
          <w:rtl/>
        </w:rPr>
        <w:t>طاغوت در یک جزیریه ناشناس</w:t>
      </w:r>
      <w:r w:rsidR="007B4087">
        <w:rPr>
          <w:sz w:val="24"/>
          <w:szCs w:val="24"/>
          <w:rtl/>
        </w:rPr>
        <w:t xml:space="preserve">، </w:t>
      </w:r>
      <w:r w:rsidRPr="00853DCC">
        <w:rPr>
          <w:sz w:val="24"/>
          <w:szCs w:val="24"/>
          <w:rtl/>
        </w:rPr>
        <w:t>1007</w:t>
      </w:r>
    </w:p>
    <w:p w:rsidR="000631D9" w:rsidRPr="00853DCC" w:rsidRDefault="000631D9" w:rsidP="00615AA0">
      <w:pPr>
        <w:pStyle w:val="a"/>
        <w:spacing w:line="340" w:lineRule="exact"/>
        <w:ind w:firstLine="0"/>
        <w:rPr>
          <w:sz w:val="24"/>
          <w:szCs w:val="24"/>
          <w:rtl/>
        </w:rPr>
      </w:pPr>
      <w:r w:rsidRPr="00853DCC">
        <w:rPr>
          <w:sz w:val="24"/>
          <w:szCs w:val="24"/>
          <w:rtl/>
        </w:rPr>
        <w:t>طالب شهرستانی</w:t>
      </w:r>
      <w:r w:rsidR="007B4087">
        <w:rPr>
          <w:sz w:val="24"/>
          <w:szCs w:val="24"/>
          <w:rtl/>
        </w:rPr>
        <w:t xml:space="preserve">، </w:t>
      </w:r>
      <w:r w:rsidRPr="00853DCC">
        <w:rPr>
          <w:sz w:val="24"/>
          <w:szCs w:val="24"/>
          <w:rtl/>
        </w:rPr>
        <w:t>محمد اسماعیل</w:t>
      </w:r>
      <w:r w:rsidR="007B4087">
        <w:rPr>
          <w:sz w:val="24"/>
          <w:szCs w:val="24"/>
          <w:rtl/>
        </w:rPr>
        <w:t xml:space="preserve">، </w:t>
      </w:r>
      <w:r w:rsidRPr="00853DCC">
        <w:rPr>
          <w:sz w:val="24"/>
          <w:szCs w:val="24"/>
          <w:rtl/>
        </w:rPr>
        <w:t>111</w:t>
      </w:r>
    </w:p>
    <w:p w:rsidR="000631D9" w:rsidRPr="00853DCC" w:rsidRDefault="000631D9" w:rsidP="00615AA0">
      <w:pPr>
        <w:pStyle w:val="a"/>
        <w:spacing w:line="340" w:lineRule="exact"/>
        <w:ind w:firstLine="0"/>
        <w:rPr>
          <w:sz w:val="24"/>
          <w:szCs w:val="24"/>
          <w:rtl/>
        </w:rPr>
      </w:pPr>
      <w:r w:rsidRPr="00853DCC">
        <w:rPr>
          <w:sz w:val="24"/>
          <w:szCs w:val="24"/>
          <w:rtl/>
        </w:rPr>
        <w:t>طالقان</w:t>
      </w:r>
      <w:r w:rsidR="007B4087">
        <w:rPr>
          <w:sz w:val="24"/>
          <w:szCs w:val="24"/>
          <w:rtl/>
        </w:rPr>
        <w:t xml:space="preserve">، </w:t>
      </w:r>
      <w:r w:rsidRPr="00853DCC">
        <w:rPr>
          <w:sz w:val="24"/>
          <w:szCs w:val="24"/>
          <w:rtl/>
        </w:rPr>
        <w:t>477</w:t>
      </w:r>
    </w:p>
    <w:p w:rsidR="000631D9" w:rsidRPr="00853DCC" w:rsidRDefault="000631D9" w:rsidP="00615AA0">
      <w:pPr>
        <w:pStyle w:val="a"/>
        <w:spacing w:line="340" w:lineRule="exact"/>
        <w:ind w:firstLine="0"/>
        <w:rPr>
          <w:sz w:val="24"/>
          <w:szCs w:val="24"/>
          <w:rtl/>
        </w:rPr>
      </w:pPr>
      <w:r w:rsidRPr="00853DCC">
        <w:rPr>
          <w:sz w:val="24"/>
          <w:szCs w:val="24"/>
          <w:rtl/>
        </w:rPr>
        <w:t>طالقانی</w:t>
      </w:r>
      <w:r w:rsidR="007B4087">
        <w:rPr>
          <w:sz w:val="24"/>
          <w:szCs w:val="24"/>
          <w:rtl/>
        </w:rPr>
        <w:t xml:space="preserve">، </w:t>
      </w:r>
      <w:r w:rsidRPr="00853DCC">
        <w:rPr>
          <w:sz w:val="24"/>
          <w:szCs w:val="24"/>
          <w:rtl/>
        </w:rPr>
        <w:t>(در بسیاری ازصفحات)</w:t>
      </w:r>
    </w:p>
    <w:p w:rsidR="000631D9" w:rsidRPr="00853DCC" w:rsidRDefault="000631D9" w:rsidP="00615AA0">
      <w:pPr>
        <w:pStyle w:val="a"/>
        <w:spacing w:line="340" w:lineRule="exact"/>
        <w:ind w:firstLine="0"/>
        <w:rPr>
          <w:sz w:val="24"/>
          <w:szCs w:val="24"/>
          <w:rtl/>
        </w:rPr>
      </w:pPr>
      <w:r w:rsidRPr="00853DCC">
        <w:rPr>
          <w:sz w:val="24"/>
          <w:szCs w:val="24"/>
          <w:rtl/>
        </w:rPr>
        <w:t>طالقانی</w:t>
      </w:r>
      <w:r w:rsidR="007B4087">
        <w:rPr>
          <w:sz w:val="24"/>
          <w:szCs w:val="24"/>
          <w:rtl/>
        </w:rPr>
        <w:t xml:space="preserve">، </w:t>
      </w:r>
      <w:r w:rsidRPr="00853DCC">
        <w:rPr>
          <w:sz w:val="24"/>
          <w:szCs w:val="24"/>
          <w:rtl/>
        </w:rPr>
        <w:t>سید ابوالحسن</w:t>
      </w:r>
      <w:r w:rsidR="007B4087">
        <w:rPr>
          <w:sz w:val="24"/>
          <w:szCs w:val="24"/>
          <w:rtl/>
        </w:rPr>
        <w:t xml:space="preserve">، </w:t>
      </w:r>
      <w:r w:rsidRPr="00853DCC">
        <w:rPr>
          <w:sz w:val="24"/>
          <w:szCs w:val="24"/>
          <w:rtl/>
        </w:rPr>
        <w:t>33</w:t>
      </w:r>
      <w:r w:rsidR="007B4087">
        <w:rPr>
          <w:sz w:val="24"/>
          <w:szCs w:val="24"/>
          <w:rtl/>
        </w:rPr>
        <w:t xml:space="preserve">، </w:t>
      </w:r>
      <w:r w:rsidRPr="00853DCC">
        <w:rPr>
          <w:sz w:val="24"/>
          <w:szCs w:val="24"/>
          <w:rtl/>
        </w:rPr>
        <w:t>40</w:t>
      </w:r>
      <w:r w:rsidR="007B4087">
        <w:rPr>
          <w:sz w:val="24"/>
          <w:szCs w:val="24"/>
          <w:rtl/>
        </w:rPr>
        <w:t xml:space="preserve">، </w:t>
      </w:r>
      <w:r w:rsidRPr="00853DCC">
        <w:rPr>
          <w:sz w:val="24"/>
          <w:szCs w:val="24"/>
          <w:rtl/>
        </w:rPr>
        <w:t>48</w:t>
      </w:r>
      <w:r w:rsidR="007B4087">
        <w:rPr>
          <w:sz w:val="24"/>
          <w:szCs w:val="24"/>
          <w:rtl/>
        </w:rPr>
        <w:t xml:space="preserve">، </w:t>
      </w:r>
      <w:r w:rsidRPr="00853DCC">
        <w:rPr>
          <w:sz w:val="24"/>
          <w:szCs w:val="24"/>
          <w:rtl/>
        </w:rPr>
        <w:t>54</w:t>
      </w:r>
      <w:r w:rsidR="007B4087">
        <w:rPr>
          <w:sz w:val="24"/>
          <w:szCs w:val="24"/>
          <w:rtl/>
        </w:rPr>
        <w:t xml:space="preserve">، </w:t>
      </w:r>
      <w:r w:rsidRPr="00853DCC">
        <w:rPr>
          <w:sz w:val="24"/>
          <w:szCs w:val="24"/>
          <w:rtl/>
        </w:rPr>
        <w:t>324</w:t>
      </w:r>
      <w:r w:rsidR="007B4087">
        <w:rPr>
          <w:sz w:val="24"/>
          <w:szCs w:val="24"/>
          <w:rtl/>
        </w:rPr>
        <w:t xml:space="preserve">، </w:t>
      </w:r>
      <w:r w:rsidRPr="00853DCC">
        <w:rPr>
          <w:sz w:val="24"/>
          <w:szCs w:val="24"/>
          <w:rtl/>
        </w:rPr>
        <w:t>474</w:t>
      </w:r>
      <w:r w:rsidR="007B4087">
        <w:rPr>
          <w:sz w:val="24"/>
          <w:szCs w:val="24"/>
          <w:rtl/>
        </w:rPr>
        <w:t xml:space="preserve">، </w:t>
      </w:r>
      <w:r w:rsidRPr="00853DCC">
        <w:rPr>
          <w:sz w:val="24"/>
          <w:szCs w:val="24"/>
          <w:rtl/>
        </w:rPr>
        <w:t>502</w:t>
      </w:r>
      <w:r w:rsidR="007B4087">
        <w:rPr>
          <w:sz w:val="24"/>
          <w:szCs w:val="24"/>
          <w:rtl/>
        </w:rPr>
        <w:t xml:space="preserve">، </w:t>
      </w:r>
      <w:r w:rsidRPr="00853DCC">
        <w:rPr>
          <w:sz w:val="24"/>
          <w:szCs w:val="24"/>
          <w:rtl/>
        </w:rPr>
        <w:t>1024</w:t>
      </w:r>
    </w:p>
    <w:p w:rsidR="000631D9" w:rsidRPr="00853DCC" w:rsidRDefault="000631D9" w:rsidP="00615AA0">
      <w:pPr>
        <w:pStyle w:val="a"/>
        <w:spacing w:line="340" w:lineRule="exact"/>
        <w:ind w:firstLine="0"/>
        <w:rPr>
          <w:sz w:val="24"/>
          <w:szCs w:val="24"/>
          <w:rtl/>
        </w:rPr>
      </w:pPr>
      <w:r w:rsidRPr="00853DCC">
        <w:rPr>
          <w:sz w:val="24"/>
          <w:szCs w:val="24"/>
          <w:rtl/>
        </w:rPr>
        <w:t>طالقانی</w:t>
      </w:r>
      <w:r w:rsidR="007B4087">
        <w:rPr>
          <w:sz w:val="24"/>
          <w:szCs w:val="24"/>
          <w:rtl/>
        </w:rPr>
        <w:t xml:space="preserve">، </w:t>
      </w:r>
      <w:r w:rsidRPr="00853DCC">
        <w:rPr>
          <w:sz w:val="24"/>
          <w:szCs w:val="24"/>
          <w:rtl/>
        </w:rPr>
        <w:t>سید مهدی</w:t>
      </w:r>
      <w:r w:rsidR="007B4087">
        <w:rPr>
          <w:sz w:val="24"/>
          <w:szCs w:val="24"/>
          <w:rtl/>
        </w:rPr>
        <w:t xml:space="preserve">، </w:t>
      </w:r>
      <w:r w:rsidRPr="00853DCC">
        <w:rPr>
          <w:sz w:val="24"/>
          <w:szCs w:val="24"/>
          <w:rtl/>
        </w:rPr>
        <w:t>230</w:t>
      </w:r>
    </w:p>
    <w:p w:rsidR="000631D9" w:rsidRPr="00853DCC" w:rsidRDefault="000631D9" w:rsidP="00615AA0">
      <w:pPr>
        <w:pStyle w:val="a"/>
        <w:spacing w:line="340" w:lineRule="exact"/>
        <w:ind w:firstLine="0"/>
        <w:rPr>
          <w:sz w:val="24"/>
          <w:szCs w:val="24"/>
          <w:rtl/>
        </w:rPr>
      </w:pPr>
      <w:r w:rsidRPr="00853DCC">
        <w:rPr>
          <w:sz w:val="24"/>
          <w:szCs w:val="24"/>
          <w:rtl/>
        </w:rPr>
        <w:t>طالقانی</w:t>
      </w:r>
      <w:r w:rsidR="007B4087">
        <w:rPr>
          <w:sz w:val="24"/>
          <w:szCs w:val="24"/>
          <w:rtl/>
        </w:rPr>
        <w:t xml:space="preserve">، </w:t>
      </w:r>
      <w:r w:rsidRPr="00853DCC">
        <w:rPr>
          <w:sz w:val="24"/>
          <w:szCs w:val="24"/>
          <w:rtl/>
        </w:rPr>
        <w:t>شیخ محمدحسن</w:t>
      </w:r>
      <w:r w:rsidR="007B4087">
        <w:rPr>
          <w:sz w:val="24"/>
          <w:szCs w:val="24"/>
          <w:rtl/>
        </w:rPr>
        <w:t xml:space="preserve">، </w:t>
      </w:r>
      <w:r w:rsidRPr="00853DCC">
        <w:rPr>
          <w:sz w:val="24"/>
          <w:szCs w:val="24"/>
          <w:rtl/>
        </w:rPr>
        <w:t>219</w:t>
      </w:r>
    </w:p>
    <w:p w:rsidR="000631D9" w:rsidRPr="00853DCC" w:rsidRDefault="000631D9" w:rsidP="00615AA0">
      <w:pPr>
        <w:pStyle w:val="a"/>
        <w:spacing w:line="340" w:lineRule="exact"/>
        <w:ind w:firstLine="0"/>
        <w:rPr>
          <w:sz w:val="24"/>
          <w:szCs w:val="24"/>
          <w:rtl/>
        </w:rPr>
      </w:pPr>
      <w:r w:rsidRPr="00853DCC">
        <w:rPr>
          <w:sz w:val="24"/>
          <w:szCs w:val="24"/>
          <w:rtl/>
        </w:rPr>
        <w:t>طالقانی</w:t>
      </w:r>
      <w:r w:rsidR="007B4087">
        <w:rPr>
          <w:sz w:val="24"/>
          <w:szCs w:val="24"/>
          <w:rtl/>
        </w:rPr>
        <w:t xml:space="preserve">، </w:t>
      </w:r>
      <w:r w:rsidRPr="00853DCC">
        <w:rPr>
          <w:sz w:val="24"/>
          <w:szCs w:val="24"/>
          <w:rtl/>
        </w:rPr>
        <w:t>شیخ یحیی</w:t>
      </w:r>
      <w:r w:rsidR="007B4087">
        <w:rPr>
          <w:sz w:val="24"/>
          <w:szCs w:val="24"/>
          <w:rtl/>
        </w:rPr>
        <w:t xml:space="preserve">، </w:t>
      </w:r>
      <w:r w:rsidRPr="00853DCC">
        <w:rPr>
          <w:sz w:val="24"/>
          <w:szCs w:val="24"/>
          <w:rtl/>
        </w:rPr>
        <w:t>236</w:t>
      </w:r>
    </w:p>
    <w:p w:rsidR="000631D9" w:rsidRPr="00853DCC" w:rsidRDefault="000631D9" w:rsidP="00615AA0">
      <w:pPr>
        <w:pStyle w:val="a"/>
        <w:spacing w:line="340" w:lineRule="exact"/>
        <w:ind w:firstLine="0"/>
        <w:rPr>
          <w:sz w:val="24"/>
          <w:szCs w:val="24"/>
          <w:rtl/>
        </w:rPr>
      </w:pPr>
      <w:r w:rsidRPr="00853DCC">
        <w:rPr>
          <w:sz w:val="24"/>
          <w:szCs w:val="24"/>
          <w:rtl/>
        </w:rPr>
        <w:t>طالقانی</w:t>
      </w:r>
      <w:r w:rsidR="007B4087">
        <w:rPr>
          <w:sz w:val="24"/>
          <w:szCs w:val="24"/>
          <w:rtl/>
        </w:rPr>
        <w:t xml:space="preserve">، </w:t>
      </w:r>
      <w:r w:rsidRPr="00853DCC">
        <w:rPr>
          <w:sz w:val="24"/>
          <w:szCs w:val="24"/>
          <w:rtl/>
        </w:rPr>
        <w:t>عذرا علوی</w:t>
      </w:r>
      <w:r w:rsidR="007B4087">
        <w:rPr>
          <w:sz w:val="24"/>
          <w:szCs w:val="24"/>
          <w:rtl/>
        </w:rPr>
        <w:t xml:space="preserve">، </w:t>
      </w:r>
      <w:r w:rsidRPr="00853DCC">
        <w:rPr>
          <w:sz w:val="24"/>
          <w:szCs w:val="24"/>
          <w:rtl/>
        </w:rPr>
        <w:t>485</w:t>
      </w:r>
    </w:p>
    <w:p w:rsidR="000631D9" w:rsidRPr="00853DCC" w:rsidRDefault="000631D9" w:rsidP="00615AA0">
      <w:pPr>
        <w:pStyle w:val="a"/>
        <w:spacing w:line="340" w:lineRule="exact"/>
        <w:ind w:firstLine="0"/>
        <w:rPr>
          <w:sz w:val="24"/>
          <w:szCs w:val="24"/>
          <w:rtl/>
        </w:rPr>
      </w:pPr>
      <w:r w:rsidRPr="00853DCC">
        <w:rPr>
          <w:sz w:val="24"/>
          <w:szCs w:val="24"/>
          <w:rtl/>
        </w:rPr>
        <w:t>طالقانی</w:t>
      </w:r>
      <w:r w:rsidR="007B4087">
        <w:rPr>
          <w:sz w:val="24"/>
          <w:szCs w:val="24"/>
          <w:rtl/>
        </w:rPr>
        <w:t xml:space="preserve">، </w:t>
      </w:r>
      <w:r w:rsidRPr="00853DCC">
        <w:rPr>
          <w:sz w:val="24"/>
          <w:szCs w:val="24"/>
          <w:rtl/>
        </w:rPr>
        <w:t>مجتبی</w:t>
      </w:r>
      <w:r w:rsidR="007B4087">
        <w:rPr>
          <w:sz w:val="24"/>
          <w:szCs w:val="24"/>
          <w:rtl/>
        </w:rPr>
        <w:t xml:space="preserve">، </w:t>
      </w:r>
      <w:r w:rsidRPr="00853DCC">
        <w:rPr>
          <w:sz w:val="24"/>
          <w:szCs w:val="24"/>
          <w:rtl/>
        </w:rPr>
        <w:t>485</w:t>
      </w:r>
      <w:r w:rsidR="007B4087">
        <w:rPr>
          <w:sz w:val="24"/>
          <w:szCs w:val="24"/>
          <w:rtl/>
        </w:rPr>
        <w:t xml:space="preserve">، </w:t>
      </w:r>
      <w:r w:rsidRPr="00853DCC">
        <w:rPr>
          <w:sz w:val="24"/>
          <w:szCs w:val="24"/>
          <w:rtl/>
        </w:rPr>
        <w:t>602</w:t>
      </w:r>
      <w:r w:rsidR="007B4087">
        <w:rPr>
          <w:sz w:val="24"/>
          <w:szCs w:val="24"/>
          <w:rtl/>
        </w:rPr>
        <w:t xml:space="preserve">، </w:t>
      </w:r>
      <w:r w:rsidRPr="00853DCC">
        <w:rPr>
          <w:sz w:val="24"/>
          <w:szCs w:val="24"/>
          <w:rtl/>
        </w:rPr>
        <w:t>608</w:t>
      </w:r>
    </w:p>
    <w:p w:rsidR="000631D9" w:rsidRPr="00853DCC" w:rsidRDefault="000631D9" w:rsidP="00615AA0">
      <w:pPr>
        <w:pStyle w:val="a"/>
        <w:spacing w:line="340" w:lineRule="exact"/>
        <w:ind w:firstLine="0"/>
        <w:rPr>
          <w:sz w:val="24"/>
          <w:szCs w:val="24"/>
          <w:rtl/>
        </w:rPr>
      </w:pPr>
      <w:r w:rsidRPr="00853DCC">
        <w:rPr>
          <w:sz w:val="24"/>
          <w:szCs w:val="24"/>
          <w:rtl/>
        </w:rPr>
        <w:t>طالقانی</w:t>
      </w:r>
      <w:r w:rsidR="007B4087">
        <w:rPr>
          <w:sz w:val="24"/>
          <w:szCs w:val="24"/>
          <w:rtl/>
        </w:rPr>
        <w:t xml:space="preserve">، </w:t>
      </w:r>
      <w:r w:rsidRPr="00853DCC">
        <w:rPr>
          <w:sz w:val="24"/>
          <w:szCs w:val="24"/>
          <w:rtl/>
        </w:rPr>
        <w:t>محمد جواد</w:t>
      </w:r>
      <w:r w:rsidR="007B4087">
        <w:rPr>
          <w:sz w:val="24"/>
          <w:szCs w:val="24"/>
          <w:rtl/>
        </w:rPr>
        <w:t xml:space="preserve">، </w:t>
      </w:r>
      <w:r w:rsidRPr="00853DCC">
        <w:rPr>
          <w:sz w:val="24"/>
          <w:szCs w:val="24"/>
          <w:rtl/>
        </w:rPr>
        <w:t>279</w:t>
      </w:r>
    </w:p>
    <w:p w:rsidR="000631D9" w:rsidRPr="00853DCC" w:rsidRDefault="000631D9" w:rsidP="00615AA0">
      <w:pPr>
        <w:pStyle w:val="a"/>
        <w:spacing w:line="340" w:lineRule="exact"/>
        <w:ind w:firstLine="0"/>
        <w:rPr>
          <w:sz w:val="24"/>
          <w:szCs w:val="24"/>
          <w:rtl/>
        </w:rPr>
      </w:pPr>
      <w:r w:rsidRPr="00853DCC">
        <w:rPr>
          <w:sz w:val="24"/>
          <w:szCs w:val="24"/>
          <w:rtl/>
        </w:rPr>
        <w:t>طالقانی</w:t>
      </w:r>
      <w:r w:rsidR="007B4087">
        <w:rPr>
          <w:sz w:val="24"/>
          <w:szCs w:val="24"/>
          <w:rtl/>
        </w:rPr>
        <w:t xml:space="preserve">، </w:t>
      </w:r>
      <w:r w:rsidRPr="00853DCC">
        <w:rPr>
          <w:sz w:val="24"/>
          <w:szCs w:val="24"/>
          <w:rtl/>
        </w:rPr>
        <w:t>محیی الدین</w:t>
      </w:r>
      <w:r w:rsidR="007B4087">
        <w:rPr>
          <w:sz w:val="24"/>
          <w:szCs w:val="24"/>
          <w:rtl/>
        </w:rPr>
        <w:t xml:space="preserve">، </w:t>
      </w:r>
      <w:r w:rsidRPr="00853DCC">
        <w:rPr>
          <w:sz w:val="24"/>
          <w:szCs w:val="24"/>
          <w:rtl/>
        </w:rPr>
        <w:t>132</w:t>
      </w:r>
    </w:p>
    <w:p w:rsidR="000631D9" w:rsidRPr="00853DCC" w:rsidRDefault="000631D9" w:rsidP="00615AA0">
      <w:pPr>
        <w:pStyle w:val="a"/>
        <w:spacing w:line="340" w:lineRule="exact"/>
        <w:ind w:firstLine="0"/>
        <w:rPr>
          <w:sz w:val="24"/>
          <w:szCs w:val="24"/>
          <w:rtl/>
        </w:rPr>
      </w:pPr>
      <w:r w:rsidRPr="00853DCC">
        <w:rPr>
          <w:sz w:val="24"/>
          <w:szCs w:val="24"/>
          <w:rtl/>
        </w:rPr>
        <w:t>طالقانی</w:t>
      </w:r>
      <w:r w:rsidR="007B4087">
        <w:rPr>
          <w:sz w:val="24"/>
          <w:szCs w:val="24"/>
          <w:rtl/>
        </w:rPr>
        <w:t xml:space="preserve">، </w:t>
      </w:r>
      <w:r w:rsidRPr="00853DCC">
        <w:rPr>
          <w:sz w:val="24"/>
          <w:szCs w:val="24"/>
          <w:rtl/>
        </w:rPr>
        <w:t>مهدی</w:t>
      </w:r>
      <w:r w:rsidR="007B4087">
        <w:rPr>
          <w:sz w:val="24"/>
          <w:szCs w:val="24"/>
          <w:rtl/>
        </w:rPr>
        <w:t xml:space="preserve">، </w:t>
      </w:r>
      <w:r w:rsidRPr="00853DCC">
        <w:rPr>
          <w:sz w:val="24"/>
          <w:szCs w:val="24"/>
          <w:rtl/>
        </w:rPr>
        <w:t>474</w:t>
      </w:r>
      <w:r w:rsidR="007B4087">
        <w:rPr>
          <w:sz w:val="24"/>
          <w:szCs w:val="24"/>
          <w:rtl/>
        </w:rPr>
        <w:t xml:space="preserve">، </w:t>
      </w:r>
      <w:r w:rsidRPr="00853DCC">
        <w:rPr>
          <w:sz w:val="24"/>
          <w:szCs w:val="24"/>
          <w:rtl/>
        </w:rPr>
        <w:t>823</w:t>
      </w:r>
    </w:p>
    <w:p w:rsidR="000631D9" w:rsidRPr="00853DCC" w:rsidRDefault="000631D9" w:rsidP="00615AA0">
      <w:pPr>
        <w:pStyle w:val="a"/>
        <w:spacing w:line="340" w:lineRule="exact"/>
        <w:ind w:firstLine="0"/>
        <w:rPr>
          <w:sz w:val="24"/>
          <w:szCs w:val="24"/>
          <w:rtl/>
        </w:rPr>
      </w:pPr>
      <w:r w:rsidRPr="00853DCC">
        <w:rPr>
          <w:sz w:val="24"/>
          <w:szCs w:val="24"/>
          <w:rtl/>
        </w:rPr>
        <w:t>طاهایی</w:t>
      </w:r>
      <w:r w:rsidR="007B4087">
        <w:rPr>
          <w:sz w:val="24"/>
          <w:szCs w:val="24"/>
          <w:rtl/>
        </w:rPr>
        <w:t xml:space="preserve">، </w:t>
      </w:r>
      <w:r w:rsidRPr="00853DCC">
        <w:rPr>
          <w:sz w:val="24"/>
          <w:szCs w:val="24"/>
          <w:rtl/>
        </w:rPr>
        <w:t>415</w:t>
      </w:r>
    </w:p>
    <w:p w:rsidR="000631D9" w:rsidRPr="00853DCC" w:rsidRDefault="000631D9" w:rsidP="00615AA0">
      <w:pPr>
        <w:pStyle w:val="a"/>
        <w:spacing w:line="340" w:lineRule="exact"/>
        <w:ind w:firstLine="0"/>
        <w:rPr>
          <w:sz w:val="24"/>
          <w:szCs w:val="24"/>
          <w:rtl/>
        </w:rPr>
      </w:pPr>
      <w:r w:rsidRPr="00853DCC">
        <w:rPr>
          <w:sz w:val="24"/>
          <w:szCs w:val="24"/>
          <w:rtl/>
        </w:rPr>
        <w:t>طاهایی (خاموشی</w:t>
      </w:r>
      <w:r w:rsidR="007B4087">
        <w:rPr>
          <w:sz w:val="24"/>
          <w:szCs w:val="24"/>
          <w:rtl/>
        </w:rPr>
        <w:t xml:space="preserve">، </w:t>
      </w:r>
      <w:r w:rsidRPr="00853DCC">
        <w:rPr>
          <w:sz w:val="24"/>
          <w:szCs w:val="24"/>
          <w:rtl/>
        </w:rPr>
        <w:t>فاطمه) خانم</w:t>
      </w:r>
      <w:r w:rsidR="007B4087">
        <w:rPr>
          <w:sz w:val="24"/>
          <w:szCs w:val="24"/>
          <w:rtl/>
        </w:rPr>
        <w:t xml:space="preserve">، </w:t>
      </w:r>
      <w:r w:rsidRPr="00853DCC">
        <w:rPr>
          <w:sz w:val="24"/>
          <w:szCs w:val="24"/>
          <w:rtl/>
        </w:rPr>
        <w:t>414</w:t>
      </w:r>
    </w:p>
    <w:p w:rsidR="000631D9" w:rsidRPr="00853DCC" w:rsidRDefault="000631D9" w:rsidP="00615AA0">
      <w:pPr>
        <w:pStyle w:val="a"/>
        <w:spacing w:line="340" w:lineRule="exact"/>
        <w:ind w:firstLine="0"/>
        <w:rPr>
          <w:sz w:val="24"/>
          <w:szCs w:val="24"/>
          <w:rtl/>
        </w:rPr>
      </w:pPr>
      <w:r w:rsidRPr="00853DCC">
        <w:rPr>
          <w:sz w:val="24"/>
          <w:szCs w:val="24"/>
          <w:rtl/>
        </w:rPr>
        <w:t>طاهر</w:t>
      </w:r>
      <w:r w:rsidR="007B4087">
        <w:rPr>
          <w:sz w:val="24"/>
          <w:szCs w:val="24"/>
          <w:rtl/>
        </w:rPr>
        <w:t xml:space="preserve">، </w:t>
      </w:r>
      <w:r w:rsidRPr="00853DCC">
        <w:rPr>
          <w:sz w:val="24"/>
          <w:szCs w:val="24"/>
          <w:rtl/>
        </w:rPr>
        <w:t>شمس</w:t>
      </w:r>
      <w:r w:rsidR="007B4087">
        <w:rPr>
          <w:sz w:val="24"/>
          <w:szCs w:val="24"/>
          <w:rtl/>
        </w:rPr>
        <w:t xml:space="preserve">، </w:t>
      </w:r>
      <w:r w:rsidRPr="00853DCC">
        <w:rPr>
          <w:sz w:val="24"/>
          <w:szCs w:val="24"/>
          <w:rtl/>
        </w:rPr>
        <w:t>367</w:t>
      </w:r>
    </w:p>
    <w:p w:rsidR="000631D9" w:rsidRPr="00853DCC" w:rsidRDefault="000631D9" w:rsidP="00615AA0">
      <w:pPr>
        <w:pStyle w:val="a"/>
        <w:spacing w:line="340" w:lineRule="exact"/>
        <w:ind w:firstLine="0"/>
        <w:rPr>
          <w:sz w:val="24"/>
          <w:szCs w:val="24"/>
          <w:rtl/>
        </w:rPr>
      </w:pPr>
      <w:r w:rsidRPr="00853DCC">
        <w:rPr>
          <w:sz w:val="24"/>
          <w:szCs w:val="24"/>
          <w:rtl/>
        </w:rPr>
        <w:t>طاهر نژاد (از گروه بدر)</w:t>
      </w:r>
      <w:r w:rsidR="007B4087">
        <w:rPr>
          <w:sz w:val="24"/>
          <w:szCs w:val="24"/>
          <w:rtl/>
        </w:rPr>
        <w:t xml:space="preserve">، </w:t>
      </w:r>
      <w:r w:rsidRPr="00853DCC">
        <w:rPr>
          <w:sz w:val="24"/>
          <w:szCs w:val="24"/>
          <w:rtl/>
        </w:rPr>
        <w:t>745</w:t>
      </w:r>
    </w:p>
    <w:p w:rsidR="000631D9" w:rsidRPr="00853DCC" w:rsidRDefault="000631D9" w:rsidP="00615AA0">
      <w:pPr>
        <w:pStyle w:val="a"/>
        <w:spacing w:line="340" w:lineRule="exact"/>
        <w:ind w:firstLine="0"/>
        <w:rPr>
          <w:sz w:val="24"/>
          <w:szCs w:val="24"/>
          <w:rtl/>
        </w:rPr>
      </w:pPr>
      <w:r w:rsidRPr="00853DCC">
        <w:rPr>
          <w:sz w:val="24"/>
          <w:szCs w:val="24"/>
          <w:rtl/>
        </w:rPr>
        <w:t>طاهری اصفهانی</w:t>
      </w:r>
      <w:r w:rsidR="007B4087">
        <w:rPr>
          <w:sz w:val="24"/>
          <w:szCs w:val="24"/>
          <w:rtl/>
        </w:rPr>
        <w:t xml:space="preserve">، </w:t>
      </w:r>
      <w:r w:rsidRPr="00853DCC">
        <w:rPr>
          <w:sz w:val="24"/>
          <w:szCs w:val="24"/>
          <w:rtl/>
        </w:rPr>
        <w:t>276</w:t>
      </w:r>
    </w:p>
    <w:p w:rsidR="000631D9" w:rsidRPr="00853DCC" w:rsidRDefault="000631D9" w:rsidP="00615AA0">
      <w:pPr>
        <w:pStyle w:val="a"/>
        <w:spacing w:line="340" w:lineRule="exact"/>
        <w:ind w:firstLine="0"/>
        <w:rPr>
          <w:sz w:val="24"/>
          <w:szCs w:val="24"/>
          <w:rtl/>
        </w:rPr>
      </w:pPr>
      <w:r w:rsidRPr="00853DCC">
        <w:rPr>
          <w:sz w:val="24"/>
          <w:szCs w:val="24"/>
          <w:rtl/>
        </w:rPr>
        <w:t>طاهری خرم آبادی</w:t>
      </w:r>
      <w:r w:rsidR="007B4087">
        <w:rPr>
          <w:sz w:val="24"/>
          <w:szCs w:val="24"/>
          <w:rtl/>
        </w:rPr>
        <w:t xml:space="preserve">، </w:t>
      </w:r>
      <w:r w:rsidRPr="00853DCC">
        <w:rPr>
          <w:sz w:val="24"/>
          <w:szCs w:val="24"/>
          <w:rtl/>
        </w:rPr>
        <w:t>309</w:t>
      </w:r>
      <w:r w:rsidR="007B4087">
        <w:rPr>
          <w:sz w:val="24"/>
          <w:szCs w:val="24"/>
          <w:rtl/>
        </w:rPr>
        <w:t xml:space="preserve">، </w:t>
      </w:r>
      <w:r w:rsidRPr="00853DCC">
        <w:rPr>
          <w:sz w:val="24"/>
          <w:szCs w:val="24"/>
          <w:rtl/>
        </w:rPr>
        <w:t>341</w:t>
      </w:r>
      <w:r w:rsidR="007B4087">
        <w:rPr>
          <w:sz w:val="24"/>
          <w:szCs w:val="24"/>
          <w:rtl/>
        </w:rPr>
        <w:t xml:space="preserve">، </w:t>
      </w:r>
      <w:r w:rsidRPr="00853DCC">
        <w:rPr>
          <w:sz w:val="24"/>
          <w:szCs w:val="24"/>
          <w:rtl/>
        </w:rPr>
        <w:t>342</w:t>
      </w:r>
      <w:r w:rsidR="007B4087">
        <w:rPr>
          <w:sz w:val="24"/>
          <w:szCs w:val="24"/>
          <w:rtl/>
        </w:rPr>
        <w:t xml:space="preserve">، </w:t>
      </w:r>
      <w:r w:rsidRPr="00853DCC">
        <w:rPr>
          <w:sz w:val="24"/>
          <w:szCs w:val="24"/>
          <w:rtl/>
        </w:rPr>
        <w:t>367</w:t>
      </w:r>
      <w:r w:rsidR="007B4087">
        <w:rPr>
          <w:sz w:val="24"/>
          <w:szCs w:val="24"/>
          <w:rtl/>
        </w:rPr>
        <w:t xml:space="preserve">، </w:t>
      </w:r>
      <w:r w:rsidRPr="00853DCC">
        <w:rPr>
          <w:sz w:val="24"/>
          <w:szCs w:val="24"/>
          <w:rtl/>
        </w:rPr>
        <w:t>375</w:t>
      </w:r>
      <w:r w:rsidR="007B4087">
        <w:rPr>
          <w:sz w:val="24"/>
          <w:szCs w:val="24"/>
          <w:rtl/>
        </w:rPr>
        <w:t xml:space="preserve">، </w:t>
      </w:r>
      <w:r w:rsidRPr="00853DCC">
        <w:rPr>
          <w:sz w:val="24"/>
          <w:szCs w:val="24"/>
          <w:rtl/>
        </w:rPr>
        <w:t>429</w:t>
      </w:r>
      <w:r w:rsidR="007B4087">
        <w:rPr>
          <w:sz w:val="24"/>
          <w:szCs w:val="24"/>
          <w:rtl/>
        </w:rPr>
        <w:t xml:space="preserve">، </w:t>
      </w:r>
      <w:r w:rsidRPr="00853DCC">
        <w:rPr>
          <w:sz w:val="24"/>
          <w:szCs w:val="24"/>
          <w:rtl/>
        </w:rPr>
        <w:t>437</w:t>
      </w:r>
      <w:r w:rsidR="007B4087">
        <w:rPr>
          <w:sz w:val="24"/>
          <w:szCs w:val="24"/>
          <w:rtl/>
        </w:rPr>
        <w:t xml:space="preserve">، </w:t>
      </w:r>
      <w:r w:rsidRPr="00853DCC">
        <w:rPr>
          <w:sz w:val="24"/>
          <w:szCs w:val="24"/>
          <w:rtl/>
        </w:rPr>
        <w:t>585</w:t>
      </w:r>
      <w:r w:rsidR="007B4087">
        <w:rPr>
          <w:sz w:val="24"/>
          <w:szCs w:val="24"/>
          <w:rtl/>
        </w:rPr>
        <w:t xml:space="preserve">، </w:t>
      </w:r>
      <w:r w:rsidRPr="00853DCC">
        <w:rPr>
          <w:sz w:val="24"/>
          <w:szCs w:val="24"/>
          <w:rtl/>
        </w:rPr>
        <w:t>663</w:t>
      </w:r>
      <w:r w:rsidR="007B4087">
        <w:rPr>
          <w:sz w:val="24"/>
          <w:szCs w:val="24"/>
          <w:rtl/>
        </w:rPr>
        <w:t xml:space="preserve">، </w:t>
      </w:r>
      <w:r w:rsidRPr="00853DCC">
        <w:rPr>
          <w:sz w:val="24"/>
          <w:szCs w:val="24"/>
          <w:rtl/>
        </w:rPr>
        <w:t>676</w:t>
      </w:r>
      <w:r w:rsidR="007B4087">
        <w:rPr>
          <w:sz w:val="24"/>
          <w:szCs w:val="24"/>
          <w:rtl/>
        </w:rPr>
        <w:t xml:space="preserve">، </w:t>
      </w:r>
      <w:r w:rsidRPr="00853DCC">
        <w:rPr>
          <w:sz w:val="24"/>
          <w:szCs w:val="24"/>
          <w:rtl/>
        </w:rPr>
        <w:t>681</w:t>
      </w:r>
      <w:r w:rsidR="007B4087">
        <w:rPr>
          <w:sz w:val="24"/>
          <w:szCs w:val="24"/>
          <w:rtl/>
        </w:rPr>
        <w:t xml:space="preserve">، </w:t>
      </w:r>
      <w:r w:rsidRPr="00853DCC">
        <w:rPr>
          <w:sz w:val="24"/>
          <w:szCs w:val="24"/>
          <w:rtl/>
        </w:rPr>
        <w:t>748</w:t>
      </w:r>
      <w:r w:rsidR="007B4087">
        <w:rPr>
          <w:sz w:val="24"/>
          <w:szCs w:val="24"/>
          <w:rtl/>
        </w:rPr>
        <w:t xml:space="preserve">، </w:t>
      </w:r>
      <w:r w:rsidRPr="00853DCC">
        <w:rPr>
          <w:sz w:val="24"/>
          <w:szCs w:val="24"/>
          <w:rtl/>
        </w:rPr>
        <w:t>946</w:t>
      </w:r>
      <w:r w:rsidR="007B4087">
        <w:rPr>
          <w:sz w:val="24"/>
          <w:szCs w:val="24"/>
          <w:rtl/>
        </w:rPr>
        <w:t xml:space="preserve">، </w:t>
      </w:r>
      <w:r w:rsidRPr="00853DCC">
        <w:rPr>
          <w:sz w:val="24"/>
          <w:szCs w:val="24"/>
          <w:rtl/>
        </w:rPr>
        <w:t>1079</w:t>
      </w:r>
      <w:r w:rsidR="007B4087">
        <w:rPr>
          <w:sz w:val="24"/>
          <w:szCs w:val="24"/>
          <w:rtl/>
        </w:rPr>
        <w:t xml:space="preserve">، </w:t>
      </w:r>
      <w:r w:rsidRPr="00853DCC">
        <w:rPr>
          <w:sz w:val="24"/>
          <w:szCs w:val="24"/>
          <w:rtl/>
        </w:rPr>
        <w:t>1082</w:t>
      </w:r>
      <w:r w:rsidR="007B4087">
        <w:rPr>
          <w:sz w:val="24"/>
          <w:szCs w:val="24"/>
          <w:rtl/>
        </w:rPr>
        <w:t xml:space="preserve">، </w:t>
      </w:r>
      <w:r w:rsidRPr="00853DCC">
        <w:rPr>
          <w:sz w:val="24"/>
          <w:szCs w:val="24"/>
          <w:rtl/>
        </w:rPr>
        <w:t>1095</w:t>
      </w:r>
    </w:p>
    <w:p w:rsidR="000631D9" w:rsidRPr="00853DCC" w:rsidRDefault="000631D9" w:rsidP="00615AA0">
      <w:pPr>
        <w:pStyle w:val="a"/>
        <w:spacing w:line="340" w:lineRule="exact"/>
        <w:ind w:firstLine="0"/>
        <w:rPr>
          <w:sz w:val="24"/>
          <w:szCs w:val="24"/>
          <w:rtl/>
        </w:rPr>
      </w:pPr>
      <w:r w:rsidRPr="00853DCC">
        <w:rPr>
          <w:sz w:val="24"/>
          <w:szCs w:val="24"/>
          <w:rtl/>
        </w:rPr>
        <w:t>طاهری</w:t>
      </w:r>
      <w:r w:rsidR="007B4087">
        <w:rPr>
          <w:sz w:val="24"/>
          <w:szCs w:val="24"/>
          <w:rtl/>
        </w:rPr>
        <w:t xml:space="preserve">، </w:t>
      </w:r>
      <w:r w:rsidRPr="00853DCC">
        <w:rPr>
          <w:sz w:val="24"/>
          <w:szCs w:val="24"/>
          <w:rtl/>
        </w:rPr>
        <w:t>رجبعلی</w:t>
      </w:r>
      <w:r w:rsidR="007B4087">
        <w:rPr>
          <w:sz w:val="24"/>
          <w:szCs w:val="24"/>
          <w:rtl/>
        </w:rPr>
        <w:t xml:space="preserve">، </w:t>
      </w:r>
      <w:r w:rsidRPr="00853DCC">
        <w:rPr>
          <w:sz w:val="24"/>
          <w:szCs w:val="24"/>
          <w:rtl/>
        </w:rPr>
        <w:t>95</w:t>
      </w:r>
      <w:r w:rsidR="007B4087">
        <w:rPr>
          <w:sz w:val="24"/>
          <w:szCs w:val="24"/>
          <w:rtl/>
        </w:rPr>
        <w:t xml:space="preserve">، </w:t>
      </w:r>
      <w:r w:rsidRPr="00853DCC">
        <w:rPr>
          <w:sz w:val="24"/>
          <w:szCs w:val="24"/>
          <w:rtl/>
        </w:rPr>
        <w:t>98</w:t>
      </w:r>
      <w:r w:rsidR="007B4087">
        <w:rPr>
          <w:sz w:val="24"/>
          <w:szCs w:val="24"/>
          <w:rtl/>
        </w:rPr>
        <w:t xml:space="preserve">، </w:t>
      </w:r>
      <w:r w:rsidRPr="00853DCC">
        <w:rPr>
          <w:sz w:val="24"/>
          <w:szCs w:val="24"/>
          <w:rtl/>
        </w:rPr>
        <w:t>236</w:t>
      </w:r>
      <w:r w:rsidR="007B4087">
        <w:rPr>
          <w:sz w:val="24"/>
          <w:szCs w:val="24"/>
          <w:rtl/>
        </w:rPr>
        <w:t xml:space="preserve">، </w:t>
      </w:r>
      <w:r w:rsidRPr="00853DCC">
        <w:rPr>
          <w:sz w:val="24"/>
          <w:szCs w:val="24"/>
          <w:rtl/>
        </w:rPr>
        <w:t>343</w:t>
      </w:r>
      <w:r w:rsidR="007B4087">
        <w:rPr>
          <w:sz w:val="24"/>
          <w:szCs w:val="24"/>
          <w:rtl/>
        </w:rPr>
        <w:t xml:space="preserve">، </w:t>
      </w:r>
      <w:r w:rsidRPr="00853DCC">
        <w:rPr>
          <w:sz w:val="24"/>
          <w:szCs w:val="24"/>
          <w:rtl/>
        </w:rPr>
        <w:t>470</w:t>
      </w:r>
      <w:r w:rsidR="007B4087">
        <w:rPr>
          <w:sz w:val="24"/>
          <w:szCs w:val="24"/>
          <w:rtl/>
        </w:rPr>
        <w:t xml:space="preserve">، </w:t>
      </w:r>
      <w:r w:rsidRPr="00853DCC">
        <w:rPr>
          <w:sz w:val="24"/>
          <w:szCs w:val="24"/>
          <w:rtl/>
        </w:rPr>
        <w:t>478</w:t>
      </w:r>
      <w:r w:rsidR="007B4087">
        <w:rPr>
          <w:sz w:val="24"/>
          <w:szCs w:val="24"/>
          <w:rtl/>
        </w:rPr>
        <w:t xml:space="preserve">، </w:t>
      </w:r>
      <w:r w:rsidRPr="00853DCC">
        <w:rPr>
          <w:sz w:val="24"/>
          <w:szCs w:val="24"/>
          <w:rtl/>
        </w:rPr>
        <w:t>491</w:t>
      </w:r>
      <w:r w:rsidR="007B4087">
        <w:rPr>
          <w:sz w:val="24"/>
          <w:szCs w:val="24"/>
          <w:rtl/>
        </w:rPr>
        <w:t xml:space="preserve">، </w:t>
      </w:r>
      <w:r w:rsidRPr="00853DCC">
        <w:rPr>
          <w:sz w:val="24"/>
          <w:szCs w:val="24"/>
          <w:rtl/>
        </w:rPr>
        <w:t>493</w:t>
      </w:r>
      <w:r w:rsidR="007B4087">
        <w:rPr>
          <w:sz w:val="24"/>
          <w:szCs w:val="24"/>
          <w:rtl/>
        </w:rPr>
        <w:t xml:space="preserve">، </w:t>
      </w:r>
      <w:r w:rsidRPr="00853DCC">
        <w:rPr>
          <w:sz w:val="24"/>
          <w:szCs w:val="24"/>
          <w:rtl/>
        </w:rPr>
        <w:t>512</w:t>
      </w:r>
      <w:r w:rsidR="007B4087">
        <w:rPr>
          <w:sz w:val="24"/>
          <w:szCs w:val="24"/>
          <w:rtl/>
        </w:rPr>
        <w:t xml:space="preserve">، </w:t>
      </w:r>
      <w:r w:rsidRPr="00853DCC">
        <w:rPr>
          <w:sz w:val="24"/>
          <w:szCs w:val="24"/>
          <w:rtl/>
        </w:rPr>
        <w:t>700</w:t>
      </w:r>
      <w:r w:rsidR="007B4087">
        <w:rPr>
          <w:sz w:val="24"/>
          <w:szCs w:val="24"/>
          <w:rtl/>
        </w:rPr>
        <w:t xml:space="preserve">، </w:t>
      </w:r>
      <w:r w:rsidRPr="00853DCC">
        <w:rPr>
          <w:sz w:val="24"/>
          <w:szCs w:val="24"/>
          <w:rtl/>
        </w:rPr>
        <w:t>746</w:t>
      </w:r>
      <w:r w:rsidR="007B4087">
        <w:rPr>
          <w:sz w:val="24"/>
          <w:szCs w:val="24"/>
          <w:rtl/>
        </w:rPr>
        <w:t xml:space="preserve">، </w:t>
      </w:r>
      <w:r w:rsidRPr="00853DCC">
        <w:rPr>
          <w:sz w:val="24"/>
          <w:szCs w:val="24"/>
          <w:rtl/>
        </w:rPr>
        <w:t>752</w:t>
      </w:r>
      <w:r w:rsidR="007B4087">
        <w:rPr>
          <w:sz w:val="24"/>
          <w:szCs w:val="24"/>
          <w:rtl/>
        </w:rPr>
        <w:t xml:space="preserve">، </w:t>
      </w:r>
      <w:r w:rsidRPr="00853DCC">
        <w:rPr>
          <w:sz w:val="24"/>
          <w:szCs w:val="24"/>
          <w:rtl/>
        </w:rPr>
        <w:t>753</w:t>
      </w:r>
      <w:r w:rsidR="007B4087">
        <w:rPr>
          <w:sz w:val="24"/>
          <w:szCs w:val="24"/>
          <w:rtl/>
        </w:rPr>
        <w:t xml:space="preserve">، </w:t>
      </w:r>
      <w:r w:rsidRPr="00853DCC">
        <w:rPr>
          <w:sz w:val="24"/>
          <w:szCs w:val="24"/>
          <w:rtl/>
        </w:rPr>
        <w:t>1092</w:t>
      </w:r>
    </w:p>
    <w:p w:rsidR="000631D9" w:rsidRPr="00853DCC" w:rsidRDefault="000631D9" w:rsidP="00615AA0">
      <w:pPr>
        <w:pStyle w:val="a"/>
        <w:spacing w:line="340" w:lineRule="exact"/>
        <w:ind w:firstLine="0"/>
        <w:rPr>
          <w:sz w:val="24"/>
          <w:szCs w:val="24"/>
          <w:rtl/>
        </w:rPr>
      </w:pPr>
      <w:r w:rsidRPr="00853DCC">
        <w:rPr>
          <w:sz w:val="24"/>
          <w:szCs w:val="24"/>
          <w:rtl/>
        </w:rPr>
        <w:t>طاهری</w:t>
      </w:r>
      <w:r w:rsidR="007B4087">
        <w:rPr>
          <w:sz w:val="24"/>
          <w:szCs w:val="24"/>
          <w:rtl/>
        </w:rPr>
        <w:t xml:space="preserve">، </w:t>
      </w:r>
      <w:r w:rsidRPr="00853DCC">
        <w:rPr>
          <w:sz w:val="24"/>
          <w:szCs w:val="24"/>
          <w:rtl/>
        </w:rPr>
        <w:t>محمد جعفر</w:t>
      </w:r>
      <w:r w:rsidR="007B4087">
        <w:rPr>
          <w:sz w:val="24"/>
          <w:szCs w:val="24"/>
          <w:rtl/>
        </w:rPr>
        <w:t xml:space="preserve">، </w:t>
      </w:r>
      <w:r w:rsidRPr="00853DCC">
        <w:rPr>
          <w:sz w:val="24"/>
          <w:szCs w:val="24"/>
          <w:rtl/>
        </w:rPr>
        <w:t>303</w:t>
      </w:r>
    </w:p>
    <w:p w:rsidR="000631D9" w:rsidRPr="00853DCC" w:rsidRDefault="000631D9" w:rsidP="00615AA0">
      <w:pPr>
        <w:pStyle w:val="a"/>
        <w:spacing w:line="340" w:lineRule="exact"/>
        <w:ind w:firstLine="0"/>
        <w:rPr>
          <w:sz w:val="24"/>
          <w:szCs w:val="24"/>
          <w:rtl/>
        </w:rPr>
      </w:pPr>
      <w:r w:rsidRPr="00853DCC">
        <w:rPr>
          <w:sz w:val="24"/>
          <w:szCs w:val="24"/>
          <w:rtl/>
        </w:rPr>
        <w:t>طاهری</w:t>
      </w:r>
      <w:r w:rsidR="007B4087">
        <w:rPr>
          <w:sz w:val="24"/>
          <w:szCs w:val="24"/>
          <w:rtl/>
        </w:rPr>
        <w:t xml:space="preserve">، </w:t>
      </w:r>
      <w:r w:rsidRPr="00853DCC">
        <w:rPr>
          <w:sz w:val="24"/>
          <w:szCs w:val="24"/>
          <w:rtl/>
        </w:rPr>
        <w:t>یوسف</w:t>
      </w:r>
      <w:r w:rsidR="007B4087">
        <w:rPr>
          <w:sz w:val="24"/>
          <w:szCs w:val="24"/>
          <w:rtl/>
        </w:rPr>
        <w:t xml:space="preserve">، </w:t>
      </w:r>
      <w:r w:rsidRPr="00853DCC">
        <w:rPr>
          <w:sz w:val="24"/>
          <w:szCs w:val="24"/>
          <w:rtl/>
        </w:rPr>
        <w:t>201</w:t>
      </w:r>
    </w:p>
    <w:p w:rsidR="000631D9" w:rsidRPr="00853DCC" w:rsidRDefault="000631D9" w:rsidP="00615AA0">
      <w:pPr>
        <w:pStyle w:val="a"/>
        <w:spacing w:line="340" w:lineRule="exact"/>
        <w:ind w:firstLine="0"/>
        <w:rPr>
          <w:sz w:val="24"/>
          <w:szCs w:val="24"/>
          <w:rtl/>
        </w:rPr>
      </w:pPr>
      <w:r w:rsidRPr="00853DCC">
        <w:rPr>
          <w:sz w:val="24"/>
          <w:szCs w:val="24"/>
          <w:rtl/>
        </w:rPr>
        <w:t>طبائی</w:t>
      </w:r>
      <w:r w:rsidR="007B4087">
        <w:rPr>
          <w:sz w:val="24"/>
          <w:szCs w:val="24"/>
          <w:rtl/>
        </w:rPr>
        <w:t xml:space="preserve">، </w:t>
      </w:r>
      <w:r w:rsidRPr="00853DCC">
        <w:rPr>
          <w:sz w:val="24"/>
          <w:szCs w:val="24"/>
          <w:rtl/>
        </w:rPr>
        <w:t>حاجی میرزا علی</w:t>
      </w:r>
      <w:r w:rsidR="007B4087">
        <w:rPr>
          <w:sz w:val="24"/>
          <w:szCs w:val="24"/>
          <w:rtl/>
        </w:rPr>
        <w:t xml:space="preserve">، </w:t>
      </w:r>
      <w:r w:rsidRPr="00853DCC">
        <w:rPr>
          <w:sz w:val="24"/>
          <w:szCs w:val="24"/>
          <w:rtl/>
        </w:rPr>
        <w:t>216</w:t>
      </w:r>
    </w:p>
    <w:p w:rsidR="000631D9" w:rsidRPr="00853DCC" w:rsidRDefault="000631D9" w:rsidP="00615AA0">
      <w:pPr>
        <w:pStyle w:val="a"/>
        <w:spacing w:line="340" w:lineRule="exact"/>
        <w:ind w:firstLine="0"/>
        <w:rPr>
          <w:sz w:val="24"/>
          <w:szCs w:val="24"/>
          <w:rtl/>
        </w:rPr>
      </w:pPr>
      <w:r w:rsidRPr="00853DCC">
        <w:rPr>
          <w:sz w:val="24"/>
          <w:szCs w:val="24"/>
          <w:rtl/>
        </w:rPr>
        <w:t>طبائی</w:t>
      </w:r>
      <w:r w:rsidR="007B4087">
        <w:rPr>
          <w:sz w:val="24"/>
          <w:szCs w:val="24"/>
          <w:rtl/>
        </w:rPr>
        <w:t xml:space="preserve">، </w:t>
      </w:r>
      <w:r w:rsidRPr="00853DCC">
        <w:rPr>
          <w:sz w:val="24"/>
          <w:szCs w:val="24"/>
          <w:rtl/>
        </w:rPr>
        <w:t>نورالله</w:t>
      </w:r>
      <w:r w:rsidR="007B4087">
        <w:rPr>
          <w:sz w:val="24"/>
          <w:szCs w:val="24"/>
          <w:rtl/>
        </w:rPr>
        <w:t xml:space="preserve">، </w:t>
      </w:r>
      <w:r w:rsidRPr="00853DCC">
        <w:rPr>
          <w:sz w:val="24"/>
          <w:szCs w:val="24"/>
          <w:rtl/>
        </w:rPr>
        <w:t>29</w:t>
      </w:r>
      <w:r w:rsidR="007B4087">
        <w:rPr>
          <w:sz w:val="24"/>
          <w:szCs w:val="24"/>
          <w:rtl/>
        </w:rPr>
        <w:t xml:space="preserve">، </w:t>
      </w:r>
      <w:r w:rsidRPr="00853DCC">
        <w:rPr>
          <w:sz w:val="24"/>
          <w:szCs w:val="24"/>
          <w:rtl/>
        </w:rPr>
        <w:t>512</w:t>
      </w:r>
    </w:p>
    <w:p w:rsidR="000631D9" w:rsidRPr="00853DCC" w:rsidRDefault="000631D9" w:rsidP="00615AA0">
      <w:pPr>
        <w:pStyle w:val="a"/>
        <w:spacing w:line="340" w:lineRule="exact"/>
        <w:ind w:firstLine="0"/>
        <w:rPr>
          <w:sz w:val="24"/>
          <w:szCs w:val="24"/>
          <w:rtl/>
        </w:rPr>
      </w:pPr>
      <w:r w:rsidRPr="00853DCC">
        <w:rPr>
          <w:sz w:val="24"/>
          <w:szCs w:val="24"/>
          <w:rtl/>
        </w:rPr>
        <w:t>طباطبایی</w:t>
      </w:r>
      <w:r w:rsidR="007B4087">
        <w:rPr>
          <w:sz w:val="24"/>
          <w:szCs w:val="24"/>
          <w:rtl/>
        </w:rPr>
        <w:t xml:space="preserve">، </w:t>
      </w:r>
      <w:r w:rsidRPr="00853DCC">
        <w:rPr>
          <w:sz w:val="24"/>
          <w:szCs w:val="24"/>
          <w:rtl/>
        </w:rPr>
        <w:t>427</w:t>
      </w:r>
    </w:p>
    <w:p w:rsidR="000631D9" w:rsidRPr="00853DCC" w:rsidRDefault="000631D9" w:rsidP="00615AA0">
      <w:pPr>
        <w:pStyle w:val="a"/>
        <w:spacing w:line="340" w:lineRule="exact"/>
        <w:ind w:firstLine="0"/>
        <w:rPr>
          <w:sz w:val="24"/>
          <w:szCs w:val="24"/>
          <w:rtl/>
        </w:rPr>
      </w:pPr>
      <w:r w:rsidRPr="00853DCC">
        <w:rPr>
          <w:sz w:val="24"/>
          <w:szCs w:val="24"/>
          <w:rtl/>
        </w:rPr>
        <w:t>طباطبایی</w:t>
      </w:r>
      <w:r w:rsidR="007B4087">
        <w:rPr>
          <w:sz w:val="24"/>
          <w:szCs w:val="24"/>
          <w:rtl/>
        </w:rPr>
        <w:t xml:space="preserve">، </w:t>
      </w:r>
      <w:r w:rsidRPr="00853DCC">
        <w:rPr>
          <w:sz w:val="24"/>
          <w:szCs w:val="24"/>
          <w:rtl/>
        </w:rPr>
        <w:t>اردستانی</w:t>
      </w:r>
      <w:r w:rsidR="007B4087">
        <w:rPr>
          <w:sz w:val="24"/>
          <w:szCs w:val="24"/>
          <w:rtl/>
        </w:rPr>
        <w:t xml:space="preserve">، </w:t>
      </w:r>
      <w:r w:rsidRPr="00853DCC">
        <w:rPr>
          <w:sz w:val="24"/>
          <w:szCs w:val="24"/>
          <w:rtl/>
        </w:rPr>
        <w:t>417</w:t>
      </w:r>
    </w:p>
    <w:p w:rsidR="000631D9" w:rsidRPr="00853DCC" w:rsidRDefault="000631D9" w:rsidP="00615AA0">
      <w:pPr>
        <w:pStyle w:val="a"/>
        <w:spacing w:line="340" w:lineRule="exact"/>
        <w:ind w:firstLine="0"/>
        <w:rPr>
          <w:sz w:val="24"/>
          <w:szCs w:val="24"/>
          <w:rtl/>
        </w:rPr>
      </w:pPr>
      <w:r w:rsidRPr="00853DCC">
        <w:rPr>
          <w:sz w:val="24"/>
          <w:szCs w:val="24"/>
          <w:rtl/>
        </w:rPr>
        <w:t>طباطبایی</w:t>
      </w:r>
      <w:r w:rsidR="007B4087">
        <w:rPr>
          <w:sz w:val="24"/>
          <w:szCs w:val="24"/>
          <w:rtl/>
        </w:rPr>
        <w:t xml:space="preserve">، </w:t>
      </w:r>
      <w:r w:rsidRPr="00853DCC">
        <w:rPr>
          <w:sz w:val="24"/>
          <w:szCs w:val="24"/>
          <w:rtl/>
        </w:rPr>
        <w:t>جعفر</w:t>
      </w:r>
      <w:r w:rsidR="007B4087">
        <w:rPr>
          <w:sz w:val="24"/>
          <w:szCs w:val="24"/>
          <w:rtl/>
        </w:rPr>
        <w:t xml:space="preserve">، </w:t>
      </w:r>
      <w:r w:rsidRPr="00853DCC">
        <w:rPr>
          <w:sz w:val="24"/>
          <w:szCs w:val="24"/>
          <w:rtl/>
        </w:rPr>
        <w:t>443</w:t>
      </w:r>
    </w:p>
    <w:p w:rsidR="000631D9" w:rsidRPr="00853DCC" w:rsidRDefault="000631D9" w:rsidP="00615AA0">
      <w:pPr>
        <w:pStyle w:val="a"/>
        <w:spacing w:line="340" w:lineRule="exact"/>
        <w:ind w:firstLine="0"/>
        <w:rPr>
          <w:sz w:val="24"/>
          <w:szCs w:val="24"/>
          <w:rtl/>
        </w:rPr>
      </w:pPr>
      <w:r w:rsidRPr="00853DCC">
        <w:rPr>
          <w:sz w:val="24"/>
          <w:szCs w:val="24"/>
          <w:rtl/>
        </w:rPr>
        <w:t>طباطبایی</w:t>
      </w:r>
      <w:r w:rsidR="007B4087">
        <w:rPr>
          <w:sz w:val="24"/>
          <w:szCs w:val="24"/>
          <w:rtl/>
        </w:rPr>
        <w:t xml:space="preserve">، </w:t>
      </w:r>
      <w:r w:rsidRPr="00853DCC">
        <w:rPr>
          <w:sz w:val="24"/>
          <w:szCs w:val="24"/>
          <w:rtl/>
        </w:rPr>
        <w:t>حسن</w:t>
      </w:r>
      <w:r w:rsidR="007B4087">
        <w:rPr>
          <w:sz w:val="24"/>
          <w:szCs w:val="24"/>
          <w:rtl/>
        </w:rPr>
        <w:t xml:space="preserve">، </w:t>
      </w:r>
      <w:r w:rsidRPr="00853DCC">
        <w:rPr>
          <w:sz w:val="24"/>
          <w:szCs w:val="24"/>
          <w:rtl/>
        </w:rPr>
        <w:t>471</w:t>
      </w:r>
    </w:p>
    <w:p w:rsidR="000631D9" w:rsidRPr="00853DCC" w:rsidRDefault="000631D9" w:rsidP="00615AA0">
      <w:pPr>
        <w:pStyle w:val="a"/>
        <w:spacing w:line="340" w:lineRule="exact"/>
        <w:ind w:firstLine="0"/>
        <w:rPr>
          <w:sz w:val="24"/>
          <w:szCs w:val="24"/>
          <w:rtl/>
        </w:rPr>
      </w:pPr>
      <w:r w:rsidRPr="00853DCC">
        <w:rPr>
          <w:sz w:val="24"/>
          <w:szCs w:val="24"/>
          <w:rtl/>
        </w:rPr>
        <w:t>طباطبایی</w:t>
      </w:r>
      <w:r w:rsidR="007B4087">
        <w:rPr>
          <w:sz w:val="24"/>
          <w:szCs w:val="24"/>
          <w:rtl/>
        </w:rPr>
        <w:t xml:space="preserve">، </w:t>
      </w:r>
      <w:r w:rsidRPr="00853DCC">
        <w:rPr>
          <w:sz w:val="24"/>
          <w:szCs w:val="24"/>
          <w:rtl/>
        </w:rPr>
        <w:t>رضا</w:t>
      </w:r>
      <w:r w:rsidR="007B4087">
        <w:rPr>
          <w:sz w:val="24"/>
          <w:szCs w:val="24"/>
          <w:rtl/>
        </w:rPr>
        <w:t xml:space="preserve">، </w:t>
      </w:r>
      <w:r w:rsidRPr="00853DCC">
        <w:rPr>
          <w:sz w:val="24"/>
          <w:szCs w:val="24"/>
          <w:rtl/>
        </w:rPr>
        <w:t>498</w:t>
      </w:r>
    </w:p>
    <w:p w:rsidR="000631D9" w:rsidRPr="00853DCC" w:rsidRDefault="000631D9" w:rsidP="00615AA0">
      <w:pPr>
        <w:pStyle w:val="a"/>
        <w:spacing w:line="340" w:lineRule="exact"/>
        <w:ind w:firstLine="0"/>
        <w:rPr>
          <w:sz w:val="24"/>
          <w:szCs w:val="24"/>
          <w:rtl/>
        </w:rPr>
      </w:pPr>
      <w:r w:rsidRPr="00853DCC">
        <w:rPr>
          <w:sz w:val="24"/>
          <w:szCs w:val="24"/>
          <w:rtl/>
        </w:rPr>
        <w:t>طباطبایی</w:t>
      </w:r>
      <w:r w:rsidR="007B4087">
        <w:rPr>
          <w:sz w:val="24"/>
          <w:szCs w:val="24"/>
          <w:rtl/>
        </w:rPr>
        <w:t xml:space="preserve">، </w:t>
      </w:r>
      <w:r w:rsidRPr="00853DCC">
        <w:rPr>
          <w:sz w:val="24"/>
          <w:szCs w:val="24"/>
          <w:rtl/>
        </w:rPr>
        <w:t>سید ضیاء</w:t>
      </w:r>
      <w:r w:rsidR="007B4087">
        <w:rPr>
          <w:sz w:val="24"/>
          <w:szCs w:val="24"/>
          <w:rtl/>
        </w:rPr>
        <w:t xml:space="preserve">، </w:t>
      </w:r>
      <w:r w:rsidRPr="00853DCC">
        <w:rPr>
          <w:sz w:val="24"/>
          <w:szCs w:val="24"/>
          <w:rtl/>
        </w:rPr>
        <w:t>78</w:t>
      </w:r>
      <w:r w:rsidR="007B4087">
        <w:rPr>
          <w:sz w:val="24"/>
          <w:szCs w:val="24"/>
          <w:rtl/>
        </w:rPr>
        <w:t xml:space="preserve">، </w:t>
      </w:r>
      <w:r w:rsidRPr="00853DCC">
        <w:rPr>
          <w:sz w:val="24"/>
          <w:szCs w:val="24"/>
          <w:rtl/>
        </w:rPr>
        <w:t>155</w:t>
      </w:r>
      <w:r w:rsidR="007B4087">
        <w:rPr>
          <w:sz w:val="24"/>
          <w:szCs w:val="24"/>
          <w:rtl/>
        </w:rPr>
        <w:t xml:space="preserve">، </w:t>
      </w:r>
      <w:r w:rsidRPr="00853DCC">
        <w:rPr>
          <w:sz w:val="24"/>
          <w:szCs w:val="24"/>
          <w:rtl/>
        </w:rPr>
        <w:t>156</w:t>
      </w:r>
    </w:p>
    <w:p w:rsidR="000631D9" w:rsidRPr="00853DCC" w:rsidRDefault="000631D9" w:rsidP="00615AA0">
      <w:pPr>
        <w:pStyle w:val="a"/>
        <w:spacing w:line="340" w:lineRule="exact"/>
        <w:ind w:firstLine="0"/>
        <w:rPr>
          <w:sz w:val="24"/>
          <w:szCs w:val="24"/>
          <w:rtl/>
        </w:rPr>
      </w:pPr>
      <w:r w:rsidRPr="00853DCC">
        <w:rPr>
          <w:sz w:val="24"/>
          <w:szCs w:val="24"/>
          <w:rtl/>
        </w:rPr>
        <w:t>طباطبایی</w:t>
      </w:r>
      <w:r w:rsidR="007B4087">
        <w:rPr>
          <w:sz w:val="24"/>
          <w:szCs w:val="24"/>
          <w:rtl/>
        </w:rPr>
        <w:t xml:space="preserve">، </w:t>
      </w:r>
      <w:r w:rsidRPr="00853DCC">
        <w:rPr>
          <w:sz w:val="24"/>
          <w:szCs w:val="24"/>
          <w:rtl/>
        </w:rPr>
        <w:t>سید محمدرضا</w:t>
      </w:r>
      <w:r w:rsidR="007B4087">
        <w:rPr>
          <w:sz w:val="24"/>
          <w:szCs w:val="24"/>
          <w:rtl/>
        </w:rPr>
        <w:t xml:space="preserve">، </w:t>
      </w:r>
      <w:r w:rsidRPr="00853DCC">
        <w:rPr>
          <w:sz w:val="24"/>
          <w:szCs w:val="24"/>
          <w:rtl/>
        </w:rPr>
        <w:t>409</w:t>
      </w:r>
    </w:p>
    <w:p w:rsidR="000631D9" w:rsidRPr="00853DCC" w:rsidRDefault="000631D9" w:rsidP="00615AA0">
      <w:pPr>
        <w:pStyle w:val="a"/>
        <w:spacing w:line="340" w:lineRule="exact"/>
        <w:ind w:firstLine="0"/>
        <w:rPr>
          <w:sz w:val="24"/>
          <w:szCs w:val="24"/>
          <w:rtl/>
        </w:rPr>
      </w:pPr>
      <w:r w:rsidRPr="00853DCC">
        <w:rPr>
          <w:sz w:val="24"/>
          <w:szCs w:val="24"/>
          <w:rtl/>
        </w:rPr>
        <w:t>طباطبایی</w:t>
      </w:r>
      <w:r w:rsidR="007B4087">
        <w:rPr>
          <w:sz w:val="24"/>
          <w:szCs w:val="24"/>
          <w:rtl/>
        </w:rPr>
        <w:t xml:space="preserve">، </w:t>
      </w:r>
      <w:r w:rsidRPr="00853DCC">
        <w:rPr>
          <w:sz w:val="24"/>
          <w:szCs w:val="24"/>
          <w:rtl/>
        </w:rPr>
        <w:t>شهین</w:t>
      </w:r>
      <w:r w:rsidR="007B4087">
        <w:rPr>
          <w:sz w:val="24"/>
          <w:szCs w:val="24"/>
          <w:rtl/>
        </w:rPr>
        <w:t xml:space="preserve">، </w:t>
      </w:r>
      <w:r w:rsidRPr="00853DCC">
        <w:rPr>
          <w:sz w:val="24"/>
          <w:szCs w:val="24"/>
          <w:rtl/>
        </w:rPr>
        <w:t>498</w:t>
      </w:r>
    </w:p>
    <w:p w:rsidR="000631D9" w:rsidRPr="00853DCC" w:rsidRDefault="000631D9" w:rsidP="00615AA0">
      <w:pPr>
        <w:pStyle w:val="a"/>
        <w:spacing w:line="340" w:lineRule="exact"/>
        <w:ind w:firstLine="0"/>
        <w:rPr>
          <w:sz w:val="24"/>
          <w:szCs w:val="24"/>
          <w:rtl/>
        </w:rPr>
      </w:pPr>
      <w:r w:rsidRPr="00853DCC">
        <w:rPr>
          <w:sz w:val="24"/>
          <w:szCs w:val="24"/>
          <w:rtl/>
        </w:rPr>
        <w:t>طباطبایی</w:t>
      </w:r>
      <w:r w:rsidR="007B4087">
        <w:rPr>
          <w:sz w:val="24"/>
          <w:szCs w:val="24"/>
          <w:rtl/>
        </w:rPr>
        <w:t xml:space="preserve">، </w:t>
      </w:r>
      <w:r w:rsidRPr="00853DCC">
        <w:rPr>
          <w:sz w:val="24"/>
          <w:szCs w:val="24"/>
          <w:rtl/>
        </w:rPr>
        <w:t>صادق</w:t>
      </w:r>
      <w:r w:rsidR="007B4087">
        <w:rPr>
          <w:sz w:val="24"/>
          <w:szCs w:val="24"/>
          <w:rtl/>
        </w:rPr>
        <w:t xml:space="preserve">، </w:t>
      </w:r>
      <w:r w:rsidRPr="00853DCC">
        <w:rPr>
          <w:sz w:val="24"/>
          <w:szCs w:val="24"/>
          <w:rtl/>
        </w:rPr>
        <w:t>348</w:t>
      </w:r>
      <w:r w:rsidR="007B4087">
        <w:rPr>
          <w:sz w:val="24"/>
          <w:szCs w:val="24"/>
          <w:rtl/>
        </w:rPr>
        <w:t xml:space="preserve">، </w:t>
      </w:r>
      <w:r w:rsidRPr="00853DCC">
        <w:rPr>
          <w:sz w:val="24"/>
          <w:szCs w:val="24"/>
          <w:rtl/>
        </w:rPr>
        <w:t>584</w:t>
      </w:r>
      <w:r w:rsidR="007B4087">
        <w:rPr>
          <w:sz w:val="24"/>
          <w:szCs w:val="24"/>
          <w:rtl/>
        </w:rPr>
        <w:t xml:space="preserve">، </w:t>
      </w:r>
      <w:r w:rsidRPr="00853DCC">
        <w:rPr>
          <w:sz w:val="24"/>
          <w:szCs w:val="24"/>
          <w:rtl/>
        </w:rPr>
        <w:t>826</w:t>
      </w:r>
      <w:r w:rsidR="007B4087">
        <w:rPr>
          <w:sz w:val="24"/>
          <w:szCs w:val="24"/>
          <w:rtl/>
        </w:rPr>
        <w:t xml:space="preserve">، </w:t>
      </w:r>
      <w:r w:rsidRPr="00853DCC">
        <w:rPr>
          <w:sz w:val="24"/>
          <w:szCs w:val="24"/>
          <w:rtl/>
        </w:rPr>
        <w:t>1070</w:t>
      </w:r>
    </w:p>
    <w:p w:rsidR="000631D9" w:rsidRPr="00853DCC" w:rsidRDefault="000631D9" w:rsidP="00615AA0">
      <w:pPr>
        <w:pStyle w:val="a"/>
        <w:spacing w:line="340" w:lineRule="exact"/>
        <w:ind w:firstLine="0"/>
        <w:rPr>
          <w:sz w:val="24"/>
          <w:szCs w:val="24"/>
          <w:rtl/>
        </w:rPr>
      </w:pPr>
      <w:r w:rsidRPr="00853DCC">
        <w:rPr>
          <w:sz w:val="24"/>
          <w:szCs w:val="24"/>
          <w:rtl/>
        </w:rPr>
        <w:t>طباطبایی</w:t>
      </w:r>
      <w:r w:rsidR="007B4087">
        <w:rPr>
          <w:sz w:val="24"/>
          <w:szCs w:val="24"/>
          <w:rtl/>
        </w:rPr>
        <w:t xml:space="preserve">، </w:t>
      </w:r>
      <w:r w:rsidRPr="00853DCC">
        <w:rPr>
          <w:sz w:val="24"/>
          <w:szCs w:val="24"/>
          <w:rtl/>
        </w:rPr>
        <w:t>علامه محمدحسین</w:t>
      </w:r>
      <w:r w:rsidR="007B4087">
        <w:rPr>
          <w:sz w:val="24"/>
          <w:szCs w:val="24"/>
          <w:rtl/>
        </w:rPr>
        <w:t xml:space="preserve">، </w:t>
      </w:r>
      <w:r w:rsidRPr="00853DCC">
        <w:rPr>
          <w:sz w:val="24"/>
          <w:szCs w:val="24"/>
          <w:rtl/>
        </w:rPr>
        <w:t>32</w:t>
      </w:r>
      <w:r w:rsidR="007B4087">
        <w:rPr>
          <w:sz w:val="24"/>
          <w:szCs w:val="24"/>
          <w:rtl/>
        </w:rPr>
        <w:t xml:space="preserve">، </w:t>
      </w:r>
      <w:r w:rsidRPr="00853DCC">
        <w:rPr>
          <w:sz w:val="24"/>
          <w:szCs w:val="24"/>
          <w:rtl/>
        </w:rPr>
        <w:t>92</w:t>
      </w:r>
      <w:r w:rsidR="007B4087">
        <w:rPr>
          <w:sz w:val="24"/>
          <w:szCs w:val="24"/>
          <w:rtl/>
        </w:rPr>
        <w:t xml:space="preserve">، </w:t>
      </w:r>
      <w:r w:rsidRPr="00853DCC">
        <w:rPr>
          <w:sz w:val="24"/>
          <w:szCs w:val="24"/>
          <w:rtl/>
        </w:rPr>
        <w:t>268</w:t>
      </w:r>
      <w:r w:rsidR="007B4087">
        <w:rPr>
          <w:sz w:val="24"/>
          <w:szCs w:val="24"/>
          <w:rtl/>
        </w:rPr>
        <w:t xml:space="preserve">، </w:t>
      </w:r>
      <w:r w:rsidRPr="00853DCC">
        <w:rPr>
          <w:sz w:val="24"/>
          <w:szCs w:val="24"/>
          <w:rtl/>
        </w:rPr>
        <w:t>269</w:t>
      </w:r>
      <w:r w:rsidR="007B4087">
        <w:rPr>
          <w:sz w:val="24"/>
          <w:szCs w:val="24"/>
          <w:rtl/>
        </w:rPr>
        <w:t xml:space="preserve">، </w:t>
      </w:r>
      <w:r w:rsidRPr="00853DCC">
        <w:rPr>
          <w:sz w:val="24"/>
          <w:szCs w:val="24"/>
          <w:rtl/>
        </w:rPr>
        <w:t>270</w:t>
      </w:r>
      <w:r w:rsidR="007B4087">
        <w:rPr>
          <w:sz w:val="24"/>
          <w:szCs w:val="24"/>
          <w:rtl/>
        </w:rPr>
        <w:t xml:space="preserve">، </w:t>
      </w:r>
      <w:r w:rsidRPr="00853DCC">
        <w:rPr>
          <w:sz w:val="24"/>
          <w:szCs w:val="24"/>
          <w:rtl/>
        </w:rPr>
        <w:t>276</w:t>
      </w:r>
      <w:r w:rsidR="007B4087">
        <w:rPr>
          <w:sz w:val="24"/>
          <w:szCs w:val="24"/>
          <w:rtl/>
        </w:rPr>
        <w:t xml:space="preserve">، </w:t>
      </w:r>
      <w:r w:rsidRPr="00853DCC">
        <w:rPr>
          <w:sz w:val="24"/>
          <w:szCs w:val="24"/>
          <w:rtl/>
        </w:rPr>
        <w:t>282</w:t>
      </w:r>
      <w:r w:rsidR="007B4087">
        <w:rPr>
          <w:sz w:val="24"/>
          <w:szCs w:val="24"/>
          <w:rtl/>
        </w:rPr>
        <w:t xml:space="preserve">، </w:t>
      </w:r>
      <w:r w:rsidRPr="00853DCC">
        <w:rPr>
          <w:sz w:val="24"/>
          <w:szCs w:val="24"/>
          <w:rtl/>
        </w:rPr>
        <w:t>330</w:t>
      </w:r>
      <w:r w:rsidR="007B4087">
        <w:rPr>
          <w:sz w:val="24"/>
          <w:szCs w:val="24"/>
          <w:rtl/>
        </w:rPr>
        <w:t xml:space="preserve">، </w:t>
      </w:r>
      <w:r w:rsidRPr="00853DCC">
        <w:rPr>
          <w:sz w:val="24"/>
          <w:szCs w:val="24"/>
          <w:rtl/>
        </w:rPr>
        <w:t>373</w:t>
      </w:r>
      <w:r w:rsidR="007B4087">
        <w:rPr>
          <w:sz w:val="24"/>
          <w:szCs w:val="24"/>
          <w:rtl/>
        </w:rPr>
        <w:t xml:space="preserve">، </w:t>
      </w:r>
      <w:r w:rsidRPr="00853DCC">
        <w:rPr>
          <w:sz w:val="24"/>
          <w:szCs w:val="24"/>
          <w:rtl/>
        </w:rPr>
        <w:t>377</w:t>
      </w:r>
      <w:r w:rsidR="007B4087">
        <w:rPr>
          <w:sz w:val="24"/>
          <w:szCs w:val="24"/>
          <w:rtl/>
        </w:rPr>
        <w:t xml:space="preserve">، </w:t>
      </w:r>
      <w:r w:rsidRPr="00853DCC">
        <w:rPr>
          <w:sz w:val="24"/>
          <w:szCs w:val="24"/>
          <w:rtl/>
        </w:rPr>
        <w:t>379</w:t>
      </w:r>
      <w:r w:rsidR="007B4087">
        <w:rPr>
          <w:sz w:val="24"/>
          <w:szCs w:val="24"/>
          <w:rtl/>
        </w:rPr>
        <w:t xml:space="preserve">، </w:t>
      </w:r>
      <w:r w:rsidRPr="00853DCC">
        <w:rPr>
          <w:sz w:val="24"/>
          <w:szCs w:val="24"/>
          <w:rtl/>
        </w:rPr>
        <w:t>386</w:t>
      </w:r>
      <w:r w:rsidR="007B4087">
        <w:rPr>
          <w:sz w:val="24"/>
          <w:szCs w:val="24"/>
          <w:rtl/>
        </w:rPr>
        <w:t xml:space="preserve">، </w:t>
      </w:r>
      <w:r w:rsidRPr="00853DCC">
        <w:rPr>
          <w:sz w:val="24"/>
          <w:szCs w:val="24"/>
          <w:rtl/>
        </w:rPr>
        <w:t>387</w:t>
      </w:r>
      <w:r w:rsidR="007B4087">
        <w:rPr>
          <w:sz w:val="24"/>
          <w:szCs w:val="24"/>
          <w:rtl/>
        </w:rPr>
        <w:t xml:space="preserve">، </w:t>
      </w:r>
      <w:r w:rsidRPr="00853DCC">
        <w:rPr>
          <w:sz w:val="24"/>
          <w:szCs w:val="24"/>
          <w:rtl/>
        </w:rPr>
        <w:t>393</w:t>
      </w:r>
      <w:r w:rsidR="007B4087">
        <w:rPr>
          <w:sz w:val="24"/>
          <w:szCs w:val="24"/>
          <w:rtl/>
        </w:rPr>
        <w:t xml:space="preserve">، </w:t>
      </w:r>
      <w:r w:rsidRPr="00853DCC">
        <w:rPr>
          <w:sz w:val="24"/>
          <w:szCs w:val="24"/>
          <w:rtl/>
        </w:rPr>
        <w:t>394</w:t>
      </w:r>
      <w:r w:rsidR="007B4087">
        <w:rPr>
          <w:sz w:val="24"/>
          <w:szCs w:val="24"/>
          <w:rtl/>
        </w:rPr>
        <w:t xml:space="preserve">، </w:t>
      </w:r>
      <w:r w:rsidRPr="00853DCC">
        <w:rPr>
          <w:sz w:val="24"/>
          <w:szCs w:val="24"/>
          <w:rtl/>
        </w:rPr>
        <w:t>406</w:t>
      </w:r>
      <w:r w:rsidR="007B4087">
        <w:rPr>
          <w:sz w:val="24"/>
          <w:szCs w:val="24"/>
          <w:rtl/>
        </w:rPr>
        <w:t xml:space="preserve">، </w:t>
      </w:r>
      <w:r w:rsidRPr="00853DCC">
        <w:rPr>
          <w:sz w:val="24"/>
          <w:szCs w:val="24"/>
          <w:rtl/>
        </w:rPr>
        <w:t>419</w:t>
      </w:r>
      <w:r w:rsidR="007B4087">
        <w:rPr>
          <w:sz w:val="24"/>
          <w:szCs w:val="24"/>
          <w:rtl/>
        </w:rPr>
        <w:t xml:space="preserve">، </w:t>
      </w:r>
      <w:r w:rsidRPr="00853DCC">
        <w:rPr>
          <w:sz w:val="24"/>
          <w:szCs w:val="24"/>
          <w:rtl/>
        </w:rPr>
        <w:t>423</w:t>
      </w:r>
      <w:r w:rsidR="007B4087">
        <w:rPr>
          <w:sz w:val="24"/>
          <w:szCs w:val="24"/>
          <w:rtl/>
        </w:rPr>
        <w:t xml:space="preserve">، </w:t>
      </w:r>
      <w:r w:rsidRPr="00853DCC">
        <w:rPr>
          <w:sz w:val="24"/>
          <w:szCs w:val="24"/>
          <w:rtl/>
        </w:rPr>
        <w:t>426</w:t>
      </w:r>
      <w:r w:rsidR="007B4087">
        <w:rPr>
          <w:sz w:val="24"/>
          <w:szCs w:val="24"/>
          <w:rtl/>
        </w:rPr>
        <w:t xml:space="preserve">، </w:t>
      </w:r>
      <w:r w:rsidRPr="00853DCC">
        <w:rPr>
          <w:sz w:val="24"/>
          <w:szCs w:val="24"/>
          <w:rtl/>
        </w:rPr>
        <w:t>427</w:t>
      </w:r>
      <w:r w:rsidR="007B4087">
        <w:rPr>
          <w:sz w:val="24"/>
          <w:szCs w:val="24"/>
          <w:rtl/>
        </w:rPr>
        <w:t xml:space="preserve">، </w:t>
      </w:r>
      <w:r w:rsidRPr="00853DCC">
        <w:rPr>
          <w:sz w:val="24"/>
          <w:szCs w:val="24"/>
          <w:rtl/>
        </w:rPr>
        <w:t>457</w:t>
      </w:r>
      <w:r w:rsidR="007B4087">
        <w:rPr>
          <w:sz w:val="24"/>
          <w:szCs w:val="24"/>
          <w:rtl/>
        </w:rPr>
        <w:t xml:space="preserve">، </w:t>
      </w:r>
      <w:r w:rsidRPr="00853DCC">
        <w:rPr>
          <w:sz w:val="24"/>
          <w:szCs w:val="24"/>
          <w:rtl/>
        </w:rPr>
        <w:t>502</w:t>
      </w:r>
      <w:r w:rsidR="007B4087">
        <w:rPr>
          <w:sz w:val="24"/>
          <w:szCs w:val="24"/>
          <w:rtl/>
        </w:rPr>
        <w:t xml:space="preserve">، </w:t>
      </w:r>
      <w:r w:rsidRPr="00853DCC">
        <w:rPr>
          <w:sz w:val="24"/>
          <w:szCs w:val="24"/>
          <w:rtl/>
        </w:rPr>
        <w:t>507</w:t>
      </w:r>
      <w:r w:rsidR="007B4087">
        <w:rPr>
          <w:sz w:val="24"/>
          <w:szCs w:val="24"/>
          <w:rtl/>
        </w:rPr>
        <w:t xml:space="preserve">، </w:t>
      </w:r>
      <w:r w:rsidRPr="00853DCC">
        <w:rPr>
          <w:sz w:val="24"/>
          <w:szCs w:val="24"/>
          <w:rtl/>
        </w:rPr>
        <w:t>511</w:t>
      </w:r>
      <w:r w:rsidR="007B4087">
        <w:rPr>
          <w:sz w:val="24"/>
          <w:szCs w:val="24"/>
          <w:rtl/>
        </w:rPr>
        <w:t xml:space="preserve">، </w:t>
      </w:r>
      <w:r w:rsidRPr="00853DCC">
        <w:rPr>
          <w:sz w:val="24"/>
          <w:szCs w:val="24"/>
          <w:rtl/>
        </w:rPr>
        <w:t>569</w:t>
      </w:r>
      <w:r w:rsidR="007B4087">
        <w:rPr>
          <w:sz w:val="24"/>
          <w:szCs w:val="24"/>
          <w:rtl/>
        </w:rPr>
        <w:t xml:space="preserve">، </w:t>
      </w:r>
      <w:r w:rsidRPr="00853DCC">
        <w:rPr>
          <w:sz w:val="24"/>
          <w:szCs w:val="24"/>
          <w:rtl/>
        </w:rPr>
        <w:t>676</w:t>
      </w:r>
      <w:r w:rsidR="007B4087">
        <w:rPr>
          <w:sz w:val="24"/>
          <w:szCs w:val="24"/>
          <w:rtl/>
        </w:rPr>
        <w:t xml:space="preserve">، </w:t>
      </w:r>
      <w:r w:rsidRPr="00853DCC">
        <w:rPr>
          <w:sz w:val="24"/>
          <w:szCs w:val="24"/>
          <w:rtl/>
        </w:rPr>
        <w:t>678</w:t>
      </w:r>
      <w:r w:rsidR="007B4087">
        <w:rPr>
          <w:sz w:val="24"/>
          <w:szCs w:val="24"/>
          <w:rtl/>
        </w:rPr>
        <w:t xml:space="preserve">، </w:t>
      </w:r>
      <w:r w:rsidRPr="00853DCC">
        <w:rPr>
          <w:sz w:val="24"/>
          <w:szCs w:val="24"/>
          <w:rtl/>
        </w:rPr>
        <w:t>808ـ812</w:t>
      </w:r>
      <w:r w:rsidR="007B4087">
        <w:rPr>
          <w:sz w:val="24"/>
          <w:szCs w:val="24"/>
          <w:rtl/>
        </w:rPr>
        <w:t xml:space="preserve">، </w:t>
      </w:r>
      <w:r w:rsidRPr="00853DCC">
        <w:rPr>
          <w:sz w:val="24"/>
          <w:szCs w:val="24"/>
          <w:rtl/>
        </w:rPr>
        <w:t>832</w:t>
      </w:r>
      <w:r w:rsidR="007B4087">
        <w:rPr>
          <w:sz w:val="24"/>
          <w:szCs w:val="24"/>
          <w:rtl/>
        </w:rPr>
        <w:t xml:space="preserve">، </w:t>
      </w:r>
      <w:r w:rsidRPr="00853DCC">
        <w:rPr>
          <w:sz w:val="24"/>
          <w:szCs w:val="24"/>
          <w:rtl/>
        </w:rPr>
        <w:t>870</w:t>
      </w:r>
      <w:r w:rsidR="007B4087">
        <w:rPr>
          <w:sz w:val="24"/>
          <w:szCs w:val="24"/>
          <w:rtl/>
        </w:rPr>
        <w:t xml:space="preserve">، </w:t>
      </w:r>
      <w:r w:rsidRPr="00853DCC">
        <w:rPr>
          <w:sz w:val="24"/>
          <w:szCs w:val="24"/>
          <w:rtl/>
        </w:rPr>
        <w:t>914</w:t>
      </w:r>
      <w:r w:rsidR="007B4087">
        <w:rPr>
          <w:sz w:val="24"/>
          <w:szCs w:val="24"/>
          <w:rtl/>
        </w:rPr>
        <w:t xml:space="preserve">، </w:t>
      </w:r>
      <w:r w:rsidRPr="00853DCC">
        <w:rPr>
          <w:sz w:val="24"/>
          <w:szCs w:val="24"/>
          <w:rtl/>
        </w:rPr>
        <w:t>927</w:t>
      </w:r>
      <w:r w:rsidR="007B4087">
        <w:rPr>
          <w:sz w:val="24"/>
          <w:szCs w:val="24"/>
          <w:rtl/>
        </w:rPr>
        <w:t xml:space="preserve">، </w:t>
      </w:r>
      <w:r w:rsidRPr="00853DCC">
        <w:rPr>
          <w:sz w:val="24"/>
          <w:szCs w:val="24"/>
          <w:rtl/>
        </w:rPr>
        <w:t>939</w:t>
      </w:r>
      <w:r w:rsidR="007B4087">
        <w:rPr>
          <w:sz w:val="24"/>
          <w:szCs w:val="24"/>
          <w:rtl/>
        </w:rPr>
        <w:t xml:space="preserve">، </w:t>
      </w:r>
      <w:r w:rsidRPr="00853DCC">
        <w:rPr>
          <w:sz w:val="24"/>
          <w:szCs w:val="24"/>
          <w:rtl/>
        </w:rPr>
        <w:t>945</w:t>
      </w:r>
      <w:r w:rsidR="007B4087">
        <w:rPr>
          <w:sz w:val="24"/>
          <w:szCs w:val="24"/>
          <w:rtl/>
        </w:rPr>
        <w:t xml:space="preserve">، </w:t>
      </w:r>
      <w:r w:rsidRPr="00853DCC">
        <w:rPr>
          <w:sz w:val="24"/>
          <w:szCs w:val="24"/>
          <w:rtl/>
        </w:rPr>
        <w:t>951</w:t>
      </w:r>
      <w:r w:rsidR="007B4087">
        <w:rPr>
          <w:sz w:val="24"/>
          <w:szCs w:val="24"/>
          <w:rtl/>
        </w:rPr>
        <w:t xml:space="preserve">، </w:t>
      </w:r>
      <w:r w:rsidRPr="00853DCC">
        <w:rPr>
          <w:sz w:val="24"/>
          <w:szCs w:val="24"/>
          <w:rtl/>
        </w:rPr>
        <w:t>970</w:t>
      </w:r>
      <w:r w:rsidR="007B4087">
        <w:rPr>
          <w:sz w:val="24"/>
          <w:szCs w:val="24"/>
          <w:rtl/>
        </w:rPr>
        <w:t xml:space="preserve">، </w:t>
      </w:r>
      <w:r w:rsidRPr="00853DCC">
        <w:rPr>
          <w:sz w:val="24"/>
          <w:szCs w:val="24"/>
          <w:rtl/>
        </w:rPr>
        <w:t>972</w:t>
      </w:r>
      <w:r w:rsidR="007B4087">
        <w:rPr>
          <w:sz w:val="24"/>
          <w:szCs w:val="24"/>
          <w:rtl/>
        </w:rPr>
        <w:t xml:space="preserve">، </w:t>
      </w:r>
      <w:r w:rsidRPr="00853DCC">
        <w:rPr>
          <w:sz w:val="24"/>
          <w:szCs w:val="24"/>
          <w:rtl/>
        </w:rPr>
        <w:t>984</w:t>
      </w:r>
      <w:r w:rsidR="007B4087">
        <w:rPr>
          <w:sz w:val="24"/>
          <w:szCs w:val="24"/>
          <w:rtl/>
        </w:rPr>
        <w:t xml:space="preserve">، </w:t>
      </w:r>
      <w:r w:rsidRPr="00853DCC">
        <w:rPr>
          <w:sz w:val="24"/>
          <w:szCs w:val="24"/>
          <w:rtl/>
        </w:rPr>
        <w:t>1068</w:t>
      </w:r>
      <w:r w:rsidR="007B4087">
        <w:rPr>
          <w:sz w:val="24"/>
          <w:szCs w:val="24"/>
          <w:rtl/>
        </w:rPr>
        <w:t xml:space="preserve">، </w:t>
      </w:r>
      <w:r w:rsidRPr="00853DCC">
        <w:rPr>
          <w:sz w:val="24"/>
          <w:szCs w:val="24"/>
          <w:rtl/>
        </w:rPr>
        <w:t>1090</w:t>
      </w:r>
    </w:p>
    <w:p w:rsidR="000631D9" w:rsidRPr="00853DCC" w:rsidRDefault="000631D9" w:rsidP="00615AA0">
      <w:pPr>
        <w:pStyle w:val="a"/>
        <w:spacing w:line="340" w:lineRule="exact"/>
        <w:ind w:firstLine="0"/>
        <w:rPr>
          <w:sz w:val="24"/>
          <w:szCs w:val="24"/>
          <w:rtl/>
        </w:rPr>
      </w:pPr>
      <w:r w:rsidRPr="00853DCC">
        <w:rPr>
          <w:sz w:val="24"/>
          <w:szCs w:val="24"/>
          <w:rtl/>
        </w:rPr>
        <w:t>طباطبایی</w:t>
      </w:r>
      <w:r w:rsidR="007B4087">
        <w:rPr>
          <w:sz w:val="24"/>
          <w:szCs w:val="24"/>
          <w:rtl/>
        </w:rPr>
        <w:t xml:space="preserve">، </w:t>
      </w:r>
      <w:r w:rsidRPr="00853DCC">
        <w:rPr>
          <w:sz w:val="24"/>
          <w:szCs w:val="24"/>
          <w:rtl/>
        </w:rPr>
        <w:t>فخرالدین</w:t>
      </w:r>
      <w:r w:rsidR="007B4087">
        <w:rPr>
          <w:sz w:val="24"/>
          <w:szCs w:val="24"/>
          <w:rtl/>
        </w:rPr>
        <w:t xml:space="preserve">، </w:t>
      </w:r>
      <w:r w:rsidRPr="00853DCC">
        <w:rPr>
          <w:sz w:val="24"/>
          <w:szCs w:val="24"/>
          <w:rtl/>
        </w:rPr>
        <w:t>451</w:t>
      </w:r>
    </w:p>
    <w:p w:rsidR="000631D9" w:rsidRPr="00853DCC" w:rsidRDefault="000631D9" w:rsidP="00615AA0">
      <w:pPr>
        <w:pStyle w:val="a"/>
        <w:spacing w:line="340" w:lineRule="exact"/>
        <w:ind w:firstLine="0"/>
        <w:rPr>
          <w:sz w:val="24"/>
          <w:szCs w:val="24"/>
          <w:rtl/>
        </w:rPr>
      </w:pPr>
      <w:r w:rsidRPr="00853DCC">
        <w:rPr>
          <w:sz w:val="24"/>
          <w:szCs w:val="24"/>
          <w:rtl/>
        </w:rPr>
        <w:t>طباطبایی قمی</w:t>
      </w:r>
      <w:r w:rsidR="007B4087">
        <w:rPr>
          <w:sz w:val="24"/>
          <w:szCs w:val="24"/>
          <w:rtl/>
        </w:rPr>
        <w:t xml:space="preserve">، </w:t>
      </w:r>
      <w:r w:rsidRPr="00853DCC">
        <w:rPr>
          <w:sz w:val="24"/>
          <w:szCs w:val="24"/>
          <w:rtl/>
        </w:rPr>
        <w:t>سید مصطفی</w:t>
      </w:r>
      <w:r w:rsidR="007B4087">
        <w:rPr>
          <w:sz w:val="24"/>
          <w:szCs w:val="24"/>
          <w:rtl/>
        </w:rPr>
        <w:t xml:space="preserve">، </w:t>
      </w:r>
      <w:r w:rsidRPr="00853DCC">
        <w:rPr>
          <w:sz w:val="24"/>
          <w:szCs w:val="24"/>
          <w:rtl/>
        </w:rPr>
        <w:t>471</w:t>
      </w:r>
    </w:p>
    <w:p w:rsidR="000631D9" w:rsidRPr="00853DCC" w:rsidRDefault="000631D9" w:rsidP="00615AA0">
      <w:pPr>
        <w:pStyle w:val="a"/>
        <w:spacing w:line="340" w:lineRule="exact"/>
        <w:ind w:firstLine="0"/>
        <w:rPr>
          <w:sz w:val="24"/>
          <w:szCs w:val="24"/>
          <w:rtl/>
        </w:rPr>
      </w:pPr>
      <w:r w:rsidRPr="00853DCC">
        <w:rPr>
          <w:sz w:val="24"/>
          <w:szCs w:val="24"/>
          <w:rtl/>
        </w:rPr>
        <w:t>طباطبایی</w:t>
      </w:r>
      <w:r w:rsidR="007B4087">
        <w:rPr>
          <w:sz w:val="24"/>
          <w:szCs w:val="24"/>
          <w:rtl/>
        </w:rPr>
        <w:t xml:space="preserve">، </w:t>
      </w:r>
      <w:r w:rsidRPr="00853DCC">
        <w:rPr>
          <w:sz w:val="24"/>
          <w:szCs w:val="24"/>
          <w:rtl/>
        </w:rPr>
        <w:t>کلود</w:t>
      </w:r>
      <w:r w:rsidR="007B4087">
        <w:rPr>
          <w:sz w:val="24"/>
          <w:szCs w:val="24"/>
          <w:rtl/>
        </w:rPr>
        <w:t xml:space="preserve">، </w:t>
      </w:r>
      <w:r w:rsidRPr="00853DCC">
        <w:rPr>
          <w:sz w:val="24"/>
          <w:szCs w:val="24"/>
          <w:rtl/>
        </w:rPr>
        <w:t>498</w:t>
      </w:r>
    </w:p>
    <w:p w:rsidR="000631D9" w:rsidRPr="00853DCC" w:rsidRDefault="000631D9" w:rsidP="00615AA0">
      <w:pPr>
        <w:pStyle w:val="a"/>
        <w:spacing w:line="340" w:lineRule="exact"/>
        <w:ind w:firstLine="0"/>
        <w:rPr>
          <w:sz w:val="24"/>
          <w:szCs w:val="24"/>
          <w:rtl/>
        </w:rPr>
      </w:pPr>
      <w:r w:rsidRPr="00853DCC">
        <w:rPr>
          <w:sz w:val="24"/>
          <w:szCs w:val="24"/>
          <w:rtl/>
        </w:rPr>
        <w:t>طباطبایی</w:t>
      </w:r>
      <w:r w:rsidR="007B4087">
        <w:rPr>
          <w:sz w:val="24"/>
          <w:szCs w:val="24"/>
          <w:rtl/>
        </w:rPr>
        <w:t xml:space="preserve">، </w:t>
      </w:r>
      <w:r w:rsidRPr="00853DCC">
        <w:rPr>
          <w:sz w:val="24"/>
          <w:szCs w:val="24"/>
          <w:rtl/>
        </w:rPr>
        <w:t>مصطفی</w:t>
      </w:r>
      <w:r w:rsidR="007B4087">
        <w:rPr>
          <w:sz w:val="24"/>
          <w:szCs w:val="24"/>
          <w:rtl/>
        </w:rPr>
        <w:t xml:space="preserve">، </w:t>
      </w:r>
      <w:r w:rsidRPr="00853DCC">
        <w:rPr>
          <w:sz w:val="24"/>
          <w:szCs w:val="24"/>
          <w:rtl/>
        </w:rPr>
        <w:t>772</w:t>
      </w:r>
    </w:p>
    <w:p w:rsidR="000631D9" w:rsidRPr="00853DCC" w:rsidRDefault="000631D9" w:rsidP="00615AA0">
      <w:pPr>
        <w:pStyle w:val="a"/>
        <w:spacing w:line="340" w:lineRule="exact"/>
        <w:ind w:firstLine="0"/>
        <w:rPr>
          <w:sz w:val="24"/>
          <w:szCs w:val="24"/>
          <w:rtl/>
        </w:rPr>
      </w:pPr>
      <w:r w:rsidRPr="00853DCC">
        <w:rPr>
          <w:sz w:val="24"/>
          <w:szCs w:val="24"/>
          <w:rtl/>
        </w:rPr>
        <w:t>طبایع الاستبداد</w:t>
      </w:r>
      <w:r w:rsidR="007B4087">
        <w:rPr>
          <w:sz w:val="24"/>
          <w:szCs w:val="24"/>
          <w:rtl/>
        </w:rPr>
        <w:t xml:space="preserve">، </w:t>
      </w:r>
      <w:r w:rsidRPr="00853DCC">
        <w:rPr>
          <w:sz w:val="24"/>
          <w:szCs w:val="24"/>
          <w:rtl/>
        </w:rPr>
        <w:t>841</w:t>
      </w:r>
    </w:p>
    <w:p w:rsidR="000631D9" w:rsidRPr="00853DCC" w:rsidRDefault="000631D9" w:rsidP="00615AA0">
      <w:pPr>
        <w:pStyle w:val="a"/>
        <w:spacing w:line="340" w:lineRule="exact"/>
        <w:ind w:firstLine="0"/>
        <w:rPr>
          <w:sz w:val="24"/>
          <w:szCs w:val="24"/>
          <w:rtl/>
        </w:rPr>
      </w:pPr>
      <w:r w:rsidRPr="00853DCC">
        <w:rPr>
          <w:sz w:val="24"/>
          <w:szCs w:val="24"/>
          <w:rtl/>
        </w:rPr>
        <w:t>طبری</w:t>
      </w:r>
      <w:r w:rsidR="007B4087">
        <w:rPr>
          <w:sz w:val="24"/>
          <w:szCs w:val="24"/>
          <w:rtl/>
        </w:rPr>
        <w:t xml:space="preserve">، </w:t>
      </w:r>
      <w:r w:rsidRPr="00853DCC">
        <w:rPr>
          <w:sz w:val="24"/>
          <w:szCs w:val="24"/>
          <w:rtl/>
        </w:rPr>
        <w:t>احسان</w:t>
      </w:r>
      <w:r w:rsidR="007B4087">
        <w:rPr>
          <w:sz w:val="24"/>
          <w:szCs w:val="24"/>
          <w:rtl/>
        </w:rPr>
        <w:t xml:space="preserve">، </w:t>
      </w:r>
      <w:r w:rsidRPr="00853DCC">
        <w:rPr>
          <w:sz w:val="24"/>
          <w:szCs w:val="24"/>
          <w:rtl/>
        </w:rPr>
        <w:t>69</w:t>
      </w:r>
      <w:r w:rsidR="007B4087">
        <w:rPr>
          <w:sz w:val="24"/>
          <w:szCs w:val="24"/>
          <w:rtl/>
        </w:rPr>
        <w:t xml:space="preserve">، </w:t>
      </w:r>
      <w:r w:rsidRPr="00853DCC">
        <w:rPr>
          <w:sz w:val="24"/>
          <w:szCs w:val="24"/>
          <w:rtl/>
        </w:rPr>
        <w:t>1018</w:t>
      </w:r>
      <w:r w:rsidR="007B4087">
        <w:rPr>
          <w:sz w:val="24"/>
          <w:szCs w:val="24"/>
          <w:rtl/>
        </w:rPr>
        <w:t xml:space="preserve">، </w:t>
      </w:r>
      <w:r w:rsidRPr="00853DCC">
        <w:rPr>
          <w:sz w:val="24"/>
          <w:szCs w:val="24"/>
          <w:rtl/>
        </w:rPr>
        <w:t>1034</w:t>
      </w:r>
    </w:p>
    <w:p w:rsidR="000631D9" w:rsidRPr="00853DCC" w:rsidRDefault="000631D9" w:rsidP="00615AA0">
      <w:pPr>
        <w:pStyle w:val="a"/>
        <w:spacing w:line="340" w:lineRule="exact"/>
        <w:ind w:firstLine="0"/>
        <w:rPr>
          <w:sz w:val="24"/>
          <w:szCs w:val="24"/>
          <w:rtl/>
        </w:rPr>
      </w:pPr>
      <w:r w:rsidRPr="00853DCC">
        <w:rPr>
          <w:sz w:val="24"/>
          <w:szCs w:val="24"/>
          <w:rtl/>
        </w:rPr>
        <w:t>طبس</w:t>
      </w:r>
      <w:r w:rsidR="007B4087">
        <w:rPr>
          <w:sz w:val="24"/>
          <w:szCs w:val="24"/>
          <w:rtl/>
        </w:rPr>
        <w:t xml:space="preserve">، </w:t>
      </w:r>
      <w:r w:rsidRPr="00853DCC">
        <w:rPr>
          <w:sz w:val="24"/>
          <w:szCs w:val="24"/>
          <w:rtl/>
        </w:rPr>
        <w:t>1089</w:t>
      </w:r>
    </w:p>
    <w:p w:rsidR="000631D9" w:rsidRPr="00853DCC" w:rsidRDefault="000631D9" w:rsidP="00615AA0">
      <w:pPr>
        <w:pStyle w:val="a"/>
        <w:spacing w:line="340" w:lineRule="exact"/>
        <w:ind w:firstLine="0"/>
        <w:rPr>
          <w:sz w:val="24"/>
          <w:szCs w:val="24"/>
          <w:rtl/>
        </w:rPr>
      </w:pPr>
      <w:r w:rsidRPr="00853DCC">
        <w:rPr>
          <w:sz w:val="24"/>
          <w:szCs w:val="24"/>
          <w:rtl/>
        </w:rPr>
        <w:t>طبیعت و ماوراء طبیعت</w:t>
      </w:r>
      <w:r w:rsidR="007B4087">
        <w:rPr>
          <w:sz w:val="24"/>
          <w:szCs w:val="24"/>
          <w:rtl/>
        </w:rPr>
        <w:t xml:space="preserve">، </w:t>
      </w:r>
      <w:r w:rsidRPr="00853DCC">
        <w:rPr>
          <w:sz w:val="24"/>
          <w:szCs w:val="24"/>
          <w:rtl/>
        </w:rPr>
        <w:t>941</w:t>
      </w:r>
    </w:p>
    <w:p w:rsidR="000631D9" w:rsidRPr="00853DCC" w:rsidRDefault="000631D9" w:rsidP="00615AA0">
      <w:pPr>
        <w:pStyle w:val="a"/>
        <w:spacing w:line="340" w:lineRule="exact"/>
        <w:ind w:firstLine="0"/>
        <w:rPr>
          <w:sz w:val="24"/>
          <w:szCs w:val="24"/>
          <w:rtl/>
        </w:rPr>
      </w:pPr>
      <w:r w:rsidRPr="00853DCC">
        <w:rPr>
          <w:sz w:val="24"/>
          <w:szCs w:val="24"/>
          <w:rtl/>
        </w:rPr>
        <w:t>طرح حکومت اسلامی</w:t>
      </w:r>
      <w:r w:rsidR="007B4087">
        <w:rPr>
          <w:sz w:val="24"/>
          <w:szCs w:val="24"/>
          <w:rtl/>
        </w:rPr>
        <w:t xml:space="preserve">، </w:t>
      </w:r>
      <w:r w:rsidRPr="00853DCC">
        <w:rPr>
          <w:sz w:val="24"/>
          <w:szCs w:val="24"/>
          <w:rtl/>
        </w:rPr>
        <w:t>951</w:t>
      </w:r>
    </w:p>
    <w:p w:rsidR="000631D9" w:rsidRPr="00853DCC" w:rsidRDefault="000631D9" w:rsidP="00615AA0">
      <w:pPr>
        <w:pStyle w:val="a"/>
        <w:spacing w:line="340" w:lineRule="exact"/>
        <w:ind w:firstLine="0"/>
        <w:rPr>
          <w:sz w:val="24"/>
          <w:szCs w:val="24"/>
          <w:rtl/>
        </w:rPr>
      </w:pPr>
      <w:r w:rsidRPr="00853DCC">
        <w:rPr>
          <w:sz w:val="24"/>
          <w:szCs w:val="24"/>
          <w:rtl/>
        </w:rPr>
        <w:t>طرح علمی اصول اسلام</w:t>
      </w:r>
      <w:r w:rsidR="007B4087">
        <w:rPr>
          <w:sz w:val="24"/>
          <w:szCs w:val="24"/>
          <w:rtl/>
        </w:rPr>
        <w:t xml:space="preserve">، </w:t>
      </w:r>
      <w:r w:rsidRPr="00853DCC">
        <w:rPr>
          <w:sz w:val="24"/>
          <w:szCs w:val="24"/>
          <w:rtl/>
        </w:rPr>
        <w:t>159</w:t>
      </w:r>
    </w:p>
    <w:p w:rsidR="000631D9" w:rsidRPr="00853DCC" w:rsidRDefault="000631D9" w:rsidP="00615AA0">
      <w:pPr>
        <w:pStyle w:val="a"/>
        <w:spacing w:line="340" w:lineRule="exact"/>
        <w:ind w:firstLine="0"/>
        <w:rPr>
          <w:sz w:val="24"/>
          <w:szCs w:val="24"/>
          <w:rtl/>
        </w:rPr>
      </w:pPr>
      <w:r w:rsidRPr="00853DCC">
        <w:rPr>
          <w:sz w:val="24"/>
          <w:szCs w:val="24"/>
          <w:rtl/>
        </w:rPr>
        <w:t>طرح کلی اندیشه اسلامی در قرآن</w:t>
      </w:r>
      <w:r w:rsidR="007B4087">
        <w:rPr>
          <w:sz w:val="24"/>
          <w:szCs w:val="24"/>
          <w:rtl/>
        </w:rPr>
        <w:t xml:space="preserve">، </w:t>
      </w:r>
      <w:r w:rsidRPr="00853DCC">
        <w:rPr>
          <w:sz w:val="24"/>
          <w:szCs w:val="24"/>
          <w:rtl/>
        </w:rPr>
        <w:t>361</w:t>
      </w:r>
    </w:p>
    <w:p w:rsidR="000631D9" w:rsidRPr="00853DCC" w:rsidRDefault="000631D9" w:rsidP="00615AA0">
      <w:pPr>
        <w:pStyle w:val="a"/>
        <w:spacing w:line="340" w:lineRule="exact"/>
        <w:ind w:firstLine="0"/>
        <w:rPr>
          <w:sz w:val="24"/>
          <w:szCs w:val="24"/>
          <w:rtl/>
        </w:rPr>
      </w:pPr>
      <w:r w:rsidRPr="00853DCC">
        <w:rPr>
          <w:sz w:val="24"/>
          <w:szCs w:val="24"/>
          <w:rtl/>
        </w:rPr>
        <w:t>طرح کلی نظام اسلامی</w:t>
      </w:r>
      <w:r w:rsidR="007B4087">
        <w:rPr>
          <w:sz w:val="24"/>
          <w:szCs w:val="24"/>
          <w:rtl/>
        </w:rPr>
        <w:t xml:space="preserve">، </w:t>
      </w:r>
      <w:r w:rsidRPr="00853DCC">
        <w:rPr>
          <w:sz w:val="24"/>
          <w:szCs w:val="24"/>
          <w:rtl/>
        </w:rPr>
        <w:t>349</w:t>
      </w:r>
    </w:p>
    <w:p w:rsidR="000631D9" w:rsidRPr="00853DCC" w:rsidRDefault="000631D9" w:rsidP="00615AA0">
      <w:pPr>
        <w:pStyle w:val="a"/>
        <w:spacing w:line="340" w:lineRule="exact"/>
        <w:ind w:firstLine="0"/>
        <w:rPr>
          <w:sz w:val="24"/>
          <w:szCs w:val="24"/>
          <w:rtl/>
        </w:rPr>
      </w:pPr>
      <w:r w:rsidRPr="00853DCC">
        <w:rPr>
          <w:sz w:val="24"/>
          <w:szCs w:val="24"/>
          <w:rtl/>
        </w:rPr>
        <w:t>طرخانی</w:t>
      </w:r>
      <w:r w:rsidR="007B4087">
        <w:rPr>
          <w:sz w:val="24"/>
          <w:szCs w:val="24"/>
          <w:rtl/>
        </w:rPr>
        <w:t xml:space="preserve">، </w:t>
      </w:r>
      <w:r w:rsidRPr="00853DCC">
        <w:rPr>
          <w:sz w:val="24"/>
          <w:szCs w:val="24"/>
          <w:rtl/>
        </w:rPr>
        <w:t>حاج کاظم</w:t>
      </w:r>
      <w:r w:rsidR="007B4087">
        <w:rPr>
          <w:sz w:val="24"/>
          <w:szCs w:val="24"/>
          <w:rtl/>
        </w:rPr>
        <w:t xml:space="preserve">، </w:t>
      </w:r>
      <w:r w:rsidRPr="00853DCC">
        <w:rPr>
          <w:sz w:val="24"/>
          <w:szCs w:val="24"/>
          <w:rtl/>
        </w:rPr>
        <w:t>756</w:t>
      </w:r>
      <w:r w:rsidR="007B4087">
        <w:rPr>
          <w:sz w:val="24"/>
          <w:szCs w:val="24"/>
          <w:rtl/>
        </w:rPr>
        <w:t xml:space="preserve">، </w:t>
      </w:r>
      <w:r w:rsidRPr="00853DCC">
        <w:rPr>
          <w:sz w:val="24"/>
          <w:szCs w:val="24"/>
          <w:rtl/>
        </w:rPr>
        <w:t>788</w:t>
      </w:r>
      <w:r w:rsidR="007B4087">
        <w:rPr>
          <w:sz w:val="24"/>
          <w:szCs w:val="24"/>
          <w:rtl/>
        </w:rPr>
        <w:t xml:space="preserve">، </w:t>
      </w:r>
      <w:r w:rsidRPr="00853DCC">
        <w:rPr>
          <w:sz w:val="24"/>
          <w:szCs w:val="24"/>
          <w:rtl/>
        </w:rPr>
        <w:t>789</w:t>
      </w:r>
      <w:r w:rsidR="007B4087">
        <w:rPr>
          <w:sz w:val="24"/>
          <w:szCs w:val="24"/>
          <w:rtl/>
        </w:rPr>
        <w:t xml:space="preserve">، </w:t>
      </w:r>
      <w:r w:rsidRPr="00853DCC">
        <w:rPr>
          <w:sz w:val="24"/>
          <w:szCs w:val="24"/>
          <w:rtl/>
        </w:rPr>
        <w:t>843</w:t>
      </w:r>
    </w:p>
    <w:p w:rsidR="000631D9" w:rsidRPr="00853DCC" w:rsidRDefault="000631D9" w:rsidP="00615AA0">
      <w:pPr>
        <w:pStyle w:val="a"/>
        <w:spacing w:line="340" w:lineRule="exact"/>
        <w:ind w:firstLine="0"/>
        <w:rPr>
          <w:sz w:val="24"/>
          <w:szCs w:val="24"/>
          <w:rtl/>
        </w:rPr>
      </w:pPr>
      <w:r w:rsidRPr="00853DCC">
        <w:rPr>
          <w:sz w:val="24"/>
          <w:szCs w:val="24"/>
          <w:rtl/>
        </w:rPr>
        <w:t>طریق الاسلام</w:t>
      </w:r>
      <w:r w:rsidR="007B4087">
        <w:rPr>
          <w:sz w:val="24"/>
          <w:szCs w:val="24"/>
          <w:rtl/>
        </w:rPr>
        <w:t xml:space="preserve">، </w:t>
      </w:r>
      <w:r w:rsidRPr="00853DCC">
        <w:rPr>
          <w:sz w:val="24"/>
          <w:szCs w:val="24"/>
          <w:rtl/>
        </w:rPr>
        <w:t>محمود</w:t>
      </w:r>
      <w:r w:rsidR="007B4087">
        <w:rPr>
          <w:sz w:val="24"/>
          <w:szCs w:val="24"/>
          <w:rtl/>
        </w:rPr>
        <w:t xml:space="preserve">، </w:t>
      </w:r>
      <w:r w:rsidRPr="00853DCC">
        <w:rPr>
          <w:sz w:val="24"/>
          <w:szCs w:val="24"/>
          <w:rtl/>
        </w:rPr>
        <w:t>608</w:t>
      </w:r>
    </w:p>
    <w:p w:rsidR="000631D9" w:rsidRPr="00853DCC" w:rsidRDefault="000631D9" w:rsidP="00615AA0">
      <w:pPr>
        <w:pStyle w:val="a"/>
        <w:spacing w:line="340" w:lineRule="exact"/>
        <w:ind w:firstLine="0"/>
        <w:rPr>
          <w:sz w:val="24"/>
          <w:szCs w:val="24"/>
          <w:rtl/>
        </w:rPr>
      </w:pPr>
      <w:r w:rsidRPr="00853DCC">
        <w:rPr>
          <w:sz w:val="24"/>
          <w:szCs w:val="24"/>
          <w:rtl/>
        </w:rPr>
        <w:t>طریقت</w:t>
      </w:r>
      <w:r w:rsidR="007B4087">
        <w:rPr>
          <w:sz w:val="24"/>
          <w:szCs w:val="24"/>
          <w:rtl/>
        </w:rPr>
        <w:t xml:space="preserve">، </w:t>
      </w:r>
      <w:r w:rsidRPr="00853DCC">
        <w:rPr>
          <w:sz w:val="24"/>
          <w:szCs w:val="24"/>
          <w:rtl/>
        </w:rPr>
        <w:t>محسن</w:t>
      </w:r>
      <w:r w:rsidR="007B4087">
        <w:rPr>
          <w:sz w:val="24"/>
          <w:szCs w:val="24"/>
          <w:rtl/>
        </w:rPr>
        <w:t xml:space="preserve">، </w:t>
      </w:r>
      <w:r w:rsidRPr="00853DCC">
        <w:rPr>
          <w:sz w:val="24"/>
          <w:szCs w:val="24"/>
          <w:rtl/>
        </w:rPr>
        <w:t>595</w:t>
      </w:r>
      <w:r w:rsidR="007B4087">
        <w:rPr>
          <w:sz w:val="24"/>
          <w:szCs w:val="24"/>
          <w:rtl/>
        </w:rPr>
        <w:t xml:space="preserve">، </w:t>
      </w:r>
      <w:r w:rsidRPr="00853DCC">
        <w:rPr>
          <w:sz w:val="24"/>
          <w:szCs w:val="24"/>
          <w:rtl/>
        </w:rPr>
        <w:t>608</w:t>
      </w:r>
      <w:r w:rsidR="007B4087">
        <w:rPr>
          <w:sz w:val="24"/>
          <w:szCs w:val="24"/>
          <w:rtl/>
        </w:rPr>
        <w:t xml:space="preserve">، </w:t>
      </w:r>
      <w:r w:rsidRPr="00853DCC">
        <w:rPr>
          <w:sz w:val="24"/>
          <w:szCs w:val="24"/>
          <w:rtl/>
        </w:rPr>
        <w:t>611</w:t>
      </w:r>
      <w:r w:rsidR="007B4087">
        <w:rPr>
          <w:sz w:val="24"/>
          <w:szCs w:val="24"/>
          <w:rtl/>
        </w:rPr>
        <w:t xml:space="preserve">، </w:t>
      </w:r>
      <w:r w:rsidRPr="00853DCC">
        <w:rPr>
          <w:sz w:val="24"/>
          <w:szCs w:val="24"/>
          <w:rtl/>
        </w:rPr>
        <w:t>618</w:t>
      </w:r>
      <w:r w:rsidR="007B4087">
        <w:rPr>
          <w:sz w:val="24"/>
          <w:szCs w:val="24"/>
          <w:rtl/>
        </w:rPr>
        <w:t xml:space="preserve">، </w:t>
      </w:r>
      <w:r w:rsidRPr="00853DCC">
        <w:rPr>
          <w:sz w:val="24"/>
          <w:szCs w:val="24"/>
          <w:rtl/>
        </w:rPr>
        <w:t>619</w:t>
      </w:r>
    </w:p>
    <w:p w:rsidR="000631D9" w:rsidRPr="00853DCC" w:rsidRDefault="000631D9" w:rsidP="00615AA0">
      <w:pPr>
        <w:pStyle w:val="a"/>
        <w:spacing w:line="340" w:lineRule="exact"/>
        <w:ind w:firstLine="0"/>
        <w:rPr>
          <w:sz w:val="24"/>
          <w:szCs w:val="24"/>
          <w:rtl/>
        </w:rPr>
      </w:pPr>
      <w:r w:rsidRPr="00853DCC">
        <w:rPr>
          <w:sz w:val="24"/>
          <w:szCs w:val="24"/>
          <w:rtl/>
        </w:rPr>
        <w:t>طنطاوی</w:t>
      </w:r>
      <w:r w:rsidR="007B4087">
        <w:rPr>
          <w:sz w:val="24"/>
          <w:szCs w:val="24"/>
          <w:rtl/>
        </w:rPr>
        <w:t xml:space="preserve">، </w:t>
      </w:r>
      <w:r w:rsidRPr="00853DCC">
        <w:rPr>
          <w:sz w:val="24"/>
          <w:szCs w:val="24"/>
          <w:rtl/>
        </w:rPr>
        <w:t>شیخ علی</w:t>
      </w:r>
      <w:r w:rsidR="007B4087">
        <w:rPr>
          <w:sz w:val="24"/>
          <w:szCs w:val="24"/>
          <w:rtl/>
        </w:rPr>
        <w:t xml:space="preserve">، </w:t>
      </w:r>
      <w:r w:rsidRPr="00853DCC">
        <w:rPr>
          <w:sz w:val="24"/>
          <w:szCs w:val="24"/>
          <w:rtl/>
        </w:rPr>
        <w:t>287</w:t>
      </w:r>
      <w:r w:rsidR="007B4087">
        <w:rPr>
          <w:sz w:val="24"/>
          <w:szCs w:val="24"/>
          <w:rtl/>
        </w:rPr>
        <w:t xml:space="preserve">، </w:t>
      </w:r>
      <w:r w:rsidRPr="00853DCC">
        <w:rPr>
          <w:sz w:val="24"/>
          <w:szCs w:val="24"/>
          <w:rtl/>
        </w:rPr>
        <w:t>448</w:t>
      </w:r>
    </w:p>
    <w:p w:rsidR="000631D9" w:rsidRPr="00853DCC" w:rsidRDefault="000631D9" w:rsidP="00615AA0">
      <w:pPr>
        <w:pStyle w:val="a"/>
        <w:spacing w:line="340" w:lineRule="exact"/>
        <w:ind w:firstLine="0"/>
        <w:rPr>
          <w:sz w:val="24"/>
          <w:szCs w:val="24"/>
          <w:rtl/>
        </w:rPr>
      </w:pPr>
      <w:r w:rsidRPr="00853DCC">
        <w:rPr>
          <w:sz w:val="24"/>
          <w:szCs w:val="24"/>
          <w:rtl/>
        </w:rPr>
        <w:t>طوفان</w:t>
      </w:r>
      <w:r w:rsidR="007B4087">
        <w:rPr>
          <w:sz w:val="24"/>
          <w:szCs w:val="24"/>
          <w:rtl/>
        </w:rPr>
        <w:t xml:space="preserve">، </w:t>
      </w:r>
      <w:r w:rsidRPr="00853DCC">
        <w:rPr>
          <w:sz w:val="24"/>
          <w:szCs w:val="24"/>
          <w:rtl/>
        </w:rPr>
        <w:t>133</w:t>
      </w:r>
    </w:p>
    <w:p w:rsidR="000631D9" w:rsidRPr="00853DCC" w:rsidRDefault="000631D9" w:rsidP="00615AA0">
      <w:pPr>
        <w:pStyle w:val="a"/>
        <w:spacing w:line="340" w:lineRule="exact"/>
        <w:ind w:firstLine="0"/>
        <w:rPr>
          <w:sz w:val="24"/>
          <w:szCs w:val="24"/>
          <w:rtl/>
        </w:rPr>
      </w:pPr>
      <w:r w:rsidRPr="00853DCC">
        <w:rPr>
          <w:sz w:val="24"/>
          <w:szCs w:val="24"/>
          <w:rtl/>
        </w:rPr>
        <w:t>طوفان حقیقت</w:t>
      </w:r>
      <w:r w:rsidR="007B4087">
        <w:rPr>
          <w:sz w:val="24"/>
          <w:szCs w:val="24"/>
          <w:rtl/>
        </w:rPr>
        <w:t xml:space="preserve">، </w:t>
      </w:r>
      <w:r w:rsidRPr="00853DCC">
        <w:rPr>
          <w:sz w:val="24"/>
          <w:szCs w:val="24"/>
          <w:rtl/>
        </w:rPr>
        <w:t>125</w:t>
      </w:r>
      <w:r w:rsidR="007B4087">
        <w:rPr>
          <w:sz w:val="24"/>
          <w:szCs w:val="24"/>
          <w:rtl/>
        </w:rPr>
        <w:t xml:space="preserve">، </w:t>
      </w:r>
      <w:r w:rsidRPr="00853DCC">
        <w:rPr>
          <w:sz w:val="24"/>
          <w:szCs w:val="24"/>
          <w:rtl/>
        </w:rPr>
        <w:t>1019</w:t>
      </w:r>
    </w:p>
    <w:p w:rsidR="000631D9" w:rsidRPr="00853DCC" w:rsidRDefault="000631D9" w:rsidP="00615AA0">
      <w:pPr>
        <w:pStyle w:val="a"/>
        <w:spacing w:line="340" w:lineRule="exact"/>
        <w:ind w:firstLine="0"/>
        <w:rPr>
          <w:sz w:val="24"/>
          <w:szCs w:val="24"/>
          <w:rtl/>
        </w:rPr>
      </w:pPr>
      <w:r w:rsidRPr="00853DCC">
        <w:rPr>
          <w:sz w:val="24"/>
          <w:szCs w:val="24"/>
          <w:rtl/>
        </w:rPr>
        <w:t>طوفانیان</w:t>
      </w:r>
      <w:r w:rsidR="007B4087">
        <w:rPr>
          <w:sz w:val="24"/>
          <w:szCs w:val="24"/>
          <w:rtl/>
        </w:rPr>
        <w:t xml:space="preserve">، </w:t>
      </w:r>
      <w:r w:rsidRPr="00853DCC">
        <w:rPr>
          <w:sz w:val="24"/>
          <w:szCs w:val="24"/>
          <w:rtl/>
        </w:rPr>
        <w:t>اسدالله</w:t>
      </w:r>
      <w:r w:rsidR="007B4087">
        <w:rPr>
          <w:sz w:val="24"/>
          <w:szCs w:val="24"/>
          <w:rtl/>
        </w:rPr>
        <w:t xml:space="preserve">، </w:t>
      </w:r>
      <w:r w:rsidRPr="00853DCC">
        <w:rPr>
          <w:sz w:val="24"/>
          <w:szCs w:val="24"/>
          <w:rtl/>
        </w:rPr>
        <w:t>125</w:t>
      </w:r>
      <w:r w:rsidR="007B4087">
        <w:rPr>
          <w:sz w:val="24"/>
          <w:szCs w:val="24"/>
          <w:rtl/>
        </w:rPr>
        <w:t xml:space="preserve">، </w:t>
      </w:r>
      <w:r w:rsidRPr="00853DCC">
        <w:rPr>
          <w:sz w:val="24"/>
          <w:szCs w:val="24"/>
          <w:rtl/>
        </w:rPr>
        <w:t>197</w:t>
      </w:r>
    </w:p>
    <w:p w:rsidR="000631D9" w:rsidRPr="00853DCC" w:rsidRDefault="000631D9" w:rsidP="00615AA0">
      <w:pPr>
        <w:pStyle w:val="a"/>
        <w:spacing w:line="340" w:lineRule="exact"/>
        <w:ind w:firstLine="0"/>
        <w:rPr>
          <w:sz w:val="24"/>
          <w:szCs w:val="24"/>
          <w:rtl/>
        </w:rPr>
      </w:pPr>
      <w:r w:rsidRPr="00853DCC">
        <w:rPr>
          <w:sz w:val="24"/>
          <w:szCs w:val="24"/>
          <w:rtl/>
        </w:rPr>
        <w:t>طه حسین</w:t>
      </w:r>
      <w:r w:rsidR="007B4087">
        <w:rPr>
          <w:sz w:val="24"/>
          <w:szCs w:val="24"/>
          <w:rtl/>
        </w:rPr>
        <w:t xml:space="preserve">، </w:t>
      </w:r>
      <w:r w:rsidRPr="00853DCC">
        <w:rPr>
          <w:sz w:val="24"/>
          <w:szCs w:val="24"/>
          <w:rtl/>
        </w:rPr>
        <w:t>447</w:t>
      </w:r>
      <w:r w:rsidR="007B4087">
        <w:rPr>
          <w:sz w:val="24"/>
          <w:szCs w:val="24"/>
          <w:rtl/>
        </w:rPr>
        <w:t xml:space="preserve">، </w:t>
      </w:r>
      <w:r w:rsidRPr="00853DCC">
        <w:rPr>
          <w:sz w:val="24"/>
          <w:szCs w:val="24"/>
          <w:rtl/>
        </w:rPr>
        <w:t>448</w:t>
      </w:r>
      <w:r w:rsidR="007B4087">
        <w:rPr>
          <w:sz w:val="24"/>
          <w:szCs w:val="24"/>
          <w:rtl/>
        </w:rPr>
        <w:t xml:space="preserve">، </w:t>
      </w:r>
      <w:r w:rsidRPr="00853DCC">
        <w:rPr>
          <w:sz w:val="24"/>
          <w:szCs w:val="24"/>
          <w:rtl/>
        </w:rPr>
        <w:t>454</w:t>
      </w:r>
    </w:p>
    <w:p w:rsidR="000631D9" w:rsidRPr="00853DCC" w:rsidRDefault="000631D9" w:rsidP="00615AA0">
      <w:pPr>
        <w:pStyle w:val="a"/>
        <w:spacing w:line="340" w:lineRule="exact"/>
        <w:ind w:firstLine="0"/>
        <w:rPr>
          <w:sz w:val="24"/>
          <w:szCs w:val="24"/>
          <w:rtl/>
        </w:rPr>
      </w:pPr>
      <w:r w:rsidRPr="00853DCC">
        <w:rPr>
          <w:sz w:val="24"/>
          <w:szCs w:val="24"/>
          <w:rtl/>
        </w:rPr>
        <w:t>طهرانی</w:t>
      </w:r>
      <w:r w:rsidR="007B4087">
        <w:rPr>
          <w:sz w:val="24"/>
          <w:szCs w:val="24"/>
          <w:rtl/>
        </w:rPr>
        <w:t xml:space="preserve">، </w:t>
      </w:r>
      <w:r w:rsidRPr="00853DCC">
        <w:rPr>
          <w:sz w:val="24"/>
          <w:szCs w:val="24"/>
          <w:rtl/>
        </w:rPr>
        <w:t>محمد</w:t>
      </w:r>
      <w:r w:rsidR="007B4087">
        <w:rPr>
          <w:sz w:val="24"/>
          <w:szCs w:val="24"/>
          <w:rtl/>
        </w:rPr>
        <w:t xml:space="preserve">، </w:t>
      </w:r>
      <w:r w:rsidRPr="00853DCC">
        <w:rPr>
          <w:sz w:val="24"/>
          <w:szCs w:val="24"/>
          <w:rtl/>
        </w:rPr>
        <w:t>223</w:t>
      </w:r>
    </w:p>
    <w:p w:rsidR="000631D9" w:rsidRPr="00853DCC" w:rsidRDefault="000631D9" w:rsidP="00615AA0">
      <w:pPr>
        <w:pStyle w:val="a"/>
        <w:spacing w:line="340" w:lineRule="exact"/>
        <w:ind w:firstLine="0"/>
        <w:rPr>
          <w:sz w:val="24"/>
          <w:szCs w:val="24"/>
          <w:rtl/>
        </w:rPr>
      </w:pPr>
      <w:r w:rsidRPr="00853DCC">
        <w:rPr>
          <w:sz w:val="24"/>
          <w:szCs w:val="24"/>
          <w:rtl/>
        </w:rPr>
        <w:t>طهماسبی</w:t>
      </w:r>
      <w:r w:rsidR="007B4087">
        <w:rPr>
          <w:sz w:val="24"/>
          <w:szCs w:val="24"/>
          <w:rtl/>
        </w:rPr>
        <w:t xml:space="preserve">، </w:t>
      </w:r>
      <w:r w:rsidRPr="00853DCC">
        <w:rPr>
          <w:sz w:val="24"/>
          <w:szCs w:val="24"/>
          <w:rtl/>
        </w:rPr>
        <w:t>احمد</w:t>
      </w:r>
      <w:r w:rsidR="007B4087">
        <w:rPr>
          <w:sz w:val="24"/>
          <w:szCs w:val="24"/>
          <w:rtl/>
        </w:rPr>
        <w:t xml:space="preserve">، </w:t>
      </w:r>
      <w:r w:rsidRPr="00853DCC">
        <w:rPr>
          <w:sz w:val="24"/>
          <w:szCs w:val="24"/>
          <w:rtl/>
        </w:rPr>
        <w:t>515</w:t>
      </w:r>
    </w:p>
    <w:p w:rsidR="000631D9" w:rsidRPr="00853DCC" w:rsidRDefault="000631D9" w:rsidP="00615AA0">
      <w:pPr>
        <w:pStyle w:val="a"/>
        <w:spacing w:line="340" w:lineRule="exact"/>
        <w:ind w:firstLine="0"/>
        <w:rPr>
          <w:sz w:val="24"/>
          <w:szCs w:val="24"/>
          <w:rtl/>
        </w:rPr>
      </w:pPr>
      <w:r w:rsidRPr="00853DCC">
        <w:rPr>
          <w:sz w:val="24"/>
          <w:szCs w:val="24"/>
          <w:rtl/>
        </w:rPr>
        <w:t>طهماسبی</w:t>
      </w:r>
      <w:r w:rsidR="007B4087">
        <w:rPr>
          <w:sz w:val="24"/>
          <w:szCs w:val="24"/>
          <w:rtl/>
        </w:rPr>
        <w:t xml:space="preserve">، </w:t>
      </w:r>
      <w:r w:rsidRPr="00853DCC">
        <w:rPr>
          <w:sz w:val="24"/>
          <w:szCs w:val="24"/>
          <w:rtl/>
        </w:rPr>
        <w:t>خلیل</w:t>
      </w:r>
      <w:r w:rsidR="007B4087">
        <w:rPr>
          <w:sz w:val="24"/>
          <w:szCs w:val="24"/>
          <w:rtl/>
        </w:rPr>
        <w:t xml:space="preserve">، </w:t>
      </w:r>
      <w:r w:rsidRPr="00853DCC">
        <w:rPr>
          <w:sz w:val="24"/>
          <w:szCs w:val="24"/>
          <w:rtl/>
        </w:rPr>
        <w:t>227</w:t>
      </w:r>
      <w:r w:rsidR="007B4087">
        <w:rPr>
          <w:sz w:val="24"/>
          <w:szCs w:val="24"/>
          <w:rtl/>
        </w:rPr>
        <w:t xml:space="preserve">، </w:t>
      </w:r>
      <w:r w:rsidRPr="00853DCC">
        <w:rPr>
          <w:sz w:val="24"/>
          <w:szCs w:val="24"/>
          <w:rtl/>
        </w:rPr>
        <w:t>228</w:t>
      </w:r>
      <w:r w:rsidR="007B4087">
        <w:rPr>
          <w:sz w:val="24"/>
          <w:szCs w:val="24"/>
          <w:rtl/>
        </w:rPr>
        <w:t xml:space="preserve">، </w:t>
      </w:r>
      <w:r w:rsidRPr="00853DCC">
        <w:rPr>
          <w:sz w:val="24"/>
          <w:szCs w:val="24"/>
          <w:rtl/>
        </w:rPr>
        <w:t>231</w:t>
      </w:r>
      <w:r w:rsidR="007B4087">
        <w:rPr>
          <w:sz w:val="24"/>
          <w:szCs w:val="24"/>
          <w:rtl/>
        </w:rPr>
        <w:t xml:space="preserve">، </w:t>
      </w:r>
      <w:r w:rsidRPr="00853DCC">
        <w:rPr>
          <w:sz w:val="24"/>
          <w:szCs w:val="24"/>
          <w:rtl/>
        </w:rPr>
        <w:t>477</w:t>
      </w:r>
    </w:p>
    <w:p w:rsidR="000631D9" w:rsidRPr="00853DCC" w:rsidRDefault="000631D9" w:rsidP="00615AA0">
      <w:pPr>
        <w:pStyle w:val="a"/>
        <w:spacing w:line="340" w:lineRule="exact"/>
        <w:ind w:firstLine="0"/>
        <w:rPr>
          <w:sz w:val="24"/>
          <w:szCs w:val="24"/>
          <w:rtl/>
        </w:rPr>
      </w:pPr>
      <w:r w:rsidRPr="00853DCC">
        <w:rPr>
          <w:sz w:val="24"/>
          <w:szCs w:val="24"/>
          <w:rtl/>
        </w:rPr>
        <w:t>طیب</w:t>
      </w:r>
      <w:r w:rsidR="007B4087">
        <w:rPr>
          <w:sz w:val="24"/>
          <w:szCs w:val="24"/>
          <w:rtl/>
        </w:rPr>
        <w:t xml:space="preserve">، </w:t>
      </w:r>
      <w:r w:rsidRPr="00853DCC">
        <w:rPr>
          <w:sz w:val="24"/>
          <w:szCs w:val="24"/>
          <w:rtl/>
        </w:rPr>
        <w:t>حاج رضایی</w:t>
      </w:r>
      <w:r w:rsidR="007B4087">
        <w:rPr>
          <w:sz w:val="24"/>
          <w:szCs w:val="24"/>
          <w:rtl/>
        </w:rPr>
        <w:t xml:space="preserve">، </w:t>
      </w:r>
      <w:r w:rsidRPr="00853DCC">
        <w:rPr>
          <w:sz w:val="24"/>
          <w:szCs w:val="24"/>
          <w:rtl/>
        </w:rPr>
        <w:t>246</w:t>
      </w:r>
    </w:p>
    <w:p w:rsidR="000631D9" w:rsidRPr="00853DCC" w:rsidRDefault="000631D9" w:rsidP="00615AA0">
      <w:pPr>
        <w:pStyle w:val="a"/>
        <w:spacing w:line="340" w:lineRule="exact"/>
        <w:ind w:firstLine="0"/>
        <w:rPr>
          <w:sz w:val="24"/>
          <w:szCs w:val="24"/>
          <w:rtl/>
        </w:rPr>
      </w:pPr>
      <w:r w:rsidRPr="00853DCC">
        <w:rPr>
          <w:sz w:val="24"/>
          <w:szCs w:val="24"/>
          <w:rtl/>
        </w:rPr>
        <w:t>طیب</w:t>
      </w:r>
      <w:r w:rsidR="007B4087">
        <w:rPr>
          <w:sz w:val="24"/>
          <w:szCs w:val="24"/>
          <w:rtl/>
        </w:rPr>
        <w:t xml:space="preserve">، </w:t>
      </w:r>
      <w:r w:rsidRPr="00853DCC">
        <w:rPr>
          <w:sz w:val="24"/>
          <w:szCs w:val="24"/>
          <w:rtl/>
        </w:rPr>
        <w:t>حاج سید عبدالحسین</w:t>
      </w:r>
      <w:r w:rsidR="007B4087">
        <w:rPr>
          <w:sz w:val="24"/>
          <w:szCs w:val="24"/>
          <w:rtl/>
        </w:rPr>
        <w:t xml:space="preserve">، </w:t>
      </w:r>
      <w:r w:rsidRPr="00853DCC">
        <w:rPr>
          <w:sz w:val="24"/>
          <w:szCs w:val="24"/>
          <w:rtl/>
        </w:rPr>
        <w:t>129</w:t>
      </w:r>
      <w:r w:rsidR="007B4087">
        <w:rPr>
          <w:sz w:val="24"/>
          <w:szCs w:val="24"/>
          <w:rtl/>
        </w:rPr>
        <w:t xml:space="preserve">، </w:t>
      </w:r>
      <w:r w:rsidRPr="00853DCC">
        <w:rPr>
          <w:sz w:val="24"/>
          <w:szCs w:val="24"/>
          <w:rtl/>
        </w:rPr>
        <w:t>514</w:t>
      </w:r>
    </w:p>
    <w:p w:rsidR="000631D9" w:rsidRPr="00853DCC" w:rsidRDefault="000631D9" w:rsidP="00615AA0">
      <w:pPr>
        <w:pStyle w:val="a"/>
        <w:spacing w:line="340" w:lineRule="exact"/>
        <w:ind w:firstLine="0"/>
        <w:rPr>
          <w:sz w:val="24"/>
          <w:szCs w:val="24"/>
          <w:rtl/>
        </w:rPr>
      </w:pPr>
      <w:r w:rsidRPr="00853DCC">
        <w:rPr>
          <w:sz w:val="24"/>
          <w:szCs w:val="24"/>
          <w:rtl/>
        </w:rPr>
        <w:t>طیب</w:t>
      </w:r>
      <w:r w:rsidR="007B4087">
        <w:rPr>
          <w:sz w:val="24"/>
          <w:szCs w:val="24"/>
          <w:rtl/>
        </w:rPr>
        <w:t xml:space="preserve">، </w:t>
      </w:r>
      <w:r w:rsidRPr="00853DCC">
        <w:rPr>
          <w:sz w:val="24"/>
          <w:szCs w:val="24"/>
          <w:rtl/>
        </w:rPr>
        <w:t>مهدی</w:t>
      </w:r>
      <w:r w:rsidR="007B4087">
        <w:rPr>
          <w:sz w:val="24"/>
          <w:szCs w:val="24"/>
          <w:rtl/>
        </w:rPr>
        <w:t xml:space="preserve">، </w:t>
      </w:r>
      <w:r w:rsidRPr="00853DCC">
        <w:rPr>
          <w:sz w:val="24"/>
          <w:szCs w:val="24"/>
          <w:rtl/>
        </w:rPr>
        <w:t>534</w:t>
      </w:r>
    </w:p>
    <w:p w:rsidR="000631D9" w:rsidRPr="00853DCC" w:rsidRDefault="000631D9" w:rsidP="00615AA0">
      <w:pPr>
        <w:pStyle w:val="a"/>
        <w:spacing w:line="340" w:lineRule="exact"/>
        <w:ind w:firstLine="0"/>
        <w:rPr>
          <w:sz w:val="24"/>
          <w:szCs w:val="24"/>
          <w:rtl/>
        </w:rPr>
      </w:pPr>
      <w:r w:rsidRPr="00853DCC">
        <w:rPr>
          <w:sz w:val="24"/>
          <w:szCs w:val="24"/>
          <w:rtl/>
        </w:rPr>
        <w:t>طیبی شبستری</w:t>
      </w:r>
      <w:r w:rsidR="007B4087">
        <w:rPr>
          <w:sz w:val="24"/>
          <w:szCs w:val="24"/>
          <w:rtl/>
        </w:rPr>
        <w:t xml:space="preserve">، </w:t>
      </w:r>
      <w:r w:rsidRPr="00853DCC">
        <w:rPr>
          <w:sz w:val="24"/>
          <w:szCs w:val="24"/>
          <w:rtl/>
        </w:rPr>
        <w:t>احمد</w:t>
      </w:r>
      <w:r w:rsidR="007B4087">
        <w:rPr>
          <w:sz w:val="24"/>
          <w:szCs w:val="24"/>
          <w:rtl/>
        </w:rPr>
        <w:t xml:space="preserve">، </w:t>
      </w:r>
      <w:r w:rsidRPr="00853DCC">
        <w:rPr>
          <w:sz w:val="24"/>
          <w:szCs w:val="24"/>
          <w:rtl/>
        </w:rPr>
        <w:t>354</w:t>
      </w:r>
      <w:r w:rsidR="007B4087">
        <w:rPr>
          <w:sz w:val="24"/>
          <w:szCs w:val="24"/>
          <w:rtl/>
        </w:rPr>
        <w:t xml:space="preserve">، </w:t>
      </w:r>
      <w:r w:rsidRPr="00853DCC">
        <w:rPr>
          <w:sz w:val="24"/>
          <w:szCs w:val="24"/>
          <w:rtl/>
        </w:rPr>
        <w:t>438</w:t>
      </w:r>
      <w:r w:rsidR="007B4087">
        <w:rPr>
          <w:sz w:val="24"/>
          <w:szCs w:val="24"/>
          <w:rtl/>
        </w:rPr>
        <w:t xml:space="preserve">، </w:t>
      </w:r>
      <w:r w:rsidRPr="00853DCC">
        <w:rPr>
          <w:sz w:val="24"/>
          <w:szCs w:val="24"/>
          <w:rtl/>
        </w:rPr>
        <w:t>521</w:t>
      </w:r>
      <w:r w:rsidR="007B4087">
        <w:rPr>
          <w:sz w:val="24"/>
          <w:szCs w:val="24"/>
          <w:rtl/>
        </w:rPr>
        <w:t xml:space="preserve">، </w:t>
      </w:r>
      <w:r w:rsidRPr="00853DCC">
        <w:rPr>
          <w:sz w:val="24"/>
          <w:szCs w:val="24"/>
          <w:rtl/>
        </w:rPr>
        <w:t>571</w:t>
      </w:r>
      <w:r w:rsidR="007B4087">
        <w:rPr>
          <w:sz w:val="24"/>
          <w:szCs w:val="24"/>
          <w:rtl/>
        </w:rPr>
        <w:t xml:space="preserve">، </w:t>
      </w:r>
      <w:r w:rsidRPr="00853DCC">
        <w:rPr>
          <w:sz w:val="24"/>
          <w:szCs w:val="24"/>
          <w:rtl/>
        </w:rPr>
        <w:t>972</w:t>
      </w:r>
      <w:r w:rsidR="007B4087">
        <w:rPr>
          <w:sz w:val="24"/>
          <w:szCs w:val="24"/>
          <w:rtl/>
        </w:rPr>
        <w:t xml:space="preserve">، </w:t>
      </w:r>
      <w:r w:rsidRPr="00853DCC">
        <w:rPr>
          <w:sz w:val="24"/>
          <w:szCs w:val="24"/>
          <w:rtl/>
        </w:rPr>
        <w:t>975</w:t>
      </w:r>
    </w:p>
    <w:p w:rsidR="000631D9" w:rsidRPr="00853DCC" w:rsidRDefault="000631D9" w:rsidP="00615AA0">
      <w:pPr>
        <w:pStyle w:val="a"/>
        <w:spacing w:line="340" w:lineRule="exact"/>
        <w:ind w:firstLine="0"/>
        <w:rPr>
          <w:sz w:val="24"/>
          <w:szCs w:val="24"/>
          <w:rtl/>
        </w:rPr>
      </w:pPr>
      <w:r w:rsidRPr="00853DCC">
        <w:rPr>
          <w:sz w:val="24"/>
          <w:szCs w:val="24"/>
          <w:rtl/>
        </w:rPr>
        <w:t>طیرانی</w:t>
      </w:r>
      <w:r w:rsidR="007B4087">
        <w:rPr>
          <w:sz w:val="24"/>
          <w:szCs w:val="24"/>
          <w:rtl/>
        </w:rPr>
        <w:t xml:space="preserve">، </w:t>
      </w:r>
      <w:r w:rsidRPr="00853DCC">
        <w:rPr>
          <w:sz w:val="24"/>
          <w:szCs w:val="24"/>
          <w:rtl/>
        </w:rPr>
        <w:t>محمد</w:t>
      </w:r>
      <w:r w:rsidR="007B4087">
        <w:rPr>
          <w:sz w:val="24"/>
          <w:szCs w:val="24"/>
          <w:rtl/>
        </w:rPr>
        <w:t xml:space="preserve">، </w:t>
      </w:r>
      <w:r w:rsidRPr="00853DCC">
        <w:rPr>
          <w:sz w:val="24"/>
          <w:szCs w:val="24"/>
          <w:rtl/>
        </w:rPr>
        <w:t>744</w:t>
      </w:r>
    </w:p>
    <w:p w:rsidR="000631D9" w:rsidRPr="00853DCC" w:rsidRDefault="000631D9" w:rsidP="00615AA0">
      <w:pPr>
        <w:pStyle w:val="a"/>
        <w:spacing w:line="340" w:lineRule="exact"/>
        <w:ind w:firstLine="0"/>
        <w:rPr>
          <w:sz w:val="24"/>
          <w:szCs w:val="24"/>
          <w:rtl/>
        </w:rPr>
      </w:pPr>
      <w:r w:rsidRPr="00853DCC">
        <w:rPr>
          <w:sz w:val="24"/>
          <w:szCs w:val="24"/>
          <w:rtl/>
        </w:rPr>
        <w:t>ظفرالله خان</w:t>
      </w:r>
      <w:r w:rsidR="007B4087">
        <w:rPr>
          <w:sz w:val="24"/>
          <w:szCs w:val="24"/>
          <w:rtl/>
        </w:rPr>
        <w:t xml:space="preserve">، </w:t>
      </w:r>
      <w:r w:rsidRPr="00853DCC">
        <w:rPr>
          <w:sz w:val="24"/>
          <w:szCs w:val="24"/>
          <w:rtl/>
        </w:rPr>
        <w:t>76</w:t>
      </w:r>
    </w:p>
    <w:p w:rsidR="000631D9" w:rsidRPr="00853DCC" w:rsidRDefault="000631D9" w:rsidP="00615AA0">
      <w:pPr>
        <w:pStyle w:val="a"/>
        <w:spacing w:line="340" w:lineRule="exact"/>
        <w:ind w:firstLine="0"/>
        <w:rPr>
          <w:sz w:val="24"/>
          <w:szCs w:val="24"/>
          <w:rtl/>
        </w:rPr>
      </w:pPr>
      <w:r w:rsidRPr="00853DCC">
        <w:rPr>
          <w:sz w:val="24"/>
          <w:szCs w:val="24"/>
          <w:rtl/>
        </w:rPr>
        <w:t>ظهران</w:t>
      </w:r>
      <w:r w:rsidR="007B4087">
        <w:rPr>
          <w:sz w:val="24"/>
          <w:szCs w:val="24"/>
          <w:rtl/>
        </w:rPr>
        <w:t xml:space="preserve">، </w:t>
      </w:r>
      <w:r w:rsidRPr="00853DCC">
        <w:rPr>
          <w:sz w:val="24"/>
          <w:szCs w:val="24"/>
          <w:rtl/>
        </w:rPr>
        <w:t>825</w:t>
      </w:r>
    </w:p>
    <w:p w:rsidR="000631D9" w:rsidRPr="00853DCC" w:rsidRDefault="000631D9" w:rsidP="00615AA0">
      <w:pPr>
        <w:pStyle w:val="a"/>
        <w:spacing w:line="340" w:lineRule="exact"/>
        <w:ind w:firstLine="0"/>
        <w:rPr>
          <w:sz w:val="24"/>
          <w:szCs w:val="24"/>
          <w:rtl/>
        </w:rPr>
      </w:pPr>
      <w:r w:rsidRPr="00853DCC">
        <w:rPr>
          <w:sz w:val="24"/>
          <w:szCs w:val="24"/>
          <w:rtl/>
        </w:rPr>
        <w:t>عابدزاده</w:t>
      </w:r>
      <w:r w:rsidR="007B4087">
        <w:rPr>
          <w:sz w:val="24"/>
          <w:szCs w:val="24"/>
          <w:rtl/>
        </w:rPr>
        <w:t xml:space="preserve">، </w:t>
      </w:r>
      <w:r w:rsidRPr="00853DCC">
        <w:rPr>
          <w:sz w:val="24"/>
          <w:szCs w:val="24"/>
          <w:rtl/>
        </w:rPr>
        <w:t>علی اصغر</w:t>
      </w:r>
      <w:r w:rsidR="007B4087">
        <w:rPr>
          <w:sz w:val="24"/>
          <w:szCs w:val="24"/>
          <w:rtl/>
        </w:rPr>
        <w:t xml:space="preserve">، </w:t>
      </w:r>
      <w:r w:rsidRPr="00853DCC">
        <w:rPr>
          <w:sz w:val="24"/>
          <w:szCs w:val="24"/>
          <w:rtl/>
        </w:rPr>
        <w:t>119</w:t>
      </w:r>
      <w:r w:rsidR="007B4087">
        <w:rPr>
          <w:sz w:val="24"/>
          <w:szCs w:val="24"/>
          <w:rtl/>
        </w:rPr>
        <w:t xml:space="preserve">، </w:t>
      </w:r>
      <w:r w:rsidRPr="00853DCC">
        <w:rPr>
          <w:sz w:val="24"/>
          <w:szCs w:val="24"/>
          <w:rtl/>
        </w:rPr>
        <w:t>120</w:t>
      </w:r>
      <w:r w:rsidR="007B4087">
        <w:rPr>
          <w:sz w:val="24"/>
          <w:szCs w:val="24"/>
          <w:rtl/>
        </w:rPr>
        <w:t xml:space="preserve">، </w:t>
      </w:r>
      <w:r w:rsidRPr="00853DCC">
        <w:rPr>
          <w:sz w:val="24"/>
          <w:szCs w:val="24"/>
          <w:rtl/>
        </w:rPr>
        <w:t>122</w:t>
      </w:r>
      <w:r w:rsidR="007B4087">
        <w:rPr>
          <w:sz w:val="24"/>
          <w:szCs w:val="24"/>
          <w:rtl/>
        </w:rPr>
        <w:t xml:space="preserve">، </w:t>
      </w:r>
      <w:r w:rsidRPr="00853DCC">
        <w:rPr>
          <w:sz w:val="24"/>
          <w:szCs w:val="24"/>
          <w:rtl/>
        </w:rPr>
        <w:t>125</w:t>
      </w:r>
      <w:r w:rsidR="007B4087">
        <w:rPr>
          <w:sz w:val="24"/>
          <w:szCs w:val="24"/>
          <w:rtl/>
        </w:rPr>
        <w:t xml:space="preserve">، </w:t>
      </w:r>
      <w:r w:rsidRPr="00853DCC">
        <w:rPr>
          <w:sz w:val="24"/>
          <w:szCs w:val="24"/>
          <w:rtl/>
        </w:rPr>
        <w:t>128</w:t>
      </w:r>
      <w:r w:rsidR="007B4087">
        <w:rPr>
          <w:sz w:val="24"/>
          <w:szCs w:val="24"/>
          <w:rtl/>
        </w:rPr>
        <w:t xml:space="preserve">، </w:t>
      </w:r>
      <w:r w:rsidRPr="00853DCC">
        <w:rPr>
          <w:sz w:val="24"/>
          <w:szCs w:val="24"/>
          <w:rtl/>
        </w:rPr>
        <w:t>528</w:t>
      </w:r>
      <w:r w:rsidR="007B4087">
        <w:rPr>
          <w:sz w:val="24"/>
          <w:szCs w:val="24"/>
          <w:rtl/>
        </w:rPr>
        <w:t xml:space="preserve">، </w:t>
      </w:r>
      <w:r w:rsidRPr="00853DCC">
        <w:rPr>
          <w:sz w:val="24"/>
          <w:szCs w:val="24"/>
          <w:rtl/>
        </w:rPr>
        <w:t>529</w:t>
      </w:r>
      <w:r w:rsidR="007B4087">
        <w:rPr>
          <w:sz w:val="24"/>
          <w:szCs w:val="24"/>
          <w:rtl/>
        </w:rPr>
        <w:t xml:space="preserve">، </w:t>
      </w:r>
      <w:r w:rsidRPr="00853DCC">
        <w:rPr>
          <w:sz w:val="24"/>
          <w:szCs w:val="24"/>
          <w:rtl/>
        </w:rPr>
        <w:t>766</w:t>
      </w:r>
      <w:r w:rsidR="007B4087">
        <w:rPr>
          <w:sz w:val="24"/>
          <w:szCs w:val="24"/>
          <w:rtl/>
        </w:rPr>
        <w:t xml:space="preserve">، </w:t>
      </w:r>
      <w:r w:rsidRPr="00853DCC">
        <w:rPr>
          <w:sz w:val="24"/>
          <w:szCs w:val="24"/>
          <w:rtl/>
        </w:rPr>
        <w:t>892</w:t>
      </w:r>
    </w:p>
    <w:p w:rsidR="000631D9" w:rsidRPr="00853DCC" w:rsidRDefault="000631D9" w:rsidP="00615AA0">
      <w:pPr>
        <w:pStyle w:val="a"/>
        <w:spacing w:line="340" w:lineRule="exact"/>
        <w:ind w:firstLine="0"/>
        <w:rPr>
          <w:sz w:val="24"/>
          <w:szCs w:val="24"/>
          <w:rtl/>
        </w:rPr>
      </w:pPr>
      <w:r w:rsidRPr="00853DCC">
        <w:rPr>
          <w:sz w:val="24"/>
          <w:szCs w:val="24"/>
          <w:rtl/>
        </w:rPr>
        <w:t>عابدی</w:t>
      </w:r>
      <w:r w:rsidR="007B4087">
        <w:rPr>
          <w:sz w:val="24"/>
          <w:szCs w:val="24"/>
          <w:rtl/>
        </w:rPr>
        <w:t xml:space="preserve">، </w:t>
      </w:r>
      <w:r w:rsidRPr="00853DCC">
        <w:rPr>
          <w:sz w:val="24"/>
          <w:szCs w:val="24"/>
          <w:rtl/>
        </w:rPr>
        <w:t>محمدعلی</w:t>
      </w:r>
      <w:r w:rsidR="007B4087">
        <w:rPr>
          <w:sz w:val="24"/>
          <w:szCs w:val="24"/>
          <w:rtl/>
        </w:rPr>
        <w:t xml:space="preserve">، </w:t>
      </w:r>
      <w:r w:rsidRPr="00853DCC">
        <w:rPr>
          <w:sz w:val="24"/>
          <w:szCs w:val="24"/>
          <w:rtl/>
        </w:rPr>
        <w:t>443</w:t>
      </w:r>
      <w:r w:rsidR="007B4087">
        <w:rPr>
          <w:sz w:val="24"/>
          <w:szCs w:val="24"/>
          <w:rtl/>
        </w:rPr>
        <w:t xml:space="preserve">، </w:t>
      </w:r>
      <w:r w:rsidRPr="00853DCC">
        <w:rPr>
          <w:sz w:val="24"/>
          <w:szCs w:val="24"/>
          <w:rtl/>
        </w:rPr>
        <w:t>456</w:t>
      </w:r>
      <w:r w:rsidR="007B4087">
        <w:rPr>
          <w:sz w:val="24"/>
          <w:szCs w:val="24"/>
          <w:rtl/>
        </w:rPr>
        <w:t xml:space="preserve">، </w:t>
      </w:r>
      <w:r w:rsidRPr="00853DCC">
        <w:rPr>
          <w:sz w:val="24"/>
          <w:szCs w:val="24"/>
          <w:rtl/>
        </w:rPr>
        <w:t>459</w:t>
      </w:r>
    </w:p>
    <w:p w:rsidR="000631D9" w:rsidRPr="00853DCC" w:rsidRDefault="000631D9" w:rsidP="00615AA0">
      <w:pPr>
        <w:pStyle w:val="a"/>
        <w:spacing w:line="340" w:lineRule="exact"/>
        <w:ind w:firstLine="0"/>
        <w:rPr>
          <w:sz w:val="24"/>
          <w:szCs w:val="24"/>
          <w:rtl/>
        </w:rPr>
      </w:pPr>
      <w:r w:rsidRPr="00853DCC">
        <w:rPr>
          <w:sz w:val="24"/>
          <w:szCs w:val="24"/>
          <w:rtl/>
        </w:rPr>
        <w:t>عابدینی</w:t>
      </w:r>
      <w:r w:rsidR="007B4087">
        <w:rPr>
          <w:sz w:val="24"/>
          <w:szCs w:val="24"/>
          <w:rtl/>
        </w:rPr>
        <w:t xml:space="preserve">، </w:t>
      </w:r>
      <w:r w:rsidRPr="00853DCC">
        <w:rPr>
          <w:sz w:val="24"/>
          <w:szCs w:val="24"/>
          <w:rtl/>
        </w:rPr>
        <w:t>400</w:t>
      </w:r>
    </w:p>
    <w:p w:rsidR="000631D9" w:rsidRPr="00853DCC" w:rsidRDefault="000631D9" w:rsidP="00615AA0">
      <w:pPr>
        <w:pStyle w:val="a"/>
        <w:spacing w:line="340" w:lineRule="exact"/>
        <w:ind w:firstLine="0"/>
        <w:rPr>
          <w:sz w:val="24"/>
          <w:szCs w:val="24"/>
          <w:rtl/>
        </w:rPr>
      </w:pPr>
      <w:r w:rsidRPr="00853DCC">
        <w:rPr>
          <w:sz w:val="24"/>
          <w:szCs w:val="24"/>
          <w:rtl/>
        </w:rPr>
        <w:t>عارف قزوینی</w:t>
      </w:r>
      <w:r w:rsidR="007B4087">
        <w:rPr>
          <w:sz w:val="24"/>
          <w:szCs w:val="24"/>
          <w:rtl/>
        </w:rPr>
        <w:t xml:space="preserve">، </w:t>
      </w:r>
      <w:r w:rsidRPr="00853DCC">
        <w:rPr>
          <w:sz w:val="24"/>
          <w:szCs w:val="24"/>
          <w:rtl/>
        </w:rPr>
        <w:t>24</w:t>
      </w:r>
      <w:r w:rsidR="007B4087">
        <w:rPr>
          <w:sz w:val="24"/>
          <w:szCs w:val="24"/>
          <w:rtl/>
        </w:rPr>
        <w:t xml:space="preserve">، </w:t>
      </w:r>
      <w:r w:rsidRPr="00853DCC">
        <w:rPr>
          <w:sz w:val="24"/>
          <w:szCs w:val="24"/>
          <w:rtl/>
        </w:rPr>
        <w:t>25</w:t>
      </w:r>
      <w:r w:rsidR="007B4087">
        <w:rPr>
          <w:sz w:val="24"/>
          <w:szCs w:val="24"/>
          <w:rtl/>
        </w:rPr>
        <w:t xml:space="preserve">، </w:t>
      </w:r>
      <w:r w:rsidRPr="00853DCC">
        <w:rPr>
          <w:sz w:val="24"/>
          <w:szCs w:val="24"/>
          <w:rtl/>
        </w:rPr>
        <w:t>31</w:t>
      </w:r>
    </w:p>
    <w:p w:rsidR="000631D9" w:rsidRPr="00853DCC" w:rsidRDefault="000631D9" w:rsidP="00615AA0">
      <w:pPr>
        <w:pStyle w:val="a"/>
        <w:spacing w:line="340" w:lineRule="exact"/>
        <w:ind w:firstLine="0"/>
        <w:rPr>
          <w:sz w:val="24"/>
          <w:szCs w:val="24"/>
          <w:rtl/>
        </w:rPr>
      </w:pPr>
      <w:r w:rsidRPr="00853DCC">
        <w:rPr>
          <w:sz w:val="24"/>
          <w:szCs w:val="24"/>
          <w:rtl/>
        </w:rPr>
        <w:t>عاصی تهرانی</w:t>
      </w:r>
      <w:r w:rsidR="007B4087">
        <w:rPr>
          <w:sz w:val="24"/>
          <w:szCs w:val="24"/>
          <w:rtl/>
        </w:rPr>
        <w:t xml:space="preserve">، </w:t>
      </w:r>
      <w:r w:rsidRPr="00853DCC">
        <w:rPr>
          <w:sz w:val="24"/>
          <w:szCs w:val="24"/>
          <w:rtl/>
        </w:rPr>
        <w:t>حسین</w:t>
      </w:r>
      <w:r w:rsidR="007B4087">
        <w:rPr>
          <w:sz w:val="24"/>
          <w:szCs w:val="24"/>
          <w:rtl/>
        </w:rPr>
        <w:t xml:space="preserve">، </w:t>
      </w:r>
      <w:r w:rsidRPr="00853DCC">
        <w:rPr>
          <w:sz w:val="24"/>
          <w:szCs w:val="24"/>
          <w:rtl/>
        </w:rPr>
        <w:t>860</w:t>
      </w:r>
      <w:r w:rsidR="007B4087">
        <w:rPr>
          <w:sz w:val="24"/>
          <w:szCs w:val="24"/>
          <w:rtl/>
        </w:rPr>
        <w:t xml:space="preserve">، </w:t>
      </w:r>
      <w:r w:rsidRPr="00853DCC">
        <w:rPr>
          <w:sz w:val="24"/>
          <w:szCs w:val="24"/>
          <w:rtl/>
        </w:rPr>
        <w:t>862</w:t>
      </w:r>
    </w:p>
    <w:p w:rsidR="000631D9" w:rsidRPr="00853DCC" w:rsidRDefault="000631D9" w:rsidP="00615AA0">
      <w:pPr>
        <w:pStyle w:val="a"/>
        <w:spacing w:line="340" w:lineRule="exact"/>
        <w:ind w:firstLine="0"/>
        <w:rPr>
          <w:sz w:val="24"/>
          <w:szCs w:val="24"/>
          <w:rtl/>
        </w:rPr>
      </w:pPr>
      <w:r w:rsidRPr="00853DCC">
        <w:rPr>
          <w:sz w:val="24"/>
          <w:szCs w:val="24"/>
          <w:rtl/>
        </w:rPr>
        <w:t>عالم خلقت از نظر قرآن</w:t>
      </w:r>
      <w:r w:rsidR="007B4087">
        <w:rPr>
          <w:sz w:val="24"/>
          <w:szCs w:val="24"/>
          <w:rtl/>
        </w:rPr>
        <w:t xml:space="preserve">، </w:t>
      </w:r>
      <w:r w:rsidRPr="00853DCC">
        <w:rPr>
          <w:sz w:val="24"/>
          <w:szCs w:val="24"/>
          <w:rtl/>
        </w:rPr>
        <w:t>111</w:t>
      </w:r>
    </w:p>
    <w:p w:rsidR="000631D9" w:rsidRPr="00853DCC" w:rsidRDefault="000631D9" w:rsidP="00615AA0">
      <w:pPr>
        <w:pStyle w:val="a"/>
        <w:spacing w:line="340" w:lineRule="exact"/>
        <w:ind w:firstLine="0"/>
        <w:rPr>
          <w:sz w:val="24"/>
          <w:szCs w:val="24"/>
          <w:rtl/>
        </w:rPr>
      </w:pPr>
      <w:r w:rsidRPr="00853DCC">
        <w:rPr>
          <w:sz w:val="24"/>
          <w:szCs w:val="24"/>
          <w:rtl/>
        </w:rPr>
        <w:t>عالم زاده</w:t>
      </w:r>
      <w:r w:rsidR="007B4087">
        <w:rPr>
          <w:sz w:val="24"/>
          <w:szCs w:val="24"/>
          <w:rtl/>
        </w:rPr>
        <w:t xml:space="preserve">، </w:t>
      </w:r>
      <w:r w:rsidRPr="00853DCC">
        <w:rPr>
          <w:sz w:val="24"/>
          <w:szCs w:val="24"/>
          <w:rtl/>
        </w:rPr>
        <w:t>غلامحسین</w:t>
      </w:r>
      <w:r w:rsidR="007B4087">
        <w:rPr>
          <w:sz w:val="24"/>
          <w:szCs w:val="24"/>
          <w:rtl/>
        </w:rPr>
        <w:t xml:space="preserve">، </w:t>
      </w:r>
      <w:r w:rsidRPr="00853DCC">
        <w:rPr>
          <w:sz w:val="24"/>
          <w:szCs w:val="24"/>
          <w:rtl/>
        </w:rPr>
        <w:t>610</w:t>
      </w:r>
    </w:p>
    <w:p w:rsidR="000631D9" w:rsidRPr="00853DCC" w:rsidRDefault="000631D9" w:rsidP="00615AA0">
      <w:pPr>
        <w:pStyle w:val="a"/>
        <w:spacing w:line="340" w:lineRule="exact"/>
        <w:ind w:firstLine="0"/>
        <w:rPr>
          <w:sz w:val="24"/>
          <w:szCs w:val="24"/>
          <w:rtl/>
        </w:rPr>
      </w:pPr>
      <w:r w:rsidRPr="00853DCC">
        <w:rPr>
          <w:sz w:val="24"/>
          <w:szCs w:val="24"/>
          <w:rtl/>
        </w:rPr>
        <w:t>عالم نو اسلام</w:t>
      </w:r>
      <w:r w:rsidR="007B4087">
        <w:rPr>
          <w:sz w:val="24"/>
          <w:szCs w:val="24"/>
          <w:rtl/>
        </w:rPr>
        <w:t xml:space="preserve">، </w:t>
      </w:r>
      <w:r w:rsidRPr="00853DCC">
        <w:rPr>
          <w:sz w:val="24"/>
          <w:szCs w:val="24"/>
          <w:rtl/>
        </w:rPr>
        <w:t>103</w:t>
      </w:r>
    </w:p>
    <w:p w:rsidR="000631D9" w:rsidRPr="00853DCC" w:rsidRDefault="000631D9" w:rsidP="00615AA0">
      <w:pPr>
        <w:pStyle w:val="a"/>
        <w:spacing w:line="340" w:lineRule="exact"/>
        <w:ind w:firstLine="0"/>
        <w:rPr>
          <w:sz w:val="24"/>
          <w:szCs w:val="24"/>
          <w:rtl/>
        </w:rPr>
      </w:pPr>
      <w:r w:rsidRPr="00853DCC">
        <w:rPr>
          <w:sz w:val="24"/>
          <w:szCs w:val="24"/>
          <w:rtl/>
        </w:rPr>
        <w:t>عالم نو اسلام یا امروز مسلمین</w:t>
      </w:r>
      <w:r w:rsidR="007B4087">
        <w:rPr>
          <w:sz w:val="24"/>
          <w:szCs w:val="24"/>
          <w:rtl/>
        </w:rPr>
        <w:t xml:space="preserve">، </w:t>
      </w:r>
      <w:r w:rsidRPr="00853DCC">
        <w:rPr>
          <w:sz w:val="24"/>
          <w:szCs w:val="24"/>
          <w:rtl/>
        </w:rPr>
        <w:t>447</w:t>
      </w:r>
    </w:p>
    <w:p w:rsidR="000631D9" w:rsidRPr="00853DCC" w:rsidRDefault="000631D9" w:rsidP="00615AA0">
      <w:pPr>
        <w:pStyle w:val="a"/>
        <w:spacing w:line="340" w:lineRule="exact"/>
        <w:ind w:firstLine="0"/>
        <w:rPr>
          <w:sz w:val="24"/>
          <w:szCs w:val="24"/>
          <w:rtl/>
        </w:rPr>
      </w:pPr>
      <w:r w:rsidRPr="00853DCC">
        <w:rPr>
          <w:sz w:val="24"/>
          <w:szCs w:val="24"/>
          <w:rtl/>
        </w:rPr>
        <w:t>عالمی</w:t>
      </w:r>
      <w:r w:rsidR="007B4087">
        <w:rPr>
          <w:sz w:val="24"/>
          <w:szCs w:val="24"/>
          <w:rtl/>
        </w:rPr>
        <w:t xml:space="preserve">، </w:t>
      </w:r>
      <w:r w:rsidRPr="00853DCC">
        <w:rPr>
          <w:sz w:val="24"/>
          <w:szCs w:val="24"/>
          <w:rtl/>
        </w:rPr>
        <w:t>محمدعلی</w:t>
      </w:r>
      <w:r w:rsidR="007B4087">
        <w:rPr>
          <w:sz w:val="24"/>
          <w:szCs w:val="24"/>
          <w:rtl/>
        </w:rPr>
        <w:t xml:space="preserve">، </w:t>
      </w:r>
      <w:r w:rsidRPr="00853DCC">
        <w:rPr>
          <w:sz w:val="24"/>
          <w:szCs w:val="24"/>
          <w:rtl/>
        </w:rPr>
        <w:t>442</w:t>
      </w:r>
    </w:p>
    <w:p w:rsidR="000631D9" w:rsidRPr="00853DCC" w:rsidRDefault="000631D9" w:rsidP="00615AA0">
      <w:pPr>
        <w:pStyle w:val="a"/>
        <w:spacing w:line="340" w:lineRule="exact"/>
        <w:ind w:firstLine="0"/>
        <w:rPr>
          <w:sz w:val="24"/>
          <w:szCs w:val="24"/>
          <w:rtl/>
        </w:rPr>
      </w:pPr>
      <w:r w:rsidRPr="00853DCC">
        <w:rPr>
          <w:sz w:val="24"/>
          <w:szCs w:val="24"/>
          <w:rtl/>
        </w:rPr>
        <w:t>عالی</w:t>
      </w:r>
      <w:r w:rsidR="007B4087">
        <w:rPr>
          <w:sz w:val="24"/>
          <w:szCs w:val="24"/>
          <w:rtl/>
        </w:rPr>
        <w:t xml:space="preserve">، </w:t>
      </w:r>
      <w:r w:rsidRPr="00853DCC">
        <w:rPr>
          <w:sz w:val="24"/>
          <w:szCs w:val="24"/>
          <w:rtl/>
        </w:rPr>
        <w:t>حسین</w:t>
      </w:r>
      <w:r w:rsidR="007B4087">
        <w:rPr>
          <w:sz w:val="24"/>
          <w:szCs w:val="24"/>
          <w:rtl/>
        </w:rPr>
        <w:t xml:space="preserve">، </w:t>
      </w:r>
      <w:r w:rsidRPr="00853DCC">
        <w:rPr>
          <w:sz w:val="24"/>
          <w:szCs w:val="24"/>
          <w:rtl/>
        </w:rPr>
        <w:t>109</w:t>
      </w:r>
    </w:p>
    <w:p w:rsidR="000631D9" w:rsidRPr="00853DCC" w:rsidRDefault="000631D9" w:rsidP="00615AA0">
      <w:pPr>
        <w:pStyle w:val="a"/>
        <w:spacing w:line="340" w:lineRule="exact"/>
        <w:ind w:firstLine="0"/>
        <w:rPr>
          <w:sz w:val="24"/>
          <w:szCs w:val="24"/>
          <w:rtl/>
        </w:rPr>
      </w:pPr>
      <w:r w:rsidRPr="00853DCC">
        <w:rPr>
          <w:sz w:val="24"/>
          <w:szCs w:val="24"/>
          <w:rtl/>
        </w:rPr>
        <w:t>عالی قاپو</w:t>
      </w:r>
      <w:r w:rsidR="007B4087">
        <w:rPr>
          <w:sz w:val="24"/>
          <w:szCs w:val="24"/>
          <w:rtl/>
        </w:rPr>
        <w:t xml:space="preserve">، </w:t>
      </w:r>
      <w:r w:rsidRPr="00853DCC">
        <w:rPr>
          <w:sz w:val="24"/>
          <w:szCs w:val="24"/>
          <w:rtl/>
        </w:rPr>
        <w:t>244</w:t>
      </w:r>
    </w:p>
    <w:p w:rsidR="000631D9" w:rsidRPr="00853DCC" w:rsidRDefault="000631D9" w:rsidP="00615AA0">
      <w:pPr>
        <w:pStyle w:val="a"/>
        <w:spacing w:line="340" w:lineRule="exact"/>
        <w:ind w:firstLine="0"/>
        <w:rPr>
          <w:sz w:val="24"/>
          <w:szCs w:val="24"/>
          <w:rtl/>
        </w:rPr>
      </w:pPr>
      <w:r w:rsidRPr="00853DCC">
        <w:rPr>
          <w:sz w:val="24"/>
          <w:szCs w:val="24"/>
          <w:rtl/>
        </w:rPr>
        <w:t>عالی نسب</w:t>
      </w:r>
      <w:r w:rsidR="007B4087">
        <w:rPr>
          <w:sz w:val="24"/>
          <w:szCs w:val="24"/>
          <w:rtl/>
        </w:rPr>
        <w:t xml:space="preserve">، </w:t>
      </w:r>
      <w:r w:rsidRPr="00853DCC">
        <w:rPr>
          <w:sz w:val="24"/>
          <w:szCs w:val="24"/>
          <w:rtl/>
        </w:rPr>
        <w:t>مصطفی</w:t>
      </w:r>
      <w:r w:rsidR="007B4087">
        <w:rPr>
          <w:sz w:val="24"/>
          <w:szCs w:val="24"/>
          <w:rtl/>
        </w:rPr>
        <w:t xml:space="preserve">، </w:t>
      </w:r>
      <w:r w:rsidRPr="00853DCC">
        <w:rPr>
          <w:sz w:val="24"/>
          <w:szCs w:val="24"/>
          <w:rtl/>
        </w:rPr>
        <w:t>421</w:t>
      </w:r>
    </w:p>
    <w:p w:rsidR="000631D9" w:rsidRPr="00853DCC" w:rsidRDefault="000631D9" w:rsidP="00615AA0">
      <w:pPr>
        <w:pStyle w:val="a"/>
        <w:spacing w:line="340" w:lineRule="exact"/>
        <w:ind w:firstLine="0"/>
        <w:rPr>
          <w:sz w:val="24"/>
          <w:szCs w:val="24"/>
          <w:rtl/>
        </w:rPr>
      </w:pPr>
      <w:r w:rsidRPr="00853DCC">
        <w:rPr>
          <w:sz w:val="24"/>
          <w:szCs w:val="24"/>
          <w:rtl/>
        </w:rPr>
        <w:t>عامری طوسی</w:t>
      </w:r>
      <w:r w:rsidR="007B4087">
        <w:rPr>
          <w:sz w:val="24"/>
          <w:szCs w:val="24"/>
          <w:rtl/>
        </w:rPr>
        <w:t xml:space="preserve">، </w:t>
      </w:r>
      <w:r w:rsidRPr="00853DCC">
        <w:rPr>
          <w:sz w:val="24"/>
          <w:szCs w:val="24"/>
          <w:rtl/>
        </w:rPr>
        <w:t>432</w:t>
      </w:r>
    </w:p>
    <w:p w:rsidR="000631D9" w:rsidRPr="00853DCC" w:rsidRDefault="000631D9" w:rsidP="00615AA0">
      <w:pPr>
        <w:pStyle w:val="a"/>
        <w:spacing w:line="340" w:lineRule="exact"/>
        <w:ind w:firstLine="0"/>
        <w:rPr>
          <w:sz w:val="24"/>
          <w:szCs w:val="24"/>
          <w:rtl/>
        </w:rPr>
      </w:pPr>
      <w:r w:rsidRPr="00853DCC">
        <w:rPr>
          <w:sz w:val="24"/>
          <w:szCs w:val="24"/>
          <w:rtl/>
        </w:rPr>
        <w:t>عامل زاده</w:t>
      </w:r>
      <w:r w:rsidR="007B4087">
        <w:rPr>
          <w:sz w:val="24"/>
          <w:szCs w:val="24"/>
          <w:rtl/>
        </w:rPr>
        <w:t xml:space="preserve">، </w:t>
      </w:r>
      <w:r w:rsidRPr="00853DCC">
        <w:rPr>
          <w:sz w:val="24"/>
          <w:szCs w:val="24"/>
          <w:rtl/>
        </w:rPr>
        <w:t>840</w:t>
      </w:r>
    </w:p>
    <w:p w:rsidR="000631D9" w:rsidRPr="00853DCC" w:rsidRDefault="000631D9" w:rsidP="00615AA0">
      <w:pPr>
        <w:pStyle w:val="a"/>
        <w:spacing w:line="340" w:lineRule="exact"/>
        <w:ind w:firstLine="0"/>
        <w:rPr>
          <w:sz w:val="24"/>
          <w:szCs w:val="24"/>
          <w:rtl/>
        </w:rPr>
      </w:pPr>
      <w:r w:rsidRPr="00853DCC">
        <w:rPr>
          <w:sz w:val="24"/>
          <w:szCs w:val="24"/>
          <w:rtl/>
        </w:rPr>
        <w:t>عاملی</w:t>
      </w:r>
      <w:r w:rsidR="007B4087">
        <w:rPr>
          <w:sz w:val="24"/>
          <w:szCs w:val="24"/>
          <w:rtl/>
        </w:rPr>
        <w:t xml:space="preserve">، </w:t>
      </w:r>
      <w:r w:rsidRPr="00853DCC">
        <w:rPr>
          <w:sz w:val="24"/>
          <w:szCs w:val="24"/>
          <w:rtl/>
        </w:rPr>
        <w:t>عطاء الله</w:t>
      </w:r>
      <w:r w:rsidR="007B4087">
        <w:rPr>
          <w:sz w:val="24"/>
          <w:szCs w:val="24"/>
          <w:rtl/>
        </w:rPr>
        <w:t xml:space="preserve">، </w:t>
      </w:r>
      <w:r w:rsidRPr="00853DCC">
        <w:rPr>
          <w:sz w:val="24"/>
          <w:szCs w:val="24"/>
          <w:rtl/>
        </w:rPr>
        <w:t>382</w:t>
      </w:r>
    </w:p>
    <w:p w:rsidR="000631D9" w:rsidRPr="00853DCC" w:rsidRDefault="000631D9" w:rsidP="00615AA0">
      <w:pPr>
        <w:pStyle w:val="a"/>
        <w:spacing w:line="340" w:lineRule="exact"/>
        <w:ind w:firstLine="0"/>
        <w:rPr>
          <w:sz w:val="24"/>
          <w:szCs w:val="24"/>
          <w:rtl/>
        </w:rPr>
      </w:pPr>
      <w:r w:rsidRPr="00853DCC">
        <w:rPr>
          <w:sz w:val="24"/>
          <w:szCs w:val="24"/>
          <w:rtl/>
        </w:rPr>
        <w:t>عبادالله خدارحمی</w:t>
      </w:r>
      <w:r w:rsidR="007B4087">
        <w:rPr>
          <w:sz w:val="24"/>
          <w:szCs w:val="24"/>
          <w:rtl/>
        </w:rPr>
        <w:t xml:space="preserve">، </w:t>
      </w:r>
      <w:r w:rsidRPr="00853DCC">
        <w:rPr>
          <w:sz w:val="24"/>
          <w:szCs w:val="24"/>
          <w:rtl/>
        </w:rPr>
        <w:t>747</w:t>
      </w:r>
    </w:p>
    <w:p w:rsidR="000631D9" w:rsidRPr="00853DCC" w:rsidRDefault="000631D9" w:rsidP="00615AA0">
      <w:pPr>
        <w:pStyle w:val="a"/>
        <w:spacing w:line="340" w:lineRule="exact"/>
        <w:ind w:firstLine="0"/>
        <w:rPr>
          <w:sz w:val="24"/>
          <w:szCs w:val="24"/>
          <w:rtl/>
        </w:rPr>
      </w:pPr>
      <w:r w:rsidRPr="00853DCC">
        <w:rPr>
          <w:sz w:val="24"/>
          <w:szCs w:val="24"/>
          <w:rtl/>
        </w:rPr>
        <w:t>عبادی طالقانی</w:t>
      </w:r>
      <w:r w:rsidR="007B4087">
        <w:rPr>
          <w:sz w:val="24"/>
          <w:szCs w:val="24"/>
          <w:rtl/>
        </w:rPr>
        <w:t xml:space="preserve">، </w:t>
      </w:r>
      <w:r w:rsidRPr="00853DCC">
        <w:rPr>
          <w:sz w:val="24"/>
          <w:szCs w:val="24"/>
          <w:rtl/>
        </w:rPr>
        <w:t>شیخ محمدعلی</w:t>
      </w:r>
      <w:r w:rsidR="007B4087">
        <w:rPr>
          <w:sz w:val="24"/>
          <w:szCs w:val="24"/>
          <w:rtl/>
        </w:rPr>
        <w:t xml:space="preserve">، </w:t>
      </w:r>
      <w:r w:rsidRPr="00853DCC">
        <w:rPr>
          <w:sz w:val="24"/>
          <w:szCs w:val="24"/>
          <w:rtl/>
        </w:rPr>
        <w:t>272</w:t>
      </w:r>
    </w:p>
    <w:p w:rsidR="000631D9" w:rsidRPr="00853DCC" w:rsidRDefault="000631D9" w:rsidP="00615AA0">
      <w:pPr>
        <w:pStyle w:val="a"/>
        <w:spacing w:line="340" w:lineRule="exact"/>
        <w:ind w:firstLine="0"/>
        <w:rPr>
          <w:sz w:val="24"/>
          <w:szCs w:val="24"/>
          <w:rtl/>
        </w:rPr>
      </w:pPr>
      <w:r w:rsidRPr="00853DCC">
        <w:rPr>
          <w:sz w:val="24"/>
          <w:szCs w:val="24"/>
          <w:rtl/>
        </w:rPr>
        <w:t>عبادی</w:t>
      </w:r>
      <w:r w:rsidR="007B4087">
        <w:rPr>
          <w:sz w:val="24"/>
          <w:szCs w:val="24"/>
          <w:rtl/>
        </w:rPr>
        <w:t xml:space="preserve">، </w:t>
      </w:r>
      <w:r w:rsidRPr="00853DCC">
        <w:rPr>
          <w:sz w:val="24"/>
          <w:szCs w:val="24"/>
          <w:rtl/>
        </w:rPr>
        <w:t>عبدالحسین</w:t>
      </w:r>
      <w:r w:rsidR="007B4087">
        <w:rPr>
          <w:sz w:val="24"/>
          <w:szCs w:val="24"/>
          <w:rtl/>
        </w:rPr>
        <w:t xml:space="preserve">، </w:t>
      </w:r>
      <w:r w:rsidRPr="00853DCC">
        <w:rPr>
          <w:sz w:val="24"/>
          <w:szCs w:val="24"/>
          <w:rtl/>
        </w:rPr>
        <w:t>448</w:t>
      </w:r>
    </w:p>
    <w:p w:rsidR="000631D9" w:rsidRPr="00853DCC" w:rsidRDefault="000631D9" w:rsidP="00615AA0">
      <w:pPr>
        <w:pStyle w:val="a"/>
        <w:spacing w:line="340" w:lineRule="exact"/>
        <w:ind w:firstLine="0"/>
        <w:rPr>
          <w:sz w:val="24"/>
          <w:szCs w:val="24"/>
          <w:rtl/>
        </w:rPr>
      </w:pPr>
      <w:r w:rsidRPr="00853DCC">
        <w:rPr>
          <w:sz w:val="24"/>
          <w:szCs w:val="24"/>
          <w:rtl/>
        </w:rPr>
        <w:t>عباس امیر انتظام</w:t>
      </w:r>
      <w:r w:rsidR="007B4087">
        <w:rPr>
          <w:sz w:val="24"/>
          <w:szCs w:val="24"/>
          <w:rtl/>
        </w:rPr>
        <w:t xml:space="preserve">، </w:t>
      </w:r>
      <w:r w:rsidRPr="00853DCC">
        <w:rPr>
          <w:sz w:val="24"/>
          <w:szCs w:val="24"/>
          <w:rtl/>
        </w:rPr>
        <w:t>499</w:t>
      </w:r>
    </w:p>
    <w:p w:rsidR="000631D9" w:rsidRPr="00853DCC" w:rsidRDefault="000631D9" w:rsidP="00615AA0">
      <w:pPr>
        <w:pStyle w:val="a"/>
        <w:spacing w:line="340" w:lineRule="exact"/>
        <w:ind w:firstLine="0"/>
        <w:rPr>
          <w:sz w:val="24"/>
          <w:szCs w:val="24"/>
          <w:rtl/>
        </w:rPr>
      </w:pPr>
      <w:r w:rsidRPr="00853DCC">
        <w:rPr>
          <w:sz w:val="24"/>
          <w:szCs w:val="24"/>
          <w:rtl/>
        </w:rPr>
        <w:t>عباس زادگان</w:t>
      </w:r>
      <w:r w:rsidR="007B4087">
        <w:rPr>
          <w:sz w:val="24"/>
          <w:szCs w:val="24"/>
          <w:rtl/>
        </w:rPr>
        <w:t xml:space="preserve">، </w:t>
      </w:r>
      <w:r w:rsidRPr="00853DCC">
        <w:rPr>
          <w:sz w:val="24"/>
          <w:szCs w:val="24"/>
          <w:rtl/>
        </w:rPr>
        <w:t>جعفر</w:t>
      </w:r>
      <w:r w:rsidR="007B4087">
        <w:rPr>
          <w:sz w:val="24"/>
          <w:szCs w:val="24"/>
          <w:rtl/>
        </w:rPr>
        <w:t xml:space="preserve">، </w:t>
      </w:r>
      <w:r w:rsidRPr="00853DCC">
        <w:rPr>
          <w:sz w:val="24"/>
          <w:szCs w:val="24"/>
          <w:rtl/>
        </w:rPr>
        <w:t>700</w:t>
      </w:r>
    </w:p>
    <w:p w:rsidR="000631D9" w:rsidRPr="00853DCC" w:rsidRDefault="000631D9" w:rsidP="00615AA0">
      <w:pPr>
        <w:pStyle w:val="a"/>
        <w:spacing w:line="340" w:lineRule="exact"/>
        <w:ind w:firstLine="0"/>
        <w:rPr>
          <w:sz w:val="24"/>
          <w:szCs w:val="24"/>
          <w:rtl/>
        </w:rPr>
      </w:pPr>
      <w:r w:rsidRPr="00853DCC">
        <w:rPr>
          <w:sz w:val="24"/>
          <w:szCs w:val="24"/>
          <w:rtl/>
        </w:rPr>
        <w:t>عباس محمود</w:t>
      </w:r>
      <w:r w:rsidR="007B4087">
        <w:rPr>
          <w:sz w:val="24"/>
          <w:szCs w:val="24"/>
          <w:rtl/>
        </w:rPr>
        <w:t xml:space="preserve">، </w:t>
      </w:r>
      <w:r w:rsidRPr="00853DCC">
        <w:rPr>
          <w:sz w:val="24"/>
          <w:szCs w:val="24"/>
          <w:rtl/>
        </w:rPr>
        <w:t>عقاد</w:t>
      </w:r>
      <w:r w:rsidR="007B4087">
        <w:rPr>
          <w:sz w:val="24"/>
          <w:szCs w:val="24"/>
          <w:rtl/>
        </w:rPr>
        <w:t xml:space="preserve">، </w:t>
      </w:r>
      <w:r w:rsidRPr="00853DCC">
        <w:rPr>
          <w:sz w:val="24"/>
          <w:szCs w:val="24"/>
          <w:rtl/>
        </w:rPr>
        <w:t>703</w:t>
      </w:r>
    </w:p>
    <w:p w:rsidR="000631D9" w:rsidRPr="00853DCC" w:rsidRDefault="000631D9" w:rsidP="00615AA0">
      <w:pPr>
        <w:pStyle w:val="a"/>
        <w:spacing w:line="340" w:lineRule="exact"/>
        <w:ind w:firstLine="0"/>
        <w:rPr>
          <w:sz w:val="24"/>
          <w:szCs w:val="24"/>
          <w:rtl/>
        </w:rPr>
      </w:pPr>
      <w:r w:rsidRPr="00853DCC">
        <w:rPr>
          <w:sz w:val="24"/>
          <w:szCs w:val="24"/>
          <w:rtl/>
        </w:rPr>
        <w:t>عباسی</w:t>
      </w:r>
      <w:r w:rsidR="007B4087">
        <w:rPr>
          <w:sz w:val="24"/>
          <w:szCs w:val="24"/>
          <w:rtl/>
        </w:rPr>
        <w:t xml:space="preserve">، </w:t>
      </w:r>
      <w:r w:rsidRPr="00853DCC">
        <w:rPr>
          <w:sz w:val="24"/>
          <w:szCs w:val="24"/>
          <w:rtl/>
        </w:rPr>
        <w:t>حسن</w:t>
      </w:r>
      <w:r w:rsidR="007B4087">
        <w:rPr>
          <w:sz w:val="24"/>
          <w:szCs w:val="24"/>
          <w:rtl/>
        </w:rPr>
        <w:t xml:space="preserve">، </w:t>
      </w:r>
      <w:r w:rsidRPr="00853DCC">
        <w:rPr>
          <w:sz w:val="24"/>
          <w:szCs w:val="24"/>
          <w:rtl/>
        </w:rPr>
        <w:t>689</w:t>
      </w:r>
    </w:p>
    <w:p w:rsidR="000631D9" w:rsidRPr="00853DCC" w:rsidRDefault="000631D9" w:rsidP="00615AA0">
      <w:pPr>
        <w:pStyle w:val="a"/>
        <w:spacing w:line="340" w:lineRule="exact"/>
        <w:ind w:firstLine="0"/>
        <w:rPr>
          <w:sz w:val="24"/>
          <w:szCs w:val="24"/>
          <w:rtl/>
        </w:rPr>
      </w:pPr>
      <w:r w:rsidRPr="00853DCC">
        <w:rPr>
          <w:sz w:val="24"/>
          <w:szCs w:val="24"/>
          <w:rtl/>
        </w:rPr>
        <w:t>عباسی</w:t>
      </w:r>
      <w:r w:rsidR="007B4087">
        <w:rPr>
          <w:sz w:val="24"/>
          <w:szCs w:val="24"/>
          <w:rtl/>
        </w:rPr>
        <w:t xml:space="preserve">، </w:t>
      </w:r>
      <w:r w:rsidRPr="00853DCC">
        <w:rPr>
          <w:sz w:val="24"/>
          <w:szCs w:val="24"/>
          <w:rtl/>
        </w:rPr>
        <w:t>رمضان</w:t>
      </w:r>
      <w:r w:rsidR="007B4087">
        <w:rPr>
          <w:sz w:val="24"/>
          <w:szCs w:val="24"/>
          <w:rtl/>
        </w:rPr>
        <w:t xml:space="preserve">، </w:t>
      </w:r>
      <w:r w:rsidRPr="00853DCC">
        <w:rPr>
          <w:sz w:val="24"/>
          <w:szCs w:val="24"/>
          <w:rtl/>
        </w:rPr>
        <w:t>350</w:t>
      </w:r>
    </w:p>
    <w:p w:rsidR="000631D9" w:rsidRPr="00853DCC" w:rsidRDefault="000631D9" w:rsidP="00615AA0">
      <w:pPr>
        <w:pStyle w:val="a"/>
        <w:spacing w:line="340" w:lineRule="exact"/>
        <w:ind w:firstLine="0"/>
        <w:rPr>
          <w:sz w:val="24"/>
          <w:szCs w:val="24"/>
          <w:rtl/>
        </w:rPr>
      </w:pPr>
      <w:r w:rsidRPr="00853DCC">
        <w:rPr>
          <w:sz w:val="24"/>
          <w:szCs w:val="24"/>
          <w:rtl/>
        </w:rPr>
        <w:t>عباسی</w:t>
      </w:r>
      <w:r w:rsidR="007B4087">
        <w:rPr>
          <w:sz w:val="24"/>
          <w:szCs w:val="24"/>
          <w:rtl/>
        </w:rPr>
        <w:t xml:space="preserve">، </w:t>
      </w:r>
      <w:r w:rsidRPr="00853DCC">
        <w:rPr>
          <w:sz w:val="24"/>
          <w:szCs w:val="24"/>
          <w:rtl/>
        </w:rPr>
        <w:t>محمدباقر</w:t>
      </w:r>
      <w:r w:rsidR="007B4087">
        <w:rPr>
          <w:sz w:val="24"/>
          <w:szCs w:val="24"/>
          <w:rtl/>
        </w:rPr>
        <w:t xml:space="preserve">، </w:t>
      </w:r>
      <w:r w:rsidRPr="00853DCC">
        <w:rPr>
          <w:sz w:val="24"/>
          <w:szCs w:val="24"/>
          <w:rtl/>
        </w:rPr>
        <w:t>608</w:t>
      </w:r>
    </w:p>
    <w:p w:rsidR="000631D9" w:rsidRPr="00853DCC" w:rsidRDefault="000631D9" w:rsidP="00615AA0">
      <w:pPr>
        <w:pStyle w:val="a"/>
        <w:spacing w:line="340" w:lineRule="exact"/>
        <w:ind w:firstLine="0"/>
        <w:rPr>
          <w:sz w:val="24"/>
          <w:szCs w:val="24"/>
          <w:rtl/>
        </w:rPr>
      </w:pPr>
      <w:r w:rsidRPr="00853DCC">
        <w:rPr>
          <w:sz w:val="24"/>
          <w:szCs w:val="24"/>
          <w:rtl/>
        </w:rPr>
        <w:t>عباسیه</w:t>
      </w:r>
      <w:r w:rsidR="007B4087">
        <w:rPr>
          <w:sz w:val="24"/>
          <w:szCs w:val="24"/>
          <w:rtl/>
        </w:rPr>
        <w:t xml:space="preserve">، </w:t>
      </w:r>
      <w:r w:rsidRPr="00853DCC">
        <w:rPr>
          <w:sz w:val="24"/>
          <w:szCs w:val="24"/>
          <w:rtl/>
        </w:rPr>
        <w:t>126</w:t>
      </w:r>
    </w:p>
    <w:p w:rsidR="000631D9" w:rsidRPr="00853DCC" w:rsidRDefault="000631D9" w:rsidP="00615AA0">
      <w:pPr>
        <w:pStyle w:val="a"/>
        <w:spacing w:line="340" w:lineRule="exact"/>
        <w:ind w:firstLine="0"/>
        <w:rPr>
          <w:sz w:val="24"/>
          <w:szCs w:val="24"/>
          <w:rtl/>
        </w:rPr>
      </w:pPr>
      <w:r w:rsidRPr="00853DCC">
        <w:rPr>
          <w:sz w:val="24"/>
          <w:szCs w:val="24"/>
          <w:rtl/>
        </w:rPr>
        <w:t>عبایی</w:t>
      </w:r>
      <w:r w:rsidR="007B4087">
        <w:rPr>
          <w:sz w:val="24"/>
          <w:szCs w:val="24"/>
          <w:rtl/>
        </w:rPr>
        <w:t xml:space="preserve">، </w:t>
      </w:r>
      <w:r w:rsidRPr="00853DCC">
        <w:rPr>
          <w:sz w:val="24"/>
          <w:szCs w:val="24"/>
          <w:rtl/>
        </w:rPr>
        <w:t>748</w:t>
      </w:r>
    </w:p>
    <w:p w:rsidR="000631D9" w:rsidRPr="00853DCC" w:rsidRDefault="000631D9" w:rsidP="00615AA0">
      <w:pPr>
        <w:pStyle w:val="a"/>
        <w:spacing w:line="340" w:lineRule="exact"/>
        <w:ind w:firstLine="0"/>
        <w:rPr>
          <w:sz w:val="24"/>
          <w:szCs w:val="24"/>
          <w:rtl/>
        </w:rPr>
      </w:pPr>
      <w:r w:rsidRPr="00853DCC">
        <w:rPr>
          <w:sz w:val="24"/>
          <w:szCs w:val="24"/>
          <w:rtl/>
        </w:rPr>
        <w:t>عبدالبهاء</w:t>
      </w:r>
      <w:r w:rsidR="007B4087">
        <w:rPr>
          <w:sz w:val="24"/>
          <w:szCs w:val="24"/>
          <w:rtl/>
        </w:rPr>
        <w:t xml:space="preserve">، </w:t>
      </w:r>
      <w:r w:rsidRPr="00853DCC">
        <w:rPr>
          <w:sz w:val="24"/>
          <w:szCs w:val="24"/>
          <w:rtl/>
        </w:rPr>
        <w:t>213</w:t>
      </w:r>
    </w:p>
    <w:p w:rsidR="000631D9" w:rsidRPr="00853DCC" w:rsidRDefault="000631D9" w:rsidP="00615AA0">
      <w:pPr>
        <w:pStyle w:val="a"/>
        <w:spacing w:line="340" w:lineRule="exact"/>
        <w:ind w:firstLine="0"/>
        <w:rPr>
          <w:sz w:val="24"/>
          <w:szCs w:val="24"/>
          <w:rtl/>
        </w:rPr>
      </w:pPr>
      <w:r w:rsidRPr="00853DCC">
        <w:rPr>
          <w:sz w:val="24"/>
          <w:szCs w:val="24"/>
          <w:rtl/>
        </w:rPr>
        <w:t>عبدالرحمن اشرقاوی</w:t>
      </w:r>
      <w:r w:rsidR="007B4087">
        <w:rPr>
          <w:sz w:val="24"/>
          <w:szCs w:val="24"/>
          <w:rtl/>
        </w:rPr>
        <w:t xml:space="preserve">، </w:t>
      </w:r>
      <w:r w:rsidRPr="00853DCC">
        <w:rPr>
          <w:sz w:val="24"/>
          <w:szCs w:val="24"/>
          <w:rtl/>
        </w:rPr>
        <w:t>801</w:t>
      </w:r>
    </w:p>
    <w:p w:rsidR="000631D9" w:rsidRPr="00853DCC" w:rsidRDefault="000631D9" w:rsidP="00615AA0">
      <w:pPr>
        <w:pStyle w:val="a"/>
        <w:spacing w:line="340" w:lineRule="exact"/>
        <w:ind w:firstLine="0"/>
        <w:rPr>
          <w:sz w:val="24"/>
          <w:szCs w:val="24"/>
          <w:rtl/>
        </w:rPr>
      </w:pPr>
      <w:r w:rsidRPr="00853DCC">
        <w:rPr>
          <w:sz w:val="24"/>
          <w:szCs w:val="24"/>
          <w:rtl/>
        </w:rPr>
        <w:t>عبدالعزیز اسماعیل پاشا</w:t>
      </w:r>
      <w:r w:rsidR="007B4087">
        <w:rPr>
          <w:sz w:val="24"/>
          <w:szCs w:val="24"/>
          <w:rtl/>
        </w:rPr>
        <w:t xml:space="preserve">، </w:t>
      </w:r>
      <w:r w:rsidRPr="00853DCC">
        <w:rPr>
          <w:sz w:val="24"/>
          <w:szCs w:val="24"/>
          <w:rtl/>
        </w:rPr>
        <w:t>446</w:t>
      </w:r>
    </w:p>
    <w:p w:rsidR="000631D9" w:rsidRPr="00853DCC" w:rsidRDefault="000631D9" w:rsidP="00615AA0">
      <w:pPr>
        <w:pStyle w:val="a"/>
        <w:spacing w:line="340" w:lineRule="exact"/>
        <w:ind w:firstLine="0"/>
        <w:rPr>
          <w:sz w:val="24"/>
          <w:szCs w:val="24"/>
          <w:rtl/>
        </w:rPr>
      </w:pPr>
      <w:r w:rsidRPr="00853DCC">
        <w:rPr>
          <w:sz w:val="24"/>
          <w:szCs w:val="24"/>
          <w:rtl/>
        </w:rPr>
        <w:t>عبدالعزیز پادشاه سعودی</w:t>
      </w:r>
      <w:r w:rsidR="007B4087">
        <w:rPr>
          <w:sz w:val="24"/>
          <w:szCs w:val="24"/>
          <w:rtl/>
        </w:rPr>
        <w:t xml:space="preserve">، </w:t>
      </w:r>
      <w:r w:rsidRPr="00853DCC">
        <w:rPr>
          <w:sz w:val="24"/>
          <w:szCs w:val="24"/>
          <w:rtl/>
        </w:rPr>
        <w:t>447</w:t>
      </w:r>
    </w:p>
    <w:p w:rsidR="000631D9" w:rsidRPr="00853DCC" w:rsidRDefault="000631D9" w:rsidP="00615AA0">
      <w:pPr>
        <w:pStyle w:val="a"/>
        <w:spacing w:line="340" w:lineRule="exact"/>
        <w:ind w:firstLine="0"/>
        <w:rPr>
          <w:sz w:val="24"/>
          <w:szCs w:val="24"/>
          <w:rtl/>
        </w:rPr>
      </w:pPr>
      <w:r w:rsidRPr="00853DCC">
        <w:rPr>
          <w:sz w:val="24"/>
          <w:szCs w:val="24"/>
          <w:rtl/>
        </w:rPr>
        <w:t>عبدالغنی حسن</w:t>
      </w:r>
      <w:r w:rsidR="007B4087">
        <w:rPr>
          <w:sz w:val="24"/>
          <w:szCs w:val="24"/>
          <w:rtl/>
        </w:rPr>
        <w:t xml:space="preserve">، </w:t>
      </w:r>
      <w:r w:rsidRPr="00853DCC">
        <w:rPr>
          <w:sz w:val="24"/>
          <w:szCs w:val="24"/>
          <w:rtl/>
        </w:rPr>
        <w:t>محمد</w:t>
      </w:r>
      <w:r w:rsidR="007B4087">
        <w:rPr>
          <w:sz w:val="24"/>
          <w:szCs w:val="24"/>
          <w:rtl/>
        </w:rPr>
        <w:t xml:space="preserve">، </w:t>
      </w:r>
      <w:r w:rsidRPr="00853DCC">
        <w:rPr>
          <w:sz w:val="24"/>
          <w:szCs w:val="24"/>
          <w:rtl/>
        </w:rPr>
        <w:t>450</w:t>
      </w:r>
    </w:p>
    <w:p w:rsidR="000631D9" w:rsidRPr="00853DCC" w:rsidRDefault="000631D9" w:rsidP="00615AA0">
      <w:pPr>
        <w:pStyle w:val="a"/>
        <w:spacing w:line="340" w:lineRule="exact"/>
        <w:ind w:firstLine="0"/>
        <w:rPr>
          <w:sz w:val="24"/>
          <w:szCs w:val="24"/>
          <w:rtl/>
        </w:rPr>
      </w:pPr>
      <w:r w:rsidRPr="00853DCC">
        <w:rPr>
          <w:sz w:val="24"/>
          <w:szCs w:val="24"/>
          <w:rtl/>
        </w:rPr>
        <w:t>عبدالفتاح</w:t>
      </w:r>
      <w:r w:rsidR="007B4087">
        <w:rPr>
          <w:sz w:val="24"/>
          <w:szCs w:val="24"/>
          <w:rtl/>
        </w:rPr>
        <w:t xml:space="preserve">، </w:t>
      </w:r>
      <w:r w:rsidRPr="00853DCC">
        <w:rPr>
          <w:sz w:val="24"/>
          <w:szCs w:val="24"/>
          <w:rtl/>
        </w:rPr>
        <w:t>عبدالمقصود</w:t>
      </w:r>
      <w:r w:rsidR="007B4087">
        <w:rPr>
          <w:sz w:val="24"/>
          <w:szCs w:val="24"/>
          <w:rtl/>
        </w:rPr>
        <w:t xml:space="preserve">، </w:t>
      </w:r>
      <w:r w:rsidRPr="00853DCC">
        <w:rPr>
          <w:sz w:val="24"/>
          <w:szCs w:val="24"/>
          <w:rtl/>
        </w:rPr>
        <w:t>445</w:t>
      </w:r>
      <w:r w:rsidR="007B4087">
        <w:rPr>
          <w:sz w:val="24"/>
          <w:szCs w:val="24"/>
          <w:rtl/>
        </w:rPr>
        <w:t xml:space="preserve">، </w:t>
      </w:r>
      <w:r w:rsidRPr="00853DCC">
        <w:rPr>
          <w:sz w:val="24"/>
          <w:szCs w:val="24"/>
          <w:rtl/>
        </w:rPr>
        <w:t>449</w:t>
      </w:r>
    </w:p>
    <w:p w:rsidR="000631D9" w:rsidRPr="00853DCC" w:rsidRDefault="000631D9" w:rsidP="00615AA0">
      <w:pPr>
        <w:pStyle w:val="a"/>
        <w:spacing w:line="340" w:lineRule="exact"/>
        <w:ind w:firstLine="0"/>
        <w:rPr>
          <w:sz w:val="24"/>
          <w:szCs w:val="24"/>
          <w:rtl/>
        </w:rPr>
      </w:pPr>
      <w:r w:rsidRPr="00853DCC">
        <w:rPr>
          <w:sz w:val="24"/>
          <w:szCs w:val="24"/>
          <w:rtl/>
        </w:rPr>
        <w:t>عبدالله پسر شریعت سنگلجی</w:t>
      </w:r>
      <w:r w:rsidR="007B4087">
        <w:rPr>
          <w:sz w:val="24"/>
          <w:szCs w:val="24"/>
          <w:rtl/>
        </w:rPr>
        <w:t xml:space="preserve">، </w:t>
      </w:r>
      <w:r w:rsidRPr="00853DCC">
        <w:rPr>
          <w:sz w:val="24"/>
          <w:szCs w:val="24"/>
          <w:rtl/>
        </w:rPr>
        <w:t>1016</w:t>
      </w:r>
    </w:p>
    <w:p w:rsidR="000631D9" w:rsidRPr="00853DCC" w:rsidRDefault="000631D9" w:rsidP="00615AA0">
      <w:pPr>
        <w:pStyle w:val="a"/>
        <w:spacing w:line="340" w:lineRule="exact"/>
        <w:ind w:firstLine="0"/>
        <w:rPr>
          <w:sz w:val="24"/>
          <w:szCs w:val="24"/>
          <w:rtl/>
        </w:rPr>
      </w:pPr>
      <w:r w:rsidRPr="00853DCC">
        <w:rPr>
          <w:sz w:val="24"/>
          <w:szCs w:val="24"/>
          <w:rtl/>
        </w:rPr>
        <w:t>عبدالله جعفرزاده</w:t>
      </w:r>
      <w:r w:rsidR="007B4087">
        <w:rPr>
          <w:sz w:val="24"/>
          <w:szCs w:val="24"/>
          <w:rtl/>
        </w:rPr>
        <w:t xml:space="preserve">، </w:t>
      </w:r>
      <w:r w:rsidRPr="00853DCC">
        <w:rPr>
          <w:sz w:val="24"/>
          <w:szCs w:val="24"/>
          <w:rtl/>
        </w:rPr>
        <w:t>756</w:t>
      </w:r>
    </w:p>
    <w:p w:rsidR="000631D9" w:rsidRPr="00853DCC" w:rsidRDefault="000631D9" w:rsidP="00615AA0">
      <w:pPr>
        <w:pStyle w:val="a"/>
        <w:spacing w:line="340" w:lineRule="exact"/>
        <w:ind w:firstLine="0"/>
        <w:rPr>
          <w:sz w:val="24"/>
          <w:szCs w:val="24"/>
          <w:rtl/>
        </w:rPr>
      </w:pPr>
      <w:r w:rsidRPr="00853DCC">
        <w:rPr>
          <w:sz w:val="24"/>
          <w:szCs w:val="24"/>
          <w:rtl/>
        </w:rPr>
        <w:t>عبدالله رستگار (خلیل طهماسبی)228</w:t>
      </w:r>
    </w:p>
    <w:p w:rsidR="000631D9" w:rsidRPr="00853DCC" w:rsidRDefault="000631D9" w:rsidP="00615AA0">
      <w:pPr>
        <w:pStyle w:val="a"/>
        <w:spacing w:line="340" w:lineRule="exact"/>
        <w:ind w:firstLine="0"/>
        <w:rPr>
          <w:sz w:val="24"/>
          <w:szCs w:val="24"/>
          <w:rtl/>
        </w:rPr>
      </w:pPr>
      <w:r w:rsidRPr="00853DCC">
        <w:rPr>
          <w:sz w:val="24"/>
          <w:szCs w:val="24"/>
          <w:rtl/>
        </w:rPr>
        <w:t>عبدالله نعمه</w:t>
      </w:r>
      <w:r w:rsidR="007B4087">
        <w:rPr>
          <w:sz w:val="24"/>
          <w:szCs w:val="24"/>
          <w:rtl/>
        </w:rPr>
        <w:t xml:space="preserve">، </w:t>
      </w:r>
      <w:r w:rsidRPr="00853DCC">
        <w:rPr>
          <w:sz w:val="24"/>
          <w:szCs w:val="24"/>
          <w:rtl/>
        </w:rPr>
        <w:t>448</w:t>
      </w:r>
    </w:p>
    <w:p w:rsidR="000631D9" w:rsidRPr="00853DCC" w:rsidRDefault="000631D9" w:rsidP="00615AA0">
      <w:pPr>
        <w:pStyle w:val="a"/>
        <w:spacing w:line="340" w:lineRule="exact"/>
        <w:ind w:firstLine="0"/>
        <w:rPr>
          <w:sz w:val="24"/>
          <w:szCs w:val="24"/>
          <w:rtl/>
        </w:rPr>
      </w:pPr>
      <w:r w:rsidRPr="00853DCC">
        <w:rPr>
          <w:sz w:val="24"/>
          <w:szCs w:val="24"/>
          <w:rtl/>
        </w:rPr>
        <w:t>عبداللهیان</w:t>
      </w:r>
      <w:r w:rsidR="007B4087">
        <w:rPr>
          <w:sz w:val="24"/>
          <w:szCs w:val="24"/>
          <w:rtl/>
        </w:rPr>
        <w:t xml:space="preserve">، </w:t>
      </w:r>
      <w:r w:rsidRPr="00853DCC">
        <w:rPr>
          <w:sz w:val="24"/>
          <w:szCs w:val="24"/>
          <w:rtl/>
        </w:rPr>
        <w:t>361</w:t>
      </w:r>
    </w:p>
    <w:p w:rsidR="000631D9" w:rsidRPr="00853DCC" w:rsidRDefault="000631D9" w:rsidP="00615AA0">
      <w:pPr>
        <w:pStyle w:val="a"/>
        <w:spacing w:line="340" w:lineRule="exact"/>
        <w:ind w:firstLine="0"/>
        <w:rPr>
          <w:sz w:val="24"/>
          <w:szCs w:val="24"/>
          <w:rtl/>
        </w:rPr>
      </w:pPr>
      <w:r w:rsidRPr="00853DCC">
        <w:rPr>
          <w:sz w:val="24"/>
          <w:szCs w:val="24"/>
          <w:rtl/>
        </w:rPr>
        <w:t>بعداللهی</w:t>
      </w:r>
      <w:r w:rsidR="007B4087">
        <w:rPr>
          <w:sz w:val="24"/>
          <w:szCs w:val="24"/>
          <w:rtl/>
        </w:rPr>
        <w:t xml:space="preserve">، </w:t>
      </w:r>
      <w:r w:rsidRPr="00853DCC">
        <w:rPr>
          <w:sz w:val="24"/>
          <w:szCs w:val="24"/>
          <w:rtl/>
        </w:rPr>
        <w:t>خوروش</w:t>
      </w:r>
      <w:r w:rsidR="007B4087">
        <w:rPr>
          <w:sz w:val="24"/>
          <w:szCs w:val="24"/>
          <w:rtl/>
        </w:rPr>
        <w:t xml:space="preserve">، </w:t>
      </w:r>
      <w:r w:rsidRPr="00853DCC">
        <w:rPr>
          <w:sz w:val="24"/>
          <w:szCs w:val="24"/>
          <w:rtl/>
        </w:rPr>
        <w:t>حسین</w:t>
      </w:r>
      <w:r w:rsidR="007B4087">
        <w:rPr>
          <w:sz w:val="24"/>
          <w:szCs w:val="24"/>
          <w:rtl/>
        </w:rPr>
        <w:t xml:space="preserve">، </w:t>
      </w:r>
      <w:r w:rsidRPr="00853DCC">
        <w:rPr>
          <w:sz w:val="24"/>
          <w:szCs w:val="24"/>
          <w:rtl/>
        </w:rPr>
        <w:t>133</w:t>
      </w:r>
      <w:r w:rsidR="007B4087">
        <w:rPr>
          <w:sz w:val="24"/>
          <w:szCs w:val="24"/>
          <w:rtl/>
        </w:rPr>
        <w:t xml:space="preserve">، </w:t>
      </w:r>
      <w:r w:rsidRPr="00853DCC">
        <w:rPr>
          <w:sz w:val="24"/>
          <w:szCs w:val="24"/>
          <w:rtl/>
        </w:rPr>
        <w:t>158</w:t>
      </w:r>
    </w:p>
    <w:p w:rsidR="000631D9" w:rsidRPr="00853DCC" w:rsidRDefault="000631D9" w:rsidP="00615AA0">
      <w:pPr>
        <w:pStyle w:val="a"/>
        <w:spacing w:line="340" w:lineRule="exact"/>
        <w:ind w:firstLine="0"/>
        <w:rPr>
          <w:sz w:val="24"/>
          <w:szCs w:val="24"/>
          <w:rtl/>
        </w:rPr>
      </w:pPr>
      <w:r w:rsidRPr="00853DCC">
        <w:rPr>
          <w:sz w:val="24"/>
          <w:szCs w:val="24"/>
          <w:rtl/>
        </w:rPr>
        <w:t>عبداللهی</w:t>
      </w:r>
      <w:r w:rsidR="007B4087">
        <w:rPr>
          <w:sz w:val="24"/>
          <w:szCs w:val="24"/>
          <w:rtl/>
        </w:rPr>
        <w:t xml:space="preserve">، </w:t>
      </w:r>
      <w:r w:rsidRPr="00853DCC">
        <w:rPr>
          <w:sz w:val="24"/>
          <w:szCs w:val="24"/>
          <w:rtl/>
        </w:rPr>
        <w:t>محمدتقی</w:t>
      </w:r>
      <w:r w:rsidR="007B4087">
        <w:rPr>
          <w:sz w:val="24"/>
          <w:szCs w:val="24"/>
          <w:rtl/>
        </w:rPr>
        <w:t xml:space="preserve">، </w:t>
      </w:r>
      <w:r w:rsidRPr="00853DCC">
        <w:rPr>
          <w:sz w:val="24"/>
          <w:szCs w:val="24"/>
          <w:rtl/>
        </w:rPr>
        <w:t>360</w:t>
      </w:r>
    </w:p>
    <w:p w:rsidR="000631D9" w:rsidRPr="00853DCC" w:rsidRDefault="000631D9" w:rsidP="00615AA0">
      <w:pPr>
        <w:pStyle w:val="a"/>
        <w:spacing w:line="340" w:lineRule="exact"/>
        <w:ind w:firstLine="0"/>
        <w:rPr>
          <w:sz w:val="24"/>
          <w:szCs w:val="24"/>
          <w:rtl/>
        </w:rPr>
      </w:pPr>
      <w:r w:rsidRPr="00853DCC">
        <w:rPr>
          <w:sz w:val="24"/>
          <w:szCs w:val="24"/>
          <w:rtl/>
        </w:rPr>
        <w:t>عبده</w:t>
      </w:r>
      <w:r w:rsidR="007B4087">
        <w:rPr>
          <w:sz w:val="24"/>
          <w:szCs w:val="24"/>
          <w:rtl/>
        </w:rPr>
        <w:t xml:space="preserve">، </w:t>
      </w:r>
      <w:r w:rsidRPr="00853DCC">
        <w:rPr>
          <w:sz w:val="24"/>
          <w:szCs w:val="24"/>
          <w:rtl/>
        </w:rPr>
        <w:t>جلال</w:t>
      </w:r>
      <w:r w:rsidR="007B4087">
        <w:rPr>
          <w:sz w:val="24"/>
          <w:szCs w:val="24"/>
          <w:rtl/>
        </w:rPr>
        <w:t xml:space="preserve">، </w:t>
      </w:r>
      <w:r w:rsidRPr="00853DCC">
        <w:rPr>
          <w:sz w:val="24"/>
          <w:szCs w:val="24"/>
          <w:rtl/>
        </w:rPr>
        <w:t>76</w:t>
      </w:r>
    </w:p>
    <w:p w:rsidR="000631D9" w:rsidRPr="00853DCC" w:rsidRDefault="000631D9" w:rsidP="00615AA0">
      <w:pPr>
        <w:pStyle w:val="a"/>
        <w:spacing w:line="340" w:lineRule="exact"/>
        <w:ind w:firstLine="0"/>
        <w:rPr>
          <w:sz w:val="24"/>
          <w:szCs w:val="24"/>
          <w:rtl/>
        </w:rPr>
      </w:pPr>
      <w:r w:rsidRPr="00853DCC">
        <w:rPr>
          <w:sz w:val="24"/>
          <w:szCs w:val="24"/>
          <w:rtl/>
        </w:rPr>
        <w:t>عبده شیخ محمد</w:t>
      </w:r>
      <w:r w:rsidR="007B4087">
        <w:rPr>
          <w:sz w:val="24"/>
          <w:szCs w:val="24"/>
          <w:rtl/>
        </w:rPr>
        <w:t xml:space="preserve">، </w:t>
      </w:r>
      <w:r w:rsidRPr="00853DCC">
        <w:rPr>
          <w:sz w:val="24"/>
          <w:szCs w:val="24"/>
          <w:rtl/>
        </w:rPr>
        <w:t>389</w:t>
      </w:r>
      <w:r w:rsidR="007B4087">
        <w:rPr>
          <w:sz w:val="24"/>
          <w:szCs w:val="24"/>
          <w:rtl/>
        </w:rPr>
        <w:t xml:space="preserve">، </w:t>
      </w:r>
      <w:r w:rsidRPr="00853DCC">
        <w:rPr>
          <w:sz w:val="24"/>
          <w:szCs w:val="24"/>
          <w:rtl/>
        </w:rPr>
        <w:t>1064</w:t>
      </w:r>
    </w:p>
    <w:p w:rsidR="000631D9" w:rsidRPr="00853DCC" w:rsidRDefault="000631D9" w:rsidP="00615AA0">
      <w:pPr>
        <w:pStyle w:val="a"/>
        <w:spacing w:line="340" w:lineRule="exact"/>
        <w:ind w:firstLine="0"/>
        <w:rPr>
          <w:sz w:val="24"/>
          <w:szCs w:val="24"/>
          <w:rtl/>
        </w:rPr>
      </w:pPr>
      <w:r w:rsidRPr="00853DCC">
        <w:rPr>
          <w:sz w:val="24"/>
          <w:szCs w:val="24"/>
          <w:rtl/>
        </w:rPr>
        <w:t>عبدی</w:t>
      </w:r>
      <w:r w:rsidR="007B4087">
        <w:rPr>
          <w:sz w:val="24"/>
          <w:szCs w:val="24"/>
          <w:rtl/>
        </w:rPr>
        <w:t xml:space="preserve">، </w:t>
      </w:r>
      <w:r w:rsidRPr="00853DCC">
        <w:rPr>
          <w:sz w:val="24"/>
          <w:szCs w:val="24"/>
          <w:rtl/>
        </w:rPr>
        <w:t>حجت الله</w:t>
      </w:r>
      <w:r w:rsidR="007B4087">
        <w:rPr>
          <w:sz w:val="24"/>
          <w:szCs w:val="24"/>
          <w:rtl/>
        </w:rPr>
        <w:t xml:space="preserve">، </w:t>
      </w:r>
      <w:r w:rsidRPr="00853DCC">
        <w:rPr>
          <w:sz w:val="24"/>
          <w:szCs w:val="24"/>
          <w:rtl/>
        </w:rPr>
        <w:t>747</w:t>
      </w:r>
    </w:p>
    <w:p w:rsidR="000631D9" w:rsidRPr="00853DCC" w:rsidRDefault="000631D9" w:rsidP="00615AA0">
      <w:pPr>
        <w:pStyle w:val="a"/>
        <w:spacing w:line="340" w:lineRule="exact"/>
        <w:ind w:firstLine="0"/>
        <w:rPr>
          <w:sz w:val="24"/>
          <w:szCs w:val="24"/>
          <w:rtl/>
        </w:rPr>
      </w:pPr>
      <w:r w:rsidRPr="00853DCC">
        <w:rPr>
          <w:sz w:val="24"/>
          <w:szCs w:val="24"/>
          <w:rtl/>
        </w:rPr>
        <w:t>عبدی نیک بین</w:t>
      </w:r>
      <w:r w:rsidR="007B4087">
        <w:rPr>
          <w:sz w:val="24"/>
          <w:szCs w:val="24"/>
          <w:rtl/>
        </w:rPr>
        <w:t xml:space="preserve">، </w:t>
      </w:r>
      <w:r w:rsidRPr="00853DCC">
        <w:rPr>
          <w:sz w:val="24"/>
          <w:szCs w:val="24"/>
          <w:rtl/>
        </w:rPr>
        <w:t>عبدالرضا</w:t>
      </w:r>
      <w:r w:rsidR="007B4087">
        <w:rPr>
          <w:sz w:val="24"/>
          <w:szCs w:val="24"/>
          <w:rtl/>
        </w:rPr>
        <w:t xml:space="preserve">، </w:t>
      </w:r>
      <w:r w:rsidRPr="00853DCC">
        <w:rPr>
          <w:sz w:val="24"/>
          <w:szCs w:val="24"/>
          <w:rtl/>
        </w:rPr>
        <w:t>503</w:t>
      </w:r>
      <w:r w:rsidR="007B4087">
        <w:rPr>
          <w:sz w:val="24"/>
          <w:szCs w:val="24"/>
          <w:rtl/>
        </w:rPr>
        <w:t xml:space="preserve">، </w:t>
      </w:r>
      <w:r w:rsidRPr="00853DCC">
        <w:rPr>
          <w:sz w:val="24"/>
          <w:szCs w:val="24"/>
          <w:rtl/>
        </w:rPr>
        <w:t>547</w:t>
      </w:r>
      <w:r w:rsidR="007B4087">
        <w:rPr>
          <w:sz w:val="24"/>
          <w:szCs w:val="24"/>
          <w:rtl/>
        </w:rPr>
        <w:t xml:space="preserve">، </w:t>
      </w:r>
      <w:r w:rsidRPr="00853DCC">
        <w:rPr>
          <w:sz w:val="24"/>
          <w:szCs w:val="24"/>
          <w:rtl/>
        </w:rPr>
        <w:t>561</w:t>
      </w:r>
    </w:p>
    <w:p w:rsidR="000631D9" w:rsidRPr="00853DCC" w:rsidRDefault="000631D9" w:rsidP="00615AA0">
      <w:pPr>
        <w:pStyle w:val="a"/>
        <w:spacing w:line="340" w:lineRule="exact"/>
        <w:ind w:firstLine="0"/>
        <w:rPr>
          <w:sz w:val="24"/>
          <w:szCs w:val="24"/>
          <w:rtl/>
        </w:rPr>
      </w:pPr>
      <w:r w:rsidRPr="00853DCC">
        <w:rPr>
          <w:sz w:val="24"/>
          <w:szCs w:val="24"/>
          <w:rtl/>
        </w:rPr>
        <w:t>عبودیت</w:t>
      </w:r>
      <w:r w:rsidR="007B4087">
        <w:rPr>
          <w:sz w:val="24"/>
          <w:szCs w:val="24"/>
          <w:rtl/>
        </w:rPr>
        <w:t xml:space="preserve">، </w:t>
      </w:r>
      <w:r w:rsidRPr="00853DCC">
        <w:rPr>
          <w:sz w:val="24"/>
          <w:szCs w:val="24"/>
          <w:rtl/>
        </w:rPr>
        <w:t>مهندس</w:t>
      </w:r>
      <w:r w:rsidR="007B4087">
        <w:rPr>
          <w:sz w:val="24"/>
          <w:szCs w:val="24"/>
          <w:rtl/>
        </w:rPr>
        <w:t xml:space="preserve">، </w:t>
      </w:r>
      <w:r w:rsidRPr="00853DCC">
        <w:rPr>
          <w:sz w:val="24"/>
          <w:szCs w:val="24"/>
          <w:rtl/>
        </w:rPr>
        <w:t>115</w:t>
      </w:r>
    </w:p>
    <w:p w:rsidR="000631D9" w:rsidRPr="00853DCC" w:rsidRDefault="000631D9" w:rsidP="00615AA0">
      <w:pPr>
        <w:pStyle w:val="a"/>
        <w:spacing w:line="340" w:lineRule="exact"/>
        <w:ind w:firstLine="0"/>
        <w:rPr>
          <w:sz w:val="24"/>
          <w:szCs w:val="24"/>
          <w:rtl/>
        </w:rPr>
      </w:pPr>
      <w:r w:rsidRPr="00853DCC">
        <w:rPr>
          <w:sz w:val="24"/>
          <w:szCs w:val="24"/>
          <w:rtl/>
        </w:rPr>
        <w:t>عتبات عالیات</w:t>
      </w:r>
      <w:r w:rsidR="007B4087">
        <w:rPr>
          <w:sz w:val="24"/>
          <w:szCs w:val="24"/>
          <w:rtl/>
        </w:rPr>
        <w:t xml:space="preserve">، </w:t>
      </w:r>
      <w:r w:rsidRPr="00853DCC">
        <w:rPr>
          <w:sz w:val="24"/>
          <w:szCs w:val="24"/>
          <w:rtl/>
        </w:rPr>
        <w:t>69</w:t>
      </w:r>
      <w:r w:rsidR="007B4087">
        <w:rPr>
          <w:sz w:val="24"/>
          <w:szCs w:val="24"/>
          <w:rtl/>
        </w:rPr>
        <w:t xml:space="preserve">، </w:t>
      </w:r>
      <w:r w:rsidRPr="00853DCC">
        <w:rPr>
          <w:sz w:val="24"/>
          <w:szCs w:val="24"/>
          <w:rtl/>
        </w:rPr>
        <w:t>136</w:t>
      </w:r>
      <w:r w:rsidR="007B4087">
        <w:rPr>
          <w:sz w:val="24"/>
          <w:szCs w:val="24"/>
          <w:rtl/>
        </w:rPr>
        <w:t xml:space="preserve">، </w:t>
      </w:r>
      <w:r w:rsidRPr="00853DCC">
        <w:rPr>
          <w:sz w:val="24"/>
          <w:szCs w:val="24"/>
          <w:rtl/>
        </w:rPr>
        <w:t>851</w:t>
      </w:r>
      <w:r w:rsidR="007B4087">
        <w:rPr>
          <w:sz w:val="24"/>
          <w:szCs w:val="24"/>
          <w:rtl/>
        </w:rPr>
        <w:t xml:space="preserve">، </w:t>
      </w:r>
      <w:r w:rsidRPr="00853DCC">
        <w:rPr>
          <w:sz w:val="24"/>
          <w:szCs w:val="24"/>
          <w:rtl/>
        </w:rPr>
        <w:t>1025</w:t>
      </w:r>
      <w:r w:rsidR="007B4087">
        <w:rPr>
          <w:sz w:val="24"/>
          <w:szCs w:val="24"/>
          <w:rtl/>
        </w:rPr>
        <w:t xml:space="preserve">، </w:t>
      </w:r>
      <w:r w:rsidRPr="00853DCC">
        <w:rPr>
          <w:sz w:val="24"/>
          <w:szCs w:val="24"/>
          <w:rtl/>
        </w:rPr>
        <w:t>1083</w:t>
      </w:r>
    </w:p>
    <w:p w:rsidR="000631D9" w:rsidRPr="00853DCC" w:rsidRDefault="000631D9" w:rsidP="00615AA0">
      <w:pPr>
        <w:pStyle w:val="a"/>
        <w:spacing w:line="340" w:lineRule="exact"/>
        <w:ind w:firstLine="0"/>
        <w:rPr>
          <w:sz w:val="24"/>
          <w:szCs w:val="24"/>
          <w:rtl/>
        </w:rPr>
      </w:pPr>
      <w:r w:rsidRPr="00853DCC">
        <w:rPr>
          <w:sz w:val="24"/>
          <w:szCs w:val="24"/>
          <w:rtl/>
        </w:rPr>
        <w:t>عثمان</w:t>
      </w:r>
      <w:r w:rsidR="007B4087">
        <w:rPr>
          <w:sz w:val="24"/>
          <w:szCs w:val="24"/>
          <w:rtl/>
        </w:rPr>
        <w:t xml:space="preserve">، </w:t>
      </w:r>
      <w:r w:rsidRPr="00853DCC">
        <w:rPr>
          <w:sz w:val="24"/>
          <w:szCs w:val="24"/>
          <w:rtl/>
        </w:rPr>
        <w:t>684</w:t>
      </w:r>
      <w:r w:rsidR="007B4087">
        <w:rPr>
          <w:sz w:val="24"/>
          <w:szCs w:val="24"/>
          <w:rtl/>
        </w:rPr>
        <w:t xml:space="preserve">، </w:t>
      </w:r>
      <w:r w:rsidRPr="00853DCC">
        <w:rPr>
          <w:sz w:val="24"/>
          <w:szCs w:val="24"/>
          <w:rtl/>
        </w:rPr>
        <w:t>1045</w:t>
      </w:r>
    </w:p>
    <w:p w:rsidR="000631D9" w:rsidRPr="00853DCC" w:rsidRDefault="000631D9" w:rsidP="00615AA0">
      <w:pPr>
        <w:pStyle w:val="a"/>
        <w:spacing w:line="340" w:lineRule="exact"/>
        <w:ind w:firstLine="0"/>
        <w:rPr>
          <w:sz w:val="24"/>
          <w:szCs w:val="24"/>
          <w:rtl/>
        </w:rPr>
      </w:pPr>
      <w:r w:rsidRPr="00853DCC">
        <w:rPr>
          <w:sz w:val="24"/>
          <w:szCs w:val="24"/>
          <w:rtl/>
        </w:rPr>
        <w:t>عجاج نویهض</w:t>
      </w:r>
      <w:r w:rsidR="007B4087">
        <w:rPr>
          <w:sz w:val="24"/>
          <w:szCs w:val="24"/>
          <w:rtl/>
        </w:rPr>
        <w:t xml:space="preserve">، </w:t>
      </w:r>
      <w:r w:rsidRPr="00853DCC">
        <w:rPr>
          <w:sz w:val="24"/>
          <w:szCs w:val="24"/>
          <w:rtl/>
        </w:rPr>
        <w:t>447</w:t>
      </w:r>
    </w:p>
    <w:p w:rsidR="000631D9" w:rsidRPr="00853DCC" w:rsidRDefault="000631D9" w:rsidP="00615AA0">
      <w:pPr>
        <w:pStyle w:val="a"/>
        <w:spacing w:line="340" w:lineRule="exact"/>
        <w:ind w:firstLine="0"/>
        <w:rPr>
          <w:sz w:val="24"/>
          <w:szCs w:val="24"/>
          <w:rtl/>
        </w:rPr>
      </w:pPr>
      <w:r w:rsidRPr="00853DCC">
        <w:rPr>
          <w:sz w:val="24"/>
          <w:szCs w:val="24"/>
          <w:rtl/>
        </w:rPr>
        <w:t>عدالت اجتماعی در اسلام</w:t>
      </w:r>
      <w:r w:rsidR="007B4087">
        <w:rPr>
          <w:sz w:val="24"/>
          <w:szCs w:val="24"/>
          <w:rtl/>
        </w:rPr>
        <w:t xml:space="preserve">، </w:t>
      </w:r>
      <w:r w:rsidRPr="00853DCC">
        <w:rPr>
          <w:sz w:val="24"/>
          <w:szCs w:val="24"/>
          <w:rtl/>
        </w:rPr>
        <w:t>930</w:t>
      </w:r>
    </w:p>
    <w:p w:rsidR="000631D9" w:rsidRPr="00853DCC" w:rsidRDefault="000631D9" w:rsidP="00615AA0">
      <w:pPr>
        <w:pStyle w:val="a"/>
        <w:spacing w:line="340" w:lineRule="exact"/>
        <w:ind w:firstLine="0"/>
        <w:rPr>
          <w:sz w:val="24"/>
          <w:szCs w:val="24"/>
          <w:rtl/>
        </w:rPr>
      </w:pPr>
      <w:r w:rsidRPr="00853DCC">
        <w:rPr>
          <w:sz w:val="24"/>
          <w:szCs w:val="24"/>
          <w:rtl/>
        </w:rPr>
        <w:t>عدل الهی</w:t>
      </w:r>
      <w:r w:rsidR="007B4087">
        <w:rPr>
          <w:sz w:val="24"/>
          <w:szCs w:val="24"/>
          <w:rtl/>
        </w:rPr>
        <w:t xml:space="preserve">، </w:t>
      </w:r>
      <w:r w:rsidRPr="00853DCC">
        <w:rPr>
          <w:sz w:val="24"/>
          <w:szCs w:val="24"/>
          <w:rtl/>
        </w:rPr>
        <w:t>455</w:t>
      </w:r>
    </w:p>
    <w:p w:rsidR="000631D9" w:rsidRPr="00853DCC" w:rsidRDefault="000631D9" w:rsidP="00615AA0">
      <w:pPr>
        <w:pStyle w:val="a"/>
        <w:spacing w:line="340" w:lineRule="exact"/>
        <w:ind w:firstLine="0"/>
        <w:rPr>
          <w:sz w:val="24"/>
          <w:szCs w:val="24"/>
          <w:rtl/>
        </w:rPr>
      </w:pPr>
      <w:r w:rsidRPr="00853DCC">
        <w:rPr>
          <w:sz w:val="24"/>
          <w:szCs w:val="24"/>
          <w:rtl/>
        </w:rPr>
        <w:t>عدلو</w:t>
      </w:r>
      <w:r w:rsidR="007B4087">
        <w:rPr>
          <w:sz w:val="24"/>
          <w:szCs w:val="24"/>
          <w:rtl/>
        </w:rPr>
        <w:t xml:space="preserve">، </w:t>
      </w:r>
      <w:r w:rsidRPr="00853DCC">
        <w:rPr>
          <w:sz w:val="24"/>
          <w:szCs w:val="24"/>
          <w:rtl/>
        </w:rPr>
        <w:t>752</w:t>
      </w:r>
    </w:p>
    <w:p w:rsidR="000631D9" w:rsidRPr="00853DCC" w:rsidRDefault="000631D9" w:rsidP="00615AA0">
      <w:pPr>
        <w:pStyle w:val="a"/>
        <w:spacing w:line="340" w:lineRule="exact"/>
        <w:ind w:firstLine="0"/>
        <w:rPr>
          <w:sz w:val="24"/>
          <w:szCs w:val="24"/>
          <w:rtl/>
        </w:rPr>
      </w:pPr>
      <w:r w:rsidRPr="00853DCC">
        <w:rPr>
          <w:sz w:val="24"/>
          <w:szCs w:val="24"/>
          <w:rtl/>
        </w:rPr>
        <w:t>عدنانی</w:t>
      </w:r>
      <w:r w:rsidR="007B4087">
        <w:rPr>
          <w:sz w:val="24"/>
          <w:szCs w:val="24"/>
          <w:rtl/>
        </w:rPr>
        <w:t xml:space="preserve">، </w:t>
      </w:r>
      <w:r w:rsidRPr="00853DCC">
        <w:rPr>
          <w:sz w:val="24"/>
          <w:szCs w:val="24"/>
          <w:rtl/>
        </w:rPr>
        <w:t>سید حسن</w:t>
      </w:r>
      <w:r w:rsidR="007B4087">
        <w:rPr>
          <w:sz w:val="24"/>
          <w:szCs w:val="24"/>
          <w:rtl/>
        </w:rPr>
        <w:t xml:space="preserve">، </w:t>
      </w:r>
      <w:r w:rsidRPr="00853DCC">
        <w:rPr>
          <w:sz w:val="24"/>
          <w:szCs w:val="24"/>
          <w:rtl/>
        </w:rPr>
        <w:t>196</w:t>
      </w:r>
      <w:r w:rsidR="007B4087">
        <w:rPr>
          <w:sz w:val="24"/>
          <w:szCs w:val="24"/>
          <w:rtl/>
        </w:rPr>
        <w:t xml:space="preserve">، </w:t>
      </w:r>
      <w:r w:rsidRPr="00853DCC">
        <w:rPr>
          <w:sz w:val="24"/>
          <w:szCs w:val="24"/>
          <w:rtl/>
        </w:rPr>
        <w:t>930</w:t>
      </w:r>
    </w:p>
    <w:p w:rsidR="000631D9" w:rsidRPr="00853DCC" w:rsidRDefault="000631D9" w:rsidP="006241FB">
      <w:pPr>
        <w:pStyle w:val="a"/>
        <w:spacing w:line="340" w:lineRule="exact"/>
        <w:ind w:firstLine="0"/>
        <w:rPr>
          <w:sz w:val="24"/>
          <w:szCs w:val="24"/>
          <w:rtl/>
        </w:rPr>
      </w:pPr>
      <w:r w:rsidRPr="00853DCC">
        <w:rPr>
          <w:sz w:val="24"/>
          <w:szCs w:val="24"/>
          <w:rtl/>
        </w:rPr>
        <w:t xml:space="preserve">عذر تقصیر به پیشگاه محمد </w:t>
      </w:r>
      <w:r w:rsidR="006241FB">
        <w:rPr>
          <w:rFonts w:cs="CTraditional Arabic" w:hint="cs"/>
          <w:sz w:val="24"/>
          <w:szCs w:val="24"/>
          <w:rtl/>
        </w:rPr>
        <w:t>ج</w:t>
      </w:r>
      <w:r w:rsidR="007B4087">
        <w:rPr>
          <w:sz w:val="24"/>
          <w:szCs w:val="24"/>
          <w:rtl/>
        </w:rPr>
        <w:t xml:space="preserve">، </w:t>
      </w:r>
      <w:r w:rsidRPr="00853DCC">
        <w:rPr>
          <w:sz w:val="24"/>
          <w:szCs w:val="24"/>
          <w:rtl/>
        </w:rPr>
        <w:t>948</w:t>
      </w:r>
    </w:p>
    <w:p w:rsidR="000631D9" w:rsidRPr="00853DCC" w:rsidRDefault="000631D9" w:rsidP="00615AA0">
      <w:pPr>
        <w:pStyle w:val="a"/>
        <w:spacing w:line="340" w:lineRule="exact"/>
        <w:ind w:firstLine="0"/>
        <w:rPr>
          <w:sz w:val="24"/>
          <w:szCs w:val="24"/>
          <w:rtl/>
        </w:rPr>
      </w:pPr>
      <w:r w:rsidRPr="00853DCC">
        <w:rPr>
          <w:sz w:val="24"/>
          <w:szCs w:val="24"/>
          <w:rtl/>
        </w:rPr>
        <w:t>عراق</w:t>
      </w:r>
      <w:r w:rsidR="007B4087">
        <w:rPr>
          <w:sz w:val="24"/>
          <w:szCs w:val="24"/>
          <w:rtl/>
        </w:rPr>
        <w:t xml:space="preserve">، </w:t>
      </w:r>
      <w:r w:rsidRPr="00853DCC">
        <w:rPr>
          <w:sz w:val="24"/>
          <w:szCs w:val="24"/>
          <w:rtl/>
        </w:rPr>
        <w:t>42</w:t>
      </w:r>
      <w:r w:rsidR="007B4087">
        <w:rPr>
          <w:sz w:val="24"/>
          <w:szCs w:val="24"/>
          <w:rtl/>
        </w:rPr>
        <w:t xml:space="preserve">، </w:t>
      </w:r>
      <w:r w:rsidRPr="00853DCC">
        <w:rPr>
          <w:sz w:val="24"/>
          <w:szCs w:val="24"/>
          <w:rtl/>
        </w:rPr>
        <w:t>65</w:t>
      </w:r>
      <w:r w:rsidR="007B4087">
        <w:rPr>
          <w:sz w:val="24"/>
          <w:szCs w:val="24"/>
          <w:rtl/>
        </w:rPr>
        <w:t xml:space="preserve">، </w:t>
      </w:r>
      <w:r w:rsidRPr="00853DCC">
        <w:rPr>
          <w:sz w:val="24"/>
          <w:szCs w:val="24"/>
          <w:rtl/>
        </w:rPr>
        <w:t>69</w:t>
      </w:r>
      <w:r w:rsidR="007B4087">
        <w:rPr>
          <w:sz w:val="24"/>
          <w:szCs w:val="24"/>
          <w:rtl/>
        </w:rPr>
        <w:t xml:space="preserve">، </w:t>
      </w:r>
      <w:r w:rsidRPr="00853DCC">
        <w:rPr>
          <w:sz w:val="24"/>
          <w:szCs w:val="24"/>
          <w:rtl/>
        </w:rPr>
        <w:t>81</w:t>
      </w:r>
      <w:r w:rsidR="007B4087">
        <w:rPr>
          <w:sz w:val="24"/>
          <w:szCs w:val="24"/>
          <w:rtl/>
        </w:rPr>
        <w:t xml:space="preserve">، </w:t>
      </w:r>
      <w:r w:rsidRPr="00853DCC">
        <w:rPr>
          <w:sz w:val="24"/>
          <w:szCs w:val="24"/>
          <w:rtl/>
        </w:rPr>
        <w:t>104</w:t>
      </w:r>
      <w:r w:rsidR="007B4087">
        <w:rPr>
          <w:sz w:val="24"/>
          <w:szCs w:val="24"/>
          <w:rtl/>
        </w:rPr>
        <w:t xml:space="preserve">، </w:t>
      </w:r>
      <w:r w:rsidRPr="00853DCC">
        <w:rPr>
          <w:sz w:val="24"/>
          <w:szCs w:val="24"/>
          <w:rtl/>
        </w:rPr>
        <w:t>168</w:t>
      </w:r>
      <w:r w:rsidR="007B4087">
        <w:rPr>
          <w:sz w:val="24"/>
          <w:szCs w:val="24"/>
          <w:rtl/>
        </w:rPr>
        <w:t xml:space="preserve">، </w:t>
      </w:r>
      <w:r w:rsidRPr="00853DCC">
        <w:rPr>
          <w:sz w:val="24"/>
          <w:szCs w:val="24"/>
          <w:rtl/>
        </w:rPr>
        <w:t>169</w:t>
      </w:r>
      <w:r w:rsidR="007B4087">
        <w:rPr>
          <w:sz w:val="24"/>
          <w:szCs w:val="24"/>
          <w:rtl/>
        </w:rPr>
        <w:t xml:space="preserve">، </w:t>
      </w:r>
      <w:r w:rsidRPr="00853DCC">
        <w:rPr>
          <w:sz w:val="24"/>
          <w:szCs w:val="24"/>
          <w:rtl/>
        </w:rPr>
        <w:t>235</w:t>
      </w:r>
      <w:r w:rsidR="007B4087">
        <w:rPr>
          <w:sz w:val="24"/>
          <w:szCs w:val="24"/>
          <w:rtl/>
        </w:rPr>
        <w:t xml:space="preserve">، </w:t>
      </w:r>
      <w:r w:rsidRPr="00853DCC">
        <w:rPr>
          <w:sz w:val="24"/>
          <w:szCs w:val="24"/>
          <w:rtl/>
        </w:rPr>
        <w:t>236</w:t>
      </w:r>
      <w:r w:rsidR="007B4087">
        <w:rPr>
          <w:sz w:val="24"/>
          <w:szCs w:val="24"/>
          <w:rtl/>
        </w:rPr>
        <w:t xml:space="preserve">، </w:t>
      </w:r>
      <w:r w:rsidRPr="00853DCC">
        <w:rPr>
          <w:sz w:val="24"/>
          <w:szCs w:val="24"/>
          <w:rtl/>
        </w:rPr>
        <w:t>237</w:t>
      </w:r>
      <w:r w:rsidR="007B4087">
        <w:rPr>
          <w:sz w:val="24"/>
          <w:szCs w:val="24"/>
          <w:rtl/>
        </w:rPr>
        <w:t xml:space="preserve">، </w:t>
      </w:r>
      <w:r w:rsidRPr="00853DCC">
        <w:rPr>
          <w:sz w:val="24"/>
          <w:szCs w:val="24"/>
          <w:rtl/>
        </w:rPr>
        <w:t>299</w:t>
      </w:r>
      <w:r w:rsidR="007B4087">
        <w:rPr>
          <w:sz w:val="24"/>
          <w:szCs w:val="24"/>
          <w:rtl/>
        </w:rPr>
        <w:t xml:space="preserve">، </w:t>
      </w:r>
      <w:r w:rsidRPr="00853DCC">
        <w:rPr>
          <w:sz w:val="24"/>
          <w:szCs w:val="24"/>
          <w:rtl/>
        </w:rPr>
        <w:t>302</w:t>
      </w:r>
      <w:r w:rsidR="007B4087">
        <w:rPr>
          <w:sz w:val="24"/>
          <w:szCs w:val="24"/>
          <w:rtl/>
        </w:rPr>
        <w:t xml:space="preserve">، </w:t>
      </w:r>
      <w:r w:rsidRPr="00853DCC">
        <w:rPr>
          <w:sz w:val="24"/>
          <w:szCs w:val="24"/>
          <w:rtl/>
        </w:rPr>
        <w:t>303</w:t>
      </w:r>
      <w:r w:rsidR="007B4087">
        <w:rPr>
          <w:sz w:val="24"/>
          <w:szCs w:val="24"/>
          <w:rtl/>
        </w:rPr>
        <w:t xml:space="preserve">، </w:t>
      </w:r>
      <w:r w:rsidRPr="00853DCC">
        <w:rPr>
          <w:sz w:val="24"/>
          <w:szCs w:val="24"/>
          <w:rtl/>
        </w:rPr>
        <w:t>323</w:t>
      </w:r>
      <w:r w:rsidR="007B4087">
        <w:rPr>
          <w:sz w:val="24"/>
          <w:szCs w:val="24"/>
          <w:rtl/>
        </w:rPr>
        <w:t xml:space="preserve">، </w:t>
      </w:r>
      <w:r w:rsidRPr="00853DCC">
        <w:rPr>
          <w:sz w:val="24"/>
          <w:szCs w:val="24"/>
          <w:rtl/>
        </w:rPr>
        <w:t>326</w:t>
      </w:r>
      <w:r w:rsidR="007B4087">
        <w:rPr>
          <w:sz w:val="24"/>
          <w:szCs w:val="24"/>
          <w:rtl/>
        </w:rPr>
        <w:t xml:space="preserve">، </w:t>
      </w:r>
      <w:r w:rsidRPr="00853DCC">
        <w:rPr>
          <w:sz w:val="24"/>
          <w:szCs w:val="24"/>
          <w:rtl/>
        </w:rPr>
        <w:t>336</w:t>
      </w:r>
      <w:r w:rsidR="007B4087">
        <w:rPr>
          <w:sz w:val="24"/>
          <w:szCs w:val="24"/>
          <w:rtl/>
        </w:rPr>
        <w:t xml:space="preserve">، </w:t>
      </w:r>
      <w:r w:rsidRPr="00853DCC">
        <w:rPr>
          <w:sz w:val="24"/>
          <w:szCs w:val="24"/>
          <w:rtl/>
        </w:rPr>
        <w:t>343</w:t>
      </w:r>
      <w:r w:rsidR="007B4087">
        <w:rPr>
          <w:sz w:val="24"/>
          <w:szCs w:val="24"/>
          <w:rtl/>
        </w:rPr>
        <w:t xml:space="preserve">، </w:t>
      </w:r>
      <w:r w:rsidRPr="00853DCC">
        <w:rPr>
          <w:sz w:val="24"/>
          <w:szCs w:val="24"/>
          <w:rtl/>
        </w:rPr>
        <w:t>366</w:t>
      </w:r>
      <w:r w:rsidR="007B4087">
        <w:rPr>
          <w:sz w:val="24"/>
          <w:szCs w:val="24"/>
          <w:rtl/>
        </w:rPr>
        <w:t xml:space="preserve">، </w:t>
      </w:r>
      <w:r w:rsidRPr="00853DCC">
        <w:rPr>
          <w:sz w:val="24"/>
          <w:szCs w:val="24"/>
          <w:rtl/>
        </w:rPr>
        <w:t>408</w:t>
      </w:r>
      <w:r w:rsidR="007B4087">
        <w:rPr>
          <w:sz w:val="24"/>
          <w:szCs w:val="24"/>
          <w:rtl/>
        </w:rPr>
        <w:t xml:space="preserve">، </w:t>
      </w:r>
      <w:r w:rsidRPr="00853DCC">
        <w:rPr>
          <w:sz w:val="24"/>
          <w:szCs w:val="24"/>
          <w:rtl/>
        </w:rPr>
        <w:t>411</w:t>
      </w:r>
      <w:r w:rsidR="007B4087">
        <w:rPr>
          <w:sz w:val="24"/>
          <w:szCs w:val="24"/>
          <w:rtl/>
        </w:rPr>
        <w:t xml:space="preserve">، </w:t>
      </w:r>
      <w:r w:rsidRPr="00853DCC">
        <w:rPr>
          <w:sz w:val="24"/>
          <w:szCs w:val="24"/>
          <w:rtl/>
        </w:rPr>
        <w:t>436</w:t>
      </w:r>
      <w:r w:rsidR="007B4087">
        <w:rPr>
          <w:sz w:val="24"/>
          <w:szCs w:val="24"/>
          <w:rtl/>
        </w:rPr>
        <w:t xml:space="preserve">، </w:t>
      </w:r>
      <w:r w:rsidRPr="00853DCC">
        <w:rPr>
          <w:sz w:val="24"/>
          <w:szCs w:val="24"/>
          <w:rtl/>
        </w:rPr>
        <w:t>467</w:t>
      </w:r>
      <w:r w:rsidR="007B4087">
        <w:rPr>
          <w:sz w:val="24"/>
          <w:szCs w:val="24"/>
          <w:rtl/>
        </w:rPr>
        <w:t xml:space="preserve">، </w:t>
      </w:r>
      <w:r w:rsidRPr="00853DCC">
        <w:rPr>
          <w:sz w:val="24"/>
          <w:szCs w:val="24"/>
          <w:rtl/>
        </w:rPr>
        <w:t>554</w:t>
      </w:r>
      <w:r w:rsidR="007B4087">
        <w:rPr>
          <w:sz w:val="24"/>
          <w:szCs w:val="24"/>
          <w:rtl/>
        </w:rPr>
        <w:t xml:space="preserve">، </w:t>
      </w:r>
      <w:r w:rsidRPr="00853DCC">
        <w:rPr>
          <w:sz w:val="24"/>
          <w:szCs w:val="24"/>
          <w:rtl/>
        </w:rPr>
        <w:t>556</w:t>
      </w:r>
      <w:r w:rsidR="007B4087">
        <w:rPr>
          <w:sz w:val="24"/>
          <w:szCs w:val="24"/>
          <w:rtl/>
        </w:rPr>
        <w:t xml:space="preserve">، </w:t>
      </w:r>
      <w:r w:rsidRPr="00853DCC">
        <w:rPr>
          <w:sz w:val="24"/>
          <w:szCs w:val="24"/>
          <w:rtl/>
        </w:rPr>
        <w:t>568</w:t>
      </w:r>
      <w:r w:rsidR="007B4087">
        <w:rPr>
          <w:sz w:val="24"/>
          <w:szCs w:val="24"/>
          <w:rtl/>
        </w:rPr>
        <w:t xml:space="preserve">، </w:t>
      </w:r>
      <w:r w:rsidRPr="00853DCC">
        <w:rPr>
          <w:sz w:val="24"/>
          <w:szCs w:val="24"/>
          <w:rtl/>
        </w:rPr>
        <w:t>572</w:t>
      </w:r>
      <w:r w:rsidR="007B4087">
        <w:rPr>
          <w:sz w:val="24"/>
          <w:szCs w:val="24"/>
          <w:rtl/>
        </w:rPr>
        <w:t xml:space="preserve">، </w:t>
      </w:r>
      <w:r w:rsidRPr="00853DCC">
        <w:rPr>
          <w:sz w:val="24"/>
          <w:szCs w:val="24"/>
          <w:rtl/>
        </w:rPr>
        <w:t>578</w:t>
      </w:r>
      <w:r w:rsidR="007B4087">
        <w:rPr>
          <w:sz w:val="24"/>
          <w:szCs w:val="24"/>
          <w:rtl/>
        </w:rPr>
        <w:t xml:space="preserve">، </w:t>
      </w:r>
      <w:r w:rsidRPr="00853DCC">
        <w:rPr>
          <w:sz w:val="24"/>
          <w:szCs w:val="24"/>
          <w:rtl/>
        </w:rPr>
        <w:t>581</w:t>
      </w:r>
      <w:r w:rsidR="007B4087">
        <w:rPr>
          <w:sz w:val="24"/>
          <w:szCs w:val="24"/>
          <w:rtl/>
        </w:rPr>
        <w:t xml:space="preserve">، </w:t>
      </w:r>
      <w:r w:rsidRPr="00853DCC">
        <w:rPr>
          <w:sz w:val="24"/>
          <w:szCs w:val="24"/>
          <w:rtl/>
        </w:rPr>
        <w:t>582</w:t>
      </w:r>
      <w:r w:rsidR="007B4087">
        <w:rPr>
          <w:sz w:val="24"/>
          <w:szCs w:val="24"/>
          <w:rtl/>
        </w:rPr>
        <w:t xml:space="preserve">، </w:t>
      </w:r>
      <w:r w:rsidRPr="00853DCC">
        <w:rPr>
          <w:sz w:val="24"/>
          <w:szCs w:val="24"/>
          <w:rtl/>
        </w:rPr>
        <w:t>583</w:t>
      </w:r>
      <w:r w:rsidR="007B4087">
        <w:rPr>
          <w:sz w:val="24"/>
          <w:szCs w:val="24"/>
          <w:rtl/>
        </w:rPr>
        <w:t xml:space="preserve">، </w:t>
      </w:r>
      <w:r w:rsidRPr="00853DCC">
        <w:rPr>
          <w:sz w:val="24"/>
          <w:szCs w:val="24"/>
          <w:rtl/>
        </w:rPr>
        <w:t>584</w:t>
      </w:r>
      <w:r w:rsidR="007B4087">
        <w:rPr>
          <w:sz w:val="24"/>
          <w:szCs w:val="24"/>
          <w:rtl/>
        </w:rPr>
        <w:t xml:space="preserve">، </w:t>
      </w:r>
      <w:r w:rsidRPr="00853DCC">
        <w:rPr>
          <w:sz w:val="24"/>
          <w:szCs w:val="24"/>
          <w:rtl/>
        </w:rPr>
        <w:t>644</w:t>
      </w:r>
      <w:r w:rsidR="007B4087">
        <w:rPr>
          <w:sz w:val="24"/>
          <w:szCs w:val="24"/>
          <w:rtl/>
        </w:rPr>
        <w:t xml:space="preserve">، </w:t>
      </w:r>
      <w:r w:rsidRPr="00853DCC">
        <w:rPr>
          <w:sz w:val="24"/>
          <w:szCs w:val="24"/>
          <w:rtl/>
        </w:rPr>
        <w:t>662</w:t>
      </w:r>
      <w:r w:rsidR="007B4087">
        <w:rPr>
          <w:sz w:val="24"/>
          <w:szCs w:val="24"/>
          <w:rtl/>
        </w:rPr>
        <w:t xml:space="preserve">، </w:t>
      </w:r>
      <w:r w:rsidRPr="00853DCC">
        <w:rPr>
          <w:sz w:val="24"/>
          <w:szCs w:val="24"/>
          <w:rtl/>
        </w:rPr>
        <w:t>687</w:t>
      </w:r>
      <w:r w:rsidR="007B4087">
        <w:rPr>
          <w:sz w:val="24"/>
          <w:szCs w:val="24"/>
          <w:rtl/>
        </w:rPr>
        <w:t xml:space="preserve">، </w:t>
      </w:r>
      <w:r w:rsidRPr="00853DCC">
        <w:rPr>
          <w:sz w:val="24"/>
          <w:szCs w:val="24"/>
          <w:rtl/>
        </w:rPr>
        <w:t>694</w:t>
      </w:r>
      <w:r w:rsidR="007B4087">
        <w:rPr>
          <w:sz w:val="24"/>
          <w:szCs w:val="24"/>
          <w:rtl/>
        </w:rPr>
        <w:t xml:space="preserve">، </w:t>
      </w:r>
      <w:r w:rsidRPr="00853DCC">
        <w:rPr>
          <w:sz w:val="24"/>
          <w:szCs w:val="24"/>
          <w:rtl/>
        </w:rPr>
        <w:t>753</w:t>
      </w:r>
      <w:r w:rsidR="007B4087">
        <w:rPr>
          <w:sz w:val="24"/>
          <w:szCs w:val="24"/>
          <w:rtl/>
        </w:rPr>
        <w:t xml:space="preserve">، </w:t>
      </w:r>
      <w:r w:rsidRPr="00853DCC">
        <w:rPr>
          <w:sz w:val="24"/>
          <w:szCs w:val="24"/>
          <w:rtl/>
        </w:rPr>
        <w:t>990</w:t>
      </w:r>
      <w:r w:rsidR="007B4087">
        <w:rPr>
          <w:sz w:val="24"/>
          <w:szCs w:val="24"/>
          <w:rtl/>
        </w:rPr>
        <w:t xml:space="preserve">، </w:t>
      </w:r>
      <w:r w:rsidRPr="00853DCC">
        <w:rPr>
          <w:sz w:val="24"/>
          <w:szCs w:val="24"/>
          <w:rtl/>
        </w:rPr>
        <w:t>1066</w:t>
      </w:r>
      <w:r w:rsidR="007B4087">
        <w:rPr>
          <w:sz w:val="24"/>
          <w:szCs w:val="24"/>
          <w:rtl/>
        </w:rPr>
        <w:t xml:space="preserve">، </w:t>
      </w:r>
      <w:r w:rsidRPr="00853DCC">
        <w:rPr>
          <w:sz w:val="24"/>
          <w:szCs w:val="24"/>
          <w:rtl/>
        </w:rPr>
        <w:t>1067</w:t>
      </w:r>
    </w:p>
    <w:p w:rsidR="000631D9" w:rsidRPr="00853DCC" w:rsidRDefault="000631D9" w:rsidP="00615AA0">
      <w:pPr>
        <w:pStyle w:val="a"/>
        <w:spacing w:line="340" w:lineRule="exact"/>
        <w:ind w:firstLine="0"/>
        <w:rPr>
          <w:sz w:val="24"/>
          <w:szCs w:val="24"/>
          <w:rtl/>
        </w:rPr>
      </w:pPr>
      <w:r w:rsidRPr="00853DCC">
        <w:rPr>
          <w:sz w:val="24"/>
          <w:szCs w:val="24"/>
          <w:rtl/>
        </w:rPr>
        <w:t>عراق عرب</w:t>
      </w:r>
      <w:r w:rsidR="007B4087">
        <w:rPr>
          <w:sz w:val="24"/>
          <w:szCs w:val="24"/>
          <w:rtl/>
        </w:rPr>
        <w:t xml:space="preserve">، </w:t>
      </w:r>
      <w:r w:rsidRPr="00853DCC">
        <w:rPr>
          <w:sz w:val="24"/>
          <w:szCs w:val="24"/>
          <w:rtl/>
        </w:rPr>
        <w:t>265</w:t>
      </w:r>
    </w:p>
    <w:p w:rsidR="000631D9" w:rsidRPr="00853DCC" w:rsidRDefault="000631D9" w:rsidP="00615AA0">
      <w:pPr>
        <w:pStyle w:val="a"/>
        <w:spacing w:line="340" w:lineRule="exact"/>
        <w:ind w:firstLine="0"/>
        <w:rPr>
          <w:sz w:val="24"/>
          <w:szCs w:val="24"/>
          <w:rtl/>
        </w:rPr>
      </w:pPr>
      <w:r w:rsidRPr="00853DCC">
        <w:rPr>
          <w:sz w:val="24"/>
          <w:szCs w:val="24"/>
          <w:rtl/>
        </w:rPr>
        <w:t>عراقی</w:t>
      </w:r>
      <w:r w:rsidR="007B4087">
        <w:rPr>
          <w:sz w:val="24"/>
          <w:szCs w:val="24"/>
          <w:rtl/>
        </w:rPr>
        <w:t xml:space="preserve">، </w:t>
      </w:r>
      <w:r w:rsidRPr="00853DCC">
        <w:rPr>
          <w:sz w:val="24"/>
          <w:szCs w:val="24"/>
          <w:rtl/>
        </w:rPr>
        <w:t>آقا ضیاء</w:t>
      </w:r>
      <w:r w:rsidR="007B4087">
        <w:rPr>
          <w:sz w:val="24"/>
          <w:szCs w:val="24"/>
          <w:rtl/>
        </w:rPr>
        <w:t xml:space="preserve">، </w:t>
      </w:r>
      <w:r w:rsidRPr="00853DCC">
        <w:rPr>
          <w:sz w:val="24"/>
          <w:szCs w:val="24"/>
          <w:rtl/>
        </w:rPr>
        <w:t>852</w:t>
      </w:r>
    </w:p>
    <w:p w:rsidR="000631D9" w:rsidRPr="00853DCC" w:rsidRDefault="000631D9" w:rsidP="00615AA0">
      <w:pPr>
        <w:pStyle w:val="a"/>
        <w:spacing w:line="340" w:lineRule="exact"/>
        <w:ind w:firstLine="0"/>
        <w:rPr>
          <w:sz w:val="24"/>
          <w:szCs w:val="24"/>
          <w:rtl/>
        </w:rPr>
      </w:pPr>
      <w:r w:rsidRPr="00853DCC">
        <w:rPr>
          <w:sz w:val="24"/>
          <w:szCs w:val="24"/>
          <w:rtl/>
        </w:rPr>
        <w:t>عراقی</w:t>
      </w:r>
      <w:r w:rsidR="007B4087">
        <w:rPr>
          <w:sz w:val="24"/>
          <w:szCs w:val="24"/>
          <w:rtl/>
        </w:rPr>
        <w:t xml:space="preserve">، </w:t>
      </w:r>
      <w:r w:rsidRPr="00853DCC">
        <w:rPr>
          <w:sz w:val="24"/>
          <w:szCs w:val="24"/>
          <w:rtl/>
        </w:rPr>
        <w:t>حاج آقا مجتبی</w:t>
      </w:r>
      <w:r w:rsidR="007B4087">
        <w:rPr>
          <w:sz w:val="24"/>
          <w:szCs w:val="24"/>
          <w:rtl/>
        </w:rPr>
        <w:t xml:space="preserve">، </w:t>
      </w:r>
      <w:r w:rsidRPr="00853DCC">
        <w:rPr>
          <w:sz w:val="24"/>
          <w:szCs w:val="24"/>
          <w:rtl/>
        </w:rPr>
        <w:t>237</w:t>
      </w:r>
      <w:r w:rsidR="007B4087">
        <w:rPr>
          <w:sz w:val="24"/>
          <w:szCs w:val="24"/>
          <w:rtl/>
        </w:rPr>
        <w:t xml:space="preserve">، </w:t>
      </w:r>
      <w:r w:rsidRPr="00853DCC">
        <w:rPr>
          <w:sz w:val="24"/>
          <w:szCs w:val="24"/>
          <w:rtl/>
        </w:rPr>
        <w:t>393</w:t>
      </w:r>
      <w:r w:rsidR="007B4087">
        <w:rPr>
          <w:sz w:val="24"/>
          <w:szCs w:val="24"/>
          <w:rtl/>
        </w:rPr>
        <w:t xml:space="preserve">، </w:t>
      </w:r>
      <w:r w:rsidRPr="00853DCC">
        <w:rPr>
          <w:sz w:val="24"/>
          <w:szCs w:val="24"/>
          <w:rtl/>
        </w:rPr>
        <w:t>420</w:t>
      </w:r>
      <w:r w:rsidR="007B4087">
        <w:rPr>
          <w:sz w:val="24"/>
          <w:szCs w:val="24"/>
          <w:rtl/>
        </w:rPr>
        <w:t xml:space="preserve">، </w:t>
      </w:r>
      <w:r w:rsidRPr="00853DCC">
        <w:rPr>
          <w:sz w:val="24"/>
          <w:szCs w:val="24"/>
          <w:rtl/>
        </w:rPr>
        <w:t>474</w:t>
      </w:r>
    </w:p>
    <w:p w:rsidR="000631D9" w:rsidRPr="00853DCC" w:rsidRDefault="000631D9" w:rsidP="00615AA0">
      <w:pPr>
        <w:pStyle w:val="a"/>
        <w:spacing w:line="340" w:lineRule="exact"/>
        <w:ind w:firstLine="0"/>
        <w:rPr>
          <w:sz w:val="24"/>
          <w:szCs w:val="24"/>
          <w:rtl/>
        </w:rPr>
      </w:pPr>
      <w:r w:rsidRPr="00853DCC">
        <w:rPr>
          <w:sz w:val="24"/>
          <w:szCs w:val="24"/>
          <w:rtl/>
        </w:rPr>
        <w:t>عراقی</w:t>
      </w:r>
      <w:r w:rsidR="007B4087">
        <w:rPr>
          <w:sz w:val="24"/>
          <w:szCs w:val="24"/>
          <w:rtl/>
        </w:rPr>
        <w:t xml:space="preserve">، </w:t>
      </w:r>
      <w:r w:rsidRPr="00853DCC">
        <w:rPr>
          <w:sz w:val="24"/>
          <w:szCs w:val="24"/>
          <w:rtl/>
        </w:rPr>
        <w:t>حسام</w:t>
      </w:r>
      <w:r w:rsidR="007B4087">
        <w:rPr>
          <w:sz w:val="24"/>
          <w:szCs w:val="24"/>
          <w:rtl/>
        </w:rPr>
        <w:t xml:space="preserve">، </w:t>
      </w:r>
      <w:r w:rsidRPr="00853DCC">
        <w:rPr>
          <w:sz w:val="24"/>
          <w:szCs w:val="24"/>
          <w:rtl/>
        </w:rPr>
        <w:t>777</w:t>
      </w:r>
    </w:p>
    <w:p w:rsidR="000631D9" w:rsidRPr="00853DCC" w:rsidRDefault="000631D9" w:rsidP="00615AA0">
      <w:pPr>
        <w:pStyle w:val="a"/>
        <w:spacing w:line="340" w:lineRule="exact"/>
        <w:ind w:firstLine="0"/>
        <w:rPr>
          <w:sz w:val="24"/>
          <w:szCs w:val="24"/>
          <w:rtl/>
        </w:rPr>
      </w:pPr>
      <w:r w:rsidRPr="00853DCC">
        <w:rPr>
          <w:sz w:val="24"/>
          <w:szCs w:val="24"/>
          <w:rtl/>
        </w:rPr>
        <w:t>عراقی</w:t>
      </w:r>
      <w:r w:rsidR="007B4087">
        <w:rPr>
          <w:sz w:val="24"/>
          <w:szCs w:val="24"/>
          <w:rtl/>
        </w:rPr>
        <w:t xml:space="preserve">، </w:t>
      </w:r>
      <w:r w:rsidRPr="00853DCC">
        <w:rPr>
          <w:sz w:val="24"/>
          <w:szCs w:val="24"/>
          <w:rtl/>
        </w:rPr>
        <w:t>عزت الله</w:t>
      </w:r>
      <w:r w:rsidR="007B4087">
        <w:rPr>
          <w:sz w:val="24"/>
          <w:szCs w:val="24"/>
          <w:rtl/>
        </w:rPr>
        <w:t xml:space="preserve">، </w:t>
      </w:r>
      <w:r w:rsidRPr="00853DCC">
        <w:rPr>
          <w:sz w:val="24"/>
          <w:szCs w:val="24"/>
          <w:rtl/>
        </w:rPr>
        <w:t>517</w:t>
      </w:r>
    </w:p>
    <w:p w:rsidR="000631D9" w:rsidRPr="00853DCC" w:rsidRDefault="000631D9" w:rsidP="00615AA0">
      <w:pPr>
        <w:pStyle w:val="a"/>
        <w:spacing w:line="340" w:lineRule="exact"/>
        <w:ind w:firstLine="0"/>
        <w:rPr>
          <w:sz w:val="24"/>
          <w:szCs w:val="24"/>
          <w:rtl/>
        </w:rPr>
      </w:pPr>
      <w:r w:rsidRPr="00853DCC">
        <w:rPr>
          <w:sz w:val="24"/>
          <w:szCs w:val="24"/>
          <w:rtl/>
        </w:rPr>
        <w:t>عراقی</w:t>
      </w:r>
      <w:r w:rsidR="007B4087">
        <w:rPr>
          <w:sz w:val="24"/>
          <w:szCs w:val="24"/>
          <w:rtl/>
        </w:rPr>
        <w:t xml:space="preserve">، </w:t>
      </w:r>
      <w:r w:rsidRPr="00853DCC">
        <w:rPr>
          <w:sz w:val="24"/>
          <w:szCs w:val="24"/>
          <w:rtl/>
        </w:rPr>
        <w:t>مهدی</w:t>
      </w:r>
      <w:r w:rsidR="007B4087">
        <w:rPr>
          <w:sz w:val="24"/>
          <w:szCs w:val="24"/>
          <w:rtl/>
        </w:rPr>
        <w:t xml:space="preserve">، </w:t>
      </w:r>
      <w:r w:rsidRPr="00853DCC">
        <w:rPr>
          <w:sz w:val="24"/>
          <w:szCs w:val="24"/>
          <w:rtl/>
        </w:rPr>
        <w:t>247</w:t>
      </w:r>
      <w:r w:rsidR="007B4087">
        <w:rPr>
          <w:sz w:val="24"/>
          <w:szCs w:val="24"/>
          <w:rtl/>
        </w:rPr>
        <w:t xml:space="preserve">، </w:t>
      </w:r>
      <w:r w:rsidRPr="00853DCC">
        <w:rPr>
          <w:sz w:val="24"/>
          <w:szCs w:val="24"/>
          <w:rtl/>
        </w:rPr>
        <w:t>321</w:t>
      </w:r>
      <w:r w:rsidR="007B4087">
        <w:rPr>
          <w:sz w:val="24"/>
          <w:szCs w:val="24"/>
          <w:rtl/>
        </w:rPr>
        <w:t xml:space="preserve">، </w:t>
      </w:r>
      <w:r w:rsidRPr="00853DCC">
        <w:rPr>
          <w:sz w:val="24"/>
          <w:szCs w:val="24"/>
          <w:rtl/>
        </w:rPr>
        <w:t>338</w:t>
      </w:r>
      <w:r w:rsidR="007B4087">
        <w:rPr>
          <w:sz w:val="24"/>
          <w:szCs w:val="24"/>
          <w:rtl/>
        </w:rPr>
        <w:t xml:space="preserve">، </w:t>
      </w:r>
      <w:r w:rsidRPr="00853DCC">
        <w:rPr>
          <w:sz w:val="24"/>
          <w:szCs w:val="24"/>
          <w:rtl/>
        </w:rPr>
        <w:t>463</w:t>
      </w:r>
      <w:r w:rsidR="007B4087">
        <w:rPr>
          <w:sz w:val="24"/>
          <w:szCs w:val="24"/>
          <w:rtl/>
        </w:rPr>
        <w:t xml:space="preserve">، </w:t>
      </w:r>
      <w:r w:rsidRPr="00853DCC">
        <w:rPr>
          <w:sz w:val="24"/>
          <w:szCs w:val="24"/>
          <w:rtl/>
        </w:rPr>
        <w:t>465</w:t>
      </w:r>
      <w:r w:rsidR="007B4087">
        <w:rPr>
          <w:sz w:val="24"/>
          <w:szCs w:val="24"/>
          <w:rtl/>
        </w:rPr>
        <w:t xml:space="preserve">، </w:t>
      </w:r>
      <w:r w:rsidRPr="00853DCC">
        <w:rPr>
          <w:sz w:val="24"/>
          <w:szCs w:val="24"/>
          <w:rtl/>
        </w:rPr>
        <w:t>466</w:t>
      </w:r>
      <w:r w:rsidR="007B4087">
        <w:rPr>
          <w:sz w:val="24"/>
          <w:szCs w:val="24"/>
          <w:rtl/>
        </w:rPr>
        <w:t xml:space="preserve">، </w:t>
      </w:r>
      <w:r w:rsidRPr="00853DCC">
        <w:rPr>
          <w:sz w:val="24"/>
          <w:szCs w:val="24"/>
          <w:rtl/>
        </w:rPr>
        <w:t>467</w:t>
      </w:r>
      <w:r w:rsidR="007B4087">
        <w:rPr>
          <w:sz w:val="24"/>
          <w:szCs w:val="24"/>
          <w:rtl/>
        </w:rPr>
        <w:t xml:space="preserve">، </w:t>
      </w:r>
      <w:r w:rsidRPr="00853DCC">
        <w:rPr>
          <w:sz w:val="24"/>
          <w:szCs w:val="24"/>
          <w:rtl/>
        </w:rPr>
        <w:t>638</w:t>
      </w:r>
      <w:r w:rsidR="007B4087">
        <w:rPr>
          <w:sz w:val="24"/>
          <w:szCs w:val="24"/>
          <w:rtl/>
        </w:rPr>
        <w:t xml:space="preserve">، </w:t>
      </w:r>
      <w:r w:rsidRPr="00853DCC">
        <w:rPr>
          <w:sz w:val="24"/>
          <w:szCs w:val="24"/>
          <w:rtl/>
        </w:rPr>
        <w:t>639</w:t>
      </w:r>
      <w:r w:rsidR="007B4087">
        <w:rPr>
          <w:sz w:val="24"/>
          <w:szCs w:val="24"/>
          <w:rtl/>
        </w:rPr>
        <w:t xml:space="preserve">، </w:t>
      </w:r>
      <w:r w:rsidRPr="00853DCC">
        <w:rPr>
          <w:sz w:val="24"/>
          <w:szCs w:val="24"/>
          <w:rtl/>
        </w:rPr>
        <w:t>640</w:t>
      </w:r>
      <w:r w:rsidR="007B4087">
        <w:rPr>
          <w:sz w:val="24"/>
          <w:szCs w:val="24"/>
          <w:rtl/>
        </w:rPr>
        <w:t xml:space="preserve">، </w:t>
      </w:r>
      <w:r w:rsidRPr="00853DCC">
        <w:rPr>
          <w:sz w:val="24"/>
          <w:szCs w:val="24"/>
          <w:rtl/>
        </w:rPr>
        <w:t>642</w:t>
      </w:r>
      <w:r w:rsidR="007B4087">
        <w:rPr>
          <w:sz w:val="24"/>
          <w:szCs w:val="24"/>
          <w:rtl/>
        </w:rPr>
        <w:t xml:space="preserve">، </w:t>
      </w:r>
      <w:r w:rsidRPr="00853DCC">
        <w:rPr>
          <w:sz w:val="24"/>
          <w:szCs w:val="24"/>
          <w:rtl/>
        </w:rPr>
        <w:t>746</w:t>
      </w:r>
      <w:r w:rsidR="007B4087">
        <w:rPr>
          <w:sz w:val="24"/>
          <w:szCs w:val="24"/>
          <w:rtl/>
        </w:rPr>
        <w:t xml:space="preserve">، </w:t>
      </w:r>
      <w:r w:rsidRPr="00853DCC">
        <w:rPr>
          <w:sz w:val="24"/>
          <w:szCs w:val="24"/>
          <w:rtl/>
        </w:rPr>
        <w:t>777</w:t>
      </w:r>
      <w:r w:rsidR="007B4087">
        <w:rPr>
          <w:sz w:val="24"/>
          <w:szCs w:val="24"/>
          <w:rtl/>
        </w:rPr>
        <w:t xml:space="preserve">، </w:t>
      </w:r>
      <w:r w:rsidRPr="00853DCC">
        <w:rPr>
          <w:sz w:val="24"/>
          <w:szCs w:val="24"/>
          <w:rtl/>
        </w:rPr>
        <w:t>788</w:t>
      </w:r>
    </w:p>
    <w:p w:rsidR="000631D9" w:rsidRPr="00853DCC" w:rsidRDefault="000631D9" w:rsidP="00615AA0">
      <w:pPr>
        <w:pStyle w:val="a"/>
        <w:spacing w:line="340" w:lineRule="exact"/>
        <w:ind w:firstLine="0"/>
        <w:rPr>
          <w:sz w:val="24"/>
          <w:szCs w:val="24"/>
          <w:rtl/>
        </w:rPr>
      </w:pPr>
      <w:r w:rsidRPr="00853DCC">
        <w:rPr>
          <w:sz w:val="24"/>
          <w:szCs w:val="24"/>
          <w:rtl/>
        </w:rPr>
        <w:t>عراقی</w:t>
      </w:r>
      <w:r w:rsidR="007B4087">
        <w:rPr>
          <w:sz w:val="24"/>
          <w:szCs w:val="24"/>
          <w:rtl/>
        </w:rPr>
        <w:t xml:space="preserve">، </w:t>
      </w:r>
      <w:r w:rsidRPr="00853DCC">
        <w:rPr>
          <w:sz w:val="24"/>
          <w:szCs w:val="24"/>
          <w:rtl/>
        </w:rPr>
        <w:t>نادر</w:t>
      </w:r>
      <w:r w:rsidR="007B4087">
        <w:rPr>
          <w:sz w:val="24"/>
          <w:szCs w:val="24"/>
          <w:rtl/>
        </w:rPr>
        <w:t xml:space="preserve">، </w:t>
      </w:r>
      <w:r w:rsidRPr="00853DCC">
        <w:rPr>
          <w:sz w:val="24"/>
          <w:szCs w:val="24"/>
          <w:rtl/>
        </w:rPr>
        <w:t>777</w:t>
      </w:r>
    </w:p>
    <w:p w:rsidR="000631D9" w:rsidRPr="00853DCC" w:rsidRDefault="000631D9" w:rsidP="00615AA0">
      <w:pPr>
        <w:pStyle w:val="a"/>
        <w:spacing w:line="340" w:lineRule="exact"/>
        <w:ind w:firstLine="0"/>
        <w:rPr>
          <w:sz w:val="24"/>
          <w:szCs w:val="24"/>
          <w:rtl/>
        </w:rPr>
      </w:pPr>
      <w:r w:rsidRPr="00853DCC">
        <w:rPr>
          <w:sz w:val="24"/>
          <w:szCs w:val="24"/>
          <w:rtl/>
        </w:rPr>
        <w:t>عرب</w:t>
      </w:r>
      <w:r w:rsidR="007B4087">
        <w:rPr>
          <w:sz w:val="24"/>
          <w:szCs w:val="24"/>
          <w:rtl/>
        </w:rPr>
        <w:t xml:space="preserve">، </w:t>
      </w:r>
      <w:r w:rsidRPr="00853DCC">
        <w:rPr>
          <w:sz w:val="24"/>
          <w:szCs w:val="24"/>
          <w:rtl/>
        </w:rPr>
        <w:t>اصغر</w:t>
      </w:r>
      <w:r w:rsidR="007B4087">
        <w:rPr>
          <w:sz w:val="24"/>
          <w:szCs w:val="24"/>
          <w:rtl/>
        </w:rPr>
        <w:t xml:space="preserve">، </w:t>
      </w:r>
      <w:r w:rsidRPr="00853DCC">
        <w:rPr>
          <w:sz w:val="24"/>
          <w:szCs w:val="24"/>
          <w:rtl/>
        </w:rPr>
        <w:t>139</w:t>
      </w:r>
    </w:p>
    <w:p w:rsidR="000631D9" w:rsidRPr="00853DCC" w:rsidRDefault="000631D9" w:rsidP="00615AA0">
      <w:pPr>
        <w:pStyle w:val="a"/>
        <w:spacing w:line="340" w:lineRule="exact"/>
        <w:ind w:firstLine="0"/>
        <w:rPr>
          <w:sz w:val="24"/>
          <w:szCs w:val="24"/>
          <w:rtl/>
        </w:rPr>
      </w:pPr>
      <w:r w:rsidRPr="00853DCC">
        <w:rPr>
          <w:sz w:val="24"/>
          <w:szCs w:val="24"/>
          <w:rtl/>
        </w:rPr>
        <w:t>عربستان</w:t>
      </w:r>
      <w:r w:rsidR="007B4087">
        <w:rPr>
          <w:sz w:val="24"/>
          <w:szCs w:val="24"/>
          <w:rtl/>
        </w:rPr>
        <w:t xml:space="preserve">، </w:t>
      </w:r>
      <w:r w:rsidRPr="00853DCC">
        <w:rPr>
          <w:sz w:val="24"/>
          <w:szCs w:val="24"/>
          <w:rtl/>
        </w:rPr>
        <w:t>1050</w:t>
      </w:r>
    </w:p>
    <w:p w:rsidR="000631D9" w:rsidRPr="00853DCC" w:rsidRDefault="000631D9" w:rsidP="00615AA0">
      <w:pPr>
        <w:pStyle w:val="a"/>
        <w:spacing w:line="340" w:lineRule="exact"/>
        <w:ind w:firstLine="0"/>
        <w:rPr>
          <w:sz w:val="24"/>
          <w:szCs w:val="24"/>
          <w:rtl/>
        </w:rPr>
      </w:pPr>
      <w:r w:rsidRPr="00853DCC">
        <w:rPr>
          <w:sz w:val="24"/>
          <w:szCs w:val="24"/>
          <w:rtl/>
        </w:rPr>
        <w:t>عرب</w:t>
      </w:r>
      <w:r w:rsidR="007B4087">
        <w:rPr>
          <w:sz w:val="24"/>
          <w:szCs w:val="24"/>
          <w:rtl/>
        </w:rPr>
        <w:t xml:space="preserve">، </w:t>
      </w:r>
      <w:r w:rsidRPr="00853DCC">
        <w:rPr>
          <w:sz w:val="24"/>
          <w:szCs w:val="24"/>
          <w:rtl/>
        </w:rPr>
        <w:t>سید موسی</w:t>
      </w:r>
      <w:r w:rsidR="007B4087">
        <w:rPr>
          <w:sz w:val="24"/>
          <w:szCs w:val="24"/>
          <w:rtl/>
        </w:rPr>
        <w:t xml:space="preserve">، </w:t>
      </w:r>
      <w:r w:rsidRPr="00853DCC">
        <w:rPr>
          <w:sz w:val="24"/>
          <w:szCs w:val="24"/>
          <w:rtl/>
        </w:rPr>
        <w:t>240</w:t>
      </w:r>
    </w:p>
    <w:p w:rsidR="000631D9" w:rsidRPr="00853DCC" w:rsidRDefault="000631D9" w:rsidP="00615AA0">
      <w:pPr>
        <w:pStyle w:val="a"/>
        <w:spacing w:line="340" w:lineRule="exact"/>
        <w:ind w:firstLine="0"/>
        <w:rPr>
          <w:sz w:val="24"/>
          <w:szCs w:val="24"/>
          <w:rtl/>
        </w:rPr>
      </w:pPr>
      <w:r w:rsidRPr="00853DCC">
        <w:rPr>
          <w:sz w:val="24"/>
          <w:szCs w:val="24"/>
          <w:rtl/>
        </w:rPr>
        <w:t>عرفات</w:t>
      </w:r>
      <w:r w:rsidR="007B4087">
        <w:rPr>
          <w:sz w:val="24"/>
          <w:szCs w:val="24"/>
          <w:rtl/>
        </w:rPr>
        <w:t xml:space="preserve">، </w:t>
      </w:r>
      <w:r w:rsidRPr="00853DCC">
        <w:rPr>
          <w:sz w:val="24"/>
          <w:szCs w:val="24"/>
          <w:rtl/>
        </w:rPr>
        <w:t>883</w:t>
      </w:r>
    </w:p>
    <w:p w:rsidR="000631D9" w:rsidRPr="00853DCC" w:rsidRDefault="000631D9" w:rsidP="00615AA0">
      <w:pPr>
        <w:pStyle w:val="a"/>
        <w:spacing w:line="340" w:lineRule="exact"/>
        <w:ind w:firstLine="0"/>
        <w:rPr>
          <w:sz w:val="24"/>
          <w:szCs w:val="24"/>
          <w:rtl/>
        </w:rPr>
      </w:pPr>
      <w:r w:rsidRPr="00853DCC">
        <w:rPr>
          <w:sz w:val="24"/>
          <w:szCs w:val="24"/>
          <w:rtl/>
        </w:rPr>
        <w:t>عرفا</w:t>
      </w:r>
      <w:r w:rsidR="007B4087">
        <w:rPr>
          <w:sz w:val="24"/>
          <w:szCs w:val="24"/>
          <w:rtl/>
        </w:rPr>
        <w:t xml:space="preserve">، </w:t>
      </w:r>
      <w:r w:rsidRPr="00853DCC">
        <w:rPr>
          <w:sz w:val="24"/>
          <w:szCs w:val="24"/>
          <w:rtl/>
        </w:rPr>
        <w:t>علی</w:t>
      </w:r>
      <w:r w:rsidR="007B4087">
        <w:rPr>
          <w:sz w:val="24"/>
          <w:szCs w:val="24"/>
          <w:rtl/>
        </w:rPr>
        <w:t xml:space="preserve">، </w:t>
      </w:r>
      <w:r w:rsidRPr="00853DCC">
        <w:rPr>
          <w:sz w:val="24"/>
          <w:szCs w:val="24"/>
          <w:rtl/>
        </w:rPr>
        <w:t>403</w:t>
      </w:r>
      <w:r w:rsidR="007B4087">
        <w:rPr>
          <w:sz w:val="24"/>
          <w:szCs w:val="24"/>
          <w:rtl/>
        </w:rPr>
        <w:t xml:space="preserve">، </w:t>
      </w:r>
      <w:r w:rsidRPr="00853DCC">
        <w:rPr>
          <w:sz w:val="24"/>
          <w:szCs w:val="24"/>
          <w:rtl/>
        </w:rPr>
        <w:t>405</w:t>
      </w:r>
      <w:r w:rsidR="007B4087">
        <w:rPr>
          <w:sz w:val="24"/>
          <w:szCs w:val="24"/>
          <w:rtl/>
        </w:rPr>
        <w:t xml:space="preserve">، </w:t>
      </w:r>
      <w:r w:rsidRPr="00853DCC">
        <w:rPr>
          <w:sz w:val="24"/>
          <w:szCs w:val="24"/>
          <w:rtl/>
        </w:rPr>
        <w:t>408</w:t>
      </w:r>
    </w:p>
    <w:p w:rsidR="000631D9" w:rsidRPr="00853DCC" w:rsidRDefault="000631D9" w:rsidP="00600237">
      <w:pPr>
        <w:pStyle w:val="a"/>
        <w:spacing w:line="340" w:lineRule="exact"/>
        <w:ind w:firstLine="0"/>
        <w:rPr>
          <w:sz w:val="24"/>
          <w:szCs w:val="24"/>
          <w:rtl/>
        </w:rPr>
      </w:pPr>
      <w:r w:rsidRPr="00853DCC">
        <w:rPr>
          <w:sz w:val="24"/>
          <w:szCs w:val="24"/>
          <w:rtl/>
        </w:rPr>
        <w:t>عرو</w:t>
      </w:r>
      <w:r w:rsidR="00600237">
        <w:rPr>
          <w:rFonts w:hint="cs"/>
          <w:sz w:val="24"/>
          <w:szCs w:val="24"/>
          <w:rtl/>
        </w:rPr>
        <w:t>ة</w:t>
      </w:r>
      <w:r w:rsidRPr="00853DCC">
        <w:rPr>
          <w:sz w:val="24"/>
          <w:szCs w:val="24"/>
          <w:rtl/>
        </w:rPr>
        <w:t xml:space="preserve"> الوثقی</w:t>
      </w:r>
      <w:r w:rsidR="007B4087">
        <w:rPr>
          <w:sz w:val="24"/>
          <w:szCs w:val="24"/>
          <w:rtl/>
        </w:rPr>
        <w:t xml:space="preserve">، </w:t>
      </w:r>
      <w:r w:rsidRPr="00853DCC">
        <w:rPr>
          <w:sz w:val="24"/>
          <w:szCs w:val="24"/>
          <w:rtl/>
        </w:rPr>
        <w:t>457</w:t>
      </w:r>
      <w:r w:rsidR="007B4087">
        <w:rPr>
          <w:sz w:val="24"/>
          <w:szCs w:val="24"/>
          <w:rtl/>
        </w:rPr>
        <w:t xml:space="preserve">، </w:t>
      </w:r>
      <w:r w:rsidRPr="00853DCC">
        <w:rPr>
          <w:sz w:val="24"/>
          <w:szCs w:val="24"/>
          <w:rtl/>
        </w:rPr>
        <w:t>977</w:t>
      </w:r>
    </w:p>
    <w:p w:rsidR="000631D9" w:rsidRPr="00853DCC" w:rsidRDefault="000631D9" w:rsidP="00615AA0">
      <w:pPr>
        <w:pStyle w:val="a"/>
        <w:spacing w:line="340" w:lineRule="exact"/>
        <w:ind w:firstLine="0"/>
        <w:rPr>
          <w:sz w:val="24"/>
          <w:szCs w:val="24"/>
          <w:rtl/>
        </w:rPr>
      </w:pPr>
      <w:r w:rsidRPr="00853DCC">
        <w:rPr>
          <w:sz w:val="24"/>
          <w:szCs w:val="24"/>
          <w:rtl/>
        </w:rPr>
        <w:t>عزت شاهی</w:t>
      </w:r>
      <w:r w:rsidR="007B4087">
        <w:rPr>
          <w:sz w:val="24"/>
          <w:szCs w:val="24"/>
          <w:rtl/>
        </w:rPr>
        <w:t xml:space="preserve">، </w:t>
      </w:r>
      <w:r w:rsidRPr="00853DCC">
        <w:rPr>
          <w:sz w:val="24"/>
          <w:szCs w:val="24"/>
          <w:rtl/>
        </w:rPr>
        <w:t>403</w:t>
      </w:r>
      <w:r w:rsidR="007B4087">
        <w:rPr>
          <w:sz w:val="24"/>
          <w:szCs w:val="24"/>
          <w:rtl/>
        </w:rPr>
        <w:t xml:space="preserve">، </w:t>
      </w:r>
      <w:r w:rsidRPr="00853DCC">
        <w:rPr>
          <w:sz w:val="24"/>
          <w:szCs w:val="24"/>
          <w:rtl/>
        </w:rPr>
        <w:t>468</w:t>
      </w:r>
      <w:r w:rsidR="007B4087">
        <w:rPr>
          <w:sz w:val="24"/>
          <w:szCs w:val="24"/>
          <w:rtl/>
        </w:rPr>
        <w:t xml:space="preserve">، </w:t>
      </w:r>
      <w:r w:rsidRPr="00853DCC">
        <w:rPr>
          <w:sz w:val="24"/>
          <w:szCs w:val="24"/>
          <w:rtl/>
        </w:rPr>
        <w:t>533</w:t>
      </w:r>
      <w:r w:rsidR="007B4087">
        <w:rPr>
          <w:sz w:val="24"/>
          <w:szCs w:val="24"/>
          <w:rtl/>
        </w:rPr>
        <w:t xml:space="preserve">، </w:t>
      </w:r>
      <w:r w:rsidRPr="00853DCC">
        <w:rPr>
          <w:sz w:val="24"/>
          <w:szCs w:val="24"/>
          <w:rtl/>
        </w:rPr>
        <w:t>569</w:t>
      </w:r>
      <w:r w:rsidR="007B4087">
        <w:rPr>
          <w:sz w:val="24"/>
          <w:szCs w:val="24"/>
          <w:rtl/>
        </w:rPr>
        <w:t xml:space="preserve">، </w:t>
      </w:r>
      <w:r w:rsidRPr="00853DCC">
        <w:rPr>
          <w:sz w:val="24"/>
          <w:szCs w:val="24"/>
          <w:rtl/>
        </w:rPr>
        <w:t>573</w:t>
      </w:r>
      <w:r w:rsidR="007B4087">
        <w:rPr>
          <w:sz w:val="24"/>
          <w:szCs w:val="24"/>
          <w:rtl/>
        </w:rPr>
        <w:t xml:space="preserve">، </w:t>
      </w:r>
      <w:r w:rsidRPr="00853DCC">
        <w:rPr>
          <w:sz w:val="24"/>
          <w:szCs w:val="24"/>
          <w:rtl/>
        </w:rPr>
        <w:t>595</w:t>
      </w:r>
      <w:r w:rsidR="007B4087">
        <w:rPr>
          <w:sz w:val="24"/>
          <w:szCs w:val="24"/>
          <w:rtl/>
        </w:rPr>
        <w:t xml:space="preserve">، </w:t>
      </w:r>
      <w:r w:rsidRPr="00853DCC">
        <w:rPr>
          <w:sz w:val="24"/>
          <w:szCs w:val="24"/>
          <w:rtl/>
        </w:rPr>
        <w:t>611</w:t>
      </w:r>
      <w:r w:rsidR="007B4087">
        <w:rPr>
          <w:sz w:val="24"/>
          <w:szCs w:val="24"/>
          <w:rtl/>
        </w:rPr>
        <w:t xml:space="preserve">، </w:t>
      </w:r>
      <w:r w:rsidRPr="00853DCC">
        <w:rPr>
          <w:sz w:val="24"/>
          <w:szCs w:val="24"/>
          <w:rtl/>
        </w:rPr>
        <w:t>644</w:t>
      </w:r>
    </w:p>
    <w:p w:rsidR="000631D9" w:rsidRPr="00853DCC" w:rsidRDefault="000631D9" w:rsidP="00615AA0">
      <w:pPr>
        <w:pStyle w:val="a"/>
        <w:spacing w:line="340" w:lineRule="exact"/>
        <w:ind w:firstLine="0"/>
        <w:rPr>
          <w:sz w:val="24"/>
          <w:szCs w:val="24"/>
          <w:rtl/>
        </w:rPr>
      </w:pPr>
      <w:r w:rsidRPr="00853DCC">
        <w:rPr>
          <w:sz w:val="24"/>
          <w:szCs w:val="24"/>
          <w:rtl/>
        </w:rPr>
        <w:t>عزتی</w:t>
      </w:r>
      <w:r w:rsidR="007B4087">
        <w:rPr>
          <w:sz w:val="24"/>
          <w:szCs w:val="24"/>
          <w:rtl/>
        </w:rPr>
        <w:t xml:space="preserve">، </w:t>
      </w:r>
      <w:r w:rsidRPr="00853DCC">
        <w:rPr>
          <w:sz w:val="24"/>
          <w:szCs w:val="24"/>
          <w:rtl/>
        </w:rPr>
        <w:t>ابوالفضل</w:t>
      </w:r>
      <w:r w:rsidR="007B4087">
        <w:rPr>
          <w:sz w:val="24"/>
          <w:szCs w:val="24"/>
          <w:rtl/>
        </w:rPr>
        <w:t xml:space="preserve">، </w:t>
      </w:r>
      <w:r w:rsidRPr="00853DCC">
        <w:rPr>
          <w:sz w:val="24"/>
          <w:szCs w:val="24"/>
          <w:rtl/>
        </w:rPr>
        <w:t>450</w:t>
      </w:r>
      <w:r w:rsidR="007B4087">
        <w:rPr>
          <w:sz w:val="24"/>
          <w:szCs w:val="24"/>
          <w:rtl/>
        </w:rPr>
        <w:t xml:space="preserve">، </w:t>
      </w:r>
      <w:r w:rsidRPr="00853DCC">
        <w:rPr>
          <w:sz w:val="24"/>
          <w:szCs w:val="24"/>
          <w:rtl/>
        </w:rPr>
        <w:t>517</w:t>
      </w:r>
    </w:p>
    <w:p w:rsidR="000631D9" w:rsidRPr="00853DCC" w:rsidRDefault="000631D9" w:rsidP="00615AA0">
      <w:pPr>
        <w:pStyle w:val="a"/>
        <w:spacing w:line="340" w:lineRule="exact"/>
        <w:ind w:firstLine="0"/>
        <w:rPr>
          <w:sz w:val="24"/>
          <w:szCs w:val="24"/>
          <w:rtl/>
        </w:rPr>
      </w:pPr>
      <w:r w:rsidRPr="00853DCC">
        <w:rPr>
          <w:sz w:val="24"/>
          <w:szCs w:val="24"/>
          <w:rtl/>
        </w:rPr>
        <w:t>عزتی</w:t>
      </w:r>
      <w:r w:rsidR="007B4087">
        <w:rPr>
          <w:sz w:val="24"/>
          <w:szCs w:val="24"/>
          <w:rtl/>
        </w:rPr>
        <w:t xml:space="preserve">، </w:t>
      </w:r>
      <w:r w:rsidRPr="00853DCC">
        <w:rPr>
          <w:sz w:val="24"/>
          <w:szCs w:val="24"/>
          <w:rtl/>
        </w:rPr>
        <w:t>حسین</w:t>
      </w:r>
      <w:r w:rsidR="007B4087">
        <w:rPr>
          <w:sz w:val="24"/>
          <w:szCs w:val="24"/>
          <w:rtl/>
        </w:rPr>
        <w:t xml:space="preserve">، </w:t>
      </w:r>
      <w:r w:rsidRPr="00853DCC">
        <w:rPr>
          <w:sz w:val="24"/>
          <w:szCs w:val="24"/>
          <w:rtl/>
        </w:rPr>
        <w:t>590</w:t>
      </w:r>
      <w:r w:rsidR="007B4087">
        <w:rPr>
          <w:sz w:val="24"/>
          <w:szCs w:val="24"/>
          <w:rtl/>
        </w:rPr>
        <w:t xml:space="preserve">، </w:t>
      </w:r>
      <w:r w:rsidRPr="00853DCC">
        <w:rPr>
          <w:sz w:val="24"/>
          <w:szCs w:val="24"/>
          <w:rtl/>
        </w:rPr>
        <w:t>591</w:t>
      </w:r>
    </w:p>
    <w:p w:rsidR="000631D9" w:rsidRPr="00853DCC" w:rsidRDefault="000631D9" w:rsidP="00615AA0">
      <w:pPr>
        <w:pStyle w:val="a"/>
        <w:spacing w:line="340" w:lineRule="exact"/>
        <w:ind w:firstLine="0"/>
        <w:rPr>
          <w:sz w:val="24"/>
          <w:szCs w:val="24"/>
          <w:rtl/>
        </w:rPr>
      </w:pPr>
      <w:r w:rsidRPr="00853DCC">
        <w:rPr>
          <w:sz w:val="24"/>
          <w:szCs w:val="24"/>
          <w:rtl/>
        </w:rPr>
        <w:t>عزری</w:t>
      </w:r>
      <w:r w:rsidR="007B4087">
        <w:rPr>
          <w:sz w:val="24"/>
          <w:szCs w:val="24"/>
          <w:rtl/>
        </w:rPr>
        <w:t xml:space="preserve">، </w:t>
      </w:r>
      <w:r w:rsidRPr="00853DCC">
        <w:rPr>
          <w:sz w:val="24"/>
          <w:szCs w:val="24"/>
          <w:rtl/>
        </w:rPr>
        <w:t>مئیر</w:t>
      </w:r>
      <w:r w:rsidR="007B4087">
        <w:rPr>
          <w:sz w:val="24"/>
          <w:szCs w:val="24"/>
          <w:rtl/>
        </w:rPr>
        <w:t xml:space="preserve">، </w:t>
      </w:r>
      <w:r w:rsidRPr="00853DCC">
        <w:rPr>
          <w:sz w:val="24"/>
          <w:szCs w:val="24"/>
          <w:rtl/>
        </w:rPr>
        <w:t>294</w:t>
      </w:r>
      <w:r w:rsidR="007B4087">
        <w:rPr>
          <w:sz w:val="24"/>
          <w:szCs w:val="24"/>
          <w:rtl/>
        </w:rPr>
        <w:t xml:space="preserve">، </w:t>
      </w:r>
      <w:r w:rsidRPr="00853DCC">
        <w:rPr>
          <w:sz w:val="24"/>
          <w:szCs w:val="24"/>
          <w:rtl/>
        </w:rPr>
        <w:t>821</w:t>
      </w:r>
    </w:p>
    <w:p w:rsidR="000631D9" w:rsidRPr="00853DCC" w:rsidRDefault="000631D9" w:rsidP="00615AA0">
      <w:pPr>
        <w:pStyle w:val="a"/>
        <w:spacing w:line="340" w:lineRule="exact"/>
        <w:ind w:firstLine="0"/>
        <w:rPr>
          <w:sz w:val="24"/>
          <w:szCs w:val="24"/>
          <w:rtl/>
        </w:rPr>
      </w:pPr>
      <w:r w:rsidRPr="00853DCC">
        <w:rPr>
          <w:sz w:val="24"/>
          <w:szCs w:val="24"/>
          <w:rtl/>
        </w:rPr>
        <w:t>عزیزیان</w:t>
      </w:r>
      <w:r w:rsidR="007B4087">
        <w:rPr>
          <w:sz w:val="24"/>
          <w:szCs w:val="24"/>
          <w:rtl/>
        </w:rPr>
        <w:t xml:space="preserve">، </w:t>
      </w:r>
      <w:r w:rsidRPr="00853DCC">
        <w:rPr>
          <w:sz w:val="24"/>
          <w:szCs w:val="24"/>
          <w:rtl/>
        </w:rPr>
        <w:t>702</w:t>
      </w:r>
    </w:p>
    <w:p w:rsidR="000631D9" w:rsidRPr="00853DCC" w:rsidRDefault="000631D9" w:rsidP="00615AA0">
      <w:pPr>
        <w:pStyle w:val="a"/>
        <w:spacing w:line="340" w:lineRule="exact"/>
        <w:ind w:firstLine="0"/>
        <w:rPr>
          <w:sz w:val="24"/>
          <w:szCs w:val="24"/>
          <w:rtl/>
        </w:rPr>
      </w:pPr>
      <w:r w:rsidRPr="00853DCC">
        <w:rPr>
          <w:sz w:val="24"/>
          <w:szCs w:val="24"/>
          <w:rtl/>
        </w:rPr>
        <w:t>عزیزی</w:t>
      </w:r>
      <w:r w:rsidR="007B4087">
        <w:rPr>
          <w:sz w:val="24"/>
          <w:szCs w:val="24"/>
          <w:rtl/>
        </w:rPr>
        <w:t xml:space="preserve">، </w:t>
      </w:r>
      <w:r w:rsidRPr="00853DCC">
        <w:rPr>
          <w:sz w:val="24"/>
          <w:szCs w:val="24"/>
          <w:rtl/>
        </w:rPr>
        <w:t>حسن</w:t>
      </w:r>
      <w:r w:rsidR="007B4087">
        <w:rPr>
          <w:sz w:val="24"/>
          <w:szCs w:val="24"/>
          <w:rtl/>
        </w:rPr>
        <w:t xml:space="preserve">، </w:t>
      </w:r>
      <w:r w:rsidRPr="00853DCC">
        <w:rPr>
          <w:sz w:val="24"/>
          <w:szCs w:val="24"/>
          <w:rtl/>
        </w:rPr>
        <w:t>471</w:t>
      </w:r>
      <w:r w:rsidR="007B4087">
        <w:rPr>
          <w:sz w:val="24"/>
          <w:szCs w:val="24"/>
          <w:rtl/>
        </w:rPr>
        <w:t xml:space="preserve">، </w:t>
      </w:r>
      <w:r w:rsidRPr="00853DCC">
        <w:rPr>
          <w:sz w:val="24"/>
          <w:szCs w:val="24"/>
          <w:rtl/>
        </w:rPr>
        <w:t>787</w:t>
      </w:r>
    </w:p>
    <w:p w:rsidR="000631D9" w:rsidRPr="00853DCC" w:rsidRDefault="000631D9" w:rsidP="00615AA0">
      <w:pPr>
        <w:pStyle w:val="a"/>
        <w:spacing w:line="340" w:lineRule="exact"/>
        <w:ind w:firstLine="0"/>
        <w:rPr>
          <w:sz w:val="24"/>
          <w:szCs w:val="24"/>
          <w:rtl/>
        </w:rPr>
      </w:pPr>
      <w:r w:rsidRPr="00853DCC">
        <w:rPr>
          <w:sz w:val="24"/>
          <w:szCs w:val="24"/>
          <w:rtl/>
        </w:rPr>
        <w:t>عسکر آبادی</w:t>
      </w:r>
      <w:r w:rsidR="007B4087">
        <w:rPr>
          <w:sz w:val="24"/>
          <w:szCs w:val="24"/>
          <w:rtl/>
        </w:rPr>
        <w:t xml:space="preserve">، </w:t>
      </w:r>
      <w:r w:rsidRPr="00853DCC">
        <w:rPr>
          <w:sz w:val="24"/>
          <w:szCs w:val="24"/>
          <w:rtl/>
        </w:rPr>
        <w:t>1057</w:t>
      </w:r>
    </w:p>
    <w:p w:rsidR="000631D9" w:rsidRPr="00853DCC" w:rsidRDefault="000631D9" w:rsidP="00615AA0">
      <w:pPr>
        <w:pStyle w:val="a"/>
        <w:spacing w:line="340" w:lineRule="exact"/>
        <w:ind w:firstLine="0"/>
        <w:rPr>
          <w:sz w:val="24"/>
          <w:szCs w:val="24"/>
          <w:rtl/>
        </w:rPr>
      </w:pPr>
      <w:r w:rsidRPr="00853DCC">
        <w:rPr>
          <w:sz w:val="24"/>
          <w:szCs w:val="24"/>
          <w:rtl/>
        </w:rPr>
        <w:t>عسکر اولادی</w:t>
      </w:r>
      <w:r w:rsidR="007B4087">
        <w:rPr>
          <w:sz w:val="24"/>
          <w:szCs w:val="24"/>
          <w:rtl/>
        </w:rPr>
        <w:t xml:space="preserve">، </w:t>
      </w:r>
      <w:r w:rsidRPr="00853DCC">
        <w:rPr>
          <w:sz w:val="24"/>
          <w:szCs w:val="24"/>
          <w:rtl/>
        </w:rPr>
        <w:t>حبیب الله</w:t>
      </w:r>
      <w:r w:rsidR="007B4087">
        <w:rPr>
          <w:sz w:val="24"/>
          <w:szCs w:val="24"/>
          <w:rtl/>
        </w:rPr>
        <w:t xml:space="preserve">، </w:t>
      </w:r>
      <w:r w:rsidRPr="00853DCC">
        <w:rPr>
          <w:sz w:val="24"/>
          <w:szCs w:val="24"/>
          <w:rtl/>
        </w:rPr>
        <w:t>463</w:t>
      </w:r>
      <w:r w:rsidR="007B4087">
        <w:rPr>
          <w:sz w:val="24"/>
          <w:szCs w:val="24"/>
          <w:rtl/>
        </w:rPr>
        <w:t xml:space="preserve">، </w:t>
      </w:r>
      <w:r w:rsidRPr="00853DCC">
        <w:rPr>
          <w:sz w:val="24"/>
          <w:szCs w:val="24"/>
          <w:rtl/>
        </w:rPr>
        <w:t>466</w:t>
      </w:r>
      <w:r w:rsidR="007B4087">
        <w:rPr>
          <w:sz w:val="24"/>
          <w:szCs w:val="24"/>
          <w:rtl/>
        </w:rPr>
        <w:t xml:space="preserve">، </w:t>
      </w:r>
      <w:r w:rsidRPr="00853DCC">
        <w:rPr>
          <w:sz w:val="24"/>
          <w:szCs w:val="24"/>
          <w:rtl/>
        </w:rPr>
        <w:t>467</w:t>
      </w:r>
      <w:r w:rsidR="007B4087">
        <w:rPr>
          <w:sz w:val="24"/>
          <w:szCs w:val="24"/>
          <w:rtl/>
        </w:rPr>
        <w:t xml:space="preserve">، </w:t>
      </w:r>
      <w:r w:rsidRPr="00853DCC">
        <w:rPr>
          <w:sz w:val="24"/>
          <w:szCs w:val="24"/>
          <w:rtl/>
        </w:rPr>
        <w:t>556</w:t>
      </w:r>
      <w:r w:rsidR="007B4087">
        <w:rPr>
          <w:sz w:val="24"/>
          <w:szCs w:val="24"/>
          <w:rtl/>
        </w:rPr>
        <w:t xml:space="preserve">، </w:t>
      </w:r>
      <w:r w:rsidRPr="00853DCC">
        <w:rPr>
          <w:sz w:val="24"/>
          <w:szCs w:val="24"/>
          <w:rtl/>
        </w:rPr>
        <w:t>580</w:t>
      </w:r>
      <w:r w:rsidR="007B4087">
        <w:rPr>
          <w:sz w:val="24"/>
          <w:szCs w:val="24"/>
          <w:rtl/>
        </w:rPr>
        <w:t xml:space="preserve">، </w:t>
      </w:r>
      <w:r w:rsidRPr="00853DCC">
        <w:rPr>
          <w:sz w:val="24"/>
          <w:szCs w:val="24"/>
          <w:rtl/>
        </w:rPr>
        <w:t>581</w:t>
      </w:r>
      <w:r w:rsidR="007B4087">
        <w:rPr>
          <w:sz w:val="24"/>
          <w:szCs w:val="24"/>
          <w:rtl/>
        </w:rPr>
        <w:t xml:space="preserve">، </w:t>
      </w:r>
      <w:r w:rsidRPr="00853DCC">
        <w:rPr>
          <w:sz w:val="24"/>
          <w:szCs w:val="24"/>
          <w:rtl/>
        </w:rPr>
        <w:t>638</w:t>
      </w:r>
      <w:r w:rsidR="007B4087">
        <w:rPr>
          <w:sz w:val="24"/>
          <w:szCs w:val="24"/>
          <w:rtl/>
        </w:rPr>
        <w:t xml:space="preserve">، </w:t>
      </w:r>
      <w:r w:rsidRPr="00853DCC">
        <w:rPr>
          <w:sz w:val="24"/>
          <w:szCs w:val="24"/>
          <w:rtl/>
        </w:rPr>
        <w:t>639</w:t>
      </w:r>
      <w:r w:rsidR="007B4087">
        <w:rPr>
          <w:sz w:val="24"/>
          <w:szCs w:val="24"/>
          <w:rtl/>
        </w:rPr>
        <w:t xml:space="preserve">، </w:t>
      </w:r>
      <w:r w:rsidRPr="00853DCC">
        <w:rPr>
          <w:sz w:val="24"/>
          <w:szCs w:val="24"/>
          <w:rtl/>
        </w:rPr>
        <w:t>640</w:t>
      </w:r>
      <w:r w:rsidR="007B4087">
        <w:rPr>
          <w:sz w:val="24"/>
          <w:szCs w:val="24"/>
          <w:rtl/>
        </w:rPr>
        <w:t xml:space="preserve">، </w:t>
      </w:r>
      <w:r w:rsidRPr="00853DCC">
        <w:rPr>
          <w:sz w:val="24"/>
          <w:szCs w:val="24"/>
          <w:rtl/>
        </w:rPr>
        <w:t>643</w:t>
      </w:r>
    </w:p>
    <w:p w:rsidR="000631D9" w:rsidRPr="00853DCC" w:rsidRDefault="000631D9" w:rsidP="00615AA0">
      <w:pPr>
        <w:pStyle w:val="a"/>
        <w:spacing w:line="340" w:lineRule="exact"/>
        <w:ind w:firstLine="0"/>
        <w:rPr>
          <w:sz w:val="24"/>
          <w:szCs w:val="24"/>
          <w:rtl/>
        </w:rPr>
      </w:pPr>
      <w:r w:rsidRPr="00853DCC">
        <w:rPr>
          <w:sz w:val="24"/>
          <w:szCs w:val="24"/>
          <w:rtl/>
        </w:rPr>
        <w:t>عسکری (از گروه بدر)</w:t>
      </w:r>
      <w:r w:rsidR="007B4087">
        <w:rPr>
          <w:sz w:val="24"/>
          <w:szCs w:val="24"/>
          <w:rtl/>
        </w:rPr>
        <w:t xml:space="preserve">، </w:t>
      </w:r>
      <w:r w:rsidRPr="00853DCC">
        <w:rPr>
          <w:sz w:val="24"/>
          <w:szCs w:val="24"/>
          <w:rtl/>
        </w:rPr>
        <w:t>745</w:t>
      </w:r>
    </w:p>
    <w:p w:rsidR="000631D9" w:rsidRPr="00853DCC" w:rsidRDefault="000631D9" w:rsidP="00615AA0">
      <w:pPr>
        <w:pStyle w:val="a"/>
        <w:spacing w:line="340" w:lineRule="exact"/>
        <w:ind w:firstLine="0"/>
        <w:rPr>
          <w:sz w:val="24"/>
          <w:szCs w:val="24"/>
          <w:rtl/>
        </w:rPr>
      </w:pPr>
      <w:r w:rsidRPr="00853DCC">
        <w:rPr>
          <w:sz w:val="24"/>
          <w:szCs w:val="24"/>
          <w:rtl/>
        </w:rPr>
        <w:t>عسکری زاده</w:t>
      </w:r>
      <w:r w:rsidR="007B4087">
        <w:rPr>
          <w:sz w:val="24"/>
          <w:szCs w:val="24"/>
          <w:rtl/>
        </w:rPr>
        <w:t xml:space="preserve">، </w:t>
      </w:r>
      <w:r w:rsidRPr="00853DCC">
        <w:rPr>
          <w:sz w:val="24"/>
          <w:szCs w:val="24"/>
          <w:rtl/>
        </w:rPr>
        <w:t>محمود</w:t>
      </w:r>
      <w:r w:rsidR="007B4087">
        <w:rPr>
          <w:sz w:val="24"/>
          <w:szCs w:val="24"/>
          <w:rtl/>
        </w:rPr>
        <w:t xml:space="preserve">، </w:t>
      </w:r>
      <w:r w:rsidRPr="00853DCC">
        <w:rPr>
          <w:sz w:val="24"/>
          <w:szCs w:val="24"/>
          <w:rtl/>
        </w:rPr>
        <w:t>548</w:t>
      </w:r>
      <w:r w:rsidR="007B4087">
        <w:rPr>
          <w:sz w:val="24"/>
          <w:szCs w:val="24"/>
          <w:rtl/>
        </w:rPr>
        <w:t xml:space="preserve">، </w:t>
      </w:r>
      <w:r w:rsidRPr="00853DCC">
        <w:rPr>
          <w:sz w:val="24"/>
          <w:szCs w:val="24"/>
          <w:rtl/>
        </w:rPr>
        <w:t>560</w:t>
      </w:r>
      <w:r w:rsidR="007B4087">
        <w:rPr>
          <w:sz w:val="24"/>
          <w:szCs w:val="24"/>
          <w:rtl/>
        </w:rPr>
        <w:t xml:space="preserve">، </w:t>
      </w:r>
      <w:r w:rsidRPr="00853DCC">
        <w:rPr>
          <w:sz w:val="24"/>
          <w:szCs w:val="24"/>
          <w:rtl/>
        </w:rPr>
        <w:t>587</w:t>
      </w:r>
    </w:p>
    <w:p w:rsidR="000631D9" w:rsidRPr="00853DCC" w:rsidRDefault="000631D9" w:rsidP="00615AA0">
      <w:pPr>
        <w:pStyle w:val="a"/>
        <w:spacing w:line="340" w:lineRule="exact"/>
        <w:ind w:firstLine="0"/>
        <w:rPr>
          <w:sz w:val="24"/>
          <w:szCs w:val="24"/>
          <w:rtl/>
        </w:rPr>
      </w:pPr>
      <w:r w:rsidRPr="00853DCC">
        <w:rPr>
          <w:sz w:val="24"/>
          <w:szCs w:val="24"/>
          <w:rtl/>
        </w:rPr>
        <w:t>عسکری</w:t>
      </w:r>
      <w:r w:rsidR="007B4087">
        <w:rPr>
          <w:sz w:val="24"/>
          <w:szCs w:val="24"/>
          <w:rtl/>
        </w:rPr>
        <w:t xml:space="preserve">، </w:t>
      </w:r>
      <w:r w:rsidRPr="00853DCC">
        <w:rPr>
          <w:sz w:val="24"/>
          <w:szCs w:val="24"/>
          <w:rtl/>
        </w:rPr>
        <w:t>عباس</w:t>
      </w:r>
      <w:r w:rsidR="007B4087">
        <w:rPr>
          <w:sz w:val="24"/>
          <w:szCs w:val="24"/>
          <w:rtl/>
        </w:rPr>
        <w:t xml:space="preserve">، </w:t>
      </w:r>
      <w:r w:rsidRPr="00853DCC">
        <w:rPr>
          <w:sz w:val="24"/>
          <w:szCs w:val="24"/>
          <w:rtl/>
        </w:rPr>
        <w:t>776</w:t>
      </w:r>
      <w:r w:rsidR="007B4087">
        <w:rPr>
          <w:sz w:val="24"/>
          <w:szCs w:val="24"/>
          <w:rtl/>
        </w:rPr>
        <w:t xml:space="preserve">، </w:t>
      </w:r>
      <w:r w:rsidRPr="00853DCC">
        <w:rPr>
          <w:sz w:val="24"/>
          <w:szCs w:val="24"/>
          <w:rtl/>
        </w:rPr>
        <w:t>777</w:t>
      </w:r>
      <w:r w:rsidR="007B4087">
        <w:rPr>
          <w:sz w:val="24"/>
          <w:szCs w:val="24"/>
          <w:rtl/>
        </w:rPr>
        <w:t xml:space="preserve">، </w:t>
      </w:r>
      <w:r w:rsidRPr="00853DCC">
        <w:rPr>
          <w:sz w:val="24"/>
          <w:szCs w:val="24"/>
          <w:rtl/>
        </w:rPr>
        <w:t>785</w:t>
      </w:r>
      <w:r w:rsidR="007B4087">
        <w:rPr>
          <w:sz w:val="24"/>
          <w:szCs w:val="24"/>
          <w:rtl/>
        </w:rPr>
        <w:t xml:space="preserve">، </w:t>
      </w:r>
      <w:r w:rsidRPr="00853DCC">
        <w:rPr>
          <w:sz w:val="24"/>
          <w:szCs w:val="24"/>
          <w:rtl/>
        </w:rPr>
        <w:t>788</w:t>
      </w:r>
    </w:p>
    <w:p w:rsidR="000631D9" w:rsidRPr="00853DCC" w:rsidRDefault="000631D9" w:rsidP="00615AA0">
      <w:pPr>
        <w:pStyle w:val="a"/>
        <w:spacing w:line="340" w:lineRule="exact"/>
        <w:ind w:firstLine="0"/>
        <w:rPr>
          <w:sz w:val="24"/>
          <w:szCs w:val="24"/>
          <w:rtl/>
        </w:rPr>
      </w:pPr>
      <w:r w:rsidRPr="00853DCC">
        <w:rPr>
          <w:sz w:val="24"/>
          <w:szCs w:val="24"/>
          <w:rtl/>
        </w:rPr>
        <w:t>عسکری</w:t>
      </w:r>
      <w:r w:rsidR="007B4087">
        <w:rPr>
          <w:sz w:val="24"/>
          <w:szCs w:val="24"/>
          <w:rtl/>
        </w:rPr>
        <w:t xml:space="preserve">، </w:t>
      </w:r>
      <w:r w:rsidRPr="00853DCC">
        <w:rPr>
          <w:sz w:val="24"/>
          <w:szCs w:val="24"/>
          <w:rtl/>
        </w:rPr>
        <w:t>مرتضی</w:t>
      </w:r>
      <w:r w:rsidR="007B4087">
        <w:rPr>
          <w:sz w:val="24"/>
          <w:szCs w:val="24"/>
          <w:rtl/>
        </w:rPr>
        <w:t xml:space="preserve">، </w:t>
      </w:r>
      <w:r w:rsidRPr="00853DCC">
        <w:rPr>
          <w:sz w:val="24"/>
          <w:szCs w:val="24"/>
          <w:rtl/>
        </w:rPr>
        <w:t>694</w:t>
      </w:r>
    </w:p>
    <w:p w:rsidR="000631D9" w:rsidRPr="00853DCC" w:rsidRDefault="000631D9" w:rsidP="00615AA0">
      <w:pPr>
        <w:pStyle w:val="a"/>
        <w:spacing w:line="340" w:lineRule="exact"/>
        <w:ind w:firstLine="0"/>
        <w:rPr>
          <w:sz w:val="24"/>
          <w:szCs w:val="24"/>
          <w:rtl/>
        </w:rPr>
      </w:pPr>
      <w:r w:rsidRPr="00853DCC">
        <w:rPr>
          <w:sz w:val="24"/>
          <w:szCs w:val="24"/>
          <w:rtl/>
        </w:rPr>
        <w:t>عسکریه</w:t>
      </w:r>
      <w:r w:rsidR="007B4087">
        <w:rPr>
          <w:sz w:val="24"/>
          <w:szCs w:val="24"/>
          <w:rtl/>
        </w:rPr>
        <w:t xml:space="preserve">، </w:t>
      </w:r>
      <w:r w:rsidRPr="00853DCC">
        <w:rPr>
          <w:sz w:val="24"/>
          <w:szCs w:val="24"/>
          <w:rtl/>
        </w:rPr>
        <w:t>766</w:t>
      </w:r>
    </w:p>
    <w:p w:rsidR="000631D9" w:rsidRPr="00853DCC" w:rsidRDefault="000631D9" w:rsidP="00615AA0">
      <w:pPr>
        <w:pStyle w:val="a"/>
        <w:spacing w:line="340" w:lineRule="exact"/>
        <w:ind w:firstLine="0"/>
        <w:rPr>
          <w:sz w:val="24"/>
          <w:szCs w:val="24"/>
          <w:rtl/>
        </w:rPr>
      </w:pPr>
      <w:r w:rsidRPr="00853DCC">
        <w:rPr>
          <w:sz w:val="24"/>
          <w:szCs w:val="24"/>
          <w:rtl/>
        </w:rPr>
        <w:t>عشق و پرستش</w:t>
      </w:r>
      <w:r w:rsidR="007B4087">
        <w:rPr>
          <w:sz w:val="24"/>
          <w:szCs w:val="24"/>
          <w:rtl/>
        </w:rPr>
        <w:t xml:space="preserve">، </w:t>
      </w:r>
      <w:r w:rsidRPr="00853DCC">
        <w:rPr>
          <w:sz w:val="24"/>
          <w:szCs w:val="24"/>
          <w:rtl/>
        </w:rPr>
        <w:t>453</w:t>
      </w:r>
    </w:p>
    <w:p w:rsidR="000631D9" w:rsidRPr="00853DCC" w:rsidRDefault="000631D9" w:rsidP="00615AA0">
      <w:pPr>
        <w:pStyle w:val="a"/>
        <w:spacing w:line="340" w:lineRule="exact"/>
        <w:ind w:firstLine="0"/>
        <w:rPr>
          <w:sz w:val="24"/>
          <w:szCs w:val="24"/>
          <w:rtl/>
        </w:rPr>
      </w:pPr>
      <w:r w:rsidRPr="00853DCC">
        <w:rPr>
          <w:sz w:val="24"/>
          <w:szCs w:val="24"/>
          <w:rtl/>
        </w:rPr>
        <w:t>عشقی</w:t>
      </w:r>
      <w:r w:rsidR="007B4087">
        <w:rPr>
          <w:sz w:val="24"/>
          <w:szCs w:val="24"/>
          <w:rtl/>
        </w:rPr>
        <w:t xml:space="preserve">، </w:t>
      </w:r>
      <w:r w:rsidRPr="00853DCC">
        <w:rPr>
          <w:sz w:val="24"/>
          <w:szCs w:val="24"/>
          <w:rtl/>
        </w:rPr>
        <w:t>24</w:t>
      </w:r>
      <w:r w:rsidR="007B4087">
        <w:rPr>
          <w:sz w:val="24"/>
          <w:szCs w:val="24"/>
          <w:rtl/>
        </w:rPr>
        <w:t xml:space="preserve">، </w:t>
      </w:r>
      <w:r w:rsidRPr="00853DCC">
        <w:rPr>
          <w:sz w:val="24"/>
          <w:szCs w:val="24"/>
          <w:rtl/>
        </w:rPr>
        <w:t>25</w:t>
      </w:r>
    </w:p>
    <w:p w:rsidR="000631D9" w:rsidRPr="00853DCC" w:rsidRDefault="000631D9" w:rsidP="00615AA0">
      <w:pPr>
        <w:pStyle w:val="a"/>
        <w:spacing w:line="340" w:lineRule="exact"/>
        <w:ind w:firstLine="0"/>
        <w:rPr>
          <w:sz w:val="24"/>
          <w:szCs w:val="24"/>
          <w:rtl/>
        </w:rPr>
      </w:pPr>
      <w:r w:rsidRPr="00853DCC">
        <w:rPr>
          <w:sz w:val="24"/>
          <w:szCs w:val="24"/>
          <w:rtl/>
        </w:rPr>
        <w:t>عصار</w:t>
      </w:r>
      <w:r w:rsidR="007B4087">
        <w:rPr>
          <w:sz w:val="24"/>
          <w:szCs w:val="24"/>
          <w:rtl/>
        </w:rPr>
        <w:t xml:space="preserve">، </w:t>
      </w:r>
      <w:r w:rsidRPr="00853DCC">
        <w:rPr>
          <w:sz w:val="24"/>
          <w:szCs w:val="24"/>
          <w:rtl/>
        </w:rPr>
        <w:t>کاظم</w:t>
      </w:r>
      <w:r w:rsidR="007B4087">
        <w:rPr>
          <w:sz w:val="24"/>
          <w:szCs w:val="24"/>
          <w:rtl/>
        </w:rPr>
        <w:t xml:space="preserve">، </w:t>
      </w:r>
      <w:r w:rsidRPr="00853DCC">
        <w:rPr>
          <w:sz w:val="24"/>
          <w:szCs w:val="24"/>
          <w:rtl/>
        </w:rPr>
        <w:t>828</w:t>
      </w:r>
    </w:p>
    <w:p w:rsidR="000631D9" w:rsidRPr="00853DCC" w:rsidRDefault="000631D9" w:rsidP="00615AA0">
      <w:pPr>
        <w:pStyle w:val="a"/>
        <w:spacing w:line="340" w:lineRule="exact"/>
        <w:ind w:firstLine="0"/>
        <w:rPr>
          <w:sz w:val="24"/>
          <w:szCs w:val="24"/>
          <w:rtl/>
        </w:rPr>
      </w:pPr>
      <w:r w:rsidRPr="00853DCC">
        <w:rPr>
          <w:sz w:val="24"/>
          <w:szCs w:val="24"/>
          <w:rtl/>
        </w:rPr>
        <w:t>عصار</w:t>
      </w:r>
      <w:r w:rsidR="007B4087">
        <w:rPr>
          <w:sz w:val="24"/>
          <w:szCs w:val="24"/>
          <w:rtl/>
        </w:rPr>
        <w:t xml:space="preserve">، </w:t>
      </w:r>
      <w:r w:rsidRPr="00853DCC">
        <w:rPr>
          <w:sz w:val="24"/>
          <w:szCs w:val="24"/>
          <w:rtl/>
        </w:rPr>
        <w:t>محمدکاظم</w:t>
      </w:r>
      <w:r w:rsidR="007B4087">
        <w:rPr>
          <w:sz w:val="24"/>
          <w:szCs w:val="24"/>
          <w:rtl/>
        </w:rPr>
        <w:t xml:space="preserve">، </w:t>
      </w:r>
      <w:r w:rsidRPr="00853DCC">
        <w:rPr>
          <w:sz w:val="24"/>
          <w:szCs w:val="24"/>
          <w:rtl/>
        </w:rPr>
        <w:t>810</w:t>
      </w:r>
    </w:p>
    <w:p w:rsidR="000631D9" w:rsidRPr="00853DCC" w:rsidRDefault="000631D9" w:rsidP="00615AA0">
      <w:pPr>
        <w:pStyle w:val="a"/>
        <w:spacing w:line="340" w:lineRule="exact"/>
        <w:ind w:firstLine="0"/>
        <w:rPr>
          <w:sz w:val="24"/>
          <w:szCs w:val="24"/>
          <w:rtl/>
        </w:rPr>
      </w:pPr>
      <w:r w:rsidRPr="00853DCC">
        <w:rPr>
          <w:sz w:val="24"/>
          <w:szCs w:val="24"/>
          <w:rtl/>
        </w:rPr>
        <w:t>عصر آزادی</w:t>
      </w:r>
      <w:r w:rsidR="007B4087">
        <w:rPr>
          <w:sz w:val="24"/>
          <w:szCs w:val="24"/>
          <w:rtl/>
        </w:rPr>
        <w:t xml:space="preserve">، </w:t>
      </w:r>
      <w:r w:rsidRPr="00853DCC">
        <w:rPr>
          <w:sz w:val="24"/>
          <w:szCs w:val="24"/>
          <w:rtl/>
        </w:rPr>
        <w:t>25</w:t>
      </w:r>
    </w:p>
    <w:p w:rsidR="000631D9" w:rsidRPr="00853DCC" w:rsidRDefault="000631D9" w:rsidP="00615AA0">
      <w:pPr>
        <w:pStyle w:val="a"/>
        <w:spacing w:line="340" w:lineRule="exact"/>
        <w:ind w:firstLine="0"/>
        <w:rPr>
          <w:sz w:val="24"/>
          <w:szCs w:val="24"/>
          <w:rtl/>
        </w:rPr>
      </w:pPr>
      <w:r w:rsidRPr="00853DCC">
        <w:rPr>
          <w:sz w:val="24"/>
          <w:szCs w:val="24"/>
          <w:rtl/>
        </w:rPr>
        <w:t>عصر امتیاز ماشین</w:t>
      </w:r>
      <w:r w:rsidR="007B4087">
        <w:rPr>
          <w:sz w:val="24"/>
          <w:szCs w:val="24"/>
          <w:rtl/>
        </w:rPr>
        <w:t xml:space="preserve">، </w:t>
      </w:r>
      <w:r w:rsidRPr="00853DCC">
        <w:rPr>
          <w:sz w:val="24"/>
          <w:szCs w:val="24"/>
          <w:rtl/>
        </w:rPr>
        <w:t>984</w:t>
      </w:r>
    </w:p>
    <w:p w:rsidR="000631D9" w:rsidRPr="00853DCC" w:rsidRDefault="000631D9" w:rsidP="00615AA0">
      <w:pPr>
        <w:pStyle w:val="a"/>
        <w:spacing w:line="340" w:lineRule="exact"/>
        <w:ind w:firstLine="0"/>
        <w:rPr>
          <w:sz w:val="24"/>
          <w:szCs w:val="24"/>
          <w:rtl/>
        </w:rPr>
      </w:pPr>
      <w:r w:rsidRPr="00853DCC">
        <w:rPr>
          <w:sz w:val="24"/>
          <w:szCs w:val="24"/>
          <w:rtl/>
        </w:rPr>
        <w:t>عصر انقلاب</w:t>
      </w:r>
      <w:r w:rsidR="007B4087">
        <w:rPr>
          <w:sz w:val="24"/>
          <w:szCs w:val="24"/>
          <w:rtl/>
        </w:rPr>
        <w:t xml:space="preserve">، </w:t>
      </w:r>
      <w:r w:rsidRPr="00853DCC">
        <w:rPr>
          <w:sz w:val="24"/>
          <w:szCs w:val="24"/>
          <w:rtl/>
        </w:rPr>
        <w:t>25</w:t>
      </w:r>
    </w:p>
    <w:p w:rsidR="000631D9" w:rsidRPr="00853DCC" w:rsidRDefault="000631D9" w:rsidP="00615AA0">
      <w:pPr>
        <w:pStyle w:val="a"/>
        <w:spacing w:line="340" w:lineRule="exact"/>
        <w:ind w:firstLine="0"/>
        <w:rPr>
          <w:sz w:val="24"/>
          <w:szCs w:val="24"/>
          <w:rtl/>
        </w:rPr>
      </w:pPr>
      <w:r w:rsidRPr="00853DCC">
        <w:rPr>
          <w:sz w:val="24"/>
          <w:szCs w:val="24"/>
          <w:rtl/>
        </w:rPr>
        <w:t>عصر پهلوی</w:t>
      </w:r>
      <w:r w:rsidR="007B4087">
        <w:rPr>
          <w:sz w:val="24"/>
          <w:szCs w:val="24"/>
          <w:rtl/>
        </w:rPr>
        <w:t xml:space="preserve">، </w:t>
      </w:r>
      <w:r w:rsidRPr="00853DCC">
        <w:rPr>
          <w:sz w:val="24"/>
          <w:szCs w:val="24"/>
          <w:rtl/>
        </w:rPr>
        <w:t>25</w:t>
      </w:r>
    </w:p>
    <w:p w:rsidR="000631D9" w:rsidRPr="00853DCC" w:rsidRDefault="000631D9" w:rsidP="00615AA0">
      <w:pPr>
        <w:pStyle w:val="a"/>
        <w:spacing w:line="340" w:lineRule="exact"/>
        <w:ind w:firstLine="0"/>
        <w:rPr>
          <w:sz w:val="24"/>
          <w:szCs w:val="24"/>
          <w:rtl/>
        </w:rPr>
      </w:pPr>
      <w:r w:rsidRPr="00853DCC">
        <w:rPr>
          <w:sz w:val="24"/>
          <w:szCs w:val="24"/>
          <w:rtl/>
        </w:rPr>
        <w:t>عصر تمدن</w:t>
      </w:r>
      <w:r w:rsidR="007B4087">
        <w:rPr>
          <w:sz w:val="24"/>
          <w:szCs w:val="24"/>
          <w:rtl/>
        </w:rPr>
        <w:t xml:space="preserve">، </w:t>
      </w:r>
      <w:r w:rsidRPr="00853DCC">
        <w:rPr>
          <w:sz w:val="24"/>
          <w:szCs w:val="24"/>
          <w:rtl/>
        </w:rPr>
        <w:t>25</w:t>
      </w:r>
    </w:p>
    <w:p w:rsidR="000631D9" w:rsidRPr="00853DCC" w:rsidRDefault="000631D9" w:rsidP="00615AA0">
      <w:pPr>
        <w:pStyle w:val="a"/>
        <w:spacing w:line="340" w:lineRule="exact"/>
        <w:ind w:firstLine="0"/>
        <w:rPr>
          <w:sz w:val="24"/>
          <w:szCs w:val="24"/>
          <w:rtl/>
        </w:rPr>
      </w:pPr>
      <w:r w:rsidRPr="00853DCC">
        <w:rPr>
          <w:sz w:val="24"/>
          <w:szCs w:val="24"/>
          <w:rtl/>
        </w:rPr>
        <w:t>عصر جدید</w:t>
      </w:r>
      <w:r w:rsidR="007B4087">
        <w:rPr>
          <w:sz w:val="24"/>
          <w:szCs w:val="24"/>
          <w:rtl/>
        </w:rPr>
        <w:t xml:space="preserve">، </w:t>
      </w:r>
      <w:r w:rsidRPr="00853DCC">
        <w:rPr>
          <w:sz w:val="24"/>
          <w:szCs w:val="24"/>
          <w:rtl/>
        </w:rPr>
        <w:t>25</w:t>
      </w:r>
    </w:p>
    <w:p w:rsidR="000631D9" w:rsidRPr="00853DCC" w:rsidRDefault="000631D9" w:rsidP="00615AA0">
      <w:pPr>
        <w:pStyle w:val="a"/>
        <w:spacing w:line="340" w:lineRule="exact"/>
        <w:ind w:firstLine="0"/>
        <w:rPr>
          <w:sz w:val="24"/>
          <w:szCs w:val="24"/>
          <w:rtl/>
        </w:rPr>
      </w:pPr>
      <w:r w:rsidRPr="00853DCC">
        <w:rPr>
          <w:sz w:val="24"/>
          <w:szCs w:val="24"/>
          <w:rtl/>
        </w:rPr>
        <w:t>عصر دمکراسی</w:t>
      </w:r>
      <w:r w:rsidR="007B4087">
        <w:rPr>
          <w:sz w:val="24"/>
          <w:szCs w:val="24"/>
          <w:rtl/>
        </w:rPr>
        <w:t xml:space="preserve">، </w:t>
      </w:r>
      <w:r w:rsidRPr="00853DCC">
        <w:rPr>
          <w:sz w:val="24"/>
          <w:szCs w:val="24"/>
          <w:rtl/>
        </w:rPr>
        <w:t>25</w:t>
      </w:r>
    </w:p>
    <w:p w:rsidR="000631D9" w:rsidRPr="00853DCC" w:rsidRDefault="000631D9" w:rsidP="00615AA0">
      <w:pPr>
        <w:pStyle w:val="a"/>
        <w:spacing w:line="340" w:lineRule="exact"/>
        <w:ind w:firstLine="0"/>
        <w:rPr>
          <w:sz w:val="24"/>
          <w:szCs w:val="24"/>
          <w:rtl/>
        </w:rPr>
      </w:pPr>
      <w:r w:rsidRPr="00853DCC">
        <w:rPr>
          <w:sz w:val="24"/>
          <w:szCs w:val="24"/>
          <w:rtl/>
        </w:rPr>
        <w:t>عصر نو</w:t>
      </w:r>
      <w:r w:rsidR="007B4087">
        <w:rPr>
          <w:sz w:val="24"/>
          <w:szCs w:val="24"/>
          <w:rtl/>
        </w:rPr>
        <w:t xml:space="preserve">، </w:t>
      </w:r>
      <w:r w:rsidRPr="00853DCC">
        <w:rPr>
          <w:sz w:val="24"/>
          <w:szCs w:val="24"/>
          <w:rtl/>
        </w:rPr>
        <w:t>25</w:t>
      </w:r>
    </w:p>
    <w:p w:rsidR="000631D9" w:rsidRPr="00853DCC" w:rsidRDefault="000631D9" w:rsidP="00615AA0">
      <w:pPr>
        <w:pStyle w:val="a"/>
        <w:spacing w:line="340" w:lineRule="exact"/>
        <w:ind w:firstLine="0"/>
        <w:rPr>
          <w:sz w:val="24"/>
          <w:szCs w:val="24"/>
          <w:rtl/>
        </w:rPr>
      </w:pPr>
      <w:r w:rsidRPr="00853DCC">
        <w:rPr>
          <w:sz w:val="24"/>
          <w:szCs w:val="24"/>
          <w:rtl/>
        </w:rPr>
        <w:t>عصر نهضت</w:t>
      </w:r>
      <w:r w:rsidR="007B4087">
        <w:rPr>
          <w:sz w:val="24"/>
          <w:szCs w:val="24"/>
          <w:rtl/>
        </w:rPr>
        <w:t xml:space="preserve">، </w:t>
      </w:r>
      <w:r w:rsidRPr="00853DCC">
        <w:rPr>
          <w:sz w:val="24"/>
          <w:szCs w:val="24"/>
          <w:rtl/>
        </w:rPr>
        <w:t>25</w:t>
      </w:r>
    </w:p>
    <w:p w:rsidR="000631D9" w:rsidRPr="00853DCC" w:rsidRDefault="000631D9" w:rsidP="00615AA0">
      <w:pPr>
        <w:pStyle w:val="a"/>
        <w:spacing w:line="340" w:lineRule="exact"/>
        <w:ind w:firstLine="0"/>
        <w:rPr>
          <w:sz w:val="24"/>
          <w:szCs w:val="24"/>
          <w:rtl/>
        </w:rPr>
      </w:pPr>
      <w:r w:rsidRPr="00853DCC">
        <w:rPr>
          <w:sz w:val="24"/>
          <w:szCs w:val="24"/>
          <w:rtl/>
        </w:rPr>
        <w:t>عضدانلو</w:t>
      </w:r>
      <w:r w:rsidR="007B4087">
        <w:rPr>
          <w:sz w:val="24"/>
          <w:szCs w:val="24"/>
          <w:rtl/>
        </w:rPr>
        <w:t xml:space="preserve">، </w:t>
      </w:r>
      <w:r w:rsidRPr="00853DCC">
        <w:rPr>
          <w:sz w:val="24"/>
          <w:szCs w:val="24"/>
          <w:rtl/>
        </w:rPr>
        <w:t>قجر</w:t>
      </w:r>
      <w:r w:rsidR="007B4087">
        <w:rPr>
          <w:sz w:val="24"/>
          <w:szCs w:val="24"/>
          <w:rtl/>
        </w:rPr>
        <w:t xml:space="preserve">، </w:t>
      </w:r>
      <w:r w:rsidRPr="00853DCC">
        <w:rPr>
          <w:sz w:val="24"/>
          <w:szCs w:val="24"/>
          <w:rtl/>
        </w:rPr>
        <w:t>608</w:t>
      </w:r>
    </w:p>
    <w:p w:rsidR="000631D9" w:rsidRPr="00853DCC" w:rsidRDefault="000631D9" w:rsidP="00615AA0">
      <w:pPr>
        <w:pStyle w:val="a"/>
        <w:spacing w:line="340" w:lineRule="exact"/>
        <w:ind w:firstLine="0"/>
        <w:rPr>
          <w:sz w:val="24"/>
          <w:szCs w:val="24"/>
          <w:rtl/>
        </w:rPr>
      </w:pPr>
      <w:r w:rsidRPr="00853DCC">
        <w:rPr>
          <w:sz w:val="24"/>
          <w:szCs w:val="24"/>
          <w:rtl/>
        </w:rPr>
        <w:t>عضدانلو</w:t>
      </w:r>
      <w:r w:rsidR="007B4087">
        <w:rPr>
          <w:sz w:val="24"/>
          <w:szCs w:val="24"/>
          <w:rtl/>
        </w:rPr>
        <w:t xml:space="preserve">، </w:t>
      </w:r>
      <w:r w:rsidRPr="00853DCC">
        <w:rPr>
          <w:sz w:val="24"/>
          <w:szCs w:val="24"/>
          <w:rtl/>
        </w:rPr>
        <w:t>قجر</w:t>
      </w:r>
      <w:r w:rsidR="007B4087">
        <w:rPr>
          <w:sz w:val="24"/>
          <w:szCs w:val="24"/>
          <w:rtl/>
        </w:rPr>
        <w:t xml:space="preserve">، </w:t>
      </w:r>
      <w:r w:rsidRPr="00853DCC">
        <w:rPr>
          <w:sz w:val="24"/>
          <w:szCs w:val="24"/>
          <w:rtl/>
        </w:rPr>
        <w:t>608</w:t>
      </w:r>
    </w:p>
    <w:p w:rsidR="000631D9" w:rsidRPr="00853DCC" w:rsidRDefault="000631D9" w:rsidP="00615AA0">
      <w:pPr>
        <w:pStyle w:val="a"/>
        <w:spacing w:line="340" w:lineRule="exact"/>
        <w:ind w:firstLine="0"/>
        <w:rPr>
          <w:sz w:val="24"/>
          <w:szCs w:val="24"/>
          <w:rtl/>
        </w:rPr>
      </w:pPr>
      <w:r w:rsidRPr="00853DCC">
        <w:rPr>
          <w:sz w:val="24"/>
          <w:szCs w:val="24"/>
          <w:rtl/>
        </w:rPr>
        <w:t>عضدانلو</w:t>
      </w:r>
      <w:r w:rsidR="007B4087">
        <w:rPr>
          <w:sz w:val="24"/>
          <w:szCs w:val="24"/>
          <w:rtl/>
        </w:rPr>
        <w:t xml:space="preserve">، </w:t>
      </w:r>
      <w:r w:rsidRPr="00853DCC">
        <w:rPr>
          <w:sz w:val="24"/>
          <w:szCs w:val="24"/>
          <w:rtl/>
        </w:rPr>
        <w:t>مریم</w:t>
      </w:r>
      <w:r w:rsidR="007B4087">
        <w:rPr>
          <w:sz w:val="24"/>
          <w:szCs w:val="24"/>
          <w:rtl/>
        </w:rPr>
        <w:t xml:space="preserve">، </w:t>
      </w:r>
      <w:r w:rsidRPr="00853DCC">
        <w:rPr>
          <w:sz w:val="24"/>
          <w:szCs w:val="24"/>
          <w:rtl/>
        </w:rPr>
        <w:t>627</w:t>
      </w:r>
      <w:r w:rsidR="007B4087">
        <w:rPr>
          <w:sz w:val="24"/>
          <w:szCs w:val="24"/>
          <w:rtl/>
        </w:rPr>
        <w:t xml:space="preserve">، </w:t>
      </w:r>
      <w:r w:rsidRPr="00853DCC">
        <w:rPr>
          <w:sz w:val="24"/>
          <w:szCs w:val="24"/>
          <w:rtl/>
        </w:rPr>
        <w:t>652</w:t>
      </w:r>
    </w:p>
    <w:p w:rsidR="000631D9" w:rsidRPr="00853DCC" w:rsidRDefault="000631D9" w:rsidP="00615AA0">
      <w:pPr>
        <w:pStyle w:val="a"/>
        <w:spacing w:line="340" w:lineRule="exact"/>
        <w:ind w:firstLine="0"/>
        <w:rPr>
          <w:sz w:val="24"/>
          <w:szCs w:val="24"/>
          <w:rtl/>
        </w:rPr>
      </w:pPr>
      <w:r w:rsidRPr="00853DCC">
        <w:rPr>
          <w:sz w:val="24"/>
          <w:szCs w:val="24"/>
          <w:rtl/>
        </w:rPr>
        <w:t>عطائی خراسانی</w:t>
      </w:r>
      <w:r w:rsidR="007B4087">
        <w:rPr>
          <w:sz w:val="24"/>
          <w:szCs w:val="24"/>
          <w:rtl/>
        </w:rPr>
        <w:t xml:space="preserve">، </w:t>
      </w:r>
      <w:r w:rsidRPr="00853DCC">
        <w:rPr>
          <w:sz w:val="24"/>
          <w:szCs w:val="24"/>
          <w:rtl/>
        </w:rPr>
        <w:t>1090</w:t>
      </w:r>
    </w:p>
    <w:p w:rsidR="000631D9" w:rsidRPr="00853DCC" w:rsidRDefault="000631D9" w:rsidP="00615AA0">
      <w:pPr>
        <w:pStyle w:val="a"/>
        <w:spacing w:line="340" w:lineRule="exact"/>
        <w:ind w:firstLine="0"/>
        <w:rPr>
          <w:sz w:val="24"/>
          <w:szCs w:val="24"/>
          <w:rtl/>
        </w:rPr>
      </w:pPr>
      <w:r w:rsidRPr="00853DCC">
        <w:rPr>
          <w:sz w:val="24"/>
          <w:szCs w:val="24"/>
          <w:rtl/>
        </w:rPr>
        <w:t>عطار</w:t>
      </w:r>
      <w:r w:rsidR="007B4087">
        <w:rPr>
          <w:sz w:val="24"/>
          <w:szCs w:val="24"/>
          <w:rtl/>
        </w:rPr>
        <w:t xml:space="preserve">، </w:t>
      </w:r>
      <w:r w:rsidRPr="00853DCC">
        <w:rPr>
          <w:sz w:val="24"/>
          <w:szCs w:val="24"/>
          <w:rtl/>
        </w:rPr>
        <w:t>احمد</w:t>
      </w:r>
      <w:r w:rsidR="007B4087">
        <w:rPr>
          <w:sz w:val="24"/>
          <w:szCs w:val="24"/>
          <w:rtl/>
        </w:rPr>
        <w:t xml:space="preserve">، </w:t>
      </w:r>
      <w:r w:rsidRPr="00853DCC">
        <w:rPr>
          <w:sz w:val="24"/>
          <w:szCs w:val="24"/>
          <w:rtl/>
        </w:rPr>
        <w:t>449</w:t>
      </w:r>
    </w:p>
    <w:p w:rsidR="000631D9" w:rsidRPr="00853DCC" w:rsidRDefault="000631D9" w:rsidP="00615AA0">
      <w:pPr>
        <w:pStyle w:val="a"/>
        <w:spacing w:line="340" w:lineRule="exact"/>
        <w:ind w:firstLine="0"/>
        <w:rPr>
          <w:sz w:val="24"/>
          <w:szCs w:val="24"/>
          <w:rtl/>
        </w:rPr>
      </w:pPr>
      <w:r w:rsidRPr="00853DCC">
        <w:rPr>
          <w:sz w:val="24"/>
          <w:szCs w:val="24"/>
          <w:rtl/>
        </w:rPr>
        <w:t>عطایی</w:t>
      </w:r>
      <w:r w:rsidR="007B4087">
        <w:rPr>
          <w:sz w:val="24"/>
          <w:szCs w:val="24"/>
          <w:rtl/>
        </w:rPr>
        <w:t xml:space="preserve">، </w:t>
      </w:r>
      <w:r w:rsidRPr="00853DCC">
        <w:rPr>
          <w:sz w:val="24"/>
          <w:szCs w:val="24"/>
          <w:rtl/>
        </w:rPr>
        <w:t>رحیم</w:t>
      </w:r>
      <w:r w:rsidR="007B4087">
        <w:rPr>
          <w:sz w:val="24"/>
          <w:szCs w:val="24"/>
          <w:rtl/>
        </w:rPr>
        <w:t xml:space="preserve">، </w:t>
      </w:r>
      <w:r w:rsidRPr="00853DCC">
        <w:rPr>
          <w:sz w:val="24"/>
          <w:szCs w:val="24"/>
          <w:rtl/>
        </w:rPr>
        <w:t>347</w:t>
      </w:r>
      <w:r w:rsidR="007B4087">
        <w:rPr>
          <w:sz w:val="24"/>
          <w:szCs w:val="24"/>
          <w:rtl/>
        </w:rPr>
        <w:t xml:space="preserve">، </w:t>
      </w:r>
      <w:r w:rsidRPr="00853DCC">
        <w:rPr>
          <w:sz w:val="24"/>
          <w:szCs w:val="24"/>
          <w:rtl/>
        </w:rPr>
        <w:t>487</w:t>
      </w:r>
    </w:p>
    <w:p w:rsidR="000631D9" w:rsidRPr="00853DCC" w:rsidRDefault="000631D9" w:rsidP="00615AA0">
      <w:pPr>
        <w:pStyle w:val="a"/>
        <w:spacing w:line="340" w:lineRule="exact"/>
        <w:ind w:firstLine="0"/>
        <w:rPr>
          <w:sz w:val="24"/>
          <w:szCs w:val="24"/>
          <w:rtl/>
        </w:rPr>
      </w:pPr>
      <w:r w:rsidRPr="00853DCC">
        <w:rPr>
          <w:sz w:val="24"/>
          <w:szCs w:val="24"/>
          <w:rtl/>
        </w:rPr>
        <w:t>عطایی</w:t>
      </w:r>
      <w:r w:rsidR="007B4087">
        <w:rPr>
          <w:sz w:val="24"/>
          <w:szCs w:val="24"/>
          <w:rtl/>
        </w:rPr>
        <w:t xml:space="preserve">، </w:t>
      </w:r>
      <w:r w:rsidRPr="00853DCC">
        <w:rPr>
          <w:sz w:val="24"/>
          <w:szCs w:val="24"/>
          <w:rtl/>
        </w:rPr>
        <w:t>منصور</w:t>
      </w:r>
      <w:r w:rsidR="007B4087">
        <w:rPr>
          <w:sz w:val="24"/>
          <w:szCs w:val="24"/>
          <w:rtl/>
        </w:rPr>
        <w:t xml:space="preserve">، </w:t>
      </w:r>
      <w:r w:rsidRPr="00853DCC">
        <w:rPr>
          <w:sz w:val="24"/>
          <w:szCs w:val="24"/>
          <w:rtl/>
        </w:rPr>
        <w:t>487</w:t>
      </w:r>
    </w:p>
    <w:p w:rsidR="000631D9" w:rsidRPr="00853DCC" w:rsidRDefault="000631D9" w:rsidP="00615AA0">
      <w:pPr>
        <w:pStyle w:val="a"/>
        <w:spacing w:line="340" w:lineRule="exact"/>
        <w:ind w:firstLine="0"/>
        <w:rPr>
          <w:sz w:val="24"/>
          <w:szCs w:val="24"/>
          <w:rtl/>
        </w:rPr>
      </w:pPr>
      <w:r w:rsidRPr="00853DCC">
        <w:rPr>
          <w:sz w:val="24"/>
          <w:szCs w:val="24"/>
          <w:rtl/>
        </w:rPr>
        <w:t>عطریانفر</w:t>
      </w:r>
      <w:r w:rsidR="007B4087">
        <w:rPr>
          <w:sz w:val="24"/>
          <w:szCs w:val="24"/>
          <w:rtl/>
        </w:rPr>
        <w:t xml:space="preserve">، </w:t>
      </w:r>
      <w:r w:rsidRPr="00853DCC">
        <w:rPr>
          <w:sz w:val="24"/>
          <w:szCs w:val="24"/>
          <w:rtl/>
        </w:rPr>
        <w:t>739</w:t>
      </w:r>
    </w:p>
    <w:p w:rsidR="000631D9" w:rsidRPr="00853DCC" w:rsidRDefault="000631D9" w:rsidP="00615AA0">
      <w:pPr>
        <w:pStyle w:val="a"/>
        <w:spacing w:line="340" w:lineRule="exact"/>
        <w:ind w:firstLine="0"/>
        <w:rPr>
          <w:sz w:val="24"/>
          <w:szCs w:val="24"/>
          <w:rtl/>
        </w:rPr>
      </w:pPr>
      <w:r w:rsidRPr="00853DCC">
        <w:rPr>
          <w:sz w:val="24"/>
          <w:szCs w:val="24"/>
          <w:rtl/>
        </w:rPr>
        <w:t>عظیمی</w:t>
      </w:r>
      <w:r w:rsidR="007B4087">
        <w:rPr>
          <w:sz w:val="24"/>
          <w:szCs w:val="24"/>
          <w:rtl/>
        </w:rPr>
        <w:t xml:space="preserve">، </w:t>
      </w:r>
      <w:r w:rsidRPr="00853DCC">
        <w:rPr>
          <w:sz w:val="24"/>
          <w:szCs w:val="24"/>
          <w:rtl/>
        </w:rPr>
        <w:t>حاج مرتضی</w:t>
      </w:r>
      <w:r w:rsidR="007B4087">
        <w:rPr>
          <w:sz w:val="24"/>
          <w:szCs w:val="24"/>
          <w:rtl/>
        </w:rPr>
        <w:t xml:space="preserve">، </w:t>
      </w:r>
      <w:r w:rsidRPr="00853DCC">
        <w:rPr>
          <w:sz w:val="24"/>
          <w:szCs w:val="24"/>
          <w:rtl/>
        </w:rPr>
        <w:t>459</w:t>
      </w:r>
    </w:p>
    <w:p w:rsidR="000631D9" w:rsidRPr="00853DCC" w:rsidRDefault="000631D9" w:rsidP="00615AA0">
      <w:pPr>
        <w:pStyle w:val="a"/>
        <w:spacing w:line="340" w:lineRule="exact"/>
        <w:ind w:firstLine="0"/>
        <w:rPr>
          <w:sz w:val="24"/>
          <w:szCs w:val="24"/>
          <w:rtl/>
        </w:rPr>
      </w:pPr>
      <w:r w:rsidRPr="00853DCC">
        <w:rPr>
          <w:sz w:val="24"/>
          <w:szCs w:val="24"/>
          <w:rtl/>
        </w:rPr>
        <w:t>عفیف عبدالفتاح طباره</w:t>
      </w:r>
      <w:r w:rsidR="007B4087">
        <w:rPr>
          <w:sz w:val="24"/>
          <w:szCs w:val="24"/>
          <w:rtl/>
        </w:rPr>
        <w:t xml:space="preserve">، </w:t>
      </w:r>
      <w:r w:rsidRPr="00853DCC">
        <w:rPr>
          <w:sz w:val="24"/>
          <w:szCs w:val="24"/>
          <w:rtl/>
        </w:rPr>
        <w:t>438</w:t>
      </w:r>
      <w:r w:rsidR="007B4087">
        <w:rPr>
          <w:sz w:val="24"/>
          <w:szCs w:val="24"/>
          <w:rtl/>
        </w:rPr>
        <w:t xml:space="preserve">، </w:t>
      </w:r>
      <w:r w:rsidRPr="00853DCC">
        <w:rPr>
          <w:sz w:val="24"/>
          <w:szCs w:val="24"/>
          <w:rtl/>
        </w:rPr>
        <w:t>448</w:t>
      </w:r>
    </w:p>
    <w:p w:rsidR="000631D9" w:rsidRPr="00853DCC" w:rsidRDefault="000631D9" w:rsidP="00615AA0">
      <w:pPr>
        <w:pStyle w:val="a"/>
        <w:spacing w:line="340" w:lineRule="exact"/>
        <w:ind w:firstLine="0"/>
        <w:rPr>
          <w:sz w:val="24"/>
          <w:szCs w:val="24"/>
          <w:rtl/>
        </w:rPr>
      </w:pPr>
      <w:r w:rsidRPr="00853DCC">
        <w:rPr>
          <w:sz w:val="24"/>
          <w:szCs w:val="24"/>
          <w:rtl/>
        </w:rPr>
        <w:t>عفیفی ثابت</w:t>
      </w:r>
      <w:r w:rsidR="007B4087">
        <w:rPr>
          <w:sz w:val="24"/>
          <w:szCs w:val="24"/>
          <w:rtl/>
        </w:rPr>
        <w:t xml:space="preserve">، </w:t>
      </w:r>
      <w:r w:rsidRPr="00853DCC">
        <w:rPr>
          <w:sz w:val="24"/>
          <w:szCs w:val="24"/>
          <w:rtl/>
        </w:rPr>
        <w:t>علی</w:t>
      </w:r>
      <w:r w:rsidR="007B4087">
        <w:rPr>
          <w:sz w:val="24"/>
          <w:szCs w:val="24"/>
          <w:rtl/>
        </w:rPr>
        <w:t xml:space="preserve">، </w:t>
      </w:r>
      <w:r w:rsidRPr="00853DCC">
        <w:rPr>
          <w:sz w:val="24"/>
          <w:szCs w:val="24"/>
          <w:rtl/>
        </w:rPr>
        <w:t>198</w:t>
      </w:r>
    </w:p>
    <w:p w:rsidR="000631D9" w:rsidRPr="00853DCC" w:rsidRDefault="000631D9" w:rsidP="00615AA0">
      <w:pPr>
        <w:pStyle w:val="a"/>
        <w:spacing w:line="340" w:lineRule="exact"/>
        <w:ind w:firstLine="0"/>
        <w:rPr>
          <w:sz w:val="24"/>
          <w:szCs w:val="24"/>
          <w:rtl/>
        </w:rPr>
      </w:pPr>
      <w:r w:rsidRPr="00853DCC">
        <w:rPr>
          <w:sz w:val="24"/>
          <w:szCs w:val="24"/>
          <w:rtl/>
        </w:rPr>
        <w:t>عقاد</w:t>
      </w:r>
      <w:r w:rsidR="007B4087">
        <w:rPr>
          <w:sz w:val="24"/>
          <w:szCs w:val="24"/>
          <w:rtl/>
        </w:rPr>
        <w:t xml:space="preserve">، </w:t>
      </w:r>
      <w:r w:rsidRPr="00853DCC">
        <w:rPr>
          <w:sz w:val="24"/>
          <w:szCs w:val="24"/>
          <w:rtl/>
        </w:rPr>
        <w:t>عباس</w:t>
      </w:r>
      <w:r w:rsidR="007B4087">
        <w:rPr>
          <w:sz w:val="24"/>
          <w:szCs w:val="24"/>
          <w:rtl/>
        </w:rPr>
        <w:t xml:space="preserve">، </w:t>
      </w:r>
      <w:r w:rsidRPr="00853DCC">
        <w:rPr>
          <w:sz w:val="24"/>
          <w:szCs w:val="24"/>
          <w:rtl/>
        </w:rPr>
        <w:t>449</w:t>
      </w:r>
    </w:p>
    <w:p w:rsidR="000631D9" w:rsidRPr="00853DCC" w:rsidRDefault="000631D9" w:rsidP="00600237">
      <w:pPr>
        <w:pStyle w:val="a"/>
        <w:spacing w:line="340" w:lineRule="exact"/>
        <w:ind w:firstLine="0"/>
        <w:rPr>
          <w:sz w:val="24"/>
          <w:szCs w:val="24"/>
          <w:rtl/>
        </w:rPr>
      </w:pPr>
      <w:r w:rsidRPr="00853DCC">
        <w:rPr>
          <w:sz w:val="24"/>
          <w:szCs w:val="24"/>
          <w:rtl/>
        </w:rPr>
        <w:t>عقاید الامامی</w:t>
      </w:r>
      <w:r w:rsidR="00600237">
        <w:rPr>
          <w:rFonts w:hint="cs"/>
          <w:sz w:val="24"/>
          <w:szCs w:val="24"/>
          <w:rtl/>
        </w:rPr>
        <w:t>ة</w:t>
      </w:r>
      <w:r w:rsidR="007B4087">
        <w:rPr>
          <w:sz w:val="24"/>
          <w:szCs w:val="24"/>
          <w:rtl/>
        </w:rPr>
        <w:t xml:space="preserve">، </w:t>
      </w:r>
      <w:r w:rsidRPr="00853DCC">
        <w:rPr>
          <w:sz w:val="24"/>
          <w:szCs w:val="24"/>
          <w:rtl/>
        </w:rPr>
        <w:t>448</w:t>
      </w:r>
    </w:p>
    <w:p w:rsidR="000631D9" w:rsidRPr="00853DCC" w:rsidRDefault="000631D9" w:rsidP="00615AA0">
      <w:pPr>
        <w:pStyle w:val="a"/>
        <w:spacing w:line="340" w:lineRule="exact"/>
        <w:ind w:firstLine="0"/>
        <w:rPr>
          <w:sz w:val="24"/>
          <w:szCs w:val="24"/>
          <w:rtl/>
        </w:rPr>
      </w:pPr>
      <w:r w:rsidRPr="00853DCC">
        <w:rPr>
          <w:sz w:val="24"/>
          <w:szCs w:val="24"/>
          <w:rtl/>
        </w:rPr>
        <w:t>عقاید و تعالیم شیعه</w:t>
      </w:r>
      <w:r w:rsidR="007B4087">
        <w:rPr>
          <w:sz w:val="24"/>
          <w:szCs w:val="24"/>
          <w:rtl/>
        </w:rPr>
        <w:t xml:space="preserve">، </w:t>
      </w:r>
      <w:r w:rsidRPr="00853DCC">
        <w:rPr>
          <w:sz w:val="24"/>
          <w:szCs w:val="24"/>
          <w:rtl/>
        </w:rPr>
        <w:t>449</w:t>
      </w:r>
    </w:p>
    <w:p w:rsidR="000631D9" w:rsidRPr="00853DCC" w:rsidRDefault="000631D9" w:rsidP="00615AA0">
      <w:pPr>
        <w:pStyle w:val="a"/>
        <w:spacing w:line="340" w:lineRule="exact"/>
        <w:ind w:firstLine="0"/>
        <w:rPr>
          <w:sz w:val="24"/>
          <w:szCs w:val="24"/>
          <w:rtl/>
        </w:rPr>
      </w:pPr>
      <w:r w:rsidRPr="00853DCC">
        <w:rPr>
          <w:sz w:val="24"/>
          <w:szCs w:val="24"/>
          <w:rtl/>
        </w:rPr>
        <w:t>عقب گرد چرا</w:t>
      </w:r>
      <w:r w:rsidR="007B4087">
        <w:rPr>
          <w:sz w:val="24"/>
          <w:szCs w:val="24"/>
          <w:rtl/>
        </w:rPr>
        <w:t xml:space="preserve">، </w:t>
      </w:r>
      <w:r w:rsidRPr="00853DCC">
        <w:rPr>
          <w:sz w:val="24"/>
          <w:szCs w:val="24"/>
          <w:rtl/>
        </w:rPr>
        <w:t>944</w:t>
      </w:r>
    </w:p>
    <w:p w:rsidR="000631D9" w:rsidRPr="00853DCC" w:rsidRDefault="000631D9" w:rsidP="00615AA0">
      <w:pPr>
        <w:pStyle w:val="a"/>
        <w:spacing w:line="340" w:lineRule="exact"/>
        <w:ind w:firstLine="0"/>
        <w:rPr>
          <w:sz w:val="24"/>
          <w:szCs w:val="24"/>
          <w:rtl/>
        </w:rPr>
      </w:pPr>
      <w:r w:rsidRPr="00853DCC">
        <w:rPr>
          <w:sz w:val="24"/>
          <w:szCs w:val="24"/>
          <w:rtl/>
        </w:rPr>
        <w:t>عقده گشوده</w:t>
      </w:r>
      <w:r w:rsidR="007B4087">
        <w:rPr>
          <w:sz w:val="24"/>
          <w:szCs w:val="24"/>
          <w:rtl/>
        </w:rPr>
        <w:t xml:space="preserve">، </w:t>
      </w:r>
      <w:r w:rsidRPr="00853DCC">
        <w:rPr>
          <w:sz w:val="24"/>
          <w:szCs w:val="24"/>
          <w:rtl/>
        </w:rPr>
        <w:t>1091</w:t>
      </w:r>
    </w:p>
    <w:p w:rsidR="000631D9" w:rsidRPr="00853DCC" w:rsidRDefault="000631D9" w:rsidP="00615AA0">
      <w:pPr>
        <w:pStyle w:val="a"/>
        <w:spacing w:line="340" w:lineRule="exact"/>
        <w:ind w:firstLine="0"/>
        <w:rPr>
          <w:sz w:val="24"/>
          <w:szCs w:val="24"/>
          <w:rtl/>
        </w:rPr>
      </w:pPr>
      <w:r w:rsidRPr="00853DCC">
        <w:rPr>
          <w:sz w:val="24"/>
          <w:szCs w:val="24"/>
          <w:rtl/>
        </w:rPr>
        <w:t>عقیده یک مسلمان</w:t>
      </w:r>
      <w:r w:rsidR="007B4087">
        <w:rPr>
          <w:sz w:val="24"/>
          <w:szCs w:val="24"/>
          <w:rtl/>
        </w:rPr>
        <w:t xml:space="preserve">، </w:t>
      </w:r>
      <w:r w:rsidRPr="00853DCC">
        <w:rPr>
          <w:sz w:val="24"/>
          <w:szCs w:val="24"/>
          <w:rtl/>
        </w:rPr>
        <w:t>949</w:t>
      </w:r>
    </w:p>
    <w:p w:rsidR="000631D9" w:rsidRPr="00853DCC" w:rsidRDefault="000631D9" w:rsidP="00615AA0">
      <w:pPr>
        <w:pStyle w:val="a"/>
        <w:spacing w:line="340" w:lineRule="exact"/>
        <w:ind w:firstLine="0"/>
        <w:rPr>
          <w:sz w:val="24"/>
          <w:szCs w:val="24"/>
          <w:rtl/>
        </w:rPr>
      </w:pPr>
      <w:r w:rsidRPr="00853DCC">
        <w:rPr>
          <w:sz w:val="24"/>
          <w:szCs w:val="24"/>
          <w:rtl/>
        </w:rPr>
        <w:t>عقیقی بخشایشی</w:t>
      </w:r>
      <w:r w:rsidR="007B4087">
        <w:rPr>
          <w:sz w:val="24"/>
          <w:szCs w:val="24"/>
          <w:rtl/>
        </w:rPr>
        <w:t xml:space="preserve">، </w:t>
      </w:r>
      <w:r w:rsidRPr="00853DCC">
        <w:rPr>
          <w:sz w:val="24"/>
          <w:szCs w:val="24"/>
          <w:rtl/>
        </w:rPr>
        <w:t>378</w:t>
      </w:r>
      <w:r w:rsidR="007B4087">
        <w:rPr>
          <w:sz w:val="24"/>
          <w:szCs w:val="24"/>
          <w:rtl/>
        </w:rPr>
        <w:t xml:space="preserve">، </w:t>
      </w:r>
      <w:r w:rsidRPr="00853DCC">
        <w:rPr>
          <w:sz w:val="24"/>
          <w:szCs w:val="24"/>
          <w:rtl/>
        </w:rPr>
        <w:t>388</w:t>
      </w:r>
      <w:r w:rsidR="007B4087">
        <w:rPr>
          <w:sz w:val="24"/>
          <w:szCs w:val="24"/>
          <w:rtl/>
        </w:rPr>
        <w:t xml:space="preserve">، </w:t>
      </w:r>
      <w:r w:rsidRPr="00853DCC">
        <w:rPr>
          <w:sz w:val="24"/>
          <w:szCs w:val="24"/>
          <w:rtl/>
        </w:rPr>
        <w:t>393</w:t>
      </w:r>
    </w:p>
    <w:p w:rsidR="000631D9" w:rsidRPr="00853DCC" w:rsidRDefault="000631D9" w:rsidP="00615AA0">
      <w:pPr>
        <w:pStyle w:val="a"/>
        <w:spacing w:line="340" w:lineRule="exact"/>
        <w:ind w:firstLine="0"/>
        <w:rPr>
          <w:sz w:val="24"/>
          <w:szCs w:val="24"/>
          <w:rtl/>
        </w:rPr>
      </w:pPr>
      <w:r w:rsidRPr="00853DCC">
        <w:rPr>
          <w:sz w:val="24"/>
          <w:szCs w:val="24"/>
          <w:rtl/>
        </w:rPr>
        <w:t>عکا</w:t>
      </w:r>
      <w:r w:rsidR="007B4087">
        <w:rPr>
          <w:sz w:val="24"/>
          <w:szCs w:val="24"/>
          <w:rtl/>
        </w:rPr>
        <w:t xml:space="preserve">، </w:t>
      </w:r>
      <w:r w:rsidRPr="00853DCC">
        <w:rPr>
          <w:sz w:val="24"/>
          <w:szCs w:val="24"/>
          <w:rtl/>
        </w:rPr>
        <w:t>208</w:t>
      </w:r>
    </w:p>
    <w:p w:rsidR="000631D9" w:rsidRPr="00853DCC" w:rsidRDefault="000631D9" w:rsidP="00615AA0">
      <w:pPr>
        <w:pStyle w:val="a"/>
        <w:spacing w:line="340" w:lineRule="exact"/>
        <w:ind w:firstLine="0"/>
        <w:rPr>
          <w:sz w:val="24"/>
          <w:szCs w:val="24"/>
          <w:rtl/>
        </w:rPr>
      </w:pPr>
      <w:r w:rsidRPr="00853DCC">
        <w:rPr>
          <w:sz w:val="24"/>
          <w:szCs w:val="24"/>
          <w:rtl/>
        </w:rPr>
        <w:t>علامه</w:t>
      </w:r>
      <w:r w:rsidR="007B4087">
        <w:rPr>
          <w:sz w:val="24"/>
          <w:szCs w:val="24"/>
          <w:rtl/>
        </w:rPr>
        <w:t xml:space="preserve">، </w:t>
      </w:r>
      <w:r w:rsidRPr="00853DCC">
        <w:rPr>
          <w:sz w:val="24"/>
          <w:szCs w:val="24"/>
          <w:rtl/>
        </w:rPr>
        <w:t>سید ضیاء</w:t>
      </w:r>
      <w:r w:rsidR="007B4087">
        <w:rPr>
          <w:sz w:val="24"/>
          <w:szCs w:val="24"/>
          <w:rtl/>
        </w:rPr>
        <w:t xml:space="preserve">، </w:t>
      </w:r>
      <w:r w:rsidRPr="00853DCC">
        <w:rPr>
          <w:sz w:val="24"/>
          <w:szCs w:val="24"/>
          <w:rtl/>
        </w:rPr>
        <w:t>130</w:t>
      </w:r>
    </w:p>
    <w:p w:rsidR="000631D9" w:rsidRPr="00853DCC" w:rsidRDefault="000631D9" w:rsidP="00615AA0">
      <w:pPr>
        <w:pStyle w:val="a"/>
        <w:spacing w:line="340" w:lineRule="exact"/>
        <w:ind w:firstLine="0"/>
        <w:rPr>
          <w:sz w:val="24"/>
          <w:szCs w:val="24"/>
          <w:rtl/>
        </w:rPr>
      </w:pPr>
      <w:r w:rsidRPr="00853DCC">
        <w:rPr>
          <w:sz w:val="24"/>
          <w:szCs w:val="24"/>
          <w:rtl/>
        </w:rPr>
        <w:t>علامه حلی</w:t>
      </w:r>
      <w:r w:rsidR="007B4087">
        <w:rPr>
          <w:sz w:val="24"/>
          <w:szCs w:val="24"/>
          <w:rtl/>
        </w:rPr>
        <w:t xml:space="preserve">، </w:t>
      </w:r>
      <w:r w:rsidRPr="00853DCC">
        <w:rPr>
          <w:sz w:val="24"/>
          <w:szCs w:val="24"/>
          <w:rtl/>
        </w:rPr>
        <w:t>962</w:t>
      </w:r>
    </w:p>
    <w:p w:rsidR="000631D9" w:rsidRPr="00853DCC" w:rsidRDefault="000631D9" w:rsidP="00600237">
      <w:pPr>
        <w:pStyle w:val="a"/>
        <w:spacing w:line="340" w:lineRule="exact"/>
        <w:ind w:firstLine="0"/>
        <w:rPr>
          <w:sz w:val="24"/>
          <w:szCs w:val="24"/>
          <w:rtl/>
        </w:rPr>
      </w:pPr>
      <w:r w:rsidRPr="00853DCC">
        <w:rPr>
          <w:sz w:val="24"/>
          <w:szCs w:val="24"/>
          <w:rtl/>
        </w:rPr>
        <w:t>علام</w:t>
      </w:r>
      <w:r w:rsidR="00600237">
        <w:rPr>
          <w:rFonts w:hint="cs"/>
          <w:sz w:val="24"/>
          <w:szCs w:val="24"/>
          <w:rtl/>
        </w:rPr>
        <w:t>ه</w:t>
      </w:r>
      <w:r w:rsidRPr="00853DCC">
        <w:rPr>
          <w:sz w:val="24"/>
          <w:szCs w:val="24"/>
          <w:rtl/>
        </w:rPr>
        <w:t xml:space="preserve"> اقبال در مدینه</w:t>
      </w:r>
      <w:r w:rsidR="007B4087">
        <w:rPr>
          <w:sz w:val="24"/>
          <w:szCs w:val="24"/>
          <w:rtl/>
        </w:rPr>
        <w:t xml:space="preserve">، </w:t>
      </w:r>
      <w:r w:rsidRPr="00853DCC">
        <w:rPr>
          <w:sz w:val="24"/>
          <w:szCs w:val="24"/>
          <w:rtl/>
        </w:rPr>
        <w:t>163</w:t>
      </w:r>
    </w:p>
    <w:p w:rsidR="000631D9" w:rsidRPr="00853DCC" w:rsidRDefault="000631D9" w:rsidP="00615AA0">
      <w:pPr>
        <w:pStyle w:val="a"/>
        <w:spacing w:line="340" w:lineRule="exact"/>
        <w:ind w:firstLine="0"/>
        <w:rPr>
          <w:sz w:val="24"/>
          <w:szCs w:val="24"/>
          <w:rtl/>
        </w:rPr>
      </w:pPr>
      <w:r w:rsidRPr="00853DCC">
        <w:rPr>
          <w:sz w:val="24"/>
          <w:szCs w:val="24"/>
          <w:rtl/>
        </w:rPr>
        <w:t>علامی</w:t>
      </w:r>
      <w:r w:rsidR="007B4087">
        <w:rPr>
          <w:sz w:val="24"/>
          <w:szCs w:val="24"/>
          <w:rtl/>
        </w:rPr>
        <w:t xml:space="preserve">، </w:t>
      </w:r>
      <w:r w:rsidRPr="00853DCC">
        <w:rPr>
          <w:sz w:val="24"/>
          <w:szCs w:val="24"/>
          <w:rtl/>
        </w:rPr>
        <w:t>فتاح</w:t>
      </w:r>
      <w:r w:rsidR="007B4087">
        <w:rPr>
          <w:sz w:val="24"/>
          <w:szCs w:val="24"/>
          <w:rtl/>
        </w:rPr>
        <w:t xml:space="preserve">، </w:t>
      </w:r>
      <w:r w:rsidRPr="00853DCC">
        <w:rPr>
          <w:sz w:val="24"/>
          <w:szCs w:val="24"/>
          <w:rtl/>
        </w:rPr>
        <w:t>413</w:t>
      </w:r>
    </w:p>
    <w:p w:rsidR="000631D9" w:rsidRPr="00853DCC" w:rsidRDefault="000631D9" w:rsidP="00615AA0">
      <w:pPr>
        <w:pStyle w:val="a"/>
        <w:spacing w:line="340" w:lineRule="exact"/>
        <w:ind w:firstLine="0"/>
        <w:rPr>
          <w:sz w:val="24"/>
          <w:szCs w:val="24"/>
          <w:rtl/>
        </w:rPr>
      </w:pPr>
      <w:r w:rsidRPr="00853DCC">
        <w:rPr>
          <w:sz w:val="24"/>
          <w:szCs w:val="24"/>
          <w:rtl/>
        </w:rPr>
        <w:t>علایلی</w:t>
      </w:r>
      <w:r w:rsidR="007B4087">
        <w:rPr>
          <w:sz w:val="24"/>
          <w:szCs w:val="24"/>
          <w:rtl/>
        </w:rPr>
        <w:t xml:space="preserve">، </w:t>
      </w:r>
      <w:r w:rsidRPr="00853DCC">
        <w:rPr>
          <w:sz w:val="24"/>
          <w:szCs w:val="24"/>
          <w:rtl/>
        </w:rPr>
        <w:t>عبدالله</w:t>
      </w:r>
      <w:r w:rsidR="007B4087">
        <w:rPr>
          <w:sz w:val="24"/>
          <w:szCs w:val="24"/>
          <w:rtl/>
        </w:rPr>
        <w:t xml:space="preserve">، </w:t>
      </w:r>
      <w:r w:rsidRPr="00853DCC">
        <w:rPr>
          <w:sz w:val="24"/>
          <w:szCs w:val="24"/>
          <w:rtl/>
        </w:rPr>
        <w:t>855</w:t>
      </w:r>
    </w:p>
    <w:p w:rsidR="000631D9" w:rsidRPr="00853DCC" w:rsidRDefault="000631D9" w:rsidP="00615AA0">
      <w:pPr>
        <w:pStyle w:val="a"/>
        <w:spacing w:line="340" w:lineRule="exact"/>
        <w:ind w:firstLine="0"/>
        <w:rPr>
          <w:sz w:val="24"/>
          <w:szCs w:val="24"/>
          <w:rtl/>
        </w:rPr>
      </w:pPr>
      <w:r w:rsidRPr="00853DCC">
        <w:rPr>
          <w:sz w:val="24"/>
          <w:szCs w:val="24"/>
          <w:rtl/>
        </w:rPr>
        <w:t>علاء</w:t>
      </w:r>
      <w:r w:rsidR="007B4087">
        <w:rPr>
          <w:sz w:val="24"/>
          <w:szCs w:val="24"/>
          <w:rtl/>
        </w:rPr>
        <w:t xml:space="preserve">، </w:t>
      </w:r>
      <w:r w:rsidRPr="00853DCC">
        <w:rPr>
          <w:sz w:val="24"/>
          <w:szCs w:val="24"/>
          <w:rtl/>
        </w:rPr>
        <w:t>حسین</w:t>
      </w:r>
      <w:r w:rsidR="007B4087">
        <w:rPr>
          <w:sz w:val="24"/>
          <w:szCs w:val="24"/>
          <w:rtl/>
        </w:rPr>
        <w:t xml:space="preserve">، </w:t>
      </w:r>
      <w:r w:rsidRPr="00853DCC">
        <w:rPr>
          <w:sz w:val="24"/>
          <w:szCs w:val="24"/>
          <w:rtl/>
        </w:rPr>
        <w:t>228</w:t>
      </w:r>
      <w:r w:rsidR="007B4087">
        <w:rPr>
          <w:sz w:val="24"/>
          <w:szCs w:val="24"/>
          <w:rtl/>
        </w:rPr>
        <w:t xml:space="preserve">، </w:t>
      </w:r>
      <w:r w:rsidRPr="00853DCC">
        <w:rPr>
          <w:sz w:val="24"/>
          <w:szCs w:val="24"/>
          <w:rtl/>
        </w:rPr>
        <w:t>235</w:t>
      </w:r>
      <w:r w:rsidR="007B4087">
        <w:rPr>
          <w:sz w:val="24"/>
          <w:szCs w:val="24"/>
          <w:rtl/>
        </w:rPr>
        <w:t xml:space="preserve">، </w:t>
      </w:r>
      <w:r w:rsidRPr="00853DCC">
        <w:rPr>
          <w:sz w:val="24"/>
          <w:szCs w:val="24"/>
          <w:rtl/>
        </w:rPr>
        <w:t>477</w:t>
      </w:r>
    </w:p>
    <w:p w:rsidR="000631D9" w:rsidRPr="00853DCC" w:rsidRDefault="000631D9" w:rsidP="00615AA0">
      <w:pPr>
        <w:pStyle w:val="a"/>
        <w:spacing w:line="340" w:lineRule="exact"/>
        <w:ind w:firstLine="0"/>
        <w:rPr>
          <w:sz w:val="24"/>
          <w:szCs w:val="24"/>
          <w:rtl/>
        </w:rPr>
      </w:pPr>
      <w:r w:rsidRPr="00853DCC">
        <w:rPr>
          <w:sz w:val="24"/>
          <w:szCs w:val="24"/>
          <w:rtl/>
        </w:rPr>
        <w:t>علتی بر معلول</w:t>
      </w:r>
      <w:r w:rsidR="006241FB">
        <w:rPr>
          <w:rFonts w:hint="cs"/>
          <w:sz w:val="24"/>
          <w:szCs w:val="24"/>
          <w:rtl/>
        </w:rPr>
        <w:t>‌</w:t>
      </w:r>
      <w:r w:rsidRPr="00853DCC">
        <w:rPr>
          <w:sz w:val="24"/>
          <w:szCs w:val="24"/>
          <w:rtl/>
        </w:rPr>
        <w:t>ها</w:t>
      </w:r>
      <w:r w:rsidR="007B4087">
        <w:rPr>
          <w:sz w:val="24"/>
          <w:szCs w:val="24"/>
          <w:rtl/>
        </w:rPr>
        <w:t xml:space="preserve">، </w:t>
      </w:r>
      <w:r w:rsidRPr="00853DCC">
        <w:rPr>
          <w:sz w:val="24"/>
          <w:szCs w:val="24"/>
          <w:rtl/>
        </w:rPr>
        <w:t>835</w:t>
      </w:r>
    </w:p>
    <w:p w:rsidR="000631D9" w:rsidRPr="00853DCC" w:rsidRDefault="000631D9" w:rsidP="00615AA0">
      <w:pPr>
        <w:pStyle w:val="a"/>
        <w:spacing w:line="340" w:lineRule="exact"/>
        <w:ind w:firstLine="0"/>
        <w:rPr>
          <w:sz w:val="24"/>
          <w:szCs w:val="24"/>
          <w:rtl/>
        </w:rPr>
      </w:pPr>
      <w:r w:rsidRPr="00853DCC">
        <w:rPr>
          <w:sz w:val="24"/>
          <w:szCs w:val="24"/>
          <w:rtl/>
        </w:rPr>
        <w:t>علل و اهمیت ارزش دین برای بشر</w:t>
      </w:r>
      <w:r w:rsidR="007B4087">
        <w:rPr>
          <w:sz w:val="24"/>
          <w:szCs w:val="24"/>
          <w:rtl/>
        </w:rPr>
        <w:t xml:space="preserve">، </w:t>
      </w:r>
      <w:r w:rsidRPr="00853DCC">
        <w:rPr>
          <w:sz w:val="24"/>
          <w:szCs w:val="24"/>
          <w:rtl/>
        </w:rPr>
        <w:t>111</w:t>
      </w:r>
    </w:p>
    <w:p w:rsidR="000631D9" w:rsidRPr="00853DCC" w:rsidRDefault="000631D9" w:rsidP="00615AA0">
      <w:pPr>
        <w:pStyle w:val="a"/>
        <w:spacing w:line="340" w:lineRule="exact"/>
        <w:ind w:firstLine="0"/>
        <w:rPr>
          <w:sz w:val="24"/>
          <w:szCs w:val="24"/>
          <w:rtl/>
        </w:rPr>
      </w:pPr>
      <w:r w:rsidRPr="00853DCC">
        <w:rPr>
          <w:sz w:val="24"/>
          <w:szCs w:val="24"/>
          <w:rtl/>
        </w:rPr>
        <w:t>علم</w:t>
      </w:r>
      <w:r w:rsidR="007B4087">
        <w:rPr>
          <w:sz w:val="24"/>
          <w:szCs w:val="24"/>
          <w:rtl/>
        </w:rPr>
        <w:t xml:space="preserve">، </w:t>
      </w:r>
      <w:r w:rsidRPr="00853DCC">
        <w:rPr>
          <w:sz w:val="24"/>
          <w:szCs w:val="24"/>
          <w:rtl/>
        </w:rPr>
        <w:t>اسدالله</w:t>
      </w:r>
      <w:r w:rsidR="007B4087">
        <w:rPr>
          <w:sz w:val="24"/>
          <w:szCs w:val="24"/>
          <w:rtl/>
        </w:rPr>
        <w:t xml:space="preserve">، </w:t>
      </w:r>
      <w:r w:rsidRPr="00853DCC">
        <w:rPr>
          <w:sz w:val="24"/>
          <w:szCs w:val="24"/>
          <w:rtl/>
        </w:rPr>
        <w:t>165</w:t>
      </w:r>
      <w:r w:rsidR="007B4087">
        <w:rPr>
          <w:sz w:val="24"/>
          <w:szCs w:val="24"/>
          <w:rtl/>
        </w:rPr>
        <w:t xml:space="preserve">، </w:t>
      </w:r>
      <w:r w:rsidRPr="00853DCC">
        <w:rPr>
          <w:sz w:val="24"/>
          <w:szCs w:val="24"/>
          <w:rtl/>
        </w:rPr>
        <w:t>284</w:t>
      </w:r>
      <w:r w:rsidR="007B4087">
        <w:rPr>
          <w:sz w:val="24"/>
          <w:szCs w:val="24"/>
          <w:rtl/>
        </w:rPr>
        <w:t xml:space="preserve">، </w:t>
      </w:r>
      <w:r w:rsidRPr="00853DCC">
        <w:rPr>
          <w:sz w:val="24"/>
          <w:szCs w:val="24"/>
          <w:rtl/>
        </w:rPr>
        <w:t>288</w:t>
      </w:r>
      <w:r w:rsidR="007B4087">
        <w:rPr>
          <w:sz w:val="24"/>
          <w:szCs w:val="24"/>
          <w:rtl/>
        </w:rPr>
        <w:t xml:space="preserve">، </w:t>
      </w:r>
      <w:r w:rsidRPr="00853DCC">
        <w:rPr>
          <w:sz w:val="24"/>
          <w:szCs w:val="24"/>
          <w:rtl/>
        </w:rPr>
        <w:t>292</w:t>
      </w:r>
      <w:r w:rsidR="007B4087">
        <w:rPr>
          <w:sz w:val="24"/>
          <w:szCs w:val="24"/>
          <w:rtl/>
        </w:rPr>
        <w:t xml:space="preserve">، </w:t>
      </w:r>
      <w:r w:rsidRPr="00853DCC">
        <w:rPr>
          <w:sz w:val="24"/>
          <w:szCs w:val="24"/>
          <w:rtl/>
        </w:rPr>
        <w:t>296</w:t>
      </w:r>
      <w:r w:rsidR="007B4087">
        <w:rPr>
          <w:sz w:val="24"/>
          <w:szCs w:val="24"/>
          <w:rtl/>
        </w:rPr>
        <w:t xml:space="preserve">، </w:t>
      </w:r>
      <w:r w:rsidRPr="00853DCC">
        <w:rPr>
          <w:sz w:val="24"/>
          <w:szCs w:val="24"/>
          <w:rtl/>
        </w:rPr>
        <w:t>333</w:t>
      </w:r>
      <w:r w:rsidR="007B4087">
        <w:rPr>
          <w:sz w:val="24"/>
          <w:szCs w:val="24"/>
          <w:rtl/>
        </w:rPr>
        <w:t xml:space="preserve">، </w:t>
      </w:r>
      <w:r w:rsidRPr="00853DCC">
        <w:rPr>
          <w:sz w:val="24"/>
          <w:szCs w:val="24"/>
          <w:rtl/>
        </w:rPr>
        <w:t>370</w:t>
      </w:r>
      <w:r w:rsidR="007B4087">
        <w:rPr>
          <w:sz w:val="24"/>
          <w:szCs w:val="24"/>
          <w:rtl/>
        </w:rPr>
        <w:t xml:space="preserve">، </w:t>
      </w:r>
      <w:r w:rsidRPr="00853DCC">
        <w:rPr>
          <w:sz w:val="24"/>
          <w:szCs w:val="24"/>
          <w:rtl/>
        </w:rPr>
        <w:t>466</w:t>
      </w:r>
      <w:r w:rsidR="007B4087">
        <w:rPr>
          <w:sz w:val="24"/>
          <w:szCs w:val="24"/>
          <w:rtl/>
        </w:rPr>
        <w:t xml:space="preserve">، </w:t>
      </w:r>
      <w:r w:rsidRPr="00853DCC">
        <w:rPr>
          <w:sz w:val="24"/>
          <w:szCs w:val="24"/>
          <w:rtl/>
        </w:rPr>
        <w:t>480</w:t>
      </w:r>
      <w:r w:rsidR="007B4087">
        <w:rPr>
          <w:sz w:val="24"/>
          <w:szCs w:val="24"/>
          <w:rtl/>
        </w:rPr>
        <w:t xml:space="preserve">، </w:t>
      </w:r>
      <w:r w:rsidRPr="00853DCC">
        <w:rPr>
          <w:sz w:val="24"/>
          <w:szCs w:val="24"/>
          <w:rtl/>
        </w:rPr>
        <w:t>578</w:t>
      </w:r>
      <w:r w:rsidR="007B4087">
        <w:rPr>
          <w:sz w:val="24"/>
          <w:szCs w:val="24"/>
          <w:rtl/>
        </w:rPr>
        <w:t xml:space="preserve">، </w:t>
      </w:r>
      <w:r w:rsidRPr="00853DCC">
        <w:rPr>
          <w:sz w:val="24"/>
          <w:szCs w:val="24"/>
          <w:rtl/>
        </w:rPr>
        <w:t>732</w:t>
      </w:r>
      <w:r w:rsidR="007B4087">
        <w:rPr>
          <w:sz w:val="24"/>
          <w:szCs w:val="24"/>
          <w:rtl/>
        </w:rPr>
        <w:t xml:space="preserve">، </w:t>
      </w:r>
      <w:r w:rsidRPr="00853DCC">
        <w:rPr>
          <w:sz w:val="24"/>
          <w:szCs w:val="24"/>
          <w:rtl/>
        </w:rPr>
        <w:t>773</w:t>
      </w:r>
      <w:r w:rsidR="007B4087">
        <w:rPr>
          <w:sz w:val="24"/>
          <w:szCs w:val="24"/>
          <w:rtl/>
        </w:rPr>
        <w:t xml:space="preserve">، </w:t>
      </w:r>
      <w:r w:rsidRPr="00853DCC">
        <w:rPr>
          <w:sz w:val="24"/>
          <w:szCs w:val="24"/>
          <w:rtl/>
        </w:rPr>
        <w:t>869</w:t>
      </w:r>
    </w:p>
    <w:p w:rsidR="000631D9" w:rsidRPr="00853DCC" w:rsidRDefault="000631D9" w:rsidP="00615AA0">
      <w:pPr>
        <w:pStyle w:val="a"/>
        <w:spacing w:line="340" w:lineRule="exact"/>
        <w:ind w:firstLine="0"/>
        <w:rPr>
          <w:sz w:val="24"/>
          <w:szCs w:val="24"/>
          <w:rtl/>
        </w:rPr>
      </w:pPr>
      <w:r w:rsidRPr="00853DCC">
        <w:rPr>
          <w:sz w:val="24"/>
          <w:szCs w:val="24"/>
          <w:rtl/>
        </w:rPr>
        <w:t>علم الهدی</w:t>
      </w:r>
      <w:r w:rsidR="007B4087">
        <w:rPr>
          <w:sz w:val="24"/>
          <w:szCs w:val="24"/>
          <w:rtl/>
        </w:rPr>
        <w:t xml:space="preserve">، </w:t>
      </w:r>
      <w:r w:rsidRPr="00853DCC">
        <w:rPr>
          <w:sz w:val="24"/>
          <w:szCs w:val="24"/>
          <w:rtl/>
        </w:rPr>
        <w:t>حسین</w:t>
      </w:r>
      <w:r w:rsidR="007B4087">
        <w:rPr>
          <w:sz w:val="24"/>
          <w:szCs w:val="24"/>
          <w:rtl/>
        </w:rPr>
        <w:t xml:space="preserve">، </w:t>
      </w:r>
      <w:r w:rsidRPr="00853DCC">
        <w:rPr>
          <w:sz w:val="24"/>
          <w:szCs w:val="24"/>
          <w:rtl/>
        </w:rPr>
        <w:t>745</w:t>
      </w:r>
    </w:p>
    <w:p w:rsidR="000631D9" w:rsidRPr="00853DCC" w:rsidRDefault="000631D9" w:rsidP="00615AA0">
      <w:pPr>
        <w:pStyle w:val="a"/>
        <w:spacing w:line="340" w:lineRule="exact"/>
        <w:ind w:firstLine="0"/>
        <w:rPr>
          <w:sz w:val="24"/>
          <w:szCs w:val="24"/>
          <w:rtl/>
        </w:rPr>
      </w:pPr>
      <w:r w:rsidRPr="00853DCC">
        <w:rPr>
          <w:sz w:val="24"/>
          <w:szCs w:val="24"/>
          <w:rtl/>
        </w:rPr>
        <w:t>علم الهدی</w:t>
      </w:r>
      <w:r w:rsidR="007B4087">
        <w:rPr>
          <w:sz w:val="24"/>
          <w:szCs w:val="24"/>
          <w:rtl/>
        </w:rPr>
        <w:t xml:space="preserve">، </w:t>
      </w:r>
      <w:r w:rsidRPr="00853DCC">
        <w:rPr>
          <w:sz w:val="24"/>
          <w:szCs w:val="24"/>
          <w:rtl/>
        </w:rPr>
        <w:t>خراسانی</w:t>
      </w:r>
      <w:r w:rsidR="007B4087">
        <w:rPr>
          <w:sz w:val="24"/>
          <w:szCs w:val="24"/>
          <w:rtl/>
        </w:rPr>
        <w:t xml:space="preserve">، </w:t>
      </w:r>
      <w:r w:rsidRPr="00853DCC">
        <w:rPr>
          <w:sz w:val="24"/>
          <w:szCs w:val="24"/>
          <w:rtl/>
        </w:rPr>
        <w:t>430</w:t>
      </w:r>
    </w:p>
    <w:p w:rsidR="000631D9" w:rsidRPr="00853DCC" w:rsidRDefault="000631D9" w:rsidP="00615AA0">
      <w:pPr>
        <w:pStyle w:val="a"/>
        <w:spacing w:line="340" w:lineRule="exact"/>
        <w:ind w:firstLine="0"/>
        <w:rPr>
          <w:sz w:val="24"/>
          <w:szCs w:val="24"/>
          <w:rtl/>
        </w:rPr>
      </w:pPr>
      <w:r w:rsidRPr="00853DCC">
        <w:rPr>
          <w:sz w:val="24"/>
          <w:szCs w:val="24"/>
          <w:rtl/>
        </w:rPr>
        <w:t>علم الهدی شیرازی</w:t>
      </w:r>
      <w:r w:rsidR="007B4087">
        <w:rPr>
          <w:sz w:val="24"/>
          <w:szCs w:val="24"/>
          <w:rtl/>
        </w:rPr>
        <w:t xml:space="preserve">، </w:t>
      </w:r>
      <w:r w:rsidRPr="00853DCC">
        <w:rPr>
          <w:sz w:val="24"/>
          <w:szCs w:val="24"/>
          <w:rtl/>
        </w:rPr>
        <w:t>129</w:t>
      </w:r>
    </w:p>
    <w:p w:rsidR="000631D9" w:rsidRPr="00853DCC" w:rsidRDefault="000631D9" w:rsidP="00615AA0">
      <w:pPr>
        <w:pStyle w:val="a"/>
        <w:spacing w:line="340" w:lineRule="exact"/>
        <w:ind w:firstLine="0"/>
        <w:rPr>
          <w:sz w:val="24"/>
          <w:szCs w:val="24"/>
          <w:rtl/>
        </w:rPr>
      </w:pPr>
      <w:r w:rsidRPr="00853DCC">
        <w:rPr>
          <w:sz w:val="24"/>
          <w:szCs w:val="24"/>
          <w:rtl/>
        </w:rPr>
        <w:t>علم الهدی</w:t>
      </w:r>
      <w:r w:rsidR="007B4087">
        <w:rPr>
          <w:sz w:val="24"/>
          <w:szCs w:val="24"/>
          <w:rtl/>
        </w:rPr>
        <w:t xml:space="preserve">، </w:t>
      </w:r>
      <w:r w:rsidRPr="00853DCC">
        <w:rPr>
          <w:sz w:val="24"/>
          <w:szCs w:val="24"/>
          <w:rtl/>
        </w:rPr>
        <w:t>کاظم</w:t>
      </w:r>
      <w:r w:rsidR="007B4087">
        <w:rPr>
          <w:sz w:val="24"/>
          <w:szCs w:val="24"/>
          <w:rtl/>
        </w:rPr>
        <w:t xml:space="preserve">، </w:t>
      </w:r>
      <w:r w:rsidRPr="00853DCC">
        <w:rPr>
          <w:sz w:val="24"/>
          <w:szCs w:val="24"/>
          <w:rtl/>
        </w:rPr>
        <w:t>745</w:t>
      </w:r>
    </w:p>
    <w:p w:rsidR="000631D9" w:rsidRPr="00853DCC" w:rsidRDefault="000631D9" w:rsidP="00600237">
      <w:pPr>
        <w:pStyle w:val="a"/>
        <w:spacing w:line="340" w:lineRule="exact"/>
        <w:ind w:firstLine="0"/>
        <w:rPr>
          <w:sz w:val="24"/>
          <w:szCs w:val="24"/>
          <w:rtl/>
        </w:rPr>
      </w:pPr>
      <w:r w:rsidRPr="00853DCC">
        <w:rPr>
          <w:sz w:val="24"/>
          <w:szCs w:val="24"/>
          <w:rtl/>
        </w:rPr>
        <w:t>علماءالشیعه و الصراع مع البدع والخرافات الدخیل</w:t>
      </w:r>
      <w:r w:rsidR="00600237">
        <w:rPr>
          <w:rFonts w:hint="cs"/>
          <w:sz w:val="24"/>
          <w:szCs w:val="24"/>
          <w:rtl/>
        </w:rPr>
        <w:t>ة</w:t>
      </w:r>
      <w:r w:rsidR="007B4087">
        <w:rPr>
          <w:sz w:val="24"/>
          <w:szCs w:val="24"/>
          <w:rtl/>
        </w:rPr>
        <w:t xml:space="preserve">، </w:t>
      </w:r>
      <w:r w:rsidRPr="00853DCC">
        <w:rPr>
          <w:sz w:val="24"/>
          <w:szCs w:val="24"/>
          <w:rtl/>
        </w:rPr>
        <w:t>156</w:t>
      </w:r>
    </w:p>
    <w:p w:rsidR="000631D9" w:rsidRPr="00853DCC" w:rsidRDefault="000631D9" w:rsidP="00615AA0">
      <w:pPr>
        <w:pStyle w:val="a"/>
        <w:spacing w:line="340" w:lineRule="exact"/>
        <w:ind w:firstLine="0"/>
        <w:rPr>
          <w:sz w:val="24"/>
          <w:szCs w:val="24"/>
          <w:rtl/>
        </w:rPr>
      </w:pPr>
      <w:r w:rsidRPr="00853DCC">
        <w:rPr>
          <w:sz w:val="24"/>
          <w:szCs w:val="24"/>
          <w:rtl/>
        </w:rPr>
        <w:t>علم در خدمت انسان</w:t>
      </w:r>
      <w:r w:rsidR="007B4087">
        <w:rPr>
          <w:sz w:val="24"/>
          <w:szCs w:val="24"/>
          <w:rtl/>
        </w:rPr>
        <w:t xml:space="preserve">، </w:t>
      </w:r>
      <w:r w:rsidRPr="00853DCC">
        <w:rPr>
          <w:sz w:val="24"/>
          <w:szCs w:val="24"/>
          <w:rtl/>
        </w:rPr>
        <w:t>941</w:t>
      </w:r>
    </w:p>
    <w:p w:rsidR="000631D9" w:rsidRPr="00853DCC" w:rsidRDefault="000631D9" w:rsidP="00615AA0">
      <w:pPr>
        <w:pStyle w:val="a"/>
        <w:spacing w:line="340" w:lineRule="exact"/>
        <w:ind w:firstLine="0"/>
        <w:rPr>
          <w:sz w:val="24"/>
          <w:szCs w:val="24"/>
          <w:rtl/>
        </w:rPr>
      </w:pPr>
      <w:r w:rsidRPr="00853DCC">
        <w:rPr>
          <w:sz w:val="24"/>
          <w:szCs w:val="24"/>
          <w:rtl/>
        </w:rPr>
        <w:t>علم</w:t>
      </w:r>
      <w:r w:rsidR="007B4087">
        <w:rPr>
          <w:sz w:val="24"/>
          <w:szCs w:val="24"/>
          <w:rtl/>
        </w:rPr>
        <w:t xml:space="preserve">، </w:t>
      </w:r>
      <w:r w:rsidRPr="00853DCC">
        <w:rPr>
          <w:sz w:val="24"/>
          <w:szCs w:val="24"/>
          <w:rtl/>
        </w:rPr>
        <w:t>علی اکبر</w:t>
      </w:r>
      <w:r w:rsidR="007B4087">
        <w:rPr>
          <w:sz w:val="24"/>
          <w:szCs w:val="24"/>
          <w:rtl/>
        </w:rPr>
        <w:t xml:space="preserve">، </w:t>
      </w:r>
      <w:r w:rsidRPr="00853DCC">
        <w:rPr>
          <w:sz w:val="24"/>
          <w:szCs w:val="24"/>
          <w:rtl/>
        </w:rPr>
        <w:t>1041</w:t>
      </w:r>
    </w:p>
    <w:p w:rsidR="000631D9" w:rsidRPr="00853DCC" w:rsidRDefault="000631D9" w:rsidP="00615AA0">
      <w:pPr>
        <w:pStyle w:val="a"/>
        <w:spacing w:line="340" w:lineRule="exact"/>
        <w:ind w:firstLine="0"/>
        <w:rPr>
          <w:sz w:val="24"/>
          <w:szCs w:val="24"/>
          <w:rtl/>
        </w:rPr>
      </w:pPr>
      <w:r w:rsidRPr="00853DCC">
        <w:rPr>
          <w:sz w:val="24"/>
          <w:szCs w:val="24"/>
          <w:rtl/>
        </w:rPr>
        <w:t>علم و تمدن در اسلام</w:t>
      </w:r>
      <w:r w:rsidR="007B4087">
        <w:rPr>
          <w:sz w:val="24"/>
          <w:szCs w:val="24"/>
          <w:rtl/>
        </w:rPr>
        <w:t xml:space="preserve">، </w:t>
      </w:r>
      <w:r w:rsidRPr="00853DCC">
        <w:rPr>
          <w:sz w:val="24"/>
          <w:szCs w:val="24"/>
          <w:rtl/>
        </w:rPr>
        <w:t>810</w:t>
      </w:r>
    </w:p>
    <w:p w:rsidR="000631D9" w:rsidRPr="00853DCC" w:rsidRDefault="000631D9" w:rsidP="00615AA0">
      <w:pPr>
        <w:pStyle w:val="a"/>
        <w:spacing w:line="340" w:lineRule="exact"/>
        <w:ind w:firstLine="0"/>
        <w:rPr>
          <w:sz w:val="24"/>
          <w:szCs w:val="24"/>
          <w:rtl/>
        </w:rPr>
      </w:pPr>
      <w:r w:rsidRPr="00853DCC">
        <w:rPr>
          <w:sz w:val="24"/>
          <w:szCs w:val="24"/>
          <w:rtl/>
        </w:rPr>
        <w:t>علوبه</w:t>
      </w:r>
      <w:r w:rsidR="007B4087">
        <w:rPr>
          <w:sz w:val="24"/>
          <w:szCs w:val="24"/>
          <w:rtl/>
        </w:rPr>
        <w:t xml:space="preserve">، </w:t>
      </w:r>
      <w:r w:rsidRPr="00853DCC">
        <w:rPr>
          <w:sz w:val="24"/>
          <w:szCs w:val="24"/>
          <w:rtl/>
        </w:rPr>
        <w:t>520</w:t>
      </w:r>
    </w:p>
    <w:p w:rsidR="000631D9" w:rsidRPr="00853DCC" w:rsidRDefault="000631D9" w:rsidP="00615AA0">
      <w:pPr>
        <w:pStyle w:val="a"/>
        <w:spacing w:line="340" w:lineRule="exact"/>
        <w:ind w:firstLine="0"/>
        <w:rPr>
          <w:sz w:val="24"/>
          <w:szCs w:val="24"/>
          <w:rtl/>
        </w:rPr>
      </w:pPr>
      <w:r w:rsidRPr="00853DCC">
        <w:rPr>
          <w:sz w:val="24"/>
          <w:szCs w:val="24"/>
          <w:rtl/>
        </w:rPr>
        <w:t>علوبه</w:t>
      </w:r>
      <w:r w:rsidR="007B4087">
        <w:rPr>
          <w:sz w:val="24"/>
          <w:szCs w:val="24"/>
          <w:rtl/>
        </w:rPr>
        <w:t xml:space="preserve">، </w:t>
      </w:r>
      <w:r w:rsidRPr="00853DCC">
        <w:rPr>
          <w:sz w:val="24"/>
          <w:szCs w:val="24"/>
          <w:rtl/>
        </w:rPr>
        <w:t>محمدعلی</w:t>
      </w:r>
      <w:r w:rsidR="007B4087">
        <w:rPr>
          <w:sz w:val="24"/>
          <w:szCs w:val="24"/>
          <w:rtl/>
        </w:rPr>
        <w:t xml:space="preserve">، </w:t>
      </w:r>
      <w:r w:rsidRPr="00853DCC">
        <w:rPr>
          <w:sz w:val="24"/>
          <w:szCs w:val="24"/>
          <w:rtl/>
        </w:rPr>
        <w:t>192</w:t>
      </w:r>
    </w:p>
    <w:p w:rsidR="000631D9" w:rsidRPr="00853DCC" w:rsidRDefault="000631D9" w:rsidP="00615AA0">
      <w:pPr>
        <w:pStyle w:val="a"/>
        <w:spacing w:line="340" w:lineRule="exact"/>
        <w:ind w:firstLine="0"/>
        <w:rPr>
          <w:sz w:val="24"/>
          <w:szCs w:val="24"/>
          <w:rtl/>
        </w:rPr>
      </w:pPr>
      <w:r w:rsidRPr="00853DCC">
        <w:rPr>
          <w:sz w:val="24"/>
          <w:szCs w:val="24"/>
          <w:rtl/>
        </w:rPr>
        <w:t>علومی</w:t>
      </w:r>
      <w:r w:rsidR="007B4087">
        <w:rPr>
          <w:sz w:val="24"/>
          <w:szCs w:val="24"/>
          <w:rtl/>
        </w:rPr>
        <w:t xml:space="preserve">، </w:t>
      </w:r>
      <w:r w:rsidRPr="00853DCC">
        <w:rPr>
          <w:sz w:val="24"/>
          <w:szCs w:val="24"/>
          <w:rtl/>
        </w:rPr>
        <w:t>آیت الله</w:t>
      </w:r>
      <w:r w:rsidR="007B4087">
        <w:rPr>
          <w:sz w:val="24"/>
          <w:szCs w:val="24"/>
          <w:rtl/>
        </w:rPr>
        <w:t xml:space="preserve">، </w:t>
      </w:r>
      <w:r w:rsidRPr="00853DCC">
        <w:rPr>
          <w:sz w:val="24"/>
          <w:szCs w:val="24"/>
          <w:rtl/>
        </w:rPr>
        <w:t>961</w:t>
      </w:r>
    </w:p>
    <w:p w:rsidR="000631D9" w:rsidRPr="00853DCC" w:rsidRDefault="000631D9" w:rsidP="00615AA0">
      <w:pPr>
        <w:pStyle w:val="a"/>
        <w:spacing w:line="340" w:lineRule="exact"/>
        <w:ind w:firstLine="0"/>
        <w:rPr>
          <w:sz w:val="24"/>
          <w:szCs w:val="24"/>
          <w:rtl/>
        </w:rPr>
      </w:pPr>
      <w:r w:rsidRPr="00853DCC">
        <w:rPr>
          <w:sz w:val="24"/>
          <w:szCs w:val="24"/>
          <w:rtl/>
        </w:rPr>
        <w:t>علوی</w:t>
      </w:r>
      <w:r w:rsidR="007B4087">
        <w:rPr>
          <w:sz w:val="24"/>
          <w:szCs w:val="24"/>
          <w:rtl/>
        </w:rPr>
        <w:t xml:space="preserve">، </w:t>
      </w:r>
      <w:r w:rsidRPr="00853DCC">
        <w:rPr>
          <w:sz w:val="24"/>
          <w:szCs w:val="24"/>
          <w:rtl/>
        </w:rPr>
        <w:t>آیت الله</w:t>
      </w:r>
      <w:r w:rsidR="007B4087">
        <w:rPr>
          <w:sz w:val="24"/>
          <w:szCs w:val="24"/>
          <w:rtl/>
        </w:rPr>
        <w:t xml:space="preserve">، </w:t>
      </w:r>
      <w:r w:rsidRPr="00853DCC">
        <w:rPr>
          <w:sz w:val="24"/>
          <w:szCs w:val="24"/>
          <w:rtl/>
        </w:rPr>
        <w:t>521</w:t>
      </w:r>
    </w:p>
    <w:p w:rsidR="000631D9" w:rsidRPr="00853DCC" w:rsidRDefault="000631D9" w:rsidP="00615AA0">
      <w:pPr>
        <w:pStyle w:val="a"/>
        <w:spacing w:line="340" w:lineRule="exact"/>
        <w:ind w:firstLine="0"/>
        <w:rPr>
          <w:sz w:val="24"/>
          <w:szCs w:val="24"/>
          <w:rtl/>
        </w:rPr>
      </w:pPr>
      <w:r w:rsidRPr="00853DCC">
        <w:rPr>
          <w:sz w:val="24"/>
          <w:szCs w:val="24"/>
          <w:rtl/>
        </w:rPr>
        <w:t>علوی بروجردی</w:t>
      </w:r>
      <w:r w:rsidR="007B4087">
        <w:rPr>
          <w:sz w:val="24"/>
          <w:szCs w:val="24"/>
          <w:rtl/>
        </w:rPr>
        <w:t xml:space="preserve">، </w:t>
      </w:r>
      <w:r w:rsidRPr="00853DCC">
        <w:rPr>
          <w:sz w:val="24"/>
          <w:szCs w:val="24"/>
          <w:rtl/>
        </w:rPr>
        <w:t>274</w:t>
      </w:r>
      <w:r w:rsidR="007B4087">
        <w:rPr>
          <w:sz w:val="24"/>
          <w:szCs w:val="24"/>
          <w:rtl/>
        </w:rPr>
        <w:t xml:space="preserve">، </w:t>
      </w:r>
      <w:r w:rsidRPr="00853DCC">
        <w:rPr>
          <w:sz w:val="24"/>
          <w:szCs w:val="24"/>
          <w:rtl/>
        </w:rPr>
        <w:t>275</w:t>
      </w:r>
    </w:p>
    <w:p w:rsidR="000631D9" w:rsidRPr="00853DCC" w:rsidRDefault="000631D9" w:rsidP="00615AA0">
      <w:pPr>
        <w:pStyle w:val="a"/>
        <w:spacing w:line="340" w:lineRule="exact"/>
        <w:ind w:firstLine="0"/>
        <w:rPr>
          <w:sz w:val="24"/>
          <w:szCs w:val="24"/>
          <w:rtl/>
        </w:rPr>
      </w:pPr>
      <w:r w:rsidRPr="00853DCC">
        <w:rPr>
          <w:sz w:val="24"/>
          <w:szCs w:val="24"/>
          <w:rtl/>
        </w:rPr>
        <w:t>علوی</w:t>
      </w:r>
      <w:r w:rsidR="007B4087">
        <w:rPr>
          <w:sz w:val="24"/>
          <w:szCs w:val="24"/>
          <w:rtl/>
        </w:rPr>
        <w:t xml:space="preserve">، </w:t>
      </w:r>
      <w:r w:rsidRPr="00853DCC">
        <w:rPr>
          <w:sz w:val="24"/>
          <w:szCs w:val="24"/>
          <w:rtl/>
        </w:rPr>
        <w:t>سید محمدباقر</w:t>
      </w:r>
      <w:r w:rsidR="007B4087">
        <w:rPr>
          <w:sz w:val="24"/>
          <w:szCs w:val="24"/>
          <w:rtl/>
        </w:rPr>
        <w:t xml:space="preserve">، </w:t>
      </w:r>
      <w:r w:rsidRPr="00853DCC">
        <w:rPr>
          <w:sz w:val="24"/>
          <w:szCs w:val="24"/>
          <w:rtl/>
        </w:rPr>
        <w:t>272</w:t>
      </w:r>
    </w:p>
    <w:p w:rsidR="000631D9" w:rsidRPr="00853DCC" w:rsidRDefault="000631D9" w:rsidP="00615AA0">
      <w:pPr>
        <w:pStyle w:val="a"/>
        <w:spacing w:line="340" w:lineRule="exact"/>
        <w:ind w:firstLine="0"/>
        <w:rPr>
          <w:sz w:val="24"/>
          <w:szCs w:val="24"/>
          <w:rtl/>
        </w:rPr>
      </w:pPr>
      <w:r w:rsidRPr="00853DCC">
        <w:rPr>
          <w:sz w:val="24"/>
          <w:szCs w:val="24"/>
          <w:rtl/>
        </w:rPr>
        <w:t>علوی</w:t>
      </w:r>
      <w:r w:rsidR="007B4087">
        <w:rPr>
          <w:sz w:val="24"/>
          <w:szCs w:val="24"/>
          <w:rtl/>
        </w:rPr>
        <w:t xml:space="preserve">، </w:t>
      </w:r>
      <w:r w:rsidRPr="00853DCC">
        <w:rPr>
          <w:sz w:val="24"/>
          <w:szCs w:val="24"/>
          <w:rtl/>
        </w:rPr>
        <w:t>محمود</w:t>
      </w:r>
      <w:r w:rsidR="007B4087">
        <w:rPr>
          <w:sz w:val="24"/>
          <w:szCs w:val="24"/>
          <w:rtl/>
        </w:rPr>
        <w:t xml:space="preserve">، </w:t>
      </w:r>
      <w:r w:rsidRPr="00853DCC">
        <w:rPr>
          <w:sz w:val="24"/>
          <w:szCs w:val="24"/>
          <w:rtl/>
        </w:rPr>
        <w:t>303</w:t>
      </w:r>
    </w:p>
    <w:p w:rsidR="000631D9" w:rsidRPr="00853DCC" w:rsidRDefault="000631D9" w:rsidP="00615AA0">
      <w:pPr>
        <w:pStyle w:val="a"/>
        <w:spacing w:line="340" w:lineRule="exact"/>
        <w:ind w:firstLine="0"/>
        <w:rPr>
          <w:sz w:val="24"/>
          <w:szCs w:val="24"/>
          <w:rtl/>
        </w:rPr>
      </w:pPr>
      <w:r w:rsidRPr="00853DCC">
        <w:rPr>
          <w:sz w:val="24"/>
          <w:szCs w:val="24"/>
          <w:rtl/>
        </w:rPr>
        <w:t>علی آبادی</w:t>
      </w:r>
      <w:r w:rsidR="007B4087">
        <w:rPr>
          <w:sz w:val="24"/>
          <w:szCs w:val="24"/>
          <w:rtl/>
        </w:rPr>
        <w:t xml:space="preserve">، </w:t>
      </w:r>
      <w:r w:rsidRPr="00853DCC">
        <w:rPr>
          <w:sz w:val="24"/>
          <w:szCs w:val="24"/>
          <w:rtl/>
        </w:rPr>
        <w:t>عبدالحسین</w:t>
      </w:r>
      <w:r w:rsidR="007B4087">
        <w:rPr>
          <w:sz w:val="24"/>
          <w:szCs w:val="24"/>
          <w:rtl/>
        </w:rPr>
        <w:t xml:space="preserve">، </w:t>
      </w:r>
      <w:r w:rsidRPr="00853DCC">
        <w:rPr>
          <w:sz w:val="24"/>
          <w:szCs w:val="24"/>
          <w:rtl/>
        </w:rPr>
        <w:t>655</w:t>
      </w:r>
      <w:r w:rsidR="007B4087">
        <w:rPr>
          <w:sz w:val="24"/>
          <w:szCs w:val="24"/>
          <w:rtl/>
        </w:rPr>
        <w:t xml:space="preserve">، </w:t>
      </w:r>
      <w:r w:rsidRPr="00853DCC">
        <w:rPr>
          <w:sz w:val="24"/>
          <w:szCs w:val="24"/>
          <w:rtl/>
        </w:rPr>
        <w:t>719</w:t>
      </w:r>
    </w:p>
    <w:p w:rsidR="000631D9" w:rsidRPr="00853DCC" w:rsidRDefault="000631D9" w:rsidP="00615AA0">
      <w:pPr>
        <w:pStyle w:val="a"/>
        <w:spacing w:line="340" w:lineRule="exact"/>
        <w:ind w:firstLine="0"/>
        <w:rPr>
          <w:sz w:val="24"/>
          <w:szCs w:val="24"/>
          <w:rtl/>
        </w:rPr>
      </w:pPr>
      <w:r w:rsidRPr="00853DCC">
        <w:rPr>
          <w:sz w:val="24"/>
          <w:szCs w:val="24"/>
          <w:rtl/>
        </w:rPr>
        <w:t>علی اطلال المذهب المادی</w:t>
      </w:r>
      <w:r w:rsidR="007B4087">
        <w:rPr>
          <w:sz w:val="24"/>
          <w:szCs w:val="24"/>
          <w:rtl/>
        </w:rPr>
        <w:t xml:space="preserve">، </w:t>
      </w:r>
      <w:r w:rsidRPr="00853DCC">
        <w:rPr>
          <w:sz w:val="24"/>
          <w:szCs w:val="24"/>
          <w:rtl/>
        </w:rPr>
        <w:t>437</w:t>
      </w:r>
    </w:p>
    <w:p w:rsidR="000631D9" w:rsidRPr="00853DCC" w:rsidRDefault="000631D9" w:rsidP="00615AA0">
      <w:pPr>
        <w:pStyle w:val="a"/>
        <w:spacing w:line="340" w:lineRule="exact"/>
        <w:ind w:firstLine="0"/>
        <w:rPr>
          <w:sz w:val="24"/>
          <w:szCs w:val="24"/>
          <w:rtl/>
        </w:rPr>
      </w:pPr>
      <w:r w:rsidRPr="00853DCC">
        <w:rPr>
          <w:sz w:val="24"/>
          <w:szCs w:val="24"/>
          <w:rtl/>
        </w:rPr>
        <w:t>علیان</w:t>
      </w:r>
      <w:r w:rsidR="007B4087">
        <w:rPr>
          <w:sz w:val="24"/>
          <w:szCs w:val="24"/>
          <w:rtl/>
        </w:rPr>
        <w:t xml:space="preserve">، </w:t>
      </w:r>
      <w:r w:rsidRPr="00853DCC">
        <w:rPr>
          <w:sz w:val="24"/>
          <w:szCs w:val="24"/>
          <w:rtl/>
        </w:rPr>
        <w:t>مصطفی</w:t>
      </w:r>
      <w:r w:rsidR="007B4087">
        <w:rPr>
          <w:sz w:val="24"/>
          <w:szCs w:val="24"/>
          <w:rtl/>
        </w:rPr>
        <w:t xml:space="preserve">، </w:t>
      </w:r>
      <w:r w:rsidRPr="00853DCC">
        <w:rPr>
          <w:sz w:val="24"/>
          <w:szCs w:val="24"/>
          <w:rtl/>
        </w:rPr>
        <w:t>458</w:t>
      </w:r>
    </w:p>
    <w:p w:rsidR="000631D9" w:rsidRPr="00853DCC" w:rsidRDefault="000631D9" w:rsidP="00615AA0">
      <w:pPr>
        <w:pStyle w:val="a"/>
        <w:spacing w:line="340" w:lineRule="exact"/>
        <w:ind w:firstLine="0"/>
        <w:rPr>
          <w:sz w:val="24"/>
          <w:szCs w:val="24"/>
          <w:rtl/>
        </w:rPr>
      </w:pPr>
      <w:r w:rsidRPr="00853DCC">
        <w:rPr>
          <w:sz w:val="24"/>
          <w:szCs w:val="24"/>
          <w:rtl/>
        </w:rPr>
        <w:t>علی بخش میرزا قاجار</w:t>
      </w:r>
      <w:r w:rsidR="007B4087">
        <w:rPr>
          <w:sz w:val="24"/>
          <w:szCs w:val="24"/>
          <w:rtl/>
        </w:rPr>
        <w:t xml:space="preserve">، </w:t>
      </w:r>
      <w:r w:rsidRPr="00853DCC">
        <w:rPr>
          <w:sz w:val="24"/>
          <w:szCs w:val="24"/>
          <w:rtl/>
        </w:rPr>
        <w:t>158</w:t>
      </w:r>
    </w:p>
    <w:p w:rsidR="000631D9" w:rsidRPr="00853DCC" w:rsidRDefault="000631D9" w:rsidP="00615AA0">
      <w:pPr>
        <w:pStyle w:val="a"/>
        <w:spacing w:line="340" w:lineRule="exact"/>
        <w:ind w:firstLine="0"/>
        <w:rPr>
          <w:sz w:val="24"/>
          <w:szCs w:val="24"/>
          <w:rtl/>
        </w:rPr>
      </w:pPr>
      <w:r w:rsidRPr="00853DCC">
        <w:rPr>
          <w:sz w:val="24"/>
          <w:szCs w:val="24"/>
          <w:rtl/>
        </w:rPr>
        <w:t>علیجانی</w:t>
      </w:r>
      <w:r w:rsidR="007B4087">
        <w:rPr>
          <w:sz w:val="24"/>
          <w:szCs w:val="24"/>
          <w:rtl/>
        </w:rPr>
        <w:t xml:space="preserve">، </w:t>
      </w:r>
      <w:r w:rsidRPr="00853DCC">
        <w:rPr>
          <w:sz w:val="24"/>
          <w:szCs w:val="24"/>
          <w:rtl/>
        </w:rPr>
        <w:t>رضا</w:t>
      </w:r>
      <w:r w:rsidR="007B4087">
        <w:rPr>
          <w:sz w:val="24"/>
          <w:szCs w:val="24"/>
          <w:rtl/>
        </w:rPr>
        <w:t xml:space="preserve">، </w:t>
      </w:r>
      <w:r w:rsidRPr="00853DCC">
        <w:rPr>
          <w:sz w:val="24"/>
          <w:szCs w:val="24"/>
          <w:rtl/>
        </w:rPr>
        <w:t>653</w:t>
      </w:r>
    </w:p>
    <w:p w:rsidR="000631D9" w:rsidRPr="00853DCC" w:rsidRDefault="000631D9" w:rsidP="00615AA0">
      <w:pPr>
        <w:pStyle w:val="a"/>
        <w:spacing w:line="340" w:lineRule="exact"/>
        <w:ind w:firstLine="0"/>
        <w:rPr>
          <w:sz w:val="24"/>
          <w:szCs w:val="24"/>
          <w:rtl/>
        </w:rPr>
      </w:pPr>
      <w:r w:rsidRPr="00853DCC">
        <w:rPr>
          <w:sz w:val="24"/>
          <w:szCs w:val="24"/>
          <w:rtl/>
        </w:rPr>
        <w:t>علی چهره درخشان</w:t>
      </w:r>
      <w:r w:rsidR="007B4087">
        <w:rPr>
          <w:sz w:val="24"/>
          <w:szCs w:val="24"/>
          <w:rtl/>
        </w:rPr>
        <w:t xml:space="preserve">، </w:t>
      </w:r>
      <w:r w:rsidRPr="00853DCC">
        <w:rPr>
          <w:sz w:val="24"/>
          <w:szCs w:val="24"/>
          <w:rtl/>
        </w:rPr>
        <w:t>983</w:t>
      </w:r>
    </w:p>
    <w:p w:rsidR="000631D9" w:rsidRPr="00853DCC" w:rsidRDefault="000631D9" w:rsidP="00615AA0">
      <w:pPr>
        <w:pStyle w:val="a"/>
        <w:spacing w:line="340" w:lineRule="exact"/>
        <w:ind w:firstLine="0"/>
        <w:rPr>
          <w:sz w:val="24"/>
          <w:szCs w:val="24"/>
          <w:rtl/>
        </w:rPr>
      </w:pPr>
      <w:r w:rsidRPr="00853DCC">
        <w:rPr>
          <w:sz w:val="24"/>
          <w:szCs w:val="24"/>
          <w:rtl/>
        </w:rPr>
        <w:t>علی حسینی</w:t>
      </w:r>
      <w:r w:rsidR="007B4087">
        <w:rPr>
          <w:sz w:val="24"/>
          <w:szCs w:val="24"/>
          <w:rtl/>
        </w:rPr>
        <w:t xml:space="preserve">، </w:t>
      </w:r>
      <w:r w:rsidRPr="00853DCC">
        <w:rPr>
          <w:sz w:val="24"/>
          <w:szCs w:val="24"/>
          <w:rtl/>
        </w:rPr>
        <w:t>محمدرضا</w:t>
      </w:r>
      <w:r w:rsidR="007B4087">
        <w:rPr>
          <w:sz w:val="24"/>
          <w:szCs w:val="24"/>
          <w:rtl/>
        </w:rPr>
        <w:t xml:space="preserve">، </w:t>
      </w:r>
      <w:r w:rsidRPr="00853DCC">
        <w:rPr>
          <w:sz w:val="24"/>
          <w:szCs w:val="24"/>
          <w:rtl/>
        </w:rPr>
        <w:t>748</w:t>
      </w:r>
    </w:p>
    <w:p w:rsidR="000631D9" w:rsidRPr="00853DCC" w:rsidRDefault="000631D9" w:rsidP="00615AA0">
      <w:pPr>
        <w:pStyle w:val="a"/>
        <w:spacing w:line="340" w:lineRule="exact"/>
        <w:ind w:firstLine="0"/>
        <w:rPr>
          <w:sz w:val="24"/>
          <w:szCs w:val="24"/>
          <w:rtl/>
        </w:rPr>
      </w:pPr>
      <w:r w:rsidRPr="00853DCC">
        <w:rPr>
          <w:sz w:val="24"/>
          <w:szCs w:val="24"/>
          <w:rtl/>
        </w:rPr>
        <w:t>علیخانی</w:t>
      </w:r>
      <w:r w:rsidR="007B4087">
        <w:rPr>
          <w:sz w:val="24"/>
          <w:szCs w:val="24"/>
          <w:rtl/>
        </w:rPr>
        <w:t xml:space="preserve">، </w:t>
      </w:r>
      <w:r w:rsidRPr="00853DCC">
        <w:rPr>
          <w:sz w:val="24"/>
          <w:szCs w:val="24"/>
          <w:rtl/>
        </w:rPr>
        <w:t>قدرت الله</w:t>
      </w:r>
      <w:r w:rsidR="007B4087">
        <w:rPr>
          <w:sz w:val="24"/>
          <w:szCs w:val="24"/>
          <w:rtl/>
        </w:rPr>
        <w:t xml:space="preserve">، </w:t>
      </w:r>
      <w:r w:rsidRPr="00853DCC">
        <w:rPr>
          <w:sz w:val="24"/>
          <w:szCs w:val="24"/>
          <w:rtl/>
        </w:rPr>
        <w:t>1081</w:t>
      </w:r>
      <w:r w:rsidR="007B4087">
        <w:rPr>
          <w:sz w:val="24"/>
          <w:szCs w:val="24"/>
          <w:rtl/>
        </w:rPr>
        <w:t xml:space="preserve">، </w:t>
      </w:r>
      <w:r w:rsidRPr="00853DCC">
        <w:rPr>
          <w:sz w:val="24"/>
          <w:szCs w:val="24"/>
          <w:rtl/>
        </w:rPr>
        <w:t>1086</w:t>
      </w:r>
    </w:p>
    <w:p w:rsidR="000631D9" w:rsidRPr="00853DCC" w:rsidRDefault="000631D9" w:rsidP="00615AA0">
      <w:pPr>
        <w:pStyle w:val="a"/>
        <w:spacing w:line="340" w:lineRule="exact"/>
        <w:ind w:firstLine="0"/>
        <w:rPr>
          <w:sz w:val="24"/>
          <w:szCs w:val="24"/>
          <w:rtl/>
        </w:rPr>
      </w:pPr>
      <w:r w:rsidRPr="00853DCC">
        <w:rPr>
          <w:sz w:val="24"/>
          <w:szCs w:val="24"/>
          <w:rtl/>
        </w:rPr>
        <w:t>علی عبدالرزاق</w:t>
      </w:r>
      <w:r w:rsidR="007B4087">
        <w:rPr>
          <w:sz w:val="24"/>
          <w:szCs w:val="24"/>
          <w:rtl/>
        </w:rPr>
        <w:t xml:space="preserve">، </w:t>
      </w:r>
      <w:r w:rsidRPr="00853DCC">
        <w:rPr>
          <w:sz w:val="24"/>
          <w:szCs w:val="24"/>
          <w:rtl/>
        </w:rPr>
        <w:t>438</w:t>
      </w:r>
    </w:p>
    <w:p w:rsidR="000631D9" w:rsidRPr="00853DCC" w:rsidRDefault="000631D9" w:rsidP="00615AA0">
      <w:pPr>
        <w:pStyle w:val="a"/>
        <w:spacing w:line="340" w:lineRule="exact"/>
        <w:ind w:firstLine="0"/>
        <w:rPr>
          <w:sz w:val="24"/>
          <w:szCs w:val="24"/>
          <w:rtl/>
        </w:rPr>
      </w:pPr>
      <w:r w:rsidRPr="00853DCC">
        <w:rPr>
          <w:sz w:val="24"/>
          <w:szCs w:val="24"/>
          <w:rtl/>
        </w:rPr>
        <w:t>عماد زاده</w:t>
      </w:r>
      <w:r w:rsidR="007B4087">
        <w:rPr>
          <w:sz w:val="24"/>
          <w:szCs w:val="24"/>
          <w:rtl/>
        </w:rPr>
        <w:t xml:space="preserve">، </w:t>
      </w:r>
      <w:r w:rsidRPr="00853DCC">
        <w:rPr>
          <w:sz w:val="24"/>
          <w:szCs w:val="24"/>
          <w:rtl/>
        </w:rPr>
        <w:t>106</w:t>
      </w:r>
      <w:r w:rsidR="007B4087">
        <w:rPr>
          <w:sz w:val="24"/>
          <w:szCs w:val="24"/>
          <w:rtl/>
        </w:rPr>
        <w:t xml:space="preserve">، </w:t>
      </w:r>
      <w:r w:rsidRPr="00853DCC">
        <w:rPr>
          <w:sz w:val="24"/>
          <w:szCs w:val="24"/>
          <w:rtl/>
        </w:rPr>
        <w:t>189</w:t>
      </w:r>
      <w:r w:rsidR="007B4087">
        <w:rPr>
          <w:sz w:val="24"/>
          <w:szCs w:val="24"/>
          <w:rtl/>
        </w:rPr>
        <w:t xml:space="preserve">، </w:t>
      </w:r>
      <w:r w:rsidRPr="00853DCC">
        <w:rPr>
          <w:sz w:val="24"/>
          <w:szCs w:val="24"/>
          <w:rtl/>
        </w:rPr>
        <w:t>192</w:t>
      </w:r>
      <w:r w:rsidR="007B4087">
        <w:rPr>
          <w:sz w:val="24"/>
          <w:szCs w:val="24"/>
          <w:rtl/>
        </w:rPr>
        <w:t xml:space="preserve">، </w:t>
      </w:r>
      <w:r w:rsidRPr="00853DCC">
        <w:rPr>
          <w:sz w:val="24"/>
          <w:szCs w:val="24"/>
          <w:rtl/>
        </w:rPr>
        <w:t>193</w:t>
      </w:r>
      <w:r w:rsidR="007B4087">
        <w:rPr>
          <w:sz w:val="24"/>
          <w:szCs w:val="24"/>
          <w:rtl/>
        </w:rPr>
        <w:t xml:space="preserve">، </w:t>
      </w:r>
      <w:r w:rsidRPr="00853DCC">
        <w:rPr>
          <w:sz w:val="24"/>
          <w:szCs w:val="24"/>
          <w:rtl/>
        </w:rPr>
        <w:t>196</w:t>
      </w:r>
      <w:r w:rsidR="007B4087">
        <w:rPr>
          <w:sz w:val="24"/>
          <w:szCs w:val="24"/>
          <w:rtl/>
        </w:rPr>
        <w:t xml:space="preserve">، </w:t>
      </w:r>
      <w:r w:rsidRPr="00853DCC">
        <w:rPr>
          <w:sz w:val="24"/>
          <w:szCs w:val="24"/>
          <w:rtl/>
        </w:rPr>
        <w:t>429</w:t>
      </w:r>
    </w:p>
    <w:p w:rsidR="000631D9" w:rsidRPr="00853DCC" w:rsidRDefault="000631D9" w:rsidP="00615AA0">
      <w:pPr>
        <w:pStyle w:val="a"/>
        <w:spacing w:line="340" w:lineRule="exact"/>
        <w:ind w:firstLine="0"/>
        <w:rPr>
          <w:sz w:val="24"/>
          <w:szCs w:val="24"/>
          <w:rtl/>
        </w:rPr>
      </w:pPr>
      <w:r w:rsidRPr="00853DCC">
        <w:rPr>
          <w:sz w:val="24"/>
          <w:szCs w:val="24"/>
          <w:rtl/>
        </w:rPr>
        <w:t>عمار اوزگان</w:t>
      </w:r>
      <w:r w:rsidR="007B4087">
        <w:rPr>
          <w:sz w:val="24"/>
          <w:szCs w:val="24"/>
          <w:rtl/>
        </w:rPr>
        <w:t xml:space="preserve">، </w:t>
      </w:r>
      <w:r w:rsidRPr="00853DCC">
        <w:rPr>
          <w:sz w:val="24"/>
          <w:szCs w:val="24"/>
          <w:rtl/>
        </w:rPr>
        <w:t>1070</w:t>
      </w:r>
    </w:p>
    <w:p w:rsidR="000631D9" w:rsidRPr="00853DCC" w:rsidRDefault="000631D9" w:rsidP="00615AA0">
      <w:pPr>
        <w:pStyle w:val="a"/>
        <w:spacing w:line="340" w:lineRule="exact"/>
        <w:ind w:firstLine="0"/>
        <w:rPr>
          <w:sz w:val="24"/>
          <w:szCs w:val="24"/>
          <w:rtl/>
        </w:rPr>
      </w:pPr>
      <w:r w:rsidRPr="00853DCC">
        <w:rPr>
          <w:sz w:val="24"/>
          <w:szCs w:val="24"/>
          <w:rtl/>
        </w:rPr>
        <w:t>عمر ابوالنصر</w:t>
      </w:r>
      <w:r w:rsidR="007B4087">
        <w:rPr>
          <w:sz w:val="24"/>
          <w:szCs w:val="24"/>
          <w:rtl/>
        </w:rPr>
        <w:t xml:space="preserve">، </w:t>
      </w:r>
      <w:r w:rsidRPr="00853DCC">
        <w:rPr>
          <w:sz w:val="24"/>
          <w:szCs w:val="24"/>
          <w:rtl/>
        </w:rPr>
        <w:t>448</w:t>
      </w:r>
      <w:r w:rsidR="007B4087">
        <w:rPr>
          <w:sz w:val="24"/>
          <w:szCs w:val="24"/>
          <w:rtl/>
        </w:rPr>
        <w:t xml:space="preserve">، </w:t>
      </w:r>
      <w:r w:rsidRPr="00853DCC">
        <w:rPr>
          <w:sz w:val="24"/>
          <w:szCs w:val="24"/>
          <w:rtl/>
        </w:rPr>
        <w:t>450</w:t>
      </w:r>
    </w:p>
    <w:p w:rsidR="000631D9" w:rsidRPr="00853DCC" w:rsidRDefault="000631D9" w:rsidP="00615AA0">
      <w:pPr>
        <w:pStyle w:val="a"/>
        <w:spacing w:line="340" w:lineRule="exact"/>
        <w:ind w:firstLine="0"/>
        <w:rPr>
          <w:sz w:val="24"/>
          <w:szCs w:val="24"/>
          <w:rtl/>
        </w:rPr>
      </w:pPr>
      <w:r w:rsidRPr="00853DCC">
        <w:rPr>
          <w:sz w:val="24"/>
          <w:szCs w:val="24"/>
          <w:rtl/>
        </w:rPr>
        <w:t>عمر بن خطاب</w:t>
      </w:r>
      <w:r w:rsidR="007B4087">
        <w:rPr>
          <w:sz w:val="24"/>
          <w:szCs w:val="24"/>
          <w:rtl/>
        </w:rPr>
        <w:t xml:space="preserve">، </w:t>
      </w:r>
      <w:r w:rsidRPr="00853DCC">
        <w:rPr>
          <w:sz w:val="24"/>
          <w:szCs w:val="24"/>
          <w:rtl/>
        </w:rPr>
        <w:t>684</w:t>
      </w:r>
      <w:r w:rsidR="007B4087">
        <w:rPr>
          <w:sz w:val="24"/>
          <w:szCs w:val="24"/>
          <w:rtl/>
        </w:rPr>
        <w:t xml:space="preserve">، </w:t>
      </w:r>
      <w:r w:rsidRPr="00853DCC">
        <w:rPr>
          <w:sz w:val="24"/>
          <w:szCs w:val="24"/>
          <w:rtl/>
        </w:rPr>
        <w:t>886</w:t>
      </w:r>
      <w:r w:rsidR="007B4087">
        <w:rPr>
          <w:sz w:val="24"/>
          <w:szCs w:val="24"/>
          <w:rtl/>
        </w:rPr>
        <w:t xml:space="preserve">، </w:t>
      </w:r>
      <w:r w:rsidRPr="00853DCC">
        <w:rPr>
          <w:sz w:val="24"/>
          <w:szCs w:val="24"/>
          <w:rtl/>
        </w:rPr>
        <w:t>1052</w:t>
      </w:r>
    </w:p>
    <w:p w:rsidR="000631D9" w:rsidRPr="00853DCC" w:rsidRDefault="000631D9" w:rsidP="00615AA0">
      <w:pPr>
        <w:pStyle w:val="a"/>
        <w:spacing w:line="340" w:lineRule="exact"/>
        <w:ind w:firstLine="0"/>
        <w:rPr>
          <w:sz w:val="24"/>
          <w:szCs w:val="24"/>
          <w:rtl/>
        </w:rPr>
      </w:pPr>
      <w:r w:rsidRPr="00853DCC">
        <w:rPr>
          <w:sz w:val="24"/>
          <w:szCs w:val="24"/>
          <w:rtl/>
        </w:rPr>
        <w:t>عمربن محمد ابوعمر</w:t>
      </w:r>
      <w:r w:rsidR="007B4087">
        <w:rPr>
          <w:sz w:val="24"/>
          <w:szCs w:val="24"/>
          <w:rtl/>
        </w:rPr>
        <w:t xml:space="preserve">، </w:t>
      </w:r>
      <w:r w:rsidRPr="00853DCC">
        <w:rPr>
          <w:sz w:val="24"/>
          <w:szCs w:val="24"/>
          <w:rtl/>
        </w:rPr>
        <w:t>1014</w:t>
      </w:r>
    </w:p>
    <w:p w:rsidR="000631D9" w:rsidRPr="00853DCC" w:rsidRDefault="000631D9" w:rsidP="00615AA0">
      <w:pPr>
        <w:pStyle w:val="a"/>
        <w:spacing w:line="340" w:lineRule="exact"/>
        <w:ind w:firstLine="0"/>
        <w:rPr>
          <w:sz w:val="24"/>
          <w:szCs w:val="24"/>
          <w:rtl/>
        </w:rPr>
      </w:pPr>
      <w:r w:rsidRPr="00853DCC">
        <w:rPr>
          <w:sz w:val="24"/>
          <w:szCs w:val="24"/>
          <w:rtl/>
        </w:rPr>
        <w:t>عمویی</w:t>
      </w:r>
      <w:r w:rsidR="007B4087">
        <w:rPr>
          <w:sz w:val="24"/>
          <w:szCs w:val="24"/>
          <w:rtl/>
        </w:rPr>
        <w:t xml:space="preserve">، </w:t>
      </w:r>
      <w:r w:rsidRPr="00853DCC">
        <w:rPr>
          <w:sz w:val="24"/>
          <w:szCs w:val="24"/>
          <w:rtl/>
        </w:rPr>
        <w:t>754</w:t>
      </w:r>
    </w:p>
    <w:p w:rsidR="000631D9" w:rsidRPr="00853DCC" w:rsidRDefault="000631D9" w:rsidP="00615AA0">
      <w:pPr>
        <w:pStyle w:val="a"/>
        <w:spacing w:line="340" w:lineRule="exact"/>
        <w:ind w:firstLine="0"/>
        <w:rPr>
          <w:sz w:val="24"/>
          <w:szCs w:val="24"/>
          <w:rtl/>
        </w:rPr>
      </w:pPr>
      <w:r w:rsidRPr="00853DCC">
        <w:rPr>
          <w:sz w:val="24"/>
          <w:szCs w:val="24"/>
          <w:rtl/>
        </w:rPr>
        <w:t>عمید زنجانی</w:t>
      </w:r>
      <w:r w:rsidR="007B4087">
        <w:rPr>
          <w:sz w:val="24"/>
          <w:szCs w:val="24"/>
          <w:rtl/>
        </w:rPr>
        <w:t xml:space="preserve">، </w:t>
      </w:r>
      <w:r w:rsidRPr="00853DCC">
        <w:rPr>
          <w:sz w:val="24"/>
          <w:szCs w:val="24"/>
          <w:rtl/>
        </w:rPr>
        <w:t>عباسعلی</w:t>
      </w:r>
      <w:r w:rsidR="007B4087">
        <w:rPr>
          <w:sz w:val="24"/>
          <w:szCs w:val="24"/>
          <w:rtl/>
        </w:rPr>
        <w:t xml:space="preserve">، </w:t>
      </w:r>
      <w:r w:rsidRPr="00853DCC">
        <w:rPr>
          <w:sz w:val="24"/>
          <w:szCs w:val="24"/>
          <w:rtl/>
        </w:rPr>
        <w:t>355</w:t>
      </w:r>
      <w:r w:rsidR="007B4087">
        <w:rPr>
          <w:sz w:val="24"/>
          <w:szCs w:val="24"/>
          <w:rtl/>
        </w:rPr>
        <w:t xml:space="preserve">، </w:t>
      </w:r>
      <w:r w:rsidRPr="00853DCC">
        <w:rPr>
          <w:sz w:val="24"/>
          <w:szCs w:val="24"/>
          <w:rtl/>
        </w:rPr>
        <w:t>424</w:t>
      </w:r>
      <w:r w:rsidR="007B4087">
        <w:rPr>
          <w:sz w:val="24"/>
          <w:szCs w:val="24"/>
          <w:rtl/>
        </w:rPr>
        <w:t xml:space="preserve">، </w:t>
      </w:r>
      <w:r w:rsidRPr="00853DCC">
        <w:rPr>
          <w:sz w:val="24"/>
          <w:szCs w:val="24"/>
          <w:rtl/>
        </w:rPr>
        <w:t>429</w:t>
      </w:r>
      <w:r w:rsidR="007B4087">
        <w:rPr>
          <w:sz w:val="24"/>
          <w:szCs w:val="24"/>
          <w:rtl/>
        </w:rPr>
        <w:t xml:space="preserve">، </w:t>
      </w:r>
      <w:r w:rsidRPr="00853DCC">
        <w:rPr>
          <w:sz w:val="24"/>
          <w:szCs w:val="24"/>
          <w:rtl/>
        </w:rPr>
        <w:t>458</w:t>
      </w:r>
      <w:r w:rsidR="007B4087">
        <w:rPr>
          <w:sz w:val="24"/>
          <w:szCs w:val="24"/>
          <w:rtl/>
        </w:rPr>
        <w:t xml:space="preserve">، </w:t>
      </w:r>
      <w:r w:rsidRPr="00853DCC">
        <w:rPr>
          <w:sz w:val="24"/>
          <w:szCs w:val="24"/>
          <w:rtl/>
        </w:rPr>
        <w:t>465</w:t>
      </w:r>
      <w:r w:rsidR="007B4087">
        <w:rPr>
          <w:sz w:val="24"/>
          <w:szCs w:val="24"/>
          <w:rtl/>
        </w:rPr>
        <w:t xml:space="preserve">، </w:t>
      </w:r>
      <w:r w:rsidRPr="00853DCC">
        <w:rPr>
          <w:sz w:val="24"/>
          <w:szCs w:val="24"/>
          <w:rtl/>
        </w:rPr>
        <w:t>790</w:t>
      </w:r>
      <w:r w:rsidR="007B4087">
        <w:rPr>
          <w:sz w:val="24"/>
          <w:szCs w:val="24"/>
          <w:rtl/>
        </w:rPr>
        <w:t xml:space="preserve">، </w:t>
      </w:r>
      <w:r w:rsidRPr="00853DCC">
        <w:rPr>
          <w:sz w:val="24"/>
          <w:szCs w:val="24"/>
          <w:rtl/>
        </w:rPr>
        <w:t>791</w:t>
      </w:r>
      <w:r w:rsidR="007B4087">
        <w:rPr>
          <w:sz w:val="24"/>
          <w:szCs w:val="24"/>
          <w:rtl/>
        </w:rPr>
        <w:t xml:space="preserve">، </w:t>
      </w:r>
      <w:r w:rsidRPr="00853DCC">
        <w:rPr>
          <w:sz w:val="24"/>
          <w:szCs w:val="24"/>
          <w:rtl/>
        </w:rPr>
        <w:t>870</w:t>
      </w:r>
      <w:r w:rsidR="007B4087">
        <w:rPr>
          <w:sz w:val="24"/>
          <w:szCs w:val="24"/>
          <w:rtl/>
        </w:rPr>
        <w:t xml:space="preserve">، </w:t>
      </w:r>
      <w:r w:rsidRPr="00853DCC">
        <w:rPr>
          <w:sz w:val="24"/>
          <w:szCs w:val="24"/>
          <w:rtl/>
        </w:rPr>
        <w:t>946</w:t>
      </w:r>
      <w:r w:rsidR="007B4087">
        <w:rPr>
          <w:sz w:val="24"/>
          <w:szCs w:val="24"/>
          <w:rtl/>
        </w:rPr>
        <w:t xml:space="preserve">، </w:t>
      </w:r>
      <w:r w:rsidRPr="00853DCC">
        <w:rPr>
          <w:sz w:val="24"/>
          <w:szCs w:val="24"/>
          <w:rtl/>
        </w:rPr>
        <w:t>986</w:t>
      </w:r>
    </w:p>
    <w:p w:rsidR="000631D9" w:rsidRPr="00853DCC" w:rsidRDefault="000631D9" w:rsidP="00615AA0">
      <w:pPr>
        <w:pStyle w:val="a"/>
        <w:spacing w:line="340" w:lineRule="exact"/>
        <w:ind w:firstLine="0"/>
        <w:rPr>
          <w:sz w:val="24"/>
          <w:szCs w:val="24"/>
          <w:rtl/>
        </w:rPr>
      </w:pPr>
      <w:r w:rsidRPr="00853DCC">
        <w:rPr>
          <w:sz w:val="24"/>
          <w:szCs w:val="24"/>
          <w:rtl/>
        </w:rPr>
        <w:t>عنایت</w:t>
      </w:r>
      <w:r w:rsidR="007B4087">
        <w:rPr>
          <w:sz w:val="24"/>
          <w:szCs w:val="24"/>
          <w:rtl/>
        </w:rPr>
        <w:t xml:space="preserve">، </w:t>
      </w:r>
      <w:r w:rsidRPr="00853DCC">
        <w:rPr>
          <w:sz w:val="24"/>
          <w:szCs w:val="24"/>
          <w:rtl/>
        </w:rPr>
        <w:t>حمید</w:t>
      </w:r>
      <w:r w:rsidR="007B4087">
        <w:rPr>
          <w:sz w:val="24"/>
          <w:szCs w:val="24"/>
          <w:rtl/>
        </w:rPr>
        <w:t xml:space="preserve">، </w:t>
      </w:r>
      <w:r w:rsidRPr="00853DCC">
        <w:rPr>
          <w:sz w:val="24"/>
          <w:szCs w:val="24"/>
          <w:rtl/>
        </w:rPr>
        <w:t>566</w:t>
      </w:r>
      <w:r w:rsidR="007B4087">
        <w:rPr>
          <w:sz w:val="24"/>
          <w:szCs w:val="24"/>
          <w:rtl/>
        </w:rPr>
        <w:t xml:space="preserve">، </w:t>
      </w:r>
      <w:r w:rsidRPr="00853DCC">
        <w:rPr>
          <w:sz w:val="24"/>
          <w:szCs w:val="24"/>
          <w:rtl/>
        </w:rPr>
        <w:t>1092</w:t>
      </w:r>
    </w:p>
    <w:p w:rsidR="000631D9" w:rsidRPr="00853DCC" w:rsidRDefault="000631D9" w:rsidP="00615AA0">
      <w:pPr>
        <w:pStyle w:val="a"/>
        <w:spacing w:line="340" w:lineRule="exact"/>
        <w:ind w:firstLine="0"/>
        <w:rPr>
          <w:sz w:val="24"/>
          <w:szCs w:val="24"/>
          <w:rtl/>
        </w:rPr>
      </w:pPr>
      <w:r w:rsidRPr="00853DCC">
        <w:rPr>
          <w:sz w:val="24"/>
          <w:szCs w:val="24"/>
          <w:rtl/>
        </w:rPr>
        <w:t>عنایت</w:t>
      </w:r>
      <w:r w:rsidR="007B4087">
        <w:rPr>
          <w:sz w:val="24"/>
          <w:szCs w:val="24"/>
          <w:rtl/>
        </w:rPr>
        <w:t xml:space="preserve">، </w:t>
      </w:r>
      <w:r w:rsidRPr="00853DCC">
        <w:rPr>
          <w:sz w:val="24"/>
          <w:szCs w:val="24"/>
          <w:rtl/>
        </w:rPr>
        <w:t>محمود</w:t>
      </w:r>
      <w:r w:rsidR="007B4087">
        <w:rPr>
          <w:sz w:val="24"/>
          <w:szCs w:val="24"/>
          <w:rtl/>
        </w:rPr>
        <w:t xml:space="preserve">، </w:t>
      </w:r>
      <w:r w:rsidRPr="00853DCC">
        <w:rPr>
          <w:sz w:val="24"/>
          <w:szCs w:val="24"/>
          <w:rtl/>
        </w:rPr>
        <w:t>539</w:t>
      </w:r>
    </w:p>
    <w:p w:rsidR="000631D9" w:rsidRPr="00853DCC" w:rsidRDefault="000631D9" w:rsidP="00615AA0">
      <w:pPr>
        <w:pStyle w:val="a"/>
        <w:spacing w:line="340" w:lineRule="exact"/>
        <w:ind w:firstLine="0"/>
        <w:rPr>
          <w:sz w:val="24"/>
          <w:szCs w:val="24"/>
          <w:rtl/>
        </w:rPr>
      </w:pPr>
      <w:r w:rsidRPr="00853DCC">
        <w:rPr>
          <w:sz w:val="24"/>
          <w:szCs w:val="24"/>
          <w:rtl/>
        </w:rPr>
        <w:t>عندلیب زاده</w:t>
      </w:r>
      <w:r w:rsidR="007B4087">
        <w:rPr>
          <w:sz w:val="24"/>
          <w:szCs w:val="24"/>
          <w:rtl/>
        </w:rPr>
        <w:t xml:space="preserve">، </w:t>
      </w:r>
      <w:r w:rsidRPr="00853DCC">
        <w:rPr>
          <w:sz w:val="24"/>
          <w:szCs w:val="24"/>
          <w:rtl/>
        </w:rPr>
        <w:t>431</w:t>
      </w:r>
    </w:p>
    <w:p w:rsidR="000631D9" w:rsidRPr="00853DCC" w:rsidRDefault="000631D9" w:rsidP="00615AA0">
      <w:pPr>
        <w:pStyle w:val="a"/>
        <w:spacing w:line="340" w:lineRule="exact"/>
        <w:ind w:firstLine="0"/>
        <w:rPr>
          <w:sz w:val="24"/>
          <w:szCs w:val="24"/>
          <w:rtl/>
        </w:rPr>
      </w:pPr>
      <w:r w:rsidRPr="00853DCC">
        <w:rPr>
          <w:sz w:val="24"/>
          <w:szCs w:val="24"/>
          <w:rtl/>
        </w:rPr>
        <w:t>عندلیب</w:t>
      </w:r>
      <w:r w:rsidR="007B4087">
        <w:rPr>
          <w:sz w:val="24"/>
          <w:szCs w:val="24"/>
          <w:rtl/>
        </w:rPr>
        <w:t xml:space="preserve">، </w:t>
      </w:r>
      <w:r w:rsidRPr="00853DCC">
        <w:rPr>
          <w:sz w:val="24"/>
          <w:szCs w:val="24"/>
          <w:rtl/>
        </w:rPr>
        <w:t>محسن</w:t>
      </w:r>
      <w:r w:rsidR="007B4087">
        <w:rPr>
          <w:sz w:val="24"/>
          <w:szCs w:val="24"/>
          <w:rtl/>
        </w:rPr>
        <w:t xml:space="preserve">، </w:t>
      </w:r>
      <w:r w:rsidRPr="00853DCC">
        <w:rPr>
          <w:sz w:val="24"/>
          <w:szCs w:val="24"/>
          <w:rtl/>
        </w:rPr>
        <w:t>748</w:t>
      </w:r>
    </w:p>
    <w:p w:rsidR="000631D9" w:rsidRPr="00853DCC" w:rsidRDefault="000631D9" w:rsidP="00615AA0">
      <w:pPr>
        <w:pStyle w:val="a"/>
        <w:spacing w:line="340" w:lineRule="exact"/>
        <w:ind w:firstLine="0"/>
        <w:rPr>
          <w:sz w:val="24"/>
          <w:szCs w:val="24"/>
          <w:rtl/>
        </w:rPr>
      </w:pPr>
      <w:r w:rsidRPr="00853DCC">
        <w:rPr>
          <w:sz w:val="24"/>
          <w:szCs w:val="24"/>
          <w:rtl/>
        </w:rPr>
        <w:t>عود ارواح ارتباط با ارواح</w:t>
      </w:r>
      <w:r w:rsidR="007B4087">
        <w:rPr>
          <w:sz w:val="24"/>
          <w:szCs w:val="24"/>
          <w:rtl/>
        </w:rPr>
        <w:t xml:space="preserve">، </w:t>
      </w:r>
      <w:r w:rsidRPr="00853DCC">
        <w:rPr>
          <w:sz w:val="24"/>
          <w:szCs w:val="24"/>
          <w:rtl/>
        </w:rPr>
        <w:t>949</w:t>
      </w:r>
    </w:p>
    <w:p w:rsidR="000631D9" w:rsidRPr="00853DCC" w:rsidRDefault="000631D9" w:rsidP="00615AA0">
      <w:pPr>
        <w:pStyle w:val="a"/>
        <w:spacing w:line="340" w:lineRule="exact"/>
        <w:ind w:firstLine="0"/>
        <w:rPr>
          <w:sz w:val="24"/>
          <w:szCs w:val="24"/>
          <w:rtl/>
        </w:rPr>
      </w:pPr>
      <w:r w:rsidRPr="00853DCC">
        <w:rPr>
          <w:sz w:val="24"/>
          <w:szCs w:val="24"/>
          <w:rtl/>
        </w:rPr>
        <w:t>عهدین</w:t>
      </w:r>
      <w:r w:rsidR="007B4087">
        <w:rPr>
          <w:sz w:val="24"/>
          <w:szCs w:val="24"/>
          <w:rtl/>
        </w:rPr>
        <w:t xml:space="preserve">، </w:t>
      </w:r>
      <w:r w:rsidRPr="00853DCC">
        <w:rPr>
          <w:sz w:val="24"/>
          <w:szCs w:val="24"/>
          <w:rtl/>
        </w:rPr>
        <w:t>علم و قرآن</w:t>
      </w:r>
      <w:r w:rsidR="007B4087">
        <w:rPr>
          <w:sz w:val="24"/>
          <w:szCs w:val="24"/>
          <w:rtl/>
        </w:rPr>
        <w:t xml:space="preserve">، </w:t>
      </w:r>
      <w:r w:rsidRPr="00853DCC">
        <w:rPr>
          <w:sz w:val="24"/>
          <w:szCs w:val="24"/>
          <w:rtl/>
        </w:rPr>
        <w:t>1070</w:t>
      </w:r>
    </w:p>
    <w:p w:rsidR="000631D9" w:rsidRPr="00853DCC" w:rsidRDefault="000631D9" w:rsidP="006241FB">
      <w:pPr>
        <w:pStyle w:val="a"/>
        <w:spacing w:line="340" w:lineRule="exact"/>
        <w:ind w:firstLine="0"/>
        <w:rPr>
          <w:sz w:val="24"/>
          <w:szCs w:val="24"/>
          <w:rtl/>
        </w:rPr>
      </w:pPr>
      <w:r w:rsidRPr="00853DCC">
        <w:rPr>
          <w:sz w:val="24"/>
          <w:szCs w:val="24"/>
          <w:rtl/>
        </w:rPr>
        <w:t>عیسی</w:t>
      </w:r>
      <w:r w:rsidR="006241FB">
        <w:rPr>
          <w:rFonts w:cs="CTraditional Arabic" w:hint="cs"/>
          <w:sz w:val="24"/>
          <w:szCs w:val="24"/>
          <w:rtl/>
        </w:rPr>
        <w:t>÷</w:t>
      </w:r>
      <w:r w:rsidR="007B4087">
        <w:rPr>
          <w:sz w:val="24"/>
          <w:szCs w:val="24"/>
          <w:rtl/>
        </w:rPr>
        <w:t xml:space="preserve">، </w:t>
      </w:r>
      <w:r w:rsidRPr="00853DCC">
        <w:rPr>
          <w:sz w:val="24"/>
          <w:szCs w:val="24"/>
          <w:rtl/>
        </w:rPr>
        <w:t>854</w:t>
      </w:r>
    </w:p>
    <w:p w:rsidR="000631D9" w:rsidRPr="00853DCC" w:rsidRDefault="000631D9" w:rsidP="00615AA0">
      <w:pPr>
        <w:pStyle w:val="a"/>
        <w:spacing w:line="340" w:lineRule="exact"/>
        <w:ind w:firstLine="0"/>
        <w:rPr>
          <w:sz w:val="24"/>
          <w:szCs w:val="24"/>
          <w:rtl/>
        </w:rPr>
      </w:pPr>
      <w:r w:rsidRPr="00853DCC">
        <w:rPr>
          <w:sz w:val="24"/>
          <w:szCs w:val="24"/>
          <w:rtl/>
        </w:rPr>
        <w:t>عین السلطنه</w:t>
      </w:r>
      <w:r w:rsidR="007B4087">
        <w:rPr>
          <w:sz w:val="24"/>
          <w:szCs w:val="24"/>
          <w:rtl/>
        </w:rPr>
        <w:t xml:space="preserve">، </w:t>
      </w:r>
      <w:r w:rsidRPr="00853DCC">
        <w:rPr>
          <w:sz w:val="24"/>
          <w:szCs w:val="24"/>
          <w:rtl/>
        </w:rPr>
        <w:t>1025</w:t>
      </w:r>
      <w:r w:rsidR="007B4087">
        <w:rPr>
          <w:sz w:val="24"/>
          <w:szCs w:val="24"/>
          <w:rtl/>
        </w:rPr>
        <w:t xml:space="preserve">، </w:t>
      </w:r>
      <w:r w:rsidRPr="00853DCC">
        <w:rPr>
          <w:sz w:val="24"/>
          <w:szCs w:val="24"/>
          <w:rtl/>
        </w:rPr>
        <w:t>1026</w:t>
      </w:r>
    </w:p>
    <w:p w:rsidR="000631D9" w:rsidRPr="00853DCC" w:rsidRDefault="000631D9" w:rsidP="00615AA0">
      <w:pPr>
        <w:pStyle w:val="a"/>
        <w:spacing w:line="340" w:lineRule="exact"/>
        <w:ind w:firstLine="0"/>
        <w:rPr>
          <w:sz w:val="24"/>
          <w:szCs w:val="24"/>
          <w:rtl/>
        </w:rPr>
      </w:pPr>
      <w:r w:rsidRPr="00853DCC">
        <w:rPr>
          <w:sz w:val="24"/>
          <w:szCs w:val="24"/>
          <w:rtl/>
        </w:rPr>
        <w:t>عین الملک هویدا</w:t>
      </w:r>
      <w:r w:rsidR="007B4087">
        <w:rPr>
          <w:sz w:val="24"/>
          <w:szCs w:val="24"/>
          <w:rtl/>
        </w:rPr>
        <w:t xml:space="preserve">، </w:t>
      </w:r>
      <w:r w:rsidRPr="00853DCC">
        <w:rPr>
          <w:sz w:val="24"/>
          <w:szCs w:val="24"/>
          <w:rtl/>
        </w:rPr>
        <w:t>33</w:t>
      </w:r>
    </w:p>
    <w:p w:rsidR="000631D9" w:rsidRPr="00853DCC" w:rsidRDefault="000631D9" w:rsidP="00615AA0">
      <w:pPr>
        <w:pStyle w:val="a"/>
        <w:spacing w:line="340" w:lineRule="exact"/>
        <w:ind w:firstLine="0"/>
        <w:rPr>
          <w:sz w:val="24"/>
          <w:szCs w:val="24"/>
          <w:rtl/>
        </w:rPr>
      </w:pPr>
      <w:r w:rsidRPr="00853DCC">
        <w:rPr>
          <w:sz w:val="24"/>
          <w:szCs w:val="24"/>
          <w:rtl/>
        </w:rPr>
        <w:t>عیوقی</w:t>
      </w:r>
      <w:r w:rsidR="007B4087">
        <w:rPr>
          <w:sz w:val="24"/>
          <w:szCs w:val="24"/>
          <w:rtl/>
        </w:rPr>
        <w:t xml:space="preserve">، </w:t>
      </w:r>
      <w:r w:rsidRPr="00853DCC">
        <w:rPr>
          <w:sz w:val="24"/>
          <w:szCs w:val="24"/>
          <w:rtl/>
        </w:rPr>
        <w:t>743</w:t>
      </w:r>
    </w:p>
    <w:p w:rsidR="000631D9" w:rsidRPr="00853DCC" w:rsidRDefault="000631D9" w:rsidP="00615AA0">
      <w:pPr>
        <w:pStyle w:val="a"/>
        <w:spacing w:line="340" w:lineRule="exact"/>
        <w:ind w:firstLine="0"/>
        <w:rPr>
          <w:sz w:val="24"/>
          <w:szCs w:val="24"/>
          <w:rtl/>
        </w:rPr>
      </w:pPr>
      <w:r w:rsidRPr="00853DCC">
        <w:rPr>
          <w:sz w:val="24"/>
          <w:szCs w:val="24"/>
          <w:rtl/>
        </w:rPr>
        <w:t>غدیر (علی</w:t>
      </w:r>
      <w:r w:rsidR="007B4087">
        <w:rPr>
          <w:sz w:val="24"/>
          <w:szCs w:val="24"/>
          <w:rtl/>
        </w:rPr>
        <w:t xml:space="preserve">، </w:t>
      </w:r>
      <w:r w:rsidRPr="00853DCC">
        <w:rPr>
          <w:sz w:val="24"/>
          <w:szCs w:val="24"/>
          <w:rtl/>
        </w:rPr>
        <w:t>صاد</w:t>
      </w:r>
      <w:r w:rsidR="007B4087">
        <w:rPr>
          <w:sz w:val="24"/>
          <w:szCs w:val="24"/>
          <w:rtl/>
        </w:rPr>
        <w:t xml:space="preserve">. </w:t>
      </w:r>
      <w:r w:rsidRPr="00853DCC">
        <w:rPr>
          <w:sz w:val="24"/>
          <w:szCs w:val="24"/>
          <w:rtl/>
        </w:rPr>
        <w:t>)986</w:t>
      </w:r>
    </w:p>
    <w:p w:rsidR="000631D9" w:rsidRPr="00853DCC" w:rsidRDefault="000631D9" w:rsidP="00615AA0">
      <w:pPr>
        <w:pStyle w:val="a"/>
        <w:spacing w:line="340" w:lineRule="exact"/>
        <w:ind w:firstLine="0"/>
        <w:rPr>
          <w:sz w:val="24"/>
          <w:szCs w:val="24"/>
          <w:rtl/>
        </w:rPr>
      </w:pPr>
      <w:r w:rsidRPr="00853DCC">
        <w:rPr>
          <w:sz w:val="24"/>
          <w:szCs w:val="24"/>
          <w:rtl/>
        </w:rPr>
        <w:t>غرب بیمار است</w:t>
      </w:r>
      <w:r w:rsidR="007B4087">
        <w:rPr>
          <w:sz w:val="24"/>
          <w:szCs w:val="24"/>
          <w:rtl/>
        </w:rPr>
        <w:t xml:space="preserve">، </w:t>
      </w:r>
      <w:r w:rsidRPr="00853DCC">
        <w:rPr>
          <w:sz w:val="24"/>
          <w:szCs w:val="24"/>
          <w:rtl/>
        </w:rPr>
        <w:t>1008</w:t>
      </w:r>
    </w:p>
    <w:p w:rsidR="000631D9" w:rsidRPr="00853DCC" w:rsidRDefault="000631D9" w:rsidP="00615AA0">
      <w:pPr>
        <w:pStyle w:val="a"/>
        <w:spacing w:line="340" w:lineRule="exact"/>
        <w:ind w:firstLine="0"/>
        <w:rPr>
          <w:sz w:val="24"/>
          <w:szCs w:val="24"/>
          <w:rtl/>
        </w:rPr>
      </w:pPr>
      <w:r w:rsidRPr="00853DCC">
        <w:rPr>
          <w:sz w:val="24"/>
          <w:szCs w:val="24"/>
          <w:rtl/>
        </w:rPr>
        <w:t>غرب زدگی</w:t>
      </w:r>
      <w:r w:rsidR="007B4087">
        <w:rPr>
          <w:sz w:val="24"/>
          <w:szCs w:val="24"/>
          <w:rtl/>
        </w:rPr>
        <w:t xml:space="preserve">، </w:t>
      </w:r>
      <w:r w:rsidRPr="00853DCC">
        <w:rPr>
          <w:sz w:val="24"/>
          <w:szCs w:val="24"/>
          <w:rtl/>
        </w:rPr>
        <w:t>458</w:t>
      </w:r>
      <w:r w:rsidR="007B4087">
        <w:rPr>
          <w:sz w:val="24"/>
          <w:szCs w:val="24"/>
          <w:rtl/>
        </w:rPr>
        <w:t xml:space="preserve">، </w:t>
      </w:r>
      <w:r w:rsidRPr="00853DCC">
        <w:rPr>
          <w:sz w:val="24"/>
          <w:szCs w:val="24"/>
          <w:rtl/>
        </w:rPr>
        <w:t>: 459</w:t>
      </w:r>
    </w:p>
    <w:p w:rsidR="000631D9" w:rsidRPr="00853DCC" w:rsidRDefault="000631D9" w:rsidP="00615AA0">
      <w:pPr>
        <w:pStyle w:val="a"/>
        <w:spacing w:line="340" w:lineRule="exact"/>
        <w:ind w:firstLine="0"/>
        <w:rPr>
          <w:sz w:val="24"/>
          <w:szCs w:val="24"/>
          <w:rtl/>
        </w:rPr>
      </w:pPr>
      <w:r w:rsidRPr="00853DCC">
        <w:rPr>
          <w:sz w:val="24"/>
          <w:szCs w:val="24"/>
          <w:rtl/>
        </w:rPr>
        <w:t>غرضی</w:t>
      </w:r>
      <w:r w:rsidR="007B4087">
        <w:rPr>
          <w:sz w:val="24"/>
          <w:szCs w:val="24"/>
          <w:rtl/>
        </w:rPr>
        <w:t xml:space="preserve">، </w:t>
      </w:r>
      <w:r w:rsidRPr="00853DCC">
        <w:rPr>
          <w:sz w:val="24"/>
          <w:szCs w:val="24"/>
          <w:rtl/>
        </w:rPr>
        <w:t>644</w:t>
      </w:r>
      <w:r w:rsidR="007B4087">
        <w:rPr>
          <w:sz w:val="24"/>
          <w:szCs w:val="24"/>
          <w:rtl/>
        </w:rPr>
        <w:t xml:space="preserve">، </w:t>
      </w:r>
      <w:r w:rsidRPr="00853DCC">
        <w:rPr>
          <w:sz w:val="24"/>
          <w:szCs w:val="24"/>
          <w:rtl/>
        </w:rPr>
        <w:t>763</w:t>
      </w:r>
    </w:p>
    <w:p w:rsidR="000631D9" w:rsidRPr="00853DCC" w:rsidRDefault="000631D9" w:rsidP="00615AA0">
      <w:pPr>
        <w:pStyle w:val="a"/>
        <w:spacing w:line="340" w:lineRule="exact"/>
        <w:ind w:firstLine="0"/>
        <w:rPr>
          <w:sz w:val="24"/>
          <w:szCs w:val="24"/>
          <w:rtl/>
        </w:rPr>
      </w:pPr>
      <w:r w:rsidRPr="00853DCC">
        <w:rPr>
          <w:sz w:val="24"/>
          <w:szCs w:val="24"/>
          <w:rtl/>
        </w:rPr>
        <w:t>غرضی</w:t>
      </w:r>
      <w:r w:rsidR="007B4087">
        <w:rPr>
          <w:sz w:val="24"/>
          <w:szCs w:val="24"/>
          <w:rtl/>
        </w:rPr>
        <w:t xml:space="preserve">، </w:t>
      </w:r>
      <w:r w:rsidRPr="00853DCC">
        <w:rPr>
          <w:sz w:val="24"/>
          <w:szCs w:val="24"/>
          <w:rtl/>
        </w:rPr>
        <w:t>محمد</w:t>
      </w:r>
      <w:r w:rsidR="007B4087">
        <w:rPr>
          <w:sz w:val="24"/>
          <w:szCs w:val="24"/>
          <w:rtl/>
        </w:rPr>
        <w:t xml:space="preserve">، </w:t>
      </w:r>
      <w:r w:rsidRPr="00853DCC">
        <w:rPr>
          <w:sz w:val="24"/>
          <w:szCs w:val="24"/>
          <w:rtl/>
        </w:rPr>
        <w:t>603</w:t>
      </w:r>
      <w:r w:rsidR="007B4087">
        <w:rPr>
          <w:sz w:val="24"/>
          <w:szCs w:val="24"/>
          <w:rtl/>
        </w:rPr>
        <w:t xml:space="preserve">، </w:t>
      </w:r>
      <w:r w:rsidRPr="00853DCC">
        <w:rPr>
          <w:sz w:val="24"/>
          <w:szCs w:val="24"/>
          <w:rtl/>
        </w:rPr>
        <w:t>761</w:t>
      </w:r>
    </w:p>
    <w:p w:rsidR="000631D9" w:rsidRPr="00853DCC" w:rsidRDefault="000631D9" w:rsidP="00615AA0">
      <w:pPr>
        <w:pStyle w:val="a"/>
        <w:spacing w:line="340" w:lineRule="exact"/>
        <w:ind w:firstLine="0"/>
        <w:rPr>
          <w:sz w:val="24"/>
          <w:szCs w:val="24"/>
          <w:rtl/>
        </w:rPr>
      </w:pPr>
      <w:r w:rsidRPr="00853DCC">
        <w:rPr>
          <w:sz w:val="24"/>
          <w:szCs w:val="24"/>
          <w:rtl/>
        </w:rPr>
        <w:t>غروب آفتاب در اندلس</w:t>
      </w:r>
      <w:r w:rsidR="007B4087">
        <w:rPr>
          <w:sz w:val="24"/>
          <w:szCs w:val="24"/>
          <w:rtl/>
        </w:rPr>
        <w:t xml:space="preserve">، </w:t>
      </w:r>
      <w:r w:rsidRPr="00853DCC">
        <w:rPr>
          <w:sz w:val="24"/>
          <w:szCs w:val="24"/>
          <w:rtl/>
        </w:rPr>
        <w:t>886</w:t>
      </w:r>
    </w:p>
    <w:p w:rsidR="000631D9" w:rsidRPr="00853DCC" w:rsidRDefault="000631D9" w:rsidP="00615AA0">
      <w:pPr>
        <w:pStyle w:val="a"/>
        <w:spacing w:line="340" w:lineRule="exact"/>
        <w:ind w:firstLine="0"/>
        <w:rPr>
          <w:sz w:val="24"/>
          <w:szCs w:val="24"/>
          <w:rtl/>
        </w:rPr>
      </w:pPr>
      <w:r w:rsidRPr="00853DCC">
        <w:rPr>
          <w:sz w:val="24"/>
          <w:szCs w:val="24"/>
          <w:rtl/>
        </w:rPr>
        <w:t>غروی اصفهانی</w:t>
      </w:r>
      <w:r w:rsidR="007B4087">
        <w:rPr>
          <w:sz w:val="24"/>
          <w:szCs w:val="24"/>
          <w:rtl/>
        </w:rPr>
        <w:t xml:space="preserve">، </w:t>
      </w:r>
      <w:r w:rsidRPr="00853DCC">
        <w:rPr>
          <w:sz w:val="24"/>
          <w:szCs w:val="24"/>
          <w:rtl/>
        </w:rPr>
        <w:t>محمدجواد</w:t>
      </w:r>
      <w:r w:rsidR="007B4087">
        <w:rPr>
          <w:sz w:val="24"/>
          <w:szCs w:val="24"/>
          <w:rtl/>
        </w:rPr>
        <w:t xml:space="preserve">، </w:t>
      </w:r>
      <w:r w:rsidRPr="00853DCC">
        <w:rPr>
          <w:sz w:val="24"/>
          <w:szCs w:val="24"/>
          <w:rtl/>
        </w:rPr>
        <w:t>1013</w:t>
      </w:r>
      <w:r w:rsidR="007B4087">
        <w:rPr>
          <w:sz w:val="24"/>
          <w:szCs w:val="24"/>
          <w:rtl/>
        </w:rPr>
        <w:t xml:space="preserve">، </w:t>
      </w:r>
      <w:r w:rsidRPr="00853DCC">
        <w:rPr>
          <w:sz w:val="24"/>
          <w:szCs w:val="24"/>
          <w:rtl/>
        </w:rPr>
        <w:t>1060ـ 1062</w:t>
      </w:r>
      <w:r w:rsidR="007B4087">
        <w:rPr>
          <w:sz w:val="24"/>
          <w:szCs w:val="24"/>
          <w:rtl/>
        </w:rPr>
        <w:t xml:space="preserve">، </w:t>
      </w:r>
      <w:r w:rsidRPr="00853DCC">
        <w:rPr>
          <w:sz w:val="24"/>
          <w:szCs w:val="24"/>
          <w:rtl/>
        </w:rPr>
        <w:t>1093</w:t>
      </w:r>
    </w:p>
    <w:p w:rsidR="000631D9" w:rsidRPr="00853DCC" w:rsidRDefault="000631D9" w:rsidP="00615AA0">
      <w:pPr>
        <w:pStyle w:val="a"/>
        <w:spacing w:line="340" w:lineRule="exact"/>
        <w:ind w:firstLine="0"/>
        <w:rPr>
          <w:sz w:val="24"/>
          <w:szCs w:val="24"/>
          <w:rtl/>
        </w:rPr>
      </w:pPr>
      <w:r w:rsidRPr="00853DCC">
        <w:rPr>
          <w:sz w:val="24"/>
          <w:szCs w:val="24"/>
          <w:rtl/>
        </w:rPr>
        <w:t>غروی اصفهانی</w:t>
      </w:r>
      <w:r w:rsidR="007B4087">
        <w:rPr>
          <w:sz w:val="24"/>
          <w:szCs w:val="24"/>
          <w:rtl/>
        </w:rPr>
        <w:t xml:space="preserve">، </w:t>
      </w:r>
      <w:r w:rsidRPr="00853DCC">
        <w:rPr>
          <w:sz w:val="24"/>
          <w:szCs w:val="24"/>
          <w:rtl/>
        </w:rPr>
        <w:t>محمدحسین</w:t>
      </w:r>
      <w:r w:rsidR="007B4087">
        <w:rPr>
          <w:sz w:val="24"/>
          <w:szCs w:val="24"/>
          <w:rtl/>
        </w:rPr>
        <w:t xml:space="preserve">، </w:t>
      </w:r>
      <w:r w:rsidRPr="00853DCC">
        <w:rPr>
          <w:sz w:val="24"/>
          <w:szCs w:val="24"/>
          <w:rtl/>
        </w:rPr>
        <w:t>206</w:t>
      </w:r>
    </w:p>
    <w:p w:rsidR="000631D9" w:rsidRPr="00853DCC" w:rsidRDefault="000631D9" w:rsidP="00615AA0">
      <w:pPr>
        <w:pStyle w:val="a"/>
        <w:spacing w:line="340" w:lineRule="exact"/>
        <w:ind w:firstLine="0"/>
        <w:rPr>
          <w:sz w:val="24"/>
          <w:szCs w:val="24"/>
          <w:rtl/>
        </w:rPr>
      </w:pPr>
      <w:r w:rsidRPr="00853DCC">
        <w:rPr>
          <w:sz w:val="24"/>
          <w:szCs w:val="24"/>
          <w:rtl/>
        </w:rPr>
        <w:t>غروی تبریزی</w:t>
      </w:r>
      <w:r w:rsidR="007B4087">
        <w:rPr>
          <w:sz w:val="24"/>
          <w:szCs w:val="24"/>
          <w:rtl/>
        </w:rPr>
        <w:t xml:space="preserve">، </w:t>
      </w:r>
      <w:r w:rsidRPr="00853DCC">
        <w:rPr>
          <w:sz w:val="24"/>
          <w:szCs w:val="24"/>
          <w:rtl/>
        </w:rPr>
        <w:t>محمد</w:t>
      </w:r>
      <w:r w:rsidR="007B4087">
        <w:rPr>
          <w:sz w:val="24"/>
          <w:szCs w:val="24"/>
          <w:rtl/>
        </w:rPr>
        <w:t xml:space="preserve">، </w:t>
      </w:r>
      <w:r w:rsidRPr="00853DCC">
        <w:rPr>
          <w:sz w:val="24"/>
          <w:szCs w:val="24"/>
          <w:rtl/>
        </w:rPr>
        <w:t>303</w:t>
      </w:r>
    </w:p>
    <w:p w:rsidR="000631D9" w:rsidRPr="00853DCC" w:rsidRDefault="000631D9" w:rsidP="00615AA0">
      <w:pPr>
        <w:pStyle w:val="a"/>
        <w:spacing w:line="340" w:lineRule="exact"/>
        <w:ind w:firstLine="0"/>
        <w:rPr>
          <w:sz w:val="24"/>
          <w:szCs w:val="24"/>
          <w:rtl/>
        </w:rPr>
      </w:pPr>
      <w:r w:rsidRPr="00853DCC">
        <w:rPr>
          <w:sz w:val="24"/>
          <w:szCs w:val="24"/>
          <w:rtl/>
        </w:rPr>
        <w:t>غروی علیاری</w:t>
      </w:r>
      <w:r w:rsidR="007B4087">
        <w:rPr>
          <w:sz w:val="24"/>
          <w:szCs w:val="24"/>
          <w:rtl/>
        </w:rPr>
        <w:t xml:space="preserve">، </w:t>
      </w:r>
      <w:r w:rsidRPr="00853DCC">
        <w:rPr>
          <w:sz w:val="24"/>
          <w:szCs w:val="24"/>
          <w:rtl/>
        </w:rPr>
        <w:t>شیخ جواد</w:t>
      </w:r>
      <w:r w:rsidR="007B4087">
        <w:rPr>
          <w:sz w:val="24"/>
          <w:szCs w:val="24"/>
          <w:rtl/>
        </w:rPr>
        <w:t xml:space="preserve">، </w:t>
      </w:r>
      <w:r w:rsidRPr="00853DCC">
        <w:rPr>
          <w:sz w:val="24"/>
          <w:szCs w:val="24"/>
          <w:rtl/>
        </w:rPr>
        <w:t>389</w:t>
      </w:r>
    </w:p>
    <w:p w:rsidR="000631D9" w:rsidRPr="00853DCC" w:rsidRDefault="000631D9" w:rsidP="00615AA0">
      <w:pPr>
        <w:pStyle w:val="a"/>
        <w:spacing w:line="340" w:lineRule="exact"/>
        <w:ind w:firstLine="0"/>
        <w:rPr>
          <w:sz w:val="24"/>
          <w:szCs w:val="24"/>
          <w:rtl/>
        </w:rPr>
      </w:pPr>
      <w:r w:rsidRPr="00853DCC">
        <w:rPr>
          <w:sz w:val="24"/>
          <w:szCs w:val="24"/>
          <w:rtl/>
        </w:rPr>
        <w:t>غروی علیاری</w:t>
      </w:r>
      <w:r w:rsidR="007B4087">
        <w:rPr>
          <w:sz w:val="24"/>
          <w:szCs w:val="24"/>
          <w:rtl/>
        </w:rPr>
        <w:t xml:space="preserve">، </w:t>
      </w:r>
      <w:r w:rsidRPr="00853DCC">
        <w:rPr>
          <w:sz w:val="24"/>
          <w:szCs w:val="24"/>
          <w:rtl/>
        </w:rPr>
        <w:t>شیخ علی</w:t>
      </w:r>
      <w:r w:rsidR="007B4087">
        <w:rPr>
          <w:sz w:val="24"/>
          <w:szCs w:val="24"/>
          <w:rtl/>
        </w:rPr>
        <w:t xml:space="preserve">، </w:t>
      </w:r>
      <w:r w:rsidRPr="00853DCC">
        <w:rPr>
          <w:sz w:val="24"/>
          <w:szCs w:val="24"/>
          <w:rtl/>
        </w:rPr>
        <w:t>303</w:t>
      </w:r>
    </w:p>
    <w:p w:rsidR="000631D9" w:rsidRPr="00853DCC" w:rsidRDefault="000631D9" w:rsidP="00615AA0">
      <w:pPr>
        <w:pStyle w:val="a"/>
        <w:spacing w:line="340" w:lineRule="exact"/>
        <w:ind w:firstLine="0"/>
        <w:rPr>
          <w:sz w:val="24"/>
          <w:szCs w:val="24"/>
          <w:rtl/>
        </w:rPr>
      </w:pPr>
      <w:r w:rsidRPr="00853DCC">
        <w:rPr>
          <w:sz w:val="24"/>
          <w:szCs w:val="24"/>
          <w:rtl/>
        </w:rPr>
        <w:t>غروی</w:t>
      </w:r>
      <w:r w:rsidR="007B4087">
        <w:rPr>
          <w:sz w:val="24"/>
          <w:szCs w:val="24"/>
          <w:rtl/>
        </w:rPr>
        <w:t xml:space="preserve">، </w:t>
      </w:r>
      <w:r w:rsidRPr="00853DCC">
        <w:rPr>
          <w:sz w:val="24"/>
          <w:szCs w:val="24"/>
          <w:rtl/>
        </w:rPr>
        <w:t>علی اصغر</w:t>
      </w:r>
      <w:r w:rsidR="007B4087">
        <w:rPr>
          <w:sz w:val="24"/>
          <w:szCs w:val="24"/>
          <w:rtl/>
        </w:rPr>
        <w:t xml:space="preserve">، </w:t>
      </w:r>
      <w:r w:rsidRPr="00853DCC">
        <w:rPr>
          <w:sz w:val="24"/>
          <w:szCs w:val="24"/>
          <w:rtl/>
        </w:rPr>
        <w:t>1063</w:t>
      </w:r>
    </w:p>
    <w:p w:rsidR="000631D9" w:rsidRPr="00853DCC" w:rsidRDefault="000631D9" w:rsidP="00615AA0">
      <w:pPr>
        <w:pStyle w:val="a"/>
        <w:spacing w:line="340" w:lineRule="exact"/>
        <w:ind w:firstLine="0"/>
        <w:rPr>
          <w:sz w:val="24"/>
          <w:szCs w:val="24"/>
          <w:rtl/>
        </w:rPr>
      </w:pPr>
      <w:r w:rsidRPr="00853DCC">
        <w:rPr>
          <w:sz w:val="24"/>
          <w:szCs w:val="24"/>
          <w:rtl/>
        </w:rPr>
        <w:t>غروی محلاتی</w:t>
      </w:r>
      <w:r w:rsidR="007B4087">
        <w:rPr>
          <w:sz w:val="24"/>
          <w:szCs w:val="24"/>
          <w:rtl/>
        </w:rPr>
        <w:t xml:space="preserve">، </w:t>
      </w:r>
      <w:r w:rsidRPr="00853DCC">
        <w:rPr>
          <w:sz w:val="24"/>
          <w:szCs w:val="24"/>
          <w:rtl/>
        </w:rPr>
        <w:t>شیخ محمد</w:t>
      </w:r>
      <w:r w:rsidR="007B4087">
        <w:rPr>
          <w:sz w:val="24"/>
          <w:szCs w:val="24"/>
          <w:rtl/>
        </w:rPr>
        <w:t xml:space="preserve">، </w:t>
      </w:r>
      <w:r w:rsidRPr="00853DCC">
        <w:rPr>
          <w:sz w:val="24"/>
          <w:szCs w:val="24"/>
          <w:rtl/>
        </w:rPr>
        <w:t>1041</w:t>
      </w:r>
    </w:p>
    <w:p w:rsidR="000631D9" w:rsidRPr="00853DCC" w:rsidRDefault="000631D9" w:rsidP="00615AA0">
      <w:pPr>
        <w:pStyle w:val="a"/>
        <w:spacing w:line="340" w:lineRule="exact"/>
        <w:ind w:firstLine="0"/>
        <w:rPr>
          <w:sz w:val="24"/>
          <w:szCs w:val="24"/>
          <w:rtl/>
        </w:rPr>
      </w:pPr>
      <w:r w:rsidRPr="00853DCC">
        <w:rPr>
          <w:sz w:val="24"/>
          <w:szCs w:val="24"/>
          <w:rtl/>
        </w:rPr>
        <w:t>غزالی با شما سخن</w:t>
      </w:r>
      <w:r w:rsidR="00961BDF">
        <w:rPr>
          <w:sz w:val="24"/>
          <w:szCs w:val="24"/>
          <w:rtl/>
        </w:rPr>
        <w:t xml:space="preserve"> می‌</w:t>
      </w:r>
      <w:r w:rsidRPr="00853DCC">
        <w:rPr>
          <w:sz w:val="24"/>
          <w:szCs w:val="24"/>
          <w:rtl/>
        </w:rPr>
        <w:t>گوید</w:t>
      </w:r>
      <w:r w:rsidR="007B4087">
        <w:rPr>
          <w:sz w:val="24"/>
          <w:szCs w:val="24"/>
          <w:rtl/>
        </w:rPr>
        <w:t xml:space="preserve">، </w:t>
      </w:r>
      <w:r w:rsidRPr="00853DCC">
        <w:rPr>
          <w:sz w:val="24"/>
          <w:szCs w:val="24"/>
          <w:rtl/>
        </w:rPr>
        <w:t>61</w:t>
      </w:r>
    </w:p>
    <w:p w:rsidR="000631D9" w:rsidRPr="00853DCC" w:rsidRDefault="000631D9" w:rsidP="00615AA0">
      <w:pPr>
        <w:pStyle w:val="a"/>
        <w:spacing w:line="340" w:lineRule="exact"/>
        <w:ind w:firstLine="0"/>
        <w:rPr>
          <w:sz w:val="24"/>
          <w:szCs w:val="24"/>
          <w:rtl/>
        </w:rPr>
      </w:pPr>
      <w:r w:rsidRPr="00853DCC">
        <w:rPr>
          <w:sz w:val="24"/>
          <w:szCs w:val="24"/>
          <w:rtl/>
        </w:rPr>
        <w:t>غزالی</w:t>
      </w:r>
      <w:r w:rsidR="007B4087">
        <w:rPr>
          <w:sz w:val="24"/>
          <w:szCs w:val="24"/>
          <w:rtl/>
        </w:rPr>
        <w:t xml:space="preserve">، </w:t>
      </w:r>
      <w:r w:rsidRPr="00853DCC">
        <w:rPr>
          <w:sz w:val="24"/>
          <w:szCs w:val="24"/>
          <w:rtl/>
        </w:rPr>
        <w:t>محمد</w:t>
      </w:r>
      <w:r w:rsidR="007B4087">
        <w:rPr>
          <w:sz w:val="24"/>
          <w:szCs w:val="24"/>
          <w:rtl/>
        </w:rPr>
        <w:t xml:space="preserve">، </w:t>
      </w:r>
      <w:r w:rsidRPr="00853DCC">
        <w:rPr>
          <w:sz w:val="24"/>
          <w:szCs w:val="24"/>
          <w:rtl/>
        </w:rPr>
        <w:t>344</w:t>
      </w:r>
      <w:r w:rsidR="007B4087">
        <w:rPr>
          <w:sz w:val="24"/>
          <w:szCs w:val="24"/>
          <w:rtl/>
        </w:rPr>
        <w:t xml:space="preserve">، </w:t>
      </w:r>
      <w:r w:rsidRPr="00853DCC">
        <w:rPr>
          <w:sz w:val="24"/>
          <w:szCs w:val="24"/>
          <w:rtl/>
        </w:rPr>
        <w:t>440</w:t>
      </w:r>
      <w:r w:rsidR="007B4087">
        <w:rPr>
          <w:sz w:val="24"/>
          <w:szCs w:val="24"/>
          <w:rtl/>
        </w:rPr>
        <w:t xml:space="preserve">، </w:t>
      </w:r>
      <w:r w:rsidRPr="00853DCC">
        <w:rPr>
          <w:sz w:val="24"/>
          <w:szCs w:val="24"/>
          <w:rtl/>
        </w:rPr>
        <w:t>446</w:t>
      </w:r>
      <w:r w:rsidR="007B4087">
        <w:rPr>
          <w:sz w:val="24"/>
          <w:szCs w:val="24"/>
          <w:rtl/>
        </w:rPr>
        <w:t xml:space="preserve">، </w:t>
      </w:r>
      <w:r w:rsidRPr="00853DCC">
        <w:rPr>
          <w:sz w:val="24"/>
          <w:szCs w:val="24"/>
          <w:rtl/>
        </w:rPr>
        <w:t>960</w:t>
      </w:r>
      <w:r w:rsidR="007B4087">
        <w:rPr>
          <w:sz w:val="24"/>
          <w:szCs w:val="24"/>
          <w:rtl/>
        </w:rPr>
        <w:t xml:space="preserve">، </w:t>
      </w:r>
      <w:r w:rsidRPr="00853DCC">
        <w:rPr>
          <w:sz w:val="24"/>
          <w:szCs w:val="24"/>
          <w:rtl/>
        </w:rPr>
        <w:t>972</w:t>
      </w:r>
    </w:p>
    <w:p w:rsidR="000631D9" w:rsidRPr="00853DCC" w:rsidRDefault="000631D9" w:rsidP="00615AA0">
      <w:pPr>
        <w:pStyle w:val="a"/>
        <w:spacing w:line="340" w:lineRule="exact"/>
        <w:ind w:firstLine="0"/>
        <w:rPr>
          <w:sz w:val="24"/>
          <w:szCs w:val="24"/>
          <w:rtl/>
        </w:rPr>
      </w:pPr>
      <w:r w:rsidRPr="00853DCC">
        <w:rPr>
          <w:sz w:val="24"/>
          <w:szCs w:val="24"/>
          <w:rtl/>
        </w:rPr>
        <w:t>غضبان</w:t>
      </w:r>
      <w:r w:rsidR="007B4087">
        <w:rPr>
          <w:sz w:val="24"/>
          <w:szCs w:val="24"/>
          <w:rtl/>
        </w:rPr>
        <w:t xml:space="preserve">، </w:t>
      </w:r>
      <w:r w:rsidRPr="00853DCC">
        <w:rPr>
          <w:sz w:val="24"/>
          <w:szCs w:val="24"/>
          <w:rtl/>
        </w:rPr>
        <w:t>سید جعفر</w:t>
      </w:r>
      <w:r w:rsidR="007B4087">
        <w:rPr>
          <w:sz w:val="24"/>
          <w:szCs w:val="24"/>
          <w:rtl/>
        </w:rPr>
        <w:t xml:space="preserve">، </w:t>
      </w:r>
      <w:r w:rsidRPr="00853DCC">
        <w:rPr>
          <w:sz w:val="24"/>
          <w:szCs w:val="24"/>
          <w:rtl/>
        </w:rPr>
        <w:t>448</w:t>
      </w:r>
    </w:p>
    <w:p w:rsidR="000631D9" w:rsidRPr="00853DCC" w:rsidRDefault="000631D9" w:rsidP="00615AA0">
      <w:pPr>
        <w:pStyle w:val="a"/>
        <w:spacing w:line="340" w:lineRule="exact"/>
        <w:ind w:firstLine="0"/>
        <w:rPr>
          <w:sz w:val="24"/>
          <w:szCs w:val="24"/>
          <w:rtl/>
        </w:rPr>
      </w:pPr>
      <w:r w:rsidRPr="00853DCC">
        <w:rPr>
          <w:sz w:val="24"/>
          <w:szCs w:val="24"/>
          <w:rtl/>
        </w:rPr>
        <w:t>غضبان</w:t>
      </w:r>
      <w:r w:rsidR="007B4087">
        <w:rPr>
          <w:sz w:val="24"/>
          <w:szCs w:val="24"/>
          <w:rtl/>
        </w:rPr>
        <w:t xml:space="preserve">، </w:t>
      </w:r>
      <w:r w:rsidRPr="00853DCC">
        <w:rPr>
          <w:sz w:val="24"/>
          <w:szCs w:val="24"/>
          <w:rtl/>
        </w:rPr>
        <w:t>میر سید جعفر</w:t>
      </w:r>
      <w:r w:rsidR="007B4087">
        <w:rPr>
          <w:sz w:val="24"/>
          <w:szCs w:val="24"/>
          <w:rtl/>
        </w:rPr>
        <w:t xml:space="preserve">، </w:t>
      </w:r>
      <w:r w:rsidRPr="00853DCC">
        <w:rPr>
          <w:sz w:val="24"/>
          <w:szCs w:val="24"/>
          <w:rtl/>
        </w:rPr>
        <w:t>448</w:t>
      </w:r>
    </w:p>
    <w:p w:rsidR="000631D9" w:rsidRPr="00853DCC" w:rsidRDefault="000631D9" w:rsidP="00615AA0">
      <w:pPr>
        <w:pStyle w:val="a"/>
        <w:spacing w:line="340" w:lineRule="exact"/>
        <w:ind w:firstLine="0"/>
        <w:rPr>
          <w:sz w:val="24"/>
          <w:szCs w:val="24"/>
          <w:rtl/>
        </w:rPr>
      </w:pPr>
      <w:r w:rsidRPr="00853DCC">
        <w:rPr>
          <w:sz w:val="24"/>
          <w:szCs w:val="24"/>
          <w:rtl/>
        </w:rPr>
        <w:t>غفاری</w:t>
      </w:r>
      <w:r w:rsidR="007B4087">
        <w:rPr>
          <w:sz w:val="24"/>
          <w:szCs w:val="24"/>
          <w:rtl/>
        </w:rPr>
        <w:t xml:space="preserve">، </w:t>
      </w:r>
      <w:r w:rsidRPr="00853DCC">
        <w:rPr>
          <w:sz w:val="24"/>
          <w:szCs w:val="24"/>
          <w:rtl/>
        </w:rPr>
        <w:t>علی اکبر</w:t>
      </w:r>
      <w:r w:rsidR="007B4087">
        <w:rPr>
          <w:sz w:val="24"/>
          <w:szCs w:val="24"/>
          <w:rtl/>
        </w:rPr>
        <w:t xml:space="preserve">، </w:t>
      </w:r>
      <w:r w:rsidRPr="00853DCC">
        <w:rPr>
          <w:sz w:val="24"/>
          <w:szCs w:val="24"/>
          <w:rtl/>
        </w:rPr>
        <w:t>195</w:t>
      </w:r>
      <w:r w:rsidR="007B4087">
        <w:rPr>
          <w:sz w:val="24"/>
          <w:szCs w:val="24"/>
          <w:rtl/>
        </w:rPr>
        <w:t xml:space="preserve">، </w:t>
      </w:r>
      <w:r w:rsidRPr="00853DCC">
        <w:rPr>
          <w:sz w:val="24"/>
          <w:szCs w:val="24"/>
          <w:rtl/>
        </w:rPr>
        <w:t>513</w:t>
      </w:r>
      <w:r w:rsidR="007B4087">
        <w:rPr>
          <w:sz w:val="24"/>
          <w:szCs w:val="24"/>
          <w:rtl/>
        </w:rPr>
        <w:t xml:space="preserve">، </w:t>
      </w:r>
      <w:r w:rsidRPr="00853DCC">
        <w:rPr>
          <w:sz w:val="24"/>
          <w:szCs w:val="24"/>
          <w:rtl/>
        </w:rPr>
        <w:t>861</w:t>
      </w:r>
    </w:p>
    <w:p w:rsidR="000631D9" w:rsidRPr="00853DCC" w:rsidRDefault="000631D9" w:rsidP="00615AA0">
      <w:pPr>
        <w:pStyle w:val="a"/>
        <w:spacing w:line="340" w:lineRule="exact"/>
        <w:ind w:firstLine="0"/>
        <w:rPr>
          <w:sz w:val="24"/>
          <w:szCs w:val="24"/>
          <w:rtl/>
        </w:rPr>
      </w:pPr>
      <w:r w:rsidRPr="00853DCC">
        <w:rPr>
          <w:sz w:val="24"/>
          <w:szCs w:val="24"/>
          <w:rtl/>
        </w:rPr>
        <w:t>غفاری</w:t>
      </w:r>
      <w:r w:rsidR="007B4087">
        <w:rPr>
          <w:sz w:val="24"/>
          <w:szCs w:val="24"/>
          <w:rtl/>
        </w:rPr>
        <w:t xml:space="preserve">، </w:t>
      </w:r>
      <w:r w:rsidRPr="00853DCC">
        <w:rPr>
          <w:sz w:val="24"/>
          <w:szCs w:val="24"/>
          <w:rtl/>
        </w:rPr>
        <w:t>هادی</w:t>
      </w:r>
      <w:r w:rsidR="007B4087">
        <w:rPr>
          <w:sz w:val="24"/>
          <w:szCs w:val="24"/>
          <w:rtl/>
        </w:rPr>
        <w:t xml:space="preserve">، </w:t>
      </w:r>
      <w:r w:rsidRPr="00853DCC">
        <w:rPr>
          <w:sz w:val="24"/>
          <w:szCs w:val="24"/>
          <w:rtl/>
        </w:rPr>
        <w:t>391</w:t>
      </w:r>
      <w:r w:rsidR="007B4087">
        <w:rPr>
          <w:sz w:val="24"/>
          <w:szCs w:val="24"/>
          <w:rtl/>
        </w:rPr>
        <w:t xml:space="preserve">، </w:t>
      </w:r>
      <w:r w:rsidRPr="00853DCC">
        <w:rPr>
          <w:sz w:val="24"/>
          <w:szCs w:val="24"/>
          <w:rtl/>
        </w:rPr>
        <w:t>676</w:t>
      </w:r>
      <w:r w:rsidR="007B4087">
        <w:rPr>
          <w:sz w:val="24"/>
          <w:szCs w:val="24"/>
          <w:rtl/>
        </w:rPr>
        <w:t xml:space="preserve">، </w:t>
      </w:r>
      <w:r w:rsidRPr="00853DCC">
        <w:rPr>
          <w:sz w:val="24"/>
          <w:szCs w:val="24"/>
          <w:rtl/>
        </w:rPr>
        <w:t>677</w:t>
      </w:r>
    </w:p>
    <w:p w:rsidR="000631D9" w:rsidRPr="00853DCC" w:rsidRDefault="000631D9" w:rsidP="00615AA0">
      <w:pPr>
        <w:pStyle w:val="a"/>
        <w:spacing w:line="340" w:lineRule="exact"/>
        <w:ind w:firstLine="0"/>
        <w:rPr>
          <w:sz w:val="24"/>
          <w:szCs w:val="24"/>
          <w:rtl/>
        </w:rPr>
      </w:pPr>
      <w:r w:rsidRPr="00853DCC">
        <w:rPr>
          <w:sz w:val="24"/>
          <w:szCs w:val="24"/>
          <w:rtl/>
        </w:rPr>
        <w:t>غفرانی</w:t>
      </w:r>
      <w:r w:rsidR="007B4087">
        <w:rPr>
          <w:sz w:val="24"/>
          <w:szCs w:val="24"/>
          <w:rtl/>
        </w:rPr>
        <w:t xml:space="preserve">، </w:t>
      </w:r>
      <w:r w:rsidRPr="00853DCC">
        <w:rPr>
          <w:sz w:val="24"/>
          <w:szCs w:val="24"/>
          <w:rtl/>
        </w:rPr>
        <w:t>محمدباقر</w:t>
      </w:r>
      <w:r w:rsidR="007B4087">
        <w:rPr>
          <w:sz w:val="24"/>
          <w:szCs w:val="24"/>
          <w:rtl/>
        </w:rPr>
        <w:t xml:space="preserve">، </w:t>
      </w:r>
      <w:r w:rsidRPr="00853DCC">
        <w:rPr>
          <w:sz w:val="24"/>
          <w:szCs w:val="24"/>
          <w:rtl/>
        </w:rPr>
        <w:t>514</w:t>
      </w:r>
    </w:p>
    <w:p w:rsidR="000631D9" w:rsidRPr="00853DCC" w:rsidRDefault="000631D9" w:rsidP="00615AA0">
      <w:pPr>
        <w:pStyle w:val="a"/>
        <w:spacing w:line="340" w:lineRule="exact"/>
        <w:ind w:firstLine="0"/>
        <w:rPr>
          <w:sz w:val="24"/>
          <w:szCs w:val="24"/>
          <w:rtl/>
        </w:rPr>
      </w:pPr>
      <w:r w:rsidRPr="00853DCC">
        <w:rPr>
          <w:sz w:val="24"/>
          <w:szCs w:val="24"/>
          <w:rtl/>
        </w:rPr>
        <w:t>غلامحسین</w:t>
      </w:r>
      <w:r w:rsidR="007B4087">
        <w:rPr>
          <w:sz w:val="24"/>
          <w:szCs w:val="24"/>
          <w:rtl/>
        </w:rPr>
        <w:t xml:space="preserve">، </w:t>
      </w:r>
      <w:r w:rsidRPr="00853DCC">
        <w:rPr>
          <w:sz w:val="24"/>
          <w:szCs w:val="24"/>
          <w:rtl/>
        </w:rPr>
        <w:t>معتمد الاسلام</w:t>
      </w:r>
      <w:r w:rsidR="007B4087">
        <w:rPr>
          <w:sz w:val="24"/>
          <w:szCs w:val="24"/>
          <w:rtl/>
        </w:rPr>
        <w:t xml:space="preserve">، </w:t>
      </w:r>
      <w:r w:rsidRPr="00853DCC">
        <w:rPr>
          <w:sz w:val="24"/>
          <w:szCs w:val="24"/>
          <w:rtl/>
        </w:rPr>
        <w:t>1041</w:t>
      </w:r>
    </w:p>
    <w:p w:rsidR="000631D9" w:rsidRPr="00853DCC" w:rsidRDefault="000631D9" w:rsidP="00615AA0">
      <w:pPr>
        <w:pStyle w:val="a"/>
        <w:spacing w:line="340" w:lineRule="exact"/>
        <w:ind w:firstLine="0"/>
        <w:rPr>
          <w:sz w:val="24"/>
          <w:szCs w:val="24"/>
          <w:rtl/>
        </w:rPr>
      </w:pPr>
      <w:r w:rsidRPr="00853DCC">
        <w:rPr>
          <w:sz w:val="24"/>
          <w:szCs w:val="24"/>
          <w:rtl/>
        </w:rPr>
        <w:t>غلو</w:t>
      </w:r>
      <w:r w:rsidR="007B4087">
        <w:rPr>
          <w:sz w:val="24"/>
          <w:szCs w:val="24"/>
          <w:rtl/>
        </w:rPr>
        <w:t xml:space="preserve">، </w:t>
      </w:r>
      <w:r w:rsidRPr="00853DCC">
        <w:rPr>
          <w:sz w:val="24"/>
          <w:szCs w:val="24"/>
          <w:rtl/>
        </w:rPr>
        <w:t>درآمدی بر افکار غالیان در دین</w:t>
      </w:r>
      <w:r w:rsidR="007B4087">
        <w:rPr>
          <w:sz w:val="24"/>
          <w:szCs w:val="24"/>
          <w:rtl/>
        </w:rPr>
        <w:t xml:space="preserve">، </w:t>
      </w:r>
      <w:r w:rsidRPr="00853DCC">
        <w:rPr>
          <w:sz w:val="24"/>
          <w:szCs w:val="24"/>
          <w:rtl/>
        </w:rPr>
        <w:t>1079</w:t>
      </w:r>
    </w:p>
    <w:p w:rsidR="000631D9" w:rsidRPr="00853DCC" w:rsidRDefault="000631D9" w:rsidP="00615AA0">
      <w:pPr>
        <w:pStyle w:val="a"/>
        <w:spacing w:line="340" w:lineRule="exact"/>
        <w:ind w:firstLine="0"/>
        <w:rPr>
          <w:sz w:val="24"/>
          <w:szCs w:val="24"/>
          <w:rtl/>
        </w:rPr>
      </w:pPr>
      <w:r w:rsidRPr="00853DCC">
        <w:rPr>
          <w:sz w:val="24"/>
          <w:szCs w:val="24"/>
          <w:rtl/>
        </w:rPr>
        <w:t>غیوران</w:t>
      </w:r>
      <w:r w:rsidR="007B4087">
        <w:rPr>
          <w:sz w:val="24"/>
          <w:szCs w:val="24"/>
          <w:rtl/>
        </w:rPr>
        <w:t xml:space="preserve">، </w:t>
      </w:r>
      <w:r w:rsidRPr="00853DCC">
        <w:rPr>
          <w:sz w:val="24"/>
          <w:szCs w:val="24"/>
          <w:rtl/>
        </w:rPr>
        <w:t>مهدی</w:t>
      </w:r>
      <w:r w:rsidR="007B4087">
        <w:rPr>
          <w:sz w:val="24"/>
          <w:szCs w:val="24"/>
          <w:rtl/>
        </w:rPr>
        <w:t xml:space="preserve">، </w:t>
      </w:r>
      <w:r w:rsidRPr="00853DCC">
        <w:rPr>
          <w:sz w:val="24"/>
          <w:szCs w:val="24"/>
          <w:rtl/>
        </w:rPr>
        <w:t>602</w:t>
      </w:r>
      <w:r w:rsidR="007B4087">
        <w:rPr>
          <w:sz w:val="24"/>
          <w:szCs w:val="24"/>
          <w:rtl/>
        </w:rPr>
        <w:t xml:space="preserve">، </w:t>
      </w:r>
      <w:r w:rsidRPr="00853DCC">
        <w:rPr>
          <w:sz w:val="24"/>
          <w:szCs w:val="24"/>
          <w:rtl/>
        </w:rPr>
        <w:t>617</w:t>
      </w:r>
      <w:r w:rsidR="007B4087">
        <w:rPr>
          <w:sz w:val="24"/>
          <w:szCs w:val="24"/>
          <w:rtl/>
        </w:rPr>
        <w:t xml:space="preserve">، </w:t>
      </w:r>
      <w:r w:rsidRPr="00853DCC">
        <w:rPr>
          <w:sz w:val="24"/>
          <w:szCs w:val="24"/>
          <w:rtl/>
        </w:rPr>
        <w:t>764</w:t>
      </w:r>
    </w:p>
    <w:p w:rsidR="000631D9" w:rsidRPr="00853DCC" w:rsidRDefault="000631D9" w:rsidP="00615AA0">
      <w:pPr>
        <w:pStyle w:val="a"/>
        <w:spacing w:line="340" w:lineRule="exact"/>
        <w:ind w:firstLine="0"/>
        <w:rPr>
          <w:sz w:val="24"/>
          <w:szCs w:val="24"/>
          <w:rtl/>
        </w:rPr>
      </w:pPr>
      <w:r w:rsidRPr="00853DCC">
        <w:rPr>
          <w:sz w:val="24"/>
          <w:szCs w:val="24"/>
          <w:rtl/>
        </w:rPr>
        <w:t>غیوری</w:t>
      </w:r>
      <w:r w:rsidR="007B4087">
        <w:rPr>
          <w:sz w:val="24"/>
          <w:szCs w:val="24"/>
          <w:rtl/>
        </w:rPr>
        <w:t xml:space="preserve">، </w:t>
      </w:r>
      <w:r w:rsidRPr="00853DCC">
        <w:rPr>
          <w:sz w:val="24"/>
          <w:szCs w:val="24"/>
          <w:rtl/>
        </w:rPr>
        <w:t>سید علی</w:t>
      </w:r>
      <w:r w:rsidR="007B4087">
        <w:rPr>
          <w:sz w:val="24"/>
          <w:szCs w:val="24"/>
          <w:rtl/>
        </w:rPr>
        <w:t xml:space="preserve">، </w:t>
      </w:r>
      <w:r w:rsidRPr="00853DCC">
        <w:rPr>
          <w:sz w:val="24"/>
          <w:szCs w:val="24"/>
          <w:rtl/>
        </w:rPr>
        <w:t>372</w:t>
      </w:r>
      <w:r w:rsidR="007B4087">
        <w:rPr>
          <w:sz w:val="24"/>
          <w:szCs w:val="24"/>
          <w:rtl/>
        </w:rPr>
        <w:t xml:space="preserve">، </w:t>
      </w:r>
      <w:r w:rsidRPr="00853DCC">
        <w:rPr>
          <w:sz w:val="24"/>
          <w:szCs w:val="24"/>
          <w:rtl/>
        </w:rPr>
        <w:t>376</w:t>
      </w:r>
      <w:r w:rsidR="007B4087">
        <w:rPr>
          <w:sz w:val="24"/>
          <w:szCs w:val="24"/>
          <w:rtl/>
        </w:rPr>
        <w:t xml:space="preserve">، </w:t>
      </w:r>
      <w:r w:rsidRPr="00853DCC">
        <w:rPr>
          <w:sz w:val="24"/>
          <w:szCs w:val="24"/>
          <w:rtl/>
        </w:rPr>
        <w:t>379</w:t>
      </w:r>
      <w:r w:rsidR="007B4087">
        <w:rPr>
          <w:sz w:val="24"/>
          <w:szCs w:val="24"/>
          <w:rtl/>
        </w:rPr>
        <w:t xml:space="preserve">، </w:t>
      </w:r>
      <w:r w:rsidRPr="00853DCC">
        <w:rPr>
          <w:sz w:val="24"/>
          <w:szCs w:val="24"/>
          <w:rtl/>
        </w:rPr>
        <w:t>758</w:t>
      </w:r>
    </w:p>
    <w:p w:rsidR="000631D9" w:rsidRPr="00853DCC" w:rsidRDefault="000631D9" w:rsidP="00600237">
      <w:pPr>
        <w:pStyle w:val="a"/>
        <w:spacing w:line="340" w:lineRule="exact"/>
        <w:ind w:firstLine="0"/>
        <w:rPr>
          <w:sz w:val="24"/>
          <w:szCs w:val="24"/>
          <w:rtl/>
        </w:rPr>
      </w:pPr>
      <w:r w:rsidRPr="00853DCC">
        <w:rPr>
          <w:sz w:val="24"/>
          <w:szCs w:val="24"/>
          <w:rtl/>
        </w:rPr>
        <w:t>فاتحه و معنای آن یا بیان عظمت قرآن در سور</w:t>
      </w:r>
      <w:r w:rsidR="00600237">
        <w:rPr>
          <w:rFonts w:hint="cs"/>
          <w:sz w:val="24"/>
          <w:szCs w:val="24"/>
          <w:rtl/>
        </w:rPr>
        <w:t>ة</w:t>
      </w:r>
      <w:r w:rsidRPr="00853DCC">
        <w:rPr>
          <w:sz w:val="24"/>
          <w:szCs w:val="24"/>
          <w:rtl/>
        </w:rPr>
        <w:t xml:space="preserve"> الحمد</w:t>
      </w:r>
      <w:r w:rsidR="007B4087">
        <w:rPr>
          <w:sz w:val="24"/>
          <w:szCs w:val="24"/>
          <w:rtl/>
        </w:rPr>
        <w:t xml:space="preserve">، </w:t>
      </w:r>
      <w:r w:rsidRPr="00853DCC">
        <w:rPr>
          <w:sz w:val="24"/>
          <w:szCs w:val="24"/>
          <w:rtl/>
        </w:rPr>
        <w:t>446</w:t>
      </w:r>
    </w:p>
    <w:p w:rsidR="000631D9" w:rsidRPr="00853DCC" w:rsidRDefault="000631D9" w:rsidP="00615AA0">
      <w:pPr>
        <w:pStyle w:val="a"/>
        <w:spacing w:line="340" w:lineRule="exact"/>
        <w:ind w:firstLine="0"/>
        <w:rPr>
          <w:sz w:val="24"/>
          <w:szCs w:val="24"/>
          <w:rtl/>
        </w:rPr>
      </w:pPr>
      <w:r w:rsidRPr="00853DCC">
        <w:rPr>
          <w:sz w:val="24"/>
          <w:szCs w:val="24"/>
          <w:rtl/>
        </w:rPr>
        <w:t>فاجعه تمدن و رسالت اسلام</w:t>
      </w:r>
      <w:r w:rsidR="007B4087">
        <w:rPr>
          <w:sz w:val="24"/>
          <w:szCs w:val="24"/>
          <w:rtl/>
        </w:rPr>
        <w:t xml:space="preserve">، </w:t>
      </w:r>
      <w:r w:rsidRPr="00853DCC">
        <w:rPr>
          <w:sz w:val="24"/>
          <w:szCs w:val="24"/>
          <w:rtl/>
        </w:rPr>
        <w:t>984</w:t>
      </w:r>
    </w:p>
    <w:p w:rsidR="000631D9" w:rsidRPr="00853DCC" w:rsidRDefault="000631D9" w:rsidP="00615AA0">
      <w:pPr>
        <w:pStyle w:val="a"/>
        <w:spacing w:line="340" w:lineRule="exact"/>
        <w:ind w:firstLine="0"/>
        <w:rPr>
          <w:sz w:val="24"/>
          <w:szCs w:val="24"/>
          <w:rtl/>
        </w:rPr>
      </w:pPr>
      <w:r w:rsidRPr="00853DCC">
        <w:rPr>
          <w:sz w:val="24"/>
          <w:szCs w:val="24"/>
          <w:rtl/>
        </w:rPr>
        <w:t>فارس</w:t>
      </w:r>
      <w:r w:rsidR="007B4087">
        <w:rPr>
          <w:sz w:val="24"/>
          <w:szCs w:val="24"/>
          <w:rtl/>
        </w:rPr>
        <w:t xml:space="preserve">، </w:t>
      </w:r>
      <w:r w:rsidRPr="00853DCC">
        <w:rPr>
          <w:sz w:val="24"/>
          <w:szCs w:val="24"/>
          <w:rtl/>
        </w:rPr>
        <w:t>205</w:t>
      </w:r>
      <w:r w:rsidR="007B4087">
        <w:rPr>
          <w:sz w:val="24"/>
          <w:szCs w:val="24"/>
          <w:rtl/>
        </w:rPr>
        <w:t xml:space="preserve">، </w:t>
      </w:r>
      <w:r w:rsidRPr="00853DCC">
        <w:rPr>
          <w:sz w:val="24"/>
          <w:szCs w:val="24"/>
          <w:rtl/>
        </w:rPr>
        <w:t>744</w:t>
      </w:r>
    </w:p>
    <w:p w:rsidR="000631D9" w:rsidRPr="00853DCC" w:rsidRDefault="000631D9" w:rsidP="00615AA0">
      <w:pPr>
        <w:pStyle w:val="a"/>
        <w:spacing w:line="340" w:lineRule="exact"/>
        <w:ind w:firstLine="0"/>
        <w:rPr>
          <w:sz w:val="24"/>
          <w:szCs w:val="24"/>
          <w:rtl/>
        </w:rPr>
      </w:pPr>
      <w:r w:rsidRPr="00853DCC">
        <w:rPr>
          <w:sz w:val="24"/>
          <w:szCs w:val="24"/>
          <w:rtl/>
        </w:rPr>
        <w:t>فارسی</w:t>
      </w:r>
      <w:r w:rsidR="007B4087">
        <w:rPr>
          <w:sz w:val="24"/>
          <w:szCs w:val="24"/>
          <w:rtl/>
        </w:rPr>
        <w:t xml:space="preserve">، </w:t>
      </w:r>
      <w:r w:rsidRPr="00853DCC">
        <w:rPr>
          <w:sz w:val="24"/>
          <w:szCs w:val="24"/>
          <w:rtl/>
        </w:rPr>
        <w:t>جلال الدین</w:t>
      </w:r>
      <w:r w:rsidR="007B4087">
        <w:rPr>
          <w:sz w:val="24"/>
          <w:szCs w:val="24"/>
          <w:rtl/>
        </w:rPr>
        <w:t xml:space="preserve">، </w:t>
      </w:r>
      <w:r w:rsidRPr="00853DCC">
        <w:rPr>
          <w:sz w:val="24"/>
          <w:szCs w:val="24"/>
          <w:rtl/>
        </w:rPr>
        <w:t>27</w:t>
      </w:r>
      <w:r w:rsidR="007B4087">
        <w:rPr>
          <w:sz w:val="24"/>
          <w:szCs w:val="24"/>
          <w:rtl/>
        </w:rPr>
        <w:t xml:space="preserve">، </w:t>
      </w:r>
      <w:r w:rsidRPr="00853DCC">
        <w:rPr>
          <w:sz w:val="24"/>
          <w:szCs w:val="24"/>
          <w:rtl/>
        </w:rPr>
        <w:t>319</w:t>
      </w:r>
      <w:r w:rsidR="007B4087">
        <w:rPr>
          <w:sz w:val="24"/>
          <w:szCs w:val="24"/>
          <w:rtl/>
        </w:rPr>
        <w:t xml:space="preserve">، </w:t>
      </w:r>
      <w:r w:rsidRPr="00853DCC">
        <w:rPr>
          <w:sz w:val="24"/>
          <w:szCs w:val="24"/>
          <w:rtl/>
        </w:rPr>
        <w:t>339</w:t>
      </w:r>
      <w:r w:rsidR="007B4087">
        <w:rPr>
          <w:sz w:val="24"/>
          <w:szCs w:val="24"/>
          <w:rtl/>
        </w:rPr>
        <w:t xml:space="preserve">، </w:t>
      </w:r>
      <w:r w:rsidRPr="00853DCC">
        <w:rPr>
          <w:sz w:val="24"/>
          <w:szCs w:val="24"/>
          <w:rtl/>
        </w:rPr>
        <w:t>340</w:t>
      </w:r>
      <w:r w:rsidR="007B4087">
        <w:rPr>
          <w:sz w:val="24"/>
          <w:szCs w:val="24"/>
          <w:rtl/>
        </w:rPr>
        <w:t xml:space="preserve">، </w:t>
      </w:r>
      <w:r w:rsidRPr="00853DCC">
        <w:rPr>
          <w:sz w:val="24"/>
          <w:szCs w:val="24"/>
          <w:rtl/>
        </w:rPr>
        <w:t>370</w:t>
      </w:r>
      <w:r w:rsidR="007B4087">
        <w:rPr>
          <w:sz w:val="24"/>
          <w:szCs w:val="24"/>
          <w:rtl/>
        </w:rPr>
        <w:t xml:space="preserve">، </w:t>
      </w:r>
      <w:r w:rsidRPr="00853DCC">
        <w:rPr>
          <w:sz w:val="24"/>
          <w:szCs w:val="24"/>
          <w:rtl/>
        </w:rPr>
        <w:t>376</w:t>
      </w:r>
      <w:r w:rsidR="007B4087">
        <w:rPr>
          <w:sz w:val="24"/>
          <w:szCs w:val="24"/>
          <w:rtl/>
        </w:rPr>
        <w:t xml:space="preserve">، </w:t>
      </w:r>
      <w:r w:rsidRPr="00853DCC">
        <w:rPr>
          <w:sz w:val="24"/>
          <w:szCs w:val="24"/>
          <w:rtl/>
        </w:rPr>
        <w:t>428</w:t>
      </w:r>
      <w:r w:rsidR="007B4087">
        <w:rPr>
          <w:sz w:val="24"/>
          <w:szCs w:val="24"/>
          <w:rtl/>
        </w:rPr>
        <w:t xml:space="preserve">، </w:t>
      </w:r>
      <w:r w:rsidRPr="00853DCC">
        <w:rPr>
          <w:sz w:val="24"/>
          <w:szCs w:val="24"/>
          <w:rtl/>
        </w:rPr>
        <w:t>457</w:t>
      </w:r>
      <w:r w:rsidR="007B4087">
        <w:rPr>
          <w:sz w:val="24"/>
          <w:szCs w:val="24"/>
          <w:rtl/>
        </w:rPr>
        <w:t xml:space="preserve">، </w:t>
      </w:r>
      <w:r w:rsidRPr="00853DCC">
        <w:rPr>
          <w:sz w:val="24"/>
          <w:szCs w:val="24"/>
          <w:rtl/>
        </w:rPr>
        <w:t>459</w:t>
      </w:r>
      <w:r w:rsidR="007B4087">
        <w:rPr>
          <w:sz w:val="24"/>
          <w:szCs w:val="24"/>
          <w:rtl/>
        </w:rPr>
        <w:t xml:space="preserve">، </w:t>
      </w:r>
      <w:r w:rsidRPr="00853DCC">
        <w:rPr>
          <w:sz w:val="24"/>
          <w:szCs w:val="24"/>
          <w:rtl/>
        </w:rPr>
        <w:t>465</w:t>
      </w:r>
      <w:r w:rsidR="007B4087">
        <w:rPr>
          <w:sz w:val="24"/>
          <w:szCs w:val="24"/>
          <w:rtl/>
        </w:rPr>
        <w:t xml:space="preserve">، </w:t>
      </w:r>
      <w:r w:rsidRPr="00853DCC">
        <w:rPr>
          <w:sz w:val="24"/>
          <w:szCs w:val="24"/>
          <w:rtl/>
        </w:rPr>
        <w:t>468</w:t>
      </w:r>
      <w:r w:rsidR="007B4087">
        <w:rPr>
          <w:sz w:val="24"/>
          <w:szCs w:val="24"/>
          <w:rtl/>
        </w:rPr>
        <w:t xml:space="preserve">، </w:t>
      </w:r>
      <w:r w:rsidRPr="00853DCC">
        <w:rPr>
          <w:sz w:val="24"/>
          <w:szCs w:val="24"/>
          <w:rtl/>
        </w:rPr>
        <w:t>492</w:t>
      </w:r>
      <w:r w:rsidR="007B4087">
        <w:rPr>
          <w:sz w:val="24"/>
          <w:szCs w:val="24"/>
          <w:rtl/>
        </w:rPr>
        <w:t xml:space="preserve">، </w:t>
      </w:r>
      <w:r w:rsidRPr="00853DCC">
        <w:rPr>
          <w:sz w:val="24"/>
          <w:szCs w:val="24"/>
          <w:rtl/>
        </w:rPr>
        <w:t>494</w:t>
      </w:r>
      <w:r w:rsidR="007B4087">
        <w:rPr>
          <w:sz w:val="24"/>
          <w:szCs w:val="24"/>
          <w:rtl/>
        </w:rPr>
        <w:t xml:space="preserve">، </w:t>
      </w:r>
      <w:r w:rsidRPr="00853DCC">
        <w:rPr>
          <w:sz w:val="24"/>
          <w:szCs w:val="24"/>
          <w:rtl/>
        </w:rPr>
        <w:t>495</w:t>
      </w:r>
      <w:r w:rsidR="007B4087">
        <w:rPr>
          <w:sz w:val="24"/>
          <w:szCs w:val="24"/>
          <w:rtl/>
        </w:rPr>
        <w:t xml:space="preserve">، </w:t>
      </w:r>
      <w:r w:rsidRPr="00853DCC">
        <w:rPr>
          <w:sz w:val="24"/>
          <w:szCs w:val="24"/>
          <w:rtl/>
        </w:rPr>
        <w:t>496</w:t>
      </w:r>
      <w:r w:rsidR="007B4087">
        <w:rPr>
          <w:sz w:val="24"/>
          <w:szCs w:val="24"/>
          <w:rtl/>
        </w:rPr>
        <w:t xml:space="preserve">، </w:t>
      </w:r>
      <w:r w:rsidRPr="00853DCC">
        <w:rPr>
          <w:sz w:val="24"/>
          <w:szCs w:val="24"/>
          <w:rtl/>
        </w:rPr>
        <w:t>555</w:t>
      </w:r>
      <w:r w:rsidR="007B4087">
        <w:rPr>
          <w:sz w:val="24"/>
          <w:szCs w:val="24"/>
          <w:rtl/>
        </w:rPr>
        <w:t xml:space="preserve">، </w:t>
      </w:r>
      <w:r w:rsidRPr="00853DCC">
        <w:rPr>
          <w:sz w:val="24"/>
          <w:szCs w:val="24"/>
          <w:rtl/>
        </w:rPr>
        <w:t>653</w:t>
      </w:r>
      <w:r w:rsidR="007B4087">
        <w:rPr>
          <w:sz w:val="24"/>
          <w:szCs w:val="24"/>
          <w:rtl/>
        </w:rPr>
        <w:t xml:space="preserve">، </w:t>
      </w:r>
      <w:r w:rsidRPr="00853DCC">
        <w:rPr>
          <w:sz w:val="24"/>
          <w:szCs w:val="24"/>
          <w:rtl/>
        </w:rPr>
        <w:t>655</w:t>
      </w:r>
      <w:r w:rsidR="007B4087">
        <w:rPr>
          <w:sz w:val="24"/>
          <w:szCs w:val="24"/>
          <w:rtl/>
        </w:rPr>
        <w:t xml:space="preserve">، </w:t>
      </w:r>
      <w:r w:rsidRPr="00853DCC">
        <w:rPr>
          <w:sz w:val="24"/>
          <w:szCs w:val="24"/>
          <w:rtl/>
        </w:rPr>
        <w:t>657</w:t>
      </w:r>
      <w:r w:rsidR="007B4087">
        <w:rPr>
          <w:sz w:val="24"/>
          <w:szCs w:val="24"/>
          <w:rtl/>
        </w:rPr>
        <w:t xml:space="preserve">، </w:t>
      </w:r>
      <w:r w:rsidRPr="00853DCC">
        <w:rPr>
          <w:sz w:val="24"/>
          <w:szCs w:val="24"/>
          <w:rtl/>
        </w:rPr>
        <w:t>661</w:t>
      </w:r>
      <w:r w:rsidR="007B4087">
        <w:rPr>
          <w:sz w:val="24"/>
          <w:szCs w:val="24"/>
          <w:rtl/>
        </w:rPr>
        <w:t xml:space="preserve">، </w:t>
      </w:r>
      <w:r w:rsidRPr="00853DCC">
        <w:rPr>
          <w:sz w:val="24"/>
          <w:szCs w:val="24"/>
          <w:rtl/>
        </w:rPr>
        <w:t>662</w:t>
      </w:r>
      <w:r w:rsidR="007B4087">
        <w:rPr>
          <w:sz w:val="24"/>
          <w:szCs w:val="24"/>
          <w:rtl/>
        </w:rPr>
        <w:t xml:space="preserve">، </w:t>
      </w:r>
      <w:r w:rsidRPr="00853DCC">
        <w:rPr>
          <w:sz w:val="24"/>
          <w:szCs w:val="24"/>
          <w:rtl/>
        </w:rPr>
        <w:t>688</w:t>
      </w:r>
      <w:r w:rsidR="007B4087">
        <w:rPr>
          <w:sz w:val="24"/>
          <w:szCs w:val="24"/>
          <w:rtl/>
        </w:rPr>
        <w:t xml:space="preserve">، </w:t>
      </w:r>
      <w:r w:rsidRPr="00853DCC">
        <w:rPr>
          <w:sz w:val="24"/>
          <w:szCs w:val="24"/>
          <w:rtl/>
        </w:rPr>
        <w:t>694</w:t>
      </w:r>
      <w:r w:rsidR="007B4087">
        <w:rPr>
          <w:sz w:val="24"/>
          <w:szCs w:val="24"/>
          <w:rtl/>
        </w:rPr>
        <w:t xml:space="preserve">، </w:t>
      </w:r>
      <w:r w:rsidRPr="00853DCC">
        <w:rPr>
          <w:sz w:val="24"/>
          <w:szCs w:val="24"/>
          <w:rtl/>
        </w:rPr>
        <w:t>696</w:t>
      </w:r>
      <w:r w:rsidR="007B4087">
        <w:rPr>
          <w:sz w:val="24"/>
          <w:szCs w:val="24"/>
          <w:rtl/>
        </w:rPr>
        <w:t xml:space="preserve">، </w:t>
      </w:r>
      <w:r w:rsidRPr="00853DCC">
        <w:rPr>
          <w:sz w:val="24"/>
          <w:szCs w:val="24"/>
          <w:rtl/>
        </w:rPr>
        <w:t>703</w:t>
      </w:r>
      <w:r w:rsidR="007B4087">
        <w:rPr>
          <w:sz w:val="24"/>
          <w:szCs w:val="24"/>
          <w:rtl/>
        </w:rPr>
        <w:t xml:space="preserve">، </w:t>
      </w:r>
      <w:r w:rsidRPr="00853DCC">
        <w:rPr>
          <w:sz w:val="24"/>
          <w:szCs w:val="24"/>
          <w:rtl/>
        </w:rPr>
        <w:t>763</w:t>
      </w:r>
      <w:r w:rsidR="007B4087">
        <w:rPr>
          <w:sz w:val="24"/>
          <w:szCs w:val="24"/>
          <w:rtl/>
        </w:rPr>
        <w:t xml:space="preserve">، </w:t>
      </w:r>
      <w:r w:rsidRPr="00853DCC">
        <w:rPr>
          <w:sz w:val="24"/>
          <w:szCs w:val="24"/>
          <w:rtl/>
        </w:rPr>
        <w:t>771</w:t>
      </w:r>
      <w:r w:rsidR="007B4087">
        <w:rPr>
          <w:sz w:val="24"/>
          <w:szCs w:val="24"/>
          <w:rtl/>
        </w:rPr>
        <w:t xml:space="preserve">، </w:t>
      </w:r>
      <w:r w:rsidRPr="00853DCC">
        <w:rPr>
          <w:sz w:val="24"/>
          <w:szCs w:val="24"/>
          <w:rtl/>
        </w:rPr>
        <w:t>840</w:t>
      </w:r>
      <w:r w:rsidR="007B4087">
        <w:rPr>
          <w:sz w:val="24"/>
          <w:szCs w:val="24"/>
          <w:rtl/>
        </w:rPr>
        <w:t xml:space="preserve">، </w:t>
      </w:r>
      <w:r w:rsidRPr="00853DCC">
        <w:rPr>
          <w:sz w:val="24"/>
          <w:szCs w:val="24"/>
          <w:rtl/>
        </w:rPr>
        <w:t>844ـ849</w:t>
      </w:r>
      <w:r w:rsidR="007B4087">
        <w:rPr>
          <w:sz w:val="24"/>
          <w:szCs w:val="24"/>
          <w:rtl/>
        </w:rPr>
        <w:t xml:space="preserve">، </w:t>
      </w:r>
      <w:r w:rsidRPr="00853DCC">
        <w:rPr>
          <w:sz w:val="24"/>
          <w:szCs w:val="24"/>
          <w:rtl/>
        </w:rPr>
        <w:t>903</w:t>
      </w:r>
      <w:r w:rsidR="007B4087">
        <w:rPr>
          <w:sz w:val="24"/>
          <w:szCs w:val="24"/>
          <w:rtl/>
        </w:rPr>
        <w:t xml:space="preserve">، </w:t>
      </w:r>
      <w:r w:rsidRPr="00853DCC">
        <w:rPr>
          <w:sz w:val="24"/>
          <w:szCs w:val="24"/>
          <w:rtl/>
        </w:rPr>
        <w:t>929</w:t>
      </w:r>
      <w:r w:rsidR="007B4087">
        <w:rPr>
          <w:sz w:val="24"/>
          <w:szCs w:val="24"/>
          <w:rtl/>
        </w:rPr>
        <w:t xml:space="preserve">، </w:t>
      </w:r>
      <w:r w:rsidRPr="00853DCC">
        <w:rPr>
          <w:sz w:val="24"/>
          <w:szCs w:val="24"/>
          <w:rtl/>
        </w:rPr>
        <w:t>1066</w:t>
      </w:r>
      <w:r w:rsidR="007B4087">
        <w:rPr>
          <w:sz w:val="24"/>
          <w:szCs w:val="24"/>
          <w:rtl/>
        </w:rPr>
        <w:t xml:space="preserve">، </w:t>
      </w:r>
      <w:r w:rsidRPr="00853DCC">
        <w:rPr>
          <w:sz w:val="24"/>
          <w:szCs w:val="24"/>
          <w:rtl/>
        </w:rPr>
        <w:t>1070</w:t>
      </w:r>
      <w:r w:rsidR="007B4087">
        <w:rPr>
          <w:sz w:val="24"/>
          <w:szCs w:val="24"/>
          <w:rtl/>
        </w:rPr>
        <w:t xml:space="preserve">، </w:t>
      </w:r>
      <w:r w:rsidRPr="00853DCC">
        <w:rPr>
          <w:sz w:val="24"/>
          <w:szCs w:val="24"/>
          <w:rtl/>
        </w:rPr>
        <w:t>1086</w:t>
      </w:r>
    </w:p>
    <w:p w:rsidR="000631D9" w:rsidRPr="00853DCC" w:rsidRDefault="000631D9" w:rsidP="00615AA0">
      <w:pPr>
        <w:pStyle w:val="a"/>
        <w:spacing w:line="340" w:lineRule="exact"/>
        <w:ind w:firstLine="0"/>
        <w:rPr>
          <w:sz w:val="24"/>
          <w:szCs w:val="24"/>
          <w:rtl/>
        </w:rPr>
      </w:pPr>
      <w:r w:rsidRPr="00853DCC">
        <w:rPr>
          <w:sz w:val="24"/>
          <w:szCs w:val="24"/>
          <w:rtl/>
        </w:rPr>
        <w:t>فارسی</w:t>
      </w:r>
      <w:r w:rsidR="007B4087">
        <w:rPr>
          <w:sz w:val="24"/>
          <w:szCs w:val="24"/>
          <w:rtl/>
        </w:rPr>
        <w:t xml:space="preserve">، </w:t>
      </w:r>
      <w:r w:rsidRPr="00853DCC">
        <w:rPr>
          <w:sz w:val="24"/>
          <w:szCs w:val="24"/>
          <w:rtl/>
        </w:rPr>
        <w:t>حبیب الله</w:t>
      </w:r>
      <w:r w:rsidR="007B4087">
        <w:rPr>
          <w:sz w:val="24"/>
          <w:szCs w:val="24"/>
          <w:rtl/>
        </w:rPr>
        <w:t xml:space="preserve">، </w:t>
      </w:r>
      <w:r w:rsidRPr="00853DCC">
        <w:rPr>
          <w:sz w:val="24"/>
          <w:szCs w:val="24"/>
          <w:rtl/>
        </w:rPr>
        <w:t>839</w:t>
      </w:r>
      <w:r w:rsidR="007B4087">
        <w:rPr>
          <w:sz w:val="24"/>
          <w:szCs w:val="24"/>
          <w:rtl/>
        </w:rPr>
        <w:t xml:space="preserve">، </w:t>
      </w:r>
      <w:r w:rsidRPr="00853DCC">
        <w:rPr>
          <w:sz w:val="24"/>
          <w:szCs w:val="24"/>
          <w:rtl/>
        </w:rPr>
        <w:t>840</w:t>
      </w:r>
    </w:p>
    <w:p w:rsidR="000631D9" w:rsidRPr="00853DCC" w:rsidRDefault="000631D9" w:rsidP="00615AA0">
      <w:pPr>
        <w:pStyle w:val="a"/>
        <w:spacing w:line="340" w:lineRule="exact"/>
        <w:ind w:firstLine="0"/>
        <w:rPr>
          <w:sz w:val="24"/>
          <w:szCs w:val="24"/>
          <w:rtl/>
        </w:rPr>
      </w:pPr>
      <w:r w:rsidRPr="00853DCC">
        <w:rPr>
          <w:sz w:val="24"/>
          <w:szCs w:val="24"/>
          <w:rtl/>
        </w:rPr>
        <w:t>فاضل</w:t>
      </w:r>
      <w:r w:rsidR="007B4087">
        <w:rPr>
          <w:sz w:val="24"/>
          <w:szCs w:val="24"/>
          <w:rtl/>
        </w:rPr>
        <w:t xml:space="preserve">، </w:t>
      </w:r>
      <w:r w:rsidRPr="00853DCC">
        <w:rPr>
          <w:sz w:val="24"/>
          <w:szCs w:val="24"/>
          <w:rtl/>
        </w:rPr>
        <w:t>1090</w:t>
      </w:r>
    </w:p>
    <w:p w:rsidR="000631D9" w:rsidRPr="00853DCC" w:rsidRDefault="000631D9" w:rsidP="00615AA0">
      <w:pPr>
        <w:pStyle w:val="a"/>
        <w:spacing w:line="340" w:lineRule="exact"/>
        <w:ind w:firstLine="0"/>
        <w:rPr>
          <w:sz w:val="24"/>
          <w:szCs w:val="24"/>
          <w:rtl/>
        </w:rPr>
      </w:pPr>
      <w:r w:rsidRPr="00853DCC">
        <w:rPr>
          <w:sz w:val="24"/>
          <w:szCs w:val="24"/>
          <w:rtl/>
        </w:rPr>
        <w:t>فاضل تونی</w:t>
      </w:r>
      <w:r w:rsidR="007B4087">
        <w:rPr>
          <w:sz w:val="24"/>
          <w:szCs w:val="24"/>
          <w:rtl/>
        </w:rPr>
        <w:t xml:space="preserve">، </w:t>
      </w:r>
      <w:r w:rsidRPr="00853DCC">
        <w:rPr>
          <w:sz w:val="24"/>
          <w:szCs w:val="24"/>
          <w:rtl/>
        </w:rPr>
        <w:t>145</w:t>
      </w:r>
    </w:p>
    <w:p w:rsidR="000631D9" w:rsidRPr="00853DCC" w:rsidRDefault="000631D9" w:rsidP="00615AA0">
      <w:pPr>
        <w:pStyle w:val="a"/>
        <w:spacing w:line="340" w:lineRule="exact"/>
        <w:ind w:firstLine="0"/>
        <w:rPr>
          <w:sz w:val="24"/>
          <w:szCs w:val="24"/>
          <w:rtl/>
        </w:rPr>
      </w:pPr>
      <w:r w:rsidRPr="00853DCC">
        <w:rPr>
          <w:sz w:val="24"/>
          <w:szCs w:val="24"/>
          <w:rtl/>
        </w:rPr>
        <w:t>فاضل لنکرانی</w:t>
      </w:r>
      <w:r w:rsidR="007B4087">
        <w:rPr>
          <w:sz w:val="24"/>
          <w:szCs w:val="24"/>
          <w:rtl/>
        </w:rPr>
        <w:t xml:space="preserve">، </w:t>
      </w:r>
      <w:r w:rsidRPr="00853DCC">
        <w:rPr>
          <w:sz w:val="24"/>
          <w:szCs w:val="24"/>
          <w:rtl/>
        </w:rPr>
        <w:t>شیخ محمد</w:t>
      </w:r>
      <w:r w:rsidR="007B4087">
        <w:rPr>
          <w:sz w:val="24"/>
          <w:szCs w:val="24"/>
          <w:rtl/>
        </w:rPr>
        <w:t xml:space="preserve">، </w:t>
      </w:r>
      <w:r w:rsidRPr="00853DCC">
        <w:rPr>
          <w:sz w:val="24"/>
          <w:szCs w:val="24"/>
          <w:rtl/>
        </w:rPr>
        <w:t>329</w:t>
      </w:r>
      <w:r w:rsidR="007B4087">
        <w:rPr>
          <w:sz w:val="24"/>
          <w:szCs w:val="24"/>
          <w:rtl/>
        </w:rPr>
        <w:t xml:space="preserve">، </w:t>
      </w:r>
      <w:r w:rsidRPr="00853DCC">
        <w:rPr>
          <w:sz w:val="24"/>
          <w:szCs w:val="24"/>
          <w:rtl/>
        </w:rPr>
        <w:t>367</w:t>
      </w:r>
      <w:r w:rsidR="007B4087">
        <w:rPr>
          <w:sz w:val="24"/>
          <w:szCs w:val="24"/>
          <w:rtl/>
        </w:rPr>
        <w:t xml:space="preserve">، </w:t>
      </w:r>
      <w:r w:rsidRPr="00853DCC">
        <w:rPr>
          <w:sz w:val="24"/>
          <w:szCs w:val="24"/>
          <w:rtl/>
        </w:rPr>
        <w:t>748</w:t>
      </w:r>
      <w:r w:rsidR="007B4087">
        <w:rPr>
          <w:sz w:val="24"/>
          <w:szCs w:val="24"/>
          <w:rtl/>
        </w:rPr>
        <w:t xml:space="preserve">، </w:t>
      </w:r>
      <w:r w:rsidRPr="00853DCC">
        <w:rPr>
          <w:sz w:val="24"/>
          <w:szCs w:val="24"/>
          <w:rtl/>
        </w:rPr>
        <w:t>950</w:t>
      </w:r>
      <w:r w:rsidR="007B4087">
        <w:rPr>
          <w:sz w:val="24"/>
          <w:szCs w:val="24"/>
          <w:rtl/>
        </w:rPr>
        <w:t xml:space="preserve">، </w:t>
      </w:r>
      <w:r w:rsidRPr="00853DCC">
        <w:rPr>
          <w:sz w:val="24"/>
          <w:szCs w:val="24"/>
          <w:rtl/>
        </w:rPr>
        <w:t>1086</w:t>
      </w:r>
      <w:r w:rsidR="007B4087">
        <w:rPr>
          <w:sz w:val="24"/>
          <w:szCs w:val="24"/>
          <w:rtl/>
        </w:rPr>
        <w:t xml:space="preserve">، </w:t>
      </w:r>
      <w:r w:rsidRPr="00853DCC">
        <w:rPr>
          <w:sz w:val="24"/>
          <w:szCs w:val="24"/>
          <w:rtl/>
        </w:rPr>
        <w:t>1090</w:t>
      </w:r>
    </w:p>
    <w:p w:rsidR="000631D9" w:rsidRPr="00853DCC" w:rsidRDefault="000631D9" w:rsidP="00615AA0">
      <w:pPr>
        <w:pStyle w:val="a"/>
        <w:spacing w:line="340" w:lineRule="exact"/>
        <w:ind w:firstLine="0"/>
        <w:rPr>
          <w:sz w:val="24"/>
          <w:szCs w:val="24"/>
          <w:rtl/>
        </w:rPr>
      </w:pPr>
      <w:r w:rsidRPr="00853DCC">
        <w:rPr>
          <w:sz w:val="24"/>
          <w:szCs w:val="24"/>
          <w:rtl/>
        </w:rPr>
        <w:t>فاضل</w:t>
      </w:r>
      <w:r w:rsidR="007B4087">
        <w:rPr>
          <w:sz w:val="24"/>
          <w:szCs w:val="24"/>
          <w:rtl/>
        </w:rPr>
        <w:t xml:space="preserve">، </w:t>
      </w:r>
      <w:r w:rsidRPr="00853DCC">
        <w:rPr>
          <w:sz w:val="24"/>
          <w:szCs w:val="24"/>
          <w:rtl/>
        </w:rPr>
        <w:t>محسن</w:t>
      </w:r>
      <w:r w:rsidR="007B4087">
        <w:rPr>
          <w:sz w:val="24"/>
          <w:szCs w:val="24"/>
          <w:rtl/>
        </w:rPr>
        <w:t xml:space="preserve">، </w:t>
      </w:r>
      <w:r w:rsidRPr="00853DCC">
        <w:rPr>
          <w:sz w:val="24"/>
          <w:szCs w:val="24"/>
          <w:rtl/>
        </w:rPr>
        <w:t>608</w:t>
      </w:r>
      <w:r w:rsidR="007B4087">
        <w:rPr>
          <w:sz w:val="24"/>
          <w:szCs w:val="24"/>
          <w:rtl/>
        </w:rPr>
        <w:t xml:space="preserve">، </w:t>
      </w:r>
      <w:r w:rsidRPr="00853DCC">
        <w:rPr>
          <w:sz w:val="24"/>
          <w:szCs w:val="24"/>
          <w:rtl/>
        </w:rPr>
        <w:t>647</w:t>
      </w:r>
    </w:p>
    <w:p w:rsidR="000631D9" w:rsidRPr="00853DCC" w:rsidRDefault="000631D9" w:rsidP="00615AA0">
      <w:pPr>
        <w:pStyle w:val="a"/>
        <w:spacing w:line="340" w:lineRule="exact"/>
        <w:ind w:firstLine="0"/>
        <w:rPr>
          <w:sz w:val="24"/>
          <w:szCs w:val="24"/>
          <w:rtl/>
        </w:rPr>
      </w:pPr>
      <w:r w:rsidRPr="00853DCC">
        <w:rPr>
          <w:sz w:val="24"/>
          <w:szCs w:val="24"/>
          <w:rtl/>
        </w:rPr>
        <w:t>فاطمه تیفتیکچی همدانی</w:t>
      </w:r>
      <w:r w:rsidR="007B4087">
        <w:rPr>
          <w:sz w:val="24"/>
          <w:szCs w:val="24"/>
          <w:rtl/>
        </w:rPr>
        <w:t xml:space="preserve">، </w:t>
      </w:r>
      <w:r w:rsidRPr="00853DCC">
        <w:rPr>
          <w:sz w:val="24"/>
          <w:szCs w:val="24"/>
          <w:rtl/>
        </w:rPr>
        <w:t>994</w:t>
      </w:r>
    </w:p>
    <w:p w:rsidR="000631D9" w:rsidRPr="00853DCC" w:rsidRDefault="000631D9" w:rsidP="00615AA0">
      <w:pPr>
        <w:pStyle w:val="a"/>
        <w:spacing w:line="340" w:lineRule="exact"/>
        <w:ind w:firstLine="0"/>
        <w:rPr>
          <w:sz w:val="24"/>
          <w:szCs w:val="24"/>
          <w:rtl/>
        </w:rPr>
      </w:pPr>
      <w:r w:rsidRPr="00853DCC">
        <w:rPr>
          <w:sz w:val="24"/>
          <w:szCs w:val="24"/>
          <w:rtl/>
        </w:rPr>
        <w:t>فاطمه زهرا (س)</w:t>
      </w:r>
      <w:r w:rsidR="007B4087">
        <w:rPr>
          <w:sz w:val="24"/>
          <w:szCs w:val="24"/>
          <w:rtl/>
        </w:rPr>
        <w:t xml:space="preserve">، </w:t>
      </w:r>
      <w:r w:rsidRPr="00853DCC">
        <w:rPr>
          <w:sz w:val="24"/>
          <w:szCs w:val="24"/>
          <w:rtl/>
        </w:rPr>
        <w:t>115</w:t>
      </w:r>
      <w:r w:rsidR="007B4087">
        <w:rPr>
          <w:sz w:val="24"/>
          <w:szCs w:val="24"/>
          <w:rtl/>
        </w:rPr>
        <w:t xml:space="preserve">، </w:t>
      </w:r>
      <w:r w:rsidRPr="00853DCC">
        <w:rPr>
          <w:sz w:val="24"/>
          <w:szCs w:val="24"/>
          <w:rtl/>
        </w:rPr>
        <w:t>263</w:t>
      </w:r>
      <w:r w:rsidR="007B4087">
        <w:rPr>
          <w:sz w:val="24"/>
          <w:szCs w:val="24"/>
          <w:rtl/>
        </w:rPr>
        <w:t xml:space="preserve">، </w:t>
      </w:r>
      <w:r w:rsidRPr="00853DCC">
        <w:rPr>
          <w:sz w:val="24"/>
          <w:szCs w:val="24"/>
          <w:rtl/>
        </w:rPr>
        <w:t>333</w:t>
      </w:r>
      <w:r w:rsidR="007B4087">
        <w:rPr>
          <w:sz w:val="24"/>
          <w:szCs w:val="24"/>
          <w:rtl/>
        </w:rPr>
        <w:t xml:space="preserve">، </w:t>
      </w:r>
      <w:r w:rsidRPr="00853DCC">
        <w:rPr>
          <w:sz w:val="24"/>
          <w:szCs w:val="24"/>
          <w:rtl/>
        </w:rPr>
        <w:t>714</w:t>
      </w:r>
      <w:r w:rsidR="007B4087">
        <w:rPr>
          <w:sz w:val="24"/>
          <w:szCs w:val="24"/>
          <w:rtl/>
        </w:rPr>
        <w:t xml:space="preserve">، </w:t>
      </w:r>
      <w:r w:rsidRPr="00853DCC">
        <w:rPr>
          <w:sz w:val="24"/>
          <w:szCs w:val="24"/>
          <w:rtl/>
        </w:rPr>
        <w:t>791</w:t>
      </w:r>
      <w:r w:rsidR="007B4087">
        <w:rPr>
          <w:sz w:val="24"/>
          <w:szCs w:val="24"/>
          <w:rtl/>
        </w:rPr>
        <w:t xml:space="preserve">، </w:t>
      </w:r>
      <w:r w:rsidRPr="00853DCC">
        <w:rPr>
          <w:sz w:val="24"/>
          <w:szCs w:val="24"/>
          <w:rtl/>
        </w:rPr>
        <w:t>893</w:t>
      </w:r>
      <w:r w:rsidR="007B4087">
        <w:rPr>
          <w:sz w:val="24"/>
          <w:szCs w:val="24"/>
          <w:rtl/>
        </w:rPr>
        <w:t xml:space="preserve">، </w:t>
      </w:r>
      <w:r w:rsidRPr="00853DCC">
        <w:rPr>
          <w:sz w:val="24"/>
          <w:szCs w:val="24"/>
          <w:rtl/>
        </w:rPr>
        <w:t>1014</w:t>
      </w:r>
      <w:r w:rsidR="007B4087">
        <w:rPr>
          <w:sz w:val="24"/>
          <w:szCs w:val="24"/>
          <w:rtl/>
        </w:rPr>
        <w:t xml:space="preserve">، </w:t>
      </w:r>
      <w:r w:rsidRPr="00853DCC">
        <w:rPr>
          <w:sz w:val="24"/>
          <w:szCs w:val="24"/>
          <w:rtl/>
        </w:rPr>
        <w:t>1039</w:t>
      </w:r>
    </w:p>
    <w:p w:rsidR="000631D9" w:rsidRPr="00853DCC" w:rsidRDefault="000631D9" w:rsidP="00615AA0">
      <w:pPr>
        <w:pStyle w:val="a"/>
        <w:spacing w:line="340" w:lineRule="exact"/>
        <w:ind w:firstLine="0"/>
        <w:rPr>
          <w:sz w:val="24"/>
          <w:szCs w:val="24"/>
          <w:rtl/>
        </w:rPr>
      </w:pPr>
      <w:r w:rsidRPr="00853DCC">
        <w:rPr>
          <w:sz w:val="24"/>
          <w:szCs w:val="24"/>
          <w:rtl/>
        </w:rPr>
        <w:t>فاطمه صغری</w:t>
      </w:r>
      <w:r w:rsidR="007B4087">
        <w:rPr>
          <w:sz w:val="24"/>
          <w:szCs w:val="24"/>
          <w:rtl/>
        </w:rPr>
        <w:t xml:space="preserve">، </w:t>
      </w:r>
      <w:r w:rsidRPr="00853DCC">
        <w:rPr>
          <w:sz w:val="24"/>
          <w:szCs w:val="24"/>
          <w:rtl/>
        </w:rPr>
        <w:t>1087</w:t>
      </w:r>
    </w:p>
    <w:p w:rsidR="000631D9" w:rsidRPr="00853DCC" w:rsidRDefault="000631D9" w:rsidP="00615AA0">
      <w:pPr>
        <w:pStyle w:val="a"/>
        <w:spacing w:line="340" w:lineRule="exact"/>
        <w:ind w:firstLine="0"/>
        <w:rPr>
          <w:sz w:val="24"/>
          <w:szCs w:val="24"/>
          <w:rtl/>
        </w:rPr>
      </w:pPr>
      <w:r w:rsidRPr="00853DCC">
        <w:rPr>
          <w:sz w:val="24"/>
          <w:szCs w:val="24"/>
          <w:rtl/>
        </w:rPr>
        <w:t>فاطمه فاطمه است</w:t>
      </w:r>
      <w:r w:rsidR="007B4087">
        <w:rPr>
          <w:sz w:val="24"/>
          <w:szCs w:val="24"/>
          <w:rtl/>
        </w:rPr>
        <w:t xml:space="preserve">، </w:t>
      </w:r>
      <w:r w:rsidRPr="00853DCC">
        <w:rPr>
          <w:sz w:val="24"/>
          <w:szCs w:val="24"/>
          <w:rtl/>
        </w:rPr>
        <w:t>705</w:t>
      </w:r>
    </w:p>
    <w:p w:rsidR="000631D9" w:rsidRPr="00853DCC" w:rsidRDefault="000631D9" w:rsidP="00615AA0">
      <w:pPr>
        <w:pStyle w:val="a"/>
        <w:spacing w:line="340" w:lineRule="exact"/>
        <w:ind w:firstLine="0"/>
        <w:rPr>
          <w:sz w:val="24"/>
          <w:szCs w:val="24"/>
          <w:rtl/>
        </w:rPr>
      </w:pPr>
      <w:r w:rsidRPr="00853DCC">
        <w:rPr>
          <w:sz w:val="24"/>
          <w:szCs w:val="24"/>
          <w:rtl/>
        </w:rPr>
        <w:t>فاطمه معصومه (س)</w:t>
      </w:r>
      <w:r w:rsidR="007B4087">
        <w:rPr>
          <w:sz w:val="24"/>
          <w:szCs w:val="24"/>
          <w:rtl/>
        </w:rPr>
        <w:t xml:space="preserve">، </w:t>
      </w:r>
      <w:r w:rsidRPr="00853DCC">
        <w:rPr>
          <w:sz w:val="24"/>
          <w:szCs w:val="24"/>
          <w:rtl/>
        </w:rPr>
        <w:t>37</w:t>
      </w:r>
    </w:p>
    <w:p w:rsidR="000631D9" w:rsidRPr="00853DCC" w:rsidRDefault="000631D9" w:rsidP="00615AA0">
      <w:pPr>
        <w:pStyle w:val="a"/>
        <w:spacing w:line="340" w:lineRule="exact"/>
        <w:ind w:firstLine="0"/>
        <w:rPr>
          <w:sz w:val="24"/>
          <w:szCs w:val="24"/>
          <w:rtl/>
        </w:rPr>
      </w:pPr>
      <w:r w:rsidRPr="00853DCC">
        <w:rPr>
          <w:sz w:val="24"/>
          <w:szCs w:val="24"/>
          <w:rtl/>
        </w:rPr>
        <w:t>فاطمی</w:t>
      </w:r>
      <w:r w:rsidR="007B4087">
        <w:rPr>
          <w:sz w:val="24"/>
          <w:szCs w:val="24"/>
          <w:rtl/>
        </w:rPr>
        <w:t xml:space="preserve">، </w:t>
      </w:r>
      <w:r w:rsidRPr="00853DCC">
        <w:rPr>
          <w:sz w:val="24"/>
          <w:szCs w:val="24"/>
          <w:rtl/>
        </w:rPr>
        <w:t>230</w:t>
      </w:r>
    </w:p>
    <w:p w:rsidR="000631D9" w:rsidRPr="00853DCC" w:rsidRDefault="000631D9" w:rsidP="00615AA0">
      <w:pPr>
        <w:pStyle w:val="a"/>
        <w:spacing w:line="340" w:lineRule="exact"/>
        <w:ind w:firstLine="0"/>
        <w:rPr>
          <w:sz w:val="24"/>
          <w:szCs w:val="24"/>
          <w:rtl/>
        </w:rPr>
      </w:pPr>
      <w:r w:rsidRPr="00853DCC">
        <w:rPr>
          <w:sz w:val="24"/>
          <w:szCs w:val="24"/>
          <w:rtl/>
        </w:rPr>
        <w:t>فاطمی</w:t>
      </w:r>
      <w:r w:rsidR="007B4087">
        <w:rPr>
          <w:sz w:val="24"/>
          <w:szCs w:val="24"/>
          <w:rtl/>
        </w:rPr>
        <w:t xml:space="preserve">، </w:t>
      </w:r>
      <w:r w:rsidRPr="00853DCC">
        <w:rPr>
          <w:sz w:val="24"/>
          <w:szCs w:val="24"/>
          <w:rtl/>
        </w:rPr>
        <w:t>سید حسین</w:t>
      </w:r>
      <w:r w:rsidR="007B4087">
        <w:rPr>
          <w:sz w:val="24"/>
          <w:szCs w:val="24"/>
          <w:rtl/>
        </w:rPr>
        <w:t xml:space="preserve">، </w:t>
      </w:r>
      <w:r w:rsidRPr="00853DCC">
        <w:rPr>
          <w:sz w:val="24"/>
          <w:szCs w:val="24"/>
          <w:rtl/>
        </w:rPr>
        <w:t>227</w:t>
      </w:r>
      <w:r w:rsidR="007B4087">
        <w:rPr>
          <w:sz w:val="24"/>
          <w:szCs w:val="24"/>
          <w:rtl/>
        </w:rPr>
        <w:t xml:space="preserve">، </w:t>
      </w:r>
      <w:r w:rsidRPr="00853DCC">
        <w:rPr>
          <w:sz w:val="24"/>
          <w:szCs w:val="24"/>
          <w:rtl/>
        </w:rPr>
        <w:t>230</w:t>
      </w:r>
    </w:p>
    <w:p w:rsidR="000631D9" w:rsidRPr="00853DCC" w:rsidRDefault="000631D9" w:rsidP="00615AA0">
      <w:pPr>
        <w:pStyle w:val="a"/>
        <w:spacing w:line="340" w:lineRule="exact"/>
        <w:ind w:firstLine="0"/>
        <w:rPr>
          <w:sz w:val="24"/>
          <w:szCs w:val="24"/>
          <w:rtl/>
        </w:rPr>
      </w:pPr>
      <w:r w:rsidRPr="00853DCC">
        <w:rPr>
          <w:sz w:val="24"/>
          <w:szCs w:val="24"/>
          <w:rtl/>
        </w:rPr>
        <w:t>فاطمی قمی</w:t>
      </w:r>
      <w:r w:rsidR="007B4087">
        <w:rPr>
          <w:sz w:val="24"/>
          <w:szCs w:val="24"/>
          <w:rtl/>
        </w:rPr>
        <w:t xml:space="preserve">، </w:t>
      </w:r>
      <w:r w:rsidRPr="00853DCC">
        <w:rPr>
          <w:sz w:val="24"/>
          <w:szCs w:val="24"/>
          <w:rtl/>
        </w:rPr>
        <w:t>میر سید محمد</w:t>
      </w:r>
      <w:r w:rsidR="007B4087">
        <w:rPr>
          <w:sz w:val="24"/>
          <w:szCs w:val="24"/>
          <w:rtl/>
        </w:rPr>
        <w:t xml:space="preserve">، </w:t>
      </w:r>
      <w:r w:rsidRPr="00853DCC">
        <w:rPr>
          <w:sz w:val="24"/>
          <w:szCs w:val="24"/>
          <w:rtl/>
        </w:rPr>
        <w:t>447</w:t>
      </w:r>
    </w:p>
    <w:p w:rsidR="000631D9" w:rsidRPr="00853DCC" w:rsidRDefault="000631D9" w:rsidP="00615AA0">
      <w:pPr>
        <w:pStyle w:val="a"/>
        <w:spacing w:line="340" w:lineRule="exact"/>
        <w:ind w:firstLine="0"/>
        <w:rPr>
          <w:sz w:val="24"/>
          <w:szCs w:val="24"/>
          <w:rtl/>
        </w:rPr>
      </w:pPr>
      <w:r w:rsidRPr="00853DCC">
        <w:rPr>
          <w:sz w:val="24"/>
          <w:szCs w:val="24"/>
          <w:rtl/>
        </w:rPr>
        <w:t>فاکر</w:t>
      </w:r>
      <w:r w:rsidR="007B4087">
        <w:rPr>
          <w:sz w:val="24"/>
          <w:szCs w:val="24"/>
          <w:rtl/>
        </w:rPr>
        <w:t xml:space="preserve">، </w:t>
      </w:r>
      <w:r w:rsidRPr="00853DCC">
        <w:rPr>
          <w:sz w:val="24"/>
          <w:szCs w:val="24"/>
          <w:rtl/>
        </w:rPr>
        <w:t>شیخ محمدرضا</w:t>
      </w:r>
      <w:r w:rsidR="007B4087">
        <w:rPr>
          <w:sz w:val="24"/>
          <w:szCs w:val="24"/>
          <w:rtl/>
        </w:rPr>
        <w:t xml:space="preserve">، </w:t>
      </w:r>
      <w:r w:rsidRPr="00853DCC">
        <w:rPr>
          <w:sz w:val="24"/>
          <w:szCs w:val="24"/>
          <w:rtl/>
        </w:rPr>
        <w:t>314</w:t>
      </w:r>
      <w:r w:rsidR="007B4087">
        <w:rPr>
          <w:sz w:val="24"/>
          <w:szCs w:val="24"/>
          <w:rtl/>
        </w:rPr>
        <w:t xml:space="preserve">، </w:t>
      </w:r>
      <w:r w:rsidRPr="00853DCC">
        <w:rPr>
          <w:sz w:val="24"/>
          <w:szCs w:val="24"/>
          <w:rtl/>
        </w:rPr>
        <w:t>360</w:t>
      </w:r>
      <w:r w:rsidR="007B4087">
        <w:rPr>
          <w:sz w:val="24"/>
          <w:szCs w:val="24"/>
          <w:rtl/>
        </w:rPr>
        <w:t xml:space="preserve">، </w:t>
      </w:r>
      <w:r w:rsidRPr="00853DCC">
        <w:rPr>
          <w:sz w:val="24"/>
          <w:szCs w:val="24"/>
          <w:rtl/>
        </w:rPr>
        <w:t>433</w:t>
      </w:r>
      <w:r w:rsidR="007B4087">
        <w:rPr>
          <w:sz w:val="24"/>
          <w:szCs w:val="24"/>
          <w:rtl/>
        </w:rPr>
        <w:t xml:space="preserve">، </w:t>
      </w:r>
      <w:r w:rsidRPr="00853DCC">
        <w:rPr>
          <w:sz w:val="24"/>
          <w:szCs w:val="24"/>
          <w:rtl/>
        </w:rPr>
        <w:t>658</w:t>
      </w:r>
      <w:r w:rsidR="007B4087">
        <w:rPr>
          <w:sz w:val="24"/>
          <w:szCs w:val="24"/>
          <w:rtl/>
        </w:rPr>
        <w:t xml:space="preserve">، </w:t>
      </w:r>
      <w:r w:rsidRPr="00853DCC">
        <w:rPr>
          <w:sz w:val="24"/>
          <w:szCs w:val="24"/>
          <w:rtl/>
        </w:rPr>
        <w:t>681</w:t>
      </w:r>
      <w:r w:rsidR="007B4087">
        <w:rPr>
          <w:sz w:val="24"/>
          <w:szCs w:val="24"/>
          <w:rtl/>
        </w:rPr>
        <w:t xml:space="preserve">، </w:t>
      </w:r>
      <w:r w:rsidRPr="00853DCC">
        <w:rPr>
          <w:sz w:val="24"/>
          <w:szCs w:val="24"/>
          <w:rtl/>
        </w:rPr>
        <w:t>703</w:t>
      </w:r>
      <w:r w:rsidR="007B4087">
        <w:rPr>
          <w:sz w:val="24"/>
          <w:szCs w:val="24"/>
          <w:rtl/>
        </w:rPr>
        <w:t xml:space="preserve">، </w:t>
      </w:r>
      <w:r w:rsidRPr="00853DCC">
        <w:rPr>
          <w:sz w:val="24"/>
          <w:szCs w:val="24"/>
          <w:rtl/>
        </w:rPr>
        <w:t>747</w:t>
      </w:r>
      <w:r w:rsidR="007B4087">
        <w:rPr>
          <w:sz w:val="24"/>
          <w:szCs w:val="24"/>
          <w:rtl/>
        </w:rPr>
        <w:t xml:space="preserve">، </w:t>
      </w:r>
      <w:r w:rsidRPr="00853DCC">
        <w:rPr>
          <w:sz w:val="24"/>
          <w:szCs w:val="24"/>
          <w:rtl/>
        </w:rPr>
        <w:t>788</w:t>
      </w:r>
      <w:r w:rsidR="007B4087">
        <w:rPr>
          <w:sz w:val="24"/>
          <w:szCs w:val="24"/>
          <w:rtl/>
        </w:rPr>
        <w:t xml:space="preserve">، </w:t>
      </w:r>
      <w:r w:rsidRPr="00853DCC">
        <w:rPr>
          <w:sz w:val="24"/>
          <w:szCs w:val="24"/>
          <w:rtl/>
        </w:rPr>
        <w:t>903</w:t>
      </w:r>
      <w:r w:rsidR="007B4087">
        <w:rPr>
          <w:sz w:val="24"/>
          <w:szCs w:val="24"/>
          <w:rtl/>
        </w:rPr>
        <w:t xml:space="preserve">، </w:t>
      </w:r>
      <w:r w:rsidRPr="00853DCC">
        <w:rPr>
          <w:sz w:val="24"/>
          <w:szCs w:val="24"/>
          <w:rtl/>
        </w:rPr>
        <w:t>1079</w:t>
      </w:r>
    </w:p>
    <w:p w:rsidR="000631D9" w:rsidRPr="00853DCC" w:rsidRDefault="000631D9" w:rsidP="00615AA0">
      <w:pPr>
        <w:pStyle w:val="a"/>
        <w:spacing w:line="340" w:lineRule="exact"/>
        <w:ind w:firstLine="0"/>
        <w:rPr>
          <w:sz w:val="24"/>
          <w:szCs w:val="24"/>
          <w:rtl/>
        </w:rPr>
      </w:pPr>
      <w:r w:rsidRPr="00853DCC">
        <w:rPr>
          <w:sz w:val="24"/>
          <w:szCs w:val="24"/>
          <w:rtl/>
        </w:rPr>
        <w:t>فال اسیری</w:t>
      </w:r>
      <w:r w:rsidR="007B4087">
        <w:rPr>
          <w:sz w:val="24"/>
          <w:szCs w:val="24"/>
          <w:rtl/>
        </w:rPr>
        <w:t xml:space="preserve">، </w:t>
      </w:r>
      <w:r w:rsidRPr="00853DCC">
        <w:rPr>
          <w:sz w:val="24"/>
          <w:szCs w:val="24"/>
          <w:rtl/>
        </w:rPr>
        <w:t>حسام الدین</w:t>
      </w:r>
      <w:r w:rsidR="007B4087">
        <w:rPr>
          <w:sz w:val="24"/>
          <w:szCs w:val="24"/>
          <w:rtl/>
        </w:rPr>
        <w:t xml:space="preserve">، </w:t>
      </w:r>
      <w:r w:rsidRPr="00853DCC">
        <w:rPr>
          <w:sz w:val="24"/>
          <w:szCs w:val="24"/>
          <w:rtl/>
        </w:rPr>
        <w:t>215</w:t>
      </w:r>
    </w:p>
    <w:p w:rsidR="000631D9" w:rsidRPr="00853DCC" w:rsidRDefault="000631D9" w:rsidP="00615AA0">
      <w:pPr>
        <w:pStyle w:val="a"/>
        <w:spacing w:line="340" w:lineRule="exact"/>
        <w:ind w:firstLine="0"/>
        <w:rPr>
          <w:sz w:val="24"/>
          <w:szCs w:val="24"/>
          <w:rtl/>
        </w:rPr>
      </w:pPr>
      <w:r w:rsidRPr="00853DCC">
        <w:rPr>
          <w:sz w:val="24"/>
          <w:szCs w:val="24"/>
          <w:rtl/>
        </w:rPr>
        <w:t>فال اسیری</w:t>
      </w:r>
      <w:r w:rsidR="007B4087">
        <w:rPr>
          <w:sz w:val="24"/>
          <w:szCs w:val="24"/>
          <w:rtl/>
        </w:rPr>
        <w:t xml:space="preserve">، </w:t>
      </w:r>
      <w:r w:rsidRPr="00853DCC">
        <w:rPr>
          <w:sz w:val="24"/>
          <w:szCs w:val="24"/>
          <w:rtl/>
        </w:rPr>
        <w:t>سید محیی الدین</w:t>
      </w:r>
      <w:r w:rsidR="007B4087">
        <w:rPr>
          <w:sz w:val="24"/>
          <w:szCs w:val="24"/>
          <w:rtl/>
        </w:rPr>
        <w:t xml:space="preserve">، </w:t>
      </w:r>
      <w:r w:rsidRPr="00853DCC">
        <w:rPr>
          <w:sz w:val="24"/>
          <w:szCs w:val="24"/>
          <w:rtl/>
        </w:rPr>
        <w:t>215</w:t>
      </w:r>
    </w:p>
    <w:p w:rsidR="000631D9" w:rsidRPr="00853DCC" w:rsidRDefault="000631D9" w:rsidP="00615AA0">
      <w:pPr>
        <w:pStyle w:val="a"/>
        <w:spacing w:line="340" w:lineRule="exact"/>
        <w:ind w:firstLine="0"/>
        <w:rPr>
          <w:sz w:val="24"/>
          <w:szCs w:val="24"/>
          <w:rtl/>
        </w:rPr>
      </w:pPr>
      <w:r w:rsidRPr="00853DCC">
        <w:rPr>
          <w:sz w:val="24"/>
          <w:szCs w:val="24"/>
          <w:rtl/>
        </w:rPr>
        <w:t>فانون</w:t>
      </w:r>
      <w:r w:rsidR="007B4087">
        <w:rPr>
          <w:sz w:val="24"/>
          <w:szCs w:val="24"/>
          <w:rtl/>
        </w:rPr>
        <w:t xml:space="preserve">، </w:t>
      </w:r>
      <w:r w:rsidRPr="00853DCC">
        <w:rPr>
          <w:sz w:val="24"/>
          <w:szCs w:val="24"/>
          <w:rtl/>
        </w:rPr>
        <w:t>فرانتس</w:t>
      </w:r>
      <w:r w:rsidR="007B4087">
        <w:rPr>
          <w:sz w:val="24"/>
          <w:szCs w:val="24"/>
          <w:rtl/>
        </w:rPr>
        <w:t xml:space="preserve">، </w:t>
      </w:r>
      <w:r w:rsidRPr="00853DCC">
        <w:rPr>
          <w:sz w:val="24"/>
          <w:szCs w:val="24"/>
          <w:rtl/>
        </w:rPr>
        <w:t>654</w:t>
      </w:r>
      <w:r w:rsidR="007B4087">
        <w:rPr>
          <w:sz w:val="24"/>
          <w:szCs w:val="24"/>
          <w:rtl/>
        </w:rPr>
        <w:t xml:space="preserve">، </w:t>
      </w:r>
      <w:r w:rsidRPr="00853DCC">
        <w:rPr>
          <w:sz w:val="24"/>
          <w:szCs w:val="24"/>
          <w:rtl/>
        </w:rPr>
        <w:t>748</w:t>
      </w:r>
      <w:r w:rsidR="007B4087">
        <w:rPr>
          <w:sz w:val="24"/>
          <w:szCs w:val="24"/>
          <w:rtl/>
        </w:rPr>
        <w:t xml:space="preserve">، </w:t>
      </w:r>
      <w:r w:rsidRPr="00853DCC">
        <w:rPr>
          <w:sz w:val="24"/>
          <w:szCs w:val="24"/>
          <w:rtl/>
        </w:rPr>
        <w:t>823</w:t>
      </w:r>
      <w:r w:rsidR="007B4087">
        <w:rPr>
          <w:sz w:val="24"/>
          <w:szCs w:val="24"/>
          <w:rtl/>
        </w:rPr>
        <w:t xml:space="preserve">، </w:t>
      </w:r>
      <w:r w:rsidRPr="00853DCC">
        <w:rPr>
          <w:sz w:val="24"/>
          <w:szCs w:val="24"/>
          <w:rtl/>
        </w:rPr>
        <w:t>833</w:t>
      </w:r>
      <w:r w:rsidR="007B4087">
        <w:rPr>
          <w:sz w:val="24"/>
          <w:szCs w:val="24"/>
          <w:rtl/>
        </w:rPr>
        <w:t xml:space="preserve">، </w:t>
      </w:r>
      <w:r w:rsidRPr="00853DCC">
        <w:rPr>
          <w:sz w:val="24"/>
          <w:szCs w:val="24"/>
          <w:rtl/>
        </w:rPr>
        <w:t>1070</w:t>
      </w:r>
    </w:p>
    <w:p w:rsidR="000631D9" w:rsidRPr="00853DCC" w:rsidRDefault="000631D9" w:rsidP="00615AA0">
      <w:pPr>
        <w:pStyle w:val="a"/>
        <w:spacing w:line="340" w:lineRule="exact"/>
        <w:ind w:firstLine="0"/>
        <w:rPr>
          <w:sz w:val="24"/>
          <w:szCs w:val="24"/>
          <w:rtl/>
        </w:rPr>
      </w:pPr>
      <w:r w:rsidRPr="00853DCC">
        <w:rPr>
          <w:sz w:val="24"/>
          <w:szCs w:val="24"/>
          <w:rtl/>
        </w:rPr>
        <w:t>فایده و لزوم دین</w:t>
      </w:r>
      <w:r w:rsidR="007B4087">
        <w:rPr>
          <w:sz w:val="24"/>
          <w:szCs w:val="24"/>
          <w:rtl/>
        </w:rPr>
        <w:t xml:space="preserve">، </w:t>
      </w:r>
      <w:r w:rsidRPr="00853DCC">
        <w:rPr>
          <w:sz w:val="24"/>
          <w:szCs w:val="24"/>
          <w:rtl/>
        </w:rPr>
        <w:t>119</w:t>
      </w:r>
    </w:p>
    <w:p w:rsidR="000631D9" w:rsidRPr="00853DCC" w:rsidRDefault="000631D9" w:rsidP="00615AA0">
      <w:pPr>
        <w:pStyle w:val="a"/>
        <w:spacing w:line="340" w:lineRule="exact"/>
        <w:ind w:firstLine="0"/>
        <w:rPr>
          <w:sz w:val="24"/>
          <w:szCs w:val="24"/>
          <w:rtl/>
        </w:rPr>
      </w:pPr>
      <w:r w:rsidRPr="00853DCC">
        <w:rPr>
          <w:sz w:val="24"/>
          <w:szCs w:val="24"/>
          <w:rtl/>
        </w:rPr>
        <w:t>فتاحی</w:t>
      </w:r>
      <w:r w:rsidR="007B4087">
        <w:rPr>
          <w:sz w:val="24"/>
          <w:szCs w:val="24"/>
          <w:rtl/>
        </w:rPr>
        <w:t xml:space="preserve">، </w:t>
      </w:r>
      <w:r w:rsidRPr="00853DCC">
        <w:rPr>
          <w:sz w:val="24"/>
          <w:szCs w:val="24"/>
          <w:rtl/>
        </w:rPr>
        <w:t>مهدی</w:t>
      </w:r>
      <w:r w:rsidR="007B4087">
        <w:rPr>
          <w:sz w:val="24"/>
          <w:szCs w:val="24"/>
          <w:rtl/>
        </w:rPr>
        <w:t xml:space="preserve">، </w:t>
      </w:r>
      <w:r w:rsidRPr="00853DCC">
        <w:rPr>
          <w:sz w:val="24"/>
          <w:szCs w:val="24"/>
          <w:rtl/>
        </w:rPr>
        <w:t>721</w:t>
      </w:r>
    </w:p>
    <w:p w:rsidR="000631D9" w:rsidRPr="00853DCC" w:rsidRDefault="000631D9" w:rsidP="00615AA0">
      <w:pPr>
        <w:pStyle w:val="a"/>
        <w:spacing w:line="340" w:lineRule="exact"/>
        <w:ind w:firstLine="0"/>
        <w:rPr>
          <w:sz w:val="24"/>
          <w:szCs w:val="24"/>
          <w:rtl/>
        </w:rPr>
      </w:pPr>
      <w:r w:rsidRPr="00853DCC">
        <w:rPr>
          <w:sz w:val="24"/>
          <w:szCs w:val="24"/>
          <w:rtl/>
        </w:rPr>
        <w:t>فتح مکه</w:t>
      </w:r>
      <w:r w:rsidR="007B4087">
        <w:rPr>
          <w:sz w:val="24"/>
          <w:szCs w:val="24"/>
          <w:rtl/>
        </w:rPr>
        <w:t xml:space="preserve">، </w:t>
      </w:r>
      <w:r w:rsidRPr="00853DCC">
        <w:rPr>
          <w:sz w:val="24"/>
          <w:szCs w:val="24"/>
          <w:rtl/>
        </w:rPr>
        <w:t>886</w:t>
      </w:r>
    </w:p>
    <w:p w:rsidR="000631D9" w:rsidRPr="00853DCC" w:rsidRDefault="000631D9" w:rsidP="00615AA0">
      <w:pPr>
        <w:pStyle w:val="a"/>
        <w:spacing w:line="340" w:lineRule="exact"/>
        <w:ind w:firstLine="0"/>
        <w:rPr>
          <w:sz w:val="24"/>
          <w:szCs w:val="24"/>
          <w:rtl/>
        </w:rPr>
      </w:pPr>
      <w:r w:rsidRPr="00853DCC">
        <w:rPr>
          <w:sz w:val="24"/>
          <w:szCs w:val="24"/>
          <w:rtl/>
        </w:rPr>
        <w:t>فتحی رضوان</w:t>
      </w:r>
      <w:r w:rsidR="007B4087">
        <w:rPr>
          <w:sz w:val="24"/>
          <w:szCs w:val="24"/>
          <w:rtl/>
        </w:rPr>
        <w:t xml:space="preserve">، </w:t>
      </w:r>
      <w:r w:rsidRPr="00853DCC">
        <w:rPr>
          <w:sz w:val="24"/>
          <w:szCs w:val="24"/>
          <w:rtl/>
        </w:rPr>
        <w:t>801</w:t>
      </w:r>
    </w:p>
    <w:p w:rsidR="000631D9" w:rsidRPr="00853DCC" w:rsidRDefault="000631D9" w:rsidP="00615AA0">
      <w:pPr>
        <w:pStyle w:val="a"/>
        <w:spacing w:line="340" w:lineRule="exact"/>
        <w:ind w:firstLine="0"/>
        <w:rPr>
          <w:sz w:val="24"/>
          <w:szCs w:val="24"/>
          <w:rtl/>
        </w:rPr>
      </w:pPr>
      <w:r w:rsidRPr="00853DCC">
        <w:rPr>
          <w:sz w:val="24"/>
          <w:szCs w:val="24"/>
          <w:rtl/>
        </w:rPr>
        <w:t>فتحی</w:t>
      </w:r>
      <w:r w:rsidR="007B4087">
        <w:rPr>
          <w:sz w:val="24"/>
          <w:szCs w:val="24"/>
          <w:rtl/>
        </w:rPr>
        <w:t xml:space="preserve">، </w:t>
      </w:r>
      <w:r w:rsidRPr="00853DCC">
        <w:rPr>
          <w:sz w:val="24"/>
          <w:szCs w:val="24"/>
          <w:rtl/>
        </w:rPr>
        <w:t>نصرت الله</w:t>
      </w:r>
      <w:r w:rsidR="007B4087">
        <w:rPr>
          <w:sz w:val="24"/>
          <w:szCs w:val="24"/>
          <w:rtl/>
        </w:rPr>
        <w:t xml:space="preserve">، </w:t>
      </w:r>
      <w:r w:rsidRPr="00853DCC">
        <w:rPr>
          <w:sz w:val="24"/>
          <w:szCs w:val="24"/>
          <w:rtl/>
        </w:rPr>
        <w:t>659</w:t>
      </w:r>
    </w:p>
    <w:p w:rsidR="000631D9" w:rsidRPr="00853DCC" w:rsidRDefault="000631D9" w:rsidP="00615AA0">
      <w:pPr>
        <w:pStyle w:val="a"/>
        <w:spacing w:line="340" w:lineRule="exact"/>
        <w:ind w:firstLine="0"/>
        <w:rPr>
          <w:sz w:val="24"/>
          <w:szCs w:val="24"/>
          <w:rtl/>
        </w:rPr>
      </w:pPr>
      <w:r w:rsidRPr="00853DCC">
        <w:rPr>
          <w:sz w:val="24"/>
          <w:szCs w:val="24"/>
          <w:rtl/>
        </w:rPr>
        <w:t>فجر</w:t>
      </w:r>
      <w:r w:rsidR="007B4087">
        <w:rPr>
          <w:sz w:val="24"/>
          <w:szCs w:val="24"/>
          <w:rtl/>
        </w:rPr>
        <w:t xml:space="preserve">، </w:t>
      </w:r>
      <w:r w:rsidRPr="00853DCC">
        <w:rPr>
          <w:sz w:val="24"/>
          <w:szCs w:val="24"/>
          <w:rtl/>
        </w:rPr>
        <w:t>364</w:t>
      </w:r>
    </w:p>
    <w:p w:rsidR="000631D9" w:rsidRPr="00853DCC" w:rsidRDefault="000631D9" w:rsidP="00615AA0">
      <w:pPr>
        <w:pStyle w:val="a"/>
        <w:spacing w:line="340" w:lineRule="exact"/>
        <w:ind w:firstLine="0"/>
        <w:rPr>
          <w:sz w:val="24"/>
          <w:szCs w:val="24"/>
          <w:rtl/>
        </w:rPr>
      </w:pPr>
      <w:r w:rsidRPr="00853DCC">
        <w:rPr>
          <w:sz w:val="24"/>
          <w:szCs w:val="24"/>
          <w:rtl/>
        </w:rPr>
        <w:t>فجر اسلام</w:t>
      </w:r>
      <w:r w:rsidR="007B4087">
        <w:rPr>
          <w:sz w:val="24"/>
          <w:szCs w:val="24"/>
          <w:rtl/>
        </w:rPr>
        <w:t xml:space="preserve">، </w:t>
      </w:r>
      <w:r w:rsidRPr="00853DCC">
        <w:rPr>
          <w:sz w:val="24"/>
          <w:szCs w:val="24"/>
          <w:rtl/>
        </w:rPr>
        <w:t>784</w:t>
      </w:r>
    </w:p>
    <w:p w:rsidR="000631D9" w:rsidRPr="00853DCC" w:rsidRDefault="000631D9" w:rsidP="00615AA0">
      <w:pPr>
        <w:pStyle w:val="a"/>
        <w:spacing w:line="340" w:lineRule="exact"/>
        <w:ind w:firstLine="0"/>
        <w:rPr>
          <w:sz w:val="24"/>
          <w:szCs w:val="24"/>
          <w:rtl/>
        </w:rPr>
      </w:pPr>
      <w:r w:rsidRPr="00853DCC">
        <w:rPr>
          <w:sz w:val="24"/>
          <w:szCs w:val="24"/>
          <w:rtl/>
        </w:rPr>
        <w:t>فحام</w:t>
      </w:r>
      <w:r w:rsidR="007B4087">
        <w:rPr>
          <w:sz w:val="24"/>
          <w:szCs w:val="24"/>
          <w:rtl/>
        </w:rPr>
        <w:t xml:space="preserve">، </w:t>
      </w:r>
      <w:r w:rsidRPr="00853DCC">
        <w:rPr>
          <w:sz w:val="24"/>
          <w:szCs w:val="24"/>
          <w:rtl/>
        </w:rPr>
        <w:t>رئیس دانشگاه الازهر</w:t>
      </w:r>
      <w:r w:rsidR="007B4087">
        <w:rPr>
          <w:sz w:val="24"/>
          <w:szCs w:val="24"/>
          <w:rtl/>
        </w:rPr>
        <w:t xml:space="preserve">، </w:t>
      </w:r>
      <w:r w:rsidRPr="00853DCC">
        <w:rPr>
          <w:sz w:val="24"/>
          <w:szCs w:val="24"/>
          <w:rtl/>
        </w:rPr>
        <w:t>294</w:t>
      </w:r>
      <w:r w:rsidR="007B4087">
        <w:rPr>
          <w:sz w:val="24"/>
          <w:szCs w:val="24"/>
          <w:rtl/>
        </w:rPr>
        <w:t xml:space="preserve">، </w:t>
      </w:r>
      <w:r w:rsidRPr="00853DCC">
        <w:rPr>
          <w:sz w:val="24"/>
          <w:szCs w:val="24"/>
          <w:rtl/>
        </w:rPr>
        <w:t>394</w:t>
      </w:r>
      <w:r w:rsidR="007B4087">
        <w:rPr>
          <w:sz w:val="24"/>
          <w:szCs w:val="24"/>
          <w:rtl/>
        </w:rPr>
        <w:t xml:space="preserve">، </w:t>
      </w:r>
      <w:r w:rsidRPr="00853DCC">
        <w:rPr>
          <w:sz w:val="24"/>
          <w:szCs w:val="24"/>
          <w:rtl/>
        </w:rPr>
        <w:t>395</w:t>
      </w:r>
    </w:p>
    <w:p w:rsidR="000631D9" w:rsidRPr="00853DCC" w:rsidRDefault="000631D9" w:rsidP="00615AA0">
      <w:pPr>
        <w:pStyle w:val="a"/>
        <w:spacing w:line="340" w:lineRule="exact"/>
        <w:ind w:firstLine="0"/>
        <w:rPr>
          <w:sz w:val="24"/>
          <w:szCs w:val="24"/>
          <w:rtl/>
        </w:rPr>
      </w:pPr>
      <w:r w:rsidRPr="00853DCC">
        <w:rPr>
          <w:sz w:val="24"/>
          <w:szCs w:val="24"/>
          <w:rtl/>
        </w:rPr>
        <w:t>فخرآرائی</w:t>
      </w:r>
      <w:r w:rsidR="007B4087">
        <w:rPr>
          <w:sz w:val="24"/>
          <w:szCs w:val="24"/>
          <w:rtl/>
        </w:rPr>
        <w:t xml:space="preserve">، </w:t>
      </w:r>
      <w:r w:rsidRPr="00853DCC">
        <w:rPr>
          <w:sz w:val="24"/>
          <w:szCs w:val="24"/>
          <w:rtl/>
        </w:rPr>
        <w:t>ناصر</w:t>
      </w:r>
      <w:r w:rsidR="007B4087">
        <w:rPr>
          <w:sz w:val="24"/>
          <w:szCs w:val="24"/>
          <w:rtl/>
        </w:rPr>
        <w:t xml:space="preserve">، </w:t>
      </w:r>
      <w:r w:rsidRPr="00853DCC">
        <w:rPr>
          <w:sz w:val="24"/>
          <w:szCs w:val="24"/>
          <w:rtl/>
        </w:rPr>
        <w:t>185</w:t>
      </w:r>
    </w:p>
    <w:p w:rsidR="000631D9" w:rsidRPr="00853DCC" w:rsidRDefault="000631D9" w:rsidP="00615AA0">
      <w:pPr>
        <w:pStyle w:val="a"/>
        <w:spacing w:line="340" w:lineRule="exact"/>
        <w:ind w:firstLine="0"/>
        <w:rPr>
          <w:sz w:val="24"/>
          <w:szCs w:val="24"/>
          <w:rtl/>
        </w:rPr>
      </w:pPr>
      <w:r w:rsidRPr="00853DCC">
        <w:rPr>
          <w:sz w:val="24"/>
          <w:szCs w:val="24"/>
          <w:rtl/>
        </w:rPr>
        <w:t>فخرالاسلام</w:t>
      </w:r>
      <w:r w:rsidR="007B4087">
        <w:rPr>
          <w:sz w:val="24"/>
          <w:szCs w:val="24"/>
          <w:rtl/>
        </w:rPr>
        <w:t xml:space="preserve">، </w:t>
      </w:r>
      <w:r w:rsidRPr="00853DCC">
        <w:rPr>
          <w:sz w:val="24"/>
          <w:szCs w:val="24"/>
          <w:rtl/>
        </w:rPr>
        <w:t>30</w:t>
      </w:r>
    </w:p>
    <w:p w:rsidR="000631D9" w:rsidRPr="00853DCC" w:rsidRDefault="000631D9" w:rsidP="00615AA0">
      <w:pPr>
        <w:pStyle w:val="a"/>
        <w:spacing w:line="340" w:lineRule="exact"/>
        <w:ind w:firstLine="0"/>
        <w:rPr>
          <w:sz w:val="24"/>
          <w:szCs w:val="24"/>
          <w:rtl/>
        </w:rPr>
      </w:pPr>
      <w:r w:rsidRPr="00853DCC">
        <w:rPr>
          <w:sz w:val="24"/>
          <w:szCs w:val="24"/>
          <w:rtl/>
        </w:rPr>
        <w:t>فخر دائی</w:t>
      </w:r>
      <w:r w:rsidR="007B4087">
        <w:rPr>
          <w:sz w:val="24"/>
          <w:szCs w:val="24"/>
          <w:rtl/>
        </w:rPr>
        <w:t xml:space="preserve">، </w:t>
      </w:r>
      <w:r w:rsidRPr="00853DCC">
        <w:rPr>
          <w:sz w:val="24"/>
          <w:szCs w:val="24"/>
          <w:rtl/>
        </w:rPr>
        <w:t>507</w:t>
      </w:r>
    </w:p>
    <w:p w:rsidR="000631D9" w:rsidRPr="00853DCC" w:rsidRDefault="000631D9" w:rsidP="00615AA0">
      <w:pPr>
        <w:pStyle w:val="a"/>
        <w:spacing w:line="340" w:lineRule="exact"/>
        <w:ind w:firstLine="0"/>
        <w:rPr>
          <w:sz w:val="24"/>
          <w:szCs w:val="24"/>
          <w:rtl/>
        </w:rPr>
      </w:pPr>
      <w:r w:rsidRPr="00853DCC">
        <w:rPr>
          <w:sz w:val="24"/>
          <w:szCs w:val="24"/>
          <w:rtl/>
        </w:rPr>
        <w:t>فخری</w:t>
      </w:r>
      <w:r w:rsidR="007B4087">
        <w:rPr>
          <w:sz w:val="24"/>
          <w:szCs w:val="24"/>
          <w:rtl/>
        </w:rPr>
        <w:t xml:space="preserve">، </w:t>
      </w:r>
      <w:r w:rsidRPr="00853DCC">
        <w:rPr>
          <w:sz w:val="24"/>
          <w:szCs w:val="24"/>
          <w:rtl/>
        </w:rPr>
        <w:t>غلامحسین</w:t>
      </w:r>
      <w:r w:rsidR="007B4087">
        <w:rPr>
          <w:sz w:val="24"/>
          <w:szCs w:val="24"/>
          <w:rtl/>
        </w:rPr>
        <w:t xml:space="preserve">، </w:t>
      </w:r>
      <w:r w:rsidRPr="00853DCC">
        <w:rPr>
          <w:sz w:val="24"/>
          <w:szCs w:val="24"/>
          <w:rtl/>
        </w:rPr>
        <w:t>516</w:t>
      </w:r>
    </w:p>
    <w:p w:rsidR="000631D9" w:rsidRPr="00853DCC" w:rsidRDefault="000631D9" w:rsidP="00615AA0">
      <w:pPr>
        <w:pStyle w:val="a"/>
        <w:spacing w:line="340" w:lineRule="exact"/>
        <w:ind w:firstLine="0"/>
        <w:rPr>
          <w:sz w:val="24"/>
          <w:szCs w:val="24"/>
          <w:rtl/>
        </w:rPr>
      </w:pPr>
      <w:r w:rsidRPr="00853DCC">
        <w:rPr>
          <w:sz w:val="24"/>
          <w:szCs w:val="24"/>
          <w:rtl/>
        </w:rPr>
        <w:t>فدائیان اسلام</w:t>
      </w:r>
      <w:r w:rsidR="007B4087">
        <w:rPr>
          <w:sz w:val="24"/>
          <w:szCs w:val="24"/>
          <w:rtl/>
        </w:rPr>
        <w:t xml:space="preserve">، </w:t>
      </w:r>
      <w:r w:rsidRPr="00853DCC">
        <w:rPr>
          <w:sz w:val="24"/>
          <w:szCs w:val="24"/>
          <w:rtl/>
        </w:rPr>
        <w:t>21</w:t>
      </w:r>
      <w:r w:rsidR="007B4087">
        <w:rPr>
          <w:sz w:val="24"/>
          <w:szCs w:val="24"/>
          <w:rtl/>
        </w:rPr>
        <w:t xml:space="preserve">، </w:t>
      </w:r>
      <w:r w:rsidRPr="00853DCC">
        <w:rPr>
          <w:sz w:val="24"/>
          <w:szCs w:val="24"/>
          <w:rtl/>
        </w:rPr>
        <w:t>29</w:t>
      </w:r>
      <w:r w:rsidR="007B4087">
        <w:rPr>
          <w:sz w:val="24"/>
          <w:szCs w:val="24"/>
          <w:rtl/>
        </w:rPr>
        <w:t xml:space="preserve">، </w:t>
      </w:r>
      <w:r w:rsidRPr="00853DCC">
        <w:rPr>
          <w:sz w:val="24"/>
          <w:szCs w:val="24"/>
          <w:rtl/>
        </w:rPr>
        <w:t>35</w:t>
      </w:r>
      <w:r w:rsidR="007B4087">
        <w:rPr>
          <w:sz w:val="24"/>
          <w:szCs w:val="24"/>
          <w:rtl/>
        </w:rPr>
        <w:t xml:space="preserve">، </w:t>
      </w:r>
      <w:r w:rsidRPr="00853DCC">
        <w:rPr>
          <w:sz w:val="24"/>
          <w:szCs w:val="24"/>
          <w:rtl/>
        </w:rPr>
        <w:t>47</w:t>
      </w:r>
      <w:r w:rsidR="007B4087">
        <w:rPr>
          <w:sz w:val="24"/>
          <w:szCs w:val="24"/>
          <w:rtl/>
        </w:rPr>
        <w:t xml:space="preserve">، </w:t>
      </w:r>
      <w:r w:rsidRPr="00853DCC">
        <w:rPr>
          <w:sz w:val="24"/>
          <w:szCs w:val="24"/>
          <w:rtl/>
        </w:rPr>
        <w:t>89</w:t>
      </w:r>
      <w:r w:rsidR="007B4087">
        <w:rPr>
          <w:sz w:val="24"/>
          <w:szCs w:val="24"/>
          <w:rtl/>
        </w:rPr>
        <w:t xml:space="preserve">، </w:t>
      </w:r>
      <w:r w:rsidRPr="00853DCC">
        <w:rPr>
          <w:sz w:val="24"/>
          <w:szCs w:val="24"/>
          <w:rtl/>
        </w:rPr>
        <w:t>110</w:t>
      </w:r>
      <w:r w:rsidR="007B4087">
        <w:rPr>
          <w:sz w:val="24"/>
          <w:szCs w:val="24"/>
          <w:rtl/>
        </w:rPr>
        <w:t xml:space="preserve">، </w:t>
      </w:r>
      <w:r w:rsidRPr="00853DCC">
        <w:rPr>
          <w:sz w:val="24"/>
          <w:szCs w:val="24"/>
          <w:rtl/>
        </w:rPr>
        <w:t>112</w:t>
      </w:r>
      <w:r w:rsidR="007B4087">
        <w:rPr>
          <w:sz w:val="24"/>
          <w:szCs w:val="24"/>
          <w:rtl/>
        </w:rPr>
        <w:t xml:space="preserve">، </w:t>
      </w:r>
      <w:r w:rsidRPr="00853DCC">
        <w:rPr>
          <w:sz w:val="24"/>
          <w:szCs w:val="24"/>
          <w:rtl/>
        </w:rPr>
        <w:t>125</w:t>
      </w:r>
      <w:r w:rsidR="007B4087">
        <w:rPr>
          <w:sz w:val="24"/>
          <w:szCs w:val="24"/>
          <w:rtl/>
        </w:rPr>
        <w:t xml:space="preserve">، </w:t>
      </w:r>
      <w:r w:rsidRPr="00853DCC">
        <w:rPr>
          <w:sz w:val="24"/>
          <w:szCs w:val="24"/>
          <w:rtl/>
        </w:rPr>
        <w:t>153</w:t>
      </w:r>
      <w:r w:rsidR="007B4087">
        <w:rPr>
          <w:sz w:val="24"/>
          <w:szCs w:val="24"/>
          <w:rtl/>
        </w:rPr>
        <w:t xml:space="preserve">، </w:t>
      </w:r>
      <w:r w:rsidRPr="00853DCC">
        <w:rPr>
          <w:sz w:val="24"/>
          <w:szCs w:val="24"/>
          <w:rtl/>
        </w:rPr>
        <w:t>219</w:t>
      </w:r>
      <w:r w:rsidR="007B4087">
        <w:rPr>
          <w:sz w:val="24"/>
          <w:szCs w:val="24"/>
          <w:rtl/>
        </w:rPr>
        <w:t xml:space="preserve">، </w:t>
      </w:r>
      <w:r w:rsidRPr="00853DCC">
        <w:rPr>
          <w:sz w:val="24"/>
          <w:szCs w:val="24"/>
          <w:rtl/>
        </w:rPr>
        <w:t>220</w:t>
      </w:r>
      <w:r w:rsidR="007B4087">
        <w:rPr>
          <w:sz w:val="24"/>
          <w:szCs w:val="24"/>
          <w:rtl/>
        </w:rPr>
        <w:t xml:space="preserve">، </w:t>
      </w:r>
      <w:r w:rsidRPr="00853DCC">
        <w:rPr>
          <w:sz w:val="24"/>
          <w:szCs w:val="24"/>
          <w:rtl/>
        </w:rPr>
        <w:t>221</w:t>
      </w:r>
      <w:r w:rsidR="007B4087">
        <w:rPr>
          <w:sz w:val="24"/>
          <w:szCs w:val="24"/>
          <w:rtl/>
        </w:rPr>
        <w:t xml:space="preserve">، </w:t>
      </w:r>
      <w:r w:rsidRPr="00853DCC">
        <w:rPr>
          <w:sz w:val="24"/>
          <w:szCs w:val="24"/>
          <w:rtl/>
        </w:rPr>
        <w:t>224</w:t>
      </w:r>
      <w:r w:rsidR="007B4087">
        <w:rPr>
          <w:sz w:val="24"/>
          <w:szCs w:val="24"/>
          <w:rtl/>
        </w:rPr>
        <w:t xml:space="preserve">، </w:t>
      </w:r>
      <w:r w:rsidRPr="00853DCC">
        <w:rPr>
          <w:sz w:val="24"/>
          <w:szCs w:val="24"/>
          <w:rtl/>
        </w:rPr>
        <w:t>226ـ247</w:t>
      </w:r>
      <w:r w:rsidR="007B4087">
        <w:rPr>
          <w:sz w:val="24"/>
          <w:szCs w:val="24"/>
          <w:rtl/>
        </w:rPr>
        <w:t xml:space="preserve">، </w:t>
      </w:r>
      <w:r w:rsidRPr="00853DCC">
        <w:rPr>
          <w:sz w:val="24"/>
          <w:szCs w:val="24"/>
          <w:rtl/>
        </w:rPr>
        <w:t>269</w:t>
      </w:r>
      <w:r w:rsidR="007B4087">
        <w:rPr>
          <w:sz w:val="24"/>
          <w:szCs w:val="24"/>
          <w:rtl/>
        </w:rPr>
        <w:t xml:space="preserve">، </w:t>
      </w:r>
      <w:r w:rsidRPr="00853DCC">
        <w:rPr>
          <w:sz w:val="24"/>
          <w:szCs w:val="24"/>
          <w:rtl/>
        </w:rPr>
        <w:t>327</w:t>
      </w:r>
      <w:r w:rsidR="007B4087">
        <w:rPr>
          <w:sz w:val="24"/>
          <w:szCs w:val="24"/>
          <w:rtl/>
        </w:rPr>
        <w:t xml:space="preserve">، </w:t>
      </w:r>
      <w:r w:rsidRPr="00853DCC">
        <w:rPr>
          <w:sz w:val="24"/>
          <w:szCs w:val="24"/>
          <w:rtl/>
        </w:rPr>
        <w:t>342</w:t>
      </w:r>
      <w:r w:rsidR="007B4087">
        <w:rPr>
          <w:sz w:val="24"/>
          <w:szCs w:val="24"/>
          <w:rtl/>
        </w:rPr>
        <w:t xml:space="preserve">، </w:t>
      </w:r>
      <w:r w:rsidRPr="00853DCC">
        <w:rPr>
          <w:sz w:val="24"/>
          <w:szCs w:val="24"/>
          <w:rtl/>
        </w:rPr>
        <w:t>465</w:t>
      </w:r>
      <w:r w:rsidR="007B4087">
        <w:rPr>
          <w:sz w:val="24"/>
          <w:szCs w:val="24"/>
          <w:rtl/>
        </w:rPr>
        <w:t xml:space="preserve">، </w:t>
      </w:r>
      <w:r w:rsidRPr="00853DCC">
        <w:rPr>
          <w:sz w:val="24"/>
          <w:szCs w:val="24"/>
          <w:rtl/>
        </w:rPr>
        <w:t>466</w:t>
      </w:r>
      <w:r w:rsidR="007B4087">
        <w:rPr>
          <w:sz w:val="24"/>
          <w:szCs w:val="24"/>
          <w:rtl/>
        </w:rPr>
        <w:t xml:space="preserve">، </w:t>
      </w:r>
      <w:r w:rsidRPr="00853DCC">
        <w:rPr>
          <w:sz w:val="24"/>
          <w:szCs w:val="24"/>
          <w:rtl/>
        </w:rPr>
        <w:t>467</w:t>
      </w:r>
      <w:r w:rsidR="007B4087">
        <w:rPr>
          <w:sz w:val="24"/>
          <w:szCs w:val="24"/>
          <w:rtl/>
        </w:rPr>
        <w:t xml:space="preserve">، </w:t>
      </w:r>
      <w:r w:rsidRPr="00853DCC">
        <w:rPr>
          <w:sz w:val="24"/>
          <w:szCs w:val="24"/>
          <w:rtl/>
        </w:rPr>
        <w:t>476</w:t>
      </w:r>
      <w:r w:rsidR="007B4087">
        <w:rPr>
          <w:sz w:val="24"/>
          <w:szCs w:val="24"/>
          <w:rtl/>
        </w:rPr>
        <w:t xml:space="preserve">، </w:t>
      </w:r>
      <w:r w:rsidRPr="00853DCC">
        <w:rPr>
          <w:sz w:val="24"/>
          <w:szCs w:val="24"/>
          <w:rtl/>
        </w:rPr>
        <w:t>477</w:t>
      </w:r>
      <w:r w:rsidR="007B4087">
        <w:rPr>
          <w:sz w:val="24"/>
          <w:szCs w:val="24"/>
          <w:rtl/>
        </w:rPr>
        <w:t xml:space="preserve">، </w:t>
      </w:r>
      <w:r w:rsidRPr="00853DCC">
        <w:rPr>
          <w:sz w:val="24"/>
          <w:szCs w:val="24"/>
          <w:rtl/>
        </w:rPr>
        <w:t>487</w:t>
      </w:r>
      <w:r w:rsidR="007B4087">
        <w:rPr>
          <w:sz w:val="24"/>
          <w:szCs w:val="24"/>
          <w:rtl/>
        </w:rPr>
        <w:t xml:space="preserve">، </w:t>
      </w:r>
      <w:r w:rsidRPr="00853DCC">
        <w:rPr>
          <w:sz w:val="24"/>
          <w:szCs w:val="24"/>
          <w:rtl/>
        </w:rPr>
        <w:t>506</w:t>
      </w:r>
      <w:r w:rsidR="007B4087">
        <w:rPr>
          <w:sz w:val="24"/>
          <w:szCs w:val="24"/>
          <w:rtl/>
        </w:rPr>
        <w:t xml:space="preserve">، </w:t>
      </w:r>
      <w:r w:rsidRPr="00853DCC">
        <w:rPr>
          <w:sz w:val="24"/>
          <w:szCs w:val="24"/>
          <w:rtl/>
        </w:rPr>
        <w:t>919</w:t>
      </w:r>
      <w:r w:rsidR="007B4087">
        <w:rPr>
          <w:sz w:val="24"/>
          <w:szCs w:val="24"/>
          <w:rtl/>
        </w:rPr>
        <w:t xml:space="preserve">، </w:t>
      </w:r>
      <w:r w:rsidRPr="00853DCC">
        <w:rPr>
          <w:sz w:val="24"/>
          <w:szCs w:val="24"/>
          <w:rtl/>
        </w:rPr>
        <w:t>926</w:t>
      </w:r>
      <w:r w:rsidR="007B4087">
        <w:rPr>
          <w:sz w:val="24"/>
          <w:szCs w:val="24"/>
          <w:rtl/>
        </w:rPr>
        <w:t xml:space="preserve">، </w:t>
      </w:r>
      <w:r w:rsidRPr="00853DCC">
        <w:rPr>
          <w:sz w:val="24"/>
          <w:szCs w:val="24"/>
          <w:rtl/>
        </w:rPr>
        <w:t>1037</w:t>
      </w:r>
      <w:r w:rsidR="007B4087">
        <w:rPr>
          <w:sz w:val="24"/>
          <w:szCs w:val="24"/>
          <w:rtl/>
        </w:rPr>
        <w:t xml:space="preserve">، </w:t>
      </w:r>
      <w:r w:rsidRPr="00853DCC">
        <w:rPr>
          <w:sz w:val="24"/>
          <w:szCs w:val="24"/>
          <w:rtl/>
        </w:rPr>
        <w:t>1047</w:t>
      </w:r>
    </w:p>
    <w:p w:rsidR="000631D9" w:rsidRPr="00853DCC" w:rsidRDefault="000631D9" w:rsidP="00615AA0">
      <w:pPr>
        <w:pStyle w:val="a"/>
        <w:spacing w:line="340" w:lineRule="exact"/>
        <w:ind w:firstLine="0"/>
        <w:rPr>
          <w:sz w:val="24"/>
          <w:szCs w:val="24"/>
          <w:rtl/>
        </w:rPr>
      </w:pPr>
      <w:r w:rsidRPr="00853DCC">
        <w:rPr>
          <w:sz w:val="24"/>
          <w:szCs w:val="24"/>
          <w:rtl/>
        </w:rPr>
        <w:t>فدائیان خق</w:t>
      </w:r>
      <w:r w:rsidR="007B4087">
        <w:rPr>
          <w:sz w:val="24"/>
          <w:szCs w:val="24"/>
          <w:rtl/>
        </w:rPr>
        <w:t xml:space="preserve">، </w:t>
      </w:r>
      <w:r w:rsidRPr="00853DCC">
        <w:rPr>
          <w:sz w:val="24"/>
          <w:szCs w:val="24"/>
          <w:rtl/>
        </w:rPr>
        <w:t>577</w:t>
      </w:r>
      <w:r w:rsidR="007B4087">
        <w:rPr>
          <w:sz w:val="24"/>
          <w:szCs w:val="24"/>
          <w:rtl/>
        </w:rPr>
        <w:t xml:space="preserve">، </w:t>
      </w:r>
      <w:r w:rsidRPr="00853DCC">
        <w:rPr>
          <w:sz w:val="24"/>
          <w:szCs w:val="24"/>
          <w:rtl/>
        </w:rPr>
        <w:t>587</w:t>
      </w:r>
      <w:r w:rsidR="007B4087">
        <w:rPr>
          <w:sz w:val="24"/>
          <w:szCs w:val="24"/>
          <w:rtl/>
        </w:rPr>
        <w:t xml:space="preserve">، </w:t>
      </w:r>
      <w:r w:rsidRPr="00853DCC">
        <w:rPr>
          <w:sz w:val="24"/>
          <w:szCs w:val="24"/>
          <w:rtl/>
        </w:rPr>
        <w:t>660</w:t>
      </w:r>
      <w:r w:rsidR="007B4087">
        <w:rPr>
          <w:sz w:val="24"/>
          <w:szCs w:val="24"/>
          <w:rtl/>
        </w:rPr>
        <w:t xml:space="preserve">، </w:t>
      </w:r>
      <w:r w:rsidRPr="00853DCC">
        <w:rPr>
          <w:sz w:val="24"/>
          <w:szCs w:val="24"/>
          <w:rtl/>
        </w:rPr>
        <w:t>737</w:t>
      </w:r>
    </w:p>
    <w:p w:rsidR="000631D9" w:rsidRPr="00853DCC" w:rsidRDefault="000631D9" w:rsidP="00615AA0">
      <w:pPr>
        <w:pStyle w:val="a"/>
        <w:spacing w:line="340" w:lineRule="exact"/>
        <w:ind w:firstLine="0"/>
        <w:rPr>
          <w:sz w:val="24"/>
          <w:szCs w:val="24"/>
          <w:rtl/>
        </w:rPr>
      </w:pPr>
      <w:r w:rsidRPr="00853DCC">
        <w:rPr>
          <w:sz w:val="24"/>
          <w:szCs w:val="24"/>
          <w:rtl/>
        </w:rPr>
        <w:t>فدایی</w:t>
      </w:r>
      <w:r w:rsidR="007B4087">
        <w:rPr>
          <w:sz w:val="24"/>
          <w:szCs w:val="24"/>
          <w:rtl/>
        </w:rPr>
        <w:t xml:space="preserve">، </w:t>
      </w:r>
      <w:r w:rsidRPr="00853DCC">
        <w:rPr>
          <w:sz w:val="24"/>
          <w:szCs w:val="24"/>
          <w:rtl/>
        </w:rPr>
        <w:t>حسین</w:t>
      </w:r>
      <w:r w:rsidR="007B4087">
        <w:rPr>
          <w:sz w:val="24"/>
          <w:szCs w:val="24"/>
          <w:rtl/>
        </w:rPr>
        <w:t xml:space="preserve">، </w:t>
      </w:r>
      <w:r w:rsidRPr="00853DCC">
        <w:rPr>
          <w:sz w:val="24"/>
          <w:szCs w:val="24"/>
          <w:rtl/>
        </w:rPr>
        <w:t>739</w:t>
      </w:r>
      <w:r w:rsidR="007B4087">
        <w:rPr>
          <w:sz w:val="24"/>
          <w:szCs w:val="24"/>
          <w:rtl/>
        </w:rPr>
        <w:t xml:space="preserve">، </w:t>
      </w:r>
      <w:r w:rsidRPr="00853DCC">
        <w:rPr>
          <w:sz w:val="24"/>
          <w:szCs w:val="24"/>
          <w:rtl/>
        </w:rPr>
        <w:t>745</w:t>
      </w:r>
      <w:r w:rsidR="007B4087">
        <w:rPr>
          <w:sz w:val="24"/>
          <w:szCs w:val="24"/>
          <w:rtl/>
        </w:rPr>
        <w:t xml:space="preserve">، </w:t>
      </w:r>
      <w:r w:rsidRPr="00853DCC">
        <w:rPr>
          <w:sz w:val="24"/>
          <w:szCs w:val="24"/>
          <w:rtl/>
        </w:rPr>
        <w:t>746</w:t>
      </w:r>
    </w:p>
    <w:p w:rsidR="000631D9" w:rsidRPr="00853DCC" w:rsidRDefault="000631D9" w:rsidP="00615AA0">
      <w:pPr>
        <w:pStyle w:val="a"/>
        <w:spacing w:line="340" w:lineRule="exact"/>
        <w:ind w:firstLine="0"/>
        <w:rPr>
          <w:sz w:val="24"/>
          <w:szCs w:val="24"/>
          <w:rtl/>
        </w:rPr>
      </w:pPr>
      <w:r w:rsidRPr="00853DCC">
        <w:rPr>
          <w:sz w:val="24"/>
          <w:szCs w:val="24"/>
          <w:rtl/>
        </w:rPr>
        <w:t>فدایی (گروه بدر)</w:t>
      </w:r>
      <w:r w:rsidR="007B4087">
        <w:rPr>
          <w:sz w:val="24"/>
          <w:szCs w:val="24"/>
          <w:rtl/>
        </w:rPr>
        <w:t xml:space="preserve">، </w:t>
      </w:r>
      <w:r w:rsidRPr="00853DCC">
        <w:rPr>
          <w:sz w:val="24"/>
          <w:szCs w:val="24"/>
          <w:rtl/>
        </w:rPr>
        <w:t>745</w:t>
      </w:r>
    </w:p>
    <w:p w:rsidR="000631D9" w:rsidRPr="00853DCC" w:rsidRDefault="000631D9" w:rsidP="00615AA0">
      <w:pPr>
        <w:pStyle w:val="a"/>
        <w:spacing w:line="340" w:lineRule="exact"/>
        <w:ind w:firstLine="0"/>
        <w:rPr>
          <w:sz w:val="24"/>
          <w:szCs w:val="24"/>
          <w:rtl/>
        </w:rPr>
      </w:pPr>
      <w:r w:rsidRPr="00853DCC">
        <w:rPr>
          <w:sz w:val="24"/>
          <w:szCs w:val="24"/>
          <w:rtl/>
        </w:rPr>
        <w:t>فرارویی</w:t>
      </w:r>
      <w:r w:rsidR="007B4087">
        <w:rPr>
          <w:sz w:val="24"/>
          <w:szCs w:val="24"/>
          <w:rtl/>
        </w:rPr>
        <w:t xml:space="preserve">، </w:t>
      </w:r>
      <w:r w:rsidRPr="00853DCC">
        <w:rPr>
          <w:sz w:val="24"/>
          <w:szCs w:val="24"/>
          <w:rtl/>
        </w:rPr>
        <w:t>752</w:t>
      </w:r>
    </w:p>
    <w:p w:rsidR="000631D9" w:rsidRPr="00853DCC" w:rsidRDefault="000631D9" w:rsidP="00615AA0">
      <w:pPr>
        <w:pStyle w:val="a"/>
        <w:spacing w:line="340" w:lineRule="exact"/>
        <w:ind w:firstLine="0"/>
        <w:rPr>
          <w:sz w:val="24"/>
          <w:szCs w:val="24"/>
          <w:rtl/>
        </w:rPr>
      </w:pPr>
      <w:r w:rsidRPr="00853DCC">
        <w:rPr>
          <w:sz w:val="24"/>
          <w:szCs w:val="24"/>
          <w:rtl/>
        </w:rPr>
        <w:t>فراز و فرود یک اصلاحگری شیعی</w:t>
      </w:r>
      <w:r w:rsidR="007B4087">
        <w:rPr>
          <w:sz w:val="24"/>
          <w:szCs w:val="24"/>
          <w:rtl/>
        </w:rPr>
        <w:t xml:space="preserve">، </w:t>
      </w:r>
      <w:r w:rsidRPr="00853DCC">
        <w:rPr>
          <w:sz w:val="24"/>
          <w:szCs w:val="24"/>
          <w:rtl/>
        </w:rPr>
        <w:t>1041</w:t>
      </w:r>
    </w:p>
    <w:p w:rsidR="000631D9" w:rsidRPr="00853DCC" w:rsidRDefault="000631D9" w:rsidP="00615AA0">
      <w:pPr>
        <w:pStyle w:val="a"/>
        <w:spacing w:line="340" w:lineRule="exact"/>
        <w:ind w:firstLine="0"/>
        <w:rPr>
          <w:sz w:val="24"/>
          <w:szCs w:val="24"/>
          <w:rtl/>
        </w:rPr>
      </w:pPr>
      <w:r w:rsidRPr="00853DCC">
        <w:rPr>
          <w:sz w:val="24"/>
          <w:szCs w:val="24"/>
          <w:rtl/>
        </w:rPr>
        <w:t>فرا (شاعر)</w:t>
      </w:r>
      <w:r w:rsidR="007B4087">
        <w:rPr>
          <w:sz w:val="24"/>
          <w:szCs w:val="24"/>
          <w:rtl/>
        </w:rPr>
        <w:t xml:space="preserve">، </w:t>
      </w:r>
      <w:r w:rsidRPr="00853DCC">
        <w:rPr>
          <w:sz w:val="24"/>
          <w:szCs w:val="24"/>
          <w:rtl/>
        </w:rPr>
        <w:t>1001</w:t>
      </w:r>
    </w:p>
    <w:p w:rsidR="000631D9" w:rsidRPr="00853DCC" w:rsidRDefault="000631D9" w:rsidP="00615AA0">
      <w:pPr>
        <w:pStyle w:val="a"/>
        <w:spacing w:line="340" w:lineRule="exact"/>
        <w:ind w:firstLine="0"/>
        <w:rPr>
          <w:sz w:val="24"/>
          <w:szCs w:val="24"/>
          <w:rtl/>
        </w:rPr>
      </w:pPr>
      <w:r w:rsidRPr="00853DCC">
        <w:rPr>
          <w:sz w:val="24"/>
          <w:szCs w:val="24"/>
          <w:rtl/>
        </w:rPr>
        <w:t>فرامرزی</w:t>
      </w:r>
      <w:r w:rsidR="007B4087">
        <w:rPr>
          <w:sz w:val="24"/>
          <w:szCs w:val="24"/>
          <w:rtl/>
        </w:rPr>
        <w:t xml:space="preserve">، </w:t>
      </w:r>
      <w:r w:rsidRPr="00853DCC">
        <w:rPr>
          <w:sz w:val="24"/>
          <w:szCs w:val="24"/>
          <w:rtl/>
        </w:rPr>
        <w:t>احمد</w:t>
      </w:r>
      <w:r w:rsidR="007B4087">
        <w:rPr>
          <w:sz w:val="24"/>
          <w:szCs w:val="24"/>
          <w:rtl/>
        </w:rPr>
        <w:t xml:space="preserve">، </w:t>
      </w:r>
      <w:r w:rsidRPr="00853DCC">
        <w:rPr>
          <w:sz w:val="24"/>
          <w:szCs w:val="24"/>
          <w:rtl/>
        </w:rPr>
        <w:t>1023</w:t>
      </w:r>
    </w:p>
    <w:p w:rsidR="000631D9" w:rsidRPr="00853DCC" w:rsidRDefault="000631D9" w:rsidP="00615AA0">
      <w:pPr>
        <w:pStyle w:val="a"/>
        <w:spacing w:line="340" w:lineRule="exact"/>
        <w:ind w:firstLine="0"/>
        <w:rPr>
          <w:sz w:val="24"/>
          <w:szCs w:val="24"/>
          <w:rtl/>
        </w:rPr>
      </w:pPr>
      <w:r w:rsidRPr="00853DCC">
        <w:rPr>
          <w:sz w:val="24"/>
          <w:szCs w:val="24"/>
          <w:rtl/>
        </w:rPr>
        <w:t>فرامرزی</w:t>
      </w:r>
      <w:r w:rsidR="007B4087">
        <w:rPr>
          <w:sz w:val="24"/>
          <w:szCs w:val="24"/>
          <w:rtl/>
        </w:rPr>
        <w:t xml:space="preserve">، </w:t>
      </w:r>
      <w:r w:rsidRPr="00853DCC">
        <w:rPr>
          <w:sz w:val="24"/>
          <w:szCs w:val="24"/>
          <w:rtl/>
        </w:rPr>
        <w:t>عبدالرحمن</w:t>
      </w:r>
      <w:r w:rsidR="007B4087">
        <w:rPr>
          <w:sz w:val="24"/>
          <w:szCs w:val="24"/>
          <w:rtl/>
        </w:rPr>
        <w:t xml:space="preserve">، </w:t>
      </w:r>
      <w:r w:rsidRPr="00853DCC">
        <w:rPr>
          <w:sz w:val="24"/>
          <w:szCs w:val="24"/>
          <w:rtl/>
        </w:rPr>
        <w:t>1023</w:t>
      </w:r>
    </w:p>
    <w:p w:rsidR="000631D9" w:rsidRPr="00853DCC" w:rsidRDefault="000631D9" w:rsidP="00615AA0">
      <w:pPr>
        <w:pStyle w:val="a"/>
        <w:spacing w:line="340" w:lineRule="exact"/>
        <w:ind w:firstLine="0"/>
        <w:rPr>
          <w:sz w:val="24"/>
          <w:szCs w:val="24"/>
          <w:rtl/>
        </w:rPr>
      </w:pPr>
      <w:r w:rsidRPr="00853DCC">
        <w:rPr>
          <w:sz w:val="24"/>
          <w:szCs w:val="24"/>
          <w:rtl/>
        </w:rPr>
        <w:t>فرانسوی</w:t>
      </w:r>
      <w:r w:rsidR="006241FB">
        <w:rPr>
          <w:rFonts w:hint="cs"/>
          <w:sz w:val="24"/>
          <w:szCs w:val="24"/>
          <w:rtl/>
        </w:rPr>
        <w:t>‌</w:t>
      </w:r>
      <w:r w:rsidRPr="00853DCC">
        <w:rPr>
          <w:sz w:val="24"/>
          <w:szCs w:val="24"/>
          <w:rtl/>
        </w:rPr>
        <w:t>ها</w:t>
      </w:r>
      <w:r w:rsidR="007B4087">
        <w:rPr>
          <w:sz w:val="24"/>
          <w:szCs w:val="24"/>
          <w:rtl/>
        </w:rPr>
        <w:t xml:space="preserve">، </w:t>
      </w:r>
      <w:r w:rsidRPr="00853DCC">
        <w:rPr>
          <w:sz w:val="24"/>
          <w:szCs w:val="24"/>
          <w:rtl/>
        </w:rPr>
        <w:t>522</w:t>
      </w:r>
    </w:p>
    <w:p w:rsidR="000631D9" w:rsidRPr="00853DCC" w:rsidRDefault="000631D9" w:rsidP="00615AA0">
      <w:pPr>
        <w:pStyle w:val="a"/>
        <w:spacing w:line="340" w:lineRule="exact"/>
        <w:ind w:firstLine="0"/>
        <w:rPr>
          <w:sz w:val="24"/>
          <w:szCs w:val="24"/>
          <w:rtl/>
        </w:rPr>
      </w:pPr>
      <w:r w:rsidRPr="00853DCC">
        <w:rPr>
          <w:sz w:val="24"/>
          <w:szCs w:val="24"/>
          <w:rtl/>
        </w:rPr>
        <w:t>فرانسه</w:t>
      </w:r>
      <w:r w:rsidR="007B4087">
        <w:rPr>
          <w:sz w:val="24"/>
          <w:szCs w:val="24"/>
          <w:rtl/>
        </w:rPr>
        <w:t xml:space="preserve">، </w:t>
      </w:r>
      <w:r w:rsidRPr="00853DCC">
        <w:rPr>
          <w:sz w:val="24"/>
          <w:szCs w:val="24"/>
          <w:rtl/>
        </w:rPr>
        <w:t>124</w:t>
      </w:r>
      <w:r w:rsidR="007B4087">
        <w:rPr>
          <w:sz w:val="24"/>
          <w:szCs w:val="24"/>
          <w:rtl/>
        </w:rPr>
        <w:t xml:space="preserve">، </w:t>
      </w:r>
      <w:r w:rsidRPr="00853DCC">
        <w:rPr>
          <w:sz w:val="24"/>
          <w:szCs w:val="24"/>
          <w:rtl/>
        </w:rPr>
        <w:t>157</w:t>
      </w:r>
      <w:r w:rsidR="007B4087">
        <w:rPr>
          <w:sz w:val="24"/>
          <w:szCs w:val="24"/>
          <w:rtl/>
        </w:rPr>
        <w:t xml:space="preserve">، </w:t>
      </w:r>
      <w:r w:rsidRPr="00853DCC">
        <w:rPr>
          <w:sz w:val="24"/>
          <w:szCs w:val="24"/>
          <w:rtl/>
        </w:rPr>
        <w:t>178</w:t>
      </w:r>
      <w:r w:rsidR="007B4087">
        <w:rPr>
          <w:sz w:val="24"/>
          <w:szCs w:val="24"/>
          <w:rtl/>
        </w:rPr>
        <w:t xml:space="preserve">، </w:t>
      </w:r>
      <w:r w:rsidRPr="00853DCC">
        <w:rPr>
          <w:sz w:val="24"/>
          <w:szCs w:val="24"/>
          <w:rtl/>
        </w:rPr>
        <w:t>294</w:t>
      </w:r>
      <w:r w:rsidR="007B4087">
        <w:rPr>
          <w:sz w:val="24"/>
          <w:szCs w:val="24"/>
          <w:rtl/>
        </w:rPr>
        <w:t xml:space="preserve">، </w:t>
      </w:r>
      <w:r w:rsidRPr="00853DCC">
        <w:rPr>
          <w:sz w:val="24"/>
          <w:szCs w:val="24"/>
          <w:rtl/>
        </w:rPr>
        <w:t>453</w:t>
      </w:r>
      <w:r w:rsidR="007B4087">
        <w:rPr>
          <w:sz w:val="24"/>
          <w:szCs w:val="24"/>
          <w:rtl/>
        </w:rPr>
        <w:t xml:space="preserve">، </w:t>
      </w:r>
      <w:r w:rsidRPr="00853DCC">
        <w:rPr>
          <w:sz w:val="24"/>
          <w:szCs w:val="24"/>
          <w:rtl/>
        </w:rPr>
        <w:t>489</w:t>
      </w:r>
      <w:r w:rsidR="007B4087">
        <w:rPr>
          <w:sz w:val="24"/>
          <w:szCs w:val="24"/>
          <w:rtl/>
        </w:rPr>
        <w:t xml:space="preserve">، </w:t>
      </w:r>
      <w:r w:rsidRPr="00853DCC">
        <w:rPr>
          <w:sz w:val="24"/>
          <w:szCs w:val="24"/>
          <w:rtl/>
        </w:rPr>
        <w:t>492</w:t>
      </w:r>
      <w:r w:rsidR="007B4087">
        <w:rPr>
          <w:sz w:val="24"/>
          <w:szCs w:val="24"/>
          <w:rtl/>
        </w:rPr>
        <w:t xml:space="preserve">، </w:t>
      </w:r>
      <w:r w:rsidRPr="00853DCC">
        <w:rPr>
          <w:sz w:val="24"/>
          <w:szCs w:val="24"/>
          <w:rtl/>
        </w:rPr>
        <w:t>520</w:t>
      </w:r>
      <w:r w:rsidR="007B4087">
        <w:rPr>
          <w:sz w:val="24"/>
          <w:szCs w:val="24"/>
          <w:rtl/>
        </w:rPr>
        <w:t xml:space="preserve">، </w:t>
      </w:r>
      <w:r w:rsidRPr="00853DCC">
        <w:rPr>
          <w:sz w:val="24"/>
          <w:szCs w:val="24"/>
          <w:rtl/>
        </w:rPr>
        <w:t>522</w:t>
      </w:r>
      <w:r w:rsidR="007B4087">
        <w:rPr>
          <w:sz w:val="24"/>
          <w:szCs w:val="24"/>
          <w:rtl/>
        </w:rPr>
        <w:t xml:space="preserve">، </w:t>
      </w:r>
      <w:r w:rsidRPr="00853DCC">
        <w:rPr>
          <w:sz w:val="24"/>
          <w:szCs w:val="24"/>
          <w:rtl/>
        </w:rPr>
        <w:t>654</w:t>
      </w:r>
      <w:r w:rsidR="007B4087">
        <w:rPr>
          <w:sz w:val="24"/>
          <w:szCs w:val="24"/>
          <w:rtl/>
        </w:rPr>
        <w:t xml:space="preserve">، </w:t>
      </w:r>
      <w:r w:rsidRPr="00853DCC">
        <w:rPr>
          <w:sz w:val="24"/>
          <w:szCs w:val="24"/>
          <w:rtl/>
        </w:rPr>
        <w:t>764</w:t>
      </w:r>
      <w:r w:rsidR="007B4087">
        <w:rPr>
          <w:sz w:val="24"/>
          <w:szCs w:val="24"/>
          <w:rtl/>
        </w:rPr>
        <w:t xml:space="preserve">، </w:t>
      </w:r>
      <w:r w:rsidRPr="00853DCC">
        <w:rPr>
          <w:sz w:val="24"/>
          <w:szCs w:val="24"/>
          <w:rtl/>
        </w:rPr>
        <w:t>812</w:t>
      </w:r>
      <w:r w:rsidR="007B4087">
        <w:rPr>
          <w:sz w:val="24"/>
          <w:szCs w:val="24"/>
          <w:rtl/>
        </w:rPr>
        <w:t xml:space="preserve">، </w:t>
      </w:r>
      <w:r w:rsidRPr="00853DCC">
        <w:rPr>
          <w:sz w:val="24"/>
          <w:szCs w:val="24"/>
          <w:rtl/>
        </w:rPr>
        <w:t>828</w:t>
      </w:r>
      <w:r w:rsidR="007B4087">
        <w:rPr>
          <w:sz w:val="24"/>
          <w:szCs w:val="24"/>
          <w:rtl/>
        </w:rPr>
        <w:t xml:space="preserve">، </w:t>
      </w:r>
      <w:r w:rsidRPr="00853DCC">
        <w:rPr>
          <w:sz w:val="24"/>
          <w:szCs w:val="24"/>
          <w:rtl/>
        </w:rPr>
        <w:t>888</w:t>
      </w:r>
    </w:p>
    <w:p w:rsidR="000631D9" w:rsidRPr="00853DCC" w:rsidRDefault="000631D9" w:rsidP="00615AA0">
      <w:pPr>
        <w:pStyle w:val="a"/>
        <w:spacing w:line="340" w:lineRule="exact"/>
        <w:ind w:firstLine="0"/>
        <w:rPr>
          <w:sz w:val="24"/>
          <w:szCs w:val="24"/>
          <w:rtl/>
        </w:rPr>
      </w:pPr>
      <w:r w:rsidRPr="00853DCC">
        <w:rPr>
          <w:sz w:val="24"/>
          <w:szCs w:val="24"/>
          <w:rtl/>
        </w:rPr>
        <w:t>فرانکو</w:t>
      </w:r>
      <w:r w:rsidR="007B4087">
        <w:rPr>
          <w:sz w:val="24"/>
          <w:szCs w:val="24"/>
          <w:rtl/>
        </w:rPr>
        <w:t xml:space="preserve">، </w:t>
      </w:r>
      <w:r w:rsidRPr="00853DCC">
        <w:rPr>
          <w:sz w:val="24"/>
          <w:szCs w:val="24"/>
          <w:rtl/>
        </w:rPr>
        <w:t>ژنرال</w:t>
      </w:r>
      <w:r w:rsidR="007B4087">
        <w:rPr>
          <w:sz w:val="24"/>
          <w:szCs w:val="24"/>
          <w:rtl/>
        </w:rPr>
        <w:t xml:space="preserve">، </w:t>
      </w:r>
      <w:r w:rsidRPr="00853DCC">
        <w:rPr>
          <w:sz w:val="24"/>
          <w:szCs w:val="24"/>
          <w:rtl/>
        </w:rPr>
        <w:t>923</w:t>
      </w:r>
    </w:p>
    <w:p w:rsidR="000631D9" w:rsidRPr="00853DCC" w:rsidRDefault="000631D9" w:rsidP="00615AA0">
      <w:pPr>
        <w:pStyle w:val="a"/>
        <w:spacing w:line="340" w:lineRule="exact"/>
        <w:ind w:firstLine="0"/>
        <w:rPr>
          <w:sz w:val="24"/>
          <w:szCs w:val="24"/>
          <w:rtl/>
        </w:rPr>
      </w:pPr>
      <w:r w:rsidRPr="00853DCC">
        <w:rPr>
          <w:sz w:val="24"/>
          <w:szCs w:val="24"/>
          <w:rtl/>
        </w:rPr>
        <w:t>فرآورده</w:t>
      </w:r>
      <w:r w:rsidR="007B4087">
        <w:rPr>
          <w:sz w:val="24"/>
          <w:szCs w:val="24"/>
          <w:rtl/>
        </w:rPr>
        <w:t xml:space="preserve">‌های </w:t>
      </w:r>
      <w:r w:rsidRPr="00853DCC">
        <w:rPr>
          <w:sz w:val="24"/>
          <w:szCs w:val="24"/>
          <w:rtl/>
        </w:rPr>
        <w:t>دینی</w:t>
      </w:r>
      <w:r w:rsidR="007B4087">
        <w:rPr>
          <w:sz w:val="24"/>
          <w:szCs w:val="24"/>
          <w:rtl/>
        </w:rPr>
        <w:t xml:space="preserve">، </w:t>
      </w:r>
      <w:r w:rsidRPr="00853DCC">
        <w:rPr>
          <w:sz w:val="24"/>
          <w:szCs w:val="24"/>
          <w:rtl/>
        </w:rPr>
        <w:t>948</w:t>
      </w:r>
    </w:p>
    <w:p w:rsidR="000631D9" w:rsidRPr="00853DCC" w:rsidRDefault="000631D9" w:rsidP="00615AA0">
      <w:pPr>
        <w:pStyle w:val="a"/>
        <w:spacing w:line="340" w:lineRule="exact"/>
        <w:ind w:firstLine="0"/>
        <w:rPr>
          <w:sz w:val="24"/>
          <w:szCs w:val="24"/>
          <w:rtl/>
        </w:rPr>
      </w:pPr>
      <w:r w:rsidRPr="00853DCC">
        <w:rPr>
          <w:sz w:val="24"/>
          <w:szCs w:val="24"/>
          <w:rtl/>
        </w:rPr>
        <w:t>فراهانی (انتشارات)</w:t>
      </w:r>
      <w:r w:rsidR="007B4087">
        <w:rPr>
          <w:sz w:val="24"/>
          <w:szCs w:val="24"/>
          <w:rtl/>
        </w:rPr>
        <w:t xml:space="preserve">، </w:t>
      </w:r>
      <w:r w:rsidRPr="00853DCC">
        <w:rPr>
          <w:sz w:val="24"/>
          <w:szCs w:val="24"/>
          <w:rtl/>
        </w:rPr>
        <w:t>959</w:t>
      </w:r>
    </w:p>
    <w:p w:rsidR="000631D9" w:rsidRPr="00853DCC" w:rsidRDefault="000631D9" w:rsidP="00615AA0">
      <w:pPr>
        <w:pStyle w:val="a"/>
        <w:spacing w:line="340" w:lineRule="exact"/>
        <w:ind w:firstLine="0"/>
        <w:rPr>
          <w:sz w:val="24"/>
          <w:szCs w:val="24"/>
          <w:rtl/>
        </w:rPr>
      </w:pPr>
      <w:r w:rsidRPr="00853DCC">
        <w:rPr>
          <w:sz w:val="24"/>
          <w:szCs w:val="24"/>
          <w:rtl/>
        </w:rPr>
        <w:t>فراهانی (مترجم کتاب اسلام و هیئت)169</w:t>
      </w:r>
    </w:p>
    <w:p w:rsidR="000631D9" w:rsidRPr="00853DCC" w:rsidRDefault="000631D9" w:rsidP="00615AA0">
      <w:pPr>
        <w:pStyle w:val="a"/>
        <w:spacing w:line="340" w:lineRule="exact"/>
        <w:ind w:firstLine="0"/>
        <w:rPr>
          <w:sz w:val="24"/>
          <w:szCs w:val="24"/>
          <w:rtl/>
        </w:rPr>
      </w:pPr>
      <w:r w:rsidRPr="00853DCC">
        <w:rPr>
          <w:sz w:val="24"/>
          <w:szCs w:val="24"/>
          <w:rtl/>
        </w:rPr>
        <w:t>فرتوک زاده</w:t>
      </w:r>
      <w:r w:rsidR="007B4087">
        <w:rPr>
          <w:sz w:val="24"/>
          <w:szCs w:val="24"/>
          <w:rtl/>
        </w:rPr>
        <w:t xml:space="preserve">، </w:t>
      </w:r>
      <w:r w:rsidRPr="00853DCC">
        <w:rPr>
          <w:sz w:val="24"/>
          <w:szCs w:val="24"/>
          <w:rtl/>
        </w:rPr>
        <w:t>فاطمه</w:t>
      </w:r>
      <w:r w:rsidR="007B4087">
        <w:rPr>
          <w:sz w:val="24"/>
          <w:szCs w:val="24"/>
          <w:rtl/>
        </w:rPr>
        <w:t xml:space="preserve">، </w:t>
      </w:r>
      <w:r w:rsidRPr="00853DCC">
        <w:rPr>
          <w:sz w:val="24"/>
          <w:szCs w:val="24"/>
          <w:rtl/>
        </w:rPr>
        <w:t>611</w:t>
      </w:r>
      <w:r w:rsidR="007B4087">
        <w:rPr>
          <w:sz w:val="24"/>
          <w:szCs w:val="24"/>
          <w:rtl/>
        </w:rPr>
        <w:t xml:space="preserve">، </w:t>
      </w:r>
      <w:r w:rsidRPr="00853DCC">
        <w:rPr>
          <w:sz w:val="24"/>
          <w:szCs w:val="24"/>
          <w:rtl/>
        </w:rPr>
        <w:t>618</w:t>
      </w:r>
    </w:p>
    <w:p w:rsidR="000631D9" w:rsidRPr="00853DCC" w:rsidRDefault="000631D9" w:rsidP="00615AA0">
      <w:pPr>
        <w:pStyle w:val="a"/>
        <w:spacing w:line="340" w:lineRule="exact"/>
        <w:ind w:firstLine="0"/>
        <w:rPr>
          <w:sz w:val="24"/>
          <w:szCs w:val="24"/>
          <w:rtl/>
        </w:rPr>
      </w:pPr>
      <w:r w:rsidRPr="00853DCC">
        <w:rPr>
          <w:sz w:val="24"/>
          <w:szCs w:val="24"/>
          <w:rtl/>
        </w:rPr>
        <w:t>فرحبخش</w:t>
      </w:r>
      <w:r w:rsidR="007B4087">
        <w:rPr>
          <w:sz w:val="24"/>
          <w:szCs w:val="24"/>
          <w:rtl/>
        </w:rPr>
        <w:t xml:space="preserve">، </w:t>
      </w:r>
      <w:r w:rsidRPr="00853DCC">
        <w:rPr>
          <w:sz w:val="24"/>
          <w:szCs w:val="24"/>
          <w:rtl/>
        </w:rPr>
        <w:t>عباس</w:t>
      </w:r>
      <w:r w:rsidR="007B4087">
        <w:rPr>
          <w:sz w:val="24"/>
          <w:szCs w:val="24"/>
          <w:rtl/>
        </w:rPr>
        <w:t xml:space="preserve">، </w:t>
      </w:r>
      <w:r w:rsidRPr="00853DCC">
        <w:rPr>
          <w:sz w:val="24"/>
          <w:szCs w:val="24"/>
          <w:rtl/>
        </w:rPr>
        <w:t>662</w:t>
      </w:r>
    </w:p>
    <w:p w:rsidR="000631D9" w:rsidRPr="00853DCC" w:rsidRDefault="000631D9" w:rsidP="00615AA0">
      <w:pPr>
        <w:pStyle w:val="a"/>
        <w:spacing w:line="340" w:lineRule="exact"/>
        <w:ind w:firstLine="0"/>
        <w:rPr>
          <w:sz w:val="24"/>
          <w:szCs w:val="24"/>
          <w:rtl/>
        </w:rPr>
      </w:pPr>
      <w:r w:rsidRPr="00853DCC">
        <w:rPr>
          <w:sz w:val="24"/>
          <w:szCs w:val="24"/>
          <w:rtl/>
        </w:rPr>
        <w:t>فرح پهلوی</w:t>
      </w:r>
      <w:r w:rsidR="007B4087">
        <w:rPr>
          <w:sz w:val="24"/>
          <w:szCs w:val="24"/>
          <w:rtl/>
        </w:rPr>
        <w:t xml:space="preserve">، </w:t>
      </w:r>
      <w:r w:rsidRPr="00853DCC">
        <w:rPr>
          <w:sz w:val="24"/>
          <w:szCs w:val="24"/>
          <w:rtl/>
        </w:rPr>
        <w:t>540</w:t>
      </w:r>
      <w:r w:rsidR="007B4087">
        <w:rPr>
          <w:sz w:val="24"/>
          <w:szCs w:val="24"/>
          <w:rtl/>
        </w:rPr>
        <w:t xml:space="preserve">، </w:t>
      </w:r>
      <w:r w:rsidRPr="00853DCC">
        <w:rPr>
          <w:sz w:val="24"/>
          <w:szCs w:val="24"/>
          <w:rtl/>
        </w:rPr>
        <w:t>812</w:t>
      </w:r>
      <w:r w:rsidR="007B4087">
        <w:rPr>
          <w:sz w:val="24"/>
          <w:szCs w:val="24"/>
          <w:rtl/>
        </w:rPr>
        <w:t xml:space="preserve">، </w:t>
      </w:r>
      <w:r w:rsidRPr="00853DCC">
        <w:rPr>
          <w:sz w:val="24"/>
          <w:szCs w:val="24"/>
          <w:rtl/>
        </w:rPr>
        <w:t>813</w:t>
      </w:r>
      <w:r w:rsidR="007B4087">
        <w:rPr>
          <w:sz w:val="24"/>
          <w:szCs w:val="24"/>
          <w:rtl/>
        </w:rPr>
        <w:t xml:space="preserve">، </w:t>
      </w:r>
      <w:r w:rsidRPr="00853DCC">
        <w:rPr>
          <w:sz w:val="24"/>
          <w:szCs w:val="24"/>
          <w:rtl/>
        </w:rPr>
        <w:t>814</w:t>
      </w:r>
    </w:p>
    <w:p w:rsidR="000631D9" w:rsidRPr="00853DCC" w:rsidRDefault="000631D9" w:rsidP="00615AA0">
      <w:pPr>
        <w:pStyle w:val="a"/>
        <w:spacing w:line="340" w:lineRule="exact"/>
        <w:ind w:firstLine="0"/>
        <w:rPr>
          <w:sz w:val="24"/>
          <w:szCs w:val="24"/>
          <w:rtl/>
        </w:rPr>
      </w:pPr>
      <w:r w:rsidRPr="00853DCC">
        <w:rPr>
          <w:sz w:val="24"/>
          <w:szCs w:val="24"/>
          <w:rtl/>
        </w:rPr>
        <w:t>فرخ استاندار فارس</w:t>
      </w:r>
      <w:r w:rsidR="007B4087">
        <w:rPr>
          <w:sz w:val="24"/>
          <w:szCs w:val="24"/>
          <w:rtl/>
        </w:rPr>
        <w:t xml:space="preserve">، </w:t>
      </w:r>
      <w:r w:rsidRPr="00853DCC">
        <w:rPr>
          <w:sz w:val="24"/>
          <w:szCs w:val="24"/>
          <w:rtl/>
        </w:rPr>
        <w:t>137</w:t>
      </w:r>
    </w:p>
    <w:p w:rsidR="000631D9" w:rsidRPr="00853DCC" w:rsidRDefault="000631D9" w:rsidP="00615AA0">
      <w:pPr>
        <w:pStyle w:val="a"/>
        <w:spacing w:line="340" w:lineRule="exact"/>
        <w:ind w:firstLine="0"/>
        <w:rPr>
          <w:sz w:val="24"/>
          <w:szCs w:val="24"/>
          <w:rtl/>
        </w:rPr>
      </w:pPr>
      <w:r w:rsidRPr="00853DCC">
        <w:rPr>
          <w:sz w:val="24"/>
          <w:szCs w:val="24"/>
          <w:rtl/>
        </w:rPr>
        <w:t>فرخزادی</w:t>
      </w:r>
      <w:r w:rsidR="007B4087">
        <w:rPr>
          <w:sz w:val="24"/>
          <w:szCs w:val="24"/>
          <w:rtl/>
        </w:rPr>
        <w:t xml:space="preserve">، </w:t>
      </w:r>
      <w:r w:rsidRPr="00853DCC">
        <w:rPr>
          <w:sz w:val="24"/>
          <w:szCs w:val="24"/>
          <w:rtl/>
        </w:rPr>
        <w:t>163</w:t>
      </w:r>
    </w:p>
    <w:p w:rsidR="000631D9" w:rsidRPr="00853DCC" w:rsidRDefault="000631D9" w:rsidP="00615AA0">
      <w:pPr>
        <w:pStyle w:val="a"/>
        <w:spacing w:line="340" w:lineRule="exact"/>
        <w:ind w:firstLine="0"/>
        <w:rPr>
          <w:sz w:val="24"/>
          <w:szCs w:val="24"/>
          <w:rtl/>
        </w:rPr>
      </w:pPr>
      <w:r w:rsidRPr="00853DCC">
        <w:rPr>
          <w:sz w:val="24"/>
          <w:szCs w:val="24"/>
          <w:rtl/>
        </w:rPr>
        <w:t>فرخ</w:t>
      </w:r>
      <w:r w:rsidR="007B4087">
        <w:rPr>
          <w:sz w:val="24"/>
          <w:szCs w:val="24"/>
          <w:rtl/>
        </w:rPr>
        <w:t xml:space="preserve">، </w:t>
      </w:r>
      <w:r w:rsidRPr="00853DCC">
        <w:rPr>
          <w:sz w:val="24"/>
          <w:szCs w:val="24"/>
          <w:rtl/>
        </w:rPr>
        <w:t>سناتور</w:t>
      </w:r>
      <w:r w:rsidR="007B4087">
        <w:rPr>
          <w:sz w:val="24"/>
          <w:szCs w:val="24"/>
          <w:rtl/>
        </w:rPr>
        <w:t xml:space="preserve">، </w:t>
      </w:r>
      <w:r w:rsidRPr="00853DCC">
        <w:rPr>
          <w:sz w:val="24"/>
          <w:szCs w:val="24"/>
          <w:rtl/>
        </w:rPr>
        <w:t>917</w:t>
      </w:r>
    </w:p>
    <w:p w:rsidR="000631D9" w:rsidRPr="00853DCC" w:rsidRDefault="000631D9" w:rsidP="00615AA0">
      <w:pPr>
        <w:pStyle w:val="a"/>
        <w:spacing w:line="340" w:lineRule="exact"/>
        <w:ind w:firstLine="0"/>
        <w:rPr>
          <w:sz w:val="24"/>
          <w:szCs w:val="24"/>
          <w:rtl/>
        </w:rPr>
      </w:pPr>
      <w:r w:rsidRPr="00853DCC">
        <w:rPr>
          <w:sz w:val="24"/>
          <w:szCs w:val="24"/>
          <w:rtl/>
        </w:rPr>
        <w:t>فرخ</w:t>
      </w:r>
      <w:r w:rsidR="007B4087">
        <w:rPr>
          <w:sz w:val="24"/>
          <w:szCs w:val="24"/>
          <w:rtl/>
        </w:rPr>
        <w:t xml:space="preserve">، </w:t>
      </w:r>
      <w:r w:rsidRPr="00853DCC">
        <w:rPr>
          <w:sz w:val="24"/>
          <w:szCs w:val="24"/>
          <w:rtl/>
        </w:rPr>
        <w:t>فضل الله</w:t>
      </w:r>
      <w:r w:rsidR="007B4087">
        <w:rPr>
          <w:sz w:val="24"/>
          <w:szCs w:val="24"/>
          <w:rtl/>
        </w:rPr>
        <w:t xml:space="preserve">، </w:t>
      </w:r>
      <w:r w:rsidRPr="00853DCC">
        <w:rPr>
          <w:sz w:val="24"/>
          <w:szCs w:val="24"/>
          <w:rtl/>
        </w:rPr>
        <w:t>125</w:t>
      </w:r>
    </w:p>
    <w:p w:rsidR="000631D9" w:rsidRPr="00853DCC" w:rsidRDefault="000631D9" w:rsidP="00615AA0">
      <w:pPr>
        <w:pStyle w:val="a"/>
        <w:spacing w:line="340" w:lineRule="exact"/>
        <w:ind w:firstLine="0"/>
        <w:rPr>
          <w:sz w:val="24"/>
          <w:szCs w:val="24"/>
          <w:rtl/>
        </w:rPr>
      </w:pPr>
      <w:r w:rsidRPr="00853DCC">
        <w:rPr>
          <w:sz w:val="24"/>
          <w:szCs w:val="24"/>
          <w:rtl/>
        </w:rPr>
        <w:t>فرد تقوی</w:t>
      </w:r>
      <w:r w:rsidR="007B4087">
        <w:rPr>
          <w:sz w:val="24"/>
          <w:szCs w:val="24"/>
          <w:rtl/>
        </w:rPr>
        <w:t xml:space="preserve">، </w:t>
      </w:r>
      <w:r w:rsidRPr="00853DCC">
        <w:rPr>
          <w:sz w:val="24"/>
          <w:szCs w:val="24"/>
          <w:rtl/>
        </w:rPr>
        <w:t>صادق</w:t>
      </w:r>
      <w:r w:rsidR="007B4087">
        <w:rPr>
          <w:sz w:val="24"/>
          <w:szCs w:val="24"/>
          <w:rtl/>
        </w:rPr>
        <w:t xml:space="preserve">، </w:t>
      </w:r>
      <w:r w:rsidRPr="00853DCC">
        <w:rPr>
          <w:sz w:val="24"/>
          <w:szCs w:val="24"/>
          <w:rtl/>
        </w:rPr>
        <w:t>(مرتضی)</w:t>
      </w:r>
      <w:r w:rsidR="007B4087">
        <w:rPr>
          <w:sz w:val="24"/>
          <w:szCs w:val="24"/>
          <w:rtl/>
        </w:rPr>
        <w:t xml:space="preserve">، </w:t>
      </w:r>
      <w:r w:rsidRPr="00853DCC">
        <w:rPr>
          <w:sz w:val="24"/>
          <w:szCs w:val="24"/>
          <w:rtl/>
        </w:rPr>
        <w:t>607</w:t>
      </w:r>
    </w:p>
    <w:p w:rsidR="000631D9" w:rsidRPr="00853DCC" w:rsidRDefault="000631D9" w:rsidP="00615AA0">
      <w:pPr>
        <w:pStyle w:val="a"/>
        <w:spacing w:line="340" w:lineRule="exact"/>
        <w:ind w:firstLine="0"/>
        <w:rPr>
          <w:sz w:val="24"/>
          <w:szCs w:val="24"/>
          <w:rtl/>
        </w:rPr>
      </w:pPr>
      <w:r w:rsidRPr="00853DCC">
        <w:rPr>
          <w:sz w:val="24"/>
          <w:szCs w:val="24"/>
          <w:rtl/>
        </w:rPr>
        <w:t>فردوس</w:t>
      </w:r>
      <w:r w:rsidR="007B4087">
        <w:rPr>
          <w:sz w:val="24"/>
          <w:szCs w:val="24"/>
          <w:rtl/>
        </w:rPr>
        <w:t xml:space="preserve">، </w:t>
      </w:r>
      <w:r w:rsidRPr="00853DCC">
        <w:rPr>
          <w:sz w:val="24"/>
          <w:szCs w:val="24"/>
          <w:rtl/>
        </w:rPr>
        <w:t>573</w:t>
      </w:r>
    </w:p>
    <w:p w:rsidR="000631D9" w:rsidRPr="00853DCC" w:rsidRDefault="000631D9" w:rsidP="00615AA0">
      <w:pPr>
        <w:pStyle w:val="a"/>
        <w:spacing w:line="340" w:lineRule="exact"/>
        <w:ind w:firstLine="0"/>
        <w:rPr>
          <w:sz w:val="24"/>
          <w:szCs w:val="24"/>
          <w:rtl/>
        </w:rPr>
      </w:pPr>
      <w:r w:rsidRPr="00853DCC">
        <w:rPr>
          <w:sz w:val="24"/>
          <w:szCs w:val="24"/>
          <w:rtl/>
        </w:rPr>
        <w:t>فردوسی</w:t>
      </w:r>
      <w:r w:rsidR="007B4087">
        <w:rPr>
          <w:sz w:val="24"/>
          <w:szCs w:val="24"/>
          <w:rtl/>
        </w:rPr>
        <w:t xml:space="preserve">، </w:t>
      </w:r>
      <w:r w:rsidRPr="00853DCC">
        <w:rPr>
          <w:sz w:val="24"/>
          <w:szCs w:val="24"/>
          <w:rtl/>
        </w:rPr>
        <w:t>51</w:t>
      </w:r>
    </w:p>
    <w:p w:rsidR="000631D9" w:rsidRPr="00853DCC" w:rsidRDefault="000631D9" w:rsidP="00615AA0">
      <w:pPr>
        <w:pStyle w:val="a"/>
        <w:spacing w:line="340" w:lineRule="exact"/>
        <w:ind w:firstLine="0"/>
        <w:rPr>
          <w:sz w:val="24"/>
          <w:szCs w:val="24"/>
          <w:rtl/>
        </w:rPr>
      </w:pPr>
      <w:r w:rsidRPr="00853DCC">
        <w:rPr>
          <w:sz w:val="24"/>
          <w:szCs w:val="24"/>
          <w:rtl/>
        </w:rPr>
        <w:t>فردوسی پور</w:t>
      </w:r>
      <w:r w:rsidR="007B4087">
        <w:rPr>
          <w:sz w:val="24"/>
          <w:szCs w:val="24"/>
          <w:rtl/>
        </w:rPr>
        <w:t xml:space="preserve">، </w:t>
      </w:r>
      <w:r w:rsidRPr="00853DCC">
        <w:rPr>
          <w:sz w:val="24"/>
          <w:szCs w:val="24"/>
          <w:rtl/>
        </w:rPr>
        <w:t>اسماعیل</w:t>
      </w:r>
      <w:r w:rsidR="007B4087">
        <w:rPr>
          <w:sz w:val="24"/>
          <w:szCs w:val="24"/>
          <w:rtl/>
        </w:rPr>
        <w:t xml:space="preserve">، </w:t>
      </w:r>
      <w:r w:rsidRPr="00853DCC">
        <w:rPr>
          <w:sz w:val="24"/>
          <w:szCs w:val="24"/>
          <w:rtl/>
        </w:rPr>
        <w:t>695</w:t>
      </w:r>
      <w:r w:rsidR="007B4087">
        <w:rPr>
          <w:sz w:val="24"/>
          <w:szCs w:val="24"/>
          <w:rtl/>
        </w:rPr>
        <w:t xml:space="preserve">، </w:t>
      </w:r>
      <w:r w:rsidRPr="00853DCC">
        <w:rPr>
          <w:sz w:val="24"/>
          <w:szCs w:val="24"/>
          <w:rtl/>
        </w:rPr>
        <w:t>697</w:t>
      </w:r>
    </w:p>
    <w:p w:rsidR="000631D9" w:rsidRPr="00853DCC" w:rsidRDefault="000631D9" w:rsidP="00615AA0">
      <w:pPr>
        <w:pStyle w:val="a"/>
        <w:spacing w:line="340" w:lineRule="exact"/>
        <w:ind w:firstLine="0"/>
        <w:rPr>
          <w:sz w:val="24"/>
          <w:szCs w:val="24"/>
          <w:rtl/>
        </w:rPr>
      </w:pPr>
      <w:r w:rsidRPr="00853DCC">
        <w:rPr>
          <w:sz w:val="24"/>
          <w:szCs w:val="24"/>
          <w:rtl/>
        </w:rPr>
        <w:t>فردید</w:t>
      </w:r>
      <w:r w:rsidR="007B4087">
        <w:rPr>
          <w:sz w:val="24"/>
          <w:szCs w:val="24"/>
          <w:rtl/>
        </w:rPr>
        <w:t xml:space="preserve">، </w:t>
      </w:r>
      <w:r w:rsidRPr="00853DCC">
        <w:rPr>
          <w:sz w:val="24"/>
          <w:szCs w:val="24"/>
          <w:rtl/>
        </w:rPr>
        <w:t>808</w:t>
      </w:r>
      <w:r w:rsidR="007B4087">
        <w:rPr>
          <w:sz w:val="24"/>
          <w:szCs w:val="24"/>
          <w:rtl/>
        </w:rPr>
        <w:t xml:space="preserve">، </w:t>
      </w:r>
      <w:r w:rsidRPr="00853DCC">
        <w:rPr>
          <w:sz w:val="24"/>
          <w:szCs w:val="24"/>
          <w:rtl/>
        </w:rPr>
        <w:t>819</w:t>
      </w:r>
      <w:r w:rsidR="007B4087">
        <w:rPr>
          <w:sz w:val="24"/>
          <w:szCs w:val="24"/>
          <w:rtl/>
        </w:rPr>
        <w:t xml:space="preserve">، </w:t>
      </w:r>
      <w:r w:rsidRPr="00853DCC">
        <w:rPr>
          <w:sz w:val="24"/>
          <w:szCs w:val="24"/>
          <w:rtl/>
        </w:rPr>
        <w:t>820</w:t>
      </w:r>
      <w:r w:rsidR="007B4087">
        <w:rPr>
          <w:sz w:val="24"/>
          <w:szCs w:val="24"/>
          <w:rtl/>
        </w:rPr>
        <w:t xml:space="preserve">، </w:t>
      </w:r>
      <w:r w:rsidRPr="00853DCC">
        <w:rPr>
          <w:sz w:val="24"/>
          <w:szCs w:val="24"/>
          <w:rtl/>
        </w:rPr>
        <w:t>828</w:t>
      </w:r>
      <w:r w:rsidR="007B4087">
        <w:rPr>
          <w:sz w:val="24"/>
          <w:szCs w:val="24"/>
          <w:rtl/>
        </w:rPr>
        <w:t xml:space="preserve">، </w:t>
      </w:r>
      <w:r w:rsidRPr="00853DCC">
        <w:rPr>
          <w:sz w:val="24"/>
          <w:szCs w:val="24"/>
          <w:rtl/>
        </w:rPr>
        <w:t>830</w:t>
      </w:r>
      <w:r w:rsidR="007B4087">
        <w:rPr>
          <w:sz w:val="24"/>
          <w:szCs w:val="24"/>
          <w:rtl/>
        </w:rPr>
        <w:t xml:space="preserve">، </w:t>
      </w:r>
      <w:r w:rsidRPr="00853DCC">
        <w:rPr>
          <w:sz w:val="24"/>
          <w:szCs w:val="24"/>
          <w:rtl/>
        </w:rPr>
        <w:t>831</w:t>
      </w:r>
      <w:r w:rsidR="007B4087">
        <w:rPr>
          <w:sz w:val="24"/>
          <w:szCs w:val="24"/>
          <w:rtl/>
        </w:rPr>
        <w:t xml:space="preserve">، </w:t>
      </w:r>
      <w:r w:rsidRPr="00853DCC">
        <w:rPr>
          <w:sz w:val="24"/>
          <w:szCs w:val="24"/>
          <w:rtl/>
        </w:rPr>
        <w:t>832</w:t>
      </w:r>
    </w:p>
    <w:p w:rsidR="000631D9" w:rsidRPr="00853DCC" w:rsidRDefault="000631D9" w:rsidP="00615AA0">
      <w:pPr>
        <w:pStyle w:val="a"/>
        <w:spacing w:line="340" w:lineRule="exact"/>
        <w:ind w:firstLine="0"/>
        <w:rPr>
          <w:sz w:val="24"/>
          <w:szCs w:val="24"/>
          <w:rtl/>
        </w:rPr>
      </w:pPr>
      <w:r w:rsidRPr="00853DCC">
        <w:rPr>
          <w:sz w:val="24"/>
          <w:szCs w:val="24"/>
          <w:rtl/>
        </w:rPr>
        <w:t>فرزاد (مترجم اسلام و مارکسیسم عقاید)</w:t>
      </w:r>
      <w:r w:rsidR="007B4087">
        <w:rPr>
          <w:sz w:val="24"/>
          <w:szCs w:val="24"/>
          <w:rtl/>
        </w:rPr>
        <w:t xml:space="preserve">، </w:t>
      </w:r>
      <w:r w:rsidRPr="00853DCC">
        <w:rPr>
          <w:sz w:val="24"/>
          <w:szCs w:val="24"/>
          <w:rtl/>
        </w:rPr>
        <w:t>438</w:t>
      </w:r>
    </w:p>
    <w:p w:rsidR="000631D9" w:rsidRPr="00853DCC" w:rsidRDefault="000631D9" w:rsidP="00615AA0">
      <w:pPr>
        <w:pStyle w:val="a"/>
        <w:spacing w:line="340" w:lineRule="exact"/>
        <w:ind w:firstLine="0"/>
        <w:rPr>
          <w:sz w:val="24"/>
          <w:szCs w:val="24"/>
          <w:rtl/>
        </w:rPr>
      </w:pPr>
      <w:r w:rsidRPr="00853DCC">
        <w:rPr>
          <w:sz w:val="24"/>
          <w:szCs w:val="24"/>
          <w:rtl/>
        </w:rPr>
        <w:t>فرزام</w:t>
      </w:r>
      <w:r w:rsidR="007B4087">
        <w:rPr>
          <w:sz w:val="24"/>
          <w:szCs w:val="24"/>
          <w:rtl/>
        </w:rPr>
        <w:t xml:space="preserve">، </w:t>
      </w:r>
      <w:r w:rsidRPr="00853DCC">
        <w:rPr>
          <w:sz w:val="24"/>
          <w:szCs w:val="24"/>
          <w:rtl/>
        </w:rPr>
        <w:t>حمید</w:t>
      </w:r>
      <w:r w:rsidR="007B4087">
        <w:rPr>
          <w:sz w:val="24"/>
          <w:szCs w:val="24"/>
          <w:rtl/>
        </w:rPr>
        <w:t xml:space="preserve">، </w:t>
      </w:r>
      <w:r w:rsidRPr="00853DCC">
        <w:rPr>
          <w:sz w:val="24"/>
          <w:szCs w:val="24"/>
          <w:rtl/>
        </w:rPr>
        <w:t>135</w:t>
      </w:r>
    </w:p>
    <w:p w:rsidR="000631D9" w:rsidRPr="00853DCC" w:rsidRDefault="000631D9" w:rsidP="00615AA0">
      <w:pPr>
        <w:pStyle w:val="a"/>
        <w:spacing w:line="340" w:lineRule="exact"/>
        <w:ind w:firstLine="0"/>
        <w:rPr>
          <w:sz w:val="24"/>
          <w:szCs w:val="24"/>
          <w:rtl/>
        </w:rPr>
      </w:pPr>
      <w:r w:rsidRPr="00853DCC">
        <w:rPr>
          <w:sz w:val="24"/>
          <w:szCs w:val="24"/>
          <w:rtl/>
        </w:rPr>
        <w:t>فرزان</w:t>
      </w:r>
      <w:r w:rsidR="007B4087">
        <w:rPr>
          <w:sz w:val="24"/>
          <w:szCs w:val="24"/>
          <w:rtl/>
        </w:rPr>
        <w:t xml:space="preserve">، </w:t>
      </w:r>
      <w:r w:rsidRPr="00853DCC">
        <w:rPr>
          <w:sz w:val="24"/>
          <w:szCs w:val="24"/>
          <w:rtl/>
        </w:rPr>
        <w:t>سید محمد</w:t>
      </w:r>
      <w:r w:rsidR="007B4087">
        <w:rPr>
          <w:sz w:val="24"/>
          <w:szCs w:val="24"/>
          <w:rtl/>
        </w:rPr>
        <w:t xml:space="preserve">، </w:t>
      </w:r>
      <w:r w:rsidRPr="00853DCC">
        <w:rPr>
          <w:sz w:val="24"/>
          <w:szCs w:val="24"/>
          <w:rtl/>
        </w:rPr>
        <w:t>454</w:t>
      </w:r>
      <w:r w:rsidR="007B4087">
        <w:rPr>
          <w:sz w:val="24"/>
          <w:szCs w:val="24"/>
          <w:rtl/>
        </w:rPr>
        <w:t xml:space="preserve">، </w:t>
      </w:r>
      <w:r w:rsidRPr="00853DCC">
        <w:rPr>
          <w:sz w:val="24"/>
          <w:szCs w:val="24"/>
          <w:rtl/>
        </w:rPr>
        <w:t>514</w:t>
      </w:r>
    </w:p>
    <w:p w:rsidR="000631D9" w:rsidRPr="00853DCC" w:rsidRDefault="000631D9" w:rsidP="00615AA0">
      <w:pPr>
        <w:pStyle w:val="a"/>
        <w:spacing w:line="340" w:lineRule="exact"/>
        <w:ind w:firstLine="0"/>
        <w:rPr>
          <w:sz w:val="24"/>
          <w:szCs w:val="24"/>
          <w:rtl/>
        </w:rPr>
      </w:pPr>
      <w:r w:rsidRPr="00853DCC">
        <w:rPr>
          <w:sz w:val="24"/>
          <w:szCs w:val="24"/>
          <w:rtl/>
        </w:rPr>
        <w:t>فرزانه</w:t>
      </w:r>
      <w:r w:rsidR="007B4087">
        <w:rPr>
          <w:sz w:val="24"/>
          <w:szCs w:val="24"/>
          <w:rtl/>
        </w:rPr>
        <w:t xml:space="preserve">، </w:t>
      </w:r>
      <w:r w:rsidRPr="00853DCC">
        <w:rPr>
          <w:sz w:val="24"/>
          <w:szCs w:val="24"/>
          <w:rtl/>
        </w:rPr>
        <w:t>احمد</w:t>
      </w:r>
      <w:r w:rsidR="007B4087">
        <w:rPr>
          <w:sz w:val="24"/>
          <w:szCs w:val="24"/>
          <w:rtl/>
        </w:rPr>
        <w:t xml:space="preserve">، </w:t>
      </w:r>
      <w:r w:rsidRPr="00853DCC">
        <w:rPr>
          <w:sz w:val="24"/>
          <w:szCs w:val="24"/>
          <w:rtl/>
        </w:rPr>
        <w:t>444</w:t>
      </w:r>
    </w:p>
    <w:p w:rsidR="000631D9" w:rsidRPr="00853DCC" w:rsidRDefault="000631D9" w:rsidP="00615AA0">
      <w:pPr>
        <w:pStyle w:val="a"/>
        <w:spacing w:line="340" w:lineRule="exact"/>
        <w:ind w:firstLine="0"/>
        <w:rPr>
          <w:sz w:val="24"/>
          <w:szCs w:val="24"/>
          <w:rtl/>
        </w:rPr>
      </w:pPr>
      <w:r w:rsidRPr="00853DCC">
        <w:rPr>
          <w:sz w:val="24"/>
          <w:szCs w:val="24"/>
          <w:rtl/>
        </w:rPr>
        <w:t>فرشاد</w:t>
      </w:r>
      <w:r w:rsidR="007B4087">
        <w:rPr>
          <w:sz w:val="24"/>
          <w:szCs w:val="24"/>
          <w:rtl/>
        </w:rPr>
        <w:t xml:space="preserve">، </w:t>
      </w:r>
      <w:r w:rsidRPr="00853DCC">
        <w:rPr>
          <w:sz w:val="24"/>
          <w:szCs w:val="24"/>
          <w:rtl/>
        </w:rPr>
        <w:t>دکتر</w:t>
      </w:r>
      <w:r w:rsidR="007B4087">
        <w:rPr>
          <w:sz w:val="24"/>
          <w:szCs w:val="24"/>
          <w:rtl/>
        </w:rPr>
        <w:t xml:space="preserve">، </w:t>
      </w:r>
      <w:r w:rsidRPr="00853DCC">
        <w:rPr>
          <w:sz w:val="24"/>
          <w:szCs w:val="24"/>
          <w:rtl/>
        </w:rPr>
        <w:t>275</w:t>
      </w:r>
    </w:p>
    <w:p w:rsidR="000631D9" w:rsidRPr="00853DCC" w:rsidRDefault="000631D9" w:rsidP="00615AA0">
      <w:pPr>
        <w:pStyle w:val="a"/>
        <w:spacing w:line="340" w:lineRule="exact"/>
        <w:ind w:firstLine="0"/>
        <w:rPr>
          <w:sz w:val="24"/>
          <w:szCs w:val="24"/>
          <w:rtl/>
        </w:rPr>
      </w:pPr>
      <w:r w:rsidRPr="00853DCC">
        <w:rPr>
          <w:sz w:val="24"/>
          <w:szCs w:val="24"/>
          <w:rtl/>
        </w:rPr>
        <w:t>فرشتیان</w:t>
      </w:r>
      <w:r w:rsidR="007B4087">
        <w:rPr>
          <w:sz w:val="24"/>
          <w:szCs w:val="24"/>
          <w:rtl/>
        </w:rPr>
        <w:t xml:space="preserve">، </w:t>
      </w:r>
      <w:r w:rsidRPr="00853DCC">
        <w:rPr>
          <w:sz w:val="24"/>
          <w:szCs w:val="24"/>
          <w:rtl/>
        </w:rPr>
        <w:t>حسین</w:t>
      </w:r>
      <w:r w:rsidR="007B4087">
        <w:rPr>
          <w:sz w:val="24"/>
          <w:szCs w:val="24"/>
          <w:rtl/>
        </w:rPr>
        <w:t xml:space="preserve">، </w:t>
      </w:r>
      <w:r w:rsidRPr="00853DCC">
        <w:rPr>
          <w:sz w:val="24"/>
          <w:szCs w:val="24"/>
          <w:rtl/>
        </w:rPr>
        <w:t>766</w:t>
      </w:r>
    </w:p>
    <w:p w:rsidR="000631D9" w:rsidRPr="00853DCC" w:rsidRDefault="000631D9" w:rsidP="00615AA0">
      <w:pPr>
        <w:pStyle w:val="a"/>
        <w:spacing w:line="340" w:lineRule="exact"/>
        <w:ind w:firstLine="0"/>
        <w:rPr>
          <w:sz w:val="24"/>
          <w:szCs w:val="24"/>
          <w:rtl/>
        </w:rPr>
      </w:pPr>
      <w:r w:rsidRPr="00853DCC">
        <w:rPr>
          <w:sz w:val="24"/>
          <w:szCs w:val="24"/>
          <w:rtl/>
        </w:rPr>
        <w:t>فرشیدی</w:t>
      </w:r>
      <w:r w:rsidR="007B4087">
        <w:rPr>
          <w:sz w:val="24"/>
          <w:szCs w:val="24"/>
          <w:rtl/>
        </w:rPr>
        <w:t xml:space="preserve">، </w:t>
      </w:r>
      <w:r w:rsidRPr="00853DCC">
        <w:rPr>
          <w:sz w:val="24"/>
          <w:szCs w:val="24"/>
          <w:rtl/>
        </w:rPr>
        <w:t>محمود</w:t>
      </w:r>
      <w:r w:rsidR="007B4087">
        <w:rPr>
          <w:sz w:val="24"/>
          <w:szCs w:val="24"/>
          <w:rtl/>
        </w:rPr>
        <w:t xml:space="preserve">، </w:t>
      </w:r>
      <w:r w:rsidRPr="00853DCC">
        <w:rPr>
          <w:sz w:val="24"/>
          <w:szCs w:val="24"/>
          <w:rtl/>
        </w:rPr>
        <w:t>753</w:t>
      </w:r>
    </w:p>
    <w:p w:rsidR="000631D9" w:rsidRPr="00853DCC" w:rsidRDefault="000631D9" w:rsidP="00615AA0">
      <w:pPr>
        <w:pStyle w:val="a"/>
        <w:spacing w:line="340" w:lineRule="exact"/>
        <w:ind w:firstLine="0"/>
        <w:rPr>
          <w:sz w:val="24"/>
          <w:szCs w:val="24"/>
          <w:rtl/>
        </w:rPr>
      </w:pPr>
      <w:r w:rsidRPr="00853DCC">
        <w:rPr>
          <w:sz w:val="24"/>
          <w:szCs w:val="24"/>
          <w:rtl/>
        </w:rPr>
        <w:t>فرصت در غروب</w:t>
      </w:r>
      <w:r w:rsidR="007B4087">
        <w:rPr>
          <w:sz w:val="24"/>
          <w:szCs w:val="24"/>
          <w:rtl/>
        </w:rPr>
        <w:t xml:space="preserve">، </w:t>
      </w:r>
      <w:r w:rsidRPr="00853DCC">
        <w:rPr>
          <w:sz w:val="24"/>
          <w:szCs w:val="24"/>
          <w:rtl/>
        </w:rPr>
        <w:t>135</w:t>
      </w:r>
    </w:p>
    <w:p w:rsidR="000631D9" w:rsidRPr="00853DCC" w:rsidRDefault="000631D9" w:rsidP="00615AA0">
      <w:pPr>
        <w:pStyle w:val="a"/>
        <w:spacing w:line="340" w:lineRule="exact"/>
        <w:ind w:firstLine="0"/>
        <w:rPr>
          <w:sz w:val="24"/>
          <w:szCs w:val="24"/>
          <w:rtl/>
        </w:rPr>
      </w:pPr>
      <w:r w:rsidRPr="00853DCC">
        <w:rPr>
          <w:sz w:val="24"/>
          <w:szCs w:val="24"/>
          <w:rtl/>
        </w:rPr>
        <w:t>فرعون</w:t>
      </w:r>
      <w:r w:rsidR="007B4087">
        <w:rPr>
          <w:sz w:val="24"/>
          <w:szCs w:val="24"/>
          <w:rtl/>
        </w:rPr>
        <w:t xml:space="preserve">، </w:t>
      </w:r>
      <w:r w:rsidRPr="00853DCC">
        <w:rPr>
          <w:sz w:val="24"/>
          <w:szCs w:val="24"/>
          <w:rtl/>
        </w:rPr>
        <w:t>379</w:t>
      </w:r>
      <w:r w:rsidR="007B4087">
        <w:rPr>
          <w:sz w:val="24"/>
          <w:szCs w:val="24"/>
          <w:rtl/>
        </w:rPr>
        <w:t xml:space="preserve">، </w:t>
      </w:r>
      <w:r w:rsidRPr="00853DCC">
        <w:rPr>
          <w:sz w:val="24"/>
          <w:szCs w:val="24"/>
          <w:rtl/>
        </w:rPr>
        <w:t>894</w:t>
      </w:r>
      <w:r w:rsidR="007B4087">
        <w:rPr>
          <w:sz w:val="24"/>
          <w:szCs w:val="24"/>
          <w:rtl/>
        </w:rPr>
        <w:t xml:space="preserve">، </w:t>
      </w:r>
      <w:r w:rsidRPr="00853DCC">
        <w:rPr>
          <w:sz w:val="24"/>
          <w:szCs w:val="24"/>
          <w:rtl/>
        </w:rPr>
        <w:t>1087</w:t>
      </w:r>
    </w:p>
    <w:p w:rsidR="000631D9" w:rsidRPr="00853DCC" w:rsidRDefault="000631D9" w:rsidP="00615AA0">
      <w:pPr>
        <w:pStyle w:val="a"/>
        <w:spacing w:line="340" w:lineRule="exact"/>
        <w:ind w:firstLine="0"/>
        <w:rPr>
          <w:sz w:val="24"/>
          <w:szCs w:val="24"/>
          <w:rtl/>
        </w:rPr>
      </w:pPr>
      <w:r w:rsidRPr="00853DCC">
        <w:rPr>
          <w:sz w:val="24"/>
          <w:szCs w:val="24"/>
          <w:rtl/>
        </w:rPr>
        <w:t>فرقانی</w:t>
      </w:r>
      <w:r w:rsidR="007B4087">
        <w:rPr>
          <w:sz w:val="24"/>
          <w:szCs w:val="24"/>
          <w:rtl/>
        </w:rPr>
        <w:t xml:space="preserve">، </w:t>
      </w:r>
      <w:r w:rsidRPr="00853DCC">
        <w:rPr>
          <w:sz w:val="24"/>
          <w:szCs w:val="24"/>
          <w:rtl/>
        </w:rPr>
        <w:t>340</w:t>
      </w:r>
    </w:p>
    <w:p w:rsidR="000631D9" w:rsidRPr="00853DCC" w:rsidRDefault="000631D9" w:rsidP="00615AA0">
      <w:pPr>
        <w:pStyle w:val="a"/>
        <w:spacing w:line="340" w:lineRule="exact"/>
        <w:ind w:firstLine="0"/>
        <w:rPr>
          <w:sz w:val="24"/>
          <w:szCs w:val="24"/>
          <w:rtl/>
        </w:rPr>
      </w:pPr>
      <w:r w:rsidRPr="00853DCC">
        <w:rPr>
          <w:sz w:val="24"/>
          <w:szCs w:val="24"/>
          <w:rtl/>
        </w:rPr>
        <w:t>فرقۀ استقلال و اتحاد اسلام</w:t>
      </w:r>
      <w:r w:rsidR="007B4087">
        <w:rPr>
          <w:sz w:val="24"/>
          <w:szCs w:val="24"/>
          <w:rtl/>
        </w:rPr>
        <w:t xml:space="preserve">، </w:t>
      </w:r>
      <w:r w:rsidRPr="00853DCC">
        <w:rPr>
          <w:sz w:val="24"/>
          <w:szCs w:val="24"/>
          <w:rtl/>
        </w:rPr>
        <w:t>23</w:t>
      </w:r>
    </w:p>
    <w:p w:rsidR="000631D9" w:rsidRPr="00853DCC" w:rsidRDefault="000631D9" w:rsidP="00615AA0">
      <w:pPr>
        <w:pStyle w:val="a"/>
        <w:spacing w:line="340" w:lineRule="exact"/>
        <w:ind w:firstLine="0"/>
        <w:rPr>
          <w:sz w:val="24"/>
          <w:szCs w:val="24"/>
          <w:rtl/>
        </w:rPr>
      </w:pPr>
      <w:r w:rsidRPr="00853DCC">
        <w:rPr>
          <w:sz w:val="24"/>
          <w:szCs w:val="24"/>
          <w:rtl/>
        </w:rPr>
        <w:t>فرقۀ دمکرات آذربایجان</w:t>
      </w:r>
      <w:r w:rsidR="007B4087">
        <w:rPr>
          <w:sz w:val="24"/>
          <w:szCs w:val="24"/>
          <w:rtl/>
        </w:rPr>
        <w:t xml:space="preserve">، </w:t>
      </w:r>
      <w:r w:rsidRPr="00853DCC">
        <w:rPr>
          <w:sz w:val="24"/>
          <w:szCs w:val="24"/>
          <w:rtl/>
        </w:rPr>
        <w:t>18</w:t>
      </w:r>
    </w:p>
    <w:p w:rsidR="000631D9" w:rsidRPr="00853DCC" w:rsidRDefault="000631D9" w:rsidP="00615AA0">
      <w:pPr>
        <w:pStyle w:val="a"/>
        <w:spacing w:line="340" w:lineRule="exact"/>
        <w:ind w:firstLine="0"/>
        <w:rPr>
          <w:sz w:val="24"/>
          <w:szCs w:val="24"/>
          <w:rtl/>
        </w:rPr>
      </w:pPr>
      <w:r w:rsidRPr="00853DCC">
        <w:rPr>
          <w:sz w:val="24"/>
          <w:szCs w:val="24"/>
          <w:rtl/>
        </w:rPr>
        <w:t>فروتن</w:t>
      </w:r>
      <w:r w:rsidR="007B4087">
        <w:rPr>
          <w:sz w:val="24"/>
          <w:szCs w:val="24"/>
          <w:rtl/>
        </w:rPr>
        <w:t xml:space="preserve">، </w:t>
      </w:r>
      <w:r w:rsidRPr="00853DCC">
        <w:rPr>
          <w:sz w:val="24"/>
          <w:szCs w:val="24"/>
          <w:rtl/>
        </w:rPr>
        <w:t>علی اکبر</w:t>
      </w:r>
      <w:r w:rsidR="007B4087">
        <w:rPr>
          <w:sz w:val="24"/>
          <w:szCs w:val="24"/>
          <w:rtl/>
        </w:rPr>
        <w:t xml:space="preserve">، </w:t>
      </w:r>
      <w:r w:rsidRPr="00853DCC">
        <w:rPr>
          <w:sz w:val="24"/>
          <w:szCs w:val="24"/>
          <w:rtl/>
        </w:rPr>
        <w:t>212</w:t>
      </w:r>
    </w:p>
    <w:p w:rsidR="000631D9" w:rsidRPr="00853DCC" w:rsidRDefault="000631D9" w:rsidP="00615AA0">
      <w:pPr>
        <w:pStyle w:val="a"/>
        <w:spacing w:line="340" w:lineRule="exact"/>
        <w:ind w:firstLine="0"/>
        <w:rPr>
          <w:sz w:val="24"/>
          <w:szCs w:val="24"/>
          <w:rtl/>
        </w:rPr>
      </w:pPr>
      <w:r w:rsidRPr="00853DCC">
        <w:rPr>
          <w:sz w:val="24"/>
          <w:szCs w:val="24"/>
          <w:rtl/>
        </w:rPr>
        <w:t>فروزانفر</w:t>
      </w:r>
      <w:r w:rsidR="007B4087">
        <w:rPr>
          <w:sz w:val="24"/>
          <w:szCs w:val="24"/>
          <w:rtl/>
        </w:rPr>
        <w:t xml:space="preserve">، </w:t>
      </w:r>
      <w:r w:rsidRPr="00853DCC">
        <w:rPr>
          <w:sz w:val="24"/>
          <w:szCs w:val="24"/>
          <w:rtl/>
        </w:rPr>
        <w:t>بدیع الزمان</w:t>
      </w:r>
      <w:r w:rsidR="007B4087">
        <w:rPr>
          <w:sz w:val="24"/>
          <w:szCs w:val="24"/>
          <w:rtl/>
        </w:rPr>
        <w:t xml:space="preserve">، </w:t>
      </w:r>
      <w:r w:rsidRPr="00853DCC">
        <w:rPr>
          <w:sz w:val="24"/>
          <w:szCs w:val="24"/>
          <w:rtl/>
        </w:rPr>
        <w:t>179</w:t>
      </w:r>
      <w:r w:rsidR="007B4087">
        <w:rPr>
          <w:sz w:val="24"/>
          <w:szCs w:val="24"/>
          <w:rtl/>
        </w:rPr>
        <w:t xml:space="preserve">، </w:t>
      </w:r>
      <w:r w:rsidRPr="00853DCC">
        <w:rPr>
          <w:sz w:val="24"/>
          <w:szCs w:val="24"/>
          <w:rtl/>
        </w:rPr>
        <w:t>294</w:t>
      </w:r>
    </w:p>
    <w:p w:rsidR="000631D9" w:rsidRPr="00853DCC" w:rsidRDefault="000631D9" w:rsidP="00615AA0">
      <w:pPr>
        <w:pStyle w:val="a"/>
        <w:spacing w:line="340" w:lineRule="exact"/>
        <w:ind w:firstLine="0"/>
        <w:rPr>
          <w:sz w:val="24"/>
          <w:szCs w:val="24"/>
          <w:rtl/>
        </w:rPr>
      </w:pPr>
      <w:r w:rsidRPr="00853DCC">
        <w:rPr>
          <w:sz w:val="24"/>
          <w:szCs w:val="24"/>
          <w:rtl/>
        </w:rPr>
        <w:t>فروع الدین</w:t>
      </w:r>
      <w:r w:rsidR="007B4087">
        <w:rPr>
          <w:sz w:val="24"/>
          <w:szCs w:val="24"/>
          <w:rtl/>
        </w:rPr>
        <w:t xml:space="preserve">، </w:t>
      </w:r>
      <w:r w:rsidRPr="00853DCC">
        <w:rPr>
          <w:sz w:val="24"/>
          <w:szCs w:val="24"/>
          <w:rtl/>
        </w:rPr>
        <w:t>851</w:t>
      </w:r>
    </w:p>
    <w:p w:rsidR="000631D9" w:rsidRPr="00853DCC" w:rsidRDefault="000631D9" w:rsidP="00615AA0">
      <w:pPr>
        <w:pStyle w:val="a"/>
        <w:spacing w:line="340" w:lineRule="exact"/>
        <w:ind w:firstLine="0"/>
        <w:rPr>
          <w:sz w:val="24"/>
          <w:szCs w:val="24"/>
          <w:rtl/>
        </w:rPr>
      </w:pPr>
      <w:r w:rsidRPr="00853DCC">
        <w:rPr>
          <w:sz w:val="24"/>
          <w:szCs w:val="24"/>
          <w:rtl/>
        </w:rPr>
        <w:t>فروغی</w:t>
      </w:r>
      <w:r w:rsidR="007B4087">
        <w:rPr>
          <w:sz w:val="24"/>
          <w:szCs w:val="24"/>
          <w:rtl/>
        </w:rPr>
        <w:t xml:space="preserve">، </w:t>
      </w:r>
      <w:r w:rsidRPr="00853DCC">
        <w:rPr>
          <w:sz w:val="24"/>
          <w:szCs w:val="24"/>
          <w:rtl/>
        </w:rPr>
        <w:t>45</w:t>
      </w:r>
    </w:p>
    <w:p w:rsidR="000631D9" w:rsidRPr="00853DCC" w:rsidRDefault="000631D9" w:rsidP="00615AA0">
      <w:pPr>
        <w:pStyle w:val="a"/>
        <w:spacing w:line="340" w:lineRule="exact"/>
        <w:ind w:firstLine="0"/>
        <w:rPr>
          <w:sz w:val="24"/>
          <w:szCs w:val="24"/>
          <w:rtl/>
        </w:rPr>
      </w:pPr>
      <w:r w:rsidRPr="00853DCC">
        <w:rPr>
          <w:sz w:val="24"/>
          <w:szCs w:val="24"/>
          <w:rtl/>
        </w:rPr>
        <w:t>فروغی</w:t>
      </w:r>
      <w:r w:rsidR="007B4087">
        <w:rPr>
          <w:sz w:val="24"/>
          <w:szCs w:val="24"/>
          <w:rtl/>
        </w:rPr>
        <w:t xml:space="preserve">، </w:t>
      </w:r>
      <w:r w:rsidRPr="00853DCC">
        <w:rPr>
          <w:sz w:val="24"/>
          <w:szCs w:val="24"/>
          <w:rtl/>
        </w:rPr>
        <w:t>ابوالحسن</w:t>
      </w:r>
      <w:r w:rsidR="007B4087">
        <w:rPr>
          <w:sz w:val="24"/>
          <w:szCs w:val="24"/>
          <w:rtl/>
        </w:rPr>
        <w:t xml:space="preserve">، </w:t>
      </w:r>
      <w:r w:rsidRPr="00853DCC">
        <w:rPr>
          <w:sz w:val="24"/>
          <w:szCs w:val="24"/>
          <w:rtl/>
        </w:rPr>
        <w:t>820</w:t>
      </w:r>
    </w:p>
    <w:p w:rsidR="000631D9" w:rsidRPr="00853DCC" w:rsidRDefault="000631D9" w:rsidP="00615AA0">
      <w:pPr>
        <w:pStyle w:val="a"/>
        <w:spacing w:line="340" w:lineRule="exact"/>
        <w:ind w:firstLine="0"/>
        <w:rPr>
          <w:sz w:val="24"/>
          <w:szCs w:val="24"/>
          <w:rtl/>
        </w:rPr>
      </w:pPr>
      <w:r w:rsidRPr="00853DCC">
        <w:rPr>
          <w:sz w:val="24"/>
          <w:szCs w:val="24"/>
          <w:rtl/>
        </w:rPr>
        <w:t>فروغی</w:t>
      </w:r>
      <w:r w:rsidR="007B4087">
        <w:rPr>
          <w:sz w:val="24"/>
          <w:szCs w:val="24"/>
          <w:rtl/>
        </w:rPr>
        <w:t xml:space="preserve">، </w:t>
      </w:r>
      <w:r w:rsidRPr="00853DCC">
        <w:rPr>
          <w:sz w:val="24"/>
          <w:szCs w:val="24"/>
          <w:rtl/>
        </w:rPr>
        <w:t>محسن</w:t>
      </w:r>
      <w:r w:rsidR="007B4087">
        <w:rPr>
          <w:sz w:val="24"/>
          <w:szCs w:val="24"/>
          <w:rtl/>
        </w:rPr>
        <w:t xml:space="preserve">، </w:t>
      </w:r>
      <w:r w:rsidRPr="00853DCC">
        <w:rPr>
          <w:sz w:val="24"/>
          <w:szCs w:val="24"/>
          <w:rtl/>
        </w:rPr>
        <w:t>814</w:t>
      </w:r>
    </w:p>
    <w:p w:rsidR="000631D9" w:rsidRPr="00853DCC" w:rsidRDefault="000631D9" w:rsidP="00615AA0">
      <w:pPr>
        <w:pStyle w:val="a"/>
        <w:spacing w:line="340" w:lineRule="exact"/>
        <w:ind w:firstLine="0"/>
        <w:rPr>
          <w:sz w:val="24"/>
          <w:szCs w:val="24"/>
          <w:rtl/>
        </w:rPr>
      </w:pPr>
      <w:r w:rsidRPr="00853DCC">
        <w:rPr>
          <w:sz w:val="24"/>
          <w:szCs w:val="24"/>
          <w:rtl/>
        </w:rPr>
        <w:t>فروهر</w:t>
      </w:r>
      <w:r w:rsidR="007B4087">
        <w:rPr>
          <w:sz w:val="24"/>
          <w:szCs w:val="24"/>
          <w:rtl/>
        </w:rPr>
        <w:t xml:space="preserve">، </w:t>
      </w:r>
      <w:r w:rsidRPr="00853DCC">
        <w:rPr>
          <w:sz w:val="24"/>
          <w:szCs w:val="24"/>
          <w:rtl/>
        </w:rPr>
        <w:t>داریوش</w:t>
      </w:r>
      <w:r w:rsidR="007B4087">
        <w:rPr>
          <w:sz w:val="24"/>
          <w:szCs w:val="24"/>
          <w:rtl/>
        </w:rPr>
        <w:t xml:space="preserve">، </w:t>
      </w:r>
      <w:r w:rsidRPr="00853DCC">
        <w:rPr>
          <w:sz w:val="24"/>
          <w:szCs w:val="24"/>
          <w:rtl/>
        </w:rPr>
        <w:t>177</w:t>
      </w:r>
      <w:r w:rsidR="007B4087">
        <w:rPr>
          <w:sz w:val="24"/>
          <w:szCs w:val="24"/>
          <w:rtl/>
        </w:rPr>
        <w:t xml:space="preserve">، </w:t>
      </w:r>
      <w:r w:rsidRPr="00853DCC">
        <w:rPr>
          <w:sz w:val="24"/>
          <w:szCs w:val="24"/>
          <w:rtl/>
        </w:rPr>
        <w:t>279</w:t>
      </w:r>
    </w:p>
    <w:p w:rsidR="000631D9" w:rsidRPr="00853DCC" w:rsidRDefault="000631D9" w:rsidP="00615AA0">
      <w:pPr>
        <w:pStyle w:val="a"/>
        <w:spacing w:line="340" w:lineRule="exact"/>
        <w:ind w:firstLine="0"/>
        <w:rPr>
          <w:sz w:val="24"/>
          <w:szCs w:val="24"/>
          <w:rtl/>
        </w:rPr>
      </w:pPr>
      <w:r w:rsidRPr="00853DCC">
        <w:rPr>
          <w:sz w:val="24"/>
          <w:szCs w:val="24"/>
          <w:rtl/>
        </w:rPr>
        <w:t>فرهاد</w:t>
      </w:r>
      <w:r w:rsidR="007B4087">
        <w:rPr>
          <w:sz w:val="24"/>
          <w:szCs w:val="24"/>
          <w:rtl/>
        </w:rPr>
        <w:t xml:space="preserve">، </w:t>
      </w:r>
      <w:r w:rsidRPr="00853DCC">
        <w:rPr>
          <w:sz w:val="24"/>
          <w:szCs w:val="24"/>
          <w:rtl/>
        </w:rPr>
        <w:t>25</w:t>
      </w:r>
    </w:p>
    <w:p w:rsidR="000631D9" w:rsidRPr="00853DCC" w:rsidRDefault="000631D9" w:rsidP="00615AA0">
      <w:pPr>
        <w:pStyle w:val="a"/>
        <w:spacing w:line="340" w:lineRule="exact"/>
        <w:ind w:firstLine="0"/>
        <w:rPr>
          <w:sz w:val="24"/>
          <w:szCs w:val="24"/>
          <w:rtl/>
        </w:rPr>
      </w:pPr>
      <w:r w:rsidRPr="00853DCC">
        <w:rPr>
          <w:sz w:val="24"/>
          <w:szCs w:val="24"/>
          <w:rtl/>
        </w:rPr>
        <w:t>فرهنگ اخلاق اسلامی</w:t>
      </w:r>
      <w:r w:rsidR="007B4087">
        <w:rPr>
          <w:sz w:val="24"/>
          <w:szCs w:val="24"/>
          <w:rtl/>
        </w:rPr>
        <w:t xml:space="preserve">، </w:t>
      </w:r>
      <w:r w:rsidRPr="00853DCC">
        <w:rPr>
          <w:sz w:val="24"/>
          <w:szCs w:val="24"/>
          <w:rtl/>
        </w:rPr>
        <w:t>61</w:t>
      </w:r>
    </w:p>
    <w:p w:rsidR="000631D9" w:rsidRPr="00853DCC" w:rsidRDefault="000631D9" w:rsidP="00615AA0">
      <w:pPr>
        <w:pStyle w:val="a"/>
        <w:spacing w:line="340" w:lineRule="exact"/>
        <w:ind w:firstLine="0"/>
        <w:rPr>
          <w:sz w:val="24"/>
          <w:szCs w:val="24"/>
          <w:rtl/>
        </w:rPr>
      </w:pPr>
      <w:r w:rsidRPr="00853DCC">
        <w:rPr>
          <w:sz w:val="24"/>
          <w:szCs w:val="24"/>
          <w:rtl/>
        </w:rPr>
        <w:t>فرهنگ عقاید و قوانین اسلامی</w:t>
      </w:r>
      <w:r w:rsidR="007B4087">
        <w:rPr>
          <w:sz w:val="24"/>
          <w:szCs w:val="24"/>
          <w:rtl/>
        </w:rPr>
        <w:t xml:space="preserve">، </w:t>
      </w:r>
      <w:r w:rsidRPr="00853DCC">
        <w:rPr>
          <w:sz w:val="24"/>
          <w:szCs w:val="24"/>
          <w:rtl/>
        </w:rPr>
        <w:t>438ع 972</w:t>
      </w:r>
    </w:p>
    <w:p w:rsidR="000631D9" w:rsidRPr="00853DCC" w:rsidRDefault="000631D9" w:rsidP="00615AA0">
      <w:pPr>
        <w:pStyle w:val="a"/>
        <w:spacing w:line="340" w:lineRule="exact"/>
        <w:ind w:firstLine="0"/>
        <w:rPr>
          <w:sz w:val="24"/>
          <w:szCs w:val="24"/>
          <w:rtl/>
        </w:rPr>
      </w:pPr>
      <w:r w:rsidRPr="00853DCC">
        <w:rPr>
          <w:sz w:val="24"/>
          <w:szCs w:val="24"/>
          <w:rtl/>
        </w:rPr>
        <w:t>فرهنگ نظام</w:t>
      </w:r>
      <w:r w:rsidR="007B4087">
        <w:rPr>
          <w:sz w:val="24"/>
          <w:szCs w:val="24"/>
          <w:rtl/>
        </w:rPr>
        <w:t xml:space="preserve">، </w:t>
      </w:r>
      <w:r w:rsidRPr="00853DCC">
        <w:rPr>
          <w:sz w:val="24"/>
          <w:szCs w:val="24"/>
          <w:rtl/>
        </w:rPr>
        <w:t>101</w:t>
      </w:r>
    </w:p>
    <w:p w:rsidR="000631D9" w:rsidRPr="00853DCC" w:rsidRDefault="000631D9" w:rsidP="00615AA0">
      <w:pPr>
        <w:pStyle w:val="a"/>
        <w:spacing w:line="340" w:lineRule="exact"/>
        <w:ind w:firstLine="0"/>
        <w:rPr>
          <w:sz w:val="24"/>
          <w:szCs w:val="24"/>
          <w:rtl/>
        </w:rPr>
      </w:pPr>
      <w:r w:rsidRPr="00853DCC">
        <w:rPr>
          <w:sz w:val="24"/>
          <w:szCs w:val="24"/>
          <w:rtl/>
        </w:rPr>
        <w:t>فرهودی</w:t>
      </w:r>
      <w:r w:rsidR="007B4087">
        <w:rPr>
          <w:sz w:val="24"/>
          <w:szCs w:val="24"/>
          <w:rtl/>
        </w:rPr>
        <w:t xml:space="preserve">، </w:t>
      </w:r>
      <w:r w:rsidRPr="00853DCC">
        <w:rPr>
          <w:sz w:val="24"/>
          <w:szCs w:val="24"/>
          <w:rtl/>
        </w:rPr>
        <w:t>دکتر</w:t>
      </w:r>
      <w:r w:rsidR="007B4087">
        <w:rPr>
          <w:sz w:val="24"/>
          <w:szCs w:val="24"/>
          <w:rtl/>
        </w:rPr>
        <w:t xml:space="preserve">، </w:t>
      </w:r>
      <w:r w:rsidRPr="00853DCC">
        <w:rPr>
          <w:sz w:val="24"/>
          <w:szCs w:val="24"/>
          <w:rtl/>
        </w:rPr>
        <w:t>964</w:t>
      </w:r>
    </w:p>
    <w:p w:rsidR="000631D9" w:rsidRPr="00853DCC" w:rsidRDefault="000631D9" w:rsidP="00615AA0">
      <w:pPr>
        <w:pStyle w:val="a"/>
        <w:spacing w:line="340" w:lineRule="exact"/>
        <w:ind w:firstLine="0"/>
        <w:rPr>
          <w:sz w:val="24"/>
          <w:szCs w:val="24"/>
          <w:rtl/>
        </w:rPr>
      </w:pPr>
      <w:r w:rsidRPr="00853DCC">
        <w:rPr>
          <w:sz w:val="24"/>
          <w:szCs w:val="24"/>
          <w:rtl/>
        </w:rPr>
        <w:t>فرهیخته</w:t>
      </w:r>
      <w:r w:rsidR="007B4087">
        <w:rPr>
          <w:sz w:val="24"/>
          <w:szCs w:val="24"/>
          <w:rtl/>
        </w:rPr>
        <w:t xml:space="preserve">، </w:t>
      </w:r>
      <w:r w:rsidRPr="00853DCC">
        <w:rPr>
          <w:sz w:val="24"/>
          <w:szCs w:val="24"/>
          <w:rtl/>
        </w:rPr>
        <w:t>نورالدین</w:t>
      </w:r>
      <w:r w:rsidR="007B4087">
        <w:rPr>
          <w:sz w:val="24"/>
          <w:szCs w:val="24"/>
          <w:rtl/>
        </w:rPr>
        <w:t xml:space="preserve">، </w:t>
      </w:r>
      <w:r w:rsidRPr="00853DCC">
        <w:rPr>
          <w:sz w:val="24"/>
          <w:szCs w:val="24"/>
          <w:rtl/>
        </w:rPr>
        <w:t>507</w:t>
      </w:r>
    </w:p>
    <w:p w:rsidR="000631D9" w:rsidRPr="00853DCC" w:rsidRDefault="000631D9" w:rsidP="00615AA0">
      <w:pPr>
        <w:pStyle w:val="a"/>
        <w:spacing w:line="340" w:lineRule="exact"/>
        <w:ind w:firstLine="0"/>
        <w:rPr>
          <w:sz w:val="24"/>
          <w:szCs w:val="24"/>
          <w:rtl/>
        </w:rPr>
      </w:pPr>
      <w:r w:rsidRPr="00853DCC">
        <w:rPr>
          <w:sz w:val="24"/>
          <w:szCs w:val="24"/>
          <w:rtl/>
        </w:rPr>
        <w:t>فریاد روزها</w:t>
      </w:r>
      <w:r w:rsidR="007B4087">
        <w:rPr>
          <w:sz w:val="24"/>
          <w:szCs w:val="24"/>
          <w:rtl/>
        </w:rPr>
        <w:t xml:space="preserve">، </w:t>
      </w:r>
      <w:r w:rsidRPr="00853DCC">
        <w:rPr>
          <w:sz w:val="24"/>
          <w:szCs w:val="24"/>
          <w:rtl/>
        </w:rPr>
        <w:t>937</w:t>
      </w:r>
    </w:p>
    <w:p w:rsidR="000631D9" w:rsidRPr="00853DCC" w:rsidRDefault="000631D9" w:rsidP="00615AA0">
      <w:pPr>
        <w:pStyle w:val="a"/>
        <w:spacing w:line="340" w:lineRule="exact"/>
        <w:ind w:firstLine="0"/>
        <w:rPr>
          <w:sz w:val="24"/>
          <w:szCs w:val="24"/>
          <w:rtl/>
        </w:rPr>
      </w:pPr>
      <w:r w:rsidRPr="00853DCC">
        <w:rPr>
          <w:sz w:val="24"/>
          <w:szCs w:val="24"/>
          <w:rtl/>
        </w:rPr>
        <w:t>فریادگر شهادت</w:t>
      </w:r>
      <w:r w:rsidR="007B4087">
        <w:rPr>
          <w:sz w:val="24"/>
          <w:szCs w:val="24"/>
          <w:rtl/>
        </w:rPr>
        <w:t xml:space="preserve">، </w:t>
      </w:r>
      <w:r w:rsidRPr="00853DCC">
        <w:rPr>
          <w:sz w:val="24"/>
          <w:szCs w:val="24"/>
          <w:rtl/>
        </w:rPr>
        <w:t>957</w:t>
      </w:r>
    </w:p>
    <w:p w:rsidR="000631D9" w:rsidRPr="00853DCC" w:rsidRDefault="000631D9" w:rsidP="00615AA0">
      <w:pPr>
        <w:pStyle w:val="a"/>
        <w:spacing w:line="340" w:lineRule="exact"/>
        <w:ind w:firstLine="0"/>
        <w:rPr>
          <w:sz w:val="24"/>
          <w:szCs w:val="24"/>
          <w:rtl/>
        </w:rPr>
      </w:pPr>
      <w:r w:rsidRPr="00853DCC">
        <w:rPr>
          <w:sz w:val="24"/>
          <w:szCs w:val="24"/>
          <w:rtl/>
        </w:rPr>
        <w:t>فریتیوف شوان</w:t>
      </w:r>
      <w:r w:rsidR="007B4087">
        <w:rPr>
          <w:sz w:val="24"/>
          <w:szCs w:val="24"/>
          <w:rtl/>
        </w:rPr>
        <w:t xml:space="preserve">، </w:t>
      </w:r>
      <w:r w:rsidRPr="00853DCC">
        <w:rPr>
          <w:sz w:val="24"/>
          <w:szCs w:val="24"/>
          <w:rtl/>
        </w:rPr>
        <w:t>810</w:t>
      </w:r>
    </w:p>
    <w:p w:rsidR="000631D9" w:rsidRPr="00853DCC" w:rsidRDefault="000631D9" w:rsidP="00615AA0">
      <w:pPr>
        <w:pStyle w:val="a"/>
        <w:spacing w:line="340" w:lineRule="exact"/>
        <w:ind w:firstLine="0"/>
        <w:rPr>
          <w:sz w:val="24"/>
          <w:szCs w:val="24"/>
          <w:rtl/>
        </w:rPr>
      </w:pPr>
      <w:r w:rsidRPr="00853DCC">
        <w:rPr>
          <w:sz w:val="24"/>
          <w:szCs w:val="24"/>
          <w:rtl/>
        </w:rPr>
        <w:t>فرید</w:t>
      </w:r>
      <w:r w:rsidR="007B4087">
        <w:rPr>
          <w:sz w:val="24"/>
          <w:szCs w:val="24"/>
          <w:rtl/>
        </w:rPr>
        <w:t xml:space="preserve">، </w:t>
      </w:r>
      <w:r w:rsidRPr="00853DCC">
        <w:rPr>
          <w:sz w:val="24"/>
          <w:szCs w:val="24"/>
          <w:rtl/>
        </w:rPr>
        <w:t>دکتر</w:t>
      </w:r>
      <w:r w:rsidR="007B4087">
        <w:rPr>
          <w:sz w:val="24"/>
          <w:szCs w:val="24"/>
          <w:rtl/>
        </w:rPr>
        <w:t xml:space="preserve">، </w:t>
      </w:r>
      <w:r w:rsidRPr="00853DCC">
        <w:rPr>
          <w:sz w:val="24"/>
          <w:szCs w:val="24"/>
          <w:rtl/>
        </w:rPr>
        <w:t>389</w:t>
      </w:r>
    </w:p>
    <w:p w:rsidR="000631D9" w:rsidRPr="00853DCC" w:rsidRDefault="000631D9" w:rsidP="00615AA0">
      <w:pPr>
        <w:pStyle w:val="a"/>
        <w:spacing w:line="340" w:lineRule="exact"/>
        <w:ind w:firstLine="0"/>
        <w:rPr>
          <w:sz w:val="24"/>
          <w:szCs w:val="24"/>
          <w:rtl/>
        </w:rPr>
      </w:pPr>
      <w:r w:rsidRPr="00853DCC">
        <w:rPr>
          <w:sz w:val="24"/>
          <w:szCs w:val="24"/>
          <w:rtl/>
        </w:rPr>
        <w:t>فرید</w:t>
      </w:r>
      <w:r w:rsidR="007B4087">
        <w:rPr>
          <w:sz w:val="24"/>
          <w:szCs w:val="24"/>
          <w:rtl/>
        </w:rPr>
        <w:t xml:space="preserve">، </w:t>
      </w:r>
      <w:r w:rsidRPr="00853DCC">
        <w:rPr>
          <w:sz w:val="24"/>
          <w:szCs w:val="24"/>
          <w:rtl/>
        </w:rPr>
        <w:t>عبدالوهاب</w:t>
      </w:r>
      <w:r w:rsidR="007B4087">
        <w:rPr>
          <w:sz w:val="24"/>
          <w:szCs w:val="24"/>
          <w:rtl/>
        </w:rPr>
        <w:t xml:space="preserve">، </w:t>
      </w:r>
      <w:r w:rsidRPr="00853DCC">
        <w:rPr>
          <w:sz w:val="24"/>
          <w:szCs w:val="24"/>
          <w:rtl/>
        </w:rPr>
        <w:t>1017</w:t>
      </w:r>
    </w:p>
    <w:p w:rsidR="000631D9" w:rsidRPr="00853DCC" w:rsidRDefault="000631D9" w:rsidP="00615AA0">
      <w:pPr>
        <w:pStyle w:val="a"/>
        <w:spacing w:line="340" w:lineRule="exact"/>
        <w:ind w:firstLine="0"/>
        <w:rPr>
          <w:sz w:val="24"/>
          <w:szCs w:val="24"/>
          <w:rtl/>
        </w:rPr>
      </w:pPr>
      <w:r w:rsidRPr="00853DCC">
        <w:rPr>
          <w:sz w:val="24"/>
          <w:szCs w:val="24"/>
          <w:rtl/>
        </w:rPr>
        <w:t>فرید گلپایگانی</w:t>
      </w:r>
      <w:r w:rsidR="007B4087">
        <w:rPr>
          <w:sz w:val="24"/>
          <w:szCs w:val="24"/>
          <w:rtl/>
        </w:rPr>
        <w:t xml:space="preserve">، </w:t>
      </w:r>
      <w:r w:rsidRPr="00853DCC">
        <w:rPr>
          <w:sz w:val="24"/>
          <w:szCs w:val="24"/>
          <w:rtl/>
        </w:rPr>
        <w:t>443</w:t>
      </w:r>
    </w:p>
    <w:p w:rsidR="000631D9" w:rsidRPr="00853DCC" w:rsidRDefault="000631D9" w:rsidP="00615AA0">
      <w:pPr>
        <w:pStyle w:val="a"/>
        <w:spacing w:line="340" w:lineRule="exact"/>
        <w:ind w:firstLine="0"/>
        <w:rPr>
          <w:sz w:val="24"/>
          <w:szCs w:val="24"/>
          <w:rtl/>
        </w:rPr>
      </w:pPr>
      <w:r w:rsidRPr="00853DCC">
        <w:rPr>
          <w:sz w:val="24"/>
          <w:szCs w:val="24"/>
          <w:rtl/>
        </w:rPr>
        <w:t>فرید وجدی</w:t>
      </w:r>
      <w:r w:rsidR="007B4087">
        <w:rPr>
          <w:sz w:val="24"/>
          <w:szCs w:val="24"/>
          <w:rtl/>
        </w:rPr>
        <w:t xml:space="preserve">، </w:t>
      </w:r>
      <w:r w:rsidRPr="00853DCC">
        <w:rPr>
          <w:sz w:val="24"/>
          <w:szCs w:val="24"/>
          <w:rtl/>
        </w:rPr>
        <w:t>437</w:t>
      </w:r>
      <w:r w:rsidR="007B4087">
        <w:rPr>
          <w:sz w:val="24"/>
          <w:szCs w:val="24"/>
          <w:rtl/>
        </w:rPr>
        <w:t xml:space="preserve">، </w:t>
      </w:r>
      <w:r w:rsidRPr="00853DCC">
        <w:rPr>
          <w:sz w:val="24"/>
          <w:szCs w:val="24"/>
          <w:rtl/>
        </w:rPr>
        <w:t>447</w:t>
      </w:r>
    </w:p>
    <w:p w:rsidR="000631D9" w:rsidRPr="00853DCC" w:rsidRDefault="000631D9" w:rsidP="00615AA0">
      <w:pPr>
        <w:pStyle w:val="a"/>
        <w:spacing w:line="340" w:lineRule="exact"/>
        <w:ind w:firstLine="0"/>
        <w:rPr>
          <w:sz w:val="24"/>
          <w:szCs w:val="24"/>
          <w:rtl/>
        </w:rPr>
      </w:pPr>
      <w:r w:rsidRPr="00853DCC">
        <w:rPr>
          <w:sz w:val="24"/>
          <w:szCs w:val="24"/>
          <w:rtl/>
        </w:rPr>
        <w:t>فریدون</w:t>
      </w:r>
      <w:r w:rsidR="007B4087">
        <w:rPr>
          <w:sz w:val="24"/>
          <w:szCs w:val="24"/>
          <w:rtl/>
        </w:rPr>
        <w:t xml:space="preserve">، </w:t>
      </w:r>
      <w:r w:rsidRPr="00853DCC">
        <w:rPr>
          <w:sz w:val="24"/>
          <w:szCs w:val="24"/>
          <w:rtl/>
        </w:rPr>
        <w:t>25</w:t>
      </w:r>
    </w:p>
    <w:p w:rsidR="000631D9" w:rsidRPr="00853DCC" w:rsidRDefault="000631D9" w:rsidP="00615AA0">
      <w:pPr>
        <w:pStyle w:val="a"/>
        <w:spacing w:line="340" w:lineRule="exact"/>
        <w:ind w:firstLine="0"/>
        <w:rPr>
          <w:sz w:val="24"/>
          <w:szCs w:val="24"/>
          <w:rtl/>
        </w:rPr>
      </w:pPr>
      <w:r w:rsidRPr="00853DCC">
        <w:rPr>
          <w:sz w:val="24"/>
          <w:szCs w:val="24"/>
          <w:rtl/>
        </w:rPr>
        <w:t>فسا</w:t>
      </w:r>
      <w:r w:rsidR="007B4087">
        <w:rPr>
          <w:sz w:val="24"/>
          <w:szCs w:val="24"/>
          <w:rtl/>
        </w:rPr>
        <w:t xml:space="preserve">، </w:t>
      </w:r>
      <w:r w:rsidRPr="00853DCC">
        <w:rPr>
          <w:sz w:val="24"/>
          <w:szCs w:val="24"/>
          <w:rtl/>
        </w:rPr>
        <w:t>794</w:t>
      </w:r>
    </w:p>
    <w:p w:rsidR="000631D9" w:rsidRPr="00853DCC" w:rsidRDefault="000631D9" w:rsidP="00615AA0">
      <w:pPr>
        <w:pStyle w:val="a"/>
        <w:spacing w:line="340" w:lineRule="exact"/>
        <w:ind w:firstLine="0"/>
        <w:rPr>
          <w:sz w:val="24"/>
          <w:szCs w:val="24"/>
          <w:rtl/>
        </w:rPr>
      </w:pPr>
      <w:r w:rsidRPr="00853DCC">
        <w:rPr>
          <w:sz w:val="24"/>
          <w:szCs w:val="24"/>
          <w:rtl/>
        </w:rPr>
        <w:t>فلسطین</w:t>
      </w:r>
      <w:r w:rsidR="007B4087">
        <w:rPr>
          <w:sz w:val="24"/>
          <w:szCs w:val="24"/>
          <w:rtl/>
        </w:rPr>
        <w:t xml:space="preserve">، </w:t>
      </w:r>
      <w:r w:rsidRPr="00853DCC">
        <w:rPr>
          <w:sz w:val="24"/>
          <w:szCs w:val="24"/>
          <w:rtl/>
        </w:rPr>
        <w:t>1003</w:t>
      </w:r>
    </w:p>
    <w:p w:rsidR="000631D9" w:rsidRPr="00853DCC" w:rsidRDefault="000631D9" w:rsidP="00615AA0">
      <w:pPr>
        <w:pStyle w:val="a"/>
        <w:spacing w:line="340" w:lineRule="exact"/>
        <w:ind w:firstLine="0"/>
        <w:rPr>
          <w:sz w:val="24"/>
          <w:szCs w:val="24"/>
          <w:rtl/>
        </w:rPr>
      </w:pPr>
      <w:r w:rsidRPr="00853DCC">
        <w:rPr>
          <w:sz w:val="24"/>
          <w:szCs w:val="24"/>
          <w:rtl/>
        </w:rPr>
        <w:t>فشاهی</w:t>
      </w:r>
      <w:r w:rsidR="007B4087">
        <w:rPr>
          <w:sz w:val="24"/>
          <w:szCs w:val="24"/>
          <w:rtl/>
        </w:rPr>
        <w:t xml:space="preserve">، </w:t>
      </w:r>
      <w:r w:rsidRPr="00853DCC">
        <w:rPr>
          <w:sz w:val="24"/>
          <w:szCs w:val="24"/>
          <w:rtl/>
        </w:rPr>
        <w:t>حسین</w:t>
      </w:r>
      <w:r w:rsidR="007B4087">
        <w:rPr>
          <w:sz w:val="24"/>
          <w:szCs w:val="24"/>
          <w:rtl/>
        </w:rPr>
        <w:t xml:space="preserve">، </w:t>
      </w:r>
      <w:r w:rsidRPr="00853DCC">
        <w:rPr>
          <w:sz w:val="24"/>
          <w:szCs w:val="24"/>
          <w:rtl/>
        </w:rPr>
        <w:t>882</w:t>
      </w:r>
    </w:p>
    <w:p w:rsidR="000631D9" w:rsidRPr="00853DCC" w:rsidRDefault="000631D9" w:rsidP="00615AA0">
      <w:pPr>
        <w:pStyle w:val="a"/>
        <w:spacing w:line="340" w:lineRule="exact"/>
        <w:ind w:firstLine="0"/>
        <w:rPr>
          <w:sz w:val="24"/>
          <w:szCs w:val="24"/>
          <w:rtl/>
        </w:rPr>
      </w:pPr>
      <w:r w:rsidRPr="00853DCC">
        <w:rPr>
          <w:sz w:val="24"/>
          <w:szCs w:val="24"/>
          <w:rtl/>
        </w:rPr>
        <w:t>فصل الخصومه فی الورود و الحکومه</w:t>
      </w:r>
      <w:r w:rsidR="007B4087">
        <w:rPr>
          <w:sz w:val="24"/>
          <w:szCs w:val="24"/>
          <w:rtl/>
        </w:rPr>
        <w:t xml:space="preserve">، </w:t>
      </w:r>
      <w:r w:rsidRPr="00853DCC">
        <w:rPr>
          <w:sz w:val="24"/>
          <w:szCs w:val="24"/>
          <w:rtl/>
        </w:rPr>
        <w:t>852</w:t>
      </w:r>
      <w:r w:rsidR="007B4087">
        <w:rPr>
          <w:sz w:val="24"/>
          <w:szCs w:val="24"/>
          <w:rtl/>
        </w:rPr>
        <w:t xml:space="preserve">، </w:t>
      </w:r>
      <w:r w:rsidRPr="00853DCC">
        <w:rPr>
          <w:sz w:val="24"/>
          <w:szCs w:val="24"/>
          <w:rtl/>
        </w:rPr>
        <w:t>855</w:t>
      </w:r>
    </w:p>
    <w:p w:rsidR="000631D9" w:rsidRPr="00853DCC" w:rsidRDefault="000631D9" w:rsidP="00615AA0">
      <w:pPr>
        <w:pStyle w:val="a"/>
        <w:spacing w:line="340" w:lineRule="exact"/>
        <w:ind w:firstLine="0"/>
        <w:rPr>
          <w:sz w:val="24"/>
          <w:szCs w:val="24"/>
          <w:rtl/>
        </w:rPr>
      </w:pPr>
      <w:r w:rsidRPr="00853DCC">
        <w:rPr>
          <w:sz w:val="24"/>
          <w:szCs w:val="24"/>
          <w:rtl/>
        </w:rPr>
        <w:t>فصل مردن سرخ</w:t>
      </w:r>
      <w:r w:rsidR="007B4087">
        <w:rPr>
          <w:sz w:val="24"/>
          <w:szCs w:val="24"/>
          <w:rtl/>
        </w:rPr>
        <w:t xml:space="preserve">، </w:t>
      </w:r>
      <w:r w:rsidRPr="00853DCC">
        <w:rPr>
          <w:sz w:val="24"/>
          <w:szCs w:val="24"/>
          <w:rtl/>
        </w:rPr>
        <w:t>992</w:t>
      </w:r>
    </w:p>
    <w:p w:rsidR="000631D9" w:rsidRPr="00853DCC" w:rsidRDefault="000631D9" w:rsidP="00615AA0">
      <w:pPr>
        <w:pStyle w:val="a"/>
        <w:spacing w:line="340" w:lineRule="exact"/>
        <w:ind w:firstLine="0"/>
        <w:rPr>
          <w:sz w:val="24"/>
          <w:szCs w:val="24"/>
          <w:rtl/>
        </w:rPr>
      </w:pPr>
      <w:r w:rsidRPr="00853DCC">
        <w:rPr>
          <w:sz w:val="24"/>
          <w:szCs w:val="24"/>
          <w:rtl/>
        </w:rPr>
        <w:t>فضائل بلخ</w:t>
      </w:r>
      <w:r w:rsidR="007B4087">
        <w:rPr>
          <w:sz w:val="24"/>
          <w:szCs w:val="24"/>
          <w:rtl/>
        </w:rPr>
        <w:t xml:space="preserve">، </w:t>
      </w:r>
      <w:r w:rsidRPr="00853DCC">
        <w:rPr>
          <w:sz w:val="24"/>
          <w:szCs w:val="24"/>
          <w:rtl/>
        </w:rPr>
        <w:t>654</w:t>
      </w:r>
    </w:p>
    <w:p w:rsidR="000631D9" w:rsidRPr="00853DCC" w:rsidRDefault="000631D9" w:rsidP="00615AA0">
      <w:pPr>
        <w:pStyle w:val="a"/>
        <w:spacing w:line="340" w:lineRule="exact"/>
        <w:ind w:firstLine="0"/>
        <w:rPr>
          <w:sz w:val="24"/>
          <w:szCs w:val="24"/>
          <w:rtl/>
        </w:rPr>
      </w:pPr>
      <w:r w:rsidRPr="00853DCC">
        <w:rPr>
          <w:sz w:val="24"/>
          <w:szCs w:val="24"/>
          <w:rtl/>
        </w:rPr>
        <w:t>فضایی</w:t>
      </w:r>
      <w:r w:rsidR="007B4087">
        <w:rPr>
          <w:sz w:val="24"/>
          <w:szCs w:val="24"/>
          <w:rtl/>
        </w:rPr>
        <w:t xml:space="preserve">، </w:t>
      </w:r>
      <w:r w:rsidRPr="00853DCC">
        <w:rPr>
          <w:sz w:val="24"/>
          <w:szCs w:val="24"/>
          <w:rtl/>
        </w:rPr>
        <w:t>یوسف</w:t>
      </w:r>
      <w:r w:rsidR="007B4087">
        <w:rPr>
          <w:sz w:val="24"/>
          <w:szCs w:val="24"/>
          <w:rtl/>
        </w:rPr>
        <w:t xml:space="preserve">، </w:t>
      </w:r>
      <w:r w:rsidRPr="00853DCC">
        <w:rPr>
          <w:sz w:val="24"/>
          <w:szCs w:val="24"/>
          <w:rtl/>
        </w:rPr>
        <w:t>29</w:t>
      </w:r>
    </w:p>
    <w:p w:rsidR="000631D9" w:rsidRPr="00853DCC" w:rsidRDefault="000631D9" w:rsidP="00615AA0">
      <w:pPr>
        <w:pStyle w:val="a"/>
        <w:spacing w:line="340" w:lineRule="exact"/>
        <w:ind w:firstLine="0"/>
        <w:rPr>
          <w:sz w:val="24"/>
          <w:szCs w:val="24"/>
          <w:rtl/>
        </w:rPr>
      </w:pPr>
      <w:r w:rsidRPr="00853DCC">
        <w:rPr>
          <w:sz w:val="24"/>
          <w:szCs w:val="24"/>
          <w:rtl/>
        </w:rPr>
        <w:t>فضل الله محمدحسین</w:t>
      </w:r>
      <w:r w:rsidR="007B4087">
        <w:rPr>
          <w:sz w:val="24"/>
          <w:szCs w:val="24"/>
          <w:rtl/>
        </w:rPr>
        <w:t xml:space="preserve">، </w:t>
      </w:r>
      <w:r w:rsidRPr="00853DCC">
        <w:rPr>
          <w:sz w:val="24"/>
          <w:szCs w:val="24"/>
          <w:rtl/>
        </w:rPr>
        <w:t>1050</w:t>
      </w:r>
    </w:p>
    <w:p w:rsidR="000631D9" w:rsidRPr="00853DCC" w:rsidRDefault="000631D9" w:rsidP="00615AA0">
      <w:pPr>
        <w:pStyle w:val="a"/>
        <w:spacing w:line="340" w:lineRule="exact"/>
        <w:ind w:firstLine="0"/>
        <w:rPr>
          <w:sz w:val="24"/>
          <w:szCs w:val="24"/>
          <w:rtl/>
        </w:rPr>
      </w:pPr>
      <w:r w:rsidRPr="00853DCC">
        <w:rPr>
          <w:sz w:val="24"/>
          <w:szCs w:val="24"/>
          <w:rtl/>
        </w:rPr>
        <w:t>فطرت بیدار زمان</w:t>
      </w:r>
      <w:r w:rsidR="007B4087">
        <w:rPr>
          <w:sz w:val="24"/>
          <w:szCs w:val="24"/>
          <w:rtl/>
        </w:rPr>
        <w:t xml:space="preserve">، </w:t>
      </w:r>
      <w:r w:rsidRPr="00853DCC">
        <w:rPr>
          <w:sz w:val="24"/>
          <w:szCs w:val="24"/>
          <w:rtl/>
        </w:rPr>
        <w:t>133</w:t>
      </w:r>
    </w:p>
    <w:p w:rsidR="000631D9" w:rsidRPr="00853DCC" w:rsidRDefault="000631D9" w:rsidP="00615AA0">
      <w:pPr>
        <w:pStyle w:val="a"/>
        <w:spacing w:line="340" w:lineRule="exact"/>
        <w:ind w:firstLine="0"/>
        <w:rPr>
          <w:sz w:val="24"/>
          <w:szCs w:val="24"/>
          <w:rtl/>
        </w:rPr>
      </w:pPr>
      <w:r w:rsidRPr="00853DCC">
        <w:rPr>
          <w:sz w:val="24"/>
          <w:szCs w:val="24"/>
          <w:rtl/>
        </w:rPr>
        <w:t>فعله نوتاش</w:t>
      </w:r>
      <w:r w:rsidR="007B4087">
        <w:rPr>
          <w:sz w:val="24"/>
          <w:szCs w:val="24"/>
          <w:rtl/>
        </w:rPr>
        <w:t xml:space="preserve">، </w:t>
      </w:r>
      <w:r w:rsidRPr="00853DCC">
        <w:rPr>
          <w:sz w:val="24"/>
          <w:szCs w:val="24"/>
          <w:rtl/>
        </w:rPr>
        <w:t>امیر</w:t>
      </w:r>
      <w:r w:rsidR="007B4087">
        <w:rPr>
          <w:sz w:val="24"/>
          <w:szCs w:val="24"/>
          <w:rtl/>
        </w:rPr>
        <w:t xml:space="preserve">، </w:t>
      </w:r>
      <w:r w:rsidRPr="00853DCC">
        <w:rPr>
          <w:sz w:val="24"/>
          <w:szCs w:val="24"/>
          <w:rtl/>
        </w:rPr>
        <w:t>776</w:t>
      </w:r>
    </w:p>
    <w:p w:rsidR="000631D9" w:rsidRPr="00853DCC" w:rsidRDefault="000631D9" w:rsidP="00615AA0">
      <w:pPr>
        <w:pStyle w:val="a"/>
        <w:spacing w:line="340" w:lineRule="exact"/>
        <w:ind w:firstLine="0"/>
        <w:rPr>
          <w:sz w:val="24"/>
          <w:szCs w:val="24"/>
          <w:rtl/>
        </w:rPr>
      </w:pPr>
      <w:r w:rsidRPr="00853DCC">
        <w:rPr>
          <w:sz w:val="24"/>
          <w:szCs w:val="24"/>
          <w:rtl/>
        </w:rPr>
        <w:t>فقر (از عین صاد)</w:t>
      </w:r>
      <w:r w:rsidR="007B4087">
        <w:rPr>
          <w:sz w:val="24"/>
          <w:szCs w:val="24"/>
          <w:rtl/>
        </w:rPr>
        <w:t xml:space="preserve">، </w:t>
      </w:r>
      <w:r w:rsidRPr="00853DCC">
        <w:rPr>
          <w:sz w:val="24"/>
          <w:szCs w:val="24"/>
          <w:rtl/>
        </w:rPr>
        <w:t>986</w:t>
      </w:r>
    </w:p>
    <w:p w:rsidR="000631D9" w:rsidRPr="00853DCC" w:rsidRDefault="000631D9" w:rsidP="00615AA0">
      <w:pPr>
        <w:pStyle w:val="a"/>
        <w:spacing w:line="340" w:lineRule="exact"/>
        <w:ind w:firstLine="0"/>
        <w:rPr>
          <w:sz w:val="24"/>
          <w:szCs w:val="24"/>
          <w:rtl/>
        </w:rPr>
      </w:pPr>
      <w:r w:rsidRPr="00853DCC">
        <w:rPr>
          <w:sz w:val="24"/>
          <w:szCs w:val="24"/>
          <w:rtl/>
        </w:rPr>
        <w:t>فقر از نظر اسلام</w:t>
      </w:r>
      <w:r w:rsidR="007B4087">
        <w:rPr>
          <w:sz w:val="24"/>
          <w:szCs w:val="24"/>
          <w:rtl/>
        </w:rPr>
        <w:t xml:space="preserve">، </w:t>
      </w:r>
      <w:r w:rsidRPr="00853DCC">
        <w:rPr>
          <w:sz w:val="24"/>
          <w:szCs w:val="24"/>
          <w:rtl/>
        </w:rPr>
        <w:t>972</w:t>
      </w:r>
    </w:p>
    <w:p w:rsidR="000631D9" w:rsidRPr="00853DCC" w:rsidRDefault="000631D9" w:rsidP="00615AA0">
      <w:pPr>
        <w:pStyle w:val="a"/>
        <w:spacing w:line="340" w:lineRule="exact"/>
        <w:ind w:firstLine="0"/>
        <w:rPr>
          <w:sz w:val="24"/>
          <w:szCs w:val="24"/>
          <w:rtl/>
        </w:rPr>
      </w:pPr>
      <w:r w:rsidRPr="00853DCC">
        <w:rPr>
          <w:sz w:val="24"/>
          <w:szCs w:val="24"/>
          <w:rtl/>
        </w:rPr>
        <w:t>فقه الامام جعفر الصادق</w:t>
      </w:r>
      <w:r w:rsidR="007B4087">
        <w:rPr>
          <w:sz w:val="24"/>
          <w:szCs w:val="24"/>
          <w:rtl/>
        </w:rPr>
        <w:t xml:space="preserve">، </w:t>
      </w:r>
      <w:r w:rsidRPr="00853DCC">
        <w:rPr>
          <w:sz w:val="24"/>
          <w:szCs w:val="24"/>
          <w:rtl/>
        </w:rPr>
        <w:t>989</w:t>
      </w:r>
    </w:p>
    <w:p w:rsidR="000631D9" w:rsidRPr="00853DCC" w:rsidRDefault="000631D9" w:rsidP="00615AA0">
      <w:pPr>
        <w:pStyle w:val="a"/>
        <w:spacing w:line="340" w:lineRule="exact"/>
        <w:ind w:firstLine="0"/>
        <w:rPr>
          <w:sz w:val="24"/>
          <w:szCs w:val="24"/>
          <w:rtl/>
        </w:rPr>
      </w:pPr>
      <w:r w:rsidRPr="00853DCC">
        <w:rPr>
          <w:sz w:val="24"/>
          <w:szCs w:val="24"/>
          <w:rtl/>
        </w:rPr>
        <w:t>فقه الصادق</w:t>
      </w:r>
      <w:r w:rsidR="007B4087">
        <w:rPr>
          <w:sz w:val="24"/>
          <w:szCs w:val="24"/>
          <w:rtl/>
        </w:rPr>
        <w:t xml:space="preserve">، </w:t>
      </w:r>
      <w:r w:rsidRPr="00853DCC">
        <w:rPr>
          <w:sz w:val="24"/>
          <w:szCs w:val="24"/>
          <w:rtl/>
        </w:rPr>
        <w:t>352</w:t>
      </w:r>
    </w:p>
    <w:p w:rsidR="000631D9" w:rsidRPr="00853DCC" w:rsidRDefault="000631D9" w:rsidP="00615AA0">
      <w:pPr>
        <w:pStyle w:val="a"/>
        <w:spacing w:line="340" w:lineRule="exact"/>
        <w:ind w:firstLine="0"/>
        <w:rPr>
          <w:sz w:val="24"/>
          <w:szCs w:val="24"/>
          <w:rtl/>
        </w:rPr>
      </w:pPr>
      <w:r w:rsidRPr="00853DCC">
        <w:rPr>
          <w:sz w:val="24"/>
          <w:szCs w:val="24"/>
          <w:rtl/>
        </w:rPr>
        <w:t>فقه فارسی</w:t>
      </w:r>
      <w:r w:rsidR="007B4087">
        <w:rPr>
          <w:sz w:val="24"/>
          <w:szCs w:val="24"/>
          <w:rtl/>
        </w:rPr>
        <w:t xml:space="preserve">، </w:t>
      </w:r>
      <w:r w:rsidRPr="00853DCC">
        <w:rPr>
          <w:sz w:val="24"/>
          <w:szCs w:val="24"/>
          <w:rtl/>
        </w:rPr>
        <w:t>852</w:t>
      </w:r>
    </w:p>
    <w:p w:rsidR="000631D9" w:rsidRPr="00853DCC" w:rsidRDefault="000631D9" w:rsidP="00615AA0">
      <w:pPr>
        <w:pStyle w:val="a"/>
        <w:spacing w:line="340" w:lineRule="exact"/>
        <w:ind w:firstLine="0"/>
        <w:rPr>
          <w:sz w:val="24"/>
          <w:szCs w:val="24"/>
          <w:rtl/>
        </w:rPr>
      </w:pPr>
      <w:r w:rsidRPr="00853DCC">
        <w:rPr>
          <w:sz w:val="24"/>
          <w:szCs w:val="24"/>
          <w:rtl/>
        </w:rPr>
        <w:t>فقه فارسی با مدارک</w:t>
      </w:r>
      <w:r w:rsidR="007B4087">
        <w:rPr>
          <w:sz w:val="24"/>
          <w:szCs w:val="24"/>
          <w:rtl/>
        </w:rPr>
        <w:t xml:space="preserve">، </w:t>
      </w:r>
      <w:r w:rsidRPr="00853DCC">
        <w:rPr>
          <w:sz w:val="24"/>
          <w:szCs w:val="24"/>
          <w:rtl/>
        </w:rPr>
        <w:t>فروع دین و نصوص</w:t>
      </w:r>
      <w:r w:rsidR="007B4087">
        <w:rPr>
          <w:sz w:val="24"/>
          <w:szCs w:val="24"/>
          <w:rtl/>
        </w:rPr>
        <w:t xml:space="preserve">، </w:t>
      </w:r>
      <w:r w:rsidRPr="00853DCC">
        <w:rPr>
          <w:sz w:val="24"/>
          <w:szCs w:val="24"/>
          <w:rtl/>
        </w:rPr>
        <w:t>احکام</w:t>
      </w:r>
      <w:r w:rsidR="007B4087">
        <w:rPr>
          <w:sz w:val="24"/>
          <w:szCs w:val="24"/>
          <w:rtl/>
        </w:rPr>
        <w:t xml:space="preserve">، </w:t>
      </w:r>
      <w:r w:rsidRPr="00853DCC">
        <w:rPr>
          <w:sz w:val="24"/>
          <w:szCs w:val="24"/>
          <w:rtl/>
        </w:rPr>
        <w:t>858</w:t>
      </w:r>
    </w:p>
    <w:p w:rsidR="000631D9" w:rsidRPr="00853DCC" w:rsidRDefault="000631D9" w:rsidP="00615AA0">
      <w:pPr>
        <w:pStyle w:val="a"/>
        <w:spacing w:line="340" w:lineRule="exact"/>
        <w:ind w:firstLine="0"/>
        <w:rPr>
          <w:sz w:val="24"/>
          <w:szCs w:val="24"/>
          <w:rtl/>
        </w:rPr>
      </w:pPr>
      <w:r w:rsidRPr="00853DCC">
        <w:rPr>
          <w:sz w:val="24"/>
          <w:szCs w:val="24"/>
          <w:rtl/>
        </w:rPr>
        <w:t>فقیه دزفولی</w:t>
      </w:r>
      <w:r w:rsidR="007B4087">
        <w:rPr>
          <w:sz w:val="24"/>
          <w:szCs w:val="24"/>
          <w:rtl/>
        </w:rPr>
        <w:t xml:space="preserve">، </w:t>
      </w:r>
      <w:r w:rsidRPr="00853DCC">
        <w:rPr>
          <w:sz w:val="24"/>
          <w:szCs w:val="24"/>
          <w:rtl/>
        </w:rPr>
        <w:t>محمدعلی (خلیل)</w:t>
      </w:r>
      <w:r w:rsidR="007B4087">
        <w:rPr>
          <w:sz w:val="24"/>
          <w:szCs w:val="24"/>
          <w:rtl/>
        </w:rPr>
        <w:t xml:space="preserve">، </w:t>
      </w:r>
      <w:r w:rsidRPr="00853DCC">
        <w:rPr>
          <w:sz w:val="24"/>
          <w:szCs w:val="24"/>
          <w:rtl/>
        </w:rPr>
        <w:t>608</w:t>
      </w:r>
      <w:r w:rsidR="007B4087">
        <w:rPr>
          <w:sz w:val="24"/>
          <w:szCs w:val="24"/>
          <w:rtl/>
        </w:rPr>
        <w:t xml:space="preserve">، </w:t>
      </w:r>
      <w:r w:rsidRPr="00853DCC">
        <w:rPr>
          <w:sz w:val="24"/>
          <w:szCs w:val="24"/>
          <w:rtl/>
        </w:rPr>
        <w:t>622</w:t>
      </w:r>
    </w:p>
    <w:p w:rsidR="000631D9" w:rsidRPr="00853DCC" w:rsidRDefault="000631D9" w:rsidP="00615AA0">
      <w:pPr>
        <w:pStyle w:val="a"/>
        <w:spacing w:line="340" w:lineRule="exact"/>
        <w:ind w:firstLine="0"/>
        <w:rPr>
          <w:sz w:val="24"/>
          <w:szCs w:val="24"/>
          <w:rtl/>
        </w:rPr>
      </w:pPr>
      <w:r w:rsidRPr="00853DCC">
        <w:rPr>
          <w:sz w:val="24"/>
          <w:szCs w:val="24"/>
          <w:rtl/>
        </w:rPr>
        <w:t>فقیه زاده</w:t>
      </w:r>
      <w:r w:rsidR="007B4087">
        <w:rPr>
          <w:sz w:val="24"/>
          <w:szCs w:val="24"/>
          <w:rtl/>
        </w:rPr>
        <w:t xml:space="preserve">، </w:t>
      </w:r>
      <w:r w:rsidRPr="00853DCC">
        <w:rPr>
          <w:sz w:val="24"/>
          <w:szCs w:val="24"/>
          <w:rtl/>
        </w:rPr>
        <w:t>رضا</w:t>
      </w:r>
      <w:r w:rsidR="007B4087">
        <w:rPr>
          <w:sz w:val="24"/>
          <w:szCs w:val="24"/>
          <w:rtl/>
        </w:rPr>
        <w:t xml:space="preserve">، </w:t>
      </w:r>
      <w:r w:rsidRPr="00853DCC">
        <w:rPr>
          <w:sz w:val="24"/>
          <w:szCs w:val="24"/>
          <w:rtl/>
        </w:rPr>
        <w:t>520</w:t>
      </w:r>
    </w:p>
    <w:p w:rsidR="000631D9" w:rsidRPr="00853DCC" w:rsidRDefault="000631D9" w:rsidP="00615AA0">
      <w:pPr>
        <w:pStyle w:val="a"/>
        <w:spacing w:line="340" w:lineRule="exact"/>
        <w:ind w:firstLine="0"/>
        <w:rPr>
          <w:sz w:val="24"/>
          <w:szCs w:val="24"/>
          <w:rtl/>
        </w:rPr>
      </w:pPr>
      <w:r w:rsidRPr="00853DCC">
        <w:rPr>
          <w:sz w:val="24"/>
          <w:szCs w:val="24"/>
          <w:rtl/>
        </w:rPr>
        <w:t>فقیه سبزواری</w:t>
      </w:r>
      <w:r w:rsidR="007B4087">
        <w:rPr>
          <w:sz w:val="24"/>
          <w:szCs w:val="24"/>
          <w:rtl/>
        </w:rPr>
        <w:t xml:space="preserve">، </w:t>
      </w:r>
      <w:r w:rsidRPr="00853DCC">
        <w:rPr>
          <w:sz w:val="24"/>
          <w:szCs w:val="24"/>
          <w:rtl/>
        </w:rPr>
        <w:t>میرزا حسین</w:t>
      </w:r>
      <w:r w:rsidR="007B4087">
        <w:rPr>
          <w:sz w:val="24"/>
          <w:szCs w:val="24"/>
          <w:rtl/>
        </w:rPr>
        <w:t xml:space="preserve">، </w:t>
      </w:r>
      <w:r w:rsidRPr="00853DCC">
        <w:rPr>
          <w:sz w:val="24"/>
          <w:szCs w:val="24"/>
          <w:rtl/>
        </w:rPr>
        <w:t>311</w:t>
      </w:r>
    </w:p>
    <w:p w:rsidR="000631D9" w:rsidRPr="00853DCC" w:rsidRDefault="000631D9" w:rsidP="00615AA0">
      <w:pPr>
        <w:pStyle w:val="a"/>
        <w:spacing w:line="340" w:lineRule="exact"/>
        <w:ind w:firstLine="0"/>
        <w:rPr>
          <w:sz w:val="24"/>
          <w:szCs w:val="24"/>
          <w:rtl/>
        </w:rPr>
      </w:pPr>
      <w:r w:rsidRPr="00853DCC">
        <w:rPr>
          <w:sz w:val="24"/>
          <w:szCs w:val="24"/>
          <w:rtl/>
        </w:rPr>
        <w:t>فقیه مرندی</w:t>
      </w:r>
      <w:r w:rsidR="007B4087">
        <w:rPr>
          <w:sz w:val="24"/>
          <w:szCs w:val="24"/>
          <w:rtl/>
        </w:rPr>
        <w:t xml:space="preserve">، </w:t>
      </w:r>
      <w:r w:rsidRPr="00853DCC">
        <w:rPr>
          <w:sz w:val="24"/>
          <w:szCs w:val="24"/>
          <w:rtl/>
        </w:rPr>
        <w:t>حسین</w:t>
      </w:r>
      <w:r w:rsidR="007B4087">
        <w:rPr>
          <w:sz w:val="24"/>
          <w:szCs w:val="24"/>
          <w:rtl/>
        </w:rPr>
        <w:t xml:space="preserve">، </w:t>
      </w:r>
      <w:r w:rsidRPr="00853DCC">
        <w:rPr>
          <w:sz w:val="24"/>
          <w:szCs w:val="24"/>
          <w:rtl/>
        </w:rPr>
        <w:t>32</w:t>
      </w:r>
    </w:p>
    <w:p w:rsidR="000631D9" w:rsidRPr="00853DCC" w:rsidRDefault="000631D9" w:rsidP="00615AA0">
      <w:pPr>
        <w:pStyle w:val="a"/>
        <w:spacing w:line="340" w:lineRule="exact"/>
        <w:ind w:firstLine="0"/>
        <w:rPr>
          <w:sz w:val="24"/>
          <w:szCs w:val="24"/>
          <w:rtl/>
        </w:rPr>
      </w:pPr>
      <w:r w:rsidRPr="00853DCC">
        <w:rPr>
          <w:sz w:val="24"/>
          <w:szCs w:val="24"/>
          <w:rtl/>
        </w:rPr>
        <w:t>فقیهی</w:t>
      </w:r>
      <w:r w:rsidR="007B4087">
        <w:rPr>
          <w:sz w:val="24"/>
          <w:szCs w:val="24"/>
          <w:rtl/>
        </w:rPr>
        <w:t xml:space="preserve">، </w:t>
      </w:r>
      <w:r w:rsidRPr="00853DCC">
        <w:rPr>
          <w:sz w:val="24"/>
          <w:szCs w:val="24"/>
          <w:rtl/>
        </w:rPr>
        <w:t>ابوالحسن</w:t>
      </w:r>
      <w:r w:rsidR="007B4087">
        <w:rPr>
          <w:sz w:val="24"/>
          <w:szCs w:val="24"/>
          <w:rtl/>
        </w:rPr>
        <w:t xml:space="preserve">، </w:t>
      </w:r>
      <w:r w:rsidRPr="00853DCC">
        <w:rPr>
          <w:sz w:val="24"/>
          <w:szCs w:val="24"/>
          <w:rtl/>
        </w:rPr>
        <w:t>198</w:t>
      </w:r>
    </w:p>
    <w:p w:rsidR="000631D9" w:rsidRPr="00853DCC" w:rsidRDefault="000631D9" w:rsidP="00615AA0">
      <w:pPr>
        <w:pStyle w:val="a"/>
        <w:spacing w:line="340" w:lineRule="exact"/>
        <w:ind w:firstLine="0"/>
        <w:rPr>
          <w:sz w:val="24"/>
          <w:szCs w:val="24"/>
          <w:rtl/>
        </w:rPr>
      </w:pPr>
      <w:r w:rsidRPr="00853DCC">
        <w:rPr>
          <w:sz w:val="24"/>
          <w:szCs w:val="24"/>
          <w:rtl/>
        </w:rPr>
        <w:t>فقیهی رشتی</w:t>
      </w:r>
      <w:r w:rsidR="007B4087">
        <w:rPr>
          <w:sz w:val="24"/>
          <w:szCs w:val="24"/>
          <w:rtl/>
        </w:rPr>
        <w:t xml:space="preserve">، </w:t>
      </w:r>
      <w:r w:rsidRPr="00853DCC">
        <w:rPr>
          <w:sz w:val="24"/>
          <w:szCs w:val="24"/>
          <w:rtl/>
        </w:rPr>
        <w:t>عبدالحسین</w:t>
      </w:r>
      <w:r w:rsidR="007B4087">
        <w:rPr>
          <w:sz w:val="24"/>
          <w:szCs w:val="24"/>
          <w:rtl/>
        </w:rPr>
        <w:t xml:space="preserve">، </w:t>
      </w:r>
      <w:r w:rsidRPr="00853DCC">
        <w:rPr>
          <w:sz w:val="24"/>
          <w:szCs w:val="24"/>
          <w:rtl/>
        </w:rPr>
        <w:t>431</w:t>
      </w:r>
    </w:p>
    <w:p w:rsidR="000631D9" w:rsidRPr="00853DCC" w:rsidRDefault="000631D9" w:rsidP="00615AA0">
      <w:pPr>
        <w:pStyle w:val="a"/>
        <w:spacing w:line="340" w:lineRule="exact"/>
        <w:ind w:firstLine="0"/>
        <w:rPr>
          <w:sz w:val="24"/>
          <w:szCs w:val="24"/>
          <w:rtl/>
        </w:rPr>
      </w:pPr>
      <w:r w:rsidRPr="00853DCC">
        <w:rPr>
          <w:sz w:val="24"/>
          <w:szCs w:val="24"/>
          <w:rtl/>
        </w:rPr>
        <w:t>فقیهی شیرازی</w:t>
      </w:r>
      <w:r w:rsidR="007B4087">
        <w:rPr>
          <w:sz w:val="24"/>
          <w:szCs w:val="24"/>
          <w:rtl/>
        </w:rPr>
        <w:t xml:space="preserve">، </w:t>
      </w:r>
      <w:r w:rsidRPr="00853DCC">
        <w:rPr>
          <w:sz w:val="24"/>
          <w:szCs w:val="24"/>
          <w:rtl/>
        </w:rPr>
        <w:t>عبدالکریم</w:t>
      </w:r>
      <w:r w:rsidR="007B4087">
        <w:rPr>
          <w:sz w:val="24"/>
          <w:szCs w:val="24"/>
          <w:rtl/>
        </w:rPr>
        <w:t xml:space="preserve">، </w:t>
      </w:r>
      <w:r w:rsidRPr="00853DCC">
        <w:rPr>
          <w:sz w:val="24"/>
          <w:szCs w:val="24"/>
          <w:rtl/>
        </w:rPr>
        <w:t>40</w:t>
      </w:r>
      <w:r w:rsidR="007B4087">
        <w:rPr>
          <w:sz w:val="24"/>
          <w:szCs w:val="24"/>
          <w:rtl/>
        </w:rPr>
        <w:t xml:space="preserve">، </w:t>
      </w:r>
      <w:r w:rsidRPr="00853DCC">
        <w:rPr>
          <w:sz w:val="24"/>
          <w:szCs w:val="24"/>
          <w:rtl/>
        </w:rPr>
        <w:t>125</w:t>
      </w:r>
      <w:r w:rsidR="007B4087">
        <w:rPr>
          <w:sz w:val="24"/>
          <w:szCs w:val="24"/>
          <w:rtl/>
        </w:rPr>
        <w:t xml:space="preserve">، </w:t>
      </w:r>
      <w:r w:rsidRPr="00853DCC">
        <w:rPr>
          <w:sz w:val="24"/>
          <w:szCs w:val="24"/>
          <w:rtl/>
        </w:rPr>
        <w:t>175</w:t>
      </w:r>
      <w:r w:rsidR="007B4087">
        <w:rPr>
          <w:sz w:val="24"/>
          <w:szCs w:val="24"/>
          <w:rtl/>
        </w:rPr>
        <w:t xml:space="preserve">، </w:t>
      </w:r>
      <w:r w:rsidRPr="00853DCC">
        <w:rPr>
          <w:sz w:val="24"/>
          <w:szCs w:val="24"/>
          <w:rtl/>
        </w:rPr>
        <w:t>186</w:t>
      </w:r>
      <w:r w:rsidR="007B4087">
        <w:rPr>
          <w:sz w:val="24"/>
          <w:szCs w:val="24"/>
          <w:rtl/>
        </w:rPr>
        <w:t xml:space="preserve">، </w:t>
      </w:r>
      <w:r w:rsidRPr="00853DCC">
        <w:rPr>
          <w:sz w:val="24"/>
          <w:szCs w:val="24"/>
          <w:rtl/>
        </w:rPr>
        <w:t>189</w:t>
      </w:r>
      <w:r w:rsidR="007B4087">
        <w:rPr>
          <w:sz w:val="24"/>
          <w:szCs w:val="24"/>
          <w:rtl/>
        </w:rPr>
        <w:t xml:space="preserve">، </w:t>
      </w:r>
      <w:r w:rsidRPr="00853DCC">
        <w:rPr>
          <w:sz w:val="24"/>
          <w:szCs w:val="24"/>
          <w:rtl/>
        </w:rPr>
        <w:t>237</w:t>
      </w:r>
    </w:p>
    <w:p w:rsidR="000631D9" w:rsidRPr="00853DCC" w:rsidRDefault="000631D9" w:rsidP="00615AA0">
      <w:pPr>
        <w:pStyle w:val="a"/>
        <w:spacing w:line="340" w:lineRule="exact"/>
        <w:ind w:firstLine="0"/>
        <w:rPr>
          <w:sz w:val="24"/>
          <w:szCs w:val="24"/>
          <w:rtl/>
        </w:rPr>
      </w:pPr>
      <w:r w:rsidRPr="00853DCC">
        <w:rPr>
          <w:sz w:val="24"/>
          <w:szCs w:val="24"/>
          <w:rtl/>
        </w:rPr>
        <w:t>فقیهی</w:t>
      </w:r>
      <w:r w:rsidR="007B4087">
        <w:rPr>
          <w:sz w:val="24"/>
          <w:szCs w:val="24"/>
          <w:rtl/>
        </w:rPr>
        <w:t xml:space="preserve">، </w:t>
      </w:r>
      <w:r w:rsidRPr="00853DCC">
        <w:rPr>
          <w:sz w:val="24"/>
          <w:szCs w:val="24"/>
          <w:rtl/>
        </w:rPr>
        <w:t>علی اصغر</w:t>
      </w:r>
      <w:r w:rsidR="007B4087">
        <w:rPr>
          <w:sz w:val="24"/>
          <w:szCs w:val="24"/>
          <w:rtl/>
        </w:rPr>
        <w:t xml:space="preserve">، </w:t>
      </w:r>
      <w:r w:rsidRPr="00853DCC">
        <w:rPr>
          <w:sz w:val="24"/>
          <w:szCs w:val="24"/>
          <w:rtl/>
        </w:rPr>
        <w:t>191</w:t>
      </w:r>
      <w:r w:rsidR="007B4087">
        <w:rPr>
          <w:sz w:val="24"/>
          <w:szCs w:val="24"/>
          <w:rtl/>
        </w:rPr>
        <w:t xml:space="preserve">، </w:t>
      </w:r>
      <w:r w:rsidRPr="00853DCC">
        <w:rPr>
          <w:sz w:val="24"/>
          <w:szCs w:val="24"/>
          <w:rtl/>
        </w:rPr>
        <w:t>377</w:t>
      </w:r>
    </w:p>
    <w:p w:rsidR="000631D9" w:rsidRPr="00853DCC" w:rsidRDefault="000631D9" w:rsidP="00615AA0">
      <w:pPr>
        <w:pStyle w:val="a"/>
        <w:spacing w:line="340" w:lineRule="exact"/>
        <w:ind w:firstLine="0"/>
        <w:rPr>
          <w:sz w:val="24"/>
          <w:szCs w:val="24"/>
          <w:rtl/>
        </w:rPr>
      </w:pPr>
      <w:r w:rsidRPr="00853DCC">
        <w:rPr>
          <w:sz w:val="24"/>
          <w:szCs w:val="24"/>
          <w:rtl/>
        </w:rPr>
        <w:t>فکر درختان</w:t>
      </w:r>
      <w:r w:rsidR="007B4087">
        <w:rPr>
          <w:sz w:val="24"/>
          <w:szCs w:val="24"/>
          <w:rtl/>
        </w:rPr>
        <w:t xml:space="preserve">، </w:t>
      </w:r>
      <w:r w:rsidRPr="00853DCC">
        <w:rPr>
          <w:sz w:val="24"/>
          <w:szCs w:val="24"/>
          <w:rtl/>
        </w:rPr>
        <w:t>850</w:t>
      </w:r>
    </w:p>
    <w:p w:rsidR="000631D9" w:rsidRPr="00853DCC" w:rsidRDefault="000631D9" w:rsidP="00615AA0">
      <w:pPr>
        <w:pStyle w:val="a"/>
        <w:spacing w:line="340" w:lineRule="exact"/>
        <w:ind w:firstLine="0"/>
        <w:rPr>
          <w:sz w:val="24"/>
          <w:szCs w:val="24"/>
          <w:rtl/>
        </w:rPr>
      </w:pPr>
      <w:r w:rsidRPr="00853DCC">
        <w:rPr>
          <w:sz w:val="24"/>
          <w:szCs w:val="24"/>
          <w:rtl/>
        </w:rPr>
        <w:t>فلاحیان</w:t>
      </w:r>
      <w:r w:rsidR="007B4087">
        <w:rPr>
          <w:sz w:val="24"/>
          <w:szCs w:val="24"/>
          <w:rtl/>
        </w:rPr>
        <w:t xml:space="preserve">، </w:t>
      </w:r>
      <w:r w:rsidRPr="00853DCC">
        <w:rPr>
          <w:sz w:val="24"/>
          <w:szCs w:val="24"/>
          <w:rtl/>
        </w:rPr>
        <w:t>علی</w:t>
      </w:r>
      <w:r w:rsidR="007B4087">
        <w:rPr>
          <w:sz w:val="24"/>
          <w:szCs w:val="24"/>
          <w:rtl/>
        </w:rPr>
        <w:t xml:space="preserve">، </w:t>
      </w:r>
      <w:r w:rsidRPr="00853DCC">
        <w:rPr>
          <w:sz w:val="24"/>
          <w:szCs w:val="24"/>
          <w:rtl/>
        </w:rPr>
        <w:t>783</w:t>
      </w:r>
    </w:p>
    <w:p w:rsidR="000631D9" w:rsidRPr="00853DCC" w:rsidRDefault="000631D9" w:rsidP="00600237">
      <w:pPr>
        <w:pStyle w:val="a"/>
        <w:spacing w:line="340" w:lineRule="exact"/>
        <w:ind w:firstLine="0"/>
        <w:rPr>
          <w:sz w:val="24"/>
          <w:szCs w:val="24"/>
          <w:rtl/>
        </w:rPr>
      </w:pPr>
      <w:r w:rsidRPr="00853DCC">
        <w:rPr>
          <w:sz w:val="24"/>
          <w:szCs w:val="24"/>
          <w:rtl/>
        </w:rPr>
        <w:t>فلاسف</w:t>
      </w:r>
      <w:r w:rsidR="00600237">
        <w:rPr>
          <w:rFonts w:hint="cs"/>
          <w:sz w:val="24"/>
          <w:szCs w:val="24"/>
          <w:rtl/>
        </w:rPr>
        <w:t>ة</w:t>
      </w:r>
      <w:r w:rsidRPr="00853DCC">
        <w:rPr>
          <w:sz w:val="24"/>
          <w:szCs w:val="24"/>
          <w:rtl/>
        </w:rPr>
        <w:t xml:space="preserve"> الشیعه</w:t>
      </w:r>
      <w:r w:rsidR="007B4087">
        <w:rPr>
          <w:sz w:val="24"/>
          <w:szCs w:val="24"/>
          <w:rtl/>
        </w:rPr>
        <w:t xml:space="preserve">، </w:t>
      </w:r>
      <w:r w:rsidRPr="00853DCC">
        <w:rPr>
          <w:sz w:val="24"/>
          <w:szCs w:val="24"/>
          <w:rtl/>
        </w:rPr>
        <w:t>448</w:t>
      </w:r>
    </w:p>
    <w:p w:rsidR="000631D9" w:rsidRPr="00853DCC" w:rsidRDefault="000631D9" w:rsidP="00615AA0">
      <w:pPr>
        <w:pStyle w:val="a"/>
        <w:spacing w:line="340" w:lineRule="exact"/>
        <w:ind w:firstLine="0"/>
        <w:rPr>
          <w:sz w:val="24"/>
          <w:szCs w:val="24"/>
          <w:rtl/>
        </w:rPr>
      </w:pPr>
      <w:r w:rsidRPr="00853DCC">
        <w:rPr>
          <w:sz w:val="24"/>
          <w:szCs w:val="24"/>
          <w:rtl/>
        </w:rPr>
        <w:t>فلاطوری</w:t>
      </w:r>
      <w:r w:rsidR="007B4087">
        <w:rPr>
          <w:sz w:val="24"/>
          <w:szCs w:val="24"/>
          <w:rtl/>
        </w:rPr>
        <w:t xml:space="preserve">، </w:t>
      </w:r>
      <w:r w:rsidRPr="00853DCC">
        <w:rPr>
          <w:sz w:val="24"/>
          <w:szCs w:val="24"/>
          <w:rtl/>
        </w:rPr>
        <w:t>عبدالجواد</w:t>
      </w:r>
      <w:r w:rsidR="007B4087">
        <w:rPr>
          <w:sz w:val="24"/>
          <w:szCs w:val="24"/>
          <w:rtl/>
        </w:rPr>
        <w:t xml:space="preserve">، </w:t>
      </w:r>
      <w:r w:rsidRPr="00853DCC">
        <w:rPr>
          <w:sz w:val="24"/>
          <w:szCs w:val="24"/>
          <w:rtl/>
        </w:rPr>
        <w:t>60</w:t>
      </w:r>
      <w:r w:rsidR="007B4087">
        <w:rPr>
          <w:sz w:val="24"/>
          <w:szCs w:val="24"/>
          <w:rtl/>
        </w:rPr>
        <w:t xml:space="preserve">، </w:t>
      </w:r>
      <w:r w:rsidRPr="00853DCC">
        <w:rPr>
          <w:sz w:val="24"/>
          <w:szCs w:val="24"/>
          <w:rtl/>
        </w:rPr>
        <w:t>974</w:t>
      </w:r>
    </w:p>
    <w:p w:rsidR="000631D9" w:rsidRPr="00853DCC" w:rsidRDefault="000631D9" w:rsidP="00615AA0">
      <w:pPr>
        <w:pStyle w:val="a"/>
        <w:spacing w:line="340" w:lineRule="exact"/>
        <w:ind w:firstLine="0"/>
        <w:rPr>
          <w:sz w:val="24"/>
          <w:szCs w:val="24"/>
          <w:rtl/>
        </w:rPr>
      </w:pPr>
      <w:r w:rsidRPr="00853DCC">
        <w:rPr>
          <w:sz w:val="24"/>
          <w:szCs w:val="24"/>
          <w:rtl/>
        </w:rPr>
        <w:t>فلاماریون</w:t>
      </w:r>
      <w:r w:rsidR="007B4087">
        <w:rPr>
          <w:sz w:val="24"/>
          <w:szCs w:val="24"/>
          <w:rtl/>
        </w:rPr>
        <w:t xml:space="preserve">، </w:t>
      </w:r>
      <w:r w:rsidRPr="00853DCC">
        <w:rPr>
          <w:sz w:val="24"/>
          <w:szCs w:val="24"/>
          <w:rtl/>
        </w:rPr>
        <w:t>کامیل</w:t>
      </w:r>
      <w:r w:rsidR="007B4087">
        <w:rPr>
          <w:sz w:val="24"/>
          <w:szCs w:val="24"/>
          <w:rtl/>
        </w:rPr>
        <w:t xml:space="preserve">، </w:t>
      </w:r>
      <w:r w:rsidRPr="00853DCC">
        <w:rPr>
          <w:sz w:val="24"/>
          <w:szCs w:val="24"/>
          <w:rtl/>
        </w:rPr>
        <w:t>456</w:t>
      </w:r>
    </w:p>
    <w:p w:rsidR="000631D9" w:rsidRPr="00853DCC" w:rsidRDefault="000631D9" w:rsidP="00615AA0">
      <w:pPr>
        <w:pStyle w:val="a"/>
        <w:spacing w:line="340" w:lineRule="exact"/>
        <w:ind w:firstLine="0"/>
        <w:rPr>
          <w:sz w:val="24"/>
          <w:szCs w:val="24"/>
          <w:rtl/>
        </w:rPr>
      </w:pPr>
      <w:r w:rsidRPr="00853DCC">
        <w:rPr>
          <w:sz w:val="24"/>
          <w:szCs w:val="24"/>
          <w:rtl/>
        </w:rPr>
        <w:t>فلسطین</w:t>
      </w:r>
      <w:r w:rsidR="007B4087">
        <w:rPr>
          <w:sz w:val="24"/>
          <w:szCs w:val="24"/>
          <w:rtl/>
        </w:rPr>
        <w:t xml:space="preserve">، </w:t>
      </w:r>
      <w:r w:rsidRPr="00853DCC">
        <w:rPr>
          <w:sz w:val="24"/>
          <w:szCs w:val="24"/>
          <w:rtl/>
        </w:rPr>
        <w:t>34</w:t>
      </w:r>
      <w:r w:rsidR="007B4087">
        <w:rPr>
          <w:sz w:val="24"/>
          <w:szCs w:val="24"/>
          <w:rtl/>
        </w:rPr>
        <w:t xml:space="preserve">، </w:t>
      </w:r>
      <w:r w:rsidRPr="00853DCC">
        <w:rPr>
          <w:sz w:val="24"/>
          <w:szCs w:val="24"/>
          <w:rtl/>
        </w:rPr>
        <w:t>70</w:t>
      </w:r>
      <w:r w:rsidR="007B4087">
        <w:rPr>
          <w:sz w:val="24"/>
          <w:szCs w:val="24"/>
          <w:rtl/>
        </w:rPr>
        <w:t xml:space="preserve">، </w:t>
      </w:r>
      <w:r w:rsidRPr="00853DCC">
        <w:rPr>
          <w:sz w:val="24"/>
          <w:szCs w:val="24"/>
          <w:rtl/>
        </w:rPr>
        <w:t>75</w:t>
      </w:r>
      <w:r w:rsidR="007B4087">
        <w:rPr>
          <w:sz w:val="24"/>
          <w:szCs w:val="24"/>
          <w:rtl/>
        </w:rPr>
        <w:t xml:space="preserve">، </w:t>
      </w:r>
      <w:r w:rsidRPr="00853DCC">
        <w:rPr>
          <w:sz w:val="24"/>
          <w:szCs w:val="24"/>
          <w:rtl/>
        </w:rPr>
        <w:t>81</w:t>
      </w:r>
      <w:r w:rsidR="007B4087">
        <w:rPr>
          <w:sz w:val="24"/>
          <w:szCs w:val="24"/>
          <w:rtl/>
        </w:rPr>
        <w:t xml:space="preserve">، </w:t>
      </w:r>
      <w:r w:rsidRPr="00853DCC">
        <w:rPr>
          <w:sz w:val="24"/>
          <w:szCs w:val="24"/>
          <w:rtl/>
        </w:rPr>
        <w:t>105</w:t>
      </w:r>
      <w:r w:rsidR="007B4087">
        <w:rPr>
          <w:sz w:val="24"/>
          <w:szCs w:val="24"/>
          <w:rtl/>
        </w:rPr>
        <w:t xml:space="preserve">، </w:t>
      </w:r>
      <w:r w:rsidRPr="00853DCC">
        <w:rPr>
          <w:sz w:val="24"/>
          <w:szCs w:val="24"/>
          <w:rtl/>
        </w:rPr>
        <w:t>106</w:t>
      </w:r>
      <w:r w:rsidR="007B4087">
        <w:rPr>
          <w:sz w:val="24"/>
          <w:szCs w:val="24"/>
          <w:rtl/>
        </w:rPr>
        <w:t xml:space="preserve">، </w:t>
      </w:r>
      <w:r w:rsidRPr="00853DCC">
        <w:rPr>
          <w:sz w:val="24"/>
          <w:szCs w:val="24"/>
          <w:rtl/>
        </w:rPr>
        <w:t>162</w:t>
      </w:r>
      <w:r w:rsidR="007B4087">
        <w:rPr>
          <w:sz w:val="24"/>
          <w:szCs w:val="24"/>
          <w:rtl/>
        </w:rPr>
        <w:t xml:space="preserve">، </w:t>
      </w:r>
      <w:r w:rsidRPr="00853DCC">
        <w:rPr>
          <w:sz w:val="24"/>
          <w:szCs w:val="24"/>
          <w:rtl/>
        </w:rPr>
        <w:t>163</w:t>
      </w:r>
      <w:r w:rsidR="007B4087">
        <w:rPr>
          <w:sz w:val="24"/>
          <w:szCs w:val="24"/>
          <w:rtl/>
        </w:rPr>
        <w:t xml:space="preserve">، </w:t>
      </w:r>
      <w:r w:rsidRPr="00853DCC">
        <w:rPr>
          <w:sz w:val="24"/>
          <w:szCs w:val="24"/>
          <w:rtl/>
        </w:rPr>
        <w:t>165</w:t>
      </w:r>
      <w:r w:rsidR="007B4087">
        <w:rPr>
          <w:sz w:val="24"/>
          <w:szCs w:val="24"/>
          <w:rtl/>
        </w:rPr>
        <w:t xml:space="preserve">، </w:t>
      </w:r>
      <w:r w:rsidRPr="00853DCC">
        <w:rPr>
          <w:sz w:val="24"/>
          <w:szCs w:val="24"/>
          <w:rtl/>
        </w:rPr>
        <w:t>183</w:t>
      </w:r>
      <w:r w:rsidR="007B4087">
        <w:rPr>
          <w:sz w:val="24"/>
          <w:szCs w:val="24"/>
          <w:rtl/>
        </w:rPr>
        <w:t xml:space="preserve">، </w:t>
      </w:r>
      <w:r w:rsidRPr="00853DCC">
        <w:rPr>
          <w:sz w:val="24"/>
          <w:szCs w:val="24"/>
          <w:rtl/>
        </w:rPr>
        <w:t>187</w:t>
      </w:r>
      <w:r w:rsidR="007B4087">
        <w:rPr>
          <w:sz w:val="24"/>
          <w:szCs w:val="24"/>
          <w:rtl/>
        </w:rPr>
        <w:t xml:space="preserve">، </w:t>
      </w:r>
      <w:r w:rsidRPr="00853DCC">
        <w:rPr>
          <w:sz w:val="24"/>
          <w:szCs w:val="24"/>
          <w:rtl/>
        </w:rPr>
        <w:t>209</w:t>
      </w:r>
      <w:r w:rsidR="007B4087">
        <w:rPr>
          <w:sz w:val="24"/>
          <w:szCs w:val="24"/>
          <w:rtl/>
        </w:rPr>
        <w:t xml:space="preserve">، </w:t>
      </w:r>
      <w:r w:rsidRPr="00853DCC">
        <w:rPr>
          <w:sz w:val="24"/>
          <w:szCs w:val="24"/>
          <w:rtl/>
        </w:rPr>
        <w:t>224</w:t>
      </w:r>
      <w:r w:rsidR="007B4087">
        <w:rPr>
          <w:sz w:val="24"/>
          <w:szCs w:val="24"/>
          <w:rtl/>
        </w:rPr>
        <w:t xml:space="preserve">، </w:t>
      </w:r>
      <w:r w:rsidRPr="00853DCC">
        <w:rPr>
          <w:sz w:val="24"/>
          <w:szCs w:val="24"/>
          <w:rtl/>
        </w:rPr>
        <w:t>235</w:t>
      </w:r>
      <w:r w:rsidR="007B4087">
        <w:rPr>
          <w:sz w:val="24"/>
          <w:szCs w:val="24"/>
          <w:rtl/>
        </w:rPr>
        <w:t xml:space="preserve">، </w:t>
      </w:r>
      <w:r w:rsidRPr="00853DCC">
        <w:rPr>
          <w:sz w:val="24"/>
          <w:szCs w:val="24"/>
          <w:rtl/>
        </w:rPr>
        <w:t>286</w:t>
      </w:r>
      <w:r w:rsidR="007B4087">
        <w:rPr>
          <w:sz w:val="24"/>
          <w:szCs w:val="24"/>
          <w:rtl/>
        </w:rPr>
        <w:t xml:space="preserve">، </w:t>
      </w:r>
      <w:r w:rsidRPr="00853DCC">
        <w:rPr>
          <w:sz w:val="24"/>
          <w:szCs w:val="24"/>
          <w:rtl/>
        </w:rPr>
        <w:t>291</w:t>
      </w:r>
      <w:r w:rsidR="007B4087">
        <w:rPr>
          <w:sz w:val="24"/>
          <w:szCs w:val="24"/>
          <w:rtl/>
        </w:rPr>
        <w:t xml:space="preserve">، </w:t>
      </w:r>
      <w:r w:rsidRPr="00853DCC">
        <w:rPr>
          <w:sz w:val="24"/>
          <w:szCs w:val="24"/>
          <w:rtl/>
        </w:rPr>
        <w:t>297</w:t>
      </w:r>
      <w:r w:rsidR="007B4087">
        <w:rPr>
          <w:sz w:val="24"/>
          <w:szCs w:val="24"/>
          <w:rtl/>
        </w:rPr>
        <w:t xml:space="preserve">، </w:t>
      </w:r>
      <w:r w:rsidRPr="00853DCC">
        <w:rPr>
          <w:sz w:val="24"/>
          <w:szCs w:val="24"/>
          <w:rtl/>
        </w:rPr>
        <w:t>303</w:t>
      </w:r>
      <w:r w:rsidR="007B4087">
        <w:rPr>
          <w:sz w:val="24"/>
          <w:szCs w:val="24"/>
          <w:rtl/>
        </w:rPr>
        <w:t xml:space="preserve">، </w:t>
      </w:r>
      <w:r w:rsidRPr="00853DCC">
        <w:rPr>
          <w:sz w:val="24"/>
          <w:szCs w:val="24"/>
          <w:rtl/>
        </w:rPr>
        <w:t>358</w:t>
      </w:r>
      <w:r w:rsidR="007B4087">
        <w:rPr>
          <w:sz w:val="24"/>
          <w:szCs w:val="24"/>
          <w:rtl/>
        </w:rPr>
        <w:t xml:space="preserve">، </w:t>
      </w:r>
      <w:r w:rsidRPr="00853DCC">
        <w:rPr>
          <w:sz w:val="24"/>
          <w:szCs w:val="24"/>
          <w:rtl/>
        </w:rPr>
        <w:t>373</w:t>
      </w:r>
      <w:r w:rsidR="007B4087">
        <w:rPr>
          <w:sz w:val="24"/>
          <w:szCs w:val="24"/>
          <w:rtl/>
        </w:rPr>
        <w:t xml:space="preserve">، </w:t>
      </w:r>
      <w:r w:rsidRPr="00853DCC">
        <w:rPr>
          <w:sz w:val="24"/>
          <w:szCs w:val="24"/>
          <w:rtl/>
        </w:rPr>
        <w:t>439</w:t>
      </w:r>
      <w:r w:rsidR="007B4087">
        <w:rPr>
          <w:sz w:val="24"/>
          <w:szCs w:val="24"/>
          <w:rtl/>
        </w:rPr>
        <w:t xml:space="preserve">، </w:t>
      </w:r>
      <w:r w:rsidRPr="00853DCC">
        <w:rPr>
          <w:sz w:val="24"/>
          <w:szCs w:val="24"/>
          <w:rtl/>
        </w:rPr>
        <w:t>492</w:t>
      </w:r>
      <w:r w:rsidR="007B4087">
        <w:rPr>
          <w:sz w:val="24"/>
          <w:szCs w:val="24"/>
          <w:rtl/>
        </w:rPr>
        <w:t xml:space="preserve">، </w:t>
      </w:r>
      <w:r w:rsidRPr="00853DCC">
        <w:rPr>
          <w:sz w:val="24"/>
          <w:szCs w:val="24"/>
          <w:rtl/>
        </w:rPr>
        <w:t>520</w:t>
      </w:r>
      <w:r w:rsidR="007B4087">
        <w:rPr>
          <w:sz w:val="24"/>
          <w:szCs w:val="24"/>
          <w:rtl/>
        </w:rPr>
        <w:t xml:space="preserve">، </w:t>
      </w:r>
      <w:r w:rsidRPr="00853DCC">
        <w:rPr>
          <w:sz w:val="24"/>
          <w:szCs w:val="24"/>
          <w:rtl/>
        </w:rPr>
        <w:t>522</w:t>
      </w:r>
      <w:r w:rsidR="007B4087">
        <w:rPr>
          <w:sz w:val="24"/>
          <w:szCs w:val="24"/>
          <w:rtl/>
        </w:rPr>
        <w:t xml:space="preserve">، </w:t>
      </w:r>
      <w:r w:rsidRPr="00853DCC">
        <w:rPr>
          <w:sz w:val="24"/>
          <w:szCs w:val="24"/>
          <w:rtl/>
        </w:rPr>
        <w:t>523</w:t>
      </w:r>
      <w:r w:rsidR="007B4087">
        <w:rPr>
          <w:sz w:val="24"/>
          <w:szCs w:val="24"/>
          <w:rtl/>
        </w:rPr>
        <w:t xml:space="preserve">، </w:t>
      </w:r>
      <w:r w:rsidRPr="00853DCC">
        <w:rPr>
          <w:sz w:val="24"/>
          <w:szCs w:val="24"/>
          <w:rtl/>
        </w:rPr>
        <w:t>524</w:t>
      </w:r>
      <w:r w:rsidR="007B4087">
        <w:rPr>
          <w:sz w:val="24"/>
          <w:szCs w:val="24"/>
          <w:rtl/>
        </w:rPr>
        <w:t xml:space="preserve">، </w:t>
      </w:r>
      <w:r w:rsidRPr="00853DCC">
        <w:rPr>
          <w:sz w:val="24"/>
          <w:szCs w:val="24"/>
          <w:rtl/>
        </w:rPr>
        <w:t>546</w:t>
      </w:r>
      <w:r w:rsidR="007B4087">
        <w:rPr>
          <w:sz w:val="24"/>
          <w:szCs w:val="24"/>
          <w:rtl/>
        </w:rPr>
        <w:t xml:space="preserve">، </w:t>
      </w:r>
      <w:r w:rsidRPr="00853DCC">
        <w:rPr>
          <w:sz w:val="24"/>
          <w:szCs w:val="24"/>
          <w:rtl/>
        </w:rPr>
        <w:t>551</w:t>
      </w:r>
      <w:r w:rsidR="007B4087">
        <w:rPr>
          <w:sz w:val="24"/>
          <w:szCs w:val="24"/>
          <w:rtl/>
        </w:rPr>
        <w:t xml:space="preserve">، </w:t>
      </w:r>
      <w:r w:rsidRPr="00853DCC">
        <w:rPr>
          <w:sz w:val="24"/>
          <w:szCs w:val="24"/>
          <w:rtl/>
        </w:rPr>
        <w:t>589</w:t>
      </w:r>
      <w:r w:rsidR="007B4087">
        <w:rPr>
          <w:sz w:val="24"/>
          <w:szCs w:val="24"/>
          <w:rtl/>
        </w:rPr>
        <w:t xml:space="preserve">، </w:t>
      </w:r>
      <w:r w:rsidRPr="00853DCC">
        <w:rPr>
          <w:sz w:val="24"/>
          <w:szCs w:val="24"/>
          <w:rtl/>
        </w:rPr>
        <w:t>723</w:t>
      </w:r>
      <w:r w:rsidR="007B4087">
        <w:rPr>
          <w:sz w:val="24"/>
          <w:szCs w:val="24"/>
          <w:rtl/>
        </w:rPr>
        <w:t xml:space="preserve">، </w:t>
      </w:r>
      <w:r w:rsidRPr="00853DCC">
        <w:rPr>
          <w:sz w:val="24"/>
          <w:szCs w:val="24"/>
          <w:rtl/>
        </w:rPr>
        <w:t>727</w:t>
      </w:r>
      <w:r w:rsidR="007B4087">
        <w:rPr>
          <w:sz w:val="24"/>
          <w:szCs w:val="24"/>
          <w:rtl/>
        </w:rPr>
        <w:t xml:space="preserve">، </w:t>
      </w:r>
      <w:r w:rsidRPr="00853DCC">
        <w:rPr>
          <w:sz w:val="24"/>
          <w:szCs w:val="24"/>
          <w:rtl/>
        </w:rPr>
        <w:t>827</w:t>
      </w:r>
      <w:r w:rsidR="007B4087">
        <w:rPr>
          <w:sz w:val="24"/>
          <w:szCs w:val="24"/>
          <w:rtl/>
        </w:rPr>
        <w:t xml:space="preserve">، </w:t>
      </w:r>
      <w:r w:rsidRPr="00853DCC">
        <w:rPr>
          <w:sz w:val="24"/>
          <w:szCs w:val="24"/>
          <w:rtl/>
        </w:rPr>
        <w:t>887</w:t>
      </w:r>
      <w:r w:rsidR="007B4087">
        <w:rPr>
          <w:sz w:val="24"/>
          <w:szCs w:val="24"/>
          <w:rtl/>
        </w:rPr>
        <w:t xml:space="preserve">، </w:t>
      </w:r>
      <w:r w:rsidRPr="00853DCC">
        <w:rPr>
          <w:sz w:val="24"/>
          <w:szCs w:val="24"/>
          <w:rtl/>
        </w:rPr>
        <w:t>895</w:t>
      </w:r>
      <w:r w:rsidR="007B4087">
        <w:rPr>
          <w:sz w:val="24"/>
          <w:szCs w:val="24"/>
          <w:rtl/>
        </w:rPr>
        <w:t xml:space="preserve">، </w:t>
      </w:r>
      <w:r w:rsidRPr="00853DCC">
        <w:rPr>
          <w:sz w:val="24"/>
          <w:szCs w:val="24"/>
          <w:rtl/>
        </w:rPr>
        <w:t>910</w:t>
      </w:r>
      <w:r w:rsidR="007B4087">
        <w:rPr>
          <w:sz w:val="24"/>
          <w:szCs w:val="24"/>
          <w:rtl/>
        </w:rPr>
        <w:t xml:space="preserve">، </w:t>
      </w:r>
      <w:r w:rsidRPr="00853DCC">
        <w:rPr>
          <w:sz w:val="24"/>
          <w:szCs w:val="24"/>
          <w:rtl/>
        </w:rPr>
        <w:t>916</w:t>
      </w:r>
      <w:r w:rsidR="007B4087">
        <w:rPr>
          <w:sz w:val="24"/>
          <w:szCs w:val="24"/>
          <w:rtl/>
        </w:rPr>
        <w:t xml:space="preserve">، </w:t>
      </w:r>
      <w:r w:rsidRPr="00853DCC">
        <w:rPr>
          <w:sz w:val="24"/>
          <w:szCs w:val="24"/>
          <w:rtl/>
        </w:rPr>
        <w:t>928</w:t>
      </w:r>
      <w:r w:rsidR="007B4087">
        <w:rPr>
          <w:sz w:val="24"/>
          <w:szCs w:val="24"/>
          <w:rtl/>
        </w:rPr>
        <w:t xml:space="preserve">، </w:t>
      </w:r>
      <w:r w:rsidRPr="00853DCC">
        <w:rPr>
          <w:sz w:val="24"/>
          <w:szCs w:val="24"/>
          <w:rtl/>
        </w:rPr>
        <w:t>960</w:t>
      </w:r>
      <w:r w:rsidR="007B4087">
        <w:rPr>
          <w:sz w:val="24"/>
          <w:szCs w:val="24"/>
          <w:rtl/>
        </w:rPr>
        <w:t xml:space="preserve">، </w:t>
      </w:r>
      <w:r w:rsidRPr="00853DCC">
        <w:rPr>
          <w:sz w:val="24"/>
          <w:szCs w:val="24"/>
          <w:rtl/>
        </w:rPr>
        <w:t>993</w:t>
      </w:r>
    </w:p>
    <w:p w:rsidR="000631D9" w:rsidRPr="00853DCC" w:rsidRDefault="000631D9" w:rsidP="00615AA0">
      <w:pPr>
        <w:pStyle w:val="a"/>
        <w:spacing w:line="340" w:lineRule="exact"/>
        <w:ind w:firstLine="0"/>
        <w:rPr>
          <w:sz w:val="24"/>
          <w:szCs w:val="24"/>
          <w:rtl/>
        </w:rPr>
      </w:pPr>
      <w:r w:rsidRPr="00853DCC">
        <w:rPr>
          <w:sz w:val="24"/>
          <w:szCs w:val="24"/>
          <w:rtl/>
        </w:rPr>
        <w:t>فلسطین آزاد</w:t>
      </w:r>
      <w:r w:rsidR="00961BDF">
        <w:rPr>
          <w:sz w:val="24"/>
          <w:szCs w:val="24"/>
          <w:rtl/>
        </w:rPr>
        <w:t xml:space="preserve"> می‌</w:t>
      </w:r>
      <w:r w:rsidRPr="00853DCC">
        <w:rPr>
          <w:sz w:val="24"/>
          <w:szCs w:val="24"/>
          <w:rtl/>
        </w:rPr>
        <w:t>شود</w:t>
      </w:r>
      <w:r w:rsidR="007B4087">
        <w:rPr>
          <w:sz w:val="24"/>
          <w:szCs w:val="24"/>
          <w:rtl/>
        </w:rPr>
        <w:t xml:space="preserve">، </w:t>
      </w:r>
      <w:r w:rsidRPr="00853DCC">
        <w:rPr>
          <w:sz w:val="24"/>
          <w:szCs w:val="24"/>
          <w:rtl/>
        </w:rPr>
        <w:t>1008</w:t>
      </w:r>
    </w:p>
    <w:p w:rsidR="000631D9" w:rsidRPr="00853DCC" w:rsidRDefault="000631D9" w:rsidP="00615AA0">
      <w:pPr>
        <w:pStyle w:val="a"/>
        <w:spacing w:line="340" w:lineRule="exact"/>
        <w:ind w:firstLine="0"/>
        <w:rPr>
          <w:sz w:val="24"/>
          <w:szCs w:val="24"/>
          <w:rtl/>
        </w:rPr>
      </w:pPr>
      <w:r w:rsidRPr="00853DCC">
        <w:rPr>
          <w:sz w:val="24"/>
          <w:szCs w:val="24"/>
          <w:rtl/>
        </w:rPr>
        <w:t>فلسفتنا</w:t>
      </w:r>
      <w:r w:rsidR="007B4087">
        <w:rPr>
          <w:sz w:val="24"/>
          <w:szCs w:val="24"/>
          <w:rtl/>
        </w:rPr>
        <w:t xml:space="preserve">، </w:t>
      </w:r>
      <w:r w:rsidRPr="00853DCC">
        <w:rPr>
          <w:sz w:val="24"/>
          <w:szCs w:val="24"/>
          <w:rtl/>
        </w:rPr>
        <w:t>989</w:t>
      </w:r>
    </w:p>
    <w:p w:rsidR="000631D9" w:rsidRPr="00853DCC" w:rsidRDefault="000631D9" w:rsidP="00615AA0">
      <w:pPr>
        <w:pStyle w:val="a"/>
        <w:spacing w:line="340" w:lineRule="exact"/>
        <w:ind w:firstLine="0"/>
        <w:rPr>
          <w:sz w:val="24"/>
          <w:szCs w:val="24"/>
          <w:rtl/>
        </w:rPr>
      </w:pPr>
      <w:r w:rsidRPr="00853DCC">
        <w:rPr>
          <w:sz w:val="24"/>
          <w:szCs w:val="24"/>
          <w:rtl/>
        </w:rPr>
        <w:t>فلسفه داروین و خداشناسی</w:t>
      </w:r>
      <w:r w:rsidR="007B4087">
        <w:rPr>
          <w:sz w:val="24"/>
          <w:szCs w:val="24"/>
          <w:rtl/>
        </w:rPr>
        <w:t xml:space="preserve">، </w:t>
      </w:r>
      <w:r w:rsidRPr="00853DCC">
        <w:rPr>
          <w:sz w:val="24"/>
          <w:szCs w:val="24"/>
          <w:rtl/>
        </w:rPr>
        <w:t>191</w:t>
      </w:r>
    </w:p>
    <w:p w:rsidR="000631D9" w:rsidRPr="00853DCC" w:rsidRDefault="000631D9" w:rsidP="00615AA0">
      <w:pPr>
        <w:pStyle w:val="a"/>
        <w:spacing w:line="340" w:lineRule="exact"/>
        <w:ind w:firstLine="0"/>
        <w:rPr>
          <w:sz w:val="24"/>
          <w:szCs w:val="24"/>
          <w:rtl/>
        </w:rPr>
      </w:pPr>
      <w:r w:rsidRPr="00853DCC">
        <w:rPr>
          <w:sz w:val="24"/>
          <w:szCs w:val="24"/>
          <w:rtl/>
        </w:rPr>
        <w:t>فلسفه غیبت</w:t>
      </w:r>
      <w:r w:rsidR="007B4087">
        <w:rPr>
          <w:sz w:val="24"/>
          <w:szCs w:val="24"/>
          <w:rtl/>
        </w:rPr>
        <w:t xml:space="preserve">، </w:t>
      </w:r>
      <w:r w:rsidRPr="00853DCC">
        <w:rPr>
          <w:sz w:val="24"/>
          <w:szCs w:val="24"/>
          <w:rtl/>
        </w:rPr>
        <w:t>886</w:t>
      </w:r>
    </w:p>
    <w:p w:rsidR="000631D9" w:rsidRPr="00853DCC" w:rsidRDefault="000631D9" w:rsidP="00615AA0">
      <w:pPr>
        <w:pStyle w:val="a"/>
        <w:spacing w:line="340" w:lineRule="exact"/>
        <w:ind w:firstLine="0"/>
        <w:rPr>
          <w:sz w:val="24"/>
          <w:szCs w:val="24"/>
          <w:rtl/>
        </w:rPr>
      </w:pPr>
      <w:r w:rsidRPr="00853DCC">
        <w:rPr>
          <w:sz w:val="24"/>
          <w:szCs w:val="24"/>
          <w:rtl/>
        </w:rPr>
        <w:t>فلسفه مقایسه ای</w:t>
      </w:r>
      <w:r w:rsidR="007B4087">
        <w:rPr>
          <w:sz w:val="24"/>
          <w:szCs w:val="24"/>
          <w:rtl/>
        </w:rPr>
        <w:t xml:space="preserve">، </w:t>
      </w:r>
      <w:r w:rsidRPr="00853DCC">
        <w:rPr>
          <w:sz w:val="24"/>
          <w:szCs w:val="24"/>
          <w:rtl/>
        </w:rPr>
        <w:t>682</w:t>
      </w:r>
    </w:p>
    <w:p w:rsidR="000631D9" w:rsidRPr="00853DCC" w:rsidRDefault="000631D9" w:rsidP="00615AA0">
      <w:pPr>
        <w:pStyle w:val="a"/>
        <w:spacing w:line="340" w:lineRule="exact"/>
        <w:ind w:firstLine="0"/>
        <w:rPr>
          <w:sz w:val="24"/>
          <w:szCs w:val="24"/>
          <w:rtl/>
        </w:rPr>
      </w:pPr>
      <w:r w:rsidRPr="00853DCC">
        <w:rPr>
          <w:sz w:val="24"/>
          <w:szCs w:val="24"/>
          <w:rtl/>
        </w:rPr>
        <w:t>فلسفۀ بشری و اسلامی</w:t>
      </w:r>
      <w:r w:rsidR="007B4087">
        <w:rPr>
          <w:sz w:val="24"/>
          <w:szCs w:val="24"/>
          <w:rtl/>
        </w:rPr>
        <w:t xml:space="preserve">، </w:t>
      </w:r>
      <w:r w:rsidRPr="00853DCC">
        <w:rPr>
          <w:sz w:val="24"/>
          <w:szCs w:val="24"/>
          <w:rtl/>
        </w:rPr>
        <w:t>127</w:t>
      </w:r>
    </w:p>
    <w:p w:rsidR="000631D9" w:rsidRPr="00853DCC" w:rsidRDefault="000631D9" w:rsidP="00615AA0">
      <w:pPr>
        <w:pStyle w:val="a"/>
        <w:spacing w:line="340" w:lineRule="exact"/>
        <w:ind w:firstLine="0"/>
        <w:rPr>
          <w:sz w:val="24"/>
          <w:szCs w:val="24"/>
          <w:rtl/>
        </w:rPr>
      </w:pPr>
      <w:r w:rsidRPr="00853DCC">
        <w:rPr>
          <w:sz w:val="24"/>
          <w:szCs w:val="24"/>
          <w:rtl/>
        </w:rPr>
        <w:t>فلسفۀ تاریخ</w:t>
      </w:r>
      <w:r w:rsidR="007B4087">
        <w:rPr>
          <w:sz w:val="24"/>
          <w:szCs w:val="24"/>
          <w:rtl/>
        </w:rPr>
        <w:t xml:space="preserve">، </w:t>
      </w:r>
      <w:r w:rsidRPr="00853DCC">
        <w:rPr>
          <w:sz w:val="24"/>
          <w:szCs w:val="24"/>
          <w:rtl/>
        </w:rPr>
        <w:t>800</w:t>
      </w:r>
    </w:p>
    <w:p w:rsidR="000631D9" w:rsidRPr="00853DCC" w:rsidRDefault="000631D9" w:rsidP="00615AA0">
      <w:pPr>
        <w:pStyle w:val="a"/>
        <w:spacing w:line="340" w:lineRule="exact"/>
        <w:ind w:firstLine="0"/>
        <w:rPr>
          <w:sz w:val="24"/>
          <w:szCs w:val="24"/>
          <w:rtl/>
        </w:rPr>
      </w:pPr>
      <w:r w:rsidRPr="00853DCC">
        <w:rPr>
          <w:sz w:val="24"/>
          <w:szCs w:val="24"/>
          <w:rtl/>
        </w:rPr>
        <w:t>فلسفۀ عزاداری سید الشهداء</w:t>
      </w:r>
      <w:r w:rsidR="007B4087">
        <w:rPr>
          <w:sz w:val="24"/>
          <w:szCs w:val="24"/>
          <w:rtl/>
        </w:rPr>
        <w:t xml:space="preserve">، </w:t>
      </w:r>
      <w:r w:rsidRPr="00853DCC">
        <w:rPr>
          <w:sz w:val="24"/>
          <w:szCs w:val="24"/>
          <w:rtl/>
        </w:rPr>
        <w:t>456</w:t>
      </w:r>
    </w:p>
    <w:p w:rsidR="000631D9" w:rsidRPr="00853DCC" w:rsidRDefault="000631D9" w:rsidP="00615AA0">
      <w:pPr>
        <w:pStyle w:val="a"/>
        <w:spacing w:line="340" w:lineRule="exact"/>
        <w:ind w:firstLine="0"/>
        <w:rPr>
          <w:sz w:val="24"/>
          <w:szCs w:val="24"/>
          <w:rtl/>
        </w:rPr>
      </w:pPr>
      <w:r w:rsidRPr="00853DCC">
        <w:rPr>
          <w:sz w:val="24"/>
          <w:szCs w:val="24"/>
          <w:rtl/>
        </w:rPr>
        <w:t>فلسفی</w:t>
      </w:r>
      <w:r w:rsidR="007B4087">
        <w:rPr>
          <w:sz w:val="24"/>
          <w:szCs w:val="24"/>
          <w:rtl/>
        </w:rPr>
        <w:t xml:space="preserve">، </w:t>
      </w:r>
      <w:r w:rsidRPr="00853DCC">
        <w:rPr>
          <w:sz w:val="24"/>
          <w:szCs w:val="24"/>
          <w:rtl/>
        </w:rPr>
        <w:t>شیخ محمدتقی</w:t>
      </w:r>
      <w:r w:rsidR="007B4087">
        <w:rPr>
          <w:sz w:val="24"/>
          <w:szCs w:val="24"/>
          <w:rtl/>
        </w:rPr>
        <w:t xml:space="preserve">، </w:t>
      </w:r>
      <w:r w:rsidRPr="00853DCC">
        <w:rPr>
          <w:sz w:val="24"/>
          <w:szCs w:val="24"/>
          <w:rtl/>
        </w:rPr>
        <w:t>62</w:t>
      </w:r>
      <w:r w:rsidR="007B4087">
        <w:rPr>
          <w:sz w:val="24"/>
          <w:szCs w:val="24"/>
          <w:rtl/>
        </w:rPr>
        <w:t xml:space="preserve">، </w:t>
      </w:r>
      <w:r w:rsidRPr="00853DCC">
        <w:rPr>
          <w:sz w:val="24"/>
          <w:szCs w:val="24"/>
          <w:rtl/>
        </w:rPr>
        <w:t>110</w:t>
      </w:r>
      <w:r w:rsidR="007B4087">
        <w:rPr>
          <w:sz w:val="24"/>
          <w:szCs w:val="24"/>
          <w:rtl/>
        </w:rPr>
        <w:t xml:space="preserve">، </w:t>
      </w:r>
      <w:r w:rsidRPr="00853DCC">
        <w:rPr>
          <w:sz w:val="24"/>
          <w:szCs w:val="24"/>
          <w:rtl/>
        </w:rPr>
        <w:t>111</w:t>
      </w:r>
      <w:r w:rsidR="007B4087">
        <w:rPr>
          <w:sz w:val="24"/>
          <w:szCs w:val="24"/>
          <w:rtl/>
        </w:rPr>
        <w:t xml:space="preserve">، </w:t>
      </w:r>
      <w:r w:rsidRPr="00853DCC">
        <w:rPr>
          <w:sz w:val="24"/>
          <w:szCs w:val="24"/>
          <w:rtl/>
        </w:rPr>
        <w:t>207</w:t>
      </w:r>
      <w:r w:rsidR="007B4087">
        <w:rPr>
          <w:sz w:val="24"/>
          <w:szCs w:val="24"/>
          <w:rtl/>
        </w:rPr>
        <w:t xml:space="preserve">، </w:t>
      </w:r>
      <w:r w:rsidRPr="00853DCC">
        <w:rPr>
          <w:sz w:val="24"/>
          <w:szCs w:val="24"/>
          <w:rtl/>
        </w:rPr>
        <w:t>209</w:t>
      </w:r>
      <w:r w:rsidR="007B4087">
        <w:rPr>
          <w:sz w:val="24"/>
          <w:szCs w:val="24"/>
          <w:rtl/>
        </w:rPr>
        <w:t xml:space="preserve">، </w:t>
      </w:r>
      <w:r w:rsidRPr="00853DCC">
        <w:rPr>
          <w:sz w:val="24"/>
          <w:szCs w:val="24"/>
          <w:rtl/>
        </w:rPr>
        <w:t>210</w:t>
      </w:r>
      <w:r w:rsidR="007B4087">
        <w:rPr>
          <w:sz w:val="24"/>
          <w:szCs w:val="24"/>
          <w:rtl/>
        </w:rPr>
        <w:t xml:space="preserve">، </w:t>
      </w:r>
      <w:r w:rsidRPr="00853DCC">
        <w:rPr>
          <w:sz w:val="24"/>
          <w:szCs w:val="24"/>
          <w:rtl/>
        </w:rPr>
        <w:t>211</w:t>
      </w:r>
      <w:r w:rsidR="007B4087">
        <w:rPr>
          <w:sz w:val="24"/>
          <w:szCs w:val="24"/>
          <w:rtl/>
        </w:rPr>
        <w:t xml:space="preserve">، </w:t>
      </w:r>
      <w:r w:rsidRPr="00853DCC">
        <w:rPr>
          <w:sz w:val="24"/>
          <w:szCs w:val="24"/>
          <w:rtl/>
        </w:rPr>
        <w:t>215</w:t>
      </w:r>
      <w:r w:rsidR="007B4087">
        <w:rPr>
          <w:sz w:val="24"/>
          <w:szCs w:val="24"/>
          <w:rtl/>
        </w:rPr>
        <w:t xml:space="preserve">، </w:t>
      </w:r>
      <w:r w:rsidRPr="00853DCC">
        <w:rPr>
          <w:sz w:val="24"/>
          <w:szCs w:val="24"/>
          <w:rtl/>
        </w:rPr>
        <w:t>284</w:t>
      </w:r>
      <w:r w:rsidR="007B4087">
        <w:rPr>
          <w:sz w:val="24"/>
          <w:szCs w:val="24"/>
          <w:rtl/>
        </w:rPr>
        <w:t xml:space="preserve">، </w:t>
      </w:r>
      <w:r w:rsidRPr="00853DCC">
        <w:rPr>
          <w:sz w:val="24"/>
          <w:szCs w:val="24"/>
          <w:rtl/>
        </w:rPr>
        <w:t>298</w:t>
      </w:r>
      <w:r w:rsidR="007B4087">
        <w:rPr>
          <w:sz w:val="24"/>
          <w:szCs w:val="24"/>
          <w:rtl/>
        </w:rPr>
        <w:t xml:space="preserve">، </w:t>
      </w:r>
      <w:r w:rsidRPr="00853DCC">
        <w:rPr>
          <w:sz w:val="24"/>
          <w:szCs w:val="24"/>
          <w:rtl/>
        </w:rPr>
        <w:t>322</w:t>
      </w:r>
      <w:r w:rsidR="007B4087">
        <w:rPr>
          <w:sz w:val="24"/>
          <w:szCs w:val="24"/>
          <w:rtl/>
        </w:rPr>
        <w:t xml:space="preserve">، </w:t>
      </w:r>
      <w:r w:rsidRPr="00853DCC">
        <w:rPr>
          <w:sz w:val="24"/>
          <w:szCs w:val="24"/>
          <w:rtl/>
        </w:rPr>
        <w:t>333</w:t>
      </w:r>
      <w:r w:rsidR="007B4087">
        <w:rPr>
          <w:sz w:val="24"/>
          <w:szCs w:val="24"/>
          <w:rtl/>
        </w:rPr>
        <w:t xml:space="preserve">، </w:t>
      </w:r>
      <w:r w:rsidRPr="00853DCC">
        <w:rPr>
          <w:sz w:val="24"/>
          <w:szCs w:val="24"/>
          <w:rtl/>
        </w:rPr>
        <w:t>334</w:t>
      </w:r>
      <w:r w:rsidR="007B4087">
        <w:rPr>
          <w:sz w:val="24"/>
          <w:szCs w:val="24"/>
          <w:rtl/>
        </w:rPr>
        <w:t xml:space="preserve">، </w:t>
      </w:r>
      <w:r w:rsidRPr="00853DCC">
        <w:rPr>
          <w:sz w:val="24"/>
          <w:szCs w:val="24"/>
          <w:rtl/>
        </w:rPr>
        <w:t>365</w:t>
      </w:r>
      <w:r w:rsidR="007B4087">
        <w:rPr>
          <w:sz w:val="24"/>
          <w:szCs w:val="24"/>
          <w:rtl/>
        </w:rPr>
        <w:t xml:space="preserve">، </w:t>
      </w:r>
      <w:r w:rsidRPr="00853DCC">
        <w:rPr>
          <w:sz w:val="24"/>
          <w:szCs w:val="24"/>
          <w:rtl/>
        </w:rPr>
        <w:t>375</w:t>
      </w:r>
      <w:r w:rsidR="007B4087">
        <w:rPr>
          <w:sz w:val="24"/>
          <w:szCs w:val="24"/>
          <w:rtl/>
        </w:rPr>
        <w:t xml:space="preserve">، </w:t>
      </w:r>
      <w:r w:rsidRPr="00853DCC">
        <w:rPr>
          <w:sz w:val="24"/>
          <w:szCs w:val="24"/>
          <w:rtl/>
        </w:rPr>
        <w:t>382</w:t>
      </w:r>
      <w:r w:rsidR="007B4087">
        <w:rPr>
          <w:sz w:val="24"/>
          <w:szCs w:val="24"/>
          <w:rtl/>
        </w:rPr>
        <w:t xml:space="preserve">، </w:t>
      </w:r>
      <w:r w:rsidRPr="00853DCC">
        <w:rPr>
          <w:sz w:val="24"/>
          <w:szCs w:val="24"/>
          <w:rtl/>
        </w:rPr>
        <w:t>410</w:t>
      </w:r>
      <w:r w:rsidR="007B4087">
        <w:rPr>
          <w:sz w:val="24"/>
          <w:szCs w:val="24"/>
          <w:rtl/>
        </w:rPr>
        <w:t xml:space="preserve">، </w:t>
      </w:r>
      <w:r w:rsidRPr="00853DCC">
        <w:rPr>
          <w:sz w:val="24"/>
          <w:szCs w:val="24"/>
          <w:rtl/>
        </w:rPr>
        <w:t>426</w:t>
      </w:r>
      <w:r w:rsidR="007B4087">
        <w:rPr>
          <w:sz w:val="24"/>
          <w:szCs w:val="24"/>
          <w:rtl/>
        </w:rPr>
        <w:t xml:space="preserve">، </w:t>
      </w:r>
      <w:r w:rsidRPr="00853DCC">
        <w:rPr>
          <w:sz w:val="24"/>
          <w:szCs w:val="24"/>
          <w:rtl/>
        </w:rPr>
        <w:t>427</w:t>
      </w:r>
      <w:r w:rsidR="007B4087">
        <w:rPr>
          <w:sz w:val="24"/>
          <w:szCs w:val="24"/>
          <w:rtl/>
        </w:rPr>
        <w:t xml:space="preserve">، </w:t>
      </w:r>
      <w:r w:rsidRPr="00853DCC">
        <w:rPr>
          <w:sz w:val="24"/>
          <w:szCs w:val="24"/>
          <w:rtl/>
        </w:rPr>
        <w:t>659</w:t>
      </w:r>
      <w:r w:rsidR="007B4087">
        <w:rPr>
          <w:sz w:val="24"/>
          <w:szCs w:val="24"/>
          <w:rtl/>
        </w:rPr>
        <w:t xml:space="preserve">، </w:t>
      </w:r>
      <w:r w:rsidRPr="00853DCC">
        <w:rPr>
          <w:sz w:val="24"/>
          <w:szCs w:val="24"/>
          <w:rtl/>
        </w:rPr>
        <w:t>660</w:t>
      </w:r>
      <w:r w:rsidR="007B4087">
        <w:rPr>
          <w:sz w:val="24"/>
          <w:szCs w:val="24"/>
          <w:rtl/>
        </w:rPr>
        <w:t xml:space="preserve">، </w:t>
      </w:r>
      <w:r w:rsidRPr="00853DCC">
        <w:rPr>
          <w:sz w:val="24"/>
          <w:szCs w:val="24"/>
          <w:rtl/>
        </w:rPr>
        <w:t>719ـ721</w:t>
      </w:r>
      <w:r w:rsidR="007B4087">
        <w:rPr>
          <w:sz w:val="24"/>
          <w:szCs w:val="24"/>
          <w:rtl/>
        </w:rPr>
        <w:t xml:space="preserve">، </w:t>
      </w:r>
      <w:r w:rsidRPr="00853DCC">
        <w:rPr>
          <w:sz w:val="24"/>
          <w:szCs w:val="24"/>
          <w:rtl/>
        </w:rPr>
        <w:t>726</w:t>
      </w:r>
      <w:r w:rsidR="007B4087">
        <w:rPr>
          <w:sz w:val="24"/>
          <w:szCs w:val="24"/>
          <w:rtl/>
        </w:rPr>
        <w:t xml:space="preserve">، </w:t>
      </w:r>
      <w:r w:rsidRPr="00853DCC">
        <w:rPr>
          <w:sz w:val="24"/>
          <w:szCs w:val="24"/>
          <w:rtl/>
        </w:rPr>
        <w:t>769</w:t>
      </w:r>
      <w:r w:rsidR="007B4087">
        <w:rPr>
          <w:sz w:val="24"/>
          <w:szCs w:val="24"/>
          <w:rtl/>
        </w:rPr>
        <w:t xml:space="preserve">، </w:t>
      </w:r>
      <w:r w:rsidRPr="00853DCC">
        <w:rPr>
          <w:sz w:val="24"/>
          <w:szCs w:val="24"/>
          <w:rtl/>
        </w:rPr>
        <w:t>825</w:t>
      </w:r>
      <w:r w:rsidR="007B4087">
        <w:rPr>
          <w:sz w:val="24"/>
          <w:szCs w:val="24"/>
          <w:rtl/>
        </w:rPr>
        <w:t xml:space="preserve">، </w:t>
      </w:r>
      <w:r w:rsidRPr="00853DCC">
        <w:rPr>
          <w:sz w:val="24"/>
          <w:szCs w:val="24"/>
          <w:rtl/>
        </w:rPr>
        <w:t>841</w:t>
      </w:r>
      <w:r w:rsidR="007B4087">
        <w:rPr>
          <w:sz w:val="24"/>
          <w:szCs w:val="24"/>
          <w:rtl/>
        </w:rPr>
        <w:t xml:space="preserve">، </w:t>
      </w:r>
      <w:r w:rsidRPr="00853DCC">
        <w:rPr>
          <w:sz w:val="24"/>
          <w:szCs w:val="24"/>
          <w:rtl/>
        </w:rPr>
        <w:t>843</w:t>
      </w:r>
      <w:r w:rsidR="007B4087">
        <w:rPr>
          <w:sz w:val="24"/>
          <w:szCs w:val="24"/>
          <w:rtl/>
        </w:rPr>
        <w:t xml:space="preserve">، </w:t>
      </w:r>
      <w:r w:rsidRPr="00853DCC">
        <w:rPr>
          <w:sz w:val="24"/>
          <w:szCs w:val="24"/>
          <w:rtl/>
        </w:rPr>
        <w:t>899</w:t>
      </w:r>
      <w:r w:rsidR="007B4087">
        <w:rPr>
          <w:sz w:val="24"/>
          <w:szCs w:val="24"/>
          <w:rtl/>
        </w:rPr>
        <w:t xml:space="preserve">، </w:t>
      </w:r>
      <w:r w:rsidRPr="00853DCC">
        <w:rPr>
          <w:sz w:val="24"/>
          <w:szCs w:val="24"/>
          <w:rtl/>
        </w:rPr>
        <w:t>904</w:t>
      </w:r>
      <w:r w:rsidR="007B4087">
        <w:rPr>
          <w:sz w:val="24"/>
          <w:szCs w:val="24"/>
          <w:rtl/>
        </w:rPr>
        <w:t xml:space="preserve">، </w:t>
      </w:r>
      <w:r w:rsidRPr="00853DCC">
        <w:rPr>
          <w:sz w:val="24"/>
          <w:szCs w:val="24"/>
          <w:rtl/>
        </w:rPr>
        <w:t>907</w:t>
      </w:r>
      <w:r w:rsidR="007B4087">
        <w:rPr>
          <w:sz w:val="24"/>
          <w:szCs w:val="24"/>
          <w:rtl/>
        </w:rPr>
        <w:t xml:space="preserve">، </w:t>
      </w:r>
      <w:r w:rsidRPr="00853DCC">
        <w:rPr>
          <w:sz w:val="24"/>
          <w:szCs w:val="24"/>
          <w:rtl/>
        </w:rPr>
        <w:t>909</w:t>
      </w:r>
      <w:r w:rsidR="007B4087">
        <w:rPr>
          <w:sz w:val="24"/>
          <w:szCs w:val="24"/>
          <w:rtl/>
        </w:rPr>
        <w:t xml:space="preserve">، </w:t>
      </w:r>
      <w:r w:rsidRPr="00853DCC">
        <w:rPr>
          <w:sz w:val="24"/>
          <w:szCs w:val="24"/>
          <w:rtl/>
        </w:rPr>
        <w:t>910</w:t>
      </w:r>
    </w:p>
    <w:p w:rsidR="000631D9" w:rsidRPr="00853DCC" w:rsidRDefault="000631D9" w:rsidP="00615AA0">
      <w:pPr>
        <w:pStyle w:val="a"/>
        <w:spacing w:line="340" w:lineRule="exact"/>
        <w:ind w:firstLine="0"/>
        <w:rPr>
          <w:sz w:val="24"/>
          <w:szCs w:val="24"/>
          <w:rtl/>
        </w:rPr>
      </w:pPr>
      <w:r w:rsidRPr="00853DCC">
        <w:rPr>
          <w:sz w:val="24"/>
          <w:szCs w:val="24"/>
          <w:rtl/>
        </w:rPr>
        <w:t>فلق</w:t>
      </w:r>
      <w:r w:rsidR="007B4087">
        <w:rPr>
          <w:sz w:val="24"/>
          <w:szCs w:val="24"/>
          <w:rtl/>
        </w:rPr>
        <w:t xml:space="preserve">، </w:t>
      </w:r>
      <w:r w:rsidRPr="00853DCC">
        <w:rPr>
          <w:sz w:val="24"/>
          <w:szCs w:val="24"/>
          <w:rtl/>
        </w:rPr>
        <w:t>738</w:t>
      </w:r>
    </w:p>
    <w:p w:rsidR="000631D9" w:rsidRPr="00853DCC" w:rsidRDefault="000631D9" w:rsidP="00615AA0">
      <w:pPr>
        <w:pStyle w:val="a"/>
        <w:spacing w:line="340" w:lineRule="exact"/>
        <w:ind w:firstLine="0"/>
        <w:rPr>
          <w:sz w:val="24"/>
          <w:szCs w:val="24"/>
          <w:rtl/>
        </w:rPr>
      </w:pPr>
      <w:r w:rsidRPr="00853DCC">
        <w:rPr>
          <w:sz w:val="24"/>
          <w:szCs w:val="24"/>
          <w:rtl/>
        </w:rPr>
        <w:t>فلیپ حتی</w:t>
      </w:r>
      <w:r w:rsidR="007B4087">
        <w:rPr>
          <w:sz w:val="24"/>
          <w:szCs w:val="24"/>
          <w:rtl/>
        </w:rPr>
        <w:t xml:space="preserve">، </w:t>
      </w:r>
      <w:r w:rsidRPr="00853DCC">
        <w:rPr>
          <w:sz w:val="24"/>
          <w:szCs w:val="24"/>
          <w:rtl/>
        </w:rPr>
        <w:t>451</w:t>
      </w:r>
    </w:p>
    <w:p w:rsidR="000631D9" w:rsidRPr="00853DCC" w:rsidRDefault="000631D9" w:rsidP="00615AA0">
      <w:pPr>
        <w:pStyle w:val="a"/>
        <w:spacing w:line="340" w:lineRule="exact"/>
        <w:ind w:firstLine="0"/>
        <w:rPr>
          <w:sz w:val="24"/>
          <w:szCs w:val="24"/>
          <w:rtl/>
        </w:rPr>
      </w:pPr>
      <w:r w:rsidRPr="00853DCC">
        <w:rPr>
          <w:sz w:val="24"/>
          <w:szCs w:val="24"/>
          <w:rtl/>
        </w:rPr>
        <w:t>فوائد اصولیۀ</w:t>
      </w:r>
      <w:r w:rsidR="007B4087">
        <w:rPr>
          <w:sz w:val="24"/>
          <w:szCs w:val="24"/>
          <w:rtl/>
        </w:rPr>
        <w:t xml:space="preserve">، </w:t>
      </w:r>
      <w:r w:rsidRPr="00853DCC">
        <w:rPr>
          <w:sz w:val="24"/>
          <w:szCs w:val="24"/>
          <w:rtl/>
        </w:rPr>
        <w:t>852</w:t>
      </w:r>
    </w:p>
    <w:p w:rsidR="000631D9" w:rsidRPr="00853DCC" w:rsidRDefault="000631D9" w:rsidP="00615AA0">
      <w:pPr>
        <w:pStyle w:val="a"/>
        <w:spacing w:line="340" w:lineRule="exact"/>
        <w:ind w:firstLine="0"/>
        <w:rPr>
          <w:sz w:val="24"/>
          <w:szCs w:val="24"/>
          <w:rtl/>
        </w:rPr>
      </w:pPr>
      <w:r w:rsidRPr="00853DCC">
        <w:rPr>
          <w:sz w:val="24"/>
          <w:szCs w:val="24"/>
          <w:rtl/>
        </w:rPr>
        <w:t>فوائد ربیعیه</w:t>
      </w:r>
      <w:r w:rsidR="007B4087">
        <w:rPr>
          <w:sz w:val="24"/>
          <w:szCs w:val="24"/>
          <w:rtl/>
        </w:rPr>
        <w:t xml:space="preserve">، </w:t>
      </w:r>
      <w:r w:rsidRPr="00853DCC">
        <w:rPr>
          <w:sz w:val="24"/>
          <w:szCs w:val="24"/>
          <w:rtl/>
        </w:rPr>
        <w:t>851</w:t>
      </w:r>
      <w:r w:rsidR="007B4087">
        <w:rPr>
          <w:sz w:val="24"/>
          <w:szCs w:val="24"/>
          <w:rtl/>
        </w:rPr>
        <w:t xml:space="preserve">، </w:t>
      </w:r>
      <w:r w:rsidRPr="00853DCC">
        <w:rPr>
          <w:sz w:val="24"/>
          <w:szCs w:val="24"/>
          <w:rtl/>
        </w:rPr>
        <w:t>854</w:t>
      </w:r>
    </w:p>
    <w:p w:rsidR="000631D9" w:rsidRPr="00853DCC" w:rsidRDefault="000631D9" w:rsidP="00615AA0">
      <w:pPr>
        <w:pStyle w:val="a"/>
        <w:spacing w:line="340" w:lineRule="exact"/>
        <w:ind w:firstLine="0"/>
        <w:rPr>
          <w:sz w:val="24"/>
          <w:szCs w:val="24"/>
          <w:rtl/>
        </w:rPr>
      </w:pPr>
      <w:r w:rsidRPr="00853DCC">
        <w:rPr>
          <w:sz w:val="24"/>
          <w:szCs w:val="24"/>
          <w:rtl/>
        </w:rPr>
        <w:t>فومن</w:t>
      </w:r>
      <w:r w:rsidR="007B4087">
        <w:rPr>
          <w:sz w:val="24"/>
          <w:szCs w:val="24"/>
          <w:rtl/>
        </w:rPr>
        <w:t xml:space="preserve">، </w:t>
      </w:r>
      <w:r w:rsidRPr="00853DCC">
        <w:rPr>
          <w:sz w:val="24"/>
          <w:szCs w:val="24"/>
          <w:rtl/>
        </w:rPr>
        <w:t>63</w:t>
      </w:r>
      <w:r w:rsidR="007B4087">
        <w:rPr>
          <w:sz w:val="24"/>
          <w:szCs w:val="24"/>
          <w:rtl/>
        </w:rPr>
        <w:t xml:space="preserve">، </w:t>
      </w:r>
      <w:r w:rsidRPr="00853DCC">
        <w:rPr>
          <w:sz w:val="24"/>
          <w:szCs w:val="24"/>
          <w:rtl/>
        </w:rPr>
        <w:t>457</w:t>
      </w:r>
    </w:p>
    <w:p w:rsidR="000631D9" w:rsidRPr="00853DCC" w:rsidRDefault="000631D9" w:rsidP="00615AA0">
      <w:pPr>
        <w:pStyle w:val="a"/>
        <w:spacing w:line="340" w:lineRule="exact"/>
        <w:ind w:firstLine="0"/>
        <w:rPr>
          <w:sz w:val="24"/>
          <w:szCs w:val="24"/>
          <w:rtl/>
        </w:rPr>
      </w:pPr>
      <w:r w:rsidRPr="00853DCC">
        <w:rPr>
          <w:sz w:val="24"/>
          <w:szCs w:val="24"/>
          <w:rtl/>
        </w:rPr>
        <w:t>فومنی</w:t>
      </w:r>
      <w:r w:rsidR="007B4087">
        <w:rPr>
          <w:sz w:val="24"/>
          <w:szCs w:val="24"/>
          <w:rtl/>
        </w:rPr>
        <w:t xml:space="preserve">، </w:t>
      </w:r>
      <w:r w:rsidRPr="00853DCC">
        <w:rPr>
          <w:sz w:val="24"/>
          <w:szCs w:val="24"/>
          <w:rtl/>
        </w:rPr>
        <w:t>شیخ جواد</w:t>
      </w:r>
      <w:r w:rsidR="007B4087">
        <w:rPr>
          <w:sz w:val="24"/>
          <w:szCs w:val="24"/>
          <w:rtl/>
        </w:rPr>
        <w:t xml:space="preserve">، </w:t>
      </w:r>
      <w:r w:rsidRPr="00853DCC">
        <w:rPr>
          <w:sz w:val="24"/>
          <w:szCs w:val="24"/>
          <w:rtl/>
        </w:rPr>
        <w:t>106</w:t>
      </w:r>
      <w:r w:rsidR="007B4087">
        <w:rPr>
          <w:sz w:val="24"/>
          <w:szCs w:val="24"/>
          <w:rtl/>
        </w:rPr>
        <w:t xml:space="preserve">، </w:t>
      </w:r>
      <w:r w:rsidRPr="00853DCC">
        <w:rPr>
          <w:sz w:val="24"/>
          <w:szCs w:val="24"/>
          <w:rtl/>
        </w:rPr>
        <w:t>279</w:t>
      </w:r>
      <w:r w:rsidR="007B4087">
        <w:rPr>
          <w:sz w:val="24"/>
          <w:szCs w:val="24"/>
          <w:rtl/>
        </w:rPr>
        <w:t xml:space="preserve">، </w:t>
      </w:r>
      <w:r w:rsidRPr="00853DCC">
        <w:rPr>
          <w:sz w:val="24"/>
          <w:szCs w:val="24"/>
          <w:rtl/>
        </w:rPr>
        <w:t>915</w:t>
      </w:r>
    </w:p>
    <w:p w:rsidR="000631D9" w:rsidRPr="00853DCC" w:rsidRDefault="000631D9" w:rsidP="00615AA0">
      <w:pPr>
        <w:pStyle w:val="a"/>
        <w:spacing w:line="340" w:lineRule="exact"/>
        <w:ind w:firstLine="0"/>
        <w:rPr>
          <w:sz w:val="24"/>
          <w:szCs w:val="24"/>
          <w:rtl/>
        </w:rPr>
      </w:pPr>
      <w:r w:rsidRPr="00853DCC">
        <w:rPr>
          <w:sz w:val="24"/>
          <w:szCs w:val="24"/>
          <w:rtl/>
        </w:rPr>
        <w:t>فومنی</w:t>
      </w:r>
      <w:r w:rsidR="007B4087">
        <w:rPr>
          <w:sz w:val="24"/>
          <w:szCs w:val="24"/>
          <w:rtl/>
        </w:rPr>
        <w:t xml:space="preserve">، </w:t>
      </w:r>
      <w:r w:rsidRPr="00853DCC">
        <w:rPr>
          <w:sz w:val="24"/>
          <w:szCs w:val="24"/>
          <w:rtl/>
        </w:rPr>
        <w:t>مصطفی</w:t>
      </w:r>
      <w:r w:rsidR="007B4087">
        <w:rPr>
          <w:sz w:val="24"/>
          <w:szCs w:val="24"/>
          <w:rtl/>
        </w:rPr>
        <w:t xml:space="preserve">، </w:t>
      </w:r>
      <w:r w:rsidRPr="00853DCC">
        <w:rPr>
          <w:sz w:val="24"/>
          <w:szCs w:val="24"/>
          <w:rtl/>
        </w:rPr>
        <w:t>755</w:t>
      </w:r>
    </w:p>
    <w:p w:rsidR="000631D9" w:rsidRPr="00853DCC" w:rsidRDefault="000631D9" w:rsidP="00615AA0">
      <w:pPr>
        <w:pStyle w:val="a"/>
        <w:spacing w:line="340" w:lineRule="exact"/>
        <w:ind w:firstLine="0"/>
        <w:rPr>
          <w:sz w:val="24"/>
          <w:szCs w:val="24"/>
          <w:rtl/>
        </w:rPr>
      </w:pPr>
      <w:r w:rsidRPr="00853DCC">
        <w:rPr>
          <w:sz w:val="24"/>
          <w:szCs w:val="24"/>
          <w:rtl/>
        </w:rPr>
        <w:t>فومنی</w:t>
      </w:r>
      <w:r w:rsidR="007B4087">
        <w:rPr>
          <w:sz w:val="24"/>
          <w:szCs w:val="24"/>
          <w:rtl/>
        </w:rPr>
        <w:t xml:space="preserve">، </w:t>
      </w:r>
      <w:r w:rsidRPr="00853DCC">
        <w:rPr>
          <w:sz w:val="24"/>
          <w:szCs w:val="24"/>
          <w:rtl/>
        </w:rPr>
        <w:t>مهدی</w:t>
      </w:r>
      <w:r w:rsidR="007B4087">
        <w:rPr>
          <w:sz w:val="24"/>
          <w:szCs w:val="24"/>
          <w:rtl/>
        </w:rPr>
        <w:t xml:space="preserve">، </w:t>
      </w:r>
      <w:r w:rsidRPr="00853DCC">
        <w:rPr>
          <w:sz w:val="24"/>
          <w:szCs w:val="24"/>
          <w:rtl/>
        </w:rPr>
        <w:t>756</w:t>
      </w:r>
    </w:p>
    <w:p w:rsidR="000631D9" w:rsidRPr="00853DCC" w:rsidRDefault="000631D9" w:rsidP="00615AA0">
      <w:pPr>
        <w:pStyle w:val="a"/>
        <w:spacing w:line="340" w:lineRule="exact"/>
        <w:ind w:firstLine="0"/>
        <w:rPr>
          <w:sz w:val="24"/>
          <w:szCs w:val="24"/>
          <w:rtl/>
        </w:rPr>
      </w:pPr>
      <w:r w:rsidRPr="00853DCC">
        <w:rPr>
          <w:sz w:val="24"/>
          <w:szCs w:val="24"/>
          <w:rtl/>
        </w:rPr>
        <w:t>فهری زنجانی</w:t>
      </w:r>
      <w:r w:rsidR="007B4087">
        <w:rPr>
          <w:sz w:val="24"/>
          <w:szCs w:val="24"/>
          <w:rtl/>
        </w:rPr>
        <w:t xml:space="preserve">، </w:t>
      </w:r>
      <w:r w:rsidRPr="00853DCC">
        <w:rPr>
          <w:sz w:val="24"/>
          <w:szCs w:val="24"/>
          <w:rtl/>
        </w:rPr>
        <w:t>احمد</w:t>
      </w:r>
      <w:r w:rsidR="007B4087">
        <w:rPr>
          <w:sz w:val="24"/>
          <w:szCs w:val="24"/>
          <w:rtl/>
        </w:rPr>
        <w:t xml:space="preserve">، </w:t>
      </w:r>
      <w:r w:rsidRPr="00853DCC">
        <w:rPr>
          <w:sz w:val="24"/>
          <w:szCs w:val="24"/>
          <w:rtl/>
        </w:rPr>
        <w:t>1090</w:t>
      </w:r>
    </w:p>
    <w:p w:rsidR="000631D9" w:rsidRPr="00853DCC" w:rsidRDefault="000631D9" w:rsidP="00615AA0">
      <w:pPr>
        <w:pStyle w:val="a"/>
        <w:spacing w:line="340" w:lineRule="exact"/>
        <w:ind w:firstLine="0"/>
        <w:rPr>
          <w:sz w:val="24"/>
          <w:szCs w:val="24"/>
          <w:rtl/>
        </w:rPr>
      </w:pPr>
      <w:r w:rsidRPr="00853DCC">
        <w:rPr>
          <w:sz w:val="24"/>
          <w:szCs w:val="24"/>
          <w:rtl/>
        </w:rPr>
        <w:t>فهری</w:t>
      </w:r>
      <w:r w:rsidR="007B4087">
        <w:rPr>
          <w:sz w:val="24"/>
          <w:szCs w:val="24"/>
          <w:rtl/>
        </w:rPr>
        <w:t xml:space="preserve">، </w:t>
      </w:r>
      <w:r w:rsidRPr="00853DCC">
        <w:rPr>
          <w:sz w:val="24"/>
          <w:szCs w:val="24"/>
          <w:rtl/>
        </w:rPr>
        <w:t>سید احمد</w:t>
      </w:r>
      <w:r w:rsidR="007B4087">
        <w:rPr>
          <w:sz w:val="24"/>
          <w:szCs w:val="24"/>
          <w:rtl/>
        </w:rPr>
        <w:t xml:space="preserve">، </w:t>
      </w:r>
      <w:r w:rsidRPr="00853DCC">
        <w:rPr>
          <w:sz w:val="24"/>
          <w:szCs w:val="24"/>
          <w:rtl/>
        </w:rPr>
        <w:t>1090</w:t>
      </w:r>
    </w:p>
    <w:p w:rsidR="000631D9" w:rsidRPr="00853DCC" w:rsidRDefault="000631D9" w:rsidP="00615AA0">
      <w:pPr>
        <w:pStyle w:val="a"/>
        <w:spacing w:line="340" w:lineRule="exact"/>
        <w:ind w:firstLine="0"/>
        <w:rPr>
          <w:sz w:val="24"/>
          <w:szCs w:val="24"/>
          <w:rtl/>
        </w:rPr>
      </w:pPr>
      <w:r w:rsidRPr="00853DCC">
        <w:rPr>
          <w:sz w:val="24"/>
          <w:szCs w:val="24"/>
          <w:rtl/>
        </w:rPr>
        <w:t>فهیم کرمانی</w:t>
      </w:r>
      <w:r w:rsidR="007B4087">
        <w:rPr>
          <w:sz w:val="24"/>
          <w:szCs w:val="24"/>
          <w:rtl/>
        </w:rPr>
        <w:t xml:space="preserve">، </w:t>
      </w:r>
      <w:r w:rsidRPr="00853DCC">
        <w:rPr>
          <w:sz w:val="24"/>
          <w:szCs w:val="24"/>
          <w:rtl/>
        </w:rPr>
        <w:t>مرتضی</w:t>
      </w:r>
      <w:r w:rsidR="007B4087">
        <w:rPr>
          <w:sz w:val="24"/>
          <w:szCs w:val="24"/>
          <w:rtl/>
        </w:rPr>
        <w:t xml:space="preserve">، </w:t>
      </w:r>
      <w:r w:rsidRPr="00853DCC">
        <w:rPr>
          <w:sz w:val="24"/>
          <w:szCs w:val="24"/>
          <w:rtl/>
        </w:rPr>
        <w:t>360</w:t>
      </w:r>
      <w:r w:rsidR="007B4087">
        <w:rPr>
          <w:sz w:val="24"/>
          <w:szCs w:val="24"/>
          <w:rtl/>
        </w:rPr>
        <w:t xml:space="preserve">، </w:t>
      </w:r>
      <w:r w:rsidRPr="00853DCC">
        <w:rPr>
          <w:sz w:val="24"/>
          <w:szCs w:val="24"/>
          <w:rtl/>
        </w:rPr>
        <w:t>431</w:t>
      </w:r>
      <w:r w:rsidR="007B4087">
        <w:rPr>
          <w:sz w:val="24"/>
          <w:szCs w:val="24"/>
          <w:rtl/>
        </w:rPr>
        <w:t xml:space="preserve">، </w:t>
      </w:r>
      <w:r w:rsidRPr="00853DCC">
        <w:rPr>
          <w:sz w:val="24"/>
          <w:szCs w:val="24"/>
          <w:rtl/>
        </w:rPr>
        <w:t>963</w:t>
      </w:r>
    </w:p>
    <w:p w:rsidR="000631D9" w:rsidRPr="00853DCC" w:rsidRDefault="000631D9" w:rsidP="00615AA0">
      <w:pPr>
        <w:pStyle w:val="a"/>
        <w:spacing w:line="340" w:lineRule="exact"/>
        <w:ind w:firstLine="0"/>
        <w:rPr>
          <w:sz w:val="24"/>
          <w:szCs w:val="24"/>
          <w:rtl/>
        </w:rPr>
      </w:pPr>
      <w:r w:rsidRPr="00853DCC">
        <w:rPr>
          <w:sz w:val="24"/>
          <w:szCs w:val="24"/>
          <w:rtl/>
        </w:rPr>
        <w:t>فیاض</w:t>
      </w:r>
      <w:r w:rsidR="007B4087">
        <w:rPr>
          <w:sz w:val="24"/>
          <w:szCs w:val="24"/>
          <w:rtl/>
        </w:rPr>
        <w:t xml:space="preserve">، </w:t>
      </w:r>
      <w:r w:rsidRPr="00853DCC">
        <w:rPr>
          <w:sz w:val="24"/>
          <w:szCs w:val="24"/>
          <w:rtl/>
        </w:rPr>
        <w:t>دکتر علی اکبر</w:t>
      </w:r>
      <w:r w:rsidR="007B4087">
        <w:rPr>
          <w:sz w:val="24"/>
          <w:szCs w:val="24"/>
          <w:rtl/>
        </w:rPr>
        <w:t xml:space="preserve">، </w:t>
      </w:r>
      <w:r w:rsidRPr="00853DCC">
        <w:rPr>
          <w:sz w:val="24"/>
          <w:szCs w:val="24"/>
          <w:rtl/>
        </w:rPr>
        <w:t>389</w:t>
      </w:r>
    </w:p>
    <w:p w:rsidR="000631D9" w:rsidRPr="00853DCC" w:rsidRDefault="000631D9" w:rsidP="00615AA0">
      <w:pPr>
        <w:pStyle w:val="a"/>
        <w:spacing w:line="340" w:lineRule="exact"/>
        <w:ind w:firstLine="0"/>
        <w:rPr>
          <w:sz w:val="24"/>
          <w:szCs w:val="24"/>
          <w:rtl/>
        </w:rPr>
      </w:pPr>
      <w:r w:rsidRPr="00853DCC">
        <w:rPr>
          <w:sz w:val="24"/>
          <w:szCs w:val="24"/>
          <w:rtl/>
        </w:rPr>
        <w:t>فیاضی</w:t>
      </w:r>
      <w:r w:rsidR="007B4087">
        <w:rPr>
          <w:sz w:val="24"/>
          <w:szCs w:val="24"/>
          <w:rtl/>
        </w:rPr>
        <w:t xml:space="preserve">، </w:t>
      </w:r>
      <w:r w:rsidRPr="00853DCC">
        <w:rPr>
          <w:sz w:val="24"/>
          <w:szCs w:val="24"/>
          <w:rtl/>
        </w:rPr>
        <w:t>مجید</w:t>
      </w:r>
      <w:r w:rsidR="007B4087">
        <w:rPr>
          <w:sz w:val="24"/>
          <w:szCs w:val="24"/>
          <w:rtl/>
        </w:rPr>
        <w:t xml:space="preserve">، </w:t>
      </w:r>
      <w:r w:rsidRPr="00853DCC">
        <w:rPr>
          <w:sz w:val="24"/>
          <w:szCs w:val="24"/>
          <w:rtl/>
        </w:rPr>
        <w:t>608</w:t>
      </w:r>
      <w:r w:rsidR="007B4087">
        <w:rPr>
          <w:sz w:val="24"/>
          <w:szCs w:val="24"/>
          <w:rtl/>
        </w:rPr>
        <w:t xml:space="preserve">، </w:t>
      </w:r>
      <w:r w:rsidRPr="00853DCC">
        <w:rPr>
          <w:sz w:val="24"/>
          <w:szCs w:val="24"/>
          <w:rtl/>
        </w:rPr>
        <w:t>784</w:t>
      </w:r>
    </w:p>
    <w:p w:rsidR="000631D9" w:rsidRPr="00853DCC" w:rsidRDefault="000631D9" w:rsidP="00615AA0">
      <w:pPr>
        <w:pStyle w:val="a"/>
        <w:spacing w:line="340" w:lineRule="exact"/>
        <w:ind w:firstLine="0"/>
        <w:rPr>
          <w:sz w:val="24"/>
          <w:szCs w:val="24"/>
          <w:rtl/>
        </w:rPr>
      </w:pPr>
      <w:r w:rsidRPr="00853DCC">
        <w:rPr>
          <w:sz w:val="24"/>
          <w:szCs w:val="24"/>
          <w:rtl/>
        </w:rPr>
        <w:t>فیروز آبادی</w:t>
      </w:r>
      <w:r w:rsidR="007B4087">
        <w:rPr>
          <w:sz w:val="24"/>
          <w:szCs w:val="24"/>
          <w:rtl/>
        </w:rPr>
        <w:t xml:space="preserve">، </w:t>
      </w:r>
      <w:r w:rsidRPr="00853DCC">
        <w:rPr>
          <w:sz w:val="24"/>
          <w:szCs w:val="24"/>
          <w:rtl/>
        </w:rPr>
        <w:t>سید رضا</w:t>
      </w:r>
      <w:r w:rsidR="007B4087">
        <w:rPr>
          <w:sz w:val="24"/>
          <w:szCs w:val="24"/>
          <w:rtl/>
        </w:rPr>
        <w:t xml:space="preserve">، </w:t>
      </w:r>
      <w:r w:rsidRPr="00853DCC">
        <w:rPr>
          <w:sz w:val="24"/>
          <w:szCs w:val="24"/>
          <w:rtl/>
        </w:rPr>
        <w:t>174</w:t>
      </w:r>
      <w:r w:rsidR="007B4087">
        <w:rPr>
          <w:sz w:val="24"/>
          <w:szCs w:val="24"/>
          <w:rtl/>
        </w:rPr>
        <w:t xml:space="preserve">، </w:t>
      </w:r>
      <w:r w:rsidRPr="00853DCC">
        <w:rPr>
          <w:sz w:val="24"/>
          <w:szCs w:val="24"/>
          <w:rtl/>
        </w:rPr>
        <w:t>184</w:t>
      </w:r>
      <w:r w:rsidR="007B4087">
        <w:rPr>
          <w:sz w:val="24"/>
          <w:szCs w:val="24"/>
          <w:rtl/>
        </w:rPr>
        <w:t xml:space="preserve">، </w:t>
      </w:r>
      <w:r w:rsidRPr="00853DCC">
        <w:rPr>
          <w:sz w:val="24"/>
          <w:szCs w:val="24"/>
          <w:rtl/>
        </w:rPr>
        <w:t>427</w:t>
      </w:r>
    </w:p>
    <w:p w:rsidR="000631D9" w:rsidRPr="00853DCC" w:rsidRDefault="000631D9" w:rsidP="00615AA0">
      <w:pPr>
        <w:pStyle w:val="a"/>
        <w:spacing w:line="340" w:lineRule="exact"/>
        <w:ind w:firstLine="0"/>
        <w:rPr>
          <w:sz w:val="24"/>
          <w:szCs w:val="24"/>
          <w:rtl/>
        </w:rPr>
      </w:pPr>
      <w:r w:rsidRPr="00853DCC">
        <w:rPr>
          <w:sz w:val="24"/>
          <w:szCs w:val="24"/>
          <w:rtl/>
        </w:rPr>
        <w:t>فیروزکوهی</w:t>
      </w:r>
      <w:r w:rsidR="007B4087">
        <w:rPr>
          <w:sz w:val="24"/>
          <w:szCs w:val="24"/>
          <w:rtl/>
        </w:rPr>
        <w:t xml:space="preserve">، </w:t>
      </w:r>
      <w:r w:rsidRPr="00853DCC">
        <w:rPr>
          <w:sz w:val="24"/>
          <w:szCs w:val="24"/>
          <w:rtl/>
        </w:rPr>
        <w:t>امیری</w:t>
      </w:r>
      <w:r w:rsidR="007B4087">
        <w:rPr>
          <w:sz w:val="24"/>
          <w:szCs w:val="24"/>
          <w:rtl/>
        </w:rPr>
        <w:t xml:space="preserve">، </w:t>
      </w:r>
      <w:r w:rsidRPr="00853DCC">
        <w:rPr>
          <w:sz w:val="24"/>
          <w:szCs w:val="24"/>
          <w:rtl/>
        </w:rPr>
        <w:t>1000</w:t>
      </w:r>
    </w:p>
    <w:p w:rsidR="000631D9" w:rsidRPr="00853DCC" w:rsidRDefault="000631D9" w:rsidP="00615AA0">
      <w:pPr>
        <w:pStyle w:val="a"/>
        <w:spacing w:line="340" w:lineRule="exact"/>
        <w:ind w:firstLine="0"/>
        <w:rPr>
          <w:sz w:val="24"/>
          <w:szCs w:val="24"/>
          <w:rtl/>
        </w:rPr>
      </w:pPr>
      <w:r w:rsidRPr="00853DCC">
        <w:rPr>
          <w:sz w:val="24"/>
          <w:szCs w:val="24"/>
          <w:rtl/>
        </w:rPr>
        <w:t>فیروزکوهی</w:t>
      </w:r>
      <w:r w:rsidR="007B4087">
        <w:rPr>
          <w:sz w:val="24"/>
          <w:szCs w:val="24"/>
          <w:rtl/>
        </w:rPr>
        <w:t xml:space="preserve">، </w:t>
      </w:r>
      <w:r w:rsidRPr="00853DCC">
        <w:rPr>
          <w:sz w:val="24"/>
          <w:szCs w:val="24"/>
          <w:rtl/>
        </w:rPr>
        <w:t>مسعود</w:t>
      </w:r>
      <w:r w:rsidR="007B4087">
        <w:rPr>
          <w:sz w:val="24"/>
          <w:szCs w:val="24"/>
          <w:rtl/>
        </w:rPr>
        <w:t xml:space="preserve">، </w:t>
      </w:r>
      <w:r w:rsidRPr="00853DCC">
        <w:rPr>
          <w:sz w:val="24"/>
          <w:szCs w:val="24"/>
          <w:rtl/>
        </w:rPr>
        <w:t>608</w:t>
      </w:r>
    </w:p>
    <w:p w:rsidR="000631D9" w:rsidRPr="00853DCC" w:rsidRDefault="000631D9" w:rsidP="00615AA0">
      <w:pPr>
        <w:pStyle w:val="a"/>
        <w:spacing w:line="340" w:lineRule="exact"/>
        <w:ind w:firstLine="0"/>
        <w:rPr>
          <w:sz w:val="24"/>
          <w:szCs w:val="24"/>
          <w:rtl/>
        </w:rPr>
      </w:pPr>
      <w:r w:rsidRPr="00853DCC">
        <w:rPr>
          <w:sz w:val="24"/>
          <w:szCs w:val="24"/>
          <w:rtl/>
        </w:rPr>
        <w:t>فیروز</w:t>
      </w:r>
      <w:r w:rsidR="007B4087">
        <w:rPr>
          <w:sz w:val="24"/>
          <w:szCs w:val="24"/>
          <w:rtl/>
        </w:rPr>
        <w:t xml:space="preserve">، </w:t>
      </w:r>
      <w:r w:rsidRPr="00853DCC">
        <w:rPr>
          <w:sz w:val="24"/>
          <w:szCs w:val="24"/>
          <w:rtl/>
        </w:rPr>
        <w:t>مظفر</w:t>
      </w:r>
      <w:r w:rsidR="007B4087">
        <w:rPr>
          <w:sz w:val="24"/>
          <w:szCs w:val="24"/>
          <w:rtl/>
        </w:rPr>
        <w:t xml:space="preserve">، </w:t>
      </w:r>
      <w:r w:rsidRPr="00853DCC">
        <w:rPr>
          <w:sz w:val="24"/>
          <w:szCs w:val="24"/>
          <w:rtl/>
        </w:rPr>
        <w:t>155</w:t>
      </w:r>
    </w:p>
    <w:p w:rsidR="000631D9" w:rsidRPr="00853DCC" w:rsidRDefault="000631D9" w:rsidP="00615AA0">
      <w:pPr>
        <w:pStyle w:val="a"/>
        <w:spacing w:line="340" w:lineRule="exact"/>
        <w:ind w:firstLine="0"/>
        <w:rPr>
          <w:sz w:val="24"/>
          <w:szCs w:val="24"/>
          <w:rtl/>
        </w:rPr>
      </w:pPr>
      <w:r w:rsidRPr="00853DCC">
        <w:rPr>
          <w:sz w:val="24"/>
          <w:szCs w:val="24"/>
          <w:rtl/>
        </w:rPr>
        <w:t>فیروزیان</w:t>
      </w:r>
      <w:r w:rsidR="007B4087">
        <w:rPr>
          <w:sz w:val="24"/>
          <w:szCs w:val="24"/>
          <w:rtl/>
        </w:rPr>
        <w:t xml:space="preserve">، </w:t>
      </w:r>
      <w:r w:rsidRPr="00853DCC">
        <w:rPr>
          <w:sz w:val="24"/>
          <w:szCs w:val="24"/>
          <w:rtl/>
        </w:rPr>
        <w:t>شیخ غلامرضا</w:t>
      </w:r>
      <w:r w:rsidR="007B4087">
        <w:rPr>
          <w:sz w:val="24"/>
          <w:szCs w:val="24"/>
          <w:rtl/>
        </w:rPr>
        <w:t xml:space="preserve">، </w:t>
      </w:r>
      <w:r w:rsidRPr="00853DCC">
        <w:rPr>
          <w:sz w:val="24"/>
          <w:szCs w:val="24"/>
          <w:rtl/>
        </w:rPr>
        <w:t>86</w:t>
      </w:r>
    </w:p>
    <w:p w:rsidR="000631D9" w:rsidRPr="00853DCC" w:rsidRDefault="000631D9" w:rsidP="00615AA0">
      <w:pPr>
        <w:pStyle w:val="a"/>
        <w:spacing w:line="340" w:lineRule="exact"/>
        <w:ind w:firstLine="0"/>
        <w:rPr>
          <w:sz w:val="24"/>
          <w:szCs w:val="24"/>
          <w:rtl/>
        </w:rPr>
      </w:pPr>
      <w:r w:rsidRPr="00853DCC">
        <w:rPr>
          <w:sz w:val="24"/>
          <w:szCs w:val="24"/>
          <w:rtl/>
        </w:rPr>
        <w:t>فیض الاسلام</w:t>
      </w:r>
      <w:r w:rsidR="007B4087">
        <w:rPr>
          <w:sz w:val="24"/>
          <w:szCs w:val="24"/>
          <w:rtl/>
        </w:rPr>
        <w:t xml:space="preserve">، </w:t>
      </w:r>
      <w:r w:rsidRPr="00853DCC">
        <w:rPr>
          <w:sz w:val="24"/>
          <w:szCs w:val="24"/>
          <w:rtl/>
        </w:rPr>
        <w:t>89</w:t>
      </w:r>
      <w:r w:rsidR="007B4087">
        <w:rPr>
          <w:sz w:val="24"/>
          <w:szCs w:val="24"/>
          <w:rtl/>
        </w:rPr>
        <w:t xml:space="preserve">، </w:t>
      </w:r>
      <w:r w:rsidRPr="00853DCC">
        <w:rPr>
          <w:sz w:val="24"/>
          <w:szCs w:val="24"/>
          <w:rtl/>
        </w:rPr>
        <w:t>200</w:t>
      </w:r>
      <w:r w:rsidR="007B4087">
        <w:rPr>
          <w:sz w:val="24"/>
          <w:szCs w:val="24"/>
          <w:rtl/>
        </w:rPr>
        <w:t xml:space="preserve">، </w:t>
      </w:r>
      <w:r w:rsidRPr="00853DCC">
        <w:rPr>
          <w:sz w:val="24"/>
          <w:szCs w:val="24"/>
          <w:rtl/>
        </w:rPr>
        <w:t>551</w:t>
      </w:r>
    </w:p>
    <w:p w:rsidR="000631D9" w:rsidRPr="00853DCC" w:rsidRDefault="000631D9" w:rsidP="00615AA0">
      <w:pPr>
        <w:pStyle w:val="a"/>
        <w:spacing w:line="340" w:lineRule="exact"/>
        <w:ind w:firstLine="0"/>
        <w:rPr>
          <w:sz w:val="24"/>
          <w:szCs w:val="24"/>
          <w:rtl/>
        </w:rPr>
      </w:pPr>
      <w:r w:rsidRPr="00853DCC">
        <w:rPr>
          <w:sz w:val="24"/>
          <w:szCs w:val="24"/>
          <w:rtl/>
        </w:rPr>
        <w:t>فیض قمی</w:t>
      </w:r>
      <w:r w:rsidR="007B4087">
        <w:rPr>
          <w:sz w:val="24"/>
          <w:szCs w:val="24"/>
          <w:rtl/>
        </w:rPr>
        <w:t xml:space="preserve">، </w:t>
      </w:r>
      <w:r w:rsidRPr="00853DCC">
        <w:rPr>
          <w:sz w:val="24"/>
          <w:szCs w:val="24"/>
          <w:rtl/>
        </w:rPr>
        <w:t>43</w:t>
      </w:r>
      <w:r w:rsidR="007B4087">
        <w:rPr>
          <w:sz w:val="24"/>
          <w:szCs w:val="24"/>
          <w:rtl/>
        </w:rPr>
        <w:t xml:space="preserve">، </w:t>
      </w:r>
      <w:r w:rsidRPr="00853DCC">
        <w:rPr>
          <w:sz w:val="24"/>
          <w:szCs w:val="24"/>
          <w:rtl/>
        </w:rPr>
        <w:t>194</w:t>
      </w:r>
      <w:r w:rsidR="007B4087">
        <w:rPr>
          <w:sz w:val="24"/>
          <w:szCs w:val="24"/>
          <w:rtl/>
        </w:rPr>
        <w:t xml:space="preserve">، </w:t>
      </w:r>
      <w:r w:rsidRPr="00853DCC">
        <w:rPr>
          <w:sz w:val="24"/>
          <w:szCs w:val="24"/>
          <w:rtl/>
        </w:rPr>
        <w:t>227</w:t>
      </w:r>
      <w:r w:rsidR="007B4087">
        <w:rPr>
          <w:sz w:val="24"/>
          <w:szCs w:val="24"/>
          <w:rtl/>
        </w:rPr>
        <w:t xml:space="preserve">، </w:t>
      </w:r>
      <w:r w:rsidRPr="00853DCC">
        <w:rPr>
          <w:sz w:val="24"/>
          <w:szCs w:val="24"/>
          <w:rtl/>
        </w:rPr>
        <w:t>267</w:t>
      </w:r>
    </w:p>
    <w:p w:rsidR="000631D9" w:rsidRPr="00853DCC" w:rsidRDefault="000631D9" w:rsidP="00615AA0">
      <w:pPr>
        <w:pStyle w:val="a"/>
        <w:spacing w:line="340" w:lineRule="exact"/>
        <w:ind w:firstLine="0"/>
        <w:rPr>
          <w:sz w:val="24"/>
          <w:szCs w:val="24"/>
          <w:rtl/>
        </w:rPr>
      </w:pPr>
      <w:r w:rsidRPr="00853DCC">
        <w:rPr>
          <w:sz w:val="24"/>
          <w:szCs w:val="24"/>
          <w:rtl/>
        </w:rPr>
        <w:t>فیض قمی</w:t>
      </w:r>
      <w:r w:rsidR="007B4087">
        <w:rPr>
          <w:sz w:val="24"/>
          <w:szCs w:val="24"/>
          <w:rtl/>
        </w:rPr>
        <w:t xml:space="preserve">، </w:t>
      </w:r>
      <w:r w:rsidRPr="00853DCC">
        <w:rPr>
          <w:sz w:val="24"/>
          <w:szCs w:val="24"/>
          <w:rtl/>
        </w:rPr>
        <w:t>میرزا محمد</w:t>
      </w:r>
      <w:r w:rsidR="007B4087">
        <w:rPr>
          <w:sz w:val="24"/>
          <w:szCs w:val="24"/>
          <w:rtl/>
        </w:rPr>
        <w:t xml:space="preserve">، </w:t>
      </w:r>
      <w:r w:rsidRPr="00853DCC">
        <w:rPr>
          <w:sz w:val="24"/>
          <w:szCs w:val="24"/>
          <w:rtl/>
        </w:rPr>
        <w:t>214</w:t>
      </w:r>
    </w:p>
    <w:p w:rsidR="000631D9" w:rsidRPr="00853DCC" w:rsidRDefault="000631D9" w:rsidP="00615AA0">
      <w:pPr>
        <w:pStyle w:val="a"/>
        <w:spacing w:line="340" w:lineRule="exact"/>
        <w:ind w:firstLine="0"/>
        <w:rPr>
          <w:sz w:val="24"/>
          <w:szCs w:val="24"/>
          <w:rtl/>
        </w:rPr>
      </w:pPr>
      <w:r w:rsidRPr="00853DCC">
        <w:rPr>
          <w:sz w:val="24"/>
          <w:szCs w:val="24"/>
          <w:rtl/>
        </w:rPr>
        <w:t>فیض</w:t>
      </w:r>
      <w:r w:rsidR="007B4087">
        <w:rPr>
          <w:sz w:val="24"/>
          <w:szCs w:val="24"/>
          <w:rtl/>
        </w:rPr>
        <w:t xml:space="preserve">، </w:t>
      </w:r>
      <w:r w:rsidRPr="00853DCC">
        <w:rPr>
          <w:sz w:val="24"/>
          <w:szCs w:val="24"/>
          <w:rtl/>
        </w:rPr>
        <w:t>میرزا عباس</w:t>
      </w:r>
      <w:r w:rsidR="007B4087">
        <w:rPr>
          <w:sz w:val="24"/>
          <w:szCs w:val="24"/>
          <w:rtl/>
        </w:rPr>
        <w:t xml:space="preserve">، </w:t>
      </w:r>
      <w:r w:rsidRPr="00853DCC">
        <w:rPr>
          <w:sz w:val="24"/>
          <w:szCs w:val="24"/>
          <w:rtl/>
        </w:rPr>
        <w:t>267</w:t>
      </w:r>
    </w:p>
    <w:p w:rsidR="000631D9" w:rsidRPr="00853DCC" w:rsidRDefault="000631D9" w:rsidP="00615AA0">
      <w:pPr>
        <w:pStyle w:val="a"/>
        <w:spacing w:line="340" w:lineRule="exact"/>
        <w:ind w:firstLine="0"/>
        <w:rPr>
          <w:sz w:val="24"/>
          <w:szCs w:val="24"/>
          <w:rtl/>
        </w:rPr>
      </w:pPr>
      <w:r w:rsidRPr="00853DCC">
        <w:rPr>
          <w:sz w:val="24"/>
          <w:szCs w:val="24"/>
          <w:rtl/>
        </w:rPr>
        <w:t>فی ظلال القرآن</w:t>
      </w:r>
      <w:r w:rsidR="007B4087">
        <w:rPr>
          <w:sz w:val="24"/>
          <w:szCs w:val="24"/>
          <w:rtl/>
        </w:rPr>
        <w:t xml:space="preserve">، </w:t>
      </w:r>
      <w:r w:rsidRPr="00853DCC">
        <w:rPr>
          <w:sz w:val="24"/>
          <w:szCs w:val="24"/>
          <w:rtl/>
        </w:rPr>
        <w:t>440</w:t>
      </w:r>
      <w:r w:rsidR="007B4087">
        <w:rPr>
          <w:sz w:val="24"/>
          <w:szCs w:val="24"/>
          <w:rtl/>
        </w:rPr>
        <w:t xml:space="preserve">، </w:t>
      </w:r>
      <w:r w:rsidRPr="00853DCC">
        <w:rPr>
          <w:sz w:val="24"/>
          <w:szCs w:val="24"/>
          <w:rtl/>
        </w:rPr>
        <w:t>973</w:t>
      </w:r>
    </w:p>
    <w:p w:rsidR="000631D9" w:rsidRPr="00853DCC" w:rsidRDefault="000631D9" w:rsidP="00615AA0">
      <w:pPr>
        <w:pStyle w:val="a"/>
        <w:spacing w:line="340" w:lineRule="exact"/>
        <w:ind w:firstLine="0"/>
        <w:rPr>
          <w:sz w:val="24"/>
          <w:szCs w:val="24"/>
          <w:rtl/>
        </w:rPr>
      </w:pPr>
      <w:r w:rsidRPr="00853DCC">
        <w:rPr>
          <w:sz w:val="24"/>
          <w:szCs w:val="24"/>
          <w:rtl/>
        </w:rPr>
        <w:t>فیلسوف نماها</w:t>
      </w:r>
      <w:r w:rsidR="007B4087">
        <w:rPr>
          <w:sz w:val="24"/>
          <w:szCs w:val="24"/>
          <w:rtl/>
        </w:rPr>
        <w:t xml:space="preserve">، </w:t>
      </w:r>
      <w:r w:rsidRPr="00853DCC">
        <w:rPr>
          <w:sz w:val="24"/>
          <w:szCs w:val="24"/>
          <w:rtl/>
        </w:rPr>
        <w:t>942</w:t>
      </w:r>
      <w:r w:rsidR="007B4087">
        <w:rPr>
          <w:sz w:val="24"/>
          <w:szCs w:val="24"/>
          <w:rtl/>
        </w:rPr>
        <w:t xml:space="preserve">، </w:t>
      </w:r>
      <w:r w:rsidRPr="00853DCC">
        <w:rPr>
          <w:sz w:val="24"/>
          <w:szCs w:val="24"/>
          <w:rtl/>
        </w:rPr>
        <w:t>947</w:t>
      </w:r>
      <w:r w:rsidR="007B4087">
        <w:rPr>
          <w:sz w:val="24"/>
          <w:szCs w:val="24"/>
          <w:rtl/>
        </w:rPr>
        <w:t xml:space="preserve">، </w:t>
      </w:r>
      <w:r w:rsidRPr="00853DCC">
        <w:rPr>
          <w:sz w:val="24"/>
          <w:szCs w:val="24"/>
          <w:rtl/>
        </w:rPr>
        <w:t>955</w:t>
      </w:r>
    </w:p>
    <w:p w:rsidR="000631D9" w:rsidRPr="00853DCC" w:rsidRDefault="000631D9" w:rsidP="00615AA0">
      <w:pPr>
        <w:pStyle w:val="a"/>
        <w:spacing w:line="340" w:lineRule="exact"/>
        <w:ind w:firstLine="0"/>
        <w:rPr>
          <w:sz w:val="24"/>
          <w:szCs w:val="24"/>
          <w:rtl/>
        </w:rPr>
      </w:pPr>
      <w:r w:rsidRPr="00853DCC">
        <w:rPr>
          <w:sz w:val="24"/>
          <w:szCs w:val="24"/>
          <w:rtl/>
        </w:rPr>
        <w:t>قائدی</w:t>
      </w:r>
      <w:r w:rsidR="007B4087">
        <w:rPr>
          <w:sz w:val="24"/>
          <w:szCs w:val="24"/>
          <w:rtl/>
        </w:rPr>
        <w:t xml:space="preserve">، </w:t>
      </w:r>
      <w:r w:rsidRPr="00853DCC">
        <w:rPr>
          <w:sz w:val="24"/>
          <w:szCs w:val="24"/>
          <w:rtl/>
        </w:rPr>
        <w:t>محمدجواد</w:t>
      </w:r>
      <w:r w:rsidR="007B4087">
        <w:rPr>
          <w:sz w:val="24"/>
          <w:szCs w:val="24"/>
          <w:rtl/>
        </w:rPr>
        <w:t xml:space="preserve">، </w:t>
      </w:r>
      <w:r w:rsidRPr="00853DCC">
        <w:rPr>
          <w:sz w:val="24"/>
          <w:szCs w:val="24"/>
          <w:rtl/>
        </w:rPr>
        <w:t>594</w:t>
      </w:r>
      <w:r w:rsidR="007B4087">
        <w:rPr>
          <w:sz w:val="24"/>
          <w:szCs w:val="24"/>
          <w:rtl/>
        </w:rPr>
        <w:t xml:space="preserve">، </w:t>
      </w:r>
      <w:r w:rsidRPr="00853DCC">
        <w:rPr>
          <w:sz w:val="24"/>
          <w:szCs w:val="24"/>
          <w:rtl/>
        </w:rPr>
        <w:t>: 595</w:t>
      </w:r>
      <w:r w:rsidR="007B4087">
        <w:rPr>
          <w:sz w:val="24"/>
          <w:szCs w:val="24"/>
          <w:rtl/>
        </w:rPr>
        <w:t xml:space="preserve">، </w:t>
      </w:r>
      <w:r w:rsidRPr="00853DCC">
        <w:rPr>
          <w:sz w:val="24"/>
          <w:szCs w:val="24"/>
          <w:rtl/>
        </w:rPr>
        <w:t>608</w:t>
      </w:r>
    </w:p>
    <w:p w:rsidR="000631D9" w:rsidRPr="00853DCC" w:rsidRDefault="000631D9" w:rsidP="00615AA0">
      <w:pPr>
        <w:pStyle w:val="a"/>
        <w:spacing w:line="340" w:lineRule="exact"/>
        <w:ind w:firstLine="0"/>
        <w:rPr>
          <w:sz w:val="24"/>
          <w:szCs w:val="24"/>
          <w:rtl/>
        </w:rPr>
      </w:pPr>
      <w:r w:rsidRPr="00853DCC">
        <w:rPr>
          <w:sz w:val="24"/>
          <w:szCs w:val="24"/>
          <w:rtl/>
        </w:rPr>
        <w:t>قائمشهر</w:t>
      </w:r>
      <w:r w:rsidR="007B4087">
        <w:rPr>
          <w:sz w:val="24"/>
          <w:szCs w:val="24"/>
          <w:rtl/>
        </w:rPr>
        <w:t xml:space="preserve">، </w:t>
      </w:r>
      <w:r w:rsidRPr="00853DCC">
        <w:rPr>
          <w:sz w:val="24"/>
          <w:szCs w:val="24"/>
          <w:rtl/>
        </w:rPr>
        <w:t>214</w:t>
      </w:r>
    </w:p>
    <w:p w:rsidR="000631D9" w:rsidRPr="00853DCC" w:rsidRDefault="000631D9" w:rsidP="00615AA0">
      <w:pPr>
        <w:pStyle w:val="a"/>
        <w:spacing w:line="340" w:lineRule="exact"/>
        <w:ind w:firstLine="0"/>
        <w:rPr>
          <w:sz w:val="24"/>
          <w:szCs w:val="24"/>
          <w:rtl/>
        </w:rPr>
      </w:pPr>
      <w:r w:rsidRPr="00853DCC">
        <w:rPr>
          <w:sz w:val="24"/>
          <w:szCs w:val="24"/>
          <w:rtl/>
        </w:rPr>
        <w:t>قائم مقام الملک رفیع</w:t>
      </w:r>
      <w:r w:rsidR="007B4087">
        <w:rPr>
          <w:sz w:val="24"/>
          <w:szCs w:val="24"/>
          <w:rtl/>
        </w:rPr>
        <w:t xml:space="preserve">، </w:t>
      </w:r>
      <w:r w:rsidRPr="00853DCC">
        <w:rPr>
          <w:sz w:val="24"/>
          <w:szCs w:val="24"/>
          <w:rtl/>
        </w:rPr>
        <w:t>222</w:t>
      </w:r>
      <w:r w:rsidR="007B4087">
        <w:rPr>
          <w:sz w:val="24"/>
          <w:szCs w:val="24"/>
          <w:rtl/>
        </w:rPr>
        <w:t xml:space="preserve">، </w:t>
      </w:r>
      <w:r w:rsidRPr="00853DCC">
        <w:rPr>
          <w:sz w:val="24"/>
          <w:szCs w:val="24"/>
          <w:rtl/>
        </w:rPr>
        <w:t>1003</w:t>
      </w:r>
    </w:p>
    <w:p w:rsidR="000631D9" w:rsidRPr="00853DCC" w:rsidRDefault="000631D9" w:rsidP="00615AA0">
      <w:pPr>
        <w:pStyle w:val="a"/>
        <w:spacing w:line="340" w:lineRule="exact"/>
        <w:ind w:firstLine="0"/>
        <w:rPr>
          <w:sz w:val="24"/>
          <w:szCs w:val="24"/>
          <w:rtl/>
        </w:rPr>
      </w:pPr>
      <w:r w:rsidRPr="00853DCC">
        <w:rPr>
          <w:sz w:val="24"/>
          <w:szCs w:val="24"/>
          <w:rtl/>
        </w:rPr>
        <w:t>قائمی تهران</w:t>
      </w:r>
      <w:r w:rsidR="007B4087">
        <w:rPr>
          <w:sz w:val="24"/>
          <w:szCs w:val="24"/>
          <w:rtl/>
        </w:rPr>
        <w:t xml:space="preserve">، </w:t>
      </w:r>
      <w:r w:rsidRPr="00853DCC">
        <w:rPr>
          <w:sz w:val="24"/>
          <w:szCs w:val="24"/>
          <w:rtl/>
        </w:rPr>
        <w:t>ابراهیم</w:t>
      </w:r>
      <w:r w:rsidR="007B4087">
        <w:rPr>
          <w:sz w:val="24"/>
          <w:szCs w:val="24"/>
          <w:rtl/>
        </w:rPr>
        <w:t xml:space="preserve">، </w:t>
      </w:r>
      <w:r w:rsidRPr="00853DCC">
        <w:rPr>
          <w:sz w:val="24"/>
          <w:szCs w:val="24"/>
          <w:rtl/>
        </w:rPr>
        <w:t>177</w:t>
      </w:r>
    </w:p>
    <w:p w:rsidR="000631D9" w:rsidRPr="00853DCC" w:rsidRDefault="000631D9" w:rsidP="00615AA0">
      <w:pPr>
        <w:pStyle w:val="a"/>
        <w:spacing w:line="340" w:lineRule="exact"/>
        <w:ind w:firstLine="0"/>
        <w:rPr>
          <w:sz w:val="24"/>
          <w:szCs w:val="24"/>
          <w:rtl/>
        </w:rPr>
      </w:pPr>
      <w:r w:rsidRPr="00853DCC">
        <w:rPr>
          <w:sz w:val="24"/>
          <w:szCs w:val="24"/>
          <w:rtl/>
        </w:rPr>
        <w:t>قائمی</w:t>
      </w:r>
      <w:r w:rsidR="007B4087">
        <w:rPr>
          <w:sz w:val="24"/>
          <w:szCs w:val="24"/>
          <w:rtl/>
        </w:rPr>
        <w:t xml:space="preserve">، </w:t>
      </w:r>
      <w:r w:rsidRPr="00853DCC">
        <w:rPr>
          <w:sz w:val="24"/>
          <w:szCs w:val="24"/>
          <w:rtl/>
        </w:rPr>
        <w:t>حسن (مستعار)</w:t>
      </w:r>
      <w:r w:rsidR="007B4087">
        <w:rPr>
          <w:sz w:val="24"/>
          <w:szCs w:val="24"/>
          <w:rtl/>
        </w:rPr>
        <w:t xml:space="preserve">، </w:t>
      </w:r>
      <w:r w:rsidRPr="00853DCC">
        <w:rPr>
          <w:sz w:val="24"/>
          <w:szCs w:val="24"/>
          <w:rtl/>
        </w:rPr>
        <w:t>781</w:t>
      </w:r>
    </w:p>
    <w:p w:rsidR="000631D9" w:rsidRPr="00853DCC" w:rsidRDefault="000631D9" w:rsidP="00615AA0">
      <w:pPr>
        <w:pStyle w:val="a"/>
        <w:spacing w:line="340" w:lineRule="exact"/>
        <w:ind w:firstLine="0"/>
        <w:rPr>
          <w:sz w:val="24"/>
          <w:szCs w:val="24"/>
          <w:rtl/>
        </w:rPr>
      </w:pPr>
      <w:r w:rsidRPr="00853DCC">
        <w:rPr>
          <w:sz w:val="24"/>
          <w:szCs w:val="24"/>
          <w:rtl/>
        </w:rPr>
        <w:t>قائمی</w:t>
      </w:r>
      <w:r w:rsidR="007B4087">
        <w:rPr>
          <w:sz w:val="24"/>
          <w:szCs w:val="24"/>
          <w:rtl/>
        </w:rPr>
        <w:t xml:space="preserve">، </w:t>
      </w:r>
      <w:r w:rsidRPr="00853DCC">
        <w:rPr>
          <w:sz w:val="24"/>
          <w:szCs w:val="24"/>
          <w:rtl/>
        </w:rPr>
        <w:t>عبدالرسول</w:t>
      </w:r>
      <w:r w:rsidR="007B4087">
        <w:rPr>
          <w:sz w:val="24"/>
          <w:szCs w:val="24"/>
          <w:rtl/>
        </w:rPr>
        <w:t xml:space="preserve">، </w:t>
      </w:r>
      <w:r w:rsidRPr="00853DCC">
        <w:rPr>
          <w:sz w:val="24"/>
          <w:szCs w:val="24"/>
          <w:rtl/>
        </w:rPr>
        <w:t>391</w:t>
      </w:r>
    </w:p>
    <w:p w:rsidR="000631D9" w:rsidRPr="00853DCC" w:rsidRDefault="000631D9" w:rsidP="00615AA0">
      <w:pPr>
        <w:pStyle w:val="a"/>
        <w:spacing w:line="340" w:lineRule="exact"/>
        <w:ind w:firstLine="0"/>
        <w:rPr>
          <w:sz w:val="24"/>
          <w:szCs w:val="24"/>
          <w:rtl/>
        </w:rPr>
      </w:pPr>
      <w:r w:rsidRPr="00853DCC">
        <w:rPr>
          <w:sz w:val="24"/>
          <w:szCs w:val="24"/>
          <w:rtl/>
        </w:rPr>
        <w:t>قائمی</w:t>
      </w:r>
      <w:r w:rsidR="007B4087">
        <w:rPr>
          <w:sz w:val="24"/>
          <w:szCs w:val="24"/>
          <w:rtl/>
        </w:rPr>
        <w:t xml:space="preserve">، </w:t>
      </w:r>
      <w:r w:rsidRPr="00853DCC">
        <w:rPr>
          <w:sz w:val="24"/>
          <w:szCs w:val="24"/>
          <w:rtl/>
        </w:rPr>
        <w:t>علی اکبر</w:t>
      </w:r>
      <w:r w:rsidR="007B4087">
        <w:rPr>
          <w:sz w:val="24"/>
          <w:szCs w:val="24"/>
          <w:rtl/>
        </w:rPr>
        <w:t xml:space="preserve">، </w:t>
      </w:r>
      <w:r w:rsidRPr="00853DCC">
        <w:rPr>
          <w:sz w:val="24"/>
          <w:szCs w:val="24"/>
          <w:rtl/>
        </w:rPr>
        <w:t>608</w:t>
      </w:r>
    </w:p>
    <w:p w:rsidR="000631D9" w:rsidRPr="00853DCC" w:rsidRDefault="000631D9" w:rsidP="00615AA0">
      <w:pPr>
        <w:pStyle w:val="a"/>
        <w:spacing w:line="340" w:lineRule="exact"/>
        <w:ind w:firstLine="0"/>
        <w:rPr>
          <w:sz w:val="24"/>
          <w:szCs w:val="24"/>
          <w:rtl/>
        </w:rPr>
      </w:pPr>
      <w:r w:rsidRPr="00853DCC">
        <w:rPr>
          <w:sz w:val="24"/>
          <w:szCs w:val="24"/>
          <w:rtl/>
        </w:rPr>
        <w:t>قابیل</w:t>
      </w:r>
      <w:r w:rsidR="007B4087">
        <w:rPr>
          <w:sz w:val="24"/>
          <w:szCs w:val="24"/>
          <w:rtl/>
        </w:rPr>
        <w:t xml:space="preserve">، </w:t>
      </w:r>
      <w:r w:rsidRPr="00853DCC">
        <w:rPr>
          <w:sz w:val="24"/>
          <w:szCs w:val="24"/>
          <w:rtl/>
        </w:rPr>
        <w:t>707</w:t>
      </w:r>
      <w:r w:rsidR="007B4087">
        <w:rPr>
          <w:sz w:val="24"/>
          <w:szCs w:val="24"/>
          <w:rtl/>
        </w:rPr>
        <w:t xml:space="preserve">، </w:t>
      </w:r>
      <w:r w:rsidRPr="00853DCC">
        <w:rPr>
          <w:sz w:val="24"/>
          <w:szCs w:val="24"/>
          <w:rtl/>
        </w:rPr>
        <w:t>708</w:t>
      </w:r>
    </w:p>
    <w:p w:rsidR="000631D9" w:rsidRPr="00853DCC" w:rsidRDefault="000631D9" w:rsidP="00600237">
      <w:pPr>
        <w:pStyle w:val="a"/>
        <w:spacing w:line="340" w:lineRule="exact"/>
        <w:ind w:firstLine="0"/>
        <w:rPr>
          <w:sz w:val="24"/>
          <w:szCs w:val="24"/>
          <w:rtl/>
        </w:rPr>
      </w:pPr>
      <w:r w:rsidRPr="00853DCC">
        <w:rPr>
          <w:sz w:val="24"/>
          <w:szCs w:val="24"/>
          <w:rtl/>
        </w:rPr>
        <w:t>قاد</w:t>
      </w:r>
      <w:r w:rsidR="00600237">
        <w:rPr>
          <w:rFonts w:hint="cs"/>
          <w:sz w:val="24"/>
          <w:szCs w:val="24"/>
          <w:rtl/>
        </w:rPr>
        <w:t>ة</w:t>
      </w:r>
      <w:r w:rsidRPr="00853DCC">
        <w:rPr>
          <w:sz w:val="24"/>
          <w:szCs w:val="24"/>
          <w:rtl/>
        </w:rPr>
        <w:t xml:space="preserve"> الفکر</w:t>
      </w:r>
      <w:r w:rsidR="007B4087">
        <w:rPr>
          <w:sz w:val="24"/>
          <w:szCs w:val="24"/>
          <w:rtl/>
        </w:rPr>
        <w:t xml:space="preserve">، </w:t>
      </w:r>
      <w:r w:rsidRPr="00853DCC">
        <w:rPr>
          <w:sz w:val="24"/>
          <w:szCs w:val="24"/>
          <w:rtl/>
        </w:rPr>
        <w:t>447</w:t>
      </w:r>
    </w:p>
    <w:p w:rsidR="000631D9" w:rsidRPr="00853DCC" w:rsidRDefault="000631D9" w:rsidP="00615AA0">
      <w:pPr>
        <w:pStyle w:val="a"/>
        <w:spacing w:line="340" w:lineRule="exact"/>
        <w:ind w:firstLine="0"/>
        <w:rPr>
          <w:sz w:val="24"/>
          <w:szCs w:val="24"/>
          <w:rtl/>
        </w:rPr>
      </w:pPr>
      <w:r w:rsidRPr="00853DCC">
        <w:rPr>
          <w:sz w:val="24"/>
          <w:szCs w:val="24"/>
          <w:rtl/>
        </w:rPr>
        <w:t>قادیانی</w:t>
      </w:r>
      <w:r w:rsidR="007B4087">
        <w:rPr>
          <w:sz w:val="24"/>
          <w:szCs w:val="24"/>
          <w:rtl/>
        </w:rPr>
        <w:t xml:space="preserve">، </w:t>
      </w:r>
      <w:r w:rsidRPr="00853DCC">
        <w:rPr>
          <w:sz w:val="24"/>
          <w:szCs w:val="24"/>
          <w:rtl/>
        </w:rPr>
        <w:t>غلام احمد</w:t>
      </w:r>
      <w:r w:rsidR="007B4087">
        <w:rPr>
          <w:sz w:val="24"/>
          <w:szCs w:val="24"/>
          <w:rtl/>
        </w:rPr>
        <w:t xml:space="preserve">، </w:t>
      </w:r>
      <w:r w:rsidRPr="00853DCC">
        <w:rPr>
          <w:sz w:val="24"/>
          <w:szCs w:val="24"/>
          <w:rtl/>
        </w:rPr>
        <w:t>40</w:t>
      </w:r>
    </w:p>
    <w:p w:rsidR="000631D9" w:rsidRPr="00853DCC" w:rsidRDefault="000631D9" w:rsidP="00615AA0">
      <w:pPr>
        <w:pStyle w:val="a"/>
        <w:spacing w:line="340" w:lineRule="exact"/>
        <w:ind w:firstLine="0"/>
        <w:rPr>
          <w:sz w:val="24"/>
          <w:szCs w:val="24"/>
          <w:rtl/>
        </w:rPr>
      </w:pPr>
      <w:r w:rsidRPr="00853DCC">
        <w:rPr>
          <w:sz w:val="24"/>
          <w:szCs w:val="24"/>
          <w:rtl/>
        </w:rPr>
        <w:t>قارن</w:t>
      </w:r>
      <w:r w:rsidR="007B4087">
        <w:rPr>
          <w:sz w:val="24"/>
          <w:szCs w:val="24"/>
          <w:rtl/>
        </w:rPr>
        <w:t xml:space="preserve">، </w:t>
      </w:r>
      <w:r w:rsidRPr="00853DCC">
        <w:rPr>
          <w:sz w:val="24"/>
          <w:szCs w:val="24"/>
          <w:rtl/>
        </w:rPr>
        <w:t>25</w:t>
      </w:r>
    </w:p>
    <w:p w:rsidR="000631D9" w:rsidRPr="00853DCC" w:rsidRDefault="000631D9" w:rsidP="00615AA0">
      <w:pPr>
        <w:pStyle w:val="a"/>
        <w:spacing w:line="340" w:lineRule="exact"/>
        <w:ind w:firstLine="0"/>
        <w:rPr>
          <w:sz w:val="24"/>
          <w:szCs w:val="24"/>
          <w:rtl/>
        </w:rPr>
      </w:pPr>
      <w:r w:rsidRPr="00853DCC">
        <w:rPr>
          <w:sz w:val="24"/>
          <w:szCs w:val="24"/>
          <w:rtl/>
        </w:rPr>
        <w:t>قاسطین مارقین ناکشین</w:t>
      </w:r>
      <w:r w:rsidR="007B4087">
        <w:rPr>
          <w:sz w:val="24"/>
          <w:szCs w:val="24"/>
          <w:rtl/>
        </w:rPr>
        <w:t xml:space="preserve">، </w:t>
      </w:r>
      <w:r w:rsidRPr="00853DCC">
        <w:rPr>
          <w:sz w:val="24"/>
          <w:szCs w:val="24"/>
          <w:rtl/>
        </w:rPr>
        <w:t>730</w:t>
      </w:r>
    </w:p>
    <w:p w:rsidR="000631D9" w:rsidRPr="00853DCC" w:rsidRDefault="000631D9" w:rsidP="00615AA0">
      <w:pPr>
        <w:pStyle w:val="a"/>
        <w:spacing w:line="340" w:lineRule="exact"/>
        <w:ind w:firstLine="0"/>
        <w:rPr>
          <w:sz w:val="24"/>
          <w:szCs w:val="24"/>
          <w:rtl/>
        </w:rPr>
      </w:pPr>
      <w:r w:rsidRPr="00853DCC">
        <w:rPr>
          <w:sz w:val="24"/>
          <w:szCs w:val="24"/>
          <w:rtl/>
        </w:rPr>
        <w:t>قاسم امین مصری</w:t>
      </w:r>
      <w:r w:rsidR="007B4087">
        <w:rPr>
          <w:sz w:val="24"/>
          <w:szCs w:val="24"/>
          <w:rtl/>
        </w:rPr>
        <w:t xml:space="preserve">، </w:t>
      </w:r>
      <w:r w:rsidRPr="00853DCC">
        <w:rPr>
          <w:sz w:val="24"/>
          <w:szCs w:val="24"/>
          <w:rtl/>
        </w:rPr>
        <w:t>447</w:t>
      </w:r>
    </w:p>
    <w:p w:rsidR="000631D9" w:rsidRPr="00853DCC" w:rsidRDefault="000631D9" w:rsidP="00A43C66">
      <w:pPr>
        <w:pStyle w:val="a"/>
        <w:spacing w:line="340" w:lineRule="exact"/>
        <w:ind w:firstLine="0"/>
        <w:rPr>
          <w:sz w:val="24"/>
          <w:szCs w:val="24"/>
          <w:rtl/>
        </w:rPr>
      </w:pPr>
      <w:r w:rsidRPr="00853DCC">
        <w:rPr>
          <w:sz w:val="24"/>
          <w:szCs w:val="24"/>
          <w:rtl/>
        </w:rPr>
        <w:t>قاسم بن حسن</w:t>
      </w:r>
      <w:r w:rsidR="00A43C66">
        <w:rPr>
          <w:rFonts w:cs="CTraditional Arabic" w:hint="cs"/>
          <w:sz w:val="24"/>
          <w:szCs w:val="24"/>
          <w:rtl/>
        </w:rPr>
        <w:t>÷</w:t>
      </w:r>
      <w:r w:rsidR="007B4087">
        <w:rPr>
          <w:sz w:val="24"/>
          <w:szCs w:val="24"/>
          <w:rtl/>
        </w:rPr>
        <w:t xml:space="preserve">، </w:t>
      </w:r>
      <w:r w:rsidRPr="00853DCC">
        <w:rPr>
          <w:sz w:val="24"/>
          <w:szCs w:val="24"/>
          <w:rtl/>
        </w:rPr>
        <w:t>1003</w:t>
      </w:r>
    </w:p>
    <w:p w:rsidR="000631D9" w:rsidRPr="00853DCC" w:rsidRDefault="000631D9" w:rsidP="00615AA0">
      <w:pPr>
        <w:pStyle w:val="a"/>
        <w:spacing w:line="340" w:lineRule="exact"/>
        <w:ind w:firstLine="0"/>
        <w:rPr>
          <w:sz w:val="24"/>
          <w:szCs w:val="24"/>
          <w:rtl/>
        </w:rPr>
      </w:pPr>
      <w:r w:rsidRPr="00853DCC">
        <w:rPr>
          <w:sz w:val="24"/>
          <w:szCs w:val="24"/>
          <w:rtl/>
        </w:rPr>
        <w:t>قاسمی</w:t>
      </w:r>
      <w:r w:rsidR="007B4087">
        <w:rPr>
          <w:sz w:val="24"/>
          <w:szCs w:val="24"/>
          <w:rtl/>
        </w:rPr>
        <w:t xml:space="preserve">، </w:t>
      </w:r>
      <w:r w:rsidRPr="00853DCC">
        <w:rPr>
          <w:sz w:val="24"/>
          <w:szCs w:val="24"/>
          <w:rtl/>
        </w:rPr>
        <w:t>ابوالفضل</w:t>
      </w:r>
      <w:r w:rsidR="007B4087">
        <w:rPr>
          <w:sz w:val="24"/>
          <w:szCs w:val="24"/>
          <w:rtl/>
        </w:rPr>
        <w:t xml:space="preserve">، </w:t>
      </w:r>
      <w:r w:rsidRPr="00853DCC">
        <w:rPr>
          <w:sz w:val="24"/>
          <w:szCs w:val="24"/>
          <w:rtl/>
        </w:rPr>
        <w:t>177</w:t>
      </w:r>
    </w:p>
    <w:p w:rsidR="000631D9" w:rsidRPr="00853DCC" w:rsidRDefault="000631D9" w:rsidP="00615AA0">
      <w:pPr>
        <w:pStyle w:val="a"/>
        <w:spacing w:line="340" w:lineRule="exact"/>
        <w:ind w:firstLine="0"/>
        <w:rPr>
          <w:sz w:val="24"/>
          <w:szCs w:val="24"/>
          <w:rtl/>
        </w:rPr>
      </w:pPr>
      <w:r w:rsidRPr="00853DCC">
        <w:rPr>
          <w:sz w:val="24"/>
          <w:szCs w:val="24"/>
          <w:rtl/>
        </w:rPr>
        <w:t>قاسمی</w:t>
      </w:r>
      <w:r w:rsidR="007B4087">
        <w:rPr>
          <w:sz w:val="24"/>
          <w:szCs w:val="24"/>
          <w:rtl/>
        </w:rPr>
        <w:t xml:space="preserve">، </w:t>
      </w:r>
      <w:r w:rsidRPr="00853DCC">
        <w:rPr>
          <w:sz w:val="24"/>
          <w:szCs w:val="24"/>
          <w:rtl/>
        </w:rPr>
        <w:t>داود</w:t>
      </w:r>
      <w:r w:rsidR="007B4087">
        <w:rPr>
          <w:sz w:val="24"/>
          <w:szCs w:val="24"/>
          <w:rtl/>
        </w:rPr>
        <w:t xml:space="preserve">، </w:t>
      </w:r>
      <w:r w:rsidRPr="00853DCC">
        <w:rPr>
          <w:sz w:val="24"/>
          <w:szCs w:val="24"/>
          <w:rtl/>
        </w:rPr>
        <w:t>782</w:t>
      </w:r>
    </w:p>
    <w:p w:rsidR="000631D9" w:rsidRPr="00853DCC" w:rsidRDefault="000631D9" w:rsidP="00615AA0">
      <w:pPr>
        <w:pStyle w:val="a"/>
        <w:spacing w:line="340" w:lineRule="exact"/>
        <w:ind w:firstLine="0"/>
        <w:rPr>
          <w:sz w:val="24"/>
          <w:szCs w:val="24"/>
          <w:rtl/>
        </w:rPr>
      </w:pPr>
      <w:r w:rsidRPr="00853DCC">
        <w:rPr>
          <w:sz w:val="24"/>
          <w:szCs w:val="24"/>
          <w:rtl/>
        </w:rPr>
        <w:t>قاسمی درجزی</w:t>
      </w:r>
      <w:r w:rsidR="007B4087">
        <w:rPr>
          <w:sz w:val="24"/>
          <w:szCs w:val="24"/>
          <w:rtl/>
        </w:rPr>
        <w:t xml:space="preserve">، </w:t>
      </w:r>
      <w:r w:rsidRPr="00853DCC">
        <w:rPr>
          <w:sz w:val="24"/>
          <w:szCs w:val="24"/>
          <w:rtl/>
        </w:rPr>
        <w:t>ابوالفضل</w:t>
      </w:r>
      <w:r w:rsidR="007B4087">
        <w:rPr>
          <w:sz w:val="24"/>
          <w:szCs w:val="24"/>
          <w:rtl/>
        </w:rPr>
        <w:t xml:space="preserve">، </w:t>
      </w:r>
      <w:r w:rsidRPr="00853DCC">
        <w:rPr>
          <w:sz w:val="24"/>
          <w:szCs w:val="24"/>
          <w:rtl/>
        </w:rPr>
        <w:t>451</w:t>
      </w:r>
    </w:p>
    <w:p w:rsidR="000631D9" w:rsidRPr="00853DCC" w:rsidRDefault="000631D9" w:rsidP="00615AA0">
      <w:pPr>
        <w:pStyle w:val="a"/>
        <w:spacing w:line="340" w:lineRule="exact"/>
        <w:ind w:firstLine="0"/>
        <w:rPr>
          <w:sz w:val="24"/>
          <w:szCs w:val="24"/>
          <w:rtl/>
        </w:rPr>
      </w:pPr>
      <w:r w:rsidRPr="00853DCC">
        <w:rPr>
          <w:sz w:val="24"/>
          <w:szCs w:val="24"/>
          <w:rtl/>
        </w:rPr>
        <w:t xml:space="preserve"> قاضی</w:t>
      </w:r>
      <w:r w:rsidR="007B4087">
        <w:rPr>
          <w:sz w:val="24"/>
          <w:szCs w:val="24"/>
          <w:rtl/>
        </w:rPr>
        <w:t xml:space="preserve">، </w:t>
      </w:r>
      <w:r w:rsidRPr="00853DCC">
        <w:rPr>
          <w:sz w:val="24"/>
          <w:szCs w:val="24"/>
          <w:rtl/>
        </w:rPr>
        <w:t>حاج محمد</w:t>
      </w:r>
      <w:r w:rsidR="007B4087">
        <w:rPr>
          <w:sz w:val="24"/>
          <w:szCs w:val="24"/>
          <w:rtl/>
        </w:rPr>
        <w:t xml:space="preserve">، </w:t>
      </w:r>
      <w:r w:rsidRPr="00853DCC">
        <w:rPr>
          <w:sz w:val="24"/>
          <w:szCs w:val="24"/>
          <w:rtl/>
        </w:rPr>
        <w:t>840</w:t>
      </w:r>
    </w:p>
    <w:p w:rsidR="000631D9" w:rsidRPr="00853DCC" w:rsidRDefault="000631D9" w:rsidP="00615AA0">
      <w:pPr>
        <w:pStyle w:val="a"/>
        <w:spacing w:line="340" w:lineRule="exact"/>
        <w:ind w:firstLine="0"/>
        <w:rPr>
          <w:sz w:val="24"/>
          <w:szCs w:val="24"/>
          <w:rtl/>
        </w:rPr>
      </w:pPr>
      <w:r w:rsidRPr="00853DCC">
        <w:rPr>
          <w:sz w:val="24"/>
          <w:szCs w:val="24"/>
          <w:rtl/>
        </w:rPr>
        <w:t>قاضی</w:t>
      </w:r>
      <w:r w:rsidR="007B4087">
        <w:rPr>
          <w:sz w:val="24"/>
          <w:szCs w:val="24"/>
          <w:rtl/>
        </w:rPr>
        <w:t xml:space="preserve">، </w:t>
      </w:r>
      <w:r w:rsidRPr="00853DCC">
        <w:rPr>
          <w:sz w:val="24"/>
          <w:szCs w:val="24"/>
          <w:rtl/>
        </w:rPr>
        <w:t>حسین</w:t>
      </w:r>
      <w:r w:rsidR="007B4087">
        <w:rPr>
          <w:sz w:val="24"/>
          <w:szCs w:val="24"/>
          <w:rtl/>
        </w:rPr>
        <w:t xml:space="preserve">، </w:t>
      </w:r>
      <w:r w:rsidRPr="00853DCC">
        <w:rPr>
          <w:sz w:val="24"/>
          <w:szCs w:val="24"/>
          <w:rtl/>
        </w:rPr>
        <w:t>607</w:t>
      </w:r>
    </w:p>
    <w:p w:rsidR="000631D9" w:rsidRPr="00853DCC" w:rsidRDefault="000631D9" w:rsidP="00615AA0">
      <w:pPr>
        <w:pStyle w:val="a"/>
        <w:spacing w:line="340" w:lineRule="exact"/>
        <w:ind w:firstLine="0"/>
        <w:rPr>
          <w:sz w:val="24"/>
          <w:szCs w:val="24"/>
          <w:rtl/>
        </w:rPr>
      </w:pPr>
      <w:r w:rsidRPr="00853DCC">
        <w:rPr>
          <w:sz w:val="24"/>
          <w:szCs w:val="24"/>
          <w:rtl/>
        </w:rPr>
        <w:t>قاضی زاده</w:t>
      </w:r>
      <w:r w:rsidR="007B4087">
        <w:rPr>
          <w:sz w:val="24"/>
          <w:szCs w:val="24"/>
          <w:rtl/>
        </w:rPr>
        <w:t xml:space="preserve">، </w:t>
      </w:r>
      <w:r w:rsidRPr="00853DCC">
        <w:rPr>
          <w:sz w:val="24"/>
          <w:szCs w:val="24"/>
          <w:rtl/>
        </w:rPr>
        <w:t>علی</w:t>
      </w:r>
      <w:r w:rsidR="007B4087">
        <w:rPr>
          <w:sz w:val="24"/>
          <w:szCs w:val="24"/>
          <w:rtl/>
        </w:rPr>
        <w:t xml:space="preserve">، </w:t>
      </w:r>
      <w:r w:rsidRPr="00853DCC">
        <w:rPr>
          <w:sz w:val="24"/>
          <w:szCs w:val="24"/>
          <w:rtl/>
        </w:rPr>
        <w:t>789</w:t>
      </w:r>
    </w:p>
    <w:p w:rsidR="000631D9" w:rsidRPr="00853DCC" w:rsidRDefault="000631D9" w:rsidP="00615AA0">
      <w:pPr>
        <w:pStyle w:val="a"/>
        <w:spacing w:line="340" w:lineRule="exact"/>
        <w:ind w:firstLine="0"/>
        <w:rPr>
          <w:sz w:val="24"/>
          <w:szCs w:val="24"/>
          <w:rtl/>
        </w:rPr>
      </w:pPr>
      <w:r w:rsidRPr="00853DCC">
        <w:rPr>
          <w:sz w:val="24"/>
          <w:szCs w:val="24"/>
          <w:rtl/>
        </w:rPr>
        <w:t>قاضی طباطبائی</w:t>
      </w:r>
      <w:r w:rsidR="007B4087">
        <w:rPr>
          <w:sz w:val="24"/>
          <w:szCs w:val="24"/>
          <w:rtl/>
        </w:rPr>
        <w:t xml:space="preserve">، </w:t>
      </w:r>
      <w:r w:rsidRPr="00853DCC">
        <w:rPr>
          <w:sz w:val="24"/>
          <w:szCs w:val="24"/>
          <w:rtl/>
        </w:rPr>
        <w:t>سید علی</w:t>
      </w:r>
      <w:r w:rsidR="007B4087">
        <w:rPr>
          <w:sz w:val="24"/>
          <w:szCs w:val="24"/>
          <w:rtl/>
        </w:rPr>
        <w:t xml:space="preserve">، </w:t>
      </w:r>
      <w:r w:rsidRPr="00853DCC">
        <w:rPr>
          <w:sz w:val="24"/>
          <w:szCs w:val="24"/>
          <w:rtl/>
        </w:rPr>
        <w:t>914</w:t>
      </w:r>
    </w:p>
    <w:p w:rsidR="000631D9" w:rsidRPr="00853DCC" w:rsidRDefault="000631D9" w:rsidP="00615AA0">
      <w:pPr>
        <w:pStyle w:val="a"/>
        <w:spacing w:line="340" w:lineRule="exact"/>
        <w:ind w:firstLine="0"/>
        <w:rPr>
          <w:sz w:val="24"/>
          <w:szCs w:val="24"/>
          <w:rtl/>
        </w:rPr>
      </w:pPr>
      <w:r w:rsidRPr="00853DCC">
        <w:rPr>
          <w:sz w:val="24"/>
          <w:szCs w:val="24"/>
          <w:rtl/>
        </w:rPr>
        <w:t>قاضی طباطبائی (شهید)</w:t>
      </w:r>
      <w:r w:rsidR="007B4087">
        <w:rPr>
          <w:sz w:val="24"/>
          <w:szCs w:val="24"/>
          <w:rtl/>
        </w:rPr>
        <w:t xml:space="preserve">، </w:t>
      </w:r>
      <w:r w:rsidRPr="00853DCC">
        <w:rPr>
          <w:sz w:val="24"/>
          <w:szCs w:val="24"/>
          <w:rtl/>
        </w:rPr>
        <w:t>151</w:t>
      </w:r>
      <w:r w:rsidR="007B4087">
        <w:rPr>
          <w:sz w:val="24"/>
          <w:szCs w:val="24"/>
          <w:rtl/>
        </w:rPr>
        <w:t xml:space="preserve">، </w:t>
      </w:r>
      <w:r w:rsidRPr="00853DCC">
        <w:rPr>
          <w:sz w:val="24"/>
          <w:szCs w:val="24"/>
          <w:rtl/>
        </w:rPr>
        <w:t>291</w:t>
      </w:r>
      <w:r w:rsidR="007B4087">
        <w:rPr>
          <w:sz w:val="24"/>
          <w:szCs w:val="24"/>
          <w:rtl/>
        </w:rPr>
        <w:t xml:space="preserve">، </w:t>
      </w:r>
      <w:r w:rsidRPr="00853DCC">
        <w:rPr>
          <w:sz w:val="24"/>
          <w:szCs w:val="24"/>
          <w:rtl/>
        </w:rPr>
        <w:t>313</w:t>
      </w:r>
      <w:r w:rsidR="007B4087">
        <w:rPr>
          <w:sz w:val="24"/>
          <w:szCs w:val="24"/>
          <w:rtl/>
        </w:rPr>
        <w:t xml:space="preserve">، </w:t>
      </w:r>
      <w:r w:rsidRPr="00853DCC">
        <w:rPr>
          <w:sz w:val="24"/>
          <w:szCs w:val="24"/>
          <w:rtl/>
        </w:rPr>
        <w:t>320</w:t>
      </w:r>
      <w:r w:rsidR="007B4087">
        <w:rPr>
          <w:sz w:val="24"/>
          <w:szCs w:val="24"/>
          <w:rtl/>
        </w:rPr>
        <w:t xml:space="preserve">، </w:t>
      </w:r>
      <w:r w:rsidRPr="00853DCC">
        <w:rPr>
          <w:sz w:val="24"/>
          <w:szCs w:val="24"/>
          <w:rtl/>
        </w:rPr>
        <w:t>366</w:t>
      </w:r>
      <w:r w:rsidR="007B4087">
        <w:rPr>
          <w:sz w:val="24"/>
          <w:szCs w:val="24"/>
          <w:rtl/>
        </w:rPr>
        <w:t xml:space="preserve">، </w:t>
      </w:r>
      <w:r w:rsidRPr="00853DCC">
        <w:rPr>
          <w:sz w:val="24"/>
          <w:szCs w:val="24"/>
          <w:rtl/>
        </w:rPr>
        <w:t>515</w:t>
      </w:r>
      <w:r w:rsidR="007B4087">
        <w:rPr>
          <w:sz w:val="24"/>
          <w:szCs w:val="24"/>
          <w:rtl/>
        </w:rPr>
        <w:t xml:space="preserve">، </w:t>
      </w:r>
      <w:r w:rsidRPr="00853DCC">
        <w:rPr>
          <w:sz w:val="24"/>
          <w:szCs w:val="24"/>
          <w:rtl/>
        </w:rPr>
        <w:t>776</w:t>
      </w:r>
      <w:r w:rsidR="007B4087">
        <w:rPr>
          <w:sz w:val="24"/>
          <w:szCs w:val="24"/>
          <w:rtl/>
        </w:rPr>
        <w:t xml:space="preserve">، </w:t>
      </w:r>
      <w:r w:rsidRPr="00853DCC">
        <w:rPr>
          <w:sz w:val="24"/>
          <w:szCs w:val="24"/>
          <w:rtl/>
        </w:rPr>
        <w:t>788</w:t>
      </w:r>
      <w:r w:rsidR="007B4087">
        <w:rPr>
          <w:sz w:val="24"/>
          <w:szCs w:val="24"/>
          <w:rtl/>
        </w:rPr>
        <w:t xml:space="preserve">، </w:t>
      </w:r>
      <w:r w:rsidRPr="00853DCC">
        <w:rPr>
          <w:sz w:val="24"/>
          <w:szCs w:val="24"/>
          <w:rtl/>
        </w:rPr>
        <w:t>907</w:t>
      </w:r>
      <w:r w:rsidR="007B4087">
        <w:rPr>
          <w:sz w:val="24"/>
          <w:szCs w:val="24"/>
          <w:rtl/>
        </w:rPr>
        <w:t xml:space="preserve">، </w:t>
      </w:r>
      <w:r w:rsidRPr="00853DCC">
        <w:rPr>
          <w:sz w:val="24"/>
          <w:szCs w:val="24"/>
          <w:rtl/>
        </w:rPr>
        <w:t>926</w:t>
      </w:r>
    </w:p>
    <w:p w:rsidR="000631D9" w:rsidRPr="00853DCC" w:rsidRDefault="000631D9" w:rsidP="00615AA0">
      <w:pPr>
        <w:pStyle w:val="a"/>
        <w:spacing w:line="340" w:lineRule="exact"/>
        <w:ind w:firstLine="0"/>
        <w:rPr>
          <w:sz w:val="24"/>
          <w:szCs w:val="24"/>
          <w:rtl/>
        </w:rPr>
      </w:pPr>
      <w:r w:rsidRPr="00853DCC">
        <w:rPr>
          <w:sz w:val="24"/>
          <w:szCs w:val="24"/>
          <w:rtl/>
        </w:rPr>
        <w:t>قاضی محمد</w:t>
      </w:r>
      <w:r w:rsidR="007B4087">
        <w:rPr>
          <w:sz w:val="24"/>
          <w:szCs w:val="24"/>
          <w:rtl/>
        </w:rPr>
        <w:t xml:space="preserve">، </w:t>
      </w:r>
      <w:r w:rsidRPr="00853DCC">
        <w:rPr>
          <w:sz w:val="24"/>
          <w:szCs w:val="24"/>
          <w:rtl/>
        </w:rPr>
        <w:t>917</w:t>
      </w:r>
    </w:p>
    <w:p w:rsidR="000631D9" w:rsidRPr="00853DCC" w:rsidRDefault="000631D9" w:rsidP="00615AA0">
      <w:pPr>
        <w:pStyle w:val="a"/>
        <w:spacing w:line="340" w:lineRule="exact"/>
        <w:ind w:firstLine="0"/>
        <w:rPr>
          <w:sz w:val="24"/>
          <w:szCs w:val="24"/>
          <w:rtl/>
        </w:rPr>
      </w:pPr>
      <w:r w:rsidRPr="00853DCC">
        <w:rPr>
          <w:sz w:val="24"/>
          <w:szCs w:val="24"/>
          <w:rtl/>
        </w:rPr>
        <w:t>قانع</w:t>
      </w:r>
      <w:r w:rsidR="007B4087">
        <w:rPr>
          <w:sz w:val="24"/>
          <w:szCs w:val="24"/>
          <w:rtl/>
        </w:rPr>
        <w:t xml:space="preserve">، </w:t>
      </w:r>
      <w:r w:rsidRPr="00853DCC">
        <w:rPr>
          <w:sz w:val="24"/>
          <w:szCs w:val="24"/>
          <w:rtl/>
        </w:rPr>
        <w:t>عباس</w:t>
      </w:r>
      <w:r w:rsidR="007B4087">
        <w:rPr>
          <w:sz w:val="24"/>
          <w:szCs w:val="24"/>
          <w:rtl/>
        </w:rPr>
        <w:t xml:space="preserve">، </w:t>
      </w:r>
      <w:r w:rsidRPr="00853DCC">
        <w:rPr>
          <w:sz w:val="24"/>
          <w:szCs w:val="24"/>
          <w:rtl/>
        </w:rPr>
        <w:t>879</w:t>
      </w:r>
    </w:p>
    <w:p w:rsidR="000631D9" w:rsidRPr="00853DCC" w:rsidRDefault="000631D9" w:rsidP="00615AA0">
      <w:pPr>
        <w:pStyle w:val="a"/>
        <w:spacing w:line="340" w:lineRule="exact"/>
        <w:ind w:firstLine="0"/>
        <w:rPr>
          <w:sz w:val="24"/>
          <w:szCs w:val="24"/>
          <w:rtl/>
        </w:rPr>
      </w:pPr>
      <w:r w:rsidRPr="00853DCC">
        <w:rPr>
          <w:sz w:val="24"/>
          <w:szCs w:val="24"/>
          <w:rtl/>
        </w:rPr>
        <w:t>قانون اساسی در اسلام</w:t>
      </w:r>
      <w:r w:rsidR="007B4087">
        <w:rPr>
          <w:sz w:val="24"/>
          <w:szCs w:val="24"/>
          <w:rtl/>
        </w:rPr>
        <w:t xml:space="preserve">، </w:t>
      </w:r>
      <w:r w:rsidRPr="00853DCC">
        <w:rPr>
          <w:sz w:val="24"/>
          <w:szCs w:val="24"/>
          <w:rtl/>
        </w:rPr>
        <w:t>355</w:t>
      </w:r>
    </w:p>
    <w:p w:rsidR="000631D9" w:rsidRPr="00853DCC" w:rsidRDefault="000631D9" w:rsidP="00615AA0">
      <w:pPr>
        <w:pStyle w:val="a"/>
        <w:spacing w:line="340" w:lineRule="exact"/>
        <w:ind w:firstLine="0"/>
        <w:rPr>
          <w:sz w:val="24"/>
          <w:szCs w:val="24"/>
          <w:rtl/>
        </w:rPr>
      </w:pPr>
      <w:r w:rsidRPr="00853DCC">
        <w:rPr>
          <w:sz w:val="24"/>
          <w:szCs w:val="24"/>
          <w:rtl/>
        </w:rPr>
        <w:t>قانون اساسی مشروطه</w:t>
      </w:r>
      <w:r w:rsidR="007B4087">
        <w:rPr>
          <w:sz w:val="24"/>
          <w:szCs w:val="24"/>
          <w:rtl/>
        </w:rPr>
        <w:t xml:space="preserve">، </w:t>
      </w:r>
      <w:r w:rsidRPr="00853DCC">
        <w:rPr>
          <w:sz w:val="24"/>
          <w:szCs w:val="24"/>
          <w:rtl/>
        </w:rPr>
        <w:t>294</w:t>
      </w:r>
    </w:p>
    <w:p w:rsidR="000631D9" w:rsidRPr="00853DCC" w:rsidRDefault="000631D9" w:rsidP="00615AA0">
      <w:pPr>
        <w:pStyle w:val="a"/>
        <w:spacing w:line="340" w:lineRule="exact"/>
        <w:ind w:firstLine="0"/>
        <w:rPr>
          <w:sz w:val="24"/>
          <w:szCs w:val="24"/>
          <w:rtl/>
        </w:rPr>
      </w:pPr>
      <w:r w:rsidRPr="00853DCC">
        <w:rPr>
          <w:sz w:val="24"/>
          <w:szCs w:val="24"/>
          <w:rtl/>
        </w:rPr>
        <w:t>قاهره</w:t>
      </w:r>
      <w:r w:rsidR="007B4087">
        <w:rPr>
          <w:sz w:val="24"/>
          <w:szCs w:val="24"/>
          <w:rtl/>
        </w:rPr>
        <w:t xml:space="preserve">، </w:t>
      </w:r>
      <w:r w:rsidRPr="00853DCC">
        <w:rPr>
          <w:sz w:val="24"/>
          <w:szCs w:val="24"/>
          <w:rtl/>
        </w:rPr>
        <w:t>64</w:t>
      </w:r>
      <w:r w:rsidR="007B4087">
        <w:rPr>
          <w:sz w:val="24"/>
          <w:szCs w:val="24"/>
          <w:rtl/>
        </w:rPr>
        <w:t xml:space="preserve">، </w:t>
      </w:r>
      <w:r w:rsidRPr="00853DCC">
        <w:rPr>
          <w:sz w:val="24"/>
          <w:szCs w:val="24"/>
          <w:rtl/>
        </w:rPr>
        <w:t>275</w:t>
      </w:r>
      <w:r w:rsidR="007B4087">
        <w:rPr>
          <w:sz w:val="24"/>
          <w:szCs w:val="24"/>
          <w:rtl/>
        </w:rPr>
        <w:t xml:space="preserve">، </w:t>
      </w:r>
      <w:r w:rsidRPr="00853DCC">
        <w:rPr>
          <w:sz w:val="24"/>
          <w:szCs w:val="24"/>
          <w:rtl/>
        </w:rPr>
        <w:t>436</w:t>
      </w:r>
      <w:r w:rsidR="007B4087">
        <w:rPr>
          <w:sz w:val="24"/>
          <w:szCs w:val="24"/>
          <w:rtl/>
        </w:rPr>
        <w:t xml:space="preserve">، </w:t>
      </w:r>
      <w:r w:rsidRPr="00853DCC">
        <w:rPr>
          <w:sz w:val="24"/>
          <w:szCs w:val="24"/>
          <w:rtl/>
        </w:rPr>
        <w:t>493</w:t>
      </w:r>
      <w:r w:rsidR="007B4087">
        <w:rPr>
          <w:sz w:val="24"/>
          <w:szCs w:val="24"/>
          <w:rtl/>
        </w:rPr>
        <w:t xml:space="preserve">، </w:t>
      </w:r>
      <w:r w:rsidRPr="00853DCC">
        <w:rPr>
          <w:sz w:val="24"/>
          <w:szCs w:val="24"/>
          <w:rtl/>
        </w:rPr>
        <w:t>498</w:t>
      </w:r>
      <w:r w:rsidR="007B4087">
        <w:rPr>
          <w:sz w:val="24"/>
          <w:szCs w:val="24"/>
          <w:rtl/>
        </w:rPr>
        <w:t xml:space="preserve">، </w:t>
      </w:r>
      <w:r w:rsidRPr="00853DCC">
        <w:rPr>
          <w:sz w:val="24"/>
          <w:szCs w:val="24"/>
          <w:rtl/>
        </w:rPr>
        <w:t>520</w:t>
      </w:r>
      <w:r w:rsidR="007B4087">
        <w:rPr>
          <w:sz w:val="24"/>
          <w:szCs w:val="24"/>
          <w:rtl/>
        </w:rPr>
        <w:t xml:space="preserve">، </w:t>
      </w:r>
      <w:r w:rsidRPr="00853DCC">
        <w:rPr>
          <w:sz w:val="24"/>
          <w:szCs w:val="24"/>
          <w:rtl/>
        </w:rPr>
        <w:t>881</w:t>
      </w:r>
      <w:r w:rsidR="007B4087">
        <w:rPr>
          <w:sz w:val="24"/>
          <w:szCs w:val="24"/>
          <w:rtl/>
        </w:rPr>
        <w:t xml:space="preserve">، </w:t>
      </w:r>
      <w:r w:rsidRPr="00853DCC">
        <w:rPr>
          <w:sz w:val="24"/>
          <w:szCs w:val="24"/>
          <w:rtl/>
        </w:rPr>
        <w:t>886</w:t>
      </w:r>
    </w:p>
    <w:p w:rsidR="000631D9" w:rsidRPr="00853DCC" w:rsidRDefault="000631D9" w:rsidP="00615AA0">
      <w:pPr>
        <w:pStyle w:val="a"/>
        <w:spacing w:line="340" w:lineRule="exact"/>
        <w:ind w:firstLine="0"/>
        <w:rPr>
          <w:sz w:val="24"/>
          <w:szCs w:val="24"/>
          <w:rtl/>
        </w:rPr>
      </w:pPr>
      <w:r w:rsidRPr="00853DCC">
        <w:rPr>
          <w:sz w:val="24"/>
          <w:szCs w:val="24"/>
          <w:rtl/>
        </w:rPr>
        <w:t>قباد</w:t>
      </w:r>
      <w:r w:rsidR="007B4087">
        <w:rPr>
          <w:sz w:val="24"/>
          <w:szCs w:val="24"/>
          <w:rtl/>
        </w:rPr>
        <w:t xml:space="preserve">، </w:t>
      </w:r>
      <w:r w:rsidRPr="00853DCC">
        <w:rPr>
          <w:sz w:val="24"/>
          <w:szCs w:val="24"/>
          <w:rtl/>
        </w:rPr>
        <w:t>877</w:t>
      </w:r>
    </w:p>
    <w:p w:rsidR="000631D9" w:rsidRPr="00853DCC" w:rsidRDefault="000631D9" w:rsidP="00615AA0">
      <w:pPr>
        <w:pStyle w:val="a"/>
        <w:spacing w:line="340" w:lineRule="exact"/>
        <w:ind w:firstLine="0"/>
        <w:rPr>
          <w:sz w:val="24"/>
          <w:szCs w:val="24"/>
          <w:rtl/>
        </w:rPr>
      </w:pPr>
      <w:r w:rsidRPr="00853DCC">
        <w:rPr>
          <w:sz w:val="24"/>
          <w:szCs w:val="24"/>
          <w:rtl/>
        </w:rPr>
        <w:t>قبرستان ابن بابویه</w:t>
      </w:r>
      <w:r w:rsidR="007B4087">
        <w:rPr>
          <w:sz w:val="24"/>
          <w:szCs w:val="24"/>
          <w:rtl/>
        </w:rPr>
        <w:t xml:space="preserve">، </w:t>
      </w:r>
      <w:r w:rsidRPr="00853DCC">
        <w:rPr>
          <w:sz w:val="24"/>
          <w:szCs w:val="24"/>
          <w:rtl/>
        </w:rPr>
        <w:t>1024</w:t>
      </w:r>
    </w:p>
    <w:p w:rsidR="000631D9" w:rsidRPr="00853DCC" w:rsidRDefault="000631D9" w:rsidP="00615AA0">
      <w:pPr>
        <w:pStyle w:val="a"/>
        <w:spacing w:line="340" w:lineRule="exact"/>
        <w:ind w:firstLine="0"/>
        <w:rPr>
          <w:sz w:val="24"/>
          <w:szCs w:val="24"/>
          <w:rtl/>
        </w:rPr>
      </w:pPr>
      <w:r w:rsidRPr="00853DCC">
        <w:rPr>
          <w:sz w:val="24"/>
          <w:szCs w:val="24"/>
          <w:rtl/>
        </w:rPr>
        <w:t>قبرستان ابوحسین</w:t>
      </w:r>
      <w:r w:rsidR="007B4087">
        <w:rPr>
          <w:sz w:val="24"/>
          <w:szCs w:val="24"/>
          <w:rtl/>
        </w:rPr>
        <w:t xml:space="preserve">، </w:t>
      </w:r>
      <w:r w:rsidRPr="00853DCC">
        <w:rPr>
          <w:sz w:val="24"/>
          <w:szCs w:val="24"/>
          <w:rtl/>
        </w:rPr>
        <w:t>166</w:t>
      </w:r>
    </w:p>
    <w:p w:rsidR="000631D9" w:rsidRPr="00853DCC" w:rsidRDefault="000631D9" w:rsidP="00615AA0">
      <w:pPr>
        <w:pStyle w:val="a"/>
        <w:spacing w:line="340" w:lineRule="exact"/>
        <w:ind w:firstLine="0"/>
        <w:rPr>
          <w:sz w:val="24"/>
          <w:szCs w:val="24"/>
          <w:rtl/>
        </w:rPr>
      </w:pPr>
      <w:r w:rsidRPr="00853DCC">
        <w:rPr>
          <w:sz w:val="24"/>
          <w:szCs w:val="24"/>
          <w:rtl/>
        </w:rPr>
        <w:t>قبرستان شیخان</w:t>
      </w:r>
      <w:r w:rsidR="007B4087">
        <w:rPr>
          <w:sz w:val="24"/>
          <w:szCs w:val="24"/>
          <w:rtl/>
        </w:rPr>
        <w:t xml:space="preserve">، </w:t>
      </w:r>
      <w:r w:rsidRPr="00853DCC">
        <w:rPr>
          <w:sz w:val="24"/>
          <w:szCs w:val="24"/>
          <w:rtl/>
        </w:rPr>
        <w:t>198</w:t>
      </w:r>
    </w:p>
    <w:p w:rsidR="000631D9" w:rsidRPr="00853DCC" w:rsidRDefault="000631D9" w:rsidP="00615AA0">
      <w:pPr>
        <w:pStyle w:val="a"/>
        <w:spacing w:line="340" w:lineRule="exact"/>
        <w:ind w:firstLine="0"/>
        <w:rPr>
          <w:sz w:val="24"/>
          <w:szCs w:val="24"/>
          <w:rtl/>
        </w:rPr>
      </w:pPr>
      <w:r w:rsidRPr="00853DCC">
        <w:rPr>
          <w:sz w:val="24"/>
          <w:szCs w:val="24"/>
          <w:rtl/>
        </w:rPr>
        <w:t>قبرستان مجاور امامزاده شعیب</w:t>
      </w:r>
      <w:r w:rsidR="007B4087">
        <w:rPr>
          <w:sz w:val="24"/>
          <w:szCs w:val="24"/>
          <w:rtl/>
        </w:rPr>
        <w:t xml:space="preserve">، </w:t>
      </w:r>
      <w:r w:rsidRPr="00853DCC">
        <w:rPr>
          <w:sz w:val="24"/>
          <w:szCs w:val="24"/>
          <w:rtl/>
        </w:rPr>
        <w:t>1050</w:t>
      </w:r>
    </w:p>
    <w:p w:rsidR="000631D9" w:rsidRPr="00853DCC" w:rsidRDefault="000631D9" w:rsidP="00615AA0">
      <w:pPr>
        <w:pStyle w:val="a"/>
        <w:spacing w:line="340" w:lineRule="exact"/>
        <w:ind w:firstLine="0"/>
        <w:rPr>
          <w:sz w:val="24"/>
          <w:szCs w:val="24"/>
          <w:rtl/>
        </w:rPr>
      </w:pPr>
      <w:r w:rsidRPr="00853DCC">
        <w:rPr>
          <w:sz w:val="24"/>
          <w:szCs w:val="24"/>
          <w:rtl/>
        </w:rPr>
        <w:t>قبرستان میر مؤمن</w:t>
      </w:r>
      <w:r w:rsidR="007B4087">
        <w:rPr>
          <w:sz w:val="24"/>
          <w:szCs w:val="24"/>
          <w:rtl/>
        </w:rPr>
        <w:t xml:space="preserve">، </w:t>
      </w:r>
      <w:r w:rsidRPr="00853DCC">
        <w:rPr>
          <w:sz w:val="24"/>
          <w:szCs w:val="24"/>
          <w:rtl/>
        </w:rPr>
        <w:t>101</w:t>
      </w:r>
    </w:p>
    <w:p w:rsidR="000631D9" w:rsidRPr="00853DCC" w:rsidRDefault="000631D9" w:rsidP="00615AA0">
      <w:pPr>
        <w:pStyle w:val="a"/>
        <w:spacing w:line="340" w:lineRule="exact"/>
        <w:ind w:firstLine="0"/>
        <w:rPr>
          <w:sz w:val="24"/>
          <w:szCs w:val="24"/>
          <w:rtl/>
        </w:rPr>
      </w:pPr>
      <w:r w:rsidRPr="00853DCC">
        <w:rPr>
          <w:sz w:val="24"/>
          <w:szCs w:val="24"/>
          <w:rtl/>
        </w:rPr>
        <w:t>قبله این قبیله</w:t>
      </w:r>
      <w:r w:rsidR="007B4087">
        <w:rPr>
          <w:sz w:val="24"/>
          <w:szCs w:val="24"/>
          <w:rtl/>
        </w:rPr>
        <w:t xml:space="preserve">، </w:t>
      </w:r>
      <w:r w:rsidRPr="00853DCC">
        <w:rPr>
          <w:sz w:val="24"/>
          <w:szCs w:val="24"/>
          <w:rtl/>
        </w:rPr>
        <w:t>1001</w:t>
      </w:r>
    </w:p>
    <w:p w:rsidR="000631D9" w:rsidRPr="00853DCC" w:rsidRDefault="000631D9" w:rsidP="00615AA0">
      <w:pPr>
        <w:pStyle w:val="a"/>
        <w:spacing w:line="340" w:lineRule="exact"/>
        <w:ind w:firstLine="0"/>
        <w:rPr>
          <w:sz w:val="24"/>
          <w:szCs w:val="24"/>
          <w:rtl/>
        </w:rPr>
      </w:pPr>
      <w:r w:rsidRPr="00853DCC">
        <w:rPr>
          <w:sz w:val="24"/>
          <w:szCs w:val="24"/>
          <w:rtl/>
        </w:rPr>
        <w:t>قبور مطهر ائمه</w:t>
      </w:r>
      <w:r w:rsidR="007B4087">
        <w:rPr>
          <w:sz w:val="24"/>
          <w:szCs w:val="24"/>
          <w:rtl/>
        </w:rPr>
        <w:t xml:space="preserve">، </w:t>
      </w:r>
      <w:r w:rsidRPr="00853DCC">
        <w:rPr>
          <w:sz w:val="24"/>
          <w:szCs w:val="24"/>
          <w:rtl/>
        </w:rPr>
        <w:t>297</w:t>
      </w:r>
    </w:p>
    <w:p w:rsidR="000631D9" w:rsidRPr="00853DCC" w:rsidRDefault="000631D9" w:rsidP="00615AA0">
      <w:pPr>
        <w:pStyle w:val="a"/>
        <w:spacing w:line="340" w:lineRule="exact"/>
        <w:ind w:firstLine="0"/>
        <w:rPr>
          <w:sz w:val="24"/>
          <w:szCs w:val="24"/>
          <w:rtl/>
        </w:rPr>
      </w:pPr>
      <w:r w:rsidRPr="00853DCC">
        <w:rPr>
          <w:sz w:val="24"/>
          <w:szCs w:val="24"/>
          <w:rtl/>
        </w:rPr>
        <w:t>قدس</w:t>
      </w:r>
      <w:r w:rsidR="007B4087">
        <w:rPr>
          <w:sz w:val="24"/>
          <w:szCs w:val="24"/>
          <w:rtl/>
        </w:rPr>
        <w:t xml:space="preserve">، </w:t>
      </w:r>
      <w:r w:rsidRPr="00853DCC">
        <w:rPr>
          <w:sz w:val="24"/>
          <w:szCs w:val="24"/>
          <w:rtl/>
        </w:rPr>
        <w:t>223</w:t>
      </w:r>
    </w:p>
    <w:p w:rsidR="000631D9" w:rsidRPr="00853DCC" w:rsidRDefault="000631D9" w:rsidP="00615AA0">
      <w:pPr>
        <w:pStyle w:val="a"/>
        <w:spacing w:line="340" w:lineRule="exact"/>
        <w:ind w:firstLine="0"/>
        <w:rPr>
          <w:sz w:val="24"/>
          <w:szCs w:val="24"/>
          <w:rtl/>
        </w:rPr>
      </w:pPr>
      <w:r w:rsidRPr="00853DCC">
        <w:rPr>
          <w:sz w:val="24"/>
          <w:szCs w:val="24"/>
          <w:rtl/>
        </w:rPr>
        <w:t>قدسی</w:t>
      </w:r>
      <w:r w:rsidR="007B4087">
        <w:rPr>
          <w:sz w:val="24"/>
          <w:szCs w:val="24"/>
          <w:rtl/>
        </w:rPr>
        <w:t xml:space="preserve">، </w:t>
      </w:r>
      <w:r w:rsidRPr="00853DCC">
        <w:rPr>
          <w:sz w:val="24"/>
          <w:szCs w:val="24"/>
          <w:rtl/>
        </w:rPr>
        <w:t>غلامرضا</w:t>
      </w:r>
      <w:r w:rsidR="007B4087">
        <w:rPr>
          <w:sz w:val="24"/>
          <w:szCs w:val="24"/>
          <w:rtl/>
        </w:rPr>
        <w:t xml:space="preserve">، </w:t>
      </w:r>
      <w:r w:rsidRPr="00853DCC">
        <w:rPr>
          <w:sz w:val="24"/>
          <w:szCs w:val="24"/>
          <w:rtl/>
        </w:rPr>
        <w:t>1000</w:t>
      </w:r>
    </w:p>
    <w:p w:rsidR="000631D9" w:rsidRPr="00853DCC" w:rsidRDefault="000631D9" w:rsidP="00615AA0">
      <w:pPr>
        <w:pStyle w:val="a"/>
        <w:spacing w:line="340" w:lineRule="exact"/>
        <w:ind w:firstLine="0"/>
        <w:rPr>
          <w:sz w:val="24"/>
          <w:szCs w:val="24"/>
          <w:rtl/>
        </w:rPr>
      </w:pPr>
      <w:r w:rsidRPr="00853DCC">
        <w:rPr>
          <w:sz w:val="24"/>
          <w:szCs w:val="24"/>
          <w:rtl/>
        </w:rPr>
        <w:t>قدوسی</w:t>
      </w:r>
      <w:r w:rsidR="007B4087">
        <w:rPr>
          <w:sz w:val="24"/>
          <w:szCs w:val="24"/>
          <w:rtl/>
        </w:rPr>
        <w:t xml:space="preserve">، </w:t>
      </w:r>
      <w:r w:rsidRPr="00853DCC">
        <w:rPr>
          <w:sz w:val="24"/>
          <w:szCs w:val="24"/>
          <w:rtl/>
        </w:rPr>
        <w:t>علی</w:t>
      </w:r>
      <w:r w:rsidR="007B4087">
        <w:rPr>
          <w:sz w:val="24"/>
          <w:szCs w:val="24"/>
          <w:rtl/>
        </w:rPr>
        <w:t xml:space="preserve">، </w:t>
      </w:r>
      <w:r w:rsidRPr="00853DCC">
        <w:rPr>
          <w:sz w:val="24"/>
          <w:szCs w:val="24"/>
          <w:rtl/>
        </w:rPr>
        <w:t>365</w:t>
      </w:r>
      <w:r w:rsidR="007B4087">
        <w:rPr>
          <w:sz w:val="24"/>
          <w:szCs w:val="24"/>
          <w:rtl/>
        </w:rPr>
        <w:t xml:space="preserve">، </w:t>
      </w:r>
      <w:r w:rsidRPr="00853DCC">
        <w:rPr>
          <w:sz w:val="24"/>
          <w:szCs w:val="24"/>
          <w:rtl/>
        </w:rPr>
        <w:t>367</w:t>
      </w:r>
      <w:r w:rsidR="007B4087">
        <w:rPr>
          <w:sz w:val="24"/>
          <w:szCs w:val="24"/>
          <w:rtl/>
        </w:rPr>
        <w:t xml:space="preserve">، </w:t>
      </w:r>
      <w:r w:rsidRPr="00853DCC">
        <w:rPr>
          <w:sz w:val="24"/>
          <w:szCs w:val="24"/>
          <w:rtl/>
        </w:rPr>
        <w:t>402ـ410</w:t>
      </w:r>
      <w:r w:rsidR="007B4087">
        <w:rPr>
          <w:sz w:val="24"/>
          <w:szCs w:val="24"/>
          <w:rtl/>
        </w:rPr>
        <w:t xml:space="preserve">، </w:t>
      </w:r>
      <w:r w:rsidRPr="00853DCC">
        <w:rPr>
          <w:sz w:val="24"/>
          <w:szCs w:val="24"/>
          <w:rtl/>
        </w:rPr>
        <w:t>414</w:t>
      </w:r>
      <w:r w:rsidR="007B4087">
        <w:rPr>
          <w:sz w:val="24"/>
          <w:szCs w:val="24"/>
          <w:rtl/>
        </w:rPr>
        <w:t xml:space="preserve">، </w:t>
      </w:r>
      <w:r w:rsidRPr="00853DCC">
        <w:rPr>
          <w:sz w:val="24"/>
          <w:szCs w:val="24"/>
          <w:rtl/>
        </w:rPr>
        <w:t>429</w:t>
      </w:r>
      <w:r w:rsidR="007B4087">
        <w:rPr>
          <w:sz w:val="24"/>
          <w:szCs w:val="24"/>
          <w:rtl/>
        </w:rPr>
        <w:t xml:space="preserve">، </w:t>
      </w:r>
      <w:r w:rsidRPr="00853DCC">
        <w:rPr>
          <w:sz w:val="24"/>
          <w:szCs w:val="24"/>
          <w:rtl/>
        </w:rPr>
        <w:t>705</w:t>
      </w:r>
    </w:p>
    <w:p w:rsidR="000631D9" w:rsidRPr="00853DCC" w:rsidRDefault="000631D9" w:rsidP="00615AA0">
      <w:pPr>
        <w:pStyle w:val="a"/>
        <w:spacing w:line="340" w:lineRule="exact"/>
        <w:ind w:firstLine="0"/>
        <w:rPr>
          <w:sz w:val="24"/>
          <w:szCs w:val="24"/>
          <w:rtl/>
        </w:rPr>
      </w:pPr>
      <w:r w:rsidRPr="00853DCC">
        <w:rPr>
          <w:sz w:val="24"/>
          <w:szCs w:val="24"/>
          <w:rtl/>
        </w:rPr>
        <w:t>قدیریان</w:t>
      </w:r>
      <w:r w:rsidR="007B4087">
        <w:rPr>
          <w:sz w:val="24"/>
          <w:szCs w:val="24"/>
          <w:rtl/>
        </w:rPr>
        <w:t xml:space="preserve">، </w:t>
      </w:r>
      <w:r w:rsidRPr="00853DCC">
        <w:rPr>
          <w:sz w:val="24"/>
          <w:szCs w:val="24"/>
          <w:rtl/>
        </w:rPr>
        <w:t>احمد</w:t>
      </w:r>
      <w:r w:rsidR="007B4087">
        <w:rPr>
          <w:sz w:val="24"/>
          <w:szCs w:val="24"/>
          <w:rtl/>
        </w:rPr>
        <w:t xml:space="preserve">، </w:t>
      </w:r>
      <w:r w:rsidRPr="00853DCC">
        <w:rPr>
          <w:sz w:val="24"/>
          <w:szCs w:val="24"/>
          <w:rtl/>
        </w:rPr>
        <w:t>116</w:t>
      </w:r>
      <w:r w:rsidR="007B4087">
        <w:rPr>
          <w:sz w:val="24"/>
          <w:szCs w:val="24"/>
          <w:rtl/>
        </w:rPr>
        <w:t xml:space="preserve">، </w:t>
      </w:r>
      <w:r w:rsidRPr="00853DCC">
        <w:rPr>
          <w:sz w:val="24"/>
          <w:szCs w:val="24"/>
          <w:rtl/>
        </w:rPr>
        <w:t>461</w:t>
      </w:r>
      <w:r w:rsidR="007B4087">
        <w:rPr>
          <w:sz w:val="24"/>
          <w:szCs w:val="24"/>
          <w:rtl/>
        </w:rPr>
        <w:t xml:space="preserve">، </w:t>
      </w:r>
      <w:r w:rsidRPr="00853DCC">
        <w:rPr>
          <w:sz w:val="24"/>
          <w:szCs w:val="24"/>
          <w:rtl/>
        </w:rPr>
        <w:t>463</w:t>
      </w:r>
    </w:p>
    <w:p w:rsidR="000631D9" w:rsidRPr="00853DCC" w:rsidRDefault="000631D9" w:rsidP="00615AA0">
      <w:pPr>
        <w:pStyle w:val="a"/>
        <w:spacing w:line="340" w:lineRule="exact"/>
        <w:ind w:firstLine="0"/>
        <w:rPr>
          <w:sz w:val="24"/>
          <w:szCs w:val="24"/>
          <w:rtl/>
        </w:rPr>
      </w:pPr>
      <w:r w:rsidRPr="00853DCC">
        <w:rPr>
          <w:sz w:val="24"/>
          <w:szCs w:val="24"/>
          <w:rtl/>
        </w:rPr>
        <w:t>قذافی</w:t>
      </w:r>
      <w:r w:rsidR="007B4087">
        <w:rPr>
          <w:sz w:val="24"/>
          <w:szCs w:val="24"/>
          <w:rtl/>
        </w:rPr>
        <w:t xml:space="preserve">، </w:t>
      </w:r>
      <w:r w:rsidRPr="00853DCC">
        <w:rPr>
          <w:sz w:val="24"/>
          <w:szCs w:val="24"/>
          <w:rtl/>
        </w:rPr>
        <w:t>557</w:t>
      </w:r>
    </w:p>
    <w:p w:rsidR="000631D9" w:rsidRPr="00853DCC" w:rsidRDefault="000631D9" w:rsidP="00615AA0">
      <w:pPr>
        <w:pStyle w:val="a"/>
        <w:spacing w:line="340" w:lineRule="exact"/>
        <w:ind w:firstLine="0"/>
        <w:rPr>
          <w:sz w:val="24"/>
          <w:szCs w:val="24"/>
          <w:rtl/>
        </w:rPr>
      </w:pPr>
      <w:r w:rsidRPr="00853DCC">
        <w:rPr>
          <w:sz w:val="24"/>
          <w:szCs w:val="24"/>
          <w:rtl/>
        </w:rPr>
        <w:t>قرآن</w:t>
      </w:r>
      <w:r w:rsidR="007B4087">
        <w:rPr>
          <w:sz w:val="24"/>
          <w:szCs w:val="24"/>
          <w:rtl/>
        </w:rPr>
        <w:t xml:space="preserve">، </w:t>
      </w:r>
      <w:r w:rsidRPr="00853DCC">
        <w:rPr>
          <w:sz w:val="24"/>
          <w:szCs w:val="24"/>
          <w:rtl/>
        </w:rPr>
        <w:t>اسلام و حقوق بشر</w:t>
      </w:r>
      <w:r w:rsidR="007B4087">
        <w:rPr>
          <w:sz w:val="24"/>
          <w:szCs w:val="24"/>
          <w:rtl/>
        </w:rPr>
        <w:t xml:space="preserve">، </w:t>
      </w:r>
      <w:r w:rsidRPr="00853DCC">
        <w:rPr>
          <w:sz w:val="24"/>
          <w:szCs w:val="24"/>
          <w:rtl/>
        </w:rPr>
        <w:t>970</w:t>
      </w:r>
    </w:p>
    <w:p w:rsidR="000631D9" w:rsidRPr="00853DCC" w:rsidRDefault="000631D9" w:rsidP="00615AA0">
      <w:pPr>
        <w:pStyle w:val="a"/>
        <w:spacing w:line="340" w:lineRule="exact"/>
        <w:ind w:firstLine="0"/>
        <w:rPr>
          <w:sz w:val="24"/>
          <w:szCs w:val="24"/>
          <w:rtl/>
        </w:rPr>
      </w:pPr>
      <w:r w:rsidRPr="00853DCC">
        <w:rPr>
          <w:sz w:val="24"/>
          <w:szCs w:val="24"/>
          <w:rtl/>
        </w:rPr>
        <w:t>قرآن</w:t>
      </w:r>
      <w:r w:rsidR="007B4087">
        <w:rPr>
          <w:sz w:val="24"/>
          <w:szCs w:val="24"/>
          <w:rtl/>
        </w:rPr>
        <w:t xml:space="preserve">، </w:t>
      </w:r>
      <w:r w:rsidRPr="00853DCC">
        <w:rPr>
          <w:sz w:val="24"/>
          <w:szCs w:val="24"/>
          <w:rtl/>
        </w:rPr>
        <w:t>انسان و طبیعت</w:t>
      </w:r>
      <w:r w:rsidR="007B4087">
        <w:rPr>
          <w:sz w:val="24"/>
          <w:szCs w:val="24"/>
          <w:rtl/>
        </w:rPr>
        <w:t xml:space="preserve">، </w:t>
      </w:r>
      <w:r w:rsidRPr="00853DCC">
        <w:rPr>
          <w:sz w:val="24"/>
          <w:szCs w:val="24"/>
          <w:rtl/>
        </w:rPr>
        <w:t>1008</w:t>
      </w:r>
    </w:p>
    <w:p w:rsidR="000631D9" w:rsidRPr="00853DCC" w:rsidRDefault="000631D9" w:rsidP="00615AA0">
      <w:pPr>
        <w:pStyle w:val="a"/>
        <w:spacing w:line="340" w:lineRule="exact"/>
        <w:ind w:firstLine="0"/>
        <w:rPr>
          <w:sz w:val="24"/>
          <w:szCs w:val="24"/>
          <w:rtl/>
        </w:rPr>
      </w:pPr>
      <w:r w:rsidRPr="00853DCC">
        <w:rPr>
          <w:sz w:val="24"/>
          <w:szCs w:val="24"/>
          <w:rtl/>
        </w:rPr>
        <w:t>قرآن و آخرین پیامبر</w:t>
      </w:r>
      <w:r w:rsidR="007B4087">
        <w:rPr>
          <w:sz w:val="24"/>
          <w:szCs w:val="24"/>
          <w:rtl/>
        </w:rPr>
        <w:t xml:space="preserve">، </w:t>
      </w:r>
      <w:r w:rsidRPr="00853DCC">
        <w:rPr>
          <w:sz w:val="24"/>
          <w:szCs w:val="24"/>
          <w:rtl/>
        </w:rPr>
        <w:t>945</w:t>
      </w:r>
      <w:r w:rsidR="007B4087">
        <w:rPr>
          <w:sz w:val="24"/>
          <w:szCs w:val="24"/>
          <w:rtl/>
        </w:rPr>
        <w:t xml:space="preserve">، </w:t>
      </w:r>
      <w:r w:rsidRPr="00853DCC">
        <w:rPr>
          <w:sz w:val="24"/>
          <w:szCs w:val="24"/>
          <w:rtl/>
        </w:rPr>
        <w:t>946</w:t>
      </w:r>
    </w:p>
    <w:p w:rsidR="000631D9" w:rsidRPr="00853DCC" w:rsidRDefault="000631D9" w:rsidP="00615AA0">
      <w:pPr>
        <w:pStyle w:val="a"/>
        <w:spacing w:line="340" w:lineRule="exact"/>
        <w:ind w:firstLine="0"/>
        <w:rPr>
          <w:sz w:val="24"/>
          <w:szCs w:val="24"/>
          <w:rtl/>
        </w:rPr>
      </w:pPr>
      <w:r w:rsidRPr="00853DCC">
        <w:rPr>
          <w:sz w:val="24"/>
          <w:szCs w:val="24"/>
          <w:rtl/>
        </w:rPr>
        <w:t>قرآن و اسرار آفرینش</w:t>
      </w:r>
      <w:r w:rsidR="007B4087">
        <w:rPr>
          <w:sz w:val="24"/>
          <w:szCs w:val="24"/>
          <w:rtl/>
        </w:rPr>
        <w:t xml:space="preserve">، </w:t>
      </w:r>
      <w:r w:rsidRPr="00853DCC">
        <w:rPr>
          <w:sz w:val="24"/>
          <w:szCs w:val="24"/>
          <w:rtl/>
        </w:rPr>
        <w:t>954</w:t>
      </w:r>
    </w:p>
    <w:p w:rsidR="000631D9" w:rsidRPr="00853DCC" w:rsidRDefault="000631D9" w:rsidP="00615AA0">
      <w:pPr>
        <w:pStyle w:val="a"/>
        <w:spacing w:line="340" w:lineRule="exact"/>
        <w:ind w:firstLine="0"/>
        <w:rPr>
          <w:sz w:val="24"/>
          <w:szCs w:val="24"/>
          <w:rtl/>
        </w:rPr>
      </w:pPr>
      <w:r w:rsidRPr="00853DCC">
        <w:rPr>
          <w:sz w:val="24"/>
          <w:szCs w:val="24"/>
          <w:rtl/>
        </w:rPr>
        <w:t>قرآن و تکامل</w:t>
      </w:r>
      <w:r w:rsidR="007B4087">
        <w:rPr>
          <w:sz w:val="24"/>
          <w:szCs w:val="24"/>
          <w:rtl/>
        </w:rPr>
        <w:t xml:space="preserve">، </w:t>
      </w:r>
      <w:r w:rsidRPr="00853DCC">
        <w:rPr>
          <w:sz w:val="24"/>
          <w:szCs w:val="24"/>
          <w:rtl/>
        </w:rPr>
        <w:t>507</w:t>
      </w:r>
    </w:p>
    <w:p w:rsidR="000631D9" w:rsidRPr="00853DCC" w:rsidRDefault="000631D9" w:rsidP="00615AA0">
      <w:pPr>
        <w:pStyle w:val="a"/>
        <w:spacing w:line="340" w:lineRule="exact"/>
        <w:ind w:firstLine="0"/>
        <w:rPr>
          <w:sz w:val="24"/>
          <w:szCs w:val="24"/>
          <w:rtl/>
        </w:rPr>
      </w:pPr>
      <w:r w:rsidRPr="00853DCC">
        <w:rPr>
          <w:sz w:val="24"/>
          <w:szCs w:val="24"/>
          <w:rtl/>
        </w:rPr>
        <w:t>قرآن و طبیعت</w:t>
      </w:r>
      <w:r w:rsidR="007B4087">
        <w:rPr>
          <w:sz w:val="24"/>
          <w:szCs w:val="24"/>
          <w:rtl/>
        </w:rPr>
        <w:t xml:space="preserve">، </w:t>
      </w:r>
      <w:r w:rsidRPr="00853DCC">
        <w:rPr>
          <w:sz w:val="24"/>
          <w:szCs w:val="24"/>
          <w:rtl/>
        </w:rPr>
        <w:t>988</w:t>
      </w:r>
    </w:p>
    <w:p w:rsidR="000631D9" w:rsidRPr="00853DCC" w:rsidRDefault="000631D9" w:rsidP="00615AA0">
      <w:pPr>
        <w:pStyle w:val="a"/>
        <w:spacing w:line="340" w:lineRule="exact"/>
        <w:ind w:firstLine="0"/>
        <w:rPr>
          <w:sz w:val="24"/>
          <w:szCs w:val="24"/>
          <w:rtl/>
        </w:rPr>
      </w:pPr>
      <w:r w:rsidRPr="00853DCC">
        <w:rPr>
          <w:sz w:val="24"/>
          <w:szCs w:val="24"/>
          <w:rtl/>
        </w:rPr>
        <w:t>قرآن و</w:t>
      </w:r>
      <w:r w:rsidR="00921D9B">
        <w:rPr>
          <w:sz w:val="24"/>
          <w:szCs w:val="24"/>
          <w:rtl/>
        </w:rPr>
        <w:t xml:space="preserve"> کتاب‌ها</w:t>
      </w:r>
      <w:r w:rsidR="002B3EC2">
        <w:rPr>
          <w:sz w:val="24"/>
          <w:szCs w:val="24"/>
          <w:rtl/>
        </w:rPr>
        <w:t xml:space="preserve">ی </w:t>
      </w:r>
      <w:r w:rsidRPr="00853DCC">
        <w:rPr>
          <w:sz w:val="24"/>
          <w:szCs w:val="24"/>
          <w:rtl/>
        </w:rPr>
        <w:t>دیگر آسمانی</w:t>
      </w:r>
      <w:r w:rsidR="007B4087">
        <w:rPr>
          <w:sz w:val="24"/>
          <w:szCs w:val="24"/>
          <w:rtl/>
        </w:rPr>
        <w:t xml:space="preserve">، </w:t>
      </w:r>
      <w:r w:rsidRPr="00853DCC">
        <w:rPr>
          <w:sz w:val="24"/>
          <w:szCs w:val="24"/>
          <w:rtl/>
        </w:rPr>
        <w:t>955</w:t>
      </w:r>
      <w:r w:rsidR="007B4087">
        <w:rPr>
          <w:sz w:val="24"/>
          <w:szCs w:val="24"/>
          <w:rtl/>
        </w:rPr>
        <w:t xml:space="preserve">، </w:t>
      </w:r>
      <w:r w:rsidRPr="00853DCC">
        <w:rPr>
          <w:sz w:val="24"/>
          <w:szCs w:val="24"/>
          <w:rtl/>
        </w:rPr>
        <w:t>957</w:t>
      </w:r>
    </w:p>
    <w:p w:rsidR="000631D9" w:rsidRPr="00853DCC" w:rsidRDefault="000631D9" w:rsidP="00615AA0">
      <w:pPr>
        <w:pStyle w:val="a"/>
        <w:spacing w:line="340" w:lineRule="exact"/>
        <w:ind w:firstLine="0"/>
        <w:rPr>
          <w:sz w:val="24"/>
          <w:szCs w:val="24"/>
          <w:rtl/>
        </w:rPr>
      </w:pPr>
      <w:r w:rsidRPr="00853DCC">
        <w:rPr>
          <w:sz w:val="24"/>
          <w:szCs w:val="24"/>
          <w:rtl/>
        </w:rPr>
        <w:t>قرآن و معارف عقلی</w:t>
      </w:r>
      <w:r w:rsidR="007B4087">
        <w:rPr>
          <w:sz w:val="24"/>
          <w:szCs w:val="24"/>
          <w:rtl/>
        </w:rPr>
        <w:t xml:space="preserve">، </w:t>
      </w:r>
      <w:r w:rsidRPr="00853DCC">
        <w:rPr>
          <w:sz w:val="24"/>
          <w:szCs w:val="24"/>
          <w:rtl/>
        </w:rPr>
        <w:t>953</w:t>
      </w:r>
    </w:p>
    <w:p w:rsidR="000631D9" w:rsidRPr="00853DCC" w:rsidRDefault="000631D9" w:rsidP="00615AA0">
      <w:pPr>
        <w:pStyle w:val="a"/>
        <w:spacing w:line="340" w:lineRule="exact"/>
        <w:ind w:firstLine="0"/>
        <w:rPr>
          <w:sz w:val="24"/>
          <w:szCs w:val="24"/>
          <w:rtl/>
        </w:rPr>
      </w:pPr>
      <w:r w:rsidRPr="00853DCC">
        <w:rPr>
          <w:sz w:val="24"/>
          <w:szCs w:val="24"/>
          <w:rtl/>
        </w:rPr>
        <w:t>قرائتی</w:t>
      </w:r>
      <w:r w:rsidR="007B4087">
        <w:rPr>
          <w:sz w:val="24"/>
          <w:szCs w:val="24"/>
          <w:rtl/>
        </w:rPr>
        <w:t xml:space="preserve">، </w:t>
      </w:r>
      <w:r w:rsidRPr="00853DCC">
        <w:rPr>
          <w:sz w:val="24"/>
          <w:szCs w:val="24"/>
          <w:rtl/>
        </w:rPr>
        <w:t>محسن</w:t>
      </w:r>
      <w:r w:rsidR="007B4087">
        <w:rPr>
          <w:sz w:val="24"/>
          <w:szCs w:val="24"/>
          <w:rtl/>
        </w:rPr>
        <w:t xml:space="preserve">، </w:t>
      </w:r>
      <w:r w:rsidRPr="00853DCC">
        <w:rPr>
          <w:sz w:val="24"/>
          <w:szCs w:val="24"/>
          <w:rtl/>
        </w:rPr>
        <w:t>307</w:t>
      </w:r>
      <w:r w:rsidR="007B4087">
        <w:rPr>
          <w:sz w:val="24"/>
          <w:szCs w:val="24"/>
          <w:rtl/>
        </w:rPr>
        <w:t xml:space="preserve">، </w:t>
      </w:r>
      <w:r w:rsidRPr="00853DCC">
        <w:rPr>
          <w:sz w:val="24"/>
          <w:szCs w:val="24"/>
          <w:rtl/>
        </w:rPr>
        <w:t>402</w:t>
      </w:r>
      <w:r w:rsidR="007B4087">
        <w:rPr>
          <w:sz w:val="24"/>
          <w:szCs w:val="24"/>
          <w:rtl/>
        </w:rPr>
        <w:t xml:space="preserve">، </w:t>
      </w:r>
      <w:r w:rsidRPr="00853DCC">
        <w:rPr>
          <w:sz w:val="24"/>
          <w:szCs w:val="24"/>
          <w:rtl/>
        </w:rPr>
        <w:t>415</w:t>
      </w:r>
      <w:r w:rsidR="007B4087">
        <w:rPr>
          <w:sz w:val="24"/>
          <w:szCs w:val="24"/>
          <w:rtl/>
        </w:rPr>
        <w:t xml:space="preserve">، </w:t>
      </w:r>
      <w:r w:rsidRPr="00853DCC">
        <w:rPr>
          <w:sz w:val="24"/>
          <w:szCs w:val="24"/>
          <w:rtl/>
        </w:rPr>
        <w:t>417</w:t>
      </w:r>
      <w:r w:rsidR="007B4087">
        <w:rPr>
          <w:sz w:val="24"/>
          <w:szCs w:val="24"/>
          <w:rtl/>
        </w:rPr>
        <w:t xml:space="preserve">، </w:t>
      </w:r>
      <w:r w:rsidRPr="00853DCC">
        <w:rPr>
          <w:sz w:val="24"/>
          <w:szCs w:val="24"/>
          <w:rtl/>
        </w:rPr>
        <w:t>418</w:t>
      </w:r>
    </w:p>
    <w:p w:rsidR="000631D9" w:rsidRPr="00853DCC" w:rsidRDefault="000631D9" w:rsidP="00615AA0">
      <w:pPr>
        <w:pStyle w:val="a"/>
        <w:spacing w:line="340" w:lineRule="exact"/>
        <w:ind w:firstLine="0"/>
        <w:rPr>
          <w:sz w:val="24"/>
          <w:szCs w:val="24"/>
          <w:rtl/>
        </w:rPr>
      </w:pPr>
      <w:r w:rsidRPr="00853DCC">
        <w:rPr>
          <w:sz w:val="24"/>
          <w:szCs w:val="24"/>
          <w:rtl/>
        </w:rPr>
        <w:t>قرآن و طبیعت</w:t>
      </w:r>
      <w:r w:rsidR="007B4087">
        <w:rPr>
          <w:sz w:val="24"/>
          <w:szCs w:val="24"/>
          <w:rtl/>
        </w:rPr>
        <w:t xml:space="preserve">، </w:t>
      </w:r>
      <w:r w:rsidRPr="00853DCC">
        <w:rPr>
          <w:sz w:val="24"/>
          <w:szCs w:val="24"/>
          <w:rtl/>
        </w:rPr>
        <w:t>987</w:t>
      </w:r>
    </w:p>
    <w:p w:rsidR="000631D9" w:rsidRPr="00853DCC" w:rsidRDefault="000631D9" w:rsidP="00615AA0">
      <w:pPr>
        <w:pStyle w:val="a"/>
        <w:spacing w:line="340" w:lineRule="exact"/>
        <w:ind w:firstLine="0"/>
        <w:rPr>
          <w:sz w:val="24"/>
          <w:szCs w:val="24"/>
          <w:rtl/>
        </w:rPr>
      </w:pPr>
      <w:r w:rsidRPr="00853DCC">
        <w:rPr>
          <w:sz w:val="24"/>
          <w:szCs w:val="24"/>
          <w:rtl/>
        </w:rPr>
        <w:t>قربانی</w:t>
      </w:r>
      <w:r w:rsidR="007B4087">
        <w:rPr>
          <w:sz w:val="24"/>
          <w:szCs w:val="24"/>
          <w:rtl/>
        </w:rPr>
        <w:t xml:space="preserve">، </w:t>
      </w:r>
      <w:r w:rsidRPr="00853DCC">
        <w:rPr>
          <w:sz w:val="24"/>
          <w:szCs w:val="24"/>
          <w:rtl/>
        </w:rPr>
        <w:t>زین العابدین</w:t>
      </w:r>
      <w:r w:rsidR="007B4087">
        <w:rPr>
          <w:sz w:val="24"/>
          <w:szCs w:val="24"/>
          <w:rtl/>
        </w:rPr>
        <w:t xml:space="preserve">، </w:t>
      </w:r>
      <w:r w:rsidRPr="00853DCC">
        <w:rPr>
          <w:sz w:val="24"/>
          <w:szCs w:val="24"/>
          <w:rtl/>
        </w:rPr>
        <w:t>155</w:t>
      </w:r>
      <w:r w:rsidR="007B4087">
        <w:rPr>
          <w:sz w:val="24"/>
          <w:szCs w:val="24"/>
          <w:rtl/>
        </w:rPr>
        <w:t xml:space="preserve">، </w:t>
      </w:r>
      <w:r w:rsidRPr="00853DCC">
        <w:rPr>
          <w:sz w:val="24"/>
          <w:szCs w:val="24"/>
          <w:rtl/>
        </w:rPr>
        <w:t>394</w:t>
      </w:r>
      <w:r w:rsidR="007B4087">
        <w:rPr>
          <w:sz w:val="24"/>
          <w:szCs w:val="24"/>
          <w:rtl/>
        </w:rPr>
        <w:t xml:space="preserve">، </w:t>
      </w:r>
      <w:r w:rsidRPr="00853DCC">
        <w:rPr>
          <w:sz w:val="24"/>
          <w:szCs w:val="24"/>
          <w:rtl/>
        </w:rPr>
        <w:t>399</w:t>
      </w:r>
      <w:r w:rsidR="007B4087">
        <w:rPr>
          <w:sz w:val="24"/>
          <w:szCs w:val="24"/>
          <w:rtl/>
        </w:rPr>
        <w:t xml:space="preserve">، </w:t>
      </w:r>
      <w:r w:rsidRPr="00853DCC">
        <w:rPr>
          <w:sz w:val="24"/>
          <w:szCs w:val="24"/>
          <w:rtl/>
        </w:rPr>
        <w:t>409</w:t>
      </w:r>
      <w:r w:rsidR="007B4087">
        <w:rPr>
          <w:sz w:val="24"/>
          <w:szCs w:val="24"/>
          <w:rtl/>
        </w:rPr>
        <w:t xml:space="preserve">، </w:t>
      </w:r>
      <w:r w:rsidRPr="00853DCC">
        <w:rPr>
          <w:sz w:val="24"/>
          <w:szCs w:val="24"/>
          <w:rtl/>
        </w:rPr>
        <w:t>424</w:t>
      </w:r>
      <w:r w:rsidR="007B4087">
        <w:rPr>
          <w:sz w:val="24"/>
          <w:szCs w:val="24"/>
          <w:rtl/>
        </w:rPr>
        <w:t xml:space="preserve">، </w:t>
      </w:r>
      <w:r w:rsidRPr="00853DCC">
        <w:rPr>
          <w:sz w:val="24"/>
          <w:szCs w:val="24"/>
          <w:rtl/>
        </w:rPr>
        <w:t>429</w:t>
      </w:r>
      <w:r w:rsidR="007B4087">
        <w:rPr>
          <w:sz w:val="24"/>
          <w:szCs w:val="24"/>
          <w:rtl/>
        </w:rPr>
        <w:t xml:space="preserve">، </w:t>
      </w:r>
      <w:r w:rsidRPr="00853DCC">
        <w:rPr>
          <w:sz w:val="24"/>
          <w:szCs w:val="24"/>
          <w:rtl/>
        </w:rPr>
        <w:t>442</w:t>
      </w:r>
      <w:r w:rsidR="007B4087">
        <w:rPr>
          <w:sz w:val="24"/>
          <w:szCs w:val="24"/>
          <w:rtl/>
        </w:rPr>
        <w:t xml:space="preserve">، </w:t>
      </w:r>
      <w:r w:rsidRPr="00853DCC">
        <w:rPr>
          <w:sz w:val="24"/>
          <w:szCs w:val="24"/>
          <w:rtl/>
        </w:rPr>
        <w:t>455</w:t>
      </w:r>
      <w:r w:rsidR="007B4087">
        <w:rPr>
          <w:sz w:val="24"/>
          <w:szCs w:val="24"/>
          <w:rtl/>
        </w:rPr>
        <w:t xml:space="preserve">، </w:t>
      </w:r>
      <w:r w:rsidRPr="00853DCC">
        <w:rPr>
          <w:sz w:val="24"/>
          <w:szCs w:val="24"/>
          <w:rtl/>
        </w:rPr>
        <w:t>870</w:t>
      </w:r>
    </w:p>
    <w:p w:rsidR="000631D9" w:rsidRPr="00853DCC" w:rsidRDefault="000631D9" w:rsidP="00615AA0">
      <w:pPr>
        <w:pStyle w:val="a"/>
        <w:spacing w:line="340" w:lineRule="exact"/>
        <w:ind w:firstLine="0"/>
        <w:rPr>
          <w:sz w:val="24"/>
          <w:szCs w:val="24"/>
          <w:rtl/>
        </w:rPr>
      </w:pPr>
      <w:r w:rsidRPr="00853DCC">
        <w:rPr>
          <w:sz w:val="24"/>
          <w:szCs w:val="24"/>
          <w:rtl/>
        </w:rPr>
        <w:t>قرچک ورامین</w:t>
      </w:r>
      <w:r w:rsidR="007B4087">
        <w:rPr>
          <w:sz w:val="24"/>
          <w:szCs w:val="24"/>
          <w:rtl/>
        </w:rPr>
        <w:t xml:space="preserve">، </w:t>
      </w:r>
      <w:r w:rsidRPr="00853DCC">
        <w:rPr>
          <w:sz w:val="24"/>
          <w:szCs w:val="24"/>
          <w:rtl/>
        </w:rPr>
        <w:t>757</w:t>
      </w:r>
    </w:p>
    <w:p w:rsidR="000631D9" w:rsidRPr="00853DCC" w:rsidRDefault="000631D9" w:rsidP="00615AA0">
      <w:pPr>
        <w:pStyle w:val="a"/>
        <w:spacing w:line="340" w:lineRule="exact"/>
        <w:ind w:firstLine="0"/>
        <w:rPr>
          <w:sz w:val="24"/>
          <w:szCs w:val="24"/>
          <w:rtl/>
        </w:rPr>
      </w:pPr>
      <w:r w:rsidRPr="00853DCC">
        <w:rPr>
          <w:sz w:val="24"/>
          <w:szCs w:val="24"/>
          <w:rtl/>
        </w:rPr>
        <w:t>قرنی</w:t>
      </w:r>
      <w:r w:rsidR="007B4087">
        <w:rPr>
          <w:sz w:val="24"/>
          <w:szCs w:val="24"/>
          <w:rtl/>
        </w:rPr>
        <w:t xml:space="preserve">، </w:t>
      </w:r>
      <w:r w:rsidRPr="00853DCC">
        <w:rPr>
          <w:sz w:val="24"/>
          <w:szCs w:val="24"/>
          <w:rtl/>
        </w:rPr>
        <w:t>محمدولی</w:t>
      </w:r>
      <w:r w:rsidR="007B4087">
        <w:rPr>
          <w:sz w:val="24"/>
          <w:szCs w:val="24"/>
          <w:rtl/>
        </w:rPr>
        <w:t xml:space="preserve">، </w:t>
      </w:r>
      <w:r w:rsidRPr="00853DCC">
        <w:rPr>
          <w:sz w:val="24"/>
          <w:szCs w:val="24"/>
          <w:rtl/>
        </w:rPr>
        <w:t>776</w:t>
      </w:r>
      <w:r w:rsidR="007B4087">
        <w:rPr>
          <w:sz w:val="24"/>
          <w:szCs w:val="24"/>
          <w:rtl/>
        </w:rPr>
        <w:t xml:space="preserve">، </w:t>
      </w:r>
      <w:r w:rsidRPr="00853DCC">
        <w:rPr>
          <w:sz w:val="24"/>
          <w:szCs w:val="24"/>
          <w:rtl/>
        </w:rPr>
        <w:t>780</w:t>
      </w:r>
      <w:r w:rsidR="007B4087">
        <w:rPr>
          <w:sz w:val="24"/>
          <w:szCs w:val="24"/>
          <w:rtl/>
        </w:rPr>
        <w:t xml:space="preserve">، </w:t>
      </w:r>
      <w:r w:rsidRPr="00853DCC">
        <w:rPr>
          <w:sz w:val="24"/>
          <w:szCs w:val="24"/>
          <w:rtl/>
        </w:rPr>
        <w:t>788</w:t>
      </w:r>
    </w:p>
    <w:p w:rsidR="000631D9" w:rsidRPr="00853DCC" w:rsidRDefault="000631D9" w:rsidP="00615AA0">
      <w:pPr>
        <w:pStyle w:val="a"/>
        <w:spacing w:line="340" w:lineRule="exact"/>
        <w:ind w:firstLine="0"/>
        <w:rPr>
          <w:sz w:val="24"/>
          <w:szCs w:val="24"/>
          <w:rtl/>
        </w:rPr>
      </w:pPr>
      <w:r w:rsidRPr="00853DCC">
        <w:rPr>
          <w:sz w:val="24"/>
          <w:szCs w:val="24"/>
          <w:rtl/>
        </w:rPr>
        <w:t>قریب</w:t>
      </w:r>
      <w:r w:rsidR="007B4087">
        <w:rPr>
          <w:sz w:val="24"/>
          <w:szCs w:val="24"/>
          <w:rtl/>
        </w:rPr>
        <w:t xml:space="preserve">، </w:t>
      </w:r>
      <w:r w:rsidRPr="00853DCC">
        <w:rPr>
          <w:sz w:val="24"/>
          <w:szCs w:val="24"/>
          <w:rtl/>
        </w:rPr>
        <w:t>عبدالجواد</w:t>
      </w:r>
      <w:r w:rsidR="007B4087">
        <w:rPr>
          <w:sz w:val="24"/>
          <w:szCs w:val="24"/>
          <w:rtl/>
        </w:rPr>
        <w:t xml:space="preserve">، </w:t>
      </w:r>
      <w:r w:rsidRPr="00853DCC">
        <w:rPr>
          <w:sz w:val="24"/>
          <w:szCs w:val="24"/>
          <w:rtl/>
        </w:rPr>
        <w:t>886</w:t>
      </w:r>
    </w:p>
    <w:p w:rsidR="000631D9" w:rsidRPr="00853DCC" w:rsidRDefault="000631D9" w:rsidP="00615AA0">
      <w:pPr>
        <w:pStyle w:val="a"/>
        <w:spacing w:line="340" w:lineRule="exact"/>
        <w:ind w:firstLine="0"/>
        <w:rPr>
          <w:sz w:val="24"/>
          <w:szCs w:val="24"/>
          <w:rtl/>
        </w:rPr>
      </w:pPr>
      <w:r w:rsidRPr="00853DCC">
        <w:rPr>
          <w:sz w:val="24"/>
          <w:szCs w:val="24"/>
          <w:rtl/>
        </w:rPr>
        <w:t>قریشی</w:t>
      </w:r>
      <w:r w:rsidR="007B4087">
        <w:rPr>
          <w:sz w:val="24"/>
          <w:szCs w:val="24"/>
          <w:rtl/>
        </w:rPr>
        <w:t xml:space="preserve">، </w:t>
      </w:r>
      <w:r w:rsidRPr="00853DCC">
        <w:rPr>
          <w:sz w:val="24"/>
          <w:szCs w:val="24"/>
          <w:rtl/>
        </w:rPr>
        <w:t>اصغر</w:t>
      </w:r>
      <w:r w:rsidR="007B4087">
        <w:rPr>
          <w:sz w:val="24"/>
          <w:szCs w:val="24"/>
          <w:rtl/>
        </w:rPr>
        <w:t xml:space="preserve">، </w:t>
      </w:r>
      <w:r w:rsidRPr="00853DCC">
        <w:rPr>
          <w:sz w:val="24"/>
          <w:szCs w:val="24"/>
          <w:rtl/>
        </w:rPr>
        <w:t>471</w:t>
      </w:r>
    </w:p>
    <w:p w:rsidR="000631D9" w:rsidRPr="00853DCC" w:rsidRDefault="000631D9" w:rsidP="00615AA0">
      <w:pPr>
        <w:pStyle w:val="a"/>
        <w:spacing w:line="340" w:lineRule="exact"/>
        <w:ind w:firstLine="0"/>
        <w:rPr>
          <w:sz w:val="24"/>
          <w:szCs w:val="24"/>
          <w:rtl/>
        </w:rPr>
      </w:pPr>
      <w:r w:rsidRPr="00853DCC">
        <w:rPr>
          <w:sz w:val="24"/>
          <w:szCs w:val="24"/>
          <w:rtl/>
        </w:rPr>
        <w:t>قریشی</w:t>
      </w:r>
      <w:r w:rsidR="007B4087">
        <w:rPr>
          <w:sz w:val="24"/>
          <w:szCs w:val="24"/>
          <w:rtl/>
        </w:rPr>
        <w:t xml:space="preserve">، </w:t>
      </w:r>
      <w:r w:rsidRPr="00853DCC">
        <w:rPr>
          <w:sz w:val="24"/>
          <w:szCs w:val="24"/>
          <w:rtl/>
        </w:rPr>
        <w:t>سیدعلی اکبر</w:t>
      </w:r>
      <w:r w:rsidR="007B4087">
        <w:rPr>
          <w:sz w:val="24"/>
          <w:szCs w:val="24"/>
          <w:rtl/>
        </w:rPr>
        <w:t xml:space="preserve">، </w:t>
      </w:r>
      <w:r w:rsidRPr="00853DCC">
        <w:rPr>
          <w:sz w:val="24"/>
          <w:szCs w:val="24"/>
          <w:rtl/>
        </w:rPr>
        <w:t>220</w:t>
      </w:r>
    </w:p>
    <w:p w:rsidR="000631D9" w:rsidRPr="00853DCC" w:rsidRDefault="000631D9" w:rsidP="00615AA0">
      <w:pPr>
        <w:pStyle w:val="a"/>
        <w:spacing w:line="340" w:lineRule="exact"/>
        <w:ind w:firstLine="0"/>
        <w:rPr>
          <w:sz w:val="24"/>
          <w:szCs w:val="24"/>
          <w:rtl/>
        </w:rPr>
      </w:pPr>
      <w:r w:rsidRPr="00853DCC">
        <w:rPr>
          <w:sz w:val="24"/>
          <w:szCs w:val="24"/>
          <w:rtl/>
        </w:rPr>
        <w:t>قریشی</w:t>
      </w:r>
      <w:r w:rsidR="007B4087">
        <w:rPr>
          <w:sz w:val="24"/>
          <w:szCs w:val="24"/>
          <w:rtl/>
        </w:rPr>
        <w:t xml:space="preserve">، </w:t>
      </w:r>
      <w:r w:rsidRPr="00853DCC">
        <w:rPr>
          <w:sz w:val="24"/>
          <w:szCs w:val="24"/>
          <w:rtl/>
        </w:rPr>
        <w:t>سید کاظم</w:t>
      </w:r>
      <w:r w:rsidR="007B4087">
        <w:rPr>
          <w:sz w:val="24"/>
          <w:szCs w:val="24"/>
          <w:rtl/>
        </w:rPr>
        <w:t xml:space="preserve">، </w:t>
      </w:r>
      <w:r w:rsidRPr="00853DCC">
        <w:rPr>
          <w:sz w:val="24"/>
          <w:szCs w:val="24"/>
          <w:rtl/>
        </w:rPr>
        <w:t>661</w:t>
      </w:r>
    </w:p>
    <w:p w:rsidR="000631D9" w:rsidRPr="00853DCC" w:rsidRDefault="000631D9" w:rsidP="00615AA0">
      <w:pPr>
        <w:pStyle w:val="a"/>
        <w:spacing w:line="340" w:lineRule="exact"/>
        <w:ind w:firstLine="0"/>
        <w:rPr>
          <w:sz w:val="24"/>
          <w:szCs w:val="24"/>
          <w:rtl/>
        </w:rPr>
      </w:pPr>
      <w:r w:rsidRPr="00853DCC">
        <w:rPr>
          <w:sz w:val="24"/>
          <w:szCs w:val="24"/>
          <w:rtl/>
        </w:rPr>
        <w:t>قزل قلعه</w:t>
      </w:r>
      <w:r w:rsidR="007B4087">
        <w:rPr>
          <w:sz w:val="24"/>
          <w:szCs w:val="24"/>
          <w:rtl/>
        </w:rPr>
        <w:t xml:space="preserve">، </w:t>
      </w:r>
      <w:r w:rsidRPr="00853DCC">
        <w:rPr>
          <w:sz w:val="24"/>
          <w:szCs w:val="24"/>
          <w:rtl/>
        </w:rPr>
        <w:t>4633</w:t>
      </w:r>
      <w:r w:rsidR="007B4087">
        <w:rPr>
          <w:sz w:val="24"/>
          <w:szCs w:val="24"/>
          <w:rtl/>
        </w:rPr>
        <w:t xml:space="preserve">، </w:t>
      </w:r>
      <w:r w:rsidRPr="00853DCC">
        <w:rPr>
          <w:sz w:val="24"/>
          <w:szCs w:val="24"/>
          <w:rtl/>
        </w:rPr>
        <w:t>893</w:t>
      </w:r>
    </w:p>
    <w:p w:rsidR="000631D9" w:rsidRPr="00853DCC" w:rsidRDefault="000631D9" w:rsidP="00615AA0">
      <w:pPr>
        <w:pStyle w:val="a"/>
        <w:spacing w:line="340" w:lineRule="exact"/>
        <w:ind w:firstLine="0"/>
        <w:rPr>
          <w:sz w:val="24"/>
          <w:szCs w:val="24"/>
          <w:rtl/>
        </w:rPr>
      </w:pPr>
      <w:r w:rsidRPr="00853DCC">
        <w:rPr>
          <w:sz w:val="24"/>
          <w:szCs w:val="24"/>
          <w:rtl/>
        </w:rPr>
        <w:t>قزوین</w:t>
      </w:r>
      <w:r w:rsidR="007B4087">
        <w:rPr>
          <w:sz w:val="24"/>
          <w:szCs w:val="24"/>
          <w:rtl/>
        </w:rPr>
        <w:t xml:space="preserve">، </w:t>
      </w:r>
      <w:r w:rsidRPr="00853DCC">
        <w:rPr>
          <w:sz w:val="24"/>
          <w:szCs w:val="24"/>
          <w:rtl/>
        </w:rPr>
        <w:t>37</w:t>
      </w:r>
      <w:r w:rsidR="007B4087">
        <w:rPr>
          <w:sz w:val="24"/>
          <w:szCs w:val="24"/>
          <w:rtl/>
        </w:rPr>
        <w:t xml:space="preserve">، </w:t>
      </w:r>
      <w:r w:rsidRPr="00853DCC">
        <w:rPr>
          <w:sz w:val="24"/>
          <w:szCs w:val="24"/>
          <w:rtl/>
        </w:rPr>
        <w:t>91</w:t>
      </w:r>
      <w:r w:rsidR="007B4087">
        <w:rPr>
          <w:sz w:val="24"/>
          <w:szCs w:val="24"/>
          <w:rtl/>
        </w:rPr>
        <w:t xml:space="preserve">، </w:t>
      </w:r>
      <w:r w:rsidRPr="00853DCC">
        <w:rPr>
          <w:sz w:val="24"/>
          <w:szCs w:val="24"/>
          <w:rtl/>
        </w:rPr>
        <w:t>116</w:t>
      </w:r>
      <w:r w:rsidR="007B4087">
        <w:rPr>
          <w:sz w:val="24"/>
          <w:szCs w:val="24"/>
          <w:rtl/>
        </w:rPr>
        <w:t xml:space="preserve">، </w:t>
      </w:r>
      <w:r w:rsidRPr="00853DCC">
        <w:rPr>
          <w:sz w:val="24"/>
          <w:szCs w:val="24"/>
          <w:rtl/>
        </w:rPr>
        <w:t>211</w:t>
      </w:r>
      <w:r w:rsidR="007B4087">
        <w:rPr>
          <w:sz w:val="24"/>
          <w:szCs w:val="24"/>
          <w:rtl/>
        </w:rPr>
        <w:t xml:space="preserve">، </w:t>
      </w:r>
      <w:r w:rsidRPr="00853DCC">
        <w:rPr>
          <w:sz w:val="24"/>
          <w:szCs w:val="24"/>
          <w:rtl/>
        </w:rPr>
        <w:t>627</w:t>
      </w:r>
      <w:r w:rsidR="007B4087">
        <w:rPr>
          <w:sz w:val="24"/>
          <w:szCs w:val="24"/>
          <w:rtl/>
        </w:rPr>
        <w:t xml:space="preserve">، </w:t>
      </w:r>
      <w:r w:rsidRPr="00853DCC">
        <w:rPr>
          <w:sz w:val="24"/>
          <w:szCs w:val="24"/>
          <w:rtl/>
        </w:rPr>
        <w:t>970</w:t>
      </w:r>
      <w:r w:rsidR="007B4087">
        <w:rPr>
          <w:sz w:val="24"/>
          <w:szCs w:val="24"/>
          <w:rtl/>
        </w:rPr>
        <w:t xml:space="preserve">، </w:t>
      </w:r>
      <w:r w:rsidRPr="00853DCC">
        <w:rPr>
          <w:sz w:val="24"/>
          <w:szCs w:val="24"/>
          <w:rtl/>
        </w:rPr>
        <w:t>993</w:t>
      </w:r>
      <w:r w:rsidR="007B4087">
        <w:rPr>
          <w:sz w:val="24"/>
          <w:szCs w:val="24"/>
          <w:rtl/>
        </w:rPr>
        <w:t xml:space="preserve">، </w:t>
      </w:r>
      <w:r w:rsidRPr="00853DCC">
        <w:rPr>
          <w:sz w:val="24"/>
          <w:szCs w:val="24"/>
          <w:rtl/>
        </w:rPr>
        <w:t>1023</w:t>
      </w:r>
      <w:r w:rsidR="007B4087">
        <w:rPr>
          <w:sz w:val="24"/>
          <w:szCs w:val="24"/>
          <w:rtl/>
        </w:rPr>
        <w:t xml:space="preserve">، </w:t>
      </w:r>
      <w:r w:rsidRPr="00853DCC">
        <w:rPr>
          <w:sz w:val="24"/>
          <w:szCs w:val="24"/>
          <w:rtl/>
        </w:rPr>
        <w:t>1025</w:t>
      </w:r>
      <w:r w:rsidR="007B4087">
        <w:rPr>
          <w:sz w:val="24"/>
          <w:szCs w:val="24"/>
          <w:rtl/>
        </w:rPr>
        <w:t xml:space="preserve">، </w:t>
      </w:r>
      <w:r w:rsidRPr="00853DCC">
        <w:rPr>
          <w:sz w:val="24"/>
          <w:szCs w:val="24"/>
          <w:rtl/>
        </w:rPr>
        <w:t>1026</w:t>
      </w:r>
    </w:p>
    <w:p w:rsidR="000631D9" w:rsidRPr="00853DCC" w:rsidRDefault="000631D9" w:rsidP="00615AA0">
      <w:pPr>
        <w:pStyle w:val="a"/>
        <w:spacing w:line="340" w:lineRule="exact"/>
        <w:ind w:firstLine="0"/>
        <w:rPr>
          <w:sz w:val="24"/>
          <w:szCs w:val="24"/>
          <w:rtl/>
        </w:rPr>
      </w:pPr>
      <w:r w:rsidRPr="00853DCC">
        <w:rPr>
          <w:sz w:val="24"/>
          <w:szCs w:val="24"/>
          <w:rtl/>
        </w:rPr>
        <w:t>قزوینی</w:t>
      </w:r>
      <w:r w:rsidR="007B4087">
        <w:rPr>
          <w:sz w:val="24"/>
          <w:szCs w:val="24"/>
          <w:rtl/>
        </w:rPr>
        <w:t xml:space="preserve">، </w:t>
      </w:r>
      <w:r w:rsidRPr="00853DCC">
        <w:rPr>
          <w:sz w:val="24"/>
          <w:szCs w:val="24"/>
          <w:rtl/>
        </w:rPr>
        <w:t>حاج شیخ مجتبی</w:t>
      </w:r>
      <w:r w:rsidR="007B4087">
        <w:rPr>
          <w:sz w:val="24"/>
          <w:szCs w:val="24"/>
          <w:rtl/>
        </w:rPr>
        <w:t xml:space="preserve">، </w:t>
      </w:r>
      <w:r w:rsidRPr="00853DCC">
        <w:rPr>
          <w:sz w:val="24"/>
          <w:szCs w:val="24"/>
          <w:rtl/>
        </w:rPr>
        <w:t>127</w:t>
      </w:r>
      <w:r w:rsidR="007B4087">
        <w:rPr>
          <w:sz w:val="24"/>
          <w:szCs w:val="24"/>
          <w:rtl/>
        </w:rPr>
        <w:t xml:space="preserve">، </w:t>
      </w:r>
      <w:r w:rsidRPr="00853DCC">
        <w:rPr>
          <w:sz w:val="24"/>
          <w:szCs w:val="24"/>
          <w:rtl/>
        </w:rPr>
        <w:t>932</w:t>
      </w:r>
      <w:r w:rsidR="007B4087">
        <w:rPr>
          <w:sz w:val="24"/>
          <w:szCs w:val="24"/>
          <w:rtl/>
        </w:rPr>
        <w:t xml:space="preserve">، </w:t>
      </w:r>
      <w:r w:rsidRPr="00853DCC">
        <w:rPr>
          <w:sz w:val="24"/>
          <w:szCs w:val="24"/>
          <w:rtl/>
        </w:rPr>
        <w:t>1017</w:t>
      </w:r>
    </w:p>
    <w:p w:rsidR="000631D9" w:rsidRPr="00853DCC" w:rsidRDefault="000631D9" w:rsidP="00615AA0">
      <w:pPr>
        <w:pStyle w:val="a"/>
        <w:spacing w:line="340" w:lineRule="exact"/>
        <w:ind w:firstLine="0"/>
        <w:rPr>
          <w:sz w:val="24"/>
          <w:szCs w:val="24"/>
          <w:rtl/>
        </w:rPr>
      </w:pPr>
      <w:r w:rsidRPr="00853DCC">
        <w:rPr>
          <w:sz w:val="24"/>
          <w:szCs w:val="24"/>
          <w:rtl/>
        </w:rPr>
        <w:t>قزوینی</w:t>
      </w:r>
      <w:r w:rsidR="007B4087">
        <w:rPr>
          <w:sz w:val="24"/>
          <w:szCs w:val="24"/>
          <w:rtl/>
        </w:rPr>
        <w:t xml:space="preserve">، </w:t>
      </w:r>
      <w:r w:rsidRPr="00853DCC">
        <w:rPr>
          <w:sz w:val="24"/>
          <w:szCs w:val="24"/>
          <w:rtl/>
        </w:rPr>
        <w:t>حاج شیخ هاشم</w:t>
      </w:r>
      <w:r w:rsidR="007B4087">
        <w:rPr>
          <w:sz w:val="24"/>
          <w:szCs w:val="24"/>
          <w:rtl/>
        </w:rPr>
        <w:t xml:space="preserve">، </w:t>
      </w:r>
      <w:r w:rsidRPr="00853DCC">
        <w:rPr>
          <w:sz w:val="24"/>
          <w:szCs w:val="24"/>
          <w:rtl/>
        </w:rPr>
        <w:t>127</w:t>
      </w:r>
      <w:r w:rsidR="007B4087">
        <w:rPr>
          <w:sz w:val="24"/>
          <w:szCs w:val="24"/>
          <w:rtl/>
        </w:rPr>
        <w:t xml:space="preserve">، </w:t>
      </w:r>
      <w:r w:rsidRPr="00853DCC">
        <w:rPr>
          <w:sz w:val="24"/>
          <w:szCs w:val="24"/>
          <w:rtl/>
        </w:rPr>
        <w:t>932</w:t>
      </w:r>
    </w:p>
    <w:p w:rsidR="000631D9" w:rsidRPr="00853DCC" w:rsidRDefault="000631D9" w:rsidP="00615AA0">
      <w:pPr>
        <w:pStyle w:val="a"/>
        <w:spacing w:line="340" w:lineRule="exact"/>
        <w:ind w:firstLine="0"/>
        <w:rPr>
          <w:sz w:val="24"/>
          <w:szCs w:val="24"/>
          <w:rtl/>
        </w:rPr>
      </w:pPr>
      <w:r w:rsidRPr="00853DCC">
        <w:rPr>
          <w:sz w:val="24"/>
          <w:szCs w:val="24"/>
          <w:rtl/>
        </w:rPr>
        <w:t>قصر شیرین</w:t>
      </w:r>
      <w:r w:rsidR="007B4087">
        <w:rPr>
          <w:sz w:val="24"/>
          <w:szCs w:val="24"/>
          <w:rtl/>
        </w:rPr>
        <w:t xml:space="preserve">، </w:t>
      </w:r>
      <w:r w:rsidRPr="00853DCC">
        <w:rPr>
          <w:sz w:val="24"/>
          <w:szCs w:val="24"/>
          <w:rtl/>
        </w:rPr>
        <w:t>154</w:t>
      </w:r>
      <w:r w:rsidR="007B4087">
        <w:rPr>
          <w:sz w:val="24"/>
          <w:szCs w:val="24"/>
          <w:rtl/>
        </w:rPr>
        <w:t xml:space="preserve">، </w:t>
      </w:r>
      <w:r w:rsidRPr="00853DCC">
        <w:rPr>
          <w:sz w:val="24"/>
          <w:szCs w:val="24"/>
          <w:rtl/>
        </w:rPr>
        <w:t>343</w:t>
      </w:r>
    </w:p>
    <w:p w:rsidR="000631D9" w:rsidRPr="00853DCC" w:rsidRDefault="000631D9" w:rsidP="00615AA0">
      <w:pPr>
        <w:pStyle w:val="a"/>
        <w:spacing w:line="340" w:lineRule="exact"/>
        <w:ind w:firstLine="0"/>
        <w:rPr>
          <w:sz w:val="24"/>
          <w:szCs w:val="24"/>
          <w:rtl/>
        </w:rPr>
      </w:pPr>
      <w:r w:rsidRPr="00853DCC">
        <w:rPr>
          <w:sz w:val="24"/>
          <w:szCs w:val="24"/>
          <w:rtl/>
        </w:rPr>
        <w:t>قصص قرآن (از سید محمد صحفی)</w:t>
      </w:r>
      <w:r w:rsidR="007B4087">
        <w:rPr>
          <w:sz w:val="24"/>
          <w:szCs w:val="24"/>
          <w:rtl/>
        </w:rPr>
        <w:t xml:space="preserve">، </w:t>
      </w:r>
      <w:r w:rsidRPr="00853DCC">
        <w:rPr>
          <w:sz w:val="24"/>
          <w:szCs w:val="24"/>
          <w:rtl/>
        </w:rPr>
        <w:t>451</w:t>
      </w:r>
    </w:p>
    <w:p w:rsidR="000631D9" w:rsidRPr="00853DCC" w:rsidRDefault="000631D9" w:rsidP="00615AA0">
      <w:pPr>
        <w:pStyle w:val="a"/>
        <w:spacing w:line="340" w:lineRule="exact"/>
        <w:ind w:firstLine="0"/>
        <w:rPr>
          <w:sz w:val="24"/>
          <w:szCs w:val="24"/>
          <w:rtl/>
        </w:rPr>
      </w:pPr>
      <w:r w:rsidRPr="00853DCC">
        <w:rPr>
          <w:sz w:val="24"/>
          <w:szCs w:val="24"/>
          <w:rtl/>
        </w:rPr>
        <w:t>قصه حسن و محبوبه</w:t>
      </w:r>
      <w:r w:rsidR="007B4087">
        <w:rPr>
          <w:sz w:val="24"/>
          <w:szCs w:val="24"/>
          <w:rtl/>
        </w:rPr>
        <w:t xml:space="preserve">، </w:t>
      </w:r>
      <w:r w:rsidRPr="00853DCC">
        <w:rPr>
          <w:sz w:val="24"/>
          <w:szCs w:val="24"/>
          <w:rtl/>
        </w:rPr>
        <w:t>673</w:t>
      </w:r>
      <w:r w:rsidR="007B4087">
        <w:rPr>
          <w:sz w:val="24"/>
          <w:szCs w:val="24"/>
          <w:rtl/>
        </w:rPr>
        <w:t xml:space="preserve">، </w:t>
      </w:r>
      <w:r w:rsidRPr="00853DCC">
        <w:rPr>
          <w:sz w:val="24"/>
          <w:szCs w:val="24"/>
          <w:rtl/>
        </w:rPr>
        <w:t>1074</w:t>
      </w:r>
    </w:p>
    <w:p w:rsidR="000631D9" w:rsidRPr="00853DCC" w:rsidRDefault="000631D9" w:rsidP="00615AA0">
      <w:pPr>
        <w:pStyle w:val="a"/>
        <w:spacing w:line="340" w:lineRule="exact"/>
        <w:ind w:firstLine="0"/>
        <w:rPr>
          <w:sz w:val="24"/>
          <w:szCs w:val="24"/>
          <w:rtl/>
        </w:rPr>
      </w:pPr>
      <w:r w:rsidRPr="00853DCC">
        <w:rPr>
          <w:sz w:val="24"/>
          <w:szCs w:val="24"/>
          <w:rtl/>
        </w:rPr>
        <w:t>قصه</w:t>
      </w:r>
      <w:r w:rsidR="007B4087">
        <w:rPr>
          <w:sz w:val="24"/>
          <w:szCs w:val="24"/>
          <w:rtl/>
        </w:rPr>
        <w:t xml:space="preserve">‌های </w:t>
      </w:r>
      <w:r w:rsidRPr="00853DCC">
        <w:rPr>
          <w:sz w:val="24"/>
          <w:szCs w:val="24"/>
          <w:rtl/>
        </w:rPr>
        <w:t>قرآن</w:t>
      </w:r>
      <w:r w:rsidR="007B4087">
        <w:rPr>
          <w:sz w:val="24"/>
          <w:szCs w:val="24"/>
          <w:rtl/>
        </w:rPr>
        <w:t xml:space="preserve">، </w:t>
      </w:r>
      <w:r w:rsidRPr="00853DCC">
        <w:rPr>
          <w:sz w:val="24"/>
          <w:szCs w:val="24"/>
          <w:rtl/>
        </w:rPr>
        <w:t>960</w:t>
      </w:r>
    </w:p>
    <w:p w:rsidR="000631D9" w:rsidRPr="00853DCC" w:rsidRDefault="000631D9" w:rsidP="00615AA0">
      <w:pPr>
        <w:pStyle w:val="a"/>
        <w:spacing w:line="340" w:lineRule="exact"/>
        <w:ind w:firstLine="0"/>
        <w:rPr>
          <w:sz w:val="24"/>
          <w:szCs w:val="24"/>
          <w:rtl/>
        </w:rPr>
      </w:pPr>
      <w:r w:rsidRPr="00853DCC">
        <w:rPr>
          <w:sz w:val="24"/>
          <w:szCs w:val="24"/>
          <w:rtl/>
        </w:rPr>
        <w:t>قصه</w:t>
      </w:r>
      <w:r w:rsidR="007B4087">
        <w:rPr>
          <w:sz w:val="24"/>
          <w:szCs w:val="24"/>
          <w:rtl/>
        </w:rPr>
        <w:t xml:space="preserve">‌های </w:t>
      </w:r>
      <w:r w:rsidRPr="00853DCC">
        <w:rPr>
          <w:sz w:val="24"/>
          <w:szCs w:val="24"/>
          <w:rtl/>
        </w:rPr>
        <w:t>مادر مهربان</w:t>
      </w:r>
      <w:r w:rsidR="007B4087">
        <w:rPr>
          <w:sz w:val="24"/>
          <w:szCs w:val="24"/>
          <w:rtl/>
        </w:rPr>
        <w:t xml:space="preserve">، </w:t>
      </w:r>
      <w:r w:rsidRPr="00853DCC">
        <w:rPr>
          <w:sz w:val="24"/>
          <w:szCs w:val="24"/>
          <w:rtl/>
        </w:rPr>
        <w:t>1008</w:t>
      </w:r>
    </w:p>
    <w:p w:rsidR="000631D9" w:rsidRPr="00853DCC" w:rsidRDefault="000631D9" w:rsidP="00600237">
      <w:pPr>
        <w:pStyle w:val="a"/>
        <w:spacing w:line="340" w:lineRule="exact"/>
        <w:ind w:firstLine="0"/>
        <w:rPr>
          <w:sz w:val="24"/>
          <w:szCs w:val="24"/>
          <w:rtl/>
        </w:rPr>
      </w:pPr>
      <w:r w:rsidRPr="00853DCC">
        <w:rPr>
          <w:sz w:val="24"/>
          <w:szCs w:val="24"/>
          <w:rtl/>
        </w:rPr>
        <w:t>قص</w:t>
      </w:r>
      <w:r w:rsidR="00600237">
        <w:rPr>
          <w:rFonts w:hint="cs"/>
          <w:sz w:val="24"/>
          <w:szCs w:val="24"/>
          <w:rtl/>
        </w:rPr>
        <w:t>ة</w:t>
      </w:r>
      <w:r w:rsidRPr="00853DCC">
        <w:rPr>
          <w:sz w:val="24"/>
          <w:szCs w:val="24"/>
          <w:rtl/>
        </w:rPr>
        <w:t xml:space="preserve"> التقریب</w:t>
      </w:r>
      <w:r w:rsidR="007B4087">
        <w:rPr>
          <w:sz w:val="24"/>
          <w:szCs w:val="24"/>
          <w:rtl/>
        </w:rPr>
        <w:t xml:space="preserve">، </w:t>
      </w:r>
      <w:r w:rsidRPr="00853DCC">
        <w:rPr>
          <w:sz w:val="24"/>
          <w:szCs w:val="24"/>
          <w:rtl/>
        </w:rPr>
        <w:t>275</w:t>
      </w:r>
    </w:p>
    <w:p w:rsidR="000631D9" w:rsidRPr="00853DCC" w:rsidRDefault="000631D9" w:rsidP="00600237">
      <w:pPr>
        <w:pStyle w:val="a"/>
        <w:spacing w:line="340" w:lineRule="exact"/>
        <w:ind w:firstLine="0"/>
        <w:rPr>
          <w:sz w:val="24"/>
          <w:szCs w:val="24"/>
          <w:rtl/>
        </w:rPr>
      </w:pPr>
      <w:r w:rsidRPr="00853DCC">
        <w:rPr>
          <w:sz w:val="24"/>
          <w:szCs w:val="24"/>
          <w:rtl/>
        </w:rPr>
        <w:t>قص</w:t>
      </w:r>
      <w:r w:rsidR="00600237">
        <w:rPr>
          <w:rFonts w:hint="cs"/>
          <w:sz w:val="24"/>
          <w:szCs w:val="24"/>
          <w:rtl/>
        </w:rPr>
        <w:t>ة</w:t>
      </w:r>
      <w:r w:rsidRPr="00853DCC">
        <w:rPr>
          <w:sz w:val="24"/>
          <w:szCs w:val="24"/>
          <w:rtl/>
        </w:rPr>
        <w:t xml:space="preserve"> الحضاره</w:t>
      </w:r>
      <w:r w:rsidR="007B4087">
        <w:rPr>
          <w:sz w:val="24"/>
          <w:szCs w:val="24"/>
          <w:rtl/>
        </w:rPr>
        <w:t xml:space="preserve">، </w:t>
      </w:r>
      <w:r w:rsidRPr="00853DCC">
        <w:rPr>
          <w:sz w:val="24"/>
          <w:szCs w:val="24"/>
          <w:rtl/>
        </w:rPr>
        <w:t>842</w:t>
      </w:r>
    </w:p>
    <w:p w:rsidR="000631D9" w:rsidRPr="00853DCC" w:rsidRDefault="000631D9" w:rsidP="00615AA0">
      <w:pPr>
        <w:pStyle w:val="a"/>
        <w:spacing w:line="340" w:lineRule="exact"/>
        <w:ind w:firstLine="0"/>
        <w:rPr>
          <w:sz w:val="24"/>
          <w:szCs w:val="24"/>
          <w:rtl/>
        </w:rPr>
      </w:pPr>
      <w:r w:rsidRPr="00853DCC">
        <w:rPr>
          <w:sz w:val="24"/>
          <w:szCs w:val="24"/>
          <w:rtl/>
        </w:rPr>
        <w:t>قصیمی</w:t>
      </w:r>
      <w:r w:rsidR="007B4087">
        <w:rPr>
          <w:sz w:val="24"/>
          <w:szCs w:val="24"/>
          <w:rtl/>
        </w:rPr>
        <w:t xml:space="preserve">، </w:t>
      </w:r>
      <w:r w:rsidRPr="00853DCC">
        <w:rPr>
          <w:sz w:val="24"/>
          <w:szCs w:val="24"/>
          <w:rtl/>
        </w:rPr>
        <w:t>علی</w:t>
      </w:r>
      <w:r w:rsidR="007B4087">
        <w:rPr>
          <w:sz w:val="24"/>
          <w:szCs w:val="24"/>
          <w:rtl/>
        </w:rPr>
        <w:t xml:space="preserve">، </w:t>
      </w:r>
      <w:r w:rsidRPr="00853DCC">
        <w:rPr>
          <w:sz w:val="24"/>
          <w:szCs w:val="24"/>
          <w:rtl/>
        </w:rPr>
        <w:t>883</w:t>
      </w:r>
    </w:p>
    <w:p w:rsidR="000631D9" w:rsidRPr="00853DCC" w:rsidRDefault="000631D9" w:rsidP="00615AA0">
      <w:pPr>
        <w:pStyle w:val="a"/>
        <w:spacing w:line="340" w:lineRule="exact"/>
        <w:ind w:firstLine="0"/>
        <w:rPr>
          <w:sz w:val="24"/>
          <w:szCs w:val="24"/>
          <w:rtl/>
        </w:rPr>
      </w:pPr>
      <w:r w:rsidRPr="00853DCC">
        <w:rPr>
          <w:sz w:val="24"/>
          <w:szCs w:val="24"/>
          <w:rtl/>
        </w:rPr>
        <w:t>قضاءو شهادات</w:t>
      </w:r>
      <w:r w:rsidR="007B4087">
        <w:rPr>
          <w:sz w:val="24"/>
          <w:szCs w:val="24"/>
          <w:rtl/>
        </w:rPr>
        <w:t xml:space="preserve">، </w:t>
      </w:r>
      <w:r w:rsidRPr="00853DCC">
        <w:rPr>
          <w:sz w:val="24"/>
          <w:szCs w:val="24"/>
          <w:rtl/>
        </w:rPr>
        <w:t>1046</w:t>
      </w:r>
    </w:p>
    <w:p w:rsidR="000631D9" w:rsidRPr="00853DCC" w:rsidRDefault="000631D9" w:rsidP="00615AA0">
      <w:pPr>
        <w:pStyle w:val="a"/>
        <w:spacing w:line="340" w:lineRule="exact"/>
        <w:ind w:firstLine="0"/>
        <w:rPr>
          <w:sz w:val="24"/>
          <w:szCs w:val="24"/>
          <w:rtl/>
        </w:rPr>
      </w:pPr>
      <w:r w:rsidRPr="00853DCC">
        <w:rPr>
          <w:sz w:val="24"/>
          <w:szCs w:val="24"/>
          <w:rtl/>
        </w:rPr>
        <w:t>قطب زاده</w:t>
      </w:r>
      <w:r w:rsidR="007B4087">
        <w:rPr>
          <w:sz w:val="24"/>
          <w:szCs w:val="24"/>
          <w:rtl/>
        </w:rPr>
        <w:t xml:space="preserve">، </w:t>
      </w:r>
      <w:r w:rsidRPr="00853DCC">
        <w:rPr>
          <w:sz w:val="24"/>
          <w:szCs w:val="24"/>
          <w:rtl/>
        </w:rPr>
        <w:t>صادق</w:t>
      </w:r>
      <w:r w:rsidR="007B4087">
        <w:rPr>
          <w:sz w:val="24"/>
          <w:szCs w:val="24"/>
          <w:rtl/>
        </w:rPr>
        <w:t xml:space="preserve">، </w:t>
      </w:r>
      <w:r w:rsidRPr="00853DCC">
        <w:rPr>
          <w:sz w:val="24"/>
          <w:szCs w:val="24"/>
          <w:rtl/>
        </w:rPr>
        <w:t>95</w:t>
      </w:r>
      <w:r w:rsidR="007B4087">
        <w:rPr>
          <w:sz w:val="24"/>
          <w:szCs w:val="24"/>
          <w:rtl/>
        </w:rPr>
        <w:t xml:space="preserve">، </w:t>
      </w:r>
      <w:r w:rsidRPr="00853DCC">
        <w:rPr>
          <w:sz w:val="24"/>
          <w:szCs w:val="24"/>
          <w:rtl/>
        </w:rPr>
        <w:t>493</w:t>
      </w:r>
      <w:r w:rsidR="007B4087">
        <w:rPr>
          <w:sz w:val="24"/>
          <w:szCs w:val="24"/>
          <w:rtl/>
        </w:rPr>
        <w:t xml:space="preserve">، </w:t>
      </w:r>
      <w:r w:rsidR="00164A8D" w:rsidRPr="00853DCC">
        <w:rPr>
          <w:sz w:val="24"/>
          <w:szCs w:val="24"/>
          <w:rtl/>
        </w:rPr>
        <w:t>498</w:t>
      </w:r>
      <w:r w:rsidR="007B4087">
        <w:rPr>
          <w:sz w:val="24"/>
          <w:szCs w:val="24"/>
          <w:rtl/>
        </w:rPr>
        <w:t xml:space="preserve">، </w:t>
      </w:r>
      <w:r w:rsidR="00164A8D" w:rsidRPr="00853DCC">
        <w:rPr>
          <w:sz w:val="24"/>
          <w:szCs w:val="24"/>
          <w:rtl/>
        </w:rPr>
        <w:t>499</w:t>
      </w:r>
      <w:r w:rsidR="007B4087">
        <w:rPr>
          <w:sz w:val="24"/>
          <w:szCs w:val="24"/>
          <w:rtl/>
        </w:rPr>
        <w:t xml:space="preserve">، </w:t>
      </w:r>
      <w:r w:rsidR="00164A8D" w:rsidRPr="00853DCC">
        <w:rPr>
          <w:sz w:val="24"/>
          <w:szCs w:val="24"/>
          <w:rtl/>
        </w:rPr>
        <w:t>630</w:t>
      </w:r>
      <w:r w:rsidR="007B4087">
        <w:rPr>
          <w:sz w:val="24"/>
          <w:szCs w:val="24"/>
          <w:rtl/>
        </w:rPr>
        <w:t xml:space="preserve">، </w:t>
      </w:r>
    </w:p>
    <w:p w:rsidR="000631D9" w:rsidRPr="00853DCC" w:rsidRDefault="000631D9" w:rsidP="00615AA0">
      <w:pPr>
        <w:pStyle w:val="a"/>
        <w:spacing w:line="340" w:lineRule="exact"/>
        <w:ind w:firstLine="0"/>
        <w:rPr>
          <w:sz w:val="24"/>
          <w:szCs w:val="24"/>
          <w:rtl/>
        </w:rPr>
      </w:pPr>
      <w:r w:rsidRPr="00853DCC">
        <w:rPr>
          <w:sz w:val="24"/>
          <w:szCs w:val="24"/>
          <w:rtl/>
        </w:rPr>
        <w:t>قطب</w:t>
      </w:r>
      <w:r w:rsidR="007B4087">
        <w:rPr>
          <w:sz w:val="24"/>
          <w:szCs w:val="24"/>
          <w:rtl/>
        </w:rPr>
        <w:t xml:space="preserve">، </w:t>
      </w:r>
      <w:r w:rsidRPr="00853DCC">
        <w:rPr>
          <w:sz w:val="24"/>
          <w:szCs w:val="24"/>
          <w:rtl/>
        </w:rPr>
        <w:t>محمد</w:t>
      </w:r>
      <w:r w:rsidR="007B4087">
        <w:rPr>
          <w:sz w:val="24"/>
          <w:szCs w:val="24"/>
          <w:rtl/>
        </w:rPr>
        <w:t xml:space="preserve">، </w:t>
      </w:r>
      <w:r w:rsidRPr="00853DCC">
        <w:rPr>
          <w:sz w:val="24"/>
          <w:szCs w:val="24"/>
          <w:rtl/>
        </w:rPr>
        <w:t>443</w:t>
      </w:r>
    </w:p>
    <w:p w:rsidR="000631D9" w:rsidRPr="00853DCC" w:rsidRDefault="000631D9" w:rsidP="00615AA0">
      <w:pPr>
        <w:pStyle w:val="a"/>
        <w:spacing w:line="340" w:lineRule="exact"/>
        <w:ind w:firstLine="0"/>
        <w:rPr>
          <w:sz w:val="24"/>
          <w:szCs w:val="24"/>
          <w:rtl/>
        </w:rPr>
      </w:pPr>
      <w:r w:rsidRPr="00853DCC">
        <w:rPr>
          <w:sz w:val="24"/>
          <w:szCs w:val="24"/>
          <w:rtl/>
        </w:rPr>
        <w:t>قطیف</w:t>
      </w:r>
      <w:r w:rsidR="007B4087">
        <w:rPr>
          <w:sz w:val="24"/>
          <w:szCs w:val="24"/>
          <w:rtl/>
        </w:rPr>
        <w:t xml:space="preserve">، </w:t>
      </w:r>
      <w:r w:rsidRPr="00853DCC">
        <w:rPr>
          <w:sz w:val="24"/>
          <w:szCs w:val="24"/>
          <w:rtl/>
        </w:rPr>
        <w:t>760</w:t>
      </w:r>
      <w:r w:rsidR="007B4087">
        <w:rPr>
          <w:sz w:val="24"/>
          <w:szCs w:val="24"/>
          <w:rtl/>
        </w:rPr>
        <w:t xml:space="preserve">، </w:t>
      </w:r>
      <w:r w:rsidRPr="00853DCC">
        <w:rPr>
          <w:sz w:val="24"/>
          <w:szCs w:val="24"/>
          <w:rtl/>
        </w:rPr>
        <w:t>825</w:t>
      </w:r>
    </w:p>
    <w:p w:rsidR="000631D9" w:rsidRPr="00853DCC" w:rsidRDefault="000631D9" w:rsidP="00615AA0">
      <w:pPr>
        <w:pStyle w:val="a"/>
        <w:spacing w:line="340" w:lineRule="exact"/>
        <w:ind w:firstLine="0"/>
        <w:rPr>
          <w:sz w:val="24"/>
          <w:szCs w:val="24"/>
          <w:rtl/>
        </w:rPr>
      </w:pPr>
      <w:r w:rsidRPr="00853DCC">
        <w:rPr>
          <w:sz w:val="24"/>
          <w:szCs w:val="24"/>
          <w:rtl/>
        </w:rPr>
        <w:t>قفقاز</w:t>
      </w:r>
      <w:r w:rsidR="007B4087">
        <w:rPr>
          <w:sz w:val="24"/>
          <w:szCs w:val="24"/>
          <w:rtl/>
        </w:rPr>
        <w:t xml:space="preserve">، </w:t>
      </w:r>
      <w:r w:rsidRPr="00853DCC">
        <w:rPr>
          <w:sz w:val="24"/>
          <w:szCs w:val="24"/>
          <w:rtl/>
        </w:rPr>
        <w:t>545</w:t>
      </w:r>
      <w:r w:rsidR="007B4087">
        <w:rPr>
          <w:sz w:val="24"/>
          <w:szCs w:val="24"/>
          <w:rtl/>
        </w:rPr>
        <w:t xml:space="preserve">، </w:t>
      </w:r>
      <w:r w:rsidRPr="00853DCC">
        <w:rPr>
          <w:sz w:val="24"/>
          <w:szCs w:val="24"/>
          <w:rtl/>
        </w:rPr>
        <w:t>915</w:t>
      </w:r>
    </w:p>
    <w:p w:rsidR="000631D9" w:rsidRPr="00853DCC" w:rsidRDefault="000631D9" w:rsidP="00615AA0">
      <w:pPr>
        <w:pStyle w:val="a"/>
        <w:spacing w:line="340" w:lineRule="exact"/>
        <w:ind w:firstLine="0"/>
        <w:rPr>
          <w:sz w:val="24"/>
          <w:szCs w:val="24"/>
          <w:rtl/>
        </w:rPr>
      </w:pPr>
      <w:r w:rsidRPr="00853DCC">
        <w:rPr>
          <w:sz w:val="24"/>
          <w:szCs w:val="24"/>
          <w:rtl/>
        </w:rPr>
        <w:t>قلمداران</w:t>
      </w:r>
      <w:r w:rsidR="007B4087">
        <w:rPr>
          <w:sz w:val="24"/>
          <w:szCs w:val="24"/>
          <w:rtl/>
        </w:rPr>
        <w:t xml:space="preserve">، </w:t>
      </w:r>
      <w:r w:rsidRPr="00853DCC">
        <w:rPr>
          <w:sz w:val="24"/>
          <w:szCs w:val="24"/>
          <w:rtl/>
        </w:rPr>
        <w:t>حیدرعلی</w:t>
      </w:r>
      <w:r w:rsidR="007B4087">
        <w:rPr>
          <w:sz w:val="24"/>
          <w:szCs w:val="24"/>
          <w:rtl/>
        </w:rPr>
        <w:t xml:space="preserve">، </w:t>
      </w:r>
      <w:r w:rsidRPr="00853DCC">
        <w:rPr>
          <w:sz w:val="24"/>
          <w:szCs w:val="24"/>
          <w:rtl/>
        </w:rPr>
        <w:t>81</w:t>
      </w:r>
      <w:r w:rsidR="007B4087">
        <w:rPr>
          <w:sz w:val="24"/>
          <w:szCs w:val="24"/>
          <w:rtl/>
        </w:rPr>
        <w:t xml:space="preserve">، </w:t>
      </w:r>
      <w:r w:rsidRPr="00853DCC">
        <w:rPr>
          <w:sz w:val="24"/>
          <w:szCs w:val="24"/>
          <w:rtl/>
        </w:rPr>
        <w:t>156</w:t>
      </w:r>
      <w:r w:rsidR="007B4087">
        <w:rPr>
          <w:sz w:val="24"/>
          <w:szCs w:val="24"/>
          <w:rtl/>
        </w:rPr>
        <w:t xml:space="preserve">، </w:t>
      </w:r>
      <w:r w:rsidRPr="00853DCC">
        <w:rPr>
          <w:sz w:val="24"/>
          <w:szCs w:val="24"/>
          <w:rtl/>
        </w:rPr>
        <w:t>167</w:t>
      </w:r>
      <w:r w:rsidR="007B4087">
        <w:rPr>
          <w:sz w:val="24"/>
          <w:szCs w:val="24"/>
          <w:rtl/>
        </w:rPr>
        <w:t xml:space="preserve">، </w:t>
      </w:r>
      <w:r w:rsidRPr="00853DCC">
        <w:rPr>
          <w:sz w:val="24"/>
          <w:szCs w:val="24"/>
          <w:rtl/>
        </w:rPr>
        <w:t>192</w:t>
      </w:r>
      <w:r w:rsidR="007B4087">
        <w:rPr>
          <w:sz w:val="24"/>
          <w:szCs w:val="24"/>
          <w:rtl/>
        </w:rPr>
        <w:t xml:space="preserve">، </w:t>
      </w:r>
      <w:r w:rsidRPr="00853DCC">
        <w:rPr>
          <w:sz w:val="24"/>
          <w:szCs w:val="24"/>
          <w:rtl/>
        </w:rPr>
        <w:t>349</w:t>
      </w:r>
      <w:r w:rsidR="007B4087">
        <w:rPr>
          <w:sz w:val="24"/>
          <w:szCs w:val="24"/>
          <w:rtl/>
        </w:rPr>
        <w:t xml:space="preserve">، </w:t>
      </w:r>
      <w:r w:rsidRPr="00853DCC">
        <w:rPr>
          <w:sz w:val="24"/>
          <w:szCs w:val="24"/>
          <w:rtl/>
        </w:rPr>
        <w:t>353</w:t>
      </w:r>
      <w:r w:rsidR="007B4087">
        <w:rPr>
          <w:sz w:val="24"/>
          <w:szCs w:val="24"/>
          <w:rtl/>
        </w:rPr>
        <w:t xml:space="preserve">، </w:t>
      </w:r>
      <w:r w:rsidRPr="00853DCC">
        <w:rPr>
          <w:sz w:val="24"/>
          <w:szCs w:val="24"/>
          <w:rtl/>
        </w:rPr>
        <w:t>355</w:t>
      </w:r>
      <w:r w:rsidR="007B4087">
        <w:rPr>
          <w:sz w:val="24"/>
          <w:szCs w:val="24"/>
          <w:rtl/>
        </w:rPr>
        <w:t xml:space="preserve">، </w:t>
      </w:r>
      <w:r w:rsidRPr="00853DCC">
        <w:rPr>
          <w:sz w:val="24"/>
          <w:szCs w:val="24"/>
          <w:rtl/>
        </w:rPr>
        <w:t>413</w:t>
      </w:r>
      <w:r w:rsidR="007B4087">
        <w:rPr>
          <w:sz w:val="24"/>
          <w:szCs w:val="24"/>
          <w:rtl/>
        </w:rPr>
        <w:t xml:space="preserve">، </w:t>
      </w:r>
      <w:r w:rsidRPr="00853DCC">
        <w:rPr>
          <w:sz w:val="24"/>
          <w:szCs w:val="24"/>
          <w:rtl/>
        </w:rPr>
        <w:t>1014</w:t>
      </w:r>
      <w:r w:rsidR="007B4087">
        <w:rPr>
          <w:sz w:val="24"/>
          <w:szCs w:val="24"/>
          <w:rtl/>
        </w:rPr>
        <w:t xml:space="preserve">، </w:t>
      </w:r>
      <w:r w:rsidRPr="00853DCC">
        <w:rPr>
          <w:sz w:val="24"/>
          <w:szCs w:val="24"/>
          <w:rtl/>
        </w:rPr>
        <w:t>1038</w:t>
      </w:r>
      <w:r w:rsidR="007B4087">
        <w:rPr>
          <w:sz w:val="24"/>
          <w:szCs w:val="24"/>
          <w:rtl/>
        </w:rPr>
        <w:t xml:space="preserve">، </w:t>
      </w:r>
      <w:r w:rsidRPr="00853DCC">
        <w:rPr>
          <w:sz w:val="24"/>
          <w:szCs w:val="24"/>
          <w:rtl/>
        </w:rPr>
        <w:t>1042ـ1047</w:t>
      </w:r>
      <w:r w:rsidR="007B4087">
        <w:rPr>
          <w:sz w:val="24"/>
          <w:szCs w:val="24"/>
          <w:rtl/>
        </w:rPr>
        <w:t xml:space="preserve">، </w:t>
      </w:r>
      <w:r w:rsidRPr="00853DCC">
        <w:rPr>
          <w:sz w:val="24"/>
          <w:szCs w:val="24"/>
          <w:rtl/>
        </w:rPr>
        <w:t>1049</w:t>
      </w:r>
      <w:r w:rsidR="007B4087">
        <w:rPr>
          <w:sz w:val="24"/>
          <w:szCs w:val="24"/>
          <w:rtl/>
        </w:rPr>
        <w:t xml:space="preserve">، </w:t>
      </w:r>
      <w:r w:rsidRPr="00853DCC">
        <w:rPr>
          <w:sz w:val="24"/>
          <w:szCs w:val="24"/>
          <w:rtl/>
        </w:rPr>
        <w:t>1059</w:t>
      </w:r>
      <w:r w:rsidR="007B4087">
        <w:rPr>
          <w:sz w:val="24"/>
          <w:szCs w:val="24"/>
          <w:rtl/>
        </w:rPr>
        <w:t xml:space="preserve">، </w:t>
      </w:r>
      <w:r w:rsidRPr="00853DCC">
        <w:rPr>
          <w:sz w:val="24"/>
          <w:szCs w:val="24"/>
          <w:rtl/>
        </w:rPr>
        <w:t>1064</w:t>
      </w:r>
    </w:p>
    <w:p w:rsidR="000631D9" w:rsidRPr="00853DCC" w:rsidRDefault="000631D9" w:rsidP="00615AA0">
      <w:pPr>
        <w:pStyle w:val="a"/>
        <w:spacing w:line="340" w:lineRule="exact"/>
        <w:ind w:firstLine="0"/>
        <w:rPr>
          <w:sz w:val="24"/>
          <w:szCs w:val="24"/>
          <w:rtl/>
        </w:rPr>
      </w:pPr>
      <w:r w:rsidRPr="00853DCC">
        <w:rPr>
          <w:sz w:val="24"/>
          <w:szCs w:val="24"/>
          <w:rtl/>
        </w:rPr>
        <w:t>قلیچ خانی</w:t>
      </w:r>
      <w:r w:rsidR="007B4087">
        <w:rPr>
          <w:sz w:val="24"/>
          <w:szCs w:val="24"/>
          <w:rtl/>
        </w:rPr>
        <w:t xml:space="preserve">، </w:t>
      </w:r>
      <w:r w:rsidRPr="00853DCC">
        <w:rPr>
          <w:sz w:val="24"/>
          <w:szCs w:val="24"/>
          <w:rtl/>
        </w:rPr>
        <w:t>328</w:t>
      </w:r>
    </w:p>
    <w:p w:rsidR="000631D9" w:rsidRPr="00853DCC" w:rsidRDefault="000631D9" w:rsidP="00615AA0">
      <w:pPr>
        <w:pStyle w:val="a"/>
        <w:spacing w:line="340" w:lineRule="exact"/>
        <w:ind w:firstLine="0"/>
        <w:rPr>
          <w:sz w:val="24"/>
          <w:szCs w:val="24"/>
          <w:rtl/>
        </w:rPr>
      </w:pPr>
      <w:r w:rsidRPr="00853DCC">
        <w:rPr>
          <w:sz w:val="24"/>
          <w:szCs w:val="24"/>
          <w:rtl/>
        </w:rPr>
        <w:t>قم</w:t>
      </w:r>
      <w:r w:rsidR="007B4087">
        <w:rPr>
          <w:sz w:val="24"/>
          <w:szCs w:val="24"/>
          <w:rtl/>
        </w:rPr>
        <w:t xml:space="preserve">، </w:t>
      </w:r>
      <w:r w:rsidRPr="00853DCC">
        <w:rPr>
          <w:sz w:val="24"/>
          <w:szCs w:val="24"/>
          <w:rtl/>
        </w:rPr>
        <w:t>(در بسیاری از صفحات)</w:t>
      </w:r>
    </w:p>
    <w:p w:rsidR="000631D9" w:rsidRPr="00853DCC" w:rsidRDefault="000631D9" w:rsidP="00615AA0">
      <w:pPr>
        <w:pStyle w:val="a"/>
        <w:spacing w:line="340" w:lineRule="exact"/>
        <w:ind w:firstLine="0"/>
        <w:rPr>
          <w:sz w:val="24"/>
          <w:szCs w:val="24"/>
          <w:rtl/>
        </w:rPr>
      </w:pPr>
      <w:r w:rsidRPr="00853DCC">
        <w:rPr>
          <w:sz w:val="24"/>
          <w:szCs w:val="24"/>
          <w:rtl/>
        </w:rPr>
        <w:t>قمی</w:t>
      </w:r>
      <w:r w:rsidR="007B4087">
        <w:rPr>
          <w:sz w:val="24"/>
          <w:szCs w:val="24"/>
          <w:rtl/>
        </w:rPr>
        <w:t xml:space="preserve">، </w:t>
      </w:r>
      <w:r w:rsidRPr="00853DCC">
        <w:rPr>
          <w:sz w:val="24"/>
          <w:szCs w:val="24"/>
          <w:rtl/>
        </w:rPr>
        <w:t>آقاباقر(برادر حاج آقا حسین قمی)</w:t>
      </w:r>
      <w:r w:rsidR="007B4087">
        <w:rPr>
          <w:sz w:val="24"/>
          <w:szCs w:val="24"/>
          <w:rtl/>
        </w:rPr>
        <w:t xml:space="preserve">، </w:t>
      </w:r>
      <w:r w:rsidRPr="00853DCC">
        <w:rPr>
          <w:sz w:val="24"/>
          <w:szCs w:val="24"/>
          <w:rtl/>
        </w:rPr>
        <w:t>369</w:t>
      </w:r>
    </w:p>
    <w:p w:rsidR="000631D9" w:rsidRPr="00853DCC" w:rsidRDefault="000631D9" w:rsidP="00615AA0">
      <w:pPr>
        <w:pStyle w:val="a"/>
        <w:spacing w:line="340" w:lineRule="exact"/>
        <w:ind w:firstLine="0"/>
        <w:rPr>
          <w:sz w:val="24"/>
          <w:szCs w:val="24"/>
          <w:rtl/>
        </w:rPr>
      </w:pPr>
      <w:r w:rsidRPr="00853DCC">
        <w:rPr>
          <w:sz w:val="24"/>
          <w:szCs w:val="24"/>
          <w:rtl/>
        </w:rPr>
        <w:t>قمی</w:t>
      </w:r>
      <w:r w:rsidR="007B4087">
        <w:rPr>
          <w:sz w:val="24"/>
          <w:szCs w:val="24"/>
          <w:rtl/>
        </w:rPr>
        <w:t xml:space="preserve">، </w:t>
      </w:r>
      <w:r w:rsidRPr="00853DCC">
        <w:rPr>
          <w:sz w:val="24"/>
          <w:szCs w:val="24"/>
          <w:rtl/>
        </w:rPr>
        <w:t>حاج آقا حسن</w:t>
      </w:r>
      <w:r w:rsidR="007B4087">
        <w:rPr>
          <w:sz w:val="24"/>
          <w:szCs w:val="24"/>
          <w:rtl/>
        </w:rPr>
        <w:t xml:space="preserve">، </w:t>
      </w:r>
      <w:r w:rsidRPr="00853DCC">
        <w:rPr>
          <w:sz w:val="24"/>
          <w:szCs w:val="24"/>
          <w:rtl/>
        </w:rPr>
        <w:t>42</w:t>
      </w:r>
      <w:r w:rsidR="007B4087">
        <w:rPr>
          <w:sz w:val="24"/>
          <w:szCs w:val="24"/>
          <w:rtl/>
        </w:rPr>
        <w:t xml:space="preserve">، </w:t>
      </w:r>
      <w:r w:rsidRPr="00853DCC">
        <w:rPr>
          <w:sz w:val="24"/>
          <w:szCs w:val="24"/>
          <w:rtl/>
        </w:rPr>
        <w:t>122</w:t>
      </w:r>
      <w:r w:rsidR="007B4087">
        <w:rPr>
          <w:sz w:val="24"/>
          <w:szCs w:val="24"/>
          <w:rtl/>
        </w:rPr>
        <w:t xml:space="preserve">، </w:t>
      </w:r>
      <w:r w:rsidRPr="00853DCC">
        <w:rPr>
          <w:sz w:val="24"/>
          <w:szCs w:val="24"/>
          <w:rtl/>
        </w:rPr>
        <w:t>311</w:t>
      </w:r>
      <w:r w:rsidR="007B4087">
        <w:rPr>
          <w:sz w:val="24"/>
          <w:szCs w:val="24"/>
          <w:rtl/>
        </w:rPr>
        <w:t xml:space="preserve">، </w:t>
      </w:r>
      <w:r w:rsidRPr="00853DCC">
        <w:rPr>
          <w:sz w:val="24"/>
          <w:szCs w:val="24"/>
          <w:rtl/>
        </w:rPr>
        <w:t>315</w:t>
      </w:r>
      <w:r w:rsidR="007B4087">
        <w:rPr>
          <w:sz w:val="24"/>
          <w:szCs w:val="24"/>
          <w:rtl/>
        </w:rPr>
        <w:t xml:space="preserve">، </w:t>
      </w:r>
      <w:r w:rsidRPr="00853DCC">
        <w:rPr>
          <w:sz w:val="24"/>
          <w:szCs w:val="24"/>
          <w:rtl/>
        </w:rPr>
        <w:t>316</w:t>
      </w:r>
      <w:r w:rsidR="007B4087">
        <w:rPr>
          <w:sz w:val="24"/>
          <w:szCs w:val="24"/>
          <w:rtl/>
        </w:rPr>
        <w:t xml:space="preserve">، </w:t>
      </w:r>
      <w:r w:rsidRPr="00853DCC">
        <w:rPr>
          <w:sz w:val="24"/>
          <w:szCs w:val="24"/>
          <w:rtl/>
        </w:rPr>
        <w:t>338</w:t>
      </w:r>
      <w:r w:rsidR="007B4087">
        <w:rPr>
          <w:sz w:val="24"/>
          <w:szCs w:val="24"/>
          <w:rtl/>
        </w:rPr>
        <w:t xml:space="preserve">، </w:t>
      </w:r>
      <w:r w:rsidRPr="00853DCC">
        <w:rPr>
          <w:sz w:val="24"/>
          <w:szCs w:val="24"/>
          <w:rtl/>
        </w:rPr>
        <w:t>416</w:t>
      </w:r>
      <w:r w:rsidR="007B4087">
        <w:rPr>
          <w:sz w:val="24"/>
          <w:szCs w:val="24"/>
          <w:rtl/>
        </w:rPr>
        <w:t xml:space="preserve">، </w:t>
      </w:r>
      <w:r w:rsidRPr="00853DCC">
        <w:rPr>
          <w:sz w:val="24"/>
          <w:szCs w:val="24"/>
          <w:rtl/>
        </w:rPr>
        <w:t>433</w:t>
      </w:r>
      <w:r w:rsidR="007B4087">
        <w:rPr>
          <w:sz w:val="24"/>
          <w:szCs w:val="24"/>
          <w:rtl/>
        </w:rPr>
        <w:t xml:space="preserve">، </w:t>
      </w:r>
      <w:r w:rsidRPr="00853DCC">
        <w:rPr>
          <w:sz w:val="24"/>
          <w:szCs w:val="24"/>
          <w:rtl/>
        </w:rPr>
        <w:t>892</w:t>
      </w:r>
      <w:r w:rsidR="007B4087">
        <w:rPr>
          <w:sz w:val="24"/>
          <w:szCs w:val="24"/>
          <w:rtl/>
        </w:rPr>
        <w:t xml:space="preserve">، </w:t>
      </w:r>
      <w:r w:rsidRPr="00853DCC">
        <w:rPr>
          <w:sz w:val="24"/>
          <w:szCs w:val="24"/>
          <w:rtl/>
        </w:rPr>
        <w:t>893</w:t>
      </w:r>
      <w:r w:rsidR="007B4087">
        <w:rPr>
          <w:sz w:val="24"/>
          <w:szCs w:val="24"/>
          <w:rtl/>
        </w:rPr>
        <w:t xml:space="preserve">، </w:t>
      </w:r>
      <w:r w:rsidRPr="00853DCC">
        <w:rPr>
          <w:sz w:val="24"/>
          <w:szCs w:val="24"/>
          <w:rtl/>
        </w:rPr>
        <w:t>895</w:t>
      </w:r>
      <w:r w:rsidR="007B4087">
        <w:rPr>
          <w:sz w:val="24"/>
          <w:szCs w:val="24"/>
          <w:rtl/>
        </w:rPr>
        <w:t xml:space="preserve">، </w:t>
      </w:r>
      <w:r w:rsidRPr="00853DCC">
        <w:rPr>
          <w:sz w:val="24"/>
          <w:szCs w:val="24"/>
          <w:rtl/>
        </w:rPr>
        <w:t>908</w:t>
      </w:r>
    </w:p>
    <w:p w:rsidR="000631D9" w:rsidRPr="00853DCC" w:rsidRDefault="000631D9" w:rsidP="00615AA0">
      <w:pPr>
        <w:pStyle w:val="a"/>
        <w:spacing w:line="340" w:lineRule="exact"/>
        <w:ind w:firstLine="0"/>
        <w:rPr>
          <w:sz w:val="24"/>
          <w:szCs w:val="24"/>
          <w:rtl/>
        </w:rPr>
      </w:pPr>
      <w:r w:rsidRPr="00853DCC">
        <w:rPr>
          <w:sz w:val="24"/>
          <w:szCs w:val="24"/>
          <w:rtl/>
        </w:rPr>
        <w:t>قمی</w:t>
      </w:r>
      <w:r w:rsidR="007B4087">
        <w:rPr>
          <w:sz w:val="24"/>
          <w:szCs w:val="24"/>
          <w:rtl/>
        </w:rPr>
        <w:t xml:space="preserve">، </w:t>
      </w:r>
      <w:r w:rsidRPr="00853DCC">
        <w:rPr>
          <w:sz w:val="24"/>
          <w:szCs w:val="24"/>
          <w:rtl/>
        </w:rPr>
        <w:t>حاج آقا تقی</w:t>
      </w:r>
      <w:r w:rsidR="007B4087">
        <w:rPr>
          <w:sz w:val="24"/>
          <w:szCs w:val="24"/>
          <w:rtl/>
        </w:rPr>
        <w:t xml:space="preserve">، </w:t>
      </w:r>
      <w:r w:rsidRPr="00853DCC">
        <w:rPr>
          <w:sz w:val="24"/>
          <w:szCs w:val="24"/>
          <w:rtl/>
        </w:rPr>
        <w:t>42</w:t>
      </w:r>
    </w:p>
    <w:p w:rsidR="000631D9" w:rsidRPr="00853DCC" w:rsidRDefault="000631D9" w:rsidP="00615AA0">
      <w:pPr>
        <w:pStyle w:val="a"/>
        <w:spacing w:line="340" w:lineRule="exact"/>
        <w:ind w:firstLine="0"/>
        <w:rPr>
          <w:sz w:val="24"/>
          <w:szCs w:val="24"/>
          <w:rtl/>
        </w:rPr>
      </w:pPr>
      <w:r w:rsidRPr="00853DCC">
        <w:rPr>
          <w:sz w:val="24"/>
          <w:szCs w:val="24"/>
          <w:rtl/>
        </w:rPr>
        <w:t>قمی</w:t>
      </w:r>
      <w:r w:rsidR="007B4087">
        <w:rPr>
          <w:sz w:val="24"/>
          <w:szCs w:val="24"/>
          <w:rtl/>
        </w:rPr>
        <w:t xml:space="preserve">، </w:t>
      </w:r>
      <w:r w:rsidRPr="00853DCC">
        <w:rPr>
          <w:sz w:val="24"/>
          <w:szCs w:val="24"/>
          <w:rtl/>
        </w:rPr>
        <w:t>حاج حسین</w:t>
      </w:r>
      <w:r w:rsidR="007B4087">
        <w:rPr>
          <w:sz w:val="24"/>
          <w:szCs w:val="24"/>
          <w:rtl/>
        </w:rPr>
        <w:t xml:space="preserve">، </w:t>
      </w:r>
      <w:r w:rsidRPr="00853DCC">
        <w:rPr>
          <w:sz w:val="24"/>
          <w:szCs w:val="24"/>
          <w:rtl/>
        </w:rPr>
        <w:t>42ـ44</w:t>
      </w:r>
      <w:r w:rsidR="007B4087">
        <w:rPr>
          <w:sz w:val="24"/>
          <w:szCs w:val="24"/>
          <w:rtl/>
        </w:rPr>
        <w:t xml:space="preserve">، </w:t>
      </w:r>
      <w:r w:rsidRPr="00853DCC">
        <w:rPr>
          <w:sz w:val="24"/>
          <w:szCs w:val="24"/>
          <w:rtl/>
        </w:rPr>
        <w:t>48</w:t>
      </w:r>
      <w:r w:rsidR="007B4087">
        <w:rPr>
          <w:sz w:val="24"/>
          <w:szCs w:val="24"/>
          <w:rtl/>
        </w:rPr>
        <w:t xml:space="preserve">، </w:t>
      </w:r>
      <w:r w:rsidRPr="00853DCC">
        <w:rPr>
          <w:sz w:val="24"/>
          <w:szCs w:val="24"/>
          <w:rtl/>
        </w:rPr>
        <w:t>50</w:t>
      </w:r>
      <w:r w:rsidR="007B4087">
        <w:rPr>
          <w:sz w:val="24"/>
          <w:szCs w:val="24"/>
          <w:rtl/>
        </w:rPr>
        <w:t xml:space="preserve">، </w:t>
      </w:r>
      <w:r w:rsidRPr="00853DCC">
        <w:rPr>
          <w:sz w:val="24"/>
          <w:szCs w:val="24"/>
          <w:rtl/>
        </w:rPr>
        <w:t>118</w:t>
      </w:r>
      <w:r w:rsidR="007B4087">
        <w:rPr>
          <w:sz w:val="24"/>
          <w:szCs w:val="24"/>
          <w:rtl/>
        </w:rPr>
        <w:t xml:space="preserve">، </w:t>
      </w:r>
      <w:r w:rsidRPr="00853DCC">
        <w:rPr>
          <w:sz w:val="24"/>
          <w:szCs w:val="24"/>
          <w:rtl/>
        </w:rPr>
        <w:t>188</w:t>
      </w:r>
      <w:r w:rsidR="007B4087">
        <w:rPr>
          <w:sz w:val="24"/>
          <w:szCs w:val="24"/>
          <w:rtl/>
        </w:rPr>
        <w:t xml:space="preserve">، </w:t>
      </w:r>
      <w:r w:rsidRPr="00853DCC">
        <w:rPr>
          <w:sz w:val="24"/>
          <w:szCs w:val="24"/>
          <w:rtl/>
        </w:rPr>
        <w:t>192</w:t>
      </w:r>
      <w:r w:rsidR="007B4087">
        <w:rPr>
          <w:sz w:val="24"/>
          <w:szCs w:val="24"/>
          <w:rtl/>
        </w:rPr>
        <w:t xml:space="preserve">، </w:t>
      </w:r>
      <w:r w:rsidRPr="00853DCC">
        <w:rPr>
          <w:sz w:val="24"/>
          <w:szCs w:val="24"/>
          <w:rtl/>
        </w:rPr>
        <w:t>206</w:t>
      </w:r>
      <w:r w:rsidR="007B4087">
        <w:rPr>
          <w:sz w:val="24"/>
          <w:szCs w:val="24"/>
          <w:rtl/>
        </w:rPr>
        <w:t xml:space="preserve">، </w:t>
      </w:r>
      <w:r w:rsidRPr="00853DCC">
        <w:rPr>
          <w:sz w:val="24"/>
          <w:szCs w:val="24"/>
          <w:rtl/>
        </w:rPr>
        <w:t>221</w:t>
      </w:r>
      <w:r w:rsidR="007B4087">
        <w:rPr>
          <w:sz w:val="24"/>
          <w:szCs w:val="24"/>
          <w:rtl/>
        </w:rPr>
        <w:t xml:space="preserve">، </w:t>
      </w:r>
      <w:r w:rsidRPr="00853DCC">
        <w:rPr>
          <w:sz w:val="24"/>
          <w:szCs w:val="24"/>
          <w:rtl/>
        </w:rPr>
        <w:t>222</w:t>
      </w:r>
      <w:r w:rsidR="007B4087">
        <w:rPr>
          <w:sz w:val="24"/>
          <w:szCs w:val="24"/>
          <w:rtl/>
        </w:rPr>
        <w:t xml:space="preserve">، </w:t>
      </w:r>
      <w:r w:rsidRPr="00853DCC">
        <w:rPr>
          <w:sz w:val="24"/>
          <w:szCs w:val="24"/>
          <w:rtl/>
        </w:rPr>
        <w:t>238</w:t>
      </w:r>
      <w:r w:rsidR="007B4087">
        <w:rPr>
          <w:sz w:val="24"/>
          <w:szCs w:val="24"/>
          <w:rtl/>
        </w:rPr>
        <w:t xml:space="preserve">، </w:t>
      </w:r>
      <w:r w:rsidRPr="00853DCC">
        <w:rPr>
          <w:sz w:val="24"/>
          <w:szCs w:val="24"/>
          <w:rtl/>
        </w:rPr>
        <w:t>263</w:t>
      </w:r>
      <w:r w:rsidR="007B4087">
        <w:rPr>
          <w:sz w:val="24"/>
          <w:szCs w:val="24"/>
          <w:rtl/>
        </w:rPr>
        <w:t xml:space="preserve">، </w:t>
      </w:r>
      <w:r w:rsidRPr="00853DCC">
        <w:rPr>
          <w:sz w:val="24"/>
          <w:szCs w:val="24"/>
          <w:rtl/>
        </w:rPr>
        <w:t>264</w:t>
      </w:r>
      <w:r w:rsidR="007B4087">
        <w:rPr>
          <w:sz w:val="24"/>
          <w:szCs w:val="24"/>
          <w:rtl/>
        </w:rPr>
        <w:t xml:space="preserve">، </w:t>
      </w:r>
      <w:r w:rsidRPr="00853DCC">
        <w:rPr>
          <w:sz w:val="24"/>
          <w:szCs w:val="24"/>
          <w:rtl/>
        </w:rPr>
        <w:t>316</w:t>
      </w:r>
      <w:r w:rsidR="007B4087">
        <w:rPr>
          <w:sz w:val="24"/>
          <w:szCs w:val="24"/>
          <w:rtl/>
        </w:rPr>
        <w:t xml:space="preserve">، </w:t>
      </w:r>
      <w:r w:rsidRPr="00853DCC">
        <w:rPr>
          <w:sz w:val="24"/>
          <w:szCs w:val="24"/>
          <w:rtl/>
        </w:rPr>
        <w:t>324</w:t>
      </w:r>
      <w:r w:rsidR="007B4087">
        <w:rPr>
          <w:sz w:val="24"/>
          <w:szCs w:val="24"/>
          <w:rtl/>
        </w:rPr>
        <w:t xml:space="preserve">، </w:t>
      </w:r>
      <w:r w:rsidRPr="00853DCC">
        <w:rPr>
          <w:sz w:val="24"/>
          <w:szCs w:val="24"/>
          <w:rtl/>
        </w:rPr>
        <w:t>: 386</w:t>
      </w:r>
      <w:r w:rsidR="007B4087">
        <w:rPr>
          <w:sz w:val="24"/>
          <w:szCs w:val="24"/>
          <w:rtl/>
        </w:rPr>
        <w:t xml:space="preserve">، </w:t>
      </w:r>
      <w:r w:rsidRPr="00853DCC">
        <w:rPr>
          <w:sz w:val="24"/>
          <w:szCs w:val="24"/>
          <w:rtl/>
        </w:rPr>
        <w:t>: 527</w:t>
      </w:r>
      <w:r w:rsidR="007B4087">
        <w:rPr>
          <w:sz w:val="24"/>
          <w:szCs w:val="24"/>
          <w:rtl/>
        </w:rPr>
        <w:t xml:space="preserve">، </w:t>
      </w:r>
      <w:r w:rsidRPr="00853DCC">
        <w:rPr>
          <w:sz w:val="24"/>
          <w:szCs w:val="24"/>
          <w:rtl/>
        </w:rPr>
        <w:t>964</w:t>
      </w:r>
    </w:p>
    <w:p w:rsidR="000631D9" w:rsidRPr="00853DCC" w:rsidRDefault="000631D9" w:rsidP="00600237">
      <w:pPr>
        <w:pStyle w:val="a"/>
        <w:spacing w:line="340" w:lineRule="exact"/>
        <w:ind w:firstLine="0"/>
        <w:rPr>
          <w:sz w:val="24"/>
          <w:szCs w:val="24"/>
          <w:rtl/>
        </w:rPr>
      </w:pPr>
      <w:r w:rsidRPr="00853DCC">
        <w:rPr>
          <w:sz w:val="24"/>
          <w:szCs w:val="24"/>
          <w:rtl/>
        </w:rPr>
        <w:t>قمی</w:t>
      </w:r>
      <w:r w:rsidR="007B4087">
        <w:rPr>
          <w:sz w:val="24"/>
          <w:szCs w:val="24"/>
          <w:rtl/>
        </w:rPr>
        <w:t xml:space="preserve">، </w:t>
      </w:r>
      <w:r w:rsidRPr="00853DCC">
        <w:rPr>
          <w:sz w:val="24"/>
          <w:szCs w:val="24"/>
          <w:rtl/>
        </w:rPr>
        <w:t>سید احمد حج</w:t>
      </w:r>
      <w:r w:rsidR="00600237">
        <w:rPr>
          <w:rFonts w:hint="cs"/>
          <w:sz w:val="24"/>
          <w:szCs w:val="24"/>
          <w:rtl/>
        </w:rPr>
        <w:t>ة</w:t>
      </w:r>
      <w:r w:rsidRPr="00853DCC">
        <w:rPr>
          <w:sz w:val="24"/>
          <w:szCs w:val="24"/>
          <w:rtl/>
        </w:rPr>
        <w:t>الاسلام</w:t>
      </w:r>
      <w:r w:rsidR="007B4087">
        <w:rPr>
          <w:sz w:val="24"/>
          <w:szCs w:val="24"/>
          <w:rtl/>
        </w:rPr>
        <w:t xml:space="preserve">، </w:t>
      </w:r>
      <w:r w:rsidRPr="00853DCC">
        <w:rPr>
          <w:sz w:val="24"/>
          <w:szCs w:val="24"/>
          <w:rtl/>
        </w:rPr>
        <w:t>273</w:t>
      </w:r>
    </w:p>
    <w:p w:rsidR="000631D9" w:rsidRPr="00853DCC" w:rsidRDefault="000631D9" w:rsidP="00615AA0">
      <w:pPr>
        <w:pStyle w:val="a"/>
        <w:spacing w:line="340" w:lineRule="exact"/>
        <w:ind w:firstLine="0"/>
        <w:rPr>
          <w:sz w:val="24"/>
          <w:szCs w:val="24"/>
          <w:rtl/>
        </w:rPr>
      </w:pPr>
      <w:r w:rsidRPr="00853DCC">
        <w:rPr>
          <w:sz w:val="24"/>
          <w:szCs w:val="24"/>
          <w:rtl/>
        </w:rPr>
        <w:t>قمی</w:t>
      </w:r>
      <w:r w:rsidR="007B4087">
        <w:rPr>
          <w:sz w:val="24"/>
          <w:szCs w:val="24"/>
          <w:rtl/>
        </w:rPr>
        <w:t xml:space="preserve">، </w:t>
      </w:r>
      <w:r w:rsidRPr="00853DCC">
        <w:rPr>
          <w:sz w:val="24"/>
          <w:szCs w:val="24"/>
          <w:rtl/>
        </w:rPr>
        <w:t>محمدتقی</w:t>
      </w:r>
      <w:r w:rsidR="007B4087">
        <w:rPr>
          <w:sz w:val="24"/>
          <w:szCs w:val="24"/>
          <w:rtl/>
        </w:rPr>
        <w:t xml:space="preserve">، </w:t>
      </w:r>
      <w:r w:rsidRPr="00853DCC">
        <w:rPr>
          <w:sz w:val="24"/>
          <w:szCs w:val="24"/>
          <w:rtl/>
        </w:rPr>
        <w:t>81</w:t>
      </w:r>
      <w:r w:rsidR="007B4087">
        <w:rPr>
          <w:sz w:val="24"/>
          <w:szCs w:val="24"/>
          <w:rtl/>
        </w:rPr>
        <w:t xml:space="preserve">، </w:t>
      </w:r>
      <w:r w:rsidRPr="00853DCC">
        <w:rPr>
          <w:sz w:val="24"/>
          <w:szCs w:val="24"/>
          <w:rtl/>
        </w:rPr>
        <w:t>84</w:t>
      </w:r>
      <w:r w:rsidR="007B4087">
        <w:rPr>
          <w:sz w:val="24"/>
          <w:szCs w:val="24"/>
          <w:rtl/>
        </w:rPr>
        <w:t xml:space="preserve">، </w:t>
      </w:r>
      <w:r w:rsidRPr="00853DCC">
        <w:rPr>
          <w:sz w:val="24"/>
          <w:szCs w:val="24"/>
          <w:rtl/>
        </w:rPr>
        <w:t>273</w:t>
      </w:r>
      <w:r w:rsidR="007B4087">
        <w:rPr>
          <w:sz w:val="24"/>
          <w:szCs w:val="24"/>
          <w:rtl/>
        </w:rPr>
        <w:t xml:space="preserve">، </w:t>
      </w:r>
      <w:r w:rsidRPr="00853DCC">
        <w:rPr>
          <w:sz w:val="24"/>
          <w:szCs w:val="24"/>
          <w:rtl/>
        </w:rPr>
        <w:t>274</w:t>
      </w:r>
      <w:r w:rsidR="007B4087">
        <w:rPr>
          <w:sz w:val="24"/>
          <w:szCs w:val="24"/>
          <w:rtl/>
        </w:rPr>
        <w:t xml:space="preserve">، </w:t>
      </w:r>
      <w:r w:rsidRPr="00853DCC">
        <w:rPr>
          <w:sz w:val="24"/>
          <w:szCs w:val="24"/>
          <w:rtl/>
        </w:rPr>
        <w:t>275</w:t>
      </w:r>
      <w:r w:rsidR="007B4087">
        <w:rPr>
          <w:sz w:val="24"/>
          <w:szCs w:val="24"/>
          <w:rtl/>
        </w:rPr>
        <w:t xml:space="preserve">، </w:t>
      </w:r>
      <w:r w:rsidRPr="00853DCC">
        <w:rPr>
          <w:sz w:val="24"/>
          <w:szCs w:val="24"/>
          <w:rtl/>
        </w:rPr>
        <w:t>520</w:t>
      </w:r>
      <w:r w:rsidR="007B4087">
        <w:rPr>
          <w:sz w:val="24"/>
          <w:szCs w:val="24"/>
          <w:rtl/>
        </w:rPr>
        <w:t xml:space="preserve">، </w:t>
      </w:r>
      <w:r w:rsidRPr="00853DCC">
        <w:rPr>
          <w:sz w:val="24"/>
          <w:szCs w:val="24"/>
          <w:rtl/>
        </w:rPr>
        <w:t>880</w:t>
      </w:r>
      <w:r w:rsidR="007B4087">
        <w:rPr>
          <w:sz w:val="24"/>
          <w:szCs w:val="24"/>
          <w:rtl/>
        </w:rPr>
        <w:t xml:space="preserve">، </w:t>
      </w:r>
      <w:r w:rsidRPr="00853DCC">
        <w:rPr>
          <w:sz w:val="24"/>
          <w:szCs w:val="24"/>
          <w:rtl/>
        </w:rPr>
        <w:t>881</w:t>
      </w:r>
      <w:r w:rsidR="007B4087">
        <w:rPr>
          <w:sz w:val="24"/>
          <w:szCs w:val="24"/>
          <w:rtl/>
        </w:rPr>
        <w:t xml:space="preserve">، </w:t>
      </w:r>
      <w:r w:rsidRPr="00853DCC">
        <w:rPr>
          <w:sz w:val="24"/>
          <w:szCs w:val="24"/>
          <w:rtl/>
        </w:rPr>
        <w:t>886</w:t>
      </w:r>
      <w:r w:rsidR="007B4087">
        <w:rPr>
          <w:sz w:val="24"/>
          <w:szCs w:val="24"/>
          <w:rtl/>
        </w:rPr>
        <w:t xml:space="preserve">، </w:t>
      </w:r>
      <w:r w:rsidRPr="00853DCC">
        <w:rPr>
          <w:sz w:val="24"/>
          <w:szCs w:val="24"/>
          <w:rtl/>
        </w:rPr>
        <w:t>987</w:t>
      </w:r>
    </w:p>
    <w:p w:rsidR="000631D9" w:rsidRPr="00853DCC" w:rsidRDefault="000631D9" w:rsidP="00615AA0">
      <w:pPr>
        <w:pStyle w:val="a"/>
        <w:spacing w:line="340" w:lineRule="exact"/>
        <w:ind w:firstLine="0"/>
        <w:rPr>
          <w:sz w:val="24"/>
          <w:szCs w:val="24"/>
          <w:rtl/>
        </w:rPr>
      </w:pPr>
      <w:r w:rsidRPr="00853DCC">
        <w:rPr>
          <w:sz w:val="24"/>
          <w:szCs w:val="24"/>
          <w:rtl/>
        </w:rPr>
        <w:t>قمی</w:t>
      </w:r>
      <w:r w:rsidR="007B4087">
        <w:rPr>
          <w:sz w:val="24"/>
          <w:szCs w:val="24"/>
          <w:rtl/>
        </w:rPr>
        <w:t xml:space="preserve">، </w:t>
      </w:r>
      <w:r w:rsidRPr="00853DCC">
        <w:rPr>
          <w:sz w:val="24"/>
          <w:szCs w:val="24"/>
          <w:rtl/>
        </w:rPr>
        <w:t>محمدحسن</w:t>
      </w:r>
      <w:r w:rsidR="007B4087">
        <w:rPr>
          <w:sz w:val="24"/>
          <w:szCs w:val="24"/>
          <w:rtl/>
        </w:rPr>
        <w:t xml:space="preserve">، </w:t>
      </w:r>
      <w:r w:rsidRPr="00853DCC">
        <w:rPr>
          <w:sz w:val="24"/>
          <w:szCs w:val="24"/>
          <w:rtl/>
        </w:rPr>
        <w:t>273</w:t>
      </w:r>
    </w:p>
    <w:p w:rsidR="000631D9" w:rsidRPr="00853DCC" w:rsidRDefault="000631D9" w:rsidP="00615AA0">
      <w:pPr>
        <w:pStyle w:val="a"/>
        <w:spacing w:line="340" w:lineRule="exact"/>
        <w:ind w:firstLine="0"/>
        <w:rPr>
          <w:sz w:val="24"/>
          <w:szCs w:val="24"/>
          <w:rtl/>
        </w:rPr>
      </w:pPr>
      <w:r w:rsidRPr="00853DCC">
        <w:rPr>
          <w:sz w:val="24"/>
          <w:szCs w:val="24"/>
          <w:rtl/>
        </w:rPr>
        <w:t>قنبری</w:t>
      </w:r>
      <w:r w:rsidR="007B4087">
        <w:rPr>
          <w:sz w:val="24"/>
          <w:szCs w:val="24"/>
          <w:rtl/>
        </w:rPr>
        <w:t xml:space="preserve">، </w:t>
      </w:r>
      <w:r w:rsidRPr="00853DCC">
        <w:rPr>
          <w:sz w:val="24"/>
          <w:szCs w:val="24"/>
          <w:rtl/>
        </w:rPr>
        <w:t>عبدالله</w:t>
      </w:r>
      <w:r w:rsidR="007B4087">
        <w:rPr>
          <w:sz w:val="24"/>
          <w:szCs w:val="24"/>
          <w:rtl/>
        </w:rPr>
        <w:t xml:space="preserve">، </w:t>
      </w:r>
      <w:r w:rsidRPr="00853DCC">
        <w:rPr>
          <w:sz w:val="24"/>
          <w:szCs w:val="24"/>
          <w:rtl/>
        </w:rPr>
        <w:t>754</w:t>
      </w:r>
    </w:p>
    <w:p w:rsidR="000631D9" w:rsidRPr="00853DCC" w:rsidRDefault="000631D9" w:rsidP="00615AA0">
      <w:pPr>
        <w:pStyle w:val="a"/>
        <w:spacing w:line="340" w:lineRule="exact"/>
        <w:ind w:firstLine="0"/>
        <w:rPr>
          <w:sz w:val="24"/>
          <w:szCs w:val="24"/>
          <w:rtl/>
        </w:rPr>
      </w:pPr>
      <w:r w:rsidRPr="00853DCC">
        <w:rPr>
          <w:sz w:val="24"/>
          <w:szCs w:val="24"/>
          <w:rtl/>
        </w:rPr>
        <w:t>قوام السطنه</w:t>
      </w:r>
      <w:r w:rsidR="007B4087">
        <w:rPr>
          <w:sz w:val="24"/>
          <w:szCs w:val="24"/>
          <w:rtl/>
        </w:rPr>
        <w:t xml:space="preserve">، </w:t>
      </w:r>
      <w:r w:rsidRPr="00853DCC">
        <w:rPr>
          <w:sz w:val="24"/>
          <w:szCs w:val="24"/>
          <w:rtl/>
        </w:rPr>
        <w:t>152</w:t>
      </w:r>
      <w:r w:rsidR="007B4087">
        <w:rPr>
          <w:sz w:val="24"/>
          <w:szCs w:val="24"/>
          <w:rtl/>
        </w:rPr>
        <w:t xml:space="preserve">، </w:t>
      </w:r>
      <w:r w:rsidRPr="00853DCC">
        <w:rPr>
          <w:sz w:val="24"/>
          <w:szCs w:val="24"/>
          <w:rtl/>
        </w:rPr>
        <w:t>154</w:t>
      </w:r>
      <w:r w:rsidR="007B4087">
        <w:rPr>
          <w:sz w:val="24"/>
          <w:szCs w:val="24"/>
          <w:rtl/>
        </w:rPr>
        <w:t xml:space="preserve">، </w:t>
      </w:r>
      <w:r w:rsidRPr="00853DCC">
        <w:rPr>
          <w:sz w:val="24"/>
          <w:szCs w:val="24"/>
          <w:rtl/>
        </w:rPr>
        <w:t>274</w:t>
      </w:r>
      <w:r w:rsidR="007B4087">
        <w:rPr>
          <w:sz w:val="24"/>
          <w:szCs w:val="24"/>
          <w:rtl/>
        </w:rPr>
        <w:t xml:space="preserve">، </w:t>
      </w:r>
      <w:r w:rsidRPr="00853DCC">
        <w:rPr>
          <w:sz w:val="24"/>
          <w:szCs w:val="24"/>
          <w:rtl/>
        </w:rPr>
        <w:t>917</w:t>
      </w:r>
    </w:p>
    <w:p w:rsidR="000631D9" w:rsidRPr="00853DCC" w:rsidRDefault="000631D9" w:rsidP="00615AA0">
      <w:pPr>
        <w:pStyle w:val="a"/>
        <w:spacing w:line="340" w:lineRule="exact"/>
        <w:ind w:firstLine="0"/>
        <w:rPr>
          <w:sz w:val="24"/>
          <w:szCs w:val="24"/>
          <w:rtl/>
        </w:rPr>
      </w:pPr>
      <w:r w:rsidRPr="00853DCC">
        <w:rPr>
          <w:sz w:val="24"/>
          <w:szCs w:val="24"/>
          <w:rtl/>
        </w:rPr>
        <w:t>قوام شهدادی</w:t>
      </w:r>
      <w:r w:rsidR="007B4087">
        <w:rPr>
          <w:sz w:val="24"/>
          <w:szCs w:val="24"/>
          <w:rtl/>
        </w:rPr>
        <w:t xml:space="preserve">، </w:t>
      </w:r>
      <w:r w:rsidRPr="00853DCC">
        <w:rPr>
          <w:sz w:val="24"/>
          <w:szCs w:val="24"/>
          <w:rtl/>
        </w:rPr>
        <w:t>محمد خلیل</w:t>
      </w:r>
      <w:r w:rsidR="007B4087">
        <w:rPr>
          <w:sz w:val="24"/>
          <w:szCs w:val="24"/>
          <w:rtl/>
        </w:rPr>
        <w:t xml:space="preserve">، </w:t>
      </w:r>
      <w:r w:rsidRPr="00853DCC">
        <w:rPr>
          <w:sz w:val="24"/>
          <w:szCs w:val="24"/>
          <w:rtl/>
        </w:rPr>
        <w:t>153</w:t>
      </w:r>
    </w:p>
    <w:p w:rsidR="000631D9" w:rsidRPr="00853DCC" w:rsidRDefault="000631D9" w:rsidP="00615AA0">
      <w:pPr>
        <w:pStyle w:val="a"/>
        <w:spacing w:line="340" w:lineRule="exact"/>
        <w:ind w:firstLine="0"/>
        <w:rPr>
          <w:sz w:val="24"/>
          <w:szCs w:val="24"/>
          <w:rtl/>
        </w:rPr>
      </w:pPr>
      <w:r w:rsidRPr="00853DCC">
        <w:rPr>
          <w:sz w:val="24"/>
          <w:szCs w:val="24"/>
          <w:rtl/>
        </w:rPr>
        <w:t>قوچان</w:t>
      </w:r>
      <w:r w:rsidR="007B4087">
        <w:rPr>
          <w:sz w:val="24"/>
          <w:szCs w:val="24"/>
          <w:rtl/>
        </w:rPr>
        <w:t xml:space="preserve">، </w:t>
      </w:r>
      <w:r w:rsidRPr="00853DCC">
        <w:rPr>
          <w:sz w:val="24"/>
          <w:szCs w:val="24"/>
          <w:rtl/>
        </w:rPr>
        <w:t>901</w:t>
      </w:r>
      <w:r w:rsidR="007B4087">
        <w:rPr>
          <w:sz w:val="24"/>
          <w:szCs w:val="24"/>
          <w:rtl/>
        </w:rPr>
        <w:t xml:space="preserve">، </w:t>
      </w:r>
      <w:r w:rsidRPr="00853DCC">
        <w:rPr>
          <w:sz w:val="24"/>
          <w:szCs w:val="24"/>
          <w:rtl/>
        </w:rPr>
        <w:t>1048</w:t>
      </w:r>
    </w:p>
    <w:p w:rsidR="000631D9" w:rsidRPr="00853DCC" w:rsidRDefault="000631D9" w:rsidP="00615AA0">
      <w:pPr>
        <w:pStyle w:val="a"/>
        <w:spacing w:line="340" w:lineRule="exact"/>
        <w:ind w:firstLine="0"/>
        <w:rPr>
          <w:sz w:val="24"/>
          <w:szCs w:val="24"/>
          <w:rtl/>
        </w:rPr>
      </w:pPr>
      <w:r w:rsidRPr="00853DCC">
        <w:rPr>
          <w:sz w:val="24"/>
          <w:szCs w:val="24"/>
          <w:rtl/>
        </w:rPr>
        <w:t>قوچانی</w:t>
      </w:r>
      <w:r w:rsidR="007B4087">
        <w:rPr>
          <w:sz w:val="24"/>
          <w:szCs w:val="24"/>
          <w:rtl/>
        </w:rPr>
        <w:t xml:space="preserve">، </w:t>
      </w:r>
      <w:r w:rsidRPr="00853DCC">
        <w:rPr>
          <w:sz w:val="24"/>
          <w:szCs w:val="24"/>
          <w:rtl/>
        </w:rPr>
        <w:t>ذبیح الله</w:t>
      </w:r>
      <w:r w:rsidR="007B4087">
        <w:rPr>
          <w:sz w:val="24"/>
          <w:szCs w:val="24"/>
          <w:rtl/>
        </w:rPr>
        <w:t xml:space="preserve">، </w:t>
      </w:r>
      <w:r w:rsidRPr="00853DCC">
        <w:rPr>
          <w:sz w:val="24"/>
          <w:szCs w:val="24"/>
          <w:rtl/>
        </w:rPr>
        <w:t>1048</w:t>
      </w:r>
    </w:p>
    <w:p w:rsidR="000631D9" w:rsidRPr="00853DCC" w:rsidRDefault="000631D9" w:rsidP="00615AA0">
      <w:pPr>
        <w:pStyle w:val="a"/>
        <w:spacing w:line="340" w:lineRule="exact"/>
        <w:ind w:firstLine="0"/>
        <w:rPr>
          <w:sz w:val="24"/>
          <w:szCs w:val="24"/>
          <w:rtl/>
        </w:rPr>
      </w:pPr>
      <w:r w:rsidRPr="00853DCC">
        <w:rPr>
          <w:sz w:val="24"/>
          <w:szCs w:val="24"/>
          <w:rtl/>
        </w:rPr>
        <w:t>قهدریجان</w:t>
      </w:r>
      <w:r w:rsidR="007B4087">
        <w:rPr>
          <w:sz w:val="24"/>
          <w:szCs w:val="24"/>
          <w:rtl/>
        </w:rPr>
        <w:t xml:space="preserve">، </w:t>
      </w:r>
      <w:r w:rsidRPr="00853DCC">
        <w:rPr>
          <w:sz w:val="24"/>
          <w:szCs w:val="24"/>
          <w:rtl/>
        </w:rPr>
        <w:t>1092</w:t>
      </w:r>
      <w:r w:rsidR="007B4087">
        <w:rPr>
          <w:sz w:val="24"/>
          <w:szCs w:val="24"/>
          <w:rtl/>
        </w:rPr>
        <w:t xml:space="preserve">، </w:t>
      </w:r>
      <w:r w:rsidRPr="00853DCC">
        <w:rPr>
          <w:sz w:val="24"/>
          <w:szCs w:val="24"/>
          <w:rtl/>
        </w:rPr>
        <w:t>1094</w:t>
      </w:r>
    </w:p>
    <w:p w:rsidR="000631D9" w:rsidRPr="00853DCC" w:rsidRDefault="000631D9" w:rsidP="00615AA0">
      <w:pPr>
        <w:pStyle w:val="a"/>
        <w:spacing w:line="340" w:lineRule="exact"/>
        <w:ind w:firstLine="0"/>
        <w:rPr>
          <w:sz w:val="24"/>
          <w:szCs w:val="24"/>
          <w:rtl/>
        </w:rPr>
      </w:pPr>
      <w:r w:rsidRPr="00853DCC">
        <w:rPr>
          <w:sz w:val="24"/>
          <w:szCs w:val="24"/>
          <w:rtl/>
        </w:rPr>
        <w:t>قهرمان توحید یا ابراهیم بت شکن</w:t>
      </w:r>
      <w:r w:rsidR="007B4087">
        <w:rPr>
          <w:sz w:val="24"/>
          <w:szCs w:val="24"/>
          <w:rtl/>
        </w:rPr>
        <w:t xml:space="preserve">، </w:t>
      </w:r>
      <w:r w:rsidRPr="00853DCC">
        <w:rPr>
          <w:sz w:val="24"/>
          <w:szCs w:val="24"/>
          <w:rtl/>
        </w:rPr>
        <w:t>959</w:t>
      </w:r>
      <w:r w:rsidR="007B4087">
        <w:rPr>
          <w:sz w:val="24"/>
          <w:szCs w:val="24"/>
          <w:rtl/>
        </w:rPr>
        <w:t xml:space="preserve">، </w:t>
      </w:r>
      <w:r w:rsidRPr="00853DCC">
        <w:rPr>
          <w:sz w:val="24"/>
          <w:szCs w:val="24"/>
          <w:rtl/>
        </w:rPr>
        <w:t>960</w:t>
      </w:r>
    </w:p>
    <w:p w:rsidR="000631D9" w:rsidRPr="00853DCC" w:rsidRDefault="000631D9" w:rsidP="00615AA0">
      <w:pPr>
        <w:pStyle w:val="a"/>
        <w:spacing w:line="340" w:lineRule="exact"/>
        <w:ind w:firstLine="0"/>
        <w:rPr>
          <w:sz w:val="24"/>
          <w:szCs w:val="24"/>
          <w:rtl/>
        </w:rPr>
      </w:pPr>
      <w:r w:rsidRPr="00853DCC">
        <w:rPr>
          <w:sz w:val="24"/>
          <w:szCs w:val="24"/>
          <w:rtl/>
        </w:rPr>
        <w:t>قهرمان کیست</w:t>
      </w:r>
      <w:r w:rsidR="007B4087">
        <w:rPr>
          <w:sz w:val="24"/>
          <w:szCs w:val="24"/>
          <w:rtl/>
        </w:rPr>
        <w:t xml:space="preserve">، </w:t>
      </w:r>
      <w:r w:rsidRPr="00853DCC">
        <w:rPr>
          <w:sz w:val="24"/>
          <w:szCs w:val="24"/>
          <w:rtl/>
        </w:rPr>
        <w:t>1007</w:t>
      </w:r>
    </w:p>
    <w:p w:rsidR="000631D9" w:rsidRPr="00853DCC" w:rsidRDefault="000631D9" w:rsidP="00615AA0">
      <w:pPr>
        <w:pStyle w:val="a"/>
        <w:spacing w:line="340" w:lineRule="exact"/>
        <w:ind w:firstLine="0"/>
        <w:rPr>
          <w:sz w:val="24"/>
          <w:szCs w:val="24"/>
          <w:rtl/>
        </w:rPr>
      </w:pPr>
      <w:r w:rsidRPr="00853DCC">
        <w:rPr>
          <w:sz w:val="24"/>
          <w:szCs w:val="24"/>
          <w:rtl/>
        </w:rPr>
        <w:t>قهرمانی</w:t>
      </w:r>
      <w:r w:rsidR="007B4087">
        <w:rPr>
          <w:sz w:val="24"/>
          <w:szCs w:val="24"/>
          <w:rtl/>
        </w:rPr>
        <w:t xml:space="preserve">، </w:t>
      </w:r>
      <w:r w:rsidRPr="00853DCC">
        <w:rPr>
          <w:sz w:val="24"/>
          <w:szCs w:val="24"/>
          <w:rtl/>
        </w:rPr>
        <w:t>515</w:t>
      </w:r>
    </w:p>
    <w:p w:rsidR="000631D9" w:rsidRPr="00853DCC" w:rsidRDefault="000631D9" w:rsidP="00615AA0">
      <w:pPr>
        <w:pStyle w:val="a"/>
        <w:spacing w:line="340" w:lineRule="exact"/>
        <w:ind w:firstLine="0"/>
        <w:rPr>
          <w:sz w:val="24"/>
          <w:szCs w:val="24"/>
          <w:rtl/>
        </w:rPr>
      </w:pPr>
      <w:r w:rsidRPr="00853DCC">
        <w:rPr>
          <w:sz w:val="24"/>
          <w:szCs w:val="24"/>
          <w:rtl/>
        </w:rPr>
        <w:t>قیام مقدس یا انقلاب همایون</w:t>
      </w:r>
      <w:r w:rsidR="007B4087">
        <w:rPr>
          <w:sz w:val="24"/>
          <w:szCs w:val="24"/>
          <w:rtl/>
        </w:rPr>
        <w:t xml:space="preserve">، </w:t>
      </w:r>
      <w:r w:rsidRPr="00853DCC">
        <w:rPr>
          <w:sz w:val="24"/>
          <w:szCs w:val="24"/>
          <w:rtl/>
        </w:rPr>
        <w:t>167</w:t>
      </w:r>
    </w:p>
    <w:p w:rsidR="000631D9" w:rsidRPr="00853DCC" w:rsidRDefault="000631D9" w:rsidP="00615AA0">
      <w:pPr>
        <w:pStyle w:val="a"/>
        <w:spacing w:line="340" w:lineRule="exact"/>
        <w:ind w:firstLine="0"/>
        <w:rPr>
          <w:sz w:val="24"/>
          <w:szCs w:val="24"/>
          <w:rtl/>
        </w:rPr>
      </w:pPr>
      <w:r w:rsidRPr="00853DCC">
        <w:rPr>
          <w:sz w:val="24"/>
          <w:szCs w:val="24"/>
          <w:rtl/>
        </w:rPr>
        <w:t>قیام نور</w:t>
      </w:r>
      <w:r w:rsidR="007B4087">
        <w:rPr>
          <w:sz w:val="24"/>
          <w:szCs w:val="24"/>
          <w:rtl/>
        </w:rPr>
        <w:t xml:space="preserve">، </w:t>
      </w:r>
      <w:r w:rsidRPr="00853DCC">
        <w:rPr>
          <w:sz w:val="24"/>
          <w:szCs w:val="24"/>
          <w:rtl/>
        </w:rPr>
        <w:t>1003</w:t>
      </w:r>
    </w:p>
    <w:p w:rsidR="000631D9" w:rsidRPr="00853DCC" w:rsidRDefault="000631D9" w:rsidP="00615AA0">
      <w:pPr>
        <w:pStyle w:val="a"/>
        <w:spacing w:line="340" w:lineRule="exact"/>
        <w:ind w:firstLine="0"/>
        <w:rPr>
          <w:sz w:val="24"/>
          <w:szCs w:val="24"/>
          <w:rtl/>
        </w:rPr>
      </w:pPr>
      <w:r w:rsidRPr="00853DCC">
        <w:rPr>
          <w:sz w:val="24"/>
          <w:szCs w:val="24"/>
          <w:rtl/>
        </w:rPr>
        <w:t>کاباره خوانسالار</w:t>
      </w:r>
      <w:r w:rsidR="007B4087">
        <w:rPr>
          <w:sz w:val="24"/>
          <w:szCs w:val="24"/>
          <w:rtl/>
        </w:rPr>
        <w:t xml:space="preserve">، </w:t>
      </w:r>
      <w:r w:rsidRPr="00853DCC">
        <w:rPr>
          <w:sz w:val="24"/>
          <w:szCs w:val="24"/>
          <w:rtl/>
        </w:rPr>
        <w:t>746</w:t>
      </w:r>
    </w:p>
    <w:p w:rsidR="000631D9" w:rsidRPr="00853DCC" w:rsidRDefault="000631D9" w:rsidP="00615AA0">
      <w:pPr>
        <w:pStyle w:val="a"/>
        <w:spacing w:line="340" w:lineRule="exact"/>
        <w:ind w:firstLine="0"/>
        <w:rPr>
          <w:sz w:val="24"/>
          <w:szCs w:val="24"/>
          <w:rtl/>
        </w:rPr>
      </w:pPr>
      <w:r w:rsidRPr="00853DCC">
        <w:rPr>
          <w:sz w:val="24"/>
          <w:szCs w:val="24"/>
          <w:rtl/>
        </w:rPr>
        <w:t>کاتب</w:t>
      </w:r>
      <w:r w:rsidR="007B4087">
        <w:rPr>
          <w:sz w:val="24"/>
          <w:szCs w:val="24"/>
          <w:rtl/>
        </w:rPr>
        <w:t xml:space="preserve">، </w:t>
      </w:r>
      <w:r w:rsidRPr="00853DCC">
        <w:rPr>
          <w:sz w:val="24"/>
          <w:szCs w:val="24"/>
          <w:rtl/>
        </w:rPr>
        <w:t>احمد</w:t>
      </w:r>
      <w:r w:rsidR="007B4087">
        <w:rPr>
          <w:sz w:val="24"/>
          <w:szCs w:val="24"/>
          <w:rtl/>
        </w:rPr>
        <w:t xml:space="preserve">، </w:t>
      </w:r>
      <w:r w:rsidRPr="00853DCC">
        <w:rPr>
          <w:sz w:val="24"/>
          <w:szCs w:val="24"/>
          <w:rtl/>
        </w:rPr>
        <w:t>1050</w:t>
      </w:r>
    </w:p>
    <w:p w:rsidR="000631D9" w:rsidRPr="00853DCC" w:rsidRDefault="000631D9" w:rsidP="00615AA0">
      <w:pPr>
        <w:pStyle w:val="a"/>
        <w:spacing w:line="340" w:lineRule="exact"/>
        <w:ind w:firstLine="0"/>
        <w:rPr>
          <w:sz w:val="24"/>
          <w:szCs w:val="24"/>
          <w:rtl/>
        </w:rPr>
      </w:pPr>
      <w:r w:rsidRPr="00853DCC">
        <w:rPr>
          <w:sz w:val="24"/>
          <w:szCs w:val="24"/>
          <w:rtl/>
        </w:rPr>
        <w:t>کاتب یاسین</w:t>
      </w:r>
      <w:r w:rsidR="007B4087">
        <w:rPr>
          <w:sz w:val="24"/>
          <w:szCs w:val="24"/>
          <w:rtl/>
        </w:rPr>
        <w:t xml:space="preserve">، </w:t>
      </w:r>
      <w:r w:rsidRPr="00853DCC">
        <w:rPr>
          <w:sz w:val="24"/>
          <w:szCs w:val="24"/>
          <w:rtl/>
        </w:rPr>
        <w:t>833</w:t>
      </w:r>
    </w:p>
    <w:p w:rsidR="000631D9" w:rsidRPr="00853DCC" w:rsidRDefault="000631D9" w:rsidP="00615AA0">
      <w:pPr>
        <w:pStyle w:val="a"/>
        <w:spacing w:line="340" w:lineRule="exact"/>
        <w:ind w:firstLine="0"/>
        <w:rPr>
          <w:sz w:val="24"/>
          <w:szCs w:val="24"/>
          <w:rtl/>
        </w:rPr>
      </w:pPr>
      <w:r w:rsidRPr="00853DCC">
        <w:rPr>
          <w:sz w:val="24"/>
          <w:szCs w:val="24"/>
          <w:rtl/>
        </w:rPr>
        <w:t>کاتوزیان</w:t>
      </w:r>
      <w:r w:rsidR="007B4087">
        <w:rPr>
          <w:sz w:val="24"/>
          <w:szCs w:val="24"/>
          <w:rtl/>
        </w:rPr>
        <w:t xml:space="preserve">، </w:t>
      </w:r>
      <w:r w:rsidRPr="00853DCC">
        <w:rPr>
          <w:sz w:val="24"/>
          <w:szCs w:val="24"/>
          <w:rtl/>
        </w:rPr>
        <w:t>خانم</w:t>
      </w:r>
      <w:r w:rsidR="007B4087">
        <w:rPr>
          <w:sz w:val="24"/>
          <w:szCs w:val="24"/>
          <w:rtl/>
        </w:rPr>
        <w:t xml:space="preserve">، </w:t>
      </w:r>
      <w:r w:rsidRPr="00853DCC">
        <w:rPr>
          <w:sz w:val="24"/>
          <w:szCs w:val="24"/>
          <w:rtl/>
        </w:rPr>
        <w:t>729</w:t>
      </w:r>
    </w:p>
    <w:p w:rsidR="000631D9" w:rsidRPr="00853DCC" w:rsidRDefault="000631D9" w:rsidP="00615AA0">
      <w:pPr>
        <w:pStyle w:val="a"/>
        <w:spacing w:line="340" w:lineRule="exact"/>
        <w:ind w:firstLine="0"/>
        <w:rPr>
          <w:sz w:val="24"/>
          <w:szCs w:val="24"/>
          <w:rtl/>
        </w:rPr>
      </w:pPr>
      <w:r w:rsidRPr="00853DCC">
        <w:rPr>
          <w:sz w:val="24"/>
          <w:szCs w:val="24"/>
          <w:rtl/>
        </w:rPr>
        <w:t>کاتوزیان</w:t>
      </w:r>
      <w:r w:rsidR="007B4087">
        <w:rPr>
          <w:sz w:val="24"/>
          <w:szCs w:val="24"/>
          <w:rtl/>
        </w:rPr>
        <w:t xml:space="preserve">، </w:t>
      </w:r>
      <w:r w:rsidRPr="00853DCC">
        <w:rPr>
          <w:sz w:val="24"/>
          <w:szCs w:val="24"/>
          <w:rtl/>
        </w:rPr>
        <w:t>کیا</w:t>
      </w:r>
      <w:r w:rsidR="007B4087">
        <w:rPr>
          <w:sz w:val="24"/>
          <w:szCs w:val="24"/>
          <w:rtl/>
        </w:rPr>
        <w:t xml:space="preserve">، </w:t>
      </w:r>
      <w:r w:rsidRPr="00853DCC">
        <w:rPr>
          <w:sz w:val="24"/>
          <w:szCs w:val="24"/>
          <w:rtl/>
        </w:rPr>
        <w:t>371</w:t>
      </w:r>
    </w:p>
    <w:p w:rsidR="000631D9" w:rsidRPr="00853DCC" w:rsidRDefault="000631D9" w:rsidP="00615AA0">
      <w:pPr>
        <w:pStyle w:val="a"/>
        <w:spacing w:line="340" w:lineRule="exact"/>
        <w:ind w:firstLine="0"/>
        <w:rPr>
          <w:sz w:val="24"/>
          <w:szCs w:val="24"/>
          <w:rtl/>
        </w:rPr>
      </w:pPr>
      <w:r w:rsidRPr="00853DCC">
        <w:rPr>
          <w:sz w:val="24"/>
          <w:szCs w:val="24"/>
          <w:rtl/>
        </w:rPr>
        <w:t>کاخ سفید سعدآباد</w:t>
      </w:r>
      <w:r w:rsidR="007B4087">
        <w:rPr>
          <w:sz w:val="24"/>
          <w:szCs w:val="24"/>
          <w:rtl/>
        </w:rPr>
        <w:t xml:space="preserve">، </w:t>
      </w:r>
      <w:r w:rsidRPr="00853DCC">
        <w:rPr>
          <w:sz w:val="24"/>
          <w:szCs w:val="24"/>
          <w:rtl/>
        </w:rPr>
        <w:t>837</w:t>
      </w:r>
    </w:p>
    <w:p w:rsidR="000631D9" w:rsidRPr="00853DCC" w:rsidRDefault="000631D9" w:rsidP="00615AA0">
      <w:pPr>
        <w:pStyle w:val="a"/>
        <w:spacing w:line="340" w:lineRule="exact"/>
        <w:ind w:firstLine="0"/>
        <w:rPr>
          <w:sz w:val="24"/>
          <w:szCs w:val="24"/>
          <w:rtl/>
        </w:rPr>
      </w:pPr>
      <w:r w:rsidRPr="00853DCC">
        <w:rPr>
          <w:sz w:val="24"/>
          <w:szCs w:val="24"/>
          <w:rtl/>
        </w:rPr>
        <w:t>کاخ گلستان</w:t>
      </w:r>
      <w:r w:rsidR="007B4087">
        <w:rPr>
          <w:sz w:val="24"/>
          <w:szCs w:val="24"/>
          <w:rtl/>
        </w:rPr>
        <w:t xml:space="preserve">، </w:t>
      </w:r>
      <w:r w:rsidRPr="00853DCC">
        <w:rPr>
          <w:sz w:val="24"/>
          <w:szCs w:val="24"/>
          <w:rtl/>
        </w:rPr>
        <w:t>1005</w:t>
      </w:r>
    </w:p>
    <w:p w:rsidR="000631D9" w:rsidRPr="00853DCC" w:rsidRDefault="000631D9" w:rsidP="00615AA0">
      <w:pPr>
        <w:pStyle w:val="a"/>
        <w:spacing w:line="340" w:lineRule="exact"/>
        <w:ind w:firstLine="0"/>
        <w:rPr>
          <w:sz w:val="24"/>
          <w:szCs w:val="24"/>
          <w:rtl/>
        </w:rPr>
      </w:pPr>
      <w:r w:rsidRPr="00853DCC">
        <w:rPr>
          <w:sz w:val="24"/>
          <w:szCs w:val="24"/>
          <w:rtl/>
        </w:rPr>
        <w:t>کاخی</w:t>
      </w:r>
      <w:r w:rsidR="007B4087">
        <w:rPr>
          <w:sz w:val="24"/>
          <w:szCs w:val="24"/>
          <w:rtl/>
        </w:rPr>
        <w:t xml:space="preserve">، </w:t>
      </w:r>
      <w:r w:rsidRPr="00853DCC">
        <w:rPr>
          <w:sz w:val="24"/>
          <w:szCs w:val="24"/>
          <w:rtl/>
        </w:rPr>
        <w:t>مرتضی</w:t>
      </w:r>
      <w:r w:rsidR="007B4087">
        <w:rPr>
          <w:sz w:val="24"/>
          <w:szCs w:val="24"/>
          <w:rtl/>
        </w:rPr>
        <w:t xml:space="preserve">، </w:t>
      </w:r>
      <w:r w:rsidRPr="00853DCC">
        <w:rPr>
          <w:sz w:val="24"/>
          <w:szCs w:val="24"/>
          <w:rtl/>
        </w:rPr>
        <w:t>990</w:t>
      </w:r>
    </w:p>
    <w:p w:rsidR="000631D9" w:rsidRPr="00853DCC" w:rsidRDefault="000631D9" w:rsidP="00615AA0">
      <w:pPr>
        <w:pStyle w:val="a"/>
        <w:spacing w:line="340" w:lineRule="exact"/>
        <w:ind w:firstLine="0"/>
        <w:rPr>
          <w:sz w:val="24"/>
          <w:szCs w:val="24"/>
          <w:rtl/>
        </w:rPr>
      </w:pPr>
      <w:r w:rsidRPr="00853DCC">
        <w:rPr>
          <w:sz w:val="24"/>
          <w:szCs w:val="24"/>
          <w:rtl/>
        </w:rPr>
        <w:t>کارخانه پلارد</w:t>
      </w:r>
      <w:r w:rsidR="007B4087">
        <w:rPr>
          <w:sz w:val="24"/>
          <w:szCs w:val="24"/>
          <w:rtl/>
        </w:rPr>
        <w:t xml:space="preserve">، </w:t>
      </w:r>
      <w:r w:rsidRPr="00853DCC">
        <w:rPr>
          <w:sz w:val="24"/>
          <w:szCs w:val="24"/>
          <w:rtl/>
        </w:rPr>
        <w:t>719</w:t>
      </w:r>
    </w:p>
    <w:p w:rsidR="000631D9" w:rsidRPr="00853DCC" w:rsidRDefault="000631D9" w:rsidP="00615AA0">
      <w:pPr>
        <w:pStyle w:val="a"/>
        <w:spacing w:line="340" w:lineRule="exact"/>
        <w:ind w:firstLine="0"/>
        <w:rPr>
          <w:sz w:val="24"/>
          <w:szCs w:val="24"/>
          <w:rtl/>
        </w:rPr>
      </w:pPr>
      <w:r w:rsidRPr="00853DCC">
        <w:rPr>
          <w:sz w:val="24"/>
          <w:szCs w:val="24"/>
          <w:rtl/>
        </w:rPr>
        <w:t>کار در اسلام</w:t>
      </w:r>
      <w:r w:rsidR="007B4087">
        <w:rPr>
          <w:sz w:val="24"/>
          <w:szCs w:val="24"/>
          <w:rtl/>
        </w:rPr>
        <w:t xml:space="preserve">، </w:t>
      </w:r>
      <w:r w:rsidRPr="00853DCC">
        <w:rPr>
          <w:sz w:val="24"/>
          <w:szCs w:val="24"/>
          <w:rtl/>
        </w:rPr>
        <w:t>111</w:t>
      </w:r>
      <w:r w:rsidR="007B4087">
        <w:rPr>
          <w:sz w:val="24"/>
          <w:szCs w:val="24"/>
          <w:rtl/>
        </w:rPr>
        <w:t xml:space="preserve">، </w:t>
      </w:r>
      <w:r w:rsidRPr="00853DCC">
        <w:rPr>
          <w:sz w:val="24"/>
          <w:szCs w:val="24"/>
          <w:rtl/>
        </w:rPr>
        <w:t>457</w:t>
      </w:r>
    </w:p>
    <w:p w:rsidR="000631D9" w:rsidRPr="00853DCC" w:rsidRDefault="000631D9" w:rsidP="00615AA0">
      <w:pPr>
        <w:pStyle w:val="a"/>
        <w:spacing w:line="340" w:lineRule="exact"/>
        <w:ind w:firstLine="0"/>
        <w:rPr>
          <w:sz w:val="24"/>
          <w:szCs w:val="24"/>
          <w:rtl/>
        </w:rPr>
      </w:pPr>
      <w:r w:rsidRPr="00853DCC">
        <w:rPr>
          <w:sz w:val="24"/>
          <w:szCs w:val="24"/>
          <w:rtl/>
        </w:rPr>
        <w:t>کارردانکاس</w:t>
      </w:r>
      <w:r w:rsidR="007B4087">
        <w:rPr>
          <w:sz w:val="24"/>
          <w:szCs w:val="24"/>
          <w:rtl/>
        </w:rPr>
        <w:t xml:space="preserve">، </w:t>
      </w:r>
      <w:r w:rsidRPr="00853DCC">
        <w:rPr>
          <w:sz w:val="24"/>
          <w:szCs w:val="24"/>
          <w:rtl/>
        </w:rPr>
        <w:t>1070</w:t>
      </w:r>
    </w:p>
    <w:p w:rsidR="000631D9" w:rsidRPr="00853DCC" w:rsidRDefault="000631D9" w:rsidP="00615AA0">
      <w:pPr>
        <w:pStyle w:val="a"/>
        <w:spacing w:line="340" w:lineRule="exact"/>
        <w:ind w:firstLine="0"/>
        <w:rPr>
          <w:sz w:val="24"/>
          <w:szCs w:val="24"/>
          <w:rtl/>
        </w:rPr>
      </w:pPr>
      <w:r w:rsidRPr="00853DCC">
        <w:rPr>
          <w:sz w:val="24"/>
          <w:szCs w:val="24"/>
          <w:rtl/>
        </w:rPr>
        <w:t>کارشاد</w:t>
      </w:r>
      <w:r w:rsidR="007B4087">
        <w:rPr>
          <w:sz w:val="24"/>
          <w:szCs w:val="24"/>
          <w:rtl/>
        </w:rPr>
        <w:t xml:space="preserve">، </w:t>
      </w:r>
      <w:r w:rsidRPr="00853DCC">
        <w:rPr>
          <w:sz w:val="24"/>
          <w:szCs w:val="24"/>
          <w:rtl/>
        </w:rPr>
        <w:t>1034</w:t>
      </w:r>
    </w:p>
    <w:p w:rsidR="000631D9" w:rsidRPr="00853DCC" w:rsidRDefault="000631D9" w:rsidP="00615AA0">
      <w:pPr>
        <w:pStyle w:val="a"/>
        <w:spacing w:line="340" w:lineRule="exact"/>
        <w:ind w:firstLine="0"/>
        <w:rPr>
          <w:sz w:val="24"/>
          <w:szCs w:val="24"/>
          <w:rtl/>
        </w:rPr>
      </w:pPr>
      <w:r w:rsidRPr="00853DCC">
        <w:rPr>
          <w:sz w:val="24"/>
          <w:szCs w:val="24"/>
          <w:rtl/>
        </w:rPr>
        <w:t>کارلوس ماریکلا</w:t>
      </w:r>
      <w:r w:rsidR="007B4087">
        <w:rPr>
          <w:sz w:val="24"/>
          <w:szCs w:val="24"/>
          <w:rtl/>
        </w:rPr>
        <w:t xml:space="preserve">، </w:t>
      </w:r>
      <w:r w:rsidRPr="00853DCC">
        <w:rPr>
          <w:sz w:val="24"/>
          <w:szCs w:val="24"/>
          <w:rtl/>
        </w:rPr>
        <w:t>436</w:t>
      </w:r>
    </w:p>
    <w:p w:rsidR="000631D9" w:rsidRPr="00853DCC" w:rsidRDefault="000631D9" w:rsidP="00615AA0">
      <w:pPr>
        <w:pStyle w:val="a"/>
        <w:spacing w:line="340" w:lineRule="exact"/>
        <w:ind w:firstLine="0"/>
        <w:rPr>
          <w:sz w:val="24"/>
          <w:szCs w:val="24"/>
          <w:rtl/>
        </w:rPr>
      </w:pPr>
      <w:r w:rsidRPr="00853DCC">
        <w:rPr>
          <w:sz w:val="24"/>
          <w:szCs w:val="24"/>
          <w:rtl/>
        </w:rPr>
        <w:t>کارنامۀ سیاسی ـ اجتماعی و اخلاقی محمد</w:t>
      </w:r>
      <w:r w:rsidR="007B4087">
        <w:rPr>
          <w:sz w:val="24"/>
          <w:szCs w:val="24"/>
          <w:rtl/>
        </w:rPr>
        <w:t xml:space="preserve">، </w:t>
      </w:r>
      <w:r w:rsidRPr="00853DCC">
        <w:rPr>
          <w:sz w:val="24"/>
          <w:szCs w:val="24"/>
          <w:rtl/>
        </w:rPr>
        <w:t>960</w:t>
      </w:r>
    </w:p>
    <w:p w:rsidR="000631D9" w:rsidRPr="00853DCC" w:rsidRDefault="000631D9" w:rsidP="00615AA0">
      <w:pPr>
        <w:pStyle w:val="a"/>
        <w:spacing w:line="340" w:lineRule="exact"/>
        <w:ind w:firstLine="0"/>
        <w:rPr>
          <w:sz w:val="24"/>
          <w:szCs w:val="24"/>
          <w:rtl/>
        </w:rPr>
      </w:pPr>
      <w:r w:rsidRPr="00853DCC">
        <w:rPr>
          <w:sz w:val="24"/>
          <w:szCs w:val="24"/>
          <w:rtl/>
        </w:rPr>
        <w:t>کارنامۀ کانون نشر حقایق اسلامی مشهد</w:t>
      </w:r>
      <w:r w:rsidR="007B4087">
        <w:rPr>
          <w:sz w:val="24"/>
          <w:szCs w:val="24"/>
          <w:rtl/>
        </w:rPr>
        <w:t xml:space="preserve">، </w:t>
      </w:r>
      <w:r w:rsidRPr="00853DCC">
        <w:rPr>
          <w:sz w:val="24"/>
          <w:szCs w:val="24"/>
          <w:rtl/>
        </w:rPr>
        <w:t>121</w:t>
      </w:r>
    </w:p>
    <w:p w:rsidR="000631D9" w:rsidRPr="00853DCC" w:rsidRDefault="000631D9" w:rsidP="00615AA0">
      <w:pPr>
        <w:pStyle w:val="a"/>
        <w:spacing w:line="340" w:lineRule="exact"/>
        <w:ind w:firstLine="0"/>
        <w:rPr>
          <w:sz w:val="24"/>
          <w:szCs w:val="24"/>
          <w:rtl/>
        </w:rPr>
      </w:pPr>
      <w:r w:rsidRPr="00853DCC">
        <w:rPr>
          <w:sz w:val="24"/>
          <w:szCs w:val="24"/>
          <w:rtl/>
        </w:rPr>
        <w:t>کازرون</w:t>
      </w:r>
      <w:r w:rsidR="007B4087">
        <w:rPr>
          <w:sz w:val="24"/>
          <w:szCs w:val="24"/>
          <w:rtl/>
        </w:rPr>
        <w:t xml:space="preserve">، </w:t>
      </w:r>
      <w:r w:rsidRPr="00853DCC">
        <w:rPr>
          <w:sz w:val="24"/>
          <w:szCs w:val="24"/>
          <w:rtl/>
        </w:rPr>
        <w:t>752</w:t>
      </w:r>
    </w:p>
    <w:p w:rsidR="000631D9" w:rsidRPr="00853DCC" w:rsidRDefault="000631D9" w:rsidP="00615AA0">
      <w:pPr>
        <w:pStyle w:val="a"/>
        <w:spacing w:line="340" w:lineRule="exact"/>
        <w:ind w:firstLine="0"/>
        <w:rPr>
          <w:sz w:val="24"/>
          <w:szCs w:val="24"/>
          <w:rtl/>
        </w:rPr>
      </w:pPr>
      <w:r w:rsidRPr="00853DCC">
        <w:rPr>
          <w:sz w:val="24"/>
          <w:szCs w:val="24"/>
          <w:rtl/>
        </w:rPr>
        <w:t>کازرونی</w:t>
      </w:r>
      <w:r w:rsidR="007B4087">
        <w:rPr>
          <w:sz w:val="24"/>
          <w:szCs w:val="24"/>
          <w:rtl/>
        </w:rPr>
        <w:t xml:space="preserve">، </w:t>
      </w:r>
      <w:r w:rsidRPr="00853DCC">
        <w:rPr>
          <w:sz w:val="24"/>
          <w:szCs w:val="24"/>
          <w:rtl/>
        </w:rPr>
        <w:t>صباح</w:t>
      </w:r>
      <w:r w:rsidR="007B4087">
        <w:rPr>
          <w:sz w:val="24"/>
          <w:szCs w:val="24"/>
          <w:rtl/>
        </w:rPr>
        <w:t xml:space="preserve">، </w:t>
      </w:r>
      <w:r w:rsidRPr="00853DCC">
        <w:rPr>
          <w:sz w:val="24"/>
          <w:szCs w:val="24"/>
          <w:rtl/>
        </w:rPr>
        <w:t>73</w:t>
      </w:r>
      <w:r w:rsidR="007B4087">
        <w:rPr>
          <w:sz w:val="24"/>
          <w:szCs w:val="24"/>
          <w:rtl/>
        </w:rPr>
        <w:t xml:space="preserve">، </w:t>
      </w:r>
      <w:r w:rsidRPr="00853DCC">
        <w:rPr>
          <w:sz w:val="24"/>
          <w:szCs w:val="24"/>
          <w:rtl/>
        </w:rPr>
        <w:t>179</w:t>
      </w:r>
      <w:r w:rsidR="007B4087">
        <w:rPr>
          <w:sz w:val="24"/>
          <w:szCs w:val="24"/>
          <w:rtl/>
        </w:rPr>
        <w:t xml:space="preserve">، </w:t>
      </w:r>
      <w:r w:rsidRPr="00853DCC">
        <w:rPr>
          <w:sz w:val="24"/>
          <w:szCs w:val="24"/>
          <w:rtl/>
        </w:rPr>
        <w:t>196</w:t>
      </w:r>
    </w:p>
    <w:p w:rsidR="000631D9" w:rsidRPr="00853DCC" w:rsidRDefault="000631D9" w:rsidP="00615AA0">
      <w:pPr>
        <w:pStyle w:val="a"/>
        <w:spacing w:line="340" w:lineRule="exact"/>
        <w:ind w:firstLine="0"/>
        <w:rPr>
          <w:sz w:val="24"/>
          <w:szCs w:val="24"/>
          <w:rtl/>
        </w:rPr>
      </w:pPr>
      <w:r w:rsidRPr="00853DCC">
        <w:rPr>
          <w:sz w:val="24"/>
          <w:szCs w:val="24"/>
          <w:rtl/>
        </w:rPr>
        <w:t>کاسمی</w:t>
      </w:r>
      <w:r w:rsidR="007B4087">
        <w:rPr>
          <w:sz w:val="24"/>
          <w:szCs w:val="24"/>
          <w:rtl/>
        </w:rPr>
        <w:t xml:space="preserve">، </w:t>
      </w:r>
      <w:r w:rsidRPr="00853DCC">
        <w:rPr>
          <w:sz w:val="24"/>
          <w:szCs w:val="24"/>
          <w:rtl/>
        </w:rPr>
        <w:t>نصرت الله</w:t>
      </w:r>
      <w:r w:rsidR="007B4087">
        <w:rPr>
          <w:sz w:val="24"/>
          <w:szCs w:val="24"/>
          <w:rtl/>
        </w:rPr>
        <w:t xml:space="preserve">، </w:t>
      </w:r>
      <w:r w:rsidRPr="00853DCC">
        <w:rPr>
          <w:sz w:val="24"/>
          <w:szCs w:val="24"/>
          <w:rtl/>
        </w:rPr>
        <w:t>178</w:t>
      </w:r>
      <w:r w:rsidR="007B4087">
        <w:rPr>
          <w:sz w:val="24"/>
          <w:szCs w:val="24"/>
          <w:rtl/>
        </w:rPr>
        <w:t xml:space="preserve">، </w:t>
      </w:r>
      <w:r w:rsidRPr="00853DCC">
        <w:rPr>
          <w:sz w:val="24"/>
          <w:szCs w:val="24"/>
          <w:rtl/>
        </w:rPr>
        <w:t>659</w:t>
      </w:r>
    </w:p>
    <w:p w:rsidR="000631D9" w:rsidRPr="00853DCC" w:rsidRDefault="000631D9" w:rsidP="00615AA0">
      <w:pPr>
        <w:pStyle w:val="a"/>
        <w:spacing w:line="340" w:lineRule="exact"/>
        <w:ind w:firstLine="0"/>
        <w:rPr>
          <w:sz w:val="24"/>
          <w:szCs w:val="24"/>
          <w:rtl/>
        </w:rPr>
      </w:pPr>
      <w:r w:rsidRPr="00853DCC">
        <w:rPr>
          <w:sz w:val="24"/>
          <w:szCs w:val="24"/>
          <w:rtl/>
        </w:rPr>
        <w:t>کاشان</w:t>
      </w:r>
      <w:r w:rsidR="007B4087">
        <w:rPr>
          <w:sz w:val="24"/>
          <w:szCs w:val="24"/>
          <w:rtl/>
        </w:rPr>
        <w:t xml:space="preserve">، </w:t>
      </w:r>
      <w:r w:rsidRPr="00853DCC">
        <w:rPr>
          <w:sz w:val="24"/>
          <w:szCs w:val="24"/>
          <w:rtl/>
        </w:rPr>
        <w:t>39</w:t>
      </w:r>
      <w:r w:rsidR="007B4087">
        <w:rPr>
          <w:sz w:val="24"/>
          <w:szCs w:val="24"/>
          <w:rtl/>
        </w:rPr>
        <w:t xml:space="preserve">، </w:t>
      </w:r>
      <w:r w:rsidRPr="00853DCC">
        <w:rPr>
          <w:sz w:val="24"/>
          <w:szCs w:val="24"/>
          <w:rtl/>
        </w:rPr>
        <w:t>54</w:t>
      </w:r>
      <w:r w:rsidR="007B4087">
        <w:rPr>
          <w:sz w:val="24"/>
          <w:szCs w:val="24"/>
          <w:rtl/>
        </w:rPr>
        <w:t xml:space="preserve">، </w:t>
      </w:r>
      <w:r w:rsidRPr="00853DCC">
        <w:rPr>
          <w:sz w:val="24"/>
          <w:szCs w:val="24"/>
          <w:rtl/>
        </w:rPr>
        <w:t>77</w:t>
      </w:r>
      <w:r w:rsidR="007B4087">
        <w:rPr>
          <w:sz w:val="24"/>
          <w:szCs w:val="24"/>
          <w:rtl/>
        </w:rPr>
        <w:t xml:space="preserve">، </w:t>
      </w:r>
      <w:r w:rsidRPr="00853DCC">
        <w:rPr>
          <w:sz w:val="24"/>
          <w:szCs w:val="24"/>
          <w:rtl/>
        </w:rPr>
        <w:t>103</w:t>
      </w:r>
      <w:r w:rsidR="007B4087">
        <w:rPr>
          <w:sz w:val="24"/>
          <w:szCs w:val="24"/>
          <w:rtl/>
        </w:rPr>
        <w:t xml:space="preserve">، </w:t>
      </w:r>
      <w:r w:rsidRPr="00853DCC">
        <w:rPr>
          <w:sz w:val="24"/>
          <w:szCs w:val="24"/>
          <w:rtl/>
        </w:rPr>
        <w:t>154</w:t>
      </w:r>
      <w:r w:rsidR="007B4087">
        <w:rPr>
          <w:sz w:val="24"/>
          <w:szCs w:val="24"/>
          <w:rtl/>
        </w:rPr>
        <w:t xml:space="preserve">، </w:t>
      </w:r>
      <w:r w:rsidRPr="00853DCC">
        <w:rPr>
          <w:sz w:val="24"/>
          <w:szCs w:val="24"/>
          <w:rtl/>
        </w:rPr>
        <w:t>155</w:t>
      </w:r>
      <w:r w:rsidR="007B4087">
        <w:rPr>
          <w:sz w:val="24"/>
          <w:szCs w:val="24"/>
          <w:rtl/>
        </w:rPr>
        <w:t xml:space="preserve">، </w:t>
      </w:r>
      <w:r w:rsidRPr="00853DCC">
        <w:rPr>
          <w:sz w:val="24"/>
          <w:szCs w:val="24"/>
          <w:rtl/>
        </w:rPr>
        <w:t>216</w:t>
      </w:r>
      <w:r w:rsidR="007B4087">
        <w:rPr>
          <w:sz w:val="24"/>
          <w:szCs w:val="24"/>
          <w:rtl/>
        </w:rPr>
        <w:t xml:space="preserve">، </w:t>
      </w:r>
      <w:r w:rsidRPr="00853DCC">
        <w:rPr>
          <w:sz w:val="24"/>
          <w:szCs w:val="24"/>
          <w:rtl/>
        </w:rPr>
        <w:t>323</w:t>
      </w:r>
      <w:r w:rsidR="007B4087">
        <w:rPr>
          <w:sz w:val="24"/>
          <w:szCs w:val="24"/>
          <w:rtl/>
        </w:rPr>
        <w:t xml:space="preserve">، </w:t>
      </w:r>
      <w:r w:rsidRPr="00853DCC">
        <w:rPr>
          <w:sz w:val="24"/>
          <w:szCs w:val="24"/>
          <w:rtl/>
        </w:rPr>
        <w:t>417</w:t>
      </w:r>
      <w:r w:rsidR="007B4087">
        <w:rPr>
          <w:sz w:val="24"/>
          <w:szCs w:val="24"/>
          <w:rtl/>
        </w:rPr>
        <w:t xml:space="preserve">، </w:t>
      </w:r>
      <w:r w:rsidRPr="00853DCC">
        <w:rPr>
          <w:sz w:val="24"/>
          <w:szCs w:val="24"/>
          <w:rtl/>
        </w:rPr>
        <w:t>621</w:t>
      </w:r>
      <w:r w:rsidR="007B4087">
        <w:rPr>
          <w:sz w:val="24"/>
          <w:szCs w:val="24"/>
          <w:rtl/>
        </w:rPr>
        <w:t xml:space="preserve">، </w:t>
      </w:r>
      <w:r w:rsidRPr="00853DCC">
        <w:rPr>
          <w:sz w:val="24"/>
          <w:szCs w:val="24"/>
          <w:rtl/>
        </w:rPr>
        <w:t>744</w:t>
      </w:r>
      <w:r w:rsidR="007B4087">
        <w:rPr>
          <w:sz w:val="24"/>
          <w:szCs w:val="24"/>
          <w:rtl/>
        </w:rPr>
        <w:t xml:space="preserve">، </w:t>
      </w:r>
      <w:r w:rsidRPr="00853DCC">
        <w:rPr>
          <w:sz w:val="24"/>
          <w:szCs w:val="24"/>
          <w:rtl/>
        </w:rPr>
        <w:t>901</w:t>
      </w:r>
      <w:r w:rsidR="007B4087">
        <w:rPr>
          <w:sz w:val="24"/>
          <w:szCs w:val="24"/>
          <w:rtl/>
        </w:rPr>
        <w:t xml:space="preserve">، </w:t>
      </w:r>
      <w:r w:rsidRPr="00853DCC">
        <w:rPr>
          <w:sz w:val="24"/>
          <w:szCs w:val="24"/>
          <w:rtl/>
        </w:rPr>
        <w:t>1038</w:t>
      </w:r>
      <w:r w:rsidR="007B4087">
        <w:rPr>
          <w:sz w:val="24"/>
          <w:szCs w:val="24"/>
          <w:rtl/>
        </w:rPr>
        <w:t xml:space="preserve">، </w:t>
      </w:r>
      <w:r w:rsidRPr="00853DCC">
        <w:rPr>
          <w:sz w:val="24"/>
          <w:szCs w:val="24"/>
          <w:rtl/>
        </w:rPr>
        <w:t>1040</w:t>
      </w:r>
    </w:p>
    <w:p w:rsidR="000631D9" w:rsidRPr="00853DCC" w:rsidRDefault="000631D9" w:rsidP="00615AA0">
      <w:pPr>
        <w:pStyle w:val="a"/>
        <w:spacing w:line="340" w:lineRule="exact"/>
        <w:ind w:firstLine="0"/>
        <w:rPr>
          <w:sz w:val="24"/>
          <w:szCs w:val="24"/>
          <w:rtl/>
        </w:rPr>
      </w:pPr>
      <w:r w:rsidRPr="00853DCC">
        <w:rPr>
          <w:sz w:val="24"/>
          <w:szCs w:val="24"/>
          <w:rtl/>
        </w:rPr>
        <w:t>کاشانی</w:t>
      </w:r>
      <w:r w:rsidR="007B4087">
        <w:rPr>
          <w:sz w:val="24"/>
          <w:szCs w:val="24"/>
          <w:rtl/>
        </w:rPr>
        <w:t xml:space="preserve">، </w:t>
      </w:r>
      <w:r w:rsidRPr="00853DCC">
        <w:rPr>
          <w:sz w:val="24"/>
          <w:szCs w:val="24"/>
          <w:rtl/>
        </w:rPr>
        <w:t>ابوالحسن</w:t>
      </w:r>
      <w:r w:rsidR="007B4087">
        <w:rPr>
          <w:sz w:val="24"/>
          <w:szCs w:val="24"/>
          <w:rtl/>
        </w:rPr>
        <w:t xml:space="preserve">، </w:t>
      </w:r>
      <w:r w:rsidRPr="00853DCC">
        <w:rPr>
          <w:sz w:val="24"/>
          <w:szCs w:val="24"/>
          <w:rtl/>
        </w:rPr>
        <w:t>229</w:t>
      </w:r>
      <w:r w:rsidR="007B4087">
        <w:rPr>
          <w:sz w:val="24"/>
          <w:szCs w:val="24"/>
          <w:rtl/>
        </w:rPr>
        <w:t xml:space="preserve">، </w:t>
      </w:r>
      <w:r w:rsidRPr="00853DCC">
        <w:rPr>
          <w:sz w:val="24"/>
          <w:szCs w:val="24"/>
          <w:rtl/>
        </w:rPr>
        <w:t>326</w:t>
      </w:r>
    </w:p>
    <w:p w:rsidR="000631D9" w:rsidRPr="00853DCC" w:rsidRDefault="000631D9" w:rsidP="00615AA0">
      <w:pPr>
        <w:pStyle w:val="a"/>
        <w:spacing w:line="340" w:lineRule="exact"/>
        <w:ind w:firstLine="0"/>
        <w:rPr>
          <w:sz w:val="24"/>
          <w:szCs w:val="24"/>
          <w:rtl/>
        </w:rPr>
      </w:pPr>
      <w:r w:rsidRPr="00853DCC">
        <w:rPr>
          <w:sz w:val="24"/>
          <w:szCs w:val="24"/>
          <w:rtl/>
        </w:rPr>
        <w:t>کاشانی</w:t>
      </w:r>
      <w:r w:rsidR="007B4087">
        <w:rPr>
          <w:sz w:val="24"/>
          <w:szCs w:val="24"/>
          <w:rtl/>
        </w:rPr>
        <w:t xml:space="preserve">، </w:t>
      </w:r>
      <w:r w:rsidRPr="00853DCC">
        <w:rPr>
          <w:sz w:val="24"/>
          <w:szCs w:val="24"/>
          <w:rtl/>
        </w:rPr>
        <w:t>حاج اشرف</w:t>
      </w:r>
      <w:r w:rsidR="007B4087">
        <w:rPr>
          <w:sz w:val="24"/>
          <w:szCs w:val="24"/>
          <w:rtl/>
        </w:rPr>
        <w:t xml:space="preserve">، </w:t>
      </w:r>
      <w:r w:rsidRPr="00853DCC">
        <w:rPr>
          <w:sz w:val="24"/>
          <w:szCs w:val="24"/>
          <w:rtl/>
        </w:rPr>
        <w:t>921</w:t>
      </w:r>
      <w:r w:rsidR="007B4087">
        <w:rPr>
          <w:sz w:val="24"/>
          <w:szCs w:val="24"/>
          <w:rtl/>
        </w:rPr>
        <w:t xml:space="preserve">، </w:t>
      </w:r>
      <w:r w:rsidRPr="00853DCC">
        <w:rPr>
          <w:sz w:val="24"/>
          <w:szCs w:val="24"/>
          <w:rtl/>
        </w:rPr>
        <w:t>925</w:t>
      </w:r>
    </w:p>
    <w:p w:rsidR="000631D9" w:rsidRPr="00853DCC" w:rsidRDefault="000631D9" w:rsidP="00615AA0">
      <w:pPr>
        <w:pStyle w:val="a"/>
        <w:spacing w:line="340" w:lineRule="exact"/>
        <w:ind w:firstLine="0"/>
        <w:rPr>
          <w:sz w:val="24"/>
          <w:szCs w:val="24"/>
          <w:rtl/>
        </w:rPr>
      </w:pPr>
      <w:r w:rsidRPr="00853DCC">
        <w:rPr>
          <w:sz w:val="24"/>
          <w:szCs w:val="24"/>
          <w:rtl/>
        </w:rPr>
        <w:t>کاشانی</w:t>
      </w:r>
      <w:r w:rsidR="007B4087">
        <w:rPr>
          <w:sz w:val="24"/>
          <w:szCs w:val="24"/>
          <w:rtl/>
        </w:rPr>
        <w:t xml:space="preserve">، </w:t>
      </w:r>
      <w:r w:rsidRPr="00853DCC">
        <w:rPr>
          <w:sz w:val="24"/>
          <w:szCs w:val="24"/>
          <w:rtl/>
        </w:rPr>
        <w:t>سید ابوالقاسم</w:t>
      </w:r>
      <w:r w:rsidR="007B4087">
        <w:rPr>
          <w:sz w:val="24"/>
          <w:szCs w:val="24"/>
          <w:rtl/>
        </w:rPr>
        <w:t xml:space="preserve">، </w:t>
      </w:r>
      <w:r w:rsidRPr="00853DCC">
        <w:rPr>
          <w:sz w:val="24"/>
          <w:szCs w:val="24"/>
          <w:rtl/>
        </w:rPr>
        <w:t>45ـ47</w:t>
      </w:r>
      <w:r w:rsidR="007B4087">
        <w:rPr>
          <w:sz w:val="24"/>
          <w:szCs w:val="24"/>
          <w:rtl/>
        </w:rPr>
        <w:t xml:space="preserve">، </w:t>
      </w:r>
      <w:r w:rsidRPr="00853DCC">
        <w:rPr>
          <w:sz w:val="24"/>
          <w:szCs w:val="24"/>
          <w:rtl/>
        </w:rPr>
        <w:t>68</w:t>
      </w:r>
      <w:r w:rsidR="007B4087">
        <w:rPr>
          <w:sz w:val="24"/>
          <w:szCs w:val="24"/>
          <w:rtl/>
        </w:rPr>
        <w:t xml:space="preserve">، </w:t>
      </w:r>
      <w:r w:rsidRPr="00853DCC">
        <w:rPr>
          <w:sz w:val="24"/>
          <w:szCs w:val="24"/>
          <w:rtl/>
        </w:rPr>
        <w:t>70</w:t>
      </w:r>
      <w:r w:rsidR="007B4087">
        <w:rPr>
          <w:sz w:val="24"/>
          <w:szCs w:val="24"/>
          <w:rtl/>
        </w:rPr>
        <w:t xml:space="preserve">، </w:t>
      </w:r>
      <w:r w:rsidRPr="00853DCC">
        <w:rPr>
          <w:sz w:val="24"/>
          <w:szCs w:val="24"/>
          <w:rtl/>
        </w:rPr>
        <w:t>89</w:t>
      </w:r>
      <w:r w:rsidR="007B4087">
        <w:rPr>
          <w:sz w:val="24"/>
          <w:szCs w:val="24"/>
          <w:rtl/>
        </w:rPr>
        <w:t xml:space="preserve">، </w:t>
      </w:r>
      <w:r w:rsidRPr="00853DCC">
        <w:rPr>
          <w:sz w:val="24"/>
          <w:szCs w:val="24"/>
          <w:rtl/>
        </w:rPr>
        <w:t>91</w:t>
      </w:r>
      <w:r w:rsidR="007B4087">
        <w:rPr>
          <w:sz w:val="24"/>
          <w:szCs w:val="24"/>
          <w:rtl/>
        </w:rPr>
        <w:t xml:space="preserve">، </w:t>
      </w:r>
      <w:r w:rsidRPr="00853DCC">
        <w:rPr>
          <w:sz w:val="24"/>
          <w:szCs w:val="24"/>
          <w:rtl/>
        </w:rPr>
        <w:t>101</w:t>
      </w:r>
      <w:r w:rsidR="007B4087">
        <w:rPr>
          <w:sz w:val="24"/>
          <w:szCs w:val="24"/>
          <w:rtl/>
        </w:rPr>
        <w:t xml:space="preserve">، </w:t>
      </w:r>
      <w:r w:rsidRPr="00853DCC">
        <w:rPr>
          <w:sz w:val="24"/>
          <w:szCs w:val="24"/>
          <w:rtl/>
        </w:rPr>
        <w:t>105</w:t>
      </w:r>
      <w:r w:rsidR="007B4087">
        <w:rPr>
          <w:sz w:val="24"/>
          <w:szCs w:val="24"/>
          <w:rtl/>
        </w:rPr>
        <w:t xml:space="preserve">، </w:t>
      </w:r>
      <w:r w:rsidRPr="00853DCC">
        <w:rPr>
          <w:sz w:val="24"/>
          <w:szCs w:val="24"/>
          <w:rtl/>
        </w:rPr>
        <w:t>112</w:t>
      </w:r>
      <w:r w:rsidR="007B4087">
        <w:rPr>
          <w:sz w:val="24"/>
          <w:szCs w:val="24"/>
          <w:rtl/>
        </w:rPr>
        <w:t xml:space="preserve">، </w:t>
      </w:r>
      <w:r w:rsidRPr="00853DCC">
        <w:rPr>
          <w:sz w:val="24"/>
          <w:szCs w:val="24"/>
          <w:rtl/>
        </w:rPr>
        <w:t>122</w:t>
      </w:r>
      <w:r w:rsidR="007B4087">
        <w:rPr>
          <w:sz w:val="24"/>
          <w:szCs w:val="24"/>
          <w:rtl/>
        </w:rPr>
        <w:t xml:space="preserve">، </w:t>
      </w:r>
      <w:r w:rsidRPr="00853DCC">
        <w:rPr>
          <w:sz w:val="24"/>
          <w:szCs w:val="24"/>
          <w:rtl/>
        </w:rPr>
        <w:t>123</w:t>
      </w:r>
      <w:r w:rsidR="007B4087">
        <w:rPr>
          <w:sz w:val="24"/>
          <w:szCs w:val="24"/>
          <w:rtl/>
        </w:rPr>
        <w:t xml:space="preserve">، </w:t>
      </w:r>
      <w:r w:rsidRPr="00853DCC">
        <w:rPr>
          <w:sz w:val="24"/>
          <w:szCs w:val="24"/>
          <w:rtl/>
        </w:rPr>
        <w:t>130</w:t>
      </w:r>
      <w:r w:rsidR="007B4087">
        <w:rPr>
          <w:sz w:val="24"/>
          <w:szCs w:val="24"/>
          <w:rtl/>
        </w:rPr>
        <w:t xml:space="preserve">، </w:t>
      </w:r>
      <w:r w:rsidRPr="00853DCC">
        <w:rPr>
          <w:sz w:val="24"/>
          <w:szCs w:val="24"/>
          <w:rtl/>
        </w:rPr>
        <w:t>133</w:t>
      </w:r>
      <w:r w:rsidR="007B4087">
        <w:rPr>
          <w:sz w:val="24"/>
          <w:szCs w:val="24"/>
          <w:rtl/>
        </w:rPr>
        <w:t xml:space="preserve">، </w:t>
      </w:r>
      <w:r w:rsidRPr="00853DCC">
        <w:rPr>
          <w:sz w:val="24"/>
          <w:szCs w:val="24"/>
          <w:rtl/>
        </w:rPr>
        <w:t>143</w:t>
      </w:r>
      <w:r w:rsidR="007B4087">
        <w:rPr>
          <w:sz w:val="24"/>
          <w:szCs w:val="24"/>
          <w:rtl/>
        </w:rPr>
        <w:t xml:space="preserve">، </w:t>
      </w:r>
      <w:r w:rsidRPr="00853DCC">
        <w:rPr>
          <w:sz w:val="24"/>
          <w:szCs w:val="24"/>
          <w:rtl/>
        </w:rPr>
        <w:t>173</w:t>
      </w:r>
      <w:r w:rsidR="007B4087">
        <w:rPr>
          <w:sz w:val="24"/>
          <w:szCs w:val="24"/>
          <w:rtl/>
        </w:rPr>
        <w:t xml:space="preserve">، </w:t>
      </w:r>
      <w:r w:rsidRPr="00853DCC">
        <w:rPr>
          <w:sz w:val="24"/>
          <w:szCs w:val="24"/>
          <w:rtl/>
        </w:rPr>
        <w:t>781ـ 184</w:t>
      </w:r>
      <w:r w:rsidR="007B4087">
        <w:rPr>
          <w:sz w:val="24"/>
          <w:szCs w:val="24"/>
          <w:rtl/>
        </w:rPr>
        <w:t xml:space="preserve">، </w:t>
      </w:r>
      <w:r w:rsidRPr="00853DCC">
        <w:rPr>
          <w:sz w:val="24"/>
          <w:szCs w:val="24"/>
          <w:rtl/>
        </w:rPr>
        <w:t>191</w:t>
      </w:r>
      <w:r w:rsidR="007B4087">
        <w:rPr>
          <w:sz w:val="24"/>
          <w:szCs w:val="24"/>
          <w:rtl/>
        </w:rPr>
        <w:t xml:space="preserve">، </w:t>
      </w:r>
      <w:r w:rsidRPr="00853DCC">
        <w:rPr>
          <w:sz w:val="24"/>
          <w:szCs w:val="24"/>
          <w:rtl/>
        </w:rPr>
        <w:t>201</w:t>
      </w:r>
      <w:r w:rsidR="007B4087">
        <w:rPr>
          <w:sz w:val="24"/>
          <w:szCs w:val="24"/>
          <w:rtl/>
        </w:rPr>
        <w:t xml:space="preserve">، </w:t>
      </w:r>
      <w:r w:rsidRPr="00853DCC">
        <w:rPr>
          <w:sz w:val="24"/>
          <w:szCs w:val="24"/>
          <w:rtl/>
        </w:rPr>
        <w:t>203</w:t>
      </w:r>
      <w:r w:rsidR="007B4087">
        <w:rPr>
          <w:sz w:val="24"/>
          <w:szCs w:val="24"/>
          <w:rtl/>
        </w:rPr>
        <w:t xml:space="preserve">، </w:t>
      </w:r>
      <w:r w:rsidRPr="00853DCC">
        <w:rPr>
          <w:sz w:val="24"/>
          <w:szCs w:val="24"/>
          <w:rtl/>
        </w:rPr>
        <w:t>214</w:t>
      </w:r>
      <w:r w:rsidR="007B4087">
        <w:rPr>
          <w:sz w:val="24"/>
          <w:szCs w:val="24"/>
          <w:rtl/>
        </w:rPr>
        <w:t xml:space="preserve">، </w:t>
      </w:r>
      <w:r w:rsidRPr="00853DCC">
        <w:rPr>
          <w:sz w:val="24"/>
          <w:szCs w:val="24"/>
          <w:rtl/>
        </w:rPr>
        <w:t>218ـ232</w:t>
      </w:r>
      <w:r w:rsidR="007B4087">
        <w:rPr>
          <w:sz w:val="24"/>
          <w:szCs w:val="24"/>
          <w:rtl/>
        </w:rPr>
        <w:t xml:space="preserve">، </w:t>
      </w:r>
      <w:r w:rsidRPr="00853DCC">
        <w:rPr>
          <w:sz w:val="24"/>
          <w:szCs w:val="24"/>
          <w:rtl/>
        </w:rPr>
        <w:t>246</w:t>
      </w:r>
      <w:r w:rsidR="007B4087">
        <w:rPr>
          <w:sz w:val="24"/>
          <w:szCs w:val="24"/>
          <w:rtl/>
        </w:rPr>
        <w:t xml:space="preserve">، </w:t>
      </w:r>
      <w:r w:rsidRPr="00853DCC">
        <w:rPr>
          <w:sz w:val="24"/>
          <w:szCs w:val="24"/>
          <w:rtl/>
        </w:rPr>
        <w:t>250</w:t>
      </w:r>
      <w:r w:rsidR="007B4087">
        <w:rPr>
          <w:sz w:val="24"/>
          <w:szCs w:val="24"/>
          <w:rtl/>
        </w:rPr>
        <w:t xml:space="preserve">، </w:t>
      </w:r>
      <w:r w:rsidRPr="00853DCC">
        <w:rPr>
          <w:sz w:val="24"/>
          <w:szCs w:val="24"/>
          <w:rtl/>
        </w:rPr>
        <w:t>269</w:t>
      </w:r>
      <w:r w:rsidR="007B4087">
        <w:rPr>
          <w:sz w:val="24"/>
          <w:szCs w:val="24"/>
          <w:rtl/>
        </w:rPr>
        <w:t xml:space="preserve">، </w:t>
      </w:r>
      <w:r w:rsidRPr="00853DCC">
        <w:rPr>
          <w:sz w:val="24"/>
          <w:szCs w:val="24"/>
          <w:rtl/>
        </w:rPr>
        <w:t>272</w:t>
      </w:r>
      <w:r w:rsidR="007B4087">
        <w:rPr>
          <w:sz w:val="24"/>
          <w:szCs w:val="24"/>
          <w:rtl/>
        </w:rPr>
        <w:t xml:space="preserve">، </w:t>
      </w:r>
      <w:r w:rsidRPr="00853DCC">
        <w:rPr>
          <w:sz w:val="24"/>
          <w:szCs w:val="24"/>
          <w:rtl/>
        </w:rPr>
        <w:t>279</w:t>
      </w:r>
      <w:r w:rsidR="007B4087">
        <w:rPr>
          <w:sz w:val="24"/>
          <w:szCs w:val="24"/>
          <w:rtl/>
        </w:rPr>
        <w:t xml:space="preserve">، </w:t>
      </w:r>
      <w:r w:rsidRPr="00853DCC">
        <w:rPr>
          <w:sz w:val="24"/>
          <w:szCs w:val="24"/>
          <w:rtl/>
        </w:rPr>
        <w:t>281</w:t>
      </w:r>
      <w:r w:rsidR="007B4087">
        <w:rPr>
          <w:sz w:val="24"/>
          <w:szCs w:val="24"/>
          <w:rtl/>
        </w:rPr>
        <w:t xml:space="preserve">، </w:t>
      </w:r>
      <w:r w:rsidRPr="00853DCC">
        <w:rPr>
          <w:sz w:val="24"/>
          <w:szCs w:val="24"/>
          <w:rtl/>
        </w:rPr>
        <w:t>325</w:t>
      </w:r>
      <w:r w:rsidR="007B4087">
        <w:rPr>
          <w:sz w:val="24"/>
          <w:szCs w:val="24"/>
          <w:rtl/>
        </w:rPr>
        <w:t xml:space="preserve">، </w:t>
      </w:r>
      <w:r w:rsidRPr="00853DCC">
        <w:rPr>
          <w:sz w:val="24"/>
          <w:szCs w:val="24"/>
          <w:rtl/>
        </w:rPr>
        <w:t>326</w:t>
      </w:r>
      <w:r w:rsidR="007B4087">
        <w:rPr>
          <w:sz w:val="24"/>
          <w:szCs w:val="24"/>
          <w:rtl/>
        </w:rPr>
        <w:t xml:space="preserve">، </w:t>
      </w:r>
      <w:r w:rsidRPr="00853DCC">
        <w:rPr>
          <w:sz w:val="24"/>
          <w:szCs w:val="24"/>
          <w:rtl/>
        </w:rPr>
        <w:t>329</w:t>
      </w:r>
      <w:r w:rsidR="007B4087">
        <w:rPr>
          <w:sz w:val="24"/>
          <w:szCs w:val="24"/>
          <w:rtl/>
        </w:rPr>
        <w:t xml:space="preserve">، </w:t>
      </w:r>
      <w:r w:rsidRPr="00853DCC">
        <w:rPr>
          <w:sz w:val="24"/>
          <w:szCs w:val="24"/>
          <w:rtl/>
        </w:rPr>
        <w:t>339</w:t>
      </w:r>
      <w:r w:rsidR="007B4087">
        <w:rPr>
          <w:sz w:val="24"/>
          <w:szCs w:val="24"/>
          <w:rtl/>
        </w:rPr>
        <w:t xml:space="preserve">، </w:t>
      </w:r>
      <w:r w:rsidRPr="00853DCC">
        <w:rPr>
          <w:sz w:val="24"/>
          <w:szCs w:val="24"/>
          <w:rtl/>
        </w:rPr>
        <w:t>427</w:t>
      </w:r>
      <w:r w:rsidR="007B4087">
        <w:rPr>
          <w:sz w:val="24"/>
          <w:szCs w:val="24"/>
          <w:rtl/>
        </w:rPr>
        <w:t xml:space="preserve">، </w:t>
      </w:r>
      <w:r w:rsidRPr="00853DCC">
        <w:rPr>
          <w:sz w:val="24"/>
          <w:szCs w:val="24"/>
          <w:rtl/>
        </w:rPr>
        <w:t>485</w:t>
      </w:r>
      <w:r w:rsidR="007B4087">
        <w:rPr>
          <w:sz w:val="24"/>
          <w:szCs w:val="24"/>
          <w:rtl/>
        </w:rPr>
        <w:t xml:space="preserve">، </w:t>
      </w:r>
      <w:r w:rsidRPr="00853DCC">
        <w:rPr>
          <w:sz w:val="24"/>
          <w:szCs w:val="24"/>
          <w:rtl/>
        </w:rPr>
        <w:t>487</w:t>
      </w:r>
      <w:r w:rsidR="007B4087">
        <w:rPr>
          <w:sz w:val="24"/>
          <w:szCs w:val="24"/>
          <w:rtl/>
        </w:rPr>
        <w:t xml:space="preserve">، </w:t>
      </w:r>
      <w:r w:rsidRPr="00853DCC">
        <w:rPr>
          <w:sz w:val="24"/>
          <w:szCs w:val="24"/>
          <w:rtl/>
        </w:rPr>
        <w:t>520</w:t>
      </w:r>
      <w:r w:rsidR="007B4087">
        <w:rPr>
          <w:sz w:val="24"/>
          <w:szCs w:val="24"/>
          <w:rtl/>
        </w:rPr>
        <w:t xml:space="preserve">، </w:t>
      </w:r>
      <w:r w:rsidRPr="00853DCC">
        <w:rPr>
          <w:sz w:val="24"/>
          <w:szCs w:val="24"/>
          <w:rtl/>
        </w:rPr>
        <w:t>521</w:t>
      </w:r>
      <w:r w:rsidR="007B4087">
        <w:rPr>
          <w:sz w:val="24"/>
          <w:szCs w:val="24"/>
          <w:rtl/>
        </w:rPr>
        <w:t xml:space="preserve">، </w:t>
      </w:r>
      <w:r w:rsidRPr="00853DCC">
        <w:rPr>
          <w:sz w:val="24"/>
          <w:szCs w:val="24"/>
          <w:rtl/>
        </w:rPr>
        <w:t>528</w:t>
      </w:r>
      <w:r w:rsidR="007B4087">
        <w:rPr>
          <w:sz w:val="24"/>
          <w:szCs w:val="24"/>
          <w:rtl/>
        </w:rPr>
        <w:t xml:space="preserve">، </w:t>
      </w:r>
      <w:r w:rsidRPr="00853DCC">
        <w:rPr>
          <w:sz w:val="24"/>
          <w:szCs w:val="24"/>
          <w:rtl/>
        </w:rPr>
        <w:t>852</w:t>
      </w:r>
      <w:r w:rsidR="007B4087">
        <w:rPr>
          <w:sz w:val="24"/>
          <w:szCs w:val="24"/>
          <w:rtl/>
        </w:rPr>
        <w:t xml:space="preserve">، </w:t>
      </w:r>
      <w:r w:rsidRPr="00853DCC">
        <w:rPr>
          <w:sz w:val="24"/>
          <w:szCs w:val="24"/>
          <w:rtl/>
        </w:rPr>
        <w:t>864</w:t>
      </w:r>
      <w:r w:rsidR="007B4087">
        <w:rPr>
          <w:sz w:val="24"/>
          <w:szCs w:val="24"/>
          <w:rtl/>
        </w:rPr>
        <w:t xml:space="preserve">، </w:t>
      </w:r>
      <w:r w:rsidRPr="00853DCC">
        <w:rPr>
          <w:sz w:val="24"/>
          <w:szCs w:val="24"/>
          <w:rtl/>
        </w:rPr>
        <w:t>865</w:t>
      </w:r>
      <w:r w:rsidR="007B4087">
        <w:rPr>
          <w:sz w:val="24"/>
          <w:szCs w:val="24"/>
          <w:rtl/>
        </w:rPr>
        <w:t xml:space="preserve">، </w:t>
      </w:r>
      <w:r w:rsidRPr="00853DCC">
        <w:rPr>
          <w:sz w:val="24"/>
          <w:szCs w:val="24"/>
          <w:rtl/>
        </w:rPr>
        <w:t>916</w:t>
      </w:r>
      <w:r w:rsidR="007B4087">
        <w:rPr>
          <w:sz w:val="24"/>
          <w:szCs w:val="24"/>
          <w:rtl/>
        </w:rPr>
        <w:t xml:space="preserve">، </w:t>
      </w:r>
      <w:r w:rsidRPr="00853DCC">
        <w:rPr>
          <w:sz w:val="24"/>
          <w:szCs w:val="24"/>
          <w:rtl/>
        </w:rPr>
        <w:t>927</w:t>
      </w:r>
      <w:r w:rsidR="007B4087">
        <w:rPr>
          <w:sz w:val="24"/>
          <w:szCs w:val="24"/>
          <w:rtl/>
        </w:rPr>
        <w:t xml:space="preserve">، </w:t>
      </w:r>
      <w:r w:rsidRPr="00853DCC">
        <w:rPr>
          <w:sz w:val="24"/>
          <w:szCs w:val="24"/>
          <w:rtl/>
        </w:rPr>
        <w:t>1042</w:t>
      </w:r>
      <w:r w:rsidR="007B4087">
        <w:rPr>
          <w:sz w:val="24"/>
          <w:szCs w:val="24"/>
          <w:rtl/>
        </w:rPr>
        <w:t xml:space="preserve">، </w:t>
      </w:r>
      <w:r w:rsidRPr="00853DCC">
        <w:rPr>
          <w:sz w:val="24"/>
          <w:szCs w:val="24"/>
          <w:rtl/>
        </w:rPr>
        <w:t>1047</w:t>
      </w:r>
      <w:r w:rsidR="007B4087">
        <w:rPr>
          <w:sz w:val="24"/>
          <w:szCs w:val="24"/>
          <w:rtl/>
        </w:rPr>
        <w:t xml:space="preserve">، </w:t>
      </w:r>
      <w:r w:rsidRPr="00853DCC">
        <w:rPr>
          <w:sz w:val="24"/>
          <w:szCs w:val="24"/>
          <w:rtl/>
        </w:rPr>
        <w:t>1065</w:t>
      </w:r>
      <w:r w:rsidR="007B4087">
        <w:rPr>
          <w:sz w:val="24"/>
          <w:szCs w:val="24"/>
          <w:rtl/>
        </w:rPr>
        <w:t xml:space="preserve">، </w:t>
      </w:r>
      <w:r w:rsidRPr="00853DCC">
        <w:rPr>
          <w:sz w:val="24"/>
          <w:szCs w:val="24"/>
          <w:rtl/>
        </w:rPr>
        <w:t>1067</w:t>
      </w:r>
    </w:p>
    <w:p w:rsidR="000631D9" w:rsidRPr="00853DCC" w:rsidRDefault="000631D9" w:rsidP="00615AA0">
      <w:pPr>
        <w:pStyle w:val="a"/>
        <w:spacing w:line="340" w:lineRule="exact"/>
        <w:ind w:firstLine="0"/>
        <w:rPr>
          <w:sz w:val="24"/>
          <w:szCs w:val="24"/>
          <w:rtl/>
        </w:rPr>
      </w:pPr>
      <w:r w:rsidRPr="00853DCC">
        <w:rPr>
          <w:sz w:val="24"/>
          <w:szCs w:val="24"/>
          <w:rtl/>
        </w:rPr>
        <w:t>کاشانی</w:t>
      </w:r>
      <w:r w:rsidR="007B4087">
        <w:rPr>
          <w:sz w:val="24"/>
          <w:szCs w:val="24"/>
          <w:rtl/>
        </w:rPr>
        <w:t xml:space="preserve">، </w:t>
      </w:r>
      <w:r w:rsidRPr="00853DCC">
        <w:rPr>
          <w:sz w:val="24"/>
          <w:szCs w:val="24"/>
          <w:rtl/>
        </w:rPr>
        <w:t>سید جلال</w:t>
      </w:r>
      <w:r w:rsidR="007B4087">
        <w:rPr>
          <w:sz w:val="24"/>
          <w:szCs w:val="24"/>
          <w:rtl/>
        </w:rPr>
        <w:t xml:space="preserve">، </w:t>
      </w:r>
      <w:r w:rsidRPr="00853DCC">
        <w:rPr>
          <w:sz w:val="24"/>
          <w:szCs w:val="24"/>
          <w:rtl/>
        </w:rPr>
        <w:t>78</w:t>
      </w:r>
      <w:r w:rsidR="007B4087">
        <w:rPr>
          <w:sz w:val="24"/>
          <w:szCs w:val="24"/>
          <w:rtl/>
        </w:rPr>
        <w:t xml:space="preserve">، </w:t>
      </w:r>
      <w:r w:rsidRPr="00853DCC">
        <w:rPr>
          <w:sz w:val="24"/>
          <w:szCs w:val="24"/>
          <w:rtl/>
        </w:rPr>
        <w:t>108</w:t>
      </w:r>
      <w:r w:rsidR="007B4087">
        <w:rPr>
          <w:sz w:val="24"/>
          <w:szCs w:val="24"/>
          <w:rtl/>
        </w:rPr>
        <w:t xml:space="preserve">، </w:t>
      </w:r>
      <w:r w:rsidRPr="00853DCC">
        <w:rPr>
          <w:sz w:val="24"/>
          <w:szCs w:val="24"/>
          <w:rtl/>
        </w:rPr>
        <w:t>204</w:t>
      </w:r>
      <w:r w:rsidR="007B4087">
        <w:rPr>
          <w:sz w:val="24"/>
          <w:szCs w:val="24"/>
          <w:rtl/>
        </w:rPr>
        <w:t xml:space="preserve">، </w:t>
      </w:r>
      <w:r w:rsidRPr="00853DCC">
        <w:rPr>
          <w:sz w:val="24"/>
          <w:szCs w:val="24"/>
          <w:rtl/>
        </w:rPr>
        <w:t>509</w:t>
      </w:r>
      <w:r w:rsidR="007B4087">
        <w:rPr>
          <w:sz w:val="24"/>
          <w:szCs w:val="24"/>
          <w:rtl/>
        </w:rPr>
        <w:t xml:space="preserve">، </w:t>
      </w:r>
      <w:r w:rsidRPr="00853DCC">
        <w:rPr>
          <w:sz w:val="24"/>
          <w:szCs w:val="24"/>
          <w:rtl/>
        </w:rPr>
        <w:t>868</w:t>
      </w:r>
      <w:r w:rsidR="007B4087">
        <w:rPr>
          <w:sz w:val="24"/>
          <w:szCs w:val="24"/>
          <w:rtl/>
        </w:rPr>
        <w:t xml:space="preserve">، </w:t>
      </w:r>
      <w:r w:rsidRPr="00853DCC">
        <w:rPr>
          <w:sz w:val="24"/>
          <w:szCs w:val="24"/>
          <w:rtl/>
        </w:rPr>
        <w:t>955</w:t>
      </w:r>
    </w:p>
    <w:p w:rsidR="000631D9" w:rsidRPr="00853DCC" w:rsidRDefault="000631D9" w:rsidP="00615AA0">
      <w:pPr>
        <w:pStyle w:val="a"/>
        <w:spacing w:line="340" w:lineRule="exact"/>
        <w:ind w:firstLine="0"/>
        <w:rPr>
          <w:sz w:val="24"/>
          <w:szCs w:val="24"/>
          <w:rtl/>
        </w:rPr>
      </w:pPr>
      <w:r w:rsidRPr="00853DCC">
        <w:rPr>
          <w:sz w:val="24"/>
          <w:szCs w:val="24"/>
          <w:rtl/>
        </w:rPr>
        <w:t>کاشانی</w:t>
      </w:r>
      <w:r w:rsidR="007B4087">
        <w:rPr>
          <w:sz w:val="24"/>
          <w:szCs w:val="24"/>
          <w:rtl/>
        </w:rPr>
        <w:t xml:space="preserve">، </w:t>
      </w:r>
      <w:r w:rsidRPr="00853DCC">
        <w:rPr>
          <w:sz w:val="24"/>
          <w:szCs w:val="24"/>
          <w:rtl/>
        </w:rPr>
        <w:t>شیخ حسین</w:t>
      </w:r>
      <w:r w:rsidR="007B4087">
        <w:rPr>
          <w:sz w:val="24"/>
          <w:szCs w:val="24"/>
          <w:rtl/>
        </w:rPr>
        <w:t xml:space="preserve">، </w:t>
      </w:r>
      <w:r w:rsidRPr="00853DCC">
        <w:rPr>
          <w:sz w:val="24"/>
          <w:szCs w:val="24"/>
          <w:rtl/>
        </w:rPr>
        <w:t>372</w:t>
      </w:r>
      <w:r w:rsidR="007B4087">
        <w:rPr>
          <w:sz w:val="24"/>
          <w:szCs w:val="24"/>
          <w:rtl/>
        </w:rPr>
        <w:t xml:space="preserve">، </w:t>
      </w:r>
      <w:r w:rsidRPr="00853DCC">
        <w:rPr>
          <w:sz w:val="24"/>
          <w:szCs w:val="24"/>
          <w:rtl/>
        </w:rPr>
        <w:t>767</w:t>
      </w:r>
      <w:r w:rsidR="007B4087">
        <w:rPr>
          <w:sz w:val="24"/>
          <w:szCs w:val="24"/>
          <w:rtl/>
        </w:rPr>
        <w:t xml:space="preserve">، </w:t>
      </w:r>
      <w:r w:rsidRPr="00853DCC">
        <w:rPr>
          <w:sz w:val="24"/>
          <w:szCs w:val="24"/>
          <w:rtl/>
        </w:rPr>
        <w:t>919</w:t>
      </w:r>
      <w:r w:rsidR="007B4087">
        <w:rPr>
          <w:sz w:val="24"/>
          <w:szCs w:val="24"/>
          <w:rtl/>
        </w:rPr>
        <w:t xml:space="preserve">، </w:t>
      </w:r>
      <w:r w:rsidRPr="00853DCC">
        <w:rPr>
          <w:sz w:val="24"/>
          <w:szCs w:val="24"/>
          <w:rtl/>
        </w:rPr>
        <w:t>921</w:t>
      </w:r>
    </w:p>
    <w:p w:rsidR="000631D9" w:rsidRPr="00853DCC" w:rsidRDefault="000631D9" w:rsidP="00615AA0">
      <w:pPr>
        <w:pStyle w:val="a"/>
        <w:spacing w:line="340" w:lineRule="exact"/>
        <w:ind w:firstLine="0"/>
        <w:rPr>
          <w:sz w:val="24"/>
          <w:szCs w:val="24"/>
          <w:rtl/>
        </w:rPr>
      </w:pPr>
      <w:r w:rsidRPr="00853DCC">
        <w:rPr>
          <w:sz w:val="24"/>
          <w:szCs w:val="24"/>
          <w:rtl/>
        </w:rPr>
        <w:t>کاشانی</w:t>
      </w:r>
      <w:r w:rsidR="007B4087">
        <w:rPr>
          <w:sz w:val="24"/>
          <w:szCs w:val="24"/>
          <w:rtl/>
        </w:rPr>
        <w:t xml:space="preserve">، </w:t>
      </w:r>
      <w:r w:rsidRPr="00853DCC">
        <w:rPr>
          <w:sz w:val="24"/>
          <w:szCs w:val="24"/>
          <w:rtl/>
        </w:rPr>
        <w:t>محمد</w:t>
      </w:r>
      <w:r w:rsidR="007B4087">
        <w:rPr>
          <w:sz w:val="24"/>
          <w:szCs w:val="24"/>
          <w:rtl/>
        </w:rPr>
        <w:t xml:space="preserve">، </w:t>
      </w:r>
      <w:r w:rsidRPr="00853DCC">
        <w:rPr>
          <w:sz w:val="24"/>
          <w:szCs w:val="24"/>
          <w:rtl/>
        </w:rPr>
        <w:t>756</w:t>
      </w:r>
    </w:p>
    <w:p w:rsidR="000631D9" w:rsidRPr="00853DCC" w:rsidRDefault="000631D9" w:rsidP="00615AA0">
      <w:pPr>
        <w:pStyle w:val="a"/>
        <w:spacing w:line="340" w:lineRule="exact"/>
        <w:ind w:firstLine="0"/>
        <w:rPr>
          <w:sz w:val="24"/>
          <w:szCs w:val="24"/>
          <w:rtl/>
        </w:rPr>
      </w:pPr>
      <w:r w:rsidRPr="00853DCC">
        <w:rPr>
          <w:sz w:val="24"/>
          <w:szCs w:val="24"/>
          <w:rtl/>
        </w:rPr>
        <w:t>کاشانی</w:t>
      </w:r>
      <w:r w:rsidR="007B4087">
        <w:rPr>
          <w:sz w:val="24"/>
          <w:szCs w:val="24"/>
          <w:rtl/>
        </w:rPr>
        <w:t xml:space="preserve">، </w:t>
      </w:r>
      <w:r w:rsidRPr="00853DCC">
        <w:rPr>
          <w:sz w:val="24"/>
          <w:szCs w:val="24"/>
          <w:rtl/>
        </w:rPr>
        <w:t>مرتضی</w:t>
      </w:r>
      <w:r w:rsidR="007B4087">
        <w:rPr>
          <w:sz w:val="24"/>
          <w:szCs w:val="24"/>
          <w:rtl/>
        </w:rPr>
        <w:t xml:space="preserve">، </w:t>
      </w:r>
      <w:r w:rsidRPr="00853DCC">
        <w:rPr>
          <w:sz w:val="24"/>
          <w:szCs w:val="24"/>
          <w:rtl/>
        </w:rPr>
        <w:t>608</w:t>
      </w:r>
    </w:p>
    <w:p w:rsidR="000631D9" w:rsidRPr="00853DCC" w:rsidRDefault="000631D9" w:rsidP="00615AA0">
      <w:pPr>
        <w:pStyle w:val="a"/>
        <w:spacing w:line="340" w:lineRule="exact"/>
        <w:ind w:firstLine="0"/>
        <w:rPr>
          <w:sz w:val="24"/>
          <w:szCs w:val="24"/>
          <w:rtl/>
        </w:rPr>
      </w:pPr>
      <w:r w:rsidRPr="00853DCC">
        <w:rPr>
          <w:sz w:val="24"/>
          <w:szCs w:val="24"/>
          <w:rtl/>
        </w:rPr>
        <w:t>کاشانی</w:t>
      </w:r>
      <w:r w:rsidR="007B4087">
        <w:rPr>
          <w:sz w:val="24"/>
          <w:szCs w:val="24"/>
          <w:rtl/>
        </w:rPr>
        <w:t xml:space="preserve">، </w:t>
      </w:r>
      <w:r w:rsidRPr="00853DCC">
        <w:rPr>
          <w:sz w:val="24"/>
          <w:szCs w:val="24"/>
          <w:rtl/>
        </w:rPr>
        <w:t>مصطفی</w:t>
      </w:r>
      <w:r w:rsidR="007B4087">
        <w:rPr>
          <w:sz w:val="24"/>
          <w:szCs w:val="24"/>
          <w:rtl/>
        </w:rPr>
        <w:t xml:space="preserve">، </w:t>
      </w:r>
      <w:r w:rsidRPr="00853DCC">
        <w:rPr>
          <w:sz w:val="24"/>
          <w:szCs w:val="24"/>
          <w:rtl/>
        </w:rPr>
        <w:t>235</w:t>
      </w:r>
    </w:p>
    <w:p w:rsidR="000631D9" w:rsidRPr="00853DCC" w:rsidRDefault="000631D9" w:rsidP="00615AA0">
      <w:pPr>
        <w:pStyle w:val="a"/>
        <w:spacing w:line="340" w:lineRule="exact"/>
        <w:ind w:firstLine="0"/>
        <w:rPr>
          <w:sz w:val="24"/>
          <w:szCs w:val="24"/>
          <w:rtl/>
        </w:rPr>
      </w:pPr>
      <w:r w:rsidRPr="00853DCC">
        <w:rPr>
          <w:sz w:val="24"/>
          <w:szCs w:val="24"/>
          <w:rtl/>
        </w:rPr>
        <w:t>کاشف الغطاء</w:t>
      </w:r>
      <w:r w:rsidR="007B4087">
        <w:rPr>
          <w:sz w:val="24"/>
          <w:szCs w:val="24"/>
          <w:rtl/>
        </w:rPr>
        <w:t xml:space="preserve">، </w:t>
      </w:r>
      <w:r w:rsidRPr="00853DCC">
        <w:rPr>
          <w:sz w:val="24"/>
          <w:szCs w:val="24"/>
          <w:rtl/>
        </w:rPr>
        <w:t>840</w:t>
      </w:r>
    </w:p>
    <w:p w:rsidR="000631D9" w:rsidRPr="00853DCC" w:rsidRDefault="000631D9" w:rsidP="00615AA0">
      <w:pPr>
        <w:pStyle w:val="a"/>
        <w:spacing w:line="340" w:lineRule="exact"/>
        <w:ind w:firstLine="0"/>
        <w:rPr>
          <w:sz w:val="24"/>
          <w:szCs w:val="24"/>
          <w:rtl/>
        </w:rPr>
      </w:pPr>
      <w:r w:rsidRPr="00853DCC">
        <w:rPr>
          <w:sz w:val="24"/>
          <w:szCs w:val="24"/>
          <w:rtl/>
        </w:rPr>
        <w:t>کاشف الغطاء شیخ محمد حسین</w:t>
      </w:r>
      <w:r w:rsidR="007B4087">
        <w:rPr>
          <w:sz w:val="24"/>
          <w:szCs w:val="24"/>
          <w:rtl/>
        </w:rPr>
        <w:t xml:space="preserve">، </w:t>
      </w:r>
      <w:r w:rsidRPr="00853DCC">
        <w:rPr>
          <w:sz w:val="24"/>
          <w:szCs w:val="24"/>
          <w:rtl/>
        </w:rPr>
        <w:t>43</w:t>
      </w:r>
      <w:r w:rsidR="007B4087">
        <w:rPr>
          <w:sz w:val="24"/>
          <w:szCs w:val="24"/>
          <w:rtl/>
        </w:rPr>
        <w:t xml:space="preserve">، </w:t>
      </w:r>
      <w:r w:rsidRPr="00853DCC">
        <w:rPr>
          <w:sz w:val="24"/>
          <w:szCs w:val="24"/>
          <w:rtl/>
        </w:rPr>
        <w:t>115</w:t>
      </w:r>
      <w:r w:rsidR="007B4087">
        <w:rPr>
          <w:sz w:val="24"/>
          <w:szCs w:val="24"/>
          <w:rtl/>
        </w:rPr>
        <w:t xml:space="preserve">، </w:t>
      </w:r>
      <w:r w:rsidRPr="00853DCC">
        <w:rPr>
          <w:sz w:val="24"/>
          <w:szCs w:val="24"/>
          <w:rtl/>
        </w:rPr>
        <w:t>165</w:t>
      </w:r>
      <w:r w:rsidR="007B4087">
        <w:rPr>
          <w:sz w:val="24"/>
          <w:szCs w:val="24"/>
          <w:rtl/>
        </w:rPr>
        <w:t xml:space="preserve">، </w:t>
      </w:r>
      <w:r w:rsidRPr="00853DCC">
        <w:rPr>
          <w:sz w:val="24"/>
          <w:szCs w:val="24"/>
          <w:rtl/>
        </w:rPr>
        <w:t>173</w:t>
      </w:r>
      <w:r w:rsidR="007B4087">
        <w:rPr>
          <w:sz w:val="24"/>
          <w:szCs w:val="24"/>
          <w:rtl/>
        </w:rPr>
        <w:t xml:space="preserve">، </w:t>
      </w:r>
      <w:r w:rsidRPr="00853DCC">
        <w:rPr>
          <w:sz w:val="24"/>
          <w:szCs w:val="24"/>
          <w:rtl/>
        </w:rPr>
        <w:t>197</w:t>
      </w:r>
      <w:r w:rsidR="007B4087">
        <w:rPr>
          <w:sz w:val="24"/>
          <w:szCs w:val="24"/>
          <w:rtl/>
        </w:rPr>
        <w:t xml:space="preserve">، </w:t>
      </w:r>
      <w:r w:rsidRPr="00853DCC">
        <w:rPr>
          <w:sz w:val="24"/>
          <w:szCs w:val="24"/>
          <w:rtl/>
        </w:rPr>
        <w:t>840</w:t>
      </w:r>
      <w:r w:rsidR="007B4087">
        <w:rPr>
          <w:sz w:val="24"/>
          <w:szCs w:val="24"/>
          <w:rtl/>
        </w:rPr>
        <w:t xml:space="preserve">، </w:t>
      </w:r>
      <w:r w:rsidRPr="00853DCC">
        <w:rPr>
          <w:sz w:val="24"/>
          <w:szCs w:val="24"/>
          <w:rtl/>
        </w:rPr>
        <w:t>929</w:t>
      </w:r>
      <w:r w:rsidR="007B4087">
        <w:rPr>
          <w:sz w:val="24"/>
          <w:szCs w:val="24"/>
          <w:rtl/>
        </w:rPr>
        <w:t xml:space="preserve">، </w:t>
      </w:r>
      <w:r w:rsidRPr="00853DCC">
        <w:rPr>
          <w:sz w:val="24"/>
          <w:szCs w:val="24"/>
          <w:rtl/>
        </w:rPr>
        <w:t>942</w:t>
      </w:r>
      <w:r w:rsidR="007B4087">
        <w:rPr>
          <w:sz w:val="24"/>
          <w:szCs w:val="24"/>
          <w:rtl/>
        </w:rPr>
        <w:t xml:space="preserve">، </w:t>
      </w:r>
      <w:r w:rsidRPr="00853DCC">
        <w:rPr>
          <w:sz w:val="24"/>
          <w:szCs w:val="24"/>
          <w:rtl/>
        </w:rPr>
        <w:t>947</w:t>
      </w:r>
    </w:p>
    <w:p w:rsidR="000631D9" w:rsidRPr="00853DCC" w:rsidRDefault="000631D9" w:rsidP="00615AA0">
      <w:pPr>
        <w:pStyle w:val="a"/>
        <w:spacing w:line="340" w:lineRule="exact"/>
        <w:ind w:firstLine="0"/>
        <w:rPr>
          <w:sz w:val="24"/>
          <w:szCs w:val="24"/>
          <w:rtl/>
        </w:rPr>
      </w:pPr>
      <w:r w:rsidRPr="00853DCC">
        <w:rPr>
          <w:sz w:val="24"/>
          <w:szCs w:val="24"/>
          <w:rtl/>
        </w:rPr>
        <w:t>کاشفی خوانساری</w:t>
      </w:r>
      <w:r w:rsidR="007B4087">
        <w:rPr>
          <w:sz w:val="24"/>
          <w:szCs w:val="24"/>
          <w:rtl/>
        </w:rPr>
        <w:t xml:space="preserve">، </w:t>
      </w:r>
      <w:r w:rsidRPr="00853DCC">
        <w:rPr>
          <w:sz w:val="24"/>
          <w:szCs w:val="24"/>
          <w:rtl/>
        </w:rPr>
        <w:t>مصطفی</w:t>
      </w:r>
      <w:r w:rsidR="007B4087">
        <w:rPr>
          <w:sz w:val="24"/>
          <w:szCs w:val="24"/>
          <w:rtl/>
        </w:rPr>
        <w:t xml:space="preserve">، </w:t>
      </w:r>
      <w:r w:rsidRPr="00853DCC">
        <w:rPr>
          <w:sz w:val="24"/>
          <w:szCs w:val="24"/>
          <w:rtl/>
        </w:rPr>
        <w:t>117</w:t>
      </w:r>
      <w:r w:rsidR="007B4087">
        <w:rPr>
          <w:sz w:val="24"/>
          <w:szCs w:val="24"/>
          <w:rtl/>
        </w:rPr>
        <w:t xml:space="preserve">، </w:t>
      </w:r>
      <w:r w:rsidRPr="00853DCC">
        <w:rPr>
          <w:sz w:val="24"/>
          <w:szCs w:val="24"/>
          <w:rtl/>
        </w:rPr>
        <w:t>275</w:t>
      </w:r>
      <w:r w:rsidR="007B4087">
        <w:rPr>
          <w:sz w:val="24"/>
          <w:szCs w:val="24"/>
          <w:rtl/>
        </w:rPr>
        <w:t xml:space="preserve">، </w:t>
      </w:r>
      <w:r w:rsidRPr="00853DCC">
        <w:rPr>
          <w:sz w:val="24"/>
          <w:szCs w:val="24"/>
          <w:rtl/>
        </w:rPr>
        <w:t>887</w:t>
      </w:r>
      <w:r w:rsidR="007B4087">
        <w:rPr>
          <w:sz w:val="24"/>
          <w:szCs w:val="24"/>
          <w:rtl/>
        </w:rPr>
        <w:t xml:space="preserve">، </w:t>
      </w:r>
      <w:r w:rsidRPr="00853DCC">
        <w:rPr>
          <w:sz w:val="24"/>
          <w:szCs w:val="24"/>
          <w:rtl/>
        </w:rPr>
        <w:t>888</w:t>
      </w:r>
    </w:p>
    <w:p w:rsidR="000631D9" w:rsidRPr="00853DCC" w:rsidRDefault="000631D9" w:rsidP="00615AA0">
      <w:pPr>
        <w:pStyle w:val="a"/>
        <w:spacing w:line="340" w:lineRule="exact"/>
        <w:ind w:firstLine="0"/>
        <w:rPr>
          <w:sz w:val="24"/>
          <w:szCs w:val="24"/>
          <w:rtl/>
        </w:rPr>
      </w:pPr>
      <w:r w:rsidRPr="00853DCC">
        <w:rPr>
          <w:sz w:val="24"/>
          <w:szCs w:val="24"/>
          <w:rtl/>
        </w:rPr>
        <w:t>کاشفی</w:t>
      </w:r>
      <w:r w:rsidR="007B4087">
        <w:rPr>
          <w:sz w:val="24"/>
          <w:szCs w:val="24"/>
          <w:rtl/>
        </w:rPr>
        <w:t xml:space="preserve">، </w:t>
      </w:r>
      <w:r w:rsidRPr="00853DCC">
        <w:rPr>
          <w:sz w:val="24"/>
          <w:szCs w:val="24"/>
          <w:rtl/>
        </w:rPr>
        <w:t>رضا</w:t>
      </w:r>
      <w:r w:rsidR="007B4087">
        <w:rPr>
          <w:sz w:val="24"/>
          <w:szCs w:val="24"/>
          <w:rtl/>
        </w:rPr>
        <w:t xml:space="preserve">، </w:t>
      </w:r>
      <w:r w:rsidRPr="00853DCC">
        <w:rPr>
          <w:sz w:val="24"/>
          <w:szCs w:val="24"/>
          <w:rtl/>
        </w:rPr>
        <w:t>116</w:t>
      </w:r>
    </w:p>
    <w:p w:rsidR="000631D9" w:rsidRPr="00853DCC" w:rsidRDefault="000631D9" w:rsidP="00615AA0">
      <w:pPr>
        <w:pStyle w:val="a"/>
        <w:spacing w:line="340" w:lineRule="exact"/>
        <w:ind w:firstLine="0"/>
        <w:rPr>
          <w:sz w:val="24"/>
          <w:szCs w:val="24"/>
          <w:rtl/>
        </w:rPr>
      </w:pPr>
      <w:r w:rsidRPr="00853DCC">
        <w:rPr>
          <w:sz w:val="24"/>
          <w:szCs w:val="24"/>
          <w:rtl/>
        </w:rPr>
        <w:t>کاشمر</w:t>
      </w:r>
      <w:r w:rsidR="007B4087">
        <w:rPr>
          <w:sz w:val="24"/>
          <w:szCs w:val="24"/>
          <w:rtl/>
        </w:rPr>
        <w:t xml:space="preserve">، </w:t>
      </w:r>
      <w:r w:rsidRPr="00853DCC">
        <w:rPr>
          <w:sz w:val="24"/>
          <w:szCs w:val="24"/>
          <w:rtl/>
        </w:rPr>
        <w:t>356</w:t>
      </w:r>
    </w:p>
    <w:p w:rsidR="000631D9" w:rsidRPr="00853DCC" w:rsidRDefault="000631D9" w:rsidP="00615AA0">
      <w:pPr>
        <w:pStyle w:val="a"/>
        <w:spacing w:line="340" w:lineRule="exact"/>
        <w:ind w:firstLine="0"/>
        <w:rPr>
          <w:sz w:val="24"/>
          <w:szCs w:val="24"/>
          <w:rtl/>
        </w:rPr>
      </w:pPr>
      <w:r w:rsidRPr="00853DCC">
        <w:rPr>
          <w:sz w:val="24"/>
          <w:szCs w:val="24"/>
          <w:rtl/>
        </w:rPr>
        <w:t>کاظمی</w:t>
      </w:r>
      <w:r w:rsidR="007B4087">
        <w:rPr>
          <w:sz w:val="24"/>
          <w:szCs w:val="24"/>
          <w:rtl/>
        </w:rPr>
        <w:t xml:space="preserve">، </w:t>
      </w:r>
      <w:r w:rsidRPr="00853DCC">
        <w:rPr>
          <w:sz w:val="24"/>
          <w:szCs w:val="24"/>
          <w:rtl/>
        </w:rPr>
        <w:t>باقر خان</w:t>
      </w:r>
      <w:r w:rsidR="007B4087">
        <w:rPr>
          <w:sz w:val="24"/>
          <w:szCs w:val="24"/>
          <w:rtl/>
        </w:rPr>
        <w:t xml:space="preserve">، </w:t>
      </w:r>
      <w:r w:rsidRPr="00853DCC">
        <w:rPr>
          <w:sz w:val="24"/>
          <w:szCs w:val="24"/>
          <w:rtl/>
        </w:rPr>
        <w:t>20</w:t>
      </w:r>
      <w:r w:rsidR="007B4087">
        <w:rPr>
          <w:sz w:val="24"/>
          <w:szCs w:val="24"/>
          <w:rtl/>
        </w:rPr>
        <w:t xml:space="preserve">، </w:t>
      </w:r>
      <w:r w:rsidRPr="00853DCC">
        <w:rPr>
          <w:sz w:val="24"/>
          <w:szCs w:val="24"/>
          <w:rtl/>
        </w:rPr>
        <w:t>142</w:t>
      </w:r>
    </w:p>
    <w:p w:rsidR="000631D9" w:rsidRPr="00853DCC" w:rsidRDefault="000631D9" w:rsidP="00615AA0">
      <w:pPr>
        <w:pStyle w:val="a"/>
        <w:spacing w:line="340" w:lineRule="exact"/>
        <w:ind w:firstLine="0"/>
        <w:rPr>
          <w:sz w:val="24"/>
          <w:szCs w:val="24"/>
          <w:rtl/>
        </w:rPr>
      </w:pPr>
      <w:r w:rsidRPr="00853DCC">
        <w:rPr>
          <w:sz w:val="24"/>
          <w:szCs w:val="24"/>
          <w:rtl/>
        </w:rPr>
        <w:t>کاظمی</w:t>
      </w:r>
      <w:r w:rsidR="007B4087">
        <w:rPr>
          <w:sz w:val="24"/>
          <w:szCs w:val="24"/>
          <w:rtl/>
        </w:rPr>
        <w:t xml:space="preserve">، </w:t>
      </w:r>
      <w:r w:rsidRPr="00853DCC">
        <w:rPr>
          <w:sz w:val="24"/>
          <w:szCs w:val="24"/>
          <w:rtl/>
        </w:rPr>
        <w:t>شیخ علی</w:t>
      </w:r>
      <w:r w:rsidR="007B4087">
        <w:rPr>
          <w:sz w:val="24"/>
          <w:szCs w:val="24"/>
          <w:rtl/>
        </w:rPr>
        <w:t xml:space="preserve">، </w:t>
      </w:r>
      <w:r w:rsidRPr="00853DCC">
        <w:rPr>
          <w:sz w:val="24"/>
          <w:szCs w:val="24"/>
          <w:rtl/>
        </w:rPr>
        <w:t>1090</w:t>
      </w:r>
    </w:p>
    <w:p w:rsidR="000631D9" w:rsidRPr="00853DCC" w:rsidRDefault="000631D9" w:rsidP="00615AA0">
      <w:pPr>
        <w:pStyle w:val="a"/>
        <w:spacing w:line="340" w:lineRule="exact"/>
        <w:ind w:firstLine="0"/>
        <w:rPr>
          <w:sz w:val="24"/>
          <w:szCs w:val="24"/>
          <w:rtl/>
        </w:rPr>
      </w:pPr>
      <w:r w:rsidRPr="00853DCC">
        <w:rPr>
          <w:sz w:val="24"/>
          <w:szCs w:val="24"/>
          <w:rtl/>
        </w:rPr>
        <w:t>کاظمین</w:t>
      </w:r>
      <w:r w:rsidR="007B4087">
        <w:rPr>
          <w:sz w:val="24"/>
          <w:szCs w:val="24"/>
          <w:rtl/>
        </w:rPr>
        <w:t xml:space="preserve">، </w:t>
      </w:r>
      <w:r w:rsidRPr="00853DCC">
        <w:rPr>
          <w:sz w:val="24"/>
          <w:szCs w:val="24"/>
          <w:rtl/>
        </w:rPr>
        <w:t>65</w:t>
      </w:r>
      <w:r w:rsidR="007B4087">
        <w:rPr>
          <w:sz w:val="24"/>
          <w:szCs w:val="24"/>
          <w:rtl/>
        </w:rPr>
        <w:t xml:space="preserve">، </w:t>
      </w:r>
      <w:r w:rsidRPr="00853DCC">
        <w:rPr>
          <w:sz w:val="24"/>
          <w:szCs w:val="24"/>
          <w:rtl/>
        </w:rPr>
        <w:t>69</w:t>
      </w:r>
      <w:r w:rsidR="007B4087">
        <w:rPr>
          <w:sz w:val="24"/>
          <w:szCs w:val="24"/>
          <w:rtl/>
        </w:rPr>
        <w:t xml:space="preserve">، </w:t>
      </w:r>
      <w:r w:rsidRPr="00853DCC">
        <w:rPr>
          <w:sz w:val="24"/>
          <w:szCs w:val="24"/>
          <w:rtl/>
        </w:rPr>
        <w:t>154</w:t>
      </w:r>
      <w:r w:rsidR="007B4087">
        <w:rPr>
          <w:sz w:val="24"/>
          <w:szCs w:val="24"/>
          <w:rtl/>
        </w:rPr>
        <w:t xml:space="preserve">، </w:t>
      </w:r>
      <w:r w:rsidRPr="00853DCC">
        <w:rPr>
          <w:sz w:val="24"/>
          <w:szCs w:val="24"/>
          <w:rtl/>
        </w:rPr>
        <w:t>156</w:t>
      </w:r>
      <w:r w:rsidR="007B4087">
        <w:rPr>
          <w:sz w:val="24"/>
          <w:szCs w:val="24"/>
          <w:rtl/>
        </w:rPr>
        <w:t xml:space="preserve">، </w:t>
      </w:r>
      <w:r w:rsidRPr="00853DCC">
        <w:rPr>
          <w:sz w:val="24"/>
          <w:szCs w:val="24"/>
          <w:rtl/>
        </w:rPr>
        <w:t>169</w:t>
      </w:r>
      <w:r w:rsidR="007B4087">
        <w:rPr>
          <w:sz w:val="24"/>
          <w:szCs w:val="24"/>
          <w:rtl/>
        </w:rPr>
        <w:t xml:space="preserve">، </w:t>
      </w:r>
      <w:r w:rsidRPr="00853DCC">
        <w:rPr>
          <w:sz w:val="24"/>
          <w:szCs w:val="24"/>
          <w:rtl/>
        </w:rPr>
        <w:t>456</w:t>
      </w:r>
      <w:r w:rsidR="007B4087">
        <w:rPr>
          <w:sz w:val="24"/>
          <w:szCs w:val="24"/>
          <w:rtl/>
        </w:rPr>
        <w:t xml:space="preserve">، </w:t>
      </w:r>
      <w:r w:rsidRPr="00853DCC">
        <w:rPr>
          <w:sz w:val="24"/>
          <w:szCs w:val="24"/>
          <w:rtl/>
        </w:rPr>
        <w:t>855</w:t>
      </w:r>
      <w:r w:rsidR="007B4087">
        <w:rPr>
          <w:sz w:val="24"/>
          <w:szCs w:val="24"/>
          <w:rtl/>
        </w:rPr>
        <w:t xml:space="preserve">، </w:t>
      </w:r>
      <w:r w:rsidRPr="00853DCC">
        <w:rPr>
          <w:sz w:val="24"/>
          <w:szCs w:val="24"/>
          <w:rtl/>
        </w:rPr>
        <w:t>986</w:t>
      </w:r>
      <w:r w:rsidR="007B4087">
        <w:rPr>
          <w:sz w:val="24"/>
          <w:szCs w:val="24"/>
          <w:rtl/>
        </w:rPr>
        <w:t xml:space="preserve">، </w:t>
      </w:r>
      <w:r w:rsidRPr="00853DCC">
        <w:rPr>
          <w:sz w:val="24"/>
          <w:szCs w:val="24"/>
          <w:rtl/>
        </w:rPr>
        <w:t>1034</w:t>
      </w:r>
      <w:r w:rsidR="007B4087">
        <w:rPr>
          <w:sz w:val="24"/>
          <w:szCs w:val="24"/>
          <w:rtl/>
        </w:rPr>
        <w:t xml:space="preserve">، </w:t>
      </w:r>
      <w:r w:rsidRPr="00853DCC">
        <w:rPr>
          <w:sz w:val="24"/>
          <w:szCs w:val="24"/>
          <w:rtl/>
        </w:rPr>
        <w:t>1040</w:t>
      </w:r>
      <w:r w:rsidR="007B4087">
        <w:rPr>
          <w:sz w:val="24"/>
          <w:szCs w:val="24"/>
          <w:rtl/>
        </w:rPr>
        <w:t xml:space="preserve">، </w:t>
      </w:r>
      <w:r w:rsidRPr="00853DCC">
        <w:rPr>
          <w:sz w:val="24"/>
          <w:szCs w:val="24"/>
          <w:rtl/>
        </w:rPr>
        <w:t>1041</w:t>
      </w:r>
      <w:r w:rsidR="007B4087">
        <w:rPr>
          <w:sz w:val="24"/>
          <w:szCs w:val="24"/>
          <w:rtl/>
        </w:rPr>
        <w:t xml:space="preserve">، </w:t>
      </w:r>
      <w:r w:rsidRPr="00853DCC">
        <w:rPr>
          <w:sz w:val="24"/>
          <w:szCs w:val="24"/>
          <w:rtl/>
        </w:rPr>
        <w:t>1065</w:t>
      </w:r>
    </w:p>
    <w:p w:rsidR="000631D9" w:rsidRPr="00853DCC" w:rsidRDefault="000631D9" w:rsidP="00615AA0">
      <w:pPr>
        <w:pStyle w:val="a"/>
        <w:spacing w:line="340" w:lineRule="exact"/>
        <w:ind w:firstLine="0"/>
        <w:rPr>
          <w:sz w:val="24"/>
          <w:szCs w:val="24"/>
          <w:rtl/>
        </w:rPr>
      </w:pPr>
      <w:r w:rsidRPr="00853DCC">
        <w:rPr>
          <w:sz w:val="24"/>
          <w:szCs w:val="24"/>
          <w:rtl/>
        </w:rPr>
        <w:t>کافی: اسناد سخن</w:t>
      </w:r>
      <w:r w:rsidR="00961BDF">
        <w:rPr>
          <w:sz w:val="24"/>
          <w:szCs w:val="24"/>
          <w:rtl/>
        </w:rPr>
        <w:t xml:space="preserve"> می‌</w:t>
      </w:r>
      <w:r w:rsidRPr="00853DCC">
        <w:rPr>
          <w:sz w:val="24"/>
          <w:szCs w:val="24"/>
          <w:rtl/>
        </w:rPr>
        <w:t>گویند</w:t>
      </w:r>
      <w:r w:rsidR="007B4087">
        <w:rPr>
          <w:sz w:val="24"/>
          <w:szCs w:val="24"/>
          <w:rtl/>
        </w:rPr>
        <w:t xml:space="preserve">، </w:t>
      </w:r>
      <w:r w:rsidRPr="00853DCC">
        <w:rPr>
          <w:sz w:val="24"/>
          <w:szCs w:val="24"/>
          <w:rtl/>
        </w:rPr>
        <w:t>902</w:t>
      </w:r>
    </w:p>
    <w:p w:rsidR="000631D9" w:rsidRPr="00853DCC" w:rsidRDefault="000631D9" w:rsidP="00615AA0">
      <w:pPr>
        <w:pStyle w:val="a"/>
        <w:spacing w:line="340" w:lineRule="exact"/>
        <w:ind w:firstLine="0"/>
        <w:rPr>
          <w:sz w:val="24"/>
          <w:szCs w:val="24"/>
          <w:rtl/>
        </w:rPr>
      </w:pPr>
      <w:r w:rsidRPr="00853DCC">
        <w:rPr>
          <w:sz w:val="24"/>
          <w:szCs w:val="24"/>
          <w:rtl/>
        </w:rPr>
        <w:t>کافی در خاطره</w:t>
      </w:r>
      <w:r w:rsidR="00541890">
        <w:rPr>
          <w:sz w:val="24"/>
          <w:szCs w:val="24"/>
          <w:rtl/>
        </w:rPr>
        <w:t>‌ها،</w:t>
      </w:r>
      <w:r w:rsidR="007B4087">
        <w:rPr>
          <w:sz w:val="24"/>
          <w:szCs w:val="24"/>
          <w:rtl/>
        </w:rPr>
        <w:t xml:space="preserve"> </w:t>
      </w:r>
      <w:r w:rsidRPr="00853DCC">
        <w:rPr>
          <w:sz w:val="24"/>
          <w:szCs w:val="24"/>
          <w:rtl/>
        </w:rPr>
        <w:t>902</w:t>
      </w:r>
    </w:p>
    <w:p w:rsidR="000631D9" w:rsidRPr="00853DCC" w:rsidRDefault="000631D9" w:rsidP="00615AA0">
      <w:pPr>
        <w:pStyle w:val="a"/>
        <w:spacing w:line="340" w:lineRule="exact"/>
        <w:ind w:firstLine="0"/>
        <w:rPr>
          <w:sz w:val="24"/>
          <w:szCs w:val="24"/>
          <w:rtl/>
        </w:rPr>
      </w:pPr>
      <w:r w:rsidRPr="00853DCC">
        <w:rPr>
          <w:sz w:val="24"/>
          <w:szCs w:val="24"/>
          <w:rtl/>
        </w:rPr>
        <w:t>کافی</w:t>
      </w:r>
      <w:r w:rsidR="007B4087">
        <w:rPr>
          <w:sz w:val="24"/>
          <w:szCs w:val="24"/>
          <w:rtl/>
        </w:rPr>
        <w:t xml:space="preserve">، </w:t>
      </w:r>
      <w:r w:rsidRPr="00853DCC">
        <w:rPr>
          <w:sz w:val="24"/>
          <w:szCs w:val="24"/>
          <w:rtl/>
        </w:rPr>
        <w:t>شیخ احمد</w:t>
      </w:r>
      <w:r w:rsidR="007B4087">
        <w:rPr>
          <w:sz w:val="24"/>
          <w:szCs w:val="24"/>
          <w:rtl/>
        </w:rPr>
        <w:t xml:space="preserve">، </w:t>
      </w:r>
      <w:r w:rsidRPr="00853DCC">
        <w:rPr>
          <w:sz w:val="24"/>
          <w:szCs w:val="24"/>
          <w:rtl/>
        </w:rPr>
        <w:t>287</w:t>
      </w:r>
      <w:r w:rsidR="007B4087">
        <w:rPr>
          <w:sz w:val="24"/>
          <w:szCs w:val="24"/>
          <w:rtl/>
        </w:rPr>
        <w:t xml:space="preserve">، </w:t>
      </w:r>
      <w:r w:rsidRPr="00853DCC">
        <w:rPr>
          <w:sz w:val="24"/>
          <w:szCs w:val="24"/>
          <w:rtl/>
        </w:rPr>
        <w:t>360</w:t>
      </w:r>
      <w:r w:rsidR="007B4087">
        <w:rPr>
          <w:sz w:val="24"/>
          <w:szCs w:val="24"/>
          <w:rtl/>
        </w:rPr>
        <w:t xml:space="preserve">، </w:t>
      </w:r>
      <w:r w:rsidRPr="00853DCC">
        <w:rPr>
          <w:sz w:val="24"/>
          <w:szCs w:val="24"/>
          <w:rtl/>
        </w:rPr>
        <w:t>528</w:t>
      </w:r>
      <w:r w:rsidR="007B4087">
        <w:rPr>
          <w:sz w:val="24"/>
          <w:szCs w:val="24"/>
          <w:rtl/>
        </w:rPr>
        <w:t xml:space="preserve">، </w:t>
      </w:r>
      <w:r w:rsidRPr="00853DCC">
        <w:rPr>
          <w:sz w:val="24"/>
          <w:szCs w:val="24"/>
          <w:rtl/>
        </w:rPr>
        <w:t>730</w:t>
      </w:r>
      <w:r w:rsidR="007B4087">
        <w:rPr>
          <w:sz w:val="24"/>
          <w:szCs w:val="24"/>
          <w:rtl/>
        </w:rPr>
        <w:t xml:space="preserve">، </w:t>
      </w:r>
      <w:r w:rsidRPr="00853DCC">
        <w:rPr>
          <w:sz w:val="24"/>
          <w:szCs w:val="24"/>
          <w:rtl/>
        </w:rPr>
        <w:t>890ـ902</w:t>
      </w:r>
      <w:r w:rsidR="007B4087">
        <w:rPr>
          <w:sz w:val="24"/>
          <w:szCs w:val="24"/>
          <w:rtl/>
        </w:rPr>
        <w:t xml:space="preserve">، </w:t>
      </w:r>
      <w:r w:rsidRPr="00853DCC">
        <w:rPr>
          <w:sz w:val="24"/>
          <w:szCs w:val="24"/>
          <w:rtl/>
        </w:rPr>
        <w:t>909</w:t>
      </w:r>
      <w:r w:rsidR="007B4087">
        <w:rPr>
          <w:sz w:val="24"/>
          <w:szCs w:val="24"/>
          <w:rtl/>
        </w:rPr>
        <w:t xml:space="preserve">، </w:t>
      </w:r>
      <w:r w:rsidRPr="00853DCC">
        <w:rPr>
          <w:sz w:val="24"/>
          <w:szCs w:val="24"/>
          <w:rtl/>
        </w:rPr>
        <w:t>965</w:t>
      </w:r>
      <w:r w:rsidR="007B4087">
        <w:rPr>
          <w:sz w:val="24"/>
          <w:szCs w:val="24"/>
          <w:rtl/>
        </w:rPr>
        <w:t xml:space="preserve">، </w:t>
      </w:r>
      <w:r w:rsidRPr="00853DCC">
        <w:rPr>
          <w:sz w:val="24"/>
          <w:szCs w:val="24"/>
          <w:rtl/>
        </w:rPr>
        <w:t>1091</w:t>
      </w:r>
    </w:p>
    <w:p w:rsidR="000631D9" w:rsidRPr="00853DCC" w:rsidRDefault="000631D9" w:rsidP="00615AA0">
      <w:pPr>
        <w:pStyle w:val="a"/>
        <w:spacing w:line="340" w:lineRule="exact"/>
        <w:ind w:firstLine="0"/>
        <w:rPr>
          <w:sz w:val="24"/>
          <w:szCs w:val="24"/>
          <w:rtl/>
        </w:rPr>
      </w:pPr>
      <w:r w:rsidRPr="00853DCC">
        <w:rPr>
          <w:sz w:val="24"/>
          <w:szCs w:val="24"/>
          <w:rtl/>
        </w:rPr>
        <w:t>کافی</w:t>
      </w:r>
      <w:r w:rsidR="007B4087">
        <w:rPr>
          <w:sz w:val="24"/>
          <w:szCs w:val="24"/>
          <w:rtl/>
        </w:rPr>
        <w:t xml:space="preserve">، </w:t>
      </w:r>
      <w:r w:rsidRPr="00853DCC">
        <w:rPr>
          <w:sz w:val="24"/>
          <w:szCs w:val="24"/>
          <w:rtl/>
        </w:rPr>
        <w:t>شیخ حسن</w:t>
      </w:r>
      <w:r w:rsidR="007B4087">
        <w:rPr>
          <w:sz w:val="24"/>
          <w:szCs w:val="24"/>
          <w:rtl/>
        </w:rPr>
        <w:t xml:space="preserve">، </w:t>
      </w:r>
      <w:r w:rsidRPr="00853DCC">
        <w:rPr>
          <w:sz w:val="24"/>
          <w:szCs w:val="24"/>
          <w:rtl/>
        </w:rPr>
        <w:t>909</w:t>
      </w:r>
    </w:p>
    <w:p w:rsidR="000631D9" w:rsidRPr="00853DCC" w:rsidRDefault="000631D9" w:rsidP="00615AA0">
      <w:pPr>
        <w:pStyle w:val="a"/>
        <w:spacing w:line="340" w:lineRule="exact"/>
        <w:ind w:firstLine="0"/>
        <w:rPr>
          <w:sz w:val="24"/>
          <w:szCs w:val="24"/>
          <w:rtl/>
        </w:rPr>
      </w:pPr>
      <w:r w:rsidRPr="00853DCC">
        <w:rPr>
          <w:sz w:val="24"/>
          <w:szCs w:val="24"/>
          <w:rtl/>
        </w:rPr>
        <w:t>کافی</w:t>
      </w:r>
      <w:r w:rsidR="007B4087">
        <w:rPr>
          <w:sz w:val="24"/>
          <w:szCs w:val="24"/>
          <w:rtl/>
        </w:rPr>
        <w:t xml:space="preserve">، </w:t>
      </w:r>
      <w:r w:rsidRPr="00853DCC">
        <w:rPr>
          <w:sz w:val="24"/>
          <w:szCs w:val="24"/>
          <w:rtl/>
        </w:rPr>
        <w:t>عبدالحسین</w:t>
      </w:r>
      <w:r w:rsidR="007B4087">
        <w:rPr>
          <w:sz w:val="24"/>
          <w:szCs w:val="24"/>
          <w:rtl/>
        </w:rPr>
        <w:t xml:space="preserve">، </w:t>
      </w:r>
      <w:r w:rsidRPr="00853DCC">
        <w:rPr>
          <w:sz w:val="24"/>
          <w:szCs w:val="24"/>
          <w:rtl/>
        </w:rPr>
        <w:t>32</w:t>
      </w:r>
      <w:r w:rsidR="007B4087">
        <w:rPr>
          <w:sz w:val="24"/>
          <w:szCs w:val="24"/>
          <w:rtl/>
        </w:rPr>
        <w:t xml:space="preserve">، </w:t>
      </w:r>
      <w:r w:rsidRPr="00853DCC">
        <w:rPr>
          <w:sz w:val="24"/>
          <w:szCs w:val="24"/>
          <w:rtl/>
        </w:rPr>
        <w:t>73</w:t>
      </w:r>
      <w:r w:rsidR="007B4087">
        <w:rPr>
          <w:sz w:val="24"/>
          <w:szCs w:val="24"/>
          <w:rtl/>
        </w:rPr>
        <w:t xml:space="preserve">، </w:t>
      </w:r>
      <w:r w:rsidRPr="00853DCC">
        <w:rPr>
          <w:sz w:val="24"/>
          <w:szCs w:val="24"/>
          <w:rtl/>
        </w:rPr>
        <w:t>84</w:t>
      </w:r>
      <w:r w:rsidR="007B4087">
        <w:rPr>
          <w:sz w:val="24"/>
          <w:szCs w:val="24"/>
          <w:rtl/>
        </w:rPr>
        <w:t xml:space="preserve">، </w:t>
      </w:r>
      <w:r w:rsidRPr="00853DCC">
        <w:rPr>
          <w:sz w:val="24"/>
          <w:szCs w:val="24"/>
          <w:rtl/>
        </w:rPr>
        <w:t>766</w:t>
      </w:r>
    </w:p>
    <w:p w:rsidR="000631D9" w:rsidRPr="00853DCC" w:rsidRDefault="000631D9" w:rsidP="00615AA0">
      <w:pPr>
        <w:pStyle w:val="a"/>
        <w:spacing w:line="340" w:lineRule="exact"/>
        <w:ind w:firstLine="0"/>
        <w:rPr>
          <w:sz w:val="24"/>
          <w:szCs w:val="24"/>
          <w:rtl/>
        </w:rPr>
      </w:pPr>
      <w:r w:rsidRPr="00853DCC">
        <w:rPr>
          <w:sz w:val="24"/>
          <w:szCs w:val="24"/>
          <w:rtl/>
        </w:rPr>
        <w:t>کافی</w:t>
      </w:r>
      <w:r w:rsidR="007B4087">
        <w:rPr>
          <w:sz w:val="24"/>
          <w:szCs w:val="24"/>
          <w:rtl/>
        </w:rPr>
        <w:t xml:space="preserve">، </w:t>
      </w:r>
      <w:r w:rsidRPr="00853DCC">
        <w:rPr>
          <w:sz w:val="24"/>
          <w:szCs w:val="24"/>
          <w:rtl/>
        </w:rPr>
        <w:t>مهدی</w:t>
      </w:r>
      <w:r w:rsidR="007B4087">
        <w:rPr>
          <w:sz w:val="24"/>
          <w:szCs w:val="24"/>
          <w:rtl/>
        </w:rPr>
        <w:t xml:space="preserve">، </w:t>
      </w:r>
      <w:r w:rsidRPr="00853DCC">
        <w:rPr>
          <w:sz w:val="24"/>
          <w:szCs w:val="24"/>
          <w:rtl/>
        </w:rPr>
        <w:t>902</w:t>
      </w:r>
    </w:p>
    <w:p w:rsidR="000631D9" w:rsidRPr="00853DCC" w:rsidRDefault="000631D9" w:rsidP="00615AA0">
      <w:pPr>
        <w:pStyle w:val="a"/>
        <w:spacing w:line="340" w:lineRule="exact"/>
        <w:ind w:firstLine="0"/>
        <w:rPr>
          <w:sz w:val="24"/>
          <w:szCs w:val="24"/>
          <w:rtl/>
        </w:rPr>
      </w:pPr>
      <w:r w:rsidRPr="00853DCC">
        <w:rPr>
          <w:sz w:val="24"/>
          <w:szCs w:val="24"/>
          <w:rtl/>
        </w:rPr>
        <w:t>کالون</w:t>
      </w:r>
      <w:r w:rsidR="007B4087">
        <w:rPr>
          <w:sz w:val="24"/>
          <w:szCs w:val="24"/>
          <w:rtl/>
        </w:rPr>
        <w:t xml:space="preserve">، </w:t>
      </w:r>
      <w:r w:rsidRPr="00853DCC">
        <w:rPr>
          <w:sz w:val="24"/>
          <w:szCs w:val="24"/>
          <w:rtl/>
        </w:rPr>
        <w:t>1018</w:t>
      </w:r>
    </w:p>
    <w:p w:rsidR="000631D9" w:rsidRPr="00853DCC" w:rsidRDefault="000631D9" w:rsidP="00615AA0">
      <w:pPr>
        <w:pStyle w:val="a"/>
        <w:spacing w:line="340" w:lineRule="exact"/>
        <w:ind w:firstLine="0"/>
        <w:rPr>
          <w:sz w:val="24"/>
          <w:szCs w:val="24"/>
          <w:rtl/>
        </w:rPr>
      </w:pPr>
      <w:r w:rsidRPr="00853DCC">
        <w:rPr>
          <w:sz w:val="24"/>
          <w:szCs w:val="24"/>
          <w:rtl/>
        </w:rPr>
        <w:t>کالیفرنیا</w:t>
      </w:r>
      <w:r w:rsidR="007B4087">
        <w:rPr>
          <w:sz w:val="24"/>
          <w:szCs w:val="24"/>
          <w:rtl/>
        </w:rPr>
        <w:t xml:space="preserve">، </w:t>
      </w:r>
      <w:r w:rsidRPr="00853DCC">
        <w:rPr>
          <w:sz w:val="24"/>
          <w:szCs w:val="24"/>
          <w:rtl/>
        </w:rPr>
        <w:t>680</w:t>
      </w:r>
    </w:p>
    <w:p w:rsidR="000631D9" w:rsidRPr="00853DCC" w:rsidRDefault="000631D9" w:rsidP="00615AA0">
      <w:pPr>
        <w:pStyle w:val="a"/>
        <w:spacing w:line="340" w:lineRule="exact"/>
        <w:ind w:firstLine="0"/>
        <w:rPr>
          <w:sz w:val="24"/>
          <w:szCs w:val="24"/>
          <w:rtl/>
        </w:rPr>
      </w:pPr>
      <w:r w:rsidRPr="00853DCC">
        <w:rPr>
          <w:sz w:val="24"/>
          <w:szCs w:val="24"/>
          <w:rtl/>
        </w:rPr>
        <w:t>کامران</w:t>
      </w:r>
      <w:r w:rsidR="007B4087">
        <w:rPr>
          <w:sz w:val="24"/>
          <w:szCs w:val="24"/>
          <w:rtl/>
        </w:rPr>
        <w:t xml:space="preserve">، </w:t>
      </w:r>
      <w:r w:rsidRPr="00853DCC">
        <w:rPr>
          <w:sz w:val="24"/>
          <w:szCs w:val="24"/>
          <w:rtl/>
        </w:rPr>
        <w:t>مرتضی</w:t>
      </w:r>
      <w:r w:rsidR="007B4087">
        <w:rPr>
          <w:sz w:val="24"/>
          <w:szCs w:val="24"/>
          <w:rtl/>
        </w:rPr>
        <w:t xml:space="preserve">، </w:t>
      </w:r>
      <w:r w:rsidRPr="00853DCC">
        <w:rPr>
          <w:sz w:val="24"/>
          <w:szCs w:val="24"/>
          <w:rtl/>
        </w:rPr>
        <w:t>659</w:t>
      </w:r>
    </w:p>
    <w:p w:rsidR="000631D9" w:rsidRPr="00853DCC" w:rsidRDefault="000631D9" w:rsidP="00615AA0">
      <w:pPr>
        <w:pStyle w:val="a"/>
        <w:spacing w:line="340" w:lineRule="exact"/>
        <w:ind w:firstLine="0"/>
        <w:rPr>
          <w:sz w:val="24"/>
          <w:szCs w:val="24"/>
          <w:rtl/>
        </w:rPr>
      </w:pPr>
      <w:r w:rsidRPr="00853DCC">
        <w:rPr>
          <w:sz w:val="24"/>
          <w:szCs w:val="24"/>
          <w:rtl/>
        </w:rPr>
        <w:t>کامیاب</w:t>
      </w:r>
      <w:r w:rsidR="007B4087">
        <w:rPr>
          <w:sz w:val="24"/>
          <w:szCs w:val="24"/>
          <w:rtl/>
        </w:rPr>
        <w:t xml:space="preserve">، </w:t>
      </w:r>
      <w:r w:rsidRPr="00853DCC">
        <w:rPr>
          <w:sz w:val="24"/>
          <w:szCs w:val="24"/>
          <w:rtl/>
        </w:rPr>
        <w:t>شهید</w:t>
      </w:r>
      <w:r w:rsidR="007B4087">
        <w:rPr>
          <w:sz w:val="24"/>
          <w:szCs w:val="24"/>
          <w:rtl/>
        </w:rPr>
        <w:t xml:space="preserve">، </w:t>
      </w:r>
      <w:r w:rsidRPr="00853DCC">
        <w:rPr>
          <w:sz w:val="24"/>
          <w:szCs w:val="24"/>
          <w:rtl/>
        </w:rPr>
        <w:t>791</w:t>
      </w:r>
    </w:p>
    <w:p w:rsidR="000631D9" w:rsidRPr="00853DCC" w:rsidRDefault="000631D9" w:rsidP="00615AA0">
      <w:pPr>
        <w:pStyle w:val="a"/>
        <w:spacing w:line="340" w:lineRule="exact"/>
        <w:ind w:firstLine="0"/>
        <w:rPr>
          <w:sz w:val="24"/>
          <w:szCs w:val="24"/>
          <w:rtl/>
        </w:rPr>
      </w:pPr>
      <w:r w:rsidRPr="00853DCC">
        <w:rPr>
          <w:sz w:val="24"/>
          <w:szCs w:val="24"/>
          <w:rtl/>
        </w:rPr>
        <w:t>کانادا</w:t>
      </w:r>
      <w:r w:rsidR="007B4087">
        <w:rPr>
          <w:sz w:val="24"/>
          <w:szCs w:val="24"/>
          <w:rtl/>
        </w:rPr>
        <w:t xml:space="preserve">، </w:t>
      </w:r>
      <w:r w:rsidRPr="00853DCC">
        <w:rPr>
          <w:sz w:val="24"/>
          <w:szCs w:val="24"/>
          <w:rtl/>
        </w:rPr>
        <w:t>586</w:t>
      </w:r>
      <w:r w:rsidR="007B4087">
        <w:rPr>
          <w:sz w:val="24"/>
          <w:szCs w:val="24"/>
          <w:rtl/>
        </w:rPr>
        <w:t xml:space="preserve">، </w:t>
      </w:r>
      <w:r w:rsidRPr="00853DCC">
        <w:rPr>
          <w:sz w:val="24"/>
          <w:szCs w:val="24"/>
          <w:rtl/>
        </w:rPr>
        <w:t>796</w:t>
      </w:r>
      <w:r w:rsidR="007B4087">
        <w:rPr>
          <w:sz w:val="24"/>
          <w:szCs w:val="24"/>
          <w:rtl/>
        </w:rPr>
        <w:t xml:space="preserve">، </w:t>
      </w:r>
      <w:r w:rsidRPr="00853DCC">
        <w:rPr>
          <w:sz w:val="24"/>
          <w:szCs w:val="24"/>
          <w:rtl/>
        </w:rPr>
        <w:t>812</w:t>
      </w:r>
    </w:p>
    <w:p w:rsidR="000631D9" w:rsidRPr="00853DCC" w:rsidRDefault="000631D9" w:rsidP="00615AA0">
      <w:pPr>
        <w:pStyle w:val="a"/>
        <w:spacing w:line="340" w:lineRule="exact"/>
        <w:ind w:firstLine="0"/>
        <w:rPr>
          <w:sz w:val="24"/>
          <w:szCs w:val="24"/>
          <w:rtl/>
        </w:rPr>
      </w:pPr>
      <w:r w:rsidRPr="00853DCC">
        <w:rPr>
          <w:sz w:val="24"/>
          <w:szCs w:val="24"/>
          <w:rtl/>
        </w:rPr>
        <w:t>کانال سوئز</w:t>
      </w:r>
      <w:r w:rsidR="007B4087">
        <w:rPr>
          <w:sz w:val="24"/>
          <w:szCs w:val="24"/>
          <w:rtl/>
        </w:rPr>
        <w:t xml:space="preserve">، </w:t>
      </w:r>
      <w:r w:rsidRPr="00853DCC">
        <w:rPr>
          <w:sz w:val="24"/>
          <w:szCs w:val="24"/>
          <w:rtl/>
        </w:rPr>
        <w:t>106</w:t>
      </w:r>
      <w:r w:rsidR="007B4087">
        <w:rPr>
          <w:sz w:val="24"/>
          <w:szCs w:val="24"/>
          <w:rtl/>
        </w:rPr>
        <w:t xml:space="preserve">، </w:t>
      </w:r>
      <w:r w:rsidRPr="00853DCC">
        <w:rPr>
          <w:sz w:val="24"/>
          <w:szCs w:val="24"/>
          <w:rtl/>
        </w:rPr>
        <w:t>841</w:t>
      </w:r>
    </w:p>
    <w:p w:rsidR="000631D9" w:rsidRPr="00853DCC" w:rsidRDefault="000631D9" w:rsidP="00D22EA6">
      <w:pPr>
        <w:pStyle w:val="a"/>
        <w:spacing w:line="340" w:lineRule="exact"/>
        <w:ind w:firstLine="0"/>
        <w:rPr>
          <w:sz w:val="24"/>
          <w:szCs w:val="24"/>
          <w:rtl/>
        </w:rPr>
      </w:pPr>
      <w:r w:rsidRPr="00853DCC">
        <w:rPr>
          <w:sz w:val="24"/>
          <w:szCs w:val="24"/>
          <w:rtl/>
        </w:rPr>
        <w:t>کانون احساسات یا فداکاری شگفت انگیز یگانه مجاهد اسلام حضرت امام حسین</w:t>
      </w:r>
      <w:r w:rsidR="00D22EA6">
        <w:rPr>
          <w:rFonts w:cs="CTraditional Arabic" w:hint="cs"/>
          <w:sz w:val="24"/>
          <w:szCs w:val="24"/>
          <w:rtl/>
        </w:rPr>
        <w:t>÷</w:t>
      </w:r>
      <w:r w:rsidR="007B4087">
        <w:rPr>
          <w:sz w:val="24"/>
          <w:szCs w:val="24"/>
          <w:rtl/>
        </w:rPr>
        <w:t xml:space="preserve">، </w:t>
      </w:r>
      <w:r w:rsidRPr="00853DCC">
        <w:rPr>
          <w:sz w:val="24"/>
          <w:szCs w:val="24"/>
          <w:rtl/>
        </w:rPr>
        <w:t>1037</w:t>
      </w:r>
    </w:p>
    <w:p w:rsidR="000631D9" w:rsidRPr="00853DCC" w:rsidRDefault="000631D9" w:rsidP="00615AA0">
      <w:pPr>
        <w:pStyle w:val="a"/>
        <w:spacing w:line="340" w:lineRule="exact"/>
        <w:ind w:firstLine="0"/>
        <w:rPr>
          <w:sz w:val="24"/>
          <w:szCs w:val="24"/>
          <w:rtl/>
        </w:rPr>
      </w:pPr>
      <w:r w:rsidRPr="00853DCC">
        <w:rPr>
          <w:sz w:val="24"/>
          <w:szCs w:val="24"/>
          <w:rtl/>
        </w:rPr>
        <w:t>کانون اسلام</w:t>
      </w:r>
      <w:r w:rsidR="007B4087">
        <w:rPr>
          <w:sz w:val="24"/>
          <w:szCs w:val="24"/>
          <w:rtl/>
        </w:rPr>
        <w:t xml:space="preserve">، </w:t>
      </w:r>
      <w:r w:rsidRPr="00853DCC">
        <w:rPr>
          <w:sz w:val="24"/>
          <w:szCs w:val="24"/>
          <w:rtl/>
        </w:rPr>
        <w:t>100</w:t>
      </w:r>
      <w:r w:rsidR="007B4087">
        <w:rPr>
          <w:sz w:val="24"/>
          <w:szCs w:val="24"/>
          <w:rtl/>
        </w:rPr>
        <w:t xml:space="preserve">، </w:t>
      </w:r>
      <w:r w:rsidRPr="00853DCC">
        <w:rPr>
          <w:sz w:val="24"/>
          <w:szCs w:val="24"/>
          <w:rtl/>
        </w:rPr>
        <w:t>108</w:t>
      </w:r>
      <w:r w:rsidR="007B4087">
        <w:rPr>
          <w:sz w:val="24"/>
          <w:szCs w:val="24"/>
          <w:rtl/>
        </w:rPr>
        <w:t xml:space="preserve">، </w:t>
      </w:r>
      <w:r w:rsidRPr="00853DCC">
        <w:rPr>
          <w:sz w:val="24"/>
          <w:szCs w:val="24"/>
          <w:rtl/>
        </w:rPr>
        <w:t>160</w:t>
      </w:r>
      <w:r w:rsidR="007B4087">
        <w:rPr>
          <w:sz w:val="24"/>
          <w:szCs w:val="24"/>
          <w:rtl/>
        </w:rPr>
        <w:t xml:space="preserve">، </w:t>
      </w:r>
      <w:r w:rsidRPr="00853DCC">
        <w:rPr>
          <w:sz w:val="24"/>
          <w:szCs w:val="24"/>
          <w:rtl/>
        </w:rPr>
        <w:t>476</w:t>
      </w:r>
    </w:p>
    <w:p w:rsidR="000631D9" w:rsidRPr="00853DCC" w:rsidRDefault="000631D9" w:rsidP="00615AA0">
      <w:pPr>
        <w:pStyle w:val="a"/>
        <w:spacing w:line="340" w:lineRule="exact"/>
        <w:ind w:firstLine="0"/>
        <w:rPr>
          <w:sz w:val="24"/>
          <w:szCs w:val="24"/>
          <w:rtl/>
        </w:rPr>
      </w:pPr>
      <w:r w:rsidRPr="00853DCC">
        <w:rPr>
          <w:sz w:val="24"/>
          <w:szCs w:val="24"/>
          <w:rtl/>
        </w:rPr>
        <w:t>کانون اسلامی دانش آموزان</w:t>
      </w:r>
      <w:r w:rsidR="007B4087">
        <w:rPr>
          <w:sz w:val="24"/>
          <w:szCs w:val="24"/>
          <w:rtl/>
        </w:rPr>
        <w:t xml:space="preserve">، </w:t>
      </w:r>
      <w:r w:rsidRPr="00853DCC">
        <w:rPr>
          <w:sz w:val="24"/>
          <w:szCs w:val="24"/>
          <w:rtl/>
        </w:rPr>
        <w:t>134</w:t>
      </w:r>
    </w:p>
    <w:p w:rsidR="000631D9" w:rsidRPr="00853DCC" w:rsidRDefault="000631D9" w:rsidP="00615AA0">
      <w:pPr>
        <w:pStyle w:val="a"/>
        <w:spacing w:line="340" w:lineRule="exact"/>
        <w:ind w:firstLine="0"/>
        <w:rPr>
          <w:sz w:val="24"/>
          <w:szCs w:val="24"/>
          <w:rtl/>
        </w:rPr>
      </w:pPr>
      <w:r w:rsidRPr="00853DCC">
        <w:rPr>
          <w:sz w:val="24"/>
          <w:szCs w:val="24"/>
          <w:rtl/>
        </w:rPr>
        <w:t>کانون بحث و انتقاد دینی</w:t>
      </w:r>
      <w:r w:rsidR="007B4087">
        <w:rPr>
          <w:sz w:val="24"/>
          <w:szCs w:val="24"/>
          <w:rtl/>
        </w:rPr>
        <w:t xml:space="preserve">، </w:t>
      </w:r>
      <w:r w:rsidRPr="00853DCC">
        <w:rPr>
          <w:sz w:val="24"/>
          <w:szCs w:val="24"/>
          <w:rtl/>
        </w:rPr>
        <w:t>128</w:t>
      </w:r>
      <w:r w:rsidR="007B4087">
        <w:rPr>
          <w:sz w:val="24"/>
          <w:szCs w:val="24"/>
          <w:rtl/>
        </w:rPr>
        <w:t xml:space="preserve">، </w:t>
      </w:r>
      <w:r w:rsidRPr="00853DCC">
        <w:rPr>
          <w:sz w:val="24"/>
          <w:szCs w:val="24"/>
          <w:rtl/>
        </w:rPr>
        <w:t>957</w:t>
      </w:r>
    </w:p>
    <w:p w:rsidR="000631D9" w:rsidRPr="00853DCC" w:rsidRDefault="000631D9" w:rsidP="00615AA0">
      <w:pPr>
        <w:pStyle w:val="a"/>
        <w:spacing w:line="340" w:lineRule="exact"/>
        <w:ind w:firstLine="0"/>
        <w:rPr>
          <w:sz w:val="24"/>
          <w:szCs w:val="24"/>
          <w:rtl/>
        </w:rPr>
      </w:pPr>
      <w:r w:rsidRPr="00853DCC">
        <w:rPr>
          <w:sz w:val="24"/>
          <w:szCs w:val="24"/>
          <w:rtl/>
        </w:rPr>
        <w:t>کانون تشیع</w:t>
      </w:r>
      <w:r w:rsidR="007B4087">
        <w:rPr>
          <w:sz w:val="24"/>
          <w:szCs w:val="24"/>
          <w:rtl/>
        </w:rPr>
        <w:t xml:space="preserve">، </w:t>
      </w:r>
      <w:r w:rsidRPr="00853DCC">
        <w:rPr>
          <w:sz w:val="24"/>
          <w:szCs w:val="24"/>
          <w:rtl/>
        </w:rPr>
        <w:t>113</w:t>
      </w:r>
      <w:r w:rsidR="007B4087">
        <w:rPr>
          <w:sz w:val="24"/>
          <w:szCs w:val="24"/>
          <w:rtl/>
        </w:rPr>
        <w:t xml:space="preserve">، </w:t>
      </w:r>
      <w:r w:rsidRPr="00853DCC">
        <w:rPr>
          <w:sz w:val="24"/>
          <w:szCs w:val="24"/>
          <w:rtl/>
        </w:rPr>
        <w:t>114</w:t>
      </w:r>
      <w:r w:rsidR="007B4087">
        <w:rPr>
          <w:sz w:val="24"/>
          <w:szCs w:val="24"/>
          <w:rtl/>
        </w:rPr>
        <w:t xml:space="preserve">، </w:t>
      </w:r>
      <w:r w:rsidRPr="00853DCC">
        <w:rPr>
          <w:sz w:val="24"/>
          <w:szCs w:val="24"/>
          <w:rtl/>
        </w:rPr>
        <w:t>1065</w:t>
      </w:r>
    </w:p>
    <w:p w:rsidR="000631D9" w:rsidRPr="00853DCC" w:rsidRDefault="000631D9" w:rsidP="00615AA0">
      <w:pPr>
        <w:pStyle w:val="a"/>
        <w:spacing w:line="340" w:lineRule="exact"/>
        <w:ind w:firstLine="0"/>
        <w:rPr>
          <w:sz w:val="24"/>
          <w:szCs w:val="24"/>
          <w:rtl/>
        </w:rPr>
      </w:pPr>
      <w:r w:rsidRPr="00853DCC">
        <w:rPr>
          <w:sz w:val="24"/>
          <w:szCs w:val="24"/>
          <w:rtl/>
        </w:rPr>
        <w:t>کانون توحید</w:t>
      </w:r>
      <w:r w:rsidR="007B4087">
        <w:rPr>
          <w:sz w:val="24"/>
          <w:szCs w:val="24"/>
          <w:rtl/>
        </w:rPr>
        <w:t xml:space="preserve">، </w:t>
      </w:r>
      <w:r w:rsidRPr="00853DCC">
        <w:rPr>
          <w:sz w:val="24"/>
          <w:szCs w:val="24"/>
          <w:rtl/>
        </w:rPr>
        <w:t>510</w:t>
      </w:r>
      <w:r w:rsidR="007B4087">
        <w:rPr>
          <w:sz w:val="24"/>
          <w:szCs w:val="24"/>
          <w:rtl/>
        </w:rPr>
        <w:t xml:space="preserve">، </w:t>
      </w:r>
      <w:r w:rsidRPr="00853DCC">
        <w:rPr>
          <w:sz w:val="24"/>
          <w:szCs w:val="24"/>
          <w:rtl/>
        </w:rPr>
        <w:t>556</w:t>
      </w:r>
      <w:r w:rsidR="007B4087">
        <w:rPr>
          <w:sz w:val="24"/>
          <w:szCs w:val="24"/>
          <w:rtl/>
        </w:rPr>
        <w:t xml:space="preserve">، </w:t>
      </w:r>
      <w:r w:rsidRPr="00853DCC">
        <w:rPr>
          <w:sz w:val="24"/>
          <w:szCs w:val="24"/>
          <w:rtl/>
        </w:rPr>
        <w:t>767</w:t>
      </w:r>
    </w:p>
    <w:p w:rsidR="000631D9" w:rsidRPr="00853DCC" w:rsidRDefault="000631D9" w:rsidP="00615AA0">
      <w:pPr>
        <w:pStyle w:val="a"/>
        <w:spacing w:line="340" w:lineRule="exact"/>
        <w:ind w:firstLine="0"/>
        <w:rPr>
          <w:sz w:val="24"/>
          <w:szCs w:val="24"/>
          <w:rtl/>
        </w:rPr>
      </w:pPr>
      <w:r w:rsidRPr="00853DCC">
        <w:rPr>
          <w:sz w:val="24"/>
          <w:szCs w:val="24"/>
          <w:rtl/>
        </w:rPr>
        <w:t>کانون حکمت قرآن</w:t>
      </w:r>
      <w:r w:rsidR="007B4087">
        <w:rPr>
          <w:sz w:val="24"/>
          <w:szCs w:val="24"/>
          <w:rtl/>
        </w:rPr>
        <w:t xml:space="preserve">، </w:t>
      </w:r>
      <w:r w:rsidRPr="00853DCC">
        <w:rPr>
          <w:sz w:val="24"/>
          <w:szCs w:val="24"/>
          <w:rtl/>
        </w:rPr>
        <w:t>862</w:t>
      </w:r>
    </w:p>
    <w:p w:rsidR="000631D9" w:rsidRPr="00853DCC" w:rsidRDefault="000631D9" w:rsidP="00615AA0">
      <w:pPr>
        <w:pStyle w:val="a"/>
        <w:spacing w:line="340" w:lineRule="exact"/>
        <w:ind w:firstLine="0"/>
        <w:rPr>
          <w:sz w:val="24"/>
          <w:szCs w:val="24"/>
          <w:rtl/>
        </w:rPr>
      </w:pPr>
      <w:r w:rsidRPr="00853DCC">
        <w:rPr>
          <w:sz w:val="24"/>
          <w:szCs w:val="24"/>
          <w:rtl/>
        </w:rPr>
        <w:t>کانون دانشجویان دانشگاه تهران</w:t>
      </w:r>
      <w:r w:rsidR="007B4087">
        <w:rPr>
          <w:sz w:val="24"/>
          <w:szCs w:val="24"/>
          <w:rtl/>
        </w:rPr>
        <w:t xml:space="preserve">، </w:t>
      </w:r>
      <w:r w:rsidRPr="00853DCC">
        <w:rPr>
          <w:sz w:val="24"/>
          <w:szCs w:val="24"/>
          <w:rtl/>
        </w:rPr>
        <w:t>815</w:t>
      </w:r>
    </w:p>
    <w:p w:rsidR="000631D9" w:rsidRPr="00853DCC" w:rsidRDefault="000631D9" w:rsidP="00615AA0">
      <w:pPr>
        <w:pStyle w:val="a"/>
        <w:spacing w:line="340" w:lineRule="exact"/>
        <w:ind w:firstLine="0"/>
        <w:rPr>
          <w:sz w:val="24"/>
          <w:szCs w:val="24"/>
          <w:rtl/>
        </w:rPr>
      </w:pPr>
      <w:r w:rsidRPr="00853DCC">
        <w:rPr>
          <w:sz w:val="24"/>
          <w:szCs w:val="24"/>
          <w:rtl/>
        </w:rPr>
        <w:t>کانون علمی و تربیتی جهان اسلام</w:t>
      </w:r>
      <w:r w:rsidR="007B4087">
        <w:rPr>
          <w:sz w:val="24"/>
          <w:szCs w:val="24"/>
          <w:rtl/>
        </w:rPr>
        <w:t xml:space="preserve">، </w:t>
      </w:r>
      <w:r w:rsidRPr="00853DCC">
        <w:rPr>
          <w:sz w:val="24"/>
          <w:szCs w:val="24"/>
          <w:rtl/>
        </w:rPr>
        <w:t>135</w:t>
      </w:r>
    </w:p>
    <w:p w:rsidR="000631D9" w:rsidRPr="00853DCC" w:rsidRDefault="000631D9" w:rsidP="00615AA0">
      <w:pPr>
        <w:pStyle w:val="a"/>
        <w:spacing w:line="340" w:lineRule="exact"/>
        <w:ind w:firstLine="0"/>
        <w:rPr>
          <w:sz w:val="24"/>
          <w:szCs w:val="24"/>
          <w:rtl/>
        </w:rPr>
      </w:pPr>
      <w:r w:rsidRPr="00853DCC">
        <w:rPr>
          <w:sz w:val="24"/>
          <w:szCs w:val="24"/>
          <w:rtl/>
        </w:rPr>
        <w:t>کانون قیام</w:t>
      </w:r>
      <w:r w:rsidR="007B4087">
        <w:rPr>
          <w:sz w:val="24"/>
          <w:szCs w:val="24"/>
          <w:rtl/>
        </w:rPr>
        <w:t xml:space="preserve">، </w:t>
      </w:r>
      <w:r w:rsidRPr="00853DCC">
        <w:rPr>
          <w:sz w:val="24"/>
          <w:szCs w:val="24"/>
          <w:rtl/>
        </w:rPr>
        <w:t>153</w:t>
      </w:r>
    </w:p>
    <w:p w:rsidR="000631D9" w:rsidRPr="00853DCC" w:rsidRDefault="000631D9" w:rsidP="00615AA0">
      <w:pPr>
        <w:pStyle w:val="a"/>
        <w:spacing w:line="340" w:lineRule="exact"/>
        <w:ind w:firstLine="0"/>
        <w:rPr>
          <w:sz w:val="24"/>
          <w:szCs w:val="24"/>
          <w:rtl/>
        </w:rPr>
      </w:pPr>
      <w:r w:rsidRPr="00853DCC">
        <w:rPr>
          <w:sz w:val="24"/>
          <w:szCs w:val="24"/>
          <w:rtl/>
        </w:rPr>
        <w:t>کانون معرفت (انتشارات) 160</w:t>
      </w:r>
    </w:p>
    <w:p w:rsidR="000631D9" w:rsidRPr="00853DCC" w:rsidRDefault="000631D9" w:rsidP="00615AA0">
      <w:pPr>
        <w:pStyle w:val="a"/>
        <w:spacing w:line="340" w:lineRule="exact"/>
        <w:ind w:firstLine="0"/>
        <w:rPr>
          <w:sz w:val="24"/>
          <w:szCs w:val="24"/>
          <w:rtl/>
        </w:rPr>
      </w:pPr>
      <w:r w:rsidRPr="00853DCC">
        <w:rPr>
          <w:sz w:val="24"/>
          <w:szCs w:val="24"/>
          <w:rtl/>
        </w:rPr>
        <w:t>کانون نشر ابلاغ اندیشه</w:t>
      </w:r>
      <w:r w:rsidR="007B4087">
        <w:rPr>
          <w:sz w:val="24"/>
          <w:szCs w:val="24"/>
          <w:rtl/>
        </w:rPr>
        <w:t xml:space="preserve">‌های </w:t>
      </w:r>
      <w:r w:rsidRPr="00853DCC">
        <w:rPr>
          <w:sz w:val="24"/>
          <w:szCs w:val="24"/>
          <w:rtl/>
        </w:rPr>
        <w:t>شریعتی</w:t>
      </w:r>
      <w:r w:rsidR="007B4087">
        <w:rPr>
          <w:sz w:val="24"/>
          <w:szCs w:val="24"/>
          <w:rtl/>
        </w:rPr>
        <w:t xml:space="preserve">، </w:t>
      </w:r>
      <w:r w:rsidRPr="00853DCC">
        <w:rPr>
          <w:sz w:val="24"/>
          <w:szCs w:val="24"/>
          <w:rtl/>
        </w:rPr>
        <w:t>689</w:t>
      </w:r>
    </w:p>
    <w:p w:rsidR="000631D9" w:rsidRPr="00853DCC" w:rsidRDefault="000631D9" w:rsidP="00615AA0">
      <w:pPr>
        <w:pStyle w:val="a"/>
        <w:spacing w:line="340" w:lineRule="exact"/>
        <w:ind w:firstLine="0"/>
        <w:rPr>
          <w:sz w:val="24"/>
          <w:szCs w:val="24"/>
          <w:rtl/>
        </w:rPr>
      </w:pPr>
      <w:r w:rsidRPr="00853DCC">
        <w:rPr>
          <w:sz w:val="24"/>
          <w:szCs w:val="24"/>
          <w:rtl/>
        </w:rPr>
        <w:t>کانون نشر حقایق</w:t>
      </w:r>
      <w:r w:rsidR="007B4087">
        <w:rPr>
          <w:sz w:val="24"/>
          <w:szCs w:val="24"/>
          <w:rtl/>
        </w:rPr>
        <w:t xml:space="preserve">، </w:t>
      </w:r>
      <w:r w:rsidRPr="00853DCC">
        <w:rPr>
          <w:sz w:val="24"/>
          <w:szCs w:val="24"/>
          <w:rtl/>
        </w:rPr>
        <w:t>119</w:t>
      </w:r>
      <w:r w:rsidR="007B4087">
        <w:rPr>
          <w:sz w:val="24"/>
          <w:szCs w:val="24"/>
          <w:rtl/>
        </w:rPr>
        <w:t xml:space="preserve">، </w:t>
      </w:r>
      <w:r w:rsidRPr="00853DCC">
        <w:rPr>
          <w:sz w:val="24"/>
          <w:szCs w:val="24"/>
          <w:rtl/>
        </w:rPr>
        <w:t>120</w:t>
      </w:r>
      <w:r w:rsidR="007B4087">
        <w:rPr>
          <w:sz w:val="24"/>
          <w:szCs w:val="24"/>
          <w:rtl/>
        </w:rPr>
        <w:t xml:space="preserve">، </w:t>
      </w:r>
      <w:r w:rsidRPr="00853DCC">
        <w:rPr>
          <w:sz w:val="24"/>
          <w:szCs w:val="24"/>
          <w:rtl/>
        </w:rPr>
        <w:t>122</w:t>
      </w:r>
      <w:r w:rsidR="007B4087">
        <w:rPr>
          <w:sz w:val="24"/>
          <w:szCs w:val="24"/>
          <w:rtl/>
        </w:rPr>
        <w:t xml:space="preserve">، </w:t>
      </w:r>
      <w:r w:rsidRPr="00853DCC">
        <w:rPr>
          <w:sz w:val="24"/>
          <w:szCs w:val="24"/>
          <w:rtl/>
        </w:rPr>
        <w:t>142</w:t>
      </w:r>
      <w:r w:rsidR="007B4087">
        <w:rPr>
          <w:sz w:val="24"/>
          <w:szCs w:val="24"/>
          <w:rtl/>
        </w:rPr>
        <w:t xml:space="preserve">، </w:t>
      </w:r>
      <w:r w:rsidRPr="00853DCC">
        <w:rPr>
          <w:sz w:val="24"/>
          <w:szCs w:val="24"/>
          <w:rtl/>
        </w:rPr>
        <w:t>494</w:t>
      </w:r>
      <w:r w:rsidR="007B4087">
        <w:rPr>
          <w:sz w:val="24"/>
          <w:szCs w:val="24"/>
          <w:rtl/>
        </w:rPr>
        <w:t xml:space="preserve">، </w:t>
      </w:r>
      <w:r w:rsidRPr="00853DCC">
        <w:rPr>
          <w:sz w:val="24"/>
          <w:szCs w:val="24"/>
          <w:rtl/>
        </w:rPr>
        <w:t>510</w:t>
      </w:r>
      <w:r w:rsidR="007B4087">
        <w:rPr>
          <w:sz w:val="24"/>
          <w:szCs w:val="24"/>
          <w:rtl/>
        </w:rPr>
        <w:t xml:space="preserve">، </w:t>
      </w:r>
      <w:r w:rsidRPr="00853DCC">
        <w:rPr>
          <w:sz w:val="24"/>
          <w:szCs w:val="24"/>
          <w:rtl/>
        </w:rPr>
        <w:t>528</w:t>
      </w:r>
      <w:r w:rsidR="007B4087">
        <w:rPr>
          <w:sz w:val="24"/>
          <w:szCs w:val="24"/>
          <w:rtl/>
        </w:rPr>
        <w:t xml:space="preserve">، </w:t>
      </w:r>
      <w:r w:rsidRPr="00853DCC">
        <w:rPr>
          <w:sz w:val="24"/>
          <w:szCs w:val="24"/>
          <w:rtl/>
        </w:rPr>
        <w:t>547</w:t>
      </w:r>
      <w:r w:rsidR="007B4087">
        <w:rPr>
          <w:sz w:val="24"/>
          <w:szCs w:val="24"/>
          <w:rtl/>
        </w:rPr>
        <w:t xml:space="preserve">، </w:t>
      </w:r>
      <w:r w:rsidRPr="00853DCC">
        <w:rPr>
          <w:sz w:val="24"/>
          <w:szCs w:val="24"/>
          <w:rtl/>
        </w:rPr>
        <w:t>623</w:t>
      </w:r>
      <w:r w:rsidR="007B4087">
        <w:rPr>
          <w:sz w:val="24"/>
          <w:szCs w:val="24"/>
          <w:rtl/>
        </w:rPr>
        <w:t xml:space="preserve">، </w:t>
      </w:r>
      <w:r w:rsidRPr="00853DCC">
        <w:rPr>
          <w:sz w:val="24"/>
          <w:szCs w:val="24"/>
          <w:rtl/>
        </w:rPr>
        <w:t>657</w:t>
      </w:r>
      <w:r w:rsidR="007B4087">
        <w:rPr>
          <w:sz w:val="24"/>
          <w:szCs w:val="24"/>
          <w:rtl/>
        </w:rPr>
        <w:t xml:space="preserve">، </w:t>
      </w:r>
      <w:r w:rsidRPr="00853DCC">
        <w:rPr>
          <w:sz w:val="24"/>
          <w:szCs w:val="24"/>
          <w:rtl/>
        </w:rPr>
        <w:t>840</w:t>
      </w:r>
      <w:r w:rsidR="007B4087">
        <w:rPr>
          <w:sz w:val="24"/>
          <w:szCs w:val="24"/>
          <w:rtl/>
        </w:rPr>
        <w:t xml:space="preserve">، </w:t>
      </w:r>
      <w:r w:rsidRPr="00853DCC">
        <w:rPr>
          <w:sz w:val="24"/>
          <w:szCs w:val="24"/>
          <w:rtl/>
        </w:rPr>
        <w:t>933</w:t>
      </w:r>
      <w:r w:rsidR="007B4087">
        <w:rPr>
          <w:sz w:val="24"/>
          <w:szCs w:val="24"/>
          <w:rtl/>
        </w:rPr>
        <w:t xml:space="preserve">، </w:t>
      </w:r>
      <w:r w:rsidRPr="00853DCC">
        <w:rPr>
          <w:sz w:val="24"/>
          <w:szCs w:val="24"/>
          <w:rtl/>
        </w:rPr>
        <w:t>997</w:t>
      </w:r>
    </w:p>
    <w:p w:rsidR="000631D9" w:rsidRPr="00853DCC" w:rsidRDefault="000631D9" w:rsidP="00615AA0">
      <w:pPr>
        <w:pStyle w:val="a"/>
        <w:spacing w:line="340" w:lineRule="exact"/>
        <w:ind w:firstLine="0"/>
        <w:rPr>
          <w:sz w:val="24"/>
          <w:szCs w:val="24"/>
          <w:rtl/>
        </w:rPr>
      </w:pPr>
      <w:r w:rsidRPr="00853DCC">
        <w:rPr>
          <w:sz w:val="24"/>
          <w:szCs w:val="24"/>
          <w:rtl/>
        </w:rPr>
        <w:t>کانون نویسندگان ایران</w:t>
      </w:r>
      <w:r w:rsidR="007B4087">
        <w:rPr>
          <w:sz w:val="24"/>
          <w:szCs w:val="24"/>
          <w:rtl/>
        </w:rPr>
        <w:t xml:space="preserve">، </w:t>
      </w:r>
      <w:r w:rsidRPr="00853DCC">
        <w:rPr>
          <w:sz w:val="24"/>
          <w:szCs w:val="24"/>
          <w:rtl/>
        </w:rPr>
        <w:t>997</w:t>
      </w:r>
    </w:p>
    <w:p w:rsidR="000631D9" w:rsidRPr="00853DCC" w:rsidRDefault="000631D9" w:rsidP="00615AA0">
      <w:pPr>
        <w:pStyle w:val="a"/>
        <w:spacing w:line="340" w:lineRule="exact"/>
        <w:ind w:firstLine="0"/>
        <w:rPr>
          <w:sz w:val="24"/>
          <w:szCs w:val="24"/>
          <w:rtl/>
        </w:rPr>
      </w:pPr>
      <w:r w:rsidRPr="00853DCC">
        <w:rPr>
          <w:sz w:val="24"/>
          <w:szCs w:val="24"/>
          <w:rtl/>
        </w:rPr>
        <w:t>کاوشهایی پیرامون ولایت</w:t>
      </w:r>
      <w:r w:rsidR="007B4087">
        <w:rPr>
          <w:sz w:val="24"/>
          <w:szCs w:val="24"/>
          <w:rtl/>
        </w:rPr>
        <w:t xml:space="preserve">، </w:t>
      </w:r>
      <w:r w:rsidRPr="00853DCC">
        <w:rPr>
          <w:sz w:val="24"/>
          <w:szCs w:val="24"/>
          <w:rtl/>
        </w:rPr>
        <w:t>954</w:t>
      </w:r>
    </w:p>
    <w:p w:rsidR="000631D9" w:rsidRPr="00853DCC" w:rsidRDefault="000631D9" w:rsidP="00615AA0">
      <w:pPr>
        <w:pStyle w:val="a"/>
        <w:spacing w:line="340" w:lineRule="exact"/>
        <w:ind w:firstLine="0"/>
        <w:rPr>
          <w:sz w:val="24"/>
          <w:szCs w:val="24"/>
          <w:rtl/>
        </w:rPr>
      </w:pPr>
      <w:r w:rsidRPr="00853DCC">
        <w:rPr>
          <w:sz w:val="24"/>
          <w:szCs w:val="24"/>
          <w:rtl/>
        </w:rPr>
        <w:t>کاوه</w:t>
      </w:r>
      <w:r w:rsidR="007B4087">
        <w:rPr>
          <w:sz w:val="24"/>
          <w:szCs w:val="24"/>
          <w:rtl/>
        </w:rPr>
        <w:t xml:space="preserve">، </w:t>
      </w:r>
      <w:r w:rsidRPr="00853DCC">
        <w:rPr>
          <w:sz w:val="24"/>
          <w:szCs w:val="24"/>
          <w:rtl/>
        </w:rPr>
        <w:t>25</w:t>
      </w:r>
    </w:p>
    <w:p w:rsidR="000631D9" w:rsidRPr="00853DCC" w:rsidRDefault="000631D9" w:rsidP="00615AA0">
      <w:pPr>
        <w:pStyle w:val="a"/>
        <w:spacing w:line="340" w:lineRule="exact"/>
        <w:ind w:firstLine="0"/>
        <w:rPr>
          <w:sz w:val="24"/>
          <w:szCs w:val="24"/>
          <w:rtl/>
        </w:rPr>
      </w:pPr>
      <w:r w:rsidRPr="00853DCC">
        <w:rPr>
          <w:sz w:val="24"/>
          <w:szCs w:val="24"/>
          <w:rtl/>
        </w:rPr>
        <w:t>کاویان</w:t>
      </w:r>
      <w:r w:rsidR="007B4087">
        <w:rPr>
          <w:sz w:val="24"/>
          <w:szCs w:val="24"/>
          <w:rtl/>
        </w:rPr>
        <w:t xml:space="preserve">، </w:t>
      </w:r>
      <w:r w:rsidRPr="00853DCC">
        <w:rPr>
          <w:sz w:val="24"/>
          <w:szCs w:val="24"/>
          <w:rtl/>
        </w:rPr>
        <w:t>25</w:t>
      </w:r>
    </w:p>
    <w:p w:rsidR="000631D9" w:rsidRPr="00853DCC" w:rsidRDefault="000631D9" w:rsidP="00615AA0">
      <w:pPr>
        <w:pStyle w:val="a"/>
        <w:spacing w:line="340" w:lineRule="exact"/>
        <w:ind w:firstLine="0"/>
        <w:rPr>
          <w:sz w:val="24"/>
          <w:szCs w:val="24"/>
          <w:rtl/>
        </w:rPr>
      </w:pPr>
      <w:r w:rsidRPr="00853DCC">
        <w:rPr>
          <w:sz w:val="24"/>
          <w:szCs w:val="24"/>
          <w:rtl/>
        </w:rPr>
        <w:t>کبیر قمی</w:t>
      </w:r>
      <w:r w:rsidR="007B4087">
        <w:rPr>
          <w:sz w:val="24"/>
          <w:szCs w:val="24"/>
          <w:rtl/>
        </w:rPr>
        <w:t xml:space="preserve">، </w:t>
      </w:r>
      <w:r w:rsidRPr="00853DCC">
        <w:rPr>
          <w:sz w:val="24"/>
          <w:szCs w:val="24"/>
          <w:rtl/>
        </w:rPr>
        <w:t>شیخ</w:t>
      </w:r>
      <w:r w:rsidR="007B4087">
        <w:rPr>
          <w:sz w:val="24"/>
          <w:szCs w:val="24"/>
          <w:rtl/>
        </w:rPr>
        <w:t xml:space="preserve">، </w:t>
      </w:r>
      <w:r w:rsidRPr="00853DCC">
        <w:rPr>
          <w:sz w:val="24"/>
          <w:szCs w:val="24"/>
          <w:rtl/>
        </w:rPr>
        <w:t>ابوالقاسم</w:t>
      </w:r>
      <w:r w:rsidR="007B4087">
        <w:rPr>
          <w:sz w:val="24"/>
          <w:szCs w:val="24"/>
          <w:rtl/>
        </w:rPr>
        <w:t xml:space="preserve">، </w:t>
      </w:r>
      <w:r w:rsidRPr="00853DCC">
        <w:rPr>
          <w:sz w:val="24"/>
          <w:szCs w:val="24"/>
          <w:rtl/>
        </w:rPr>
        <w:t>852</w:t>
      </w:r>
    </w:p>
    <w:p w:rsidR="000631D9" w:rsidRPr="00853DCC" w:rsidRDefault="000631D9" w:rsidP="00615AA0">
      <w:pPr>
        <w:pStyle w:val="a"/>
        <w:spacing w:line="340" w:lineRule="exact"/>
        <w:ind w:firstLine="0"/>
        <w:rPr>
          <w:sz w:val="24"/>
          <w:szCs w:val="24"/>
          <w:rtl/>
        </w:rPr>
      </w:pPr>
      <w:r w:rsidRPr="00853DCC">
        <w:rPr>
          <w:sz w:val="24"/>
          <w:szCs w:val="24"/>
          <w:rtl/>
        </w:rPr>
        <w:t>کتابچی خوانساری بود</w:t>
      </w:r>
      <w:r w:rsidR="007B4087">
        <w:rPr>
          <w:sz w:val="24"/>
          <w:szCs w:val="24"/>
          <w:rtl/>
        </w:rPr>
        <w:t xml:space="preserve">، </w:t>
      </w:r>
      <w:r w:rsidRPr="00853DCC">
        <w:rPr>
          <w:sz w:val="24"/>
          <w:szCs w:val="24"/>
          <w:rtl/>
        </w:rPr>
        <w:t>محسن</w:t>
      </w:r>
      <w:r w:rsidR="007B4087">
        <w:rPr>
          <w:sz w:val="24"/>
          <w:szCs w:val="24"/>
          <w:rtl/>
        </w:rPr>
        <w:t xml:space="preserve">، </w:t>
      </w:r>
      <w:r w:rsidRPr="00853DCC">
        <w:rPr>
          <w:sz w:val="24"/>
          <w:szCs w:val="24"/>
          <w:rtl/>
        </w:rPr>
        <w:t>458</w:t>
      </w:r>
    </w:p>
    <w:p w:rsidR="000631D9" w:rsidRPr="00853DCC" w:rsidRDefault="000631D9" w:rsidP="00615AA0">
      <w:pPr>
        <w:pStyle w:val="a"/>
        <w:spacing w:line="340" w:lineRule="exact"/>
        <w:ind w:firstLine="0"/>
        <w:rPr>
          <w:sz w:val="24"/>
          <w:szCs w:val="24"/>
          <w:rtl/>
        </w:rPr>
      </w:pPr>
      <w:r w:rsidRPr="00853DCC">
        <w:rPr>
          <w:sz w:val="24"/>
          <w:szCs w:val="24"/>
          <w:rtl/>
        </w:rPr>
        <w:t>کتابخانه اسدی</w:t>
      </w:r>
      <w:r w:rsidR="007B4087">
        <w:rPr>
          <w:sz w:val="24"/>
          <w:szCs w:val="24"/>
          <w:rtl/>
        </w:rPr>
        <w:t xml:space="preserve">، </w:t>
      </w:r>
      <w:r w:rsidRPr="00853DCC">
        <w:rPr>
          <w:sz w:val="24"/>
          <w:szCs w:val="24"/>
          <w:rtl/>
        </w:rPr>
        <w:t>842</w:t>
      </w:r>
    </w:p>
    <w:p w:rsidR="000631D9" w:rsidRPr="00853DCC" w:rsidRDefault="000631D9" w:rsidP="00615AA0">
      <w:pPr>
        <w:pStyle w:val="a"/>
        <w:spacing w:line="340" w:lineRule="exact"/>
        <w:ind w:firstLine="0"/>
        <w:rPr>
          <w:sz w:val="24"/>
          <w:szCs w:val="24"/>
          <w:rtl/>
        </w:rPr>
      </w:pPr>
      <w:r w:rsidRPr="00853DCC">
        <w:rPr>
          <w:sz w:val="24"/>
          <w:szCs w:val="24"/>
          <w:rtl/>
        </w:rPr>
        <w:t>کتابخانه تخصصی تاریخ اسلام وایران</w:t>
      </w:r>
      <w:r w:rsidR="007B4087">
        <w:rPr>
          <w:sz w:val="24"/>
          <w:szCs w:val="24"/>
          <w:rtl/>
        </w:rPr>
        <w:t xml:space="preserve">، </w:t>
      </w:r>
      <w:r w:rsidRPr="00853DCC">
        <w:rPr>
          <w:sz w:val="24"/>
          <w:szCs w:val="24"/>
          <w:rtl/>
        </w:rPr>
        <w:t>175</w:t>
      </w:r>
    </w:p>
    <w:p w:rsidR="000631D9" w:rsidRPr="00853DCC" w:rsidRDefault="000631D9" w:rsidP="00615AA0">
      <w:pPr>
        <w:pStyle w:val="a"/>
        <w:spacing w:line="340" w:lineRule="exact"/>
        <w:ind w:firstLine="0"/>
        <w:rPr>
          <w:sz w:val="24"/>
          <w:szCs w:val="24"/>
          <w:rtl/>
        </w:rPr>
      </w:pPr>
      <w:r w:rsidRPr="00853DCC">
        <w:rPr>
          <w:sz w:val="24"/>
          <w:szCs w:val="24"/>
          <w:rtl/>
        </w:rPr>
        <w:t>کتابخانه دارالتبلیغ</w:t>
      </w:r>
      <w:r w:rsidR="007B4087">
        <w:rPr>
          <w:sz w:val="24"/>
          <w:szCs w:val="24"/>
          <w:rtl/>
        </w:rPr>
        <w:t xml:space="preserve">، </w:t>
      </w:r>
      <w:r w:rsidRPr="00853DCC">
        <w:rPr>
          <w:sz w:val="24"/>
          <w:szCs w:val="24"/>
          <w:rtl/>
        </w:rPr>
        <w:t>393</w:t>
      </w:r>
    </w:p>
    <w:p w:rsidR="000631D9" w:rsidRPr="00853DCC" w:rsidRDefault="000631D9" w:rsidP="00615AA0">
      <w:pPr>
        <w:pStyle w:val="a"/>
        <w:spacing w:line="340" w:lineRule="exact"/>
        <w:ind w:firstLine="0"/>
        <w:rPr>
          <w:sz w:val="24"/>
          <w:szCs w:val="24"/>
          <w:rtl/>
        </w:rPr>
      </w:pPr>
      <w:r w:rsidRPr="00853DCC">
        <w:rPr>
          <w:sz w:val="24"/>
          <w:szCs w:val="24"/>
          <w:rtl/>
        </w:rPr>
        <w:t>کتابخانه صدر</w:t>
      </w:r>
      <w:r w:rsidR="007B4087">
        <w:rPr>
          <w:sz w:val="24"/>
          <w:szCs w:val="24"/>
          <w:rtl/>
        </w:rPr>
        <w:t xml:space="preserve">، </w:t>
      </w:r>
      <w:r w:rsidRPr="00853DCC">
        <w:rPr>
          <w:sz w:val="24"/>
          <w:szCs w:val="24"/>
          <w:rtl/>
        </w:rPr>
        <w:t>959</w:t>
      </w:r>
    </w:p>
    <w:p w:rsidR="000631D9" w:rsidRPr="00853DCC" w:rsidRDefault="000631D9" w:rsidP="00615AA0">
      <w:pPr>
        <w:pStyle w:val="a"/>
        <w:spacing w:line="340" w:lineRule="exact"/>
        <w:ind w:firstLine="0"/>
        <w:rPr>
          <w:sz w:val="24"/>
          <w:szCs w:val="24"/>
          <w:rtl/>
        </w:rPr>
      </w:pPr>
      <w:r w:rsidRPr="00853DCC">
        <w:rPr>
          <w:sz w:val="24"/>
          <w:szCs w:val="24"/>
          <w:rtl/>
        </w:rPr>
        <w:t>کتابخانه قائم</w:t>
      </w:r>
      <w:r w:rsidR="007B4087">
        <w:rPr>
          <w:sz w:val="24"/>
          <w:szCs w:val="24"/>
          <w:rtl/>
        </w:rPr>
        <w:t xml:space="preserve">، </w:t>
      </w:r>
      <w:r w:rsidRPr="00853DCC">
        <w:rPr>
          <w:sz w:val="24"/>
          <w:szCs w:val="24"/>
          <w:rtl/>
        </w:rPr>
        <w:t>775</w:t>
      </w:r>
    </w:p>
    <w:p w:rsidR="000631D9" w:rsidRPr="00853DCC" w:rsidRDefault="000631D9" w:rsidP="00615AA0">
      <w:pPr>
        <w:pStyle w:val="a"/>
        <w:spacing w:line="340" w:lineRule="exact"/>
        <w:ind w:firstLine="0"/>
        <w:rPr>
          <w:sz w:val="24"/>
          <w:szCs w:val="24"/>
          <w:rtl/>
        </w:rPr>
      </w:pPr>
      <w:r w:rsidRPr="00853DCC">
        <w:rPr>
          <w:sz w:val="24"/>
          <w:szCs w:val="24"/>
          <w:rtl/>
        </w:rPr>
        <w:t>کتابخانه مجلس</w:t>
      </w:r>
      <w:r w:rsidR="007B4087">
        <w:rPr>
          <w:sz w:val="24"/>
          <w:szCs w:val="24"/>
          <w:rtl/>
        </w:rPr>
        <w:t xml:space="preserve">، </w:t>
      </w:r>
      <w:r w:rsidRPr="00853DCC">
        <w:rPr>
          <w:sz w:val="24"/>
          <w:szCs w:val="24"/>
          <w:rtl/>
        </w:rPr>
        <w:t>103</w:t>
      </w:r>
    </w:p>
    <w:p w:rsidR="000631D9" w:rsidRPr="00853DCC" w:rsidRDefault="000631D9" w:rsidP="00615AA0">
      <w:pPr>
        <w:pStyle w:val="a"/>
        <w:spacing w:line="340" w:lineRule="exact"/>
        <w:ind w:firstLine="0"/>
        <w:rPr>
          <w:sz w:val="24"/>
          <w:szCs w:val="24"/>
          <w:rtl/>
        </w:rPr>
      </w:pPr>
      <w:r w:rsidRPr="00853DCC">
        <w:rPr>
          <w:sz w:val="24"/>
          <w:szCs w:val="24"/>
          <w:rtl/>
        </w:rPr>
        <w:t>کتابخانه مدرسه حجتیه</w:t>
      </w:r>
      <w:r w:rsidR="007B4087">
        <w:rPr>
          <w:sz w:val="24"/>
          <w:szCs w:val="24"/>
          <w:rtl/>
        </w:rPr>
        <w:t xml:space="preserve">، </w:t>
      </w:r>
      <w:r w:rsidRPr="00853DCC">
        <w:rPr>
          <w:sz w:val="24"/>
          <w:szCs w:val="24"/>
          <w:rtl/>
        </w:rPr>
        <w:t>418</w:t>
      </w:r>
    </w:p>
    <w:p w:rsidR="000631D9" w:rsidRPr="00853DCC" w:rsidRDefault="000631D9" w:rsidP="00D22EA6">
      <w:pPr>
        <w:pStyle w:val="a"/>
        <w:spacing w:line="340" w:lineRule="exact"/>
        <w:ind w:firstLine="0"/>
        <w:rPr>
          <w:sz w:val="24"/>
          <w:szCs w:val="24"/>
          <w:rtl/>
        </w:rPr>
      </w:pPr>
      <w:r w:rsidRPr="00853DCC">
        <w:rPr>
          <w:sz w:val="24"/>
          <w:szCs w:val="24"/>
          <w:rtl/>
        </w:rPr>
        <w:t>کتابخانه ولی عصر</w:t>
      </w:r>
      <w:r w:rsidR="00D22EA6">
        <w:rPr>
          <w:rFonts w:cs="CTraditional Arabic" w:hint="cs"/>
          <w:sz w:val="24"/>
          <w:szCs w:val="24"/>
          <w:rtl/>
        </w:rPr>
        <w:t>÷</w:t>
      </w:r>
      <w:r w:rsidR="007B4087">
        <w:rPr>
          <w:sz w:val="24"/>
          <w:szCs w:val="24"/>
          <w:rtl/>
        </w:rPr>
        <w:t xml:space="preserve">، </w:t>
      </w:r>
      <w:r w:rsidRPr="00853DCC">
        <w:rPr>
          <w:sz w:val="24"/>
          <w:szCs w:val="24"/>
          <w:rtl/>
        </w:rPr>
        <w:t>419</w:t>
      </w:r>
    </w:p>
    <w:p w:rsidR="000631D9" w:rsidRPr="00853DCC" w:rsidRDefault="000631D9" w:rsidP="00615AA0">
      <w:pPr>
        <w:pStyle w:val="a"/>
        <w:spacing w:line="340" w:lineRule="exact"/>
        <w:ind w:firstLine="0"/>
        <w:rPr>
          <w:sz w:val="24"/>
          <w:szCs w:val="24"/>
          <w:rtl/>
        </w:rPr>
      </w:pPr>
      <w:r w:rsidRPr="00853DCC">
        <w:rPr>
          <w:sz w:val="24"/>
          <w:szCs w:val="24"/>
          <w:rtl/>
        </w:rPr>
        <w:t>کتابخانه آستان قدس رضوی</w:t>
      </w:r>
      <w:r w:rsidR="007B4087">
        <w:rPr>
          <w:sz w:val="24"/>
          <w:szCs w:val="24"/>
          <w:rtl/>
        </w:rPr>
        <w:t xml:space="preserve">، </w:t>
      </w:r>
      <w:r w:rsidRPr="00853DCC">
        <w:rPr>
          <w:sz w:val="24"/>
          <w:szCs w:val="24"/>
          <w:rtl/>
        </w:rPr>
        <w:t>187</w:t>
      </w:r>
      <w:r w:rsidR="007B4087">
        <w:rPr>
          <w:sz w:val="24"/>
          <w:szCs w:val="24"/>
          <w:rtl/>
        </w:rPr>
        <w:t xml:space="preserve">، </w:t>
      </w:r>
      <w:r w:rsidRPr="00853DCC">
        <w:rPr>
          <w:sz w:val="24"/>
          <w:szCs w:val="24"/>
          <w:rtl/>
        </w:rPr>
        <w:t>197</w:t>
      </w:r>
      <w:r w:rsidR="007B4087">
        <w:rPr>
          <w:sz w:val="24"/>
          <w:szCs w:val="24"/>
          <w:rtl/>
        </w:rPr>
        <w:t xml:space="preserve">، </w:t>
      </w:r>
      <w:r w:rsidRPr="00853DCC">
        <w:rPr>
          <w:sz w:val="24"/>
          <w:szCs w:val="24"/>
          <w:rtl/>
        </w:rPr>
        <w:t>531</w:t>
      </w:r>
    </w:p>
    <w:p w:rsidR="000631D9" w:rsidRPr="00853DCC" w:rsidRDefault="000631D9" w:rsidP="00615AA0">
      <w:pPr>
        <w:pStyle w:val="a"/>
        <w:spacing w:line="340" w:lineRule="exact"/>
        <w:ind w:firstLine="0"/>
        <w:rPr>
          <w:sz w:val="24"/>
          <w:szCs w:val="24"/>
          <w:rtl/>
        </w:rPr>
      </w:pPr>
      <w:r w:rsidRPr="00853DCC">
        <w:rPr>
          <w:sz w:val="24"/>
          <w:szCs w:val="24"/>
          <w:rtl/>
        </w:rPr>
        <w:t>کتابخانه آیت الله مرعشی</w:t>
      </w:r>
      <w:r w:rsidR="007B4087">
        <w:rPr>
          <w:sz w:val="24"/>
          <w:szCs w:val="24"/>
          <w:rtl/>
        </w:rPr>
        <w:t xml:space="preserve">، </w:t>
      </w:r>
      <w:r w:rsidRPr="00853DCC">
        <w:rPr>
          <w:sz w:val="24"/>
          <w:szCs w:val="24"/>
          <w:rtl/>
        </w:rPr>
        <w:t>419</w:t>
      </w:r>
    </w:p>
    <w:p w:rsidR="000631D9" w:rsidRPr="00853DCC" w:rsidRDefault="000631D9" w:rsidP="00615AA0">
      <w:pPr>
        <w:pStyle w:val="a"/>
        <w:spacing w:line="340" w:lineRule="exact"/>
        <w:ind w:firstLine="0"/>
        <w:rPr>
          <w:sz w:val="24"/>
          <w:szCs w:val="24"/>
          <w:rtl/>
        </w:rPr>
      </w:pPr>
      <w:r w:rsidRPr="00853DCC">
        <w:rPr>
          <w:sz w:val="24"/>
          <w:szCs w:val="24"/>
          <w:rtl/>
        </w:rPr>
        <w:t>کتابخانۀ حسینیۀ ارشاد</w:t>
      </w:r>
      <w:r w:rsidR="007B4087">
        <w:rPr>
          <w:sz w:val="24"/>
          <w:szCs w:val="24"/>
          <w:rtl/>
        </w:rPr>
        <w:t xml:space="preserve">، </w:t>
      </w:r>
      <w:r w:rsidRPr="00853DCC">
        <w:rPr>
          <w:sz w:val="24"/>
          <w:szCs w:val="24"/>
          <w:rtl/>
        </w:rPr>
        <w:t>1020</w:t>
      </w:r>
    </w:p>
    <w:p w:rsidR="000631D9" w:rsidRPr="00853DCC" w:rsidRDefault="000631D9" w:rsidP="00615AA0">
      <w:pPr>
        <w:pStyle w:val="a"/>
        <w:spacing w:line="340" w:lineRule="exact"/>
        <w:ind w:firstLine="0"/>
        <w:rPr>
          <w:sz w:val="24"/>
          <w:szCs w:val="24"/>
          <w:rtl/>
        </w:rPr>
      </w:pPr>
      <w:r w:rsidRPr="00853DCC">
        <w:rPr>
          <w:sz w:val="24"/>
          <w:szCs w:val="24"/>
          <w:rtl/>
        </w:rPr>
        <w:t>کتابخانۀ مدرسه فیضیه</w:t>
      </w:r>
      <w:r w:rsidR="007B4087">
        <w:rPr>
          <w:sz w:val="24"/>
          <w:szCs w:val="24"/>
          <w:rtl/>
        </w:rPr>
        <w:t xml:space="preserve">، </w:t>
      </w:r>
      <w:r w:rsidRPr="00853DCC">
        <w:rPr>
          <w:sz w:val="24"/>
          <w:szCs w:val="24"/>
          <w:rtl/>
        </w:rPr>
        <w:t>418</w:t>
      </w:r>
    </w:p>
    <w:p w:rsidR="000631D9" w:rsidRPr="00853DCC" w:rsidRDefault="000631D9" w:rsidP="00615AA0">
      <w:pPr>
        <w:pStyle w:val="a"/>
        <w:spacing w:line="340" w:lineRule="exact"/>
        <w:ind w:firstLine="0"/>
        <w:rPr>
          <w:sz w:val="24"/>
          <w:szCs w:val="24"/>
          <w:rtl/>
        </w:rPr>
      </w:pPr>
      <w:r w:rsidRPr="00853DCC">
        <w:rPr>
          <w:sz w:val="24"/>
          <w:szCs w:val="24"/>
          <w:rtl/>
        </w:rPr>
        <w:t>کتابخانۀ مسجد اعظم</w:t>
      </w:r>
      <w:r w:rsidR="007B4087">
        <w:rPr>
          <w:sz w:val="24"/>
          <w:szCs w:val="24"/>
          <w:rtl/>
        </w:rPr>
        <w:t xml:space="preserve">، </w:t>
      </w:r>
      <w:r w:rsidRPr="00853DCC">
        <w:rPr>
          <w:sz w:val="24"/>
          <w:szCs w:val="24"/>
          <w:rtl/>
        </w:rPr>
        <w:t>190</w:t>
      </w:r>
      <w:r w:rsidR="007B4087">
        <w:rPr>
          <w:sz w:val="24"/>
          <w:szCs w:val="24"/>
          <w:rtl/>
        </w:rPr>
        <w:t xml:space="preserve">، </w:t>
      </w:r>
      <w:r w:rsidRPr="00853DCC">
        <w:rPr>
          <w:sz w:val="24"/>
          <w:szCs w:val="24"/>
          <w:rtl/>
        </w:rPr>
        <w:t>419</w:t>
      </w:r>
      <w:r w:rsidR="007B4087">
        <w:rPr>
          <w:sz w:val="24"/>
          <w:szCs w:val="24"/>
          <w:rtl/>
        </w:rPr>
        <w:t xml:space="preserve">، </w:t>
      </w:r>
      <w:r w:rsidRPr="00853DCC">
        <w:rPr>
          <w:sz w:val="24"/>
          <w:szCs w:val="24"/>
          <w:rtl/>
        </w:rPr>
        <w:t>430</w:t>
      </w:r>
    </w:p>
    <w:p w:rsidR="000631D9" w:rsidRPr="00853DCC" w:rsidRDefault="000631D9" w:rsidP="00615AA0">
      <w:pPr>
        <w:pStyle w:val="a"/>
        <w:spacing w:line="340" w:lineRule="exact"/>
        <w:ind w:firstLine="0"/>
        <w:rPr>
          <w:sz w:val="24"/>
          <w:szCs w:val="24"/>
          <w:rtl/>
        </w:rPr>
      </w:pPr>
      <w:r w:rsidRPr="00853DCC">
        <w:rPr>
          <w:sz w:val="24"/>
          <w:szCs w:val="24"/>
          <w:rtl/>
        </w:rPr>
        <w:t>کتابفروشی آسیا</w:t>
      </w:r>
      <w:r w:rsidR="007B4087">
        <w:rPr>
          <w:sz w:val="24"/>
          <w:szCs w:val="24"/>
          <w:rtl/>
        </w:rPr>
        <w:t xml:space="preserve">، </w:t>
      </w:r>
      <w:r w:rsidRPr="00853DCC">
        <w:rPr>
          <w:sz w:val="24"/>
          <w:szCs w:val="24"/>
          <w:rtl/>
        </w:rPr>
        <w:t>843</w:t>
      </w:r>
    </w:p>
    <w:p w:rsidR="000631D9" w:rsidRPr="00853DCC" w:rsidRDefault="000631D9" w:rsidP="00615AA0">
      <w:pPr>
        <w:pStyle w:val="a"/>
        <w:spacing w:line="340" w:lineRule="exact"/>
        <w:ind w:firstLine="0"/>
        <w:rPr>
          <w:sz w:val="24"/>
          <w:szCs w:val="24"/>
          <w:rtl/>
        </w:rPr>
      </w:pPr>
      <w:r w:rsidRPr="00853DCC">
        <w:rPr>
          <w:sz w:val="24"/>
          <w:szCs w:val="24"/>
          <w:rtl/>
        </w:rPr>
        <w:t>کتاب کانون عفت</w:t>
      </w:r>
      <w:r w:rsidR="007B4087">
        <w:rPr>
          <w:sz w:val="24"/>
          <w:szCs w:val="24"/>
          <w:rtl/>
        </w:rPr>
        <w:t xml:space="preserve">، </w:t>
      </w:r>
      <w:r w:rsidRPr="00853DCC">
        <w:rPr>
          <w:sz w:val="24"/>
          <w:szCs w:val="24"/>
          <w:rtl/>
        </w:rPr>
        <w:t>863</w:t>
      </w:r>
    </w:p>
    <w:p w:rsidR="000631D9" w:rsidRPr="00853DCC" w:rsidRDefault="000631D9" w:rsidP="00615AA0">
      <w:pPr>
        <w:pStyle w:val="a"/>
        <w:spacing w:line="340" w:lineRule="exact"/>
        <w:ind w:firstLine="0"/>
        <w:rPr>
          <w:sz w:val="24"/>
          <w:szCs w:val="24"/>
          <w:rtl/>
        </w:rPr>
      </w:pPr>
      <w:r w:rsidRPr="00853DCC">
        <w:rPr>
          <w:sz w:val="24"/>
          <w:szCs w:val="24"/>
          <w:rtl/>
        </w:rPr>
        <w:t>کتاب ولایت فقیه یا حکومت اسلامی</w:t>
      </w:r>
      <w:r w:rsidR="007B4087">
        <w:rPr>
          <w:sz w:val="24"/>
          <w:szCs w:val="24"/>
          <w:rtl/>
        </w:rPr>
        <w:t xml:space="preserve">، </w:t>
      </w:r>
      <w:r w:rsidRPr="00853DCC">
        <w:rPr>
          <w:sz w:val="24"/>
          <w:szCs w:val="24"/>
          <w:rtl/>
        </w:rPr>
        <w:t>847</w:t>
      </w:r>
    </w:p>
    <w:p w:rsidR="000631D9" w:rsidRPr="00853DCC" w:rsidRDefault="000631D9" w:rsidP="00615AA0">
      <w:pPr>
        <w:pStyle w:val="a"/>
        <w:spacing w:line="340" w:lineRule="exact"/>
        <w:ind w:firstLine="0"/>
        <w:rPr>
          <w:sz w:val="24"/>
          <w:szCs w:val="24"/>
          <w:rtl/>
        </w:rPr>
      </w:pPr>
      <w:r w:rsidRPr="00853DCC">
        <w:rPr>
          <w:sz w:val="24"/>
          <w:szCs w:val="24"/>
          <w:rtl/>
        </w:rPr>
        <w:t>کتابی</w:t>
      </w:r>
      <w:r w:rsidR="007B4087">
        <w:rPr>
          <w:sz w:val="24"/>
          <w:szCs w:val="24"/>
          <w:rtl/>
        </w:rPr>
        <w:t xml:space="preserve">، </w:t>
      </w:r>
      <w:r w:rsidRPr="00853DCC">
        <w:rPr>
          <w:sz w:val="24"/>
          <w:szCs w:val="24"/>
          <w:rtl/>
        </w:rPr>
        <w:t>بدرالدین</w:t>
      </w:r>
      <w:r w:rsidR="007B4087">
        <w:rPr>
          <w:sz w:val="24"/>
          <w:szCs w:val="24"/>
          <w:rtl/>
        </w:rPr>
        <w:t xml:space="preserve">، </w:t>
      </w:r>
      <w:r w:rsidRPr="00853DCC">
        <w:rPr>
          <w:sz w:val="24"/>
          <w:szCs w:val="24"/>
          <w:rtl/>
        </w:rPr>
        <w:t>448</w:t>
      </w:r>
    </w:p>
    <w:p w:rsidR="000631D9" w:rsidRPr="00853DCC" w:rsidRDefault="000631D9" w:rsidP="00615AA0">
      <w:pPr>
        <w:pStyle w:val="a"/>
        <w:spacing w:line="340" w:lineRule="exact"/>
        <w:ind w:firstLine="0"/>
        <w:rPr>
          <w:sz w:val="24"/>
          <w:szCs w:val="24"/>
          <w:rtl/>
        </w:rPr>
      </w:pPr>
      <w:r w:rsidRPr="00853DCC">
        <w:rPr>
          <w:sz w:val="24"/>
          <w:szCs w:val="24"/>
          <w:rtl/>
        </w:rPr>
        <w:t>کتیرائی</w:t>
      </w:r>
      <w:r w:rsidR="007B4087">
        <w:rPr>
          <w:sz w:val="24"/>
          <w:szCs w:val="24"/>
          <w:rtl/>
        </w:rPr>
        <w:t xml:space="preserve">، </w:t>
      </w:r>
      <w:r w:rsidRPr="00853DCC">
        <w:rPr>
          <w:sz w:val="24"/>
          <w:szCs w:val="24"/>
          <w:rtl/>
        </w:rPr>
        <w:t>مصطفی</w:t>
      </w:r>
      <w:r w:rsidR="007B4087">
        <w:rPr>
          <w:sz w:val="24"/>
          <w:szCs w:val="24"/>
          <w:rtl/>
        </w:rPr>
        <w:t xml:space="preserve">، </w:t>
      </w:r>
      <w:r w:rsidRPr="00853DCC">
        <w:rPr>
          <w:sz w:val="24"/>
          <w:szCs w:val="24"/>
          <w:rtl/>
        </w:rPr>
        <w:t>509</w:t>
      </w:r>
      <w:r w:rsidR="007B4087">
        <w:rPr>
          <w:sz w:val="24"/>
          <w:szCs w:val="24"/>
          <w:rtl/>
        </w:rPr>
        <w:t xml:space="preserve">، </w:t>
      </w:r>
      <w:r w:rsidRPr="00853DCC">
        <w:rPr>
          <w:sz w:val="24"/>
          <w:szCs w:val="24"/>
          <w:rtl/>
        </w:rPr>
        <w:t>665</w:t>
      </w:r>
      <w:r w:rsidR="007B4087">
        <w:rPr>
          <w:sz w:val="24"/>
          <w:szCs w:val="24"/>
          <w:rtl/>
        </w:rPr>
        <w:t xml:space="preserve">، </w:t>
      </w:r>
      <w:r w:rsidRPr="00853DCC">
        <w:rPr>
          <w:sz w:val="24"/>
          <w:szCs w:val="24"/>
          <w:rtl/>
        </w:rPr>
        <w:t>721</w:t>
      </w:r>
    </w:p>
    <w:p w:rsidR="000631D9" w:rsidRPr="00853DCC" w:rsidRDefault="000631D9" w:rsidP="00615AA0">
      <w:pPr>
        <w:pStyle w:val="a"/>
        <w:spacing w:line="340" w:lineRule="exact"/>
        <w:ind w:firstLine="0"/>
        <w:rPr>
          <w:sz w:val="24"/>
          <w:szCs w:val="24"/>
          <w:rtl/>
        </w:rPr>
      </w:pPr>
      <w:r w:rsidRPr="00853DCC">
        <w:rPr>
          <w:sz w:val="24"/>
          <w:szCs w:val="24"/>
          <w:rtl/>
        </w:rPr>
        <w:t>کجوری</w:t>
      </w:r>
      <w:r w:rsidR="007B4087">
        <w:rPr>
          <w:sz w:val="24"/>
          <w:szCs w:val="24"/>
          <w:rtl/>
        </w:rPr>
        <w:t xml:space="preserve">، </w:t>
      </w:r>
      <w:r w:rsidRPr="00853DCC">
        <w:rPr>
          <w:sz w:val="24"/>
          <w:szCs w:val="24"/>
          <w:rtl/>
        </w:rPr>
        <w:t>شیخ مهدی</w:t>
      </w:r>
      <w:r w:rsidR="007B4087">
        <w:rPr>
          <w:sz w:val="24"/>
          <w:szCs w:val="24"/>
          <w:rtl/>
        </w:rPr>
        <w:t xml:space="preserve">، </w:t>
      </w:r>
      <w:r w:rsidRPr="00853DCC">
        <w:rPr>
          <w:sz w:val="24"/>
          <w:szCs w:val="24"/>
          <w:rtl/>
        </w:rPr>
        <w:t>136</w:t>
      </w:r>
    </w:p>
    <w:p w:rsidR="000631D9" w:rsidRPr="00853DCC" w:rsidRDefault="000631D9" w:rsidP="00615AA0">
      <w:pPr>
        <w:pStyle w:val="a"/>
        <w:spacing w:line="340" w:lineRule="exact"/>
        <w:ind w:firstLine="0"/>
        <w:rPr>
          <w:sz w:val="24"/>
          <w:szCs w:val="24"/>
          <w:rtl/>
        </w:rPr>
      </w:pPr>
      <w:r w:rsidRPr="00853DCC">
        <w:rPr>
          <w:sz w:val="24"/>
          <w:szCs w:val="24"/>
          <w:rtl/>
        </w:rPr>
        <w:t>کچویی</w:t>
      </w:r>
      <w:r w:rsidR="007B4087">
        <w:rPr>
          <w:sz w:val="24"/>
          <w:szCs w:val="24"/>
          <w:rtl/>
        </w:rPr>
        <w:t xml:space="preserve">، </w:t>
      </w:r>
      <w:r w:rsidRPr="00853DCC">
        <w:rPr>
          <w:sz w:val="24"/>
          <w:szCs w:val="24"/>
          <w:rtl/>
        </w:rPr>
        <w:t>محمد</w:t>
      </w:r>
      <w:r w:rsidR="007B4087">
        <w:rPr>
          <w:sz w:val="24"/>
          <w:szCs w:val="24"/>
          <w:rtl/>
        </w:rPr>
        <w:t xml:space="preserve">، </w:t>
      </w:r>
      <w:r w:rsidRPr="00853DCC">
        <w:rPr>
          <w:sz w:val="24"/>
          <w:szCs w:val="24"/>
          <w:rtl/>
        </w:rPr>
        <w:t>640</w:t>
      </w:r>
      <w:r w:rsidR="007B4087">
        <w:rPr>
          <w:sz w:val="24"/>
          <w:szCs w:val="24"/>
          <w:rtl/>
        </w:rPr>
        <w:t xml:space="preserve">، </w:t>
      </w:r>
      <w:r w:rsidRPr="00853DCC">
        <w:rPr>
          <w:sz w:val="24"/>
          <w:szCs w:val="24"/>
          <w:rtl/>
        </w:rPr>
        <w:t>643</w:t>
      </w:r>
    </w:p>
    <w:p w:rsidR="000631D9" w:rsidRPr="00853DCC" w:rsidRDefault="000631D9" w:rsidP="00615AA0">
      <w:pPr>
        <w:pStyle w:val="a"/>
        <w:spacing w:line="340" w:lineRule="exact"/>
        <w:ind w:firstLine="0"/>
        <w:rPr>
          <w:sz w:val="24"/>
          <w:szCs w:val="24"/>
          <w:rtl/>
        </w:rPr>
      </w:pPr>
      <w:r w:rsidRPr="00853DCC">
        <w:rPr>
          <w:sz w:val="24"/>
          <w:szCs w:val="24"/>
          <w:rtl/>
        </w:rPr>
        <w:t>کراچی</w:t>
      </w:r>
      <w:r w:rsidR="007B4087">
        <w:rPr>
          <w:sz w:val="24"/>
          <w:szCs w:val="24"/>
          <w:rtl/>
        </w:rPr>
        <w:t xml:space="preserve">، </w:t>
      </w:r>
      <w:r w:rsidRPr="00853DCC">
        <w:rPr>
          <w:sz w:val="24"/>
          <w:szCs w:val="24"/>
          <w:rtl/>
        </w:rPr>
        <w:t>758</w:t>
      </w:r>
      <w:r w:rsidR="007B4087">
        <w:rPr>
          <w:sz w:val="24"/>
          <w:szCs w:val="24"/>
          <w:rtl/>
        </w:rPr>
        <w:t xml:space="preserve">، </w:t>
      </w:r>
      <w:r w:rsidRPr="00853DCC">
        <w:rPr>
          <w:sz w:val="24"/>
          <w:szCs w:val="24"/>
          <w:rtl/>
        </w:rPr>
        <w:t>759</w:t>
      </w:r>
    </w:p>
    <w:p w:rsidR="000631D9" w:rsidRPr="00853DCC" w:rsidRDefault="000631D9" w:rsidP="00615AA0">
      <w:pPr>
        <w:pStyle w:val="a"/>
        <w:spacing w:line="340" w:lineRule="exact"/>
        <w:ind w:firstLine="0"/>
        <w:rPr>
          <w:sz w:val="24"/>
          <w:szCs w:val="24"/>
          <w:rtl/>
        </w:rPr>
      </w:pPr>
      <w:r w:rsidRPr="00853DCC">
        <w:rPr>
          <w:sz w:val="24"/>
          <w:szCs w:val="24"/>
          <w:rtl/>
        </w:rPr>
        <w:t>کرباسچیان</w:t>
      </w:r>
      <w:r w:rsidR="007B4087">
        <w:rPr>
          <w:sz w:val="24"/>
          <w:szCs w:val="24"/>
          <w:rtl/>
        </w:rPr>
        <w:t xml:space="preserve">، </w:t>
      </w:r>
      <w:r w:rsidRPr="00853DCC">
        <w:rPr>
          <w:sz w:val="24"/>
          <w:szCs w:val="24"/>
          <w:rtl/>
        </w:rPr>
        <w:t>امیر عبدالله</w:t>
      </w:r>
      <w:r w:rsidR="007B4087">
        <w:rPr>
          <w:sz w:val="24"/>
          <w:szCs w:val="24"/>
          <w:rtl/>
        </w:rPr>
        <w:t xml:space="preserve">، </w:t>
      </w:r>
      <w:r w:rsidRPr="00853DCC">
        <w:rPr>
          <w:sz w:val="24"/>
          <w:szCs w:val="24"/>
          <w:rtl/>
        </w:rPr>
        <w:t>28</w:t>
      </w:r>
      <w:r w:rsidR="007B4087">
        <w:rPr>
          <w:sz w:val="24"/>
          <w:szCs w:val="24"/>
          <w:rtl/>
        </w:rPr>
        <w:t xml:space="preserve">، </w:t>
      </w:r>
      <w:r w:rsidRPr="00853DCC">
        <w:rPr>
          <w:sz w:val="24"/>
          <w:szCs w:val="24"/>
          <w:rtl/>
        </w:rPr>
        <w:t>103</w:t>
      </w:r>
      <w:r w:rsidR="007B4087">
        <w:rPr>
          <w:sz w:val="24"/>
          <w:szCs w:val="24"/>
          <w:rtl/>
        </w:rPr>
        <w:t xml:space="preserve">، </w:t>
      </w:r>
      <w:r w:rsidRPr="00853DCC">
        <w:rPr>
          <w:sz w:val="24"/>
          <w:szCs w:val="24"/>
          <w:rtl/>
        </w:rPr>
        <w:t>220</w:t>
      </w:r>
      <w:r w:rsidR="007B4087">
        <w:rPr>
          <w:sz w:val="24"/>
          <w:szCs w:val="24"/>
          <w:rtl/>
        </w:rPr>
        <w:t xml:space="preserve">، </w:t>
      </w:r>
      <w:r w:rsidRPr="00853DCC">
        <w:rPr>
          <w:sz w:val="24"/>
          <w:szCs w:val="24"/>
          <w:rtl/>
        </w:rPr>
        <w:t>221</w:t>
      </w:r>
      <w:r w:rsidR="007B4087">
        <w:rPr>
          <w:sz w:val="24"/>
          <w:szCs w:val="24"/>
          <w:rtl/>
        </w:rPr>
        <w:t xml:space="preserve">، </w:t>
      </w:r>
      <w:r w:rsidRPr="00853DCC">
        <w:rPr>
          <w:sz w:val="24"/>
          <w:szCs w:val="24"/>
          <w:rtl/>
        </w:rPr>
        <w:t>227</w:t>
      </w:r>
      <w:r w:rsidR="007B4087">
        <w:rPr>
          <w:sz w:val="24"/>
          <w:szCs w:val="24"/>
          <w:rtl/>
        </w:rPr>
        <w:t xml:space="preserve">، </w:t>
      </w:r>
      <w:r w:rsidRPr="00853DCC">
        <w:rPr>
          <w:sz w:val="24"/>
          <w:szCs w:val="24"/>
          <w:rtl/>
        </w:rPr>
        <w:t>228</w:t>
      </w:r>
      <w:r w:rsidR="007B4087">
        <w:rPr>
          <w:sz w:val="24"/>
          <w:szCs w:val="24"/>
          <w:rtl/>
        </w:rPr>
        <w:t xml:space="preserve">، </w:t>
      </w:r>
      <w:r w:rsidRPr="00853DCC">
        <w:rPr>
          <w:sz w:val="24"/>
          <w:szCs w:val="24"/>
          <w:rtl/>
        </w:rPr>
        <w:t>230</w:t>
      </w:r>
      <w:r w:rsidR="007B4087">
        <w:rPr>
          <w:sz w:val="24"/>
          <w:szCs w:val="24"/>
          <w:rtl/>
        </w:rPr>
        <w:t xml:space="preserve">، </w:t>
      </w:r>
      <w:r w:rsidRPr="00853DCC">
        <w:rPr>
          <w:sz w:val="24"/>
          <w:szCs w:val="24"/>
          <w:rtl/>
        </w:rPr>
        <w:t>246</w:t>
      </w:r>
      <w:r w:rsidR="007B4087">
        <w:rPr>
          <w:sz w:val="24"/>
          <w:szCs w:val="24"/>
          <w:rtl/>
        </w:rPr>
        <w:t xml:space="preserve">، </w:t>
      </w:r>
      <w:r w:rsidRPr="00853DCC">
        <w:rPr>
          <w:sz w:val="24"/>
          <w:szCs w:val="24"/>
          <w:rtl/>
        </w:rPr>
        <w:t>431</w:t>
      </w:r>
    </w:p>
    <w:p w:rsidR="000631D9" w:rsidRPr="00853DCC" w:rsidRDefault="000631D9" w:rsidP="00615AA0">
      <w:pPr>
        <w:pStyle w:val="a"/>
        <w:spacing w:line="340" w:lineRule="exact"/>
        <w:ind w:firstLine="0"/>
        <w:rPr>
          <w:sz w:val="24"/>
          <w:szCs w:val="24"/>
          <w:rtl/>
        </w:rPr>
      </w:pPr>
      <w:r w:rsidRPr="00853DCC">
        <w:rPr>
          <w:sz w:val="24"/>
          <w:szCs w:val="24"/>
          <w:rtl/>
        </w:rPr>
        <w:t>کرباسچیان</w:t>
      </w:r>
      <w:r w:rsidR="007B4087">
        <w:rPr>
          <w:sz w:val="24"/>
          <w:szCs w:val="24"/>
          <w:rtl/>
        </w:rPr>
        <w:t xml:space="preserve">، </w:t>
      </w:r>
      <w:r w:rsidRPr="00853DCC">
        <w:rPr>
          <w:sz w:val="24"/>
          <w:szCs w:val="24"/>
          <w:rtl/>
        </w:rPr>
        <w:t>علی اصغر</w:t>
      </w:r>
      <w:r w:rsidR="007B4087">
        <w:rPr>
          <w:sz w:val="24"/>
          <w:szCs w:val="24"/>
          <w:rtl/>
        </w:rPr>
        <w:t xml:space="preserve">، </w:t>
      </w:r>
      <w:r w:rsidRPr="00853DCC">
        <w:rPr>
          <w:sz w:val="24"/>
          <w:szCs w:val="24"/>
          <w:rtl/>
        </w:rPr>
        <w:t>603</w:t>
      </w:r>
    </w:p>
    <w:p w:rsidR="000631D9" w:rsidRPr="00853DCC" w:rsidRDefault="000631D9" w:rsidP="00615AA0">
      <w:pPr>
        <w:pStyle w:val="a"/>
        <w:spacing w:line="340" w:lineRule="exact"/>
        <w:ind w:firstLine="0"/>
        <w:rPr>
          <w:sz w:val="24"/>
          <w:szCs w:val="24"/>
          <w:rtl/>
        </w:rPr>
      </w:pPr>
      <w:r w:rsidRPr="00853DCC">
        <w:rPr>
          <w:sz w:val="24"/>
          <w:szCs w:val="24"/>
          <w:rtl/>
        </w:rPr>
        <w:t>کرباسچیان (معروف به علامه) علی اصغر</w:t>
      </w:r>
      <w:r w:rsidR="007B4087">
        <w:rPr>
          <w:sz w:val="24"/>
          <w:szCs w:val="24"/>
          <w:rtl/>
        </w:rPr>
        <w:t xml:space="preserve">، </w:t>
      </w:r>
      <w:r w:rsidRPr="00853DCC">
        <w:rPr>
          <w:sz w:val="24"/>
          <w:szCs w:val="24"/>
          <w:rtl/>
        </w:rPr>
        <w:t>532</w:t>
      </w:r>
    </w:p>
    <w:p w:rsidR="000631D9" w:rsidRPr="00853DCC" w:rsidRDefault="000631D9" w:rsidP="00615AA0">
      <w:pPr>
        <w:pStyle w:val="a"/>
        <w:spacing w:line="340" w:lineRule="exact"/>
        <w:ind w:firstLine="0"/>
        <w:rPr>
          <w:sz w:val="24"/>
          <w:szCs w:val="24"/>
          <w:rtl/>
        </w:rPr>
      </w:pPr>
      <w:r w:rsidRPr="00853DCC">
        <w:rPr>
          <w:sz w:val="24"/>
          <w:szCs w:val="24"/>
          <w:rtl/>
        </w:rPr>
        <w:t>کرباسچی</w:t>
      </w:r>
      <w:r w:rsidR="007B4087">
        <w:rPr>
          <w:sz w:val="24"/>
          <w:szCs w:val="24"/>
          <w:rtl/>
        </w:rPr>
        <w:t xml:space="preserve">، </w:t>
      </w:r>
      <w:r w:rsidRPr="00853DCC">
        <w:rPr>
          <w:sz w:val="24"/>
          <w:szCs w:val="24"/>
          <w:rtl/>
        </w:rPr>
        <w:t>محمدصادق</w:t>
      </w:r>
      <w:r w:rsidR="007B4087">
        <w:rPr>
          <w:sz w:val="24"/>
          <w:szCs w:val="24"/>
          <w:rtl/>
        </w:rPr>
        <w:t xml:space="preserve">، </w:t>
      </w:r>
      <w:r w:rsidRPr="00853DCC">
        <w:rPr>
          <w:sz w:val="24"/>
          <w:szCs w:val="24"/>
          <w:rtl/>
        </w:rPr>
        <w:t>748</w:t>
      </w:r>
    </w:p>
    <w:p w:rsidR="000631D9" w:rsidRPr="00853DCC" w:rsidRDefault="000631D9" w:rsidP="00615AA0">
      <w:pPr>
        <w:pStyle w:val="a"/>
        <w:spacing w:line="340" w:lineRule="exact"/>
        <w:ind w:firstLine="0"/>
        <w:rPr>
          <w:sz w:val="24"/>
          <w:szCs w:val="24"/>
          <w:rtl/>
        </w:rPr>
      </w:pPr>
      <w:r w:rsidRPr="00853DCC">
        <w:rPr>
          <w:sz w:val="24"/>
          <w:szCs w:val="24"/>
          <w:rtl/>
        </w:rPr>
        <w:t>کربلا</w:t>
      </w:r>
      <w:r w:rsidR="007B4087">
        <w:rPr>
          <w:sz w:val="24"/>
          <w:szCs w:val="24"/>
          <w:rtl/>
        </w:rPr>
        <w:t xml:space="preserve">، </w:t>
      </w:r>
      <w:r w:rsidRPr="00853DCC">
        <w:rPr>
          <w:sz w:val="24"/>
          <w:szCs w:val="24"/>
          <w:rtl/>
        </w:rPr>
        <w:t>42</w:t>
      </w:r>
      <w:r w:rsidR="007B4087">
        <w:rPr>
          <w:sz w:val="24"/>
          <w:szCs w:val="24"/>
          <w:rtl/>
        </w:rPr>
        <w:t xml:space="preserve">، </w:t>
      </w:r>
      <w:r w:rsidRPr="00853DCC">
        <w:rPr>
          <w:sz w:val="24"/>
          <w:szCs w:val="24"/>
          <w:rtl/>
        </w:rPr>
        <w:t>51</w:t>
      </w:r>
      <w:r w:rsidR="007B4087">
        <w:rPr>
          <w:sz w:val="24"/>
          <w:szCs w:val="24"/>
          <w:rtl/>
        </w:rPr>
        <w:t xml:space="preserve">، </w:t>
      </w:r>
      <w:r w:rsidRPr="00853DCC">
        <w:rPr>
          <w:sz w:val="24"/>
          <w:szCs w:val="24"/>
          <w:rtl/>
        </w:rPr>
        <w:t>310</w:t>
      </w:r>
      <w:r w:rsidR="007B4087">
        <w:rPr>
          <w:sz w:val="24"/>
          <w:szCs w:val="24"/>
          <w:rtl/>
        </w:rPr>
        <w:t xml:space="preserve">، </w:t>
      </w:r>
      <w:r w:rsidRPr="00853DCC">
        <w:rPr>
          <w:sz w:val="24"/>
          <w:szCs w:val="24"/>
          <w:rtl/>
        </w:rPr>
        <w:t>462</w:t>
      </w:r>
      <w:r w:rsidR="007B4087">
        <w:rPr>
          <w:sz w:val="24"/>
          <w:szCs w:val="24"/>
          <w:rtl/>
        </w:rPr>
        <w:t xml:space="preserve">، </w:t>
      </w:r>
      <w:r w:rsidRPr="00853DCC">
        <w:rPr>
          <w:sz w:val="24"/>
          <w:szCs w:val="24"/>
          <w:rtl/>
        </w:rPr>
        <w:t>1092</w:t>
      </w:r>
    </w:p>
    <w:p w:rsidR="000631D9" w:rsidRPr="00853DCC" w:rsidRDefault="000631D9" w:rsidP="00615AA0">
      <w:pPr>
        <w:pStyle w:val="a"/>
        <w:spacing w:line="340" w:lineRule="exact"/>
        <w:ind w:firstLine="0"/>
        <w:rPr>
          <w:sz w:val="24"/>
          <w:szCs w:val="24"/>
          <w:rtl/>
        </w:rPr>
      </w:pPr>
      <w:r w:rsidRPr="00853DCC">
        <w:rPr>
          <w:sz w:val="24"/>
          <w:szCs w:val="24"/>
          <w:rtl/>
        </w:rPr>
        <w:t>کربلایی</w:t>
      </w:r>
      <w:r w:rsidR="007B4087">
        <w:rPr>
          <w:sz w:val="24"/>
          <w:szCs w:val="24"/>
          <w:rtl/>
        </w:rPr>
        <w:t xml:space="preserve">، </w:t>
      </w:r>
      <w:r w:rsidRPr="00853DCC">
        <w:rPr>
          <w:sz w:val="24"/>
          <w:szCs w:val="24"/>
          <w:rtl/>
        </w:rPr>
        <w:t>جعفر</w:t>
      </w:r>
      <w:r w:rsidR="007B4087">
        <w:rPr>
          <w:sz w:val="24"/>
          <w:szCs w:val="24"/>
          <w:rtl/>
        </w:rPr>
        <w:t xml:space="preserve">، </w:t>
      </w:r>
      <w:r w:rsidRPr="00853DCC">
        <w:rPr>
          <w:sz w:val="24"/>
          <w:szCs w:val="24"/>
          <w:rtl/>
        </w:rPr>
        <w:t>مرتضی</w:t>
      </w:r>
      <w:r w:rsidR="007B4087">
        <w:rPr>
          <w:sz w:val="24"/>
          <w:szCs w:val="24"/>
          <w:rtl/>
        </w:rPr>
        <w:t xml:space="preserve">، </w:t>
      </w:r>
      <w:r w:rsidRPr="00853DCC">
        <w:rPr>
          <w:sz w:val="24"/>
          <w:szCs w:val="24"/>
          <w:rtl/>
        </w:rPr>
        <w:t>756</w:t>
      </w:r>
    </w:p>
    <w:p w:rsidR="000631D9" w:rsidRPr="00853DCC" w:rsidRDefault="000631D9" w:rsidP="00615AA0">
      <w:pPr>
        <w:pStyle w:val="a"/>
        <w:spacing w:line="340" w:lineRule="exact"/>
        <w:ind w:firstLine="0"/>
        <w:rPr>
          <w:sz w:val="24"/>
          <w:szCs w:val="24"/>
          <w:rtl/>
        </w:rPr>
      </w:pPr>
      <w:r w:rsidRPr="00853DCC">
        <w:rPr>
          <w:sz w:val="24"/>
          <w:szCs w:val="24"/>
          <w:rtl/>
        </w:rPr>
        <w:t>کربلایی</w:t>
      </w:r>
      <w:r w:rsidR="007B4087">
        <w:rPr>
          <w:sz w:val="24"/>
          <w:szCs w:val="24"/>
          <w:rtl/>
        </w:rPr>
        <w:t xml:space="preserve">، </w:t>
      </w:r>
      <w:r w:rsidRPr="00853DCC">
        <w:rPr>
          <w:sz w:val="24"/>
          <w:szCs w:val="24"/>
          <w:rtl/>
        </w:rPr>
        <w:t>شیخ حسن</w:t>
      </w:r>
      <w:r w:rsidR="007B4087">
        <w:rPr>
          <w:sz w:val="24"/>
          <w:szCs w:val="24"/>
          <w:rtl/>
        </w:rPr>
        <w:t xml:space="preserve">، </w:t>
      </w:r>
      <w:r w:rsidRPr="00853DCC">
        <w:rPr>
          <w:sz w:val="24"/>
          <w:szCs w:val="24"/>
          <w:rtl/>
        </w:rPr>
        <w:t>820</w:t>
      </w:r>
    </w:p>
    <w:p w:rsidR="000631D9" w:rsidRPr="00853DCC" w:rsidRDefault="000631D9" w:rsidP="00615AA0">
      <w:pPr>
        <w:pStyle w:val="a"/>
        <w:spacing w:line="340" w:lineRule="exact"/>
        <w:ind w:firstLine="0"/>
        <w:rPr>
          <w:sz w:val="24"/>
          <w:szCs w:val="24"/>
          <w:rtl/>
        </w:rPr>
      </w:pPr>
      <w:r w:rsidRPr="00853DCC">
        <w:rPr>
          <w:sz w:val="24"/>
          <w:szCs w:val="24"/>
          <w:rtl/>
        </w:rPr>
        <w:t>کربن هانری</w:t>
      </w:r>
      <w:r w:rsidR="007B4087">
        <w:rPr>
          <w:sz w:val="24"/>
          <w:szCs w:val="24"/>
          <w:rtl/>
        </w:rPr>
        <w:t xml:space="preserve">، </w:t>
      </w:r>
      <w:r w:rsidRPr="00853DCC">
        <w:rPr>
          <w:sz w:val="24"/>
          <w:szCs w:val="24"/>
          <w:rtl/>
        </w:rPr>
        <w:t>427</w:t>
      </w:r>
      <w:r w:rsidR="007B4087">
        <w:rPr>
          <w:sz w:val="24"/>
          <w:szCs w:val="24"/>
          <w:rtl/>
        </w:rPr>
        <w:t xml:space="preserve">، </w:t>
      </w:r>
      <w:r w:rsidRPr="00853DCC">
        <w:rPr>
          <w:sz w:val="24"/>
          <w:szCs w:val="24"/>
          <w:rtl/>
        </w:rPr>
        <w:t>808</w:t>
      </w:r>
      <w:r w:rsidR="007B4087">
        <w:rPr>
          <w:sz w:val="24"/>
          <w:szCs w:val="24"/>
          <w:rtl/>
        </w:rPr>
        <w:t xml:space="preserve">، </w:t>
      </w:r>
      <w:r w:rsidRPr="00853DCC">
        <w:rPr>
          <w:sz w:val="24"/>
          <w:szCs w:val="24"/>
          <w:rtl/>
        </w:rPr>
        <w:t>809</w:t>
      </w:r>
      <w:r w:rsidR="007B4087">
        <w:rPr>
          <w:sz w:val="24"/>
          <w:szCs w:val="24"/>
          <w:rtl/>
        </w:rPr>
        <w:t xml:space="preserve">، </w:t>
      </w:r>
      <w:r w:rsidRPr="00853DCC">
        <w:rPr>
          <w:sz w:val="24"/>
          <w:szCs w:val="24"/>
          <w:rtl/>
        </w:rPr>
        <w:t>810</w:t>
      </w:r>
      <w:r w:rsidR="007B4087">
        <w:rPr>
          <w:sz w:val="24"/>
          <w:szCs w:val="24"/>
          <w:rtl/>
        </w:rPr>
        <w:t xml:space="preserve">، </w:t>
      </w:r>
      <w:r w:rsidRPr="00853DCC">
        <w:rPr>
          <w:sz w:val="24"/>
          <w:szCs w:val="24"/>
          <w:rtl/>
        </w:rPr>
        <w:t>815</w:t>
      </w:r>
      <w:r w:rsidR="007B4087">
        <w:rPr>
          <w:sz w:val="24"/>
          <w:szCs w:val="24"/>
          <w:rtl/>
        </w:rPr>
        <w:t xml:space="preserve">، </w:t>
      </w:r>
      <w:r w:rsidRPr="00853DCC">
        <w:rPr>
          <w:sz w:val="24"/>
          <w:szCs w:val="24"/>
          <w:rtl/>
        </w:rPr>
        <w:t>829</w:t>
      </w:r>
      <w:r w:rsidR="007B4087">
        <w:rPr>
          <w:sz w:val="24"/>
          <w:szCs w:val="24"/>
          <w:rtl/>
        </w:rPr>
        <w:t xml:space="preserve">، </w:t>
      </w:r>
      <w:r w:rsidRPr="00853DCC">
        <w:rPr>
          <w:sz w:val="24"/>
          <w:szCs w:val="24"/>
          <w:rtl/>
        </w:rPr>
        <w:t>834</w:t>
      </w:r>
    </w:p>
    <w:p w:rsidR="000631D9" w:rsidRPr="00853DCC" w:rsidRDefault="000631D9" w:rsidP="00615AA0">
      <w:pPr>
        <w:pStyle w:val="a"/>
        <w:spacing w:line="340" w:lineRule="exact"/>
        <w:ind w:firstLine="0"/>
        <w:rPr>
          <w:sz w:val="24"/>
          <w:szCs w:val="24"/>
          <w:rtl/>
        </w:rPr>
      </w:pPr>
      <w:r w:rsidRPr="00853DCC">
        <w:rPr>
          <w:sz w:val="24"/>
          <w:szCs w:val="24"/>
          <w:rtl/>
        </w:rPr>
        <w:t>کرج</w:t>
      </w:r>
      <w:r w:rsidR="007B4087">
        <w:rPr>
          <w:sz w:val="24"/>
          <w:szCs w:val="24"/>
          <w:rtl/>
        </w:rPr>
        <w:t xml:space="preserve">، </w:t>
      </w:r>
      <w:r w:rsidRPr="00853DCC">
        <w:rPr>
          <w:sz w:val="24"/>
          <w:szCs w:val="24"/>
          <w:rtl/>
        </w:rPr>
        <w:t>42</w:t>
      </w:r>
      <w:r w:rsidR="007B4087">
        <w:rPr>
          <w:sz w:val="24"/>
          <w:szCs w:val="24"/>
          <w:rtl/>
        </w:rPr>
        <w:t xml:space="preserve">، </w:t>
      </w:r>
      <w:r w:rsidRPr="00853DCC">
        <w:rPr>
          <w:sz w:val="24"/>
          <w:szCs w:val="24"/>
          <w:rtl/>
        </w:rPr>
        <w:t>596</w:t>
      </w:r>
      <w:r w:rsidR="007B4087">
        <w:rPr>
          <w:sz w:val="24"/>
          <w:szCs w:val="24"/>
          <w:rtl/>
        </w:rPr>
        <w:t xml:space="preserve">، </w:t>
      </w:r>
      <w:r w:rsidRPr="00853DCC">
        <w:rPr>
          <w:sz w:val="24"/>
          <w:szCs w:val="24"/>
          <w:rtl/>
        </w:rPr>
        <w:t>912</w:t>
      </w:r>
      <w:r w:rsidR="007B4087">
        <w:rPr>
          <w:sz w:val="24"/>
          <w:szCs w:val="24"/>
          <w:rtl/>
        </w:rPr>
        <w:t xml:space="preserve">، </w:t>
      </w:r>
      <w:r w:rsidRPr="00853DCC">
        <w:rPr>
          <w:sz w:val="24"/>
          <w:szCs w:val="24"/>
          <w:rtl/>
        </w:rPr>
        <w:t>918</w:t>
      </w:r>
      <w:r w:rsidR="007B4087">
        <w:rPr>
          <w:sz w:val="24"/>
          <w:szCs w:val="24"/>
          <w:rtl/>
        </w:rPr>
        <w:t xml:space="preserve">، </w:t>
      </w:r>
      <w:r w:rsidRPr="00853DCC">
        <w:rPr>
          <w:sz w:val="24"/>
          <w:szCs w:val="24"/>
          <w:rtl/>
        </w:rPr>
        <w:t>960</w:t>
      </w:r>
    </w:p>
    <w:p w:rsidR="000631D9" w:rsidRPr="00853DCC" w:rsidRDefault="000631D9" w:rsidP="00615AA0">
      <w:pPr>
        <w:pStyle w:val="a"/>
        <w:spacing w:line="340" w:lineRule="exact"/>
        <w:ind w:firstLine="0"/>
        <w:rPr>
          <w:sz w:val="24"/>
          <w:szCs w:val="24"/>
          <w:rtl/>
        </w:rPr>
      </w:pPr>
      <w:r w:rsidRPr="00853DCC">
        <w:rPr>
          <w:sz w:val="24"/>
          <w:szCs w:val="24"/>
          <w:rtl/>
        </w:rPr>
        <w:t>کردستان</w:t>
      </w:r>
      <w:r w:rsidR="007B4087">
        <w:rPr>
          <w:sz w:val="24"/>
          <w:szCs w:val="24"/>
          <w:rtl/>
        </w:rPr>
        <w:t xml:space="preserve">، </w:t>
      </w:r>
      <w:r w:rsidRPr="00853DCC">
        <w:rPr>
          <w:sz w:val="24"/>
          <w:szCs w:val="24"/>
          <w:rtl/>
        </w:rPr>
        <w:t>485</w:t>
      </w:r>
      <w:r w:rsidR="007B4087">
        <w:rPr>
          <w:sz w:val="24"/>
          <w:szCs w:val="24"/>
          <w:rtl/>
        </w:rPr>
        <w:t xml:space="preserve">، </w:t>
      </w:r>
      <w:r w:rsidRPr="00853DCC">
        <w:rPr>
          <w:sz w:val="24"/>
          <w:szCs w:val="24"/>
          <w:rtl/>
        </w:rPr>
        <w:t>554</w:t>
      </w:r>
      <w:r w:rsidR="007B4087">
        <w:rPr>
          <w:sz w:val="24"/>
          <w:szCs w:val="24"/>
          <w:rtl/>
        </w:rPr>
        <w:t xml:space="preserve">، </w:t>
      </w:r>
      <w:r w:rsidRPr="00853DCC">
        <w:rPr>
          <w:sz w:val="24"/>
          <w:szCs w:val="24"/>
          <w:rtl/>
        </w:rPr>
        <w:t>636</w:t>
      </w:r>
      <w:r w:rsidR="007B4087">
        <w:rPr>
          <w:sz w:val="24"/>
          <w:szCs w:val="24"/>
          <w:rtl/>
        </w:rPr>
        <w:t xml:space="preserve">، </w:t>
      </w:r>
      <w:r w:rsidRPr="00853DCC">
        <w:rPr>
          <w:sz w:val="24"/>
          <w:szCs w:val="24"/>
          <w:rtl/>
        </w:rPr>
        <w:t>902</w:t>
      </w:r>
    </w:p>
    <w:p w:rsidR="000631D9" w:rsidRPr="00853DCC" w:rsidRDefault="000631D9" w:rsidP="00615AA0">
      <w:pPr>
        <w:pStyle w:val="a"/>
        <w:spacing w:line="340" w:lineRule="exact"/>
        <w:ind w:firstLine="0"/>
        <w:rPr>
          <w:sz w:val="24"/>
          <w:szCs w:val="24"/>
          <w:rtl/>
        </w:rPr>
      </w:pPr>
      <w:r w:rsidRPr="00853DCC">
        <w:rPr>
          <w:sz w:val="24"/>
          <w:szCs w:val="24"/>
          <w:rtl/>
        </w:rPr>
        <w:t>کرمان</w:t>
      </w:r>
      <w:r w:rsidR="007B4087">
        <w:rPr>
          <w:sz w:val="24"/>
          <w:szCs w:val="24"/>
          <w:rtl/>
        </w:rPr>
        <w:t xml:space="preserve">، </w:t>
      </w:r>
      <w:r w:rsidRPr="00853DCC">
        <w:rPr>
          <w:sz w:val="24"/>
          <w:szCs w:val="24"/>
          <w:rtl/>
        </w:rPr>
        <w:t>132</w:t>
      </w:r>
      <w:r w:rsidR="007B4087">
        <w:rPr>
          <w:sz w:val="24"/>
          <w:szCs w:val="24"/>
          <w:rtl/>
        </w:rPr>
        <w:t xml:space="preserve">، </w:t>
      </w:r>
      <w:r w:rsidRPr="00853DCC">
        <w:rPr>
          <w:sz w:val="24"/>
          <w:szCs w:val="24"/>
          <w:rtl/>
        </w:rPr>
        <w:t>145</w:t>
      </w:r>
      <w:r w:rsidR="007B4087">
        <w:rPr>
          <w:sz w:val="24"/>
          <w:szCs w:val="24"/>
          <w:rtl/>
        </w:rPr>
        <w:t xml:space="preserve">، </w:t>
      </w:r>
      <w:r w:rsidRPr="00853DCC">
        <w:rPr>
          <w:sz w:val="24"/>
          <w:szCs w:val="24"/>
          <w:rtl/>
        </w:rPr>
        <w:t>153</w:t>
      </w:r>
      <w:r w:rsidR="007B4087">
        <w:rPr>
          <w:sz w:val="24"/>
          <w:szCs w:val="24"/>
          <w:rtl/>
        </w:rPr>
        <w:t xml:space="preserve">، </w:t>
      </w:r>
      <w:r w:rsidRPr="00853DCC">
        <w:rPr>
          <w:sz w:val="24"/>
          <w:szCs w:val="24"/>
          <w:rtl/>
        </w:rPr>
        <w:t>205</w:t>
      </w:r>
      <w:r w:rsidR="007B4087">
        <w:rPr>
          <w:sz w:val="24"/>
          <w:szCs w:val="24"/>
          <w:rtl/>
        </w:rPr>
        <w:t xml:space="preserve">، </w:t>
      </w:r>
      <w:r w:rsidRPr="00853DCC">
        <w:rPr>
          <w:sz w:val="24"/>
          <w:szCs w:val="24"/>
          <w:rtl/>
        </w:rPr>
        <w:t>278</w:t>
      </w:r>
      <w:r w:rsidR="007B4087">
        <w:rPr>
          <w:sz w:val="24"/>
          <w:szCs w:val="24"/>
          <w:rtl/>
        </w:rPr>
        <w:t xml:space="preserve">، </w:t>
      </w:r>
      <w:r w:rsidRPr="00853DCC">
        <w:rPr>
          <w:sz w:val="24"/>
          <w:szCs w:val="24"/>
          <w:rtl/>
        </w:rPr>
        <w:t>289</w:t>
      </w:r>
      <w:r w:rsidR="007B4087">
        <w:rPr>
          <w:sz w:val="24"/>
          <w:szCs w:val="24"/>
          <w:rtl/>
        </w:rPr>
        <w:t xml:space="preserve">، </w:t>
      </w:r>
      <w:r w:rsidRPr="00853DCC">
        <w:rPr>
          <w:sz w:val="24"/>
          <w:szCs w:val="24"/>
          <w:rtl/>
        </w:rPr>
        <w:t>377</w:t>
      </w:r>
      <w:r w:rsidR="007B4087">
        <w:rPr>
          <w:sz w:val="24"/>
          <w:szCs w:val="24"/>
          <w:rtl/>
        </w:rPr>
        <w:t xml:space="preserve">، </w:t>
      </w:r>
      <w:r w:rsidRPr="00853DCC">
        <w:rPr>
          <w:sz w:val="24"/>
          <w:szCs w:val="24"/>
          <w:rtl/>
        </w:rPr>
        <w:t>744</w:t>
      </w:r>
    </w:p>
    <w:p w:rsidR="000631D9" w:rsidRPr="00853DCC" w:rsidRDefault="000631D9" w:rsidP="00615AA0">
      <w:pPr>
        <w:pStyle w:val="a"/>
        <w:spacing w:line="340" w:lineRule="exact"/>
        <w:ind w:firstLine="0"/>
        <w:rPr>
          <w:sz w:val="24"/>
          <w:szCs w:val="24"/>
          <w:rtl/>
        </w:rPr>
      </w:pPr>
      <w:r w:rsidRPr="00853DCC">
        <w:rPr>
          <w:sz w:val="24"/>
          <w:szCs w:val="24"/>
          <w:rtl/>
        </w:rPr>
        <w:t>کرمانشاه</w:t>
      </w:r>
      <w:r w:rsidR="007B4087">
        <w:rPr>
          <w:sz w:val="24"/>
          <w:szCs w:val="24"/>
          <w:rtl/>
        </w:rPr>
        <w:t xml:space="preserve">، </w:t>
      </w:r>
      <w:r w:rsidRPr="00853DCC">
        <w:rPr>
          <w:sz w:val="24"/>
          <w:szCs w:val="24"/>
          <w:rtl/>
        </w:rPr>
        <w:t>46</w:t>
      </w:r>
      <w:r w:rsidR="007B4087">
        <w:rPr>
          <w:sz w:val="24"/>
          <w:szCs w:val="24"/>
          <w:rtl/>
        </w:rPr>
        <w:t xml:space="preserve">، </w:t>
      </w:r>
      <w:r w:rsidRPr="00853DCC">
        <w:rPr>
          <w:sz w:val="24"/>
          <w:szCs w:val="24"/>
          <w:rtl/>
        </w:rPr>
        <w:t>63</w:t>
      </w:r>
      <w:r w:rsidR="007B4087">
        <w:rPr>
          <w:sz w:val="24"/>
          <w:szCs w:val="24"/>
          <w:rtl/>
        </w:rPr>
        <w:t xml:space="preserve">، </w:t>
      </w:r>
      <w:r w:rsidRPr="00853DCC">
        <w:rPr>
          <w:sz w:val="24"/>
          <w:szCs w:val="24"/>
          <w:rtl/>
        </w:rPr>
        <w:t>103</w:t>
      </w:r>
      <w:r w:rsidR="007B4087">
        <w:rPr>
          <w:sz w:val="24"/>
          <w:szCs w:val="24"/>
          <w:rtl/>
        </w:rPr>
        <w:t xml:space="preserve">، </w:t>
      </w:r>
      <w:r w:rsidRPr="00853DCC">
        <w:rPr>
          <w:sz w:val="24"/>
          <w:szCs w:val="24"/>
          <w:rtl/>
        </w:rPr>
        <w:t>112</w:t>
      </w:r>
      <w:r w:rsidR="007B4087">
        <w:rPr>
          <w:sz w:val="24"/>
          <w:szCs w:val="24"/>
          <w:rtl/>
        </w:rPr>
        <w:t xml:space="preserve">، </w:t>
      </w:r>
      <w:r w:rsidRPr="00853DCC">
        <w:rPr>
          <w:sz w:val="24"/>
          <w:szCs w:val="24"/>
          <w:rtl/>
        </w:rPr>
        <w:t>126</w:t>
      </w:r>
      <w:r w:rsidR="007B4087">
        <w:rPr>
          <w:sz w:val="24"/>
          <w:szCs w:val="24"/>
          <w:rtl/>
        </w:rPr>
        <w:t xml:space="preserve">، </w:t>
      </w:r>
      <w:r w:rsidRPr="00853DCC">
        <w:rPr>
          <w:sz w:val="24"/>
          <w:szCs w:val="24"/>
          <w:rtl/>
        </w:rPr>
        <w:t>149</w:t>
      </w:r>
      <w:r w:rsidR="007B4087">
        <w:rPr>
          <w:sz w:val="24"/>
          <w:szCs w:val="24"/>
          <w:rtl/>
        </w:rPr>
        <w:t xml:space="preserve">، </w:t>
      </w:r>
      <w:r w:rsidRPr="00853DCC">
        <w:rPr>
          <w:sz w:val="24"/>
          <w:szCs w:val="24"/>
          <w:rtl/>
        </w:rPr>
        <w:t>220</w:t>
      </w:r>
      <w:r w:rsidR="007B4087">
        <w:rPr>
          <w:sz w:val="24"/>
          <w:szCs w:val="24"/>
          <w:rtl/>
        </w:rPr>
        <w:t xml:space="preserve">، </w:t>
      </w:r>
      <w:r w:rsidRPr="00853DCC">
        <w:rPr>
          <w:sz w:val="24"/>
          <w:szCs w:val="24"/>
          <w:rtl/>
        </w:rPr>
        <w:t>221</w:t>
      </w:r>
      <w:r w:rsidR="007B4087">
        <w:rPr>
          <w:sz w:val="24"/>
          <w:szCs w:val="24"/>
          <w:rtl/>
        </w:rPr>
        <w:t xml:space="preserve">، </w:t>
      </w:r>
      <w:r w:rsidRPr="00853DCC">
        <w:rPr>
          <w:sz w:val="24"/>
          <w:szCs w:val="24"/>
          <w:rtl/>
        </w:rPr>
        <w:t>226</w:t>
      </w:r>
    </w:p>
    <w:p w:rsidR="000631D9" w:rsidRPr="00853DCC" w:rsidRDefault="000631D9" w:rsidP="00615AA0">
      <w:pPr>
        <w:pStyle w:val="a"/>
        <w:spacing w:line="340" w:lineRule="exact"/>
        <w:ind w:firstLine="0"/>
        <w:rPr>
          <w:sz w:val="24"/>
          <w:szCs w:val="24"/>
          <w:rtl/>
        </w:rPr>
      </w:pPr>
      <w:r w:rsidRPr="00853DCC">
        <w:rPr>
          <w:sz w:val="24"/>
          <w:szCs w:val="24"/>
          <w:rtl/>
        </w:rPr>
        <w:t>کرمانشاهان</w:t>
      </w:r>
      <w:r w:rsidR="007B4087">
        <w:rPr>
          <w:sz w:val="24"/>
          <w:szCs w:val="24"/>
          <w:rtl/>
        </w:rPr>
        <w:t xml:space="preserve">، </w:t>
      </w:r>
      <w:r w:rsidRPr="00853DCC">
        <w:rPr>
          <w:sz w:val="24"/>
          <w:szCs w:val="24"/>
          <w:rtl/>
        </w:rPr>
        <w:t>173</w:t>
      </w:r>
    </w:p>
    <w:p w:rsidR="000631D9" w:rsidRPr="00853DCC" w:rsidRDefault="000631D9" w:rsidP="00615AA0">
      <w:pPr>
        <w:pStyle w:val="a"/>
        <w:spacing w:line="340" w:lineRule="exact"/>
        <w:ind w:firstLine="0"/>
        <w:rPr>
          <w:sz w:val="24"/>
          <w:szCs w:val="24"/>
          <w:rtl/>
        </w:rPr>
      </w:pPr>
      <w:r w:rsidRPr="00853DCC">
        <w:rPr>
          <w:sz w:val="24"/>
          <w:szCs w:val="24"/>
          <w:rtl/>
        </w:rPr>
        <w:t>کرمانشاهی اصل</w:t>
      </w:r>
      <w:r w:rsidR="007B4087">
        <w:rPr>
          <w:sz w:val="24"/>
          <w:szCs w:val="24"/>
          <w:rtl/>
        </w:rPr>
        <w:t xml:space="preserve">، </w:t>
      </w:r>
      <w:r w:rsidRPr="00853DCC">
        <w:rPr>
          <w:sz w:val="24"/>
          <w:szCs w:val="24"/>
          <w:rtl/>
        </w:rPr>
        <w:t>حسین</w:t>
      </w:r>
      <w:r w:rsidR="007B4087">
        <w:rPr>
          <w:sz w:val="24"/>
          <w:szCs w:val="24"/>
          <w:rtl/>
        </w:rPr>
        <w:t xml:space="preserve">، </w:t>
      </w:r>
      <w:r w:rsidRPr="00853DCC">
        <w:rPr>
          <w:sz w:val="24"/>
          <w:szCs w:val="24"/>
          <w:rtl/>
        </w:rPr>
        <w:t>610</w:t>
      </w:r>
    </w:p>
    <w:p w:rsidR="000631D9" w:rsidRPr="00853DCC" w:rsidRDefault="000631D9" w:rsidP="00615AA0">
      <w:pPr>
        <w:pStyle w:val="a"/>
        <w:spacing w:line="340" w:lineRule="exact"/>
        <w:ind w:firstLine="0"/>
        <w:rPr>
          <w:sz w:val="24"/>
          <w:szCs w:val="24"/>
          <w:rtl/>
        </w:rPr>
      </w:pPr>
      <w:r w:rsidRPr="00853DCC">
        <w:rPr>
          <w:sz w:val="24"/>
          <w:szCs w:val="24"/>
          <w:rtl/>
        </w:rPr>
        <w:t>کرمانشاهی</w:t>
      </w:r>
      <w:r w:rsidR="007B4087">
        <w:rPr>
          <w:sz w:val="24"/>
          <w:szCs w:val="24"/>
          <w:rtl/>
        </w:rPr>
        <w:t xml:space="preserve">، </w:t>
      </w:r>
      <w:r w:rsidRPr="00853DCC">
        <w:rPr>
          <w:sz w:val="24"/>
          <w:szCs w:val="24"/>
          <w:rtl/>
        </w:rPr>
        <w:t>میرزا حسن</w:t>
      </w:r>
      <w:r w:rsidR="007B4087">
        <w:rPr>
          <w:sz w:val="24"/>
          <w:szCs w:val="24"/>
          <w:rtl/>
        </w:rPr>
        <w:t xml:space="preserve">، </w:t>
      </w:r>
      <w:r w:rsidRPr="00853DCC">
        <w:rPr>
          <w:sz w:val="24"/>
          <w:szCs w:val="24"/>
          <w:rtl/>
        </w:rPr>
        <w:t>1016</w:t>
      </w:r>
    </w:p>
    <w:p w:rsidR="000631D9" w:rsidRPr="00853DCC" w:rsidRDefault="000631D9" w:rsidP="00615AA0">
      <w:pPr>
        <w:pStyle w:val="a"/>
        <w:spacing w:line="340" w:lineRule="exact"/>
        <w:ind w:firstLine="0"/>
        <w:rPr>
          <w:sz w:val="24"/>
          <w:szCs w:val="24"/>
          <w:rtl/>
        </w:rPr>
      </w:pPr>
      <w:r w:rsidRPr="00853DCC">
        <w:rPr>
          <w:sz w:val="24"/>
          <w:szCs w:val="24"/>
          <w:rtl/>
        </w:rPr>
        <w:t>کرمانیان</w:t>
      </w:r>
      <w:r w:rsidR="007B4087">
        <w:rPr>
          <w:sz w:val="24"/>
          <w:szCs w:val="24"/>
          <w:rtl/>
        </w:rPr>
        <w:t xml:space="preserve">، </w:t>
      </w:r>
      <w:r w:rsidRPr="00853DCC">
        <w:rPr>
          <w:sz w:val="24"/>
          <w:szCs w:val="24"/>
          <w:rtl/>
        </w:rPr>
        <w:t>گیتی</w:t>
      </w:r>
      <w:r w:rsidR="007B4087">
        <w:rPr>
          <w:sz w:val="24"/>
          <w:szCs w:val="24"/>
          <w:rtl/>
        </w:rPr>
        <w:t xml:space="preserve">، </w:t>
      </w:r>
      <w:r w:rsidRPr="00853DCC">
        <w:rPr>
          <w:sz w:val="24"/>
          <w:szCs w:val="24"/>
          <w:rtl/>
        </w:rPr>
        <w:t>1001</w:t>
      </w:r>
    </w:p>
    <w:p w:rsidR="000631D9" w:rsidRPr="00853DCC" w:rsidRDefault="000631D9" w:rsidP="00615AA0">
      <w:pPr>
        <w:pStyle w:val="a"/>
        <w:spacing w:line="340" w:lineRule="exact"/>
        <w:ind w:firstLine="0"/>
        <w:rPr>
          <w:sz w:val="24"/>
          <w:szCs w:val="24"/>
          <w:rtl/>
        </w:rPr>
      </w:pPr>
      <w:r w:rsidRPr="00853DCC">
        <w:rPr>
          <w:sz w:val="24"/>
          <w:szCs w:val="24"/>
          <w:rtl/>
        </w:rPr>
        <w:t>کرمی</w:t>
      </w:r>
      <w:r w:rsidR="007B4087">
        <w:rPr>
          <w:sz w:val="24"/>
          <w:szCs w:val="24"/>
          <w:rtl/>
        </w:rPr>
        <w:t xml:space="preserve">، </w:t>
      </w:r>
      <w:r w:rsidRPr="00853DCC">
        <w:rPr>
          <w:sz w:val="24"/>
          <w:szCs w:val="24"/>
          <w:rtl/>
        </w:rPr>
        <w:t>شهید</w:t>
      </w:r>
      <w:r w:rsidR="007B4087">
        <w:rPr>
          <w:sz w:val="24"/>
          <w:szCs w:val="24"/>
          <w:rtl/>
        </w:rPr>
        <w:t xml:space="preserve">، </w:t>
      </w:r>
      <w:r w:rsidRPr="00853DCC">
        <w:rPr>
          <w:sz w:val="24"/>
          <w:szCs w:val="24"/>
          <w:rtl/>
        </w:rPr>
        <w:t>382</w:t>
      </w:r>
      <w:r w:rsidR="007B4087">
        <w:rPr>
          <w:sz w:val="24"/>
          <w:szCs w:val="24"/>
          <w:rtl/>
        </w:rPr>
        <w:t xml:space="preserve">، </w:t>
      </w:r>
      <w:r w:rsidRPr="00853DCC">
        <w:rPr>
          <w:sz w:val="24"/>
          <w:szCs w:val="24"/>
          <w:rtl/>
        </w:rPr>
        <w:t>404</w:t>
      </w:r>
    </w:p>
    <w:p w:rsidR="000631D9" w:rsidRPr="00853DCC" w:rsidRDefault="000631D9" w:rsidP="00615AA0">
      <w:pPr>
        <w:pStyle w:val="a"/>
        <w:spacing w:line="340" w:lineRule="exact"/>
        <w:ind w:firstLine="0"/>
        <w:rPr>
          <w:sz w:val="24"/>
          <w:szCs w:val="24"/>
          <w:rtl/>
        </w:rPr>
      </w:pPr>
      <w:r w:rsidRPr="00853DCC">
        <w:rPr>
          <w:sz w:val="24"/>
          <w:szCs w:val="24"/>
          <w:rtl/>
        </w:rPr>
        <w:t>کرمی</w:t>
      </w:r>
      <w:r w:rsidR="007B4087">
        <w:rPr>
          <w:sz w:val="24"/>
          <w:szCs w:val="24"/>
          <w:rtl/>
        </w:rPr>
        <w:t xml:space="preserve">، </w:t>
      </w:r>
      <w:r w:rsidRPr="00853DCC">
        <w:rPr>
          <w:sz w:val="24"/>
          <w:szCs w:val="24"/>
          <w:rtl/>
        </w:rPr>
        <w:t>شیخ محمد</w:t>
      </w:r>
      <w:r w:rsidR="007B4087">
        <w:rPr>
          <w:sz w:val="24"/>
          <w:szCs w:val="24"/>
          <w:rtl/>
        </w:rPr>
        <w:t xml:space="preserve">، </w:t>
      </w:r>
      <w:r w:rsidRPr="00853DCC">
        <w:rPr>
          <w:sz w:val="24"/>
          <w:szCs w:val="24"/>
          <w:rtl/>
        </w:rPr>
        <w:t>1090</w:t>
      </w:r>
    </w:p>
    <w:p w:rsidR="000631D9" w:rsidRPr="00853DCC" w:rsidRDefault="000631D9" w:rsidP="00615AA0">
      <w:pPr>
        <w:pStyle w:val="a"/>
        <w:spacing w:line="340" w:lineRule="exact"/>
        <w:ind w:firstLine="0"/>
        <w:rPr>
          <w:sz w:val="24"/>
          <w:szCs w:val="24"/>
          <w:rtl/>
        </w:rPr>
      </w:pPr>
      <w:r w:rsidRPr="00853DCC">
        <w:rPr>
          <w:sz w:val="24"/>
          <w:szCs w:val="24"/>
          <w:rtl/>
        </w:rPr>
        <w:t>کروبی</w:t>
      </w:r>
      <w:r w:rsidR="007B4087">
        <w:rPr>
          <w:sz w:val="24"/>
          <w:szCs w:val="24"/>
          <w:rtl/>
        </w:rPr>
        <w:t xml:space="preserve">، </w:t>
      </w:r>
      <w:r w:rsidRPr="00853DCC">
        <w:rPr>
          <w:sz w:val="24"/>
          <w:szCs w:val="24"/>
          <w:rtl/>
        </w:rPr>
        <w:t>احمد</w:t>
      </w:r>
      <w:r w:rsidR="007B4087">
        <w:rPr>
          <w:sz w:val="24"/>
          <w:szCs w:val="24"/>
          <w:rtl/>
        </w:rPr>
        <w:t xml:space="preserve">، </w:t>
      </w:r>
      <w:r w:rsidRPr="00853DCC">
        <w:rPr>
          <w:sz w:val="24"/>
          <w:szCs w:val="24"/>
          <w:rtl/>
        </w:rPr>
        <w:t>268</w:t>
      </w:r>
    </w:p>
    <w:p w:rsidR="000631D9" w:rsidRPr="00853DCC" w:rsidRDefault="000631D9" w:rsidP="00615AA0">
      <w:pPr>
        <w:pStyle w:val="a"/>
        <w:spacing w:line="340" w:lineRule="exact"/>
        <w:ind w:firstLine="0"/>
        <w:rPr>
          <w:sz w:val="24"/>
          <w:szCs w:val="24"/>
          <w:rtl/>
        </w:rPr>
      </w:pPr>
      <w:r w:rsidRPr="00853DCC">
        <w:rPr>
          <w:sz w:val="24"/>
          <w:szCs w:val="24"/>
          <w:rtl/>
        </w:rPr>
        <w:t>کروبی</w:t>
      </w:r>
      <w:r w:rsidR="007B4087">
        <w:rPr>
          <w:sz w:val="24"/>
          <w:szCs w:val="24"/>
          <w:rtl/>
        </w:rPr>
        <w:t xml:space="preserve">، </w:t>
      </w:r>
      <w:r w:rsidRPr="00853DCC">
        <w:rPr>
          <w:sz w:val="24"/>
          <w:szCs w:val="24"/>
          <w:rtl/>
        </w:rPr>
        <w:t>مهدی</w:t>
      </w:r>
      <w:r w:rsidR="007B4087">
        <w:rPr>
          <w:sz w:val="24"/>
          <w:szCs w:val="24"/>
          <w:rtl/>
        </w:rPr>
        <w:t xml:space="preserve">، </w:t>
      </w:r>
      <w:r w:rsidRPr="00853DCC">
        <w:rPr>
          <w:sz w:val="24"/>
          <w:szCs w:val="24"/>
          <w:rtl/>
        </w:rPr>
        <w:t>360</w:t>
      </w:r>
      <w:r w:rsidR="007B4087">
        <w:rPr>
          <w:sz w:val="24"/>
          <w:szCs w:val="24"/>
          <w:rtl/>
        </w:rPr>
        <w:t xml:space="preserve">، </w:t>
      </w:r>
      <w:r w:rsidRPr="00853DCC">
        <w:rPr>
          <w:sz w:val="24"/>
          <w:szCs w:val="24"/>
          <w:rtl/>
        </w:rPr>
        <w:t>390</w:t>
      </w:r>
      <w:r w:rsidR="007B4087">
        <w:rPr>
          <w:sz w:val="24"/>
          <w:szCs w:val="24"/>
          <w:rtl/>
        </w:rPr>
        <w:t xml:space="preserve">، </w:t>
      </w:r>
      <w:r w:rsidRPr="00853DCC">
        <w:rPr>
          <w:sz w:val="24"/>
          <w:szCs w:val="24"/>
          <w:rtl/>
        </w:rPr>
        <w:t>580</w:t>
      </w:r>
    </w:p>
    <w:p w:rsidR="000631D9" w:rsidRPr="00853DCC" w:rsidRDefault="000631D9" w:rsidP="00615AA0">
      <w:pPr>
        <w:pStyle w:val="a"/>
        <w:spacing w:line="340" w:lineRule="exact"/>
        <w:ind w:firstLine="0"/>
        <w:rPr>
          <w:sz w:val="24"/>
          <w:szCs w:val="24"/>
          <w:rtl/>
        </w:rPr>
      </w:pPr>
      <w:r w:rsidRPr="00853DCC">
        <w:rPr>
          <w:sz w:val="24"/>
          <w:szCs w:val="24"/>
          <w:rtl/>
        </w:rPr>
        <w:t>کریم حقیقی</w:t>
      </w:r>
      <w:r w:rsidR="007B4087">
        <w:rPr>
          <w:sz w:val="24"/>
          <w:szCs w:val="24"/>
          <w:rtl/>
        </w:rPr>
        <w:t xml:space="preserve">، </w:t>
      </w:r>
      <w:r w:rsidRPr="00853DCC">
        <w:rPr>
          <w:sz w:val="24"/>
          <w:szCs w:val="24"/>
          <w:rtl/>
        </w:rPr>
        <w:t>ابراهیم</w:t>
      </w:r>
      <w:r w:rsidR="007B4087">
        <w:rPr>
          <w:sz w:val="24"/>
          <w:szCs w:val="24"/>
          <w:rtl/>
        </w:rPr>
        <w:t xml:space="preserve">، </w:t>
      </w:r>
      <w:r w:rsidRPr="00853DCC">
        <w:rPr>
          <w:sz w:val="24"/>
          <w:szCs w:val="24"/>
          <w:rtl/>
        </w:rPr>
        <w:t>754</w:t>
      </w:r>
    </w:p>
    <w:p w:rsidR="000631D9" w:rsidRPr="00853DCC" w:rsidRDefault="000631D9" w:rsidP="00615AA0">
      <w:pPr>
        <w:pStyle w:val="a"/>
        <w:spacing w:line="340" w:lineRule="exact"/>
        <w:ind w:firstLine="0"/>
        <w:rPr>
          <w:sz w:val="24"/>
          <w:szCs w:val="24"/>
          <w:rtl/>
        </w:rPr>
      </w:pPr>
      <w:r w:rsidRPr="00853DCC">
        <w:rPr>
          <w:sz w:val="24"/>
          <w:szCs w:val="24"/>
          <w:rtl/>
        </w:rPr>
        <w:t>کریم</w:t>
      </w:r>
      <w:r w:rsidR="007B4087">
        <w:rPr>
          <w:sz w:val="24"/>
          <w:szCs w:val="24"/>
          <w:rtl/>
        </w:rPr>
        <w:t xml:space="preserve">، </w:t>
      </w:r>
      <w:r w:rsidRPr="00853DCC">
        <w:rPr>
          <w:sz w:val="24"/>
          <w:szCs w:val="24"/>
          <w:rtl/>
        </w:rPr>
        <w:t>عبدالکریم</w:t>
      </w:r>
      <w:r w:rsidR="007B4087">
        <w:rPr>
          <w:sz w:val="24"/>
          <w:szCs w:val="24"/>
          <w:rtl/>
        </w:rPr>
        <w:t xml:space="preserve">، </w:t>
      </w:r>
      <w:r w:rsidRPr="00853DCC">
        <w:rPr>
          <w:sz w:val="24"/>
          <w:szCs w:val="24"/>
          <w:rtl/>
        </w:rPr>
        <w:t>94</w:t>
      </w:r>
    </w:p>
    <w:p w:rsidR="000631D9" w:rsidRPr="00853DCC" w:rsidRDefault="000631D9" w:rsidP="00615AA0">
      <w:pPr>
        <w:pStyle w:val="a"/>
        <w:spacing w:line="340" w:lineRule="exact"/>
        <w:ind w:firstLine="0"/>
        <w:rPr>
          <w:sz w:val="24"/>
          <w:szCs w:val="24"/>
          <w:rtl/>
        </w:rPr>
      </w:pPr>
      <w:r w:rsidRPr="00853DCC">
        <w:rPr>
          <w:sz w:val="24"/>
          <w:szCs w:val="24"/>
          <w:rtl/>
        </w:rPr>
        <w:t>کریمی</w:t>
      </w:r>
      <w:r w:rsidR="007B4087">
        <w:rPr>
          <w:sz w:val="24"/>
          <w:szCs w:val="24"/>
          <w:rtl/>
        </w:rPr>
        <w:t xml:space="preserve">، </w:t>
      </w:r>
      <w:r w:rsidRPr="00853DCC">
        <w:rPr>
          <w:sz w:val="24"/>
          <w:szCs w:val="24"/>
          <w:rtl/>
        </w:rPr>
        <w:t>ابوالقاسم</w:t>
      </w:r>
      <w:r w:rsidR="007B4087">
        <w:rPr>
          <w:sz w:val="24"/>
          <w:szCs w:val="24"/>
          <w:rtl/>
        </w:rPr>
        <w:t xml:space="preserve">، </w:t>
      </w:r>
      <w:r w:rsidRPr="00853DCC">
        <w:rPr>
          <w:sz w:val="24"/>
          <w:szCs w:val="24"/>
          <w:rtl/>
        </w:rPr>
        <w:t>862</w:t>
      </w:r>
      <w:r w:rsidR="007B4087">
        <w:rPr>
          <w:sz w:val="24"/>
          <w:szCs w:val="24"/>
          <w:rtl/>
        </w:rPr>
        <w:t xml:space="preserve">، </w:t>
      </w:r>
      <w:r w:rsidRPr="00853DCC">
        <w:rPr>
          <w:sz w:val="24"/>
          <w:szCs w:val="24"/>
          <w:rtl/>
        </w:rPr>
        <w:t>863</w:t>
      </w:r>
    </w:p>
    <w:p w:rsidR="000631D9" w:rsidRPr="00853DCC" w:rsidRDefault="000631D9" w:rsidP="00615AA0">
      <w:pPr>
        <w:pStyle w:val="a"/>
        <w:spacing w:line="340" w:lineRule="exact"/>
        <w:ind w:firstLine="0"/>
        <w:rPr>
          <w:sz w:val="24"/>
          <w:szCs w:val="24"/>
          <w:rtl/>
        </w:rPr>
      </w:pPr>
      <w:r w:rsidRPr="00853DCC">
        <w:rPr>
          <w:sz w:val="24"/>
          <w:szCs w:val="24"/>
          <w:rtl/>
        </w:rPr>
        <w:t>کریمی</w:t>
      </w:r>
      <w:r w:rsidR="007B4087">
        <w:rPr>
          <w:sz w:val="24"/>
          <w:szCs w:val="24"/>
          <w:rtl/>
        </w:rPr>
        <w:t xml:space="preserve">، </w:t>
      </w:r>
      <w:r w:rsidRPr="00853DCC">
        <w:rPr>
          <w:sz w:val="24"/>
          <w:szCs w:val="24"/>
          <w:rtl/>
        </w:rPr>
        <w:t>احمدرضا</w:t>
      </w:r>
      <w:r w:rsidR="007B4087">
        <w:rPr>
          <w:sz w:val="24"/>
          <w:szCs w:val="24"/>
          <w:rtl/>
        </w:rPr>
        <w:t xml:space="preserve">، </w:t>
      </w:r>
      <w:r w:rsidRPr="00853DCC">
        <w:rPr>
          <w:sz w:val="24"/>
          <w:szCs w:val="24"/>
          <w:rtl/>
        </w:rPr>
        <w:t>590</w:t>
      </w:r>
      <w:r w:rsidR="007B4087">
        <w:rPr>
          <w:sz w:val="24"/>
          <w:szCs w:val="24"/>
          <w:rtl/>
        </w:rPr>
        <w:t xml:space="preserve">، </w:t>
      </w:r>
      <w:r w:rsidRPr="00853DCC">
        <w:rPr>
          <w:sz w:val="24"/>
          <w:szCs w:val="24"/>
          <w:rtl/>
        </w:rPr>
        <w:t>594</w:t>
      </w:r>
      <w:r w:rsidR="007B4087">
        <w:rPr>
          <w:sz w:val="24"/>
          <w:szCs w:val="24"/>
          <w:rtl/>
        </w:rPr>
        <w:t xml:space="preserve">، </w:t>
      </w:r>
      <w:r w:rsidRPr="00853DCC">
        <w:rPr>
          <w:sz w:val="24"/>
          <w:szCs w:val="24"/>
          <w:rtl/>
        </w:rPr>
        <w:t>597</w:t>
      </w:r>
      <w:r w:rsidR="007B4087">
        <w:rPr>
          <w:sz w:val="24"/>
          <w:szCs w:val="24"/>
          <w:rtl/>
        </w:rPr>
        <w:t xml:space="preserve">، </w:t>
      </w:r>
      <w:r w:rsidRPr="00853DCC">
        <w:rPr>
          <w:sz w:val="24"/>
          <w:szCs w:val="24"/>
          <w:rtl/>
        </w:rPr>
        <w:t>631</w:t>
      </w:r>
      <w:r w:rsidR="007B4087">
        <w:rPr>
          <w:sz w:val="24"/>
          <w:szCs w:val="24"/>
          <w:rtl/>
        </w:rPr>
        <w:t xml:space="preserve">، </w:t>
      </w:r>
      <w:r w:rsidRPr="00853DCC">
        <w:rPr>
          <w:sz w:val="24"/>
          <w:szCs w:val="24"/>
          <w:rtl/>
        </w:rPr>
        <w:t>709</w:t>
      </w:r>
    </w:p>
    <w:p w:rsidR="000631D9" w:rsidRPr="00853DCC" w:rsidRDefault="000631D9" w:rsidP="00615AA0">
      <w:pPr>
        <w:pStyle w:val="a"/>
        <w:spacing w:line="340" w:lineRule="exact"/>
        <w:ind w:firstLine="0"/>
        <w:rPr>
          <w:sz w:val="24"/>
          <w:szCs w:val="24"/>
          <w:rtl/>
        </w:rPr>
      </w:pPr>
      <w:r w:rsidRPr="00853DCC">
        <w:rPr>
          <w:sz w:val="24"/>
          <w:szCs w:val="24"/>
          <w:rtl/>
        </w:rPr>
        <w:t>کریمی</w:t>
      </w:r>
      <w:r w:rsidR="007B4087">
        <w:rPr>
          <w:sz w:val="24"/>
          <w:szCs w:val="24"/>
          <w:rtl/>
        </w:rPr>
        <w:t xml:space="preserve">، </w:t>
      </w:r>
      <w:r w:rsidRPr="00853DCC">
        <w:rPr>
          <w:sz w:val="24"/>
          <w:szCs w:val="24"/>
          <w:rtl/>
        </w:rPr>
        <w:t>امیر</w:t>
      </w:r>
      <w:r w:rsidR="007B4087">
        <w:rPr>
          <w:sz w:val="24"/>
          <w:szCs w:val="24"/>
          <w:rtl/>
        </w:rPr>
        <w:t xml:space="preserve">، </w:t>
      </w:r>
      <w:r w:rsidRPr="00853DCC">
        <w:rPr>
          <w:sz w:val="24"/>
          <w:szCs w:val="24"/>
          <w:rtl/>
        </w:rPr>
        <w:t>756</w:t>
      </w:r>
    </w:p>
    <w:p w:rsidR="000631D9" w:rsidRPr="00853DCC" w:rsidRDefault="000631D9" w:rsidP="00615AA0">
      <w:pPr>
        <w:pStyle w:val="a"/>
        <w:spacing w:line="340" w:lineRule="exact"/>
        <w:ind w:firstLine="0"/>
        <w:rPr>
          <w:sz w:val="24"/>
          <w:szCs w:val="24"/>
          <w:rtl/>
        </w:rPr>
      </w:pPr>
      <w:r w:rsidRPr="00853DCC">
        <w:rPr>
          <w:sz w:val="24"/>
          <w:szCs w:val="24"/>
          <w:rtl/>
        </w:rPr>
        <w:t>کریمی</w:t>
      </w:r>
      <w:r w:rsidR="007B4087">
        <w:rPr>
          <w:sz w:val="24"/>
          <w:szCs w:val="24"/>
          <w:rtl/>
        </w:rPr>
        <w:t xml:space="preserve">، </w:t>
      </w:r>
      <w:r w:rsidRPr="00853DCC">
        <w:rPr>
          <w:sz w:val="24"/>
          <w:szCs w:val="24"/>
          <w:rtl/>
        </w:rPr>
        <w:t>حسین</w:t>
      </w:r>
      <w:r w:rsidR="007B4087">
        <w:rPr>
          <w:sz w:val="24"/>
          <w:szCs w:val="24"/>
          <w:rtl/>
        </w:rPr>
        <w:t xml:space="preserve">، </w:t>
      </w:r>
      <w:r w:rsidRPr="00853DCC">
        <w:rPr>
          <w:sz w:val="24"/>
          <w:szCs w:val="24"/>
          <w:rtl/>
        </w:rPr>
        <w:t>1090</w:t>
      </w:r>
    </w:p>
    <w:p w:rsidR="000631D9" w:rsidRPr="00853DCC" w:rsidRDefault="000631D9" w:rsidP="00615AA0">
      <w:pPr>
        <w:pStyle w:val="a"/>
        <w:spacing w:line="340" w:lineRule="exact"/>
        <w:ind w:firstLine="0"/>
        <w:rPr>
          <w:sz w:val="24"/>
          <w:szCs w:val="24"/>
          <w:rtl/>
        </w:rPr>
      </w:pPr>
      <w:r w:rsidRPr="00853DCC">
        <w:rPr>
          <w:sz w:val="24"/>
          <w:szCs w:val="24"/>
          <w:rtl/>
        </w:rPr>
        <w:t>کریمی</w:t>
      </w:r>
      <w:r w:rsidR="007B4087">
        <w:rPr>
          <w:sz w:val="24"/>
          <w:szCs w:val="24"/>
          <w:rtl/>
        </w:rPr>
        <w:t xml:space="preserve">، </w:t>
      </w:r>
      <w:r w:rsidRPr="00853DCC">
        <w:rPr>
          <w:sz w:val="24"/>
          <w:szCs w:val="24"/>
          <w:rtl/>
        </w:rPr>
        <w:t>داود</w:t>
      </w:r>
      <w:r w:rsidR="007B4087">
        <w:rPr>
          <w:sz w:val="24"/>
          <w:szCs w:val="24"/>
          <w:rtl/>
        </w:rPr>
        <w:t xml:space="preserve">، </w:t>
      </w:r>
      <w:r w:rsidRPr="00853DCC">
        <w:rPr>
          <w:sz w:val="24"/>
          <w:szCs w:val="24"/>
          <w:rtl/>
        </w:rPr>
        <w:t>756</w:t>
      </w:r>
    </w:p>
    <w:p w:rsidR="000631D9" w:rsidRPr="00853DCC" w:rsidRDefault="000631D9" w:rsidP="00615AA0">
      <w:pPr>
        <w:pStyle w:val="a"/>
        <w:spacing w:line="340" w:lineRule="exact"/>
        <w:ind w:firstLine="0"/>
        <w:rPr>
          <w:sz w:val="24"/>
          <w:szCs w:val="24"/>
          <w:rtl/>
        </w:rPr>
      </w:pPr>
      <w:r w:rsidRPr="00853DCC">
        <w:rPr>
          <w:sz w:val="24"/>
          <w:szCs w:val="24"/>
          <w:rtl/>
        </w:rPr>
        <w:t>کریمی</w:t>
      </w:r>
      <w:r w:rsidR="007B4087">
        <w:rPr>
          <w:sz w:val="24"/>
          <w:szCs w:val="24"/>
          <w:rtl/>
        </w:rPr>
        <w:t xml:space="preserve">، </w:t>
      </w:r>
      <w:r w:rsidRPr="00853DCC">
        <w:rPr>
          <w:sz w:val="24"/>
          <w:szCs w:val="24"/>
          <w:rtl/>
        </w:rPr>
        <w:t>سید جعفر</w:t>
      </w:r>
      <w:r w:rsidR="007B4087">
        <w:rPr>
          <w:sz w:val="24"/>
          <w:szCs w:val="24"/>
          <w:rtl/>
        </w:rPr>
        <w:t xml:space="preserve">، </w:t>
      </w:r>
      <w:r w:rsidRPr="00853DCC">
        <w:rPr>
          <w:sz w:val="24"/>
          <w:szCs w:val="24"/>
          <w:rtl/>
        </w:rPr>
        <w:t>239</w:t>
      </w:r>
    </w:p>
    <w:p w:rsidR="000631D9" w:rsidRPr="00853DCC" w:rsidRDefault="000631D9" w:rsidP="00615AA0">
      <w:pPr>
        <w:pStyle w:val="a"/>
        <w:spacing w:line="340" w:lineRule="exact"/>
        <w:ind w:firstLine="0"/>
        <w:rPr>
          <w:sz w:val="24"/>
          <w:szCs w:val="24"/>
          <w:rtl/>
        </w:rPr>
      </w:pPr>
      <w:r w:rsidRPr="00853DCC">
        <w:rPr>
          <w:sz w:val="24"/>
          <w:szCs w:val="24"/>
          <w:rtl/>
        </w:rPr>
        <w:t>کریمی</w:t>
      </w:r>
      <w:r w:rsidR="007B4087">
        <w:rPr>
          <w:sz w:val="24"/>
          <w:szCs w:val="24"/>
          <w:rtl/>
        </w:rPr>
        <w:t xml:space="preserve">، </w:t>
      </w:r>
      <w:r w:rsidRPr="00853DCC">
        <w:rPr>
          <w:sz w:val="24"/>
          <w:szCs w:val="24"/>
          <w:rtl/>
        </w:rPr>
        <w:t>عباس</w:t>
      </w:r>
      <w:r w:rsidR="007B4087">
        <w:rPr>
          <w:sz w:val="24"/>
          <w:szCs w:val="24"/>
          <w:rtl/>
        </w:rPr>
        <w:t xml:space="preserve">، </w:t>
      </w:r>
      <w:r w:rsidRPr="00853DCC">
        <w:rPr>
          <w:sz w:val="24"/>
          <w:szCs w:val="24"/>
          <w:rtl/>
        </w:rPr>
        <w:t>397</w:t>
      </w:r>
    </w:p>
    <w:p w:rsidR="000631D9" w:rsidRPr="00853DCC" w:rsidRDefault="000631D9" w:rsidP="00615AA0">
      <w:pPr>
        <w:pStyle w:val="a"/>
        <w:spacing w:line="340" w:lineRule="exact"/>
        <w:ind w:firstLine="0"/>
        <w:rPr>
          <w:sz w:val="24"/>
          <w:szCs w:val="24"/>
          <w:rtl/>
        </w:rPr>
      </w:pPr>
      <w:r w:rsidRPr="00853DCC">
        <w:rPr>
          <w:sz w:val="24"/>
          <w:szCs w:val="24"/>
          <w:rtl/>
        </w:rPr>
        <w:t>کسر کسروی</w:t>
      </w:r>
      <w:r w:rsidR="007B4087">
        <w:rPr>
          <w:sz w:val="24"/>
          <w:szCs w:val="24"/>
          <w:rtl/>
        </w:rPr>
        <w:t xml:space="preserve">، </w:t>
      </w:r>
      <w:r w:rsidRPr="00853DCC">
        <w:rPr>
          <w:sz w:val="24"/>
          <w:szCs w:val="24"/>
          <w:rtl/>
        </w:rPr>
        <w:t>146</w:t>
      </w:r>
      <w:r w:rsidR="007B4087">
        <w:rPr>
          <w:sz w:val="24"/>
          <w:szCs w:val="24"/>
          <w:rtl/>
        </w:rPr>
        <w:t xml:space="preserve">، </w:t>
      </w:r>
      <w:r w:rsidRPr="00853DCC">
        <w:rPr>
          <w:sz w:val="24"/>
          <w:szCs w:val="24"/>
          <w:rtl/>
        </w:rPr>
        <w:t>1033</w:t>
      </w:r>
    </w:p>
    <w:p w:rsidR="000631D9" w:rsidRPr="00853DCC" w:rsidRDefault="000631D9" w:rsidP="00615AA0">
      <w:pPr>
        <w:pStyle w:val="a"/>
        <w:spacing w:line="340" w:lineRule="exact"/>
        <w:ind w:firstLine="0"/>
        <w:rPr>
          <w:sz w:val="24"/>
          <w:szCs w:val="24"/>
          <w:rtl/>
        </w:rPr>
      </w:pPr>
      <w:r w:rsidRPr="00853DCC">
        <w:rPr>
          <w:sz w:val="24"/>
          <w:szCs w:val="24"/>
          <w:rtl/>
        </w:rPr>
        <w:t>کسروی</w:t>
      </w:r>
      <w:r w:rsidR="007B4087">
        <w:rPr>
          <w:sz w:val="24"/>
          <w:szCs w:val="24"/>
          <w:rtl/>
        </w:rPr>
        <w:t xml:space="preserve">، </w:t>
      </w:r>
      <w:r w:rsidRPr="00853DCC">
        <w:rPr>
          <w:sz w:val="24"/>
          <w:szCs w:val="24"/>
          <w:rtl/>
        </w:rPr>
        <w:t>احمد</w:t>
      </w:r>
      <w:r w:rsidR="007B4087">
        <w:rPr>
          <w:sz w:val="24"/>
          <w:szCs w:val="24"/>
          <w:rtl/>
        </w:rPr>
        <w:t xml:space="preserve">، </w:t>
      </w:r>
      <w:r w:rsidRPr="00853DCC">
        <w:rPr>
          <w:sz w:val="24"/>
          <w:szCs w:val="24"/>
          <w:rtl/>
        </w:rPr>
        <w:t>27</w:t>
      </w:r>
      <w:r w:rsidR="007B4087">
        <w:rPr>
          <w:sz w:val="24"/>
          <w:szCs w:val="24"/>
          <w:rtl/>
        </w:rPr>
        <w:t xml:space="preserve">، </w:t>
      </w:r>
      <w:r w:rsidRPr="00853DCC">
        <w:rPr>
          <w:sz w:val="24"/>
          <w:szCs w:val="24"/>
          <w:rtl/>
        </w:rPr>
        <w:t>28</w:t>
      </w:r>
      <w:r w:rsidR="007B4087">
        <w:rPr>
          <w:sz w:val="24"/>
          <w:szCs w:val="24"/>
          <w:rtl/>
        </w:rPr>
        <w:t xml:space="preserve">، </w:t>
      </w:r>
      <w:r w:rsidRPr="00853DCC">
        <w:rPr>
          <w:sz w:val="24"/>
          <w:szCs w:val="24"/>
          <w:rtl/>
        </w:rPr>
        <w:t>35</w:t>
      </w:r>
      <w:r w:rsidR="007B4087">
        <w:rPr>
          <w:sz w:val="24"/>
          <w:szCs w:val="24"/>
          <w:rtl/>
        </w:rPr>
        <w:t xml:space="preserve">، </w:t>
      </w:r>
      <w:r w:rsidRPr="00853DCC">
        <w:rPr>
          <w:sz w:val="24"/>
          <w:szCs w:val="24"/>
          <w:rtl/>
        </w:rPr>
        <w:t>37</w:t>
      </w:r>
      <w:r w:rsidR="007B4087">
        <w:rPr>
          <w:sz w:val="24"/>
          <w:szCs w:val="24"/>
          <w:rtl/>
        </w:rPr>
        <w:t xml:space="preserve">، </w:t>
      </w:r>
      <w:r w:rsidRPr="00853DCC">
        <w:rPr>
          <w:sz w:val="24"/>
          <w:szCs w:val="24"/>
          <w:rtl/>
        </w:rPr>
        <w:t>40ـ57</w:t>
      </w:r>
      <w:r w:rsidR="007B4087">
        <w:rPr>
          <w:sz w:val="24"/>
          <w:szCs w:val="24"/>
          <w:rtl/>
        </w:rPr>
        <w:t xml:space="preserve">، </w:t>
      </w:r>
      <w:r w:rsidRPr="00853DCC">
        <w:rPr>
          <w:sz w:val="24"/>
          <w:szCs w:val="24"/>
          <w:rtl/>
        </w:rPr>
        <w:t>65</w:t>
      </w:r>
      <w:r w:rsidR="007B4087">
        <w:rPr>
          <w:sz w:val="24"/>
          <w:szCs w:val="24"/>
          <w:rtl/>
        </w:rPr>
        <w:t xml:space="preserve">، </w:t>
      </w:r>
      <w:r w:rsidRPr="00853DCC">
        <w:rPr>
          <w:sz w:val="24"/>
          <w:szCs w:val="24"/>
          <w:rtl/>
        </w:rPr>
        <w:t>67</w:t>
      </w:r>
      <w:r w:rsidR="007B4087">
        <w:rPr>
          <w:sz w:val="24"/>
          <w:szCs w:val="24"/>
          <w:rtl/>
        </w:rPr>
        <w:t xml:space="preserve">، </w:t>
      </w:r>
      <w:r w:rsidRPr="00853DCC">
        <w:rPr>
          <w:sz w:val="24"/>
          <w:szCs w:val="24"/>
          <w:rtl/>
        </w:rPr>
        <w:t>68</w:t>
      </w:r>
      <w:r w:rsidR="007B4087">
        <w:rPr>
          <w:sz w:val="24"/>
          <w:szCs w:val="24"/>
          <w:rtl/>
        </w:rPr>
        <w:t xml:space="preserve">، </w:t>
      </w:r>
      <w:r w:rsidRPr="00853DCC">
        <w:rPr>
          <w:sz w:val="24"/>
          <w:szCs w:val="24"/>
          <w:rtl/>
        </w:rPr>
        <w:t>69</w:t>
      </w:r>
      <w:r w:rsidR="007B4087">
        <w:rPr>
          <w:sz w:val="24"/>
          <w:szCs w:val="24"/>
          <w:rtl/>
        </w:rPr>
        <w:t xml:space="preserve">، </w:t>
      </w:r>
      <w:r w:rsidRPr="00853DCC">
        <w:rPr>
          <w:sz w:val="24"/>
          <w:szCs w:val="24"/>
          <w:rtl/>
        </w:rPr>
        <w:t>78</w:t>
      </w:r>
      <w:r w:rsidR="007B4087">
        <w:rPr>
          <w:sz w:val="24"/>
          <w:szCs w:val="24"/>
          <w:rtl/>
        </w:rPr>
        <w:t xml:space="preserve">، </w:t>
      </w:r>
      <w:r w:rsidRPr="00853DCC">
        <w:rPr>
          <w:sz w:val="24"/>
          <w:szCs w:val="24"/>
          <w:rtl/>
        </w:rPr>
        <w:t>79</w:t>
      </w:r>
      <w:r w:rsidR="007B4087">
        <w:rPr>
          <w:sz w:val="24"/>
          <w:szCs w:val="24"/>
          <w:rtl/>
        </w:rPr>
        <w:t xml:space="preserve">، </w:t>
      </w:r>
      <w:r w:rsidRPr="00853DCC">
        <w:rPr>
          <w:sz w:val="24"/>
          <w:szCs w:val="24"/>
          <w:rtl/>
        </w:rPr>
        <w:t>83</w:t>
      </w:r>
      <w:r w:rsidR="007B4087">
        <w:rPr>
          <w:sz w:val="24"/>
          <w:szCs w:val="24"/>
          <w:rtl/>
        </w:rPr>
        <w:t xml:space="preserve">، </w:t>
      </w:r>
      <w:r w:rsidRPr="00853DCC">
        <w:rPr>
          <w:sz w:val="24"/>
          <w:szCs w:val="24"/>
          <w:rtl/>
        </w:rPr>
        <w:t>113</w:t>
      </w:r>
      <w:r w:rsidR="007B4087">
        <w:rPr>
          <w:sz w:val="24"/>
          <w:szCs w:val="24"/>
          <w:rtl/>
        </w:rPr>
        <w:t xml:space="preserve">، </w:t>
      </w:r>
      <w:r w:rsidRPr="00853DCC">
        <w:rPr>
          <w:sz w:val="24"/>
          <w:szCs w:val="24"/>
          <w:rtl/>
        </w:rPr>
        <w:t>129</w:t>
      </w:r>
      <w:r w:rsidR="007B4087">
        <w:rPr>
          <w:sz w:val="24"/>
          <w:szCs w:val="24"/>
          <w:rtl/>
        </w:rPr>
        <w:t xml:space="preserve">، </w:t>
      </w:r>
      <w:r w:rsidRPr="00853DCC">
        <w:rPr>
          <w:sz w:val="24"/>
          <w:szCs w:val="24"/>
          <w:rtl/>
        </w:rPr>
        <w:t>158</w:t>
      </w:r>
      <w:r w:rsidR="007B4087">
        <w:rPr>
          <w:sz w:val="24"/>
          <w:szCs w:val="24"/>
          <w:rtl/>
        </w:rPr>
        <w:t xml:space="preserve">، </w:t>
      </w:r>
      <w:r w:rsidRPr="00853DCC">
        <w:rPr>
          <w:sz w:val="24"/>
          <w:szCs w:val="24"/>
          <w:rtl/>
        </w:rPr>
        <w:t>161</w:t>
      </w:r>
      <w:r w:rsidR="007B4087">
        <w:rPr>
          <w:sz w:val="24"/>
          <w:szCs w:val="24"/>
          <w:rtl/>
        </w:rPr>
        <w:t xml:space="preserve">، </w:t>
      </w:r>
      <w:r w:rsidRPr="00853DCC">
        <w:rPr>
          <w:sz w:val="24"/>
          <w:szCs w:val="24"/>
          <w:rtl/>
        </w:rPr>
        <w:t>163</w:t>
      </w:r>
      <w:r w:rsidR="007B4087">
        <w:rPr>
          <w:sz w:val="24"/>
          <w:szCs w:val="24"/>
          <w:rtl/>
        </w:rPr>
        <w:t xml:space="preserve">، </w:t>
      </w:r>
      <w:r w:rsidRPr="00853DCC">
        <w:rPr>
          <w:sz w:val="24"/>
          <w:szCs w:val="24"/>
          <w:rtl/>
        </w:rPr>
        <w:t>182</w:t>
      </w:r>
      <w:r w:rsidR="007B4087">
        <w:rPr>
          <w:sz w:val="24"/>
          <w:szCs w:val="24"/>
          <w:rtl/>
        </w:rPr>
        <w:t xml:space="preserve">، </w:t>
      </w:r>
      <w:r w:rsidRPr="00853DCC">
        <w:rPr>
          <w:sz w:val="24"/>
          <w:szCs w:val="24"/>
          <w:rtl/>
        </w:rPr>
        <w:t>217ـ221</w:t>
      </w:r>
      <w:r w:rsidR="007B4087">
        <w:rPr>
          <w:sz w:val="24"/>
          <w:szCs w:val="24"/>
          <w:rtl/>
        </w:rPr>
        <w:t xml:space="preserve">، </w:t>
      </w:r>
      <w:r w:rsidRPr="00853DCC">
        <w:rPr>
          <w:sz w:val="24"/>
          <w:szCs w:val="24"/>
          <w:rtl/>
        </w:rPr>
        <w:t>325</w:t>
      </w:r>
      <w:r w:rsidR="007B4087">
        <w:rPr>
          <w:sz w:val="24"/>
          <w:szCs w:val="24"/>
          <w:rtl/>
        </w:rPr>
        <w:t xml:space="preserve">، </w:t>
      </w:r>
      <w:r w:rsidRPr="00853DCC">
        <w:rPr>
          <w:sz w:val="24"/>
          <w:szCs w:val="24"/>
          <w:rtl/>
        </w:rPr>
        <w:t>512</w:t>
      </w:r>
      <w:r w:rsidR="007B4087">
        <w:rPr>
          <w:sz w:val="24"/>
          <w:szCs w:val="24"/>
          <w:rtl/>
        </w:rPr>
        <w:t xml:space="preserve">، </w:t>
      </w:r>
      <w:r w:rsidRPr="00853DCC">
        <w:rPr>
          <w:sz w:val="24"/>
          <w:szCs w:val="24"/>
          <w:rtl/>
        </w:rPr>
        <w:t>553</w:t>
      </w:r>
      <w:r w:rsidR="007B4087">
        <w:rPr>
          <w:sz w:val="24"/>
          <w:szCs w:val="24"/>
          <w:rtl/>
        </w:rPr>
        <w:t xml:space="preserve">، </w:t>
      </w:r>
      <w:r w:rsidRPr="00853DCC">
        <w:rPr>
          <w:sz w:val="24"/>
          <w:szCs w:val="24"/>
          <w:rtl/>
        </w:rPr>
        <w:t>682</w:t>
      </w:r>
      <w:r w:rsidR="007B4087">
        <w:rPr>
          <w:sz w:val="24"/>
          <w:szCs w:val="24"/>
          <w:rtl/>
        </w:rPr>
        <w:t xml:space="preserve">، </w:t>
      </w:r>
      <w:r w:rsidRPr="00853DCC">
        <w:rPr>
          <w:sz w:val="24"/>
          <w:szCs w:val="24"/>
          <w:rtl/>
        </w:rPr>
        <w:t>691</w:t>
      </w:r>
      <w:r w:rsidR="007B4087">
        <w:rPr>
          <w:sz w:val="24"/>
          <w:szCs w:val="24"/>
          <w:rtl/>
        </w:rPr>
        <w:t xml:space="preserve">، </w:t>
      </w:r>
      <w:r w:rsidRPr="00853DCC">
        <w:rPr>
          <w:sz w:val="24"/>
          <w:szCs w:val="24"/>
          <w:rtl/>
        </w:rPr>
        <w:t>698</w:t>
      </w:r>
      <w:r w:rsidR="007B4087">
        <w:rPr>
          <w:sz w:val="24"/>
          <w:szCs w:val="24"/>
          <w:rtl/>
        </w:rPr>
        <w:t xml:space="preserve">، </w:t>
      </w:r>
      <w:r w:rsidRPr="00853DCC">
        <w:rPr>
          <w:sz w:val="24"/>
          <w:szCs w:val="24"/>
          <w:rtl/>
        </w:rPr>
        <w:t>826</w:t>
      </w:r>
      <w:r w:rsidR="007B4087">
        <w:rPr>
          <w:sz w:val="24"/>
          <w:szCs w:val="24"/>
          <w:rtl/>
        </w:rPr>
        <w:t xml:space="preserve">، </w:t>
      </w:r>
      <w:r w:rsidRPr="00853DCC">
        <w:rPr>
          <w:sz w:val="24"/>
          <w:szCs w:val="24"/>
          <w:rtl/>
        </w:rPr>
        <w:t>902</w:t>
      </w:r>
      <w:r w:rsidR="007B4087">
        <w:rPr>
          <w:sz w:val="24"/>
          <w:szCs w:val="24"/>
          <w:rtl/>
        </w:rPr>
        <w:t xml:space="preserve">، </w:t>
      </w:r>
      <w:r w:rsidRPr="00853DCC">
        <w:rPr>
          <w:sz w:val="24"/>
          <w:szCs w:val="24"/>
          <w:rtl/>
        </w:rPr>
        <w:t>922</w:t>
      </w:r>
      <w:r w:rsidR="007B4087">
        <w:rPr>
          <w:sz w:val="24"/>
          <w:szCs w:val="24"/>
          <w:rtl/>
        </w:rPr>
        <w:t xml:space="preserve">، </w:t>
      </w:r>
      <w:r w:rsidRPr="00853DCC">
        <w:rPr>
          <w:sz w:val="24"/>
          <w:szCs w:val="24"/>
          <w:rtl/>
        </w:rPr>
        <w:t>1014</w:t>
      </w:r>
      <w:r w:rsidR="007B4087">
        <w:rPr>
          <w:sz w:val="24"/>
          <w:szCs w:val="24"/>
          <w:rtl/>
        </w:rPr>
        <w:t xml:space="preserve">، </w:t>
      </w:r>
      <w:r w:rsidRPr="00853DCC">
        <w:rPr>
          <w:sz w:val="24"/>
          <w:szCs w:val="24"/>
          <w:rtl/>
        </w:rPr>
        <w:t>1018</w:t>
      </w:r>
      <w:r w:rsidR="007B4087">
        <w:rPr>
          <w:sz w:val="24"/>
          <w:szCs w:val="24"/>
          <w:rtl/>
        </w:rPr>
        <w:t xml:space="preserve">، </w:t>
      </w:r>
      <w:r w:rsidRPr="00853DCC">
        <w:rPr>
          <w:sz w:val="24"/>
          <w:szCs w:val="24"/>
          <w:rtl/>
        </w:rPr>
        <w:t>1021</w:t>
      </w:r>
      <w:r w:rsidR="007B4087">
        <w:rPr>
          <w:sz w:val="24"/>
          <w:szCs w:val="24"/>
          <w:rtl/>
        </w:rPr>
        <w:t xml:space="preserve">، </w:t>
      </w:r>
      <w:r w:rsidRPr="00853DCC">
        <w:rPr>
          <w:sz w:val="24"/>
          <w:szCs w:val="24"/>
          <w:rtl/>
        </w:rPr>
        <w:t>1022</w:t>
      </w:r>
      <w:r w:rsidR="007B4087">
        <w:rPr>
          <w:sz w:val="24"/>
          <w:szCs w:val="24"/>
          <w:rtl/>
        </w:rPr>
        <w:t xml:space="preserve">، </w:t>
      </w:r>
      <w:r w:rsidRPr="00853DCC">
        <w:rPr>
          <w:sz w:val="24"/>
          <w:szCs w:val="24"/>
          <w:rtl/>
        </w:rPr>
        <w:t>1030</w:t>
      </w:r>
      <w:r w:rsidR="007B4087">
        <w:rPr>
          <w:sz w:val="24"/>
          <w:szCs w:val="24"/>
          <w:rtl/>
        </w:rPr>
        <w:t xml:space="preserve">، </w:t>
      </w:r>
      <w:r w:rsidRPr="00853DCC">
        <w:rPr>
          <w:sz w:val="24"/>
          <w:szCs w:val="24"/>
          <w:rtl/>
        </w:rPr>
        <w:t>1031</w:t>
      </w:r>
      <w:r w:rsidR="007B4087">
        <w:rPr>
          <w:sz w:val="24"/>
          <w:szCs w:val="24"/>
          <w:rtl/>
        </w:rPr>
        <w:t xml:space="preserve">، </w:t>
      </w:r>
      <w:r w:rsidRPr="00853DCC">
        <w:rPr>
          <w:sz w:val="24"/>
          <w:szCs w:val="24"/>
          <w:rtl/>
        </w:rPr>
        <w:t>1033</w:t>
      </w:r>
      <w:r w:rsidR="007B4087">
        <w:rPr>
          <w:sz w:val="24"/>
          <w:szCs w:val="24"/>
          <w:rtl/>
        </w:rPr>
        <w:t xml:space="preserve">، </w:t>
      </w:r>
      <w:r w:rsidRPr="00853DCC">
        <w:rPr>
          <w:sz w:val="24"/>
          <w:szCs w:val="24"/>
          <w:rtl/>
        </w:rPr>
        <w:t>1034</w:t>
      </w:r>
      <w:r w:rsidR="007B4087">
        <w:rPr>
          <w:sz w:val="24"/>
          <w:szCs w:val="24"/>
          <w:rtl/>
        </w:rPr>
        <w:t xml:space="preserve">، </w:t>
      </w:r>
      <w:r w:rsidRPr="00853DCC">
        <w:rPr>
          <w:sz w:val="24"/>
          <w:szCs w:val="24"/>
          <w:rtl/>
        </w:rPr>
        <w:t>1036</w:t>
      </w:r>
      <w:r w:rsidR="007B4087">
        <w:rPr>
          <w:sz w:val="24"/>
          <w:szCs w:val="24"/>
          <w:rtl/>
        </w:rPr>
        <w:t xml:space="preserve">، </w:t>
      </w:r>
      <w:r w:rsidRPr="00853DCC">
        <w:rPr>
          <w:sz w:val="24"/>
          <w:szCs w:val="24"/>
          <w:rtl/>
        </w:rPr>
        <w:t>1044</w:t>
      </w:r>
      <w:r w:rsidR="007B4087">
        <w:rPr>
          <w:sz w:val="24"/>
          <w:szCs w:val="24"/>
          <w:rtl/>
        </w:rPr>
        <w:t xml:space="preserve">، </w:t>
      </w:r>
      <w:r w:rsidRPr="00853DCC">
        <w:rPr>
          <w:sz w:val="24"/>
          <w:szCs w:val="24"/>
          <w:rtl/>
        </w:rPr>
        <w:t>1064</w:t>
      </w:r>
    </w:p>
    <w:p w:rsidR="000631D9" w:rsidRPr="00853DCC" w:rsidRDefault="000631D9" w:rsidP="00615AA0">
      <w:pPr>
        <w:pStyle w:val="a"/>
        <w:spacing w:line="340" w:lineRule="exact"/>
        <w:ind w:firstLine="0"/>
        <w:rPr>
          <w:sz w:val="24"/>
          <w:szCs w:val="24"/>
          <w:rtl/>
        </w:rPr>
      </w:pPr>
      <w:r w:rsidRPr="00853DCC">
        <w:rPr>
          <w:sz w:val="24"/>
          <w:szCs w:val="24"/>
          <w:rtl/>
        </w:rPr>
        <w:t>کسمائی</w:t>
      </w:r>
      <w:r w:rsidR="007B4087">
        <w:rPr>
          <w:sz w:val="24"/>
          <w:szCs w:val="24"/>
          <w:rtl/>
        </w:rPr>
        <w:t xml:space="preserve">، </w:t>
      </w:r>
      <w:r w:rsidRPr="00853DCC">
        <w:rPr>
          <w:sz w:val="24"/>
          <w:szCs w:val="24"/>
          <w:rtl/>
        </w:rPr>
        <w:t>علی اکبر</w:t>
      </w:r>
      <w:r w:rsidR="007B4087">
        <w:rPr>
          <w:sz w:val="24"/>
          <w:szCs w:val="24"/>
          <w:rtl/>
        </w:rPr>
        <w:t xml:space="preserve">، </w:t>
      </w:r>
      <w:r w:rsidRPr="00853DCC">
        <w:rPr>
          <w:sz w:val="24"/>
          <w:szCs w:val="24"/>
          <w:rtl/>
        </w:rPr>
        <w:t>458</w:t>
      </w:r>
    </w:p>
    <w:p w:rsidR="000631D9" w:rsidRPr="00853DCC" w:rsidRDefault="000631D9" w:rsidP="00615AA0">
      <w:pPr>
        <w:pStyle w:val="a"/>
        <w:spacing w:line="340" w:lineRule="exact"/>
        <w:ind w:firstLine="0"/>
        <w:rPr>
          <w:sz w:val="24"/>
          <w:szCs w:val="24"/>
          <w:rtl/>
        </w:rPr>
      </w:pPr>
      <w:r w:rsidRPr="00853DCC">
        <w:rPr>
          <w:sz w:val="24"/>
          <w:szCs w:val="24"/>
          <w:rtl/>
        </w:rPr>
        <w:t>کشانی</w:t>
      </w:r>
      <w:r w:rsidR="007B4087">
        <w:rPr>
          <w:sz w:val="24"/>
          <w:szCs w:val="24"/>
          <w:rtl/>
        </w:rPr>
        <w:t xml:space="preserve">، </w:t>
      </w:r>
      <w:r w:rsidRPr="00853DCC">
        <w:rPr>
          <w:sz w:val="24"/>
          <w:szCs w:val="24"/>
          <w:rtl/>
        </w:rPr>
        <w:t>محمود</w:t>
      </w:r>
      <w:r w:rsidR="007B4087">
        <w:rPr>
          <w:sz w:val="24"/>
          <w:szCs w:val="24"/>
          <w:rtl/>
        </w:rPr>
        <w:t xml:space="preserve">، </w:t>
      </w:r>
      <w:r w:rsidRPr="00853DCC">
        <w:rPr>
          <w:sz w:val="24"/>
          <w:szCs w:val="24"/>
          <w:rtl/>
        </w:rPr>
        <w:t>787</w:t>
      </w:r>
    </w:p>
    <w:p w:rsidR="000631D9" w:rsidRPr="00853DCC" w:rsidRDefault="000631D9" w:rsidP="00615AA0">
      <w:pPr>
        <w:pStyle w:val="a"/>
        <w:spacing w:line="340" w:lineRule="exact"/>
        <w:ind w:firstLine="0"/>
        <w:rPr>
          <w:sz w:val="24"/>
          <w:szCs w:val="24"/>
          <w:rtl/>
        </w:rPr>
      </w:pPr>
      <w:r w:rsidRPr="00853DCC">
        <w:rPr>
          <w:sz w:val="24"/>
          <w:szCs w:val="24"/>
          <w:rtl/>
        </w:rPr>
        <w:t>کشاورز</w:t>
      </w:r>
      <w:r w:rsidR="007B4087">
        <w:rPr>
          <w:sz w:val="24"/>
          <w:szCs w:val="24"/>
          <w:rtl/>
        </w:rPr>
        <w:t xml:space="preserve">، </w:t>
      </w:r>
      <w:r w:rsidRPr="00853DCC">
        <w:rPr>
          <w:sz w:val="24"/>
          <w:szCs w:val="24"/>
          <w:rtl/>
        </w:rPr>
        <w:t>کریم</w:t>
      </w:r>
      <w:r w:rsidR="007B4087">
        <w:rPr>
          <w:sz w:val="24"/>
          <w:szCs w:val="24"/>
          <w:rtl/>
        </w:rPr>
        <w:t xml:space="preserve">، </w:t>
      </w:r>
      <w:r w:rsidRPr="00853DCC">
        <w:rPr>
          <w:sz w:val="24"/>
          <w:szCs w:val="24"/>
          <w:rtl/>
        </w:rPr>
        <w:t>932</w:t>
      </w:r>
    </w:p>
    <w:p w:rsidR="000631D9" w:rsidRPr="00853DCC" w:rsidRDefault="000631D9" w:rsidP="00615AA0">
      <w:pPr>
        <w:pStyle w:val="a"/>
        <w:spacing w:line="340" w:lineRule="exact"/>
        <w:ind w:firstLine="0"/>
        <w:rPr>
          <w:sz w:val="24"/>
          <w:szCs w:val="24"/>
          <w:rtl/>
        </w:rPr>
      </w:pPr>
      <w:r w:rsidRPr="00853DCC">
        <w:rPr>
          <w:sz w:val="24"/>
          <w:szCs w:val="24"/>
          <w:rtl/>
        </w:rPr>
        <w:t>کشتی نجات بشریت</w:t>
      </w:r>
      <w:r w:rsidR="007B4087">
        <w:rPr>
          <w:sz w:val="24"/>
          <w:szCs w:val="24"/>
          <w:rtl/>
        </w:rPr>
        <w:t xml:space="preserve">، </w:t>
      </w:r>
      <w:r w:rsidRPr="00853DCC">
        <w:rPr>
          <w:sz w:val="24"/>
          <w:szCs w:val="24"/>
          <w:rtl/>
        </w:rPr>
        <w:t>125</w:t>
      </w:r>
      <w:r w:rsidR="007B4087">
        <w:rPr>
          <w:sz w:val="24"/>
          <w:szCs w:val="24"/>
          <w:rtl/>
        </w:rPr>
        <w:t xml:space="preserve">، </w:t>
      </w:r>
      <w:r w:rsidRPr="00853DCC">
        <w:rPr>
          <w:sz w:val="24"/>
          <w:szCs w:val="24"/>
          <w:rtl/>
        </w:rPr>
        <w:t>1019</w:t>
      </w:r>
    </w:p>
    <w:p w:rsidR="000631D9" w:rsidRPr="00853DCC" w:rsidRDefault="000631D9" w:rsidP="00615AA0">
      <w:pPr>
        <w:pStyle w:val="a"/>
        <w:spacing w:line="340" w:lineRule="exact"/>
        <w:ind w:firstLine="0"/>
        <w:rPr>
          <w:sz w:val="24"/>
          <w:szCs w:val="24"/>
          <w:rtl/>
        </w:rPr>
      </w:pPr>
      <w:r w:rsidRPr="00853DCC">
        <w:rPr>
          <w:sz w:val="24"/>
          <w:szCs w:val="24"/>
          <w:rtl/>
        </w:rPr>
        <w:t>کشف اسرار</w:t>
      </w:r>
      <w:r w:rsidR="007B4087">
        <w:rPr>
          <w:sz w:val="24"/>
          <w:szCs w:val="24"/>
          <w:rtl/>
        </w:rPr>
        <w:t xml:space="preserve">، </w:t>
      </w:r>
      <w:r w:rsidRPr="00853DCC">
        <w:rPr>
          <w:sz w:val="24"/>
          <w:szCs w:val="24"/>
          <w:rtl/>
        </w:rPr>
        <w:t>457</w:t>
      </w:r>
      <w:r w:rsidR="007B4087">
        <w:rPr>
          <w:sz w:val="24"/>
          <w:szCs w:val="24"/>
          <w:rtl/>
        </w:rPr>
        <w:t xml:space="preserve">، </w:t>
      </w:r>
      <w:r w:rsidRPr="00853DCC">
        <w:rPr>
          <w:sz w:val="24"/>
          <w:szCs w:val="24"/>
          <w:rtl/>
        </w:rPr>
        <w:t>1083</w:t>
      </w:r>
    </w:p>
    <w:p w:rsidR="000631D9" w:rsidRPr="00853DCC" w:rsidRDefault="000631D9" w:rsidP="00615AA0">
      <w:pPr>
        <w:pStyle w:val="a"/>
        <w:spacing w:line="340" w:lineRule="exact"/>
        <w:ind w:firstLine="0"/>
        <w:rPr>
          <w:sz w:val="24"/>
          <w:szCs w:val="24"/>
          <w:rtl/>
        </w:rPr>
      </w:pPr>
      <w:r w:rsidRPr="00853DCC">
        <w:rPr>
          <w:sz w:val="24"/>
          <w:szCs w:val="24"/>
          <w:rtl/>
        </w:rPr>
        <w:t>کشفی</w:t>
      </w:r>
      <w:r w:rsidR="007B4087">
        <w:rPr>
          <w:sz w:val="24"/>
          <w:szCs w:val="24"/>
          <w:rtl/>
        </w:rPr>
        <w:t xml:space="preserve">، </w:t>
      </w:r>
      <w:r w:rsidRPr="00853DCC">
        <w:rPr>
          <w:sz w:val="24"/>
          <w:szCs w:val="24"/>
          <w:rtl/>
        </w:rPr>
        <w:t>حجت</w:t>
      </w:r>
      <w:r w:rsidR="007B4087">
        <w:rPr>
          <w:sz w:val="24"/>
          <w:szCs w:val="24"/>
          <w:rtl/>
        </w:rPr>
        <w:t xml:space="preserve">، </w:t>
      </w:r>
      <w:r w:rsidRPr="00853DCC">
        <w:rPr>
          <w:sz w:val="24"/>
          <w:szCs w:val="24"/>
          <w:rtl/>
        </w:rPr>
        <w:t>354</w:t>
      </w:r>
    </w:p>
    <w:p w:rsidR="000631D9" w:rsidRPr="00853DCC" w:rsidRDefault="000631D9" w:rsidP="00615AA0">
      <w:pPr>
        <w:pStyle w:val="a"/>
        <w:spacing w:line="340" w:lineRule="exact"/>
        <w:ind w:firstLine="0"/>
        <w:rPr>
          <w:sz w:val="24"/>
          <w:szCs w:val="24"/>
          <w:rtl/>
        </w:rPr>
      </w:pPr>
      <w:r w:rsidRPr="00853DCC">
        <w:rPr>
          <w:sz w:val="24"/>
          <w:szCs w:val="24"/>
          <w:rtl/>
        </w:rPr>
        <w:t>کشکول سالور</w:t>
      </w:r>
      <w:r w:rsidR="007B4087">
        <w:rPr>
          <w:sz w:val="24"/>
          <w:szCs w:val="24"/>
          <w:rtl/>
        </w:rPr>
        <w:t xml:space="preserve">، </w:t>
      </w:r>
      <w:r w:rsidRPr="00853DCC">
        <w:rPr>
          <w:sz w:val="24"/>
          <w:szCs w:val="24"/>
          <w:rtl/>
        </w:rPr>
        <w:t>451</w:t>
      </w:r>
    </w:p>
    <w:p w:rsidR="000631D9" w:rsidRPr="00853DCC" w:rsidRDefault="000631D9" w:rsidP="00615AA0">
      <w:pPr>
        <w:pStyle w:val="a"/>
        <w:spacing w:line="340" w:lineRule="exact"/>
        <w:ind w:firstLine="0"/>
        <w:rPr>
          <w:sz w:val="24"/>
          <w:szCs w:val="24"/>
          <w:rtl/>
        </w:rPr>
      </w:pPr>
      <w:r w:rsidRPr="00853DCC">
        <w:rPr>
          <w:sz w:val="24"/>
          <w:szCs w:val="24"/>
          <w:rtl/>
        </w:rPr>
        <w:t>کشمرز</w:t>
      </w:r>
      <w:r w:rsidR="007B4087">
        <w:rPr>
          <w:sz w:val="24"/>
          <w:szCs w:val="24"/>
          <w:rtl/>
        </w:rPr>
        <w:t xml:space="preserve">، </w:t>
      </w:r>
      <w:r w:rsidRPr="00853DCC">
        <w:rPr>
          <w:sz w:val="24"/>
          <w:szCs w:val="24"/>
          <w:rtl/>
        </w:rPr>
        <w:t>1026</w:t>
      </w:r>
    </w:p>
    <w:p w:rsidR="000631D9" w:rsidRPr="00853DCC" w:rsidRDefault="000631D9" w:rsidP="00615AA0">
      <w:pPr>
        <w:pStyle w:val="a"/>
        <w:spacing w:line="340" w:lineRule="exact"/>
        <w:ind w:firstLine="0"/>
        <w:rPr>
          <w:sz w:val="24"/>
          <w:szCs w:val="24"/>
          <w:rtl/>
        </w:rPr>
      </w:pPr>
      <w:r w:rsidRPr="00853DCC">
        <w:rPr>
          <w:sz w:val="24"/>
          <w:szCs w:val="24"/>
          <w:rtl/>
        </w:rPr>
        <w:t>کشمیر</w:t>
      </w:r>
      <w:r w:rsidR="007B4087">
        <w:rPr>
          <w:sz w:val="24"/>
          <w:szCs w:val="24"/>
          <w:rtl/>
        </w:rPr>
        <w:t xml:space="preserve">، </w:t>
      </w:r>
      <w:r w:rsidRPr="00853DCC">
        <w:rPr>
          <w:sz w:val="24"/>
          <w:szCs w:val="24"/>
          <w:rtl/>
        </w:rPr>
        <w:t>75</w:t>
      </w:r>
      <w:r w:rsidR="007B4087">
        <w:rPr>
          <w:sz w:val="24"/>
          <w:szCs w:val="24"/>
          <w:rtl/>
        </w:rPr>
        <w:t xml:space="preserve">، </w:t>
      </w:r>
      <w:r w:rsidRPr="00853DCC">
        <w:rPr>
          <w:sz w:val="24"/>
          <w:szCs w:val="24"/>
          <w:rtl/>
        </w:rPr>
        <w:t>76</w:t>
      </w:r>
      <w:r w:rsidR="007B4087">
        <w:rPr>
          <w:sz w:val="24"/>
          <w:szCs w:val="24"/>
          <w:rtl/>
        </w:rPr>
        <w:t xml:space="preserve">، </w:t>
      </w:r>
      <w:r w:rsidRPr="00853DCC">
        <w:rPr>
          <w:sz w:val="24"/>
          <w:szCs w:val="24"/>
          <w:rtl/>
        </w:rPr>
        <w:t>81</w:t>
      </w:r>
      <w:r w:rsidR="007B4087">
        <w:rPr>
          <w:sz w:val="24"/>
          <w:szCs w:val="24"/>
          <w:rtl/>
        </w:rPr>
        <w:t xml:space="preserve">، </w:t>
      </w:r>
      <w:r w:rsidRPr="00853DCC">
        <w:rPr>
          <w:sz w:val="24"/>
          <w:szCs w:val="24"/>
          <w:rtl/>
        </w:rPr>
        <w:t>163</w:t>
      </w:r>
      <w:r w:rsidR="007B4087">
        <w:rPr>
          <w:sz w:val="24"/>
          <w:szCs w:val="24"/>
          <w:rtl/>
        </w:rPr>
        <w:t xml:space="preserve">، </w:t>
      </w:r>
      <w:r w:rsidRPr="00853DCC">
        <w:rPr>
          <w:sz w:val="24"/>
          <w:szCs w:val="24"/>
          <w:rtl/>
        </w:rPr>
        <w:t>183</w:t>
      </w:r>
      <w:r w:rsidR="007B4087">
        <w:rPr>
          <w:sz w:val="24"/>
          <w:szCs w:val="24"/>
          <w:rtl/>
        </w:rPr>
        <w:t xml:space="preserve">، </w:t>
      </w:r>
      <w:r w:rsidRPr="00853DCC">
        <w:rPr>
          <w:sz w:val="24"/>
          <w:szCs w:val="24"/>
          <w:rtl/>
        </w:rPr>
        <w:t>203</w:t>
      </w:r>
      <w:r w:rsidR="007B4087">
        <w:rPr>
          <w:sz w:val="24"/>
          <w:szCs w:val="24"/>
          <w:rtl/>
        </w:rPr>
        <w:t xml:space="preserve">، </w:t>
      </w:r>
      <w:r w:rsidRPr="00853DCC">
        <w:rPr>
          <w:sz w:val="24"/>
          <w:szCs w:val="24"/>
          <w:rtl/>
        </w:rPr>
        <w:t>928</w:t>
      </w:r>
    </w:p>
    <w:p w:rsidR="000631D9" w:rsidRPr="00853DCC" w:rsidRDefault="000631D9" w:rsidP="00615AA0">
      <w:pPr>
        <w:pStyle w:val="a"/>
        <w:spacing w:line="340" w:lineRule="exact"/>
        <w:ind w:firstLine="0"/>
        <w:rPr>
          <w:sz w:val="24"/>
          <w:szCs w:val="24"/>
          <w:rtl/>
        </w:rPr>
      </w:pPr>
      <w:r w:rsidRPr="00853DCC">
        <w:rPr>
          <w:sz w:val="24"/>
          <w:szCs w:val="24"/>
          <w:rtl/>
        </w:rPr>
        <w:t>کفائی</w:t>
      </w:r>
      <w:r w:rsidR="007B4087">
        <w:rPr>
          <w:sz w:val="24"/>
          <w:szCs w:val="24"/>
          <w:rtl/>
        </w:rPr>
        <w:t xml:space="preserve">، </w:t>
      </w:r>
      <w:r w:rsidRPr="00853DCC">
        <w:rPr>
          <w:sz w:val="24"/>
          <w:szCs w:val="24"/>
          <w:rtl/>
        </w:rPr>
        <w:t>میرزا احمد</w:t>
      </w:r>
      <w:r w:rsidR="007B4087">
        <w:rPr>
          <w:sz w:val="24"/>
          <w:szCs w:val="24"/>
          <w:rtl/>
        </w:rPr>
        <w:t xml:space="preserve">، </w:t>
      </w:r>
      <w:r w:rsidRPr="00853DCC">
        <w:rPr>
          <w:sz w:val="24"/>
          <w:szCs w:val="24"/>
          <w:rtl/>
        </w:rPr>
        <w:t>118</w:t>
      </w:r>
      <w:r w:rsidR="007B4087">
        <w:rPr>
          <w:sz w:val="24"/>
          <w:szCs w:val="24"/>
          <w:rtl/>
        </w:rPr>
        <w:t xml:space="preserve">، </w:t>
      </w:r>
      <w:r w:rsidRPr="00853DCC">
        <w:rPr>
          <w:sz w:val="24"/>
          <w:szCs w:val="24"/>
          <w:rtl/>
        </w:rPr>
        <w:t>: 119</w:t>
      </w:r>
      <w:r w:rsidR="007B4087">
        <w:rPr>
          <w:sz w:val="24"/>
          <w:szCs w:val="24"/>
          <w:rtl/>
        </w:rPr>
        <w:t xml:space="preserve">، </w:t>
      </w:r>
      <w:r w:rsidRPr="00853DCC">
        <w:rPr>
          <w:sz w:val="24"/>
          <w:szCs w:val="24"/>
          <w:rtl/>
        </w:rPr>
        <w:t>121</w:t>
      </w:r>
      <w:r w:rsidR="007B4087">
        <w:rPr>
          <w:sz w:val="24"/>
          <w:szCs w:val="24"/>
          <w:rtl/>
        </w:rPr>
        <w:t xml:space="preserve">، </w:t>
      </w:r>
      <w:r w:rsidRPr="00853DCC">
        <w:rPr>
          <w:sz w:val="24"/>
          <w:szCs w:val="24"/>
          <w:rtl/>
        </w:rPr>
        <w:t>126</w:t>
      </w:r>
      <w:r w:rsidR="007B4087">
        <w:rPr>
          <w:sz w:val="24"/>
          <w:szCs w:val="24"/>
          <w:rtl/>
        </w:rPr>
        <w:t xml:space="preserve">، </w:t>
      </w:r>
      <w:r w:rsidRPr="00853DCC">
        <w:rPr>
          <w:sz w:val="24"/>
          <w:szCs w:val="24"/>
          <w:rtl/>
        </w:rPr>
        <w:t>127</w:t>
      </w:r>
      <w:r w:rsidR="007B4087">
        <w:rPr>
          <w:sz w:val="24"/>
          <w:szCs w:val="24"/>
          <w:rtl/>
        </w:rPr>
        <w:t xml:space="preserve">، </w:t>
      </w:r>
      <w:r w:rsidRPr="00853DCC">
        <w:rPr>
          <w:sz w:val="24"/>
          <w:szCs w:val="24"/>
          <w:rtl/>
        </w:rPr>
        <w:t>186</w:t>
      </w:r>
      <w:r w:rsidR="007B4087">
        <w:rPr>
          <w:sz w:val="24"/>
          <w:szCs w:val="24"/>
          <w:rtl/>
        </w:rPr>
        <w:t xml:space="preserve">، </w:t>
      </w:r>
      <w:r w:rsidRPr="00853DCC">
        <w:rPr>
          <w:sz w:val="24"/>
          <w:szCs w:val="24"/>
          <w:rtl/>
        </w:rPr>
        <w:t>311</w:t>
      </w:r>
      <w:r w:rsidR="007B4087">
        <w:rPr>
          <w:sz w:val="24"/>
          <w:szCs w:val="24"/>
          <w:rtl/>
        </w:rPr>
        <w:t xml:space="preserve">، </w:t>
      </w:r>
      <w:r w:rsidRPr="00853DCC">
        <w:rPr>
          <w:sz w:val="24"/>
          <w:szCs w:val="24"/>
          <w:rtl/>
        </w:rPr>
        <w:t>432</w:t>
      </w:r>
      <w:r w:rsidR="007B4087">
        <w:rPr>
          <w:sz w:val="24"/>
          <w:szCs w:val="24"/>
          <w:rtl/>
        </w:rPr>
        <w:t xml:space="preserve">، </w:t>
      </w:r>
      <w:r w:rsidRPr="00853DCC">
        <w:rPr>
          <w:sz w:val="24"/>
          <w:szCs w:val="24"/>
          <w:rtl/>
        </w:rPr>
        <w:t>527</w:t>
      </w:r>
      <w:r w:rsidR="007B4087">
        <w:rPr>
          <w:sz w:val="24"/>
          <w:szCs w:val="24"/>
          <w:rtl/>
        </w:rPr>
        <w:t xml:space="preserve">، </w:t>
      </w:r>
      <w:r w:rsidRPr="00853DCC">
        <w:rPr>
          <w:sz w:val="24"/>
          <w:szCs w:val="24"/>
          <w:rtl/>
        </w:rPr>
        <w:t>528</w:t>
      </w:r>
      <w:r w:rsidR="007B4087">
        <w:rPr>
          <w:sz w:val="24"/>
          <w:szCs w:val="24"/>
          <w:rtl/>
        </w:rPr>
        <w:t xml:space="preserve">، </w:t>
      </w:r>
      <w:r w:rsidRPr="00853DCC">
        <w:rPr>
          <w:sz w:val="24"/>
          <w:szCs w:val="24"/>
          <w:rtl/>
        </w:rPr>
        <w:t>727</w:t>
      </w:r>
    </w:p>
    <w:p w:rsidR="000631D9" w:rsidRPr="00853DCC" w:rsidRDefault="000631D9" w:rsidP="00615AA0">
      <w:pPr>
        <w:pStyle w:val="a"/>
        <w:spacing w:line="340" w:lineRule="exact"/>
        <w:ind w:firstLine="0"/>
        <w:rPr>
          <w:sz w:val="24"/>
          <w:szCs w:val="24"/>
          <w:rtl/>
        </w:rPr>
      </w:pPr>
      <w:r w:rsidRPr="00853DCC">
        <w:rPr>
          <w:sz w:val="24"/>
          <w:szCs w:val="24"/>
          <w:rtl/>
        </w:rPr>
        <w:t>کفاش تهرانی</w:t>
      </w:r>
      <w:r w:rsidR="007B4087">
        <w:rPr>
          <w:sz w:val="24"/>
          <w:szCs w:val="24"/>
          <w:rtl/>
        </w:rPr>
        <w:t xml:space="preserve">، </w:t>
      </w:r>
      <w:r w:rsidRPr="00853DCC">
        <w:rPr>
          <w:sz w:val="24"/>
          <w:szCs w:val="24"/>
          <w:rtl/>
        </w:rPr>
        <w:t>608</w:t>
      </w:r>
    </w:p>
    <w:p w:rsidR="000631D9" w:rsidRPr="00853DCC" w:rsidRDefault="000631D9" w:rsidP="00615AA0">
      <w:pPr>
        <w:pStyle w:val="a"/>
        <w:spacing w:line="340" w:lineRule="exact"/>
        <w:ind w:firstLine="0"/>
        <w:rPr>
          <w:sz w:val="24"/>
          <w:szCs w:val="24"/>
          <w:rtl/>
        </w:rPr>
      </w:pPr>
      <w:r w:rsidRPr="00853DCC">
        <w:rPr>
          <w:sz w:val="24"/>
          <w:szCs w:val="24"/>
          <w:rtl/>
        </w:rPr>
        <w:t>کفایی</w:t>
      </w:r>
      <w:r w:rsidR="007B4087">
        <w:rPr>
          <w:sz w:val="24"/>
          <w:szCs w:val="24"/>
          <w:rtl/>
        </w:rPr>
        <w:t xml:space="preserve">، </w:t>
      </w:r>
      <w:r w:rsidRPr="00853DCC">
        <w:rPr>
          <w:sz w:val="24"/>
          <w:szCs w:val="24"/>
          <w:rtl/>
        </w:rPr>
        <w:t>311</w:t>
      </w:r>
      <w:r w:rsidR="007B4087">
        <w:rPr>
          <w:sz w:val="24"/>
          <w:szCs w:val="24"/>
          <w:rtl/>
        </w:rPr>
        <w:t xml:space="preserve">، </w:t>
      </w:r>
      <w:r w:rsidRPr="00853DCC">
        <w:rPr>
          <w:sz w:val="24"/>
          <w:szCs w:val="24"/>
          <w:rtl/>
        </w:rPr>
        <w:t>727</w:t>
      </w:r>
    </w:p>
    <w:p w:rsidR="000631D9" w:rsidRPr="00853DCC" w:rsidRDefault="000631D9" w:rsidP="00615AA0">
      <w:pPr>
        <w:pStyle w:val="a"/>
        <w:spacing w:line="340" w:lineRule="exact"/>
        <w:ind w:firstLine="0"/>
        <w:rPr>
          <w:sz w:val="24"/>
          <w:szCs w:val="24"/>
          <w:rtl/>
        </w:rPr>
      </w:pPr>
      <w:r w:rsidRPr="00853DCC">
        <w:rPr>
          <w:sz w:val="24"/>
          <w:szCs w:val="24"/>
          <w:rtl/>
        </w:rPr>
        <w:t>کفتارو</w:t>
      </w:r>
      <w:r w:rsidR="007B4087">
        <w:rPr>
          <w:sz w:val="24"/>
          <w:szCs w:val="24"/>
          <w:rtl/>
        </w:rPr>
        <w:t xml:space="preserve">، </w:t>
      </w:r>
      <w:r w:rsidRPr="00853DCC">
        <w:rPr>
          <w:sz w:val="24"/>
          <w:szCs w:val="24"/>
          <w:rtl/>
        </w:rPr>
        <w:t>297</w:t>
      </w:r>
    </w:p>
    <w:p w:rsidR="000631D9" w:rsidRPr="00853DCC" w:rsidRDefault="000631D9" w:rsidP="00615AA0">
      <w:pPr>
        <w:pStyle w:val="a"/>
        <w:spacing w:line="340" w:lineRule="exact"/>
        <w:ind w:firstLine="0"/>
        <w:rPr>
          <w:sz w:val="24"/>
          <w:szCs w:val="24"/>
          <w:rtl/>
        </w:rPr>
      </w:pPr>
      <w:r w:rsidRPr="00853DCC">
        <w:rPr>
          <w:sz w:val="24"/>
          <w:szCs w:val="24"/>
          <w:rtl/>
        </w:rPr>
        <w:t>کفعمی</w:t>
      </w:r>
      <w:r w:rsidR="007B4087">
        <w:rPr>
          <w:sz w:val="24"/>
          <w:szCs w:val="24"/>
          <w:rtl/>
        </w:rPr>
        <w:t xml:space="preserve">، </w:t>
      </w:r>
      <w:r w:rsidRPr="00853DCC">
        <w:rPr>
          <w:sz w:val="24"/>
          <w:szCs w:val="24"/>
          <w:rtl/>
        </w:rPr>
        <w:t>آیت الله</w:t>
      </w:r>
      <w:r w:rsidR="007B4087">
        <w:rPr>
          <w:sz w:val="24"/>
          <w:szCs w:val="24"/>
          <w:rtl/>
        </w:rPr>
        <w:t xml:space="preserve">، </w:t>
      </w:r>
      <w:r w:rsidRPr="00853DCC">
        <w:rPr>
          <w:sz w:val="24"/>
          <w:szCs w:val="24"/>
          <w:rtl/>
        </w:rPr>
        <w:t>757</w:t>
      </w:r>
      <w:r w:rsidR="007B4087">
        <w:rPr>
          <w:sz w:val="24"/>
          <w:szCs w:val="24"/>
          <w:rtl/>
        </w:rPr>
        <w:t xml:space="preserve">، </w:t>
      </w:r>
      <w:r w:rsidRPr="00853DCC">
        <w:rPr>
          <w:sz w:val="24"/>
          <w:szCs w:val="24"/>
          <w:rtl/>
        </w:rPr>
        <w:t>1039</w:t>
      </w:r>
    </w:p>
    <w:p w:rsidR="000631D9" w:rsidRPr="00853DCC" w:rsidRDefault="000631D9" w:rsidP="00615AA0">
      <w:pPr>
        <w:pStyle w:val="a"/>
        <w:spacing w:line="340" w:lineRule="exact"/>
        <w:ind w:firstLine="0"/>
        <w:rPr>
          <w:sz w:val="24"/>
          <w:szCs w:val="24"/>
          <w:rtl/>
        </w:rPr>
      </w:pPr>
      <w:r w:rsidRPr="00853DCC">
        <w:rPr>
          <w:sz w:val="24"/>
          <w:szCs w:val="24"/>
          <w:rtl/>
        </w:rPr>
        <w:t>کلافچی</w:t>
      </w:r>
      <w:r w:rsidR="007B4087">
        <w:rPr>
          <w:sz w:val="24"/>
          <w:szCs w:val="24"/>
          <w:rtl/>
        </w:rPr>
        <w:t xml:space="preserve">، </w:t>
      </w:r>
      <w:r w:rsidRPr="00853DCC">
        <w:rPr>
          <w:sz w:val="24"/>
          <w:szCs w:val="24"/>
          <w:rtl/>
        </w:rPr>
        <w:t>محمدتقی</w:t>
      </w:r>
      <w:r w:rsidR="007B4087">
        <w:rPr>
          <w:sz w:val="24"/>
          <w:szCs w:val="24"/>
          <w:rtl/>
        </w:rPr>
        <w:t xml:space="preserve">، </w:t>
      </w:r>
      <w:r w:rsidRPr="00853DCC">
        <w:rPr>
          <w:sz w:val="24"/>
          <w:szCs w:val="24"/>
          <w:rtl/>
        </w:rPr>
        <w:t>466</w:t>
      </w:r>
    </w:p>
    <w:p w:rsidR="000631D9" w:rsidRPr="00853DCC" w:rsidRDefault="000631D9" w:rsidP="00615AA0">
      <w:pPr>
        <w:pStyle w:val="a"/>
        <w:spacing w:line="340" w:lineRule="exact"/>
        <w:ind w:firstLine="0"/>
        <w:rPr>
          <w:sz w:val="24"/>
          <w:szCs w:val="24"/>
          <w:rtl/>
        </w:rPr>
      </w:pPr>
      <w:r w:rsidRPr="00853DCC">
        <w:rPr>
          <w:sz w:val="24"/>
          <w:szCs w:val="24"/>
          <w:rtl/>
        </w:rPr>
        <w:t>کلالی</w:t>
      </w:r>
      <w:r w:rsidR="007B4087">
        <w:rPr>
          <w:sz w:val="24"/>
          <w:szCs w:val="24"/>
          <w:rtl/>
        </w:rPr>
        <w:t xml:space="preserve">، </w:t>
      </w:r>
      <w:r w:rsidRPr="00853DCC">
        <w:rPr>
          <w:sz w:val="24"/>
          <w:szCs w:val="24"/>
          <w:rtl/>
        </w:rPr>
        <w:t>امیر تیمور</w:t>
      </w:r>
      <w:r w:rsidR="007B4087">
        <w:rPr>
          <w:sz w:val="24"/>
          <w:szCs w:val="24"/>
          <w:rtl/>
        </w:rPr>
        <w:t xml:space="preserve">، </w:t>
      </w:r>
      <w:r w:rsidRPr="00853DCC">
        <w:rPr>
          <w:sz w:val="24"/>
          <w:szCs w:val="24"/>
          <w:rtl/>
        </w:rPr>
        <w:t>76</w:t>
      </w:r>
    </w:p>
    <w:p w:rsidR="000631D9" w:rsidRPr="00853DCC" w:rsidRDefault="000631D9" w:rsidP="00615AA0">
      <w:pPr>
        <w:pStyle w:val="a"/>
        <w:spacing w:line="340" w:lineRule="exact"/>
        <w:ind w:firstLine="0"/>
        <w:rPr>
          <w:sz w:val="24"/>
          <w:szCs w:val="24"/>
          <w:rtl/>
        </w:rPr>
      </w:pPr>
      <w:r w:rsidRPr="00853DCC">
        <w:rPr>
          <w:sz w:val="24"/>
          <w:szCs w:val="24"/>
          <w:rtl/>
        </w:rPr>
        <w:t>کلانتری</w:t>
      </w:r>
      <w:r w:rsidR="007B4087">
        <w:rPr>
          <w:sz w:val="24"/>
          <w:szCs w:val="24"/>
          <w:rtl/>
        </w:rPr>
        <w:t xml:space="preserve">، </w:t>
      </w:r>
      <w:r w:rsidRPr="00853DCC">
        <w:rPr>
          <w:sz w:val="24"/>
          <w:szCs w:val="24"/>
          <w:rtl/>
        </w:rPr>
        <w:t>معشوف</w:t>
      </w:r>
      <w:r w:rsidR="007B4087">
        <w:rPr>
          <w:sz w:val="24"/>
          <w:szCs w:val="24"/>
          <w:rtl/>
        </w:rPr>
        <w:t xml:space="preserve">، </w:t>
      </w:r>
      <w:r w:rsidRPr="00853DCC">
        <w:rPr>
          <w:sz w:val="24"/>
          <w:szCs w:val="24"/>
          <w:rtl/>
        </w:rPr>
        <w:t>589</w:t>
      </w:r>
    </w:p>
    <w:p w:rsidR="000631D9" w:rsidRPr="00853DCC" w:rsidRDefault="000631D9" w:rsidP="00615AA0">
      <w:pPr>
        <w:pStyle w:val="a"/>
        <w:spacing w:line="340" w:lineRule="exact"/>
        <w:ind w:firstLine="0"/>
        <w:rPr>
          <w:sz w:val="24"/>
          <w:szCs w:val="24"/>
          <w:rtl/>
        </w:rPr>
      </w:pPr>
      <w:r w:rsidRPr="00853DCC">
        <w:rPr>
          <w:sz w:val="24"/>
          <w:szCs w:val="24"/>
          <w:rtl/>
        </w:rPr>
        <w:t>کلاهدوزان</w:t>
      </w:r>
      <w:r w:rsidR="007B4087">
        <w:rPr>
          <w:sz w:val="24"/>
          <w:szCs w:val="24"/>
          <w:rtl/>
        </w:rPr>
        <w:t xml:space="preserve">، </w:t>
      </w:r>
      <w:r w:rsidRPr="00853DCC">
        <w:rPr>
          <w:sz w:val="24"/>
          <w:szCs w:val="24"/>
          <w:rtl/>
        </w:rPr>
        <w:t>حسن</w:t>
      </w:r>
      <w:r w:rsidR="007B4087">
        <w:rPr>
          <w:sz w:val="24"/>
          <w:szCs w:val="24"/>
          <w:rtl/>
        </w:rPr>
        <w:t xml:space="preserve">، </w:t>
      </w:r>
      <w:r w:rsidRPr="00853DCC">
        <w:rPr>
          <w:sz w:val="24"/>
          <w:szCs w:val="24"/>
          <w:rtl/>
        </w:rPr>
        <w:t>468</w:t>
      </w:r>
    </w:p>
    <w:p w:rsidR="000631D9" w:rsidRPr="00853DCC" w:rsidRDefault="000631D9" w:rsidP="00615AA0">
      <w:pPr>
        <w:pStyle w:val="a"/>
        <w:spacing w:line="340" w:lineRule="exact"/>
        <w:ind w:firstLine="0"/>
        <w:rPr>
          <w:sz w:val="24"/>
          <w:szCs w:val="24"/>
          <w:rtl/>
        </w:rPr>
      </w:pPr>
      <w:r w:rsidRPr="00853DCC">
        <w:rPr>
          <w:sz w:val="24"/>
          <w:szCs w:val="24"/>
          <w:rtl/>
        </w:rPr>
        <w:t>کلاهی</w:t>
      </w:r>
      <w:r w:rsidR="007B4087">
        <w:rPr>
          <w:sz w:val="24"/>
          <w:szCs w:val="24"/>
          <w:rtl/>
        </w:rPr>
        <w:t xml:space="preserve">، </w:t>
      </w:r>
      <w:r w:rsidRPr="00853DCC">
        <w:rPr>
          <w:sz w:val="24"/>
          <w:szCs w:val="24"/>
          <w:rtl/>
        </w:rPr>
        <w:t>محمد</w:t>
      </w:r>
      <w:r w:rsidR="007B4087">
        <w:rPr>
          <w:sz w:val="24"/>
          <w:szCs w:val="24"/>
          <w:rtl/>
        </w:rPr>
        <w:t xml:space="preserve">، </w:t>
      </w:r>
      <w:r w:rsidRPr="00853DCC">
        <w:rPr>
          <w:sz w:val="24"/>
          <w:szCs w:val="24"/>
          <w:rtl/>
        </w:rPr>
        <w:t>421</w:t>
      </w:r>
    </w:p>
    <w:p w:rsidR="000631D9" w:rsidRPr="00853DCC" w:rsidRDefault="000631D9" w:rsidP="00615AA0">
      <w:pPr>
        <w:pStyle w:val="a"/>
        <w:spacing w:line="340" w:lineRule="exact"/>
        <w:ind w:firstLine="0"/>
        <w:rPr>
          <w:sz w:val="24"/>
          <w:szCs w:val="24"/>
          <w:rtl/>
        </w:rPr>
      </w:pPr>
      <w:r w:rsidRPr="00853DCC">
        <w:rPr>
          <w:sz w:val="24"/>
          <w:szCs w:val="24"/>
          <w:rtl/>
        </w:rPr>
        <w:t>کلباسی</w:t>
      </w:r>
      <w:r w:rsidR="007B4087">
        <w:rPr>
          <w:sz w:val="24"/>
          <w:szCs w:val="24"/>
          <w:rtl/>
        </w:rPr>
        <w:t xml:space="preserve">، </w:t>
      </w:r>
      <w:r w:rsidRPr="00853DCC">
        <w:rPr>
          <w:sz w:val="24"/>
          <w:szCs w:val="24"/>
          <w:rtl/>
        </w:rPr>
        <w:t>سید محمدرضا</w:t>
      </w:r>
      <w:r w:rsidR="007B4087">
        <w:rPr>
          <w:sz w:val="24"/>
          <w:szCs w:val="24"/>
          <w:rtl/>
        </w:rPr>
        <w:t xml:space="preserve">، </w:t>
      </w:r>
      <w:r w:rsidRPr="00853DCC">
        <w:rPr>
          <w:sz w:val="24"/>
          <w:szCs w:val="24"/>
          <w:rtl/>
        </w:rPr>
        <w:t>59</w:t>
      </w:r>
      <w:r w:rsidR="007B4087">
        <w:rPr>
          <w:sz w:val="24"/>
          <w:szCs w:val="24"/>
          <w:rtl/>
        </w:rPr>
        <w:t xml:space="preserve">، </w:t>
      </w:r>
      <w:r w:rsidRPr="00853DCC">
        <w:rPr>
          <w:sz w:val="24"/>
          <w:szCs w:val="24"/>
          <w:rtl/>
        </w:rPr>
        <w:t>974</w:t>
      </w:r>
    </w:p>
    <w:p w:rsidR="000631D9" w:rsidRPr="00853DCC" w:rsidRDefault="000631D9" w:rsidP="00615AA0">
      <w:pPr>
        <w:pStyle w:val="a"/>
        <w:spacing w:line="340" w:lineRule="exact"/>
        <w:ind w:firstLine="0"/>
        <w:rPr>
          <w:sz w:val="24"/>
          <w:szCs w:val="24"/>
          <w:rtl/>
        </w:rPr>
      </w:pPr>
      <w:r w:rsidRPr="00853DCC">
        <w:rPr>
          <w:sz w:val="24"/>
          <w:szCs w:val="24"/>
          <w:rtl/>
        </w:rPr>
        <w:t>کلکته</w:t>
      </w:r>
      <w:r w:rsidR="007B4087">
        <w:rPr>
          <w:sz w:val="24"/>
          <w:szCs w:val="24"/>
          <w:rtl/>
        </w:rPr>
        <w:t xml:space="preserve">، </w:t>
      </w:r>
      <w:r w:rsidRPr="00853DCC">
        <w:rPr>
          <w:sz w:val="24"/>
          <w:szCs w:val="24"/>
          <w:rtl/>
        </w:rPr>
        <w:t>1026</w:t>
      </w:r>
    </w:p>
    <w:p w:rsidR="000631D9" w:rsidRPr="00853DCC" w:rsidRDefault="000631D9" w:rsidP="00615AA0">
      <w:pPr>
        <w:pStyle w:val="a"/>
        <w:spacing w:line="340" w:lineRule="exact"/>
        <w:ind w:firstLine="0"/>
        <w:rPr>
          <w:sz w:val="24"/>
          <w:szCs w:val="24"/>
          <w:rtl/>
        </w:rPr>
      </w:pPr>
      <w:r w:rsidRPr="00853DCC">
        <w:rPr>
          <w:sz w:val="24"/>
          <w:szCs w:val="24"/>
          <w:rtl/>
        </w:rPr>
        <w:t>کلمه</w:t>
      </w:r>
      <w:r w:rsidR="00AD57D5">
        <w:rPr>
          <w:sz w:val="24"/>
          <w:szCs w:val="24"/>
          <w:rtl/>
        </w:rPr>
        <w:t xml:space="preserve">‌ای </w:t>
      </w:r>
      <w:r w:rsidRPr="00853DCC">
        <w:rPr>
          <w:sz w:val="24"/>
          <w:szCs w:val="24"/>
          <w:rtl/>
        </w:rPr>
        <w:t>از هزار</w:t>
      </w:r>
      <w:r w:rsidR="007B4087">
        <w:rPr>
          <w:sz w:val="24"/>
          <w:szCs w:val="24"/>
          <w:rtl/>
        </w:rPr>
        <w:t xml:space="preserve">، </w:t>
      </w:r>
      <w:r w:rsidRPr="00853DCC">
        <w:rPr>
          <w:sz w:val="24"/>
          <w:szCs w:val="24"/>
          <w:rtl/>
        </w:rPr>
        <w:t>1041</w:t>
      </w:r>
    </w:p>
    <w:p w:rsidR="000631D9" w:rsidRPr="00853DCC" w:rsidRDefault="000631D9" w:rsidP="00615AA0">
      <w:pPr>
        <w:pStyle w:val="a"/>
        <w:spacing w:line="340" w:lineRule="exact"/>
        <w:ind w:firstLine="0"/>
        <w:rPr>
          <w:sz w:val="24"/>
          <w:szCs w:val="24"/>
          <w:rtl/>
        </w:rPr>
      </w:pPr>
      <w:r w:rsidRPr="00853DCC">
        <w:rPr>
          <w:sz w:val="24"/>
          <w:szCs w:val="24"/>
          <w:rtl/>
        </w:rPr>
        <w:t>کلیات اسلام</w:t>
      </w:r>
      <w:r w:rsidR="007B4087">
        <w:rPr>
          <w:sz w:val="24"/>
          <w:szCs w:val="24"/>
          <w:rtl/>
        </w:rPr>
        <w:t xml:space="preserve">، </w:t>
      </w:r>
      <w:r w:rsidRPr="00853DCC">
        <w:rPr>
          <w:sz w:val="24"/>
          <w:szCs w:val="24"/>
          <w:rtl/>
        </w:rPr>
        <w:t>682</w:t>
      </w:r>
    </w:p>
    <w:p w:rsidR="000631D9" w:rsidRPr="00853DCC" w:rsidRDefault="000631D9" w:rsidP="00615AA0">
      <w:pPr>
        <w:pStyle w:val="a"/>
        <w:spacing w:line="340" w:lineRule="exact"/>
        <w:ind w:firstLine="0"/>
        <w:rPr>
          <w:sz w:val="24"/>
          <w:szCs w:val="24"/>
          <w:rtl/>
        </w:rPr>
      </w:pPr>
      <w:r w:rsidRPr="00853DCC">
        <w:rPr>
          <w:sz w:val="24"/>
          <w:szCs w:val="24"/>
          <w:rtl/>
        </w:rPr>
        <w:t>کلیسای سن مری پاریس</w:t>
      </w:r>
      <w:r w:rsidR="007B4087">
        <w:rPr>
          <w:sz w:val="24"/>
          <w:szCs w:val="24"/>
          <w:rtl/>
        </w:rPr>
        <w:t xml:space="preserve">، </w:t>
      </w:r>
      <w:r w:rsidRPr="00853DCC">
        <w:rPr>
          <w:sz w:val="24"/>
          <w:szCs w:val="24"/>
          <w:rtl/>
        </w:rPr>
        <w:t>762</w:t>
      </w:r>
    </w:p>
    <w:p w:rsidR="000631D9" w:rsidRPr="00853DCC" w:rsidRDefault="000631D9" w:rsidP="00615AA0">
      <w:pPr>
        <w:pStyle w:val="a"/>
        <w:spacing w:line="340" w:lineRule="exact"/>
        <w:ind w:firstLine="0"/>
        <w:rPr>
          <w:sz w:val="24"/>
          <w:szCs w:val="24"/>
          <w:rtl/>
        </w:rPr>
      </w:pPr>
      <w:r w:rsidRPr="00853DCC">
        <w:rPr>
          <w:sz w:val="24"/>
          <w:szCs w:val="24"/>
          <w:rtl/>
        </w:rPr>
        <w:t>کلیسای شهر پاریس</w:t>
      </w:r>
      <w:r w:rsidR="007B4087">
        <w:rPr>
          <w:sz w:val="24"/>
          <w:szCs w:val="24"/>
          <w:rtl/>
        </w:rPr>
        <w:t xml:space="preserve">، </w:t>
      </w:r>
      <w:r w:rsidRPr="00853DCC">
        <w:rPr>
          <w:sz w:val="24"/>
          <w:szCs w:val="24"/>
          <w:rtl/>
        </w:rPr>
        <w:t>1062</w:t>
      </w:r>
    </w:p>
    <w:p w:rsidR="000631D9" w:rsidRPr="00853DCC" w:rsidRDefault="000631D9" w:rsidP="00615AA0">
      <w:pPr>
        <w:pStyle w:val="a"/>
        <w:spacing w:line="340" w:lineRule="exact"/>
        <w:ind w:firstLine="0"/>
        <w:rPr>
          <w:sz w:val="24"/>
          <w:szCs w:val="24"/>
          <w:rtl/>
        </w:rPr>
      </w:pPr>
      <w:r w:rsidRPr="00853DCC">
        <w:rPr>
          <w:sz w:val="24"/>
          <w:szCs w:val="24"/>
          <w:rtl/>
        </w:rPr>
        <w:t>کلیمیان</w:t>
      </w:r>
      <w:r w:rsidR="007B4087">
        <w:rPr>
          <w:sz w:val="24"/>
          <w:szCs w:val="24"/>
          <w:rtl/>
        </w:rPr>
        <w:t xml:space="preserve">، </w:t>
      </w:r>
      <w:r w:rsidRPr="00853DCC">
        <w:rPr>
          <w:sz w:val="24"/>
          <w:szCs w:val="24"/>
          <w:rtl/>
        </w:rPr>
        <w:t>900</w:t>
      </w:r>
    </w:p>
    <w:p w:rsidR="000631D9" w:rsidRPr="00853DCC" w:rsidRDefault="000631D9" w:rsidP="00615AA0">
      <w:pPr>
        <w:pStyle w:val="a"/>
        <w:spacing w:line="340" w:lineRule="exact"/>
        <w:ind w:firstLine="0"/>
        <w:rPr>
          <w:sz w:val="24"/>
          <w:szCs w:val="24"/>
          <w:rtl/>
        </w:rPr>
      </w:pPr>
      <w:r w:rsidRPr="00853DCC">
        <w:rPr>
          <w:sz w:val="24"/>
          <w:szCs w:val="24"/>
          <w:rtl/>
        </w:rPr>
        <w:t>کلینی</w:t>
      </w:r>
      <w:r w:rsidR="007B4087">
        <w:rPr>
          <w:sz w:val="24"/>
          <w:szCs w:val="24"/>
          <w:rtl/>
        </w:rPr>
        <w:t xml:space="preserve">، </w:t>
      </w:r>
      <w:r w:rsidRPr="00853DCC">
        <w:rPr>
          <w:sz w:val="24"/>
          <w:szCs w:val="24"/>
          <w:rtl/>
        </w:rPr>
        <w:t>1092</w:t>
      </w:r>
    </w:p>
    <w:p w:rsidR="000631D9" w:rsidRPr="00853DCC" w:rsidRDefault="000631D9" w:rsidP="00615AA0">
      <w:pPr>
        <w:pStyle w:val="a"/>
        <w:spacing w:line="340" w:lineRule="exact"/>
        <w:ind w:firstLine="0"/>
        <w:rPr>
          <w:sz w:val="24"/>
          <w:szCs w:val="24"/>
          <w:rtl/>
        </w:rPr>
      </w:pPr>
      <w:r w:rsidRPr="00853DCC">
        <w:rPr>
          <w:sz w:val="24"/>
          <w:szCs w:val="24"/>
          <w:rtl/>
        </w:rPr>
        <w:t>کمال الدین</w:t>
      </w:r>
      <w:r w:rsidR="007B4087">
        <w:rPr>
          <w:sz w:val="24"/>
          <w:szCs w:val="24"/>
          <w:rtl/>
        </w:rPr>
        <w:t xml:space="preserve">، </w:t>
      </w:r>
      <w:r w:rsidRPr="00853DCC">
        <w:rPr>
          <w:sz w:val="24"/>
          <w:szCs w:val="24"/>
          <w:rtl/>
        </w:rPr>
        <w:t>864</w:t>
      </w:r>
    </w:p>
    <w:p w:rsidR="000631D9" w:rsidRPr="00853DCC" w:rsidRDefault="000631D9" w:rsidP="00615AA0">
      <w:pPr>
        <w:pStyle w:val="a"/>
        <w:spacing w:line="340" w:lineRule="exact"/>
        <w:ind w:firstLine="0"/>
        <w:rPr>
          <w:sz w:val="24"/>
          <w:szCs w:val="24"/>
          <w:rtl/>
        </w:rPr>
      </w:pPr>
      <w:r w:rsidRPr="00853DCC">
        <w:rPr>
          <w:sz w:val="24"/>
          <w:szCs w:val="24"/>
          <w:rtl/>
        </w:rPr>
        <w:t>کمال الدین و تمام النعمه</w:t>
      </w:r>
      <w:r w:rsidR="007B4087">
        <w:rPr>
          <w:sz w:val="24"/>
          <w:szCs w:val="24"/>
          <w:rtl/>
        </w:rPr>
        <w:t xml:space="preserve">، </w:t>
      </w:r>
      <w:r w:rsidRPr="00853DCC">
        <w:rPr>
          <w:sz w:val="24"/>
          <w:szCs w:val="24"/>
          <w:rtl/>
        </w:rPr>
        <w:t>861</w:t>
      </w:r>
    </w:p>
    <w:p w:rsidR="000631D9" w:rsidRPr="00853DCC" w:rsidRDefault="000631D9" w:rsidP="00615AA0">
      <w:pPr>
        <w:pStyle w:val="a"/>
        <w:spacing w:line="340" w:lineRule="exact"/>
        <w:ind w:firstLine="0"/>
        <w:rPr>
          <w:sz w:val="24"/>
          <w:szCs w:val="24"/>
          <w:rtl/>
        </w:rPr>
      </w:pPr>
      <w:r w:rsidRPr="00853DCC">
        <w:rPr>
          <w:sz w:val="24"/>
          <w:szCs w:val="24"/>
          <w:rtl/>
        </w:rPr>
        <w:t>کمالوند</w:t>
      </w:r>
      <w:r w:rsidR="007B4087">
        <w:rPr>
          <w:sz w:val="24"/>
          <w:szCs w:val="24"/>
          <w:rtl/>
        </w:rPr>
        <w:t xml:space="preserve">، </w:t>
      </w:r>
      <w:r w:rsidRPr="00853DCC">
        <w:rPr>
          <w:sz w:val="24"/>
          <w:szCs w:val="24"/>
          <w:rtl/>
        </w:rPr>
        <w:t>روح الله</w:t>
      </w:r>
      <w:r w:rsidR="007B4087">
        <w:rPr>
          <w:sz w:val="24"/>
          <w:szCs w:val="24"/>
          <w:rtl/>
        </w:rPr>
        <w:t xml:space="preserve">، </w:t>
      </w:r>
      <w:r w:rsidRPr="00853DCC">
        <w:rPr>
          <w:sz w:val="24"/>
          <w:szCs w:val="24"/>
          <w:rtl/>
        </w:rPr>
        <w:t>152</w:t>
      </w:r>
      <w:r w:rsidR="007B4087">
        <w:rPr>
          <w:sz w:val="24"/>
          <w:szCs w:val="24"/>
          <w:rtl/>
        </w:rPr>
        <w:t xml:space="preserve">، </w:t>
      </w:r>
      <w:r w:rsidRPr="00853DCC">
        <w:rPr>
          <w:sz w:val="24"/>
          <w:szCs w:val="24"/>
          <w:rtl/>
        </w:rPr>
        <w:t>333</w:t>
      </w:r>
    </w:p>
    <w:p w:rsidR="000631D9" w:rsidRPr="00853DCC" w:rsidRDefault="000631D9" w:rsidP="00615AA0">
      <w:pPr>
        <w:pStyle w:val="a"/>
        <w:spacing w:line="340" w:lineRule="exact"/>
        <w:ind w:firstLine="0"/>
        <w:rPr>
          <w:sz w:val="24"/>
          <w:szCs w:val="24"/>
          <w:rtl/>
        </w:rPr>
      </w:pPr>
      <w:r w:rsidRPr="00853DCC">
        <w:rPr>
          <w:sz w:val="24"/>
          <w:szCs w:val="24"/>
          <w:rtl/>
        </w:rPr>
        <w:t>کمالی</w:t>
      </w:r>
      <w:r w:rsidR="007B4087">
        <w:rPr>
          <w:sz w:val="24"/>
          <w:szCs w:val="24"/>
          <w:rtl/>
        </w:rPr>
        <w:t xml:space="preserve">، </w:t>
      </w:r>
      <w:r w:rsidRPr="00853DCC">
        <w:rPr>
          <w:sz w:val="24"/>
          <w:szCs w:val="24"/>
          <w:rtl/>
        </w:rPr>
        <w:t>ابوالقاسم</w:t>
      </w:r>
      <w:r w:rsidR="007B4087">
        <w:rPr>
          <w:sz w:val="24"/>
          <w:szCs w:val="24"/>
          <w:rtl/>
        </w:rPr>
        <w:t xml:space="preserve">، </w:t>
      </w:r>
      <w:r w:rsidRPr="00853DCC">
        <w:rPr>
          <w:sz w:val="24"/>
          <w:szCs w:val="24"/>
          <w:rtl/>
        </w:rPr>
        <w:t>783</w:t>
      </w:r>
    </w:p>
    <w:p w:rsidR="000631D9" w:rsidRPr="00853DCC" w:rsidRDefault="000631D9" w:rsidP="00615AA0">
      <w:pPr>
        <w:pStyle w:val="a"/>
        <w:spacing w:line="340" w:lineRule="exact"/>
        <w:ind w:firstLine="0"/>
        <w:rPr>
          <w:sz w:val="24"/>
          <w:szCs w:val="24"/>
          <w:rtl/>
        </w:rPr>
      </w:pPr>
      <w:r w:rsidRPr="00853DCC">
        <w:rPr>
          <w:sz w:val="24"/>
          <w:szCs w:val="24"/>
          <w:rtl/>
        </w:rPr>
        <w:t>کمالی</w:t>
      </w:r>
      <w:r w:rsidR="007B4087">
        <w:rPr>
          <w:sz w:val="24"/>
          <w:szCs w:val="24"/>
          <w:rtl/>
        </w:rPr>
        <w:t xml:space="preserve">، </w:t>
      </w:r>
      <w:r w:rsidRPr="00853DCC">
        <w:rPr>
          <w:sz w:val="24"/>
          <w:szCs w:val="24"/>
          <w:rtl/>
        </w:rPr>
        <w:t>احسان (مستعار)</w:t>
      </w:r>
      <w:r w:rsidR="007B4087">
        <w:rPr>
          <w:sz w:val="24"/>
          <w:szCs w:val="24"/>
          <w:rtl/>
        </w:rPr>
        <w:t xml:space="preserve">، </w:t>
      </w:r>
      <w:r w:rsidRPr="00853DCC">
        <w:rPr>
          <w:sz w:val="24"/>
          <w:szCs w:val="24"/>
          <w:rtl/>
        </w:rPr>
        <w:t>781</w:t>
      </w:r>
    </w:p>
    <w:p w:rsidR="000631D9" w:rsidRPr="00853DCC" w:rsidRDefault="000631D9" w:rsidP="00615AA0">
      <w:pPr>
        <w:pStyle w:val="a"/>
        <w:spacing w:line="340" w:lineRule="exact"/>
        <w:ind w:firstLine="0"/>
        <w:rPr>
          <w:sz w:val="24"/>
          <w:szCs w:val="24"/>
          <w:rtl/>
        </w:rPr>
      </w:pPr>
      <w:r w:rsidRPr="00853DCC">
        <w:rPr>
          <w:sz w:val="24"/>
          <w:szCs w:val="24"/>
          <w:rtl/>
        </w:rPr>
        <w:t>کمپانی</w:t>
      </w:r>
      <w:r w:rsidR="007B4087">
        <w:rPr>
          <w:sz w:val="24"/>
          <w:szCs w:val="24"/>
          <w:rtl/>
        </w:rPr>
        <w:t xml:space="preserve">، </w:t>
      </w:r>
      <w:r w:rsidRPr="00853DCC">
        <w:rPr>
          <w:sz w:val="24"/>
          <w:szCs w:val="24"/>
          <w:rtl/>
        </w:rPr>
        <w:t>آیت الله</w:t>
      </w:r>
      <w:r w:rsidR="007B4087">
        <w:rPr>
          <w:sz w:val="24"/>
          <w:szCs w:val="24"/>
          <w:rtl/>
        </w:rPr>
        <w:t xml:space="preserve">، </w:t>
      </w:r>
      <w:r w:rsidRPr="00853DCC">
        <w:rPr>
          <w:sz w:val="24"/>
          <w:szCs w:val="24"/>
          <w:rtl/>
        </w:rPr>
        <w:t>280</w:t>
      </w:r>
    </w:p>
    <w:p w:rsidR="000631D9" w:rsidRPr="00853DCC" w:rsidRDefault="000631D9" w:rsidP="00615AA0">
      <w:pPr>
        <w:pStyle w:val="a"/>
        <w:spacing w:line="340" w:lineRule="exact"/>
        <w:ind w:firstLine="0"/>
        <w:rPr>
          <w:sz w:val="24"/>
          <w:szCs w:val="24"/>
          <w:rtl/>
        </w:rPr>
      </w:pPr>
      <w:r w:rsidRPr="00853DCC">
        <w:rPr>
          <w:sz w:val="24"/>
          <w:szCs w:val="24"/>
          <w:rtl/>
        </w:rPr>
        <w:t>کمدی انتخابات</w:t>
      </w:r>
      <w:r w:rsidR="007B4087">
        <w:rPr>
          <w:sz w:val="24"/>
          <w:szCs w:val="24"/>
          <w:rtl/>
        </w:rPr>
        <w:t xml:space="preserve">، </w:t>
      </w:r>
      <w:r w:rsidRPr="00853DCC">
        <w:rPr>
          <w:sz w:val="24"/>
          <w:szCs w:val="24"/>
          <w:rtl/>
        </w:rPr>
        <w:t>200</w:t>
      </w:r>
    </w:p>
    <w:p w:rsidR="000631D9" w:rsidRPr="00853DCC" w:rsidRDefault="000631D9" w:rsidP="00615AA0">
      <w:pPr>
        <w:pStyle w:val="a"/>
        <w:spacing w:line="340" w:lineRule="exact"/>
        <w:ind w:firstLine="0"/>
        <w:rPr>
          <w:sz w:val="24"/>
          <w:szCs w:val="24"/>
          <w:rtl/>
        </w:rPr>
      </w:pPr>
      <w:r w:rsidRPr="00853DCC">
        <w:rPr>
          <w:sz w:val="24"/>
          <w:szCs w:val="24"/>
          <w:rtl/>
        </w:rPr>
        <w:t>کمره ای</w:t>
      </w:r>
      <w:r w:rsidR="007B4087">
        <w:rPr>
          <w:sz w:val="24"/>
          <w:szCs w:val="24"/>
          <w:rtl/>
        </w:rPr>
        <w:t xml:space="preserve">، </w:t>
      </w:r>
      <w:r w:rsidRPr="00853DCC">
        <w:rPr>
          <w:sz w:val="24"/>
          <w:szCs w:val="24"/>
          <w:rtl/>
        </w:rPr>
        <w:t>محمدباقر</w:t>
      </w:r>
      <w:r w:rsidR="007B4087">
        <w:rPr>
          <w:sz w:val="24"/>
          <w:szCs w:val="24"/>
          <w:rtl/>
        </w:rPr>
        <w:t xml:space="preserve">، </w:t>
      </w:r>
      <w:r w:rsidRPr="00853DCC">
        <w:rPr>
          <w:sz w:val="24"/>
          <w:szCs w:val="24"/>
          <w:rtl/>
        </w:rPr>
        <w:t>41</w:t>
      </w:r>
      <w:r w:rsidR="007B4087">
        <w:rPr>
          <w:sz w:val="24"/>
          <w:szCs w:val="24"/>
          <w:rtl/>
        </w:rPr>
        <w:t xml:space="preserve">، </w:t>
      </w:r>
      <w:r w:rsidRPr="00853DCC">
        <w:rPr>
          <w:sz w:val="24"/>
          <w:szCs w:val="24"/>
          <w:rtl/>
        </w:rPr>
        <w:t>61</w:t>
      </w:r>
      <w:r w:rsidR="007B4087">
        <w:rPr>
          <w:sz w:val="24"/>
          <w:szCs w:val="24"/>
          <w:rtl/>
        </w:rPr>
        <w:t xml:space="preserve">، </w:t>
      </w:r>
      <w:r w:rsidRPr="00853DCC">
        <w:rPr>
          <w:sz w:val="24"/>
          <w:szCs w:val="24"/>
          <w:rtl/>
        </w:rPr>
        <w:t>68</w:t>
      </w:r>
      <w:r w:rsidR="007B4087">
        <w:rPr>
          <w:sz w:val="24"/>
          <w:szCs w:val="24"/>
          <w:rtl/>
        </w:rPr>
        <w:t xml:space="preserve">، </w:t>
      </w:r>
      <w:r w:rsidRPr="00853DCC">
        <w:rPr>
          <w:sz w:val="24"/>
          <w:szCs w:val="24"/>
          <w:rtl/>
        </w:rPr>
        <w:t>71</w:t>
      </w:r>
      <w:r w:rsidR="007B4087">
        <w:rPr>
          <w:sz w:val="24"/>
          <w:szCs w:val="24"/>
          <w:rtl/>
        </w:rPr>
        <w:t xml:space="preserve">، </w:t>
      </w:r>
      <w:r w:rsidRPr="00853DCC">
        <w:rPr>
          <w:sz w:val="24"/>
          <w:szCs w:val="24"/>
          <w:rtl/>
        </w:rPr>
        <w:t>100</w:t>
      </w:r>
      <w:r w:rsidR="007B4087">
        <w:rPr>
          <w:sz w:val="24"/>
          <w:szCs w:val="24"/>
          <w:rtl/>
        </w:rPr>
        <w:t xml:space="preserve">، </w:t>
      </w:r>
      <w:r w:rsidRPr="00853DCC">
        <w:rPr>
          <w:sz w:val="24"/>
          <w:szCs w:val="24"/>
          <w:rtl/>
        </w:rPr>
        <w:t>105</w:t>
      </w:r>
      <w:r w:rsidR="007B4087">
        <w:rPr>
          <w:sz w:val="24"/>
          <w:szCs w:val="24"/>
          <w:rtl/>
        </w:rPr>
        <w:t xml:space="preserve">، </w:t>
      </w:r>
      <w:r w:rsidRPr="00853DCC">
        <w:rPr>
          <w:sz w:val="24"/>
          <w:szCs w:val="24"/>
          <w:rtl/>
        </w:rPr>
        <w:t>107</w:t>
      </w:r>
      <w:r w:rsidR="007B4087">
        <w:rPr>
          <w:sz w:val="24"/>
          <w:szCs w:val="24"/>
          <w:rtl/>
        </w:rPr>
        <w:t xml:space="preserve">، </w:t>
      </w:r>
      <w:r w:rsidRPr="00853DCC">
        <w:rPr>
          <w:sz w:val="24"/>
          <w:szCs w:val="24"/>
          <w:rtl/>
        </w:rPr>
        <w:t>155</w:t>
      </w:r>
      <w:r w:rsidR="007B4087">
        <w:rPr>
          <w:sz w:val="24"/>
          <w:szCs w:val="24"/>
          <w:rtl/>
        </w:rPr>
        <w:t xml:space="preserve">، </w:t>
      </w:r>
      <w:r w:rsidRPr="00853DCC">
        <w:rPr>
          <w:sz w:val="24"/>
          <w:szCs w:val="24"/>
          <w:rtl/>
        </w:rPr>
        <w:t>166</w:t>
      </w:r>
      <w:r w:rsidR="007B4087">
        <w:rPr>
          <w:sz w:val="24"/>
          <w:szCs w:val="24"/>
          <w:rtl/>
        </w:rPr>
        <w:t xml:space="preserve">، </w:t>
      </w:r>
      <w:r w:rsidRPr="00853DCC">
        <w:rPr>
          <w:sz w:val="24"/>
          <w:szCs w:val="24"/>
          <w:rtl/>
        </w:rPr>
        <w:t>179</w:t>
      </w:r>
      <w:r w:rsidR="007B4087">
        <w:rPr>
          <w:sz w:val="24"/>
          <w:szCs w:val="24"/>
          <w:rtl/>
        </w:rPr>
        <w:t xml:space="preserve">، </w:t>
      </w:r>
      <w:r w:rsidRPr="00853DCC">
        <w:rPr>
          <w:sz w:val="24"/>
          <w:szCs w:val="24"/>
          <w:rtl/>
        </w:rPr>
        <w:t>181</w:t>
      </w:r>
      <w:r w:rsidR="007B4087">
        <w:rPr>
          <w:sz w:val="24"/>
          <w:szCs w:val="24"/>
          <w:rtl/>
        </w:rPr>
        <w:t xml:space="preserve">، </w:t>
      </w:r>
      <w:r w:rsidRPr="00853DCC">
        <w:rPr>
          <w:sz w:val="24"/>
          <w:szCs w:val="24"/>
          <w:rtl/>
        </w:rPr>
        <w:t>184</w:t>
      </w:r>
      <w:r w:rsidR="007B4087">
        <w:rPr>
          <w:sz w:val="24"/>
          <w:szCs w:val="24"/>
          <w:rtl/>
        </w:rPr>
        <w:t xml:space="preserve">، </w:t>
      </w:r>
      <w:r w:rsidRPr="00853DCC">
        <w:rPr>
          <w:sz w:val="24"/>
          <w:szCs w:val="24"/>
          <w:rtl/>
        </w:rPr>
        <w:t>204</w:t>
      </w:r>
      <w:r w:rsidR="007B4087">
        <w:rPr>
          <w:sz w:val="24"/>
          <w:szCs w:val="24"/>
          <w:rtl/>
        </w:rPr>
        <w:t xml:space="preserve">، </w:t>
      </w:r>
      <w:r w:rsidRPr="00853DCC">
        <w:rPr>
          <w:sz w:val="24"/>
          <w:szCs w:val="24"/>
          <w:rtl/>
        </w:rPr>
        <w:t>849ـ878</w:t>
      </w:r>
      <w:r w:rsidR="007B4087">
        <w:rPr>
          <w:sz w:val="24"/>
          <w:szCs w:val="24"/>
          <w:rtl/>
        </w:rPr>
        <w:t xml:space="preserve">، </w:t>
      </w:r>
      <w:r w:rsidRPr="00853DCC">
        <w:rPr>
          <w:sz w:val="24"/>
          <w:szCs w:val="24"/>
          <w:rtl/>
        </w:rPr>
        <w:t>1037</w:t>
      </w:r>
    </w:p>
    <w:p w:rsidR="000631D9" w:rsidRPr="00853DCC" w:rsidRDefault="000631D9" w:rsidP="00615AA0">
      <w:pPr>
        <w:pStyle w:val="a"/>
        <w:spacing w:line="340" w:lineRule="exact"/>
        <w:ind w:firstLine="0"/>
        <w:rPr>
          <w:sz w:val="24"/>
          <w:szCs w:val="24"/>
          <w:rtl/>
        </w:rPr>
      </w:pPr>
      <w:r w:rsidRPr="00853DCC">
        <w:rPr>
          <w:sz w:val="24"/>
          <w:szCs w:val="24"/>
          <w:rtl/>
        </w:rPr>
        <w:t>کمره ای</w:t>
      </w:r>
      <w:r w:rsidR="007B4087">
        <w:rPr>
          <w:sz w:val="24"/>
          <w:szCs w:val="24"/>
          <w:rtl/>
        </w:rPr>
        <w:t xml:space="preserve">، </w:t>
      </w:r>
      <w:r w:rsidRPr="00853DCC">
        <w:rPr>
          <w:sz w:val="24"/>
          <w:szCs w:val="24"/>
          <w:rtl/>
        </w:rPr>
        <w:t>محمد (پدر محمدباقر)</w:t>
      </w:r>
      <w:r w:rsidR="007B4087">
        <w:rPr>
          <w:sz w:val="24"/>
          <w:szCs w:val="24"/>
          <w:rtl/>
        </w:rPr>
        <w:t xml:space="preserve">، </w:t>
      </w:r>
      <w:r w:rsidRPr="00853DCC">
        <w:rPr>
          <w:sz w:val="24"/>
          <w:szCs w:val="24"/>
          <w:rtl/>
        </w:rPr>
        <w:t>851</w:t>
      </w:r>
    </w:p>
    <w:p w:rsidR="000631D9" w:rsidRPr="00853DCC" w:rsidRDefault="000631D9" w:rsidP="00615AA0">
      <w:pPr>
        <w:pStyle w:val="a"/>
        <w:spacing w:line="340" w:lineRule="exact"/>
        <w:ind w:firstLine="0"/>
        <w:rPr>
          <w:sz w:val="24"/>
          <w:szCs w:val="24"/>
          <w:rtl/>
        </w:rPr>
      </w:pPr>
      <w:r w:rsidRPr="00853DCC">
        <w:rPr>
          <w:sz w:val="24"/>
          <w:szCs w:val="24"/>
          <w:rtl/>
        </w:rPr>
        <w:t>کمره ای</w:t>
      </w:r>
      <w:r w:rsidR="007B4087">
        <w:rPr>
          <w:sz w:val="24"/>
          <w:szCs w:val="24"/>
          <w:rtl/>
        </w:rPr>
        <w:t xml:space="preserve">، </w:t>
      </w:r>
      <w:r w:rsidRPr="00853DCC">
        <w:rPr>
          <w:sz w:val="24"/>
          <w:szCs w:val="24"/>
          <w:rtl/>
        </w:rPr>
        <w:t>میرزا خلیل</w:t>
      </w:r>
      <w:r w:rsidR="007B4087">
        <w:rPr>
          <w:sz w:val="24"/>
          <w:szCs w:val="24"/>
          <w:rtl/>
        </w:rPr>
        <w:t xml:space="preserve">، </w:t>
      </w:r>
      <w:r w:rsidRPr="00853DCC">
        <w:rPr>
          <w:sz w:val="24"/>
          <w:szCs w:val="24"/>
          <w:rtl/>
        </w:rPr>
        <w:t>105</w:t>
      </w:r>
      <w:r w:rsidR="007B4087">
        <w:rPr>
          <w:sz w:val="24"/>
          <w:szCs w:val="24"/>
          <w:rtl/>
        </w:rPr>
        <w:t xml:space="preserve">، </w:t>
      </w:r>
      <w:r w:rsidRPr="00853DCC">
        <w:rPr>
          <w:sz w:val="24"/>
          <w:szCs w:val="24"/>
          <w:rtl/>
        </w:rPr>
        <w:t>117</w:t>
      </w:r>
      <w:r w:rsidR="007B4087">
        <w:rPr>
          <w:sz w:val="24"/>
          <w:szCs w:val="24"/>
          <w:rtl/>
        </w:rPr>
        <w:t xml:space="preserve">، </w:t>
      </w:r>
      <w:r w:rsidRPr="00853DCC">
        <w:rPr>
          <w:sz w:val="24"/>
          <w:szCs w:val="24"/>
          <w:rtl/>
        </w:rPr>
        <w:t>166</w:t>
      </w:r>
      <w:r w:rsidR="007B4087">
        <w:rPr>
          <w:sz w:val="24"/>
          <w:szCs w:val="24"/>
          <w:rtl/>
        </w:rPr>
        <w:t xml:space="preserve">، </w:t>
      </w:r>
      <w:r w:rsidRPr="00853DCC">
        <w:rPr>
          <w:sz w:val="24"/>
          <w:szCs w:val="24"/>
          <w:rtl/>
        </w:rPr>
        <w:t>176</w:t>
      </w:r>
      <w:r w:rsidR="007B4087">
        <w:rPr>
          <w:sz w:val="24"/>
          <w:szCs w:val="24"/>
          <w:rtl/>
        </w:rPr>
        <w:t xml:space="preserve">، </w:t>
      </w:r>
      <w:r w:rsidRPr="00853DCC">
        <w:rPr>
          <w:sz w:val="24"/>
          <w:szCs w:val="24"/>
          <w:rtl/>
        </w:rPr>
        <w:t>179</w:t>
      </w:r>
      <w:r w:rsidR="007B4087">
        <w:rPr>
          <w:sz w:val="24"/>
          <w:szCs w:val="24"/>
          <w:rtl/>
        </w:rPr>
        <w:t xml:space="preserve">، </w:t>
      </w:r>
      <w:r w:rsidRPr="00853DCC">
        <w:rPr>
          <w:sz w:val="24"/>
          <w:szCs w:val="24"/>
          <w:rtl/>
        </w:rPr>
        <w:t>198</w:t>
      </w:r>
      <w:r w:rsidR="007B4087">
        <w:rPr>
          <w:sz w:val="24"/>
          <w:szCs w:val="24"/>
          <w:rtl/>
        </w:rPr>
        <w:t xml:space="preserve">، </w:t>
      </w:r>
      <w:r w:rsidRPr="00853DCC">
        <w:rPr>
          <w:sz w:val="24"/>
          <w:szCs w:val="24"/>
          <w:rtl/>
        </w:rPr>
        <w:t>275</w:t>
      </w:r>
      <w:r w:rsidR="007B4087">
        <w:rPr>
          <w:sz w:val="24"/>
          <w:szCs w:val="24"/>
          <w:rtl/>
        </w:rPr>
        <w:t xml:space="preserve">، </w:t>
      </w:r>
      <w:r w:rsidRPr="00853DCC">
        <w:rPr>
          <w:sz w:val="24"/>
          <w:szCs w:val="24"/>
          <w:rtl/>
        </w:rPr>
        <w:t>351</w:t>
      </w:r>
      <w:r w:rsidR="007B4087">
        <w:rPr>
          <w:sz w:val="24"/>
          <w:szCs w:val="24"/>
          <w:rtl/>
        </w:rPr>
        <w:t xml:space="preserve">، </w:t>
      </w:r>
      <w:r w:rsidRPr="00853DCC">
        <w:rPr>
          <w:sz w:val="24"/>
          <w:szCs w:val="24"/>
          <w:rtl/>
        </w:rPr>
        <w:t>389</w:t>
      </w:r>
      <w:r w:rsidR="007B4087">
        <w:rPr>
          <w:sz w:val="24"/>
          <w:szCs w:val="24"/>
          <w:rtl/>
        </w:rPr>
        <w:t xml:space="preserve">، </w:t>
      </w:r>
      <w:r w:rsidRPr="00853DCC">
        <w:rPr>
          <w:sz w:val="24"/>
          <w:szCs w:val="24"/>
          <w:rtl/>
        </w:rPr>
        <w:t>429</w:t>
      </w:r>
      <w:r w:rsidR="007B4087">
        <w:rPr>
          <w:sz w:val="24"/>
          <w:szCs w:val="24"/>
          <w:rtl/>
        </w:rPr>
        <w:t xml:space="preserve">، </w:t>
      </w:r>
      <w:r w:rsidRPr="00853DCC">
        <w:rPr>
          <w:sz w:val="24"/>
          <w:szCs w:val="24"/>
          <w:rtl/>
        </w:rPr>
        <w:t>431</w:t>
      </w:r>
      <w:r w:rsidR="007B4087">
        <w:rPr>
          <w:sz w:val="24"/>
          <w:szCs w:val="24"/>
          <w:rtl/>
        </w:rPr>
        <w:t xml:space="preserve">، </w:t>
      </w:r>
      <w:r w:rsidRPr="00853DCC">
        <w:rPr>
          <w:sz w:val="24"/>
          <w:szCs w:val="24"/>
          <w:rtl/>
        </w:rPr>
        <w:t>: 477</w:t>
      </w:r>
      <w:r w:rsidR="007B4087">
        <w:rPr>
          <w:sz w:val="24"/>
          <w:szCs w:val="24"/>
          <w:rtl/>
        </w:rPr>
        <w:t xml:space="preserve">، </w:t>
      </w:r>
      <w:r w:rsidRPr="00853DCC">
        <w:rPr>
          <w:sz w:val="24"/>
          <w:szCs w:val="24"/>
          <w:rtl/>
        </w:rPr>
        <w:t>514</w:t>
      </w:r>
      <w:r w:rsidR="007B4087">
        <w:rPr>
          <w:sz w:val="24"/>
          <w:szCs w:val="24"/>
          <w:rtl/>
        </w:rPr>
        <w:t xml:space="preserve">، </w:t>
      </w:r>
      <w:r w:rsidRPr="00853DCC">
        <w:rPr>
          <w:sz w:val="24"/>
          <w:szCs w:val="24"/>
          <w:rtl/>
        </w:rPr>
        <w:t>521</w:t>
      </w:r>
      <w:r w:rsidR="007B4087">
        <w:rPr>
          <w:sz w:val="24"/>
          <w:szCs w:val="24"/>
          <w:rtl/>
        </w:rPr>
        <w:t xml:space="preserve">، </w:t>
      </w:r>
      <w:r w:rsidRPr="00853DCC">
        <w:rPr>
          <w:sz w:val="24"/>
          <w:szCs w:val="24"/>
          <w:rtl/>
        </w:rPr>
        <w:t>878ـ 888</w:t>
      </w:r>
    </w:p>
    <w:p w:rsidR="000631D9" w:rsidRPr="00853DCC" w:rsidRDefault="000631D9" w:rsidP="00615AA0">
      <w:pPr>
        <w:pStyle w:val="a"/>
        <w:spacing w:line="340" w:lineRule="exact"/>
        <w:ind w:firstLine="0"/>
        <w:rPr>
          <w:sz w:val="24"/>
          <w:szCs w:val="24"/>
          <w:rtl/>
        </w:rPr>
      </w:pPr>
      <w:r w:rsidRPr="00853DCC">
        <w:rPr>
          <w:sz w:val="24"/>
          <w:szCs w:val="24"/>
          <w:rtl/>
        </w:rPr>
        <w:t>کمره ای</w:t>
      </w:r>
      <w:r w:rsidR="007B4087">
        <w:rPr>
          <w:sz w:val="24"/>
          <w:szCs w:val="24"/>
          <w:rtl/>
        </w:rPr>
        <w:t xml:space="preserve">، </w:t>
      </w:r>
      <w:r w:rsidRPr="00853DCC">
        <w:rPr>
          <w:sz w:val="24"/>
          <w:szCs w:val="24"/>
          <w:rtl/>
        </w:rPr>
        <w:t>ناصرالدین</w:t>
      </w:r>
      <w:r w:rsidR="007B4087">
        <w:rPr>
          <w:sz w:val="24"/>
          <w:szCs w:val="24"/>
          <w:rtl/>
        </w:rPr>
        <w:t xml:space="preserve">، </w:t>
      </w:r>
      <w:r w:rsidRPr="00853DCC">
        <w:rPr>
          <w:sz w:val="24"/>
          <w:szCs w:val="24"/>
          <w:rtl/>
        </w:rPr>
        <w:t>879</w:t>
      </w:r>
    </w:p>
    <w:p w:rsidR="000631D9" w:rsidRPr="00853DCC" w:rsidRDefault="000631D9" w:rsidP="00615AA0">
      <w:pPr>
        <w:pStyle w:val="a"/>
        <w:spacing w:line="340" w:lineRule="exact"/>
        <w:ind w:firstLine="0"/>
        <w:rPr>
          <w:sz w:val="24"/>
          <w:szCs w:val="24"/>
          <w:rtl/>
        </w:rPr>
      </w:pPr>
      <w:r w:rsidRPr="00853DCC">
        <w:rPr>
          <w:sz w:val="24"/>
          <w:szCs w:val="24"/>
          <w:rtl/>
        </w:rPr>
        <w:t>کمونیزم</w:t>
      </w:r>
      <w:r w:rsidR="007B4087">
        <w:rPr>
          <w:sz w:val="24"/>
          <w:szCs w:val="24"/>
          <w:rtl/>
        </w:rPr>
        <w:t xml:space="preserve">، </w:t>
      </w:r>
      <w:r w:rsidRPr="00853DCC">
        <w:rPr>
          <w:sz w:val="24"/>
          <w:szCs w:val="24"/>
          <w:rtl/>
        </w:rPr>
        <w:t>296</w:t>
      </w:r>
    </w:p>
    <w:p w:rsidR="000631D9" w:rsidRPr="00853DCC" w:rsidRDefault="000631D9" w:rsidP="00615AA0">
      <w:pPr>
        <w:pStyle w:val="a"/>
        <w:spacing w:line="340" w:lineRule="exact"/>
        <w:ind w:firstLine="0"/>
        <w:rPr>
          <w:sz w:val="24"/>
          <w:szCs w:val="24"/>
          <w:rtl/>
        </w:rPr>
      </w:pPr>
      <w:r w:rsidRPr="00853DCC">
        <w:rPr>
          <w:sz w:val="24"/>
          <w:szCs w:val="24"/>
          <w:rtl/>
        </w:rPr>
        <w:t>کمونیزم یا کاپیتالیزم</w:t>
      </w:r>
      <w:r w:rsidR="007B4087">
        <w:rPr>
          <w:sz w:val="24"/>
          <w:szCs w:val="24"/>
          <w:rtl/>
        </w:rPr>
        <w:t xml:space="preserve">، </w:t>
      </w:r>
      <w:r w:rsidRPr="00853DCC">
        <w:rPr>
          <w:sz w:val="24"/>
          <w:szCs w:val="24"/>
          <w:rtl/>
        </w:rPr>
        <w:t>آیا راه سومی هم هست</w:t>
      </w:r>
      <w:r w:rsidR="007B4087">
        <w:rPr>
          <w:sz w:val="24"/>
          <w:szCs w:val="24"/>
          <w:rtl/>
        </w:rPr>
        <w:t xml:space="preserve">، </w:t>
      </w:r>
      <w:r w:rsidRPr="00853DCC">
        <w:rPr>
          <w:sz w:val="24"/>
          <w:szCs w:val="24"/>
          <w:rtl/>
        </w:rPr>
        <w:t>427</w:t>
      </w:r>
    </w:p>
    <w:p w:rsidR="000631D9" w:rsidRPr="00853DCC" w:rsidRDefault="000631D9" w:rsidP="00615AA0">
      <w:pPr>
        <w:pStyle w:val="a"/>
        <w:spacing w:line="340" w:lineRule="exact"/>
        <w:ind w:firstLine="0"/>
        <w:rPr>
          <w:sz w:val="24"/>
          <w:szCs w:val="24"/>
          <w:rtl/>
        </w:rPr>
      </w:pPr>
      <w:r w:rsidRPr="00853DCC">
        <w:rPr>
          <w:sz w:val="24"/>
          <w:szCs w:val="24"/>
          <w:rtl/>
        </w:rPr>
        <w:t>کمونیستها</w:t>
      </w:r>
      <w:r w:rsidR="007B4087">
        <w:rPr>
          <w:sz w:val="24"/>
          <w:szCs w:val="24"/>
          <w:rtl/>
        </w:rPr>
        <w:t xml:space="preserve">، </w:t>
      </w:r>
      <w:r w:rsidRPr="00853DCC">
        <w:rPr>
          <w:sz w:val="24"/>
          <w:szCs w:val="24"/>
          <w:rtl/>
        </w:rPr>
        <w:t>233</w:t>
      </w:r>
    </w:p>
    <w:p w:rsidR="000631D9" w:rsidRPr="00853DCC" w:rsidRDefault="000631D9" w:rsidP="00615AA0">
      <w:pPr>
        <w:pStyle w:val="a"/>
        <w:spacing w:line="340" w:lineRule="exact"/>
        <w:ind w:firstLine="0"/>
        <w:rPr>
          <w:sz w:val="24"/>
          <w:szCs w:val="24"/>
          <w:rtl/>
        </w:rPr>
      </w:pPr>
      <w:r w:rsidRPr="00853DCC">
        <w:rPr>
          <w:sz w:val="24"/>
          <w:szCs w:val="24"/>
          <w:rtl/>
        </w:rPr>
        <w:t>کمونیسم و اخلاق</w:t>
      </w:r>
      <w:r w:rsidR="007B4087">
        <w:rPr>
          <w:sz w:val="24"/>
          <w:szCs w:val="24"/>
          <w:rtl/>
        </w:rPr>
        <w:t xml:space="preserve">، </w:t>
      </w:r>
      <w:r w:rsidRPr="00853DCC">
        <w:rPr>
          <w:sz w:val="24"/>
          <w:szCs w:val="24"/>
          <w:rtl/>
        </w:rPr>
        <w:t>165</w:t>
      </w:r>
      <w:r w:rsidR="007B4087">
        <w:rPr>
          <w:sz w:val="24"/>
          <w:szCs w:val="24"/>
          <w:rtl/>
        </w:rPr>
        <w:t xml:space="preserve">، </w:t>
      </w:r>
      <w:r w:rsidRPr="00853DCC">
        <w:rPr>
          <w:sz w:val="24"/>
          <w:szCs w:val="24"/>
          <w:rtl/>
        </w:rPr>
        <w:t>944</w:t>
      </w:r>
    </w:p>
    <w:p w:rsidR="000631D9" w:rsidRPr="00853DCC" w:rsidRDefault="000631D9" w:rsidP="00615AA0">
      <w:pPr>
        <w:pStyle w:val="a"/>
        <w:spacing w:line="340" w:lineRule="exact"/>
        <w:ind w:firstLine="0"/>
        <w:rPr>
          <w:sz w:val="24"/>
          <w:szCs w:val="24"/>
          <w:rtl/>
        </w:rPr>
      </w:pPr>
      <w:r w:rsidRPr="00853DCC">
        <w:rPr>
          <w:sz w:val="24"/>
          <w:szCs w:val="24"/>
          <w:rtl/>
        </w:rPr>
        <w:t>کمونیسم و اسلام</w:t>
      </w:r>
      <w:r w:rsidR="007B4087">
        <w:rPr>
          <w:sz w:val="24"/>
          <w:szCs w:val="24"/>
          <w:rtl/>
        </w:rPr>
        <w:t xml:space="preserve">، </w:t>
      </w:r>
      <w:r w:rsidRPr="00853DCC">
        <w:rPr>
          <w:sz w:val="24"/>
          <w:szCs w:val="24"/>
          <w:rtl/>
        </w:rPr>
        <w:t>449</w:t>
      </w:r>
    </w:p>
    <w:p w:rsidR="000631D9" w:rsidRPr="00853DCC" w:rsidRDefault="000631D9" w:rsidP="00615AA0">
      <w:pPr>
        <w:pStyle w:val="a"/>
        <w:spacing w:line="340" w:lineRule="exact"/>
        <w:ind w:firstLine="0"/>
        <w:rPr>
          <w:sz w:val="24"/>
          <w:szCs w:val="24"/>
          <w:rtl/>
        </w:rPr>
      </w:pPr>
      <w:r w:rsidRPr="00853DCC">
        <w:rPr>
          <w:sz w:val="24"/>
          <w:szCs w:val="24"/>
          <w:rtl/>
        </w:rPr>
        <w:t>کمیته انقلاب اسلامی</w:t>
      </w:r>
      <w:r w:rsidR="007B4087">
        <w:rPr>
          <w:sz w:val="24"/>
          <w:szCs w:val="24"/>
          <w:rtl/>
        </w:rPr>
        <w:t xml:space="preserve">، </w:t>
      </w:r>
      <w:r w:rsidRPr="00853DCC">
        <w:rPr>
          <w:sz w:val="24"/>
          <w:szCs w:val="24"/>
          <w:rtl/>
        </w:rPr>
        <w:t>646</w:t>
      </w:r>
    </w:p>
    <w:p w:rsidR="000631D9" w:rsidRPr="00853DCC" w:rsidRDefault="000631D9" w:rsidP="00615AA0">
      <w:pPr>
        <w:pStyle w:val="a"/>
        <w:spacing w:line="340" w:lineRule="exact"/>
        <w:ind w:firstLine="0"/>
        <w:rPr>
          <w:sz w:val="24"/>
          <w:szCs w:val="24"/>
          <w:rtl/>
        </w:rPr>
      </w:pPr>
      <w:r w:rsidRPr="00853DCC">
        <w:rPr>
          <w:sz w:val="24"/>
          <w:szCs w:val="24"/>
          <w:rtl/>
        </w:rPr>
        <w:t>کمیته دفاع از حقوق بشر</w:t>
      </w:r>
      <w:r w:rsidR="007B4087">
        <w:rPr>
          <w:sz w:val="24"/>
          <w:szCs w:val="24"/>
          <w:rtl/>
        </w:rPr>
        <w:t xml:space="preserve">، </w:t>
      </w:r>
      <w:r w:rsidRPr="00853DCC">
        <w:rPr>
          <w:sz w:val="24"/>
          <w:szCs w:val="24"/>
          <w:rtl/>
        </w:rPr>
        <w:t>279</w:t>
      </w:r>
    </w:p>
    <w:p w:rsidR="000631D9" w:rsidRPr="00853DCC" w:rsidRDefault="000631D9" w:rsidP="00615AA0">
      <w:pPr>
        <w:pStyle w:val="a"/>
        <w:spacing w:line="340" w:lineRule="exact"/>
        <w:ind w:firstLine="0"/>
        <w:rPr>
          <w:sz w:val="24"/>
          <w:szCs w:val="24"/>
          <w:rtl/>
        </w:rPr>
      </w:pPr>
      <w:r w:rsidRPr="00853DCC">
        <w:rPr>
          <w:sz w:val="24"/>
          <w:szCs w:val="24"/>
          <w:rtl/>
        </w:rPr>
        <w:t>کمیته فلسطین اتحادیه انجمن</w:t>
      </w:r>
      <w:r w:rsidR="007B4087">
        <w:rPr>
          <w:sz w:val="24"/>
          <w:szCs w:val="24"/>
          <w:rtl/>
        </w:rPr>
        <w:t xml:space="preserve">‌های </w:t>
      </w:r>
      <w:r w:rsidRPr="00853DCC">
        <w:rPr>
          <w:sz w:val="24"/>
          <w:szCs w:val="24"/>
          <w:rtl/>
        </w:rPr>
        <w:t>اسلامی اروپا</w:t>
      </w:r>
      <w:r w:rsidR="007B4087">
        <w:rPr>
          <w:sz w:val="24"/>
          <w:szCs w:val="24"/>
          <w:rtl/>
        </w:rPr>
        <w:t xml:space="preserve">، </w:t>
      </w:r>
      <w:r w:rsidRPr="00853DCC">
        <w:rPr>
          <w:sz w:val="24"/>
          <w:szCs w:val="24"/>
          <w:rtl/>
        </w:rPr>
        <w:t>1073</w:t>
      </w:r>
    </w:p>
    <w:p w:rsidR="000631D9" w:rsidRPr="00853DCC" w:rsidRDefault="000631D9" w:rsidP="00615AA0">
      <w:pPr>
        <w:pStyle w:val="a"/>
        <w:spacing w:line="340" w:lineRule="exact"/>
        <w:ind w:firstLine="0"/>
        <w:rPr>
          <w:sz w:val="24"/>
          <w:szCs w:val="24"/>
          <w:rtl/>
        </w:rPr>
      </w:pPr>
      <w:r w:rsidRPr="00853DCC">
        <w:rPr>
          <w:sz w:val="24"/>
          <w:szCs w:val="24"/>
          <w:rtl/>
        </w:rPr>
        <w:t>کمیتۀ مشترک ضد خرابکاری</w:t>
      </w:r>
      <w:r w:rsidR="007B4087">
        <w:rPr>
          <w:sz w:val="24"/>
          <w:szCs w:val="24"/>
          <w:rtl/>
        </w:rPr>
        <w:t xml:space="preserve">، </w:t>
      </w:r>
      <w:r w:rsidRPr="00853DCC">
        <w:rPr>
          <w:sz w:val="24"/>
          <w:szCs w:val="24"/>
          <w:rtl/>
        </w:rPr>
        <w:t>773</w:t>
      </w:r>
    </w:p>
    <w:p w:rsidR="000631D9" w:rsidRPr="00853DCC" w:rsidRDefault="000631D9" w:rsidP="00615AA0">
      <w:pPr>
        <w:pStyle w:val="a"/>
        <w:spacing w:line="340" w:lineRule="exact"/>
        <w:ind w:firstLine="0"/>
        <w:rPr>
          <w:sz w:val="24"/>
          <w:szCs w:val="24"/>
          <w:rtl/>
        </w:rPr>
      </w:pPr>
      <w:r w:rsidRPr="00853DCC">
        <w:rPr>
          <w:sz w:val="24"/>
          <w:szCs w:val="24"/>
          <w:rtl/>
        </w:rPr>
        <w:t>کنت هنری دوکاستری فرانسوی</w:t>
      </w:r>
      <w:r w:rsidR="007B4087">
        <w:rPr>
          <w:sz w:val="24"/>
          <w:szCs w:val="24"/>
          <w:rtl/>
        </w:rPr>
        <w:t xml:space="preserve">، </w:t>
      </w:r>
      <w:r w:rsidRPr="00853DCC">
        <w:rPr>
          <w:sz w:val="24"/>
          <w:szCs w:val="24"/>
          <w:rtl/>
        </w:rPr>
        <w:t>447</w:t>
      </w:r>
    </w:p>
    <w:p w:rsidR="000631D9" w:rsidRPr="00853DCC" w:rsidRDefault="000631D9" w:rsidP="00615AA0">
      <w:pPr>
        <w:pStyle w:val="a"/>
        <w:spacing w:line="340" w:lineRule="exact"/>
        <w:ind w:firstLine="0"/>
        <w:rPr>
          <w:sz w:val="24"/>
          <w:szCs w:val="24"/>
          <w:rtl/>
        </w:rPr>
      </w:pPr>
      <w:r w:rsidRPr="00853DCC">
        <w:rPr>
          <w:sz w:val="24"/>
          <w:szCs w:val="24"/>
          <w:rtl/>
        </w:rPr>
        <w:t>کندی</w:t>
      </w:r>
      <w:r w:rsidR="007B4087">
        <w:rPr>
          <w:sz w:val="24"/>
          <w:szCs w:val="24"/>
          <w:rtl/>
        </w:rPr>
        <w:t xml:space="preserve">، </w:t>
      </w:r>
      <w:r w:rsidRPr="00853DCC">
        <w:rPr>
          <w:sz w:val="24"/>
          <w:szCs w:val="24"/>
          <w:rtl/>
        </w:rPr>
        <w:t>331</w:t>
      </w:r>
      <w:r w:rsidR="007B4087">
        <w:rPr>
          <w:sz w:val="24"/>
          <w:szCs w:val="24"/>
          <w:rtl/>
        </w:rPr>
        <w:t xml:space="preserve">، </w:t>
      </w:r>
      <w:r w:rsidRPr="00853DCC">
        <w:rPr>
          <w:sz w:val="24"/>
          <w:szCs w:val="24"/>
          <w:rtl/>
        </w:rPr>
        <w:t>334</w:t>
      </w:r>
    </w:p>
    <w:p w:rsidR="000631D9" w:rsidRPr="00853DCC" w:rsidRDefault="000631D9" w:rsidP="00615AA0">
      <w:pPr>
        <w:pStyle w:val="a"/>
        <w:spacing w:line="340" w:lineRule="exact"/>
        <w:ind w:firstLine="0"/>
        <w:rPr>
          <w:sz w:val="24"/>
          <w:szCs w:val="24"/>
          <w:rtl/>
        </w:rPr>
      </w:pPr>
      <w:r w:rsidRPr="00853DCC">
        <w:rPr>
          <w:sz w:val="24"/>
          <w:szCs w:val="24"/>
          <w:rtl/>
        </w:rPr>
        <w:t>کن (روستایی در اطراف تهران)</w:t>
      </w:r>
      <w:r w:rsidR="007B4087">
        <w:rPr>
          <w:sz w:val="24"/>
          <w:szCs w:val="24"/>
          <w:rtl/>
        </w:rPr>
        <w:t xml:space="preserve">، </w:t>
      </w:r>
      <w:r w:rsidRPr="00853DCC">
        <w:rPr>
          <w:sz w:val="24"/>
          <w:szCs w:val="24"/>
          <w:rtl/>
        </w:rPr>
        <w:t>1050</w:t>
      </w:r>
    </w:p>
    <w:p w:rsidR="000631D9" w:rsidRPr="00853DCC" w:rsidRDefault="000631D9" w:rsidP="00615AA0">
      <w:pPr>
        <w:pStyle w:val="a"/>
        <w:spacing w:line="340" w:lineRule="exact"/>
        <w:ind w:firstLine="0"/>
        <w:rPr>
          <w:sz w:val="24"/>
          <w:szCs w:val="24"/>
          <w:rtl/>
        </w:rPr>
      </w:pPr>
      <w:r w:rsidRPr="00853DCC">
        <w:rPr>
          <w:sz w:val="24"/>
          <w:szCs w:val="24"/>
          <w:rtl/>
        </w:rPr>
        <w:t>کنز الفوائد</w:t>
      </w:r>
      <w:r w:rsidR="007B4087">
        <w:rPr>
          <w:sz w:val="24"/>
          <w:szCs w:val="24"/>
          <w:rtl/>
        </w:rPr>
        <w:t xml:space="preserve">، </w:t>
      </w:r>
      <w:r w:rsidRPr="00853DCC">
        <w:rPr>
          <w:sz w:val="24"/>
          <w:szCs w:val="24"/>
          <w:rtl/>
        </w:rPr>
        <w:t>861</w:t>
      </w:r>
    </w:p>
    <w:p w:rsidR="000631D9" w:rsidRPr="00853DCC" w:rsidRDefault="000631D9" w:rsidP="00615AA0">
      <w:pPr>
        <w:pStyle w:val="a"/>
        <w:spacing w:line="340" w:lineRule="exact"/>
        <w:ind w:firstLine="0"/>
        <w:rPr>
          <w:sz w:val="24"/>
          <w:szCs w:val="24"/>
          <w:rtl/>
        </w:rPr>
      </w:pPr>
      <w:r w:rsidRPr="00853DCC">
        <w:rPr>
          <w:sz w:val="24"/>
          <w:szCs w:val="24"/>
          <w:rtl/>
        </w:rPr>
        <w:t>کن (شهر)</w:t>
      </w:r>
      <w:r w:rsidR="007B4087">
        <w:rPr>
          <w:sz w:val="24"/>
          <w:szCs w:val="24"/>
          <w:rtl/>
        </w:rPr>
        <w:t xml:space="preserve">، </w:t>
      </w:r>
      <w:r w:rsidRPr="00853DCC">
        <w:rPr>
          <w:sz w:val="24"/>
          <w:szCs w:val="24"/>
          <w:rtl/>
        </w:rPr>
        <w:t>178</w:t>
      </w:r>
    </w:p>
    <w:p w:rsidR="000631D9" w:rsidRPr="00853DCC" w:rsidRDefault="000631D9" w:rsidP="00615AA0">
      <w:pPr>
        <w:pStyle w:val="a"/>
        <w:spacing w:line="340" w:lineRule="exact"/>
        <w:ind w:firstLine="0"/>
        <w:rPr>
          <w:sz w:val="24"/>
          <w:szCs w:val="24"/>
          <w:rtl/>
        </w:rPr>
      </w:pPr>
      <w:r w:rsidRPr="00853DCC">
        <w:rPr>
          <w:sz w:val="24"/>
          <w:szCs w:val="24"/>
          <w:rtl/>
        </w:rPr>
        <w:t>کنفدراسیون دانشجویان ایرانی</w:t>
      </w:r>
      <w:r w:rsidR="007B4087">
        <w:rPr>
          <w:sz w:val="24"/>
          <w:szCs w:val="24"/>
          <w:rtl/>
        </w:rPr>
        <w:t xml:space="preserve">، </w:t>
      </w:r>
      <w:r w:rsidRPr="00853DCC">
        <w:rPr>
          <w:sz w:val="24"/>
          <w:szCs w:val="24"/>
          <w:rtl/>
        </w:rPr>
        <w:t>98</w:t>
      </w:r>
    </w:p>
    <w:p w:rsidR="000631D9" w:rsidRPr="00853DCC" w:rsidRDefault="000631D9" w:rsidP="00615AA0">
      <w:pPr>
        <w:pStyle w:val="a"/>
        <w:spacing w:line="340" w:lineRule="exact"/>
        <w:ind w:firstLine="0"/>
        <w:rPr>
          <w:sz w:val="24"/>
          <w:szCs w:val="24"/>
          <w:rtl/>
        </w:rPr>
      </w:pPr>
      <w:r w:rsidRPr="00853DCC">
        <w:rPr>
          <w:sz w:val="24"/>
          <w:szCs w:val="24"/>
          <w:rtl/>
        </w:rPr>
        <w:t>کنفرانس بیت المقدس</w:t>
      </w:r>
      <w:r w:rsidR="007B4087">
        <w:rPr>
          <w:sz w:val="24"/>
          <w:szCs w:val="24"/>
          <w:rtl/>
        </w:rPr>
        <w:t xml:space="preserve">، </w:t>
      </w:r>
      <w:r w:rsidRPr="00853DCC">
        <w:rPr>
          <w:sz w:val="24"/>
          <w:szCs w:val="24"/>
          <w:rtl/>
        </w:rPr>
        <w:t>520</w:t>
      </w:r>
    </w:p>
    <w:p w:rsidR="000631D9" w:rsidRPr="00853DCC" w:rsidRDefault="000631D9" w:rsidP="00615AA0">
      <w:pPr>
        <w:pStyle w:val="a"/>
        <w:spacing w:line="340" w:lineRule="exact"/>
        <w:ind w:firstLine="0"/>
        <w:rPr>
          <w:sz w:val="24"/>
          <w:szCs w:val="24"/>
          <w:rtl/>
        </w:rPr>
      </w:pPr>
      <w:r w:rsidRPr="00853DCC">
        <w:rPr>
          <w:sz w:val="24"/>
          <w:szCs w:val="24"/>
          <w:rtl/>
        </w:rPr>
        <w:t>کنفرانس صلح وین</w:t>
      </w:r>
      <w:r w:rsidR="007B4087">
        <w:rPr>
          <w:sz w:val="24"/>
          <w:szCs w:val="24"/>
          <w:rtl/>
        </w:rPr>
        <w:t xml:space="preserve">، </w:t>
      </w:r>
      <w:r w:rsidRPr="00853DCC">
        <w:rPr>
          <w:sz w:val="24"/>
          <w:szCs w:val="24"/>
          <w:rtl/>
        </w:rPr>
        <w:t>865</w:t>
      </w:r>
      <w:r w:rsidR="007B4087">
        <w:rPr>
          <w:sz w:val="24"/>
          <w:szCs w:val="24"/>
          <w:rtl/>
        </w:rPr>
        <w:t xml:space="preserve">، </w:t>
      </w:r>
      <w:r w:rsidRPr="00853DCC">
        <w:rPr>
          <w:sz w:val="24"/>
          <w:szCs w:val="24"/>
          <w:rtl/>
        </w:rPr>
        <w:t>866</w:t>
      </w:r>
    </w:p>
    <w:p w:rsidR="000631D9" w:rsidRPr="00853DCC" w:rsidRDefault="000631D9" w:rsidP="00615AA0">
      <w:pPr>
        <w:pStyle w:val="a"/>
        <w:spacing w:line="340" w:lineRule="exact"/>
        <w:ind w:firstLine="0"/>
        <w:rPr>
          <w:sz w:val="24"/>
          <w:szCs w:val="24"/>
          <w:rtl/>
        </w:rPr>
      </w:pPr>
      <w:r w:rsidRPr="00853DCC">
        <w:rPr>
          <w:sz w:val="24"/>
          <w:szCs w:val="24"/>
          <w:rtl/>
        </w:rPr>
        <w:t>کنگاور</w:t>
      </w:r>
      <w:r w:rsidR="007B4087">
        <w:rPr>
          <w:sz w:val="24"/>
          <w:szCs w:val="24"/>
          <w:rtl/>
        </w:rPr>
        <w:t xml:space="preserve">، </w:t>
      </w:r>
      <w:r w:rsidRPr="00853DCC">
        <w:rPr>
          <w:sz w:val="24"/>
          <w:szCs w:val="24"/>
          <w:rtl/>
        </w:rPr>
        <w:t>91</w:t>
      </w:r>
    </w:p>
    <w:p w:rsidR="000631D9" w:rsidRPr="00853DCC" w:rsidRDefault="000631D9" w:rsidP="00615AA0">
      <w:pPr>
        <w:pStyle w:val="a"/>
        <w:spacing w:line="340" w:lineRule="exact"/>
        <w:ind w:firstLine="0"/>
        <w:rPr>
          <w:sz w:val="24"/>
          <w:szCs w:val="24"/>
          <w:rtl/>
        </w:rPr>
      </w:pPr>
      <w:r w:rsidRPr="00853DCC">
        <w:rPr>
          <w:sz w:val="24"/>
          <w:szCs w:val="24"/>
          <w:rtl/>
        </w:rPr>
        <w:t>کنگرلو</w:t>
      </w:r>
      <w:r w:rsidR="007B4087">
        <w:rPr>
          <w:sz w:val="24"/>
          <w:szCs w:val="24"/>
          <w:rtl/>
        </w:rPr>
        <w:t xml:space="preserve">، </w:t>
      </w:r>
      <w:r w:rsidRPr="00853DCC">
        <w:rPr>
          <w:sz w:val="24"/>
          <w:szCs w:val="24"/>
          <w:rtl/>
        </w:rPr>
        <w:t>رضا</w:t>
      </w:r>
      <w:r w:rsidR="007B4087">
        <w:rPr>
          <w:sz w:val="24"/>
          <w:szCs w:val="24"/>
          <w:rtl/>
        </w:rPr>
        <w:t xml:space="preserve">، </w:t>
      </w:r>
      <w:r w:rsidRPr="00853DCC">
        <w:rPr>
          <w:sz w:val="24"/>
          <w:szCs w:val="24"/>
          <w:rtl/>
        </w:rPr>
        <w:t>756</w:t>
      </w:r>
    </w:p>
    <w:p w:rsidR="000631D9" w:rsidRPr="00853DCC" w:rsidRDefault="000631D9" w:rsidP="00615AA0">
      <w:pPr>
        <w:pStyle w:val="a"/>
        <w:spacing w:line="340" w:lineRule="exact"/>
        <w:ind w:firstLine="0"/>
        <w:rPr>
          <w:sz w:val="24"/>
          <w:szCs w:val="24"/>
          <w:rtl/>
        </w:rPr>
      </w:pPr>
      <w:r w:rsidRPr="00853DCC">
        <w:rPr>
          <w:sz w:val="24"/>
          <w:szCs w:val="24"/>
          <w:rtl/>
        </w:rPr>
        <w:t>کنگرلو</w:t>
      </w:r>
      <w:r w:rsidR="007B4087">
        <w:rPr>
          <w:sz w:val="24"/>
          <w:szCs w:val="24"/>
          <w:rtl/>
        </w:rPr>
        <w:t xml:space="preserve">، </w:t>
      </w:r>
      <w:r w:rsidRPr="00853DCC">
        <w:rPr>
          <w:sz w:val="24"/>
          <w:szCs w:val="24"/>
          <w:rtl/>
        </w:rPr>
        <w:t>محسن</w:t>
      </w:r>
      <w:r w:rsidR="007B4087">
        <w:rPr>
          <w:sz w:val="24"/>
          <w:szCs w:val="24"/>
          <w:rtl/>
        </w:rPr>
        <w:t xml:space="preserve">، </w:t>
      </w:r>
      <w:r w:rsidRPr="00853DCC">
        <w:rPr>
          <w:sz w:val="24"/>
          <w:szCs w:val="24"/>
          <w:rtl/>
        </w:rPr>
        <w:t>755</w:t>
      </w:r>
    </w:p>
    <w:p w:rsidR="000631D9" w:rsidRPr="00853DCC" w:rsidRDefault="000631D9" w:rsidP="00615AA0">
      <w:pPr>
        <w:pStyle w:val="a"/>
        <w:spacing w:line="340" w:lineRule="exact"/>
        <w:ind w:firstLine="0"/>
        <w:rPr>
          <w:sz w:val="24"/>
          <w:szCs w:val="24"/>
          <w:rtl/>
        </w:rPr>
      </w:pPr>
      <w:r w:rsidRPr="00853DCC">
        <w:rPr>
          <w:sz w:val="24"/>
          <w:szCs w:val="24"/>
          <w:rtl/>
        </w:rPr>
        <w:t>کنگرۀ صلح وین</w:t>
      </w:r>
      <w:r w:rsidR="007B4087">
        <w:rPr>
          <w:sz w:val="24"/>
          <w:szCs w:val="24"/>
          <w:rtl/>
        </w:rPr>
        <w:t xml:space="preserve">، </w:t>
      </w:r>
      <w:r w:rsidRPr="00853DCC">
        <w:rPr>
          <w:sz w:val="24"/>
          <w:szCs w:val="24"/>
          <w:rtl/>
        </w:rPr>
        <w:t>875</w:t>
      </w:r>
    </w:p>
    <w:p w:rsidR="000631D9" w:rsidRPr="00853DCC" w:rsidRDefault="000631D9" w:rsidP="00615AA0">
      <w:pPr>
        <w:pStyle w:val="a"/>
        <w:spacing w:line="340" w:lineRule="exact"/>
        <w:ind w:firstLine="0"/>
        <w:rPr>
          <w:sz w:val="24"/>
          <w:szCs w:val="24"/>
          <w:rtl/>
        </w:rPr>
      </w:pPr>
      <w:r w:rsidRPr="00853DCC">
        <w:rPr>
          <w:sz w:val="24"/>
          <w:szCs w:val="24"/>
          <w:rtl/>
        </w:rPr>
        <w:t>کنگرۀ نمایندگان دهقانان</w:t>
      </w:r>
      <w:r w:rsidR="007B4087">
        <w:rPr>
          <w:sz w:val="24"/>
          <w:szCs w:val="24"/>
          <w:rtl/>
        </w:rPr>
        <w:t xml:space="preserve">، </w:t>
      </w:r>
      <w:r w:rsidRPr="00853DCC">
        <w:rPr>
          <w:sz w:val="24"/>
          <w:szCs w:val="24"/>
          <w:rtl/>
        </w:rPr>
        <w:t>873</w:t>
      </w:r>
    </w:p>
    <w:p w:rsidR="000631D9" w:rsidRPr="00853DCC" w:rsidRDefault="000631D9" w:rsidP="00615AA0">
      <w:pPr>
        <w:pStyle w:val="a"/>
        <w:spacing w:line="340" w:lineRule="exact"/>
        <w:ind w:firstLine="0"/>
        <w:rPr>
          <w:sz w:val="24"/>
          <w:szCs w:val="24"/>
          <w:rtl/>
        </w:rPr>
      </w:pPr>
      <w:r w:rsidRPr="00853DCC">
        <w:rPr>
          <w:sz w:val="24"/>
          <w:szCs w:val="24"/>
          <w:rtl/>
        </w:rPr>
        <w:t>کواکبی</w:t>
      </w:r>
      <w:r w:rsidR="007B4087">
        <w:rPr>
          <w:sz w:val="24"/>
          <w:szCs w:val="24"/>
          <w:rtl/>
        </w:rPr>
        <w:t xml:space="preserve">، </w:t>
      </w:r>
      <w:r w:rsidRPr="00853DCC">
        <w:rPr>
          <w:sz w:val="24"/>
          <w:szCs w:val="24"/>
          <w:rtl/>
        </w:rPr>
        <w:t>عبدالرحمان</w:t>
      </w:r>
      <w:r w:rsidR="007B4087">
        <w:rPr>
          <w:sz w:val="24"/>
          <w:szCs w:val="24"/>
          <w:rtl/>
        </w:rPr>
        <w:t xml:space="preserve">، </w:t>
      </w:r>
      <w:r w:rsidRPr="00853DCC">
        <w:rPr>
          <w:sz w:val="24"/>
          <w:szCs w:val="24"/>
          <w:rtl/>
        </w:rPr>
        <w:t>492</w:t>
      </w:r>
      <w:r w:rsidR="007B4087">
        <w:rPr>
          <w:sz w:val="24"/>
          <w:szCs w:val="24"/>
          <w:rtl/>
        </w:rPr>
        <w:t xml:space="preserve">، </w:t>
      </w:r>
      <w:r w:rsidRPr="00853DCC">
        <w:rPr>
          <w:sz w:val="24"/>
          <w:szCs w:val="24"/>
          <w:rtl/>
        </w:rPr>
        <w:t>841</w:t>
      </w:r>
    </w:p>
    <w:p w:rsidR="000631D9" w:rsidRPr="00853DCC" w:rsidRDefault="000631D9" w:rsidP="00615AA0">
      <w:pPr>
        <w:pStyle w:val="a"/>
        <w:spacing w:line="340" w:lineRule="exact"/>
        <w:ind w:firstLine="0"/>
        <w:rPr>
          <w:sz w:val="24"/>
          <w:szCs w:val="24"/>
          <w:rtl/>
        </w:rPr>
      </w:pPr>
      <w:r w:rsidRPr="00853DCC">
        <w:rPr>
          <w:sz w:val="24"/>
          <w:szCs w:val="24"/>
          <w:rtl/>
        </w:rPr>
        <w:t>کوبا</w:t>
      </w:r>
      <w:r w:rsidR="007B4087">
        <w:rPr>
          <w:sz w:val="24"/>
          <w:szCs w:val="24"/>
          <w:rtl/>
        </w:rPr>
        <w:t xml:space="preserve">، </w:t>
      </w:r>
      <w:r w:rsidRPr="00853DCC">
        <w:rPr>
          <w:sz w:val="24"/>
          <w:szCs w:val="24"/>
          <w:rtl/>
        </w:rPr>
        <w:t>545</w:t>
      </w:r>
      <w:r w:rsidR="007B4087">
        <w:rPr>
          <w:sz w:val="24"/>
          <w:szCs w:val="24"/>
          <w:rtl/>
        </w:rPr>
        <w:t xml:space="preserve">، </w:t>
      </w:r>
      <w:r w:rsidRPr="00853DCC">
        <w:rPr>
          <w:sz w:val="24"/>
          <w:szCs w:val="24"/>
          <w:rtl/>
        </w:rPr>
        <w:t>565</w:t>
      </w:r>
    </w:p>
    <w:p w:rsidR="000631D9" w:rsidRPr="00853DCC" w:rsidRDefault="000631D9" w:rsidP="00615AA0">
      <w:pPr>
        <w:pStyle w:val="a"/>
        <w:spacing w:line="340" w:lineRule="exact"/>
        <w:ind w:firstLine="0"/>
        <w:rPr>
          <w:sz w:val="24"/>
          <w:szCs w:val="24"/>
          <w:rtl/>
        </w:rPr>
      </w:pPr>
      <w:r w:rsidRPr="00853DCC">
        <w:rPr>
          <w:sz w:val="24"/>
          <w:szCs w:val="24"/>
          <w:rtl/>
        </w:rPr>
        <w:t>کوچه ارک مشهد</w:t>
      </w:r>
      <w:r w:rsidR="007B4087">
        <w:rPr>
          <w:sz w:val="24"/>
          <w:szCs w:val="24"/>
          <w:rtl/>
        </w:rPr>
        <w:t xml:space="preserve">، </w:t>
      </w:r>
      <w:r w:rsidRPr="00853DCC">
        <w:rPr>
          <w:sz w:val="24"/>
          <w:szCs w:val="24"/>
          <w:rtl/>
        </w:rPr>
        <w:t>839</w:t>
      </w:r>
    </w:p>
    <w:p w:rsidR="000631D9" w:rsidRPr="00853DCC" w:rsidRDefault="000631D9" w:rsidP="00615AA0">
      <w:pPr>
        <w:pStyle w:val="a"/>
        <w:spacing w:line="340" w:lineRule="exact"/>
        <w:ind w:firstLine="0"/>
        <w:rPr>
          <w:sz w:val="24"/>
          <w:szCs w:val="24"/>
          <w:rtl/>
        </w:rPr>
      </w:pPr>
      <w:r w:rsidRPr="00853DCC">
        <w:rPr>
          <w:sz w:val="24"/>
          <w:szCs w:val="24"/>
          <w:rtl/>
        </w:rPr>
        <w:t>کوچه باغ</w:t>
      </w:r>
      <w:r w:rsidR="007B4087">
        <w:rPr>
          <w:sz w:val="24"/>
          <w:szCs w:val="24"/>
          <w:rtl/>
        </w:rPr>
        <w:t xml:space="preserve">‌های </w:t>
      </w:r>
      <w:r w:rsidRPr="00853DCC">
        <w:rPr>
          <w:sz w:val="24"/>
          <w:szCs w:val="24"/>
          <w:rtl/>
        </w:rPr>
        <w:t>نیشابور</w:t>
      </w:r>
      <w:r w:rsidR="007B4087">
        <w:rPr>
          <w:sz w:val="24"/>
          <w:szCs w:val="24"/>
          <w:rtl/>
        </w:rPr>
        <w:t xml:space="preserve">، </w:t>
      </w:r>
      <w:r w:rsidRPr="00853DCC">
        <w:rPr>
          <w:sz w:val="24"/>
          <w:szCs w:val="24"/>
          <w:rtl/>
        </w:rPr>
        <w:t>997</w:t>
      </w:r>
      <w:r w:rsidR="007B4087">
        <w:rPr>
          <w:sz w:val="24"/>
          <w:szCs w:val="24"/>
          <w:rtl/>
        </w:rPr>
        <w:t xml:space="preserve">، </w:t>
      </w:r>
      <w:r w:rsidRPr="00853DCC">
        <w:rPr>
          <w:sz w:val="24"/>
          <w:szCs w:val="24"/>
          <w:rtl/>
        </w:rPr>
        <w:t>1004</w:t>
      </w:r>
    </w:p>
    <w:p w:rsidR="000631D9" w:rsidRPr="00853DCC" w:rsidRDefault="000631D9" w:rsidP="00615AA0">
      <w:pPr>
        <w:pStyle w:val="a"/>
        <w:spacing w:line="340" w:lineRule="exact"/>
        <w:ind w:firstLine="0"/>
        <w:rPr>
          <w:sz w:val="24"/>
          <w:szCs w:val="24"/>
          <w:rtl/>
        </w:rPr>
      </w:pPr>
      <w:r w:rsidRPr="00853DCC">
        <w:rPr>
          <w:sz w:val="24"/>
          <w:szCs w:val="24"/>
          <w:rtl/>
        </w:rPr>
        <w:t>کوچه سرحوض</w:t>
      </w:r>
      <w:r w:rsidR="007B4087">
        <w:rPr>
          <w:sz w:val="24"/>
          <w:szCs w:val="24"/>
          <w:rtl/>
        </w:rPr>
        <w:t xml:space="preserve">، </w:t>
      </w:r>
      <w:r w:rsidRPr="00853DCC">
        <w:rPr>
          <w:sz w:val="24"/>
          <w:szCs w:val="24"/>
          <w:rtl/>
        </w:rPr>
        <w:t>27</w:t>
      </w:r>
    </w:p>
    <w:p w:rsidR="000631D9" w:rsidRPr="00853DCC" w:rsidRDefault="000631D9" w:rsidP="00615AA0">
      <w:pPr>
        <w:pStyle w:val="a"/>
        <w:spacing w:line="340" w:lineRule="exact"/>
        <w:ind w:firstLine="0"/>
        <w:rPr>
          <w:sz w:val="24"/>
          <w:szCs w:val="24"/>
          <w:rtl/>
        </w:rPr>
      </w:pPr>
      <w:r w:rsidRPr="00853DCC">
        <w:rPr>
          <w:sz w:val="24"/>
          <w:szCs w:val="24"/>
          <w:rtl/>
        </w:rPr>
        <w:t>کوچه عباسقلی خان</w:t>
      </w:r>
      <w:r w:rsidR="007B4087">
        <w:rPr>
          <w:sz w:val="24"/>
          <w:szCs w:val="24"/>
          <w:rtl/>
        </w:rPr>
        <w:t xml:space="preserve">، </w:t>
      </w:r>
      <w:r w:rsidRPr="00853DCC">
        <w:rPr>
          <w:sz w:val="24"/>
          <w:szCs w:val="24"/>
          <w:rtl/>
        </w:rPr>
        <w:t>27</w:t>
      </w:r>
    </w:p>
    <w:p w:rsidR="000631D9" w:rsidRPr="00853DCC" w:rsidRDefault="000631D9" w:rsidP="00615AA0">
      <w:pPr>
        <w:pStyle w:val="a"/>
        <w:spacing w:line="340" w:lineRule="exact"/>
        <w:ind w:firstLine="0"/>
        <w:rPr>
          <w:sz w:val="24"/>
          <w:szCs w:val="24"/>
          <w:rtl/>
        </w:rPr>
      </w:pPr>
      <w:r w:rsidRPr="00853DCC">
        <w:rPr>
          <w:sz w:val="24"/>
          <w:szCs w:val="24"/>
          <w:rtl/>
        </w:rPr>
        <w:t>کوچه عشقعلی</w:t>
      </w:r>
      <w:r w:rsidR="007B4087">
        <w:rPr>
          <w:sz w:val="24"/>
          <w:szCs w:val="24"/>
          <w:rtl/>
        </w:rPr>
        <w:t xml:space="preserve">، </w:t>
      </w:r>
      <w:r w:rsidRPr="00853DCC">
        <w:rPr>
          <w:sz w:val="24"/>
          <w:szCs w:val="24"/>
          <w:rtl/>
        </w:rPr>
        <w:t>407</w:t>
      </w:r>
      <w:r w:rsidR="007B4087">
        <w:rPr>
          <w:sz w:val="24"/>
          <w:szCs w:val="24"/>
          <w:rtl/>
        </w:rPr>
        <w:t xml:space="preserve">، </w:t>
      </w:r>
      <w:r w:rsidRPr="00853DCC">
        <w:rPr>
          <w:sz w:val="24"/>
          <w:szCs w:val="24"/>
          <w:rtl/>
        </w:rPr>
        <w:t>977</w:t>
      </w:r>
    </w:p>
    <w:p w:rsidR="000631D9" w:rsidRPr="00853DCC" w:rsidRDefault="000631D9" w:rsidP="00615AA0">
      <w:pPr>
        <w:pStyle w:val="a"/>
        <w:spacing w:line="340" w:lineRule="exact"/>
        <w:ind w:firstLine="0"/>
        <w:rPr>
          <w:sz w:val="24"/>
          <w:szCs w:val="24"/>
          <w:rtl/>
        </w:rPr>
      </w:pPr>
      <w:r w:rsidRPr="00853DCC">
        <w:rPr>
          <w:sz w:val="24"/>
          <w:szCs w:val="24"/>
          <w:rtl/>
        </w:rPr>
        <w:t>کوچه قمی</w:t>
      </w:r>
      <w:r w:rsidR="007B4087">
        <w:rPr>
          <w:sz w:val="24"/>
          <w:szCs w:val="24"/>
          <w:rtl/>
        </w:rPr>
        <w:t xml:space="preserve">، </w:t>
      </w:r>
      <w:r w:rsidRPr="00853DCC">
        <w:rPr>
          <w:sz w:val="24"/>
          <w:szCs w:val="24"/>
          <w:rtl/>
        </w:rPr>
        <w:t>987</w:t>
      </w:r>
    </w:p>
    <w:p w:rsidR="000631D9" w:rsidRPr="00853DCC" w:rsidRDefault="000631D9" w:rsidP="00615AA0">
      <w:pPr>
        <w:pStyle w:val="a"/>
        <w:spacing w:line="340" w:lineRule="exact"/>
        <w:ind w:firstLine="0"/>
        <w:rPr>
          <w:sz w:val="24"/>
          <w:szCs w:val="24"/>
          <w:rtl/>
        </w:rPr>
      </w:pPr>
      <w:r w:rsidRPr="00853DCC">
        <w:rPr>
          <w:sz w:val="24"/>
          <w:szCs w:val="24"/>
          <w:rtl/>
        </w:rPr>
        <w:t>کوچه آقازاده</w:t>
      </w:r>
      <w:r w:rsidR="007B4087">
        <w:rPr>
          <w:sz w:val="24"/>
          <w:szCs w:val="24"/>
          <w:rtl/>
        </w:rPr>
        <w:t xml:space="preserve">، </w:t>
      </w:r>
      <w:r w:rsidRPr="00853DCC">
        <w:rPr>
          <w:sz w:val="24"/>
          <w:szCs w:val="24"/>
          <w:rtl/>
        </w:rPr>
        <w:t>398</w:t>
      </w:r>
    </w:p>
    <w:p w:rsidR="000631D9" w:rsidRPr="00853DCC" w:rsidRDefault="000631D9" w:rsidP="00615AA0">
      <w:pPr>
        <w:pStyle w:val="a"/>
        <w:spacing w:line="340" w:lineRule="exact"/>
        <w:ind w:firstLine="0"/>
        <w:rPr>
          <w:sz w:val="24"/>
          <w:szCs w:val="24"/>
          <w:rtl/>
        </w:rPr>
      </w:pPr>
      <w:r w:rsidRPr="00853DCC">
        <w:rPr>
          <w:sz w:val="24"/>
          <w:szCs w:val="24"/>
          <w:rtl/>
        </w:rPr>
        <w:t>کودتا در سازمان مجاهدین خلق و موضع گیری سازمان در قبال آن</w:t>
      </w:r>
      <w:r w:rsidR="007B4087">
        <w:rPr>
          <w:sz w:val="24"/>
          <w:szCs w:val="24"/>
          <w:rtl/>
        </w:rPr>
        <w:t xml:space="preserve">، </w:t>
      </w:r>
      <w:r w:rsidRPr="00853DCC">
        <w:rPr>
          <w:sz w:val="24"/>
          <w:szCs w:val="24"/>
          <w:rtl/>
        </w:rPr>
        <w:t>632</w:t>
      </w:r>
    </w:p>
    <w:p w:rsidR="000631D9" w:rsidRPr="00853DCC" w:rsidRDefault="000631D9" w:rsidP="00615AA0">
      <w:pPr>
        <w:pStyle w:val="a"/>
        <w:spacing w:line="340" w:lineRule="exact"/>
        <w:ind w:firstLine="0"/>
        <w:rPr>
          <w:sz w:val="24"/>
          <w:szCs w:val="24"/>
          <w:rtl/>
        </w:rPr>
      </w:pPr>
      <w:r w:rsidRPr="00853DCC">
        <w:rPr>
          <w:sz w:val="24"/>
          <w:szCs w:val="24"/>
          <w:rtl/>
        </w:rPr>
        <w:t>کودک فلسطین</w:t>
      </w:r>
      <w:r w:rsidR="007B4087">
        <w:rPr>
          <w:sz w:val="24"/>
          <w:szCs w:val="24"/>
          <w:rtl/>
        </w:rPr>
        <w:t xml:space="preserve">، </w:t>
      </w:r>
      <w:r w:rsidRPr="00853DCC">
        <w:rPr>
          <w:sz w:val="24"/>
          <w:szCs w:val="24"/>
          <w:rtl/>
        </w:rPr>
        <w:t>457</w:t>
      </w:r>
    </w:p>
    <w:p w:rsidR="000631D9" w:rsidRPr="00853DCC" w:rsidRDefault="000631D9" w:rsidP="00615AA0">
      <w:pPr>
        <w:pStyle w:val="a"/>
        <w:spacing w:line="340" w:lineRule="exact"/>
        <w:ind w:firstLine="0"/>
        <w:rPr>
          <w:sz w:val="24"/>
          <w:szCs w:val="24"/>
          <w:rtl/>
        </w:rPr>
      </w:pPr>
      <w:r w:rsidRPr="00853DCC">
        <w:rPr>
          <w:sz w:val="24"/>
          <w:szCs w:val="24"/>
          <w:rtl/>
        </w:rPr>
        <w:t>کودک نیل یا مرد انقلاب</w:t>
      </w:r>
      <w:r w:rsidR="007B4087">
        <w:rPr>
          <w:sz w:val="24"/>
          <w:szCs w:val="24"/>
          <w:rtl/>
        </w:rPr>
        <w:t xml:space="preserve">، </w:t>
      </w:r>
      <w:r w:rsidRPr="00853DCC">
        <w:rPr>
          <w:sz w:val="24"/>
          <w:szCs w:val="24"/>
          <w:rtl/>
        </w:rPr>
        <w:t>379</w:t>
      </w:r>
    </w:p>
    <w:p w:rsidR="000631D9" w:rsidRPr="00853DCC" w:rsidRDefault="000631D9" w:rsidP="00615AA0">
      <w:pPr>
        <w:pStyle w:val="a"/>
        <w:spacing w:line="340" w:lineRule="exact"/>
        <w:ind w:firstLine="0"/>
        <w:rPr>
          <w:sz w:val="24"/>
          <w:szCs w:val="24"/>
          <w:rtl/>
        </w:rPr>
      </w:pPr>
      <w:r w:rsidRPr="00853DCC">
        <w:rPr>
          <w:sz w:val="24"/>
          <w:szCs w:val="24"/>
          <w:rtl/>
        </w:rPr>
        <w:t>کودک نیل یا موسای کلیم</w:t>
      </w:r>
      <w:r w:rsidR="007B4087">
        <w:rPr>
          <w:sz w:val="24"/>
          <w:szCs w:val="24"/>
          <w:rtl/>
        </w:rPr>
        <w:t xml:space="preserve">، </w:t>
      </w:r>
      <w:r w:rsidRPr="00853DCC">
        <w:rPr>
          <w:sz w:val="24"/>
          <w:szCs w:val="24"/>
          <w:rtl/>
        </w:rPr>
        <w:t>960</w:t>
      </w:r>
    </w:p>
    <w:p w:rsidR="000631D9" w:rsidRPr="00853DCC" w:rsidRDefault="000631D9" w:rsidP="00615AA0">
      <w:pPr>
        <w:pStyle w:val="a"/>
        <w:spacing w:line="340" w:lineRule="exact"/>
        <w:ind w:firstLine="0"/>
        <w:rPr>
          <w:sz w:val="24"/>
          <w:szCs w:val="24"/>
          <w:rtl/>
        </w:rPr>
      </w:pPr>
      <w:r w:rsidRPr="00853DCC">
        <w:rPr>
          <w:sz w:val="24"/>
          <w:szCs w:val="24"/>
          <w:rtl/>
        </w:rPr>
        <w:t>کورش</w:t>
      </w:r>
      <w:r w:rsidR="007B4087">
        <w:rPr>
          <w:sz w:val="24"/>
          <w:szCs w:val="24"/>
          <w:rtl/>
        </w:rPr>
        <w:t xml:space="preserve">، </w:t>
      </w:r>
      <w:r w:rsidRPr="00853DCC">
        <w:rPr>
          <w:sz w:val="24"/>
          <w:szCs w:val="24"/>
          <w:rtl/>
        </w:rPr>
        <w:t>25</w:t>
      </w:r>
    </w:p>
    <w:p w:rsidR="000631D9" w:rsidRPr="00853DCC" w:rsidRDefault="000631D9" w:rsidP="00615AA0">
      <w:pPr>
        <w:pStyle w:val="a"/>
        <w:spacing w:line="340" w:lineRule="exact"/>
        <w:ind w:firstLine="0"/>
        <w:rPr>
          <w:sz w:val="24"/>
          <w:szCs w:val="24"/>
          <w:rtl/>
        </w:rPr>
      </w:pPr>
      <w:r w:rsidRPr="00853DCC">
        <w:rPr>
          <w:sz w:val="24"/>
          <w:szCs w:val="24"/>
          <w:rtl/>
        </w:rPr>
        <w:t>کوششی در راه تبیین و تفکر در مورد باز خوانی و بازدانی سوره انعام</w:t>
      </w:r>
      <w:r w:rsidR="007B4087">
        <w:rPr>
          <w:sz w:val="24"/>
          <w:szCs w:val="24"/>
          <w:rtl/>
        </w:rPr>
        <w:t xml:space="preserve">، </w:t>
      </w:r>
      <w:r w:rsidRPr="00853DCC">
        <w:rPr>
          <w:sz w:val="24"/>
          <w:szCs w:val="24"/>
          <w:rtl/>
        </w:rPr>
        <w:t>971</w:t>
      </w:r>
    </w:p>
    <w:p w:rsidR="000631D9" w:rsidRPr="00853DCC" w:rsidRDefault="000631D9" w:rsidP="00615AA0">
      <w:pPr>
        <w:pStyle w:val="a"/>
        <w:spacing w:line="340" w:lineRule="exact"/>
        <w:ind w:firstLine="0"/>
        <w:rPr>
          <w:sz w:val="24"/>
          <w:szCs w:val="24"/>
          <w:rtl/>
        </w:rPr>
      </w:pPr>
      <w:r w:rsidRPr="00853DCC">
        <w:rPr>
          <w:sz w:val="24"/>
          <w:szCs w:val="24"/>
          <w:rtl/>
        </w:rPr>
        <w:t>کوفه</w:t>
      </w:r>
      <w:r w:rsidR="007B4087">
        <w:rPr>
          <w:sz w:val="24"/>
          <w:szCs w:val="24"/>
          <w:rtl/>
        </w:rPr>
        <w:t xml:space="preserve">، </w:t>
      </w:r>
      <w:r w:rsidRPr="00853DCC">
        <w:rPr>
          <w:sz w:val="24"/>
          <w:szCs w:val="24"/>
          <w:rtl/>
        </w:rPr>
        <w:t>1087</w:t>
      </w:r>
    </w:p>
    <w:p w:rsidR="000631D9" w:rsidRPr="00853DCC" w:rsidRDefault="000631D9" w:rsidP="00615AA0">
      <w:pPr>
        <w:pStyle w:val="a"/>
        <w:spacing w:line="340" w:lineRule="exact"/>
        <w:ind w:firstLine="0"/>
        <w:rPr>
          <w:sz w:val="24"/>
          <w:szCs w:val="24"/>
          <w:rtl/>
        </w:rPr>
      </w:pPr>
      <w:r w:rsidRPr="00853DCC">
        <w:rPr>
          <w:sz w:val="24"/>
          <w:szCs w:val="24"/>
          <w:rtl/>
        </w:rPr>
        <w:t>کوماراسوامی</w:t>
      </w:r>
      <w:r w:rsidR="007B4087">
        <w:rPr>
          <w:sz w:val="24"/>
          <w:szCs w:val="24"/>
          <w:rtl/>
        </w:rPr>
        <w:t xml:space="preserve">، </w:t>
      </w:r>
      <w:r w:rsidRPr="00853DCC">
        <w:rPr>
          <w:sz w:val="24"/>
          <w:szCs w:val="24"/>
          <w:rtl/>
        </w:rPr>
        <w:t>810</w:t>
      </w:r>
    </w:p>
    <w:p w:rsidR="000631D9" w:rsidRPr="00853DCC" w:rsidRDefault="000631D9" w:rsidP="00615AA0">
      <w:pPr>
        <w:pStyle w:val="a"/>
        <w:spacing w:line="340" w:lineRule="exact"/>
        <w:ind w:firstLine="0"/>
        <w:rPr>
          <w:sz w:val="24"/>
          <w:szCs w:val="24"/>
          <w:rtl/>
        </w:rPr>
      </w:pPr>
      <w:r w:rsidRPr="00853DCC">
        <w:rPr>
          <w:sz w:val="24"/>
          <w:szCs w:val="24"/>
          <w:rtl/>
        </w:rPr>
        <w:t>کوهپایۀ اصفهان</w:t>
      </w:r>
      <w:r w:rsidR="007B4087">
        <w:rPr>
          <w:sz w:val="24"/>
          <w:szCs w:val="24"/>
          <w:rtl/>
        </w:rPr>
        <w:t xml:space="preserve">، </w:t>
      </w:r>
      <w:r w:rsidRPr="00853DCC">
        <w:rPr>
          <w:sz w:val="24"/>
          <w:szCs w:val="24"/>
          <w:rtl/>
        </w:rPr>
        <w:t>1060</w:t>
      </w:r>
    </w:p>
    <w:p w:rsidR="000631D9" w:rsidRPr="00853DCC" w:rsidRDefault="000631D9" w:rsidP="00615AA0">
      <w:pPr>
        <w:pStyle w:val="a"/>
        <w:spacing w:line="340" w:lineRule="exact"/>
        <w:ind w:firstLine="0"/>
        <w:rPr>
          <w:sz w:val="24"/>
          <w:szCs w:val="24"/>
          <w:rtl/>
        </w:rPr>
      </w:pPr>
      <w:r w:rsidRPr="00853DCC">
        <w:rPr>
          <w:sz w:val="24"/>
          <w:szCs w:val="24"/>
          <w:rtl/>
        </w:rPr>
        <w:t>کوهستانی نژاد</w:t>
      </w:r>
      <w:r w:rsidR="007B4087">
        <w:rPr>
          <w:sz w:val="24"/>
          <w:szCs w:val="24"/>
          <w:rtl/>
        </w:rPr>
        <w:t xml:space="preserve">، </w:t>
      </w:r>
      <w:r w:rsidRPr="00853DCC">
        <w:rPr>
          <w:sz w:val="24"/>
          <w:szCs w:val="24"/>
          <w:rtl/>
        </w:rPr>
        <w:t>215</w:t>
      </w:r>
    </w:p>
    <w:p w:rsidR="000631D9" w:rsidRPr="00853DCC" w:rsidRDefault="000631D9" w:rsidP="00615AA0">
      <w:pPr>
        <w:pStyle w:val="a"/>
        <w:spacing w:line="340" w:lineRule="exact"/>
        <w:ind w:firstLine="0"/>
        <w:rPr>
          <w:sz w:val="24"/>
          <w:szCs w:val="24"/>
          <w:rtl/>
        </w:rPr>
      </w:pPr>
      <w:r w:rsidRPr="00853DCC">
        <w:rPr>
          <w:sz w:val="24"/>
          <w:szCs w:val="24"/>
          <w:rtl/>
        </w:rPr>
        <w:t>کوه کمر</w:t>
      </w:r>
      <w:r w:rsidR="007B4087">
        <w:rPr>
          <w:sz w:val="24"/>
          <w:szCs w:val="24"/>
          <w:rtl/>
        </w:rPr>
        <w:t xml:space="preserve">، </w:t>
      </w:r>
      <w:r w:rsidRPr="00853DCC">
        <w:rPr>
          <w:sz w:val="24"/>
          <w:szCs w:val="24"/>
          <w:rtl/>
        </w:rPr>
        <w:t>264</w:t>
      </w:r>
    </w:p>
    <w:p w:rsidR="000631D9" w:rsidRPr="00853DCC" w:rsidRDefault="000631D9" w:rsidP="00615AA0">
      <w:pPr>
        <w:pStyle w:val="a"/>
        <w:spacing w:line="340" w:lineRule="exact"/>
        <w:ind w:firstLine="0"/>
        <w:rPr>
          <w:sz w:val="24"/>
          <w:szCs w:val="24"/>
          <w:rtl/>
        </w:rPr>
      </w:pPr>
      <w:r w:rsidRPr="00853DCC">
        <w:rPr>
          <w:sz w:val="24"/>
          <w:szCs w:val="24"/>
          <w:rtl/>
        </w:rPr>
        <w:t>کویت</w:t>
      </w:r>
      <w:r w:rsidR="007B4087">
        <w:rPr>
          <w:sz w:val="24"/>
          <w:szCs w:val="24"/>
          <w:rtl/>
        </w:rPr>
        <w:t xml:space="preserve">، </w:t>
      </w:r>
      <w:r w:rsidRPr="00853DCC">
        <w:rPr>
          <w:sz w:val="24"/>
          <w:szCs w:val="24"/>
          <w:rtl/>
        </w:rPr>
        <w:t>758</w:t>
      </w:r>
      <w:r w:rsidR="007B4087">
        <w:rPr>
          <w:sz w:val="24"/>
          <w:szCs w:val="24"/>
          <w:rtl/>
        </w:rPr>
        <w:t xml:space="preserve">، </w:t>
      </w:r>
      <w:r w:rsidRPr="00853DCC">
        <w:rPr>
          <w:sz w:val="24"/>
          <w:szCs w:val="24"/>
          <w:rtl/>
        </w:rPr>
        <w:t>760</w:t>
      </w:r>
      <w:r w:rsidR="007B4087">
        <w:rPr>
          <w:sz w:val="24"/>
          <w:szCs w:val="24"/>
          <w:rtl/>
        </w:rPr>
        <w:t xml:space="preserve">، </w:t>
      </w:r>
      <w:r w:rsidRPr="00853DCC">
        <w:rPr>
          <w:sz w:val="24"/>
          <w:szCs w:val="24"/>
          <w:rtl/>
        </w:rPr>
        <w:t>825</w:t>
      </w:r>
    </w:p>
    <w:p w:rsidR="000631D9" w:rsidRPr="00853DCC" w:rsidRDefault="000631D9" w:rsidP="00615AA0">
      <w:pPr>
        <w:pStyle w:val="a"/>
        <w:spacing w:line="340" w:lineRule="exact"/>
        <w:ind w:firstLine="0"/>
        <w:rPr>
          <w:sz w:val="24"/>
          <w:szCs w:val="24"/>
          <w:rtl/>
        </w:rPr>
      </w:pPr>
      <w:r w:rsidRPr="00853DCC">
        <w:rPr>
          <w:sz w:val="24"/>
          <w:szCs w:val="24"/>
          <w:rtl/>
        </w:rPr>
        <w:t>کوی دانشگاه</w:t>
      </w:r>
      <w:r w:rsidR="007B4087">
        <w:rPr>
          <w:sz w:val="24"/>
          <w:szCs w:val="24"/>
          <w:rtl/>
        </w:rPr>
        <w:t xml:space="preserve">، </w:t>
      </w:r>
      <w:r w:rsidRPr="00853DCC">
        <w:rPr>
          <w:sz w:val="24"/>
          <w:szCs w:val="24"/>
          <w:rtl/>
        </w:rPr>
        <w:t>423</w:t>
      </w:r>
    </w:p>
    <w:p w:rsidR="000631D9" w:rsidRPr="00853DCC" w:rsidRDefault="000631D9" w:rsidP="00615AA0">
      <w:pPr>
        <w:pStyle w:val="a"/>
        <w:spacing w:line="340" w:lineRule="exact"/>
        <w:ind w:firstLine="0"/>
        <w:rPr>
          <w:sz w:val="24"/>
          <w:szCs w:val="24"/>
          <w:rtl/>
        </w:rPr>
      </w:pPr>
      <w:r w:rsidRPr="00853DCC">
        <w:rPr>
          <w:sz w:val="24"/>
          <w:szCs w:val="24"/>
          <w:rtl/>
        </w:rPr>
        <w:t>کویر</w:t>
      </w:r>
      <w:r w:rsidR="007B4087">
        <w:rPr>
          <w:sz w:val="24"/>
          <w:szCs w:val="24"/>
          <w:rtl/>
        </w:rPr>
        <w:t xml:space="preserve">، </w:t>
      </w:r>
      <w:r w:rsidRPr="00853DCC">
        <w:rPr>
          <w:sz w:val="24"/>
          <w:szCs w:val="24"/>
          <w:rtl/>
        </w:rPr>
        <w:t>673</w:t>
      </w:r>
    </w:p>
    <w:p w:rsidR="000631D9" w:rsidRPr="00853DCC" w:rsidRDefault="000631D9" w:rsidP="00615AA0">
      <w:pPr>
        <w:pStyle w:val="a"/>
        <w:spacing w:line="340" w:lineRule="exact"/>
        <w:ind w:firstLine="0"/>
        <w:rPr>
          <w:sz w:val="24"/>
          <w:szCs w:val="24"/>
          <w:rtl/>
        </w:rPr>
      </w:pPr>
      <w:r w:rsidRPr="00853DCC">
        <w:rPr>
          <w:sz w:val="24"/>
          <w:szCs w:val="24"/>
          <w:rtl/>
        </w:rPr>
        <w:t>کوی کن</w:t>
      </w:r>
      <w:r w:rsidR="007B4087">
        <w:rPr>
          <w:sz w:val="24"/>
          <w:szCs w:val="24"/>
          <w:rtl/>
        </w:rPr>
        <w:t xml:space="preserve">، </w:t>
      </w:r>
      <w:r w:rsidRPr="00853DCC">
        <w:rPr>
          <w:sz w:val="24"/>
          <w:szCs w:val="24"/>
          <w:rtl/>
        </w:rPr>
        <w:t>776</w:t>
      </w:r>
    </w:p>
    <w:p w:rsidR="000631D9" w:rsidRPr="00853DCC" w:rsidRDefault="000631D9" w:rsidP="00615AA0">
      <w:pPr>
        <w:pStyle w:val="a"/>
        <w:spacing w:line="340" w:lineRule="exact"/>
        <w:ind w:firstLine="0"/>
        <w:rPr>
          <w:sz w:val="24"/>
          <w:szCs w:val="24"/>
          <w:rtl/>
        </w:rPr>
      </w:pPr>
      <w:r w:rsidRPr="00853DCC">
        <w:rPr>
          <w:sz w:val="24"/>
          <w:szCs w:val="24"/>
          <w:rtl/>
        </w:rPr>
        <w:t>کهنمویی</w:t>
      </w:r>
      <w:r w:rsidR="007B4087">
        <w:rPr>
          <w:sz w:val="24"/>
          <w:szCs w:val="24"/>
          <w:rtl/>
        </w:rPr>
        <w:t xml:space="preserve">، </w:t>
      </w:r>
      <w:r w:rsidRPr="00853DCC">
        <w:rPr>
          <w:sz w:val="24"/>
          <w:szCs w:val="24"/>
          <w:rtl/>
        </w:rPr>
        <w:t>سید حسین</w:t>
      </w:r>
      <w:r w:rsidR="007B4087">
        <w:rPr>
          <w:sz w:val="24"/>
          <w:szCs w:val="24"/>
          <w:rtl/>
        </w:rPr>
        <w:t xml:space="preserve">، </w:t>
      </w:r>
      <w:r w:rsidRPr="00853DCC">
        <w:rPr>
          <w:sz w:val="24"/>
          <w:szCs w:val="24"/>
          <w:rtl/>
        </w:rPr>
        <w:t>151</w:t>
      </w:r>
      <w:r w:rsidR="007B4087">
        <w:rPr>
          <w:sz w:val="24"/>
          <w:szCs w:val="24"/>
          <w:rtl/>
        </w:rPr>
        <w:t xml:space="preserve">، </w:t>
      </w:r>
      <w:r w:rsidRPr="00853DCC">
        <w:rPr>
          <w:sz w:val="24"/>
          <w:szCs w:val="24"/>
          <w:rtl/>
        </w:rPr>
        <w:t>515</w:t>
      </w:r>
    </w:p>
    <w:p w:rsidR="000631D9" w:rsidRPr="00853DCC" w:rsidRDefault="000631D9" w:rsidP="00615AA0">
      <w:pPr>
        <w:pStyle w:val="a"/>
        <w:spacing w:line="340" w:lineRule="exact"/>
        <w:ind w:firstLine="0"/>
        <w:rPr>
          <w:sz w:val="24"/>
          <w:szCs w:val="24"/>
          <w:rtl/>
        </w:rPr>
      </w:pPr>
      <w:r w:rsidRPr="00853DCC">
        <w:rPr>
          <w:sz w:val="24"/>
          <w:szCs w:val="24"/>
          <w:rtl/>
        </w:rPr>
        <w:t>کهن یوسف</w:t>
      </w:r>
      <w:r w:rsidR="007B4087">
        <w:rPr>
          <w:sz w:val="24"/>
          <w:szCs w:val="24"/>
          <w:rtl/>
        </w:rPr>
        <w:t xml:space="preserve">، </w:t>
      </w:r>
      <w:r w:rsidRPr="00853DCC">
        <w:rPr>
          <w:sz w:val="24"/>
          <w:szCs w:val="24"/>
          <w:rtl/>
        </w:rPr>
        <w:t>897</w:t>
      </w:r>
    </w:p>
    <w:p w:rsidR="000631D9" w:rsidRPr="00853DCC" w:rsidRDefault="000631D9" w:rsidP="00615AA0">
      <w:pPr>
        <w:pStyle w:val="a"/>
        <w:spacing w:line="340" w:lineRule="exact"/>
        <w:ind w:firstLine="0"/>
        <w:rPr>
          <w:sz w:val="24"/>
          <w:szCs w:val="24"/>
          <w:rtl/>
        </w:rPr>
      </w:pPr>
      <w:r w:rsidRPr="00853DCC">
        <w:rPr>
          <w:sz w:val="24"/>
          <w:szCs w:val="24"/>
          <w:rtl/>
        </w:rPr>
        <w:t>کیانوری</w:t>
      </w:r>
      <w:r w:rsidR="007B4087">
        <w:rPr>
          <w:sz w:val="24"/>
          <w:szCs w:val="24"/>
          <w:rtl/>
        </w:rPr>
        <w:t xml:space="preserve">، </w:t>
      </w:r>
      <w:r w:rsidRPr="00853DCC">
        <w:rPr>
          <w:sz w:val="24"/>
          <w:szCs w:val="24"/>
          <w:rtl/>
        </w:rPr>
        <w:t>ضیاء اشرف</w:t>
      </w:r>
      <w:r w:rsidR="007B4087">
        <w:rPr>
          <w:sz w:val="24"/>
          <w:szCs w:val="24"/>
          <w:rtl/>
        </w:rPr>
        <w:t xml:space="preserve">، </w:t>
      </w:r>
      <w:r w:rsidRPr="00853DCC">
        <w:rPr>
          <w:sz w:val="24"/>
          <w:szCs w:val="24"/>
          <w:rtl/>
        </w:rPr>
        <w:t>809</w:t>
      </w:r>
    </w:p>
    <w:p w:rsidR="000631D9" w:rsidRPr="00853DCC" w:rsidRDefault="000631D9" w:rsidP="00615AA0">
      <w:pPr>
        <w:pStyle w:val="a"/>
        <w:spacing w:line="340" w:lineRule="exact"/>
        <w:ind w:firstLine="0"/>
        <w:rPr>
          <w:sz w:val="24"/>
          <w:szCs w:val="24"/>
          <w:rtl/>
        </w:rPr>
      </w:pPr>
      <w:r w:rsidRPr="00853DCC">
        <w:rPr>
          <w:sz w:val="24"/>
          <w:szCs w:val="24"/>
          <w:rtl/>
        </w:rPr>
        <w:t>کیانی</w:t>
      </w:r>
      <w:r w:rsidR="007B4087">
        <w:rPr>
          <w:sz w:val="24"/>
          <w:szCs w:val="24"/>
          <w:rtl/>
        </w:rPr>
        <w:t xml:space="preserve">، </w:t>
      </w:r>
      <w:r w:rsidRPr="00853DCC">
        <w:rPr>
          <w:sz w:val="24"/>
          <w:szCs w:val="24"/>
          <w:rtl/>
        </w:rPr>
        <w:t>ستار</w:t>
      </w:r>
      <w:r w:rsidR="007B4087">
        <w:rPr>
          <w:sz w:val="24"/>
          <w:szCs w:val="24"/>
          <w:rtl/>
        </w:rPr>
        <w:t xml:space="preserve">، </w:t>
      </w:r>
      <w:r w:rsidRPr="00853DCC">
        <w:rPr>
          <w:sz w:val="24"/>
          <w:szCs w:val="24"/>
          <w:rtl/>
        </w:rPr>
        <w:t>754</w:t>
      </w:r>
    </w:p>
    <w:p w:rsidR="000631D9" w:rsidRPr="00853DCC" w:rsidRDefault="000631D9" w:rsidP="00615AA0">
      <w:pPr>
        <w:pStyle w:val="a"/>
        <w:spacing w:line="340" w:lineRule="exact"/>
        <w:ind w:firstLine="0"/>
        <w:rPr>
          <w:sz w:val="24"/>
          <w:szCs w:val="24"/>
          <w:rtl/>
        </w:rPr>
      </w:pPr>
      <w:r w:rsidRPr="00853DCC">
        <w:rPr>
          <w:sz w:val="24"/>
          <w:szCs w:val="24"/>
          <w:rtl/>
        </w:rPr>
        <w:t>کیش شخصیت 1073</w:t>
      </w:r>
    </w:p>
    <w:p w:rsidR="000631D9" w:rsidRPr="00853DCC" w:rsidRDefault="000631D9" w:rsidP="00615AA0">
      <w:pPr>
        <w:pStyle w:val="a"/>
        <w:spacing w:line="340" w:lineRule="exact"/>
        <w:ind w:firstLine="0"/>
        <w:rPr>
          <w:sz w:val="24"/>
          <w:szCs w:val="24"/>
          <w:rtl/>
        </w:rPr>
      </w:pPr>
      <w:r w:rsidRPr="00853DCC">
        <w:rPr>
          <w:sz w:val="24"/>
          <w:szCs w:val="24"/>
          <w:rtl/>
        </w:rPr>
        <w:t>کیقیاد</w:t>
      </w:r>
      <w:r w:rsidR="007B4087">
        <w:rPr>
          <w:sz w:val="24"/>
          <w:szCs w:val="24"/>
          <w:rtl/>
        </w:rPr>
        <w:t xml:space="preserve">، </w:t>
      </w:r>
      <w:r w:rsidRPr="00853DCC">
        <w:rPr>
          <w:sz w:val="24"/>
          <w:szCs w:val="24"/>
          <w:rtl/>
        </w:rPr>
        <w:t>25</w:t>
      </w:r>
    </w:p>
    <w:p w:rsidR="000631D9" w:rsidRPr="00853DCC" w:rsidRDefault="000631D9" w:rsidP="00615AA0">
      <w:pPr>
        <w:pStyle w:val="a"/>
        <w:spacing w:line="340" w:lineRule="exact"/>
        <w:ind w:firstLine="0"/>
        <w:rPr>
          <w:sz w:val="24"/>
          <w:szCs w:val="24"/>
          <w:rtl/>
        </w:rPr>
      </w:pPr>
      <w:r w:rsidRPr="00853DCC">
        <w:rPr>
          <w:sz w:val="24"/>
          <w:szCs w:val="24"/>
          <w:rtl/>
        </w:rPr>
        <w:t>کیوان</w:t>
      </w:r>
      <w:r w:rsidR="007B4087">
        <w:rPr>
          <w:sz w:val="24"/>
          <w:szCs w:val="24"/>
          <w:rtl/>
        </w:rPr>
        <w:t xml:space="preserve">، </w:t>
      </w:r>
      <w:r w:rsidRPr="00853DCC">
        <w:rPr>
          <w:sz w:val="24"/>
          <w:szCs w:val="24"/>
          <w:rtl/>
        </w:rPr>
        <w:t>حسن</w:t>
      </w:r>
      <w:r w:rsidR="007B4087">
        <w:rPr>
          <w:sz w:val="24"/>
          <w:szCs w:val="24"/>
          <w:rtl/>
        </w:rPr>
        <w:t xml:space="preserve">، </w:t>
      </w:r>
      <w:r w:rsidRPr="00853DCC">
        <w:rPr>
          <w:sz w:val="24"/>
          <w:szCs w:val="24"/>
          <w:rtl/>
        </w:rPr>
        <w:t>203</w:t>
      </w:r>
    </w:p>
    <w:p w:rsidR="000631D9" w:rsidRPr="00853DCC" w:rsidRDefault="000631D9" w:rsidP="00615AA0">
      <w:pPr>
        <w:pStyle w:val="a"/>
        <w:spacing w:line="340" w:lineRule="exact"/>
        <w:ind w:firstLine="0"/>
        <w:rPr>
          <w:sz w:val="24"/>
          <w:szCs w:val="24"/>
          <w:rtl/>
        </w:rPr>
      </w:pPr>
      <w:r w:rsidRPr="00853DCC">
        <w:rPr>
          <w:sz w:val="24"/>
          <w:szCs w:val="24"/>
          <w:rtl/>
        </w:rPr>
        <w:t>گامبو</w:t>
      </w:r>
      <w:r w:rsidR="007B4087">
        <w:rPr>
          <w:sz w:val="24"/>
          <w:szCs w:val="24"/>
          <w:rtl/>
        </w:rPr>
        <w:t xml:space="preserve">، </w:t>
      </w:r>
      <w:r w:rsidRPr="00853DCC">
        <w:rPr>
          <w:sz w:val="24"/>
          <w:szCs w:val="24"/>
          <w:rtl/>
        </w:rPr>
        <w:t>457</w:t>
      </w:r>
    </w:p>
    <w:p w:rsidR="000631D9" w:rsidRPr="00853DCC" w:rsidRDefault="000631D9" w:rsidP="00615AA0">
      <w:pPr>
        <w:pStyle w:val="a"/>
        <w:spacing w:line="340" w:lineRule="exact"/>
        <w:ind w:firstLine="0"/>
        <w:rPr>
          <w:sz w:val="24"/>
          <w:szCs w:val="24"/>
          <w:rtl/>
        </w:rPr>
      </w:pPr>
      <w:r w:rsidRPr="00853DCC">
        <w:rPr>
          <w:sz w:val="24"/>
          <w:szCs w:val="24"/>
          <w:rtl/>
        </w:rPr>
        <w:t>گامی به سوی آینده</w:t>
      </w:r>
      <w:r w:rsidR="007B4087">
        <w:rPr>
          <w:sz w:val="24"/>
          <w:szCs w:val="24"/>
          <w:rtl/>
        </w:rPr>
        <w:t xml:space="preserve">، </w:t>
      </w:r>
      <w:r w:rsidRPr="00853DCC">
        <w:rPr>
          <w:sz w:val="24"/>
          <w:szCs w:val="24"/>
          <w:rtl/>
        </w:rPr>
        <w:t>1009</w:t>
      </w:r>
    </w:p>
    <w:p w:rsidR="000631D9" w:rsidRPr="00853DCC" w:rsidRDefault="000631D9" w:rsidP="00615AA0">
      <w:pPr>
        <w:pStyle w:val="a"/>
        <w:spacing w:line="340" w:lineRule="exact"/>
        <w:ind w:firstLine="0"/>
        <w:rPr>
          <w:sz w:val="24"/>
          <w:szCs w:val="24"/>
          <w:rtl/>
        </w:rPr>
      </w:pPr>
      <w:r w:rsidRPr="00853DCC">
        <w:rPr>
          <w:sz w:val="24"/>
          <w:szCs w:val="24"/>
          <w:rtl/>
        </w:rPr>
        <w:t>گاندی</w:t>
      </w:r>
      <w:r w:rsidR="007B4087">
        <w:rPr>
          <w:sz w:val="24"/>
          <w:szCs w:val="24"/>
          <w:rtl/>
        </w:rPr>
        <w:t xml:space="preserve">، </w:t>
      </w:r>
      <w:r w:rsidRPr="00853DCC">
        <w:rPr>
          <w:sz w:val="24"/>
          <w:szCs w:val="24"/>
          <w:rtl/>
        </w:rPr>
        <w:t>845</w:t>
      </w:r>
    </w:p>
    <w:p w:rsidR="000631D9" w:rsidRPr="00853DCC" w:rsidRDefault="000631D9" w:rsidP="00615AA0">
      <w:pPr>
        <w:pStyle w:val="a"/>
        <w:spacing w:line="340" w:lineRule="exact"/>
        <w:ind w:firstLine="0"/>
        <w:rPr>
          <w:sz w:val="24"/>
          <w:szCs w:val="24"/>
          <w:rtl/>
        </w:rPr>
      </w:pPr>
      <w:r w:rsidRPr="00853DCC">
        <w:rPr>
          <w:sz w:val="24"/>
          <w:szCs w:val="24"/>
          <w:rtl/>
        </w:rPr>
        <w:t>گذر تقی خان</w:t>
      </w:r>
      <w:r w:rsidR="007B4087">
        <w:rPr>
          <w:sz w:val="24"/>
          <w:szCs w:val="24"/>
          <w:rtl/>
        </w:rPr>
        <w:t xml:space="preserve">، </w:t>
      </w:r>
      <w:r w:rsidRPr="00853DCC">
        <w:rPr>
          <w:sz w:val="24"/>
          <w:szCs w:val="24"/>
          <w:rtl/>
        </w:rPr>
        <w:t>1016</w:t>
      </w:r>
    </w:p>
    <w:p w:rsidR="000631D9" w:rsidRPr="00853DCC" w:rsidRDefault="000631D9" w:rsidP="00615AA0">
      <w:pPr>
        <w:pStyle w:val="a"/>
        <w:spacing w:line="340" w:lineRule="exact"/>
        <w:ind w:firstLine="0"/>
        <w:rPr>
          <w:sz w:val="24"/>
          <w:szCs w:val="24"/>
          <w:rtl/>
        </w:rPr>
      </w:pPr>
      <w:r w:rsidRPr="00853DCC">
        <w:rPr>
          <w:sz w:val="24"/>
          <w:szCs w:val="24"/>
          <w:rtl/>
        </w:rPr>
        <w:t>گذر جدای قم</w:t>
      </w:r>
      <w:r w:rsidR="007B4087">
        <w:rPr>
          <w:sz w:val="24"/>
          <w:szCs w:val="24"/>
          <w:rtl/>
        </w:rPr>
        <w:t xml:space="preserve">، </w:t>
      </w:r>
      <w:r w:rsidRPr="00853DCC">
        <w:rPr>
          <w:sz w:val="24"/>
          <w:szCs w:val="24"/>
          <w:rtl/>
        </w:rPr>
        <w:t>239</w:t>
      </w:r>
    </w:p>
    <w:p w:rsidR="000631D9" w:rsidRPr="00853DCC" w:rsidRDefault="000631D9" w:rsidP="00615AA0">
      <w:pPr>
        <w:pStyle w:val="a"/>
        <w:spacing w:line="340" w:lineRule="exact"/>
        <w:ind w:firstLine="0"/>
        <w:rPr>
          <w:sz w:val="24"/>
          <w:szCs w:val="24"/>
          <w:rtl/>
        </w:rPr>
      </w:pPr>
      <w:r w:rsidRPr="00853DCC">
        <w:rPr>
          <w:sz w:val="24"/>
          <w:szCs w:val="24"/>
          <w:rtl/>
        </w:rPr>
        <w:t>گرامی</w:t>
      </w:r>
      <w:r w:rsidR="007B4087">
        <w:rPr>
          <w:sz w:val="24"/>
          <w:szCs w:val="24"/>
          <w:rtl/>
        </w:rPr>
        <w:t xml:space="preserve">، </w:t>
      </w:r>
      <w:r w:rsidRPr="00853DCC">
        <w:rPr>
          <w:sz w:val="24"/>
          <w:szCs w:val="24"/>
          <w:rtl/>
        </w:rPr>
        <w:t>محمدعلی</w:t>
      </w:r>
      <w:r w:rsidR="007B4087">
        <w:rPr>
          <w:sz w:val="24"/>
          <w:szCs w:val="24"/>
          <w:rtl/>
        </w:rPr>
        <w:t xml:space="preserve">، </w:t>
      </w:r>
      <w:r w:rsidRPr="00853DCC">
        <w:rPr>
          <w:sz w:val="24"/>
          <w:szCs w:val="24"/>
          <w:rtl/>
        </w:rPr>
        <w:t>355</w:t>
      </w:r>
      <w:r w:rsidR="007B4087">
        <w:rPr>
          <w:sz w:val="24"/>
          <w:szCs w:val="24"/>
          <w:rtl/>
        </w:rPr>
        <w:t xml:space="preserve">، </w:t>
      </w:r>
      <w:r w:rsidRPr="00853DCC">
        <w:rPr>
          <w:sz w:val="24"/>
          <w:szCs w:val="24"/>
          <w:rtl/>
        </w:rPr>
        <w:t>359</w:t>
      </w:r>
      <w:r w:rsidR="007B4087">
        <w:rPr>
          <w:sz w:val="24"/>
          <w:szCs w:val="24"/>
          <w:rtl/>
        </w:rPr>
        <w:t xml:space="preserve">، </w:t>
      </w:r>
      <w:r w:rsidRPr="00853DCC">
        <w:rPr>
          <w:sz w:val="24"/>
          <w:szCs w:val="24"/>
          <w:rtl/>
        </w:rPr>
        <w:t>367</w:t>
      </w:r>
      <w:r w:rsidR="007B4087">
        <w:rPr>
          <w:sz w:val="24"/>
          <w:szCs w:val="24"/>
          <w:rtl/>
        </w:rPr>
        <w:t xml:space="preserve">، </w:t>
      </w:r>
      <w:r w:rsidRPr="00853DCC">
        <w:rPr>
          <w:sz w:val="24"/>
          <w:szCs w:val="24"/>
          <w:rtl/>
        </w:rPr>
        <w:t>376</w:t>
      </w:r>
      <w:r w:rsidR="007B4087">
        <w:rPr>
          <w:sz w:val="24"/>
          <w:szCs w:val="24"/>
          <w:rtl/>
        </w:rPr>
        <w:t xml:space="preserve">، </w:t>
      </w:r>
      <w:r w:rsidRPr="00853DCC">
        <w:rPr>
          <w:sz w:val="24"/>
          <w:szCs w:val="24"/>
          <w:rtl/>
        </w:rPr>
        <w:t>429</w:t>
      </w:r>
      <w:r w:rsidR="007B4087">
        <w:rPr>
          <w:sz w:val="24"/>
          <w:szCs w:val="24"/>
          <w:rtl/>
        </w:rPr>
        <w:t xml:space="preserve">، </w:t>
      </w:r>
      <w:r w:rsidRPr="00853DCC">
        <w:rPr>
          <w:sz w:val="24"/>
          <w:szCs w:val="24"/>
          <w:rtl/>
        </w:rPr>
        <w:t>442</w:t>
      </w:r>
      <w:r w:rsidR="007B4087">
        <w:rPr>
          <w:sz w:val="24"/>
          <w:szCs w:val="24"/>
          <w:rtl/>
        </w:rPr>
        <w:t xml:space="preserve">، </w:t>
      </w:r>
      <w:r w:rsidRPr="00853DCC">
        <w:rPr>
          <w:sz w:val="24"/>
          <w:szCs w:val="24"/>
          <w:rtl/>
        </w:rPr>
        <w:t>445</w:t>
      </w:r>
      <w:r w:rsidR="007B4087">
        <w:rPr>
          <w:sz w:val="24"/>
          <w:szCs w:val="24"/>
          <w:rtl/>
        </w:rPr>
        <w:t xml:space="preserve">، </w:t>
      </w:r>
      <w:r w:rsidRPr="00853DCC">
        <w:rPr>
          <w:sz w:val="24"/>
          <w:szCs w:val="24"/>
          <w:rtl/>
        </w:rPr>
        <w:t>533</w:t>
      </w:r>
      <w:r w:rsidR="007B4087">
        <w:rPr>
          <w:sz w:val="24"/>
          <w:szCs w:val="24"/>
          <w:rtl/>
        </w:rPr>
        <w:t xml:space="preserve">، </w:t>
      </w:r>
      <w:r w:rsidRPr="00853DCC">
        <w:rPr>
          <w:sz w:val="24"/>
          <w:szCs w:val="24"/>
          <w:rtl/>
        </w:rPr>
        <w:t>554</w:t>
      </w:r>
      <w:r w:rsidR="007B4087">
        <w:rPr>
          <w:sz w:val="24"/>
          <w:szCs w:val="24"/>
          <w:rtl/>
        </w:rPr>
        <w:t xml:space="preserve">، </w:t>
      </w:r>
      <w:r w:rsidRPr="00853DCC">
        <w:rPr>
          <w:sz w:val="24"/>
          <w:szCs w:val="24"/>
          <w:rtl/>
        </w:rPr>
        <w:t>568</w:t>
      </w:r>
      <w:r w:rsidR="007B4087">
        <w:rPr>
          <w:sz w:val="24"/>
          <w:szCs w:val="24"/>
          <w:rtl/>
        </w:rPr>
        <w:t xml:space="preserve">، </w:t>
      </w:r>
      <w:r w:rsidRPr="00853DCC">
        <w:rPr>
          <w:sz w:val="24"/>
          <w:szCs w:val="24"/>
          <w:rtl/>
        </w:rPr>
        <w:t>573</w:t>
      </w:r>
      <w:r w:rsidR="007B4087">
        <w:rPr>
          <w:sz w:val="24"/>
          <w:szCs w:val="24"/>
          <w:rtl/>
        </w:rPr>
        <w:t xml:space="preserve">، </w:t>
      </w:r>
      <w:r w:rsidRPr="00853DCC">
        <w:rPr>
          <w:sz w:val="24"/>
          <w:szCs w:val="24"/>
          <w:rtl/>
        </w:rPr>
        <w:t>642</w:t>
      </w:r>
      <w:r w:rsidR="007B4087">
        <w:rPr>
          <w:sz w:val="24"/>
          <w:szCs w:val="24"/>
          <w:rtl/>
        </w:rPr>
        <w:t xml:space="preserve">، </w:t>
      </w:r>
      <w:r w:rsidRPr="00853DCC">
        <w:rPr>
          <w:sz w:val="24"/>
          <w:szCs w:val="24"/>
          <w:rtl/>
        </w:rPr>
        <w:t>648</w:t>
      </w:r>
      <w:r w:rsidR="007B4087">
        <w:rPr>
          <w:sz w:val="24"/>
          <w:szCs w:val="24"/>
          <w:rtl/>
        </w:rPr>
        <w:t xml:space="preserve">، </w:t>
      </w:r>
      <w:r w:rsidRPr="00853DCC">
        <w:rPr>
          <w:sz w:val="24"/>
          <w:szCs w:val="24"/>
          <w:rtl/>
        </w:rPr>
        <w:t>695</w:t>
      </w:r>
      <w:r w:rsidR="007B4087">
        <w:rPr>
          <w:sz w:val="24"/>
          <w:szCs w:val="24"/>
          <w:rtl/>
        </w:rPr>
        <w:t xml:space="preserve">، </w:t>
      </w:r>
      <w:r w:rsidRPr="00853DCC">
        <w:rPr>
          <w:sz w:val="24"/>
          <w:szCs w:val="24"/>
          <w:rtl/>
        </w:rPr>
        <w:t>748</w:t>
      </w:r>
    </w:p>
    <w:p w:rsidR="000631D9" w:rsidRPr="00853DCC" w:rsidRDefault="000631D9" w:rsidP="00615AA0">
      <w:pPr>
        <w:pStyle w:val="a"/>
        <w:spacing w:line="340" w:lineRule="exact"/>
        <w:ind w:firstLine="0"/>
        <w:rPr>
          <w:sz w:val="24"/>
          <w:szCs w:val="24"/>
          <w:rtl/>
        </w:rPr>
      </w:pPr>
      <w:r w:rsidRPr="00853DCC">
        <w:rPr>
          <w:sz w:val="24"/>
          <w:szCs w:val="24"/>
          <w:rtl/>
        </w:rPr>
        <w:t>گرگان</w:t>
      </w:r>
      <w:r w:rsidR="007B4087">
        <w:rPr>
          <w:sz w:val="24"/>
          <w:szCs w:val="24"/>
          <w:rtl/>
        </w:rPr>
        <w:t xml:space="preserve">، </w:t>
      </w:r>
      <w:r w:rsidRPr="00853DCC">
        <w:rPr>
          <w:sz w:val="24"/>
          <w:szCs w:val="24"/>
          <w:rtl/>
        </w:rPr>
        <w:t>986</w:t>
      </w:r>
    </w:p>
    <w:p w:rsidR="000631D9" w:rsidRPr="00853DCC" w:rsidRDefault="000631D9" w:rsidP="00615AA0">
      <w:pPr>
        <w:pStyle w:val="a"/>
        <w:spacing w:line="340" w:lineRule="exact"/>
        <w:ind w:firstLine="0"/>
        <w:rPr>
          <w:sz w:val="24"/>
          <w:szCs w:val="24"/>
          <w:rtl/>
        </w:rPr>
      </w:pPr>
      <w:r w:rsidRPr="00853DCC">
        <w:rPr>
          <w:sz w:val="24"/>
          <w:szCs w:val="24"/>
          <w:rtl/>
        </w:rPr>
        <w:t>گروه آرمان مستضعفین</w:t>
      </w:r>
      <w:r w:rsidR="007B4087">
        <w:rPr>
          <w:sz w:val="24"/>
          <w:szCs w:val="24"/>
          <w:rtl/>
        </w:rPr>
        <w:t xml:space="preserve">، </w:t>
      </w:r>
      <w:r w:rsidRPr="00853DCC">
        <w:rPr>
          <w:sz w:val="24"/>
          <w:szCs w:val="24"/>
          <w:rtl/>
        </w:rPr>
        <w:t>557</w:t>
      </w:r>
    </w:p>
    <w:p w:rsidR="000631D9" w:rsidRPr="00853DCC" w:rsidRDefault="000631D9" w:rsidP="00615AA0">
      <w:pPr>
        <w:pStyle w:val="a"/>
        <w:spacing w:line="340" w:lineRule="exact"/>
        <w:ind w:firstLine="0"/>
        <w:rPr>
          <w:sz w:val="24"/>
          <w:szCs w:val="24"/>
          <w:rtl/>
        </w:rPr>
      </w:pPr>
      <w:r w:rsidRPr="00853DCC">
        <w:rPr>
          <w:sz w:val="24"/>
          <w:szCs w:val="24"/>
          <w:rtl/>
        </w:rPr>
        <w:t>گروه ابوذر</w:t>
      </w:r>
      <w:r w:rsidR="007B4087">
        <w:rPr>
          <w:sz w:val="24"/>
          <w:szCs w:val="24"/>
          <w:rtl/>
        </w:rPr>
        <w:t xml:space="preserve">، </w:t>
      </w:r>
      <w:r w:rsidRPr="00853DCC">
        <w:rPr>
          <w:sz w:val="24"/>
          <w:szCs w:val="24"/>
          <w:rtl/>
        </w:rPr>
        <w:t>747</w:t>
      </w:r>
    </w:p>
    <w:p w:rsidR="000631D9" w:rsidRPr="00853DCC" w:rsidRDefault="000631D9" w:rsidP="00615AA0">
      <w:pPr>
        <w:pStyle w:val="a"/>
        <w:spacing w:line="340" w:lineRule="exact"/>
        <w:ind w:firstLine="0"/>
        <w:rPr>
          <w:sz w:val="24"/>
          <w:szCs w:val="24"/>
          <w:rtl/>
        </w:rPr>
      </w:pPr>
      <w:r w:rsidRPr="00853DCC">
        <w:rPr>
          <w:sz w:val="24"/>
          <w:szCs w:val="24"/>
          <w:rtl/>
        </w:rPr>
        <w:t>گروه ابوذر</w:t>
      </w:r>
      <w:r w:rsidR="007B4087">
        <w:rPr>
          <w:sz w:val="24"/>
          <w:szCs w:val="24"/>
          <w:rtl/>
        </w:rPr>
        <w:t xml:space="preserve">، </w:t>
      </w:r>
      <w:r w:rsidRPr="00853DCC">
        <w:rPr>
          <w:sz w:val="24"/>
          <w:szCs w:val="24"/>
          <w:rtl/>
        </w:rPr>
        <w:t>748</w:t>
      </w:r>
    </w:p>
    <w:p w:rsidR="000631D9" w:rsidRPr="00853DCC" w:rsidRDefault="000631D9" w:rsidP="00615AA0">
      <w:pPr>
        <w:pStyle w:val="a"/>
        <w:spacing w:line="340" w:lineRule="exact"/>
        <w:ind w:firstLine="0"/>
        <w:rPr>
          <w:sz w:val="24"/>
          <w:szCs w:val="24"/>
          <w:rtl/>
        </w:rPr>
      </w:pPr>
      <w:r w:rsidRPr="00853DCC">
        <w:rPr>
          <w:sz w:val="24"/>
          <w:szCs w:val="24"/>
          <w:rtl/>
        </w:rPr>
        <w:t>گروه ارشاد</w:t>
      </w:r>
      <w:r w:rsidR="007B4087">
        <w:rPr>
          <w:sz w:val="24"/>
          <w:szCs w:val="24"/>
          <w:rtl/>
        </w:rPr>
        <w:t xml:space="preserve">، </w:t>
      </w:r>
      <w:r w:rsidRPr="00853DCC">
        <w:rPr>
          <w:sz w:val="24"/>
          <w:szCs w:val="24"/>
          <w:rtl/>
        </w:rPr>
        <w:t>684</w:t>
      </w:r>
    </w:p>
    <w:p w:rsidR="000631D9" w:rsidRPr="00853DCC" w:rsidRDefault="000631D9" w:rsidP="00615AA0">
      <w:pPr>
        <w:pStyle w:val="a"/>
        <w:spacing w:line="340" w:lineRule="exact"/>
        <w:ind w:firstLine="0"/>
        <w:rPr>
          <w:sz w:val="24"/>
          <w:szCs w:val="24"/>
          <w:rtl/>
        </w:rPr>
      </w:pPr>
      <w:r w:rsidRPr="00853DCC">
        <w:rPr>
          <w:sz w:val="24"/>
          <w:szCs w:val="24"/>
          <w:rtl/>
        </w:rPr>
        <w:t>گروه امت واحده</w:t>
      </w:r>
      <w:r w:rsidR="007B4087">
        <w:rPr>
          <w:sz w:val="24"/>
          <w:szCs w:val="24"/>
          <w:rtl/>
        </w:rPr>
        <w:t xml:space="preserve">، </w:t>
      </w:r>
      <w:r w:rsidRPr="00853DCC">
        <w:rPr>
          <w:sz w:val="24"/>
          <w:szCs w:val="24"/>
          <w:rtl/>
        </w:rPr>
        <w:t>645</w:t>
      </w:r>
    </w:p>
    <w:p w:rsidR="000631D9" w:rsidRPr="00853DCC" w:rsidRDefault="000631D9" w:rsidP="00615AA0">
      <w:pPr>
        <w:pStyle w:val="a"/>
        <w:spacing w:line="340" w:lineRule="exact"/>
        <w:ind w:firstLine="0"/>
        <w:rPr>
          <w:sz w:val="24"/>
          <w:szCs w:val="24"/>
          <w:rtl/>
        </w:rPr>
      </w:pPr>
      <w:r w:rsidRPr="00853DCC">
        <w:rPr>
          <w:sz w:val="24"/>
          <w:szCs w:val="24"/>
          <w:rtl/>
        </w:rPr>
        <w:t>گروه انسجام</w:t>
      </w:r>
      <w:r w:rsidR="007B4087">
        <w:rPr>
          <w:sz w:val="24"/>
          <w:szCs w:val="24"/>
          <w:rtl/>
        </w:rPr>
        <w:t xml:space="preserve">، </w:t>
      </w:r>
      <w:r w:rsidRPr="00853DCC">
        <w:rPr>
          <w:sz w:val="24"/>
          <w:szCs w:val="24"/>
          <w:rtl/>
        </w:rPr>
        <w:t>627</w:t>
      </w:r>
    </w:p>
    <w:p w:rsidR="000631D9" w:rsidRPr="00853DCC" w:rsidRDefault="000631D9" w:rsidP="00615AA0">
      <w:pPr>
        <w:pStyle w:val="a"/>
        <w:spacing w:line="340" w:lineRule="exact"/>
        <w:ind w:firstLine="0"/>
        <w:rPr>
          <w:sz w:val="24"/>
          <w:szCs w:val="24"/>
          <w:rtl/>
        </w:rPr>
      </w:pPr>
      <w:r w:rsidRPr="00853DCC">
        <w:rPr>
          <w:sz w:val="24"/>
          <w:szCs w:val="24"/>
          <w:rtl/>
        </w:rPr>
        <w:t>گروه ایدئولوژی</w:t>
      </w:r>
      <w:r w:rsidR="007B4087">
        <w:rPr>
          <w:sz w:val="24"/>
          <w:szCs w:val="24"/>
          <w:rtl/>
        </w:rPr>
        <w:t xml:space="preserve">، </w:t>
      </w:r>
      <w:r w:rsidRPr="00853DCC">
        <w:rPr>
          <w:sz w:val="24"/>
          <w:szCs w:val="24"/>
          <w:rtl/>
        </w:rPr>
        <w:t>548</w:t>
      </w:r>
    </w:p>
    <w:p w:rsidR="000631D9" w:rsidRPr="00853DCC" w:rsidRDefault="000631D9" w:rsidP="00615AA0">
      <w:pPr>
        <w:pStyle w:val="a"/>
        <w:spacing w:line="340" w:lineRule="exact"/>
        <w:ind w:firstLine="0"/>
        <w:rPr>
          <w:sz w:val="24"/>
          <w:szCs w:val="24"/>
          <w:rtl/>
        </w:rPr>
      </w:pPr>
      <w:r w:rsidRPr="00853DCC">
        <w:rPr>
          <w:sz w:val="24"/>
          <w:szCs w:val="24"/>
          <w:rtl/>
        </w:rPr>
        <w:t>گروه بشیر</w:t>
      </w:r>
      <w:r w:rsidR="007B4087">
        <w:rPr>
          <w:sz w:val="24"/>
          <w:szCs w:val="24"/>
          <w:rtl/>
        </w:rPr>
        <w:t xml:space="preserve">، </w:t>
      </w:r>
      <w:r w:rsidRPr="00853DCC">
        <w:rPr>
          <w:sz w:val="24"/>
          <w:szCs w:val="24"/>
          <w:rtl/>
        </w:rPr>
        <w:t>746</w:t>
      </w:r>
    </w:p>
    <w:p w:rsidR="000631D9" w:rsidRPr="00853DCC" w:rsidRDefault="000631D9" w:rsidP="00615AA0">
      <w:pPr>
        <w:pStyle w:val="a"/>
        <w:spacing w:line="340" w:lineRule="exact"/>
        <w:ind w:firstLine="0"/>
        <w:rPr>
          <w:sz w:val="24"/>
          <w:szCs w:val="24"/>
          <w:rtl/>
        </w:rPr>
      </w:pPr>
      <w:r w:rsidRPr="00853DCC">
        <w:rPr>
          <w:sz w:val="24"/>
          <w:szCs w:val="24"/>
          <w:rtl/>
        </w:rPr>
        <w:t>گروه پل سیمان</w:t>
      </w:r>
      <w:r w:rsidR="007B4087">
        <w:rPr>
          <w:sz w:val="24"/>
          <w:szCs w:val="24"/>
          <w:rtl/>
        </w:rPr>
        <w:t xml:space="preserve">، </w:t>
      </w:r>
      <w:r w:rsidRPr="00853DCC">
        <w:rPr>
          <w:sz w:val="24"/>
          <w:szCs w:val="24"/>
          <w:rtl/>
        </w:rPr>
        <w:t>464</w:t>
      </w:r>
    </w:p>
    <w:p w:rsidR="000631D9" w:rsidRPr="00853DCC" w:rsidRDefault="000631D9" w:rsidP="00615AA0">
      <w:pPr>
        <w:pStyle w:val="a"/>
        <w:spacing w:line="340" w:lineRule="exact"/>
        <w:ind w:firstLine="0"/>
        <w:rPr>
          <w:sz w:val="24"/>
          <w:szCs w:val="24"/>
          <w:rtl/>
        </w:rPr>
      </w:pPr>
      <w:r w:rsidRPr="00853DCC">
        <w:rPr>
          <w:sz w:val="24"/>
          <w:szCs w:val="24"/>
          <w:rtl/>
        </w:rPr>
        <w:t>گروه پنجاه و سه نفری</w:t>
      </w:r>
      <w:r w:rsidR="007B4087">
        <w:rPr>
          <w:sz w:val="24"/>
          <w:szCs w:val="24"/>
          <w:rtl/>
        </w:rPr>
        <w:t xml:space="preserve">، </w:t>
      </w:r>
      <w:r w:rsidRPr="00853DCC">
        <w:rPr>
          <w:sz w:val="24"/>
          <w:szCs w:val="24"/>
          <w:rtl/>
        </w:rPr>
        <w:t>19</w:t>
      </w:r>
    </w:p>
    <w:p w:rsidR="000631D9" w:rsidRPr="00853DCC" w:rsidRDefault="000631D9" w:rsidP="00615AA0">
      <w:pPr>
        <w:pStyle w:val="a"/>
        <w:spacing w:line="340" w:lineRule="exact"/>
        <w:ind w:firstLine="0"/>
        <w:rPr>
          <w:sz w:val="24"/>
          <w:szCs w:val="24"/>
          <w:rtl/>
        </w:rPr>
      </w:pPr>
      <w:r w:rsidRPr="00853DCC">
        <w:rPr>
          <w:sz w:val="24"/>
          <w:szCs w:val="24"/>
          <w:rtl/>
        </w:rPr>
        <w:t>گروه توحیدی بدر</w:t>
      </w:r>
      <w:r w:rsidR="007B4087">
        <w:rPr>
          <w:sz w:val="24"/>
          <w:szCs w:val="24"/>
          <w:rtl/>
        </w:rPr>
        <w:t xml:space="preserve">، </w:t>
      </w:r>
      <w:r w:rsidRPr="00853DCC">
        <w:rPr>
          <w:sz w:val="24"/>
          <w:szCs w:val="24"/>
          <w:rtl/>
        </w:rPr>
        <w:t>738</w:t>
      </w:r>
      <w:r w:rsidR="007B4087">
        <w:rPr>
          <w:sz w:val="24"/>
          <w:szCs w:val="24"/>
          <w:rtl/>
        </w:rPr>
        <w:t xml:space="preserve">، </w:t>
      </w:r>
      <w:r w:rsidRPr="00853DCC">
        <w:rPr>
          <w:sz w:val="24"/>
          <w:szCs w:val="24"/>
          <w:rtl/>
        </w:rPr>
        <w:t>745</w:t>
      </w:r>
    </w:p>
    <w:p w:rsidR="000631D9" w:rsidRPr="00853DCC" w:rsidRDefault="000631D9" w:rsidP="00615AA0">
      <w:pPr>
        <w:pStyle w:val="a"/>
        <w:spacing w:line="340" w:lineRule="exact"/>
        <w:ind w:firstLine="0"/>
        <w:rPr>
          <w:sz w:val="24"/>
          <w:szCs w:val="24"/>
          <w:rtl/>
        </w:rPr>
      </w:pPr>
      <w:r w:rsidRPr="00853DCC">
        <w:rPr>
          <w:sz w:val="24"/>
          <w:szCs w:val="24"/>
          <w:rtl/>
        </w:rPr>
        <w:t>گروه توحیدی صف</w:t>
      </w:r>
      <w:r w:rsidR="007B4087">
        <w:rPr>
          <w:sz w:val="24"/>
          <w:szCs w:val="24"/>
          <w:rtl/>
        </w:rPr>
        <w:t xml:space="preserve">، </w:t>
      </w:r>
      <w:r w:rsidRPr="00853DCC">
        <w:rPr>
          <w:sz w:val="24"/>
          <w:szCs w:val="24"/>
          <w:rtl/>
        </w:rPr>
        <w:t>738</w:t>
      </w:r>
    </w:p>
    <w:p w:rsidR="000631D9" w:rsidRPr="00853DCC" w:rsidRDefault="000631D9" w:rsidP="00615AA0">
      <w:pPr>
        <w:pStyle w:val="a"/>
        <w:spacing w:line="340" w:lineRule="exact"/>
        <w:ind w:firstLine="0"/>
        <w:rPr>
          <w:sz w:val="24"/>
          <w:szCs w:val="24"/>
          <w:rtl/>
        </w:rPr>
      </w:pPr>
      <w:r w:rsidRPr="00853DCC">
        <w:rPr>
          <w:sz w:val="24"/>
          <w:szCs w:val="24"/>
          <w:rtl/>
        </w:rPr>
        <w:t>گروه چریکی فلاح</w:t>
      </w:r>
      <w:r w:rsidR="007B4087">
        <w:rPr>
          <w:sz w:val="24"/>
          <w:szCs w:val="24"/>
          <w:rtl/>
        </w:rPr>
        <w:t xml:space="preserve">، </w:t>
      </w:r>
      <w:r w:rsidRPr="00853DCC">
        <w:rPr>
          <w:sz w:val="24"/>
          <w:szCs w:val="24"/>
          <w:rtl/>
        </w:rPr>
        <w:t>585</w:t>
      </w:r>
    </w:p>
    <w:p w:rsidR="000631D9" w:rsidRPr="00853DCC" w:rsidRDefault="000631D9" w:rsidP="00615AA0">
      <w:pPr>
        <w:pStyle w:val="a"/>
        <w:spacing w:line="340" w:lineRule="exact"/>
        <w:ind w:firstLine="0"/>
        <w:rPr>
          <w:sz w:val="24"/>
          <w:szCs w:val="24"/>
          <w:rtl/>
        </w:rPr>
      </w:pPr>
      <w:r w:rsidRPr="00853DCC">
        <w:rPr>
          <w:sz w:val="24"/>
          <w:szCs w:val="24"/>
          <w:rtl/>
        </w:rPr>
        <w:t>گروه حزب الله</w:t>
      </w:r>
      <w:r w:rsidR="007B4087">
        <w:rPr>
          <w:sz w:val="24"/>
          <w:szCs w:val="24"/>
          <w:rtl/>
        </w:rPr>
        <w:t xml:space="preserve">، </w:t>
      </w:r>
      <w:r w:rsidRPr="00853DCC">
        <w:rPr>
          <w:sz w:val="24"/>
          <w:szCs w:val="24"/>
          <w:rtl/>
        </w:rPr>
        <w:t>621</w:t>
      </w:r>
    </w:p>
    <w:p w:rsidR="000631D9" w:rsidRPr="00853DCC" w:rsidRDefault="000631D9" w:rsidP="00615AA0">
      <w:pPr>
        <w:pStyle w:val="a"/>
        <w:spacing w:line="340" w:lineRule="exact"/>
        <w:ind w:firstLine="0"/>
        <w:rPr>
          <w:sz w:val="24"/>
          <w:szCs w:val="24"/>
          <w:rtl/>
        </w:rPr>
      </w:pPr>
      <w:r w:rsidRPr="00853DCC">
        <w:rPr>
          <w:sz w:val="24"/>
          <w:szCs w:val="24"/>
          <w:rtl/>
        </w:rPr>
        <w:t>گروه حزب الله (خرمشهر)743</w:t>
      </w:r>
    </w:p>
    <w:p w:rsidR="000631D9" w:rsidRPr="00853DCC" w:rsidRDefault="000631D9" w:rsidP="00615AA0">
      <w:pPr>
        <w:pStyle w:val="a"/>
        <w:spacing w:line="340" w:lineRule="exact"/>
        <w:ind w:firstLine="0"/>
        <w:rPr>
          <w:sz w:val="24"/>
          <w:szCs w:val="24"/>
          <w:rtl/>
        </w:rPr>
      </w:pPr>
      <w:r w:rsidRPr="00853DCC">
        <w:rPr>
          <w:sz w:val="24"/>
          <w:szCs w:val="24"/>
          <w:rtl/>
        </w:rPr>
        <w:t>گروه رستگاران</w:t>
      </w:r>
      <w:r w:rsidR="007B4087">
        <w:rPr>
          <w:sz w:val="24"/>
          <w:szCs w:val="24"/>
          <w:rtl/>
        </w:rPr>
        <w:t xml:space="preserve">، </w:t>
      </w:r>
      <w:r w:rsidRPr="00853DCC">
        <w:rPr>
          <w:sz w:val="24"/>
          <w:szCs w:val="24"/>
          <w:rtl/>
        </w:rPr>
        <w:t>532</w:t>
      </w:r>
    </w:p>
    <w:p w:rsidR="000631D9" w:rsidRPr="00853DCC" w:rsidRDefault="000631D9" w:rsidP="00615AA0">
      <w:pPr>
        <w:pStyle w:val="a"/>
        <w:spacing w:line="340" w:lineRule="exact"/>
        <w:ind w:firstLine="0"/>
        <w:rPr>
          <w:sz w:val="24"/>
          <w:szCs w:val="24"/>
          <w:rtl/>
        </w:rPr>
      </w:pPr>
      <w:r w:rsidRPr="00853DCC">
        <w:rPr>
          <w:sz w:val="24"/>
          <w:szCs w:val="24"/>
          <w:rtl/>
        </w:rPr>
        <w:t>گروه رضایی</w:t>
      </w:r>
      <w:r w:rsidR="007B4087">
        <w:rPr>
          <w:sz w:val="24"/>
          <w:szCs w:val="24"/>
          <w:rtl/>
        </w:rPr>
        <w:t xml:space="preserve">، </w:t>
      </w:r>
      <w:r w:rsidRPr="00853DCC">
        <w:rPr>
          <w:sz w:val="24"/>
          <w:szCs w:val="24"/>
          <w:rtl/>
        </w:rPr>
        <w:t>745</w:t>
      </w:r>
    </w:p>
    <w:p w:rsidR="000631D9" w:rsidRPr="00853DCC" w:rsidRDefault="000631D9" w:rsidP="00615AA0">
      <w:pPr>
        <w:pStyle w:val="a"/>
        <w:spacing w:line="340" w:lineRule="exact"/>
        <w:ind w:firstLine="0"/>
        <w:rPr>
          <w:sz w:val="24"/>
          <w:szCs w:val="24"/>
          <w:rtl/>
        </w:rPr>
      </w:pPr>
      <w:r w:rsidRPr="00853DCC">
        <w:rPr>
          <w:sz w:val="24"/>
          <w:szCs w:val="24"/>
          <w:rtl/>
        </w:rPr>
        <w:t>گروه روحانیون مبارز ایران</w:t>
      </w:r>
      <w:r w:rsidR="007B4087">
        <w:rPr>
          <w:sz w:val="24"/>
          <w:szCs w:val="24"/>
          <w:rtl/>
        </w:rPr>
        <w:t xml:space="preserve">، </w:t>
      </w:r>
      <w:r w:rsidRPr="00853DCC">
        <w:rPr>
          <w:sz w:val="24"/>
          <w:szCs w:val="24"/>
          <w:rtl/>
        </w:rPr>
        <w:t>762</w:t>
      </w:r>
    </w:p>
    <w:p w:rsidR="000631D9" w:rsidRPr="00853DCC" w:rsidRDefault="000631D9" w:rsidP="00615AA0">
      <w:pPr>
        <w:pStyle w:val="a"/>
        <w:spacing w:line="340" w:lineRule="exact"/>
        <w:ind w:firstLine="0"/>
        <w:rPr>
          <w:sz w:val="24"/>
          <w:szCs w:val="24"/>
          <w:rtl/>
        </w:rPr>
      </w:pPr>
      <w:r w:rsidRPr="00853DCC">
        <w:rPr>
          <w:sz w:val="24"/>
          <w:szCs w:val="24"/>
          <w:rtl/>
        </w:rPr>
        <w:t>گروه ستار سرخ</w:t>
      </w:r>
      <w:r w:rsidR="007B4087">
        <w:rPr>
          <w:sz w:val="24"/>
          <w:szCs w:val="24"/>
          <w:rtl/>
        </w:rPr>
        <w:t xml:space="preserve">، </w:t>
      </w:r>
      <w:r w:rsidRPr="00853DCC">
        <w:rPr>
          <w:sz w:val="24"/>
          <w:szCs w:val="24"/>
          <w:rtl/>
        </w:rPr>
        <w:t>591</w:t>
      </w:r>
    </w:p>
    <w:p w:rsidR="000631D9" w:rsidRPr="00853DCC" w:rsidRDefault="000631D9" w:rsidP="00615AA0">
      <w:pPr>
        <w:pStyle w:val="a"/>
        <w:spacing w:line="340" w:lineRule="exact"/>
        <w:ind w:firstLine="0"/>
        <w:rPr>
          <w:sz w:val="24"/>
          <w:szCs w:val="24"/>
          <w:rtl/>
        </w:rPr>
      </w:pPr>
      <w:r w:rsidRPr="00853DCC">
        <w:rPr>
          <w:sz w:val="24"/>
          <w:szCs w:val="24"/>
          <w:rtl/>
        </w:rPr>
        <w:t>گروه شایگان</w:t>
      </w:r>
      <w:r w:rsidR="007B4087">
        <w:rPr>
          <w:sz w:val="24"/>
          <w:szCs w:val="24"/>
          <w:rtl/>
        </w:rPr>
        <w:t xml:space="preserve">، </w:t>
      </w:r>
      <w:r w:rsidRPr="00853DCC">
        <w:rPr>
          <w:sz w:val="24"/>
          <w:szCs w:val="24"/>
          <w:rtl/>
        </w:rPr>
        <w:t>612</w:t>
      </w:r>
      <w:r w:rsidR="007B4087">
        <w:rPr>
          <w:sz w:val="24"/>
          <w:szCs w:val="24"/>
          <w:rtl/>
        </w:rPr>
        <w:t xml:space="preserve">، </w:t>
      </w:r>
      <w:r w:rsidRPr="00853DCC">
        <w:rPr>
          <w:sz w:val="24"/>
          <w:szCs w:val="24"/>
          <w:rtl/>
        </w:rPr>
        <w:t>614</w:t>
      </w:r>
    </w:p>
    <w:p w:rsidR="000631D9" w:rsidRPr="00853DCC" w:rsidRDefault="000631D9" w:rsidP="00615AA0">
      <w:pPr>
        <w:pStyle w:val="a"/>
        <w:spacing w:line="340" w:lineRule="exact"/>
        <w:ind w:firstLine="0"/>
        <w:rPr>
          <w:sz w:val="24"/>
          <w:szCs w:val="24"/>
          <w:rtl/>
        </w:rPr>
      </w:pPr>
      <w:r w:rsidRPr="00853DCC">
        <w:rPr>
          <w:sz w:val="24"/>
          <w:szCs w:val="24"/>
          <w:rtl/>
        </w:rPr>
        <w:t>گروه شهید سبحانی</w:t>
      </w:r>
      <w:r w:rsidR="007B4087">
        <w:rPr>
          <w:sz w:val="24"/>
          <w:szCs w:val="24"/>
          <w:rtl/>
        </w:rPr>
        <w:t xml:space="preserve">، </w:t>
      </w:r>
      <w:r w:rsidRPr="00853DCC">
        <w:rPr>
          <w:sz w:val="24"/>
          <w:szCs w:val="24"/>
          <w:rtl/>
        </w:rPr>
        <w:t>743</w:t>
      </w:r>
    </w:p>
    <w:p w:rsidR="000631D9" w:rsidRPr="00853DCC" w:rsidRDefault="000631D9" w:rsidP="00615AA0">
      <w:pPr>
        <w:pStyle w:val="a"/>
        <w:spacing w:line="340" w:lineRule="exact"/>
        <w:ind w:firstLine="0"/>
        <w:rPr>
          <w:sz w:val="24"/>
          <w:szCs w:val="24"/>
          <w:rtl/>
        </w:rPr>
      </w:pPr>
      <w:r w:rsidRPr="00853DCC">
        <w:rPr>
          <w:sz w:val="24"/>
          <w:szCs w:val="24"/>
          <w:rtl/>
        </w:rPr>
        <w:t>گروه شیعیان</w:t>
      </w:r>
      <w:r w:rsidR="007B4087">
        <w:rPr>
          <w:sz w:val="24"/>
          <w:szCs w:val="24"/>
          <w:rtl/>
        </w:rPr>
        <w:t xml:space="preserve">، </w:t>
      </w:r>
      <w:r w:rsidRPr="00853DCC">
        <w:rPr>
          <w:sz w:val="24"/>
          <w:szCs w:val="24"/>
          <w:rtl/>
        </w:rPr>
        <w:t>81</w:t>
      </w:r>
      <w:r w:rsidR="007B4087">
        <w:rPr>
          <w:sz w:val="24"/>
          <w:szCs w:val="24"/>
          <w:rtl/>
        </w:rPr>
        <w:t xml:space="preserve">، </w:t>
      </w:r>
      <w:r w:rsidRPr="00853DCC">
        <w:rPr>
          <w:sz w:val="24"/>
          <w:szCs w:val="24"/>
          <w:rtl/>
        </w:rPr>
        <w:t>115</w:t>
      </w:r>
      <w:r w:rsidR="007B4087">
        <w:rPr>
          <w:sz w:val="24"/>
          <w:szCs w:val="24"/>
          <w:rtl/>
        </w:rPr>
        <w:t xml:space="preserve">، </w:t>
      </w:r>
      <w:r w:rsidRPr="00853DCC">
        <w:rPr>
          <w:sz w:val="24"/>
          <w:szCs w:val="24"/>
          <w:rtl/>
        </w:rPr>
        <w:t>431</w:t>
      </w:r>
      <w:r w:rsidR="007B4087">
        <w:rPr>
          <w:sz w:val="24"/>
          <w:szCs w:val="24"/>
          <w:rtl/>
        </w:rPr>
        <w:t xml:space="preserve">، </w:t>
      </w:r>
      <w:r w:rsidRPr="00853DCC">
        <w:rPr>
          <w:sz w:val="24"/>
          <w:szCs w:val="24"/>
          <w:rtl/>
        </w:rPr>
        <w:t>461</w:t>
      </w:r>
    </w:p>
    <w:p w:rsidR="000631D9" w:rsidRPr="00853DCC" w:rsidRDefault="000631D9" w:rsidP="00615AA0">
      <w:pPr>
        <w:pStyle w:val="a"/>
        <w:spacing w:line="340" w:lineRule="exact"/>
        <w:ind w:firstLine="0"/>
        <w:rPr>
          <w:sz w:val="24"/>
          <w:szCs w:val="24"/>
          <w:rtl/>
        </w:rPr>
      </w:pPr>
      <w:r w:rsidRPr="00853DCC">
        <w:rPr>
          <w:sz w:val="24"/>
          <w:szCs w:val="24"/>
          <w:rtl/>
        </w:rPr>
        <w:t>گروه صف</w:t>
      </w:r>
      <w:r w:rsidR="007B4087">
        <w:rPr>
          <w:sz w:val="24"/>
          <w:szCs w:val="24"/>
          <w:rtl/>
        </w:rPr>
        <w:t xml:space="preserve">، </w:t>
      </w:r>
      <w:r w:rsidRPr="00853DCC">
        <w:rPr>
          <w:sz w:val="24"/>
          <w:szCs w:val="24"/>
          <w:rtl/>
        </w:rPr>
        <w:t>650</w:t>
      </w:r>
      <w:r w:rsidR="007B4087">
        <w:rPr>
          <w:sz w:val="24"/>
          <w:szCs w:val="24"/>
          <w:rtl/>
        </w:rPr>
        <w:t xml:space="preserve">، </w:t>
      </w:r>
      <w:r w:rsidRPr="00853DCC">
        <w:rPr>
          <w:sz w:val="24"/>
          <w:szCs w:val="24"/>
          <w:rtl/>
        </w:rPr>
        <w:t>746</w:t>
      </w:r>
    </w:p>
    <w:p w:rsidR="000631D9" w:rsidRPr="00853DCC" w:rsidRDefault="000631D9" w:rsidP="00615AA0">
      <w:pPr>
        <w:pStyle w:val="a"/>
        <w:spacing w:line="340" w:lineRule="exact"/>
        <w:ind w:firstLine="0"/>
        <w:rPr>
          <w:sz w:val="24"/>
          <w:szCs w:val="24"/>
          <w:rtl/>
        </w:rPr>
      </w:pPr>
      <w:r w:rsidRPr="00853DCC">
        <w:rPr>
          <w:sz w:val="24"/>
          <w:szCs w:val="24"/>
          <w:rtl/>
        </w:rPr>
        <w:t>گروه ضربت</w:t>
      </w:r>
      <w:r w:rsidR="007B4087">
        <w:rPr>
          <w:sz w:val="24"/>
          <w:szCs w:val="24"/>
          <w:rtl/>
        </w:rPr>
        <w:t xml:space="preserve">، </w:t>
      </w:r>
      <w:r w:rsidRPr="00853DCC">
        <w:rPr>
          <w:sz w:val="24"/>
          <w:szCs w:val="24"/>
          <w:rtl/>
        </w:rPr>
        <w:t>1081</w:t>
      </w:r>
    </w:p>
    <w:p w:rsidR="000631D9" w:rsidRPr="00853DCC" w:rsidRDefault="000631D9" w:rsidP="00615AA0">
      <w:pPr>
        <w:pStyle w:val="a"/>
        <w:spacing w:line="340" w:lineRule="exact"/>
        <w:ind w:firstLine="0"/>
        <w:rPr>
          <w:sz w:val="24"/>
          <w:szCs w:val="24"/>
          <w:rtl/>
        </w:rPr>
      </w:pPr>
      <w:r w:rsidRPr="00853DCC">
        <w:rPr>
          <w:sz w:val="24"/>
          <w:szCs w:val="24"/>
          <w:rtl/>
        </w:rPr>
        <w:t>گروه فرقان</w:t>
      </w:r>
      <w:r w:rsidR="007B4087">
        <w:rPr>
          <w:sz w:val="24"/>
          <w:szCs w:val="24"/>
          <w:rtl/>
        </w:rPr>
        <w:t xml:space="preserve">، </w:t>
      </w:r>
      <w:r w:rsidRPr="00853DCC">
        <w:rPr>
          <w:sz w:val="24"/>
          <w:szCs w:val="24"/>
          <w:rtl/>
        </w:rPr>
        <w:t>29</w:t>
      </w:r>
      <w:r w:rsidR="007B4087">
        <w:rPr>
          <w:sz w:val="24"/>
          <w:szCs w:val="24"/>
          <w:rtl/>
        </w:rPr>
        <w:t xml:space="preserve">، </w:t>
      </w:r>
      <w:r w:rsidRPr="00853DCC">
        <w:rPr>
          <w:sz w:val="24"/>
          <w:szCs w:val="24"/>
          <w:rtl/>
        </w:rPr>
        <w:t>674ـ676</w:t>
      </w:r>
      <w:r w:rsidR="007B4087">
        <w:rPr>
          <w:sz w:val="24"/>
          <w:szCs w:val="24"/>
          <w:rtl/>
        </w:rPr>
        <w:t xml:space="preserve">، </w:t>
      </w:r>
      <w:r w:rsidRPr="00853DCC">
        <w:rPr>
          <w:sz w:val="24"/>
          <w:szCs w:val="24"/>
          <w:rtl/>
        </w:rPr>
        <w:t>677</w:t>
      </w:r>
      <w:r w:rsidR="007B4087">
        <w:rPr>
          <w:sz w:val="24"/>
          <w:szCs w:val="24"/>
          <w:rtl/>
        </w:rPr>
        <w:t xml:space="preserve">، </w:t>
      </w:r>
      <w:r w:rsidRPr="00853DCC">
        <w:rPr>
          <w:sz w:val="24"/>
          <w:szCs w:val="24"/>
          <w:rtl/>
        </w:rPr>
        <w:t>684</w:t>
      </w:r>
      <w:r w:rsidR="007B4087">
        <w:rPr>
          <w:sz w:val="24"/>
          <w:szCs w:val="24"/>
          <w:rtl/>
        </w:rPr>
        <w:t xml:space="preserve">، </w:t>
      </w:r>
      <w:r w:rsidRPr="00853DCC">
        <w:rPr>
          <w:sz w:val="24"/>
          <w:szCs w:val="24"/>
          <w:rtl/>
        </w:rPr>
        <w:t>716</w:t>
      </w:r>
      <w:r w:rsidR="007B4087">
        <w:rPr>
          <w:sz w:val="24"/>
          <w:szCs w:val="24"/>
          <w:rtl/>
        </w:rPr>
        <w:t xml:space="preserve">، </w:t>
      </w:r>
      <w:r w:rsidRPr="00853DCC">
        <w:rPr>
          <w:sz w:val="24"/>
          <w:szCs w:val="24"/>
          <w:rtl/>
        </w:rPr>
        <w:t>774</w:t>
      </w:r>
      <w:r w:rsidR="007B4087">
        <w:rPr>
          <w:sz w:val="24"/>
          <w:szCs w:val="24"/>
          <w:rtl/>
        </w:rPr>
        <w:t xml:space="preserve">، </w:t>
      </w:r>
      <w:r w:rsidRPr="00853DCC">
        <w:rPr>
          <w:sz w:val="24"/>
          <w:szCs w:val="24"/>
          <w:rtl/>
        </w:rPr>
        <w:t>782</w:t>
      </w:r>
      <w:r w:rsidR="007B4087">
        <w:rPr>
          <w:sz w:val="24"/>
          <w:szCs w:val="24"/>
          <w:rtl/>
        </w:rPr>
        <w:t xml:space="preserve">، </w:t>
      </w:r>
      <w:r w:rsidRPr="00853DCC">
        <w:rPr>
          <w:sz w:val="24"/>
          <w:szCs w:val="24"/>
          <w:rtl/>
        </w:rPr>
        <w:t>788</w:t>
      </w:r>
      <w:r w:rsidR="007B4087">
        <w:rPr>
          <w:sz w:val="24"/>
          <w:szCs w:val="24"/>
          <w:rtl/>
        </w:rPr>
        <w:t xml:space="preserve">، </w:t>
      </w:r>
      <w:r w:rsidRPr="00853DCC">
        <w:rPr>
          <w:sz w:val="24"/>
          <w:szCs w:val="24"/>
          <w:rtl/>
        </w:rPr>
        <w:t>789</w:t>
      </w:r>
      <w:r w:rsidR="007B4087">
        <w:rPr>
          <w:sz w:val="24"/>
          <w:szCs w:val="24"/>
          <w:rtl/>
        </w:rPr>
        <w:t xml:space="preserve">، </w:t>
      </w:r>
      <w:r w:rsidRPr="00853DCC">
        <w:rPr>
          <w:sz w:val="24"/>
          <w:szCs w:val="24"/>
          <w:rtl/>
        </w:rPr>
        <w:t>791</w:t>
      </w:r>
      <w:r w:rsidR="007B4087">
        <w:rPr>
          <w:sz w:val="24"/>
          <w:szCs w:val="24"/>
          <w:rtl/>
        </w:rPr>
        <w:t xml:space="preserve">، </w:t>
      </w:r>
      <w:r w:rsidRPr="00853DCC">
        <w:rPr>
          <w:sz w:val="24"/>
          <w:szCs w:val="24"/>
          <w:rtl/>
        </w:rPr>
        <w:t>794</w:t>
      </w:r>
      <w:r w:rsidR="007B4087">
        <w:rPr>
          <w:sz w:val="24"/>
          <w:szCs w:val="24"/>
          <w:rtl/>
        </w:rPr>
        <w:t xml:space="preserve">، </w:t>
      </w:r>
      <w:r w:rsidRPr="00853DCC">
        <w:rPr>
          <w:sz w:val="24"/>
          <w:szCs w:val="24"/>
          <w:rtl/>
        </w:rPr>
        <w:t>1075</w:t>
      </w:r>
    </w:p>
    <w:p w:rsidR="000631D9" w:rsidRPr="00853DCC" w:rsidRDefault="000631D9" w:rsidP="00615AA0">
      <w:pPr>
        <w:pStyle w:val="a"/>
        <w:spacing w:line="340" w:lineRule="exact"/>
        <w:ind w:firstLine="0"/>
        <w:rPr>
          <w:sz w:val="24"/>
          <w:szCs w:val="24"/>
          <w:rtl/>
        </w:rPr>
      </w:pPr>
      <w:r w:rsidRPr="00853DCC">
        <w:rPr>
          <w:sz w:val="24"/>
          <w:szCs w:val="24"/>
          <w:rtl/>
        </w:rPr>
        <w:t>گروه فریاد خلق</w:t>
      </w:r>
      <w:r w:rsidR="007B4087">
        <w:rPr>
          <w:sz w:val="24"/>
          <w:szCs w:val="24"/>
          <w:rtl/>
        </w:rPr>
        <w:t xml:space="preserve">، </w:t>
      </w:r>
      <w:r w:rsidRPr="00853DCC">
        <w:rPr>
          <w:sz w:val="24"/>
          <w:szCs w:val="24"/>
          <w:rtl/>
        </w:rPr>
        <w:t>627</w:t>
      </w:r>
    </w:p>
    <w:p w:rsidR="000631D9" w:rsidRPr="00853DCC" w:rsidRDefault="000631D9" w:rsidP="00615AA0">
      <w:pPr>
        <w:pStyle w:val="a"/>
        <w:spacing w:line="340" w:lineRule="exact"/>
        <w:ind w:firstLine="0"/>
        <w:rPr>
          <w:sz w:val="24"/>
          <w:szCs w:val="24"/>
          <w:rtl/>
        </w:rPr>
      </w:pPr>
      <w:r w:rsidRPr="00853DCC">
        <w:rPr>
          <w:sz w:val="24"/>
          <w:szCs w:val="24"/>
          <w:rtl/>
        </w:rPr>
        <w:t>گروه فلاح</w:t>
      </w:r>
      <w:r w:rsidR="007B4087">
        <w:rPr>
          <w:sz w:val="24"/>
          <w:szCs w:val="24"/>
          <w:rtl/>
        </w:rPr>
        <w:t xml:space="preserve">، </w:t>
      </w:r>
      <w:r w:rsidRPr="00853DCC">
        <w:rPr>
          <w:sz w:val="24"/>
          <w:szCs w:val="24"/>
          <w:rtl/>
        </w:rPr>
        <w:t>621</w:t>
      </w:r>
      <w:r w:rsidR="007B4087">
        <w:rPr>
          <w:sz w:val="24"/>
          <w:szCs w:val="24"/>
          <w:rtl/>
        </w:rPr>
        <w:t xml:space="preserve">، </w:t>
      </w:r>
      <w:r w:rsidRPr="00853DCC">
        <w:rPr>
          <w:sz w:val="24"/>
          <w:szCs w:val="24"/>
          <w:rtl/>
        </w:rPr>
        <w:t>738</w:t>
      </w:r>
      <w:r w:rsidR="007B4087">
        <w:rPr>
          <w:sz w:val="24"/>
          <w:szCs w:val="24"/>
          <w:rtl/>
        </w:rPr>
        <w:t xml:space="preserve">، </w:t>
      </w:r>
      <w:r w:rsidRPr="00853DCC">
        <w:rPr>
          <w:sz w:val="24"/>
          <w:szCs w:val="24"/>
          <w:rtl/>
        </w:rPr>
        <w:t>739</w:t>
      </w:r>
      <w:r w:rsidR="007B4087">
        <w:rPr>
          <w:sz w:val="24"/>
          <w:szCs w:val="24"/>
          <w:rtl/>
        </w:rPr>
        <w:t xml:space="preserve">، </w:t>
      </w:r>
      <w:r w:rsidRPr="00853DCC">
        <w:rPr>
          <w:sz w:val="24"/>
          <w:szCs w:val="24"/>
          <w:rtl/>
        </w:rPr>
        <w:t>745</w:t>
      </w:r>
      <w:r w:rsidR="007B4087">
        <w:rPr>
          <w:sz w:val="24"/>
          <w:szCs w:val="24"/>
          <w:rtl/>
        </w:rPr>
        <w:t xml:space="preserve">، </w:t>
      </w:r>
      <w:r w:rsidRPr="00853DCC">
        <w:rPr>
          <w:sz w:val="24"/>
          <w:szCs w:val="24"/>
          <w:rtl/>
        </w:rPr>
        <w:t>782</w:t>
      </w:r>
    </w:p>
    <w:p w:rsidR="000631D9" w:rsidRPr="00853DCC" w:rsidRDefault="000631D9" w:rsidP="00615AA0">
      <w:pPr>
        <w:pStyle w:val="a"/>
        <w:spacing w:line="340" w:lineRule="exact"/>
        <w:ind w:firstLine="0"/>
        <w:rPr>
          <w:sz w:val="24"/>
          <w:szCs w:val="24"/>
          <w:rtl/>
        </w:rPr>
      </w:pPr>
      <w:r w:rsidRPr="00853DCC">
        <w:rPr>
          <w:sz w:val="24"/>
          <w:szCs w:val="24"/>
          <w:rtl/>
        </w:rPr>
        <w:t>گروه فلق</w:t>
      </w:r>
      <w:r w:rsidR="007B4087">
        <w:rPr>
          <w:sz w:val="24"/>
          <w:szCs w:val="24"/>
          <w:rtl/>
        </w:rPr>
        <w:t xml:space="preserve">، </w:t>
      </w:r>
      <w:r w:rsidRPr="00853DCC">
        <w:rPr>
          <w:sz w:val="24"/>
          <w:szCs w:val="24"/>
          <w:rtl/>
        </w:rPr>
        <w:t>744</w:t>
      </w:r>
    </w:p>
    <w:p w:rsidR="000631D9" w:rsidRPr="00853DCC" w:rsidRDefault="000631D9" w:rsidP="00615AA0">
      <w:pPr>
        <w:pStyle w:val="a"/>
        <w:spacing w:line="340" w:lineRule="exact"/>
        <w:ind w:firstLine="0"/>
        <w:rPr>
          <w:sz w:val="24"/>
          <w:szCs w:val="24"/>
          <w:rtl/>
        </w:rPr>
      </w:pPr>
      <w:r w:rsidRPr="00853DCC">
        <w:rPr>
          <w:sz w:val="24"/>
          <w:szCs w:val="24"/>
          <w:rtl/>
        </w:rPr>
        <w:t>گروه کهفی</w:t>
      </w:r>
      <w:r w:rsidR="00541890">
        <w:rPr>
          <w:sz w:val="24"/>
          <w:szCs w:val="24"/>
          <w:rtl/>
        </w:rPr>
        <w:t>‌ها،</w:t>
      </w:r>
      <w:r w:rsidR="007B4087">
        <w:rPr>
          <w:sz w:val="24"/>
          <w:szCs w:val="24"/>
          <w:rtl/>
        </w:rPr>
        <w:t xml:space="preserve"> </w:t>
      </w:r>
      <w:r w:rsidRPr="00853DCC">
        <w:rPr>
          <w:sz w:val="24"/>
          <w:szCs w:val="24"/>
          <w:rtl/>
        </w:rPr>
        <w:t>777</w:t>
      </w:r>
    </w:p>
    <w:p w:rsidR="000631D9" w:rsidRPr="00853DCC" w:rsidRDefault="000631D9" w:rsidP="00615AA0">
      <w:pPr>
        <w:pStyle w:val="a"/>
        <w:spacing w:line="340" w:lineRule="exact"/>
        <w:ind w:firstLine="0"/>
        <w:rPr>
          <w:sz w:val="24"/>
          <w:szCs w:val="24"/>
          <w:rtl/>
        </w:rPr>
      </w:pPr>
      <w:r w:rsidRPr="00853DCC">
        <w:rPr>
          <w:sz w:val="24"/>
          <w:szCs w:val="24"/>
          <w:rtl/>
        </w:rPr>
        <w:t>گروه منصورون</w:t>
      </w:r>
      <w:r w:rsidR="007B4087">
        <w:rPr>
          <w:sz w:val="24"/>
          <w:szCs w:val="24"/>
          <w:rtl/>
        </w:rPr>
        <w:t xml:space="preserve">، </w:t>
      </w:r>
      <w:r w:rsidRPr="00853DCC">
        <w:rPr>
          <w:sz w:val="24"/>
          <w:szCs w:val="24"/>
          <w:rtl/>
        </w:rPr>
        <w:t>738</w:t>
      </w:r>
      <w:r w:rsidR="007B4087">
        <w:rPr>
          <w:sz w:val="24"/>
          <w:szCs w:val="24"/>
          <w:rtl/>
        </w:rPr>
        <w:t xml:space="preserve">، </w:t>
      </w:r>
      <w:r w:rsidRPr="00853DCC">
        <w:rPr>
          <w:sz w:val="24"/>
          <w:szCs w:val="24"/>
          <w:rtl/>
        </w:rPr>
        <w:t>743</w:t>
      </w:r>
    </w:p>
    <w:p w:rsidR="000631D9" w:rsidRPr="00853DCC" w:rsidRDefault="000631D9" w:rsidP="00615AA0">
      <w:pPr>
        <w:pStyle w:val="a"/>
        <w:spacing w:line="340" w:lineRule="exact"/>
        <w:ind w:firstLine="0"/>
        <w:rPr>
          <w:sz w:val="24"/>
          <w:szCs w:val="24"/>
          <w:rtl/>
        </w:rPr>
      </w:pPr>
      <w:r w:rsidRPr="00853DCC">
        <w:rPr>
          <w:sz w:val="24"/>
          <w:szCs w:val="24"/>
          <w:rtl/>
        </w:rPr>
        <w:t>گروه موحدین</w:t>
      </w:r>
      <w:r w:rsidR="007B4087">
        <w:rPr>
          <w:sz w:val="24"/>
          <w:szCs w:val="24"/>
          <w:rtl/>
        </w:rPr>
        <w:t xml:space="preserve">، </w:t>
      </w:r>
      <w:r w:rsidRPr="00853DCC">
        <w:rPr>
          <w:sz w:val="24"/>
          <w:szCs w:val="24"/>
          <w:rtl/>
        </w:rPr>
        <w:t>739</w:t>
      </w:r>
      <w:r w:rsidR="007B4087">
        <w:rPr>
          <w:sz w:val="24"/>
          <w:szCs w:val="24"/>
          <w:rtl/>
        </w:rPr>
        <w:t xml:space="preserve">، </w:t>
      </w:r>
      <w:r w:rsidRPr="00853DCC">
        <w:rPr>
          <w:sz w:val="24"/>
          <w:szCs w:val="24"/>
          <w:rtl/>
        </w:rPr>
        <w:t>745</w:t>
      </w:r>
    </w:p>
    <w:p w:rsidR="000631D9" w:rsidRPr="00853DCC" w:rsidRDefault="000631D9" w:rsidP="00615AA0">
      <w:pPr>
        <w:pStyle w:val="a"/>
        <w:spacing w:line="340" w:lineRule="exact"/>
        <w:ind w:firstLine="0"/>
        <w:rPr>
          <w:sz w:val="24"/>
          <w:szCs w:val="24"/>
          <w:rtl/>
        </w:rPr>
      </w:pPr>
      <w:r w:rsidRPr="00853DCC">
        <w:rPr>
          <w:sz w:val="24"/>
          <w:szCs w:val="24"/>
          <w:rtl/>
        </w:rPr>
        <w:t>گروه مهتدی</w:t>
      </w:r>
      <w:r w:rsidR="007B4087">
        <w:rPr>
          <w:sz w:val="24"/>
          <w:szCs w:val="24"/>
          <w:rtl/>
        </w:rPr>
        <w:t xml:space="preserve">، </w:t>
      </w:r>
      <w:r w:rsidRPr="00853DCC">
        <w:rPr>
          <w:sz w:val="24"/>
          <w:szCs w:val="24"/>
          <w:rtl/>
        </w:rPr>
        <w:t>1052</w:t>
      </w:r>
    </w:p>
    <w:p w:rsidR="000631D9" w:rsidRPr="00853DCC" w:rsidRDefault="000631D9" w:rsidP="00615AA0">
      <w:pPr>
        <w:pStyle w:val="a"/>
        <w:spacing w:line="340" w:lineRule="exact"/>
        <w:ind w:firstLine="0"/>
        <w:rPr>
          <w:sz w:val="24"/>
          <w:szCs w:val="24"/>
          <w:rtl/>
        </w:rPr>
      </w:pPr>
      <w:r w:rsidRPr="00853DCC">
        <w:rPr>
          <w:sz w:val="24"/>
          <w:szCs w:val="24"/>
          <w:rtl/>
        </w:rPr>
        <w:t>گروه مهتدیان</w:t>
      </w:r>
      <w:r w:rsidR="007B4087">
        <w:rPr>
          <w:sz w:val="24"/>
          <w:szCs w:val="24"/>
          <w:rtl/>
        </w:rPr>
        <w:t xml:space="preserve">، </w:t>
      </w:r>
      <w:r w:rsidRPr="00853DCC">
        <w:rPr>
          <w:sz w:val="24"/>
          <w:szCs w:val="24"/>
          <w:rtl/>
        </w:rPr>
        <w:t>1051</w:t>
      </w:r>
    </w:p>
    <w:p w:rsidR="000631D9" w:rsidRPr="00853DCC" w:rsidRDefault="000631D9" w:rsidP="00615AA0">
      <w:pPr>
        <w:pStyle w:val="a"/>
        <w:spacing w:line="340" w:lineRule="exact"/>
        <w:ind w:firstLine="0"/>
        <w:rPr>
          <w:sz w:val="24"/>
          <w:szCs w:val="24"/>
          <w:rtl/>
        </w:rPr>
      </w:pPr>
      <w:r w:rsidRPr="00853DCC">
        <w:rPr>
          <w:sz w:val="24"/>
          <w:szCs w:val="24"/>
          <w:rtl/>
        </w:rPr>
        <w:t>گروه مهدویون</w:t>
      </w:r>
      <w:r w:rsidR="007B4087">
        <w:rPr>
          <w:sz w:val="24"/>
          <w:szCs w:val="24"/>
          <w:rtl/>
        </w:rPr>
        <w:t xml:space="preserve">، </w:t>
      </w:r>
      <w:r w:rsidRPr="00853DCC">
        <w:rPr>
          <w:sz w:val="24"/>
          <w:szCs w:val="24"/>
          <w:rtl/>
        </w:rPr>
        <w:t>745</w:t>
      </w:r>
      <w:r w:rsidR="007B4087">
        <w:rPr>
          <w:sz w:val="24"/>
          <w:szCs w:val="24"/>
          <w:rtl/>
        </w:rPr>
        <w:t xml:space="preserve">، </w:t>
      </w:r>
      <w:r w:rsidRPr="00853DCC">
        <w:rPr>
          <w:sz w:val="24"/>
          <w:szCs w:val="24"/>
          <w:rtl/>
        </w:rPr>
        <w:t>749</w:t>
      </w:r>
    </w:p>
    <w:p w:rsidR="000631D9" w:rsidRPr="00853DCC" w:rsidRDefault="000631D9" w:rsidP="00615AA0">
      <w:pPr>
        <w:pStyle w:val="a"/>
        <w:spacing w:line="340" w:lineRule="exact"/>
        <w:ind w:firstLine="0"/>
        <w:rPr>
          <w:sz w:val="24"/>
          <w:szCs w:val="24"/>
          <w:rtl/>
        </w:rPr>
      </w:pPr>
      <w:r w:rsidRPr="00853DCC">
        <w:rPr>
          <w:sz w:val="24"/>
          <w:szCs w:val="24"/>
          <w:rtl/>
        </w:rPr>
        <w:t>گروه مهدویون</w:t>
      </w:r>
      <w:r w:rsidR="007B4087">
        <w:rPr>
          <w:sz w:val="24"/>
          <w:szCs w:val="24"/>
          <w:rtl/>
        </w:rPr>
        <w:t xml:space="preserve">، </w:t>
      </w:r>
      <w:r w:rsidRPr="00853DCC">
        <w:rPr>
          <w:sz w:val="24"/>
          <w:szCs w:val="24"/>
          <w:rtl/>
        </w:rPr>
        <w:t>745</w:t>
      </w:r>
      <w:r w:rsidR="007B4087">
        <w:rPr>
          <w:sz w:val="24"/>
          <w:szCs w:val="24"/>
          <w:rtl/>
        </w:rPr>
        <w:t xml:space="preserve">، </w:t>
      </w:r>
      <w:r w:rsidRPr="00853DCC">
        <w:rPr>
          <w:sz w:val="24"/>
          <w:szCs w:val="24"/>
          <w:rtl/>
        </w:rPr>
        <w:t>749</w:t>
      </w:r>
    </w:p>
    <w:p w:rsidR="000631D9" w:rsidRPr="00853DCC" w:rsidRDefault="000631D9" w:rsidP="00615AA0">
      <w:pPr>
        <w:pStyle w:val="a"/>
        <w:spacing w:line="340" w:lineRule="exact"/>
        <w:ind w:firstLine="0"/>
        <w:rPr>
          <w:sz w:val="24"/>
          <w:szCs w:val="24"/>
          <w:rtl/>
        </w:rPr>
      </w:pPr>
      <w:r w:rsidRPr="00853DCC">
        <w:rPr>
          <w:sz w:val="24"/>
          <w:szCs w:val="24"/>
          <w:rtl/>
        </w:rPr>
        <w:t>گروه نبرد برای رهایی طبقه کارگر</w:t>
      </w:r>
      <w:r w:rsidR="007B4087">
        <w:rPr>
          <w:sz w:val="24"/>
          <w:szCs w:val="24"/>
          <w:rtl/>
        </w:rPr>
        <w:t xml:space="preserve">، </w:t>
      </w:r>
      <w:r w:rsidRPr="00853DCC">
        <w:rPr>
          <w:sz w:val="24"/>
          <w:szCs w:val="24"/>
          <w:rtl/>
        </w:rPr>
        <w:t>633</w:t>
      </w:r>
    </w:p>
    <w:p w:rsidR="000631D9" w:rsidRPr="00853DCC" w:rsidRDefault="000631D9" w:rsidP="00615AA0">
      <w:pPr>
        <w:pStyle w:val="a"/>
        <w:spacing w:line="340" w:lineRule="exact"/>
        <w:ind w:firstLine="0"/>
        <w:rPr>
          <w:sz w:val="24"/>
          <w:szCs w:val="24"/>
          <w:rtl/>
        </w:rPr>
      </w:pPr>
      <w:r w:rsidRPr="00853DCC">
        <w:rPr>
          <w:sz w:val="24"/>
          <w:szCs w:val="24"/>
          <w:rtl/>
        </w:rPr>
        <w:t>گروه نهضت قرآن مجید</w:t>
      </w:r>
      <w:r w:rsidR="007B4087">
        <w:rPr>
          <w:sz w:val="24"/>
          <w:szCs w:val="24"/>
          <w:rtl/>
        </w:rPr>
        <w:t xml:space="preserve">، </w:t>
      </w:r>
      <w:r w:rsidRPr="00853DCC">
        <w:rPr>
          <w:sz w:val="24"/>
          <w:szCs w:val="24"/>
          <w:rtl/>
        </w:rPr>
        <w:t>108</w:t>
      </w:r>
    </w:p>
    <w:p w:rsidR="000631D9" w:rsidRPr="00853DCC" w:rsidRDefault="000631D9" w:rsidP="00615AA0">
      <w:pPr>
        <w:pStyle w:val="a"/>
        <w:spacing w:line="340" w:lineRule="exact"/>
        <w:ind w:firstLine="0"/>
        <w:rPr>
          <w:sz w:val="24"/>
          <w:szCs w:val="24"/>
          <w:rtl/>
        </w:rPr>
      </w:pPr>
      <w:r w:rsidRPr="00853DCC">
        <w:rPr>
          <w:sz w:val="24"/>
          <w:szCs w:val="24"/>
          <w:rtl/>
        </w:rPr>
        <w:t>گروه هدفی</w:t>
      </w:r>
      <w:r w:rsidR="00541890">
        <w:rPr>
          <w:sz w:val="24"/>
          <w:szCs w:val="24"/>
          <w:rtl/>
        </w:rPr>
        <w:t>‌ها،</w:t>
      </w:r>
      <w:r w:rsidR="007B4087">
        <w:rPr>
          <w:sz w:val="24"/>
          <w:szCs w:val="24"/>
          <w:rtl/>
        </w:rPr>
        <w:t xml:space="preserve"> </w:t>
      </w:r>
      <w:r w:rsidRPr="00853DCC">
        <w:rPr>
          <w:sz w:val="24"/>
          <w:szCs w:val="24"/>
          <w:rtl/>
        </w:rPr>
        <w:t>1094</w:t>
      </w:r>
    </w:p>
    <w:p w:rsidR="000631D9" w:rsidRPr="00853DCC" w:rsidRDefault="000631D9" w:rsidP="00615AA0">
      <w:pPr>
        <w:pStyle w:val="a"/>
        <w:spacing w:line="340" w:lineRule="exact"/>
        <w:ind w:firstLine="0"/>
        <w:rPr>
          <w:sz w:val="24"/>
          <w:szCs w:val="24"/>
          <w:rtl/>
        </w:rPr>
      </w:pPr>
      <w:r w:rsidRPr="00853DCC">
        <w:rPr>
          <w:sz w:val="24"/>
          <w:szCs w:val="24"/>
          <w:rtl/>
        </w:rPr>
        <w:t>گروه یالثارات الحسین</w:t>
      </w:r>
      <w:r w:rsidR="007B4087">
        <w:rPr>
          <w:sz w:val="24"/>
          <w:szCs w:val="24"/>
          <w:rtl/>
        </w:rPr>
        <w:t xml:space="preserve">، </w:t>
      </w:r>
      <w:r w:rsidRPr="00853DCC">
        <w:rPr>
          <w:sz w:val="24"/>
          <w:szCs w:val="24"/>
          <w:rtl/>
        </w:rPr>
        <w:t>134</w:t>
      </w:r>
    </w:p>
    <w:p w:rsidR="000631D9" w:rsidRPr="00853DCC" w:rsidRDefault="000631D9" w:rsidP="00615AA0">
      <w:pPr>
        <w:pStyle w:val="a"/>
        <w:spacing w:line="340" w:lineRule="exact"/>
        <w:ind w:firstLine="0"/>
        <w:rPr>
          <w:sz w:val="24"/>
          <w:szCs w:val="24"/>
          <w:rtl/>
        </w:rPr>
      </w:pPr>
      <w:r w:rsidRPr="00853DCC">
        <w:rPr>
          <w:sz w:val="24"/>
          <w:szCs w:val="24"/>
          <w:rtl/>
        </w:rPr>
        <w:t>گفتار آقای طالقانی</w:t>
      </w:r>
      <w:r w:rsidR="007B4087">
        <w:rPr>
          <w:sz w:val="24"/>
          <w:szCs w:val="24"/>
          <w:rtl/>
        </w:rPr>
        <w:t xml:space="preserve">، </w:t>
      </w:r>
      <w:r w:rsidRPr="00853DCC">
        <w:rPr>
          <w:sz w:val="24"/>
          <w:szCs w:val="24"/>
          <w:rtl/>
        </w:rPr>
        <w:t>196</w:t>
      </w:r>
    </w:p>
    <w:p w:rsidR="000631D9" w:rsidRPr="00853DCC" w:rsidRDefault="000631D9" w:rsidP="00615AA0">
      <w:pPr>
        <w:pStyle w:val="a"/>
        <w:spacing w:line="340" w:lineRule="exact"/>
        <w:ind w:firstLine="0"/>
        <w:rPr>
          <w:sz w:val="24"/>
          <w:szCs w:val="24"/>
          <w:rtl/>
        </w:rPr>
      </w:pPr>
      <w:r w:rsidRPr="00853DCC">
        <w:rPr>
          <w:sz w:val="24"/>
          <w:szCs w:val="24"/>
          <w:rtl/>
        </w:rPr>
        <w:t>گفتار خوش یارقلی</w:t>
      </w:r>
      <w:r w:rsidR="007B4087">
        <w:rPr>
          <w:sz w:val="24"/>
          <w:szCs w:val="24"/>
          <w:rtl/>
        </w:rPr>
        <w:t xml:space="preserve">، </w:t>
      </w:r>
      <w:r w:rsidRPr="00853DCC">
        <w:rPr>
          <w:sz w:val="24"/>
          <w:szCs w:val="24"/>
          <w:rtl/>
        </w:rPr>
        <w:t>1041</w:t>
      </w:r>
    </w:p>
    <w:p w:rsidR="000631D9" w:rsidRPr="00853DCC" w:rsidRDefault="000631D9" w:rsidP="00615AA0">
      <w:pPr>
        <w:pStyle w:val="a"/>
        <w:spacing w:line="340" w:lineRule="exact"/>
        <w:ind w:firstLine="0"/>
        <w:rPr>
          <w:sz w:val="24"/>
          <w:szCs w:val="24"/>
          <w:rtl/>
        </w:rPr>
      </w:pPr>
      <w:r w:rsidRPr="00853DCC">
        <w:rPr>
          <w:sz w:val="24"/>
          <w:szCs w:val="24"/>
          <w:rtl/>
        </w:rPr>
        <w:t>گفتار در باب صبر</w:t>
      </w:r>
      <w:r w:rsidR="007B4087">
        <w:rPr>
          <w:sz w:val="24"/>
          <w:szCs w:val="24"/>
          <w:rtl/>
        </w:rPr>
        <w:t xml:space="preserve">، </w:t>
      </w:r>
      <w:r w:rsidRPr="00853DCC">
        <w:rPr>
          <w:sz w:val="24"/>
          <w:szCs w:val="24"/>
          <w:rtl/>
        </w:rPr>
        <w:t>361</w:t>
      </w:r>
    </w:p>
    <w:p w:rsidR="000631D9" w:rsidRPr="00853DCC" w:rsidRDefault="000631D9" w:rsidP="00615AA0">
      <w:pPr>
        <w:pStyle w:val="a"/>
        <w:spacing w:line="340" w:lineRule="exact"/>
        <w:ind w:firstLine="0"/>
        <w:rPr>
          <w:sz w:val="24"/>
          <w:szCs w:val="24"/>
          <w:rtl/>
        </w:rPr>
      </w:pPr>
      <w:r w:rsidRPr="00853DCC">
        <w:rPr>
          <w:sz w:val="24"/>
          <w:szCs w:val="24"/>
          <w:rtl/>
        </w:rPr>
        <w:t>گفتار رمضان</w:t>
      </w:r>
      <w:r w:rsidR="007B4087">
        <w:rPr>
          <w:sz w:val="24"/>
          <w:szCs w:val="24"/>
          <w:rtl/>
        </w:rPr>
        <w:t xml:space="preserve">، </w:t>
      </w:r>
      <w:r w:rsidRPr="00853DCC">
        <w:rPr>
          <w:sz w:val="24"/>
          <w:szCs w:val="24"/>
          <w:rtl/>
        </w:rPr>
        <w:t>448</w:t>
      </w:r>
    </w:p>
    <w:p w:rsidR="000631D9" w:rsidRPr="00853DCC" w:rsidRDefault="000631D9" w:rsidP="00615AA0">
      <w:pPr>
        <w:pStyle w:val="a"/>
        <w:spacing w:line="340" w:lineRule="exact"/>
        <w:ind w:firstLine="0"/>
        <w:rPr>
          <w:sz w:val="24"/>
          <w:szCs w:val="24"/>
          <w:rtl/>
        </w:rPr>
      </w:pPr>
      <w:r w:rsidRPr="00853DCC">
        <w:rPr>
          <w:sz w:val="24"/>
          <w:szCs w:val="24"/>
          <w:rtl/>
        </w:rPr>
        <w:t>گفتاری در باب صبر</w:t>
      </w:r>
      <w:r w:rsidR="007B4087">
        <w:rPr>
          <w:sz w:val="24"/>
          <w:szCs w:val="24"/>
          <w:rtl/>
        </w:rPr>
        <w:t xml:space="preserve">، </w:t>
      </w:r>
      <w:r w:rsidRPr="00853DCC">
        <w:rPr>
          <w:sz w:val="24"/>
          <w:szCs w:val="24"/>
          <w:rtl/>
        </w:rPr>
        <w:t>791</w:t>
      </w:r>
    </w:p>
    <w:p w:rsidR="000631D9" w:rsidRPr="00853DCC" w:rsidRDefault="000631D9" w:rsidP="00615AA0">
      <w:pPr>
        <w:pStyle w:val="a"/>
        <w:spacing w:line="340" w:lineRule="exact"/>
        <w:ind w:firstLine="0"/>
        <w:rPr>
          <w:sz w:val="24"/>
          <w:szCs w:val="24"/>
          <w:rtl/>
        </w:rPr>
      </w:pPr>
      <w:r w:rsidRPr="00853DCC">
        <w:rPr>
          <w:sz w:val="24"/>
          <w:szCs w:val="24"/>
          <w:rtl/>
        </w:rPr>
        <w:t>گفتگوی الهی با مادی</w:t>
      </w:r>
      <w:r w:rsidR="007B4087">
        <w:rPr>
          <w:sz w:val="24"/>
          <w:szCs w:val="24"/>
          <w:rtl/>
        </w:rPr>
        <w:t xml:space="preserve">، </w:t>
      </w:r>
      <w:r w:rsidRPr="00853DCC">
        <w:rPr>
          <w:sz w:val="24"/>
          <w:szCs w:val="24"/>
          <w:rtl/>
        </w:rPr>
        <w:t>446</w:t>
      </w:r>
    </w:p>
    <w:p w:rsidR="000631D9" w:rsidRPr="00853DCC" w:rsidRDefault="000631D9" w:rsidP="00615AA0">
      <w:pPr>
        <w:pStyle w:val="a"/>
        <w:spacing w:line="340" w:lineRule="exact"/>
        <w:ind w:firstLine="0"/>
        <w:rPr>
          <w:sz w:val="24"/>
          <w:szCs w:val="24"/>
          <w:rtl/>
        </w:rPr>
      </w:pPr>
      <w:r w:rsidRPr="00853DCC">
        <w:rPr>
          <w:sz w:val="24"/>
          <w:szCs w:val="24"/>
          <w:rtl/>
        </w:rPr>
        <w:t>گفت و شنود علمی و دینی</w:t>
      </w:r>
      <w:r w:rsidR="007B4087">
        <w:rPr>
          <w:sz w:val="24"/>
          <w:szCs w:val="24"/>
          <w:rtl/>
        </w:rPr>
        <w:t xml:space="preserve">، </w:t>
      </w:r>
      <w:r w:rsidRPr="00853DCC">
        <w:rPr>
          <w:sz w:val="24"/>
          <w:szCs w:val="24"/>
          <w:rtl/>
        </w:rPr>
        <w:t>955</w:t>
      </w:r>
    </w:p>
    <w:p w:rsidR="000631D9" w:rsidRPr="00853DCC" w:rsidRDefault="000631D9" w:rsidP="00615AA0">
      <w:pPr>
        <w:pStyle w:val="a"/>
        <w:spacing w:line="340" w:lineRule="exact"/>
        <w:ind w:firstLine="0"/>
        <w:rPr>
          <w:sz w:val="24"/>
          <w:szCs w:val="24"/>
          <w:rtl/>
        </w:rPr>
      </w:pPr>
      <w:r w:rsidRPr="00853DCC">
        <w:rPr>
          <w:sz w:val="24"/>
          <w:szCs w:val="24"/>
          <w:rtl/>
        </w:rPr>
        <w:t>گلبن</w:t>
      </w:r>
      <w:r w:rsidR="007B4087">
        <w:rPr>
          <w:sz w:val="24"/>
          <w:szCs w:val="24"/>
          <w:rtl/>
        </w:rPr>
        <w:t xml:space="preserve">، </w:t>
      </w:r>
      <w:r w:rsidRPr="00853DCC">
        <w:rPr>
          <w:sz w:val="24"/>
          <w:szCs w:val="24"/>
          <w:rtl/>
        </w:rPr>
        <w:t>محمد</w:t>
      </w:r>
      <w:r w:rsidR="007B4087">
        <w:rPr>
          <w:sz w:val="24"/>
          <w:szCs w:val="24"/>
          <w:rtl/>
        </w:rPr>
        <w:t xml:space="preserve">، </w:t>
      </w:r>
      <w:r w:rsidRPr="00853DCC">
        <w:rPr>
          <w:sz w:val="24"/>
          <w:szCs w:val="24"/>
          <w:rtl/>
        </w:rPr>
        <w:t>1000</w:t>
      </w:r>
      <w:r w:rsidR="007B4087">
        <w:rPr>
          <w:sz w:val="24"/>
          <w:szCs w:val="24"/>
          <w:rtl/>
        </w:rPr>
        <w:t xml:space="preserve">، </w:t>
      </w:r>
      <w:r w:rsidRPr="00853DCC">
        <w:rPr>
          <w:sz w:val="24"/>
          <w:szCs w:val="24"/>
          <w:rtl/>
        </w:rPr>
        <w:t>1004</w:t>
      </w:r>
    </w:p>
    <w:p w:rsidR="000631D9" w:rsidRPr="00853DCC" w:rsidRDefault="000631D9" w:rsidP="00615AA0">
      <w:pPr>
        <w:pStyle w:val="a"/>
        <w:spacing w:line="340" w:lineRule="exact"/>
        <w:ind w:firstLine="0"/>
        <w:rPr>
          <w:sz w:val="24"/>
          <w:szCs w:val="24"/>
          <w:rtl/>
        </w:rPr>
      </w:pPr>
      <w:r w:rsidRPr="00853DCC">
        <w:rPr>
          <w:sz w:val="24"/>
          <w:szCs w:val="24"/>
          <w:rtl/>
        </w:rPr>
        <w:t>گلپایگان</w:t>
      </w:r>
      <w:r w:rsidR="007B4087">
        <w:rPr>
          <w:sz w:val="24"/>
          <w:szCs w:val="24"/>
          <w:rtl/>
        </w:rPr>
        <w:t xml:space="preserve">، </w:t>
      </w:r>
      <w:r w:rsidRPr="00853DCC">
        <w:rPr>
          <w:sz w:val="24"/>
          <w:szCs w:val="24"/>
          <w:rtl/>
        </w:rPr>
        <w:t>88</w:t>
      </w:r>
    </w:p>
    <w:p w:rsidR="000631D9" w:rsidRPr="00853DCC" w:rsidRDefault="000631D9" w:rsidP="00615AA0">
      <w:pPr>
        <w:pStyle w:val="a"/>
        <w:spacing w:line="340" w:lineRule="exact"/>
        <w:ind w:firstLine="0"/>
        <w:rPr>
          <w:sz w:val="24"/>
          <w:szCs w:val="24"/>
          <w:rtl/>
        </w:rPr>
      </w:pPr>
      <w:r w:rsidRPr="00853DCC">
        <w:rPr>
          <w:sz w:val="24"/>
          <w:szCs w:val="24"/>
          <w:rtl/>
        </w:rPr>
        <w:t>گلپایگانی</w:t>
      </w:r>
      <w:r w:rsidR="007B4087">
        <w:rPr>
          <w:sz w:val="24"/>
          <w:szCs w:val="24"/>
          <w:rtl/>
        </w:rPr>
        <w:t xml:space="preserve">، </w:t>
      </w:r>
      <w:r w:rsidRPr="00853DCC">
        <w:rPr>
          <w:sz w:val="24"/>
          <w:szCs w:val="24"/>
          <w:rtl/>
        </w:rPr>
        <w:t>آقا باقر</w:t>
      </w:r>
      <w:r w:rsidR="007B4087">
        <w:rPr>
          <w:sz w:val="24"/>
          <w:szCs w:val="24"/>
          <w:rtl/>
        </w:rPr>
        <w:t xml:space="preserve">، </w:t>
      </w:r>
      <w:r w:rsidRPr="00853DCC">
        <w:rPr>
          <w:sz w:val="24"/>
          <w:szCs w:val="24"/>
          <w:rtl/>
        </w:rPr>
        <w:t>296</w:t>
      </w:r>
      <w:r w:rsidR="007B4087">
        <w:rPr>
          <w:sz w:val="24"/>
          <w:szCs w:val="24"/>
          <w:rtl/>
        </w:rPr>
        <w:t xml:space="preserve">، </w:t>
      </w:r>
      <w:r w:rsidRPr="00853DCC">
        <w:rPr>
          <w:sz w:val="24"/>
          <w:szCs w:val="24"/>
          <w:rtl/>
        </w:rPr>
        <w:t>300</w:t>
      </w:r>
      <w:r w:rsidR="007B4087">
        <w:rPr>
          <w:sz w:val="24"/>
          <w:szCs w:val="24"/>
          <w:rtl/>
        </w:rPr>
        <w:t xml:space="preserve">، </w:t>
      </w:r>
      <w:r w:rsidRPr="00853DCC">
        <w:rPr>
          <w:sz w:val="24"/>
          <w:szCs w:val="24"/>
          <w:rtl/>
        </w:rPr>
        <w:t>1094</w:t>
      </w:r>
    </w:p>
    <w:p w:rsidR="000631D9" w:rsidRPr="00853DCC" w:rsidRDefault="000631D9" w:rsidP="00615AA0">
      <w:pPr>
        <w:pStyle w:val="a"/>
        <w:spacing w:line="340" w:lineRule="exact"/>
        <w:ind w:firstLine="0"/>
        <w:rPr>
          <w:sz w:val="24"/>
          <w:szCs w:val="24"/>
          <w:rtl/>
        </w:rPr>
      </w:pPr>
      <w:r w:rsidRPr="00853DCC">
        <w:rPr>
          <w:sz w:val="24"/>
          <w:szCs w:val="24"/>
          <w:rtl/>
        </w:rPr>
        <w:t>گلپایگانی</w:t>
      </w:r>
      <w:r w:rsidR="007B4087">
        <w:rPr>
          <w:sz w:val="24"/>
          <w:szCs w:val="24"/>
          <w:rtl/>
        </w:rPr>
        <w:t xml:space="preserve">، </w:t>
      </w:r>
      <w:r w:rsidRPr="00853DCC">
        <w:rPr>
          <w:sz w:val="24"/>
          <w:szCs w:val="24"/>
          <w:rtl/>
        </w:rPr>
        <w:t>جلال الدین</w:t>
      </w:r>
      <w:r w:rsidR="007B4087">
        <w:rPr>
          <w:sz w:val="24"/>
          <w:szCs w:val="24"/>
          <w:rtl/>
        </w:rPr>
        <w:t xml:space="preserve">، </w:t>
      </w:r>
      <w:r w:rsidRPr="00853DCC">
        <w:rPr>
          <w:sz w:val="24"/>
          <w:szCs w:val="24"/>
          <w:rtl/>
        </w:rPr>
        <w:t>430</w:t>
      </w:r>
    </w:p>
    <w:p w:rsidR="000631D9" w:rsidRPr="00853DCC" w:rsidRDefault="000631D9" w:rsidP="00615AA0">
      <w:pPr>
        <w:pStyle w:val="a"/>
        <w:spacing w:line="340" w:lineRule="exact"/>
        <w:ind w:firstLine="0"/>
        <w:rPr>
          <w:sz w:val="24"/>
          <w:szCs w:val="24"/>
          <w:rtl/>
        </w:rPr>
      </w:pPr>
      <w:r w:rsidRPr="00853DCC">
        <w:rPr>
          <w:sz w:val="24"/>
          <w:szCs w:val="24"/>
          <w:rtl/>
        </w:rPr>
        <w:t>گلپایگانی سید محمدرضا</w:t>
      </w:r>
      <w:r w:rsidR="007B4087">
        <w:rPr>
          <w:sz w:val="24"/>
          <w:szCs w:val="24"/>
          <w:rtl/>
        </w:rPr>
        <w:t xml:space="preserve">، </w:t>
      </w:r>
      <w:r w:rsidRPr="00853DCC">
        <w:rPr>
          <w:sz w:val="24"/>
          <w:szCs w:val="24"/>
          <w:rtl/>
        </w:rPr>
        <w:t>148</w:t>
      </w:r>
      <w:r w:rsidR="007B4087">
        <w:rPr>
          <w:sz w:val="24"/>
          <w:szCs w:val="24"/>
          <w:rtl/>
        </w:rPr>
        <w:t xml:space="preserve">، </w:t>
      </w:r>
      <w:r w:rsidRPr="00853DCC">
        <w:rPr>
          <w:sz w:val="24"/>
          <w:szCs w:val="24"/>
          <w:rtl/>
        </w:rPr>
        <w:t>214</w:t>
      </w:r>
      <w:r w:rsidR="007B4087">
        <w:rPr>
          <w:sz w:val="24"/>
          <w:szCs w:val="24"/>
          <w:rtl/>
        </w:rPr>
        <w:t xml:space="preserve">، </w:t>
      </w:r>
      <w:r w:rsidRPr="00853DCC">
        <w:rPr>
          <w:sz w:val="24"/>
          <w:szCs w:val="24"/>
          <w:rtl/>
        </w:rPr>
        <w:t>270</w:t>
      </w:r>
      <w:r w:rsidR="007B4087">
        <w:rPr>
          <w:sz w:val="24"/>
          <w:szCs w:val="24"/>
          <w:rtl/>
        </w:rPr>
        <w:t xml:space="preserve">، </w:t>
      </w:r>
      <w:r w:rsidRPr="00853DCC">
        <w:rPr>
          <w:sz w:val="24"/>
          <w:szCs w:val="24"/>
          <w:rtl/>
        </w:rPr>
        <w:t>281</w:t>
      </w:r>
      <w:r w:rsidR="007B4087">
        <w:rPr>
          <w:sz w:val="24"/>
          <w:szCs w:val="24"/>
          <w:rtl/>
        </w:rPr>
        <w:t xml:space="preserve">، </w:t>
      </w:r>
      <w:r w:rsidRPr="00853DCC">
        <w:rPr>
          <w:sz w:val="24"/>
          <w:szCs w:val="24"/>
          <w:rtl/>
        </w:rPr>
        <w:t>284</w:t>
      </w:r>
      <w:r w:rsidR="007B4087">
        <w:rPr>
          <w:sz w:val="24"/>
          <w:szCs w:val="24"/>
          <w:rtl/>
        </w:rPr>
        <w:t xml:space="preserve">، </w:t>
      </w:r>
      <w:r w:rsidRPr="00853DCC">
        <w:rPr>
          <w:sz w:val="24"/>
          <w:szCs w:val="24"/>
          <w:rtl/>
        </w:rPr>
        <w:t>285</w:t>
      </w:r>
      <w:r w:rsidR="007B4087">
        <w:rPr>
          <w:sz w:val="24"/>
          <w:szCs w:val="24"/>
          <w:rtl/>
        </w:rPr>
        <w:t xml:space="preserve">، </w:t>
      </w:r>
      <w:r w:rsidRPr="00853DCC">
        <w:rPr>
          <w:sz w:val="24"/>
          <w:szCs w:val="24"/>
          <w:rtl/>
        </w:rPr>
        <w:t>288</w:t>
      </w:r>
      <w:r w:rsidR="007B4087">
        <w:rPr>
          <w:sz w:val="24"/>
          <w:szCs w:val="24"/>
          <w:rtl/>
        </w:rPr>
        <w:t xml:space="preserve">، </w:t>
      </w:r>
      <w:r w:rsidRPr="00853DCC">
        <w:rPr>
          <w:sz w:val="24"/>
          <w:szCs w:val="24"/>
          <w:rtl/>
        </w:rPr>
        <w:t>289</w:t>
      </w:r>
      <w:r w:rsidR="007B4087">
        <w:rPr>
          <w:sz w:val="24"/>
          <w:szCs w:val="24"/>
          <w:rtl/>
        </w:rPr>
        <w:t xml:space="preserve">، </w:t>
      </w:r>
      <w:r w:rsidRPr="00853DCC">
        <w:rPr>
          <w:sz w:val="24"/>
          <w:szCs w:val="24"/>
          <w:rtl/>
        </w:rPr>
        <w:t>290</w:t>
      </w:r>
      <w:r w:rsidR="007B4087">
        <w:rPr>
          <w:sz w:val="24"/>
          <w:szCs w:val="24"/>
          <w:rtl/>
        </w:rPr>
        <w:t xml:space="preserve">، </w:t>
      </w:r>
      <w:r w:rsidRPr="00853DCC">
        <w:rPr>
          <w:sz w:val="24"/>
          <w:szCs w:val="24"/>
          <w:rtl/>
        </w:rPr>
        <w:t>291</w:t>
      </w:r>
      <w:r w:rsidR="007B4087">
        <w:rPr>
          <w:sz w:val="24"/>
          <w:szCs w:val="24"/>
          <w:rtl/>
        </w:rPr>
        <w:t xml:space="preserve">، </w:t>
      </w:r>
      <w:r w:rsidRPr="00853DCC">
        <w:rPr>
          <w:sz w:val="24"/>
          <w:szCs w:val="24"/>
          <w:rtl/>
        </w:rPr>
        <w:t>295</w:t>
      </w:r>
      <w:r w:rsidR="007B4087">
        <w:rPr>
          <w:sz w:val="24"/>
          <w:szCs w:val="24"/>
          <w:rtl/>
        </w:rPr>
        <w:t xml:space="preserve">، </w:t>
      </w:r>
      <w:r w:rsidRPr="00853DCC">
        <w:rPr>
          <w:sz w:val="24"/>
          <w:szCs w:val="24"/>
          <w:rtl/>
        </w:rPr>
        <w:t>296</w:t>
      </w:r>
      <w:r w:rsidR="007B4087">
        <w:rPr>
          <w:sz w:val="24"/>
          <w:szCs w:val="24"/>
          <w:rtl/>
        </w:rPr>
        <w:t xml:space="preserve">، </w:t>
      </w:r>
      <w:r w:rsidRPr="00853DCC">
        <w:rPr>
          <w:sz w:val="24"/>
          <w:szCs w:val="24"/>
          <w:rtl/>
        </w:rPr>
        <w:t>305</w:t>
      </w:r>
      <w:r w:rsidR="007B4087">
        <w:rPr>
          <w:sz w:val="24"/>
          <w:szCs w:val="24"/>
          <w:rtl/>
        </w:rPr>
        <w:t xml:space="preserve">، </w:t>
      </w:r>
      <w:r w:rsidRPr="00853DCC">
        <w:rPr>
          <w:sz w:val="24"/>
          <w:szCs w:val="24"/>
          <w:rtl/>
        </w:rPr>
        <w:t>308</w:t>
      </w:r>
      <w:r w:rsidR="007B4087">
        <w:rPr>
          <w:sz w:val="24"/>
          <w:szCs w:val="24"/>
          <w:rtl/>
        </w:rPr>
        <w:t xml:space="preserve">، </w:t>
      </w:r>
      <w:r w:rsidRPr="00853DCC">
        <w:rPr>
          <w:sz w:val="24"/>
          <w:szCs w:val="24"/>
          <w:rtl/>
        </w:rPr>
        <w:t>309</w:t>
      </w:r>
      <w:r w:rsidR="007B4087">
        <w:rPr>
          <w:sz w:val="24"/>
          <w:szCs w:val="24"/>
          <w:rtl/>
        </w:rPr>
        <w:t xml:space="preserve">، </w:t>
      </w:r>
      <w:r w:rsidRPr="00853DCC">
        <w:rPr>
          <w:sz w:val="24"/>
          <w:szCs w:val="24"/>
          <w:rtl/>
        </w:rPr>
        <w:t>317</w:t>
      </w:r>
      <w:r w:rsidR="007B4087">
        <w:rPr>
          <w:sz w:val="24"/>
          <w:szCs w:val="24"/>
          <w:rtl/>
        </w:rPr>
        <w:t xml:space="preserve">، </w:t>
      </w:r>
      <w:r w:rsidRPr="00853DCC">
        <w:rPr>
          <w:sz w:val="24"/>
          <w:szCs w:val="24"/>
          <w:rtl/>
        </w:rPr>
        <w:t>321</w:t>
      </w:r>
      <w:r w:rsidR="007B4087">
        <w:rPr>
          <w:sz w:val="24"/>
          <w:szCs w:val="24"/>
          <w:rtl/>
        </w:rPr>
        <w:t xml:space="preserve">، </w:t>
      </w:r>
      <w:r w:rsidRPr="00853DCC">
        <w:rPr>
          <w:sz w:val="24"/>
          <w:szCs w:val="24"/>
          <w:rtl/>
        </w:rPr>
        <w:t>335</w:t>
      </w:r>
      <w:r w:rsidR="007B4087">
        <w:rPr>
          <w:sz w:val="24"/>
          <w:szCs w:val="24"/>
          <w:rtl/>
        </w:rPr>
        <w:t xml:space="preserve">، </w:t>
      </w:r>
      <w:r w:rsidRPr="00853DCC">
        <w:rPr>
          <w:sz w:val="24"/>
          <w:szCs w:val="24"/>
          <w:rtl/>
        </w:rPr>
        <w:t>337</w:t>
      </w:r>
      <w:r w:rsidR="007B4087">
        <w:rPr>
          <w:sz w:val="24"/>
          <w:szCs w:val="24"/>
          <w:rtl/>
        </w:rPr>
        <w:t xml:space="preserve">، </w:t>
      </w:r>
      <w:r w:rsidRPr="00853DCC">
        <w:rPr>
          <w:sz w:val="24"/>
          <w:szCs w:val="24"/>
          <w:rtl/>
        </w:rPr>
        <w:t>338</w:t>
      </w:r>
      <w:r w:rsidR="007B4087">
        <w:rPr>
          <w:sz w:val="24"/>
          <w:szCs w:val="24"/>
          <w:rtl/>
        </w:rPr>
        <w:t xml:space="preserve">، </w:t>
      </w:r>
      <w:r w:rsidRPr="00853DCC">
        <w:rPr>
          <w:sz w:val="24"/>
          <w:szCs w:val="24"/>
          <w:rtl/>
        </w:rPr>
        <w:t>341</w:t>
      </w:r>
      <w:r w:rsidR="007B4087">
        <w:rPr>
          <w:sz w:val="24"/>
          <w:szCs w:val="24"/>
          <w:rtl/>
        </w:rPr>
        <w:t xml:space="preserve">، </w:t>
      </w:r>
      <w:r w:rsidRPr="00853DCC">
        <w:rPr>
          <w:sz w:val="24"/>
          <w:szCs w:val="24"/>
          <w:rtl/>
        </w:rPr>
        <w:t>352</w:t>
      </w:r>
      <w:r w:rsidR="007B4087">
        <w:rPr>
          <w:sz w:val="24"/>
          <w:szCs w:val="24"/>
          <w:rtl/>
        </w:rPr>
        <w:t xml:space="preserve">، </w:t>
      </w:r>
      <w:r w:rsidRPr="00853DCC">
        <w:rPr>
          <w:sz w:val="24"/>
          <w:szCs w:val="24"/>
          <w:rtl/>
        </w:rPr>
        <w:t>356</w:t>
      </w:r>
      <w:r w:rsidR="007B4087">
        <w:rPr>
          <w:sz w:val="24"/>
          <w:szCs w:val="24"/>
          <w:rtl/>
        </w:rPr>
        <w:t xml:space="preserve">، </w:t>
      </w:r>
      <w:r w:rsidRPr="00853DCC">
        <w:rPr>
          <w:sz w:val="24"/>
          <w:szCs w:val="24"/>
          <w:rtl/>
        </w:rPr>
        <w:t>931</w:t>
      </w:r>
      <w:r w:rsidR="007B4087">
        <w:rPr>
          <w:sz w:val="24"/>
          <w:szCs w:val="24"/>
          <w:rtl/>
        </w:rPr>
        <w:t xml:space="preserve">، </w:t>
      </w:r>
      <w:r w:rsidRPr="00853DCC">
        <w:rPr>
          <w:sz w:val="24"/>
          <w:szCs w:val="24"/>
          <w:rtl/>
        </w:rPr>
        <w:t>392</w:t>
      </w:r>
      <w:r w:rsidR="007B4087">
        <w:rPr>
          <w:sz w:val="24"/>
          <w:szCs w:val="24"/>
          <w:rtl/>
        </w:rPr>
        <w:t xml:space="preserve">، </w:t>
      </w:r>
      <w:r w:rsidRPr="00853DCC">
        <w:rPr>
          <w:sz w:val="24"/>
          <w:szCs w:val="24"/>
          <w:rtl/>
        </w:rPr>
        <w:t>394</w:t>
      </w:r>
      <w:r w:rsidR="007B4087">
        <w:rPr>
          <w:sz w:val="24"/>
          <w:szCs w:val="24"/>
          <w:rtl/>
        </w:rPr>
        <w:t xml:space="preserve">، </w:t>
      </w:r>
      <w:r w:rsidRPr="00853DCC">
        <w:rPr>
          <w:sz w:val="24"/>
          <w:szCs w:val="24"/>
          <w:rtl/>
        </w:rPr>
        <w:t>395</w:t>
      </w:r>
      <w:r w:rsidR="007B4087">
        <w:rPr>
          <w:sz w:val="24"/>
          <w:szCs w:val="24"/>
          <w:rtl/>
        </w:rPr>
        <w:t xml:space="preserve">، </w:t>
      </w:r>
      <w:r w:rsidRPr="00853DCC">
        <w:rPr>
          <w:sz w:val="24"/>
          <w:szCs w:val="24"/>
          <w:rtl/>
        </w:rPr>
        <w:t>396</w:t>
      </w:r>
      <w:r w:rsidR="007B4087">
        <w:rPr>
          <w:sz w:val="24"/>
          <w:szCs w:val="24"/>
          <w:rtl/>
        </w:rPr>
        <w:t xml:space="preserve">، </w:t>
      </w:r>
      <w:r w:rsidRPr="00853DCC">
        <w:rPr>
          <w:sz w:val="24"/>
          <w:szCs w:val="24"/>
          <w:rtl/>
        </w:rPr>
        <w:t>397</w:t>
      </w:r>
      <w:r w:rsidR="007B4087">
        <w:rPr>
          <w:sz w:val="24"/>
          <w:szCs w:val="24"/>
          <w:rtl/>
        </w:rPr>
        <w:t xml:space="preserve">، </w:t>
      </w:r>
      <w:r w:rsidRPr="00853DCC">
        <w:rPr>
          <w:sz w:val="24"/>
          <w:szCs w:val="24"/>
          <w:rtl/>
        </w:rPr>
        <w:t>402</w:t>
      </w:r>
      <w:r w:rsidR="007B4087">
        <w:rPr>
          <w:sz w:val="24"/>
          <w:szCs w:val="24"/>
          <w:rtl/>
        </w:rPr>
        <w:t xml:space="preserve">، </w:t>
      </w:r>
      <w:r w:rsidRPr="00853DCC">
        <w:rPr>
          <w:sz w:val="24"/>
          <w:szCs w:val="24"/>
          <w:rtl/>
        </w:rPr>
        <w:t>404</w:t>
      </w:r>
      <w:r w:rsidR="007B4087">
        <w:rPr>
          <w:sz w:val="24"/>
          <w:szCs w:val="24"/>
          <w:rtl/>
        </w:rPr>
        <w:t xml:space="preserve">، </w:t>
      </w:r>
      <w:r w:rsidRPr="00853DCC">
        <w:rPr>
          <w:sz w:val="24"/>
          <w:szCs w:val="24"/>
          <w:rtl/>
        </w:rPr>
        <w:t>415</w:t>
      </w:r>
      <w:r w:rsidR="007B4087">
        <w:rPr>
          <w:sz w:val="24"/>
          <w:szCs w:val="24"/>
          <w:rtl/>
        </w:rPr>
        <w:t xml:space="preserve">، </w:t>
      </w:r>
      <w:r w:rsidRPr="00853DCC">
        <w:rPr>
          <w:sz w:val="24"/>
          <w:szCs w:val="24"/>
          <w:rtl/>
        </w:rPr>
        <w:t>869</w:t>
      </w:r>
      <w:r w:rsidR="007B4087">
        <w:rPr>
          <w:sz w:val="24"/>
          <w:szCs w:val="24"/>
          <w:rtl/>
        </w:rPr>
        <w:t xml:space="preserve">، </w:t>
      </w:r>
      <w:r w:rsidRPr="00853DCC">
        <w:rPr>
          <w:sz w:val="24"/>
          <w:szCs w:val="24"/>
          <w:rtl/>
        </w:rPr>
        <w:t>912</w:t>
      </w:r>
      <w:r w:rsidR="007B4087">
        <w:rPr>
          <w:sz w:val="24"/>
          <w:szCs w:val="24"/>
          <w:rtl/>
        </w:rPr>
        <w:t xml:space="preserve">، </w:t>
      </w:r>
      <w:r w:rsidRPr="00853DCC">
        <w:rPr>
          <w:sz w:val="24"/>
          <w:szCs w:val="24"/>
          <w:rtl/>
        </w:rPr>
        <w:t>1080</w:t>
      </w:r>
      <w:r w:rsidR="007B4087">
        <w:rPr>
          <w:sz w:val="24"/>
          <w:szCs w:val="24"/>
          <w:rtl/>
        </w:rPr>
        <w:t xml:space="preserve">، </w:t>
      </w:r>
      <w:r w:rsidRPr="00853DCC">
        <w:rPr>
          <w:sz w:val="24"/>
          <w:szCs w:val="24"/>
          <w:rtl/>
        </w:rPr>
        <w:t>1083</w:t>
      </w:r>
      <w:r w:rsidR="007B4087">
        <w:rPr>
          <w:sz w:val="24"/>
          <w:szCs w:val="24"/>
          <w:rtl/>
        </w:rPr>
        <w:t xml:space="preserve">، </w:t>
      </w:r>
      <w:r w:rsidRPr="00853DCC">
        <w:rPr>
          <w:sz w:val="24"/>
          <w:szCs w:val="24"/>
          <w:rtl/>
        </w:rPr>
        <w:t>1085</w:t>
      </w:r>
      <w:r w:rsidR="007B4087">
        <w:rPr>
          <w:sz w:val="24"/>
          <w:szCs w:val="24"/>
          <w:rtl/>
        </w:rPr>
        <w:t xml:space="preserve">، </w:t>
      </w:r>
      <w:r w:rsidRPr="00853DCC">
        <w:rPr>
          <w:sz w:val="24"/>
          <w:szCs w:val="24"/>
          <w:rtl/>
        </w:rPr>
        <w:t>1091</w:t>
      </w:r>
      <w:r w:rsidR="007B4087">
        <w:rPr>
          <w:sz w:val="24"/>
          <w:szCs w:val="24"/>
          <w:rtl/>
        </w:rPr>
        <w:t xml:space="preserve">، </w:t>
      </w:r>
      <w:r w:rsidRPr="00853DCC">
        <w:rPr>
          <w:sz w:val="24"/>
          <w:szCs w:val="24"/>
          <w:rtl/>
        </w:rPr>
        <w:t>1094</w:t>
      </w:r>
    </w:p>
    <w:p w:rsidR="000631D9" w:rsidRPr="00853DCC" w:rsidRDefault="000631D9" w:rsidP="00615AA0">
      <w:pPr>
        <w:pStyle w:val="a"/>
        <w:spacing w:line="340" w:lineRule="exact"/>
        <w:ind w:firstLine="0"/>
        <w:rPr>
          <w:sz w:val="24"/>
          <w:szCs w:val="24"/>
          <w:rtl/>
        </w:rPr>
      </w:pPr>
      <w:r w:rsidRPr="00853DCC">
        <w:rPr>
          <w:sz w:val="24"/>
          <w:szCs w:val="24"/>
          <w:rtl/>
        </w:rPr>
        <w:t>گلپایگانی</w:t>
      </w:r>
      <w:r w:rsidR="007B4087">
        <w:rPr>
          <w:sz w:val="24"/>
          <w:szCs w:val="24"/>
          <w:rtl/>
        </w:rPr>
        <w:t xml:space="preserve">، </w:t>
      </w:r>
      <w:r w:rsidRPr="00853DCC">
        <w:rPr>
          <w:sz w:val="24"/>
          <w:szCs w:val="24"/>
          <w:rtl/>
        </w:rPr>
        <w:t>سیدمهدی</w:t>
      </w:r>
      <w:r w:rsidR="007B4087">
        <w:rPr>
          <w:sz w:val="24"/>
          <w:szCs w:val="24"/>
          <w:rtl/>
        </w:rPr>
        <w:t xml:space="preserve">، </w:t>
      </w:r>
      <w:r w:rsidRPr="00853DCC">
        <w:rPr>
          <w:sz w:val="24"/>
          <w:szCs w:val="24"/>
          <w:rtl/>
        </w:rPr>
        <w:t>297</w:t>
      </w:r>
      <w:r w:rsidR="007B4087">
        <w:rPr>
          <w:sz w:val="24"/>
          <w:szCs w:val="24"/>
          <w:rtl/>
        </w:rPr>
        <w:t xml:space="preserve">، </w:t>
      </w:r>
      <w:r w:rsidRPr="00853DCC">
        <w:rPr>
          <w:sz w:val="24"/>
          <w:szCs w:val="24"/>
          <w:rtl/>
        </w:rPr>
        <w:t>298</w:t>
      </w:r>
      <w:r w:rsidR="007B4087">
        <w:rPr>
          <w:sz w:val="24"/>
          <w:szCs w:val="24"/>
          <w:rtl/>
        </w:rPr>
        <w:t xml:space="preserve">، </w:t>
      </w:r>
      <w:r w:rsidRPr="00853DCC">
        <w:rPr>
          <w:sz w:val="24"/>
          <w:szCs w:val="24"/>
          <w:rtl/>
        </w:rPr>
        <w:t>307</w:t>
      </w:r>
      <w:r w:rsidR="007B4087">
        <w:rPr>
          <w:sz w:val="24"/>
          <w:szCs w:val="24"/>
          <w:rtl/>
        </w:rPr>
        <w:t xml:space="preserve">، </w:t>
      </w:r>
      <w:r w:rsidRPr="00853DCC">
        <w:rPr>
          <w:sz w:val="24"/>
          <w:szCs w:val="24"/>
          <w:rtl/>
        </w:rPr>
        <w:t>308</w:t>
      </w:r>
      <w:r w:rsidR="007B4087">
        <w:rPr>
          <w:sz w:val="24"/>
          <w:szCs w:val="24"/>
          <w:rtl/>
        </w:rPr>
        <w:t xml:space="preserve">، </w:t>
      </w:r>
      <w:r w:rsidRPr="00853DCC">
        <w:rPr>
          <w:sz w:val="24"/>
          <w:szCs w:val="24"/>
          <w:rtl/>
        </w:rPr>
        <w:t>391</w:t>
      </w:r>
      <w:r w:rsidR="007B4087">
        <w:rPr>
          <w:sz w:val="24"/>
          <w:szCs w:val="24"/>
          <w:rtl/>
        </w:rPr>
        <w:t xml:space="preserve">، </w:t>
      </w:r>
      <w:r w:rsidRPr="00853DCC">
        <w:rPr>
          <w:sz w:val="24"/>
          <w:szCs w:val="24"/>
          <w:rtl/>
        </w:rPr>
        <w:t>418</w:t>
      </w:r>
      <w:r w:rsidR="007B4087">
        <w:rPr>
          <w:sz w:val="24"/>
          <w:szCs w:val="24"/>
          <w:rtl/>
        </w:rPr>
        <w:t xml:space="preserve">، </w:t>
      </w:r>
      <w:r w:rsidRPr="00853DCC">
        <w:rPr>
          <w:sz w:val="24"/>
          <w:szCs w:val="24"/>
          <w:rtl/>
        </w:rPr>
        <w:t>1081</w:t>
      </w:r>
    </w:p>
    <w:p w:rsidR="000631D9" w:rsidRPr="00853DCC" w:rsidRDefault="000631D9" w:rsidP="00615AA0">
      <w:pPr>
        <w:pStyle w:val="a"/>
        <w:spacing w:line="340" w:lineRule="exact"/>
        <w:ind w:firstLine="0"/>
        <w:rPr>
          <w:sz w:val="24"/>
          <w:szCs w:val="24"/>
          <w:rtl/>
        </w:rPr>
      </w:pPr>
      <w:r w:rsidRPr="00853DCC">
        <w:rPr>
          <w:sz w:val="24"/>
          <w:szCs w:val="24"/>
          <w:rtl/>
        </w:rPr>
        <w:t>گلخون</w:t>
      </w:r>
      <w:r w:rsidR="007B4087">
        <w:rPr>
          <w:sz w:val="24"/>
          <w:szCs w:val="24"/>
          <w:rtl/>
        </w:rPr>
        <w:t xml:space="preserve">، </w:t>
      </w:r>
      <w:r w:rsidRPr="00853DCC">
        <w:rPr>
          <w:sz w:val="24"/>
          <w:szCs w:val="24"/>
          <w:rtl/>
        </w:rPr>
        <w:t>996</w:t>
      </w:r>
    </w:p>
    <w:p w:rsidR="000631D9" w:rsidRPr="00853DCC" w:rsidRDefault="000631D9" w:rsidP="00615AA0">
      <w:pPr>
        <w:pStyle w:val="a"/>
        <w:spacing w:line="340" w:lineRule="exact"/>
        <w:ind w:firstLine="0"/>
        <w:rPr>
          <w:sz w:val="24"/>
          <w:szCs w:val="24"/>
          <w:rtl/>
        </w:rPr>
      </w:pPr>
      <w:r w:rsidRPr="00853DCC">
        <w:rPr>
          <w:sz w:val="24"/>
          <w:szCs w:val="24"/>
          <w:rtl/>
        </w:rPr>
        <w:t>گلدزیهر</w:t>
      </w:r>
      <w:r w:rsidR="007B4087">
        <w:rPr>
          <w:sz w:val="24"/>
          <w:szCs w:val="24"/>
          <w:rtl/>
        </w:rPr>
        <w:t xml:space="preserve">، </w:t>
      </w:r>
      <w:r w:rsidRPr="00853DCC">
        <w:rPr>
          <w:sz w:val="24"/>
          <w:szCs w:val="24"/>
          <w:rtl/>
        </w:rPr>
        <w:t>722</w:t>
      </w:r>
      <w:r w:rsidR="007B4087">
        <w:rPr>
          <w:sz w:val="24"/>
          <w:szCs w:val="24"/>
          <w:rtl/>
        </w:rPr>
        <w:t xml:space="preserve">، </w:t>
      </w:r>
      <w:r w:rsidRPr="00853DCC">
        <w:rPr>
          <w:sz w:val="24"/>
          <w:szCs w:val="24"/>
          <w:rtl/>
        </w:rPr>
        <w:t>954</w:t>
      </w:r>
    </w:p>
    <w:p w:rsidR="000631D9" w:rsidRPr="00853DCC" w:rsidRDefault="000631D9" w:rsidP="00615AA0">
      <w:pPr>
        <w:pStyle w:val="a"/>
        <w:spacing w:line="340" w:lineRule="exact"/>
        <w:ind w:firstLine="0"/>
        <w:rPr>
          <w:sz w:val="24"/>
          <w:szCs w:val="24"/>
          <w:rtl/>
        </w:rPr>
      </w:pPr>
      <w:r w:rsidRPr="00853DCC">
        <w:rPr>
          <w:sz w:val="24"/>
          <w:szCs w:val="24"/>
          <w:rtl/>
        </w:rPr>
        <w:t>گلزاده</w:t>
      </w:r>
      <w:r w:rsidR="007B4087">
        <w:rPr>
          <w:sz w:val="24"/>
          <w:szCs w:val="24"/>
          <w:rtl/>
        </w:rPr>
        <w:t xml:space="preserve">، </w:t>
      </w:r>
      <w:r w:rsidRPr="00853DCC">
        <w:rPr>
          <w:sz w:val="24"/>
          <w:szCs w:val="24"/>
          <w:rtl/>
        </w:rPr>
        <w:t>غفوری</w:t>
      </w:r>
      <w:r w:rsidR="007B4087">
        <w:rPr>
          <w:sz w:val="24"/>
          <w:szCs w:val="24"/>
          <w:rtl/>
        </w:rPr>
        <w:t xml:space="preserve">، </w:t>
      </w:r>
      <w:r w:rsidRPr="00853DCC">
        <w:rPr>
          <w:sz w:val="24"/>
          <w:szCs w:val="24"/>
          <w:rtl/>
        </w:rPr>
        <w:t>علیع 92</w:t>
      </w:r>
      <w:r w:rsidR="007B4087">
        <w:rPr>
          <w:sz w:val="24"/>
          <w:szCs w:val="24"/>
          <w:rtl/>
        </w:rPr>
        <w:t xml:space="preserve">، </w:t>
      </w:r>
      <w:r w:rsidRPr="00853DCC">
        <w:rPr>
          <w:sz w:val="24"/>
          <w:szCs w:val="24"/>
          <w:rtl/>
        </w:rPr>
        <w:t>135</w:t>
      </w:r>
      <w:r w:rsidR="007B4087">
        <w:rPr>
          <w:sz w:val="24"/>
          <w:szCs w:val="24"/>
          <w:rtl/>
        </w:rPr>
        <w:t xml:space="preserve">، </w:t>
      </w:r>
      <w:r w:rsidRPr="00853DCC">
        <w:rPr>
          <w:sz w:val="24"/>
          <w:szCs w:val="24"/>
          <w:rtl/>
        </w:rPr>
        <w:t>207</w:t>
      </w:r>
      <w:r w:rsidR="007B4087">
        <w:rPr>
          <w:sz w:val="24"/>
          <w:szCs w:val="24"/>
          <w:rtl/>
        </w:rPr>
        <w:t xml:space="preserve">، </w:t>
      </w:r>
      <w:r w:rsidRPr="00853DCC">
        <w:rPr>
          <w:sz w:val="24"/>
          <w:szCs w:val="24"/>
          <w:rtl/>
        </w:rPr>
        <w:t>350</w:t>
      </w:r>
      <w:r w:rsidR="007B4087">
        <w:rPr>
          <w:sz w:val="24"/>
          <w:szCs w:val="24"/>
          <w:rtl/>
        </w:rPr>
        <w:t xml:space="preserve">، </w:t>
      </w:r>
      <w:r w:rsidRPr="00853DCC">
        <w:rPr>
          <w:sz w:val="24"/>
          <w:szCs w:val="24"/>
          <w:rtl/>
        </w:rPr>
        <w:t>376</w:t>
      </w:r>
      <w:r w:rsidR="007B4087">
        <w:rPr>
          <w:sz w:val="24"/>
          <w:szCs w:val="24"/>
          <w:rtl/>
        </w:rPr>
        <w:t xml:space="preserve">، </w:t>
      </w:r>
      <w:r w:rsidRPr="00853DCC">
        <w:rPr>
          <w:sz w:val="24"/>
          <w:szCs w:val="24"/>
          <w:rtl/>
        </w:rPr>
        <w:t>437</w:t>
      </w:r>
      <w:r w:rsidR="007B4087">
        <w:rPr>
          <w:sz w:val="24"/>
          <w:szCs w:val="24"/>
          <w:rtl/>
        </w:rPr>
        <w:t xml:space="preserve">، </w:t>
      </w:r>
      <w:r w:rsidRPr="00853DCC">
        <w:rPr>
          <w:sz w:val="24"/>
          <w:szCs w:val="24"/>
          <w:rtl/>
        </w:rPr>
        <w:t>455</w:t>
      </w:r>
      <w:r w:rsidR="007B4087">
        <w:rPr>
          <w:sz w:val="24"/>
          <w:szCs w:val="24"/>
          <w:rtl/>
        </w:rPr>
        <w:t xml:space="preserve">، </w:t>
      </w:r>
      <w:r w:rsidRPr="00853DCC">
        <w:rPr>
          <w:sz w:val="24"/>
          <w:szCs w:val="24"/>
          <w:rtl/>
        </w:rPr>
        <w:t>458</w:t>
      </w:r>
      <w:r w:rsidR="007B4087">
        <w:rPr>
          <w:sz w:val="24"/>
          <w:szCs w:val="24"/>
          <w:rtl/>
        </w:rPr>
        <w:t xml:space="preserve">، </w:t>
      </w:r>
      <w:r w:rsidRPr="00853DCC">
        <w:rPr>
          <w:sz w:val="24"/>
          <w:szCs w:val="24"/>
          <w:rtl/>
        </w:rPr>
        <w:t>479</w:t>
      </w:r>
      <w:r w:rsidR="007B4087">
        <w:rPr>
          <w:sz w:val="24"/>
          <w:szCs w:val="24"/>
          <w:rtl/>
        </w:rPr>
        <w:t xml:space="preserve">، </w:t>
      </w:r>
      <w:r w:rsidRPr="00853DCC">
        <w:rPr>
          <w:sz w:val="24"/>
          <w:szCs w:val="24"/>
          <w:rtl/>
        </w:rPr>
        <w:t>514</w:t>
      </w:r>
      <w:r w:rsidR="007B4087">
        <w:rPr>
          <w:sz w:val="24"/>
          <w:szCs w:val="24"/>
          <w:rtl/>
        </w:rPr>
        <w:t xml:space="preserve">، </w:t>
      </w:r>
      <w:r w:rsidRPr="00853DCC">
        <w:rPr>
          <w:sz w:val="24"/>
          <w:szCs w:val="24"/>
          <w:rtl/>
        </w:rPr>
        <w:t>579</w:t>
      </w:r>
      <w:r w:rsidR="007B4087">
        <w:rPr>
          <w:sz w:val="24"/>
          <w:szCs w:val="24"/>
          <w:rtl/>
        </w:rPr>
        <w:t xml:space="preserve">، </w:t>
      </w:r>
      <w:r w:rsidRPr="00853DCC">
        <w:rPr>
          <w:sz w:val="24"/>
          <w:szCs w:val="24"/>
          <w:rtl/>
        </w:rPr>
        <w:t>721</w:t>
      </w:r>
      <w:r w:rsidR="007B4087">
        <w:rPr>
          <w:sz w:val="24"/>
          <w:szCs w:val="24"/>
          <w:rtl/>
        </w:rPr>
        <w:t xml:space="preserve">، </w:t>
      </w:r>
      <w:r w:rsidRPr="00853DCC">
        <w:rPr>
          <w:sz w:val="24"/>
          <w:szCs w:val="24"/>
          <w:rtl/>
        </w:rPr>
        <w:t>772</w:t>
      </w:r>
      <w:r w:rsidR="007B4087">
        <w:rPr>
          <w:sz w:val="24"/>
          <w:szCs w:val="24"/>
          <w:rtl/>
        </w:rPr>
        <w:t xml:space="preserve">، </w:t>
      </w:r>
      <w:r w:rsidRPr="00853DCC">
        <w:rPr>
          <w:sz w:val="24"/>
          <w:szCs w:val="24"/>
          <w:rtl/>
        </w:rPr>
        <w:t>970</w:t>
      </w:r>
    </w:p>
    <w:p w:rsidR="000631D9" w:rsidRPr="00853DCC" w:rsidRDefault="000631D9" w:rsidP="00615AA0">
      <w:pPr>
        <w:pStyle w:val="a"/>
        <w:spacing w:line="340" w:lineRule="exact"/>
        <w:ind w:firstLine="0"/>
        <w:rPr>
          <w:sz w:val="24"/>
          <w:szCs w:val="24"/>
          <w:rtl/>
        </w:rPr>
      </w:pPr>
      <w:r w:rsidRPr="00853DCC">
        <w:rPr>
          <w:sz w:val="24"/>
          <w:szCs w:val="24"/>
          <w:rtl/>
        </w:rPr>
        <w:t>گلزاده غفوری</w:t>
      </w:r>
      <w:r w:rsidR="007B4087">
        <w:rPr>
          <w:sz w:val="24"/>
          <w:szCs w:val="24"/>
          <w:rtl/>
        </w:rPr>
        <w:t xml:space="preserve">، </w:t>
      </w:r>
      <w:r w:rsidRPr="00853DCC">
        <w:rPr>
          <w:sz w:val="24"/>
          <w:szCs w:val="24"/>
          <w:rtl/>
        </w:rPr>
        <w:t>محمد صادق</w:t>
      </w:r>
      <w:r w:rsidR="007B4087">
        <w:rPr>
          <w:sz w:val="24"/>
          <w:szCs w:val="24"/>
          <w:rtl/>
        </w:rPr>
        <w:t xml:space="preserve">، </w:t>
      </w:r>
      <w:r w:rsidRPr="00853DCC">
        <w:rPr>
          <w:sz w:val="24"/>
          <w:szCs w:val="24"/>
          <w:rtl/>
        </w:rPr>
        <w:t>579</w:t>
      </w:r>
    </w:p>
    <w:p w:rsidR="000631D9" w:rsidRPr="00853DCC" w:rsidRDefault="000631D9" w:rsidP="00615AA0">
      <w:pPr>
        <w:pStyle w:val="a"/>
        <w:spacing w:line="340" w:lineRule="exact"/>
        <w:ind w:firstLine="0"/>
        <w:rPr>
          <w:sz w:val="24"/>
          <w:szCs w:val="24"/>
          <w:rtl/>
        </w:rPr>
      </w:pPr>
      <w:r w:rsidRPr="00853DCC">
        <w:rPr>
          <w:sz w:val="24"/>
          <w:szCs w:val="24"/>
          <w:rtl/>
        </w:rPr>
        <w:t>گلزاده غفوری</w:t>
      </w:r>
      <w:r w:rsidR="007B4087">
        <w:rPr>
          <w:sz w:val="24"/>
          <w:szCs w:val="24"/>
          <w:rtl/>
        </w:rPr>
        <w:t xml:space="preserve">، </w:t>
      </w:r>
      <w:r w:rsidRPr="00853DCC">
        <w:rPr>
          <w:sz w:val="24"/>
          <w:szCs w:val="24"/>
          <w:rtl/>
        </w:rPr>
        <w:t>محمد کاظم</w:t>
      </w:r>
      <w:r w:rsidR="007B4087">
        <w:rPr>
          <w:sz w:val="24"/>
          <w:szCs w:val="24"/>
          <w:rtl/>
        </w:rPr>
        <w:t xml:space="preserve">، </w:t>
      </w:r>
      <w:r w:rsidRPr="00853DCC">
        <w:rPr>
          <w:sz w:val="24"/>
          <w:szCs w:val="24"/>
          <w:rtl/>
        </w:rPr>
        <w:t>579</w:t>
      </w:r>
    </w:p>
    <w:p w:rsidR="000631D9" w:rsidRPr="00853DCC" w:rsidRDefault="000631D9" w:rsidP="00615AA0">
      <w:pPr>
        <w:pStyle w:val="a"/>
        <w:spacing w:line="340" w:lineRule="exact"/>
        <w:ind w:firstLine="0"/>
        <w:rPr>
          <w:sz w:val="24"/>
          <w:szCs w:val="24"/>
          <w:rtl/>
        </w:rPr>
      </w:pPr>
      <w:r w:rsidRPr="00853DCC">
        <w:rPr>
          <w:sz w:val="24"/>
          <w:szCs w:val="24"/>
          <w:rtl/>
        </w:rPr>
        <w:t>گلزاده غفوری</w:t>
      </w:r>
      <w:r w:rsidR="007B4087">
        <w:rPr>
          <w:sz w:val="24"/>
          <w:szCs w:val="24"/>
          <w:rtl/>
        </w:rPr>
        <w:t>،</w:t>
      </w:r>
      <w:r w:rsidR="006F503C">
        <w:rPr>
          <w:sz w:val="24"/>
          <w:szCs w:val="24"/>
          <w:rtl/>
        </w:rPr>
        <w:t xml:space="preserve"> </w:t>
      </w:r>
      <w:r w:rsidRPr="00853DCC">
        <w:rPr>
          <w:sz w:val="24"/>
          <w:szCs w:val="24"/>
          <w:rtl/>
        </w:rPr>
        <w:t>مریم</w:t>
      </w:r>
      <w:r w:rsidR="007B4087">
        <w:rPr>
          <w:sz w:val="24"/>
          <w:szCs w:val="24"/>
          <w:rtl/>
        </w:rPr>
        <w:t xml:space="preserve">، </w:t>
      </w:r>
      <w:r w:rsidRPr="00853DCC">
        <w:rPr>
          <w:sz w:val="24"/>
          <w:szCs w:val="24"/>
          <w:rtl/>
        </w:rPr>
        <w:t>579</w:t>
      </w:r>
    </w:p>
    <w:p w:rsidR="000631D9" w:rsidRPr="00853DCC" w:rsidRDefault="000631D9" w:rsidP="00615AA0">
      <w:pPr>
        <w:pStyle w:val="a"/>
        <w:spacing w:line="340" w:lineRule="exact"/>
        <w:ind w:firstLine="0"/>
        <w:rPr>
          <w:sz w:val="24"/>
          <w:szCs w:val="24"/>
          <w:rtl/>
        </w:rPr>
      </w:pPr>
      <w:r w:rsidRPr="00853DCC">
        <w:rPr>
          <w:sz w:val="24"/>
          <w:szCs w:val="24"/>
          <w:rtl/>
        </w:rPr>
        <w:t>گلستان آل محمد</w:t>
      </w:r>
      <w:r w:rsidR="007B4087">
        <w:rPr>
          <w:sz w:val="24"/>
          <w:szCs w:val="24"/>
          <w:rtl/>
        </w:rPr>
        <w:t xml:space="preserve">، </w:t>
      </w:r>
      <w:r w:rsidRPr="00853DCC">
        <w:rPr>
          <w:sz w:val="24"/>
          <w:szCs w:val="24"/>
          <w:rtl/>
        </w:rPr>
        <w:t>861</w:t>
      </w:r>
    </w:p>
    <w:p w:rsidR="000631D9" w:rsidRPr="00853DCC" w:rsidRDefault="000631D9" w:rsidP="00615AA0">
      <w:pPr>
        <w:pStyle w:val="a"/>
        <w:spacing w:line="340" w:lineRule="exact"/>
        <w:ind w:firstLine="0"/>
        <w:rPr>
          <w:sz w:val="24"/>
          <w:szCs w:val="24"/>
          <w:rtl/>
        </w:rPr>
      </w:pPr>
      <w:r w:rsidRPr="00853DCC">
        <w:rPr>
          <w:sz w:val="24"/>
          <w:szCs w:val="24"/>
          <w:rtl/>
        </w:rPr>
        <w:t>گلسرخی</w:t>
      </w:r>
      <w:r w:rsidR="007B4087">
        <w:rPr>
          <w:sz w:val="24"/>
          <w:szCs w:val="24"/>
          <w:rtl/>
        </w:rPr>
        <w:t xml:space="preserve">، </w:t>
      </w:r>
      <w:r w:rsidRPr="00853DCC">
        <w:rPr>
          <w:sz w:val="24"/>
          <w:szCs w:val="24"/>
          <w:rtl/>
        </w:rPr>
        <w:t>خسرو</w:t>
      </w:r>
      <w:r w:rsidR="007B4087">
        <w:rPr>
          <w:sz w:val="24"/>
          <w:szCs w:val="24"/>
          <w:rtl/>
        </w:rPr>
        <w:t xml:space="preserve">، </w:t>
      </w:r>
      <w:r w:rsidRPr="00853DCC">
        <w:rPr>
          <w:sz w:val="24"/>
          <w:szCs w:val="24"/>
          <w:rtl/>
        </w:rPr>
        <w:t>614</w:t>
      </w:r>
      <w:r w:rsidR="007B4087">
        <w:rPr>
          <w:sz w:val="24"/>
          <w:szCs w:val="24"/>
          <w:rtl/>
        </w:rPr>
        <w:t xml:space="preserve">، </w:t>
      </w:r>
      <w:r w:rsidRPr="00853DCC">
        <w:rPr>
          <w:sz w:val="24"/>
          <w:szCs w:val="24"/>
          <w:rtl/>
        </w:rPr>
        <w:t>707</w:t>
      </w:r>
    </w:p>
    <w:p w:rsidR="000631D9" w:rsidRPr="00853DCC" w:rsidRDefault="000631D9" w:rsidP="00615AA0">
      <w:pPr>
        <w:pStyle w:val="a"/>
        <w:spacing w:line="340" w:lineRule="exact"/>
        <w:ind w:firstLine="0"/>
        <w:rPr>
          <w:sz w:val="24"/>
          <w:szCs w:val="24"/>
          <w:rtl/>
        </w:rPr>
      </w:pPr>
      <w:r w:rsidRPr="00853DCC">
        <w:rPr>
          <w:sz w:val="24"/>
          <w:szCs w:val="24"/>
          <w:rtl/>
        </w:rPr>
        <w:t>گلسرخی</w:t>
      </w:r>
      <w:r w:rsidR="007B4087">
        <w:rPr>
          <w:sz w:val="24"/>
          <w:szCs w:val="24"/>
          <w:rtl/>
        </w:rPr>
        <w:t xml:space="preserve">، </w:t>
      </w:r>
      <w:r w:rsidRPr="00853DCC">
        <w:rPr>
          <w:sz w:val="24"/>
          <w:szCs w:val="24"/>
          <w:rtl/>
        </w:rPr>
        <w:t>رضا</w:t>
      </w:r>
      <w:r w:rsidR="007B4087">
        <w:rPr>
          <w:sz w:val="24"/>
          <w:szCs w:val="24"/>
          <w:rtl/>
        </w:rPr>
        <w:t xml:space="preserve">، </w:t>
      </w:r>
      <w:r w:rsidRPr="00853DCC">
        <w:rPr>
          <w:sz w:val="24"/>
          <w:szCs w:val="24"/>
          <w:rtl/>
        </w:rPr>
        <w:t>219</w:t>
      </w:r>
      <w:r w:rsidR="007B4087">
        <w:rPr>
          <w:sz w:val="24"/>
          <w:szCs w:val="24"/>
          <w:rtl/>
        </w:rPr>
        <w:t xml:space="preserve">، </w:t>
      </w:r>
      <w:r w:rsidRPr="00853DCC">
        <w:rPr>
          <w:sz w:val="24"/>
          <w:szCs w:val="24"/>
          <w:rtl/>
        </w:rPr>
        <w:t>239</w:t>
      </w:r>
      <w:r w:rsidR="007B4087">
        <w:rPr>
          <w:sz w:val="24"/>
          <w:szCs w:val="24"/>
          <w:rtl/>
        </w:rPr>
        <w:t xml:space="preserve">، </w:t>
      </w:r>
      <w:r w:rsidRPr="00853DCC">
        <w:rPr>
          <w:sz w:val="24"/>
          <w:szCs w:val="24"/>
          <w:rtl/>
        </w:rPr>
        <w:t>424</w:t>
      </w:r>
    </w:p>
    <w:p w:rsidR="000631D9" w:rsidRPr="00853DCC" w:rsidRDefault="000631D9" w:rsidP="00615AA0">
      <w:pPr>
        <w:pStyle w:val="a"/>
        <w:spacing w:line="340" w:lineRule="exact"/>
        <w:ind w:firstLine="0"/>
        <w:rPr>
          <w:sz w:val="24"/>
          <w:szCs w:val="24"/>
          <w:rtl/>
        </w:rPr>
      </w:pPr>
      <w:r w:rsidRPr="00853DCC">
        <w:rPr>
          <w:sz w:val="24"/>
          <w:szCs w:val="24"/>
          <w:rtl/>
        </w:rPr>
        <w:t>گلسرخی کاشانی</w:t>
      </w:r>
      <w:r w:rsidR="007B4087">
        <w:rPr>
          <w:sz w:val="24"/>
          <w:szCs w:val="24"/>
          <w:rtl/>
        </w:rPr>
        <w:t xml:space="preserve">، </w:t>
      </w:r>
      <w:r w:rsidRPr="00853DCC">
        <w:rPr>
          <w:sz w:val="24"/>
          <w:szCs w:val="24"/>
          <w:rtl/>
        </w:rPr>
        <w:t>رضا</w:t>
      </w:r>
      <w:r w:rsidR="007B4087">
        <w:rPr>
          <w:sz w:val="24"/>
          <w:szCs w:val="24"/>
          <w:rtl/>
        </w:rPr>
        <w:t xml:space="preserve">، </w:t>
      </w:r>
      <w:r w:rsidRPr="00853DCC">
        <w:rPr>
          <w:sz w:val="24"/>
          <w:szCs w:val="24"/>
          <w:rtl/>
        </w:rPr>
        <w:t>393</w:t>
      </w:r>
    </w:p>
    <w:p w:rsidR="000631D9" w:rsidRPr="00853DCC" w:rsidRDefault="000631D9" w:rsidP="00615AA0">
      <w:pPr>
        <w:pStyle w:val="a"/>
        <w:spacing w:line="340" w:lineRule="exact"/>
        <w:ind w:firstLine="0"/>
        <w:rPr>
          <w:sz w:val="24"/>
          <w:szCs w:val="24"/>
          <w:rtl/>
        </w:rPr>
      </w:pPr>
      <w:r w:rsidRPr="00853DCC">
        <w:rPr>
          <w:sz w:val="24"/>
          <w:szCs w:val="24"/>
          <w:rtl/>
        </w:rPr>
        <w:t>گلشن</w:t>
      </w:r>
      <w:r w:rsidR="007B4087">
        <w:rPr>
          <w:sz w:val="24"/>
          <w:szCs w:val="24"/>
          <w:rtl/>
        </w:rPr>
        <w:t xml:space="preserve">، </w:t>
      </w:r>
      <w:r w:rsidRPr="00853DCC">
        <w:rPr>
          <w:sz w:val="24"/>
          <w:szCs w:val="24"/>
          <w:rtl/>
        </w:rPr>
        <w:t>حسینعلی</w:t>
      </w:r>
      <w:r w:rsidR="007B4087">
        <w:rPr>
          <w:sz w:val="24"/>
          <w:szCs w:val="24"/>
          <w:rtl/>
        </w:rPr>
        <w:t xml:space="preserve">، </w:t>
      </w:r>
      <w:r w:rsidRPr="00853DCC">
        <w:rPr>
          <w:sz w:val="24"/>
          <w:szCs w:val="24"/>
          <w:rtl/>
        </w:rPr>
        <w:t>66</w:t>
      </w:r>
      <w:r w:rsidR="007B4087">
        <w:rPr>
          <w:sz w:val="24"/>
          <w:szCs w:val="24"/>
          <w:rtl/>
        </w:rPr>
        <w:t xml:space="preserve">، </w:t>
      </w:r>
      <w:r w:rsidRPr="00853DCC">
        <w:rPr>
          <w:sz w:val="24"/>
          <w:szCs w:val="24"/>
          <w:rtl/>
        </w:rPr>
        <w:t>88</w:t>
      </w:r>
      <w:r w:rsidR="007B4087">
        <w:rPr>
          <w:sz w:val="24"/>
          <w:szCs w:val="24"/>
          <w:rtl/>
        </w:rPr>
        <w:t xml:space="preserve">، </w:t>
      </w:r>
      <w:r w:rsidRPr="00853DCC">
        <w:rPr>
          <w:sz w:val="24"/>
          <w:szCs w:val="24"/>
          <w:rtl/>
        </w:rPr>
        <w:t>195</w:t>
      </w:r>
    </w:p>
    <w:p w:rsidR="000631D9" w:rsidRPr="00853DCC" w:rsidRDefault="000631D9" w:rsidP="00615AA0">
      <w:pPr>
        <w:pStyle w:val="a"/>
        <w:spacing w:line="340" w:lineRule="exact"/>
        <w:ind w:firstLine="0"/>
        <w:rPr>
          <w:sz w:val="24"/>
          <w:szCs w:val="24"/>
          <w:rtl/>
        </w:rPr>
      </w:pPr>
      <w:r w:rsidRPr="00853DCC">
        <w:rPr>
          <w:sz w:val="24"/>
          <w:szCs w:val="24"/>
          <w:rtl/>
        </w:rPr>
        <w:t>گلشن</w:t>
      </w:r>
      <w:r w:rsidR="007B4087">
        <w:rPr>
          <w:sz w:val="24"/>
          <w:szCs w:val="24"/>
          <w:rtl/>
        </w:rPr>
        <w:t xml:space="preserve">، </w:t>
      </w:r>
      <w:r w:rsidRPr="00853DCC">
        <w:rPr>
          <w:sz w:val="24"/>
          <w:szCs w:val="24"/>
          <w:rtl/>
        </w:rPr>
        <w:t>عبدالحمید</w:t>
      </w:r>
      <w:r w:rsidR="007B4087">
        <w:rPr>
          <w:sz w:val="24"/>
          <w:szCs w:val="24"/>
          <w:rtl/>
        </w:rPr>
        <w:t xml:space="preserve">، </w:t>
      </w:r>
      <w:r w:rsidRPr="00853DCC">
        <w:rPr>
          <w:sz w:val="24"/>
          <w:szCs w:val="24"/>
          <w:rtl/>
        </w:rPr>
        <w:t>808</w:t>
      </w:r>
    </w:p>
    <w:p w:rsidR="000631D9" w:rsidRPr="00853DCC" w:rsidRDefault="000631D9" w:rsidP="00615AA0">
      <w:pPr>
        <w:pStyle w:val="a"/>
        <w:spacing w:line="340" w:lineRule="exact"/>
        <w:ind w:firstLine="0"/>
        <w:rPr>
          <w:sz w:val="24"/>
          <w:szCs w:val="24"/>
          <w:rtl/>
        </w:rPr>
      </w:pPr>
      <w:r w:rsidRPr="00853DCC">
        <w:rPr>
          <w:sz w:val="24"/>
          <w:szCs w:val="24"/>
          <w:rtl/>
        </w:rPr>
        <w:t>گلگیری</w:t>
      </w:r>
      <w:r w:rsidR="007B4087">
        <w:rPr>
          <w:sz w:val="24"/>
          <w:szCs w:val="24"/>
          <w:rtl/>
        </w:rPr>
        <w:t xml:space="preserve">، </w:t>
      </w:r>
      <w:r w:rsidRPr="00853DCC">
        <w:rPr>
          <w:sz w:val="24"/>
          <w:szCs w:val="24"/>
          <w:rtl/>
        </w:rPr>
        <w:t>خانم</w:t>
      </w:r>
      <w:r w:rsidR="007B4087">
        <w:rPr>
          <w:sz w:val="24"/>
          <w:szCs w:val="24"/>
          <w:rtl/>
        </w:rPr>
        <w:t xml:space="preserve">، </w:t>
      </w:r>
      <w:r w:rsidRPr="00853DCC">
        <w:rPr>
          <w:sz w:val="24"/>
          <w:szCs w:val="24"/>
          <w:rtl/>
        </w:rPr>
        <w:t>414</w:t>
      </w:r>
    </w:p>
    <w:p w:rsidR="000631D9" w:rsidRPr="00853DCC" w:rsidRDefault="000631D9" w:rsidP="00615AA0">
      <w:pPr>
        <w:pStyle w:val="a"/>
        <w:spacing w:line="340" w:lineRule="exact"/>
        <w:ind w:firstLine="0"/>
        <w:rPr>
          <w:sz w:val="24"/>
          <w:szCs w:val="24"/>
          <w:rtl/>
        </w:rPr>
      </w:pPr>
      <w:r w:rsidRPr="00853DCC">
        <w:rPr>
          <w:sz w:val="24"/>
          <w:szCs w:val="24"/>
          <w:rtl/>
        </w:rPr>
        <w:t>گلیرد</w:t>
      </w:r>
      <w:r w:rsidR="007B4087">
        <w:rPr>
          <w:sz w:val="24"/>
          <w:szCs w:val="24"/>
          <w:rtl/>
        </w:rPr>
        <w:t xml:space="preserve">، </w:t>
      </w:r>
      <w:r w:rsidRPr="00853DCC">
        <w:rPr>
          <w:sz w:val="24"/>
          <w:szCs w:val="24"/>
          <w:rtl/>
        </w:rPr>
        <w:t>474</w:t>
      </w:r>
    </w:p>
    <w:p w:rsidR="000631D9" w:rsidRPr="00853DCC" w:rsidRDefault="000631D9" w:rsidP="00615AA0">
      <w:pPr>
        <w:pStyle w:val="a"/>
        <w:spacing w:line="340" w:lineRule="exact"/>
        <w:ind w:firstLine="0"/>
        <w:rPr>
          <w:sz w:val="24"/>
          <w:szCs w:val="24"/>
          <w:rtl/>
        </w:rPr>
      </w:pPr>
      <w:r w:rsidRPr="00853DCC">
        <w:rPr>
          <w:sz w:val="24"/>
          <w:szCs w:val="24"/>
          <w:rtl/>
        </w:rPr>
        <w:t>گنبد کاووس</w:t>
      </w:r>
      <w:r w:rsidR="007B4087">
        <w:rPr>
          <w:sz w:val="24"/>
          <w:szCs w:val="24"/>
          <w:rtl/>
        </w:rPr>
        <w:t xml:space="preserve">، </w:t>
      </w:r>
      <w:r w:rsidRPr="00853DCC">
        <w:rPr>
          <w:sz w:val="24"/>
          <w:szCs w:val="24"/>
          <w:rtl/>
        </w:rPr>
        <w:t>636</w:t>
      </w:r>
    </w:p>
    <w:p w:rsidR="000631D9" w:rsidRPr="00853DCC" w:rsidRDefault="000631D9" w:rsidP="00615AA0">
      <w:pPr>
        <w:pStyle w:val="a"/>
        <w:spacing w:line="340" w:lineRule="exact"/>
        <w:ind w:firstLine="0"/>
        <w:rPr>
          <w:sz w:val="24"/>
          <w:szCs w:val="24"/>
          <w:rtl/>
        </w:rPr>
      </w:pPr>
      <w:r w:rsidRPr="00853DCC">
        <w:rPr>
          <w:sz w:val="24"/>
          <w:szCs w:val="24"/>
          <w:rtl/>
        </w:rPr>
        <w:t>گنج شایگان</w:t>
      </w:r>
      <w:r w:rsidR="007B4087">
        <w:rPr>
          <w:sz w:val="24"/>
          <w:szCs w:val="24"/>
          <w:rtl/>
        </w:rPr>
        <w:t xml:space="preserve">، </w:t>
      </w:r>
      <w:r w:rsidRPr="00853DCC">
        <w:rPr>
          <w:sz w:val="24"/>
          <w:szCs w:val="24"/>
          <w:rtl/>
        </w:rPr>
        <w:t>100</w:t>
      </w:r>
    </w:p>
    <w:p w:rsidR="000631D9" w:rsidRPr="00853DCC" w:rsidRDefault="000631D9" w:rsidP="00615AA0">
      <w:pPr>
        <w:pStyle w:val="a"/>
        <w:spacing w:line="340" w:lineRule="exact"/>
        <w:ind w:firstLine="0"/>
        <w:rPr>
          <w:sz w:val="24"/>
          <w:szCs w:val="24"/>
          <w:rtl/>
        </w:rPr>
      </w:pPr>
      <w:r w:rsidRPr="00853DCC">
        <w:rPr>
          <w:sz w:val="24"/>
          <w:szCs w:val="24"/>
          <w:rtl/>
        </w:rPr>
        <w:t>گنجه ای</w:t>
      </w:r>
      <w:r w:rsidR="007B4087">
        <w:rPr>
          <w:sz w:val="24"/>
          <w:szCs w:val="24"/>
          <w:rtl/>
        </w:rPr>
        <w:t xml:space="preserve">، </w:t>
      </w:r>
      <w:r w:rsidRPr="00853DCC">
        <w:rPr>
          <w:sz w:val="24"/>
          <w:szCs w:val="24"/>
          <w:rtl/>
        </w:rPr>
        <w:t>جلال</w:t>
      </w:r>
      <w:r w:rsidR="007B4087">
        <w:rPr>
          <w:sz w:val="24"/>
          <w:szCs w:val="24"/>
          <w:rtl/>
        </w:rPr>
        <w:t xml:space="preserve">، </w:t>
      </w:r>
      <w:r w:rsidRPr="00853DCC">
        <w:rPr>
          <w:sz w:val="24"/>
          <w:szCs w:val="24"/>
          <w:rtl/>
        </w:rPr>
        <w:t>777</w:t>
      </w:r>
    </w:p>
    <w:p w:rsidR="000631D9" w:rsidRPr="00853DCC" w:rsidRDefault="000631D9" w:rsidP="00615AA0">
      <w:pPr>
        <w:pStyle w:val="a"/>
        <w:spacing w:line="340" w:lineRule="exact"/>
        <w:ind w:firstLine="0"/>
        <w:rPr>
          <w:sz w:val="24"/>
          <w:szCs w:val="24"/>
          <w:rtl/>
        </w:rPr>
      </w:pPr>
      <w:r w:rsidRPr="00853DCC">
        <w:rPr>
          <w:sz w:val="24"/>
          <w:szCs w:val="24"/>
          <w:rtl/>
        </w:rPr>
        <w:t>گنجینۀ معارف شیعه در راه جهاد ساندگی</w:t>
      </w:r>
      <w:r w:rsidR="007B4087">
        <w:rPr>
          <w:sz w:val="24"/>
          <w:szCs w:val="24"/>
          <w:rtl/>
        </w:rPr>
        <w:t xml:space="preserve">، </w:t>
      </w:r>
      <w:r w:rsidRPr="00853DCC">
        <w:rPr>
          <w:sz w:val="24"/>
          <w:szCs w:val="24"/>
          <w:rtl/>
        </w:rPr>
        <w:t>861</w:t>
      </w:r>
    </w:p>
    <w:p w:rsidR="000631D9" w:rsidRPr="00853DCC" w:rsidRDefault="000631D9" w:rsidP="00615AA0">
      <w:pPr>
        <w:pStyle w:val="a"/>
        <w:spacing w:line="340" w:lineRule="exact"/>
        <w:ind w:firstLine="0"/>
        <w:rPr>
          <w:sz w:val="24"/>
          <w:szCs w:val="24"/>
          <w:rtl/>
        </w:rPr>
      </w:pPr>
      <w:r w:rsidRPr="00853DCC">
        <w:rPr>
          <w:sz w:val="24"/>
          <w:szCs w:val="24"/>
          <w:rtl/>
        </w:rPr>
        <w:t>گنون</w:t>
      </w:r>
      <w:r w:rsidR="007B4087">
        <w:rPr>
          <w:sz w:val="24"/>
          <w:szCs w:val="24"/>
          <w:rtl/>
        </w:rPr>
        <w:t xml:space="preserve">، </w:t>
      </w:r>
      <w:r w:rsidRPr="00853DCC">
        <w:rPr>
          <w:sz w:val="24"/>
          <w:szCs w:val="24"/>
          <w:rtl/>
        </w:rPr>
        <w:t>رنه</w:t>
      </w:r>
      <w:r w:rsidR="007B4087">
        <w:rPr>
          <w:sz w:val="24"/>
          <w:szCs w:val="24"/>
          <w:rtl/>
        </w:rPr>
        <w:t xml:space="preserve">، </w:t>
      </w:r>
      <w:r w:rsidRPr="00853DCC">
        <w:rPr>
          <w:sz w:val="24"/>
          <w:szCs w:val="24"/>
          <w:rtl/>
        </w:rPr>
        <w:t>809</w:t>
      </w:r>
      <w:r w:rsidR="007B4087">
        <w:rPr>
          <w:sz w:val="24"/>
          <w:szCs w:val="24"/>
          <w:rtl/>
        </w:rPr>
        <w:t xml:space="preserve">، </w:t>
      </w:r>
      <w:r w:rsidRPr="00853DCC">
        <w:rPr>
          <w:sz w:val="24"/>
          <w:szCs w:val="24"/>
          <w:rtl/>
        </w:rPr>
        <w:t>810</w:t>
      </w:r>
    </w:p>
    <w:p w:rsidR="000631D9" w:rsidRPr="00853DCC" w:rsidRDefault="000631D9" w:rsidP="00615AA0">
      <w:pPr>
        <w:pStyle w:val="a"/>
        <w:spacing w:line="340" w:lineRule="exact"/>
        <w:ind w:firstLine="0"/>
        <w:rPr>
          <w:sz w:val="24"/>
          <w:szCs w:val="24"/>
          <w:rtl/>
        </w:rPr>
      </w:pPr>
      <w:r w:rsidRPr="00853DCC">
        <w:rPr>
          <w:sz w:val="24"/>
          <w:szCs w:val="24"/>
          <w:rtl/>
        </w:rPr>
        <w:t>گودرزی</w:t>
      </w:r>
      <w:r w:rsidR="007B4087">
        <w:rPr>
          <w:sz w:val="24"/>
          <w:szCs w:val="24"/>
          <w:rtl/>
        </w:rPr>
        <w:t xml:space="preserve">، </w:t>
      </w:r>
      <w:r w:rsidRPr="00853DCC">
        <w:rPr>
          <w:sz w:val="24"/>
          <w:szCs w:val="24"/>
          <w:rtl/>
        </w:rPr>
        <w:t>اکبر</w:t>
      </w:r>
      <w:r w:rsidR="007B4087">
        <w:rPr>
          <w:sz w:val="24"/>
          <w:szCs w:val="24"/>
          <w:rtl/>
        </w:rPr>
        <w:t xml:space="preserve">، </w:t>
      </w:r>
      <w:r w:rsidRPr="00853DCC">
        <w:rPr>
          <w:sz w:val="24"/>
          <w:szCs w:val="24"/>
          <w:rtl/>
        </w:rPr>
        <w:t>713</w:t>
      </w:r>
      <w:r w:rsidR="007B4087">
        <w:rPr>
          <w:sz w:val="24"/>
          <w:szCs w:val="24"/>
          <w:rtl/>
        </w:rPr>
        <w:t xml:space="preserve">، </w:t>
      </w:r>
      <w:r w:rsidRPr="00853DCC">
        <w:rPr>
          <w:sz w:val="24"/>
          <w:szCs w:val="24"/>
          <w:rtl/>
        </w:rPr>
        <w:t>757</w:t>
      </w:r>
      <w:r w:rsidR="007B4087">
        <w:rPr>
          <w:sz w:val="24"/>
          <w:szCs w:val="24"/>
          <w:rtl/>
        </w:rPr>
        <w:t xml:space="preserve">، </w:t>
      </w:r>
      <w:r w:rsidRPr="00853DCC">
        <w:rPr>
          <w:sz w:val="24"/>
          <w:szCs w:val="24"/>
          <w:rtl/>
        </w:rPr>
        <w:t>774</w:t>
      </w:r>
      <w:r w:rsidR="007B4087">
        <w:rPr>
          <w:sz w:val="24"/>
          <w:szCs w:val="24"/>
          <w:rtl/>
        </w:rPr>
        <w:t xml:space="preserve">، </w:t>
      </w:r>
      <w:r w:rsidRPr="00853DCC">
        <w:rPr>
          <w:sz w:val="24"/>
          <w:szCs w:val="24"/>
          <w:rtl/>
        </w:rPr>
        <w:t>775</w:t>
      </w:r>
      <w:r w:rsidR="007B4087">
        <w:rPr>
          <w:sz w:val="24"/>
          <w:szCs w:val="24"/>
          <w:rtl/>
        </w:rPr>
        <w:t xml:space="preserve">، </w:t>
      </w:r>
      <w:r w:rsidRPr="00853DCC">
        <w:rPr>
          <w:sz w:val="24"/>
          <w:szCs w:val="24"/>
          <w:rtl/>
        </w:rPr>
        <w:t>777ـ783</w:t>
      </w:r>
    </w:p>
    <w:p w:rsidR="000631D9" w:rsidRPr="00853DCC" w:rsidRDefault="000631D9" w:rsidP="00615AA0">
      <w:pPr>
        <w:pStyle w:val="a"/>
        <w:spacing w:line="340" w:lineRule="exact"/>
        <w:ind w:firstLine="0"/>
        <w:rPr>
          <w:sz w:val="24"/>
          <w:szCs w:val="24"/>
          <w:rtl/>
        </w:rPr>
      </w:pPr>
      <w:r w:rsidRPr="00853DCC">
        <w:rPr>
          <w:sz w:val="24"/>
          <w:szCs w:val="24"/>
          <w:rtl/>
        </w:rPr>
        <w:t>گورتان ماربین</w:t>
      </w:r>
      <w:r w:rsidR="007B4087">
        <w:rPr>
          <w:sz w:val="24"/>
          <w:szCs w:val="24"/>
          <w:rtl/>
        </w:rPr>
        <w:t xml:space="preserve">، </w:t>
      </w:r>
      <w:r w:rsidRPr="00853DCC">
        <w:rPr>
          <w:sz w:val="24"/>
          <w:szCs w:val="24"/>
          <w:rtl/>
        </w:rPr>
        <w:t>1060</w:t>
      </w:r>
    </w:p>
    <w:p w:rsidR="000631D9" w:rsidRPr="00853DCC" w:rsidRDefault="000631D9" w:rsidP="00615AA0">
      <w:pPr>
        <w:pStyle w:val="a"/>
        <w:spacing w:line="340" w:lineRule="exact"/>
        <w:ind w:firstLine="0"/>
        <w:rPr>
          <w:sz w:val="24"/>
          <w:szCs w:val="24"/>
          <w:rtl/>
        </w:rPr>
      </w:pPr>
      <w:r w:rsidRPr="00853DCC">
        <w:rPr>
          <w:sz w:val="24"/>
          <w:szCs w:val="24"/>
          <w:rtl/>
        </w:rPr>
        <w:t>گورویج</w:t>
      </w:r>
      <w:r w:rsidR="007B4087">
        <w:rPr>
          <w:sz w:val="24"/>
          <w:szCs w:val="24"/>
          <w:rtl/>
        </w:rPr>
        <w:t xml:space="preserve">، </w:t>
      </w:r>
      <w:r w:rsidRPr="00853DCC">
        <w:rPr>
          <w:sz w:val="24"/>
          <w:szCs w:val="24"/>
          <w:rtl/>
        </w:rPr>
        <w:t>314</w:t>
      </w:r>
      <w:r w:rsidR="007B4087">
        <w:rPr>
          <w:sz w:val="24"/>
          <w:szCs w:val="24"/>
          <w:rtl/>
        </w:rPr>
        <w:t xml:space="preserve">، </w:t>
      </w:r>
      <w:r w:rsidRPr="00853DCC">
        <w:rPr>
          <w:sz w:val="24"/>
          <w:szCs w:val="24"/>
          <w:rtl/>
        </w:rPr>
        <w:t>354</w:t>
      </w:r>
      <w:r w:rsidR="007B4087">
        <w:rPr>
          <w:sz w:val="24"/>
          <w:szCs w:val="24"/>
          <w:rtl/>
        </w:rPr>
        <w:t xml:space="preserve">، </w:t>
      </w:r>
      <w:r w:rsidRPr="00853DCC">
        <w:rPr>
          <w:sz w:val="24"/>
          <w:szCs w:val="24"/>
          <w:rtl/>
        </w:rPr>
        <w:t>683</w:t>
      </w:r>
      <w:r w:rsidR="007B4087">
        <w:rPr>
          <w:sz w:val="24"/>
          <w:szCs w:val="24"/>
          <w:rtl/>
        </w:rPr>
        <w:t xml:space="preserve">، </w:t>
      </w:r>
      <w:r w:rsidRPr="00853DCC">
        <w:rPr>
          <w:sz w:val="24"/>
          <w:szCs w:val="24"/>
          <w:rtl/>
        </w:rPr>
        <w:t>711</w:t>
      </w:r>
    </w:p>
    <w:p w:rsidR="000631D9" w:rsidRPr="00853DCC" w:rsidRDefault="000631D9" w:rsidP="00615AA0">
      <w:pPr>
        <w:pStyle w:val="a"/>
        <w:spacing w:line="340" w:lineRule="exact"/>
        <w:ind w:firstLine="0"/>
        <w:rPr>
          <w:sz w:val="24"/>
          <w:szCs w:val="24"/>
          <w:rtl/>
        </w:rPr>
      </w:pPr>
      <w:r w:rsidRPr="00853DCC">
        <w:rPr>
          <w:sz w:val="24"/>
          <w:szCs w:val="24"/>
          <w:rtl/>
        </w:rPr>
        <w:t>گوستاولوبون</w:t>
      </w:r>
      <w:r w:rsidR="007B4087">
        <w:rPr>
          <w:sz w:val="24"/>
          <w:szCs w:val="24"/>
          <w:rtl/>
        </w:rPr>
        <w:t xml:space="preserve">، </w:t>
      </w:r>
      <w:r w:rsidRPr="00853DCC">
        <w:rPr>
          <w:sz w:val="24"/>
          <w:szCs w:val="24"/>
          <w:rtl/>
        </w:rPr>
        <w:t>152</w:t>
      </w:r>
    </w:p>
    <w:p w:rsidR="000631D9" w:rsidRPr="00853DCC" w:rsidRDefault="000631D9" w:rsidP="00615AA0">
      <w:pPr>
        <w:pStyle w:val="a"/>
        <w:spacing w:line="340" w:lineRule="exact"/>
        <w:ind w:firstLine="0"/>
        <w:rPr>
          <w:sz w:val="24"/>
          <w:szCs w:val="24"/>
          <w:rtl/>
        </w:rPr>
      </w:pPr>
      <w:r w:rsidRPr="00853DCC">
        <w:rPr>
          <w:sz w:val="24"/>
          <w:szCs w:val="24"/>
          <w:rtl/>
        </w:rPr>
        <w:t>گوشه</w:t>
      </w:r>
      <w:r w:rsidR="00227AB2">
        <w:rPr>
          <w:sz w:val="24"/>
          <w:szCs w:val="24"/>
          <w:rtl/>
        </w:rPr>
        <w:t xml:space="preserve">‌هایی </w:t>
      </w:r>
      <w:r w:rsidRPr="00853DCC">
        <w:rPr>
          <w:sz w:val="24"/>
          <w:szCs w:val="24"/>
          <w:rtl/>
        </w:rPr>
        <w:t>از اسرار تاریخ اسلام</w:t>
      </w:r>
      <w:r w:rsidR="007B4087">
        <w:rPr>
          <w:sz w:val="24"/>
          <w:szCs w:val="24"/>
          <w:rtl/>
        </w:rPr>
        <w:t xml:space="preserve">، </w:t>
      </w:r>
      <w:r w:rsidRPr="00853DCC">
        <w:rPr>
          <w:sz w:val="24"/>
          <w:szCs w:val="24"/>
          <w:rtl/>
        </w:rPr>
        <w:t>448</w:t>
      </w:r>
    </w:p>
    <w:p w:rsidR="000631D9" w:rsidRPr="00853DCC" w:rsidRDefault="000631D9" w:rsidP="00615AA0">
      <w:pPr>
        <w:pStyle w:val="a"/>
        <w:spacing w:line="340" w:lineRule="exact"/>
        <w:ind w:firstLine="0"/>
        <w:rPr>
          <w:sz w:val="24"/>
          <w:szCs w:val="24"/>
          <w:rtl/>
        </w:rPr>
      </w:pPr>
      <w:r w:rsidRPr="00853DCC">
        <w:rPr>
          <w:sz w:val="24"/>
          <w:szCs w:val="24"/>
          <w:rtl/>
        </w:rPr>
        <w:t>گوگانی</w:t>
      </w:r>
      <w:r w:rsidR="007B4087">
        <w:rPr>
          <w:sz w:val="24"/>
          <w:szCs w:val="24"/>
          <w:rtl/>
        </w:rPr>
        <w:t xml:space="preserve">، </w:t>
      </w:r>
      <w:r w:rsidRPr="00853DCC">
        <w:rPr>
          <w:sz w:val="24"/>
          <w:szCs w:val="24"/>
          <w:rtl/>
        </w:rPr>
        <w:t>515</w:t>
      </w:r>
    </w:p>
    <w:p w:rsidR="000631D9" w:rsidRPr="00853DCC" w:rsidRDefault="000631D9" w:rsidP="00615AA0">
      <w:pPr>
        <w:pStyle w:val="a"/>
        <w:spacing w:line="340" w:lineRule="exact"/>
        <w:ind w:firstLine="0"/>
        <w:rPr>
          <w:sz w:val="24"/>
          <w:szCs w:val="24"/>
          <w:rtl/>
        </w:rPr>
      </w:pPr>
      <w:r w:rsidRPr="00853DCC">
        <w:rPr>
          <w:sz w:val="24"/>
          <w:szCs w:val="24"/>
          <w:rtl/>
        </w:rPr>
        <w:t>گوهریان</w:t>
      </w:r>
      <w:r w:rsidR="007B4087">
        <w:rPr>
          <w:sz w:val="24"/>
          <w:szCs w:val="24"/>
          <w:rtl/>
        </w:rPr>
        <w:t xml:space="preserve">، </w:t>
      </w:r>
      <w:r w:rsidRPr="00853DCC">
        <w:rPr>
          <w:sz w:val="24"/>
          <w:szCs w:val="24"/>
          <w:rtl/>
        </w:rPr>
        <w:t>صمد</w:t>
      </w:r>
      <w:r w:rsidR="007B4087">
        <w:rPr>
          <w:sz w:val="24"/>
          <w:szCs w:val="24"/>
          <w:rtl/>
        </w:rPr>
        <w:t xml:space="preserve">، </w:t>
      </w:r>
      <w:r w:rsidRPr="00853DCC">
        <w:rPr>
          <w:sz w:val="24"/>
          <w:szCs w:val="24"/>
          <w:rtl/>
        </w:rPr>
        <w:t>756</w:t>
      </w:r>
    </w:p>
    <w:p w:rsidR="000631D9" w:rsidRPr="00853DCC" w:rsidRDefault="000631D9" w:rsidP="00615AA0">
      <w:pPr>
        <w:pStyle w:val="a"/>
        <w:spacing w:line="340" w:lineRule="exact"/>
        <w:ind w:firstLine="0"/>
        <w:rPr>
          <w:sz w:val="24"/>
          <w:szCs w:val="24"/>
          <w:rtl/>
        </w:rPr>
      </w:pPr>
      <w:r w:rsidRPr="00853DCC">
        <w:rPr>
          <w:sz w:val="24"/>
          <w:szCs w:val="24"/>
          <w:rtl/>
        </w:rPr>
        <w:t>گیب</w:t>
      </w:r>
      <w:r w:rsidR="007B4087">
        <w:rPr>
          <w:sz w:val="24"/>
          <w:szCs w:val="24"/>
          <w:rtl/>
        </w:rPr>
        <w:t xml:space="preserve">، </w:t>
      </w:r>
      <w:r w:rsidRPr="00853DCC">
        <w:rPr>
          <w:sz w:val="24"/>
          <w:szCs w:val="24"/>
          <w:rtl/>
        </w:rPr>
        <w:t>هامیلتون</w:t>
      </w:r>
      <w:r w:rsidR="007B4087">
        <w:rPr>
          <w:sz w:val="24"/>
          <w:szCs w:val="24"/>
          <w:rtl/>
        </w:rPr>
        <w:t xml:space="preserve">، </w:t>
      </w:r>
      <w:r w:rsidRPr="00853DCC">
        <w:rPr>
          <w:sz w:val="24"/>
          <w:szCs w:val="24"/>
          <w:rtl/>
        </w:rPr>
        <w:t>810</w:t>
      </w:r>
    </w:p>
    <w:p w:rsidR="000631D9" w:rsidRPr="00853DCC" w:rsidRDefault="000631D9" w:rsidP="00615AA0">
      <w:pPr>
        <w:pStyle w:val="a"/>
        <w:spacing w:line="340" w:lineRule="exact"/>
        <w:ind w:firstLine="0"/>
        <w:rPr>
          <w:sz w:val="24"/>
          <w:szCs w:val="24"/>
          <w:rtl/>
        </w:rPr>
      </w:pPr>
      <w:r w:rsidRPr="00853DCC">
        <w:rPr>
          <w:sz w:val="24"/>
          <w:szCs w:val="24"/>
          <w:rtl/>
        </w:rPr>
        <w:t>گیلان</w:t>
      </w:r>
      <w:r w:rsidR="007B4087">
        <w:rPr>
          <w:sz w:val="24"/>
          <w:szCs w:val="24"/>
          <w:rtl/>
        </w:rPr>
        <w:t xml:space="preserve">، </w:t>
      </w:r>
      <w:r w:rsidRPr="00853DCC">
        <w:rPr>
          <w:sz w:val="24"/>
          <w:szCs w:val="24"/>
          <w:rtl/>
        </w:rPr>
        <w:t>151</w:t>
      </w:r>
      <w:r w:rsidR="007B4087">
        <w:rPr>
          <w:sz w:val="24"/>
          <w:szCs w:val="24"/>
          <w:rtl/>
        </w:rPr>
        <w:t xml:space="preserve">، </w:t>
      </w:r>
      <w:r w:rsidRPr="00853DCC">
        <w:rPr>
          <w:sz w:val="24"/>
          <w:szCs w:val="24"/>
          <w:rtl/>
        </w:rPr>
        <w:t>152</w:t>
      </w:r>
      <w:r w:rsidR="007B4087">
        <w:rPr>
          <w:sz w:val="24"/>
          <w:szCs w:val="24"/>
          <w:rtl/>
        </w:rPr>
        <w:t xml:space="preserve">، </w:t>
      </w:r>
      <w:r w:rsidRPr="00853DCC">
        <w:rPr>
          <w:sz w:val="24"/>
          <w:szCs w:val="24"/>
          <w:rtl/>
        </w:rPr>
        <w:t>195</w:t>
      </w:r>
      <w:r w:rsidR="007B4087">
        <w:rPr>
          <w:sz w:val="24"/>
          <w:szCs w:val="24"/>
          <w:rtl/>
        </w:rPr>
        <w:t xml:space="preserve">، </w:t>
      </w:r>
      <w:r w:rsidRPr="00853DCC">
        <w:rPr>
          <w:sz w:val="24"/>
          <w:szCs w:val="24"/>
          <w:rtl/>
        </w:rPr>
        <w:t>904</w:t>
      </w:r>
    </w:p>
    <w:p w:rsidR="000631D9" w:rsidRPr="00853DCC" w:rsidRDefault="000631D9" w:rsidP="00615AA0">
      <w:pPr>
        <w:pStyle w:val="a"/>
        <w:spacing w:line="340" w:lineRule="exact"/>
        <w:ind w:firstLine="0"/>
        <w:rPr>
          <w:sz w:val="24"/>
          <w:szCs w:val="24"/>
          <w:rtl/>
        </w:rPr>
      </w:pPr>
      <w:r w:rsidRPr="00853DCC">
        <w:rPr>
          <w:sz w:val="24"/>
          <w:szCs w:val="24"/>
          <w:rtl/>
        </w:rPr>
        <w:t>لائوس</w:t>
      </w:r>
      <w:r w:rsidR="007B4087">
        <w:rPr>
          <w:sz w:val="24"/>
          <w:szCs w:val="24"/>
          <w:rtl/>
        </w:rPr>
        <w:t xml:space="preserve">، </w:t>
      </w:r>
      <w:r w:rsidRPr="00853DCC">
        <w:rPr>
          <w:sz w:val="24"/>
          <w:szCs w:val="24"/>
          <w:rtl/>
        </w:rPr>
        <w:t>545</w:t>
      </w:r>
    </w:p>
    <w:p w:rsidR="000631D9" w:rsidRPr="00853DCC" w:rsidRDefault="000631D9" w:rsidP="00615AA0">
      <w:pPr>
        <w:pStyle w:val="a"/>
        <w:spacing w:line="340" w:lineRule="exact"/>
        <w:ind w:firstLine="0"/>
        <w:rPr>
          <w:sz w:val="24"/>
          <w:szCs w:val="24"/>
          <w:rtl/>
        </w:rPr>
      </w:pPr>
      <w:r w:rsidRPr="00853DCC">
        <w:rPr>
          <w:sz w:val="24"/>
          <w:szCs w:val="24"/>
          <w:rtl/>
        </w:rPr>
        <w:t>لاجوردی</w:t>
      </w:r>
      <w:r w:rsidR="007B4087">
        <w:rPr>
          <w:sz w:val="24"/>
          <w:szCs w:val="24"/>
          <w:rtl/>
        </w:rPr>
        <w:t xml:space="preserve">، </w:t>
      </w:r>
      <w:r w:rsidRPr="00853DCC">
        <w:rPr>
          <w:sz w:val="24"/>
          <w:szCs w:val="24"/>
          <w:rtl/>
        </w:rPr>
        <w:t>اسدالله</w:t>
      </w:r>
      <w:r w:rsidR="007B4087">
        <w:rPr>
          <w:sz w:val="24"/>
          <w:szCs w:val="24"/>
          <w:rtl/>
        </w:rPr>
        <w:t xml:space="preserve">، </w:t>
      </w:r>
      <w:r w:rsidRPr="00853DCC">
        <w:rPr>
          <w:sz w:val="24"/>
          <w:szCs w:val="24"/>
          <w:rtl/>
        </w:rPr>
        <w:t>340</w:t>
      </w:r>
      <w:r w:rsidR="007B4087">
        <w:rPr>
          <w:sz w:val="24"/>
          <w:szCs w:val="24"/>
          <w:rtl/>
        </w:rPr>
        <w:t xml:space="preserve">، </w:t>
      </w:r>
      <w:r w:rsidRPr="00853DCC">
        <w:rPr>
          <w:sz w:val="24"/>
          <w:szCs w:val="24"/>
          <w:rtl/>
        </w:rPr>
        <w:t>343</w:t>
      </w:r>
      <w:r w:rsidR="007B4087">
        <w:rPr>
          <w:sz w:val="24"/>
          <w:szCs w:val="24"/>
          <w:rtl/>
        </w:rPr>
        <w:t xml:space="preserve">، </w:t>
      </w:r>
      <w:r w:rsidRPr="00853DCC">
        <w:rPr>
          <w:sz w:val="24"/>
          <w:szCs w:val="24"/>
          <w:rtl/>
        </w:rPr>
        <w:t>370</w:t>
      </w:r>
      <w:r w:rsidR="007B4087">
        <w:rPr>
          <w:sz w:val="24"/>
          <w:szCs w:val="24"/>
          <w:rtl/>
        </w:rPr>
        <w:t xml:space="preserve">، </w:t>
      </w:r>
      <w:r w:rsidRPr="00853DCC">
        <w:rPr>
          <w:sz w:val="24"/>
          <w:szCs w:val="24"/>
          <w:rtl/>
        </w:rPr>
        <w:t>463</w:t>
      </w:r>
      <w:r w:rsidR="007B4087">
        <w:rPr>
          <w:sz w:val="24"/>
          <w:szCs w:val="24"/>
          <w:rtl/>
        </w:rPr>
        <w:t xml:space="preserve">، </w:t>
      </w:r>
      <w:r w:rsidRPr="00853DCC">
        <w:rPr>
          <w:sz w:val="24"/>
          <w:szCs w:val="24"/>
          <w:rtl/>
        </w:rPr>
        <w:t>466</w:t>
      </w:r>
      <w:r w:rsidR="007B4087">
        <w:rPr>
          <w:sz w:val="24"/>
          <w:szCs w:val="24"/>
          <w:rtl/>
        </w:rPr>
        <w:t xml:space="preserve">، </w:t>
      </w:r>
      <w:r w:rsidRPr="00853DCC">
        <w:rPr>
          <w:sz w:val="24"/>
          <w:szCs w:val="24"/>
          <w:rtl/>
        </w:rPr>
        <w:t>467</w:t>
      </w:r>
      <w:r w:rsidR="007B4087">
        <w:rPr>
          <w:sz w:val="24"/>
          <w:szCs w:val="24"/>
          <w:rtl/>
        </w:rPr>
        <w:t xml:space="preserve">، </w:t>
      </w:r>
      <w:r w:rsidRPr="00853DCC">
        <w:rPr>
          <w:sz w:val="24"/>
          <w:szCs w:val="24"/>
          <w:rtl/>
        </w:rPr>
        <w:t>579</w:t>
      </w:r>
      <w:r w:rsidR="007B4087">
        <w:rPr>
          <w:sz w:val="24"/>
          <w:szCs w:val="24"/>
          <w:rtl/>
        </w:rPr>
        <w:t xml:space="preserve">، </w:t>
      </w:r>
      <w:r w:rsidRPr="00853DCC">
        <w:rPr>
          <w:sz w:val="24"/>
          <w:szCs w:val="24"/>
          <w:rtl/>
        </w:rPr>
        <w:t>638</w:t>
      </w:r>
      <w:r w:rsidR="007B4087">
        <w:rPr>
          <w:sz w:val="24"/>
          <w:szCs w:val="24"/>
          <w:rtl/>
        </w:rPr>
        <w:t xml:space="preserve">، </w:t>
      </w:r>
      <w:r w:rsidRPr="00853DCC">
        <w:rPr>
          <w:sz w:val="24"/>
          <w:szCs w:val="24"/>
          <w:rtl/>
        </w:rPr>
        <w:t>640</w:t>
      </w:r>
      <w:r w:rsidR="007B4087">
        <w:rPr>
          <w:sz w:val="24"/>
          <w:szCs w:val="24"/>
          <w:rtl/>
        </w:rPr>
        <w:t xml:space="preserve">، </w:t>
      </w:r>
      <w:r w:rsidRPr="00853DCC">
        <w:rPr>
          <w:sz w:val="24"/>
          <w:szCs w:val="24"/>
          <w:rtl/>
        </w:rPr>
        <w:t>790</w:t>
      </w:r>
      <w:r w:rsidR="007B4087">
        <w:rPr>
          <w:sz w:val="24"/>
          <w:szCs w:val="24"/>
          <w:rtl/>
        </w:rPr>
        <w:t xml:space="preserve">، </w:t>
      </w:r>
      <w:r w:rsidRPr="00853DCC">
        <w:rPr>
          <w:sz w:val="24"/>
          <w:szCs w:val="24"/>
          <w:rtl/>
        </w:rPr>
        <w:t>847</w:t>
      </w:r>
    </w:p>
    <w:p w:rsidR="000631D9" w:rsidRPr="00853DCC" w:rsidRDefault="000631D9" w:rsidP="00615AA0">
      <w:pPr>
        <w:pStyle w:val="a"/>
        <w:spacing w:line="340" w:lineRule="exact"/>
        <w:ind w:firstLine="0"/>
        <w:rPr>
          <w:sz w:val="24"/>
          <w:szCs w:val="24"/>
          <w:rtl/>
        </w:rPr>
      </w:pPr>
      <w:r w:rsidRPr="00853DCC">
        <w:rPr>
          <w:sz w:val="24"/>
          <w:szCs w:val="24"/>
          <w:rtl/>
        </w:rPr>
        <w:t>لادین ایفلین کومولد</w:t>
      </w:r>
      <w:r w:rsidR="007B4087">
        <w:rPr>
          <w:sz w:val="24"/>
          <w:szCs w:val="24"/>
          <w:rtl/>
        </w:rPr>
        <w:t xml:space="preserve">، </w:t>
      </w:r>
      <w:r w:rsidRPr="00853DCC">
        <w:rPr>
          <w:sz w:val="24"/>
          <w:szCs w:val="24"/>
          <w:rtl/>
        </w:rPr>
        <w:t>450</w:t>
      </w:r>
    </w:p>
    <w:p w:rsidR="000631D9" w:rsidRPr="00853DCC" w:rsidRDefault="000631D9" w:rsidP="00615AA0">
      <w:pPr>
        <w:pStyle w:val="a"/>
        <w:spacing w:line="340" w:lineRule="exact"/>
        <w:ind w:firstLine="0"/>
        <w:rPr>
          <w:sz w:val="24"/>
          <w:szCs w:val="24"/>
          <w:rtl/>
        </w:rPr>
      </w:pPr>
      <w:r w:rsidRPr="00853DCC">
        <w:rPr>
          <w:sz w:val="24"/>
          <w:szCs w:val="24"/>
          <w:rtl/>
        </w:rPr>
        <w:t>لار</w:t>
      </w:r>
      <w:r w:rsidR="007B4087">
        <w:rPr>
          <w:sz w:val="24"/>
          <w:szCs w:val="24"/>
          <w:rtl/>
        </w:rPr>
        <w:t xml:space="preserve">، </w:t>
      </w:r>
      <w:r w:rsidRPr="00853DCC">
        <w:rPr>
          <w:sz w:val="24"/>
          <w:szCs w:val="24"/>
          <w:rtl/>
        </w:rPr>
        <w:t>147</w:t>
      </w:r>
      <w:r w:rsidR="007B4087">
        <w:rPr>
          <w:sz w:val="24"/>
          <w:szCs w:val="24"/>
          <w:rtl/>
        </w:rPr>
        <w:t xml:space="preserve">، </w:t>
      </w:r>
      <w:r w:rsidRPr="00853DCC">
        <w:rPr>
          <w:sz w:val="24"/>
          <w:szCs w:val="24"/>
          <w:rtl/>
        </w:rPr>
        <w:t>337</w:t>
      </w:r>
      <w:r w:rsidR="007B4087">
        <w:rPr>
          <w:sz w:val="24"/>
          <w:szCs w:val="24"/>
          <w:rtl/>
        </w:rPr>
        <w:t xml:space="preserve">، </w:t>
      </w:r>
      <w:r w:rsidRPr="00853DCC">
        <w:rPr>
          <w:sz w:val="24"/>
          <w:szCs w:val="24"/>
          <w:rtl/>
        </w:rPr>
        <w:t>1005</w:t>
      </w:r>
    </w:p>
    <w:p w:rsidR="000631D9" w:rsidRPr="00853DCC" w:rsidRDefault="000631D9" w:rsidP="00615AA0">
      <w:pPr>
        <w:pStyle w:val="a"/>
        <w:spacing w:line="340" w:lineRule="exact"/>
        <w:ind w:firstLine="0"/>
        <w:rPr>
          <w:sz w:val="24"/>
          <w:szCs w:val="24"/>
          <w:rtl/>
        </w:rPr>
      </w:pPr>
      <w:r w:rsidRPr="00853DCC">
        <w:rPr>
          <w:sz w:val="24"/>
          <w:szCs w:val="24"/>
          <w:rtl/>
        </w:rPr>
        <w:t>لارستان</w:t>
      </w:r>
      <w:r w:rsidR="007B4087">
        <w:rPr>
          <w:sz w:val="24"/>
          <w:szCs w:val="24"/>
          <w:rtl/>
        </w:rPr>
        <w:t xml:space="preserve">، </w:t>
      </w:r>
      <w:r w:rsidRPr="00853DCC">
        <w:rPr>
          <w:sz w:val="24"/>
          <w:szCs w:val="24"/>
          <w:rtl/>
        </w:rPr>
        <w:t>140</w:t>
      </w:r>
    </w:p>
    <w:p w:rsidR="000631D9" w:rsidRPr="00853DCC" w:rsidRDefault="000631D9" w:rsidP="00615AA0">
      <w:pPr>
        <w:pStyle w:val="a"/>
        <w:spacing w:line="340" w:lineRule="exact"/>
        <w:ind w:firstLine="0"/>
        <w:rPr>
          <w:sz w:val="24"/>
          <w:szCs w:val="24"/>
          <w:rtl/>
        </w:rPr>
      </w:pPr>
      <w:r w:rsidRPr="00853DCC">
        <w:rPr>
          <w:sz w:val="24"/>
          <w:szCs w:val="24"/>
          <w:rtl/>
        </w:rPr>
        <w:t>لاری</w:t>
      </w:r>
      <w:r w:rsidR="007B4087">
        <w:rPr>
          <w:sz w:val="24"/>
          <w:szCs w:val="24"/>
          <w:rtl/>
        </w:rPr>
        <w:t xml:space="preserve">، </w:t>
      </w:r>
      <w:r w:rsidRPr="00853DCC">
        <w:rPr>
          <w:sz w:val="24"/>
          <w:szCs w:val="24"/>
          <w:rtl/>
        </w:rPr>
        <w:t>سید عبدالعلی</w:t>
      </w:r>
      <w:r w:rsidR="007B4087">
        <w:rPr>
          <w:sz w:val="24"/>
          <w:szCs w:val="24"/>
          <w:rtl/>
        </w:rPr>
        <w:t xml:space="preserve">، </w:t>
      </w:r>
      <w:r w:rsidRPr="00853DCC">
        <w:rPr>
          <w:sz w:val="24"/>
          <w:szCs w:val="24"/>
          <w:rtl/>
        </w:rPr>
        <w:t>147</w:t>
      </w:r>
    </w:p>
    <w:p w:rsidR="000631D9" w:rsidRPr="00853DCC" w:rsidRDefault="000631D9" w:rsidP="00615AA0">
      <w:pPr>
        <w:pStyle w:val="a"/>
        <w:spacing w:line="340" w:lineRule="exact"/>
        <w:ind w:firstLine="0"/>
        <w:rPr>
          <w:sz w:val="24"/>
          <w:szCs w:val="24"/>
          <w:rtl/>
        </w:rPr>
      </w:pPr>
      <w:r w:rsidRPr="00853DCC">
        <w:rPr>
          <w:sz w:val="24"/>
          <w:szCs w:val="24"/>
          <w:rtl/>
        </w:rPr>
        <w:t>لاریجانی</w:t>
      </w:r>
      <w:r w:rsidR="007B4087">
        <w:rPr>
          <w:sz w:val="24"/>
          <w:szCs w:val="24"/>
          <w:rtl/>
        </w:rPr>
        <w:t xml:space="preserve">، </w:t>
      </w:r>
      <w:r w:rsidRPr="00853DCC">
        <w:rPr>
          <w:sz w:val="24"/>
          <w:szCs w:val="24"/>
          <w:rtl/>
        </w:rPr>
        <w:t>علی</w:t>
      </w:r>
      <w:r w:rsidR="007B4087">
        <w:rPr>
          <w:sz w:val="24"/>
          <w:szCs w:val="24"/>
          <w:rtl/>
        </w:rPr>
        <w:t xml:space="preserve">، </w:t>
      </w:r>
      <w:r w:rsidRPr="00853DCC">
        <w:rPr>
          <w:sz w:val="24"/>
          <w:szCs w:val="24"/>
          <w:rtl/>
        </w:rPr>
        <w:t>568</w:t>
      </w:r>
    </w:p>
    <w:p w:rsidR="000631D9" w:rsidRPr="00853DCC" w:rsidRDefault="000631D9" w:rsidP="00615AA0">
      <w:pPr>
        <w:pStyle w:val="a"/>
        <w:spacing w:line="340" w:lineRule="exact"/>
        <w:ind w:firstLine="0"/>
        <w:rPr>
          <w:sz w:val="24"/>
          <w:szCs w:val="24"/>
          <w:rtl/>
        </w:rPr>
      </w:pPr>
      <w:r w:rsidRPr="00853DCC">
        <w:rPr>
          <w:sz w:val="24"/>
          <w:szCs w:val="24"/>
          <w:rtl/>
        </w:rPr>
        <w:t>لاری</w:t>
      </w:r>
      <w:r w:rsidR="007B4087">
        <w:rPr>
          <w:sz w:val="24"/>
          <w:szCs w:val="24"/>
          <w:rtl/>
        </w:rPr>
        <w:t xml:space="preserve">، </w:t>
      </w:r>
      <w:r w:rsidRPr="00853DCC">
        <w:rPr>
          <w:sz w:val="24"/>
          <w:szCs w:val="24"/>
          <w:rtl/>
        </w:rPr>
        <w:t>سید عبدالحسین</w:t>
      </w:r>
      <w:r w:rsidR="007B4087">
        <w:rPr>
          <w:sz w:val="24"/>
          <w:szCs w:val="24"/>
          <w:rtl/>
        </w:rPr>
        <w:t xml:space="preserve">، </w:t>
      </w:r>
      <w:r w:rsidRPr="00853DCC">
        <w:rPr>
          <w:sz w:val="24"/>
          <w:szCs w:val="24"/>
          <w:rtl/>
        </w:rPr>
        <w:t>139</w:t>
      </w:r>
      <w:r w:rsidR="007B4087">
        <w:rPr>
          <w:sz w:val="24"/>
          <w:szCs w:val="24"/>
          <w:rtl/>
        </w:rPr>
        <w:t xml:space="preserve">، </w:t>
      </w:r>
      <w:r w:rsidRPr="00853DCC">
        <w:rPr>
          <w:sz w:val="24"/>
          <w:szCs w:val="24"/>
          <w:rtl/>
        </w:rPr>
        <w:t>1005</w:t>
      </w:r>
      <w:r w:rsidR="007B4087">
        <w:rPr>
          <w:sz w:val="24"/>
          <w:szCs w:val="24"/>
          <w:rtl/>
        </w:rPr>
        <w:t xml:space="preserve">، </w:t>
      </w:r>
      <w:r w:rsidRPr="00853DCC">
        <w:rPr>
          <w:sz w:val="24"/>
          <w:szCs w:val="24"/>
          <w:rtl/>
        </w:rPr>
        <w:t>1018</w:t>
      </w:r>
    </w:p>
    <w:p w:rsidR="000631D9" w:rsidRPr="00853DCC" w:rsidRDefault="000631D9" w:rsidP="00615AA0">
      <w:pPr>
        <w:pStyle w:val="a"/>
        <w:spacing w:line="340" w:lineRule="exact"/>
        <w:ind w:firstLine="0"/>
        <w:rPr>
          <w:sz w:val="24"/>
          <w:szCs w:val="24"/>
          <w:rtl/>
        </w:rPr>
      </w:pPr>
      <w:r w:rsidRPr="00853DCC">
        <w:rPr>
          <w:sz w:val="24"/>
          <w:szCs w:val="24"/>
          <w:rtl/>
        </w:rPr>
        <w:t>لاری</w:t>
      </w:r>
      <w:r w:rsidR="007B4087">
        <w:rPr>
          <w:sz w:val="24"/>
          <w:szCs w:val="24"/>
          <w:rtl/>
        </w:rPr>
        <w:t xml:space="preserve">، </w:t>
      </w:r>
      <w:r w:rsidRPr="00853DCC">
        <w:rPr>
          <w:sz w:val="24"/>
          <w:szCs w:val="24"/>
          <w:rtl/>
        </w:rPr>
        <w:t>سید علی اصغر</w:t>
      </w:r>
      <w:r w:rsidR="007B4087">
        <w:rPr>
          <w:sz w:val="24"/>
          <w:szCs w:val="24"/>
          <w:rtl/>
        </w:rPr>
        <w:t xml:space="preserve">، </w:t>
      </w:r>
      <w:r w:rsidRPr="00853DCC">
        <w:rPr>
          <w:sz w:val="24"/>
          <w:szCs w:val="24"/>
          <w:rtl/>
        </w:rPr>
        <w:t>139</w:t>
      </w:r>
      <w:r w:rsidR="007B4087">
        <w:rPr>
          <w:sz w:val="24"/>
          <w:szCs w:val="24"/>
          <w:rtl/>
        </w:rPr>
        <w:t xml:space="preserve">، </w:t>
      </w:r>
      <w:r w:rsidRPr="00853DCC">
        <w:rPr>
          <w:sz w:val="24"/>
          <w:szCs w:val="24"/>
          <w:rtl/>
        </w:rPr>
        <w:t>1018</w:t>
      </w:r>
    </w:p>
    <w:p w:rsidR="000631D9" w:rsidRPr="00853DCC" w:rsidRDefault="000631D9" w:rsidP="00615AA0">
      <w:pPr>
        <w:pStyle w:val="a"/>
        <w:spacing w:line="340" w:lineRule="exact"/>
        <w:ind w:firstLine="0"/>
        <w:rPr>
          <w:sz w:val="24"/>
          <w:szCs w:val="24"/>
          <w:rtl/>
        </w:rPr>
      </w:pPr>
      <w:r w:rsidRPr="00853DCC">
        <w:rPr>
          <w:sz w:val="24"/>
          <w:szCs w:val="24"/>
          <w:rtl/>
        </w:rPr>
        <w:t>لانه</w:t>
      </w:r>
      <w:r w:rsidR="007B4087">
        <w:rPr>
          <w:sz w:val="24"/>
          <w:szCs w:val="24"/>
          <w:rtl/>
        </w:rPr>
        <w:t xml:space="preserve">‌های </w:t>
      </w:r>
      <w:r w:rsidRPr="00853DCC">
        <w:rPr>
          <w:sz w:val="24"/>
          <w:szCs w:val="24"/>
          <w:rtl/>
        </w:rPr>
        <w:t>استعمار</w:t>
      </w:r>
      <w:r w:rsidR="007B4087">
        <w:rPr>
          <w:sz w:val="24"/>
          <w:szCs w:val="24"/>
          <w:rtl/>
        </w:rPr>
        <w:t xml:space="preserve">، </w:t>
      </w:r>
      <w:r w:rsidRPr="00853DCC">
        <w:rPr>
          <w:sz w:val="24"/>
          <w:szCs w:val="24"/>
          <w:rtl/>
        </w:rPr>
        <w:t>960</w:t>
      </w:r>
    </w:p>
    <w:p w:rsidR="000631D9" w:rsidRPr="00853DCC" w:rsidRDefault="000631D9" w:rsidP="00615AA0">
      <w:pPr>
        <w:pStyle w:val="a"/>
        <w:spacing w:line="340" w:lineRule="exact"/>
        <w:ind w:firstLine="0"/>
        <w:rPr>
          <w:sz w:val="24"/>
          <w:szCs w:val="24"/>
          <w:rtl/>
        </w:rPr>
      </w:pPr>
      <w:r w:rsidRPr="00853DCC">
        <w:rPr>
          <w:sz w:val="24"/>
          <w:szCs w:val="24"/>
          <w:rtl/>
        </w:rPr>
        <w:t>لاهوتی</w:t>
      </w:r>
      <w:r w:rsidR="007B4087">
        <w:rPr>
          <w:sz w:val="24"/>
          <w:szCs w:val="24"/>
          <w:rtl/>
        </w:rPr>
        <w:t xml:space="preserve">، </w:t>
      </w:r>
      <w:r w:rsidRPr="00853DCC">
        <w:rPr>
          <w:sz w:val="24"/>
          <w:szCs w:val="24"/>
          <w:rtl/>
        </w:rPr>
        <w:t>حسن</w:t>
      </w:r>
      <w:r w:rsidR="007B4087">
        <w:rPr>
          <w:sz w:val="24"/>
          <w:szCs w:val="24"/>
          <w:rtl/>
        </w:rPr>
        <w:t xml:space="preserve">، </w:t>
      </w:r>
      <w:r w:rsidRPr="00853DCC">
        <w:rPr>
          <w:sz w:val="24"/>
          <w:szCs w:val="24"/>
          <w:rtl/>
        </w:rPr>
        <w:t>359</w:t>
      </w:r>
      <w:r w:rsidR="007B4087">
        <w:rPr>
          <w:sz w:val="24"/>
          <w:szCs w:val="24"/>
          <w:rtl/>
        </w:rPr>
        <w:t xml:space="preserve">، </w:t>
      </w:r>
      <w:r w:rsidRPr="00853DCC">
        <w:rPr>
          <w:sz w:val="24"/>
          <w:szCs w:val="24"/>
          <w:rtl/>
        </w:rPr>
        <w:t>379</w:t>
      </w:r>
      <w:r w:rsidR="007B4087">
        <w:rPr>
          <w:sz w:val="24"/>
          <w:szCs w:val="24"/>
          <w:rtl/>
        </w:rPr>
        <w:t xml:space="preserve">، </w:t>
      </w:r>
      <w:r w:rsidRPr="00853DCC">
        <w:rPr>
          <w:sz w:val="24"/>
          <w:szCs w:val="24"/>
          <w:rtl/>
        </w:rPr>
        <w:t>573</w:t>
      </w:r>
      <w:r w:rsidR="007B4087">
        <w:rPr>
          <w:sz w:val="24"/>
          <w:szCs w:val="24"/>
          <w:rtl/>
        </w:rPr>
        <w:t xml:space="preserve">، </w:t>
      </w:r>
      <w:r w:rsidRPr="00853DCC">
        <w:rPr>
          <w:sz w:val="24"/>
          <w:szCs w:val="24"/>
          <w:rtl/>
        </w:rPr>
        <w:t>575</w:t>
      </w:r>
      <w:r w:rsidR="007B4087">
        <w:rPr>
          <w:sz w:val="24"/>
          <w:szCs w:val="24"/>
          <w:rtl/>
        </w:rPr>
        <w:t xml:space="preserve">، </w:t>
      </w:r>
      <w:r w:rsidRPr="00853DCC">
        <w:rPr>
          <w:sz w:val="24"/>
          <w:szCs w:val="24"/>
          <w:rtl/>
        </w:rPr>
        <w:t>579</w:t>
      </w:r>
      <w:r w:rsidR="007B4087">
        <w:rPr>
          <w:sz w:val="24"/>
          <w:szCs w:val="24"/>
          <w:rtl/>
        </w:rPr>
        <w:t xml:space="preserve">، </w:t>
      </w:r>
      <w:r w:rsidRPr="00853DCC">
        <w:rPr>
          <w:sz w:val="24"/>
          <w:szCs w:val="24"/>
          <w:rtl/>
        </w:rPr>
        <w:t>581</w:t>
      </w:r>
      <w:r w:rsidR="007B4087">
        <w:rPr>
          <w:sz w:val="24"/>
          <w:szCs w:val="24"/>
          <w:rtl/>
        </w:rPr>
        <w:t xml:space="preserve">، </w:t>
      </w:r>
      <w:r w:rsidRPr="00853DCC">
        <w:rPr>
          <w:sz w:val="24"/>
          <w:szCs w:val="24"/>
          <w:rtl/>
        </w:rPr>
        <w:t>642</w:t>
      </w:r>
      <w:r w:rsidR="007B4087">
        <w:rPr>
          <w:sz w:val="24"/>
          <w:szCs w:val="24"/>
          <w:rtl/>
        </w:rPr>
        <w:t xml:space="preserve">، </w:t>
      </w:r>
      <w:r w:rsidRPr="00853DCC">
        <w:rPr>
          <w:sz w:val="24"/>
          <w:szCs w:val="24"/>
          <w:rtl/>
        </w:rPr>
        <w:t>644</w:t>
      </w:r>
      <w:r w:rsidR="007B4087">
        <w:rPr>
          <w:sz w:val="24"/>
          <w:szCs w:val="24"/>
          <w:rtl/>
        </w:rPr>
        <w:t xml:space="preserve">، </w:t>
      </w:r>
      <w:r w:rsidRPr="00853DCC">
        <w:rPr>
          <w:sz w:val="24"/>
          <w:szCs w:val="24"/>
          <w:rtl/>
        </w:rPr>
        <w:t>968</w:t>
      </w:r>
    </w:p>
    <w:p w:rsidR="000631D9" w:rsidRPr="00853DCC" w:rsidRDefault="000631D9" w:rsidP="00615AA0">
      <w:pPr>
        <w:pStyle w:val="a"/>
        <w:spacing w:line="340" w:lineRule="exact"/>
        <w:ind w:firstLine="0"/>
        <w:rPr>
          <w:sz w:val="24"/>
          <w:szCs w:val="24"/>
          <w:rtl/>
        </w:rPr>
      </w:pPr>
      <w:r w:rsidRPr="00853DCC">
        <w:rPr>
          <w:sz w:val="24"/>
          <w:szCs w:val="24"/>
          <w:rtl/>
        </w:rPr>
        <w:t>لاهور</w:t>
      </w:r>
      <w:r w:rsidR="007B4087">
        <w:rPr>
          <w:sz w:val="24"/>
          <w:szCs w:val="24"/>
          <w:rtl/>
        </w:rPr>
        <w:t xml:space="preserve">، </w:t>
      </w:r>
      <w:r w:rsidRPr="00853DCC">
        <w:rPr>
          <w:sz w:val="24"/>
          <w:szCs w:val="24"/>
          <w:rtl/>
        </w:rPr>
        <w:t>444</w:t>
      </w:r>
    </w:p>
    <w:p w:rsidR="000631D9" w:rsidRPr="00853DCC" w:rsidRDefault="000631D9" w:rsidP="00615AA0">
      <w:pPr>
        <w:pStyle w:val="a"/>
        <w:spacing w:line="340" w:lineRule="exact"/>
        <w:ind w:firstLine="0"/>
        <w:rPr>
          <w:sz w:val="24"/>
          <w:szCs w:val="24"/>
          <w:rtl/>
        </w:rPr>
      </w:pPr>
      <w:r w:rsidRPr="00853DCC">
        <w:rPr>
          <w:sz w:val="24"/>
          <w:szCs w:val="24"/>
          <w:rtl/>
        </w:rPr>
        <w:t>لاهوری</w:t>
      </w:r>
      <w:r w:rsidR="007B4087">
        <w:rPr>
          <w:sz w:val="24"/>
          <w:szCs w:val="24"/>
          <w:rtl/>
        </w:rPr>
        <w:t xml:space="preserve">، </w:t>
      </w:r>
      <w:r w:rsidRPr="00853DCC">
        <w:rPr>
          <w:sz w:val="24"/>
          <w:szCs w:val="24"/>
          <w:rtl/>
        </w:rPr>
        <w:t>مولوی محمدعلی</w:t>
      </w:r>
      <w:r w:rsidR="007B4087">
        <w:rPr>
          <w:sz w:val="24"/>
          <w:szCs w:val="24"/>
          <w:rtl/>
        </w:rPr>
        <w:t xml:space="preserve">، </w:t>
      </w:r>
      <w:r w:rsidRPr="00853DCC">
        <w:rPr>
          <w:sz w:val="24"/>
          <w:szCs w:val="24"/>
          <w:rtl/>
        </w:rPr>
        <w:t>448</w:t>
      </w:r>
    </w:p>
    <w:p w:rsidR="000631D9" w:rsidRPr="00853DCC" w:rsidRDefault="000631D9" w:rsidP="00615AA0">
      <w:pPr>
        <w:pStyle w:val="a"/>
        <w:spacing w:line="340" w:lineRule="exact"/>
        <w:ind w:firstLine="0"/>
        <w:rPr>
          <w:sz w:val="24"/>
          <w:szCs w:val="24"/>
          <w:rtl/>
        </w:rPr>
      </w:pPr>
      <w:r w:rsidRPr="00853DCC">
        <w:rPr>
          <w:sz w:val="24"/>
          <w:szCs w:val="24"/>
          <w:rtl/>
        </w:rPr>
        <w:t>لاهه</w:t>
      </w:r>
      <w:r w:rsidR="007B4087">
        <w:rPr>
          <w:sz w:val="24"/>
          <w:szCs w:val="24"/>
          <w:rtl/>
        </w:rPr>
        <w:t xml:space="preserve">، </w:t>
      </w:r>
      <w:r w:rsidRPr="00853DCC">
        <w:rPr>
          <w:sz w:val="24"/>
          <w:szCs w:val="24"/>
          <w:rtl/>
        </w:rPr>
        <w:t>520</w:t>
      </w:r>
    </w:p>
    <w:p w:rsidR="000631D9" w:rsidRPr="00853DCC" w:rsidRDefault="000631D9" w:rsidP="00615AA0">
      <w:pPr>
        <w:pStyle w:val="a"/>
        <w:spacing w:line="340" w:lineRule="exact"/>
        <w:ind w:firstLine="0"/>
        <w:rPr>
          <w:sz w:val="24"/>
          <w:szCs w:val="24"/>
          <w:rtl/>
        </w:rPr>
      </w:pPr>
      <w:r w:rsidRPr="00853DCC">
        <w:rPr>
          <w:sz w:val="24"/>
          <w:szCs w:val="24"/>
          <w:rtl/>
        </w:rPr>
        <w:t>لاهیجان</w:t>
      </w:r>
      <w:r w:rsidR="007B4087">
        <w:rPr>
          <w:sz w:val="24"/>
          <w:szCs w:val="24"/>
          <w:rtl/>
        </w:rPr>
        <w:t xml:space="preserve">، </w:t>
      </w:r>
      <w:r w:rsidRPr="00853DCC">
        <w:rPr>
          <w:sz w:val="24"/>
          <w:szCs w:val="24"/>
          <w:rtl/>
        </w:rPr>
        <w:t>214</w:t>
      </w:r>
      <w:r w:rsidR="007B4087">
        <w:rPr>
          <w:sz w:val="24"/>
          <w:szCs w:val="24"/>
          <w:rtl/>
        </w:rPr>
        <w:t xml:space="preserve">، </w:t>
      </w:r>
      <w:r w:rsidRPr="00853DCC">
        <w:rPr>
          <w:sz w:val="24"/>
          <w:szCs w:val="24"/>
          <w:rtl/>
        </w:rPr>
        <w:t>602</w:t>
      </w:r>
    </w:p>
    <w:p w:rsidR="000631D9" w:rsidRPr="00853DCC" w:rsidRDefault="000631D9" w:rsidP="00615AA0">
      <w:pPr>
        <w:pStyle w:val="a"/>
        <w:spacing w:line="340" w:lineRule="exact"/>
        <w:ind w:firstLine="0"/>
        <w:rPr>
          <w:sz w:val="24"/>
          <w:szCs w:val="24"/>
          <w:rtl/>
        </w:rPr>
      </w:pPr>
      <w:r w:rsidRPr="00853DCC">
        <w:rPr>
          <w:sz w:val="24"/>
          <w:szCs w:val="24"/>
          <w:rtl/>
        </w:rPr>
        <w:t>لبافی نژاد</w:t>
      </w:r>
      <w:r w:rsidR="007B4087">
        <w:rPr>
          <w:sz w:val="24"/>
          <w:szCs w:val="24"/>
          <w:rtl/>
        </w:rPr>
        <w:t xml:space="preserve">، </w:t>
      </w:r>
      <w:r w:rsidRPr="00853DCC">
        <w:rPr>
          <w:sz w:val="24"/>
          <w:szCs w:val="24"/>
          <w:rtl/>
        </w:rPr>
        <w:t>754</w:t>
      </w:r>
    </w:p>
    <w:p w:rsidR="000631D9" w:rsidRPr="00853DCC" w:rsidRDefault="000631D9" w:rsidP="00615AA0">
      <w:pPr>
        <w:pStyle w:val="a"/>
        <w:spacing w:line="340" w:lineRule="exact"/>
        <w:ind w:firstLine="0"/>
        <w:rPr>
          <w:sz w:val="24"/>
          <w:szCs w:val="24"/>
          <w:rtl/>
        </w:rPr>
      </w:pPr>
      <w:r w:rsidRPr="00853DCC">
        <w:rPr>
          <w:sz w:val="24"/>
          <w:szCs w:val="24"/>
          <w:rtl/>
        </w:rPr>
        <w:t>لب اللباب در اثبات وجوب حجاب</w:t>
      </w:r>
      <w:r w:rsidR="007B4087">
        <w:rPr>
          <w:sz w:val="24"/>
          <w:szCs w:val="24"/>
          <w:rtl/>
        </w:rPr>
        <w:t xml:space="preserve">، </w:t>
      </w:r>
      <w:r w:rsidRPr="00853DCC">
        <w:rPr>
          <w:sz w:val="24"/>
          <w:szCs w:val="24"/>
          <w:rtl/>
        </w:rPr>
        <w:t>1037</w:t>
      </w:r>
    </w:p>
    <w:p w:rsidR="000631D9" w:rsidRPr="00853DCC" w:rsidRDefault="000631D9" w:rsidP="00615AA0">
      <w:pPr>
        <w:pStyle w:val="a"/>
        <w:spacing w:line="340" w:lineRule="exact"/>
        <w:ind w:firstLine="0"/>
        <w:rPr>
          <w:sz w:val="24"/>
          <w:szCs w:val="24"/>
          <w:rtl/>
        </w:rPr>
      </w:pPr>
      <w:r w:rsidRPr="00853DCC">
        <w:rPr>
          <w:sz w:val="24"/>
          <w:szCs w:val="24"/>
          <w:rtl/>
        </w:rPr>
        <w:t>لبنان</w:t>
      </w:r>
      <w:r w:rsidR="007B4087">
        <w:rPr>
          <w:sz w:val="24"/>
          <w:szCs w:val="24"/>
          <w:rtl/>
        </w:rPr>
        <w:t xml:space="preserve">، </w:t>
      </w:r>
      <w:r w:rsidRPr="00853DCC">
        <w:rPr>
          <w:sz w:val="24"/>
          <w:szCs w:val="24"/>
          <w:rtl/>
        </w:rPr>
        <w:t>273</w:t>
      </w:r>
      <w:r w:rsidR="007B4087">
        <w:rPr>
          <w:sz w:val="24"/>
          <w:szCs w:val="24"/>
          <w:rtl/>
        </w:rPr>
        <w:t xml:space="preserve">، </w:t>
      </w:r>
      <w:r w:rsidRPr="00853DCC">
        <w:rPr>
          <w:sz w:val="24"/>
          <w:szCs w:val="24"/>
          <w:rtl/>
        </w:rPr>
        <w:t>303</w:t>
      </w:r>
      <w:r w:rsidR="007B4087">
        <w:rPr>
          <w:sz w:val="24"/>
          <w:szCs w:val="24"/>
          <w:rtl/>
        </w:rPr>
        <w:t xml:space="preserve">، </w:t>
      </w:r>
      <w:r w:rsidRPr="00853DCC">
        <w:rPr>
          <w:sz w:val="24"/>
          <w:szCs w:val="24"/>
          <w:rtl/>
        </w:rPr>
        <w:t>304</w:t>
      </w:r>
      <w:r w:rsidR="007B4087">
        <w:rPr>
          <w:sz w:val="24"/>
          <w:szCs w:val="24"/>
          <w:rtl/>
        </w:rPr>
        <w:t xml:space="preserve">، </w:t>
      </w:r>
      <w:r w:rsidRPr="00853DCC">
        <w:rPr>
          <w:sz w:val="24"/>
          <w:szCs w:val="24"/>
          <w:rtl/>
        </w:rPr>
        <w:t>340</w:t>
      </w:r>
      <w:r w:rsidR="007B4087">
        <w:rPr>
          <w:sz w:val="24"/>
          <w:szCs w:val="24"/>
          <w:rtl/>
        </w:rPr>
        <w:t xml:space="preserve">، </w:t>
      </w:r>
      <w:r w:rsidRPr="00853DCC">
        <w:rPr>
          <w:sz w:val="24"/>
          <w:szCs w:val="24"/>
          <w:rtl/>
        </w:rPr>
        <w:t>343</w:t>
      </w:r>
      <w:r w:rsidR="007B4087">
        <w:rPr>
          <w:sz w:val="24"/>
          <w:szCs w:val="24"/>
          <w:rtl/>
        </w:rPr>
        <w:t xml:space="preserve">، </w:t>
      </w:r>
      <w:r w:rsidRPr="00853DCC">
        <w:rPr>
          <w:sz w:val="24"/>
          <w:szCs w:val="24"/>
          <w:rtl/>
        </w:rPr>
        <w:t>498</w:t>
      </w:r>
      <w:r w:rsidR="007B4087">
        <w:rPr>
          <w:sz w:val="24"/>
          <w:szCs w:val="24"/>
          <w:rtl/>
        </w:rPr>
        <w:t xml:space="preserve">، </w:t>
      </w:r>
      <w:r w:rsidRPr="00853DCC">
        <w:rPr>
          <w:sz w:val="24"/>
          <w:szCs w:val="24"/>
          <w:rtl/>
        </w:rPr>
        <w:t>552</w:t>
      </w:r>
      <w:r w:rsidR="007B4087">
        <w:rPr>
          <w:sz w:val="24"/>
          <w:szCs w:val="24"/>
          <w:rtl/>
        </w:rPr>
        <w:t xml:space="preserve">، </w:t>
      </w:r>
      <w:r w:rsidRPr="00853DCC">
        <w:rPr>
          <w:sz w:val="24"/>
          <w:szCs w:val="24"/>
          <w:rtl/>
        </w:rPr>
        <w:t>577</w:t>
      </w:r>
      <w:r w:rsidR="007B4087">
        <w:rPr>
          <w:sz w:val="24"/>
          <w:szCs w:val="24"/>
          <w:rtl/>
        </w:rPr>
        <w:t xml:space="preserve">، </w:t>
      </w:r>
      <w:r w:rsidRPr="00853DCC">
        <w:rPr>
          <w:sz w:val="24"/>
          <w:szCs w:val="24"/>
          <w:rtl/>
        </w:rPr>
        <w:t>578</w:t>
      </w:r>
      <w:r w:rsidR="007B4087">
        <w:rPr>
          <w:sz w:val="24"/>
          <w:szCs w:val="24"/>
          <w:rtl/>
        </w:rPr>
        <w:t xml:space="preserve">، </w:t>
      </w:r>
      <w:r w:rsidRPr="00853DCC">
        <w:rPr>
          <w:sz w:val="24"/>
          <w:szCs w:val="24"/>
          <w:rtl/>
        </w:rPr>
        <w:t>624</w:t>
      </w:r>
      <w:r w:rsidR="007B4087">
        <w:rPr>
          <w:sz w:val="24"/>
          <w:szCs w:val="24"/>
          <w:rtl/>
        </w:rPr>
        <w:t xml:space="preserve">، </w:t>
      </w:r>
      <w:r w:rsidRPr="00853DCC">
        <w:rPr>
          <w:sz w:val="24"/>
          <w:szCs w:val="24"/>
          <w:rtl/>
        </w:rPr>
        <w:t>661</w:t>
      </w:r>
      <w:r w:rsidR="007B4087">
        <w:rPr>
          <w:sz w:val="24"/>
          <w:szCs w:val="24"/>
          <w:rtl/>
        </w:rPr>
        <w:t xml:space="preserve">، </w:t>
      </w:r>
      <w:r w:rsidRPr="00853DCC">
        <w:rPr>
          <w:sz w:val="24"/>
          <w:szCs w:val="24"/>
          <w:rtl/>
        </w:rPr>
        <w:t>662</w:t>
      </w:r>
      <w:r w:rsidR="007B4087">
        <w:rPr>
          <w:sz w:val="24"/>
          <w:szCs w:val="24"/>
          <w:rtl/>
        </w:rPr>
        <w:t xml:space="preserve">، </w:t>
      </w:r>
      <w:r w:rsidRPr="00853DCC">
        <w:rPr>
          <w:sz w:val="24"/>
          <w:szCs w:val="24"/>
          <w:rtl/>
        </w:rPr>
        <w:t>696</w:t>
      </w:r>
      <w:r w:rsidR="007B4087">
        <w:rPr>
          <w:sz w:val="24"/>
          <w:szCs w:val="24"/>
          <w:rtl/>
        </w:rPr>
        <w:t xml:space="preserve">، </w:t>
      </w:r>
      <w:r w:rsidRPr="00853DCC">
        <w:rPr>
          <w:sz w:val="24"/>
          <w:szCs w:val="24"/>
          <w:rtl/>
        </w:rPr>
        <w:t>746</w:t>
      </w:r>
      <w:r w:rsidR="007B4087">
        <w:rPr>
          <w:sz w:val="24"/>
          <w:szCs w:val="24"/>
          <w:rtl/>
        </w:rPr>
        <w:t xml:space="preserve">، </w:t>
      </w:r>
      <w:r w:rsidRPr="00853DCC">
        <w:rPr>
          <w:sz w:val="24"/>
          <w:szCs w:val="24"/>
          <w:rtl/>
        </w:rPr>
        <w:t>758</w:t>
      </w:r>
      <w:r w:rsidR="007B4087">
        <w:rPr>
          <w:sz w:val="24"/>
          <w:szCs w:val="24"/>
          <w:rtl/>
        </w:rPr>
        <w:t xml:space="preserve">، </w:t>
      </w:r>
      <w:r w:rsidRPr="00853DCC">
        <w:rPr>
          <w:sz w:val="24"/>
          <w:szCs w:val="24"/>
          <w:rtl/>
        </w:rPr>
        <w:t>760</w:t>
      </w:r>
      <w:r w:rsidR="007B4087">
        <w:rPr>
          <w:sz w:val="24"/>
          <w:szCs w:val="24"/>
          <w:rtl/>
        </w:rPr>
        <w:t xml:space="preserve">، </w:t>
      </w:r>
      <w:r w:rsidRPr="00853DCC">
        <w:rPr>
          <w:sz w:val="24"/>
          <w:szCs w:val="24"/>
          <w:rtl/>
        </w:rPr>
        <w:t>763</w:t>
      </w:r>
      <w:r w:rsidR="007B4087">
        <w:rPr>
          <w:sz w:val="24"/>
          <w:szCs w:val="24"/>
          <w:rtl/>
        </w:rPr>
        <w:t xml:space="preserve">، </w:t>
      </w:r>
      <w:r w:rsidRPr="00853DCC">
        <w:rPr>
          <w:sz w:val="24"/>
          <w:szCs w:val="24"/>
          <w:rtl/>
        </w:rPr>
        <w:t>812</w:t>
      </w:r>
      <w:r w:rsidR="007B4087">
        <w:rPr>
          <w:sz w:val="24"/>
          <w:szCs w:val="24"/>
          <w:rtl/>
        </w:rPr>
        <w:t xml:space="preserve">، </w:t>
      </w:r>
      <w:r w:rsidRPr="00853DCC">
        <w:rPr>
          <w:sz w:val="24"/>
          <w:szCs w:val="24"/>
          <w:rtl/>
        </w:rPr>
        <w:t>841</w:t>
      </w:r>
      <w:r w:rsidR="007B4087">
        <w:rPr>
          <w:sz w:val="24"/>
          <w:szCs w:val="24"/>
          <w:rtl/>
        </w:rPr>
        <w:t xml:space="preserve">، </w:t>
      </w:r>
      <w:r w:rsidRPr="00853DCC">
        <w:rPr>
          <w:sz w:val="24"/>
          <w:szCs w:val="24"/>
          <w:rtl/>
        </w:rPr>
        <w:t>849</w:t>
      </w:r>
      <w:r w:rsidR="007B4087">
        <w:rPr>
          <w:sz w:val="24"/>
          <w:szCs w:val="24"/>
          <w:rtl/>
        </w:rPr>
        <w:t xml:space="preserve">، </w:t>
      </w:r>
      <w:r w:rsidRPr="00853DCC">
        <w:rPr>
          <w:sz w:val="24"/>
          <w:szCs w:val="24"/>
          <w:rtl/>
        </w:rPr>
        <w:t>1062</w:t>
      </w:r>
      <w:r w:rsidR="007B4087">
        <w:rPr>
          <w:sz w:val="24"/>
          <w:szCs w:val="24"/>
          <w:rtl/>
        </w:rPr>
        <w:t xml:space="preserve">، </w:t>
      </w:r>
      <w:r w:rsidRPr="00853DCC">
        <w:rPr>
          <w:sz w:val="24"/>
          <w:szCs w:val="24"/>
          <w:rtl/>
        </w:rPr>
        <w:t>1066</w:t>
      </w:r>
    </w:p>
    <w:p w:rsidR="000631D9" w:rsidRPr="00853DCC" w:rsidRDefault="000631D9" w:rsidP="00615AA0">
      <w:pPr>
        <w:pStyle w:val="a"/>
        <w:spacing w:line="340" w:lineRule="exact"/>
        <w:ind w:firstLine="0"/>
        <w:rPr>
          <w:sz w:val="24"/>
          <w:szCs w:val="24"/>
          <w:rtl/>
        </w:rPr>
      </w:pPr>
      <w:r w:rsidRPr="00853DCC">
        <w:rPr>
          <w:sz w:val="24"/>
          <w:szCs w:val="24"/>
          <w:rtl/>
        </w:rPr>
        <w:t>لبیب الریاشی</w:t>
      </w:r>
      <w:r w:rsidR="007B4087">
        <w:rPr>
          <w:sz w:val="24"/>
          <w:szCs w:val="24"/>
          <w:rtl/>
        </w:rPr>
        <w:t xml:space="preserve">، </w:t>
      </w:r>
      <w:r w:rsidRPr="00853DCC">
        <w:rPr>
          <w:sz w:val="24"/>
          <w:szCs w:val="24"/>
          <w:rtl/>
        </w:rPr>
        <w:t>801</w:t>
      </w:r>
    </w:p>
    <w:p w:rsidR="000631D9" w:rsidRPr="00853DCC" w:rsidRDefault="000631D9" w:rsidP="00615AA0">
      <w:pPr>
        <w:pStyle w:val="a"/>
        <w:spacing w:line="340" w:lineRule="exact"/>
        <w:ind w:firstLine="0"/>
        <w:rPr>
          <w:sz w:val="24"/>
          <w:szCs w:val="24"/>
          <w:rtl/>
        </w:rPr>
      </w:pPr>
      <w:r w:rsidRPr="00853DCC">
        <w:rPr>
          <w:sz w:val="24"/>
          <w:szCs w:val="24"/>
          <w:rtl/>
        </w:rPr>
        <w:t>لبی</w:t>
      </w:r>
      <w:r w:rsidR="007B4087">
        <w:rPr>
          <w:sz w:val="24"/>
          <w:szCs w:val="24"/>
          <w:rtl/>
        </w:rPr>
        <w:t xml:space="preserve">، </w:t>
      </w:r>
      <w:r w:rsidRPr="00853DCC">
        <w:rPr>
          <w:sz w:val="24"/>
          <w:szCs w:val="24"/>
          <w:rtl/>
        </w:rPr>
        <w:t>ماری</w:t>
      </w:r>
      <w:r w:rsidR="007B4087">
        <w:rPr>
          <w:sz w:val="24"/>
          <w:szCs w:val="24"/>
          <w:rtl/>
        </w:rPr>
        <w:t xml:space="preserve">، </w:t>
      </w:r>
      <w:r w:rsidRPr="00853DCC">
        <w:rPr>
          <w:sz w:val="24"/>
          <w:szCs w:val="24"/>
          <w:rtl/>
        </w:rPr>
        <w:t>835</w:t>
      </w:r>
    </w:p>
    <w:p w:rsidR="000631D9" w:rsidRPr="00853DCC" w:rsidRDefault="000631D9" w:rsidP="00615AA0">
      <w:pPr>
        <w:pStyle w:val="a"/>
        <w:spacing w:line="340" w:lineRule="exact"/>
        <w:ind w:firstLine="0"/>
        <w:rPr>
          <w:sz w:val="24"/>
          <w:szCs w:val="24"/>
          <w:rtl/>
        </w:rPr>
      </w:pPr>
      <w:r w:rsidRPr="00853DCC">
        <w:rPr>
          <w:sz w:val="24"/>
          <w:szCs w:val="24"/>
          <w:rtl/>
        </w:rPr>
        <w:t>لرزاده</w:t>
      </w:r>
      <w:r w:rsidR="007B4087">
        <w:rPr>
          <w:sz w:val="24"/>
          <w:szCs w:val="24"/>
          <w:rtl/>
        </w:rPr>
        <w:t xml:space="preserve">، </w:t>
      </w:r>
      <w:r w:rsidRPr="00853DCC">
        <w:rPr>
          <w:sz w:val="24"/>
          <w:szCs w:val="24"/>
          <w:rtl/>
        </w:rPr>
        <w:t>احمد</w:t>
      </w:r>
      <w:r w:rsidR="007B4087">
        <w:rPr>
          <w:sz w:val="24"/>
          <w:szCs w:val="24"/>
          <w:rtl/>
        </w:rPr>
        <w:t xml:space="preserve">، </w:t>
      </w:r>
      <w:r w:rsidRPr="00853DCC">
        <w:rPr>
          <w:sz w:val="24"/>
          <w:szCs w:val="24"/>
          <w:rtl/>
        </w:rPr>
        <w:t>756</w:t>
      </w:r>
    </w:p>
    <w:p w:rsidR="000631D9" w:rsidRPr="00853DCC" w:rsidRDefault="000631D9" w:rsidP="00615AA0">
      <w:pPr>
        <w:pStyle w:val="a"/>
        <w:spacing w:line="340" w:lineRule="exact"/>
        <w:ind w:firstLine="0"/>
        <w:rPr>
          <w:sz w:val="24"/>
          <w:szCs w:val="24"/>
          <w:rtl/>
        </w:rPr>
      </w:pPr>
      <w:r w:rsidRPr="00853DCC">
        <w:rPr>
          <w:sz w:val="24"/>
          <w:szCs w:val="24"/>
          <w:rtl/>
        </w:rPr>
        <w:t>لرستان</w:t>
      </w:r>
      <w:r w:rsidR="007B4087">
        <w:rPr>
          <w:sz w:val="24"/>
          <w:szCs w:val="24"/>
          <w:rtl/>
        </w:rPr>
        <w:t xml:space="preserve">، </w:t>
      </w:r>
      <w:r w:rsidRPr="00853DCC">
        <w:rPr>
          <w:sz w:val="24"/>
          <w:szCs w:val="24"/>
          <w:rtl/>
        </w:rPr>
        <w:t>132</w:t>
      </w:r>
      <w:r w:rsidR="007B4087">
        <w:rPr>
          <w:sz w:val="24"/>
          <w:szCs w:val="24"/>
          <w:rtl/>
        </w:rPr>
        <w:t xml:space="preserve">، </w:t>
      </w:r>
      <w:r w:rsidRPr="00853DCC">
        <w:rPr>
          <w:sz w:val="24"/>
          <w:szCs w:val="24"/>
          <w:rtl/>
        </w:rPr>
        <w:t>152</w:t>
      </w:r>
      <w:r w:rsidR="007B4087">
        <w:rPr>
          <w:sz w:val="24"/>
          <w:szCs w:val="24"/>
          <w:rtl/>
        </w:rPr>
        <w:t xml:space="preserve">، </w:t>
      </w:r>
      <w:r w:rsidRPr="00853DCC">
        <w:rPr>
          <w:sz w:val="24"/>
          <w:szCs w:val="24"/>
          <w:rtl/>
        </w:rPr>
        <w:t>774</w:t>
      </w:r>
    </w:p>
    <w:p w:rsidR="000631D9" w:rsidRPr="00853DCC" w:rsidRDefault="000631D9" w:rsidP="00615AA0">
      <w:pPr>
        <w:pStyle w:val="a"/>
        <w:spacing w:line="340" w:lineRule="exact"/>
        <w:ind w:firstLine="0"/>
        <w:rPr>
          <w:sz w:val="24"/>
          <w:szCs w:val="24"/>
          <w:rtl/>
        </w:rPr>
      </w:pPr>
      <w:r w:rsidRPr="00853DCC">
        <w:rPr>
          <w:sz w:val="24"/>
          <w:szCs w:val="24"/>
          <w:rtl/>
        </w:rPr>
        <w:t>لسان المحققین</w:t>
      </w:r>
      <w:r w:rsidR="007B4087">
        <w:rPr>
          <w:sz w:val="24"/>
          <w:szCs w:val="24"/>
          <w:rtl/>
        </w:rPr>
        <w:t xml:space="preserve">، </w:t>
      </w:r>
      <w:r w:rsidRPr="00853DCC">
        <w:rPr>
          <w:sz w:val="24"/>
          <w:szCs w:val="24"/>
          <w:rtl/>
        </w:rPr>
        <w:t>حاج شیخ رضا</w:t>
      </w:r>
      <w:r w:rsidR="007B4087">
        <w:rPr>
          <w:sz w:val="24"/>
          <w:szCs w:val="24"/>
          <w:rtl/>
        </w:rPr>
        <w:t xml:space="preserve">، </w:t>
      </w:r>
      <w:r w:rsidRPr="00853DCC">
        <w:rPr>
          <w:sz w:val="24"/>
          <w:szCs w:val="24"/>
          <w:rtl/>
        </w:rPr>
        <w:t>1065</w:t>
      </w:r>
    </w:p>
    <w:p w:rsidR="000631D9" w:rsidRPr="00853DCC" w:rsidRDefault="000631D9" w:rsidP="00615AA0">
      <w:pPr>
        <w:pStyle w:val="a"/>
        <w:spacing w:line="340" w:lineRule="exact"/>
        <w:ind w:firstLine="0"/>
        <w:rPr>
          <w:sz w:val="24"/>
          <w:szCs w:val="24"/>
          <w:rtl/>
        </w:rPr>
      </w:pPr>
      <w:r w:rsidRPr="00853DCC">
        <w:rPr>
          <w:sz w:val="24"/>
          <w:szCs w:val="24"/>
          <w:rtl/>
        </w:rPr>
        <w:t>لسان الواعظین</w:t>
      </w:r>
      <w:r w:rsidR="007B4087">
        <w:rPr>
          <w:sz w:val="24"/>
          <w:szCs w:val="24"/>
          <w:rtl/>
        </w:rPr>
        <w:t xml:space="preserve">، </w:t>
      </w:r>
      <w:r w:rsidRPr="00853DCC">
        <w:rPr>
          <w:sz w:val="24"/>
          <w:szCs w:val="24"/>
          <w:rtl/>
        </w:rPr>
        <w:t>شیخ رضا</w:t>
      </w:r>
      <w:r w:rsidR="007B4087">
        <w:rPr>
          <w:sz w:val="24"/>
          <w:szCs w:val="24"/>
          <w:rtl/>
        </w:rPr>
        <w:t xml:space="preserve">، </w:t>
      </w:r>
      <w:r w:rsidRPr="00853DCC">
        <w:rPr>
          <w:sz w:val="24"/>
          <w:szCs w:val="24"/>
          <w:rtl/>
        </w:rPr>
        <w:t>1065</w:t>
      </w:r>
    </w:p>
    <w:p w:rsidR="000631D9" w:rsidRPr="00853DCC" w:rsidRDefault="000631D9" w:rsidP="00615AA0">
      <w:pPr>
        <w:pStyle w:val="a"/>
        <w:spacing w:line="340" w:lineRule="exact"/>
        <w:ind w:firstLine="0"/>
        <w:rPr>
          <w:sz w:val="24"/>
          <w:szCs w:val="24"/>
          <w:rtl/>
        </w:rPr>
      </w:pPr>
      <w:r w:rsidRPr="00853DCC">
        <w:rPr>
          <w:sz w:val="24"/>
          <w:szCs w:val="24"/>
          <w:rtl/>
        </w:rPr>
        <w:t>لشکری</w:t>
      </w:r>
      <w:r w:rsidR="007B4087">
        <w:rPr>
          <w:sz w:val="24"/>
          <w:szCs w:val="24"/>
          <w:rtl/>
        </w:rPr>
        <w:t xml:space="preserve">، </w:t>
      </w:r>
      <w:r w:rsidRPr="00853DCC">
        <w:rPr>
          <w:sz w:val="24"/>
          <w:szCs w:val="24"/>
          <w:rtl/>
        </w:rPr>
        <w:t>امیر</w:t>
      </w:r>
      <w:r w:rsidR="007B4087">
        <w:rPr>
          <w:sz w:val="24"/>
          <w:szCs w:val="24"/>
          <w:rtl/>
        </w:rPr>
        <w:t xml:space="preserve">، </w:t>
      </w:r>
      <w:r w:rsidRPr="00853DCC">
        <w:rPr>
          <w:sz w:val="24"/>
          <w:szCs w:val="24"/>
          <w:rtl/>
        </w:rPr>
        <w:t>468</w:t>
      </w:r>
    </w:p>
    <w:p w:rsidR="000631D9" w:rsidRPr="00853DCC" w:rsidRDefault="000631D9" w:rsidP="00615AA0">
      <w:pPr>
        <w:pStyle w:val="a"/>
        <w:spacing w:line="340" w:lineRule="exact"/>
        <w:ind w:firstLine="0"/>
        <w:rPr>
          <w:sz w:val="24"/>
          <w:szCs w:val="24"/>
          <w:rtl/>
        </w:rPr>
      </w:pPr>
      <w:r w:rsidRPr="00853DCC">
        <w:rPr>
          <w:sz w:val="24"/>
          <w:szCs w:val="24"/>
          <w:rtl/>
        </w:rPr>
        <w:t>لقمان الدوله</w:t>
      </w:r>
      <w:r w:rsidR="007B4087">
        <w:rPr>
          <w:sz w:val="24"/>
          <w:szCs w:val="24"/>
          <w:rtl/>
        </w:rPr>
        <w:t xml:space="preserve">، </w:t>
      </w:r>
      <w:r w:rsidRPr="00853DCC">
        <w:rPr>
          <w:sz w:val="24"/>
          <w:szCs w:val="24"/>
          <w:rtl/>
        </w:rPr>
        <w:t>129</w:t>
      </w:r>
    </w:p>
    <w:p w:rsidR="000631D9" w:rsidRPr="00853DCC" w:rsidRDefault="000631D9" w:rsidP="00615AA0">
      <w:pPr>
        <w:pStyle w:val="a"/>
        <w:spacing w:line="340" w:lineRule="exact"/>
        <w:ind w:firstLine="0"/>
        <w:rPr>
          <w:sz w:val="24"/>
          <w:szCs w:val="24"/>
          <w:rtl/>
        </w:rPr>
      </w:pPr>
      <w:r w:rsidRPr="00853DCC">
        <w:rPr>
          <w:sz w:val="24"/>
          <w:szCs w:val="24"/>
          <w:rtl/>
        </w:rPr>
        <w:t>لمعه</w:t>
      </w:r>
      <w:r w:rsidR="007B4087">
        <w:rPr>
          <w:sz w:val="24"/>
          <w:szCs w:val="24"/>
          <w:rtl/>
        </w:rPr>
        <w:t xml:space="preserve">، </w:t>
      </w:r>
      <w:r w:rsidRPr="00853DCC">
        <w:rPr>
          <w:sz w:val="24"/>
          <w:szCs w:val="24"/>
          <w:rtl/>
        </w:rPr>
        <w:t>989</w:t>
      </w:r>
    </w:p>
    <w:p w:rsidR="000631D9" w:rsidRPr="00853DCC" w:rsidRDefault="000631D9" w:rsidP="00615AA0">
      <w:pPr>
        <w:pStyle w:val="a"/>
        <w:spacing w:line="340" w:lineRule="exact"/>
        <w:ind w:firstLine="0"/>
        <w:rPr>
          <w:sz w:val="24"/>
          <w:szCs w:val="24"/>
          <w:rtl/>
        </w:rPr>
      </w:pPr>
      <w:r w:rsidRPr="00853DCC">
        <w:rPr>
          <w:sz w:val="24"/>
          <w:szCs w:val="24"/>
          <w:rtl/>
        </w:rPr>
        <w:t>لنجان اصفهان</w:t>
      </w:r>
      <w:r w:rsidR="007B4087">
        <w:rPr>
          <w:sz w:val="24"/>
          <w:szCs w:val="24"/>
          <w:rtl/>
        </w:rPr>
        <w:t xml:space="preserve">، </w:t>
      </w:r>
      <w:r w:rsidRPr="00853DCC">
        <w:rPr>
          <w:sz w:val="24"/>
          <w:szCs w:val="24"/>
          <w:rtl/>
        </w:rPr>
        <w:t>436</w:t>
      </w:r>
    </w:p>
    <w:p w:rsidR="000631D9" w:rsidRPr="00853DCC" w:rsidRDefault="000631D9" w:rsidP="00615AA0">
      <w:pPr>
        <w:pStyle w:val="a"/>
        <w:spacing w:line="340" w:lineRule="exact"/>
        <w:ind w:firstLine="0"/>
        <w:rPr>
          <w:sz w:val="24"/>
          <w:szCs w:val="24"/>
          <w:rtl/>
        </w:rPr>
      </w:pPr>
      <w:r w:rsidRPr="00853DCC">
        <w:rPr>
          <w:sz w:val="24"/>
          <w:szCs w:val="24"/>
          <w:rtl/>
        </w:rPr>
        <w:t>لندن</w:t>
      </w:r>
      <w:r w:rsidR="007B4087">
        <w:rPr>
          <w:sz w:val="24"/>
          <w:szCs w:val="24"/>
          <w:rtl/>
        </w:rPr>
        <w:t xml:space="preserve">، </w:t>
      </w:r>
      <w:r w:rsidRPr="00853DCC">
        <w:rPr>
          <w:sz w:val="24"/>
          <w:szCs w:val="24"/>
          <w:rtl/>
        </w:rPr>
        <w:t>97</w:t>
      </w:r>
      <w:r w:rsidR="007B4087">
        <w:rPr>
          <w:sz w:val="24"/>
          <w:szCs w:val="24"/>
          <w:rtl/>
        </w:rPr>
        <w:t xml:space="preserve">، </w:t>
      </w:r>
      <w:r w:rsidRPr="00853DCC">
        <w:rPr>
          <w:sz w:val="24"/>
          <w:szCs w:val="24"/>
          <w:rtl/>
        </w:rPr>
        <w:t>291</w:t>
      </w:r>
      <w:r w:rsidR="007B4087">
        <w:rPr>
          <w:sz w:val="24"/>
          <w:szCs w:val="24"/>
          <w:rtl/>
        </w:rPr>
        <w:t xml:space="preserve">، </w:t>
      </w:r>
      <w:r w:rsidRPr="00853DCC">
        <w:rPr>
          <w:sz w:val="24"/>
          <w:szCs w:val="24"/>
          <w:rtl/>
        </w:rPr>
        <w:t>320</w:t>
      </w:r>
      <w:r w:rsidR="007B4087">
        <w:rPr>
          <w:sz w:val="24"/>
          <w:szCs w:val="24"/>
          <w:rtl/>
        </w:rPr>
        <w:t xml:space="preserve">، </w:t>
      </w:r>
      <w:r w:rsidRPr="00853DCC">
        <w:rPr>
          <w:sz w:val="24"/>
          <w:szCs w:val="24"/>
          <w:rtl/>
        </w:rPr>
        <w:t>663</w:t>
      </w:r>
      <w:r w:rsidR="007B4087">
        <w:rPr>
          <w:sz w:val="24"/>
          <w:szCs w:val="24"/>
          <w:rtl/>
        </w:rPr>
        <w:t xml:space="preserve">، </w:t>
      </w:r>
      <w:r w:rsidRPr="00853DCC">
        <w:rPr>
          <w:sz w:val="24"/>
          <w:szCs w:val="24"/>
          <w:rtl/>
        </w:rPr>
        <w:t>676</w:t>
      </w:r>
      <w:r w:rsidR="007B4087">
        <w:rPr>
          <w:sz w:val="24"/>
          <w:szCs w:val="24"/>
          <w:rtl/>
        </w:rPr>
        <w:t xml:space="preserve">، </w:t>
      </w:r>
      <w:r w:rsidRPr="00853DCC">
        <w:rPr>
          <w:sz w:val="24"/>
          <w:szCs w:val="24"/>
          <w:rtl/>
        </w:rPr>
        <w:t>678</w:t>
      </w:r>
      <w:r w:rsidR="007B4087">
        <w:rPr>
          <w:sz w:val="24"/>
          <w:szCs w:val="24"/>
          <w:rtl/>
        </w:rPr>
        <w:t xml:space="preserve">، </w:t>
      </w:r>
      <w:r w:rsidRPr="00853DCC">
        <w:rPr>
          <w:sz w:val="24"/>
          <w:szCs w:val="24"/>
          <w:rtl/>
        </w:rPr>
        <w:t>726</w:t>
      </w:r>
      <w:r w:rsidR="007B4087">
        <w:rPr>
          <w:sz w:val="24"/>
          <w:szCs w:val="24"/>
          <w:rtl/>
        </w:rPr>
        <w:t xml:space="preserve">، </w:t>
      </w:r>
      <w:r w:rsidRPr="00853DCC">
        <w:rPr>
          <w:sz w:val="24"/>
          <w:szCs w:val="24"/>
          <w:rtl/>
        </w:rPr>
        <w:t>761</w:t>
      </w:r>
      <w:r w:rsidR="007B4087">
        <w:rPr>
          <w:sz w:val="24"/>
          <w:szCs w:val="24"/>
          <w:rtl/>
        </w:rPr>
        <w:t xml:space="preserve">، </w:t>
      </w:r>
      <w:r w:rsidRPr="00853DCC">
        <w:rPr>
          <w:sz w:val="24"/>
          <w:szCs w:val="24"/>
          <w:rtl/>
        </w:rPr>
        <w:t>762</w:t>
      </w:r>
    </w:p>
    <w:p w:rsidR="000631D9" w:rsidRPr="00853DCC" w:rsidRDefault="000631D9" w:rsidP="00615AA0">
      <w:pPr>
        <w:pStyle w:val="a"/>
        <w:spacing w:line="340" w:lineRule="exact"/>
        <w:ind w:firstLine="0"/>
        <w:rPr>
          <w:sz w:val="24"/>
          <w:szCs w:val="24"/>
          <w:rtl/>
        </w:rPr>
      </w:pPr>
      <w:r w:rsidRPr="00853DCC">
        <w:rPr>
          <w:sz w:val="24"/>
          <w:szCs w:val="24"/>
          <w:rtl/>
        </w:rPr>
        <w:t>لنکرانی</w:t>
      </w:r>
      <w:r w:rsidR="007B4087">
        <w:rPr>
          <w:sz w:val="24"/>
          <w:szCs w:val="24"/>
          <w:rtl/>
        </w:rPr>
        <w:t xml:space="preserve">، </w:t>
      </w:r>
      <w:r w:rsidRPr="00853DCC">
        <w:rPr>
          <w:sz w:val="24"/>
          <w:szCs w:val="24"/>
          <w:rtl/>
        </w:rPr>
        <w:t>شیخ حسین</w:t>
      </w:r>
      <w:r w:rsidR="007B4087">
        <w:rPr>
          <w:sz w:val="24"/>
          <w:szCs w:val="24"/>
          <w:rtl/>
        </w:rPr>
        <w:t xml:space="preserve">، </w:t>
      </w:r>
      <w:r w:rsidRPr="00853DCC">
        <w:rPr>
          <w:sz w:val="24"/>
          <w:szCs w:val="24"/>
          <w:rtl/>
        </w:rPr>
        <w:t>174</w:t>
      </w:r>
      <w:r w:rsidR="007B4087">
        <w:rPr>
          <w:sz w:val="24"/>
          <w:szCs w:val="24"/>
          <w:rtl/>
        </w:rPr>
        <w:t xml:space="preserve">، </w:t>
      </w:r>
      <w:r w:rsidRPr="00853DCC">
        <w:rPr>
          <w:sz w:val="24"/>
          <w:szCs w:val="24"/>
          <w:rtl/>
        </w:rPr>
        <w:t>280</w:t>
      </w:r>
      <w:r w:rsidR="007B4087">
        <w:rPr>
          <w:sz w:val="24"/>
          <w:szCs w:val="24"/>
          <w:rtl/>
        </w:rPr>
        <w:t xml:space="preserve">، </w:t>
      </w:r>
      <w:r w:rsidRPr="00853DCC">
        <w:rPr>
          <w:sz w:val="24"/>
          <w:szCs w:val="24"/>
          <w:rtl/>
        </w:rPr>
        <w:t>293</w:t>
      </w:r>
      <w:r w:rsidR="007B4087">
        <w:rPr>
          <w:sz w:val="24"/>
          <w:szCs w:val="24"/>
          <w:rtl/>
        </w:rPr>
        <w:t xml:space="preserve">، </w:t>
      </w:r>
      <w:r w:rsidRPr="00853DCC">
        <w:rPr>
          <w:sz w:val="24"/>
          <w:szCs w:val="24"/>
          <w:rtl/>
        </w:rPr>
        <w:t>427</w:t>
      </w:r>
      <w:r w:rsidR="007B4087">
        <w:rPr>
          <w:sz w:val="24"/>
          <w:szCs w:val="24"/>
          <w:rtl/>
        </w:rPr>
        <w:t xml:space="preserve">، </w:t>
      </w:r>
      <w:r w:rsidRPr="00853DCC">
        <w:rPr>
          <w:sz w:val="24"/>
          <w:szCs w:val="24"/>
          <w:rtl/>
        </w:rPr>
        <w:t>645</w:t>
      </w:r>
      <w:r w:rsidR="007B4087">
        <w:rPr>
          <w:sz w:val="24"/>
          <w:szCs w:val="24"/>
          <w:rtl/>
        </w:rPr>
        <w:t xml:space="preserve">، </w:t>
      </w:r>
      <w:r w:rsidRPr="00853DCC">
        <w:rPr>
          <w:sz w:val="24"/>
          <w:szCs w:val="24"/>
          <w:rtl/>
        </w:rPr>
        <w:t>692</w:t>
      </w:r>
      <w:r w:rsidR="007B4087">
        <w:rPr>
          <w:sz w:val="24"/>
          <w:szCs w:val="24"/>
          <w:rtl/>
        </w:rPr>
        <w:t xml:space="preserve">، </w:t>
      </w:r>
      <w:r w:rsidRPr="00853DCC">
        <w:rPr>
          <w:sz w:val="24"/>
          <w:szCs w:val="24"/>
          <w:rtl/>
        </w:rPr>
        <w:t>912</w:t>
      </w:r>
      <w:r w:rsidR="007B4087">
        <w:rPr>
          <w:sz w:val="24"/>
          <w:szCs w:val="24"/>
          <w:rtl/>
        </w:rPr>
        <w:t xml:space="preserve">، </w:t>
      </w:r>
      <w:r w:rsidRPr="00853DCC">
        <w:rPr>
          <w:sz w:val="24"/>
          <w:szCs w:val="24"/>
          <w:rtl/>
        </w:rPr>
        <w:t>915</w:t>
      </w:r>
      <w:r w:rsidR="007B4087">
        <w:rPr>
          <w:sz w:val="24"/>
          <w:szCs w:val="24"/>
          <w:rtl/>
        </w:rPr>
        <w:t xml:space="preserve">، </w:t>
      </w:r>
      <w:r w:rsidRPr="00853DCC">
        <w:rPr>
          <w:sz w:val="24"/>
          <w:szCs w:val="24"/>
          <w:rtl/>
        </w:rPr>
        <w:t>998</w:t>
      </w:r>
      <w:r w:rsidR="007B4087">
        <w:rPr>
          <w:sz w:val="24"/>
          <w:szCs w:val="24"/>
          <w:rtl/>
        </w:rPr>
        <w:t xml:space="preserve">، </w:t>
      </w:r>
      <w:r w:rsidRPr="00853DCC">
        <w:rPr>
          <w:sz w:val="24"/>
          <w:szCs w:val="24"/>
          <w:rtl/>
        </w:rPr>
        <w:t>1086</w:t>
      </w:r>
    </w:p>
    <w:p w:rsidR="000631D9" w:rsidRPr="00853DCC" w:rsidRDefault="000631D9" w:rsidP="00615AA0">
      <w:pPr>
        <w:pStyle w:val="a"/>
        <w:spacing w:line="340" w:lineRule="exact"/>
        <w:ind w:firstLine="0"/>
        <w:rPr>
          <w:sz w:val="24"/>
          <w:szCs w:val="24"/>
          <w:rtl/>
        </w:rPr>
      </w:pPr>
      <w:r w:rsidRPr="00853DCC">
        <w:rPr>
          <w:sz w:val="24"/>
          <w:szCs w:val="24"/>
          <w:rtl/>
        </w:rPr>
        <w:t>لنین</w:t>
      </w:r>
      <w:r w:rsidR="007B4087">
        <w:rPr>
          <w:sz w:val="24"/>
          <w:szCs w:val="24"/>
          <w:rtl/>
        </w:rPr>
        <w:t xml:space="preserve">، </w:t>
      </w:r>
      <w:r w:rsidRPr="00853DCC">
        <w:rPr>
          <w:sz w:val="24"/>
          <w:szCs w:val="24"/>
          <w:rtl/>
        </w:rPr>
        <w:t>553</w:t>
      </w:r>
      <w:r w:rsidR="007B4087">
        <w:rPr>
          <w:sz w:val="24"/>
          <w:szCs w:val="24"/>
          <w:rtl/>
        </w:rPr>
        <w:t xml:space="preserve">، </w:t>
      </w:r>
      <w:r w:rsidRPr="00853DCC">
        <w:rPr>
          <w:sz w:val="24"/>
          <w:szCs w:val="24"/>
          <w:rtl/>
        </w:rPr>
        <w:t>612</w:t>
      </w:r>
      <w:r w:rsidR="007B4087">
        <w:rPr>
          <w:sz w:val="24"/>
          <w:szCs w:val="24"/>
          <w:rtl/>
        </w:rPr>
        <w:t xml:space="preserve">، </w:t>
      </w:r>
      <w:r w:rsidRPr="00853DCC">
        <w:rPr>
          <w:sz w:val="24"/>
          <w:szCs w:val="24"/>
          <w:rtl/>
        </w:rPr>
        <w:t>801</w:t>
      </w:r>
      <w:r w:rsidR="007B4087">
        <w:rPr>
          <w:sz w:val="24"/>
          <w:szCs w:val="24"/>
          <w:rtl/>
        </w:rPr>
        <w:t xml:space="preserve">، </w:t>
      </w:r>
      <w:r w:rsidRPr="00853DCC">
        <w:rPr>
          <w:sz w:val="24"/>
          <w:szCs w:val="24"/>
          <w:rtl/>
        </w:rPr>
        <w:t>922</w:t>
      </w:r>
    </w:p>
    <w:p w:rsidR="000631D9" w:rsidRPr="00853DCC" w:rsidRDefault="000631D9" w:rsidP="00615AA0">
      <w:pPr>
        <w:pStyle w:val="a"/>
        <w:spacing w:line="340" w:lineRule="exact"/>
        <w:ind w:firstLine="0"/>
        <w:rPr>
          <w:sz w:val="24"/>
          <w:szCs w:val="24"/>
          <w:rtl/>
        </w:rPr>
      </w:pPr>
      <w:r w:rsidRPr="00853DCC">
        <w:rPr>
          <w:sz w:val="24"/>
          <w:szCs w:val="24"/>
          <w:rtl/>
        </w:rPr>
        <w:t>لوئیس هاوکینز</w:t>
      </w:r>
      <w:r w:rsidR="007B4087">
        <w:rPr>
          <w:sz w:val="24"/>
          <w:szCs w:val="24"/>
          <w:rtl/>
        </w:rPr>
        <w:t xml:space="preserve">، </w:t>
      </w:r>
      <w:r w:rsidRPr="00853DCC">
        <w:rPr>
          <w:sz w:val="24"/>
          <w:szCs w:val="24"/>
          <w:rtl/>
        </w:rPr>
        <w:t>589</w:t>
      </w:r>
    </w:p>
    <w:p w:rsidR="000631D9" w:rsidRPr="00853DCC" w:rsidRDefault="000631D9" w:rsidP="00615AA0">
      <w:pPr>
        <w:pStyle w:val="a"/>
        <w:spacing w:line="340" w:lineRule="exact"/>
        <w:ind w:firstLine="0"/>
        <w:rPr>
          <w:sz w:val="24"/>
          <w:szCs w:val="24"/>
          <w:rtl/>
        </w:rPr>
      </w:pPr>
      <w:r w:rsidRPr="00853DCC">
        <w:rPr>
          <w:sz w:val="24"/>
          <w:szCs w:val="24"/>
          <w:rtl/>
        </w:rPr>
        <w:t>لواسانی</w:t>
      </w:r>
      <w:r w:rsidR="007B4087">
        <w:rPr>
          <w:sz w:val="24"/>
          <w:szCs w:val="24"/>
          <w:rtl/>
        </w:rPr>
        <w:t xml:space="preserve">، </w:t>
      </w:r>
      <w:r w:rsidRPr="00853DCC">
        <w:rPr>
          <w:sz w:val="24"/>
          <w:szCs w:val="24"/>
          <w:rtl/>
        </w:rPr>
        <w:t>(روحانی شیعه در مدینه)726</w:t>
      </w:r>
    </w:p>
    <w:p w:rsidR="000631D9" w:rsidRPr="00853DCC" w:rsidRDefault="000631D9" w:rsidP="00615AA0">
      <w:pPr>
        <w:pStyle w:val="a"/>
        <w:spacing w:line="340" w:lineRule="exact"/>
        <w:ind w:firstLine="0"/>
        <w:rPr>
          <w:sz w:val="24"/>
          <w:szCs w:val="24"/>
          <w:rtl/>
        </w:rPr>
      </w:pPr>
      <w:r w:rsidRPr="00853DCC">
        <w:rPr>
          <w:sz w:val="24"/>
          <w:szCs w:val="24"/>
          <w:rtl/>
        </w:rPr>
        <w:t>لواسانی</w:t>
      </w:r>
      <w:r w:rsidR="007B4087">
        <w:rPr>
          <w:sz w:val="24"/>
          <w:szCs w:val="24"/>
          <w:rtl/>
        </w:rPr>
        <w:t xml:space="preserve">، </w:t>
      </w:r>
      <w:r w:rsidRPr="00853DCC">
        <w:rPr>
          <w:sz w:val="24"/>
          <w:szCs w:val="24"/>
          <w:rtl/>
        </w:rPr>
        <w:t>سید علی</w:t>
      </w:r>
      <w:r w:rsidR="007B4087">
        <w:rPr>
          <w:sz w:val="24"/>
          <w:szCs w:val="24"/>
          <w:rtl/>
        </w:rPr>
        <w:t xml:space="preserve">، </w:t>
      </w:r>
      <w:r w:rsidRPr="00853DCC">
        <w:rPr>
          <w:sz w:val="24"/>
          <w:szCs w:val="24"/>
          <w:rtl/>
        </w:rPr>
        <w:t>234</w:t>
      </w:r>
    </w:p>
    <w:p w:rsidR="000631D9" w:rsidRPr="00853DCC" w:rsidRDefault="000631D9" w:rsidP="00615AA0">
      <w:pPr>
        <w:pStyle w:val="a"/>
        <w:spacing w:line="340" w:lineRule="exact"/>
        <w:ind w:firstLine="0"/>
        <w:rPr>
          <w:sz w:val="24"/>
          <w:szCs w:val="24"/>
          <w:rtl/>
        </w:rPr>
      </w:pPr>
      <w:r w:rsidRPr="00853DCC">
        <w:rPr>
          <w:sz w:val="24"/>
          <w:szCs w:val="24"/>
          <w:rtl/>
        </w:rPr>
        <w:t>لواسانی</w:t>
      </w:r>
      <w:r w:rsidR="007B4087">
        <w:rPr>
          <w:sz w:val="24"/>
          <w:szCs w:val="24"/>
          <w:rtl/>
        </w:rPr>
        <w:t xml:space="preserve">، </w:t>
      </w:r>
      <w:r w:rsidRPr="00853DCC">
        <w:rPr>
          <w:sz w:val="24"/>
          <w:szCs w:val="24"/>
          <w:rtl/>
        </w:rPr>
        <w:t>سید محمدباقر</w:t>
      </w:r>
      <w:r w:rsidR="007B4087">
        <w:rPr>
          <w:sz w:val="24"/>
          <w:szCs w:val="24"/>
          <w:rtl/>
        </w:rPr>
        <w:t xml:space="preserve">، </w:t>
      </w:r>
      <w:r w:rsidRPr="00853DCC">
        <w:rPr>
          <w:sz w:val="24"/>
          <w:szCs w:val="24"/>
          <w:rtl/>
        </w:rPr>
        <w:t>774</w:t>
      </w:r>
    </w:p>
    <w:p w:rsidR="000631D9" w:rsidRPr="00853DCC" w:rsidRDefault="000631D9" w:rsidP="00615AA0">
      <w:pPr>
        <w:pStyle w:val="a"/>
        <w:spacing w:line="340" w:lineRule="exact"/>
        <w:ind w:firstLine="0"/>
        <w:rPr>
          <w:sz w:val="24"/>
          <w:szCs w:val="24"/>
          <w:rtl/>
        </w:rPr>
      </w:pPr>
      <w:r w:rsidRPr="00853DCC">
        <w:rPr>
          <w:sz w:val="24"/>
          <w:szCs w:val="24"/>
          <w:rtl/>
        </w:rPr>
        <w:t>لوتر</w:t>
      </w:r>
      <w:r w:rsidR="007B4087">
        <w:rPr>
          <w:sz w:val="24"/>
          <w:szCs w:val="24"/>
          <w:rtl/>
        </w:rPr>
        <w:t xml:space="preserve">، </w:t>
      </w:r>
      <w:r w:rsidRPr="00853DCC">
        <w:rPr>
          <w:sz w:val="24"/>
          <w:szCs w:val="24"/>
          <w:rtl/>
        </w:rPr>
        <w:t>1018</w:t>
      </w:r>
    </w:p>
    <w:p w:rsidR="000631D9" w:rsidRPr="00853DCC" w:rsidRDefault="000631D9" w:rsidP="00615AA0">
      <w:pPr>
        <w:pStyle w:val="a"/>
        <w:spacing w:line="340" w:lineRule="exact"/>
        <w:ind w:firstLine="0"/>
        <w:rPr>
          <w:sz w:val="24"/>
          <w:szCs w:val="24"/>
          <w:rtl/>
        </w:rPr>
      </w:pPr>
      <w:r w:rsidRPr="00853DCC">
        <w:rPr>
          <w:sz w:val="24"/>
          <w:szCs w:val="24"/>
          <w:rtl/>
        </w:rPr>
        <w:t>لوتروپ ستووارد</w:t>
      </w:r>
      <w:r w:rsidR="007B4087">
        <w:rPr>
          <w:sz w:val="24"/>
          <w:szCs w:val="24"/>
          <w:rtl/>
        </w:rPr>
        <w:t xml:space="preserve">، </w:t>
      </w:r>
      <w:r w:rsidRPr="00853DCC">
        <w:rPr>
          <w:sz w:val="24"/>
          <w:szCs w:val="24"/>
          <w:rtl/>
        </w:rPr>
        <w:t>447</w:t>
      </w:r>
    </w:p>
    <w:p w:rsidR="000631D9" w:rsidRPr="00853DCC" w:rsidRDefault="000631D9" w:rsidP="00615AA0">
      <w:pPr>
        <w:pStyle w:val="a"/>
        <w:spacing w:line="340" w:lineRule="exact"/>
        <w:ind w:firstLine="0"/>
        <w:rPr>
          <w:sz w:val="24"/>
          <w:szCs w:val="24"/>
          <w:rtl/>
        </w:rPr>
      </w:pPr>
      <w:r w:rsidRPr="00853DCC">
        <w:rPr>
          <w:sz w:val="24"/>
          <w:szCs w:val="24"/>
          <w:rtl/>
        </w:rPr>
        <w:t>لوراواکسیا واگیلیری</w:t>
      </w:r>
      <w:r w:rsidR="007B4087">
        <w:rPr>
          <w:sz w:val="24"/>
          <w:szCs w:val="24"/>
          <w:rtl/>
        </w:rPr>
        <w:t xml:space="preserve">، </w:t>
      </w:r>
      <w:r w:rsidRPr="00853DCC">
        <w:rPr>
          <w:sz w:val="24"/>
          <w:szCs w:val="24"/>
          <w:rtl/>
        </w:rPr>
        <w:t>450</w:t>
      </w:r>
    </w:p>
    <w:p w:rsidR="000631D9" w:rsidRPr="00853DCC" w:rsidRDefault="000631D9" w:rsidP="00615AA0">
      <w:pPr>
        <w:pStyle w:val="a"/>
        <w:spacing w:line="340" w:lineRule="exact"/>
        <w:ind w:firstLine="0"/>
        <w:rPr>
          <w:sz w:val="24"/>
          <w:szCs w:val="24"/>
          <w:rtl/>
        </w:rPr>
      </w:pPr>
      <w:r w:rsidRPr="00853DCC">
        <w:rPr>
          <w:sz w:val="24"/>
          <w:szCs w:val="24"/>
          <w:rtl/>
        </w:rPr>
        <w:t>لوکچیا واگلیری</w:t>
      </w:r>
      <w:r w:rsidR="007B4087">
        <w:rPr>
          <w:sz w:val="24"/>
          <w:szCs w:val="24"/>
          <w:rtl/>
        </w:rPr>
        <w:t xml:space="preserve">، </w:t>
      </w:r>
      <w:r w:rsidRPr="00853DCC">
        <w:rPr>
          <w:sz w:val="24"/>
          <w:szCs w:val="24"/>
          <w:rtl/>
        </w:rPr>
        <w:t>165</w:t>
      </w:r>
    </w:p>
    <w:p w:rsidR="000631D9" w:rsidRPr="00853DCC" w:rsidRDefault="000631D9" w:rsidP="00615AA0">
      <w:pPr>
        <w:pStyle w:val="a"/>
        <w:spacing w:line="340" w:lineRule="exact"/>
        <w:ind w:firstLine="0"/>
        <w:rPr>
          <w:sz w:val="24"/>
          <w:szCs w:val="24"/>
          <w:rtl/>
        </w:rPr>
      </w:pPr>
      <w:r w:rsidRPr="00853DCC">
        <w:rPr>
          <w:sz w:val="24"/>
          <w:szCs w:val="24"/>
          <w:rtl/>
        </w:rPr>
        <w:t>لولاچیان</w:t>
      </w:r>
      <w:r w:rsidR="007B4087">
        <w:rPr>
          <w:sz w:val="24"/>
          <w:szCs w:val="24"/>
          <w:rtl/>
        </w:rPr>
        <w:t xml:space="preserve">، </w:t>
      </w:r>
      <w:r w:rsidRPr="00853DCC">
        <w:rPr>
          <w:sz w:val="24"/>
          <w:szCs w:val="24"/>
          <w:rtl/>
        </w:rPr>
        <w:t>399</w:t>
      </w:r>
      <w:r w:rsidR="007B4087">
        <w:rPr>
          <w:sz w:val="24"/>
          <w:szCs w:val="24"/>
          <w:rtl/>
        </w:rPr>
        <w:t xml:space="preserve">، </w:t>
      </w:r>
      <w:r w:rsidRPr="00853DCC">
        <w:rPr>
          <w:sz w:val="24"/>
          <w:szCs w:val="24"/>
          <w:rtl/>
        </w:rPr>
        <w:t>957</w:t>
      </w:r>
    </w:p>
    <w:p w:rsidR="000631D9" w:rsidRPr="00853DCC" w:rsidRDefault="000631D9" w:rsidP="00615AA0">
      <w:pPr>
        <w:pStyle w:val="a"/>
        <w:spacing w:line="340" w:lineRule="exact"/>
        <w:ind w:firstLine="0"/>
        <w:rPr>
          <w:sz w:val="24"/>
          <w:szCs w:val="24"/>
          <w:rtl/>
        </w:rPr>
      </w:pPr>
      <w:r w:rsidRPr="00853DCC">
        <w:rPr>
          <w:sz w:val="24"/>
          <w:szCs w:val="24"/>
          <w:rtl/>
        </w:rPr>
        <w:t>لومومبا</w:t>
      </w:r>
      <w:r w:rsidR="007B4087">
        <w:rPr>
          <w:sz w:val="24"/>
          <w:szCs w:val="24"/>
          <w:rtl/>
        </w:rPr>
        <w:t xml:space="preserve">، </w:t>
      </w:r>
      <w:r w:rsidRPr="00853DCC">
        <w:rPr>
          <w:sz w:val="24"/>
          <w:szCs w:val="24"/>
          <w:rtl/>
        </w:rPr>
        <w:t>995</w:t>
      </w:r>
    </w:p>
    <w:p w:rsidR="000631D9" w:rsidRPr="00853DCC" w:rsidRDefault="000631D9" w:rsidP="00615AA0">
      <w:pPr>
        <w:pStyle w:val="a"/>
        <w:spacing w:line="340" w:lineRule="exact"/>
        <w:ind w:firstLine="0"/>
        <w:rPr>
          <w:sz w:val="24"/>
          <w:szCs w:val="24"/>
          <w:rtl/>
        </w:rPr>
      </w:pPr>
      <w:r w:rsidRPr="00853DCC">
        <w:rPr>
          <w:sz w:val="24"/>
          <w:szCs w:val="24"/>
          <w:rtl/>
        </w:rPr>
        <w:t>لیبی</w:t>
      </w:r>
      <w:r w:rsidR="007B4087">
        <w:rPr>
          <w:sz w:val="24"/>
          <w:szCs w:val="24"/>
          <w:rtl/>
        </w:rPr>
        <w:t xml:space="preserve">، </w:t>
      </w:r>
      <w:r w:rsidRPr="00853DCC">
        <w:rPr>
          <w:sz w:val="24"/>
          <w:szCs w:val="24"/>
          <w:rtl/>
        </w:rPr>
        <w:t>203</w:t>
      </w:r>
    </w:p>
    <w:p w:rsidR="000631D9" w:rsidRPr="00853DCC" w:rsidRDefault="000631D9" w:rsidP="00600237">
      <w:pPr>
        <w:pStyle w:val="a"/>
        <w:spacing w:line="340" w:lineRule="exact"/>
        <w:ind w:firstLine="0"/>
        <w:rPr>
          <w:sz w:val="24"/>
          <w:szCs w:val="24"/>
          <w:rtl/>
        </w:rPr>
      </w:pPr>
      <w:r w:rsidRPr="00853DCC">
        <w:rPr>
          <w:sz w:val="24"/>
          <w:szCs w:val="24"/>
          <w:rtl/>
        </w:rPr>
        <w:t>لیل</w:t>
      </w:r>
      <w:r w:rsidR="00600237">
        <w:rPr>
          <w:rFonts w:hint="cs"/>
          <w:sz w:val="24"/>
          <w:szCs w:val="24"/>
          <w:rtl/>
        </w:rPr>
        <w:t>ة</w:t>
      </w:r>
      <w:r w:rsidRPr="00853DCC">
        <w:rPr>
          <w:sz w:val="24"/>
          <w:szCs w:val="24"/>
          <w:rtl/>
        </w:rPr>
        <w:t xml:space="preserve"> القدر</w:t>
      </w:r>
      <w:r w:rsidR="007B4087">
        <w:rPr>
          <w:sz w:val="24"/>
          <w:szCs w:val="24"/>
          <w:rtl/>
        </w:rPr>
        <w:t xml:space="preserve">، </w:t>
      </w:r>
      <w:r w:rsidRPr="00853DCC">
        <w:rPr>
          <w:sz w:val="24"/>
          <w:szCs w:val="24"/>
          <w:rtl/>
        </w:rPr>
        <w:t>994</w:t>
      </w:r>
    </w:p>
    <w:p w:rsidR="000631D9" w:rsidRPr="00853DCC" w:rsidRDefault="000631D9" w:rsidP="00615AA0">
      <w:pPr>
        <w:pStyle w:val="a"/>
        <w:spacing w:line="340" w:lineRule="exact"/>
        <w:ind w:firstLine="0"/>
        <w:rPr>
          <w:sz w:val="24"/>
          <w:szCs w:val="24"/>
          <w:rtl/>
        </w:rPr>
      </w:pPr>
      <w:r w:rsidRPr="00853DCC">
        <w:rPr>
          <w:sz w:val="24"/>
          <w:szCs w:val="24"/>
          <w:rtl/>
        </w:rPr>
        <w:t>لیورپولی</w:t>
      </w:r>
      <w:r w:rsidR="007B4087">
        <w:rPr>
          <w:sz w:val="24"/>
          <w:szCs w:val="24"/>
          <w:rtl/>
        </w:rPr>
        <w:t xml:space="preserve">، </w:t>
      </w:r>
      <w:r w:rsidRPr="00853DCC">
        <w:rPr>
          <w:sz w:val="24"/>
          <w:szCs w:val="24"/>
          <w:rtl/>
        </w:rPr>
        <w:t>شیخ عبدالله</w:t>
      </w:r>
      <w:r w:rsidR="007B4087">
        <w:rPr>
          <w:sz w:val="24"/>
          <w:szCs w:val="24"/>
          <w:rtl/>
        </w:rPr>
        <w:t xml:space="preserve">، </w:t>
      </w:r>
      <w:r w:rsidRPr="00853DCC">
        <w:rPr>
          <w:sz w:val="24"/>
          <w:szCs w:val="24"/>
          <w:rtl/>
        </w:rPr>
        <w:t>158</w:t>
      </w:r>
    </w:p>
    <w:p w:rsidR="000631D9" w:rsidRPr="00853DCC" w:rsidRDefault="000631D9" w:rsidP="00615AA0">
      <w:pPr>
        <w:pStyle w:val="a"/>
        <w:spacing w:line="340" w:lineRule="exact"/>
        <w:ind w:firstLine="0"/>
        <w:rPr>
          <w:sz w:val="24"/>
          <w:szCs w:val="24"/>
          <w:rtl/>
        </w:rPr>
      </w:pPr>
      <w:r w:rsidRPr="00853DCC">
        <w:rPr>
          <w:sz w:val="24"/>
          <w:szCs w:val="24"/>
          <w:rtl/>
        </w:rPr>
        <w:t>لؤلؤ</w:t>
      </w:r>
      <w:r w:rsidR="007B4087">
        <w:rPr>
          <w:sz w:val="24"/>
          <w:szCs w:val="24"/>
          <w:rtl/>
        </w:rPr>
        <w:t xml:space="preserve">، </w:t>
      </w:r>
      <w:r w:rsidRPr="00853DCC">
        <w:rPr>
          <w:sz w:val="24"/>
          <w:szCs w:val="24"/>
          <w:rtl/>
        </w:rPr>
        <w:t>محمود</w:t>
      </w:r>
      <w:r w:rsidR="007B4087">
        <w:rPr>
          <w:sz w:val="24"/>
          <w:szCs w:val="24"/>
          <w:rtl/>
        </w:rPr>
        <w:t xml:space="preserve">، </w:t>
      </w:r>
      <w:r w:rsidRPr="00853DCC">
        <w:rPr>
          <w:sz w:val="24"/>
          <w:szCs w:val="24"/>
          <w:rtl/>
        </w:rPr>
        <w:t>236</w:t>
      </w:r>
    </w:p>
    <w:p w:rsidR="000631D9" w:rsidRPr="00853DCC" w:rsidRDefault="000631D9" w:rsidP="00615AA0">
      <w:pPr>
        <w:pStyle w:val="a"/>
        <w:spacing w:line="340" w:lineRule="exact"/>
        <w:ind w:firstLine="0"/>
        <w:rPr>
          <w:sz w:val="24"/>
          <w:szCs w:val="24"/>
          <w:rtl/>
        </w:rPr>
      </w:pPr>
      <w:r w:rsidRPr="00853DCC">
        <w:rPr>
          <w:sz w:val="24"/>
          <w:szCs w:val="24"/>
          <w:rtl/>
        </w:rPr>
        <w:t>مائو</w:t>
      </w:r>
      <w:r w:rsidR="007B4087">
        <w:rPr>
          <w:sz w:val="24"/>
          <w:szCs w:val="24"/>
          <w:rtl/>
        </w:rPr>
        <w:t xml:space="preserve">، </w:t>
      </w:r>
      <w:r w:rsidRPr="00853DCC">
        <w:rPr>
          <w:sz w:val="24"/>
          <w:szCs w:val="24"/>
          <w:rtl/>
        </w:rPr>
        <w:t>552</w:t>
      </w:r>
      <w:r w:rsidR="007B4087">
        <w:rPr>
          <w:sz w:val="24"/>
          <w:szCs w:val="24"/>
          <w:rtl/>
        </w:rPr>
        <w:t xml:space="preserve">، </w:t>
      </w:r>
      <w:r w:rsidRPr="00853DCC">
        <w:rPr>
          <w:sz w:val="24"/>
          <w:szCs w:val="24"/>
          <w:rtl/>
        </w:rPr>
        <w:t>553</w:t>
      </w:r>
      <w:r w:rsidR="007B4087">
        <w:rPr>
          <w:sz w:val="24"/>
          <w:szCs w:val="24"/>
          <w:rtl/>
        </w:rPr>
        <w:t xml:space="preserve">، </w:t>
      </w:r>
      <w:r w:rsidRPr="00853DCC">
        <w:rPr>
          <w:sz w:val="24"/>
          <w:szCs w:val="24"/>
          <w:rtl/>
        </w:rPr>
        <w:t>558</w:t>
      </w:r>
      <w:r w:rsidR="007B4087">
        <w:rPr>
          <w:sz w:val="24"/>
          <w:szCs w:val="24"/>
          <w:rtl/>
        </w:rPr>
        <w:t xml:space="preserve">، </w:t>
      </w:r>
      <w:r w:rsidRPr="00853DCC">
        <w:rPr>
          <w:sz w:val="24"/>
          <w:szCs w:val="24"/>
          <w:rtl/>
        </w:rPr>
        <w:t>559</w:t>
      </w:r>
    </w:p>
    <w:p w:rsidR="000631D9" w:rsidRPr="00853DCC" w:rsidRDefault="000631D9" w:rsidP="00615AA0">
      <w:pPr>
        <w:pStyle w:val="a"/>
        <w:spacing w:line="340" w:lineRule="exact"/>
        <w:ind w:firstLine="0"/>
        <w:rPr>
          <w:sz w:val="24"/>
          <w:szCs w:val="24"/>
          <w:rtl/>
        </w:rPr>
      </w:pPr>
      <w:r w:rsidRPr="00853DCC">
        <w:rPr>
          <w:sz w:val="24"/>
          <w:szCs w:val="24"/>
          <w:rtl/>
        </w:rPr>
        <w:t>مائوئیست</w:t>
      </w:r>
      <w:r w:rsidR="007B4087">
        <w:rPr>
          <w:sz w:val="24"/>
          <w:szCs w:val="24"/>
          <w:rtl/>
        </w:rPr>
        <w:t xml:space="preserve">، </w:t>
      </w:r>
      <w:r w:rsidRPr="00853DCC">
        <w:rPr>
          <w:sz w:val="24"/>
          <w:szCs w:val="24"/>
          <w:rtl/>
        </w:rPr>
        <w:t>556</w:t>
      </w:r>
    </w:p>
    <w:p w:rsidR="000631D9" w:rsidRPr="00853DCC" w:rsidRDefault="000631D9" w:rsidP="00615AA0">
      <w:pPr>
        <w:pStyle w:val="a"/>
        <w:spacing w:line="340" w:lineRule="exact"/>
        <w:ind w:firstLine="0"/>
        <w:rPr>
          <w:sz w:val="24"/>
          <w:szCs w:val="24"/>
          <w:rtl/>
        </w:rPr>
      </w:pPr>
      <w:r w:rsidRPr="00853DCC">
        <w:rPr>
          <w:sz w:val="24"/>
          <w:szCs w:val="24"/>
          <w:rtl/>
        </w:rPr>
        <w:t>ما بر صلیب رنج خویش</w:t>
      </w:r>
      <w:r w:rsidR="007B4087">
        <w:rPr>
          <w:sz w:val="24"/>
          <w:szCs w:val="24"/>
          <w:rtl/>
        </w:rPr>
        <w:t xml:space="preserve">، </w:t>
      </w:r>
      <w:r w:rsidRPr="00853DCC">
        <w:rPr>
          <w:sz w:val="24"/>
          <w:szCs w:val="24"/>
          <w:rtl/>
        </w:rPr>
        <w:t>1000</w:t>
      </w:r>
    </w:p>
    <w:p w:rsidR="000631D9" w:rsidRPr="00853DCC" w:rsidRDefault="000631D9" w:rsidP="00615AA0">
      <w:pPr>
        <w:pStyle w:val="a"/>
        <w:spacing w:line="340" w:lineRule="exact"/>
        <w:ind w:firstLine="0"/>
        <w:rPr>
          <w:sz w:val="24"/>
          <w:szCs w:val="24"/>
          <w:rtl/>
        </w:rPr>
      </w:pPr>
      <w:r w:rsidRPr="00853DCC">
        <w:rPr>
          <w:sz w:val="24"/>
          <w:szCs w:val="24"/>
          <w:rtl/>
        </w:rPr>
        <w:t>ما چه</w:t>
      </w:r>
      <w:r w:rsidR="00961BDF">
        <w:rPr>
          <w:sz w:val="24"/>
          <w:szCs w:val="24"/>
          <w:rtl/>
        </w:rPr>
        <w:t xml:space="preserve"> می‌</w:t>
      </w:r>
      <w:r w:rsidRPr="00853DCC">
        <w:rPr>
          <w:sz w:val="24"/>
          <w:szCs w:val="24"/>
          <w:rtl/>
        </w:rPr>
        <w:t>خواهیم</w:t>
      </w:r>
      <w:r w:rsidR="007B4087">
        <w:rPr>
          <w:sz w:val="24"/>
          <w:szCs w:val="24"/>
          <w:rtl/>
        </w:rPr>
        <w:t xml:space="preserve">، </w:t>
      </w:r>
      <w:r w:rsidRPr="00853DCC">
        <w:rPr>
          <w:sz w:val="24"/>
          <w:szCs w:val="24"/>
          <w:rtl/>
        </w:rPr>
        <w:t>1035</w:t>
      </w:r>
    </w:p>
    <w:p w:rsidR="000631D9" w:rsidRPr="00853DCC" w:rsidRDefault="000631D9" w:rsidP="00615AA0">
      <w:pPr>
        <w:pStyle w:val="a"/>
        <w:spacing w:line="340" w:lineRule="exact"/>
        <w:ind w:firstLine="0"/>
        <w:rPr>
          <w:sz w:val="24"/>
          <w:szCs w:val="24"/>
          <w:rtl/>
        </w:rPr>
      </w:pPr>
      <w:r w:rsidRPr="00853DCC">
        <w:rPr>
          <w:sz w:val="24"/>
          <w:szCs w:val="24"/>
          <w:rtl/>
        </w:rPr>
        <w:t>ما چه</w:t>
      </w:r>
      <w:r w:rsidR="00961BDF">
        <w:rPr>
          <w:sz w:val="24"/>
          <w:szCs w:val="24"/>
          <w:rtl/>
        </w:rPr>
        <w:t xml:space="preserve"> می‌</w:t>
      </w:r>
      <w:r w:rsidRPr="00853DCC">
        <w:rPr>
          <w:sz w:val="24"/>
          <w:szCs w:val="24"/>
          <w:rtl/>
        </w:rPr>
        <w:t>گوییم</w:t>
      </w:r>
      <w:r w:rsidR="007B4087">
        <w:rPr>
          <w:sz w:val="24"/>
          <w:szCs w:val="24"/>
          <w:rtl/>
        </w:rPr>
        <w:t xml:space="preserve">، </w:t>
      </w:r>
      <w:r w:rsidRPr="00853DCC">
        <w:rPr>
          <w:sz w:val="24"/>
          <w:szCs w:val="24"/>
          <w:rtl/>
        </w:rPr>
        <w:t>457</w:t>
      </w:r>
      <w:r w:rsidR="007B4087">
        <w:rPr>
          <w:sz w:val="24"/>
          <w:szCs w:val="24"/>
          <w:rtl/>
        </w:rPr>
        <w:t xml:space="preserve">، </w:t>
      </w:r>
      <w:r w:rsidRPr="00853DCC">
        <w:rPr>
          <w:sz w:val="24"/>
          <w:szCs w:val="24"/>
          <w:rtl/>
        </w:rPr>
        <w:t>930</w:t>
      </w:r>
    </w:p>
    <w:p w:rsidR="000631D9" w:rsidRPr="00853DCC" w:rsidRDefault="000631D9" w:rsidP="00615AA0">
      <w:pPr>
        <w:pStyle w:val="a"/>
        <w:spacing w:line="340" w:lineRule="exact"/>
        <w:ind w:firstLine="0"/>
        <w:rPr>
          <w:sz w:val="24"/>
          <w:szCs w:val="24"/>
          <w:rtl/>
        </w:rPr>
      </w:pPr>
      <w:r w:rsidRPr="00853DCC">
        <w:rPr>
          <w:sz w:val="24"/>
          <w:szCs w:val="24"/>
          <w:rtl/>
        </w:rPr>
        <w:t>ما دیگری و هو چی گری</w:t>
      </w:r>
      <w:r w:rsidR="007B4087">
        <w:rPr>
          <w:sz w:val="24"/>
          <w:szCs w:val="24"/>
          <w:rtl/>
        </w:rPr>
        <w:t xml:space="preserve">، </w:t>
      </w:r>
      <w:r w:rsidRPr="00853DCC">
        <w:rPr>
          <w:sz w:val="24"/>
          <w:szCs w:val="24"/>
          <w:rtl/>
        </w:rPr>
        <w:t>518</w:t>
      </w:r>
    </w:p>
    <w:p w:rsidR="000631D9" w:rsidRPr="00853DCC" w:rsidRDefault="000631D9" w:rsidP="00615AA0">
      <w:pPr>
        <w:pStyle w:val="a"/>
        <w:spacing w:line="340" w:lineRule="exact"/>
        <w:ind w:firstLine="0"/>
        <w:rPr>
          <w:sz w:val="24"/>
          <w:szCs w:val="24"/>
          <w:rtl/>
        </w:rPr>
      </w:pPr>
      <w:r w:rsidRPr="00853DCC">
        <w:rPr>
          <w:sz w:val="24"/>
          <w:szCs w:val="24"/>
          <w:rtl/>
        </w:rPr>
        <w:t>مارکس</w:t>
      </w:r>
      <w:r w:rsidR="007B4087">
        <w:rPr>
          <w:sz w:val="24"/>
          <w:szCs w:val="24"/>
          <w:rtl/>
        </w:rPr>
        <w:t xml:space="preserve">، </w:t>
      </w:r>
      <w:r w:rsidRPr="00853DCC">
        <w:rPr>
          <w:sz w:val="24"/>
          <w:szCs w:val="24"/>
          <w:rtl/>
        </w:rPr>
        <w:t>503</w:t>
      </w:r>
      <w:r w:rsidR="007B4087">
        <w:rPr>
          <w:sz w:val="24"/>
          <w:szCs w:val="24"/>
          <w:rtl/>
        </w:rPr>
        <w:t xml:space="preserve">، </w:t>
      </w:r>
      <w:r w:rsidRPr="00853DCC">
        <w:rPr>
          <w:sz w:val="24"/>
          <w:szCs w:val="24"/>
          <w:rtl/>
        </w:rPr>
        <w:t>558</w:t>
      </w:r>
      <w:r w:rsidR="007B4087">
        <w:rPr>
          <w:sz w:val="24"/>
          <w:szCs w:val="24"/>
          <w:rtl/>
        </w:rPr>
        <w:t xml:space="preserve">، </w:t>
      </w:r>
      <w:r w:rsidRPr="00853DCC">
        <w:rPr>
          <w:sz w:val="24"/>
          <w:szCs w:val="24"/>
          <w:rtl/>
        </w:rPr>
        <w:t>559</w:t>
      </w:r>
      <w:r w:rsidR="007B4087">
        <w:rPr>
          <w:sz w:val="24"/>
          <w:szCs w:val="24"/>
          <w:rtl/>
        </w:rPr>
        <w:t xml:space="preserve">، </w:t>
      </w:r>
      <w:r w:rsidRPr="00853DCC">
        <w:rPr>
          <w:sz w:val="24"/>
          <w:szCs w:val="24"/>
          <w:rtl/>
        </w:rPr>
        <w:t>563</w:t>
      </w:r>
      <w:r w:rsidR="007B4087">
        <w:rPr>
          <w:sz w:val="24"/>
          <w:szCs w:val="24"/>
          <w:rtl/>
        </w:rPr>
        <w:t xml:space="preserve">، </w:t>
      </w:r>
      <w:r w:rsidRPr="00853DCC">
        <w:rPr>
          <w:sz w:val="24"/>
          <w:szCs w:val="24"/>
          <w:rtl/>
        </w:rPr>
        <w:t>614</w:t>
      </w:r>
      <w:r w:rsidR="007B4087">
        <w:rPr>
          <w:sz w:val="24"/>
          <w:szCs w:val="24"/>
          <w:rtl/>
        </w:rPr>
        <w:t xml:space="preserve">، </w:t>
      </w:r>
      <w:r w:rsidRPr="00853DCC">
        <w:rPr>
          <w:sz w:val="24"/>
          <w:szCs w:val="24"/>
          <w:rtl/>
        </w:rPr>
        <w:t>707</w:t>
      </w:r>
      <w:r w:rsidR="007B4087">
        <w:rPr>
          <w:sz w:val="24"/>
          <w:szCs w:val="24"/>
          <w:rtl/>
        </w:rPr>
        <w:t xml:space="preserve">، </w:t>
      </w:r>
      <w:r w:rsidRPr="00853DCC">
        <w:rPr>
          <w:sz w:val="24"/>
          <w:szCs w:val="24"/>
          <w:rtl/>
        </w:rPr>
        <w:t>708</w:t>
      </w:r>
      <w:r w:rsidR="007B4087">
        <w:rPr>
          <w:sz w:val="24"/>
          <w:szCs w:val="24"/>
          <w:rtl/>
        </w:rPr>
        <w:t xml:space="preserve">، </w:t>
      </w:r>
      <w:r w:rsidRPr="00853DCC">
        <w:rPr>
          <w:sz w:val="24"/>
          <w:szCs w:val="24"/>
          <w:rtl/>
        </w:rPr>
        <w:t>739</w:t>
      </w:r>
      <w:r w:rsidR="007B4087">
        <w:rPr>
          <w:sz w:val="24"/>
          <w:szCs w:val="24"/>
          <w:rtl/>
        </w:rPr>
        <w:t xml:space="preserve">، </w:t>
      </w:r>
      <w:r w:rsidRPr="00853DCC">
        <w:rPr>
          <w:sz w:val="24"/>
          <w:szCs w:val="24"/>
          <w:rtl/>
        </w:rPr>
        <w:t>784</w:t>
      </w:r>
      <w:r w:rsidR="007B4087">
        <w:rPr>
          <w:sz w:val="24"/>
          <w:szCs w:val="24"/>
          <w:rtl/>
        </w:rPr>
        <w:t xml:space="preserve">، </w:t>
      </w:r>
      <w:r w:rsidRPr="00853DCC">
        <w:rPr>
          <w:sz w:val="24"/>
          <w:szCs w:val="24"/>
          <w:rtl/>
        </w:rPr>
        <w:t>801</w:t>
      </w:r>
      <w:r w:rsidR="007B4087">
        <w:rPr>
          <w:sz w:val="24"/>
          <w:szCs w:val="24"/>
          <w:rtl/>
        </w:rPr>
        <w:t xml:space="preserve">، </w:t>
      </w:r>
      <w:r w:rsidRPr="00853DCC">
        <w:rPr>
          <w:sz w:val="24"/>
          <w:szCs w:val="24"/>
          <w:rtl/>
        </w:rPr>
        <w:t>945</w:t>
      </w:r>
    </w:p>
    <w:p w:rsidR="000631D9" w:rsidRPr="00853DCC" w:rsidRDefault="000631D9" w:rsidP="00615AA0">
      <w:pPr>
        <w:pStyle w:val="a"/>
        <w:spacing w:line="340" w:lineRule="exact"/>
        <w:ind w:firstLine="0"/>
        <w:rPr>
          <w:sz w:val="24"/>
          <w:szCs w:val="24"/>
          <w:rtl/>
        </w:rPr>
      </w:pPr>
      <w:r w:rsidRPr="00853DCC">
        <w:rPr>
          <w:sz w:val="24"/>
          <w:szCs w:val="24"/>
          <w:rtl/>
        </w:rPr>
        <w:t>مارکسیست</w:t>
      </w:r>
      <w:r w:rsidR="007B4087">
        <w:rPr>
          <w:sz w:val="24"/>
          <w:szCs w:val="24"/>
          <w:rtl/>
        </w:rPr>
        <w:t xml:space="preserve">‌های </w:t>
      </w:r>
      <w:r w:rsidRPr="00853DCC">
        <w:rPr>
          <w:sz w:val="24"/>
          <w:szCs w:val="24"/>
          <w:rtl/>
        </w:rPr>
        <w:t>اسلامی</w:t>
      </w:r>
      <w:r w:rsidR="007B4087">
        <w:rPr>
          <w:sz w:val="24"/>
          <w:szCs w:val="24"/>
          <w:rtl/>
        </w:rPr>
        <w:t xml:space="preserve">، </w:t>
      </w:r>
      <w:r w:rsidRPr="00853DCC">
        <w:rPr>
          <w:sz w:val="24"/>
          <w:szCs w:val="24"/>
          <w:rtl/>
        </w:rPr>
        <w:t>612</w:t>
      </w:r>
    </w:p>
    <w:p w:rsidR="000631D9" w:rsidRPr="00853DCC" w:rsidRDefault="000631D9" w:rsidP="00615AA0">
      <w:pPr>
        <w:pStyle w:val="a"/>
        <w:spacing w:line="340" w:lineRule="exact"/>
        <w:ind w:firstLine="0"/>
        <w:rPr>
          <w:sz w:val="24"/>
          <w:szCs w:val="24"/>
          <w:rtl/>
        </w:rPr>
      </w:pPr>
      <w:r w:rsidRPr="00853DCC">
        <w:rPr>
          <w:sz w:val="24"/>
          <w:szCs w:val="24"/>
          <w:rtl/>
        </w:rPr>
        <w:t>مارکسیسم</w:t>
      </w:r>
      <w:r w:rsidR="007B4087">
        <w:rPr>
          <w:sz w:val="24"/>
          <w:szCs w:val="24"/>
          <w:rtl/>
        </w:rPr>
        <w:t xml:space="preserve">، </w:t>
      </w:r>
      <w:r w:rsidRPr="00853DCC">
        <w:rPr>
          <w:sz w:val="24"/>
          <w:szCs w:val="24"/>
          <w:rtl/>
        </w:rPr>
        <w:t>93</w:t>
      </w:r>
    </w:p>
    <w:p w:rsidR="000631D9" w:rsidRPr="00853DCC" w:rsidRDefault="000631D9" w:rsidP="00615AA0">
      <w:pPr>
        <w:pStyle w:val="a"/>
        <w:spacing w:line="340" w:lineRule="exact"/>
        <w:ind w:firstLine="0"/>
        <w:rPr>
          <w:sz w:val="24"/>
          <w:szCs w:val="24"/>
          <w:rtl/>
        </w:rPr>
      </w:pPr>
      <w:r w:rsidRPr="00853DCC">
        <w:rPr>
          <w:sz w:val="24"/>
          <w:szCs w:val="24"/>
          <w:rtl/>
        </w:rPr>
        <w:t>مارکسیسم</w:t>
      </w:r>
      <w:r w:rsidR="007B4087">
        <w:rPr>
          <w:sz w:val="24"/>
          <w:szCs w:val="24"/>
          <w:rtl/>
        </w:rPr>
        <w:t xml:space="preserve"> </w:t>
      </w:r>
      <w:r w:rsidRPr="00853DCC">
        <w:rPr>
          <w:sz w:val="24"/>
          <w:szCs w:val="24"/>
          <w:rtl/>
        </w:rPr>
        <w:t>لنینسیم چینی</w:t>
      </w:r>
      <w:r w:rsidR="007B4087">
        <w:rPr>
          <w:sz w:val="24"/>
          <w:szCs w:val="24"/>
          <w:rtl/>
        </w:rPr>
        <w:t xml:space="preserve">، </w:t>
      </w:r>
      <w:r w:rsidRPr="00853DCC">
        <w:rPr>
          <w:sz w:val="24"/>
          <w:szCs w:val="24"/>
          <w:rtl/>
        </w:rPr>
        <w:t>556</w:t>
      </w:r>
    </w:p>
    <w:p w:rsidR="000631D9" w:rsidRPr="00853DCC" w:rsidRDefault="000631D9" w:rsidP="00615AA0">
      <w:pPr>
        <w:pStyle w:val="a"/>
        <w:spacing w:line="340" w:lineRule="exact"/>
        <w:ind w:firstLine="0"/>
        <w:rPr>
          <w:sz w:val="24"/>
          <w:szCs w:val="24"/>
          <w:rtl/>
        </w:rPr>
      </w:pPr>
      <w:r w:rsidRPr="00853DCC">
        <w:rPr>
          <w:sz w:val="24"/>
          <w:szCs w:val="24"/>
          <w:rtl/>
        </w:rPr>
        <w:t>مارگرت مارکوس</w:t>
      </w:r>
      <w:r w:rsidR="007B4087">
        <w:rPr>
          <w:sz w:val="24"/>
          <w:szCs w:val="24"/>
          <w:rtl/>
        </w:rPr>
        <w:t xml:space="preserve">، </w:t>
      </w:r>
      <w:r w:rsidRPr="00853DCC">
        <w:rPr>
          <w:sz w:val="24"/>
          <w:szCs w:val="24"/>
          <w:rtl/>
        </w:rPr>
        <w:t>164</w:t>
      </w:r>
      <w:r w:rsidR="007B4087">
        <w:rPr>
          <w:sz w:val="24"/>
          <w:szCs w:val="24"/>
          <w:rtl/>
        </w:rPr>
        <w:t xml:space="preserve">، </w:t>
      </w:r>
      <w:r w:rsidRPr="00853DCC">
        <w:rPr>
          <w:sz w:val="24"/>
          <w:szCs w:val="24"/>
          <w:rtl/>
        </w:rPr>
        <w:t>452</w:t>
      </w:r>
    </w:p>
    <w:p w:rsidR="000631D9" w:rsidRPr="00853DCC" w:rsidRDefault="000631D9" w:rsidP="00615AA0">
      <w:pPr>
        <w:pStyle w:val="a"/>
        <w:spacing w:line="340" w:lineRule="exact"/>
        <w:ind w:firstLine="0"/>
        <w:rPr>
          <w:sz w:val="24"/>
          <w:szCs w:val="24"/>
          <w:rtl/>
        </w:rPr>
      </w:pPr>
      <w:r w:rsidRPr="00853DCC">
        <w:rPr>
          <w:sz w:val="24"/>
          <w:szCs w:val="24"/>
          <w:rtl/>
        </w:rPr>
        <w:t>مازندرانی</w:t>
      </w:r>
      <w:r w:rsidR="007B4087">
        <w:rPr>
          <w:sz w:val="24"/>
          <w:szCs w:val="24"/>
          <w:rtl/>
        </w:rPr>
        <w:t xml:space="preserve">، </w:t>
      </w:r>
      <w:r w:rsidRPr="00853DCC">
        <w:rPr>
          <w:sz w:val="24"/>
          <w:szCs w:val="24"/>
          <w:rtl/>
        </w:rPr>
        <w:t>شیخ علی</w:t>
      </w:r>
      <w:r w:rsidR="007B4087">
        <w:rPr>
          <w:sz w:val="24"/>
          <w:szCs w:val="24"/>
          <w:rtl/>
        </w:rPr>
        <w:t xml:space="preserve">، </w:t>
      </w:r>
      <w:r w:rsidRPr="00853DCC">
        <w:rPr>
          <w:sz w:val="24"/>
          <w:szCs w:val="24"/>
          <w:rtl/>
        </w:rPr>
        <w:t>136</w:t>
      </w:r>
    </w:p>
    <w:p w:rsidR="000631D9" w:rsidRPr="00853DCC" w:rsidRDefault="000631D9" w:rsidP="00615AA0">
      <w:pPr>
        <w:pStyle w:val="a"/>
        <w:spacing w:line="340" w:lineRule="exact"/>
        <w:ind w:firstLine="0"/>
        <w:rPr>
          <w:sz w:val="24"/>
          <w:szCs w:val="24"/>
          <w:rtl/>
        </w:rPr>
      </w:pPr>
      <w:r w:rsidRPr="00853DCC">
        <w:rPr>
          <w:sz w:val="24"/>
          <w:szCs w:val="24"/>
          <w:rtl/>
        </w:rPr>
        <w:t>ماسالی</w:t>
      </w:r>
      <w:r w:rsidR="007B4087">
        <w:rPr>
          <w:sz w:val="24"/>
          <w:szCs w:val="24"/>
          <w:rtl/>
        </w:rPr>
        <w:t xml:space="preserve">، </w:t>
      </w:r>
      <w:r w:rsidRPr="00853DCC">
        <w:rPr>
          <w:sz w:val="24"/>
          <w:szCs w:val="24"/>
          <w:rtl/>
        </w:rPr>
        <w:t>حسن</w:t>
      </w:r>
      <w:r w:rsidR="007B4087">
        <w:rPr>
          <w:sz w:val="24"/>
          <w:szCs w:val="24"/>
          <w:rtl/>
        </w:rPr>
        <w:t xml:space="preserve">، </w:t>
      </w:r>
      <w:r w:rsidRPr="00853DCC">
        <w:rPr>
          <w:sz w:val="24"/>
          <w:szCs w:val="24"/>
          <w:rtl/>
        </w:rPr>
        <w:t>634</w:t>
      </w:r>
    </w:p>
    <w:p w:rsidR="000631D9" w:rsidRPr="00853DCC" w:rsidRDefault="000631D9" w:rsidP="00615AA0">
      <w:pPr>
        <w:pStyle w:val="a"/>
        <w:spacing w:line="340" w:lineRule="exact"/>
        <w:ind w:firstLine="0"/>
        <w:rPr>
          <w:sz w:val="24"/>
          <w:szCs w:val="24"/>
          <w:rtl/>
        </w:rPr>
      </w:pPr>
      <w:r w:rsidRPr="00853DCC">
        <w:rPr>
          <w:sz w:val="24"/>
          <w:szCs w:val="24"/>
          <w:rtl/>
        </w:rPr>
        <w:t>ماسینیون</w:t>
      </w:r>
      <w:r w:rsidR="007B4087">
        <w:rPr>
          <w:sz w:val="24"/>
          <w:szCs w:val="24"/>
          <w:rtl/>
        </w:rPr>
        <w:t xml:space="preserve">، </w:t>
      </w:r>
      <w:r w:rsidRPr="00853DCC">
        <w:rPr>
          <w:sz w:val="24"/>
          <w:szCs w:val="24"/>
          <w:rtl/>
        </w:rPr>
        <w:t>654</w:t>
      </w:r>
    </w:p>
    <w:p w:rsidR="000631D9" w:rsidRPr="00853DCC" w:rsidRDefault="000631D9" w:rsidP="00615AA0">
      <w:pPr>
        <w:pStyle w:val="a"/>
        <w:spacing w:line="340" w:lineRule="exact"/>
        <w:ind w:firstLine="0"/>
        <w:rPr>
          <w:sz w:val="24"/>
          <w:szCs w:val="24"/>
          <w:rtl/>
        </w:rPr>
      </w:pPr>
      <w:r w:rsidRPr="00853DCC">
        <w:rPr>
          <w:sz w:val="24"/>
          <w:szCs w:val="24"/>
          <w:rtl/>
        </w:rPr>
        <w:t>ماکس پلانگ</w:t>
      </w:r>
      <w:r w:rsidR="007B4087">
        <w:rPr>
          <w:sz w:val="24"/>
          <w:szCs w:val="24"/>
          <w:rtl/>
        </w:rPr>
        <w:t xml:space="preserve">، </w:t>
      </w:r>
      <w:r w:rsidRPr="00853DCC">
        <w:rPr>
          <w:sz w:val="24"/>
          <w:szCs w:val="24"/>
          <w:rtl/>
        </w:rPr>
        <w:t>553</w:t>
      </w:r>
    </w:p>
    <w:p w:rsidR="000631D9" w:rsidRPr="00853DCC" w:rsidRDefault="000631D9" w:rsidP="00615AA0">
      <w:pPr>
        <w:pStyle w:val="a"/>
        <w:spacing w:line="340" w:lineRule="exact"/>
        <w:ind w:firstLine="0"/>
        <w:rPr>
          <w:sz w:val="24"/>
          <w:szCs w:val="24"/>
          <w:rtl/>
        </w:rPr>
      </w:pPr>
      <w:r w:rsidRPr="00853DCC">
        <w:rPr>
          <w:sz w:val="24"/>
          <w:szCs w:val="24"/>
          <w:rtl/>
        </w:rPr>
        <w:t>مالک بن نبی</w:t>
      </w:r>
      <w:r w:rsidR="007B4087">
        <w:rPr>
          <w:sz w:val="24"/>
          <w:szCs w:val="24"/>
          <w:rtl/>
        </w:rPr>
        <w:t xml:space="preserve">، </w:t>
      </w:r>
      <w:r w:rsidRPr="00853DCC">
        <w:rPr>
          <w:sz w:val="24"/>
          <w:szCs w:val="24"/>
          <w:rtl/>
        </w:rPr>
        <w:t>447</w:t>
      </w:r>
    </w:p>
    <w:p w:rsidR="000631D9" w:rsidRPr="00853DCC" w:rsidRDefault="000631D9" w:rsidP="00615AA0">
      <w:pPr>
        <w:pStyle w:val="a"/>
        <w:spacing w:line="340" w:lineRule="exact"/>
        <w:ind w:firstLine="0"/>
        <w:rPr>
          <w:sz w:val="24"/>
          <w:szCs w:val="24"/>
          <w:rtl/>
        </w:rPr>
      </w:pPr>
      <w:r w:rsidRPr="00853DCC">
        <w:rPr>
          <w:sz w:val="24"/>
          <w:szCs w:val="24"/>
          <w:rtl/>
        </w:rPr>
        <w:t>مالکیت در اسلام</w:t>
      </w:r>
      <w:r w:rsidR="007B4087">
        <w:rPr>
          <w:sz w:val="24"/>
          <w:szCs w:val="24"/>
          <w:rtl/>
        </w:rPr>
        <w:t xml:space="preserve">، </w:t>
      </w:r>
      <w:r w:rsidRPr="00853DCC">
        <w:rPr>
          <w:sz w:val="24"/>
          <w:szCs w:val="24"/>
          <w:rtl/>
        </w:rPr>
        <w:t>353</w:t>
      </w:r>
    </w:p>
    <w:p w:rsidR="000631D9" w:rsidRPr="00853DCC" w:rsidRDefault="000631D9" w:rsidP="00615AA0">
      <w:pPr>
        <w:pStyle w:val="a"/>
        <w:spacing w:line="340" w:lineRule="exact"/>
        <w:ind w:firstLine="0"/>
        <w:rPr>
          <w:sz w:val="24"/>
          <w:szCs w:val="24"/>
          <w:rtl/>
        </w:rPr>
      </w:pPr>
      <w:r w:rsidRPr="00853DCC">
        <w:rPr>
          <w:sz w:val="24"/>
          <w:szCs w:val="24"/>
          <w:rtl/>
        </w:rPr>
        <w:t>مانیان</w:t>
      </w:r>
      <w:r w:rsidR="007B4087">
        <w:rPr>
          <w:sz w:val="24"/>
          <w:szCs w:val="24"/>
          <w:rtl/>
        </w:rPr>
        <w:t xml:space="preserve">، </w:t>
      </w:r>
      <w:r w:rsidRPr="00853DCC">
        <w:rPr>
          <w:sz w:val="24"/>
          <w:szCs w:val="24"/>
          <w:rtl/>
        </w:rPr>
        <w:t>محمود</w:t>
      </w:r>
      <w:r w:rsidR="007B4087">
        <w:rPr>
          <w:sz w:val="24"/>
          <w:szCs w:val="24"/>
          <w:rtl/>
        </w:rPr>
        <w:t xml:space="preserve">، </w:t>
      </w:r>
      <w:r w:rsidRPr="00853DCC">
        <w:rPr>
          <w:sz w:val="24"/>
          <w:szCs w:val="24"/>
          <w:rtl/>
        </w:rPr>
        <w:t>724</w:t>
      </w:r>
      <w:r w:rsidR="007B4087">
        <w:rPr>
          <w:sz w:val="24"/>
          <w:szCs w:val="24"/>
          <w:rtl/>
        </w:rPr>
        <w:t xml:space="preserve">، </w:t>
      </w:r>
      <w:r w:rsidRPr="00853DCC">
        <w:rPr>
          <w:sz w:val="24"/>
          <w:szCs w:val="24"/>
          <w:rtl/>
        </w:rPr>
        <w:t>793</w:t>
      </w:r>
    </w:p>
    <w:p w:rsidR="000631D9" w:rsidRPr="00853DCC" w:rsidRDefault="000631D9" w:rsidP="00615AA0">
      <w:pPr>
        <w:pStyle w:val="a"/>
        <w:spacing w:line="340" w:lineRule="exact"/>
        <w:ind w:firstLine="0"/>
        <w:rPr>
          <w:sz w:val="24"/>
          <w:szCs w:val="24"/>
          <w:rtl/>
        </w:rPr>
      </w:pPr>
      <w:r w:rsidRPr="00853DCC">
        <w:rPr>
          <w:sz w:val="24"/>
          <w:szCs w:val="24"/>
          <w:rtl/>
        </w:rPr>
        <w:t>ماو اقبال</w:t>
      </w:r>
      <w:r w:rsidR="007B4087">
        <w:rPr>
          <w:sz w:val="24"/>
          <w:szCs w:val="24"/>
          <w:rtl/>
        </w:rPr>
        <w:t xml:space="preserve">، </w:t>
      </w:r>
      <w:r w:rsidRPr="00853DCC">
        <w:rPr>
          <w:sz w:val="24"/>
          <w:szCs w:val="24"/>
          <w:rtl/>
        </w:rPr>
        <w:t>163</w:t>
      </w:r>
    </w:p>
    <w:p w:rsidR="000631D9" w:rsidRPr="00853DCC" w:rsidRDefault="000631D9" w:rsidP="00615AA0">
      <w:pPr>
        <w:pStyle w:val="a"/>
        <w:spacing w:line="340" w:lineRule="exact"/>
        <w:ind w:firstLine="0"/>
        <w:rPr>
          <w:sz w:val="24"/>
          <w:szCs w:val="24"/>
          <w:rtl/>
        </w:rPr>
      </w:pPr>
      <w:r w:rsidRPr="00853DCC">
        <w:rPr>
          <w:sz w:val="24"/>
          <w:szCs w:val="24"/>
          <w:rtl/>
        </w:rPr>
        <w:t>ماهیت ضد انقلابی انجمن حجتیه را بشناسیم</w:t>
      </w:r>
      <w:r w:rsidR="007B4087">
        <w:rPr>
          <w:sz w:val="24"/>
          <w:szCs w:val="24"/>
          <w:rtl/>
        </w:rPr>
        <w:t xml:space="preserve">، </w:t>
      </w:r>
      <w:r w:rsidRPr="00853DCC">
        <w:rPr>
          <w:sz w:val="24"/>
          <w:szCs w:val="24"/>
          <w:rtl/>
        </w:rPr>
        <w:t>536</w:t>
      </w:r>
    </w:p>
    <w:p w:rsidR="000631D9" w:rsidRPr="00853DCC" w:rsidRDefault="000631D9" w:rsidP="00615AA0">
      <w:pPr>
        <w:pStyle w:val="a"/>
        <w:spacing w:line="340" w:lineRule="exact"/>
        <w:ind w:firstLine="0"/>
        <w:rPr>
          <w:sz w:val="24"/>
          <w:szCs w:val="24"/>
          <w:rtl/>
        </w:rPr>
      </w:pPr>
      <w:r w:rsidRPr="00853DCC">
        <w:rPr>
          <w:sz w:val="24"/>
          <w:szCs w:val="24"/>
          <w:rtl/>
        </w:rPr>
        <w:t>مأمون</w:t>
      </w:r>
      <w:r w:rsidR="007B4087">
        <w:rPr>
          <w:sz w:val="24"/>
          <w:szCs w:val="24"/>
          <w:rtl/>
        </w:rPr>
        <w:t xml:space="preserve">، </w:t>
      </w:r>
      <w:r w:rsidRPr="00853DCC">
        <w:rPr>
          <w:sz w:val="24"/>
          <w:szCs w:val="24"/>
          <w:rtl/>
        </w:rPr>
        <w:t>894</w:t>
      </w:r>
    </w:p>
    <w:p w:rsidR="000631D9" w:rsidRPr="00853DCC" w:rsidRDefault="000631D9" w:rsidP="00615AA0">
      <w:pPr>
        <w:pStyle w:val="a"/>
        <w:spacing w:line="340" w:lineRule="exact"/>
        <w:ind w:firstLine="0"/>
        <w:rPr>
          <w:sz w:val="24"/>
          <w:szCs w:val="24"/>
          <w:rtl/>
        </w:rPr>
      </w:pPr>
      <w:r w:rsidRPr="00853DCC">
        <w:rPr>
          <w:sz w:val="24"/>
          <w:szCs w:val="24"/>
          <w:rtl/>
        </w:rPr>
        <w:t>مباحثه سید غلامرضا سعیدی و محمود حکیمی</w:t>
      </w:r>
      <w:r w:rsidR="007B4087">
        <w:rPr>
          <w:sz w:val="24"/>
          <w:szCs w:val="24"/>
          <w:rtl/>
        </w:rPr>
        <w:t xml:space="preserve">، </w:t>
      </w:r>
      <w:r w:rsidRPr="00853DCC">
        <w:rPr>
          <w:sz w:val="24"/>
          <w:szCs w:val="24"/>
          <w:rtl/>
        </w:rPr>
        <w:t>1008</w:t>
      </w:r>
    </w:p>
    <w:p w:rsidR="000631D9" w:rsidRPr="00853DCC" w:rsidRDefault="000631D9" w:rsidP="00615AA0">
      <w:pPr>
        <w:pStyle w:val="a"/>
        <w:spacing w:line="340" w:lineRule="exact"/>
        <w:ind w:firstLine="0"/>
        <w:rPr>
          <w:sz w:val="24"/>
          <w:szCs w:val="24"/>
          <w:rtl/>
        </w:rPr>
      </w:pPr>
      <w:r w:rsidRPr="00853DCC">
        <w:rPr>
          <w:sz w:val="24"/>
          <w:szCs w:val="24"/>
          <w:rtl/>
        </w:rPr>
        <w:t>مبارزات ضد استعماری سید جمال الدین اسدآبادی</w:t>
      </w:r>
      <w:r w:rsidR="007B4087">
        <w:rPr>
          <w:sz w:val="24"/>
          <w:szCs w:val="24"/>
          <w:rtl/>
        </w:rPr>
        <w:t xml:space="preserve">، </w:t>
      </w:r>
      <w:r w:rsidRPr="00853DCC">
        <w:rPr>
          <w:sz w:val="24"/>
          <w:szCs w:val="24"/>
          <w:rtl/>
        </w:rPr>
        <w:t>931</w:t>
      </w:r>
    </w:p>
    <w:p w:rsidR="000631D9" w:rsidRPr="00853DCC" w:rsidRDefault="000631D9" w:rsidP="00615AA0">
      <w:pPr>
        <w:pStyle w:val="a"/>
        <w:spacing w:line="340" w:lineRule="exact"/>
        <w:ind w:firstLine="0"/>
        <w:rPr>
          <w:sz w:val="24"/>
          <w:szCs w:val="24"/>
          <w:rtl/>
        </w:rPr>
      </w:pPr>
      <w:r w:rsidRPr="00853DCC">
        <w:rPr>
          <w:sz w:val="24"/>
          <w:szCs w:val="24"/>
          <w:rtl/>
        </w:rPr>
        <w:t>مبارزه چیست</w:t>
      </w:r>
      <w:r w:rsidR="007B4087">
        <w:rPr>
          <w:sz w:val="24"/>
          <w:szCs w:val="24"/>
          <w:rtl/>
        </w:rPr>
        <w:t xml:space="preserve">، </w:t>
      </w:r>
      <w:r w:rsidRPr="00853DCC">
        <w:rPr>
          <w:sz w:val="24"/>
          <w:szCs w:val="24"/>
          <w:rtl/>
        </w:rPr>
        <w:t>547</w:t>
      </w:r>
    </w:p>
    <w:p w:rsidR="000631D9" w:rsidRPr="00853DCC" w:rsidRDefault="000631D9" w:rsidP="00615AA0">
      <w:pPr>
        <w:pStyle w:val="a"/>
        <w:spacing w:line="340" w:lineRule="exact"/>
        <w:ind w:firstLine="0"/>
        <w:rPr>
          <w:sz w:val="24"/>
          <w:szCs w:val="24"/>
          <w:rtl/>
        </w:rPr>
      </w:pPr>
      <w:r w:rsidRPr="00853DCC">
        <w:rPr>
          <w:sz w:val="24"/>
          <w:szCs w:val="24"/>
          <w:rtl/>
        </w:rPr>
        <w:t>مبانی فقهی حکومت اسلامی</w:t>
      </w:r>
      <w:r w:rsidR="007B4087">
        <w:rPr>
          <w:sz w:val="24"/>
          <w:szCs w:val="24"/>
          <w:rtl/>
        </w:rPr>
        <w:t xml:space="preserve">، </w:t>
      </w:r>
      <w:r w:rsidRPr="00853DCC">
        <w:rPr>
          <w:sz w:val="24"/>
          <w:szCs w:val="24"/>
          <w:rtl/>
        </w:rPr>
        <w:t>1046</w:t>
      </w:r>
    </w:p>
    <w:p w:rsidR="000631D9" w:rsidRPr="00853DCC" w:rsidRDefault="000631D9" w:rsidP="00615AA0">
      <w:pPr>
        <w:pStyle w:val="a"/>
        <w:spacing w:line="340" w:lineRule="exact"/>
        <w:ind w:firstLine="0"/>
        <w:rPr>
          <w:sz w:val="24"/>
          <w:szCs w:val="24"/>
          <w:rtl/>
        </w:rPr>
      </w:pPr>
      <w:r w:rsidRPr="00853DCC">
        <w:rPr>
          <w:sz w:val="24"/>
          <w:szCs w:val="24"/>
          <w:rtl/>
        </w:rPr>
        <w:t>مبانی نظام اقتصاد توحیدی «کار و کارگر» 682</w:t>
      </w:r>
    </w:p>
    <w:p w:rsidR="000631D9" w:rsidRPr="00853DCC" w:rsidRDefault="000631D9" w:rsidP="00615AA0">
      <w:pPr>
        <w:pStyle w:val="a"/>
        <w:spacing w:line="340" w:lineRule="exact"/>
        <w:ind w:firstLine="0"/>
        <w:rPr>
          <w:sz w:val="24"/>
          <w:szCs w:val="24"/>
          <w:rtl/>
        </w:rPr>
      </w:pPr>
      <w:r w:rsidRPr="00853DCC">
        <w:rPr>
          <w:sz w:val="24"/>
          <w:szCs w:val="24"/>
          <w:rtl/>
        </w:rPr>
        <w:t>مبدأ اعلی یا پشتیبان نهایی بشر</w:t>
      </w:r>
      <w:r w:rsidR="007B4087">
        <w:rPr>
          <w:sz w:val="24"/>
          <w:szCs w:val="24"/>
          <w:rtl/>
        </w:rPr>
        <w:t xml:space="preserve">، </w:t>
      </w:r>
      <w:r w:rsidRPr="00853DCC">
        <w:rPr>
          <w:sz w:val="24"/>
          <w:szCs w:val="24"/>
          <w:rtl/>
        </w:rPr>
        <w:t>941</w:t>
      </w:r>
    </w:p>
    <w:p w:rsidR="000631D9" w:rsidRPr="00853DCC" w:rsidRDefault="000631D9" w:rsidP="00615AA0">
      <w:pPr>
        <w:pStyle w:val="a"/>
        <w:spacing w:line="340" w:lineRule="exact"/>
        <w:ind w:firstLine="0"/>
        <w:rPr>
          <w:sz w:val="24"/>
          <w:szCs w:val="24"/>
          <w:rtl/>
        </w:rPr>
      </w:pPr>
      <w:r w:rsidRPr="00853DCC">
        <w:rPr>
          <w:sz w:val="24"/>
          <w:szCs w:val="24"/>
          <w:rtl/>
        </w:rPr>
        <w:t>مبرقعی فقیه</w:t>
      </w:r>
      <w:r w:rsidR="007B4087">
        <w:rPr>
          <w:sz w:val="24"/>
          <w:szCs w:val="24"/>
          <w:rtl/>
        </w:rPr>
        <w:t xml:space="preserve">، </w:t>
      </w:r>
      <w:r w:rsidRPr="00853DCC">
        <w:rPr>
          <w:sz w:val="24"/>
          <w:szCs w:val="24"/>
          <w:rtl/>
        </w:rPr>
        <w:t>سید مرتضی</w:t>
      </w:r>
      <w:r w:rsidR="007B4087">
        <w:rPr>
          <w:sz w:val="24"/>
          <w:szCs w:val="24"/>
          <w:rtl/>
        </w:rPr>
        <w:t xml:space="preserve">، </w:t>
      </w:r>
      <w:r w:rsidRPr="00853DCC">
        <w:rPr>
          <w:sz w:val="24"/>
          <w:szCs w:val="24"/>
          <w:rtl/>
        </w:rPr>
        <w:t>240</w:t>
      </w:r>
      <w:r w:rsidR="007B4087">
        <w:rPr>
          <w:sz w:val="24"/>
          <w:szCs w:val="24"/>
          <w:rtl/>
        </w:rPr>
        <w:t xml:space="preserve">، </w:t>
      </w:r>
      <w:r w:rsidRPr="00853DCC">
        <w:rPr>
          <w:sz w:val="24"/>
          <w:szCs w:val="24"/>
          <w:rtl/>
        </w:rPr>
        <w:t>264</w:t>
      </w:r>
    </w:p>
    <w:p w:rsidR="000631D9" w:rsidRPr="00853DCC" w:rsidRDefault="000631D9" w:rsidP="00615AA0">
      <w:pPr>
        <w:pStyle w:val="a"/>
        <w:spacing w:line="340" w:lineRule="exact"/>
        <w:ind w:firstLine="0"/>
        <w:rPr>
          <w:sz w:val="24"/>
          <w:szCs w:val="24"/>
          <w:rtl/>
        </w:rPr>
      </w:pPr>
      <w:r w:rsidRPr="00853DCC">
        <w:rPr>
          <w:sz w:val="24"/>
          <w:szCs w:val="24"/>
          <w:rtl/>
        </w:rPr>
        <w:t>مبشری</w:t>
      </w:r>
      <w:r w:rsidR="007B4087">
        <w:rPr>
          <w:sz w:val="24"/>
          <w:szCs w:val="24"/>
          <w:rtl/>
        </w:rPr>
        <w:t xml:space="preserve">، </w:t>
      </w:r>
      <w:r w:rsidRPr="00853DCC">
        <w:rPr>
          <w:sz w:val="24"/>
          <w:szCs w:val="24"/>
          <w:rtl/>
        </w:rPr>
        <w:t>اسدالله</w:t>
      </w:r>
      <w:r w:rsidR="007B4087">
        <w:rPr>
          <w:sz w:val="24"/>
          <w:szCs w:val="24"/>
          <w:rtl/>
        </w:rPr>
        <w:t xml:space="preserve">، </w:t>
      </w:r>
      <w:r w:rsidRPr="00853DCC">
        <w:rPr>
          <w:sz w:val="24"/>
          <w:szCs w:val="24"/>
          <w:rtl/>
        </w:rPr>
        <w:t>703</w:t>
      </w:r>
      <w:r w:rsidR="007B4087">
        <w:rPr>
          <w:sz w:val="24"/>
          <w:szCs w:val="24"/>
          <w:rtl/>
        </w:rPr>
        <w:t xml:space="preserve">، </w:t>
      </w:r>
      <w:r w:rsidRPr="00853DCC">
        <w:rPr>
          <w:sz w:val="24"/>
          <w:szCs w:val="24"/>
          <w:rtl/>
        </w:rPr>
        <w:t>828</w:t>
      </w:r>
    </w:p>
    <w:p w:rsidR="000631D9" w:rsidRPr="00853DCC" w:rsidRDefault="000631D9" w:rsidP="00615AA0">
      <w:pPr>
        <w:pStyle w:val="a"/>
        <w:spacing w:line="340" w:lineRule="exact"/>
        <w:ind w:firstLine="0"/>
        <w:rPr>
          <w:sz w:val="24"/>
          <w:szCs w:val="24"/>
          <w:rtl/>
        </w:rPr>
      </w:pPr>
      <w:r w:rsidRPr="00853DCC">
        <w:rPr>
          <w:sz w:val="24"/>
          <w:szCs w:val="24"/>
          <w:rtl/>
        </w:rPr>
        <w:t>مبشری</w:t>
      </w:r>
      <w:r w:rsidR="007B4087">
        <w:rPr>
          <w:sz w:val="24"/>
          <w:szCs w:val="24"/>
          <w:rtl/>
        </w:rPr>
        <w:t xml:space="preserve">، </w:t>
      </w:r>
      <w:r w:rsidRPr="00853DCC">
        <w:rPr>
          <w:sz w:val="24"/>
          <w:szCs w:val="24"/>
          <w:rtl/>
        </w:rPr>
        <w:t>روئین</w:t>
      </w:r>
      <w:r w:rsidR="007B4087">
        <w:rPr>
          <w:sz w:val="24"/>
          <w:szCs w:val="24"/>
          <w:rtl/>
        </w:rPr>
        <w:t xml:space="preserve">، </w:t>
      </w:r>
      <w:r w:rsidRPr="00853DCC">
        <w:rPr>
          <w:sz w:val="24"/>
          <w:szCs w:val="24"/>
          <w:rtl/>
        </w:rPr>
        <w:t>1016</w:t>
      </w:r>
    </w:p>
    <w:p w:rsidR="000631D9" w:rsidRPr="00853DCC" w:rsidRDefault="000631D9" w:rsidP="00615AA0">
      <w:pPr>
        <w:pStyle w:val="a"/>
        <w:spacing w:line="340" w:lineRule="exact"/>
        <w:ind w:firstLine="0"/>
        <w:rPr>
          <w:sz w:val="24"/>
          <w:szCs w:val="24"/>
          <w:rtl/>
        </w:rPr>
      </w:pPr>
      <w:r w:rsidRPr="00853DCC">
        <w:rPr>
          <w:sz w:val="24"/>
          <w:szCs w:val="24"/>
          <w:rtl/>
        </w:rPr>
        <w:t>مبشری (نویسنده مقاله در نشریه دانش آموز)</w:t>
      </w:r>
      <w:r w:rsidR="007B4087">
        <w:rPr>
          <w:sz w:val="24"/>
          <w:szCs w:val="24"/>
          <w:rtl/>
        </w:rPr>
        <w:t xml:space="preserve">، </w:t>
      </w:r>
      <w:r w:rsidRPr="00853DCC">
        <w:rPr>
          <w:sz w:val="24"/>
          <w:szCs w:val="24"/>
          <w:rtl/>
        </w:rPr>
        <w:t>176</w:t>
      </w:r>
    </w:p>
    <w:p w:rsidR="000631D9" w:rsidRPr="00853DCC" w:rsidRDefault="000631D9" w:rsidP="00615AA0">
      <w:pPr>
        <w:pStyle w:val="a"/>
        <w:spacing w:line="340" w:lineRule="exact"/>
        <w:ind w:firstLine="0"/>
        <w:rPr>
          <w:sz w:val="24"/>
          <w:szCs w:val="24"/>
          <w:rtl/>
        </w:rPr>
      </w:pPr>
      <w:r w:rsidRPr="00853DCC">
        <w:rPr>
          <w:sz w:val="24"/>
          <w:szCs w:val="24"/>
          <w:rtl/>
        </w:rPr>
        <w:t>متحدی محمد</w:t>
      </w:r>
      <w:r w:rsidR="007B4087">
        <w:rPr>
          <w:sz w:val="24"/>
          <w:szCs w:val="24"/>
          <w:rtl/>
        </w:rPr>
        <w:t xml:space="preserve">، </w:t>
      </w:r>
      <w:r w:rsidRPr="00853DCC">
        <w:rPr>
          <w:sz w:val="24"/>
          <w:szCs w:val="24"/>
          <w:rtl/>
        </w:rPr>
        <w:t>776</w:t>
      </w:r>
    </w:p>
    <w:p w:rsidR="000631D9" w:rsidRPr="00853DCC" w:rsidRDefault="000631D9" w:rsidP="00615AA0">
      <w:pPr>
        <w:pStyle w:val="a"/>
        <w:spacing w:line="340" w:lineRule="exact"/>
        <w:ind w:firstLine="0"/>
        <w:rPr>
          <w:sz w:val="24"/>
          <w:szCs w:val="24"/>
          <w:rtl/>
        </w:rPr>
      </w:pPr>
      <w:r w:rsidRPr="00853DCC">
        <w:rPr>
          <w:sz w:val="24"/>
          <w:szCs w:val="24"/>
          <w:rtl/>
        </w:rPr>
        <w:t>متحدین</w:t>
      </w:r>
      <w:r w:rsidR="007B4087">
        <w:rPr>
          <w:sz w:val="24"/>
          <w:szCs w:val="24"/>
          <w:rtl/>
        </w:rPr>
        <w:t xml:space="preserve">، </w:t>
      </w:r>
      <w:r w:rsidRPr="00853DCC">
        <w:rPr>
          <w:sz w:val="24"/>
          <w:szCs w:val="24"/>
          <w:rtl/>
        </w:rPr>
        <w:t>محبوبه</w:t>
      </w:r>
      <w:r w:rsidR="007B4087">
        <w:rPr>
          <w:sz w:val="24"/>
          <w:szCs w:val="24"/>
          <w:rtl/>
        </w:rPr>
        <w:t xml:space="preserve">، </w:t>
      </w:r>
      <w:r w:rsidRPr="00853DCC">
        <w:rPr>
          <w:sz w:val="24"/>
          <w:szCs w:val="24"/>
          <w:rtl/>
        </w:rPr>
        <w:t>608</w:t>
      </w:r>
      <w:r w:rsidR="007B4087">
        <w:rPr>
          <w:sz w:val="24"/>
          <w:szCs w:val="24"/>
          <w:rtl/>
        </w:rPr>
        <w:t xml:space="preserve">، </w:t>
      </w:r>
      <w:r w:rsidRPr="00853DCC">
        <w:rPr>
          <w:sz w:val="24"/>
          <w:szCs w:val="24"/>
          <w:rtl/>
        </w:rPr>
        <w:t>622ـ624</w:t>
      </w:r>
      <w:r w:rsidR="007B4087">
        <w:rPr>
          <w:sz w:val="24"/>
          <w:szCs w:val="24"/>
          <w:rtl/>
        </w:rPr>
        <w:t xml:space="preserve">، </w:t>
      </w:r>
      <w:r w:rsidRPr="00853DCC">
        <w:rPr>
          <w:sz w:val="24"/>
          <w:szCs w:val="24"/>
          <w:rtl/>
        </w:rPr>
        <w:t>624</w:t>
      </w:r>
      <w:r w:rsidR="007B4087">
        <w:rPr>
          <w:sz w:val="24"/>
          <w:szCs w:val="24"/>
          <w:rtl/>
        </w:rPr>
        <w:t xml:space="preserve">، </w:t>
      </w:r>
      <w:r w:rsidRPr="00853DCC">
        <w:rPr>
          <w:sz w:val="24"/>
          <w:szCs w:val="24"/>
          <w:rtl/>
        </w:rPr>
        <w:t>625</w:t>
      </w:r>
      <w:r w:rsidR="007B4087">
        <w:rPr>
          <w:sz w:val="24"/>
          <w:szCs w:val="24"/>
          <w:rtl/>
        </w:rPr>
        <w:t xml:space="preserve">، </w:t>
      </w:r>
      <w:r w:rsidRPr="00853DCC">
        <w:rPr>
          <w:sz w:val="24"/>
          <w:szCs w:val="24"/>
          <w:rtl/>
        </w:rPr>
        <w:t>626</w:t>
      </w:r>
      <w:r w:rsidR="007B4087">
        <w:rPr>
          <w:sz w:val="24"/>
          <w:szCs w:val="24"/>
          <w:rtl/>
        </w:rPr>
        <w:t xml:space="preserve">، </w:t>
      </w:r>
      <w:r w:rsidRPr="00853DCC">
        <w:rPr>
          <w:sz w:val="24"/>
          <w:szCs w:val="24"/>
          <w:rtl/>
        </w:rPr>
        <w:t>627</w:t>
      </w:r>
      <w:r w:rsidR="007B4087">
        <w:rPr>
          <w:sz w:val="24"/>
          <w:szCs w:val="24"/>
          <w:rtl/>
        </w:rPr>
        <w:t xml:space="preserve">، </w:t>
      </w:r>
      <w:r w:rsidRPr="00853DCC">
        <w:rPr>
          <w:sz w:val="24"/>
          <w:szCs w:val="24"/>
          <w:rtl/>
        </w:rPr>
        <w:t>993</w:t>
      </w:r>
      <w:r w:rsidR="007B4087">
        <w:rPr>
          <w:sz w:val="24"/>
          <w:szCs w:val="24"/>
          <w:rtl/>
        </w:rPr>
        <w:t xml:space="preserve">، </w:t>
      </w:r>
      <w:r w:rsidRPr="00853DCC">
        <w:rPr>
          <w:sz w:val="24"/>
          <w:szCs w:val="24"/>
          <w:rtl/>
        </w:rPr>
        <w:t>684</w:t>
      </w:r>
    </w:p>
    <w:p w:rsidR="000631D9" w:rsidRPr="00853DCC" w:rsidRDefault="000631D9" w:rsidP="00615AA0">
      <w:pPr>
        <w:pStyle w:val="a"/>
        <w:spacing w:line="340" w:lineRule="exact"/>
        <w:ind w:firstLine="0"/>
        <w:rPr>
          <w:sz w:val="24"/>
          <w:szCs w:val="24"/>
          <w:rtl/>
        </w:rPr>
      </w:pPr>
      <w:r w:rsidRPr="00853DCC">
        <w:rPr>
          <w:sz w:val="24"/>
          <w:szCs w:val="24"/>
          <w:rtl/>
        </w:rPr>
        <w:t>متقی</w:t>
      </w:r>
      <w:r w:rsidR="007B4087">
        <w:rPr>
          <w:sz w:val="24"/>
          <w:szCs w:val="24"/>
          <w:rtl/>
        </w:rPr>
        <w:t xml:space="preserve">، </w:t>
      </w:r>
      <w:r w:rsidRPr="00853DCC">
        <w:rPr>
          <w:sz w:val="24"/>
          <w:szCs w:val="24"/>
          <w:rtl/>
        </w:rPr>
        <w:t>حسن</w:t>
      </w:r>
      <w:r w:rsidR="007B4087">
        <w:rPr>
          <w:sz w:val="24"/>
          <w:szCs w:val="24"/>
          <w:rtl/>
        </w:rPr>
        <w:t xml:space="preserve">، </w:t>
      </w:r>
      <w:r w:rsidRPr="00853DCC">
        <w:rPr>
          <w:sz w:val="24"/>
          <w:szCs w:val="24"/>
          <w:rtl/>
        </w:rPr>
        <w:t>761</w:t>
      </w:r>
    </w:p>
    <w:p w:rsidR="000631D9" w:rsidRPr="00853DCC" w:rsidRDefault="000631D9" w:rsidP="00615AA0">
      <w:pPr>
        <w:pStyle w:val="a"/>
        <w:spacing w:line="340" w:lineRule="exact"/>
        <w:ind w:firstLine="0"/>
        <w:rPr>
          <w:sz w:val="24"/>
          <w:szCs w:val="24"/>
          <w:rtl/>
        </w:rPr>
      </w:pPr>
      <w:r w:rsidRPr="00853DCC">
        <w:rPr>
          <w:sz w:val="24"/>
          <w:szCs w:val="24"/>
          <w:rtl/>
        </w:rPr>
        <w:t>متقی</w:t>
      </w:r>
      <w:r w:rsidR="007B4087">
        <w:rPr>
          <w:sz w:val="24"/>
          <w:szCs w:val="24"/>
          <w:rtl/>
        </w:rPr>
        <w:t xml:space="preserve">، </w:t>
      </w:r>
      <w:r w:rsidRPr="00853DCC">
        <w:rPr>
          <w:sz w:val="24"/>
          <w:szCs w:val="24"/>
          <w:rtl/>
        </w:rPr>
        <w:t>عبدالله (بازرگان)</w:t>
      </w:r>
      <w:r w:rsidR="007B4087">
        <w:rPr>
          <w:sz w:val="24"/>
          <w:szCs w:val="24"/>
          <w:rtl/>
        </w:rPr>
        <w:t xml:space="preserve">، </w:t>
      </w:r>
      <w:r w:rsidRPr="00853DCC">
        <w:rPr>
          <w:sz w:val="24"/>
          <w:szCs w:val="24"/>
          <w:rtl/>
        </w:rPr>
        <w:t>458</w:t>
      </w:r>
    </w:p>
    <w:p w:rsidR="000631D9" w:rsidRPr="00853DCC" w:rsidRDefault="000631D9" w:rsidP="00615AA0">
      <w:pPr>
        <w:pStyle w:val="a"/>
        <w:spacing w:line="340" w:lineRule="exact"/>
        <w:ind w:firstLine="0"/>
        <w:rPr>
          <w:sz w:val="24"/>
          <w:szCs w:val="24"/>
          <w:rtl/>
        </w:rPr>
      </w:pPr>
      <w:r w:rsidRPr="00853DCC">
        <w:rPr>
          <w:sz w:val="24"/>
          <w:szCs w:val="24"/>
          <w:rtl/>
        </w:rPr>
        <w:t>متین</w:t>
      </w:r>
      <w:r w:rsidR="007B4087">
        <w:rPr>
          <w:sz w:val="24"/>
          <w:szCs w:val="24"/>
          <w:rtl/>
        </w:rPr>
        <w:t xml:space="preserve">، </w:t>
      </w:r>
      <w:r w:rsidRPr="00853DCC">
        <w:rPr>
          <w:sz w:val="24"/>
          <w:szCs w:val="24"/>
          <w:rtl/>
        </w:rPr>
        <w:t>محمد</w:t>
      </w:r>
      <w:r w:rsidR="007B4087">
        <w:rPr>
          <w:sz w:val="24"/>
          <w:szCs w:val="24"/>
          <w:rtl/>
        </w:rPr>
        <w:t xml:space="preserve">، </w:t>
      </w:r>
      <w:r w:rsidRPr="00853DCC">
        <w:rPr>
          <w:sz w:val="24"/>
          <w:szCs w:val="24"/>
          <w:rtl/>
        </w:rPr>
        <w:t>463</w:t>
      </w:r>
    </w:p>
    <w:p w:rsidR="000631D9" w:rsidRPr="00853DCC" w:rsidRDefault="000631D9" w:rsidP="00615AA0">
      <w:pPr>
        <w:pStyle w:val="a"/>
        <w:spacing w:line="340" w:lineRule="exact"/>
        <w:ind w:firstLine="0"/>
        <w:rPr>
          <w:sz w:val="24"/>
          <w:szCs w:val="24"/>
          <w:rtl/>
        </w:rPr>
      </w:pPr>
      <w:r w:rsidRPr="00853DCC">
        <w:rPr>
          <w:sz w:val="24"/>
          <w:szCs w:val="24"/>
          <w:rtl/>
        </w:rPr>
        <w:t>متینی</w:t>
      </w:r>
      <w:r w:rsidR="007B4087">
        <w:rPr>
          <w:sz w:val="24"/>
          <w:szCs w:val="24"/>
          <w:rtl/>
        </w:rPr>
        <w:t xml:space="preserve">، </w:t>
      </w:r>
      <w:r w:rsidRPr="00853DCC">
        <w:rPr>
          <w:sz w:val="24"/>
          <w:szCs w:val="24"/>
          <w:rtl/>
        </w:rPr>
        <w:t>جلال</w:t>
      </w:r>
      <w:r w:rsidR="007B4087">
        <w:rPr>
          <w:sz w:val="24"/>
          <w:szCs w:val="24"/>
          <w:rtl/>
        </w:rPr>
        <w:t xml:space="preserve">، </w:t>
      </w:r>
      <w:r w:rsidRPr="00853DCC">
        <w:rPr>
          <w:sz w:val="24"/>
          <w:szCs w:val="24"/>
          <w:rtl/>
        </w:rPr>
        <w:t>654</w:t>
      </w:r>
      <w:r w:rsidR="007B4087">
        <w:rPr>
          <w:sz w:val="24"/>
          <w:szCs w:val="24"/>
          <w:rtl/>
        </w:rPr>
        <w:t xml:space="preserve">، </w:t>
      </w:r>
      <w:r w:rsidRPr="00853DCC">
        <w:rPr>
          <w:sz w:val="24"/>
          <w:szCs w:val="24"/>
          <w:rtl/>
        </w:rPr>
        <w:t>: 655</w:t>
      </w:r>
      <w:r w:rsidR="007B4087">
        <w:rPr>
          <w:sz w:val="24"/>
          <w:szCs w:val="24"/>
          <w:rtl/>
        </w:rPr>
        <w:t xml:space="preserve">، </w:t>
      </w:r>
      <w:r w:rsidRPr="00853DCC">
        <w:rPr>
          <w:sz w:val="24"/>
          <w:szCs w:val="24"/>
          <w:rtl/>
        </w:rPr>
        <w:t>810</w:t>
      </w:r>
    </w:p>
    <w:p w:rsidR="000631D9" w:rsidRPr="00853DCC" w:rsidRDefault="000631D9" w:rsidP="00615AA0">
      <w:pPr>
        <w:pStyle w:val="a"/>
        <w:spacing w:line="340" w:lineRule="exact"/>
        <w:ind w:firstLine="0"/>
        <w:rPr>
          <w:sz w:val="24"/>
          <w:szCs w:val="24"/>
          <w:rtl/>
        </w:rPr>
      </w:pPr>
      <w:r w:rsidRPr="00853DCC">
        <w:rPr>
          <w:sz w:val="24"/>
          <w:szCs w:val="24"/>
          <w:rtl/>
        </w:rPr>
        <w:t>مثنوی (مولانا)</w:t>
      </w:r>
      <w:r w:rsidR="007B4087">
        <w:rPr>
          <w:sz w:val="24"/>
          <w:szCs w:val="24"/>
          <w:rtl/>
        </w:rPr>
        <w:t xml:space="preserve">، </w:t>
      </w:r>
      <w:r w:rsidRPr="00853DCC">
        <w:rPr>
          <w:sz w:val="24"/>
          <w:szCs w:val="24"/>
          <w:rtl/>
        </w:rPr>
        <w:t>942</w:t>
      </w:r>
    </w:p>
    <w:p w:rsidR="000631D9" w:rsidRPr="00853DCC" w:rsidRDefault="000631D9" w:rsidP="00615AA0">
      <w:pPr>
        <w:pStyle w:val="a"/>
        <w:spacing w:line="340" w:lineRule="exact"/>
        <w:ind w:firstLine="0"/>
        <w:rPr>
          <w:sz w:val="24"/>
          <w:szCs w:val="24"/>
          <w:rtl/>
        </w:rPr>
      </w:pPr>
      <w:r w:rsidRPr="00853DCC">
        <w:rPr>
          <w:sz w:val="24"/>
          <w:szCs w:val="24"/>
          <w:rtl/>
        </w:rPr>
        <w:t>مجاهد</w:t>
      </w:r>
      <w:r w:rsidR="007B4087">
        <w:rPr>
          <w:sz w:val="24"/>
          <w:szCs w:val="24"/>
          <w:rtl/>
        </w:rPr>
        <w:t xml:space="preserve">، </w:t>
      </w:r>
      <w:r w:rsidRPr="00853DCC">
        <w:rPr>
          <w:sz w:val="24"/>
          <w:szCs w:val="24"/>
          <w:rtl/>
        </w:rPr>
        <w:t>حسین</w:t>
      </w:r>
      <w:r w:rsidR="007B4087">
        <w:rPr>
          <w:sz w:val="24"/>
          <w:szCs w:val="24"/>
          <w:rtl/>
        </w:rPr>
        <w:t xml:space="preserve">، </w:t>
      </w:r>
      <w:r w:rsidRPr="00853DCC">
        <w:rPr>
          <w:sz w:val="24"/>
          <w:szCs w:val="24"/>
          <w:rtl/>
        </w:rPr>
        <w:t>226</w:t>
      </w:r>
    </w:p>
    <w:p w:rsidR="000631D9" w:rsidRPr="00853DCC" w:rsidRDefault="000631D9" w:rsidP="00615AA0">
      <w:pPr>
        <w:pStyle w:val="a"/>
        <w:spacing w:line="340" w:lineRule="exact"/>
        <w:ind w:firstLine="0"/>
        <w:rPr>
          <w:sz w:val="24"/>
          <w:szCs w:val="24"/>
          <w:rtl/>
        </w:rPr>
      </w:pPr>
      <w:r w:rsidRPr="00853DCC">
        <w:rPr>
          <w:sz w:val="24"/>
          <w:szCs w:val="24"/>
          <w:rtl/>
        </w:rPr>
        <w:t>مجاهدی کرمانشاهی</w:t>
      </w:r>
      <w:r w:rsidR="007B4087">
        <w:rPr>
          <w:sz w:val="24"/>
          <w:szCs w:val="24"/>
          <w:rtl/>
        </w:rPr>
        <w:t xml:space="preserve">، </w:t>
      </w:r>
      <w:r w:rsidRPr="00853DCC">
        <w:rPr>
          <w:sz w:val="24"/>
          <w:szCs w:val="24"/>
          <w:rtl/>
        </w:rPr>
        <w:t>عبدالله</w:t>
      </w:r>
      <w:r w:rsidR="007B4087">
        <w:rPr>
          <w:sz w:val="24"/>
          <w:szCs w:val="24"/>
          <w:rtl/>
        </w:rPr>
        <w:t xml:space="preserve">، </w:t>
      </w:r>
      <w:r w:rsidRPr="00853DCC">
        <w:rPr>
          <w:sz w:val="24"/>
          <w:szCs w:val="24"/>
          <w:rtl/>
        </w:rPr>
        <w:t>567</w:t>
      </w:r>
    </w:p>
    <w:p w:rsidR="000631D9" w:rsidRPr="00853DCC" w:rsidRDefault="000631D9" w:rsidP="00615AA0">
      <w:pPr>
        <w:pStyle w:val="a"/>
        <w:spacing w:line="340" w:lineRule="exact"/>
        <w:ind w:firstLine="0"/>
        <w:rPr>
          <w:sz w:val="24"/>
          <w:szCs w:val="24"/>
          <w:rtl/>
        </w:rPr>
      </w:pPr>
      <w:r w:rsidRPr="00853DCC">
        <w:rPr>
          <w:sz w:val="24"/>
          <w:szCs w:val="24"/>
          <w:rtl/>
        </w:rPr>
        <w:t>مجاهدی</w:t>
      </w:r>
      <w:r w:rsidR="007B4087">
        <w:rPr>
          <w:sz w:val="24"/>
          <w:szCs w:val="24"/>
          <w:rtl/>
        </w:rPr>
        <w:t xml:space="preserve">، </w:t>
      </w:r>
      <w:r w:rsidRPr="00853DCC">
        <w:rPr>
          <w:sz w:val="24"/>
          <w:szCs w:val="24"/>
          <w:rtl/>
        </w:rPr>
        <w:t>محمدعلی</w:t>
      </w:r>
      <w:r w:rsidR="007B4087">
        <w:rPr>
          <w:sz w:val="24"/>
          <w:szCs w:val="24"/>
          <w:rtl/>
        </w:rPr>
        <w:t xml:space="preserve">، </w:t>
      </w:r>
      <w:r w:rsidRPr="00853DCC">
        <w:rPr>
          <w:sz w:val="24"/>
          <w:szCs w:val="24"/>
          <w:rtl/>
        </w:rPr>
        <w:t>450</w:t>
      </w:r>
    </w:p>
    <w:p w:rsidR="000631D9" w:rsidRPr="00853DCC" w:rsidRDefault="000631D9" w:rsidP="00615AA0">
      <w:pPr>
        <w:pStyle w:val="a"/>
        <w:spacing w:line="340" w:lineRule="exact"/>
        <w:ind w:firstLine="0"/>
        <w:rPr>
          <w:sz w:val="24"/>
          <w:szCs w:val="24"/>
          <w:rtl/>
        </w:rPr>
      </w:pPr>
      <w:r w:rsidRPr="00853DCC">
        <w:rPr>
          <w:sz w:val="24"/>
          <w:szCs w:val="24"/>
          <w:rtl/>
        </w:rPr>
        <w:t>مجاهدین اسلام</w:t>
      </w:r>
      <w:r w:rsidR="007B4087">
        <w:rPr>
          <w:sz w:val="24"/>
          <w:szCs w:val="24"/>
          <w:rtl/>
        </w:rPr>
        <w:t xml:space="preserve">، </w:t>
      </w:r>
      <w:r w:rsidRPr="00853DCC">
        <w:rPr>
          <w:sz w:val="24"/>
          <w:szCs w:val="24"/>
          <w:rtl/>
        </w:rPr>
        <w:t>752</w:t>
      </w:r>
      <w:r w:rsidR="007B4087">
        <w:rPr>
          <w:sz w:val="24"/>
          <w:szCs w:val="24"/>
          <w:rtl/>
        </w:rPr>
        <w:t xml:space="preserve">، </w:t>
      </w:r>
      <w:r w:rsidRPr="00853DCC">
        <w:rPr>
          <w:sz w:val="24"/>
          <w:szCs w:val="24"/>
          <w:rtl/>
        </w:rPr>
        <w:t>753</w:t>
      </w:r>
    </w:p>
    <w:p w:rsidR="000631D9" w:rsidRPr="00853DCC" w:rsidRDefault="000631D9" w:rsidP="00615AA0">
      <w:pPr>
        <w:pStyle w:val="a"/>
        <w:spacing w:line="340" w:lineRule="exact"/>
        <w:ind w:firstLine="0"/>
        <w:rPr>
          <w:sz w:val="24"/>
          <w:szCs w:val="24"/>
          <w:rtl/>
        </w:rPr>
      </w:pPr>
      <w:r w:rsidRPr="00853DCC">
        <w:rPr>
          <w:sz w:val="24"/>
          <w:szCs w:val="24"/>
          <w:rtl/>
        </w:rPr>
        <w:t>مجاهدین خلق و مارکسیستها</w:t>
      </w:r>
      <w:r w:rsidR="007B4087">
        <w:rPr>
          <w:sz w:val="24"/>
          <w:szCs w:val="24"/>
          <w:rtl/>
        </w:rPr>
        <w:t xml:space="preserve">، </w:t>
      </w:r>
      <w:r w:rsidRPr="00853DCC">
        <w:rPr>
          <w:sz w:val="24"/>
          <w:szCs w:val="24"/>
          <w:rtl/>
        </w:rPr>
        <w:t>652</w:t>
      </w:r>
    </w:p>
    <w:p w:rsidR="000631D9" w:rsidRPr="00853DCC" w:rsidRDefault="000631D9" w:rsidP="00615AA0">
      <w:pPr>
        <w:pStyle w:val="a"/>
        <w:spacing w:line="340" w:lineRule="exact"/>
        <w:ind w:firstLine="0"/>
        <w:rPr>
          <w:sz w:val="24"/>
          <w:szCs w:val="24"/>
          <w:rtl/>
        </w:rPr>
      </w:pPr>
      <w:r w:rsidRPr="00853DCC">
        <w:rPr>
          <w:sz w:val="24"/>
          <w:szCs w:val="24"/>
          <w:rtl/>
        </w:rPr>
        <w:t>مجاهدین راستین</w:t>
      </w:r>
      <w:r w:rsidR="007B4087">
        <w:rPr>
          <w:sz w:val="24"/>
          <w:szCs w:val="24"/>
          <w:rtl/>
        </w:rPr>
        <w:t xml:space="preserve">، </w:t>
      </w:r>
      <w:r w:rsidRPr="00853DCC">
        <w:rPr>
          <w:sz w:val="24"/>
          <w:szCs w:val="24"/>
          <w:rtl/>
        </w:rPr>
        <w:t>620</w:t>
      </w:r>
      <w:r w:rsidR="007B4087">
        <w:rPr>
          <w:sz w:val="24"/>
          <w:szCs w:val="24"/>
          <w:rtl/>
        </w:rPr>
        <w:t xml:space="preserve">، </w:t>
      </w:r>
      <w:r w:rsidRPr="00853DCC">
        <w:rPr>
          <w:sz w:val="24"/>
          <w:szCs w:val="24"/>
          <w:rtl/>
        </w:rPr>
        <w:t>621</w:t>
      </w:r>
      <w:r w:rsidR="007B4087">
        <w:rPr>
          <w:sz w:val="24"/>
          <w:szCs w:val="24"/>
          <w:rtl/>
        </w:rPr>
        <w:t xml:space="preserve">، </w:t>
      </w:r>
      <w:r w:rsidRPr="00853DCC">
        <w:rPr>
          <w:sz w:val="24"/>
          <w:szCs w:val="24"/>
          <w:rtl/>
        </w:rPr>
        <w:t>624</w:t>
      </w:r>
      <w:r w:rsidR="007B4087">
        <w:rPr>
          <w:sz w:val="24"/>
          <w:szCs w:val="24"/>
          <w:rtl/>
        </w:rPr>
        <w:t xml:space="preserve">، </w:t>
      </w:r>
      <w:r w:rsidRPr="00853DCC">
        <w:rPr>
          <w:sz w:val="24"/>
          <w:szCs w:val="24"/>
          <w:rtl/>
        </w:rPr>
        <w:t>746</w:t>
      </w:r>
    </w:p>
    <w:p w:rsidR="000631D9" w:rsidRPr="00853DCC" w:rsidRDefault="000631D9" w:rsidP="00615AA0">
      <w:pPr>
        <w:pStyle w:val="a"/>
        <w:spacing w:line="340" w:lineRule="exact"/>
        <w:ind w:firstLine="0"/>
        <w:rPr>
          <w:sz w:val="24"/>
          <w:szCs w:val="24"/>
          <w:rtl/>
        </w:rPr>
      </w:pPr>
      <w:r w:rsidRPr="00853DCC">
        <w:rPr>
          <w:sz w:val="24"/>
          <w:szCs w:val="24"/>
          <w:rtl/>
        </w:rPr>
        <w:t>مجتهدزاده</w:t>
      </w:r>
      <w:r w:rsidR="007B4087">
        <w:rPr>
          <w:sz w:val="24"/>
          <w:szCs w:val="24"/>
          <w:rtl/>
        </w:rPr>
        <w:t xml:space="preserve">، </w:t>
      </w:r>
      <w:r w:rsidRPr="00853DCC">
        <w:rPr>
          <w:sz w:val="24"/>
          <w:szCs w:val="24"/>
          <w:rtl/>
        </w:rPr>
        <w:t>محمدتقی</w:t>
      </w:r>
      <w:r w:rsidR="007B4087">
        <w:rPr>
          <w:sz w:val="24"/>
          <w:szCs w:val="24"/>
          <w:rtl/>
        </w:rPr>
        <w:t xml:space="preserve">، </w:t>
      </w:r>
      <w:r w:rsidRPr="00853DCC">
        <w:rPr>
          <w:sz w:val="24"/>
          <w:szCs w:val="24"/>
          <w:rtl/>
        </w:rPr>
        <w:t>470</w:t>
      </w:r>
    </w:p>
    <w:p w:rsidR="000631D9" w:rsidRPr="00853DCC" w:rsidRDefault="000631D9" w:rsidP="00615AA0">
      <w:pPr>
        <w:pStyle w:val="a"/>
        <w:spacing w:line="340" w:lineRule="exact"/>
        <w:ind w:firstLine="0"/>
        <w:rPr>
          <w:sz w:val="24"/>
          <w:szCs w:val="24"/>
          <w:rtl/>
        </w:rPr>
      </w:pPr>
      <w:r w:rsidRPr="00853DCC">
        <w:rPr>
          <w:sz w:val="24"/>
          <w:szCs w:val="24"/>
          <w:rtl/>
        </w:rPr>
        <w:t>مجتهد زاده</w:t>
      </w:r>
      <w:r w:rsidR="007B4087">
        <w:rPr>
          <w:sz w:val="24"/>
          <w:szCs w:val="24"/>
          <w:rtl/>
        </w:rPr>
        <w:t xml:space="preserve">، </w:t>
      </w:r>
      <w:r w:rsidRPr="00853DCC">
        <w:rPr>
          <w:sz w:val="24"/>
          <w:szCs w:val="24"/>
          <w:rtl/>
        </w:rPr>
        <w:t>محمدعلی</w:t>
      </w:r>
      <w:r w:rsidR="007B4087">
        <w:rPr>
          <w:sz w:val="24"/>
          <w:szCs w:val="24"/>
          <w:rtl/>
        </w:rPr>
        <w:t xml:space="preserve">، </w:t>
      </w:r>
      <w:r w:rsidRPr="00853DCC">
        <w:rPr>
          <w:sz w:val="24"/>
          <w:szCs w:val="24"/>
          <w:rtl/>
        </w:rPr>
        <w:t>191</w:t>
      </w:r>
    </w:p>
    <w:p w:rsidR="000631D9" w:rsidRPr="00853DCC" w:rsidRDefault="000631D9" w:rsidP="00615AA0">
      <w:pPr>
        <w:pStyle w:val="a"/>
        <w:spacing w:line="340" w:lineRule="exact"/>
        <w:ind w:firstLine="0"/>
        <w:rPr>
          <w:sz w:val="24"/>
          <w:szCs w:val="24"/>
          <w:rtl/>
        </w:rPr>
      </w:pPr>
      <w:r w:rsidRPr="00853DCC">
        <w:rPr>
          <w:sz w:val="24"/>
          <w:szCs w:val="24"/>
          <w:rtl/>
        </w:rPr>
        <w:t>مجتهد شبستری</w:t>
      </w:r>
      <w:r w:rsidR="007B4087">
        <w:rPr>
          <w:sz w:val="24"/>
          <w:szCs w:val="24"/>
          <w:rtl/>
        </w:rPr>
        <w:t xml:space="preserve">، </w:t>
      </w:r>
      <w:r w:rsidRPr="00853DCC">
        <w:rPr>
          <w:sz w:val="24"/>
          <w:szCs w:val="24"/>
          <w:rtl/>
        </w:rPr>
        <w:t>محمد</w:t>
      </w:r>
      <w:r w:rsidR="007B4087">
        <w:rPr>
          <w:sz w:val="24"/>
          <w:szCs w:val="24"/>
          <w:rtl/>
        </w:rPr>
        <w:t xml:space="preserve">، </w:t>
      </w:r>
      <w:r w:rsidRPr="00853DCC">
        <w:rPr>
          <w:sz w:val="24"/>
          <w:szCs w:val="24"/>
          <w:rtl/>
        </w:rPr>
        <w:t>402</w:t>
      </w:r>
      <w:r w:rsidR="007B4087">
        <w:rPr>
          <w:sz w:val="24"/>
          <w:szCs w:val="24"/>
          <w:rtl/>
        </w:rPr>
        <w:t xml:space="preserve">، </w:t>
      </w:r>
      <w:r w:rsidRPr="00853DCC">
        <w:rPr>
          <w:sz w:val="24"/>
          <w:szCs w:val="24"/>
          <w:rtl/>
        </w:rPr>
        <w:t>422</w:t>
      </w:r>
      <w:r w:rsidR="007B4087">
        <w:rPr>
          <w:sz w:val="24"/>
          <w:szCs w:val="24"/>
          <w:rtl/>
        </w:rPr>
        <w:t xml:space="preserve">، </w:t>
      </w:r>
      <w:r w:rsidRPr="00853DCC">
        <w:rPr>
          <w:sz w:val="24"/>
          <w:szCs w:val="24"/>
          <w:rtl/>
        </w:rPr>
        <w:t>424</w:t>
      </w:r>
      <w:r w:rsidR="007B4087">
        <w:rPr>
          <w:sz w:val="24"/>
          <w:szCs w:val="24"/>
          <w:rtl/>
        </w:rPr>
        <w:t xml:space="preserve">، </w:t>
      </w:r>
      <w:r w:rsidRPr="00853DCC">
        <w:rPr>
          <w:sz w:val="24"/>
          <w:szCs w:val="24"/>
          <w:rtl/>
        </w:rPr>
        <w:t>746</w:t>
      </w:r>
    </w:p>
    <w:p w:rsidR="000631D9" w:rsidRPr="00853DCC" w:rsidRDefault="000631D9" w:rsidP="00615AA0">
      <w:pPr>
        <w:pStyle w:val="a"/>
        <w:spacing w:line="340" w:lineRule="exact"/>
        <w:ind w:firstLine="0"/>
        <w:rPr>
          <w:sz w:val="24"/>
          <w:szCs w:val="24"/>
          <w:rtl/>
        </w:rPr>
      </w:pPr>
      <w:r w:rsidRPr="00853DCC">
        <w:rPr>
          <w:sz w:val="24"/>
          <w:szCs w:val="24"/>
          <w:rtl/>
        </w:rPr>
        <w:t>مجتهدی (از علمای تهران)</w:t>
      </w:r>
      <w:r w:rsidR="007B4087">
        <w:rPr>
          <w:sz w:val="24"/>
          <w:szCs w:val="24"/>
          <w:rtl/>
        </w:rPr>
        <w:t xml:space="preserve">، </w:t>
      </w:r>
      <w:r w:rsidRPr="00853DCC">
        <w:rPr>
          <w:sz w:val="24"/>
          <w:szCs w:val="24"/>
          <w:rtl/>
        </w:rPr>
        <w:t>303</w:t>
      </w:r>
    </w:p>
    <w:p w:rsidR="000631D9" w:rsidRPr="00853DCC" w:rsidRDefault="000631D9" w:rsidP="00615AA0">
      <w:pPr>
        <w:pStyle w:val="a"/>
        <w:spacing w:line="340" w:lineRule="exact"/>
        <w:ind w:firstLine="0"/>
        <w:rPr>
          <w:sz w:val="24"/>
          <w:szCs w:val="24"/>
          <w:rtl/>
        </w:rPr>
      </w:pPr>
      <w:r w:rsidRPr="00853DCC">
        <w:rPr>
          <w:sz w:val="24"/>
          <w:szCs w:val="24"/>
          <w:rtl/>
        </w:rPr>
        <w:t>مجتهدی</w:t>
      </w:r>
      <w:r w:rsidR="007B4087">
        <w:rPr>
          <w:sz w:val="24"/>
          <w:szCs w:val="24"/>
          <w:rtl/>
        </w:rPr>
        <w:t xml:space="preserve">، </w:t>
      </w:r>
      <w:r w:rsidRPr="00853DCC">
        <w:rPr>
          <w:sz w:val="24"/>
          <w:szCs w:val="24"/>
          <w:rtl/>
        </w:rPr>
        <w:t>میرزا عبدالله</w:t>
      </w:r>
      <w:r w:rsidR="007B4087">
        <w:rPr>
          <w:sz w:val="24"/>
          <w:szCs w:val="24"/>
          <w:rtl/>
        </w:rPr>
        <w:t xml:space="preserve">، </w:t>
      </w:r>
      <w:r w:rsidRPr="00853DCC">
        <w:rPr>
          <w:sz w:val="24"/>
          <w:szCs w:val="24"/>
          <w:rtl/>
        </w:rPr>
        <w:t>918</w:t>
      </w:r>
    </w:p>
    <w:p w:rsidR="000631D9" w:rsidRPr="00853DCC" w:rsidRDefault="000631D9" w:rsidP="00615AA0">
      <w:pPr>
        <w:pStyle w:val="a"/>
        <w:spacing w:line="340" w:lineRule="exact"/>
        <w:ind w:firstLine="0"/>
        <w:rPr>
          <w:sz w:val="24"/>
          <w:szCs w:val="24"/>
          <w:rtl/>
        </w:rPr>
      </w:pPr>
      <w:r w:rsidRPr="00853DCC">
        <w:rPr>
          <w:sz w:val="24"/>
          <w:szCs w:val="24"/>
          <w:rtl/>
        </w:rPr>
        <w:t>مجدالدین محلاتی</w:t>
      </w:r>
      <w:r w:rsidR="007B4087">
        <w:rPr>
          <w:sz w:val="24"/>
          <w:szCs w:val="24"/>
          <w:rtl/>
        </w:rPr>
        <w:t xml:space="preserve">، </w:t>
      </w:r>
      <w:r w:rsidRPr="00853DCC">
        <w:rPr>
          <w:sz w:val="24"/>
          <w:szCs w:val="24"/>
          <w:rtl/>
        </w:rPr>
        <w:t>421</w:t>
      </w:r>
    </w:p>
    <w:p w:rsidR="000631D9" w:rsidRPr="00853DCC" w:rsidRDefault="000631D9" w:rsidP="00615AA0">
      <w:pPr>
        <w:pStyle w:val="a"/>
        <w:spacing w:line="340" w:lineRule="exact"/>
        <w:ind w:firstLine="0"/>
        <w:rPr>
          <w:sz w:val="24"/>
          <w:szCs w:val="24"/>
          <w:rtl/>
        </w:rPr>
      </w:pPr>
      <w:r w:rsidRPr="00853DCC">
        <w:rPr>
          <w:sz w:val="24"/>
          <w:szCs w:val="24"/>
          <w:rtl/>
        </w:rPr>
        <w:t>مجدپور</w:t>
      </w:r>
      <w:r w:rsidR="007B4087">
        <w:rPr>
          <w:sz w:val="24"/>
          <w:szCs w:val="24"/>
          <w:rtl/>
        </w:rPr>
        <w:t xml:space="preserve">، </w:t>
      </w:r>
      <w:r w:rsidRPr="00853DCC">
        <w:rPr>
          <w:sz w:val="24"/>
          <w:szCs w:val="24"/>
          <w:rtl/>
        </w:rPr>
        <w:t>جلال</w:t>
      </w:r>
      <w:r w:rsidR="007B4087">
        <w:rPr>
          <w:sz w:val="24"/>
          <w:szCs w:val="24"/>
          <w:rtl/>
        </w:rPr>
        <w:t xml:space="preserve">، </w:t>
      </w:r>
      <w:r w:rsidRPr="00853DCC">
        <w:rPr>
          <w:sz w:val="24"/>
          <w:szCs w:val="24"/>
          <w:rtl/>
        </w:rPr>
        <w:t>888</w:t>
      </w:r>
    </w:p>
    <w:p w:rsidR="000631D9" w:rsidRPr="00853DCC" w:rsidRDefault="000631D9" w:rsidP="00615AA0">
      <w:pPr>
        <w:pStyle w:val="a"/>
        <w:spacing w:line="340" w:lineRule="exact"/>
        <w:ind w:firstLine="0"/>
        <w:rPr>
          <w:sz w:val="24"/>
          <w:szCs w:val="24"/>
          <w:rtl/>
        </w:rPr>
      </w:pPr>
      <w:r w:rsidRPr="00853DCC">
        <w:rPr>
          <w:sz w:val="24"/>
          <w:szCs w:val="24"/>
          <w:rtl/>
        </w:rPr>
        <w:t>مجدپور</w:t>
      </w:r>
      <w:r w:rsidR="007B4087">
        <w:rPr>
          <w:sz w:val="24"/>
          <w:szCs w:val="24"/>
          <w:rtl/>
        </w:rPr>
        <w:t xml:space="preserve">، </w:t>
      </w:r>
      <w:r w:rsidRPr="00853DCC">
        <w:rPr>
          <w:sz w:val="24"/>
          <w:szCs w:val="24"/>
          <w:rtl/>
        </w:rPr>
        <w:t>جمال</w:t>
      </w:r>
      <w:r w:rsidR="007B4087">
        <w:rPr>
          <w:sz w:val="24"/>
          <w:szCs w:val="24"/>
          <w:rtl/>
        </w:rPr>
        <w:t xml:space="preserve">، </w:t>
      </w:r>
      <w:r w:rsidRPr="00853DCC">
        <w:rPr>
          <w:sz w:val="24"/>
          <w:szCs w:val="24"/>
          <w:rtl/>
        </w:rPr>
        <w:t>275</w:t>
      </w:r>
    </w:p>
    <w:p w:rsidR="000631D9" w:rsidRPr="00853DCC" w:rsidRDefault="000631D9" w:rsidP="00615AA0">
      <w:pPr>
        <w:pStyle w:val="a"/>
        <w:spacing w:line="340" w:lineRule="exact"/>
        <w:ind w:firstLine="0"/>
        <w:rPr>
          <w:sz w:val="24"/>
          <w:szCs w:val="24"/>
          <w:rtl/>
        </w:rPr>
      </w:pPr>
      <w:r w:rsidRPr="00853DCC">
        <w:rPr>
          <w:sz w:val="24"/>
          <w:szCs w:val="24"/>
          <w:rtl/>
        </w:rPr>
        <w:t>مجلس خبرگان</w:t>
      </w:r>
      <w:r w:rsidR="007B4087">
        <w:rPr>
          <w:sz w:val="24"/>
          <w:szCs w:val="24"/>
          <w:rtl/>
        </w:rPr>
        <w:t xml:space="preserve">، </w:t>
      </w:r>
      <w:r w:rsidRPr="00853DCC">
        <w:rPr>
          <w:sz w:val="24"/>
          <w:szCs w:val="24"/>
          <w:rtl/>
        </w:rPr>
        <w:t>538</w:t>
      </w:r>
      <w:r w:rsidR="007B4087">
        <w:rPr>
          <w:sz w:val="24"/>
          <w:szCs w:val="24"/>
          <w:rtl/>
        </w:rPr>
        <w:t xml:space="preserve">، </w:t>
      </w:r>
      <w:r w:rsidRPr="00853DCC">
        <w:rPr>
          <w:sz w:val="24"/>
          <w:szCs w:val="24"/>
          <w:rtl/>
        </w:rPr>
        <w:t>951</w:t>
      </w:r>
      <w:r w:rsidR="007B4087">
        <w:rPr>
          <w:sz w:val="24"/>
          <w:szCs w:val="24"/>
          <w:rtl/>
        </w:rPr>
        <w:t xml:space="preserve">، </w:t>
      </w:r>
      <w:r w:rsidRPr="00853DCC">
        <w:rPr>
          <w:sz w:val="24"/>
          <w:szCs w:val="24"/>
          <w:rtl/>
        </w:rPr>
        <w:t>952</w:t>
      </w:r>
      <w:r w:rsidR="007B4087">
        <w:rPr>
          <w:sz w:val="24"/>
          <w:szCs w:val="24"/>
          <w:rtl/>
        </w:rPr>
        <w:t xml:space="preserve">، </w:t>
      </w:r>
      <w:r w:rsidRPr="00853DCC">
        <w:rPr>
          <w:sz w:val="24"/>
          <w:szCs w:val="24"/>
          <w:rtl/>
        </w:rPr>
        <w:t>1071</w:t>
      </w:r>
    </w:p>
    <w:p w:rsidR="000631D9" w:rsidRPr="00853DCC" w:rsidRDefault="000631D9" w:rsidP="00615AA0">
      <w:pPr>
        <w:pStyle w:val="a"/>
        <w:spacing w:line="340" w:lineRule="exact"/>
        <w:ind w:firstLine="0"/>
        <w:rPr>
          <w:sz w:val="24"/>
          <w:szCs w:val="24"/>
          <w:rtl/>
        </w:rPr>
      </w:pPr>
      <w:r w:rsidRPr="00853DCC">
        <w:rPr>
          <w:sz w:val="24"/>
          <w:szCs w:val="24"/>
          <w:rtl/>
        </w:rPr>
        <w:t>مجلسی</w:t>
      </w:r>
      <w:r w:rsidR="007B4087">
        <w:rPr>
          <w:sz w:val="24"/>
          <w:szCs w:val="24"/>
          <w:rtl/>
        </w:rPr>
        <w:t xml:space="preserve">، </w:t>
      </w:r>
      <w:r w:rsidRPr="00853DCC">
        <w:rPr>
          <w:sz w:val="24"/>
          <w:szCs w:val="24"/>
          <w:rtl/>
        </w:rPr>
        <w:t>رضا</w:t>
      </w:r>
      <w:r w:rsidR="007B4087">
        <w:rPr>
          <w:sz w:val="24"/>
          <w:szCs w:val="24"/>
          <w:rtl/>
        </w:rPr>
        <w:t xml:space="preserve">، </w:t>
      </w:r>
      <w:r w:rsidRPr="00853DCC">
        <w:rPr>
          <w:sz w:val="24"/>
          <w:szCs w:val="24"/>
          <w:rtl/>
        </w:rPr>
        <w:t>752</w:t>
      </w:r>
    </w:p>
    <w:p w:rsidR="000631D9" w:rsidRPr="00853DCC" w:rsidRDefault="000631D9" w:rsidP="00615AA0">
      <w:pPr>
        <w:pStyle w:val="a"/>
        <w:spacing w:line="340" w:lineRule="exact"/>
        <w:ind w:firstLine="0"/>
        <w:rPr>
          <w:sz w:val="24"/>
          <w:szCs w:val="24"/>
          <w:rtl/>
        </w:rPr>
      </w:pPr>
      <w:r w:rsidRPr="00853DCC">
        <w:rPr>
          <w:sz w:val="24"/>
          <w:szCs w:val="24"/>
          <w:rtl/>
        </w:rPr>
        <w:t>مجلسی</w:t>
      </w:r>
      <w:r w:rsidR="007B4087">
        <w:rPr>
          <w:sz w:val="24"/>
          <w:szCs w:val="24"/>
          <w:rtl/>
        </w:rPr>
        <w:t xml:space="preserve">، </w:t>
      </w:r>
      <w:r w:rsidRPr="00853DCC">
        <w:rPr>
          <w:sz w:val="24"/>
          <w:szCs w:val="24"/>
          <w:rtl/>
        </w:rPr>
        <w:t>علامه</w:t>
      </w:r>
      <w:r w:rsidR="007B4087">
        <w:rPr>
          <w:sz w:val="24"/>
          <w:szCs w:val="24"/>
          <w:rtl/>
        </w:rPr>
        <w:t xml:space="preserve">، </w:t>
      </w:r>
      <w:r w:rsidRPr="00853DCC">
        <w:rPr>
          <w:sz w:val="24"/>
          <w:szCs w:val="24"/>
          <w:rtl/>
        </w:rPr>
        <w:t>669</w:t>
      </w:r>
      <w:r w:rsidR="007B4087">
        <w:rPr>
          <w:sz w:val="24"/>
          <w:szCs w:val="24"/>
          <w:rtl/>
        </w:rPr>
        <w:t xml:space="preserve">، </w:t>
      </w:r>
      <w:r w:rsidRPr="00853DCC">
        <w:rPr>
          <w:sz w:val="24"/>
          <w:szCs w:val="24"/>
          <w:rtl/>
        </w:rPr>
        <w:t>697</w:t>
      </w:r>
      <w:r w:rsidR="007B4087">
        <w:rPr>
          <w:sz w:val="24"/>
          <w:szCs w:val="24"/>
          <w:rtl/>
        </w:rPr>
        <w:t xml:space="preserve">، </w:t>
      </w:r>
      <w:r w:rsidRPr="00853DCC">
        <w:rPr>
          <w:sz w:val="24"/>
          <w:szCs w:val="24"/>
          <w:rtl/>
        </w:rPr>
        <w:t>698</w:t>
      </w:r>
      <w:r w:rsidR="007B4087">
        <w:rPr>
          <w:sz w:val="24"/>
          <w:szCs w:val="24"/>
          <w:rtl/>
        </w:rPr>
        <w:t xml:space="preserve">، </w:t>
      </w:r>
      <w:r w:rsidRPr="00853DCC">
        <w:rPr>
          <w:sz w:val="24"/>
          <w:szCs w:val="24"/>
          <w:rtl/>
        </w:rPr>
        <w:t>700</w:t>
      </w:r>
      <w:r w:rsidR="007B4087">
        <w:rPr>
          <w:sz w:val="24"/>
          <w:szCs w:val="24"/>
          <w:rtl/>
        </w:rPr>
        <w:t xml:space="preserve">، </w:t>
      </w:r>
      <w:r w:rsidRPr="00853DCC">
        <w:rPr>
          <w:sz w:val="24"/>
          <w:szCs w:val="24"/>
          <w:rtl/>
        </w:rPr>
        <w:t>701</w:t>
      </w:r>
      <w:r w:rsidR="007B4087">
        <w:rPr>
          <w:sz w:val="24"/>
          <w:szCs w:val="24"/>
          <w:rtl/>
        </w:rPr>
        <w:t xml:space="preserve">، </w:t>
      </w:r>
      <w:r w:rsidRPr="00853DCC">
        <w:rPr>
          <w:sz w:val="24"/>
          <w:szCs w:val="24"/>
          <w:rtl/>
        </w:rPr>
        <w:t>822</w:t>
      </w:r>
    </w:p>
    <w:p w:rsidR="000631D9" w:rsidRPr="00853DCC" w:rsidRDefault="000631D9" w:rsidP="00615AA0">
      <w:pPr>
        <w:pStyle w:val="a"/>
        <w:spacing w:line="340" w:lineRule="exact"/>
        <w:ind w:firstLine="0"/>
        <w:rPr>
          <w:sz w:val="24"/>
          <w:szCs w:val="24"/>
          <w:rtl/>
        </w:rPr>
      </w:pPr>
      <w:r w:rsidRPr="00853DCC">
        <w:rPr>
          <w:sz w:val="24"/>
          <w:szCs w:val="24"/>
          <w:rtl/>
        </w:rPr>
        <w:t>مجله دانشمند</w:t>
      </w:r>
      <w:r w:rsidR="007B4087">
        <w:rPr>
          <w:sz w:val="24"/>
          <w:szCs w:val="24"/>
          <w:rtl/>
        </w:rPr>
        <w:t xml:space="preserve">، </w:t>
      </w:r>
      <w:r w:rsidRPr="00853DCC">
        <w:rPr>
          <w:sz w:val="24"/>
          <w:szCs w:val="24"/>
          <w:rtl/>
        </w:rPr>
        <w:t>959</w:t>
      </w:r>
    </w:p>
    <w:p w:rsidR="000631D9" w:rsidRPr="00853DCC" w:rsidRDefault="000631D9" w:rsidP="00615AA0">
      <w:pPr>
        <w:pStyle w:val="a"/>
        <w:spacing w:line="340" w:lineRule="exact"/>
        <w:ind w:firstLine="0"/>
        <w:rPr>
          <w:sz w:val="24"/>
          <w:szCs w:val="24"/>
          <w:rtl/>
        </w:rPr>
      </w:pPr>
      <w:r w:rsidRPr="00853DCC">
        <w:rPr>
          <w:sz w:val="24"/>
          <w:szCs w:val="24"/>
          <w:rtl/>
        </w:rPr>
        <w:t>مجله فروغ علم</w:t>
      </w:r>
      <w:r w:rsidR="007B4087">
        <w:rPr>
          <w:sz w:val="24"/>
          <w:szCs w:val="24"/>
          <w:rtl/>
        </w:rPr>
        <w:t xml:space="preserve">، </w:t>
      </w:r>
      <w:r w:rsidRPr="00853DCC">
        <w:rPr>
          <w:sz w:val="24"/>
          <w:szCs w:val="24"/>
          <w:rtl/>
        </w:rPr>
        <w:t>100</w:t>
      </w:r>
    </w:p>
    <w:p w:rsidR="000631D9" w:rsidRPr="00853DCC" w:rsidRDefault="000631D9" w:rsidP="00615AA0">
      <w:pPr>
        <w:pStyle w:val="a"/>
        <w:spacing w:line="340" w:lineRule="exact"/>
        <w:ind w:firstLine="0"/>
        <w:rPr>
          <w:sz w:val="24"/>
          <w:szCs w:val="24"/>
          <w:rtl/>
        </w:rPr>
      </w:pPr>
      <w:r w:rsidRPr="00853DCC">
        <w:rPr>
          <w:sz w:val="24"/>
          <w:szCs w:val="24"/>
          <w:rtl/>
        </w:rPr>
        <w:t>مجلۀ نگین</w:t>
      </w:r>
      <w:r w:rsidR="007B4087">
        <w:rPr>
          <w:sz w:val="24"/>
          <w:szCs w:val="24"/>
          <w:rtl/>
        </w:rPr>
        <w:t xml:space="preserve">، </w:t>
      </w:r>
      <w:r w:rsidRPr="00853DCC">
        <w:rPr>
          <w:sz w:val="24"/>
          <w:szCs w:val="24"/>
          <w:rtl/>
        </w:rPr>
        <w:t>159</w:t>
      </w:r>
    </w:p>
    <w:p w:rsidR="000631D9" w:rsidRPr="00853DCC" w:rsidRDefault="000631D9" w:rsidP="00615AA0">
      <w:pPr>
        <w:pStyle w:val="a"/>
        <w:spacing w:line="340" w:lineRule="exact"/>
        <w:ind w:firstLine="0"/>
        <w:rPr>
          <w:sz w:val="24"/>
          <w:szCs w:val="24"/>
          <w:rtl/>
        </w:rPr>
      </w:pPr>
      <w:r w:rsidRPr="00853DCC">
        <w:rPr>
          <w:sz w:val="24"/>
          <w:szCs w:val="24"/>
          <w:rtl/>
        </w:rPr>
        <w:t>مجمع اسلامی دین و دانش</w:t>
      </w:r>
      <w:r w:rsidR="007B4087">
        <w:rPr>
          <w:sz w:val="24"/>
          <w:szCs w:val="24"/>
          <w:rtl/>
        </w:rPr>
        <w:t xml:space="preserve">، </w:t>
      </w:r>
      <w:r w:rsidRPr="00853DCC">
        <w:rPr>
          <w:sz w:val="24"/>
          <w:szCs w:val="24"/>
          <w:rtl/>
        </w:rPr>
        <w:t>511</w:t>
      </w:r>
    </w:p>
    <w:p w:rsidR="000631D9" w:rsidRPr="00853DCC" w:rsidRDefault="000631D9" w:rsidP="00615AA0">
      <w:pPr>
        <w:pStyle w:val="a"/>
        <w:spacing w:line="340" w:lineRule="exact"/>
        <w:ind w:firstLine="0"/>
        <w:rPr>
          <w:sz w:val="24"/>
          <w:szCs w:val="24"/>
          <w:rtl/>
        </w:rPr>
      </w:pPr>
      <w:r w:rsidRPr="00853DCC">
        <w:rPr>
          <w:sz w:val="24"/>
          <w:szCs w:val="24"/>
          <w:rtl/>
        </w:rPr>
        <w:t>مجمع البیان</w:t>
      </w:r>
      <w:r w:rsidR="007B4087">
        <w:rPr>
          <w:sz w:val="24"/>
          <w:szCs w:val="24"/>
          <w:rtl/>
        </w:rPr>
        <w:t xml:space="preserve">، </w:t>
      </w:r>
      <w:r w:rsidRPr="00853DCC">
        <w:rPr>
          <w:sz w:val="24"/>
          <w:szCs w:val="24"/>
          <w:rtl/>
        </w:rPr>
        <w:t>361</w:t>
      </w:r>
      <w:r w:rsidR="007B4087">
        <w:rPr>
          <w:sz w:val="24"/>
          <w:szCs w:val="24"/>
          <w:rtl/>
        </w:rPr>
        <w:t xml:space="preserve">، </w:t>
      </w:r>
      <w:r w:rsidRPr="00853DCC">
        <w:rPr>
          <w:sz w:val="24"/>
          <w:szCs w:val="24"/>
          <w:rtl/>
        </w:rPr>
        <w:t>458</w:t>
      </w:r>
    </w:p>
    <w:p w:rsidR="000631D9" w:rsidRPr="00853DCC" w:rsidRDefault="000631D9" w:rsidP="00615AA0">
      <w:pPr>
        <w:pStyle w:val="a"/>
        <w:spacing w:line="340" w:lineRule="exact"/>
        <w:ind w:firstLine="0"/>
        <w:rPr>
          <w:sz w:val="24"/>
          <w:szCs w:val="24"/>
          <w:rtl/>
        </w:rPr>
      </w:pPr>
      <w:r w:rsidRPr="00853DCC">
        <w:rPr>
          <w:sz w:val="24"/>
          <w:szCs w:val="24"/>
          <w:rtl/>
        </w:rPr>
        <w:t>مجمع الصنایع</w:t>
      </w:r>
      <w:r w:rsidR="007B4087">
        <w:rPr>
          <w:sz w:val="24"/>
          <w:szCs w:val="24"/>
          <w:rtl/>
        </w:rPr>
        <w:t xml:space="preserve">، </w:t>
      </w:r>
      <w:r w:rsidRPr="00853DCC">
        <w:rPr>
          <w:sz w:val="24"/>
          <w:szCs w:val="24"/>
          <w:rtl/>
        </w:rPr>
        <w:t>حسین</w:t>
      </w:r>
      <w:r w:rsidR="007B4087">
        <w:rPr>
          <w:sz w:val="24"/>
          <w:szCs w:val="24"/>
          <w:rtl/>
        </w:rPr>
        <w:t xml:space="preserve">، </w:t>
      </w:r>
      <w:r w:rsidRPr="00853DCC">
        <w:rPr>
          <w:sz w:val="24"/>
          <w:szCs w:val="24"/>
          <w:rtl/>
        </w:rPr>
        <w:t>458</w:t>
      </w:r>
    </w:p>
    <w:p w:rsidR="000631D9" w:rsidRPr="00853DCC" w:rsidRDefault="000631D9" w:rsidP="00615AA0">
      <w:pPr>
        <w:pStyle w:val="a"/>
        <w:spacing w:line="340" w:lineRule="exact"/>
        <w:ind w:firstLine="0"/>
        <w:rPr>
          <w:sz w:val="24"/>
          <w:szCs w:val="24"/>
          <w:rtl/>
        </w:rPr>
      </w:pPr>
      <w:r w:rsidRPr="00853DCC">
        <w:rPr>
          <w:sz w:val="24"/>
          <w:szCs w:val="24"/>
          <w:rtl/>
        </w:rPr>
        <w:t>مجمع تحقیقات و تبلیغات اسلامی</w:t>
      </w:r>
      <w:r w:rsidR="007B4087">
        <w:rPr>
          <w:sz w:val="24"/>
          <w:szCs w:val="24"/>
          <w:rtl/>
        </w:rPr>
        <w:t xml:space="preserve">، </w:t>
      </w:r>
      <w:r w:rsidRPr="00853DCC">
        <w:rPr>
          <w:sz w:val="24"/>
          <w:szCs w:val="24"/>
          <w:rtl/>
        </w:rPr>
        <w:t>990</w:t>
      </w:r>
    </w:p>
    <w:p w:rsidR="000631D9" w:rsidRPr="00853DCC" w:rsidRDefault="000631D9" w:rsidP="00615AA0">
      <w:pPr>
        <w:pStyle w:val="a"/>
        <w:spacing w:line="340" w:lineRule="exact"/>
        <w:ind w:firstLine="0"/>
        <w:rPr>
          <w:sz w:val="24"/>
          <w:szCs w:val="24"/>
          <w:rtl/>
        </w:rPr>
      </w:pPr>
      <w:r w:rsidRPr="00853DCC">
        <w:rPr>
          <w:sz w:val="24"/>
          <w:szCs w:val="24"/>
          <w:rtl/>
        </w:rPr>
        <w:t>مجمع روحانیون</w:t>
      </w:r>
      <w:r w:rsidR="007B4087">
        <w:rPr>
          <w:sz w:val="24"/>
          <w:szCs w:val="24"/>
          <w:rtl/>
        </w:rPr>
        <w:t xml:space="preserve">، </w:t>
      </w:r>
      <w:r w:rsidRPr="00853DCC">
        <w:rPr>
          <w:sz w:val="24"/>
          <w:szCs w:val="24"/>
          <w:rtl/>
        </w:rPr>
        <w:t>541</w:t>
      </w:r>
    </w:p>
    <w:p w:rsidR="000631D9" w:rsidRPr="00853DCC" w:rsidRDefault="000631D9" w:rsidP="00615AA0">
      <w:pPr>
        <w:pStyle w:val="a"/>
        <w:spacing w:line="340" w:lineRule="exact"/>
        <w:ind w:firstLine="0"/>
        <w:rPr>
          <w:sz w:val="24"/>
          <w:szCs w:val="24"/>
          <w:rtl/>
        </w:rPr>
      </w:pPr>
      <w:r w:rsidRPr="00853DCC">
        <w:rPr>
          <w:sz w:val="24"/>
          <w:szCs w:val="24"/>
          <w:rtl/>
        </w:rPr>
        <w:t>مجمع سادات لرستان</w:t>
      </w:r>
      <w:r w:rsidR="007B4087">
        <w:rPr>
          <w:sz w:val="24"/>
          <w:szCs w:val="24"/>
          <w:rtl/>
        </w:rPr>
        <w:t xml:space="preserve">، </w:t>
      </w:r>
      <w:r w:rsidRPr="00853DCC">
        <w:rPr>
          <w:sz w:val="24"/>
          <w:szCs w:val="24"/>
          <w:rtl/>
        </w:rPr>
        <w:t>153</w:t>
      </w:r>
    </w:p>
    <w:p w:rsidR="000631D9" w:rsidRPr="00853DCC" w:rsidRDefault="000631D9" w:rsidP="00615AA0">
      <w:pPr>
        <w:pStyle w:val="a"/>
        <w:spacing w:line="340" w:lineRule="exact"/>
        <w:ind w:firstLine="0"/>
        <w:rPr>
          <w:sz w:val="24"/>
          <w:szCs w:val="24"/>
          <w:rtl/>
        </w:rPr>
      </w:pPr>
      <w:r w:rsidRPr="00853DCC">
        <w:rPr>
          <w:sz w:val="24"/>
          <w:szCs w:val="24"/>
          <w:rtl/>
        </w:rPr>
        <w:t>مجمع محدثین</w:t>
      </w:r>
      <w:r w:rsidR="007B4087">
        <w:rPr>
          <w:sz w:val="24"/>
          <w:szCs w:val="24"/>
          <w:rtl/>
        </w:rPr>
        <w:t xml:space="preserve">، </w:t>
      </w:r>
      <w:r w:rsidRPr="00853DCC">
        <w:rPr>
          <w:sz w:val="24"/>
          <w:szCs w:val="24"/>
          <w:rtl/>
        </w:rPr>
        <w:t>36</w:t>
      </w:r>
    </w:p>
    <w:p w:rsidR="000631D9" w:rsidRPr="00853DCC" w:rsidRDefault="000631D9" w:rsidP="00615AA0">
      <w:pPr>
        <w:pStyle w:val="a"/>
        <w:spacing w:line="340" w:lineRule="exact"/>
        <w:ind w:firstLine="0"/>
        <w:rPr>
          <w:sz w:val="24"/>
          <w:szCs w:val="24"/>
          <w:rtl/>
        </w:rPr>
      </w:pPr>
      <w:r w:rsidRPr="00853DCC">
        <w:rPr>
          <w:sz w:val="24"/>
          <w:szCs w:val="24"/>
          <w:rtl/>
        </w:rPr>
        <w:t>مجمع مرکزی روحانیت</w:t>
      </w:r>
      <w:r w:rsidR="007B4087">
        <w:rPr>
          <w:sz w:val="24"/>
          <w:szCs w:val="24"/>
          <w:rtl/>
        </w:rPr>
        <w:t xml:space="preserve">، </w:t>
      </w:r>
      <w:r w:rsidRPr="00853DCC">
        <w:rPr>
          <w:sz w:val="24"/>
          <w:szCs w:val="24"/>
          <w:rtl/>
        </w:rPr>
        <w:t>101</w:t>
      </w:r>
    </w:p>
    <w:p w:rsidR="000631D9" w:rsidRPr="00853DCC" w:rsidRDefault="000631D9" w:rsidP="00615AA0">
      <w:pPr>
        <w:pStyle w:val="a"/>
        <w:spacing w:line="340" w:lineRule="exact"/>
        <w:ind w:firstLine="0"/>
        <w:rPr>
          <w:sz w:val="24"/>
          <w:szCs w:val="24"/>
          <w:rtl/>
        </w:rPr>
      </w:pPr>
      <w:r w:rsidRPr="00853DCC">
        <w:rPr>
          <w:sz w:val="24"/>
          <w:szCs w:val="24"/>
          <w:rtl/>
        </w:rPr>
        <w:t>مجمع مسلمانان مجاهد</w:t>
      </w:r>
      <w:r w:rsidR="007B4087">
        <w:rPr>
          <w:sz w:val="24"/>
          <w:szCs w:val="24"/>
          <w:rtl/>
        </w:rPr>
        <w:t xml:space="preserve">، </w:t>
      </w:r>
      <w:r w:rsidRPr="00853DCC">
        <w:rPr>
          <w:sz w:val="24"/>
          <w:szCs w:val="24"/>
          <w:rtl/>
        </w:rPr>
        <w:t>112</w:t>
      </w:r>
    </w:p>
    <w:p w:rsidR="000631D9" w:rsidRPr="00853DCC" w:rsidRDefault="000631D9" w:rsidP="00615AA0">
      <w:pPr>
        <w:pStyle w:val="a"/>
        <w:spacing w:line="340" w:lineRule="exact"/>
        <w:ind w:firstLine="0"/>
        <w:rPr>
          <w:sz w:val="24"/>
          <w:szCs w:val="24"/>
          <w:rtl/>
        </w:rPr>
      </w:pPr>
      <w:r w:rsidRPr="00853DCC">
        <w:rPr>
          <w:sz w:val="24"/>
          <w:szCs w:val="24"/>
          <w:rtl/>
        </w:rPr>
        <w:t>مجمع هفتگی جوانان</w:t>
      </w:r>
      <w:r w:rsidR="007B4087">
        <w:rPr>
          <w:sz w:val="24"/>
          <w:szCs w:val="24"/>
          <w:rtl/>
        </w:rPr>
        <w:t xml:space="preserve">، </w:t>
      </w:r>
      <w:r w:rsidRPr="00853DCC">
        <w:rPr>
          <w:sz w:val="24"/>
          <w:szCs w:val="24"/>
          <w:rtl/>
        </w:rPr>
        <w:t>957</w:t>
      </w:r>
    </w:p>
    <w:p w:rsidR="000631D9" w:rsidRPr="00853DCC" w:rsidRDefault="000631D9" w:rsidP="00615AA0">
      <w:pPr>
        <w:pStyle w:val="a"/>
        <w:spacing w:line="340" w:lineRule="exact"/>
        <w:ind w:firstLine="0"/>
        <w:rPr>
          <w:sz w:val="24"/>
          <w:szCs w:val="24"/>
          <w:rtl/>
        </w:rPr>
      </w:pPr>
      <w:r w:rsidRPr="00853DCC">
        <w:rPr>
          <w:sz w:val="24"/>
          <w:szCs w:val="24"/>
          <w:rtl/>
        </w:rPr>
        <w:t>مجموعه کرامه</w:t>
      </w:r>
      <w:r w:rsidR="007B4087">
        <w:rPr>
          <w:sz w:val="24"/>
          <w:szCs w:val="24"/>
          <w:rtl/>
        </w:rPr>
        <w:t xml:space="preserve">، </w:t>
      </w:r>
      <w:r w:rsidRPr="00853DCC">
        <w:rPr>
          <w:sz w:val="24"/>
          <w:szCs w:val="24"/>
          <w:rtl/>
        </w:rPr>
        <w:t>1070</w:t>
      </w:r>
    </w:p>
    <w:p w:rsidR="000631D9" w:rsidRPr="00853DCC" w:rsidRDefault="000631D9" w:rsidP="00615AA0">
      <w:pPr>
        <w:pStyle w:val="a"/>
        <w:spacing w:line="340" w:lineRule="exact"/>
        <w:ind w:firstLine="0"/>
        <w:rPr>
          <w:sz w:val="24"/>
          <w:szCs w:val="24"/>
          <w:rtl/>
        </w:rPr>
      </w:pPr>
      <w:r w:rsidRPr="00853DCC">
        <w:rPr>
          <w:sz w:val="24"/>
          <w:szCs w:val="24"/>
          <w:rtl/>
        </w:rPr>
        <w:t>مجموعه مقالاتی برای بانوان</w:t>
      </w:r>
      <w:r w:rsidR="007B4087">
        <w:rPr>
          <w:sz w:val="24"/>
          <w:szCs w:val="24"/>
          <w:rtl/>
        </w:rPr>
        <w:t xml:space="preserve">، </w:t>
      </w:r>
      <w:r w:rsidRPr="00853DCC">
        <w:rPr>
          <w:sz w:val="24"/>
          <w:szCs w:val="24"/>
          <w:rtl/>
        </w:rPr>
        <w:t>1009</w:t>
      </w:r>
    </w:p>
    <w:p w:rsidR="000631D9" w:rsidRPr="00853DCC" w:rsidRDefault="000631D9" w:rsidP="00615AA0">
      <w:pPr>
        <w:pStyle w:val="a"/>
        <w:spacing w:line="340" w:lineRule="exact"/>
        <w:ind w:firstLine="0"/>
        <w:rPr>
          <w:sz w:val="24"/>
          <w:szCs w:val="24"/>
          <w:rtl/>
        </w:rPr>
      </w:pPr>
      <w:r w:rsidRPr="00853DCC">
        <w:rPr>
          <w:sz w:val="24"/>
          <w:szCs w:val="24"/>
          <w:rtl/>
        </w:rPr>
        <w:t>محامی</w:t>
      </w:r>
      <w:r w:rsidR="007B4087">
        <w:rPr>
          <w:sz w:val="24"/>
          <w:szCs w:val="24"/>
          <w:rtl/>
        </w:rPr>
        <w:t xml:space="preserve">، </w:t>
      </w:r>
      <w:r w:rsidRPr="00853DCC">
        <w:rPr>
          <w:sz w:val="24"/>
          <w:szCs w:val="24"/>
          <w:rtl/>
        </w:rPr>
        <w:t>شیخ محمدرضا</w:t>
      </w:r>
      <w:r w:rsidR="007B4087">
        <w:rPr>
          <w:sz w:val="24"/>
          <w:szCs w:val="24"/>
          <w:rtl/>
        </w:rPr>
        <w:t xml:space="preserve">، </w:t>
      </w:r>
      <w:r w:rsidRPr="00853DCC">
        <w:rPr>
          <w:sz w:val="24"/>
          <w:szCs w:val="24"/>
          <w:rtl/>
        </w:rPr>
        <w:t>361</w:t>
      </w:r>
      <w:r w:rsidR="007B4087">
        <w:rPr>
          <w:sz w:val="24"/>
          <w:szCs w:val="24"/>
          <w:rtl/>
        </w:rPr>
        <w:t xml:space="preserve">، </w:t>
      </w:r>
      <w:r w:rsidRPr="00853DCC">
        <w:rPr>
          <w:sz w:val="24"/>
          <w:szCs w:val="24"/>
          <w:rtl/>
        </w:rPr>
        <w:t>364</w:t>
      </w:r>
      <w:r w:rsidR="007B4087">
        <w:rPr>
          <w:sz w:val="24"/>
          <w:szCs w:val="24"/>
          <w:rtl/>
        </w:rPr>
        <w:t xml:space="preserve">، </w:t>
      </w:r>
      <w:r w:rsidRPr="00853DCC">
        <w:rPr>
          <w:sz w:val="24"/>
          <w:szCs w:val="24"/>
          <w:rtl/>
        </w:rPr>
        <w:t>898</w:t>
      </w:r>
      <w:r w:rsidR="007B4087">
        <w:rPr>
          <w:sz w:val="24"/>
          <w:szCs w:val="24"/>
          <w:rtl/>
        </w:rPr>
        <w:t xml:space="preserve">، </w:t>
      </w:r>
      <w:r w:rsidRPr="00853DCC">
        <w:rPr>
          <w:sz w:val="24"/>
          <w:szCs w:val="24"/>
          <w:rtl/>
        </w:rPr>
        <w:t>961</w:t>
      </w:r>
      <w:r w:rsidR="007B4087">
        <w:rPr>
          <w:sz w:val="24"/>
          <w:szCs w:val="24"/>
          <w:rtl/>
        </w:rPr>
        <w:t xml:space="preserve">، </w:t>
      </w:r>
      <w:r w:rsidRPr="00853DCC">
        <w:rPr>
          <w:sz w:val="24"/>
          <w:szCs w:val="24"/>
          <w:rtl/>
        </w:rPr>
        <w:t>964</w:t>
      </w:r>
    </w:p>
    <w:p w:rsidR="000631D9" w:rsidRPr="00853DCC" w:rsidRDefault="000631D9" w:rsidP="00615AA0">
      <w:pPr>
        <w:pStyle w:val="a"/>
        <w:spacing w:line="340" w:lineRule="exact"/>
        <w:ind w:firstLine="0"/>
        <w:rPr>
          <w:sz w:val="24"/>
          <w:szCs w:val="24"/>
          <w:rtl/>
        </w:rPr>
      </w:pPr>
      <w:r w:rsidRPr="00853DCC">
        <w:rPr>
          <w:sz w:val="24"/>
          <w:szCs w:val="24"/>
          <w:rtl/>
        </w:rPr>
        <w:t>محب الدین خطیب</w:t>
      </w:r>
      <w:r w:rsidR="007B4087">
        <w:rPr>
          <w:sz w:val="24"/>
          <w:szCs w:val="24"/>
          <w:rtl/>
        </w:rPr>
        <w:t xml:space="preserve">، </w:t>
      </w:r>
      <w:r w:rsidRPr="00853DCC">
        <w:rPr>
          <w:sz w:val="24"/>
          <w:szCs w:val="24"/>
          <w:rtl/>
        </w:rPr>
        <w:t>439</w:t>
      </w:r>
    </w:p>
    <w:p w:rsidR="000631D9" w:rsidRPr="00853DCC" w:rsidRDefault="000631D9" w:rsidP="00615AA0">
      <w:pPr>
        <w:pStyle w:val="a"/>
        <w:spacing w:line="340" w:lineRule="exact"/>
        <w:ind w:firstLine="0"/>
        <w:rPr>
          <w:sz w:val="24"/>
          <w:szCs w:val="24"/>
          <w:rtl/>
        </w:rPr>
      </w:pPr>
      <w:r w:rsidRPr="00853DCC">
        <w:rPr>
          <w:sz w:val="24"/>
          <w:szCs w:val="24"/>
          <w:rtl/>
        </w:rPr>
        <w:t>محبی</w:t>
      </w:r>
      <w:r w:rsidR="007B4087">
        <w:rPr>
          <w:sz w:val="24"/>
          <w:szCs w:val="24"/>
          <w:rtl/>
        </w:rPr>
        <w:t xml:space="preserve">، </w:t>
      </w:r>
      <w:r w:rsidRPr="00853DCC">
        <w:rPr>
          <w:sz w:val="24"/>
          <w:szCs w:val="24"/>
          <w:rtl/>
        </w:rPr>
        <w:t>علی</w:t>
      </w:r>
      <w:r w:rsidR="007B4087">
        <w:rPr>
          <w:sz w:val="24"/>
          <w:szCs w:val="24"/>
          <w:rtl/>
        </w:rPr>
        <w:t xml:space="preserve">، </w:t>
      </w:r>
      <w:r w:rsidRPr="00853DCC">
        <w:rPr>
          <w:sz w:val="24"/>
          <w:szCs w:val="24"/>
          <w:rtl/>
        </w:rPr>
        <w:t>644</w:t>
      </w:r>
    </w:p>
    <w:p w:rsidR="000631D9" w:rsidRPr="00853DCC" w:rsidRDefault="000631D9" w:rsidP="00615AA0">
      <w:pPr>
        <w:pStyle w:val="a"/>
        <w:spacing w:line="340" w:lineRule="exact"/>
        <w:ind w:firstLine="0"/>
        <w:rPr>
          <w:sz w:val="24"/>
          <w:szCs w:val="24"/>
          <w:rtl/>
        </w:rPr>
      </w:pPr>
      <w:r w:rsidRPr="00853DCC">
        <w:rPr>
          <w:sz w:val="24"/>
          <w:szCs w:val="24"/>
          <w:rtl/>
        </w:rPr>
        <w:t>محتشمی پور</w:t>
      </w:r>
      <w:r w:rsidR="007B4087">
        <w:rPr>
          <w:sz w:val="24"/>
          <w:szCs w:val="24"/>
          <w:rtl/>
        </w:rPr>
        <w:t xml:space="preserve">، </w:t>
      </w:r>
      <w:r w:rsidRPr="00853DCC">
        <w:rPr>
          <w:sz w:val="24"/>
          <w:szCs w:val="24"/>
          <w:rtl/>
        </w:rPr>
        <w:t>علی اکبر</w:t>
      </w:r>
      <w:r w:rsidR="007B4087">
        <w:rPr>
          <w:sz w:val="24"/>
          <w:szCs w:val="24"/>
          <w:rtl/>
        </w:rPr>
        <w:t xml:space="preserve">، </w:t>
      </w:r>
      <w:r w:rsidRPr="00853DCC">
        <w:rPr>
          <w:sz w:val="24"/>
          <w:szCs w:val="24"/>
          <w:rtl/>
        </w:rPr>
        <w:t>356</w:t>
      </w:r>
      <w:r w:rsidR="007B4087">
        <w:rPr>
          <w:sz w:val="24"/>
          <w:szCs w:val="24"/>
          <w:rtl/>
        </w:rPr>
        <w:t xml:space="preserve">، </w:t>
      </w:r>
      <w:r w:rsidRPr="00853DCC">
        <w:rPr>
          <w:sz w:val="24"/>
          <w:szCs w:val="24"/>
          <w:rtl/>
        </w:rPr>
        <w:t>532</w:t>
      </w:r>
      <w:r w:rsidR="007B4087">
        <w:rPr>
          <w:sz w:val="24"/>
          <w:szCs w:val="24"/>
          <w:rtl/>
        </w:rPr>
        <w:t xml:space="preserve">، </w:t>
      </w:r>
      <w:r w:rsidRPr="00853DCC">
        <w:rPr>
          <w:sz w:val="24"/>
          <w:szCs w:val="24"/>
          <w:rtl/>
        </w:rPr>
        <w:t>763</w:t>
      </w:r>
    </w:p>
    <w:p w:rsidR="000631D9" w:rsidRPr="00853DCC" w:rsidRDefault="000631D9" w:rsidP="00615AA0">
      <w:pPr>
        <w:pStyle w:val="a"/>
        <w:spacing w:line="340" w:lineRule="exact"/>
        <w:ind w:firstLine="0"/>
        <w:rPr>
          <w:sz w:val="24"/>
          <w:szCs w:val="24"/>
          <w:rtl/>
        </w:rPr>
      </w:pPr>
      <w:r w:rsidRPr="00853DCC">
        <w:rPr>
          <w:sz w:val="24"/>
          <w:szCs w:val="24"/>
          <w:rtl/>
        </w:rPr>
        <w:t>محتشمی</w:t>
      </w:r>
      <w:r w:rsidR="007B4087">
        <w:rPr>
          <w:sz w:val="24"/>
          <w:szCs w:val="24"/>
          <w:rtl/>
        </w:rPr>
        <w:t xml:space="preserve">، </w:t>
      </w:r>
      <w:r w:rsidRPr="00853DCC">
        <w:rPr>
          <w:sz w:val="24"/>
          <w:szCs w:val="24"/>
          <w:rtl/>
        </w:rPr>
        <w:t>محمود</w:t>
      </w:r>
      <w:r w:rsidR="007B4087">
        <w:rPr>
          <w:sz w:val="24"/>
          <w:szCs w:val="24"/>
          <w:rtl/>
        </w:rPr>
        <w:t xml:space="preserve">، </w:t>
      </w:r>
      <w:r w:rsidRPr="00853DCC">
        <w:rPr>
          <w:sz w:val="24"/>
          <w:szCs w:val="24"/>
          <w:rtl/>
        </w:rPr>
        <w:t>463</w:t>
      </w:r>
    </w:p>
    <w:p w:rsidR="000631D9" w:rsidRPr="00853DCC" w:rsidRDefault="000631D9" w:rsidP="00615AA0">
      <w:pPr>
        <w:pStyle w:val="a"/>
        <w:spacing w:line="340" w:lineRule="exact"/>
        <w:ind w:firstLine="0"/>
        <w:rPr>
          <w:sz w:val="24"/>
          <w:szCs w:val="24"/>
          <w:rtl/>
        </w:rPr>
      </w:pPr>
      <w:r w:rsidRPr="00853DCC">
        <w:rPr>
          <w:sz w:val="24"/>
          <w:szCs w:val="24"/>
          <w:rtl/>
        </w:rPr>
        <w:t>محجوب</w:t>
      </w:r>
      <w:r w:rsidR="007B4087">
        <w:rPr>
          <w:sz w:val="24"/>
          <w:szCs w:val="24"/>
          <w:rtl/>
        </w:rPr>
        <w:t xml:space="preserve">، </w:t>
      </w:r>
      <w:r w:rsidRPr="00853DCC">
        <w:rPr>
          <w:sz w:val="24"/>
          <w:szCs w:val="24"/>
          <w:rtl/>
        </w:rPr>
        <w:t>حسن</w:t>
      </w:r>
      <w:r w:rsidR="007B4087">
        <w:rPr>
          <w:sz w:val="24"/>
          <w:szCs w:val="24"/>
          <w:rtl/>
        </w:rPr>
        <w:t xml:space="preserve">، </w:t>
      </w:r>
      <w:r w:rsidRPr="00853DCC">
        <w:rPr>
          <w:sz w:val="24"/>
          <w:szCs w:val="24"/>
          <w:rtl/>
        </w:rPr>
        <w:t>453</w:t>
      </w:r>
      <w:r w:rsidR="007B4087">
        <w:rPr>
          <w:sz w:val="24"/>
          <w:szCs w:val="24"/>
          <w:rtl/>
        </w:rPr>
        <w:t xml:space="preserve">، </w:t>
      </w:r>
      <w:r w:rsidRPr="00853DCC">
        <w:rPr>
          <w:sz w:val="24"/>
          <w:szCs w:val="24"/>
          <w:rtl/>
        </w:rPr>
        <w:t>454</w:t>
      </w:r>
      <w:r w:rsidR="007B4087">
        <w:rPr>
          <w:sz w:val="24"/>
          <w:szCs w:val="24"/>
          <w:rtl/>
        </w:rPr>
        <w:t xml:space="preserve">، </w:t>
      </w:r>
      <w:r w:rsidRPr="00853DCC">
        <w:rPr>
          <w:sz w:val="24"/>
          <w:szCs w:val="24"/>
          <w:rtl/>
        </w:rPr>
        <w:t>455</w:t>
      </w:r>
    </w:p>
    <w:p w:rsidR="000631D9" w:rsidRPr="00853DCC" w:rsidRDefault="000631D9" w:rsidP="00615AA0">
      <w:pPr>
        <w:pStyle w:val="a"/>
        <w:spacing w:line="340" w:lineRule="exact"/>
        <w:ind w:firstLine="0"/>
        <w:rPr>
          <w:sz w:val="24"/>
          <w:szCs w:val="24"/>
          <w:rtl/>
        </w:rPr>
      </w:pPr>
      <w:r w:rsidRPr="00853DCC">
        <w:rPr>
          <w:sz w:val="24"/>
          <w:szCs w:val="24"/>
          <w:rtl/>
        </w:rPr>
        <w:t>محدث ارموی</w:t>
      </w:r>
      <w:r w:rsidR="007B4087">
        <w:rPr>
          <w:sz w:val="24"/>
          <w:szCs w:val="24"/>
          <w:rtl/>
        </w:rPr>
        <w:t xml:space="preserve">، </w:t>
      </w:r>
      <w:r w:rsidRPr="00853DCC">
        <w:rPr>
          <w:sz w:val="24"/>
          <w:szCs w:val="24"/>
          <w:rtl/>
        </w:rPr>
        <w:t>825</w:t>
      </w:r>
    </w:p>
    <w:p w:rsidR="000631D9" w:rsidRPr="00853DCC" w:rsidRDefault="000631D9" w:rsidP="00615AA0">
      <w:pPr>
        <w:pStyle w:val="a"/>
        <w:spacing w:line="340" w:lineRule="exact"/>
        <w:ind w:firstLine="0"/>
        <w:rPr>
          <w:sz w:val="24"/>
          <w:szCs w:val="24"/>
          <w:rtl/>
        </w:rPr>
      </w:pPr>
      <w:r w:rsidRPr="00853DCC">
        <w:rPr>
          <w:sz w:val="24"/>
          <w:szCs w:val="24"/>
          <w:rtl/>
        </w:rPr>
        <w:t>محدث زاده</w:t>
      </w:r>
      <w:r w:rsidR="007B4087">
        <w:rPr>
          <w:sz w:val="24"/>
          <w:szCs w:val="24"/>
          <w:rtl/>
        </w:rPr>
        <w:t xml:space="preserve">، </w:t>
      </w:r>
      <w:r w:rsidRPr="00853DCC">
        <w:rPr>
          <w:sz w:val="24"/>
          <w:szCs w:val="24"/>
          <w:rtl/>
        </w:rPr>
        <w:t>علی</w:t>
      </w:r>
      <w:r w:rsidR="007B4087">
        <w:rPr>
          <w:sz w:val="24"/>
          <w:szCs w:val="24"/>
          <w:rtl/>
        </w:rPr>
        <w:t xml:space="preserve">، </w:t>
      </w:r>
      <w:r w:rsidRPr="00853DCC">
        <w:rPr>
          <w:sz w:val="24"/>
          <w:szCs w:val="24"/>
          <w:rtl/>
        </w:rPr>
        <w:t>279</w:t>
      </w:r>
    </w:p>
    <w:p w:rsidR="000631D9" w:rsidRPr="00853DCC" w:rsidRDefault="000631D9" w:rsidP="00615AA0">
      <w:pPr>
        <w:pStyle w:val="a"/>
        <w:spacing w:line="340" w:lineRule="exact"/>
        <w:ind w:firstLine="0"/>
        <w:rPr>
          <w:sz w:val="24"/>
          <w:szCs w:val="24"/>
          <w:rtl/>
        </w:rPr>
      </w:pPr>
      <w:r w:rsidRPr="00853DCC">
        <w:rPr>
          <w:sz w:val="24"/>
          <w:szCs w:val="24"/>
          <w:rtl/>
        </w:rPr>
        <w:t>محدث</w:t>
      </w:r>
      <w:r w:rsidR="007B4087">
        <w:rPr>
          <w:sz w:val="24"/>
          <w:szCs w:val="24"/>
          <w:rtl/>
        </w:rPr>
        <w:t xml:space="preserve">، </w:t>
      </w:r>
      <w:r w:rsidRPr="00853DCC">
        <w:rPr>
          <w:sz w:val="24"/>
          <w:szCs w:val="24"/>
          <w:rtl/>
        </w:rPr>
        <w:t>سید جلال الدین</w:t>
      </w:r>
      <w:r w:rsidR="007B4087">
        <w:rPr>
          <w:sz w:val="24"/>
          <w:szCs w:val="24"/>
          <w:rtl/>
        </w:rPr>
        <w:t xml:space="preserve">، </w:t>
      </w:r>
      <w:r w:rsidRPr="00853DCC">
        <w:rPr>
          <w:sz w:val="24"/>
          <w:szCs w:val="24"/>
          <w:rtl/>
        </w:rPr>
        <w:t>158</w:t>
      </w:r>
    </w:p>
    <w:p w:rsidR="000631D9" w:rsidRPr="00853DCC" w:rsidRDefault="000631D9" w:rsidP="00615AA0">
      <w:pPr>
        <w:pStyle w:val="a"/>
        <w:spacing w:line="340" w:lineRule="exact"/>
        <w:ind w:firstLine="0"/>
        <w:rPr>
          <w:sz w:val="24"/>
          <w:szCs w:val="24"/>
          <w:rtl/>
        </w:rPr>
      </w:pPr>
      <w:r w:rsidRPr="00853DCC">
        <w:rPr>
          <w:sz w:val="24"/>
          <w:szCs w:val="24"/>
          <w:rtl/>
        </w:rPr>
        <w:t>محدثی</w:t>
      </w:r>
      <w:r w:rsidR="007B4087">
        <w:rPr>
          <w:sz w:val="24"/>
          <w:szCs w:val="24"/>
          <w:rtl/>
        </w:rPr>
        <w:t xml:space="preserve">، </w:t>
      </w:r>
      <w:r w:rsidRPr="00853DCC">
        <w:rPr>
          <w:sz w:val="24"/>
          <w:szCs w:val="24"/>
          <w:rtl/>
        </w:rPr>
        <w:t>جواد</w:t>
      </w:r>
      <w:r w:rsidR="007B4087">
        <w:rPr>
          <w:sz w:val="24"/>
          <w:szCs w:val="24"/>
          <w:rtl/>
        </w:rPr>
        <w:t xml:space="preserve">، </w:t>
      </w:r>
      <w:r w:rsidRPr="00853DCC">
        <w:rPr>
          <w:sz w:val="24"/>
          <w:szCs w:val="24"/>
          <w:rtl/>
        </w:rPr>
        <w:t>1000</w:t>
      </w:r>
      <w:r w:rsidR="007B4087">
        <w:rPr>
          <w:sz w:val="24"/>
          <w:szCs w:val="24"/>
          <w:rtl/>
        </w:rPr>
        <w:t xml:space="preserve">، </w:t>
      </w:r>
      <w:r w:rsidRPr="00853DCC">
        <w:rPr>
          <w:sz w:val="24"/>
          <w:szCs w:val="24"/>
          <w:rtl/>
        </w:rPr>
        <w:t>1004</w:t>
      </w:r>
    </w:p>
    <w:p w:rsidR="000631D9" w:rsidRPr="00853DCC" w:rsidRDefault="000631D9" w:rsidP="00615AA0">
      <w:pPr>
        <w:pStyle w:val="a"/>
        <w:spacing w:line="340" w:lineRule="exact"/>
        <w:ind w:firstLine="0"/>
        <w:rPr>
          <w:sz w:val="24"/>
          <w:szCs w:val="24"/>
          <w:rtl/>
        </w:rPr>
      </w:pPr>
      <w:r w:rsidRPr="00853DCC">
        <w:rPr>
          <w:sz w:val="24"/>
          <w:szCs w:val="24"/>
          <w:rtl/>
        </w:rPr>
        <w:t>محسن اردبیلی</w:t>
      </w:r>
      <w:r w:rsidR="007B4087">
        <w:rPr>
          <w:sz w:val="24"/>
          <w:szCs w:val="24"/>
          <w:rtl/>
        </w:rPr>
        <w:t xml:space="preserve">، </w:t>
      </w:r>
      <w:r w:rsidRPr="00853DCC">
        <w:rPr>
          <w:sz w:val="24"/>
          <w:szCs w:val="24"/>
          <w:rtl/>
        </w:rPr>
        <w:t>شیخ سلیمان</w:t>
      </w:r>
      <w:r w:rsidR="007B4087">
        <w:rPr>
          <w:sz w:val="24"/>
          <w:szCs w:val="24"/>
          <w:rtl/>
        </w:rPr>
        <w:t xml:space="preserve">، </w:t>
      </w:r>
      <w:r w:rsidRPr="00853DCC">
        <w:rPr>
          <w:sz w:val="24"/>
          <w:szCs w:val="24"/>
          <w:rtl/>
        </w:rPr>
        <w:t>547</w:t>
      </w:r>
    </w:p>
    <w:p w:rsidR="000631D9" w:rsidRPr="00853DCC" w:rsidRDefault="000631D9" w:rsidP="00615AA0">
      <w:pPr>
        <w:pStyle w:val="a"/>
        <w:spacing w:line="340" w:lineRule="exact"/>
        <w:ind w:firstLine="0"/>
        <w:rPr>
          <w:sz w:val="24"/>
          <w:szCs w:val="24"/>
          <w:rtl/>
        </w:rPr>
      </w:pPr>
      <w:r w:rsidRPr="00853DCC">
        <w:rPr>
          <w:sz w:val="24"/>
          <w:szCs w:val="24"/>
          <w:rtl/>
        </w:rPr>
        <w:t>محسن</w:t>
      </w:r>
      <w:r w:rsidR="007B4087">
        <w:rPr>
          <w:sz w:val="24"/>
          <w:szCs w:val="24"/>
          <w:rtl/>
        </w:rPr>
        <w:t xml:space="preserve">، </w:t>
      </w:r>
      <w:r w:rsidRPr="00853DCC">
        <w:rPr>
          <w:sz w:val="24"/>
          <w:szCs w:val="24"/>
          <w:rtl/>
        </w:rPr>
        <w:t>سعید</w:t>
      </w:r>
      <w:r w:rsidR="007B4087">
        <w:rPr>
          <w:sz w:val="24"/>
          <w:szCs w:val="24"/>
          <w:rtl/>
        </w:rPr>
        <w:t xml:space="preserve">، </w:t>
      </w:r>
      <w:r w:rsidRPr="00853DCC">
        <w:rPr>
          <w:sz w:val="24"/>
          <w:szCs w:val="24"/>
          <w:rtl/>
        </w:rPr>
        <w:t>503</w:t>
      </w:r>
      <w:r w:rsidR="007B4087">
        <w:rPr>
          <w:sz w:val="24"/>
          <w:szCs w:val="24"/>
          <w:rtl/>
        </w:rPr>
        <w:t xml:space="preserve">، </w:t>
      </w:r>
      <w:r w:rsidRPr="00853DCC">
        <w:rPr>
          <w:sz w:val="24"/>
          <w:szCs w:val="24"/>
          <w:rtl/>
        </w:rPr>
        <w:t>546</w:t>
      </w:r>
      <w:r w:rsidR="007B4087">
        <w:rPr>
          <w:sz w:val="24"/>
          <w:szCs w:val="24"/>
          <w:rtl/>
        </w:rPr>
        <w:t xml:space="preserve">، </w:t>
      </w:r>
      <w:r w:rsidRPr="00853DCC">
        <w:rPr>
          <w:sz w:val="24"/>
          <w:szCs w:val="24"/>
          <w:rtl/>
        </w:rPr>
        <w:t>547</w:t>
      </w:r>
      <w:r w:rsidR="007B4087">
        <w:rPr>
          <w:sz w:val="24"/>
          <w:szCs w:val="24"/>
          <w:rtl/>
        </w:rPr>
        <w:t xml:space="preserve">، </w:t>
      </w:r>
      <w:r w:rsidRPr="00853DCC">
        <w:rPr>
          <w:sz w:val="24"/>
          <w:szCs w:val="24"/>
          <w:rtl/>
        </w:rPr>
        <w:t>548</w:t>
      </w:r>
      <w:r w:rsidR="007B4087">
        <w:rPr>
          <w:sz w:val="24"/>
          <w:szCs w:val="24"/>
          <w:rtl/>
        </w:rPr>
        <w:t xml:space="preserve">، </w:t>
      </w:r>
      <w:r w:rsidRPr="00853DCC">
        <w:rPr>
          <w:sz w:val="24"/>
          <w:szCs w:val="24"/>
          <w:rtl/>
        </w:rPr>
        <w:t>549</w:t>
      </w:r>
      <w:r w:rsidR="007B4087">
        <w:rPr>
          <w:sz w:val="24"/>
          <w:szCs w:val="24"/>
          <w:rtl/>
        </w:rPr>
        <w:t xml:space="preserve">، </w:t>
      </w:r>
      <w:r w:rsidRPr="00853DCC">
        <w:rPr>
          <w:sz w:val="24"/>
          <w:szCs w:val="24"/>
          <w:rtl/>
        </w:rPr>
        <w:t>560</w:t>
      </w:r>
      <w:r w:rsidR="007B4087">
        <w:rPr>
          <w:sz w:val="24"/>
          <w:szCs w:val="24"/>
          <w:rtl/>
        </w:rPr>
        <w:t xml:space="preserve">، </w:t>
      </w:r>
      <w:r w:rsidRPr="00853DCC">
        <w:rPr>
          <w:sz w:val="24"/>
          <w:szCs w:val="24"/>
          <w:rtl/>
        </w:rPr>
        <w:t>568</w:t>
      </w:r>
      <w:r w:rsidR="007B4087">
        <w:rPr>
          <w:sz w:val="24"/>
          <w:szCs w:val="24"/>
          <w:rtl/>
        </w:rPr>
        <w:t xml:space="preserve">، </w:t>
      </w:r>
      <w:r w:rsidRPr="00853DCC">
        <w:rPr>
          <w:sz w:val="24"/>
          <w:szCs w:val="24"/>
          <w:rtl/>
        </w:rPr>
        <w:t>582</w:t>
      </w:r>
      <w:r w:rsidR="007B4087">
        <w:rPr>
          <w:sz w:val="24"/>
          <w:szCs w:val="24"/>
          <w:rtl/>
        </w:rPr>
        <w:t xml:space="preserve">، </w:t>
      </w:r>
      <w:r w:rsidRPr="00853DCC">
        <w:rPr>
          <w:sz w:val="24"/>
          <w:szCs w:val="24"/>
          <w:rtl/>
        </w:rPr>
        <w:t>587</w:t>
      </w:r>
      <w:r w:rsidR="007B4087">
        <w:rPr>
          <w:sz w:val="24"/>
          <w:szCs w:val="24"/>
          <w:rtl/>
        </w:rPr>
        <w:t xml:space="preserve">، </w:t>
      </w:r>
      <w:r w:rsidRPr="00853DCC">
        <w:rPr>
          <w:sz w:val="24"/>
          <w:szCs w:val="24"/>
          <w:rtl/>
        </w:rPr>
        <w:t>591</w:t>
      </w:r>
      <w:r w:rsidR="007B4087">
        <w:rPr>
          <w:sz w:val="24"/>
          <w:szCs w:val="24"/>
          <w:rtl/>
        </w:rPr>
        <w:t xml:space="preserve">، </w:t>
      </w:r>
      <w:r w:rsidRPr="00853DCC">
        <w:rPr>
          <w:sz w:val="24"/>
          <w:szCs w:val="24"/>
          <w:rtl/>
        </w:rPr>
        <w:t>688</w:t>
      </w:r>
      <w:r w:rsidR="007B4087">
        <w:rPr>
          <w:sz w:val="24"/>
          <w:szCs w:val="24"/>
          <w:rtl/>
        </w:rPr>
        <w:t xml:space="preserve">، </w:t>
      </w:r>
      <w:r w:rsidRPr="00853DCC">
        <w:rPr>
          <w:sz w:val="24"/>
          <w:szCs w:val="24"/>
          <w:rtl/>
        </w:rPr>
        <w:t>786</w:t>
      </w:r>
      <w:r w:rsidR="007B4087">
        <w:rPr>
          <w:sz w:val="24"/>
          <w:szCs w:val="24"/>
          <w:rtl/>
        </w:rPr>
        <w:t xml:space="preserve">، </w:t>
      </w:r>
      <w:r w:rsidRPr="00853DCC">
        <w:rPr>
          <w:sz w:val="24"/>
          <w:szCs w:val="24"/>
          <w:rtl/>
        </w:rPr>
        <w:t>844</w:t>
      </w:r>
    </w:p>
    <w:p w:rsidR="000631D9" w:rsidRPr="00853DCC" w:rsidRDefault="000631D9" w:rsidP="00615AA0">
      <w:pPr>
        <w:pStyle w:val="a"/>
        <w:spacing w:line="340" w:lineRule="exact"/>
        <w:ind w:firstLine="0"/>
        <w:rPr>
          <w:sz w:val="24"/>
          <w:szCs w:val="24"/>
          <w:rtl/>
        </w:rPr>
      </w:pPr>
      <w:r w:rsidRPr="00853DCC">
        <w:rPr>
          <w:sz w:val="24"/>
          <w:szCs w:val="24"/>
          <w:rtl/>
        </w:rPr>
        <w:t>محسن</w:t>
      </w:r>
      <w:r w:rsidR="007B4087">
        <w:rPr>
          <w:sz w:val="24"/>
          <w:szCs w:val="24"/>
          <w:rtl/>
        </w:rPr>
        <w:t xml:space="preserve">، </w:t>
      </w:r>
      <w:r w:rsidRPr="00853DCC">
        <w:rPr>
          <w:sz w:val="24"/>
          <w:szCs w:val="24"/>
          <w:rtl/>
        </w:rPr>
        <w:t>محسن</w:t>
      </w:r>
      <w:r w:rsidR="007B4087">
        <w:rPr>
          <w:sz w:val="24"/>
          <w:szCs w:val="24"/>
          <w:rtl/>
        </w:rPr>
        <w:t xml:space="preserve">، </w:t>
      </w:r>
      <w:r w:rsidRPr="00853DCC">
        <w:rPr>
          <w:sz w:val="24"/>
          <w:szCs w:val="24"/>
          <w:rtl/>
        </w:rPr>
        <w:t>565</w:t>
      </w:r>
    </w:p>
    <w:p w:rsidR="000631D9" w:rsidRPr="00853DCC" w:rsidRDefault="000631D9" w:rsidP="00615AA0">
      <w:pPr>
        <w:pStyle w:val="a"/>
        <w:spacing w:line="340" w:lineRule="exact"/>
        <w:ind w:firstLine="0"/>
        <w:rPr>
          <w:sz w:val="24"/>
          <w:szCs w:val="24"/>
          <w:rtl/>
        </w:rPr>
      </w:pPr>
      <w:r w:rsidRPr="00853DCC">
        <w:rPr>
          <w:sz w:val="24"/>
          <w:szCs w:val="24"/>
          <w:rtl/>
        </w:rPr>
        <w:t>محسنیان</w:t>
      </w:r>
      <w:r w:rsidR="007B4087">
        <w:rPr>
          <w:sz w:val="24"/>
          <w:szCs w:val="24"/>
          <w:rtl/>
        </w:rPr>
        <w:t xml:space="preserve">، </w:t>
      </w:r>
      <w:r w:rsidRPr="00853DCC">
        <w:rPr>
          <w:sz w:val="24"/>
          <w:szCs w:val="24"/>
          <w:rtl/>
        </w:rPr>
        <w:t>حوریه</w:t>
      </w:r>
      <w:r w:rsidR="007B4087">
        <w:rPr>
          <w:sz w:val="24"/>
          <w:szCs w:val="24"/>
          <w:rtl/>
        </w:rPr>
        <w:t xml:space="preserve">، </w:t>
      </w:r>
      <w:r w:rsidRPr="00853DCC">
        <w:rPr>
          <w:sz w:val="24"/>
          <w:szCs w:val="24"/>
          <w:rtl/>
        </w:rPr>
        <w:t>607</w:t>
      </w:r>
    </w:p>
    <w:p w:rsidR="000631D9" w:rsidRPr="00853DCC" w:rsidRDefault="000631D9" w:rsidP="00615AA0">
      <w:pPr>
        <w:pStyle w:val="a"/>
        <w:spacing w:line="340" w:lineRule="exact"/>
        <w:ind w:firstLine="0"/>
        <w:rPr>
          <w:sz w:val="24"/>
          <w:szCs w:val="24"/>
          <w:rtl/>
        </w:rPr>
      </w:pPr>
      <w:r w:rsidRPr="00853DCC">
        <w:rPr>
          <w:sz w:val="24"/>
          <w:szCs w:val="24"/>
          <w:rtl/>
        </w:rPr>
        <w:t>محسنی کبیر</w:t>
      </w:r>
      <w:r w:rsidR="007B4087">
        <w:rPr>
          <w:sz w:val="24"/>
          <w:szCs w:val="24"/>
          <w:rtl/>
        </w:rPr>
        <w:t xml:space="preserve">، </w:t>
      </w:r>
      <w:r w:rsidRPr="00853DCC">
        <w:rPr>
          <w:sz w:val="24"/>
          <w:szCs w:val="24"/>
          <w:rtl/>
        </w:rPr>
        <w:t>ذبیح الله</w:t>
      </w:r>
      <w:r w:rsidR="007B4087">
        <w:rPr>
          <w:sz w:val="24"/>
          <w:szCs w:val="24"/>
          <w:rtl/>
        </w:rPr>
        <w:t xml:space="preserve">، </w:t>
      </w:r>
      <w:r w:rsidRPr="00853DCC">
        <w:rPr>
          <w:sz w:val="24"/>
          <w:szCs w:val="24"/>
          <w:rtl/>
        </w:rPr>
        <w:t>187</w:t>
      </w:r>
    </w:p>
    <w:p w:rsidR="000631D9" w:rsidRPr="00853DCC" w:rsidRDefault="000631D9" w:rsidP="00615AA0">
      <w:pPr>
        <w:pStyle w:val="a"/>
        <w:spacing w:line="340" w:lineRule="exact"/>
        <w:ind w:firstLine="0"/>
        <w:rPr>
          <w:sz w:val="24"/>
          <w:szCs w:val="24"/>
          <w:rtl/>
        </w:rPr>
      </w:pPr>
      <w:r w:rsidRPr="00853DCC">
        <w:rPr>
          <w:sz w:val="24"/>
          <w:szCs w:val="24"/>
          <w:rtl/>
        </w:rPr>
        <w:t>محسن</w:t>
      </w:r>
      <w:r w:rsidR="007B4087">
        <w:rPr>
          <w:sz w:val="24"/>
          <w:szCs w:val="24"/>
          <w:rtl/>
        </w:rPr>
        <w:t xml:space="preserve">، </w:t>
      </w:r>
      <w:r w:rsidRPr="00853DCC">
        <w:rPr>
          <w:sz w:val="24"/>
          <w:szCs w:val="24"/>
          <w:rtl/>
        </w:rPr>
        <w:t>یوسف</w:t>
      </w:r>
      <w:r w:rsidR="007B4087">
        <w:rPr>
          <w:sz w:val="24"/>
          <w:szCs w:val="24"/>
          <w:rtl/>
        </w:rPr>
        <w:t xml:space="preserve">، </w:t>
      </w:r>
      <w:r w:rsidRPr="00853DCC">
        <w:rPr>
          <w:sz w:val="24"/>
          <w:szCs w:val="24"/>
          <w:rtl/>
        </w:rPr>
        <w:t>547</w:t>
      </w:r>
    </w:p>
    <w:p w:rsidR="000631D9" w:rsidRPr="00853DCC" w:rsidRDefault="000631D9" w:rsidP="00615AA0">
      <w:pPr>
        <w:pStyle w:val="a"/>
        <w:spacing w:line="340" w:lineRule="exact"/>
        <w:ind w:firstLine="0"/>
        <w:rPr>
          <w:sz w:val="24"/>
          <w:szCs w:val="24"/>
          <w:rtl/>
        </w:rPr>
      </w:pPr>
      <w:r w:rsidRPr="00853DCC">
        <w:rPr>
          <w:sz w:val="24"/>
          <w:szCs w:val="24"/>
          <w:rtl/>
        </w:rPr>
        <w:t>محصل</w:t>
      </w:r>
      <w:r w:rsidR="007B4087">
        <w:rPr>
          <w:sz w:val="24"/>
          <w:szCs w:val="24"/>
          <w:rtl/>
        </w:rPr>
        <w:t xml:space="preserve">، </w:t>
      </w:r>
      <w:r w:rsidRPr="00853DCC">
        <w:rPr>
          <w:sz w:val="24"/>
          <w:szCs w:val="24"/>
          <w:rtl/>
        </w:rPr>
        <w:t>محمدتقی</w:t>
      </w:r>
      <w:r w:rsidR="007B4087">
        <w:rPr>
          <w:sz w:val="24"/>
          <w:szCs w:val="24"/>
          <w:rtl/>
        </w:rPr>
        <w:t xml:space="preserve">، </w:t>
      </w:r>
      <w:r w:rsidRPr="00853DCC">
        <w:rPr>
          <w:sz w:val="24"/>
          <w:szCs w:val="24"/>
          <w:rtl/>
        </w:rPr>
        <w:t>378</w:t>
      </w:r>
    </w:p>
    <w:p w:rsidR="000631D9" w:rsidRPr="00853DCC" w:rsidRDefault="000631D9" w:rsidP="00615AA0">
      <w:pPr>
        <w:pStyle w:val="a"/>
        <w:spacing w:line="340" w:lineRule="exact"/>
        <w:ind w:firstLine="0"/>
        <w:rPr>
          <w:sz w:val="24"/>
          <w:szCs w:val="24"/>
          <w:rtl/>
        </w:rPr>
      </w:pPr>
      <w:r w:rsidRPr="00853DCC">
        <w:rPr>
          <w:sz w:val="24"/>
          <w:szCs w:val="24"/>
          <w:rtl/>
        </w:rPr>
        <w:t>محصل یزدی</w:t>
      </w:r>
      <w:r w:rsidR="007B4087">
        <w:rPr>
          <w:sz w:val="24"/>
          <w:szCs w:val="24"/>
          <w:rtl/>
        </w:rPr>
        <w:t xml:space="preserve">، </w:t>
      </w:r>
      <w:r w:rsidRPr="00853DCC">
        <w:rPr>
          <w:sz w:val="24"/>
          <w:szCs w:val="24"/>
          <w:rtl/>
        </w:rPr>
        <w:t>احمد</w:t>
      </w:r>
      <w:r w:rsidR="007B4087">
        <w:rPr>
          <w:sz w:val="24"/>
          <w:szCs w:val="24"/>
          <w:rtl/>
        </w:rPr>
        <w:t xml:space="preserve">، </w:t>
      </w:r>
      <w:r w:rsidRPr="00853DCC">
        <w:rPr>
          <w:sz w:val="24"/>
          <w:szCs w:val="24"/>
          <w:rtl/>
        </w:rPr>
        <w:t>428</w:t>
      </w:r>
    </w:p>
    <w:p w:rsidR="000631D9" w:rsidRPr="00853DCC" w:rsidRDefault="000631D9" w:rsidP="00615AA0">
      <w:pPr>
        <w:pStyle w:val="a"/>
        <w:spacing w:line="340" w:lineRule="exact"/>
        <w:ind w:firstLine="0"/>
        <w:rPr>
          <w:sz w:val="24"/>
          <w:szCs w:val="24"/>
          <w:rtl/>
        </w:rPr>
      </w:pPr>
      <w:r w:rsidRPr="00853DCC">
        <w:rPr>
          <w:sz w:val="24"/>
          <w:szCs w:val="24"/>
          <w:rtl/>
        </w:rPr>
        <w:t>محفوظی</w:t>
      </w:r>
      <w:r w:rsidR="007B4087">
        <w:rPr>
          <w:sz w:val="24"/>
          <w:szCs w:val="24"/>
          <w:rtl/>
        </w:rPr>
        <w:t xml:space="preserve">، </w:t>
      </w:r>
      <w:r w:rsidRPr="00853DCC">
        <w:rPr>
          <w:sz w:val="24"/>
          <w:szCs w:val="24"/>
          <w:rtl/>
        </w:rPr>
        <w:t>عباس</w:t>
      </w:r>
      <w:r w:rsidR="007B4087">
        <w:rPr>
          <w:sz w:val="24"/>
          <w:szCs w:val="24"/>
          <w:rtl/>
        </w:rPr>
        <w:t xml:space="preserve">، </w:t>
      </w:r>
      <w:r w:rsidRPr="00853DCC">
        <w:rPr>
          <w:sz w:val="24"/>
          <w:szCs w:val="24"/>
          <w:rtl/>
        </w:rPr>
        <w:t>360</w:t>
      </w:r>
      <w:r w:rsidR="007B4087">
        <w:rPr>
          <w:sz w:val="24"/>
          <w:szCs w:val="24"/>
          <w:rtl/>
        </w:rPr>
        <w:t xml:space="preserve">، </w:t>
      </w:r>
      <w:r w:rsidRPr="00853DCC">
        <w:rPr>
          <w:sz w:val="24"/>
          <w:szCs w:val="24"/>
          <w:rtl/>
        </w:rPr>
        <w:t>748</w:t>
      </w:r>
    </w:p>
    <w:p w:rsidR="000631D9" w:rsidRPr="00853DCC" w:rsidRDefault="000631D9" w:rsidP="00615AA0">
      <w:pPr>
        <w:pStyle w:val="a"/>
        <w:spacing w:line="340" w:lineRule="exact"/>
        <w:ind w:firstLine="0"/>
        <w:rPr>
          <w:sz w:val="24"/>
          <w:szCs w:val="24"/>
          <w:rtl/>
        </w:rPr>
      </w:pPr>
      <w:r w:rsidRPr="00853DCC">
        <w:rPr>
          <w:sz w:val="24"/>
          <w:szCs w:val="24"/>
          <w:rtl/>
        </w:rPr>
        <w:t>محق (دبیر ادبیات فارسی)</w:t>
      </w:r>
      <w:r w:rsidR="007B4087">
        <w:rPr>
          <w:sz w:val="24"/>
          <w:szCs w:val="24"/>
          <w:rtl/>
        </w:rPr>
        <w:t xml:space="preserve">، </w:t>
      </w:r>
      <w:r w:rsidRPr="00853DCC">
        <w:rPr>
          <w:sz w:val="24"/>
          <w:szCs w:val="24"/>
          <w:rtl/>
        </w:rPr>
        <w:t>591</w:t>
      </w:r>
    </w:p>
    <w:p w:rsidR="000631D9" w:rsidRPr="00853DCC" w:rsidRDefault="000631D9" w:rsidP="00615AA0">
      <w:pPr>
        <w:pStyle w:val="a"/>
        <w:spacing w:line="340" w:lineRule="exact"/>
        <w:ind w:firstLine="0"/>
        <w:rPr>
          <w:sz w:val="24"/>
          <w:szCs w:val="24"/>
          <w:rtl/>
        </w:rPr>
      </w:pPr>
      <w:r w:rsidRPr="00853DCC">
        <w:rPr>
          <w:sz w:val="24"/>
          <w:szCs w:val="24"/>
          <w:rtl/>
        </w:rPr>
        <w:t>محقق ثانی</w:t>
      </w:r>
      <w:r w:rsidR="007B4087">
        <w:rPr>
          <w:sz w:val="24"/>
          <w:szCs w:val="24"/>
          <w:rtl/>
        </w:rPr>
        <w:t xml:space="preserve">، </w:t>
      </w:r>
      <w:r w:rsidRPr="00853DCC">
        <w:rPr>
          <w:sz w:val="24"/>
          <w:szCs w:val="24"/>
          <w:rtl/>
        </w:rPr>
        <w:t>700</w:t>
      </w:r>
    </w:p>
    <w:p w:rsidR="000631D9" w:rsidRPr="00853DCC" w:rsidRDefault="000631D9" w:rsidP="00615AA0">
      <w:pPr>
        <w:pStyle w:val="a"/>
        <w:spacing w:line="340" w:lineRule="exact"/>
        <w:ind w:firstLine="0"/>
        <w:rPr>
          <w:sz w:val="24"/>
          <w:szCs w:val="24"/>
          <w:rtl/>
        </w:rPr>
      </w:pPr>
      <w:r w:rsidRPr="00853DCC">
        <w:rPr>
          <w:sz w:val="24"/>
          <w:szCs w:val="24"/>
          <w:rtl/>
        </w:rPr>
        <w:t>محقق</w:t>
      </w:r>
      <w:r w:rsidR="007B4087">
        <w:rPr>
          <w:sz w:val="24"/>
          <w:szCs w:val="24"/>
          <w:rtl/>
        </w:rPr>
        <w:t xml:space="preserve">، </w:t>
      </w:r>
      <w:r w:rsidRPr="00853DCC">
        <w:rPr>
          <w:sz w:val="24"/>
          <w:szCs w:val="24"/>
          <w:rtl/>
        </w:rPr>
        <w:t>حاج</w:t>
      </w:r>
      <w:r w:rsidR="007B4087">
        <w:rPr>
          <w:sz w:val="24"/>
          <w:szCs w:val="24"/>
          <w:rtl/>
        </w:rPr>
        <w:t xml:space="preserve">، </w:t>
      </w:r>
      <w:r w:rsidRPr="00853DCC">
        <w:rPr>
          <w:sz w:val="24"/>
          <w:szCs w:val="24"/>
          <w:rtl/>
        </w:rPr>
        <w:t>389</w:t>
      </w:r>
    </w:p>
    <w:p w:rsidR="000631D9" w:rsidRPr="00853DCC" w:rsidRDefault="000631D9" w:rsidP="00615AA0">
      <w:pPr>
        <w:pStyle w:val="a"/>
        <w:spacing w:line="340" w:lineRule="exact"/>
        <w:ind w:firstLine="0"/>
        <w:rPr>
          <w:sz w:val="24"/>
          <w:szCs w:val="24"/>
          <w:rtl/>
        </w:rPr>
      </w:pPr>
      <w:r w:rsidRPr="00853DCC">
        <w:rPr>
          <w:sz w:val="24"/>
          <w:szCs w:val="24"/>
          <w:rtl/>
        </w:rPr>
        <w:t>محقق داماد</w:t>
      </w:r>
      <w:r w:rsidR="007B4087">
        <w:rPr>
          <w:sz w:val="24"/>
          <w:szCs w:val="24"/>
          <w:rtl/>
        </w:rPr>
        <w:t xml:space="preserve">، </w:t>
      </w:r>
      <w:r w:rsidRPr="00853DCC">
        <w:rPr>
          <w:sz w:val="24"/>
          <w:szCs w:val="24"/>
          <w:rtl/>
        </w:rPr>
        <w:t>جواد</w:t>
      </w:r>
      <w:r w:rsidR="007B4087">
        <w:rPr>
          <w:sz w:val="24"/>
          <w:szCs w:val="24"/>
          <w:rtl/>
        </w:rPr>
        <w:t xml:space="preserve">، </w:t>
      </w:r>
      <w:r w:rsidRPr="00853DCC">
        <w:rPr>
          <w:sz w:val="24"/>
          <w:szCs w:val="24"/>
          <w:rtl/>
        </w:rPr>
        <w:t>194</w:t>
      </w:r>
    </w:p>
    <w:p w:rsidR="000631D9" w:rsidRPr="00853DCC" w:rsidRDefault="000631D9" w:rsidP="00615AA0">
      <w:pPr>
        <w:pStyle w:val="a"/>
        <w:spacing w:line="340" w:lineRule="exact"/>
        <w:ind w:firstLine="0"/>
        <w:rPr>
          <w:sz w:val="24"/>
          <w:szCs w:val="24"/>
          <w:rtl/>
        </w:rPr>
      </w:pPr>
      <w:r w:rsidRPr="00853DCC">
        <w:rPr>
          <w:sz w:val="24"/>
          <w:szCs w:val="24"/>
          <w:rtl/>
        </w:rPr>
        <w:t>محقق داماد</w:t>
      </w:r>
      <w:r w:rsidR="007B4087">
        <w:rPr>
          <w:sz w:val="24"/>
          <w:szCs w:val="24"/>
          <w:rtl/>
        </w:rPr>
        <w:t xml:space="preserve">، </w:t>
      </w:r>
      <w:r w:rsidRPr="00853DCC">
        <w:rPr>
          <w:sz w:val="24"/>
          <w:szCs w:val="24"/>
          <w:rtl/>
        </w:rPr>
        <w:t>سید علی</w:t>
      </w:r>
      <w:r w:rsidR="007B4087">
        <w:rPr>
          <w:sz w:val="24"/>
          <w:szCs w:val="24"/>
          <w:rtl/>
        </w:rPr>
        <w:t xml:space="preserve">، </w:t>
      </w:r>
      <w:r w:rsidRPr="00853DCC">
        <w:rPr>
          <w:sz w:val="24"/>
          <w:szCs w:val="24"/>
          <w:rtl/>
        </w:rPr>
        <w:t>369</w:t>
      </w:r>
    </w:p>
    <w:p w:rsidR="000631D9" w:rsidRPr="00853DCC" w:rsidRDefault="000631D9" w:rsidP="00615AA0">
      <w:pPr>
        <w:pStyle w:val="a"/>
        <w:spacing w:line="340" w:lineRule="exact"/>
        <w:ind w:firstLine="0"/>
        <w:rPr>
          <w:sz w:val="24"/>
          <w:szCs w:val="24"/>
          <w:rtl/>
        </w:rPr>
      </w:pPr>
      <w:r w:rsidRPr="00853DCC">
        <w:rPr>
          <w:sz w:val="24"/>
          <w:szCs w:val="24"/>
          <w:rtl/>
        </w:rPr>
        <w:t>محقق داماد</w:t>
      </w:r>
      <w:r w:rsidR="007B4087">
        <w:rPr>
          <w:sz w:val="24"/>
          <w:szCs w:val="24"/>
          <w:rtl/>
        </w:rPr>
        <w:t xml:space="preserve">، </w:t>
      </w:r>
      <w:r w:rsidRPr="00853DCC">
        <w:rPr>
          <w:sz w:val="24"/>
          <w:szCs w:val="24"/>
          <w:rtl/>
        </w:rPr>
        <w:t>سید محمد</w:t>
      </w:r>
      <w:r w:rsidR="007B4087">
        <w:rPr>
          <w:sz w:val="24"/>
          <w:szCs w:val="24"/>
          <w:rtl/>
        </w:rPr>
        <w:t xml:space="preserve">، </w:t>
      </w:r>
      <w:r w:rsidRPr="00853DCC">
        <w:rPr>
          <w:sz w:val="24"/>
          <w:szCs w:val="24"/>
          <w:rtl/>
        </w:rPr>
        <w:t>194</w:t>
      </w:r>
      <w:r w:rsidR="007B4087">
        <w:rPr>
          <w:sz w:val="24"/>
          <w:szCs w:val="24"/>
          <w:rtl/>
        </w:rPr>
        <w:t xml:space="preserve">، </w:t>
      </w:r>
      <w:r w:rsidRPr="00853DCC">
        <w:rPr>
          <w:sz w:val="24"/>
          <w:szCs w:val="24"/>
          <w:rtl/>
        </w:rPr>
        <w:t>268</w:t>
      </w:r>
      <w:r w:rsidR="007B4087">
        <w:rPr>
          <w:sz w:val="24"/>
          <w:szCs w:val="24"/>
          <w:rtl/>
        </w:rPr>
        <w:t xml:space="preserve">، </w:t>
      </w:r>
      <w:r w:rsidRPr="00853DCC">
        <w:rPr>
          <w:sz w:val="24"/>
          <w:szCs w:val="24"/>
          <w:rtl/>
        </w:rPr>
        <w:t>270</w:t>
      </w:r>
      <w:r w:rsidR="007B4087">
        <w:rPr>
          <w:sz w:val="24"/>
          <w:szCs w:val="24"/>
          <w:rtl/>
        </w:rPr>
        <w:t xml:space="preserve">، </w:t>
      </w:r>
      <w:r w:rsidRPr="00853DCC">
        <w:rPr>
          <w:sz w:val="24"/>
          <w:szCs w:val="24"/>
          <w:rtl/>
        </w:rPr>
        <w:t>287</w:t>
      </w:r>
      <w:r w:rsidR="007B4087">
        <w:rPr>
          <w:sz w:val="24"/>
          <w:szCs w:val="24"/>
          <w:rtl/>
        </w:rPr>
        <w:t xml:space="preserve">، </w:t>
      </w:r>
      <w:r w:rsidRPr="00853DCC">
        <w:rPr>
          <w:sz w:val="24"/>
          <w:szCs w:val="24"/>
          <w:rtl/>
        </w:rPr>
        <w:t>457</w:t>
      </w:r>
      <w:r w:rsidR="007B4087">
        <w:rPr>
          <w:sz w:val="24"/>
          <w:szCs w:val="24"/>
          <w:rtl/>
        </w:rPr>
        <w:t xml:space="preserve">، </w:t>
      </w:r>
      <w:r w:rsidRPr="00853DCC">
        <w:rPr>
          <w:sz w:val="24"/>
          <w:szCs w:val="24"/>
          <w:rtl/>
        </w:rPr>
        <w:t>870</w:t>
      </w:r>
    </w:p>
    <w:p w:rsidR="000631D9" w:rsidRPr="00853DCC" w:rsidRDefault="000631D9" w:rsidP="00615AA0">
      <w:pPr>
        <w:pStyle w:val="a"/>
        <w:spacing w:line="340" w:lineRule="exact"/>
        <w:ind w:firstLine="0"/>
        <w:rPr>
          <w:sz w:val="24"/>
          <w:szCs w:val="24"/>
          <w:rtl/>
        </w:rPr>
      </w:pPr>
      <w:r w:rsidRPr="00853DCC">
        <w:rPr>
          <w:sz w:val="24"/>
          <w:szCs w:val="24"/>
          <w:rtl/>
        </w:rPr>
        <w:t>محقق (م</w:t>
      </w:r>
      <w:r w:rsidR="007B4087">
        <w:rPr>
          <w:sz w:val="24"/>
          <w:szCs w:val="24"/>
          <w:rtl/>
        </w:rPr>
        <w:t xml:space="preserve">. </w:t>
      </w:r>
      <w:r w:rsidRPr="00853DCC">
        <w:rPr>
          <w:sz w:val="24"/>
          <w:szCs w:val="24"/>
          <w:rtl/>
        </w:rPr>
        <w:t>آتش)</w:t>
      </w:r>
      <w:r w:rsidR="007B4087">
        <w:rPr>
          <w:sz w:val="24"/>
          <w:szCs w:val="24"/>
          <w:rtl/>
        </w:rPr>
        <w:t xml:space="preserve">، </w:t>
      </w:r>
      <w:r w:rsidRPr="00853DCC">
        <w:rPr>
          <w:sz w:val="24"/>
          <w:szCs w:val="24"/>
          <w:rtl/>
        </w:rPr>
        <w:t>جواد</w:t>
      </w:r>
      <w:r w:rsidR="007B4087">
        <w:rPr>
          <w:sz w:val="24"/>
          <w:szCs w:val="24"/>
          <w:rtl/>
        </w:rPr>
        <w:t xml:space="preserve">، </w:t>
      </w:r>
      <w:r w:rsidRPr="00853DCC">
        <w:rPr>
          <w:sz w:val="24"/>
          <w:szCs w:val="24"/>
          <w:rtl/>
        </w:rPr>
        <w:t>1004</w:t>
      </w:r>
    </w:p>
    <w:p w:rsidR="000631D9" w:rsidRPr="00853DCC" w:rsidRDefault="000631D9" w:rsidP="00615AA0">
      <w:pPr>
        <w:pStyle w:val="a"/>
        <w:spacing w:line="340" w:lineRule="exact"/>
        <w:ind w:firstLine="0"/>
        <w:rPr>
          <w:sz w:val="24"/>
          <w:szCs w:val="24"/>
          <w:rtl/>
        </w:rPr>
      </w:pPr>
      <w:r w:rsidRPr="00853DCC">
        <w:rPr>
          <w:sz w:val="24"/>
          <w:szCs w:val="24"/>
          <w:rtl/>
        </w:rPr>
        <w:t>محقق</w:t>
      </w:r>
      <w:r w:rsidR="007B4087">
        <w:rPr>
          <w:sz w:val="24"/>
          <w:szCs w:val="24"/>
          <w:rtl/>
        </w:rPr>
        <w:t xml:space="preserve">، </w:t>
      </w:r>
      <w:r w:rsidRPr="00853DCC">
        <w:rPr>
          <w:sz w:val="24"/>
          <w:szCs w:val="24"/>
          <w:rtl/>
        </w:rPr>
        <w:t>محمدباقر</w:t>
      </w:r>
      <w:r w:rsidR="007B4087">
        <w:rPr>
          <w:sz w:val="24"/>
          <w:szCs w:val="24"/>
          <w:rtl/>
        </w:rPr>
        <w:t xml:space="preserve">، </w:t>
      </w:r>
      <w:r w:rsidRPr="00853DCC">
        <w:rPr>
          <w:sz w:val="24"/>
          <w:szCs w:val="24"/>
          <w:rtl/>
        </w:rPr>
        <w:t>195</w:t>
      </w:r>
      <w:r w:rsidR="007B4087">
        <w:rPr>
          <w:sz w:val="24"/>
          <w:szCs w:val="24"/>
          <w:rtl/>
        </w:rPr>
        <w:t xml:space="preserve">، </w:t>
      </w:r>
      <w:r w:rsidRPr="00853DCC">
        <w:rPr>
          <w:sz w:val="24"/>
          <w:szCs w:val="24"/>
          <w:rtl/>
        </w:rPr>
        <w:t>459</w:t>
      </w:r>
    </w:p>
    <w:p w:rsidR="000631D9" w:rsidRPr="00853DCC" w:rsidRDefault="000631D9" w:rsidP="00615AA0">
      <w:pPr>
        <w:pStyle w:val="a"/>
        <w:spacing w:line="340" w:lineRule="exact"/>
        <w:ind w:firstLine="0"/>
        <w:rPr>
          <w:sz w:val="24"/>
          <w:szCs w:val="24"/>
          <w:rtl/>
        </w:rPr>
      </w:pPr>
      <w:r w:rsidRPr="00853DCC">
        <w:rPr>
          <w:sz w:val="24"/>
          <w:szCs w:val="24"/>
          <w:rtl/>
        </w:rPr>
        <w:t>محقق</w:t>
      </w:r>
      <w:r w:rsidR="007B4087">
        <w:rPr>
          <w:sz w:val="24"/>
          <w:szCs w:val="24"/>
          <w:rtl/>
        </w:rPr>
        <w:t xml:space="preserve">، </w:t>
      </w:r>
      <w:r w:rsidRPr="00853DCC">
        <w:rPr>
          <w:sz w:val="24"/>
          <w:szCs w:val="24"/>
          <w:rtl/>
        </w:rPr>
        <w:t>مهدی</w:t>
      </w:r>
      <w:r w:rsidR="007B4087">
        <w:rPr>
          <w:sz w:val="24"/>
          <w:szCs w:val="24"/>
          <w:rtl/>
        </w:rPr>
        <w:t xml:space="preserve">، </w:t>
      </w:r>
      <w:r w:rsidRPr="00853DCC">
        <w:rPr>
          <w:sz w:val="24"/>
          <w:szCs w:val="24"/>
          <w:rtl/>
        </w:rPr>
        <w:t>169</w:t>
      </w:r>
      <w:r w:rsidR="007B4087">
        <w:rPr>
          <w:sz w:val="24"/>
          <w:szCs w:val="24"/>
          <w:rtl/>
        </w:rPr>
        <w:t xml:space="preserve">، </w:t>
      </w:r>
      <w:r w:rsidRPr="00853DCC">
        <w:rPr>
          <w:sz w:val="24"/>
          <w:szCs w:val="24"/>
          <w:rtl/>
        </w:rPr>
        <w:t>517</w:t>
      </w:r>
    </w:p>
    <w:p w:rsidR="000631D9" w:rsidRPr="00853DCC" w:rsidRDefault="000631D9" w:rsidP="00615AA0">
      <w:pPr>
        <w:pStyle w:val="a"/>
        <w:spacing w:line="340" w:lineRule="exact"/>
        <w:ind w:firstLine="0"/>
        <w:rPr>
          <w:sz w:val="24"/>
          <w:szCs w:val="24"/>
          <w:rtl/>
        </w:rPr>
      </w:pPr>
      <w:r w:rsidRPr="00853DCC">
        <w:rPr>
          <w:sz w:val="24"/>
          <w:szCs w:val="24"/>
          <w:rtl/>
        </w:rPr>
        <w:t>محققی (امام جماعت مسجد هامبورگ)</w:t>
      </w:r>
      <w:r w:rsidR="007B4087">
        <w:rPr>
          <w:sz w:val="24"/>
          <w:szCs w:val="24"/>
          <w:rtl/>
        </w:rPr>
        <w:t xml:space="preserve">، </w:t>
      </w:r>
      <w:r w:rsidRPr="00853DCC">
        <w:rPr>
          <w:sz w:val="24"/>
          <w:szCs w:val="24"/>
          <w:rtl/>
        </w:rPr>
        <w:t>273</w:t>
      </w:r>
      <w:r w:rsidR="007B4087">
        <w:rPr>
          <w:sz w:val="24"/>
          <w:szCs w:val="24"/>
          <w:rtl/>
        </w:rPr>
        <w:t xml:space="preserve">، </w:t>
      </w:r>
      <w:r w:rsidRPr="00853DCC">
        <w:rPr>
          <w:sz w:val="24"/>
          <w:szCs w:val="24"/>
          <w:rtl/>
        </w:rPr>
        <w:t>311</w:t>
      </w:r>
    </w:p>
    <w:p w:rsidR="000631D9" w:rsidRPr="00853DCC" w:rsidRDefault="000631D9" w:rsidP="00615AA0">
      <w:pPr>
        <w:pStyle w:val="a"/>
        <w:spacing w:line="340" w:lineRule="exact"/>
        <w:ind w:firstLine="0"/>
        <w:rPr>
          <w:sz w:val="24"/>
          <w:szCs w:val="24"/>
          <w:rtl/>
        </w:rPr>
      </w:pPr>
      <w:r w:rsidRPr="00853DCC">
        <w:rPr>
          <w:sz w:val="24"/>
          <w:szCs w:val="24"/>
          <w:rtl/>
        </w:rPr>
        <w:t>محکمات و متشابهات در قرآن</w:t>
      </w:r>
      <w:r w:rsidR="007B4087">
        <w:rPr>
          <w:sz w:val="24"/>
          <w:szCs w:val="24"/>
          <w:rtl/>
        </w:rPr>
        <w:t xml:space="preserve">، </w:t>
      </w:r>
      <w:r w:rsidRPr="00853DCC">
        <w:rPr>
          <w:sz w:val="24"/>
          <w:szCs w:val="24"/>
          <w:rtl/>
        </w:rPr>
        <w:t>1059</w:t>
      </w:r>
    </w:p>
    <w:p w:rsidR="000631D9" w:rsidRPr="00853DCC" w:rsidRDefault="000631D9" w:rsidP="00615AA0">
      <w:pPr>
        <w:pStyle w:val="a"/>
        <w:spacing w:line="340" w:lineRule="exact"/>
        <w:ind w:firstLine="0"/>
        <w:rPr>
          <w:sz w:val="24"/>
          <w:szCs w:val="24"/>
          <w:rtl/>
        </w:rPr>
      </w:pPr>
      <w:r w:rsidRPr="00853DCC">
        <w:rPr>
          <w:sz w:val="24"/>
          <w:szCs w:val="24"/>
          <w:rtl/>
        </w:rPr>
        <w:t>محلاتی</w:t>
      </w:r>
      <w:r w:rsidR="007B4087">
        <w:rPr>
          <w:sz w:val="24"/>
          <w:szCs w:val="24"/>
          <w:rtl/>
        </w:rPr>
        <w:t xml:space="preserve">، </w:t>
      </w:r>
      <w:r w:rsidRPr="00853DCC">
        <w:rPr>
          <w:sz w:val="24"/>
          <w:szCs w:val="24"/>
          <w:rtl/>
        </w:rPr>
        <w:t>بهاءالدین</w:t>
      </w:r>
      <w:r w:rsidR="007B4087">
        <w:rPr>
          <w:sz w:val="24"/>
          <w:szCs w:val="24"/>
          <w:rtl/>
        </w:rPr>
        <w:t xml:space="preserve">، </w:t>
      </w:r>
      <w:r w:rsidRPr="00853DCC">
        <w:rPr>
          <w:sz w:val="24"/>
          <w:szCs w:val="24"/>
          <w:rtl/>
        </w:rPr>
        <w:t>139</w:t>
      </w:r>
      <w:r w:rsidR="007B4087">
        <w:rPr>
          <w:sz w:val="24"/>
          <w:szCs w:val="24"/>
          <w:rtl/>
        </w:rPr>
        <w:t xml:space="preserve">، </w:t>
      </w:r>
      <w:r w:rsidRPr="00853DCC">
        <w:rPr>
          <w:sz w:val="24"/>
          <w:szCs w:val="24"/>
          <w:rtl/>
        </w:rPr>
        <w:t>146</w:t>
      </w:r>
      <w:r w:rsidR="007B4087">
        <w:rPr>
          <w:sz w:val="24"/>
          <w:szCs w:val="24"/>
          <w:rtl/>
        </w:rPr>
        <w:t xml:space="preserve">، </w:t>
      </w:r>
      <w:r w:rsidRPr="00853DCC">
        <w:rPr>
          <w:sz w:val="24"/>
          <w:szCs w:val="24"/>
          <w:rtl/>
        </w:rPr>
        <w:t>148</w:t>
      </w:r>
      <w:r w:rsidR="007B4087">
        <w:rPr>
          <w:sz w:val="24"/>
          <w:szCs w:val="24"/>
          <w:rtl/>
        </w:rPr>
        <w:t xml:space="preserve">، </w:t>
      </w:r>
      <w:r w:rsidRPr="00853DCC">
        <w:rPr>
          <w:sz w:val="24"/>
          <w:szCs w:val="24"/>
          <w:rtl/>
        </w:rPr>
        <w:t>215</w:t>
      </w:r>
      <w:r w:rsidR="007B4087">
        <w:rPr>
          <w:sz w:val="24"/>
          <w:szCs w:val="24"/>
          <w:rtl/>
        </w:rPr>
        <w:t xml:space="preserve">، </w:t>
      </w:r>
      <w:r w:rsidRPr="00853DCC">
        <w:rPr>
          <w:sz w:val="24"/>
          <w:szCs w:val="24"/>
          <w:rtl/>
        </w:rPr>
        <w:t>235</w:t>
      </w:r>
      <w:r w:rsidR="007B4087">
        <w:rPr>
          <w:sz w:val="24"/>
          <w:szCs w:val="24"/>
          <w:rtl/>
        </w:rPr>
        <w:t xml:space="preserve">، </w:t>
      </w:r>
      <w:r w:rsidRPr="00853DCC">
        <w:rPr>
          <w:sz w:val="24"/>
          <w:szCs w:val="24"/>
          <w:rtl/>
        </w:rPr>
        <w:t>303</w:t>
      </w:r>
      <w:r w:rsidR="007B4087">
        <w:rPr>
          <w:sz w:val="24"/>
          <w:szCs w:val="24"/>
          <w:rtl/>
        </w:rPr>
        <w:t xml:space="preserve">، </w:t>
      </w:r>
      <w:r w:rsidRPr="00853DCC">
        <w:rPr>
          <w:sz w:val="24"/>
          <w:szCs w:val="24"/>
          <w:rtl/>
        </w:rPr>
        <w:t>311</w:t>
      </w:r>
      <w:r w:rsidR="007B4087">
        <w:rPr>
          <w:sz w:val="24"/>
          <w:szCs w:val="24"/>
          <w:rtl/>
        </w:rPr>
        <w:t xml:space="preserve">، </w:t>
      </w:r>
      <w:r w:rsidRPr="00853DCC">
        <w:rPr>
          <w:sz w:val="24"/>
          <w:szCs w:val="24"/>
          <w:rtl/>
        </w:rPr>
        <w:t>319</w:t>
      </w:r>
      <w:r w:rsidR="007B4087">
        <w:rPr>
          <w:sz w:val="24"/>
          <w:szCs w:val="24"/>
          <w:rtl/>
        </w:rPr>
        <w:t xml:space="preserve">، </w:t>
      </w:r>
      <w:r w:rsidRPr="00853DCC">
        <w:rPr>
          <w:sz w:val="24"/>
          <w:szCs w:val="24"/>
          <w:rtl/>
        </w:rPr>
        <w:t>573</w:t>
      </w:r>
      <w:r w:rsidR="007B4087">
        <w:rPr>
          <w:sz w:val="24"/>
          <w:szCs w:val="24"/>
          <w:rtl/>
        </w:rPr>
        <w:t xml:space="preserve">، </w:t>
      </w:r>
      <w:r w:rsidRPr="00853DCC">
        <w:rPr>
          <w:sz w:val="24"/>
          <w:szCs w:val="24"/>
          <w:rtl/>
        </w:rPr>
        <w:t>753</w:t>
      </w:r>
      <w:r w:rsidR="007B4087">
        <w:rPr>
          <w:sz w:val="24"/>
          <w:szCs w:val="24"/>
          <w:rtl/>
        </w:rPr>
        <w:t xml:space="preserve">، </w:t>
      </w:r>
      <w:r w:rsidRPr="00853DCC">
        <w:rPr>
          <w:sz w:val="24"/>
          <w:szCs w:val="24"/>
          <w:rtl/>
        </w:rPr>
        <w:t>754</w:t>
      </w:r>
    </w:p>
    <w:p w:rsidR="000631D9" w:rsidRPr="00853DCC" w:rsidRDefault="000631D9" w:rsidP="00615AA0">
      <w:pPr>
        <w:pStyle w:val="a"/>
        <w:spacing w:line="340" w:lineRule="exact"/>
        <w:ind w:firstLine="0"/>
        <w:rPr>
          <w:sz w:val="24"/>
          <w:szCs w:val="24"/>
          <w:rtl/>
        </w:rPr>
      </w:pPr>
      <w:r w:rsidRPr="00853DCC">
        <w:rPr>
          <w:sz w:val="24"/>
          <w:szCs w:val="24"/>
          <w:rtl/>
        </w:rPr>
        <w:t>محلاتی</w:t>
      </w:r>
      <w:r w:rsidR="007B4087">
        <w:rPr>
          <w:sz w:val="24"/>
          <w:szCs w:val="24"/>
          <w:rtl/>
        </w:rPr>
        <w:t xml:space="preserve">، </w:t>
      </w:r>
      <w:r w:rsidRPr="00853DCC">
        <w:rPr>
          <w:sz w:val="24"/>
          <w:szCs w:val="24"/>
          <w:rtl/>
        </w:rPr>
        <w:t>فضل الله</w:t>
      </w:r>
      <w:r w:rsidR="007B4087">
        <w:rPr>
          <w:sz w:val="24"/>
          <w:szCs w:val="24"/>
          <w:rtl/>
        </w:rPr>
        <w:t xml:space="preserve">، </w:t>
      </w:r>
      <w:r w:rsidRPr="00853DCC">
        <w:rPr>
          <w:sz w:val="24"/>
          <w:szCs w:val="24"/>
          <w:rtl/>
        </w:rPr>
        <w:t>224</w:t>
      </w:r>
      <w:r w:rsidR="007B4087">
        <w:rPr>
          <w:sz w:val="24"/>
          <w:szCs w:val="24"/>
          <w:rtl/>
        </w:rPr>
        <w:t xml:space="preserve">، </w:t>
      </w:r>
      <w:r w:rsidRPr="00853DCC">
        <w:rPr>
          <w:sz w:val="24"/>
          <w:szCs w:val="24"/>
          <w:rtl/>
        </w:rPr>
        <w:t>238</w:t>
      </w:r>
      <w:r w:rsidR="007B4087">
        <w:rPr>
          <w:sz w:val="24"/>
          <w:szCs w:val="24"/>
          <w:rtl/>
        </w:rPr>
        <w:t xml:space="preserve">، </w:t>
      </w:r>
      <w:r w:rsidRPr="00853DCC">
        <w:rPr>
          <w:sz w:val="24"/>
          <w:szCs w:val="24"/>
          <w:rtl/>
        </w:rPr>
        <w:t>240</w:t>
      </w:r>
      <w:r w:rsidR="007B4087">
        <w:rPr>
          <w:sz w:val="24"/>
          <w:szCs w:val="24"/>
          <w:rtl/>
        </w:rPr>
        <w:t xml:space="preserve">، </w:t>
      </w:r>
      <w:r w:rsidRPr="00853DCC">
        <w:rPr>
          <w:sz w:val="24"/>
          <w:szCs w:val="24"/>
          <w:rtl/>
        </w:rPr>
        <w:t>284</w:t>
      </w:r>
      <w:r w:rsidR="007B4087">
        <w:rPr>
          <w:sz w:val="24"/>
          <w:szCs w:val="24"/>
          <w:rtl/>
        </w:rPr>
        <w:t xml:space="preserve">، </w:t>
      </w:r>
      <w:r w:rsidRPr="00853DCC">
        <w:rPr>
          <w:sz w:val="24"/>
          <w:szCs w:val="24"/>
          <w:rtl/>
        </w:rPr>
        <w:t>325</w:t>
      </w:r>
      <w:r w:rsidR="007B4087">
        <w:rPr>
          <w:sz w:val="24"/>
          <w:szCs w:val="24"/>
          <w:rtl/>
        </w:rPr>
        <w:t xml:space="preserve">، </w:t>
      </w:r>
      <w:r w:rsidRPr="00853DCC">
        <w:rPr>
          <w:sz w:val="24"/>
          <w:szCs w:val="24"/>
          <w:rtl/>
        </w:rPr>
        <w:t>359</w:t>
      </w:r>
      <w:r w:rsidR="007B4087">
        <w:rPr>
          <w:sz w:val="24"/>
          <w:szCs w:val="24"/>
          <w:rtl/>
        </w:rPr>
        <w:t xml:space="preserve">، </w:t>
      </w:r>
      <w:r w:rsidRPr="00853DCC">
        <w:rPr>
          <w:sz w:val="24"/>
          <w:szCs w:val="24"/>
          <w:rtl/>
        </w:rPr>
        <w:t>360</w:t>
      </w:r>
      <w:r w:rsidR="007B4087">
        <w:rPr>
          <w:sz w:val="24"/>
          <w:szCs w:val="24"/>
          <w:rtl/>
        </w:rPr>
        <w:t xml:space="preserve">، </w:t>
      </w:r>
      <w:r w:rsidRPr="00853DCC">
        <w:rPr>
          <w:sz w:val="24"/>
          <w:szCs w:val="24"/>
          <w:rtl/>
        </w:rPr>
        <w:t>365</w:t>
      </w:r>
      <w:r w:rsidR="007B4087">
        <w:rPr>
          <w:sz w:val="24"/>
          <w:szCs w:val="24"/>
          <w:rtl/>
        </w:rPr>
        <w:t xml:space="preserve">، </w:t>
      </w:r>
      <w:r w:rsidRPr="00853DCC">
        <w:rPr>
          <w:sz w:val="24"/>
          <w:szCs w:val="24"/>
          <w:rtl/>
        </w:rPr>
        <w:t>372</w:t>
      </w:r>
      <w:r w:rsidR="007B4087">
        <w:rPr>
          <w:sz w:val="24"/>
          <w:szCs w:val="24"/>
          <w:rtl/>
        </w:rPr>
        <w:t xml:space="preserve">، </w:t>
      </w:r>
      <w:r w:rsidRPr="00853DCC">
        <w:rPr>
          <w:sz w:val="24"/>
          <w:szCs w:val="24"/>
          <w:rtl/>
        </w:rPr>
        <w:t>374</w:t>
      </w:r>
      <w:r w:rsidR="007B4087">
        <w:rPr>
          <w:sz w:val="24"/>
          <w:szCs w:val="24"/>
          <w:rtl/>
        </w:rPr>
        <w:t xml:space="preserve">، </w:t>
      </w:r>
      <w:r w:rsidRPr="00853DCC">
        <w:rPr>
          <w:sz w:val="24"/>
          <w:szCs w:val="24"/>
          <w:rtl/>
        </w:rPr>
        <w:t>376</w:t>
      </w:r>
      <w:r w:rsidR="007B4087">
        <w:rPr>
          <w:sz w:val="24"/>
          <w:szCs w:val="24"/>
          <w:rtl/>
        </w:rPr>
        <w:t xml:space="preserve">، </w:t>
      </w:r>
      <w:r w:rsidRPr="00853DCC">
        <w:rPr>
          <w:sz w:val="24"/>
          <w:szCs w:val="24"/>
          <w:rtl/>
        </w:rPr>
        <w:t>469</w:t>
      </w:r>
      <w:r w:rsidR="007B4087">
        <w:rPr>
          <w:sz w:val="24"/>
          <w:szCs w:val="24"/>
          <w:rtl/>
        </w:rPr>
        <w:t xml:space="preserve">، </w:t>
      </w:r>
      <w:r w:rsidRPr="00853DCC">
        <w:rPr>
          <w:sz w:val="24"/>
          <w:szCs w:val="24"/>
          <w:rtl/>
        </w:rPr>
        <w:t>379</w:t>
      </w:r>
      <w:r w:rsidR="007B4087">
        <w:rPr>
          <w:sz w:val="24"/>
          <w:szCs w:val="24"/>
          <w:rtl/>
        </w:rPr>
        <w:t xml:space="preserve">، </w:t>
      </w:r>
      <w:r w:rsidRPr="00853DCC">
        <w:rPr>
          <w:sz w:val="24"/>
          <w:szCs w:val="24"/>
          <w:rtl/>
        </w:rPr>
        <w:t>467</w:t>
      </w:r>
      <w:r w:rsidR="007B4087">
        <w:rPr>
          <w:sz w:val="24"/>
          <w:szCs w:val="24"/>
          <w:rtl/>
        </w:rPr>
        <w:t xml:space="preserve">، </w:t>
      </w:r>
      <w:r w:rsidRPr="00853DCC">
        <w:rPr>
          <w:sz w:val="24"/>
          <w:szCs w:val="24"/>
          <w:rtl/>
        </w:rPr>
        <w:t>524</w:t>
      </w:r>
      <w:r w:rsidR="007B4087">
        <w:rPr>
          <w:sz w:val="24"/>
          <w:szCs w:val="24"/>
          <w:rtl/>
        </w:rPr>
        <w:t xml:space="preserve">، </w:t>
      </w:r>
      <w:r w:rsidRPr="00853DCC">
        <w:rPr>
          <w:sz w:val="24"/>
          <w:szCs w:val="24"/>
          <w:rtl/>
        </w:rPr>
        <w:t>574</w:t>
      </w:r>
      <w:r w:rsidR="007B4087">
        <w:rPr>
          <w:sz w:val="24"/>
          <w:szCs w:val="24"/>
          <w:rtl/>
        </w:rPr>
        <w:t xml:space="preserve">، </w:t>
      </w:r>
      <w:r w:rsidRPr="00853DCC">
        <w:rPr>
          <w:sz w:val="24"/>
          <w:szCs w:val="24"/>
          <w:rtl/>
        </w:rPr>
        <w:t>576</w:t>
      </w:r>
      <w:r w:rsidR="007B4087">
        <w:rPr>
          <w:sz w:val="24"/>
          <w:szCs w:val="24"/>
          <w:rtl/>
        </w:rPr>
        <w:t xml:space="preserve">، </w:t>
      </w:r>
      <w:r w:rsidRPr="00853DCC">
        <w:rPr>
          <w:sz w:val="24"/>
          <w:szCs w:val="24"/>
          <w:rtl/>
        </w:rPr>
        <w:t>643</w:t>
      </w:r>
      <w:r w:rsidR="007B4087">
        <w:rPr>
          <w:sz w:val="24"/>
          <w:szCs w:val="24"/>
          <w:rtl/>
        </w:rPr>
        <w:t xml:space="preserve">، </w:t>
      </w:r>
      <w:r w:rsidRPr="00853DCC">
        <w:rPr>
          <w:sz w:val="24"/>
          <w:szCs w:val="24"/>
          <w:rtl/>
        </w:rPr>
        <w:t>690</w:t>
      </w:r>
      <w:r w:rsidR="007B4087">
        <w:rPr>
          <w:sz w:val="24"/>
          <w:szCs w:val="24"/>
          <w:rtl/>
        </w:rPr>
        <w:t xml:space="preserve">، </w:t>
      </w:r>
      <w:r w:rsidRPr="00853DCC">
        <w:rPr>
          <w:sz w:val="24"/>
          <w:szCs w:val="24"/>
          <w:rtl/>
        </w:rPr>
        <w:t>691</w:t>
      </w:r>
      <w:r w:rsidR="007B4087">
        <w:rPr>
          <w:sz w:val="24"/>
          <w:szCs w:val="24"/>
          <w:rtl/>
        </w:rPr>
        <w:t xml:space="preserve">، </w:t>
      </w:r>
      <w:r w:rsidRPr="00853DCC">
        <w:rPr>
          <w:sz w:val="24"/>
          <w:szCs w:val="24"/>
          <w:rtl/>
        </w:rPr>
        <w:t>714</w:t>
      </w:r>
      <w:r w:rsidR="007B4087">
        <w:rPr>
          <w:sz w:val="24"/>
          <w:szCs w:val="24"/>
          <w:rtl/>
        </w:rPr>
        <w:t xml:space="preserve">، </w:t>
      </w:r>
      <w:r w:rsidRPr="00853DCC">
        <w:rPr>
          <w:sz w:val="24"/>
          <w:szCs w:val="24"/>
          <w:rtl/>
        </w:rPr>
        <w:t>721</w:t>
      </w:r>
      <w:r w:rsidR="007B4087">
        <w:rPr>
          <w:sz w:val="24"/>
          <w:szCs w:val="24"/>
          <w:rtl/>
        </w:rPr>
        <w:t xml:space="preserve">، </w:t>
      </w:r>
      <w:r w:rsidRPr="00853DCC">
        <w:rPr>
          <w:sz w:val="24"/>
          <w:szCs w:val="24"/>
          <w:rtl/>
        </w:rPr>
        <w:t>866</w:t>
      </w:r>
      <w:r w:rsidR="007B4087">
        <w:rPr>
          <w:sz w:val="24"/>
          <w:szCs w:val="24"/>
          <w:rtl/>
        </w:rPr>
        <w:t xml:space="preserve">، </w:t>
      </w:r>
      <w:r w:rsidRPr="00853DCC">
        <w:rPr>
          <w:sz w:val="24"/>
          <w:szCs w:val="24"/>
          <w:rtl/>
        </w:rPr>
        <w:t>899</w:t>
      </w:r>
      <w:r w:rsidR="007B4087">
        <w:rPr>
          <w:sz w:val="24"/>
          <w:szCs w:val="24"/>
          <w:rtl/>
        </w:rPr>
        <w:t xml:space="preserve">، </w:t>
      </w:r>
      <w:r w:rsidRPr="00853DCC">
        <w:rPr>
          <w:sz w:val="24"/>
          <w:szCs w:val="24"/>
          <w:rtl/>
        </w:rPr>
        <w:t>919</w:t>
      </w:r>
      <w:r w:rsidR="007B4087">
        <w:rPr>
          <w:sz w:val="24"/>
          <w:szCs w:val="24"/>
          <w:rtl/>
        </w:rPr>
        <w:t xml:space="preserve">، </w:t>
      </w:r>
      <w:r w:rsidRPr="00853DCC">
        <w:rPr>
          <w:sz w:val="24"/>
          <w:szCs w:val="24"/>
          <w:rtl/>
        </w:rPr>
        <w:t>1037</w:t>
      </w:r>
      <w:r w:rsidR="007B4087">
        <w:rPr>
          <w:sz w:val="24"/>
          <w:szCs w:val="24"/>
          <w:rtl/>
        </w:rPr>
        <w:t xml:space="preserve">، </w:t>
      </w:r>
      <w:r w:rsidRPr="00853DCC">
        <w:rPr>
          <w:sz w:val="24"/>
          <w:szCs w:val="24"/>
          <w:rtl/>
        </w:rPr>
        <w:t>1041</w:t>
      </w:r>
      <w:r w:rsidR="007B4087">
        <w:rPr>
          <w:sz w:val="24"/>
          <w:szCs w:val="24"/>
          <w:rtl/>
        </w:rPr>
        <w:t xml:space="preserve">، </w:t>
      </w:r>
      <w:r w:rsidRPr="00853DCC">
        <w:rPr>
          <w:sz w:val="24"/>
          <w:szCs w:val="24"/>
          <w:rtl/>
        </w:rPr>
        <w:t>1087</w:t>
      </w:r>
    </w:p>
    <w:p w:rsidR="000631D9" w:rsidRPr="00853DCC" w:rsidRDefault="000631D9" w:rsidP="00615AA0">
      <w:pPr>
        <w:pStyle w:val="a"/>
        <w:spacing w:line="340" w:lineRule="exact"/>
        <w:ind w:firstLine="0"/>
        <w:rPr>
          <w:sz w:val="24"/>
          <w:szCs w:val="24"/>
          <w:rtl/>
        </w:rPr>
      </w:pPr>
      <w:r w:rsidRPr="00853DCC">
        <w:rPr>
          <w:sz w:val="24"/>
          <w:szCs w:val="24"/>
          <w:rtl/>
        </w:rPr>
        <w:t>محلاتی</w:t>
      </w:r>
      <w:r w:rsidR="007B4087">
        <w:rPr>
          <w:sz w:val="24"/>
          <w:szCs w:val="24"/>
          <w:rtl/>
        </w:rPr>
        <w:t xml:space="preserve">، </w:t>
      </w:r>
      <w:r w:rsidRPr="00853DCC">
        <w:rPr>
          <w:sz w:val="24"/>
          <w:szCs w:val="24"/>
          <w:rtl/>
        </w:rPr>
        <w:t>مجدالدین</w:t>
      </w:r>
      <w:r w:rsidR="007B4087">
        <w:rPr>
          <w:sz w:val="24"/>
          <w:szCs w:val="24"/>
          <w:rtl/>
        </w:rPr>
        <w:t xml:space="preserve">، </w:t>
      </w:r>
      <w:r w:rsidRPr="00853DCC">
        <w:rPr>
          <w:sz w:val="24"/>
          <w:szCs w:val="24"/>
          <w:rtl/>
        </w:rPr>
        <w:t>422</w:t>
      </w:r>
      <w:r w:rsidR="007B4087">
        <w:rPr>
          <w:sz w:val="24"/>
          <w:szCs w:val="24"/>
          <w:rtl/>
        </w:rPr>
        <w:t xml:space="preserve">، </w:t>
      </w:r>
      <w:r w:rsidRPr="00853DCC">
        <w:rPr>
          <w:sz w:val="24"/>
          <w:szCs w:val="24"/>
          <w:rtl/>
        </w:rPr>
        <w:t>423</w:t>
      </w:r>
      <w:r w:rsidR="007B4087">
        <w:rPr>
          <w:sz w:val="24"/>
          <w:szCs w:val="24"/>
          <w:rtl/>
        </w:rPr>
        <w:t xml:space="preserve">، </w:t>
      </w:r>
      <w:r w:rsidRPr="00853DCC">
        <w:rPr>
          <w:sz w:val="24"/>
          <w:szCs w:val="24"/>
          <w:rtl/>
        </w:rPr>
        <w:t>583</w:t>
      </w:r>
    </w:p>
    <w:p w:rsidR="000631D9" w:rsidRPr="00853DCC" w:rsidRDefault="000631D9" w:rsidP="00615AA0">
      <w:pPr>
        <w:pStyle w:val="a"/>
        <w:spacing w:line="340" w:lineRule="exact"/>
        <w:ind w:firstLine="0"/>
        <w:rPr>
          <w:sz w:val="24"/>
          <w:szCs w:val="24"/>
          <w:rtl/>
        </w:rPr>
      </w:pPr>
      <w:r w:rsidRPr="00853DCC">
        <w:rPr>
          <w:sz w:val="24"/>
          <w:szCs w:val="24"/>
          <w:rtl/>
        </w:rPr>
        <w:t>محلوجی</w:t>
      </w:r>
      <w:r w:rsidR="007B4087">
        <w:rPr>
          <w:sz w:val="24"/>
          <w:szCs w:val="24"/>
          <w:rtl/>
        </w:rPr>
        <w:t xml:space="preserve">، </w:t>
      </w:r>
      <w:r w:rsidRPr="00853DCC">
        <w:rPr>
          <w:sz w:val="24"/>
          <w:szCs w:val="24"/>
          <w:rtl/>
        </w:rPr>
        <w:t>1048</w:t>
      </w:r>
    </w:p>
    <w:p w:rsidR="000631D9" w:rsidRPr="00853DCC" w:rsidRDefault="000631D9" w:rsidP="00615AA0">
      <w:pPr>
        <w:pStyle w:val="a"/>
        <w:spacing w:line="340" w:lineRule="exact"/>
        <w:ind w:firstLine="0"/>
        <w:rPr>
          <w:sz w:val="24"/>
          <w:szCs w:val="24"/>
          <w:rtl/>
        </w:rPr>
      </w:pPr>
      <w:r w:rsidRPr="00853DCC">
        <w:rPr>
          <w:sz w:val="24"/>
          <w:szCs w:val="24"/>
          <w:rtl/>
        </w:rPr>
        <w:t>محله سنگلج</w:t>
      </w:r>
      <w:r w:rsidR="007B4087">
        <w:rPr>
          <w:sz w:val="24"/>
          <w:szCs w:val="24"/>
          <w:rtl/>
        </w:rPr>
        <w:t xml:space="preserve">، </w:t>
      </w:r>
      <w:r w:rsidRPr="00853DCC">
        <w:rPr>
          <w:sz w:val="24"/>
          <w:szCs w:val="24"/>
          <w:rtl/>
        </w:rPr>
        <w:t>1017</w:t>
      </w:r>
    </w:p>
    <w:p w:rsidR="000631D9" w:rsidRPr="00853DCC" w:rsidRDefault="000631D9" w:rsidP="00615AA0">
      <w:pPr>
        <w:pStyle w:val="a"/>
        <w:spacing w:line="340" w:lineRule="exact"/>
        <w:ind w:firstLine="0"/>
        <w:rPr>
          <w:sz w:val="24"/>
          <w:szCs w:val="24"/>
          <w:rtl/>
        </w:rPr>
      </w:pPr>
      <w:r w:rsidRPr="00853DCC">
        <w:rPr>
          <w:sz w:val="24"/>
          <w:szCs w:val="24"/>
          <w:rtl/>
        </w:rPr>
        <w:t>محله غیاث (تبریز)</w:t>
      </w:r>
      <w:r w:rsidR="007B4087">
        <w:rPr>
          <w:sz w:val="24"/>
          <w:szCs w:val="24"/>
          <w:rtl/>
        </w:rPr>
        <w:t xml:space="preserve">، </w:t>
      </w:r>
      <w:r w:rsidRPr="00853DCC">
        <w:rPr>
          <w:sz w:val="24"/>
          <w:szCs w:val="24"/>
          <w:rtl/>
        </w:rPr>
        <w:t>1057</w:t>
      </w:r>
    </w:p>
    <w:p w:rsidR="000631D9" w:rsidRPr="00853DCC" w:rsidRDefault="000631D9" w:rsidP="00615AA0">
      <w:pPr>
        <w:pStyle w:val="a"/>
        <w:spacing w:line="340" w:lineRule="exact"/>
        <w:ind w:firstLine="0"/>
        <w:rPr>
          <w:sz w:val="24"/>
          <w:szCs w:val="24"/>
          <w:rtl/>
        </w:rPr>
      </w:pPr>
      <w:r w:rsidRPr="00853DCC">
        <w:rPr>
          <w:sz w:val="24"/>
          <w:szCs w:val="24"/>
          <w:rtl/>
        </w:rPr>
        <w:t>محله سرشور</w:t>
      </w:r>
      <w:r w:rsidR="007B4087">
        <w:rPr>
          <w:sz w:val="24"/>
          <w:szCs w:val="24"/>
          <w:rtl/>
        </w:rPr>
        <w:t xml:space="preserve">، </w:t>
      </w:r>
      <w:r w:rsidRPr="00853DCC">
        <w:rPr>
          <w:sz w:val="24"/>
          <w:szCs w:val="24"/>
          <w:rtl/>
        </w:rPr>
        <w:t>126</w:t>
      </w:r>
    </w:p>
    <w:p w:rsidR="000631D9" w:rsidRPr="00853DCC" w:rsidRDefault="000631D9" w:rsidP="00615AA0">
      <w:pPr>
        <w:pStyle w:val="a"/>
        <w:spacing w:line="340" w:lineRule="exact"/>
        <w:ind w:firstLine="0"/>
        <w:rPr>
          <w:sz w:val="24"/>
          <w:szCs w:val="24"/>
          <w:rtl/>
        </w:rPr>
      </w:pPr>
      <w:r w:rsidRPr="00853DCC">
        <w:rPr>
          <w:sz w:val="24"/>
          <w:szCs w:val="24"/>
          <w:rtl/>
        </w:rPr>
        <w:t>محمدابراهیم بیک</w:t>
      </w:r>
      <w:r w:rsidR="007B4087">
        <w:rPr>
          <w:sz w:val="24"/>
          <w:szCs w:val="24"/>
          <w:rtl/>
        </w:rPr>
        <w:t xml:space="preserve">، </w:t>
      </w:r>
      <w:r w:rsidRPr="00853DCC">
        <w:rPr>
          <w:sz w:val="24"/>
          <w:szCs w:val="24"/>
          <w:rtl/>
        </w:rPr>
        <w:t>شیخ حسین</w:t>
      </w:r>
      <w:r w:rsidR="007B4087">
        <w:rPr>
          <w:sz w:val="24"/>
          <w:szCs w:val="24"/>
          <w:rtl/>
        </w:rPr>
        <w:t xml:space="preserve">، </w:t>
      </w:r>
      <w:r w:rsidRPr="00853DCC">
        <w:rPr>
          <w:sz w:val="24"/>
          <w:szCs w:val="24"/>
          <w:rtl/>
        </w:rPr>
        <w:t>343</w:t>
      </w:r>
    </w:p>
    <w:p w:rsidR="000631D9" w:rsidRPr="00853DCC" w:rsidRDefault="000631D9" w:rsidP="00615AA0">
      <w:pPr>
        <w:pStyle w:val="a"/>
        <w:spacing w:line="340" w:lineRule="exact"/>
        <w:ind w:firstLine="0"/>
        <w:rPr>
          <w:sz w:val="24"/>
          <w:szCs w:val="24"/>
          <w:rtl/>
        </w:rPr>
      </w:pPr>
      <w:r w:rsidRPr="00853DCC">
        <w:rPr>
          <w:sz w:val="24"/>
          <w:szCs w:val="24"/>
          <w:rtl/>
        </w:rPr>
        <w:t>محمد البهی</w:t>
      </w:r>
      <w:r w:rsidR="007B4087">
        <w:rPr>
          <w:sz w:val="24"/>
          <w:szCs w:val="24"/>
          <w:rtl/>
        </w:rPr>
        <w:t xml:space="preserve">، </w:t>
      </w:r>
      <w:r w:rsidRPr="00853DCC">
        <w:rPr>
          <w:sz w:val="24"/>
          <w:szCs w:val="24"/>
          <w:rtl/>
        </w:rPr>
        <w:t>447</w:t>
      </w:r>
    </w:p>
    <w:p w:rsidR="000631D9" w:rsidRPr="00853DCC" w:rsidRDefault="000631D9" w:rsidP="00615AA0">
      <w:pPr>
        <w:pStyle w:val="a"/>
        <w:spacing w:line="340" w:lineRule="exact"/>
        <w:ind w:firstLine="0"/>
        <w:rPr>
          <w:sz w:val="24"/>
          <w:szCs w:val="24"/>
          <w:rtl/>
        </w:rPr>
      </w:pPr>
      <w:r w:rsidRPr="00853DCC">
        <w:rPr>
          <w:sz w:val="24"/>
          <w:szCs w:val="24"/>
          <w:rtl/>
        </w:rPr>
        <w:t>محمدامین رضوی</w:t>
      </w:r>
      <w:r w:rsidR="007B4087">
        <w:rPr>
          <w:sz w:val="24"/>
          <w:szCs w:val="24"/>
          <w:rtl/>
        </w:rPr>
        <w:t xml:space="preserve">، </w:t>
      </w:r>
      <w:r w:rsidRPr="00853DCC">
        <w:rPr>
          <w:sz w:val="24"/>
          <w:szCs w:val="24"/>
          <w:rtl/>
        </w:rPr>
        <w:t>161</w:t>
      </w:r>
    </w:p>
    <w:p w:rsidR="000631D9" w:rsidRPr="00853DCC" w:rsidRDefault="000631D9" w:rsidP="00615AA0">
      <w:pPr>
        <w:pStyle w:val="a"/>
        <w:spacing w:line="340" w:lineRule="exact"/>
        <w:ind w:firstLine="0"/>
        <w:rPr>
          <w:sz w:val="24"/>
          <w:szCs w:val="24"/>
          <w:rtl/>
        </w:rPr>
      </w:pPr>
      <w:r w:rsidRPr="00853DCC">
        <w:rPr>
          <w:sz w:val="24"/>
          <w:szCs w:val="24"/>
          <w:rtl/>
        </w:rPr>
        <w:t>محمدباقر پسر شریعت سنگلجی</w:t>
      </w:r>
      <w:r w:rsidR="007B4087">
        <w:rPr>
          <w:sz w:val="24"/>
          <w:szCs w:val="24"/>
          <w:rtl/>
        </w:rPr>
        <w:t xml:space="preserve">، </w:t>
      </w:r>
      <w:r w:rsidRPr="00853DCC">
        <w:rPr>
          <w:sz w:val="24"/>
          <w:szCs w:val="24"/>
          <w:rtl/>
        </w:rPr>
        <w:t>1016</w:t>
      </w:r>
    </w:p>
    <w:p w:rsidR="000631D9" w:rsidRPr="00853DCC" w:rsidRDefault="000631D9" w:rsidP="00615AA0">
      <w:pPr>
        <w:pStyle w:val="a"/>
        <w:spacing w:line="340" w:lineRule="exact"/>
        <w:ind w:firstLine="0"/>
        <w:rPr>
          <w:sz w:val="24"/>
          <w:szCs w:val="24"/>
          <w:rtl/>
        </w:rPr>
      </w:pPr>
      <w:r w:rsidRPr="00853DCC">
        <w:rPr>
          <w:sz w:val="24"/>
          <w:szCs w:val="24"/>
          <w:rtl/>
        </w:rPr>
        <w:t>محمدباقر (شهاب الدین) شریعت سنگلجی</w:t>
      </w:r>
      <w:r w:rsidR="007B4087">
        <w:rPr>
          <w:sz w:val="24"/>
          <w:szCs w:val="24"/>
          <w:rtl/>
        </w:rPr>
        <w:t xml:space="preserve">، </w:t>
      </w:r>
      <w:r w:rsidRPr="00853DCC">
        <w:rPr>
          <w:sz w:val="24"/>
          <w:szCs w:val="24"/>
          <w:rtl/>
        </w:rPr>
        <w:t>1022</w:t>
      </w:r>
    </w:p>
    <w:p w:rsidR="000631D9" w:rsidRPr="00853DCC" w:rsidRDefault="000631D9" w:rsidP="00615AA0">
      <w:pPr>
        <w:pStyle w:val="a"/>
        <w:spacing w:line="340" w:lineRule="exact"/>
        <w:ind w:firstLine="0"/>
        <w:rPr>
          <w:sz w:val="24"/>
          <w:szCs w:val="24"/>
          <w:rtl/>
        </w:rPr>
      </w:pPr>
      <w:r w:rsidRPr="00853DCC">
        <w:rPr>
          <w:sz w:val="24"/>
          <w:szCs w:val="24"/>
          <w:rtl/>
        </w:rPr>
        <w:t>محمدبن زکریا</w:t>
      </w:r>
      <w:r w:rsidR="007B4087">
        <w:rPr>
          <w:sz w:val="24"/>
          <w:szCs w:val="24"/>
          <w:rtl/>
        </w:rPr>
        <w:t xml:space="preserve">، </w:t>
      </w:r>
      <w:r w:rsidRPr="00853DCC">
        <w:rPr>
          <w:sz w:val="24"/>
          <w:szCs w:val="24"/>
          <w:rtl/>
        </w:rPr>
        <w:t>877</w:t>
      </w:r>
    </w:p>
    <w:p w:rsidR="000631D9" w:rsidRPr="00853DCC" w:rsidRDefault="000631D9" w:rsidP="00615AA0">
      <w:pPr>
        <w:pStyle w:val="a"/>
        <w:spacing w:line="340" w:lineRule="exact"/>
        <w:ind w:firstLine="0"/>
        <w:rPr>
          <w:sz w:val="24"/>
          <w:szCs w:val="24"/>
          <w:rtl/>
        </w:rPr>
      </w:pPr>
      <w:r w:rsidRPr="00853DCC">
        <w:rPr>
          <w:sz w:val="24"/>
          <w:szCs w:val="24"/>
          <w:rtl/>
        </w:rPr>
        <w:t>محمدبن عبدالوهاب نجدی</w:t>
      </w:r>
      <w:r w:rsidR="007B4087">
        <w:rPr>
          <w:sz w:val="24"/>
          <w:szCs w:val="24"/>
          <w:rtl/>
        </w:rPr>
        <w:t xml:space="preserve">، </w:t>
      </w:r>
      <w:r w:rsidRPr="00853DCC">
        <w:rPr>
          <w:sz w:val="24"/>
          <w:szCs w:val="24"/>
          <w:rtl/>
        </w:rPr>
        <w:t>1023</w:t>
      </w:r>
      <w:r w:rsidR="007B4087">
        <w:rPr>
          <w:sz w:val="24"/>
          <w:szCs w:val="24"/>
          <w:rtl/>
        </w:rPr>
        <w:t xml:space="preserve">، </w:t>
      </w:r>
      <w:r w:rsidRPr="00853DCC">
        <w:rPr>
          <w:sz w:val="24"/>
          <w:szCs w:val="24"/>
          <w:rtl/>
        </w:rPr>
        <w:t>1049</w:t>
      </w:r>
    </w:p>
    <w:p w:rsidR="000631D9" w:rsidRPr="00853DCC" w:rsidRDefault="000631D9" w:rsidP="00615AA0">
      <w:pPr>
        <w:pStyle w:val="a"/>
        <w:spacing w:line="340" w:lineRule="exact"/>
        <w:ind w:firstLine="0"/>
        <w:rPr>
          <w:sz w:val="24"/>
          <w:szCs w:val="24"/>
          <w:rtl/>
        </w:rPr>
      </w:pPr>
      <w:r w:rsidRPr="00853DCC">
        <w:rPr>
          <w:sz w:val="24"/>
          <w:szCs w:val="24"/>
          <w:rtl/>
        </w:rPr>
        <w:t>محمدبن محمود دهدار</w:t>
      </w:r>
      <w:r w:rsidR="007B4087">
        <w:rPr>
          <w:sz w:val="24"/>
          <w:szCs w:val="24"/>
          <w:rtl/>
        </w:rPr>
        <w:t xml:space="preserve">، </w:t>
      </w:r>
      <w:r w:rsidRPr="00853DCC">
        <w:rPr>
          <w:sz w:val="24"/>
          <w:szCs w:val="24"/>
          <w:rtl/>
        </w:rPr>
        <w:t>157</w:t>
      </w:r>
    </w:p>
    <w:p w:rsidR="000631D9" w:rsidRPr="00853DCC" w:rsidRDefault="000631D9" w:rsidP="00615AA0">
      <w:pPr>
        <w:pStyle w:val="a"/>
        <w:spacing w:line="340" w:lineRule="exact"/>
        <w:ind w:firstLine="0"/>
        <w:rPr>
          <w:sz w:val="24"/>
          <w:szCs w:val="24"/>
          <w:rtl/>
        </w:rPr>
      </w:pPr>
      <w:r w:rsidRPr="00853DCC">
        <w:rPr>
          <w:sz w:val="24"/>
          <w:szCs w:val="24"/>
          <w:rtl/>
        </w:rPr>
        <w:t>محمد پنجم</w:t>
      </w:r>
      <w:r w:rsidR="007B4087">
        <w:rPr>
          <w:sz w:val="24"/>
          <w:szCs w:val="24"/>
          <w:rtl/>
        </w:rPr>
        <w:t xml:space="preserve">، </w:t>
      </w:r>
      <w:r w:rsidRPr="00853DCC">
        <w:rPr>
          <w:sz w:val="24"/>
          <w:szCs w:val="24"/>
          <w:rtl/>
        </w:rPr>
        <w:t>881</w:t>
      </w:r>
    </w:p>
    <w:p w:rsidR="000631D9" w:rsidRPr="00853DCC" w:rsidRDefault="000631D9" w:rsidP="00615AA0">
      <w:pPr>
        <w:pStyle w:val="a"/>
        <w:spacing w:line="340" w:lineRule="exact"/>
        <w:ind w:firstLine="0"/>
        <w:rPr>
          <w:sz w:val="24"/>
          <w:szCs w:val="24"/>
          <w:rtl/>
        </w:rPr>
      </w:pPr>
      <w:r w:rsidRPr="00853DCC">
        <w:rPr>
          <w:sz w:val="24"/>
          <w:szCs w:val="24"/>
          <w:rtl/>
        </w:rPr>
        <w:t>محمد حدید ابوفرید</w:t>
      </w:r>
      <w:r w:rsidR="007B4087">
        <w:rPr>
          <w:sz w:val="24"/>
          <w:szCs w:val="24"/>
          <w:rtl/>
        </w:rPr>
        <w:t xml:space="preserve">، </w:t>
      </w:r>
      <w:r w:rsidRPr="00853DCC">
        <w:rPr>
          <w:sz w:val="24"/>
          <w:szCs w:val="24"/>
          <w:rtl/>
        </w:rPr>
        <w:t>106</w:t>
      </w:r>
    </w:p>
    <w:p w:rsidR="000631D9" w:rsidRPr="00853DCC" w:rsidRDefault="000631D9" w:rsidP="00615AA0">
      <w:pPr>
        <w:pStyle w:val="a"/>
        <w:spacing w:line="340" w:lineRule="exact"/>
        <w:ind w:firstLine="0"/>
        <w:rPr>
          <w:sz w:val="24"/>
          <w:szCs w:val="24"/>
          <w:rtl/>
        </w:rPr>
      </w:pPr>
      <w:r w:rsidRPr="00853DCC">
        <w:rPr>
          <w:sz w:val="24"/>
          <w:szCs w:val="24"/>
          <w:rtl/>
        </w:rPr>
        <w:t>محمد حمیدالله</w:t>
      </w:r>
      <w:r w:rsidR="007B4087">
        <w:rPr>
          <w:sz w:val="24"/>
          <w:szCs w:val="24"/>
          <w:rtl/>
        </w:rPr>
        <w:t xml:space="preserve">، </w:t>
      </w:r>
      <w:r w:rsidRPr="00853DCC">
        <w:rPr>
          <w:sz w:val="24"/>
          <w:szCs w:val="24"/>
          <w:rtl/>
        </w:rPr>
        <w:t>801</w:t>
      </w:r>
    </w:p>
    <w:p w:rsidR="000631D9" w:rsidRPr="00853DCC" w:rsidRDefault="000631D9" w:rsidP="00615AA0">
      <w:pPr>
        <w:pStyle w:val="a"/>
        <w:spacing w:line="340" w:lineRule="exact"/>
        <w:ind w:firstLine="0"/>
        <w:rPr>
          <w:sz w:val="24"/>
          <w:szCs w:val="24"/>
          <w:rtl/>
        </w:rPr>
      </w:pPr>
      <w:r w:rsidRPr="00853DCC">
        <w:rPr>
          <w:sz w:val="24"/>
          <w:szCs w:val="24"/>
          <w:rtl/>
        </w:rPr>
        <w:t>محمد خاتم پیامبران</w:t>
      </w:r>
      <w:r w:rsidR="007B4087">
        <w:rPr>
          <w:sz w:val="24"/>
          <w:szCs w:val="24"/>
          <w:rtl/>
        </w:rPr>
        <w:t xml:space="preserve">، </w:t>
      </w:r>
      <w:r w:rsidRPr="00853DCC">
        <w:rPr>
          <w:sz w:val="24"/>
          <w:szCs w:val="24"/>
          <w:rtl/>
        </w:rPr>
        <w:t>721</w:t>
      </w:r>
    </w:p>
    <w:p w:rsidR="000631D9" w:rsidRPr="00853DCC" w:rsidRDefault="000631D9" w:rsidP="00615AA0">
      <w:pPr>
        <w:pStyle w:val="a"/>
        <w:spacing w:line="340" w:lineRule="exact"/>
        <w:ind w:firstLine="0"/>
        <w:rPr>
          <w:sz w:val="24"/>
          <w:szCs w:val="24"/>
          <w:rtl/>
        </w:rPr>
      </w:pPr>
      <w:r w:rsidRPr="00853DCC">
        <w:rPr>
          <w:sz w:val="24"/>
          <w:szCs w:val="24"/>
          <w:rtl/>
        </w:rPr>
        <w:t>محمد خاتمی</w:t>
      </w:r>
      <w:r w:rsidR="007B4087">
        <w:rPr>
          <w:sz w:val="24"/>
          <w:szCs w:val="24"/>
          <w:rtl/>
        </w:rPr>
        <w:t xml:space="preserve">، </w:t>
      </w:r>
      <w:r w:rsidRPr="00853DCC">
        <w:rPr>
          <w:sz w:val="24"/>
          <w:szCs w:val="24"/>
          <w:rtl/>
        </w:rPr>
        <w:t>473</w:t>
      </w:r>
    </w:p>
    <w:p w:rsidR="000631D9" w:rsidRPr="00853DCC" w:rsidRDefault="000631D9" w:rsidP="00615AA0">
      <w:pPr>
        <w:pStyle w:val="a"/>
        <w:spacing w:line="340" w:lineRule="exact"/>
        <w:ind w:firstLine="0"/>
        <w:rPr>
          <w:sz w:val="24"/>
          <w:szCs w:val="24"/>
          <w:rtl/>
        </w:rPr>
      </w:pPr>
      <w:r w:rsidRPr="00853DCC">
        <w:rPr>
          <w:sz w:val="24"/>
          <w:szCs w:val="24"/>
          <w:rtl/>
        </w:rPr>
        <w:t>محمد رسول الحریه</w:t>
      </w:r>
      <w:r w:rsidR="007B4087">
        <w:rPr>
          <w:sz w:val="24"/>
          <w:szCs w:val="24"/>
          <w:rtl/>
        </w:rPr>
        <w:t xml:space="preserve">، </w:t>
      </w:r>
      <w:r w:rsidRPr="00853DCC">
        <w:rPr>
          <w:sz w:val="24"/>
          <w:szCs w:val="24"/>
          <w:rtl/>
        </w:rPr>
        <w:t>801</w:t>
      </w:r>
    </w:p>
    <w:p w:rsidR="000631D9" w:rsidRPr="00853DCC" w:rsidRDefault="000631D9" w:rsidP="00615AA0">
      <w:pPr>
        <w:pStyle w:val="a"/>
        <w:spacing w:line="340" w:lineRule="exact"/>
        <w:ind w:firstLine="0"/>
        <w:rPr>
          <w:sz w:val="24"/>
          <w:szCs w:val="24"/>
          <w:rtl/>
        </w:rPr>
      </w:pPr>
      <w:r w:rsidRPr="00853DCC">
        <w:rPr>
          <w:sz w:val="24"/>
          <w:szCs w:val="24"/>
          <w:rtl/>
        </w:rPr>
        <w:t>محمد رسول الله</w:t>
      </w:r>
      <w:r w:rsidR="007B4087">
        <w:rPr>
          <w:sz w:val="24"/>
          <w:szCs w:val="24"/>
          <w:rtl/>
        </w:rPr>
        <w:t xml:space="preserve">، </w:t>
      </w:r>
      <w:r w:rsidRPr="00853DCC">
        <w:rPr>
          <w:sz w:val="24"/>
          <w:szCs w:val="24"/>
          <w:rtl/>
        </w:rPr>
        <w:t>کتاب الهادی</w:t>
      </w:r>
      <w:r w:rsidR="007B4087">
        <w:rPr>
          <w:sz w:val="24"/>
          <w:szCs w:val="24"/>
          <w:rtl/>
        </w:rPr>
        <w:t xml:space="preserve">، </w:t>
      </w:r>
      <w:r w:rsidRPr="00853DCC">
        <w:rPr>
          <w:sz w:val="24"/>
          <w:szCs w:val="24"/>
          <w:rtl/>
        </w:rPr>
        <w:t>449</w:t>
      </w:r>
    </w:p>
    <w:p w:rsidR="000631D9" w:rsidRPr="00853DCC" w:rsidRDefault="000631D9" w:rsidP="00615AA0">
      <w:pPr>
        <w:pStyle w:val="a"/>
        <w:spacing w:line="340" w:lineRule="exact"/>
        <w:ind w:firstLine="0"/>
        <w:rPr>
          <w:sz w:val="24"/>
          <w:szCs w:val="24"/>
          <w:rtl/>
        </w:rPr>
      </w:pPr>
      <w:r w:rsidRPr="00853DCC">
        <w:rPr>
          <w:sz w:val="24"/>
          <w:szCs w:val="24"/>
          <w:rtl/>
        </w:rPr>
        <w:t>محمدرضا شاه</w:t>
      </w:r>
      <w:r w:rsidR="007B4087">
        <w:rPr>
          <w:sz w:val="24"/>
          <w:szCs w:val="24"/>
          <w:rtl/>
        </w:rPr>
        <w:t xml:space="preserve">، </w:t>
      </w:r>
      <w:r w:rsidRPr="00853DCC">
        <w:rPr>
          <w:sz w:val="24"/>
          <w:szCs w:val="24"/>
          <w:rtl/>
        </w:rPr>
        <w:t>18</w:t>
      </w:r>
      <w:r w:rsidR="007B4087">
        <w:rPr>
          <w:sz w:val="24"/>
          <w:szCs w:val="24"/>
          <w:rtl/>
        </w:rPr>
        <w:t xml:space="preserve">، </w:t>
      </w:r>
      <w:r w:rsidRPr="00853DCC">
        <w:rPr>
          <w:sz w:val="24"/>
          <w:szCs w:val="24"/>
          <w:rtl/>
        </w:rPr>
        <w:t>90</w:t>
      </w:r>
      <w:r w:rsidR="007B4087">
        <w:rPr>
          <w:sz w:val="24"/>
          <w:szCs w:val="24"/>
          <w:rtl/>
        </w:rPr>
        <w:t xml:space="preserve">، </w:t>
      </w:r>
      <w:r w:rsidRPr="00853DCC">
        <w:rPr>
          <w:sz w:val="24"/>
          <w:szCs w:val="24"/>
          <w:rtl/>
        </w:rPr>
        <w:t>92</w:t>
      </w:r>
      <w:r w:rsidR="007B4087">
        <w:rPr>
          <w:sz w:val="24"/>
          <w:szCs w:val="24"/>
          <w:rtl/>
        </w:rPr>
        <w:t xml:space="preserve">، </w:t>
      </w:r>
      <w:r w:rsidRPr="00853DCC">
        <w:rPr>
          <w:sz w:val="24"/>
          <w:szCs w:val="24"/>
          <w:rtl/>
        </w:rPr>
        <w:t>116</w:t>
      </w:r>
      <w:r w:rsidR="007B4087">
        <w:rPr>
          <w:sz w:val="24"/>
          <w:szCs w:val="24"/>
          <w:rtl/>
        </w:rPr>
        <w:t xml:space="preserve">، </w:t>
      </w:r>
      <w:r w:rsidRPr="00853DCC">
        <w:rPr>
          <w:sz w:val="24"/>
          <w:szCs w:val="24"/>
          <w:rtl/>
        </w:rPr>
        <w:t>179</w:t>
      </w:r>
      <w:r w:rsidR="007B4087">
        <w:rPr>
          <w:sz w:val="24"/>
          <w:szCs w:val="24"/>
          <w:rtl/>
        </w:rPr>
        <w:t xml:space="preserve">، </w:t>
      </w:r>
      <w:r w:rsidRPr="00853DCC">
        <w:rPr>
          <w:sz w:val="24"/>
          <w:szCs w:val="24"/>
          <w:rtl/>
        </w:rPr>
        <w:t>181</w:t>
      </w:r>
      <w:r w:rsidR="007B4087">
        <w:rPr>
          <w:sz w:val="24"/>
          <w:szCs w:val="24"/>
          <w:rtl/>
        </w:rPr>
        <w:t xml:space="preserve">، </w:t>
      </w:r>
      <w:r w:rsidRPr="00853DCC">
        <w:rPr>
          <w:sz w:val="24"/>
          <w:szCs w:val="24"/>
          <w:rtl/>
        </w:rPr>
        <w:t>184</w:t>
      </w:r>
      <w:r w:rsidR="007B4087">
        <w:rPr>
          <w:sz w:val="24"/>
          <w:szCs w:val="24"/>
          <w:rtl/>
        </w:rPr>
        <w:t xml:space="preserve">، </w:t>
      </w:r>
      <w:r w:rsidRPr="00853DCC">
        <w:rPr>
          <w:sz w:val="24"/>
          <w:szCs w:val="24"/>
          <w:rtl/>
        </w:rPr>
        <w:t>186</w:t>
      </w:r>
      <w:r w:rsidR="007B4087">
        <w:rPr>
          <w:sz w:val="24"/>
          <w:szCs w:val="24"/>
          <w:rtl/>
        </w:rPr>
        <w:t xml:space="preserve">، </w:t>
      </w:r>
      <w:r w:rsidRPr="00853DCC">
        <w:rPr>
          <w:sz w:val="24"/>
          <w:szCs w:val="24"/>
          <w:rtl/>
        </w:rPr>
        <w:t>192</w:t>
      </w:r>
      <w:r w:rsidR="007B4087">
        <w:rPr>
          <w:sz w:val="24"/>
          <w:szCs w:val="24"/>
          <w:rtl/>
        </w:rPr>
        <w:t xml:space="preserve">، </w:t>
      </w:r>
      <w:r w:rsidRPr="00853DCC">
        <w:rPr>
          <w:sz w:val="24"/>
          <w:szCs w:val="24"/>
          <w:rtl/>
        </w:rPr>
        <w:t>196</w:t>
      </w:r>
      <w:r w:rsidR="007B4087">
        <w:rPr>
          <w:sz w:val="24"/>
          <w:szCs w:val="24"/>
          <w:rtl/>
        </w:rPr>
        <w:t xml:space="preserve">، </w:t>
      </w:r>
      <w:r w:rsidRPr="00853DCC">
        <w:rPr>
          <w:sz w:val="24"/>
          <w:szCs w:val="24"/>
          <w:rtl/>
        </w:rPr>
        <w:t>203</w:t>
      </w:r>
      <w:r w:rsidR="007B4087">
        <w:rPr>
          <w:sz w:val="24"/>
          <w:szCs w:val="24"/>
          <w:rtl/>
        </w:rPr>
        <w:t xml:space="preserve">، </w:t>
      </w:r>
      <w:r w:rsidRPr="00853DCC">
        <w:rPr>
          <w:sz w:val="24"/>
          <w:szCs w:val="24"/>
          <w:rtl/>
        </w:rPr>
        <w:t>204</w:t>
      </w:r>
      <w:r w:rsidR="007B4087">
        <w:rPr>
          <w:sz w:val="24"/>
          <w:szCs w:val="24"/>
          <w:rtl/>
        </w:rPr>
        <w:t xml:space="preserve">، </w:t>
      </w:r>
      <w:r w:rsidRPr="00853DCC">
        <w:rPr>
          <w:sz w:val="24"/>
          <w:szCs w:val="24"/>
          <w:rtl/>
        </w:rPr>
        <w:t>210</w:t>
      </w:r>
      <w:r w:rsidR="007B4087">
        <w:rPr>
          <w:sz w:val="24"/>
          <w:szCs w:val="24"/>
          <w:rtl/>
        </w:rPr>
        <w:t xml:space="preserve">، </w:t>
      </w:r>
      <w:r w:rsidRPr="00853DCC">
        <w:rPr>
          <w:sz w:val="24"/>
          <w:szCs w:val="24"/>
          <w:rtl/>
        </w:rPr>
        <w:t>221</w:t>
      </w:r>
      <w:r w:rsidR="007B4087">
        <w:rPr>
          <w:sz w:val="24"/>
          <w:szCs w:val="24"/>
          <w:rtl/>
        </w:rPr>
        <w:t xml:space="preserve">، </w:t>
      </w:r>
      <w:r w:rsidRPr="00853DCC">
        <w:rPr>
          <w:sz w:val="24"/>
          <w:szCs w:val="24"/>
          <w:rtl/>
        </w:rPr>
        <w:t>225</w:t>
      </w:r>
      <w:r w:rsidR="007B4087">
        <w:rPr>
          <w:sz w:val="24"/>
          <w:szCs w:val="24"/>
          <w:rtl/>
        </w:rPr>
        <w:t xml:space="preserve">، </w:t>
      </w:r>
      <w:r w:rsidRPr="00853DCC">
        <w:rPr>
          <w:sz w:val="24"/>
          <w:szCs w:val="24"/>
          <w:rtl/>
        </w:rPr>
        <w:t>226</w:t>
      </w:r>
      <w:r w:rsidR="007B4087">
        <w:rPr>
          <w:sz w:val="24"/>
          <w:szCs w:val="24"/>
          <w:rtl/>
        </w:rPr>
        <w:t xml:space="preserve">، </w:t>
      </w:r>
      <w:r w:rsidRPr="00853DCC">
        <w:rPr>
          <w:sz w:val="24"/>
          <w:szCs w:val="24"/>
          <w:rtl/>
        </w:rPr>
        <w:t>227</w:t>
      </w:r>
      <w:r w:rsidR="007B4087">
        <w:rPr>
          <w:sz w:val="24"/>
          <w:szCs w:val="24"/>
          <w:rtl/>
        </w:rPr>
        <w:t xml:space="preserve">، </w:t>
      </w:r>
      <w:r w:rsidRPr="00853DCC">
        <w:rPr>
          <w:sz w:val="24"/>
          <w:szCs w:val="24"/>
          <w:rtl/>
        </w:rPr>
        <w:t>232</w:t>
      </w:r>
      <w:r w:rsidR="007B4087">
        <w:rPr>
          <w:sz w:val="24"/>
          <w:szCs w:val="24"/>
          <w:rtl/>
        </w:rPr>
        <w:t xml:space="preserve">، </w:t>
      </w:r>
      <w:r w:rsidRPr="00853DCC">
        <w:rPr>
          <w:sz w:val="24"/>
          <w:szCs w:val="24"/>
          <w:rtl/>
        </w:rPr>
        <w:t>246</w:t>
      </w:r>
      <w:r w:rsidR="007B4087">
        <w:rPr>
          <w:sz w:val="24"/>
          <w:szCs w:val="24"/>
          <w:rtl/>
        </w:rPr>
        <w:t xml:space="preserve">، </w:t>
      </w:r>
      <w:r w:rsidRPr="00853DCC">
        <w:rPr>
          <w:sz w:val="24"/>
          <w:szCs w:val="24"/>
          <w:rtl/>
        </w:rPr>
        <w:t>269</w:t>
      </w:r>
      <w:r w:rsidR="007B4087">
        <w:rPr>
          <w:sz w:val="24"/>
          <w:szCs w:val="24"/>
          <w:rtl/>
        </w:rPr>
        <w:t xml:space="preserve">، </w:t>
      </w:r>
      <w:r w:rsidRPr="00853DCC">
        <w:rPr>
          <w:sz w:val="24"/>
          <w:szCs w:val="24"/>
          <w:rtl/>
        </w:rPr>
        <w:t>271</w:t>
      </w:r>
      <w:r w:rsidR="007B4087">
        <w:rPr>
          <w:sz w:val="24"/>
          <w:szCs w:val="24"/>
          <w:rtl/>
        </w:rPr>
        <w:t xml:space="preserve">، </w:t>
      </w:r>
      <w:r w:rsidRPr="00853DCC">
        <w:rPr>
          <w:sz w:val="24"/>
          <w:szCs w:val="24"/>
          <w:rtl/>
        </w:rPr>
        <w:t>274</w:t>
      </w:r>
      <w:r w:rsidR="007B4087">
        <w:rPr>
          <w:sz w:val="24"/>
          <w:szCs w:val="24"/>
          <w:rtl/>
        </w:rPr>
        <w:t xml:space="preserve">، </w:t>
      </w:r>
      <w:r w:rsidRPr="00853DCC">
        <w:rPr>
          <w:sz w:val="24"/>
          <w:szCs w:val="24"/>
          <w:rtl/>
        </w:rPr>
        <w:t>279</w:t>
      </w:r>
      <w:r w:rsidR="007B4087">
        <w:rPr>
          <w:sz w:val="24"/>
          <w:szCs w:val="24"/>
          <w:rtl/>
        </w:rPr>
        <w:t xml:space="preserve">، </w:t>
      </w:r>
      <w:r w:rsidRPr="00853DCC">
        <w:rPr>
          <w:sz w:val="24"/>
          <w:szCs w:val="24"/>
          <w:rtl/>
        </w:rPr>
        <w:t>283</w:t>
      </w:r>
      <w:r w:rsidR="007B4087">
        <w:rPr>
          <w:sz w:val="24"/>
          <w:szCs w:val="24"/>
          <w:rtl/>
        </w:rPr>
        <w:t xml:space="preserve">، </w:t>
      </w:r>
      <w:r w:rsidRPr="00853DCC">
        <w:rPr>
          <w:sz w:val="24"/>
          <w:szCs w:val="24"/>
          <w:rtl/>
        </w:rPr>
        <w:t>288</w:t>
      </w:r>
      <w:r w:rsidR="007B4087">
        <w:rPr>
          <w:sz w:val="24"/>
          <w:szCs w:val="24"/>
          <w:rtl/>
        </w:rPr>
        <w:t xml:space="preserve">، </w:t>
      </w:r>
      <w:r w:rsidRPr="00853DCC">
        <w:rPr>
          <w:sz w:val="24"/>
          <w:szCs w:val="24"/>
          <w:rtl/>
        </w:rPr>
        <w:t>314</w:t>
      </w:r>
      <w:r w:rsidR="007B4087">
        <w:rPr>
          <w:sz w:val="24"/>
          <w:szCs w:val="24"/>
          <w:rtl/>
        </w:rPr>
        <w:t xml:space="preserve">، </w:t>
      </w:r>
      <w:r w:rsidRPr="00853DCC">
        <w:rPr>
          <w:sz w:val="24"/>
          <w:szCs w:val="24"/>
          <w:rtl/>
        </w:rPr>
        <w:t>322</w:t>
      </w:r>
      <w:r w:rsidR="007B4087">
        <w:rPr>
          <w:sz w:val="24"/>
          <w:szCs w:val="24"/>
          <w:rtl/>
        </w:rPr>
        <w:t xml:space="preserve">، </w:t>
      </w:r>
      <w:r w:rsidRPr="00853DCC">
        <w:rPr>
          <w:sz w:val="24"/>
          <w:szCs w:val="24"/>
          <w:rtl/>
        </w:rPr>
        <w:t>325</w:t>
      </w:r>
      <w:r w:rsidR="007B4087">
        <w:rPr>
          <w:sz w:val="24"/>
          <w:szCs w:val="24"/>
          <w:rtl/>
        </w:rPr>
        <w:t xml:space="preserve">، </w:t>
      </w:r>
      <w:r w:rsidRPr="00853DCC">
        <w:rPr>
          <w:sz w:val="24"/>
          <w:szCs w:val="24"/>
          <w:rtl/>
        </w:rPr>
        <w:t>329</w:t>
      </w:r>
      <w:r w:rsidR="007B4087">
        <w:rPr>
          <w:sz w:val="24"/>
          <w:szCs w:val="24"/>
          <w:rtl/>
        </w:rPr>
        <w:t xml:space="preserve">، </w:t>
      </w:r>
      <w:r w:rsidRPr="00853DCC">
        <w:rPr>
          <w:sz w:val="24"/>
          <w:szCs w:val="24"/>
          <w:rtl/>
        </w:rPr>
        <w:t>334</w:t>
      </w:r>
      <w:r w:rsidR="007B4087">
        <w:rPr>
          <w:sz w:val="24"/>
          <w:szCs w:val="24"/>
          <w:rtl/>
        </w:rPr>
        <w:t xml:space="preserve">، </w:t>
      </w:r>
      <w:r w:rsidRPr="00853DCC">
        <w:rPr>
          <w:sz w:val="24"/>
          <w:szCs w:val="24"/>
          <w:rtl/>
        </w:rPr>
        <w:t>336</w:t>
      </w:r>
      <w:r w:rsidR="007B4087">
        <w:rPr>
          <w:sz w:val="24"/>
          <w:szCs w:val="24"/>
          <w:rtl/>
        </w:rPr>
        <w:t xml:space="preserve">، </w:t>
      </w:r>
      <w:r w:rsidRPr="00853DCC">
        <w:rPr>
          <w:sz w:val="24"/>
          <w:szCs w:val="24"/>
          <w:rtl/>
        </w:rPr>
        <w:t>383</w:t>
      </w:r>
      <w:r w:rsidR="007B4087">
        <w:rPr>
          <w:sz w:val="24"/>
          <w:szCs w:val="24"/>
          <w:rtl/>
        </w:rPr>
        <w:t xml:space="preserve">، </w:t>
      </w:r>
      <w:r w:rsidRPr="00853DCC">
        <w:rPr>
          <w:sz w:val="24"/>
          <w:szCs w:val="24"/>
          <w:rtl/>
        </w:rPr>
        <w:t>577</w:t>
      </w:r>
      <w:r w:rsidR="007B4087">
        <w:rPr>
          <w:sz w:val="24"/>
          <w:szCs w:val="24"/>
          <w:rtl/>
        </w:rPr>
        <w:t xml:space="preserve">، </w:t>
      </w:r>
      <w:r w:rsidRPr="00853DCC">
        <w:rPr>
          <w:sz w:val="24"/>
          <w:szCs w:val="24"/>
          <w:rtl/>
        </w:rPr>
        <w:t>578</w:t>
      </w:r>
      <w:r w:rsidR="007B4087">
        <w:rPr>
          <w:sz w:val="24"/>
          <w:szCs w:val="24"/>
          <w:rtl/>
        </w:rPr>
        <w:t xml:space="preserve">، </w:t>
      </w:r>
      <w:r w:rsidRPr="00853DCC">
        <w:rPr>
          <w:sz w:val="24"/>
          <w:szCs w:val="24"/>
          <w:rtl/>
        </w:rPr>
        <w:t>612</w:t>
      </w:r>
      <w:r w:rsidR="007B4087">
        <w:rPr>
          <w:sz w:val="24"/>
          <w:szCs w:val="24"/>
          <w:rtl/>
        </w:rPr>
        <w:t xml:space="preserve">، </w:t>
      </w:r>
      <w:r w:rsidRPr="00853DCC">
        <w:rPr>
          <w:sz w:val="24"/>
          <w:szCs w:val="24"/>
          <w:rtl/>
        </w:rPr>
        <w:t>663</w:t>
      </w:r>
      <w:r w:rsidR="007B4087">
        <w:rPr>
          <w:sz w:val="24"/>
          <w:szCs w:val="24"/>
          <w:rtl/>
        </w:rPr>
        <w:t xml:space="preserve">، </w:t>
      </w:r>
      <w:r w:rsidRPr="00853DCC">
        <w:rPr>
          <w:sz w:val="24"/>
          <w:szCs w:val="24"/>
          <w:rtl/>
        </w:rPr>
        <w:t>710</w:t>
      </w:r>
      <w:r w:rsidR="007B4087">
        <w:rPr>
          <w:sz w:val="24"/>
          <w:szCs w:val="24"/>
          <w:rtl/>
        </w:rPr>
        <w:t xml:space="preserve">، </w:t>
      </w:r>
      <w:r w:rsidRPr="00853DCC">
        <w:rPr>
          <w:sz w:val="24"/>
          <w:szCs w:val="24"/>
          <w:rtl/>
        </w:rPr>
        <w:t>731</w:t>
      </w:r>
      <w:r w:rsidR="007B4087">
        <w:rPr>
          <w:sz w:val="24"/>
          <w:szCs w:val="24"/>
          <w:rtl/>
        </w:rPr>
        <w:t xml:space="preserve">، </w:t>
      </w:r>
      <w:r w:rsidRPr="00853DCC">
        <w:rPr>
          <w:sz w:val="24"/>
          <w:szCs w:val="24"/>
          <w:rtl/>
        </w:rPr>
        <w:t>735</w:t>
      </w:r>
      <w:r w:rsidR="007B4087">
        <w:rPr>
          <w:sz w:val="24"/>
          <w:szCs w:val="24"/>
          <w:rtl/>
        </w:rPr>
        <w:t xml:space="preserve">، </w:t>
      </w:r>
      <w:r w:rsidRPr="00853DCC">
        <w:rPr>
          <w:sz w:val="24"/>
          <w:szCs w:val="24"/>
          <w:rtl/>
        </w:rPr>
        <w:t>837</w:t>
      </w:r>
      <w:r w:rsidR="007B4087">
        <w:rPr>
          <w:sz w:val="24"/>
          <w:szCs w:val="24"/>
          <w:rtl/>
        </w:rPr>
        <w:t xml:space="preserve">، </w:t>
      </w:r>
      <w:r w:rsidRPr="00853DCC">
        <w:rPr>
          <w:sz w:val="24"/>
          <w:szCs w:val="24"/>
          <w:rtl/>
        </w:rPr>
        <w:t>866</w:t>
      </w:r>
      <w:r w:rsidR="007B4087">
        <w:rPr>
          <w:sz w:val="24"/>
          <w:szCs w:val="24"/>
          <w:rtl/>
        </w:rPr>
        <w:t xml:space="preserve">، </w:t>
      </w:r>
      <w:r w:rsidRPr="00853DCC">
        <w:rPr>
          <w:sz w:val="24"/>
          <w:szCs w:val="24"/>
          <w:rtl/>
        </w:rPr>
        <w:t>887</w:t>
      </w:r>
      <w:r w:rsidR="007B4087">
        <w:rPr>
          <w:sz w:val="24"/>
          <w:szCs w:val="24"/>
          <w:rtl/>
        </w:rPr>
        <w:t xml:space="preserve">، </w:t>
      </w:r>
      <w:r w:rsidRPr="00853DCC">
        <w:rPr>
          <w:sz w:val="24"/>
          <w:szCs w:val="24"/>
          <w:rtl/>
        </w:rPr>
        <w:t>895</w:t>
      </w:r>
      <w:r w:rsidR="007B4087">
        <w:rPr>
          <w:sz w:val="24"/>
          <w:szCs w:val="24"/>
          <w:rtl/>
        </w:rPr>
        <w:t xml:space="preserve">، </w:t>
      </w:r>
      <w:r w:rsidRPr="00853DCC">
        <w:rPr>
          <w:sz w:val="24"/>
          <w:szCs w:val="24"/>
          <w:rtl/>
        </w:rPr>
        <w:t>903</w:t>
      </w:r>
      <w:r w:rsidR="007B4087">
        <w:rPr>
          <w:sz w:val="24"/>
          <w:szCs w:val="24"/>
          <w:rtl/>
        </w:rPr>
        <w:t xml:space="preserve">، </w:t>
      </w:r>
      <w:r w:rsidRPr="00853DCC">
        <w:rPr>
          <w:sz w:val="24"/>
          <w:szCs w:val="24"/>
          <w:rtl/>
        </w:rPr>
        <w:t>905</w:t>
      </w:r>
      <w:r w:rsidR="007B4087">
        <w:rPr>
          <w:sz w:val="24"/>
          <w:szCs w:val="24"/>
          <w:rtl/>
        </w:rPr>
        <w:t xml:space="preserve">، </w:t>
      </w:r>
      <w:r w:rsidRPr="00853DCC">
        <w:rPr>
          <w:sz w:val="24"/>
          <w:szCs w:val="24"/>
          <w:rtl/>
        </w:rPr>
        <w:t>1051</w:t>
      </w:r>
      <w:r w:rsidR="007B4087">
        <w:rPr>
          <w:sz w:val="24"/>
          <w:szCs w:val="24"/>
          <w:rtl/>
        </w:rPr>
        <w:t xml:space="preserve">، </w:t>
      </w:r>
      <w:r w:rsidRPr="00853DCC">
        <w:rPr>
          <w:sz w:val="24"/>
          <w:szCs w:val="24"/>
          <w:rtl/>
        </w:rPr>
        <w:t>1083</w:t>
      </w:r>
    </w:p>
    <w:p w:rsidR="000631D9" w:rsidRPr="00853DCC" w:rsidRDefault="000631D9" w:rsidP="00615AA0">
      <w:pPr>
        <w:pStyle w:val="a"/>
        <w:spacing w:line="340" w:lineRule="exact"/>
        <w:ind w:firstLine="0"/>
        <w:rPr>
          <w:sz w:val="24"/>
          <w:szCs w:val="24"/>
          <w:rtl/>
        </w:rPr>
      </w:pPr>
      <w:r w:rsidRPr="00853DCC">
        <w:rPr>
          <w:sz w:val="24"/>
          <w:szCs w:val="24"/>
          <w:rtl/>
        </w:rPr>
        <w:t>محمد رفیع الدین رئیس آکادمی اقبال</w:t>
      </w:r>
      <w:r w:rsidR="007B4087">
        <w:rPr>
          <w:sz w:val="24"/>
          <w:szCs w:val="24"/>
          <w:rtl/>
        </w:rPr>
        <w:t xml:space="preserve">، </w:t>
      </w:r>
      <w:r w:rsidRPr="00853DCC">
        <w:rPr>
          <w:sz w:val="24"/>
          <w:szCs w:val="24"/>
          <w:rtl/>
        </w:rPr>
        <w:t>163</w:t>
      </w:r>
    </w:p>
    <w:p w:rsidR="000631D9" w:rsidRPr="00853DCC" w:rsidRDefault="000631D9" w:rsidP="00615AA0">
      <w:pPr>
        <w:pStyle w:val="a"/>
        <w:spacing w:line="340" w:lineRule="exact"/>
        <w:ind w:firstLine="0"/>
        <w:rPr>
          <w:sz w:val="24"/>
          <w:szCs w:val="24"/>
          <w:rtl/>
        </w:rPr>
      </w:pPr>
      <w:r w:rsidRPr="00853DCC">
        <w:rPr>
          <w:sz w:val="24"/>
          <w:szCs w:val="24"/>
          <w:rtl/>
        </w:rPr>
        <w:t>محمد سعید آل ثابت</w:t>
      </w:r>
      <w:r w:rsidR="007B4087">
        <w:rPr>
          <w:sz w:val="24"/>
          <w:szCs w:val="24"/>
          <w:rtl/>
        </w:rPr>
        <w:t xml:space="preserve">، </w:t>
      </w:r>
      <w:r w:rsidRPr="00853DCC">
        <w:rPr>
          <w:sz w:val="24"/>
          <w:szCs w:val="24"/>
          <w:rtl/>
        </w:rPr>
        <w:t>276</w:t>
      </w:r>
    </w:p>
    <w:p w:rsidR="000631D9" w:rsidRPr="00853DCC" w:rsidRDefault="000631D9" w:rsidP="00615AA0">
      <w:pPr>
        <w:pStyle w:val="a"/>
        <w:spacing w:line="340" w:lineRule="exact"/>
        <w:ind w:firstLine="0"/>
        <w:rPr>
          <w:sz w:val="24"/>
          <w:szCs w:val="24"/>
          <w:rtl/>
        </w:rPr>
      </w:pPr>
      <w:r w:rsidRPr="00853DCC">
        <w:rPr>
          <w:sz w:val="24"/>
          <w:szCs w:val="24"/>
          <w:rtl/>
        </w:rPr>
        <w:t>محمد سلیم دباغ</w:t>
      </w:r>
      <w:r w:rsidR="007B4087">
        <w:rPr>
          <w:sz w:val="24"/>
          <w:szCs w:val="24"/>
          <w:rtl/>
        </w:rPr>
        <w:t xml:space="preserve">، </w:t>
      </w:r>
      <w:r w:rsidRPr="00853DCC">
        <w:rPr>
          <w:sz w:val="24"/>
          <w:szCs w:val="24"/>
          <w:rtl/>
        </w:rPr>
        <w:t>301</w:t>
      </w:r>
    </w:p>
    <w:p w:rsidR="000631D9" w:rsidRPr="00853DCC" w:rsidRDefault="000631D9" w:rsidP="00615AA0">
      <w:pPr>
        <w:pStyle w:val="a"/>
        <w:spacing w:line="340" w:lineRule="exact"/>
        <w:ind w:firstLine="0"/>
        <w:rPr>
          <w:sz w:val="24"/>
          <w:szCs w:val="24"/>
          <w:rtl/>
        </w:rPr>
      </w:pPr>
      <w:r w:rsidRPr="00853DCC">
        <w:rPr>
          <w:sz w:val="24"/>
          <w:szCs w:val="24"/>
          <w:rtl/>
        </w:rPr>
        <w:t>محمد شقاقی</w:t>
      </w:r>
      <w:r w:rsidR="007B4087">
        <w:rPr>
          <w:sz w:val="24"/>
          <w:szCs w:val="24"/>
          <w:rtl/>
        </w:rPr>
        <w:t xml:space="preserve">، </w:t>
      </w:r>
      <w:r w:rsidRPr="00853DCC">
        <w:rPr>
          <w:sz w:val="24"/>
          <w:szCs w:val="24"/>
          <w:rtl/>
        </w:rPr>
        <w:t>756</w:t>
      </w:r>
    </w:p>
    <w:p w:rsidR="000631D9" w:rsidRPr="00853DCC" w:rsidRDefault="000631D9" w:rsidP="00D22EA6">
      <w:pPr>
        <w:pStyle w:val="a"/>
        <w:spacing w:line="340" w:lineRule="exact"/>
        <w:ind w:firstLine="0"/>
        <w:rPr>
          <w:sz w:val="24"/>
          <w:szCs w:val="24"/>
          <w:rtl/>
        </w:rPr>
      </w:pPr>
      <w:r w:rsidRPr="00853DCC">
        <w:rPr>
          <w:sz w:val="24"/>
          <w:szCs w:val="24"/>
          <w:rtl/>
        </w:rPr>
        <w:t xml:space="preserve">محمد </w:t>
      </w:r>
      <w:r w:rsidR="00D22EA6">
        <w:rPr>
          <w:rFonts w:cs="CTraditional Arabic" w:hint="cs"/>
          <w:sz w:val="24"/>
          <w:szCs w:val="24"/>
          <w:rtl/>
        </w:rPr>
        <w:t>ج</w:t>
      </w:r>
      <w:r w:rsidRPr="00853DCC">
        <w:rPr>
          <w:sz w:val="24"/>
          <w:szCs w:val="24"/>
          <w:rtl/>
        </w:rPr>
        <w:t xml:space="preserve"> در اروپا</w:t>
      </w:r>
      <w:r w:rsidR="007B4087">
        <w:rPr>
          <w:sz w:val="24"/>
          <w:szCs w:val="24"/>
          <w:rtl/>
        </w:rPr>
        <w:t xml:space="preserve">، </w:t>
      </w:r>
      <w:r w:rsidRPr="00853DCC">
        <w:rPr>
          <w:sz w:val="24"/>
          <w:szCs w:val="24"/>
          <w:rtl/>
        </w:rPr>
        <w:t>450</w:t>
      </w:r>
    </w:p>
    <w:p w:rsidR="000631D9" w:rsidRPr="00853DCC" w:rsidRDefault="000631D9" w:rsidP="00615AA0">
      <w:pPr>
        <w:pStyle w:val="a"/>
        <w:spacing w:line="340" w:lineRule="exact"/>
        <w:ind w:firstLine="0"/>
        <w:rPr>
          <w:sz w:val="24"/>
          <w:szCs w:val="24"/>
          <w:rtl/>
        </w:rPr>
      </w:pPr>
      <w:r w:rsidRPr="00853DCC">
        <w:rPr>
          <w:sz w:val="24"/>
          <w:szCs w:val="24"/>
          <w:rtl/>
        </w:rPr>
        <w:t>محمد ضیاء</w:t>
      </w:r>
      <w:r w:rsidR="007B4087">
        <w:rPr>
          <w:sz w:val="24"/>
          <w:szCs w:val="24"/>
          <w:rtl/>
        </w:rPr>
        <w:t xml:space="preserve">، </w:t>
      </w:r>
      <w:r w:rsidRPr="00853DCC">
        <w:rPr>
          <w:sz w:val="24"/>
          <w:szCs w:val="24"/>
          <w:rtl/>
        </w:rPr>
        <w:t>451</w:t>
      </w:r>
    </w:p>
    <w:p w:rsidR="000631D9" w:rsidRPr="00853DCC" w:rsidRDefault="000631D9" w:rsidP="00615AA0">
      <w:pPr>
        <w:pStyle w:val="a"/>
        <w:spacing w:line="340" w:lineRule="exact"/>
        <w:ind w:firstLine="0"/>
        <w:rPr>
          <w:sz w:val="24"/>
          <w:szCs w:val="24"/>
          <w:rtl/>
        </w:rPr>
      </w:pPr>
      <w:r w:rsidRPr="00853DCC">
        <w:rPr>
          <w:sz w:val="24"/>
          <w:szCs w:val="24"/>
          <w:rtl/>
        </w:rPr>
        <w:t>محمد عبدالمطلب اردوبادی</w:t>
      </w:r>
      <w:r w:rsidR="007B4087">
        <w:rPr>
          <w:sz w:val="24"/>
          <w:szCs w:val="24"/>
          <w:rtl/>
        </w:rPr>
        <w:t xml:space="preserve">، </w:t>
      </w:r>
      <w:r w:rsidRPr="00853DCC">
        <w:rPr>
          <w:sz w:val="24"/>
          <w:szCs w:val="24"/>
          <w:rtl/>
        </w:rPr>
        <w:t>174</w:t>
      </w:r>
    </w:p>
    <w:p w:rsidR="000631D9" w:rsidRPr="00853DCC" w:rsidRDefault="000631D9" w:rsidP="00615AA0">
      <w:pPr>
        <w:pStyle w:val="a"/>
        <w:spacing w:line="340" w:lineRule="exact"/>
        <w:ind w:firstLine="0"/>
        <w:rPr>
          <w:sz w:val="24"/>
          <w:szCs w:val="24"/>
          <w:rtl/>
        </w:rPr>
      </w:pPr>
      <w:r w:rsidRPr="00853DCC">
        <w:rPr>
          <w:sz w:val="24"/>
          <w:szCs w:val="24"/>
          <w:rtl/>
        </w:rPr>
        <w:t>محمد عبده</w:t>
      </w:r>
      <w:r w:rsidR="007B4087">
        <w:rPr>
          <w:sz w:val="24"/>
          <w:szCs w:val="24"/>
          <w:rtl/>
        </w:rPr>
        <w:t xml:space="preserve">، </w:t>
      </w:r>
      <w:r w:rsidRPr="00853DCC">
        <w:rPr>
          <w:sz w:val="24"/>
          <w:szCs w:val="24"/>
          <w:rtl/>
        </w:rPr>
        <w:t>1023</w:t>
      </w:r>
    </w:p>
    <w:p w:rsidR="000631D9" w:rsidRPr="00853DCC" w:rsidRDefault="000631D9" w:rsidP="00615AA0">
      <w:pPr>
        <w:pStyle w:val="a"/>
        <w:spacing w:line="340" w:lineRule="exact"/>
        <w:ind w:firstLine="0"/>
        <w:rPr>
          <w:sz w:val="24"/>
          <w:szCs w:val="24"/>
          <w:rtl/>
        </w:rPr>
      </w:pPr>
      <w:r w:rsidRPr="00853DCC">
        <w:rPr>
          <w:sz w:val="24"/>
          <w:szCs w:val="24"/>
          <w:rtl/>
        </w:rPr>
        <w:t>محمدعلی جناح</w:t>
      </w:r>
      <w:r w:rsidR="007B4087">
        <w:rPr>
          <w:sz w:val="24"/>
          <w:szCs w:val="24"/>
          <w:rtl/>
        </w:rPr>
        <w:t xml:space="preserve">، </w:t>
      </w:r>
      <w:r w:rsidRPr="00853DCC">
        <w:rPr>
          <w:sz w:val="24"/>
          <w:szCs w:val="24"/>
          <w:rtl/>
        </w:rPr>
        <w:t>203</w:t>
      </w:r>
      <w:r w:rsidR="007B4087">
        <w:rPr>
          <w:sz w:val="24"/>
          <w:szCs w:val="24"/>
          <w:rtl/>
        </w:rPr>
        <w:t xml:space="preserve">، </w:t>
      </w:r>
      <w:r w:rsidRPr="00853DCC">
        <w:rPr>
          <w:sz w:val="24"/>
          <w:szCs w:val="24"/>
          <w:rtl/>
        </w:rPr>
        <w:t>520</w:t>
      </w:r>
    </w:p>
    <w:p w:rsidR="000631D9" w:rsidRPr="00853DCC" w:rsidRDefault="000631D9" w:rsidP="00615AA0">
      <w:pPr>
        <w:pStyle w:val="a"/>
        <w:spacing w:line="340" w:lineRule="exact"/>
        <w:ind w:firstLine="0"/>
        <w:rPr>
          <w:sz w:val="24"/>
          <w:szCs w:val="24"/>
          <w:rtl/>
        </w:rPr>
      </w:pPr>
      <w:r w:rsidRPr="00853DCC">
        <w:rPr>
          <w:sz w:val="24"/>
          <w:szCs w:val="24"/>
          <w:rtl/>
        </w:rPr>
        <w:t>محمدعلی میرزا</w:t>
      </w:r>
      <w:r w:rsidR="007B4087">
        <w:rPr>
          <w:sz w:val="24"/>
          <w:szCs w:val="24"/>
          <w:rtl/>
        </w:rPr>
        <w:t xml:space="preserve">، </w:t>
      </w:r>
      <w:r w:rsidRPr="00853DCC">
        <w:rPr>
          <w:sz w:val="24"/>
          <w:szCs w:val="24"/>
          <w:rtl/>
        </w:rPr>
        <w:t>223</w:t>
      </w:r>
    </w:p>
    <w:p w:rsidR="000631D9" w:rsidRPr="00853DCC" w:rsidRDefault="000631D9" w:rsidP="00615AA0">
      <w:pPr>
        <w:pStyle w:val="a"/>
        <w:spacing w:line="340" w:lineRule="exact"/>
        <w:ind w:firstLine="0"/>
        <w:rPr>
          <w:sz w:val="24"/>
          <w:szCs w:val="24"/>
          <w:rtl/>
        </w:rPr>
      </w:pPr>
      <w:r w:rsidRPr="00853DCC">
        <w:rPr>
          <w:sz w:val="24"/>
          <w:szCs w:val="24"/>
          <w:rtl/>
        </w:rPr>
        <w:t>محمدقطب</w:t>
      </w:r>
      <w:r w:rsidR="007B4087">
        <w:rPr>
          <w:sz w:val="24"/>
          <w:szCs w:val="24"/>
          <w:rtl/>
        </w:rPr>
        <w:t xml:space="preserve">، </w:t>
      </w:r>
      <w:r w:rsidRPr="00853DCC">
        <w:rPr>
          <w:sz w:val="24"/>
          <w:szCs w:val="24"/>
          <w:rtl/>
        </w:rPr>
        <w:t>33</w:t>
      </w:r>
      <w:r w:rsidR="007B4087">
        <w:rPr>
          <w:sz w:val="24"/>
          <w:szCs w:val="24"/>
          <w:rtl/>
        </w:rPr>
        <w:t xml:space="preserve">، </w:t>
      </w:r>
      <w:r w:rsidRPr="00853DCC">
        <w:rPr>
          <w:sz w:val="24"/>
          <w:szCs w:val="24"/>
          <w:rtl/>
        </w:rPr>
        <w:t>439</w:t>
      </w:r>
      <w:r w:rsidR="007B4087">
        <w:rPr>
          <w:sz w:val="24"/>
          <w:szCs w:val="24"/>
          <w:rtl/>
        </w:rPr>
        <w:t xml:space="preserve">، </w:t>
      </w:r>
      <w:r w:rsidRPr="00853DCC">
        <w:rPr>
          <w:sz w:val="24"/>
          <w:szCs w:val="24"/>
          <w:rtl/>
        </w:rPr>
        <w:t>443</w:t>
      </w:r>
      <w:r w:rsidR="007B4087">
        <w:rPr>
          <w:sz w:val="24"/>
          <w:szCs w:val="24"/>
          <w:rtl/>
        </w:rPr>
        <w:t xml:space="preserve">، </w:t>
      </w:r>
      <w:r w:rsidRPr="00853DCC">
        <w:rPr>
          <w:sz w:val="24"/>
          <w:szCs w:val="24"/>
          <w:rtl/>
        </w:rPr>
        <w:t>456</w:t>
      </w:r>
    </w:p>
    <w:p w:rsidR="000631D9" w:rsidRPr="00853DCC" w:rsidRDefault="000631D9" w:rsidP="00615AA0">
      <w:pPr>
        <w:pStyle w:val="a"/>
        <w:spacing w:line="340" w:lineRule="exact"/>
        <w:ind w:firstLine="0"/>
        <w:rPr>
          <w:sz w:val="24"/>
          <w:szCs w:val="24"/>
          <w:rtl/>
        </w:rPr>
      </w:pPr>
      <w:r w:rsidRPr="00853DCC">
        <w:rPr>
          <w:sz w:val="24"/>
          <w:szCs w:val="24"/>
          <w:rtl/>
        </w:rPr>
        <w:t>محمدمهدی شریعت سنگلجی</w:t>
      </w:r>
      <w:r w:rsidR="007B4087">
        <w:rPr>
          <w:sz w:val="24"/>
          <w:szCs w:val="24"/>
          <w:rtl/>
        </w:rPr>
        <w:t xml:space="preserve">، </w:t>
      </w:r>
      <w:r w:rsidRPr="00853DCC">
        <w:rPr>
          <w:sz w:val="24"/>
          <w:szCs w:val="24"/>
          <w:rtl/>
        </w:rPr>
        <w:t>1022</w:t>
      </w:r>
    </w:p>
    <w:p w:rsidR="000631D9" w:rsidRPr="00853DCC" w:rsidRDefault="000631D9" w:rsidP="00615AA0">
      <w:pPr>
        <w:pStyle w:val="a"/>
        <w:spacing w:line="340" w:lineRule="exact"/>
        <w:ind w:firstLine="0"/>
        <w:rPr>
          <w:sz w:val="24"/>
          <w:szCs w:val="24"/>
          <w:rtl/>
        </w:rPr>
      </w:pPr>
      <w:r w:rsidRPr="00853DCC">
        <w:rPr>
          <w:sz w:val="24"/>
          <w:szCs w:val="24"/>
          <w:rtl/>
        </w:rPr>
        <w:t>محمدهادی الدفتر</w:t>
      </w:r>
      <w:r w:rsidR="007B4087">
        <w:rPr>
          <w:sz w:val="24"/>
          <w:szCs w:val="24"/>
          <w:rtl/>
        </w:rPr>
        <w:t xml:space="preserve">، </w:t>
      </w:r>
      <w:r w:rsidRPr="00853DCC">
        <w:rPr>
          <w:sz w:val="24"/>
          <w:szCs w:val="24"/>
          <w:rtl/>
        </w:rPr>
        <w:t>223</w:t>
      </w:r>
    </w:p>
    <w:p w:rsidR="000631D9" w:rsidRPr="00853DCC" w:rsidRDefault="000631D9" w:rsidP="00615AA0">
      <w:pPr>
        <w:pStyle w:val="a"/>
        <w:spacing w:line="340" w:lineRule="exact"/>
        <w:ind w:firstLine="0"/>
        <w:rPr>
          <w:sz w:val="24"/>
          <w:szCs w:val="24"/>
          <w:rtl/>
        </w:rPr>
      </w:pPr>
      <w:r w:rsidRPr="00853DCC">
        <w:rPr>
          <w:sz w:val="24"/>
          <w:szCs w:val="24"/>
          <w:rtl/>
        </w:rPr>
        <w:t>محمدهمایون پور</w:t>
      </w:r>
      <w:r w:rsidR="007B4087">
        <w:rPr>
          <w:sz w:val="24"/>
          <w:szCs w:val="24"/>
          <w:rtl/>
        </w:rPr>
        <w:t xml:space="preserve">، </w:t>
      </w:r>
      <w:r w:rsidRPr="00853DCC">
        <w:rPr>
          <w:sz w:val="24"/>
          <w:szCs w:val="24"/>
          <w:rtl/>
        </w:rPr>
        <w:t>49</w:t>
      </w:r>
    </w:p>
    <w:p w:rsidR="000631D9" w:rsidRPr="00853DCC" w:rsidRDefault="000631D9" w:rsidP="00615AA0">
      <w:pPr>
        <w:pStyle w:val="a"/>
        <w:spacing w:line="340" w:lineRule="exact"/>
        <w:ind w:firstLine="0"/>
        <w:rPr>
          <w:sz w:val="24"/>
          <w:szCs w:val="24"/>
          <w:rtl/>
        </w:rPr>
      </w:pPr>
      <w:r w:rsidRPr="00853DCC">
        <w:rPr>
          <w:sz w:val="24"/>
          <w:szCs w:val="24"/>
          <w:rtl/>
        </w:rPr>
        <w:t>محمدی</w:t>
      </w:r>
      <w:r w:rsidR="007B4087">
        <w:rPr>
          <w:sz w:val="24"/>
          <w:szCs w:val="24"/>
          <w:rtl/>
        </w:rPr>
        <w:t xml:space="preserve">، </w:t>
      </w:r>
      <w:r w:rsidRPr="00853DCC">
        <w:rPr>
          <w:sz w:val="24"/>
          <w:szCs w:val="24"/>
          <w:rtl/>
        </w:rPr>
        <w:t>817</w:t>
      </w:r>
    </w:p>
    <w:p w:rsidR="000631D9" w:rsidRPr="00853DCC" w:rsidRDefault="000631D9" w:rsidP="00615AA0">
      <w:pPr>
        <w:pStyle w:val="a"/>
        <w:spacing w:line="340" w:lineRule="exact"/>
        <w:ind w:firstLine="0"/>
        <w:rPr>
          <w:sz w:val="24"/>
          <w:szCs w:val="24"/>
          <w:rtl/>
        </w:rPr>
      </w:pPr>
      <w:r w:rsidRPr="00853DCC">
        <w:rPr>
          <w:sz w:val="24"/>
          <w:szCs w:val="24"/>
          <w:rtl/>
        </w:rPr>
        <w:t>محمدی اردهالی</w:t>
      </w:r>
      <w:r w:rsidR="007B4087">
        <w:rPr>
          <w:sz w:val="24"/>
          <w:szCs w:val="24"/>
          <w:rtl/>
        </w:rPr>
        <w:t xml:space="preserve">، </w:t>
      </w:r>
      <w:r w:rsidRPr="00853DCC">
        <w:rPr>
          <w:sz w:val="24"/>
          <w:szCs w:val="24"/>
          <w:rtl/>
        </w:rPr>
        <w:t>علی</w:t>
      </w:r>
      <w:r w:rsidR="007B4087">
        <w:rPr>
          <w:sz w:val="24"/>
          <w:szCs w:val="24"/>
          <w:rtl/>
        </w:rPr>
        <w:t xml:space="preserve">، </w:t>
      </w:r>
      <w:r w:rsidRPr="00853DCC">
        <w:rPr>
          <w:sz w:val="24"/>
          <w:szCs w:val="24"/>
          <w:rtl/>
        </w:rPr>
        <w:t>73</w:t>
      </w:r>
      <w:r w:rsidR="007B4087">
        <w:rPr>
          <w:sz w:val="24"/>
          <w:szCs w:val="24"/>
          <w:rtl/>
        </w:rPr>
        <w:t xml:space="preserve">، </w:t>
      </w:r>
      <w:r w:rsidRPr="00853DCC">
        <w:rPr>
          <w:sz w:val="24"/>
          <w:szCs w:val="24"/>
          <w:rtl/>
        </w:rPr>
        <w:t>448</w:t>
      </w:r>
      <w:r w:rsidR="007B4087">
        <w:rPr>
          <w:sz w:val="24"/>
          <w:szCs w:val="24"/>
          <w:rtl/>
        </w:rPr>
        <w:t xml:space="preserve">، </w:t>
      </w:r>
      <w:r w:rsidRPr="00853DCC">
        <w:rPr>
          <w:sz w:val="24"/>
          <w:szCs w:val="24"/>
          <w:rtl/>
        </w:rPr>
        <w:t>456</w:t>
      </w:r>
      <w:r w:rsidR="007B4087">
        <w:rPr>
          <w:sz w:val="24"/>
          <w:szCs w:val="24"/>
          <w:rtl/>
        </w:rPr>
        <w:t xml:space="preserve">، </w:t>
      </w:r>
      <w:r w:rsidRPr="00853DCC">
        <w:rPr>
          <w:sz w:val="24"/>
          <w:szCs w:val="24"/>
          <w:rtl/>
        </w:rPr>
        <w:t>959</w:t>
      </w:r>
    </w:p>
    <w:p w:rsidR="000631D9" w:rsidRPr="00853DCC" w:rsidRDefault="000631D9" w:rsidP="00615AA0">
      <w:pPr>
        <w:pStyle w:val="a"/>
        <w:spacing w:line="340" w:lineRule="exact"/>
        <w:ind w:firstLine="0"/>
        <w:rPr>
          <w:sz w:val="24"/>
          <w:szCs w:val="24"/>
          <w:rtl/>
        </w:rPr>
      </w:pPr>
      <w:r w:rsidRPr="00853DCC">
        <w:rPr>
          <w:sz w:val="24"/>
          <w:szCs w:val="24"/>
          <w:rtl/>
        </w:rPr>
        <w:t>محمداردهالی</w:t>
      </w:r>
      <w:r w:rsidR="007B4087">
        <w:rPr>
          <w:sz w:val="24"/>
          <w:szCs w:val="24"/>
          <w:rtl/>
        </w:rPr>
        <w:t xml:space="preserve">، </w:t>
      </w:r>
      <w:r w:rsidRPr="00853DCC">
        <w:rPr>
          <w:sz w:val="24"/>
          <w:szCs w:val="24"/>
          <w:rtl/>
        </w:rPr>
        <w:t>محمدحسین</w:t>
      </w:r>
      <w:r w:rsidR="007B4087">
        <w:rPr>
          <w:sz w:val="24"/>
          <w:szCs w:val="24"/>
          <w:rtl/>
        </w:rPr>
        <w:t xml:space="preserve">، </w:t>
      </w:r>
      <w:r w:rsidRPr="00853DCC">
        <w:rPr>
          <w:sz w:val="24"/>
          <w:szCs w:val="24"/>
          <w:rtl/>
        </w:rPr>
        <w:t>456</w:t>
      </w:r>
    </w:p>
    <w:p w:rsidR="000631D9" w:rsidRPr="00853DCC" w:rsidRDefault="000631D9" w:rsidP="00615AA0">
      <w:pPr>
        <w:pStyle w:val="a"/>
        <w:spacing w:line="340" w:lineRule="exact"/>
        <w:ind w:firstLine="0"/>
        <w:rPr>
          <w:sz w:val="24"/>
          <w:szCs w:val="24"/>
          <w:rtl/>
        </w:rPr>
      </w:pPr>
      <w:r w:rsidRPr="00853DCC">
        <w:rPr>
          <w:sz w:val="24"/>
          <w:szCs w:val="24"/>
          <w:rtl/>
        </w:rPr>
        <w:t>محمدی</w:t>
      </w:r>
      <w:r w:rsidR="007B4087">
        <w:rPr>
          <w:sz w:val="24"/>
          <w:szCs w:val="24"/>
          <w:rtl/>
        </w:rPr>
        <w:t xml:space="preserve">، </w:t>
      </w:r>
      <w:r w:rsidRPr="00853DCC">
        <w:rPr>
          <w:sz w:val="24"/>
          <w:szCs w:val="24"/>
          <w:rtl/>
        </w:rPr>
        <w:t>خدام</w:t>
      </w:r>
      <w:r w:rsidR="007B4087">
        <w:rPr>
          <w:sz w:val="24"/>
          <w:szCs w:val="24"/>
          <w:rtl/>
        </w:rPr>
        <w:t xml:space="preserve">، </w:t>
      </w:r>
      <w:r w:rsidRPr="00853DCC">
        <w:rPr>
          <w:sz w:val="24"/>
          <w:szCs w:val="24"/>
          <w:rtl/>
        </w:rPr>
        <w:t>139</w:t>
      </w:r>
    </w:p>
    <w:p w:rsidR="000631D9" w:rsidRPr="00853DCC" w:rsidRDefault="000631D9" w:rsidP="00615AA0">
      <w:pPr>
        <w:pStyle w:val="a"/>
        <w:spacing w:line="340" w:lineRule="exact"/>
        <w:ind w:firstLine="0"/>
        <w:rPr>
          <w:sz w:val="24"/>
          <w:szCs w:val="24"/>
          <w:rtl/>
        </w:rPr>
      </w:pPr>
      <w:r w:rsidRPr="00853DCC">
        <w:rPr>
          <w:sz w:val="24"/>
          <w:szCs w:val="24"/>
          <w:rtl/>
        </w:rPr>
        <w:t>محمدی ری شهری</w:t>
      </w:r>
      <w:r w:rsidR="007B4087">
        <w:rPr>
          <w:sz w:val="24"/>
          <w:szCs w:val="24"/>
          <w:rtl/>
        </w:rPr>
        <w:t xml:space="preserve">، </w:t>
      </w:r>
      <w:r w:rsidRPr="00853DCC">
        <w:rPr>
          <w:sz w:val="24"/>
          <w:szCs w:val="24"/>
          <w:rtl/>
        </w:rPr>
        <w:t>417</w:t>
      </w:r>
    </w:p>
    <w:p w:rsidR="000631D9" w:rsidRPr="00853DCC" w:rsidRDefault="000631D9" w:rsidP="00615AA0">
      <w:pPr>
        <w:pStyle w:val="a"/>
        <w:spacing w:line="340" w:lineRule="exact"/>
        <w:ind w:firstLine="0"/>
        <w:rPr>
          <w:sz w:val="24"/>
          <w:szCs w:val="24"/>
          <w:rtl/>
        </w:rPr>
      </w:pPr>
      <w:r w:rsidRPr="00853DCC">
        <w:rPr>
          <w:sz w:val="24"/>
          <w:szCs w:val="24"/>
          <w:rtl/>
        </w:rPr>
        <w:t>محمدی</w:t>
      </w:r>
      <w:r w:rsidR="007B4087">
        <w:rPr>
          <w:sz w:val="24"/>
          <w:szCs w:val="24"/>
          <w:rtl/>
        </w:rPr>
        <w:t xml:space="preserve">، </w:t>
      </w:r>
      <w:r w:rsidRPr="00853DCC">
        <w:rPr>
          <w:sz w:val="24"/>
          <w:szCs w:val="24"/>
          <w:rtl/>
        </w:rPr>
        <w:t>عراقی</w:t>
      </w:r>
      <w:r w:rsidR="007B4087">
        <w:rPr>
          <w:sz w:val="24"/>
          <w:szCs w:val="24"/>
          <w:rtl/>
        </w:rPr>
        <w:t xml:space="preserve">، </w:t>
      </w:r>
      <w:r w:rsidRPr="00853DCC">
        <w:rPr>
          <w:sz w:val="24"/>
          <w:szCs w:val="24"/>
          <w:rtl/>
        </w:rPr>
        <w:t>403</w:t>
      </w:r>
      <w:r w:rsidR="007B4087">
        <w:rPr>
          <w:sz w:val="24"/>
          <w:szCs w:val="24"/>
          <w:rtl/>
        </w:rPr>
        <w:t xml:space="preserve">، </w:t>
      </w:r>
      <w:r w:rsidRPr="00853DCC">
        <w:rPr>
          <w:sz w:val="24"/>
          <w:szCs w:val="24"/>
          <w:rtl/>
        </w:rPr>
        <w:t>: 404</w:t>
      </w:r>
      <w:r w:rsidR="007B4087">
        <w:rPr>
          <w:sz w:val="24"/>
          <w:szCs w:val="24"/>
          <w:rtl/>
        </w:rPr>
        <w:t xml:space="preserve">، </w:t>
      </w:r>
      <w:r w:rsidRPr="00853DCC">
        <w:rPr>
          <w:sz w:val="24"/>
          <w:szCs w:val="24"/>
          <w:rtl/>
        </w:rPr>
        <w:t>408</w:t>
      </w:r>
    </w:p>
    <w:p w:rsidR="000631D9" w:rsidRPr="00853DCC" w:rsidRDefault="000631D9" w:rsidP="00615AA0">
      <w:pPr>
        <w:pStyle w:val="a"/>
        <w:spacing w:line="340" w:lineRule="exact"/>
        <w:ind w:firstLine="0"/>
        <w:rPr>
          <w:sz w:val="24"/>
          <w:szCs w:val="24"/>
          <w:rtl/>
        </w:rPr>
      </w:pPr>
      <w:r w:rsidRPr="00853DCC">
        <w:rPr>
          <w:sz w:val="24"/>
          <w:szCs w:val="24"/>
          <w:rtl/>
        </w:rPr>
        <w:t>محمدی قمی</w:t>
      </w:r>
      <w:r w:rsidR="007B4087">
        <w:rPr>
          <w:sz w:val="24"/>
          <w:szCs w:val="24"/>
          <w:rtl/>
        </w:rPr>
        <w:t xml:space="preserve">، </w:t>
      </w:r>
      <w:r w:rsidRPr="00853DCC">
        <w:rPr>
          <w:sz w:val="24"/>
          <w:szCs w:val="24"/>
          <w:rtl/>
        </w:rPr>
        <w:t>ابوالقاسم</w:t>
      </w:r>
      <w:r w:rsidR="007B4087">
        <w:rPr>
          <w:sz w:val="24"/>
          <w:szCs w:val="24"/>
          <w:rtl/>
        </w:rPr>
        <w:t xml:space="preserve">، </w:t>
      </w:r>
      <w:r w:rsidRPr="00853DCC">
        <w:rPr>
          <w:sz w:val="24"/>
          <w:szCs w:val="24"/>
          <w:rtl/>
        </w:rPr>
        <w:t>721</w:t>
      </w:r>
    </w:p>
    <w:p w:rsidR="000631D9" w:rsidRPr="00853DCC" w:rsidRDefault="000631D9" w:rsidP="00615AA0">
      <w:pPr>
        <w:pStyle w:val="a"/>
        <w:spacing w:line="340" w:lineRule="exact"/>
        <w:ind w:firstLine="0"/>
        <w:rPr>
          <w:sz w:val="24"/>
          <w:szCs w:val="24"/>
          <w:rtl/>
        </w:rPr>
      </w:pPr>
      <w:r w:rsidRPr="00853DCC">
        <w:rPr>
          <w:sz w:val="24"/>
          <w:szCs w:val="24"/>
          <w:rtl/>
        </w:rPr>
        <w:t>محمدی گلپایگانی</w:t>
      </w:r>
      <w:r w:rsidR="007B4087">
        <w:rPr>
          <w:sz w:val="24"/>
          <w:szCs w:val="24"/>
          <w:rtl/>
        </w:rPr>
        <w:t xml:space="preserve">، </w:t>
      </w:r>
      <w:r w:rsidRPr="00853DCC">
        <w:rPr>
          <w:sz w:val="24"/>
          <w:szCs w:val="24"/>
          <w:rtl/>
        </w:rPr>
        <w:t>402</w:t>
      </w:r>
      <w:r w:rsidR="007B4087">
        <w:rPr>
          <w:sz w:val="24"/>
          <w:szCs w:val="24"/>
          <w:rtl/>
        </w:rPr>
        <w:t xml:space="preserve">، </w:t>
      </w:r>
      <w:r w:rsidRPr="00853DCC">
        <w:rPr>
          <w:sz w:val="24"/>
          <w:szCs w:val="24"/>
          <w:rtl/>
        </w:rPr>
        <w:t>417</w:t>
      </w:r>
    </w:p>
    <w:p w:rsidR="000631D9" w:rsidRPr="00853DCC" w:rsidRDefault="000631D9" w:rsidP="00615AA0">
      <w:pPr>
        <w:pStyle w:val="a"/>
        <w:spacing w:line="340" w:lineRule="exact"/>
        <w:ind w:firstLine="0"/>
        <w:rPr>
          <w:sz w:val="24"/>
          <w:szCs w:val="24"/>
          <w:rtl/>
        </w:rPr>
      </w:pPr>
      <w:r w:rsidRPr="00853DCC">
        <w:rPr>
          <w:sz w:val="24"/>
          <w:szCs w:val="24"/>
          <w:rtl/>
        </w:rPr>
        <w:t>محمدی گیلانی</w:t>
      </w:r>
      <w:r w:rsidR="007B4087">
        <w:rPr>
          <w:sz w:val="24"/>
          <w:szCs w:val="24"/>
          <w:rtl/>
        </w:rPr>
        <w:t xml:space="preserve">، </w:t>
      </w:r>
      <w:r w:rsidRPr="00853DCC">
        <w:rPr>
          <w:sz w:val="24"/>
          <w:szCs w:val="24"/>
          <w:rtl/>
        </w:rPr>
        <w:t>429</w:t>
      </w:r>
      <w:r w:rsidR="007B4087">
        <w:rPr>
          <w:sz w:val="24"/>
          <w:szCs w:val="24"/>
          <w:rtl/>
        </w:rPr>
        <w:t xml:space="preserve">، </w:t>
      </w:r>
      <w:r w:rsidRPr="00853DCC">
        <w:rPr>
          <w:sz w:val="24"/>
          <w:szCs w:val="24"/>
          <w:rtl/>
        </w:rPr>
        <w:t>579</w:t>
      </w:r>
    </w:p>
    <w:p w:rsidR="000631D9" w:rsidRPr="00853DCC" w:rsidRDefault="000631D9" w:rsidP="00615AA0">
      <w:pPr>
        <w:pStyle w:val="a"/>
        <w:spacing w:line="340" w:lineRule="exact"/>
        <w:ind w:firstLine="0"/>
        <w:rPr>
          <w:sz w:val="24"/>
          <w:szCs w:val="24"/>
          <w:rtl/>
        </w:rPr>
      </w:pPr>
      <w:r w:rsidRPr="00853DCC">
        <w:rPr>
          <w:sz w:val="24"/>
          <w:szCs w:val="24"/>
          <w:rtl/>
        </w:rPr>
        <w:t>محمدی</w:t>
      </w:r>
      <w:r w:rsidR="007B4087">
        <w:rPr>
          <w:sz w:val="24"/>
          <w:szCs w:val="24"/>
          <w:rtl/>
        </w:rPr>
        <w:t xml:space="preserve">، </w:t>
      </w:r>
      <w:r w:rsidRPr="00853DCC">
        <w:rPr>
          <w:sz w:val="24"/>
          <w:szCs w:val="24"/>
          <w:rtl/>
        </w:rPr>
        <w:t>محمد</w:t>
      </w:r>
      <w:r w:rsidR="007B4087">
        <w:rPr>
          <w:sz w:val="24"/>
          <w:szCs w:val="24"/>
          <w:rtl/>
        </w:rPr>
        <w:t xml:space="preserve">، </w:t>
      </w:r>
      <w:r w:rsidRPr="00853DCC">
        <w:rPr>
          <w:sz w:val="24"/>
          <w:szCs w:val="24"/>
          <w:rtl/>
        </w:rPr>
        <w:t>565</w:t>
      </w:r>
      <w:r w:rsidR="007B4087">
        <w:rPr>
          <w:sz w:val="24"/>
          <w:szCs w:val="24"/>
          <w:rtl/>
        </w:rPr>
        <w:t xml:space="preserve">، </w:t>
      </w:r>
      <w:r w:rsidRPr="00853DCC">
        <w:rPr>
          <w:sz w:val="24"/>
          <w:szCs w:val="24"/>
          <w:rtl/>
        </w:rPr>
        <w:t>643</w:t>
      </w:r>
    </w:p>
    <w:p w:rsidR="000631D9" w:rsidRPr="00853DCC" w:rsidRDefault="000631D9" w:rsidP="00615AA0">
      <w:pPr>
        <w:pStyle w:val="a"/>
        <w:spacing w:line="340" w:lineRule="exact"/>
        <w:ind w:firstLine="0"/>
        <w:rPr>
          <w:sz w:val="24"/>
          <w:szCs w:val="24"/>
          <w:rtl/>
        </w:rPr>
      </w:pPr>
      <w:r w:rsidRPr="00853DCC">
        <w:rPr>
          <w:sz w:val="24"/>
          <w:szCs w:val="24"/>
          <w:rtl/>
        </w:rPr>
        <w:t>محمود ابوخلیل</w:t>
      </w:r>
      <w:r w:rsidR="007B4087">
        <w:rPr>
          <w:sz w:val="24"/>
          <w:szCs w:val="24"/>
          <w:rtl/>
        </w:rPr>
        <w:t xml:space="preserve">، </w:t>
      </w:r>
      <w:r w:rsidRPr="00853DCC">
        <w:rPr>
          <w:sz w:val="24"/>
          <w:szCs w:val="24"/>
          <w:rtl/>
        </w:rPr>
        <w:t>644</w:t>
      </w:r>
    </w:p>
    <w:p w:rsidR="000631D9" w:rsidRPr="00853DCC" w:rsidRDefault="000631D9" w:rsidP="00615AA0">
      <w:pPr>
        <w:pStyle w:val="a"/>
        <w:spacing w:line="340" w:lineRule="exact"/>
        <w:ind w:firstLine="0"/>
        <w:rPr>
          <w:sz w:val="24"/>
          <w:szCs w:val="24"/>
          <w:rtl/>
        </w:rPr>
      </w:pPr>
      <w:r w:rsidRPr="00853DCC">
        <w:rPr>
          <w:sz w:val="24"/>
          <w:szCs w:val="24"/>
          <w:rtl/>
        </w:rPr>
        <w:t>محمودپور</w:t>
      </w:r>
      <w:r w:rsidR="007B4087">
        <w:rPr>
          <w:sz w:val="24"/>
          <w:szCs w:val="24"/>
          <w:rtl/>
        </w:rPr>
        <w:t xml:space="preserve">، </w:t>
      </w:r>
      <w:r w:rsidRPr="00853DCC">
        <w:rPr>
          <w:sz w:val="24"/>
          <w:szCs w:val="24"/>
          <w:rtl/>
        </w:rPr>
        <w:t>بهمن</w:t>
      </w:r>
      <w:r w:rsidR="007B4087">
        <w:rPr>
          <w:sz w:val="24"/>
          <w:szCs w:val="24"/>
          <w:rtl/>
        </w:rPr>
        <w:t xml:space="preserve">، </w:t>
      </w:r>
      <w:r w:rsidRPr="00853DCC">
        <w:rPr>
          <w:sz w:val="24"/>
          <w:szCs w:val="24"/>
          <w:rtl/>
        </w:rPr>
        <w:t>756</w:t>
      </w:r>
    </w:p>
    <w:p w:rsidR="000631D9" w:rsidRPr="00853DCC" w:rsidRDefault="000631D9" w:rsidP="00615AA0">
      <w:pPr>
        <w:pStyle w:val="a"/>
        <w:spacing w:line="340" w:lineRule="exact"/>
        <w:ind w:firstLine="0"/>
        <w:rPr>
          <w:sz w:val="24"/>
          <w:szCs w:val="24"/>
          <w:rtl/>
        </w:rPr>
      </w:pPr>
      <w:r w:rsidRPr="00853DCC">
        <w:rPr>
          <w:sz w:val="24"/>
          <w:szCs w:val="24"/>
          <w:rtl/>
        </w:rPr>
        <w:t>محمود شلبی</w:t>
      </w:r>
      <w:r w:rsidR="007B4087">
        <w:rPr>
          <w:sz w:val="24"/>
          <w:szCs w:val="24"/>
          <w:rtl/>
        </w:rPr>
        <w:t xml:space="preserve">، </w:t>
      </w:r>
      <w:r w:rsidRPr="00853DCC">
        <w:rPr>
          <w:sz w:val="24"/>
          <w:szCs w:val="24"/>
          <w:rtl/>
        </w:rPr>
        <w:t>801</w:t>
      </w:r>
    </w:p>
    <w:p w:rsidR="000631D9" w:rsidRPr="00853DCC" w:rsidRDefault="000631D9" w:rsidP="00615AA0">
      <w:pPr>
        <w:pStyle w:val="a"/>
        <w:spacing w:line="340" w:lineRule="exact"/>
        <w:ind w:firstLine="0"/>
        <w:rPr>
          <w:sz w:val="24"/>
          <w:szCs w:val="24"/>
          <w:rtl/>
        </w:rPr>
      </w:pPr>
      <w:r w:rsidRPr="00853DCC">
        <w:rPr>
          <w:sz w:val="24"/>
          <w:szCs w:val="24"/>
          <w:rtl/>
        </w:rPr>
        <w:t>محمود</w:t>
      </w:r>
      <w:r w:rsidR="007B4087">
        <w:rPr>
          <w:sz w:val="24"/>
          <w:szCs w:val="24"/>
          <w:rtl/>
        </w:rPr>
        <w:t xml:space="preserve">، </w:t>
      </w:r>
      <w:r w:rsidRPr="00853DCC">
        <w:rPr>
          <w:sz w:val="24"/>
          <w:szCs w:val="24"/>
          <w:rtl/>
        </w:rPr>
        <w:t>مصطفی</w:t>
      </w:r>
      <w:r w:rsidR="007B4087">
        <w:rPr>
          <w:sz w:val="24"/>
          <w:szCs w:val="24"/>
          <w:rtl/>
        </w:rPr>
        <w:t xml:space="preserve">، </w:t>
      </w:r>
      <w:r w:rsidRPr="00853DCC">
        <w:rPr>
          <w:sz w:val="24"/>
          <w:szCs w:val="24"/>
          <w:rtl/>
        </w:rPr>
        <w:t>33</w:t>
      </w:r>
      <w:r w:rsidR="007B4087">
        <w:rPr>
          <w:sz w:val="24"/>
          <w:szCs w:val="24"/>
          <w:rtl/>
        </w:rPr>
        <w:t xml:space="preserve">، </w:t>
      </w:r>
      <w:r w:rsidRPr="00853DCC">
        <w:rPr>
          <w:sz w:val="24"/>
          <w:szCs w:val="24"/>
          <w:rtl/>
        </w:rPr>
        <w:t>438</w:t>
      </w:r>
    </w:p>
    <w:p w:rsidR="000631D9" w:rsidRPr="00853DCC" w:rsidRDefault="000631D9" w:rsidP="00615AA0">
      <w:pPr>
        <w:pStyle w:val="a"/>
        <w:spacing w:line="340" w:lineRule="exact"/>
        <w:ind w:firstLine="0"/>
        <w:rPr>
          <w:sz w:val="24"/>
          <w:szCs w:val="24"/>
          <w:rtl/>
        </w:rPr>
      </w:pPr>
      <w:r w:rsidRPr="00853DCC">
        <w:rPr>
          <w:sz w:val="24"/>
          <w:szCs w:val="24"/>
          <w:rtl/>
        </w:rPr>
        <w:t>محمودی سبزواری</w:t>
      </w:r>
      <w:r w:rsidR="007B4087">
        <w:rPr>
          <w:sz w:val="24"/>
          <w:szCs w:val="24"/>
          <w:rtl/>
        </w:rPr>
        <w:t xml:space="preserve">، </w:t>
      </w:r>
      <w:r w:rsidRPr="00853DCC">
        <w:rPr>
          <w:sz w:val="24"/>
          <w:szCs w:val="24"/>
          <w:rtl/>
        </w:rPr>
        <w:t>عباسعلی</w:t>
      </w:r>
      <w:r w:rsidR="007B4087">
        <w:rPr>
          <w:sz w:val="24"/>
          <w:szCs w:val="24"/>
          <w:rtl/>
        </w:rPr>
        <w:t xml:space="preserve">، </w:t>
      </w:r>
      <w:r w:rsidRPr="00853DCC">
        <w:rPr>
          <w:sz w:val="24"/>
          <w:szCs w:val="24"/>
          <w:rtl/>
        </w:rPr>
        <w:t>458</w:t>
      </w:r>
    </w:p>
    <w:p w:rsidR="000631D9" w:rsidRPr="00853DCC" w:rsidRDefault="000631D9" w:rsidP="00615AA0">
      <w:pPr>
        <w:pStyle w:val="a"/>
        <w:spacing w:line="340" w:lineRule="exact"/>
        <w:ind w:firstLine="0"/>
        <w:rPr>
          <w:sz w:val="24"/>
          <w:szCs w:val="24"/>
          <w:rtl/>
        </w:rPr>
      </w:pPr>
      <w:r w:rsidRPr="00853DCC">
        <w:rPr>
          <w:sz w:val="24"/>
          <w:szCs w:val="24"/>
          <w:rtl/>
        </w:rPr>
        <w:t>محمودی عبدالحسین</w:t>
      </w:r>
      <w:r w:rsidR="007B4087">
        <w:rPr>
          <w:sz w:val="24"/>
          <w:szCs w:val="24"/>
          <w:rtl/>
        </w:rPr>
        <w:t xml:space="preserve">، </w:t>
      </w:r>
      <w:r w:rsidRPr="00853DCC">
        <w:rPr>
          <w:sz w:val="24"/>
          <w:szCs w:val="24"/>
          <w:rtl/>
        </w:rPr>
        <w:t>378</w:t>
      </w:r>
      <w:r w:rsidR="007B4087">
        <w:rPr>
          <w:sz w:val="24"/>
          <w:szCs w:val="24"/>
          <w:rtl/>
        </w:rPr>
        <w:t xml:space="preserve">، </w:t>
      </w:r>
      <w:r w:rsidRPr="00853DCC">
        <w:rPr>
          <w:sz w:val="24"/>
          <w:szCs w:val="24"/>
          <w:rtl/>
        </w:rPr>
        <w:t>414</w:t>
      </w:r>
    </w:p>
    <w:p w:rsidR="000631D9" w:rsidRPr="00853DCC" w:rsidRDefault="000631D9" w:rsidP="00615AA0">
      <w:pPr>
        <w:pStyle w:val="a"/>
        <w:spacing w:line="340" w:lineRule="exact"/>
        <w:ind w:firstLine="0"/>
        <w:rPr>
          <w:sz w:val="24"/>
          <w:szCs w:val="24"/>
          <w:rtl/>
        </w:rPr>
      </w:pPr>
      <w:r w:rsidRPr="00853DCC">
        <w:rPr>
          <w:sz w:val="24"/>
          <w:szCs w:val="24"/>
          <w:rtl/>
        </w:rPr>
        <w:t>محو الموهوم</w:t>
      </w:r>
      <w:r w:rsidR="007B4087">
        <w:rPr>
          <w:sz w:val="24"/>
          <w:szCs w:val="24"/>
          <w:rtl/>
        </w:rPr>
        <w:t xml:space="preserve">، </w:t>
      </w:r>
      <w:r w:rsidRPr="00853DCC">
        <w:rPr>
          <w:sz w:val="24"/>
          <w:szCs w:val="24"/>
          <w:rtl/>
        </w:rPr>
        <w:t>476</w:t>
      </w:r>
      <w:r w:rsidR="007B4087">
        <w:rPr>
          <w:sz w:val="24"/>
          <w:szCs w:val="24"/>
          <w:rtl/>
        </w:rPr>
        <w:t xml:space="preserve">، </w:t>
      </w:r>
      <w:r w:rsidRPr="00853DCC">
        <w:rPr>
          <w:sz w:val="24"/>
          <w:szCs w:val="24"/>
          <w:rtl/>
        </w:rPr>
        <w:t>1046</w:t>
      </w:r>
    </w:p>
    <w:p w:rsidR="000631D9" w:rsidRPr="00853DCC" w:rsidRDefault="000631D9" w:rsidP="00615AA0">
      <w:pPr>
        <w:pStyle w:val="a"/>
        <w:spacing w:line="340" w:lineRule="exact"/>
        <w:ind w:firstLine="0"/>
        <w:rPr>
          <w:sz w:val="24"/>
          <w:szCs w:val="24"/>
          <w:rtl/>
        </w:rPr>
      </w:pPr>
      <w:r w:rsidRPr="00853DCC">
        <w:rPr>
          <w:sz w:val="24"/>
          <w:szCs w:val="24"/>
          <w:rtl/>
        </w:rPr>
        <w:t>محیط طباطبائی</w:t>
      </w:r>
      <w:r w:rsidR="007B4087">
        <w:rPr>
          <w:sz w:val="24"/>
          <w:szCs w:val="24"/>
          <w:rtl/>
        </w:rPr>
        <w:t xml:space="preserve">، </w:t>
      </w:r>
      <w:r w:rsidRPr="00853DCC">
        <w:rPr>
          <w:sz w:val="24"/>
          <w:szCs w:val="24"/>
          <w:rtl/>
        </w:rPr>
        <w:t>192</w:t>
      </w:r>
      <w:r w:rsidR="007B4087">
        <w:rPr>
          <w:sz w:val="24"/>
          <w:szCs w:val="24"/>
          <w:rtl/>
        </w:rPr>
        <w:t xml:space="preserve">، </w:t>
      </w:r>
      <w:r w:rsidRPr="00853DCC">
        <w:rPr>
          <w:sz w:val="24"/>
          <w:szCs w:val="24"/>
          <w:rtl/>
        </w:rPr>
        <w:t>517</w:t>
      </w:r>
      <w:r w:rsidR="007B4087">
        <w:rPr>
          <w:sz w:val="24"/>
          <w:szCs w:val="24"/>
          <w:rtl/>
        </w:rPr>
        <w:t xml:space="preserve">، </w:t>
      </w:r>
      <w:r w:rsidRPr="00853DCC">
        <w:rPr>
          <w:sz w:val="24"/>
          <w:szCs w:val="24"/>
          <w:rtl/>
        </w:rPr>
        <w:t>539</w:t>
      </w:r>
      <w:r w:rsidR="007B4087">
        <w:rPr>
          <w:sz w:val="24"/>
          <w:szCs w:val="24"/>
          <w:rtl/>
        </w:rPr>
        <w:t xml:space="preserve">، </w:t>
      </w:r>
      <w:r w:rsidRPr="00853DCC">
        <w:rPr>
          <w:sz w:val="24"/>
          <w:szCs w:val="24"/>
          <w:rtl/>
        </w:rPr>
        <w:t>540</w:t>
      </w:r>
      <w:r w:rsidR="007B4087">
        <w:rPr>
          <w:sz w:val="24"/>
          <w:szCs w:val="24"/>
          <w:rtl/>
        </w:rPr>
        <w:t xml:space="preserve">، </w:t>
      </w:r>
      <w:r w:rsidRPr="00853DCC">
        <w:rPr>
          <w:sz w:val="24"/>
          <w:szCs w:val="24"/>
          <w:rtl/>
        </w:rPr>
        <w:t>722</w:t>
      </w:r>
      <w:r w:rsidR="007B4087">
        <w:rPr>
          <w:sz w:val="24"/>
          <w:szCs w:val="24"/>
          <w:rtl/>
        </w:rPr>
        <w:t xml:space="preserve">، </w:t>
      </w:r>
      <w:r w:rsidRPr="00853DCC">
        <w:rPr>
          <w:sz w:val="24"/>
          <w:szCs w:val="24"/>
          <w:rtl/>
        </w:rPr>
        <w:t>987</w:t>
      </w:r>
    </w:p>
    <w:p w:rsidR="000631D9" w:rsidRPr="00853DCC" w:rsidRDefault="000631D9" w:rsidP="00615AA0">
      <w:pPr>
        <w:pStyle w:val="a"/>
        <w:spacing w:line="340" w:lineRule="exact"/>
        <w:ind w:firstLine="0"/>
        <w:rPr>
          <w:sz w:val="24"/>
          <w:szCs w:val="24"/>
          <w:rtl/>
        </w:rPr>
      </w:pPr>
      <w:r w:rsidRPr="00853DCC">
        <w:rPr>
          <w:sz w:val="24"/>
          <w:szCs w:val="24"/>
          <w:rtl/>
        </w:rPr>
        <w:t>محیی الدین عربی</w:t>
      </w:r>
      <w:r w:rsidR="007B4087">
        <w:rPr>
          <w:sz w:val="24"/>
          <w:szCs w:val="24"/>
          <w:rtl/>
        </w:rPr>
        <w:t xml:space="preserve">، </w:t>
      </w:r>
      <w:r w:rsidRPr="00853DCC">
        <w:rPr>
          <w:sz w:val="24"/>
          <w:szCs w:val="24"/>
          <w:rtl/>
        </w:rPr>
        <w:t>277</w:t>
      </w:r>
    </w:p>
    <w:p w:rsidR="000631D9" w:rsidRPr="00853DCC" w:rsidRDefault="000631D9" w:rsidP="00615AA0">
      <w:pPr>
        <w:pStyle w:val="a"/>
        <w:spacing w:line="340" w:lineRule="exact"/>
        <w:ind w:firstLine="0"/>
        <w:rPr>
          <w:sz w:val="24"/>
          <w:szCs w:val="24"/>
          <w:rtl/>
        </w:rPr>
      </w:pPr>
      <w:r w:rsidRPr="00853DCC">
        <w:rPr>
          <w:sz w:val="24"/>
          <w:szCs w:val="24"/>
          <w:rtl/>
        </w:rPr>
        <w:t>مخبر السلطنه</w:t>
      </w:r>
      <w:r w:rsidR="007B4087">
        <w:rPr>
          <w:sz w:val="24"/>
          <w:szCs w:val="24"/>
          <w:rtl/>
        </w:rPr>
        <w:t xml:space="preserve">، </w:t>
      </w:r>
      <w:r w:rsidRPr="00853DCC">
        <w:rPr>
          <w:sz w:val="24"/>
          <w:szCs w:val="24"/>
          <w:rtl/>
        </w:rPr>
        <w:t>78</w:t>
      </w:r>
      <w:r w:rsidR="007B4087">
        <w:rPr>
          <w:sz w:val="24"/>
          <w:szCs w:val="24"/>
          <w:rtl/>
        </w:rPr>
        <w:t xml:space="preserve">، </w:t>
      </w:r>
      <w:r w:rsidRPr="00853DCC">
        <w:rPr>
          <w:sz w:val="24"/>
          <w:szCs w:val="24"/>
          <w:rtl/>
        </w:rPr>
        <w:t>193</w:t>
      </w:r>
    </w:p>
    <w:p w:rsidR="000631D9" w:rsidRPr="00853DCC" w:rsidRDefault="000631D9" w:rsidP="00615AA0">
      <w:pPr>
        <w:pStyle w:val="a"/>
        <w:spacing w:line="340" w:lineRule="exact"/>
        <w:ind w:firstLine="0"/>
        <w:rPr>
          <w:sz w:val="24"/>
          <w:szCs w:val="24"/>
          <w:rtl/>
        </w:rPr>
      </w:pPr>
      <w:r w:rsidRPr="00853DCC">
        <w:rPr>
          <w:sz w:val="24"/>
          <w:szCs w:val="24"/>
          <w:rtl/>
        </w:rPr>
        <w:t>مختار</w:t>
      </w:r>
      <w:r w:rsidR="007B4087">
        <w:rPr>
          <w:sz w:val="24"/>
          <w:szCs w:val="24"/>
          <w:rtl/>
        </w:rPr>
        <w:t xml:space="preserve">، </w:t>
      </w:r>
      <w:r w:rsidRPr="00853DCC">
        <w:rPr>
          <w:sz w:val="24"/>
          <w:szCs w:val="24"/>
          <w:rtl/>
        </w:rPr>
        <w:t>198</w:t>
      </w:r>
      <w:r w:rsidR="007B4087">
        <w:rPr>
          <w:sz w:val="24"/>
          <w:szCs w:val="24"/>
          <w:rtl/>
        </w:rPr>
        <w:t xml:space="preserve">، </w:t>
      </w:r>
      <w:r w:rsidRPr="00853DCC">
        <w:rPr>
          <w:sz w:val="24"/>
          <w:szCs w:val="24"/>
          <w:rtl/>
        </w:rPr>
        <w:t>532</w:t>
      </w:r>
    </w:p>
    <w:p w:rsidR="000631D9" w:rsidRPr="00853DCC" w:rsidRDefault="000631D9" w:rsidP="00615AA0">
      <w:pPr>
        <w:pStyle w:val="a"/>
        <w:spacing w:line="340" w:lineRule="exact"/>
        <w:ind w:firstLine="0"/>
        <w:rPr>
          <w:sz w:val="24"/>
          <w:szCs w:val="24"/>
          <w:rtl/>
        </w:rPr>
      </w:pPr>
      <w:r w:rsidRPr="00853DCC">
        <w:rPr>
          <w:sz w:val="24"/>
          <w:szCs w:val="24"/>
          <w:rtl/>
        </w:rPr>
        <w:t>مختاری</w:t>
      </w:r>
      <w:r w:rsidR="007B4087">
        <w:rPr>
          <w:sz w:val="24"/>
          <w:szCs w:val="24"/>
          <w:rtl/>
        </w:rPr>
        <w:t xml:space="preserve">، </w:t>
      </w:r>
      <w:r w:rsidRPr="00853DCC">
        <w:rPr>
          <w:sz w:val="24"/>
          <w:szCs w:val="24"/>
          <w:rtl/>
        </w:rPr>
        <w:t>حسین</w:t>
      </w:r>
      <w:r w:rsidR="007B4087">
        <w:rPr>
          <w:sz w:val="24"/>
          <w:szCs w:val="24"/>
          <w:rtl/>
        </w:rPr>
        <w:t xml:space="preserve">، </w:t>
      </w:r>
      <w:r w:rsidRPr="00853DCC">
        <w:rPr>
          <w:sz w:val="24"/>
          <w:szCs w:val="24"/>
          <w:rtl/>
        </w:rPr>
        <w:t>139</w:t>
      </w:r>
    </w:p>
    <w:p w:rsidR="000631D9" w:rsidRPr="00853DCC" w:rsidRDefault="000631D9" w:rsidP="00615AA0">
      <w:pPr>
        <w:pStyle w:val="a"/>
        <w:spacing w:line="340" w:lineRule="exact"/>
        <w:ind w:firstLine="0"/>
        <w:rPr>
          <w:sz w:val="24"/>
          <w:szCs w:val="24"/>
          <w:rtl/>
        </w:rPr>
      </w:pPr>
      <w:r w:rsidRPr="00853DCC">
        <w:rPr>
          <w:sz w:val="24"/>
          <w:szCs w:val="24"/>
          <w:rtl/>
        </w:rPr>
        <w:t>مختاری</w:t>
      </w:r>
      <w:r w:rsidR="007B4087">
        <w:rPr>
          <w:sz w:val="24"/>
          <w:szCs w:val="24"/>
          <w:rtl/>
        </w:rPr>
        <w:t xml:space="preserve">، </w:t>
      </w:r>
      <w:r w:rsidRPr="00853DCC">
        <w:rPr>
          <w:sz w:val="24"/>
          <w:szCs w:val="24"/>
          <w:rtl/>
        </w:rPr>
        <w:t>رضا</w:t>
      </w:r>
      <w:r w:rsidR="007B4087">
        <w:rPr>
          <w:sz w:val="24"/>
          <w:szCs w:val="24"/>
          <w:rtl/>
        </w:rPr>
        <w:t xml:space="preserve">، </w:t>
      </w:r>
      <w:r w:rsidRPr="00853DCC">
        <w:rPr>
          <w:sz w:val="24"/>
          <w:szCs w:val="24"/>
          <w:rtl/>
        </w:rPr>
        <w:t>223</w:t>
      </w:r>
    </w:p>
    <w:p w:rsidR="000631D9" w:rsidRPr="00853DCC" w:rsidRDefault="000631D9" w:rsidP="00615AA0">
      <w:pPr>
        <w:pStyle w:val="a"/>
        <w:spacing w:line="340" w:lineRule="exact"/>
        <w:ind w:firstLine="0"/>
        <w:rPr>
          <w:sz w:val="24"/>
          <w:szCs w:val="24"/>
          <w:rtl/>
        </w:rPr>
      </w:pPr>
      <w:r w:rsidRPr="00853DCC">
        <w:rPr>
          <w:sz w:val="24"/>
          <w:szCs w:val="24"/>
          <w:rtl/>
        </w:rPr>
        <w:t>مختاری</w:t>
      </w:r>
      <w:r w:rsidR="007B4087">
        <w:rPr>
          <w:sz w:val="24"/>
          <w:szCs w:val="24"/>
          <w:rtl/>
        </w:rPr>
        <w:t xml:space="preserve">، </w:t>
      </w:r>
      <w:r w:rsidRPr="00853DCC">
        <w:rPr>
          <w:sz w:val="24"/>
          <w:szCs w:val="24"/>
          <w:rtl/>
        </w:rPr>
        <w:t>مصطفی</w:t>
      </w:r>
      <w:r w:rsidR="007B4087">
        <w:rPr>
          <w:sz w:val="24"/>
          <w:szCs w:val="24"/>
          <w:rtl/>
        </w:rPr>
        <w:t xml:space="preserve">، </w:t>
      </w:r>
      <w:r w:rsidRPr="00853DCC">
        <w:rPr>
          <w:sz w:val="24"/>
          <w:szCs w:val="24"/>
          <w:rtl/>
        </w:rPr>
        <w:t>1003</w:t>
      </w:r>
    </w:p>
    <w:p w:rsidR="000631D9" w:rsidRPr="00853DCC" w:rsidRDefault="000631D9" w:rsidP="00615AA0">
      <w:pPr>
        <w:pStyle w:val="a"/>
        <w:spacing w:line="340" w:lineRule="exact"/>
        <w:ind w:firstLine="0"/>
        <w:rPr>
          <w:sz w:val="24"/>
          <w:szCs w:val="24"/>
          <w:rtl/>
        </w:rPr>
      </w:pPr>
      <w:r w:rsidRPr="00853DCC">
        <w:rPr>
          <w:sz w:val="24"/>
          <w:szCs w:val="24"/>
          <w:rtl/>
        </w:rPr>
        <w:t>مختصر توضیحی در چگونگی حکومت اسلامی و رژیم شاهنشاهی</w:t>
      </w:r>
      <w:r w:rsidR="007B4087">
        <w:rPr>
          <w:sz w:val="24"/>
          <w:szCs w:val="24"/>
          <w:rtl/>
        </w:rPr>
        <w:t xml:space="preserve">، </w:t>
      </w:r>
      <w:r w:rsidRPr="00853DCC">
        <w:rPr>
          <w:sz w:val="24"/>
          <w:szCs w:val="24"/>
          <w:rtl/>
        </w:rPr>
        <w:t>رمضان عباسی</w:t>
      </w:r>
      <w:r w:rsidR="007B4087">
        <w:rPr>
          <w:sz w:val="24"/>
          <w:szCs w:val="24"/>
          <w:rtl/>
        </w:rPr>
        <w:t xml:space="preserve">، </w:t>
      </w:r>
      <w:r w:rsidRPr="00853DCC">
        <w:rPr>
          <w:sz w:val="24"/>
          <w:szCs w:val="24"/>
          <w:rtl/>
        </w:rPr>
        <w:t>350</w:t>
      </w:r>
    </w:p>
    <w:p w:rsidR="000631D9" w:rsidRPr="00853DCC" w:rsidRDefault="000631D9" w:rsidP="00615AA0">
      <w:pPr>
        <w:pStyle w:val="a"/>
        <w:spacing w:line="340" w:lineRule="exact"/>
        <w:ind w:firstLine="0"/>
        <w:rPr>
          <w:sz w:val="24"/>
          <w:szCs w:val="24"/>
          <w:rtl/>
        </w:rPr>
      </w:pPr>
      <w:r w:rsidRPr="00853DCC">
        <w:rPr>
          <w:sz w:val="24"/>
          <w:szCs w:val="24"/>
          <w:rtl/>
        </w:rPr>
        <w:t>مخلوطی زاده</w:t>
      </w:r>
      <w:r w:rsidR="007B4087">
        <w:rPr>
          <w:sz w:val="24"/>
          <w:szCs w:val="24"/>
          <w:rtl/>
        </w:rPr>
        <w:t xml:space="preserve">، </w:t>
      </w:r>
      <w:r w:rsidRPr="00853DCC">
        <w:rPr>
          <w:sz w:val="24"/>
          <w:szCs w:val="24"/>
          <w:rtl/>
        </w:rPr>
        <w:t>1041</w:t>
      </w:r>
    </w:p>
    <w:p w:rsidR="000631D9" w:rsidRPr="00853DCC" w:rsidRDefault="000631D9" w:rsidP="00615AA0">
      <w:pPr>
        <w:pStyle w:val="a"/>
        <w:spacing w:line="340" w:lineRule="exact"/>
        <w:ind w:firstLine="0"/>
        <w:rPr>
          <w:sz w:val="24"/>
          <w:szCs w:val="24"/>
          <w:rtl/>
        </w:rPr>
      </w:pPr>
      <w:r w:rsidRPr="00853DCC">
        <w:rPr>
          <w:sz w:val="24"/>
          <w:szCs w:val="24"/>
          <w:rtl/>
        </w:rPr>
        <w:t>مداحی</w:t>
      </w:r>
      <w:r w:rsidR="007B4087">
        <w:rPr>
          <w:sz w:val="24"/>
          <w:szCs w:val="24"/>
          <w:rtl/>
        </w:rPr>
        <w:t xml:space="preserve">، </w:t>
      </w:r>
      <w:r w:rsidRPr="00853DCC">
        <w:rPr>
          <w:sz w:val="24"/>
          <w:szCs w:val="24"/>
          <w:rtl/>
        </w:rPr>
        <w:t>(از گروه بدر)</w:t>
      </w:r>
      <w:r w:rsidR="007B4087">
        <w:rPr>
          <w:sz w:val="24"/>
          <w:szCs w:val="24"/>
          <w:rtl/>
        </w:rPr>
        <w:t xml:space="preserve">، </w:t>
      </w:r>
      <w:r w:rsidRPr="00853DCC">
        <w:rPr>
          <w:sz w:val="24"/>
          <w:szCs w:val="24"/>
          <w:rtl/>
        </w:rPr>
        <w:t>745</w:t>
      </w:r>
    </w:p>
    <w:p w:rsidR="000631D9" w:rsidRPr="00853DCC" w:rsidRDefault="000631D9" w:rsidP="00615AA0">
      <w:pPr>
        <w:pStyle w:val="a"/>
        <w:spacing w:line="340" w:lineRule="exact"/>
        <w:ind w:firstLine="0"/>
        <w:rPr>
          <w:sz w:val="24"/>
          <w:szCs w:val="24"/>
          <w:rtl/>
        </w:rPr>
      </w:pPr>
      <w:r w:rsidRPr="00853DCC">
        <w:rPr>
          <w:sz w:val="24"/>
          <w:szCs w:val="24"/>
          <w:rtl/>
        </w:rPr>
        <w:t>مداخله زنان در امور اجتماعی حرام است</w:t>
      </w:r>
      <w:r w:rsidR="007B4087">
        <w:rPr>
          <w:sz w:val="24"/>
          <w:szCs w:val="24"/>
          <w:rtl/>
        </w:rPr>
        <w:t xml:space="preserve">، </w:t>
      </w:r>
      <w:r w:rsidRPr="00853DCC">
        <w:rPr>
          <w:sz w:val="24"/>
          <w:szCs w:val="24"/>
          <w:rtl/>
        </w:rPr>
        <w:t>204</w:t>
      </w:r>
    </w:p>
    <w:p w:rsidR="000631D9" w:rsidRPr="00853DCC" w:rsidRDefault="000631D9" w:rsidP="00615AA0">
      <w:pPr>
        <w:pStyle w:val="a"/>
        <w:spacing w:line="340" w:lineRule="exact"/>
        <w:ind w:firstLine="0"/>
        <w:rPr>
          <w:sz w:val="24"/>
          <w:szCs w:val="24"/>
          <w:rtl/>
        </w:rPr>
      </w:pPr>
      <w:r w:rsidRPr="00853DCC">
        <w:rPr>
          <w:sz w:val="24"/>
          <w:szCs w:val="24"/>
          <w:rtl/>
        </w:rPr>
        <w:t>مددپور</w:t>
      </w:r>
      <w:r w:rsidR="007B4087">
        <w:rPr>
          <w:sz w:val="24"/>
          <w:szCs w:val="24"/>
          <w:rtl/>
        </w:rPr>
        <w:t xml:space="preserve">، </w:t>
      </w:r>
      <w:r w:rsidRPr="00853DCC">
        <w:rPr>
          <w:sz w:val="24"/>
          <w:szCs w:val="24"/>
          <w:rtl/>
        </w:rPr>
        <w:t>محمد</w:t>
      </w:r>
      <w:r w:rsidR="007B4087">
        <w:rPr>
          <w:sz w:val="24"/>
          <w:szCs w:val="24"/>
          <w:rtl/>
        </w:rPr>
        <w:t xml:space="preserve">، </w:t>
      </w:r>
      <w:r w:rsidRPr="00853DCC">
        <w:rPr>
          <w:sz w:val="24"/>
          <w:szCs w:val="24"/>
          <w:rtl/>
        </w:rPr>
        <w:t>830</w:t>
      </w:r>
      <w:r w:rsidR="007B4087">
        <w:rPr>
          <w:sz w:val="24"/>
          <w:szCs w:val="24"/>
          <w:rtl/>
        </w:rPr>
        <w:t xml:space="preserve">، </w:t>
      </w:r>
      <w:r w:rsidRPr="00853DCC">
        <w:rPr>
          <w:sz w:val="24"/>
          <w:szCs w:val="24"/>
          <w:rtl/>
        </w:rPr>
        <w:t>831</w:t>
      </w:r>
    </w:p>
    <w:p w:rsidR="000631D9" w:rsidRPr="00853DCC" w:rsidRDefault="000631D9" w:rsidP="00615AA0">
      <w:pPr>
        <w:pStyle w:val="a"/>
        <w:spacing w:line="340" w:lineRule="exact"/>
        <w:ind w:firstLine="0"/>
        <w:rPr>
          <w:sz w:val="24"/>
          <w:szCs w:val="24"/>
          <w:rtl/>
        </w:rPr>
      </w:pPr>
      <w:r w:rsidRPr="00853DCC">
        <w:rPr>
          <w:sz w:val="24"/>
          <w:szCs w:val="24"/>
          <w:rtl/>
        </w:rPr>
        <w:t>مدرس تهرانی</w:t>
      </w:r>
      <w:r w:rsidR="007B4087">
        <w:rPr>
          <w:sz w:val="24"/>
          <w:szCs w:val="24"/>
          <w:rtl/>
        </w:rPr>
        <w:t xml:space="preserve">، </w:t>
      </w:r>
      <w:r w:rsidRPr="00853DCC">
        <w:rPr>
          <w:sz w:val="24"/>
          <w:szCs w:val="24"/>
          <w:rtl/>
        </w:rPr>
        <w:t>ابوالحسن</w:t>
      </w:r>
      <w:r w:rsidR="007B4087">
        <w:rPr>
          <w:sz w:val="24"/>
          <w:szCs w:val="24"/>
          <w:rtl/>
        </w:rPr>
        <w:t xml:space="preserve">، </w:t>
      </w:r>
      <w:r w:rsidRPr="00853DCC">
        <w:rPr>
          <w:sz w:val="24"/>
          <w:szCs w:val="24"/>
          <w:rtl/>
        </w:rPr>
        <w:t>132</w:t>
      </w:r>
    </w:p>
    <w:p w:rsidR="000631D9" w:rsidRPr="00853DCC" w:rsidRDefault="000631D9" w:rsidP="00615AA0">
      <w:pPr>
        <w:pStyle w:val="a"/>
        <w:spacing w:line="340" w:lineRule="exact"/>
        <w:ind w:firstLine="0"/>
        <w:rPr>
          <w:sz w:val="24"/>
          <w:szCs w:val="24"/>
          <w:rtl/>
        </w:rPr>
      </w:pPr>
      <w:r w:rsidRPr="00853DCC">
        <w:rPr>
          <w:sz w:val="24"/>
          <w:szCs w:val="24"/>
          <w:rtl/>
        </w:rPr>
        <w:t>مدرس چهاردهی</w:t>
      </w:r>
      <w:r w:rsidR="007B4087">
        <w:rPr>
          <w:sz w:val="24"/>
          <w:szCs w:val="24"/>
          <w:rtl/>
        </w:rPr>
        <w:t xml:space="preserve">، </w:t>
      </w:r>
      <w:r w:rsidRPr="00853DCC">
        <w:rPr>
          <w:sz w:val="24"/>
          <w:szCs w:val="24"/>
          <w:rtl/>
        </w:rPr>
        <w:t>مرتضی</w:t>
      </w:r>
      <w:r w:rsidR="007B4087">
        <w:rPr>
          <w:sz w:val="24"/>
          <w:szCs w:val="24"/>
          <w:rtl/>
        </w:rPr>
        <w:t xml:space="preserve">، </w:t>
      </w:r>
      <w:r w:rsidRPr="00853DCC">
        <w:rPr>
          <w:sz w:val="24"/>
          <w:szCs w:val="24"/>
          <w:rtl/>
        </w:rPr>
        <w:t>202</w:t>
      </w:r>
    </w:p>
    <w:p w:rsidR="000631D9" w:rsidRPr="00853DCC" w:rsidRDefault="000631D9" w:rsidP="00615AA0">
      <w:pPr>
        <w:pStyle w:val="a"/>
        <w:spacing w:line="340" w:lineRule="exact"/>
        <w:ind w:firstLine="0"/>
        <w:rPr>
          <w:sz w:val="24"/>
          <w:szCs w:val="24"/>
          <w:rtl/>
        </w:rPr>
      </w:pPr>
      <w:r w:rsidRPr="00853DCC">
        <w:rPr>
          <w:sz w:val="24"/>
          <w:szCs w:val="24"/>
          <w:rtl/>
        </w:rPr>
        <w:t>مدرس</w:t>
      </w:r>
      <w:r w:rsidR="007B4087">
        <w:rPr>
          <w:sz w:val="24"/>
          <w:szCs w:val="24"/>
          <w:rtl/>
        </w:rPr>
        <w:t xml:space="preserve">، </w:t>
      </w:r>
      <w:r w:rsidRPr="00853DCC">
        <w:rPr>
          <w:sz w:val="24"/>
          <w:szCs w:val="24"/>
          <w:rtl/>
        </w:rPr>
        <w:t>سیدحسن</w:t>
      </w:r>
      <w:r w:rsidR="007B4087">
        <w:rPr>
          <w:sz w:val="24"/>
          <w:szCs w:val="24"/>
          <w:rtl/>
        </w:rPr>
        <w:t xml:space="preserve">، </w:t>
      </w:r>
      <w:r w:rsidRPr="00853DCC">
        <w:rPr>
          <w:sz w:val="24"/>
          <w:szCs w:val="24"/>
          <w:rtl/>
        </w:rPr>
        <w:t>174</w:t>
      </w:r>
      <w:r w:rsidR="007B4087">
        <w:rPr>
          <w:sz w:val="24"/>
          <w:szCs w:val="24"/>
          <w:rtl/>
        </w:rPr>
        <w:t xml:space="preserve">، </w:t>
      </w:r>
      <w:r w:rsidRPr="00853DCC">
        <w:rPr>
          <w:sz w:val="24"/>
          <w:szCs w:val="24"/>
          <w:rtl/>
        </w:rPr>
        <w:t>198</w:t>
      </w:r>
      <w:r w:rsidR="007B4087">
        <w:rPr>
          <w:sz w:val="24"/>
          <w:szCs w:val="24"/>
          <w:rtl/>
        </w:rPr>
        <w:t xml:space="preserve">، </w:t>
      </w:r>
      <w:r w:rsidRPr="00853DCC">
        <w:rPr>
          <w:sz w:val="24"/>
          <w:szCs w:val="24"/>
          <w:rtl/>
        </w:rPr>
        <w:t>324</w:t>
      </w:r>
      <w:r w:rsidR="007B4087">
        <w:rPr>
          <w:sz w:val="24"/>
          <w:szCs w:val="24"/>
          <w:rtl/>
        </w:rPr>
        <w:t xml:space="preserve">، </w:t>
      </w:r>
      <w:r w:rsidRPr="00853DCC">
        <w:rPr>
          <w:sz w:val="24"/>
          <w:szCs w:val="24"/>
          <w:rtl/>
        </w:rPr>
        <w:t>325</w:t>
      </w:r>
      <w:r w:rsidR="007B4087">
        <w:rPr>
          <w:sz w:val="24"/>
          <w:szCs w:val="24"/>
          <w:rtl/>
        </w:rPr>
        <w:t xml:space="preserve">، </w:t>
      </w:r>
      <w:r w:rsidRPr="00853DCC">
        <w:rPr>
          <w:sz w:val="24"/>
          <w:szCs w:val="24"/>
          <w:rtl/>
        </w:rPr>
        <w:t>485</w:t>
      </w:r>
      <w:r w:rsidR="007B4087">
        <w:rPr>
          <w:sz w:val="24"/>
          <w:szCs w:val="24"/>
          <w:rtl/>
        </w:rPr>
        <w:t xml:space="preserve">، </w:t>
      </w:r>
      <w:r w:rsidRPr="00853DCC">
        <w:rPr>
          <w:sz w:val="24"/>
          <w:szCs w:val="24"/>
          <w:rtl/>
        </w:rPr>
        <w:t>1003</w:t>
      </w:r>
      <w:r w:rsidR="007B4087">
        <w:rPr>
          <w:sz w:val="24"/>
          <w:szCs w:val="24"/>
          <w:rtl/>
        </w:rPr>
        <w:t xml:space="preserve">، </w:t>
      </w:r>
      <w:r w:rsidRPr="00853DCC">
        <w:rPr>
          <w:sz w:val="24"/>
          <w:szCs w:val="24"/>
          <w:rtl/>
        </w:rPr>
        <w:t>1073</w:t>
      </w:r>
      <w:r w:rsidR="007B4087">
        <w:rPr>
          <w:sz w:val="24"/>
          <w:szCs w:val="24"/>
          <w:rtl/>
        </w:rPr>
        <w:t xml:space="preserve">، </w:t>
      </w:r>
      <w:r w:rsidRPr="00853DCC">
        <w:rPr>
          <w:sz w:val="24"/>
          <w:szCs w:val="24"/>
          <w:rtl/>
        </w:rPr>
        <w:t>1074</w:t>
      </w:r>
    </w:p>
    <w:p w:rsidR="000631D9" w:rsidRPr="00853DCC" w:rsidRDefault="000631D9" w:rsidP="00615AA0">
      <w:pPr>
        <w:pStyle w:val="a"/>
        <w:spacing w:line="340" w:lineRule="exact"/>
        <w:ind w:firstLine="0"/>
        <w:rPr>
          <w:sz w:val="24"/>
          <w:szCs w:val="24"/>
          <w:rtl/>
        </w:rPr>
      </w:pPr>
      <w:r w:rsidRPr="00853DCC">
        <w:rPr>
          <w:sz w:val="24"/>
          <w:szCs w:val="24"/>
          <w:rtl/>
        </w:rPr>
        <w:t>مدرس شیرازی</w:t>
      </w:r>
      <w:r w:rsidR="007B4087">
        <w:rPr>
          <w:sz w:val="24"/>
          <w:szCs w:val="24"/>
          <w:rtl/>
        </w:rPr>
        <w:t xml:space="preserve">، </w:t>
      </w:r>
      <w:r w:rsidRPr="00853DCC">
        <w:rPr>
          <w:sz w:val="24"/>
          <w:szCs w:val="24"/>
          <w:rtl/>
        </w:rPr>
        <w:t>محمدحسن</w:t>
      </w:r>
      <w:r w:rsidR="007B4087">
        <w:rPr>
          <w:sz w:val="24"/>
          <w:szCs w:val="24"/>
          <w:rtl/>
        </w:rPr>
        <w:t xml:space="preserve">، </w:t>
      </w:r>
      <w:r w:rsidRPr="00853DCC">
        <w:rPr>
          <w:sz w:val="24"/>
          <w:szCs w:val="24"/>
          <w:rtl/>
        </w:rPr>
        <w:t>279</w:t>
      </w:r>
    </w:p>
    <w:p w:rsidR="000631D9" w:rsidRPr="00853DCC" w:rsidRDefault="000631D9" w:rsidP="00615AA0">
      <w:pPr>
        <w:pStyle w:val="a"/>
        <w:spacing w:line="340" w:lineRule="exact"/>
        <w:ind w:firstLine="0"/>
        <w:rPr>
          <w:sz w:val="24"/>
          <w:szCs w:val="24"/>
          <w:rtl/>
        </w:rPr>
      </w:pPr>
      <w:r w:rsidRPr="00853DCC">
        <w:rPr>
          <w:sz w:val="24"/>
          <w:szCs w:val="24"/>
          <w:rtl/>
        </w:rPr>
        <w:t>مدرس صادقی</w:t>
      </w:r>
      <w:r w:rsidR="007B4087">
        <w:rPr>
          <w:sz w:val="24"/>
          <w:szCs w:val="24"/>
          <w:rtl/>
        </w:rPr>
        <w:t xml:space="preserve">، </w:t>
      </w:r>
      <w:r w:rsidRPr="00853DCC">
        <w:rPr>
          <w:sz w:val="24"/>
          <w:szCs w:val="24"/>
          <w:rtl/>
        </w:rPr>
        <w:t>179</w:t>
      </w:r>
    </w:p>
    <w:p w:rsidR="000631D9" w:rsidRPr="00853DCC" w:rsidRDefault="000631D9" w:rsidP="00615AA0">
      <w:pPr>
        <w:pStyle w:val="a"/>
        <w:spacing w:line="340" w:lineRule="exact"/>
        <w:ind w:firstLine="0"/>
        <w:rPr>
          <w:sz w:val="24"/>
          <w:szCs w:val="24"/>
          <w:rtl/>
        </w:rPr>
      </w:pPr>
      <w:r w:rsidRPr="00853DCC">
        <w:rPr>
          <w:sz w:val="24"/>
          <w:szCs w:val="24"/>
          <w:rtl/>
        </w:rPr>
        <w:t>مدرس صادقی</w:t>
      </w:r>
      <w:r w:rsidR="007B4087">
        <w:rPr>
          <w:sz w:val="24"/>
          <w:szCs w:val="24"/>
          <w:rtl/>
        </w:rPr>
        <w:t xml:space="preserve">، </w:t>
      </w:r>
      <w:r w:rsidRPr="00853DCC">
        <w:rPr>
          <w:sz w:val="24"/>
          <w:szCs w:val="24"/>
          <w:rtl/>
        </w:rPr>
        <w:t>حاج سید عبدالله</w:t>
      </w:r>
      <w:r w:rsidR="007B4087">
        <w:rPr>
          <w:sz w:val="24"/>
          <w:szCs w:val="24"/>
          <w:rtl/>
        </w:rPr>
        <w:t xml:space="preserve">، </w:t>
      </w:r>
      <w:r w:rsidRPr="00853DCC">
        <w:rPr>
          <w:sz w:val="24"/>
          <w:szCs w:val="24"/>
          <w:rtl/>
        </w:rPr>
        <w:t>129</w:t>
      </w:r>
    </w:p>
    <w:p w:rsidR="000631D9" w:rsidRPr="00853DCC" w:rsidRDefault="000631D9" w:rsidP="00615AA0">
      <w:pPr>
        <w:pStyle w:val="a"/>
        <w:spacing w:line="340" w:lineRule="exact"/>
        <w:ind w:firstLine="0"/>
        <w:rPr>
          <w:sz w:val="24"/>
          <w:szCs w:val="24"/>
          <w:rtl/>
        </w:rPr>
      </w:pPr>
      <w:r w:rsidRPr="00853DCC">
        <w:rPr>
          <w:sz w:val="24"/>
          <w:szCs w:val="24"/>
          <w:rtl/>
        </w:rPr>
        <w:t>مدرس گیلانی</w:t>
      </w:r>
      <w:r w:rsidR="007B4087">
        <w:rPr>
          <w:sz w:val="24"/>
          <w:szCs w:val="24"/>
          <w:rtl/>
        </w:rPr>
        <w:t xml:space="preserve">، </w:t>
      </w:r>
      <w:r w:rsidRPr="00853DCC">
        <w:rPr>
          <w:sz w:val="24"/>
          <w:szCs w:val="24"/>
          <w:rtl/>
        </w:rPr>
        <w:t>مرتضی</w:t>
      </w:r>
      <w:r w:rsidR="007B4087">
        <w:rPr>
          <w:sz w:val="24"/>
          <w:szCs w:val="24"/>
          <w:rtl/>
        </w:rPr>
        <w:t xml:space="preserve">، </w:t>
      </w:r>
      <w:r w:rsidRPr="00853DCC">
        <w:rPr>
          <w:sz w:val="24"/>
          <w:szCs w:val="24"/>
          <w:rtl/>
        </w:rPr>
        <w:t>431</w:t>
      </w:r>
    </w:p>
    <w:p w:rsidR="000631D9" w:rsidRPr="00853DCC" w:rsidRDefault="000631D9" w:rsidP="00615AA0">
      <w:pPr>
        <w:pStyle w:val="a"/>
        <w:spacing w:line="340" w:lineRule="exact"/>
        <w:ind w:firstLine="0"/>
        <w:rPr>
          <w:sz w:val="24"/>
          <w:szCs w:val="24"/>
          <w:rtl/>
        </w:rPr>
      </w:pPr>
      <w:r w:rsidRPr="00853DCC">
        <w:rPr>
          <w:sz w:val="24"/>
          <w:szCs w:val="24"/>
          <w:rtl/>
        </w:rPr>
        <w:t>مدرسه آقای میلانی</w:t>
      </w:r>
      <w:r w:rsidR="007B4087">
        <w:rPr>
          <w:sz w:val="24"/>
          <w:szCs w:val="24"/>
          <w:rtl/>
        </w:rPr>
        <w:t xml:space="preserve">، </w:t>
      </w:r>
      <w:r w:rsidRPr="00853DCC">
        <w:rPr>
          <w:sz w:val="24"/>
          <w:szCs w:val="24"/>
          <w:rtl/>
        </w:rPr>
        <w:t>361</w:t>
      </w:r>
    </w:p>
    <w:p w:rsidR="000631D9" w:rsidRPr="00853DCC" w:rsidRDefault="000631D9" w:rsidP="00615AA0">
      <w:pPr>
        <w:pStyle w:val="a"/>
        <w:spacing w:line="340" w:lineRule="exact"/>
        <w:ind w:firstLine="0"/>
        <w:rPr>
          <w:sz w:val="24"/>
          <w:szCs w:val="24"/>
          <w:rtl/>
        </w:rPr>
      </w:pPr>
      <w:r w:rsidRPr="00853DCC">
        <w:rPr>
          <w:sz w:val="24"/>
          <w:szCs w:val="24"/>
          <w:rtl/>
        </w:rPr>
        <w:t>مدرسه ابدال خان</w:t>
      </w:r>
      <w:r w:rsidR="007B4087">
        <w:rPr>
          <w:sz w:val="24"/>
          <w:szCs w:val="24"/>
          <w:rtl/>
        </w:rPr>
        <w:t xml:space="preserve">، </w:t>
      </w:r>
      <w:r w:rsidRPr="00853DCC">
        <w:rPr>
          <w:sz w:val="24"/>
          <w:szCs w:val="24"/>
          <w:rtl/>
        </w:rPr>
        <w:t>361</w:t>
      </w:r>
    </w:p>
    <w:p w:rsidR="000631D9" w:rsidRPr="00853DCC" w:rsidRDefault="000631D9" w:rsidP="00615AA0">
      <w:pPr>
        <w:pStyle w:val="a"/>
        <w:spacing w:line="340" w:lineRule="exact"/>
        <w:ind w:firstLine="0"/>
        <w:rPr>
          <w:sz w:val="24"/>
          <w:szCs w:val="24"/>
          <w:rtl/>
        </w:rPr>
      </w:pPr>
      <w:r w:rsidRPr="00853DCC">
        <w:rPr>
          <w:sz w:val="24"/>
          <w:szCs w:val="24"/>
          <w:rtl/>
        </w:rPr>
        <w:t>مدرسه احمدیه</w:t>
      </w:r>
      <w:r w:rsidR="007B4087">
        <w:rPr>
          <w:sz w:val="24"/>
          <w:szCs w:val="24"/>
          <w:rtl/>
        </w:rPr>
        <w:t xml:space="preserve">، </w:t>
      </w:r>
      <w:r w:rsidRPr="00853DCC">
        <w:rPr>
          <w:sz w:val="24"/>
          <w:szCs w:val="24"/>
          <w:rtl/>
        </w:rPr>
        <w:t>689</w:t>
      </w:r>
    </w:p>
    <w:p w:rsidR="000631D9" w:rsidRPr="00853DCC" w:rsidRDefault="000631D9" w:rsidP="00D22EA6">
      <w:pPr>
        <w:pStyle w:val="a"/>
        <w:spacing w:line="340" w:lineRule="exact"/>
        <w:ind w:firstLine="0"/>
        <w:rPr>
          <w:sz w:val="24"/>
          <w:szCs w:val="24"/>
          <w:rtl/>
        </w:rPr>
      </w:pPr>
      <w:r w:rsidRPr="00853DCC">
        <w:rPr>
          <w:sz w:val="24"/>
          <w:szCs w:val="24"/>
          <w:rtl/>
        </w:rPr>
        <w:t>مدرسه امام جعفر صادق</w:t>
      </w:r>
      <w:r w:rsidR="00D22EA6">
        <w:rPr>
          <w:rFonts w:cs="CTraditional Arabic" w:hint="cs"/>
          <w:sz w:val="24"/>
          <w:szCs w:val="24"/>
          <w:rtl/>
        </w:rPr>
        <w:t>÷</w:t>
      </w:r>
      <w:r w:rsidRPr="00853DCC">
        <w:rPr>
          <w:sz w:val="24"/>
          <w:szCs w:val="24"/>
          <w:rtl/>
        </w:rPr>
        <w:t xml:space="preserve"> (دارالاجتهاد)</w:t>
      </w:r>
      <w:r w:rsidR="007B4087">
        <w:rPr>
          <w:sz w:val="24"/>
          <w:szCs w:val="24"/>
          <w:rtl/>
        </w:rPr>
        <w:t xml:space="preserve">، </w:t>
      </w:r>
      <w:r w:rsidRPr="00853DCC">
        <w:rPr>
          <w:sz w:val="24"/>
          <w:szCs w:val="24"/>
          <w:rtl/>
        </w:rPr>
        <w:t>416</w:t>
      </w:r>
    </w:p>
    <w:p w:rsidR="000631D9" w:rsidRPr="00853DCC" w:rsidRDefault="000631D9" w:rsidP="00615AA0">
      <w:pPr>
        <w:pStyle w:val="a"/>
        <w:spacing w:line="340" w:lineRule="exact"/>
        <w:ind w:firstLine="0"/>
        <w:rPr>
          <w:sz w:val="24"/>
          <w:szCs w:val="24"/>
          <w:rtl/>
        </w:rPr>
      </w:pPr>
      <w:r w:rsidRPr="00853DCC">
        <w:rPr>
          <w:sz w:val="24"/>
          <w:szCs w:val="24"/>
          <w:rtl/>
        </w:rPr>
        <w:t>مدرسه پارک نایب السلطنه</w:t>
      </w:r>
      <w:r w:rsidR="007B4087">
        <w:rPr>
          <w:sz w:val="24"/>
          <w:szCs w:val="24"/>
          <w:rtl/>
        </w:rPr>
        <w:t xml:space="preserve">، </w:t>
      </w:r>
      <w:r w:rsidRPr="00853DCC">
        <w:rPr>
          <w:sz w:val="24"/>
          <w:szCs w:val="24"/>
          <w:rtl/>
        </w:rPr>
        <w:t>267</w:t>
      </w:r>
    </w:p>
    <w:p w:rsidR="000631D9" w:rsidRPr="00853DCC" w:rsidRDefault="000631D9" w:rsidP="00615AA0">
      <w:pPr>
        <w:pStyle w:val="a"/>
        <w:spacing w:line="340" w:lineRule="exact"/>
        <w:ind w:firstLine="0"/>
        <w:rPr>
          <w:sz w:val="24"/>
          <w:szCs w:val="24"/>
          <w:rtl/>
        </w:rPr>
      </w:pPr>
      <w:r w:rsidRPr="00853DCC">
        <w:rPr>
          <w:sz w:val="24"/>
          <w:szCs w:val="24"/>
          <w:rtl/>
        </w:rPr>
        <w:t>مدرسه جانی خان</w:t>
      </w:r>
      <w:r w:rsidR="007B4087">
        <w:rPr>
          <w:sz w:val="24"/>
          <w:szCs w:val="24"/>
          <w:rtl/>
        </w:rPr>
        <w:t xml:space="preserve">، </w:t>
      </w:r>
      <w:r w:rsidRPr="00853DCC">
        <w:rPr>
          <w:sz w:val="24"/>
          <w:szCs w:val="24"/>
          <w:rtl/>
        </w:rPr>
        <w:t>267</w:t>
      </w:r>
    </w:p>
    <w:p w:rsidR="000631D9" w:rsidRPr="00853DCC" w:rsidRDefault="000631D9" w:rsidP="00615AA0">
      <w:pPr>
        <w:pStyle w:val="a"/>
        <w:spacing w:line="340" w:lineRule="exact"/>
        <w:ind w:firstLine="0"/>
        <w:rPr>
          <w:sz w:val="24"/>
          <w:szCs w:val="24"/>
          <w:rtl/>
        </w:rPr>
      </w:pPr>
      <w:r w:rsidRPr="00853DCC">
        <w:rPr>
          <w:sz w:val="24"/>
          <w:szCs w:val="24"/>
          <w:rtl/>
        </w:rPr>
        <w:t>مدرسه جعفریه</w:t>
      </w:r>
      <w:r w:rsidR="007B4087">
        <w:rPr>
          <w:sz w:val="24"/>
          <w:szCs w:val="24"/>
          <w:rtl/>
        </w:rPr>
        <w:t xml:space="preserve">، </w:t>
      </w:r>
      <w:r w:rsidRPr="00853DCC">
        <w:rPr>
          <w:sz w:val="24"/>
          <w:szCs w:val="24"/>
          <w:rtl/>
        </w:rPr>
        <w:t>1057</w:t>
      </w:r>
      <w:r w:rsidR="007B4087">
        <w:rPr>
          <w:sz w:val="24"/>
          <w:szCs w:val="24"/>
          <w:rtl/>
        </w:rPr>
        <w:t xml:space="preserve">، </w:t>
      </w:r>
      <w:r w:rsidRPr="00853DCC">
        <w:rPr>
          <w:sz w:val="24"/>
          <w:szCs w:val="24"/>
          <w:rtl/>
        </w:rPr>
        <w:t>1083</w:t>
      </w:r>
    </w:p>
    <w:p w:rsidR="000631D9" w:rsidRPr="00853DCC" w:rsidRDefault="000631D9" w:rsidP="00615AA0">
      <w:pPr>
        <w:pStyle w:val="a"/>
        <w:spacing w:line="340" w:lineRule="exact"/>
        <w:ind w:firstLine="0"/>
        <w:rPr>
          <w:sz w:val="24"/>
          <w:szCs w:val="24"/>
          <w:rtl/>
        </w:rPr>
      </w:pPr>
      <w:r w:rsidRPr="00853DCC">
        <w:rPr>
          <w:sz w:val="24"/>
          <w:szCs w:val="24"/>
          <w:rtl/>
        </w:rPr>
        <w:t>مدرسه جهان آرا</w:t>
      </w:r>
      <w:r w:rsidR="007B4087">
        <w:rPr>
          <w:sz w:val="24"/>
          <w:szCs w:val="24"/>
          <w:rtl/>
        </w:rPr>
        <w:t xml:space="preserve">، </w:t>
      </w:r>
      <w:r w:rsidRPr="00853DCC">
        <w:rPr>
          <w:sz w:val="24"/>
          <w:szCs w:val="24"/>
          <w:rtl/>
        </w:rPr>
        <w:t>777</w:t>
      </w:r>
    </w:p>
    <w:p w:rsidR="000631D9" w:rsidRPr="00853DCC" w:rsidRDefault="000631D9" w:rsidP="00615AA0">
      <w:pPr>
        <w:pStyle w:val="a"/>
        <w:spacing w:line="340" w:lineRule="exact"/>
        <w:ind w:firstLine="0"/>
        <w:rPr>
          <w:sz w:val="24"/>
          <w:szCs w:val="24"/>
          <w:rtl/>
        </w:rPr>
      </w:pPr>
      <w:r w:rsidRPr="00853DCC">
        <w:rPr>
          <w:sz w:val="24"/>
          <w:szCs w:val="24"/>
          <w:rtl/>
        </w:rPr>
        <w:t>مدرسه چهار منار</w:t>
      </w:r>
      <w:r w:rsidR="007B4087">
        <w:rPr>
          <w:sz w:val="24"/>
          <w:szCs w:val="24"/>
          <w:rtl/>
        </w:rPr>
        <w:t xml:space="preserve">، </w:t>
      </w:r>
      <w:r w:rsidRPr="00853DCC">
        <w:rPr>
          <w:sz w:val="24"/>
          <w:szCs w:val="24"/>
          <w:rtl/>
        </w:rPr>
        <w:t>34</w:t>
      </w:r>
    </w:p>
    <w:p w:rsidR="000631D9" w:rsidRPr="00853DCC" w:rsidRDefault="000631D9" w:rsidP="00615AA0">
      <w:pPr>
        <w:pStyle w:val="a"/>
        <w:spacing w:line="340" w:lineRule="exact"/>
        <w:ind w:firstLine="0"/>
        <w:rPr>
          <w:sz w:val="24"/>
          <w:szCs w:val="24"/>
          <w:rtl/>
        </w:rPr>
      </w:pPr>
      <w:r w:rsidRPr="00853DCC">
        <w:rPr>
          <w:sz w:val="24"/>
          <w:szCs w:val="24"/>
          <w:rtl/>
        </w:rPr>
        <w:t>مدرسه چهلستون</w:t>
      </w:r>
      <w:r w:rsidR="007B4087">
        <w:rPr>
          <w:sz w:val="24"/>
          <w:szCs w:val="24"/>
          <w:rtl/>
        </w:rPr>
        <w:t xml:space="preserve">، </w:t>
      </w:r>
      <w:r w:rsidRPr="00853DCC">
        <w:rPr>
          <w:sz w:val="24"/>
          <w:szCs w:val="24"/>
          <w:rtl/>
        </w:rPr>
        <w:t>774</w:t>
      </w:r>
      <w:r w:rsidR="007B4087">
        <w:rPr>
          <w:sz w:val="24"/>
          <w:szCs w:val="24"/>
          <w:rtl/>
        </w:rPr>
        <w:t xml:space="preserve">، </w:t>
      </w:r>
      <w:r w:rsidRPr="00853DCC">
        <w:rPr>
          <w:sz w:val="24"/>
          <w:szCs w:val="24"/>
          <w:rtl/>
        </w:rPr>
        <w:t>789</w:t>
      </w:r>
    </w:p>
    <w:p w:rsidR="000631D9" w:rsidRPr="00853DCC" w:rsidRDefault="000631D9" w:rsidP="00615AA0">
      <w:pPr>
        <w:pStyle w:val="a"/>
        <w:spacing w:line="340" w:lineRule="exact"/>
        <w:ind w:firstLine="0"/>
        <w:rPr>
          <w:sz w:val="24"/>
          <w:szCs w:val="24"/>
          <w:rtl/>
        </w:rPr>
      </w:pPr>
      <w:r w:rsidRPr="00853DCC">
        <w:rPr>
          <w:sz w:val="24"/>
          <w:szCs w:val="24"/>
          <w:rtl/>
        </w:rPr>
        <w:t>مدرسه حاج ملامحمد صادق</w:t>
      </w:r>
      <w:r w:rsidR="007B4087">
        <w:rPr>
          <w:sz w:val="24"/>
          <w:szCs w:val="24"/>
          <w:rtl/>
        </w:rPr>
        <w:t xml:space="preserve">، </w:t>
      </w:r>
      <w:r w:rsidRPr="00853DCC">
        <w:rPr>
          <w:sz w:val="24"/>
          <w:szCs w:val="24"/>
          <w:rtl/>
        </w:rPr>
        <w:t>267</w:t>
      </w:r>
    </w:p>
    <w:p w:rsidR="000631D9" w:rsidRPr="00853DCC" w:rsidRDefault="000631D9" w:rsidP="00615AA0">
      <w:pPr>
        <w:pStyle w:val="a"/>
        <w:spacing w:line="340" w:lineRule="exact"/>
        <w:ind w:firstLine="0"/>
        <w:rPr>
          <w:sz w:val="24"/>
          <w:szCs w:val="24"/>
          <w:rtl/>
        </w:rPr>
      </w:pPr>
      <w:r w:rsidRPr="00853DCC">
        <w:rPr>
          <w:sz w:val="24"/>
          <w:szCs w:val="24"/>
          <w:rtl/>
        </w:rPr>
        <w:t>مدرسه حاجی سید صادق</w:t>
      </w:r>
      <w:r w:rsidR="007B4087">
        <w:rPr>
          <w:sz w:val="24"/>
          <w:szCs w:val="24"/>
          <w:rtl/>
        </w:rPr>
        <w:t xml:space="preserve">، </w:t>
      </w:r>
      <w:r w:rsidRPr="00853DCC">
        <w:rPr>
          <w:sz w:val="24"/>
          <w:szCs w:val="24"/>
          <w:rtl/>
        </w:rPr>
        <w:t>267</w:t>
      </w:r>
    </w:p>
    <w:p w:rsidR="000631D9" w:rsidRPr="00853DCC" w:rsidRDefault="000631D9" w:rsidP="00615AA0">
      <w:pPr>
        <w:pStyle w:val="a"/>
        <w:spacing w:line="340" w:lineRule="exact"/>
        <w:ind w:firstLine="0"/>
        <w:rPr>
          <w:sz w:val="24"/>
          <w:szCs w:val="24"/>
          <w:rtl/>
        </w:rPr>
      </w:pPr>
      <w:r w:rsidRPr="00853DCC">
        <w:rPr>
          <w:sz w:val="24"/>
          <w:szCs w:val="24"/>
          <w:rtl/>
        </w:rPr>
        <w:t>مدرسه حجتیه</w:t>
      </w:r>
      <w:r w:rsidR="007B4087">
        <w:rPr>
          <w:sz w:val="24"/>
          <w:szCs w:val="24"/>
          <w:rtl/>
        </w:rPr>
        <w:t xml:space="preserve">، </w:t>
      </w:r>
      <w:r w:rsidRPr="00853DCC">
        <w:rPr>
          <w:sz w:val="24"/>
          <w:szCs w:val="24"/>
          <w:rtl/>
        </w:rPr>
        <w:t>264</w:t>
      </w:r>
      <w:r w:rsidR="007B4087">
        <w:rPr>
          <w:sz w:val="24"/>
          <w:szCs w:val="24"/>
          <w:rtl/>
        </w:rPr>
        <w:t xml:space="preserve">، </w:t>
      </w:r>
      <w:r w:rsidRPr="00853DCC">
        <w:rPr>
          <w:sz w:val="24"/>
          <w:szCs w:val="24"/>
          <w:rtl/>
        </w:rPr>
        <w:t>267</w:t>
      </w:r>
      <w:r w:rsidR="007B4087">
        <w:rPr>
          <w:sz w:val="24"/>
          <w:szCs w:val="24"/>
          <w:rtl/>
        </w:rPr>
        <w:t xml:space="preserve">، </w:t>
      </w:r>
      <w:r w:rsidRPr="00853DCC">
        <w:rPr>
          <w:sz w:val="24"/>
          <w:szCs w:val="24"/>
          <w:rtl/>
        </w:rPr>
        <w:t>365</w:t>
      </w:r>
      <w:r w:rsidR="007B4087">
        <w:rPr>
          <w:sz w:val="24"/>
          <w:szCs w:val="24"/>
          <w:rtl/>
        </w:rPr>
        <w:t xml:space="preserve">، </w:t>
      </w:r>
      <w:r w:rsidRPr="00853DCC">
        <w:rPr>
          <w:sz w:val="24"/>
          <w:szCs w:val="24"/>
          <w:rtl/>
        </w:rPr>
        <w:t>380</w:t>
      </w:r>
      <w:r w:rsidR="007B4087">
        <w:rPr>
          <w:sz w:val="24"/>
          <w:szCs w:val="24"/>
          <w:rtl/>
        </w:rPr>
        <w:t xml:space="preserve">، </w:t>
      </w:r>
      <w:r w:rsidRPr="00853DCC">
        <w:rPr>
          <w:sz w:val="24"/>
          <w:szCs w:val="24"/>
          <w:rtl/>
        </w:rPr>
        <w:t>382</w:t>
      </w:r>
      <w:r w:rsidR="007B4087">
        <w:rPr>
          <w:sz w:val="24"/>
          <w:szCs w:val="24"/>
          <w:rtl/>
        </w:rPr>
        <w:t xml:space="preserve">، </w:t>
      </w:r>
      <w:r w:rsidRPr="00853DCC">
        <w:rPr>
          <w:sz w:val="24"/>
          <w:szCs w:val="24"/>
          <w:rtl/>
        </w:rPr>
        <w:t>399</w:t>
      </w:r>
      <w:r w:rsidR="007B4087">
        <w:rPr>
          <w:sz w:val="24"/>
          <w:szCs w:val="24"/>
          <w:rtl/>
        </w:rPr>
        <w:t xml:space="preserve">، </w:t>
      </w:r>
      <w:r w:rsidRPr="00853DCC">
        <w:rPr>
          <w:sz w:val="24"/>
          <w:szCs w:val="24"/>
          <w:rtl/>
        </w:rPr>
        <w:t>649</w:t>
      </w:r>
      <w:r w:rsidR="007B4087">
        <w:rPr>
          <w:sz w:val="24"/>
          <w:szCs w:val="24"/>
          <w:rtl/>
        </w:rPr>
        <w:t xml:space="preserve">، </w:t>
      </w:r>
      <w:r w:rsidRPr="00853DCC">
        <w:rPr>
          <w:sz w:val="24"/>
          <w:szCs w:val="24"/>
          <w:rtl/>
        </w:rPr>
        <w:t>961</w:t>
      </w:r>
      <w:r w:rsidR="007B4087">
        <w:rPr>
          <w:sz w:val="24"/>
          <w:szCs w:val="24"/>
          <w:rtl/>
        </w:rPr>
        <w:t xml:space="preserve">، </w:t>
      </w:r>
      <w:r w:rsidRPr="00853DCC">
        <w:rPr>
          <w:sz w:val="24"/>
          <w:szCs w:val="24"/>
          <w:rtl/>
        </w:rPr>
        <w:t>962</w:t>
      </w:r>
    </w:p>
    <w:p w:rsidR="000631D9" w:rsidRPr="00853DCC" w:rsidRDefault="000631D9" w:rsidP="00D22EA6">
      <w:pPr>
        <w:pStyle w:val="a"/>
        <w:spacing w:line="340" w:lineRule="exact"/>
        <w:ind w:firstLine="0"/>
        <w:rPr>
          <w:sz w:val="24"/>
          <w:szCs w:val="24"/>
          <w:rtl/>
        </w:rPr>
      </w:pPr>
      <w:r w:rsidRPr="00853DCC">
        <w:rPr>
          <w:sz w:val="24"/>
          <w:szCs w:val="24"/>
          <w:rtl/>
        </w:rPr>
        <w:t>مدرسه حضرت عبدالعظیم</w:t>
      </w:r>
      <w:r w:rsidR="00D22EA6">
        <w:rPr>
          <w:rFonts w:cs="CTraditional Arabic" w:hint="cs"/>
          <w:sz w:val="24"/>
          <w:szCs w:val="24"/>
          <w:rtl/>
        </w:rPr>
        <w:t>÷</w:t>
      </w:r>
      <w:r w:rsidR="007B4087">
        <w:rPr>
          <w:sz w:val="24"/>
          <w:szCs w:val="24"/>
          <w:rtl/>
        </w:rPr>
        <w:t xml:space="preserve">، </w:t>
      </w:r>
      <w:r w:rsidRPr="00853DCC">
        <w:rPr>
          <w:sz w:val="24"/>
          <w:szCs w:val="24"/>
          <w:rtl/>
        </w:rPr>
        <w:t>861</w:t>
      </w:r>
    </w:p>
    <w:p w:rsidR="000631D9" w:rsidRPr="00853DCC" w:rsidRDefault="000631D9" w:rsidP="00615AA0">
      <w:pPr>
        <w:pStyle w:val="a"/>
        <w:spacing w:line="340" w:lineRule="exact"/>
        <w:ind w:firstLine="0"/>
        <w:rPr>
          <w:sz w:val="24"/>
          <w:szCs w:val="24"/>
          <w:rtl/>
        </w:rPr>
      </w:pPr>
      <w:r w:rsidRPr="00853DCC">
        <w:rPr>
          <w:sz w:val="24"/>
          <w:szCs w:val="24"/>
          <w:rtl/>
        </w:rPr>
        <w:t>مدرسه حقانی</w:t>
      </w:r>
      <w:r w:rsidR="007B4087">
        <w:rPr>
          <w:sz w:val="24"/>
          <w:szCs w:val="24"/>
          <w:rtl/>
        </w:rPr>
        <w:t xml:space="preserve">، </w:t>
      </w:r>
      <w:r w:rsidRPr="00853DCC">
        <w:rPr>
          <w:sz w:val="24"/>
          <w:szCs w:val="24"/>
          <w:rtl/>
        </w:rPr>
        <w:t>402ـ409</w:t>
      </w:r>
      <w:r w:rsidR="007B4087">
        <w:rPr>
          <w:sz w:val="24"/>
          <w:szCs w:val="24"/>
          <w:rtl/>
        </w:rPr>
        <w:t xml:space="preserve">، </w:t>
      </w:r>
      <w:r w:rsidRPr="00853DCC">
        <w:rPr>
          <w:sz w:val="24"/>
          <w:szCs w:val="24"/>
          <w:rtl/>
        </w:rPr>
        <w:t>413</w:t>
      </w:r>
      <w:r w:rsidR="007B4087">
        <w:rPr>
          <w:sz w:val="24"/>
          <w:szCs w:val="24"/>
          <w:rtl/>
        </w:rPr>
        <w:t xml:space="preserve">، </w:t>
      </w:r>
      <w:r w:rsidRPr="00853DCC">
        <w:rPr>
          <w:sz w:val="24"/>
          <w:szCs w:val="24"/>
          <w:rtl/>
        </w:rPr>
        <w:t>414</w:t>
      </w:r>
      <w:r w:rsidR="007B4087">
        <w:rPr>
          <w:sz w:val="24"/>
          <w:szCs w:val="24"/>
          <w:rtl/>
        </w:rPr>
        <w:t xml:space="preserve">، </w:t>
      </w:r>
      <w:r w:rsidRPr="00853DCC">
        <w:rPr>
          <w:sz w:val="24"/>
          <w:szCs w:val="24"/>
          <w:rtl/>
        </w:rPr>
        <w:t>415</w:t>
      </w:r>
      <w:r w:rsidR="007B4087">
        <w:rPr>
          <w:sz w:val="24"/>
          <w:szCs w:val="24"/>
          <w:rtl/>
        </w:rPr>
        <w:t xml:space="preserve">، </w:t>
      </w:r>
      <w:r w:rsidRPr="00853DCC">
        <w:rPr>
          <w:sz w:val="24"/>
          <w:szCs w:val="24"/>
          <w:rtl/>
        </w:rPr>
        <w:t>417</w:t>
      </w:r>
      <w:r w:rsidR="007B4087">
        <w:rPr>
          <w:sz w:val="24"/>
          <w:szCs w:val="24"/>
          <w:rtl/>
        </w:rPr>
        <w:t xml:space="preserve">، </w:t>
      </w:r>
      <w:r w:rsidRPr="00853DCC">
        <w:rPr>
          <w:sz w:val="24"/>
          <w:szCs w:val="24"/>
          <w:rtl/>
        </w:rPr>
        <w:t>682</w:t>
      </w:r>
      <w:r w:rsidR="007B4087">
        <w:rPr>
          <w:sz w:val="24"/>
          <w:szCs w:val="24"/>
          <w:rtl/>
        </w:rPr>
        <w:t xml:space="preserve">، </w:t>
      </w:r>
      <w:r w:rsidRPr="00853DCC">
        <w:rPr>
          <w:sz w:val="24"/>
          <w:szCs w:val="24"/>
          <w:rtl/>
        </w:rPr>
        <w:t>691</w:t>
      </w:r>
      <w:r w:rsidR="007B4087">
        <w:rPr>
          <w:sz w:val="24"/>
          <w:szCs w:val="24"/>
          <w:rtl/>
        </w:rPr>
        <w:t xml:space="preserve">، </w:t>
      </w:r>
      <w:r w:rsidRPr="00853DCC">
        <w:rPr>
          <w:sz w:val="24"/>
          <w:szCs w:val="24"/>
          <w:rtl/>
        </w:rPr>
        <w:t>705</w:t>
      </w:r>
      <w:r w:rsidR="007B4087">
        <w:rPr>
          <w:sz w:val="24"/>
          <w:szCs w:val="24"/>
          <w:rtl/>
        </w:rPr>
        <w:t xml:space="preserve">، </w:t>
      </w:r>
      <w:r w:rsidRPr="00853DCC">
        <w:rPr>
          <w:sz w:val="24"/>
          <w:szCs w:val="24"/>
          <w:rtl/>
        </w:rPr>
        <w:t>793</w:t>
      </w:r>
    </w:p>
    <w:p w:rsidR="000631D9" w:rsidRPr="00853DCC" w:rsidRDefault="000631D9" w:rsidP="00615AA0">
      <w:pPr>
        <w:pStyle w:val="a"/>
        <w:spacing w:line="340" w:lineRule="exact"/>
        <w:ind w:firstLine="0"/>
        <w:rPr>
          <w:sz w:val="24"/>
          <w:szCs w:val="24"/>
          <w:rtl/>
        </w:rPr>
      </w:pPr>
      <w:r w:rsidRPr="00853DCC">
        <w:rPr>
          <w:sz w:val="24"/>
          <w:szCs w:val="24"/>
          <w:rtl/>
        </w:rPr>
        <w:t>مدرسه خان (بروجردی)</w:t>
      </w:r>
      <w:r w:rsidR="007B4087">
        <w:rPr>
          <w:sz w:val="24"/>
          <w:szCs w:val="24"/>
          <w:rtl/>
        </w:rPr>
        <w:t xml:space="preserve">، </w:t>
      </w:r>
      <w:r w:rsidRPr="00853DCC">
        <w:rPr>
          <w:sz w:val="24"/>
          <w:szCs w:val="24"/>
          <w:rtl/>
        </w:rPr>
        <w:t>365</w:t>
      </w:r>
      <w:r w:rsidR="007B4087">
        <w:rPr>
          <w:sz w:val="24"/>
          <w:szCs w:val="24"/>
          <w:rtl/>
        </w:rPr>
        <w:t xml:space="preserve">، </w:t>
      </w:r>
      <w:r w:rsidRPr="00853DCC">
        <w:rPr>
          <w:sz w:val="24"/>
          <w:szCs w:val="24"/>
          <w:rtl/>
        </w:rPr>
        <w:t>405</w:t>
      </w:r>
      <w:r w:rsidR="007B4087">
        <w:rPr>
          <w:sz w:val="24"/>
          <w:szCs w:val="24"/>
          <w:rtl/>
        </w:rPr>
        <w:t xml:space="preserve">، </w:t>
      </w:r>
      <w:r w:rsidRPr="00853DCC">
        <w:rPr>
          <w:sz w:val="24"/>
          <w:szCs w:val="24"/>
          <w:rtl/>
        </w:rPr>
        <w:t>986</w:t>
      </w:r>
    </w:p>
    <w:p w:rsidR="000631D9" w:rsidRPr="00853DCC" w:rsidRDefault="000631D9" w:rsidP="00615AA0">
      <w:pPr>
        <w:pStyle w:val="a"/>
        <w:spacing w:line="340" w:lineRule="exact"/>
        <w:ind w:firstLine="0"/>
        <w:rPr>
          <w:sz w:val="24"/>
          <w:szCs w:val="24"/>
          <w:rtl/>
        </w:rPr>
      </w:pPr>
      <w:r w:rsidRPr="00853DCC">
        <w:rPr>
          <w:sz w:val="24"/>
          <w:szCs w:val="24"/>
          <w:rtl/>
        </w:rPr>
        <w:t>مدرسه خان بزرگ</w:t>
      </w:r>
      <w:r w:rsidR="007B4087">
        <w:rPr>
          <w:sz w:val="24"/>
          <w:szCs w:val="24"/>
          <w:rtl/>
        </w:rPr>
        <w:t xml:space="preserve">، </w:t>
      </w:r>
      <w:r w:rsidRPr="00853DCC">
        <w:rPr>
          <w:sz w:val="24"/>
          <w:szCs w:val="24"/>
          <w:rtl/>
        </w:rPr>
        <w:t>34</w:t>
      </w:r>
    </w:p>
    <w:p w:rsidR="000631D9" w:rsidRPr="00853DCC" w:rsidRDefault="000631D9" w:rsidP="00615AA0">
      <w:pPr>
        <w:pStyle w:val="a"/>
        <w:spacing w:line="340" w:lineRule="exact"/>
        <w:ind w:firstLine="0"/>
        <w:rPr>
          <w:sz w:val="24"/>
          <w:szCs w:val="24"/>
          <w:rtl/>
        </w:rPr>
      </w:pPr>
      <w:r w:rsidRPr="00853DCC">
        <w:rPr>
          <w:sz w:val="24"/>
          <w:szCs w:val="24"/>
          <w:rtl/>
        </w:rPr>
        <w:t>مدرسه خان کوچک</w:t>
      </w:r>
      <w:r w:rsidR="007B4087">
        <w:rPr>
          <w:sz w:val="24"/>
          <w:szCs w:val="24"/>
          <w:rtl/>
        </w:rPr>
        <w:t xml:space="preserve">، </w:t>
      </w:r>
      <w:r w:rsidRPr="00853DCC">
        <w:rPr>
          <w:sz w:val="24"/>
          <w:szCs w:val="24"/>
          <w:rtl/>
        </w:rPr>
        <w:t>34</w:t>
      </w:r>
    </w:p>
    <w:p w:rsidR="000631D9" w:rsidRPr="00853DCC" w:rsidRDefault="000631D9" w:rsidP="00615AA0">
      <w:pPr>
        <w:pStyle w:val="a"/>
        <w:spacing w:line="340" w:lineRule="exact"/>
        <w:ind w:firstLine="0"/>
        <w:rPr>
          <w:sz w:val="24"/>
          <w:szCs w:val="24"/>
          <w:rtl/>
        </w:rPr>
      </w:pPr>
      <w:r w:rsidRPr="00853DCC">
        <w:rPr>
          <w:sz w:val="24"/>
          <w:szCs w:val="24"/>
          <w:rtl/>
        </w:rPr>
        <w:t>مدرسه خیراتخان</w:t>
      </w:r>
      <w:r w:rsidR="007B4087">
        <w:rPr>
          <w:sz w:val="24"/>
          <w:szCs w:val="24"/>
          <w:rtl/>
        </w:rPr>
        <w:t xml:space="preserve">، </w:t>
      </w:r>
      <w:r w:rsidRPr="00853DCC">
        <w:rPr>
          <w:sz w:val="24"/>
          <w:szCs w:val="24"/>
          <w:rtl/>
        </w:rPr>
        <w:t>142</w:t>
      </w:r>
    </w:p>
    <w:p w:rsidR="000631D9" w:rsidRPr="00853DCC" w:rsidRDefault="000631D9" w:rsidP="00615AA0">
      <w:pPr>
        <w:pStyle w:val="a"/>
        <w:spacing w:line="340" w:lineRule="exact"/>
        <w:ind w:firstLine="0"/>
        <w:rPr>
          <w:sz w:val="24"/>
          <w:szCs w:val="24"/>
          <w:rtl/>
        </w:rPr>
      </w:pPr>
      <w:r w:rsidRPr="00853DCC">
        <w:rPr>
          <w:sz w:val="24"/>
          <w:szCs w:val="24"/>
          <w:rtl/>
        </w:rPr>
        <w:t>مدرسه دارالشفاء</w:t>
      </w:r>
      <w:r w:rsidR="007B4087">
        <w:rPr>
          <w:sz w:val="24"/>
          <w:szCs w:val="24"/>
          <w:rtl/>
        </w:rPr>
        <w:t xml:space="preserve">، </w:t>
      </w:r>
      <w:r w:rsidRPr="00853DCC">
        <w:rPr>
          <w:sz w:val="24"/>
          <w:szCs w:val="24"/>
          <w:rtl/>
        </w:rPr>
        <w:t>267</w:t>
      </w:r>
    </w:p>
    <w:p w:rsidR="000631D9" w:rsidRPr="00853DCC" w:rsidRDefault="000631D9" w:rsidP="00615AA0">
      <w:pPr>
        <w:pStyle w:val="a"/>
        <w:spacing w:line="340" w:lineRule="exact"/>
        <w:ind w:firstLine="0"/>
        <w:rPr>
          <w:sz w:val="24"/>
          <w:szCs w:val="24"/>
          <w:rtl/>
        </w:rPr>
      </w:pPr>
      <w:r w:rsidRPr="00853DCC">
        <w:rPr>
          <w:sz w:val="24"/>
          <w:szCs w:val="24"/>
          <w:rtl/>
        </w:rPr>
        <w:t>مدرسه دخترانه رفاه</w:t>
      </w:r>
      <w:r w:rsidR="007B4087">
        <w:rPr>
          <w:sz w:val="24"/>
          <w:szCs w:val="24"/>
          <w:rtl/>
        </w:rPr>
        <w:t xml:space="preserve">، </w:t>
      </w:r>
      <w:r w:rsidRPr="00853DCC">
        <w:rPr>
          <w:sz w:val="24"/>
          <w:szCs w:val="24"/>
          <w:rtl/>
        </w:rPr>
        <w:t>970</w:t>
      </w:r>
    </w:p>
    <w:p w:rsidR="000631D9" w:rsidRPr="00853DCC" w:rsidRDefault="000631D9" w:rsidP="00615AA0">
      <w:pPr>
        <w:pStyle w:val="a"/>
        <w:spacing w:line="340" w:lineRule="exact"/>
        <w:ind w:firstLine="0"/>
        <w:rPr>
          <w:sz w:val="24"/>
          <w:szCs w:val="24"/>
          <w:rtl/>
        </w:rPr>
      </w:pPr>
      <w:r w:rsidRPr="00853DCC">
        <w:rPr>
          <w:sz w:val="24"/>
          <w:szCs w:val="24"/>
          <w:rtl/>
        </w:rPr>
        <w:t>مدرسه دین و دانش</w:t>
      </w:r>
      <w:r w:rsidR="007B4087">
        <w:rPr>
          <w:sz w:val="24"/>
          <w:szCs w:val="24"/>
          <w:rtl/>
        </w:rPr>
        <w:t xml:space="preserve">، </w:t>
      </w:r>
      <w:r w:rsidRPr="00853DCC">
        <w:rPr>
          <w:sz w:val="24"/>
          <w:szCs w:val="24"/>
          <w:rtl/>
        </w:rPr>
        <w:t>377</w:t>
      </w:r>
    </w:p>
    <w:p w:rsidR="000631D9" w:rsidRPr="00853DCC" w:rsidRDefault="000631D9" w:rsidP="00615AA0">
      <w:pPr>
        <w:pStyle w:val="a"/>
        <w:spacing w:line="340" w:lineRule="exact"/>
        <w:ind w:firstLine="0"/>
        <w:rPr>
          <w:sz w:val="24"/>
          <w:szCs w:val="24"/>
          <w:rtl/>
        </w:rPr>
      </w:pPr>
      <w:r w:rsidRPr="00853DCC">
        <w:rPr>
          <w:sz w:val="24"/>
          <w:szCs w:val="24"/>
          <w:rtl/>
        </w:rPr>
        <w:t>مدرسه رسالت</w:t>
      </w:r>
      <w:r w:rsidR="007B4087">
        <w:rPr>
          <w:sz w:val="24"/>
          <w:szCs w:val="24"/>
          <w:rtl/>
        </w:rPr>
        <w:t xml:space="preserve">، </w:t>
      </w:r>
      <w:r w:rsidRPr="00853DCC">
        <w:rPr>
          <w:sz w:val="24"/>
          <w:szCs w:val="24"/>
          <w:rtl/>
        </w:rPr>
        <w:t>405</w:t>
      </w:r>
      <w:r w:rsidR="007B4087">
        <w:rPr>
          <w:sz w:val="24"/>
          <w:szCs w:val="24"/>
          <w:rtl/>
        </w:rPr>
        <w:t xml:space="preserve">، </w:t>
      </w:r>
      <w:r w:rsidRPr="00853DCC">
        <w:rPr>
          <w:sz w:val="24"/>
          <w:szCs w:val="24"/>
          <w:rtl/>
        </w:rPr>
        <w:t>414</w:t>
      </w:r>
      <w:r w:rsidR="007B4087">
        <w:rPr>
          <w:sz w:val="24"/>
          <w:szCs w:val="24"/>
          <w:rtl/>
        </w:rPr>
        <w:t xml:space="preserve">، </w:t>
      </w:r>
      <w:r w:rsidRPr="00853DCC">
        <w:rPr>
          <w:sz w:val="24"/>
          <w:szCs w:val="24"/>
          <w:rtl/>
        </w:rPr>
        <w:t>415</w:t>
      </w:r>
    </w:p>
    <w:p w:rsidR="000631D9" w:rsidRPr="00853DCC" w:rsidRDefault="000631D9" w:rsidP="00615AA0">
      <w:pPr>
        <w:pStyle w:val="a"/>
        <w:spacing w:line="340" w:lineRule="exact"/>
        <w:ind w:firstLine="0"/>
        <w:rPr>
          <w:sz w:val="24"/>
          <w:szCs w:val="24"/>
          <w:rtl/>
        </w:rPr>
      </w:pPr>
      <w:r w:rsidRPr="00853DCC">
        <w:rPr>
          <w:sz w:val="24"/>
          <w:szCs w:val="24"/>
          <w:rtl/>
        </w:rPr>
        <w:t>مدرسه رضویه</w:t>
      </w:r>
      <w:r w:rsidR="007B4087">
        <w:rPr>
          <w:sz w:val="24"/>
          <w:szCs w:val="24"/>
          <w:rtl/>
        </w:rPr>
        <w:t xml:space="preserve">، </w:t>
      </w:r>
      <w:r w:rsidRPr="00853DCC">
        <w:rPr>
          <w:sz w:val="24"/>
          <w:szCs w:val="24"/>
          <w:rtl/>
        </w:rPr>
        <w:t>48</w:t>
      </w:r>
      <w:r w:rsidR="007B4087">
        <w:rPr>
          <w:sz w:val="24"/>
          <w:szCs w:val="24"/>
          <w:rtl/>
        </w:rPr>
        <w:t xml:space="preserve">، </w:t>
      </w:r>
      <w:r w:rsidRPr="00853DCC">
        <w:rPr>
          <w:sz w:val="24"/>
          <w:szCs w:val="24"/>
          <w:rtl/>
        </w:rPr>
        <w:t>267</w:t>
      </w:r>
      <w:r w:rsidR="007B4087">
        <w:rPr>
          <w:sz w:val="24"/>
          <w:szCs w:val="24"/>
          <w:rtl/>
        </w:rPr>
        <w:t xml:space="preserve">، </w:t>
      </w:r>
      <w:r w:rsidRPr="00853DCC">
        <w:rPr>
          <w:sz w:val="24"/>
          <w:szCs w:val="24"/>
          <w:rtl/>
        </w:rPr>
        <w:t>324</w:t>
      </w:r>
      <w:r w:rsidR="007B4087">
        <w:rPr>
          <w:sz w:val="24"/>
          <w:szCs w:val="24"/>
          <w:rtl/>
        </w:rPr>
        <w:t xml:space="preserve">، </w:t>
      </w:r>
      <w:r w:rsidRPr="00853DCC">
        <w:rPr>
          <w:sz w:val="24"/>
          <w:szCs w:val="24"/>
          <w:rtl/>
        </w:rPr>
        <w:t>474</w:t>
      </w:r>
      <w:r w:rsidR="007B4087">
        <w:rPr>
          <w:sz w:val="24"/>
          <w:szCs w:val="24"/>
          <w:rtl/>
        </w:rPr>
        <w:t xml:space="preserve">، </w:t>
      </w:r>
      <w:r w:rsidRPr="00853DCC">
        <w:rPr>
          <w:sz w:val="24"/>
          <w:szCs w:val="24"/>
          <w:rtl/>
        </w:rPr>
        <w:t>1035</w:t>
      </w:r>
      <w:r w:rsidR="007B4087">
        <w:rPr>
          <w:sz w:val="24"/>
          <w:szCs w:val="24"/>
          <w:rtl/>
        </w:rPr>
        <w:t xml:space="preserve">، </w:t>
      </w:r>
      <w:r w:rsidRPr="00853DCC">
        <w:rPr>
          <w:sz w:val="24"/>
          <w:szCs w:val="24"/>
          <w:rtl/>
        </w:rPr>
        <w:t>1047</w:t>
      </w:r>
    </w:p>
    <w:p w:rsidR="000631D9" w:rsidRPr="00853DCC" w:rsidRDefault="000631D9" w:rsidP="00615AA0">
      <w:pPr>
        <w:pStyle w:val="a"/>
        <w:spacing w:line="340" w:lineRule="exact"/>
        <w:ind w:firstLine="0"/>
        <w:rPr>
          <w:sz w:val="24"/>
          <w:szCs w:val="24"/>
          <w:rtl/>
        </w:rPr>
      </w:pPr>
      <w:r w:rsidRPr="00853DCC">
        <w:rPr>
          <w:sz w:val="24"/>
          <w:szCs w:val="24"/>
          <w:rtl/>
        </w:rPr>
        <w:t>مدرسه رفاه</w:t>
      </w:r>
      <w:r w:rsidR="007B4087">
        <w:rPr>
          <w:sz w:val="24"/>
          <w:szCs w:val="24"/>
          <w:rtl/>
        </w:rPr>
        <w:t xml:space="preserve">، </w:t>
      </w:r>
      <w:r w:rsidRPr="00853DCC">
        <w:rPr>
          <w:sz w:val="24"/>
          <w:szCs w:val="24"/>
          <w:rtl/>
        </w:rPr>
        <w:t>466</w:t>
      </w:r>
      <w:r w:rsidR="007B4087">
        <w:rPr>
          <w:sz w:val="24"/>
          <w:szCs w:val="24"/>
          <w:rtl/>
        </w:rPr>
        <w:t xml:space="preserve">، </w:t>
      </w:r>
      <w:r w:rsidRPr="00853DCC">
        <w:rPr>
          <w:sz w:val="24"/>
          <w:szCs w:val="24"/>
          <w:rtl/>
        </w:rPr>
        <w:t>492</w:t>
      </w:r>
      <w:r w:rsidR="007B4087">
        <w:rPr>
          <w:sz w:val="24"/>
          <w:szCs w:val="24"/>
          <w:rtl/>
        </w:rPr>
        <w:t xml:space="preserve">، </w:t>
      </w:r>
      <w:r w:rsidRPr="00853DCC">
        <w:rPr>
          <w:sz w:val="24"/>
          <w:szCs w:val="24"/>
          <w:rtl/>
        </w:rPr>
        <w:t>626</w:t>
      </w:r>
      <w:r w:rsidR="007B4087">
        <w:rPr>
          <w:sz w:val="24"/>
          <w:szCs w:val="24"/>
          <w:rtl/>
        </w:rPr>
        <w:t xml:space="preserve">، </w:t>
      </w:r>
      <w:r w:rsidRPr="00853DCC">
        <w:rPr>
          <w:sz w:val="24"/>
          <w:szCs w:val="24"/>
          <w:rtl/>
        </w:rPr>
        <w:t>764</w:t>
      </w:r>
    </w:p>
    <w:p w:rsidR="000631D9" w:rsidRPr="00853DCC" w:rsidRDefault="000631D9" w:rsidP="00615AA0">
      <w:pPr>
        <w:pStyle w:val="a"/>
        <w:spacing w:line="340" w:lineRule="exact"/>
        <w:ind w:firstLine="0"/>
        <w:rPr>
          <w:sz w:val="24"/>
          <w:szCs w:val="24"/>
          <w:rtl/>
        </w:rPr>
      </w:pPr>
      <w:r w:rsidRPr="00853DCC">
        <w:rPr>
          <w:sz w:val="24"/>
          <w:szCs w:val="24"/>
          <w:rtl/>
        </w:rPr>
        <w:t>مدرسه سپهسالار</w:t>
      </w:r>
      <w:r w:rsidR="007B4087">
        <w:rPr>
          <w:sz w:val="24"/>
          <w:szCs w:val="24"/>
          <w:rtl/>
        </w:rPr>
        <w:t xml:space="preserve">، </w:t>
      </w:r>
      <w:r w:rsidRPr="00853DCC">
        <w:rPr>
          <w:sz w:val="24"/>
          <w:szCs w:val="24"/>
          <w:rtl/>
        </w:rPr>
        <w:t>179</w:t>
      </w:r>
      <w:r w:rsidR="007B4087">
        <w:rPr>
          <w:sz w:val="24"/>
          <w:szCs w:val="24"/>
          <w:rtl/>
        </w:rPr>
        <w:t xml:space="preserve">، </w:t>
      </w:r>
      <w:r w:rsidRPr="00853DCC">
        <w:rPr>
          <w:sz w:val="24"/>
          <w:szCs w:val="24"/>
          <w:rtl/>
        </w:rPr>
        <w:t>557</w:t>
      </w:r>
      <w:r w:rsidR="007B4087">
        <w:rPr>
          <w:sz w:val="24"/>
          <w:szCs w:val="24"/>
          <w:rtl/>
        </w:rPr>
        <w:t xml:space="preserve">، </w:t>
      </w:r>
      <w:r w:rsidRPr="00853DCC">
        <w:rPr>
          <w:sz w:val="24"/>
          <w:szCs w:val="24"/>
          <w:rtl/>
        </w:rPr>
        <w:t>921</w:t>
      </w:r>
    </w:p>
    <w:p w:rsidR="000631D9" w:rsidRPr="00853DCC" w:rsidRDefault="000631D9" w:rsidP="00615AA0">
      <w:pPr>
        <w:pStyle w:val="a"/>
        <w:spacing w:line="340" w:lineRule="exact"/>
        <w:ind w:firstLine="0"/>
        <w:rPr>
          <w:sz w:val="24"/>
          <w:szCs w:val="24"/>
          <w:rtl/>
        </w:rPr>
      </w:pPr>
      <w:r w:rsidRPr="00853DCC">
        <w:rPr>
          <w:sz w:val="24"/>
          <w:szCs w:val="24"/>
          <w:rtl/>
        </w:rPr>
        <w:t>مدرسه سپهسالار</w:t>
      </w:r>
      <w:r w:rsidR="007B4087">
        <w:rPr>
          <w:sz w:val="24"/>
          <w:szCs w:val="24"/>
          <w:rtl/>
        </w:rPr>
        <w:t xml:space="preserve">، </w:t>
      </w:r>
      <w:r w:rsidRPr="00853DCC">
        <w:rPr>
          <w:sz w:val="24"/>
          <w:szCs w:val="24"/>
          <w:rtl/>
        </w:rPr>
        <w:t>108</w:t>
      </w:r>
      <w:r w:rsidR="007B4087">
        <w:rPr>
          <w:sz w:val="24"/>
          <w:szCs w:val="24"/>
          <w:rtl/>
        </w:rPr>
        <w:t xml:space="preserve">، </w:t>
      </w:r>
      <w:r w:rsidRPr="00853DCC">
        <w:rPr>
          <w:sz w:val="24"/>
          <w:szCs w:val="24"/>
          <w:rtl/>
        </w:rPr>
        <w:t>454</w:t>
      </w:r>
    </w:p>
    <w:p w:rsidR="000631D9" w:rsidRPr="00853DCC" w:rsidRDefault="000631D9" w:rsidP="00D22EA6">
      <w:pPr>
        <w:pStyle w:val="a"/>
        <w:spacing w:line="340" w:lineRule="exact"/>
        <w:ind w:firstLine="0"/>
        <w:rPr>
          <w:sz w:val="24"/>
          <w:szCs w:val="24"/>
          <w:rtl/>
        </w:rPr>
      </w:pPr>
      <w:r w:rsidRPr="00853DCC">
        <w:rPr>
          <w:sz w:val="24"/>
          <w:szCs w:val="24"/>
          <w:rtl/>
        </w:rPr>
        <w:t>مدرسه سیار حضرت عبدالعظیم</w:t>
      </w:r>
      <w:r w:rsidR="00D22EA6">
        <w:rPr>
          <w:rFonts w:cs="CTraditional Arabic" w:hint="cs"/>
          <w:sz w:val="24"/>
          <w:szCs w:val="24"/>
          <w:rtl/>
        </w:rPr>
        <w:t>÷</w:t>
      </w:r>
      <w:r w:rsidRPr="00853DCC">
        <w:rPr>
          <w:sz w:val="24"/>
          <w:szCs w:val="24"/>
          <w:rtl/>
        </w:rPr>
        <w:t xml:space="preserve"> 863</w:t>
      </w:r>
    </w:p>
    <w:p w:rsidR="000631D9" w:rsidRPr="00853DCC" w:rsidRDefault="000631D9" w:rsidP="00615AA0">
      <w:pPr>
        <w:pStyle w:val="a"/>
        <w:spacing w:line="340" w:lineRule="exact"/>
        <w:ind w:firstLine="0"/>
        <w:rPr>
          <w:sz w:val="24"/>
          <w:szCs w:val="24"/>
          <w:rtl/>
        </w:rPr>
      </w:pPr>
      <w:r w:rsidRPr="00853DCC">
        <w:rPr>
          <w:sz w:val="24"/>
          <w:szCs w:val="24"/>
          <w:rtl/>
        </w:rPr>
        <w:t>مدرسه سید محمدکاظم یزدی</w:t>
      </w:r>
      <w:r w:rsidR="007B4087">
        <w:rPr>
          <w:sz w:val="24"/>
          <w:szCs w:val="24"/>
          <w:rtl/>
        </w:rPr>
        <w:t xml:space="preserve">، </w:t>
      </w:r>
      <w:r w:rsidRPr="00853DCC">
        <w:rPr>
          <w:sz w:val="24"/>
          <w:szCs w:val="24"/>
          <w:rtl/>
        </w:rPr>
        <w:t>583</w:t>
      </w:r>
    </w:p>
    <w:p w:rsidR="000631D9" w:rsidRPr="00853DCC" w:rsidRDefault="000631D9" w:rsidP="00615AA0">
      <w:pPr>
        <w:pStyle w:val="a"/>
        <w:spacing w:line="340" w:lineRule="exact"/>
        <w:ind w:firstLine="0"/>
        <w:rPr>
          <w:sz w:val="24"/>
          <w:szCs w:val="24"/>
          <w:rtl/>
        </w:rPr>
      </w:pPr>
      <w:r w:rsidRPr="00853DCC">
        <w:rPr>
          <w:sz w:val="24"/>
          <w:szCs w:val="24"/>
          <w:rtl/>
        </w:rPr>
        <w:t>مدرسه شهیدین</w:t>
      </w:r>
      <w:r w:rsidR="007B4087">
        <w:rPr>
          <w:sz w:val="24"/>
          <w:szCs w:val="24"/>
          <w:rtl/>
        </w:rPr>
        <w:t xml:space="preserve">، </w:t>
      </w:r>
      <w:r w:rsidRPr="00853DCC">
        <w:rPr>
          <w:sz w:val="24"/>
          <w:szCs w:val="24"/>
          <w:rtl/>
        </w:rPr>
        <w:t>409</w:t>
      </w:r>
    </w:p>
    <w:p w:rsidR="000631D9" w:rsidRPr="00853DCC" w:rsidRDefault="000631D9" w:rsidP="00615AA0">
      <w:pPr>
        <w:pStyle w:val="a"/>
        <w:spacing w:line="340" w:lineRule="exact"/>
        <w:ind w:firstLine="0"/>
        <w:rPr>
          <w:sz w:val="24"/>
          <w:szCs w:val="24"/>
          <w:rtl/>
        </w:rPr>
      </w:pPr>
      <w:r w:rsidRPr="00853DCC">
        <w:rPr>
          <w:sz w:val="24"/>
          <w:szCs w:val="24"/>
          <w:rtl/>
        </w:rPr>
        <w:t>مدرسه طالبیۀ تبریز</w:t>
      </w:r>
      <w:r w:rsidR="007B4087">
        <w:rPr>
          <w:sz w:val="24"/>
          <w:szCs w:val="24"/>
          <w:rtl/>
        </w:rPr>
        <w:t xml:space="preserve">، </w:t>
      </w:r>
      <w:r w:rsidRPr="00853DCC">
        <w:rPr>
          <w:sz w:val="24"/>
          <w:szCs w:val="24"/>
          <w:rtl/>
        </w:rPr>
        <w:t>181</w:t>
      </w:r>
      <w:r w:rsidR="007B4087">
        <w:rPr>
          <w:sz w:val="24"/>
          <w:szCs w:val="24"/>
          <w:rtl/>
        </w:rPr>
        <w:t xml:space="preserve">، </w:t>
      </w:r>
      <w:r w:rsidRPr="00853DCC">
        <w:rPr>
          <w:sz w:val="24"/>
          <w:szCs w:val="24"/>
          <w:rtl/>
        </w:rPr>
        <w:t>383</w:t>
      </w:r>
      <w:r w:rsidR="007B4087">
        <w:rPr>
          <w:sz w:val="24"/>
          <w:szCs w:val="24"/>
          <w:rtl/>
        </w:rPr>
        <w:t xml:space="preserve">، </w:t>
      </w:r>
      <w:r w:rsidRPr="00853DCC">
        <w:rPr>
          <w:sz w:val="24"/>
          <w:szCs w:val="24"/>
          <w:rtl/>
        </w:rPr>
        <w:t>907</w:t>
      </w:r>
      <w:r w:rsidR="007B4087">
        <w:rPr>
          <w:sz w:val="24"/>
          <w:szCs w:val="24"/>
          <w:rtl/>
        </w:rPr>
        <w:t xml:space="preserve">، </w:t>
      </w:r>
      <w:r w:rsidRPr="00853DCC">
        <w:rPr>
          <w:sz w:val="24"/>
          <w:szCs w:val="24"/>
          <w:rtl/>
        </w:rPr>
        <w:t>938</w:t>
      </w:r>
      <w:r w:rsidR="007B4087">
        <w:rPr>
          <w:sz w:val="24"/>
          <w:szCs w:val="24"/>
          <w:rtl/>
        </w:rPr>
        <w:t xml:space="preserve">، </w:t>
      </w:r>
      <w:r w:rsidRPr="00853DCC">
        <w:rPr>
          <w:sz w:val="24"/>
          <w:szCs w:val="24"/>
          <w:rtl/>
        </w:rPr>
        <w:t>951</w:t>
      </w:r>
      <w:r w:rsidR="007B4087">
        <w:rPr>
          <w:sz w:val="24"/>
          <w:szCs w:val="24"/>
          <w:rtl/>
        </w:rPr>
        <w:t xml:space="preserve">، </w:t>
      </w:r>
      <w:r w:rsidRPr="00853DCC">
        <w:rPr>
          <w:sz w:val="24"/>
          <w:szCs w:val="24"/>
          <w:rtl/>
        </w:rPr>
        <w:t>1057</w:t>
      </w:r>
    </w:p>
    <w:p w:rsidR="000631D9" w:rsidRPr="00853DCC" w:rsidRDefault="000631D9" w:rsidP="00615AA0">
      <w:pPr>
        <w:pStyle w:val="a"/>
        <w:spacing w:line="340" w:lineRule="exact"/>
        <w:ind w:firstLine="0"/>
        <w:rPr>
          <w:sz w:val="24"/>
          <w:szCs w:val="24"/>
          <w:rtl/>
        </w:rPr>
      </w:pPr>
      <w:r w:rsidRPr="00853DCC">
        <w:rPr>
          <w:sz w:val="24"/>
          <w:szCs w:val="24"/>
          <w:rtl/>
        </w:rPr>
        <w:t>مدرسه علوی دینی دختران وابسته به آیت الله گلپایگانی</w:t>
      </w:r>
      <w:r w:rsidR="007B4087">
        <w:rPr>
          <w:sz w:val="24"/>
          <w:szCs w:val="24"/>
          <w:rtl/>
        </w:rPr>
        <w:t xml:space="preserve">، </w:t>
      </w:r>
      <w:r w:rsidRPr="00853DCC">
        <w:rPr>
          <w:sz w:val="24"/>
          <w:szCs w:val="24"/>
          <w:rtl/>
        </w:rPr>
        <w:t>392</w:t>
      </w:r>
    </w:p>
    <w:p w:rsidR="000631D9" w:rsidRPr="00853DCC" w:rsidRDefault="000631D9" w:rsidP="00615AA0">
      <w:pPr>
        <w:pStyle w:val="a"/>
        <w:spacing w:line="340" w:lineRule="exact"/>
        <w:ind w:firstLine="0"/>
        <w:rPr>
          <w:sz w:val="24"/>
          <w:szCs w:val="24"/>
          <w:rtl/>
        </w:rPr>
      </w:pPr>
      <w:r w:rsidRPr="00853DCC">
        <w:rPr>
          <w:sz w:val="24"/>
          <w:szCs w:val="24"/>
          <w:rtl/>
        </w:rPr>
        <w:t>مدرسه علوی</w:t>
      </w:r>
      <w:r w:rsidR="007B4087">
        <w:rPr>
          <w:sz w:val="24"/>
          <w:szCs w:val="24"/>
          <w:rtl/>
        </w:rPr>
        <w:t xml:space="preserve">، </w:t>
      </w:r>
      <w:r w:rsidRPr="00853DCC">
        <w:rPr>
          <w:sz w:val="24"/>
          <w:szCs w:val="24"/>
          <w:rtl/>
        </w:rPr>
        <w:t>402</w:t>
      </w:r>
      <w:r w:rsidR="007B4087">
        <w:rPr>
          <w:sz w:val="24"/>
          <w:szCs w:val="24"/>
          <w:rtl/>
        </w:rPr>
        <w:t xml:space="preserve">، </w:t>
      </w:r>
      <w:r w:rsidRPr="00853DCC">
        <w:rPr>
          <w:sz w:val="24"/>
          <w:szCs w:val="24"/>
          <w:rtl/>
        </w:rPr>
        <w:t>532</w:t>
      </w:r>
      <w:r w:rsidR="007B4087">
        <w:rPr>
          <w:sz w:val="24"/>
          <w:szCs w:val="24"/>
          <w:rtl/>
        </w:rPr>
        <w:t xml:space="preserve">، </w:t>
      </w:r>
      <w:r w:rsidRPr="00853DCC">
        <w:rPr>
          <w:sz w:val="24"/>
          <w:szCs w:val="24"/>
          <w:rtl/>
        </w:rPr>
        <w:t>970</w:t>
      </w:r>
    </w:p>
    <w:p w:rsidR="000631D9" w:rsidRPr="00853DCC" w:rsidRDefault="000631D9" w:rsidP="00615AA0">
      <w:pPr>
        <w:pStyle w:val="a"/>
        <w:spacing w:line="340" w:lineRule="exact"/>
        <w:ind w:firstLine="0"/>
        <w:rPr>
          <w:sz w:val="24"/>
          <w:szCs w:val="24"/>
          <w:rtl/>
        </w:rPr>
      </w:pPr>
      <w:r w:rsidRPr="00853DCC">
        <w:rPr>
          <w:sz w:val="24"/>
          <w:szCs w:val="24"/>
          <w:rtl/>
        </w:rPr>
        <w:t>مدرسه فیضیه</w:t>
      </w:r>
      <w:r w:rsidR="007B4087">
        <w:rPr>
          <w:sz w:val="24"/>
          <w:szCs w:val="24"/>
          <w:rtl/>
        </w:rPr>
        <w:t xml:space="preserve">، </w:t>
      </w:r>
      <w:r w:rsidRPr="00853DCC">
        <w:rPr>
          <w:sz w:val="24"/>
          <w:szCs w:val="24"/>
          <w:rtl/>
        </w:rPr>
        <w:t>239</w:t>
      </w:r>
      <w:r w:rsidR="007B4087">
        <w:rPr>
          <w:sz w:val="24"/>
          <w:szCs w:val="24"/>
          <w:rtl/>
        </w:rPr>
        <w:t xml:space="preserve">، </w:t>
      </w:r>
      <w:r w:rsidRPr="00853DCC">
        <w:rPr>
          <w:sz w:val="24"/>
          <w:szCs w:val="24"/>
          <w:rtl/>
        </w:rPr>
        <w:t>240</w:t>
      </w:r>
      <w:r w:rsidR="007B4087">
        <w:rPr>
          <w:sz w:val="24"/>
          <w:szCs w:val="24"/>
          <w:rtl/>
        </w:rPr>
        <w:t xml:space="preserve">، </w:t>
      </w:r>
      <w:r w:rsidRPr="00853DCC">
        <w:rPr>
          <w:sz w:val="24"/>
          <w:szCs w:val="24"/>
          <w:rtl/>
        </w:rPr>
        <w:t>264</w:t>
      </w:r>
      <w:r w:rsidR="007B4087">
        <w:rPr>
          <w:sz w:val="24"/>
          <w:szCs w:val="24"/>
          <w:rtl/>
        </w:rPr>
        <w:t xml:space="preserve">، </w:t>
      </w:r>
      <w:r w:rsidRPr="00853DCC">
        <w:rPr>
          <w:sz w:val="24"/>
          <w:szCs w:val="24"/>
          <w:rtl/>
        </w:rPr>
        <w:t>267</w:t>
      </w:r>
      <w:r w:rsidR="007B4087">
        <w:rPr>
          <w:sz w:val="24"/>
          <w:szCs w:val="24"/>
          <w:rtl/>
        </w:rPr>
        <w:t xml:space="preserve">، </w:t>
      </w:r>
      <w:r w:rsidRPr="00853DCC">
        <w:rPr>
          <w:sz w:val="24"/>
          <w:szCs w:val="24"/>
          <w:rtl/>
        </w:rPr>
        <w:t>293</w:t>
      </w:r>
      <w:r w:rsidR="007B4087">
        <w:rPr>
          <w:sz w:val="24"/>
          <w:szCs w:val="24"/>
          <w:rtl/>
        </w:rPr>
        <w:t xml:space="preserve">، </w:t>
      </w:r>
      <w:r w:rsidRPr="00853DCC">
        <w:rPr>
          <w:sz w:val="24"/>
          <w:szCs w:val="24"/>
          <w:rtl/>
        </w:rPr>
        <w:t>300</w:t>
      </w:r>
      <w:r w:rsidR="007B4087">
        <w:rPr>
          <w:sz w:val="24"/>
          <w:szCs w:val="24"/>
          <w:rtl/>
        </w:rPr>
        <w:t xml:space="preserve">، </w:t>
      </w:r>
      <w:r w:rsidRPr="00853DCC">
        <w:rPr>
          <w:sz w:val="24"/>
          <w:szCs w:val="24"/>
          <w:rtl/>
        </w:rPr>
        <w:t>331</w:t>
      </w:r>
      <w:r w:rsidR="007B4087">
        <w:rPr>
          <w:sz w:val="24"/>
          <w:szCs w:val="24"/>
          <w:rtl/>
        </w:rPr>
        <w:t xml:space="preserve">، </w:t>
      </w:r>
      <w:r w:rsidRPr="00853DCC">
        <w:rPr>
          <w:sz w:val="24"/>
          <w:szCs w:val="24"/>
          <w:rtl/>
        </w:rPr>
        <w:t>334</w:t>
      </w:r>
      <w:r w:rsidR="007B4087">
        <w:rPr>
          <w:sz w:val="24"/>
          <w:szCs w:val="24"/>
          <w:rtl/>
        </w:rPr>
        <w:t xml:space="preserve">، </w:t>
      </w:r>
      <w:r w:rsidRPr="00853DCC">
        <w:rPr>
          <w:sz w:val="24"/>
          <w:szCs w:val="24"/>
          <w:rtl/>
        </w:rPr>
        <w:t>365</w:t>
      </w:r>
      <w:r w:rsidR="007B4087">
        <w:rPr>
          <w:sz w:val="24"/>
          <w:szCs w:val="24"/>
          <w:rtl/>
        </w:rPr>
        <w:t xml:space="preserve">، </w:t>
      </w:r>
      <w:r w:rsidRPr="00853DCC">
        <w:rPr>
          <w:sz w:val="24"/>
          <w:szCs w:val="24"/>
          <w:rtl/>
        </w:rPr>
        <w:t>375</w:t>
      </w:r>
      <w:r w:rsidR="007B4087">
        <w:rPr>
          <w:sz w:val="24"/>
          <w:szCs w:val="24"/>
          <w:rtl/>
        </w:rPr>
        <w:t xml:space="preserve">، </w:t>
      </w:r>
      <w:r w:rsidRPr="00853DCC">
        <w:rPr>
          <w:sz w:val="24"/>
          <w:szCs w:val="24"/>
          <w:rtl/>
        </w:rPr>
        <w:t>393</w:t>
      </w:r>
      <w:r w:rsidR="007B4087">
        <w:rPr>
          <w:sz w:val="24"/>
          <w:szCs w:val="24"/>
          <w:rtl/>
        </w:rPr>
        <w:t xml:space="preserve">، </w:t>
      </w:r>
      <w:r w:rsidRPr="00853DCC">
        <w:rPr>
          <w:sz w:val="24"/>
          <w:szCs w:val="24"/>
          <w:rtl/>
        </w:rPr>
        <w:t>474</w:t>
      </w:r>
      <w:r w:rsidR="007B4087">
        <w:rPr>
          <w:sz w:val="24"/>
          <w:szCs w:val="24"/>
          <w:rtl/>
        </w:rPr>
        <w:t xml:space="preserve">، </w:t>
      </w:r>
      <w:r w:rsidRPr="00853DCC">
        <w:rPr>
          <w:sz w:val="24"/>
          <w:szCs w:val="24"/>
          <w:rtl/>
        </w:rPr>
        <w:t>529</w:t>
      </w:r>
      <w:r w:rsidR="007B4087">
        <w:rPr>
          <w:sz w:val="24"/>
          <w:szCs w:val="24"/>
          <w:rtl/>
        </w:rPr>
        <w:t xml:space="preserve">، </w:t>
      </w:r>
      <w:r w:rsidRPr="00853DCC">
        <w:rPr>
          <w:sz w:val="24"/>
          <w:szCs w:val="24"/>
          <w:rtl/>
        </w:rPr>
        <w:t>649</w:t>
      </w:r>
      <w:r w:rsidR="007B4087">
        <w:rPr>
          <w:sz w:val="24"/>
          <w:szCs w:val="24"/>
          <w:rtl/>
        </w:rPr>
        <w:t xml:space="preserve">، </w:t>
      </w:r>
      <w:r w:rsidRPr="00853DCC">
        <w:rPr>
          <w:sz w:val="24"/>
          <w:szCs w:val="24"/>
          <w:rtl/>
        </w:rPr>
        <w:t>748</w:t>
      </w:r>
    </w:p>
    <w:p w:rsidR="000631D9" w:rsidRPr="00853DCC" w:rsidRDefault="000631D9" w:rsidP="00615AA0">
      <w:pPr>
        <w:pStyle w:val="a"/>
        <w:spacing w:line="340" w:lineRule="exact"/>
        <w:ind w:firstLine="0"/>
        <w:rPr>
          <w:sz w:val="24"/>
          <w:szCs w:val="24"/>
          <w:rtl/>
        </w:rPr>
      </w:pPr>
      <w:r w:rsidRPr="00853DCC">
        <w:rPr>
          <w:sz w:val="24"/>
          <w:szCs w:val="24"/>
          <w:rtl/>
        </w:rPr>
        <w:t>مدرسه قوام</w:t>
      </w:r>
      <w:r w:rsidR="007B4087">
        <w:rPr>
          <w:sz w:val="24"/>
          <w:szCs w:val="24"/>
          <w:rtl/>
        </w:rPr>
        <w:t xml:space="preserve">، </w:t>
      </w:r>
      <w:r w:rsidRPr="00853DCC">
        <w:rPr>
          <w:sz w:val="24"/>
          <w:szCs w:val="24"/>
          <w:rtl/>
        </w:rPr>
        <w:t>218</w:t>
      </w:r>
    </w:p>
    <w:p w:rsidR="000631D9" w:rsidRPr="00853DCC" w:rsidRDefault="000631D9" w:rsidP="00615AA0">
      <w:pPr>
        <w:pStyle w:val="a"/>
        <w:spacing w:line="340" w:lineRule="exact"/>
        <w:ind w:firstLine="0"/>
        <w:rPr>
          <w:sz w:val="24"/>
          <w:szCs w:val="24"/>
          <w:rtl/>
        </w:rPr>
      </w:pPr>
      <w:r w:rsidRPr="00853DCC">
        <w:rPr>
          <w:sz w:val="24"/>
          <w:szCs w:val="24"/>
          <w:rtl/>
        </w:rPr>
        <w:t>مدرسه کشاورزی</w:t>
      </w:r>
      <w:r w:rsidR="007B4087">
        <w:rPr>
          <w:sz w:val="24"/>
          <w:szCs w:val="24"/>
          <w:rtl/>
        </w:rPr>
        <w:t xml:space="preserve">، </w:t>
      </w:r>
      <w:r w:rsidRPr="00853DCC">
        <w:rPr>
          <w:sz w:val="24"/>
          <w:szCs w:val="24"/>
          <w:rtl/>
        </w:rPr>
        <w:t>87</w:t>
      </w:r>
    </w:p>
    <w:p w:rsidR="000631D9" w:rsidRPr="00853DCC" w:rsidRDefault="000631D9" w:rsidP="00615AA0">
      <w:pPr>
        <w:pStyle w:val="a"/>
        <w:spacing w:line="340" w:lineRule="exact"/>
        <w:ind w:firstLine="0"/>
        <w:rPr>
          <w:sz w:val="24"/>
          <w:szCs w:val="24"/>
          <w:rtl/>
        </w:rPr>
      </w:pPr>
      <w:r w:rsidRPr="00853DCC">
        <w:rPr>
          <w:sz w:val="24"/>
          <w:szCs w:val="24"/>
          <w:rtl/>
        </w:rPr>
        <w:t>مدرسه کمال</w:t>
      </w:r>
      <w:r w:rsidR="007B4087">
        <w:rPr>
          <w:sz w:val="24"/>
          <w:szCs w:val="24"/>
          <w:rtl/>
        </w:rPr>
        <w:t xml:space="preserve">، </w:t>
      </w:r>
      <w:r w:rsidRPr="00853DCC">
        <w:rPr>
          <w:sz w:val="24"/>
          <w:szCs w:val="24"/>
          <w:rtl/>
        </w:rPr>
        <w:t>998</w:t>
      </w:r>
    </w:p>
    <w:p w:rsidR="000631D9" w:rsidRPr="00853DCC" w:rsidRDefault="000631D9" w:rsidP="00615AA0">
      <w:pPr>
        <w:pStyle w:val="a"/>
        <w:spacing w:line="340" w:lineRule="exact"/>
        <w:ind w:firstLine="0"/>
        <w:rPr>
          <w:sz w:val="24"/>
          <w:szCs w:val="24"/>
          <w:rtl/>
        </w:rPr>
      </w:pPr>
      <w:r w:rsidRPr="00853DCC">
        <w:rPr>
          <w:sz w:val="24"/>
          <w:szCs w:val="24"/>
          <w:rtl/>
        </w:rPr>
        <w:t>مدرسه مبشران امریکایی</w:t>
      </w:r>
      <w:r w:rsidR="00541890">
        <w:rPr>
          <w:sz w:val="24"/>
          <w:szCs w:val="24"/>
          <w:rtl/>
        </w:rPr>
        <w:t>‌ها،</w:t>
      </w:r>
      <w:r w:rsidR="007B4087">
        <w:rPr>
          <w:sz w:val="24"/>
          <w:szCs w:val="24"/>
          <w:rtl/>
        </w:rPr>
        <w:t xml:space="preserve"> </w:t>
      </w:r>
      <w:r w:rsidRPr="00853DCC">
        <w:rPr>
          <w:sz w:val="24"/>
          <w:szCs w:val="24"/>
          <w:rtl/>
        </w:rPr>
        <w:t>230</w:t>
      </w:r>
    </w:p>
    <w:p w:rsidR="000631D9" w:rsidRPr="00853DCC" w:rsidRDefault="000631D9" w:rsidP="00615AA0">
      <w:pPr>
        <w:pStyle w:val="a"/>
        <w:spacing w:line="340" w:lineRule="exact"/>
        <w:ind w:firstLine="0"/>
        <w:rPr>
          <w:sz w:val="24"/>
          <w:szCs w:val="24"/>
          <w:rtl/>
        </w:rPr>
      </w:pPr>
      <w:r w:rsidRPr="00853DCC">
        <w:rPr>
          <w:sz w:val="24"/>
          <w:szCs w:val="24"/>
          <w:rtl/>
        </w:rPr>
        <w:t>مدرسه مروی</w:t>
      </w:r>
      <w:r w:rsidR="007B4087">
        <w:rPr>
          <w:sz w:val="24"/>
          <w:szCs w:val="24"/>
          <w:rtl/>
        </w:rPr>
        <w:t xml:space="preserve">، </w:t>
      </w:r>
      <w:r w:rsidRPr="00853DCC">
        <w:rPr>
          <w:sz w:val="24"/>
          <w:szCs w:val="24"/>
          <w:rtl/>
        </w:rPr>
        <w:t>40</w:t>
      </w:r>
      <w:r w:rsidR="007B4087">
        <w:rPr>
          <w:sz w:val="24"/>
          <w:szCs w:val="24"/>
          <w:rtl/>
        </w:rPr>
        <w:t xml:space="preserve">، </w:t>
      </w:r>
      <w:r w:rsidRPr="00853DCC">
        <w:rPr>
          <w:sz w:val="24"/>
          <w:szCs w:val="24"/>
          <w:rtl/>
        </w:rPr>
        <w:t>938</w:t>
      </w:r>
      <w:r w:rsidR="007B4087">
        <w:rPr>
          <w:sz w:val="24"/>
          <w:szCs w:val="24"/>
          <w:rtl/>
        </w:rPr>
        <w:t xml:space="preserve">، </w:t>
      </w:r>
      <w:r w:rsidRPr="00853DCC">
        <w:rPr>
          <w:sz w:val="24"/>
          <w:szCs w:val="24"/>
          <w:rtl/>
        </w:rPr>
        <w:t>939</w:t>
      </w:r>
    </w:p>
    <w:p w:rsidR="000631D9" w:rsidRPr="00853DCC" w:rsidRDefault="000631D9" w:rsidP="00615AA0">
      <w:pPr>
        <w:pStyle w:val="a"/>
        <w:spacing w:line="340" w:lineRule="exact"/>
        <w:ind w:firstLine="0"/>
        <w:rPr>
          <w:sz w:val="24"/>
          <w:szCs w:val="24"/>
          <w:rtl/>
        </w:rPr>
      </w:pPr>
      <w:r w:rsidRPr="00853DCC">
        <w:rPr>
          <w:sz w:val="24"/>
          <w:szCs w:val="24"/>
          <w:rtl/>
        </w:rPr>
        <w:t>مدرسه ملا عبدالرحیم خانی</w:t>
      </w:r>
      <w:r w:rsidR="007B4087">
        <w:rPr>
          <w:sz w:val="24"/>
          <w:szCs w:val="24"/>
          <w:rtl/>
        </w:rPr>
        <w:t xml:space="preserve">، </w:t>
      </w:r>
      <w:r w:rsidRPr="00853DCC">
        <w:rPr>
          <w:sz w:val="24"/>
          <w:szCs w:val="24"/>
          <w:rtl/>
        </w:rPr>
        <w:t>34</w:t>
      </w:r>
    </w:p>
    <w:p w:rsidR="000631D9" w:rsidRPr="00853DCC" w:rsidRDefault="000631D9" w:rsidP="00615AA0">
      <w:pPr>
        <w:pStyle w:val="a"/>
        <w:spacing w:line="340" w:lineRule="exact"/>
        <w:ind w:firstLine="0"/>
        <w:rPr>
          <w:sz w:val="24"/>
          <w:szCs w:val="24"/>
          <w:rtl/>
        </w:rPr>
      </w:pPr>
      <w:r w:rsidRPr="00853DCC">
        <w:rPr>
          <w:sz w:val="24"/>
          <w:szCs w:val="24"/>
          <w:rtl/>
        </w:rPr>
        <w:t>مدرسه ملی حسینعلی مسجدی مشهور به مدیر</w:t>
      </w:r>
      <w:r w:rsidR="007B4087">
        <w:rPr>
          <w:sz w:val="24"/>
          <w:szCs w:val="24"/>
          <w:rtl/>
        </w:rPr>
        <w:t xml:space="preserve">، </w:t>
      </w:r>
      <w:r w:rsidRPr="00853DCC">
        <w:rPr>
          <w:sz w:val="24"/>
          <w:szCs w:val="24"/>
          <w:rtl/>
        </w:rPr>
        <w:t>1078</w:t>
      </w:r>
    </w:p>
    <w:p w:rsidR="000631D9" w:rsidRPr="00853DCC" w:rsidRDefault="000631D9" w:rsidP="00615AA0">
      <w:pPr>
        <w:pStyle w:val="a"/>
        <w:spacing w:line="340" w:lineRule="exact"/>
        <w:ind w:firstLine="0"/>
        <w:rPr>
          <w:sz w:val="24"/>
          <w:szCs w:val="24"/>
          <w:rtl/>
        </w:rPr>
      </w:pPr>
      <w:r w:rsidRPr="00853DCC">
        <w:rPr>
          <w:sz w:val="24"/>
          <w:szCs w:val="24"/>
          <w:rtl/>
        </w:rPr>
        <w:t>مدرسه منتظریه</w:t>
      </w:r>
      <w:r w:rsidR="007B4087">
        <w:rPr>
          <w:sz w:val="24"/>
          <w:szCs w:val="24"/>
          <w:rtl/>
        </w:rPr>
        <w:t xml:space="preserve">، </w:t>
      </w:r>
      <w:r w:rsidRPr="00853DCC">
        <w:rPr>
          <w:sz w:val="24"/>
          <w:szCs w:val="24"/>
          <w:rtl/>
        </w:rPr>
        <w:t>619</w:t>
      </w:r>
    </w:p>
    <w:p w:rsidR="000631D9" w:rsidRPr="00853DCC" w:rsidRDefault="000631D9" w:rsidP="00615AA0">
      <w:pPr>
        <w:pStyle w:val="a"/>
        <w:spacing w:line="340" w:lineRule="exact"/>
        <w:ind w:firstLine="0"/>
        <w:rPr>
          <w:sz w:val="24"/>
          <w:szCs w:val="24"/>
          <w:rtl/>
        </w:rPr>
      </w:pPr>
      <w:r w:rsidRPr="00853DCC">
        <w:rPr>
          <w:sz w:val="24"/>
          <w:szCs w:val="24"/>
          <w:rtl/>
        </w:rPr>
        <w:t>مدرسه مهدی قلی</w:t>
      </w:r>
      <w:r w:rsidR="007B4087">
        <w:rPr>
          <w:sz w:val="24"/>
          <w:szCs w:val="24"/>
          <w:rtl/>
        </w:rPr>
        <w:t xml:space="preserve">، </w:t>
      </w:r>
      <w:r w:rsidRPr="00853DCC">
        <w:rPr>
          <w:sz w:val="24"/>
          <w:szCs w:val="24"/>
          <w:rtl/>
        </w:rPr>
        <w:t>267</w:t>
      </w:r>
    </w:p>
    <w:p w:rsidR="000631D9" w:rsidRPr="00853DCC" w:rsidRDefault="000631D9" w:rsidP="00615AA0">
      <w:pPr>
        <w:pStyle w:val="a"/>
        <w:spacing w:line="340" w:lineRule="exact"/>
        <w:ind w:firstLine="0"/>
        <w:rPr>
          <w:sz w:val="24"/>
          <w:szCs w:val="24"/>
          <w:rtl/>
        </w:rPr>
      </w:pPr>
      <w:r w:rsidRPr="00853DCC">
        <w:rPr>
          <w:sz w:val="24"/>
          <w:szCs w:val="24"/>
          <w:rtl/>
        </w:rPr>
        <w:t>مدرسه میرزا جعفر</w:t>
      </w:r>
      <w:r w:rsidR="007B4087">
        <w:rPr>
          <w:sz w:val="24"/>
          <w:szCs w:val="24"/>
          <w:rtl/>
        </w:rPr>
        <w:t xml:space="preserve">، </w:t>
      </w:r>
      <w:r w:rsidRPr="00853DCC">
        <w:rPr>
          <w:sz w:val="24"/>
          <w:szCs w:val="24"/>
          <w:rtl/>
        </w:rPr>
        <w:t>361</w:t>
      </w:r>
      <w:r w:rsidR="007B4087">
        <w:rPr>
          <w:sz w:val="24"/>
          <w:szCs w:val="24"/>
          <w:rtl/>
        </w:rPr>
        <w:t xml:space="preserve">، </w:t>
      </w:r>
      <w:r w:rsidRPr="00853DCC">
        <w:rPr>
          <w:sz w:val="24"/>
          <w:szCs w:val="24"/>
          <w:rtl/>
        </w:rPr>
        <w:t>363</w:t>
      </w:r>
      <w:r w:rsidR="007B4087">
        <w:rPr>
          <w:sz w:val="24"/>
          <w:szCs w:val="24"/>
          <w:rtl/>
        </w:rPr>
        <w:t xml:space="preserve">، </w:t>
      </w:r>
      <w:r w:rsidRPr="00853DCC">
        <w:rPr>
          <w:sz w:val="24"/>
          <w:szCs w:val="24"/>
          <w:rtl/>
        </w:rPr>
        <w:t>841</w:t>
      </w:r>
    </w:p>
    <w:p w:rsidR="000631D9" w:rsidRPr="00853DCC" w:rsidRDefault="000631D9" w:rsidP="00615AA0">
      <w:pPr>
        <w:pStyle w:val="a"/>
        <w:spacing w:line="340" w:lineRule="exact"/>
        <w:ind w:firstLine="0"/>
        <w:rPr>
          <w:sz w:val="24"/>
          <w:szCs w:val="24"/>
          <w:rtl/>
        </w:rPr>
      </w:pPr>
      <w:r w:rsidRPr="00853DCC">
        <w:rPr>
          <w:sz w:val="24"/>
          <w:szCs w:val="24"/>
          <w:rtl/>
        </w:rPr>
        <w:t>مدرسه مؤمنینه</w:t>
      </w:r>
      <w:r w:rsidR="007B4087">
        <w:rPr>
          <w:sz w:val="24"/>
          <w:szCs w:val="24"/>
          <w:rtl/>
        </w:rPr>
        <w:t xml:space="preserve">، </w:t>
      </w:r>
      <w:r w:rsidRPr="00853DCC">
        <w:rPr>
          <w:sz w:val="24"/>
          <w:szCs w:val="24"/>
          <w:rtl/>
        </w:rPr>
        <w:t>416</w:t>
      </w:r>
    </w:p>
    <w:p w:rsidR="000631D9" w:rsidRPr="00853DCC" w:rsidRDefault="000631D9" w:rsidP="00615AA0">
      <w:pPr>
        <w:pStyle w:val="a"/>
        <w:spacing w:line="340" w:lineRule="exact"/>
        <w:ind w:firstLine="0"/>
        <w:rPr>
          <w:sz w:val="24"/>
          <w:szCs w:val="24"/>
          <w:rtl/>
        </w:rPr>
      </w:pPr>
      <w:r w:rsidRPr="00853DCC">
        <w:rPr>
          <w:sz w:val="24"/>
          <w:szCs w:val="24"/>
          <w:rtl/>
        </w:rPr>
        <w:t>مدرسه نواب</w:t>
      </w:r>
      <w:r w:rsidR="007B4087">
        <w:rPr>
          <w:sz w:val="24"/>
          <w:szCs w:val="24"/>
          <w:rtl/>
        </w:rPr>
        <w:t xml:space="preserve">، </w:t>
      </w:r>
      <w:r w:rsidRPr="00853DCC">
        <w:rPr>
          <w:sz w:val="24"/>
          <w:szCs w:val="24"/>
          <w:rtl/>
        </w:rPr>
        <w:t>142</w:t>
      </w:r>
    </w:p>
    <w:p w:rsidR="000631D9" w:rsidRPr="00853DCC" w:rsidRDefault="000631D9" w:rsidP="00615AA0">
      <w:pPr>
        <w:pStyle w:val="a"/>
        <w:spacing w:line="340" w:lineRule="exact"/>
        <w:ind w:firstLine="0"/>
        <w:rPr>
          <w:sz w:val="24"/>
          <w:szCs w:val="24"/>
          <w:rtl/>
        </w:rPr>
      </w:pPr>
      <w:r w:rsidRPr="00853DCC">
        <w:rPr>
          <w:sz w:val="24"/>
          <w:szCs w:val="24"/>
          <w:rtl/>
        </w:rPr>
        <w:t>مدرسه نواب مشهد</w:t>
      </w:r>
      <w:r w:rsidR="007B4087">
        <w:rPr>
          <w:sz w:val="24"/>
          <w:szCs w:val="24"/>
          <w:rtl/>
        </w:rPr>
        <w:t xml:space="preserve">، </w:t>
      </w:r>
      <w:r w:rsidRPr="00853DCC">
        <w:rPr>
          <w:sz w:val="24"/>
          <w:szCs w:val="24"/>
          <w:rtl/>
        </w:rPr>
        <w:t>34</w:t>
      </w:r>
      <w:r w:rsidR="007B4087">
        <w:rPr>
          <w:sz w:val="24"/>
          <w:szCs w:val="24"/>
          <w:rtl/>
        </w:rPr>
        <w:t xml:space="preserve">، </w:t>
      </w:r>
      <w:r w:rsidRPr="00853DCC">
        <w:rPr>
          <w:sz w:val="24"/>
          <w:szCs w:val="24"/>
          <w:rtl/>
        </w:rPr>
        <w:t>934</w:t>
      </w:r>
    </w:p>
    <w:p w:rsidR="000631D9" w:rsidRPr="00853DCC" w:rsidRDefault="000631D9" w:rsidP="00615AA0">
      <w:pPr>
        <w:pStyle w:val="a"/>
        <w:spacing w:line="340" w:lineRule="exact"/>
        <w:ind w:firstLine="0"/>
        <w:rPr>
          <w:sz w:val="24"/>
          <w:szCs w:val="24"/>
          <w:rtl/>
        </w:rPr>
      </w:pPr>
      <w:r w:rsidRPr="00853DCC">
        <w:rPr>
          <w:sz w:val="24"/>
          <w:szCs w:val="24"/>
          <w:rtl/>
        </w:rPr>
        <w:t>مدرسی</w:t>
      </w:r>
      <w:r w:rsidR="007B4087">
        <w:rPr>
          <w:sz w:val="24"/>
          <w:szCs w:val="24"/>
          <w:rtl/>
        </w:rPr>
        <w:t xml:space="preserve"> </w:t>
      </w:r>
      <w:r w:rsidRPr="00853DCC">
        <w:rPr>
          <w:sz w:val="24"/>
          <w:szCs w:val="24"/>
          <w:rtl/>
        </w:rPr>
        <w:t>طباطبایی</w:t>
      </w:r>
      <w:r w:rsidR="007B4087">
        <w:rPr>
          <w:sz w:val="24"/>
          <w:szCs w:val="24"/>
          <w:rtl/>
        </w:rPr>
        <w:t xml:space="preserve">، </w:t>
      </w:r>
      <w:r w:rsidRPr="00853DCC">
        <w:rPr>
          <w:sz w:val="24"/>
          <w:szCs w:val="24"/>
          <w:rtl/>
        </w:rPr>
        <w:t>سید حسین</w:t>
      </w:r>
      <w:r w:rsidR="007B4087">
        <w:rPr>
          <w:sz w:val="24"/>
          <w:szCs w:val="24"/>
          <w:rtl/>
        </w:rPr>
        <w:t xml:space="preserve">، </w:t>
      </w:r>
      <w:r w:rsidRPr="00853DCC">
        <w:rPr>
          <w:sz w:val="24"/>
          <w:szCs w:val="24"/>
          <w:rtl/>
        </w:rPr>
        <w:t>369</w:t>
      </w:r>
      <w:r w:rsidR="007B4087">
        <w:rPr>
          <w:sz w:val="24"/>
          <w:szCs w:val="24"/>
          <w:rtl/>
        </w:rPr>
        <w:t xml:space="preserve">، </w:t>
      </w:r>
      <w:r w:rsidRPr="00853DCC">
        <w:rPr>
          <w:sz w:val="24"/>
          <w:szCs w:val="24"/>
          <w:rtl/>
        </w:rPr>
        <w:t>421</w:t>
      </w:r>
      <w:r w:rsidR="007B4087">
        <w:rPr>
          <w:sz w:val="24"/>
          <w:szCs w:val="24"/>
          <w:rtl/>
        </w:rPr>
        <w:t xml:space="preserve">، </w:t>
      </w:r>
      <w:r w:rsidRPr="00853DCC">
        <w:rPr>
          <w:sz w:val="24"/>
          <w:szCs w:val="24"/>
          <w:rtl/>
        </w:rPr>
        <w:t>439</w:t>
      </w:r>
      <w:r w:rsidR="007B4087">
        <w:rPr>
          <w:sz w:val="24"/>
          <w:szCs w:val="24"/>
          <w:rtl/>
        </w:rPr>
        <w:t xml:space="preserve">، </w:t>
      </w:r>
      <w:r w:rsidRPr="00853DCC">
        <w:rPr>
          <w:sz w:val="24"/>
          <w:szCs w:val="24"/>
          <w:rtl/>
        </w:rPr>
        <w:t>475</w:t>
      </w:r>
      <w:r w:rsidR="007B4087">
        <w:rPr>
          <w:sz w:val="24"/>
          <w:szCs w:val="24"/>
          <w:rtl/>
        </w:rPr>
        <w:t xml:space="preserve">، </w:t>
      </w:r>
      <w:r w:rsidRPr="00853DCC">
        <w:rPr>
          <w:sz w:val="24"/>
          <w:szCs w:val="24"/>
          <w:rtl/>
        </w:rPr>
        <w:t>758</w:t>
      </w:r>
    </w:p>
    <w:p w:rsidR="000631D9" w:rsidRPr="00853DCC" w:rsidRDefault="000631D9" w:rsidP="00615AA0">
      <w:pPr>
        <w:pStyle w:val="a"/>
        <w:spacing w:line="340" w:lineRule="exact"/>
        <w:ind w:firstLine="0"/>
        <w:rPr>
          <w:sz w:val="24"/>
          <w:szCs w:val="24"/>
          <w:rtl/>
        </w:rPr>
      </w:pPr>
      <w:r w:rsidRPr="00853DCC">
        <w:rPr>
          <w:sz w:val="24"/>
          <w:szCs w:val="24"/>
          <w:rtl/>
        </w:rPr>
        <w:t>مدرسی طهرانی</w:t>
      </w:r>
      <w:r w:rsidR="007B4087">
        <w:rPr>
          <w:sz w:val="24"/>
          <w:szCs w:val="24"/>
          <w:rtl/>
        </w:rPr>
        <w:t xml:space="preserve">، </w:t>
      </w:r>
      <w:r w:rsidRPr="00853DCC">
        <w:rPr>
          <w:sz w:val="24"/>
          <w:szCs w:val="24"/>
          <w:rtl/>
        </w:rPr>
        <w:t>ابوالحسن</w:t>
      </w:r>
      <w:r w:rsidR="007B4087">
        <w:rPr>
          <w:sz w:val="24"/>
          <w:szCs w:val="24"/>
          <w:rtl/>
        </w:rPr>
        <w:t xml:space="preserve">، </w:t>
      </w:r>
      <w:r w:rsidRPr="00853DCC">
        <w:rPr>
          <w:sz w:val="24"/>
          <w:szCs w:val="24"/>
          <w:rtl/>
        </w:rPr>
        <w:t>279</w:t>
      </w:r>
    </w:p>
    <w:p w:rsidR="000631D9" w:rsidRPr="00853DCC" w:rsidRDefault="000631D9" w:rsidP="00615AA0">
      <w:pPr>
        <w:pStyle w:val="a"/>
        <w:spacing w:line="340" w:lineRule="exact"/>
        <w:ind w:firstLine="0"/>
        <w:rPr>
          <w:sz w:val="24"/>
          <w:szCs w:val="24"/>
          <w:rtl/>
        </w:rPr>
      </w:pPr>
      <w:r w:rsidRPr="00853DCC">
        <w:rPr>
          <w:sz w:val="24"/>
          <w:szCs w:val="24"/>
          <w:rtl/>
        </w:rPr>
        <w:t>مدرسی</w:t>
      </w:r>
      <w:r w:rsidR="007B4087">
        <w:rPr>
          <w:sz w:val="24"/>
          <w:szCs w:val="24"/>
          <w:rtl/>
        </w:rPr>
        <w:t xml:space="preserve">، </w:t>
      </w:r>
      <w:r w:rsidRPr="00853DCC">
        <w:rPr>
          <w:sz w:val="24"/>
          <w:szCs w:val="24"/>
          <w:rtl/>
        </w:rPr>
        <w:t>عباس</w:t>
      </w:r>
      <w:r w:rsidR="007B4087">
        <w:rPr>
          <w:sz w:val="24"/>
          <w:szCs w:val="24"/>
          <w:rtl/>
        </w:rPr>
        <w:t xml:space="preserve">، </w:t>
      </w:r>
      <w:r w:rsidRPr="00853DCC">
        <w:rPr>
          <w:sz w:val="24"/>
          <w:szCs w:val="24"/>
          <w:rtl/>
        </w:rPr>
        <w:t>314</w:t>
      </w:r>
      <w:r w:rsidR="007B4087">
        <w:rPr>
          <w:sz w:val="24"/>
          <w:szCs w:val="24"/>
          <w:rtl/>
        </w:rPr>
        <w:t xml:space="preserve">، </w:t>
      </w:r>
      <w:r w:rsidRPr="00853DCC">
        <w:rPr>
          <w:sz w:val="24"/>
          <w:szCs w:val="24"/>
          <w:rtl/>
        </w:rPr>
        <w:t>760</w:t>
      </w:r>
    </w:p>
    <w:p w:rsidR="000631D9" w:rsidRPr="00853DCC" w:rsidRDefault="000631D9" w:rsidP="00615AA0">
      <w:pPr>
        <w:pStyle w:val="a"/>
        <w:spacing w:line="340" w:lineRule="exact"/>
        <w:ind w:firstLine="0"/>
        <w:rPr>
          <w:sz w:val="24"/>
          <w:szCs w:val="24"/>
          <w:rtl/>
        </w:rPr>
      </w:pPr>
      <w:r w:rsidRPr="00853DCC">
        <w:rPr>
          <w:sz w:val="24"/>
          <w:szCs w:val="24"/>
          <w:rtl/>
        </w:rPr>
        <w:t>مدرسی فر</w:t>
      </w:r>
      <w:r w:rsidR="007B4087">
        <w:rPr>
          <w:sz w:val="24"/>
          <w:szCs w:val="24"/>
          <w:rtl/>
        </w:rPr>
        <w:t xml:space="preserve">، </w:t>
      </w:r>
      <w:r w:rsidRPr="00853DCC">
        <w:rPr>
          <w:sz w:val="24"/>
          <w:szCs w:val="24"/>
          <w:rtl/>
        </w:rPr>
        <w:t>ابوالفضل</w:t>
      </w:r>
      <w:r w:rsidR="007B4087">
        <w:rPr>
          <w:sz w:val="24"/>
          <w:szCs w:val="24"/>
          <w:rtl/>
        </w:rPr>
        <w:t xml:space="preserve">، </w:t>
      </w:r>
      <w:r w:rsidRPr="00853DCC">
        <w:rPr>
          <w:sz w:val="24"/>
          <w:szCs w:val="24"/>
          <w:rtl/>
        </w:rPr>
        <w:t>466</w:t>
      </w:r>
    </w:p>
    <w:p w:rsidR="000631D9" w:rsidRPr="00853DCC" w:rsidRDefault="000631D9" w:rsidP="00615AA0">
      <w:pPr>
        <w:pStyle w:val="a"/>
        <w:spacing w:line="340" w:lineRule="exact"/>
        <w:ind w:firstLine="0"/>
        <w:rPr>
          <w:sz w:val="24"/>
          <w:szCs w:val="24"/>
          <w:rtl/>
        </w:rPr>
      </w:pPr>
      <w:r w:rsidRPr="00853DCC">
        <w:rPr>
          <w:sz w:val="24"/>
          <w:szCs w:val="24"/>
          <w:rtl/>
        </w:rPr>
        <w:t>مدرسی فر</w:t>
      </w:r>
      <w:r w:rsidR="007B4087">
        <w:rPr>
          <w:sz w:val="24"/>
          <w:szCs w:val="24"/>
          <w:rtl/>
        </w:rPr>
        <w:t xml:space="preserve">، </w:t>
      </w:r>
      <w:r w:rsidRPr="00853DCC">
        <w:rPr>
          <w:sz w:val="24"/>
          <w:szCs w:val="24"/>
          <w:rtl/>
        </w:rPr>
        <w:t>عباس</w:t>
      </w:r>
      <w:r w:rsidR="007B4087">
        <w:rPr>
          <w:sz w:val="24"/>
          <w:szCs w:val="24"/>
          <w:rtl/>
        </w:rPr>
        <w:t xml:space="preserve">، </w:t>
      </w:r>
      <w:r w:rsidRPr="00853DCC">
        <w:rPr>
          <w:sz w:val="24"/>
          <w:szCs w:val="24"/>
          <w:rtl/>
        </w:rPr>
        <w:t>463</w:t>
      </w:r>
      <w:r w:rsidR="007B4087">
        <w:rPr>
          <w:sz w:val="24"/>
          <w:szCs w:val="24"/>
          <w:rtl/>
        </w:rPr>
        <w:t xml:space="preserve">، </w:t>
      </w:r>
      <w:r w:rsidRPr="00853DCC">
        <w:rPr>
          <w:sz w:val="24"/>
          <w:szCs w:val="24"/>
          <w:rtl/>
        </w:rPr>
        <w:t>465</w:t>
      </w:r>
    </w:p>
    <w:p w:rsidR="000631D9" w:rsidRPr="00853DCC" w:rsidRDefault="000631D9" w:rsidP="00615AA0">
      <w:pPr>
        <w:pStyle w:val="a"/>
        <w:spacing w:line="340" w:lineRule="exact"/>
        <w:ind w:firstLine="0"/>
        <w:rPr>
          <w:sz w:val="24"/>
          <w:szCs w:val="24"/>
          <w:rtl/>
        </w:rPr>
      </w:pPr>
      <w:r w:rsidRPr="00853DCC">
        <w:rPr>
          <w:sz w:val="24"/>
          <w:szCs w:val="24"/>
          <w:rtl/>
        </w:rPr>
        <w:t>مدرسی</w:t>
      </w:r>
      <w:r w:rsidR="007B4087">
        <w:rPr>
          <w:sz w:val="24"/>
          <w:szCs w:val="24"/>
          <w:rtl/>
        </w:rPr>
        <w:t xml:space="preserve">، </w:t>
      </w:r>
      <w:r w:rsidRPr="00853DCC">
        <w:rPr>
          <w:sz w:val="24"/>
          <w:szCs w:val="24"/>
          <w:rtl/>
        </w:rPr>
        <w:t>محمدباقر</w:t>
      </w:r>
      <w:r w:rsidR="007B4087">
        <w:rPr>
          <w:sz w:val="24"/>
          <w:szCs w:val="24"/>
          <w:rtl/>
        </w:rPr>
        <w:t xml:space="preserve">، </w:t>
      </w:r>
      <w:r w:rsidRPr="00853DCC">
        <w:rPr>
          <w:sz w:val="24"/>
          <w:szCs w:val="24"/>
          <w:rtl/>
        </w:rPr>
        <w:t>410</w:t>
      </w:r>
    </w:p>
    <w:p w:rsidR="000631D9" w:rsidRPr="00853DCC" w:rsidRDefault="000631D9" w:rsidP="00615AA0">
      <w:pPr>
        <w:pStyle w:val="a"/>
        <w:spacing w:line="340" w:lineRule="exact"/>
        <w:ind w:firstLine="0"/>
        <w:rPr>
          <w:sz w:val="24"/>
          <w:szCs w:val="24"/>
          <w:rtl/>
        </w:rPr>
      </w:pPr>
      <w:r w:rsidRPr="00853DCC">
        <w:rPr>
          <w:sz w:val="24"/>
          <w:szCs w:val="24"/>
          <w:rtl/>
        </w:rPr>
        <w:t>مدرسی</w:t>
      </w:r>
      <w:r w:rsidR="007B4087">
        <w:rPr>
          <w:sz w:val="24"/>
          <w:szCs w:val="24"/>
          <w:rtl/>
        </w:rPr>
        <w:t xml:space="preserve">، </w:t>
      </w:r>
      <w:r w:rsidRPr="00853DCC">
        <w:rPr>
          <w:sz w:val="24"/>
          <w:szCs w:val="24"/>
          <w:rtl/>
        </w:rPr>
        <w:t>محمدتقی</w:t>
      </w:r>
      <w:r w:rsidR="007B4087">
        <w:rPr>
          <w:sz w:val="24"/>
          <w:szCs w:val="24"/>
          <w:rtl/>
        </w:rPr>
        <w:t xml:space="preserve">، </w:t>
      </w:r>
      <w:r w:rsidRPr="00853DCC">
        <w:rPr>
          <w:sz w:val="24"/>
          <w:szCs w:val="24"/>
          <w:rtl/>
        </w:rPr>
        <w:t>410</w:t>
      </w:r>
    </w:p>
    <w:p w:rsidR="000631D9" w:rsidRPr="00853DCC" w:rsidRDefault="000631D9" w:rsidP="00615AA0">
      <w:pPr>
        <w:pStyle w:val="a"/>
        <w:spacing w:line="340" w:lineRule="exact"/>
        <w:ind w:firstLine="0"/>
        <w:rPr>
          <w:sz w:val="24"/>
          <w:szCs w:val="24"/>
          <w:rtl/>
        </w:rPr>
      </w:pPr>
      <w:r w:rsidRPr="00853DCC">
        <w:rPr>
          <w:sz w:val="24"/>
          <w:szCs w:val="24"/>
          <w:rtl/>
        </w:rPr>
        <w:t>مدرسی</w:t>
      </w:r>
      <w:r w:rsidR="007B4087">
        <w:rPr>
          <w:sz w:val="24"/>
          <w:szCs w:val="24"/>
          <w:rtl/>
        </w:rPr>
        <w:t xml:space="preserve">، </w:t>
      </w:r>
      <w:r w:rsidRPr="00853DCC">
        <w:rPr>
          <w:sz w:val="24"/>
          <w:szCs w:val="24"/>
          <w:rtl/>
        </w:rPr>
        <w:t>هادی</w:t>
      </w:r>
      <w:r w:rsidR="007B4087">
        <w:rPr>
          <w:sz w:val="24"/>
          <w:szCs w:val="24"/>
          <w:rtl/>
        </w:rPr>
        <w:t xml:space="preserve">، </w:t>
      </w:r>
      <w:r w:rsidRPr="00853DCC">
        <w:rPr>
          <w:sz w:val="24"/>
          <w:szCs w:val="24"/>
          <w:rtl/>
        </w:rPr>
        <w:t>760</w:t>
      </w:r>
    </w:p>
    <w:p w:rsidR="000631D9" w:rsidRPr="00853DCC" w:rsidRDefault="000631D9" w:rsidP="00615AA0">
      <w:pPr>
        <w:pStyle w:val="a"/>
        <w:spacing w:line="340" w:lineRule="exact"/>
        <w:ind w:firstLine="0"/>
        <w:rPr>
          <w:sz w:val="24"/>
          <w:szCs w:val="24"/>
          <w:rtl/>
        </w:rPr>
      </w:pPr>
      <w:r w:rsidRPr="00853DCC">
        <w:rPr>
          <w:sz w:val="24"/>
          <w:szCs w:val="24"/>
          <w:rtl/>
        </w:rPr>
        <w:t>مدنی</w:t>
      </w:r>
      <w:r w:rsidR="007B4087">
        <w:rPr>
          <w:sz w:val="24"/>
          <w:szCs w:val="24"/>
          <w:rtl/>
        </w:rPr>
        <w:t xml:space="preserve">، </w:t>
      </w:r>
      <w:r w:rsidRPr="00853DCC">
        <w:rPr>
          <w:sz w:val="24"/>
          <w:szCs w:val="24"/>
          <w:rtl/>
        </w:rPr>
        <w:t>366</w:t>
      </w:r>
    </w:p>
    <w:p w:rsidR="000631D9" w:rsidRPr="00853DCC" w:rsidRDefault="000631D9" w:rsidP="00615AA0">
      <w:pPr>
        <w:pStyle w:val="a"/>
        <w:spacing w:line="340" w:lineRule="exact"/>
        <w:ind w:firstLine="0"/>
        <w:rPr>
          <w:sz w:val="24"/>
          <w:szCs w:val="24"/>
          <w:rtl/>
        </w:rPr>
      </w:pPr>
      <w:r w:rsidRPr="00853DCC">
        <w:rPr>
          <w:sz w:val="24"/>
          <w:szCs w:val="24"/>
          <w:rtl/>
        </w:rPr>
        <w:t>مدنی</w:t>
      </w:r>
      <w:r w:rsidR="007B4087">
        <w:rPr>
          <w:sz w:val="24"/>
          <w:szCs w:val="24"/>
          <w:rtl/>
        </w:rPr>
        <w:t xml:space="preserve">، </w:t>
      </w:r>
      <w:r w:rsidRPr="00853DCC">
        <w:rPr>
          <w:sz w:val="24"/>
          <w:szCs w:val="24"/>
          <w:rtl/>
        </w:rPr>
        <w:t>محمدرضا</w:t>
      </w:r>
      <w:r w:rsidR="007B4087">
        <w:rPr>
          <w:sz w:val="24"/>
          <w:szCs w:val="24"/>
          <w:rtl/>
        </w:rPr>
        <w:t xml:space="preserve">، </w:t>
      </w:r>
      <w:r w:rsidRPr="00853DCC">
        <w:rPr>
          <w:sz w:val="24"/>
          <w:szCs w:val="24"/>
          <w:rtl/>
        </w:rPr>
        <w:t>748</w:t>
      </w:r>
    </w:p>
    <w:p w:rsidR="000631D9" w:rsidRPr="00853DCC" w:rsidRDefault="000631D9" w:rsidP="00600237">
      <w:pPr>
        <w:pStyle w:val="a"/>
        <w:spacing w:line="340" w:lineRule="exact"/>
        <w:ind w:firstLine="0"/>
        <w:rPr>
          <w:sz w:val="24"/>
          <w:szCs w:val="24"/>
          <w:rtl/>
        </w:rPr>
      </w:pPr>
      <w:r w:rsidRPr="00853DCC">
        <w:rPr>
          <w:sz w:val="24"/>
          <w:szCs w:val="24"/>
          <w:rtl/>
        </w:rPr>
        <w:t>مدنی</w:t>
      </w:r>
      <w:r w:rsidR="00600237">
        <w:rPr>
          <w:rFonts w:hint="cs"/>
          <w:sz w:val="24"/>
          <w:szCs w:val="24"/>
          <w:rtl/>
        </w:rPr>
        <w:t>ة</w:t>
      </w:r>
      <w:r w:rsidRPr="00853DCC">
        <w:rPr>
          <w:sz w:val="24"/>
          <w:szCs w:val="24"/>
          <w:rtl/>
        </w:rPr>
        <w:t xml:space="preserve"> الاسلام روح التمدن</w:t>
      </w:r>
      <w:r w:rsidR="007B4087">
        <w:rPr>
          <w:sz w:val="24"/>
          <w:szCs w:val="24"/>
          <w:rtl/>
        </w:rPr>
        <w:t xml:space="preserve">، </w:t>
      </w:r>
      <w:r w:rsidRPr="00853DCC">
        <w:rPr>
          <w:sz w:val="24"/>
          <w:szCs w:val="24"/>
          <w:rtl/>
        </w:rPr>
        <w:t>529</w:t>
      </w:r>
    </w:p>
    <w:p w:rsidR="000631D9" w:rsidRPr="00853DCC" w:rsidRDefault="000631D9" w:rsidP="00615AA0">
      <w:pPr>
        <w:pStyle w:val="a"/>
        <w:spacing w:line="340" w:lineRule="exact"/>
        <w:ind w:firstLine="0"/>
        <w:rPr>
          <w:sz w:val="24"/>
          <w:szCs w:val="24"/>
          <w:rtl/>
        </w:rPr>
      </w:pPr>
      <w:r w:rsidRPr="00853DCC">
        <w:rPr>
          <w:sz w:val="24"/>
          <w:szCs w:val="24"/>
          <w:rtl/>
        </w:rPr>
        <w:t>مدیر شانه چی</w:t>
      </w:r>
      <w:r w:rsidR="007B4087">
        <w:rPr>
          <w:sz w:val="24"/>
          <w:szCs w:val="24"/>
          <w:rtl/>
        </w:rPr>
        <w:t xml:space="preserve">، </w:t>
      </w:r>
      <w:r w:rsidRPr="00853DCC">
        <w:rPr>
          <w:sz w:val="24"/>
          <w:szCs w:val="24"/>
          <w:rtl/>
        </w:rPr>
        <w:t>کاظم</w:t>
      </w:r>
      <w:r w:rsidR="007B4087">
        <w:rPr>
          <w:sz w:val="24"/>
          <w:szCs w:val="24"/>
          <w:rtl/>
        </w:rPr>
        <w:t xml:space="preserve">، </w:t>
      </w:r>
      <w:r w:rsidRPr="00853DCC">
        <w:rPr>
          <w:sz w:val="24"/>
          <w:szCs w:val="24"/>
          <w:rtl/>
        </w:rPr>
        <w:t>34</w:t>
      </w:r>
      <w:r w:rsidR="007B4087">
        <w:rPr>
          <w:sz w:val="24"/>
          <w:szCs w:val="24"/>
          <w:rtl/>
        </w:rPr>
        <w:t xml:space="preserve">، </w:t>
      </w:r>
      <w:r w:rsidRPr="00853DCC">
        <w:rPr>
          <w:sz w:val="24"/>
          <w:szCs w:val="24"/>
          <w:rtl/>
        </w:rPr>
        <w:t>430</w:t>
      </w:r>
    </w:p>
    <w:p w:rsidR="000631D9" w:rsidRPr="00853DCC" w:rsidRDefault="000631D9" w:rsidP="00615AA0">
      <w:pPr>
        <w:pStyle w:val="a"/>
        <w:spacing w:line="340" w:lineRule="exact"/>
        <w:ind w:firstLine="0"/>
        <w:rPr>
          <w:sz w:val="24"/>
          <w:szCs w:val="24"/>
          <w:rtl/>
        </w:rPr>
      </w:pPr>
      <w:r w:rsidRPr="00853DCC">
        <w:rPr>
          <w:sz w:val="24"/>
          <w:szCs w:val="24"/>
          <w:rtl/>
        </w:rPr>
        <w:t>مدینه فاضله در اسلام</w:t>
      </w:r>
      <w:r w:rsidR="007B4087">
        <w:rPr>
          <w:sz w:val="24"/>
          <w:szCs w:val="24"/>
          <w:rtl/>
        </w:rPr>
        <w:t xml:space="preserve">، </w:t>
      </w:r>
      <w:r w:rsidRPr="00853DCC">
        <w:rPr>
          <w:sz w:val="24"/>
          <w:szCs w:val="24"/>
          <w:rtl/>
        </w:rPr>
        <w:t>349</w:t>
      </w:r>
    </w:p>
    <w:p w:rsidR="000631D9" w:rsidRPr="00853DCC" w:rsidRDefault="000631D9" w:rsidP="00615AA0">
      <w:pPr>
        <w:pStyle w:val="a"/>
        <w:spacing w:line="340" w:lineRule="exact"/>
        <w:ind w:firstLine="0"/>
        <w:rPr>
          <w:sz w:val="24"/>
          <w:szCs w:val="24"/>
          <w:rtl/>
        </w:rPr>
      </w:pPr>
      <w:r w:rsidRPr="00853DCC">
        <w:rPr>
          <w:sz w:val="24"/>
          <w:szCs w:val="24"/>
          <w:rtl/>
        </w:rPr>
        <w:t>مدینه منوره 353</w:t>
      </w:r>
      <w:r w:rsidR="007B4087">
        <w:rPr>
          <w:sz w:val="24"/>
          <w:szCs w:val="24"/>
          <w:rtl/>
        </w:rPr>
        <w:t xml:space="preserve">، </w:t>
      </w:r>
      <w:r w:rsidRPr="00853DCC">
        <w:rPr>
          <w:sz w:val="24"/>
          <w:szCs w:val="24"/>
          <w:rtl/>
        </w:rPr>
        <w:t>450</w:t>
      </w:r>
      <w:r w:rsidR="007B4087">
        <w:rPr>
          <w:sz w:val="24"/>
          <w:szCs w:val="24"/>
          <w:rtl/>
        </w:rPr>
        <w:t xml:space="preserve">، </w:t>
      </w:r>
      <w:r w:rsidRPr="00853DCC">
        <w:rPr>
          <w:sz w:val="24"/>
          <w:szCs w:val="24"/>
          <w:rtl/>
        </w:rPr>
        <w:t>706</w:t>
      </w:r>
      <w:r w:rsidR="007B4087">
        <w:rPr>
          <w:sz w:val="24"/>
          <w:szCs w:val="24"/>
          <w:rtl/>
        </w:rPr>
        <w:t xml:space="preserve">، </w:t>
      </w:r>
      <w:r w:rsidRPr="00853DCC">
        <w:rPr>
          <w:sz w:val="24"/>
          <w:szCs w:val="24"/>
          <w:rtl/>
        </w:rPr>
        <w:t>835</w:t>
      </w:r>
      <w:r w:rsidR="007B4087">
        <w:rPr>
          <w:sz w:val="24"/>
          <w:szCs w:val="24"/>
          <w:rtl/>
        </w:rPr>
        <w:t xml:space="preserve">، </w:t>
      </w:r>
      <w:r w:rsidRPr="00853DCC">
        <w:rPr>
          <w:sz w:val="24"/>
          <w:szCs w:val="24"/>
          <w:rtl/>
        </w:rPr>
        <w:t>851</w:t>
      </w:r>
      <w:r w:rsidR="007B4087">
        <w:rPr>
          <w:sz w:val="24"/>
          <w:szCs w:val="24"/>
          <w:rtl/>
        </w:rPr>
        <w:t xml:space="preserve">، </w:t>
      </w:r>
      <w:r w:rsidRPr="00853DCC">
        <w:rPr>
          <w:sz w:val="24"/>
          <w:szCs w:val="24"/>
          <w:rtl/>
        </w:rPr>
        <w:t>858</w:t>
      </w:r>
      <w:r w:rsidR="007B4087">
        <w:rPr>
          <w:sz w:val="24"/>
          <w:szCs w:val="24"/>
          <w:rtl/>
        </w:rPr>
        <w:t xml:space="preserve">، </w:t>
      </w:r>
      <w:r w:rsidRPr="00853DCC">
        <w:rPr>
          <w:sz w:val="24"/>
          <w:szCs w:val="24"/>
          <w:rtl/>
        </w:rPr>
        <w:t>881</w:t>
      </w:r>
      <w:r w:rsidR="007B4087">
        <w:rPr>
          <w:sz w:val="24"/>
          <w:szCs w:val="24"/>
          <w:rtl/>
        </w:rPr>
        <w:t xml:space="preserve">، </w:t>
      </w:r>
      <w:r w:rsidRPr="00853DCC">
        <w:rPr>
          <w:sz w:val="24"/>
          <w:szCs w:val="24"/>
          <w:rtl/>
        </w:rPr>
        <w:t>882</w:t>
      </w:r>
      <w:r w:rsidR="007B4087">
        <w:rPr>
          <w:sz w:val="24"/>
          <w:szCs w:val="24"/>
          <w:rtl/>
        </w:rPr>
        <w:t xml:space="preserve">، </w:t>
      </w:r>
      <w:r w:rsidRPr="00853DCC">
        <w:rPr>
          <w:sz w:val="24"/>
          <w:szCs w:val="24"/>
          <w:rtl/>
        </w:rPr>
        <w:t>1054</w:t>
      </w:r>
    </w:p>
    <w:p w:rsidR="000631D9" w:rsidRPr="00853DCC" w:rsidRDefault="000631D9" w:rsidP="00615AA0">
      <w:pPr>
        <w:pStyle w:val="a"/>
        <w:spacing w:line="340" w:lineRule="exact"/>
        <w:ind w:firstLine="0"/>
        <w:rPr>
          <w:sz w:val="24"/>
          <w:szCs w:val="24"/>
          <w:rtl/>
        </w:rPr>
      </w:pPr>
      <w:r w:rsidRPr="00853DCC">
        <w:rPr>
          <w:sz w:val="24"/>
          <w:szCs w:val="24"/>
          <w:rtl/>
        </w:rPr>
        <w:t>مذاکرات میزبان ومیهمان</w:t>
      </w:r>
      <w:r w:rsidR="007B4087">
        <w:rPr>
          <w:sz w:val="24"/>
          <w:szCs w:val="24"/>
          <w:rtl/>
        </w:rPr>
        <w:t xml:space="preserve">، </w:t>
      </w:r>
      <w:r w:rsidRPr="00853DCC">
        <w:rPr>
          <w:sz w:val="24"/>
          <w:szCs w:val="24"/>
          <w:rtl/>
        </w:rPr>
        <w:t>1041</w:t>
      </w:r>
    </w:p>
    <w:p w:rsidR="000631D9" w:rsidRPr="00853DCC" w:rsidRDefault="000631D9" w:rsidP="00615AA0">
      <w:pPr>
        <w:pStyle w:val="a"/>
        <w:spacing w:line="340" w:lineRule="exact"/>
        <w:ind w:firstLine="0"/>
        <w:rPr>
          <w:sz w:val="24"/>
          <w:szCs w:val="24"/>
          <w:rtl/>
        </w:rPr>
      </w:pPr>
      <w:r w:rsidRPr="00853DCC">
        <w:rPr>
          <w:sz w:val="24"/>
          <w:szCs w:val="24"/>
          <w:rtl/>
        </w:rPr>
        <w:t>مذهب و رهبر ما</w:t>
      </w:r>
      <w:r w:rsidR="007B4087">
        <w:rPr>
          <w:sz w:val="24"/>
          <w:szCs w:val="24"/>
          <w:rtl/>
        </w:rPr>
        <w:t xml:space="preserve">، </w:t>
      </w:r>
      <w:r w:rsidRPr="00853DCC">
        <w:rPr>
          <w:sz w:val="24"/>
          <w:szCs w:val="24"/>
          <w:rtl/>
        </w:rPr>
        <w:t>960</w:t>
      </w:r>
    </w:p>
    <w:p w:rsidR="000631D9" w:rsidRPr="00853DCC" w:rsidRDefault="000631D9" w:rsidP="00615AA0">
      <w:pPr>
        <w:pStyle w:val="a"/>
        <w:spacing w:line="340" w:lineRule="exact"/>
        <w:ind w:firstLine="0"/>
        <w:rPr>
          <w:sz w:val="24"/>
          <w:szCs w:val="24"/>
          <w:rtl/>
        </w:rPr>
      </w:pPr>
      <w:r w:rsidRPr="00853DCC">
        <w:rPr>
          <w:sz w:val="24"/>
          <w:szCs w:val="24"/>
          <w:rtl/>
        </w:rPr>
        <w:t>مرآت</w:t>
      </w:r>
      <w:r w:rsidR="007B4087">
        <w:rPr>
          <w:sz w:val="24"/>
          <w:szCs w:val="24"/>
          <w:rtl/>
        </w:rPr>
        <w:t xml:space="preserve">، </w:t>
      </w:r>
      <w:r w:rsidRPr="00853DCC">
        <w:rPr>
          <w:sz w:val="24"/>
          <w:szCs w:val="24"/>
          <w:rtl/>
        </w:rPr>
        <w:t>اسماعیل</w:t>
      </w:r>
      <w:r w:rsidR="007B4087">
        <w:rPr>
          <w:sz w:val="24"/>
          <w:szCs w:val="24"/>
          <w:rtl/>
        </w:rPr>
        <w:t xml:space="preserve">، </w:t>
      </w:r>
      <w:r w:rsidRPr="00853DCC">
        <w:rPr>
          <w:sz w:val="24"/>
          <w:szCs w:val="24"/>
          <w:rtl/>
        </w:rPr>
        <w:t>145</w:t>
      </w:r>
    </w:p>
    <w:p w:rsidR="000631D9" w:rsidRPr="00853DCC" w:rsidRDefault="000631D9" w:rsidP="00615AA0">
      <w:pPr>
        <w:pStyle w:val="a"/>
        <w:spacing w:line="340" w:lineRule="exact"/>
        <w:ind w:firstLine="0"/>
        <w:rPr>
          <w:sz w:val="24"/>
          <w:szCs w:val="24"/>
          <w:rtl/>
        </w:rPr>
      </w:pPr>
      <w:r w:rsidRPr="00853DCC">
        <w:rPr>
          <w:sz w:val="24"/>
          <w:szCs w:val="24"/>
          <w:rtl/>
        </w:rPr>
        <w:t>مرآت</w:t>
      </w:r>
      <w:r w:rsidR="007B4087">
        <w:rPr>
          <w:sz w:val="24"/>
          <w:szCs w:val="24"/>
          <w:rtl/>
        </w:rPr>
        <w:t xml:space="preserve">، </w:t>
      </w:r>
      <w:r w:rsidRPr="00853DCC">
        <w:rPr>
          <w:sz w:val="24"/>
          <w:szCs w:val="24"/>
          <w:rtl/>
        </w:rPr>
        <w:t>سعید</w:t>
      </w:r>
      <w:r w:rsidR="007B4087">
        <w:rPr>
          <w:sz w:val="24"/>
          <w:szCs w:val="24"/>
          <w:rtl/>
        </w:rPr>
        <w:t xml:space="preserve">، </w:t>
      </w:r>
      <w:r w:rsidRPr="00853DCC">
        <w:rPr>
          <w:sz w:val="24"/>
          <w:szCs w:val="24"/>
          <w:rtl/>
        </w:rPr>
        <w:t>776</w:t>
      </w:r>
    </w:p>
    <w:p w:rsidR="000631D9" w:rsidRPr="00853DCC" w:rsidRDefault="000631D9" w:rsidP="00615AA0">
      <w:pPr>
        <w:pStyle w:val="a"/>
        <w:spacing w:line="340" w:lineRule="exact"/>
        <w:ind w:firstLine="0"/>
        <w:rPr>
          <w:sz w:val="24"/>
          <w:szCs w:val="24"/>
          <w:rtl/>
        </w:rPr>
      </w:pPr>
      <w:r w:rsidRPr="00853DCC">
        <w:rPr>
          <w:sz w:val="24"/>
          <w:szCs w:val="24"/>
          <w:rtl/>
        </w:rPr>
        <w:t>مراکش</w:t>
      </w:r>
      <w:r w:rsidR="007B4087">
        <w:rPr>
          <w:sz w:val="24"/>
          <w:szCs w:val="24"/>
          <w:rtl/>
        </w:rPr>
        <w:t xml:space="preserve">، </w:t>
      </w:r>
      <w:r w:rsidRPr="00853DCC">
        <w:rPr>
          <w:sz w:val="24"/>
          <w:szCs w:val="24"/>
          <w:rtl/>
        </w:rPr>
        <w:t>76</w:t>
      </w:r>
      <w:r w:rsidR="007B4087">
        <w:rPr>
          <w:sz w:val="24"/>
          <w:szCs w:val="24"/>
          <w:rtl/>
        </w:rPr>
        <w:t xml:space="preserve">، </w:t>
      </w:r>
      <w:r w:rsidRPr="00853DCC">
        <w:rPr>
          <w:sz w:val="24"/>
          <w:szCs w:val="24"/>
          <w:rtl/>
        </w:rPr>
        <w:t>183</w:t>
      </w:r>
      <w:r w:rsidR="007B4087">
        <w:rPr>
          <w:sz w:val="24"/>
          <w:szCs w:val="24"/>
          <w:rtl/>
        </w:rPr>
        <w:t xml:space="preserve">، </w:t>
      </w:r>
      <w:r w:rsidRPr="00853DCC">
        <w:rPr>
          <w:sz w:val="24"/>
          <w:szCs w:val="24"/>
          <w:rtl/>
        </w:rPr>
        <w:t>520</w:t>
      </w:r>
      <w:r w:rsidR="007B4087">
        <w:rPr>
          <w:sz w:val="24"/>
          <w:szCs w:val="24"/>
          <w:rtl/>
        </w:rPr>
        <w:t xml:space="preserve">، </w:t>
      </w:r>
      <w:r w:rsidRPr="00853DCC">
        <w:rPr>
          <w:sz w:val="24"/>
          <w:szCs w:val="24"/>
          <w:rtl/>
        </w:rPr>
        <w:t>522</w:t>
      </w:r>
      <w:r w:rsidR="007B4087">
        <w:rPr>
          <w:sz w:val="24"/>
          <w:szCs w:val="24"/>
          <w:rtl/>
        </w:rPr>
        <w:t xml:space="preserve">، </w:t>
      </w:r>
      <w:r w:rsidRPr="00853DCC">
        <w:rPr>
          <w:sz w:val="24"/>
          <w:szCs w:val="24"/>
          <w:rtl/>
        </w:rPr>
        <w:t>525</w:t>
      </w:r>
      <w:r w:rsidR="007B4087">
        <w:rPr>
          <w:sz w:val="24"/>
          <w:szCs w:val="24"/>
          <w:rtl/>
        </w:rPr>
        <w:t xml:space="preserve">، </w:t>
      </w:r>
      <w:r w:rsidRPr="00853DCC">
        <w:rPr>
          <w:sz w:val="24"/>
          <w:szCs w:val="24"/>
          <w:rtl/>
        </w:rPr>
        <w:t>881</w:t>
      </w:r>
    </w:p>
    <w:p w:rsidR="000631D9" w:rsidRPr="00853DCC" w:rsidRDefault="000631D9" w:rsidP="00615AA0">
      <w:pPr>
        <w:pStyle w:val="a"/>
        <w:spacing w:line="340" w:lineRule="exact"/>
        <w:ind w:firstLine="0"/>
        <w:rPr>
          <w:sz w:val="24"/>
          <w:szCs w:val="24"/>
          <w:rtl/>
        </w:rPr>
      </w:pPr>
      <w:r w:rsidRPr="00853DCC">
        <w:rPr>
          <w:sz w:val="24"/>
          <w:szCs w:val="24"/>
          <w:rtl/>
        </w:rPr>
        <w:t>مرامنامه مقدس جامعه اهل منبر</w:t>
      </w:r>
      <w:r w:rsidR="007B4087">
        <w:rPr>
          <w:sz w:val="24"/>
          <w:szCs w:val="24"/>
          <w:rtl/>
        </w:rPr>
        <w:t xml:space="preserve">، </w:t>
      </w:r>
      <w:r w:rsidRPr="00853DCC">
        <w:rPr>
          <w:sz w:val="24"/>
          <w:szCs w:val="24"/>
          <w:rtl/>
        </w:rPr>
        <w:t>107</w:t>
      </w:r>
    </w:p>
    <w:p w:rsidR="000631D9" w:rsidRPr="00853DCC" w:rsidRDefault="000631D9" w:rsidP="00615AA0">
      <w:pPr>
        <w:pStyle w:val="a"/>
        <w:spacing w:line="340" w:lineRule="exact"/>
        <w:ind w:firstLine="0"/>
        <w:rPr>
          <w:sz w:val="24"/>
          <w:szCs w:val="24"/>
          <w:rtl/>
        </w:rPr>
      </w:pPr>
      <w:r w:rsidRPr="00853DCC">
        <w:rPr>
          <w:sz w:val="24"/>
          <w:szCs w:val="24"/>
          <w:rtl/>
        </w:rPr>
        <w:t>مرتاضی لنگرودی</w:t>
      </w:r>
      <w:r w:rsidR="007B4087">
        <w:rPr>
          <w:sz w:val="24"/>
          <w:szCs w:val="24"/>
          <w:rtl/>
        </w:rPr>
        <w:t xml:space="preserve">، </w:t>
      </w:r>
      <w:r w:rsidRPr="00853DCC">
        <w:rPr>
          <w:sz w:val="24"/>
          <w:szCs w:val="24"/>
          <w:rtl/>
        </w:rPr>
        <w:t>ابوالفضل</w:t>
      </w:r>
      <w:r w:rsidR="007B4087">
        <w:rPr>
          <w:sz w:val="24"/>
          <w:szCs w:val="24"/>
          <w:rtl/>
        </w:rPr>
        <w:t xml:space="preserve">، </w:t>
      </w:r>
      <w:r w:rsidRPr="00853DCC">
        <w:rPr>
          <w:sz w:val="24"/>
          <w:szCs w:val="24"/>
          <w:rtl/>
        </w:rPr>
        <w:t>201</w:t>
      </w:r>
    </w:p>
    <w:p w:rsidR="000631D9" w:rsidRPr="00853DCC" w:rsidRDefault="000631D9" w:rsidP="00615AA0">
      <w:pPr>
        <w:pStyle w:val="a"/>
        <w:spacing w:line="340" w:lineRule="exact"/>
        <w:ind w:firstLine="0"/>
        <w:rPr>
          <w:sz w:val="24"/>
          <w:szCs w:val="24"/>
          <w:rtl/>
        </w:rPr>
      </w:pPr>
      <w:r w:rsidRPr="00853DCC">
        <w:rPr>
          <w:sz w:val="24"/>
          <w:szCs w:val="24"/>
          <w:rtl/>
        </w:rPr>
        <w:t>مرتضایی فر</w:t>
      </w:r>
      <w:r w:rsidR="007B4087">
        <w:rPr>
          <w:sz w:val="24"/>
          <w:szCs w:val="24"/>
          <w:rtl/>
        </w:rPr>
        <w:t xml:space="preserve">، </w:t>
      </w:r>
      <w:r w:rsidRPr="00853DCC">
        <w:rPr>
          <w:sz w:val="24"/>
          <w:szCs w:val="24"/>
          <w:rtl/>
        </w:rPr>
        <w:t>محمود</w:t>
      </w:r>
      <w:r w:rsidR="007B4087">
        <w:rPr>
          <w:sz w:val="24"/>
          <w:szCs w:val="24"/>
          <w:rtl/>
        </w:rPr>
        <w:t xml:space="preserve">، </w:t>
      </w:r>
      <w:r w:rsidRPr="00853DCC">
        <w:rPr>
          <w:sz w:val="24"/>
          <w:szCs w:val="24"/>
          <w:rtl/>
        </w:rPr>
        <w:t>483</w:t>
      </w:r>
    </w:p>
    <w:p w:rsidR="000631D9" w:rsidRPr="00853DCC" w:rsidRDefault="000631D9" w:rsidP="00615AA0">
      <w:pPr>
        <w:pStyle w:val="a"/>
        <w:spacing w:line="340" w:lineRule="exact"/>
        <w:ind w:firstLine="0"/>
        <w:rPr>
          <w:sz w:val="24"/>
          <w:szCs w:val="24"/>
          <w:rtl/>
        </w:rPr>
      </w:pPr>
      <w:r w:rsidRPr="00853DCC">
        <w:rPr>
          <w:sz w:val="24"/>
          <w:szCs w:val="24"/>
          <w:rtl/>
        </w:rPr>
        <w:t>مرتضوی لنگرودی</w:t>
      </w:r>
      <w:r w:rsidR="007B4087">
        <w:rPr>
          <w:sz w:val="24"/>
          <w:szCs w:val="24"/>
          <w:rtl/>
        </w:rPr>
        <w:t xml:space="preserve">، </w:t>
      </w:r>
      <w:r w:rsidRPr="00853DCC">
        <w:rPr>
          <w:sz w:val="24"/>
          <w:szCs w:val="24"/>
          <w:rtl/>
        </w:rPr>
        <w:t>عبدالصاحب</w:t>
      </w:r>
      <w:r w:rsidR="007B4087">
        <w:rPr>
          <w:sz w:val="24"/>
          <w:szCs w:val="24"/>
          <w:rtl/>
        </w:rPr>
        <w:t xml:space="preserve">، </w:t>
      </w:r>
      <w:r w:rsidRPr="00853DCC">
        <w:rPr>
          <w:sz w:val="24"/>
          <w:szCs w:val="24"/>
          <w:rtl/>
        </w:rPr>
        <w:t>1090</w:t>
      </w:r>
    </w:p>
    <w:p w:rsidR="000631D9" w:rsidRPr="00853DCC" w:rsidRDefault="000631D9" w:rsidP="00615AA0">
      <w:pPr>
        <w:pStyle w:val="a"/>
        <w:spacing w:line="340" w:lineRule="exact"/>
        <w:ind w:firstLine="0"/>
        <w:rPr>
          <w:sz w:val="24"/>
          <w:szCs w:val="24"/>
          <w:rtl/>
        </w:rPr>
      </w:pPr>
      <w:r w:rsidRPr="00853DCC">
        <w:rPr>
          <w:sz w:val="24"/>
          <w:szCs w:val="24"/>
          <w:rtl/>
        </w:rPr>
        <w:t>مرتضوی</w:t>
      </w:r>
      <w:r w:rsidR="007B4087">
        <w:rPr>
          <w:sz w:val="24"/>
          <w:szCs w:val="24"/>
          <w:rtl/>
        </w:rPr>
        <w:t xml:space="preserve">، </w:t>
      </w:r>
      <w:r w:rsidRPr="00853DCC">
        <w:rPr>
          <w:sz w:val="24"/>
          <w:szCs w:val="24"/>
          <w:rtl/>
        </w:rPr>
        <w:t>محمدمهدی</w:t>
      </w:r>
      <w:r w:rsidR="007B4087">
        <w:rPr>
          <w:sz w:val="24"/>
          <w:szCs w:val="24"/>
          <w:rtl/>
        </w:rPr>
        <w:t xml:space="preserve">، </w:t>
      </w:r>
      <w:r w:rsidRPr="00853DCC">
        <w:rPr>
          <w:sz w:val="24"/>
          <w:szCs w:val="24"/>
          <w:rtl/>
        </w:rPr>
        <w:t>1090</w:t>
      </w:r>
    </w:p>
    <w:p w:rsidR="000631D9" w:rsidRPr="00853DCC" w:rsidRDefault="000631D9" w:rsidP="00615AA0">
      <w:pPr>
        <w:pStyle w:val="a"/>
        <w:spacing w:line="340" w:lineRule="exact"/>
        <w:ind w:firstLine="0"/>
        <w:rPr>
          <w:sz w:val="24"/>
          <w:szCs w:val="24"/>
          <w:rtl/>
        </w:rPr>
      </w:pPr>
      <w:r w:rsidRPr="00853DCC">
        <w:rPr>
          <w:sz w:val="24"/>
          <w:szCs w:val="24"/>
          <w:rtl/>
        </w:rPr>
        <w:t>مرتضی الویری</w:t>
      </w:r>
      <w:r w:rsidR="007B4087">
        <w:rPr>
          <w:sz w:val="24"/>
          <w:szCs w:val="24"/>
          <w:rtl/>
        </w:rPr>
        <w:t xml:space="preserve">، </w:t>
      </w:r>
      <w:r w:rsidRPr="00853DCC">
        <w:rPr>
          <w:sz w:val="24"/>
          <w:szCs w:val="24"/>
          <w:rtl/>
        </w:rPr>
        <w:t>375</w:t>
      </w:r>
    </w:p>
    <w:p w:rsidR="000631D9" w:rsidRPr="00853DCC" w:rsidRDefault="000631D9" w:rsidP="00615AA0">
      <w:pPr>
        <w:pStyle w:val="a"/>
        <w:spacing w:line="340" w:lineRule="exact"/>
        <w:ind w:firstLine="0"/>
        <w:rPr>
          <w:sz w:val="24"/>
          <w:szCs w:val="24"/>
          <w:rtl/>
        </w:rPr>
      </w:pPr>
      <w:r w:rsidRPr="00853DCC">
        <w:rPr>
          <w:sz w:val="24"/>
          <w:szCs w:val="24"/>
          <w:rtl/>
        </w:rPr>
        <w:t>مرتضی جزائری</w:t>
      </w:r>
      <w:r w:rsidR="007B4087">
        <w:rPr>
          <w:sz w:val="24"/>
          <w:szCs w:val="24"/>
          <w:rtl/>
        </w:rPr>
        <w:t xml:space="preserve">، </w:t>
      </w:r>
      <w:r w:rsidRPr="00853DCC">
        <w:rPr>
          <w:sz w:val="24"/>
          <w:szCs w:val="24"/>
          <w:rtl/>
        </w:rPr>
        <w:t>421</w:t>
      </w:r>
    </w:p>
    <w:p w:rsidR="000631D9" w:rsidRPr="00853DCC" w:rsidRDefault="000631D9" w:rsidP="00615AA0">
      <w:pPr>
        <w:pStyle w:val="a"/>
        <w:spacing w:line="340" w:lineRule="exact"/>
        <w:ind w:firstLine="0"/>
        <w:rPr>
          <w:sz w:val="24"/>
          <w:szCs w:val="24"/>
          <w:rtl/>
        </w:rPr>
      </w:pPr>
      <w:r w:rsidRPr="00853DCC">
        <w:rPr>
          <w:sz w:val="24"/>
          <w:szCs w:val="24"/>
          <w:rtl/>
        </w:rPr>
        <w:t>مرتضی</w:t>
      </w:r>
      <w:r w:rsidR="007B4087">
        <w:rPr>
          <w:sz w:val="24"/>
          <w:szCs w:val="24"/>
          <w:rtl/>
        </w:rPr>
        <w:t xml:space="preserve">، </w:t>
      </w:r>
      <w:r w:rsidRPr="00853DCC">
        <w:rPr>
          <w:sz w:val="24"/>
          <w:szCs w:val="24"/>
          <w:rtl/>
        </w:rPr>
        <w:t>سید جعفر</w:t>
      </w:r>
      <w:r w:rsidR="007B4087">
        <w:rPr>
          <w:sz w:val="24"/>
          <w:szCs w:val="24"/>
          <w:rtl/>
        </w:rPr>
        <w:t xml:space="preserve">، </w:t>
      </w:r>
      <w:r w:rsidRPr="00853DCC">
        <w:rPr>
          <w:sz w:val="24"/>
          <w:szCs w:val="24"/>
          <w:rtl/>
        </w:rPr>
        <w:t>394</w:t>
      </w:r>
    </w:p>
    <w:p w:rsidR="000631D9" w:rsidRPr="00853DCC" w:rsidRDefault="000631D9" w:rsidP="00615AA0">
      <w:pPr>
        <w:pStyle w:val="a"/>
        <w:spacing w:line="340" w:lineRule="exact"/>
        <w:ind w:firstLine="0"/>
        <w:rPr>
          <w:sz w:val="24"/>
          <w:szCs w:val="24"/>
          <w:rtl/>
        </w:rPr>
      </w:pPr>
      <w:r w:rsidRPr="00853DCC">
        <w:rPr>
          <w:sz w:val="24"/>
          <w:szCs w:val="24"/>
          <w:rtl/>
        </w:rPr>
        <w:t>مرثیه</w:t>
      </w:r>
      <w:r w:rsidR="00AD57D5">
        <w:rPr>
          <w:sz w:val="24"/>
          <w:szCs w:val="24"/>
          <w:rtl/>
        </w:rPr>
        <w:t xml:space="preserve">‌ای </w:t>
      </w:r>
      <w:r w:rsidRPr="00853DCC">
        <w:rPr>
          <w:sz w:val="24"/>
          <w:szCs w:val="24"/>
          <w:rtl/>
        </w:rPr>
        <w:t>که ناسرود ماند</w:t>
      </w:r>
      <w:r w:rsidR="007B4087">
        <w:rPr>
          <w:sz w:val="24"/>
          <w:szCs w:val="24"/>
          <w:rtl/>
        </w:rPr>
        <w:t xml:space="preserve">، </w:t>
      </w:r>
      <w:r w:rsidRPr="00853DCC">
        <w:rPr>
          <w:sz w:val="24"/>
          <w:szCs w:val="24"/>
          <w:rtl/>
        </w:rPr>
        <w:t>998</w:t>
      </w:r>
    </w:p>
    <w:p w:rsidR="000631D9" w:rsidRPr="00853DCC" w:rsidRDefault="000631D9" w:rsidP="00615AA0">
      <w:pPr>
        <w:pStyle w:val="a"/>
        <w:spacing w:line="340" w:lineRule="exact"/>
        <w:ind w:firstLine="0"/>
        <w:rPr>
          <w:sz w:val="24"/>
          <w:szCs w:val="24"/>
          <w:rtl/>
        </w:rPr>
      </w:pPr>
      <w:r w:rsidRPr="00853DCC">
        <w:rPr>
          <w:sz w:val="24"/>
          <w:szCs w:val="24"/>
          <w:rtl/>
        </w:rPr>
        <w:t>مرجعیت و روحانیت</w:t>
      </w:r>
      <w:r w:rsidR="007B4087">
        <w:rPr>
          <w:sz w:val="24"/>
          <w:szCs w:val="24"/>
          <w:rtl/>
        </w:rPr>
        <w:t xml:space="preserve">، </w:t>
      </w:r>
      <w:r w:rsidRPr="00853DCC">
        <w:rPr>
          <w:sz w:val="24"/>
          <w:szCs w:val="24"/>
          <w:rtl/>
        </w:rPr>
        <w:t>455</w:t>
      </w:r>
      <w:r w:rsidR="007B4087">
        <w:rPr>
          <w:sz w:val="24"/>
          <w:szCs w:val="24"/>
          <w:rtl/>
        </w:rPr>
        <w:t xml:space="preserve">، </w:t>
      </w:r>
      <w:r w:rsidRPr="00853DCC">
        <w:rPr>
          <w:sz w:val="24"/>
          <w:szCs w:val="24"/>
          <w:rtl/>
        </w:rPr>
        <w:t>970</w:t>
      </w:r>
    </w:p>
    <w:p w:rsidR="000631D9" w:rsidRPr="00853DCC" w:rsidRDefault="000631D9" w:rsidP="00615AA0">
      <w:pPr>
        <w:pStyle w:val="a"/>
        <w:spacing w:line="340" w:lineRule="exact"/>
        <w:ind w:firstLine="0"/>
        <w:rPr>
          <w:sz w:val="24"/>
          <w:szCs w:val="24"/>
          <w:rtl/>
        </w:rPr>
      </w:pPr>
      <w:r w:rsidRPr="00853DCC">
        <w:rPr>
          <w:sz w:val="24"/>
          <w:szCs w:val="24"/>
          <w:rtl/>
        </w:rPr>
        <w:t>مردان پاک از نظر امام صادق</w:t>
      </w:r>
      <w:r w:rsidR="007B4087">
        <w:rPr>
          <w:sz w:val="24"/>
          <w:szCs w:val="24"/>
          <w:rtl/>
        </w:rPr>
        <w:t xml:space="preserve">، </w:t>
      </w:r>
      <w:r w:rsidRPr="00853DCC">
        <w:rPr>
          <w:sz w:val="24"/>
          <w:szCs w:val="24"/>
          <w:rtl/>
        </w:rPr>
        <w:t>960</w:t>
      </w:r>
    </w:p>
    <w:p w:rsidR="000631D9" w:rsidRPr="00853DCC" w:rsidRDefault="000631D9" w:rsidP="00615AA0">
      <w:pPr>
        <w:pStyle w:val="a"/>
        <w:spacing w:line="340" w:lineRule="exact"/>
        <w:ind w:firstLine="0"/>
        <w:rPr>
          <w:sz w:val="24"/>
          <w:szCs w:val="24"/>
          <w:rtl/>
        </w:rPr>
      </w:pPr>
      <w:r w:rsidRPr="00853DCC">
        <w:rPr>
          <w:sz w:val="24"/>
          <w:szCs w:val="24"/>
          <w:rtl/>
        </w:rPr>
        <w:t>مردانی</w:t>
      </w:r>
      <w:r w:rsidR="007B4087">
        <w:rPr>
          <w:sz w:val="24"/>
          <w:szCs w:val="24"/>
          <w:rtl/>
        </w:rPr>
        <w:t xml:space="preserve">، </w:t>
      </w:r>
      <w:r w:rsidRPr="00853DCC">
        <w:rPr>
          <w:sz w:val="24"/>
          <w:szCs w:val="24"/>
          <w:rtl/>
        </w:rPr>
        <w:t>نصرالله</w:t>
      </w:r>
      <w:r w:rsidR="007B4087">
        <w:rPr>
          <w:sz w:val="24"/>
          <w:szCs w:val="24"/>
          <w:rtl/>
        </w:rPr>
        <w:t xml:space="preserve">، </w:t>
      </w:r>
      <w:r w:rsidRPr="00853DCC">
        <w:rPr>
          <w:sz w:val="24"/>
          <w:szCs w:val="24"/>
          <w:rtl/>
        </w:rPr>
        <w:t>1003</w:t>
      </w:r>
      <w:r w:rsidR="007B4087">
        <w:rPr>
          <w:sz w:val="24"/>
          <w:szCs w:val="24"/>
          <w:rtl/>
        </w:rPr>
        <w:t xml:space="preserve">، </w:t>
      </w:r>
      <w:r w:rsidRPr="00853DCC">
        <w:rPr>
          <w:sz w:val="24"/>
          <w:szCs w:val="24"/>
          <w:rtl/>
        </w:rPr>
        <w:t>1004</w:t>
      </w:r>
    </w:p>
    <w:p w:rsidR="000631D9" w:rsidRPr="00853DCC" w:rsidRDefault="000631D9" w:rsidP="00615AA0">
      <w:pPr>
        <w:pStyle w:val="a"/>
        <w:spacing w:line="340" w:lineRule="exact"/>
        <w:ind w:firstLine="0"/>
        <w:rPr>
          <w:sz w:val="24"/>
          <w:szCs w:val="24"/>
          <w:rtl/>
        </w:rPr>
      </w:pPr>
      <w:r w:rsidRPr="00853DCC">
        <w:rPr>
          <w:sz w:val="24"/>
          <w:szCs w:val="24"/>
          <w:rtl/>
        </w:rPr>
        <w:t>مرد صلح و دفاع خونین</w:t>
      </w:r>
      <w:r w:rsidR="007B4087">
        <w:rPr>
          <w:sz w:val="24"/>
          <w:szCs w:val="24"/>
          <w:rtl/>
        </w:rPr>
        <w:t xml:space="preserve">، </w:t>
      </w:r>
      <w:r w:rsidRPr="00853DCC">
        <w:rPr>
          <w:sz w:val="24"/>
          <w:szCs w:val="24"/>
          <w:rtl/>
        </w:rPr>
        <w:t>1079</w:t>
      </w:r>
    </w:p>
    <w:p w:rsidR="000631D9" w:rsidRPr="00853DCC" w:rsidRDefault="000631D9" w:rsidP="00615AA0">
      <w:pPr>
        <w:pStyle w:val="a"/>
        <w:spacing w:line="340" w:lineRule="exact"/>
        <w:ind w:firstLine="0"/>
        <w:rPr>
          <w:sz w:val="24"/>
          <w:szCs w:val="24"/>
          <w:rtl/>
        </w:rPr>
      </w:pPr>
      <w:r w:rsidRPr="00853DCC">
        <w:rPr>
          <w:sz w:val="24"/>
          <w:szCs w:val="24"/>
          <w:rtl/>
        </w:rPr>
        <w:t>مردوخ</w:t>
      </w:r>
      <w:r w:rsidR="007B4087">
        <w:rPr>
          <w:sz w:val="24"/>
          <w:szCs w:val="24"/>
          <w:rtl/>
        </w:rPr>
        <w:t xml:space="preserve">، </w:t>
      </w:r>
      <w:r w:rsidRPr="00853DCC">
        <w:rPr>
          <w:sz w:val="24"/>
          <w:szCs w:val="24"/>
          <w:rtl/>
        </w:rPr>
        <w:t>شیخ محمد</w:t>
      </w:r>
      <w:r w:rsidR="007B4087">
        <w:rPr>
          <w:sz w:val="24"/>
          <w:szCs w:val="24"/>
          <w:rtl/>
        </w:rPr>
        <w:t xml:space="preserve">، </w:t>
      </w:r>
      <w:r w:rsidRPr="00853DCC">
        <w:rPr>
          <w:sz w:val="24"/>
          <w:szCs w:val="24"/>
          <w:rtl/>
        </w:rPr>
        <w:t>83</w:t>
      </w:r>
      <w:r w:rsidR="007B4087">
        <w:rPr>
          <w:sz w:val="24"/>
          <w:szCs w:val="24"/>
          <w:rtl/>
        </w:rPr>
        <w:t xml:space="preserve">، </w:t>
      </w:r>
      <w:r w:rsidRPr="00853DCC">
        <w:rPr>
          <w:sz w:val="24"/>
          <w:szCs w:val="24"/>
          <w:rtl/>
        </w:rPr>
        <w:t>432</w:t>
      </w:r>
      <w:r w:rsidR="007B4087">
        <w:rPr>
          <w:sz w:val="24"/>
          <w:szCs w:val="24"/>
          <w:rtl/>
        </w:rPr>
        <w:t xml:space="preserve">، </w:t>
      </w:r>
      <w:r w:rsidRPr="00853DCC">
        <w:rPr>
          <w:sz w:val="24"/>
          <w:szCs w:val="24"/>
          <w:rtl/>
        </w:rPr>
        <w:t>902</w:t>
      </w:r>
    </w:p>
    <w:p w:rsidR="000631D9" w:rsidRPr="00853DCC" w:rsidRDefault="000631D9" w:rsidP="00615AA0">
      <w:pPr>
        <w:pStyle w:val="a"/>
        <w:spacing w:line="340" w:lineRule="exact"/>
        <w:ind w:firstLine="0"/>
        <w:rPr>
          <w:sz w:val="24"/>
          <w:szCs w:val="24"/>
          <w:rtl/>
        </w:rPr>
      </w:pPr>
      <w:r w:rsidRPr="00853DCC">
        <w:rPr>
          <w:sz w:val="24"/>
          <w:szCs w:val="24"/>
          <w:rtl/>
        </w:rPr>
        <w:t>مردی از خاکستان</w:t>
      </w:r>
      <w:r w:rsidR="007B4087">
        <w:rPr>
          <w:sz w:val="24"/>
          <w:szCs w:val="24"/>
          <w:rtl/>
        </w:rPr>
        <w:t xml:space="preserve">، </w:t>
      </w:r>
      <w:r w:rsidRPr="00853DCC">
        <w:rPr>
          <w:sz w:val="24"/>
          <w:szCs w:val="24"/>
          <w:rtl/>
        </w:rPr>
        <w:t>1003</w:t>
      </w:r>
    </w:p>
    <w:p w:rsidR="000631D9" w:rsidRPr="00853DCC" w:rsidRDefault="000631D9" w:rsidP="00615AA0">
      <w:pPr>
        <w:pStyle w:val="a"/>
        <w:spacing w:line="340" w:lineRule="exact"/>
        <w:ind w:firstLine="0"/>
        <w:rPr>
          <w:sz w:val="24"/>
          <w:szCs w:val="24"/>
          <w:rtl/>
        </w:rPr>
      </w:pPr>
      <w:r w:rsidRPr="00853DCC">
        <w:rPr>
          <w:sz w:val="24"/>
          <w:szCs w:val="24"/>
          <w:rtl/>
        </w:rPr>
        <w:t>مردی چو آفتاب</w:t>
      </w:r>
      <w:r w:rsidR="007B4087">
        <w:rPr>
          <w:sz w:val="24"/>
          <w:szCs w:val="24"/>
          <w:rtl/>
        </w:rPr>
        <w:t xml:space="preserve">، </w:t>
      </w:r>
      <w:r w:rsidRPr="00853DCC">
        <w:rPr>
          <w:sz w:val="24"/>
          <w:szCs w:val="24"/>
          <w:rtl/>
        </w:rPr>
        <w:t>1004</w:t>
      </w:r>
    </w:p>
    <w:p w:rsidR="000631D9" w:rsidRPr="00853DCC" w:rsidRDefault="000631D9" w:rsidP="00615AA0">
      <w:pPr>
        <w:pStyle w:val="a"/>
        <w:spacing w:line="340" w:lineRule="exact"/>
        <w:ind w:firstLine="0"/>
        <w:rPr>
          <w:sz w:val="24"/>
          <w:szCs w:val="24"/>
          <w:rtl/>
        </w:rPr>
      </w:pPr>
      <w:r w:rsidRPr="00853DCC">
        <w:rPr>
          <w:sz w:val="24"/>
          <w:szCs w:val="24"/>
          <w:rtl/>
        </w:rPr>
        <w:t>مرزوقی شمیرانی</w:t>
      </w:r>
      <w:r w:rsidR="007B4087">
        <w:rPr>
          <w:sz w:val="24"/>
          <w:szCs w:val="24"/>
          <w:rtl/>
        </w:rPr>
        <w:t xml:space="preserve">، </w:t>
      </w:r>
      <w:r w:rsidRPr="00853DCC">
        <w:rPr>
          <w:sz w:val="24"/>
          <w:szCs w:val="24"/>
          <w:rtl/>
        </w:rPr>
        <w:t>حبیب الله</w:t>
      </w:r>
      <w:r w:rsidR="007B4087">
        <w:rPr>
          <w:sz w:val="24"/>
          <w:szCs w:val="24"/>
          <w:rtl/>
        </w:rPr>
        <w:t xml:space="preserve">، </w:t>
      </w:r>
      <w:r w:rsidRPr="00853DCC">
        <w:rPr>
          <w:sz w:val="24"/>
          <w:szCs w:val="24"/>
          <w:rtl/>
        </w:rPr>
        <w:t>448</w:t>
      </w:r>
    </w:p>
    <w:p w:rsidR="000631D9" w:rsidRPr="00853DCC" w:rsidRDefault="000631D9" w:rsidP="00615AA0">
      <w:pPr>
        <w:pStyle w:val="a"/>
        <w:spacing w:line="340" w:lineRule="exact"/>
        <w:ind w:firstLine="0"/>
        <w:rPr>
          <w:sz w:val="24"/>
          <w:szCs w:val="24"/>
          <w:rtl/>
        </w:rPr>
      </w:pPr>
      <w:r w:rsidRPr="00853DCC">
        <w:rPr>
          <w:sz w:val="24"/>
          <w:szCs w:val="24"/>
          <w:rtl/>
        </w:rPr>
        <w:t>مرزهای اعجاز</w:t>
      </w:r>
      <w:r w:rsidR="007B4087">
        <w:rPr>
          <w:sz w:val="24"/>
          <w:szCs w:val="24"/>
          <w:rtl/>
        </w:rPr>
        <w:t xml:space="preserve">، </w:t>
      </w:r>
      <w:r w:rsidRPr="00853DCC">
        <w:rPr>
          <w:sz w:val="24"/>
          <w:szCs w:val="24"/>
          <w:rtl/>
        </w:rPr>
        <w:t>953</w:t>
      </w:r>
    </w:p>
    <w:p w:rsidR="000631D9" w:rsidRPr="00853DCC" w:rsidRDefault="000631D9" w:rsidP="00615AA0">
      <w:pPr>
        <w:pStyle w:val="a"/>
        <w:spacing w:line="340" w:lineRule="exact"/>
        <w:ind w:firstLine="0"/>
        <w:rPr>
          <w:sz w:val="24"/>
          <w:szCs w:val="24"/>
          <w:rtl/>
        </w:rPr>
      </w:pPr>
      <w:r w:rsidRPr="00853DCC">
        <w:rPr>
          <w:sz w:val="24"/>
          <w:szCs w:val="24"/>
          <w:rtl/>
        </w:rPr>
        <w:t>مرزهای ایدئولوژیک</w:t>
      </w:r>
      <w:r w:rsidR="007B4087">
        <w:rPr>
          <w:sz w:val="24"/>
          <w:szCs w:val="24"/>
          <w:rtl/>
        </w:rPr>
        <w:t xml:space="preserve">، </w:t>
      </w:r>
      <w:r w:rsidRPr="00853DCC">
        <w:rPr>
          <w:sz w:val="24"/>
          <w:szCs w:val="24"/>
          <w:rtl/>
        </w:rPr>
        <w:t>984</w:t>
      </w:r>
    </w:p>
    <w:p w:rsidR="000631D9" w:rsidRPr="00853DCC" w:rsidRDefault="000631D9" w:rsidP="00615AA0">
      <w:pPr>
        <w:pStyle w:val="a"/>
        <w:spacing w:line="340" w:lineRule="exact"/>
        <w:ind w:firstLine="0"/>
        <w:rPr>
          <w:sz w:val="24"/>
          <w:szCs w:val="24"/>
          <w:rtl/>
        </w:rPr>
      </w:pPr>
      <w:r w:rsidRPr="00853DCC">
        <w:rPr>
          <w:sz w:val="24"/>
          <w:szCs w:val="24"/>
          <w:rtl/>
        </w:rPr>
        <w:t>مرعشی</w:t>
      </w:r>
      <w:r w:rsidR="007B4087">
        <w:rPr>
          <w:sz w:val="24"/>
          <w:szCs w:val="24"/>
          <w:rtl/>
        </w:rPr>
        <w:t xml:space="preserve">، </w:t>
      </w:r>
      <w:r w:rsidRPr="00853DCC">
        <w:rPr>
          <w:sz w:val="24"/>
          <w:szCs w:val="24"/>
          <w:rtl/>
        </w:rPr>
        <w:t>سیدشهاب الدین</w:t>
      </w:r>
      <w:r w:rsidR="007B4087">
        <w:rPr>
          <w:sz w:val="24"/>
          <w:szCs w:val="24"/>
          <w:rtl/>
        </w:rPr>
        <w:t xml:space="preserve">، </w:t>
      </w:r>
      <w:r w:rsidRPr="00853DCC">
        <w:rPr>
          <w:sz w:val="24"/>
          <w:szCs w:val="24"/>
          <w:rtl/>
        </w:rPr>
        <w:t>268</w:t>
      </w:r>
      <w:r w:rsidR="007B4087">
        <w:rPr>
          <w:sz w:val="24"/>
          <w:szCs w:val="24"/>
          <w:rtl/>
        </w:rPr>
        <w:t xml:space="preserve">، </w:t>
      </w:r>
      <w:r w:rsidRPr="00853DCC">
        <w:rPr>
          <w:sz w:val="24"/>
          <w:szCs w:val="24"/>
          <w:rtl/>
        </w:rPr>
        <w:t>281</w:t>
      </w:r>
      <w:r w:rsidR="007B4087">
        <w:rPr>
          <w:sz w:val="24"/>
          <w:szCs w:val="24"/>
          <w:rtl/>
        </w:rPr>
        <w:t xml:space="preserve">، </w:t>
      </w:r>
      <w:r w:rsidRPr="00853DCC">
        <w:rPr>
          <w:sz w:val="24"/>
          <w:szCs w:val="24"/>
          <w:rtl/>
        </w:rPr>
        <w:t>285</w:t>
      </w:r>
      <w:r w:rsidR="007B4087">
        <w:rPr>
          <w:sz w:val="24"/>
          <w:szCs w:val="24"/>
          <w:rtl/>
        </w:rPr>
        <w:t xml:space="preserve">، </w:t>
      </w:r>
      <w:r w:rsidRPr="00853DCC">
        <w:rPr>
          <w:sz w:val="24"/>
          <w:szCs w:val="24"/>
          <w:rtl/>
        </w:rPr>
        <w:t>288</w:t>
      </w:r>
      <w:r w:rsidR="007B4087">
        <w:rPr>
          <w:sz w:val="24"/>
          <w:szCs w:val="24"/>
          <w:rtl/>
        </w:rPr>
        <w:t xml:space="preserve">، </w:t>
      </w:r>
      <w:r w:rsidRPr="00853DCC">
        <w:rPr>
          <w:sz w:val="24"/>
          <w:szCs w:val="24"/>
          <w:rtl/>
        </w:rPr>
        <w:t>289</w:t>
      </w:r>
      <w:r w:rsidR="007B4087">
        <w:rPr>
          <w:sz w:val="24"/>
          <w:szCs w:val="24"/>
          <w:rtl/>
        </w:rPr>
        <w:t xml:space="preserve">، </w:t>
      </w:r>
      <w:r w:rsidRPr="00853DCC">
        <w:rPr>
          <w:sz w:val="24"/>
          <w:szCs w:val="24"/>
          <w:rtl/>
        </w:rPr>
        <w:t>309</w:t>
      </w:r>
      <w:r w:rsidR="007B4087">
        <w:rPr>
          <w:sz w:val="24"/>
          <w:szCs w:val="24"/>
          <w:rtl/>
        </w:rPr>
        <w:t xml:space="preserve">، </w:t>
      </w:r>
      <w:r w:rsidRPr="00853DCC">
        <w:rPr>
          <w:sz w:val="24"/>
          <w:szCs w:val="24"/>
          <w:rtl/>
        </w:rPr>
        <w:t>317</w:t>
      </w:r>
      <w:r w:rsidR="007B4087">
        <w:rPr>
          <w:sz w:val="24"/>
          <w:szCs w:val="24"/>
          <w:rtl/>
        </w:rPr>
        <w:t xml:space="preserve">، </w:t>
      </w:r>
      <w:r w:rsidRPr="00853DCC">
        <w:rPr>
          <w:sz w:val="24"/>
          <w:szCs w:val="24"/>
          <w:rtl/>
        </w:rPr>
        <w:t>336</w:t>
      </w:r>
      <w:r w:rsidR="007B4087">
        <w:rPr>
          <w:sz w:val="24"/>
          <w:szCs w:val="24"/>
          <w:rtl/>
        </w:rPr>
        <w:t xml:space="preserve">، </w:t>
      </w:r>
      <w:r w:rsidRPr="00853DCC">
        <w:rPr>
          <w:sz w:val="24"/>
          <w:szCs w:val="24"/>
          <w:rtl/>
        </w:rPr>
        <w:t>338</w:t>
      </w:r>
      <w:r w:rsidR="007B4087">
        <w:rPr>
          <w:sz w:val="24"/>
          <w:szCs w:val="24"/>
          <w:rtl/>
        </w:rPr>
        <w:t xml:space="preserve">، </w:t>
      </w:r>
      <w:r w:rsidRPr="00853DCC">
        <w:rPr>
          <w:sz w:val="24"/>
          <w:szCs w:val="24"/>
          <w:rtl/>
        </w:rPr>
        <w:t>373</w:t>
      </w:r>
      <w:r w:rsidR="007B4087">
        <w:rPr>
          <w:sz w:val="24"/>
          <w:szCs w:val="24"/>
          <w:rtl/>
        </w:rPr>
        <w:t xml:space="preserve">، </w:t>
      </w:r>
      <w:r w:rsidRPr="00853DCC">
        <w:rPr>
          <w:sz w:val="24"/>
          <w:szCs w:val="24"/>
          <w:rtl/>
        </w:rPr>
        <w:t>394</w:t>
      </w:r>
      <w:r w:rsidR="007B4087">
        <w:rPr>
          <w:sz w:val="24"/>
          <w:szCs w:val="24"/>
          <w:rtl/>
        </w:rPr>
        <w:t xml:space="preserve">، </w:t>
      </w:r>
      <w:r w:rsidRPr="00853DCC">
        <w:rPr>
          <w:sz w:val="24"/>
          <w:szCs w:val="24"/>
          <w:rtl/>
        </w:rPr>
        <w:t>416</w:t>
      </w:r>
      <w:r w:rsidR="007B4087">
        <w:rPr>
          <w:sz w:val="24"/>
          <w:szCs w:val="24"/>
          <w:rtl/>
        </w:rPr>
        <w:t xml:space="preserve">، </w:t>
      </w:r>
      <w:r w:rsidRPr="00853DCC">
        <w:rPr>
          <w:sz w:val="24"/>
          <w:szCs w:val="24"/>
          <w:rtl/>
        </w:rPr>
        <w:t>419</w:t>
      </w:r>
      <w:r w:rsidR="007B4087">
        <w:rPr>
          <w:sz w:val="24"/>
          <w:szCs w:val="24"/>
          <w:rtl/>
        </w:rPr>
        <w:t xml:space="preserve">، </w:t>
      </w:r>
      <w:r w:rsidRPr="00853DCC">
        <w:rPr>
          <w:sz w:val="24"/>
          <w:szCs w:val="24"/>
          <w:rtl/>
        </w:rPr>
        <w:t>466</w:t>
      </w:r>
      <w:r w:rsidR="007B4087">
        <w:rPr>
          <w:sz w:val="24"/>
          <w:szCs w:val="24"/>
          <w:rtl/>
        </w:rPr>
        <w:t xml:space="preserve">، </w:t>
      </w:r>
      <w:r w:rsidRPr="00853DCC">
        <w:rPr>
          <w:sz w:val="24"/>
          <w:szCs w:val="24"/>
          <w:rtl/>
        </w:rPr>
        <w:t>649</w:t>
      </w:r>
      <w:r w:rsidR="007B4087">
        <w:rPr>
          <w:sz w:val="24"/>
          <w:szCs w:val="24"/>
          <w:rtl/>
        </w:rPr>
        <w:t xml:space="preserve">، </w:t>
      </w:r>
      <w:r w:rsidRPr="00853DCC">
        <w:rPr>
          <w:sz w:val="24"/>
          <w:szCs w:val="24"/>
          <w:rtl/>
        </w:rPr>
        <w:t>869</w:t>
      </w:r>
      <w:r w:rsidR="007B4087">
        <w:rPr>
          <w:sz w:val="24"/>
          <w:szCs w:val="24"/>
          <w:rtl/>
        </w:rPr>
        <w:t xml:space="preserve">، </w:t>
      </w:r>
      <w:r w:rsidRPr="00853DCC">
        <w:rPr>
          <w:sz w:val="24"/>
          <w:szCs w:val="24"/>
          <w:rtl/>
        </w:rPr>
        <w:t>1080</w:t>
      </w:r>
    </w:p>
    <w:p w:rsidR="000631D9" w:rsidRPr="00853DCC" w:rsidRDefault="000631D9" w:rsidP="00615AA0">
      <w:pPr>
        <w:pStyle w:val="a"/>
        <w:spacing w:line="340" w:lineRule="exact"/>
        <w:ind w:firstLine="0"/>
        <w:rPr>
          <w:sz w:val="24"/>
          <w:szCs w:val="24"/>
          <w:rtl/>
        </w:rPr>
      </w:pPr>
      <w:r w:rsidRPr="00853DCC">
        <w:rPr>
          <w:sz w:val="24"/>
          <w:szCs w:val="24"/>
          <w:rtl/>
        </w:rPr>
        <w:t>مرعشی</w:t>
      </w:r>
      <w:r w:rsidR="007B4087">
        <w:rPr>
          <w:sz w:val="24"/>
          <w:szCs w:val="24"/>
          <w:rtl/>
        </w:rPr>
        <w:t xml:space="preserve">، </w:t>
      </w:r>
      <w:r w:rsidRPr="00853DCC">
        <w:rPr>
          <w:sz w:val="24"/>
          <w:szCs w:val="24"/>
          <w:rtl/>
        </w:rPr>
        <w:t>سیدکاظم</w:t>
      </w:r>
      <w:r w:rsidR="007B4087">
        <w:rPr>
          <w:sz w:val="24"/>
          <w:szCs w:val="24"/>
          <w:rtl/>
        </w:rPr>
        <w:t xml:space="preserve">، </w:t>
      </w:r>
      <w:r w:rsidRPr="00853DCC">
        <w:rPr>
          <w:sz w:val="24"/>
          <w:szCs w:val="24"/>
          <w:rtl/>
        </w:rPr>
        <w:t>964</w:t>
      </w:r>
    </w:p>
    <w:p w:rsidR="000631D9" w:rsidRPr="00853DCC" w:rsidRDefault="000631D9" w:rsidP="00615AA0">
      <w:pPr>
        <w:pStyle w:val="a"/>
        <w:spacing w:line="340" w:lineRule="exact"/>
        <w:ind w:firstLine="0"/>
        <w:rPr>
          <w:sz w:val="24"/>
          <w:szCs w:val="24"/>
          <w:rtl/>
        </w:rPr>
      </w:pPr>
      <w:r w:rsidRPr="00853DCC">
        <w:rPr>
          <w:sz w:val="24"/>
          <w:szCs w:val="24"/>
          <w:rtl/>
        </w:rPr>
        <w:t>مرعشی</w:t>
      </w:r>
      <w:r w:rsidR="007B4087">
        <w:rPr>
          <w:sz w:val="24"/>
          <w:szCs w:val="24"/>
          <w:rtl/>
        </w:rPr>
        <w:t xml:space="preserve">، </w:t>
      </w:r>
      <w:r w:rsidRPr="00853DCC">
        <w:rPr>
          <w:sz w:val="24"/>
          <w:szCs w:val="24"/>
          <w:rtl/>
        </w:rPr>
        <w:t>محمود</w:t>
      </w:r>
      <w:r w:rsidR="007B4087">
        <w:rPr>
          <w:sz w:val="24"/>
          <w:szCs w:val="24"/>
          <w:rtl/>
        </w:rPr>
        <w:t xml:space="preserve">، </w:t>
      </w:r>
      <w:r w:rsidRPr="00853DCC">
        <w:rPr>
          <w:sz w:val="24"/>
          <w:szCs w:val="24"/>
          <w:rtl/>
        </w:rPr>
        <w:t>1081</w:t>
      </w:r>
    </w:p>
    <w:p w:rsidR="000631D9" w:rsidRPr="00853DCC" w:rsidRDefault="000631D9" w:rsidP="00615AA0">
      <w:pPr>
        <w:pStyle w:val="a"/>
        <w:spacing w:line="340" w:lineRule="exact"/>
        <w:ind w:firstLine="0"/>
        <w:rPr>
          <w:sz w:val="24"/>
          <w:szCs w:val="24"/>
          <w:rtl/>
        </w:rPr>
      </w:pPr>
      <w:r w:rsidRPr="00853DCC">
        <w:rPr>
          <w:sz w:val="24"/>
          <w:szCs w:val="24"/>
          <w:rtl/>
        </w:rPr>
        <w:t>مرکز اسلامی هامبورگ</w:t>
      </w:r>
      <w:r w:rsidR="007B4087">
        <w:rPr>
          <w:sz w:val="24"/>
          <w:szCs w:val="24"/>
          <w:rtl/>
        </w:rPr>
        <w:t xml:space="preserve">، </w:t>
      </w:r>
      <w:r w:rsidRPr="00853DCC">
        <w:rPr>
          <w:sz w:val="24"/>
          <w:szCs w:val="24"/>
          <w:rtl/>
        </w:rPr>
        <w:t>410</w:t>
      </w:r>
    </w:p>
    <w:p w:rsidR="000631D9" w:rsidRPr="00853DCC" w:rsidRDefault="000631D9" w:rsidP="00615AA0">
      <w:pPr>
        <w:pStyle w:val="a"/>
        <w:spacing w:line="340" w:lineRule="exact"/>
        <w:ind w:firstLine="0"/>
        <w:rPr>
          <w:sz w:val="24"/>
          <w:szCs w:val="24"/>
          <w:rtl/>
        </w:rPr>
      </w:pPr>
      <w:r w:rsidRPr="00853DCC">
        <w:rPr>
          <w:sz w:val="24"/>
          <w:szCs w:val="24"/>
          <w:rtl/>
        </w:rPr>
        <w:t>مرکز ایرانی مطالعۀ فرهنگها</w:t>
      </w:r>
      <w:r w:rsidR="007B4087">
        <w:rPr>
          <w:sz w:val="24"/>
          <w:szCs w:val="24"/>
          <w:rtl/>
        </w:rPr>
        <w:t xml:space="preserve">، </w:t>
      </w:r>
      <w:r w:rsidRPr="00853DCC">
        <w:rPr>
          <w:sz w:val="24"/>
          <w:szCs w:val="24"/>
          <w:rtl/>
        </w:rPr>
        <w:t>831</w:t>
      </w:r>
    </w:p>
    <w:p w:rsidR="000631D9" w:rsidRPr="00853DCC" w:rsidRDefault="000631D9" w:rsidP="00615AA0">
      <w:pPr>
        <w:pStyle w:val="a"/>
        <w:spacing w:line="340" w:lineRule="exact"/>
        <w:ind w:firstLine="0"/>
        <w:rPr>
          <w:sz w:val="24"/>
          <w:szCs w:val="24"/>
          <w:rtl/>
        </w:rPr>
      </w:pPr>
      <w:r w:rsidRPr="00853DCC">
        <w:rPr>
          <w:sz w:val="24"/>
          <w:szCs w:val="24"/>
          <w:rtl/>
        </w:rPr>
        <w:t>مرگ سبز</w:t>
      </w:r>
      <w:r w:rsidR="007B4087">
        <w:rPr>
          <w:sz w:val="24"/>
          <w:szCs w:val="24"/>
          <w:rtl/>
        </w:rPr>
        <w:t xml:space="preserve">، </w:t>
      </w:r>
      <w:r w:rsidRPr="00853DCC">
        <w:rPr>
          <w:sz w:val="24"/>
          <w:szCs w:val="24"/>
          <w:rtl/>
        </w:rPr>
        <w:t>960</w:t>
      </w:r>
    </w:p>
    <w:p w:rsidR="000631D9" w:rsidRPr="00853DCC" w:rsidRDefault="000631D9" w:rsidP="00615AA0">
      <w:pPr>
        <w:pStyle w:val="a"/>
        <w:spacing w:line="340" w:lineRule="exact"/>
        <w:ind w:firstLine="0"/>
        <w:rPr>
          <w:sz w:val="24"/>
          <w:szCs w:val="24"/>
          <w:rtl/>
        </w:rPr>
      </w:pPr>
      <w:r w:rsidRPr="00853DCC">
        <w:rPr>
          <w:sz w:val="24"/>
          <w:szCs w:val="24"/>
          <w:rtl/>
        </w:rPr>
        <w:t>مرندی</w:t>
      </w:r>
      <w:r w:rsidR="007B4087">
        <w:rPr>
          <w:sz w:val="24"/>
          <w:szCs w:val="24"/>
          <w:rtl/>
        </w:rPr>
        <w:t xml:space="preserve">، </w:t>
      </w:r>
      <w:r w:rsidRPr="00853DCC">
        <w:rPr>
          <w:sz w:val="24"/>
          <w:szCs w:val="24"/>
          <w:rtl/>
        </w:rPr>
        <w:t>محمد</w:t>
      </w:r>
      <w:r w:rsidR="007B4087">
        <w:rPr>
          <w:sz w:val="24"/>
          <w:szCs w:val="24"/>
          <w:rtl/>
        </w:rPr>
        <w:t xml:space="preserve">، </w:t>
      </w:r>
      <w:r w:rsidRPr="00853DCC">
        <w:rPr>
          <w:sz w:val="24"/>
          <w:szCs w:val="24"/>
          <w:rtl/>
        </w:rPr>
        <w:t>470</w:t>
      </w:r>
    </w:p>
    <w:p w:rsidR="000631D9" w:rsidRPr="00853DCC" w:rsidRDefault="000631D9" w:rsidP="00615AA0">
      <w:pPr>
        <w:pStyle w:val="a"/>
        <w:spacing w:line="340" w:lineRule="exact"/>
        <w:ind w:firstLine="0"/>
        <w:rPr>
          <w:sz w:val="24"/>
          <w:szCs w:val="24"/>
          <w:rtl/>
        </w:rPr>
      </w:pPr>
      <w:r w:rsidRPr="00853DCC">
        <w:rPr>
          <w:sz w:val="24"/>
          <w:szCs w:val="24"/>
          <w:rtl/>
        </w:rPr>
        <w:t>مروارید</w:t>
      </w:r>
      <w:r w:rsidR="007B4087">
        <w:rPr>
          <w:sz w:val="24"/>
          <w:szCs w:val="24"/>
          <w:rtl/>
        </w:rPr>
        <w:t xml:space="preserve">، </w:t>
      </w:r>
      <w:r w:rsidRPr="00853DCC">
        <w:rPr>
          <w:sz w:val="24"/>
          <w:szCs w:val="24"/>
          <w:rtl/>
        </w:rPr>
        <w:t>حسن علی</w:t>
      </w:r>
      <w:r w:rsidR="007B4087">
        <w:rPr>
          <w:sz w:val="24"/>
          <w:szCs w:val="24"/>
          <w:rtl/>
        </w:rPr>
        <w:t xml:space="preserve">، </w:t>
      </w:r>
      <w:r w:rsidRPr="00853DCC">
        <w:rPr>
          <w:sz w:val="24"/>
          <w:szCs w:val="24"/>
          <w:rtl/>
        </w:rPr>
        <w:t>926</w:t>
      </w:r>
      <w:r w:rsidR="007B4087">
        <w:rPr>
          <w:sz w:val="24"/>
          <w:szCs w:val="24"/>
          <w:rtl/>
        </w:rPr>
        <w:t xml:space="preserve">، </w:t>
      </w:r>
      <w:r w:rsidRPr="00853DCC">
        <w:rPr>
          <w:sz w:val="24"/>
          <w:szCs w:val="24"/>
          <w:rtl/>
        </w:rPr>
        <w:t>964</w:t>
      </w:r>
    </w:p>
    <w:p w:rsidR="000631D9" w:rsidRPr="00853DCC" w:rsidRDefault="000631D9" w:rsidP="00615AA0">
      <w:pPr>
        <w:pStyle w:val="a"/>
        <w:spacing w:line="340" w:lineRule="exact"/>
        <w:ind w:firstLine="0"/>
        <w:rPr>
          <w:sz w:val="24"/>
          <w:szCs w:val="24"/>
          <w:rtl/>
        </w:rPr>
      </w:pPr>
      <w:r w:rsidRPr="00853DCC">
        <w:rPr>
          <w:sz w:val="24"/>
          <w:szCs w:val="24"/>
          <w:rtl/>
        </w:rPr>
        <w:t>مروارید</w:t>
      </w:r>
      <w:r w:rsidR="007B4087">
        <w:rPr>
          <w:sz w:val="24"/>
          <w:szCs w:val="24"/>
          <w:rtl/>
        </w:rPr>
        <w:t xml:space="preserve">، </w:t>
      </w:r>
      <w:r w:rsidRPr="00853DCC">
        <w:rPr>
          <w:sz w:val="24"/>
          <w:szCs w:val="24"/>
          <w:rtl/>
        </w:rPr>
        <w:t>علی اصغر</w:t>
      </w:r>
      <w:r w:rsidR="007B4087">
        <w:rPr>
          <w:sz w:val="24"/>
          <w:szCs w:val="24"/>
          <w:rtl/>
        </w:rPr>
        <w:t xml:space="preserve">، </w:t>
      </w:r>
      <w:r w:rsidRPr="00853DCC">
        <w:rPr>
          <w:sz w:val="24"/>
          <w:szCs w:val="24"/>
          <w:rtl/>
        </w:rPr>
        <w:t>218</w:t>
      </w:r>
      <w:r w:rsidR="007B4087">
        <w:rPr>
          <w:sz w:val="24"/>
          <w:szCs w:val="24"/>
          <w:rtl/>
        </w:rPr>
        <w:t xml:space="preserve">، </w:t>
      </w:r>
      <w:r w:rsidRPr="00853DCC">
        <w:rPr>
          <w:sz w:val="24"/>
          <w:szCs w:val="24"/>
          <w:rtl/>
        </w:rPr>
        <w:t>277</w:t>
      </w:r>
      <w:r w:rsidR="007B4087">
        <w:rPr>
          <w:sz w:val="24"/>
          <w:szCs w:val="24"/>
          <w:rtl/>
        </w:rPr>
        <w:t xml:space="preserve">، </w:t>
      </w:r>
      <w:r w:rsidRPr="00853DCC">
        <w:rPr>
          <w:sz w:val="24"/>
          <w:szCs w:val="24"/>
          <w:rtl/>
        </w:rPr>
        <w:t>284</w:t>
      </w:r>
      <w:r w:rsidR="007B4087">
        <w:rPr>
          <w:sz w:val="24"/>
          <w:szCs w:val="24"/>
          <w:rtl/>
        </w:rPr>
        <w:t xml:space="preserve">، </w:t>
      </w:r>
      <w:r w:rsidRPr="00853DCC">
        <w:rPr>
          <w:sz w:val="24"/>
          <w:szCs w:val="24"/>
          <w:rtl/>
        </w:rPr>
        <w:t>358</w:t>
      </w:r>
      <w:r w:rsidR="007B4087">
        <w:rPr>
          <w:sz w:val="24"/>
          <w:szCs w:val="24"/>
          <w:rtl/>
        </w:rPr>
        <w:t xml:space="preserve">، </w:t>
      </w:r>
      <w:r w:rsidRPr="00853DCC">
        <w:rPr>
          <w:sz w:val="24"/>
          <w:szCs w:val="24"/>
          <w:rtl/>
        </w:rPr>
        <w:t>360</w:t>
      </w:r>
      <w:r w:rsidR="007B4087">
        <w:rPr>
          <w:sz w:val="24"/>
          <w:szCs w:val="24"/>
          <w:rtl/>
        </w:rPr>
        <w:t xml:space="preserve">، </w:t>
      </w:r>
      <w:r w:rsidRPr="00853DCC">
        <w:rPr>
          <w:sz w:val="24"/>
          <w:szCs w:val="24"/>
          <w:rtl/>
        </w:rPr>
        <w:t>372</w:t>
      </w:r>
      <w:r w:rsidR="007B4087">
        <w:rPr>
          <w:sz w:val="24"/>
          <w:szCs w:val="24"/>
          <w:rtl/>
        </w:rPr>
        <w:t xml:space="preserve">، </w:t>
      </w:r>
      <w:r w:rsidRPr="00853DCC">
        <w:rPr>
          <w:sz w:val="24"/>
          <w:szCs w:val="24"/>
          <w:rtl/>
        </w:rPr>
        <w:t>379</w:t>
      </w:r>
      <w:r w:rsidR="007B4087">
        <w:rPr>
          <w:sz w:val="24"/>
          <w:szCs w:val="24"/>
          <w:rtl/>
        </w:rPr>
        <w:t xml:space="preserve">، </w:t>
      </w:r>
      <w:r w:rsidRPr="00853DCC">
        <w:rPr>
          <w:sz w:val="24"/>
          <w:szCs w:val="24"/>
          <w:rtl/>
        </w:rPr>
        <w:t>456</w:t>
      </w:r>
      <w:r w:rsidR="007B4087">
        <w:rPr>
          <w:sz w:val="24"/>
          <w:szCs w:val="24"/>
          <w:rtl/>
        </w:rPr>
        <w:t xml:space="preserve">، </w:t>
      </w:r>
      <w:r w:rsidRPr="00853DCC">
        <w:rPr>
          <w:sz w:val="24"/>
          <w:szCs w:val="24"/>
          <w:rtl/>
        </w:rPr>
        <w:t>508</w:t>
      </w:r>
      <w:r w:rsidR="007B4087">
        <w:rPr>
          <w:sz w:val="24"/>
          <w:szCs w:val="24"/>
          <w:rtl/>
        </w:rPr>
        <w:t xml:space="preserve">، </w:t>
      </w:r>
      <w:r w:rsidRPr="00853DCC">
        <w:rPr>
          <w:sz w:val="24"/>
          <w:szCs w:val="24"/>
          <w:rtl/>
        </w:rPr>
        <w:t>561</w:t>
      </w:r>
      <w:r w:rsidR="007B4087">
        <w:rPr>
          <w:sz w:val="24"/>
          <w:szCs w:val="24"/>
          <w:rtl/>
        </w:rPr>
        <w:t xml:space="preserve">، </w:t>
      </w:r>
      <w:r w:rsidRPr="00853DCC">
        <w:rPr>
          <w:sz w:val="24"/>
          <w:szCs w:val="24"/>
          <w:rtl/>
        </w:rPr>
        <w:t>757</w:t>
      </w:r>
      <w:r w:rsidR="007B4087">
        <w:rPr>
          <w:sz w:val="24"/>
          <w:szCs w:val="24"/>
          <w:rtl/>
        </w:rPr>
        <w:t xml:space="preserve">، </w:t>
      </w:r>
      <w:r w:rsidRPr="00853DCC">
        <w:rPr>
          <w:sz w:val="24"/>
          <w:szCs w:val="24"/>
          <w:rtl/>
        </w:rPr>
        <w:t>919</w:t>
      </w:r>
    </w:p>
    <w:p w:rsidR="000631D9" w:rsidRPr="00853DCC" w:rsidRDefault="000631D9" w:rsidP="00615AA0">
      <w:pPr>
        <w:pStyle w:val="a"/>
        <w:spacing w:line="340" w:lineRule="exact"/>
        <w:ind w:firstLine="0"/>
        <w:rPr>
          <w:sz w:val="24"/>
          <w:szCs w:val="24"/>
          <w:rtl/>
        </w:rPr>
      </w:pPr>
      <w:r w:rsidRPr="00853DCC">
        <w:rPr>
          <w:sz w:val="24"/>
          <w:szCs w:val="24"/>
          <w:rtl/>
        </w:rPr>
        <w:t>مرودخ کردستانی</w:t>
      </w:r>
      <w:r w:rsidR="007B4087">
        <w:rPr>
          <w:sz w:val="24"/>
          <w:szCs w:val="24"/>
          <w:rtl/>
        </w:rPr>
        <w:t xml:space="preserve">، </w:t>
      </w:r>
      <w:r w:rsidRPr="00853DCC">
        <w:rPr>
          <w:sz w:val="24"/>
          <w:szCs w:val="24"/>
          <w:rtl/>
        </w:rPr>
        <w:t>902</w:t>
      </w:r>
    </w:p>
    <w:p w:rsidR="000631D9" w:rsidRPr="00853DCC" w:rsidRDefault="000631D9" w:rsidP="00615AA0">
      <w:pPr>
        <w:pStyle w:val="a"/>
        <w:spacing w:line="340" w:lineRule="exact"/>
        <w:ind w:firstLine="0"/>
        <w:rPr>
          <w:sz w:val="24"/>
          <w:szCs w:val="24"/>
          <w:rtl/>
        </w:rPr>
      </w:pPr>
      <w:r w:rsidRPr="00853DCC">
        <w:rPr>
          <w:sz w:val="24"/>
          <w:szCs w:val="24"/>
          <w:rtl/>
        </w:rPr>
        <w:t>مروی</w:t>
      </w:r>
      <w:r w:rsidR="007B4087">
        <w:rPr>
          <w:sz w:val="24"/>
          <w:szCs w:val="24"/>
          <w:rtl/>
        </w:rPr>
        <w:t xml:space="preserve">، </w:t>
      </w:r>
      <w:r w:rsidRPr="00853DCC">
        <w:rPr>
          <w:sz w:val="24"/>
          <w:szCs w:val="24"/>
          <w:rtl/>
        </w:rPr>
        <w:t>391</w:t>
      </w:r>
    </w:p>
    <w:p w:rsidR="000631D9" w:rsidRPr="00853DCC" w:rsidRDefault="000631D9" w:rsidP="00615AA0">
      <w:pPr>
        <w:pStyle w:val="a"/>
        <w:spacing w:line="340" w:lineRule="exact"/>
        <w:ind w:firstLine="0"/>
        <w:rPr>
          <w:sz w:val="24"/>
          <w:szCs w:val="24"/>
          <w:rtl/>
        </w:rPr>
      </w:pPr>
      <w:r w:rsidRPr="00853DCC">
        <w:rPr>
          <w:sz w:val="24"/>
          <w:szCs w:val="24"/>
          <w:rtl/>
        </w:rPr>
        <w:t>مزار شیخ صدوق</w:t>
      </w:r>
      <w:r w:rsidR="007B4087">
        <w:rPr>
          <w:sz w:val="24"/>
          <w:szCs w:val="24"/>
          <w:rtl/>
        </w:rPr>
        <w:t xml:space="preserve">، </w:t>
      </w:r>
      <w:r w:rsidRPr="00853DCC">
        <w:rPr>
          <w:sz w:val="24"/>
          <w:szCs w:val="24"/>
          <w:rtl/>
        </w:rPr>
        <w:t>530</w:t>
      </w:r>
    </w:p>
    <w:p w:rsidR="000631D9" w:rsidRPr="00853DCC" w:rsidRDefault="000631D9" w:rsidP="00615AA0">
      <w:pPr>
        <w:pStyle w:val="a"/>
        <w:spacing w:line="340" w:lineRule="exact"/>
        <w:ind w:firstLine="0"/>
        <w:rPr>
          <w:sz w:val="24"/>
          <w:szCs w:val="24"/>
          <w:rtl/>
        </w:rPr>
      </w:pPr>
      <w:r w:rsidRPr="00853DCC">
        <w:rPr>
          <w:sz w:val="24"/>
          <w:szCs w:val="24"/>
          <w:rtl/>
        </w:rPr>
        <w:t>مزدک</w:t>
      </w:r>
      <w:r w:rsidR="007B4087">
        <w:rPr>
          <w:sz w:val="24"/>
          <w:szCs w:val="24"/>
          <w:rtl/>
        </w:rPr>
        <w:t xml:space="preserve">، </w:t>
      </w:r>
      <w:r w:rsidRPr="00853DCC">
        <w:rPr>
          <w:sz w:val="24"/>
          <w:szCs w:val="24"/>
          <w:rtl/>
        </w:rPr>
        <w:t>877</w:t>
      </w:r>
    </w:p>
    <w:p w:rsidR="000631D9" w:rsidRPr="00853DCC" w:rsidRDefault="000631D9" w:rsidP="00615AA0">
      <w:pPr>
        <w:pStyle w:val="a"/>
        <w:spacing w:line="340" w:lineRule="exact"/>
        <w:ind w:firstLine="0"/>
        <w:rPr>
          <w:sz w:val="24"/>
          <w:szCs w:val="24"/>
          <w:rtl/>
        </w:rPr>
      </w:pPr>
      <w:r w:rsidRPr="00853DCC">
        <w:rPr>
          <w:sz w:val="24"/>
          <w:szCs w:val="24"/>
          <w:rtl/>
        </w:rPr>
        <w:t>مزدوران استعمار در لباس مذهب</w:t>
      </w:r>
      <w:r w:rsidR="007B4087">
        <w:rPr>
          <w:sz w:val="24"/>
          <w:szCs w:val="24"/>
          <w:rtl/>
        </w:rPr>
        <w:t xml:space="preserve">، </w:t>
      </w:r>
      <w:r w:rsidRPr="00853DCC">
        <w:rPr>
          <w:sz w:val="24"/>
          <w:szCs w:val="24"/>
          <w:rtl/>
        </w:rPr>
        <w:t>1041</w:t>
      </w:r>
    </w:p>
    <w:p w:rsidR="000631D9" w:rsidRPr="00853DCC" w:rsidRDefault="000631D9" w:rsidP="00615AA0">
      <w:pPr>
        <w:pStyle w:val="a"/>
        <w:spacing w:line="340" w:lineRule="exact"/>
        <w:ind w:firstLine="0"/>
        <w:rPr>
          <w:sz w:val="24"/>
          <w:szCs w:val="24"/>
          <w:rtl/>
        </w:rPr>
      </w:pPr>
      <w:r w:rsidRPr="00853DCC">
        <w:rPr>
          <w:sz w:val="24"/>
          <w:szCs w:val="24"/>
          <w:rtl/>
        </w:rPr>
        <w:t>مزینان</w:t>
      </w:r>
      <w:r w:rsidR="007B4087">
        <w:rPr>
          <w:sz w:val="24"/>
          <w:szCs w:val="24"/>
          <w:rtl/>
        </w:rPr>
        <w:t xml:space="preserve">، </w:t>
      </w:r>
      <w:r w:rsidRPr="00853DCC">
        <w:rPr>
          <w:sz w:val="24"/>
          <w:szCs w:val="24"/>
          <w:rtl/>
        </w:rPr>
        <w:t>97</w:t>
      </w:r>
    </w:p>
    <w:p w:rsidR="000631D9" w:rsidRPr="00853DCC" w:rsidRDefault="000631D9" w:rsidP="00615AA0">
      <w:pPr>
        <w:pStyle w:val="a"/>
        <w:spacing w:line="340" w:lineRule="exact"/>
        <w:ind w:firstLine="0"/>
        <w:rPr>
          <w:sz w:val="24"/>
          <w:szCs w:val="24"/>
          <w:rtl/>
        </w:rPr>
      </w:pPr>
      <w:r w:rsidRPr="00853DCC">
        <w:rPr>
          <w:sz w:val="24"/>
          <w:szCs w:val="24"/>
          <w:rtl/>
        </w:rPr>
        <w:t>مزینی</w:t>
      </w:r>
      <w:r w:rsidR="007B4087">
        <w:rPr>
          <w:sz w:val="24"/>
          <w:szCs w:val="24"/>
          <w:rtl/>
        </w:rPr>
        <w:t xml:space="preserve">، </w:t>
      </w:r>
      <w:r w:rsidRPr="00853DCC">
        <w:rPr>
          <w:sz w:val="24"/>
          <w:szCs w:val="24"/>
          <w:rtl/>
        </w:rPr>
        <w:t>حسین</w:t>
      </w:r>
      <w:r w:rsidR="007B4087">
        <w:rPr>
          <w:sz w:val="24"/>
          <w:szCs w:val="24"/>
          <w:rtl/>
        </w:rPr>
        <w:t xml:space="preserve">، </w:t>
      </w:r>
      <w:r w:rsidRPr="00853DCC">
        <w:rPr>
          <w:sz w:val="24"/>
          <w:szCs w:val="24"/>
          <w:rtl/>
        </w:rPr>
        <w:t>369</w:t>
      </w:r>
      <w:r w:rsidR="007B4087">
        <w:rPr>
          <w:sz w:val="24"/>
          <w:szCs w:val="24"/>
          <w:rtl/>
        </w:rPr>
        <w:t xml:space="preserve">، </w:t>
      </w:r>
      <w:r w:rsidRPr="00853DCC">
        <w:rPr>
          <w:sz w:val="24"/>
          <w:szCs w:val="24"/>
          <w:rtl/>
        </w:rPr>
        <w:t>514</w:t>
      </w:r>
    </w:p>
    <w:p w:rsidR="000631D9" w:rsidRPr="00853DCC" w:rsidRDefault="000631D9" w:rsidP="00615AA0">
      <w:pPr>
        <w:pStyle w:val="a"/>
        <w:spacing w:line="340" w:lineRule="exact"/>
        <w:ind w:firstLine="0"/>
        <w:rPr>
          <w:sz w:val="24"/>
          <w:szCs w:val="24"/>
          <w:rtl/>
        </w:rPr>
      </w:pPr>
      <w:r w:rsidRPr="00853DCC">
        <w:rPr>
          <w:sz w:val="24"/>
          <w:szCs w:val="24"/>
          <w:rtl/>
        </w:rPr>
        <w:t>مسائل عصر ما</w:t>
      </w:r>
      <w:r w:rsidR="007B4087">
        <w:rPr>
          <w:sz w:val="24"/>
          <w:szCs w:val="24"/>
          <w:rtl/>
        </w:rPr>
        <w:t xml:space="preserve">، </w:t>
      </w:r>
      <w:r w:rsidRPr="00853DCC">
        <w:rPr>
          <w:sz w:val="24"/>
          <w:szCs w:val="24"/>
          <w:rtl/>
        </w:rPr>
        <w:t>956</w:t>
      </w:r>
    </w:p>
    <w:p w:rsidR="000631D9" w:rsidRPr="00853DCC" w:rsidRDefault="000631D9" w:rsidP="00615AA0">
      <w:pPr>
        <w:pStyle w:val="a"/>
        <w:spacing w:line="340" w:lineRule="exact"/>
        <w:ind w:firstLine="0"/>
        <w:rPr>
          <w:sz w:val="24"/>
          <w:szCs w:val="24"/>
          <w:rtl/>
        </w:rPr>
      </w:pPr>
      <w:r w:rsidRPr="00853DCC">
        <w:rPr>
          <w:sz w:val="24"/>
          <w:szCs w:val="24"/>
          <w:rtl/>
        </w:rPr>
        <w:t>مساحت عالم</w:t>
      </w:r>
      <w:r w:rsidR="007B4087">
        <w:rPr>
          <w:sz w:val="24"/>
          <w:szCs w:val="24"/>
          <w:rtl/>
        </w:rPr>
        <w:t xml:space="preserve">، </w:t>
      </w:r>
      <w:r w:rsidRPr="00853DCC">
        <w:rPr>
          <w:sz w:val="24"/>
          <w:szCs w:val="24"/>
          <w:rtl/>
        </w:rPr>
        <w:t>61</w:t>
      </w:r>
    </w:p>
    <w:p w:rsidR="000631D9" w:rsidRPr="00853DCC" w:rsidRDefault="000631D9" w:rsidP="00615AA0">
      <w:pPr>
        <w:pStyle w:val="a"/>
        <w:spacing w:line="340" w:lineRule="exact"/>
        <w:ind w:firstLine="0"/>
        <w:rPr>
          <w:sz w:val="24"/>
          <w:szCs w:val="24"/>
          <w:rtl/>
        </w:rPr>
      </w:pPr>
      <w:r w:rsidRPr="00853DCC">
        <w:rPr>
          <w:sz w:val="24"/>
          <w:szCs w:val="24"/>
          <w:rtl/>
        </w:rPr>
        <w:t>مساوات</w:t>
      </w:r>
      <w:r w:rsidR="007B4087">
        <w:rPr>
          <w:sz w:val="24"/>
          <w:szCs w:val="24"/>
          <w:rtl/>
        </w:rPr>
        <w:t xml:space="preserve">، </w:t>
      </w:r>
      <w:r w:rsidRPr="00853DCC">
        <w:rPr>
          <w:sz w:val="24"/>
          <w:szCs w:val="24"/>
          <w:rtl/>
        </w:rPr>
        <w:t>محمدرضا</w:t>
      </w:r>
      <w:r w:rsidR="007B4087">
        <w:rPr>
          <w:sz w:val="24"/>
          <w:szCs w:val="24"/>
          <w:rtl/>
        </w:rPr>
        <w:t xml:space="preserve">، </w:t>
      </w:r>
      <w:r w:rsidRPr="00853DCC">
        <w:rPr>
          <w:sz w:val="24"/>
          <w:szCs w:val="24"/>
          <w:rtl/>
        </w:rPr>
        <w:t>1025</w:t>
      </w:r>
    </w:p>
    <w:p w:rsidR="000631D9" w:rsidRPr="00853DCC" w:rsidRDefault="000631D9" w:rsidP="00615AA0">
      <w:pPr>
        <w:pStyle w:val="a"/>
        <w:spacing w:line="340" w:lineRule="exact"/>
        <w:ind w:firstLine="0"/>
        <w:rPr>
          <w:sz w:val="24"/>
          <w:szCs w:val="24"/>
          <w:rtl/>
        </w:rPr>
      </w:pPr>
      <w:r w:rsidRPr="00853DCC">
        <w:rPr>
          <w:sz w:val="24"/>
          <w:szCs w:val="24"/>
          <w:rtl/>
        </w:rPr>
        <w:t>مسأله انتظار</w:t>
      </w:r>
      <w:r w:rsidR="007B4087">
        <w:rPr>
          <w:sz w:val="24"/>
          <w:szCs w:val="24"/>
          <w:rtl/>
        </w:rPr>
        <w:t xml:space="preserve">، </w:t>
      </w:r>
      <w:r w:rsidRPr="00853DCC">
        <w:rPr>
          <w:sz w:val="24"/>
          <w:szCs w:val="24"/>
          <w:rtl/>
        </w:rPr>
        <w:t>949</w:t>
      </w:r>
    </w:p>
    <w:p w:rsidR="000631D9" w:rsidRPr="00853DCC" w:rsidRDefault="000631D9" w:rsidP="00615AA0">
      <w:pPr>
        <w:pStyle w:val="a"/>
        <w:spacing w:line="340" w:lineRule="exact"/>
        <w:ind w:firstLine="0"/>
        <w:rPr>
          <w:sz w:val="24"/>
          <w:szCs w:val="24"/>
          <w:rtl/>
        </w:rPr>
      </w:pPr>
      <w:r w:rsidRPr="00853DCC">
        <w:rPr>
          <w:sz w:val="24"/>
          <w:szCs w:val="24"/>
          <w:rtl/>
        </w:rPr>
        <w:t>مسترجو (جواد)</w:t>
      </w:r>
      <w:r w:rsidR="007B4087">
        <w:rPr>
          <w:sz w:val="24"/>
          <w:szCs w:val="24"/>
          <w:rtl/>
        </w:rPr>
        <w:t xml:space="preserve">، </w:t>
      </w:r>
      <w:r w:rsidRPr="00853DCC">
        <w:rPr>
          <w:sz w:val="24"/>
          <w:szCs w:val="24"/>
          <w:rtl/>
        </w:rPr>
        <w:t>616</w:t>
      </w:r>
    </w:p>
    <w:p w:rsidR="000631D9" w:rsidRPr="00853DCC" w:rsidRDefault="000631D9" w:rsidP="00615AA0">
      <w:pPr>
        <w:pStyle w:val="a"/>
        <w:spacing w:line="340" w:lineRule="exact"/>
        <w:ind w:firstLine="0"/>
        <w:rPr>
          <w:sz w:val="24"/>
          <w:szCs w:val="24"/>
          <w:rtl/>
        </w:rPr>
      </w:pPr>
      <w:r w:rsidRPr="00853DCC">
        <w:rPr>
          <w:sz w:val="24"/>
          <w:szCs w:val="24"/>
          <w:rtl/>
        </w:rPr>
        <w:t>مستشار الدوله</w:t>
      </w:r>
      <w:r w:rsidR="007B4087">
        <w:rPr>
          <w:sz w:val="24"/>
          <w:szCs w:val="24"/>
          <w:rtl/>
        </w:rPr>
        <w:t xml:space="preserve">، </w:t>
      </w:r>
      <w:r w:rsidRPr="00853DCC">
        <w:rPr>
          <w:sz w:val="24"/>
          <w:szCs w:val="24"/>
          <w:rtl/>
        </w:rPr>
        <w:t>1025</w:t>
      </w:r>
    </w:p>
    <w:p w:rsidR="000631D9" w:rsidRPr="00853DCC" w:rsidRDefault="000631D9" w:rsidP="00615AA0">
      <w:pPr>
        <w:pStyle w:val="a"/>
        <w:spacing w:line="340" w:lineRule="exact"/>
        <w:ind w:firstLine="0"/>
        <w:rPr>
          <w:sz w:val="24"/>
          <w:szCs w:val="24"/>
          <w:rtl/>
        </w:rPr>
      </w:pPr>
      <w:r w:rsidRPr="00853DCC">
        <w:rPr>
          <w:sz w:val="24"/>
          <w:szCs w:val="24"/>
          <w:rtl/>
        </w:rPr>
        <w:t>مستعان</w:t>
      </w:r>
      <w:r w:rsidR="007B4087">
        <w:rPr>
          <w:sz w:val="24"/>
          <w:szCs w:val="24"/>
          <w:rtl/>
        </w:rPr>
        <w:t xml:space="preserve">، </w:t>
      </w:r>
      <w:r w:rsidRPr="00853DCC">
        <w:rPr>
          <w:sz w:val="24"/>
          <w:szCs w:val="24"/>
          <w:rtl/>
        </w:rPr>
        <w:t>حسینقلی</w:t>
      </w:r>
      <w:r w:rsidR="007B4087">
        <w:rPr>
          <w:sz w:val="24"/>
          <w:szCs w:val="24"/>
          <w:rtl/>
        </w:rPr>
        <w:t xml:space="preserve">، </w:t>
      </w:r>
      <w:r w:rsidRPr="00853DCC">
        <w:rPr>
          <w:sz w:val="24"/>
          <w:szCs w:val="24"/>
          <w:rtl/>
        </w:rPr>
        <w:t>1016</w:t>
      </w:r>
      <w:r w:rsidR="007B4087">
        <w:rPr>
          <w:sz w:val="24"/>
          <w:szCs w:val="24"/>
          <w:rtl/>
        </w:rPr>
        <w:t xml:space="preserve">، </w:t>
      </w:r>
      <w:r w:rsidRPr="00853DCC">
        <w:rPr>
          <w:sz w:val="24"/>
          <w:szCs w:val="24"/>
          <w:rtl/>
        </w:rPr>
        <w:t>1020</w:t>
      </w:r>
    </w:p>
    <w:p w:rsidR="000631D9" w:rsidRPr="00853DCC" w:rsidRDefault="000631D9" w:rsidP="00615AA0">
      <w:pPr>
        <w:pStyle w:val="a"/>
        <w:spacing w:line="340" w:lineRule="exact"/>
        <w:ind w:firstLine="0"/>
        <w:rPr>
          <w:sz w:val="24"/>
          <w:szCs w:val="24"/>
          <w:rtl/>
        </w:rPr>
      </w:pPr>
      <w:r w:rsidRPr="00853DCC">
        <w:rPr>
          <w:sz w:val="24"/>
          <w:szCs w:val="24"/>
          <w:rtl/>
        </w:rPr>
        <w:t>مستعان</w:t>
      </w:r>
      <w:r w:rsidR="007B4087">
        <w:rPr>
          <w:sz w:val="24"/>
          <w:szCs w:val="24"/>
          <w:rtl/>
        </w:rPr>
        <w:t xml:space="preserve">، </w:t>
      </w:r>
      <w:r w:rsidRPr="00853DCC">
        <w:rPr>
          <w:sz w:val="24"/>
          <w:szCs w:val="24"/>
          <w:rtl/>
        </w:rPr>
        <w:t>حسینقلی خان</w:t>
      </w:r>
      <w:r w:rsidR="007B4087">
        <w:rPr>
          <w:sz w:val="24"/>
          <w:szCs w:val="24"/>
          <w:rtl/>
        </w:rPr>
        <w:t xml:space="preserve">، </w:t>
      </w:r>
      <w:r w:rsidRPr="00853DCC">
        <w:rPr>
          <w:sz w:val="24"/>
          <w:szCs w:val="24"/>
          <w:rtl/>
        </w:rPr>
        <w:t>1023</w:t>
      </w:r>
    </w:p>
    <w:p w:rsidR="000631D9" w:rsidRPr="00853DCC" w:rsidRDefault="000631D9" w:rsidP="00615AA0">
      <w:pPr>
        <w:pStyle w:val="a"/>
        <w:spacing w:line="340" w:lineRule="exact"/>
        <w:ind w:firstLine="0"/>
        <w:rPr>
          <w:sz w:val="24"/>
          <w:szCs w:val="24"/>
          <w:rtl/>
        </w:rPr>
      </w:pPr>
      <w:r w:rsidRPr="00853DCC">
        <w:rPr>
          <w:sz w:val="24"/>
          <w:szCs w:val="24"/>
          <w:rtl/>
        </w:rPr>
        <w:t>مستعان</w:t>
      </w:r>
      <w:r w:rsidR="007B4087">
        <w:rPr>
          <w:sz w:val="24"/>
          <w:szCs w:val="24"/>
          <w:rtl/>
        </w:rPr>
        <w:t xml:space="preserve">، </w:t>
      </w:r>
      <w:r w:rsidRPr="00853DCC">
        <w:rPr>
          <w:sz w:val="24"/>
          <w:szCs w:val="24"/>
          <w:rtl/>
        </w:rPr>
        <w:t>حمیدرضا</w:t>
      </w:r>
      <w:r w:rsidR="007B4087">
        <w:rPr>
          <w:sz w:val="24"/>
          <w:szCs w:val="24"/>
          <w:rtl/>
        </w:rPr>
        <w:t xml:space="preserve">، </w:t>
      </w:r>
      <w:r w:rsidRPr="00853DCC">
        <w:rPr>
          <w:sz w:val="24"/>
          <w:szCs w:val="24"/>
          <w:rtl/>
        </w:rPr>
        <w:t>354</w:t>
      </w:r>
    </w:p>
    <w:p w:rsidR="000631D9" w:rsidRPr="00853DCC" w:rsidRDefault="000631D9" w:rsidP="00615AA0">
      <w:pPr>
        <w:pStyle w:val="a"/>
        <w:spacing w:line="340" w:lineRule="exact"/>
        <w:ind w:firstLine="0"/>
        <w:rPr>
          <w:sz w:val="24"/>
          <w:szCs w:val="24"/>
          <w:rtl/>
        </w:rPr>
      </w:pPr>
      <w:r w:rsidRPr="00853DCC">
        <w:rPr>
          <w:sz w:val="24"/>
          <w:szCs w:val="24"/>
          <w:rtl/>
        </w:rPr>
        <w:t>مستقبل الاسلام</w:t>
      </w:r>
      <w:r w:rsidR="007B4087">
        <w:rPr>
          <w:sz w:val="24"/>
          <w:szCs w:val="24"/>
          <w:rtl/>
        </w:rPr>
        <w:t xml:space="preserve">، </w:t>
      </w:r>
      <w:r w:rsidRPr="00853DCC">
        <w:rPr>
          <w:sz w:val="24"/>
          <w:szCs w:val="24"/>
          <w:rtl/>
        </w:rPr>
        <w:t>447</w:t>
      </w:r>
    </w:p>
    <w:p w:rsidR="000631D9" w:rsidRPr="00853DCC" w:rsidRDefault="000631D9" w:rsidP="00615AA0">
      <w:pPr>
        <w:pStyle w:val="a"/>
        <w:spacing w:line="340" w:lineRule="exact"/>
        <w:ind w:firstLine="0"/>
        <w:rPr>
          <w:sz w:val="24"/>
          <w:szCs w:val="24"/>
          <w:rtl/>
        </w:rPr>
      </w:pPr>
      <w:r w:rsidRPr="00853DCC">
        <w:rPr>
          <w:sz w:val="24"/>
          <w:szCs w:val="24"/>
          <w:rtl/>
        </w:rPr>
        <w:t>مسجد احمدیه</w:t>
      </w:r>
      <w:r w:rsidR="007B4087">
        <w:rPr>
          <w:sz w:val="24"/>
          <w:szCs w:val="24"/>
          <w:rtl/>
        </w:rPr>
        <w:t xml:space="preserve">، </w:t>
      </w:r>
      <w:r w:rsidRPr="00853DCC">
        <w:rPr>
          <w:sz w:val="24"/>
          <w:szCs w:val="24"/>
          <w:rtl/>
        </w:rPr>
        <w:t>730</w:t>
      </w:r>
    </w:p>
    <w:p w:rsidR="000631D9" w:rsidRPr="00853DCC" w:rsidRDefault="000631D9" w:rsidP="00615AA0">
      <w:pPr>
        <w:pStyle w:val="a"/>
        <w:spacing w:line="340" w:lineRule="exact"/>
        <w:ind w:firstLine="0"/>
        <w:rPr>
          <w:sz w:val="24"/>
          <w:szCs w:val="24"/>
          <w:rtl/>
        </w:rPr>
      </w:pPr>
      <w:r w:rsidRPr="00853DCC">
        <w:rPr>
          <w:sz w:val="24"/>
          <w:szCs w:val="24"/>
          <w:rtl/>
        </w:rPr>
        <w:t>مسجد ارک</w:t>
      </w:r>
      <w:r w:rsidR="007B4087">
        <w:rPr>
          <w:sz w:val="24"/>
          <w:szCs w:val="24"/>
          <w:rtl/>
        </w:rPr>
        <w:t xml:space="preserve">، </w:t>
      </w:r>
      <w:r w:rsidRPr="00853DCC">
        <w:rPr>
          <w:sz w:val="24"/>
          <w:szCs w:val="24"/>
          <w:rtl/>
        </w:rPr>
        <w:t>901</w:t>
      </w:r>
    </w:p>
    <w:p w:rsidR="000631D9" w:rsidRPr="00853DCC" w:rsidRDefault="000631D9" w:rsidP="00615AA0">
      <w:pPr>
        <w:pStyle w:val="a"/>
        <w:spacing w:line="340" w:lineRule="exact"/>
        <w:ind w:firstLine="0"/>
        <w:rPr>
          <w:sz w:val="24"/>
          <w:szCs w:val="24"/>
          <w:rtl/>
        </w:rPr>
      </w:pPr>
      <w:r w:rsidRPr="00853DCC">
        <w:rPr>
          <w:sz w:val="24"/>
          <w:szCs w:val="24"/>
          <w:rtl/>
        </w:rPr>
        <w:t>مسجد اعظم</w:t>
      </w:r>
      <w:r w:rsidR="007B4087">
        <w:rPr>
          <w:sz w:val="24"/>
          <w:szCs w:val="24"/>
          <w:rtl/>
        </w:rPr>
        <w:t xml:space="preserve">، </w:t>
      </w:r>
      <w:r w:rsidRPr="00853DCC">
        <w:rPr>
          <w:sz w:val="24"/>
          <w:szCs w:val="24"/>
          <w:rtl/>
        </w:rPr>
        <w:t>298</w:t>
      </w:r>
      <w:r w:rsidR="007B4087">
        <w:rPr>
          <w:sz w:val="24"/>
          <w:szCs w:val="24"/>
          <w:rtl/>
        </w:rPr>
        <w:t xml:space="preserve">، </w:t>
      </w:r>
      <w:r w:rsidRPr="00853DCC">
        <w:rPr>
          <w:sz w:val="24"/>
          <w:szCs w:val="24"/>
          <w:rtl/>
        </w:rPr>
        <w:t>301</w:t>
      </w:r>
      <w:r w:rsidR="007B4087">
        <w:rPr>
          <w:sz w:val="24"/>
          <w:szCs w:val="24"/>
          <w:rtl/>
        </w:rPr>
        <w:t xml:space="preserve">، </w:t>
      </w:r>
      <w:r w:rsidRPr="00853DCC">
        <w:rPr>
          <w:sz w:val="24"/>
          <w:szCs w:val="24"/>
          <w:rtl/>
        </w:rPr>
        <w:t>306</w:t>
      </w:r>
      <w:r w:rsidR="007B4087">
        <w:rPr>
          <w:sz w:val="24"/>
          <w:szCs w:val="24"/>
          <w:rtl/>
        </w:rPr>
        <w:t xml:space="preserve">، </w:t>
      </w:r>
      <w:r w:rsidRPr="00853DCC">
        <w:rPr>
          <w:sz w:val="24"/>
          <w:szCs w:val="24"/>
          <w:rtl/>
        </w:rPr>
        <w:t>372</w:t>
      </w:r>
      <w:r w:rsidR="007B4087">
        <w:rPr>
          <w:sz w:val="24"/>
          <w:szCs w:val="24"/>
          <w:rtl/>
        </w:rPr>
        <w:t xml:space="preserve">، </w:t>
      </w:r>
      <w:r w:rsidRPr="00853DCC">
        <w:rPr>
          <w:sz w:val="24"/>
          <w:szCs w:val="24"/>
          <w:rtl/>
        </w:rPr>
        <w:t>775</w:t>
      </w:r>
    </w:p>
    <w:p w:rsidR="000631D9" w:rsidRPr="00853DCC" w:rsidRDefault="000631D9" w:rsidP="00615AA0">
      <w:pPr>
        <w:pStyle w:val="a"/>
        <w:spacing w:line="340" w:lineRule="exact"/>
        <w:ind w:firstLine="0"/>
        <w:rPr>
          <w:sz w:val="24"/>
          <w:szCs w:val="24"/>
          <w:rtl/>
        </w:rPr>
      </w:pPr>
      <w:r w:rsidRPr="00853DCC">
        <w:rPr>
          <w:sz w:val="24"/>
          <w:szCs w:val="24"/>
          <w:rtl/>
        </w:rPr>
        <w:t>مسجد الاقصی</w:t>
      </w:r>
      <w:r w:rsidR="007B4087">
        <w:rPr>
          <w:sz w:val="24"/>
          <w:szCs w:val="24"/>
          <w:rtl/>
        </w:rPr>
        <w:t xml:space="preserve">، </w:t>
      </w:r>
      <w:r w:rsidRPr="00853DCC">
        <w:rPr>
          <w:sz w:val="24"/>
          <w:szCs w:val="24"/>
          <w:rtl/>
        </w:rPr>
        <w:t>292</w:t>
      </w:r>
      <w:r w:rsidR="007B4087">
        <w:rPr>
          <w:sz w:val="24"/>
          <w:szCs w:val="24"/>
          <w:rtl/>
        </w:rPr>
        <w:t xml:space="preserve">، </w:t>
      </w:r>
      <w:r w:rsidRPr="00853DCC">
        <w:rPr>
          <w:sz w:val="24"/>
          <w:szCs w:val="24"/>
          <w:rtl/>
        </w:rPr>
        <w:t>298</w:t>
      </w:r>
      <w:r w:rsidR="007B4087">
        <w:rPr>
          <w:sz w:val="24"/>
          <w:szCs w:val="24"/>
          <w:rtl/>
        </w:rPr>
        <w:t xml:space="preserve">، </w:t>
      </w:r>
      <w:r w:rsidRPr="00853DCC">
        <w:rPr>
          <w:sz w:val="24"/>
          <w:szCs w:val="24"/>
          <w:rtl/>
        </w:rPr>
        <w:t>374</w:t>
      </w:r>
      <w:r w:rsidR="007B4087">
        <w:rPr>
          <w:sz w:val="24"/>
          <w:szCs w:val="24"/>
          <w:rtl/>
        </w:rPr>
        <w:t xml:space="preserve">، </w:t>
      </w:r>
      <w:r w:rsidRPr="00853DCC">
        <w:rPr>
          <w:sz w:val="24"/>
          <w:szCs w:val="24"/>
          <w:rtl/>
        </w:rPr>
        <w:t>888</w:t>
      </w:r>
    </w:p>
    <w:p w:rsidR="000631D9" w:rsidRPr="00853DCC" w:rsidRDefault="000631D9" w:rsidP="00615AA0">
      <w:pPr>
        <w:pStyle w:val="a"/>
        <w:spacing w:line="340" w:lineRule="exact"/>
        <w:ind w:firstLine="0"/>
        <w:rPr>
          <w:sz w:val="24"/>
          <w:szCs w:val="24"/>
          <w:rtl/>
        </w:rPr>
      </w:pPr>
      <w:r w:rsidRPr="00853DCC">
        <w:rPr>
          <w:sz w:val="24"/>
          <w:szCs w:val="24"/>
          <w:rtl/>
        </w:rPr>
        <w:t>مسجد الجواد</w:t>
      </w:r>
      <w:r w:rsidR="007B4087">
        <w:rPr>
          <w:sz w:val="24"/>
          <w:szCs w:val="24"/>
          <w:rtl/>
        </w:rPr>
        <w:t xml:space="preserve">، </w:t>
      </w:r>
      <w:r w:rsidRPr="00853DCC">
        <w:rPr>
          <w:sz w:val="24"/>
          <w:szCs w:val="24"/>
          <w:rtl/>
        </w:rPr>
        <w:t>374</w:t>
      </w:r>
      <w:r w:rsidR="007B4087">
        <w:rPr>
          <w:sz w:val="24"/>
          <w:szCs w:val="24"/>
          <w:rtl/>
        </w:rPr>
        <w:t xml:space="preserve">، </w:t>
      </w:r>
      <w:r w:rsidRPr="00853DCC">
        <w:rPr>
          <w:sz w:val="24"/>
          <w:szCs w:val="24"/>
          <w:rtl/>
        </w:rPr>
        <w:t>660</w:t>
      </w:r>
      <w:r w:rsidR="007B4087">
        <w:rPr>
          <w:sz w:val="24"/>
          <w:szCs w:val="24"/>
          <w:rtl/>
        </w:rPr>
        <w:t xml:space="preserve">، </w:t>
      </w:r>
      <w:r w:rsidRPr="00853DCC">
        <w:rPr>
          <w:sz w:val="24"/>
          <w:szCs w:val="24"/>
          <w:rtl/>
        </w:rPr>
        <w:t>669</w:t>
      </w:r>
      <w:r w:rsidR="007B4087">
        <w:rPr>
          <w:sz w:val="24"/>
          <w:szCs w:val="24"/>
          <w:rtl/>
        </w:rPr>
        <w:t xml:space="preserve">، </w:t>
      </w:r>
      <w:r w:rsidRPr="00853DCC">
        <w:rPr>
          <w:sz w:val="24"/>
          <w:szCs w:val="24"/>
          <w:rtl/>
        </w:rPr>
        <w:t>689</w:t>
      </w:r>
      <w:r w:rsidR="007B4087">
        <w:rPr>
          <w:sz w:val="24"/>
          <w:szCs w:val="24"/>
          <w:rtl/>
        </w:rPr>
        <w:t xml:space="preserve">، </w:t>
      </w:r>
      <w:r w:rsidRPr="00853DCC">
        <w:rPr>
          <w:sz w:val="24"/>
          <w:szCs w:val="24"/>
          <w:rtl/>
        </w:rPr>
        <w:t>724</w:t>
      </w:r>
      <w:r w:rsidR="007B4087">
        <w:rPr>
          <w:sz w:val="24"/>
          <w:szCs w:val="24"/>
          <w:rtl/>
        </w:rPr>
        <w:t xml:space="preserve">، </w:t>
      </w:r>
      <w:r w:rsidRPr="00853DCC">
        <w:rPr>
          <w:sz w:val="24"/>
          <w:szCs w:val="24"/>
          <w:rtl/>
        </w:rPr>
        <w:t>731</w:t>
      </w:r>
      <w:r w:rsidR="007B4087">
        <w:rPr>
          <w:sz w:val="24"/>
          <w:szCs w:val="24"/>
          <w:rtl/>
        </w:rPr>
        <w:t xml:space="preserve">، </w:t>
      </w:r>
      <w:r w:rsidRPr="00853DCC">
        <w:rPr>
          <w:sz w:val="24"/>
          <w:szCs w:val="24"/>
          <w:rtl/>
        </w:rPr>
        <w:t>733</w:t>
      </w:r>
      <w:r w:rsidR="007B4087">
        <w:rPr>
          <w:sz w:val="24"/>
          <w:szCs w:val="24"/>
          <w:rtl/>
        </w:rPr>
        <w:t xml:space="preserve">، </w:t>
      </w:r>
      <w:r w:rsidRPr="00853DCC">
        <w:rPr>
          <w:sz w:val="24"/>
          <w:szCs w:val="24"/>
          <w:rtl/>
        </w:rPr>
        <w:t>769</w:t>
      </w:r>
      <w:r w:rsidR="007B4087">
        <w:rPr>
          <w:sz w:val="24"/>
          <w:szCs w:val="24"/>
          <w:rtl/>
        </w:rPr>
        <w:t xml:space="preserve">، </w:t>
      </w:r>
      <w:r w:rsidRPr="00853DCC">
        <w:rPr>
          <w:sz w:val="24"/>
          <w:szCs w:val="24"/>
          <w:rtl/>
        </w:rPr>
        <w:t>770</w:t>
      </w:r>
      <w:r w:rsidR="007B4087">
        <w:rPr>
          <w:sz w:val="24"/>
          <w:szCs w:val="24"/>
          <w:rtl/>
        </w:rPr>
        <w:t xml:space="preserve">، </w:t>
      </w:r>
      <w:r w:rsidRPr="00853DCC">
        <w:rPr>
          <w:sz w:val="24"/>
          <w:szCs w:val="24"/>
          <w:rtl/>
        </w:rPr>
        <w:t>1087</w:t>
      </w:r>
    </w:p>
    <w:p w:rsidR="000631D9" w:rsidRPr="00853DCC" w:rsidRDefault="000631D9" w:rsidP="00615AA0">
      <w:pPr>
        <w:pStyle w:val="a"/>
        <w:spacing w:line="340" w:lineRule="exact"/>
        <w:ind w:firstLine="0"/>
        <w:rPr>
          <w:sz w:val="24"/>
          <w:szCs w:val="24"/>
          <w:rtl/>
        </w:rPr>
      </w:pPr>
      <w:r w:rsidRPr="00853DCC">
        <w:rPr>
          <w:sz w:val="24"/>
          <w:szCs w:val="24"/>
          <w:rtl/>
        </w:rPr>
        <w:t>مسجد الحرام</w:t>
      </w:r>
      <w:r w:rsidR="007B4087">
        <w:rPr>
          <w:sz w:val="24"/>
          <w:szCs w:val="24"/>
          <w:rtl/>
        </w:rPr>
        <w:t xml:space="preserve">، </w:t>
      </w:r>
      <w:r w:rsidRPr="00853DCC">
        <w:rPr>
          <w:sz w:val="24"/>
          <w:szCs w:val="24"/>
          <w:rtl/>
        </w:rPr>
        <w:t>883</w:t>
      </w:r>
    </w:p>
    <w:p w:rsidR="000631D9" w:rsidRPr="00853DCC" w:rsidRDefault="000631D9" w:rsidP="00615AA0">
      <w:pPr>
        <w:pStyle w:val="a"/>
        <w:spacing w:line="340" w:lineRule="exact"/>
        <w:ind w:firstLine="0"/>
        <w:rPr>
          <w:sz w:val="24"/>
          <w:szCs w:val="24"/>
          <w:rtl/>
        </w:rPr>
      </w:pPr>
      <w:r w:rsidRPr="00853DCC">
        <w:rPr>
          <w:sz w:val="24"/>
          <w:szCs w:val="24"/>
          <w:rtl/>
        </w:rPr>
        <w:t>مسجد الرحمن</w:t>
      </w:r>
      <w:r w:rsidR="007B4087">
        <w:rPr>
          <w:sz w:val="24"/>
          <w:szCs w:val="24"/>
          <w:rtl/>
        </w:rPr>
        <w:t xml:space="preserve">، </w:t>
      </w:r>
      <w:r w:rsidRPr="00853DCC">
        <w:rPr>
          <w:sz w:val="24"/>
          <w:szCs w:val="24"/>
          <w:rtl/>
        </w:rPr>
        <w:t>693</w:t>
      </w:r>
    </w:p>
    <w:p w:rsidR="000631D9" w:rsidRPr="00853DCC" w:rsidRDefault="000631D9" w:rsidP="00615AA0">
      <w:pPr>
        <w:pStyle w:val="a"/>
        <w:spacing w:line="340" w:lineRule="exact"/>
        <w:ind w:firstLine="0"/>
        <w:rPr>
          <w:sz w:val="24"/>
          <w:szCs w:val="24"/>
          <w:rtl/>
        </w:rPr>
      </w:pPr>
      <w:r w:rsidRPr="00853DCC">
        <w:rPr>
          <w:sz w:val="24"/>
          <w:szCs w:val="24"/>
          <w:rtl/>
        </w:rPr>
        <w:t>مسجد الهادی</w:t>
      </w:r>
      <w:r w:rsidR="007B4087">
        <w:rPr>
          <w:sz w:val="24"/>
          <w:szCs w:val="24"/>
          <w:rtl/>
        </w:rPr>
        <w:t xml:space="preserve">، </w:t>
      </w:r>
      <w:r w:rsidRPr="00853DCC">
        <w:rPr>
          <w:sz w:val="24"/>
          <w:szCs w:val="24"/>
          <w:rtl/>
        </w:rPr>
        <w:t>775</w:t>
      </w:r>
    </w:p>
    <w:p w:rsidR="000631D9" w:rsidRPr="00853DCC" w:rsidRDefault="000631D9" w:rsidP="00D22EA6">
      <w:pPr>
        <w:pStyle w:val="a"/>
        <w:spacing w:line="340" w:lineRule="exact"/>
        <w:ind w:firstLine="0"/>
        <w:rPr>
          <w:sz w:val="24"/>
          <w:szCs w:val="24"/>
          <w:rtl/>
        </w:rPr>
      </w:pPr>
      <w:r w:rsidRPr="00853DCC">
        <w:rPr>
          <w:sz w:val="24"/>
          <w:szCs w:val="24"/>
          <w:rtl/>
        </w:rPr>
        <w:t>مسجد امام حسن</w:t>
      </w:r>
      <w:r w:rsidR="00D22EA6">
        <w:rPr>
          <w:rFonts w:cs="CTraditional Arabic" w:hint="cs"/>
          <w:sz w:val="24"/>
          <w:szCs w:val="24"/>
          <w:rtl/>
        </w:rPr>
        <w:t>÷</w:t>
      </w:r>
      <w:r w:rsidR="007B4087">
        <w:rPr>
          <w:sz w:val="24"/>
          <w:szCs w:val="24"/>
          <w:rtl/>
        </w:rPr>
        <w:t xml:space="preserve">، </w:t>
      </w:r>
      <w:r w:rsidRPr="00853DCC">
        <w:rPr>
          <w:sz w:val="24"/>
          <w:szCs w:val="24"/>
          <w:rtl/>
        </w:rPr>
        <w:t>361</w:t>
      </w:r>
      <w:r w:rsidR="007B4087">
        <w:rPr>
          <w:sz w:val="24"/>
          <w:szCs w:val="24"/>
          <w:rtl/>
        </w:rPr>
        <w:t xml:space="preserve">، </w:t>
      </w:r>
      <w:r w:rsidRPr="00853DCC">
        <w:rPr>
          <w:sz w:val="24"/>
          <w:szCs w:val="24"/>
          <w:rtl/>
        </w:rPr>
        <w:t>1067</w:t>
      </w:r>
    </w:p>
    <w:p w:rsidR="000631D9" w:rsidRPr="00853DCC" w:rsidRDefault="000631D9" w:rsidP="00D22EA6">
      <w:pPr>
        <w:pStyle w:val="a"/>
        <w:spacing w:line="340" w:lineRule="exact"/>
        <w:ind w:firstLine="0"/>
        <w:rPr>
          <w:sz w:val="24"/>
          <w:szCs w:val="24"/>
          <w:rtl/>
        </w:rPr>
      </w:pPr>
      <w:r w:rsidRPr="00853DCC">
        <w:rPr>
          <w:sz w:val="24"/>
          <w:szCs w:val="24"/>
          <w:rtl/>
        </w:rPr>
        <w:t>مسجد امام حسن عسکری</w:t>
      </w:r>
      <w:r w:rsidR="00D22EA6">
        <w:rPr>
          <w:rFonts w:cs="CTraditional Arabic" w:hint="cs"/>
          <w:sz w:val="24"/>
          <w:szCs w:val="24"/>
          <w:rtl/>
        </w:rPr>
        <w:t>÷</w:t>
      </w:r>
      <w:r w:rsidR="007B4087">
        <w:rPr>
          <w:sz w:val="24"/>
          <w:szCs w:val="24"/>
          <w:rtl/>
        </w:rPr>
        <w:t xml:space="preserve">، </w:t>
      </w:r>
      <w:r w:rsidRPr="00853DCC">
        <w:rPr>
          <w:sz w:val="24"/>
          <w:szCs w:val="24"/>
          <w:rtl/>
        </w:rPr>
        <w:t>297</w:t>
      </w:r>
      <w:r w:rsidR="007B4087">
        <w:rPr>
          <w:sz w:val="24"/>
          <w:szCs w:val="24"/>
          <w:rtl/>
        </w:rPr>
        <w:t xml:space="preserve">، </w:t>
      </w:r>
      <w:r w:rsidRPr="00853DCC">
        <w:rPr>
          <w:sz w:val="24"/>
          <w:szCs w:val="24"/>
          <w:rtl/>
        </w:rPr>
        <w:t>365</w:t>
      </w:r>
    </w:p>
    <w:p w:rsidR="000631D9" w:rsidRPr="00853DCC" w:rsidRDefault="000631D9" w:rsidP="00D22EA6">
      <w:pPr>
        <w:pStyle w:val="a"/>
        <w:spacing w:line="340" w:lineRule="exact"/>
        <w:ind w:firstLine="0"/>
        <w:rPr>
          <w:sz w:val="24"/>
          <w:szCs w:val="24"/>
          <w:rtl/>
        </w:rPr>
      </w:pPr>
      <w:r w:rsidRPr="00853DCC">
        <w:rPr>
          <w:sz w:val="24"/>
          <w:szCs w:val="24"/>
          <w:rtl/>
        </w:rPr>
        <w:t>مسجد امام حسن</w:t>
      </w:r>
      <w:r w:rsidR="00D22EA6">
        <w:rPr>
          <w:rFonts w:cs="CTraditional Arabic" w:hint="cs"/>
          <w:sz w:val="24"/>
          <w:szCs w:val="24"/>
          <w:rtl/>
        </w:rPr>
        <w:t>÷</w:t>
      </w:r>
      <w:r w:rsidR="007B4087">
        <w:rPr>
          <w:sz w:val="24"/>
          <w:szCs w:val="24"/>
          <w:rtl/>
        </w:rPr>
        <w:t xml:space="preserve">، </w:t>
      </w:r>
      <w:r w:rsidRPr="00853DCC">
        <w:rPr>
          <w:sz w:val="24"/>
          <w:szCs w:val="24"/>
          <w:rtl/>
        </w:rPr>
        <w:t>مشهد</w:t>
      </w:r>
      <w:r w:rsidR="007B4087">
        <w:rPr>
          <w:sz w:val="24"/>
          <w:szCs w:val="24"/>
          <w:rtl/>
        </w:rPr>
        <w:t xml:space="preserve">، </w:t>
      </w:r>
      <w:r w:rsidRPr="00853DCC">
        <w:rPr>
          <w:sz w:val="24"/>
          <w:szCs w:val="24"/>
          <w:rtl/>
        </w:rPr>
        <w:t>417</w:t>
      </w:r>
    </w:p>
    <w:p w:rsidR="000631D9" w:rsidRPr="00853DCC" w:rsidRDefault="000631D9" w:rsidP="00D22EA6">
      <w:pPr>
        <w:pStyle w:val="a"/>
        <w:spacing w:line="340" w:lineRule="exact"/>
        <w:ind w:firstLine="0"/>
        <w:rPr>
          <w:sz w:val="24"/>
          <w:szCs w:val="24"/>
          <w:rtl/>
        </w:rPr>
      </w:pPr>
      <w:r w:rsidRPr="00853DCC">
        <w:rPr>
          <w:sz w:val="24"/>
          <w:szCs w:val="24"/>
          <w:rtl/>
        </w:rPr>
        <w:t>مسجد امام حسن مجتبی</w:t>
      </w:r>
      <w:r w:rsidR="00D22EA6">
        <w:rPr>
          <w:rFonts w:cs="CTraditional Arabic" w:hint="cs"/>
          <w:sz w:val="24"/>
          <w:szCs w:val="24"/>
          <w:rtl/>
        </w:rPr>
        <w:t>÷</w:t>
      </w:r>
      <w:r w:rsidR="007B4087">
        <w:rPr>
          <w:sz w:val="24"/>
          <w:szCs w:val="24"/>
          <w:rtl/>
        </w:rPr>
        <w:t xml:space="preserve">، </w:t>
      </w:r>
      <w:r w:rsidRPr="00853DCC">
        <w:rPr>
          <w:sz w:val="24"/>
          <w:szCs w:val="24"/>
          <w:rtl/>
        </w:rPr>
        <w:t>361</w:t>
      </w:r>
    </w:p>
    <w:p w:rsidR="000631D9" w:rsidRPr="00853DCC" w:rsidRDefault="000631D9" w:rsidP="00D22EA6">
      <w:pPr>
        <w:pStyle w:val="a"/>
        <w:spacing w:line="340" w:lineRule="exact"/>
        <w:ind w:firstLine="0"/>
        <w:rPr>
          <w:sz w:val="24"/>
          <w:szCs w:val="24"/>
          <w:rtl/>
        </w:rPr>
      </w:pPr>
      <w:r w:rsidRPr="00853DCC">
        <w:rPr>
          <w:sz w:val="24"/>
          <w:szCs w:val="24"/>
          <w:rtl/>
        </w:rPr>
        <w:t>مسجد امام رضا</w:t>
      </w:r>
      <w:r w:rsidR="00D22EA6">
        <w:rPr>
          <w:rFonts w:cs="CTraditional Arabic" w:hint="cs"/>
          <w:sz w:val="24"/>
          <w:szCs w:val="24"/>
          <w:rtl/>
        </w:rPr>
        <w:t>÷</w:t>
      </w:r>
      <w:r w:rsidR="007B4087">
        <w:rPr>
          <w:sz w:val="24"/>
          <w:szCs w:val="24"/>
          <w:rtl/>
        </w:rPr>
        <w:t xml:space="preserve">، </w:t>
      </w:r>
      <w:r w:rsidRPr="00853DCC">
        <w:rPr>
          <w:sz w:val="24"/>
          <w:szCs w:val="24"/>
          <w:rtl/>
        </w:rPr>
        <w:t>451</w:t>
      </w:r>
    </w:p>
    <w:p w:rsidR="000631D9" w:rsidRPr="00853DCC" w:rsidRDefault="000631D9" w:rsidP="00D22EA6">
      <w:pPr>
        <w:pStyle w:val="a"/>
        <w:spacing w:line="340" w:lineRule="exact"/>
        <w:ind w:firstLine="0"/>
        <w:rPr>
          <w:sz w:val="24"/>
          <w:szCs w:val="24"/>
          <w:rtl/>
        </w:rPr>
      </w:pPr>
      <w:r w:rsidRPr="00853DCC">
        <w:rPr>
          <w:sz w:val="24"/>
          <w:szCs w:val="24"/>
          <w:rtl/>
        </w:rPr>
        <w:t>مسجد امام رضا</w:t>
      </w:r>
      <w:r w:rsidR="00D22EA6">
        <w:rPr>
          <w:rFonts w:cs="CTraditional Arabic" w:hint="cs"/>
          <w:sz w:val="24"/>
          <w:szCs w:val="24"/>
          <w:rtl/>
        </w:rPr>
        <w:t>÷</w:t>
      </w:r>
      <w:r w:rsidR="007B4087">
        <w:rPr>
          <w:sz w:val="24"/>
          <w:szCs w:val="24"/>
          <w:rtl/>
        </w:rPr>
        <w:t xml:space="preserve">، </w:t>
      </w:r>
      <w:r w:rsidRPr="00853DCC">
        <w:rPr>
          <w:sz w:val="24"/>
          <w:szCs w:val="24"/>
          <w:rtl/>
        </w:rPr>
        <w:t>مشهد</w:t>
      </w:r>
      <w:r w:rsidR="007B4087">
        <w:rPr>
          <w:sz w:val="24"/>
          <w:szCs w:val="24"/>
          <w:rtl/>
        </w:rPr>
        <w:t xml:space="preserve">، </w:t>
      </w:r>
      <w:r w:rsidRPr="00853DCC">
        <w:rPr>
          <w:sz w:val="24"/>
          <w:szCs w:val="24"/>
          <w:rtl/>
        </w:rPr>
        <w:t>729</w:t>
      </w:r>
    </w:p>
    <w:p w:rsidR="000631D9" w:rsidRPr="00853DCC" w:rsidRDefault="000631D9" w:rsidP="00615AA0">
      <w:pPr>
        <w:pStyle w:val="a"/>
        <w:spacing w:line="340" w:lineRule="exact"/>
        <w:ind w:firstLine="0"/>
        <w:rPr>
          <w:sz w:val="24"/>
          <w:szCs w:val="24"/>
          <w:rtl/>
        </w:rPr>
      </w:pPr>
      <w:r w:rsidRPr="00853DCC">
        <w:rPr>
          <w:sz w:val="24"/>
          <w:szCs w:val="24"/>
          <w:rtl/>
        </w:rPr>
        <w:t>مسجد امام زین العابدین</w:t>
      </w:r>
      <w:r w:rsidR="007B4087">
        <w:rPr>
          <w:sz w:val="24"/>
          <w:szCs w:val="24"/>
          <w:rtl/>
        </w:rPr>
        <w:t xml:space="preserve">، </w:t>
      </w:r>
      <w:r w:rsidRPr="00853DCC">
        <w:rPr>
          <w:sz w:val="24"/>
          <w:szCs w:val="24"/>
          <w:rtl/>
        </w:rPr>
        <w:t>1067</w:t>
      </w:r>
    </w:p>
    <w:p w:rsidR="000631D9" w:rsidRPr="00853DCC" w:rsidRDefault="000631D9" w:rsidP="00D22EA6">
      <w:pPr>
        <w:pStyle w:val="a"/>
        <w:spacing w:line="340" w:lineRule="exact"/>
        <w:ind w:firstLine="0"/>
        <w:rPr>
          <w:sz w:val="24"/>
          <w:szCs w:val="24"/>
          <w:rtl/>
        </w:rPr>
      </w:pPr>
      <w:r w:rsidRPr="00853DCC">
        <w:rPr>
          <w:sz w:val="24"/>
          <w:szCs w:val="24"/>
          <w:rtl/>
        </w:rPr>
        <w:t>مسجد امام علی</w:t>
      </w:r>
      <w:r w:rsidR="00D22EA6">
        <w:rPr>
          <w:rFonts w:cs="CTraditional Arabic" w:hint="cs"/>
          <w:sz w:val="24"/>
          <w:szCs w:val="24"/>
          <w:rtl/>
        </w:rPr>
        <w:t>÷</w:t>
      </w:r>
      <w:r w:rsidR="007B4087">
        <w:rPr>
          <w:sz w:val="24"/>
          <w:szCs w:val="24"/>
          <w:rtl/>
        </w:rPr>
        <w:t xml:space="preserve">، </w:t>
      </w:r>
      <w:r w:rsidRPr="00853DCC">
        <w:rPr>
          <w:sz w:val="24"/>
          <w:szCs w:val="24"/>
          <w:rtl/>
        </w:rPr>
        <w:t>135</w:t>
      </w:r>
    </w:p>
    <w:p w:rsidR="000631D9" w:rsidRPr="00853DCC" w:rsidRDefault="000631D9" w:rsidP="00615AA0">
      <w:pPr>
        <w:pStyle w:val="a"/>
        <w:spacing w:line="340" w:lineRule="exact"/>
        <w:ind w:firstLine="0"/>
        <w:rPr>
          <w:sz w:val="24"/>
          <w:szCs w:val="24"/>
          <w:rtl/>
        </w:rPr>
      </w:pPr>
      <w:r w:rsidRPr="00853DCC">
        <w:rPr>
          <w:sz w:val="24"/>
          <w:szCs w:val="24"/>
          <w:rtl/>
        </w:rPr>
        <w:t>مسجد امین الدوله</w:t>
      </w:r>
      <w:r w:rsidR="007B4087">
        <w:rPr>
          <w:sz w:val="24"/>
          <w:szCs w:val="24"/>
          <w:rtl/>
        </w:rPr>
        <w:t xml:space="preserve">، </w:t>
      </w:r>
      <w:r w:rsidRPr="00853DCC">
        <w:rPr>
          <w:sz w:val="24"/>
          <w:szCs w:val="24"/>
          <w:rtl/>
        </w:rPr>
        <w:t>464</w:t>
      </w:r>
      <w:r w:rsidR="007B4087">
        <w:rPr>
          <w:sz w:val="24"/>
          <w:szCs w:val="24"/>
          <w:rtl/>
        </w:rPr>
        <w:t xml:space="preserve">، </w:t>
      </w:r>
      <w:r w:rsidRPr="00853DCC">
        <w:rPr>
          <w:sz w:val="24"/>
          <w:szCs w:val="24"/>
          <w:rtl/>
        </w:rPr>
        <w:t>769</w:t>
      </w:r>
      <w:r w:rsidR="007B4087">
        <w:rPr>
          <w:sz w:val="24"/>
          <w:szCs w:val="24"/>
          <w:rtl/>
        </w:rPr>
        <w:t xml:space="preserve">، </w:t>
      </w:r>
      <w:r w:rsidRPr="00853DCC">
        <w:rPr>
          <w:sz w:val="24"/>
          <w:szCs w:val="24"/>
          <w:rtl/>
        </w:rPr>
        <w:t>894</w:t>
      </w:r>
    </w:p>
    <w:p w:rsidR="000631D9" w:rsidRPr="00853DCC" w:rsidRDefault="000631D9" w:rsidP="00615AA0">
      <w:pPr>
        <w:pStyle w:val="a"/>
        <w:spacing w:line="340" w:lineRule="exact"/>
        <w:ind w:firstLine="0"/>
        <w:rPr>
          <w:sz w:val="24"/>
          <w:szCs w:val="24"/>
          <w:rtl/>
        </w:rPr>
      </w:pPr>
      <w:r w:rsidRPr="00853DCC">
        <w:rPr>
          <w:sz w:val="24"/>
          <w:szCs w:val="24"/>
          <w:rtl/>
        </w:rPr>
        <w:t>مسجد بازار سرشور</w:t>
      </w:r>
      <w:r w:rsidR="007B4087">
        <w:rPr>
          <w:sz w:val="24"/>
          <w:szCs w:val="24"/>
          <w:rtl/>
        </w:rPr>
        <w:t xml:space="preserve">، </w:t>
      </w:r>
      <w:r w:rsidRPr="00853DCC">
        <w:rPr>
          <w:sz w:val="24"/>
          <w:szCs w:val="24"/>
          <w:rtl/>
        </w:rPr>
        <w:t>363</w:t>
      </w:r>
    </w:p>
    <w:p w:rsidR="000631D9" w:rsidRPr="00853DCC" w:rsidRDefault="000631D9" w:rsidP="00615AA0">
      <w:pPr>
        <w:pStyle w:val="a"/>
        <w:spacing w:line="340" w:lineRule="exact"/>
        <w:ind w:firstLine="0"/>
        <w:rPr>
          <w:sz w:val="24"/>
          <w:szCs w:val="24"/>
          <w:rtl/>
        </w:rPr>
      </w:pPr>
      <w:r w:rsidRPr="00853DCC">
        <w:rPr>
          <w:sz w:val="24"/>
          <w:szCs w:val="24"/>
          <w:rtl/>
        </w:rPr>
        <w:t>مسجد جامع اصفهان</w:t>
      </w:r>
      <w:r w:rsidR="007B4087">
        <w:rPr>
          <w:sz w:val="24"/>
          <w:szCs w:val="24"/>
          <w:rtl/>
        </w:rPr>
        <w:t xml:space="preserve">، </w:t>
      </w:r>
      <w:r w:rsidRPr="00853DCC">
        <w:rPr>
          <w:sz w:val="24"/>
          <w:szCs w:val="24"/>
          <w:rtl/>
        </w:rPr>
        <w:t>135</w:t>
      </w:r>
    </w:p>
    <w:p w:rsidR="000631D9" w:rsidRPr="00853DCC" w:rsidRDefault="000631D9" w:rsidP="00615AA0">
      <w:pPr>
        <w:pStyle w:val="a"/>
        <w:spacing w:line="340" w:lineRule="exact"/>
        <w:ind w:firstLine="0"/>
        <w:rPr>
          <w:sz w:val="24"/>
          <w:szCs w:val="24"/>
          <w:rtl/>
        </w:rPr>
      </w:pPr>
      <w:r w:rsidRPr="00853DCC">
        <w:rPr>
          <w:sz w:val="24"/>
          <w:szCs w:val="24"/>
          <w:rtl/>
        </w:rPr>
        <w:t>مسجد جامع تبریز</w:t>
      </w:r>
      <w:r w:rsidR="007B4087">
        <w:rPr>
          <w:sz w:val="24"/>
          <w:szCs w:val="24"/>
          <w:rtl/>
        </w:rPr>
        <w:t xml:space="preserve">، </w:t>
      </w:r>
      <w:r w:rsidRPr="00853DCC">
        <w:rPr>
          <w:sz w:val="24"/>
          <w:szCs w:val="24"/>
          <w:rtl/>
        </w:rPr>
        <w:t>907</w:t>
      </w:r>
    </w:p>
    <w:p w:rsidR="000631D9" w:rsidRPr="00853DCC" w:rsidRDefault="000631D9" w:rsidP="00615AA0">
      <w:pPr>
        <w:pStyle w:val="a"/>
        <w:spacing w:line="340" w:lineRule="exact"/>
        <w:ind w:firstLine="0"/>
        <w:rPr>
          <w:sz w:val="24"/>
          <w:szCs w:val="24"/>
          <w:rtl/>
        </w:rPr>
      </w:pPr>
      <w:r w:rsidRPr="00853DCC">
        <w:rPr>
          <w:sz w:val="24"/>
          <w:szCs w:val="24"/>
          <w:rtl/>
        </w:rPr>
        <w:t>مسجد جامع سلطانی</w:t>
      </w:r>
      <w:r w:rsidR="007B4087">
        <w:rPr>
          <w:sz w:val="24"/>
          <w:szCs w:val="24"/>
          <w:rtl/>
        </w:rPr>
        <w:t xml:space="preserve">، </w:t>
      </w:r>
      <w:r w:rsidRPr="00853DCC">
        <w:rPr>
          <w:sz w:val="24"/>
          <w:szCs w:val="24"/>
          <w:rtl/>
        </w:rPr>
        <w:t>243</w:t>
      </w:r>
    </w:p>
    <w:p w:rsidR="000631D9" w:rsidRPr="00853DCC" w:rsidRDefault="000631D9" w:rsidP="00615AA0">
      <w:pPr>
        <w:pStyle w:val="a"/>
        <w:spacing w:line="340" w:lineRule="exact"/>
        <w:ind w:firstLine="0"/>
        <w:rPr>
          <w:sz w:val="24"/>
          <w:szCs w:val="24"/>
          <w:rtl/>
        </w:rPr>
      </w:pPr>
      <w:r w:rsidRPr="00853DCC">
        <w:rPr>
          <w:sz w:val="24"/>
          <w:szCs w:val="24"/>
          <w:rtl/>
        </w:rPr>
        <w:t>مسجد جامع نارمک</w:t>
      </w:r>
      <w:r w:rsidR="007B4087">
        <w:rPr>
          <w:sz w:val="24"/>
          <w:szCs w:val="24"/>
          <w:rtl/>
        </w:rPr>
        <w:t xml:space="preserve">، </w:t>
      </w:r>
      <w:r w:rsidRPr="00853DCC">
        <w:rPr>
          <w:sz w:val="24"/>
          <w:szCs w:val="24"/>
          <w:rtl/>
        </w:rPr>
        <w:t>103</w:t>
      </w:r>
      <w:r w:rsidR="007B4087">
        <w:rPr>
          <w:sz w:val="24"/>
          <w:szCs w:val="24"/>
          <w:rtl/>
        </w:rPr>
        <w:t xml:space="preserve">، </w:t>
      </w:r>
      <w:r w:rsidRPr="00853DCC">
        <w:rPr>
          <w:sz w:val="24"/>
          <w:szCs w:val="24"/>
          <w:rtl/>
        </w:rPr>
        <w:t>433</w:t>
      </w:r>
      <w:r w:rsidR="007B4087">
        <w:rPr>
          <w:sz w:val="24"/>
          <w:szCs w:val="24"/>
          <w:rtl/>
        </w:rPr>
        <w:t xml:space="preserve">، </w:t>
      </w:r>
      <w:r w:rsidRPr="00853DCC">
        <w:rPr>
          <w:sz w:val="24"/>
          <w:szCs w:val="24"/>
          <w:rtl/>
        </w:rPr>
        <w:t>623</w:t>
      </w:r>
      <w:r w:rsidR="007B4087">
        <w:rPr>
          <w:sz w:val="24"/>
          <w:szCs w:val="24"/>
          <w:rtl/>
        </w:rPr>
        <w:t xml:space="preserve">، </w:t>
      </w:r>
      <w:r w:rsidRPr="00853DCC">
        <w:rPr>
          <w:sz w:val="24"/>
          <w:szCs w:val="24"/>
          <w:rtl/>
        </w:rPr>
        <w:t>767</w:t>
      </w:r>
      <w:r w:rsidR="007B4087">
        <w:rPr>
          <w:sz w:val="24"/>
          <w:szCs w:val="24"/>
          <w:rtl/>
        </w:rPr>
        <w:t xml:space="preserve">، </w:t>
      </w:r>
      <w:r w:rsidRPr="00853DCC">
        <w:rPr>
          <w:sz w:val="24"/>
          <w:szCs w:val="24"/>
          <w:rtl/>
        </w:rPr>
        <w:t>769</w:t>
      </w:r>
    </w:p>
    <w:p w:rsidR="000631D9" w:rsidRPr="00853DCC" w:rsidRDefault="000631D9" w:rsidP="00615AA0">
      <w:pPr>
        <w:pStyle w:val="a"/>
        <w:spacing w:line="340" w:lineRule="exact"/>
        <w:ind w:firstLine="0"/>
        <w:rPr>
          <w:sz w:val="24"/>
          <w:szCs w:val="24"/>
          <w:rtl/>
        </w:rPr>
      </w:pPr>
      <w:r w:rsidRPr="00853DCC">
        <w:rPr>
          <w:sz w:val="24"/>
          <w:szCs w:val="24"/>
          <w:rtl/>
        </w:rPr>
        <w:t>مسجد جاوید</w:t>
      </w:r>
      <w:r w:rsidR="007B4087">
        <w:rPr>
          <w:sz w:val="24"/>
          <w:szCs w:val="24"/>
          <w:rtl/>
        </w:rPr>
        <w:t xml:space="preserve">، </w:t>
      </w:r>
      <w:r w:rsidRPr="00853DCC">
        <w:rPr>
          <w:sz w:val="24"/>
          <w:szCs w:val="24"/>
          <w:rtl/>
        </w:rPr>
        <w:t>567</w:t>
      </w:r>
      <w:r w:rsidR="007B4087">
        <w:rPr>
          <w:sz w:val="24"/>
          <w:szCs w:val="24"/>
          <w:rtl/>
        </w:rPr>
        <w:t xml:space="preserve">، </w:t>
      </w:r>
      <w:r w:rsidRPr="00853DCC">
        <w:rPr>
          <w:sz w:val="24"/>
          <w:szCs w:val="24"/>
          <w:rtl/>
        </w:rPr>
        <w:t>767</w:t>
      </w:r>
    </w:p>
    <w:p w:rsidR="000631D9" w:rsidRPr="00853DCC" w:rsidRDefault="000631D9" w:rsidP="00615AA0">
      <w:pPr>
        <w:pStyle w:val="a"/>
        <w:spacing w:line="340" w:lineRule="exact"/>
        <w:ind w:firstLine="0"/>
        <w:rPr>
          <w:sz w:val="24"/>
          <w:szCs w:val="24"/>
          <w:rtl/>
        </w:rPr>
      </w:pPr>
      <w:r w:rsidRPr="00853DCC">
        <w:rPr>
          <w:sz w:val="24"/>
          <w:szCs w:val="24"/>
          <w:rtl/>
        </w:rPr>
        <w:t>مسجد جلیلی</w:t>
      </w:r>
      <w:r w:rsidR="007B4087">
        <w:rPr>
          <w:sz w:val="24"/>
          <w:szCs w:val="24"/>
          <w:rtl/>
        </w:rPr>
        <w:t xml:space="preserve">، </w:t>
      </w:r>
      <w:r w:rsidRPr="00853DCC">
        <w:rPr>
          <w:sz w:val="24"/>
          <w:szCs w:val="24"/>
          <w:rtl/>
        </w:rPr>
        <w:t>573</w:t>
      </w:r>
      <w:r w:rsidR="007B4087">
        <w:rPr>
          <w:sz w:val="24"/>
          <w:szCs w:val="24"/>
          <w:rtl/>
        </w:rPr>
        <w:t xml:space="preserve">، </w:t>
      </w:r>
      <w:r w:rsidRPr="00853DCC">
        <w:rPr>
          <w:sz w:val="24"/>
          <w:szCs w:val="24"/>
          <w:rtl/>
        </w:rPr>
        <w:t>767</w:t>
      </w:r>
    </w:p>
    <w:p w:rsidR="000631D9" w:rsidRPr="00853DCC" w:rsidRDefault="000631D9" w:rsidP="00615AA0">
      <w:pPr>
        <w:pStyle w:val="a"/>
        <w:spacing w:line="340" w:lineRule="exact"/>
        <w:ind w:firstLine="0"/>
        <w:rPr>
          <w:sz w:val="24"/>
          <w:szCs w:val="24"/>
          <w:rtl/>
        </w:rPr>
      </w:pPr>
      <w:r w:rsidRPr="00853DCC">
        <w:rPr>
          <w:sz w:val="24"/>
          <w:szCs w:val="24"/>
          <w:rtl/>
        </w:rPr>
        <w:t>مسجد جمکران</w:t>
      </w:r>
      <w:r w:rsidR="007B4087">
        <w:rPr>
          <w:sz w:val="24"/>
          <w:szCs w:val="24"/>
          <w:rtl/>
        </w:rPr>
        <w:t xml:space="preserve">، </w:t>
      </w:r>
      <w:r w:rsidRPr="00853DCC">
        <w:rPr>
          <w:sz w:val="24"/>
          <w:szCs w:val="24"/>
          <w:rtl/>
        </w:rPr>
        <w:t>1066</w:t>
      </w:r>
      <w:r w:rsidR="007B4087">
        <w:rPr>
          <w:sz w:val="24"/>
          <w:szCs w:val="24"/>
          <w:rtl/>
        </w:rPr>
        <w:t xml:space="preserve">، </w:t>
      </w:r>
      <w:r w:rsidRPr="00853DCC">
        <w:rPr>
          <w:sz w:val="24"/>
          <w:szCs w:val="24"/>
          <w:rtl/>
        </w:rPr>
        <w:t>1068</w:t>
      </w:r>
    </w:p>
    <w:p w:rsidR="000631D9" w:rsidRPr="00853DCC" w:rsidRDefault="000631D9" w:rsidP="00615AA0">
      <w:pPr>
        <w:pStyle w:val="a"/>
        <w:spacing w:line="340" w:lineRule="exact"/>
        <w:ind w:firstLine="0"/>
        <w:rPr>
          <w:sz w:val="24"/>
          <w:szCs w:val="24"/>
          <w:rtl/>
        </w:rPr>
      </w:pPr>
      <w:r w:rsidRPr="00853DCC">
        <w:rPr>
          <w:sz w:val="24"/>
          <w:szCs w:val="24"/>
          <w:rtl/>
        </w:rPr>
        <w:t>مسجد جوزستان</w:t>
      </w:r>
      <w:r w:rsidR="007B4087">
        <w:rPr>
          <w:sz w:val="24"/>
          <w:szCs w:val="24"/>
          <w:rtl/>
        </w:rPr>
        <w:t xml:space="preserve">، </w:t>
      </w:r>
      <w:r w:rsidRPr="00853DCC">
        <w:rPr>
          <w:sz w:val="24"/>
          <w:szCs w:val="24"/>
          <w:rtl/>
        </w:rPr>
        <w:t>776</w:t>
      </w:r>
      <w:r w:rsidR="007B4087">
        <w:rPr>
          <w:sz w:val="24"/>
          <w:szCs w:val="24"/>
          <w:rtl/>
        </w:rPr>
        <w:t xml:space="preserve">، </w:t>
      </w:r>
      <w:r w:rsidRPr="00853DCC">
        <w:rPr>
          <w:sz w:val="24"/>
          <w:szCs w:val="24"/>
          <w:rtl/>
        </w:rPr>
        <w:t>783</w:t>
      </w:r>
    </w:p>
    <w:p w:rsidR="000631D9" w:rsidRPr="00853DCC" w:rsidRDefault="000631D9" w:rsidP="00615AA0">
      <w:pPr>
        <w:pStyle w:val="a"/>
        <w:spacing w:line="340" w:lineRule="exact"/>
        <w:ind w:firstLine="0"/>
        <w:rPr>
          <w:sz w:val="24"/>
          <w:szCs w:val="24"/>
          <w:rtl/>
        </w:rPr>
      </w:pPr>
      <w:r w:rsidRPr="00853DCC">
        <w:rPr>
          <w:sz w:val="24"/>
          <w:szCs w:val="24"/>
          <w:rtl/>
        </w:rPr>
        <w:t>مسجد حاج شیخ حسن سنگلجی</w:t>
      </w:r>
      <w:r w:rsidR="007B4087">
        <w:rPr>
          <w:sz w:val="24"/>
          <w:szCs w:val="24"/>
          <w:rtl/>
        </w:rPr>
        <w:t xml:space="preserve">، </w:t>
      </w:r>
      <w:r w:rsidRPr="00853DCC">
        <w:rPr>
          <w:sz w:val="24"/>
          <w:szCs w:val="24"/>
          <w:rtl/>
        </w:rPr>
        <w:t>1016</w:t>
      </w:r>
    </w:p>
    <w:p w:rsidR="000631D9" w:rsidRPr="00853DCC" w:rsidRDefault="000631D9" w:rsidP="00615AA0">
      <w:pPr>
        <w:pStyle w:val="a"/>
        <w:spacing w:line="340" w:lineRule="exact"/>
        <w:ind w:firstLine="0"/>
        <w:rPr>
          <w:sz w:val="24"/>
          <w:szCs w:val="24"/>
          <w:rtl/>
        </w:rPr>
      </w:pPr>
      <w:r w:rsidRPr="00853DCC">
        <w:rPr>
          <w:sz w:val="24"/>
          <w:szCs w:val="24"/>
          <w:rtl/>
        </w:rPr>
        <w:t>مسجد حاج عزیزالله</w:t>
      </w:r>
      <w:r w:rsidR="007B4087">
        <w:rPr>
          <w:sz w:val="24"/>
          <w:szCs w:val="24"/>
          <w:rtl/>
        </w:rPr>
        <w:t xml:space="preserve">، </w:t>
      </w:r>
      <w:r w:rsidRPr="00853DCC">
        <w:rPr>
          <w:sz w:val="24"/>
          <w:szCs w:val="24"/>
          <w:rtl/>
        </w:rPr>
        <w:t>333</w:t>
      </w:r>
      <w:r w:rsidR="007B4087">
        <w:rPr>
          <w:sz w:val="24"/>
          <w:szCs w:val="24"/>
          <w:rtl/>
        </w:rPr>
        <w:t xml:space="preserve">، </w:t>
      </w:r>
      <w:r w:rsidRPr="00853DCC">
        <w:rPr>
          <w:sz w:val="24"/>
          <w:szCs w:val="24"/>
          <w:rtl/>
        </w:rPr>
        <w:t>769</w:t>
      </w:r>
    </w:p>
    <w:p w:rsidR="000631D9" w:rsidRPr="00853DCC" w:rsidRDefault="000631D9" w:rsidP="00615AA0">
      <w:pPr>
        <w:pStyle w:val="a"/>
        <w:spacing w:line="340" w:lineRule="exact"/>
        <w:ind w:firstLine="0"/>
        <w:rPr>
          <w:sz w:val="24"/>
          <w:szCs w:val="24"/>
          <w:rtl/>
        </w:rPr>
      </w:pPr>
      <w:r w:rsidRPr="00853DCC">
        <w:rPr>
          <w:sz w:val="24"/>
          <w:szCs w:val="24"/>
          <w:rtl/>
        </w:rPr>
        <w:t>مسجد حاج ملاهاشم</w:t>
      </w:r>
      <w:r w:rsidR="007B4087">
        <w:rPr>
          <w:sz w:val="24"/>
          <w:szCs w:val="24"/>
          <w:rtl/>
        </w:rPr>
        <w:t xml:space="preserve">، </w:t>
      </w:r>
      <w:r w:rsidRPr="00853DCC">
        <w:rPr>
          <w:sz w:val="24"/>
          <w:szCs w:val="24"/>
          <w:rtl/>
        </w:rPr>
        <w:t>663</w:t>
      </w:r>
      <w:r w:rsidR="007B4087">
        <w:rPr>
          <w:sz w:val="24"/>
          <w:szCs w:val="24"/>
          <w:rtl/>
        </w:rPr>
        <w:t xml:space="preserve">، </w:t>
      </w:r>
      <w:r w:rsidRPr="00853DCC">
        <w:rPr>
          <w:sz w:val="24"/>
          <w:szCs w:val="24"/>
          <w:rtl/>
        </w:rPr>
        <w:t>825</w:t>
      </w:r>
    </w:p>
    <w:p w:rsidR="000631D9" w:rsidRPr="00853DCC" w:rsidRDefault="000631D9" w:rsidP="00615AA0">
      <w:pPr>
        <w:pStyle w:val="a"/>
        <w:spacing w:line="340" w:lineRule="exact"/>
        <w:ind w:firstLine="0"/>
        <w:rPr>
          <w:sz w:val="24"/>
          <w:szCs w:val="24"/>
          <w:rtl/>
        </w:rPr>
      </w:pPr>
      <w:r w:rsidRPr="00853DCC">
        <w:rPr>
          <w:sz w:val="24"/>
          <w:szCs w:val="24"/>
          <w:rtl/>
        </w:rPr>
        <w:t>مسجد حاجی حسن معمار</w:t>
      </w:r>
      <w:r w:rsidR="007B4087">
        <w:rPr>
          <w:sz w:val="24"/>
          <w:szCs w:val="24"/>
          <w:rtl/>
        </w:rPr>
        <w:t xml:space="preserve">، </w:t>
      </w:r>
      <w:r w:rsidRPr="00853DCC">
        <w:rPr>
          <w:sz w:val="24"/>
          <w:szCs w:val="24"/>
          <w:rtl/>
        </w:rPr>
        <w:t>1026</w:t>
      </w:r>
    </w:p>
    <w:p w:rsidR="000631D9" w:rsidRPr="00853DCC" w:rsidRDefault="000631D9" w:rsidP="00615AA0">
      <w:pPr>
        <w:pStyle w:val="a"/>
        <w:spacing w:line="340" w:lineRule="exact"/>
        <w:ind w:firstLine="0"/>
        <w:rPr>
          <w:sz w:val="24"/>
          <w:szCs w:val="24"/>
          <w:rtl/>
        </w:rPr>
      </w:pPr>
      <w:r w:rsidRPr="00853DCC">
        <w:rPr>
          <w:sz w:val="24"/>
          <w:szCs w:val="24"/>
          <w:rtl/>
        </w:rPr>
        <w:t>مسجد حسینیۀ ارشاد</w:t>
      </w:r>
      <w:r w:rsidR="007B4087">
        <w:rPr>
          <w:sz w:val="24"/>
          <w:szCs w:val="24"/>
          <w:rtl/>
        </w:rPr>
        <w:t xml:space="preserve">، </w:t>
      </w:r>
      <w:r w:rsidRPr="00853DCC">
        <w:rPr>
          <w:sz w:val="24"/>
          <w:szCs w:val="24"/>
          <w:rtl/>
        </w:rPr>
        <w:t>658</w:t>
      </w:r>
    </w:p>
    <w:p w:rsidR="000631D9" w:rsidRPr="00853DCC" w:rsidRDefault="000631D9" w:rsidP="00615AA0">
      <w:pPr>
        <w:pStyle w:val="a"/>
        <w:spacing w:line="340" w:lineRule="exact"/>
        <w:ind w:firstLine="0"/>
        <w:rPr>
          <w:sz w:val="24"/>
          <w:szCs w:val="24"/>
          <w:rtl/>
        </w:rPr>
      </w:pPr>
      <w:r w:rsidRPr="00853DCC">
        <w:rPr>
          <w:sz w:val="24"/>
          <w:szCs w:val="24"/>
          <w:rtl/>
        </w:rPr>
        <w:t>مسجد خان در پاقلعه</w:t>
      </w:r>
      <w:r w:rsidR="007B4087">
        <w:rPr>
          <w:sz w:val="24"/>
          <w:szCs w:val="24"/>
          <w:rtl/>
        </w:rPr>
        <w:t xml:space="preserve">، </w:t>
      </w:r>
      <w:r w:rsidRPr="00853DCC">
        <w:rPr>
          <w:sz w:val="24"/>
          <w:szCs w:val="24"/>
          <w:rtl/>
        </w:rPr>
        <w:t>133</w:t>
      </w:r>
    </w:p>
    <w:p w:rsidR="000631D9" w:rsidRPr="00853DCC" w:rsidRDefault="000631D9" w:rsidP="00615AA0">
      <w:pPr>
        <w:pStyle w:val="a"/>
        <w:spacing w:line="340" w:lineRule="exact"/>
        <w:ind w:firstLine="0"/>
        <w:rPr>
          <w:sz w:val="24"/>
          <w:szCs w:val="24"/>
          <w:rtl/>
        </w:rPr>
      </w:pPr>
      <w:r w:rsidRPr="00853DCC">
        <w:rPr>
          <w:sz w:val="24"/>
          <w:szCs w:val="24"/>
          <w:rtl/>
        </w:rPr>
        <w:t>مسجد خمسه قلهک</w:t>
      </w:r>
      <w:r w:rsidR="007B4087">
        <w:rPr>
          <w:sz w:val="24"/>
          <w:szCs w:val="24"/>
          <w:rtl/>
        </w:rPr>
        <w:t xml:space="preserve">، </w:t>
      </w:r>
      <w:r w:rsidRPr="00853DCC">
        <w:rPr>
          <w:sz w:val="24"/>
          <w:szCs w:val="24"/>
          <w:rtl/>
        </w:rPr>
        <w:t>775</w:t>
      </w:r>
      <w:r w:rsidR="007B4087">
        <w:rPr>
          <w:sz w:val="24"/>
          <w:szCs w:val="24"/>
          <w:rtl/>
        </w:rPr>
        <w:t xml:space="preserve">، </w:t>
      </w:r>
      <w:r w:rsidRPr="00853DCC">
        <w:rPr>
          <w:sz w:val="24"/>
          <w:szCs w:val="24"/>
          <w:rtl/>
        </w:rPr>
        <w:t>777</w:t>
      </w:r>
    </w:p>
    <w:p w:rsidR="000631D9" w:rsidRPr="00853DCC" w:rsidRDefault="000631D9" w:rsidP="00615AA0">
      <w:pPr>
        <w:pStyle w:val="a"/>
        <w:spacing w:line="340" w:lineRule="exact"/>
        <w:ind w:firstLine="0"/>
        <w:rPr>
          <w:sz w:val="24"/>
          <w:szCs w:val="24"/>
          <w:rtl/>
        </w:rPr>
      </w:pPr>
      <w:r w:rsidRPr="00853DCC">
        <w:rPr>
          <w:sz w:val="24"/>
          <w:szCs w:val="24"/>
          <w:rtl/>
        </w:rPr>
        <w:t>مسجد دانشگاه تهران</w:t>
      </w:r>
      <w:r w:rsidR="007B4087">
        <w:rPr>
          <w:sz w:val="24"/>
          <w:szCs w:val="24"/>
          <w:rtl/>
        </w:rPr>
        <w:t xml:space="preserve">، </w:t>
      </w:r>
      <w:r w:rsidRPr="00853DCC">
        <w:rPr>
          <w:sz w:val="24"/>
          <w:szCs w:val="24"/>
          <w:rtl/>
        </w:rPr>
        <w:t>835</w:t>
      </w:r>
    </w:p>
    <w:p w:rsidR="000631D9" w:rsidRPr="00853DCC" w:rsidRDefault="000631D9" w:rsidP="00615AA0">
      <w:pPr>
        <w:pStyle w:val="a"/>
        <w:spacing w:line="340" w:lineRule="exact"/>
        <w:ind w:firstLine="0"/>
        <w:rPr>
          <w:sz w:val="24"/>
          <w:szCs w:val="24"/>
          <w:rtl/>
        </w:rPr>
      </w:pPr>
      <w:r w:rsidRPr="00853DCC">
        <w:rPr>
          <w:sz w:val="24"/>
          <w:szCs w:val="24"/>
          <w:rtl/>
        </w:rPr>
        <w:t>مسجد رضوان خیابان اتابک</w:t>
      </w:r>
      <w:r w:rsidR="007B4087">
        <w:rPr>
          <w:sz w:val="24"/>
          <w:szCs w:val="24"/>
          <w:rtl/>
        </w:rPr>
        <w:t xml:space="preserve">، </w:t>
      </w:r>
      <w:r w:rsidRPr="00853DCC">
        <w:rPr>
          <w:sz w:val="24"/>
          <w:szCs w:val="24"/>
          <w:rtl/>
        </w:rPr>
        <w:t>775</w:t>
      </w:r>
    </w:p>
    <w:p w:rsidR="000631D9" w:rsidRPr="00853DCC" w:rsidRDefault="000631D9" w:rsidP="00615AA0">
      <w:pPr>
        <w:pStyle w:val="a"/>
        <w:spacing w:line="340" w:lineRule="exact"/>
        <w:ind w:firstLine="0"/>
        <w:rPr>
          <w:sz w:val="24"/>
          <w:szCs w:val="24"/>
          <w:rtl/>
        </w:rPr>
      </w:pPr>
      <w:r w:rsidRPr="00853DCC">
        <w:rPr>
          <w:sz w:val="24"/>
          <w:szCs w:val="24"/>
          <w:rtl/>
        </w:rPr>
        <w:t>مسجد رضوی</w:t>
      </w:r>
      <w:r w:rsidR="007B4087">
        <w:rPr>
          <w:sz w:val="24"/>
          <w:szCs w:val="24"/>
          <w:rtl/>
        </w:rPr>
        <w:t xml:space="preserve">، </w:t>
      </w:r>
      <w:r w:rsidRPr="00853DCC">
        <w:rPr>
          <w:sz w:val="24"/>
          <w:szCs w:val="24"/>
          <w:rtl/>
        </w:rPr>
        <w:t>377</w:t>
      </w:r>
    </w:p>
    <w:p w:rsidR="000631D9" w:rsidRPr="00853DCC" w:rsidRDefault="000631D9" w:rsidP="00615AA0">
      <w:pPr>
        <w:pStyle w:val="a"/>
        <w:spacing w:line="340" w:lineRule="exact"/>
        <w:ind w:firstLine="0"/>
        <w:rPr>
          <w:sz w:val="24"/>
          <w:szCs w:val="24"/>
          <w:rtl/>
        </w:rPr>
      </w:pPr>
      <w:r w:rsidRPr="00853DCC">
        <w:rPr>
          <w:sz w:val="24"/>
          <w:szCs w:val="24"/>
          <w:rtl/>
        </w:rPr>
        <w:t>مسجد رضوی</w:t>
      </w:r>
      <w:r w:rsidR="007B4087">
        <w:rPr>
          <w:sz w:val="24"/>
          <w:szCs w:val="24"/>
          <w:rtl/>
        </w:rPr>
        <w:t xml:space="preserve">، </w:t>
      </w:r>
      <w:r w:rsidRPr="00853DCC">
        <w:rPr>
          <w:sz w:val="24"/>
          <w:szCs w:val="24"/>
          <w:rtl/>
        </w:rPr>
        <w:t>377</w:t>
      </w:r>
    </w:p>
    <w:p w:rsidR="000631D9" w:rsidRPr="00853DCC" w:rsidRDefault="000631D9" w:rsidP="00615AA0">
      <w:pPr>
        <w:pStyle w:val="a"/>
        <w:spacing w:line="340" w:lineRule="exact"/>
        <w:ind w:firstLine="0"/>
        <w:rPr>
          <w:sz w:val="24"/>
          <w:szCs w:val="24"/>
          <w:rtl/>
        </w:rPr>
      </w:pPr>
      <w:r w:rsidRPr="00853DCC">
        <w:rPr>
          <w:sz w:val="24"/>
          <w:szCs w:val="24"/>
          <w:rtl/>
        </w:rPr>
        <w:t>مسجد رفعت</w:t>
      </w:r>
      <w:r w:rsidR="007B4087">
        <w:rPr>
          <w:sz w:val="24"/>
          <w:szCs w:val="24"/>
          <w:rtl/>
        </w:rPr>
        <w:t xml:space="preserve">، </w:t>
      </w:r>
      <w:r w:rsidRPr="00853DCC">
        <w:rPr>
          <w:sz w:val="24"/>
          <w:szCs w:val="24"/>
          <w:rtl/>
        </w:rPr>
        <w:t>777</w:t>
      </w:r>
    </w:p>
    <w:p w:rsidR="000631D9" w:rsidRPr="00853DCC" w:rsidRDefault="000631D9" w:rsidP="00615AA0">
      <w:pPr>
        <w:pStyle w:val="a"/>
        <w:spacing w:line="340" w:lineRule="exact"/>
        <w:ind w:firstLine="0"/>
        <w:rPr>
          <w:sz w:val="24"/>
          <w:szCs w:val="24"/>
          <w:rtl/>
        </w:rPr>
      </w:pPr>
      <w:r w:rsidRPr="00853DCC">
        <w:rPr>
          <w:sz w:val="24"/>
          <w:szCs w:val="24"/>
          <w:rtl/>
        </w:rPr>
        <w:t>مسجد سپهسالار (مطهری)</w:t>
      </w:r>
      <w:r w:rsidR="007B4087">
        <w:rPr>
          <w:sz w:val="24"/>
          <w:szCs w:val="24"/>
          <w:rtl/>
        </w:rPr>
        <w:t xml:space="preserve">، </w:t>
      </w:r>
      <w:r w:rsidRPr="00853DCC">
        <w:rPr>
          <w:sz w:val="24"/>
          <w:szCs w:val="24"/>
          <w:rtl/>
        </w:rPr>
        <w:t>91</w:t>
      </w:r>
      <w:r w:rsidR="007B4087">
        <w:rPr>
          <w:sz w:val="24"/>
          <w:szCs w:val="24"/>
          <w:rtl/>
        </w:rPr>
        <w:t xml:space="preserve">، </w:t>
      </w:r>
      <w:r w:rsidRPr="00853DCC">
        <w:rPr>
          <w:sz w:val="24"/>
          <w:szCs w:val="24"/>
          <w:rtl/>
        </w:rPr>
        <w:t>160</w:t>
      </w:r>
    </w:p>
    <w:p w:rsidR="000631D9" w:rsidRPr="00853DCC" w:rsidRDefault="000631D9" w:rsidP="00615AA0">
      <w:pPr>
        <w:pStyle w:val="a"/>
        <w:spacing w:line="340" w:lineRule="exact"/>
        <w:ind w:firstLine="0"/>
        <w:rPr>
          <w:sz w:val="24"/>
          <w:szCs w:val="24"/>
          <w:rtl/>
        </w:rPr>
      </w:pPr>
      <w:r w:rsidRPr="00853DCC">
        <w:rPr>
          <w:sz w:val="24"/>
          <w:szCs w:val="24"/>
          <w:rtl/>
        </w:rPr>
        <w:t>مسجد ستاری اصفهن</w:t>
      </w:r>
      <w:r w:rsidR="007B4087">
        <w:rPr>
          <w:sz w:val="24"/>
          <w:szCs w:val="24"/>
          <w:rtl/>
        </w:rPr>
        <w:t xml:space="preserve">، </w:t>
      </w:r>
      <w:r w:rsidRPr="00853DCC">
        <w:rPr>
          <w:sz w:val="24"/>
          <w:szCs w:val="24"/>
          <w:rtl/>
        </w:rPr>
        <w:t>749</w:t>
      </w:r>
    </w:p>
    <w:p w:rsidR="000631D9" w:rsidRPr="00853DCC" w:rsidRDefault="000631D9" w:rsidP="00615AA0">
      <w:pPr>
        <w:pStyle w:val="a"/>
        <w:spacing w:line="340" w:lineRule="exact"/>
        <w:ind w:firstLine="0"/>
        <w:rPr>
          <w:sz w:val="24"/>
          <w:szCs w:val="24"/>
          <w:rtl/>
        </w:rPr>
      </w:pPr>
      <w:r w:rsidRPr="00853DCC">
        <w:rPr>
          <w:sz w:val="24"/>
          <w:szCs w:val="24"/>
          <w:rtl/>
        </w:rPr>
        <w:t>مسجد سجادیه</w:t>
      </w:r>
      <w:r w:rsidR="007B4087">
        <w:rPr>
          <w:sz w:val="24"/>
          <w:szCs w:val="24"/>
          <w:rtl/>
        </w:rPr>
        <w:t xml:space="preserve">، </w:t>
      </w:r>
      <w:r w:rsidRPr="00853DCC">
        <w:rPr>
          <w:sz w:val="24"/>
          <w:szCs w:val="24"/>
          <w:rtl/>
        </w:rPr>
        <w:t>897</w:t>
      </w:r>
    </w:p>
    <w:p w:rsidR="000631D9" w:rsidRPr="00853DCC" w:rsidRDefault="000631D9" w:rsidP="00615AA0">
      <w:pPr>
        <w:pStyle w:val="a"/>
        <w:spacing w:line="340" w:lineRule="exact"/>
        <w:ind w:firstLine="0"/>
        <w:rPr>
          <w:sz w:val="24"/>
          <w:szCs w:val="24"/>
          <w:rtl/>
        </w:rPr>
      </w:pPr>
      <w:r w:rsidRPr="00853DCC">
        <w:rPr>
          <w:sz w:val="24"/>
          <w:szCs w:val="24"/>
          <w:rtl/>
        </w:rPr>
        <w:t>مسجد سلطانی</w:t>
      </w:r>
      <w:r w:rsidR="007B4087">
        <w:rPr>
          <w:sz w:val="24"/>
          <w:szCs w:val="24"/>
          <w:rtl/>
        </w:rPr>
        <w:t xml:space="preserve">، </w:t>
      </w:r>
      <w:r w:rsidRPr="00853DCC">
        <w:rPr>
          <w:sz w:val="24"/>
          <w:szCs w:val="24"/>
          <w:rtl/>
        </w:rPr>
        <w:t>183</w:t>
      </w:r>
      <w:r w:rsidR="007B4087">
        <w:rPr>
          <w:sz w:val="24"/>
          <w:szCs w:val="24"/>
          <w:rtl/>
        </w:rPr>
        <w:t xml:space="preserve">، </w:t>
      </w:r>
      <w:r w:rsidRPr="00853DCC">
        <w:rPr>
          <w:sz w:val="24"/>
          <w:szCs w:val="24"/>
          <w:rtl/>
        </w:rPr>
        <w:t>186</w:t>
      </w:r>
      <w:r w:rsidR="007B4087">
        <w:rPr>
          <w:sz w:val="24"/>
          <w:szCs w:val="24"/>
          <w:rtl/>
        </w:rPr>
        <w:t xml:space="preserve">، </w:t>
      </w:r>
      <w:r w:rsidRPr="00853DCC">
        <w:rPr>
          <w:sz w:val="24"/>
          <w:szCs w:val="24"/>
          <w:rtl/>
        </w:rPr>
        <w:t>224</w:t>
      </w:r>
      <w:r w:rsidR="007B4087">
        <w:rPr>
          <w:sz w:val="24"/>
          <w:szCs w:val="24"/>
          <w:rtl/>
        </w:rPr>
        <w:t xml:space="preserve">، </w:t>
      </w:r>
      <w:r w:rsidRPr="00853DCC">
        <w:rPr>
          <w:sz w:val="24"/>
          <w:szCs w:val="24"/>
          <w:rtl/>
        </w:rPr>
        <w:t>226</w:t>
      </w:r>
      <w:r w:rsidR="007B4087">
        <w:rPr>
          <w:sz w:val="24"/>
          <w:szCs w:val="24"/>
          <w:rtl/>
        </w:rPr>
        <w:t xml:space="preserve">، </w:t>
      </w:r>
      <w:r w:rsidRPr="00853DCC">
        <w:rPr>
          <w:sz w:val="24"/>
          <w:szCs w:val="24"/>
          <w:rtl/>
        </w:rPr>
        <w:t>228</w:t>
      </w:r>
    </w:p>
    <w:p w:rsidR="000631D9" w:rsidRPr="00853DCC" w:rsidRDefault="000631D9" w:rsidP="00615AA0">
      <w:pPr>
        <w:pStyle w:val="a"/>
        <w:spacing w:line="340" w:lineRule="exact"/>
        <w:ind w:firstLine="0"/>
        <w:rPr>
          <w:sz w:val="24"/>
          <w:szCs w:val="24"/>
          <w:rtl/>
        </w:rPr>
      </w:pPr>
      <w:r w:rsidRPr="00853DCC">
        <w:rPr>
          <w:sz w:val="24"/>
          <w:szCs w:val="24"/>
          <w:rtl/>
        </w:rPr>
        <w:t>مسجد سنگلج</w:t>
      </w:r>
      <w:r w:rsidR="007B4087">
        <w:rPr>
          <w:sz w:val="24"/>
          <w:szCs w:val="24"/>
          <w:rtl/>
        </w:rPr>
        <w:t xml:space="preserve">، </w:t>
      </w:r>
      <w:r w:rsidRPr="00853DCC">
        <w:rPr>
          <w:sz w:val="24"/>
          <w:szCs w:val="24"/>
          <w:rtl/>
        </w:rPr>
        <w:t>1016</w:t>
      </w:r>
    </w:p>
    <w:p w:rsidR="000631D9" w:rsidRPr="00853DCC" w:rsidRDefault="000631D9" w:rsidP="00615AA0">
      <w:pPr>
        <w:pStyle w:val="a"/>
        <w:spacing w:line="340" w:lineRule="exact"/>
        <w:ind w:firstLine="0"/>
        <w:rPr>
          <w:sz w:val="24"/>
          <w:szCs w:val="24"/>
          <w:rtl/>
        </w:rPr>
      </w:pPr>
      <w:r w:rsidRPr="00853DCC">
        <w:rPr>
          <w:sz w:val="24"/>
          <w:szCs w:val="24"/>
          <w:rtl/>
        </w:rPr>
        <w:t>مسجد سنگی</w:t>
      </w:r>
      <w:r w:rsidR="007B4087">
        <w:rPr>
          <w:sz w:val="24"/>
          <w:szCs w:val="24"/>
          <w:rtl/>
        </w:rPr>
        <w:t xml:space="preserve">، </w:t>
      </w:r>
      <w:r w:rsidRPr="00853DCC">
        <w:rPr>
          <w:sz w:val="24"/>
          <w:szCs w:val="24"/>
          <w:rtl/>
        </w:rPr>
        <w:t>1016</w:t>
      </w:r>
    </w:p>
    <w:p w:rsidR="000631D9" w:rsidRPr="00853DCC" w:rsidRDefault="000631D9" w:rsidP="00615AA0">
      <w:pPr>
        <w:pStyle w:val="a"/>
        <w:spacing w:line="340" w:lineRule="exact"/>
        <w:ind w:firstLine="0"/>
        <w:rPr>
          <w:sz w:val="24"/>
          <w:szCs w:val="24"/>
          <w:rtl/>
        </w:rPr>
      </w:pPr>
      <w:r w:rsidRPr="00853DCC">
        <w:rPr>
          <w:sz w:val="24"/>
          <w:szCs w:val="24"/>
          <w:rtl/>
        </w:rPr>
        <w:t>مسجد سنگی</w:t>
      </w:r>
      <w:r w:rsidR="007B4087">
        <w:rPr>
          <w:sz w:val="24"/>
          <w:szCs w:val="24"/>
          <w:rtl/>
        </w:rPr>
        <w:t xml:space="preserve">، </w:t>
      </w:r>
      <w:r w:rsidRPr="00853DCC">
        <w:rPr>
          <w:sz w:val="24"/>
          <w:szCs w:val="24"/>
          <w:rtl/>
        </w:rPr>
        <w:t>470</w:t>
      </w:r>
    </w:p>
    <w:p w:rsidR="000631D9" w:rsidRPr="00853DCC" w:rsidRDefault="000631D9" w:rsidP="00615AA0">
      <w:pPr>
        <w:pStyle w:val="a"/>
        <w:spacing w:line="340" w:lineRule="exact"/>
        <w:ind w:firstLine="0"/>
        <w:rPr>
          <w:sz w:val="24"/>
          <w:szCs w:val="24"/>
          <w:rtl/>
        </w:rPr>
      </w:pPr>
      <w:r w:rsidRPr="00853DCC">
        <w:rPr>
          <w:sz w:val="24"/>
          <w:szCs w:val="24"/>
          <w:rtl/>
        </w:rPr>
        <w:t>مسجد سهله</w:t>
      </w:r>
      <w:r w:rsidR="007B4087">
        <w:rPr>
          <w:sz w:val="24"/>
          <w:szCs w:val="24"/>
          <w:rtl/>
        </w:rPr>
        <w:t xml:space="preserve">، </w:t>
      </w:r>
      <w:r w:rsidRPr="00853DCC">
        <w:rPr>
          <w:sz w:val="24"/>
          <w:szCs w:val="24"/>
          <w:rtl/>
        </w:rPr>
        <w:t>851</w:t>
      </w:r>
    </w:p>
    <w:p w:rsidR="000631D9" w:rsidRPr="00853DCC" w:rsidRDefault="000631D9" w:rsidP="00615AA0">
      <w:pPr>
        <w:pStyle w:val="a"/>
        <w:spacing w:line="340" w:lineRule="exact"/>
        <w:ind w:firstLine="0"/>
        <w:rPr>
          <w:sz w:val="24"/>
          <w:szCs w:val="24"/>
          <w:rtl/>
        </w:rPr>
      </w:pPr>
      <w:r w:rsidRPr="00853DCC">
        <w:rPr>
          <w:sz w:val="24"/>
          <w:szCs w:val="24"/>
          <w:rtl/>
        </w:rPr>
        <w:t>مسجدسید اصفهان</w:t>
      </w:r>
      <w:r w:rsidR="007B4087">
        <w:rPr>
          <w:sz w:val="24"/>
          <w:szCs w:val="24"/>
          <w:rtl/>
        </w:rPr>
        <w:t xml:space="preserve">، </w:t>
      </w:r>
      <w:r w:rsidRPr="00853DCC">
        <w:rPr>
          <w:sz w:val="24"/>
          <w:szCs w:val="24"/>
          <w:rtl/>
        </w:rPr>
        <w:t>134</w:t>
      </w:r>
    </w:p>
    <w:p w:rsidR="000631D9" w:rsidRPr="00853DCC" w:rsidRDefault="000631D9" w:rsidP="00615AA0">
      <w:pPr>
        <w:pStyle w:val="a"/>
        <w:spacing w:line="340" w:lineRule="exact"/>
        <w:ind w:firstLine="0"/>
        <w:rPr>
          <w:sz w:val="24"/>
          <w:szCs w:val="24"/>
          <w:rtl/>
        </w:rPr>
      </w:pPr>
      <w:r w:rsidRPr="00853DCC">
        <w:rPr>
          <w:sz w:val="24"/>
          <w:szCs w:val="24"/>
          <w:rtl/>
        </w:rPr>
        <w:t>مسجد شاه</w:t>
      </w:r>
      <w:r w:rsidR="007B4087">
        <w:rPr>
          <w:sz w:val="24"/>
          <w:szCs w:val="24"/>
          <w:rtl/>
        </w:rPr>
        <w:t xml:space="preserve">، </w:t>
      </w:r>
      <w:r w:rsidRPr="00853DCC">
        <w:rPr>
          <w:sz w:val="24"/>
          <w:szCs w:val="24"/>
          <w:rtl/>
        </w:rPr>
        <w:t>142</w:t>
      </w:r>
      <w:r w:rsidR="007B4087">
        <w:rPr>
          <w:sz w:val="24"/>
          <w:szCs w:val="24"/>
          <w:rtl/>
        </w:rPr>
        <w:t xml:space="preserve">، </w:t>
      </w:r>
      <w:r w:rsidRPr="00853DCC">
        <w:rPr>
          <w:sz w:val="24"/>
          <w:szCs w:val="24"/>
          <w:rtl/>
        </w:rPr>
        <w:t>215</w:t>
      </w:r>
    </w:p>
    <w:p w:rsidR="000631D9" w:rsidRPr="00853DCC" w:rsidRDefault="000631D9" w:rsidP="00615AA0">
      <w:pPr>
        <w:pStyle w:val="a"/>
        <w:spacing w:line="340" w:lineRule="exact"/>
        <w:ind w:firstLine="0"/>
        <w:rPr>
          <w:sz w:val="24"/>
          <w:szCs w:val="24"/>
          <w:rtl/>
        </w:rPr>
      </w:pPr>
      <w:r w:rsidRPr="00853DCC">
        <w:rPr>
          <w:sz w:val="24"/>
          <w:szCs w:val="24"/>
          <w:rtl/>
        </w:rPr>
        <w:t>مسجد شاه اصفهان</w:t>
      </w:r>
      <w:r w:rsidR="007B4087">
        <w:rPr>
          <w:sz w:val="24"/>
          <w:szCs w:val="24"/>
          <w:rtl/>
        </w:rPr>
        <w:t xml:space="preserve">، </w:t>
      </w:r>
      <w:r w:rsidRPr="00853DCC">
        <w:rPr>
          <w:sz w:val="24"/>
          <w:szCs w:val="24"/>
          <w:rtl/>
        </w:rPr>
        <w:t>134</w:t>
      </w:r>
      <w:r w:rsidR="007B4087">
        <w:rPr>
          <w:sz w:val="24"/>
          <w:szCs w:val="24"/>
          <w:rtl/>
        </w:rPr>
        <w:t xml:space="preserve">، </w:t>
      </w:r>
      <w:r w:rsidRPr="00853DCC">
        <w:rPr>
          <w:sz w:val="24"/>
          <w:szCs w:val="24"/>
          <w:rtl/>
        </w:rPr>
        <w:t>244</w:t>
      </w:r>
    </w:p>
    <w:p w:rsidR="000631D9" w:rsidRPr="00853DCC" w:rsidRDefault="000631D9" w:rsidP="00615AA0">
      <w:pPr>
        <w:pStyle w:val="a"/>
        <w:spacing w:line="340" w:lineRule="exact"/>
        <w:ind w:firstLine="0"/>
        <w:rPr>
          <w:sz w:val="24"/>
          <w:szCs w:val="24"/>
          <w:rtl/>
        </w:rPr>
      </w:pPr>
      <w:r w:rsidRPr="00853DCC">
        <w:rPr>
          <w:sz w:val="24"/>
          <w:szCs w:val="24"/>
          <w:rtl/>
        </w:rPr>
        <w:t>مسجد شاهی</w:t>
      </w:r>
      <w:r w:rsidR="007B4087">
        <w:rPr>
          <w:sz w:val="24"/>
          <w:szCs w:val="24"/>
          <w:rtl/>
        </w:rPr>
        <w:t xml:space="preserve">، </w:t>
      </w:r>
      <w:r w:rsidRPr="00853DCC">
        <w:rPr>
          <w:sz w:val="24"/>
          <w:szCs w:val="24"/>
          <w:rtl/>
        </w:rPr>
        <w:t>محمدرضا</w:t>
      </w:r>
      <w:r w:rsidR="007B4087">
        <w:rPr>
          <w:sz w:val="24"/>
          <w:szCs w:val="24"/>
          <w:rtl/>
        </w:rPr>
        <w:t xml:space="preserve">، </w:t>
      </w:r>
      <w:r w:rsidRPr="00853DCC">
        <w:rPr>
          <w:sz w:val="24"/>
          <w:szCs w:val="24"/>
          <w:rtl/>
        </w:rPr>
        <w:t>507</w:t>
      </w:r>
      <w:r w:rsidR="007B4087">
        <w:rPr>
          <w:sz w:val="24"/>
          <w:szCs w:val="24"/>
          <w:rtl/>
        </w:rPr>
        <w:t xml:space="preserve">، </w:t>
      </w:r>
      <w:r w:rsidRPr="00853DCC">
        <w:rPr>
          <w:sz w:val="24"/>
          <w:szCs w:val="24"/>
          <w:rtl/>
        </w:rPr>
        <w:t>851</w:t>
      </w:r>
      <w:r w:rsidR="007B4087">
        <w:rPr>
          <w:sz w:val="24"/>
          <w:szCs w:val="24"/>
          <w:rtl/>
        </w:rPr>
        <w:t xml:space="preserve">، </w:t>
      </w:r>
      <w:r w:rsidRPr="00853DCC">
        <w:rPr>
          <w:sz w:val="24"/>
          <w:szCs w:val="24"/>
          <w:rtl/>
        </w:rPr>
        <w:t>852</w:t>
      </w:r>
      <w:r w:rsidR="007B4087">
        <w:rPr>
          <w:sz w:val="24"/>
          <w:szCs w:val="24"/>
          <w:rtl/>
        </w:rPr>
        <w:t xml:space="preserve">، </w:t>
      </w:r>
      <w:r w:rsidRPr="00853DCC">
        <w:rPr>
          <w:sz w:val="24"/>
          <w:szCs w:val="24"/>
          <w:rtl/>
        </w:rPr>
        <w:t>861</w:t>
      </w:r>
    </w:p>
    <w:p w:rsidR="000631D9" w:rsidRPr="00853DCC" w:rsidRDefault="000631D9" w:rsidP="00615AA0">
      <w:pPr>
        <w:pStyle w:val="a"/>
        <w:spacing w:line="340" w:lineRule="exact"/>
        <w:ind w:firstLine="0"/>
        <w:rPr>
          <w:sz w:val="24"/>
          <w:szCs w:val="24"/>
          <w:rtl/>
        </w:rPr>
      </w:pPr>
      <w:r w:rsidRPr="00853DCC">
        <w:rPr>
          <w:sz w:val="24"/>
          <w:szCs w:val="24"/>
          <w:rtl/>
        </w:rPr>
        <w:t>مسجد شیخ انصاری</w:t>
      </w:r>
      <w:r w:rsidR="007B4087">
        <w:rPr>
          <w:sz w:val="24"/>
          <w:szCs w:val="24"/>
          <w:rtl/>
        </w:rPr>
        <w:t xml:space="preserve">، </w:t>
      </w:r>
      <w:r w:rsidRPr="00853DCC">
        <w:rPr>
          <w:sz w:val="24"/>
          <w:szCs w:val="24"/>
          <w:rtl/>
        </w:rPr>
        <w:t>339</w:t>
      </w:r>
    </w:p>
    <w:p w:rsidR="000631D9" w:rsidRPr="00853DCC" w:rsidRDefault="000631D9" w:rsidP="00615AA0">
      <w:pPr>
        <w:pStyle w:val="a"/>
        <w:spacing w:line="340" w:lineRule="exact"/>
        <w:ind w:firstLine="0"/>
        <w:rPr>
          <w:sz w:val="24"/>
          <w:szCs w:val="24"/>
          <w:rtl/>
        </w:rPr>
      </w:pPr>
      <w:r w:rsidRPr="00853DCC">
        <w:rPr>
          <w:sz w:val="24"/>
          <w:szCs w:val="24"/>
          <w:rtl/>
        </w:rPr>
        <w:t>مسجد شیخ عبدالحسین تهرانی</w:t>
      </w:r>
      <w:r w:rsidR="007B4087">
        <w:rPr>
          <w:sz w:val="24"/>
          <w:szCs w:val="24"/>
          <w:rtl/>
        </w:rPr>
        <w:t xml:space="preserve">، </w:t>
      </w:r>
      <w:r w:rsidRPr="00853DCC">
        <w:rPr>
          <w:sz w:val="24"/>
          <w:szCs w:val="24"/>
          <w:rtl/>
        </w:rPr>
        <w:t>280</w:t>
      </w:r>
    </w:p>
    <w:p w:rsidR="000631D9" w:rsidRPr="00853DCC" w:rsidRDefault="000631D9" w:rsidP="00615AA0">
      <w:pPr>
        <w:pStyle w:val="a"/>
        <w:spacing w:line="340" w:lineRule="exact"/>
        <w:ind w:firstLine="0"/>
        <w:rPr>
          <w:sz w:val="24"/>
          <w:szCs w:val="24"/>
          <w:rtl/>
        </w:rPr>
      </w:pPr>
      <w:r w:rsidRPr="00853DCC">
        <w:rPr>
          <w:sz w:val="24"/>
          <w:szCs w:val="24"/>
          <w:rtl/>
        </w:rPr>
        <w:t>مسجد شیخ هادی</w:t>
      </w:r>
      <w:r w:rsidR="007B4087">
        <w:rPr>
          <w:sz w:val="24"/>
          <w:szCs w:val="24"/>
          <w:rtl/>
        </w:rPr>
        <w:t xml:space="preserve">، </w:t>
      </w:r>
      <w:r w:rsidRPr="00853DCC">
        <w:rPr>
          <w:sz w:val="24"/>
          <w:szCs w:val="24"/>
          <w:rtl/>
        </w:rPr>
        <w:t>775</w:t>
      </w:r>
    </w:p>
    <w:p w:rsidR="000631D9" w:rsidRPr="00853DCC" w:rsidRDefault="000631D9" w:rsidP="00615AA0">
      <w:pPr>
        <w:pStyle w:val="a"/>
        <w:spacing w:line="340" w:lineRule="exact"/>
        <w:ind w:firstLine="0"/>
        <w:rPr>
          <w:sz w:val="24"/>
          <w:szCs w:val="24"/>
          <w:rtl/>
        </w:rPr>
      </w:pPr>
      <w:r w:rsidRPr="00853DCC">
        <w:rPr>
          <w:sz w:val="24"/>
          <w:szCs w:val="24"/>
          <w:rtl/>
        </w:rPr>
        <w:t>مسجد شیشه</w:t>
      </w:r>
      <w:r w:rsidR="007B4087">
        <w:rPr>
          <w:sz w:val="24"/>
          <w:szCs w:val="24"/>
          <w:rtl/>
        </w:rPr>
        <w:t xml:space="preserve">، </w:t>
      </w:r>
      <w:r w:rsidRPr="00853DCC">
        <w:rPr>
          <w:sz w:val="24"/>
          <w:szCs w:val="24"/>
          <w:rtl/>
        </w:rPr>
        <w:t>374</w:t>
      </w:r>
    </w:p>
    <w:p w:rsidR="000631D9" w:rsidRPr="00853DCC" w:rsidRDefault="000631D9" w:rsidP="00615AA0">
      <w:pPr>
        <w:pStyle w:val="a"/>
        <w:spacing w:line="340" w:lineRule="exact"/>
        <w:ind w:firstLine="0"/>
        <w:rPr>
          <w:sz w:val="24"/>
          <w:szCs w:val="24"/>
          <w:rtl/>
        </w:rPr>
      </w:pPr>
      <w:r w:rsidRPr="00853DCC">
        <w:rPr>
          <w:sz w:val="24"/>
          <w:szCs w:val="24"/>
          <w:rtl/>
        </w:rPr>
        <w:t>مسجد طالقانی تهران</w:t>
      </w:r>
      <w:r w:rsidR="007B4087">
        <w:rPr>
          <w:sz w:val="24"/>
          <w:szCs w:val="24"/>
          <w:rtl/>
        </w:rPr>
        <w:t xml:space="preserve">، </w:t>
      </w:r>
      <w:r w:rsidRPr="00853DCC">
        <w:rPr>
          <w:sz w:val="24"/>
          <w:szCs w:val="24"/>
          <w:rtl/>
        </w:rPr>
        <w:t>236</w:t>
      </w:r>
    </w:p>
    <w:p w:rsidR="000631D9" w:rsidRPr="00853DCC" w:rsidRDefault="000631D9" w:rsidP="00600237">
      <w:pPr>
        <w:pStyle w:val="a"/>
        <w:spacing w:line="340" w:lineRule="exact"/>
        <w:ind w:firstLine="0"/>
        <w:rPr>
          <w:sz w:val="24"/>
          <w:szCs w:val="24"/>
          <w:rtl/>
        </w:rPr>
      </w:pPr>
      <w:r w:rsidRPr="00853DCC">
        <w:rPr>
          <w:sz w:val="24"/>
          <w:szCs w:val="24"/>
          <w:rtl/>
        </w:rPr>
        <w:t>مسجد فاطمی</w:t>
      </w:r>
      <w:r w:rsidR="00600237">
        <w:rPr>
          <w:rFonts w:hint="cs"/>
          <w:sz w:val="24"/>
          <w:szCs w:val="24"/>
          <w:rtl/>
        </w:rPr>
        <w:t>ة</w:t>
      </w:r>
      <w:r w:rsidRPr="00853DCC">
        <w:rPr>
          <w:sz w:val="24"/>
          <w:szCs w:val="24"/>
          <w:rtl/>
        </w:rPr>
        <w:t xml:space="preserve"> خزانه</w:t>
      </w:r>
      <w:r w:rsidR="007B4087">
        <w:rPr>
          <w:sz w:val="24"/>
          <w:szCs w:val="24"/>
          <w:rtl/>
        </w:rPr>
        <w:t xml:space="preserve">، </w:t>
      </w:r>
      <w:r w:rsidRPr="00853DCC">
        <w:rPr>
          <w:sz w:val="24"/>
          <w:szCs w:val="24"/>
          <w:rtl/>
        </w:rPr>
        <w:t>775</w:t>
      </w:r>
    </w:p>
    <w:p w:rsidR="000631D9" w:rsidRPr="00853DCC" w:rsidRDefault="000631D9" w:rsidP="00615AA0">
      <w:pPr>
        <w:pStyle w:val="a"/>
        <w:spacing w:line="340" w:lineRule="exact"/>
        <w:ind w:firstLine="0"/>
        <w:rPr>
          <w:sz w:val="24"/>
          <w:szCs w:val="24"/>
          <w:rtl/>
        </w:rPr>
      </w:pPr>
      <w:r w:rsidRPr="00853DCC">
        <w:rPr>
          <w:sz w:val="24"/>
          <w:szCs w:val="24"/>
          <w:rtl/>
        </w:rPr>
        <w:t>مسجد فخرالدوله</w:t>
      </w:r>
      <w:r w:rsidR="007B4087">
        <w:rPr>
          <w:sz w:val="24"/>
          <w:szCs w:val="24"/>
          <w:rtl/>
        </w:rPr>
        <w:t xml:space="preserve">، </w:t>
      </w:r>
      <w:r w:rsidRPr="00853DCC">
        <w:rPr>
          <w:sz w:val="24"/>
          <w:szCs w:val="24"/>
          <w:rtl/>
        </w:rPr>
        <w:t>522</w:t>
      </w:r>
      <w:r w:rsidR="007B4087">
        <w:rPr>
          <w:sz w:val="24"/>
          <w:szCs w:val="24"/>
          <w:rtl/>
        </w:rPr>
        <w:t xml:space="preserve">، </w:t>
      </w:r>
      <w:r w:rsidRPr="00853DCC">
        <w:rPr>
          <w:sz w:val="24"/>
          <w:szCs w:val="24"/>
          <w:rtl/>
        </w:rPr>
        <w:t>879</w:t>
      </w:r>
      <w:r w:rsidR="007B4087">
        <w:rPr>
          <w:sz w:val="24"/>
          <w:szCs w:val="24"/>
          <w:rtl/>
        </w:rPr>
        <w:t xml:space="preserve">، </w:t>
      </w:r>
      <w:r w:rsidRPr="00853DCC">
        <w:rPr>
          <w:sz w:val="24"/>
          <w:szCs w:val="24"/>
          <w:rtl/>
        </w:rPr>
        <w:t>885</w:t>
      </w:r>
      <w:r w:rsidR="007B4087">
        <w:rPr>
          <w:sz w:val="24"/>
          <w:szCs w:val="24"/>
          <w:rtl/>
        </w:rPr>
        <w:t xml:space="preserve">، </w:t>
      </w:r>
      <w:r w:rsidRPr="00853DCC">
        <w:rPr>
          <w:sz w:val="24"/>
          <w:szCs w:val="24"/>
          <w:rtl/>
        </w:rPr>
        <w:t>888</w:t>
      </w:r>
    </w:p>
    <w:p w:rsidR="000631D9" w:rsidRPr="00853DCC" w:rsidRDefault="000631D9" w:rsidP="00615AA0">
      <w:pPr>
        <w:pStyle w:val="a"/>
        <w:spacing w:line="340" w:lineRule="exact"/>
        <w:ind w:firstLine="0"/>
        <w:rPr>
          <w:sz w:val="24"/>
          <w:szCs w:val="24"/>
          <w:rtl/>
        </w:rPr>
      </w:pPr>
      <w:r w:rsidRPr="00853DCC">
        <w:rPr>
          <w:sz w:val="24"/>
          <w:szCs w:val="24"/>
          <w:rtl/>
        </w:rPr>
        <w:t>مسجد فیل مشهد</w:t>
      </w:r>
      <w:r w:rsidR="007B4087">
        <w:rPr>
          <w:sz w:val="24"/>
          <w:szCs w:val="24"/>
          <w:rtl/>
        </w:rPr>
        <w:t xml:space="preserve">، </w:t>
      </w:r>
      <w:r w:rsidRPr="00853DCC">
        <w:rPr>
          <w:sz w:val="24"/>
          <w:szCs w:val="24"/>
          <w:rtl/>
        </w:rPr>
        <w:t>428</w:t>
      </w:r>
      <w:r w:rsidR="007B4087">
        <w:rPr>
          <w:sz w:val="24"/>
          <w:szCs w:val="24"/>
          <w:rtl/>
        </w:rPr>
        <w:t xml:space="preserve">، </w:t>
      </w:r>
      <w:r w:rsidRPr="00853DCC">
        <w:rPr>
          <w:sz w:val="24"/>
          <w:szCs w:val="24"/>
          <w:rtl/>
        </w:rPr>
        <w:t>958</w:t>
      </w:r>
    </w:p>
    <w:p w:rsidR="000631D9" w:rsidRPr="00853DCC" w:rsidRDefault="000631D9" w:rsidP="00615AA0">
      <w:pPr>
        <w:pStyle w:val="a"/>
        <w:spacing w:line="340" w:lineRule="exact"/>
        <w:ind w:firstLine="0"/>
        <w:rPr>
          <w:sz w:val="24"/>
          <w:szCs w:val="24"/>
          <w:rtl/>
        </w:rPr>
      </w:pPr>
      <w:r w:rsidRPr="00853DCC">
        <w:rPr>
          <w:sz w:val="24"/>
          <w:szCs w:val="24"/>
          <w:rtl/>
        </w:rPr>
        <w:t>مسجد قائم صفائیه</w:t>
      </w:r>
      <w:r w:rsidR="007B4087">
        <w:rPr>
          <w:sz w:val="24"/>
          <w:szCs w:val="24"/>
          <w:rtl/>
        </w:rPr>
        <w:t xml:space="preserve">، </w:t>
      </w:r>
      <w:r w:rsidRPr="00853DCC">
        <w:rPr>
          <w:sz w:val="24"/>
          <w:szCs w:val="24"/>
          <w:rtl/>
        </w:rPr>
        <w:t>575</w:t>
      </w:r>
    </w:p>
    <w:p w:rsidR="000631D9" w:rsidRPr="00853DCC" w:rsidRDefault="000631D9" w:rsidP="00D22EA6">
      <w:pPr>
        <w:pStyle w:val="a"/>
        <w:spacing w:line="340" w:lineRule="exact"/>
        <w:ind w:firstLine="0"/>
        <w:rPr>
          <w:sz w:val="24"/>
          <w:szCs w:val="24"/>
          <w:rtl/>
        </w:rPr>
      </w:pPr>
      <w:r w:rsidRPr="00853DCC">
        <w:rPr>
          <w:sz w:val="24"/>
          <w:szCs w:val="24"/>
          <w:rtl/>
        </w:rPr>
        <w:t>مسجد قائم</w:t>
      </w:r>
      <w:r w:rsidR="00D22EA6">
        <w:rPr>
          <w:rFonts w:cs="CTraditional Arabic" w:hint="cs"/>
          <w:sz w:val="24"/>
          <w:szCs w:val="24"/>
          <w:rtl/>
        </w:rPr>
        <w:t>÷</w:t>
      </w:r>
      <w:r w:rsidR="007B4087">
        <w:rPr>
          <w:sz w:val="24"/>
          <w:szCs w:val="24"/>
          <w:rtl/>
        </w:rPr>
        <w:t xml:space="preserve">، </w:t>
      </w:r>
      <w:r w:rsidRPr="00853DCC">
        <w:rPr>
          <w:sz w:val="24"/>
          <w:szCs w:val="24"/>
          <w:rtl/>
        </w:rPr>
        <w:t>(خیابان سعیدی)</w:t>
      </w:r>
      <w:r w:rsidR="007B4087">
        <w:rPr>
          <w:sz w:val="24"/>
          <w:szCs w:val="24"/>
          <w:rtl/>
        </w:rPr>
        <w:t xml:space="preserve">، </w:t>
      </w:r>
      <w:r w:rsidRPr="00853DCC">
        <w:rPr>
          <w:sz w:val="24"/>
          <w:szCs w:val="24"/>
          <w:rtl/>
        </w:rPr>
        <w:t>914</w:t>
      </w:r>
      <w:r w:rsidR="007B4087">
        <w:rPr>
          <w:sz w:val="24"/>
          <w:szCs w:val="24"/>
          <w:rtl/>
        </w:rPr>
        <w:t xml:space="preserve">، </w:t>
      </w:r>
      <w:r w:rsidRPr="00853DCC">
        <w:rPr>
          <w:sz w:val="24"/>
          <w:szCs w:val="24"/>
          <w:rtl/>
        </w:rPr>
        <w:t>915</w:t>
      </w:r>
    </w:p>
    <w:p w:rsidR="000631D9" w:rsidRPr="00853DCC" w:rsidRDefault="000631D9" w:rsidP="00615AA0">
      <w:pPr>
        <w:pStyle w:val="a"/>
        <w:spacing w:line="340" w:lineRule="exact"/>
        <w:ind w:firstLine="0"/>
        <w:rPr>
          <w:sz w:val="24"/>
          <w:szCs w:val="24"/>
          <w:rtl/>
        </w:rPr>
      </w:pPr>
      <w:r w:rsidRPr="00853DCC">
        <w:rPr>
          <w:sz w:val="24"/>
          <w:szCs w:val="24"/>
          <w:rtl/>
        </w:rPr>
        <w:t>مسجد قبا</w:t>
      </w:r>
      <w:r w:rsidR="007B4087">
        <w:rPr>
          <w:sz w:val="24"/>
          <w:szCs w:val="24"/>
          <w:rtl/>
        </w:rPr>
        <w:t xml:space="preserve">، </w:t>
      </w:r>
      <w:r w:rsidRPr="00853DCC">
        <w:rPr>
          <w:sz w:val="24"/>
          <w:szCs w:val="24"/>
          <w:rtl/>
        </w:rPr>
        <w:t>377</w:t>
      </w:r>
      <w:r w:rsidR="007B4087">
        <w:rPr>
          <w:sz w:val="24"/>
          <w:szCs w:val="24"/>
          <w:rtl/>
        </w:rPr>
        <w:t xml:space="preserve">، </w:t>
      </w:r>
      <w:r w:rsidRPr="00853DCC">
        <w:rPr>
          <w:sz w:val="24"/>
          <w:szCs w:val="24"/>
          <w:rtl/>
        </w:rPr>
        <w:t>678</w:t>
      </w:r>
      <w:r w:rsidR="007B4087">
        <w:rPr>
          <w:sz w:val="24"/>
          <w:szCs w:val="24"/>
          <w:rtl/>
        </w:rPr>
        <w:t xml:space="preserve">، </w:t>
      </w:r>
      <w:r w:rsidRPr="00853DCC">
        <w:rPr>
          <w:sz w:val="24"/>
          <w:szCs w:val="24"/>
          <w:rtl/>
        </w:rPr>
        <w:t>767</w:t>
      </w:r>
      <w:r w:rsidR="007B4087">
        <w:rPr>
          <w:sz w:val="24"/>
          <w:szCs w:val="24"/>
          <w:rtl/>
        </w:rPr>
        <w:t xml:space="preserve">، </w:t>
      </w:r>
      <w:r w:rsidRPr="00853DCC">
        <w:rPr>
          <w:sz w:val="24"/>
          <w:szCs w:val="24"/>
          <w:rtl/>
        </w:rPr>
        <w:t>777</w:t>
      </w:r>
      <w:r w:rsidR="007B4087">
        <w:rPr>
          <w:sz w:val="24"/>
          <w:szCs w:val="24"/>
          <w:rtl/>
        </w:rPr>
        <w:t xml:space="preserve">، </w:t>
      </w:r>
      <w:r w:rsidRPr="00853DCC">
        <w:rPr>
          <w:sz w:val="24"/>
          <w:szCs w:val="24"/>
          <w:rtl/>
        </w:rPr>
        <w:t>789</w:t>
      </w:r>
      <w:r w:rsidR="007B4087">
        <w:rPr>
          <w:sz w:val="24"/>
          <w:szCs w:val="24"/>
          <w:rtl/>
        </w:rPr>
        <w:t xml:space="preserve">، </w:t>
      </w:r>
      <w:r w:rsidRPr="00853DCC">
        <w:rPr>
          <w:sz w:val="24"/>
          <w:szCs w:val="24"/>
          <w:rtl/>
        </w:rPr>
        <w:t>963</w:t>
      </w:r>
    </w:p>
    <w:p w:rsidR="000631D9" w:rsidRPr="00853DCC" w:rsidRDefault="000631D9" w:rsidP="00615AA0">
      <w:pPr>
        <w:pStyle w:val="a"/>
        <w:spacing w:line="340" w:lineRule="exact"/>
        <w:ind w:firstLine="0"/>
        <w:rPr>
          <w:sz w:val="24"/>
          <w:szCs w:val="24"/>
          <w:rtl/>
        </w:rPr>
      </w:pPr>
      <w:r w:rsidRPr="00853DCC">
        <w:rPr>
          <w:sz w:val="24"/>
          <w:szCs w:val="24"/>
          <w:rtl/>
        </w:rPr>
        <w:t>مسجد قبله</w:t>
      </w:r>
      <w:r w:rsidR="007B4087">
        <w:rPr>
          <w:sz w:val="24"/>
          <w:szCs w:val="24"/>
          <w:rtl/>
        </w:rPr>
        <w:t xml:space="preserve">، </w:t>
      </w:r>
      <w:r w:rsidRPr="00853DCC">
        <w:rPr>
          <w:sz w:val="24"/>
          <w:szCs w:val="24"/>
          <w:rtl/>
        </w:rPr>
        <w:t>361</w:t>
      </w:r>
    </w:p>
    <w:p w:rsidR="000631D9" w:rsidRPr="00853DCC" w:rsidRDefault="000631D9" w:rsidP="00615AA0">
      <w:pPr>
        <w:pStyle w:val="a"/>
        <w:spacing w:line="340" w:lineRule="exact"/>
        <w:ind w:firstLine="0"/>
        <w:rPr>
          <w:sz w:val="24"/>
          <w:szCs w:val="24"/>
          <w:rtl/>
        </w:rPr>
      </w:pPr>
      <w:r w:rsidRPr="00853DCC">
        <w:rPr>
          <w:sz w:val="24"/>
          <w:szCs w:val="24"/>
          <w:rtl/>
        </w:rPr>
        <w:t>مسجد قلهک</w:t>
      </w:r>
      <w:r w:rsidR="007B4087">
        <w:rPr>
          <w:sz w:val="24"/>
          <w:szCs w:val="24"/>
          <w:rtl/>
        </w:rPr>
        <w:t xml:space="preserve">، </w:t>
      </w:r>
      <w:r w:rsidRPr="00853DCC">
        <w:rPr>
          <w:sz w:val="24"/>
          <w:szCs w:val="24"/>
          <w:rtl/>
        </w:rPr>
        <w:t>776</w:t>
      </w:r>
    </w:p>
    <w:p w:rsidR="000631D9" w:rsidRPr="00853DCC" w:rsidRDefault="000631D9" w:rsidP="00615AA0">
      <w:pPr>
        <w:pStyle w:val="a"/>
        <w:spacing w:line="340" w:lineRule="exact"/>
        <w:ind w:firstLine="0"/>
        <w:rPr>
          <w:sz w:val="24"/>
          <w:szCs w:val="24"/>
          <w:rtl/>
        </w:rPr>
      </w:pPr>
      <w:r w:rsidRPr="00853DCC">
        <w:rPr>
          <w:sz w:val="24"/>
          <w:szCs w:val="24"/>
          <w:rtl/>
        </w:rPr>
        <w:t>مسجد کرامت</w:t>
      </w:r>
      <w:r w:rsidR="007B4087">
        <w:rPr>
          <w:sz w:val="24"/>
          <w:szCs w:val="24"/>
          <w:rtl/>
        </w:rPr>
        <w:t xml:space="preserve">، </w:t>
      </w:r>
      <w:r w:rsidRPr="00853DCC">
        <w:rPr>
          <w:sz w:val="24"/>
          <w:szCs w:val="24"/>
          <w:rtl/>
        </w:rPr>
        <w:t>361</w:t>
      </w:r>
      <w:r w:rsidR="007B4087">
        <w:rPr>
          <w:sz w:val="24"/>
          <w:szCs w:val="24"/>
          <w:rtl/>
        </w:rPr>
        <w:t xml:space="preserve">، </w:t>
      </w:r>
      <w:r w:rsidRPr="00853DCC">
        <w:rPr>
          <w:sz w:val="24"/>
          <w:szCs w:val="24"/>
          <w:rtl/>
        </w:rPr>
        <w:t>417</w:t>
      </w:r>
    </w:p>
    <w:p w:rsidR="000631D9" w:rsidRPr="00853DCC" w:rsidRDefault="000631D9" w:rsidP="00615AA0">
      <w:pPr>
        <w:pStyle w:val="a"/>
        <w:spacing w:line="340" w:lineRule="exact"/>
        <w:ind w:firstLine="0"/>
        <w:rPr>
          <w:sz w:val="24"/>
          <w:szCs w:val="24"/>
          <w:rtl/>
        </w:rPr>
      </w:pPr>
      <w:r w:rsidRPr="00853DCC">
        <w:rPr>
          <w:sz w:val="24"/>
          <w:szCs w:val="24"/>
          <w:rtl/>
        </w:rPr>
        <w:t>مسجد کوفه</w:t>
      </w:r>
      <w:r w:rsidR="007B4087">
        <w:rPr>
          <w:sz w:val="24"/>
          <w:szCs w:val="24"/>
          <w:rtl/>
        </w:rPr>
        <w:t xml:space="preserve">، </w:t>
      </w:r>
      <w:r w:rsidRPr="00853DCC">
        <w:rPr>
          <w:sz w:val="24"/>
          <w:szCs w:val="24"/>
          <w:rtl/>
        </w:rPr>
        <w:t>851</w:t>
      </w:r>
    </w:p>
    <w:p w:rsidR="000631D9" w:rsidRPr="00853DCC" w:rsidRDefault="000631D9" w:rsidP="00615AA0">
      <w:pPr>
        <w:pStyle w:val="a"/>
        <w:spacing w:line="340" w:lineRule="exact"/>
        <w:ind w:firstLine="0"/>
        <w:rPr>
          <w:sz w:val="24"/>
          <w:szCs w:val="24"/>
          <w:rtl/>
        </w:rPr>
      </w:pPr>
      <w:r w:rsidRPr="00853DCC">
        <w:rPr>
          <w:sz w:val="24"/>
          <w:szCs w:val="24"/>
          <w:rtl/>
        </w:rPr>
        <w:t>مسجد گذر وزیر دفتر</w:t>
      </w:r>
      <w:r w:rsidR="007B4087">
        <w:rPr>
          <w:sz w:val="24"/>
          <w:szCs w:val="24"/>
          <w:rtl/>
        </w:rPr>
        <w:t xml:space="preserve">، </w:t>
      </w:r>
      <w:r w:rsidRPr="00853DCC">
        <w:rPr>
          <w:sz w:val="24"/>
          <w:szCs w:val="24"/>
          <w:rtl/>
        </w:rPr>
        <w:t>1047</w:t>
      </w:r>
    </w:p>
    <w:p w:rsidR="000631D9" w:rsidRPr="00853DCC" w:rsidRDefault="000631D9" w:rsidP="00615AA0">
      <w:pPr>
        <w:pStyle w:val="a"/>
        <w:spacing w:line="340" w:lineRule="exact"/>
        <w:ind w:firstLine="0"/>
        <w:rPr>
          <w:sz w:val="24"/>
          <w:szCs w:val="24"/>
          <w:rtl/>
        </w:rPr>
      </w:pPr>
      <w:r w:rsidRPr="00853DCC">
        <w:rPr>
          <w:sz w:val="24"/>
          <w:szCs w:val="24"/>
          <w:rtl/>
        </w:rPr>
        <w:t>مسجد گوهرشاد</w:t>
      </w:r>
      <w:r w:rsidR="007B4087">
        <w:rPr>
          <w:sz w:val="24"/>
          <w:szCs w:val="24"/>
          <w:rtl/>
        </w:rPr>
        <w:t xml:space="preserve">، </w:t>
      </w:r>
      <w:r w:rsidRPr="00853DCC">
        <w:rPr>
          <w:sz w:val="24"/>
          <w:szCs w:val="24"/>
          <w:rtl/>
        </w:rPr>
        <w:t>17</w:t>
      </w:r>
      <w:r w:rsidR="007B4087">
        <w:rPr>
          <w:sz w:val="24"/>
          <w:szCs w:val="24"/>
          <w:rtl/>
        </w:rPr>
        <w:t xml:space="preserve">، </w:t>
      </w:r>
      <w:r w:rsidRPr="00853DCC">
        <w:rPr>
          <w:sz w:val="24"/>
          <w:szCs w:val="24"/>
          <w:rtl/>
        </w:rPr>
        <w:t>118</w:t>
      </w:r>
      <w:r w:rsidR="007B4087">
        <w:rPr>
          <w:sz w:val="24"/>
          <w:szCs w:val="24"/>
          <w:rtl/>
        </w:rPr>
        <w:t xml:space="preserve">، </w:t>
      </w:r>
      <w:r w:rsidRPr="00853DCC">
        <w:rPr>
          <w:sz w:val="24"/>
          <w:szCs w:val="24"/>
          <w:rtl/>
        </w:rPr>
        <w:t>127</w:t>
      </w:r>
      <w:r w:rsidR="007B4087">
        <w:rPr>
          <w:sz w:val="24"/>
          <w:szCs w:val="24"/>
          <w:rtl/>
        </w:rPr>
        <w:t xml:space="preserve">، </w:t>
      </w:r>
      <w:r w:rsidRPr="00853DCC">
        <w:rPr>
          <w:sz w:val="24"/>
          <w:szCs w:val="24"/>
          <w:rtl/>
        </w:rPr>
        <w:t>188</w:t>
      </w:r>
      <w:r w:rsidR="007B4087">
        <w:rPr>
          <w:sz w:val="24"/>
          <w:szCs w:val="24"/>
          <w:rtl/>
        </w:rPr>
        <w:t xml:space="preserve">، </w:t>
      </w:r>
      <w:r w:rsidRPr="00853DCC">
        <w:rPr>
          <w:sz w:val="24"/>
          <w:szCs w:val="24"/>
          <w:rtl/>
        </w:rPr>
        <w:t>528</w:t>
      </w:r>
      <w:r w:rsidR="007B4087">
        <w:rPr>
          <w:sz w:val="24"/>
          <w:szCs w:val="24"/>
          <w:rtl/>
        </w:rPr>
        <w:t xml:space="preserve">، </w:t>
      </w:r>
      <w:r w:rsidRPr="00853DCC">
        <w:rPr>
          <w:sz w:val="24"/>
          <w:szCs w:val="24"/>
          <w:rtl/>
        </w:rPr>
        <w:t>841</w:t>
      </w:r>
      <w:r w:rsidR="007B4087">
        <w:rPr>
          <w:sz w:val="24"/>
          <w:szCs w:val="24"/>
          <w:rtl/>
        </w:rPr>
        <w:t xml:space="preserve">، </w:t>
      </w:r>
      <w:r w:rsidRPr="00853DCC">
        <w:rPr>
          <w:sz w:val="24"/>
          <w:szCs w:val="24"/>
          <w:rtl/>
        </w:rPr>
        <w:t>: 906</w:t>
      </w:r>
    </w:p>
    <w:p w:rsidR="000631D9" w:rsidRPr="00853DCC" w:rsidRDefault="000631D9" w:rsidP="00615AA0">
      <w:pPr>
        <w:pStyle w:val="a"/>
        <w:spacing w:line="340" w:lineRule="exact"/>
        <w:ind w:firstLine="0"/>
        <w:rPr>
          <w:sz w:val="24"/>
          <w:szCs w:val="24"/>
          <w:rtl/>
        </w:rPr>
      </w:pPr>
      <w:r w:rsidRPr="00853DCC">
        <w:rPr>
          <w:sz w:val="24"/>
          <w:szCs w:val="24"/>
          <w:rtl/>
        </w:rPr>
        <w:t>مسجد لرزاده</w:t>
      </w:r>
      <w:r w:rsidR="007B4087">
        <w:rPr>
          <w:sz w:val="24"/>
          <w:szCs w:val="24"/>
          <w:rtl/>
        </w:rPr>
        <w:t xml:space="preserve">، </w:t>
      </w:r>
      <w:r w:rsidRPr="00853DCC">
        <w:rPr>
          <w:sz w:val="24"/>
          <w:szCs w:val="24"/>
          <w:rtl/>
        </w:rPr>
        <w:t>465</w:t>
      </w:r>
      <w:r w:rsidR="007B4087">
        <w:rPr>
          <w:sz w:val="24"/>
          <w:szCs w:val="24"/>
          <w:rtl/>
        </w:rPr>
        <w:t xml:space="preserve">، </w:t>
      </w:r>
      <w:r w:rsidRPr="00853DCC">
        <w:rPr>
          <w:sz w:val="24"/>
          <w:szCs w:val="24"/>
          <w:rtl/>
        </w:rPr>
        <w:t>767</w:t>
      </w:r>
      <w:r w:rsidR="007B4087">
        <w:rPr>
          <w:sz w:val="24"/>
          <w:szCs w:val="24"/>
          <w:rtl/>
        </w:rPr>
        <w:t xml:space="preserve">، </w:t>
      </w:r>
      <w:r w:rsidRPr="00853DCC">
        <w:rPr>
          <w:sz w:val="24"/>
          <w:szCs w:val="24"/>
          <w:rtl/>
        </w:rPr>
        <w:t>790</w:t>
      </w:r>
      <w:r w:rsidR="007B4087">
        <w:rPr>
          <w:sz w:val="24"/>
          <w:szCs w:val="24"/>
          <w:rtl/>
        </w:rPr>
        <w:t xml:space="preserve">، </w:t>
      </w:r>
      <w:r w:rsidRPr="00853DCC">
        <w:rPr>
          <w:sz w:val="24"/>
          <w:szCs w:val="24"/>
          <w:rtl/>
        </w:rPr>
        <w:t>791</w:t>
      </w:r>
    </w:p>
    <w:p w:rsidR="000631D9" w:rsidRPr="00853DCC" w:rsidRDefault="000631D9" w:rsidP="00615AA0">
      <w:pPr>
        <w:pStyle w:val="a"/>
        <w:spacing w:line="340" w:lineRule="exact"/>
        <w:ind w:firstLine="0"/>
        <w:rPr>
          <w:sz w:val="24"/>
          <w:szCs w:val="24"/>
          <w:rtl/>
        </w:rPr>
      </w:pPr>
      <w:r w:rsidRPr="00853DCC">
        <w:rPr>
          <w:sz w:val="24"/>
          <w:szCs w:val="24"/>
          <w:rtl/>
        </w:rPr>
        <w:t>مسجد معرکه خانه</w:t>
      </w:r>
      <w:r w:rsidR="007B4087">
        <w:rPr>
          <w:sz w:val="24"/>
          <w:szCs w:val="24"/>
          <w:rtl/>
        </w:rPr>
        <w:t xml:space="preserve">، </w:t>
      </w:r>
      <w:r w:rsidRPr="00853DCC">
        <w:rPr>
          <w:sz w:val="24"/>
          <w:szCs w:val="24"/>
          <w:rtl/>
        </w:rPr>
        <w:t>137</w:t>
      </w:r>
    </w:p>
    <w:p w:rsidR="000631D9" w:rsidRPr="00853DCC" w:rsidRDefault="000631D9" w:rsidP="00615AA0">
      <w:pPr>
        <w:pStyle w:val="a"/>
        <w:spacing w:line="340" w:lineRule="exact"/>
        <w:ind w:firstLine="0"/>
        <w:rPr>
          <w:sz w:val="24"/>
          <w:szCs w:val="24"/>
          <w:rtl/>
        </w:rPr>
      </w:pPr>
      <w:r w:rsidRPr="00853DCC">
        <w:rPr>
          <w:sz w:val="24"/>
          <w:szCs w:val="24"/>
          <w:rtl/>
        </w:rPr>
        <w:t>مسجد ملاهاشم</w:t>
      </w:r>
      <w:r w:rsidR="007B4087">
        <w:rPr>
          <w:sz w:val="24"/>
          <w:szCs w:val="24"/>
          <w:rtl/>
        </w:rPr>
        <w:t xml:space="preserve">، </w:t>
      </w:r>
      <w:r w:rsidRPr="00853DCC">
        <w:rPr>
          <w:sz w:val="24"/>
          <w:szCs w:val="24"/>
          <w:rtl/>
        </w:rPr>
        <w:t>825</w:t>
      </w:r>
    </w:p>
    <w:p w:rsidR="000631D9" w:rsidRPr="00853DCC" w:rsidRDefault="000631D9" w:rsidP="00615AA0">
      <w:pPr>
        <w:pStyle w:val="a"/>
        <w:spacing w:line="340" w:lineRule="exact"/>
        <w:ind w:firstLine="0"/>
        <w:rPr>
          <w:sz w:val="24"/>
          <w:szCs w:val="24"/>
          <w:rtl/>
        </w:rPr>
      </w:pPr>
      <w:r w:rsidRPr="00853DCC">
        <w:rPr>
          <w:sz w:val="24"/>
          <w:szCs w:val="24"/>
          <w:rtl/>
        </w:rPr>
        <w:t>مسجد ملک کرمان</w:t>
      </w:r>
      <w:r w:rsidR="007B4087">
        <w:rPr>
          <w:sz w:val="24"/>
          <w:szCs w:val="24"/>
          <w:rtl/>
        </w:rPr>
        <w:t xml:space="preserve">، </w:t>
      </w:r>
      <w:r w:rsidRPr="00853DCC">
        <w:rPr>
          <w:sz w:val="24"/>
          <w:szCs w:val="24"/>
          <w:rtl/>
        </w:rPr>
        <w:t>471</w:t>
      </w:r>
    </w:p>
    <w:p w:rsidR="000631D9" w:rsidRPr="00853DCC" w:rsidRDefault="000631D9" w:rsidP="00615AA0">
      <w:pPr>
        <w:pStyle w:val="a"/>
        <w:spacing w:line="340" w:lineRule="exact"/>
        <w:ind w:firstLine="0"/>
        <w:rPr>
          <w:sz w:val="24"/>
          <w:szCs w:val="24"/>
          <w:rtl/>
        </w:rPr>
      </w:pPr>
      <w:r w:rsidRPr="00853DCC">
        <w:rPr>
          <w:sz w:val="24"/>
          <w:szCs w:val="24"/>
          <w:rtl/>
        </w:rPr>
        <w:t>مسجد منشور السلطان</w:t>
      </w:r>
      <w:r w:rsidR="007B4087">
        <w:rPr>
          <w:sz w:val="24"/>
          <w:szCs w:val="24"/>
          <w:rtl/>
        </w:rPr>
        <w:t xml:space="preserve">، </w:t>
      </w:r>
      <w:r w:rsidRPr="00853DCC">
        <w:rPr>
          <w:sz w:val="24"/>
          <w:szCs w:val="24"/>
          <w:rtl/>
        </w:rPr>
        <w:t>48</w:t>
      </w:r>
    </w:p>
    <w:p w:rsidR="000631D9" w:rsidRPr="00853DCC" w:rsidRDefault="000631D9" w:rsidP="00D22EA6">
      <w:pPr>
        <w:pStyle w:val="a"/>
        <w:spacing w:line="340" w:lineRule="exact"/>
        <w:ind w:firstLine="0"/>
        <w:rPr>
          <w:sz w:val="24"/>
          <w:szCs w:val="24"/>
          <w:rtl/>
        </w:rPr>
      </w:pPr>
      <w:r w:rsidRPr="00853DCC">
        <w:rPr>
          <w:sz w:val="24"/>
          <w:szCs w:val="24"/>
          <w:rtl/>
        </w:rPr>
        <w:t>مسجد موسی بن جعفر</w:t>
      </w:r>
      <w:r w:rsidR="00D22EA6">
        <w:rPr>
          <w:rFonts w:cs="CTraditional Arabic" w:hint="cs"/>
          <w:sz w:val="24"/>
          <w:szCs w:val="24"/>
          <w:rtl/>
        </w:rPr>
        <w:t>÷</w:t>
      </w:r>
      <w:r w:rsidR="007B4087">
        <w:rPr>
          <w:sz w:val="24"/>
          <w:szCs w:val="24"/>
          <w:rtl/>
        </w:rPr>
        <w:t xml:space="preserve">، </w:t>
      </w:r>
      <w:r w:rsidRPr="00853DCC">
        <w:rPr>
          <w:sz w:val="24"/>
          <w:szCs w:val="24"/>
          <w:rtl/>
        </w:rPr>
        <w:t>358</w:t>
      </w:r>
      <w:r w:rsidR="007B4087">
        <w:rPr>
          <w:sz w:val="24"/>
          <w:szCs w:val="24"/>
          <w:rtl/>
        </w:rPr>
        <w:t xml:space="preserve">، </w:t>
      </w:r>
      <w:r w:rsidRPr="00853DCC">
        <w:rPr>
          <w:sz w:val="24"/>
          <w:szCs w:val="24"/>
          <w:rtl/>
        </w:rPr>
        <w:t>661</w:t>
      </w:r>
    </w:p>
    <w:p w:rsidR="000631D9" w:rsidRPr="00853DCC" w:rsidRDefault="000631D9" w:rsidP="00615AA0">
      <w:pPr>
        <w:pStyle w:val="a"/>
        <w:spacing w:line="340" w:lineRule="exact"/>
        <w:ind w:firstLine="0"/>
        <w:rPr>
          <w:sz w:val="24"/>
          <w:szCs w:val="24"/>
          <w:rtl/>
        </w:rPr>
      </w:pPr>
      <w:r w:rsidRPr="00853DCC">
        <w:rPr>
          <w:sz w:val="24"/>
          <w:szCs w:val="24"/>
          <w:rtl/>
        </w:rPr>
        <w:t>مسجد نو</w:t>
      </w:r>
      <w:r w:rsidR="007B4087">
        <w:rPr>
          <w:sz w:val="24"/>
          <w:szCs w:val="24"/>
          <w:rtl/>
        </w:rPr>
        <w:t xml:space="preserve">، </w:t>
      </w:r>
      <w:r w:rsidRPr="00853DCC">
        <w:rPr>
          <w:sz w:val="24"/>
          <w:szCs w:val="24"/>
          <w:rtl/>
        </w:rPr>
        <w:t>106</w:t>
      </w:r>
    </w:p>
    <w:p w:rsidR="000631D9" w:rsidRPr="00853DCC" w:rsidRDefault="000631D9" w:rsidP="00615AA0">
      <w:pPr>
        <w:pStyle w:val="a"/>
        <w:spacing w:line="340" w:lineRule="exact"/>
        <w:ind w:firstLine="0"/>
        <w:rPr>
          <w:sz w:val="24"/>
          <w:szCs w:val="24"/>
          <w:rtl/>
        </w:rPr>
      </w:pPr>
      <w:r w:rsidRPr="00853DCC">
        <w:rPr>
          <w:sz w:val="24"/>
          <w:szCs w:val="24"/>
          <w:rtl/>
        </w:rPr>
        <w:t>مسجد هامبورگ</w:t>
      </w:r>
      <w:r w:rsidR="007B4087">
        <w:rPr>
          <w:sz w:val="24"/>
          <w:szCs w:val="24"/>
          <w:rtl/>
        </w:rPr>
        <w:t xml:space="preserve">، </w:t>
      </w:r>
      <w:r w:rsidRPr="00853DCC">
        <w:rPr>
          <w:sz w:val="24"/>
          <w:szCs w:val="24"/>
          <w:rtl/>
        </w:rPr>
        <w:t>311</w:t>
      </w:r>
      <w:r w:rsidR="007B4087">
        <w:rPr>
          <w:sz w:val="24"/>
          <w:szCs w:val="24"/>
          <w:rtl/>
        </w:rPr>
        <w:t xml:space="preserve">، </w:t>
      </w:r>
      <w:r w:rsidRPr="00853DCC">
        <w:rPr>
          <w:sz w:val="24"/>
          <w:szCs w:val="24"/>
          <w:rtl/>
        </w:rPr>
        <w:t>402</w:t>
      </w:r>
    </w:p>
    <w:p w:rsidR="000631D9" w:rsidRPr="00853DCC" w:rsidRDefault="000631D9" w:rsidP="00615AA0">
      <w:pPr>
        <w:pStyle w:val="a"/>
        <w:spacing w:line="340" w:lineRule="exact"/>
        <w:ind w:firstLine="0"/>
        <w:rPr>
          <w:sz w:val="24"/>
          <w:szCs w:val="24"/>
          <w:rtl/>
        </w:rPr>
      </w:pPr>
      <w:r w:rsidRPr="00853DCC">
        <w:rPr>
          <w:sz w:val="24"/>
          <w:szCs w:val="24"/>
          <w:rtl/>
        </w:rPr>
        <w:t>مسجد هدایت</w:t>
      </w:r>
      <w:r w:rsidR="007B4087">
        <w:rPr>
          <w:sz w:val="24"/>
          <w:szCs w:val="24"/>
          <w:rtl/>
        </w:rPr>
        <w:t xml:space="preserve">، </w:t>
      </w:r>
      <w:r w:rsidRPr="00853DCC">
        <w:rPr>
          <w:sz w:val="24"/>
          <w:szCs w:val="24"/>
          <w:rtl/>
        </w:rPr>
        <w:t>114</w:t>
      </w:r>
      <w:r w:rsidR="007B4087">
        <w:rPr>
          <w:sz w:val="24"/>
          <w:szCs w:val="24"/>
          <w:rtl/>
        </w:rPr>
        <w:t xml:space="preserve">، </w:t>
      </w:r>
      <w:r w:rsidRPr="00853DCC">
        <w:rPr>
          <w:sz w:val="24"/>
          <w:szCs w:val="24"/>
          <w:rtl/>
        </w:rPr>
        <w:t>162</w:t>
      </w:r>
      <w:r w:rsidR="007B4087">
        <w:rPr>
          <w:sz w:val="24"/>
          <w:szCs w:val="24"/>
          <w:rtl/>
        </w:rPr>
        <w:t xml:space="preserve">، </w:t>
      </w:r>
      <w:r w:rsidRPr="00853DCC">
        <w:rPr>
          <w:sz w:val="24"/>
          <w:szCs w:val="24"/>
          <w:rtl/>
        </w:rPr>
        <w:t>280</w:t>
      </w:r>
      <w:r w:rsidR="007B4087">
        <w:rPr>
          <w:sz w:val="24"/>
          <w:szCs w:val="24"/>
          <w:rtl/>
        </w:rPr>
        <w:t xml:space="preserve">، </w:t>
      </w:r>
      <w:r w:rsidRPr="00853DCC">
        <w:rPr>
          <w:sz w:val="24"/>
          <w:szCs w:val="24"/>
          <w:rtl/>
        </w:rPr>
        <w:t>353</w:t>
      </w:r>
      <w:r w:rsidR="007B4087">
        <w:rPr>
          <w:sz w:val="24"/>
          <w:szCs w:val="24"/>
          <w:rtl/>
        </w:rPr>
        <w:t xml:space="preserve">، </w:t>
      </w:r>
      <w:r w:rsidRPr="00853DCC">
        <w:rPr>
          <w:sz w:val="24"/>
          <w:szCs w:val="24"/>
          <w:rtl/>
        </w:rPr>
        <w:t>360</w:t>
      </w:r>
      <w:r w:rsidR="007B4087">
        <w:rPr>
          <w:sz w:val="24"/>
          <w:szCs w:val="24"/>
          <w:rtl/>
        </w:rPr>
        <w:t xml:space="preserve">، </w:t>
      </w:r>
      <w:r w:rsidRPr="00853DCC">
        <w:rPr>
          <w:sz w:val="24"/>
          <w:szCs w:val="24"/>
          <w:rtl/>
        </w:rPr>
        <w:t>373</w:t>
      </w:r>
      <w:r w:rsidR="007B4087">
        <w:rPr>
          <w:sz w:val="24"/>
          <w:szCs w:val="24"/>
          <w:rtl/>
        </w:rPr>
        <w:t xml:space="preserve">، </w:t>
      </w:r>
      <w:r w:rsidRPr="00853DCC">
        <w:rPr>
          <w:sz w:val="24"/>
          <w:szCs w:val="24"/>
          <w:rtl/>
        </w:rPr>
        <w:t>374</w:t>
      </w:r>
      <w:r w:rsidR="007B4087">
        <w:rPr>
          <w:sz w:val="24"/>
          <w:szCs w:val="24"/>
          <w:rtl/>
        </w:rPr>
        <w:t xml:space="preserve">، </w:t>
      </w:r>
      <w:r w:rsidRPr="00853DCC">
        <w:rPr>
          <w:sz w:val="24"/>
          <w:szCs w:val="24"/>
          <w:rtl/>
        </w:rPr>
        <w:t>422</w:t>
      </w:r>
      <w:r w:rsidR="007B4087">
        <w:rPr>
          <w:sz w:val="24"/>
          <w:szCs w:val="24"/>
          <w:rtl/>
        </w:rPr>
        <w:t xml:space="preserve">، </w:t>
      </w:r>
      <w:r w:rsidRPr="00853DCC">
        <w:rPr>
          <w:sz w:val="24"/>
          <w:szCs w:val="24"/>
          <w:rtl/>
        </w:rPr>
        <w:t>478</w:t>
      </w:r>
      <w:r w:rsidR="007B4087">
        <w:rPr>
          <w:sz w:val="24"/>
          <w:szCs w:val="24"/>
          <w:rtl/>
        </w:rPr>
        <w:t xml:space="preserve">، </w:t>
      </w:r>
      <w:r w:rsidRPr="00853DCC">
        <w:rPr>
          <w:sz w:val="24"/>
          <w:szCs w:val="24"/>
          <w:rtl/>
        </w:rPr>
        <w:t>479</w:t>
      </w:r>
      <w:r w:rsidR="007B4087">
        <w:rPr>
          <w:sz w:val="24"/>
          <w:szCs w:val="24"/>
          <w:rtl/>
        </w:rPr>
        <w:t xml:space="preserve">، </w:t>
      </w:r>
      <w:r w:rsidRPr="00853DCC">
        <w:rPr>
          <w:sz w:val="24"/>
          <w:szCs w:val="24"/>
          <w:rtl/>
        </w:rPr>
        <w:t>480</w:t>
      </w:r>
      <w:r w:rsidR="007B4087">
        <w:rPr>
          <w:sz w:val="24"/>
          <w:szCs w:val="24"/>
          <w:rtl/>
        </w:rPr>
        <w:t xml:space="preserve">، </w:t>
      </w:r>
      <w:r w:rsidRPr="00853DCC">
        <w:rPr>
          <w:sz w:val="24"/>
          <w:szCs w:val="24"/>
          <w:rtl/>
        </w:rPr>
        <w:t>484</w:t>
      </w:r>
      <w:r w:rsidR="007B4087">
        <w:rPr>
          <w:sz w:val="24"/>
          <w:szCs w:val="24"/>
          <w:rtl/>
        </w:rPr>
        <w:t xml:space="preserve">، </w:t>
      </w:r>
      <w:r w:rsidRPr="00853DCC">
        <w:rPr>
          <w:sz w:val="24"/>
          <w:szCs w:val="24"/>
          <w:rtl/>
        </w:rPr>
        <w:t>521</w:t>
      </w:r>
      <w:r w:rsidR="007B4087">
        <w:rPr>
          <w:sz w:val="24"/>
          <w:szCs w:val="24"/>
          <w:rtl/>
        </w:rPr>
        <w:t xml:space="preserve">، </w:t>
      </w:r>
      <w:r w:rsidRPr="00853DCC">
        <w:rPr>
          <w:sz w:val="24"/>
          <w:szCs w:val="24"/>
          <w:rtl/>
        </w:rPr>
        <w:t>522</w:t>
      </w:r>
      <w:r w:rsidR="007B4087">
        <w:rPr>
          <w:sz w:val="24"/>
          <w:szCs w:val="24"/>
          <w:rtl/>
        </w:rPr>
        <w:t xml:space="preserve">، </w:t>
      </w:r>
      <w:r w:rsidRPr="00853DCC">
        <w:rPr>
          <w:sz w:val="24"/>
          <w:szCs w:val="24"/>
          <w:rtl/>
        </w:rPr>
        <w:t>546</w:t>
      </w:r>
      <w:r w:rsidR="007B4087">
        <w:rPr>
          <w:sz w:val="24"/>
          <w:szCs w:val="24"/>
          <w:rtl/>
        </w:rPr>
        <w:t xml:space="preserve">، </w:t>
      </w:r>
      <w:r w:rsidRPr="00853DCC">
        <w:rPr>
          <w:sz w:val="24"/>
          <w:szCs w:val="24"/>
          <w:rtl/>
        </w:rPr>
        <w:t>560ـ</w:t>
      </w:r>
      <w:r w:rsidR="007B4087">
        <w:rPr>
          <w:sz w:val="24"/>
          <w:szCs w:val="24"/>
          <w:rtl/>
        </w:rPr>
        <w:t xml:space="preserve">، </w:t>
      </w:r>
      <w:r w:rsidRPr="00853DCC">
        <w:rPr>
          <w:sz w:val="24"/>
          <w:szCs w:val="24"/>
          <w:rtl/>
        </w:rPr>
        <w:t>561</w:t>
      </w:r>
      <w:r w:rsidR="007B4087">
        <w:rPr>
          <w:sz w:val="24"/>
          <w:szCs w:val="24"/>
          <w:rtl/>
        </w:rPr>
        <w:t xml:space="preserve">، </w:t>
      </w:r>
      <w:r w:rsidRPr="00853DCC">
        <w:rPr>
          <w:sz w:val="24"/>
          <w:szCs w:val="24"/>
          <w:rtl/>
        </w:rPr>
        <w:t>669</w:t>
      </w:r>
      <w:r w:rsidR="007B4087">
        <w:rPr>
          <w:sz w:val="24"/>
          <w:szCs w:val="24"/>
          <w:rtl/>
        </w:rPr>
        <w:t xml:space="preserve">، </w:t>
      </w:r>
      <w:r w:rsidRPr="00853DCC">
        <w:rPr>
          <w:sz w:val="24"/>
          <w:szCs w:val="24"/>
          <w:rtl/>
        </w:rPr>
        <w:t>: 689</w:t>
      </w:r>
      <w:r w:rsidR="007B4087">
        <w:rPr>
          <w:sz w:val="24"/>
          <w:szCs w:val="24"/>
          <w:rtl/>
        </w:rPr>
        <w:t xml:space="preserve">، </w:t>
      </w:r>
      <w:r w:rsidRPr="00853DCC">
        <w:rPr>
          <w:sz w:val="24"/>
          <w:szCs w:val="24"/>
          <w:rtl/>
        </w:rPr>
        <w:t>731</w:t>
      </w:r>
      <w:r w:rsidR="007B4087">
        <w:rPr>
          <w:sz w:val="24"/>
          <w:szCs w:val="24"/>
          <w:rtl/>
        </w:rPr>
        <w:t xml:space="preserve">، </w:t>
      </w:r>
      <w:r w:rsidRPr="00853DCC">
        <w:rPr>
          <w:sz w:val="24"/>
          <w:szCs w:val="24"/>
          <w:rtl/>
        </w:rPr>
        <w:t>749</w:t>
      </w:r>
      <w:r w:rsidR="007B4087">
        <w:rPr>
          <w:sz w:val="24"/>
          <w:szCs w:val="24"/>
          <w:rtl/>
        </w:rPr>
        <w:t xml:space="preserve">، </w:t>
      </w:r>
      <w:r w:rsidRPr="00853DCC">
        <w:rPr>
          <w:sz w:val="24"/>
          <w:szCs w:val="24"/>
          <w:rtl/>
        </w:rPr>
        <w:t>766</w:t>
      </w:r>
      <w:r w:rsidR="007B4087">
        <w:rPr>
          <w:sz w:val="24"/>
          <w:szCs w:val="24"/>
          <w:rtl/>
        </w:rPr>
        <w:t xml:space="preserve">، </w:t>
      </w:r>
      <w:r w:rsidRPr="00853DCC">
        <w:rPr>
          <w:sz w:val="24"/>
          <w:szCs w:val="24"/>
          <w:rtl/>
        </w:rPr>
        <w:t>923</w:t>
      </w:r>
      <w:r w:rsidR="007B4087">
        <w:rPr>
          <w:sz w:val="24"/>
          <w:szCs w:val="24"/>
          <w:rtl/>
        </w:rPr>
        <w:t xml:space="preserve">، </w:t>
      </w:r>
      <w:r w:rsidRPr="00853DCC">
        <w:rPr>
          <w:sz w:val="24"/>
          <w:szCs w:val="24"/>
          <w:rtl/>
        </w:rPr>
        <w:t>950</w:t>
      </w:r>
      <w:r w:rsidR="007B4087">
        <w:rPr>
          <w:sz w:val="24"/>
          <w:szCs w:val="24"/>
          <w:rtl/>
        </w:rPr>
        <w:t xml:space="preserve">، </w:t>
      </w:r>
      <w:r w:rsidRPr="00853DCC">
        <w:rPr>
          <w:sz w:val="24"/>
          <w:szCs w:val="24"/>
          <w:rtl/>
        </w:rPr>
        <w:t>976</w:t>
      </w:r>
      <w:r w:rsidR="007B4087">
        <w:rPr>
          <w:sz w:val="24"/>
          <w:szCs w:val="24"/>
          <w:rtl/>
        </w:rPr>
        <w:t xml:space="preserve">، </w:t>
      </w:r>
      <w:r w:rsidRPr="00853DCC">
        <w:rPr>
          <w:sz w:val="24"/>
          <w:szCs w:val="24"/>
          <w:rtl/>
        </w:rPr>
        <w:t>1080</w:t>
      </w:r>
    </w:p>
    <w:p w:rsidR="000631D9" w:rsidRPr="00853DCC" w:rsidRDefault="000631D9" w:rsidP="00615AA0">
      <w:pPr>
        <w:pStyle w:val="a"/>
        <w:spacing w:line="340" w:lineRule="exact"/>
        <w:ind w:firstLine="0"/>
        <w:rPr>
          <w:sz w:val="24"/>
          <w:szCs w:val="24"/>
          <w:rtl/>
        </w:rPr>
      </w:pPr>
      <w:r w:rsidRPr="00853DCC">
        <w:rPr>
          <w:sz w:val="24"/>
          <w:szCs w:val="24"/>
          <w:rtl/>
        </w:rPr>
        <w:t>مسجد هدایت دروس</w:t>
      </w:r>
      <w:r w:rsidR="007B4087">
        <w:rPr>
          <w:sz w:val="24"/>
          <w:szCs w:val="24"/>
          <w:rtl/>
        </w:rPr>
        <w:t xml:space="preserve">، </w:t>
      </w:r>
      <w:r w:rsidRPr="00853DCC">
        <w:rPr>
          <w:sz w:val="24"/>
          <w:szCs w:val="24"/>
          <w:rtl/>
        </w:rPr>
        <w:t>909</w:t>
      </w:r>
      <w:r w:rsidR="007B4087">
        <w:rPr>
          <w:sz w:val="24"/>
          <w:szCs w:val="24"/>
          <w:rtl/>
        </w:rPr>
        <w:t xml:space="preserve">، </w:t>
      </w:r>
      <w:r w:rsidRPr="00853DCC">
        <w:rPr>
          <w:sz w:val="24"/>
          <w:szCs w:val="24"/>
          <w:rtl/>
        </w:rPr>
        <w:t>910</w:t>
      </w:r>
    </w:p>
    <w:p w:rsidR="000631D9" w:rsidRPr="00853DCC" w:rsidRDefault="000631D9" w:rsidP="00615AA0">
      <w:pPr>
        <w:pStyle w:val="a"/>
        <w:spacing w:line="340" w:lineRule="exact"/>
        <w:ind w:firstLine="0"/>
        <w:rPr>
          <w:sz w:val="24"/>
          <w:szCs w:val="24"/>
          <w:rtl/>
        </w:rPr>
      </w:pPr>
      <w:r w:rsidRPr="00853DCC">
        <w:rPr>
          <w:sz w:val="24"/>
          <w:szCs w:val="24"/>
          <w:rtl/>
        </w:rPr>
        <w:t>مسجد</w:t>
      </w:r>
      <w:r w:rsidR="007B4087">
        <w:rPr>
          <w:sz w:val="24"/>
          <w:szCs w:val="24"/>
          <w:rtl/>
        </w:rPr>
        <w:t xml:space="preserve">، </w:t>
      </w:r>
      <w:r w:rsidRPr="00853DCC">
        <w:rPr>
          <w:sz w:val="24"/>
          <w:szCs w:val="24"/>
          <w:rtl/>
        </w:rPr>
        <w:t>حسینعلی</w:t>
      </w:r>
      <w:r w:rsidR="007B4087">
        <w:rPr>
          <w:sz w:val="24"/>
          <w:szCs w:val="24"/>
          <w:rtl/>
        </w:rPr>
        <w:t xml:space="preserve">، </w:t>
      </w:r>
      <w:r w:rsidRPr="00853DCC">
        <w:rPr>
          <w:sz w:val="24"/>
          <w:szCs w:val="24"/>
          <w:rtl/>
        </w:rPr>
        <w:t>1078</w:t>
      </w:r>
    </w:p>
    <w:p w:rsidR="000631D9" w:rsidRPr="00853DCC" w:rsidRDefault="000631D9" w:rsidP="00615AA0">
      <w:pPr>
        <w:pStyle w:val="a"/>
        <w:spacing w:line="340" w:lineRule="exact"/>
        <w:ind w:firstLine="0"/>
        <w:rPr>
          <w:sz w:val="24"/>
          <w:szCs w:val="24"/>
          <w:rtl/>
        </w:rPr>
      </w:pPr>
      <w:r w:rsidRPr="00853DCC">
        <w:rPr>
          <w:sz w:val="24"/>
          <w:szCs w:val="24"/>
          <w:rtl/>
        </w:rPr>
        <w:t>مسعود انصاری</w:t>
      </w:r>
      <w:r w:rsidR="007B4087">
        <w:rPr>
          <w:sz w:val="24"/>
          <w:szCs w:val="24"/>
          <w:rtl/>
        </w:rPr>
        <w:t xml:space="preserve">، </w:t>
      </w:r>
      <w:r w:rsidRPr="00853DCC">
        <w:rPr>
          <w:sz w:val="24"/>
          <w:szCs w:val="24"/>
          <w:rtl/>
        </w:rPr>
        <w:t>احمد علی</w:t>
      </w:r>
      <w:r w:rsidR="007B4087">
        <w:rPr>
          <w:sz w:val="24"/>
          <w:szCs w:val="24"/>
          <w:rtl/>
        </w:rPr>
        <w:t xml:space="preserve">، </w:t>
      </w:r>
      <w:r w:rsidRPr="00853DCC">
        <w:rPr>
          <w:sz w:val="24"/>
          <w:szCs w:val="24"/>
          <w:rtl/>
        </w:rPr>
        <w:t>726</w:t>
      </w:r>
    </w:p>
    <w:p w:rsidR="000631D9" w:rsidRPr="00853DCC" w:rsidRDefault="000631D9" w:rsidP="00615AA0">
      <w:pPr>
        <w:pStyle w:val="a"/>
        <w:spacing w:line="340" w:lineRule="exact"/>
        <w:ind w:firstLine="0"/>
        <w:rPr>
          <w:sz w:val="24"/>
          <w:szCs w:val="24"/>
          <w:rtl/>
        </w:rPr>
      </w:pPr>
      <w:r w:rsidRPr="00853DCC">
        <w:rPr>
          <w:sz w:val="24"/>
          <w:szCs w:val="24"/>
          <w:rtl/>
        </w:rPr>
        <w:t>مسعود</w:t>
      </w:r>
      <w:r w:rsidR="007B4087">
        <w:rPr>
          <w:sz w:val="24"/>
          <w:szCs w:val="24"/>
          <w:rtl/>
        </w:rPr>
        <w:t xml:space="preserve">، </w:t>
      </w:r>
      <w:r w:rsidRPr="00853DCC">
        <w:rPr>
          <w:sz w:val="24"/>
          <w:szCs w:val="24"/>
          <w:rtl/>
        </w:rPr>
        <w:t>محمد</w:t>
      </w:r>
      <w:r w:rsidR="007B4087">
        <w:rPr>
          <w:sz w:val="24"/>
          <w:szCs w:val="24"/>
          <w:rtl/>
        </w:rPr>
        <w:t xml:space="preserve">، </w:t>
      </w:r>
      <w:r w:rsidRPr="00853DCC">
        <w:rPr>
          <w:sz w:val="24"/>
          <w:szCs w:val="24"/>
          <w:rtl/>
        </w:rPr>
        <w:t>962</w:t>
      </w:r>
    </w:p>
    <w:p w:rsidR="000631D9" w:rsidRPr="00853DCC" w:rsidRDefault="000631D9" w:rsidP="00615AA0">
      <w:pPr>
        <w:pStyle w:val="a"/>
        <w:spacing w:line="340" w:lineRule="exact"/>
        <w:ind w:firstLine="0"/>
        <w:rPr>
          <w:sz w:val="24"/>
          <w:szCs w:val="24"/>
          <w:rtl/>
        </w:rPr>
      </w:pPr>
      <w:r w:rsidRPr="00853DCC">
        <w:rPr>
          <w:sz w:val="24"/>
          <w:szCs w:val="24"/>
          <w:rtl/>
        </w:rPr>
        <w:t>مسعودی</w:t>
      </w:r>
      <w:r w:rsidR="007B4087">
        <w:rPr>
          <w:sz w:val="24"/>
          <w:szCs w:val="24"/>
          <w:rtl/>
        </w:rPr>
        <w:t xml:space="preserve">، </w:t>
      </w:r>
      <w:r w:rsidRPr="00853DCC">
        <w:rPr>
          <w:sz w:val="24"/>
          <w:szCs w:val="24"/>
          <w:rtl/>
        </w:rPr>
        <w:t>خمینی</w:t>
      </w:r>
      <w:r w:rsidR="007B4087">
        <w:rPr>
          <w:sz w:val="24"/>
          <w:szCs w:val="24"/>
          <w:rtl/>
        </w:rPr>
        <w:t xml:space="preserve">، </w:t>
      </w:r>
      <w:r w:rsidRPr="00853DCC">
        <w:rPr>
          <w:sz w:val="24"/>
          <w:szCs w:val="24"/>
          <w:rtl/>
        </w:rPr>
        <w:t>237</w:t>
      </w:r>
      <w:r w:rsidR="007B4087">
        <w:rPr>
          <w:sz w:val="24"/>
          <w:szCs w:val="24"/>
          <w:rtl/>
        </w:rPr>
        <w:t xml:space="preserve">، </w:t>
      </w:r>
      <w:r w:rsidRPr="00853DCC">
        <w:rPr>
          <w:sz w:val="24"/>
          <w:szCs w:val="24"/>
          <w:rtl/>
        </w:rPr>
        <w:t>291</w:t>
      </w:r>
      <w:r w:rsidR="007B4087">
        <w:rPr>
          <w:sz w:val="24"/>
          <w:szCs w:val="24"/>
          <w:rtl/>
        </w:rPr>
        <w:t xml:space="preserve">، </w:t>
      </w:r>
      <w:r w:rsidRPr="00853DCC">
        <w:rPr>
          <w:sz w:val="24"/>
          <w:szCs w:val="24"/>
          <w:rtl/>
        </w:rPr>
        <w:t>365</w:t>
      </w:r>
      <w:r w:rsidR="007B4087">
        <w:rPr>
          <w:sz w:val="24"/>
          <w:szCs w:val="24"/>
          <w:rtl/>
        </w:rPr>
        <w:t xml:space="preserve">، </w:t>
      </w:r>
      <w:r w:rsidRPr="00853DCC">
        <w:rPr>
          <w:sz w:val="24"/>
          <w:szCs w:val="24"/>
          <w:rtl/>
        </w:rPr>
        <w:t>367</w:t>
      </w:r>
      <w:r w:rsidR="007B4087">
        <w:rPr>
          <w:sz w:val="24"/>
          <w:szCs w:val="24"/>
          <w:rtl/>
        </w:rPr>
        <w:t xml:space="preserve">، </w:t>
      </w:r>
      <w:r w:rsidRPr="00853DCC">
        <w:rPr>
          <w:sz w:val="24"/>
          <w:szCs w:val="24"/>
          <w:rtl/>
        </w:rPr>
        <w:t>852</w:t>
      </w:r>
      <w:r w:rsidR="007B4087">
        <w:rPr>
          <w:sz w:val="24"/>
          <w:szCs w:val="24"/>
          <w:rtl/>
        </w:rPr>
        <w:t xml:space="preserve">، </w:t>
      </w:r>
      <w:r w:rsidRPr="00853DCC">
        <w:rPr>
          <w:sz w:val="24"/>
          <w:szCs w:val="24"/>
          <w:rtl/>
        </w:rPr>
        <w:t>866</w:t>
      </w:r>
      <w:r w:rsidR="007B4087">
        <w:rPr>
          <w:sz w:val="24"/>
          <w:szCs w:val="24"/>
          <w:rtl/>
        </w:rPr>
        <w:t xml:space="preserve">، </w:t>
      </w:r>
      <w:r w:rsidRPr="00853DCC">
        <w:rPr>
          <w:sz w:val="24"/>
          <w:szCs w:val="24"/>
          <w:rtl/>
        </w:rPr>
        <w:t>961</w:t>
      </w:r>
      <w:r w:rsidR="007B4087">
        <w:rPr>
          <w:sz w:val="24"/>
          <w:szCs w:val="24"/>
          <w:rtl/>
        </w:rPr>
        <w:t xml:space="preserve">، </w:t>
      </w:r>
      <w:r w:rsidRPr="00853DCC">
        <w:rPr>
          <w:sz w:val="24"/>
          <w:szCs w:val="24"/>
          <w:rtl/>
        </w:rPr>
        <w:t>962</w:t>
      </w:r>
    </w:p>
    <w:p w:rsidR="000631D9" w:rsidRPr="00853DCC" w:rsidRDefault="000631D9" w:rsidP="00615AA0">
      <w:pPr>
        <w:pStyle w:val="a"/>
        <w:spacing w:line="340" w:lineRule="exact"/>
        <w:ind w:firstLine="0"/>
        <w:rPr>
          <w:sz w:val="24"/>
          <w:szCs w:val="24"/>
          <w:rtl/>
        </w:rPr>
      </w:pPr>
      <w:r w:rsidRPr="00853DCC">
        <w:rPr>
          <w:sz w:val="24"/>
          <w:szCs w:val="24"/>
          <w:rtl/>
        </w:rPr>
        <w:t>مسعودی (مورخ)</w:t>
      </w:r>
      <w:r w:rsidR="007B4087">
        <w:rPr>
          <w:sz w:val="24"/>
          <w:szCs w:val="24"/>
          <w:rtl/>
        </w:rPr>
        <w:t xml:space="preserve">، </w:t>
      </w:r>
      <w:r w:rsidRPr="00853DCC">
        <w:rPr>
          <w:sz w:val="24"/>
          <w:szCs w:val="24"/>
          <w:rtl/>
        </w:rPr>
        <w:t>877</w:t>
      </w:r>
    </w:p>
    <w:p w:rsidR="000631D9" w:rsidRPr="00853DCC" w:rsidRDefault="000631D9" w:rsidP="00615AA0">
      <w:pPr>
        <w:pStyle w:val="a"/>
        <w:spacing w:line="340" w:lineRule="exact"/>
        <w:ind w:firstLine="0"/>
        <w:rPr>
          <w:sz w:val="24"/>
          <w:szCs w:val="24"/>
          <w:rtl/>
        </w:rPr>
      </w:pPr>
      <w:r w:rsidRPr="00853DCC">
        <w:rPr>
          <w:sz w:val="24"/>
          <w:szCs w:val="24"/>
          <w:rtl/>
        </w:rPr>
        <w:t>مسکو</w:t>
      </w:r>
      <w:r w:rsidR="007B4087">
        <w:rPr>
          <w:sz w:val="24"/>
          <w:szCs w:val="24"/>
          <w:rtl/>
        </w:rPr>
        <w:t xml:space="preserve">، </w:t>
      </w:r>
      <w:r w:rsidRPr="00853DCC">
        <w:rPr>
          <w:sz w:val="24"/>
          <w:szCs w:val="24"/>
          <w:rtl/>
        </w:rPr>
        <w:t>917</w:t>
      </w:r>
    </w:p>
    <w:p w:rsidR="000631D9" w:rsidRPr="00853DCC" w:rsidRDefault="000631D9" w:rsidP="00600237">
      <w:pPr>
        <w:pStyle w:val="a"/>
        <w:spacing w:line="340" w:lineRule="exact"/>
        <w:ind w:firstLine="0"/>
        <w:rPr>
          <w:sz w:val="24"/>
          <w:szCs w:val="24"/>
          <w:rtl/>
        </w:rPr>
      </w:pPr>
      <w:r w:rsidRPr="00853DCC">
        <w:rPr>
          <w:sz w:val="24"/>
          <w:szCs w:val="24"/>
          <w:rtl/>
        </w:rPr>
        <w:t>مسلک الامام فی سلام</w:t>
      </w:r>
      <w:r w:rsidR="00600237">
        <w:rPr>
          <w:rFonts w:hint="cs"/>
          <w:sz w:val="24"/>
          <w:szCs w:val="24"/>
          <w:rtl/>
        </w:rPr>
        <w:t>ة</w:t>
      </w:r>
      <w:r w:rsidRPr="00853DCC">
        <w:rPr>
          <w:sz w:val="24"/>
          <w:szCs w:val="24"/>
          <w:rtl/>
        </w:rPr>
        <w:t xml:space="preserve"> الاسلام</w:t>
      </w:r>
      <w:r w:rsidR="007B4087">
        <w:rPr>
          <w:sz w:val="24"/>
          <w:szCs w:val="24"/>
          <w:rtl/>
        </w:rPr>
        <w:t xml:space="preserve">، </w:t>
      </w:r>
      <w:r w:rsidRPr="00853DCC">
        <w:rPr>
          <w:sz w:val="24"/>
          <w:szCs w:val="24"/>
          <w:rtl/>
        </w:rPr>
        <w:t>37</w:t>
      </w:r>
    </w:p>
    <w:p w:rsidR="000631D9" w:rsidRPr="00853DCC" w:rsidRDefault="000631D9" w:rsidP="00615AA0">
      <w:pPr>
        <w:pStyle w:val="a"/>
        <w:spacing w:line="340" w:lineRule="exact"/>
        <w:ind w:firstLine="0"/>
        <w:rPr>
          <w:sz w:val="24"/>
          <w:szCs w:val="24"/>
          <w:rtl/>
        </w:rPr>
      </w:pPr>
      <w:r w:rsidRPr="00853DCC">
        <w:rPr>
          <w:sz w:val="24"/>
          <w:szCs w:val="24"/>
          <w:rtl/>
        </w:rPr>
        <w:t>مسلمانان هند و کشمیر</w:t>
      </w:r>
      <w:r w:rsidR="007B4087">
        <w:rPr>
          <w:sz w:val="24"/>
          <w:szCs w:val="24"/>
          <w:rtl/>
        </w:rPr>
        <w:t xml:space="preserve">، </w:t>
      </w:r>
      <w:r w:rsidRPr="00853DCC">
        <w:rPr>
          <w:sz w:val="24"/>
          <w:szCs w:val="24"/>
          <w:rtl/>
        </w:rPr>
        <w:t>929</w:t>
      </w:r>
    </w:p>
    <w:p w:rsidR="000631D9" w:rsidRPr="00853DCC" w:rsidRDefault="000631D9" w:rsidP="00615AA0">
      <w:pPr>
        <w:pStyle w:val="a"/>
        <w:spacing w:line="340" w:lineRule="exact"/>
        <w:ind w:firstLine="0"/>
        <w:rPr>
          <w:sz w:val="24"/>
          <w:szCs w:val="24"/>
          <w:rtl/>
        </w:rPr>
      </w:pPr>
      <w:r w:rsidRPr="00853DCC">
        <w:rPr>
          <w:sz w:val="24"/>
          <w:szCs w:val="24"/>
          <w:rtl/>
        </w:rPr>
        <w:t>مسلم بن عقیل</w:t>
      </w:r>
      <w:r w:rsidR="007B4087">
        <w:rPr>
          <w:sz w:val="24"/>
          <w:szCs w:val="24"/>
          <w:rtl/>
        </w:rPr>
        <w:t xml:space="preserve">، </w:t>
      </w:r>
      <w:r w:rsidRPr="00853DCC">
        <w:rPr>
          <w:sz w:val="24"/>
          <w:szCs w:val="24"/>
          <w:rtl/>
        </w:rPr>
        <w:t>479</w:t>
      </w:r>
    </w:p>
    <w:p w:rsidR="000631D9" w:rsidRPr="00853DCC" w:rsidRDefault="000631D9" w:rsidP="00615AA0">
      <w:pPr>
        <w:pStyle w:val="a"/>
        <w:spacing w:line="340" w:lineRule="exact"/>
        <w:ind w:firstLine="0"/>
        <w:rPr>
          <w:sz w:val="24"/>
          <w:szCs w:val="24"/>
          <w:rtl/>
        </w:rPr>
      </w:pPr>
      <w:r w:rsidRPr="00853DCC">
        <w:rPr>
          <w:sz w:val="24"/>
          <w:szCs w:val="24"/>
          <w:rtl/>
        </w:rPr>
        <w:t>مسلمین</w:t>
      </w:r>
      <w:r w:rsidR="007B4087">
        <w:rPr>
          <w:sz w:val="24"/>
          <w:szCs w:val="24"/>
          <w:rtl/>
        </w:rPr>
        <w:t xml:space="preserve">، </w:t>
      </w:r>
      <w:r w:rsidRPr="00853DCC">
        <w:rPr>
          <w:sz w:val="24"/>
          <w:szCs w:val="24"/>
          <w:rtl/>
        </w:rPr>
        <w:t>72</w:t>
      </w:r>
      <w:r w:rsidR="007B4087">
        <w:rPr>
          <w:sz w:val="24"/>
          <w:szCs w:val="24"/>
          <w:rtl/>
        </w:rPr>
        <w:t xml:space="preserve">، </w:t>
      </w:r>
      <w:r w:rsidRPr="00853DCC">
        <w:rPr>
          <w:sz w:val="24"/>
          <w:szCs w:val="24"/>
          <w:rtl/>
        </w:rPr>
        <w:t>73</w:t>
      </w:r>
    </w:p>
    <w:p w:rsidR="000631D9" w:rsidRPr="00853DCC" w:rsidRDefault="000631D9" w:rsidP="00615AA0">
      <w:pPr>
        <w:pStyle w:val="a"/>
        <w:spacing w:line="340" w:lineRule="exact"/>
        <w:ind w:firstLine="0"/>
        <w:rPr>
          <w:sz w:val="24"/>
          <w:szCs w:val="24"/>
          <w:rtl/>
        </w:rPr>
      </w:pPr>
      <w:r w:rsidRPr="00853DCC">
        <w:rPr>
          <w:sz w:val="24"/>
          <w:szCs w:val="24"/>
          <w:rtl/>
        </w:rPr>
        <w:t>مسلمین جهان</w:t>
      </w:r>
      <w:r w:rsidR="007B4087">
        <w:rPr>
          <w:sz w:val="24"/>
          <w:szCs w:val="24"/>
          <w:rtl/>
        </w:rPr>
        <w:t xml:space="preserve">، </w:t>
      </w:r>
      <w:r w:rsidRPr="00853DCC">
        <w:rPr>
          <w:sz w:val="24"/>
          <w:szCs w:val="24"/>
          <w:rtl/>
        </w:rPr>
        <w:t>106</w:t>
      </w:r>
    </w:p>
    <w:p w:rsidR="000631D9" w:rsidRPr="00853DCC" w:rsidRDefault="000631D9" w:rsidP="00615AA0">
      <w:pPr>
        <w:pStyle w:val="a"/>
        <w:spacing w:line="340" w:lineRule="exact"/>
        <w:ind w:firstLine="0"/>
        <w:rPr>
          <w:sz w:val="24"/>
          <w:szCs w:val="24"/>
          <w:rtl/>
        </w:rPr>
      </w:pPr>
      <w:r w:rsidRPr="00853DCC">
        <w:rPr>
          <w:sz w:val="24"/>
          <w:szCs w:val="24"/>
          <w:rtl/>
        </w:rPr>
        <w:t>مسیحیت</w:t>
      </w:r>
      <w:r w:rsidR="007B4087">
        <w:rPr>
          <w:sz w:val="24"/>
          <w:szCs w:val="24"/>
          <w:rtl/>
        </w:rPr>
        <w:t xml:space="preserve">، </w:t>
      </w:r>
      <w:r w:rsidRPr="00853DCC">
        <w:rPr>
          <w:sz w:val="24"/>
          <w:szCs w:val="24"/>
          <w:rtl/>
        </w:rPr>
        <w:t>399</w:t>
      </w:r>
    </w:p>
    <w:p w:rsidR="000631D9" w:rsidRPr="00853DCC" w:rsidRDefault="000631D9" w:rsidP="00615AA0">
      <w:pPr>
        <w:pStyle w:val="a"/>
        <w:spacing w:line="340" w:lineRule="exact"/>
        <w:ind w:firstLine="0"/>
        <w:rPr>
          <w:sz w:val="24"/>
          <w:szCs w:val="24"/>
          <w:rtl/>
        </w:rPr>
      </w:pPr>
      <w:r w:rsidRPr="00853DCC">
        <w:rPr>
          <w:sz w:val="24"/>
          <w:szCs w:val="24"/>
          <w:rtl/>
        </w:rPr>
        <w:t>مسوولیت شیعه بودن</w:t>
      </w:r>
      <w:r w:rsidR="007B4087">
        <w:rPr>
          <w:sz w:val="24"/>
          <w:szCs w:val="24"/>
          <w:rtl/>
        </w:rPr>
        <w:t xml:space="preserve">، </w:t>
      </w:r>
      <w:r w:rsidRPr="00853DCC">
        <w:rPr>
          <w:sz w:val="24"/>
          <w:szCs w:val="24"/>
          <w:rtl/>
        </w:rPr>
        <w:t>317</w:t>
      </w:r>
    </w:p>
    <w:p w:rsidR="000631D9" w:rsidRPr="00853DCC" w:rsidRDefault="000631D9" w:rsidP="00615AA0">
      <w:pPr>
        <w:pStyle w:val="a"/>
        <w:spacing w:line="340" w:lineRule="exact"/>
        <w:ind w:firstLine="0"/>
        <w:rPr>
          <w:sz w:val="24"/>
          <w:szCs w:val="24"/>
          <w:rtl/>
        </w:rPr>
      </w:pPr>
      <w:r w:rsidRPr="00853DCC">
        <w:rPr>
          <w:sz w:val="24"/>
          <w:szCs w:val="24"/>
          <w:rtl/>
        </w:rPr>
        <w:t>مسوولیت و سازندگی</w:t>
      </w:r>
      <w:r w:rsidR="007B4087">
        <w:rPr>
          <w:sz w:val="24"/>
          <w:szCs w:val="24"/>
          <w:rtl/>
        </w:rPr>
        <w:t xml:space="preserve">، </w:t>
      </w:r>
      <w:r w:rsidRPr="00853DCC">
        <w:rPr>
          <w:sz w:val="24"/>
          <w:szCs w:val="24"/>
          <w:rtl/>
        </w:rPr>
        <w:t>985</w:t>
      </w:r>
      <w:r w:rsidR="007B4087">
        <w:rPr>
          <w:sz w:val="24"/>
          <w:szCs w:val="24"/>
          <w:rtl/>
        </w:rPr>
        <w:t xml:space="preserve">، </w:t>
      </w:r>
      <w:r w:rsidRPr="00853DCC">
        <w:rPr>
          <w:sz w:val="24"/>
          <w:szCs w:val="24"/>
          <w:rtl/>
        </w:rPr>
        <w:t>986</w:t>
      </w:r>
    </w:p>
    <w:p w:rsidR="000631D9" w:rsidRPr="00853DCC" w:rsidRDefault="000631D9" w:rsidP="00615AA0">
      <w:pPr>
        <w:pStyle w:val="a"/>
        <w:spacing w:line="340" w:lineRule="exact"/>
        <w:ind w:firstLine="0"/>
        <w:rPr>
          <w:sz w:val="24"/>
          <w:szCs w:val="24"/>
          <w:rtl/>
        </w:rPr>
      </w:pPr>
      <w:r w:rsidRPr="00853DCC">
        <w:rPr>
          <w:sz w:val="24"/>
          <w:szCs w:val="24"/>
          <w:rtl/>
        </w:rPr>
        <w:t>مشایح فریدنی</w:t>
      </w:r>
      <w:r w:rsidR="007B4087">
        <w:rPr>
          <w:sz w:val="24"/>
          <w:szCs w:val="24"/>
          <w:rtl/>
        </w:rPr>
        <w:t xml:space="preserve">، </w:t>
      </w:r>
      <w:r w:rsidRPr="00853DCC">
        <w:rPr>
          <w:sz w:val="24"/>
          <w:szCs w:val="24"/>
          <w:rtl/>
        </w:rPr>
        <w:t>محمدحسین</w:t>
      </w:r>
      <w:r w:rsidR="007B4087">
        <w:rPr>
          <w:sz w:val="24"/>
          <w:szCs w:val="24"/>
          <w:rtl/>
        </w:rPr>
        <w:t xml:space="preserve">، </w:t>
      </w:r>
      <w:r w:rsidRPr="00853DCC">
        <w:rPr>
          <w:sz w:val="24"/>
          <w:szCs w:val="24"/>
          <w:rtl/>
        </w:rPr>
        <w:t>163</w:t>
      </w:r>
      <w:r w:rsidR="007B4087">
        <w:rPr>
          <w:sz w:val="24"/>
          <w:szCs w:val="24"/>
          <w:rtl/>
        </w:rPr>
        <w:t xml:space="preserve">، </w:t>
      </w:r>
      <w:r w:rsidRPr="00853DCC">
        <w:rPr>
          <w:sz w:val="24"/>
          <w:szCs w:val="24"/>
          <w:rtl/>
        </w:rPr>
        <w:t>525</w:t>
      </w:r>
    </w:p>
    <w:p w:rsidR="000631D9" w:rsidRPr="00853DCC" w:rsidRDefault="000631D9" w:rsidP="00615AA0">
      <w:pPr>
        <w:pStyle w:val="a"/>
        <w:spacing w:line="340" w:lineRule="exact"/>
        <w:ind w:firstLine="0"/>
        <w:rPr>
          <w:sz w:val="24"/>
          <w:szCs w:val="24"/>
          <w:rtl/>
        </w:rPr>
      </w:pPr>
      <w:r w:rsidRPr="00853DCC">
        <w:rPr>
          <w:sz w:val="24"/>
          <w:szCs w:val="24"/>
          <w:rtl/>
        </w:rPr>
        <w:t>مشرف</w:t>
      </w:r>
      <w:r w:rsidR="007B4087">
        <w:rPr>
          <w:sz w:val="24"/>
          <w:szCs w:val="24"/>
          <w:rtl/>
        </w:rPr>
        <w:t xml:space="preserve">، </w:t>
      </w:r>
      <w:r w:rsidRPr="00853DCC">
        <w:rPr>
          <w:sz w:val="24"/>
          <w:szCs w:val="24"/>
          <w:rtl/>
        </w:rPr>
        <w:t>احمد</w:t>
      </w:r>
      <w:r w:rsidR="007B4087">
        <w:rPr>
          <w:sz w:val="24"/>
          <w:szCs w:val="24"/>
          <w:rtl/>
        </w:rPr>
        <w:t xml:space="preserve">، </w:t>
      </w:r>
      <w:r w:rsidRPr="00853DCC">
        <w:rPr>
          <w:sz w:val="24"/>
          <w:szCs w:val="24"/>
          <w:rtl/>
        </w:rPr>
        <w:t>451</w:t>
      </w:r>
    </w:p>
    <w:p w:rsidR="000631D9" w:rsidRPr="00853DCC" w:rsidRDefault="000631D9" w:rsidP="00615AA0">
      <w:pPr>
        <w:pStyle w:val="a"/>
        <w:spacing w:line="340" w:lineRule="exact"/>
        <w:ind w:firstLine="0"/>
        <w:rPr>
          <w:sz w:val="24"/>
          <w:szCs w:val="24"/>
          <w:rtl/>
        </w:rPr>
      </w:pPr>
      <w:r w:rsidRPr="00853DCC">
        <w:rPr>
          <w:sz w:val="24"/>
          <w:szCs w:val="24"/>
          <w:rtl/>
        </w:rPr>
        <w:t>مشروطه بهترین شکل حکومت</w:t>
      </w:r>
      <w:r w:rsidR="007B4087">
        <w:rPr>
          <w:sz w:val="24"/>
          <w:szCs w:val="24"/>
          <w:rtl/>
        </w:rPr>
        <w:t xml:space="preserve">، </w:t>
      </w:r>
      <w:r w:rsidRPr="00853DCC">
        <w:rPr>
          <w:sz w:val="24"/>
          <w:szCs w:val="24"/>
          <w:rtl/>
        </w:rPr>
        <w:t>1035</w:t>
      </w:r>
    </w:p>
    <w:p w:rsidR="000631D9" w:rsidRPr="00853DCC" w:rsidRDefault="000631D9" w:rsidP="00615AA0">
      <w:pPr>
        <w:pStyle w:val="a"/>
        <w:spacing w:line="340" w:lineRule="exact"/>
        <w:ind w:firstLine="0"/>
        <w:rPr>
          <w:sz w:val="24"/>
          <w:szCs w:val="24"/>
          <w:rtl/>
        </w:rPr>
      </w:pPr>
      <w:r w:rsidRPr="00853DCC">
        <w:rPr>
          <w:sz w:val="24"/>
          <w:szCs w:val="24"/>
          <w:rtl/>
        </w:rPr>
        <w:t>مشعل اتحاد</w:t>
      </w:r>
      <w:r w:rsidR="007B4087">
        <w:rPr>
          <w:sz w:val="24"/>
          <w:szCs w:val="24"/>
          <w:rtl/>
        </w:rPr>
        <w:t xml:space="preserve">، </w:t>
      </w:r>
      <w:r w:rsidRPr="00853DCC">
        <w:rPr>
          <w:sz w:val="24"/>
          <w:szCs w:val="24"/>
          <w:rtl/>
        </w:rPr>
        <w:t>987</w:t>
      </w:r>
    </w:p>
    <w:p w:rsidR="000631D9" w:rsidRPr="00853DCC" w:rsidRDefault="000631D9" w:rsidP="00615AA0">
      <w:pPr>
        <w:pStyle w:val="a"/>
        <w:spacing w:line="340" w:lineRule="exact"/>
        <w:ind w:firstLine="0"/>
        <w:rPr>
          <w:sz w:val="24"/>
          <w:szCs w:val="24"/>
          <w:rtl/>
        </w:rPr>
      </w:pPr>
      <w:r w:rsidRPr="00853DCC">
        <w:rPr>
          <w:sz w:val="24"/>
          <w:szCs w:val="24"/>
          <w:rtl/>
        </w:rPr>
        <w:t>مشکات</w:t>
      </w:r>
      <w:r w:rsidR="007B4087">
        <w:rPr>
          <w:sz w:val="24"/>
          <w:szCs w:val="24"/>
          <w:rtl/>
        </w:rPr>
        <w:t xml:space="preserve">، </w:t>
      </w:r>
      <w:r w:rsidRPr="00853DCC">
        <w:rPr>
          <w:sz w:val="24"/>
          <w:szCs w:val="24"/>
          <w:rtl/>
        </w:rPr>
        <w:t>سید محمد</w:t>
      </w:r>
      <w:r w:rsidR="007B4087">
        <w:rPr>
          <w:sz w:val="24"/>
          <w:szCs w:val="24"/>
          <w:rtl/>
        </w:rPr>
        <w:t xml:space="preserve">، </w:t>
      </w:r>
      <w:r w:rsidRPr="00853DCC">
        <w:rPr>
          <w:sz w:val="24"/>
          <w:szCs w:val="24"/>
          <w:rtl/>
        </w:rPr>
        <w:t>78</w:t>
      </w:r>
    </w:p>
    <w:p w:rsidR="000631D9" w:rsidRPr="00853DCC" w:rsidRDefault="000631D9" w:rsidP="00615AA0">
      <w:pPr>
        <w:pStyle w:val="a"/>
        <w:spacing w:line="340" w:lineRule="exact"/>
        <w:ind w:firstLine="0"/>
        <w:rPr>
          <w:sz w:val="24"/>
          <w:szCs w:val="24"/>
          <w:rtl/>
        </w:rPr>
      </w:pPr>
      <w:r w:rsidRPr="00853DCC">
        <w:rPr>
          <w:sz w:val="24"/>
          <w:szCs w:val="24"/>
          <w:rtl/>
        </w:rPr>
        <w:t>مشکلات جنسی جوانان</w:t>
      </w:r>
      <w:r w:rsidR="007B4087">
        <w:rPr>
          <w:sz w:val="24"/>
          <w:szCs w:val="24"/>
          <w:rtl/>
        </w:rPr>
        <w:t xml:space="preserve">، </w:t>
      </w:r>
      <w:r w:rsidRPr="00853DCC">
        <w:rPr>
          <w:sz w:val="24"/>
          <w:szCs w:val="24"/>
          <w:rtl/>
        </w:rPr>
        <w:t>947</w:t>
      </w:r>
    </w:p>
    <w:p w:rsidR="000631D9" w:rsidRPr="00853DCC" w:rsidRDefault="000631D9" w:rsidP="00615AA0">
      <w:pPr>
        <w:pStyle w:val="a"/>
        <w:spacing w:line="340" w:lineRule="exact"/>
        <w:ind w:firstLine="0"/>
        <w:rPr>
          <w:sz w:val="24"/>
          <w:szCs w:val="24"/>
          <w:rtl/>
        </w:rPr>
      </w:pPr>
      <w:r w:rsidRPr="00853DCC">
        <w:rPr>
          <w:sz w:val="24"/>
          <w:szCs w:val="24"/>
          <w:rtl/>
        </w:rPr>
        <w:t>مشکلات جوانان</w:t>
      </w:r>
      <w:r w:rsidR="007B4087">
        <w:rPr>
          <w:sz w:val="24"/>
          <w:szCs w:val="24"/>
          <w:rtl/>
        </w:rPr>
        <w:t xml:space="preserve">، </w:t>
      </w:r>
      <w:r w:rsidRPr="00853DCC">
        <w:rPr>
          <w:sz w:val="24"/>
          <w:szCs w:val="24"/>
          <w:rtl/>
        </w:rPr>
        <w:t>944</w:t>
      </w:r>
    </w:p>
    <w:p w:rsidR="000631D9" w:rsidRPr="00853DCC" w:rsidRDefault="000631D9" w:rsidP="00615AA0">
      <w:pPr>
        <w:pStyle w:val="a"/>
        <w:spacing w:line="340" w:lineRule="exact"/>
        <w:ind w:firstLine="0"/>
        <w:rPr>
          <w:sz w:val="24"/>
          <w:szCs w:val="24"/>
          <w:rtl/>
        </w:rPr>
      </w:pPr>
      <w:r w:rsidRPr="00853DCC">
        <w:rPr>
          <w:sz w:val="24"/>
          <w:szCs w:val="24"/>
          <w:rtl/>
        </w:rPr>
        <w:t>مشکور</w:t>
      </w:r>
      <w:r w:rsidR="007B4087">
        <w:rPr>
          <w:sz w:val="24"/>
          <w:szCs w:val="24"/>
          <w:rtl/>
        </w:rPr>
        <w:t xml:space="preserve">، </w:t>
      </w:r>
      <w:r w:rsidRPr="00853DCC">
        <w:rPr>
          <w:sz w:val="24"/>
          <w:szCs w:val="24"/>
          <w:rtl/>
        </w:rPr>
        <w:t>محمدجواد</w:t>
      </w:r>
      <w:r w:rsidR="007B4087">
        <w:rPr>
          <w:sz w:val="24"/>
          <w:szCs w:val="24"/>
          <w:rtl/>
        </w:rPr>
        <w:t xml:space="preserve">، </w:t>
      </w:r>
      <w:r w:rsidRPr="00853DCC">
        <w:rPr>
          <w:sz w:val="24"/>
          <w:szCs w:val="24"/>
          <w:rtl/>
        </w:rPr>
        <w:t>191</w:t>
      </w:r>
      <w:r w:rsidR="007B4087">
        <w:rPr>
          <w:sz w:val="24"/>
          <w:szCs w:val="24"/>
          <w:rtl/>
        </w:rPr>
        <w:t xml:space="preserve">، </w:t>
      </w:r>
      <w:r w:rsidRPr="00853DCC">
        <w:rPr>
          <w:sz w:val="24"/>
          <w:szCs w:val="24"/>
          <w:rtl/>
        </w:rPr>
        <w:t>1017</w:t>
      </w:r>
    </w:p>
    <w:p w:rsidR="000631D9" w:rsidRPr="00853DCC" w:rsidRDefault="000631D9" w:rsidP="00615AA0">
      <w:pPr>
        <w:pStyle w:val="a"/>
        <w:spacing w:line="340" w:lineRule="exact"/>
        <w:ind w:firstLine="0"/>
        <w:rPr>
          <w:sz w:val="24"/>
          <w:szCs w:val="24"/>
          <w:rtl/>
        </w:rPr>
      </w:pPr>
      <w:r w:rsidRPr="00853DCC">
        <w:rPr>
          <w:sz w:val="24"/>
          <w:szCs w:val="24"/>
          <w:rtl/>
        </w:rPr>
        <w:t>مشکوری نجفی</w:t>
      </w:r>
      <w:r w:rsidR="007B4087">
        <w:rPr>
          <w:sz w:val="24"/>
          <w:szCs w:val="24"/>
          <w:rtl/>
        </w:rPr>
        <w:t xml:space="preserve">، </w:t>
      </w:r>
      <w:r w:rsidRPr="00853DCC">
        <w:rPr>
          <w:sz w:val="24"/>
          <w:szCs w:val="24"/>
          <w:rtl/>
        </w:rPr>
        <w:t>عباس</w:t>
      </w:r>
      <w:r w:rsidR="007B4087">
        <w:rPr>
          <w:sz w:val="24"/>
          <w:szCs w:val="24"/>
          <w:rtl/>
        </w:rPr>
        <w:t xml:space="preserve">، </w:t>
      </w:r>
      <w:r w:rsidRPr="00853DCC">
        <w:rPr>
          <w:sz w:val="24"/>
          <w:szCs w:val="24"/>
          <w:rtl/>
        </w:rPr>
        <w:t>132</w:t>
      </w:r>
    </w:p>
    <w:p w:rsidR="000631D9" w:rsidRPr="00853DCC" w:rsidRDefault="000631D9" w:rsidP="00600237">
      <w:pPr>
        <w:pStyle w:val="a"/>
        <w:spacing w:line="340" w:lineRule="exact"/>
        <w:ind w:firstLine="0"/>
        <w:rPr>
          <w:sz w:val="24"/>
          <w:szCs w:val="24"/>
          <w:rtl/>
        </w:rPr>
      </w:pPr>
      <w:r w:rsidRPr="00853DCC">
        <w:rPr>
          <w:sz w:val="24"/>
          <w:szCs w:val="24"/>
          <w:rtl/>
        </w:rPr>
        <w:t>مشکو</w:t>
      </w:r>
      <w:r w:rsidR="00600237">
        <w:rPr>
          <w:rFonts w:hint="cs"/>
          <w:sz w:val="24"/>
          <w:szCs w:val="24"/>
          <w:rtl/>
        </w:rPr>
        <w:t>ة</w:t>
      </w:r>
      <w:r w:rsidRPr="00853DCC">
        <w:rPr>
          <w:sz w:val="24"/>
          <w:szCs w:val="24"/>
          <w:rtl/>
        </w:rPr>
        <w:t xml:space="preserve"> سید محمد</w:t>
      </w:r>
      <w:r w:rsidR="007B4087">
        <w:rPr>
          <w:sz w:val="24"/>
          <w:szCs w:val="24"/>
          <w:rtl/>
        </w:rPr>
        <w:t xml:space="preserve">، </w:t>
      </w:r>
      <w:r w:rsidRPr="00853DCC">
        <w:rPr>
          <w:sz w:val="24"/>
          <w:szCs w:val="24"/>
          <w:rtl/>
        </w:rPr>
        <w:t>207</w:t>
      </w:r>
    </w:p>
    <w:p w:rsidR="000631D9" w:rsidRPr="00853DCC" w:rsidRDefault="000631D9" w:rsidP="00615AA0">
      <w:pPr>
        <w:pStyle w:val="a"/>
        <w:spacing w:line="340" w:lineRule="exact"/>
        <w:ind w:firstLine="0"/>
        <w:rPr>
          <w:sz w:val="24"/>
          <w:szCs w:val="24"/>
          <w:rtl/>
        </w:rPr>
      </w:pPr>
      <w:r w:rsidRPr="00853DCC">
        <w:rPr>
          <w:sz w:val="24"/>
          <w:szCs w:val="24"/>
          <w:rtl/>
        </w:rPr>
        <w:t>مشکین فام</w:t>
      </w:r>
      <w:r w:rsidR="007B4087">
        <w:rPr>
          <w:sz w:val="24"/>
          <w:szCs w:val="24"/>
          <w:rtl/>
        </w:rPr>
        <w:t xml:space="preserve">، </w:t>
      </w:r>
      <w:r w:rsidRPr="00853DCC">
        <w:rPr>
          <w:sz w:val="24"/>
          <w:szCs w:val="24"/>
          <w:rtl/>
        </w:rPr>
        <w:t>عبدالرسول</w:t>
      </w:r>
      <w:r w:rsidR="007B4087">
        <w:rPr>
          <w:sz w:val="24"/>
          <w:szCs w:val="24"/>
          <w:rtl/>
        </w:rPr>
        <w:t xml:space="preserve">، </w:t>
      </w:r>
      <w:r w:rsidRPr="00853DCC">
        <w:rPr>
          <w:sz w:val="24"/>
          <w:szCs w:val="24"/>
          <w:rtl/>
        </w:rPr>
        <w:t>547</w:t>
      </w:r>
      <w:r w:rsidR="007B4087">
        <w:rPr>
          <w:sz w:val="24"/>
          <w:szCs w:val="24"/>
          <w:rtl/>
        </w:rPr>
        <w:t xml:space="preserve">، </w:t>
      </w:r>
      <w:r w:rsidRPr="00853DCC">
        <w:rPr>
          <w:sz w:val="24"/>
          <w:szCs w:val="24"/>
          <w:rtl/>
        </w:rPr>
        <w:t>572</w:t>
      </w:r>
      <w:r w:rsidR="007B4087">
        <w:rPr>
          <w:sz w:val="24"/>
          <w:szCs w:val="24"/>
          <w:rtl/>
        </w:rPr>
        <w:t xml:space="preserve">، </w:t>
      </w:r>
      <w:r w:rsidRPr="00853DCC">
        <w:rPr>
          <w:sz w:val="24"/>
          <w:szCs w:val="24"/>
          <w:rtl/>
        </w:rPr>
        <w:t>574</w:t>
      </w:r>
    </w:p>
    <w:p w:rsidR="000631D9" w:rsidRPr="00853DCC" w:rsidRDefault="000631D9" w:rsidP="00615AA0">
      <w:pPr>
        <w:pStyle w:val="a"/>
        <w:spacing w:line="340" w:lineRule="exact"/>
        <w:ind w:firstLine="0"/>
        <w:rPr>
          <w:sz w:val="24"/>
          <w:szCs w:val="24"/>
          <w:rtl/>
        </w:rPr>
      </w:pPr>
      <w:r w:rsidRPr="00853DCC">
        <w:rPr>
          <w:sz w:val="24"/>
          <w:szCs w:val="24"/>
          <w:rtl/>
        </w:rPr>
        <w:t>مشکینی</w:t>
      </w:r>
      <w:r w:rsidR="007B4087">
        <w:rPr>
          <w:sz w:val="24"/>
          <w:szCs w:val="24"/>
          <w:rtl/>
        </w:rPr>
        <w:t xml:space="preserve">، </w:t>
      </w:r>
      <w:r w:rsidRPr="00853DCC">
        <w:rPr>
          <w:sz w:val="24"/>
          <w:szCs w:val="24"/>
          <w:rtl/>
        </w:rPr>
        <w:t>شیخ علی</w:t>
      </w:r>
      <w:r w:rsidR="007B4087">
        <w:rPr>
          <w:sz w:val="24"/>
          <w:szCs w:val="24"/>
          <w:rtl/>
        </w:rPr>
        <w:t xml:space="preserve">، </w:t>
      </w:r>
      <w:r w:rsidRPr="00853DCC">
        <w:rPr>
          <w:sz w:val="24"/>
          <w:szCs w:val="24"/>
          <w:rtl/>
        </w:rPr>
        <w:t>313</w:t>
      </w:r>
      <w:r w:rsidR="007B4087">
        <w:rPr>
          <w:sz w:val="24"/>
          <w:szCs w:val="24"/>
          <w:rtl/>
        </w:rPr>
        <w:t xml:space="preserve">، </w:t>
      </w:r>
      <w:r w:rsidRPr="00853DCC">
        <w:rPr>
          <w:sz w:val="24"/>
          <w:szCs w:val="24"/>
          <w:rtl/>
        </w:rPr>
        <w:t>350</w:t>
      </w:r>
      <w:r w:rsidR="007B4087">
        <w:rPr>
          <w:sz w:val="24"/>
          <w:szCs w:val="24"/>
          <w:rtl/>
        </w:rPr>
        <w:t xml:space="preserve">، </w:t>
      </w:r>
      <w:r w:rsidRPr="00853DCC">
        <w:rPr>
          <w:sz w:val="24"/>
          <w:szCs w:val="24"/>
          <w:rtl/>
        </w:rPr>
        <w:t>359</w:t>
      </w:r>
      <w:r w:rsidR="007B4087">
        <w:rPr>
          <w:sz w:val="24"/>
          <w:szCs w:val="24"/>
          <w:rtl/>
        </w:rPr>
        <w:t xml:space="preserve">، </w:t>
      </w:r>
      <w:r w:rsidRPr="00853DCC">
        <w:rPr>
          <w:sz w:val="24"/>
          <w:szCs w:val="24"/>
          <w:rtl/>
        </w:rPr>
        <w:t>367</w:t>
      </w:r>
      <w:r w:rsidR="007B4087">
        <w:rPr>
          <w:sz w:val="24"/>
          <w:szCs w:val="24"/>
          <w:rtl/>
        </w:rPr>
        <w:t xml:space="preserve">، </w:t>
      </w:r>
      <w:r w:rsidRPr="00853DCC">
        <w:rPr>
          <w:sz w:val="24"/>
          <w:szCs w:val="24"/>
          <w:rtl/>
        </w:rPr>
        <w:t>384</w:t>
      </w:r>
      <w:r w:rsidR="007B4087">
        <w:rPr>
          <w:sz w:val="24"/>
          <w:szCs w:val="24"/>
          <w:rtl/>
        </w:rPr>
        <w:t xml:space="preserve">، </w:t>
      </w:r>
      <w:r w:rsidRPr="00853DCC">
        <w:rPr>
          <w:sz w:val="24"/>
          <w:szCs w:val="24"/>
          <w:rtl/>
        </w:rPr>
        <w:t>402</w:t>
      </w:r>
      <w:r w:rsidR="007B4087">
        <w:rPr>
          <w:sz w:val="24"/>
          <w:szCs w:val="24"/>
          <w:rtl/>
        </w:rPr>
        <w:t xml:space="preserve">، </w:t>
      </w:r>
      <w:r w:rsidRPr="00853DCC">
        <w:rPr>
          <w:sz w:val="24"/>
          <w:szCs w:val="24"/>
          <w:rtl/>
        </w:rPr>
        <w:t>406</w:t>
      </w:r>
      <w:r w:rsidR="007B4087">
        <w:rPr>
          <w:sz w:val="24"/>
          <w:szCs w:val="24"/>
          <w:rtl/>
        </w:rPr>
        <w:t xml:space="preserve">، </w:t>
      </w:r>
      <w:r w:rsidRPr="00853DCC">
        <w:rPr>
          <w:sz w:val="24"/>
          <w:szCs w:val="24"/>
          <w:rtl/>
        </w:rPr>
        <w:t>417</w:t>
      </w:r>
      <w:r w:rsidR="007B4087">
        <w:rPr>
          <w:sz w:val="24"/>
          <w:szCs w:val="24"/>
          <w:rtl/>
        </w:rPr>
        <w:t xml:space="preserve">، </w:t>
      </w:r>
      <w:r w:rsidRPr="00853DCC">
        <w:rPr>
          <w:sz w:val="24"/>
          <w:szCs w:val="24"/>
          <w:rtl/>
        </w:rPr>
        <w:t>486</w:t>
      </w:r>
      <w:r w:rsidR="007B4087">
        <w:rPr>
          <w:sz w:val="24"/>
          <w:szCs w:val="24"/>
          <w:rtl/>
        </w:rPr>
        <w:t xml:space="preserve">، </w:t>
      </w:r>
      <w:r w:rsidRPr="00853DCC">
        <w:rPr>
          <w:sz w:val="24"/>
          <w:szCs w:val="24"/>
          <w:rtl/>
        </w:rPr>
        <w:t>507</w:t>
      </w:r>
      <w:r w:rsidR="007B4087">
        <w:rPr>
          <w:sz w:val="24"/>
          <w:szCs w:val="24"/>
          <w:rtl/>
        </w:rPr>
        <w:t xml:space="preserve">، </w:t>
      </w:r>
      <w:r w:rsidRPr="00853DCC">
        <w:rPr>
          <w:sz w:val="24"/>
          <w:szCs w:val="24"/>
          <w:rtl/>
        </w:rPr>
        <w:t>670</w:t>
      </w:r>
      <w:r w:rsidR="007B4087">
        <w:rPr>
          <w:sz w:val="24"/>
          <w:szCs w:val="24"/>
          <w:rtl/>
        </w:rPr>
        <w:t xml:space="preserve">، </w:t>
      </w:r>
      <w:r w:rsidRPr="00853DCC">
        <w:rPr>
          <w:sz w:val="24"/>
          <w:szCs w:val="24"/>
          <w:rtl/>
        </w:rPr>
        <w:t>748</w:t>
      </w:r>
      <w:r w:rsidR="007B4087">
        <w:rPr>
          <w:sz w:val="24"/>
          <w:szCs w:val="24"/>
          <w:rtl/>
        </w:rPr>
        <w:t xml:space="preserve">، </w:t>
      </w:r>
      <w:r w:rsidRPr="00853DCC">
        <w:rPr>
          <w:sz w:val="24"/>
          <w:szCs w:val="24"/>
          <w:rtl/>
        </w:rPr>
        <w:t>950</w:t>
      </w:r>
      <w:r w:rsidR="007B4087">
        <w:rPr>
          <w:sz w:val="24"/>
          <w:szCs w:val="24"/>
          <w:rtl/>
        </w:rPr>
        <w:t xml:space="preserve">، </w:t>
      </w:r>
      <w:r w:rsidRPr="00853DCC">
        <w:rPr>
          <w:sz w:val="24"/>
          <w:szCs w:val="24"/>
          <w:rtl/>
        </w:rPr>
        <w:t>973</w:t>
      </w:r>
      <w:r w:rsidR="007B4087">
        <w:rPr>
          <w:sz w:val="24"/>
          <w:szCs w:val="24"/>
          <w:rtl/>
        </w:rPr>
        <w:t xml:space="preserve">، </w:t>
      </w:r>
      <w:r w:rsidRPr="00853DCC">
        <w:rPr>
          <w:sz w:val="24"/>
          <w:szCs w:val="24"/>
          <w:rtl/>
        </w:rPr>
        <w:t>1079ـ1084</w:t>
      </w:r>
      <w:r w:rsidR="007B4087">
        <w:rPr>
          <w:sz w:val="24"/>
          <w:szCs w:val="24"/>
          <w:rtl/>
        </w:rPr>
        <w:t xml:space="preserve">، </w:t>
      </w:r>
      <w:r w:rsidRPr="00853DCC">
        <w:rPr>
          <w:sz w:val="24"/>
          <w:szCs w:val="24"/>
          <w:rtl/>
        </w:rPr>
        <w:t>1094</w:t>
      </w:r>
    </w:p>
    <w:p w:rsidR="000631D9" w:rsidRPr="00853DCC" w:rsidRDefault="000631D9" w:rsidP="00615AA0">
      <w:pPr>
        <w:pStyle w:val="a"/>
        <w:spacing w:line="340" w:lineRule="exact"/>
        <w:ind w:firstLine="0"/>
        <w:rPr>
          <w:sz w:val="24"/>
          <w:szCs w:val="24"/>
          <w:rtl/>
        </w:rPr>
      </w:pPr>
      <w:r w:rsidRPr="00853DCC">
        <w:rPr>
          <w:sz w:val="24"/>
          <w:szCs w:val="24"/>
          <w:rtl/>
        </w:rPr>
        <w:t>مشهد</w:t>
      </w:r>
      <w:r w:rsidR="007B4087">
        <w:rPr>
          <w:sz w:val="24"/>
          <w:szCs w:val="24"/>
          <w:rtl/>
        </w:rPr>
        <w:t xml:space="preserve">، </w:t>
      </w:r>
      <w:r w:rsidRPr="00853DCC">
        <w:rPr>
          <w:sz w:val="24"/>
          <w:szCs w:val="24"/>
          <w:rtl/>
        </w:rPr>
        <w:t>(در بسیاری از صفحات)</w:t>
      </w:r>
    </w:p>
    <w:p w:rsidR="000631D9" w:rsidRPr="00853DCC" w:rsidRDefault="000631D9" w:rsidP="00615AA0">
      <w:pPr>
        <w:pStyle w:val="a"/>
        <w:spacing w:line="340" w:lineRule="exact"/>
        <w:ind w:firstLine="0"/>
        <w:rPr>
          <w:sz w:val="24"/>
          <w:szCs w:val="24"/>
          <w:rtl/>
        </w:rPr>
      </w:pPr>
      <w:r w:rsidRPr="00853DCC">
        <w:rPr>
          <w:sz w:val="24"/>
          <w:szCs w:val="24"/>
          <w:rtl/>
        </w:rPr>
        <w:t>مصاحبه</w:t>
      </w:r>
      <w:r w:rsidR="00AD57D5">
        <w:rPr>
          <w:sz w:val="24"/>
          <w:szCs w:val="24"/>
          <w:rtl/>
        </w:rPr>
        <w:t xml:space="preserve">‌ای </w:t>
      </w:r>
      <w:r w:rsidRPr="00853DCC">
        <w:rPr>
          <w:sz w:val="24"/>
          <w:szCs w:val="24"/>
          <w:rtl/>
        </w:rPr>
        <w:t>درباره خرافه و نیرنگ</w:t>
      </w:r>
      <w:r w:rsidR="007B4087">
        <w:rPr>
          <w:sz w:val="24"/>
          <w:szCs w:val="24"/>
          <w:rtl/>
        </w:rPr>
        <w:t xml:space="preserve">، </w:t>
      </w:r>
      <w:r w:rsidRPr="00853DCC">
        <w:rPr>
          <w:sz w:val="24"/>
          <w:szCs w:val="24"/>
          <w:rtl/>
        </w:rPr>
        <w:t>378</w:t>
      </w:r>
    </w:p>
    <w:p w:rsidR="000631D9" w:rsidRPr="00853DCC" w:rsidRDefault="000631D9" w:rsidP="00615AA0">
      <w:pPr>
        <w:pStyle w:val="a"/>
        <w:spacing w:line="340" w:lineRule="exact"/>
        <w:ind w:firstLine="0"/>
        <w:rPr>
          <w:sz w:val="24"/>
          <w:szCs w:val="24"/>
          <w:rtl/>
        </w:rPr>
      </w:pPr>
      <w:r w:rsidRPr="00853DCC">
        <w:rPr>
          <w:sz w:val="24"/>
          <w:szCs w:val="24"/>
          <w:rtl/>
        </w:rPr>
        <w:t>مصاحبه با استاد سید غلامرضا سعیدی در بارۀ</w:t>
      </w:r>
      <w:r w:rsidR="002D480F">
        <w:rPr>
          <w:sz w:val="24"/>
          <w:szCs w:val="24"/>
          <w:rtl/>
        </w:rPr>
        <w:t>...</w:t>
      </w:r>
      <w:r w:rsidR="007B4087">
        <w:rPr>
          <w:sz w:val="24"/>
          <w:szCs w:val="24"/>
          <w:rtl/>
        </w:rPr>
        <w:t xml:space="preserve"> ، </w:t>
      </w:r>
      <w:r w:rsidRPr="00853DCC">
        <w:rPr>
          <w:sz w:val="24"/>
          <w:szCs w:val="24"/>
          <w:rtl/>
        </w:rPr>
        <w:t>165</w:t>
      </w:r>
    </w:p>
    <w:p w:rsidR="000631D9" w:rsidRPr="00853DCC" w:rsidRDefault="000631D9" w:rsidP="00615AA0">
      <w:pPr>
        <w:pStyle w:val="a"/>
        <w:spacing w:line="340" w:lineRule="exact"/>
        <w:ind w:firstLine="0"/>
        <w:rPr>
          <w:sz w:val="24"/>
          <w:szCs w:val="24"/>
          <w:rtl/>
        </w:rPr>
      </w:pPr>
      <w:r w:rsidRPr="00853DCC">
        <w:rPr>
          <w:sz w:val="24"/>
          <w:szCs w:val="24"/>
          <w:rtl/>
        </w:rPr>
        <w:t>مصاحبۀ استاد علی تهرانی با مجلۀ سروش</w:t>
      </w:r>
      <w:r w:rsidR="007B4087">
        <w:rPr>
          <w:sz w:val="24"/>
          <w:szCs w:val="24"/>
          <w:rtl/>
        </w:rPr>
        <w:t xml:space="preserve">، </w:t>
      </w:r>
      <w:r w:rsidRPr="00853DCC">
        <w:rPr>
          <w:sz w:val="24"/>
          <w:szCs w:val="24"/>
          <w:rtl/>
        </w:rPr>
        <w:t>349</w:t>
      </w:r>
    </w:p>
    <w:p w:rsidR="000631D9" w:rsidRPr="00853DCC" w:rsidRDefault="000631D9" w:rsidP="00615AA0">
      <w:pPr>
        <w:pStyle w:val="a"/>
        <w:spacing w:line="340" w:lineRule="exact"/>
        <w:ind w:firstLine="0"/>
        <w:rPr>
          <w:sz w:val="24"/>
          <w:szCs w:val="24"/>
          <w:rtl/>
        </w:rPr>
      </w:pPr>
      <w:r w:rsidRPr="00853DCC">
        <w:rPr>
          <w:sz w:val="24"/>
          <w:szCs w:val="24"/>
          <w:rtl/>
        </w:rPr>
        <w:t>مصباح</w:t>
      </w:r>
      <w:r w:rsidR="007B4087">
        <w:rPr>
          <w:sz w:val="24"/>
          <w:szCs w:val="24"/>
          <w:rtl/>
        </w:rPr>
        <w:t xml:space="preserve">، </w:t>
      </w:r>
      <w:r w:rsidRPr="00853DCC">
        <w:rPr>
          <w:sz w:val="24"/>
          <w:szCs w:val="24"/>
          <w:rtl/>
        </w:rPr>
        <w:t>شیخ محمدتقی</w:t>
      </w:r>
      <w:r w:rsidR="007B4087">
        <w:rPr>
          <w:sz w:val="24"/>
          <w:szCs w:val="24"/>
          <w:rtl/>
        </w:rPr>
        <w:t xml:space="preserve">، </w:t>
      </w:r>
      <w:r w:rsidRPr="00853DCC">
        <w:rPr>
          <w:sz w:val="24"/>
          <w:szCs w:val="24"/>
          <w:rtl/>
        </w:rPr>
        <w:t>365</w:t>
      </w:r>
      <w:r w:rsidR="007B4087">
        <w:rPr>
          <w:sz w:val="24"/>
          <w:szCs w:val="24"/>
          <w:rtl/>
        </w:rPr>
        <w:t xml:space="preserve">، </w:t>
      </w:r>
      <w:r w:rsidRPr="00853DCC">
        <w:rPr>
          <w:sz w:val="24"/>
          <w:szCs w:val="24"/>
          <w:rtl/>
        </w:rPr>
        <w:t>367</w:t>
      </w:r>
      <w:r w:rsidR="007B4087">
        <w:rPr>
          <w:sz w:val="24"/>
          <w:szCs w:val="24"/>
          <w:rtl/>
        </w:rPr>
        <w:t xml:space="preserve">، </w:t>
      </w:r>
      <w:r w:rsidRPr="00853DCC">
        <w:rPr>
          <w:sz w:val="24"/>
          <w:szCs w:val="24"/>
          <w:rtl/>
        </w:rPr>
        <w:t>377</w:t>
      </w:r>
      <w:r w:rsidR="007B4087">
        <w:rPr>
          <w:sz w:val="24"/>
          <w:szCs w:val="24"/>
          <w:rtl/>
        </w:rPr>
        <w:t xml:space="preserve">، </w:t>
      </w:r>
      <w:r w:rsidRPr="00853DCC">
        <w:rPr>
          <w:sz w:val="24"/>
          <w:szCs w:val="24"/>
          <w:rtl/>
        </w:rPr>
        <w:t>400ـ 413</w:t>
      </w:r>
      <w:r w:rsidR="007B4087">
        <w:rPr>
          <w:sz w:val="24"/>
          <w:szCs w:val="24"/>
          <w:rtl/>
        </w:rPr>
        <w:t xml:space="preserve">، </w:t>
      </w:r>
      <w:r w:rsidRPr="00853DCC">
        <w:rPr>
          <w:sz w:val="24"/>
          <w:szCs w:val="24"/>
          <w:rtl/>
        </w:rPr>
        <w:t>427</w:t>
      </w:r>
      <w:r w:rsidR="007B4087">
        <w:rPr>
          <w:sz w:val="24"/>
          <w:szCs w:val="24"/>
          <w:rtl/>
        </w:rPr>
        <w:t xml:space="preserve">، </w:t>
      </w:r>
      <w:r w:rsidRPr="00853DCC">
        <w:rPr>
          <w:sz w:val="24"/>
          <w:szCs w:val="24"/>
          <w:rtl/>
        </w:rPr>
        <w:t>429</w:t>
      </w:r>
      <w:r w:rsidR="007B4087">
        <w:rPr>
          <w:sz w:val="24"/>
          <w:szCs w:val="24"/>
          <w:rtl/>
        </w:rPr>
        <w:t xml:space="preserve">، </w:t>
      </w:r>
      <w:r w:rsidRPr="00853DCC">
        <w:rPr>
          <w:sz w:val="24"/>
          <w:szCs w:val="24"/>
          <w:rtl/>
        </w:rPr>
        <w:t>433</w:t>
      </w:r>
      <w:r w:rsidR="007B4087">
        <w:rPr>
          <w:sz w:val="24"/>
          <w:szCs w:val="24"/>
          <w:rtl/>
        </w:rPr>
        <w:t xml:space="preserve">، </w:t>
      </w:r>
      <w:r w:rsidRPr="00853DCC">
        <w:rPr>
          <w:sz w:val="24"/>
          <w:szCs w:val="24"/>
          <w:rtl/>
        </w:rPr>
        <w:t>434</w:t>
      </w:r>
      <w:r w:rsidR="007B4087">
        <w:rPr>
          <w:sz w:val="24"/>
          <w:szCs w:val="24"/>
          <w:rtl/>
        </w:rPr>
        <w:t xml:space="preserve">، </w:t>
      </w:r>
      <w:r w:rsidRPr="00853DCC">
        <w:rPr>
          <w:sz w:val="24"/>
          <w:szCs w:val="24"/>
          <w:rtl/>
        </w:rPr>
        <w:t>435</w:t>
      </w:r>
      <w:r w:rsidR="007B4087">
        <w:rPr>
          <w:sz w:val="24"/>
          <w:szCs w:val="24"/>
          <w:rtl/>
        </w:rPr>
        <w:t xml:space="preserve">، </w:t>
      </w:r>
      <w:r w:rsidRPr="00853DCC">
        <w:rPr>
          <w:sz w:val="24"/>
          <w:szCs w:val="24"/>
          <w:rtl/>
        </w:rPr>
        <w:t>507</w:t>
      </w:r>
      <w:r w:rsidR="007B4087">
        <w:rPr>
          <w:sz w:val="24"/>
          <w:szCs w:val="24"/>
          <w:rtl/>
        </w:rPr>
        <w:t xml:space="preserve">، </w:t>
      </w:r>
      <w:r w:rsidRPr="00853DCC">
        <w:rPr>
          <w:sz w:val="24"/>
          <w:szCs w:val="24"/>
          <w:rtl/>
        </w:rPr>
        <w:t>682</w:t>
      </w:r>
      <w:r w:rsidR="007B4087">
        <w:rPr>
          <w:sz w:val="24"/>
          <w:szCs w:val="24"/>
          <w:rtl/>
        </w:rPr>
        <w:t xml:space="preserve">، </w:t>
      </w:r>
      <w:r w:rsidRPr="00853DCC">
        <w:rPr>
          <w:sz w:val="24"/>
          <w:szCs w:val="24"/>
          <w:rtl/>
        </w:rPr>
        <w:t>683</w:t>
      </w:r>
      <w:r w:rsidR="007B4087">
        <w:rPr>
          <w:sz w:val="24"/>
          <w:szCs w:val="24"/>
          <w:rtl/>
        </w:rPr>
        <w:t xml:space="preserve">، </w:t>
      </w:r>
      <w:r w:rsidRPr="00853DCC">
        <w:rPr>
          <w:sz w:val="24"/>
          <w:szCs w:val="24"/>
          <w:rtl/>
        </w:rPr>
        <w:t>700</w:t>
      </w:r>
      <w:r w:rsidR="007B4087">
        <w:rPr>
          <w:sz w:val="24"/>
          <w:szCs w:val="24"/>
          <w:rtl/>
        </w:rPr>
        <w:t xml:space="preserve">، </w:t>
      </w:r>
      <w:r w:rsidRPr="00853DCC">
        <w:rPr>
          <w:sz w:val="24"/>
          <w:szCs w:val="24"/>
          <w:rtl/>
        </w:rPr>
        <w:t>980</w:t>
      </w:r>
      <w:r w:rsidR="007B4087">
        <w:rPr>
          <w:sz w:val="24"/>
          <w:szCs w:val="24"/>
          <w:rtl/>
        </w:rPr>
        <w:t xml:space="preserve">، </w:t>
      </w:r>
      <w:r w:rsidRPr="00853DCC">
        <w:rPr>
          <w:sz w:val="24"/>
          <w:szCs w:val="24"/>
          <w:rtl/>
        </w:rPr>
        <w:t>981</w:t>
      </w:r>
      <w:r w:rsidR="007B4087">
        <w:rPr>
          <w:sz w:val="24"/>
          <w:szCs w:val="24"/>
          <w:rtl/>
        </w:rPr>
        <w:t xml:space="preserve">، </w:t>
      </w:r>
      <w:r w:rsidRPr="00853DCC">
        <w:rPr>
          <w:sz w:val="24"/>
          <w:szCs w:val="24"/>
          <w:rtl/>
        </w:rPr>
        <w:t>990</w:t>
      </w:r>
    </w:p>
    <w:p w:rsidR="000631D9" w:rsidRPr="00853DCC" w:rsidRDefault="000631D9" w:rsidP="00615AA0">
      <w:pPr>
        <w:pStyle w:val="a"/>
        <w:spacing w:line="340" w:lineRule="exact"/>
        <w:ind w:firstLine="0"/>
        <w:rPr>
          <w:sz w:val="24"/>
          <w:szCs w:val="24"/>
          <w:rtl/>
        </w:rPr>
      </w:pPr>
      <w:r w:rsidRPr="00853DCC">
        <w:rPr>
          <w:sz w:val="24"/>
          <w:szCs w:val="24"/>
          <w:rtl/>
        </w:rPr>
        <w:t>مصباحی</w:t>
      </w:r>
      <w:r w:rsidR="007B4087">
        <w:rPr>
          <w:sz w:val="24"/>
          <w:szCs w:val="24"/>
          <w:rtl/>
        </w:rPr>
        <w:t xml:space="preserve">، </w:t>
      </w:r>
      <w:r w:rsidRPr="00853DCC">
        <w:rPr>
          <w:sz w:val="24"/>
          <w:szCs w:val="24"/>
          <w:rtl/>
        </w:rPr>
        <w:t>مجدالدین</w:t>
      </w:r>
      <w:r w:rsidR="007B4087">
        <w:rPr>
          <w:sz w:val="24"/>
          <w:szCs w:val="24"/>
          <w:rtl/>
        </w:rPr>
        <w:t xml:space="preserve">، </w:t>
      </w:r>
      <w:r w:rsidRPr="00853DCC">
        <w:rPr>
          <w:sz w:val="24"/>
          <w:szCs w:val="24"/>
          <w:rtl/>
        </w:rPr>
        <w:t>541</w:t>
      </w:r>
    </w:p>
    <w:p w:rsidR="000631D9" w:rsidRPr="00853DCC" w:rsidRDefault="000631D9" w:rsidP="00615AA0">
      <w:pPr>
        <w:pStyle w:val="a"/>
        <w:spacing w:line="340" w:lineRule="exact"/>
        <w:ind w:firstLine="0"/>
        <w:rPr>
          <w:sz w:val="24"/>
          <w:szCs w:val="24"/>
          <w:rtl/>
        </w:rPr>
      </w:pPr>
      <w:r w:rsidRPr="00853DCC">
        <w:rPr>
          <w:sz w:val="24"/>
          <w:szCs w:val="24"/>
          <w:rtl/>
        </w:rPr>
        <w:t>مصحف</w:t>
      </w:r>
      <w:r w:rsidR="007B4087">
        <w:rPr>
          <w:sz w:val="24"/>
          <w:szCs w:val="24"/>
          <w:rtl/>
        </w:rPr>
        <w:t xml:space="preserve">، </w:t>
      </w:r>
      <w:r w:rsidRPr="00853DCC">
        <w:rPr>
          <w:sz w:val="24"/>
          <w:szCs w:val="24"/>
          <w:rtl/>
        </w:rPr>
        <w:t>مهندس</w:t>
      </w:r>
      <w:r w:rsidR="007B4087">
        <w:rPr>
          <w:sz w:val="24"/>
          <w:szCs w:val="24"/>
          <w:rtl/>
        </w:rPr>
        <w:t xml:space="preserve">، </w:t>
      </w:r>
      <w:r w:rsidRPr="00853DCC">
        <w:rPr>
          <w:sz w:val="24"/>
          <w:szCs w:val="24"/>
          <w:rtl/>
        </w:rPr>
        <w:t>115</w:t>
      </w:r>
      <w:r w:rsidR="007B4087">
        <w:rPr>
          <w:sz w:val="24"/>
          <w:szCs w:val="24"/>
          <w:rtl/>
        </w:rPr>
        <w:t xml:space="preserve">، </w:t>
      </w:r>
      <w:r w:rsidRPr="00853DCC">
        <w:rPr>
          <w:sz w:val="24"/>
          <w:szCs w:val="24"/>
          <w:rtl/>
        </w:rPr>
        <w:t>534</w:t>
      </w:r>
      <w:r w:rsidR="007B4087">
        <w:rPr>
          <w:sz w:val="24"/>
          <w:szCs w:val="24"/>
          <w:rtl/>
        </w:rPr>
        <w:t xml:space="preserve">، </w:t>
      </w:r>
      <w:r w:rsidRPr="00853DCC">
        <w:rPr>
          <w:sz w:val="24"/>
          <w:szCs w:val="24"/>
          <w:rtl/>
        </w:rPr>
        <w:t>940</w:t>
      </w:r>
    </w:p>
    <w:p w:rsidR="000631D9" w:rsidRPr="00853DCC" w:rsidRDefault="000631D9" w:rsidP="00615AA0">
      <w:pPr>
        <w:pStyle w:val="a"/>
        <w:spacing w:line="340" w:lineRule="exact"/>
        <w:ind w:firstLine="0"/>
        <w:rPr>
          <w:sz w:val="24"/>
          <w:szCs w:val="24"/>
          <w:rtl/>
        </w:rPr>
      </w:pPr>
      <w:r w:rsidRPr="00853DCC">
        <w:rPr>
          <w:sz w:val="24"/>
          <w:szCs w:val="24"/>
          <w:rtl/>
        </w:rPr>
        <w:t>مصدق (در بسیاری از صفحات)</w:t>
      </w:r>
    </w:p>
    <w:p w:rsidR="000631D9" w:rsidRPr="00853DCC" w:rsidRDefault="000631D9" w:rsidP="00615AA0">
      <w:pPr>
        <w:pStyle w:val="a"/>
        <w:spacing w:line="340" w:lineRule="exact"/>
        <w:ind w:firstLine="0"/>
        <w:rPr>
          <w:sz w:val="24"/>
          <w:szCs w:val="24"/>
          <w:rtl/>
        </w:rPr>
      </w:pPr>
      <w:r w:rsidRPr="00853DCC">
        <w:rPr>
          <w:sz w:val="24"/>
          <w:szCs w:val="24"/>
          <w:rtl/>
        </w:rPr>
        <w:t>مصر</w:t>
      </w:r>
      <w:r w:rsidR="007B4087">
        <w:rPr>
          <w:sz w:val="24"/>
          <w:szCs w:val="24"/>
          <w:rtl/>
        </w:rPr>
        <w:t xml:space="preserve">، </w:t>
      </w:r>
      <w:r w:rsidRPr="00853DCC">
        <w:rPr>
          <w:sz w:val="24"/>
          <w:szCs w:val="24"/>
          <w:rtl/>
        </w:rPr>
        <w:t>64</w:t>
      </w:r>
      <w:r w:rsidR="007B4087">
        <w:rPr>
          <w:sz w:val="24"/>
          <w:szCs w:val="24"/>
          <w:rtl/>
        </w:rPr>
        <w:t xml:space="preserve">، </w:t>
      </w:r>
      <w:r w:rsidRPr="00853DCC">
        <w:rPr>
          <w:sz w:val="24"/>
          <w:szCs w:val="24"/>
          <w:rtl/>
        </w:rPr>
        <w:t>100</w:t>
      </w:r>
      <w:r w:rsidR="007B4087">
        <w:rPr>
          <w:sz w:val="24"/>
          <w:szCs w:val="24"/>
          <w:rtl/>
        </w:rPr>
        <w:t xml:space="preserve">، </w:t>
      </w:r>
      <w:r w:rsidRPr="00853DCC">
        <w:rPr>
          <w:sz w:val="24"/>
          <w:szCs w:val="24"/>
          <w:rtl/>
        </w:rPr>
        <w:t>106</w:t>
      </w:r>
      <w:r w:rsidR="007B4087">
        <w:rPr>
          <w:sz w:val="24"/>
          <w:szCs w:val="24"/>
          <w:rtl/>
        </w:rPr>
        <w:t xml:space="preserve">، </w:t>
      </w:r>
      <w:r w:rsidRPr="00853DCC">
        <w:rPr>
          <w:sz w:val="24"/>
          <w:szCs w:val="24"/>
          <w:rtl/>
        </w:rPr>
        <w:t>172</w:t>
      </w:r>
      <w:r w:rsidR="007B4087">
        <w:rPr>
          <w:sz w:val="24"/>
          <w:szCs w:val="24"/>
          <w:rtl/>
        </w:rPr>
        <w:t xml:space="preserve">، </w:t>
      </w:r>
      <w:r w:rsidRPr="00853DCC">
        <w:rPr>
          <w:sz w:val="24"/>
          <w:szCs w:val="24"/>
          <w:rtl/>
        </w:rPr>
        <w:t>183</w:t>
      </w:r>
      <w:r w:rsidR="007B4087">
        <w:rPr>
          <w:sz w:val="24"/>
          <w:szCs w:val="24"/>
          <w:rtl/>
        </w:rPr>
        <w:t xml:space="preserve">، </w:t>
      </w:r>
      <w:r w:rsidRPr="00853DCC">
        <w:rPr>
          <w:sz w:val="24"/>
          <w:szCs w:val="24"/>
          <w:rtl/>
        </w:rPr>
        <w:t>192</w:t>
      </w:r>
      <w:r w:rsidR="007B4087">
        <w:rPr>
          <w:sz w:val="24"/>
          <w:szCs w:val="24"/>
          <w:rtl/>
        </w:rPr>
        <w:t xml:space="preserve">، </w:t>
      </w:r>
      <w:r w:rsidRPr="00853DCC">
        <w:rPr>
          <w:sz w:val="24"/>
          <w:szCs w:val="24"/>
          <w:rtl/>
        </w:rPr>
        <w:t>223</w:t>
      </w:r>
      <w:r w:rsidR="007B4087">
        <w:rPr>
          <w:sz w:val="24"/>
          <w:szCs w:val="24"/>
          <w:rtl/>
        </w:rPr>
        <w:t xml:space="preserve">، </w:t>
      </w:r>
      <w:r w:rsidRPr="00853DCC">
        <w:rPr>
          <w:sz w:val="24"/>
          <w:szCs w:val="24"/>
          <w:rtl/>
        </w:rPr>
        <w:t>235</w:t>
      </w:r>
      <w:r w:rsidR="007B4087">
        <w:rPr>
          <w:sz w:val="24"/>
          <w:szCs w:val="24"/>
          <w:rtl/>
        </w:rPr>
        <w:t xml:space="preserve">، </w:t>
      </w:r>
      <w:r w:rsidRPr="00853DCC">
        <w:rPr>
          <w:sz w:val="24"/>
          <w:szCs w:val="24"/>
          <w:rtl/>
        </w:rPr>
        <w:t>273</w:t>
      </w:r>
      <w:r w:rsidR="007B4087">
        <w:rPr>
          <w:sz w:val="24"/>
          <w:szCs w:val="24"/>
          <w:rtl/>
        </w:rPr>
        <w:t xml:space="preserve">، </w:t>
      </w:r>
      <w:r w:rsidRPr="00853DCC">
        <w:rPr>
          <w:sz w:val="24"/>
          <w:szCs w:val="24"/>
          <w:rtl/>
        </w:rPr>
        <w:t>274</w:t>
      </w:r>
      <w:r w:rsidR="007B4087">
        <w:rPr>
          <w:sz w:val="24"/>
          <w:szCs w:val="24"/>
          <w:rtl/>
        </w:rPr>
        <w:t xml:space="preserve">، </w:t>
      </w:r>
      <w:r w:rsidRPr="00853DCC">
        <w:rPr>
          <w:sz w:val="24"/>
          <w:szCs w:val="24"/>
          <w:rtl/>
        </w:rPr>
        <w:t>275</w:t>
      </w:r>
      <w:r w:rsidR="007B4087">
        <w:rPr>
          <w:sz w:val="24"/>
          <w:szCs w:val="24"/>
          <w:rtl/>
        </w:rPr>
        <w:t xml:space="preserve">، </w:t>
      </w:r>
      <w:r w:rsidRPr="00853DCC">
        <w:rPr>
          <w:sz w:val="24"/>
          <w:szCs w:val="24"/>
          <w:rtl/>
        </w:rPr>
        <w:t>336</w:t>
      </w:r>
      <w:r w:rsidR="007B4087">
        <w:rPr>
          <w:sz w:val="24"/>
          <w:szCs w:val="24"/>
          <w:rtl/>
        </w:rPr>
        <w:t xml:space="preserve">، </w:t>
      </w:r>
      <w:r w:rsidRPr="00853DCC">
        <w:rPr>
          <w:sz w:val="24"/>
          <w:szCs w:val="24"/>
          <w:rtl/>
        </w:rPr>
        <w:t>352</w:t>
      </w:r>
      <w:r w:rsidR="007B4087">
        <w:rPr>
          <w:sz w:val="24"/>
          <w:szCs w:val="24"/>
          <w:rtl/>
        </w:rPr>
        <w:t xml:space="preserve">، </w:t>
      </w:r>
      <w:r w:rsidRPr="00853DCC">
        <w:rPr>
          <w:sz w:val="24"/>
          <w:szCs w:val="24"/>
          <w:rtl/>
        </w:rPr>
        <w:t>428</w:t>
      </w:r>
      <w:r w:rsidR="007B4087">
        <w:rPr>
          <w:sz w:val="24"/>
          <w:szCs w:val="24"/>
          <w:rtl/>
        </w:rPr>
        <w:t xml:space="preserve">، </w:t>
      </w:r>
      <w:r w:rsidRPr="00853DCC">
        <w:rPr>
          <w:sz w:val="24"/>
          <w:szCs w:val="24"/>
          <w:rtl/>
        </w:rPr>
        <w:t>438</w:t>
      </w:r>
      <w:r w:rsidR="007B4087">
        <w:rPr>
          <w:sz w:val="24"/>
          <w:szCs w:val="24"/>
          <w:rtl/>
        </w:rPr>
        <w:t xml:space="preserve">، </w:t>
      </w:r>
      <w:r w:rsidRPr="00853DCC">
        <w:rPr>
          <w:sz w:val="24"/>
          <w:szCs w:val="24"/>
          <w:rtl/>
        </w:rPr>
        <w:t>439</w:t>
      </w:r>
      <w:r w:rsidR="007B4087">
        <w:rPr>
          <w:sz w:val="24"/>
          <w:szCs w:val="24"/>
          <w:rtl/>
        </w:rPr>
        <w:t xml:space="preserve">، </w:t>
      </w:r>
      <w:r w:rsidRPr="00853DCC">
        <w:rPr>
          <w:sz w:val="24"/>
          <w:szCs w:val="24"/>
          <w:rtl/>
        </w:rPr>
        <w:t>440</w:t>
      </w:r>
      <w:r w:rsidR="007B4087">
        <w:rPr>
          <w:sz w:val="24"/>
          <w:szCs w:val="24"/>
          <w:rtl/>
        </w:rPr>
        <w:t xml:space="preserve">، </w:t>
      </w:r>
      <w:r w:rsidRPr="00853DCC">
        <w:rPr>
          <w:sz w:val="24"/>
          <w:szCs w:val="24"/>
          <w:rtl/>
        </w:rPr>
        <w:t>476</w:t>
      </w:r>
      <w:r w:rsidR="007B4087">
        <w:rPr>
          <w:sz w:val="24"/>
          <w:szCs w:val="24"/>
          <w:rtl/>
        </w:rPr>
        <w:t xml:space="preserve">، </w:t>
      </w:r>
      <w:r w:rsidRPr="00853DCC">
        <w:rPr>
          <w:sz w:val="24"/>
          <w:szCs w:val="24"/>
          <w:rtl/>
        </w:rPr>
        <w:t>493</w:t>
      </w:r>
      <w:r w:rsidR="007B4087">
        <w:rPr>
          <w:sz w:val="24"/>
          <w:szCs w:val="24"/>
          <w:rtl/>
        </w:rPr>
        <w:t xml:space="preserve">، </w:t>
      </w:r>
      <w:r w:rsidRPr="00853DCC">
        <w:rPr>
          <w:sz w:val="24"/>
          <w:szCs w:val="24"/>
          <w:rtl/>
        </w:rPr>
        <w:t>522</w:t>
      </w:r>
      <w:r w:rsidR="007B4087">
        <w:rPr>
          <w:sz w:val="24"/>
          <w:szCs w:val="24"/>
          <w:rtl/>
        </w:rPr>
        <w:t xml:space="preserve">، </w:t>
      </w:r>
      <w:r w:rsidRPr="00853DCC">
        <w:rPr>
          <w:sz w:val="24"/>
          <w:szCs w:val="24"/>
          <w:rtl/>
        </w:rPr>
        <w:t>523</w:t>
      </w:r>
      <w:r w:rsidR="007B4087">
        <w:rPr>
          <w:sz w:val="24"/>
          <w:szCs w:val="24"/>
          <w:rtl/>
        </w:rPr>
        <w:t xml:space="preserve">، </w:t>
      </w:r>
      <w:r w:rsidRPr="00853DCC">
        <w:rPr>
          <w:sz w:val="24"/>
          <w:szCs w:val="24"/>
          <w:rtl/>
        </w:rPr>
        <w:t>525</w:t>
      </w:r>
      <w:r w:rsidR="007B4087">
        <w:rPr>
          <w:sz w:val="24"/>
          <w:szCs w:val="24"/>
          <w:rtl/>
        </w:rPr>
        <w:t xml:space="preserve">، </w:t>
      </w:r>
      <w:r w:rsidRPr="00853DCC">
        <w:rPr>
          <w:sz w:val="24"/>
          <w:szCs w:val="24"/>
          <w:rtl/>
        </w:rPr>
        <w:t>706</w:t>
      </w:r>
      <w:r w:rsidR="007B4087">
        <w:rPr>
          <w:sz w:val="24"/>
          <w:szCs w:val="24"/>
          <w:rtl/>
        </w:rPr>
        <w:t xml:space="preserve">، </w:t>
      </w:r>
      <w:r w:rsidRPr="00853DCC">
        <w:rPr>
          <w:sz w:val="24"/>
          <w:szCs w:val="24"/>
          <w:rtl/>
        </w:rPr>
        <w:t>835</w:t>
      </w:r>
      <w:r w:rsidR="007B4087">
        <w:rPr>
          <w:sz w:val="24"/>
          <w:szCs w:val="24"/>
          <w:rtl/>
        </w:rPr>
        <w:t xml:space="preserve">، </w:t>
      </w:r>
      <w:r w:rsidRPr="00853DCC">
        <w:rPr>
          <w:sz w:val="24"/>
          <w:szCs w:val="24"/>
          <w:rtl/>
        </w:rPr>
        <w:t>880</w:t>
      </w:r>
      <w:r w:rsidR="007B4087">
        <w:rPr>
          <w:sz w:val="24"/>
          <w:szCs w:val="24"/>
          <w:rtl/>
        </w:rPr>
        <w:t xml:space="preserve">، </w:t>
      </w:r>
      <w:r w:rsidRPr="00853DCC">
        <w:rPr>
          <w:sz w:val="24"/>
          <w:szCs w:val="24"/>
          <w:rtl/>
        </w:rPr>
        <w:t>881</w:t>
      </w:r>
      <w:r w:rsidR="007B4087">
        <w:rPr>
          <w:sz w:val="24"/>
          <w:szCs w:val="24"/>
          <w:rtl/>
        </w:rPr>
        <w:t xml:space="preserve">، </w:t>
      </w:r>
      <w:r w:rsidRPr="00853DCC">
        <w:rPr>
          <w:sz w:val="24"/>
          <w:szCs w:val="24"/>
          <w:rtl/>
        </w:rPr>
        <w:t>939</w:t>
      </w:r>
      <w:r w:rsidR="007B4087">
        <w:rPr>
          <w:sz w:val="24"/>
          <w:szCs w:val="24"/>
          <w:rtl/>
        </w:rPr>
        <w:t xml:space="preserve">، </w:t>
      </w:r>
      <w:r w:rsidRPr="00853DCC">
        <w:rPr>
          <w:sz w:val="24"/>
          <w:szCs w:val="24"/>
          <w:rtl/>
        </w:rPr>
        <w:t>1064</w:t>
      </w:r>
    </w:p>
    <w:p w:rsidR="000631D9" w:rsidRPr="00853DCC" w:rsidRDefault="000631D9" w:rsidP="00615AA0">
      <w:pPr>
        <w:pStyle w:val="a"/>
        <w:spacing w:line="340" w:lineRule="exact"/>
        <w:ind w:firstLine="0"/>
        <w:rPr>
          <w:sz w:val="24"/>
          <w:szCs w:val="24"/>
          <w:rtl/>
        </w:rPr>
      </w:pPr>
      <w:r w:rsidRPr="00853DCC">
        <w:rPr>
          <w:sz w:val="24"/>
          <w:szCs w:val="24"/>
          <w:rtl/>
        </w:rPr>
        <w:t>مصطفوی</w:t>
      </w:r>
      <w:r w:rsidR="007B4087">
        <w:rPr>
          <w:sz w:val="24"/>
          <w:szCs w:val="24"/>
          <w:rtl/>
        </w:rPr>
        <w:t xml:space="preserve">، </w:t>
      </w:r>
      <w:r w:rsidRPr="00853DCC">
        <w:rPr>
          <w:sz w:val="24"/>
          <w:szCs w:val="24"/>
          <w:rtl/>
        </w:rPr>
        <w:t>زهرا</w:t>
      </w:r>
      <w:r w:rsidR="007B4087">
        <w:rPr>
          <w:sz w:val="24"/>
          <w:szCs w:val="24"/>
          <w:rtl/>
        </w:rPr>
        <w:t xml:space="preserve">، </w:t>
      </w:r>
      <w:r w:rsidRPr="00853DCC">
        <w:rPr>
          <w:sz w:val="24"/>
          <w:szCs w:val="24"/>
          <w:rtl/>
        </w:rPr>
        <w:t>241</w:t>
      </w:r>
    </w:p>
    <w:p w:rsidR="000631D9" w:rsidRPr="00853DCC" w:rsidRDefault="000631D9" w:rsidP="00615AA0">
      <w:pPr>
        <w:pStyle w:val="a"/>
        <w:spacing w:line="340" w:lineRule="exact"/>
        <w:ind w:firstLine="0"/>
        <w:rPr>
          <w:sz w:val="24"/>
          <w:szCs w:val="24"/>
          <w:rtl/>
        </w:rPr>
      </w:pPr>
      <w:r w:rsidRPr="00853DCC">
        <w:rPr>
          <w:sz w:val="24"/>
          <w:szCs w:val="24"/>
          <w:rtl/>
        </w:rPr>
        <w:t>مصطفوی کرمانی</w:t>
      </w:r>
      <w:r w:rsidR="007B4087">
        <w:rPr>
          <w:sz w:val="24"/>
          <w:szCs w:val="24"/>
          <w:rtl/>
        </w:rPr>
        <w:t xml:space="preserve">، </w:t>
      </w:r>
      <w:r w:rsidRPr="00853DCC">
        <w:rPr>
          <w:sz w:val="24"/>
          <w:szCs w:val="24"/>
          <w:rtl/>
        </w:rPr>
        <w:t>محمد</w:t>
      </w:r>
      <w:r w:rsidR="007B4087">
        <w:rPr>
          <w:sz w:val="24"/>
          <w:szCs w:val="24"/>
          <w:rtl/>
        </w:rPr>
        <w:t xml:space="preserve">، </w:t>
      </w:r>
      <w:r w:rsidRPr="00853DCC">
        <w:rPr>
          <w:sz w:val="24"/>
          <w:szCs w:val="24"/>
          <w:rtl/>
        </w:rPr>
        <w:t>378</w:t>
      </w:r>
    </w:p>
    <w:p w:rsidR="000631D9" w:rsidRPr="00853DCC" w:rsidRDefault="000631D9" w:rsidP="00615AA0">
      <w:pPr>
        <w:pStyle w:val="a"/>
        <w:spacing w:line="340" w:lineRule="exact"/>
        <w:ind w:firstLine="0"/>
        <w:rPr>
          <w:sz w:val="24"/>
          <w:szCs w:val="24"/>
          <w:rtl/>
        </w:rPr>
      </w:pPr>
      <w:r w:rsidRPr="00853DCC">
        <w:rPr>
          <w:sz w:val="24"/>
          <w:szCs w:val="24"/>
          <w:rtl/>
        </w:rPr>
        <w:t>مصطفوی</w:t>
      </w:r>
      <w:r w:rsidR="007B4087">
        <w:rPr>
          <w:sz w:val="24"/>
          <w:szCs w:val="24"/>
          <w:rtl/>
        </w:rPr>
        <w:t xml:space="preserve">، </w:t>
      </w:r>
      <w:r w:rsidRPr="00853DCC">
        <w:rPr>
          <w:sz w:val="24"/>
          <w:szCs w:val="24"/>
          <w:rtl/>
        </w:rPr>
        <w:t>محمد</w:t>
      </w:r>
      <w:r w:rsidR="007B4087">
        <w:rPr>
          <w:sz w:val="24"/>
          <w:szCs w:val="24"/>
          <w:rtl/>
        </w:rPr>
        <w:t xml:space="preserve">، </w:t>
      </w:r>
      <w:r w:rsidRPr="00853DCC">
        <w:rPr>
          <w:sz w:val="24"/>
          <w:szCs w:val="24"/>
          <w:rtl/>
        </w:rPr>
        <w:t>378</w:t>
      </w:r>
    </w:p>
    <w:p w:rsidR="000631D9" w:rsidRPr="00853DCC" w:rsidRDefault="000631D9" w:rsidP="00615AA0">
      <w:pPr>
        <w:pStyle w:val="a"/>
        <w:spacing w:line="340" w:lineRule="exact"/>
        <w:ind w:firstLine="0"/>
        <w:rPr>
          <w:sz w:val="24"/>
          <w:szCs w:val="24"/>
          <w:rtl/>
        </w:rPr>
      </w:pPr>
      <w:r w:rsidRPr="00853DCC">
        <w:rPr>
          <w:sz w:val="24"/>
          <w:szCs w:val="24"/>
          <w:rtl/>
        </w:rPr>
        <w:t>مصطفی ردانی پور</w:t>
      </w:r>
      <w:r w:rsidR="007B4087">
        <w:rPr>
          <w:sz w:val="24"/>
          <w:szCs w:val="24"/>
          <w:rtl/>
        </w:rPr>
        <w:t xml:space="preserve">، </w:t>
      </w:r>
      <w:r w:rsidRPr="00853DCC">
        <w:rPr>
          <w:sz w:val="24"/>
          <w:szCs w:val="24"/>
          <w:rtl/>
        </w:rPr>
        <w:t>شهید</w:t>
      </w:r>
      <w:r w:rsidR="007B4087">
        <w:rPr>
          <w:sz w:val="24"/>
          <w:szCs w:val="24"/>
          <w:rtl/>
        </w:rPr>
        <w:t xml:space="preserve">، </w:t>
      </w:r>
      <w:r w:rsidRPr="00853DCC">
        <w:rPr>
          <w:sz w:val="24"/>
          <w:szCs w:val="24"/>
          <w:rtl/>
        </w:rPr>
        <w:t>408</w:t>
      </w:r>
    </w:p>
    <w:p w:rsidR="000631D9" w:rsidRPr="00853DCC" w:rsidRDefault="000631D9" w:rsidP="00615AA0">
      <w:pPr>
        <w:pStyle w:val="a"/>
        <w:spacing w:line="340" w:lineRule="exact"/>
        <w:ind w:firstLine="0"/>
        <w:rPr>
          <w:sz w:val="24"/>
          <w:szCs w:val="24"/>
          <w:rtl/>
        </w:rPr>
      </w:pPr>
      <w:r w:rsidRPr="00853DCC">
        <w:rPr>
          <w:sz w:val="24"/>
          <w:szCs w:val="24"/>
          <w:rtl/>
        </w:rPr>
        <w:t>مصعب بن عمیر</w:t>
      </w:r>
      <w:r w:rsidR="007B4087">
        <w:rPr>
          <w:sz w:val="24"/>
          <w:szCs w:val="24"/>
          <w:rtl/>
        </w:rPr>
        <w:t xml:space="preserve">، </w:t>
      </w:r>
      <w:r w:rsidRPr="00853DCC">
        <w:rPr>
          <w:sz w:val="24"/>
          <w:szCs w:val="24"/>
          <w:rtl/>
        </w:rPr>
        <w:t>1007</w:t>
      </w:r>
    </w:p>
    <w:p w:rsidR="000631D9" w:rsidRPr="00853DCC" w:rsidRDefault="000631D9" w:rsidP="00615AA0">
      <w:pPr>
        <w:pStyle w:val="a"/>
        <w:spacing w:line="340" w:lineRule="exact"/>
        <w:ind w:firstLine="0"/>
        <w:rPr>
          <w:sz w:val="24"/>
          <w:szCs w:val="24"/>
          <w:rtl/>
        </w:rPr>
      </w:pPr>
      <w:r w:rsidRPr="00853DCC">
        <w:rPr>
          <w:sz w:val="24"/>
          <w:szCs w:val="24"/>
          <w:rtl/>
        </w:rPr>
        <w:t>مصلحی</w:t>
      </w:r>
      <w:r w:rsidR="007B4087">
        <w:rPr>
          <w:sz w:val="24"/>
          <w:szCs w:val="24"/>
          <w:rtl/>
        </w:rPr>
        <w:t xml:space="preserve">، </w:t>
      </w:r>
      <w:r w:rsidRPr="00853DCC">
        <w:rPr>
          <w:sz w:val="24"/>
          <w:szCs w:val="24"/>
          <w:rtl/>
        </w:rPr>
        <w:t>ابراهیم</w:t>
      </w:r>
      <w:r w:rsidR="007B4087">
        <w:rPr>
          <w:sz w:val="24"/>
          <w:szCs w:val="24"/>
          <w:rtl/>
        </w:rPr>
        <w:t xml:space="preserve">، </w:t>
      </w:r>
      <w:r w:rsidRPr="00853DCC">
        <w:rPr>
          <w:sz w:val="24"/>
          <w:szCs w:val="24"/>
          <w:rtl/>
        </w:rPr>
        <w:t>756</w:t>
      </w:r>
    </w:p>
    <w:p w:rsidR="000631D9" w:rsidRPr="00853DCC" w:rsidRDefault="000631D9" w:rsidP="00615AA0">
      <w:pPr>
        <w:pStyle w:val="a"/>
        <w:spacing w:line="340" w:lineRule="exact"/>
        <w:ind w:firstLine="0"/>
        <w:rPr>
          <w:sz w:val="24"/>
          <w:szCs w:val="24"/>
          <w:rtl/>
        </w:rPr>
      </w:pPr>
      <w:r w:rsidRPr="00853DCC">
        <w:rPr>
          <w:sz w:val="24"/>
          <w:szCs w:val="24"/>
          <w:rtl/>
        </w:rPr>
        <w:t>مصلحی</w:t>
      </w:r>
      <w:r w:rsidR="007B4087">
        <w:rPr>
          <w:sz w:val="24"/>
          <w:szCs w:val="24"/>
          <w:rtl/>
        </w:rPr>
        <w:t xml:space="preserve">، </w:t>
      </w:r>
      <w:r w:rsidRPr="00853DCC">
        <w:rPr>
          <w:sz w:val="24"/>
          <w:szCs w:val="24"/>
          <w:rtl/>
        </w:rPr>
        <w:t>هوشنگ</w:t>
      </w:r>
      <w:r w:rsidR="007B4087">
        <w:rPr>
          <w:sz w:val="24"/>
          <w:szCs w:val="24"/>
          <w:rtl/>
        </w:rPr>
        <w:t xml:space="preserve">، </w:t>
      </w:r>
      <w:r w:rsidRPr="00853DCC">
        <w:rPr>
          <w:sz w:val="24"/>
          <w:szCs w:val="24"/>
          <w:rtl/>
        </w:rPr>
        <w:t>756</w:t>
      </w:r>
    </w:p>
    <w:p w:rsidR="000631D9" w:rsidRPr="00853DCC" w:rsidRDefault="000631D9" w:rsidP="00615AA0">
      <w:pPr>
        <w:pStyle w:val="a"/>
        <w:spacing w:line="340" w:lineRule="exact"/>
        <w:ind w:firstLine="0"/>
        <w:rPr>
          <w:sz w:val="24"/>
          <w:szCs w:val="24"/>
          <w:rtl/>
        </w:rPr>
      </w:pPr>
      <w:r w:rsidRPr="00853DCC">
        <w:rPr>
          <w:sz w:val="24"/>
          <w:szCs w:val="24"/>
          <w:rtl/>
        </w:rPr>
        <w:t>مصوبات سومین گنگره سازمان دانشجویان مسلمان ایرانی</w:t>
      </w:r>
      <w:r w:rsidR="007B4087">
        <w:rPr>
          <w:sz w:val="24"/>
          <w:szCs w:val="24"/>
          <w:rtl/>
        </w:rPr>
        <w:t xml:space="preserve">، </w:t>
      </w:r>
      <w:r w:rsidRPr="00853DCC">
        <w:rPr>
          <w:sz w:val="24"/>
          <w:szCs w:val="24"/>
          <w:rtl/>
        </w:rPr>
        <w:t>631</w:t>
      </w:r>
    </w:p>
    <w:p w:rsidR="000631D9" w:rsidRPr="00853DCC" w:rsidRDefault="000631D9" w:rsidP="00615AA0">
      <w:pPr>
        <w:pStyle w:val="a"/>
        <w:spacing w:line="340" w:lineRule="exact"/>
        <w:ind w:firstLine="0"/>
        <w:rPr>
          <w:sz w:val="24"/>
          <w:szCs w:val="24"/>
          <w:rtl/>
        </w:rPr>
      </w:pPr>
      <w:r w:rsidRPr="00853DCC">
        <w:rPr>
          <w:sz w:val="24"/>
          <w:szCs w:val="24"/>
          <w:rtl/>
        </w:rPr>
        <w:t>مطالبۀ حق در اسلام</w:t>
      </w:r>
      <w:r w:rsidR="007B4087">
        <w:rPr>
          <w:sz w:val="24"/>
          <w:szCs w:val="24"/>
          <w:rtl/>
        </w:rPr>
        <w:t xml:space="preserve">، </w:t>
      </w:r>
      <w:r w:rsidRPr="00853DCC">
        <w:rPr>
          <w:sz w:val="24"/>
          <w:szCs w:val="24"/>
          <w:rtl/>
        </w:rPr>
        <w:t>111</w:t>
      </w:r>
    </w:p>
    <w:p w:rsidR="000631D9" w:rsidRPr="00853DCC" w:rsidRDefault="000631D9" w:rsidP="00615AA0">
      <w:pPr>
        <w:pStyle w:val="a"/>
        <w:spacing w:line="340" w:lineRule="exact"/>
        <w:ind w:firstLine="0"/>
        <w:rPr>
          <w:sz w:val="24"/>
          <w:szCs w:val="24"/>
          <w:rtl/>
        </w:rPr>
      </w:pPr>
      <w:r w:rsidRPr="00853DCC">
        <w:rPr>
          <w:sz w:val="24"/>
          <w:szCs w:val="24"/>
          <w:rtl/>
        </w:rPr>
        <w:t>مطبعۀ اخگر</w:t>
      </w:r>
      <w:r w:rsidR="007B4087">
        <w:rPr>
          <w:sz w:val="24"/>
          <w:szCs w:val="24"/>
          <w:rtl/>
        </w:rPr>
        <w:t xml:space="preserve">، </w:t>
      </w:r>
      <w:r w:rsidRPr="00853DCC">
        <w:rPr>
          <w:sz w:val="24"/>
          <w:szCs w:val="24"/>
          <w:rtl/>
        </w:rPr>
        <w:t>158</w:t>
      </w:r>
    </w:p>
    <w:p w:rsidR="000631D9" w:rsidRPr="00853DCC" w:rsidRDefault="000631D9" w:rsidP="00615AA0">
      <w:pPr>
        <w:pStyle w:val="a"/>
        <w:spacing w:line="340" w:lineRule="exact"/>
        <w:ind w:firstLine="0"/>
        <w:rPr>
          <w:sz w:val="24"/>
          <w:szCs w:val="24"/>
          <w:rtl/>
        </w:rPr>
      </w:pPr>
      <w:r w:rsidRPr="00853DCC">
        <w:rPr>
          <w:sz w:val="24"/>
          <w:szCs w:val="24"/>
          <w:rtl/>
        </w:rPr>
        <w:t>مطبوعات دینی</w:t>
      </w:r>
      <w:r w:rsidR="007B4087">
        <w:rPr>
          <w:sz w:val="24"/>
          <w:szCs w:val="24"/>
          <w:rtl/>
        </w:rPr>
        <w:t xml:space="preserve">، </w:t>
      </w:r>
      <w:r w:rsidRPr="00853DCC">
        <w:rPr>
          <w:sz w:val="24"/>
          <w:szCs w:val="24"/>
          <w:rtl/>
        </w:rPr>
        <w:t>201</w:t>
      </w:r>
    </w:p>
    <w:p w:rsidR="000631D9" w:rsidRPr="00853DCC" w:rsidRDefault="000631D9" w:rsidP="00615AA0">
      <w:pPr>
        <w:pStyle w:val="a"/>
        <w:spacing w:line="340" w:lineRule="exact"/>
        <w:ind w:firstLine="0"/>
        <w:rPr>
          <w:sz w:val="24"/>
          <w:szCs w:val="24"/>
          <w:rtl/>
        </w:rPr>
      </w:pPr>
      <w:r w:rsidRPr="00853DCC">
        <w:rPr>
          <w:sz w:val="24"/>
          <w:szCs w:val="24"/>
          <w:rtl/>
        </w:rPr>
        <w:t>مطبوعاتی هدف</w:t>
      </w:r>
      <w:r w:rsidR="007B4087">
        <w:rPr>
          <w:sz w:val="24"/>
          <w:szCs w:val="24"/>
          <w:rtl/>
        </w:rPr>
        <w:t xml:space="preserve">، </w:t>
      </w:r>
      <w:r w:rsidRPr="00853DCC">
        <w:rPr>
          <w:sz w:val="24"/>
          <w:szCs w:val="24"/>
          <w:rtl/>
        </w:rPr>
        <w:t>944</w:t>
      </w:r>
    </w:p>
    <w:p w:rsidR="000631D9" w:rsidRPr="00853DCC" w:rsidRDefault="000631D9" w:rsidP="00615AA0">
      <w:pPr>
        <w:pStyle w:val="a"/>
        <w:spacing w:line="340" w:lineRule="exact"/>
        <w:ind w:firstLine="0"/>
        <w:rPr>
          <w:sz w:val="24"/>
          <w:szCs w:val="24"/>
          <w:rtl/>
        </w:rPr>
      </w:pPr>
      <w:r w:rsidRPr="00853DCC">
        <w:rPr>
          <w:sz w:val="24"/>
          <w:szCs w:val="24"/>
          <w:rtl/>
        </w:rPr>
        <w:t>مطول</w:t>
      </w:r>
      <w:r w:rsidR="007B4087">
        <w:rPr>
          <w:sz w:val="24"/>
          <w:szCs w:val="24"/>
          <w:rtl/>
        </w:rPr>
        <w:t xml:space="preserve">، </w:t>
      </w:r>
      <w:r w:rsidRPr="00853DCC">
        <w:rPr>
          <w:sz w:val="24"/>
          <w:szCs w:val="24"/>
          <w:rtl/>
        </w:rPr>
        <w:t>1078</w:t>
      </w:r>
    </w:p>
    <w:p w:rsidR="000631D9" w:rsidRPr="00853DCC" w:rsidRDefault="000631D9" w:rsidP="00615AA0">
      <w:pPr>
        <w:pStyle w:val="a"/>
        <w:spacing w:line="340" w:lineRule="exact"/>
        <w:ind w:firstLine="0"/>
        <w:rPr>
          <w:sz w:val="24"/>
          <w:szCs w:val="24"/>
          <w:rtl/>
        </w:rPr>
      </w:pPr>
      <w:r w:rsidRPr="00853DCC">
        <w:rPr>
          <w:sz w:val="24"/>
          <w:szCs w:val="24"/>
          <w:rtl/>
        </w:rPr>
        <w:t>مطهرات در اسلام</w:t>
      </w:r>
      <w:r w:rsidR="007B4087">
        <w:rPr>
          <w:sz w:val="24"/>
          <w:szCs w:val="24"/>
          <w:rtl/>
        </w:rPr>
        <w:t xml:space="preserve">، </w:t>
      </w:r>
      <w:r w:rsidRPr="00853DCC">
        <w:rPr>
          <w:sz w:val="24"/>
          <w:szCs w:val="24"/>
          <w:rtl/>
        </w:rPr>
        <w:t>49</w:t>
      </w:r>
      <w:r w:rsidR="007B4087">
        <w:rPr>
          <w:sz w:val="24"/>
          <w:szCs w:val="24"/>
          <w:rtl/>
        </w:rPr>
        <w:t xml:space="preserve">، </w:t>
      </w:r>
      <w:r w:rsidRPr="00853DCC">
        <w:rPr>
          <w:sz w:val="24"/>
          <w:szCs w:val="24"/>
          <w:rtl/>
        </w:rPr>
        <w:t>502</w:t>
      </w:r>
      <w:r w:rsidR="007B4087">
        <w:rPr>
          <w:sz w:val="24"/>
          <w:szCs w:val="24"/>
          <w:rtl/>
        </w:rPr>
        <w:t xml:space="preserve">، </w:t>
      </w:r>
      <w:r w:rsidRPr="00853DCC">
        <w:rPr>
          <w:sz w:val="24"/>
          <w:szCs w:val="24"/>
          <w:rtl/>
        </w:rPr>
        <w:t>1043</w:t>
      </w:r>
    </w:p>
    <w:p w:rsidR="000631D9" w:rsidRPr="00853DCC" w:rsidRDefault="000631D9" w:rsidP="00615AA0">
      <w:pPr>
        <w:pStyle w:val="a"/>
        <w:spacing w:line="340" w:lineRule="exact"/>
        <w:ind w:firstLine="0"/>
        <w:rPr>
          <w:sz w:val="24"/>
          <w:szCs w:val="24"/>
          <w:rtl/>
        </w:rPr>
      </w:pPr>
      <w:r w:rsidRPr="00853DCC">
        <w:rPr>
          <w:sz w:val="24"/>
          <w:szCs w:val="24"/>
          <w:rtl/>
        </w:rPr>
        <w:t>مطهری</w:t>
      </w:r>
      <w:r w:rsidR="007B4087">
        <w:rPr>
          <w:sz w:val="24"/>
          <w:szCs w:val="24"/>
          <w:rtl/>
        </w:rPr>
        <w:t xml:space="preserve">، </w:t>
      </w:r>
      <w:r w:rsidRPr="00853DCC">
        <w:rPr>
          <w:sz w:val="24"/>
          <w:szCs w:val="24"/>
          <w:rtl/>
        </w:rPr>
        <w:t>احمد</w:t>
      </w:r>
      <w:r w:rsidR="007B4087">
        <w:rPr>
          <w:sz w:val="24"/>
          <w:szCs w:val="24"/>
          <w:rtl/>
        </w:rPr>
        <w:t xml:space="preserve">، </w:t>
      </w:r>
      <w:r w:rsidRPr="00853DCC">
        <w:rPr>
          <w:sz w:val="24"/>
          <w:szCs w:val="24"/>
          <w:rtl/>
        </w:rPr>
        <w:t>350</w:t>
      </w:r>
    </w:p>
    <w:p w:rsidR="000631D9" w:rsidRPr="00853DCC" w:rsidRDefault="000631D9" w:rsidP="00615AA0">
      <w:pPr>
        <w:pStyle w:val="a"/>
        <w:spacing w:line="340" w:lineRule="exact"/>
        <w:ind w:firstLine="0"/>
        <w:rPr>
          <w:sz w:val="24"/>
          <w:szCs w:val="24"/>
          <w:rtl/>
        </w:rPr>
      </w:pPr>
      <w:r w:rsidRPr="00853DCC">
        <w:rPr>
          <w:sz w:val="24"/>
          <w:szCs w:val="24"/>
          <w:rtl/>
        </w:rPr>
        <w:t>مطهری (در بسیاری از صفحات)</w:t>
      </w:r>
    </w:p>
    <w:p w:rsidR="000631D9" w:rsidRPr="00853DCC" w:rsidRDefault="000631D9" w:rsidP="00615AA0">
      <w:pPr>
        <w:pStyle w:val="a"/>
        <w:spacing w:line="340" w:lineRule="exact"/>
        <w:ind w:firstLine="0"/>
        <w:rPr>
          <w:sz w:val="24"/>
          <w:szCs w:val="24"/>
          <w:rtl/>
        </w:rPr>
      </w:pPr>
      <w:r w:rsidRPr="00853DCC">
        <w:rPr>
          <w:sz w:val="24"/>
          <w:szCs w:val="24"/>
          <w:rtl/>
        </w:rPr>
        <w:t>مطیعی</w:t>
      </w:r>
      <w:r w:rsidR="007B4087">
        <w:rPr>
          <w:sz w:val="24"/>
          <w:szCs w:val="24"/>
          <w:rtl/>
        </w:rPr>
        <w:t xml:space="preserve">، </w:t>
      </w:r>
      <w:r w:rsidRPr="00853DCC">
        <w:rPr>
          <w:sz w:val="24"/>
          <w:szCs w:val="24"/>
          <w:rtl/>
        </w:rPr>
        <w:t>1023</w:t>
      </w:r>
    </w:p>
    <w:p w:rsidR="000631D9" w:rsidRPr="00853DCC" w:rsidRDefault="000631D9" w:rsidP="00615AA0">
      <w:pPr>
        <w:pStyle w:val="a"/>
        <w:spacing w:line="340" w:lineRule="exact"/>
        <w:ind w:firstLine="0"/>
        <w:rPr>
          <w:sz w:val="24"/>
          <w:szCs w:val="24"/>
          <w:rtl/>
        </w:rPr>
      </w:pPr>
      <w:r w:rsidRPr="00853DCC">
        <w:rPr>
          <w:sz w:val="24"/>
          <w:szCs w:val="24"/>
          <w:rtl/>
        </w:rPr>
        <w:t>مظالم انگلیس در بین النهرین</w:t>
      </w:r>
      <w:r w:rsidR="007B4087">
        <w:rPr>
          <w:sz w:val="24"/>
          <w:szCs w:val="24"/>
          <w:rtl/>
        </w:rPr>
        <w:t xml:space="preserve">، </w:t>
      </w:r>
      <w:r w:rsidRPr="00853DCC">
        <w:rPr>
          <w:sz w:val="24"/>
          <w:szCs w:val="24"/>
          <w:rtl/>
        </w:rPr>
        <w:t>154</w:t>
      </w:r>
    </w:p>
    <w:p w:rsidR="000631D9" w:rsidRPr="00853DCC" w:rsidRDefault="000631D9" w:rsidP="00615AA0">
      <w:pPr>
        <w:pStyle w:val="a"/>
        <w:spacing w:line="340" w:lineRule="exact"/>
        <w:ind w:firstLine="0"/>
        <w:rPr>
          <w:sz w:val="24"/>
          <w:szCs w:val="24"/>
          <w:rtl/>
        </w:rPr>
      </w:pPr>
      <w:r w:rsidRPr="00853DCC">
        <w:rPr>
          <w:sz w:val="24"/>
          <w:szCs w:val="24"/>
          <w:rtl/>
        </w:rPr>
        <w:t>مظاهری</w:t>
      </w:r>
      <w:r w:rsidR="007B4087">
        <w:rPr>
          <w:sz w:val="24"/>
          <w:szCs w:val="24"/>
          <w:rtl/>
        </w:rPr>
        <w:t xml:space="preserve">، </w:t>
      </w:r>
      <w:r w:rsidRPr="00853DCC">
        <w:rPr>
          <w:sz w:val="24"/>
          <w:szCs w:val="24"/>
          <w:rtl/>
        </w:rPr>
        <w:t>عباس</w:t>
      </w:r>
      <w:r w:rsidR="007B4087">
        <w:rPr>
          <w:sz w:val="24"/>
          <w:szCs w:val="24"/>
          <w:rtl/>
        </w:rPr>
        <w:t xml:space="preserve">، </w:t>
      </w:r>
      <w:r w:rsidRPr="00853DCC">
        <w:rPr>
          <w:sz w:val="24"/>
          <w:szCs w:val="24"/>
          <w:rtl/>
        </w:rPr>
        <w:t>472</w:t>
      </w:r>
    </w:p>
    <w:p w:rsidR="000631D9" w:rsidRPr="00853DCC" w:rsidRDefault="000631D9" w:rsidP="00615AA0">
      <w:pPr>
        <w:pStyle w:val="a"/>
        <w:spacing w:line="340" w:lineRule="exact"/>
        <w:ind w:firstLine="0"/>
        <w:rPr>
          <w:sz w:val="24"/>
          <w:szCs w:val="24"/>
          <w:rtl/>
        </w:rPr>
      </w:pPr>
      <w:r w:rsidRPr="00853DCC">
        <w:rPr>
          <w:sz w:val="24"/>
          <w:szCs w:val="24"/>
          <w:rtl/>
        </w:rPr>
        <w:t>مظفرالدین</w:t>
      </w:r>
      <w:r w:rsidR="007B4087">
        <w:rPr>
          <w:sz w:val="24"/>
          <w:szCs w:val="24"/>
          <w:rtl/>
        </w:rPr>
        <w:t xml:space="preserve">، </w:t>
      </w:r>
      <w:r w:rsidRPr="00853DCC">
        <w:rPr>
          <w:sz w:val="24"/>
          <w:szCs w:val="24"/>
          <w:rtl/>
        </w:rPr>
        <w:t>شاه</w:t>
      </w:r>
      <w:r w:rsidR="007B4087">
        <w:rPr>
          <w:sz w:val="24"/>
          <w:szCs w:val="24"/>
          <w:rtl/>
        </w:rPr>
        <w:t xml:space="preserve">، </w:t>
      </w:r>
      <w:r w:rsidRPr="00853DCC">
        <w:rPr>
          <w:sz w:val="24"/>
          <w:szCs w:val="24"/>
          <w:rtl/>
        </w:rPr>
        <w:t>323</w:t>
      </w:r>
    </w:p>
    <w:p w:rsidR="000631D9" w:rsidRPr="00853DCC" w:rsidRDefault="000631D9" w:rsidP="00615AA0">
      <w:pPr>
        <w:pStyle w:val="a"/>
        <w:spacing w:line="340" w:lineRule="exact"/>
        <w:ind w:firstLine="0"/>
        <w:rPr>
          <w:sz w:val="24"/>
          <w:szCs w:val="24"/>
          <w:rtl/>
        </w:rPr>
      </w:pPr>
      <w:r w:rsidRPr="00853DCC">
        <w:rPr>
          <w:sz w:val="24"/>
          <w:szCs w:val="24"/>
          <w:rtl/>
        </w:rPr>
        <w:t>مظفر</w:t>
      </w:r>
      <w:r w:rsidR="007B4087">
        <w:rPr>
          <w:sz w:val="24"/>
          <w:szCs w:val="24"/>
          <w:rtl/>
        </w:rPr>
        <w:t xml:space="preserve">، </w:t>
      </w:r>
      <w:r w:rsidRPr="00853DCC">
        <w:rPr>
          <w:sz w:val="24"/>
          <w:szCs w:val="24"/>
          <w:rtl/>
        </w:rPr>
        <w:t>جواد</w:t>
      </w:r>
      <w:r w:rsidR="007B4087">
        <w:rPr>
          <w:sz w:val="24"/>
          <w:szCs w:val="24"/>
          <w:rtl/>
        </w:rPr>
        <w:t xml:space="preserve">، </w:t>
      </w:r>
      <w:r w:rsidRPr="00853DCC">
        <w:rPr>
          <w:sz w:val="24"/>
          <w:szCs w:val="24"/>
          <w:rtl/>
        </w:rPr>
        <w:t>754</w:t>
      </w:r>
    </w:p>
    <w:p w:rsidR="000631D9" w:rsidRPr="00853DCC" w:rsidRDefault="000631D9" w:rsidP="00615AA0">
      <w:pPr>
        <w:pStyle w:val="a"/>
        <w:spacing w:line="340" w:lineRule="exact"/>
        <w:ind w:firstLine="0"/>
        <w:rPr>
          <w:sz w:val="24"/>
          <w:szCs w:val="24"/>
          <w:rtl/>
        </w:rPr>
      </w:pPr>
      <w:r w:rsidRPr="00853DCC">
        <w:rPr>
          <w:sz w:val="24"/>
          <w:szCs w:val="24"/>
          <w:rtl/>
        </w:rPr>
        <w:t>مظفر</w:t>
      </w:r>
      <w:r w:rsidR="007B4087">
        <w:rPr>
          <w:sz w:val="24"/>
          <w:szCs w:val="24"/>
          <w:rtl/>
        </w:rPr>
        <w:t xml:space="preserve">، </w:t>
      </w:r>
      <w:r w:rsidRPr="00853DCC">
        <w:rPr>
          <w:sz w:val="24"/>
          <w:szCs w:val="24"/>
          <w:rtl/>
        </w:rPr>
        <w:t>محمدرضا</w:t>
      </w:r>
      <w:r w:rsidR="007B4087">
        <w:rPr>
          <w:sz w:val="24"/>
          <w:szCs w:val="24"/>
          <w:rtl/>
        </w:rPr>
        <w:t xml:space="preserve">، </w:t>
      </w:r>
      <w:r w:rsidRPr="00853DCC">
        <w:rPr>
          <w:sz w:val="24"/>
          <w:szCs w:val="24"/>
          <w:rtl/>
        </w:rPr>
        <w:t>448</w:t>
      </w:r>
      <w:r w:rsidR="007B4087">
        <w:rPr>
          <w:sz w:val="24"/>
          <w:szCs w:val="24"/>
          <w:rtl/>
        </w:rPr>
        <w:t xml:space="preserve">، </w:t>
      </w:r>
      <w:r w:rsidRPr="00853DCC">
        <w:rPr>
          <w:sz w:val="24"/>
          <w:szCs w:val="24"/>
          <w:rtl/>
        </w:rPr>
        <w:t>984</w:t>
      </w:r>
    </w:p>
    <w:p w:rsidR="000631D9" w:rsidRPr="00853DCC" w:rsidRDefault="000631D9" w:rsidP="00615AA0">
      <w:pPr>
        <w:pStyle w:val="a"/>
        <w:spacing w:line="340" w:lineRule="exact"/>
        <w:ind w:firstLine="0"/>
        <w:rPr>
          <w:sz w:val="24"/>
          <w:szCs w:val="24"/>
          <w:rtl/>
        </w:rPr>
      </w:pPr>
      <w:r w:rsidRPr="00853DCC">
        <w:rPr>
          <w:sz w:val="24"/>
          <w:szCs w:val="24"/>
          <w:rtl/>
        </w:rPr>
        <w:t>مظفریان</w:t>
      </w:r>
      <w:r w:rsidR="007B4087">
        <w:rPr>
          <w:sz w:val="24"/>
          <w:szCs w:val="24"/>
          <w:rtl/>
        </w:rPr>
        <w:t xml:space="preserve">، </w:t>
      </w:r>
      <w:r w:rsidRPr="00853DCC">
        <w:rPr>
          <w:sz w:val="24"/>
          <w:szCs w:val="24"/>
          <w:rtl/>
        </w:rPr>
        <w:t>علی</w:t>
      </w:r>
      <w:r w:rsidR="007B4087">
        <w:rPr>
          <w:sz w:val="24"/>
          <w:szCs w:val="24"/>
          <w:rtl/>
        </w:rPr>
        <w:t xml:space="preserve">، </w:t>
      </w:r>
      <w:r w:rsidRPr="00853DCC">
        <w:rPr>
          <w:sz w:val="24"/>
          <w:szCs w:val="24"/>
          <w:rtl/>
        </w:rPr>
        <w:t>1064</w:t>
      </w:r>
    </w:p>
    <w:p w:rsidR="000631D9" w:rsidRPr="00853DCC" w:rsidRDefault="000631D9" w:rsidP="00615AA0">
      <w:pPr>
        <w:pStyle w:val="a"/>
        <w:spacing w:line="340" w:lineRule="exact"/>
        <w:ind w:firstLine="0"/>
        <w:rPr>
          <w:sz w:val="24"/>
          <w:szCs w:val="24"/>
          <w:rtl/>
        </w:rPr>
      </w:pPr>
      <w:r w:rsidRPr="00853DCC">
        <w:rPr>
          <w:sz w:val="24"/>
          <w:szCs w:val="24"/>
          <w:rtl/>
        </w:rPr>
        <w:t>مظفری</w:t>
      </w:r>
      <w:r w:rsidR="007B4087">
        <w:rPr>
          <w:sz w:val="24"/>
          <w:szCs w:val="24"/>
          <w:rtl/>
        </w:rPr>
        <w:t xml:space="preserve">، </w:t>
      </w:r>
      <w:r w:rsidRPr="00853DCC">
        <w:rPr>
          <w:sz w:val="24"/>
          <w:szCs w:val="24"/>
          <w:rtl/>
        </w:rPr>
        <w:t>حسین</w:t>
      </w:r>
      <w:r w:rsidR="007B4087">
        <w:rPr>
          <w:sz w:val="24"/>
          <w:szCs w:val="24"/>
          <w:rtl/>
        </w:rPr>
        <w:t xml:space="preserve">، </w:t>
      </w:r>
      <w:r w:rsidRPr="00853DCC">
        <w:rPr>
          <w:sz w:val="24"/>
          <w:szCs w:val="24"/>
          <w:rtl/>
        </w:rPr>
        <w:t>498</w:t>
      </w:r>
    </w:p>
    <w:p w:rsidR="000631D9" w:rsidRPr="00853DCC" w:rsidRDefault="000631D9" w:rsidP="00615AA0">
      <w:pPr>
        <w:pStyle w:val="a"/>
        <w:spacing w:line="340" w:lineRule="exact"/>
        <w:ind w:firstLine="0"/>
        <w:rPr>
          <w:sz w:val="24"/>
          <w:szCs w:val="24"/>
          <w:rtl/>
        </w:rPr>
      </w:pPr>
      <w:r w:rsidRPr="00853DCC">
        <w:rPr>
          <w:sz w:val="24"/>
          <w:szCs w:val="24"/>
          <w:rtl/>
        </w:rPr>
        <w:t>مظفری</w:t>
      </w:r>
      <w:r w:rsidR="007B4087">
        <w:rPr>
          <w:sz w:val="24"/>
          <w:szCs w:val="24"/>
          <w:rtl/>
        </w:rPr>
        <w:t xml:space="preserve">، </w:t>
      </w:r>
      <w:r w:rsidRPr="00853DCC">
        <w:rPr>
          <w:sz w:val="24"/>
          <w:szCs w:val="24"/>
          <w:rtl/>
        </w:rPr>
        <w:t>مهدی</w:t>
      </w:r>
      <w:r w:rsidR="007B4087">
        <w:rPr>
          <w:sz w:val="24"/>
          <w:szCs w:val="24"/>
          <w:rtl/>
        </w:rPr>
        <w:t xml:space="preserve">، </w:t>
      </w:r>
      <w:r w:rsidRPr="00853DCC">
        <w:rPr>
          <w:sz w:val="24"/>
          <w:szCs w:val="24"/>
          <w:rtl/>
        </w:rPr>
        <w:t>498</w:t>
      </w:r>
    </w:p>
    <w:p w:rsidR="000631D9" w:rsidRPr="00853DCC" w:rsidRDefault="000631D9" w:rsidP="00615AA0">
      <w:pPr>
        <w:pStyle w:val="a"/>
        <w:spacing w:line="340" w:lineRule="exact"/>
        <w:ind w:firstLine="0"/>
        <w:rPr>
          <w:sz w:val="24"/>
          <w:szCs w:val="24"/>
          <w:rtl/>
        </w:rPr>
      </w:pPr>
      <w:r w:rsidRPr="00853DCC">
        <w:rPr>
          <w:sz w:val="24"/>
          <w:szCs w:val="24"/>
          <w:rtl/>
        </w:rPr>
        <w:t>مظلوم</w:t>
      </w:r>
      <w:r w:rsidR="007B4087">
        <w:rPr>
          <w:sz w:val="24"/>
          <w:szCs w:val="24"/>
          <w:rtl/>
        </w:rPr>
        <w:t xml:space="preserve">، </w:t>
      </w:r>
      <w:r w:rsidRPr="00853DCC">
        <w:rPr>
          <w:sz w:val="24"/>
          <w:szCs w:val="24"/>
          <w:rtl/>
        </w:rPr>
        <w:t>عبدالله (صالحی نجف آبادی)</w:t>
      </w:r>
      <w:r w:rsidR="007B4087">
        <w:rPr>
          <w:sz w:val="24"/>
          <w:szCs w:val="24"/>
          <w:rtl/>
        </w:rPr>
        <w:t xml:space="preserve">، </w:t>
      </w:r>
      <w:r w:rsidRPr="00853DCC">
        <w:rPr>
          <w:sz w:val="24"/>
          <w:szCs w:val="24"/>
          <w:rtl/>
        </w:rPr>
        <w:t>1091</w:t>
      </w:r>
    </w:p>
    <w:p w:rsidR="000631D9" w:rsidRPr="00853DCC" w:rsidRDefault="000631D9" w:rsidP="00615AA0">
      <w:pPr>
        <w:pStyle w:val="a"/>
        <w:spacing w:line="340" w:lineRule="exact"/>
        <w:ind w:firstLine="0"/>
        <w:rPr>
          <w:sz w:val="24"/>
          <w:szCs w:val="24"/>
          <w:rtl/>
        </w:rPr>
      </w:pPr>
      <w:r w:rsidRPr="00853DCC">
        <w:rPr>
          <w:sz w:val="24"/>
          <w:szCs w:val="24"/>
          <w:rtl/>
        </w:rPr>
        <w:t>مظلوم (نویسنده یک معما)</w:t>
      </w:r>
      <w:r w:rsidR="007B4087">
        <w:rPr>
          <w:sz w:val="24"/>
          <w:szCs w:val="24"/>
          <w:rtl/>
        </w:rPr>
        <w:t xml:space="preserve">، </w:t>
      </w:r>
      <w:r w:rsidRPr="00853DCC">
        <w:rPr>
          <w:sz w:val="24"/>
          <w:szCs w:val="24"/>
          <w:rtl/>
        </w:rPr>
        <w:t>128</w:t>
      </w:r>
    </w:p>
    <w:p w:rsidR="000631D9" w:rsidRPr="00853DCC" w:rsidRDefault="000631D9" w:rsidP="00615AA0">
      <w:pPr>
        <w:pStyle w:val="a"/>
        <w:spacing w:line="340" w:lineRule="exact"/>
        <w:ind w:firstLine="0"/>
        <w:rPr>
          <w:sz w:val="24"/>
          <w:szCs w:val="24"/>
          <w:rtl/>
        </w:rPr>
      </w:pPr>
      <w:r w:rsidRPr="00853DCC">
        <w:rPr>
          <w:sz w:val="24"/>
          <w:szCs w:val="24"/>
          <w:rtl/>
        </w:rPr>
        <w:t>معاد و جهان پس از مرگ</w:t>
      </w:r>
      <w:r w:rsidR="007B4087">
        <w:rPr>
          <w:sz w:val="24"/>
          <w:szCs w:val="24"/>
          <w:rtl/>
        </w:rPr>
        <w:t xml:space="preserve">، </w:t>
      </w:r>
      <w:r w:rsidRPr="00853DCC">
        <w:rPr>
          <w:sz w:val="24"/>
          <w:szCs w:val="24"/>
          <w:rtl/>
        </w:rPr>
        <w:t>945</w:t>
      </w:r>
    </w:p>
    <w:p w:rsidR="000631D9" w:rsidRPr="00853DCC" w:rsidRDefault="000631D9" w:rsidP="00615AA0">
      <w:pPr>
        <w:pStyle w:val="a"/>
        <w:spacing w:line="340" w:lineRule="exact"/>
        <w:ind w:firstLine="0"/>
        <w:rPr>
          <w:sz w:val="24"/>
          <w:szCs w:val="24"/>
          <w:rtl/>
        </w:rPr>
      </w:pPr>
      <w:r w:rsidRPr="00853DCC">
        <w:rPr>
          <w:sz w:val="24"/>
          <w:szCs w:val="24"/>
          <w:rtl/>
        </w:rPr>
        <w:t>معادیخواه</w:t>
      </w:r>
      <w:r w:rsidR="007B4087">
        <w:rPr>
          <w:sz w:val="24"/>
          <w:szCs w:val="24"/>
          <w:rtl/>
        </w:rPr>
        <w:t xml:space="preserve">، </w:t>
      </w:r>
      <w:r w:rsidRPr="00853DCC">
        <w:rPr>
          <w:sz w:val="24"/>
          <w:szCs w:val="24"/>
          <w:rtl/>
        </w:rPr>
        <w:t>عبدالحمید</w:t>
      </w:r>
      <w:r w:rsidR="007B4087">
        <w:rPr>
          <w:sz w:val="24"/>
          <w:szCs w:val="24"/>
          <w:rtl/>
        </w:rPr>
        <w:t xml:space="preserve">، </w:t>
      </w:r>
      <w:r w:rsidRPr="00853DCC">
        <w:rPr>
          <w:sz w:val="24"/>
          <w:szCs w:val="24"/>
          <w:rtl/>
        </w:rPr>
        <w:t>963</w:t>
      </w:r>
    </w:p>
    <w:p w:rsidR="000631D9" w:rsidRPr="00853DCC" w:rsidRDefault="000631D9" w:rsidP="00615AA0">
      <w:pPr>
        <w:pStyle w:val="a"/>
        <w:spacing w:line="340" w:lineRule="exact"/>
        <w:ind w:firstLine="0"/>
        <w:rPr>
          <w:sz w:val="24"/>
          <w:szCs w:val="24"/>
          <w:rtl/>
        </w:rPr>
      </w:pPr>
      <w:r w:rsidRPr="00853DCC">
        <w:rPr>
          <w:sz w:val="24"/>
          <w:szCs w:val="24"/>
          <w:rtl/>
        </w:rPr>
        <w:t>معادیخواه</w:t>
      </w:r>
      <w:r w:rsidR="007B4087">
        <w:rPr>
          <w:sz w:val="24"/>
          <w:szCs w:val="24"/>
          <w:rtl/>
        </w:rPr>
        <w:t xml:space="preserve">، </w:t>
      </w:r>
      <w:r w:rsidRPr="00853DCC">
        <w:rPr>
          <w:sz w:val="24"/>
          <w:szCs w:val="24"/>
          <w:rtl/>
        </w:rPr>
        <w:t>عبدالمجید</w:t>
      </w:r>
      <w:r w:rsidR="007B4087">
        <w:rPr>
          <w:sz w:val="24"/>
          <w:szCs w:val="24"/>
          <w:rtl/>
        </w:rPr>
        <w:t xml:space="preserve">، </w:t>
      </w:r>
      <w:r w:rsidRPr="00853DCC">
        <w:rPr>
          <w:sz w:val="24"/>
          <w:szCs w:val="24"/>
          <w:rtl/>
        </w:rPr>
        <w:t>322</w:t>
      </w:r>
      <w:r w:rsidR="007B4087">
        <w:rPr>
          <w:sz w:val="24"/>
          <w:szCs w:val="24"/>
          <w:rtl/>
        </w:rPr>
        <w:t xml:space="preserve">، </w:t>
      </w:r>
      <w:r w:rsidRPr="00853DCC">
        <w:rPr>
          <w:sz w:val="24"/>
          <w:szCs w:val="24"/>
          <w:rtl/>
        </w:rPr>
        <w:t>360</w:t>
      </w:r>
      <w:r w:rsidR="007B4087">
        <w:rPr>
          <w:sz w:val="24"/>
          <w:szCs w:val="24"/>
          <w:rtl/>
        </w:rPr>
        <w:t xml:space="preserve">، </w:t>
      </w:r>
      <w:r w:rsidRPr="00853DCC">
        <w:rPr>
          <w:sz w:val="24"/>
          <w:szCs w:val="24"/>
          <w:rtl/>
        </w:rPr>
        <w:t>567</w:t>
      </w:r>
      <w:r w:rsidR="007B4087">
        <w:rPr>
          <w:sz w:val="24"/>
          <w:szCs w:val="24"/>
          <w:rtl/>
        </w:rPr>
        <w:t xml:space="preserve">، </w:t>
      </w:r>
      <w:r w:rsidRPr="00853DCC">
        <w:rPr>
          <w:sz w:val="24"/>
          <w:szCs w:val="24"/>
          <w:rtl/>
        </w:rPr>
        <w:t>642</w:t>
      </w:r>
      <w:r w:rsidR="007B4087">
        <w:rPr>
          <w:sz w:val="24"/>
          <w:szCs w:val="24"/>
          <w:rtl/>
        </w:rPr>
        <w:t xml:space="preserve">، </w:t>
      </w:r>
      <w:r w:rsidRPr="00853DCC">
        <w:rPr>
          <w:sz w:val="24"/>
          <w:szCs w:val="24"/>
          <w:rtl/>
        </w:rPr>
        <w:t>647</w:t>
      </w:r>
      <w:r w:rsidR="007B4087">
        <w:rPr>
          <w:sz w:val="24"/>
          <w:szCs w:val="24"/>
          <w:rtl/>
        </w:rPr>
        <w:t xml:space="preserve">، </w:t>
      </w:r>
      <w:r w:rsidRPr="00853DCC">
        <w:rPr>
          <w:sz w:val="24"/>
          <w:szCs w:val="24"/>
          <w:rtl/>
        </w:rPr>
        <w:t>682</w:t>
      </w:r>
      <w:r w:rsidR="007B4087">
        <w:rPr>
          <w:sz w:val="24"/>
          <w:szCs w:val="24"/>
          <w:rtl/>
        </w:rPr>
        <w:t xml:space="preserve">، </w:t>
      </w:r>
      <w:r w:rsidRPr="00853DCC">
        <w:rPr>
          <w:sz w:val="24"/>
          <w:szCs w:val="24"/>
          <w:rtl/>
        </w:rPr>
        <w:t>777</w:t>
      </w:r>
      <w:r w:rsidR="007B4087">
        <w:rPr>
          <w:sz w:val="24"/>
          <w:szCs w:val="24"/>
          <w:rtl/>
        </w:rPr>
        <w:t xml:space="preserve">، </w:t>
      </w:r>
      <w:r w:rsidRPr="00853DCC">
        <w:rPr>
          <w:sz w:val="24"/>
          <w:szCs w:val="24"/>
          <w:rtl/>
        </w:rPr>
        <w:t>: 787ـ790</w:t>
      </w:r>
      <w:r w:rsidR="007B4087">
        <w:rPr>
          <w:sz w:val="24"/>
          <w:szCs w:val="24"/>
          <w:rtl/>
        </w:rPr>
        <w:t xml:space="preserve">، </w:t>
      </w:r>
      <w:r w:rsidRPr="00853DCC">
        <w:rPr>
          <w:sz w:val="24"/>
          <w:szCs w:val="24"/>
          <w:rtl/>
        </w:rPr>
        <w:t>866</w:t>
      </w:r>
      <w:r w:rsidR="007B4087">
        <w:rPr>
          <w:sz w:val="24"/>
          <w:szCs w:val="24"/>
          <w:rtl/>
        </w:rPr>
        <w:t xml:space="preserve">، </w:t>
      </w:r>
      <w:r w:rsidRPr="00853DCC">
        <w:rPr>
          <w:sz w:val="24"/>
          <w:szCs w:val="24"/>
          <w:rtl/>
        </w:rPr>
        <w:t>999</w:t>
      </w:r>
    </w:p>
    <w:p w:rsidR="000631D9" w:rsidRPr="00853DCC" w:rsidRDefault="000631D9" w:rsidP="00615AA0">
      <w:pPr>
        <w:pStyle w:val="a"/>
        <w:spacing w:line="340" w:lineRule="exact"/>
        <w:ind w:firstLine="0"/>
        <w:rPr>
          <w:sz w:val="24"/>
          <w:szCs w:val="24"/>
          <w:rtl/>
        </w:rPr>
      </w:pPr>
      <w:r w:rsidRPr="00853DCC">
        <w:rPr>
          <w:sz w:val="24"/>
          <w:szCs w:val="24"/>
          <w:rtl/>
        </w:rPr>
        <w:t>معارف جعفری</w:t>
      </w:r>
      <w:r w:rsidR="007B4087">
        <w:rPr>
          <w:sz w:val="24"/>
          <w:szCs w:val="24"/>
          <w:rtl/>
        </w:rPr>
        <w:t xml:space="preserve">، </w:t>
      </w:r>
      <w:r w:rsidRPr="00853DCC">
        <w:rPr>
          <w:sz w:val="24"/>
          <w:szCs w:val="24"/>
          <w:rtl/>
        </w:rPr>
        <w:t>1079</w:t>
      </w:r>
    </w:p>
    <w:p w:rsidR="000631D9" w:rsidRPr="00853DCC" w:rsidRDefault="000631D9" w:rsidP="00615AA0">
      <w:pPr>
        <w:pStyle w:val="a"/>
        <w:spacing w:line="340" w:lineRule="exact"/>
        <w:ind w:firstLine="0"/>
        <w:rPr>
          <w:sz w:val="24"/>
          <w:szCs w:val="24"/>
          <w:rtl/>
        </w:rPr>
      </w:pPr>
      <w:r w:rsidRPr="00853DCC">
        <w:rPr>
          <w:sz w:val="24"/>
          <w:szCs w:val="24"/>
          <w:rtl/>
        </w:rPr>
        <w:t>معاون الملک</w:t>
      </w:r>
      <w:r w:rsidR="007B4087">
        <w:rPr>
          <w:sz w:val="24"/>
          <w:szCs w:val="24"/>
          <w:rtl/>
        </w:rPr>
        <w:t xml:space="preserve">، </w:t>
      </w:r>
      <w:r w:rsidRPr="00853DCC">
        <w:rPr>
          <w:sz w:val="24"/>
          <w:szCs w:val="24"/>
          <w:rtl/>
        </w:rPr>
        <w:t>126</w:t>
      </w:r>
    </w:p>
    <w:p w:rsidR="000631D9" w:rsidRPr="00853DCC" w:rsidRDefault="000631D9" w:rsidP="00615AA0">
      <w:pPr>
        <w:pStyle w:val="a"/>
        <w:spacing w:line="340" w:lineRule="exact"/>
        <w:ind w:firstLine="0"/>
        <w:rPr>
          <w:sz w:val="24"/>
          <w:szCs w:val="24"/>
          <w:rtl/>
        </w:rPr>
      </w:pPr>
      <w:r w:rsidRPr="00853DCC">
        <w:rPr>
          <w:sz w:val="24"/>
          <w:szCs w:val="24"/>
          <w:rtl/>
        </w:rPr>
        <w:t>معاویه</w:t>
      </w:r>
      <w:r w:rsidR="007B4087">
        <w:rPr>
          <w:sz w:val="24"/>
          <w:szCs w:val="24"/>
          <w:rtl/>
        </w:rPr>
        <w:t xml:space="preserve">، </w:t>
      </w:r>
      <w:r w:rsidRPr="00853DCC">
        <w:rPr>
          <w:sz w:val="24"/>
          <w:szCs w:val="24"/>
          <w:rtl/>
        </w:rPr>
        <w:t>479</w:t>
      </w:r>
      <w:r w:rsidR="007B4087">
        <w:rPr>
          <w:sz w:val="24"/>
          <w:szCs w:val="24"/>
          <w:rtl/>
        </w:rPr>
        <w:t xml:space="preserve">، </w:t>
      </w:r>
      <w:r w:rsidRPr="00853DCC">
        <w:rPr>
          <w:sz w:val="24"/>
          <w:szCs w:val="24"/>
          <w:rtl/>
        </w:rPr>
        <w:t>711</w:t>
      </w:r>
      <w:r w:rsidR="007B4087">
        <w:rPr>
          <w:sz w:val="24"/>
          <w:szCs w:val="24"/>
          <w:rtl/>
        </w:rPr>
        <w:t xml:space="preserve">، </w:t>
      </w:r>
      <w:r w:rsidRPr="00853DCC">
        <w:rPr>
          <w:sz w:val="24"/>
          <w:szCs w:val="24"/>
          <w:rtl/>
        </w:rPr>
        <w:t>714</w:t>
      </w:r>
      <w:r w:rsidR="007B4087">
        <w:rPr>
          <w:sz w:val="24"/>
          <w:szCs w:val="24"/>
          <w:rtl/>
        </w:rPr>
        <w:t xml:space="preserve">، </w:t>
      </w:r>
      <w:r w:rsidRPr="00853DCC">
        <w:rPr>
          <w:sz w:val="24"/>
          <w:szCs w:val="24"/>
          <w:rtl/>
        </w:rPr>
        <w:t>900</w:t>
      </w:r>
      <w:r w:rsidR="007B4087">
        <w:rPr>
          <w:sz w:val="24"/>
          <w:szCs w:val="24"/>
          <w:rtl/>
        </w:rPr>
        <w:t xml:space="preserve">، </w:t>
      </w:r>
      <w:r w:rsidRPr="00853DCC">
        <w:rPr>
          <w:sz w:val="24"/>
          <w:szCs w:val="24"/>
          <w:rtl/>
        </w:rPr>
        <w:t>1037</w:t>
      </w:r>
      <w:r w:rsidR="007B4087">
        <w:rPr>
          <w:sz w:val="24"/>
          <w:szCs w:val="24"/>
          <w:rtl/>
        </w:rPr>
        <w:t xml:space="preserve">، </w:t>
      </w:r>
      <w:r w:rsidRPr="00853DCC">
        <w:rPr>
          <w:sz w:val="24"/>
          <w:szCs w:val="24"/>
          <w:rtl/>
        </w:rPr>
        <w:t>1087</w:t>
      </w:r>
    </w:p>
    <w:p w:rsidR="000631D9" w:rsidRPr="00853DCC" w:rsidRDefault="000631D9" w:rsidP="00615AA0">
      <w:pPr>
        <w:pStyle w:val="a"/>
        <w:spacing w:line="340" w:lineRule="exact"/>
        <w:ind w:firstLine="0"/>
        <w:rPr>
          <w:sz w:val="24"/>
          <w:szCs w:val="24"/>
          <w:rtl/>
        </w:rPr>
      </w:pPr>
      <w:r w:rsidRPr="00853DCC">
        <w:rPr>
          <w:sz w:val="24"/>
          <w:szCs w:val="24"/>
          <w:rtl/>
        </w:rPr>
        <w:t>معرفت</w:t>
      </w:r>
      <w:r w:rsidR="007B4087">
        <w:rPr>
          <w:sz w:val="24"/>
          <w:szCs w:val="24"/>
          <w:rtl/>
        </w:rPr>
        <w:t xml:space="preserve">، </w:t>
      </w:r>
      <w:r w:rsidRPr="00853DCC">
        <w:rPr>
          <w:sz w:val="24"/>
          <w:szCs w:val="24"/>
          <w:rtl/>
        </w:rPr>
        <w:t>محمدهادی</w:t>
      </w:r>
      <w:r w:rsidR="007B4087">
        <w:rPr>
          <w:sz w:val="24"/>
          <w:szCs w:val="24"/>
          <w:rtl/>
        </w:rPr>
        <w:t xml:space="preserve">، </w:t>
      </w:r>
      <w:r w:rsidRPr="00853DCC">
        <w:rPr>
          <w:sz w:val="24"/>
          <w:szCs w:val="24"/>
          <w:rtl/>
        </w:rPr>
        <w:t>339</w:t>
      </w:r>
      <w:r w:rsidR="007B4087">
        <w:rPr>
          <w:sz w:val="24"/>
          <w:szCs w:val="24"/>
          <w:rtl/>
        </w:rPr>
        <w:t xml:space="preserve">، </w:t>
      </w:r>
      <w:r w:rsidRPr="00853DCC">
        <w:rPr>
          <w:sz w:val="24"/>
          <w:szCs w:val="24"/>
          <w:rtl/>
        </w:rPr>
        <w:t>340</w:t>
      </w:r>
      <w:r w:rsidR="007B4087">
        <w:rPr>
          <w:sz w:val="24"/>
          <w:szCs w:val="24"/>
          <w:rtl/>
        </w:rPr>
        <w:t xml:space="preserve">، </w:t>
      </w:r>
      <w:r w:rsidRPr="00853DCC">
        <w:rPr>
          <w:sz w:val="24"/>
          <w:szCs w:val="24"/>
          <w:rtl/>
        </w:rPr>
        <w:t>848</w:t>
      </w:r>
    </w:p>
    <w:p w:rsidR="000631D9" w:rsidRPr="00853DCC" w:rsidRDefault="000631D9" w:rsidP="00615AA0">
      <w:pPr>
        <w:pStyle w:val="a"/>
        <w:spacing w:line="340" w:lineRule="exact"/>
        <w:ind w:firstLine="0"/>
        <w:rPr>
          <w:sz w:val="24"/>
          <w:szCs w:val="24"/>
          <w:rtl/>
        </w:rPr>
      </w:pPr>
      <w:r w:rsidRPr="00853DCC">
        <w:rPr>
          <w:sz w:val="24"/>
          <w:szCs w:val="24"/>
          <w:rtl/>
        </w:rPr>
        <w:t>معزی</w:t>
      </w:r>
      <w:r w:rsidR="007B4087">
        <w:rPr>
          <w:sz w:val="24"/>
          <w:szCs w:val="24"/>
          <w:rtl/>
        </w:rPr>
        <w:t xml:space="preserve">، </w:t>
      </w:r>
      <w:r w:rsidRPr="00853DCC">
        <w:rPr>
          <w:sz w:val="24"/>
          <w:szCs w:val="24"/>
          <w:rtl/>
        </w:rPr>
        <w:t>عبدالحسین</w:t>
      </w:r>
      <w:r w:rsidR="007B4087">
        <w:rPr>
          <w:sz w:val="24"/>
          <w:szCs w:val="24"/>
          <w:rtl/>
        </w:rPr>
        <w:t xml:space="preserve">، </w:t>
      </w:r>
      <w:r w:rsidRPr="00853DCC">
        <w:rPr>
          <w:sz w:val="24"/>
          <w:szCs w:val="24"/>
          <w:rtl/>
        </w:rPr>
        <w:t>399</w:t>
      </w:r>
    </w:p>
    <w:p w:rsidR="000631D9" w:rsidRPr="00853DCC" w:rsidRDefault="000631D9" w:rsidP="00615AA0">
      <w:pPr>
        <w:pStyle w:val="a"/>
        <w:spacing w:line="340" w:lineRule="exact"/>
        <w:ind w:firstLine="0"/>
        <w:rPr>
          <w:sz w:val="24"/>
          <w:szCs w:val="24"/>
          <w:rtl/>
        </w:rPr>
      </w:pPr>
      <w:r w:rsidRPr="00853DCC">
        <w:rPr>
          <w:sz w:val="24"/>
          <w:szCs w:val="24"/>
          <w:rtl/>
        </w:rPr>
        <w:t>معظمی</w:t>
      </w:r>
      <w:r w:rsidR="007B4087">
        <w:rPr>
          <w:sz w:val="24"/>
          <w:szCs w:val="24"/>
          <w:rtl/>
        </w:rPr>
        <w:t xml:space="preserve">، </w:t>
      </w:r>
      <w:r w:rsidRPr="00853DCC">
        <w:rPr>
          <w:sz w:val="24"/>
          <w:szCs w:val="24"/>
          <w:rtl/>
        </w:rPr>
        <w:t>نبی</w:t>
      </w:r>
      <w:r w:rsidR="007B4087">
        <w:rPr>
          <w:sz w:val="24"/>
          <w:szCs w:val="24"/>
          <w:rtl/>
        </w:rPr>
        <w:t xml:space="preserve">، </w:t>
      </w:r>
      <w:r w:rsidRPr="00853DCC">
        <w:rPr>
          <w:sz w:val="24"/>
          <w:szCs w:val="24"/>
          <w:rtl/>
        </w:rPr>
        <w:t>607</w:t>
      </w:r>
      <w:r w:rsidR="007B4087">
        <w:rPr>
          <w:sz w:val="24"/>
          <w:szCs w:val="24"/>
          <w:rtl/>
        </w:rPr>
        <w:t xml:space="preserve">، </w:t>
      </w:r>
      <w:r w:rsidRPr="00853DCC">
        <w:rPr>
          <w:sz w:val="24"/>
          <w:szCs w:val="24"/>
          <w:rtl/>
        </w:rPr>
        <w:t>616</w:t>
      </w:r>
    </w:p>
    <w:p w:rsidR="000631D9" w:rsidRPr="00853DCC" w:rsidRDefault="000631D9" w:rsidP="00615AA0">
      <w:pPr>
        <w:pStyle w:val="a"/>
        <w:spacing w:line="340" w:lineRule="exact"/>
        <w:ind w:firstLine="0"/>
        <w:rPr>
          <w:sz w:val="24"/>
          <w:szCs w:val="24"/>
          <w:rtl/>
        </w:rPr>
      </w:pPr>
      <w:r w:rsidRPr="00853DCC">
        <w:rPr>
          <w:sz w:val="24"/>
          <w:szCs w:val="24"/>
          <w:rtl/>
        </w:rPr>
        <w:t>معلم</w:t>
      </w:r>
      <w:r w:rsidR="007B4087">
        <w:rPr>
          <w:sz w:val="24"/>
          <w:szCs w:val="24"/>
          <w:rtl/>
        </w:rPr>
        <w:t xml:space="preserve">، </w:t>
      </w:r>
      <w:r w:rsidRPr="00853DCC">
        <w:rPr>
          <w:sz w:val="24"/>
          <w:szCs w:val="24"/>
          <w:rtl/>
        </w:rPr>
        <w:t>علی</w:t>
      </w:r>
      <w:r w:rsidR="007B4087">
        <w:rPr>
          <w:sz w:val="24"/>
          <w:szCs w:val="24"/>
          <w:rtl/>
        </w:rPr>
        <w:t xml:space="preserve">، </w:t>
      </w:r>
      <w:r w:rsidRPr="00853DCC">
        <w:rPr>
          <w:sz w:val="24"/>
          <w:szCs w:val="24"/>
          <w:rtl/>
        </w:rPr>
        <w:t>1003</w:t>
      </w:r>
    </w:p>
    <w:p w:rsidR="000631D9" w:rsidRPr="00853DCC" w:rsidRDefault="000631D9" w:rsidP="00615AA0">
      <w:pPr>
        <w:pStyle w:val="a"/>
        <w:spacing w:line="340" w:lineRule="exact"/>
        <w:ind w:firstLine="0"/>
        <w:rPr>
          <w:sz w:val="24"/>
          <w:szCs w:val="24"/>
          <w:rtl/>
        </w:rPr>
      </w:pPr>
      <w:r w:rsidRPr="00853DCC">
        <w:rPr>
          <w:sz w:val="24"/>
          <w:szCs w:val="24"/>
          <w:rtl/>
        </w:rPr>
        <w:t>معمای هستی</w:t>
      </w:r>
      <w:r w:rsidR="007B4087">
        <w:rPr>
          <w:sz w:val="24"/>
          <w:szCs w:val="24"/>
          <w:rtl/>
        </w:rPr>
        <w:t xml:space="preserve">، </w:t>
      </w:r>
      <w:r w:rsidRPr="00853DCC">
        <w:rPr>
          <w:sz w:val="24"/>
          <w:szCs w:val="24"/>
          <w:rtl/>
        </w:rPr>
        <w:t>949</w:t>
      </w:r>
    </w:p>
    <w:p w:rsidR="000631D9" w:rsidRPr="00853DCC" w:rsidRDefault="000631D9" w:rsidP="00615AA0">
      <w:pPr>
        <w:pStyle w:val="a"/>
        <w:spacing w:line="340" w:lineRule="exact"/>
        <w:ind w:firstLine="0"/>
        <w:rPr>
          <w:sz w:val="24"/>
          <w:szCs w:val="24"/>
          <w:rtl/>
        </w:rPr>
      </w:pPr>
      <w:r w:rsidRPr="00853DCC">
        <w:rPr>
          <w:sz w:val="24"/>
          <w:szCs w:val="24"/>
          <w:rtl/>
        </w:rPr>
        <w:t>معین الدین مرجائی</w:t>
      </w:r>
      <w:r w:rsidR="007B4087">
        <w:rPr>
          <w:sz w:val="24"/>
          <w:szCs w:val="24"/>
          <w:rtl/>
        </w:rPr>
        <w:t xml:space="preserve">، </w:t>
      </w:r>
      <w:r w:rsidRPr="00853DCC">
        <w:rPr>
          <w:sz w:val="24"/>
          <w:szCs w:val="24"/>
          <w:rtl/>
        </w:rPr>
        <w:t>95</w:t>
      </w:r>
    </w:p>
    <w:p w:rsidR="000631D9" w:rsidRPr="00853DCC" w:rsidRDefault="000631D9" w:rsidP="00615AA0">
      <w:pPr>
        <w:pStyle w:val="a"/>
        <w:spacing w:line="340" w:lineRule="exact"/>
        <w:ind w:firstLine="0"/>
        <w:rPr>
          <w:sz w:val="24"/>
          <w:szCs w:val="24"/>
          <w:rtl/>
        </w:rPr>
      </w:pPr>
      <w:r w:rsidRPr="00853DCC">
        <w:rPr>
          <w:sz w:val="24"/>
          <w:szCs w:val="24"/>
          <w:rtl/>
        </w:rPr>
        <w:t>معین زاده</w:t>
      </w:r>
      <w:r w:rsidR="007B4087">
        <w:rPr>
          <w:sz w:val="24"/>
          <w:szCs w:val="24"/>
          <w:rtl/>
        </w:rPr>
        <w:t xml:space="preserve">، </w:t>
      </w:r>
      <w:r w:rsidRPr="00853DCC">
        <w:rPr>
          <w:sz w:val="24"/>
          <w:szCs w:val="24"/>
          <w:rtl/>
        </w:rPr>
        <w:t>465</w:t>
      </w:r>
    </w:p>
    <w:p w:rsidR="000631D9" w:rsidRPr="00853DCC" w:rsidRDefault="000631D9" w:rsidP="00615AA0">
      <w:pPr>
        <w:pStyle w:val="a"/>
        <w:spacing w:line="340" w:lineRule="exact"/>
        <w:ind w:firstLine="0"/>
        <w:rPr>
          <w:sz w:val="24"/>
          <w:szCs w:val="24"/>
          <w:rtl/>
        </w:rPr>
      </w:pPr>
      <w:r w:rsidRPr="00853DCC">
        <w:rPr>
          <w:sz w:val="24"/>
          <w:szCs w:val="24"/>
          <w:rtl/>
        </w:rPr>
        <w:t>معین فر</w:t>
      </w:r>
      <w:r w:rsidR="007B4087">
        <w:rPr>
          <w:sz w:val="24"/>
          <w:szCs w:val="24"/>
          <w:rtl/>
        </w:rPr>
        <w:t xml:space="preserve">، </w:t>
      </w:r>
      <w:r w:rsidRPr="00853DCC">
        <w:rPr>
          <w:sz w:val="24"/>
          <w:szCs w:val="24"/>
          <w:rtl/>
        </w:rPr>
        <w:t>علی اکبر</w:t>
      </w:r>
      <w:r w:rsidR="007B4087">
        <w:rPr>
          <w:sz w:val="24"/>
          <w:szCs w:val="24"/>
          <w:rtl/>
        </w:rPr>
        <w:t xml:space="preserve">، </w:t>
      </w:r>
      <w:r w:rsidRPr="00853DCC">
        <w:rPr>
          <w:sz w:val="24"/>
          <w:szCs w:val="24"/>
          <w:rtl/>
        </w:rPr>
        <w:t>95</w:t>
      </w:r>
      <w:r w:rsidR="007B4087">
        <w:rPr>
          <w:sz w:val="24"/>
          <w:szCs w:val="24"/>
          <w:rtl/>
        </w:rPr>
        <w:t xml:space="preserve">، </w:t>
      </w:r>
      <w:r w:rsidRPr="00853DCC">
        <w:rPr>
          <w:sz w:val="24"/>
          <w:szCs w:val="24"/>
          <w:rtl/>
        </w:rPr>
        <w:t>282</w:t>
      </w:r>
      <w:r w:rsidR="007B4087">
        <w:rPr>
          <w:sz w:val="24"/>
          <w:szCs w:val="24"/>
          <w:rtl/>
        </w:rPr>
        <w:t xml:space="preserve">، </w:t>
      </w:r>
      <w:r w:rsidRPr="00853DCC">
        <w:rPr>
          <w:sz w:val="24"/>
          <w:szCs w:val="24"/>
          <w:rtl/>
        </w:rPr>
        <w:t>369</w:t>
      </w:r>
    </w:p>
    <w:p w:rsidR="000631D9" w:rsidRPr="00853DCC" w:rsidRDefault="000631D9" w:rsidP="00615AA0">
      <w:pPr>
        <w:pStyle w:val="a"/>
        <w:spacing w:line="340" w:lineRule="exact"/>
        <w:ind w:firstLine="0"/>
        <w:rPr>
          <w:sz w:val="24"/>
          <w:szCs w:val="24"/>
          <w:rtl/>
        </w:rPr>
      </w:pPr>
      <w:r w:rsidRPr="00853DCC">
        <w:rPr>
          <w:sz w:val="24"/>
          <w:szCs w:val="24"/>
          <w:rtl/>
        </w:rPr>
        <w:t>معینی کرمانشاهی</w:t>
      </w:r>
      <w:r w:rsidR="007B4087">
        <w:rPr>
          <w:sz w:val="24"/>
          <w:szCs w:val="24"/>
          <w:rtl/>
        </w:rPr>
        <w:t xml:space="preserve">، </w:t>
      </w:r>
      <w:r w:rsidRPr="00853DCC">
        <w:rPr>
          <w:sz w:val="24"/>
          <w:szCs w:val="24"/>
          <w:rtl/>
        </w:rPr>
        <w:t>1004</w:t>
      </w:r>
    </w:p>
    <w:p w:rsidR="000631D9" w:rsidRPr="00853DCC" w:rsidRDefault="000631D9" w:rsidP="00615AA0">
      <w:pPr>
        <w:pStyle w:val="a"/>
        <w:spacing w:line="340" w:lineRule="exact"/>
        <w:ind w:firstLine="0"/>
        <w:rPr>
          <w:sz w:val="24"/>
          <w:szCs w:val="24"/>
          <w:rtl/>
        </w:rPr>
      </w:pPr>
      <w:r w:rsidRPr="00853DCC">
        <w:rPr>
          <w:sz w:val="24"/>
          <w:szCs w:val="24"/>
          <w:rtl/>
        </w:rPr>
        <w:t>معینی</w:t>
      </w:r>
      <w:r w:rsidR="007B4087">
        <w:rPr>
          <w:sz w:val="24"/>
          <w:szCs w:val="24"/>
          <w:rtl/>
        </w:rPr>
        <w:t xml:space="preserve">، </w:t>
      </w:r>
      <w:r w:rsidRPr="00853DCC">
        <w:rPr>
          <w:sz w:val="24"/>
          <w:szCs w:val="24"/>
          <w:rtl/>
        </w:rPr>
        <w:t>مجید</w:t>
      </w:r>
      <w:r w:rsidR="007B4087">
        <w:rPr>
          <w:sz w:val="24"/>
          <w:szCs w:val="24"/>
          <w:rtl/>
        </w:rPr>
        <w:t xml:space="preserve">، </w:t>
      </w:r>
      <w:r w:rsidRPr="00853DCC">
        <w:rPr>
          <w:sz w:val="24"/>
          <w:szCs w:val="24"/>
          <w:rtl/>
        </w:rPr>
        <w:t>552</w:t>
      </w:r>
    </w:p>
    <w:p w:rsidR="000631D9" w:rsidRPr="00853DCC" w:rsidRDefault="000631D9" w:rsidP="00615AA0">
      <w:pPr>
        <w:pStyle w:val="a"/>
        <w:spacing w:line="340" w:lineRule="exact"/>
        <w:ind w:firstLine="0"/>
        <w:rPr>
          <w:sz w:val="24"/>
          <w:szCs w:val="24"/>
          <w:rtl/>
        </w:rPr>
      </w:pPr>
      <w:r w:rsidRPr="00853DCC">
        <w:rPr>
          <w:sz w:val="24"/>
          <w:szCs w:val="24"/>
          <w:rtl/>
        </w:rPr>
        <w:t>مغنی</w:t>
      </w:r>
      <w:r w:rsidR="007B4087">
        <w:rPr>
          <w:sz w:val="24"/>
          <w:szCs w:val="24"/>
          <w:rtl/>
        </w:rPr>
        <w:t xml:space="preserve">، </w:t>
      </w:r>
      <w:r w:rsidRPr="00853DCC">
        <w:rPr>
          <w:sz w:val="24"/>
          <w:szCs w:val="24"/>
          <w:rtl/>
        </w:rPr>
        <w:t>1078</w:t>
      </w:r>
    </w:p>
    <w:p w:rsidR="000631D9" w:rsidRPr="00853DCC" w:rsidRDefault="000631D9" w:rsidP="00615AA0">
      <w:pPr>
        <w:pStyle w:val="a"/>
        <w:spacing w:line="340" w:lineRule="exact"/>
        <w:ind w:firstLine="0"/>
        <w:rPr>
          <w:sz w:val="24"/>
          <w:szCs w:val="24"/>
          <w:rtl/>
        </w:rPr>
      </w:pPr>
      <w:r w:rsidRPr="00853DCC">
        <w:rPr>
          <w:sz w:val="24"/>
          <w:szCs w:val="24"/>
          <w:rtl/>
        </w:rPr>
        <w:t>مغنیه</w:t>
      </w:r>
      <w:r w:rsidR="007B4087">
        <w:rPr>
          <w:sz w:val="24"/>
          <w:szCs w:val="24"/>
          <w:rtl/>
        </w:rPr>
        <w:t xml:space="preserve">، </w:t>
      </w:r>
      <w:r w:rsidRPr="00853DCC">
        <w:rPr>
          <w:sz w:val="24"/>
          <w:szCs w:val="24"/>
          <w:rtl/>
        </w:rPr>
        <w:t>شیخ محمد جواد</w:t>
      </w:r>
      <w:r w:rsidR="007B4087">
        <w:rPr>
          <w:sz w:val="24"/>
          <w:szCs w:val="24"/>
          <w:rtl/>
        </w:rPr>
        <w:t xml:space="preserve">، </w:t>
      </w:r>
      <w:r w:rsidRPr="00853DCC">
        <w:rPr>
          <w:sz w:val="24"/>
          <w:szCs w:val="24"/>
          <w:rtl/>
        </w:rPr>
        <w:t>395</w:t>
      </w:r>
      <w:r w:rsidR="007B4087">
        <w:rPr>
          <w:sz w:val="24"/>
          <w:szCs w:val="24"/>
          <w:rtl/>
        </w:rPr>
        <w:t xml:space="preserve">، </w:t>
      </w:r>
      <w:r w:rsidRPr="00853DCC">
        <w:rPr>
          <w:sz w:val="24"/>
          <w:szCs w:val="24"/>
          <w:rtl/>
        </w:rPr>
        <w:t>989</w:t>
      </w:r>
    </w:p>
    <w:p w:rsidR="000631D9" w:rsidRPr="00853DCC" w:rsidRDefault="000631D9" w:rsidP="00615AA0">
      <w:pPr>
        <w:pStyle w:val="a"/>
        <w:spacing w:line="340" w:lineRule="exact"/>
        <w:ind w:firstLine="0"/>
        <w:rPr>
          <w:sz w:val="24"/>
          <w:szCs w:val="24"/>
          <w:rtl/>
        </w:rPr>
      </w:pPr>
      <w:r w:rsidRPr="00853DCC">
        <w:rPr>
          <w:sz w:val="24"/>
          <w:szCs w:val="24"/>
          <w:rtl/>
        </w:rPr>
        <w:t>مفاتیح</w:t>
      </w:r>
      <w:r w:rsidR="007B4087">
        <w:rPr>
          <w:sz w:val="24"/>
          <w:szCs w:val="24"/>
          <w:rtl/>
        </w:rPr>
        <w:t xml:space="preserve">، </w:t>
      </w:r>
      <w:r w:rsidRPr="00853DCC">
        <w:rPr>
          <w:sz w:val="24"/>
          <w:szCs w:val="24"/>
          <w:rtl/>
        </w:rPr>
        <w:t>861</w:t>
      </w:r>
    </w:p>
    <w:p w:rsidR="000631D9" w:rsidRPr="00853DCC" w:rsidRDefault="000631D9" w:rsidP="00615AA0">
      <w:pPr>
        <w:pStyle w:val="a"/>
        <w:spacing w:line="340" w:lineRule="exact"/>
        <w:ind w:firstLine="0"/>
        <w:rPr>
          <w:sz w:val="24"/>
          <w:szCs w:val="24"/>
          <w:rtl/>
        </w:rPr>
      </w:pPr>
      <w:r w:rsidRPr="00853DCC">
        <w:rPr>
          <w:sz w:val="24"/>
          <w:szCs w:val="24"/>
          <w:rtl/>
        </w:rPr>
        <w:t>مفاخر اسلام</w:t>
      </w:r>
      <w:r w:rsidR="007B4087">
        <w:rPr>
          <w:sz w:val="24"/>
          <w:szCs w:val="24"/>
          <w:rtl/>
        </w:rPr>
        <w:t xml:space="preserve">، </w:t>
      </w:r>
      <w:r w:rsidRPr="00853DCC">
        <w:rPr>
          <w:sz w:val="24"/>
          <w:szCs w:val="24"/>
          <w:rtl/>
        </w:rPr>
        <w:t>422</w:t>
      </w:r>
    </w:p>
    <w:p w:rsidR="000631D9" w:rsidRPr="00853DCC" w:rsidRDefault="000631D9" w:rsidP="00615AA0">
      <w:pPr>
        <w:pStyle w:val="a"/>
        <w:spacing w:line="340" w:lineRule="exact"/>
        <w:ind w:firstLine="0"/>
        <w:rPr>
          <w:sz w:val="24"/>
          <w:szCs w:val="24"/>
          <w:rtl/>
        </w:rPr>
      </w:pPr>
      <w:r w:rsidRPr="00853DCC">
        <w:rPr>
          <w:sz w:val="24"/>
          <w:szCs w:val="24"/>
          <w:rtl/>
        </w:rPr>
        <w:t>مفتح</w:t>
      </w:r>
      <w:r w:rsidR="007B4087">
        <w:rPr>
          <w:sz w:val="24"/>
          <w:szCs w:val="24"/>
          <w:rtl/>
        </w:rPr>
        <w:t xml:space="preserve">، </w:t>
      </w:r>
      <w:r w:rsidRPr="00853DCC">
        <w:rPr>
          <w:sz w:val="24"/>
          <w:szCs w:val="24"/>
          <w:rtl/>
        </w:rPr>
        <w:t>شیخ محمد</w:t>
      </w:r>
      <w:r w:rsidR="007B4087">
        <w:rPr>
          <w:sz w:val="24"/>
          <w:szCs w:val="24"/>
          <w:rtl/>
        </w:rPr>
        <w:t xml:space="preserve">، </w:t>
      </w:r>
      <w:r w:rsidRPr="00853DCC">
        <w:rPr>
          <w:sz w:val="24"/>
          <w:szCs w:val="24"/>
          <w:rtl/>
        </w:rPr>
        <w:t>134</w:t>
      </w:r>
      <w:r w:rsidR="007B4087">
        <w:rPr>
          <w:sz w:val="24"/>
          <w:szCs w:val="24"/>
          <w:rtl/>
        </w:rPr>
        <w:t xml:space="preserve">، </w:t>
      </w:r>
      <w:r w:rsidRPr="00853DCC">
        <w:rPr>
          <w:sz w:val="24"/>
          <w:szCs w:val="24"/>
          <w:rtl/>
        </w:rPr>
        <w:t>377</w:t>
      </w:r>
      <w:r w:rsidR="007B4087">
        <w:rPr>
          <w:sz w:val="24"/>
          <w:szCs w:val="24"/>
          <w:rtl/>
        </w:rPr>
        <w:t xml:space="preserve">، </w:t>
      </w:r>
      <w:r w:rsidRPr="00853DCC">
        <w:rPr>
          <w:sz w:val="24"/>
          <w:szCs w:val="24"/>
          <w:rtl/>
        </w:rPr>
        <w:t>378</w:t>
      </w:r>
      <w:r w:rsidR="007B4087">
        <w:rPr>
          <w:sz w:val="24"/>
          <w:szCs w:val="24"/>
          <w:rtl/>
        </w:rPr>
        <w:t xml:space="preserve">، </w:t>
      </w:r>
      <w:r w:rsidRPr="00853DCC">
        <w:rPr>
          <w:sz w:val="24"/>
          <w:szCs w:val="24"/>
          <w:rtl/>
        </w:rPr>
        <w:t>379</w:t>
      </w:r>
      <w:r w:rsidR="007B4087">
        <w:rPr>
          <w:sz w:val="24"/>
          <w:szCs w:val="24"/>
          <w:rtl/>
        </w:rPr>
        <w:t xml:space="preserve">، </w:t>
      </w:r>
      <w:r w:rsidRPr="00853DCC">
        <w:rPr>
          <w:sz w:val="24"/>
          <w:szCs w:val="24"/>
          <w:rtl/>
        </w:rPr>
        <w:t>390</w:t>
      </w:r>
      <w:r w:rsidR="007B4087">
        <w:rPr>
          <w:sz w:val="24"/>
          <w:szCs w:val="24"/>
          <w:rtl/>
        </w:rPr>
        <w:t xml:space="preserve">، </w:t>
      </w:r>
      <w:r w:rsidRPr="00853DCC">
        <w:rPr>
          <w:sz w:val="24"/>
          <w:szCs w:val="24"/>
          <w:rtl/>
        </w:rPr>
        <w:t>391</w:t>
      </w:r>
      <w:r w:rsidR="007B4087">
        <w:rPr>
          <w:sz w:val="24"/>
          <w:szCs w:val="24"/>
          <w:rtl/>
        </w:rPr>
        <w:t xml:space="preserve">، </w:t>
      </w:r>
      <w:r w:rsidRPr="00853DCC">
        <w:rPr>
          <w:sz w:val="24"/>
          <w:szCs w:val="24"/>
          <w:rtl/>
        </w:rPr>
        <w:t>427</w:t>
      </w:r>
      <w:r w:rsidR="007B4087">
        <w:rPr>
          <w:sz w:val="24"/>
          <w:szCs w:val="24"/>
          <w:rtl/>
        </w:rPr>
        <w:t xml:space="preserve">، </w:t>
      </w:r>
      <w:r w:rsidRPr="00853DCC">
        <w:rPr>
          <w:sz w:val="24"/>
          <w:szCs w:val="24"/>
          <w:rtl/>
        </w:rPr>
        <w:t>507</w:t>
      </w:r>
      <w:r w:rsidR="007B4087">
        <w:rPr>
          <w:sz w:val="24"/>
          <w:szCs w:val="24"/>
          <w:rtl/>
        </w:rPr>
        <w:t xml:space="preserve">، </w:t>
      </w:r>
      <w:r w:rsidRPr="00853DCC">
        <w:rPr>
          <w:sz w:val="24"/>
          <w:szCs w:val="24"/>
          <w:rtl/>
        </w:rPr>
        <w:t>676</w:t>
      </w:r>
      <w:r w:rsidR="007B4087">
        <w:rPr>
          <w:sz w:val="24"/>
          <w:szCs w:val="24"/>
          <w:rtl/>
        </w:rPr>
        <w:t xml:space="preserve">، </w:t>
      </w:r>
      <w:r w:rsidRPr="00853DCC">
        <w:rPr>
          <w:sz w:val="24"/>
          <w:szCs w:val="24"/>
          <w:rtl/>
        </w:rPr>
        <w:t>691</w:t>
      </w:r>
      <w:r w:rsidR="007B4087">
        <w:rPr>
          <w:sz w:val="24"/>
          <w:szCs w:val="24"/>
          <w:rtl/>
        </w:rPr>
        <w:t xml:space="preserve">، </w:t>
      </w:r>
      <w:r w:rsidRPr="00853DCC">
        <w:rPr>
          <w:sz w:val="24"/>
          <w:szCs w:val="24"/>
          <w:rtl/>
        </w:rPr>
        <w:t>767</w:t>
      </w:r>
      <w:r w:rsidR="007B4087">
        <w:rPr>
          <w:sz w:val="24"/>
          <w:szCs w:val="24"/>
          <w:rtl/>
        </w:rPr>
        <w:t xml:space="preserve">، </w:t>
      </w:r>
      <w:r w:rsidRPr="00853DCC">
        <w:rPr>
          <w:sz w:val="24"/>
          <w:szCs w:val="24"/>
          <w:rtl/>
        </w:rPr>
        <w:t>769</w:t>
      </w:r>
      <w:r w:rsidR="007B4087">
        <w:rPr>
          <w:sz w:val="24"/>
          <w:szCs w:val="24"/>
          <w:rtl/>
        </w:rPr>
        <w:t xml:space="preserve">، </w:t>
      </w:r>
      <w:r w:rsidRPr="00853DCC">
        <w:rPr>
          <w:sz w:val="24"/>
          <w:szCs w:val="24"/>
          <w:rtl/>
        </w:rPr>
        <w:t>777</w:t>
      </w:r>
      <w:r w:rsidR="007B4087">
        <w:rPr>
          <w:sz w:val="24"/>
          <w:szCs w:val="24"/>
          <w:rtl/>
        </w:rPr>
        <w:t xml:space="preserve">، </w:t>
      </w:r>
      <w:r w:rsidRPr="00853DCC">
        <w:rPr>
          <w:sz w:val="24"/>
          <w:szCs w:val="24"/>
          <w:rtl/>
        </w:rPr>
        <w:t>787</w:t>
      </w:r>
      <w:r w:rsidR="007B4087">
        <w:rPr>
          <w:sz w:val="24"/>
          <w:szCs w:val="24"/>
          <w:rtl/>
        </w:rPr>
        <w:t xml:space="preserve">، </w:t>
      </w:r>
      <w:r w:rsidRPr="00853DCC">
        <w:rPr>
          <w:sz w:val="24"/>
          <w:szCs w:val="24"/>
          <w:rtl/>
        </w:rPr>
        <w:t>788</w:t>
      </w:r>
      <w:r w:rsidR="007B4087">
        <w:rPr>
          <w:sz w:val="24"/>
          <w:szCs w:val="24"/>
          <w:rtl/>
        </w:rPr>
        <w:t xml:space="preserve">، </w:t>
      </w:r>
      <w:r w:rsidRPr="00853DCC">
        <w:rPr>
          <w:sz w:val="24"/>
          <w:szCs w:val="24"/>
          <w:rtl/>
        </w:rPr>
        <w:t>963</w:t>
      </w:r>
    </w:p>
    <w:p w:rsidR="000631D9" w:rsidRPr="00853DCC" w:rsidRDefault="000631D9" w:rsidP="00615AA0">
      <w:pPr>
        <w:pStyle w:val="a"/>
        <w:spacing w:line="340" w:lineRule="exact"/>
        <w:ind w:firstLine="0"/>
        <w:rPr>
          <w:sz w:val="24"/>
          <w:szCs w:val="24"/>
          <w:rtl/>
        </w:rPr>
      </w:pPr>
      <w:r w:rsidRPr="00853DCC">
        <w:rPr>
          <w:sz w:val="24"/>
          <w:szCs w:val="24"/>
          <w:rtl/>
        </w:rPr>
        <w:t>مفتی زاده</w:t>
      </w:r>
      <w:r w:rsidR="007B4087">
        <w:rPr>
          <w:sz w:val="24"/>
          <w:szCs w:val="24"/>
          <w:rtl/>
        </w:rPr>
        <w:t xml:space="preserve">، </w:t>
      </w:r>
      <w:r w:rsidRPr="00853DCC">
        <w:rPr>
          <w:sz w:val="24"/>
          <w:szCs w:val="24"/>
          <w:rtl/>
        </w:rPr>
        <w:t>احمد</w:t>
      </w:r>
      <w:r w:rsidR="007B4087">
        <w:rPr>
          <w:sz w:val="24"/>
          <w:szCs w:val="24"/>
          <w:rtl/>
        </w:rPr>
        <w:t xml:space="preserve">، </w:t>
      </w:r>
      <w:r w:rsidRPr="00853DCC">
        <w:rPr>
          <w:sz w:val="24"/>
          <w:szCs w:val="24"/>
          <w:rtl/>
        </w:rPr>
        <w:t>352</w:t>
      </w:r>
    </w:p>
    <w:p w:rsidR="000631D9" w:rsidRPr="00853DCC" w:rsidRDefault="000631D9" w:rsidP="00615AA0">
      <w:pPr>
        <w:pStyle w:val="a"/>
        <w:spacing w:line="340" w:lineRule="exact"/>
        <w:ind w:firstLine="0"/>
        <w:rPr>
          <w:sz w:val="24"/>
          <w:szCs w:val="24"/>
          <w:rtl/>
        </w:rPr>
      </w:pPr>
      <w:r w:rsidRPr="00853DCC">
        <w:rPr>
          <w:sz w:val="24"/>
          <w:szCs w:val="24"/>
          <w:rtl/>
        </w:rPr>
        <w:t>مفخر شرق</w:t>
      </w:r>
      <w:r w:rsidR="007B4087">
        <w:rPr>
          <w:sz w:val="24"/>
          <w:szCs w:val="24"/>
          <w:rtl/>
        </w:rPr>
        <w:t xml:space="preserve">، </w:t>
      </w:r>
      <w:r w:rsidRPr="00853DCC">
        <w:rPr>
          <w:sz w:val="24"/>
          <w:szCs w:val="24"/>
          <w:rtl/>
        </w:rPr>
        <w:t>165</w:t>
      </w:r>
    </w:p>
    <w:p w:rsidR="000631D9" w:rsidRPr="00853DCC" w:rsidRDefault="000631D9" w:rsidP="00615AA0">
      <w:pPr>
        <w:pStyle w:val="a"/>
        <w:spacing w:line="340" w:lineRule="exact"/>
        <w:ind w:firstLine="0"/>
        <w:rPr>
          <w:sz w:val="24"/>
          <w:szCs w:val="24"/>
          <w:rtl/>
        </w:rPr>
      </w:pPr>
      <w:r w:rsidRPr="00853DCC">
        <w:rPr>
          <w:sz w:val="24"/>
          <w:szCs w:val="24"/>
          <w:rtl/>
        </w:rPr>
        <w:t>مفسدین فی الارض</w:t>
      </w:r>
      <w:r w:rsidR="007B4087">
        <w:rPr>
          <w:sz w:val="24"/>
          <w:szCs w:val="24"/>
          <w:rtl/>
        </w:rPr>
        <w:t xml:space="preserve">، </w:t>
      </w:r>
      <w:r w:rsidRPr="00853DCC">
        <w:rPr>
          <w:sz w:val="24"/>
          <w:szCs w:val="24"/>
          <w:rtl/>
        </w:rPr>
        <w:t>1067</w:t>
      </w:r>
    </w:p>
    <w:p w:rsidR="000631D9" w:rsidRPr="00853DCC" w:rsidRDefault="000631D9" w:rsidP="00615AA0">
      <w:pPr>
        <w:pStyle w:val="a"/>
        <w:spacing w:line="340" w:lineRule="exact"/>
        <w:ind w:firstLine="0"/>
        <w:rPr>
          <w:sz w:val="24"/>
          <w:szCs w:val="24"/>
          <w:rtl/>
        </w:rPr>
      </w:pPr>
      <w:r w:rsidRPr="00853DCC">
        <w:rPr>
          <w:sz w:val="24"/>
          <w:szCs w:val="24"/>
          <w:rtl/>
        </w:rPr>
        <w:t>مفیدی</w:t>
      </w:r>
      <w:r w:rsidR="007B4087">
        <w:rPr>
          <w:sz w:val="24"/>
          <w:szCs w:val="24"/>
          <w:rtl/>
        </w:rPr>
        <w:t xml:space="preserve">، </w:t>
      </w:r>
      <w:r w:rsidRPr="00853DCC">
        <w:rPr>
          <w:sz w:val="24"/>
          <w:szCs w:val="24"/>
          <w:rtl/>
        </w:rPr>
        <w:t>محمد</w:t>
      </w:r>
      <w:r w:rsidR="007B4087">
        <w:rPr>
          <w:sz w:val="24"/>
          <w:szCs w:val="24"/>
          <w:rtl/>
        </w:rPr>
        <w:t xml:space="preserve">، </w:t>
      </w:r>
      <w:r w:rsidRPr="00853DCC">
        <w:rPr>
          <w:sz w:val="24"/>
          <w:szCs w:val="24"/>
          <w:rtl/>
        </w:rPr>
        <w:t>608</w:t>
      </w:r>
      <w:r w:rsidR="007B4087">
        <w:rPr>
          <w:sz w:val="24"/>
          <w:szCs w:val="24"/>
          <w:rtl/>
        </w:rPr>
        <w:t xml:space="preserve">، </w:t>
      </w:r>
      <w:r w:rsidRPr="00853DCC">
        <w:rPr>
          <w:sz w:val="24"/>
          <w:szCs w:val="24"/>
          <w:rtl/>
        </w:rPr>
        <w:t>611</w:t>
      </w:r>
    </w:p>
    <w:p w:rsidR="000631D9" w:rsidRPr="00853DCC" w:rsidRDefault="000631D9" w:rsidP="00615AA0">
      <w:pPr>
        <w:pStyle w:val="a"/>
        <w:spacing w:line="340" w:lineRule="exact"/>
        <w:ind w:firstLine="0"/>
        <w:rPr>
          <w:sz w:val="24"/>
          <w:szCs w:val="24"/>
          <w:rtl/>
        </w:rPr>
      </w:pPr>
      <w:r w:rsidRPr="00853DCC">
        <w:rPr>
          <w:sz w:val="24"/>
          <w:szCs w:val="24"/>
          <w:rtl/>
        </w:rPr>
        <w:t>مفیدی</w:t>
      </w:r>
      <w:r w:rsidR="007B4087">
        <w:rPr>
          <w:sz w:val="24"/>
          <w:szCs w:val="24"/>
          <w:rtl/>
        </w:rPr>
        <w:t xml:space="preserve">، </w:t>
      </w:r>
      <w:r w:rsidRPr="00853DCC">
        <w:rPr>
          <w:sz w:val="24"/>
          <w:szCs w:val="24"/>
          <w:rtl/>
        </w:rPr>
        <w:t>مصطفی</w:t>
      </w:r>
      <w:r w:rsidR="007B4087">
        <w:rPr>
          <w:sz w:val="24"/>
          <w:szCs w:val="24"/>
          <w:rtl/>
        </w:rPr>
        <w:t xml:space="preserve">، </w:t>
      </w:r>
      <w:r w:rsidRPr="00853DCC">
        <w:rPr>
          <w:sz w:val="24"/>
          <w:szCs w:val="24"/>
          <w:rtl/>
        </w:rPr>
        <w:t>497</w:t>
      </w:r>
    </w:p>
    <w:p w:rsidR="000631D9" w:rsidRPr="00853DCC" w:rsidRDefault="000631D9" w:rsidP="00615AA0">
      <w:pPr>
        <w:pStyle w:val="a"/>
        <w:spacing w:line="340" w:lineRule="exact"/>
        <w:ind w:firstLine="0"/>
        <w:rPr>
          <w:sz w:val="24"/>
          <w:szCs w:val="24"/>
          <w:rtl/>
        </w:rPr>
      </w:pPr>
      <w:r w:rsidRPr="00853DCC">
        <w:rPr>
          <w:sz w:val="24"/>
          <w:szCs w:val="24"/>
          <w:rtl/>
        </w:rPr>
        <w:t>مفیدی</w:t>
      </w:r>
      <w:r w:rsidR="007B4087">
        <w:rPr>
          <w:sz w:val="24"/>
          <w:szCs w:val="24"/>
          <w:rtl/>
        </w:rPr>
        <w:t xml:space="preserve">، </w:t>
      </w:r>
      <w:r w:rsidRPr="00853DCC">
        <w:rPr>
          <w:sz w:val="24"/>
          <w:szCs w:val="24"/>
          <w:rtl/>
        </w:rPr>
        <w:t>مهندس</w:t>
      </w:r>
      <w:r w:rsidR="007B4087">
        <w:rPr>
          <w:sz w:val="24"/>
          <w:szCs w:val="24"/>
          <w:rtl/>
        </w:rPr>
        <w:t xml:space="preserve">، </w:t>
      </w:r>
      <w:r w:rsidRPr="00853DCC">
        <w:rPr>
          <w:sz w:val="24"/>
          <w:szCs w:val="24"/>
          <w:rtl/>
        </w:rPr>
        <w:t>707</w:t>
      </w:r>
    </w:p>
    <w:p w:rsidR="000631D9" w:rsidRPr="00853DCC" w:rsidRDefault="000631D9" w:rsidP="00615AA0">
      <w:pPr>
        <w:pStyle w:val="a"/>
        <w:spacing w:line="340" w:lineRule="exact"/>
        <w:ind w:firstLine="0"/>
        <w:rPr>
          <w:sz w:val="24"/>
          <w:szCs w:val="24"/>
          <w:rtl/>
        </w:rPr>
      </w:pPr>
      <w:r w:rsidRPr="00853DCC">
        <w:rPr>
          <w:sz w:val="24"/>
          <w:szCs w:val="24"/>
          <w:rtl/>
        </w:rPr>
        <w:t>مقبرۀ علی بن بابویه</w:t>
      </w:r>
      <w:r w:rsidR="007B4087">
        <w:rPr>
          <w:sz w:val="24"/>
          <w:szCs w:val="24"/>
          <w:rtl/>
        </w:rPr>
        <w:t xml:space="preserve">، </w:t>
      </w:r>
      <w:r w:rsidRPr="00853DCC">
        <w:rPr>
          <w:sz w:val="24"/>
          <w:szCs w:val="24"/>
          <w:rtl/>
        </w:rPr>
        <w:t>141</w:t>
      </w:r>
    </w:p>
    <w:p w:rsidR="000631D9" w:rsidRPr="00853DCC" w:rsidRDefault="000631D9" w:rsidP="00615AA0">
      <w:pPr>
        <w:pStyle w:val="a"/>
        <w:spacing w:line="340" w:lineRule="exact"/>
        <w:ind w:firstLine="0"/>
        <w:rPr>
          <w:sz w:val="24"/>
          <w:szCs w:val="24"/>
          <w:rtl/>
        </w:rPr>
      </w:pPr>
      <w:r w:rsidRPr="00853DCC">
        <w:rPr>
          <w:sz w:val="24"/>
          <w:szCs w:val="24"/>
          <w:rtl/>
        </w:rPr>
        <w:t>مقبرۀ مرحوم میرزای جلوه</w:t>
      </w:r>
      <w:r w:rsidR="007B4087">
        <w:rPr>
          <w:sz w:val="24"/>
          <w:szCs w:val="24"/>
          <w:rtl/>
        </w:rPr>
        <w:t xml:space="preserve">، </w:t>
      </w:r>
      <w:r w:rsidRPr="00853DCC">
        <w:rPr>
          <w:sz w:val="24"/>
          <w:szCs w:val="24"/>
          <w:rtl/>
        </w:rPr>
        <w:t>1024</w:t>
      </w:r>
    </w:p>
    <w:p w:rsidR="000631D9" w:rsidRPr="00853DCC" w:rsidRDefault="000631D9" w:rsidP="00615AA0">
      <w:pPr>
        <w:pStyle w:val="a"/>
        <w:spacing w:line="340" w:lineRule="exact"/>
        <w:ind w:firstLine="0"/>
        <w:rPr>
          <w:sz w:val="24"/>
          <w:szCs w:val="24"/>
          <w:rtl/>
        </w:rPr>
      </w:pPr>
      <w:r w:rsidRPr="00853DCC">
        <w:rPr>
          <w:sz w:val="24"/>
          <w:szCs w:val="24"/>
          <w:rtl/>
        </w:rPr>
        <w:t>مقتدری</w:t>
      </w:r>
      <w:r w:rsidR="007B4087">
        <w:rPr>
          <w:sz w:val="24"/>
          <w:szCs w:val="24"/>
          <w:rtl/>
        </w:rPr>
        <w:t xml:space="preserve">، </w:t>
      </w:r>
      <w:r w:rsidRPr="00853DCC">
        <w:rPr>
          <w:sz w:val="24"/>
          <w:szCs w:val="24"/>
          <w:rtl/>
        </w:rPr>
        <w:t>محمدتقی</w:t>
      </w:r>
      <w:r w:rsidR="007B4087">
        <w:rPr>
          <w:sz w:val="24"/>
          <w:szCs w:val="24"/>
          <w:rtl/>
        </w:rPr>
        <w:t xml:space="preserve">، </w:t>
      </w:r>
      <w:r w:rsidRPr="00853DCC">
        <w:rPr>
          <w:sz w:val="24"/>
          <w:szCs w:val="24"/>
          <w:rtl/>
        </w:rPr>
        <w:t>163</w:t>
      </w:r>
    </w:p>
    <w:p w:rsidR="000631D9" w:rsidRPr="00853DCC" w:rsidRDefault="000631D9" w:rsidP="00615AA0">
      <w:pPr>
        <w:pStyle w:val="a"/>
        <w:spacing w:line="340" w:lineRule="exact"/>
        <w:ind w:firstLine="0"/>
        <w:rPr>
          <w:sz w:val="24"/>
          <w:szCs w:val="24"/>
          <w:rtl/>
        </w:rPr>
      </w:pPr>
      <w:r w:rsidRPr="00853DCC">
        <w:rPr>
          <w:sz w:val="24"/>
          <w:szCs w:val="24"/>
          <w:rtl/>
        </w:rPr>
        <w:t>مقدادی</w:t>
      </w:r>
      <w:r w:rsidR="007B4087">
        <w:rPr>
          <w:sz w:val="24"/>
          <w:szCs w:val="24"/>
          <w:rtl/>
        </w:rPr>
        <w:t xml:space="preserve">، </w:t>
      </w:r>
      <w:r w:rsidRPr="00853DCC">
        <w:rPr>
          <w:sz w:val="24"/>
          <w:szCs w:val="24"/>
          <w:rtl/>
        </w:rPr>
        <w:t>منوچهر</w:t>
      </w:r>
      <w:r w:rsidR="007B4087">
        <w:rPr>
          <w:sz w:val="24"/>
          <w:szCs w:val="24"/>
          <w:rtl/>
        </w:rPr>
        <w:t xml:space="preserve">، </w:t>
      </w:r>
      <w:r w:rsidRPr="00853DCC">
        <w:rPr>
          <w:sz w:val="24"/>
          <w:szCs w:val="24"/>
          <w:rtl/>
        </w:rPr>
        <w:t>134</w:t>
      </w:r>
    </w:p>
    <w:p w:rsidR="000631D9" w:rsidRPr="00853DCC" w:rsidRDefault="000631D9" w:rsidP="00615AA0">
      <w:pPr>
        <w:pStyle w:val="a"/>
        <w:spacing w:line="340" w:lineRule="exact"/>
        <w:ind w:firstLine="0"/>
        <w:rPr>
          <w:sz w:val="24"/>
          <w:szCs w:val="24"/>
          <w:rtl/>
        </w:rPr>
      </w:pPr>
      <w:r w:rsidRPr="00853DCC">
        <w:rPr>
          <w:sz w:val="24"/>
          <w:szCs w:val="24"/>
          <w:rtl/>
        </w:rPr>
        <w:t>مقدس اردبیلی</w:t>
      </w:r>
      <w:r w:rsidR="007B4087">
        <w:rPr>
          <w:sz w:val="24"/>
          <w:szCs w:val="24"/>
          <w:rtl/>
        </w:rPr>
        <w:t xml:space="preserve">، </w:t>
      </w:r>
      <w:r w:rsidRPr="00853DCC">
        <w:rPr>
          <w:sz w:val="24"/>
          <w:szCs w:val="24"/>
          <w:rtl/>
        </w:rPr>
        <w:t>697</w:t>
      </w:r>
    </w:p>
    <w:p w:rsidR="000631D9" w:rsidRPr="00853DCC" w:rsidRDefault="000631D9" w:rsidP="00615AA0">
      <w:pPr>
        <w:pStyle w:val="a"/>
        <w:spacing w:line="340" w:lineRule="exact"/>
        <w:ind w:firstLine="0"/>
        <w:rPr>
          <w:sz w:val="24"/>
          <w:szCs w:val="24"/>
          <w:rtl/>
        </w:rPr>
      </w:pPr>
      <w:r w:rsidRPr="00853DCC">
        <w:rPr>
          <w:sz w:val="24"/>
          <w:szCs w:val="24"/>
          <w:rtl/>
        </w:rPr>
        <w:t>مقدسی</w:t>
      </w:r>
      <w:r w:rsidR="007B4087">
        <w:rPr>
          <w:sz w:val="24"/>
          <w:szCs w:val="24"/>
          <w:rtl/>
        </w:rPr>
        <w:t xml:space="preserve">، </w:t>
      </w:r>
      <w:r w:rsidRPr="00853DCC">
        <w:rPr>
          <w:sz w:val="24"/>
          <w:szCs w:val="24"/>
          <w:rtl/>
        </w:rPr>
        <w:t>577</w:t>
      </w:r>
    </w:p>
    <w:p w:rsidR="000631D9" w:rsidRPr="00853DCC" w:rsidRDefault="000631D9" w:rsidP="00615AA0">
      <w:pPr>
        <w:pStyle w:val="a"/>
        <w:spacing w:line="340" w:lineRule="exact"/>
        <w:ind w:firstLine="0"/>
        <w:rPr>
          <w:sz w:val="24"/>
          <w:szCs w:val="24"/>
          <w:rtl/>
        </w:rPr>
      </w:pPr>
      <w:r w:rsidRPr="00853DCC">
        <w:rPr>
          <w:sz w:val="24"/>
          <w:szCs w:val="24"/>
          <w:rtl/>
        </w:rPr>
        <w:t>مقدمات تفسیر</w:t>
      </w:r>
      <w:r w:rsidR="007B4087">
        <w:rPr>
          <w:sz w:val="24"/>
          <w:szCs w:val="24"/>
          <w:rtl/>
        </w:rPr>
        <w:t xml:space="preserve">، </w:t>
      </w:r>
      <w:r w:rsidRPr="00853DCC">
        <w:rPr>
          <w:sz w:val="24"/>
          <w:szCs w:val="24"/>
          <w:rtl/>
        </w:rPr>
        <w:t>1059</w:t>
      </w:r>
    </w:p>
    <w:p w:rsidR="000631D9" w:rsidRPr="00853DCC" w:rsidRDefault="000631D9" w:rsidP="00615AA0">
      <w:pPr>
        <w:pStyle w:val="a"/>
        <w:spacing w:line="340" w:lineRule="exact"/>
        <w:ind w:firstLine="0"/>
        <w:rPr>
          <w:sz w:val="24"/>
          <w:szCs w:val="24"/>
          <w:rtl/>
        </w:rPr>
      </w:pPr>
      <w:r w:rsidRPr="00853DCC">
        <w:rPr>
          <w:sz w:val="24"/>
          <w:szCs w:val="24"/>
          <w:rtl/>
        </w:rPr>
        <w:t>مقدم</w:t>
      </w:r>
      <w:r w:rsidR="007B4087">
        <w:rPr>
          <w:sz w:val="24"/>
          <w:szCs w:val="24"/>
          <w:rtl/>
        </w:rPr>
        <w:t xml:space="preserve">، </w:t>
      </w:r>
      <w:r w:rsidRPr="00853DCC">
        <w:rPr>
          <w:sz w:val="24"/>
          <w:szCs w:val="24"/>
          <w:rtl/>
        </w:rPr>
        <w:t>رئیس اداره سوم ساواک</w:t>
      </w:r>
      <w:r w:rsidR="007B4087">
        <w:rPr>
          <w:sz w:val="24"/>
          <w:szCs w:val="24"/>
          <w:rtl/>
        </w:rPr>
        <w:t xml:space="preserve">، </w:t>
      </w:r>
      <w:r w:rsidRPr="00853DCC">
        <w:rPr>
          <w:sz w:val="24"/>
          <w:szCs w:val="24"/>
          <w:rtl/>
        </w:rPr>
        <w:t>428</w:t>
      </w:r>
      <w:r w:rsidR="007B4087">
        <w:rPr>
          <w:sz w:val="24"/>
          <w:szCs w:val="24"/>
          <w:rtl/>
        </w:rPr>
        <w:t xml:space="preserve">، </w:t>
      </w:r>
      <w:r w:rsidRPr="00853DCC">
        <w:rPr>
          <w:sz w:val="24"/>
          <w:szCs w:val="24"/>
          <w:rtl/>
        </w:rPr>
        <w:t>1085</w:t>
      </w:r>
    </w:p>
    <w:p w:rsidR="000631D9" w:rsidRPr="00853DCC" w:rsidRDefault="000631D9" w:rsidP="00615AA0">
      <w:pPr>
        <w:pStyle w:val="a"/>
        <w:spacing w:line="340" w:lineRule="exact"/>
        <w:ind w:firstLine="0"/>
        <w:rPr>
          <w:sz w:val="24"/>
          <w:szCs w:val="24"/>
          <w:rtl/>
        </w:rPr>
      </w:pPr>
      <w:r w:rsidRPr="00853DCC">
        <w:rPr>
          <w:sz w:val="24"/>
          <w:szCs w:val="24"/>
          <w:rtl/>
        </w:rPr>
        <w:t>مقدم</w:t>
      </w:r>
      <w:r w:rsidR="007B4087">
        <w:rPr>
          <w:sz w:val="24"/>
          <w:szCs w:val="24"/>
          <w:rtl/>
        </w:rPr>
        <w:t xml:space="preserve">، </w:t>
      </w:r>
      <w:r w:rsidRPr="00853DCC">
        <w:rPr>
          <w:sz w:val="24"/>
          <w:szCs w:val="24"/>
          <w:rtl/>
        </w:rPr>
        <w:t>محمدرضا</w:t>
      </w:r>
      <w:r w:rsidR="007B4087">
        <w:rPr>
          <w:sz w:val="24"/>
          <w:szCs w:val="24"/>
          <w:rtl/>
        </w:rPr>
        <w:t xml:space="preserve">، </w:t>
      </w:r>
      <w:r w:rsidRPr="00853DCC">
        <w:rPr>
          <w:sz w:val="24"/>
          <w:szCs w:val="24"/>
          <w:rtl/>
        </w:rPr>
        <w:t>468</w:t>
      </w:r>
    </w:p>
    <w:p w:rsidR="000631D9" w:rsidRPr="00853DCC" w:rsidRDefault="000631D9" w:rsidP="00615AA0">
      <w:pPr>
        <w:pStyle w:val="a"/>
        <w:spacing w:line="340" w:lineRule="exact"/>
        <w:ind w:firstLine="0"/>
        <w:rPr>
          <w:sz w:val="24"/>
          <w:szCs w:val="24"/>
          <w:rtl/>
        </w:rPr>
      </w:pPr>
      <w:r w:rsidRPr="00853DCC">
        <w:rPr>
          <w:sz w:val="24"/>
          <w:szCs w:val="24"/>
          <w:rtl/>
        </w:rPr>
        <w:t>مقدم مدیر کل اداره سوم</w:t>
      </w:r>
      <w:r w:rsidR="007B4087">
        <w:rPr>
          <w:sz w:val="24"/>
          <w:szCs w:val="24"/>
          <w:rtl/>
        </w:rPr>
        <w:t xml:space="preserve">، </w:t>
      </w:r>
      <w:r w:rsidRPr="00853DCC">
        <w:rPr>
          <w:sz w:val="24"/>
          <w:szCs w:val="24"/>
          <w:rtl/>
        </w:rPr>
        <w:t>1083</w:t>
      </w:r>
    </w:p>
    <w:p w:rsidR="000631D9" w:rsidRPr="00853DCC" w:rsidRDefault="000631D9" w:rsidP="00615AA0">
      <w:pPr>
        <w:pStyle w:val="a"/>
        <w:spacing w:line="340" w:lineRule="exact"/>
        <w:ind w:firstLine="0"/>
        <w:rPr>
          <w:sz w:val="24"/>
          <w:szCs w:val="24"/>
          <w:rtl/>
        </w:rPr>
      </w:pPr>
      <w:r w:rsidRPr="00853DCC">
        <w:rPr>
          <w:sz w:val="24"/>
          <w:szCs w:val="24"/>
          <w:rtl/>
        </w:rPr>
        <w:t>مقدمه</w:t>
      </w:r>
      <w:r w:rsidR="00AD57D5">
        <w:rPr>
          <w:sz w:val="24"/>
          <w:szCs w:val="24"/>
          <w:rtl/>
        </w:rPr>
        <w:t xml:space="preserve">‌ای </w:t>
      </w:r>
      <w:r w:rsidRPr="00853DCC">
        <w:rPr>
          <w:sz w:val="24"/>
          <w:szCs w:val="24"/>
          <w:rtl/>
        </w:rPr>
        <w:t>بر آموزه</w:t>
      </w:r>
      <w:r w:rsidR="007B4087">
        <w:rPr>
          <w:sz w:val="24"/>
          <w:szCs w:val="24"/>
          <w:rtl/>
        </w:rPr>
        <w:t xml:space="preserve">‌های </w:t>
      </w:r>
      <w:r w:rsidRPr="00853DCC">
        <w:rPr>
          <w:sz w:val="24"/>
          <w:szCs w:val="24"/>
          <w:rtl/>
        </w:rPr>
        <w:t>کیهان شناسی در اسلام</w:t>
      </w:r>
      <w:r w:rsidR="007B4087">
        <w:rPr>
          <w:sz w:val="24"/>
          <w:szCs w:val="24"/>
          <w:rtl/>
        </w:rPr>
        <w:t xml:space="preserve">، </w:t>
      </w:r>
      <w:r w:rsidRPr="00853DCC">
        <w:rPr>
          <w:sz w:val="24"/>
          <w:szCs w:val="24"/>
          <w:rtl/>
        </w:rPr>
        <w:t>810</w:t>
      </w:r>
    </w:p>
    <w:p w:rsidR="000631D9" w:rsidRPr="00853DCC" w:rsidRDefault="000631D9" w:rsidP="00615AA0">
      <w:pPr>
        <w:pStyle w:val="a"/>
        <w:spacing w:line="340" w:lineRule="exact"/>
        <w:ind w:firstLine="0"/>
        <w:rPr>
          <w:sz w:val="24"/>
          <w:szCs w:val="24"/>
          <w:rtl/>
        </w:rPr>
      </w:pPr>
      <w:r w:rsidRPr="00853DCC">
        <w:rPr>
          <w:sz w:val="24"/>
          <w:szCs w:val="24"/>
          <w:rtl/>
        </w:rPr>
        <w:t>مقصودی</w:t>
      </w:r>
      <w:r w:rsidR="007B4087">
        <w:rPr>
          <w:sz w:val="24"/>
          <w:szCs w:val="24"/>
          <w:rtl/>
        </w:rPr>
        <w:t xml:space="preserve">، </w:t>
      </w:r>
      <w:r w:rsidRPr="00853DCC">
        <w:rPr>
          <w:sz w:val="24"/>
          <w:szCs w:val="24"/>
          <w:rtl/>
        </w:rPr>
        <w:t>جواد</w:t>
      </w:r>
      <w:r w:rsidR="007B4087">
        <w:rPr>
          <w:sz w:val="24"/>
          <w:szCs w:val="24"/>
          <w:rtl/>
        </w:rPr>
        <w:t xml:space="preserve">، </w:t>
      </w:r>
      <w:r w:rsidRPr="00853DCC">
        <w:rPr>
          <w:sz w:val="24"/>
          <w:szCs w:val="24"/>
          <w:rtl/>
        </w:rPr>
        <w:t>116</w:t>
      </w:r>
      <w:r w:rsidR="007B4087">
        <w:rPr>
          <w:sz w:val="24"/>
          <w:szCs w:val="24"/>
          <w:rtl/>
        </w:rPr>
        <w:t xml:space="preserve">، </w:t>
      </w:r>
      <w:r w:rsidRPr="00853DCC">
        <w:rPr>
          <w:sz w:val="24"/>
          <w:szCs w:val="24"/>
          <w:rtl/>
        </w:rPr>
        <w:t>431</w:t>
      </w:r>
    </w:p>
    <w:p w:rsidR="000631D9" w:rsidRPr="00853DCC" w:rsidRDefault="000631D9" w:rsidP="00615AA0">
      <w:pPr>
        <w:pStyle w:val="a"/>
        <w:spacing w:line="340" w:lineRule="exact"/>
        <w:ind w:firstLine="0"/>
        <w:rPr>
          <w:sz w:val="24"/>
          <w:szCs w:val="24"/>
          <w:rtl/>
        </w:rPr>
      </w:pPr>
      <w:r w:rsidRPr="00853DCC">
        <w:rPr>
          <w:sz w:val="24"/>
          <w:szCs w:val="24"/>
          <w:rtl/>
        </w:rPr>
        <w:t>مقصودی</w:t>
      </w:r>
      <w:r w:rsidR="007B4087">
        <w:rPr>
          <w:sz w:val="24"/>
          <w:szCs w:val="24"/>
          <w:rtl/>
        </w:rPr>
        <w:t xml:space="preserve">، </w:t>
      </w:r>
      <w:r w:rsidRPr="00853DCC">
        <w:rPr>
          <w:sz w:val="24"/>
          <w:szCs w:val="24"/>
          <w:rtl/>
        </w:rPr>
        <w:t>حشمت الله</w:t>
      </w:r>
      <w:r w:rsidR="007B4087">
        <w:rPr>
          <w:sz w:val="24"/>
          <w:szCs w:val="24"/>
          <w:rtl/>
        </w:rPr>
        <w:t xml:space="preserve">، </w:t>
      </w:r>
      <w:r w:rsidRPr="00853DCC">
        <w:rPr>
          <w:sz w:val="24"/>
          <w:szCs w:val="24"/>
          <w:rtl/>
        </w:rPr>
        <w:t>722</w:t>
      </w:r>
      <w:r w:rsidR="007B4087">
        <w:rPr>
          <w:sz w:val="24"/>
          <w:szCs w:val="24"/>
          <w:rtl/>
        </w:rPr>
        <w:t xml:space="preserve">، </w:t>
      </w:r>
      <w:r w:rsidRPr="00853DCC">
        <w:rPr>
          <w:sz w:val="24"/>
          <w:szCs w:val="24"/>
          <w:rtl/>
        </w:rPr>
        <w:t>730</w:t>
      </w:r>
    </w:p>
    <w:p w:rsidR="000631D9" w:rsidRPr="00853DCC" w:rsidRDefault="000631D9" w:rsidP="00615AA0">
      <w:pPr>
        <w:pStyle w:val="a"/>
        <w:spacing w:line="340" w:lineRule="exact"/>
        <w:ind w:firstLine="0"/>
        <w:rPr>
          <w:sz w:val="24"/>
          <w:szCs w:val="24"/>
          <w:rtl/>
        </w:rPr>
      </w:pPr>
      <w:r w:rsidRPr="00853DCC">
        <w:rPr>
          <w:sz w:val="24"/>
          <w:szCs w:val="24"/>
          <w:rtl/>
        </w:rPr>
        <w:t>مقیمی</w:t>
      </w:r>
      <w:r w:rsidR="007B4087">
        <w:rPr>
          <w:sz w:val="24"/>
          <w:szCs w:val="24"/>
          <w:rtl/>
        </w:rPr>
        <w:t xml:space="preserve">، </w:t>
      </w:r>
      <w:r w:rsidRPr="00853DCC">
        <w:rPr>
          <w:sz w:val="24"/>
          <w:szCs w:val="24"/>
          <w:rtl/>
        </w:rPr>
        <w:t>محمد</w:t>
      </w:r>
      <w:r w:rsidR="007B4087">
        <w:rPr>
          <w:sz w:val="24"/>
          <w:szCs w:val="24"/>
          <w:rtl/>
        </w:rPr>
        <w:t xml:space="preserve">، </w:t>
      </w:r>
      <w:r w:rsidRPr="00853DCC">
        <w:rPr>
          <w:sz w:val="24"/>
          <w:szCs w:val="24"/>
          <w:rtl/>
        </w:rPr>
        <w:t>507</w:t>
      </w:r>
      <w:r w:rsidR="007B4087">
        <w:rPr>
          <w:sz w:val="24"/>
          <w:szCs w:val="24"/>
          <w:rtl/>
        </w:rPr>
        <w:t xml:space="preserve">، </w:t>
      </w:r>
      <w:r w:rsidRPr="00853DCC">
        <w:rPr>
          <w:sz w:val="24"/>
          <w:szCs w:val="24"/>
          <w:rtl/>
        </w:rPr>
        <w:t>728</w:t>
      </w:r>
    </w:p>
    <w:p w:rsidR="000631D9" w:rsidRPr="00853DCC" w:rsidRDefault="000631D9" w:rsidP="00615AA0">
      <w:pPr>
        <w:pStyle w:val="a"/>
        <w:spacing w:line="340" w:lineRule="exact"/>
        <w:ind w:firstLine="0"/>
        <w:rPr>
          <w:sz w:val="24"/>
          <w:szCs w:val="24"/>
          <w:rtl/>
        </w:rPr>
      </w:pPr>
      <w:r w:rsidRPr="00853DCC">
        <w:rPr>
          <w:sz w:val="24"/>
          <w:szCs w:val="24"/>
          <w:rtl/>
        </w:rPr>
        <w:t>مکارم شیرازی</w:t>
      </w:r>
      <w:r w:rsidR="007B4087">
        <w:rPr>
          <w:sz w:val="24"/>
          <w:szCs w:val="24"/>
          <w:rtl/>
        </w:rPr>
        <w:t xml:space="preserve">، </w:t>
      </w:r>
      <w:r w:rsidRPr="00853DCC">
        <w:rPr>
          <w:sz w:val="24"/>
          <w:szCs w:val="24"/>
          <w:rtl/>
        </w:rPr>
        <w:t>شیخ ناصر</w:t>
      </w:r>
      <w:r w:rsidR="007B4087">
        <w:rPr>
          <w:sz w:val="24"/>
          <w:szCs w:val="24"/>
          <w:rtl/>
        </w:rPr>
        <w:t xml:space="preserve">، </w:t>
      </w:r>
      <w:r w:rsidRPr="00853DCC">
        <w:rPr>
          <w:sz w:val="24"/>
          <w:szCs w:val="24"/>
          <w:rtl/>
        </w:rPr>
        <w:t>32</w:t>
      </w:r>
      <w:r w:rsidR="007B4087">
        <w:rPr>
          <w:sz w:val="24"/>
          <w:szCs w:val="24"/>
          <w:rtl/>
        </w:rPr>
        <w:t xml:space="preserve">، </w:t>
      </w:r>
      <w:r w:rsidRPr="00853DCC">
        <w:rPr>
          <w:sz w:val="24"/>
          <w:szCs w:val="24"/>
          <w:rtl/>
        </w:rPr>
        <w:t>134</w:t>
      </w:r>
      <w:r w:rsidR="007B4087">
        <w:rPr>
          <w:sz w:val="24"/>
          <w:szCs w:val="24"/>
          <w:rtl/>
        </w:rPr>
        <w:t xml:space="preserve">، </w:t>
      </w:r>
      <w:r w:rsidRPr="00853DCC">
        <w:rPr>
          <w:sz w:val="24"/>
          <w:szCs w:val="24"/>
          <w:rtl/>
        </w:rPr>
        <w:t>173</w:t>
      </w:r>
      <w:r w:rsidR="007B4087">
        <w:rPr>
          <w:sz w:val="24"/>
          <w:szCs w:val="24"/>
          <w:rtl/>
        </w:rPr>
        <w:t xml:space="preserve">، </w:t>
      </w:r>
      <w:r w:rsidRPr="00853DCC">
        <w:rPr>
          <w:sz w:val="24"/>
          <w:szCs w:val="24"/>
          <w:rtl/>
        </w:rPr>
        <w:t>350</w:t>
      </w:r>
      <w:r w:rsidR="007B4087">
        <w:rPr>
          <w:sz w:val="24"/>
          <w:szCs w:val="24"/>
          <w:rtl/>
        </w:rPr>
        <w:t xml:space="preserve">، </w:t>
      </w:r>
      <w:r w:rsidRPr="00853DCC">
        <w:rPr>
          <w:sz w:val="24"/>
          <w:szCs w:val="24"/>
          <w:rtl/>
        </w:rPr>
        <w:t>380ـ383</w:t>
      </w:r>
      <w:r w:rsidR="007B4087">
        <w:rPr>
          <w:sz w:val="24"/>
          <w:szCs w:val="24"/>
          <w:rtl/>
        </w:rPr>
        <w:t xml:space="preserve">، </w:t>
      </w:r>
      <w:r w:rsidRPr="00853DCC">
        <w:rPr>
          <w:sz w:val="24"/>
          <w:szCs w:val="24"/>
          <w:rtl/>
        </w:rPr>
        <w:t>391</w:t>
      </w:r>
      <w:r w:rsidR="007B4087">
        <w:rPr>
          <w:sz w:val="24"/>
          <w:szCs w:val="24"/>
          <w:rtl/>
        </w:rPr>
        <w:t xml:space="preserve">، </w:t>
      </w:r>
      <w:r w:rsidRPr="00853DCC">
        <w:rPr>
          <w:sz w:val="24"/>
          <w:szCs w:val="24"/>
          <w:rtl/>
        </w:rPr>
        <w:t>393</w:t>
      </w:r>
      <w:r w:rsidR="007B4087">
        <w:rPr>
          <w:sz w:val="24"/>
          <w:szCs w:val="24"/>
          <w:rtl/>
        </w:rPr>
        <w:t xml:space="preserve">، </w:t>
      </w:r>
      <w:r w:rsidRPr="00853DCC">
        <w:rPr>
          <w:sz w:val="24"/>
          <w:szCs w:val="24"/>
          <w:rtl/>
        </w:rPr>
        <w:t>398</w:t>
      </w:r>
      <w:r w:rsidR="007B4087">
        <w:rPr>
          <w:sz w:val="24"/>
          <w:szCs w:val="24"/>
          <w:rtl/>
        </w:rPr>
        <w:t xml:space="preserve">، </w:t>
      </w:r>
      <w:r w:rsidRPr="00853DCC">
        <w:rPr>
          <w:sz w:val="24"/>
          <w:szCs w:val="24"/>
          <w:rtl/>
        </w:rPr>
        <w:t>420ـ424</w:t>
      </w:r>
      <w:r w:rsidR="007B4087">
        <w:rPr>
          <w:sz w:val="24"/>
          <w:szCs w:val="24"/>
          <w:rtl/>
        </w:rPr>
        <w:t xml:space="preserve">، </w:t>
      </w:r>
      <w:r w:rsidRPr="00853DCC">
        <w:rPr>
          <w:sz w:val="24"/>
          <w:szCs w:val="24"/>
          <w:rtl/>
        </w:rPr>
        <w:t>427</w:t>
      </w:r>
      <w:r w:rsidR="007B4087">
        <w:rPr>
          <w:sz w:val="24"/>
          <w:szCs w:val="24"/>
          <w:rtl/>
        </w:rPr>
        <w:t xml:space="preserve">، </w:t>
      </w:r>
      <w:r w:rsidRPr="00853DCC">
        <w:rPr>
          <w:sz w:val="24"/>
          <w:szCs w:val="24"/>
          <w:rtl/>
        </w:rPr>
        <w:t>430</w:t>
      </w:r>
      <w:r w:rsidR="007B4087">
        <w:rPr>
          <w:sz w:val="24"/>
          <w:szCs w:val="24"/>
          <w:rtl/>
        </w:rPr>
        <w:t xml:space="preserve">، </w:t>
      </w:r>
      <w:r w:rsidRPr="00853DCC">
        <w:rPr>
          <w:sz w:val="24"/>
          <w:szCs w:val="24"/>
          <w:rtl/>
        </w:rPr>
        <w:t>462</w:t>
      </w:r>
      <w:r w:rsidR="007B4087">
        <w:rPr>
          <w:sz w:val="24"/>
          <w:szCs w:val="24"/>
          <w:rtl/>
        </w:rPr>
        <w:t xml:space="preserve">، </w:t>
      </w:r>
      <w:r w:rsidRPr="00853DCC">
        <w:rPr>
          <w:sz w:val="24"/>
          <w:szCs w:val="24"/>
          <w:rtl/>
        </w:rPr>
        <w:t>502</w:t>
      </w:r>
      <w:r w:rsidR="007B4087">
        <w:rPr>
          <w:sz w:val="24"/>
          <w:szCs w:val="24"/>
          <w:rtl/>
        </w:rPr>
        <w:t xml:space="preserve">، </w:t>
      </w:r>
      <w:r w:rsidRPr="00853DCC">
        <w:rPr>
          <w:sz w:val="24"/>
          <w:szCs w:val="24"/>
          <w:rtl/>
        </w:rPr>
        <w:t>515</w:t>
      </w:r>
      <w:r w:rsidR="007B4087">
        <w:rPr>
          <w:sz w:val="24"/>
          <w:szCs w:val="24"/>
          <w:rtl/>
        </w:rPr>
        <w:t xml:space="preserve">، </w:t>
      </w:r>
      <w:r w:rsidRPr="00853DCC">
        <w:rPr>
          <w:sz w:val="24"/>
          <w:szCs w:val="24"/>
          <w:rtl/>
        </w:rPr>
        <w:t>657</w:t>
      </w:r>
      <w:r w:rsidR="007B4087">
        <w:rPr>
          <w:sz w:val="24"/>
          <w:szCs w:val="24"/>
          <w:rtl/>
        </w:rPr>
        <w:t xml:space="preserve">، </w:t>
      </w:r>
      <w:r w:rsidRPr="00853DCC">
        <w:rPr>
          <w:sz w:val="24"/>
          <w:szCs w:val="24"/>
          <w:rtl/>
        </w:rPr>
        <w:t>665</w:t>
      </w:r>
      <w:r w:rsidR="007B4087">
        <w:rPr>
          <w:sz w:val="24"/>
          <w:szCs w:val="24"/>
          <w:rtl/>
        </w:rPr>
        <w:t xml:space="preserve">، </w:t>
      </w:r>
      <w:r w:rsidRPr="00853DCC">
        <w:rPr>
          <w:sz w:val="24"/>
          <w:szCs w:val="24"/>
          <w:rtl/>
        </w:rPr>
        <w:t>671</w:t>
      </w:r>
      <w:r w:rsidR="007B4087">
        <w:rPr>
          <w:sz w:val="24"/>
          <w:szCs w:val="24"/>
          <w:rtl/>
        </w:rPr>
        <w:t xml:space="preserve">، </w:t>
      </w:r>
      <w:r w:rsidRPr="00853DCC">
        <w:rPr>
          <w:sz w:val="24"/>
          <w:szCs w:val="24"/>
          <w:rtl/>
        </w:rPr>
        <w:t>721</w:t>
      </w:r>
      <w:r w:rsidR="007B4087">
        <w:rPr>
          <w:sz w:val="24"/>
          <w:szCs w:val="24"/>
          <w:rtl/>
        </w:rPr>
        <w:t xml:space="preserve">، </w:t>
      </w:r>
      <w:r w:rsidRPr="00853DCC">
        <w:rPr>
          <w:sz w:val="24"/>
          <w:szCs w:val="24"/>
          <w:rtl/>
        </w:rPr>
        <w:t>870</w:t>
      </w:r>
      <w:r w:rsidR="007B4087">
        <w:rPr>
          <w:sz w:val="24"/>
          <w:szCs w:val="24"/>
          <w:rtl/>
        </w:rPr>
        <w:t xml:space="preserve">، </w:t>
      </w:r>
      <w:r w:rsidRPr="00853DCC">
        <w:rPr>
          <w:sz w:val="24"/>
          <w:szCs w:val="24"/>
          <w:rtl/>
        </w:rPr>
        <w:t>942</w:t>
      </w:r>
      <w:r w:rsidR="007B4087">
        <w:rPr>
          <w:sz w:val="24"/>
          <w:szCs w:val="24"/>
          <w:rtl/>
        </w:rPr>
        <w:t xml:space="preserve">، </w:t>
      </w:r>
      <w:r w:rsidRPr="00853DCC">
        <w:rPr>
          <w:sz w:val="24"/>
          <w:szCs w:val="24"/>
          <w:rtl/>
        </w:rPr>
        <w:t>955</w:t>
      </w:r>
    </w:p>
    <w:p w:rsidR="000631D9" w:rsidRPr="00853DCC" w:rsidRDefault="000631D9" w:rsidP="00615AA0">
      <w:pPr>
        <w:pStyle w:val="a"/>
        <w:spacing w:line="340" w:lineRule="exact"/>
        <w:ind w:firstLine="0"/>
        <w:rPr>
          <w:sz w:val="24"/>
          <w:szCs w:val="24"/>
          <w:rtl/>
        </w:rPr>
      </w:pPr>
      <w:r w:rsidRPr="00853DCC">
        <w:rPr>
          <w:sz w:val="24"/>
          <w:szCs w:val="24"/>
          <w:rtl/>
        </w:rPr>
        <w:t>مکاسب محرمه</w:t>
      </w:r>
      <w:r w:rsidR="007B4087">
        <w:rPr>
          <w:sz w:val="24"/>
          <w:szCs w:val="24"/>
          <w:rtl/>
        </w:rPr>
        <w:t xml:space="preserve">، </w:t>
      </w:r>
      <w:r w:rsidRPr="00853DCC">
        <w:rPr>
          <w:sz w:val="24"/>
          <w:szCs w:val="24"/>
          <w:rtl/>
        </w:rPr>
        <w:t>1046</w:t>
      </w:r>
    </w:p>
    <w:p w:rsidR="000631D9" w:rsidRPr="00853DCC" w:rsidRDefault="000631D9" w:rsidP="00615AA0">
      <w:pPr>
        <w:pStyle w:val="a"/>
        <w:spacing w:line="340" w:lineRule="exact"/>
        <w:ind w:firstLine="0"/>
        <w:rPr>
          <w:sz w:val="24"/>
          <w:szCs w:val="24"/>
          <w:rtl/>
        </w:rPr>
      </w:pPr>
      <w:r w:rsidRPr="00853DCC">
        <w:rPr>
          <w:sz w:val="24"/>
          <w:szCs w:val="24"/>
          <w:rtl/>
        </w:rPr>
        <w:t>مکانیسم آفرینش</w:t>
      </w:r>
      <w:r w:rsidR="007B4087">
        <w:rPr>
          <w:sz w:val="24"/>
          <w:szCs w:val="24"/>
          <w:rtl/>
        </w:rPr>
        <w:t xml:space="preserve">، </w:t>
      </w:r>
      <w:r w:rsidRPr="00853DCC">
        <w:rPr>
          <w:sz w:val="24"/>
          <w:szCs w:val="24"/>
          <w:rtl/>
        </w:rPr>
        <w:t>59</w:t>
      </w:r>
    </w:p>
    <w:p w:rsidR="000631D9" w:rsidRPr="00853DCC" w:rsidRDefault="000631D9" w:rsidP="00615AA0">
      <w:pPr>
        <w:pStyle w:val="a"/>
        <w:spacing w:line="340" w:lineRule="exact"/>
        <w:ind w:firstLine="0"/>
        <w:rPr>
          <w:sz w:val="24"/>
          <w:szCs w:val="24"/>
          <w:rtl/>
        </w:rPr>
      </w:pPr>
      <w:r w:rsidRPr="00853DCC">
        <w:rPr>
          <w:sz w:val="24"/>
          <w:szCs w:val="24"/>
          <w:rtl/>
        </w:rPr>
        <w:t>مکتب اسلام</w:t>
      </w:r>
      <w:r w:rsidR="007B4087">
        <w:rPr>
          <w:sz w:val="24"/>
          <w:szCs w:val="24"/>
          <w:rtl/>
        </w:rPr>
        <w:t xml:space="preserve">، </w:t>
      </w:r>
      <w:r w:rsidRPr="00853DCC">
        <w:rPr>
          <w:sz w:val="24"/>
          <w:szCs w:val="24"/>
          <w:rtl/>
        </w:rPr>
        <w:t>437</w:t>
      </w:r>
      <w:r w:rsidR="007B4087">
        <w:rPr>
          <w:sz w:val="24"/>
          <w:szCs w:val="24"/>
          <w:rtl/>
        </w:rPr>
        <w:t xml:space="preserve">، </w:t>
      </w:r>
      <w:r w:rsidRPr="00853DCC">
        <w:rPr>
          <w:sz w:val="24"/>
          <w:szCs w:val="24"/>
          <w:rtl/>
        </w:rPr>
        <w:t>943</w:t>
      </w:r>
      <w:r w:rsidR="007B4087">
        <w:rPr>
          <w:sz w:val="24"/>
          <w:szCs w:val="24"/>
          <w:rtl/>
        </w:rPr>
        <w:t xml:space="preserve">، </w:t>
      </w:r>
      <w:r w:rsidRPr="00853DCC">
        <w:rPr>
          <w:sz w:val="24"/>
          <w:szCs w:val="24"/>
          <w:rtl/>
        </w:rPr>
        <w:t>951</w:t>
      </w:r>
    </w:p>
    <w:p w:rsidR="000631D9" w:rsidRPr="00853DCC" w:rsidRDefault="000631D9" w:rsidP="00615AA0">
      <w:pPr>
        <w:pStyle w:val="a"/>
        <w:spacing w:line="340" w:lineRule="exact"/>
        <w:ind w:firstLine="0"/>
        <w:rPr>
          <w:sz w:val="24"/>
          <w:szCs w:val="24"/>
          <w:rtl/>
        </w:rPr>
      </w:pPr>
      <w:r w:rsidRPr="00853DCC">
        <w:rPr>
          <w:sz w:val="24"/>
          <w:szCs w:val="24"/>
          <w:rtl/>
        </w:rPr>
        <w:t>مکتب اسلام</w:t>
      </w:r>
      <w:r w:rsidR="007B4087">
        <w:rPr>
          <w:sz w:val="24"/>
          <w:szCs w:val="24"/>
          <w:rtl/>
        </w:rPr>
        <w:t xml:space="preserve">، </w:t>
      </w:r>
      <w:r w:rsidRPr="00853DCC">
        <w:rPr>
          <w:sz w:val="24"/>
          <w:szCs w:val="24"/>
          <w:rtl/>
        </w:rPr>
        <w:t>نسل نو و پیام شادی</w:t>
      </w:r>
      <w:r w:rsidR="007B4087">
        <w:rPr>
          <w:sz w:val="24"/>
          <w:szCs w:val="24"/>
          <w:rtl/>
        </w:rPr>
        <w:t xml:space="preserve">، </w:t>
      </w:r>
      <w:r w:rsidRPr="00853DCC">
        <w:rPr>
          <w:sz w:val="24"/>
          <w:szCs w:val="24"/>
          <w:rtl/>
        </w:rPr>
        <w:t>1006</w:t>
      </w:r>
    </w:p>
    <w:p w:rsidR="000631D9" w:rsidRPr="00853DCC" w:rsidRDefault="000631D9" w:rsidP="00615AA0">
      <w:pPr>
        <w:pStyle w:val="a"/>
        <w:spacing w:line="340" w:lineRule="exact"/>
        <w:ind w:firstLine="0"/>
        <w:rPr>
          <w:sz w:val="24"/>
          <w:szCs w:val="24"/>
          <w:rtl/>
        </w:rPr>
      </w:pPr>
      <w:r w:rsidRPr="00853DCC">
        <w:rPr>
          <w:sz w:val="24"/>
          <w:szCs w:val="24"/>
          <w:rtl/>
        </w:rPr>
        <w:t>مکتب تشیع</w:t>
      </w:r>
      <w:r w:rsidR="007B4087">
        <w:rPr>
          <w:sz w:val="24"/>
          <w:szCs w:val="24"/>
          <w:rtl/>
        </w:rPr>
        <w:t xml:space="preserve">، </w:t>
      </w:r>
      <w:r w:rsidRPr="00853DCC">
        <w:rPr>
          <w:sz w:val="24"/>
          <w:szCs w:val="24"/>
          <w:rtl/>
        </w:rPr>
        <w:t>426</w:t>
      </w:r>
      <w:r w:rsidR="007B4087">
        <w:rPr>
          <w:sz w:val="24"/>
          <w:szCs w:val="24"/>
          <w:rtl/>
        </w:rPr>
        <w:t xml:space="preserve">، </w:t>
      </w:r>
      <w:r w:rsidRPr="00853DCC">
        <w:rPr>
          <w:sz w:val="24"/>
          <w:szCs w:val="24"/>
          <w:rtl/>
        </w:rPr>
        <w:t>970</w:t>
      </w:r>
    </w:p>
    <w:p w:rsidR="000631D9" w:rsidRPr="00853DCC" w:rsidRDefault="000631D9" w:rsidP="00615AA0">
      <w:pPr>
        <w:pStyle w:val="a"/>
        <w:spacing w:line="340" w:lineRule="exact"/>
        <w:ind w:firstLine="0"/>
        <w:rPr>
          <w:sz w:val="24"/>
          <w:szCs w:val="24"/>
          <w:rtl/>
        </w:rPr>
      </w:pPr>
      <w:r w:rsidRPr="00853DCC">
        <w:rPr>
          <w:sz w:val="24"/>
          <w:szCs w:val="24"/>
          <w:rtl/>
        </w:rPr>
        <w:t>مکتب تفکیک</w:t>
      </w:r>
      <w:r w:rsidR="007B4087">
        <w:rPr>
          <w:sz w:val="24"/>
          <w:szCs w:val="24"/>
          <w:rtl/>
        </w:rPr>
        <w:t xml:space="preserve">، </w:t>
      </w:r>
      <w:r w:rsidRPr="00853DCC">
        <w:rPr>
          <w:sz w:val="24"/>
          <w:szCs w:val="24"/>
          <w:rtl/>
        </w:rPr>
        <w:t>127</w:t>
      </w:r>
    </w:p>
    <w:p w:rsidR="000631D9" w:rsidRPr="00853DCC" w:rsidRDefault="000631D9" w:rsidP="00615AA0">
      <w:pPr>
        <w:pStyle w:val="a"/>
        <w:spacing w:line="340" w:lineRule="exact"/>
        <w:ind w:firstLine="0"/>
        <w:rPr>
          <w:sz w:val="24"/>
          <w:szCs w:val="24"/>
          <w:rtl/>
        </w:rPr>
      </w:pPr>
      <w:r w:rsidRPr="00853DCC">
        <w:rPr>
          <w:sz w:val="24"/>
          <w:szCs w:val="24"/>
          <w:rtl/>
        </w:rPr>
        <w:t>مکتب</w:t>
      </w:r>
      <w:r w:rsidR="007B4087">
        <w:rPr>
          <w:sz w:val="24"/>
          <w:szCs w:val="24"/>
          <w:rtl/>
        </w:rPr>
        <w:t xml:space="preserve">، </w:t>
      </w:r>
      <w:r w:rsidRPr="00853DCC">
        <w:rPr>
          <w:sz w:val="24"/>
          <w:szCs w:val="24"/>
          <w:rtl/>
        </w:rPr>
        <w:t>توحید</w:t>
      </w:r>
      <w:r w:rsidR="007B4087">
        <w:rPr>
          <w:sz w:val="24"/>
          <w:szCs w:val="24"/>
          <w:rtl/>
        </w:rPr>
        <w:t xml:space="preserve">، </w:t>
      </w:r>
      <w:r w:rsidRPr="00853DCC">
        <w:rPr>
          <w:sz w:val="24"/>
          <w:szCs w:val="24"/>
          <w:rtl/>
        </w:rPr>
        <w:t>307</w:t>
      </w:r>
      <w:r w:rsidR="007B4087">
        <w:rPr>
          <w:sz w:val="24"/>
          <w:szCs w:val="24"/>
          <w:rtl/>
        </w:rPr>
        <w:t xml:space="preserve">، </w:t>
      </w:r>
      <w:r w:rsidRPr="00853DCC">
        <w:rPr>
          <w:sz w:val="24"/>
          <w:szCs w:val="24"/>
          <w:rtl/>
        </w:rPr>
        <w:t>392</w:t>
      </w:r>
      <w:r w:rsidR="007B4087">
        <w:rPr>
          <w:sz w:val="24"/>
          <w:szCs w:val="24"/>
          <w:rtl/>
        </w:rPr>
        <w:t xml:space="preserve">، </w:t>
      </w:r>
      <w:r w:rsidRPr="00853DCC">
        <w:rPr>
          <w:sz w:val="24"/>
          <w:szCs w:val="24"/>
          <w:rtl/>
        </w:rPr>
        <w:t>414</w:t>
      </w:r>
    </w:p>
    <w:p w:rsidR="000631D9" w:rsidRPr="00853DCC" w:rsidRDefault="000631D9" w:rsidP="00615AA0">
      <w:pPr>
        <w:pStyle w:val="a"/>
        <w:spacing w:line="340" w:lineRule="exact"/>
        <w:ind w:firstLine="0"/>
        <w:rPr>
          <w:sz w:val="24"/>
          <w:szCs w:val="24"/>
          <w:rtl/>
        </w:rPr>
      </w:pPr>
      <w:r w:rsidRPr="00853DCC">
        <w:rPr>
          <w:sz w:val="24"/>
          <w:szCs w:val="24"/>
          <w:rtl/>
        </w:rPr>
        <w:t>مکتب شیعیان تبریز</w:t>
      </w:r>
      <w:r w:rsidR="007B4087">
        <w:rPr>
          <w:sz w:val="24"/>
          <w:szCs w:val="24"/>
          <w:rtl/>
        </w:rPr>
        <w:t xml:space="preserve">، </w:t>
      </w:r>
      <w:r w:rsidRPr="00853DCC">
        <w:rPr>
          <w:sz w:val="24"/>
          <w:szCs w:val="24"/>
          <w:rtl/>
        </w:rPr>
        <w:t>1041</w:t>
      </w:r>
    </w:p>
    <w:p w:rsidR="000631D9" w:rsidRPr="00853DCC" w:rsidRDefault="000631D9" w:rsidP="00615AA0">
      <w:pPr>
        <w:pStyle w:val="a"/>
        <w:spacing w:line="340" w:lineRule="exact"/>
        <w:ind w:firstLine="0"/>
        <w:rPr>
          <w:sz w:val="24"/>
          <w:szCs w:val="24"/>
          <w:rtl/>
        </w:rPr>
      </w:pPr>
      <w:r w:rsidRPr="00853DCC">
        <w:rPr>
          <w:sz w:val="24"/>
          <w:szCs w:val="24"/>
          <w:rtl/>
        </w:rPr>
        <w:t>مکتب قرآن تبریز</w:t>
      </w:r>
      <w:r w:rsidR="007B4087">
        <w:rPr>
          <w:sz w:val="24"/>
          <w:szCs w:val="24"/>
          <w:rtl/>
        </w:rPr>
        <w:t xml:space="preserve">، </w:t>
      </w:r>
      <w:r w:rsidRPr="00853DCC">
        <w:rPr>
          <w:sz w:val="24"/>
          <w:szCs w:val="24"/>
          <w:rtl/>
        </w:rPr>
        <w:t>1014</w:t>
      </w:r>
    </w:p>
    <w:p w:rsidR="000631D9" w:rsidRPr="00853DCC" w:rsidRDefault="000631D9" w:rsidP="00615AA0">
      <w:pPr>
        <w:pStyle w:val="a"/>
        <w:spacing w:line="340" w:lineRule="exact"/>
        <w:ind w:firstLine="0"/>
        <w:rPr>
          <w:sz w:val="24"/>
          <w:szCs w:val="24"/>
          <w:rtl/>
        </w:rPr>
      </w:pPr>
      <w:r w:rsidRPr="00853DCC">
        <w:rPr>
          <w:sz w:val="24"/>
          <w:szCs w:val="24"/>
          <w:rtl/>
        </w:rPr>
        <w:t>مکتب قرآن شریعت سنگلجی</w:t>
      </w:r>
      <w:r w:rsidR="007B4087">
        <w:rPr>
          <w:sz w:val="24"/>
          <w:szCs w:val="24"/>
          <w:rtl/>
        </w:rPr>
        <w:t xml:space="preserve">، </w:t>
      </w:r>
      <w:r w:rsidRPr="00853DCC">
        <w:rPr>
          <w:sz w:val="24"/>
          <w:szCs w:val="24"/>
          <w:rtl/>
        </w:rPr>
        <w:t>203</w:t>
      </w:r>
    </w:p>
    <w:p w:rsidR="000631D9" w:rsidRPr="00853DCC" w:rsidRDefault="000631D9" w:rsidP="00615AA0">
      <w:pPr>
        <w:pStyle w:val="a"/>
        <w:spacing w:line="340" w:lineRule="exact"/>
        <w:ind w:firstLine="0"/>
        <w:rPr>
          <w:sz w:val="24"/>
          <w:szCs w:val="24"/>
          <w:rtl/>
        </w:rPr>
      </w:pPr>
      <w:r w:rsidRPr="00853DCC">
        <w:rPr>
          <w:sz w:val="24"/>
          <w:szCs w:val="24"/>
          <w:rtl/>
        </w:rPr>
        <w:t>مکتب کربلا</w:t>
      </w:r>
      <w:r w:rsidR="007B4087">
        <w:rPr>
          <w:sz w:val="24"/>
          <w:szCs w:val="24"/>
          <w:rtl/>
        </w:rPr>
        <w:t xml:space="preserve">، </w:t>
      </w:r>
      <w:r w:rsidRPr="00853DCC">
        <w:rPr>
          <w:sz w:val="24"/>
          <w:szCs w:val="24"/>
          <w:rtl/>
        </w:rPr>
        <w:t>151</w:t>
      </w:r>
    </w:p>
    <w:p w:rsidR="000631D9" w:rsidRPr="00853DCC" w:rsidRDefault="000631D9" w:rsidP="00615AA0">
      <w:pPr>
        <w:pStyle w:val="a"/>
        <w:spacing w:line="340" w:lineRule="exact"/>
        <w:ind w:firstLine="0"/>
        <w:rPr>
          <w:sz w:val="24"/>
          <w:szCs w:val="24"/>
          <w:rtl/>
        </w:rPr>
      </w:pPr>
      <w:r w:rsidRPr="00853DCC">
        <w:rPr>
          <w:sz w:val="24"/>
          <w:szCs w:val="24"/>
          <w:rtl/>
        </w:rPr>
        <w:t>مکتب نرجس</w:t>
      </w:r>
      <w:r w:rsidR="007B4087">
        <w:rPr>
          <w:sz w:val="24"/>
          <w:szCs w:val="24"/>
          <w:rtl/>
        </w:rPr>
        <w:t xml:space="preserve">، </w:t>
      </w:r>
      <w:r w:rsidRPr="00853DCC">
        <w:rPr>
          <w:sz w:val="24"/>
          <w:szCs w:val="24"/>
          <w:rtl/>
        </w:rPr>
        <w:t>414</w:t>
      </w:r>
      <w:r w:rsidR="007B4087">
        <w:rPr>
          <w:sz w:val="24"/>
          <w:szCs w:val="24"/>
          <w:rtl/>
        </w:rPr>
        <w:t xml:space="preserve">، </w:t>
      </w:r>
      <w:r w:rsidRPr="00853DCC">
        <w:rPr>
          <w:sz w:val="24"/>
          <w:szCs w:val="24"/>
          <w:rtl/>
        </w:rPr>
        <w:t>415</w:t>
      </w:r>
    </w:p>
    <w:p w:rsidR="000631D9" w:rsidRPr="00853DCC" w:rsidRDefault="000631D9" w:rsidP="00615AA0">
      <w:pPr>
        <w:pStyle w:val="a"/>
        <w:spacing w:line="340" w:lineRule="exact"/>
        <w:ind w:firstLine="0"/>
        <w:rPr>
          <w:sz w:val="24"/>
          <w:szCs w:val="24"/>
          <w:rtl/>
        </w:rPr>
      </w:pPr>
      <w:r w:rsidRPr="00853DCC">
        <w:rPr>
          <w:sz w:val="24"/>
          <w:szCs w:val="24"/>
          <w:rtl/>
        </w:rPr>
        <w:t>مکتب وحی</w:t>
      </w:r>
      <w:r w:rsidR="007B4087">
        <w:rPr>
          <w:sz w:val="24"/>
          <w:szCs w:val="24"/>
          <w:rtl/>
        </w:rPr>
        <w:t xml:space="preserve">، </w:t>
      </w:r>
      <w:r w:rsidRPr="00853DCC">
        <w:rPr>
          <w:sz w:val="24"/>
          <w:szCs w:val="24"/>
          <w:rtl/>
        </w:rPr>
        <w:t>953</w:t>
      </w:r>
    </w:p>
    <w:p w:rsidR="000631D9" w:rsidRPr="00853DCC" w:rsidRDefault="000631D9" w:rsidP="00D22EA6">
      <w:pPr>
        <w:pStyle w:val="a"/>
        <w:spacing w:line="340" w:lineRule="exact"/>
        <w:ind w:firstLine="0"/>
        <w:rPr>
          <w:sz w:val="24"/>
          <w:szCs w:val="24"/>
          <w:rtl/>
        </w:rPr>
      </w:pPr>
      <w:r w:rsidRPr="00853DCC">
        <w:rPr>
          <w:sz w:val="24"/>
          <w:szCs w:val="24"/>
          <w:rtl/>
        </w:rPr>
        <w:t>مکتب ولی عصر</w:t>
      </w:r>
      <w:r w:rsidR="00D22EA6">
        <w:rPr>
          <w:rFonts w:cs="CTraditional Arabic" w:hint="cs"/>
          <w:sz w:val="24"/>
          <w:szCs w:val="24"/>
          <w:rtl/>
        </w:rPr>
        <w:t>÷</w:t>
      </w:r>
      <w:r w:rsidR="007B4087">
        <w:rPr>
          <w:sz w:val="24"/>
          <w:szCs w:val="24"/>
          <w:rtl/>
        </w:rPr>
        <w:t xml:space="preserve">، </w:t>
      </w:r>
      <w:r w:rsidRPr="00853DCC">
        <w:rPr>
          <w:sz w:val="24"/>
          <w:szCs w:val="24"/>
          <w:rtl/>
        </w:rPr>
        <w:t>400</w:t>
      </w:r>
      <w:r w:rsidR="007B4087">
        <w:rPr>
          <w:sz w:val="24"/>
          <w:szCs w:val="24"/>
          <w:rtl/>
        </w:rPr>
        <w:t xml:space="preserve">، </w:t>
      </w:r>
      <w:r w:rsidRPr="00853DCC">
        <w:rPr>
          <w:sz w:val="24"/>
          <w:szCs w:val="24"/>
          <w:rtl/>
        </w:rPr>
        <w:t>401</w:t>
      </w:r>
    </w:p>
    <w:p w:rsidR="000631D9" w:rsidRPr="00853DCC" w:rsidRDefault="000631D9" w:rsidP="00615AA0">
      <w:pPr>
        <w:pStyle w:val="a"/>
        <w:spacing w:line="340" w:lineRule="exact"/>
        <w:ind w:firstLine="0"/>
        <w:rPr>
          <w:sz w:val="24"/>
          <w:szCs w:val="24"/>
          <w:rtl/>
        </w:rPr>
      </w:pPr>
      <w:r w:rsidRPr="00853DCC">
        <w:rPr>
          <w:sz w:val="24"/>
          <w:szCs w:val="24"/>
          <w:rtl/>
        </w:rPr>
        <w:t>مکرم اصفهانی</w:t>
      </w:r>
      <w:r w:rsidR="007B4087">
        <w:rPr>
          <w:sz w:val="24"/>
          <w:szCs w:val="24"/>
          <w:rtl/>
        </w:rPr>
        <w:t xml:space="preserve">، </w:t>
      </w:r>
      <w:r w:rsidRPr="00853DCC">
        <w:rPr>
          <w:sz w:val="24"/>
          <w:szCs w:val="24"/>
          <w:rtl/>
        </w:rPr>
        <w:t>محمد</w:t>
      </w:r>
      <w:r w:rsidR="007B4087">
        <w:rPr>
          <w:sz w:val="24"/>
          <w:szCs w:val="24"/>
          <w:rtl/>
        </w:rPr>
        <w:t xml:space="preserve">، </w:t>
      </w:r>
      <w:r w:rsidRPr="00853DCC">
        <w:rPr>
          <w:sz w:val="24"/>
          <w:szCs w:val="24"/>
          <w:rtl/>
        </w:rPr>
        <w:t>1021</w:t>
      </w:r>
    </w:p>
    <w:p w:rsidR="000631D9" w:rsidRPr="00853DCC" w:rsidRDefault="000631D9" w:rsidP="00615AA0">
      <w:pPr>
        <w:pStyle w:val="a"/>
        <w:spacing w:line="340" w:lineRule="exact"/>
        <w:ind w:firstLine="0"/>
        <w:rPr>
          <w:sz w:val="24"/>
          <w:szCs w:val="24"/>
          <w:rtl/>
        </w:rPr>
      </w:pPr>
      <w:r w:rsidRPr="00853DCC">
        <w:rPr>
          <w:sz w:val="24"/>
          <w:szCs w:val="24"/>
          <w:rtl/>
        </w:rPr>
        <w:t>مکرم دوست</w:t>
      </w:r>
      <w:r w:rsidR="007B4087">
        <w:rPr>
          <w:sz w:val="24"/>
          <w:szCs w:val="24"/>
          <w:rtl/>
        </w:rPr>
        <w:t xml:space="preserve">، </w:t>
      </w:r>
      <w:r w:rsidRPr="00853DCC">
        <w:rPr>
          <w:sz w:val="24"/>
          <w:szCs w:val="24"/>
          <w:rtl/>
        </w:rPr>
        <w:t>حبیب</w:t>
      </w:r>
      <w:r w:rsidR="007B4087">
        <w:rPr>
          <w:sz w:val="24"/>
          <w:szCs w:val="24"/>
          <w:rtl/>
        </w:rPr>
        <w:t xml:space="preserve">، </w:t>
      </w:r>
      <w:r w:rsidRPr="00853DCC">
        <w:rPr>
          <w:sz w:val="24"/>
          <w:szCs w:val="24"/>
          <w:rtl/>
        </w:rPr>
        <w:t>607</w:t>
      </w:r>
      <w:r w:rsidR="007B4087">
        <w:rPr>
          <w:sz w:val="24"/>
          <w:szCs w:val="24"/>
          <w:rtl/>
        </w:rPr>
        <w:t xml:space="preserve">، </w:t>
      </w:r>
      <w:r w:rsidRPr="00853DCC">
        <w:rPr>
          <w:sz w:val="24"/>
          <w:szCs w:val="24"/>
          <w:rtl/>
        </w:rPr>
        <w:t>616</w:t>
      </w:r>
    </w:p>
    <w:p w:rsidR="000631D9" w:rsidRPr="00853DCC" w:rsidRDefault="000631D9" w:rsidP="00615AA0">
      <w:pPr>
        <w:pStyle w:val="a"/>
        <w:spacing w:line="340" w:lineRule="exact"/>
        <w:ind w:firstLine="0"/>
        <w:rPr>
          <w:sz w:val="24"/>
          <w:szCs w:val="24"/>
          <w:rtl/>
        </w:rPr>
      </w:pPr>
      <w:r w:rsidRPr="00853DCC">
        <w:rPr>
          <w:sz w:val="24"/>
          <w:szCs w:val="24"/>
          <w:rtl/>
        </w:rPr>
        <w:t>مکه مکرمه</w:t>
      </w:r>
      <w:r w:rsidR="007B4087">
        <w:rPr>
          <w:sz w:val="24"/>
          <w:szCs w:val="24"/>
          <w:rtl/>
        </w:rPr>
        <w:t xml:space="preserve">، </w:t>
      </w:r>
      <w:r w:rsidRPr="00853DCC">
        <w:rPr>
          <w:sz w:val="24"/>
          <w:szCs w:val="24"/>
          <w:rtl/>
        </w:rPr>
        <w:t>51</w:t>
      </w:r>
      <w:r w:rsidR="007B4087">
        <w:rPr>
          <w:sz w:val="24"/>
          <w:szCs w:val="24"/>
          <w:rtl/>
        </w:rPr>
        <w:t xml:space="preserve">، </w:t>
      </w:r>
      <w:r w:rsidRPr="00853DCC">
        <w:rPr>
          <w:sz w:val="24"/>
          <w:szCs w:val="24"/>
          <w:rtl/>
        </w:rPr>
        <w:t>301ع 374</w:t>
      </w:r>
      <w:r w:rsidR="007B4087">
        <w:rPr>
          <w:sz w:val="24"/>
          <w:szCs w:val="24"/>
          <w:rtl/>
        </w:rPr>
        <w:t xml:space="preserve">، </w:t>
      </w:r>
      <w:r w:rsidRPr="00853DCC">
        <w:rPr>
          <w:sz w:val="24"/>
          <w:szCs w:val="24"/>
          <w:rtl/>
        </w:rPr>
        <w:t>450</w:t>
      </w:r>
      <w:r w:rsidR="007B4087">
        <w:rPr>
          <w:sz w:val="24"/>
          <w:szCs w:val="24"/>
          <w:rtl/>
        </w:rPr>
        <w:t xml:space="preserve">، </w:t>
      </w:r>
      <w:r w:rsidRPr="00853DCC">
        <w:rPr>
          <w:sz w:val="24"/>
          <w:szCs w:val="24"/>
          <w:rtl/>
        </w:rPr>
        <w:t>706</w:t>
      </w:r>
      <w:r w:rsidR="007B4087">
        <w:rPr>
          <w:sz w:val="24"/>
          <w:szCs w:val="24"/>
          <w:rtl/>
        </w:rPr>
        <w:t xml:space="preserve">، </w:t>
      </w:r>
      <w:r w:rsidRPr="00853DCC">
        <w:rPr>
          <w:sz w:val="24"/>
          <w:szCs w:val="24"/>
          <w:rtl/>
        </w:rPr>
        <w:t>858</w:t>
      </w:r>
      <w:r w:rsidR="007B4087">
        <w:rPr>
          <w:sz w:val="24"/>
          <w:szCs w:val="24"/>
          <w:rtl/>
        </w:rPr>
        <w:t xml:space="preserve">، </w:t>
      </w:r>
      <w:r w:rsidRPr="00853DCC">
        <w:rPr>
          <w:sz w:val="24"/>
          <w:szCs w:val="24"/>
          <w:rtl/>
        </w:rPr>
        <w:t>881</w:t>
      </w:r>
      <w:r w:rsidR="007B4087">
        <w:rPr>
          <w:sz w:val="24"/>
          <w:szCs w:val="24"/>
          <w:rtl/>
        </w:rPr>
        <w:t xml:space="preserve">، </w:t>
      </w:r>
      <w:r w:rsidRPr="00853DCC">
        <w:rPr>
          <w:sz w:val="24"/>
          <w:szCs w:val="24"/>
          <w:rtl/>
        </w:rPr>
        <w:t>882</w:t>
      </w:r>
      <w:r w:rsidR="007B4087">
        <w:rPr>
          <w:sz w:val="24"/>
          <w:szCs w:val="24"/>
          <w:rtl/>
        </w:rPr>
        <w:t xml:space="preserve">، </w:t>
      </w:r>
      <w:r w:rsidRPr="00853DCC">
        <w:rPr>
          <w:sz w:val="24"/>
          <w:szCs w:val="24"/>
          <w:rtl/>
        </w:rPr>
        <w:t>900</w:t>
      </w:r>
      <w:r w:rsidR="007B4087">
        <w:rPr>
          <w:sz w:val="24"/>
          <w:szCs w:val="24"/>
          <w:rtl/>
        </w:rPr>
        <w:t xml:space="preserve">، </w:t>
      </w:r>
      <w:r w:rsidRPr="00853DCC">
        <w:rPr>
          <w:sz w:val="24"/>
          <w:szCs w:val="24"/>
          <w:rtl/>
        </w:rPr>
        <w:t>1054</w:t>
      </w:r>
    </w:p>
    <w:p w:rsidR="000631D9" w:rsidRPr="00853DCC" w:rsidRDefault="000631D9" w:rsidP="00615AA0">
      <w:pPr>
        <w:pStyle w:val="a"/>
        <w:spacing w:line="340" w:lineRule="exact"/>
        <w:ind w:firstLine="0"/>
        <w:rPr>
          <w:sz w:val="24"/>
          <w:szCs w:val="24"/>
          <w:rtl/>
        </w:rPr>
      </w:pPr>
      <w:r w:rsidRPr="00853DCC">
        <w:rPr>
          <w:sz w:val="24"/>
          <w:szCs w:val="24"/>
          <w:rtl/>
        </w:rPr>
        <w:t>مکه معظمه</w:t>
      </w:r>
      <w:r w:rsidR="007B4087">
        <w:rPr>
          <w:sz w:val="24"/>
          <w:szCs w:val="24"/>
          <w:rtl/>
        </w:rPr>
        <w:t xml:space="preserve">، </w:t>
      </w:r>
      <w:r w:rsidRPr="00853DCC">
        <w:rPr>
          <w:sz w:val="24"/>
          <w:szCs w:val="24"/>
          <w:rtl/>
        </w:rPr>
        <w:t>851</w:t>
      </w:r>
    </w:p>
    <w:p w:rsidR="000631D9" w:rsidRPr="00853DCC" w:rsidRDefault="000631D9" w:rsidP="00615AA0">
      <w:pPr>
        <w:pStyle w:val="a"/>
        <w:spacing w:line="340" w:lineRule="exact"/>
        <w:ind w:firstLine="0"/>
        <w:rPr>
          <w:sz w:val="24"/>
          <w:szCs w:val="24"/>
          <w:rtl/>
        </w:rPr>
      </w:pPr>
      <w:r w:rsidRPr="00853DCC">
        <w:rPr>
          <w:sz w:val="24"/>
          <w:szCs w:val="24"/>
          <w:rtl/>
        </w:rPr>
        <w:t>مکی</w:t>
      </w:r>
      <w:r w:rsidR="007B4087">
        <w:rPr>
          <w:sz w:val="24"/>
          <w:szCs w:val="24"/>
          <w:rtl/>
        </w:rPr>
        <w:t xml:space="preserve">، </w:t>
      </w:r>
      <w:r w:rsidRPr="00853DCC">
        <w:rPr>
          <w:sz w:val="24"/>
          <w:szCs w:val="24"/>
          <w:rtl/>
        </w:rPr>
        <w:t>حسین</w:t>
      </w:r>
      <w:r w:rsidR="007B4087">
        <w:rPr>
          <w:sz w:val="24"/>
          <w:szCs w:val="24"/>
          <w:rtl/>
        </w:rPr>
        <w:t xml:space="preserve">، </w:t>
      </w:r>
      <w:r w:rsidRPr="00853DCC">
        <w:rPr>
          <w:sz w:val="24"/>
          <w:szCs w:val="24"/>
          <w:rtl/>
        </w:rPr>
        <w:t>226</w:t>
      </w:r>
      <w:r w:rsidR="007B4087">
        <w:rPr>
          <w:sz w:val="24"/>
          <w:szCs w:val="24"/>
          <w:rtl/>
        </w:rPr>
        <w:t xml:space="preserve">، </w:t>
      </w:r>
      <w:r w:rsidRPr="00853DCC">
        <w:rPr>
          <w:sz w:val="24"/>
          <w:szCs w:val="24"/>
          <w:rtl/>
        </w:rPr>
        <w:t>227</w:t>
      </w:r>
    </w:p>
    <w:p w:rsidR="000631D9" w:rsidRPr="00853DCC" w:rsidRDefault="000631D9" w:rsidP="00615AA0">
      <w:pPr>
        <w:pStyle w:val="a"/>
        <w:spacing w:line="340" w:lineRule="exact"/>
        <w:ind w:firstLine="0"/>
        <w:rPr>
          <w:sz w:val="24"/>
          <w:szCs w:val="24"/>
          <w:rtl/>
        </w:rPr>
      </w:pPr>
      <w:r w:rsidRPr="00853DCC">
        <w:rPr>
          <w:sz w:val="24"/>
          <w:szCs w:val="24"/>
          <w:rtl/>
        </w:rPr>
        <w:t>ملااحمد</w:t>
      </w:r>
      <w:r w:rsidR="007B4087">
        <w:rPr>
          <w:sz w:val="24"/>
          <w:szCs w:val="24"/>
          <w:rtl/>
        </w:rPr>
        <w:t xml:space="preserve">، </w:t>
      </w:r>
      <w:r w:rsidRPr="00853DCC">
        <w:rPr>
          <w:sz w:val="24"/>
          <w:szCs w:val="24"/>
          <w:rtl/>
        </w:rPr>
        <w:t>نراقی</w:t>
      </w:r>
      <w:r w:rsidR="007B4087">
        <w:rPr>
          <w:sz w:val="24"/>
          <w:szCs w:val="24"/>
          <w:rtl/>
        </w:rPr>
        <w:t xml:space="preserve">، </w:t>
      </w:r>
      <w:r w:rsidRPr="00853DCC">
        <w:rPr>
          <w:sz w:val="24"/>
          <w:szCs w:val="24"/>
          <w:rtl/>
        </w:rPr>
        <w:t>526</w:t>
      </w:r>
    </w:p>
    <w:p w:rsidR="000631D9" w:rsidRPr="00853DCC" w:rsidRDefault="000631D9" w:rsidP="00615AA0">
      <w:pPr>
        <w:pStyle w:val="a"/>
        <w:spacing w:line="340" w:lineRule="exact"/>
        <w:ind w:firstLine="0"/>
        <w:rPr>
          <w:sz w:val="24"/>
          <w:szCs w:val="24"/>
          <w:rtl/>
        </w:rPr>
      </w:pPr>
      <w:r w:rsidRPr="00853DCC">
        <w:rPr>
          <w:sz w:val="24"/>
          <w:szCs w:val="24"/>
          <w:rtl/>
        </w:rPr>
        <w:t>ملاذ روضاتی</w:t>
      </w:r>
      <w:r w:rsidR="007B4087">
        <w:rPr>
          <w:sz w:val="24"/>
          <w:szCs w:val="24"/>
          <w:rtl/>
        </w:rPr>
        <w:t xml:space="preserve">، </w:t>
      </w:r>
      <w:r w:rsidRPr="00853DCC">
        <w:rPr>
          <w:sz w:val="24"/>
          <w:szCs w:val="24"/>
          <w:rtl/>
        </w:rPr>
        <w:t>میرزا محمد حسین</w:t>
      </w:r>
      <w:r w:rsidR="007B4087">
        <w:rPr>
          <w:sz w:val="24"/>
          <w:szCs w:val="24"/>
          <w:rtl/>
        </w:rPr>
        <w:t xml:space="preserve">، </w:t>
      </w:r>
      <w:r w:rsidRPr="00853DCC">
        <w:rPr>
          <w:sz w:val="24"/>
          <w:szCs w:val="24"/>
          <w:rtl/>
        </w:rPr>
        <w:t>129</w:t>
      </w:r>
    </w:p>
    <w:p w:rsidR="000631D9" w:rsidRPr="00853DCC" w:rsidRDefault="000631D9" w:rsidP="00615AA0">
      <w:pPr>
        <w:pStyle w:val="a"/>
        <w:spacing w:line="340" w:lineRule="exact"/>
        <w:ind w:firstLine="0"/>
        <w:rPr>
          <w:sz w:val="24"/>
          <w:szCs w:val="24"/>
          <w:rtl/>
        </w:rPr>
      </w:pPr>
      <w:r w:rsidRPr="00853DCC">
        <w:rPr>
          <w:sz w:val="24"/>
          <w:szCs w:val="24"/>
          <w:rtl/>
        </w:rPr>
        <w:t>ملازهی بلوچی</w:t>
      </w:r>
      <w:r w:rsidR="007B4087">
        <w:rPr>
          <w:sz w:val="24"/>
          <w:szCs w:val="24"/>
          <w:rtl/>
        </w:rPr>
        <w:t xml:space="preserve">، </w:t>
      </w:r>
      <w:r w:rsidRPr="00853DCC">
        <w:rPr>
          <w:sz w:val="24"/>
          <w:szCs w:val="24"/>
          <w:rtl/>
        </w:rPr>
        <w:t>عبدالرحیم</w:t>
      </w:r>
      <w:r w:rsidR="007B4087">
        <w:rPr>
          <w:sz w:val="24"/>
          <w:szCs w:val="24"/>
          <w:rtl/>
        </w:rPr>
        <w:t xml:space="preserve">، </w:t>
      </w:r>
      <w:r w:rsidRPr="00853DCC">
        <w:rPr>
          <w:sz w:val="24"/>
          <w:szCs w:val="24"/>
          <w:rtl/>
        </w:rPr>
        <w:t>1014</w:t>
      </w:r>
      <w:r w:rsidR="007B4087">
        <w:rPr>
          <w:sz w:val="24"/>
          <w:szCs w:val="24"/>
          <w:rtl/>
        </w:rPr>
        <w:t xml:space="preserve">، </w:t>
      </w:r>
      <w:r w:rsidRPr="00853DCC">
        <w:rPr>
          <w:sz w:val="24"/>
          <w:szCs w:val="24"/>
          <w:rtl/>
        </w:rPr>
        <w:t>1050</w:t>
      </w:r>
    </w:p>
    <w:p w:rsidR="000631D9" w:rsidRPr="00853DCC" w:rsidRDefault="000631D9" w:rsidP="00615AA0">
      <w:pPr>
        <w:pStyle w:val="a"/>
        <w:spacing w:line="340" w:lineRule="exact"/>
        <w:ind w:firstLine="0"/>
        <w:rPr>
          <w:sz w:val="24"/>
          <w:szCs w:val="24"/>
          <w:rtl/>
        </w:rPr>
      </w:pPr>
      <w:r w:rsidRPr="00853DCC">
        <w:rPr>
          <w:sz w:val="24"/>
          <w:szCs w:val="24"/>
          <w:rtl/>
        </w:rPr>
        <w:t>ملاصدرا</w:t>
      </w:r>
      <w:r w:rsidR="007B4087">
        <w:rPr>
          <w:sz w:val="24"/>
          <w:szCs w:val="24"/>
          <w:rtl/>
        </w:rPr>
        <w:t xml:space="preserve">، </w:t>
      </w:r>
      <w:r w:rsidRPr="00853DCC">
        <w:rPr>
          <w:sz w:val="24"/>
          <w:szCs w:val="24"/>
          <w:rtl/>
        </w:rPr>
        <w:t>369</w:t>
      </w:r>
      <w:r w:rsidR="007B4087">
        <w:rPr>
          <w:sz w:val="24"/>
          <w:szCs w:val="24"/>
          <w:rtl/>
        </w:rPr>
        <w:t xml:space="preserve">، </w:t>
      </w:r>
      <w:r w:rsidRPr="00853DCC">
        <w:rPr>
          <w:sz w:val="24"/>
          <w:szCs w:val="24"/>
          <w:rtl/>
        </w:rPr>
        <w:t>420</w:t>
      </w:r>
      <w:r w:rsidR="007B4087">
        <w:rPr>
          <w:sz w:val="24"/>
          <w:szCs w:val="24"/>
          <w:rtl/>
        </w:rPr>
        <w:t xml:space="preserve">، </w:t>
      </w:r>
      <w:r w:rsidRPr="00853DCC">
        <w:rPr>
          <w:sz w:val="24"/>
          <w:szCs w:val="24"/>
          <w:rtl/>
        </w:rPr>
        <w:t>619</w:t>
      </w:r>
      <w:r w:rsidR="007B4087">
        <w:rPr>
          <w:sz w:val="24"/>
          <w:szCs w:val="24"/>
          <w:rtl/>
        </w:rPr>
        <w:t xml:space="preserve">، </w:t>
      </w:r>
      <w:r w:rsidRPr="00853DCC">
        <w:rPr>
          <w:sz w:val="24"/>
          <w:szCs w:val="24"/>
          <w:rtl/>
        </w:rPr>
        <w:t>685</w:t>
      </w:r>
      <w:r w:rsidR="007B4087">
        <w:rPr>
          <w:sz w:val="24"/>
          <w:szCs w:val="24"/>
          <w:rtl/>
        </w:rPr>
        <w:t xml:space="preserve">، </w:t>
      </w:r>
      <w:r w:rsidRPr="00853DCC">
        <w:rPr>
          <w:sz w:val="24"/>
          <w:szCs w:val="24"/>
          <w:rtl/>
        </w:rPr>
        <w:t>750</w:t>
      </w:r>
      <w:r w:rsidR="007B4087">
        <w:rPr>
          <w:sz w:val="24"/>
          <w:szCs w:val="24"/>
          <w:rtl/>
        </w:rPr>
        <w:t xml:space="preserve">، </w:t>
      </w:r>
      <w:r w:rsidRPr="00853DCC">
        <w:rPr>
          <w:sz w:val="24"/>
          <w:szCs w:val="24"/>
          <w:rtl/>
        </w:rPr>
        <w:t>810</w:t>
      </w:r>
      <w:r w:rsidR="007B4087">
        <w:rPr>
          <w:sz w:val="24"/>
          <w:szCs w:val="24"/>
          <w:rtl/>
        </w:rPr>
        <w:t xml:space="preserve">، </w:t>
      </w:r>
      <w:r w:rsidRPr="00853DCC">
        <w:rPr>
          <w:sz w:val="24"/>
          <w:szCs w:val="24"/>
          <w:rtl/>
        </w:rPr>
        <w:t>818</w:t>
      </w:r>
      <w:r w:rsidR="007B4087">
        <w:rPr>
          <w:sz w:val="24"/>
          <w:szCs w:val="24"/>
          <w:rtl/>
        </w:rPr>
        <w:t xml:space="preserve">، </w:t>
      </w:r>
      <w:r w:rsidRPr="00853DCC">
        <w:rPr>
          <w:sz w:val="24"/>
          <w:szCs w:val="24"/>
          <w:rtl/>
        </w:rPr>
        <w:t>962</w:t>
      </w:r>
    </w:p>
    <w:p w:rsidR="000631D9" w:rsidRPr="00853DCC" w:rsidRDefault="000631D9" w:rsidP="00615AA0">
      <w:pPr>
        <w:pStyle w:val="a"/>
        <w:spacing w:line="340" w:lineRule="exact"/>
        <w:ind w:firstLine="0"/>
        <w:rPr>
          <w:sz w:val="24"/>
          <w:szCs w:val="24"/>
          <w:rtl/>
        </w:rPr>
      </w:pPr>
      <w:r w:rsidRPr="00853DCC">
        <w:rPr>
          <w:sz w:val="24"/>
          <w:szCs w:val="24"/>
          <w:rtl/>
        </w:rPr>
        <w:t>ملاهادی</w:t>
      </w:r>
      <w:r w:rsidR="007B4087">
        <w:rPr>
          <w:sz w:val="24"/>
          <w:szCs w:val="24"/>
          <w:rtl/>
        </w:rPr>
        <w:t xml:space="preserve">، </w:t>
      </w:r>
      <w:r w:rsidRPr="00853DCC">
        <w:rPr>
          <w:sz w:val="24"/>
          <w:szCs w:val="24"/>
          <w:rtl/>
        </w:rPr>
        <w:t>سبزواری</w:t>
      </w:r>
      <w:r w:rsidR="007B4087">
        <w:rPr>
          <w:sz w:val="24"/>
          <w:szCs w:val="24"/>
          <w:rtl/>
        </w:rPr>
        <w:t xml:space="preserve">، </w:t>
      </w:r>
      <w:r w:rsidRPr="00853DCC">
        <w:rPr>
          <w:sz w:val="24"/>
          <w:szCs w:val="24"/>
          <w:rtl/>
        </w:rPr>
        <w:t>981</w:t>
      </w:r>
    </w:p>
    <w:p w:rsidR="000631D9" w:rsidRPr="00853DCC" w:rsidRDefault="000631D9" w:rsidP="00615AA0">
      <w:pPr>
        <w:pStyle w:val="a"/>
        <w:spacing w:line="340" w:lineRule="exact"/>
        <w:ind w:firstLine="0"/>
        <w:rPr>
          <w:sz w:val="24"/>
          <w:szCs w:val="24"/>
          <w:rtl/>
        </w:rPr>
      </w:pPr>
      <w:r w:rsidRPr="00853DCC">
        <w:rPr>
          <w:sz w:val="24"/>
          <w:szCs w:val="24"/>
          <w:rtl/>
        </w:rPr>
        <w:t>ملایری</w:t>
      </w:r>
      <w:r w:rsidR="007B4087">
        <w:rPr>
          <w:sz w:val="24"/>
          <w:szCs w:val="24"/>
          <w:rtl/>
        </w:rPr>
        <w:t xml:space="preserve">، </w:t>
      </w:r>
      <w:r w:rsidRPr="00853DCC">
        <w:rPr>
          <w:sz w:val="24"/>
          <w:szCs w:val="24"/>
          <w:rtl/>
        </w:rPr>
        <w:t>شیخ اسماعیل</w:t>
      </w:r>
      <w:r w:rsidR="007B4087">
        <w:rPr>
          <w:sz w:val="24"/>
          <w:szCs w:val="24"/>
          <w:rtl/>
        </w:rPr>
        <w:t xml:space="preserve">، </w:t>
      </w:r>
      <w:r w:rsidRPr="00853DCC">
        <w:rPr>
          <w:sz w:val="24"/>
          <w:szCs w:val="24"/>
          <w:rtl/>
        </w:rPr>
        <w:t>239</w:t>
      </w:r>
    </w:p>
    <w:p w:rsidR="000631D9" w:rsidRPr="00853DCC" w:rsidRDefault="000631D9" w:rsidP="00615AA0">
      <w:pPr>
        <w:pStyle w:val="a"/>
        <w:spacing w:line="340" w:lineRule="exact"/>
        <w:ind w:firstLine="0"/>
        <w:rPr>
          <w:sz w:val="24"/>
          <w:szCs w:val="24"/>
          <w:rtl/>
        </w:rPr>
      </w:pPr>
      <w:r w:rsidRPr="00853DCC">
        <w:rPr>
          <w:sz w:val="24"/>
          <w:szCs w:val="24"/>
          <w:rtl/>
        </w:rPr>
        <w:t>ملایری</w:t>
      </w:r>
      <w:r w:rsidR="007B4087">
        <w:rPr>
          <w:sz w:val="24"/>
          <w:szCs w:val="24"/>
          <w:rtl/>
        </w:rPr>
        <w:t xml:space="preserve">، </w:t>
      </w:r>
      <w:r w:rsidRPr="00853DCC">
        <w:rPr>
          <w:sz w:val="24"/>
          <w:szCs w:val="24"/>
          <w:rtl/>
        </w:rPr>
        <w:t>مصطفی</w:t>
      </w:r>
      <w:r w:rsidR="007B4087">
        <w:rPr>
          <w:sz w:val="24"/>
          <w:szCs w:val="24"/>
          <w:rtl/>
        </w:rPr>
        <w:t xml:space="preserve">، </w:t>
      </w:r>
      <w:r w:rsidRPr="00853DCC">
        <w:rPr>
          <w:sz w:val="24"/>
          <w:szCs w:val="24"/>
          <w:rtl/>
        </w:rPr>
        <w:t>620</w:t>
      </w:r>
    </w:p>
    <w:p w:rsidR="000631D9" w:rsidRPr="00853DCC" w:rsidRDefault="000631D9" w:rsidP="00615AA0">
      <w:pPr>
        <w:pStyle w:val="a"/>
        <w:spacing w:line="340" w:lineRule="exact"/>
        <w:ind w:firstLine="0"/>
        <w:rPr>
          <w:sz w:val="24"/>
          <w:szCs w:val="24"/>
          <w:rtl/>
        </w:rPr>
      </w:pPr>
      <w:r w:rsidRPr="00853DCC">
        <w:rPr>
          <w:sz w:val="24"/>
          <w:szCs w:val="24"/>
          <w:rtl/>
        </w:rPr>
        <w:t>ملت نه رعیت</w:t>
      </w:r>
      <w:r w:rsidR="007B4087">
        <w:rPr>
          <w:sz w:val="24"/>
          <w:szCs w:val="24"/>
          <w:rtl/>
        </w:rPr>
        <w:t xml:space="preserve">، </w:t>
      </w:r>
      <w:r w:rsidRPr="00853DCC">
        <w:rPr>
          <w:sz w:val="24"/>
          <w:szCs w:val="24"/>
          <w:rtl/>
        </w:rPr>
        <w:t>841</w:t>
      </w:r>
    </w:p>
    <w:p w:rsidR="000631D9" w:rsidRPr="00853DCC" w:rsidRDefault="000631D9" w:rsidP="00615AA0">
      <w:pPr>
        <w:pStyle w:val="a"/>
        <w:spacing w:line="340" w:lineRule="exact"/>
        <w:ind w:firstLine="0"/>
        <w:rPr>
          <w:sz w:val="24"/>
          <w:szCs w:val="24"/>
          <w:rtl/>
        </w:rPr>
      </w:pPr>
      <w:r w:rsidRPr="00853DCC">
        <w:rPr>
          <w:sz w:val="24"/>
          <w:szCs w:val="24"/>
          <w:rtl/>
        </w:rPr>
        <w:t>ملجایی</w:t>
      </w:r>
      <w:r w:rsidR="007B4087">
        <w:rPr>
          <w:sz w:val="24"/>
          <w:szCs w:val="24"/>
          <w:rtl/>
        </w:rPr>
        <w:t xml:space="preserve">، </w:t>
      </w:r>
      <w:r w:rsidRPr="00853DCC">
        <w:rPr>
          <w:sz w:val="24"/>
          <w:szCs w:val="24"/>
          <w:rtl/>
        </w:rPr>
        <w:t>سید مفید</w:t>
      </w:r>
      <w:r w:rsidR="007B4087">
        <w:rPr>
          <w:sz w:val="24"/>
          <w:szCs w:val="24"/>
          <w:rtl/>
        </w:rPr>
        <w:t xml:space="preserve">، </w:t>
      </w:r>
      <w:r w:rsidRPr="00853DCC">
        <w:rPr>
          <w:sz w:val="24"/>
          <w:szCs w:val="24"/>
          <w:rtl/>
        </w:rPr>
        <w:t>447</w:t>
      </w:r>
    </w:p>
    <w:p w:rsidR="000631D9" w:rsidRPr="00853DCC" w:rsidRDefault="000631D9" w:rsidP="00615AA0">
      <w:pPr>
        <w:pStyle w:val="a"/>
        <w:spacing w:line="340" w:lineRule="exact"/>
        <w:ind w:firstLine="0"/>
        <w:rPr>
          <w:sz w:val="24"/>
          <w:szCs w:val="24"/>
          <w:rtl/>
        </w:rPr>
      </w:pPr>
      <w:r w:rsidRPr="00853DCC">
        <w:rPr>
          <w:sz w:val="24"/>
          <w:szCs w:val="24"/>
          <w:rtl/>
        </w:rPr>
        <w:t>ملف التقریب</w:t>
      </w:r>
      <w:r w:rsidR="007B4087">
        <w:rPr>
          <w:sz w:val="24"/>
          <w:szCs w:val="24"/>
          <w:rtl/>
        </w:rPr>
        <w:t xml:space="preserve">، </w:t>
      </w:r>
      <w:r w:rsidRPr="00853DCC">
        <w:rPr>
          <w:sz w:val="24"/>
          <w:szCs w:val="24"/>
          <w:rtl/>
        </w:rPr>
        <w:t>987</w:t>
      </w:r>
    </w:p>
    <w:p w:rsidR="000631D9" w:rsidRPr="00853DCC" w:rsidRDefault="000631D9" w:rsidP="00615AA0">
      <w:pPr>
        <w:pStyle w:val="a"/>
        <w:spacing w:line="340" w:lineRule="exact"/>
        <w:ind w:firstLine="0"/>
        <w:rPr>
          <w:sz w:val="24"/>
          <w:szCs w:val="24"/>
          <w:rtl/>
        </w:rPr>
      </w:pPr>
      <w:r w:rsidRPr="00853DCC">
        <w:rPr>
          <w:sz w:val="24"/>
          <w:szCs w:val="24"/>
          <w:rtl/>
        </w:rPr>
        <w:t>ملک الشعراء بهار</w:t>
      </w:r>
      <w:r w:rsidR="007B4087">
        <w:rPr>
          <w:sz w:val="24"/>
          <w:szCs w:val="24"/>
          <w:rtl/>
        </w:rPr>
        <w:t xml:space="preserve">، </w:t>
      </w:r>
      <w:r w:rsidRPr="00853DCC">
        <w:rPr>
          <w:sz w:val="24"/>
          <w:szCs w:val="24"/>
          <w:rtl/>
        </w:rPr>
        <w:t>25</w:t>
      </w:r>
      <w:r w:rsidR="007B4087">
        <w:rPr>
          <w:sz w:val="24"/>
          <w:szCs w:val="24"/>
          <w:rtl/>
        </w:rPr>
        <w:t xml:space="preserve">، </w:t>
      </w:r>
      <w:r w:rsidRPr="00853DCC">
        <w:rPr>
          <w:sz w:val="24"/>
          <w:szCs w:val="24"/>
          <w:rtl/>
        </w:rPr>
        <w:t>529</w:t>
      </w:r>
    </w:p>
    <w:p w:rsidR="000631D9" w:rsidRPr="00853DCC" w:rsidRDefault="000631D9" w:rsidP="00615AA0">
      <w:pPr>
        <w:pStyle w:val="a"/>
        <w:spacing w:line="340" w:lineRule="exact"/>
        <w:ind w:firstLine="0"/>
        <w:rPr>
          <w:sz w:val="24"/>
          <w:szCs w:val="24"/>
          <w:rtl/>
        </w:rPr>
      </w:pPr>
      <w:r w:rsidRPr="00853DCC">
        <w:rPr>
          <w:sz w:val="24"/>
          <w:szCs w:val="24"/>
          <w:rtl/>
        </w:rPr>
        <w:t>ملکزاده</w:t>
      </w:r>
      <w:r w:rsidR="007B4087">
        <w:rPr>
          <w:sz w:val="24"/>
          <w:szCs w:val="24"/>
          <w:rtl/>
        </w:rPr>
        <w:t xml:space="preserve">، </w:t>
      </w:r>
      <w:r w:rsidRPr="00853DCC">
        <w:rPr>
          <w:sz w:val="24"/>
          <w:szCs w:val="24"/>
          <w:rtl/>
        </w:rPr>
        <w:t>1024</w:t>
      </w:r>
      <w:r w:rsidR="007B4087">
        <w:rPr>
          <w:sz w:val="24"/>
          <w:szCs w:val="24"/>
          <w:rtl/>
        </w:rPr>
        <w:t xml:space="preserve">، </w:t>
      </w:r>
      <w:r w:rsidRPr="00853DCC">
        <w:rPr>
          <w:sz w:val="24"/>
          <w:szCs w:val="24"/>
          <w:rtl/>
        </w:rPr>
        <w:t>1025</w:t>
      </w:r>
    </w:p>
    <w:p w:rsidR="000631D9" w:rsidRPr="00853DCC" w:rsidRDefault="000631D9" w:rsidP="00615AA0">
      <w:pPr>
        <w:pStyle w:val="a"/>
        <w:spacing w:line="340" w:lineRule="exact"/>
        <w:ind w:firstLine="0"/>
        <w:rPr>
          <w:sz w:val="24"/>
          <w:szCs w:val="24"/>
          <w:rtl/>
        </w:rPr>
      </w:pPr>
      <w:r w:rsidRPr="00853DCC">
        <w:rPr>
          <w:sz w:val="24"/>
          <w:szCs w:val="24"/>
          <w:rtl/>
        </w:rPr>
        <w:t>ملک زاده</w:t>
      </w:r>
      <w:r w:rsidR="007B4087">
        <w:rPr>
          <w:sz w:val="24"/>
          <w:szCs w:val="24"/>
          <w:rtl/>
        </w:rPr>
        <w:t xml:space="preserve">، </w:t>
      </w:r>
      <w:r w:rsidRPr="00853DCC">
        <w:rPr>
          <w:sz w:val="24"/>
          <w:szCs w:val="24"/>
          <w:rtl/>
        </w:rPr>
        <w:t>پزشک</w:t>
      </w:r>
      <w:r w:rsidR="007B4087">
        <w:rPr>
          <w:sz w:val="24"/>
          <w:szCs w:val="24"/>
          <w:rtl/>
        </w:rPr>
        <w:t xml:space="preserve">، </w:t>
      </w:r>
      <w:r w:rsidRPr="00853DCC">
        <w:rPr>
          <w:sz w:val="24"/>
          <w:szCs w:val="24"/>
          <w:rtl/>
        </w:rPr>
        <w:t>129</w:t>
      </w:r>
    </w:p>
    <w:p w:rsidR="000631D9" w:rsidRPr="00853DCC" w:rsidRDefault="000631D9" w:rsidP="00615AA0">
      <w:pPr>
        <w:pStyle w:val="a"/>
        <w:spacing w:line="340" w:lineRule="exact"/>
        <w:ind w:firstLine="0"/>
        <w:rPr>
          <w:sz w:val="24"/>
          <w:szCs w:val="24"/>
          <w:rtl/>
        </w:rPr>
      </w:pPr>
      <w:r w:rsidRPr="00853DCC">
        <w:rPr>
          <w:sz w:val="24"/>
          <w:szCs w:val="24"/>
          <w:rtl/>
        </w:rPr>
        <w:t>ملک سعود</w:t>
      </w:r>
      <w:r w:rsidR="007B4087">
        <w:rPr>
          <w:sz w:val="24"/>
          <w:szCs w:val="24"/>
          <w:rtl/>
        </w:rPr>
        <w:t xml:space="preserve">، </w:t>
      </w:r>
      <w:r w:rsidRPr="00853DCC">
        <w:rPr>
          <w:sz w:val="24"/>
          <w:szCs w:val="24"/>
          <w:rtl/>
        </w:rPr>
        <w:t>276</w:t>
      </w:r>
      <w:r w:rsidR="007B4087">
        <w:rPr>
          <w:sz w:val="24"/>
          <w:szCs w:val="24"/>
          <w:rtl/>
        </w:rPr>
        <w:t xml:space="preserve">، </w:t>
      </w:r>
      <w:r w:rsidRPr="00853DCC">
        <w:rPr>
          <w:sz w:val="24"/>
          <w:szCs w:val="24"/>
          <w:rtl/>
        </w:rPr>
        <w:t>882</w:t>
      </w:r>
    </w:p>
    <w:p w:rsidR="000631D9" w:rsidRPr="00853DCC" w:rsidRDefault="000631D9" w:rsidP="00615AA0">
      <w:pPr>
        <w:pStyle w:val="a"/>
        <w:spacing w:line="340" w:lineRule="exact"/>
        <w:ind w:firstLine="0"/>
        <w:rPr>
          <w:sz w:val="24"/>
          <w:szCs w:val="24"/>
          <w:rtl/>
        </w:rPr>
      </w:pPr>
      <w:r w:rsidRPr="00853DCC">
        <w:rPr>
          <w:sz w:val="24"/>
          <w:szCs w:val="24"/>
          <w:rtl/>
        </w:rPr>
        <w:t>ملک فیصل</w:t>
      </w:r>
      <w:r w:rsidR="007B4087">
        <w:rPr>
          <w:sz w:val="24"/>
          <w:szCs w:val="24"/>
          <w:rtl/>
        </w:rPr>
        <w:t xml:space="preserve">، </w:t>
      </w:r>
      <w:r w:rsidRPr="00853DCC">
        <w:rPr>
          <w:sz w:val="24"/>
          <w:szCs w:val="24"/>
          <w:rtl/>
        </w:rPr>
        <w:t>297</w:t>
      </w:r>
      <w:r w:rsidR="007B4087">
        <w:rPr>
          <w:sz w:val="24"/>
          <w:szCs w:val="24"/>
          <w:rtl/>
        </w:rPr>
        <w:t xml:space="preserve">، </w:t>
      </w:r>
      <w:r w:rsidRPr="00853DCC">
        <w:rPr>
          <w:sz w:val="24"/>
          <w:szCs w:val="24"/>
          <w:rtl/>
        </w:rPr>
        <w:t>885</w:t>
      </w:r>
      <w:r w:rsidR="007B4087">
        <w:rPr>
          <w:sz w:val="24"/>
          <w:szCs w:val="24"/>
          <w:rtl/>
        </w:rPr>
        <w:t xml:space="preserve">، </w:t>
      </w:r>
      <w:r w:rsidRPr="00853DCC">
        <w:rPr>
          <w:sz w:val="24"/>
          <w:szCs w:val="24"/>
          <w:rtl/>
        </w:rPr>
        <w:t>886</w:t>
      </w:r>
    </w:p>
    <w:p w:rsidR="000631D9" w:rsidRPr="00853DCC" w:rsidRDefault="000631D9" w:rsidP="00615AA0">
      <w:pPr>
        <w:pStyle w:val="a"/>
        <w:spacing w:line="340" w:lineRule="exact"/>
        <w:ind w:firstLine="0"/>
        <w:rPr>
          <w:sz w:val="24"/>
          <w:szCs w:val="24"/>
          <w:rtl/>
        </w:rPr>
      </w:pPr>
      <w:r w:rsidRPr="00853DCC">
        <w:rPr>
          <w:sz w:val="24"/>
          <w:szCs w:val="24"/>
          <w:rtl/>
        </w:rPr>
        <w:t>ملک محمدی</w:t>
      </w:r>
      <w:r w:rsidR="007B4087">
        <w:rPr>
          <w:sz w:val="24"/>
          <w:szCs w:val="24"/>
          <w:rtl/>
        </w:rPr>
        <w:t xml:space="preserve">، </w:t>
      </w:r>
      <w:r w:rsidRPr="00853DCC">
        <w:rPr>
          <w:sz w:val="24"/>
          <w:szCs w:val="24"/>
          <w:rtl/>
        </w:rPr>
        <w:t>احمد</w:t>
      </w:r>
      <w:r w:rsidR="007B4087">
        <w:rPr>
          <w:sz w:val="24"/>
          <w:szCs w:val="24"/>
          <w:rtl/>
        </w:rPr>
        <w:t xml:space="preserve">، </w:t>
      </w:r>
      <w:r w:rsidRPr="00853DCC">
        <w:rPr>
          <w:sz w:val="24"/>
          <w:szCs w:val="24"/>
          <w:rtl/>
        </w:rPr>
        <w:t>97</w:t>
      </w:r>
    </w:p>
    <w:p w:rsidR="000631D9" w:rsidRPr="00853DCC" w:rsidRDefault="000631D9" w:rsidP="00615AA0">
      <w:pPr>
        <w:pStyle w:val="a"/>
        <w:spacing w:line="340" w:lineRule="exact"/>
        <w:ind w:firstLine="0"/>
        <w:rPr>
          <w:sz w:val="24"/>
          <w:szCs w:val="24"/>
          <w:rtl/>
        </w:rPr>
      </w:pPr>
      <w:r w:rsidRPr="00853DCC">
        <w:rPr>
          <w:sz w:val="24"/>
          <w:szCs w:val="24"/>
          <w:rtl/>
        </w:rPr>
        <w:t>ملکوتی مسلم</w:t>
      </w:r>
      <w:r w:rsidR="007B4087">
        <w:rPr>
          <w:sz w:val="24"/>
          <w:szCs w:val="24"/>
          <w:rtl/>
        </w:rPr>
        <w:t xml:space="preserve">، </w:t>
      </w:r>
      <w:r w:rsidRPr="00853DCC">
        <w:rPr>
          <w:sz w:val="24"/>
          <w:szCs w:val="24"/>
          <w:rtl/>
        </w:rPr>
        <w:t>127</w:t>
      </w:r>
      <w:r w:rsidR="007B4087">
        <w:rPr>
          <w:sz w:val="24"/>
          <w:szCs w:val="24"/>
          <w:rtl/>
        </w:rPr>
        <w:t xml:space="preserve">، </w:t>
      </w:r>
      <w:r w:rsidRPr="00853DCC">
        <w:rPr>
          <w:sz w:val="24"/>
          <w:szCs w:val="24"/>
          <w:rtl/>
        </w:rPr>
        <w:t>277</w:t>
      </w:r>
      <w:r w:rsidR="007B4087">
        <w:rPr>
          <w:sz w:val="24"/>
          <w:szCs w:val="24"/>
          <w:rtl/>
        </w:rPr>
        <w:t xml:space="preserve">، </w:t>
      </w:r>
      <w:r w:rsidRPr="00853DCC">
        <w:rPr>
          <w:sz w:val="24"/>
          <w:szCs w:val="24"/>
          <w:rtl/>
        </w:rPr>
        <w:t>367</w:t>
      </w:r>
    </w:p>
    <w:p w:rsidR="000631D9" w:rsidRPr="00853DCC" w:rsidRDefault="000631D9" w:rsidP="00615AA0">
      <w:pPr>
        <w:pStyle w:val="a"/>
        <w:spacing w:line="340" w:lineRule="exact"/>
        <w:ind w:firstLine="0"/>
        <w:rPr>
          <w:sz w:val="24"/>
          <w:szCs w:val="24"/>
          <w:rtl/>
        </w:rPr>
      </w:pPr>
      <w:r w:rsidRPr="00853DCC">
        <w:rPr>
          <w:sz w:val="24"/>
          <w:szCs w:val="24"/>
          <w:rtl/>
        </w:rPr>
        <w:t>ملکی</w:t>
      </w:r>
      <w:r w:rsidR="007B4087">
        <w:rPr>
          <w:sz w:val="24"/>
          <w:szCs w:val="24"/>
          <w:rtl/>
        </w:rPr>
        <w:t xml:space="preserve">، </w:t>
      </w:r>
      <w:r w:rsidRPr="00853DCC">
        <w:rPr>
          <w:sz w:val="24"/>
          <w:szCs w:val="24"/>
          <w:rtl/>
        </w:rPr>
        <w:t>خلیل</w:t>
      </w:r>
      <w:r w:rsidR="007B4087">
        <w:rPr>
          <w:sz w:val="24"/>
          <w:szCs w:val="24"/>
          <w:rtl/>
        </w:rPr>
        <w:t xml:space="preserve">، </w:t>
      </w:r>
      <w:r w:rsidRPr="00853DCC">
        <w:rPr>
          <w:sz w:val="24"/>
          <w:szCs w:val="24"/>
          <w:rtl/>
        </w:rPr>
        <w:t>27</w:t>
      </w:r>
      <w:r w:rsidR="007B4087">
        <w:rPr>
          <w:sz w:val="24"/>
          <w:szCs w:val="24"/>
          <w:rtl/>
        </w:rPr>
        <w:t xml:space="preserve">، </w:t>
      </w:r>
      <w:r w:rsidRPr="00853DCC">
        <w:rPr>
          <w:sz w:val="24"/>
          <w:szCs w:val="24"/>
          <w:rtl/>
        </w:rPr>
        <w:t>144</w:t>
      </w:r>
      <w:r w:rsidR="007B4087">
        <w:rPr>
          <w:sz w:val="24"/>
          <w:szCs w:val="24"/>
          <w:rtl/>
        </w:rPr>
        <w:t xml:space="preserve">، </w:t>
      </w:r>
      <w:r w:rsidRPr="00853DCC">
        <w:rPr>
          <w:sz w:val="24"/>
          <w:szCs w:val="24"/>
          <w:rtl/>
        </w:rPr>
        <w:t>487</w:t>
      </w:r>
      <w:r w:rsidR="007B4087">
        <w:rPr>
          <w:sz w:val="24"/>
          <w:szCs w:val="24"/>
          <w:rtl/>
        </w:rPr>
        <w:t xml:space="preserve">، </w:t>
      </w:r>
      <w:r w:rsidRPr="00853DCC">
        <w:rPr>
          <w:sz w:val="24"/>
          <w:szCs w:val="24"/>
          <w:rtl/>
        </w:rPr>
        <w:t>488</w:t>
      </w:r>
      <w:r w:rsidR="007B4087">
        <w:rPr>
          <w:sz w:val="24"/>
          <w:szCs w:val="24"/>
          <w:rtl/>
        </w:rPr>
        <w:t xml:space="preserve">، </w:t>
      </w:r>
      <w:r w:rsidRPr="00853DCC">
        <w:rPr>
          <w:sz w:val="24"/>
          <w:szCs w:val="24"/>
          <w:rtl/>
        </w:rPr>
        <w:t>821</w:t>
      </w:r>
      <w:r w:rsidR="007B4087">
        <w:rPr>
          <w:sz w:val="24"/>
          <w:szCs w:val="24"/>
          <w:rtl/>
        </w:rPr>
        <w:t xml:space="preserve">، </w:t>
      </w:r>
      <w:r w:rsidRPr="00853DCC">
        <w:rPr>
          <w:sz w:val="24"/>
          <w:szCs w:val="24"/>
          <w:rtl/>
        </w:rPr>
        <w:t>823</w:t>
      </w:r>
    </w:p>
    <w:p w:rsidR="000631D9" w:rsidRPr="00853DCC" w:rsidRDefault="000631D9" w:rsidP="00615AA0">
      <w:pPr>
        <w:pStyle w:val="a"/>
        <w:spacing w:line="340" w:lineRule="exact"/>
        <w:ind w:firstLine="0"/>
        <w:rPr>
          <w:sz w:val="24"/>
          <w:szCs w:val="24"/>
          <w:rtl/>
        </w:rPr>
      </w:pPr>
      <w:r w:rsidRPr="00853DCC">
        <w:rPr>
          <w:sz w:val="24"/>
          <w:szCs w:val="24"/>
          <w:rtl/>
        </w:rPr>
        <w:t>ملکی</w:t>
      </w:r>
      <w:r w:rsidR="007B4087">
        <w:rPr>
          <w:sz w:val="24"/>
          <w:szCs w:val="24"/>
          <w:rtl/>
        </w:rPr>
        <w:t xml:space="preserve">، </w:t>
      </w:r>
      <w:r w:rsidRPr="00853DCC">
        <w:rPr>
          <w:sz w:val="24"/>
          <w:szCs w:val="24"/>
          <w:rtl/>
        </w:rPr>
        <w:t>مرتضی</w:t>
      </w:r>
      <w:r w:rsidR="007B4087">
        <w:rPr>
          <w:sz w:val="24"/>
          <w:szCs w:val="24"/>
          <w:rtl/>
        </w:rPr>
        <w:t xml:space="preserve">، </w:t>
      </w:r>
      <w:r w:rsidRPr="00853DCC">
        <w:rPr>
          <w:sz w:val="24"/>
          <w:szCs w:val="24"/>
          <w:rtl/>
        </w:rPr>
        <w:t>195</w:t>
      </w:r>
    </w:p>
    <w:p w:rsidR="000631D9" w:rsidRPr="00853DCC" w:rsidRDefault="000631D9" w:rsidP="00615AA0">
      <w:pPr>
        <w:pStyle w:val="a"/>
        <w:spacing w:line="340" w:lineRule="exact"/>
        <w:ind w:firstLine="0"/>
        <w:rPr>
          <w:sz w:val="24"/>
          <w:szCs w:val="24"/>
          <w:rtl/>
        </w:rPr>
      </w:pPr>
      <w:r w:rsidRPr="00853DCC">
        <w:rPr>
          <w:sz w:val="24"/>
          <w:szCs w:val="24"/>
          <w:rtl/>
        </w:rPr>
        <w:t>ملکی</w:t>
      </w:r>
      <w:r w:rsidR="007B4087">
        <w:rPr>
          <w:sz w:val="24"/>
          <w:szCs w:val="24"/>
          <w:rtl/>
        </w:rPr>
        <w:t xml:space="preserve">، </w:t>
      </w:r>
      <w:r w:rsidRPr="00853DCC">
        <w:rPr>
          <w:sz w:val="24"/>
          <w:szCs w:val="24"/>
          <w:rtl/>
        </w:rPr>
        <w:t>مصطفی</w:t>
      </w:r>
      <w:r w:rsidR="007B4087">
        <w:rPr>
          <w:sz w:val="24"/>
          <w:szCs w:val="24"/>
          <w:rtl/>
        </w:rPr>
        <w:t xml:space="preserve">، </w:t>
      </w:r>
      <w:r w:rsidRPr="00853DCC">
        <w:rPr>
          <w:sz w:val="24"/>
          <w:szCs w:val="24"/>
          <w:rtl/>
        </w:rPr>
        <w:t>511</w:t>
      </w:r>
    </w:p>
    <w:p w:rsidR="000631D9" w:rsidRPr="00853DCC" w:rsidRDefault="000631D9" w:rsidP="00615AA0">
      <w:pPr>
        <w:pStyle w:val="a"/>
        <w:spacing w:line="340" w:lineRule="exact"/>
        <w:ind w:firstLine="0"/>
        <w:rPr>
          <w:sz w:val="24"/>
          <w:szCs w:val="24"/>
          <w:rtl/>
        </w:rPr>
      </w:pPr>
      <w:r w:rsidRPr="00853DCC">
        <w:rPr>
          <w:sz w:val="24"/>
          <w:szCs w:val="24"/>
          <w:rtl/>
        </w:rPr>
        <w:t>ملل اسلامی</w:t>
      </w:r>
      <w:r w:rsidR="007B4087">
        <w:rPr>
          <w:sz w:val="24"/>
          <w:szCs w:val="24"/>
          <w:rtl/>
        </w:rPr>
        <w:t xml:space="preserve">، </w:t>
      </w:r>
      <w:r w:rsidRPr="00853DCC">
        <w:rPr>
          <w:sz w:val="24"/>
          <w:szCs w:val="24"/>
          <w:rtl/>
        </w:rPr>
        <w:t>610</w:t>
      </w:r>
    </w:p>
    <w:p w:rsidR="000631D9" w:rsidRPr="00853DCC" w:rsidRDefault="000631D9" w:rsidP="00615AA0">
      <w:pPr>
        <w:pStyle w:val="a"/>
        <w:spacing w:line="340" w:lineRule="exact"/>
        <w:ind w:firstLine="0"/>
        <w:rPr>
          <w:sz w:val="24"/>
          <w:szCs w:val="24"/>
          <w:rtl/>
        </w:rPr>
      </w:pPr>
      <w:r w:rsidRPr="00853DCC">
        <w:rPr>
          <w:sz w:val="24"/>
          <w:szCs w:val="24"/>
          <w:rtl/>
        </w:rPr>
        <w:t>ممقاتی</w:t>
      </w:r>
      <w:r w:rsidR="007B4087">
        <w:rPr>
          <w:sz w:val="24"/>
          <w:szCs w:val="24"/>
          <w:rtl/>
        </w:rPr>
        <w:t xml:space="preserve">، </w:t>
      </w:r>
      <w:r w:rsidRPr="00853DCC">
        <w:rPr>
          <w:sz w:val="24"/>
          <w:szCs w:val="24"/>
          <w:rtl/>
        </w:rPr>
        <w:t>اسدالله</w:t>
      </w:r>
      <w:r w:rsidR="007B4087">
        <w:rPr>
          <w:sz w:val="24"/>
          <w:szCs w:val="24"/>
          <w:rtl/>
        </w:rPr>
        <w:t xml:space="preserve">، </w:t>
      </w:r>
      <w:r w:rsidRPr="00853DCC">
        <w:rPr>
          <w:sz w:val="24"/>
          <w:szCs w:val="24"/>
          <w:rtl/>
        </w:rPr>
        <w:t>37</w:t>
      </w:r>
      <w:r w:rsidR="007B4087">
        <w:rPr>
          <w:sz w:val="24"/>
          <w:szCs w:val="24"/>
          <w:rtl/>
        </w:rPr>
        <w:t xml:space="preserve">، </w:t>
      </w:r>
      <w:r w:rsidRPr="00853DCC">
        <w:rPr>
          <w:sz w:val="24"/>
          <w:szCs w:val="24"/>
          <w:rtl/>
        </w:rPr>
        <w:t>53</w:t>
      </w:r>
      <w:r w:rsidR="007B4087">
        <w:rPr>
          <w:sz w:val="24"/>
          <w:szCs w:val="24"/>
          <w:rtl/>
        </w:rPr>
        <w:t xml:space="preserve">، </w:t>
      </w:r>
      <w:r w:rsidRPr="00853DCC">
        <w:rPr>
          <w:sz w:val="24"/>
          <w:szCs w:val="24"/>
          <w:rtl/>
        </w:rPr>
        <w:t>1032</w:t>
      </w:r>
      <w:r w:rsidR="007B4087">
        <w:rPr>
          <w:sz w:val="24"/>
          <w:szCs w:val="24"/>
          <w:rtl/>
        </w:rPr>
        <w:t xml:space="preserve">، </w:t>
      </w:r>
      <w:r w:rsidRPr="00853DCC">
        <w:rPr>
          <w:sz w:val="24"/>
          <w:szCs w:val="24"/>
          <w:rtl/>
        </w:rPr>
        <w:t>1046</w:t>
      </w:r>
    </w:p>
    <w:p w:rsidR="000631D9" w:rsidRPr="00853DCC" w:rsidRDefault="000631D9" w:rsidP="00615AA0">
      <w:pPr>
        <w:pStyle w:val="a"/>
        <w:spacing w:line="340" w:lineRule="exact"/>
        <w:ind w:firstLine="0"/>
        <w:rPr>
          <w:sz w:val="24"/>
          <w:szCs w:val="24"/>
          <w:rtl/>
        </w:rPr>
      </w:pPr>
      <w:r w:rsidRPr="00853DCC">
        <w:rPr>
          <w:sz w:val="24"/>
          <w:szCs w:val="24"/>
          <w:rtl/>
        </w:rPr>
        <w:t>منابع فقه</w:t>
      </w:r>
      <w:r w:rsidR="007B4087">
        <w:rPr>
          <w:sz w:val="24"/>
          <w:szCs w:val="24"/>
          <w:rtl/>
        </w:rPr>
        <w:t xml:space="preserve">، </w:t>
      </w:r>
      <w:r w:rsidRPr="00853DCC">
        <w:rPr>
          <w:sz w:val="24"/>
          <w:szCs w:val="24"/>
          <w:rtl/>
        </w:rPr>
        <w:t>939</w:t>
      </w:r>
      <w:r w:rsidR="007B4087">
        <w:rPr>
          <w:sz w:val="24"/>
          <w:szCs w:val="24"/>
          <w:rtl/>
        </w:rPr>
        <w:t xml:space="preserve">، </w:t>
      </w:r>
      <w:r w:rsidRPr="00853DCC">
        <w:rPr>
          <w:sz w:val="24"/>
          <w:szCs w:val="24"/>
          <w:rtl/>
        </w:rPr>
        <w:t>941</w:t>
      </w:r>
    </w:p>
    <w:p w:rsidR="000631D9" w:rsidRPr="00853DCC" w:rsidRDefault="000631D9" w:rsidP="00615AA0">
      <w:pPr>
        <w:pStyle w:val="a"/>
        <w:spacing w:line="340" w:lineRule="exact"/>
        <w:ind w:firstLine="0"/>
        <w:rPr>
          <w:sz w:val="24"/>
          <w:szCs w:val="24"/>
          <w:rtl/>
        </w:rPr>
      </w:pPr>
      <w:r w:rsidRPr="00853DCC">
        <w:rPr>
          <w:sz w:val="24"/>
          <w:szCs w:val="24"/>
          <w:rtl/>
        </w:rPr>
        <w:t>منادی اسلامی</w:t>
      </w:r>
      <w:r w:rsidR="007B4087">
        <w:rPr>
          <w:sz w:val="24"/>
          <w:szCs w:val="24"/>
          <w:rtl/>
        </w:rPr>
        <w:t xml:space="preserve">، </w:t>
      </w:r>
      <w:r w:rsidRPr="00853DCC">
        <w:rPr>
          <w:sz w:val="24"/>
          <w:szCs w:val="24"/>
          <w:rtl/>
        </w:rPr>
        <w:t>203</w:t>
      </w:r>
      <w:r w:rsidR="007B4087">
        <w:rPr>
          <w:sz w:val="24"/>
          <w:szCs w:val="24"/>
          <w:rtl/>
        </w:rPr>
        <w:t xml:space="preserve">، </w:t>
      </w:r>
      <w:r w:rsidRPr="00853DCC">
        <w:rPr>
          <w:sz w:val="24"/>
          <w:szCs w:val="24"/>
          <w:rtl/>
        </w:rPr>
        <w:t>204</w:t>
      </w:r>
      <w:r w:rsidR="007B4087">
        <w:rPr>
          <w:sz w:val="24"/>
          <w:szCs w:val="24"/>
          <w:rtl/>
        </w:rPr>
        <w:t xml:space="preserve">، </w:t>
      </w:r>
      <w:r w:rsidRPr="00853DCC">
        <w:rPr>
          <w:sz w:val="24"/>
          <w:szCs w:val="24"/>
          <w:rtl/>
        </w:rPr>
        <w:t>520</w:t>
      </w:r>
    </w:p>
    <w:p w:rsidR="000631D9" w:rsidRPr="00853DCC" w:rsidRDefault="000631D9" w:rsidP="00615AA0">
      <w:pPr>
        <w:pStyle w:val="a"/>
        <w:spacing w:line="340" w:lineRule="exact"/>
        <w:ind w:firstLine="0"/>
        <w:rPr>
          <w:sz w:val="24"/>
          <w:szCs w:val="24"/>
          <w:rtl/>
        </w:rPr>
      </w:pPr>
      <w:r w:rsidRPr="00853DCC">
        <w:rPr>
          <w:sz w:val="24"/>
          <w:szCs w:val="24"/>
          <w:rtl/>
        </w:rPr>
        <w:t>مناسک حج (هبه الدین شهرستانی)</w:t>
      </w:r>
      <w:r w:rsidR="007B4087">
        <w:rPr>
          <w:sz w:val="24"/>
          <w:szCs w:val="24"/>
          <w:rtl/>
        </w:rPr>
        <w:t xml:space="preserve">، </w:t>
      </w:r>
      <w:r w:rsidRPr="00853DCC">
        <w:rPr>
          <w:sz w:val="24"/>
          <w:szCs w:val="24"/>
          <w:rtl/>
        </w:rPr>
        <w:t>168</w:t>
      </w:r>
    </w:p>
    <w:p w:rsidR="000631D9" w:rsidRPr="00853DCC" w:rsidRDefault="000631D9" w:rsidP="00615AA0">
      <w:pPr>
        <w:pStyle w:val="a"/>
        <w:spacing w:line="340" w:lineRule="exact"/>
        <w:ind w:firstLine="0"/>
        <w:rPr>
          <w:sz w:val="24"/>
          <w:szCs w:val="24"/>
          <w:rtl/>
        </w:rPr>
      </w:pPr>
      <w:r w:rsidRPr="00853DCC">
        <w:rPr>
          <w:sz w:val="24"/>
          <w:szCs w:val="24"/>
          <w:rtl/>
        </w:rPr>
        <w:t>مناظرۀ دکتر و پیر</w:t>
      </w:r>
      <w:r w:rsidR="007B4087">
        <w:rPr>
          <w:sz w:val="24"/>
          <w:szCs w:val="24"/>
          <w:rtl/>
        </w:rPr>
        <w:t xml:space="preserve">، </w:t>
      </w:r>
      <w:r w:rsidRPr="00853DCC">
        <w:rPr>
          <w:sz w:val="24"/>
          <w:szCs w:val="24"/>
          <w:rtl/>
        </w:rPr>
        <w:t>955</w:t>
      </w:r>
    </w:p>
    <w:p w:rsidR="000631D9" w:rsidRPr="00853DCC" w:rsidRDefault="000631D9" w:rsidP="00615AA0">
      <w:pPr>
        <w:pStyle w:val="a"/>
        <w:spacing w:line="340" w:lineRule="exact"/>
        <w:ind w:firstLine="0"/>
        <w:rPr>
          <w:sz w:val="24"/>
          <w:szCs w:val="24"/>
          <w:rtl/>
        </w:rPr>
      </w:pPr>
      <w:r w:rsidRPr="00853DCC">
        <w:rPr>
          <w:sz w:val="24"/>
          <w:szCs w:val="24"/>
          <w:rtl/>
        </w:rPr>
        <w:t>مناظرۀ دهقان پیر و جوان دانشجو</w:t>
      </w:r>
      <w:r w:rsidR="007B4087">
        <w:rPr>
          <w:sz w:val="24"/>
          <w:szCs w:val="24"/>
          <w:rtl/>
        </w:rPr>
        <w:t xml:space="preserve">، </w:t>
      </w:r>
      <w:r w:rsidRPr="00853DCC">
        <w:rPr>
          <w:sz w:val="24"/>
          <w:szCs w:val="24"/>
          <w:rtl/>
        </w:rPr>
        <w:t>955</w:t>
      </w:r>
    </w:p>
    <w:p w:rsidR="000631D9" w:rsidRPr="00853DCC" w:rsidRDefault="000631D9" w:rsidP="00615AA0">
      <w:pPr>
        <w:pStyle w:val="a"/>
        <w:spacing w:line="340" w:lineRule="exact"/>
        <w:ind w:firstLine="0"/>
        <w:rPr>
          <w:sz w:val="24"/>
          <w:szCs w:val="24"/>
          <w:rtl/>
        </w:rPr>
      </w:pPr>
      <w:r w:rsidRPr="00853DCC">
        <w:rPr>
          <w:sz w:val="24"/>
          <w:szCs w:val="24"/>
          <w:rtl/>
        </w:rPr>
        <w:t>مناظرۀ مسلمان با داروین از محمد مقیمی</w:t>
      </w:r>
      <w:r w:rsidR="007B4087">
        <w:rPr>
          <w:sz w:val="24"/>
          <w:szCs w:val="24"/>
          <w:rtl/>
        </w:rPr>
        <w:t xml:space="preserve">، </w:t>
      </w:r>
      <w:r w:rsidRPr="00853DCC">
        <w:rPr>
          <w:sz w:val="24"/>
          <w:szCs w:val="24"/>
          <w:rtl/>
        </w:rPr>
        <w:t>507</w:t>
      </w:r>
    </w:p>
    <w:p w:rsidR="000631D9" w:rsidRPr="00853DCC" w:rsidRDefault="000631D9" w:rsidP="00615AA0">
      <w:pPr>
        <w:pStyle w:val="a"/>
        <w:spacing w:line="340" w:lineRule="exact"/>
        <w:ind w:firstLine="0"/>
        <w:rPr>
          <w:sz w:val="24"/>
          <w:szCs w:val="24"/>
          <w:rtl/>
        </w:rPr>
      </w:pPr>
      <w:r w:rsidRPr="00853DCC">
        <w:rPr>
          <w:sz w:val="24"/>
          <w:szCs w:val="24"/>
          <w:rtl/>
        </w:rPr>
        <w:t>مناظره مسلمان و داروین سید محمد شیرازی</w:t>
      </w:r>
      <w:r w:rsidR="007B4087">
        <w:rPr>
          <w:sz w:val="24"/>
          <w:szCs w:val="24"/>
          <w:rtl/>
        </w:rPr>
        <w:t xml:space="preserve">، </w:t>
      </w:r>
      <w:r w:rsidRPr="00853DCC">
        <w:rPr>
          <w:sz w:val="24"/>
          <w:szCs w:val="24"/>
          <w:rtl/>
        </w:rPr>
        <w:t>507</w:t>
      </w:r>
    </w:p>
    <w:p w:rsidR="000631D9" w:rsidRPr="00853DCC" w:rsidRDefault="000631D9" w:rsidP="00615AA0">
      <w:pPr>
        <w:pStyle w:val="a"/>
        <w:spacing w:line="340" w:lineRule="exact"/>
        <w:ind w:firstLine="0"/>
        <w:rPr>
          <w:sz w:val="24"/>
          <w:szCs w:val="24"/>
          <w:rtl/>
        </w:rPr>
      </w:pPr>
      <w:r w:rsidRPr="00853DCC">
        <w:rPr>
          <w:sz w:val="24"/>
          <w:szCs w:val="24"/>
          <w:rtl/>
        </w:rPr>
        <w:t>منافقان از دیدگاه ما</w:t>
      </w:r>
      <w:r w:rsidR="007B4087">
        <w:rPr>
          <w:sz w:val="24"/>
          <w:szCs w:val="24"/>
          <w:rtl/>
        </w:rPr>
        <w:t xml:space="preserve">، </w:t>
      </w:r>
      <w:r w:rsidRPr="00853DCC">
        <w:rPr>
          <w:sz w:val="24"/>
          <w:szCs w:val="24"/>
          <w:rtl/>
        </w:rPr>
        <w:t>1072</w:t>
      </w:r>
    </w:p>
    <w:p w:rsidR="000631D9" w:rsidRPr="00853DCC" w:rsidRDefault="000631D9" w:rsidP="00615AA0">
      <w:pPr>
        <w:pStyle w:val="a"/>
        <w:spacing w:line="340" w:lineRule="exact"/>
        <w:ind w:firstLine="0"/>
        <w:rPr>
          <w:sz w:val="24"/>
          <w:szCs w:val="24"/>
          <w:rtl/>
        </w:rPr>
      </w:pPr>
      <w:r w:rsidRPr="00853DCC">
        <w:rPr>
          <w:sz w:val="24"/>
          <w:szCs w:val="24"/>
          <w:rtl/>
        </w:rPr>
        <w:t>مناقبی</w:t>
      </w:r>
      <w:r w:rsidR="007B4087">
        <w:rPr>
          <w:sz w:val="24"/>
          <w:szCs w:val="24"/>
          <w:rtl/>
        </w:rPr>
        <w:t xml:space="preserve">، </w:t>
      </w:r>
      <w:r w:rsidRPr="00853DCC">
        <w:rPr>
          <w:sz w:val="24"/>
          <w:szCs w:val="24"/>
          <w:rtl/>
        </w:rPr>
        <w:t>جواد</w:t>
      </w:r>
      <w:r w:rsidR="007B4087">
        <w:rPr>
          <w:sz w:val="24"/>
          <w:szCs w:val="24"/>
          <w:rtl/>
        </w:rPr>
        <w:t xml:space="preserve">، </w:t>
      </w:r>
      <w:r w:rsidRPr="00853DCC">
        <w:rPr>
          <w:sz w:val="24"/>
          <w:szCs w:val="24"/>
          <w:rtl/>
        </w:rPr>
        <w:t>342</w:t>
      </w:r>
      <w:r w:rsidR="007B4087">
        <w:rPr>
          <w:sz w:val="24"/>
          <w:szCs w:val="24"/>
          <w:rtl/>
        </w:rPr>
        <w:t xml:space="preserve">، </w:t>
      </w:r>
      <w:r w:rsidRPr="00853DCC">
        <w:rPr>
          <w:sz w:val="24"/>
          <w:szCs w:val="24"/>
          <w:rtl/>
        </w:rPr>
        <w:t>395</w:t>
      </w:r>
      <w:r w:rsidR="007B4087">
        <w:rPr>
          <w:sz w:val="24"/>
          <w:szCs w:val="24"/>
          <w:rtl/>
        </w:rPr>
        <w:t xml:space="preserve">، </w:t>
      </w:r>
      <w:r w:rsidRPr="00853DCC">
        <w:rPr>
          <w:sz w:val="24"/>
          <w:szCs w:val="24"/>
          <w:rtl/>
        </w:rPr>
        <w:t>722</w:t>
      </w:r>
      <w:r w:rsidR="007B4087">
        <w:rPr>
          <w:sz w:val="24"/>
          <w:szCs w:val="24"/>
          <w:rtl/>
        </w:rPr>
        <w:t xml:space="preserve">، </w:t>
      </w:r>
      <w:r w:rsidRPr="00853DCC">
        <w:rPr>
          <w:sz w:val="24"/>
          <w:szCs w:val="24"/>
          <w:rtl/>
        </w:rPr>
        <w:t>925</w:t>
      </w:r>
    </w:p>
    <w:p w:rsidR="000631D9" w:rsidRPr="00853DCC" w:rsidRDefault="000631D9" w:rsidP="00615AA0">
      <w:pPr>
        <w:pStyle w:val="a"/>
        <w:spacing w:line="340" w:lineRule="exact"/>
        <w:ind w:firstLine="0"/>
        <w:rPr>
          <w:sz w:val="24"/>
          <w:szCs w:val="24"/>
          <w:rtl/>
        </w:rPr>
      </w:pPr>
      <w:r w:rsidRPr="00853DCC">
        <w:rPr>
          <w:sz w:val="24"/>
          <w:szCs w:val="24"/>
          <w:rtl/>
        </w:rPr>
        <w:t>منتظر قائم</w:t>
      </w:r>
      <w:r w:rsidR="007B4087">
        <w:rPr>
          <w:sz w:val="24"/>
          <w:szCs w:val="24"/>
          <w:rtl/>
        </w:rPr>
        <w:t xml:space="preserve">، </w:t>
      </w:r>
      <w:r w:rsidRPr="00853DCC">
        <w:rPr>
          <w:sz w:val="24"/>
          <w:szCs w:val="24"/>
          <w:rtl/>
        </w:rPr>
        <w:t>حسن</w:t>
      </w:r>
      <w:r w:rsidR="007B4087">
        <w:rPr>
          <w:sz w:val="24"/>
          <w:szCs w:val="24"/>
          <w:rtl/>
        </w:rPr>
        <w:t xml:space="preserve">، </w:t>
      </w:r>
      <w:r w:rsidRPr="00853DCC">
        <w:rPr>
          <w:sz w:val="24"/>
          <w:szCs w:val="24"/>
          <w:rtl/>
        </w:rPr>
        <w:t>739</w:t>
      </w:r>
      <w:r w:rsidR="007B4087">
        <w:rPr>
          <w:sz w:val="24"/>
          <w:szCs w:val="24"/>
          <w:rtl/>
        </w:rPr>
        <w:t xml:space="preserve">، </w:t>
      </w:r>
      <w:r w:rsidRPr="00853DCC">
        <w:rPr>
          <w:sz w:val="24"/>
          <w:szCs w:val="24"/>
          <w:rtl/>
        </w:rPr>
        <w:t>1001</w:t>
      </w:r>
    </w:p>
    <w:p w:rsidR="000631D9" w:rsidRPr="00853DCC" w:rsidRDefault="000631D9" w:rsidP="00615AA0">
      <w:pPr>
        <w:pStyle w:val="a"/>
        <w:spacing w:line="340" w:lineRule="exact"/>
        <w:ind w:firstLine="0"/>
        <w:rPr>
          <w:sz w:val="24"/>
          <w:szCs w:val="24"/>
          <w:rtl/>
        </w:rPr>
      </w:pPr>
      <w:r w:rsidRPr="00853DCC">
        <w:rPr>
          <w:sz w:val="24"/>
          <w:szCs w:val="24"/>
          <w:rtl/>
        </w:rPr>
        <w:t>منتظر</w:t>
      </w:r>
      <w:r w:rsidR="007B4087">
        <w:rPr>
          <w:sz w:val="24"/>
          <w:szCs w:val="24"/>
          <w:rtl/>
        </w:rPr>
        <w:t xml:space="preserve">، </w:t>
      </w:r>
      <w:r w:rsidRPr="00853DCC">
        <w:rPr>
          <w:sz w:val="24"/>
          <w:szCs w:val="24"/>
          <w:rtl/>
        </w:rPr>
        <w:t>نجم الدین (مستعار)</w:t>
      </w:r>
      <w:r w:rsidR="007B4087">
        <w:rPr>
          <w:sz w:val="24"/>
          <w:szCs w:val="24"/>
          <w:rtl/>
        </w:rPr>
        <w:t xml:space="preserve">، </w:t>
      </w:r>
      <w:r w:rsidRPr="00853DCC">
        <w:rPr>
          <w:sz w:val="24"/>
          <w:szCs w:val="24"/>
          <w:rtl/>
        </w:rPr>
        <w:t>781</w:t>
      </w:r>
    </w:p>
    <w:p w:rsidR="000631D9" w:rsidRPr="00853DCC" w:rsidRDefault="000631D9" w:rsidP="00615AA0">
      <w:pPr>
        <w:pStyle w:val="a"/>
        <w:spacing w:line="340" w:lineRule="exact"/>
        <w:ind w:firstLine="0"/>
        <w:rPr>
          <w:sz w:val="24"/>
          <w:szCs w:val="24"/>
          <w:rtl/>
        </w:rPr>
      </w:pPr>
      <w:r w:rsidRPr="00853DCC">
        <w:rPr>
          <w:sz w:val="24"/>
          <w:szCs w:val="24"/>
          <w:rtl/>
        </w:rPr>
        <w:t>منتظری</w:t>
      </w:r>
      <w:r w:rsidR="007B4087">
        <w:rPr>
          <w:sz w:val="24"/>
          <w:szCs w:val="24"/>
          <w:rtl/>
        </w:rPr>
        <w:t xml:space="preserve">، </w:t>
      </w:r>
      <w:r w:rsidRPr="00853DCC">
        <w:rPr>
          <w:sz w:val="24"/>
          <w:szCs w:val="24"/>
          <w:rtl/>
        </w:rPr>
        <w:t>شیخ حسینعلی</w:t>
      </w:r>
      <w:r w:rsidR="007B4087">
        <w:rPr>
          <w:sz w:val="24"/>
          <w:szCs w:val="24"/>
          <w:rtl/>
        </w:rPr>
        <w:t xml:space="preserve">، </w:t>
      </w:r>
      <w:r w:rsidRPr="00853DCC">
        <w:rPr>
          <w:sz w:val="24"/>
          <w:szCs w:val="24"/>
          <w:rtl/>
        </w:rPr>
        <w:t>212</w:t>
      </w:r>
      <w:r w:rsidR="007B4087">
        <w:rPr>
          <w:sz w:val="24"/>
          <w:szCs w:val="24"/>
          <w:rtl/>
        </w:rPr>
        <w:t xml:space="preserve">، </w:t>
      </w:r>
      <w:r w:rsidRPr="00853DCC">
        <w:rPr>
          <w:sz w:val="24"/>
          <w:szCs w:val="24"/>
          <w:rtl/>
        </w:rPr>
        <w:t>214</w:t>
      </w:r>
      <w:r w:rsidR="007B4087">
        <w:rPr>
          <w:sz w:val="24"/>
          <w:szCs w:val="24"/>
          <w:rtl/>
        </w:rPr>
        <w:t xml:space="preserve">، </w:t>
      </w:r>
      <w:r w:rsidRPr="00853DCC">
        <w:rPr>
          <w:sz w:val="24"/>
          <w:szCs w:val="24"/>
          <w:rtl/>
        </w:rPr>
        <w:t>277</w:t>
      </w:r>
      <w:r w:rsidR="007B4087">
        <w:rPr>
          <w:sz w:val="24"/>
          <w:szCs w:val="24"/>
          <w:rtl/>
        </w:rPr>
        <w:t xml:space="preserve">، </w:t>
      </w:r>
      <w:r w:rsidRPr="00853DCC">
        <w:rPr>
          <w:sz w:val="24"/>
          <w:szCs w:val="24"/>
          <w:rtl/>
        </w:rPr>
        <w:t>278</w:t>
      </w:r>
      <w:r w:rsidR="007B4087">
        <w:rPr>
          <w:sz w:val="24"/>
          <w:szCs w:val="24"/>
          <w:rtl/>
        </w:rPr>
        <w:t xml:space="preserve">، </w:t>
      </w:r>
      <w:r w:rsidRPr="00853DCC">
        <w:rPr>
          <w:sz w:val="24"/>
          <w:szCs w:val="24"/>
          <w:rtl/>
        </w:rPr>
        <w:t>284</w:t>
      </w:r>
      <w:r w:rsidR="007B4087">
        <w:rPr>
          <w:sz w:val="24"/>
          <w:szCs w:val="24"/>
          <w:rtl/>
        </w:rPr>
        <w:t xml:space="preserve">، </w:t>
      </w:r>
      <w:r w:rsidRPr="00853DCC">
        <w:rPr>
          <w:sz w:val="24"/>
          <w:szCs w:val="24"/>
          <w:rtl/>
        </w:rPr>
        <w:t>317</w:t>
      </w:r>
      <w:r w:rsidR="007B4087">
        <w:rPr>
          <w:sz w:val="24"/>
          <w:szCs w:val="24"/>
          <w:rtl/>
        </w:rPr>
        <w:t xml:space="preserve">، </w:t>
      </w:r>
      <w:r w:rsidRPr="00853DCC">
        <w:rPr>
          <w:sz w:val="24"/>
          <w:szCs w:val="24"/>
          <w:rtl/>
        </w:rPr>
        <w:t>341</w:t>
      </w:r>
      <w:r w:rsidR="007B4087">
        <w:rPr>
          <w:sz w:val="24"/>
          <w:szCs w:val="24"/>
          <w:rtl/>
        </w:rPr>
        <w:t xml:space="preserve">، </w:t>
      </w:r>
      <w:r w:rsidRPr="00853DCC">
        <w:rPr>
          <w:sz w:val="24"/>
          <w:szCs w:val="24"/>
          <w:rtl/>
        </w:rPr>
        <w:t>347</w:t>
      </w:r>
      <w:r w:rsidR="007B4087">
        <w:rPr>
          <w:sz w:val="24"/>
          <w:szCs w:val="24"/>
          <w:rtl/>
        </w:rPr>
        <w:t xml:space="preserve">، </w:t>
      </w:r>
      <w:r w:rsidRPr="00853DCC">
        <w:rPr>
          <w:sz w:val="24"/>
          <w:szCs w:val="24"/>
          <w:rtl/>
        </w:rPr>
        <w:t>: 356</w:t>
      </w:r>
      <w:r w:rsidR="007B4087">
        <w:rPr>
          <w:sz w:val="24"/>
          <w:szCs w:val="24"/>
          <w:rtl/>
        </w:rPr>
        <w:t xml:space="preserve">، </w:t>
      </w:r>
      <w:r w:rsidRPr="00853DCC">
        <w:rPr>
          <w:sz w:val="24"/>
          <w:szCs w:val="24"/>
          <w:rtl/>
        </w:rPr>
        <w:t>358</w:t>
      </w:r>
      <w:r w:rsidR="007B4087">
        <w:rPr>
          <w:sz w:val="24"/>
          <w:szCs w:val="24"/>
          <w:rtl/>
        </w:rPr>
        <w:t xml:space="preserve">، </w:t>
      </w:r>
      <w:r w:rsidRPr="00853DCC">
        <w:rPr>
          <w:sz w:val="24"/>
          <w:szCs w:val="24"/>
          <w:rtl/>
        </w:rPr>
        <w:t>365</w:t>
      </w:r>
      <w:r w:rsidR="007B4087">
        <w:rPr>
          <w:sz w:val="24"/>
          <w:szCs w:val="24"/>
          <w:rtl/>
        </w:rPr>
        <w:t xml:space="preserve">، </w:t>
      </w:r>
      <w:r w:rsidRPr="00853DCC">
        <w:rPr>
          <w:sz w:val="24"/>
          <w:szCs w:val="24"/>
          <w:rtl/>
        </w:rPr>
        <w:t>367</w:t>
      </w:r>
      <w:r w:rsidR="007B4087">
        <w:rPr>
          <w:sz w:val="24"/>
          <w:szCs w:val="24"/>
          <w:rtl/>
        </w:rPr>
        <w:t xml:space="preserve">، </w:t>
      </w:r>
      <w:r w:rsidRPr="00853DCC">
        <w:rPr>
          <w:sz w:val="24"/>
          <w:szCs w:val="24"/>
          <w:rtl/>
        </w:rPr>
        <w:t>384</w:t>
      </w:r>
      <w:r w:rsidR="007B4087">
        <w:rPr>
          <w:sz w:val="24"/>
          <w:szCs w:val="24"/>
          <w:rtl/>
        </w:rPr>
        <w:t xml:space="preserve">، </w:t>
      </w:r>
      <w:r w:rsidRPr="00853DCC">
        <w:rPr>
          <w:sz w:val="24"/>
          <w:szCs w:val="24"/>
          <w:rtl/>
        </w:rPr>
        <w:t>391</w:t>
      </w:r>
      <w:r w:rsidR="007B4087">
        <w:rPr>
          <w:sz w:val="24"/>
          <w:szCs w:val="24"/>
          <w:rtl/>
        </w:rPr>
        <w:t xml:space="preserve">، </w:t>
      </w:r>
      <w:r w:rsidRPr="00853DCC">
        <w:rPr>
          <w:sz w:val="24"/>
          <w:szCs w:val="24"/>
          <w:rtl/>
        </w:rPr>
        <w:t>394</w:t>
      </w:r>
      <w:r w:rsidR="007B4087">
        <w:rPr>
          <w:sz w:val="24"/>
          <w:szCs w:val="24"/>
          <w:rtl/>
        </w:rPr>
        <w:t xml:space="preserve">، </w:t>
      </w:r>
      <w:r w:rsidRPr="00853DCC">
        <w:rPr>
          <w:sz w:val="24"/>
          <w:szCs w:val="24"/>
          <w:rtl/>
        </w:rPr>
        <w:t>408</w:t>
      </w:r>
      <w:r w:rsidR="007B4087">
        <w:rPr>
          <w:sz w:val="24"/>
          <w:szCs w:val="24"/>
          <w:rtl/>
        </w:rPr>
        <w:t xml:space="preserve">، </w:t>
      </w:r>
      <w:r w:rsidRPr="00853DCC">
        <w:rPr>
          <w:sz w:val="24"/>
          <w:szCs w:val="24"/>
          <w:rtl/>
        </w:rPr>
        <w:t>467</w:t>
      </w:r>
      <w:r w:rsidR="007B4087">
        <w:rPr>
          <w:sz w:val="24"/>
          <w:szCs w:val="24"/>
          <w:rtl/>
        </w:rPr>
        <w:t xml:space="preserve">، </w:t>
      </w:r>
      <w:r w:rsidRPr="00853DCC">
        <w:rPr>
          <w:sz w:val="24"/>
          <w:szCs w:val="24"/>
          <w:rtl/>
        </w:rPr>
        <w:t>485</w:t>
      </w:r>
      <w:r w:rsidR="007B4087">
        <w:rPr>
          <w:sz w:val="24"/>
          <w:szCs w:val="24"/>
          <w:rtl/>
        </w:rPr>
        <w:t xml:space="preserve">، </w:t>
      </w:r>
      <w:r w:rsidRPr="00853DCC">
        <w:rPr>
          <w:sz w:val="24"/>
          <w:szCs w:val="24"/>
          <w:rtl/>
        </w:rPr>
        <w:t>492</w:t>
      </w:r>
      <w:r w:rsidR="007B4087">
        <w:rPr>
          <w:sz w:val="24"/>
          <w:szCs w:val="24"/>
          <w:rtl/>
        </w:rPr>
        <w:t xml:space="preserve">، </w:t>
      </w:r>
      <w:r w:rsidRPr="00853DCC">
        <w:rPr>
          <w:sz w:val="24"/>
          <w:szCs w:val="24"/>
          <w:rtl/>
        </w:rPr>
        <w:t>556</w:t>
      </w:r>
      <w:r w:rsidR="007B4087">
        <w:rPr>
          <w:sz w:val="24"/>
          <w:szCs w:val="24"/>
          <w:rtl/>
        </w:rPr>
        <w:t xml:space="preserve">، </w:t>
      </w:r>
      <w:r w:rsidRPr="00853DCC">
        <w:rPr>
          <w:sz w:val="24"/>
          <w:szCs w:val="24"/>
          <w:rtl/>
        </w:rPr>
        <w:t>575</w:t>
      </w:r>
      <w:r w:rsidR="007B4087">
        <w:rPr>
          <w:sz w:val="24"/>
          <w:szCs w:val="24"/>
          <w:rtl/>
        </w:rPr>
        <w:t xml:space="preserve">، </w:t>
      </w:r>
      <w:r w:rsidRPr="00853DCC">
        <w:rPr>
          <w:sz w:val="24"/>
          <w:szCs w:val="24"/>
          <w:rtl/>
        </w:rPr>
        <w:t>577</w:t>
      </w:r>
      <w:r w:rsidR="007B4087">
        <w:rPr>
          <w:sz w:val="24"/>
          <w:szCs w:val="24"/>
          <w:rtl/>
        </w:rPr>
        <w:t xml:space="preserve">، </w:t>
      </w:r>
      <w:r w:rsidRPr="00853DCC">
        <w:rPr>
          <w:sz w:val="24"/>
          <w:szCs w:val="24"/>
          <w:rtl/>
        </w:rPr>
        <w:t>580</w:t>
      </w:r>
      <w:r w:rsidR="007B4087">
        <w:rPr>
          <w:sz w:val="24"/>
          <w:szCs w:val="24"/>
          <w:rtl/>
        </w:rPr>
        <w:t xml:space="preserve">، </w:t>
      </w:r>
      <w:r w:rsidRPr="00853DCC">
        <w:rPr>
          <w:sz w:val="24"/>
          <w:szCs w:val="24"/>
          <w:rtl/>
        </w:rPr>
        <w:t>582</w:t>
      </w:r>
      <w:r w:rsidR="007B4087">
        <w:rPr>
          <w:sz w:val="24"/>
          <w:szCs w:val="24"/>
          <w:rtl/>
        </w:rPr>
        <w:t xml:space="preserve">، </w:t>
      </w:r>
      <w:r w:rsidRPr="00853DCC">
        <w:rPr>
          <w:sz w:val="24"/>
          <w:szCs w:val="24"/>
          <w:rtl/>
        </w:rPr>
        <w:t>583</w:t>
      </w:r>
      <w:r w:rsidR="007B4087">
        <w:rPr>
          <w:sz w:val="24"/>
          <w:szCs w:val="24"/>
          <w:rtl/>
        </w:rPr>
        <w:t xml:space="preserve">، </w:t>
      </w:r>
      <w:r w:rsidRPr="00853DCC">
        <w:rPr>
          <w:sz w:val="24"/>
          <w:szCs w:val="24"/>
          <w:rtl/>
        </w:rPr>
        <w:t>585</w:t>
      </w:r>
      <w:r w:rsidR="007B4087">
        <w:rPr>
          <w:sz w:val="24"/>
          <w:szCs w:val="24"/>
          <w:rtl/>
        </w:rPr>
        <w:t xml:space="preserve">، </w:t>
      </w:r>
      <w:r w:rsidRPr="00853DCC">
        <w:rPr>
          <w:sz w:val="24"/>
          <w:szCs w:val="24"/>
          <w:rtl/>
        </w:rPr>
        <w:t>622</w:t>
      </w:r>
      <w:r w:rsidR="007B4087">
        <w:rPr>
          <w:sz w:val="24"/>
          <w:szCs w:val="24"/>
          <w:rtl/>
        </w:rPr>
        <w:t xml:space="preserve">، </w:t>
      </w:r>
      <w:r w:rsidRPr="00853DCC">
        <w:rPr>
          <w:sz w:val="24"/>
          <w:szCs w:val="24"/>
          <w:rtl/>
        </w:rPr>
        <w:t>640</w:t>
      </w:r>
      <w:r w:rsidR="007B4087">
        <w:rPr>
          <w:sz w:val="24"/>
          <w:szCs w:val="24"/>
          <w:rtl/>
        </w:rPr>
        <w:t xml:space="preserve">، </w:t>
      </w:r>
      <w:r w:rsidRPr="00853DCC">
        <w:rPr>
          <w:sz w:val="24"/>
          <w:szCs w:val="24"/>
          <w:rtl/>
        </w:rPr>
        <w:t>641</w:t>
      </w:r>
      <w:r w:rsidR="007B4087">
        <w:rPr>
          <w:sz w:val="24"/>
          <w:szCs w:val="24"/>
          <w:rtl/>
        </w:rPr>
        <w:t xml:space="preserve">، </w:t>
      </w:r>
      <w:r w:rsidRPr="00853DCC">
        <w:rPr>
          <w:sz w:val="24"/>
          <w:szCs w:val="24"/>
          <w:rtl/>
        </w:rPr>
        <w:t>642</w:t>
      </w:r>
      <w:r w:rsidR="007B4087">
        <w:rPr>
          <w:sz w:val="24"/>
          <w:szCs w:val="24"/>
          <w:rtl/>
        </w:rPr>
        <w:t xml:space="preserve">، </w:t>
      </w:r>
      <w:r w:rsidRPr="00853DCC">
        <w:rPr>
          <w:sz w:val="24"/>
          <w:szCs w:val="24"/>
          <w:rtl/>
        </w:rPr>
        <w:t>643</w:t>
      </w:r>
      <w:r w:rsidR="007B4087">
        <w:rPr>
          <w:sz w:val="24"/>
          <w:szCs w:val="24"/>
          <w:rtl/>
        </w:rPr>
        <w:t xml:space="preserve">، </w:t>
      </w:r>
      <w:r w:rsidRPr="00853DCC">
        <w:rPr>
          <w:sz w:val="24"/>
          <w:szCs w:val="24"/>
          <w:rtl/>
        </w:rPr>
        <w:t>690</w:t>
      </w:r>
      <w:r w:rsidR="007B4087">
        <w:rPr>
          <w:sz w:val="24"/>
          <w:szCs w:val="24"/>
          <w:rtl/>
        </w:rPr>
        <w:t xml:space="preserve">، </w:t>
      </w:r>
      <w:r w:rsidRPr="00853DCC">
        <w:rPr>
          <w:sz w:val="24"/>
          <w:szCs w:val="24"/>
          <w:rtl/>
        </w:rPr>
        <w:t>748</w:t>
      </w:r>
      <w:r w:rsidR="007B4087">
        <w:rPr>
          <w:sz w:val="24"/>
          <w:szCs w:val="24"/>
          <w:rtl/>
        </w:rPr>
        <w:t xml:space="preserve">، </w:t>
      </w:r>
      <w:r w:rsidRPr="00853DCC">
        <w:rPr>
          <w:sz w:val="24"/>
          <w:szCs w:val="24"/>
          <w:rtl/>
        </w:rPr>
        <w:t>750</w:t>
      </w:r>
      <w:r w:rsidR="007B4087">
        <w:rPr>
          <w:sz w:val="24"/>
          <w:szCs w:val="24"/>
          <w:rtl/>
        </w:rPr>
        <w:t xml:space="preserve">، </w:t>
      </w:r>
      <w:r w:rsidRPr="00853DCC">
        <w:rPr>
          <w:sz w:val="24"/>
          <w:szCs w:val="24"/>
          <w:rtl/>
        </w:rPr>
        <w:t>757</w:t>
      </w:r>
      <w:r w:rsidR="007B4087">
        <w:rPr>
          <w:sz w:val="24"/>
          <w:szCs w:val="24"/>
          <w:rtl/>
        </w:rPr>
        <w:t xml:space="preserve">، </w:t>
      </w:r>
      <w:r w:rsidRPr="00853DCC">
        <w:rPr>
          <w:sz w:val="24"/>
          <w:szCs w:val="24"/>
          <w:rtl/>
        </w:rPr>
        <w:t>760</w:t>
      </w:r>
      <w:r w:rsidR="007B4087">
        <w:rPr>
          <w:sz w:val="24"/>
          <w:szCs w:val="24"/>
          <w:rtl/>
        </w:rPr>
        <w:t xml:space="preserve">، </w:t>
      </w:r>
      <w:r w:rsidRPr="00853DCC">
        <w:rPr>
          <w:sz w:val="24"/>
          <w:szCs w:val="24"/>
          <w:rtl/>
        </w:rPr>
        <w:t>925</w:t>
      </w:r>
      <w:r w:rsidR="007B4087">
        <w:rPr>
          <w:sz w:val="24"/>
          <w:szCs w:val="24"/>
          <w:rtl/>
        </w:rPr>
        <w:t xml:space="preserve">، </w:t>
      </w:r>
      <w:r w:rsidRPr="00853DCC">
        <w:rPr>
          <w:sz w:val="24"/>
          <w:szCs w:val="24"/>
          <w:rtl/>
        </w:rPr>
        <w:t>950</w:t>
      </w:r>
      <w:r w:rsidR="007B4087">
        <w:rPr>
          <w:sz w:val="24"/>
          <w:szCs w:val="24"/>
          <w:rtl/>
        </w:rPr>
        <w:t xml:space="preserve">، </w:t>
      </w:r>
      <w:r w:rsidRPr="00853DCC">
        <w:rPr>
          <w:sz w:val="24"/>
          <w:szCs w:val="24"/>
          <w:rtl/>
        </w:rPr>
        <w:t>1046</w:t>
      </w:r>
      <w:r w:rsidR="007B4087">
        <w:rPr>
          <w:sz w:val="24"/>
          <w:szCs w:val="24"/>
          <w:rtl/>
        </w:rPr>
        <w:t xml:space="preserve">، </w:t>
      </w:r>
      <w:r w:rsidRPr="00853DCC">
        <w:rPr>
          <w:sz w:val="24"/>
          <w:szCs w:val="24"/>
          <w:rtl/>
        </w:rPr>
        <w:t>1060</w:t>
      </w:r>
      <w:r w:rsidR="007B4087">
        <w:rPr>
          <w:sz w:val="24"/>
          <w:szCs w:val="24"/>
          <w:rtl/>
        </w:rPr>
        <w:t xml:space="preserve">، </w:t>
      </w:r>
      <w:r w:rsidRPr="00853DCC">
        <w:rPr>
          <w:sz w:val="24"/>
          <w:szCs w:val="24"/>
          <w:rtl/>
        </w:rPr>
        <w:t>1066</w:t>
      </w:r>
      <w:r w:rsidR="007B4087">
        <w:rPr>
          <w:sz w:val="24"/>
          <w:szCs w:val="24"/>
          <w:rtl/>
        </w:rPr>
        <w:t xml:space="preserve">، </w:t>
      </w:r>
      <w:r w:rsidRPr="00853DCC">
        <w:rPr>
          <w:sz w:val="24"/>
          <w:szCs w:val="24"/>
          <w:rtl/>
        </w:rPr>
        <w:t>1078ـ1086</w:t>
      </w:r>
      <w:r w:rsidR="007B4087">
        <w:rPr>
          <w:sz w:val="24"/>
          <w:szCs w:val="24"/>
          <w:rtl/>
        </w:rPr>
        <w:t xml:space="preserve">، </w:t>
      </w:r>
      <w:r w:rsidRPr="00853DCC">
        <w:rPr>
          <w:sz w:val="24"/>
          <w:szCs w:val="24"/>
          <w:rtl/>
        </w:rPr>
        <w:t>1089ـ1094</w:t>
      </w:r>
    </w:p>
    <w:p w:rsidR="000631D9" w:rsidRPr="00853DCC" w:rsidRDefault="000631D9" w:rsidP="00615AA0">
      <w:pPr>
        <w:pStyle w:val="a"/>
        <w:spacing w:line="340" w:lineRule="exact"/>
        <w:ind w:firstLine="0"/>
        <w:rPr>
          <w:sz w:val="24"/>
          <w:szCs w:val="24"/>
          <w:rtl/>
        </w:rPr>
      </w:pPr>
      <w:r w:rsidRPr="00853DCC">
        <w:rPr>
          <w:sz w:val="24"/>
          <w:szCs w:val="24"/>
          <w:rtl/>
        </w:rPr>
        <w:t>منتظری قمی</w:t>
      </w:r>
      <w:r w:rsidR="007B4087">
        <w:rPr>
          <w:sz w:val="24"/>
          <w:szCs w:val="24"/>
          <w:rtl/>
        </w:rPr>
        <w:t xml:space="preserve">، </w:t>
      </w:r>
      <w:r w:rsidRPr="00853DCC">
        <w:rPr>
          <w:sz w:val="24"/>
          <w:szCs w:val="24"/>
          <w:rtl/>
        </w:rPr>
        <w:t>احمد</w:t>
      </w:r>
      <w:r w:rsidR="007B4087">
        <w:rPr>
          <w:sz w:val="24"/>
          <w:szCs w:val="24"/>
          <w:rtl/>
        </w:rPr>
        <w:t xml:space="preserve">، </w:t>
      </w:r>
      <w:r w:rsidRPr="00853DCC">
        <w:rPr>
          <w:sz w:val="24"/>
          <w:szCs w:val="24"/>
          <w:rtl/>
        </w:rPr>
        <w:t>748</w:t>
      </w:r>
    </w:p>
    <w:p w:rsidR="000631D9" w:rsidRPr="00853DCC" w:rsidRDefault="000631D9" w:rsidP="00615AA0">
      <w:pPr>
        <w:pStyle w:val="a"/>
        <w:spacing w:line="340" w:lineRule="exact"/>
        <w:ind w:firstLine="0"/>
        <w:rPr>
          <w:sz w:val="24"/>
          <w:szCs w:val="24"/>
          <w:rtl/>
        </w:rPr>
      </w:pPr>
      <w:r w:rsidRPr="00853DCC">
        <w:rPr>
          <w:sz w:val="24"/>
          <w:szCs w:val="24"/>
          <w:rtl/>
        </w:rPr>
        <w:t>منتظری</w:t>
      </w:r>
      <w:r w:rsidR="007B4087">
        <w:rPr>
          <w:sz w:val="24"/>
          <w:szCs w:val="24"/>
          <w:rtl/>
        </w:rPr>
        <w:t xml:space="preserve">، </w:t>
      </w:r>
      <w:r w:rsidRPr="00853DCC">
        <w:rPr>
          <w:sz w:val="24"/>
          <w:szCs w:val="24"/>
          <w:rtl/>
        </w:rPr>
        <w:t>محمد</w:t>
      </w:r>
      <w:r w:rsidR="007B4087">
        <w:rPr>
          <w:sz w:val="24"/>
          <w:szCs w:val="24"/>
          <w:rtl/>
        </w:rPr>
        <w:t xml:space="preserve">، </w:t>
      </w:r>
      <w:r w:rsidRPr="00853DCC">
        <w:rPr>
          <w:sz w:val="24"/>
          <w:szCs w:val="24"/>
          <w:rtl/>
        </w:rPr>
        <w:t>343</w:t>
      </w:r>
      <w:r w:rsidR="007B4087">
        <w:rPr>
          <w:sz w:val="24"/>
          <w:szCs w:val="24"/>
          <w:rtl/>
        </w:rPr>
        <w:t xml:space="preserve">، </w:t>
      </w:r>
      <w:r w:rsidRPr="00853DCC">
        <w:rPr>
          <w:sz w:val="24"/>
          <w:szCs w:val="24"/>
          <w:rtl/>
        </w:rPr>
        <w:t>386</w:t>
      </w:r>
      <w:r w:rsidR="007B4087">
        <w:rPr>
          <w:sz w:val="24"/>
          <w:szCs w:val="24"/>
          <w:rtl/>
        </w:rPr>
        <w:t xml:space="preserve">، </w:t>
      </w:r>
      <w:r w:rsidRPr="00853DCC">
        <w:rPr>
          <w:sz w:val="24"/>
          <w:szCs w:val="24"/>
          <w:rtl/>
        </w:rPr>
        <w:t>555</w:t>
      </w:r>
      <w:r w:rsidR="007B4087">
        <w:rPr>
          <w:sz w:val="24"/>
          <w:szCs w:val="24"/>
          <w:rtl/>
        </w:rPr>
        <w:t xml:space="preserve">، </w:t>
      </w:r>
      <w:r w:rsidRPr="00853DCC">
        <w:rPr>
          <w:sz w:val="24"/>
          <w:szCs w:val="24"/>
          <w:rtl/>
        </w:rPr>
        <w:t>582</w:t>
      </w:r>
      <w:r w:rsidR="007B4087">
        <w:rPr>
          <w:sz w:val="24"/>
          <w:szCs w:val="24"/>
          <w:rtl/>
        </w:rPr>
        <w:t xml:space="preserve">، </w:t>
      </w:r>
      <w:r w:rsidRPr="00853DCC">
        <w:rPr>
          <w:sz w:val="24"/>
          <w:szCs w:val="24"/>
          <w:rtl/>
        </w:rPr>
        <w:t>644</w:t>
      </w:r>
      <w:r w:rsidR="007B4087">
        <w:rPr>
          <w:sz w:val="24"/>
          <w:szCs w:val="24"/>
          <w:rtl/>
        </w:rPr>
        <w:t xml:space="preserve">، </w:t>
      </w:r>
      <w:r w:rsidRPr="00853DCC">
        <w:rPr>
          <w:sz w:val="24"/>
          <w:szCs w:val="24"/>
          <w:rtl/>
        </w:rPr>
        <w:t>686</w:t>
      </w:r>
      <w:r w:rsidR="007B4087">
        <w:rPr>
          <w:sz w:val="24"/>
          <w:szCs w:val="24"/>
          <w:rtl/>
        </w:rPr>
        <w:t xml:space="preserve">، </w:t>
      </w:r>
      <w:r w:rsidRPr="00853DCC">
        <w:rPr>
          <w:sz w:val="24"/>
          <w:szCs w:val="24"/>
          <w:rtl/>
        </w:rPr>
        <w:t>687</w:t>
      </w:r>
      <w:r w:rsidR="007B4087">
        <w:rPr>
          <w:sz w:val="24"/>
          <w:szCs w:val="24"/>
          <w:rtl/>
        </w:rPr>
        <w:t xml:space="preserve">، </w:t>
      </w:r>
      <w:r w:rsidRPr="00853DCC">
        <w:rPr>
          <w:sz w:val="24"/>
          <w:szCs w:val="24"/>
          <w:rtl/>
        </w:rPr>
        <w:t>695</w:t>
      </w:r>
      <w:r w:rsidR="007B4087">
        <w:rPr>
          <w:sz w:val="24"/>
          <w:szCs w:val="24"/>
          <w:rtl/>
        </w:rPr>
        <w:t xml:space="preserve">، </w:t>
      </w:r>
      <w:r w:rsidRPr="00853DCC">
        <w:rPr>
          <w:sz w:val="24"/>
          <w:szCs w:val="24"/>
          <w:rtl/>
        </w:rPr>
        <w:t>696</w:t>
      </w:r>
      <w:r w:rsidR="007B4087">
        <w:rPr>
          <w:sz w:val="24"/>
          <w:szCs w:val="24"/>
          <w:rtl/>
        </w:rPr>
        <w:t xml:space="preserve">، </w:t>
      </w:r>
      <w:r w:rsidRPr="00853DCC">
        <w:rPr>
          <w:sz w:val="24"/>
          <w:szCs w:val="24"/>
          <w:rtl/>
        </w:rPr>
        <w:t>757</w:t>
      </w:r>
      <w:r w:rsidR="007B4087">
        <w:rPr>
          <w:sz w:val="24"/>
          <w:szCs w:val="24"/>
          <w:rtl/>
        </w:rPr>
        <w:t xml:space="preserve">، </w:t>
      </w:r>
      <w:r w:rsidRPr="00853DCC">
        <w:rPr>
          <w:sz w:val="24"/>
          <w:szCs w:val="24"/>
          <w:rtl/>
        </w:rPr>
        <w:t>760</w:t>
      </w:r>
      <w:r w:rsidR="007B4087">
        <w:rPr>
          <w:sz w:val="24"/>
          <w:szCs w:val="24"/>
          <w:rtl/>
        </w:rPr>
        <w:t xml:space="preserve">، </w:t>
      </w:r>
      <w:r w:rsidRPr="00853DCC">
        <w:rPr>
          <w:sz w:val="24"/>
          <w:szCs w:val="24"/>
          <w:rtl/>
        </w:rPr>
        <w:t>761</w:t>
      </w:r>
      <w:r w:rsidR="007B4087">
        <w:rPr>
          <w:sz w:val="24"/>
          <w:szCs w:val="24"/>
          <w:rtl/>
        </w:rPr>
        <w:t xml:space="preserve">، </w:t>
      </w:r>
      <w:r w:rsidRPr="00853DCC">
        <w:rPr>
          <w:sz w:val="24"/>
          <w:szCs w:val="24"/>
          <w:rtl/>
        </w:rPr>
        <w:t>762</w:t>
      </w:r>
      <w:r w:rsidR="007B4087">
        <w:rPr>
          <w:sz w:val="24"/>
          <w:szCs w:val="24"/>
          <w:rtl/>
        </w:rPr>
        <w:t xml:space="preserve">، </w:t>
      </w:r>
      <w:r w:rsidRPr="00853DCC">
        <w:rPr>
          <w:sz w:val="24"/>
          <w:szCs w:val="24"/>
          <w:rtl/>
        </w:rPr>
        <w:t>1062</w:t>
      </w:r>
    </w:p>
    <w:p w:rsidR="000631D9" w:rsidRPr="00853DCC" w:rsidRDefault="000631D9" w:rsidP="00615AA0">
      <w:pPr>
        <w:pStyle w:val="a"/>
        <w:spacing w:line="340" w:lineRule="exact"/>
        <w:ind w:firstLine="0"/>
        <w:rPr>
          <w:sz w:val="24"/>
          <w:szCs w:val="24"/>
          <w:rtl/>
        </w:rPr>
      </w:pPr>
      <w:r w:rsidRPr="00853DCC">
        <w:rPr>
          <w:sz w:val="24"/>
          <w:szCs w:val="24"/>
          <w:rtl/>
        </w:rPr>
        <w:t>منتظمی</w:t>
      </w:r>
      <w:r w:rsidR="007B4087">
        <w:rPr>
          <w:sz w:val="24"/>
          <w:szCs w:val="24"/>
          <w:rtl/>
        </w:rPr>
        <w:t xml:space="preserve">، </w:t>
      </w:r>
      <w:r w:rsidRPr="00853DCC">
        <w:rPr>
          <w:sz w:val="24"/>
          <w:szCs w:val="24"/>
          <w:rtl/>
        </w:rPr>
        <w:t>علی</w:t>
      </w:r>
      <w:r w:rsidR="007B4087">
        <w:rPr>
          <w:sz w:val="24"/>
          <w:szCs w:val="24"/>
          <w:rtl/>
        </w:rPr>
        <w:t xml:space="preserve">، </w:t>
      </w:r>
      <w:r w:rsidRPr="00853DCC">
        <w:rPr>
          <w:sz w:val="24"/>
          <w:szCs w:val="24"/>
          <w:rtl/>
        </w:rPr>
        <w:t>458</w:t>
      </w:r>
    </w:p>
    <w:p w:rsidR="000631D9" w:rsidRPr="00853DCC" w:rsidRDefault="000631D9" w:rsidP="00615AA0">
      <w:pPr>
        <w:pStyle w:val="a"/>
        <w:spacing w:line="340" w:lineRule="exact"/>
        <w:ind w:firstLine="0"/>
        <w:rPr>
          <w:sz w:val="24"/>
          <w:szCs w:val="24"/>
          <w:rtl/>
        </w:rPr>
      </w:pPr>
      <w:r w:rsidRPr="00853DCC">
        <w:rPr>
          <w:sz w:val="24"/>
          <w:szCs w:val="24"/>
          <w:rtl/>
        </w:rPr>
        <w:t>من توجیهات الاسلام</w:t>
      </w:r>
      <w:r w:rsidR="007B4087">
        <w:rPr>
          <w:sz w:val="24"/>
          <w:szCs w:val="24"/>
          <w:rtl/>
        </w:rPr>
        <w:t xml:space="preserve">، </w:t>
      </w:r>
      <w:r w:rsidRPr="00853DCC">
        <w:rPr>
          <w:sz w:val="24"/>
          <w:szCs w:val="24"/>
          <w:rtl/>
        </w:rPr>
        <w:t>446</w:t>
      </w:r>
    </w:p>
    <w:p w:rsidR="000631D9" w:rsidRPr="00853DCC" w:rsidRDefault="000631D9" w:rsidP="00615AA0">
      <w:pPr>
        <w:pStyle w:val="a"/>
        <w:spacing w:line="340" w:lineRule="exact"/>
        <w:ind w:firstLine="0"/>
        <w:rPr>
          <w:sz w:val="24"/>
          <w:szCs w:val="24"/>
          <w:rtl/>
        </w:rPr>
      </w:pPr>
      <w:r w:rsidRPr="00853DCC">
        <w:rPr>
          <w:sz w:val="24"/>
          <w:szCs w:val="24"/>
          <w:rtl/>
        </w:rPr>
        <w:t>منتهایی</w:t>
      </w:r>
      <w:r w:rsidR="007B4087">
        <w:rPr>
          <w:sz w:val="24"/>
          <w:szCs w:val="24"/>
          <w:rtl/>
        </w:rPr>
        <w:t xml:space="preserve">، </w:t>
      </w:r>
      <w:r w:rsidRPr="00853DCC">
        <w:rPr>
          <w:sz w:val="24"/>
          <w:szCs w:val="24"/>
          <w:rtl/>
        </w:rPr>
        <w:t>404</w:t>
      </w:r>
    </w:p>
    <w:p w:rsidR="000631D9" w:rsidRPr="00853DCC" w:rsidRDefault="000631D9" w:rsidP="00615AA0">
      <w:pPr>
        <w:pStyle w:val="a"/>
        <w:spacing w:line="340" w:lineRule="exact"/>
        <w:ind w:firstLine="0"/>
        <w:rPr>
          <w:sz w:val="24"/>
          <w:szCs w:val="24"/>
          <w:rtl/>
        </w:rPr>
      </w:pPr>
      <w:r w:rsidRPr="00853DCC">
        <w:rPr>
          <w:sz w:val="24"/>
          <w:szCs w:val="24"/>
          <w:rtl/>
        </w:rPr>
        <w:t>منزوی</w:t>
      </w:r>
      <w:r w:rsidR="007B4087">
        <w:rPr>
          <w:sz w:val="24"/>
          <w:szCs w:val="24"/>
          <w:rtl/>
        </w:rPr>
        <w:t xml:space="preserve">، </w:t>
      </w:r>
      <w:r w:rsidRPr="00853DCC">
        <w:rPr>
          <w:sz w:val="24"/>
          <w:szCs w:val="24"/>
          <w:rtl/>
        </w:rPr>
        <w:t>احمد</w:t>
      </w:r>
      <w:r w:rsidR="007B4087">
        <w:rPr>
          <w:sz w:val="24"/>
          <w:szCs w:val="24"/>
          <w:rtl/>
        </w:rPr>
        <w:t xml:space="preserve">، </w:t>
      </w:r>
      <w:r w:rsidRPr="00853DCC">
        <w:rPr>
          <w:sz w:val="24"/>
          <w:szCs w:val="24"/>
          <w:rtl/>
        </w:rPr>
        <w:t>821</w:t>
      </w:r>
    </w:p>
    <w:p w:rsidR="000631D9" w:rsidRPr="00853DCC" w:rsidRDefault="000631D9" w:rsidP="00615AA0">
      <w:pPr>
        <w:pStyle w:val="a"/>
        <w:spacing w:line="340" w:lineRule="exact"/>
        <w:ind w:firstLine="0"/>
        <w:rPr>
          <w:sz w:val="24"/>
          <w:szCs w:val="24"/>
          <w:rtl/>
        </w:rPr>
      </w:pPr>
      <w:r w:rsidRPr="00853DCC">
        <w:rPr>
          <w:sz w:val="24"/>
          <w:szCs w:val="24"/>
          <w:rtl/>
        </w:rPr>
        <w:t>منشط</w:t>
      </w:r>
      <w:r w:rsidR="007B4087">
        <w:rPr>
          <w:sz w:val="24"/>
          <w:szCs w:val="24"/>
          <w:rtl/>
        </w:rPr>
        <w:t xml:space="preserve">، </w:t>
      </w:r>
      <w:r w:rsidRPr="00853DCC">
        <w:rPr>
          <w:sz w:val="24"/>
          <w:szCs w:val="24"/>
          <w:rtl/>
        </w:rPr>
        <w:t>بهمن</w:t>
      </w:r>
      <w:r w:rsidR="007B4087">
        <w:rPr>
          <w:sz w:val="24"/>
          <w:szCs w:val="24"/>
          <w:rtl/>
        </w:rPr>
        <w:t xml:space="preserve">، </w:t>
      </w:r>
      <w:r w:rsidRPr="00853DCC">
        <w:rPr>
          <w:sz w:val="24"/>
          <w:szCs w:val="24"/>
          <w:rtl/>
        </w:rPr>
        <w:t>747</w:t>
      </w:r>
    </w:p>
    <w:p w:rsidR="000631D9" w:rsidRPr="00853DCC" w:rsidRDefault="000631D9" w:rsidP="00615AA0">
      <w:pPr>
        <w:pStyle w:val="a"/>
        <w:spacing w:line="340" w:lineRule="exact"/>
        <w:ind w:firstLine="0"/>
        <w:rPr>
          <w:sz w:val="24"/>
          <w:szCs w:val="24"/>
          <w:rtl/>
        </w:rPr>
      </w:pPr>
      <w:r w:rsidRPr="00853DCC">
        <w:rPr>
          <w:sz w:val="24"/>
          <w:szCs w:val="24"/>
          <w:rtl/>
        </w:rPr>
        <w:t>منشور مقدس ولایت</w:t>
      </w:r>
      <w:r w:rsidR="007B4087">
        <w:rPr>
          <w:sz w:val="24"/>
          <w:szCs w:val="24"/>
          <w:rtl/>
        </w:rPr>
        <w:t xml:space="preserve">، </w:t>
      </w:r>
      <w:r w:rsidRPr="00853DCC">
        <w:rPr>
          <w:sz w:val="24"/>
          <w:szCs w:val="24"/>
          <w:rtl/>
        </w:rPr>
        <w:t>728</w:t>
      </w:r>
    </w:p>
    <w:p w:rsidR="000631D9" w:rsidRPr="00853DCC" w:rsidRDefault="000631D9" w:rsidP="00615AA0">
      <w:pPr>
        <w:pStyle w:val="a"/>
        <w:spacing w:line="340" w:lineRule="exact"/>
        <w:ind w:firstLine="0"/>
        <w:rPr>
          <w:sz w:val="24"/>
          <w:szCs w:val="24"/>
          <w:rtl/>
        </w:rPr>
      </w:pPr>
      <w:r w:rsidRPr="00853DCC">
        <w:rPr>
          <w:sz w:val="24"/>
          <w:szCs w:val="24"/>
          <w:rtl/>
        </w:rPr>
        <w:t>منشور نهضت اسلام در برابر بحران فعلی جهان</w:t>
      </w:r>
      <w:r w:rsidR="007B4087">
        <w:rPr>
          <w:sz w:val="24"/>
          <w:szCs w:val="24"/>
          <w:rtl/>
        </w:rPr>
        <w:t xml:space="preserve">، </w:t>
      </w:r>
      <w:r w:rsidRPr="00853DCC">
        <w:rPr>
          <w:sz w:val="24"/>
          <w:szCs w:val="24"/>
          <w:rtl/>
        </w:rPr>
        <w:t>164</w:t>
      </w:r>
    </w:p>
    <w:p w:rsidR="000631D9" w:rsidRPr="00853DCC" w:rsidRDefault="000631D9" w:rsidP="00615AA0">
      <w:pPr>
        <w:pStyle w:val="a"/>
        <w:spacing w:line="340" w:lineRule="exact"/>
        <w:ind w:firstLine="0"/>
        <w:rPr>
          <w:sz w:val="24"/>
          <w:szCs w:val="24"/>
          <w:rtl/>
        </w:rPr>
      </w:pPr>
      <w:r w:rsidRPr="00853DCC">
        <w:rPr>
          <w:sz w:val="24"/>
          <w:szCs w:val="24"/>
          <w:rtl/>
        </w:rPr>
        <w:t>منصور</w:t>
      </w:r>
      <w:r w:rsidR="007B4087">
        <w:rPr>
          <w:sz w:val="24"/>
          <w:szCs w:val="24"/>
          <w:rtl/>
        </w:rPr>
        <w:t xml:space="preserve">، </w:t>
      </w:r>
      <w:r w:rsidRPr="00853DCC">
        <w:rPr>
          <w:sz w:val="24"/>
          <w:szCs w:val="24"/>
          <w:rtl/>
        </w:rPr>
        <w:t>حسنعلی</w:t>
      </w:r>
      <w:r w:rsidR="007B4087">
        <w:rPr>
          <w:sz w:val="24"/>
          <w:szCs w:val="24"/>
          <w:rtl/>
        </w:rPr>
        <w:t xml:space="preserve">، </w:t>
      </w:r>
      <w:r w:rsidRPr="00853DCC">
        <w:rPr>
          <w:sz w:val="24"/>
          <w:szCs w:val="24"/>
          <w:rtl/>
        </w:rPr>
        <w:t>247</w:t>
      </w:r>
      <w:r w:rsidR="007B4087">
        <w:rPr>
          <w:sz w:val="24"/>
          <w:szCs w:val="24"/>
          <w:rtl/>
        </w:rPr>
        <w:t xml:space="preserve">، </w:t>
      </w:r>
      <w:r w:rsidRPr="00853DCC">
        <w:rPr>
          <w:sz w:val="24"/>
          <w:szCs w:val="24"/>
          <w:rtl/>
        </w:rPr>
        <w:t>314</w:t>
      </w:r>
      <w:r w:rsidR="007B4087">
        <w:rPr>
          <w:sz w:val="24"/>
          <w:szCs w:val="24"/>
          <w:rtl/>
        </w:rPr>
        <w:t xml:space="preserve">، </w:t>
      </w:r>
      <w:r w:rsidRPr="00853DCC">
        <w:rPr>
          <w:sz w:val="24"/>
          <w:szCs w:val="24"/>
          <w:rtl/>
        </w:rPr>
        <w:t>465</w:t>
      </w:r>
      <w:r w:rsidR="007B4087">
        <w:rPr>
          <w:sz w:val="24"/>
          <w:szCs w:val="24"/>
          <w:rtl/>
        </w:rPr>
        <w:t xml:space="preserve">، </w:t>
      </w:r>
      <w:r w:rsidRPr="00853DCC">
        <w:rPr>
          <w:sz w:val="24"/>
          <w:szCs w:val="24"/>
          <w:rtl/>
        </w:rPr>
        <w:t>467</w:t>
      </w:r>
      <w:r w:rsidR="007B4087">
        <w:rPr>
          <w:sz w:val="24"/>
          <w:szCs w:val="24"/>
          <w:rtl/>
        </w:rPr>
        <w:t xml:space="preserve">، </w:t>
      </w:r>
      <w:r w:rsidRPr="00853DCC">
        <w:rPr>
          <w:sz w:val="24"/>
          <w:szCs w:val="24"/>
          <w:rtl/>
        </w:rPr>
        <w:t>585</w:t>
      </w:r>
      <w:r w:rsidR="007B4087">
        <w:rPr>
          <w:sz w:val="24"/>
          <w:szCs w:val="24"/>
          <w:rtl/>
        </w:rPr>
        <w:t xml:space="preserve">، </w:t>
      </w:r>
      <w:r w:rsidRPr="00853DCC">
        <w:rPr>
          <w:sz w:val="24"/>
          <w:szCs w:val="24"/>
          <w:rtl/>
        </w:rPr>
        <w:t>648</w:t>
      </w:r>
      <w:r w:rsidR="007B4087">
        <w:rPr>
          <w:sz w:val="24"/>
          <w:szCs w:val="24"/>
          <w:rtl/>
        </w:rPr>
        <w:t xml:space="preserve">، </w:t>
      </w:r>
      <w:r w:rsidRPr="00853DCC">
        <w:rPr>
          <w:sz w:val="24"/>
          <w:szCs w:val="24"/>
          <w:rtl/>
        </w:rPr>
        <w:t>772</w:t>
      </w:r>
      <w:r w:rsidR="007B4087">
        <w:rPr>
          <w:sz w:val="24"/>
          <w:szCs w:val="24"/>
          <w:rtl/>
        </w:rPr>
        <w:t xml:space="preserve">، </w:t>
      </w:r>
      <w:r w:rsidRPr="00853DCC">
        <w:rPr>
          <w:sz w:val="24"/>
          <w:szCs w:val="24"/>
          <w:rtl/>
        </w:rPr>
        <w:t>894</w:t>
      </w:r>
    </w:p>
    <w:p w:rsidR="000631D9" w:rsidRPr="00853DCC" w:rsidRDefault="000631D9" w:rsidP="00615AA0">
      <w:pPr>
        <w:pStyle w:val="a"/>
        <w:spacing w:line="340" w:lineRule="exact"/>
        <w:ind w:firstLine="0"/>
        <w:rPr>
          <w:sz w:val="24"/>
          <w:szCs w:val="24"/>
          <w:rtl/>
        </w:rPr>
      </w:pPr>
      <w:r w:rsidRPr="00853DCC">
        <w:rPr>
          <w:sz w:val="24"/>
          <w:szCs w:val="24"/>
          <w:rtl/>
        </w:rPr>
        <w:t>منصور عباسی</w:t>
      </w:r>
      <w:r w:rsidR="007B4087">
        <w:rPr>
          <w:sz w:val="24"/>
          <w:szCs w:val="24"/>
          <w:rtl/>
        </w:rPr>
        <w:t xml:space="preserve">، </w:t>
      </w:r>
      <w:r w:rsidRPr="00853DCC">
        <w:rPr>
          <w:sz w:val="24"/>
          <w:szCs w:val="24"/>
          <w:rtl/>
        </w:rPr>
        <w:t>892</w:t>
      </w:r>
      <w:r w:rsidR="007B4087">
        <w:rPr>
          <w:sz w:val="24"/>
          <w:szCs w:val="24"/>
          <w:rtl/>
        </w:rPr>
        <w:t xml:space="preserve">، </w:t>
      </w:r>
      <w:r w:rsidRPr="00853DCC">
        <w:rPr>
          <w:sz w:val="24"/>
          <w:szCs w:val="24"/>
          <w:rtl/>
        </w:rPr>
        <w:t>894</w:t>
      </w:r>
      <w:r w:rsidR="007B4087">
        <w:rPr>
          <w:sz w:val="24"/>
          <w:szCs w:val="24"/>
          <w:rtl/>
        </w:rPr>
        <w:t xml:space="preserve">، </w:t>
      </w:r>
      <w:r w:rsidRPr="00853DCC">
        <w:rPr>
          <w:sz w:val="24"/>
          <w:szCs w:val="24"/>
          <w:rtl/>
        </w:rPr>
        <w:t>896</w:t>
      </w:r>
      <w:r w:rsidR="007B4087">
        <w:rPr>
          <w:sz w:val="24"/>
          <w:szCs w:val="24"/>
          <w:rtl/>
        </w:rPr>
        <w:t xml:space="preserve">، </w:t>
      </w:r>
      <w:r w:rsidRPr="00853DCC">
        <w:rPr>
          <w:sz w:val="24"/>
          <w:szCs w:val="24"/>
          <w:rtl/>
        </w:rPr>
        <w:t>901</w:t>
      </w:r>
    </w:p>
    <w:p w:rsidR="000631D9" w:rsidRPr="00853DCC" w:rsidRDefault="000631D9" w:rsidP="00615AA0">
      <w:pPr>
        <w:pStyle w:val="a"/>
        <w:spacing w:line="340" w:lineRule="exact"/>
        <w:ind w:firstLine="0"/>
        <w:rPr>
          <w:sz w:val="24"/>
          <w:szCs w:val="24"/>
          <w:rtl/>
        </w:rPr>
      </w:pPr>
      <w:r w:rsidRPr="00853DCC">
        <w:rPr>
          <w:sz w:val="24"/>
          <w:szCs w:val="24"/>
          <w:rtl/>
        </w:rPr>
        <w:t>منصورون</w:t>
      </w:r>
      <w:r w:rsidR="007B4087">
        <w:rPr>
          <w:sz w:val="24"/>
          <w:szCs w:val="24"/>
          <w:rtl/>
        </w:rPr>
        <w:t xml:space="preserve">، </w:t>
      </w:r>
      <w:r w:rsidRPr="00853DCC">
        <w:rPr>
          <w:sz w:val="24"/>
          <w:szCs w:val="24"/>
          <w:rtl/>
        </w:rPr>
        <w:t>621</w:t>
      </w:r>
      <w:r w:rsidR="007B4087">
        <w:rPr>
          <w:sz w:val="24"/>
          <w:szCs w:val="24"/>
          <w:rtl/>
        </w:rPr>
        <w:t xml:space="preserve">، </w:t>
      </w:r>
      <w:r w:rsidRPr="00853DCC">
        <w:rPr>
          <w:sz w:val="24"/>
          <w:szCs w:val="24"/>
          <w:rtl/>
        </w:rPr>
        <w:t>650</w:t>
      </w:r>
      <w:r w:rsidR="007B4087">
        <w:rPr>
          <w:sz w:val="24"/>
          <w:szCs w:val="24"/>
          <w:rtl/>
        </w:rPr>
        <w:t xml:space="preserve">، </w:t>
      </w:r>
      <w:r w:rsidRPr="00853DCC">
        <w:rPr>
          <w:sz w:val="24"/>
          <w:szCs w:val="24"/>
          <w:rtl/>
        </w:rPr>
        <w:t>738</w:t>
      </w:r>
      <w:r w:rsidR="007B4087">
        <w:rPr>
          <w:sz w:val="24"/>
          <w:szCs w:val="24"/>
          <w:rtl/>
        </w:rPr>
        <w:t xml:space="preserve">، </w:t>
      </w:r>
      <w:r w:rsidRPr="00853DCC">
        <w:rPr>
          <w:sz w:val="24"/>
          <w:szCs w:val="24"/>
          <w:rtl/>
        </w:rPr>
        <w:t>741</w:t>
      </w:r>
      <w:r w:rsidR="007B4087">
        <w:rPr>
          <w:sz w:val="24"/>
          <w:szCs w:val="24"/>
          <w:rtl/>
        </w:rPr>
        <w:t xml:space="preserve">، </w:t>
      </w:r>
      <w:r w:rsidRPr="00853DCC">
        <w:rPr>
          <w:sz w:val="24"/>
          <w:szCs w:val="24"/>
          <w:rtl/>
        </w:rPr>
        <w:t>742</w:t>
      </w:r>
      <w:r w:rsidR="007B4087">
        <w:rPr>
          <w:sz w:val="24"/>
          <w:szCs w:val="24"/>
          <w:rtl/>
        </w:rPr>
        <w:t xml:space="preserve">، </w:t>
      </w:r>
      <w:r w:rsidRPr="00853DCC">
        <w:rPr>
          <w:sz w:val="24"/>
          <w:szCs w:val="24"/>
          <w:rtl/>
        </w:rPr>
        <w:t>743</w:t>
      </w:r>
      <w:r w:rsidR="007B4087">
        <w:rPr>
          <w:sz w:val="24"/>
          <w:szCs w:val="24"/>
          <w:rtl/>
        </w:rPr>
        <w:t xml:space="preserve">، </w:t>
      </w:r>
      <w:r w:rsidRPr="00853DCC">
        <w:rPr>
          <w:sz w:val="24"/>
          <w:szCs w:val="24"/>
          <w:rtl/>
        </w:rPr>
        <w:t>744</w:t>
      </w:r>
      <w:r w:rsidR="007B4087">
        <w:rPr>
          <w:sz w:val="24"/>
          <w:szCs w:val="24"/>
          <w:rtl/>
        </w:rPr>
        <w:t xml:space="preserve">، </w:t>
      </w:r>
      <w:r w:rsidRPr="00853DCC">
        <w:rPr>
          <w:sz w:val="24"/>
          <w:szCs w:val="24"/>
          <w:rtl/>
        </w:rPr>
        <w:t>745</w:t>
      </w:r>
    </w:p>
    <w:p w:rsidR="000631D9" w:rsidRPr="00853DCC" w:rsidRDefault="000631D9" w:rsidP="00615AA0">
      <w:pPr>
        <w:pStyle w:val="a"/>
        <w:spacing w:line="340" w:lineRule="exact"/>
        <w:ind w:firstLine="0"/>
        <w:rPr>
          <w:sz w:val="24"/>
          <w:szCs w:val="24"/>
          <w:rtl/>
        </w:rPr>
      </w:pPr>
      <w:r w:rsidRPr="00853DCC">
        <w:rPr>
          <w:sz w:val="24"/>
          <w:szCs w:val="24"/>
          <w:rtl/>
        </w:rPr>
        <w:t>منصوریان</w:t>
      </w:r>
      <w:r w:rsidR="007B4087">
        <w:rPr>
          <w:sz w:val="24"/>
          <w:szCs w:val="24"/>
          <w:rtl/>
        </w:rPr>
        <w:t xml:space="preserve">، </w:t>
      </w:r>
      <w:r w:rsidRPr="00853DCC">
        <w:rPr>
          <w:sz w:val="24"/>
          <w:szCs w:val="24"/>
          <w:rtl/>
        </w:rPr>
        <w:t>خسرو</w:t>
      </w:r>
      <w:r w:rsidR="007B4087">
        <w:rPr>
          <w:sz w:val="24"/>
          <w:szCs w:val="24"/>
          <w:rtl/>
        </w:rPr>
        <w:t xml:space="preserve">، </w:t>
      </w:r>
      <w:r w:rsidRPr="00853DCC">
        <w:rPr>
          <w:sz w:val="24"/>
          <w:szCs w:val="24"/>
          <w:rtl/>
        </w:rPr>
        <w:t>698</w:t>
      </w:r>
    </w:p>
    <w:p w:rsidR="000631D9" w:rsidRPr="00853DCC" w:rsidRDefault="000631D9" w:rsidP="00615AA0">
      <w:pPr>
        <w:pStyle w:val="a"/>
        <w:spacing w:line="340" w:lineRule="exact"/>
        <w:ind w:firstLine="0"/>
        <w:rPr>
          <w:sz w:val="24"/>
          <w:szCs w:val="24"/>
          <w:rtl/>
        </w:rPr>
      </w:pPr>
      <w:r w:rsidRPr="00853DCC">
        <w:rPr>
          <w:sz w:val="24"/>
          <w:szCs w:val="24"/>
          <w:rtl/>
        </w:rPr>
        <w:t>منصوری</w:t>
      </w:r>
      <w:r w:rsidR="007B4087">
        <w:rPr>
          <w:sz w:val="24"/>
          <w:szCs w:val="24"/>
          <w:rtl/>
        </w:rPr>
        <w:t xml:space="preserve">، </w:t>
      </w:r>
      <w:r w:rsidRPr="00853DCC">
        <w:rPr>
          <w:sz w:val="24"/>
          <w:szCs w:val="24"/>
          <w:rtl/>
        </w:rPr>
        <w:t>جواد</w:t>
      </w:r>
      <w:r w:rsidR="007B4087">
        <w:rPr>
          <w:sz w:val="24"/>
          <w:szCs w:val="24"/>
          <w:rtl/>
        </w:rPr>
        <w:t xml:space="preserve">، </w:t>
      </w:r>
      <w:r w:rsidRPr="00853DCC">
        <w:rPr>
          <w:sz w:val="24"/>
          <w:szCs w:val="24"/>
          <w:rtl/>
        </w:rPr>
        <w:t>471</w:t>
      </w:r>
      <w:r w:rsidR="007B4087">
        <w:rPr>
          <w:sz w:val="24"/>
          <w:szCs w:val="24"/>
          <w:rtl/>
        </w:rPr>
        <w:t xml:space="preserve">، </w:t>
      </w:r>
      <w:r w:rsidRPr="00853DCC">
        <w:rPr>
          <w:sz w:val="24"/>
          <w:szCs w:val="24"/>
          <w:rtl/>
        </w:rPr>
        <w:t>473</w:t>
      </w:r>
      <w:r w:rsidR="007B4087">
        <w:rPr>
          <w:sz w:val="24"/>
          <w:szCs w:val="24"/>
          <w:rtl/>
        </w:rPr>
        <w:t xml:space="preserve">، </w:t>
      </w:r>
      <w:r w:rsidRPr="00853DCC">
        <w:rPr>
          <w:sz w:val="24"/>
          <w:szCs w:val="24"/>
          <w:rtl/>
        </w:rPr>
        <w:t>591</w:t>
      </w:r>
    </w:p>
    <w:p w:rsidR="000631D9" w:rsidRPr="00853DCC" w:rsidRDefault="000631D9" w:rsidP="00615AA0">
      <w:pPr>
        <w:pStyle w:val="a"/>
        <w:spacing w:line="340" w:lineRule="exact"/>
        <w:ind w:firstLine="0"/>
        <w:rPr>
          <w:sz w:val="24"/>
          <w:szCs w:val="24"/>
          <w:rtl/>
        </w:rPr>
      </w:pPr>
      <w:r w:rsidRPr="00853DCC">
        <w:rPr>
          <w:sz w:val="24"/>
          <w:szCs w:val="24"/>
          <w:rtl/>
        </w:rPr>
        <w:t>منطق دیالکتیک</w:t>
      </w:r>
      <w:r w:rsidR="007B4087">
        <w:rPr>
          <w:sz w:val="24"/>
          <w:szCs w:val="24"/>
          <w:rtl/>
        </w:rPr>
        <w:t xml:space="preserve">، </w:t>
      </w:r>
      <w:r w:rsidRPr="00853DCC">
        <w:rPr>
          <w:sz w:val="24"/>
          <w:szCs w:val="24"/>
          <w:rtl/>
        </w:rPr>
        <w:t>944</w:t>
      </w:r>
    </w:p>
    <w:p w:rsidR="000631D9" w:rsidRPr="00853DCC" w:rsidRDefault="000631D9" w:rsidP="00615AA0">
      <w:pPr>
        <w:pStyle w:val="a"/>
        <w:spacing w:line="340" w:lineRule="exact"/>
        <w:ind w:firstLine="0"/>
        <w:rPr>
          <w:sz w:val="24"/>
          <w:szCs w:val="24"/>
          <w:rtl/>
        </w:rPr>
      </w:pPr>
      <w:r w:rsidRPr="00853DCC">
        <w:rPr>
          <w:sz w:val="24"/>
          <w:szCs w:val="24"/>
          <w:rtl/>
        </w:rPr>
        <w:t>منظریه قم</w:t>
      </w:r>
      <w:r w:rsidR="007B4087">
        <w:rPr>
          <w:sz w:val="24"/>
          <w:szCs w:val="24"/>
          <w:rtl/>
        </w:rPr>
        <w:t xml:space="preserve">، </w:t>
      </w:r>
      <w:r w:rsidRPr="00853DCC">
        <w:rPr>
          <w:sz w:val="24"/>
          <w:szCs w:val="24"/>
          <w:rtl/>
        </w:rPr>
        <w:t>266</w:t>
      </w:r>
    </w:p>
    <w:p w:rsidR="000631D9" w:rsidRPr="00853DCC" w:rsidRDefault="000631D9" w:rsidP="00615AA0">
      <w:pPr>
        <w:pStyle w:val="a"/>
        <w:spacing w:line="340" w:lineRule="exact"/>
        <w:ind w:firstLine="0"/>
        <w:rPr>
          <w:sz w:val="24"/>
          <w:szCs w:val="24"/>
          <w:rtl/>
        </w:rPr>
      </w:pPr>
      <w:r w:rsidRPr="00853DCC">
        <w:rPr>
          <w:sz w:val="24"/>
          <w:szCs w:val="24"/>
          <w:rtl/>
        </w:rPr>
        <w:t>منوچهری (بازجویی ساواک)</w:t>
      </w:r>
      <w:r w:rsidR="007B4087">
        <w:rPr>
          <w:sz w:val="24"/>
          <w:szCs w:val="24"/>
          <w:rtl/>
        </w:rPr>
        <w:t xml:space="preserve">، </w:t>
      </w:r>
      <w:r w:rsidRPr="00853DCC">
        <w:rPr>
          <w:sz w:val="24"/>
          <w:szCs w:val="24"/>
          <w:rtl/>
        </w:rPr>
        <w:t>533</w:t>
      </w:r>
    </w:p>
    <w:p w:rsidR="000631D9" w:rsidRPr="00853DCC" w:rsidRDefault="000631D9" w:rsidP="00615AA0">
      <w:pPr>
        <w:pStyle w:val="a"/>
        <w:spacing w:line="340" w:lineRule="exact"/>
        <w:ind w:firstLine="0"/>
        <w:rPr>
          <w:sz w:val="24"/>
          <w:szCs w:val="24"/>
          <w:rtl/>
        </w:rPr>
      </w:pPr>
      <w:r w:rsidRPr="00853DCC">
        <w:rPr>
          <w:sz w:val="24"/>
          <w:szCs w:val="24"/>
          <w:rtl/>
        </w:rPr>
        <w:t>من و یگانه و دیوار</w:t>
      </w:r>
      <w:r w:rsidR="007B4087">
        <w:rPr>
          <w:sz w:val="24"/>
          <w:szCs w:val="24"/>
          <w:rtl/>
        </w:rPr>
        <w:t xml:space="preserve">، </w:t>
      </w:r>
      <w:r w:rsidRPr="00853DCC">
        <w:rPr>
          <w:sz w:val="24"/>
          <w:szCs w:val="24"/>
          <w:rtl/>
        </w:rPr>
        <w:t>998</w:t>
      </w:r>
    </w:p>
    <w:p w:rsidR="000631D9" w:rsidRPr="00853DCC" w:rsidRDefault="000631D9" w:rsidP="00615AA0">
      <w:pPr>
        <w:pStyle w:val="a"/>
        <w:spacing w:line="340" w:lineRule="exact"/>
        <w:ind w:firstLine="0"/>
        <w:rPr>
          <w:sz w:val="24"/>
          <w:szCs w:val="24"/>
          <w:rtl/>
        </w:rPr>
      </w:pPr>
      <w:r w:rsidRPr="00853DCC">
        <w:rPr>
          <w:sz w:val="24"/>
          <w:szCs w:val="24"/>
          <w:rtl/>
        </w:rPr>
        <w:t>منی</w:t>
      </w:r>
      <w:r w:rsidR="007B4087">
        <w:rPr>
          <w:sz w:val="24"/>
          <w:szCs w:val="24"/>
          <w:rtl/>
        </w:rPr>
        <w:t xml:space="preserve">، </w:t>
      </w:r>
      <w:r w:rsidRPr="00853DCC">
        <w:rPr>
          <w:sz w:val="24"/>
          <w:szCs w:val="24"/>
          <w:rtl/>
        </w:rPr>
        <w:t>883</w:t>
      </w:r>
    </w:p>
    <w:p w:rsidR="000631D9" w:rsidRPr="00853DCC" w:rsidRDefault="000631D9" w:rsidP="00615AA0">
      <w:pPr>
        <w:pStyle w:val="a"/>
        <w:spacing w:line="340" w:lineRule="exact"/>
        <w:ind w:firstLine="0"/>
        <w:rPr>
          <w:sz w:val="24"/>
          <w:szCs w:val="24"/>
          <w:rtl/>
        </w:rPr>
      </w:pPr>
      <w:r w:rsidRPr="00853DCC">
        <w:rPr>
          <w:sz w:val="24"/>
          <w:szCs w:val="24"/>
          <w:rtl/>
        </w:rPr>
        <w:t>منیر شفیق</w:t>
      </w:r>
      <w:r w:rsidR="007B4087">
        <w:rPr>
          <w:sz w:val="24"/>
          <w:szCs w:val="24"/>
          <w:rtl/>
        </w:rPr>
        <w:t xml:space="preserve">، </w:t>
      </w:r>
      <w:r w:rsidRPr="00853DCC">
        <w:rPr>
          <w:sz w:val="24"/>
          <w:szCs w:val="24"/>
          <w:rtl/>
        </w:rPr>
        <w:t>761</w:t>
      </w:r>
    </w:p>
    <w:p w:rsidR="000631D9" w:rsidRPr="00853DCC" w:rsidRDefault="000631D9" w:rsidP="00615AA0">
      <w:pPr>
        <w:pStyle w:val="a"/>
        <w:spacing w:line="340" w:lineRule="exact"/>
        <w:ind w:firstLine="0"/>
        <w:rPr>
          <w:sz w:val="24"/>
          <w:szCs w:val="24"/>
          <w:rtl/>
        </w:rPr>
      </w:pPr>
      <w:r w:rsidRPr="00853DCC">
        <w:rPr>
          <w:sz w:val="24"/>
          <w:szCs w:val="24"/>
          <w:rtl/>
        </w:rPr>
        <w:t>منیریه</w:t>
      </w:r>
      <w:r w:rsidR="007B4087">
        <w:rPr>
          <w:sz w:val="24"/>
          <w:szCs w:val="24"/>
          <w:rtl/>
        </w:rPr>
        <w:t xml:space="preserve">، </w:t>
      </w:r>
      <w:r w:rsidRPr="00853DCC">
        <w:rPr>
          <w:sz w:val="24"/>
          <w:szCs w:val="24"/>
          <w:rtl/>
        </w:rPr>
        <w:t>608</w:t>
      </w:r>
      <w:r w:rsidR="007B4087">
        <w:rPr>
          <w:sz w:val="24"/>
          <w:szCs w:val="24"/>
          <w:rtl/>
        </w:rPr>
        <w:t xml:space="preserve">، </w:t>
      </w:r>
      <w:r w:rsidRPr="00853DCC">
        <w:rPr>
          <w:sz w:val="24"/>
          <w:szCs w:val="24"/>
          <w:rtl/>
        </w:rPr>
        <w:t>682</w:t>
      </w:r>
    </w:p>
    <w:p w:rsidR="000631D9" w:rsidRPr="00853DCC" w:rsidRDefault="000631D9" w:rsidP="00615AA0">
      <w:pPr>
        <w:pStyle w:val="a"/>
        <w:spacing w:line="340" w:lineRule="exact"/>
        <w:ind w:firstLine="0"/>
        <w:rPr>
          <w:sz w:val="24"/>
          <w:szCs w:val="24"/>
          <w:rtl/>
        </w:rPr>
      </w:pPr>
      <w:r w:rsidRPr="00853DCC">
        <w:rPr>
          <w:sz w:val="24"/>
          <w:szCs w:val="24"/>
          <w:rtl/>
        </w:rPr>
        <w:t>مواد اساسی حکومت اسلام</w:t>
      </w:r>
      <w:r w:rsidR="007B4087">
        <w:rPr>
          <w:sz w:val="24"/>
          <w:szCs w:val="24"/>
          <w:rtl/>
        </w:rPr>
        <w:t xml:space="preserve">، </w:t>
      </w:r>
      <w:r w:rsidRPr="00853DCC">
        <w:rPr>
          <w:sz w:val="24"/>
          <w:szCs w:val="24"/>
          <w:rtl/>
        </w:rPr>
        <w:t>349</w:t>
      </w:r>
    </w:p>
    <w:p w:rsidR="000631D9" w:rsidRPr="00853DCC" w:rsidRDefault="000631D9" w:rsidP="00615AA0">
      <w:pPr>
        <w:pStyle w:val="a"/>
        <w:spacing w:line="340" w:lineRule="exact"/>
        <w:ind w:firstLine="0"/>
        <w:rPr>
          <w:sz w:val="24"/>
          <w:szCs w:val="24"/>
          <w:rtl/>
        </w:rPr>
      </w:pPr>
      <w:r w:rsidRPr="00853DCC">
        <w:rPr>
          <w:sz w:val="24"/>
          <w:szCs w:val="24"/>
          <w:rtl/>
        </w:rPr>
        <w:t>موازنه</w:t>
      </w:r>
      <w:r w:rsidR="00541890">
        <w:rPr>
          <w:sz w:val="24"/>
          <w:szCs w:val="24"/>
          <w:rtl/>
        </w:rPr>
        <w:t>‌ها،</w:t>
      </w:r>
      <w:r w:rsidR="007B4087">
        <w:rPr>
          <w:sz w:val="24"/>
          <w:szCs w:val="24"/>
          <w:rtl/>
        </w:rPr>
        <w:t xml:space="preserve"> </w:t>
      </w:r>
      <w:r w:rsidRPr="00853DCC">
        <w:rPr>
          <w:sz w:val="24"/>
          <w:szCs w:val="24"/>
          <w:rtl/>
        </w:rPr>
        <w:t>1073</w:t>
      </w:r>
    </w:p>
    <w:p w:rsidR="000631D9" w:rsidRPr="00853DCC" w:rsidRDefault="000631D9" w:rsidP="00615AA0">
      <w:pPr>
        <w:pStyle w:val="a"/>
        <w:spacing w:line="340" w:lineRule="exact"/>
        <w:ind w:firstLine="0"/>
        <w:rPr>
          <w:sz w:val="24"/>
          <w:szCs w:val="24"/>
          <w:rtl/>
        </w:rPr>
      </w:pPr>
      <w:r w:rsidRPr="00853DCC">
        <w:rPr>
          <w:sz w:val="24"/>
          <w:szCs w:val="24"/>
          <w:rtl/>
        </w:rPr>
        <w:t>مواطنون لارعایا</w:t>
      </w:r>
      <w:r w:rsidR="007B4087">
        <w:rPr>
          <w:sz w:val="24"/>
          <w:szCs w:val="24"/>
          <w:rtl/>
        </w:rPr>
        <w:t xml:space="preserve">، </w:t>
      </w:r>
      <w:r w:rsidRPr="00853DCC">
        <w:rPr>
          <w:sz w:val="24"/>
          <w:szCs w:val="24"/>
          <w:rtl/>
        </w:rPr>
        <w:t>841</w:t>
      </w:r>
    </w:p>
    <w:p w:rsidR="000631D9" w:rsidRPr="00853DCC" w:rsidRDefault="000631D9" w:rsidP="00615AA0">
      <w:pPr>
        <w:pStyle w:val="a"/>
        <w:spacing w:line="340" w:lineRule="exact"/>
        <w:ind w:firstLine="0"/>
        <w:rPr>
          <w:sz w:val="24"/>
          <w:szCs w:val="24"/>
          <w:rtl/>
        </w:rPr>
      </w:pPr>
      <w:r w:rsidRPr="00853DCC">
        <w:rPr>
          <w:sz w:val="24"/>
          <w:szCs w:val="24"/>
          <w:rtl/>
        </w:rPr>
        <w:t>موجانی</w:t>
      </w:r>
      <w:r w:rsidR="007B4087">
        <w:rPr>
          <w:sz w:val="24"/>
          <w:szCs w:val="24"/>
          <w:rtl/>
        </w:rPr>
        <w:t xml:space="preserve">، </w:t>
      </w:r>
      <w:r w:rsidRPr="00853DCC">
        <w:rPr>
          <w:sz w:val="24"/>
          <w:szCs w:val="24"/>
          <w:rtl/>
        </w:rPr>
        <w:t>علی</w:t>
      </w:r>
      <w:r w:rsidR="007B4087">
        <w:rPr>
          <w:sz w:val="24"/>
          <w:szCs w:val="24"/>
          <w:rtl/>
        </w:rPr>
        <w:t xml:space="preserve">، </w:t>
      </w:r>
      <w:r w:rsidRPr="00853DCC">
        <w:rPr>
          <w:sz w:val="24"/>
          <w:szCs w:val="24"/>
          <w:rtl/>
        </w:rPr>
        <w:t>1017</w:t>
      </w:r>
    </w:p>
    <w:p w:rsidR="000631D9" w:rsidRPr="00853DCC" w:rsidRDefault="000631D9" w:rsidP="00615AA0">
      <w:pPr>
        <w:pStyle w:val="a"/>
        <w:spacing w:line="340" w:lineRule="exact"/>
        <w:ind w:firstLine="0"/>
        <w:rPr>
          <w:sz w:val="24"/>
          <w:szCs w:val="24"/>
          <w:rtl/>
        </w:rPr>
      </w:pPr>
      <w:r w:rsidRPr="00853DCC">
        <w:rPr>
          <w:sz w:val="24"/>
          <w:szCs w:val="24"/>
          <w:rtl/>
        </w:rPr>
        <w:t>موحد (شاعر)</w:t>
      </w:r>
      <w:r w:rsidR="007B4087">
        <w:rPr>
          <w:sz w:val="24"/>
          <w:szCs w:val="24"/>
          <w:rtl/>
        </w:rPr>
        <w:t xml:space="preserve">، </w:t>
      </w:r>
      <w:r w:rsidRPr="00853DCC">
        <w:rPr>
          <w:sz w:val="24"/>
          <w:szCs w:val="24"/>
          <w:rtl/>
        </w:rPr>
        <w:t>1022</w:t>
      </w:r>
    </w:p>
    <w:p w:rsidR="000631D9" w:rsidRPr="00853DCC" w:rsidRDefault="000631D9" w:rsidP="00615AA0">
      <w:pPr>
        <w:pStyle w:val="a"/>
        <w:spacing w:line="340" w:lineRule="exact"/>
        <w:ind w:firstLine="0"/>
        <w:rPr>
          <w:sz w:val="24"/>
          <w:szCs w:val="24"/>
          <w:rtl/>
        </w:rPr>
      </w:pPr>
      <w:r w:rsidRPr="00853DCC">
        <w:rPr>
          <w:sz w:val="24"/>
          <w:szCs w:val="24"/>
          <w:rtl/>
        </w:rPr>
        <w:t>موحد</w:t>
      </w:r>
      <w:r w:rsidR="007B4087">
        <w:rPr>
          <w:sz w:val="24"/>
          <w:szCs w:val="24"/>
          <w:rtl/>
        </w:rPr>
        <w:t xml:space="preserve">، </w:t>
      </w:r>
      <w:r w:rsidRPr="00853DCC">
        <w:rPr>
          <w:sz w:val="24"/>
          <w:szCs w:val="24"/>
          <w:rtl/>
        </w:rPr>
        <w:t>محمدعلی (230</w:t>
      </w:r>
      <w:r w:rsidR="007B4087">
        <w:rPr>
          <w:sz w:val="24"/>
          <w:szCs w:val="24"/>
          <w:rtl/>
        </w:rPr>
        <w:t xml:space="preserve">، </w:t>
      </w:r>
      <w:r w:rsidRPr="00853DCC">
        <w:rPr>
          <w:sz w:val="24"/>
          <w:szCs w:val="24"/>
          <w:rtl/>
        </w:rPr>
        <w:t>233</w:t>
      </w:r>
    </w:p>
    <w:p w:rsidR="000631D9" w:rsidRPr="00853DCC" w:rsidRDefault="000631D9" w:rsidP="00615AA0">
      <w:pPr>
        <w:pStyle w:val="a"/>
        <w:spacing w:line="340" w:lineRule="exact"/>
        <w:ind w:firstLine="0"/>
        <w:rPr>
          <w:sz w:val="24"/>
          <w:szCs w:val="24"/>
          <w:rtl/>
        </w:rPr>
      </w:pPr>
      <w:r w:rsidRPr="00853DCC">
        <w:rPr>
          <w:sz w:val="24"/>
          <w:szCs w:val="24"/>
          <w:rtl/>
        </w:rPr>
        <w:t>موحدی</w:t>
      </w:r>
      <w:r w:rsidR="007B4087">
        <w:rPr>
          <w:sz w:val="24"/>
          <w:szCs w:val="24"/>
          <w:rtl/>
        </w:rPr>
        <w:t xml:space="preserve">، </w:t>
      </w:r>
      <w:r w:rsidRPr="00853DCC">
        <w:rPr>
          <w:sz w:val="24"/>
          <w:szCs w:val="24"/>
          <w:rtl/>
        </w:rPr>
        <w:t>احمد</w:t>
      </w:r>
      <w:r w:rsidR="007B4087">
        <w:rPr>
          <w:sz w:val="24"/>
          <w:szCs w:val="24"/>
          <w:rtl/>
        </w:rPr>
        <w:t xml:space="preserve">، </w:t>
      </w:r>
      <w:r w:rsidRPr="00853DCC">
        <w:rPr>
          <w:sz w:val="24"/>
          <w:szCs w:val="24"/>
          <w:rtl/>
        </w:rPr>
        <w:t>761</w:t>
      </w:r>
    </w:p>
    <w:p w:rsidR="000631D9" w:rsidRPr="00853DCC" w:rsidRDefault="000631D9" w:rsidP="00615AA0">
      <w:pPr>
        <w:pStyle w:val="a"/>
        <w:spacing w:line="340" w:lineRule="exact"/>
        <w:ind w:firstLine="0"/>
        <w:rPr>
          <w:sz w:val="24"/>
          <w:szCs w:val="24"/>
          <w:rtl/>
        </w:rPr>
      </w:pPr>
      <w:r w:rsidRPr="00853DCC">
        <w:rPr>
          <w:sz w:val="24"/>
          <w:szCs w:val="24"/>
          <w:rtl/>
        </w:rPr>
        <w:t>موحدی ساوجی</w:t>
      </w:r>
      <w:r w:rsidR="007B4087">
        <w:rPr>
          <w:sz w:val="24"/>
          <w:szCs w:val="24"/>
          <w:rtl/>
        </w:rPr>
        <w:t xml:space="preserve">، </w:t>
      </w:r>
      <w:r w:rsidRPr="00853DCC">
        <w:rPr>
          <w:sz w:val="24"/>
          <w:szCs w:val="24"/>
          <w:rtl/>
        </w:rPr>
        <w:t>360</w:t>
      </w:r>
      <w:r w:rsidR="007B4087">
        <w:rPr>
          <w:sz w:val="24"/>
          <w:szCs w:val="24"/>
          <w:rtl/>
        </w:rPr>
        <w:t xml:space="preserve">، </w:t>
      </w:r>
      <w:r w:rsidRPr="00853DCC">
        <w:rPr>
          <w:sz w:val="24"/>
          <w:szCs w:val="24"/>
          <w:rtl/>
        </w:rPr>
        <w:t>747</w:t>
      </w:r>
    </w:p>
    <w:p w:rsidR="000631D9" w:rsidRPr="00853DCC" w:rsidRDefault="000631D9" w:rsidP="00615AA0">
      <w:pPr>
        <w:pStyle w:val="a"/>
        <w:spacing w:line="340" w:lineRule="exact"/>
        <w:ind w:firstLine="0"/>
        <w:rPr>
          <w:sz w:val="24"/>
          <w:szCs w:val="24"/>
          <w:rtl/>
        </w:rPr>
      </w:pPr>
      <w:r w:rsidRPr="00853DCC">
        <w:rPr>
          <w:sz w:val="24"/>
          <w:szCs w:val="24"/>
          <w:rtl/>
        </w:rPr>
        <w:t>موحدی کرمانی</w:t>
      </w:r>
      <w:r w:rsidR="007B4087">
        <w:rPr>
          <w:sz w:val="24"/>
          <w:szCs w:val="24"/>
          <w:rtl/>
        </w:rPr>
        <w:t xml:space="preserve">، </w:t>
      </w:r>
      <w:r w:rsidRPr="00853DCC">
        <w:rPr>
          <w:sz w:val="24"/>
          <w:szCs w:val="24"/>
          <w:rtl/>
        </w:rPr>
        <w:t>359</w:t>
      </w:r>
      <w:r w:rsidR="007B4087">
        <w:rPr>
          <w:sz w:val="24"/>
          <w:szCs w:val="24"/>
          <w:rtl/>
        </w:rPr>
        <w:t xml:space="preserve">، </w:t>
      </w:r>
      <w:r w:rsidRPr="00853DCC">
        <w:rPr>
          <w:sz w:val="24"/>
          <w:szCs w:val="24"/>
          <w:rtl/>
        </w:rPr>
        <w:t>372</w:t>
      </w:r>
      <w:r w:rsidR="007B4087">
        <w:rPr>
          <w:sz w:val="24"/>
          <w:szCs w:val="24"/>
          <w:rtl/>
        </w:rPr>
        <w:t xml:space="preserve">، </w:t>
      </w:r>
      <w:r w:rsidRPr="00853DCC">
        <w:rPr>
          <w:sz w:val="24"/>
          <w:szCs w:val="24"/>
          <w:rtl/>
        </w:rPr>
        <w:t>721</w:t>
      </w:r>
    </w:p>
    <w:p w:rsidR="000631D9" w:rsidRPr="00853DCC" w:rsidRDefault="000631D9" w:rsidP="00615AA0">
      <w:pPr>
        <w:pStyle w:val="a"/>
        <w:spacing w:line="340" w:lineRule="exact"/>
        <w:ind w:firstLine="0"/>
        <w:rPr>
          <w:sz w:val="24"/>
          <w:szCs w:val="24"/>
          <w:rtl/>
        </w:rPr>
      </w:pPr>
      <w:r w:rsidRPr="00853DCC">
        <w:rPr>
          <w:sz w:val="24"/>
          <w:szCs w:val="24"/>
          <w:rtl/>
        </w:rPr>
        <w:t>موحدین</w:t>
      </w:r>
      <w:r w:rsidR="007B4087">
        <w:rPr>
          <w:sz w:val="24"/>
          <w:szCs w:val="24"/>
          <w:rtl/>
        </w:rPr>
        <w:t xml:space="preserve">، </w:t>
      </w:r>
      <w:r w:rsidRPr="00853DCC">
        <w:rPr>
          <w:sz w:val="24"/>
          <w:szCs w:val="24"/>
          <w:rtl/>
        </w:rPr>
        <w:t>738</w:t>
      </w:r>
    </w:p>
    <w:p w:rsidR="000631D9" w:rsidRPr="00853DCC" w:rsidRDefault="000631D9" w:rsidP="00615AA0">
      <w:pPr>
        <w:pStyle w:val="a"/>
        <w:spacing w:line="340" w:lineRule="exact"/>
        <w:ind w:firstLine="0"/>
        <w:rPr>
          <w:sz w:val="24"/>
          <w:szCs w:val="24"/>
          <w:rtl/>
        </w:rPr>
      </w:pPr>
      <w:r w:rsidRPr="00853DCC">
        <w:rPr>
          <w:sz w:val="24"/>
          <w:szCs w:val="24"/>
          <w:rtl/>
        </w:rPr>
        <w:t>موحدین انقلابی</w:t>
      </w:r>
      <w:r w:rsidR="007B4087">
        <w:rPr>
          <w:sz w:val="24"/>
          <w:szCs w:val="24"/>
          <w:rtl/>
        </w:rPr>
        <w:t xml:space="preserve">، </w:t>
      </w:r>
      <w:r w:rsidRPr="00853DCC">
        <w:rPr>
          <w:sz w:val="24"/>
          <w:szCs w:val="24"/>
          <w:rtl/>
        </w:rPr>
        <w:t>796</w:t>
      </w:r>
    </w:p>
    <w:p w:rsidR="000631D9" w:rsidRPr="00853DCC" w:rsidRDefault="000631D9" w:rsidP="00615AA0">
      <w:pPr>
        <w:pStyle w:val="a"/>
        <w:spacing w:line="340" w:lineRule="exact"/>
        <w:ind w:firstLine="0"/>
        <w:rPr>
          <w:sz w:val="24"/>
          <w:szCs w:val="24"/>
          <w:rtl/>
        </w:rPr>
      </w:pPr>
      <w:r w:rsidRPr="00853DCC">
        <w:rPr>
          <w:sz w:val="24"/>
          <w:szCs w:val="24"/>
          <w:rtl/>
        </w:rPr>
        <w:t>مودودی</w:t>
      </w:r>
      <w:r w:rsidR="007B4087">
        <w:rPr>
          <w:sz w:val="24"/>
          <w:szCs w:val="24"/>
          <w:rtl/>
        </w:rPr>
        <w:t xml:space="preserve">، </w:t>
      </w:r>
      <w:r w:rsidRPr="00853DCC">
        <w:rPr>
          <w:sz w:val="24"/>
          <w:szCs w:val="24"/>
          <w:rtl/>
        </w:rPr>
        <w:t>164</w:t>
      </w:r>
      <w:r w:rsidR="007B4087">
        <w:rPr>
          <w:sz w:val="24"/>
          <w:szCs w:val="24"/>
          <w:rtl/>
        </w:rPr>
        <w:t xml:space="preserve">، </w:t>
      </w:r>
      <w:r w:rsidRPr="00853DCC">
        <w:rPr>
          <w:sz w:val="24"/>
          <w:szCs w:val="24"/>
          <w:rtl/>
        </w:rPr>
        <w:t>166</w:t>
      </w:r>
      <w:r w:rsidR="007B4087">
        <w:rPr>
          <w:sz w:val="24"/>
          <w:szCs w:val="24"/>
          <w:rtl/>
        </w:rPr>
        <w:t xml:space="preserve">، </w:t>
      </w:r>
      <w:r w:rsidRPr="00853DCC">
        <w:rPr>
          <w:sz w:val="24"/>
          <w:szCs w:val="24"/>
          <w:rtl/>
        </w:rPr>
        <w:t>344</w:t>
      </w:r>
      <w:r w:rsidR="007B4087">
        <w:rPr>
          <w:sz w:val="24"/>
          <w:szCs w:val="24"/>
          <w:rtl/>
        </w:rPr>
        <w:t xml:space="preserve">، </w:t>
      </w:r>
      <w:r w:rsidRPr="00853DCC">
        <w:rPr>
          <w:sz w:val="24"/>
          <w:szCs w:val="24"/>
          <w:rtl/>
        </w:rPr>
        <w:t>355</w:t>
      </w:r>
      <w:r w:rsidR="007B4087">
        <w:rPr>
          <w:sz w:val="24"/>
          <w:szCs w:val="24"/>
          <w:rtl/>
        </w:rPr>
        <w:t xml:space="preserve">، </w:t>
      </w:r>
      <w:r w:rsidRPr="00853DCC">
        <w:rPr>
          <w:sz w:val="24"/>
          <w:szCs w:val="24"/>
          <w:rtl/>
        </w:rPr>
        <w:t>444</w:t>
      </w:r>
    </w:p>
    <w:p w:rsidR="000631D9" w:rsidRPr="00853DCC" w:rsidRDefault="000631D9" w:rsidP="00615AA0">
      <w:pPr>
        <w:pStyle w:val="a"/>
        <w:spacing w:line="340" w:lineRule="exact"/>
        <w:ind w:firstLine="0"/>
        <w:rPr>
          <w:sz w:val="24"/>
          <w:szCs w:val="24"/>
          <w:rtl/>
        </w:rPr>
      </w:pPr>
      <w:r w:rsidRPr="00853DCC">
        <w:rPr>
          <w:sz w:val="24"/>
          <w:szCs w:val="24"/>
          <w:rtl/>
        </w:rPr>
        <w:t>مودودی</w:t>
      </w:r>
      <w:r w:rsidR="007B4087">
        <w:rPr>
          <w:sz w:val="24"/>
          <w:szCs w:val="24"/>
          <w:rtl/>
        </w:rPr>
        <w:t xml:space="preserve">، </w:t>
      </w:r>
      <w:r w:rsidRPr="00853DCC">
        <w:rPr>
          <w:sz w:val="24"/>
          <w:szCs w:val="24"/>
          <w:rtl/>
        </w:rPr>
        <w:t>ابوالاعلی</w:t>
      </w:r>
      <w:r w:rsidR="007B4087">
        <w:rPr>
          <w:sz w:val="24"/>
          <w:szCs w:val="24"/>
          <w:rtl/>
        </w:rPr>
        <w:t xml:space="preserve">، </w:t>
      </w:r>
      <w:r w:rsidRPr="00853DCC">
        <w:rPr>
          <w:sz w:val="24"/>
          <w:szCs w:val="24"/>
          <w:rtl/>
        </w:rPr>
        <w:t>350</w:t>
      </w:r>
      <w:r w:rsidR="007B4087">
        <w:rPr>
          <w:sz w:val="24"/>
          <w:szCs w:val="24"/>
          <w:rtl/>
        </w:rPr>
        <w:t xml:space="preserve">، </w:t>
      </w:r>
      <w:r w:rsidRPr="00853DCC">
        <w:rPr>
          <w:sz w:val="24"/>
          <w:szCs w:val="24"/>
          <w:rtl/>
        </w:rPr>
        <w:t>444</w:t>
      </w:r>
    </w:p>
    <w:p w:rsidR="000631D9" w:rsidRPr="00853DCC" w:rsidRDefault="000631D9" w:rsidP="00615AA0">
      <w:pPr>
        <w:pStyle w:val="a"/>
        <w:spacing w:line="340" w:lineRule="exact"/>
        <w:ind w:firstLine="0"/>
        <w:rPr>
          <w:sz w:val="24"/>
          <w:szCs w:val="24"/>
          <w:rtl/>
        </w:rPr>
      </w:pPr>
      <w:r w:rsidRPr="00853DCC">
        <w:rPr>
          <w:sz w:val="24"/>
          <w:szCs w:val="24"/>
          <w:rtl/>
        </w:rPr>
        <w:t>موسسه مناع</w:t>
      </w:r>
      <w:r w:rsidR="007B4087">
        <w:rPr>
          <w:sz w:val="24"/>
          <w:szCs w:val="24"/>
          <w:rtl/>
        </w:rPr>
        <w:t xml:space="preserve">، </w:t>
      </w:r>
      <w:r w:rsidRPr="00853DCC">
        <w:rPr>
          <w:sz w:val="24"/>
          <w:szCs w:val="24"/>
          <w:rtl/>
        </w:rPr>
        <w:t>509</w:t>
      </w:r>
    </w:p>
    <w:p w:rsidR="000631D9" w:rsidRPr="00853DCC" w:rsidRDefault="000631D9" w:rsidP="00615AA0">
      <w:pPr>
        <w:pStyle w:val="a"/>
        <w:spacing w:line="340" w:lineRule="exact"/>
        <w:ind w:firstLine="0"/>
        <w:rPr>
          <w:sz w:val="24"/>
          <w:szCs w:val="24"/>
          <w:rtl/>
        </w:rPr>
      </w:pPr>
      <w:r w:rsidRPr="00853DCC">
        <w:rPr>
          <w:sz w:val="24"/>
          <w:szCs w:val="24"/>
          <w:rtl/>
        </w:rPr>
        <w:t>موسوی آیت اللهی</w:t>
      </w:r>
      <w:r w:rsidR="007B4087">
        <w:rPr>
          <w:sz w:val="24"/>
          <w:szCs w:val="24"/>
          <w:rtl/>
        </w:rPr>
        <w:t xml:space="preserve">، </w:t>
      </w:r>
      <w:r w:rsidRPr="00853DCC">
        <w:rPr>
          <w:sz w:val="24"/>
          <w:szCs w:val="24"/>
          <w:rtl/>
        </w:rPr>
        <w:t>محمدکاظم</w:t>
      </w:r>
      <w:r w:rsidR="007B4087">
        <w:rPr>
          <w:sz w:val="24"/>
          <w:szCs w:val="24"/>
          <w:rtl/>
        </w:rPr>
        <w:t xml:space="preserve">، </w:t>
      </w:r>
      <w:r w:rsidRPr="00853DCC">
        <w:rPr>
          <w:sz w:val="24"/>
          <w:szCs w:val="24"/>
          <w:rtl/>
        </w:rPr>
        <w:t>303</w:t>
      </w:r>
    </w:p>
    <w:p w:rsidR="000631D9" w:rsidRPr="00853DCC" w:rsidRDefault="000631D9" w:rsidP="00615AA0">
      <w:pPr>
        <w:pStyle w:val="a"/>
        <w:spacing w:line="340" w:lineRule="exact"/>
        <w:ind w:firstLine="0"/>
        <w:rPr>
          <w:sz w:val="24"/>
          <w:szCs w:val="24"/>
          <w:rtl/>
        </w:rPr>
      </w:pPr>
      <w:r w:rsidRPr="00853DCC">
        <w:rPr>
          <w:sz w:val="24"/>
          <w:szCs w:val="24"/>
          <w:rtl/>
        </w:rPr>
        <w:t>موسوی اردبیلی</w:t>
      </w:r>
      <w:r w:rsidR="007B4087">
        <w:rPr>
          <w:sz w:val="24"/>
          <w:szCs w:val="24"/>
          <w:rtl/>
        </w:rPr>
        <w:t xml:space="preserve">، </w:t>
      </w:r>
      <w:r w:rsidRPr="00853DCC">
        <w:rPr>
          <w:sz w:val="24"/>
          <w:szCs w:val="24"/>
          <w:rtl/>
        </w:rPr>
        <w:t>سید عبدالکریم</w:t>
      </w:r>
      <w:r w:rsidR="007B4087">
        <w:rPr>
          <w:sz w:val="24"/>
          <w:szCs w:val="24"/>
          <w:rtl/>
        </w:rPr>
        <w:t xml:space="preserve">، </w:t>
      </w:r>
      <w:r w:rsidRPr="00853DCC">
        <w:rPr>
          <w:sz w:val="24"/>
          <w:szCs w:val="24"/>
          <w:rtl/>
        </w:rPr>
        <w:t>410</w:t>
      </w:r>
      <w:r w:rsidR="007B4087">
        <w:rPr>
          <w:sz w:val="24"/>
          <w:szCs w:val="24"/>
          <w:rtl/>
        </w:rPr>
        <w:t xml:space="preserve">، </w:t>
      </w:r>
      <w:r w:rsidRPr="00853DCC">
        <w:rPr>
          <w:sz w:val="24"/>
          <w:szCs w:val="24"/>
          <w:rtl/>
        </w:rPr>
        <w:t>411</w:t>
      </w:r>
      <w:r w:rsidR="007B4087">
        <w:rPr>
          <w:sz w:val="24"/>
          <w:szCs w:val="24"/>
          <w:rtl/>
        </w:rPr>
        <w:t xml:space="preserve">، </w:t>
      </w:r>
      <w:r w:rsidRPr="00853DCC">
        <w:rPr>
          <w:sz w:val="24"/>
          <w:szCs w:val="24"/>
          <w:rtl/>
        </w:rPr>
        <w:t>421ـ423</w:t>
      </w:r>
      <w:r w:rsidR="007B4087">
        <w:rPr>
          <w:sz w:val="24"/>
          <w:szCs w:val="24"/>
          <w:rtl/>
        </w:rPr>
        <w:t xml:space="preserve">، </w:t>
      </w:r>
      <w:r w:rsidRPr="00853DCC">
        <w:rPr>
          <w:sz w:val="24"/>
          <w:szCs w:val="24"/>
          <w:rtl/>
        </w:rPr>
        <w:t>556</w:t>
      </w:r>
      <w:r w:rsidR="007B4087">
        <w:rPr>
          <w:sz w:val="24"/>
          <w:szCs w:val="24"/>
          <w:rtl/>
        </w:rPr>
        <w:t xml:space="preserve">، </w:t>
      </w:r>
      <w:r w:rsidRPr="00853DCC">
        <w:rPr>
          <w:sz w:val="24"/>
          <w:szCs w:val="24"/>
          <w:rtl/>
        </w:rPr>
        <w:t>665</w:t>
      </w:r>
      <w:r w:rsidR="007B4087">
        <w:rPr>
          <w:sz w:val="24"/>
          <w:szCs w:val="24"/>
          <w:rtl/>
        </w:rPr>
        <w:t xml:space="preserve">، </w:t>
      </w:r>
      <w:r w:rsidRPr="00853DCC">
        <w:rPr>
          <w:sz w:val="24"/>
          <w:szCs w:val="24"/>
          <w:rtl/>
        </w:rPr>
        <w:t>666</w:t>
      </w:r>
      <w:r w:rsidR="007B4087">
        <w:rPr>
          <w:sz w:val="24"/>
          <w:szCs w:val="24"/>
          <w:rtl/>
        </w:rPr>
        <w:t xml:space="preserve">، </w:t>
      </w:r>
      <w:r w:rsidRPr="00853DCC">
        <w:rPr>
          <w:sz w:val="24"/>
          <w:szCs w:val="24"/>
          <w:rtl/>
        </w:rPr>
        <w:t>767</w:t>
      </w:r>
      <w:r w:rsidR="007B4087">
        <w:rPr>
          <w:sz w:val="24"/>
          <w:szCs w:val="24"/>
          <w:rtl/>
        </w:rPr>
        <w:t xml:space="preserve">، </w:t>
      </w:r>
      <w:r w:rsidRPr="00853DCC">
        <w:rPr>
          <w:sz w:val="24"/>
          <w:szCs w:val="24"/>
          <w:rtl/>
        </w:rPr>
        <w:t>950</w:t>
      </w:r>
    </w:p>
    <w:p w:rsidR="000631D9" w:rsidRPr="00853DCC" w:rsidRDefault="000631D9" w:rsidP="00615AA0">
      <w:pPr>
        <w:pStyle w:val="a"/>
        <w:spacing w:line="340" w:lineRule="exact"/>
        <w:ind w:firstLine="0"/>
        <w:rPr>
          <w:sz w:val="24"/>
          <w:szCs w:val="24"/>
          <w:rtl/>
        </w:rPr>
      </w:pPr>
      <w:r w:rsidRPr="00853DCC">
        <w:rPr>
          <w:sz w:val="24"/>
          <w:szCs w:val="24"/>
          <w:rtl/>
        </w:rPr>
        <w:t>موسوی اصفهانی</w:t>
      </w:r>
      <w:r w:rsidR="007B4087">
        <w:rPr>
          <w:sz w:val="24"/>
          <w:szCs w:val="24"/>
          <w:rtl/>
        </w:rPr>
        <w:t xml:space="preserve">، </w:t>
      </w:r>
      <w:r w:rsidRPr="00853DCC">
        <w:rPr>
          <w:sz w:val="24"/>
          <w:szCs w:val="24"/>
          <w:rtl/>
        </w:rPr>
        <w:t>موسی</w:t>
      </w:r>
      <w:r w:rsidR="007B4087">
        <w:rPr>
          <w:sz w:val="24"/>
          <w:szCs w:val="24"/>
          <w:rtl/>
        </w:rPr>
        <w:t xml:space="preserve">، </w:t>
      </w:r>
      <w:r w:rsidRPr="00853DCC">
        <w:rPr>
          <w:sz w:val="24"/>
          <w:szCs w:val="24"/>
          <w:rtl/>
        </w:rPr>
        <w:t>1066</w:t>
      </w:r>
    </w:p>
    <w:p w:rsidR="000631D9" w:rsidRPr="00853DCC" w:rsidRDefault="000631D9" w:rsidP="00615AA0">
      <w:pPr>
        <w:pStyle w:val="a"/>
        <w:spacing w:line="340" w:lineRule="exact"/>
        <w:ind w:firstLine="0"/>
        <w:rPr>
          <w:sz w:val="24"/>
          <w:szCs w:val="24"/>
          <w:rtl/>
        </w:rPr>
      </w:pPr>
      <w:r w:rsidRPr="00853DCC">
        <w:rPr>
          <w:sz w:val="24"/>
          <w:szCs w:val="24"/>
          <w:rtl/>
        </w:rPr>
        <w:t>موسوی بهبهانی</w:t>
      </w:r>
      <w:r w:rsidR="007B4087">
        <w:rPr>
          <w:sz w:val="24"/>
          <w:szCs w:val="24"/>
          <w:rtl/>
        </w:rPr>
        <w:t xml:space="preserve">، </w:t>
      </w:r>
      <w:r w:rsidRPr="00853DCC">
        <w:rPr>
          <w:sz w:val="24"/>
          <w:szCs w:val="24"/>
          <w:rtl/>
        </w:rPr>
        <w:t>سید علی</w:t>
      </w:r>
      <w:r w:rsidR="007B4087">
        <w:rPr>
          <w:sz w:val="24"/>
          <w:szCs w:val="24"/>
          <w:rtl/>
        </w:rPr>
        <w:t xml:space="preserve">، </w:t>
      </w:r>
      <w:r w:rsidRPr="00853DCC">
        <w:rPr>
          <w:sz w:val="24"/>
          <w:szCs w:val="24"/>
          <w:rtl/>
        </w:rPr>
        <w:t>319</w:t>
      </w:r>
    </w:p>
    <w:p w:rsidR="000631D9" w:rsidRPr="00853DCC" w:rsidRDefault="000631D9" w:rsidP="00615AA0">
      <w:pPr>
        <w:pStyle w:val="a"/>
        <w:spacing w:line="340" w:lineRule="exact"/>
        <w:ind w:firstLine="0"/>
        <w:rPr>
          <w:sz w:val="24"/>
          <w:szCs w:val="24"/>
          <w:rtl/>
        </w:rPr>
      </w:pPr>
      <w:r w:rsidRPr="00853DCC">
        <w:rPr>
          <w:sz w:val="24"/>
          <w:szCs w:val="24"/>
          <w:rtl/>
        </w:rPr>
        <w:t>موسوی تبریزی</w:t>
      </w:r>
      <w:r w:rsidR="007B4087">
        <w:rPr>
          <w:sz w:val="24"/>
          <w:szCs w:val="24"/>
          <w:rtl/>
        </w:rPr>
        <w:t xml:space="preserve">، </w:t>
      </w:r>
      <w:r w:rsidRPr="00853DCC">
        <w:rPr>
          <w:sz w:val="24"/>
          <w:szCs w:val="24"/>
          <w:rtl/>
        </w:rPr>
        <w:t>حسین</w:t>
      </w:r>
      <w:r w:rsidR="007B4087">
        <w:rPr>
          <w:sz w:val="24"/>
          <w:szCs w:val="24"/>
          <w:rtl/>
        </w:rPr>
        <w:t xml:space="preserve">، </w:t>
      </w:r>
      <w:r w:rsidRPr="00853DCC">
        <w:rPr>
          <w:sz w:val="24"/>
          <w:szCs w:val="24"/>
          <w:rtl/>
        </w:rPr>
        <w:t>702</w:t>
      </w:r>
      <w:r w:rsidR="007B4087">
        <w:rPr>
          <w:sz w:val="24"/>
          <w:szCs w:val="24"/>
          <w:rtl/>
        </w:rPr>
        <w:t xml:space="preserve">، </w:t>
      </w:r>
      <w:r w:rsidRPr="00853DCC">
        <w:rPr>
          <w:sz w:val="24"/>
          <w:szCs w:val="24"/>
          <w:rtl/>
        </w:rPr>
        <w:t>965</w:t>
      </w:r>
      <w:r w:rsidR="007B4087">
        <w:rPr>
          <w:sz w:val="24"/>
          <w:szCs w:val="24"/>
          <w:rtl/>
        </w:rPr>
        <w:t xml:space="preserve">، </w:t>
      </w:r>
      <w:r w:rsidRPr="00853DCC">
        <w:rPr>
          <w:sz w:val="24"/>
          <w:szCs w:val="24"/>
          <w:rtl/>
        </w:rPr>
        <w:t>1081</w:t>
      </w:r>
    </w:p>
    <w:p w:rsidR="000631D9" w:rsidRPr="00853DCC" w:rsidRDefault="000631D9" w:rsidP="00615AA0">
      <w:pPr>
        <w:pStyle w:val="a"/>
        <w:spacing w:line="340" w:lineRule="exact"/>
        <w:ind w:firstLine="0"/>
        <w:rPr>
          <w:sz w:val="24"/>
          <w:szCs w:val="24"/>
          <w:rtl/>
        </w:rPr>
      </w:pPr>
      <w:r w:rsidRPr="00853DCC">
        <w:rPr>
          <w:sz w:val="24"/>
          <w:szCs w:val="24"/>
          <w:rtl/>
        </w:rPr>
        <w:t>موسوی خادم</w:t>
      </w:r>
      <w:r w:rsidR="007B4087">
        <w:rPr>
          <w:sz w:val="24"/>
          <w:szCs w:val="24"/>
          <w:rtl/>
        </w:rPr>
        <w:t xml:space="preserve">، </w:t>
      </w:r>
      <w:r w:rsidRPr="00853DCC">
        <w:rPr>
          <w:sz w:val="24"/>
          <w:szCs w:val="24"/>
          <w:rtl/>
        </w:rPr>
        <w:t>سید حسن</w:t>
      </w:r>
      <w:r w:rsidR="007B4087">
        <w:rPr>
          <w:sz w:val="24"/>
          <w:szCs w:val="24"/>
          <w:rtl/>
        </w:rPr>
        <w:t xml:space="preserve">، </w:t>
      </w:r>
      <w:r w:rsidRPr="00853DCC">
        <w:rPr>
          <w:sz w:val="24"/>
          <w:szCs w:val="24"/>
          <w:rtl/>
        </w:rPr>
        <w:t>860</w:t>
      </w:r>
      <w:r w:rsidR="007B4087">
        <w:rPr>
          <w:sz w:val="24"/>
          <w:szCs w:val="24"/>
          <w:rtl/>
        </w:rPr>
        <w:t xml:space="preserve">، </w:t>
      </w:r>
      <w:r w:rsidRPr="00853DCC">
        <w:rPr>
          <w:sz w:val="24"/>
          <w:szCs w:val="24"/>
          <w:rtl/>
        </w:rPr>
        <w:t>862</w:t>
      </w:r>
    </w:p>
    <w:p w:rsidR="000631D9" w:rsidRPr="00853DCC" w:rsidRDefault="000631D9" w:rsidP="00615AA0">
      <w:pPr>
        <w:pStyle w:val="a"/>
        <w:spacing w:line="340" w:lineRule="exact"/>
        <w:ind w:firstLine="0"/>
        <w:rPr>
          <w:sz w:val="24"/>
          <w:szCs w:val="24"/>
          <w:rtl/>
        </w:rPr>
      </w:pPr>
      <w:r w:rsidRPr="00853DCC">
        <w:rPr>
          <w:sz w:val="24"/>
          <w:szCs w:val="24"/>
          <w:rtl/>
        </w:rPr>
        <w:t>موسوی خلخالی</w:t>
      </w:r>
      <w:r w:rsidR="007B4087">
        <w:rPr>
          <w:sz w:val="24"/>
          <w:szCs w:val="24"/>
          <w:rtl/>
        </w:rPr>
        <w:t xml:space="preserve">، </w:t>
      </w:r>
      <w:r w:rsidRPr="00853DCC">
        <w:rPr>
          <w:sz w:val="24"/>
          <w:szCs w:val="24"/>
          <w:rtl/>
        </w:rPr>
        <w:t>محمود</w:t>
      </w:r>
      <w:r w:rsidR="007B4087">
        <w:rPr>
          <w:sz w:val="24"/>
          <w:szCs w:val="24"/>
          <w:rtl/>
        </w:rPr>
        <w:t xml:space="preserve">، </w:t>
      </w:r>
      <w:r w:rsidRPr="00853DCC">
        <w:rPr>
          <w:sz w:val="24"/>
          <w:szCs w:val="24"/>
          <w:rtl/>
        </w:rPr>
        <w:t>303</w:t>
      </w:r>
    </w:p>
    <w:p w:rsidR="000631D9" w:rsidRPr="00853DCC" w:rsidRDefault="000631D9" w:rsidP="00615AA0">
      <w:pPr>
        <w:pStyle w:val="a"/>
        <w:spacing w:line="340" w:lineRule="exact"/>
        <w:ind w:firstLine="0"/>
        <w:rPr>
          <w:sz w:val="24"/>
          <w:szCs w:val="24"/>
          <w:rtl/>
        </w:rPr>
      </w:pPr>
      <w:r w:rsidRPr="00853DCC">
        <w:rPr>
          <w:sz w:val="24"/>
          <w:szCs w:val="24"/>
          <w:rtl/>
        </w:rPr>
        <w:t>موسوی خوئینی</w:t>
      </w:r>
      <w:r w:rsidR="00541890">
        <w:rPr>
          <w:sz w:val="24"/>
          <w:szCs w:val="24"/>
          <w:rtl/>
        </w:rPr>
        <w:t>‌ها،</w:t>
      </w:r>
      <w:r w:rsidR="007B4087">
        <w:rPr>
          <w:sz w:val="24"/>
          <w:szCs w:val="24"/>
          <w:rtl/>
        </w:rPr>
        <w:t xml:space="preserve"> </w:t>
      </w:r>
      <w:r w:rsidRPr="00853DCC">
        <w:rPr>
          <w:sz w:val="24"/>
          <w:szCs w:val="24"/>
          <w:rtl/>
        </w:rPr>
        <w:t>محمد</w:t>
      </w:r>
      <w:r w:rsidR="007B4087">
        <w:rPr>
          <w:sz w:val="24"/>
          <w:szCs w:val="24"/>
          <w:rtl/>
        </w:rPr>
        <w:t xml:space="preserve">، </w:t>
      </w:r>
      <w:r w:rsidRPr="00853DCC">
        <w:rPr>
          <w:sz w:val="24"/>
          <w:szCs w:val="24"/>
          <w:rtl/>
        </w:rPr>
        <w:t>783</w:t>
      </w:r>
      <w:r w:rsidR="007B4087">
        <w:rPr>
          <w:sz w:val="24"/>
          <w:szCs w:val="24"/>
          <w:rtl/>
        </w:rPr>
        <w:t xml:space="preserve">، </w:t>
      </w:r>
      <w:r w:rsidRPr="00853DCC">
        <w:rPr>
          <w:sz w:val="24"/>
          <w:szCs w:val="24"/>
          <w:rtl/>
        </w:rPr>
        <w:t>1081</w:t>
      </w:r>
    </w:p>
    <w:p w:rsidR="000631D9" w:rsidRPr="00853DCC" w:rsidRDefault="000631D9" w:rsidP="00615AA0">
      <w:pPr>
        <w:pStyle w:val="a"/>
        <w:spacing w:line="340" w:lineRule="exact"/>
        <w:ind w:firstLine="0"/>
        <w:rPr>
          <w:sz w:val="24"/>
          <w:szCs w:val="24"/>
          <w:rtl/>
        </w:rPr>
      </w:pPr>
      <w:r w:rsidRPr="00853DCC">
        <w:rPr>
          <w:sz w:val="24"/>
          <w:szCs w:val="24"/>
          <w:rtl/>
        </w:rPr>
        <w:t>موسوی زنجانی</w:t>
      </w:r>
      <w:r w:rsidR="007B4087">
        <w:rPr>
          <w:sz w:val="24"/>
          <w:szCs w:val="24"/>
          <w:rtl/>
        </w:rPr>
        <w:t xml:space="preserve">، </w:t>
      </w:r>
      <w:r w:rsidRPr="00853DCC">
        <w:rPr>
          <w:sz w:val="24"/>
          <w:szCs w:val="24"/>
          <w:rtl/>
        </w:rPr>
        <w:t>سید ابوالفضل</w:t>
      </w:r>
      <w:r w:rsidR="007B4087">
        <w:rPr>
          <w:sz w:val="24"/>
          <w:szCs w:val="24"/>
          <w:rtl/>
        </w:rPr>
        <w:t xml:space="preserve">، </w:t>
      </w:r>
      <w:r w:rsidRPr="00853DCC">
        <w:rPr>
          <w:sz w:val="24"/>
          <w:szCs w:val="24"/>
          <w:rtl/>
        </w:rPr>
        <w:t>571</w:t>
      </w:r>
      <w:r w:rsidR="007B4087">
        <w:rPr>
          <w:sz w:val="24"/>
          <w:szCs w:val="24"/>
          <w:rtl/>
        </w:rPr>
        <w:t xml:space="preserve">، </w:t>
      </w:r>
      <w:r w:rsidRPr="00853DCC">
        <w:rPr>
          <w:sz w:val="24"/>
          <w:szCs w:val="24"/>
          <w:rtl/>
        </w:rPr>
        <w:t>948</w:t>
      </w:r>
    </w:p>
    <w:p w:rsidR="000631D9" w:rsidRPr="00853DCC" w:rsidRDefault="000631D9" w:rsidP="00615AA0">
      <w:pPr>
        <w:pStyle w:val="a"/>
        <w:spacing w:line="340" w:lineRule="exact"/>
        <w:ind w:firstLine="0"/>
        <w:rPr>
          <w:sz w:val="24"/>
          <w:szCs w:val="24"/>
          <w:rtl/>
        </w:rPr>
      </w:pPr>
      <w:r w:rsidRPr="00853DCC">
        <w:rPr>
          <w:sz w:val="24"/>
          <w:szCs w:val="24"/>
          <w:rtl/>
        </w:rPr>
        <w:t>موسوی زنجانی</w:t>
      </w:r>
      <w:r w:rsidR="007B4087">
        <w:rPr>
          <w:sz w:val="24"/>
          <w:szCs w:val="24"/>
          <w:rtl/>
        </w:rPr>
        <w:t xml:space="preserve">، </w:t>
      </w:r>
      <w:r w:rsidRPr="00853DCC">
        <w:rPr>
          <w:sz w:val="24"/>
          <w:szCs w:val="24"/>
          <w:rtl/>
        </w:rPr>
        <w:t>سید رضا</w:t>
      </w:r>
      <w:r w:rsidR="007B4087">
        <w:rPr>
          <w:sz w:val="24"/>
          <w:szCs w:val="24"/>
          <w:rtl/>
        </w:rPr>
        <w:t xml:space="preserve">، </w:t>
      </w:r>
      <w:r w:rsidRPr="00853DCC">
        <w:rPr>
          <w:sz w:val="24"/>
          <w:szCs w:val="24"/>
          <w:rtl/>
        </w:rPr>
        <w:t>842</w:t>
      </w:r>
    </w:p>
    <w:p w:rsidR="000631D9" w:rsidRPr="00853DCC" w:rsidRDefault="000631D9" w:rsidP="00615AA0">
      <w:pPr>
        <w:pStyle w:val="a"/>
        <w:spacing w:line="340" w:lineRule="exact"/>
        <w:ind w:firstLine="0"/>
        <w:rPr>
          <w:sz w:val="24"/>
          <w:szCs w:val="24"/>
          <w:rtl/>
        </w:rPr>
      </w:pPr>
      <w:r w:rsidRPr="00853DCC">
        <w:rPr>
          <w:sz w:val="24"/>
          <w:szCs w:val="24"/>
          <w:rtl/>
        </w:rPr>
        <w:t>موسوی سراج الدین</w:t>
      </w:r>
      <w:r w:rsidR="007B4087">
        <w:rPr>
          <w:sz w:val="24"/>
          <w:szCs w:val="24"/>
          <w:rtl/>
        </w:rPr>
        <w:t xml:space="preserve">، </w:t>
      </w:r>
      <w:r w:rsidRPr="00853DCC">
        <w:rPr>
          <w:sz w:val="24"/>
          <w:szCs w:val="24"/>
          <w:rtl/>
        </w:rPr>
        <w:t>760</w:t>
      </w:r>
      <w:r w:rsidR="007B4087">
        <w:rPr>
          <w:sz w:val="24"/>
          <w:szCs w:val="24"/>
          <w:rtl/>
        </w:rPr>
        <w:t xml:space="preserve">، </w:t>
      </w:r>
      <w:r w:rsidRPr="00853DCC">
        <w:rPr>
          <w:sz w:val="24"/>
          <w:szCs w:val="24"/>
          <w:rtl/>
        </w:rPr>
        <w:t>761</w:t>
      </w:r>
    </w:p>
    <w:p w:rsidR="000631D9" w:rsidRPr="00853DCC" w:rsidRDefault="000631D9" w:rsidP="00615AA0">
      <w:pPr>
        <w:pStyle w:val="a"/>
        <w:spacing w:line="340" w:lineRule="exact"/>
        <w:ind w:firstLine="0"/>
        <w:rPr>
          <w:sz w:val="24"/>
          <w:szCs w:val="24"/>
          <w:rtl/>
        </w:rPr>
      </w:pPr>
      <w:r w:rsidRPr="00853DCC">
        <w:rPr>
          <w:sz w:val="24"/>
          <w:szCs w:val="24"/>
          <w:rtl/>
        </w:rPr>
        <w:t>موسوی</w:t>
      </w:r>
      <w:r w:rsidR="007B4087">
        <w:rPr>
          <w:sz w:val="24"/>
          <w:szCs w:val="24"/>
          <w:rtl/>
        </w:rPr>
        <w:t xml:space="preserve">، </w:t>
      </w:r>
      <w:r w:rsidRPr="00853DCC">
        <w:rPr>
          <w:sz w:val="24"/>
          <w:szCs w:val="24"/>
          <w:rtl/>
        </w:rPr>
        <w:t>سید جمال الدین</w:t>
      </w:r>
      <w:r w:rsidR="007B4087">
        <w:rPr>
          <w:sz w:val="24"/>
          <w:szCs w:val="24"/>
          <w:rtl/>
        </w:rPr>
        <w:t xml:space="preserve">، </w:t>
      </w:r>
      <w:r w:rsidRPr="00853DCC">
        <w:rPr>
          <w:sz w:val="24"/>
          <w:szCs w:val="24"/>
          <w:rtl/>
        </w:rPr>
        <w:t>134</w:t>
      </w:r>
      <w:r w:rsidR="007B4087">
        <w:rPr>
          <w:sz w:val="24"/>
          <w:szCs w:val="24"/>
          <w:rtl/>
        </w:rPr>
        <w:t xml:space="preserve">، </w:t>
      </w:r>
      <w:r w:rsidRPr="00853DCC">
        <w:rPr>
          <w:sz w:val="24"/>
          <w:szCs w:val="24"/>
          <w:rtl/>
        </w:rPr>
        <w:t>731</w:t>
      </w:r>
    </w:p>
    <w:p w:rsidR="000631D9" w:rsidRPr="00853DCC" w:rsidRDefault="000631D9" w:rsidP="00615AA0">
      <w:pPr>
        <w:pStyle w:val="a"/>
        <w:spacing w:line="340" w:lineRule="exact"/>
        <w:ind w:firstLine="0"/>
        <w:rPr>
          <w:sz w:val="24"/>
          <w:szCs w:val="24"/>
          <w:rtl/>
        </w:rPr>
      </w:pPr>
      <w:r w:rsidRPr="00853DCC">
        <w:rPr>
          <w:sz w:val="24"/>
          <w:szCs w:val="24"/>
          <w:rtl/>
        </w:rPr>
        <w:t>موسوی</w:t>
      </w:r>
      <w:r w:rsidR="007B4087">
        <w:rPr>
          <w:sz w:val="24"/>
          <w:szCs w:val="24"/>
          <w:rtl/>
        </w:rPr>
        <w:t xml:space="preserve">، </w:t>
      </w:r>
      <w:r w:rsidRPr="00853DCC">
        <w:rPr>
          <w:sz w:val="24"/>
          <w:szCs w:val="24"/>
          <w:rtl/>
        </w:rPr>
        <w:t>سید مهدی</w:t>
      </w:r>
      <w:r w:rsidR="007B4087">
        <w:rPr>
          <w:sz w:val="24"/>
          <w:szCs w:val="24"/>
          <w:rtl/>
        </w:rPr>
        <w:t xml:space="preserve">، </w:t>
      </w:r>
      <w:r w:rsidRPr="00853DCC">
        <w:rPr>
          <w:sz w:val="24"/>
          <w:szCs w:val="24"/>
          <w:rtl/>
        </w:rPr>
        <w:t>756</w:t>
      </w:r>
    </w:p>
    <w:p w:rsidR="000631D9" w:rsidRPr="00853DCC" w:rsidRDefault="000631D9" w:rsidP="00615AA0">
      <w:pPr>
        <w:pStyle w:val="a"/>
        <w:spacing w:line="340" w:lineRule="exact"/>
        <w:ind w:firstLine="0"/>
        <w:rPr>
          <w:sz w:val="24"/>
          <w:szCs w:val="24"/>
          <w:rtl/>
        </w:rPr>
      </w:pPr>
      <w:r w:rsidRPr="00853DCC">
        <w:rPr>
          <w:sz w:val="24"/>
          <w:szCs w:val="24"/>
          <w:rtl/>
        </w:rPr>
        <w:t>موسوی قمی</w:t>
      </w:r>
      <w:r w:rsidR="007B4087">
        <w:rPr>
          <w:sz w:val="24"/>
          <w:szCs w:val="24"/>
          <w:rtl/>
        </w:rPr>
        <w:t xml:space="preserve">، </w:t>
      </w:r>
      <w:r w:rsidRPr="00853DCC">
        <w:rPr>
          <w:sz w:val="24"/>
          <w:szCs w:val="24"/>
          <w:rtl/>
        </w:rPr>
        <w:t>مهدی</w:t>
      </w:r>
      <w:r w:rsidR="007B4087">
        <w:rPr>
          <w:sz w:val="24"/>
          <w:szCs w:val="24"/>
          <w:rtl/>
        </w:rPr>
        <w:t xml:space="preserve">، </w:t>
      </w:r>
      <w:r w:rsidRPr="00853DCC">
        <w:rPr>
          <w:sz w:val="24"/>
          <w:szCs w:val="24"/>
          <w:rtl/>
        </w:rPr>
        <w:t>608</w:t>
      </w:r>
    </w:p>
    <w:p w:rsidR="000631D9" w:rsidRPr="00853DCC" w:rsidRDefault="000631D9" w:rsidP="00615AA0">
      <w:pPr>
        <w:pStyle w:val="a"/>
        <w:spacing w:line="340" w:lineRule="exact"/>
        <w:ind w:firstLine="0"/>
        <w:rPr>
          <w:sz w:val="24"/>
          <w:szCs w:val="24"/>
          <w:rtl/>
        </w:rPr>
      </w:pPr>
      <w:r w:rsidRPr="00853DCC">
        <w:rPr>
          <w:sz w:val="24"/>
          <w:szCs w:val="24"/>
          <w:rtl/>
        </w:rPr>
        <w:t>موسوی گرمارودی</w:t>
      </w:r>
      <w:r w:rsidR="007B4087">
        <w:rPr>
          <w:sz w:val="24"/>
          <w:szCs w:val="24"/>
          <w:rtl/>
        </w:rPr>
        <w:t xml:space="preserve">، </w:t>
      </w:r>
      <w:r w:rsidRPr="00853DCC">
        <w:rPr>
          <w:sz w:val="24"/>
          <w:szCs w:val="24"/>
          <w:rtl/>
        </w:rPr>
        <w:t>سید علی</w:t>
      </w:r>
      <w:r w:rsidR="007B4087">
        <w:rPr>
          <w:sz w:val="24"/>
          <w:szCs w:val="24"/>
          <w:rtl/>
        </w:rPr>
        <w:t xml:space="preserve">، </w:t>
      </w:r>
      <w:r w:rsidRPr="00853DCC">
        <w:rPr>
          <w:sz w:val="24"/>
          <w:szCs w:val="24"/>
          <w:rtl/>
        </w:rPr>
        <w:t>524</w:t>
      </w:r>
      <w:r w:rsidR="007B4087">
        <w:rPr>
          <w:sz w:val="24"/>
          <w:szCs w:val="24"/>
          <w:rtl/>
        </w:rPr>
        <w:t xml:space="preserve">، </w:t>
      </w:r>
      <w:r w:rsidRPr="00853DCC">
        <w:rPr>
          <w:sz w:val="24"/>
          <w:szCs w:val="24"/>
          <w:rtl/>
        </w:rPr>
        <w:t>575</w:t>
      </w:r>
      <w:r w:rsidR="007B4087">
        <w:rPr>
          <w:sz w:val="24"/>
          <w:szCs w:val="24"/>
          <w:rtl/>
        </w:rPr>
        <w:t xml:space="preserve">، </w:t>
      </w:r>
      <w:r w:rsidRPr="00853DCC">
        <w:rPr>
          <w:sz w:val="24"/>
          <w:szCs w:val="24"/>
          <w:rtl/>
        </w:rPr>
        <w:t>765</w:t>
      </w:r>
      <w:r w:rsidR="007B4087">
        <w:rPr>
          <w:sz w:val="24"/>
          <w:szCs w:val="24"/>
          <w:rtl/>
        </w:rPr>
        <w:t xml:space="preserve">، </w:t>
      </w:r>
      <w:r w:rsidRPr="00853DCC">
        <w:rPr>
          <w:sz w:val="24"/>
          <w:szCs w:val="24"/>
          <w:rtl/>
        </w:rPr>
        <w:t>992</w:t>
      </w:r>
      <w:r w:rsidR="007B4087">
        <w:rPr>
          <w:sz w:val="24"/>
          <w:szCs w:val="24"/>
          <w:rtl/>
        </w:rPr>
        <w:t xml:space="preserve">، </w:t>
      </w:r>
      <w:r w:rsidRPr="00853DCC">
        <w:rPr>
          <w:sz w:val="24"/>
          <w:szCs w:val="24"/>
          <w:rtl/>
        </w:rPr>
        <w:t>1000</w:t>
      </w:r>
      <w:r w:rsidR="007B4087">
        <w:rPr>
          <w:sz w:val="24"/>
          <w:szCs w:val="24"/>
          <w:rtl/>
        </w:rPr>
        <w:t xml:space="preserve">، </w:t>
      </w:r>
      <w:r w:rsidRPr="00853DCC">
        <w:rPr>
          <w:sz w:val="24"/>
          <w:szCs w:val="24"/>
          <w:rtl/>
        </w:rPr>
        <w:t>1001</w:t>
      </w:r>
      <w:r w:rsidR="007B4087">
        <w:rPr>
          <w:sz w:val="24"/>
          <w:szCs w:val="24"/>
          <w:rtl/>
        </w:rPr>
        <w:t xml:space="preserve">، </w:t>
      </w:r>
      <w:r w:rsidRPr="00853DCC">
        <w:rPr>
          <w:sz w:val="24"/>
          <w:szCs w:val="24"/>
          <w:rtl/>
        </w:rPr>
        <w:t>1002</w:t>
      </w:r>
    </w:p>
    <w:p w:rsidR="000631D9" w:rsidRPr="00853DCC" w:rsidRDefault="000631D9" w:rsidP="00615AA0">
      <w:pPr>
        <w:pStyle w:val="a"/>
        <w:spacing w:line="340" w:lineRule="exact"/>
        <w:ind w:firstLine="0"/>
        <w:rPr>
          <w:sz w:val="24"/>
          <w:szCs w:val="24"/>
          <w:rtl/>
        </w:rPr>
      </w:pPr>
      <w:r w:rsidRPr="00853DCC">
        <w:rPr>
          <w:sz w:val="24"/>
          <w:szCs w:val="24"/>
          <w:rtl/>
        </w:rPr>
        <w:t>موسوی لاری</w:t>
      </w:r>
      <w:r w:rsidR="007B4087">
        <w:rPr>
          <w:sz w:val="24"/>
          <w:szCs w:val="24"/>
          <w:rtl/>
        </w:rPr>
        <w:t xml:space="preserve">، </w:t>
      </w:r>
      <w:r w:rsidRPr="00853DCC">
        <w:rPr>
          <w:sz w:val="24"/>
          <w:szCs w:val="24"/>
          <w:rtl/>
        </w:rPr>
        <w:t>سید مجتبی</w:t>
      </w:r>
      <w:r w:rsidR="007B4087">
        <w:rPr>
          <w:sz w:val="24"/>
          <w:szCs w:val="24"/>
          <w:rtl/>
        </w:rPr>
        <w:t xml:space="preserve">، </w:t>
      </w:r>
      <w:r w:rsidRPr="00853DCC">
        <w:rPr>
          <w:sz w:val="24"/>
          <w:szCs w:val="24"/>
          <w:rtl/>
        </w:rPr>
        <w:t>1006</w:t>
      </w:r>
    </w:p>
    <w:p w:rsidR="000631D9" w:rsidRPr="00853DCC" w:rsidRDefault="000631D9" w:rsidP="00600237">
      <w:pPr>
        <w:pStyle w:val="a"/>
        <w:spacing w:line="340" w:lineRule="exact"/>
        <w:ind w:firstLine="0"/>
        <w:rPr>
          <w:sz w:val="24"/>
          <w:szCs w:val="24"/>
          <w:rtl/>
        </w:rPr>
      </w:pPr>
      <w:r w:rsidRPr="00853DCC">
        <w:rPr>
          <w:sz w:val="24"/>
          <w:szCs w:val="24"/>
          <w:rtl/>
        </w:rPr>
        <w:t>موسوی</w:t>
      </w:r>
      <w:r w:rsidR="007B4087">
        <w:rPr>
          <w:sz w:val="24"/>
          <w:szCs w:val="24"/>
          <w:rtl/>
        </w:rPr>
        <w:t xml:space="preserve">، </w:t>
      </w:r>
      <w:r w:rsidRPr="00853DCC">
        <w:rPr>
          <w:sz w:val="24"/>
          <w:szCs w:val="24"/>
          <w:rtl/>
        </w:rPr>
        <w:t>موسی (نو</w:t>
      </w:r>
      <w:r w:rsidR="00600237">
        <w:rPr>
          <w:rFonts w:hint="cs"/>
          <w:sz w:val="24"/>
          <w:szCs w:val="24"/>
          <w:rtl/>
        </w:rPr>
        <w:t>ه</w:t>
      </w:r>
      <w:r w:rsidRPr="00853DCC">
        <w:rPr>
          <w:sz w:val="24"/>
          <w:szCs w:val="24"/>
          <w:rtl/>
        </w:rPr>
        <w:t xml:space="preserve"> سید ابوالحسن اصفهانی)</w:t>
      </w:r>
      <w:r w:rsidR="007B4087">
        <w:rPr>
          <w:sz w:val="24"/>
          <w:szCs w:val="24"/>
          <w:rtl/>
        </w:rPr>
        <w:t xml:space="preserve">، </w:t>
      </w:r>
      <w:r w:rsidRPr="00853DCC">
        <w:rPr>
          <w:sz w:val="24"/>
          <w:szCs w:val="24"/>
          <w:rtl/>
        </w:rPr>
        <w:t>436</w:t>
      </w:r>
      <w:r w:rsidR="007B4087">
        <w:rPr>
          <w:sz w:val="24"/>
          <w:szCs w:val="24"/>
          <w:rtl/>
        </w:rPr>
        <w:t xml:space="preserve">، </w:t>
      </w:r>
      <w:r w:rsidRPr="00853DCC">
        <w:rPr>
          <w:sz w:val="24"/>
          <w:szCs w:val="24"/>
          <w:rtl/>
        </w:rPr>
        <w:t>1050</w:t>
      </w:r>
    </w:p>
    <w:p w:rsidR="000631D9" w:rsidRPr="00853DCC" w:rsidRDefault="000631D9" w:rsidP="00615AA0">
      <w:pPr>
        <w:pStyle w:val="a"/>
        <w:spacing w:line="340" w:lineRule="exact"/>
        <w:ind w:firstLine="0"/>
        <w:rPr>
          <w:sz w:val="24"/>
          <w:szCs w:val="24"/>
          <w:rtl/>
        </w:rPr>
      </w:pPr>
      <w:r w:rsidRPr="00853DCC">
        <w:rPr>
          <w:sz w:val="24"/>
          <w:szCs w:val="24"/>
          <w:rtl/>
        </w:rPr>
        <w:t>موسوی</w:t>
      </w:r>
      <w:r w:rsidR="007B4087">
        <w:rPr>
          <w:sz w:val="24"/>
          <w:szCs w:val="24"/>
          <w:rtl/>
        </w:rPr>
        <w:t xml:space="preserve">، </w:t>
      </w:r>
      <w:r w:rsidRPr="00853DCC">
        <w:rPr>
          <w:sz w:val="24"/>
          <w:szCs w:val="24"/>
          <w:rtl/>
        </w:rPr>
        <w:t>میرحسین</w:t>
      </w:r>
      <w:r w:rsidR="007B4087">
        <w:rPr>
          <w:sz w:val="24"/>
          <w:szCs w:val="24"/>
          <w:rtl/>
        </w:rPr>
        <w:t xml:space="preserve">، </w:t>
      </w:r>
      <w:r w:rsidRPr="00853DCC">
        <w:rPr>
          <w:sz w:val="24"/>
          <w:szCs w:val="24"/>
          <w:rtl/>
        </w:rPr>
        <w:t>99</w:t>
      </w:r>
      <w:r w:rsidR="007B4087">
        <w:rPr>
          <w:sz w:val="24"/>
          <w:szCs w:val="24"/>
          <w:rtl/>
        </w:rPr>
        <w:t xml:space="preserve">، </w:t>
      </w:r>
      <w:r w:rsidRPr="00853DCC">
        <w:rPr>
          <w:sz w:val="24"/>
          <w:szCs w:val="24"/>
          <w:rtl/>
        </w:rPr>
        <w:t>602</w:t>
      </w:r>
      <w:r w:rsidR="007B4087">
        <w:rPr>
          <w:sz w:val="24"/>
          <w:szCs w:val="24"/>
          <w:rtl/>
        </w:rPr>
        <w:t xml:space="preserve">، </w:t>
      </w:r>
      <w:r w:rsidRPr="00853DCC">
        <w:rPr>
          <w:sz w:val="24"/>
          <w:szCs w:val="24"/>
          <w:rtl/>
        </w:rPr>
        <w:t>622</w:t>
      </w:r>
      <w:r w:rsidR="007B4087">
        <w:rPr>
          <w:sz w:val="24"/>
          <w:szCs w:val="24"/>
          <w:rtl/>
        </w:rPr>
        <w:t xml:space="preserve">، </w:t>
      </w:r>
      <w:r w:rsidRPr="00853DCC">
        <w:rPr>
          <w:sz w:val="24"/>
          <w:szCs w:val="24"/>
          <w:rtl/>
        </w:rPr>
        <w:t>630</w:t>
      </w:r>
      <w:r w:rsidR="007B4087">
        <w:rPr>
          <w:sz w:val="24"/>
          <w:szCs w:val="24"/>
          <w:rtl/>
        </w:rPr>
        <w:t xml:space="preserve">، </w:t>
      </w:r>
      <w:r w:rsidRPr="00853DCC">
        <w:rPr>
          <w:sz w:val="24"/>
          <w:szCs w:val="24"/>
          <w:rtl/>
        </w:rPr>
        <w:t>738</w:t>
      </w:r>
      <w:r w:rsidR="007B4087">
        <w:rPr>
          <w:sz w:val="24"/>
          <w:szCs w:val="24"/>
          <w:rtl/>
        </w:rPr>
        <w:t xml:space="preserve">، </w:t>
      </w:r>
      <w:r w:rsidRPr="00853DCC">
        <w:rPr>
          <w:sz w:val="24"/>
          <w:szCs w:val="24"/>
          <w:rtl/>
        </w:rPr>
        <w:t>799</w:t>
      </w:r>
      <w:r w:rsidR="007B4087">
        <w:rPr>
          <w:sz w:val="24"/>
          <w:szCs w:val="24"/>
          <w:rtl/>
        </w:rPr>
        <w:t xml:space="preserve">، </w:t>
      </w:r>
      <w:r w:rsidRPr="00853DCC">
        <w:rPr>
          <w:sz w:val="24"/>
          <w:szCs w:val="24"/>
          <w:rtl/>
        </w:rPr>
        <w:t>1070</w:t>
      </w:r>
    </w:p>
    <w:p w:rsidR="000631D9" w:rsidRPr="00853DCC" w:rsidRDefault="000631D9" w:rsidP="00615AA0">
      <w:pPr>
        <w:pStyle w:val="a"/>
        <w:spacing w:line="340" w:lineRule="exact"/>
        <w:ind w:firstLine="0"/>
        <w:rPr>
          <w:sz w:val="24"/>
          <w:szCs w:val="24"/>
          <w:rtl/>
        </w:rPr>
      </w:pPr>
      <w:r w:rsidRPr="00853DCC">
        <w:rPr>
          <w:sz w:val="24"/>
          <w:szCs w:val="24"/>
          <w:rtl/>
        </w:rPr>
        <w:t>موسوی واعظ (شاه عبدالعظیمی)</w:t>
      </w:r>
      <w:r w:rsidR="007B4087">
        <w:rPr>
          <w:sz w:val="24"/>
          <w:szCs w:val="24"/>
          <w:rtl/>
        </w:rPr>
        <w:t xml:space="preserve">، </w:t>
      </w:r>
      <w:r w:rsidRPr="00853DCC">
        <w:rPr>
          <w:sz w:val="24"/>
          <w:szCs w:val="24"/>
          <w:rtl/>
        </w:rPr>
        <w:t>سید محمد</w:t>
      </w:r>
      <w:r w:rsidR="007B4087">
        <w:rPr>
          <w:sz w:val="24"/>
          <w:szCs w:val="24"/>
          <w:rtl/>
        </w:rPr>
        <w:t xml:space="preserve">، </w:t>
      </w:r>
      <w:r w:rsidRPr="00853DCC">
        <w:rPr>
          <w:sz w:val="24"/>
          <w:szCs w:val="24"/>
          <w:rtl/>
        </w:rPr>
        <w:t>304</w:t>
      </w:r>
    </w:p>
    <w:p w:rsidR="000631D9" w:rsidRPr="00853DCC" w:rsidRDefault="000631D9" w:rsidP="00D22EA6">
      <w:pPr>
        <w:pStyle w:val="a"/>
        <w:spacing w:line="340" w:lineRule="exact"/>
        <w:ind w:firstLine="0"/>
        <w:rPr>
          <w:sz w:val="24"/>
          <w:szCs w:val="24"/>
          <w:rtl/>
        </w:rPr>
      </w:pPr>
      <w:r w:rsidRPr="00853DCC">
        <w:rPr>
          <w:sz w:val="24"/>
          <w:szCs w:val="24"/>
          <w:rtl/>
        </w:rPr>
        <w:t>موسی</w:t>
      </w:r>
      <w:r w:rsidR="00D22EA6">
        <w:rPr>
          <w:rFonts w:cs="CTraditional Arabic" w:hint="cs"/>
          <w:sz w:val="24"/>
          <w:szCs w:val="24"/>
          <w:rtl/>
        </w:rPr>
        <w:t>÷</w:t>
      </w:r>
      <w:r w:rsidR="007B4087">
        <w:rPr>
          <w:sz w:val="24"/>
          <w:szCs w:val="24"/>
          <w:rtl/>
        </w:rPr>
        <w:t xml:space="preserve">، </w:t>
      </w:r>
      <w:r w:rsidRPr="00853DCC">
        <w:rPr>
          <w:sz w:val="24"/>
          <w:szCs w:val="24"/>
          <w:rtl/>
        </w:rPr>
        <w:t>46</w:t>
      </w:r>
      <w:r w:rsidR="007B4087">
        <w:rPr>
          <w:sz w:val="24"/>
          <w:szCs w:val="24"/>
          <w:rtl/>
        </w:rPr>
        <w:t xml:space="preserve">، </w:t>
      </w:r>
      <w:r w:rsidRPr="00853DCC">
        <w:rPr>
          <w:sz w:val="24"/>
          <w:szCs w:val="24"/>
          <w:rtl/>
        </w:rPr>
        <w:t>854</w:t>
      </w:r>
    </w:p>
    <w:p w:rsidR="000631D9" w:rsidRPr="00853DCC" w:rsidRDefault="000631D9" w:rsidP="00615AA0">
      <w:pPr>
        <w:pStyle w:val="a"/>
        <w:spacing w:line="340" w:lineRule="exact"/>
        <w:ind w:firstLine="0"/>
        <w:rPr>
          <w:sz w:val="24"/>
          <w:szCs w:val="24"/>
          <w:rtl/>
        </w:rPr>
      </w:pPr>
      <w:r w:rsidRPr="00853DCC">
        <w:rPr>
          <w:sz w:val="24"/>
          <w:szCs w:val="24"/>
          <w:rtl/>
        </w:rPr>
        <w:t>موسیقی و اسلام</w:t>
      </w:r>
      <w:r w:rsidR="007B4087">
        <w:rPr>
          <w:sz w:val="24"/>
          <w:szCs w:val="24"/>
          <w:rtl/>
        </w:rPr>
        <w:t xml:space="preserve">، </w:t>
      </w:r>
      <w:r w:rsidRPr="00853DCC">
        <w:rPr>
          <w:sz w:val="24"/>
          <w:szCs w:val="24"/>
          <w:rtl/>
        </w:rPr>
        <w:t>233</w:t>
      </w:r>
    </w:p>
    <w:p w:rsidR="000631D9" w:rsidRPr="00853DCC" w:rsidRDefault="000631D9" w:rsidP="00600237">
      <w:pPr>
        <w:pStyle w:val="a"/>
        <w:spacing w:line="340" w:lineRule="exact"/>
        <w:ind w:firstLine="0"/>
        <w:rPr>
          <w:sz w:val="24"/>
          <w:szCs w:val="24"/>
          <w:rtl/>
        </w:rPr>
      </w:pPr>
      <w:r w:rsidRPr="00853DCC">
        <w:rPr>
          <w:sz w:val="24"/>
          <w:szCs w:val="24"/>
          <w:rtl/>
        </w:rPr>
        <w:t xml:space="preserve"> موضوعات من تجرب</w:t>
      </w:r>
      <w:r w:rsidR="00600237">
        <w:rPr>
          <w:rFonts w:hint="cs"/>
          <w:sz w:val="24"/>
          <w:szCs w:val="24"/>
          <w:rtl/>
        </w:rPr>
        <w:t>ة</w:t>
      </w:r>
      <w:r w:rsidRPr="00853DCC">
        <w:rPr>
          <w:sz w:val="24"/>
          <w:szCs w:val="24"/>
          <w:rtl/>
        </w:rPr>
        <w:t xml:space="preserve"> الثور</w:t>
      </w:r>
      <w:r w:rsidR="00600237">
        <w:rPr>
          <w:rFonts w:hint="cs"/>
          <w:sz w:val="24"/>
          <w:szCs w:val="24"/>
          <w:rtl/>
        </w:rPr>
        <w:t>ة</w:t>
      </w:r>
      <w:r w:rsidRPr="00853DCC">
        <w:rPr>
          <w:sz w:val="24"/>
          <w:szCs w:val="24"/>
          <w:rtl/>
        </w:rPr>
        <w:t xml:space="preserve"> الفلسطینی</w:t>
      </w:r>
      <w:r w:rsidR="00600237">
        <w:rPr>
          <w:rFonts w:hint="cs"/>
          <w:sz w:val="24"/>
          <w:szCs w:val="24"/>
          <w:rtl/>
        </w:rPr>
        <w:t>ة</w:t>
      </w:r>
      <w:r w:rsidR="007B4087">
        <w:rPr>
          <w:sz w:val="24"/>
          <w:szCs w:val="24"/>
          <w:rtl/>
        </w:rPr>
        <w:t xml:space="preserve">، </w:t>
      </w:r>
      <w:r w:rsidRPr="00853DCC">
        <w:rPr>
          <w:sz w:val="24"/>
          <w:szCs w:val="24"/>
          <w:rtl/>
        </w:rPr>
        <w:t>761</w:t>
      </w:r>
    </w:p>
    <w:p w:rsidR="000631D9" w:rsidRPr="00853DCC" w:rsidRDefault="000631D9" w:rsidP="00615AA0">
      <w:pPr>
        <w:pStyle w:val="a"/>
        <w:spacing w:line="340" w:lineRule="exact"/>
        <w:ind w:firstLine="0"/>
        <w:rPr>
          <w:sz w:val="24"/>
          <w:szCs w:val="24"/>
          <w:rtl/>
        </w:rPr>
      </w:pPr>
      <w:r w:rsidRPr="00853DCC">
        <w:rPr>
          <w:sz w:val="24"/>
          <w:szCs w:val="24"/>
          <w:rtl/>
        </w:rPr>
        <w:t>موقعیت ایران و نقش مدرس</w:t>
      </w:r>
      <w:r w:rsidR="007B4087">
        <w:rPr>
          <w:sz w:val="24"/>
          <w:szCs w:val="24"/>
          <w:rtl/>
        </w:rPr>
        <w:t xml:space="preserve">، </w:t>
      </w:r>
      <w:r w:rsidRPr="00853DCC">
        <w:rPr>
          <w:sz w:val="24"/>
          <w:szCs w:val="24"/>
          <w:rtl/>
        </w:rPr>
        <w:t>1073</w:t>
      </w:r>
    </w:p>
    <w:p w:rsidR="000631D9" w:rsidRPr="00853DCC" w:rsidRDefault="000631D9" w:rsidP="00615AA0">
      <w:pPr>
        <w:pStyle w:val="a"/>
        <w:spacing w:line="340" w:lineRule="exact"/>
        <w:ind w:firstLine="0"/>
        <w:rPr>
          <w:sz w:val="24"/>
          <w:szCs w:val="24"/>
          <w:rtl/>
        </w:rPr>
      </w:pPr>
      <w:r w:rsidRPr="00853DCC">
        <w:rPr>
          <w:sz w:val="24"/>
          <w:szCs w:val="24"/>
          <w:rtl/>
        </w:rPr>
        <w:t>مولانا</w:t>
      </w:r>
      <w:r w:rsidR="007B4087">
        <w:rPr>
          <w:sz w:val="24"/>
          <w:szCs w:val="24"/>
          <w:rtl/>
        </w:rPr>
        <w:t xml:space="preserve">، </w:t>
      </w:r>
      <w:r w:rsidRPr="00853DCC">
        <w:rPr>
          <w:sz w:val="24"/>
          <w:szCs w:val="24"/>
          <w:rtl/>
        </w:rPr>
        <w:t>عبدالحمید</w:t>
      </w:r>
      <w:r w:rsidR="007B4087">
        <w:rPr>
          <w:sz w:val="24"/>
          <w:szCs w:val="24"/>
          <w:rtl/>
        </w:rPr>
        <w:t xml:space="preserve">، </w:t>
      </w:r>
      <w:r w:rsidRPr="00853DCC">
        <w:rPr>
          <w:sz w:val="24"/>
          <w:szCs w:val="24"/>
          <w:rtl/>
        </w:rPr>
        <w:t>268</w:t>
      </w:r>
      <w:r w:rsidR="007B4087">
        <w:rPr>
          <w:sz w:val="24"/>
          <w:szCs w:val="24"/>
          <w:rtl/>
        </w:rPr>
        <w:t xml:space="preserve">، </w:t>
      </w:r>
      <w:r w:rsidRPr="00853DCC">
        <w:rPr>
          <w:sz w:val="24"/>
          <w:szCs w:val="24"/>
          <w:rtl/>
        </w:rPr>
        <w:t>342</w:t>
      </w:r>
      <w:r w:rsidR="007B4087">
        <w:rPr>
          <w:sz w:val="24"/>
          <w:szCs w:val="24"/>
          <w:rtl/>
        </w:rPr>
        <w:t xml:space="preserve">، </w:t>
      </w:r>
      <w:r w:rsidRPr="00853DCC">
        <w:rPr>
          <w:sz w:val="24"/>
          <w:szCs w:val="24"/>
          <w:rtl/>
        </w:rPr>
        <w:t>456</w:t>
      </w:r>
      <w:r w:rsidR="007B4087">
        <w:rPr>
          <w:sz w:val="24"/>
          <w:szCs w:val="24"/>
          <w:rtl/>
        </w:rPr>
        <w:t xml:space="preserve">، </w:t>
      </w:r>
      <w:r w:rsidRPr="00853DCC">
        <w:rPr>
          <w:sz w:val="24"/>
          <w:szCs w:val="24"/>
          <w:rtl/>
        </w:rPr>
        <w:t>748</w:t>
      </w:r>
    </w:p>
    <w:p w:rsidR="000631D9" w:rsidRPr="00853DCC" w:rsidRDefault="000631D9" w:rsidP="00615AA0">
      <w:pPr>
        <w:pStyle w:val="a"/>
        <w:spacing w:line="340" w:lineRule="exact"/>
        <w:ind w:firstLine="0"/>
        <w:rPr>
          <w:sz w:val="24"/>
          <w:szCs w:val="24"/>
          <w:rtl/>
        </w:rPr>
      </w:pPr>
      <w:r w:rsidRPr="00853DCC">
        <w:rPr>
          <w:sz w:val="24"/>
          <w:szCs w:val="24"/>
          <w:rtl/>
        </w:rPr>
        <w:t>مولایی</w:t>
      </w:r>
      <w:r w:rsidR="007B4087">
        <w:rPr>
          <w:sz w:val="24"/>
          <w:szCs w:val="24"/>
          <w:rtl/>
        </w:rPr>
        <w:t xml:space="preserve">، </w:t>
      </w:r>
      <w:r w:rsidRPr="00853DCC">
        <w:rPr>
          <w:sz w:val="24"/>
          <w:szCs w:val="24"/>
          <w:rtl/>
        </w:rPr>
        <w:t>شیخ احمد</w:t>
      </w:r>
      <w:r w:rsidR="007B4087">
        <w:rPr>
          <w:sz w:val="24"/>
          <w:szCs w:val="24"/>
          <w:rtl/>
        </w:rPr>
        <w:t xml:space="preserve">، </w:t>
      </w:r>
      <w:r w:rsidRPr="00853DCC">
        <w:rPr>
          <w:sz w:val="24"/>
          <w:szCs w:val="24"/>
          <w:rtl/>
        </w:rPr>
        <w:t>242</w:t>
      </w:r>
      <w:r w:rsidR="007B4087">
        <w:rPr>
          <w:sz w:val="24"/>
          <w:szCs w:val="24"/>
          <w:rtl/>
        </w:rPr>
        <w:t xml:space="preserve">، </w:t>
      </w:r>
      <w:r w:rsidRPr="00853DCC">
        <w:rPr>
          <w:sz w:val="24"/>
          <w:szCs w:val="24"/>
          <w:rtl/>
        </w:rPr>
        <w:t>464</w:t>
      </w:r>
    </w:p>
    <w:p w:rsidR="000631D9" w:rsidRPr="00853DCC" w:rsidRDefault="000631D9" w:rsidP="00615AA0">
      <w:pPr>
        <w:pStyle w:val="a"/>
        <w:spacing w:line="340" w:lineRule="exact"/>
        <w:ind w:firstLine="0"/>
        <w:rPr>
          <w:sz w:val="24"/>
          <w:szCs w:val="24"/>
          <w:rtl/>
        </w:rPr>
      </w:pPr>
      <w:r w:rsidRPr="00853DCC">
        <w:rPr>
          <w:sz w:val="24"/>
          <w:szCs w:val="24"/>
          <w:rtl/>
        </w:rPr>
        <w:t>مولوی (از اعضای حزب ملل اسلامی)</w:t>
      </w:r>
      <w:r w:rsidR="007B4087">
        <w:rPr>
          <w:sz w:val="24"/>
          <w:szCs w:val="24"/>
          <w:rtl/>
        </w:rPr>
        <w:t xml:space="preserve">، </w:t>
      </w:r>
      <w:r w:rsidRPr="00853DCC">
        <w:rPr>
          <w:sz w:val="24"/>
          <w:szCs w:val="24"/>
          <w:rtl/>
        </w:rPr>
        <w:t>471</w:t>
      </w:r>
      <w:r w:rsidR="007B4087">
        <w:rPr>
          <w:sz w:val="24"/>
          <w:szCs w:val="24"/>
          <w:rtl/>
        </w:rPr>
        <w:t xml:space="preserve">، </w:t>
      </w:r>
      <w:r w:rsidRPr="00853DCC">
        <w:rPr>
          <w:sz w:val="24"/>
          <w:szCs w:val="24"/>
          <w:rtl/>
        </w:rPr>
        <w:t>472</w:t>
      </w:r>
    </w:p>
    <w:p w:rsidR="000631D9" w:rsidRPr="00853DCC" w:rsidRDefault="000631D9" w:rsidP="00615AA0">
      <w:pPr>
        <w:pStyle w:val="a"/>
        <w:spacing w:line="340" w:lineRule="exact"/>
        <w:ind w:firstLine="0"/>
        <w:rPr>
          <w:sz w:val="24"/>
          <w:szCs w:val="24"/>
          <w:rtl/>
        </w:rPr>
      </w:pPr>
      <w:r w:rsidRPr="00853DCC">
        <w:rPr>
          <w:sz w:val="24"/>
          <w:szCs w:val="24"/>
          <w:rtl/>
        </w:rPr>
        <w:t>مولوی</w:t>
      </w:r>
      <w:r w:rsidR="007B4087">
        <w:rPr>
          <w:sz w:val="24"/>
          <w:szCs w:val="24"/>
          <w:rtl/>
        </w:rPr>
        <w:t xml:space="preserve">، </w:t>
      </w:r>
      <w:r w:rsidRPr="00853DCC">
        <w:rPr>
          <w:sz w:val="24"/>
          <w:szCs w:val="24"/>
          <w:rtl/>
        </w:rPr>
        <w:t>مصباح</w:t>
      </w:r>
      <w:r w:rsidR="007B4087">
        <w:rPr>
          <w:sz w:val="24"/>
          <w:szCs w:val="24"/>
          <w:rtl/>
        </w:rPr>
        <w:t xml:space="preserve">، </w:t>
      </w:r>
      <w:r w:rsidRPr="00853DCC">
        <w:rPr>
          <w:sz w:val="24"/>
          <w:szCs w:val="24"/>
          <w:rtl/>
        </w:rPr>
        <w:t>964</w:t>
      </w:r>
    </w:p>
    <w:p w:rsidR="000631D9" w:rsidRPr="00853DCC" w:rsidRDefault="000631D9" w:rsidP="00615AA0">
      <w:pPr>
        <w:pStyle w:val="a"/>
        <w:spacing w:line="340" w:lineRule="exact"/>
        <w:ind w:firstLine="0"/>
        <w:rPr>
          <w:sz w:val="24"/>
          <w:szCs w:val="24"/>
          <w:rtl/>
        </w:rPr>
      </w:pPr>
      <w:r w:rsidRPr="00853DCC">
        <w:rPr>
          <w:sz w:val="24"/>
          <w:szCs w:val="24"/>
          <w:rtl/>
        </w:rPr>
        <w:t>مولوی و جهانبینی</w:t>
      </w:r>
      <w:r w:rsidR="00541890">
        <w:rPr>
          <w:sz w:val="24"/>
          <w:szCs w:val="24"/>
          <w:rtl/>
        </w:rPr>
        <w:t>‌ها،</w:t>
      </w:r>
      <w:r w:rsidR="007B4087">
        <w:rPr>
          <w:sz w:val="24"/>
          <w:szCs w:val="24"/>
          <w:rtl/>
        </w:rPr>
        <w:t xml:space="preserve"> </w:t>
      </w:r>
      <w:r w:rsidRPr="00853DCC">
        <w:rPr>
          <w:sz w:val="24"/>
          <w:szCs w:val="24"/>
          <w:rtl/>
        </w:rPr>
        <w:t>941</w:t>
      </w:r>
    </w:p>
    <w:p w:rsidR="000631D9" w:rsidRPr="00853DCC" w:rsidRDefault="000631D9" w:rsidP="00615AA0">
      <w:pPr>
        <w:pStyle w:val="a"/>
        <w:spacing w:line="340" w:lineRule="exact"/>
        <w:ind w:firstLine="0"/>
        <w:rPr>
          <w:sz w:val="24"/>
          <w:szCs w:val="24"/>
          <w:rtl/>
        </w:rPr>
      </w:pPr>
      <w:r w:rsidRPr="00853DCC">
        <w:rPr>
          <w:sz w:val="24"/>
          <w:szCs w:val="24"/>
          <w:rtl/>
        </w:rPr>
        <w:t>مهاباد</w:t>
      </w:r>
      <w:r w:rsidR="007B4087">
        <w:rPr>
          <w:sz w:val="24"/>
          <w:szCs w:val="24"/>
          <w:rtl/>
        </w:rPr>
        <w:t xml:space="preserve">، </w:t>
      </w:r>
      <w:r w:rsidRPr="00853DCC">
        <w:rPr>
          <w:sz w:val="24"/>
          <w:szCs w:val="24"/>
          <w:rtl/>
        </w:rPr>
        <w:t>951</w:t>
      </w:r>
    </w:p>
    <w:p w:rsidR="000631D9" w:rsidRPr="00853DCC" w:rsidRDefault="000631D9" w:rsidP="00615AA0">
      <w:pPr>
        <w:pStyle w:val="a"/>
        <w:spacing w:line="340" w:lineRule="exact"/>
        <w:ind w:firstLine="0"/>
        <w:rPr>
          <w:sz w:val="24"/>
          <w:szCs w:val="24"/>
          <w:rtl/>
        </w:rPr>
      </w:pPr>
      <w:r w:rsidRPr="00853DCC">
        <w:rPr>
          <w:sz w:val="24"/>
          <w:szCs w:val="24"/>
          <w:rtl/>
        </w:rPr>
        <w:t>مهاجرانی</w:t>
      </w:r>
      <w:r w:rsidR="007B4087">
        <w:rPr>
          <w:sz w:val="24"/>
          <w:szCs w:val="24"/>
          <w:rtl/>
        </w:rPr>
        <w:t xml:space="preserve">، </w:t>
      </w:r>
      <w:r w:rsidRPr="00853DCC">
        <w:rPr>
          <w:sz w:val="24"/>
          <w:szCs w:val="24"/>
          <w:rtl/>
        </w:rPr>
        <w:t>عباس</w:t>
      </w:r>
      <w:r w:rsidR="007B4087">
        <w:rPr>
          <w:sz w:val="24"/>
          <w:szCs w:val="24"/>
          <w:rtl/>
        </w:rPr>
        <w:t xml:space="preserve">، </w:t>
      </w:r>
      <w:r w:rsidRPr="00853DCC">
        <w:rPr>
          <w:sz w:val="24"/>
          <w:szCs w:val="24"/>
          <w:rtl/>
        </w:rPr>
        <w:t>342</w:t>
      </w:r>
      <w:r w:rsidR="007B4087">
        <w:rPr>
          <w:sz w:val="24"/>
          <w:szCs w:val="24"/>
          <w:rtl/>
        </w:rPr>
        <w:t xml:space="preserve">، </w:t>
      </w:r>
      <w:r w:rsidRPr="00853DCC">
        <w:rPr>
          <w:sz w:val="24"/>
          <w:szCs w:val="24"/>
          <w:rtl/>
        </w:rPr>
        <w:t>432</w:t>
      </w:r>
      <w:r w:rsidR="007B4087">
        <w:rPr>
          <w:sz w:val="24"/>
          <w:szCs w:val="24"/>
          <w:rtl/>
        </w:rPr>
        <w:t xml:space="preserve">، </w:t>
      </w:r>
      <w:r w:rsidRPr="00853DCC">
        <w:rPr>
          <w:sz w:val="24"/>
          <w:szCs w:val="24"/>
          <w:rtl/>
        </w:rPr>
        <w:t>726</w:t>
      </w:r>
    </w:p>
    <w:p w:rsidR="000631D9" w:rsidRPr="00853DCC" w:rsidRDefault="000631D9" w:rsidP="00615AA0">
      <w:pPr>
        <w:pStyle w:val="a"/>
        <w:spacing w:line="340" w:lineRule="exact"/>
        <w:ind w:firstLine="0"/>
        <w:rPr>
          <w:sz w:val="24"/>
          <w:szCs w:val="24"/>
          <w:rtl/>
        </w:rPr>
      </w:pPr>
      <w:r w:rsidRPr="00853DCC">
        <w:rPr>
          <w:sz w:val="24"/>
          <w:szCs w:val="24"/>
          <w:rtl/>
        </w:rPr>
        <w:t>مهاجرانی</w:t>
      </w:r>
      <w:r w:rsidR="007B4087">
        <w:rPr>
          <w:sz w:val="24"/>
          <w:szCs w:val="24"/>
          <w:rtl/>
        </w:rPr>
        <w:t xml:space="preserve">، </w:t>
      </w:r>
      <w:r w:rsidRPr="00853DCC">
        <w:rPr>
          <w:sz w:val="24"/>
          <w:szCs w:val="24"/>
          <w:rtl/>
        </w:rPr>
        <w:t>علی</w:t>
      </w:r>
      <w:r w:rsidR="007B4087">
        <w:rPr>
          <w:sz w:val="24"/>
          <w:szCs w:val="24"/>
          <w:rtl/>
        </w:rPr>
        <w:t xml:space="preserve">، </w:t>
      </w:r>
      <w:r w:rsidRPr="00853DCC">
        <w:rPr>
          <w:sz w:val="24"/>
          <w:szCs w:val="24"/>
          <w:rtl/>
        </w:rPr>
        <w:t>431</w:t>
      </w:r>
    </w:p>
    <w:p w:rsidR="000631D9" w:rsidRPr="00853DCC" w:rsidRDefault="000631D9" w:rsidP="00615AA0">
      <w:pPr>
        <w:pStyle w:val="a"/>
        <w:spacing w:line="340" w:lineRule="exact"/>
        <w:ind w:firstLine="0"/>
        <w:rPr>
          <w:sz w:val="24"/>
          <w:szCs w:val="24"/>
          <w:rtl/>
        </w:rPr>
      </w:pPr>
      <w:r w:rsidRPr="00853DCC">
        <w:rPr>
          <w:sz w:val="24"/>
          <w:szCs w:val="24"/>
          <w:rtl/>
        </w:rPr>
        <w:t>مهدوی راد</w:t>
      </w:r>
      <w:r w:rsidR="007B4087">
        <w:rPr>
          <w:sz w:val="24"/>
          <w:szCs w:val="24"/>
          <w:rtl/>
        </w:rPr>
        <w:t xml:space="preserve">، </w:t>
      </w:r>
      <w:r w:rsidRPr="00853DCC">
        <w:rPr>
          <w:sz w:val="24"/>
          <w:szCs w:val="24"/>
          <w:rtl/>
        </w:rPr>
        <w:t>شیخ محمدعلی</w:t>
      </w:r>
      <w:r w:rsidR="007B4087">
        <w:rPr>
          <w:sz w:val="24"/>
          <w:szCs w:val="24"/>
          <w:rtl/>
        </w:rPr>
        <w:t xml:space="preserve">، </w:t>
      </w:r>
      <w:r w:rsidRPr="00853DCC">
        <w:rPr>
          <w:sz w:val="24"/>
          <w:szCs w:val="24"/>
          <w:rtl/>
        </w:rPr>
        <w:t>361</w:t>
      </w:r>
      <w:r w:rsidR="007B4087">
        <w:rPr>
          <w:sz w:val="24"/>
          <w:szCs w:val="24"/>
          <w:rtl/>
        </w:rPr>
        <w:t xml:space="preserve">، </w:t>
      </w:r>
      <w:r w:rsidRPr="00853DCC">
        <w:rPr>
          <w:sz w:val="24"/>
          <w:szCs w:val="24"/>
          <w:rtl/>
        </w:rPr>
        <w:t>532</w:t>
      </w:r>
      <w:r w:rsidR="007B4087">
        <w:rPr>
          <w:sz w:val="24"/>
          <w:szCs w:val="24"/>
          <w:rtl/>
        </w:rPr>
        <w:t xml:space="preserve">، </w:t>
      </w:r>
      <w:r w:rsidRPr="00853DCC">
        <w:rPr>
          <w:sz w:val="24"/>
          <w:szCs w:val="24"/>
          <w:rtl/>
        </w:rPr>
        <w:t>671</w:t>
      </w:r>
      <w:r w:rsidR="007B4087">
        <w:rPr>
          <w:sz w:val="24"/>
          <w:szCs w:val="24"/>
          <w:rtl/>
        </w:rPr>
        <w:t xml:space="preserve">، </w:t>
      </w:r>
      <w:r w:rsidRPr="00853DCC">
        <w:rPr>
          <w:sz w:val="24"/>
          <w:szCs w:val="24"/>
          <w:rtl/>
        </w:rPr>
        <w:t>729</w:t>
      </w:r>
      <w:r w:rsidR="007B4087">
        <w:rPr>
          <w:sz w:val="24"/>
          <w:szCs w:val="24"/>
          <w:rtl/>
        </w:rPr>
        <w:t xml:space="preserve">، </w:t>
      </w:r>
      <w:r w:rsidRPr="00853DCC">
        <w:rPr>
          <w:sz w:val="24"/>
          <w:szCs w:val="24"/>
          <w:rtl/>
        </w:rPr>
        <w:t>791</w:t>
      </w:r>
      <w:r w:rsidR="007B4087">
        <w:rPr>
          <w:sz w:val="24"/>
          <w:szCs w:val="24"/>
          <w:rtl/>
        </w:rPr>
        <w:t xml:space="preserve">، </w:t>
      </w:r>
      <w:r w:rsidRPr="00853DCC">
        <w:rPr>
          <w:sz w:val="24"/>
          <w:szCs w:val="24"/>
          <w:rtl/>
        </w:rPr>
        <w:t>958</w:t>
      </w:r>
      <w:r w:rsidR="007B4087">
        <w:rPr>
          <w:sz w:val="24"/>
          <w:szCs w:val="24"/>
          <w:rtl/>
        </w:rPr>
        <w:t xml:space="preserve">، </w:t>
      </w:r>
      <w:r w:rsidRPr="00853DCC">
        <w:rPr>
          <w:sz w:val="24"/>
          <w:szCs w:val="24"/>
          <w:rtl/>
        </w:rPr>
        <w:t>961</w:t>
      </w:r>
      <w:r w:rsidR="007B4087">
        <w:rPr>
          <w:sz w:val="24"/>
          <w:szCs w:val="24"/>
          <w:rtl/>
        </w:rPr>
        <w:t xml:space="preserve">، </w:t>
      </w:r>
      <w:r w:rsidRPr="00853DCC">
        <w:rPr>
          <w:sz w:val="24"/>
          <w:szCs w:val="24"/>
          <w:rtl/>
        </w:rPr>
        <w:t>978</w:t>
      </w:r>
      <w:r w:rsidR="007B4087">
        <w:rPr>
          <w:sz w:val="24"/>
          <w:szCs w:val="24"/>
          <w:rtl/>
        </w:rPr>
        <w:t xml:space="preserve">، </w:t>
      </w:r>
      <w:r w:rsidRPr="00853DCC">
        <w:rPr>
          <w:sz w:val="24"/>
          <w:szCs w:val="24"/>
          <w:rtl/>
        </w:rPr>
        <w:t>995</w:t>
      </w:r>
      <w:r w:rsidR="007B4087">
        <w:rPr>
          <w:sz w:val="24"/>
          <w:szCs w:val="24"/>
          <w:rtl/>
        </w:rPr>
        <w:t xml:space="preserve">، </w:t>
      </w:r>
      <w:r w:rsidRPr="00853DCC">
        <w:rPr>
          <w:sz w:val="24"/>
          <w:szCs w:val="24"/>
          <w:rtl/>
        </w:rPr>
        <w:t>1046</w:t>
      </w:r>
      <w:r w:rsidR="007B4087">
        <w:rPr>
          <w:sz w:val="24"/>
          <w:szCs w:val="24"/>
          <w:rtl/>
        </w:rPr>
        <w:t xml:space="preserve">، </w:t>
      </w:r>
      <w:r w:rsidRPr="00853DCC">
        <w:rPr>
          <w:sz w:val="24"/>
          <w:szCs w:val="24"/>
          <w:rtl/>
        </w:rPr>
        <w:t>1083</w:t>
      </w:r>
      <w:r w:rsidR="007B4087">
        <w:rPr>
          <w:sz w:val="24"/>
          <w:szCs w:val="24"/>
          <w:rtl/>
        </w:rPr>
        <w:t xml:space="preserve">، </w:t>
      </w:r>
      <w:r w:rsidRPr="00853DCC">
        <w:rPr>
          <w:sz w:val="24"/>
          <w:szCs w:val="24"/>
          <w:rtl/>
        </w:rPr>
        <w:t>1090</w:t>
      </w:r>
    </w:p>
    <w:p w:rsidR="000631D9" w:rsidRPr="00853DCC" w:rsidRDefault="000631D9" w:rsidP="00615AA0">
      <w:pPr>
        <w:pStyle w:val="a"/>
        <w:spacing w:line="340" w:lineRule="exact"/>
        <w:ind w:firstLine="0"/>
        <w:rPr>
          <w:sz w:val="24"/>
          <w:szCs w:val="24"/>
          <w:rtl/>
        </w:rPr>
      </w:pPr>
      <w:r w:rsidRPr="00853DCC">
        <w:rPr>
          <w:sz w:val="24"/>
          <w:szCs w:val="24"/>
          <w:rtl/>
        </w:rPr>
        <w:t>مهدوی شهرضایی</w:t>
      </w:r>
      <w:r w:rsidR="007B4087">
        <w:rPr>
          <w:sz w:val="24"/>
          <w:szCs w:val="24"/>
          <w:rtl/>
        </w:rPr>
        <w:t xml:space="preserve">، </w:t>
      </w:r>
      <w:r w:rsidRPr="00853DCC">
        <w:rPr>
          <w:sz w:val="24"/>
          <w:szCs w:val="24"/>
          <w:rtl/>
        </w:rPr>
        <w:t>109</w:t>
      </w:r>
    </w:p>
    <w:p w:rsidR="000631D9" w:rsidRPr="00853DCC" w:rsidRDefault="000631D9" w:rsidP="00615AA0">
      <w:pPr>
        <w:pStyle w:val="a"/>
        <w:spacing w:line="340" w:lineRule="exact"/>
        <w:ind w:firstLine="0"/>
        <w:rPr>
          <w:sz w:val="24"/>
          <w:szCs w:val="24"/>
          <w:rtl/>
        </w:rPr>
      </w:pPr>
      <w:r w:rsidRPr="00853DCC">
        <w:rPr>
          <w:sz w:val="24"/>
          <w:szCs w:val="24"/>
          <w:rtl/>
        </w:rPr>
        <w:t>مهدوی کنی</w:t>
      </w:r>
      <w:r w:rsidR="007B4087">
        <w:rPr>
          <w:sz w:val="24"/>
          <w:szCs w:val="24"/>
          <w:rtl/>
        </w:rPr>
        <w:t xml:space="preserve">، </w:t>
      </w:r>
      <w:r w:rsidRPr="00853DCC">
        <w:rPr>
          <w:sz w:val="24"/>
          <w:szCs w:val="24"/>
          <w:rtl/>
        </w:rPr>
        <w:t>359</w:t>
      </w:r>
      <w:r w:rsidR="007B4087">
        <w:rPr>
          <w:sz w:val="24"/>
          <w:szCs w:val="24"/>
          <w:rtl/>
        </w:rPr>
        <w:t xml:space="preserve">، </w:t>
      </w:r>
      <w:r w:rsidRPr="00853DCC">
        <w:rPr>
          <w:sz w:val="24"/>
          <w:szCs w:val="24"/>
          <w:rtl/>
        </w:rPr>
        <w:t>360</w:t>
      </w:r>
      <w:r w:rsidR="007B4087">
        <w:rPr>
          <w:sz w:val="24"/>
          <w:szCs w:val="24"/>
          <w:rtl/>
        </w:rPr>
        <w:t xml:space="preserve">، </w:t>
      </w:r>
      <w:r w:rsidRPr="00853DCC">
        <w:rPr>
          <w:sz w:val="24"/>
          <w:szCs w:val="24"/>
          <w:rtl/>
        </w:rPr>
        <w:t>372</w:t>
      </w:r>
      <w:r w:rsidR="007B4087">
        <w:rPr>
          <w:sz w:val="24"/>
          <w:szCs w:val="24"/>
          <w:rtl/>
        </w:rPr>
        <w:t xml:space="preserve">، </w:t>
      </w:r>
      <w:r w:rsidRPr="00853DCC">
        <w:rPr>
          <w:sz w:val="24"/>
          <w:szCs w:val="24"/>
          <w:rtl/>
        </w:rPr>
        <w:t>379</w:t>
      </w:r>
      <w:r w:rsidR="007B4087">
        <w:rPr>
          <w:sz w:val="24"/>
          <w:szCs w:val="24"/>
          <w:rtl/>
        </w:rPr>
        <w:t xml:space="preserve">، </w:t>
      </w:r>
      <w:r w:rsidRPr="00853DCC">
        <w:rPr>
          <w:sz w:val="24"/>
          <w:szCs w:val="24"/>
          <w:rtl/>
        </w:rPr>
        <w:t>573</w:t>
      </w:r>
      <w:r w:rsidR="007B4087">
        <w:rPr>
          <w:sz w:val="24"/>
          <w:szCs w:val="24"/>
          <w:rtl/>
        </w:rPr>
        <w:t xml:space="preserve">، </w:t>
      </w:r>
      <w:r w:rsidRPr="00853DCC">
        <w:rPr>
          <w:sz w:val="24"/>
          <w:szCs w:val="24"/>
          <w:rtl/>
        </w:rPr>
        <w:t>642</w:t>
      </w:r>
      <w:r w:rsidR="007B4087">
        <w:rPr>
          <w:sz w:val="24"/>
          <w:szCs w:val="24"/>
          <w:rtl/>
        </w:rPr>
        <w:t xml:space="preserve">، </w:t>
      </w:r>
      <w:r w:rsidRPr="00853DCC">
        <w:rPr>
          <w:sz w:val="24"/>
          <w:szCs w:val="24"/>
          <w:rtl/>
        </w:rPr>
        <w:t>644</w:t>
      </w:r>
      <w:r w:rsidR="007B4087">
        <w:rPr>
          <w:sz w:val="24"/>
          <w:szCs w:val="24"/>
          <w:rtl/>
        </w:rPr>
        <w:t xml:space="preserve">، </w:t>
      </w:r>
      <w:r w:rsidRPr="00853DCC">
        <w:rPr>
          <w:sz w:val="24"/>
          <w:szCs w:val="24"/>
          <w:rtl/>
        </w:rPr>
        <w:t>651</w:t>
      </w:r>
      <w:r w:rsidR="007B4087">
        <w:rPr>
          <w:sz w:val="24"/>
          <w:szCs w:val="24"/>
          <w:rtl/>
        </w:rPr>
        <w:t xml:space="preserve">، </w:t>
      </w:r>
      <w:r w:rsidRPr="00853DCC">
        <w:rPr>
          <w:sz w:val="24"/>
          <w:szCs w:val="24"/>
          <w:rtl/>
        </w:rPr>
        <w:t>665</w:t>
      </w:r>
      <w:r w:rsidR="007B4087">
        <w:rPr>
          <w:sz w:val="24"/>
          <w:szCs w:val="24"/>
          <w:rtl/>
        </w:rPr>
        <w:t xml:space="preserve">، </w:t>
      </w:r>
      <w:r w:rsidRPr="00853DCC">
        <w:rPr>
          <w:sz w:val="24"/>
          <w:szCs w:val="24"/>
          <w:rtl/>
        </w:rPr>
        <w:t>767</w:t>
      </w:r>
      <w:r w:rsidR="007B4087">
        <w:rPr>
          <w:sz w:val="24"/>
          <w:szCs w:val="24"/>
          <w:rtl/>
        </w:rPr>
        <w:t xml:space="preserve">، </w:t>
      </w:r>
      <w:r w:rsidRPr="00853DCC">
        <w:rPr>
          <w:sz w:val="24"/>
          <w:szCs w:val="24"/>
          <w:rtl/>
        </w:rPr>
        <w:t>899</w:t>
      </w:r>
      <w:r w:rsidR="007B4087">
        <w:rPr>
          <w:sz w:val="24"/>
          <w:szCs w:val="24"/>
          <w:rtl/>
        </w:rPr>
        <w:t xml:space="preserve">، </w:t>
      </w:r>
      <w:r w:rsidRPr="00853DCC">
        <w:rPr>
          <w:sz w:val="24"/>
          <w:szCs w:val="24"/>
          <w:rtl/>
        </w:rPr>
        <w:t>919</w:t>
      </w:r>
      <w:r w:rsidR="007B4087">
        <w:rPr>
          <w:sz w:val="24"/>
          <w:szCs w:val="24"/>
          <w:rtl/>
        </w:rPr>
        <w:t xml:space="preserve">، </w:t>
      </w:r>
      <w:r w:rsidRPr="00853DCC">
        <w:rPr>
          <w:sz w:val="24"/>
          <w:szCs w:val="24"/>
          <w:rtl/>
        </w:rPr>
        <w:t>1014</w:t>
      </w:r>
    </w:p>
    <w:p w:rsidR="000631D9" w:rsidRPr="00853DCC" w:rsidRDefault="000631D9" w:rsidP="00615AA0">
      <w:pPr>
        <w:pStyle w:val="a"/>
        <w:spacing w:line="340" w:lineRule="exact"/>
        <w:ind w:firstLine="0"/>
        <w:rPr>
          <w:sz w:val="24"/>
          <w:szCs w:val="24"/>
          <w:rtl/>
        </w:rPr>
      </w:pPr>
      <w:r w:rsidRPr="00853DCC">
        <w:rPr>
          <w:sz w:val="24"/>
          <w:szCs w:val="24"/>
          <w:rtl/>
        </w:rPr>
        <w:t>مهدوی</w:t>
      </w:r>
      <w:r w:rsidR="007B4087">
        <w:rPr>
          <w:sz w:val="24"/>
          <w:szCs w:val="24"/>
          <w:rtl/>
        </w:rPr>
        <w:t xml:space="preserve">، </w:t>
      </w:r>
      <w:r w:rsidRPr="00853DCC">
        <w:rPr>
          <w:sz w:val="24"/>
          <w:szCs w:val="24"/>
          <w:rtl/>
        </w:rPr>
        <w:t>محمدباقر</w:t>
      </w:r>
      <w:r w:rsidR="007B4087">
        <w:rPr>
          <w:sz w:val="24"/>
          <w:szCs w:val="24"/>
          <w:rtl/>
        </w:rPr>
        <w:t xml:space="preserve">، </w:t>
      </w:r>
      <w:r w:rsidRPr="00853DCC">
        <w:rPr>
          <w:sz w:val="24"/>
          <w:szCs w:val="24"/>
          <w:rtl/>
        </w:rPr>
        <w:t>426</w:t>
      </w:r>
    </w:p>
    <w:p w:rsidR="000631D9" w:rsidRPr="00853DCC" w:rsidRDefault="000631D9" w:rsidP="00615AA0">
      <w:pPr>
        <w:pStyle w:val="a"/>
        <w:spacing w:line="340" w:lineRule="exact"/>
        <w:ind w:firstLine="0"/>
        <w:rPr>
          <w:sz w:val="24"/>
          <w:szCs w:val="24"/>
          <w:rtl/>
        </w:rPr>
      </w:pPr>
      <w:r w:rsidRPr="00853DCC">
        <w:rPr>
          <w:sz w:val="24"/>
          <w:szCs w:val="24"/>
          <w:rtl/>
        </w:rPr>
        <w:t>مهدویون</w:t>
      </w:r>
      <w:r w:rsidR="007B4087">
        <w:rPr>
          <w:sz w:val="24"/>
          <w:szCs w:val="24"/>
          <w:rtl/>
        </w:rPr>
        <w:t xml:space="preserve">، </w:t>
      </w:r>
      <w:r w:rsidRPr="00853DCC">
        <w:rPr>
          <w:sz w:val="24"/>
          <w:szCs w:val="24"/>
          <w:rtl/>
        </w:rPr>
        <w:t>613</w:t>
      </w:r>
      <w:r w:rsidR="007B4087">
        <w:rPr>
          <w:sz w:val="24"/>
          <w:szCs w:val="24"/>
          <w:rtl/>
        </w:rPr>
        <w:t xml:space="preserve">، </w:t>
      </w:r>
      <w:r w:rsidRPr="00853DCC">
        <w:rPr>
          <w:sz w:val="24"/>
          <w:szCs w:val="24"/>
          <w:rtl/>
        </w:rPr>
        <w:t>648</w:t>
      </w:r>
      <w:r w:rsidR="007B4087">
        <w:rPr>
          <w:sz w:val="24"/>
          <w:szCs w:val="24"/>
          <w:rtl/>
        </w:rPr>
        <w:t xml:space="preserve">، </w:t>
      </w:r>
      <w:r w:rsidRPr="00853DCC">
        <w:rPr>
          <w:sz w:val="24"/>
          <w:szCs w:val="24"/>
          <w:rtl/>
        </w:rPr>
        <w:t>751</w:t>
      </w:r>
    </w:p>
    <w:p w:rsidR="000631D9" w:rsidRPr="00853DCC" w:rsidRDefault="000631D9" w:rsidP="00615AA0">
      <w:pPr>
        <w:pStyle w:val="a"/>
        <w:spacing w:line="340" w:lineRule="exact"/>
        <w:ind w:firstLine="0"/>
        <w:rPr>
          <w:sz w:val="24"/>
          <w:szCs w:val="24"/>
          <w:rtl/>
        </w:rPr>
      </w:pPr>
      <w:r w:rsidRPr="00853DCC">
        <w:rPr>
          <w:sz w:val="24"/>
          <w:szCs w:val="24"/>
          <w:rtl/>
        </w:rPr>
        <w:t>مهدوی</w:t>
      </w:r>
      <w:r w:rsidR="007B4087">
        <w:rPr>
          <w:sz w:val="24"/>
          <w:szCs w:val="24"/>
          <w:rtl/>
        </w:rPr>
        <w:t xml:space="preserve">، </w:t>
      </w:r>
      <w:r w:rsidRPr="00853DCC">
        <w:rPr>
          <w:sz w:val="24"/>
          <w:szCs w:val="24"/>
          <w:rtl/>
        </w:rPr>
        <w:t>یحیی</w:t>
      </w:r>
      <w:r w:rsidR="007B4087">
        <w:rPr>
          <w:sz w:val="24"/>
          <w:szCs w:val="24"/>
          <w:rtl/>
        </w:rPr>
        <w:t xml:space="preserve">، </w:t>
      </w:r>
      <w:r w:rsidRPr="00853DCC">
        <w:rPr>
          <w:sz w:val="24"/>
          <w:szCs w:val="24"/>
          <w:rtl/>
        </w:rPr>
        <w:t>756</w:t>
      </w:r>
    </w:p>
    <w:p w:rsidR="000631D9" w:rsidRPr="00853DCC" w:rsidRDefault="000631D9" w:rsidP="00615AA0">
      <w:pPr>
        <w:pStyle w:val="a"/>
        <w:spacing w:line="340" w:lineRule="exact"/>
        <w:ind w:firstLine="0"/>
        <w:rPr>
          <w:sz w:val="24"/>
          <w:szCs w:val="24"/>
          <w:rtl/>
        </w:rPr>
      </w:pPr>
      <w:r w:rsidRPr="00853DCC">
        <w:rPr>
          <w:sz w:val="24"/>
          <w:szCs w:val="24"/>
          <w:rtl/>
        </w:rPr>
        <w:t>مهدیان حسین</w:t>
      </w:r>
      <w:r w:rsidR="007B4087">
        <w:rPr>
          <w:sz w:val="24"/>
          <w:szCs w:val="24"/>
          <w:rtl/>
        </w:rPr>
        <w:t xml:space="preserve">، </w:t>
      </w:r>
      <w:r w:rsidRPr="00853DCC">
        <w:rPr>
          <w:sz w:val="24"/>
          <w:szCs w:val="24"/>
          <w:rtl/>
        </w:rPr>
        <w:t>116</w:t>
      </w:r>
      <w:r w:rsidR="007B4087">
        <w:rPr>
          <w:sz w:val="24"/>
          <w:szCs w:val="24"/>
          <w:rtl/>
        </w:rPr>
        <w:t xml:space="preserve">، </w:t>
      </w:r>
      <w:r w:rsidRPr="00853DCC">
        <w:rPr>
          <w:sz w:val="24"/>
          <w:szCs w:val="24"/>
          <w:rtl/>
        </w:rPr>
        <w:t>665</w:t>
      </w:r>
      <w:r w:rsidR="007B4087">
        <w:rPr>
          <w:sz w:val="24"/>
          <w:szCs w:val="24"/>
          <w:rtl/>
        </w:rPr>
        <w:t xml:space="preserve">، </w:t>
      </w:r>
      <w:r w:rsidRPr="00853DCC">
        <w:rPr>
          <w:sz w:val="24"/>
          <w:szCs w:val="24"/>
          <w:rtl/>
        </w:rPr>
        <w:t>764</w:t>
      </w:r>
      <w:r w:rsidR="007B4087">
        <w:rPr>
          <w:sz w:val="24"/>
          <w:szCs w:val="24"/>
          <w:rtl/>
        </w:rPr>
        <w:t xml:space="preserve">، </w:t>
      </w:r>
      <w:r w:rsidRPr="00853DCC">
        <w:rPr>
          <w:sz w:val="24"/>
          <w:szCs w:val="24"/>
          <w:rtl/>
        </w:rPr>
        <w:t>785</w:t>
      </w:r>
      <w:r w:rsidR="007B4087">
        <w:rPr>
          <w:sz w:val="24"/>
          <w:szCs w:val="24"/>
          <w:rtl/>
        </w:rPr>
        <w:t xml:space="preserve">، </w:t>
      </w:r>
      <w:r w:rsidRPr="00853DCC">
        <w:rPr>
          <w:sz w:val="24"/>
          <w:szCs w:val="24"/>
          <w:rtl/>
        </w:rPr>
        <w:t>788</w:t>
      </w:r>
      <w:r w:rsidR="007B4087">
        <w:rPr>
          <w:sz w:val="24"/>
          <w:szCs w:val="24"/>
          <w:rtl/>
        </w:rPr>
        <w:t xml:space="preserve">، </w:t>
      </w:r>
      <w:r w:rsidRPr="00853DCC">
        <w:rPr>
          <w:sz w:val="24"/>
          <w:szCs w:val="24"/>
          <w:rtl/>
        </w:rPr>
        <w:t>789</w:t>
      </w:r>
    </w:p>
    <w:p w:rsidR="000631D9" w:rsidRPr="00853DCC" w:rsidRDefault="000631D9" w:rsidP="00615AA0">
      <w:pPr>
        <w:pStyle w:val="a"/>
        <w:spacing w:line="340" w:lineRule="exact"/>
        <w:ind w:firstLine="0"/>
        <w:rPr>
          <w:sz w:val="24"/>
          <w:szCs w:val="24"/>
          <w:rtl/>
        </w:rPr>
      </w:pPr>
      <w:r w:rsidRPr="00853DCC">
        <w:rPr>
          <w:sz w:val="24"/>
          <w:szCs w:val="24"/>
          <w:rtl/>
        </w:rPr>
        <w:t>مهدیان</w:t>
      </w:r>
      <w:r w:rsidR="007B4087">
        <w:rPr>
          <w:sz w:val="24"/>
          <w:szCs w:val="24"/>
          <w:rtl/>
        </w:rPr>
        <w:t xml:space="preserve">، </w:t>
      </w:r>
      <w:r w:rsidRPr="00853DCC">
        <w:rPr>
          <w:sz w:val="24"/>
          <w:szCs w:val="24"/>
          <w:rtl/>
        </w:rPr>
        <w:t>عبدالله</w:t>
      </w:r>
      <w:r w:rsidR="007B4087">
        <w:rPr>
          <w:sz w:val="24"/>
          <w:szCs w:val="24"/>
          <w:rtl/>
        </w:rPr>
        <w:t xml:space="preserve">، </w:t>
      </w:r>
      <w:r w:rsidRPr="00853DCC">
        <w:rPr>
          <w:sz w:val="24"/>
          <w:szCs w:val="24"/>
          <w:rtl/>
        </w:rPr>
        <w:t>116</w:t>
      </w:r>
      <w:r w:rsidR="007B4087">
        <w:rPr>
          <w:sz w:val="24"/>
          <w:szCs w:val="24"/>
          <w:rtl/>
        </w:rPr>
        <w:t xml:space="preserve">، </w:t>
      </w:r>
      <w:r w:rsidRPr="00853DCC">
        <w:rPr>
          <w:sz w:val="24"/>
          <w:szCs w:val="24"/>
          <w:rtl/>
        </w:rPr>
        <w:t>463</w:t>
      </w:r>
    </w:p>
    <w:p w:rsidR="000631D9" w:rsidRPr="00853DCC" w:rsidRDefault="000631D9" w:rsidP="00615AA0">
      <w:pPr>
        <w:pStyle w:val="a"/>
        <w:spacing w:line="340" w:lineRule="exact"/>
        <w:ind w:firstLine="0"/>
        <w:rPr>
          <w:sz w:val="24"/>
          <w:szCs w:val="24"/>
          <w:rtl/>
        </w:rPr>
      </w:pPr>
      <w:r w:rsidRPr="00853DCC">
        <w:rPr>
          <w:sz w:val="24"/>
          <w:szCs w:val="24"/>
          <w:rtl/>
        </w:rPr>
        <w:t>مهدی پور</w:t>
      </w:r>
      <w:r w:rsidR="007B4087">
        <w:rPr>
          <w:sz w:val="24"/>
          <w:szCs w:val="24"/>
          <w:rtl/>
        </w:rPr>
        <w:t xml:space="preserve">، </w:t>
      </w:r>
      <w:r w:rsidRPr="00853DCC">
        <w:rPr>
          <w:sz w:val="24"/>
          <w:szCs w:val="24"/>
          <w:rtl/>
        </w:rPr>
        <w:t>علی اکبر</w:t>
      </w:r>
      <w:r w:rsidR="007B4087">
        <w:rPr>
          <w:sz w:val="24"/>
          <w:szCs w:val="24"/>
          <w:rtl/>
        </w:rPr>
        <w:t xml:space="preserve">، </w:t>
      </w:r>
      <w:r w:rsidRPr="00853DCC">
        <w:rPr>
          <w:sz w:val="24"/>
          <w:szCs w:val="24"/>
          <w:rtl/>
        </w:rPr>
        <w:t>163</w:t>
      </w:r>
    </w:p>
    <w:p w:rsidR="000631D9" w:rsidRPr="00853DCC" w:rsidRDefault="000631D9" w:rsidP="00615AA0">
      <w:pPr>
        <w:pStyle w:val="a"/>
        <w:spacing w:line="340" w:lineRule="exact"/>
        <w:ind w:firstLine="0"/>
        <w:rPr>
          <w:sz w:val="24"/>
          <w:szCs w:val="24"/>
          <w:rtl/>
        </w:rPr>
      </w:pPr>
      <w:r w:rsidRPr="00853DCC">
        <w:rPr>
          <w:sz w:val="24"/>
          <w:szCs w:val="24"/>
          <w:rtl/>
        </w:rPr>
        <w:t>مهدی شهر</w:t>
      </w:r>
      <w:r w:rsidR="007B4087">
        <w:rPr>
          <w:sz w:val="24"/>
          <w:szCs w:val="24"/>
          <w:rtl/>
        </w:rPr>
        <w:t xml:space="preserve">، </w:t>
      </w:r>
      <w:r w:rsidRPr="00853DCC">
        <w:rPr>
          <w:sz w:val="24"/>
          <w:szCs w:val="24"/>
          <w:rtl/>
        </w:rPr>
        <w:t>216</w:t>
      </w:r>
    </w:p>
    <w:p w:rsidR="000631D9" w:rsidRPr="00853DCC" w:rsidRDefault="000631D9" w:rsidP="00615AA0">
      <w:pPr>
        <w:pStyle w:val="a"/>
        <w:spacing w:line="340" w:lineRule="exact"/>
        <w:ind w:firstLine="0"/>
        <w:rPr>
          <w:sz w:val="24"/>
          <w:szCs w:val="24"/>
          <w:rtl/>
        </w:rPr>
      </w:pPr>
      <w:r w:rsidRPr="00853DCC">
        <w:rPr>
          <w:sz w:val="24"/>
          <w:szCs w:val="24"/>
          <w:rtl/>
        </w:rPr>
        <w:t>مهدیه تهران</w:t>
      </w:r>
      <w:r w:rsidR="007B4087">
        <w:rPr>
          <w:sz w:val="24"/>
          <w:szCs w:val="24"/>
          <w:rtl/>
        </w:rPr>
        <w:t xml:space="preserve">، </w:t>
      </w:r>
      <w:r w:rsidRPr="00853DCC">
        <w:rPr>
          <w:sz w:val="24"/>
          <w:szCs w:val="24"/>
          <w:rtl/>
        </w:rPr>
        <w:t>766</w:t>
      </w:r>
      <w:r w:rsidR="007B4087">
        <w:rPr>
          <w:sz w:val="24"/>
          <w:szCs w:val="24"/>
          <w:rtl/>
        </w:rPr>
        <w:t xml:space="preserve">، </w:t>
      </w:r>
      <w:r w:rsidRPr="00853DCC">
        <w:rPr>
          <w:sz w:val="24"/>
          <w:szCs w:val="24"/>
          <w:rtl/>
        </w:rPr>
        <w:t>891</w:t>
      </w:r>
      <w:r w:rsidR="007B4087">
        <w:rPr>
          <w:sz w:val="24"/>
          <w:szCs w:val="24"/>
          <w:rtl/>
        </w:rPr>
        <w:t xml:space="preserve">، </w:t>
      </w:r>
      <w:r w:rsidRPr="00853DCC">
        <w:rPr>
          <w:sz w:val="24"/>
          <w:szCs w:val="24"/>
          <w:rtl/>
        </w:rPr>
        <w:t>894</w:t>
      </w:r>
      <w:r w:rsidR="007B4087">
        <w:rPr>
          <w:sz w:val="24"/>
          <w:szCs w:val="24"/>
          <w:rtl/>
        </w:rPr>
        <w:t xml:space="preserve">، </w:t>
      </w:r>
      <w:r w:rsidRPr="00853DCC">
        <w:rPr>
          <w:sz w:val="24"/>
          <w:szCs w:val="24"/>
          <w:rtl/>
        </w:rPr>
        <w:t>897</w:t>
      </w:r>
      <w:r w:rsidR="007B4087">
        <w:rPr>
          <w:sz w:val="24"/>
          <w:szCs w:val="24"/>
          <w:rtl/>
        </w:rPr>
        <w:t xml:space="preserve">، </w:t>
      </w:r>
      <w:r w:rsidRPr="00853DCC">
        <w:rPr>
          <w:sz w:val="24"/>
          <w:szCs w:val="24"/>
          <w:rtl/>
        </w:rPr>
        <w:t>899</w:t>
      </w:r>
      <w:r w:rsidR="007B4087">
        <w:rPr>
          <w:sz w:val="24"/>
          <w:szCs w:val="24"/>
          <w:rtl/>
        </w:rPr>
        <w:t xml:space="preserve">، </w:t>
      </w:r>
      <w:r w:rsidRPr="00853DCC">
        <w:rPr>
          <w:sz w:val="24"/>
          <w:szCs w:val="24"/>
          <w:rtl/>
        </w:rPr>
        <w:t>900</w:t>
      </w:r>
      <w:r w:rsidR="007B4087">
        <w:rPr>
          <w:sz w:val="24"/>
          <w:szCs w:val="24"/>
          <w:rtl/>
        </w:rPr>
        <w:t xml:space="preserve">، </w:t>
      </w:r>
      <w:r w:rsidRPr="00853DCC">
        <w:rPr>
          <w:sz w:val="24"/>
          <w:szCs w:val="24"/>
          <w:rtl/>
        </w:rPr>
        <w:t>901</w:t>
      </w:r>
    </w:p>
    <w:p w:rsidR="000631D9" w:rsidRPr="00853DCC" w:rsidRDefault="000631D9" w:rsidP="00615AA0">
      <w:pPr>
        <w:pStyle w:val="a"/>
        <w:spacing w:line="340" w:lineRule="exact"/>
        <w:ind w:firstLine="0"/>
        <w:rPr>
          <w:sz w:val="24"/>
          <w:szCs w:val="24"/>
          <w:rtl/>
        </w:rPr>
      </w:pPr>
      <w:r w:rsidRPr="00853DCC">
        <w:rPr>
          <w:sz w:val="24"/>
          <w:szCs w:val="24"/>
          <w:rtl/>
        </w:rPr>
        <w:t>مهدیه عابدزاده</w:t>
      </w:r>
      <w:r w:rsidR="007B4087">
        <w:rPr>
          <w:sz w:val="24"/>
          <w:szCs w:val="24"/>
          <w:rtl/>
        </w:rPr>
        <w:t xml:space="preserve">، </w:t>
      </w:r>
      <w:r w:rsidRPr="00853DCC">
        <w:rPr>
          <w:sz w:val="24"/>
          <w:szCs w:val="24"/>
          <w:rtl/>
        </w:rPr>
        <w:t>125</w:t>
      </w:r>
    </w:p>
    <w:p w:rsidR="000631D9" w:rsidRPr="00853DCC" w:rsidRDefault="000631D9" w:rsidP="00615AA0">
      <w:pPr>
        <w:pStyle w:val="a"/>
        <w:spacing w:line="340" w:lineRule="exact"/>
        <w:ind w:firstLine="0"/>
        <w:rPr>
          <w:sz w:val="24"/>
          <w:szCs w:val="24"/>
          <w:rtl/>
        </w:rPr>
      </w:pPr>
      <w:r w:rsidRPr="00853DCC">
        <w:rPr>
          <w:sz w:val="24"/>
          <w:szCs w:val="24"/>
          <w:rtl/>
        </w:rPr>
        <w:t>مهذب شیرازی</w:t>
      </w:r>
      <w:r w:rsidR="007B4087">
        <w:rPr>
          <w:sz w:val="24"/>
          <w:szCs w:val="24"/>
          <w:rtl/>
        </w:rPr>
        <w:t xml:space="preserve">، </w:t>
      </w:r>
      <w:r w:rsidRPr="00853DCC">
        <w:rPr>
          <w:sz w:val="24"/>
          <w:szCs w:val="24"/>
          <w:rtl/>
        </w:rPr>
        <w:t>سید احمد</w:t>
      </w:r>
      <w:r w:rsidR="007B4087">
        <w:rPr>
          <w:sz w:val="24"/>
          <w:szCs w:val="24"/>
          <w:rtl/>
        </w:rPr>
        <w:t xml:space="preserve">، </w:t>
      </w:r>
      <w:r w:rsidRPr="00853DCC">
        <w:rPr>
          <w:sz w:val="24"/>
          <w:szCs w:val="24"/>
          <w:rtl/>
        </w:rPr>
        <w:t>447</w:t>
      </w:r>
      <w:r w:rsidR="007B4087">
        <w:rPr>
          <w:sz w:val="24"/>
          <w:szCs w:val="24"/>
          <w:rtl/>
        </w:rPr>
        <w:t xml:space="preserve">، </w:t>
      </w:r>
      <w:r w:rsidRPr="00853DCC">
        <w:rPr>
          <w:sz w:val="24"/>
          <w:szCs w:val="24"/>
          <w:rtl/>
        </w:rPr>
        <w:t>1013</w:t>
      </w:r>
    </w:p>
    <w:p w:rsidR="000631D9" w:rsidRPr="00853DCC" w:rsidRDefault="000631D9" w:rsidP="00615AA0">
      <w:pPr>
        <w:pStyle w:val="a"/>
        <w:spacing w:line="340" w:lineRule="exact"/>
        <w:ind w:firstLine="0"/>
        <w:rPr>
          <w:sz w:val="24"/>
          <w:szCs w:val="24"/>
          <w:rtl/>
        </w:rPr>
      </w:pPr>
      <w:r w:rsidRPr="00853DCC">
        <w:rPr>
          <w:sz w:val="24"/>
          <w:szCs w:val="24"/>
          <w:rtl/>
        </w:rPr>
        <w:t>مهرآباد جنوبی</w:t>
      </w:r>
      <w:r w:rsidR="007B4087">
        <w:rPr>
          <w:sz w:val="24"/>
          <w:szCs w:val="24"/>
          <w:rtl/>
        </w:rPr>
        <w:t xml:space="preserve">، </w:t>
      </w:r>
      <w:r w:rsidRPr="00853DCC">
        <w:rPr>
          <w:sz w:val="24"/>
          <w:szCs w:val="24"/>
          <w:rtl/>
        </w:rPr>
        <w:t>650</w:t>
      </w:r>
    </w:p>
    <w:p w:rsidR="000631D9" w:rsidRPr="00853DCC" w:rsidRDefault="000631D9" w:rsidP="00615AA0">
      <w:pPr>
        <w:pStyle w:val="a"/>
        <w:spacing w:line="340" w:lineRule="exact"/>
        <w:ind w:firstLine="0"/>
        <w:rPr>
          <w:sz w:val="24"/>
          <w:szCs w:val="24"/>
          <w:rtl/>
        </w:rPr>
      </w:pPr>
      <w:r w:rsidRPr="00853DCC">
        <w:rPr>
          <w:sz w:val="24"/>
          <w:szCs w:val="24"/>
          <w:rtl/>
        </w:rPr>
        <w:t>مهرآباد</w:t>
      </w:r>
      <w:r w:rsidR="007B4087">
        <w:rPr>
          <w:sz w:val="24"/>
          <w:szCs w:val="24"/>
          <w:rtl/>
        </w:rPr>
        <w:t xml:space="preserve">، </w:t>
      </w:r>
      <w:r w:rsidRPr="00853DCC">
        <w:rPr>
          <w:sz w:val="24"/>
          <w:szCs w:val="24"/>
          <w:rtl/>
        </w:rPr>
        <w:t>بهجت</w:t>
      </w:r>
      <w:r w:rsidR="007B4087">
        <w:rPr>
          <w:sz w:val="24"/>
          <w:szCs w:val="24"/>
          <w:rtl/>
        </w:rPr>
        <w:t xml:space="preserve">، </w:t>
      </w:r>
      <w:r w:rsidRPr="00853DCC">
        <w:rPr>
          <w:sz w:val="24"/>
          <w:szCs w:val="24"/>
          <w:rtl/>
        </w:rPr>
        <w:t>625</w:t>
      </w:r>
    </w:p>
    <w:p w:rsidR="000631D9" w:rsidRPr="00853DCC" w:rsidRDefault="000631D9" w:rsidP="00615AA0">
      <w:pPr>
        <w:pStyle w:val="a"/>
        <w:spacing w:line="340" w:lineRule="exact"/>
        <w:ind w:firstLine="0"/>
        <w:rPr>
          <w:sz w:val="24"/>
          <w:szCs w:val="24"/>
          <w:rtl/>
        </w:rPr>
      </w:pPr>
      <w:r w:rsidRPr="00853DCC">
        <w:rPr>
          <w:sz w:val="24"/>
          <w:szCs w:val="24"/>
          <w:rtl/>
        </w:rPr>
        <w:t>مهرتابان</w:t>
      </w:r>
      <w:r w:rsidR="007B4087">
        <w:rPr>
          <w:sz w:val="24"/>
          <w:szCs w:val="24"/>
          <w:rtl/>
        </w:rPr>
        <w:t xml:space="preserve">، </w:t>
      </w:r>
      <w:r w:rsidRPr="00853DCC">
        <w:rPr>
          <w:sz w:val="24"/>
          <w:szCs w:val="24"/>
          <w:rtl/>
        </w:rPr>
        <w:t>684</w:t>
      </w:r>
      <w:r w:rsidR="007B4087">
        <w:rPr>
          <w:sz w:val="24"/>
          <w:szCs w:val="24"/>
          <w:rtl/>
        </w:rPr>
        <w:t xml:space="preserve">، </w:t>
      </w:r>
      <w:r w:rsidRPr="00853DCC">
        <w:rPr>
          <w:sz w:val="24"/>
          <w:szCs w:val="24"/>
          <w:rtl/>
        </w:rPr>
        <w:t>1037</w:t>
      </w:r>
    </w:p>
    <w:p w:rsidR="000631D9" w:rsidRPr="00853DCC" w:rsidRDefault="000631D9" w:rsidP="00615AA0">
      <w:pPr>
        <w:pStyle w:val="a"/>
        <w:spacing w:line="340" w:lineRule="exact"/>
        <w:ind w:firstLine="0"/>
        <w:rPr>
          <w:sz w:val="24"/>
          <w:szCs w:val="24"/>
          <w:rtl/>
        </w:rPr>
      </w:pPr>
      <w:r w:rsidRPr="00853DCC">
        <w:rPr>
          <w:sz w:val="24"/>
          <w:szCs w:val="24"/>
          <w:rtl/>
        </w:rPr>
        <w:t>مهرداد</w:t>
      </w:r>
      <w:r w:rsidR="007B4087">
        <w:rPr>
          <w:sz w:val="24"/>
          <w:szCs w:val="24"/>
          <w:rtl/>
        </w:rPr>
        <w:t xml:space="preserve">، </w:t>
      </w:r>
      <w:r w:rsidRPr="00853DCC">
        <w:rPr>
          <w:sz w:val="24"/>
          <w:szCs w:val="24"/>
          <w:rtl/>
        </w:rPr>
        <w:t>25</w:t>
      </w:r>
    </w:p>
    <w:p w:rsidR="000631D9" w:rsidRPr="00853DCC" w:rsidRDefault="000631D9" w:rsidP="00615AA0">
      <w:pPr>
        <w:pStyle w:val="a"/>
        <w:spacing w:line="340" w:lineRule="exact"/>
        <w:ind w:firstLine="0"/>
        <w:rPr>
          <w:sz w:val="24"/>
          <w:szCs w:val="24"/>
          <w:rtl/>
        </w:rPr>
      </w:pPr>
      <w:r w:rsidRPr="00853DCC">
        <w:rPr>
          <w:sz w:val="24"/>
          <w:szCs w:val="24"/>
          <w:rtl/>
        </w:rPr>
        <w:t>مهرشهر کرج</w:t>
      </w:r>
      <w:r w:rsidR="007B4087">
        <w:rPr>
          <w:sz w:val="24"/>
          <w:szCs w:val="24"/>
          <w:rtl/>
        </w:rPr>
        <w:t xml:space="preserve">، </w:t>
      </w:r>
      <w:r w:rsidRPr="00853DCC">
        <w:rPr>
          <w:sz w:val="24"/>
          <w:szCs w:val="24"/>
          <w:rtl/>
        </w:rPr>
        <w:t>691</w:t>
      </w:r>
    </w:p>
    <w:p w:rsidR="000631D9" w:rsidRPr="00853DCC" w:rsidRDefault="000631D9" w:rsidP="00615AA0">
      <w:pPr>
        <w:pStyle w:val="a"/>
        <w:spacing w:line="340" w:lineRule="exact"/>
        <w:ind w:firstLine="0"/>
        <w:rPr>
          <w:sz w:val="24"/>
          <w:szCs w:val="24"/>
          <w:rtl/>
        </w:rPr>
      </w:pPr>
      <w:r w:rsidRPr="00853DCC">
        <w:rPr>
          <w:sz w:val="24"/>
          <w:szCs w:val="24"/>
          <w:rtl/>
        </w:rPr>
        <w:t>مهرین</w:t>
      </w:r>
      <w:r w:rsidR="007B4087">
        <w:rPr>
          <w:sz w:val="24"/>
          <w:szCs w:val="24"/>
          <w:rtl/>
        </w:rPr>
        <w:t xml:space="preserve">، </w:t>
      </w:r>
      <w:r w:rsidRPr="00853DCC">
        <w:rPr>
          <w:sz w:val="24"/>
          <w:szCs w:val="24"/>
          <w:rtl/>
        </w:rPr>
        <w:t>مهرداد</w:t>
      </w:r>
      <w:r w:rsidR="007B4087">
        <w:rPr>
          <w:sz w:val="24"/>
          <w:szCs w:val="24"/>
          <w:rtl/>
        </w:rPr>
        <w:t xml:space="preserve">، </w:t>
      </w:r>
      <w:r w:rsidRPr="00853DCC">
        <w:rPr>
          <w:sz w:val="24"/>
          <w:szCs w:val="24"/>
          <w:rtl/>
        </w:rPr>
        <w:t>423</w:t>
      </w:r>
    </w:p>
    <w:p w:rsidR="000631D9" w:rsidRPr="00853DCC" w:rsidRDefault="000631D9" w:rsidP="00615AA0">
      <w:pPr>
        <w:pStyle w:val="a"/>
        <w:spacing w:line="340" w:lineRule="exact"/>
        <w:ind w:firstLine="0"/>
        <w:rPr>
          <w:sz w:val="24"/>
          <w:szCs w:val="24"/>
          <w:rtl/>
        </w:rPr>
      </w:pPr>
      <w:r w:rsidRPr="00853DCC">
        <w:rPr>
          <w:sz w:val="24"/>
          <w:szCs w:val="24"/>
          <w:rtl/>
        </w:rPr>
        <w:t>مهمانخانه ارم</w:t>
      </w:r>
      <w:r w:rsidR="007B4087">
        <w:rPr>
          <w:sz w:val="24"/>
          <w:szCs w:val="24"/>
          <w:rtl/>
        </w:rPr>
        <w:t xml:space="preserve">، </w:t>
      </w:r>
      <w:r w:rsidRPr="00853DCC">
        <w:rPr>
          <w:sz w:val="24"/>
          <w:szCs w:val="24"/>
          <w:rtl/>
        </w:rPr>
        <w:t>381</w:t>
      </w:r>
    </w:p>
    <w:p w:rsidR="000631D9" w:rsidRPr="00853DCC" w:rsidRDefault="000631D9" w:rsidP="00615AA0">
      <w:pPr>
        <w:pStyle w:val="a"/>
        <w:spacing w:line="340" w:lineRule="exact"/>
        <w:ind w:firstLine="0"/>
        <w:rPr>
          <w:sz w:val="24"/>
          <w:szCs w:val="24"/>
          <w:rtl/>
        </w:rPr>
      </w:pPr>
      <w:r w:rsidRPr="00853DCC">
        <w:rPr>
          <w:sz w:val="24"/>
          <w:szCs w:val="24"/>
          <w:rtl/>
        </w:rPr>
        <w:t>میثم تمار</w:t>
      </w:r>
      <w:r w:rsidR="007B4087">
        <w:rPr>
          <w:sz w:val="24"/>
          <w:szCs w:val="24"/>
          <w:rtl/>
        </w:rPr>
        <w:t xml:space="preserve">، </w:t>
      </w:r>
      <w:r w:rsidRPr="00853DCC">
        <w:rPr>
          <w:sz w:val="24"/>
          <w:szCs w:val="24"/>
          <w:rtl/>
        </w:rPr>
        <w:t>749</w:t>
      </w:r>
    </w:p>
    <w:p w:rsidR="000631D9" w:rsidRPr="00853DCC" w:rsidRDefault="000631D9" w:rsidP="00615AA0">
      <w:pPr>
        <w:pStyle w:val="a"/>
        <w:spacing w:line="340" w:lineRule="exact"/>
        <w:ind w:firstLine="0"/>
        <w:rPr>
          <w:sz w:val="24"/>
          <w:szCs w:val="24"/>
          <w:rtl/>
        </w:rPr>
      </w:pPr>
      <w:r w:rsidRPr="00853DCC">
        <w:rPr>
          <w:sz w:val="24"/>
          <w:szCs w:val="24"/>
          <w:rtl/>
        </w:rPr>
        <w:t>میثمی</w:t>
      </w:r>
      <w:r w:rsidR="007B4087">
        <w:rPr>
          <w:sz w:val="24"/>
          <w:szCs w:val="24"/>
          <w:rtl/>
        </w:rPr>
        <w:t xml:space="preserve">، </w:t>
      </w:r>
      <w:r w:rsidRPr="00853DCC">
        <w:rPr>
          <w:sz w:val="24"/>
          <w:szCs w:val="24"/>
          <w:rtl/>
        </w:rPr>
        <w:t>شهید</w:t>
      </w:r>
      <w:r w:rsidR="007B4087">
        <w:rPr>
          <w:sz w:val="24"/>
          <w:szCs w:val="24"/>
          <w:rtl/>
        </w:rPr>
        <w:t xml:space="preserve">، </w:t>
      </w:r>
      <w:r w:rsidRPr="00853DCC">
        <w:rPr>
          <w:sz w:val="24"/>
          <w:szCs w:val="24"/>
          <w:rtl/>
        </w:rPr>
        <w:t>408</w:t>
      </w:r>
    </w:p>
    <w:p w:rsidR="000631D9" w:rsidRPr="00853DCC" w:rsidRDefault="000631D9" w:rsidP="00615AA0">
      <w:pPr>
        <w:pStyle w:val="a"/>
        <w:spacing w:line="340" w:lineRule="exact"/>
        <w:ind w:firstLine="0"/>
        <w:rPr>
          <w:sz w:val="24"/>
          <w:szCs w:val="24"/>
          <w:rtl/>
        </w:rPr>
      </w:pPr>
      <w:r w:rsidRPr="00853DCC">
        <w:rPr>
          <w:sz w:val="24"/>
          <w:szCs w:val="24"/>
          <w:rtl/>
        </w:rPr>
        <w:t>میثمی</w:t>
      </w:r>
      <w:r w:rsidR="007B4087">
        <w:rPr>
          <w:sz w:val="24"/>
          <w:szCs w:val="24"/>
          <w:rtl/>
        </w:rPr>
        <w:t xml:space="preserve">، </w:t>
      </w:r>
      <w:r w:rsidRPr="00853DCC">
        <w:rPr>
          <w:sz w:val="24"/>
          <w:szCs w:val="24"/>
          <w:rtl/>
        </w:rPr>
        <w:t>لطف الله</w:t>
      </w:r>
      <w:r w:rsidR="007B4087">
        <w:rPr>
          <w:sz w:val="24"/>
          <w:szCs w:val="24"/>
          <w:rtl/>
        </w:rPr>
        <w:t xml:space="preserve">، </w:t>
      </w:r>
      <w:r w:rsidRPr="00853DCC">
        <w:rPr>
          <w:sz w:val="24"/>
          <w:szCs w:val="24"/>
          <w:rtl/>
        </w:rPr>
        <w:t>466</w:t>
      </w:r>
      <w:r w:rsidR="007B4087">
        <w:rPr>
          <w:sz w:val="24"/>
          <w:szCs w:val="24"/>
          <w:rtl/>
        </w:rPr>
        <w:t xml:space="preserve">، </w:t>
      </w:r>
      <w:r w:rsidRPr="00853DCC">
        <w:rPr>
          <w:sz w:val="24"/>
          <w:szCs w:val="24"/>
          <w:rtl/>
        </w:rPr>
        <w:t>491</w:t>
      </w:r>
      <w:r w:rsidR="007B4087">
        <w:rPr>
          <w:sz w:val="24"/>
          <w:szCs w:val="24"/>
          <w:rtl/>
        </w:rPr>
        <w:t xml:space="preserve">، </w:t>
      </w:r>
      <w:r w:rsidRPr="00853DCC">
        <w:rPr>
          <w:sz w:val="24"/>
          <w:szCs w:val="24"/>
          <w:rtl/>
        </w:rPr>
        <w:t>508</w:t>
      </w:r>
      <w:r w:rsidR="007B4087">
        <w:rPr>
          <w:sz w:val="24"/>
          <w:szCs w:val="24"/>
          <w:rtl/>
        </w:rPr>
        <w:t xml:space="preserve">، </w:t>
      </w:r>
      <w:r w:rsidRPr="00853DCC">
        <w:rPr>
          <w:sz w:val="24"/>
          <w:szCs w:val="24"/>
          <w:rtl/>
        </w:rPr>
        <w:t>540</w:t>
      </w:r>
      <w:r w:rsidR="007B4087">
        <w:rPr>
          <w:sz w:val="24"/>
          <w:szCs w:val="24"/>
          <w:rtl/>
        </w:rPr>
        <w:t xml:space="preserve">، </w:t>
      </w:r>
      <w:r w:rsidRPr="00853DCC">
        <w:rPr>
          <w:sz w:val="24"/>
          <w:szCs w:val="24"/>
          <w:rtl/>
        </w:rPr>
        <w:t>541</w:t>
      </w:r>
      <w:r w:rsidR="007B4087">
        <w:rPr>
          <w:sz w:val="24"/>
          <w:szCs w:val="24"/>
          <w:rtl/>
        </w:rPr>
        <w:t xml:space="preserve">، </w:t>
      </w:r>
      <w:r w:rsidRPr="00853DCC">
        <w:rPr>
          <w:sz w:val="24"/>
          <w:szCs w:val="24"/>
          <w:rtl/>
        </w:rPr>
        <w:t>550</w:t>
      </w:r>
      <w:r w:rsidR="007B4087">
        <w:rPr>
          <w:sz w:val="24"/>
          <w:szCs w:val="24"/>
          <w:rtl/>
        </w:rPr>
        <w:t xml:space="preserve">، </w:t>
      </w:r>
      <w:r w:rsidRPr="00853DCC">
        <w:rPr>
          <w:sz w:val="24"/>
          <w:szCs w:val="24"/>
          <w:rtl/>
        </w:rPr>
        <w:t>553</w:t>
      </w:r>
      <w:r w:rsidR="007B4087">
        <w:rPr>
          <w:sz w:val="24"/>
          <w:szCs w:val="24"/>
          <w:rtl/>
        </w:rPr>
        <w:t xml:space="preserve">، </w:t>
      </w:r>
      <w:r w:rsidRPr="00853DCC">
        <w:rPr>
          <w:sz w:val="24"/>
          <w:szCs w:val="24"/>
          <w:rtl/>
        </w:rPr>
        <w:t>557</w:t>
      </w:r>
      <w:r w:rsidR="007B4087">
        <w:rPr>
          <w:sz w:val="24"/>
          <w:szCs w:val="24"/>
          <w:rtl/>
        </w:rPr>
        <w:t xml:space="preserve">، </w:t>
      </w:r>
      <w:r w:rsidRPr="00853DCC">
        <w:rPr>
          <w:sz w:val="24"/>
          <w:szCs w:val="24"/>
          <w:rtl/>
        </w:rPr>
        <w:t>563</w:t>
      </w:r>
      <w:r w:rsidR="007B4087">
        <w:rPr>
          <w:sz w:val="24"/>
          <w:szCs w:val="24"/>
          <w:rtl/>
        </w:rPr>
        <w:t xml:space="preserve">، </w:t>
      </w:r>
      <w:r w:rsidRPr="00853DCC">
        <w:rPr>
          <w:sz w:val="24"/>
          <w:szCs w:val="24"/>
          <w:rtl/>
        </w:rPr>
        <w:t>569</w:t>
      </w:r>
      <w:r w:rsidR="007B4087">
        <w:rPr>
          <w:sz w:val="24"/>
          <w:szCs w:val="24"/>
          <w:rtl/>
        </w:rPr>
        <w:t xml:space="preserve">، </w:t>
      </w:r>
      <w:r w:rsidRPr="00853DCC">
        <w:rPr>
          <w:sz w:val="24"/>
          <w:szCs w:val="24"/>
          <w:rtl/>
        </w:rPr>
        <w:t>570</w:t>
      </w:r>
      <w:r w:rsidR="007B4087">
        <w:rPr>
          <w:sz w:val="24"/>
          <w:szCs w:val="24"/>
          <w:rtl/>
        </w:rPr>
        <w:t xml:space="preserve">، </w:t>
      </w:r>
      <w:r w:rsidRPr="00853DCC">
        <w:rPr>
          <w:sz w:val="24"/>
          <w:szCs w:val="24"/>
          <w:rtl/>
        </w:rPr>
        <w:t>588</w:t>
      </w:r>
      <w:r w:rsidR="007B4087">
        <w:rPr>
          <w:sz w:val="24"/>
          <w:szCs w:val="24"/>
          <w:rtl/>
        </w:rPr>
        <w:t xml:space="preserve">، </w:t>
      </w:r>
      <w:r w:rsidRPr="00853DCC">
        <w:rPr>
          <w:sz w:val="24"/>
          <w:szCs w:val="24"/>
          <w:rtl/>
        </w:rPr>
        <w:t>590</w:t>
      </w:r>
      <w:r w:rsidR="007B4087">
        <w:rPr>
          <w:sz w:val="24"/>
          <w:szCs w:val="24"/>
          <w:rtl/>
        </w:rPr>
        <w:t xml:space="preserve">، </w:t>
      </w:r>
      <w:r w:rsidRPr="00853DCC">
        <w:rPr>
          <w:sz w:val="24"/>
          <w:szCs w:val="24"/>
          <w:rtl/>
        </w:rPr>
        <w:t>591</w:t>
      </w:r>
      <w:r w:rsidR="007B4087">
        <w:rPr>
          <w:sz w:val="24"/>
          <w:szCs w:val="24"/>
          <w:rtl/>
        </w:rPr>
        <w:t xml:space="preserve">، </w:t>
      </w:r>
      <w:r w:rsidRPr="00853DCC">
        <w:rPr>
          <w:sz w:val="24"/>
          <w:szCs w:val="24"/>
          <w:rtl/>
        </w:rPr>
        <w:t>596</w:t>
      </w:r>
      <w:r w:rsidR="007B4087">
        <w:rPr>
          <w:sz w:val="24"/>
          <w:szCs w:val="24"/>
          <w:rtl/>
        </w:rPr>
        <w:t xml:space="preserve">، </w:t>
      </w:r>
      <w:r w:rsidRPr="00853DCC">
        <w:rPr>
          <w:sz w:val="24"/>
          <w:szCs w:val="24"/>
          <w:rtl/>
        </w:rPr>
        <w:t>609</w:t>
      </w:r>
      <w:r w:rsidR="007B4087">
        <w:rPr>
          <w:sz w:val="24"/>
          <w:szCs w:val="24"/>
          <w:rtl/>
        </w:rPr>
        <w:t xml:space="preserve">، </w:t>
      </w:r>
      <w:r w:rsidRPr="00853DCC">
        <w:rPr>
          <w:sz w:val="24"/>
          <w:szCs w:val="24"/>
          <w:rtl/>
        </w:rPr>
        <w:t>617ـ620</w:t>
      </w:r>
      <w:r w:rsidR="007B4087">
        <w:rPr>
          <w:sz w:val="24"/>
          <w:szCs w:val="24"/>
          <w:rtl/>
        </w:rPr>
        <w:t xml:space="preserve">، </w:t>
      </w:r>
      <w:r w:rsidRPr="00853DCC">
        <w:rPr>
          <w:sz w:val="24"/>
          <w:szCs w:val="24"/>
          <w:rtl/>
        </w:rPr>
        <w:t>632</w:t>
      </w:r>
      <w:r w:rsidR="007B4087">
        <w:rPr>
          <w:sz w:val="24"/>
          <w:szCs w:val="24"/>
          <w:rtl/>
        </w:rPr>
        <w:t xml:space="preserve">، </w:t>
      </w:r>
      <w:r w:rsidRPr="00853DCC">
        <w:rPr>
          <w:sz w:val="24"/>
          <w:szCs w:val="24"/>
          <w:rtl/>
        </w:rPr>
        <w:t>647</w:t>
      </w:r>
      <w:r w:rsidR="007B4087">
        <w:rPr>
          <w:sz w:val="24"/>
          <w:szCs w:val="24"/>
          <w:rtl/>
        </w:rPr>
        <w:t xml:space="preserve">، </w:t>
      </w:r>
      <w:r w:rsidRPr="00853DCC">
        <w:rPr>
          <w:sz w:val="24"/>
          <w:szCs w:val="24"/>
          <w:rtl/>
        </w:rPr>
        <w:t>688</w:t>
      </w:r>
      <w:r w:rsidR="007B4087">
        <w:rPr>
          <w:sz w:val="24"/>
          <w:szCs w:val="24"/>
          <w:rtl/>
        </w:rPr>
        <w:t xml:space="preserve">، </w:t>
      </w:r>
      <w:r w:rsidRPr="00853DCC">
        <w:rPr>
          <w:sz w:val="24"/>
          <w:szCs w:val="24"/>
          <w:rtl/>
        </w:rPr>
        <w:t>709</w:t>
      </w:r>
      <w:r w:rsidR="007B4087">
        <w:rPr>
          <w:sz w:val="24"/>
          <w:szCs w:val="24"/>
          <w:rtl/>
        </w:rPr>
        <w:t xml:space="preserve">، </w:t>
      </w:r>
      <w:r w:rsidRPr="00853DCC">
        <w:rPr>
          <w:sz w:val="24"/>
          <w:szCs w:val="24"/>
          <w:rtl/>
        </w:rPr>
        <w:t>754</w:t>
      </w:r>
      <w:r w:rsidR="007B4087">
        <w:rPr>
          <w:sz w:val="24"/>
          <w:szCs w:val="24"/>
          <w:rtl/>
        </w:rPr>
        <w:t xml:space="preserve">، </w:t>
      </w:r>
      <w:r w:rsidRPr="00853DCC">
        <w:rPr>
          <w:sz w:val="24"/>
          <w:szCs w:val="24"/>
          <w:rtl/>
        </w:rPr>
        <w:t>762</w:t>
      </w:r>
      <w:r w:rsidR="007B4087">
        <w:rPr>
          <w:sz w:val="24"/>
          <w:szCs w:val="24"/>
          <w:rtl/>
        </w:rPr>
        <w:t xml:space="preserve">، </w:t>
      </w:r>
      <w:r w:rsidRPr="00853DCC">
        <w:rPr>
          <w:sz w:val="24"/>
          <w:szCs w:val="24"/>
          <w:rtl/>
        </w:rPr>
        <w:t>764</w:t>
      </w:r>
      <w:r w:rsidR="007B4087">
        <w:rPr>
          <w:sz w:val="24"/>
          <w:szCs w:val="24"/>
          <w:rtl/>
        </w:rPr>
        <w:t xml:space="preserve">، </w:t>
      </w:r>
      <w:r w:rsidRPr="00853DCC">
        <w:rPr>
          <w:sz w:val="24"/>
          <w:szCs w:val="24"/>
          <w:rtl/>
        </w:rPr>
        <w:t>1062</w:t>
      </w:r>
    </w:p>
    <w:p w:rsidR="000631D9" w:rsidRPr="00853DCC" w:rsidRDefault="000631D9" w:rsidP="00615AA0">
      <w:pPr>
        <w:pStyle w:val="a"/>
        <w:spacing w:line="340" w:lineRule="exact"/>
        <w:ind w:firstLine="0"/>
        <w:rPr>
          <w:sz w:val="24"/>
          <w:szCs w:val="24"/>
          <w:rtl/>
        </w:rPr>
      </w:pPr>
      <w:r w:rsidRPr="00853DCC">
        <w:rPr>
          <w:sz w:val="24"/>
          <w:szCs w:val="24"/>
          <w:rtl/>
        </w:rPr>
        <w:t>میدان شهدا مشهد</w:t>
      </w:r>
      <w:r w:rsidR="007B4087">
        <w:rPr>
          <w:sz w:val="24"/>
          <w:szCs w:val="24"/>
          <w:rtl/>
        </w:rPr>
        <w:t xml:space="preserve">، </w:t>
      </w:r>
      <w:r w:rsidRPr="00853DCC">
        <w:rPr>
          <w:sz w:val="24"/>
          <w:szCs w:val="24"/>
          <w:rtl/>
        </w:rPr>
        <w:t>529</w:t>
      </w:r>
    </w:p>
    <w:p w:rsidR="000631D9" w:rsidRPr="00853DCC" w:rsidRDefault="000631D9" w:rsidP="00615AA0">
      <w:pPr>
        <w:pStyle w:val="a"/>
        <w:spacing w:line="340" w:lineRule="exact"/>
        <w:ind w:firstLine="0"/>
        <w:rPr>
          <w:sz w:val="24"/>
          <w:szCs w:val="24"/>
          <w:rtl/>
        </w:rPr>
      </w:pPr>
      <w:r w:rsidRPr="00853DCC">
        <w:rPr>
          <w:sz w:val="24"/>
          <w:szCs w:val="24"/>
          <w:rtl/>
        </w:rPr>
        <w:t>میدان فوزیه</w:t>
      </w:r>
      <w:r w:rsidR="007B4087">
        <w:rPr>
          <w:sz w:val="24"/>
          <w:szCs w:val="24"/>
          <w:rtl/>
        </w:rPr>
        <w:t xml:space="preserve">، </w:t>
      </w:r>
      <w:r w:rsidRPr="00853DCC">
        <w:rPr>
          <w:sz w:val="24"/>
          <w:szCs w:val="24"/>
          <w:rtl/>
        </w:rPr>
        <w:t>381</w:t>
      </w:r>
    </w:p>
    <w:p w:rsidR="000631D9" w:rsidRPr="00853DCC" w:rsidRDefault="000631D9" w:rsidP="00615AA0">
      <w:pPr>
        <w:pStyle w:val="a"/>
        <w:spacing w:line="340" w:lineRule="exact"/>
        <w:ind w:firstLine="0"/>
        <w:rPr>
          <w:sz w:val="24"/>
          <w:szCs w:val="24"/>
          <w:rtl/>
        </w:rPr>
      </w:pPr>
      <w:r w:rsidRPr="00853DCC">
        <w:rPr>
          <w:sz w:val="24"/>
          <w:szCs w:val="24"/>
          <w:rtl/>
        </w:rPr>
        <w:t>میراشرافی</w:t>
      </w:r>
      <w:r w:rsidR="007B4087">
        <w:rPr>
          <w:sz w:val="24"/>
          <w:szCs w:val="24"/>
          <w:rtl/>
        </w:rPr>
        <w:t xml:space="preserve">، </w:t>
      </w:r>
      <w:r w:rsidRPr="00853DCC">
        <w:rPr>
          <w:sz w:val="24"/>
          <w:szCs w:val="24"/>
          <w:rtl/>
        </w:rPr>
        <w:t>113</w:t>
      </w:r>
    </w:p>
    <w:p w:rsidR="000631D9" w:rsidRPr="00853DCC" w:rsidRDefault="000631D9" w:rsidP="00615AA0">
      <w:pPr>
        <w:pStyle w:val="a"/>
        <w:spacing w:line="340" w:lineRule="exact"/>
        <w:ind w:firstLine="0"/>
        <w:rPr>
          <w:sz w:val="24"/>
          <w:szCs w:val="24"/>
          <w:rtl/>
        </w:rPr>
      </w:pPr>
      <w:r w:rsidRPr="00853DCC">
        <w:rPr>
          <w:sz w:val="24"/>
          <w:szCs w:val="24"/>
          <w:rtl/>
        </w:rPr>
        <w:t>میرباقری</w:t>
      </w:r>
      <w:r w:rsidR="007B4087">
        <w:rPr>
          <w:sz w:val="24"/>
          <w:szCs w:val="24"/>
          <w:rtl/>
        </w:rPr>
        <w:t xml:space="preserve">، </w:t>
      </w:r>
      <w:r w:rsidRPr="00853DCC">
        <w:rPr>
          <w:sz w:val="24"/>
          <w:szCs w:val="24"/>
          <w:rtl/>
        </w:rPr>
        <w:t>ابراهیم</w:t>
      </w:r>
      <w:r w:rsidR="007B4087">
        <w:rPr>
          <w:sz w:val="24"/>
          <w:szCs w:val="24"/>
          <w:rtl/>
        </w:rPr>
        <w:t xml:space="preserve">، </w:t>
      </w:r>
      <w:r w:rsidRPr="00853DCC">
        <w:rPr>
          <w:sz w:val="24"/>
          <w:szCs w:val="24"/>
          <w:rtl/>
        </w:rPr>
        <w:t>440</w:t>
      </w:r>
      <w:r w:rsidR="007B4087">
        <w:rPr>
          <w:sz w:val="24"/>
          <w:szCs w:val="24"/>
          <w:rtl/>
        </w:rPr>
        <w:t xml:space="preserve">، </w:t>
      </w:r>
      <w:r w:rsidRPr="00853DCC">
        <w:rPr>
          <w:sz w:val="24"/>
          <w:szCs w:val="24"/>
          <w:rtl/>
        </w:rPr>
        <w:t>442</w:t>
      </w:r>
    </w:p>
    <w:p w:rsidR="000631D9" w:rsidRPr="00853DCC" w:rsidRDefault="000631D9" w:rsidP="00615AA0">
      <w:pPr>
        <w:pStyle w:val="a"/>
        <w:spacing w:line="340" w:lineRule="exact"/>
        <w:ind w:firstLine="0"/>
        <w:rPr>
          <w:sz w:val="24"/>
          <w:szCs w:val="24"/>
          <w:rtl/>
        </w:rPr>
      </w:pPr>
      <w:r w:rsidRPr="00853DCC">
        <w:rPr>
          <w:sz w:val="24"/>
          <w:szCs w:val="24"/>
          <w:rtl/>
        </w:rPr>
        <w:t>میرباقری</w:t>
      </w:r>
      <w:r w:rsidR="007B4087">
        <w:rPr>
          <w:sz w:val="24"/>
          <w:szCs w:val="24"/>
          <w:rtl/>
        </w:rPr>
        <w:t xml:space="preserve">، </w:t>
      </w:r>
      <w:r w:rsidRPr="00853DCC">
        <w:rPr>
          <w:sz w:val="24"/>
          <w:szCs w:val="24"/>
          <w:rtl/>
        </w:rPr>
        <w:t>سید محمد</w:t>
      </w:r>
      <w:r w:rsidR="007B4087">
        <w:rPr>
          <w:sz w:val="24"/>
          <w:szCs w:val="24"/>
          <w:rtl/>
        </w:rPr>
        <w:t xml:space="preserve">، </w:t>
      </w:r>
      <w:r w:rsidRPr="00853DCC">
        <w:rPr>
          <w:sz w:val="24"/>
          <w:szCs w:val="24"/>
          <w:rtl/>
        </w:rPr>
        <w:t>521</w:t>
      </w:r>
    </w:p>
    <w:p w:rsidR="000631D9" w:rsidRPr="00853DCC" w:rsidRDefault="000631D9" w:rsidP="00615AA0">
      <w:pPr>
        <w:pStyle w:val="a"/>
        <w:spacing w:line="340" w:lineRule="exact"/>
        <w:ind w:firstLine="0"/>
        <w:rPr>
          <w:sz w:val="24"/>
          <w:szCs w:val="24"/>
          <w:rtl/>
        </w:rPr>
      </w:pPr>
      <w:r w:rsidRPr="00853DCC">
        <w:rPr>
          <w:sz w:val="24"/>
          <w:szCs w:val="24"/>
          <w:rtl/>
        </w:rPr>
        <w:t>میرحامد حسین «کتاب» 934</w:t>
      </w:r>
    </w:p>
    <w:p w:rsidR="000631D9" w:rsidRPr="00853DCC" w:rsidRDefault="000631D9" w:rsidP="00615AA0">
      <w:pPr>
        <w:pStyle w:val="a"/>
        <w:spacing w:line="340" w:lineRule="exact"/>
        <w:ind w:firstLine="0"/>
        <w:rPr>
          <w:sz w:val="24"/>
          <w:szCs w:val="24"/>
          <w:rtl/>
        </w:rPr>
      </w:pPr>
      <w:r w:rsidRPr="00853DCC">
        <w:rPr>
          <w:sz w:val="24"/>
          <w:szCs w:val="24"/>
          <w:rtl/>
        </w:rPr>
        <w:t>میرخانی</w:t>
      </w:r>
      <w:r w:rsidR="007B4087">
        <w:rPr>
          <w:sz w:val="24"/>
          <w:szCs w:val="24"/>
          <w:rtl/>
        </w:rPr>
        <w:t xml:space="preserve">، </w:t>
      </w:r>
      <w:r w:rsidRPr="00853DCC">
        <w:rPr>
          <w:sz w:val="24"/>
          <w:szCs w:val="24"/>
          <w:rtl/>
        </w:rPr>
        <w:t>زهرا</w:t>
      </w:r>
      <w:r w:rsidR="007B4087">
        <w:rPr>
          <w:sz w:val="24"/>
          <w:szCs w:val="24"/>
          <w:rtl/>
        </w:rPr>
        <w:t xml:space="preserve">، </w:t>
      </w:r>
      <w:r w:rsidRPr="00853DCC">
        <w:rPr>
          <w:sz w:val="24"/>
          <w:szCs w:val="24"/>
          <w:rtl/>
        </w:rPr>
        <w:t>765</w:t>
      </w:r>
    </w:p>
    <w:p w:rsidR="000631D9" w:rsidRPr="00853DCC" w:rsidRDefault="000631D9" w:rsidP="00615AA0">
      <w:pPr>
        <w:pStyle w:val="a"/>
        <w:spacing w:line="340" w:lineRule="exact"/>
        <w:ind w:firstLine="0"/>
        <w:rPr>
          <w:sz w:val="24"/>
          <w:szCs w:val="24"/>
          <w:rtl/>
        </w:rPr>
      </w:pPr>
      <w:r w:rsidRPr="00853DCC">
        <w:rPr>
          <w:sz w:val="24"/>
          <w:szCs w:val="24"/>
          <w:rtl/>
        </w:rPr>
        <w:t>میرداماد</w:t>
      </w:r>
      <w:r w:rsidR="007B4087">
        <w:rPr>
          <w:sz w:val="24"/>
          <w:szCs w:val="24"/>
          <w:rtl/>
        </w:rPr>
        <w:t xml:space="preserve">، </w:t>
      </w:r>
      <w:r w:rsidRPr="00853DCC">
        <w:rPr>
          <w:sz w:val="24"/>
          <w:szCs w:val="24"/>
          <w:rtl/>
        </w:rPr>
        <w:t>822</w:t>
      </w:r>
    </w:p>
    <w:p w:rsidR="000631D9" w:rsidRPr="00853DCC" w:rsidRDefault="000631D9" w:rsidP="00615AA0">
      <w:pPr>
        <w:pStyle w:val="a"/>
        <w:spacing w:line="340" w:lineRule="exact"/>
        <w:ind w:firstLine="0"/>
        <w:rPr>
          <w:sz w:val="24"/>
          <w:szCs w:val="24"/>
          <w:rtl/>
        </w:rPr>
      </w:pPr>
      <w:r w:rsidRPr="00853DCC">
        <w:rPr>
          <w:sz w:val="24"/>
          <w:szCs w:val="24"/>
          <w:rtl/>
        </w:rPr>
        <w:t>میرزا آقاخانی کرمانی</w:t>
      </w:r>
      <w:r w:rsidR="007B4087">
        <w:rPr>
          <w:sz w:val="24"/>
          <w:szCs w:val="24"/>
          <w:rtl/>
        </w:rPr>
        <w:t xml:space="preserve">، </w:t>
      </w:r>
      <w:r w:rsidRPr="00853DCC">
        <w:rPr>
          <w:sz w:val="24"/>
          <w:szCs w:val="24"/>
          <w:rtl/>
        </w:rPr>
        <w:t>826</w:t>
      </w:r>
    </w:p>
    <w:p w:rsidR="000631D9" w:rsidRPr="00853DCC" w:rsidRDefault="000631D9" w:rsidP="00615AA0">
      <w:pPr>
        <w:pStyle w:val="a"/>
        <w:spacing w:line="340" w:lineRule="exact"/>
        <w:ind w:firstLine="0"/>
        <w:rPr>
          <w:sz w:val="24"/>
          <w:szCs w:val="24"/>
          <w:rtl/>
        </w:rPr>
      </w:pPr>
      <w:r w:rsidRPr="00853DCC">
        <w:rPr>
          <w:sz w:val="24"/>
          <w:szCs w:val="24"/>
          <w:rtl/>
        </w:rPr>
        <w:t>میرزا ابوالحسن جلوه</w:t>
      </w:r>
      <w:r w:rsidR="007B4087">
        <w:rPr>
          <w:sz w:val="24"/>
          <w:szCs w:val="24"/>
          <w:rtl/>
        </w:rPr>
        <w:t xml:space="preserve">، </w:t>
      </w:r>
      <w:r w:rsidRPr="00853DCC">
        <w:rPr>
          <w:sz w:val="24"/>
          <w:szCs w:val="24"/>
          <w:rtl/>
        </w:rPr>
        <w:t>1024</w:t>
      </w:r>
    </w:p>
    <w:p w:rsidR="000631D9" w:rsidRPr="00853DCC" w:rsidRDefault="000631D9" w:rsidP="00615AA0">
      <w:pPr>
        <w:pStyle w:val="a"/>
        <w:spacing w:line="340" w:lineRule="exact"/>
        <w:ind w:firstLine="0"/>
        <w:rPr>
          <w:sz w:val="24"/>
          <w:szCs w:val="24"/>
          <w:rtl/>
        </w:rPr>
      </w:pPr>
      <w:r w:rsidRPr="00853DCC">
        <w:rPr>
          <w:sz w:val="24"/>
          <w:szCs w:val="24"/>
          <w:rtl/>
        </w:rPr>
        <w:t>میرزا ابوالقاسم خان ابراهیمی</w:t>
      </w:r>
      <w:r w:rsidR="007B4087">
        <w:rPr>
          <w:sz w:val="24"/>
          <w:szCs w:val="24"/>
          <w:rtl/>
        </w:rPr>
        <w:t xml:space="preserve">، </w:t>
      </w:r>
      <w:r w:rsidRPr="00853DCC">
        <w:rPr>
          <w:sz w:val="24"/>
          <w:szCs w:val="24"/>
          <w:rtl/>
        </w:rPr>
        <w:t>1041</w:t>
      </w:r>
    </w:p>
    <w:p w:rsidR="000631D9" w:rsidRPr="00853DCC" w:rsidRDefault="000631D9" w:rsidP="00615AA0">
      <w:pPr>
        <w:pStyle w:val="a"/>
        <w:spacing w:line="340" w:lineRule="exact"/>
        <w:ind w:firstLine="0"/>
        <w:rPr>
          <w:sz w:val="24"/>
          <w:szCs w:val="24"/>
          <w:rtl/>
        </w:rPr>
      </w:pPr>
      <w:r w:rsidRPr="00853DCC">
        <w:rPr>
          <w:sz w:val="24"/>
          <w:szCs w:val="24"/>
          <w:rtl/>
        </w:rPr>
        <w:t>میرزا ابوطالب یزدی</w:t>
      </w:r>
      <w:r w:rsidR="007B4087">
        <w:rPr>
          <w:sz w:val="24"/>
          <w:szCs w:val="24"/>
          <w:rtl/>
        </w:rPr>
        <w:t xml:space="preserve">، </w:t>
      </w:r>
      <w:r w:rsidRPr="00853DCC">
        <w:rPr>
          <w:sz w:val="24"/>
          <w:szCs w:val="24"/>
          <w:rtl/>
        </w:rPr>
        <w:t>226</w:t>
      </w:r>
    </w:p>
    <w:p w:rsidR="000631D9" w:rsidRPr="00853DCC" w:rsidRDefault="000631D9" w:rsidP="00615AA0">
      <w:pPr>
        <w:pStyle w:val="a"/>
        <w:spacing w:line="340" w:lineRule="exact"/>
        <w:ind w:firstLine="0"/>
        <w:rPr>
          <w:sz w:val="24"/>
          <w:szCs w:val="24"/>
          <w:rtl/>
        </w:rPr>
      </w:pPr>
      <w:r w:rsidRPr="00853DCC">
        <w:rPr>
          <w:sz w:val="24"/>
          <w:szCs w:val="24"/>
          <w:rtl/>
        </w:rPr>
        <w:t>میرزا جعفر علاف</w:t>
      </w:r>
      <w:r w:rsidR="007B4087">
        <w:rPr>
          <w:sz w:val="24"/>
          <w:szCs w:val="24"/>
          <w:rtl/>
        </w:rPr>
        <w:t xml:space="preserve">، </w:t>
      </w:r>
      <w:r w:rsidRPr="00853DCC">
        <w:rPr>
          <w:sz w:val="24"/>
          <w:szCs w:val="24"/>
          <w:rtl/>
        </w:rPr>
        <w:t>طاهره</w:t>
      </w:r>
      <w:r w:rsidR="007B4087">
        <w:rPr>
          <w:sz w:val="24"/>
          <w:szCs w:val="24"/>
          <w:rtl/>
        </w:rPr>
        <w:t xml:space="preserve">، </w:t>
      </w:r>
      <w:r w:rsidRPr="00853DCC">
        <w:rPr>
          <w:sz w:val="24"/>
          <w:szCs w:val="24"/>
          <w:rtl/>
        </w:rPr>
        <w:t>608</w:t>
      </w:r>
    </w:p>
    <w:p w:rsidR="000631D9" w:rsidRPr="00853DCC" w:rsidRDefault="000631D9" w:rsidP="00615AA0">
      <w:pPr>
        <w:pStyle w:val="a"/>
        <w:spacing w:line="340" w:lineRule="exact"/>
        <w:ind w:firstLine="0"/>
        <w:rPr>
          <w:sz w:val="24"/>
          <w:szCs w:val="24"/>
          <w:rtl/>
        </w:rPr>
      </w:pPr>
      <w:r w:rsidRPr="00853DCC">
        <w:rPr>
          <w:sz w:val="24"/>
          <w:szCs w:val="24"/>
          <w:rtl/>
        </w:rPr>
        <w:t>میرزا جهانگیر خان قشقائی</w:t>
      </w:r>
      <w:r w:rsidR="007B4087">
        <w:rPr>
          <w:sz w:val="24"/>
          <w:szCs w:val="24"/>
          <w:rtl/>
        </w:rPr>
        <w:t xml:space="preserve">، </w:t>
      </w:r>
      <w:r w:rsidRPr="00853DCC">
        <w:rPr>
          <w:sz w:val="24"/>
          <w:szCs w:val="24"/>
          <w:rtl/>
        </w:rPr>
        <w:t>277</w:t>
      </w:r>
    </w:p>
    <w:p w:rsidR="000631D9" w:rsidRPr="00853DCC" w:rsidRDefault="000631D9" w:rsidP="00615AA0">
      <w:pPr>
        <w:pStyle w:val="a"/>
        <w:spacing w:line="340" w:lineRule="exact"/>
        <w:ind w:firstLine="0"/>
        <w:rPr>
          <w:sz w:val="24"/>
          <w:szCs w:val="24"/>
          <w:rtl/>
        </w:rPr>
      </w:pPr>
      <w:r w:rsidRPr="00853DCC">
        <w:rPr>
          <w:sz w:val="24"/>
          <w:szCs w:val="24"/>
          <w:rtl/>
        </w:rPr>
        <w:t>میرزا حسن مجتهد تبریزی</w:t>
      </w:r>
      <w:r w:rsidR="007B4087">
        <w:rPr>
          <w:sz w:val="24"/>
          <w:szCs w:val="24"/>
          <w:rtl/>
        </w:rPr>
        <w:t xml:space="preserve">، </w:t>
      </w:r>
      <w:r w:rsidRPr="00853DCC">
        <w:rPr>
          <w:sz w:val="24"/>
          <w:szCs w:val="24"/>
          <w:rtl/>
        </w:rPr>
        <w:t>33</w:t>
      </w:r>
    </w:p>
    <w:p w:rsidR="000631D9" w:rsidRPr="00853DCC" w:rsidRDefault="000631D9" w:rsidP="00615AA0">
      <w:pPr>
        <w:pStyle w:val="a"/>
        <w:spacing w:line="340" w:lineRule="exact"/>
        <w:ind w:firstLine="0"/>
        <w:rPr>
          <w:sz w:val="24"/>
          <w:szCs w:val="24"/>
          <w:rtl/>
        </w:rPr>
      </w:pPr>
      <w:r w:rsidRPr="00853DCC">
        <w:rPr>
          <w:sz w:val="24"/>
          <w:szCs w:val="24"/>
          <w:rtl/>
        </w:rPr>
        <w:t>میرزا حسینعلی بهاء</w:t>
      </w:r>
      <w:r w:rsidR="007B4087">
        <w:rPr>
          <w:sz w:val="24"/>
          <w:szCs w:val="24"/>
          <w:rtl/>
        </w:rPr>
        <w:t xml:space="preserve">، </w:t>
      </w:r>
      <w:r w:rsidRPr="00853DCC">
        <w:rPr>
          <w:sz w:val="24"/>
          <w:szCs w:val="24"/>
          <w:rtl/>
        </w:rPr>
        <w:t>902</w:t>
      </w:r>
    </w:p>
    <w:p w:rsidR="000631D9" w:rsidRPr="00853DCC" w:rsidRDefault="000631D9" w:rsidP="00615AA0">
      <w:pPr>
        <w:pStyle w:val="a"/>
        <w:spacing w:line="340" w:lineRule="exact"/>
        <w:ind w:firstLine="0"/>
        <w:rPr>
          <w:sz w:val="24"/>
          <w:szCs w:val="24"/>
          <w:rtl/>
        </w:rPr>
      </w:pPr>
      <w:r w:rsidRPr="00853DCC">
        <w:rPr>
          <w:sz w:val="24"/>
          <w:szCs w:val="24"/>
          <w:rtl/>
        </w:rPr>
        <w:t>میرزا حسین نوری</w:t>
      </w:r>
      <w:r w:rsidR="007B4087">
        <w:rPr>
          <w:sz w:val="24"/>
          <w:szCs w:val="24"/>
          <w:rtl/>
        </w:rPr>
        <w:t xml:space="preserve">، </w:t>
      </w:r>
      <w:r w:rsidRPr="00853DCC">
        <w:rPr>
          <w:sz w:val="24"/>
          <w:szCs w:val="24"/>
          <w:rtl/>
        </w:rPr>
        <w:t>861</w:t>
      </w:r>
    </w:p>
    <w:p w:rsidR="000631D9" w:rsidRPr="00853DCC" w:rsidRDefault="000631D9" w:rsidP="00615AA0">
      <w:pPr>
        <w:pStyle w:val="a"/>
        <w:spacing w:line="340" w:lineRule="exact"/>
        <w:ind w:firstLine="0"/>
        <w:rPr>
          <w:sz w:val="24"/>
          <w:szCs w:val="24"/>
          <w:rtl/>
        </w:rPr>
      </w:pPr>
      <w:r w:rsidRPr="00853DCC">
        <w:rPr>
          <w:sz w:val="24"/>
          <w:szCs w:val="24"/>
          <w:rtl/>
        </w:rPr>
        <w:t>میرزا حکیم خسروی</w:t>
      </w:r>
      <w:r w:rsidR="007B4087">
        <w:rPr>
          <w:sz w:val="24"/>
          <w:szCs w:val="24"/>
          <w:rtl/>
        </w:rPr>
        <w:t xml:space="preserve">، </w:t>
      </w:r>
      <w:r w:rsidRPr="00853DCC">
        <w:rPr>
          <w:sz w:val="24"/>
          <w:szCs w:val="24"/>
          <w:rtl/>
        </w:rPr>
        <w:t>علیرضا</w:t>
      </w:r>
      <w:r w:rsidR="007B4087">
        <w:rPr>
          <w:sz w:val="24"/>
          <w:szCs w:val="24"/>
          <w:rtl/>
        </w:rPr>
        <w:t xml:space="preserve">، </w:t>
      </w:r>
      <w:r w:rsidRPr="00853DCC">
        <w:rPr>
          <w:sz w:val="24"/>
          <w:szCs w:val="24"/>
          <w:rtl/>
        </w:rPr>
        <w:t>167</w:t>
      </w:r>
    </w:p>
    <w:p w:rsidR="000631D9" w:rsidRPr="00853DCC" w:rsidRDefault="000631D9" w:rsidP="00615AA0">
      <w:pPr>
        <w:pStyle w:val="a"/>
        <w:spacing w:line="340" w:lineRule="exact"/>
        <w:ind w:firstLine="0"/>
        <w:rPr>
          <w:sz w:val="24"/>
          <w:szCs w:val="24"/>
          <w:rtl/>
        </w:rPr>
      </w:pPr>
      <w:r w:rsidRPr="00853DCC">
        <w:rPr>
          <w:sz w:val="24"/>
          <w:szCs w:val="24"/>
          <w:rtl/>
        </w:rPr>
        <w:t>میرزازاده</w:t>
      </w:r>
      <w:r w:rsidR="007B4087">
        <w:rPr>
          <w:sz w:val="24"/>
          <w:szCs w:val="24"/>
          <w:rtl/>
        </w:rPr>
        <w:t xml:space="preserve">، </w:t>
      </w:r>
      <w:r w:rsidRPr="00853DCC">
        <w:rPr>
          <w:sz w:val="24"/>
          <w:szCs w:val="24"/>
          <w:rtl/>
        </w:rPr>
        <w:t>نعمت</w:t>
      </w:r>
      <w:r w:rsidR="007B4087">
        <w:rPr>
          <w:sz w:val="24"/>
          <w:szCs w:val="24"/>
          <w:rtl/>
        </w:rPr>
        <w:t xml:space="preserve">، </w:t>
      </w:r>
      <w:r w:rsidRPr="00853DCC">
        <w:rPr>
          <w:sz w:val="24"/>
          <w:szCs w:val="24"/>
          <w:rtl/>
        </w:rPr>
        <w:t>991</w:t>
      </w:r>
      <w:r w:rsidR="007B4087">
        <w:rPr>
          <w:sz w:val="24"/>
          <w:szCs w:val="24"/>
          <w:rtl/>
        </w:rPr>
        <w:t xml:space="preserve">، </w:t>
      </w:r>
      <w:r w:rsidRPr="00853DCC">
        <w:rPr>
          <w:sz w:val="24"/>
          <w:szCs w:val="24"/>
          <w:rtl/>
        </w:rPr>
        <w:t>994</w:t>
      </w:r>
      <w:r w:rsidR="007B4087">
        <w:rPr>
          <w:sz w:val="24"/>
          <w:szCs w:val="24"/>
          <w:rtl/>
        </w:rPr>
        <w:t xml:space="preserve">، </w:t>
      </w:r>
      <w:r w:rsidRPr="00853DCC">
        <w:rPr>
          <w:sz w:val="24"/>
          <w:szCs w:val="24"/>
          <w:rtl/>
        </w:rPr>
        <w:t>1001</w:t>
      </w:r>
      <w:r w:rsidR="007B4087">
        <w:rPr>
          <w:sz w:val="24"/>
          <w:szCs w:val="24"/>
          <w:rtl/>
        </w:rPr>
        <w:t xml:space="preserve">، </w:t>
      </w:r>
      <w:r w:rsidRPr="00853DCC">
        <w:rPr>
          <w:sz w:val="24"/>
          <w:szCs w:val="24"/>
          <w:rtl/>
        </w:rPr>
        <w:t>1002</w:t>
      </w:r>
    </w:p>
    <w:p w:rsidR="000631D9" w:rsidRPr="00853DCC" w:rsidRDefault="000631D9" w:rsidP="00615AA0">
      <w:pPr>
        <w:pStyle w:val="a"/>
        <w:spacing w:line="340" w:lineRule="exact"/>
        <w:ind w:firstLine="0"/>
        <w:rPr>
          <w:sz w:val="24"/>
          <w:szCs w:val="24"/>
          <w:rtl/>
        </w:rPr>
      </w:pPr>
      <w:r w:rsidRPr="00853DCC">
        <w:rPr>
          <w:sz w:val="24"/>
          <w:szCs w:val="24"/>
          <w:rtl/>
        </w:rPr>
        <w:t>میرزا سلیمان اسکندری</w:t>
      </w:r>
      <w:r w:rsidR="007B4087">
        <w:rPr>
          <w:sz w:val="24"/>
          <w:szCs w:val="24"/>
          <w:rtl/>
        </w:rPr>
        <w:t xml:space="preserve">، </w:t>
      </w:r>
      <w:r w:rsidRPr="00853DCC">
        <w:rPr>
          <w:sz w:val="24"/>
          <w:szCs w:val="24"/>
          <w:rtl/>
        </w:rPr>
        <w:t>154</w:t>
      </w:r>
    </w:p>
    <w:p w:rsidR="000631D9" w:rsidRPr="00853DCC" w:rsidRDefault="000631D9" w:rsidP="00615AA0">
      <w:pPr>
        <w:pStyle w:val="a"/>
        <w:spacing w:line="340" w:lineRule="exact"/>
        <w:ind w:firstLine="0"/>
        <w:rPr>
          <w:sz w:val="24"/>
          <w:szCs w:val="24"/>
          <w:rtl/>
        </w:rPr>
      </w:pPr>
      <w:r w:rsidRPr="00853DCC">
        <w:rPr>
          <w:sz w:val="24"/>
          <w:szCs w:val="24"/>
          <w:rtl/>
        </w:rPr>
        <w:t>میرزا صادق آقا مجتهد تبریزی</w:t>
      </w:r>
      <w:r w:rsidR="007B4087">
        <w:rPr>
          <w:sz w:val="24"/>
          <w:szCs w:val="24"/>
          <w:rtl/>
        </w:rPr>
        <w:t xml:space="preserve">، </w:t>
      </w:r>
      <w:r w:rsidRPr="00853DCC">
        <w:rPr>
          <w:sz w:val="24"/>
          <w:szCs w:val="24"/>
          <w:rtl/>
        </w:rPr>
        <w:t>17</w:t>
      </w:r>
      <w:r w:rsidR="007B4087">
        <w:rPr>
          <w:sz w:val="24"/>
          <w:szCs w:val="24"/>
          <w:rtl/>
        </w:rPr>
        <w:t xml:space="preserve">، </w:t>
      </w:r>
      <w:r w:rsidRPr="00853DCC">
        <w:rPr>
          <w:sz w:val="24"/>
          <w:szCs w:val="24"/>
          <w:rtl/>
        </w:rPr>
        <w:t>92</w:t>
      </w:r>
      <w:r w:rsidR="007B4087">
        <w:rPr>
          <w:sz w:val="24"/>
          <w:szCs w:val="24"/>
          <w:rtl/>
        </w:rPr>
        <w:t xml:space="preserve">، </w:t>
      </w:r>
      <w:r w:rsidRPr="00853DCC">
        <w:rPr>
          <w:sz w:val="24"/>
          <w:szCs w:val="24"/>
          <w:rtl/>
        </w:rPr>
        <w:t>150</w:t>
      </w:r>
    </w:p>
    <w:p w:rsidR="000631D9" w:rsidRPr="00853DCC" w:rsidRDefault="000631D9" w:rsidP="00615AA0">
      <w:pPr>
        <w:pStyle w:val="a"/>
        <w:spacing w:line="340" w:lineRule="exact"/>
        <w:ind w:firstLine="0"/>
        <w:rPr>
          <w:sz w:val="24"/>
          <w:szCs w:val="24"/>
          <w:rtl/>
        </w:rPr>
      </w:pPr>
      <w:r w:rsidRPr="00853DCC">
        <w:rPr>
          <w:sz w:val="24"/>
          <w:szCs w:val="24"/>
          <w:rtl/>
        </w:rPr>
        <w:t>میرزا علی محمدباب</w:t>
      </w:r>
      <w:r w:rsidR="007B4087">
        <w:rPr>
          <w:sz w:val="24"/>
          <w:szCs w:val="24"/>
          <w:rtl/>
        </w:rPr>
        <w:t xml:space="preserve">، </w:t>
      </w:r>
      <w:r w:rsidRPr="00853DCC">
        <w:rPr>
          <w:sz w:val="24"/>
          <w:szCs w:val="24"/>
          <w:rtl/>
        </w:rPr>
        <w:t>68</w:t>
      </w:r>
      <w:r w:rsidR="007B4087">
        <w:rPr>
          <w:sz w:val="24"/>
          <w:szCs w:val="24"/>
          <w:rtl/>
        </w:rPr>
        <w:t xml:space="preserve">، </w:t>
      </w:r>
      <w:r w:rsidRPr="00853DCC">
        <w:rPr>
          <w:sz w:val="24"/>
          <w:szCs w:val="24"/>
          <w:rtl/>
        </w:rPr>
        <w:t>782</w:t>
      </w:r>
    </w:p>
    <w:p w:rsidR="000631D9" w:rsidRPr="00853DCC" w:rsidRDefault="000631D9" w:rsidP="00615AA0">
      <w:pPr>
        <w:pStyle w:val="a"/>
        <w:spacing w:line="340" w:lineRule="exact"/>
        <w:ind w:firstLine="0"/>
        <w:rPr>
          <w:sz w:val="24"/>
          <w:szCs w:val="24"/>
          <w:rtl/>
        </w:rPr>
      </w:pPr>
      <w:r w:rsidRPr="00853DCC">
        <w:rPr>
          <w:sz w:val="24"/>
          <w:szCs w:val="24"/>
          <w:rtl/>
        </w:rPr>
        <w:t>میرزا کوچک خان</w:t>
      </w:r>
      <w:r w:rsidR="007B4087">
        <w:rPr>
          <w:sz w:val="24"/>
          <w:szCs w:val="24"/>
          <w:rtl/>
        </w:rPr>
        <w:t xml:space="preserve">، </w:t>
      </w:r>
      <w:r w:rsidRPr="00853DCC">
        <w:rPr>
          <w:sz w:val="24"/>
          <w:szCs w:val="24"/>
          <w:rtl/>
        </w:rPr>
        <w:t>1003</w:t>
      </w:r>
    </w:p>
    <w:p w:rsidR="000631D9" w:rsidRPr="00853DCC" w:rsidRDefault="000631D9" w:rsidP="00615AA0">
      <w:pPr>
        <w:pStyle w:val="a"/>
        <w:spacing w:line="340" w:lineRule="exact"/>
        <w:ind w:firstLine="0"/>
        <w:rPr>
          <w:sz w:val="24"/>
          <w:szCs w:val="24"/>
          <w:rtl/>
        </w:rPr>
      </w:pPr>
      <w:r w:rsidRPr="00853DCC">
        <w:rPr>
          <w:sz w:val="24"/>
          <w:szCs w:val="24"/>
          <w:rtl/>
        </w:rPr>
        <w:t>میرزا مهدی اصفهانی</w:t>
      </w:r>
      <w:r w:rsidR="007B4087">
        <w:rPr>
          <w:sz w:val="24"/>
          <w:szCs w:val="24"/>
          <w:rtl/>
        </w:rPr>
        <w:t xml:space="preserve">، </w:t>
      </w:r>
      <w:r w:rsidRPr="00853DCC">
        <w:rPr>
          <w:sz w:val="24"/>
          <w:szCs w:val="24"/>
          <w:rtl/>
        </w:rPr>
        <w:t>34</w:t>
      </w:r>
      <w:r w:rsidR="007B4087">
        <w:rPr>
          <w:sz w:val="24"/>
          <w:szCs w:val="24"/>
          <w:rtl/>
        </w:rPr>
        <w:t xml:space="preserve">، </w:t>
      </w:r>
      <w:r w:rsidRPr="00853DCC">
        <w:rPr>
          <w:sz w:val="24"/>
          <w:szCs w:val="24"/>
          <w:rtl/>
        </w:rPr>
        <w:t>127</w:t>
      </w:r>
      <w:r w:rsidR="007B4087">
        <w:rPr>
          <w:sz w:val="24"/>
          <w:szCs w:val="24"/>
          <w:rtl/>
        </w:rPr>
        <w:t xml:space="preserve">، </w:t>
      </w:r>
      <w:r w:rsidRPr="00853DCC">
        <w:rPr>
          <w:sz w:val="24"/>
          <w:szCs w:val="24"/>
          <w:rtl/>
        </w:rPr>
        <w:t>504</w:t>
      </w:r>
      <w:r w:rsidR="007B4087">
        <w:rPr>
          <w:sz w:val="24"/>
          <w:szCs w:val="24"/>
          <w:rtl/>
        </w:rPr>
        <w:t xml:space="preserve">، </w:t>
      </w:r>
      <w:r w:rsidRPr="00853DCC">
        <w:rPr>
          <w:sz w:val="24"/>
          <w:szCs w:val="24"/>
          <w:rtl/>
        </w:rPr>
        <w:t>527</w:t>
      </w:r>
      <w:r w:rsidR="007B4087">
        <w:rPr>
          <w:sz w:val="24"/>
          <w:szCs w:val="24"/>
          <w:rtl/>
        </w:rPr>
        <w:t xml:space="preserve">، </w:t>
      </w:r>
      <w:r w:rsidRPr="00853DCC">
        <w:rPr>
          <w:sz w:val="24"/>
          <w:szCs w:val="24"/>
          <w:rtl/>
        </w:rPr>
        <w:t>528</w:t>
      </w:r>
    </w:p>
    <w:p w:rsidR="000631D9" w:rsidRPr="00853DCC" w:rsidRDefault="000631D9" w:rsidP="00615AA0">
      <w:pPr>
        <w:pStyle w:val="a"/>
        <w:spacing w:line="340" w:lineRule="exact"/>
        <w:ind w:firstLine="0"/>
        <w:rPr>
          <w:sz w:val="24"/>
          <w:szCs w:val="24"/>
          <w:rtl/>
        </w:rPr>
      </w:pPr>
      <w:r w:rsidRPr="00853DCC">
        <w:rPr>
          <w:sz w:val="24"/>
          <w:szCs w:val="24"/>
          <w:rtl/>
        </w:rPr>
        <w:t>میرزای شیرازی</w:t>
      </w:r>
      <w:r w:rsidR="007B4087">
        <w:rPr>
          <w:sz w:val="24"/>
          <w:szCs w:val="24"/>
          <w:rtl/>
        </w:rPr>
        <w:t xml:space="preserve">، </w:t>
      </w:r>
      <w:r w:rsidRPr="00853DCC">
        <w:rPr>
          <w:sz w:val="24"/>
          <w:szCs w:val="24"/>
          <w:rtl/>
        </w:rPr>
        <w:t>486</w:t>
      </w:r>
      <w:r w:rsidR="007B4087">
        <w:rPr>
          <w:sz w:val="24"/>
          <w:szCs w:val="24"/>
          <w:rtl/>
        </w:rPr>
        <w:t xml:space="preserve">، </w:t>
      </w:r>
      <w:r w:rsidRPr="00853DCC">
        <w:rPr>
          <w:sz w:val="24"/>
          <w:szCs w:val="24"/>
          <w:rtl/>
        </w:rPr>
        <w:t>494</w:t>
      </w:r>
    </w:p>
    <w:p w:rsidR="000631D9" w:rsidRPr="00853DCC" w:rsidRDefault="000631D9" w:rsidP="00615AA0">
      <w:pPr>
        <w:pStyle w:val="a"/>
        <w:spacing w:line="340" w:lineRule="exact"/>
        <w:ind w:firstLine="0"/>
        <w:rPr>
          <w:sz w:val="24"/>
          <w:szCs w:val="24"/>
          <w:rtl/>
        </w:rPr>
      </w:pPr>
      <w:r w:rsidRPr="00853DCC">
        <w:rPr>
          <w:sz w:val="24"/>
          <w:szCs w:val="24"/>
          <w:rtl/>
        </w:rPr>
        <w:t>میرزای نائینی</w:t>
      </w:r>
      <w:r w:rsidR="007B4087">
        <w:rPr>
          <w:sz w:val="24"/>
          <w:szCs w:val="24"/>
          <w:rtl/>
        </w:rPr>
        <w:t xml:space="preserve">، </w:t>
      </w:r>
      <w:r w:rsidRPr="00853DCC">
        <w:rPr>
          <w:sz w:val="24"/>
          <w:szCs w:val="24"/>
          <w:rtl/>
        </w:rPr>
        <w:t>39</w:t>
      </w:r>
      <w:r w:rsidR="007B4087">
        <w:rPr>
          <w:sz w:val="24"/>
          <w:szCs w:val="24"/>
          <w:rtl/>
        </w:rPr>
        <w:t xml:space="preserve">، </w:t>
      </w:r>
      <w:r w:rsidRPr="00853DCC">
        <w:rPr>
          <w:sz w:val="24"/>
          <w:szCs w:val="24"/>
          <w:rtl/>
        </w:rPr>
        <w:t>41</w:t>
      </w:r>
      <w:r w:rsidR="007B4087">
        <w:rPr>
          <w:sz w:val="24"/>
          <w:szCs w:val="24"/>
          <w:rtl/>
        </w:rPr>
        <w:t xml:space="preserve">، </w:t>
      </w:r>
      <w:r w:rsidRPr="00853DCC">
        <w:rPr>
          <w:sz w:val="24"/>
          <w:szCs w:val="24"/>
          <w:rtl/>
        </w:rPr>
        <w:t>84</w:t>
      </w:r>
      <w:r w:rsidR="007B4087">
        <w:rPr>
          <w:sz w:val="24"/>
          <w:szCs w:val="24"/>
          <w:rtl/>
        </w:rPr>
        <w:t xml:space="preserve">، </w:t>
      </w:r>
      <w:r w:rsidRPr="00853DCC">
        <w:rPr>
          <w:sz w:val="24"/>
          <w:szCs w:val="24"/>
          <w:rtl/>
        </w:rPr>
        <w:t>85</w:t>
      </w:r>
      <w:r w:rsidR="007B4087">
        <w:rPr>
          <w:sz w:val="24"/>
          <w:szCs w:val="24"/>
          <w:rtl/>
        </w:rPr>
        <w:t xml:space="preserve">، </w:t>
      </w:r>
      <w:r w:rsidRPr="00853DCC">
        <w:rPr>
          <w:sz w:val="24"/>
          <w:szCs w:val="24"/>
          <w:rtl/>
        </w:rPr>
        <w:t>154</w:t>
      </w:r>
      <w:r w:rsidR="007B4087">
        <w:rPr>
          <w:sz w:val="24"/>
          <w:szCs w:val="24"/>
          <w:rtl/>
        </w:rPr>
        <w:t xml:space="preserve">، </w:t>
      </w:r>
      <w:r w:rsidRPr="00853DCC">
        <w:rPr>
          <w:sz w:val="24"/>
          <w:szCs w:val="24"/>
          <w:rtl/>
        </w:rPr>
        <w:t>280</w:t>
      </w:r>
      <w:r w:rsidR="007B4087">
        <w:rPr>
          <w:sz w:val="24"/>
          <w:szCs w:val="24"/>
          <w:rtl/>
        </w:rPr>
        <w:t xml:space="preserve">، </w:t>
      </w:r>
      <w:r w:rsidRPr="00853DCC">
        <w:rPr>
          <w:sz w:val="24"/>
          <w:szCs w:val="24"/>
          <w:rtl/>
        </w:rPr>
        <w:t>476</w:t>
      </w:r>
      <w:r w:rsidR="007B4087">
        <w:rPr>
          <w:sz w:val="24"/>
          <w:szCs w:val="24"/>
          <w:rtl/>
        </w:rPr>
        <w:t xml:space="preserve">، </w:t>
      </w:r>
      <w:r w:rsidRPr="00853DCC">
        <w:rPr>
          <w:sz w:val="24"/>
          <w:szCs w:val="24"/>
          <w:rtl/>
        </w:rPr>
        <w:t>850</w:t>
      </w:r>
      <w:r w:rsidR="007B4087">
        <w:rPr>
          <w:sz w:val="24"/>
          <w:szCs w:val="24"/>
          <w:rtl/>
        </w:rPr>
        <w:t xml:space="preserve">، </w:t>
      </w:r>
      <w:r w:rsidRPr="00853DCC">
        <w:rPr>
          <w:sz w:val="24"/>
          <w:szCs w:val="24"/>
          <w:rtl/>
        </w:rPr>
        <w:t>852</w:t>
      </w:r>
    </w:p>
    <w:p w:rsidR="000631D9" w:rsidRPr="00853DCC" w:rsidRDefault="000631D9" w:rsidP="00615AA0">
      <w:pPr>
        <w:pStyle w:val="a"/>
        <w:spacing w:line="340" w:lineRule="exact"/>
        <w:ind w:firstLine="0"/>
        <w:rPr>
          <w:sz w:val="24"/>
          <w:szCs w:val="24"/>
          <w:rtl/>
        </w:rPr>
      </w:pPr>
      <w:r w:rsidRPr="00853DCC">
        <w:rPr>
          <w:sz w:val="24"/>
          <w:szCs w:val="24"/>
          <w:rtl/>
        </w:rPr>
        <w:t>میرزایی</w:t>
      </w:r>
      <w:r w:rsidR="007B4087">
        <w:rPr>
          <w:sz w:val="24"/>
          <w:szCs w:val="24"/>
          <w:rtl/>
        </w:rPr>
        <w:t xml:space="preserve">، </w:t>
      </w:r>
      <w:r w:rsidRPr="00853DCC">
        <w:rPr>
          <w:sz w:val="24"/>
          <w:szCs w:val="24"/>
          <w:rtl/>
        </w:rPr>
        <w:t>روح الله</w:t>
      </w:r>
      <w:r w:rsidR="007B4087">
        <w:rPr>
          <w:sz w:val="24"/>
          <w:szCs w:val="24"/>
          <w:rtl/>
        </w:rPr>
        <w:t xml:space="preserve">، </w:t>
      </w:r>
      <w:r w:rsidRPr="00853DCC">
        <w:rPr>
          <w:sz w:val="24"/>
          <w:szCs w:val="24"/>
          <w:rtl/>
        </w:rPr>
        <w:t>770</w:t>
      </w:r>
    </w:p>
    <w:p w:rsidR="000631D9" w:rsidRPr="00853DCC" w:rsidRDefault="000631D9" w:rsidP="00615AA0">
      <w:pPr>
        <w:pStyle w:val="a"/>
        <w:spacing w:line="340" w:lineRule="exact"/>
        <w:ind w:firstLine="0"/>
        <w:rPr>
          <w:sz w:val="24"/>
          <w:szCs w:val="24"/>
          <w:rtl/>
        </w:rPr>
      </w:pPr>
      <w:r w:rsidRPr="00853DCC">
        <w:rPr>
          <w:sz w:val="24"/>
          <w:szCs w:val="24"/>
          <w:rtl/>
        </w:rPr>
        <w:t>میرشکاک</w:t>
      </w:r>
      <w:r w:rsidR="007B4087">
        <w:rPr>
          <w:sz w:val="24"/>
          <w:szCs w:val="24"/>
          <w:rtl/>
        </w:rPr>
        <w:t xml:space="preserve">، </w:t>
      </w:r>
      <w:r w:rsidRPr="00853DCC">
        <w:rPr>
          <w:sz w:val="24"/>
          <w:szCs w:val="24"/>
          <w:rtl/>
        </w:rPr>
        <w:t>یوسفعلی</w:t>
      </w:r>
      <w:r w:rsidR="007B4087">
        <w:rPr>
          <w:sz w:val="24"/>
          <w:szCs w:val="24"/>
          <w:rtl/>
        </w:rPr>
        <w:t xml:space="preserve">، </w:t>
      </w:r>
      <w:r w:rsidRPr="00853DCC">
        <w:rPr>
          <w:sz w:val="24"/>
          <w:szCs w:val="24"/>
          <w:rtl/>
        </w:rPr>
        <w:t>1004</w:t>
      </w:r>
    </w:p>
    <w:p w:rsidR="000631D9" w:rsidRPr="00853DCC" w:rsidRDefault="000631D9" w:rsidP="00615AA0">
      <w:pPr>
        <w:pStyle w:val="a"/>
        <w:spacing w:line="340" w:lineRule="exact"/>
        <w:ind w:firstLine="0"/>
        <w:rPr>
          <w:sz w:val="24"/>
          <w:szCs w:val="24"/>
          <w:rtl/>
        </w:rPr>
      </w:pPr>
      <w:r w:rsidRPr="00853DCC">
        <w:rPr>
          <w:sz w:val="24"/>
          <w:szCs w:val="24"/>
          <w:rtl/>
        </w:rPr>
        <w:t>میرفخرایی</w:t>
      </w:r>
      <w:r w:rsidR="007B4087">
        <w:rPr>
          <w:sz w:val="24"/>
          <w:szCs w:val="24"/>
          <w:rtl/>
        </w:rPr>
        <w:t xml:space="preserve">، </w:t>
      </w:r>
      <w:r w:rsidRPr="00853DCC">
        <w:rPr>
          <w:sz w:val="24"/>
          <w:szCs w:val="24"/>
          <w:rtl/>
        </w:rPr>
        <w:t>سید تقی</w:t>
      </w:r>
      <w:r w:rsidR="007B4087">
        <w:rPr>
          <w:sz w:val="24"/>
          <w:szCs w:val="24"/>
          <w:rtl/>
        </w:rPr>
        <w:t xml:space="preserve">، </w:t>
      </w:r>
      <w:r w:rsidRPr="00853DCC">
        <w:rPr>
          <w:sz w:val="24"/>
          <w:szCs w:val="24"/>
          <w:rtl/>
        </w:rPr>
        <w:t>515</w:t>
      </w:r>
    </w:p>
    <w:p w:rsidR="000631D9" w:rsidRPr="00853DCC" w:rsidRDefault="000631D9" w:rsidP="00615AA0">
      <w:pPr>
        <w:pStyle w:val="a"/>
        <w:spacing w:line="340" w:lineRule="exact"/>
        <w:ind w:firstLine="0"/>
        <w:rPr>
          <w:sz w:val="24"/>
          <w:szCs w:val="24"/>
          <w:rtl/>
        </w:rPr>
      </w:pPr>
      <w:r w:rsidRPr="00853DCC">
        <w:rPr>
          <w:sz w:val="24"/>
          <w:szCs w:val="24"/>
          <w:rtl/>
        </w:rPr>
        <w:t>میرفخرایی</w:t>
      </w:r>
      <w:r w:rsidR="007B4087">
        <w:rPr>
          <w:sz w:val="24"/>
          <w:szCs w:val="24"/>
          <w:rtl/>
        </w:rPr>
        <w:t xml:space="preserve">، </w:t>
      </w:r>
      <w:r w:rsidRPr="00853DCC">
        <w:rPr>
          <w:sz w:val="24"/>
          <w:szCs w:val="24"/>
          <w:rtl/>
        </w:rPr>
        <w:t>علی خان</w:t>
      </w:r>
      <w:r w:rsidR="007B4087">
        <w:rPr>
          <w:sz w:val="24"/>
          <w:szCs w:val="24"/>
          <w:rtl/>
        </w:rPr>
        <w:t xml:space="preserve">، </w:t>
      </w:r>
      <w:r w:rsidRPr="00853DCC">
        <w:rPr>
          <w:sz w:val="24"/>
          <w:szCs w:val="24"/>
          <w:rtl/>
        </w:rPr>
        <w:t>515</w:t>
      </w:r>
    </w:p>
    <w:p w:rsidR="000631D9" w:rsidRPr="00853DCC" w:rsidRDefault="000631D9" w:rsidP="00615AA0">
      <w:pPr>
        <w:pStyle w:val="a"/>
        <w:spacing w:line="340" w:lineRule="exact"/>
        <w:ind w:firstLine="0"/>
        <w:rPr>
          <w:sz w:val="24"/>
          <w:szCs w:val="24"/>
          <w:rtl/>
        </w:rPr>
      </w:pPr>
      <w:r w:rsidRPr="00853DCC">
        <w:rPr>
          <w:sz w:val="24"/>
          <w:szCs w:val="24"/>
          <w:rtl/>
        </w:rPr>
        <w:t>میرفندرسکی سفیر ایران در شوروی</w:t>
      </w:r>
      <w:r w:rsidR="007B4087">
        <w:rPr>
          <w:sz w:val="24"/>
          <w:szCs w:val="24"/>
          <w:rtl/>
        </w:rPr>
        <w:t xml:space="preserve">، </w:t>
      </w:r>
      <w:r w:rsidRPr="00853DCC">
        <w:rPr>
          <w:sz w:val="24"/>
          <w:szCs w:val="24"/>
          <w:rtl/>
        </w:rPr>
        <w:t>578</w:t>
      </w:r>
    </w:p>
    <w:p w:rsidR="000631D9" w:rsidRPr="00853DCC" w:rsidRDefault="000631D9" w:rsidP="00615AA0">
      <w:pPr>
        <w:pStyle w:val="a"/>
        <w:spacing w:line="340" w:lineRule="exact"/>
        <w:ind w:firstLine="0"/>
        <w:rPr>
          <w:sz w:val="24"/>
          <w:szCs w:val="24"/>
          <w:rtl/>
        </w:rPr>
      </w:pPr>
      <w:r w:rsidRPr="00853DCC">
        <w:rPr>
          <w:sz w:val="24"/>
          <w:szCs w:val="24"/>
          <w:rtl/>
        </w:rPr>
        <w:t>میرلوحی</w:t>
      </w:r>
      <w:r w:rsidR="007B4087">
        <w:rPr>
          <w:sz w:val="24"/>
          <w:szCs w:val="24"/>
          <w:rtl/>
        </w:rPr>
        <w:t xml:space="preserve">، </w:t>
      </w:r>
      <w:r w:rsidRPr="00853DCC">
        <w:rPr>
          <w:sz w:val="24"/>
          <w:szCs w:val="24"/>
          <w:rtl/>
        </w:rPr>
        <w:t>جواد</w:t>
      </w:r>
      <w:r w:rsidR="007B4087">
        <w:rPr>
          <w:sz w:val="24"/>
          <w:szCs w:val="24"/>
          <w:rtl/>
        </w:rPr>
        <w:t xml:space="preserve">، </w:t>
      </w:r>
      <w:r w:rsidRPr="00853DCC">
        <w:rPr>
          <w:sz w:val="24"/>
          <w:szCs w:val="24"/>
          <w:rtl/>
        </w:rPr>
        <w:t>217</w:t>
      </w:r>
    </w:p>
    <w:p w:rsidR="000631D9" w:rsidRPr="00853DCC" w:rsidRDefault="000631D9" w:rsidP="00615AA0">
      <w:pPr>
        <w:pStyle w:val="a"/>
        <w:spacing w:line="340" w:lineRule="exact"/>
        <w:ind w:firstLine="0"/>
        <w:rPr>
          <w:sz w:val="24"/>
          <w:szCs w:val="24"/>
          <w:rtl/>
        </w:rPr>
      </w:pPr>
      <w:r w:rsidRPr="00853DCC">
        <w:rPr>
          <w:sz w:val="24"/>
          <w:szCs w:val="24"/>
          <w:rtl/>
        </w:rPr>
        <w:t>میرمحمدصادقی</w:t>
      </w:r>
      <w:r w:rsidR="007B4087">
        <w:rPr>
          <w:sz w:val="24"/>
          <w:szCs w:val="24"/>
          <w:rtl/>
        </w:rPr>
        <w:t xml:space="preserve">، </w:t>
      </w:r>
      <w:r w:rsidRPr="00853DCC">
        <w:rPr>
          <w:sz w:val="24"/>
          <w:szCs w:val="24"/>
          <w:rtl/>
        </w:rPr>
        <w:t>علاءالدین</w:t>
      </w:r>
      <w:r w:rsidR="007B4087">
        <w:rPr>
          <w:sz w:val="24"/>
          <w:szCs w:val="24"/>
          <w:rtl/>
        </w:rPr>
        <w:t xml:space="preserve">، </w:t>
      </w:r>
      <w:r w:rsidRPr="00853DCC">
        <w:rPr>
          <w:sz w:val="24"/>
          <w:szCs w:val="24"/>
          <w:rtl/>
        </w:rPr>
        <w:t>463</w:t>
      </w:r>
      <w:r w:rsidR="007B4087">
        <w:rPr>
          <w:sz w:val="24"/>
          <w:szCs w:val="24"/>
          <w:rtl/>
        </w:rPr>
        <w:t xml:space="preserve">، </w:t>
      </w:r>
      <w:r w:rsidRPr="00853DCC">
        <w:rPr>
          <w:sz w:val="24"/>
          <w:szCs w:val="24"/>
          <w:rtl/>
        </w:rPr>
        <w:t>764</w:t>
      </w:r>
    </w:p>
    <w:p w:rsidR="000631D9" w:rsidRPr="00853DCC" w:rsidRDefault="000631D9" w:rsidP="00615AA0">
      <w:pPr>
        <w:pStyle w:val="a"/>
        <w:spacing w:line="340" w:lineRule="exact"/>
        <w:ind w:firstLine="0"/>
        <w:rPr>
          <w:sz w:val="24"/>
          <w:szCs w:val="24"/>
          <w:rtl/>
        </w:rPr>
      </w:pPr>
      <w:r w:rsidRPr="00853DCC">
        <w:rPr>
          <w:sz w:val="24"/>
          <w:szCs w:val="24"/>
          <w:rtl/>
        </w:rPr>
        <w:t>میرمحمد صادقی</w:t>
      </w:r>
      <w:r w:rsidR="007B4087">
        <w:rPr>
          <w:sz w:val="24"/>
          <w:szCs w:val="24"/>
          <w:rtl/>
        </w:rPr>
        <w:t xml:space="preserve">، </w:t>
      </w:r>
      <w:r w:rsidRPr="00853DCC">
        <w:rPr>
          <w:sz w:val="24"/>
          <w:szCs w:val="24"/>
          <w:rtl/>
        </w:rPr>
        <w:t>محمد</w:t>
      </w:r>
      <w:r w:rsidR="007B4087">
        <w:rPr>
          <w:sz w:val="24"/>
          <w:szCs w:val="24"/>
          <w:rtl/>
        </w:rPr>
        <w:t xml:space="preserve">، </w:t>
      </w:r>
      <w:r w:rsidRPr="00853DCC">
        <w:rPr>
          <w:sz w:val="24"/>
          <w:szCs w:val="24"/>
          <w:rtl/>
        </w:rPr>
        <w:t>471</w:t>
      </w:r>
    </w:p>
    <w:p w:rsidR="000631D9" w:rsidRPr="00853DCC" w:rsidRDefault="000631D9" w:rsidP="00615AA0">
      <w:pPr>
        <w:pStyle w:val="a"/>
        <w:spacing w:line="340" w:lineRule="exact"/>
        <w:ind w:firstLine="0"/>
        <w:rPr>
          <w:sz w:val="24"/>
          <w:szCs w:val="24"/>
          <w:rtl/>
        </w:rPr>
      </w:pPr>
      <w:r w:rsidRPr="00853DCC">
        <w:rPr>
          <w:sz w:val="24"/>
          <w:szCs w:val="24"/>
          <w:rtl/>
        </w:rPr>
        <w:t>میرمحمدی</w:t>
      </w:r>
      <w:r w:rsidR="007B4087">
        <w:rPr>
          <w:sz w:val="24"/>
          <w:szCs w:val="24"/>
          <w:rtl/>
        </w:rPr>
        <w:t xml:space="preserve">، </w:t>
      </w:r>
      <w:r w:rsidRPr="00853DCC">
        <w:rPr>
          <w:sz w:val="24"/>
          <w:szCs w:val="24"/>
          <w:rtl/>
        </w:rPr>
        <w:t>سید ابوالفضل</w:t>
      </w:r>
      <w:r w:rsidR="007B4087">
        <w:rPr>
          <w:sz w:val="24"/>
          <w:szCs w:val="24"/>
          <w:rtl/>
        </w:rPr>
        <w:t xml:space="preserve">، </w:t>
      </w:r>
      <w:r w:rsidRPr="00853DCC">
        <w:rPr>
          <w:sz w:val="24"/>
          <w:szCs w:val="24"/>
          <w:rtl/>
        </w:rPr>
        <w:t>394</w:t>
      </w:r>
    </w:p>
    <w:p w:rsidR="000631D9" w:rsidRPr="00853DCC" w:rsidRDefault="000631D9" w:rsidP="00615AA0">
      <w:pPr>
        <w:pStyle w:val="a"/>
        <w:spacing w:line="340" w:lineRule="exact"/>
        <w:ind w:firstLine="0"/>
        <w:rPr>
          <w:sz w:val="24"/>
          <w:szCs w:val="24"/>
          <w:rtl/>
        </w:rPr>
      </w:pPr>
      <w:r w:rsidRPr="00853DCC">
        <w:rPr>
          <w:sz w:val="24"/>
          <w:szCs w:val="24"/>
          <w:rtl/>
        </w:rPr>
        <w:t>میزگرد حسینیه ارشاد</w:t>
      </w:r>
      <w:r w:rsidR="007B4087">
        <w:rPr>
          <w:sz w:val="24"/>
          <w:szCs w:val="24"/>
          <w:rtl/>
        </w:rPr>
        <w:t xml:space="preserve">، </w:t>
      </w:r>
      <w:r w:rsidRPr="00853DCC">
        <w:rPr>
          <w:sz w:val="24"/>
          <w:szCs w:val="24"/>
          <w:rtl/>
        </w:rPr>
        <w:t>673</w:t>
      </w:r>
    </w:p>
    <w:p w:rsidR="000631D9" w:rsidRPr="00853DCC" w:rsidRDefault="000631D9" w:rsidP="00615AA0">
      <w:pPr>
        <w:pStyle w:val="a"/>
        <w:spacing w:line="340" w:lineRule="exact"/>
        <w:ind w:firstLine="0"/>
        <w:rPr>
          <w:sz w:val="24"/>
          <w:szCs w:val="24"/>
          <w:rtl/>
        </w:rPr>
      </w:pPr>
      <w:r w:rsidRPr="00853DCC">
        <w:rPr>
          <w:sz w:val="24"/>
          <w:szCs w:val="24"/>
          <w:rtl/>
        </w:rPr>
        <w:t>میشل عفلق</w:t>
      </w:r>
      <w:r w:rsidR="007B4087">
        <w:rPr>
          <w:sz w:val="24"/>
          <w:szCs w:val="24"/>
          <w:rtl/>
        </w:rPr>
        <w:t xml:space="preserve">، </w:t>
      </w:r>
      <w:r w:rsidRPr="00853DCC">
        <w:rPr>
          <w:sz w:val="24"/>
          <w:szCs w:val="24"/>
          <w:rtl/>
        </w:rPr>
        <w:t>801</w:t>
      </w:r>
    </w:p>
    <w:p w:rsidR="000631D9" w:rsidRPr="00853DCC" w:rsidRDefault="000631D9" w:rsidP="00615AA0">
      <w:pPr>
        <w:pStyle w:val="a"/>
        <w:spacing w:line="340" w:lineRule="exact"/>
        <w:ind w:firstLine="0"/>
        <w:rPr>
          <w:sz w:val="24"/>
          <w:szCs w:val="24"/>
          <w:rtl/>
        </w:rPr>
      </w:pPr>
      <w:r w:rsidRPr="00853DCC">
        <w:rPr>
          <w:sz w:val="24"/>
          <w:szCs w:val="24"/>
          <w:rtl/>
        </w:rPr>
        <w:t>میگون تهران</w:t>
      </w:r>
      <w:r w:rsidR="007B4087">
        <w:rPr>
          <w:sz w:val="24"/>
          <w:szCs w:val="24"/>
          <w:rtl/>
        </w:rPr>
        <w:t xml:space="preserve">، </w:t>
      </w:r>
      <w:r w:rsidRPr="00853DCC">
        <w:rPr>
          <w:sz w:val="24"/>
          <w:szCs w:val="24"/>
          <w:rtl/>
        </w:rPr>
        <w:t>317</w:t>
      </w:r>
    </w:p>
    <w:p w:rsidR="000631D9" w:rsidRPr="00853DCC" w:rsidRDefault="000631D9" w:rsidP="00615AA0">
      <w:pPr>
        <w:pStyle w:val="a"/>
        <w:spacing w:line="340" w:lineRule="exact"/>
        <w:ind w:firstLine="0"/>
        <w:rPr>
          <w:sz w:val="24"/>
          <w:szCs w:val="24"/>
          <w:rtl/>
        </w:rPr>
      </w:pPr>
      <w:r w:rsidRPr="00853DCC">
        <w:rPr>
          <w:sz w:val="24"/>
          <w:szCs w:val="24"/>
          <w:rtl/>
        </w:rPr>
        <w:t>میلاد پیشوای اسلام</w:t>
      </w:r>
      <w:r w:rsidR="007B4087">
        <w:rPr>
          <w:sz w:val="24"/>
          <w:szCs w:val="24"/>
          <w:rtl/>
        </w:rPr>
        <w:t xml:space="preserve">، </w:t>
      </w:r>
      <w:r w:rsidRPr="00853DCC">
        <w:rPr>
          <w:sz w:val="24"/>
          <w:szCs w:val="24"/>
          <w:rtl/>
        </w:rPr>
        <w:t>196</w:t>
      </w:r>
    </w:p>
    <w:p w:rsidR="000631D9" w:rsidRPr="00853DCC" w:rsidRDefault="000631D9" w:rsidP="00615AA0">
      <w:pPr>
        <w:pStyle w:val="a"/>
        <w:spacing w:line="340" w:lineRule="exact"/>
        <w:ind w:firstLine="0"/>
        <w:rPr>
          <w:sz w:val="24"/>
          <w:szCs w:val="24"/>
          <w:rtl/>
        </w:rPr>
      </w:pPr>
      <w:r w:rsidRPr="00853DCC">
        <w:rPr>
          <w:sz w:val="24"/>
          <w:szCs w:val="24"/>
          <w:rtl/>
        </w:rPr>
        <w:t>میلانی</w:t>
      </w:r>
      <w:r w:rsidR="007B4087">
        <w:rPr>
          <w:sz w:val="24"/>
          <w:szCs w:val="24"/>
          <w:rtl/>
        </w:rPr>
        <w:t xml:space="preserve">، </w:t>
      </w:r>
      <w:r w:rsidRPr="00853DCC">
        <w:rPr>
          <w:sz w:val="24"/>
          <w:szCs w:val="24"/>
          <w:rtl/>
        </w:rPr>
        <w:t>سیدابراهیم</w:t>
      </w:r>
      <w:r w:rsidR="007B4087">
        <w:rPr>
          <w:sz w:val="24"/>
          <w:szCs w:val="24"/>
          <w:rtl/>
        </w:rPr>
        <w:t xml:space="preserve">، </w:t>
      </w:r>
      <w:r w:rsidRPr="00853DCC">
        <w:rPr>
          <w:sz w:val="24"/>
          <w:szCs w:val="24"/>
          <w:rtl/>
        </w:rPr>
        <w:t>440</w:t>
      </w:r>
      <w:r w:rsidR="007B4087">
        <w:rPr>
          <w:sz w:val="24"/>
          <w:szCs w:val="24"/>
          <w:rtl/>
        </w:rPr>
        <w:t xml:space="preserve">، </w:t>
      </w:r>
      <w:r w:rsidRPr="00853DCC">
        <w:rPr>
          <w:sz w:val="24"/>
          <w:szCs w:val="24"/>
          <w:rtl/>
        </w:rPr>
        <w:t>470</w:t>
      </w:r>
      <w:r w:rsidR="007B4087">
        <w:rPr>
          <w:sz w:val="24"/>
          <w:szCs w:val="24"/>
          <w:rtl/>
        </w:rPr>
        <w:t xml:space="preserve">، </w:t>
      </w:r>
      <w:r w:rsidRPr="00853DCC">
        <w:rPr>
          <w:sz w:val="24"/>
          <w:szCs w:val="24"/>
          <w:rtl/>
        </w:rPr>
        <w:t>692</w:t>
      </w:r>
      <w:r w:rsidR="007B4087">
        <w:rPr>
          <w:sz w:val="24"/>
          <w:szCs w:val="24"/>
          <w:rtl/>
        </w:rPr>
        <w:t xml:space="preserve">، </w:t>
      </w:r>
      <w:r w:rsidRPr="00853DCC">
        <w:rPr>
          <w:sz w:val="24"/>
          <w:szCs w:val="24"/>
          <w:rtl/>
        </w:rPr>
        <w:t>727</w:t>
      </w:r>
      <w:r w:rsidR="007B4087">
        <w:rPr>
          <w:sz w:val="24"/>
          <w:szCs w:val="24"/>
          <w:rtl/>
        </w:rPr>
        <w:t xml:space="preserve">، </w:t>
      </w:r>
      <w:r w:rsidRPr="00853DCC">
        <w:rPr>
          <w:sz w:val="24"/>
          <w:szCs w:val="24"/>
          <w:rtl/>
        </w:rPr>
        <w:t>728</w:t>
      </w:r>
    </w:p>
    <w:p w:rsidR="000631D9" w:rsidRPr="00853DCC" w:rsidRDefault="000631D9" w:rsidP="00615AA0">
      <w:pPr>
        <w:pStyle w:val="a"/>
        <w:spacing w:line="340" w:lineRule="exact"/>
        <w:ind w:firstLine="0"/>
        <w:rPr>
          <w:sz w:val="24"/>
          <w:szCs w:val="24"/>
          <w:rtl/>
        </w:rPr>
      </w:pPr>
      <w:r w:rsidRPr="00853DCC">
        <w:rPr>
          <w:sz w:val="24"/>
          <w:szCs w:val="24"/>
          <w:rtl/>
        </w:rPr>
        <w:t>میلانی</w:t>
      </w:r>
      <w:r w:rsidR="007B4087">
        <w:rPr>
          <w:sz w:val="24"/>
          <w:szCs w:val="24"/>
          <w:rtl/>
        </w:rPr>
        <w:t xml:space="preserve">، </w:t>
      </w:r>
      <w:r w:rsidRPr="00853DCC">
        <w:rPr>
          <w:sz w:val="24"/>
          <w:szCs w:val="24"/>
          <w:rtl/>
        </w:rPr>
        <w:t>سید علی</w:t>
      </w:r>
      <w:r w:rsidR="007B4087">
        <w:rPr>
          <w:sz w:val="24"/>
          <w:szCs w:val="24"/>
          <w:rtl/>
        </w:rPr>
        <w:t xml:space="preserve">، </w:t>
      </w:r>
      <w:r w:rsidRPr="00853DCC">
        <w:rPr>
          <w:sz w:val="24"/>
          <w:szCs w:val="24"/>
          <w:rtl/>
        </w:rPr>
        <w:t>311</w:t>
      </w:r>
    </w:p>
    <w:p w:rsidR="000631D9" w:rsidRPr="00853DCC" w:rsidRDefault="000631D9" w:rsidP="00615AA0">
      <w:pPr>
        <w:pStyle w:val="a"/>
        <w:spacing w:line="340" w:lineRule="exact"/>
        <w:ind w:firstLine="0"/>
        <w:rPr>
          <w:sz w:val="24"/>
          <w:szCs w:val="24"/>
          <w:rtl/>
        </w:rPr>
      </w:pPr>
      <w:r w:rsidRPr="00853DCC">
        <w:rPr>
          <w:sz w:val="24"/>
          <w:szCs w:val="24"/>
          <w:rtl/>
        </w:rPr>
        <w:t>میلانی</w:t>
      </w:r>
      <w:r w:rsidR="007B4087">
        <w:rPr>
          <w:sz w:val="24"/>
          <w:szCs w:val="24"/>
          <w:rtl/>
        </w:rPr>
        <w:t xml:space="preserve">، </w:t>
      </w:r>
      <w:r w:rsidRPr="00853DCC">
        <w:rPr>
          <w:sz w:val="24"/>
          <w:szCs w:val="24"/>
          <w:rtl/>
        </w:rPr>
        <w:t>سید محمد علی</w:t>
      </w:r>
      <w:r w:rsidR="007B4087">
        <w:rPr>
          <w:sz w:val="24"/>
          <w:szCs w:val="24"/>
          <w:rtl/>
        </w:rPr>
        <w:t xml:space="preserve">، </w:t>
      </w:r>
      <w:r w:rsidRPr="00853DCC">
        <w:rPr>
          <w:sz w:val="24"/>
          <w:szCs w:val="24"/>
          <w:rtl/>
        </w:rPr>
        <w:t>311</w:t>
      </w:r>
      <w:r w:rsidR="007B4087">
        <w:rPr>
          <w:sz w:val="24"/>
          <w:szCs w:val="24"/>
          <w:rtl/>
        </w:rPr>
        <w:t xml:space="preserve">، </w:t>
      </w:r>
      <w:r w:rsidRPr="00853DCC">
        <w:rPr>
          <w:sz w:val="24"/>
          <w:szCs w:val="24"/>
          <w:rtl/>
        </w:rPr>
        <w:t>315</w:t>
      </w:r>
      <w:r w:rsidR="007B4087">
        <w:rPr>
          <w:sz w:val="24"/>
          <w:szCs w:val="24"/>
          <w:rtl/>
        </w:rPr>
        <w:t xml:space="preserve">، </w:t>
      </w:r>
      <w:r w:rsidRPr="00853DCC">
        <w:rPr>
          <w:sz w:val="24"/>
          <w:szCs w:val="24"/>
          <w:rtl/>
        </w:rPr>
        <w:t>433</w:t>
      </w:r>
      <w:r w:rsidR="007B4087">
        <w:rPr>
          <w:sz w:val="24"/>
          <w:szCs w:val="24"/>
          <w:rtl/>
        </w:rPr>
        <w:t xml:space="preserve">، </w:t>
      </w:r>
      <w:r w:rsidRPr="00853DCC">
        <w:rPr>
          <w:sz w:val="24"/>
          <w:szCs w:val="24"/>
          <w:rtl/>
        </w:rPr>
        <w:t>727</w:t>
      </w:r>
    </w:p>
    <w:p w:rsidR="000631D9" w:rsidRPr="00853DCC" w:rsidRDefault="000631D9" w:rsidP="00615AA0">
      <w:pPr>
        <w:pStyle w:val="a"/>
        <w:spacing w:line="340" w:lineRule="exact"/>
        <w:ind w:firstLine="0"/>
        <w:rPr>
          <w:sz w:val="24"/>
          <w:szCs w:val="24"/>
          <w:rtl/>
        </w:rPr>
      </w:pPr>
      <w:r w:rsidRPr="00853DCC">
        <w:rPr>
          <w:sz w:val="24"/>
          <w:szCs w:val="24"/>
          <w:rtl/>
        </w:rPr>
        <w:t>میلانی</w:t>
      </w:r>
      <w:r w:rsidR="007B4087">
        <w:rPr>
          <w:sz w:val="24"/>
          <w:szCs w:val="24"/>
          <w:rtl/>
        </w:rPr>
        <w:t xml:space="preserve">، </w:t>
      </w:r>
      <w:r w:rsidRPr="00853DCC">
        <w:rPr>
          <w:sz w:val="24"/>
          <w:szCs w:val="24"/>
          <w:rtl/>
        </w:rPr>
        <w:t>سید محمدهادی</w:t>
      </w:r>
      <w:r w:rsidR="007B4087">
        <w:rPr>
          <w:sz w:val="24"/>
          <w:szCs w:val="24"/>
          <w:rtl/>
        </w:rPr>
        <w:t xml:space="preserve">، </w:t>
      </w:r>
      <w:r w:rsidRPr="00853DCC">
        <w:rPr>
          <w:sz w:val="24"/>
          <w:szCs w:val="24"/>
          <w:rtl/>
        </w:rPr>
        <w:t>43</w:t>
      </w:r>
      <w:r w:rsidR="007B4087">
        <w:rPr>
          <w:sz w:val="24"/>
          <w:szCs w:val="24"/>
          <w:rtl/>
        </w:rPr>
        <w:t xml:space="preserve">، </w:t>
      </w:r>
      <w:r w:rsidRPr="00853DCC">
        <w:rPr>
          <w:sz w:val="24"/>
          <w:szCs w:val="24"/>
          <w:rtl/>
        </w:rPr>
        <w:t>90</w:t>
      </w:r>
      <w:r w:rsidR="007B4087">
        <w:rPr>
          <w:sz w:val="24"/>
          <w:szCs w:val="24"/>
          <w:rtl/>
        </w:rPr>
        <w:t xml:space="preserve">، </w:t>
      </w:r>
      <w:r w:rsidRPr="00853DCC">
        <w:rPr>
          <w:sz w:val="24"/>
          <w:szCs w:val="24"/>
          <w:rtl/>
        </w:rPr>
        <w:t>92</w:t>
      </w:r>
      <w:r w:rsidR="007B4087">
        <w:rPr>
          <w:sz w:val="24"/>
          <w:szCs w:val="24"/>
          <w:rtl/>
        </w:rPr>
        <w:t xml:space="preserve">، </w:t>
      </w:r>
      <w:r w:rsidRPr="00853DCC">
        <w:rPr>
          <w:sz w:val="24"/>
          <w:szCs w:val="24"/>
          <w:rtl/>
        </w:rPr>
        <w:t>113</w:t>
      </w:r>
      <w:r w:rsidR="007B4087">
        <w:rPr>
          <w:sz w:val="24"/>
          <w:szCs w:val="24"/>
          <w:rtl/>
        </w:rPr>
        <w:t xml:space="preserve">، </w:t>
      </w:r>
      <w:r w:rsidRPr="00853DCC">
        <w:rPr>
          <w:sz w:val="24"/>
          <w:szCs w:val="24"/>
          <w:rtl/>
        </w:rPr>
        <w:t>114</w:t>
      </w:r>
      <w:r w:rsidR="007B4087">
        <w:rPr>
          <w:sz w:val="24"/>
          <w:szCs w:val="24"/>
          <w:rtl/>
        </w:rPr>
        <w:t xml:space="preserve">، </w:t>
      </w:r>
      <w:r w:rsidRPr="00853DCC">
        <w:rPr>
          <w:sz w:val="24"/>
          <w:szCs w:val="24"/>
          <w:rtl/>
        </w:rPr>
        <w:t>121</w:t>
      </w:r>
      <w:r w:rsidR="007B4087">
        <w:rPr>
          <w:sz w:val="24"/>
          <w:szCs w:val="24"/>
          <w:rtl/>
        </w:rPr>
        <w:t xml:space="preserve">، </w:t>
      </w:r>
      <w:r w:rsidRPr="00853DCC">
        <w:rPr>
          <w:sz w:val="24"/>
          <w:szCs w:val="24"/>
          <w:rtl/>
        </w:rPr>
        <w:t>123</w:t>
      </w:r>
      <w:r w:rsidR="007B4087">
        <w:rPr>
          <w:sz w:val="24"/>
          <w:szCs w:val="24"/>
          <w:rtl/>
        </w:rPr>
        <w:t xml:space="preserve">، </w:t>
      </w:r>
      <w:r w:rsidRPr="00853DCC">
        <w:rPr>
          <w:sz w:val="24"/>
          <w:szCs w:val="24"/>
          <w:rtl/>
        </w:rPr>
        <w:t>193</w:t>
      </w:r>
      <w:r w:rsidR="007B4087">
        <w:rPr>
          <w:sz w:val="24"/>
          <w:szCs w:val="24"/>
          <w:rtl/>
        </w:rPr>
        <w:t xml:space="preserve">، </w:t>
      </w:r>
      <w:r w:rsidRPr="00853DCC">
        <w:rPr>
          <w:sz w:val="24"/>
          <w:szCs w:val="24"/>
          <w:rtl/>
        </w:rPr>
        <w:t>224</w:t>
      </w:r>
      <w:r w:rsidR="007B4087">
        <w:rPr>
          <w:sz w:val="24"/>
          <w:szCs w:val="24"/>
          <w:rtl/>
        </w:rPr>
        <w:t xml:space="preserve">، </w:t>
      </w:r>
      <w:r w:rsidRPr="00853DCC">
        <w:rPr>
          <w:sz w:val="24"/>
          <w:szCs w:val="24"/>
          <w:rtl/>
        </w:rPr>
        <w:t>232</w:t>
      </w:r>
      <w:r w:rsidR="007B4087">
        <w:rPr>
          <w:sz w:val="24"/>
          <w:szCs w:val="24"/>
          <w:rtl/>
        </w:rPr>
        <w:t xml:space="preserve">، </w:t>
      </w:r>
      <w:r w:rsidRPr="00853DCC">
        <w:rPr>
          <w:sz w:val="24"/>
          <w:szCs w:val="24"/>
          <w:rtl/>
        </w:rPr>
        <w:t>276</w:t>
      </w:r>
      <w:r w:rsidR="007B4087">
        <w:rPr>
          <w:sz w:val="24"/>
          <w:szCs w:val="24"/>
          <w:rtl/>
        </w:rPr>
        <w:t xml:space="preserve">، </w:t>
      </w:r>
      <w:r w:rsidRPr="00853DCC">
        <w:rPr>
          <w:sz w:val="24"/>
          <w:szCs w:val="24"/>
          <w:rtl/>
        </w:rPr>
        <w:t>281</w:t>
      </w:r>
      <w:r w:rsidR="007B4087">
        <w:rPr>
          <w:sz w:val="24"/>
          <w:szCs w:val="24"/>
          <w:rtl/>
        </w:rPr>
        <w:t xml:space="preserve">، </w:t>
      </w:r>
      <w:r w:rsidRPr="00853DCC">
        <w:rPr>
          <w:sz w:val="24"/>
          <w:szCs w:val="24"/>
          <w:rtl/>
        </w:rPr>
        <w:t>289</w:t>
      </w:r>
      <w:r w:rsidR="007B4087">
        <w:rPr>
          <w:sz w:val="24"/>
          <w:szCs w:val="24"/>
          <w:rtl/>
        </w:rPr>
        <w:t xml:space="preserve">، </w:t>
      </w:r>
      <w:r w:rsidRPr="00853DCC">
        <w:rPr>
          <w:sz w:val="24"/>
          <w:szCs w:val="24"/>
          <w:rtl/>
        </w:rPr>
        <w:t>297</w:t>
      </w:r>
      <w:r w:rsidR="007B4087">
        <w:rPr>
          <w:sz w:val="24"/>
          <w:szCs w:val="24"/>
          <w:rtl/>
        </w:rPr>
        <w:t xml:space="preserve">، </w:t>
      </w:r>
      <w:r w:rsidRPr="00853DCC">
        <w:rPr>
          <w:sz w:val="24"/>
          <w:szCs w:val="24"/>
          <w:rtl/>
        </w:rPr>
        <w:t>310</w:t>
      </w:r>
      <w:r w:rsidR="007B4087">
        <w:rPr>
          <w:sz w:val="24"/>
          <w:szCs w:val="24"/>
          <w:rtl/>
        </w:rPr>
        <w:t xml:space="preserve">، </w:t>
      </w:r>
      <w:r w:rsidRPr="00853DCC">
        <w:rPr>
          <w:sz w:val="24"/>
          <w:szCs w:val="24"/>
          <w:rtl/>
        </w:rPr>
        <w:t>311</w:t>
      </w:r>
      <w:r w:rsidR="007B4087">
        <w:rPr>
          <w:sz w:val="24"/>
          <w:szCs w:val="24"/>
          <w:rtl/>
        </w:rPr>
        <w:t xml:space="preserve">، </w:t>
      </w:r>
      <w:r w:rsidRPr="00853DCC">
        <w:rPr>
          <w:sz w:val="24"/>
          <w:szCs w:val="24"/>
          <w:rtl/>
        </w:rPr>
        <w:t>314</w:t>
      </w:r>
      <w:r w:rsidR="007B4087">
        <w:rPr>
          <w:sz w:val="24"/>
          <w:szCs w:val="24"/>
          <w:rtl/>
        </w:rPr>
        <w:t xml:space="preserve">، </w:t>
      </w:r>
      <w:r w:rsidRPr="00853DCC">
        <w:rPr>
          <w:sz w:val="24"/>
          <w:szCs w:val="24"/>
          <w:rtl/>
        </w:rPr>
        <w:t>316</w:t>
      </w:r>
      <w:r w:rsidR="007B4087">
        <w:rPr>
          <w:sz w:val="24"/>
          <w:szCs w:val="24"/>
          <w:rtl/>
        </w:rPr>
        <w:t xml:space="preserve">، </w:t>
      </w:r>
      <w:r w:rsidRPr="00853DCC">
        <w:rPr>
          <w:sz w:val="24"/>
          <w:szCs w:val="24"/>
          <w:rtl/>
        </w:rPr>
        <w:t>320</w:t>
      </w:r>
      <w:r w:rsidR="007B4087">
        <w:rPr>
          <w:sz w:val="24"/>
          <w:szCs w:val="24"/>
          <w:rtl/>
        </w:rPr>
        <w:t xml:space="preserve">، </w:t>
      </w:r>
      <w:r w:rsidRPr="00853DCC">
        <w:rPr>
          <w:sz w:val="24"/>
          <w:szCs w:val="24"/>
          <w:rtl/>
        </w:rPr>
        <w:t>336</w:t>
      </w:r>
      <w:r w:rsidR="007B4087">
        <w:rPr>
          <w:sz w:val="24"/>
          <w:szCs w:val="24"/>
          <w:rtl/>
        </w:rPr>
        <w:t xml:space="preserve">، </w:t>
      </w:r>
      <w:r w:rsidRPr="00853DCC">
        <w:rPr>
          <w:sz w:val="24"/>
          <w:szCs w:val="24"/>
          <w:rtl/>
        </w:rPr>
        <w:t>338</w:t>
      </w:r>
      <w:r w:rsidR="007B4087">
        <w:rPr>
          <w:sz w:val="24"/>
          <w:szCs w:val="24"/>
          <w:rtl/>
        </w:rPr>
        <w:t xml:space="preserve">، </w:t>
      </w:r>
      <w:r w:rsidRPr="00853DCC">
        <w:rPr>
          <w:sz w:val="24"/>
          <w:szCs w:val="24"/>
          <w:rtl/>
        </w:rPr>
        <w:t>360</w:t>
      </w:r>
      <w:r w:rsidR="007B4087">
        <w:rPr>
          <w:sz w:val="24"/>
          <w:szCs w:val="24"/>
          <w:rtl/>
        </w:rPr>
        <w:t xml:space="preserve">، </w:t>
      </w:r>
      <w:r w:rsidRPr="00853DCC">
        <w:rPr>
          <w:sz w:val="24"/>
          <w:szCs w:val="24"/>
          <w:rtl/>
        </w:rPr>
        <w:t>387</w:t>
      </w:r>
      <w:r w:rsidR="007B4087">
        <w:rPr>
          <w:sz w:val="24"/>
          <w:szCs w:val="24"/>
          <w:rtl/>
        </w:rPr>
        <w:t xml:space="preserve">، </w:t>
      </w:r>
      <w:r w:rsidRPr="00853DCC">
        <w:rPr>
          <w:sz w:val="24"/>
          <w:szCs w:val="24"/>
          <w:rtl/>
        </w:rPr>
        <w:t>388</w:t>
      </w:r>
      <w:r w:rsidR="007B4087">
        <w:rPr>
          <w:sz w:val="24"/>
          <w:szCs w:val="24"/>
          <w:rtl/>
        </w:rPr>
        <w:t xml:space="preserve">، </w:t>
      </w:r>
      <w:r w:rsidRPr="00853DCC">
        <w:rPr>
          <w:sz w:val="24"/>
          <w:szCs w:val="24"/>
          <w:rtl/>
        </w:rPr>
        <w:t>389</w:t>
      </w:r>
      <w:r w:rsidR="007B4087">
        <w:rPr>
          <w:sz w:val="24"/>
          <w:szCs w:val="24"/>
          <w:rtl/>
        </w:rPr>
        <w:t xml:space="preserve">، </w:t>
      </w:r>
      <w:r w:rsidRPr="00853DCC">
        <w:rPr>
          <w:sz w:val="24"/>
          <w:szCs w:val="24"/>
          <w:rtl/>
        </w:rPr>
        <w:t>390</w:t>
      </w:r>
      <w:r w:rsidR="007B4087">
        <w:rPr>
          <w:sz w:val="24"/>
          <w:szCs w:val="24"/>
          <w:rtl/>
        </w:rPr>
        <w:t xml:space="preserve">، </w:t>
      </w:r>
      <w:r w:rsidRPr="00853DCC">
        <w:rPr>
          <w:sz w:val="24"/>
          <w:szCs w:val="24"/>
          <w:rtl/>
        </w:rPr>
        <w:t>409</w:t>
      </w:r>
      <w:r w:rsidR="007B4087">
        <w:rPr>
          <w:sz w:val="24"/>
          <w:szCs w:val="24"/>
          <w:rtl/>
        </w:rPr>
        <w:t xml:space="preserve">، </w:t>
      </w:r>
      <w:r w:rsidRPr="00853DCC">
        <w:rPr>
          <w:sz w:val="24"/>
          <w:szCs w:val="24"/>
          <w:rtl/>
        </w:rPr>
        <w:t>416</w:t>
      </w:r>
      <w:r w:rsidR="007B4087">
        <w:rPr>
          <w:sz w:val="24"/>
          <w:szCs w:val="24"/>
          <w:rtl/>
        </w:rPr>
        <w:t xml:space="preserve">، </w:t>
      </w:r>
      <w:r w:rsidRPr="00853DCC">
        <w:rPr>
          <w:sz w:val="24"/>
          <w:szCs w:val="24"/>
          <w:rtl/>
        </w:rPr>
        <w:t>423</w:t>
      </w:r>
      <w:r w:rsidR="007B4087">
        <w:rPr>
          <w:sz w:val="24"/>
          <w:szCs w:val="24"/>
          <w:rtl/>
        </w:rPr>
        <w:t xml:space="preserve">، </w:t>
      </w:r>
      <w:r w:rsidRPr="00853DCC">
        <w:rPr>
          <w:sz w:val="24"/>
          <w:szCs w:val="24"/>
          <w:rtl/>
        </w:rPr>
        <w:t>441</w:t>
      </w:r>
      <w:r w:rsidR="007B4087">
        <w:rPr>
          <w:sz w:val="24"/>
          <w:szCs w:val="24"/>
          <w:rtl/>
        </w:rPr>
        <w:t xml:space="preserve">، </w:t>
      </w:r>
      <w:r w:rsidRPr="00853DCC">
        <w:rPr>
          <w:sz w:val="24"/>
          <w:szCs w:val="24"/>
          <w:rtl/>
        </w:rPr>
        <w:t>464</w:t>
      </w:r>
      <w:r w:rsidR="007B4087">
        <w:rPr>
          <w:sz w:val="24"/>
          <w:szCs w:val="24"/>
          <w:rtl/>
        </w:rPr>
        <w:t xml:space="preserve">، </w:t>
      </w:r>
      <w:r w:rsidRPr="00853DCC">
        <w:rPr>
          <w:sz w:val="24"/>
          <w:szCs w:val="24"/>
          <w:rtl/>
        </w:rPr>
        <w:t>465</w:t>
      </w:r>
      <w:r w:rsidR="007B4087">
        <w:rPr>
          <w:sz w:val="24"/>
          <w:szCs w:val="24"/>
          <w:rtl/>
        </w:rPr>
        <w:t xml:space="preserve">، </w:t>
      </w:r>
      <w:r w:rsidRPr="00853DCC">
        <w:rPr>
          <w:sz w:val="24"/>
          <w:szCs w:val="24"/>
          <w:rtl/>
        </w:rPr>
        <w:t>510</w:t>
      </w:r>
      <w:r w:rsidR="007B4087">
        <w:rPr>
          <w:sz w:val="24"/>
          <w:szCs w:val="24"/>
          <w:rtl/>
        </w:rPr>
        <w:t xml:space="preserve">، </w:t>
      </w:r>
      <w:r w:rsidRPr="00853DCC">
        <w:rPr>
          <w:sz w:val="24"/>
          <w:szCs w:val="24"/>
          <w:rtl/>
        </w:rPr>
        <w:t>513</w:t>
      </w:r>
      <w:r w:rsidR="007B4087">
        <w:rPr>
          <w:sz w:val="24"/>
          <w:szCs w:val="24"/>
          <w:rtl/>
        </w:rPr>
        <w:t xml:space="preserve">، </w:t>
      </w:r>
      <w:r w:rsidRPr="00853DCC">
        <w:rPr>
          <w:sz w:val="24"/>
          <w:szCs w:val="24"/>
          <w:rtl/>
        </w:rPr>
        <w:t>541</w:t>
      </w:r>
      <w:r w:rsidR="007B4087">
        <w:rPr>
          <w:sz w:val="24"/>
          <w:szCs w:val="24"/>
          <w:rtl/>
        </w:rPr>
        <w:t xml:space="preserve">، </w:t>
      </w:r>
      <w:r w:rsidRPr="00853DCC">
        <w:rPr>
          <w:sz w:val="24"/>
          <w:szCs w:val="24"/>
          <w:rtl/>
        </w:rPr>
        <w:t>544</w:t>
      </w:r>
      <w:r w:rsidR="007B4087">
        <w:rPr>
          <w:sz w:val="24"/>
          <w:szCs w:val="24"/>
          <w:rtl/>
        </w:rPr>
        <w:t xml:space="preserve">، </w:t>
      </w:r>
      <w:r w:rsidRPr="00853DCC">
        <w:rPr>
          <w:sz w:val="24"/>
          <w:szCs w:val="24"/>
          <w:rtl/>
        </w:rPr>
        <w:t>573</w:t>
      </w:r>
      <w:r w:rsidR="007B4087">
        <w:rPr>
          <w:sz w:val="24"/>
          <w:szCs w:val="24"/>
          <w:rtl/>
        </w:rPr>
        <w:t xml:space="preserve">، </w:t>
      </w:r>
      <w:r w:rsidRPr="00853DCC">
        <w:rPr>
          <w:sz w:val="24"/>
          <w:szCs w:val="24"/>
          <w:rtl/>
        </w:rPr>
        <w:t>691</w:t>
      </w:r>
      <w:r w:rsidR="007B4087">
        <w:rPr>
          <w:sz w:val="24"/>
          <w:szCs w:val="24"/>
          <w:rtl/>
        </w:rPr>
        <w:t xml:space="preserve">، </w:t>
      </w:r>
      <w:r w:rsidRPr="00853DCC">
        <w:rPr>
          <w:sz w:val="24"/>
          <w:szCs w:val="24"/>
          <w:rtl/>
        </w:rPr>
        <w:t>721</w:t>
      </w:r>
      <w:r w:rsidR="007B4087">
        <w:rPr>
          <w:sz w:val="24"/>
          <w:szCs w:val="24"/>
          <w:rtl/>
        </w:rPr>
        <w:t xml:space="preserve">، </w:t>
      </w:r>
      <w:r w:rsidRPr="00853DCC">
        <w:rPr>
          <w:sz w:val="24"/>
          <w:szCs w:val="24"/>
          <w:rtl/>
        </w:rPr>
        <w:t>726</w:t>
      </w:r>
      <w:r w:rsidR="007B4087">
        <w:rPr>
          <w:sz w:val="24"/>
          <w:szCs w:val="24"/>
          <w:rtl/>
        </w:rPr>
        <w:t xml:space="preserve">، </w:t>
      </w:r>
      <w:r w:rsidRPr="00853DCC">
        <w:rPr>
          <w:sz w:val="24"/>
          <w:szCs w:val="24"/>
          <w:rtl/>
        </w:rPr>
        <w:t>727</w:t>
      </w:r>
      <w:r w:rsidR="007B4087">
        <w:rPr>
          <w:sz w:val="24"/>
          <w:szCs w:val="24"/>
          <w:rtl/>
        </w:rPr>
        <w:t xml:space="preserve">، </w:t>
      </w:r>
      <w:r w:rsidRPr="00853DCC">
        <w:rPr>
          <w:sz w:val="24"/>
          <w:szCs w:val="24"/>
          <w:rtl/>
        </w:rPr>
        <w:t>729</w:t>
      </w:r>
      <w:r w:rsidR="007B4087">
        <w:rPr>
          <w:sz w:val="24"/>
          <w:szCs w:val="24"/>
          <w:rtl/>
        </w:rPr>
        <w:t xml:space="preserve">، </w:t>
      </w:r>
      <w:r w:rsidRPr="00853DCC">
        <w:rPr>
          <w:sz w:val="24"/>
          <w:szCs w:val="24"/>
          <w:rtl/>
        </w:rPr>
        <w:t>733</w:t>
      </w:r>
      <w:r w:rsidR="007B4087">
        <w:rPr>
          <w:sz w:val="24"/>
          <w:szCs w:val="24"/>
          <w:rtl/>
        </w:rPr>
        <w:t xml:space="preserve">، </w:t>
      </w:r>
      <w:r w:rsidRPr="00853DCC">
        <w:rPr>
          <w:sz w:val="24"/>
          <w:szCs w:val="24"/>
          <w:rtl/>
        </w:rPr>
        <w:t>734</w:t>
      </w:r>
      <w:r w:rsidR="007B4087">
        <w:rPr>
          <w:sz w:val="24"/>
          <w:szCs w:val="24"/>
          <w:rtl/>
        </w:rPr>
        <w:t xml:space="preserve">، </w:t>
      </w:r>
      <w:r w:rsidRPr="00853DCC">
        <w:rPr>
          <w:sz w:val="24"/>
          <w:szCs w:val="24"/>
          <w:rtl/>
        </w:rPr>
        <w:t>848</w:t>
      </w:r>
      <w:r w:rsidR="007B4087">
        <w:rPr>
          <w:sz w:val="24"/>
          <w:szCs w:val="24"/>
          <w:rtl/>
        </w:rPr>
        <w:t xml:space="preserve">، </w:t>
      </w:r>
      <w:r w:rsidRPr="00853DCC">
        <w:rPr>
          <w:sz w:val="24"/>
          <w:szCs w:val="24"/>
          <w:rtl/>
        </w:rPr>
        <w:t>891</w:t>
      </w:r>
      <w:r w:rsidR="007B4087">
        <w:rPr>
          <w:sz w:val="24"/>
          <w:szCs w:val="24"/>
          <w:rtl/>
        </w:rPr>
        <w:t xml:space="preserve">، </w:t>
      </w:r>
      <w:r w:rsidRPr="00853DCC">
        <w:rPr>
          <w:sz w:val="24"/>
          <w:szCs w:val="24"/>
          <w:rtl/>
        </w:rPr>
        <w:t>892</w:t>
      </w:r>
      <w:r w:rsidR="007B4087">
        <w:rPr>
          <w:sz w:val="24"/>
          <w:szCs w:val="24"/>
          <w:rtl/>
        </w:rPr>
        <w:t xml:space="preserve">، </w:t>
      </w:r>
      <w:r w:rsidRPr="00853DCC">
        <w:rPr>
          <w:sz w:val="24"/>
          <w:szCs w:val="24"/>
          <w:rtl/>
        </w:rPr>
        <w:t>893</w:t>
      </w:r>
      <w:r w:rsidR="007B4087">
        <w:rPr>
          <w:sz w:val="24"/>
          <w:szCs w:val="24"/>
          <w:rtl/>
        </w:rPr>
        <w:t xml:space="preserve">، </w:t>
      </w:r>
      <w:r w:rsidRPr="00853DCC">
        <w:rPr>
          <w:sz w:val="24"/>
          <w:szCs w:val="24"/>
          <w:rtl/>
        </w:rPr>
        <w:t>898</w:t>
      </w:r>
      <w:r w:rsidR="007B4087">
        <w:rPr>
          <w:sz w:val="24"/>
          <w:szCs w:val="24"/>
          <w:rtl/>
        </w:rPr>
        <w:t xml:space="preserve">، </w:t>
      </w:r>
      <w:r w:rsidRPr="00853DCC">
        <w:rPr>
          <w:sz w:val="24"/>
          <w:szCs w:val="24"/>
          <w:rtl/>
        </w:rPr>
        <w:t>903</w:t>
      </w:r>
      <w:r w:rsidR="007B4087">
        <w:rPr>
          <w:sz w:val="24"/>
          <w:szCs w:val="24"/>
          <w:rtl/>
        </w:rPr>
        <w:t xml:space="preserve">، </w:t>
      </w:r>
      <w:r w:rsidRPr="00853DCC">
        <w:rPr>
          <w:sz w:val="24"/>
          <w:szCs w:val="24"/>
          <w:rtl/>
        </w:rPr>
        <w:t>904</w:t>
      </w:r>
      <w:r w:rsidR="007B4087">
        <w:rPr>
          <w:sz w:val="24"/>
          <w:szCs w:val="24"/>
          <w:rtl/>
        </w:rPr>
        <w:t xml:space="preserve">، </w:t>
      </w:r>
      <w:r w:rsidRPr="00853DCC">
        <w:rPr>
          <w:sz w:val="24"/>
          <w:szCs w:val="24"/>
          <w:rtl/>
        </w:rPr>
        <w:t>906</w:t>
      </w:r>
      <w:r w:rsidR="007B4087">
        <w:rPr>
          <w:sz w:val="24"/>
          <w:szCs w:val="24"/>
          <w:rtl/>
        </w:rPr>
        <w:t xml:space="preserve">، </w:t>
      </w:r>
      <w:r w:rsidRPr="00853DCC">
        <w:rPr>
          <w:sz w:val="24"/>
          <w:szCs w:val="24"/>
          <w:rtl/>
        </w:rPr>
        <w:t>908</w:t>
      </w:r>
      <w:r w:rsidR="007B4087">
        <w:rPr>
          <w:sz w:val="24"/>
          <w:szCs w:val="24"/>
          <w:rtl/>
        </w:rPr>
        <w:t xml:space="preserve">، </w:t>
      </w:r>
      <w:r w:rsidRPr="00853DCC">
        <w:rPr>
          <w:sz w:val="24"/>
          <w:szCs w:val="24"/>
          <w:rtl/>
        </w:rPr>
        <w:t>909</w:t>
      </w:r>
      <w:r w:rsidR="007B4087">
        <w:rPr>
          <w:sz w:val="24"/>
          <w:szCs w:val="24"/>
          <w:rtl/>
        </w:rPr>
        <w:t xml:space="preserve">، </w:t>
      </w:r>
      <w:r w:rsidRPr="00853DCC">
        <w:rPr>
          <w:sz w:val="24"/>
          <w:szCs w:val="24"/>
          <w:rtl/>
        </w:rPr>
        <w:t>910</w:t>
      </w:r>
      <w:r w:rsidR="007B4087">
        <w:rPr>
          <w:sz w:val="24"/>
          <w:szCs w:val="24"/>
          <w:rtl/>
        </w:rPr>
        <w:t xml:space="preserve">، </w:t>
      </w:r>
      <w:r w:rsidRPr="00853DCC">
        <w:rPr>
          <w:sz w:val="24"/>
          <w:szCs w:val="24"/>
          <w:rtl/>
        </w:rPr>
        <w:t>924</w:t>
      </w:r>
      <w:r w:rsidR="007B4087">
        <w:rPr>
          <w:sz w:val="24"/>
          <w:szCs w:val="24"/>
          <w:rtl/>
        </w:rPr>
        <w:t xml:space="preserve">، </w:t>
      </w:r>
      <w:r w:rsidRPr="00853DCC">
        <w:rPr>
          <w:sz w:val="24"/>
          <w:szCs w:val="24"/>
          <w:rtl/>
        </w:rPr>
        <w:t>925</w:t>
      </w:r>
      <w:r w:rsidR="007B4087">
        <w:rPr>
          <w:sz w:val="24"/>
          <w:szCs w:val="24"/>
          <w:rtl/>
        </w:rPr>
        <w:t xml:space="preserve">، </w:t>
      </w:r>
      <w:r w:rsidRPr="00853DCC">
        <w:rPr>
          <w:sz w:val="24"/>
          <w:szCs w:val="24"/>
          <w:rtl/>
        </w:rPr>
        <w:t>932</w:t>
      </w:r>
      <w:r w:rsidR="007B4087">
        <w:rPr>
          <w:sz w:val="24"/>
          <w:szCs w:val="24"/>
          <w:rtl/>
        </w:rPr>
        <w:t xml:space="preserve">، </w:t>
      </w:r>
      <w:r w:rsidRPr="00853DCC">
        <w:rPr>
          <w:sz w:val="24"/>
          <w:szCs w:val="24"/>
          <w:rtl/>
        </w:rPr>
        <w:t>934</w:t>
      </w:r>
      <w:r w:rsidR="007B4087">
        <w:rPr>
          <w:sz w:val="24"/>
          <w:szCs w:val="24"/>
          <w:rtl/>
        </w:rPr>
        <w:t xml:space="preserve">، </w:t>
      </w:r>
      <w:r w:rsidRPr="00853DCC">
        <w:rPr>
          <w:sz w:val="24"/>
          <w:szCs w:val="24"/>
          <w:rtl/>
        </w:rPr>
        <w:t>938</w:t>
      </w:r>
      <w:r w:rsidR="007B4087">
        <w:rPr>
          <w:sz w:val="24"/>
          <w:szCs w:val="24"/>
          <w:rtl/>
        </w:rPr>
        <w:t xml:space="preserve">، </w:t>
      </w:r>
      <w:r w:rsidRPr="00853DCC">
        <w:rPr>
          <w:sz w:val="24"/>
          <w:szCs w:val="24"/>
          <w:rtl/>
        </w:rPr>
        <w:t>939</w:t>
      </w:r>
      <w:r w:rsidR="007B4087">
        <w:rPr>
          <w:sz w:val="24"/>
          <w:szCs w:val="24"/>
          <w:rtl/>
        </w:rPr>
        <w:t xml:space="preserve">، </w:t>
      </w:r>
      <w:r w:rsidRPr="00853DCC">
        <w:rPr>
          <w:sz w:val="24"/>
          <w:szCs w:val="24"/>
          <w:rtl/>
        </w:rPr>
        <w:t>961</w:t>
      </w:r>
      <w:r w:rsidR="007B4087">
        <w:rPr>
          <w:sz w:val="24"/>
          <w:szCs w:val="24"/>
          <w:rtl/>
        </w:rPr>
        <w:t xml:space="preserve">، </w:t>
      </w:r>
      <w:r w:rsidRPr="00853DCC">
        <w:rPr>
          <w:sz w:val="24"/>
          <w:szCs w:val="24"/>
          <w:rtl/>
        </w:rPr>
        <w:t>964</w:t>
      </w:r>
      <w:r w:rsidR="007B4087">
        <w:rPr>
          <w:sz w:val="24"/>
          <w:szCs w:val="24"/>
          <w:rtl/>
        </w:rPr>
        <w:t xml:space="preserve">، </w:t>
      </w:r>
      <w:r w:rsidRPr="00853DCC">
        <w:rPr>
          <w:sz w:val="24"/>
          <w:szCs w:val="24"/>
          <w:rtl/>
        </w:rPr>
        <w:t>1048</w:t>
      </w:r>
    </w:p>
    <w:p w:rsidR="000631D9" w:rsidRPr="00853DCC" w:rsidRDefault="000631D9" w:rsidP="00615AA0">
      <w:pPr>
        <w:pStyle w:val="a"/>
        <w:spacing w:line="340" w:lineRule="exact"/>
        <w:ind w:firstLine="0"/>
        <w:rPr>
          <w:sz w:val="24"/>
          <w:szCs w:val="24"/>
          <w:rtl/>
        </w:rPr>
      </w:pPr>
      <w:r w:rsidRPr="00853DCC">
        <w:rPr>
          <w:sz w:val="24"/>
          <w:szCs w:val="24"/>
          <w:rtl/>
        </w:rPr>
        <w:t>میلانی</w:t>
      </w:r>
      <w:r w:rsidR="007B4087">
        <w:rPr>
          <w:sz w:val="24"/>
          <w:szCs w:val="24"/>
          <w:rtl/>
        </w:rPr>
        <w:t xml:space="preserve">، </w:t>
      </w:r>
      <w:r w:rsidRPr="00853DCC">
        <w:rPr>
          <w:sz w:val="24"/>
          <w:szCs w:val="24"/>
          <w:rtl/>
        </w:rPr>
        <w:t>فاضل</w:t>
      </w:r>
      <w:r w:rsidR="007B4087">
        <w:rPr>
          <w:sz w:val="24"/>
          <w:szCs w:val="24"/>
          <w:rtl/>
        </w:rPr>
        <w:t xml:space="preserve">، </w:t>
      </w:r>
      <w:r w:rsidRPr="00853DCC">
        <w:rPr>
          <w:sz w:val="24"/>
          <w:szCs w:val="24"/>
          <w:rtl/>
        </w:rPr>
        <w:t>729</w:t>
      </w:r>
    </w:p>
    <w:p w:rsidR="000631D9" w:rsidRPr="00853DCC" w:rsidRDefault="000631D9" w:rsidP="00615AA0">
      <w:pPr>
        <w:pStyle w:val="a"/>
        <w:spacing w:line="340" w:lineRule="exact"/>
        <w:ind w:firstLine="0"/>
        <w:rPr>
          <w:sz w:val="24"/>
          <w:szCs w:val="24"/>
          <w:rtl/>
        </w:rPr>
      </w:pPr>
      <w:r w:rsidRPr="00853DCC">
        <w:rPr>
          <w:sz w:val="24"/>
          <w:szCs w:val="24"/>
          <w:rtl/>
        </w:rPr>
        <w:t>میمندی نژاد</w:t>
      </w:r>
      <w:r w:rsidR="007B4087">
        <w:rPr>
          <w:sz w:val="24"/>
          <w:szCs w:val="24"/>
          <w:rtl/>
        </w:rPr>
        <w:t xml:space="preserve">، </w:t>
      </w:r>
      <w:r w:rsidRPr="00853DCC">
        <w:rPr>
          <w:sz w:val="24"/>
          <w:szCs w:val="24"/>
          <w:rtl/>
        </w:rPr>
        <w:t>73</w:t>
      </w:r>
      <w:r w:rsidR="007B4087">
        <w:rPr>
          <w:sz w:val="24"/>
          <w:szCs w:val="24"/>
          <w:rtl/>
        </w:rPr>
        <w:t xml:space="preserve">، </w:t>
      </w:r>
      <w:r w:rsidRPr="00853DCC">
        <w:rPr>
          <w:sz w:val="24"/>
          <w:szCs w:val="24"/>
          <w:rtl/>
        </w:rPr>
        <w:t>693</w:t>
      </w:r>
      <w:r w:rsidR="007B4087">
        <w:rPr>
          <w:sz w:val="24"/>
          <w:szCs w:val="24"/>
          <w:rtl/>
        </w:rPr>
        <w:t xml:space="preserve">، </w:t>
      </w:r>
      <w:r w:rsidRPr="00853DCC">
        <w:rPr>
          <w:sz w:val="24"/>
          <w:szCs w:val="24"/>
          <w:rtl/>
        </w:rPr>
        <w:t>1055</w:t>
      </w:r>
    </w:p>
    <w:p w:rsidR="000631D9" w:rsidRPr="00853DCC" w:rsidRDefault="000631D9" w:rsidP="00615AA0">
      <w:pPr>
        <w:pStyle w:val="a"/>
        <w:spacing w:line="340" w:lineRule="exact"/>
        <w:ind w:firstLine="0"/>
        <w:rPr>
          <w:sz w:val="24"/>
          <w:szCs w:val="24"/>
          <w:rtl/>
        </w:rPr>
      </w:pPr>
      <w:r w:rsidRPr="00853DCC">
        <w:rPr>
          <w:sz w:val="24"/>
          <w:szCs w:val="24"/>
          <w:rtl/>
        </w:rPr>
        <w:t>میناچی</w:t>
      </w:r>
      <w:r w:rsidR="007B4087">
        <w:rPr>
          <w:sz w:val="24"/>
          <w:szCs w:val="24"/>
          <w:rtl/>
        </w:rPr>
        <w:t xml:space="preserve">، </w:t>
      </w:r>
      <w:r w:rsidRPr="00853DCC">
        <w:rPr>
          <w:sz w:val="24"/>
          <w:szCs w:val="24"/>
          <w:rtl/>
        </w:rPr>
        <w:t>ناصر</w:t>
      </w:r>
      <w:r w:rsidR="007B4087">
        <w:rPr>
          <w:sz w:val="24"/>
          <w:szCs w:val="24"/>
          <w:rtl/>
        </w:rPr>
        <w:t xml:space="preserve">، </w:t>
      </w:r>
      <w:r w:rsidRPr="00853DCC">
        <w:rPr>
          <w:sz w:val="24"/>
          <w:szCs w:val="24"/>
          <w:rtl/>
        </w:rPr>
        <w:t>124</w:t>
      </w:r>
      <w:r w:rsidR="007B4087">
        <w:rPr>
          <w:sz w:val="24"/>
          <w:szCs w:val="24"/>
          <w:rtl/>
        </w:rPr>
        <w:t xml:space="preserve">، </w:t>
      </w:r>
      <w:r w:rsidRPr="00853DCC">
        <w:rPr>
          <w:sz w:val="24"/>
          <w:szCs w:val="24"/>
          <w:rtl/>
        </w:rPr>
        <w:t>460</w:t>
      </w:r>
      <w:r w:rsidR="007B4087">
        <w:rPr>
          <w:sz w:val="24"/>
          <w:szCs w:val="24"/>
          <w:rtl/>
        </w:rPr>
        <w:t xml:space="preserve">، </w:t>
      </w:r>
      <w:r w:rsidRPr="00853DCC">
        <w:rPr>
          <w:sz w:val="24"/>
          <w:szCs w:val="24"/>
          <w:rtl/>
        </w:rPr>
        <w:t>655</w:t>
      </w:r>
      <w:r w:rsidR="007B4087">
        <w:rPr>
          <w:sz w:val="24"/>
          <w:szCs w:val="24"/>
          <w:rtl/>
        </w:rPr>
        <w:t xml:space="preserve">، </w:t>
      </w:r>
      <w:r w:rsidRPr="00853DCC">
        <w:rPr>
          <w:sz w:val="24"/>
          <w:szCs w:val="24"/>
          <w:rtl/>
        </w:rPr>
        <w:t>656</w:t>
      </w:r>
      <w:r w:rsidR="007B4087">
        <w:rPr>
          <w:sz w:val="24"/>
          <w:szCs w:val="24"/>
          <w:rtl/>
        </w:rPr>
        <w:t xml:space="preserve">، </w:t>
      </w:r>
      <w:r w:rsidRPr="00853DCC">
        <w:rPr>
          <w:sz w:val="24"/>
          <w:szCs w:val="24"/>
          <w:rtl/>
        </w:rPr>
        <w:t>657</w:t>
      </w:r>
      <w:r w:rsidR="007B4087">
        <w:rPr>
          <w:sz w:val="24"/>
          <w:szCs w:val="24"/>
          <w:rtl/>
        </w:rPr>
        <w:t xml:space="preserve">، </w:t>
      </w:r>
      <w:r w:rsidRPr="00853DCC">
        <w:rPr>
          <w:sz w:val="24"/>
          <w:szCs w:val="24"/>
          <w:rtl/>
        </w:rPr>
        <w:t>658</w:t>
      </w:r>
      <w:r w:rsidR="007B4087">
        <w:rPr>
          <w:sz w:val="24"/>
          <w:szCs w:val="24"/>
          <w:rtl/>
        </w:rPr>
        <w:t xml:space="preserve">، </w:t>
      </w:r>
      <w:r w:rsidRPr="00853DCC">
        <w:rPr>
          <w:sz w:val="24"/>
          <w:szCs w:val="24"/>
          <w:rtl/>
        </w:rPr>
        <w:t>667</w:t>
      </w:r>
      <w:r w:rsidR="007B4087">
        <w:rPr>
          <w:sz w:val="24"/>
          <w:szCs w:val="24"/>
          <w:rtl/>
        </w:rPr>
        <w:t xml:space="preserve">، </w:t>
      </w:r>
      <w:r w:rsidRPr="00853DCC">
        <w:rPr>
          <w:sz w:val="24"/>
          <w:szCs w:val="24"/>
          <w:rtl/>
        </w:rPr>
        <w:t>668</w:t>
      </w:r>
      <w:r w:rsidR="007B4087">
        <w:rPr>
          <w:sz w:val="24"/>
          <w:szCs w:val="24"/>
          <w:rtl/>
        </w:rPr>
        <w:t xml:space="preserve">، </w:t>
      </w:r>
      <w:r w:rsidRPr="00853DCC">
        <w:rPr>
          <w:sz w:val="24"/>
          <w:szCs w:val="24"/>
          <w:rtl/>
        </w:rPr>
        <w:t>669</w:t>
      </w:r>
      <w:r w:rsidR="007B4087">
        <w:rPr>
          <w:sz w:val="24"/>
          <w:szCs w:val="24"/>
          <w:rtl/>
        </w:rPr>
        <w:t xml:space="preserve">، </w:t>
      </w:r>
      <w:r w:rsidRPr="00853DCC">
        <w:rPr>
          <w:sz w:val="24"/>
          <w:szCs w:val="24"/>
          <w:rtl/>
        </w:rPr>
        <w:t>670</w:t>
      </w:r>
      <w:r w:rsidR="007B4087">
        <w:rPr>
          <w:sz w:val="24"/>
          <w:szCs w:val="24"/>
          <w:rtl/>
        </w:rPr>
        <w:t xml:space="preserve">، </w:t>
      </w:r>
      <w:r w:rsidRPr="00853DCC">
        <w:rPr>
          <w:sz w:val="24"/>
          <w:szCs w:val="24"/>
          <w:rtl/>
        </w:rPr>
        <w:t>681</w:t>
      </w:r>
      <w:r w:rsidR="007B4087">
        <w:rPr>
          <w:sz w:val="24"/>
          <w:szCs w:val="24"/>
          <w:rtl/>
        </w:rPr>
        <w:t xml:space="preserve">، </w:t>
      </w:r>
      <w:r w:rsidRPr="00853DCC">
        <w:rPr>
          <w:sz w:val="24"/>
          <w:szCs w:val="24"/>
          <w:rtl/>
        </w:rPr>
        <w:t>687</w:t>
      </w:r>
      <w:r w:rsidR="007B4087">
        <w:rPr>
          <w:sz w:val="24"/>
          <w:szCs w:val="24"/>
          <w:rtl/>
        </w:rPr>
        <w:t xml:space="preserve">، </w:t>
      </w:r>
      <w:r w:rsidRPr="00853DCC">
        <w:rPr>
          <w:sz w:val="24"/>
          <w:szCs w:val="24"/>
          <w:rtl/>
        </w:rPr>
        <w:t>688</w:t>
      </w:r>
      <w:r w:rsidR="007B4087">
        <w:rPr>
          <w:sz w:val="24"/>
          <w:szCs w:val="24"/>
          <w:rtl/>
        </w:rPr>
        <w:t xml:space="preserve">، </w:t>
      </w:r>
      <w:r w:rsidRPr="00853DCC">
        <w:rPr>
          <w:sz w:val="24"/>
          <w:szCs w:val="24"/>
          <w:rtl/>
        </w:rPr>
        <w:t>703</w:t>
      </w:r>
      <w:r w:rsidR="007B4087">
        <w:rPr>
          <w:sz w:val="24"/>
          <w:szCs w:val="24"/>
          <w:rtl/>
        </w:rPr>
        <w:t xml:space="preserve">، </w:t>
      </w:r>
      <w:r w:rsidRPr="00853DCC">
        <w:rPr>
          <w:sz w:val="24"/>
          <w:szCs w:val="24"/>
          <w:rtl/>
        </w:rPr>
        <w:t>710</w:t>
      </w:r>
      <w:r w:rsidR="007B4087">
        <w:rPr>
          <w:sz w:val="24"/>
          <w:szCs w:val="24"/>
          <w:rtl/>
        </w:rPr>
        <w:t xml:space="preserve">، </w:t>
      </w:r>
      <w:r w:rsidRPr="00853DCC">
        <w:rPr>
          <w:sz w:val="24"/>
          <w:szCs w:val="24"/>
          <w:rtl/>
        </w:rPr>
        <w:t>719</w:t>
      </w:r>
      <w:r w:rsidR="007B4087">
        <w:rPr>
          <w:sz w:val="24"/>
          <w:szCs w:val="24"/>
          <w:rtl/>
        </w:rPr>
        <w:t xml:space="preserve">، </w:t>
      </w:r>
      <w:r w:rsidRPr="00853DCC">
        <w:rPr>
          <w:sz w:val="24"/>
          <w:szCs w:val="24"/>
          <w:rtl/>
        </w:rPr>
        <w:t>735</w:t>
      </w:r>
      <w:r w:rsidR="007B4087">
        <w:rPr>
          <w:sz w:val="24"/>
          <w:szCs w:val="24"/>
          <w:rtl/>
        </w:rPr>
        <w:t xml:space="preserve">، </w:t>
      </w:r>
      <w:r w:rsidRPr="00853DCC">
        <w:rPr>
          <w:sz w:val="24"/>
          <w:szCs w:val="24"/>
          <w:rtl/>
        </w:rPr>
        <w:t>998</w:t>
      </w:r>
    </w:p>
    <w:p w:rsidR="000631D9" w:rsidRPr="00853DCC" w:rsidRDefault="000631D9" w:rsidP="00615AA0">
      <w:pPr>
        <w:pStyle w:val="a"/>
        <w:spacing w:line="340" w:lineRule="exact"/>
        <w:ind w:firstLine="0"/>
        <w:rPr>
          <w:sz w:val="24"/>
          <w:szCs w:val="24"/>
          <w:rtl/>
        </w:rPr>
      </w:pPr>
      <w:r w:rsidRPr="00853DCC">
        <w:rPr>
          <w:sz w:val="24"/>
          <w:szCs w:val="24"/>
          <w:rtl/>
        </w:rPr>
        <w:t>مینوی مجتبی</w:t>
      </w:r>
      <w:r w:rsidR="007B4087">
        <w:rPr>
          <w:sz w:val="24"/>
          <w:szCs w:val="24"/>
          <w:rtl/>
        </w:rPr>
        <w:t xml:space="preserve">، </w:t>
      </w:r>
      <w:r w:rsidRPr="00853DCC">
        <w:rPr>
          <w:sz w:val="24"/>
          <w:szCs w:val="24"/>
          <w:rtl/>
        </w:rPr>
        <w:t>450</w:t>
      </w:r>
      <w:r w:rsidR="007B4087">
        <w:rPr>
          <w:sz w:val="24"/>
          <w:szCs w:val="24"/>
          <w:rtl/>
        </w:rPr>
        <w:t xml:space="preserve">، </w:t>
      </w:r>
      <w:r w:rsidRPr="00853DCC">
        <w:rPr>
          <w:sz w:val="24"/>
          <w:szCs w:val="24"/>
          <w:rtl/>
        </w:rPr>
        <w:t>835</w:t>
      </w:r>
    </w:p>
    <w:p w:rsidR="000631D9" w:rsidRPr="00853DCC" w:rsidRDefault="000631D9" w:rsidP="00615AA0">
      <w:pPr>
        <w:pStyle w:val="a"/>
        <w:spacing w:line="340" w:lineRule="exact"/>
        <w:ind w:firstLine="0"/>
        <w:rPr>
          <w:sz w:val="24"/>
          <w:szCs w:val="24"/>
          <w:rtl/>
        </w:rPr>
      </w:pPr>
      <w:r w:rsidRPr="00853DCC">
        <w:rPr>
          <w:sz w:val="24"/>
          <w:szCs w:val="24"/>
          <w:rtl/>
        </w:rPr>
        <w:t>میهن دوست</w:t>
      </w:r>
      <w:r w:rsidR="007B4087">
        <w:rPr>
          <w:sz w:val="24"/>
          <w:szCs w:val="24"/>
          <w:rtl/>
        </w:rPr>
        <w:t xml:space="preserve">، </w:t>
      </w:r>
      <w:r w:rsidRPr="00853DCC">
        <w:rPr>
          <w:sz w:val="24"/>
          <w:szCs w:val="24"/>
          <w:rtl/>
        </w:rPr>
        <w:t>علی</w:t>
      </w:r>
      <w:r w:rsidR="007B4087">
        <w:rPr>
          <w:sz w:val="24"/>
          <w:szCs w:val="24"/>
          <w:rtl/>
        </w:rPr>
        <w:t xml:space="preserve">، </w:t>
      </w:r>
      <w:r w:rsidRPr="00853DCC">
        <w:rPr>
          <w:sz w:val="24"/>
          <w:szCs w:val="24"/>
          <w:rtl/>
        </w:rPr>
        <w:t>547</w:t>
      </w:r>
      <w:r w:rsidR="007B4087">
        <w:rPr>
          <w:sz w:val="24"/>
          <w:szCs w:val="24"/>
          <w:rtl/>
        </w:rPr>
        <w:t xml:space="preserve">، </w:t>
      </w:r>
      <w:r w:rsidRPr="00853DCC">
        <w:rPr>
          <w:sz w:val="24"/>
          <w:szCs w:val="24"/>
          <w:rtl/>
        </w:rPr>
        <w:t>548</w:t>
      </w:r>
      <w:r w:rsidR="007B4087">
        <w:rPr>
          <w:sz w:val="24"/>
          <w:szCs w:val="24"/>
          <w:rtl/>
        </w:rPr>
        <w:t xml:space="preserve">، </w:t>
      </w:r>
      <w:r w:rsidRPr="00853DCC">
        <w:rPr>
          <w:sz w:val="24"/>
          <w:szCs w:val="24"/>
          <w:rtl/>
        </w:rPr>
        <w:t>558</w:t>
      </w:r>
      <w:r w:rsidR="007B4087">
        <w:rPr>
          <w:sz w:val="24"/>
          <w:szCs w:val="24"/>
          <w:rtl/>
        </w:rPr>
        <w:t xml:space="preserve">، </w:t>
      </w:r>
      <w:r w:rsidRPr="00853DCC">
        <w:rPr>
          <w:sz w:val="24"/>
          <w:szCs w:val="24"/>
          <w:rtl/>
        </w:rPr>
        <w:t>564</w:t>
      </w:r>
      <w:r w:rsidR="007B4087">
        <w:rPr>
          <w:sz w:val="24"/>
          <w:szCs w:val="24"/>
          <w:rtl/>
        </w:rPr>
        <w:t xml:space="preserve">، </w:t>
      </w:r>
      <w:r w:rsidRPr="00853DCC">
        <w:rPr>
          <w:sz w:val="24"/>
          <w:szCs w:val="24"/>
          <w:rtl/>
        </w:rPr>
        <w:t>587</w:t>
      </w:r>
      <w:r w:rsidR="007B4087">
        <w:rPr>
          <w:sz w:val="24"/>
          <w:szCs w:val="24"/>
          <w:rtl/>
        </w:rPr>
        <w:t xml:space="preserve">، </w:t>
      </w:r>
      <w:r w:rsidRPr="00853DCC">
        <w:rPr>
          <w:sz w:val="24"/>
          <w:szCs w:val="24"/>
          <w:rtl/>
        </w:rPr>
        <w:t>993</w:t>
      </w:r>
    </w:p>
    <w:p w:rsidR="000631D9" w:rsidRPr="00853DCC" w:rsidRDefault="000631D9" w:rsidP="00615AA0">
      <w:pPr>
        <w:pStyle w:val="a"/>
        <w:spacing w:line="340" w:lineRule="exact"/>
        <w:ind w:firstLine="0"/>
        <w:rPr>
          <w:sz w:val="24"/>
          <w:szCs w:val="24"/>
          <w:rtl/>
        </w:rPr>
      </w:pPr>
      <w:r w:rsidRPr="00853DCC">
        <w:rPr>
          <w:sz w:val="24"/>
          <w:szCs w:val="24"/>
          <w:rtl/>
        </w:rPr>
        <w:t>مؤتلفه</w:t>
      </w:r>
      <w:r w:rsidR="007B4087">
        <w:rPr>
          <w:sz w:val="24"/>
          <w:szCs w:val="24"/>
          <w:rtl/>
        </w:rPr>
        <w:t xml:space="preserve">، </w:t>
      </w:r>
      <w:r w:rsidRPr="00853DCC">
        <w:rPr>
          <w:sz w:val="24"/>
          <w:szCs w:val="24"/>
          <w:rtl/>
        </w:rPr>
        <w:t>467</w:t>
      </w:r>
      <w:r w:rsidR="007B4087">
        <w:rPr>
          <w:sz w:val="24"/>
          <w:szCs w:val="24"/>
          <w:rtl/>
        </w:rPr>
        <w:t xml:space="preserve">، </w:t>
      </w:r>
      <w:r w:rsidRPr="00853DCC">
        <w:rPr>
          <w:sz w:val="24"/>
          <w:szCs w:val="24"/>
          <w:rtl/>
        </w:rPr>
        <w:t>545</w:t>
      </w:r>
      <w:r w:rsidR="007B4087">
        <w:rPr>
          <w:sz w:val="24"/>
          <w:szCs w:val="24"/>
          <w:rtl/>
        </w:rPr>
        <w:t xml:space="preserve">، </w:t>
      </w:r>
      <w:r w:rsidRPr="00853DCC">
        <w:rPr>
          <w:sz w:val="24"/>
          <w:szCs w:val="24"/>
          <w:rtl/>
        </w:rPr>
        <w:t>648</w:t>
      </w:r>
    </w:p>
    <w:p w:rsidR="000631D9" w:rsidRPr="00853DCC" w:rsidRDefault="000631D9" w:rsidP="00615AA0">
      <w:pPr>
        <w:pStyle w:val="a"/>
        <w:spacing w:line="340" w:lineRule="exact"/>
        <w:ind w:firstLine="0"/>
        <w:rPr>
          <w:sz w:val="24"/>
          <w:szCs w:val="24"/>
          <w:rtl/>
        </w:rPr>
      </w:pPr>
      <w:r w:rsidRPr="00853DCC">
        <w:rPr>
          <w:sz w:val="24"/>
          <w:szCs w:val="24"/>
          <w:rtl/>
        </w:rPr>
        <w:t>مؤتمر مکه (1971م)</w:t>
      </w:r>
      <w:r w:rsidR="007B4087">
        <w:rPr>
          <w:sz w:val="24"/>
          <w:szCs w:val="24"/>
          <w:rtl/>
        </w:rPr>
        <w:t xml:space="preserve">، </w:t>
      </w:r>
      <w:r w:rsidRPr="00853DCC">
        <w:rPr>
          <w:sz w:val="24"/>
          <w:szCs w:val="24"/>
          <w:rtl/>
        </w:rPr>
        <w:t>301</w:t>
      </w:r>
    </w:p>
    <w:p w:rsidR="000631D9" w:rsidRPr="00853DCC" w:rsidRDefault="000631D9" w:rsidP="00615AA0">
      <w:pPr>
        <w:pStyle w:val="a"/>
        <w:spacing w:line="340" w:lineRule="exact"/>
        <w:ind w:firstLine="0"/>
        <w:rPr>
          <w:sz w:val="24"/>
          <w:szCs w:val="24"/>
          <w:rtl/>
        </w:rPr>
      </w:pPr>
      <w:r w:rsidRPr="00853DCC">
        <w:rPr>
          <w:sz w:val="24"/>
          <w:szCs w:val="24"/>
          <w:rtl/>
        </w:rPr>
        <w:t>مؤتمن الملک</w:t>
      </w:r>
      <w:r w:rsidR="007B4087">
        <w:rPr>
          <w:sz w:val="24"/>
          <w:szCs w:val="24"/>
          <w:rtl/>
        </w:rPr>
        <w:t xml:space="preserve">، </w:t>
      </w:r>
      <w:r w:rsidRPr="00853DCC">
        <w:rPr>
          <w:sz w:val="24"/>
          <w:szCs w:val="24"/>
          <w:rtl/>
        </w:rPr>
        <w:t>میرزا حسین خان</w:t>
      </w:r>
      <w:r w:rsidR="007B4087">
        <w:rPr>
          <w:sz w:val="24"/>
          <w:szCs w:val="24"/>
          <w:rtl/>
        </w:rPr>
        <w:t xml:space="preserve">، </w:t>
      </w:r>
      <w:r w:rsidRPr="00853DCC">
        <w:rPr>
          <w:sz w:val="24"/>
          <w:szCs w:val="24"/>
          <w:rtl/>
        </w:rPr>
        <w:t>1017</w:t>
      </w:r>
    </w:p>
    <w:p w:rsidR="000631D9" w:rsidRPr="00853DCC" w:rsidRDefault="000631D9" w:rsidP="00615AA0">
      <w:pPr>
        <w:pStyle w:val="a"/>
        <w:spacing w:line="340" w:lineRule="exact"/>
        <w:ind w:firstLine="0"/>
        <w:rPr>
          <w:sz w:val="24"/>
          <w:szCs w:val="24"/>
          <w:rtl/>
        </w:rPr>
      </w:pPr>
      <w:r w:rsidRPr="00853DCC">
        <w:rPr>
          <w:sz w:val="24"/>
          <w:szCs w:val="24"/>
          <w:rtl/>
        </w:rPr>
        <w:t>مؤسس پاکستان</w:t>
      </w:r>
      <w:r w:rsidR="007B4087">
        <w:rPr>
          <w:sz w:val="24"/>
          <w:szCs w:val="24"/>
          <w:rtl/>
        </w:rPr>
        <w:t xml:space="preserve">، </w:t>
      </w:r>
      <w:r w:rsidRPr="00853DCC">
        <w:rPr>
          <w:sz w:val="24"/>
          <w:szCs w:val="24"/>
          <w:rtl/>
        </w:rPr>
        <w:t>445</w:t>
      </w:r>
    </w:p>
    <w:p w:rsidR="000631D9" w:rsidRPr="00853DCC" w:rsidRDefault="000631D9" w:rsidP="00615AA0">
      <w:pPr>
        <w:pStyle w:val="a"/>
        <w:spacing w:line="340" w:lineRule="exact"/>
        <w:ind w:firstLine="0"/>
        <w:rPr>
          <w:sz w:val="24"/>
          <w:szCs w:val="24"/>
          <w:rtl/>
        </w:rPr>
      </w:pPr>
      <w:r w:rsidRPr="00853DCC">
        <w:rPr>
          <w:sz w:val="24"/>
          <w:szCs w:val="24"/>
          <w:rtl/>
        </w:rPr>
        <w:t>مؤسسه تحقیقات اجتماعی</w:t>
      </w:r>
      <w:r w:rsidR="007B4087">
        <w:rPr>
          <w:sz w:val="24"/>
          <w:szCs w:val="24"/>
          <w:rtl/>
        </w:rPr>
        <w:t xml:space="preserve">، </w:t>
      </w:r>
      <w:r w:rsidRPr="00853DCC">
        <w:rPr>
          <w:sz w:val="24"/>
          <w:szCs w:val="24"/>
          <w:rtl/>
        </w:rPr>
        <w:t>1070</w:t>
      </w:r>
    </w:p>
    <w:p w:rsidR="000631D9" w:rsidRPr="00853DCC" w:rsidRDefault="000631D9" w:rsidP="00615AA0">
      <w:pPr>
        <w:pStyle w:val="a"/>
        <w:spacing w:line="340" w:lineRule="exact"/>
        <w:ind w:firstLine="0"/>
        <w:rPr>
          <w:sz w:val="24"/>
          <w:szCs w:val="24"/>
          <w:rtl/>
        </w:rPr>
      </w:pPr>
      <w:r w:rsidRPr="00853DCC">
        <w:rPr>
          <w:sz w:val="24"/>
          <w:szCs w:val="24"/>
          <w:rtl/>
        </w:rPr>
        <w:t>مؤسسه در راه حق</w:t>
      </w:r>
      <w:r w:rsidR="007B4087">
        <w:rPr>
          <w:sz w:val="24"/>
          <w:szCs w:val="24"/>
          <w:rtl/>
        </w:rPr>
        <w:t xml:space="preserve">، </w:t>
      </w:r>
      <w:r w:rsidRPr="00853DCC">
        <w:rPr>
          <w:sz w:val="24"/>
          <w:szCs w:val="24"/>
          <w:rtl/>
        </w:rPr>
        <w:t>928</w:t>
      </w:r>
    </w:p>
    <w:p w:rsidR="000631D9" w:rsidRPr="00853DCC" w:rsidRDefault="000631D9" w:rsidP="00615AA0">
      <w:pPr>
        <w:pStyle w:val="a"/>
        <w:spacing w:line="340" w:lineRule="exact"/>
        <w:ind w:firstLine="0"/>
        <w:rPr>
          <w:sz w:val="24"/>
          <w:szCs w:val="24"/>
          <w:rtl/>
        </w:rPr>
      </w:pPr>
      <w:r w:rsidRPr="00853DCC">
        <w:rPr>
          <w:sz w:val="24"/>
          <w:szCs w:val="24"/>
          <w:rtl/>
        </w:rPr>
        <w:t>مؤسسه رواق</w:t>
      </w:r>
      <w:r w:rsidR="007B4087">
        <w:rPr>
          <w:sz w:val="24"/>
          <w:szCs w:val="24"/>
          <w:rtl/>
        </w:rPr>
        <w:t xml:space="preserve">، </w:t>
      </w:r>
      <w:r w:rsidRPr="00853DCC">
        <w:rPr>
          <w:sz w:val="24"/>
          <w:szCs w:val="24"/>
          <w:rtl/>
        </w:rPr>
        <w:t>691</w:t>
      </w:r>
    </w:p>
    <w:p w:rsidR="000631D9" w:rsidRPr="00853DCC" w:rsidRDefault="000631D9" w:rsidP="00615AA0">
      <w:pPr>
        <w:pStyle w:val="a"/>
        <w:spacing w:line="340" w:lineRule="exact"/>
        <w:ind w:firstLine="0"/>
        <w:rPr>
          <w:sz w:val="24"/>
          <w:szCs w:val="24"/>
          <w:rtl/>
        </w:rPr>
      </w:pPr>
      <w:r w:rsidRPr="00853DCC">
        <w:rPr>
          <w:sz w:val="24"/>
          <w:szCs w:val="24"/>
          <w:rtl/>
        </w:rPr>
        <w:t>مؤسسه آموزش پژوهشی امام خمینی</w:t>
      </w:r>
      <w:r w:rsidR="007B4087">
        <w:rPr>
          <w:sz w:val="24"/>
          <w:szCs w:val="24"/>
          <w:rtl/>
        </w:rPr>
        <w:t xml:space="preserve">، </w:t>
      </w:r>
      <w:r w:rsidRPr="00853DCC">
        <w:rPr>
          <w:sz w:val="24"/>
          <w:szCs w:val="24"/>
          <w:rtl/>
        </w:rPr>
        <w:t>407</w:t>
      </w:r>
    </w:p>
    <w:p w:rsidR="000631D9" w:rsidRPr="00853DCC" w:rsidRDefault="000631D9" w:rsidP="00615AA0">
      <w:pPr>
        <w:pStyle w:val="a"/>
        <w:spacing w:line="340" w:lineRule="exact"/>
        <w:ind w:firstLine="0"/>
        <w:rPr>
          <w:sz w:val="24"/>
          <w:szCs w:val="24"/>
          <w:rtl/>
        </w:rPr>
      </w:pPr>
      <w:r w:rsidRPr="00853DCC">
        <w:rPr>
          <w:sz w:val="24"/>
          <w:szCs w:val="24"/>
          <w:rtl/>
        </w:rPr>
        <w:t>مؤسسه باقر العلوم</w:t>
      </w:r>
      <w:r w:rsidR="007B4087">
        <w:rPr>
          <w:sz w:val="24"/>
          <w:szCs w:val="24"/>
          <w:rtl/>
        </w:rPr>
        <w:t xml:space="preserve">، </w:t>
      </w:r>
      <w:r w:rsidRPr="00853DCC">
        <w:rPr>
          <w:sz w:val="24"/>
          <w:szCs w:val="24"/>
          <w:rtl/>
        </w:rPr>
        <w:t>407</w:t>
      </w:r>
    </w:p>
    <w:p w:rsidR="000631D9" w:rsidRPr="00853DCC" w:rsidRDefault="000631D9" w:rsidP="00615AA0">
      <w:pPr>
        <w:pStyle w:val="a"/>
        <w:spacing w:line="340" w:lineRule="exact"/>
        <w:ind w:firstLine="0"/>
        <w:rPr>
          <w:sz w:val="24"/>
          <w:szCs w:val="24"/>
          <w:rtl/>
        </w:rPr>
      </w:pPr>
      <w:r w:rsidRPr="00853DCC">
        <w:rPr>
          <w:sz w:val="24"/>
          <w:szCs w:val="24"/>
          <w:rtl/>
        </w:rPr>
        <w:t>مؤسسۀ بین المللی فلسفه</w:t>
      </w:r>
      <w:r w:rsidR="007B4087">
        <w:rPr>
          <w:sz w:val="24"/>
          <w:szCs w:val="24"/>
          <w:rtl/>
        </w:rPr>
        <w:t xml:space="preserve">، </w:t>
      </w:r>
      <w:r w:rsidRPr="00853DCC">
        <w:rPr>
          <w:sz w:val="24"/>
          <w:szCs w:val="24"/>
          <w:rtl/>
        </w:rPr>
        <w:t>814</w:t>
      </w:r>
    </w:p>
    <w:p w:rsidR="000631D9" w:rsidRPr="00853DCC" w:rsidRDefault="000631D9" w:rsidP="00615AA0">
      <w:pPr>
        <w:pStyle w:val="a"/>
        <w:spacing w:line="340" w:lineRule="exact"/>
        <w:ind w:firstLine="0"/>
        <w:rPr>
          <w:sz w:val="24"/>
          <w:szCs w:val="24"/>
          <w:rtl/>
        </w:rPr>
      </w:pPr>
      <w:r w:rsidRPr="00853DCC">
        <w:rPr>
          <w:sz w:val="24"/>
          <w:szCs w:val="24"/>
          <w:rtl/>
        </w:rPr>
        <w:t>مؤسسه تحقیقات و مطالعات اجتماعی</w:t>
      </w:r>
      <w:r w:rsidR="007B4087">
        <w:rPr>
          <w:sz w:val="24"/>
          <w:szCs w:val="24"/>
          <w:rtl/>
        </w:rPr>
        <w:t xml:space="preserve">، </w:t>
      </w:r>
      <w:r w:rsidRPr="00853DCC">
        <w:rPr>
          <w:sz w:val="24"/>
          <w:szCs w:val="24"/>
          <w:rtl/>
        </w:rPr>
        <w:t>809</w:t>
      </w:r>
    </w:p>
    <w:p w:rsidR="000631D9" w:rsidRPr="00853DCC" w:rsidRDefault="000631D9" w:rsidP="00615AA0">
      <w:pPr>
        <w:pStyle w:val="a"/>
        <w:spacing w:line="340" w:lineRule="exact"/>
        <w:ind w:firstLine="0"/>
        <w:rPr>
          <w:sz w:val="24"/>
          <w:szCs w:val="24"/>
          <w:rtl/>
        </w:rPr>
      </w:pPr>
      <w:r w:rsidRPr="00853DCC">
        <w:rPr>
          <w:sz w:val="24"/>
          <w:szCs w:val="24"/>
          <w:rtl/>
        </w:rPr>
        <w:t>مؤسسۀ در راه حق</w:t>
      </w:r>
      <w:r w:rsidR="007B4087">
        <w:rPr>
          <w:sz w:val="24"/>
          <w:szCs w:val="24"/>
          <w:rtl/>
        </w:rPr>
        <w:t xml:space="preserve">، </w:t>
      </w:r>
      <w:r w:rsidRPr="00853DCC">
        <w:rPr>
          <w:sz w:val="24"/>
          <w:szCs w:val="24"/>
          <w:rtl/>
        </w:rPr>
        <w:t>398</w:t>
      </w:r>
      <w:r w:rsidR="007B4087">
        <w:rPr>
          <w:sz w:val="24"/>
          <w:szCs w:val="24"/>
          <w:rtl/>
        </w:rPr>
        <w:t xml:space="preserve">، </w:t>
      </w:r>
      <w:r w:rsidRPr="00853DCC">
        <w:rPr>
          <w:sz w:val="24"/>
          <w:szCs w:val="24"/>
          <w:rtl/>
        </w:rPr>
        <w:t>407</w:t>
      </w:r>
    </w:p>
    <w:p w:rsidR="000631D9" w:rsidRPr="00853DCC" w:rsidRDefault="000631D9" w:rsidP="00615AA0">
      <w:pPr>
        <w:pStyle w:val="a"/>
        <w:spacing w:line="340" w:lineRule="exact"/>
        <w:ind w:firstLine="0"/>
        <w:rPr>
          <w:sz w:val="24"/>
          <w:szCs w:val="24"/>
          <w:rtl/>
        </w:rPr>
      </w:pPr>
      <w:r w:rsidRPr="00853DCC">
        <w:rPr>
          <w:sz w:val="24"/>
          <w:szCs w:val="24"/>
          <w:rtl/>
        </w:rPr>
        <w:t>مؤسسه عالی حسینیه مشهد</w:t>
      </w:r>
      <w:r w:rsidR="007B4087">
        <w:rPr>
          <w:sz w:val="24"/>
          <w:szCs w:val="24"/>
          <w:rtl/>
        </w:rPr>
        <w:t xml:space="preserve">، </w:t>
      </w:r>
      <w:r w:rsidRPr="00853DCC">
        <w:rPr>
          <w:sz w:val="24"/>
          <w:szCs w:val="24"/>
          <w:rtl/>
        </w:rPr>
        <w:t>416</w:t>
      </w:r>
    </w:p>
    <w:p w:rsidR="000631D9" w:rsidRPr="00853DCC" w:rsidRDefault="000631D9" w:rsidP="00615AA0">
      <w:pPr>
        <w:pStyle w:val="a"/>
        <w:spacing w:line="340" w:lineRule="exact"/>
        <w:ind w:firstLine="0"/>
        <w:rPr>
          <w:sz w:val="24"/>
          <w:szCs w:val="24"/>
          <w:rtl/>
        </w:rPr>
      </w:pPr>
      <w:r w:rsidRPr="00853DCC">
        <w:rPr>
          <w:sz w:val="24"/>
          <w:szCs w:val="24"/>
          <w:rtl/>
        </w:rPr>
        <w:t>مؤسسه علمیه خیریۀ آیت الله میلانی</w:t>
      </w:r>
      <w:r w:rsidR="007B4087">
        <w:rPr>
          <w:sz w:val="24"/>
          <w:szCs w:val="24"/>
          <w:rtl/>
        </w:rPr>
        <w:t xml:space="preserve">، </w:t>
      </w:r>
      <w:r w:rsidRPr="00853DCC">
        <w:rPr>
          <w:sz w:val="24"/>
          <w:szCs w:val="24"/>
          <w:rtl/>
        </w:rPr>
        <w:t>416</w:t>
      </w:r>
    </w:p>
    <w:p w:rsidR="000631D9" w:rsidRPr="00853DCC" w:rsidRDefault="000631D9" w:rsidP="00615AA0">
      <w:pPr>
        <w:pStyle w:val="a"/>
        <w:spacing w:line="340" w:lineRule="exact"/>
        <w:ind w:firstLine="0"/>
        <w:rPr>
          <w:sz w:val="24"/>
          <w:szCs w:val="24"/>
          <w:rtl/>
        </w:rPr>
      </w:pPr>
      <w:r w:rsidRPr="00853DCC">
        <w:rPr>
          <w:sz w:val="24"/>
          <w:szCs w:val="24"/>
          <w:rtl/>
        </w:rPr>
        <w:t>مؤسسۀ وعظ و تبلیغ</w:t>
      </w:r>
      <w:r w:rsidR="007B4087">
        <w:rPr>
          <w:sz w:val="24"/>
          <w:szCs w:val="24"/>
          <w:rtl/>
        </w:rPr>
        <w:t xml:space="preserve">، </w:t>
      </w:r>
      <w:r w:rsidRPr="00853DCC">
        <w:rPr>
          <w:sz w:val="24"/>
          <w:szCs w:val="24"/>
          <w:rtl/>
        </w:rPr>
        <w:t>389</w:t>
      </w:r>
    </w:p>
    <w:p w:rsidR="000631D9" w:rsidRPr="00853DCC" w:rsidRDefault="000631D9" w:rsidP="00615AA0">
      <w:pPr>
        <w:pStyle w:val="a"/>
        <w:spacing w:line="340" w:lineRule="exact"/>
        <w:ind w:firstLine="0"/>
        <w:rPr>
          <w:sz w:val="24"/>
          <w:szCs w:val="24"/>
          <w:rtl/>
        </w:rPr>
      </w:pPr>
      <w:r w:rsidRPr="00853DCC">
        <w:rPr>
          <w:sz w:val="24"/>
          <w:szCs w:val="24"/>
          <w:rtl/>
        </w:rPr>
        <w:t>مؤمن</w:t>
      </w:r>
      <w:r w:rsidR="007B4087">
        <w:rPr>
          <w:sz w:val="24"/>
          <w:szCs w:val="24"/>
          <w:rtl/>
        </w:rPr>
        <w:t xml:space="preserve">، </w:t>
      </w:r>
      <w:r w:rsidRPr="00853DCC">
        <w:rPr>
          <w:sz w:val="24"/>
          <w:szCs w:val="24"/>
          <w:rtl/>
        </w:rPr>
        <w:t>شیخ محمد</w:t>
      </w:r>
      <w:r w:rsidR="007B4087">
        <w:rPr>
          <w:sz w:val="24"/>
          <w:szCs w:val="24"/>
          <w:rtl/>
        </w:rPr>
        <w:t xml:space="preserve">، </w:t>
      </w:r>
      <w:r w:rsidRPr="00853DCC">
        <w:rPr>
          <w:sz w:val="24"/>
          <w:szCs w:val="24"/>
          <w:rtl/>
        </w:rPr>
        <w:t>342</w:t>
      </w:r>
      <w:r w:rsidR="007B4087">
        <w:rPr>
          <w:sz w:val="24"/>
          <w:szCs w:val="24"/>
          <w:rtl/>
        </w:rPr>
        <w:t xml:space="preserve">، </w:t>
      </w:r>
      <w:r w:rsidRPr="00853DCC">
        <w:rPr>
          <w:sz w:val="24"/>
          <w:szCs w:val="24"/>
          <w:rtl/>
        </w:rPr>
        <w:t>360</w:t>
      </w:r>
      <w:r w:rsidR="007B4087">
        <w:rPr>
          <w:sz w:val="24"/>
          <w:szCs w:val="24"/>
          <w:rtl/>
        </w:rPr>
        <w:t>،</w:t>
      </w:r>
      <w:r w:rsidR="00FA6AEB">
        <w:rPr>
          <w:sz w:val="24"/>
          <w:szCs w:val="24"/>
          <w:rtl/>
        </w:rPr>
        <w:t xml:space="preserve">. </w:t>
      </w:r>
      <w:r w:rsidRPr="00853DCC">
        <w:rPr>
          <w:sz w:val="24"/>
          <w:szCs w:val="24"/>
          <w:rtl/>
        </w:rPr>
        <w:t>367</w:t>
      </w:r>
      <w:r w:rsidR="007B4087">
        <w:rPr>
          <w:sz w:val="24"/>
          <w:szCs w:val="24"/>
          <w:rtl/>
        </w:rPr>
        <w:t xml:space="preserve">، </w:t>
      </w:r>
      <w:r w:rsidRPr="00853DCC">
        <w:rPr>
          <w:sz w:val="24"/>
          <w:szCs w:val="24"/>
          <w:rtl/>
        </w:rPr>
        <w:t>748</w:t>
      </w:r>
    </w:p>
    <w:p w:rsidR="000631D9" w:rsidRPr="00853DCC" w:rsidRDefault="000631D9" w:rsidP="00615AA0">
      <w:pPr>
        <w:pStyle w:val="a"/>
        <w:spacing w:line="340" w:lineRule="exact"/>
        <w:ind w:firstLine="0"/>
        <w:rPr>
          <w:sz w:val="24"/>
          <w:szCs w:val="24"/>
          <w:rtl/>
        </w:rPr>
      </w:pPr>
      <w:r w:rsidRPr="00853DCC">
        <w:rPr>
          <w:sz w:val="24"/>
          <w:szCs w:val="24"/>
          <w:rtl/>
        </w:rPr>
        <w:t>مؤمنی سراجاری</w:t>
      </w:r>
      <w:r w:rsidR="007B4087">
        <w:rPr>
          <w:sz w:val="24"/>
          <w:szCs w:val="24"/>
          <w:rtl/>
        </w:rPr>
        <w:t xml:space="preserve">، </w:t>
      </w:r>
      <w:r w:rsidRPr="00853DCC">
        <w:rPr>
          <w:sz w:val="24"/>
          <w:szCs w:val="24"/>
          <w:rtl/>
        </w:rPr>
        <w:t>علی</w:t>
      </w:r>
      <w:r w:rsidR="007B4087">
        <w:rPr>
          <w:sz w:val="24"/>
          <w:szCs w:val="24"/>
          <w:rtl/>
        </w:rPr>
        <w:t xml:space="preserve">، </w:t>
      </w:r>
      <w:r w:rsidRPr="00853DCC">
        <w:rPr>
          <w:sz w:val="24"/>
          <w:szCs w:val="24"/>
          <w:rtl/>
        </w:rPr>
        <w:t>396</w:t>
      </w:r>
    </w:p>
    <w:p w:rsidR="000631D9" w:rsidRPr="00853DCC" w:rsidRDefault="000631D9" w:rsidP="00615AA0">
      <w:pPr>
        <w:pStyle w:val="a"/>
        <w:spacing w:line="340" w:lineRule="exact"/>
        <w:ind w:firstLine="0"/>
        <w:rPr>
          <w:sz w:val="24"/>
          <w:szCs w:val="24"/>
          <w:rtl/>
        </w:rPr>
      </w:pPr>
      <w:r w:rsidRPr="00853DCC">
        <w:rPr>
          <w:sz w:val="24"/>
          <w:szCs w:val="24"/>
          <w:rtl/>
        </w:rPr>
        <w:t>نائین</w:t>
      </w:r>
      <w:r w:rsidR="007B4087">
        <w:rPr>
          <w:sz w:val="24"/>
          <w:szCs w:val="24"/>
          <w:rtl/>
        </w:rPr>
        <w:t xml:space="preserve">، </w:t>
      </w:r>
      <w:r w:rsidRPr="00853DCC">
        <w:rPr>
          <w:sz w:val="24"/>
          <w:szCs w:val="24"/>
          <w:rtl/>
        </w:rPr>
        <w:t>1093</w:t>
      </w:r>
    </w:p>
    <w:p w:rsidR="000631D9" w:rsidRPr="00853DCC" w:rsidRDefault="000631D9" w:rsidP="00615AA0">
      <w:pPr>
        <w:pStyle w:val="a"/>
        <w:spacing w:line="340" w:lineRule="exact"/>
        <w:ind w:firstLine="0"/>
        <w:rPr>
          <w:sz w:val="24"/>
          <w:szCs w:val="24"/>
          <w:rtl/>
        </w:rPr>
      </w:pPr>
      <w:r w:rsidRPr="00853DCC">
        <w:rPr>
          <w:sz w:val="24"/>
          <w:szCs w:val="24"/>
          <w:rtl/>
        </w:rPr>
        <w:t>نادرپور</w:t>
      </w:r>
      <w:r w:rsidR="007B4087">
        <w:rPr>
          <w:sz w:val="24"/>
          <w:szCs w:val="24"/>
          <w:rtl/>
        </w:rPr>
        <w:t xml:space="preserve">، </w:t>
      </w:r>
      <w:r w:rsidRPr="00853DCC">
        <w:rPr>
          <w:sz w:val="24"/>
          <w:szCs w:val="24"/>
          <w:rtl/>
        </w:rPr>
        <w:t>نادر</w:t>
      </w:r>
      <w:r w:rsidR="007B4087">
        <w:rPr>
          <w:sz w:val="24"/>
          <w:szCs w:val="24"/>
          <w:rtl/>
        </w:rPr>
        <w:t xml:space="preserve">، </w:t>
      </w:r>
      <w:r w:rsidRPr="00853DCC">
        <w:rPr>
          <w:sz w:val="24"/>
          <w:szCs w:val="24"/>
          <w:rtl/>
        </w:rPr>
        <w:t>814</w:t>
      </w:r>
      <w:r w:rsidR="007B4087">
        <w:rPr>
          <w:sz w:val="24"/>
          <w:szCs w:val="24"/>
          <w:rtl/>
        </w:rPr>
        <w:t xml:space="preserve">، </w:t>
      </w:r>
      <w:r w:rsidRPr="00853DCC">
        <w:rPr>
          <w:sz w:val="24"/>
          <w:szCs w:val="24"/>
          <w:rtl/>
        </w:rPr>
        <w:t>834</w:t>
      </w:r>
    </w:p>
    <w:p w:rsidR="000631D9" w:rsidRPr="00853DCC" w:rsidRDefault="000631D9" w:rsidP="00615AA0">
      <w:pPr>
        <w:pStyle w:val="a"/>
        <w:spacing w:line="340" w:lineRule="exact"/>
        <w:ind w:firstLine="0"/>
        <w:rPr>
          <w:sz w:val="24"/>
          <w:szCs w:val="24"/>
          <w:rtl/>
        </w:rPr>
      </w:pPr>
      <w:r w:rsidRPr="00853DCC">
        <w:rPr>
          <w:sz w:val="24"/>
          <w:szCs w:val="24"/>
          <w:rtl/>
        </w:rPr>
        <w:t>نادری پور</w:t>
      </w:r>
      <w:r w:rsidR="007B4087">
        <w:rPr>
          <w:sz w:val="24"/>
          <w:szCs w:val="24"/>
          <w:rtl/>
        </w:rPr>
        <w:t xml:space="preserve">، </w:t>
      </w:r>
      <w:r w:rsidRPr="00853DCC">
        <w:rPr>
          <w:sz w:val="24"/>
          <w:szCs w:val="24"/>
          <w:rtl/>
        </w:rPr>
        <w:t>بهمن (تهرانی شکنجه گر ساواک)</w:t>
      </w:r>
      <w:r w:rsidR="007B4087">
        <w:rPr>
          <w:sz w:val="24"/>
          <w:szCs w:val="24"/>
          <w:rtl/>
        </w:rPr>
        <w:t xml:space="preserve">، </w:t>
      </w:r>
      <w:r w:rsidRPr="00853DCC">
        <w:rPr>
          <w:sz w:val="24"/>
          <w:szCs w:val="24"/>
          <w:rtl/>
        </w:rPr>
        <w:t>589</w:t>
      </w:r>
    </w:p>
    <w:p w:rsidR="000631D9" w:rsidRPr="00853DCC" w:rsidRDefault="000631D9" w:rsidP="00615AA0">
      <w:pPr>
        <w:pStyle w:val="a"/>
        <w:spacing w:line="340" w:lineRule="exact"/>
        <w:ind w:firstLine="0"/>
        <w:rPr>
          <w:sz w:val="24"/>
          <w:szCs w:val="24"/>
          <w:rtl/>
        </w:rPr>
      </w:pPr>
      <w:r w:rsidRPr="00853DCC">
        <w:rPr>
          <w:sz w:val="24"/>
          <w:szCs w:val="24"/>
          <w:rtl/>
        </w:rPr>
        <w:t>نارمک</w:t>
      </w:r>
      <w:r w:rsidR="007B4087">
        <w:rPr>
          <w:sz w:val="24"/>
          <w:szCs w:val="24"/>
          <w:rtl/>
        </w:rPr>
        <w:t xml:space="preserve">، </w:t>
      </w:r>
      <w:r w:rsidRPr="00853DCC">
        <w:rPr>
          <w:sz w:val="24"/>
          <w:szCs w:val="24"/>
          <w:rtl/>
        </w:rPr>
        <w:t>730</w:t>
      </w:r>
    </w:p>
    <w:p w:rsidR="000631D9" w:rsidRPr="00853DCC" w:rsidRDefault="000631D9" w:rsidP="00615AA0">
      <w:pPr>
        <w:pStyle w:val="a"/>
        <w:spacing w:line="340" w:lineRule="exact"/>
        <w:ind w:firstLine="0"/>
        <w:rPr>
          <w:sz w:val="24"/>
          <w:szCs w:val="24"/>
          <w:rtl/>
        </w:rPr>
      </w:pPr>
      <w:r w:rsidRPr="00853DCC">
        <w:rPr>
          <w:sz w:val="24"/>
          <w:szCs w:val="24"/>
          <w:rtl/>
        </w:rPr>
        <w:t>نازی آباد</w:t>
      </w:r>
      <w:r w:rsidR="007B4087">
        <w:rPr>
          <w:sz w:val="24"/>
          <w:szCs w:val="24"/>
          <w:rtl/>
        </w:rPr>
        <w:t xml:space="preserve">، </w:t>
      </w:r>
      <w:r w:rsidRPr="00853DCC">
        <w:rPr>
          <w:sz w:val="24"/>
          <w:szCs w:val="24"/>
          <w:rtl/>
        </w:rPr>
        <w:t>756</w:t>
      </w:r>
      <w:r w:rsidR="007B4087">
        <w:rPr>
          <w:sz w:val="24"/>
          <w:szCs w:val="24"/>
          <w:rtl/>
        </w:rPr>
        <w:t xml:space="preserve">، </w:t>
      </w:r>
      <w:r w:rsidRPr="00853DCC">
        <w:rPr>
          <w:sz w:val="24"/>
          <w:szCs w:val="24"/>
          <w:rtl/>
        </w:rPr>
        <w:t>775</w:t>
      </w:r>
    </w:p>
    <w:p w:rsidR="000631D9" w:rsidRPr="00853DCC" w:rsidRDefault="000631D9" w:rsidP="00615AA0">
      <w:pPr>
        <w:pStyle w:val="a"/>
        <w:spacing w:line="340" w:lineRule="exact"/>
        <w:ind w:firstLine="0"/>
        <w:rPr>
          <w:sz w:val="24"/>
          <w:szCs w:val="24"/>
          <w:rtl/>
        </w:rPr>
      </w:pPr>
      <w:r w:rsidRPr="00853DCC">
        <w:rPr>
          <w:sz w:val="24"/>
          <w:szCs w:val="24"/>
          <w:rtl/>
        </w:rPr>
        <w:t>ناسا</w:t>
      </w:r>
      <w:r w:rsidR="007B4087">
        <w:rPr>
          <w:sz w:val="24"/>
          <w:szCs w:val="24"/>
          <w:rtl/>
        </w:rPr>
        <w:t xml:space="preserve">، </w:t>
      </w:r>
      <w:r w:rsidRPr="00853DCC">
        <w:rPr>
          <w:sz w:val="24"/>
          <w:szCs w:val="24"/>
          <w:rtl/>
        </w:rPr>
        <w:t>988</w:t>
      </w:r>
    </w:p>
    <w:p w:rsidR="000631D9" w:rsidRPr="00853DCC" w:rsidRDefault="000631D9" w:rsidP="00615AA0">
      <w:pPr>
        <w:pStyle w:val="a"/>
        <w:spacing w:line="340" w:lineRule="exact"/>
        <w:ind w:firstLine="0"/>
        <w:rPr>
          <w:sz w:val="24"/>
          <w:szCs w:val="24"/>
          <w:rtl/>
        </w:rPr>
      </w:pPr>
      <w:r w:rsidRPr="00853DCC">
        <w:rPr>
          <w:sz w:val="24"/>
          <w:szCs w:val="24"/>
          <w:rtl/>
        </w:rPr>
        <w:t>ناسیس</w:t>
      </w:r>
      <w:r w:rsidR="007B4087">
        <w:rPr>
          <w:sz w:val="24"/>
          <w:szCs w:val="24"/>
          <w:rtl/>
        </w:rPr>
        <w:t xml:space="preserve">، </w:t>
      </w:r>
      <w:r w:rsidRPr="00853DCC">
        <w:rPr>
          <w:sz w:val="24"/>
          <w:szCs w:val="24"/>
          <w:rtl/>
        </w:rPr>
        <w:t>672</w:t>
      </w:r>
    </w:p>
    <w:p w:rsidR="000631D9" w:rsidRPr="00853DCC" w:rsidRDefault="000631D9" w:rsidP="00615AA0">
      <w:pPr>
        <w:pStyle w:val="a"/>
        <w:spacing w:line="340" w:lineRule="exact"/>
        <w:ind w:firstLine="0"/>
        <w:rPr>
          <w:sz w:val="24"/>
          <w:szCs w:val="24"/>
          <w:rtl/>
        </w:rPr>
      </w:pPr>
      <w:r w:rsidRPr="00853DCC">
        <w:rPr>
          <w:sz w:val="24"/>
          <w:szCs w:val="24"/>
          <w:rtl/>
        </w:rPr>
        <w:t>ناطق نوری</w:t>
      </w:r>
      <w:r w:rsidR="007B4087">
        <w:rPr>
          <w:sz w:val="24"/>
          <w:szCs w:val="24"/>
          <w:rtl/>
        </w:rPr>
        <w:t xml:space="preserve">، </w:t>
      </w:r>
      <w:r w:rsidRPr="00853DCC">
        <w:rPr>
          <w:sz w:val="24"/>
          <w:szCs w:val="24"/>
          <w:rtl/>
        </w:rPr>
        <w:t>عباس</w:t>
      </w:r>
      <w:r w:rsidR="007B4087">
        <w:rPr>
          <w:sz w:val="24"/>
          <w:szCs w:val="24"/>
          <w:rtl/>
        </w:rPr>
        <w:t xml:space="preserve">، </w:t>
      </w:r>
      <w:r w:rsidRPr="00853DCC">
        <w:rPr>
          <w:sz w:val="24"/>
          <w:szCs w:val="24"/>
          <w:rtl/>
        </w:rPr>
        <w:t>778</w:t>
      </w:r>
    </w:p>
    <w:p w:rsidR="000631D9" w:rsidRPr="00853DCC" w:rsidRDefault="000631D9" w:rsidP="00615AA0">
      <w:pPr>
        <w:pStyle w:val="a"/>
        <w:spacing w:line="340" w:lineRule="exact"/>
        <w:ind w:firstLine="0"/>
        <w:rPr>
          <w:sz w:val="24"/>
          <w:szCs w:val="24"/>
          <w:rtl/>
        </w:rPr>
      </w:pPr>
      <w:r w:rsidRPr="00853DCC">
        <w:rPr>
          <w:sz w:val="24"/>
          <w:szCs w:val="24"/>
          <w:rtl/>
        </w:rPr>
        <w:t>ناطق نوری</w:t>
      </w:r>
      <w:r w:rsidR="007B4087">
        <w:rPr>
          <w:sz w:val="24"/>
          <w:szCs w:val="24"/>
          <w:rtl/>
        </w:rPr>
        <w:t xml:space="preserve">، </w:t>
      </w:r>
      <w:r w:rsidRPr="00853DCC">
        <w:rPr>
          <w:sz w:val="24"/>
          <w:szCs w:val="24"/>
          <w:rtl/>
        </w:rPr>
        <w:t>علی اکبر</w:t>
      </w:r>
      <w:r w:rsidR="007B4087">
        <w:rPr>
          <w:sz w:val="24"/>
          <w:szCs w:val="24"/>
          <w:rtl/>
        </w:rPr>
        <w:t xml:space="preserve">، </w:t>
      </w:r>
      <w:r w:rsidRPr="00853DCC">
        <w:rPr>
          <w:sz w:val="24"/>
          <w:szCs w:val="24"/>
          <w:rtl/>
        </w:rPr>
        <w:t>556</w:t>
      </w:r>
      <w:r w:rsidR="007B4087">
        <w:rPr>
          <w:sz w:val="24"/>
          <w:szCs w:val="24"/>
          <w:rtl/>
        </w:rPr>
        <w:t xml:space="preserve">، </w:t>
      </w:r>
      <w:r w:rsidRPr="00853DCC">
        <w:rPr>
          <w:sz w:val="24"/>
          <w:szCs w:val="24"/>
          <w:rtl/>
        </w:rPr>
        <w:t>576</w:t>
      </w:r>
      <w:r w:rsidR="007B4087">
        <w:rPr>
          <w:sz w:val="24"/>
          <w:szCs w:val="24"/>
          <w:rtl/>
        </w:rPr>
        <w:t xml:space="preserve">، </w:t>
      </w:r>
      <w:r w:rsidRPr="00853DCC">
        <w:rPr>
          <w:sz w:val="24"/>
          <w:szCs w:val="24"/>
          <w:rtl/>
        </w:rPr>
        <w:t>643</w:t>
      </w:r>
      <w:r w:rsidR="007B4087">
        <w:rPr>
          <w:sz w:val="24"/>
          <w:szCs w:val="24"/>
          <w:rtl/>
        </w:rPr>
        <w:t xml:space="preserve">، </w:t>
      </w:r>
      <w:r w:rsidRPr="00853DCC">
        <w:rPr>
          <w:sz w:val="24"/>
          <w:szCs w:val="24"/>
          <w:rtl/>
        </w:rPr>
        <w:t>689</w:t>
      </w:r>
      <w:r w:rsidR="007B4087">
        <w:rPr>
          <w:sz w:val="24"/>
          <w:szCs w:val="24"/>
          <w:rtl/>
        </w:rPr>
        <w:t xml:space="preserve">، </w:t>
      </w:r>
      <w:r w:rsidRPr="00853DCC">
        <w:rPr>
          <w:sz w:val="24"/>
          <w:szCs w:val="24"/>
          <w:rtl/>
        </w:rPr>
        <w:t>778</w:t>
      </w:r>
      <w:r w:rsidR="007B4087">
        <w:rPr>
          <w:sz w:val="24"/>
          <w:szCs w:val="24"/>
          <w:rtl/>
        </w:rPr>
        <w:t xml:space="preserve">، </w:t>
      </w:r>
      <w:r w:rsidRPr="00853DCC">
        <w:rPr>
          <w:sz w:val="24"/>
          <w:szCs w:val="24"/>
          <w:rtl/>
        </w:rPr>
        <w:t>790</w:t>
      </w:r>
    </w:p>
    <w:p w:rsidR="000631D9" w:rsidRPr="00853DCC" w:rsidRDefault="000631D9" w:rsidP="00615AA0">
      <w:pPr>
        <w:pStyle w:val="a"/>
        <w:spacing w:line="340" w:lineRule="exact"/>
        <w:ind w:firstLine="0"/>
        <w:rPr>
          <w:sz w:val="24"/>
          <w:szCs w:val="24"/>
          <w:rtl/>
        </w:rPr>
      </w:pPr>
      <w:r w:rsidRPr="00853DCC">
        <w:rPr>
          <w:sz w:val="24"/>
          <w:szCs w:val="24"/>
          <w:rtl/>
        </w:rPr>
        <w:t>ناظر زاده کرمانی</w:t>
      </w:r>
      <w:r w:rsidR="007B4087">
        <w:rPr>
          <w:sz w:val="24"/>
          <w:szCs w:val="24"/>
          <w:rtl/>
        </w:rPr>
        <w:t xml:space="preserve">، </w:t>
      </w:r>
      <w:r w:rsidRPr="00853DCC">
        <w:rPr>
          <w:sz w:val="24"/>
          <w:szCs w:val="24"/>
          <w:rtl/>
        </w:rPr>
        <w:t>426</w:t>
      </w:r>
      <w:r w:rsidR="007B4087">
        <w:rPr>
          <w:sz w:val="24"/>
          <w:szCs w:val="24"/>
          <w:rtl/>
        </w:rPr>
        <w:t xml:space="preserve">، </w:t>
      </w:r>
      <w:r w:rsidRPr="00853DCC">
        <w:rPr>
          <w:sz w:val="24"/>
          <w:szCs w:val="24"/>
          <w:rtl/>
        </w:rPr>
        <w:t>722</w:t>
      </w:r>
    </w:p>
    <w:p w:rsidR="000631D9" w:rsidRPr="00853DCC" w:rsidRDefault="000631D9" w:rsidP="00615AA0">
      <w:pPr>
        <w:pStyle w:val="a"/>
        <w:spacing w:line="340" w:lineRule="exact"/>
        <w:ind w:firstLine="0"/>
        <w:rPr>
          <w:sz w:val="24"/>
          <w:szCs w:val="24"/>
          <w:rtl/>
        </w:rPr>
      </w:pPr>
      <w:r w:rsidRPr="00853DCC">
        <w:rPr>
          <w:sz w:val="24"/>
          <w:szCs w:val="24"/>
          <w:rtl/>
        </w:rPr>
        <w:t>نامه حضرت آیت الله سید محمد حسینی طهرانی به آیت الله العظمی امام خمینی درباره پیش نویس قانون اساسی</w:t>
      </w:r>
      <w:r w:rsidR="007B4087">
        <w:rPr>
          <w:sz w:val="24"/>
          <w:szCs w:val="24"/>
          <w:rtl/>
        </w:rPr>
        <w:t xml:space="preserve">، </w:t>
      </w:r>
      <w:r w:rsidRPr="00853DCC">
        <w:rPr>
          <w:sz w:val="24"/>
          <w:szCs w:val="24"/>
          <w:rtl/>
        </w:rPr>
        <w:t>915</w:t>
      </w:r>
    </w:p>
    <w:p w:rsidR="000631D9" w:rsidRPr="00853DCC" w:rsidRDefault="000631D9" w:rsidP="00615AA0">
      <w:pPr>
        <w:pStyle w:val="a"/>
        <w:spacing w:line="340" w:lineRule="exact"/>
        <w:ind w:firstLine="0"/>
        <w:rPr>
          <w:sz w:val="24"/>
          <w:szCs w:val="24"/>
          <w:rtl/>
        </w:rPr>
      </w:pPr>
      <w:r w:rsidRPr="00853DCC">
        <w:rPr>
          <w:sz w:val="24"/>
          <w:szCs w:val="24"/>
          <w:rtl/>
        </w:rPr>
        <w:t>نامه رسان مبارز</w:t>
      </w:r>
      <w:r w:rsidR="007B4087">
        <w:rPr>
          <w:sz w:val="24"/>
          <w:szCs w:val="24"/>
          <w:rtl/>
        </w:rPr>
        <w:t xml:space="preserve">، </w:t>
      </w:r>
      <w:r w:rsidRPr="00853DCC">
        <w:rPr>
          <w:sz w:val="24"/>
          <w:szCs w:val="24"/>
          <w:rtl/>
        </w:rPr>
        <w:t>457</w:t>
      </w:r>
    </w:p>
    <w:p w:rsidR="000631D9" w:rsidRPr="00853DCC" w:rsidRDefault="000631D9" w:rsidP="00615AA0">
      <w:pPr>
        <w:pStyle w:val="a"/>
        <w:spacing w:line="340" w:lineRule="exact"/>
        <w:ind w:firstLine="0"/>
        <w:rPr>
          <w:sz w:val="24"/>
          <w:szCs w:val="24"/>
          <w:rtl/>
        </w:rPr>
      </w:pPr>
      <w:r w:rsidRPr="00853DCC">
        <w:rPr>
          <w:sz w:val="24"/>
          <w:szCs w:val="24"/>
          <w:rtl/>
        </w:rPr>
        <w:t>نامه سرگشاده به آیت الله صدوقی</w:t>
      </w:r>
      <w:r w:rsidR="007B4087">
        <w:rPr>
          <w:sz w:val="24"/>
          <w:szCs w:val="24"/>
          <w:rtl/>
        </w:rPr>
        <w:t xml:space="preserve">، </w:t>
      </w:r>
      <w:r w:rsidRPr="00853DCC">
        <w:rPr>
          <w:sz w:val="24"/>
          <w:szCs w:val="24"/>
          <w:rtl/>
        </w:rPr>
        <w:t>985</w:t>
      </w:r>
    </w:p>
    <w:p w:rsidR="000631D9" w:rsidRPr="00853DCC" w:rsidRDefault="000631D9" w:rsidP="00615AA0">
      <w:pPr>
        <w:pStyle w:val="a"/>
        <w:spacing w:line="340" w:lineRule="exact"/>
        <w:ind w:firstLine="0"/>
        <w:rPr>
          <w:sz w:val="24"/>
          <w:szCs w:val="24"/>
          <w:rtl/>
        </w:rPr>
      </w:pPr>
      <w:r w:rsidRPr="00853DCC">
        <w:rPr>
          <w:sz w:val="24"/>
          <w:szCs w:val="24"/>
          <w:rtl/>
        </w:rPr>
        <w:t>نامۀ دانشوران</w:t>
      </w:r>
      <w:r w:rsidR="007B4087">
        <w:rPr>
          <w:sz w:val="24"/>
          <w:szCs w:val="24"/>
          <w:rtl/>
        </w:rPr>
        <w:t xml:space="preserve">، </w:t>
      </w:r>
      <w:r w:rsidRPr="00853DCC">
        <w:rPr>
          <w:sz w:val="24"/>
          <w:szCs w:val="24"/>
          <w:rtl/>
        </w:rPr>
        <w:t>457</w:t>
      </w:r>
    </w:p>
    <w:p w:rsidR="000631D9" w:rsidRPr="00853DCC" w:rsidRDefault="000631D9" w:rsidP="00615AA0">
      <w:pPr>
        <w:pStyle w:val="a"/>
        <w:spacing w:line="340" w:lineRule="exact"/>
        <w:ind w:firstLine="0"/>
        <w:rPr>
          <w:sz w:val="24"/>
          <w:szCs w:val="24"/>
          <w:rtl/>
        </w:rPr>
      </w:pPr>
      <w:r w:rsidRPr="00853DCC">
        <w:rPr>
          <w:sz w:val="24"/>
          <w:szCs w:val="24"/>
          <w:rtl/>
        </w:rPr>
        <w:t>نامۀ مهندس بهزاد نبوی به ریاست محترم جمهوری</w:t>
      </w:r>
      <w:r w:rsidR="007B4087">
        <w:rPr>
          <w:sz w:val="24"/>
          <w:szCs w:val="24"/>
          <w:rtl/>
        </w:rPr>
        <w:t xml:space="preserve">، </w:t>
      </w:r>
      <w:r w:rsidRPr="00853DCC">
        <w:rPr>
          <w:sz w:val="24"/>
          <w:szCs w:val="24"/>
          <w:rtl/>
        </w:rPr>
        <w:t>740</w:t>
      </w:r>
    </w:p>
    <w:p w:rsidR="000631D9" w:rsidRPr="00853DCC" w:rsidRDefault="000631D9" w:rsidP="00D22EA6">
      <w:pPr>
        <w:pStyle w:val="a"/>
        <w:spacing w:line="340" w:lineRule="exact"/>
        <w:ind w:firstLine="0"/>
        <w:rPr>
          <w:sz w:val="24"/>
          <w:szCs w:val="24"/>
          <w:rtl/>
        </w:rPr>
      </w:pPr>
      <w:r w:rsidRPr="00853DCC">
        <w:rPr>
          <w:sz w:val="24"/>
          <w:szCs w:val="24"/>
          <w:rtl/>
        </w:rPr>
        <w:t>نبذ</w:t>
      </w:r>
      <w:r w:rsidR="00D22EA6">
        <w:rPr>
          <w:rFonts w:hint="cs"/>
          <w:sz w:val="24"/>
          <w:szCs w:val="24"/>
          <w:rtl/>
        </w:rPr>
        <w:t>ة</w:t>
      </w:r>
      <w:r w:rsidRPr="00853DCC">
        <w:rPr>
          <w:sz w:val="24"/>
          <w:szCs w:val="24"/>
          <w:rtl/>
        </w:rPr>
        <w:t xml:space="preserve"> من السیاس</w:t>
      </w:r>
      <w:r w:rsidR="00D22EA6">
        <w:rPr>
          <w:rFonts w:hint="cs"/>
          <w:sz w:val="24"/>
          <w:szCs w:val="24"/>
          <w:rtl/>
        </w:rPr>
        <w:t>ة</w:t>
      </w:r>
      <w:r w:rsidRPr="00853DCC">
        <w:rPr>
          <w:sz w:val="24"/>
          <w:szCs w:val="24"/>
          <w:rtl/>
        </w:rPr>
        <w:t xml:space="preserve"> الحسینیۀ</w:t>
      </w:r>
      <w:r w:rsidR="007B4087">
        <w:rPr>
          <w:sz w:val="24"/>
          <w:szCs w:val="24"/>
          <w:rtl/>
        </w:rPr>
        <w:t xml:space="preserve">، </w:t>
      </w:r>
      <w:r w:rsidRPr="00853DCC">
        <w:rPr>
          <w:sz w:val="24"/>
          <w:szCs w:val="24"/>
          <w:rtl/>
        </w:rPr>
        <w:t>174</w:t>
      </w:r>
    </w:p>
    <w:p w:rsidR="000631D9" w:rsidRPr="00853DCC" w:rsidRDefault="000631D9" w:rsidP="00615AA0">
      <w:pPr>
        <w:pStyle w:val="a"/>
        <w:spacing w:line="340" w:lineRule="exact"/>
        <w:ind w:firstLine="0"/>
        <w:rPr>
          <w:sz w:val="24"/>
          <w:szCs w:val="24"/>
          <w:rtl/>
        </w:rPr>
      </w:pPr>
      <w:r w:rsidRPr="00853DCC">
        <w:rPr>
          <w:sz w:val="24"/>
          <w:szCs w:val="24"/>
          <w:rtl/>
        </w:rPr>
        <w:t>نبرد اسلام در افریقا</w:t>
      </w:r>
      <w:r w:rsidR="007B4087">
        <w:rPr>
          <w:sz w:val="24"/>
          <w:szCs w:val="24"/>
          <w:rtl/>
        </w:rPr>
        <w:t xml:space="preserve">، </w:t>
      </w:r>
      <w:r w:rsidRPr="00853DCC">
        <w:rPr>
          <w:sz w:val="24"/>
          <w:szCs w:val="24"/>
          <w:rtl/>
        </w:rPr>
        <w:t>929</w:t>
      </w:r>
    </w:p>
    <w:p w:rsidR="000631D9" w:rsidRPr="00853DCC" w:rsidRDefault="000631D9" w:rsidP="00615AA0">
      <w:pPr>
        <w:pStyle w:val="a"/>
        <w:spacing w:line="340" w:lineRule="exact"/>
        <w:ind w:firstLine="0"/>
        <w:rPr>
          <w:sz w:val="24"/>
          <w:szCs w:val="24"/>
          <w:rtl/>
        </w:rPr>
      </w:pPr>
      <w:r w:rsidRPr="00853DCC">
        <w:rPr>
          <w:sz w:val="24"/>
          <w:szCs w:val="24"/>
          <w:rtl/>
        </w:rPr>
        <w:t>نبرد با</w:t>
      </w:r>
      <w:r w:rsidR="00961BDF">
        <w:rPr>
          <w:sz w:val="24"/>
          <w:szCs w:val="24"/>
          <w:rtl/>
        </w:rPr>
        <w:t xml:space="preserve"> بی‌</w:t>
      </w:r>
      <w:r w:rsidRPr="00853DCC">
        <w:rPr>
          <w:sz w:val="24"/>
          <w:szCs w:val="24"/>
          <w:rtl/>
        </w:rPr>
        <w:t>دینی</w:t>
      </w:r>
      <w:r w:rsidR="007B4087">
        <w:rPr>
          <w:sz w:val="24"/>
          <w:szCs w:val="24"/>
          <w:rtl/>
        </w:rPr>
        <w:t xml:space="preserve">، </w:t>
      </w:r>
      <w:r w:rsidRPr="00853DCC">
        <w:rPr>
          <w:sz w:val="24"/>
          <w:szCs w:val="24"/>
          <w:rtl/>
        </w:rPr>
        <w:t>931</w:t>
      </w:r>
    </w:p>
    <w:p w:rsidR="000631D9" w:rsidRPr="00853DCC" w:rsidRDefault="000631D9" w:rsidP="00615AA0">
      <w:pPr>
        <w:pStyle w:val="a"/>
        <w:spacing w:line="340" w:lineRule="exact"/>
        <w:ind w:firstLine="0"/>
        <w:rPr>
          <w:sz w:val="24"/>
          <w:szCs w:val="24"/>
          <w:rtl/>
        </w:rPr>
      </w:pPr>
      <w:r w:rsidRPr="00853DCC">
        <w:rPr>
          <w:sz w:val="24"/>
          <w:szCs w:val="24"/>
          <w:rtl/>
        </w:rPr>
        <w:t>نبرد ملت</w:t>
      </w:r>
      <w:r w:rsidR="007B4087">
        <w:rPr>
          <w:sz w:val="24"/>
          <w:szCs w:val="24"/>
          <w:rtl/>
        </w:rPr>
        <w:t xml:space="preserve">، </w:t>
      </w:r>
      <w:r w:rsidRPr="00853DCC">
        <w:rPr>
          <w:sz w:val="24"/>
          <w:szCs w:val="24"/>
          <w:rtl/>
        </w:rPr>
        <w:t>28</w:t>
      </w:r>
    </w:p>
    <w:p w:rsidR="000631D9" w:rsidRPr="00853DCC" w:rsidRDefault="000631D9" w:rsidP="00615AA0">
      <w:pPr>
        <w:pStyle w:val="a"/>
        <w:spacing w:line="340" w:lineRule="exact"/>
        <w:ind w:firstLine="0"/>
        <w:rPr>
          <w:sz w:val="24"/>
          <w:szCs w:val="24"/>
          <w:rtl/>
        </w:rPr>
      </w:pPr>
      <w:r w:rsidRPr="00853DCC">
        <w:rPr>
          <w:sz w:val="24"/>
          <w:szCs w:val="24"/>
          <w:rtl/>
        </w:rPr>
        <w:t>نبویان حاج نبی</w:t>
      </w:r>
      <w:r w:rsidR="007B4087">
        <w:rPr>
          <w:sz w:val="24"/>
          <w:szCs w:val="24"/>
          <w:rtl/>
        </w:rPr>
        <w:t xml:space="preserve">، </w:t>
      </w:r>
      <w:r w:rsidRPr="00853DCC">
        <w:rPr>
          <w:sz w:val="24"/>
          <w:szCs w:val="24"/>
          <w:rtl/>
        </w:rPr>
        <w:t>653</w:t>
      </w:r>
    </w:p>
    <w:p w:rsidR="000631D9" w:rsidRPr="00853DCC" w:rsidRDefault="000631D9" w:rsidP="00615AA0">
      <w:pPr>
        <w:pStyle w:val="a"/>
        <w:spacing w:line="340" w:lineRule="exact"/>
        <w:ind w:firstLine="0"/>
        <w:rPr>
          <w:sz w:val="24"/>
          <w:szCs w:val="24"/>
          <w:rtl/>
        </w:rPr>
      </w:pPr>
      <w:r w:rsidRPr="00853DCC">
        <w:rPr>
          <w:sz w:val="24"/>
          <w:szCs w:val="24"/>
          <w:rtl/>
        </w:rPr>
        <w:t>نبوی</w:t>
      </w:r>
      <w:r w:rsidR="007B4087">
        <w:rPr>
          <w:sz w:val="24"/>
          <w:szCs w:val="24"/>
          <w:rtl/>
        </w:rPr>
        <w:t xml:space="preserve">، </w:t>
      </w:r>
      <w:r w:rsidRPr="00853DCC">
        <w:rPr>
          <w:sz w:val="24"/>
          <w:szCs w:val="24"/>
          <w:rtl/>
        </w:rPr>
        <w:t>بهزاد</w:t>
      </w:r>
      <w:r w:rsidR="007B4087">
        <w:rPr>
          <w:sz w:val="24"/>
          <w:szCs w:val="24"/>
          <w:rtl/>
        </w:rPr>
        <w:t xml:space="preserve">، </w:t>
      </w:r>
      <w:r w:rsidRPr="00853DCC">
        <w:rPr>
          <w:sz w:val="24"/>
          <w:szCs w:val="24"/>
          <w:rtl/>
        </w:rPr>
        <w:t>645</w:t>
      </w:r>
      <w:r w:rsidR="007B4087">
        <w:rPr>
          <w:sz w:val="24"/>
          <w:szCs w:val="24"/>
          <w:rtl/>
        </w:rPr>
        <w:t xml:space="preserve">، </w:t>
      </w:r>
      <w:r w:rsidRPr="00853DCC">
        <w:rPr>
          <w:sz w:val="24"/>
          <w:szCs w:val="24"/>
          <w:rtl/>
        </w:rPr>
        <w:t>702</w:t>
      </w:r>
      <w:r w:rsidR="007B4087">
        <w:rPr>
          <w:sz w:val="24"/>
          <w:szCs w:val="24"/>
          <w:rtl/>
        </w:rPr>
        <w:t xml:space="preserve">، </w:t>
      </w:r>
      <w:r w:rsidRPr="00853DCC">
        <w:rPr>
          <w:sz w:val="24"/>
          <w:szCs w:val="24"/>
          <w:rtl/>
        </w:rPr>
        <w:t>739</w:t>
      </w:r>
      <w:r w:rsidR="007B4087">
        <w:rPr>
          <w:sz w:val="24"/>
          <w:szCs w:val="24"/>
          <w:rtl/>
        </w:rPr>
        <w:t xml:space="preserve">، </w:t>
      </w:r>
      <w:r w:rsidRPr="00853DCC">
        <w:rPr>
          <w:sz w:val="24"/>
          <w:szCs w:val="24"/>
          <w:rtl/>
        </w:rPr>
        <w:t>743</w:t>
      </w:r>
      <w:r w:rsidR="007B4087">
        <w:rPr>
          <w:sz w:val="24"/>
          <w:szCs w:val="24"/>
          <w:rtl/>
        </w:rPr>
        <w:t xml:space="preserve">، </w:t>
      </w:r>
      <w:r w:rsidRPr="00853DCC">
        <w:rPr>
          <w:sz w:val="24"/>
          <w:szCs w:val="24"/>
          <w:rtl/>
        </w:rPr>
        <w:t>746</w:t>
      </w:r>
    </w:p>
    <w:p w:rsidR="000631D9" w:rsidRPr="00853DCC" w:rsidRDefault="000631D9" w:rsidP="00615AA0">
      <w:pPr>
        <w:pStyle w:val="a"/>
        <w:spacing w:line="340" w:lineRule="exact"/>
        <w:ind w:firstLine="0"/>
        <w:rPr>
          <w:sz w:val="24"/>
          <w:szCs w:val="24"/>
          <w:rtl/>
        </w:rPr>
      </w:pPr>
      <w:r w:rsidRPr="00853DCC">
        <w:rPr>
          <w:sz w:val="24"/>
          <w:szCs w:val="24"/>
          <w:rtl/>
        </w:rPr>
        <w:t>نبوی</w:t>
      </w:r>
      <w:r w:rsidR="007B4087">
        <w:rPr>
          <w:sz w:val="24"/>
          <w:szCs w:val="24"/>
          <w:rtl/>
        </w:rPr>
        <w:t xml:space="preserve">، </w:t>
      </w:r>
      <w:r w:rsidRPr="00853DCC">
        <w:rPr>
          <w:sz w:val="24"/>
          <w:szCs w:val="24"/>
          <w:rtl/>
        </w:rPr>
        <w:t>سید ابوالفضل</w:t>
      </w:r>
      <w:r w:rsidR="007B4087">
        <w:rPr>
          <w:sz w:val="24"/>
          <w:szCs w:val="24"/>
          <w:rtl/>
        </w:rPr>
        <w:t xml:space="preserve">، </w:t>
      </w:r>
      <w:r w:rsidRPr="00853DCC">
        <w:rPr>
          <w:sz w:val="24"/>
          <w:szCs w:val="24"/>
          <w:rtl/>
        </w:rPr>
        <w:t>148</w:t>
      </w:r>
    </w:p>
    <w:p w:rsidR="000631D9" w:rsidRPr="00853DCC" w:rsidRDefault="000631D9" w:rsidP="00615AA0">
      <w:pPr>
        <w:pStyle w:val="a"/>
        <w:spacing w:line="340" w:lineRule="exact"/>
        <w:ind w:firstLine="0"/>
        <w:rPr>
          <w:sz w:val="24"/>
          <w:szCs w:val="24"/>
          <w:rtl/>
        </w:rPr>
      </w:pPr>
      <w:r w:rsidRPr="00853DCC">
        <w:rPr>
          <w:sz w:val="24"/>
          <w:szCs w:val="24"/>
          <w:rtl/>
        </w:rPr>
        <w:t>نبوی</w:t>
      </w:r>
      <w:r w:rsidR="007B4087">
        <w:rPr>
          <w:sz w:val="24"/>
          <w:szCs w:val="24"/>
          <w:rtl/>
        </w:rPr>
        <w:t xml:space="preserve">، </w:t>
      </w:r>
      <w:r w:rsidRPr="00853DCC">
        <w:rPr>
          <w:sz w:val="24"/>
          <w:szCs w:val="24"/>
          <w:rtl/>
        </w:rPr>
        <w:t>سید حسین</w:t>
      </w:r>
      <w:r w:rsidR="007B4087">
        <w:rPr>
          <w:sz w:val="24"/>
          <w:szCs w:val="24"/>
          <w:rtl/>
        </w:rPr>
        <w:t xml:space="preserve">، </w:t>
      </w:r>
      <w:r w:rsidRPr="00853DCC">
        <w:rPr>
          <w:sz w:val="24"/>
          <w:szCs w:val="24"/>
          <w:rtl/>
        </w:rPr>
        <w:t>148</w:t>
      </w:r>
      <w:r w:rsidR="007B4087">
        <w:rPr>
          <w:sz w:val="24"/>
          <w:szCs w:val="24"/>
          <w:rtl/>
        </w:rPr>
        <w:t xml:space="preserve">، </w:t>
      </w:r>
      <w:r w:rsidRPr="00853DCC">
        <w:rPr>
          <w:sz w:val="24"/>
          <w:szCs w:val="24"/>
          <w:rtl/>
        </w:rPr>
        <w:t>152</w:t>
      </w:r>
    </w:p>
    <w:p w:rsidR="000631D9" w:rsidRPr="00853DCC" w:rsidRDefault="000631D9" w:rsidP="00615AA0">
      <w:pPr>
        <w:pStyle w:val="a"/>
        <w:spacing w:line="340" w:lineRule="exact"/>
        <w:ind w:firstLine="0"/>
        <w:rPr>
          <w:sz w:val="24"/>
          <w:szCs w:val="24"/>
          <w:rtl/>
        </w:rPr>
      </w:pPr>
      <w:r w:rsidRPr="00853DCC">
        <w:rPr>
          <w:sz w:val="24"/>
          <w:szCs w:val="24"/>
          <w:rtl/>
        </w:rPr>
        <w:t>نبوی</w:t>
      </w:r>
      <w:r w:rsidR="007B4087">
        <w:rPr>
          <w:sz w:val="24"/>
          <w:szCs w:val="24"/>
          <w:rtl/>
        </w:rPr>
        <w:t xml:space="preserve">، </w:t>
      </w:r>
      <w:r w:rsidRPr="00853DCC">
        <w:rPr>
          <w:sz w:val="24"/>
          <w:szCs w:val="24"/>
          <w:rtl/>
        </w:rPr>
        <w:t>سید محمد حسن</w:t>
      </w:r>
      <w:r w:rsidR="007B4087">
        <w:rPr>
          <w:sz w:val="24"/>
          <w:szCs w:val="24"/>
          <w:rtl/>
        </w:rPr>
        <w:t xml:space="preserve">، </w:t>
      </w:r>
      <w:r w:rsidRPr="00853DCC">
        <w:rPr>
          <w:sz w:val="24"/>
          <w:szCs w:val="24"/>
          <w:rtl/>
        </w:rPr>
        <w:t>132</w:t>
      </w:r>
    </w:p>
    <w:p w:rsidR="000631D9" w:rsidRPr="00853DCC" w:rsidRDefault="000631D9" w:rsidP="00615AA0">
      <w:pPr>
        <w:pStyle w:val="a"/>
        <w:spacing w:line="340" w:lineRule="exact"/>
        <w:ind w:firstLine="0"/>
        <w:rPr>
          <w:sz w:val="24"/>
          <w:szCs w:val="24"/>
          <w:rtl/>
        </w:rPr>
      </w:pPr>
      <w:r w:rsidRPr="00853DCC">
        <w:rPr>
          <w:sz w:val="24"/>
          <w:szCs w:val="24"/>
          <w:rtl/>
        </w:rPr>
        <w:t>نبوی</w:t>
      </w:r>
      <w:r w:rsidR="007B4087">
        <w:rPr>
          <w:sz w:val="24"/>
          <w:szCs w:val="24"/>
          <w:rtl/>
        </w:rPr>
        <w:t xml:space="preserve">، </w:t>
      </w:r>
      <w:r w:rsidRPr="00853DCC">
        <w:rPr>
          <w:sz w:val="24"/>
          <w:szCs w:val="24"/>
          <w:rtl/>
        </w:rPr>
        <w:t>سیدمرتضی</w:t>
      </w:r>
      <w:r w:rsidR="007B4087">
        <w:rPr>
          <w:sz w:val="24"/>
          <w:szCs w:val="24"/>
          <w:rtl/>
        </w:rPr>
        <w:t xml:space="preserve">، </w:t>
      </w:r>
      <w:r w:rsidRPr="00853DCC">
        <w:rPr>
          <w:sz w:val="24"/>
          <w:szCs w:val="24"/>
          <w:rtl/>
        </w:rPr>
        <w:t>620</w:t>
      </w:r>
      <w:r w:rsidR="007B4087">
        <w:rPr>
          <w:sz w:val="24"/>
          <w:szCs w:val="24"/>
          <w:rtl/>
        </w:rPr>
        <w:t xml:space="preserve">، </w:t>
      </w:r>
      <w:r w:rsidRPr="00853DCC">
        <w:rPr>
          <w:sz w:val="24"/>
          <w:szCs w:val="24"/>
          <w:rtl/>
        </w:rPr>
        <w:t>774</w:t>
      </w:r>
    </w:p>
    <w:p w:rsidR="000631D9" w:rsidRPr="00853DCC" w:rsidRDefault="000631D9" w:rsidP="00615AA0">
      <w:pPr>
        <w:pStyle w:val="a"/>
        <w:spacing w:line="340" w:lineRule="exact"/>
        <w:ind w:firstLine="0"/>
        <w:rPr>
          <w:sz w:val="24"/>
          <w:szCs w:val="24"/>
          <w:rtl/>
        </w:rPr>
      </w:pPr>
      <w:r w:rsidRPr="00853DCC">
        <w:rPr>
          <w:sz w:val="24"/>
          <w:szCs w:val="24"/>
          <w:rtl/>
        </w:rPr>
        <w:t xml:space="preserve"> نبوی</w:t>
      </w:r>
      <w:r w:rsidR="007B4087">
        <w:rPr>
          <w:sz w:val="24"/>
          <w:szCs w:val="24"/>
          <w:rtl/>
        </w:rPr>
        <w:t xml:space="preserve">، </w:t>
      </w:r>
      <w:r w:rsidRPr="00853DCC">
        <w:rPr>
          <w:sz w:val="24"/>
          <w:szCs w:val="24"/>
          <w:rtl/>
        </w:rPr>
        <w:t>محمد حسن</w:t>
      </w:r>
      <w:r w:rsidR="007B4087">
        <w:rPr>
          <w:sz w:val="24"/>
          <w:szCs w:val="24"/>
          <w:rtl/>
        </w:rPr>
        <w:t xml:space="preserve">، </w:t>
      </w:r>
      <w:r w:rsidRPr="00853DCC">
        <w:rPr>
          <w:sz w:val="24"/>
          <w:szCs w:val="24"/>
          <w:rtl/>
        </w:rPr>
        <w:t>279</w:t>
      </w:r>
    </w:p>
    <w:p w:rsidR="000631D9" w:rsidRPr="00853DCC" w:rsidRDefault="000631D9" w:rsidP="00615AA0">
      <w:pPr>
        <w:pStyle w:val="a"/>
        <w:spacing w:line="340" w:lineRule="exact"/>
        <w:ind w:firstLine="0"/>
        <w:rPr>
          <w:sz w:val="24"/>
          <w:szCs w:val="24"/>
          <w:rtl/>
        </w:rPr>
      </w:pPr>
      <w:r w:rsidRPr="00853DCC">
        <w:rPr>
          <w:sz w:val="24"/>
          <w:szCs w:val="24"/>
          <w:rtl/>
        </w:rPr>
        <w:t>نبوی نوری</w:t>
      </w:r>
      <w:r w:rsidR="007B4087">
        <w:rPr>
          <w:sz w:val="24"/>
          <w:szCs w:val="24"/>
          <w:rtl/>
        </w:rPr>
        <w:t xml:space="preserve">، </w:t>
      </w:r>
      <w:r w:rsidRPr="00853DCC">
        <w:rPr>
          <w:sz w:val="24"/>
          <w:szCs w:val="24"/>
          <w:rtl/>
        </w:rPr>
        <w:t>علی اکبر</w:t>
      </w:r>
      <w:r w:rsidR="007B4087">
        <w:rPr>
          <w:sz w:val="24"/>
          <w:szCs w:val="24"/>
          <w:rtl/>
        </w:rPr>
        <w:t xml:space="preserve">، </w:t>
      </w:r>
      <w:r w:rsidRPr="00853DCC">
        <w:rPr>
          <w:sz w:val="24"/>
          <w:szCs w:val="24"/>
          <w:rtl/>
        </w:rPr>
        <w:t>625</w:t>
      </w:r>
      <w:r w:rsidR="007B4087">
        <w:rPr>
          <w:sz w:val="24"/>
          <w:szCs w:val="24"/>
          <w:rtl/>
        </w:rPr>
        <w:t xml:space="preserve">، </w:t>
      </w:r>
      <w:r w:rsidRPr="00853DCC">
        <w:rPr>
          <w:sz w:val="24"/>
          <w:szCs w:val="24"/>
          <w:rtl/>
        </w:rPr>
        <w:t>627</w:t>
      </w:r>
    </w:p>
    <w:p w:rsidR="000631D9" w:rsidRPr="00853DCC" w:rsidRDefault="000631D9" w:rsidP="00615AA0">
      <w:pPr>
        <w:pStyle w:val="a"/>
        <w:spacing w:line="340" w:lineRule="exact"/>
        <w:ind w:firstLine="0"/>
        <w:rPr>
          <w:sz w:val="24"/>
          <w:szCs w:val="24"/>
          <w:rtl/>
        </w:rPr>
      </w:pPr>
      <w:r w:rsidRPr="00853DCC">
        <w:rPr>
          <w:sz w:val="24"/>
          <w:szCs w:val="24"/>
          <w:rtl/>
        </w:rPr>
        <w:t>نبیل</w:t>
      </w:r>
      <w:r w:rsidR="007B4087">
        <w:rPr>
          <w:sz w:val="24"/>
          <w:szCs w:val="24"/>
          <w:rtl/>
        </w:rPr>
        <w:t xml:space="preserve">، </w:t>
      </w:r>
      <w:r w:rsidRPr="00853DCC">
        <w:rPr>
          <w:sz w:val="24"/>
          <w:szCs w:val="24"/>
          <w:rtl/>
        </w:rPr>
        <w:t>فضل الله</w:t>
      </w:r>
      <w:r w:rsidR="007B4087">
        <w:rPr>
          <w:sz w:val="24"/>
          <w:szCs w:val="24"/>
          <w:rtl/>
        </w:rPr>
        <w:t xml:space="preserve">، </w:t>
      </w:r>
      <w:r w:rsidRPr="00853DCC">
        <w:rPr>
          <w:sz w:val="24"/>
          <w:szCs w:val="24"/>
          <w:rtl/>
        </w:rPr>
        <w:t>540</w:t>
      </w:r>
    </w:p>
    <w:p w:rsidR="000631D9" w:rsidRPr="00853DCC" w:rsidRDefault="000631D9" w:rsidP="00615AA0">
      <w:pPr>
        <w:pStyle w:val="a"/>
        <w:spacing w:line="340" w:lineRule="exact"/>
        <w:ind w:firstLine="0"/>
        <w:rPr>
          <w:sz w:val="24"/>
          <w:szCs w:val="24"/>
          <w:rtl/>
        </w:rPr>
      </w:pPr>
      <w:r w:rsidRPr="00853DCC">
        <w:rPr>
          <w:sz w:val="24"/>
          <w:szCs w:val="24"/>
          <w:rtl/>
        </w:rPr>
        <w:t>نجات حسینی</w:t>
      </w:r>
      <w:r w:rsidR="007B4087">
        <w:rPr>
          <w:sz w:val="24"/>
          <w:szCs w:val="24"/>
          <w:rtl/>
        </w:rPr>
        <w:t xml:space="preserve">، </w:t>
      </w:r>
      <w:r w:rsidRPr="00853DCC">
        <w:rPr>
          <w:sz w:val="24"/>
          <w:szCs w:val="24"/>
          <w:rtl/>
        </w:rPr>
        <w:t>محسن</w:t>
      </w:r>
      <w:r w:rsidR="007B4087">
        <w:rPr>
          <w:sz w:val="24"/>
          <w:szCs w:val="24"/>
          <w:rtl/>
        </w:rPr>
        <w:t xml:space="preserve">، </w:t>
      </w:r>
      <w:r w:rsidRPr="00853DCC">
        <w:rPr>
          <w:sz w:val="24"/>
          <w:szCs w:val="24"/>
          <w:rtl/>
        </w:rPr>
        <w:t>552</w:t>
      </w:r>
      <w:r w:rsidR="007B4087">
        <w:rPr>
          <w:sz w:val="24"/>
          <w:szCs w:val="24"/>
          <w:rtl/>
        </w:rPr>
        <w:t xml:space="preserve">، </w:t>
      </w:r>
      <w:r w:rsidRPr="00853DCC">
        <w:rPr>
          <w:sz w:val="24"/>
          <w:szCs w:val="24"/>
          <w:rtl/>
        </w:rPr>
        <w:t>572</w:t>
      </w:r>
      <w:r w:rsidR="007B4087">
        <w:rPr>
          <w:sz w:val="24"/>
          <w:szCs w:val="24"/>
          <w:rtl/>
        </w:rPr>
        <w:t xml:space="preserve">، </w:t>
      </w:r>
      <w:r w:rsidRPr="00853DCC">
        <w:rPr>
          <w:sz w:val="24"/>
          <w:szCs w:val="24"/>
          <w:rtl/>
        </w:rPr>
        <w:t>588</w:t>
      </w:r>
      <w:r w:rsidR="007B4087">
        <w:rPr>
          <w:sz w:val="24"/>
          <w:szCs w:val="24"/>
          <w:rtl/>
        </w:rPr>
        <w:t xml:space="preserve">، </w:t>
      </w:r>
      <w:r w:rsidRPr="00853DCC">
        <w:rPr>
          <w:sz w:val="24"/>
          <w:szCs w:val="24"/>
          <w:rtl/>
        </w:rPr>
        <w:t>608</w:t>
      </w:r>
      <w:r w:rsidR="007B4087">
        <w:rPr>
          <w:sz w:val="24"/>
          <w:szCs w:val="24"/>
          <w:rtl/>
        </w:rPr>
        <w:t xml:space="preserve">، </w:t>
      </w:r>
      <w:r w:rsidRPr="00853DCC">
        <w:rPr>
          <w:sz w:val="24"/>
          <w:szCs w:val="24"/>
          <w:rtl/>
        </w:rPr>
        <w:t>612</w:t>
      </w:r>
      <w:r w:rsidR="007B4087">
        <w:rPr>
          <w:sz w:val="24"/>
          <w:szCs w:val="24"/>
          <w:rtl/>
        </w:rPr>
        <w:t xml:space="preserve">، </w:t>
      </w:r>
      <w:r w:rsidRPr="00853DCC">
        <w:rPr>
          <w:sz w:val="24"/>
          <w:szCs w:val="24"/>
          <w:rtl/>
        </w:rPr>
        <w:t>626</w:t>
      </w:r>
    </w:p>
    <w:p w:rsidR="000631D9" w:rsidRPr="00853DCC" w:rsidRDefault="000631D9" w:rsidP="00615AA0">
      <w:pPr>
        <w:pStyle w:val="a"/>
        <w:spacing w:line="340" w:lineRule="exact"/>
        <w:ind w:firstLine="0"/>
        <w:rPr>
          <w:sz w:val="24"/>
          <w:szCs w:val="24"/>
          <w:rtl/>
        </w:rPr>
      </w:pPr>
      <w:r w:rsidRPr="00853DCC">
        <w:rPr>
          <w:sz w:val="24"/>
          <w:szCs w:val="24"/>
          <w:rtl/>
        </w:rPr>
        <w:t>نجد</w:t>
      </w:r>
      <w:r w:rsidR="007B4087">
        <w:rPr>
          <w:sz w:val="24"/>
          <w:szCs w:val="24"/>
          <w:rtl/>
        </w:rPr>
        <w:t xml:space="preserve">، </w:t>
      </w:r>
      <w:r w:rsidRPr="00853DCC">
        <w:rPr>
          <w:sz w:val="24"/>
          <w:szCs w:val="24"/>
          <w:rtl/>
        </w:rPr>
        <w:t>882</w:t>
      </w:r>
      <w:r w:rsidR="007B4087">
        <w:rPr>
          <w:sz w:val="24"/>
          <w:szCs w:val="24"/>
          <w:rtl/>
        </w:rPr>
        <w:t xml:space="preserve">، </w:t>
      </w:r>
      <w:r w:rsidRPr="00853DCC">
        <w:rPr>
          <w:sz w:val="24"/>
          <w:szCs w:val="24"/>
          <w:rtl/>
        </w:rPr>
        <w:t>1036</w:t>
      </w:r>
    </w:p>
    <w:p w:rsidR="000631D9" w:rsidRPr="00853DCC" w:rsidRDefault="000631D9" w:rsidP="00615AA0">
      <w:pPr>
        <w:pStyle w:val="a"/>
        <w:spacing w:line="340" w:lineRule="exact"/>
        <w:ind w:firstLine="0"/>
        <w:rPr>
          <w:sz w:val="24"/>
          <w:szCs w:val="24"/>
          <w:rtl/>
        </w:rPr>
      </w:pPr>
      <w:r w:rsidRPr="00853DCC">
        <w:rPr>
          <w:sz w:val="24"/>
          <w:szCs w:val="24"/>
          <w:rtl/>
        </w:rPr>
        <w:t>نجف آباد</w:t>
      </w:r>
      <w:r w:rsidR="007B4087">
        <w:rPr>
          <w:sz w:val="24"/>
          <w:szCs w:val="24"/>
          <w:rtl/>
        </w:rPr>
        <w:t xml:space="preserve">، </w:t>
      </w:r>
      <w:r w:rsidRPr="00853DCC">
        <w:rPr>
          <w:sz w:val="24"/>
          <w:szCs w:val="24"/>
          <w:rtl/>
        </w:rPr>
        <w:t>356</w:t>
      </w:r>
      <w:r w:rsidR="007B4087">
        <w:rPr>
          <w:sz w:val="24"/>
          <w:szCs w:val="24"/>
          <w:rtl/>
        </w:rPr>
        <w:t xml:space="preserve">، </w:t>
      </w:r>
      <w:r w:rsidRPr="00853DCC">
        <w:rPr>
          <w:sz w:val="24"/>
          <w:szCs w:val="24"/>
          <w:rtl/>
        </w:rPr>
        <w:t>622</w:t>
      </w:r>
      <w:r w:rsidR="007B4087">
        <w:rPr>
          <w:sz w:val="24"/>
          <w:szCs w:val="24"/>
          <w:rtl/>
        </w:rPr>
        <w:t xml:space="preserve">، </w:t>
      </w:r>
      <w:r w:rsidRPr="00853DCC">
        <w:rPr>
          <w:sz w:val="24"/>
          <w:szCs w:val="24"/>
          <w:rtl/>
        </w:rPr>
        <w:t>750</w:t>
      </w:r>
      <w:r w:rsidR="007B4087">
        <w:rPr>
          <w:sz w:val="24"/>
          <w:szCs w:val="24"/>
          <w:rtl/>
        </w:rPr>
        <w:t xml:space="preserve">، </w:t>
      </w:r>
      <w:r w:rsidRPr="00853DCC">
        <w:rPr>
          <w:sz w:val="24"/>
          <w:szCs w:val="24"/>
          <w:rtl/>
        </w:rPr>
        <w:t>958</w:t>
      </w:r>
      <w:r w:rsidR="007B4087">
        <w:rPr>
          <w:sz w:val="24"/>
          <w:szCs w:val="24"/>
          <w:rtl/>
        </w:rPr>
        <w:t xml:space="preserve">، </w:t>
      </w:r>
      <w:r w:rsidRPr="00853DCC">
        <w:rPr>
          <w:sz w:val="24"/>
          <w:szCs w:val="24"/>
          <w:rtl/>
        </w:rPr>
        <w:t>1046</w:t>
      </w:r>
      <w:r w:rsidR="007B4087">
        <w:rPr>
          <w:sz w:val="24"/>
          <w:szCs w:val="24"/>
          <w:rtl/>
        </w:rPr>
        <w:t xml:space="preserve">، </w:t>
      </w:r>
      <w:r w:rsidRPr="00853DCC">
        <w:rPr>
          <w:sz w:val="24"/>
          <w:szCs w:val="24"/>
          <w:rtl/>
        </w:rPr>
        <w:t>1092</w:t>
      </w:r>
    </w:p>
    <w:p w:rsidR="000631D9" w:rsidRPr="00853DCC" w:rsidRDefault="000631D9" w:rsidP="00615AA0">
      <w:pPr>
        <w:pStyle w:val="a"/>
        <w:spacing w:line="340" w:lineRule="exact"/>
        <w:ind w:firstLine="0"/>
        <w:rPr>
          <w:sz w:val="24"/>
          <w:szCs w:val="24"/>
          <w:rtl/>
        </w:rPr>
      </w:pPr>
      <w:r w:rsidRPr="00853DCC">
        <w:rPr>
          <w:sz w:val="24"/>
          <w:szCs w:val="24"/>
          <w:rtl/>
        </w:rPr>
        <w:t>نجف آبادی</w:t>
      </w:r>
      <w:r w:rsidR="007B4087">
        <w:rPr>
          <w:sz w:val="24"/>
          <w:szCs w:val="24"/>
          <w:rtl/>
        </w:rPr>
        <w:t xml:space="preserve">، </w:t>
      </w:r>
      <w:r w:rsidRPr="00853DCC">
        <w:rPr>
          <w:sz w:val="24"/>
          <w:szCs w:val="24"/>
          <w:rtl/>
        </w:rPr>
        <w:t>(زمانی)</w:t>
      </w:r>
      <w:r w:rsidR="007B4087">
        <w:rPr>
          <w:sz w:val="24"/>
          <w:szCs w:val="24"/>
          <w:rtl/>
        </w:rPr>
        <w:t xml:space="preserve">، </w:t>
      </w:r>
      <w:r w:rsidRPr="00853DCC">
        <w:rPr>
          <w:sz w:val="24"/>
          <w:szCs w:val="24"/>
          <w:rtl/>
        </w:rPr>
        <w:t>مصطفی</w:t>
      </w:r>
      <w:r w:rsidR="007B4087">
        <w:rPr>
          <w:sz w:val="24"/>
          <w:szCs w:val="24"/>
          <w:rtl/>
        </w:rPr>
        <w:t xml:space="preserve">، </w:t>
      </w:r>
      <w:r w:rsidRPr="00853DCC">
        <w:rPr>
          <w:sz w:val="24"/>
          <w:szCs w:val="24"/>
          <w:rtl/>
        </w:rPr>
        <w:t>519</w:t>
      </w:r>
    </w:p>
    <w:p w:rsidR="000631D9" w:rsidRPr="00853DCC" w:rsidRDefault="000631D9" w:rsidP="00615AA0">
      <w:pPr>
        <w:pStyle w:val="a"/>
        <w:spacing w:line="340" w:lineRule="exact"/>
        <w:ind w:firstLine="0"/>
        <w:rPr>
          <w:sz w:val="24"/>
          <w:szCs w:val="24"/>
          <w:rtl/>
        </w:rPr>
      </w:pPr>
      <w:r w:rsidRPr="00853DCC">
        <w:rPr>
          <w:sz w:val="24"/>
          <w:szCs w:val="24"/>
          <w:rtl/>
        </w:rPr>
        <w:t>نجف</w:t>
      </w:r>
      <w:r w:rsidR="007B4087">
        <w:rPr>
          <w:sz w:val="24"/>
          <w:szCs w:val="24"/>
          <w:rtl/>
        </w:rPr>
        <w:t xml:space="preserve">، </w:t>
      </w:r>
      <w:r w:rsidRPr="00853DCC">
        <w:rPr>
          <w:sz w:val="24"/>
          <w:szCs w:val="24"/>
          <w:rtl/>
        </w:rPr>
        <w:t>(در بسیاری از صفحات)</w:t>
      </w:r>
    </w:p>
    <w:p w:rsidR="000631D9" w:rsidRPr="00853DCC" w:rsidRDefault="000631D9" w:rsidP="00615AA0">
      <w:pPr>
        <w:pStyle w:val="a"/>
        <w:spacing w:line="340" w:lineRule="exact"/>
        <w:ind w:firstLine="0"/>
        <w:rPr>
          <w:sz w:val="24"/>
          <w:szCs w:val="24"/>
          <w:rtl/>
        </w:rPr>
      </w:pPr>
      <w:r w:rsidRPr="00853DCC">
        <w:rPr>
          <w:sz w:val="24"/>
          <w:szCs w:val="24"/>
          <w:rtl/>
        </w:rPr>
        <w:t>نجفی</w:t>
      </w:r>
      <w:r w:rsidR="007B4087">
        <w:rPr>
          <w:sz w:val="24"/>
          <w:szCs w:val="24"/>
          <w:rtl/>
        </w:rPr>
        <w:t xml:space="preserve">، </w:t>
      </w:r>
      <w:r w:rsidRPr="00853DCC">
        <w:rPr>
          <w:sz w:val="24"/>
          <w:szCs w:val="24"/>
          <w:rtl/>
        </w:rPr>
        <w:t>حاج شیخ مهدی</w:t>
      </w:r>
      <w:r w:rsidR="007B4087">
        <w:rPr>
          <w:sz w:val="24"/>
          <w:szCs w:val="24"/>
          <w:rtl/>
        </w:rPr>
        <w:t xml:space="preserve">، </w:t>
      </w:r>
      <w:r w:rsidRPr="00853DCC">
        <w:rPr>
          <w:sz w:val="24"/>
          <w:szCs w:val="24"/>
          <w:rtl/>
        </w:rPr>
        <w:t>129</w:t>
      </w:r>
    </w:p>
    <w:p w:rsidR="000631D9" w:rsidRPr="00853DCC" w:rsidRDefault="000631D9" w:rsidP="00615AA0">
      <w:pPr>
        <w:pStyle w:val="a"/>
        <w:spacing w:line="340" w:lineRule="exact"/>
        <w:ind w:firstLine="0"/>
        <w:rPr>
          <w:sz w:val="24"/>
          <w:szCs w:val="24"/>
          <w:rtl/>
        </w:rPr>
      </w:pPr>
      <w:r w:rsidRPr="00853DCC">
        <w:rPr>
          <w:sz w:val="24"/>
          <w:szCs w:val="24"/>
          <w:rtl/>
        </w:rPr>
        <w:t>نجفی خوانساری</w:t>
      </w:r>
      <w:r w:rsidR="007B4087">
        <w:rPr>
          <w:sz w:val="24"/>
          <w:szCs w:val="24"/>
          <w:rtl/>
        </w:rPr>
        <w:t xml:space="preserve">، </w:t>
      </w:r>
      <w:r w:rsidRPr="00853DCC">
        <w:rPr>
          <w:sz w:val="24"/>
          <w:szCs w:val="24"/>
          <w:rtl/>
        </w:rPr>
        <w:t>367</w:t>
      </w:r>
    </w:p>
    <w:p w:rsidR="000631D9" w:rsidRPr="00853DCC" w:rsidRDefault="000631D9" w:rsidP="00615AA0">
      <w:pPr>
        <w:pStyle w:val="a"/>
        <w:spacing w:line="340" w:lineRule="exact"/>
        <w:ind w:firstLine="0"/>
        <w:rPr>
          <w:sz w:val="24"/>
          <w:szCs w:val="24"/>
          <w:rtl/>
        </w:rPr>
      </w:pPr>
      <w:r w:rsidRPr="00853DCC">
        <w:rPr>
          <w:sz w:val="24"/>
          <w:szCs w:val="24"/>
          <w:rtl/>
        </w:rPr>
        <w:t>نجفی</w:t>
      </w:r>
      <w:r w:rsidR="007B4087">
        <w:rPr>
          <w:sz w:val="24"/>
          <w:szCs w:val="24"/>
          <w:rtl/>
        </w:rPr>
        <w:t xml:space="preserve">، </w:t>
      </w:r>
      <w:r w:rsidRPr="00853DCC">
        <w:rPr>
          <w:sz w:val="24"/>
          <w:szCs w:val="24"/>
          <w:rtl/>
        </w:rPr>
        <w:t>سید عبدالله</w:t>
      </w:r>
      <w:r w:rsidR="007B4087">
        <w:rPr>
          <w:sz w:val="24"/>
          <w:szCs w:val="24"/>
          <w:rtl/>
        </w:rPr>
        <w:t xml:space="preserve">، </w:t>
      </w:r>
      <w:r w:rsidRPr="00853DCC">
        <w:rPr>
          <w:sz w:val="24"/>
          <w:szCs w:val="24"/>
          <w:rtl/>
        </w:rPr>
        <w:t>921</w:t>
      </w:r>
    </w:p>
    <w:p w:rsidR="000631D9" w:rsidRPr="00853DCC" w:rsidRDefault="000631D9" w:rsidP="00615AA0">
      <w:pPr>
        <w:pStyle w:val="a"/>
        <w:spacing w:line="340" w:lineRule="exact"/>
        <w:ind w:firstLine="0"/>
        <w:rPr>
          <w:sz w:val="24"/>
          <w:szCs w:val="24"/>
          <w:rtl/>
        </w:rPr>
      </w:pPr>
      <w:r w:rsidRPr="00853DCC">
        <w:rPr>
          <w:sz w:val="24"/>
          <w:szCs w:val="24"/>
          <w:rtl/>
        </w:rPr>
        <w:t>نجفی</w:t>
      </w:r>
      <w:r w:rsidR="007B4087">
        <w:rPr>
          <w:sz w:val="24"/>
          <w:szCs w:val="24"/>
          <w:rtl/>
        </w:rPr>
        <w:t xml:space="preserve">، </w:t>
      </w:r>
      <w:r w:rsidRPr="00853DCC">
        <w:rPr>
          <w:sz w:val="24"/>
          <w:szCs w:val="24"/>
          <w:rtl/>
        </w:rPr>
        <w:t>عبدالعظیم</w:t>
      </w:r>
      <w:r w:rsidR="007B4087">
        <w:rPr>
          <w:sz w:val="24"/>
          <w:szCs w:val="24"/>
          <w:rtl/>
        </w:rPr>
        <w:t xml:space="preserve">، </w:t>
      </w:r>
      <w:r w:rsidRPr="00853DCC">
        <w:rPr>
          <w:sz w:val="24"/>
          <w:szCs w:val="24"/>
          <w:rtl/>
        </w:rPr>
        <w:t>289</w:t>
      </w:r>
    </w:p>
    <w:p w:rsidR="000631D9" w:rsidRPr="00853DCC" w:rsidRDefault="000631D9" w:rsidP="00615AA0">
      <w:pPr>
        <w:pStyle w:val="a"/>
        <w:spacing w:line="340" w:lineRule="exact"/>
        <w:ind w:firstLine="0"/>
        <w:rPr>
          <w:sz w:val="24"/>
          <w:szCs w:val="24"/>
          <w:rtl/>
        </w:rPr>
      </w:pPr>
      <w:r w:rsidRPr="00853DCC">
        <w:rPr>
          <w:sz w:val="24"/>
          <w:szCs w:val="24"/>
          <w:rtl/>
        </w:rPr>
        <w:t>نجفی</w:t>
      </w:r>
      <w:r w:rsidR="007B4087">
        <w:rPr>
          <w:sz w:val="24"/>
          <w:szCs w:val="24"/>
          <w:rtl/>
        </w:rPr>
        <w:t xml:space="preserve">، </w:t>
      </w:r>
      <w:r w:rsidRPr="00853DCC">
        <w:rPr>
          <w:sz w:val="24"/>
          <w:szCs w:val="24"/>
          <w:rtl/>
        </w:rPr>
        <w:t>محمدباقر</w:t>
      </w:r>
      <w:r w:rsidR="007B4087">
        <w:rPr>
          <w:sz w:val="24"/>
          <w:szCs w:val="24"/>
          <w:rtl/>
        </w:rPr>
        <w:t xml:space="preserve">، </w:t>
      </w:r>
      <w:r w:rsidRPr="00853DCC">
        <w:rPr>
          <w:sz w:val="24"/>
          <w:szCs w:val="24"/>
          <w:rtl/>
        </w:rPr>
        <w:t>540</w:t>
      </w:r>
      <w:r w:rsidR="007B4087">
        <w:rPr>
          <w:sz w:val="24"/>
          <w:szCs w:val="24"/>
          <w:rtl/>
        </w:rPr>
        <w:t xml:space="preserve">، </w:t>
      </w:r>
      <w:r w:rsidRPr="00853DCC">
        <w:rPr>
          <w:sz w:val="24"/>
          <w:szCs w:val="24"/>
          <w:rtl/>
        </w:rPr>
        <w:t>541</w:t>
      </w:r>
      <w:r w:rsidR="007B4087">
        <w:rPr>
          <w:sz w:val="24"/>
          <w:szCs w:val="24"/>
          <w:rtl/>
        </w:rPr>
        <w:t xml:space="preserve">، </w:t>
      </w:r>
      <w:r w:rsidRPr="00853DCC">
        <w:rPr>
          <w:sz w:val="24"/>
          <w:szCs w:val="24"/>
          <w:rtl/>
        </w:rPr>
        <w:t>835</w:t>
      </w:r>
    </w:p>
    <w:p w:rsidR="000631D9" w:rsidRPr="00853DCC" w:rsidRDefault="000631D9" w:rsidP="00615AA0">
      <w:pPr>
        <w:pStyle w:val="a"/>
        <w:spacing w:line="340" w:lineRule="exact"/>
        <w:ind w:firstLine="0"/>
        <w:rPr>
          <w:sz w:val="24"/>
          <w:szCs w:val="24"/>
          <w:rtl/>
        </w:rPr>
      </w:pPr>
      <w:r w:rsidRPr="00853DCC">
        <w:rPr>
          <w:sz w:val="24"/>
          <w:szCs w:val="24"/>
          <w:rtl/>
        </w:rPr>
        <w:t>نجفی</w:t>
      </w:r>
      <w:r w:rsidR="007B4087">
        <w:rPr>
          <w:sz w:val="24"/>
          <w:szCs w:val="24"/>
          <w:rtl/>
        </w:rPr>
        <w:t xml:space="preserve">، </w:t>
      </w:r>
      <w:r w:rsidRPr="00853DCC">
        <w:rPr>
          <w:sz w:val="24"/>
          <w:szCs w:val="24"/>
          <w:rtl/>
        </w:rPr>
        <w:t>محمدعلی</w:t>
      </w:r>
      <w:r w:rsidR="007B4087">
        <w:rPr>
          <w:sz w:val="24"/>
          <w:szCs w:val="24"/>
          <w:rtl/>
        </w:rPr>
        <w:t xml:space="preserve">، </w:t>
      </w:r>
      <w:r w:rsidRPr="00853DCC">
        <w:rPr>
          <w:sz w:val="24"/>
          <w:szCs w:val="24"/>
          <w:rtl/>
        </w:rPr>
        <w:t>622</w:t>
      </w:r>
    </w:p>
    <w:p w:rsidR="000631D9" w:rsidRPr="00853DCC" w:rsidRDefault="000631D9" w:rsidP="00615AA0">
      <w:pPr>
        <w:pStyle w:val="a"/>
        <w:spacing w:line="340" w:lineRule="exact"/>
        <w:ind w:firstLine="0"/>
        <w:rPr>
          <w:sz w:val="24"/>
          <w:szCs w:val="24"/>
          <w:rtl/>
        </w:rPr>
      </w:pPr>
      <w:r w:rsidRPr="00853DCC">
        <w:rPr>
          <w:sz w:val="24"/>
          <w:szCs w:val="24"/>
          <w:rtl/>
        </w:rPr>
        <w:t>نجفی مسجد شاهی</w:t>
      </w:r>
      <w:r w:rsidR="007B4087">
        <w:rPr>
          <w:sz w:val="24"/>
          <w:szCs w:val="24"/>
          <w:rtl/>
        </w:rPr>
        <w:t xml:space="preserve">، </w:t>
      </w:r>
      <w:r w:rsidRPr="00853DCC">
        <w:rPr>
          <w:sz w:val="24"/>
          <w:szCs w:val="24"/>
          <w:rtl/>
        </w:rPr>
        <w:t>شیخ محمدرضا</w:t>
      </w:r>
      <w:r w:rsidR="007B4087">
        <w:rPr>
          <w:sz w:val="24"/>
          <w:szCs w:val="24"/>
          <w:rtl/>
        </w:rPr>
        <w:t xml:space="preserve">، </w:t>
      </w:r>
      <w:r w:rsidRPr="00853DCC">
        <w:rPr>
          <w:sz w:val="24"/>
          <w:szCs w:val="24"/>
          <w:rtl/>
        </w:rPr>
        <w:t>129</w:t>
      </w:r>
    </w:p>
    <w:p w:rsidR="000631D9" w:rsidRPr="00853DCC" w:rsidRDefault="000631D9" w:rsidP="00615AA0">
      <w:pPr>
        <w:pStyle w:val="a"/>
        <w:spacing w:line="340" w:lineRule="exact"/>
        <w:ind w:firstLine="0"/>
        <w:rPr>
          <w:sz w:val="24"/>
          <w:szCs w:val="24"/>
          <w:rtl/>
        </w:rPr>
      </w:pPr>
      <w:r w:rsidRPr="00853DCC">
        <w:rPr>
          <w:sz w:val="24"/>
          <w:szCs w:val="24"/>
          <w:rtl/>
        </w:rPr>
        <w:t>نجم آبادی</w:t>
      </w:r>
      <w:r w:rsidR="007B4087">
        <w:rPr>
          <w:sz w:val="24"/>
          <w:szCs w:val="24"/>
          <w:rtl/>
        </w:rPr>
        <w:t xml:space="preserve">، </w:t>
      </w:r>
      <w:r w:rsidRPr="00853DCC">
        <w:rPr>
          <w:sz w:val="24"/>
          <w:szCs w:val="24"/>
          <w:rtl/>
        </w:rPr>
        <w:t>محمود</w:t>
      </w:r>
      <w:r w:rsidR="007B4087">
        <w:rPr>
          <w:sz w:val="24"/>
          <w:szCs w:val="24"/>
          <w:rtl/>
        </w:rPr>
        <w:t xml:space="preserve">، </w:t>
      </w:r>
      <w:r w:rsidRPr="00853DCC">
        <w:rPr>
          <w:sz w:val="24"/>
          <w:szCs w:val="24"/>
          <w:rtl/>
        </w:rPr>
        <w:t>389</w:t>
      </w:r>
      <w:r w:rsidR="007B4087">
        <w:rPr>
          <w:sz w:val="24"/>
          <w:szCs w:val="24"/>
          <w:rtl/>
        </w:rPr>
        <w:t xml:space="preserve">، </w:t>
      </w:r>
      <w:r w:rsidRPr="00853DCC">
        <w:rPr>
          <w:sz w:val="24"/>
          <w:szCs w:val="24"/>
          <w:rtl/>
        </w:rPr>
        <w:t>428</w:t>
      </w:r>
    </w:p>
    <w:p w:rsidR="000631D9" w:rsidRPr="00853DCC" w:rsidRDefault="000631D9" w:rsidP="00615AA0">
      <w:pPr>
        <w:pStyle w:val="a"/>
        <w:spacing w:line="340" w:lineRule="exact"/>
        <w:ind w:firstLine="0"/>
        <w:rPr>
          <w:sz w:val="24"/>
          <w:szCs w:val="24"/>
          <w:rtl/>
        </w:rPr>
      </w:pPr>
      <w:r w:rsidRPr="00853DCC">
        <w:rPr>
          <w:sz w:val="24"/>
          <w:szCs w:val="24"/>
          <w:rtl/>
        </w:rPr>
        <w:t>نجفی زنجانی</w:t>
      </w:r>
      <w:r w:rsidR="007B4087">
        <w:rPr>
          <w:sz w:val="24"/>
          <w:szCs w:val="24"/>
          <w:rtl/>
        </w:rPr>
        <w:t xml:space="preserve">، </w:t>
      </w:r>
      <w:r w:rsidRPr="00853DCC">
        <w:rPr>
          <w:sz w:val="24"/>
          <w:szCs w:val="24"/>
          <w:rtl/>
        </w:rPr>
        <w:t>محمد</w:t>
      </w:r>
      <w:r w:rsidR="007B4087">
        <w:rPr>
          <w:sz w:val="24"/>
          <w:szCs w:val="24"/>
          <w:rtl/>
        </w:rPr>
        <w:t xml:space="preserve">، </w:t>
      </w:r>
      <w:r w:rsidRPr="00853DCC">
        <w:rPr>
          <w:sz w:val="24"/>
          <w:szCs w:val="24"/>
          <w:rtl/>
        </w:rPr>
        <w:t>447</w:t>
      </w:r>
    </w:p>
    <w:p w:rsidR="000631D9" w:rsidRPr="00853DCC" w:rsidRDefault="000631D9" w:rsidP="00615AA0">
      <w:pPr>
        <w:pStyle w:val="a"/>
        <w:spacing w:line="340" w:lineRule="exact"/>
        <w:ind w:firstLine="0"/>
        <w:rPr>
          <w:sz w:val="24"/>
          <w:szCs w:val="24"/>
          <w:rtl/>
        </w:rPr>
      </w:pPr>
      <w:r w:rsidRPr="00853DCC">
        <w:rPr>
          <w:sz w:val="24"/>
          <w:szCs w:val="24"/>
          <w:rtl/>
        </w:rPr>
        <w:t>نجوم کنونی و معرفت کردگار</w:t>
      </w:r>
      <w:r w:rsidR="007B4087">
        <w:rPr>
          <w:sz w:val="24"/>
          <w:szCs w:val="24"/>
          <w:rtl/>
        </w:rPr>
        <w:t xml:space="preserve">، </w:t>
      </w:r>
      <w:r w:rsidRPr="00853DCC">
        <w:rPr>
          <w:sz w:val="24"/>
          <w:szCs w:val="24"/>
          <w:rtl/>
        </w:rPr>
        <w:t>159</w:t>
      </w:r>
    </w:p>
    <w:p w:rsidR="000631D9" w:rsidRPr="00853DCC" w:rsidRDefault="000631D9" w:rsidP="00615AA0">
      <w:pPr>
        <w:pStyle w:val="a"/>
        <w:spacing w:line="340" w:lineRule="exact"/>
        <w:ind w:firstLine="0"/>
        <w:rPr>
          <w:sz w:val="24"/>
          <w:szCs w:val="24"/>
          <w:rtl/>
        </w:rPr>
      </w:pPr>
      <w:r w:rsidRPr="00853DCC">
        <w:rPr>
          <w:sz w:val="24"/>
          <w:szCs w:val="24"/>
          <w:rtl/>
        </w:rPr>
        <w:t>نخشب</w:t>
      </w:r>
      <w:r w:rsidR="007B4087">
        <w:rPr>
          <w:sz w:val="24"/>
          <w:szCs w:val="24"/>
          <w:rtl/>
        </w:rPr>
        <w:t xml:space="preserve">، </w:t>
      </w:r>
      <w:r w:rsidRPr="00853DCC">
        <w:rPr>
          <w:sz w:val="24"/>
          <w:szCs w:val="24"/>
          <w:rtl/>
        </w:rPr>
        <w:t>محمد</w:t>
      </w:r>
      <w:r w:rsidR="007B4087">
        <w:rPr>
          <w:sz w:val="24"/>
          <w:szCs w:val="24"/>
          <w:rtl/>
        </w:rPr>
        <w:t xml:space="preserve">، </w:t>
      </w:r>
      <w:r w:rsidRPr="00853DCC">
        <w:rPr>
          <w:sz w:val="24"/>
          <w:szCs w:val="24"/>
          <w:rtl/>
        </w:rPr>
        <w:t>94ـ98</w:t>
      </w:r>
      <w:r w:rsidR="007B4087">
        <w:rPr>
          <w:sz w:val="24"/>
          <w:szCs w:val="24"/>
          <w:rtl/>
        </w:rPr>
        <w:t xml:space="preserve">، </w:t>
      </w:r>
      <w:r w:rsidRPr="00853DCC">
        <w:rPr>
          <w:sz w:val="24"/>
          <w:szCs w:val="24"/>
          <w:rtl/>
        </w:rPr>
        <w:t>109</w:t>
      </w:r>
      <w:r w:rsidR="007B4087">
        <w:rPr>
          <w:sz w:val="24"/>
          <w:szCs w:val="24"/>
          <w:rtl/>
        </w:rPr>
        <w:t xml:space="preserve">، </w:t>
      </w:r>
      <w:r w:rsidRPr="00853DCC">
        <w:rPr>
          <w:sz w:val="24"/>
          <w:szCs w:val="24"/>
          <w:rtl/>
        </w:rPr>
        <w:t>110</w:t>
      </w:r>
      <w:r w:rsidR="007B4087">
        <w:rPr>
          <w:sz w:val="24"/>
          <w:szCs w:val="24"/>
          <w:rtl/>
        </w:rPr>
        <w:t xml:space="preserve">، </w:t>
      </w:r>
      <w:r w:rsidRPr="00853DCC">
        <w:rPr>
          <w:sz w:val="24"/>
          <w:szCs w:val="24"/>
          <w:rtl/>
        </w:rPr>
        <w:t>427</w:t>
      </w:r>
      <w:r w:rsidR="007B4087">
        <w:rPr>
          <w:sz w:val="24"/>
          <w:szCs w:val="24"/>
          <w:rtl/>
        </w:rPr>
        <w:t xml:space="preserve">، </w:t>
      </w:r>
      <w:r w:rsidRPr="00853DCC">
        <w:rPr>
          <w:sz w:val="24"/>
          <w:szCs w:val="24"/>
          <w:rtl/>
        </w:rPr>
        <w:t>487</w:t>
      </w:r>
      <w:r w:rsidR="007B4087">
        <w:rPr>
          <w:sz w:val="24"/>
          <w:szCs w:val="24"/>
          <w:rtl/>
        </w:rPr>
        <w:t xml:space="preserve">، </w:t>
      </w:r>
      <w:r w:rsidRPr="00853DCC">
        <w:rPr>
          <w:sz w:val="24"/>
          <w:szCs w:val="24"/>
          <w:rtl/>
        </w:rPr>
        <w:t>499</w:t>
      </w:r>
    </w:p>
    <w:p w:rsidR="000631D9" w:rsidRPr="00853DCC" w:rsidRDefault="000631D9" w:rsidP="00615AA0">
      <w:pPr>
        <w:pStyle w:val="a"/>
        <w:spacing w:line="340" w:lineRule="exact"/>
        <w:ind w:firstLine="0"/>
        <w:rPr>
          <w:sz w:val="24"/>
          <w:szCs w:val="24"/>
          <w:rtl/>
        </w:rPr>
      </w:pPr>
      <w:r w:rsidRPr="00853DCC">
        <w:rPr>
          <w:sz w:val="24"/>
          <w:szCs w:val="24"/>
          <w:rtl/>
        </w:rPr>
        <w:t>نخعی</w:t>
      </w:r>
      <w:r w:rsidR="007B4087">
        <w:rPr>
          <w:sz w:val="24"/>
          <w:szCs w:val="24"/>
          <w:rtl/>
        </w:rPr>
        <w:t xml:space="preserve">، </w:t>
      </w:r>
      <w:r w:rsidRPr="00853DCC">
        <w:rPr>
          <w:sz w:val="24"/>
          <w:szCs w:val="24"/>
          <w:rtl/>
        </w:rPr>
        <w:t>فرهنگ</w:t>
      </w:r>
      <w:r w:rsidR="007B4087">
        <w:rPr>
          <w:sz w:val="24"/>
          <w:szCs w:val="24"/>
          <w:rtl/>
        </w:rPr>
        <w:t xml:space="preserve">، </w:t>
      </w:r>
      <w:r w:rsidRPr="00853DCC">
        <w:rPr>
          <w:sz w:val="24"/>
          <w:szCs w:val="24"/>
          <w:rtl/>
        </w:rPr>
        <w:t>29</w:t>
      </w:r>
      <w:r w:rsidR="007B4087">
        <w:rPr>
          <w:sz w:val="24"/>
          <w:szCs w:val="24"/>
          <w:rtl/>
        </w:rPr>
        <w:t xml:space="preserve">، </w:t>
      </w:r>
      <w:r w:rsidRPr="00853DCC">
        <w:rPr>
          <w:sz w:val="24"/>
          <w:szCs w:val="24"/>
          <w:rtl/>
        </w:rPr>
        <w:t>113</w:t>
      </w:r>
      <w:r w:rsidR="007B4087">
        <w:rPr>
          <w:sz w:val="24"/>
          <w:szCs w:val="24"/>
          <w:rtl/>
        </w:rPr>
        <w:t xml:space="preserve">، </w:t>
      </w:r>
      <w:r w:rsidRPr="00853DCC">
        <w:rPr>
          <w:sz w:val="24"/>
          <w:szCs w:val="24"/>
          <w:rtl/>
        </w:rPr>
        <w:t>115</w:t>
      </w:r>
      <w:r w:rsidR="007B4087">
        <w:rPr>
          <w:sz w:val="24"/>
          <w:szCs w:val="24"/>
          <w:rtl/>
        </w:rPr>
        <w:t xml:space="preserve">، </w:t>
      </w:r>
      <w:r w:rsidRPr="00853DCC">
        <w:rPr>
          <w:sz w:val="24"/>
          <w:szCs w:val="24"/>
          <w:rtl/>
        </w:rPr>
        <w:t>1065</w:t>
      </w:r>
    </w:p>
    <w:p w:rsidR="000631D9" w:rsidRPr="00853DCC" w:rsidRDefault="000631D9" w:rsidP="00615AA0">
      <w:pPr>
        <w:pStyle w:val="a"/>
        <w:spacing w:line="340" w:lineRule="exact"/>
        <w:ind w:firstLine="0"/>
        <w:rPr>
          <w:sz w:val="24"/>
          <w:szCs w:val="24"/>
          <w:rtl/>
        </w:rPr>
      </w:pPr>
      <w:r w:rsidRPr="00853DCC">
        <w:rPr>
          <w:sz w:val="24"/>
          <w:szCs w:val="24"/>
          <w:rtl/>
        </w:rPr>
        <w:t>نخودکی اصفهانی</w:t>
      </w:r>
      <w:r w:rsidR="007B4087">
        <w:rPr>
          <w:sz w:val="24"/>
          <w:szCs w:val="24"/>
          <w:rtl/>
        </w:rPr>
        <w:t xml:space="preserve">، </w:t>
      </w:r>
      <w:r w:rsidRPr="00853DCC">
        <w:rPr>
          <w:sz w:val="24"/>
          <w:szCs w:val="24"/>
          <w:rtl/>
        </w:rPr>
        <w:t>حسنعلی</w:t>
      </w:r>
      <w:r w:rsidR="007B4087">
        <w:rPr>
          <w:sz w:val="24"/>
          <w:szCs w:val="24"/>
          <w:rtl/>
        </w:rPr>
        <w:t xml:space="preserve">، </w:t>
      </w:r>
      <w:r w:rsidRPr="00853DCC">
        <w:rPr>
          <w:sz w:val="24"/>
          <w:szCs w:val="24"/>
          <w:rtl/>
        </w:rPr>
        <w:t>118</w:t>
      </w:r>
      <w:r w:rsidR="007B4087">
        <w:rPr>
          <w:sz w:val="24"/>
          <w:szCs w:val="24"/>
          <w:rtl/>
        </w:rPr>
        <w:t xml:space="preserve">، </w:t>
      </w:r>
      <w:r w:rsidRPr="00853DCC">
        <w:rPr>
          <w:sz w:val="24"/>
          <w:szCs w:val="24"/>
          <w:rtl/>
        </w:rPr>
        <w:t>527</w:t>
      </w:r>
    </w:p>
    <w:p w:rsidR="000631D9" w:rsidRPr="00853DCC" w:rsidRDefault="000631D9" w:rsidP="00615AA0">
      <w:pPr>
        <w:pStyle w:val="a"/>
        <w:spacing w:line="340" w:lineRule="exact"/>
        <w:ind w:firstLine="0"/>
        <w:rPr>
          <w:sz w:val="24"/>
          <w:szCs w:val="24"/>
          <w:rtl/>
        </w:rPr>
      </w:pPr>
      <w:r w:rsidRPr="00853DCC">
        <w:rPr>
          <w:sz w:val="24"/>
          <w:szCs w:val="24"/>
          <w:rtl/>
        </w:rPr>
        <w:t>ندای آسمان</w:t>
      </w:r>
      <w:r w:rsidR="007B4087">
        <w:rPr>
          <w:sz w:val="24"/>
          <w:szCs w:val="24"/>
          <w:rtl/>
        </w:rPr>
        <w:t xml:space="preserve">، </w:t>
      </w:r>
      <w:r w:rsidRPr="00853DCC">
        <w:rPr>
          <w:sz w:val="24"/>
          <w:szCs w:val="24"/>
          <w:rtl/>
        </w:rPr>
        <w:t>اذان و ثواب آن</w:t>
      </w:r>
      <w:r w:rsidR="007B4087">
        <w:rPr>
          <w:sz w:val="24"/>
          <w:szCs w:val="24"/>
          <w:rtl/>
        </w:rPr>
        <w:t xml:space="preserve">، </w:t>
      </w:r>
      <w:r w:rsidRPr="00853DCC">
        <w:rPr>
          <w:sz w:val="24"/>
          <w:szCs w:val="24"/>
          <w:rtl/>
        </w:rPr>
        <w:t>886</w:t>
      </w:r>
    </w:p>
    <w:p w:rsidR="000631D9" w:rsidRPr="00853DCC" w:rsidRDefault="000631D9" w:rsidP="00615AA0">
      <w:pPr>
        <w:pStyle w:val="a"/>
        <w:spacing w:line="340" w:lineRule="exact"/>
        <w:ind w:firstLine="0"/>
        <w:rPr>
          <w:sz w:val="24"/>
          <w:szCs w:val="24"/>
          <w:rtl/>
        </w:rPr>
      </w:pPr>
      <w:r w:rsidRPr="00853DCC">
        <w:rPr>
          <w:sz w:val="24"/>
          <w:szCs w:val="24"/>
          <w:rtl/>
        </w:rPr>
        <w:t>ندای اتحاد</w:t>
      </w:r>
      <w:r w:rsidR="007B4087">
        <w:rPr>
          <w:sz w:val="24"/>
          <w:szCs w:val="24"/>
          <w:rtl/>
        </w:rPr>
        <w:t xml:space="preserve">، </w:t>
      </w:r>
      <w:r w:rsidRPr="00853DCC">
        <w:rPr>
          <w:sz w:val="24"/>
          <w:szCs w:val="24"/>
          <w:rtl/>
        </w:rPr>
        <w:t>83</w:t>
      </w:r>
    </w:p>
    <w:p w:rsidR="000631D9" w:rsidRPr="00853DCC" w:rsidRDefault="000631D9" w:rsidP="00615AA0">
      <w:pPr>
        <w:pStyle w:val="a"/>
        <w:spacing w:line="340" w:lineRule="exact"/>
        <w:ind w:firstLine="0"/>
        <w:rPr>
          <w:sz w:val="24"/>
          <w:szCs w:val="24"/>
          <w:rtl/>
        </w:rPr>
      </w:pPr>
      <w:r w:rsidRPr="00853DCC">
        <w:rPr>
          <w:sz w:val="24"/>
          <w:szCs w:val="24"/>
          <w:rtl/>
        </w:rPr>
        <w:t>ندای امت</w:t>
      </w:r>
      <w:r w:rsidR="007B4087">
        <w:rPr>
          <w:sz w:val="24"/>
          <w:szCs w:val="24"/>
          <w:rtl/>
        </w:rPr>
        <w:t xml:space="preserve">، </w:t>
      </w:r>
      <w:r w:rsidRPr="00853DCC">
        <w:rPr>
          <w:sz w:val="24"/>
          <w:szCs w:val="24"/>
          <w:rtl/>
        </w:rPr>
        <w:t>745</w:t>
      </w:r>
    </w:p>
    <w:p w:rsidR="000631D9" w:rsidRPr="00853DCC" w:rsidRDefault="000631D9" w:rsidP="00615AA0">
      <w:pPr>
        <w:pStyle w:val="a"/>
        <w:spacing w:line="340" w:lineRule="exact"/>
        <w:ind w:firstLine="0"/>
        <w:rPr>
          <w:sz w:val="24"/>
          <w:szCs w:val="24"/>
          <w:rtl/>
        </w:rPr>
      </w:pPr>
      <w:r w:rsidRPr="00853DCC">
        <w:rPr>
          <w:sz w:val="24"/>
          <w:szCs w:val="24"/>
          <w:rtl/>
        </w:rPr>
        <w:t>ندای حق</w:t>
      </w:r>
      <w:r w:rsidR="007B4087">
        <w:rPr>
          <w:sz w:val="24"/>
          <w:szCs w:val="24"/>
          <w:rtl/>
        </w:rPr>
        <w:t xml:space="preserve">، </w:t>
      </w:r>
      <w:r w:rsidRPr="00853DCC">
        <w:rPr>
          <w:sz w:val="24"/>
          <w:szCs w:val="24"/>
          <w:rtl/>
        </w:rPr>
        <w:t>431</w:t>
      </w:r>
      <w:r w:rsidR="007B4087">
        <w:rPr>
          <w:sz w:val="24"/>
          <w:szCs w:val="24"/>
          <w:rtl/>
        </w:rPr>
        <w:t xml:space="preserve">، </w:t>
      </w:r>
      <w:r w:rsidRPr="00853DCC">
        <w:rPr>
          <w:sz w:val="24"/>
          <w:szCs w:val="24"/>
          <w:rtl/>
        </w:rPr>
        <w:t>1043</w:t>
      </w:r>
    </w:p>
    <w:p w:rsidR="000631D9" w:rsidRPr="00853DCC" w:rsidRDefault="000631D9" w:rsidP="00615AA0">
      <w:pPr>
        <w:pStyle w:val="a"/>
        <w:spacing w:line="340" w:lineRule="exact"/>
        <w:ind w:firstLine="0"/>
        <w:rPr>
          <w:sz w:val="24"/>
          <w:szCs w:val="24"/>
          <w:rtl/>
        </w:rPr>
      </w:pPr>
      <w:r w:rsidRPr="00853DCC">
        <w:rPr>
          <w:sz w:val="24"/>
          <w:szCs w:val="24"/>
          <w:rtl/>
        </w:rPr>
        <w:t>ندوی</w:t>
      </w:r>
      <w:r w:rsidR="007B4087">
        <w:rPr>
          <w:sz w:val="24"/>
          <w:szCs w:val="24"/>
          <w:rtl/>
        </w:rPr>
        <w:t xml:space="preserve">، </w:t>
      </w:r>
      <w:r w:rsidRPr="00853DCC">
        <w:rPr>
          <w:sz w:val="24"/>
          <w:szCs w:val="24"/>
          <w:rtl/>
        </w:rPr>
        <w:t>ابوالحسن</w:t>
      </w:r>
      <w:r w:rsidR="007B4087">
        <w:rPr>
          <w:sz w:val="24"/>
          <w:szCs w:val="24"/>
          <w:rtl/>
        </w:rPr>
        <w:t xml:space="preserve">، </w:t>
      </w:r>
      <w:r w:rsidRPr="00853DCC">
        <w:rPr>
          <w:sz w:val="24"/>
          <w:szCs w:val="24"/>
          <w:rtl/>
        </w:rPr>
        <w:t>163</w:t>
      </w:r>
    </w:p>
    <w:p w:rsidR="000631D9" w:rsidRPr="00853DCC" w:rsidRDefault="000631D9" w:rsidP="00615AA0">
      <w:pPr>
        <w:pStyle w:val="a"/>
        <w:spacing w:line="340" w:lineRule="exact"/>
        <w:ind w:firstLine="0"/>
        <w:rPr>
          <w:sz w:val="24"/>
          <w:szCs w:val="24"/>
          <w:rtl/>
        </w:rPr>
      </w:pPr>
      <w:r w:rsidRPr="00853DCC">
        <w:rPr>
          <w:sz w:val="24"/>
          <w:szCs w:val="24"/>
          <w:rtl/>
        </w:rPr>
        <w:t>نراق</w:t>
      </w:r>
      <w:r w:rsidR="007B4087">
        <w:rPr>
          <w:sz w:val="24"/>
          <w:szCs w:val="24"/>
          <w:rtl/>
        </w:rPr>
        <w:t xml:space="preserve">، </w:t>
      </w:r>
      <w:r w:rsidRPr="00853DCC">
        <w:rPr>
          <w:sz w:val="24"/>
          <w:szCs w:val="24"/>
          <w:rtl/>
        </w:rPr>
        <w:t>214</w:t>
      </w:r>
    </w:p>
    <w:p w:rsidR="000631D9" w:rsidRPr="00853DCC" w:rsidRDefault="000631D9" w:rsidP="00615AA0">
      <w:pPr>
        <w:pStyle w:val="a"/>
        <w:spacing w:line="340" w:lineRule="exact"/>
        <w:ind w:firstLine="0"/>
        <w:rPr>
          <w:sz w:val="24"/>
          <w:szCs w:val="24"/>
          <w:rtl/>
        </w:rPr>
      </w:pPr>
      <w:r w:rsidRPr="00853DCC">
        <w:rPr>
          <w:sz w:val="24"/>
          <w:szCs w:val="24"/>
          <w:rtl/>
        </w:rPr>
        <w:t>نراقی احسان</w:t>
      </w:r>
      <w:r w:rsidR="007B4087">
        <w:rPr>
          <w:sz w:val="24"/>
          <w:szCs w:val="24"/>
          <w:rtl/>
        </w:rPr>
        <w:t xml:space="preserve">، </w:t>
      </w:r>
      <w:r w:rsidRPr="00853DCC">
        <w:rPr>
          <w:sz w:val="24"/>
          <w:szCs w:val="24"/>
          <w:rtl/>
        </w:rPr>
        <w:t>663</w:t>
      </w:r>
      <w:r w:rsidR="007B4087">
        <w:rPr>
          <w:sz w:val="24"/>
          <w:szCs w:val="24"/>
          <w:rtl/>
        </w:rPr>
        <w:t xml:space="preserve">، </w:t>
      </w:r>
      <w:r w:rsidRPr="00853DCC">
        <w:rPr>
          <w:sz w:val="24"/>
          <w:szCs w:val="24"/>
          <w:rtl/>
        </w:rPr>
        <w:t>707</w:t>
      </w:r>
      <w:r w:rsidR="007B4087">
        <w:rPr>
          <w:sz w:val="24"/>
          <w:szCs w:val="24"/>
          <w:rtl/>
        </w:rPr>
        <w:t xml:space="preserve">، </w:t>
      </w:r>
      <w:r w:rsidRPr="00853DCC">
        <w:rPr>
          <w:sz w:val="24"/>
          <w:szCs w:val="24"/>
          <w:rtl/>
        </w:rPr>
        <w:t>711</w:t>
      </w:r>
      <w:r w:rsidR="007B4087">
        <w:rPr>
          <w:sz w:val="24"/>
          <w:szCs w:val="24"/>
          <w:rtl/>
        </w:rPr>
        <w:t xml:space="preserve">، </w:t>
      </w:r>
      <w:r w:rsidRPr="00853DCC">
        <w:rPr>
          <w:sz w:val="24"/>
          <w:szCs w:val="24"/>
          <w:rtl/>
        </w:rPr>
        <w:t>712</w:t>
      </w:r>
      <w:r w:rsidR="007B4087">
        <w:rPr>
          <w:sz w:val="24"/>
          <w:szCs w:val="24"/>
          <w:rtl/>
        </w:rPr>
        <w:t xml:space="preserve">، </w:t>
      </w:r>
      <w:r w:rsidRPr="00853DCC">
        <w:rPr>
          <w:sz w:val="24"/>
          <w:szCs w:val="24"/>
          <w:rtl/>
        </w:rPr>
        <w:t>809</w:t>
      </w:r>
      <w:r w:rsidR="007B4087">
        <w:rPr>
          <w:sz w:val="24"/>
          <w:szCs w:val="24"/>
          <w:rtl/>
        </w:rPr>
        <w:t xml:space="preserve">، </w:t>
      </w:r>
      <w:r w:rsidRPr="00853DCC">
        <w:rPr>
          <w:sz w:val="24"/>
          <w:szCs w:val="24"/>
          <w:rtl/>
        </w:rPr>
        <w:t>812</w:t>
      </w:r>
      <w:r w:rsidR="007B4087">
        <w:rPr>
          <w:sz w:val="24"/>
          <w:szCs w:val="24"/>
          <w:rtl/>
        </w:rPr>
        <w:t xml:space="preserve">، </w:t>
      </w:r>
      <w:r w:rsidRPr="00853DCC">
        <w:rPr>
          <w:sz w:val="24"/>
          <w:szCs w:val="24"/>
          <w:rtl/>
        </w:rPr>
        <w:t>814</w:t>
      </w:r>
      <w:r w:rsidR="007B4087">
        <w:rPr>
          <w:sz w:val="24"/>
          <w:szCs w:val="24"/>
          <w:rtl/>
        </w:rPr>
        <w:t xml:space="preserve">، </w:t>
      </w:r>
      <w:r w:rsidRPr="00853DCC">
        <w:rPr>
          <w:sz w:val="24"/>
          <w:szCs w:val="24"/>
          <w:rtl/>
        </w:rPr>
        <w:t>830</w:t>
      </w:r>
      <w:r w:rsidR="007B4087">
        <w:rPr>
          <w:sz w:val="24"/>
          <w:szCs w:val="24"/>
          <w:rtl/>
        </w:rPr>
        <w:t xml:space="preserve">، </w:t>
      </w:r>
      <w:r w:rsidRPr="00853DCC">
        <w:rPr>
          <w:sz w:val="24"/>
          <w:szCs w:val="24"/>
          <w:rtl/>
        </w:rPr>
        <w:t>832</w:t>
      </w:r>
      <w:r w:rsidR="007B4087">
        <w:rPr>
          <w:sz w:val="24"/>
          <w:szCs w:val="24"/>
          <w:rtl/>
        </w:rPr>
        <w:t xml:space="preserve">، </w:t>
      </w:r>
      <w:r w:rsidRPr="00853DCC">
        <w:rPr>
          <w:sz w:val="24"/>
          <w:szCs w:val="24"/>
          <w:rtl/>
        </w:rPr>
        <w:t>834</w:t>
      </w:r>
      <w:r w:rsidR="007B4087">
        <w:rPr>
          <w:sz w:val="24"/>
          <w:szCs w:val="24"/>
          <w:rtl/>
        </w:rPr>
        <w:t xml:space="preserve">، </w:t>
      </w:r>
      <w:r w:rsidRPr="00853DCC">
        <w:rPr>
          <w:sz w:val="24"/>
          <w:szCs w:val="24"/>
          <w:rtl/>
        </w:rPr>
        <w:t>1070</w:t>
      </w:r>
    </w:p>
    <w:p w:rsidR="000631D9" w:rsidRPr="00853DCC" w:rsidRDefault="000631D9" w:rsidP="00615AA0">
      <w:pPr>
        <w:pStyle w:val="a"/>
        <w:spacing w:line="340" w:lineRule="exact"/>
        <w:ind w:firstLine="0"/>
        <w:rPr>
          <w:sz w:val="24"/>
          <w:szCs w:val="24"/>
          <w:rtl/>
        </w:rPr>
      </w:pPr>
      <w:r w:rsidRPr="00853DCC">
        <w:rPr>
          <w:sz w:val="24"/>
          <w:szCs w:val="24"/>
          <w:rtl/>
        </w:rPr>
        <w:t>نردبان ترقی</w:t>
      </w:r>
      <w:r w:rsidR="007B4087">
        <w:rPr>
          <w:sz w:val="24"/>
          <w:szCs w:val="24"/>
          <w:rtl/>
        </w:rPr>
        <w:t xml:space="preserve">، </w:t>
      </w:r>
      <w:r w:rsidRPr="00853DCC">
        <w:rPr>
          <w:sz w:val="24"/>
          <w:szCs w:val="24"/>
          <w:rtl/>
        </w:rPr>
        <w:t>948</w:t>
      </w:r>
      <w:r w:rsidR="007B4087">
        <w:rPr>
          <w:sz w:val="24"/>
          <w:szCs w:val="24"/>
          <w:rtl/>
        </w:rPr>
        <w:t xml:space="preserve">، </w:t>
      </w:r>
      <w:r w:rsidRPr="00853DCC">
        <w:rPr>
          <w:sz w:val="24"/>
          <w:szCs w:val="24"/>
          <w:rtl/>
        </w:rPr>
        <w:t>960</w:t>
      </w:r>
    </w:p>
    <w:p w:rsidR="000631D9" w:rsidRPr="00853DCC" w:rsidRDefault="000631D9" w:rsidP="00615AA0">
      <w:pPr>
        <w:pStyle w:val="a"/>
        <w:spacing w:line="340" w:lineRule="exact"/>
        <w:ind w:firstLine="0"/>
        <w:rPr>
          <w:sz w:val="24"/>
          <w:szCs w:val="24"/>
          <w:rtl/>
        </w:rPr>
      </w:pPr>
      <w:r w:rsidRPr="00853DCC">
        <w:rPr>
          <w:sz w:val="24"/>
          <w:szCs w:val="24"/>
          <w:rtl/>
        </w:rPr>
        <w:t>نریمان محمود</w:t>
      </w:r>
      <w:r w:rsidR="007B4087">
        <w:rPr>
          <w:sz w:val="24"/>
          <w:szCs w:val="24"/>
          <w:rtl/>
        </w:rPr>
        <w:t xml:space="preserve">، </w:t>
      </w:r>
      <w:r w:rsidRPr="00853DCC">
        <w:rPr>
          <w:sz w:val="24"/>
          <w:szCs w:val="24"/>
          <w:rtl/>
        </w:rPr>
        <w:t>25</w:t>
      </w:r>
      <w:r w:rsidR="007B4087">
        <w:rPr>
          <w:sz w:val="24"/>
          <w:szCs w:val="24"/>
          <w:rtl/>
        </w:rPr>
        <w:t xml:space="preserve">، </w:t>
      </w:r>
      <w:r w:rsidRPr="00853DCC">
        <w:rPr>
          <w:sz w:val="24"/>
          <w:szCs w:val="24"/>
          <w:rtl/>
        </w:rPr>
        <w:t>226</w:t>
      </w:r>
      <w:r w:rsidR="007B4087">
        <w:rPr>
          <w:sz w:val="24"/>
          <w:szCs w:val="24"/>
          <w:rtl/>
        </w:rPr>
        <w:t xml:space="preserve">، </w:t>
      </w:r>
      <w:r w:rsidRPr="00853DCC">
        <w:rPr>
          <w:sz w:val="24"/>
          <w:szCs w:val="24"/>
          <w:rtl/>
        </w:rPr>
        <w:t>227</w:t>
      </w:r>
    </w:p>
    <w:p w:rsidR="000631D9" w:rsidRPr="00853DCC" w:rsidRDefault="000631D9" w:rsidP="00615AA0">
      <w:pPr>
        <w:pStyle w:val="a"/>
        <w:spacing w:line="340" w:lineRule="exact"/>
        <w:ind w:firstLine="0"/>
        <w:rPr>
          <w:sz w:val="24"/>
          <w:szCs w:val="24"/>
          <w:rtl/>
        </w:rPr>
      </w:pPr>
      <w:r w:rsidRPr="00853DCC">
        <w:rPr>
          <w:sz w:val="24"/>
          <w:szCs w:val="24"/>
          <w:rtl/>
        </w:rPr>
        <w:t>نزیه</w:t>
      </w:r>
      <w:r w:rsidR="007B4087">
        <w:rPr>
          <w:sz w:val="24"/>
          <w:szCs w:val="24"/>
          <w:rtl/>
        </w:rPr>
        <w:t xml:space="preserve">، </w:t>
      </w:r>
      <w:r w:rsidRPr="00853DCC">
        <w:rPr>
          <w:sz w:val="24"/>
          <w:szCs w:val="24"/>
          <w:rtl/>
        </w:rPr>
        <w:t>حسن</w:t>
      </w:r>
      <w:r w:rsidR="007B4087">
        <w:rPr>
          <w:sz w:val="24"/>
          <w:szCs w:val="24"/>
          <w:rtl/>
        </w:rPr>
        <w:t xml:space="preserve">، </w:t>
      </w:r>
      <w:r w:rsidRPr="00853DCC">
        <w:rPr>
          <w:sz w:val="24"/>
          <w:szCs w:val="24"/>
          <w:rtl/>
        </w:rPr>
        <w:t>487</w:t>
      </w:r>
      <w:r w:rsidR="007B4087">
        <w:rPr>
          <w:sz w:val="24"/>
          <w:szCs w:val="24"/>
          <w:rtl/>
        </w:rPr>
        <w:t xml:space="preserve">، </w:t>
      </w:r>
      <w:r w:rsidRPr="00853DCC">
        <w:rPr>
          <w:sz w:val="24"/>
          <w:szCs w:val="24"/>
          <w:rtl/>
        </w:rPr>
        <w:t>499</w:t>
      </w:r>
    </w:p>
    <w:p w:rsidR="000631D9" w:rsidRPr="00853DCC" w:rsidRDefault="000631D9" w:rsidP="00615AA0">
      <w:pPr>
        <w:pStyle w:val="a"/>
        <w:spacing w:line="340" w:lineRule="exact"/>
        <w:ind w:firstLine="0"/>
        <w:rPr>
          <w:sz w:val="24"/>
          <w:szCs w:val="24"/>
          <w:rtl/>
        </w:rPr>
      </w:pPr>
      <w:r w:rsidRPr="00853DCC">
        <w:rPr>
          <w:sz w:val="24"/>
          <w:szCs w:val="24"/>
          <w:rtl/>
        </w:rPr>
        <w:t>نژاد حسینیان</w:t>
      </w:r>
      <w:r w:rsidR="007B4087">
        <w:rPr>
          <w:sz w:val="24"/>
          <w:szCs w:val="24"/>
          <w:rtl/>
        </w:rPr>
        <w:t xml:space="preserve">، </w:t>
      </w:r>
      <w:r w:rsidRPr="00853DCC">
        <w:rPr>
          <w:sz w:val="24"/>
          <w:szCs w:val="24"/>
          <w:rtl/>
        </w:rPr>
        <w:t>هادی</w:t>
      </w:r>
      <w:r w:rsidR="007B4087">
        <w:rPr>
          <w:sz w:val="24"/>
          <w:szCs w:val="24"/>
          <w:rtl/>
        </w:rPr>
        <w:t xml:space="preserve">، </w:t>
      </w:r>
      <w:r w:rsidRPr="00853DCC">
        <w:rPr>
          <w:sz w:val="24"/>
          <w:szCs w:val="24"/>
          <w:rtl/>
        </w:rPr>
        <w:t>498</w:t>
      </w:r>
    </w:p>
    <w:p w:rsidR="000631D9" w:rsidRPr="00853DCC" w:rsidRDefault="000631D9" w:rsidP="00615AA0">
      <w:pPr>
        <w:pStyle w:val="a"/>
        <w:spacing w:line="340" w:lineRule="exact"/>
        <w:ind w:firstLine="0"/>
        <w:rPr>
          <w:sz w:val="24"/>
          <w:szCs w:val="24"/>
          <w:rtl/>
        </w:rPr>
      </w:pPr>
      <w:r w:rsidRPr="00853DCC">
        <w:rPr>
          <w:sz w:val="24"/>
          <w:szCs w:val="24"/>
          <w:rtl/>
        </w:rPr>
        <w:t>نسان مونتی</w:t>
      </w:r>
      <w:r w:rsidR="007B4087">
        <w:rPr>
          <w:sz w:val="24"/>
          <w:szCs w:val="24"/>
          <w:rtl/>
        </w:rPr>
        <w:t xml:space="preserve">، </w:t>
      </w:r>
      <w:r w:rsidRPr="00853DCC">
        <w:rPr>
          <w:sz w:val="24"/>
          <w:szCs w:val="24"/>
          <w:rtl/>
        </w:rPr>
        <w:t>673</w:t>
      </w:r>
    </w:p>
    <w:p w:rsidR="000631D9" w:rsidRPr="00853DCC" w:rsidRDefault="000631D9" w:rsidP="00615AA0">
      <w:pPr>
        <w:pStyle w:val="a"/>
        <w:spacing w:line="340" w:lineRule="exact"/>
        <w:ind w:firstLine="0"/>
        <w:rPr>
          <w:sz w:val="24"/>
          <w:szCs w:val="24"/>
          <w:rtl/>
        </w:rPr>
      </w:pPr>
      <w:r w:rsidRPr="00853DCC">
        <w:rPr>
          <w:sz w:val="24"/>
          <w:szCs w:val="24"/>
          <w:rtl/>
        </w:rPr>
        <w:t>نسل جوان</w:t>
      </w:r>
      <w:r w:rsidR="007B4087">
        <w:rPr>
          <w:sz w:val="24"/>
          <w:szCs w:val="24"/>
          <w:rtl/>
        </w:rPr>
        <w:t xml:space="preserve">، </w:t>
      </w:r>
      <w:r w:rsidRPr="00853DCC">
        <w:rPr>
          <w:sz w:val="24"/>
          <w:szCs w:val="24"/>
          <w:rtl/>
        </w:rPr>
        <w:t>1008</w:t>
      </w:r>
    </w:p>
    <w:p w:rsidR="000631D9" w:rsidRPr="00853DCC" w:rsidRDefault="000631D9" w:rsidP="00615AA0">
      <w:pPr>
        <w:pStyle w:val="a"/>
        <w:spacing w:line="340" w:lineRule="exact"/>
        <w:ind w:firstLine="0"/>
        <w:rPr>
          <w:sz w:val="24"/>
          <w:szCs w:val="24"/>
          <w:rtl/>
        </w:rPr>
      </w:pPr>
      <w:r w:rsidRPr="00853DCC">
        <w:rPr>
          <w:sz w:val="24"/>
          <w:szCs w:val="24"/>
          <w:rtl/>
        </w:rPr>
        <w:t>نسل نو</w:t>
      </w:r>
      <w:r w:rsidR="007B4087">
        <w:rPr>
          <w:sz w:val="24"/>
          <w:szCs w:val="24"/>
          <w:rtl/>
        </w:rPr>
        <w:t xml:space="preserve">، </w:t>
      </w:r>
      <w:r w:rsidRPr="00853DCC">
        <w:rPr>
          <w:sz w:val="24"/>
          <w:szCs w:val="24"/>
          <w:rtl/>
        </w:rPr>
        <w:t>928</w:t>
      </w:r>
    </w:p>
    <w:p w:rsidR="000631D9" w:rsidRPr="00853DCC" w:rsidRDefault="000631D9" w:rsidP="00615AA0">
      <w:pPr>
        <w:pStyle w:val="a"/>
        <w:spacing w:line="340" w:lineRule="exact"/>
        <w:ind w:firstLine="0"/>
        <w:rPr>
          <w:sz w:val="24"/>
          <w:szCs w:val="24"/>
          <w:rtl/>
        </w:rPr>
      </w:pPr>
      <w:r w:rsidRPr="00853DCC">
        <w:rPr>
          <w:sz w:val="24"/>
          <w:szCs w:val="24"/>
          <w:rtl/>
        </w:rPr>
        <w:t>نشانه</w:t>
      </w:r>
      <w:r w:rsidR="007B4087">
        <w:rPr>
          <w:sz w:val="24"/>
          <w:szCs w:val="24"/>
          <w:rtl/>
        </w:rPr>
        <w:t xml:space="preserve">‌های </w:t>
      </w:r>
      <w:r w:rsidRPr="00853DCC">
        <w:rPr>
          <w:sz w:val="24"/>
          <w:szCs w:val="24"/>
          <w:rtl/>
        </w:rPr>
        <w:t>خدا در طبیعت</w:t>
      </w:r>
      <w:r w:rsidR="007B4087">
        <w:rPr>
          <w:sz w:val="24"/>
          <w:szCs w:val="24"/>
          <w:rtl/>
        </w:rPr>
        <w:t xml:space="preserve">، </w:t>
      </w:r>
      <w:r w:rsidRPr="00853DCC">
        <w:rPr>
          <w:sz w:val="24"/>
          <w:szCs w:val="24"/>
          <w:rtl/>
        </w:rPr>
        <w:t>159</w:t>
      </w:r>
    </w:p>
    <w:p w:rsidR="000631D9" w:rsidRPr="00853DCC" w:rsidRDefault="000631D9" w:rsidP="00615AA0">
      <w:pPr>
        <w:pStyle w:val="a"/>
        <w:spacing w:line="340" w:lineRule="exact"/>
        <w:ind w:firstLine="0"/>
        <w:rPr>
          <w:sz w:val="24"/>
          <w:szCs w:val="24"/>
          <w:rtl/>
        </w:rPr>
      </w:pPr>
      <w:r w:rsidRPr="00853DCC">
        <w:rPr>
          <w:sz w:val="24"/>
          <w:szCs w:val="24"/>
          <w:rtl/>
        </w:rPr>
        <w:t>نشریۀ انتقام</w:t>
      </w:r>
      <w:r w:rsidR="007B4087">
        <w:rPr>
          <w:sz w:val="24"/>
          <w:szCs w:val="24"/>
          <w:rtl/>
        </w:rPr>
        <w:t xml:space="preserve">، </w:t>
      </w:r>
      <w:r w:rsidRPr="00853DCC">
        <w:rPr>
          <w:sz w:val="24"/>
          <w:szCs w:val="24"/>
          <w:rtl/>
        </w:rPr>
        <w:t>433</w:t>
      </w:r>
    </w:p>
    <w:p w:rsidR="000631D9" w:rsidRPr="00853DCC" w:rsidRDefault="000631D9" w:rsidP="00615AA0">
      <w:pPr>
        <w:pStyle w:val="a"/>
        <w:spacing w:line="340" w:lineRule="exact"/>
        <w:ind w:firstLine="0"/>
        <w:rPr>
          <w:sz w:val="24"/>
          <w:szCs w:val="24"/>
          <w:rtl/>
        </w:rPr>
      </w:pPr>
      <w:r w:rsidRPr="00853DCC">
        <w:rPr>
          <w:sz w:val="24"/>
          <w:szCs w:val="24"/>
          <w:rtl/>
        </w:rPr>
        <w:t>نشریۀ سالانه معارف اسلامی و قرآن</w:t>
      </w:r>
      <w:r w:rsidR="007B4087">
        <w:rPr>
          <w:sz w:val="24"/>
          <w:szCs w:val="24"/>
          <w:rtl/>
        </w:rPr>
        <w:t xml:space="preserve">، </w:t>
      </w:r>
      <w:r w:rsidRPr="00853DCC">
        <w:rPr>
          <w:sz w:val="24"/>
          <w:szCs w:val="24"/>
          <w:rtl/>
        </w:rPr>
        <w:t>429</w:t>
      </w:r>
    </w:p>
    <w:p w:rsidR="000631D9" w:rsidRPr="00853DCC" w:rsidRDefault="000631D9" w:rsidP="00615AA0">
      <w:pPr>
        <w:pStyle w:val="a"/>
        <w:spacing w:line="340" w:lineRule="exact"/>
        <w:ind w:firstLine="0"/>
        <w:rPr>
          <w:sz w:val="24"/>
          <w:szCs w:val="24"/>
          <w:rtl/>
        </w:rPr>
      </w:pPr>
      <w:r w:rsidRPr="00853DCC">
        <w:rPr>
          <w:sz w:val="24"/>
          <w:szCs w:val="24"/>
          <w:rtl/>
        </w:rPr>
        <w:t>نصر الاطبای کاشانی</w:t>
      </w:r>
      <w:r w:rsidR="007B4087">
        <w:rPr>
          <w:sz w:val="24"/>
          <w:szCs w:val="24"/>
          <w:rtl/>
        </w:rPr>
        <w:t xml:space="preserve">، </w:t>
      </w:r>
      <w:r w:rsidRPr="00853DCC">
        <w:rPr>
          <w:sz w:val="24"/>
          <w:szCs w:val="24"/>
          <w:rtl/>
        </w:rPr>
        <w:t>809</w:t>
      </w:r>
    </w:p>
    <w:p w:rsidR="000631D9" w:rsidRPr="00853DCC" w:rsidRDefault="000631D9" w:rsidP="00615AA0">
      <w:pPr>
        <w:pStyle w:val="a"/>
        <w:spacing w:line="340" w:lineRule="exact"/>
        <w:ind w:firstLine="0"/>
        <w:rPr>
          <w:sz w:val="24"/>
          <w:szCs w:val="24"/>
          <w:rtl/>
        </w:rPr>
      </w:pPr>
      <w:r w:rsidRPr="00853DCC">
        <w:rPr>
          <w:sz w:val="24"/>
          <w:szCs w:val="24"/>
          <w:rtl/>
        </w:rPr>
        <w:t>نصر</w:t>
      </w:r>
      <w:r w:rsidR="007B4087">
        <w:rPr>
          <w:sz w:val="24"/>
          <w:szCs w:val="24"/>
          <w:rtl/>
        </w:rPr>
        <w:t xml:space="preserve">، </w:t>
      </w:r>
      <w:r w:rsidRPr="00853DCC">
        <w:rPr>
          <w:sz w:val="24"/>
          <w:szCs w:val="24"/>
          <w:rtl/>
        </w:rPr>
        <w:t>حسین 455</w:t>
      </w:r>
      <w:r w:rsidR="007B4087">
        <w:rPr>
          <w:sz w:val="24"/>
          <w:szCs w:val="24"/>
          <w:rtl/>
        </w:rPr>
        <w:t xml:space="preserve">، </w:t>
      </w:r>
      <w:r w:rsidRPr="00853DCC">
        <w:rPr>
          <w:sz w:val="24"/>
          <w:szCs w:val="24"/>
          <w:rtl/>
        </w:rPr>
        <w:t>515</w:t>
      </w:r>
      <w:r w:rsidR="007B4087">
        <w:rPr>
          <w:sz w:val="24"/>
          <w:szCs w:val="24"/>
          <w:rtl/>
        </w:rPr>
        <w:t xml:space="preserve">، </w:t>
      </w:r>
      <w:r w:rsidRPr="00853DCC">
        <w:rPr>
          <w:sz w:val="24"/>
          <w:szCs w:val="24"/>
          <w:rtl/>
        </w:rPr>
        <w:t>517</w:t>
      </w:r>
      <w:r w:rsidR="007B4087">
        <w:rPr>
          <w:sz w:val="24"/>
          <w:szCs w:val="24"/>
          <w:rtl/>
        </w:rPr>
        <w:t xml:space="preserve">، </w:t>
      </w:r>
      <w:r w:rsidRPr="00853DCC">
        <w:rPr>
          <w:sz w:val="24"/>
          <w:szCs w:val="24"/>
          <w:rtl/>
        </w:rPr>
        <w:t>735</w:t>
      </w:r>
      <w:r w:rsidR="007B4087">
        <w:rPr>
          <w:sz w:val="24"/>
          <w:szCs w:val="24"/>
          <w:rtl/>
        </w:rPr>
        <w:t xml:space="preserve">، </w:t>
      </w:r>
      <w:r w:rsidRPr="00853DCC">
        <w:rPr>
          <w:sz w:val="24"/>
          <w:szCs w:val="24"/>
          <w:rtl/>
        </w:rPr>
        <w:t>736</w:t>
      </w:r>
      <w:r w:rsidR="007B4087">
        <w:rPr>
          <w:sz w:val="24"/>
          <w:szCs w:val="24"/>
          <w:rtl/>
        </w:rPr>
        <w:t xml:space="preserve">، </w:t>
      </w:r>
      <w:r w:rsidRPr="00853DCC">
        <w:rPr>
          <w:sz w:val="24"/>
          <w:szCs w:val="24"/>
          <w:rtl/>
        </w:rPr>
        <w:t>808</w:t>
      </w:r>
      <w:r w:rsidR="007B4087">
        <w:rPr>
          <w:sz w:val="24"/>
          <w:szCs w:val="24"/>
          <w:rtl/>
        </w:rPr>
        <w:t xml:space="preserve">، </w:t>
      </w:r>
      <w:r w:rsidRPr="00853DCC">
        <w:rPr>
          <w:sz w:val="24"/>
          <w:szCs w:val="24"/>
          <w:rtl/>
        </w:rPr>
        <w:t>809</w:t>
      </w:r>
      <w:r w:rsidR="007B4087">
        <w:rPr>
          <w:sz w:val="24"/>
          <w:szCs w:val="24"/>
          <w:rtl/>
        </w:rPr>
        <w:t xml:space="preserve">، </w:t>
      </w:r>
      <w:r w:rsidRPr="00853DCC">
        <w:rPr>
          <w:sz w:val="24"/>
          <w:szCs w:val="24"/>
          <w:rtl/>
        </w:rPr>
        <w:t>812</w:t>
      </w:r>
      <w:r w:rsidR="007B4087">
        <w:rPr>
          <w:sz w:val="24"/>
          <w:szCs w:val="24"/>
          <w:rtl/>
        </w:rPr>
        <w:t xml:space="preserve">، </w:t>
      </w:r>
      <w:r w:rsidRPr="00853DCC">
        <w:rPr>
          <w:sz w:val="24"/>
          <w:szCs w:val="24"/>
          <w:rtl/>
        </w:rPr>
        <w:t>815</w:t>
      </w:r>
      <w:r w:rsidR="007B4087">
        <w:rPr>
          <w:sz w:val="24"/>
          <w:szCs w:val="24"/>
          <w:rtl/>
        </w:rPr>
        <w:t xml:space="preserve">، </w:t>
      </w:r>
      <w:r w:rsidRPr="00853DCC">
        <w:rPr>
          <w:sz w:val="24"/>
          <w:szCs w:val="24"/>
          <w:rtl/>
        </w:rPr>
        <w:t>816</w:t>
      </w:r>
      <w:r w:rsidR="007B4087">
        <w:rPr>
          <w:sz w:val="24"/>
          <w:szCs w:val="24"/>
          <w:rtl/>
        </w:rPr>
        <w:t xml:space="preserve">، </w:t>
      </w:r>
      <w:r w:rsidRPr="00853DCC">
        <w:rPr>
          <w:sz w:val="24"/>
          <w:szCs w:val="24"/>
          <w:rtl/>
        </w:rPr>
        <w:t>817</w:t>
      </w:r>
      <w:r w:rsidR="007B4087">
        <w:rPr>
          <w:sz w:val="24"/>
          <w:szCs w:val="24"/>
          <w:rtl/>
        </w:rPr>
        <w:t xml:space="preserve">، </w:t>
      </w:r>
      <w:r w:rsidRPr="00853DCC">
        <w:rPr>
          <w:sz w:val="24"/>
          <w:szCs w:val="24"/>
          <w:rtl/>
        </w:rPr>
        <w:t>818</w:t>
      </w:r>
      <w:r w:rsidR="007B4087">
        <w:rPr>
          <w:sz w:val="24"/>
          <w:szCs w:val="24"/>
          <w:rtl/>
        </w:rPr>
        <w:t xml:space="preserve">، </w:t>
      </w:r>
      <w:r w:rsidRPr="00853DCC">
        <w:rPr>
          <w:sz w:val="24"/>
          <w:szCs w:val="24"/>
          <w:rtl/>
        </w:rPr>
        <w:t>819</w:t>
      </w:r>
      <w:r w:rsidR="007B4087">
        <w:rPr>
          <w:sz w:val="24"/>
          <w:szCs w:val="24"/>
          <w:rtl/>
        </w:rPr>
        <w:t xml:space="preserve">، </w:t>
      </w:r>
      <w:r w:rsidRPr="00853DCC">
        <w:rPr>
          <w:sz w:val="24"/>
          <w:szCs w:val="24"/>
          <w:rtl/>
        </w:rPr>
        <w:t>830</w:t>
      </w:r>
      <w:r w:rsidR="007B4087">
        <w:rPr>
          <w:sz w:val="24"/>
          <w:szCs w:val="24"/>
          <w:rtl/>
        </w:rPr>
        <w:t xml:space="preserve">، </w:t>
      </w:r>
      <w:r w:rsidRPr="00853DCC">
        <w:rPr>
          <w:sz w:val="24"/>
          <w:szCs w:val="24"/>
          <w:rtl/>
        </w:rPr>
        <w:t>831</w:t>
      </w:r>
      <w:r w:rsidR="007B4087">
        <w:rPr>
          <w:sz w:val="24"/>
          <w:szCs w:val="24"/>
          <w:rtl/>
        </w:rPr>
        <w:t xml:space="preserve">، </w:t>
      </w:r>
      <w:r w:rsidRPr="00853DCC">
        <w:rPr>
          <w:sz w:val="24"/>
          <w:szCs w:val="24"/>
          <w:rtl/>
        </w:rPr>
        <w:t>833</w:t>
      </w:r>
      <w:r w:rsidR="007B4087">
        <w:rPr>
          <w:sz w:val="24"/>
          <w:szCs w:val="24"/>
          <w:rtl/>
        </w:rPr>
        <w:t xml:space="preserve">، </w:t>
      </w:r>
      <w:r w:rsidRPr="00853DCC">
        <w:rPr>
          <w:sz w:val="24"/>
          <w:szCs w:val="24"/>
          <w:rtl/>
        </w:rPr>
        <w:t>834</w:t>
      </w:r>
      <w:r w:rsidR="007B4087">
        <w:rPr>
          <w:sz w:val="24"/>
          <w:szCs w:val="24"/>
          <w:rtl/>
        </w:rPr>
        <w:t xml:space="preserve">، </w:t>
      </w:r>
      <w:r w:rsidRPr="00853DCC">
        <w:rPr>
          <w:sz w:val="24"/>
          <w:szCs w:val="24"/>
          <w:rtl/>
        </w:rPr>
        <w:t>980</w:t>
      </w:r>
      <w:r w:rsidR="007B4087">
        <w:rPr>
          <w:sz w:val="24"/>
          <w:szCs w:val="24"/>
          <w:rtl/>
        </w:rPr>
        <w:t xml:space="preserve">، </w:t>
      </w:r>
      <w:r w:rsidRPr="00853DCC">
        <w:rPr>
          <w:sz w:val="24"/>
          <w:szCs w:val="24"/>
          <w:rtl/>
        </w:rPr>
        <w:t>981</w:t>
      </w:r>
    </w:p>
    <w:p w:rsidR="000631D9" w:rsidRPr="00853DCC" w:rsidRDefault="000631D9" w:rsidP="00615AA0">
      <w:pPr>
        <w:pStyle w:val="a"/>
        <w:spacing w:line="340" w:lineRule="exact"/>
        <w:ind w:firstLine="0"/>
        <w:rPr>
          <w:sz w:val="24"/>
          <w:szCs w:val="24"/>
          <w:rtl/>
        </w:rPr>
      </w:pPr>
      <w:r w:rsidRPr="00853DCC">
        <w:rPr>
          <w:sz w:val="24"/>
          <w:szCs w:val="24"/>
          <w:rtl/>
        </w:rPr>
        <w:t>نصر</w:t>
      </w:r>
      <w:r w:rsidR="007B4087">
        <w:rPr>
          <w:sz w:val="24"/>
          <w:szCs w:val="24"/>
          <w:rtl/>
        </w:rPr>
        <w:t xml:space="preserve">، </w:t>
      </w:r>
      <w:r w:rsidRPr="00853DCC">
        <w:rPr>
          <w:sz w:val="24"/>
          <w:szCs w:val="24"/>
          <w:rtl/>
        </w:rPr>
        <w:t>علی</w:t>
      </w:r>
      <w:r w:rsidR="007B4087">
        <w:rPr>
          <w:sz w:val="24"/>
          <w:szCs w:val="24"/>
          <w:rtl/>
        </w:rPr>
        <w:t xml:space="preserve">، </w:t>
      </w:r>
      <w:r w:rsidRPr="00853DCC">
        <w:rPr>
          <w:sz w:val="24"/>
          <w:szCs w:val="24"/>
          <w:rtl/>
        </w:rPr>
        <w:t>498</w:t>
      </w:r>
    </w:p>
    <w:p w:rsidR="000631D9" w:rsidRPr="00853DCC" w:rsidRDefault="000631D9" w:rsidP="00615AA0">
      <w:pPr>
        <w:pStyle w:val="a"/>
        <w:spacing w:line="340" w:lineRule="exact"/>
        <w:ind w:firstLine="0"/>
        <w:rPr>
          <w:sz w:val="24"/>
          <w:szCs w:val="24"/>
          <w:rtl/>
        </w:rPr>
      </w:pPr>
      <w:r w:rsidRPr="00853DCC">
        <w:rPr>
          <w:sz w:val="24"/>
          <w:szCs w:val="24"/>
          <w:rtl/>
        </w:rPr>
        <w:t>نصر</w:t>
      </w:r>
      <w:r w:rsidR="007B4087">
        <w:rPr>
          <w:sz w:val="24"/>
          <w:szCs w:val="24"/>
          <w:rtl/>
        </w:rPr>
        <w:t xml:space="preserve">، </w:t>
      </w:r>
      <w:r w:rsidRPr="00853DCC">
        <w:rPr>
          <w:sz w:val="24"/>
          <w:szCs w:val="24"/>
          <w:rtl/>
        </w:rPr>
        <w:t>ولی الله</w:t>
      </w:r>
      <w:r w:rsidR="007B4087">
        <w:rPr>
          <w:sz w:val="24"/>
          <w:szCs w:val="24"/>
          <w:rtl/>
        </w:rPr>
        <w:t xml:space="preserve">، </w:t>
      </w:r>
      <w:r w:rsidRPr="00853DCC">
        <w:rPr>
          <w:sz w:val="24"/>
          <w:szCs w:val="24"/>
          <w:rtl/>
        </w:rPr>
        <w:t>809</w:t>
      </w:r>
    </w:p>
    <w:p w:rsidR="000631D9" w:rsidRPr="00853DCC" w:rsidRDefault="000631D9" w:rsidP="00615AA0">
      <w:pPr>
        <w:pStyle w:val="a"/>
        <w:spacing w:line="340" w:lineRule="exact"/>
        <w:ind w:firstLine="0"/>
        <w:rPr>
          <w:sz w:val="24"/>
          <w:szCs w:val="24"/>
          <w:rtl/>
        </w:rPr>
      </w:pPr>
      <w:r w:rsidRPr="00853DCC">
        <w:rPr>
          <w:sz w:val="24"/>
          <w:szCs w:val="24"/>
          <w:rtl/>
        </w:rPr>
        <w:t>نصیری رئیس ساواک</w:t>
      </w:r>
      <w:r w:rsidR="007B4087">
        <w:rPr>
          <w:sz w:val="24"/>
          <w:szCs w:val="24"/>
          <w:rtl/>
        </w:rPr>
        <w:t xml:space="preserve">، </w:t>
      </w:r>
      <w:r w:rsidRPr="00853DCC">
        <w:rPr>
          <w:sz w:val="24"/>
          <w:szCs w:val="24"/>
          <w:rtl/>
        </w:rPr>
        <w:t>297</w:t>
      </w:r>
      <w:r w:rsidR="007B4087">
        <w:rPr>
          <w:sz w:val="24"/>
          <w:szCs w:val="24"/>
          <w:rtl/>
        </w:rPr>
        <w:t xml:space="preserve">، </w:t>
      </w:r>
      <w:r w:rsidRPr="00853DCC">
        <w:rPr>
          <w:sz w:val="24"/>
          <w:szCs w:val="24"/>
          <w:rtl/>
        </w:rPr>
        <w:t>373</w:t>
      </w:r>
      <w:r w:rsidR="007B4087">
        <w:rPr>
          <w:sz w:val="24"/>
          <w:szCs w:val="24"/>
          <w:rtl/>
        </w:rPr>
        <w:t xml:space="preserve">، </w:t>
      </w:r>
      <w:r w:rsidRPr="00853DCC">
        <w:rPr>
          <w:sz w:val="24"/>
          <w:szCs w:val="24"/>
          <w:rtl/>
        </w:rPr>
        <w:t>679</w:t>
      </w:r>
      <w:r w:rsidR="007B4087">
        <w:rPr>
          <w:sz w:val="24"/>
          <w:szCs w:val="24"/>
          <w:rtl/>
        </w:rPr>
        <w:t xml:space="preserve">، </w:t>
      </w:r>
      <w:r w:rsidRPr="00853DCC">
        <w:rPr>
          <w:sz w:val="24"/>
          <w:szCs w:val="24"/>
          <w:rtl/>
        </w:rPr>
        <w:t>732</w:t>
      </w:r>
      <w:r w:rsidR="007B4087">
        <w:rPr>
          <w:sz w:val="24"/>
          <w:szCs w:val="24"/>
          <w:rtl/>
        </w:rPr>
        <w:t xml:space="preserve">، </w:t>
      </w:r>
      <w:r w:rsidRPr="00853DCC">
        <w:rPr>
          <w:sz w:val="24"/>
          <w:szCs w:val="24"/>
          <w:rtl/>
        </w:rPr>
        <w:t>735</w:t>
      </w:r>
      <w:r w:rsidR="007B4087">
        <w:rPr>
          <w:sz w:val="24"/>
          <w:szCs w:val="24"/>
          <w:rtl/>
        </w:rPr>
        <w:t xml:space="preserve">، </w:t>
      </w:r>
      <w:r w:rsidRPr="00853DCC">
        <w:rPr>
          <w:sz w:val="24"/>
          <w:szCs w:val="24"/>
          <w:rtl/>
        </w:rPr>
        <w:t>894</w:t>
      </w:r>
      <w:r w:rsidR="007B4087">
        <w:rPr>
          <w:sz w:val="24"/>
          <w:szCs w:val="24"/>
          <w:rtl/>
        </w:rPr>
        <w:t xml:space="preserve">، </w:t>
      </w:r>
      <w:r w:rsidRPr="00853DCC">
        <w:rPr>
          <w:sz w:val="24"/>
          <w:szCs w:val="24"/>
          <w:rtl/>
        </w:rPr>
        <w:t>913</w:t>
      </w:r>
    </w:p>
    <w:p w:rsidR="000631D9" w:rsidRPr="00853DCC" w:rsidRDefault="000631D9" w:rsidP="00615AA0">
      <w:pPr>
        <w:pStyle w:val="a"/>
        <w:spacing w:line="340" w:lineRule="exact"/>
        <w:ind w:firstLine="0"/>
        <w:rPr>
          <w:sz w:val="24"/>
          <w:szCs w:val="24"/>
          <w:rtl/>
        </w:rPr>
      </w:pPr>
      <w:r w:rsidRPr="00853DCC">
        <w:rPr>
          <w:sz w:val="24"/>
          <w:szCs w:val="24"/>
          <w:rtl/>
        </w:rPr>
        <w:t>نصیری</w:t>
      </w:r>
      <w:r w:rsidR="007B4087">
        <w:rPr>
          <w:sz w:val="24"/>
          <w:szCs w:val="24"/>
          <w:rtl/>
        </w:rPr>
        <w:t xml:space="preserve">، </w:t>
      </w:r>
      <w:r w:rsidRPr="00853DCC">
        <w:rPr>
          <w:sz w:val="24"/>
          <w:szCs w:val="24"/>
          <w:rtl/>
        </w:rPr>
        <w:t>صدرالدین</w:t>
      </w:r>
      <w:r w:rsidR="007B4087">
        <w:rPr>
          <w:sz w:val="24"/>
          <w:szCs w:val="24"/>
          <w:rtl/>
        </w:rPr>
        <w:t xml:space="preserve">، </w:t>
      </w:r>
      <w:r w:rsidRPr="00853DCC">
        <w:rPr>
          <w:sz w:val="24"/>
          <w:szCs w:val="24"/>
          <w:rtl/>
        </w:rPr>
        <w:t>73</w:t>
      </w:r>
    </w:p>
    <w:p w:rsidR="000631D9" w:rsidRPr="00853DCC" w:rsidRDefault="000631D9" w:rsidP="00615AA0">
      <w:pPr>
        <w:pStyle w:val="a"/>
        <w:spacing w:line="340" w:lineRule="exact"/>
        <w:ind w:firstLine="0"/>
        <w:rPr>
          <w:sz w:val="24"/>
          <w:szCs w:val="24"/>
          <w:rtl/>
        </w:rPr>
      </w:pPr>
      <w:r w:rsidRPr="00853DCC">
        <w:rPr>
          <w:sz w:val="24"/>
          <w:szCs w:val="24"/>
          <w:rtl/>
        </w:rPr>
        <w:t>نصیری</w:t>
      </w:r>
      <w:r w:rsidR="007B4087">
        <w:rPr>
          <w:sz w:val="24"/>
          <w:szCs w:val="24"/>
          <w:rtl/>
        </w:rPr>
        <w:t xml:space="preserve">، </w:t>
      </w:r>
      <w:r w:rsidRPr="00853DCC">
        <w:rPr>
          <w:sz w:val="24"/>
          <w:szCs w:val="24"/>
          <w:rtl/>
        </w:rPr>
        <w:t>محمدعلی</w:t>
      </w:r>
      <w:r w:rsidR="007B4087">
        <w:rPr>
          <w:sz w:val="24"/>
          <w:szCs w:val="24"/>
          <w:rtl/>
        </w:rPr>
        <w:t xml:space="preserve">، </w:t>
      </w:r>
      <w:r w:rsidRPr="00853DCC">
        <w:rPr>
          <w:sz w:val="24"/>
          <w:szCs w:val="24"/>
          <w:rtl/>
        </w:rPr>
        <w:t>852</w:t>
      </w:r>
    </w:p>
    <w:p w:rsidR="000631D9" w:rsidRPr="00853DCC" w:rsidRDefault="000631D9" w:rsidP="00615AA0">
      <w:pPr>
        <w:pStyle w:val="a"/>
        <w:spacing w:line="340" w:lineRule="exact"/>
        <w:ind w:firstLine="0"/>
        <w:rPr>
          <w:sz w:val="24"/>
          <w:szCs w:val="24"/>
          <w:rtl/>
        </w:rPr>
      </w:pPr>
      <w:r w:rsidRPr="00853DCC">
        <w:rPr>
          <w:sz w:val="24"/>
          <w:szCs w:val="24"/>
          <w:rtl/>
        </w:rPr>
        <w:t>نطق تاریخی حضرت آیت الله کاشف الغطاء</w:t>
      </w:r>
      <w:r w:rsidR="007B4087">
        <w:rPr>
          <w:sz w:val="24"/>
          <w:szCs w:val="24"/>
          <w:rtl/>
        </w:rPr>
        <w:t xml:space="preserve">، </w:t>
      </w:r>
      <w:r w:rsidRPr="00853DCC">
        <w:rPr>
          <w:sz w:val="24"/>
          <w:szCs w:val="24"/>
          <w:rtl/>
        </w:rPr>
        <w:t>840</w:t>
      </w:r>
    </w:p>
    <w:p w:rsidR="000631D9" w:rsidRPr="00853DCC" w:rsidRDefault="000631D9" w:rsidP="00615AA0">
      <w:pPr>
        <w:pStyle w:val="a"/>
        <w:spacing w:line="340" w:lineRule="exact"/>
        <w:ind w:firstLine="0"/>
        <w:rPr>
          <w:sz w:val="24"/>
          <w:szCs w:val="24"/>
          <w:rtl/>
        </w:rPr>
      </w:pPr>
      <w:r w:rsidRPr="00853DCC">
        <w:rPr>
          <w:sz w:val="24"/>
          <w:szCs w:val="24"/>
          <w:rtl/>
        </w:rPr>
        <w:t>نظارت عمومی اسلامی</w:t>
      </w:r>
      <w:r w:rsidR="007B4087">
        <w:rPr>
          <w:sz w:val="24"/>
          <w:szCs w:val="24"/>
          <w:rtl/>
        </w:rPr>
        <w:t xml:space="preserve">، </w:t>
      </w:r>
      <w:r w:rsidRPr="00853DCC">
        <w:rPr>
          <w:sz w:val="24"/>
          <w:szCs w:val="24"/>
          <w:rtl/>
        </w:rPr>
        <w:t>973</w:t>
      </w:r>
    </w:p>
    <w:p w:rsidR="000631D9" w:rsidRPr="00853DCC" w:rsidRDefault="000631D9" w:rsidP="00615AA0">
      <w:pPr>
        <w:pStyle w:val="a"/>
        <w:spacing w:line="340" w:lineRule="exact"/>
        <w:ind w:firstLine="0"/>
        <w:rPr>
          <w:sz w:val="24"/>
          <w:szCs w:val="24"/>
          <w:rtl/>
        </w:rPr>
      </w:pPr>
      <w:r w:rsidRPr="00853DCC">
        <w:rPr>
          <w:sz w:val="24"/>
          <w:szCs w:val="24"/>
          <w:rtl/>
        </w:rPr>
        <w:t>نظامات اجتماعی اسلام</w:t>
      </w:r>
      <w:r w:rsidR="007B4087">
        <w:rPr>
          <w:sz w:val="24"/>
          <w:szCs w:val="24"/>
          <w:rtl/>
        </w:rPr>
        <w:t xml:space="preserve">، </w:t>
      </w:r>
      <w:r w:rsidRPr="00853DCC">
        <w:rPr>
          <w:sz w:val="24"/>
          <w:szCs w:val="24"/>
          <w:rtl/>
        </w:rPr>
        <w:t>971</w:t>
      </w:r>
    </w:p>
    <w:p w:rsidR="000631D9" w:rsidRPr="00853DCC" w:rsidRDefault="000631D9" w:rsidP="00615AA0">
      <w:pPr>
        <w:pStyle w:val="a"/>
        <w:spacing w:line="340" w:lineRule="exact"/>
        <w:ind w:firstLine="0"/>
        <w:rPr>
          <w:sz w:val="24"/>
          <w:szCs w:val="24"/>
          <w:rtl/>
        </w:rPr>
      </w:pPr>
      <w:r w:rsidRPr="00853DCC">
        <w:rPr>
          <w:sz w:val="24"/>
          <w:szCs w:val="24"/>
          <w:rtl/>
        </w:rPr>
        <w:t>نظامات اجتماعی در اسلام</w:t>
      </w:r>
      <w:r w:rsidR="007B4087">
        <w:rPr>
          <w:sz w:val="24"/>
          <w:szCs w:val="24"/>
          <w:rtl/>
        </w:rPr>
        <w:t xml:space="preserve">، </w:t>
      </w:r>
      <w:r w:rsidRPr="00853DCC">
        <w:rPr>
          <w:sz w:val="24"/>
          <w:szCs w:val="24"/>
          <w:rtl/>
        </w:rPr>
        <w:t>350</w:t>
      </w:r>
    </w:p>
    <w:p w:rsidR="000631D9" w:rsidRPr="00853DCC" w:rsidRDefault="000631D9" w:rsidP="00615AA0">
      <w:pPr>
        <w:pStyle w:val="a"/>
        <w:spacing w:line="340" w:lineRule="exact"/>
        <w:ind w:firstLine="0"/>
        <w:rPr>
          <w:sz w:val="24"/>
          <w:szCs w:val="24"/>
          <w:rtl/>
        </w:rPr>
      </w:pPr>
      <w:r w:rsidRPr="00853DCC">
        <w:rPr>
          <w:sz w:val="24"/>
          <w:szCs w:val="24"/>
          <w:rtl/>
        </w:rPr>
        <w:t>نظام اجتماعی اسلام (به ضمیمه مسأله ازادی</w:t>
      </w:r>
      <w:r w:rsidR="007B4087">
        <w:rPr>
          <w:sz w:val="24"/>
          <w:szCs w:val="24"/>
          <w:rtl/>
        </w:rPr>
        <w:t xml:space="preserve">، </w:t>
      </w:r>
      <w:r w:rsidRPr="00853DCC">
        <w:rPr>
          <w:sz w:val="24"/>
          <w:szCs w:val="24"/>
          <w:rtl/>
        </w:rPr>
        <w:t>بردگی</w:t>
      </w:r>
      <w:r w:rsidR="007B4087">
        <w:rPr>
          <w:sz w:val="24"/>
          <w:szCs w:val="24"/>
          <w:rtl/>
        </w:rPr>
        <w:t xml:space="preserve">، </w:t>
      </w:r>
      <w:r w:rsidRPr="00853DCC">
        <w:rPr>
          <w:sz w:val="24"/>
          <w:szCs w:val="24"/>
          <w:rtl/>
        </w:rPr>
        <w:t>و رباخواری</w:t>
      </w:r>
      <w:r w:rsidR="007B4087">
        <w:rPr>
          <w:sz w:val="24"/>
          <w:szCs w:val="24"/>
          <w:rtl/>
        </w:rPr>
        <w:t xml:space="preserve">، </w:t>
      </w:r>
      <w:r w:rsidRPr="00853DCC">
        <w:rPr>
          <w:sz w:val="24"/>
          <w:szCs w:val="24"/>
          <w:rtl/>
        </w:rPr>
        <w:t>354</w:t>
      </w:r>
    </w:p>
    <w:p w:rsidR="000631D9" w:rsidRPr="00853DCC" w:rsidRDefault="000631D9" w:rsidP="00615AA0">
      <w:pPr>
        <w:pStyle w:val="a"/>
        <w:spacing w:line="340" w:lineRule="exact"/>
        <w:ind w:firstLine="0"/>
        <w:rPr>
          <w:sz w:val="24"/>
          <w:szCs w:val="24"/>
          <w:rtl/>
        </w:rPr>
      </w:pPr>
      <w:r w:rsidRPr="00853DCC">
        <w:rPr>
          <w:sz w:val="24"/>
          <w:szCs w:val="24"/>
          <w:rtl/>
        </w:rPr>
        <w:t>نظام اسلامی بر پایه التقاط یا فقاهت</w:t>
      </w:r>
      <w:r w:rsidR="007B4087">
        <w:rPr>
          <w:sz w:val="24"/>
          <w:szCs w:val="24"/>
          <w:rtl/>
        </w:rPr>
        <w:t xml:space="preserve">، </w:t>
      </w:r>
      <w:r w:rsidRPr="00853DCC">
        <w:rPr>
          <w:sz w:val="24"/>
          <w:szCs w:val="24"/>
          <w:rtl/>
        </w:rPr>
        <w:t>1070</w:t>
      </w:r>
    </w:p>
    <w:p w:rsidR="000631D9" w:rsidRPr="00853DCC" w:rsidRDefault="000631D9" w:rsidP="00615AA0">
      <w:pPr>
        <w:pStyle w:val="a"/>
        <w:spacing w:line="340" w:lineRule="exact"/>
        <w:ind w:firstLine="0"/>
        <w:rPr>
          <w:sz w:val="24"/>
          <w:szCs w:val="24"/>
          <w:rtl/>
        </w:rPr>
      </w:pPr>
      <w:r w:rsidRPr="00853DCC">
        <w:rPr>
          <w:sz w:val="24"/>
          <w:szCs w:val="24"/>
          <w:rtl/>
        </w:rPr>
        <w:t>نظام الحکم و الاداراء</w:t>
      </w:r>
      <w:r w:rsidR="007B4087">
        <w:rPr>
          <w:sz w:val="24"/>
          <w:szCs w:val="24"/>
          <w:rtl/>
        </w:rPr>
        <w:t xml:space="preserve">، </w:t>
      </w:r>
      <w:r w:rsidRPr="00853DCC">
        <w:rPr>
          <w:sz w:val="24"/>
          <w:szCs w:val="24"/>
          <w:rtl/>
        </w:rPr>
        <w:t>841</w:t>
      </w:r>
    </w:p>
    <w:p w:rsidR="000631D9" w:rsidRPr="00853DCC" w:rsidRDefault="000631D9" w:rsidP="00615AA0">
      <w:pPr>
        <w:pStyle w:val="a"/>
        <w:spacing w:line="340" w:lineRule="exact"/>
        <w:ind w:firstLine="0"/>
        <w:rPr>
          <w:sz w:val="24"/>
          <w:szCs w:val="24"/>
          <w:rtl/>
        </w:rPr>
      </w:pPr>
      <w:r w:rsidRPr="00853DCC">
        <w:rPr>
          <w:sz w:val="24"/>
          <w:szCs w:val="24"/>
          <w:rtl/>
        </w:rPr>
        <w:t>نظام حقوق زن</w:t>
      </w:r>
      <w:r w:rsidR="007B4087">
        <w:rPr>
          <w:sz w:val="24"/>
          <w:szCs w:val="24"/>
          <w:rtl/>
        </w:rPr>
        <w:t xml:space="preserve">، </w:t>
      </w:r>
      <w:r w:rsidRPr="00853DCC">
        <w:rPr>
          <w:sz w:val="24"/>
          <w:szCs w:val="24"/>
          <w:rtl/>
        </w:rPr>
        <w:t>455</w:t>
      </w:r>
    </w:p>
    <w:p w:rsidR="000631D9" w:rsidRPr="00853DCC" w:rsidRDefault="000631D9" w:rsidP="00615AA0">
      <w:pPr>
        <w:pStyle w:val="a"/>
        <w:spacing w:line="340" w:lineRule="exact"/>
        <w:ind w:firstLine="0"/>
        <w:rPr>
          <w:sz w:val="24"/>
          <w:szCs w:val="24"/>
          <w:rtl/>
        </w:rPr>
      </w:pPr>
      <w:r w:rsidRPr="00853DCC">
        <w:rPr>
          <w:sz w:val="24"/>
          <w:szCs w:val="24"/>
          <w:rtl/>
        </w:rPr>
        <w:t>نظام حکومت در اسلام</w:t>
      </w:r>
      <w:r w:rsidR="007B4087">
        <w:rPr>
          <w:sz w:val="24"/>
          <w:szCs w:val="24"/>
          <w:rtl/>
        </w:rPr>
        <w:t xml:space="preserve">، </w:t>
      </w:r>
      <w:r w:rsidRPr="00853DCC">
        <w:rPr>
          <w:sz w:val="24"/>
          <w:szCs w:val="24"/>
          <w:rtl/>
        </w:rPr>
        <w:t>318</w:t>
      </w:r>
      <w:r w:rsidR="007B4087">
        <w:rPr>
          <w:sz w:val="24"/>
          <w:szCs w:val="24"/>
          <w:rtl/>
        </w:rPr>
        <w:t xml:space="preserve">، </w:t>
      </w:r>
      <w:r w:rsidRPr="00853DCC">
        <w:rPr>
          <w:sz w:val="24"/>
          <w:szCs w:val="24"/>
          <w:rtl/>
        </w:rPr>
        <w:t>349</w:t>
      </w:r>
    </w:p>
    <w:p w:rsidR="000631D9" w:rsidRPr="00853DCC" w:rsidRDefault="000631D9" w:rsidP="00615AA0">
      <w:pPr>
        <w:pStyle w:val="a"/>
        <w:spacing w:line="340" w:lineRule="exact"/>
        <w:ind w:firstLine="0"/>
        <w:rPr>
          <w:sz w:val="24"/>
          <w:szCs w:val="24"/>
          <w:rtl/>
        </w:rPr>
      </w:pPr>
      <w:r w:rsidRPr="00853DCC">
        <w:rPr>
          <w:sz w:val="24"/>
          <w:szCs w:val="24"/>
          <w:rtl/>
        </w:rPr>
        <w:t>نظام روحانی و سیاسی اسلام</w:t>
      </w:r>
      <w:r w:rsidR="007B4087">
        <w:rPr>
          <w:sz w:val="24"/>
          <w:szCs w:val="24"/>
          <w:rtl/>
        </w:rPr>
        <w:t xml:space="preserve">، </w:t>
      </w:r>
      <w:r w:rsidRPr="00853DCC">
        <w:rPr>
          <w:sz w:val="24"/>
          <w:szCs w:val="24"/>
          <w:rtl/>
        </w:rPr>
        <w:t>684</w:t>
      </w:r>
    </w:p>
    <w:p w:rsidR="000631D9" w:rsidRPr="00853DCC" w:rsidRDefault="000631D9" w:rsidP="00615AA0">
      <w:pPr>
        <w:pStyle w:val="a"/>
        <w:spacing w:line="340" w:lineRule="exact"/>
        <w:ind w:firstLine="0"/>
        <w:rPr>
          <w:sz w:val="24"/>
          <w:szCs w:val="24"/>
          <w:rtl/>
        </w:rPr>
      </w:pPr>
      <w:r w:rsidRPr="00853DCC">
        <w:rPr>
          <w:sz w:val="24"/>
          <w:szCs w:val="24"/>
          <w:rtl/>
        </w:rPr>
        <w:t>نظام سیاسی اسلام</w:t>
      </w:r>
      <w:r w:rsidR="007B4087">
        <w:rPr>
          <w:sz w:val="24"/>
          <w:szCs w:val="24"/>
          <w:rtl/>
        </w:rPr>
        <w:t xml:space="preserve">، </w:t>
      </w:r>
      <w:r w:rsidRPr="00853DCC">
        <w:rPr>
          <w:sz w:val="24"/>
          <w:szCs w:val="24"/>
          <w:rtl/>
        </w:rPr>
        <w:t>350</w:t>
      </w:r>
    </w:p>
    <w:p w:rsidR="000631D9" w:rsidRPr="00853DCC" w:rsidRDefault="000631D9" w:rsidP="00615AA0">
      <w:pPr>
        <w:pStyle w:val="a"/>
        <w:spacing w:line="340" w:lineRule="exact"/>
        <w:ind w:firstLine="0"/>
        <w:rPr>
          <w:sz w:val="24"/>
          <w:szCs w:val="24"/>
          <w:rtl/>
        </w:rPr>
      </w:pPr>
      <w:r w:rsidRPr="00853DCC">
        <w:rPr>
          <w:sz w:val="24"/>
          <w:szCs w:val="24"/>
          <w:rtl/>
        </w:rPr>
        <w:t>نظری به فلسفۀ احکام</w:t>
      </w:r>
      <w:r w:rsidR="007B4087">
        <w:rPr>
          <w:sz w:val="24"/>
          <w:szCs w:val="24"/>
          <w:rtl/>
        </w:rPr>
        <w:t xml:space="preserve">، </w:t>
      </w:r>
      <w:r w:rsidRPr="00853DCC">
        <w:rPr>
          <w:sz w:val="24"/>
          <w:szCs w:val="24"/>
          <w:rtl/>
        </w:rPr>
        <w:t>516</w:t>
      </w:r>
    </w:p>
    <w:p w:rsidR="000631D9" w:rsidRPr="00853DCC" w:rsidRDefault="000631D9" w:rsidP="00615AA0">
      <w:pPr>
        <w:pStyle w:val="a"/>
        <w:spacing w:line="340" w:lineRule="exact"/>
        <w:ind w:firstLine="0"/>
        <w:rPr>
          <w:sz w:val="24"/>
          <w:szCs w:val="24"/>
          <w:rtl/>
        </w:rPr>
      </w:pPr>
      <w:r w:rsidRPr="00853DCC">
        <w:rPr>
          <w:sz w:val="24"/>
          <w:szCs w:val="24"/>
          <w:rtl/>
        </w:rPr>
        <w:t>نظیفی</w:t>
      </w:r>
      <w:r w:rsidR="007B4087">
        <w:rPr>
          <w:sz w:val="24"/>
          <w:szCs w:val="24"/>
          <w:rtl/>
        </w:rPr>
        <w:t xml:space="preserve">، </w:t>
      </w:r>
      <w:r w:rsidRPr="00853DCC">
        <w:rPr>
          <w:sz w:val="24"/>
          <w:szCs w:val="24"/>
          <w:rtl/>
        </w:rPr>
        <w:t>حاج قاسم</w:t>
      </w:r>
      <w:r w:rsidR="007B4087">
        <w:rPr>
          <w:sz w:val="24"/>
          <w:szCs w:val="24"/>
          <w:rtl/>
        </w:rPr>
        <w:t xml:space="preserve">، </w:t>
      </w:r>
      <w:r w:rsidRPr="00853DCC">
        <w:rPr>
          <w:sz w:val="24"/>
          <w:szCs w:val="24"/>
          <w:rtl/>
        </w:rPr>
        <w:t>459</w:t>
      </w:r>
    </w:p>
    <w:p w:rsidR="000631D9" w:rsidRPr="00853DCC" w:rsidRDefault="000631D9" w:rsidP="00615AA0">
      <w:pPr>
        <w:pStyle w:val="a"/>
        <w:spacing w:line="340" w:lineRule="exact"/>
        <w:ind w:firstLine="0"/>
        <w:rPr>
          <w:sz w:val="24"/>
          <w:szCs w:val="24"/>
          <w:rtl/>
        </w:rPr>
      </w:pPr>
      <w:r w:rsidRPr="00853DCC">
        <w:rPr>
          <w:sz w:val="24"/>
          <w:szCs w:val="24"/>
          <w:rtl/>
        </w:rPr>
        <w:t>نظیفی (مدیر انتشارات اسلامی)</w:t>
      </w:r>
      <w:r w:rsidR="007B4087">
        <w:rPr>
          <w:sz w:val="24"/>
          <w:szCs w:val="24"/>
          <w:rtl/>
        </w:rPr>
        <w:t xml:space="preserve">، </w:t>
      </w:r>
      <w:r w:rsidRPr="00853DCC">
        <w:rPr>
          <w:sz w:val="24"/>
          <w:szCs w:val="24"/>
          <w:rtl/>
        </w:rPr>
        <w:t>973</w:t>
      </w:r>
    </w:p>
    <w:p w:rsidR="000631D9" w:rsidRPr="00853DCC" w:rsidRDefault="000631D9" w:rsidP="00615AA0">
      <w:pPr>
        <w:pStyle w:val="a"/>
        <w:spacing w:line="340" w:lineRule="exact"/>
        <w:ind w:firstLine="0"/>
        <w:rPr>
          <w:sz w:val="24"/>
          <w:szCs w:val="24"/>
          <w:rtl/>
        </w:rPr>
      </w:pPr>
      <w:r w:rsidRPr="00853DCC">
        <w:rPr>
          <w:sz w:val="24"/>
          <w:szCs w:val="24"/>
          <w:rtl/>
        </w:rPr>
        <w:t>نعمت زاده</w:t>
      </w:r>
      <w:r w:rsidR="007B4087">
        <w:rPr>
          <w:sz w:val="24"/>
          <w:szCs w:val="24"/>
          <w:rtl/>
        </w:rPr>
        <w:t xml:space="preserve">، </w:t>
      </w:r>
      <w:r w:rsidRPr="00853DCC">
        <w:rPr>
          <w:sz w:val="24"/>
          <w:szCs w:val="24"/>
          <w:rtl/>
        </w:rPr>
        <w:t>فرج</w:t>
      </w:r>
      <w:r w:rsidR="007B4087">
        <w:rPr>
          <w:sz w:val="24"/>
          <w:szCs w:val="24"/>
          <w:rtl/>
        </w:rPr>
        <w:t xml:space="preserve">، </w:t>
      </w:r>
      <w:r w:rsidRPr="00853DCC">
        <w:rPr>
          <w:sz w:val="24"/>
          <w:szCs w:val="24"/>
          <w:rtl/>
        </w:rPr>
        <w:t>421</w:t>
      </w:r>
    </w:p>
    <w:p w:rsidR="000631D9" w:rsidRPr="00853DCC" w:rsidRDefault="000631D9" w:rsidP="00615AA0">
      <w:pPr>
        <w:pStyle w:val="a"/>
        <w:spacing w:line="340" w:lineRule="exact"/>
        <w:ind w:firstLine="0"/>
        <w:rPr>
          <w:sz w:val="24"/>
          <w:szCs w:val="24"/>
          <w:rtl/>
        </w:rPr>
      </w:pPr>
      <w:r w:rsidRPr="00853DCC">
        <w:rPr>
          <w:sz w:val="24"/>
          <w:szCs w:val="24"/>
          <w:rtl/>
        </w:rPr>
        <w:t>نفت و سلطه</w:t>
      </w:r>
      <w:r w:rsidR="007B4087">
        <w:rPr>
          <w:sz w:val="24"/>
          <w:szCs w:val="24"/>
          <w:rtl/>
        </w:rPr>
        <w:t xml:space="preserve">، </w:t>
      </w:r>
      <w:r w:rsidRPr="00853DCC">
        <w:rPr>
          <w:sz w:val="24"/>
          <w:szCs w:val="24"/>
          <w:rtl/>
        </w:rPr>
        <w:t>1073</w:t>
      </w:r>
    </w:p>
    <w:p w:rsidR="000631D9" w:rsidRPr="00853DCC" w:rsidRDefault="000631D9" w:rsidP="00615AA0">
      <w:pPr>
        <w:pStyle w:val="a"/>
        <w:spacing w:line="340" w:lineRule="exact"/>
        <w:ind w:firstLine="0"/>
        <w:rPr>
          <w:sz w:val="24"/>
          <w:szCs w:val="24"/>
          <w:rtl/>
        </w:rPr>
      </w:pPr>
      <w:r w:rsidRPr="00853DCC">
        <w:rPr>
          <w:sz w:val="24"/>
          <w:szCs w:val="24"/>
          <w:rtl/>
        </w:rPr>
        <w:t>نفری</w:t>
      </w:r>
      <w:r w:rsidR="007B4087">
        <w:rPr>
          <w:sz w:val="24"/>
          <w:szCs w:val="24"/>
          <w:rtl/>
        </w:rPr>
        <w:t xml:space="preserve">، </w:t>
      </w:r>
      <w:r w:rsidRPr="00853DCC">
        <w:rPr>
          <w:sz w:val="24"/>
          <w:szCs w:val="24"/>
          <w:rtl/>
        </w:rPr>
        <w:t>احمد</w:t>
      </w:r>
      <w:r w:rsidR="007B4087">
        <w:rPr>
          <w:sz w:val="24"/>
          <w:szCs w:val="24"/>
          <w:rtl/>
        </w:rPr>
        <w:t xml:space="preserve">، </w:t>
      </w:r>
      <w:r w:rsidRPr="00853DCC">
        <w:rPr>
          <w:sz w:val="24"/>
          <w:szCs w:val="24"/>
          <w:rtl/>
        </w:rPr>
        <w:t>1066</w:t>
      </w:r>
    </w:p>
    <w:p w:rsidR="000631D9" w:rsidRPr="00853DCC" w:rsidRDefault="000631D9" w:rsidP="00615AA0">
      <w:pPr>
        <w:pStyle w:val="a"/>
        <w:spacing w:line="340" w:lineRule="exact"/>
        <w:ind w:firstLine="0"/>
        <w:rPr>
          <w:sz w:val="24"/>
          <w:szCs w:val="24"/>
          <w:rtl/>
        </w:rPr>
      </w:pPr>
      <w:r w:rsidRPr="00853DCC">
        <w:rPr>
          <w:sz w:val="24"/>
          <w:szCs w:val="24"/>
          <w:rtl/>
        </w:rPr>
        <w:t>نفری خراسانی</w:t>
      </w:r>
      <w:r w:rsidR="007B4087">
        <w:rPr>
          <w:sz w:val="24"/>
          <w:szCs w:val="24"/>
          <w:rtl/>
        </w:rPr>
        <w:t xml:space="preserve">، </w:t>
      </w:r>
      <w:r w:rsidRPr="00853DCC">
        <w:rPr>
          <w:sz w:val="24"/>
          <w:szCs w:val="24"/>
          <w:rtl/>
        </w:rPr>
        <w:t>1066</w:t>
      </w:r>
    </w:p>
    <w:p w:rsidR="000631D9" w:rsidRPr="00853DCC" w:rsidRDefault="000631D9" w:rsidP="00600237">
      <w:pPr>
        <w:pStyle w:val="a"/>
        <w:spacing w:line="340" w:lineRule="exact"/>
        <w:ind w:firstLine="0"/>
        <w:rPr>
          <w:sz w:val="24"/>
          <w:szCs w:val="24"/>
          <w:rtl/>
        </w:rPr>
      </w:pPr>
      <w:r w:rsidRPr="00853DCC">
        <w:rPr>
          <w:sz w:val="24"/>
          <w:szCs w:val="24"/>
          <w:rtl/>
        </w:rPr>
        <w:t>نفس المهموم و نفث</w:t>
      </w:r>
      <w:r w:rsidR="00600237">
        <w:rPr>
          <w:rFonts w:hint="cs"/>
          <w:sz w:val="24"/>
          <w:szCs w:val="24"/>
          <w:rtl/>
        </w:rPr>
        <w:t>ة</w:t>
      </w:r>
      <w:r w:rsidRPr="00853DCC">
        <w:rPr>
          <w:sz w:val="24"/>
          <w:szCs w:val="24"/>
          <w:rtl/>
        </w:rPr>
        <w:t xml:space="preserve"> المصدور</w:t>
      </w:r>
      <w:r w:rsidR="007B4087">
        <w:rPr>
          <w:sz w:val="24"/>
          <w:szCs w:val="24"/>
          <w:rtl/>
        </w:rPr>
        <w:t xml:space="preserve">، </w:t>
      </w:r>
      <w:r w:rsidRPr="00853DCC">
        <w:rPr>
          <w:sz w:val="24"/>
          <w:szCs w:val="24"/>
          <w:rtl/>
        </w:rPr>
        <w:t>861</w:t>
      </w:r>
    </w:p>
    <w:p w:rsidR="000631D9" w:rsidRPr="00853DCC" w:rsidRDefault="000631D9" w:rsidP="00615AA0">
      <w:pPr>
        <w:pStyle w:val="a"/>
        <w:spacing w:line="340" w:lineRule="exact"/>
        <w:ind w:firstLine="0"/>
        <w:rPr>
          <w:sz w:val="24"/>
          <w:szCs w:val="24"/>
          <w:rtl/>
        </w:rPr>
      </w:pPr>
      <w:r w:rsidRPr="00853DCC">
        <w:rPr>
          <w:sz w:val="24"/>
          <w:szCs w:val="24"/>
          <w:rtl/>
        </w:rPr>
        <w:t>نفیسی</w:t>
      </w:r>
      <w:r w:rsidR="007B4087">
        <w:rPr>
          <w:sz w:val="24"/>
          <w:szCs w:val="24"/>
          <w:rtl/>
        </w:rPr>
        <w:t xml:space="preserve">، </w:t>
      </w:r>
      <w:r w:rsidRPr="00853DCC">
        <w:rPr>
          <w:sz w:val="24"/>
          <w:szCs w:val="24"/>
          <w:rtl/>
        </w:rPr>
        <w:t>ابوتراب</w:t>
      </w:r>
      <w:r w:rsidR="007B4087">
        <w:rPr>
          <w:sz w:val="24"/>
          <w:szCs w:val="24"/>
          <w:rtl/>
        </w:rPr>
        <w:t xml:space="preserve">، </w:t>
      </w:r>
      <w:r w:rsidRPr="00853DCC">
        <w:rPr>
          <w:sz w:val="24"/>
          <w:szCs w:val="24"/>
          <w:rtl/>
        </w:rPr>
        <w:t>134</w:t>
      </w:r>
      <w:r w:rsidR="007B4087">
        <w:rPr>
          <w:sz w:val="24"/>
          <w:szCs w:val="24"/>
          <w:rtl/>
        </w:rPr>
        <w:t xml:space="preserve">، </w:t>
      </w:r>
      <w:r w:rsidRPr="00853DCC">
        <w:rPr>
          <w:sz w:val="24"/>
          <w:szCs w:val="24"/>
          <w:rtl/>
        </w:rPr>
        <w:t>233</w:t>
      </w:r>
      <w:r w:rsidR="007B4087">
        <w:rPr>
          <w:sz w:val="24"/>
          <w:szCs w:val="24"/>
          <w:rtl/>
        </w:rPr>
        <w:t xml:space="preserve">، </w:t>
      </w:r>
      <w:r w:rsidRPr="00853DCC">
        <w:rPr>
          <w:sz w:val="24"/>
          <w:szCs w:val="24"/>
          <w:rtl/>
        </w:rPr>
        <w:t>516</w:t>
      </w:r>
      <w:r w:rsidR="007B4087">
        <w:rPr>
          <w:sz w:val="24"/>
          <w:szCs w:val="24"/>
          <w:rtl/>
        </w:rPr>
        <w:t xml:space="preserve">، </w:t>
      </w:r>
      <w:r w:rsidRPr="00853DCC">
        <w:rPr>
          <w:sz w:val="24"/>
          <w:szCs w:val="24"/>
          <w:rtl/>
        </w:rPr>
        <w:t>517</w:t>
      </w:r>
    </w:p>
    <w:p w:rsidR="000631D9" w:rsidRPr="00853DCC" w:rsidRDefault="000631D9" w:rsidP="00615AA0">
      <w:pPr>
        <w:pStyle w:val="a"/>
        <w:spacing w:line="340" w:lineRule="exact"/>
        <w:ind w:firstLine="0"/>
        <w:rPr>
          <w:sz w:val="24"/>
          <w:szCs w:val="24"/>
          <w:rtl/>
        </w:rPr>
      </w:pPr>
      <w:r w:rsidRPr="00853DCC">
        <w:rPr>
          <w:sz w:val="24"/>
          <w:szCs w:val="24"/>
          <w:rtl/>
        </w:rPr>
        <w:t>نفیسی</w:t>
      </w:r>
      <w:r w:rsidR="007B4087">
        <w:rPr>
          <w:sz w:val="24"/>
          <w:szCs w:val="24"/>
          <w:rtl/>
        </w:rPr>
        <w:t xml:space="preserve">، </w:t>
      </w:r>
      <w:r w:rsidRPr="00853DCC">
        <w:rPr>
          <w:sz w:val="24"/>
          <w:szCs w:val="24"/>
          <w:rtl/>
        </w:rPr>
        <w:t>سعید</w:t>
      </w:r>
      <w:r w:rsidR="007B4087">
        <w:rPr>
          <w:sz w:val="24"/>
          <w:szCs w:val="24"/>
          <w:rtl/>
        </w:rPr>
        <w:t xml:space="preserve">، </w:t>
      </w:r>
      <w:r w:rsidRPr="00853DCC">
        <w:rPr>
          <w:sz w:val="24"/>
          <w:szCs w:val="24"/>
          <w:rtl/>
        </w:rPr>
        <w:t>192</w:t>
      </w:r>
    </w:p>
    <w:p w:rsidR="000631D9" w:rsidRPr="00853DCC" w:rsidRDefault="000631D9" w:rsidP="00615AA0">
      <w:pPr>
        <w:pStyle w:val="a"/>
        <w:spacing w:line="340" w:lineRule="exact"/>
        <w:ind w:firstLine="0"/>
        <w:rPr>
          <w:sz w:val="24"/>
          <w:szCs w:val="24"/>
          <w:rtl/>
        </w:rPr>
      </w:pPr>
      <w:r w:rsidRPr="00853DCC">
        <w:rPr>
          <w:sz w:val="24"/>
          <w:szCs w:val="24"/>
          <w:rtl/>
        </w:rPr>
        <w:t>نقابداران جوان</w:t>
      </w:r>
      <w:r w:rsidR="007B4087">
        <w:rPr>
          <w:sz w:val="24"/>
          <w:szCs w:val="24"/>
          <w:rtl/>
        </w:rPr>
        <w:t xml:space="preserve">، </w:t>
      </w:r>
      <w:r w:rsidRPr="00853DCC">
        <w:rPr>
          <w:sz w:val="24"/>
          <w:szCs w:val="24"/>
          <w:rtl/>
        </w:rPr>
        <w:t>1008</w:t>
      </w:r>
    </w:p>
    <w:p w:rsidR="000631D9" w:rsidRPr="00853DCC" w:rsidRDefault="000631D9" w:rsidP="00615AA0">
      <w:pPr>
        <w:pStyle w:val="a"/>
        <w:spacing w:line="340" w:lineRule="exact"/>
        <w:ind w:firstLine="0"/>
        <w:rPr>
          <w:sz w:val="24"/>
          <w:szCs w:val="24"/>
          <w:rtl/>
        </w:rPr>
      </w:pPr>
      <w:r w:rsidRPr="00853DCC">
        <w:rPr>
          <w:sz w:val="24"/>
          <w:szCs w:val="24"/>
          <w:rtl/>
        </w:rPr>
        <w:t>نقاشیان حمید</w:t>
      </w:r>
      <w:r w:rsidR="007B4087">
        <w:rPr>
          <w:sz w:val="24"/>
          <w:szCs w:val="24"/>
          <w:rtl/>
        </w:rPr>
        <w:t xml:space="preserve">، </w:t>
      </w:r>
      <w:r w:rsidRPr="00853DCC">
        <w:rPr>
          <w:sz w:val="24"/>
          <w:szCs w:val="24"/>
          <w:rtl/>
        </w:rPr>
        <w:t>776</w:t>
      </w:r>
      <w:r w:rsidR="007B4087">
        <w:rPr>
          <w:sz w:val="24"/>
          <w:szCs w:val="24"/>
          <w:rtl/>
        </w:rPr>
        <w:t xml:space="preserve">، </w:t>
      </w:r>
      <w:r w:rsidRPr="00853DCC">
        <w:rPr>
          <w:sz w:val="24"/>
          <w:szCs w:val="24"/>
          <w:rtl/>
        </w:rPr>
        <w:t>781</w:t>
      </w:r>
      <w:r w:rsidR="007B4087">
        <w:rPr>
          <w:sz w:val="24"/>
          <w:szCs w:val="24"/>
          <w:rtl/>
        </w:rPr>
        <w:t xml:space="preserve">، </w:t>
      </w:r>
      <w:r w:rsidRPr="00853DCC">
        <w:rPr>
          <w:sz w:val="24"/>
          <w:szCs w:val="24"/>
          <w:rtl/>
        </w:rPr>
        <w:t>784</w:t>
      </w:r>
      <w:r w:rsidR="007B4087">
        <w:rPr>
          <w:sz w:val="24"/>
          <w:szCs w:val="24"/>
          <w:rtl/>
        </w:rPr>
        <w:t xml:space="preserve">، </w:t>
      </w:r>
      <w:r w:rsidRPr="00853DCC">
        <w:rPr>
          <w:sz w:val="24"/>
          <w:szCs w:val="24"/>
          <w:rtl/>
        </w:rPr>
        <w:t>789</w:t>
      </w:r>
    </w:p>
    <w:p w:rsidR="000631D9" w:rsidRPr="00853DCC" w:rsidRDefault="000631D9" w:rsidP="00615AA0">
      <w:pPr>
        <w:pStyle w:val="a"/>
        <w:spacing w:line="340" w:lineRule="exact"/>
        <w:ind w:firstLine="0"/>
        <w:rPr>
          <w:sz w:val="24"/>
          <w:szCs w:val="24"/>
          <w:rtl/>
        </w:rPr>
      </w:pPr>
      <w:r w:rsidRPr="00853DCC">
        <w:rPr>
          <w:sz w:val="24"/>
          <w:szCs w:val="24"/>
          <w:rtl/>
        </w:rPr>
        <w:t>نقبی به روشنایی</w:t>
      </w:r>
      <w:r w:rsidR="007B4087">
        <w:rPr>
          <w:sz w:val="24"/>
          <w:szCs w:val="24"/>
          <w:rtl/>
        </w:rPr>
        <w:t xml:space="preserve">، </w:t>
      </w:r>
      <w:r w:rsidRPr="00853DCC">
        <w:rPr>
          <w:sz w:val="24"/>
          <w:szCs w:val="24"/>
          <w:rtl/>
        </w:rPr>
        <w:t>507</w:t>
      </w:r>
    </w:p>
    <w:p w:rsidR="000631D9" w:rsidRPr="00853DCC" w:rsidRDefault="000631D9" w:rsidP="00615AA0">
      <w:pPr>
        <w:pStyle w:val="a"/>
        <w:spacing w:line="340" w:lineRule="exact"/>
        <w:ind w:firstLine="0"/>
        <w:rPr>
          <w:sz w:val="24"/>
          <w:szCs w:val="24"/>
          <w:rtl/>
        </w:rPr>
      </w:pPr>
      <w:r w:rsidRPr="00853DCC">
        <w:rPr>
          <w:sz w:val="24"/>
          <w:szCs w:val="24"/>
          <w:rtl/>
        </w:rPr>
        <w:t>نقد داروین</w:t>
      </w:r>
      <w:r w:rsidR="007B4087">
        <w:rPr>
          <w:sz w:val="24"/>
          <w:szCs w:val="24"/>
          <w:rtl/>
        </w:rPr>
        <w:t xml:space="preserve">، </w:t>
      </w:r>
      <w:r w:rsidRPr="00853DCC">
        <w:rPr>
          <w:sz w:val="24"/>
          <w:szCs w:val="24"/>
          <w:rtl/>
        </w:rPr>
        <w:t>507</w:t>
      </w:r>
    </w:p>
    <w:p w:rsidR="000631D9" w:rsidRPr="00853DCC" w:rsidRDefault="000631D9" w:rsidP="00615AA0">
      <w:pPr>
        <w:pStyle w:val="a"/>
        <w:spacing w:line="340" w:lineRule="exact"/>
        <w:ind w:firstLine="0"/>
        <w:rPr>
          <w:sz w:val="24"/>
          <w:szCs w:val="24"/>
          <w:rtl/>
        </w:rPr>
      </w:pPr>
      <w:r w:rsidRPr="00853DCC">
        <w:rPr>
          <w:sz w:val="24"/>
          <w:szCs w:val="24"/>
          <w:rtl/>
        </w:rPr>
        <w:t>نقد فلسفه داروین</w:t>
      </w:r>
      <w:r w:rsidR="007B4087">
        <w:rPr>
          <w:sz w:val="24"/>
          <w:szCs w:val="24"/>
          <w:rtl/>
        </w:rPr>
        <w:t xml:space="preserve">، </w:t>
      </w:r>
      <w:r w:rsidRPr="00853DCC">
        <w:rPr>
          <w:sz w:val="24"/>
          <w:szCs w:val="24"/>
          <w:rtl/>
        </w:rPr>
        <w:t>851</w:t>
      </w:r>
    </w:p>
    <w:p w:rsidR="000631D9" w:rsidRPr="00853DCC" w:rsidRDefault="000631D9" w:rsidP="00615AA0">
      <w:pPr>
        <w:pStyle w:val="a"/>
        <w:spacing w:line="340" w:lineRule="exact"/>
        <w:ind w:firstLine="0"/>
        <w:rPr>
          <w:sz w:val="24"/>
          <w:szCs w:val="24"/>
          <w:rtl/>
        </w:rPr>
      </w:pPr>
      <w:r w:rsidRPr="00853DCC">
        <w:rPr>
          <w:sz w:val="24"/>
          <w:szCs w:val="24"/>
          <w:rtl/>
        </w:rPr>
        <w:t>نقد و بررسی برگزیده افکار راسل</w:t>
      </w:r>
      <w:r w:rsidR="007B4087">
        <w:rPr>
          <w:sz w:val="24"/>
          <w:szCs w:val="24"/>
          <w:rtl/>
        </w:rPr>
        <w:t xml:space="preserve">، </w:t>
      </w:r>
      <w:r w:rsidRPr="00853DCC">
        <w:rPr>
          <w:sz w:val="24"/>
          <w:szCs w:val="24"/>
          <w:rtl/>
        </w:rPr>
        <w:t>941</w:t>
      </w:r>
    </w:p>
    <w:p w:rsidR="000631D9" w:rsidRPr="00853DCC" w:rsidRDefault="000631D9" w:rsidP="00615AA0">
      <w:pPr>
        <w:pStyle w:val="a"/>
        <w:spacing w:line="340" w:lineRule="exact"/>
        <w:ind w:firstLine="0"/>
        <w:rPr>
          <w:sz w:val="24"/>
          <w:szCs w:val="24"/>
          <w:rtl/>
        </w:rPr>
      </w:pPr>
      <w:r w:rsidRPr="00853DCC">
        <w:rPr>
          <w:sz w:val="24"/>
          <w:szCs w:val="24"/>
          <w:rtl/>
        </w:rPr>
        <w:t>نقدی بر لایحه قصاص نوشت</w:t>
      </w:r>
      <w:r w:rsidR="007B4087">
        <w:rPr>
          <w:sz w:val="24"/>
          <w:szCs w:val="24"/>
          <w:rtl/>
        </w:rPr>
        <w:t xml:space="preserve">، </w:t>
      </w:r>
      <w:r w:rsidRPr="00853DCC">
        <w:rPr>
          <w:sz w:val="24"/>
          <w:szCs w:val="24"/>
          <w:rtl/>
        </w:rPr>
        <w:t>971</w:t>
      </w:r>
    </w:p>
    <w:p w:rsidR="000631D9" w:rsidRPr="00853DCC" w:rsidRDefault="000631D9" w:rsidP="00615AA0">
      <w:pPr>
        <w:pStyle w:val="a"/>
        <w:spacing w:line="340" w:lineRule="exact"/>
        <w:ind w:firstLine="0"/>
        <w:rPr>
          <w:sz w:val="24"/>
          <w:szCs w:val="24"/>
          <w:rtl/>
        </w:rPr>
      </w:pPr>
      <w:r w:rsidRPr="00853DCC">
        <w:rPr>
          <w:sz w:val="24"/>
          <w:szCs w:val="24"/>
          <w:rtl/>
        </w:rPr>
        <w:t>نقش اسلام در برابر غرب</w:t>
      </w:r>
      <w:r w:rsidR="007B4087">
        <w:rPr>
          <w:sz w:val="24"/>
          <w:szCs w:val="24"/>
          <w:rtl/>
        </w:rPr>
        <w:t xml:space="preserve">، </w:t>
      </w:r>
      <w:r w:rsidRPr="00853DCC">
        <w:rPr>
          <w:sz w:val="24"/>
          <w:szCs w:val="24"/>
          <w:rtl/>
        </w:rPr>
        <w:t>164</w:t>
      </w:r>
      <w:r w:rsidR="007B4087">
        <w:rPr>
          <w:sz w:val="24"/>
          <w:szCs w:val="24"/>
          <w:rtl/>
        </w:rPr>
        <w:t xml:space="preserve">، </w:t>
      </w:r>
      <w:r w:rsidRPr="00853DCC">
        <w:rPr>
          <w:sz w:val="24"/>
          <w:szCs w:val="24"/>
          <w:rtl/>
        </w:rPr>
        <w:t>451</w:t>
      </w:r>
    </w:p>
    <w:p w:rsidR="000631D9" w:rsidRPr="00853DCC" w:rsidRDefault="000631D9" w:rsidP="00615AA0">
      <w:pPr>
        <w:pStyle w:val="a"/>
        <w:spacing w:line="340" w:lineRule="exact"/>
        <w:ind w:firstLine="0"/>
        <w:rPr>
          <w:sz w:val="24"/>
          <w:szCs w:val="24"/>
          <w:rtl/>
        </w:rPr>
      </w:pPr>
      <w:r w:rsidRPr="00853DCC">
        <w:rPr>
          <w:sz w:val="24"/>
          <w:szCs w:val="24"/>
          <w:rtl/>
        </w:rPr>
        <w:t>نقش زن (شلتوت)</w:t>
      </w:r>
      <w:r w:rsidR="007B4087">
        <w:rPr>
          <w:sz w:val="24"/>
          <w:szCs w:val="24"/>
          <w:rtl/>
        </w:rPr>
        <w:t xml:space="preserve">، </w:t>
      </w:r>
      <w:r w:rsidRPr="00853DCC">
        <w:rPr>
          <w:sz w:val="24"/>
          <w:szCs w:val="24"/>
          <w:rtl/>
        </w:rPr>
        <w:t>446</w:t>
      </w:r>
    </w:p>
    <w:p w:rsidR="000631D9" w:rsidRPr="00853DCC" w:rsidRDefault="000631D9" w:rsidP="00615AA0">
      <w:pPr>
        <w:pStyle w:val="a"/>
        <w:spacing w:line="340" w:lineRule="exact"/>
        <w:ind w:firstLine="0"/>
        <w:rPr>
          <w:sz w:val="24"/>
          <w:szCs w:val="24"/>
          <w:rtl/>
        </w:rPr>
      </w:pPr>
      <w:r w:rsidRPr="00853DCC">
        <w:rPr>
          <w:sz w:val="24"/>
          <w:szCs w:val="24"/>
          <w:rtl/>
        </w:rPr>
        <w:t>نقش سید جمال الدین اسدآبادی در بیداری مشرق زمین</w:t>
      </w:r>
      <w:r w:rsidR="007B4087">
        <w:rPr>
          <w:sz w:val="24"/>
          <w:szCs w:val="24"/>
          <w:rtl/>
        </w:rPr>
        <w:t xml:space="preserve">، </w:t>
      </w:r>
      <w:r w:rsidRPr="00853DCC">
        <w:rPr>
          <w:sz w:val="24"/>
          <w:szCs w:val="24"/>
          <w:rtl/>
        </w:rPr>
        <w:t>931</w:t>
      </w:r>
    </w:p>
    <w:p w:rsidR="000631D9" w:rsidRPr="00853DCC" w:rsidRDefault="000631D9" w:rsidP="00615AA0">
      <w:pPr>
        <w:pStyle w:val="a"/>
        <w:spacing w:line="340" w:lineRule="exact"/>
        <w:ind w:firstLine="0"/>
        <w:rPr>
          <w:sz w:val="24"/>
          <w:szCs w:val="24"/>
          <w:rtl/>
        </w:rPr>
      </w:pPr>
      <w:r w:rsidRPr="00853DCC">
        <w:rPr>
          <w:sz w:val="24"/>
          <w:szCs w:val="24"/>
          <w:rtl/>
        </w:rPr>
        <w:t>نقش شخصیتها در تاریخ</w:t>
      </w:r>
      <w:r w:rsidR="007B4087">
        <w:rPr>
          <w:sz w:val="24"/>
          <w:szCs w:val="24"/>
          <w:rtl/>
        </w:rPr>
        <w:t xml:space="preserve">، </w:t>
      </w:r>
      <w:r w:rsidRPr="00853DCC">
        <w:rPr>
          <w:sz w:val="24"/>
          <w:szCs w:val="24"/>
          <w:rtl/>
        </w:rPr>
        <w:t>517</w:t>
      </w:r>
    </w:p>
    <w:p w:rsidR="000631D9" w:rsidRPr="00853DCC" w:rsidRDefault="000631D9" w:rsidP="00615AA0">
      <w:pPr>
        <w:pStyle w:val="a"/>
        <w:spacing w:line="340" w:lineRule="exact"/>
        <w:ind w:firstLine="0"/>
        <w:rPr>
          <w:sz w:val="24"/>
          <w:szCs w:val="24"/>
          <w:rtl/>
        </w:rPr>
      </w:pPr>
      <w:r w:rsidRPr="00853DCC">
        <w:rPr>
          <w:sz w:val="24"/>
          <w:szCs w:val="24"/>
          <w:rtl/>
        </w:rPr>
        <w:t>نقش کلیسا در ممالک اسلامی</w:t>
      </w:r>
      <w:r w:rsidR="007B4087">
        <w:rPr>
          <w:sz w:val="24"/>
          <w:szCs w:val="24"/>
          <w:rtl/>
        </w:rPr>
        <w:t xml:space="preserve">، </w:t>
      </w:r>
      <w:r w:rsidRPr="00853DCC">
        <w:rPr>
          <w:sz w:val="24"/>
          <w:szCs w:val="24"/>
          <w:rtl/>
        </w:rPr>
        <w:t>960</w:t>
      </w:r>
    </w:p>
    <w:p w:rsidR="000631D9" w:rsidRPr="00853DCC" w:rsidRDefault="000631D9" w:rsidP="00615AA0">
      <w:pPr>
        <w:pStyle w:val="a"/>
        <w:spacing w:line="340" w:lineRule="exact"/>
        <w:ind w:firstLine="0"/>
        <w:rPr>
          <w:sz w:val="24"/>
          <w:szCs w:val="24"/>
          <w:rtl/>
        </w:rPr>
      </w:pPr>
      <w:r w:rsidRPr="00853DCC">
        <w:rPr>
          <w:sz w:val="24"/>
          <w:szCs w:val="24"/>
          <w:rtl/>
        </w:rPr>
        <w:t>نقش مسلمانان در نهضت آزادی هندوستان</w:t>
      </w:r>
      <w:r w:rsidR="007B4087">
        <w:rPr>
          <w:sz w:val="24"/>
          <w:szCs w:val="24"/>
          <w:rtl/>
        </w:rPr>
        <w:t xml:space="preserve">، </w:t>
      </w:r>
      <w:r w:rsidRPr="00853DCC">
        <w:rPr>
          <w:sz w:val="24"/>
          <w:szCs w:val="24"/>
          <w:rtl/>
        </w:rPr>
        <w:t>364</w:t>
      </w:r>
    </w:p>
    <w:p w:rsidR="000631D9" w:rsidRPr="00853DCC" w:rsidRDefault="000631D9" w:rsidP="00615AA0">
      <w:pPr>
        <w:pStyle w:val="a"/>
        <w:spacing w:line="340" w:lineRule="exact"/>
        <w:ind w:firstLine="0"/>
        <w:rPr>
          <w:sz w:val="24"/>
          <w:szCs w:val="24"/>
          <w:rtl/>
        </w:rPr>
      </w:pPr>
      <w:r w:rsidRPr="00853DCC">
        <w:rPr>
          <w:sz w:val="24"/>
          <w:szCs w:val="24"/>
          <w:rtl/>
        </w:rPr>
        <w:t>نقشه</w:t>
      </w:r>
      <w:r w:rsidR="007B4087">
        <w:rPr>
          <w:sz w:val="24"/>
          <w:szCs w:val="24"/>
          <w:rtl/>
        </w:rPr>
        <w:t xml:space="preserve">‌های </w:t>
      </w:r>
      <w:r w:rsidRPr="00853DCC">
        <w:rPr>
          <w:sz w:val="24"/>
          <w:szCs w:val="24"/>
          <w:rtl/>
        </w:rPr>
        <w:t>استعمار در راه مبارزه با اسلام</w:t>
      </w:r>
      <w:r w:rsidR="007B4087">
        <w:rPr>
          <w:sz w:val="24"/>
          <w:szCs w:val="24"/>
          <w:rtl/>
        </w:rPr>
        <w:t xml:space="preserve">، </w:t>
      </w:r>
      <w:r w:rsidRPr="00853DCC">
        <w:rPr>
          <w:sz w:val="24"/>
          <w:szCs w:val="24"/>
          <w:rtl/>
        </w:rPr>
        <w:t>458</w:t>
      </w:r>
    </w:p>
    <w:p w:rsidR="000631D9" w:rsidRPr="00853DCC" w:rsidRDefault="000631D9" w:rsidP="00615AA0">
      <w:pPr>
        <w:pStyle w:val="a"/>
        <w:spacing w:line="340" w:lineRule="exact"/>
        <w:ind w:firstLine="0"/>
        <w:rPr>
          <w:sz w:val="24"/>
          <w:szCs w:val="24"/>
          <w:rtl/>
        </w:rPr>
      </w:pPr>
      <w:r w:rsidRPr="00853DCC">
        <w:rPr>
          <w:sz w:val="24"/>
          <w:szCs w:val="24"/>
          <w:rtl/>
        </w:rPr>
        <w:t>نقض</w:t>
      </w:r>
      <w:r w:rsidR="007B4087">
        <w:rPr>
          <w:sz w:val="24"/>
          <w:szCs w:val="24"/>
          <w:rtl/>
        </w:rPr>
        <w:t xml:space="preserve">، </w:t>
      </w:r>
      <w:r w:rsidRPr="00853DCC">
        <w:rPr>
          <w:sz w:val="24"/>
          <w:szCs w:val="24"/>
          <w:rtl/>
        </w:rPr>
        <w:t>451</w:t>
      </w:r>
    </w:p>
    <w:p w:rsidR="000631D9" w:rsidRPr="00853DCC" w:rsidRDefault="000631D9" w:rsidP="00615AA0">
      <w:pPr>
        <w:pStyle w:val="a"/>
        <w:spacing w:line="340" w:lineRule="exact"/>
        <w:ind w:firstLine="0"/>
        <w:rPr>
          <w:sz w:val="24"/>
          <w:szCs w:val="24"/>
          <w:rtl/>
        </w:rPr>
      </w:pPr>
      <w:r w:rsidRPr="00853DCC">
        <w:rPr>
          <w:sz w:val="24"/>
          <w:szCs w:val="24"/>
          <w:rtl/>
        </w:rPr>
        <w:t>نقویه</w:t>
      </w:r>
      <w:r w:rsidR="007B4087">
        <w:rPr>
          <w:sz w:val="24"/>
          <w:szCs w:val="24"/>
          <w:rtl/>
        </w:rPr>
        <w:t xml:space="preserve">، </w:t>
      </w:r>
      <w:r w:rsidRPr="00853DCC">
        <w:rPr>
          <w:sz w:val="24"/>
          <w:szCs w:val="24"/>
          <w:rtl/>
        </w:rPr>
        <w:t>766</w:t>
      </w:r>
    </w:p>
    <w:p w:rsidR="000631D9" w:rsidRPr="00853DCC" w:rsidRDefault="000631D9" w:rsidP="00615AA0">
      <w:pPr>
        <w:pStyle w:val="a"/>
        <w:spacing w:line="340" w:lineRule="exact"/>
        <w:ind w:firstLine="0"/>
        <w:rPr>
          <w:sz w:val="24"/>
          <w:szCs w:val="24"/>
          <w:rtl/>
        </w:rPr>
      </w:pPr>
      <w:r w:rsidRPr="00853DCC">
        <w:rPr>
          <w:sz w:val="24"/>
          <w:szCs w:val="24"/>
          <w:rtl/>
        </w:rPr>
        <w:t>نقیب زاده طباطبایی</w:t>
      </w:r>
      <w:r w:rsidR="007B4087">
        <w:rPr>
          <w:sz w:val="24"/>
          <w:szCs w:val="24"/>
          <w:rtl/>
        </w:rPr>
        <w:t xml:space="preserve">، </w:t>
      </w:r>
      <w:r w:rsidRPr="00853DCC">
        <w:rPr>
          <w:sz w:val="24"/>
          <w:szCs w:val="24"/>
          <w:rtl/>
        </w:rPr>
        <w:t>451</w:t>
      </w:r>
    </w:p>
    <w:p w:rsidR="000631D9" w:rsidRPr="00853DCC" w:rsidRDefault="000631D9" w:rsidP="00615AA0">
      <w:pPr>
        <w:pStyle w:val="a"/>
        <w:spacing w:line="340" w:lineRule="exact"/>
        <w:ind w:firstLine="0"/>
        <w:rPr>
          <w:sz w:val="24"/>
          <w:szCs w:val="24"/>
          <w:rtl/>
        </w:rPr>
      </w:pPr>
      <w:r w:rsidRPr="00853DCC">
        <w:rPr>
          <w:sz w:val="24"/>
          <w:szCs w:val="24"/>
          <w:rtl/>
        </w:rPr>
        <w:t>نکوئی</w:t>
      </w:r>
      <w:r w:rsidR="007B4087">
        <w:rPr>
          <w:sz w:val="24"/>
          <w:szCs w:val="24"/>
          <w:rtl/>
        </w:rPr>
        <w:t xml:space="preserve">، </w:t>
      </w:r>
      <w:r w:rsidRPr="00853DCC">
        <w:rPr>
          <w:sz w:val="24"/>
          <w:szCs w:val="24"/>
          <w:rtl/>
        </w:rPr>
        <w:t>علی</w:t>
      </w:r>
      <w:r w:rsidR="007B4087">
        <w:rPr>
          <w:sz w:val="24"/>
          <w:szCs w:val="24"/>
          <w:rtl/>
        </w:rPr>
        <w:t xml:space="preserve">، </w:t>
      </w:r>
      <w:r w:rsidRPr="00853DCC">
        <w:rPr>
          <w:sz w:val="24"/>
          <w:szCs w:val="24"/>
          <w:rtl/>
        </w:rPr>
        <w:t>459</w:t>
      </w:r>
    </w:p>
    <w:p w:rsidR="000631D9" w:rsidRPr="00853DCC" w:rsidRDefault="000631D9" w:rsidP="00615AA0">
      <w:pPr>
        <w:pStyle w:val="a"/>
        <w:spacing w:line="340" w:lineRule="exact"/>
        <w:ind w:firstLine="0"/>
        <w:rPr>
          <w:sz w:val="24"/>
          <w:szCs w:val="24"/>
          <w:rtl/>
        </w:rPr>
      </w:pPr>
      <w:r w:rsidRPr="00853DCC">
        <w:rPr>
          <w:sz w:val="24"/>
          <w:szCs w:val="24"/>
          <w:rtl/>
        </w:rPr>
        <w:t>نکوفر</w:t>
      </w:r>
      <w:r w:rsidR="007B4087">
        <w:rPr>
          <w:sz w:val="24"/>
          <w:szCs w:val="24"/>
          <w:rtl/>
        </w:rPr>
        <w:t xml:space="preserve">، </w:t>
      </w:r>
      <w:r w:rsidRPr="00853DCC">
        <w:rPr>
          <w:sz w:val="24"/>
          <w:szCs w:val="24"/>
          <w:rtl/>
        </w:rPr>
        <w:t>682</w:t>
      </w:r>
    </w:p>
    <w:p w:rsidR="000631D9" w:rsidRPr="00853DCC" w:rsidRDefault="000631D9" w:rsidP="00615AA0">
      <w:pPr>
        <w:pStyle w:val="a"/>
        <w:spacing w:line="340" w:lineRule="exact"/>
        <w:ind w:firstLine="0"/>
        <w:rPr>
          <w:sz w:val="24"/>
          <w:szCs w:val="24"/>
          <w:rtl/>
        </w:rPr>
      </w:pPr>
      <w:r w:rsidRPr="00853DCC">
        <w:rPr>
          <w:sz w:val="24"/>
          <w:szCs w:val="24"/>
          <w:rtl/>
        </w:rPr>
        <w:t>نکونام</w:t>
      </w:r>
      <w:r w:rsidR="007B4087">
        <w:rPr>
          <w:sz w:val="24"/>
          <w:szCs w:val="24"/>
          <w:rtl/>
        </w:rPr>
        <w:t xml:space="preserve">، </w:t>
      </w:r>
      <w:r w:rsidRPr="00853DCC">
        <w:rPr>
          <w:sz w:val="24"/>
          <w:szCs w:val="24"/>
          <w:rtl/>
        </w:rPr>
        <w:t>417</w:t>
      </w:r>
    </w:p>
    <w:p w:rsidR="000631D9" w:rsidRPr="00853DCC" w:rsidRDefault="000631D9" w:rsidP="00615AA0">
      <w:pPr>
        <w:pStyle w:val="a"/>
        <w:spacing w:line="340" w:lineRule="exact"/>
        <w:ind w:firstLine="0"/>
        <w:rPr>
          <w:sz w:val="24"/>
          <w:szCs w:val="24"/>
          <w:rtl/>
        </w:rPr>
      </w:pPr>
      <w:r w:rsidRPr="00853DCC">
        <w:rPr>
          <w:sz w:val="24"/>
          <w:szCs w:val="24"/>
          <w:rtl/>
        </w:rPr>
        <w:t>نکیسا</w:t>
      </w:r>
      <w:r w:rsidR="007B4087">
        <w:rPr>
          <w:sz w:val="24"/>
          <w:szCs w:val="24"/>
          <w:rtl/>
        </w:rPr>
        <w:t xml:space="preserve">، </w:t>
      </w:r>
      <w:r w:rsidRPr="00853DCC">
        <w:rPr>
          <w:sz w:val="24"/>
          <w:szCs w:val="24"/>
          <w:rtl/>
        </w:rPr>
        <w:t>877</w:t>
      </w:r>
    </w:p>
    <w:p w:rsidR="000631D9" w:rsidRPr="00853DCC" w:rsidRDefault="000631D9" w:rsidP="00D22EA6">
      <w:pPr>
        <w:pStyle w:val="a"/>
        <w:spacing w:line="340" w:lineRule="exact"/>
        <w:ind w:firstLine="0"/>
        <w:rPr>
          <w:sz w:val="24"/>
          <w:szCs w:val="24"/>
          <w:rtl/>
        </w:rPr>
      </w:pPr>
      <w:r w:rsidRPr="00853DCC">
        <w:rPr>
          <w:sz w:val="24"/>
          <w:szCs w:val="24"/>
          <w:rtl/>
        </w:rPr>
        <w:t>نگاهی به امام علی</w:t>
      </w:r>
      <w:r w:rsidR="00D22EA6">
        <w:rPr>
          <w:rFonts w:cs="CTraditional Arabic" w:hint="cs"/>
          <w:sz w:val="24"/>
          <w:szCs w:val="24"/>
          <w:rtl/>
        </w:rPr>
        <w:t>÷</w:t>
      </w:r>
      <w:r w:rsidR="007B4087">
        <w:rPr>
          <w:sz w:val="24"/>
          <w:szCs w:val="24"/>
          <w:rtl/>
        </w:rPr>
        <w:t xml:space="preserve">، </w:t>
      </w:r>
      <w:r w:rsidRPr="00853DCC">
        <w:rPr>
          <w:sz w:val="24"/>
          <w:szCs w:val="24"/>
          <w:rtl/>
        </w:rPr>
        <w:t>941</w:t>
      </w:r>
    </w:p>
    <w:p w:rsidR="000631D9" w:rsidRPr="00853DCC" w:rsidRDefault="000631D9" w:rsidP="00615AA0">
      <w:pPr>
        <w:pStyle w:val="a"/>
        <w:spacing w:line="340" w:lineRule="exact"/>
        <w:ind w:firstLine="0"/>
        <w:rPr>
          <w:sz w:val="24"/>
          <w:szCs w:val="24"/>
          <w:rtl/>
        </w:rPr>
      </w:pPr>
      <w:r w:rsidRPr="00853DCC">
        <w:rPr>
          <w:sz w:val="24"/>
          <w:szCs w:val="24"/>
          <w:rtl/>
        </w:rPr>
        <w:t>نگهبانان</w:t>
      </w:r>
      <w:r w:rsidR="007B4087">
        <w:rPr>
          <w:sz w:val="24"/>
          <w:szCs w:val="24"/>
          <w:rtl/>
        </w:rPr>
        <w:t xml:space="preserve">، </w:t>
      </w:r>
      <w:r w:rsidRPr="00853DCC">
        <w:rPr>
          <w:sz w:val="24"/>
          <w:szCs w:val="24"/>
          <w:rtl/>
        </w:rPr>
        <w:t>115</w:t>
      </w:r>
    </w:p>
    <w:p w:rsidR="000631D9" w:rsidRPr="00853DCC" w:rsidRDefault="000631D9" w:rsidP="00615AA0">
      <w:pPr>
        <w:pStyle w:val="a"/>
        <w:spacing w:line="340" w:lineRule="exact"/>
        <w:ind w:firstLine="0"/>
        <w:rPr>
          <w:sz w:val="24"/>
          <w:szCs w:val="24"/>
          <w:rtl/>
        </w:rPr>
      </w:pPr>
      <w:r w:rsidRPr="00853DCC">
        <w:rPr>
          <w:sz w:val="24"/>
          <w:szCs w:val="24"/>
          <w:rtl/>
        </w:rPr>
        <w:t>نگهبانان سحر و افسوس</w:t>
      </w:r>
      <w:r w:rsidR="007B4087">
        <w:rPr>
          <w:sz w:val="24"/>
          <w:szCs w:val="24"/>
          <w:rtl/>
        </w:rPr>
        <w:t xml:space="preserve">، </w:t>
      </w:r>
      <w:r w:rsidRPr="00853DCC">
        <w:rPr>
          <w:sz w:val="24"/>
          <w:szCs w:val="24"/>
          <w:rtl/>
        </w:rPr>
        <w:t>115</w:t>
      </w:r>
    </w:p>
    <w:p w:rsidR="000631D9" w:rsidRPr="00853DCC" w:rsidRDefault="000631D9" w:rsidP="00615AA0">
      <w:pPr>
        <w:pStyle w:val="a"/>
        <w:spacing w:line="340" w:lineRule="exact"/>
        <w:ind w:firstLine="0"/>
        <w:rPr>
          <w:sz w:val="24"/>
          <w:szCs w:val="24"/>
          <w:rtl/>
        </w:rPr>
      </w:pPr>
      <w:r w:rsidRPr="00853DCC">
        <w:rPr>
          <w:sz w:val="24"/>
          <w:szCs w:val="24"/>
          <w:rtl/>
        </w:rPr>
        <w:t>نماز برای شما فرزندها و فرزنددارها</w:t>
      </w:r>
      <w:r w:rsidR="007B4087">
        <w:rPr>
          <w:sz w:val="24"/>
          <w:szCs w:val="24"/>
          <w:rtl/>
        </w:rPr>
        <w:t xml:space="preserve">، </w:t>
      </w:r>
      <w:r w:rsidRPr="00853DCC">
        <w:rPr>
          <w:sz w:val="24"/>
          <w:szCs w:val="24"/>
          <w:rtl/>
        </w:rPr>
        <w:t>970</w:t>
      </w:r>
    </w:p>
    <w:p w:rsidR="000631D9" w:rsidRPr="00853DCC" w:rsidRDefault="000631D9" w:rsidP="00615AA0">
      <w:pPr>
        <w:pStyle w:val="a"/>
        <w:spacing w:line="340" w:lineRule="exact"/>
        <w:ind w:firstLine="0"/>
        <w:rPr>
          <w:sz w:val="24"/>
          <w:szCs w:val="24"/>
          <w:rtl/>
        </w:rPr>
      </w:pPr>
      <w:r w:rsidRPr="00853DCC">
        <w:rPr>
          <w:sz w:val="24"/>
          <w:szCs w:val="24"/>
          <w:rtl/>
        </w:rPr>
        <w:t>نماز جمعه</w:t>
      </w:r>
      <w:r w:rsidR="007B4087">
        <w:rPr>
          <w:sz w:val="24"/>
          <w:szCs w:val="24"/>
          <w:rtl/>
        </w:rPr>
        <w:t xml:space="preserve">، </w:t>
      </w:r>
      <w:r w:rsidRPr="00853DCC">
        <w:rPr>
          <w:sz w:val="24"/>
          <w:szCs w:val="24"/>
          <w:rtl/>
        </w:rPr>
        <w:t>456</w:t>
      </w:r>
    </w:p>
    <w:p w:rsidR="000631D9" w:rsidRPr="00853DCC" w:rsidRDefault="000631D9" w:rsidP="00615AA0">
      <w:pPr>
        <w:pStyle w:val="a"/>
        <w:spacing w:line="340" w:lineRule="exact"/>
        <w:ind w:firstLine="0"/>
        <w:rPr>
          <w:sz w:val="24"/>
          <w:szCs w:val="24"/>
          <w:rtl/>
        </w:rPr>
      </w:pPr>
      <w:r w:rsidRPr="00853DCC">
        <w:rPr>
          <w:sz w:val="24"/>
          <w:szCs w:val="24"/>
          <w:rtl/>
        </w:rPr>
        <w:t>نمازی</w:t>
      </w:r>
      <w:r w:rsidR="007B4087">
        <w:rPr>
          <w:sz w:val="24"/>
          <w:szCs w:val="24"/>
          <w:rtl/>
        </w:rPr>
        <w:t xml:space="preserve">، </w:t>
      </w:r>
      <w:r w:rsidRPr="00853DCC">
        <w:rPr>
          <w:sz w:val="24"/>
          <w:szCs w:val="24"/>
          <w:rtl/>
        </w:rPr>
        <w:t>1048</w:t>
      </w:r>
    </w:p>
    <w:p w:rsidR="000631D9" w:rsidRPr="00853DCC" w:rsidRDefault="000631D9" w:rsidP="00615AA0">
      <w:pPr>
        <w:pStyle w:val="a"/>
        <w:spacing w:line="340" w:lineRule="exact"/>
        <w:ind w:firstLine="0"/>
        <w:rPr>
          <w:sz w:val="24"/>
          <w:szCs w:val="24"/>
          <w:rtl/>
        </w:rPr>
      </w:pPr>
      <w:r w:rsidRPr="00853DCC">
        <w:rPr>
          <w:sz w:val="24"/>
          <w:szCs w:val="24"/>
          <w:rtl/>
        </w:rPr>
        <w:t>نمازی</w:t>
      </w:r>
      <w:r w:rsidR="007B4087">
        <w:rPr>
          <w:sz w:val="24"/>
          <w:szCs w:val="24"/>
          <w:rtl/>
        </w:rPr>
        <w:t xml:space="preserve">، </w:t>
      </w:r>
      <w:r w:rsidRPr="00853DCC">
        <w:rPr>
          <w:sz w:val="24"/>
          <w:szCs w:val="24"/>
          <w:rtl/>
        </w:rPr>
        <w:t>محمود</w:t>
      </w:r>
      <w:r w:rsidR="007B4087">
        <w:rPr>
          <w:sz w:val="24"/>
          <w:szCs w:val="24"/>
          <w:rtl/>
        </w:rPr>
        <w:t xml:space="preserve">، </w:t>
      </w:r>
      <w:r w:rsidRPr="00853DCC">
        <w:rPr>
          <w:sz w:val="24"/>
          <w:szCs w:val="24"/>
          <w:rtl/>
        </w:rPr>
        <w:t>608</w:t>
      </w:r>
    </w:p>
    <w:p w:rsidR="000631D9" w:rsidRPr="00853DCC" w:rsidRDefault="000631D9" w:rsidP="00615AA0">
      <w:pPr>
        <w:pStyle w:val="a"/>
        <w:spacing w:line="340" w:lineRule="exact"/>
        <w:ind w:firstLine="0"/>
        <w:rPr>
          <w:sz w:val="24"/>
          <w:szCs w:val="24"/>
          <w:rtl/>
        </w:rPr>
      </w:pPr>
      <w:r w:rsidRPr="00853DCC">
        <w:rPr>
          <w:sz w:val="24"/>
          <w:szCs w:val="24"/>
          <w:rtl/>
        </w:rPr>
        <w:t>نمایشنامه ابوذر</w:t>
      </w:r>
      <w:r w:rsidR="007B4087">
        <w:rPr>
          <w:sz w:val="24"/>
          <w:szCs w:val="24"/>
          <w:rtl/>
        </w:rPr>
        <w:t xml:space="preserve">، </w:t>
      </w:r>
      <w:r w:rsidRPr="00853DCC">
        <w:rPr>
          <w:sz w:val="24"/>
          <w:szCs w:val="24"/>
          <w:rtl/>
        </w:rPr>
        <w:t>749</w:t>
      </w:r>
    </w:p>
    <w:p w:rsidR="000631D9" w:rsidRPr="00853DCC" w:rsidRDefault="000631D9" w:rsidP="00615AA0">
      <w:pPr>
        <w:pStyle w:val="a"/>
        <w:spacing w:line="340" w:lineRule="exact"/>
        <w:ind w:firstLine="0"/>
        <w:rPr>
          <w:sz w:val="24"/>
          <w:szCs w:val="24"/>
          <w:rtl/>
        </w:rPr>
      </w:pPr>
      <w:r w:rsidRPr="00853DCC">
        <w:rPr>
          <w:sz w:val="24"/>
          <w:szCs w:val="24"/>
          <w:rtl/>
        </w:rPr>
        <w:t>نواب صفوی</w:t>
      </w:r>
      <w:r w:rsidR="007B4087">
        <w:rPr>
          <w:sz w:val="24"/>
          <w:szCs w:val="24"/>
          <w:rtl/>
        </w:rPr>
        <w:t xml:space="preserve">، </w:t>
      </w:r>
      <w:r w:rsidRPr="00853DCC">
        <w:rPr>
          <w:sz w:val="24"/>
          <w:szCs w:val="24"/>
          <w:rtl/>
        </w:rPr>
        <w:t>34</w:t>
      </w:r>
      <w:r w:rsidR="007B4087">
        <w:rPr>
          <w:sz w:val="24"/>
          <w:szCs w:val="24"/>
          <w:rtl/>
        </w:rPr>
        <w:t xml:space="preserve">، </w:t>
      </w:r>
      <w:r w:rsidRPr="00853DCC">
        <w:rPr>
          <w:sz w:val="24"/>
          <w:szCs w:val="24"/>
          <w:rtl/>
        </w:rPr>
        <w:t>69</w:t>
      </w:r>
      <w:r w:rsidR="007B4087">
        <w:rPr>
          <w:sz w:val="24"/>
          <w:szCs w:val="24"/>
          <w:rtl/>
        </w:rPr>
        <w:t xml:space="preserve">، </w:t>
      </w:r>
      <w:r w:rsidRPr="00853DCC">
        <w:rPr>
          <w:sz w:val="24"/>
          <w:szCs w:val="24"/>
          <w:rtl/>
        </w:rPr>
        <w:t>71</w:t>
      </w:r>
      <w:r w:rsidR="007B4087">
        <w:rPr>
          <w:sz w:val="24"/>
          <w:szCs w:val="24"/>
          <w:rtl/>
        </w:rPr>
        <w:t xml:space="preserve">، </w:t>
      </w:r>
      <w:r w:rsidRPr="00853DCC">
        <w:rPr>
          <w:sz w:val="24"/>
          <w:szCs w:val="24"/>
          <w:rtl/>
        </w:rPr>
        <w:t>89</w:t>
      </w:r>
      <w:r w:rsidR="007B4087">
        <w:rPr>
          <w:sz w:val="24"/>
          <w:szCs w:val="24"/>
          <w:rtl/>
        </w:rPr>
        <w:t xml:space="preserve">، </w:t>
      </w:r>
      <w:r w:rsidRPr="00853DCC">
        <w:rPr>
          <w:sz w:val="24"/>
          <w:szCs w:val="24"/>
          <w:rtl/>
        </w:rPr>
        <w:t>92</w:t>
      </w:r>
      <w:r w:rsidR="007B4087">
        <w:rPr>
          <w:sz w:val="24"/>
          <w:szCs w:val="24"/>
          <w:rtl/>
        </w:rPr>
        <w:t xml:space="preserve">، </w:t>
      </w:r>
      <w:r w:rsidRPr="00853DCC">
        <w:rPr>
          <w:sz w:val="24"/>
          <w:szCs w:val="24"/>
          <w:rtl/>
        </w:rPr>
        <w:t>103ـ 106</w:t>
      </w:r>
      <w:r w:rsidR="007B4087">
        <w:rPr>
          <w:sz w:val="24"/>
          <w:szCs w:val="24"/>
          <w:rtl/>
        </w:rPr>
        <w:t xml:space="preserve">، </w:t>
      </w:r>
      <w:r w:rsidRPr="00853DCC">
        <w:rPr>
          <w:sz w:val="24"/>
          <w:szCs w:val="24"/>
          <w:rtl/>
        </w:rPr>
        <w:t>112</w:t>
      </w:r>
      <w:r w:rsidR="007B4087">
        <w:rPr>
          <w:sz w:val="24"/>
          <w:szCs w:val="24"/>
          <w:rtl/>
        </w:rPr>
        <w:t xml:space="preserve">، </w:t>
      </w:r>
      <w:r w:rsidRPr="00853DCC">
        <w:rPr>
          <w:sz w:val="24"/>
          <w:szCs w:val="24"/>
          <w:rtl/>
        </w:rPr>
        <w:t>123</w:t>
      </w:r>
      <w:r w:rsidR="007B4087">
        <w:rPr>
          <w:sz w:val="24"/>
          <w:szCs w:val="24"/>
          <w:rtl/>
        </w:rPr>
        <w:t xml:space="preserve">، </w:t>
      </w:r>
      <w:r w:rsidRPr="00853DCC">
        <w:rPr>
          <w:sz w:val="24"/>
          <w:szCs w:val="24"/>
          <w:rtl/>
        </w:rPr>
        <w:t>146</w:t>
      </w:r>
      <w:r w:rsidR="007B4087">
        <w:rPr>
          <w:sz w:val="24"/>
          <w:szCs w:val="24"/>
          <w:rtl/>
        </w:rPr>
        <w:t xml:space="preserve">، </w:t>
      </w:r>
      <w:r w:rsidRPr="00853DCC">
        <w:rPr>
          <w:sz w:val="24"/>
          <w:szCs w:val="24"/>
          <w:rtl/>
        </w:rPr>
        <w:t>216ـ225</w:t>
      </w:r>
      <w:r w:rsidR="007B4087">
        <w:rPr>
          <w:sz w:val="24"/>
          <w:szCs w:val="24"/>
          <w:rtl/>
        </w:rPr>
        <w:t xml:space="preserve">، </w:t>
      </w:r>
      <w:r w:rsidRPr="00853DCC">
        <w:rPr>
          <w:sz w:val="24"/>
          <w:szCs w:val="24"/>
          <w:rtl/>
        </w:rPr>
        <w:t>233ـ241</w:t>
      </w:r>
      <w:r w:rsidR="007B4087">
        <w:rPr>
          <w:sz w:val="24"/>
          <w:szCs w:val="24"/>
          <w:rtl/>
        </w:rPr>
        <w:t xml:space="preserve">، </w:t>
      </w:r>
      <w:r w:rsidRPr="00853DCC">
        <w:rPr>
          <w:sz w:val="24"/>
          <w:szCs w:val="24"/>
          <w:rtl/>
        </w:rPr>
        <w:t>252</w:t>
      </w:r>
      <w:r w:rsidR="007B4087">
        <w:rPr>
          <w:sz w:val="24"/>
          <w:szCs w:val="24"/>
          <w:rtl/>
        </w:rPr>
        <w:t xml:space="preserve">، </w:t>
      </w:r>
      <w:r w:rsidRPr="00853DCC">
        <w:rPr>
          <w:sz w:val="24"/>
          <w:szCs w:val="24"/>
          <w:rtl/>
        </w:rPr>
        <w:t>269</w:t>
      </w:r>
      <w:r w:rsidR="007B4087">
        <w:rPr>
          <w:sz w:val="24"/>
          <w:szCs w:val="24"/>
          <w:rtl/>
        </w:rPr>
        <w:t xml:space="preserve">، </w:t>
      </w:r>
      <w:r w:rsidRPr="00853DCC">
        <w:rPr>
          <w:sz w:val="24"/>
          <w:szCs w:val="24"/>
          <w:rtl/>
        </w:rPr>
        <w:t>439</w:t>
      </w:r>
      <w:r w:rsidR="007B4087">
        <w:rPr>
          <w:sz w:val="24"/>
          <w:szCs w:val="24"/>
          <w:rtl/>
        </w:rPr>
        <w:t xml:space="preserve">، </w:t>
      </w:r>
      <w:r w:rsidRPr="00853DCC">
        <w:rPr>
          <w:sz w:val="24"/>
          <w:szCs w:val="24"/>
          <w:rtl/>
        </w:rPr>
        <w:t>471</w:t>
      </w:r>
      <w:r w:rsidR="007B4087">
        <w:rPr>
          <w:sz w:val="24"/>
          <w:szCs w:val="24"/>
          <w:rtl/>
        </w:rPr>
        <w:t xml:space="preserve">، </w:t>
      </w:r>
      <w:r w:rsidRPr="00853DCC">
        <w:rPr>
          <w:sz w:val="24"/>
          <w:szCs w:val="24"/>
          <w:rtl/>
        </w:rPr>
        <w:t>476</w:t>
      </w:r>
      <w:r w:rsidR="007B4087">
        <w:rPr>
          <w:sz w:val="24"/>
          <w:szCs w:val="24"/>
          <w:rtl/>
        </w:rPr>
        <w:t xml:space="preserve">، </w:t>
      </w:r>
      <w:r w:rsidRPr="00853DCC">
        <w:rPr>
          <w:sz w:val="24"/>
          <w:szCs w:val="24"/>
          <w:rtl/>
        </w:rPr>
        <w:t>477</w:t>
      </w:r>
      <w:r w:rsidR="007B4087">
        <w:rPr>
          <w:sz w:val="24"/>
          <w:szCs w:val="24"/>
          <w:rtl/>
        </w:rPr>
        <w:t xml:space="preserve">، </w:t>
      </w:r>
      <w:r w:rsidRPr="00853DCC">
        <w:rPr>
          <w:sz w:val="24"/>
          <w:szCs w:val="24"/>
          <w:rtl/>
        </w:rPr>
        <w:t>520</w:t>
      </w:r>
      <w:r w:rsidR="007B4087">
        <w:rPr>
          <w:sz w:val="24"/>
          <w:szCs w:val="24"/>
          <w:rtl/>
        </w:rPr>
        <w:t xml:space="preserve">، </w:t>
      </w:r>
      <w:r w:rsidRPr="00853DCC">
        <w:rPr>
          <w:sz w:val="24"/>
          <w:szCs w:val="24"/>
          <w:rtl/>
        </w:rPr>
        <w:t>726</w:t>
      </w:r>
      <w:r w:rsidR="007B4087">
        <w:rPr>
          <w:sz w:val="24"/>
          <w:szCs w:val="24"/>
          <w:rtl/>
        </w:rPr>
        <w:t xml:space="preserve">، </w:t>
      </w:r>
      <w:r w:rsidRPr="00853DCC">
        <w:rPr>
          <w:sz w:val="24"/>
          <w:szCs w:val="24"/>
          <w:rtl/>
        </w:rPr>
        <w:t>934</w:t>
      </w:r>
      <w:r w:rsidR="007B4087">
        <w:rPr>
          <w:sz w:val="24"/>
          <w:szCs w:val="24"/>
          <w:rtl/>
        </w:rPr>
        <w:t xml:space="preserve">، </w:t>
      </w:r>
      <w:r w:rsidRPr="00853DCC">
        <w:rPr>
          <w:sz w:val="24"/>
          <w:szCs w:val="24"/>
          <w:rtl/>
        </w:rPr>
        <w:t>935</w:t>
      </w:r>
      <w:r w:rsidR="007B4087">
        <w:rPr>
          <w:sz w:val="24"/>
          <w:szCs w:val="24"/>
          <w:rtl/>
        </w:rPr>
        <w:t xml:space="preserve">، </w:t>
      </w:r>
      <w:r w:rsidRPr="00853DCC">
        <w:rPr>
          <w:sz w:val="24"/>
          <w:szCs w:val="24"/>
          <w:rtl/>
        </w:rPr>
        <w:t>983</w:t>
      </w:r>
    </w:p>
    <w:p w:rsidR="000631D9" w:rsidRPr="00853DCC" w:rsidRDefault="000631D9" w:rsidP="00615AA0">
      <w:pPr>
        <w:pStyle w:val="a"/>
        <w:spacing w:line="340" w:lineRule="exact"/>
        <w:ind w:firstLine="0"/>
        <w:rPr>
          <w:sz w:val="24"/>
          <w:szCs w:val="24"/>
          <w:rtl/>
        </w:rPr>
      </w:pPr>
      <w:r w:rsidRPr="00853DCC">
        <w:rPr>
          <w:sz w:val="24"/>
          <w:szCs w:val="24"/>
          <w:rtl/>
        </w:rPr>
        <w:t>نواب احتشام رضوی</w:t>
      </w:r>
      <w:r w:rsidR="007B4087">
        <w:rPr>
          <w:sz w:val="24"/>
          <w:szCs w:val="24"/>
          <w:rtl/>
        </w:rPr>
        <w:t xml:space="preserve">، </w:t>
      </w:r>
      <w:r w:rsidRPr="00853DCC">
        <w:rPr>
          <w:sz w:val="24"/>
          <w:szCs w:val="24"/>
          <w:rtl/>
        </w:rPr>
        <w:t>186</w:t>
      </w:r>
    </w:p>
    <w:p w:rsidR="000631D9" w:rsidRPr="00853DCC" w:rsidRDefault="000631D9" w:rsidP="00615AA0">
      <w:pPr>
        <w:pStyle w:val="a"/>
        <w:spacing w:line="340" w:lineRule="exact"/>
        <w:ind w:firstLine="0"/>
        <w:rPr>
          <w:sz w:val="24"/>
          <w:szCs w:val="24"/>
          <w:rtl/>
        </w:rPr>
      </w:pPr>
      <w:r w:rsidRPr="00853DCC">
        <w:rPr>
          <w:sz w:val="24"/>
          <w:szCs w:val="24"/>
          <w:rtl/>
        </w:rPr>
        <w:t>نواندیش احمد</w:t>
      </w:r>
      <w:r w:rsidR="007B4087">
        <w:rPr>
          <w:sz w:val="24"/>
          <w:szCs w:val="24"/>
          <w:rtl/>
        </w:rPr>
        <w:t xml:space="preserve">، </w:t>
      </w:r>
      <w:r w:rsidRPr="00853DCC">
        <w:rPr>
          <w:sz w:val="24"/>
          <w:szCs w:val="24"/>
          <w:rtl/>
        </w:rPr>
        <w:t>(ابوالفضل برقعی)</w:t>
      </w:r>
      <w:r w:rsidR="007B4087">
        <w:rPr>
          <w:sz w:val="24"/>
          <w:szCs w:val="24"/>
          <w:rtl/>
        </w:rPr>
        <w:t xml:space="preserve">، </w:t>
      </w:r>
      <w:r w:rsidRPr="00853DCC">
        <w:rPr>
          <w:sz w:val="24"/>
          <w:szCs w:val="24"/>
          <w:rtl/>
        </w:rPr>
        <w:t>1049</w:t>
      </w:r>
    </w:p>
    <w:p w:rsidR="000631D9" w:rsidRPr="00853DCC" w:rsidRDefault="000631D9" w:rsidP="00615AA0">
      <w:pPr>
        <w:pStyle w:val="a"/>
        <w:spacing w:line="340" w:lineRule="exact"/>
        <w:ind w:firstLine="0"/>
        <w:rPr>
          <w:sz w:val="24"/>
          <w:szCs w:val="24"/>
          <w:rtl/>
        </w:rPr>
      </w:pPr>
      <w:r w:rsidRPr="00853DCC">
        <w:rPr>
          <w:sz w:val="24"/>
          <w:szCs w:val="24"/>
          <w:rtl/>
        </w:rPr>
        <w:t>نورانی</w:t>
      </w:r>
      <w:r w:rsidR="007B4087">
        <w:rPr>
          <w:sz w:val="24"/>
          <w:szCs w:val="24"/>
          <w:rtl/>
        </w:rPr>
        <w:t xml:space="preserve">، </w:t>
      </w:r>
      <w:r w:rsidRPr="00853DCC">
        <w:rPr>
          <w:sz w:val="24"/>
          <w:szCs w:val="24"/>
          <w:rtl/>
        </w:rPr>
        <w:t>شیخ عبدالله</w:t>
      </w:r>
      <w:r w:rsidR="007B4087">
        <w:rPr>
          <w:sz w:val="24"/>
          <w:szCs w:val="24"/>
          <w:rtl/>
        </w:rPr>
        <w:t xml:space="preserve">، </w:t>
      </w:r>
      <w:r w:rsidRPr="00853DCC">
        <w:rPr>
          <w:sz w:val="24"/>
          <w:szCs w:val="24"/>
          <w:rtl/>
        </w:rPr>
        <w:t>458</w:t>
      </w:r>
      <w:r w:rsidR="007B4087">
        <w:rPr>
          <w:sz w:val="24"/>
          <w:szCs w:val="24"/>
          <w:rtl/>
        </w:rPr>
        <w:t xml:space="preserve">، </w:t>
      </w:r>
      <w:r w:rsidRPr="00853DCC">
        <w:rPr>
          <w:sz w:val="24"/>
          <w:szCs w:val="24"/>
          <w:rtl/>
        </w:rPr>
        <w:t>841</w:t>
      </w:r>
      <w:r w:rsidR="007B4087">
        <w:rPr>
          <w:sz w:val="24"/>
          <w:szCs w:val="24"/>
          <w:rtl/>
        </w:rPr>
        <w:t xml:space="preserve">، </w:t>
      </w:r>
      <w:r w:rsidRPr="00853DCC">
        <w:rPr>
          <w:sz w:val="24"/>
          <w:szCs w:val="24"/>
          <w:rtl/>
        </w:rPr>
        <w:t>842</w:t>
      </w:r>
    </w:p>
    <w:p w:rsidR="000631D9" w:rsidRPr="00853DCC" w:rsidRDefault="000631D9" w:rsidP="00615AA0">
      <w:pPr>
        <w:pStyle w:val="a"/>
        <w:spacing w:line="340" w:lineRule="exact"/>
        <w:ind w:firstLine="0"/>
        <w:rPr>
          <w:sz w:val="24"/>
          <w:szCs w:val="24"/>
          <w:rtl/>
        </w:rPr>
      </w:pPr>
      <w:r w:rsidRPr="00853DCC">
        <w:rPr>
          <w:sz w:val="24"/>
          <w:szCs w:val="24"/>
          <w:rtl/>
        </w:rPr>
        <w:t>نور بخش</w:t>
      </w:r>
      <w:r w:rsidR="007B4087">
        <w:rPr>
          <w:sz w:val="24"/>
          <w:szCs w:val="24"/>
          <w:rtl/>
        </w:rPr>
        <w:t xml:space="preserve">، </w:t>
      </w:r>
      <w:r w:rsidRPr="00853DCC">
        <w:rPr>
          <w:sz w:val="24"/>
          <w:szCs w:val="24"/>
          <w:rtl/>
        </w:rPr>
        <w:t>سیدکمال الدین</w:t>
      </w:r>
      <w:r w:rsidR="007B4087">
        <w:rPr>
          <w:sz w:val="24"/>
          <w:szCs w:val="24"/>
          <w:rtl/>
        </w:rPr>
        <w:t xml:space="preserve">، </w:t>
      </w:r>
      <w:r w:rsidRPr="00853DCC">
        <w:rPr>
          <w:sz w:val="24"/>
          <w:szCs w:val="24"/>
          <w:rtl/>
        </w:rPr>
        <w:t>110</w:t>
      </w:r>
      <w:r w:rsidR="007B4087">
        <w:rPr>
          <w:sz w:val="24"/>
          <w:szCs w:val="24"/>
          <w:rtl/>
        </w:rPr>
        <w:t xml:space="preserve">، </w:t>
      </w:r>
      <w:r w:rsidRPr="00853DCC">
        <w:rPr>
          <w:sz w:val="24"/>
          <w:szCs w:val="24"/>
          <w:rtl/>
        </w:rPr>
        <w:t>208</w:t>
      </w:r>
    </w:p>
    <w:p w:rsidR="000631D9" w:rsidRPr="00853DCC" w:rsidRDefault="000631D9" w:rsidP="00615AA0">
      <w:pPr>
        <w:pStyle w:val="a"/>
        <w:spacing w:line="340" w:lineRule="exact"/>
        <w:ind w:firstLine="0"/>
        <w:rPr>
          <w:sz w:val="24"/>
          <w:szCs w:val="24"/>
          <w:rtl/>
        </w:rPr>
      </w:pPr>
      <w:r w:rsidRPr="00853DCC">
        <w:rPr>
          <w:sz w:val="24"/>
          <w:szCs w:val="24"/>
          <w:rtl/>
        </w:rPr>
        <w:t>نوردانش</w:t>
      </w:r>
      <w:r w:rsidR="007B4087">
        <w:rPr>
          <w:sz w:val="24"/>
          <w:szCs w:val="24"/>
          <w:rtl/>
        </w:rPr>
        <w:t xml:space="preserve">، </w:t>
      </w:r>
      <w:r w:rsidRPr="00853DCC">
        <w:rPr>
          <w:sz w:val="24"/>
          <w:szCs w:val="24"/>
          <w:rtl/>
        </w:rPr>
        <w:t>104</w:t>
      </w:r>
      <w:r w:rsidR="007B4087">
        <w:rPr>
          <w:sz w:val="24"/>
          <w:szCs w:val="24"/>
          <w:rtl/>
        </w:rPr>
        <w:t xml:space="preserve">، </w:t>
      </w:r>
      <w:r w:rsidRPr="00853DCC">
        <w:rPr>
          <w:sz w:val="24"/>
          <w:szCs w:val="24"/>
          <w:rtl/>
        </w:rPr>
        <w:t>1043</w:t>
      </w:r>
    </w:p>
    <w:p w:rsidR="000631D9" w:rsidRPr="00853DCC" w:rsidRDefault="000631D9" w:rsidP="00615AA0">
      <w:pPr>
        <w:pStyle w:val="a"/>
        <w:spacing w:line="340" w:lineRule="exact"/>
        <w:ind w:firstLine="0"/>
        <w:rPr>
          <w:sz w:val="24"/>
          <w:szCs w:val="24"/>
          <w:rtl/>
        </w:rPr>
      </w:pPr>
      <w:r w:rsidRPr="00853DCC">
        <w:rPr>
          <w:sz w:val="24"/>
          <w:szCs w:val="24"/>
          <w:rtl/>
        </w:rPr>
        <w:t>نور سخن در وحدت</w:t>
      </w:r>
      <w:r w:rsidR="007B4087">
        <w:rPr>
          <w:sz w:val="24"/>
          <w:szCs w:val="24"/>
          <w:rtl/>
        </w:rPr>
        <w:t xml:space="preserve">، </w:t>
      </w:r>
      <w:r w:rsidRPr="00853DCC">
        <w:rPr>
          <w:sz w:val="24"/>
          <w:szCs w:val="24"/>
          <w:rtl/>
        </w:rPr>
        <w:t>59</w:t>
      </w:r>
    </w:p>
    <w:p w:rsidR="000631D9" w:rsidRPr="00853DCC" w:rsidRDefault="000631D9" w:rsidP="00615AA0">
      <w:pPr>
        <w:pStyle w:val="a"/>
        <w:spacing w:line="340" w:lineRule="exact"/>
        <w:ind w:firstLine="0"/>
        <w:rPr>
          <w:sz w:val="24"/>
          <w:szCs w:val="24"/>
          <w:rtl/>
        </w:rPr>
      </w:pPr>
      <w:r w:rsidRPr="00853DCC">
        <w:rPr>
          <w:sz w:val="24"/>
          <w:szCs w:val="24"/>
          <w:rtl/>
        </w:rPr>
        <w:t>نور (شهرستان)</w:t>
      </w:r>
      <w:r w:rsidR="007B4087">
        <w:rPr>
          <w:sz w:val="24"/>
          <w:szCs w:val="24"/>
          <w:rtl/>
        </w:rPr>
        <w:t xml:space="preserve">، </w:t>
      </w:r>
      <w:r w:rsidRPr="00853DCC">
        <w:rPr>
          <w:sz w:val="24"/>
          <w:szCs w:val="24"/>
          <w:rtl/>
        </w:rPr>
        <w:t>890</w:t>
      </w:r>
    </w:p>
    <w:p w:rsidR="000631D9" w:rsidRPr="00853DCC" w:rsidRDefault="000631D9" w:rsidP="00615AA0">
      <w:pPr>
        <w:pStyle w:val="a"/>
        <w:spacing w:line="340" w:lineRule="exact"/>
        <w:ind w:firstLine="0"/>
        <w:rPr>
          <w:sz w:val="24"/>
          <w:szCs w:val="24"/>
          <w:rtl/>
        </w:rPr>
      </w:pPr>
      <w:r w:rsidRPr="00853DCC">
        <w:rPr>
          <w:sz w:val="24"/>
          <w:szCs w:val="24"/>
          <w:rtl/>
        </w:rPr>
        <w:t>نوروزی</w:t>
      </w:r>
      <w:r w:rsidR="007B4087">
        <w:rPr>
          <w:sz w:val="24"/>
          <w:szCs w:val="24"/>
          <w:rtl/>
        </w:rPr>
        <w:t xml:space="preserve">، </w:t>
      </w:r>
      <w:r w:rsidRPr="00853DCC">
        <w:rPr>
          <w:sz w:val="24"/>
          <w:szCs w:val="24"/>
          <w:rtl/>
        </w:rPr>
        <w:t>علی اصغر</w:t>
      </w:r>
      <w:r w:rsidR="007B4087">
        <w:rPr>
          <w:sz w:val="24"/>
          <w:szCs w:val="24"/>
          <w:rtl/>
        </w:rPr>
        <w:t xml:space="preserve">، </w:t>
      </w:r>
      <w:r w:rsidRPr="00853DCC">
        <w:rPr>
          <w:sz w:val="24"/>
          <w:szCs w:val="24"/>
          <w:rtl/>
        </w:rPr>
        <w:t>770</w:t>
      </w:r>
    </w:p>
    <w:p w:rsidR="000631D9" w:rsidRPr="00853DCC" w:rsidRDefault="000631D9" w:rsidP="00615AA0">
      <w:pPr>
        <w:pStyle w:val="a"/>
        <w:spacing w:line="340" w:lineRule="exact"/>
        <w:ind w:firstLine="0"/>
        <w:rPr>
          <w:sz w:val="24"/>
          <w:szCs w:val="24"/>
          <w:rtl/>
        </w:rPr>
      </w:pPr>
      <w:r w:rsidRPr="00853DCC">
        <w:rPr>
          <w:sz w:val="24"/>
          <w:szCs w:val="24"/>
          <w:rtl/>
        </w:rPr>
        <w:t>نوری</w:t>
      </w:r>
      <w:r w:rsidR="007B4087">
        <w:rPr>
          <w:sz w:val="24"/>
          <w:szCs w:val="24"/>
          <w:rtl/>
        </w:rPr>
        <w:t xml:space="preserve">، </w:t>
      </w:r>
      <w:r w:rsidRPr="00853DCC">
        <w:rPr>
          <w:sz w:val="24"/>
          <w:szCs w:val="24"/>
          <w:rtl/>
        </w:rPr>
        <w:t>ابوالحسن</w:t>
      </w:r>
      <w:r w:rsidR="007B4087">
        <w:rPr>
          <w:sz w:val="24"/>
          <w:szCs w:val="24"/>
          <w:rtl/>
        </w:rPr>
        <w:t xml:space="preserve">، </w:t>
      </w:r>
      <w:r w:rsidRPr="00853DCC">
        <w:rPr>
          <w:sz w:val="24"/>
          <w:szCs w:val="24"/>
          <w:rtl/>
        </w:rPr>
        <w:t>431</w:t>
      </w:r>
    </w:p>
    <w:p w:rsidR="000631D9" w:rsidRPr="00853DCC" w:rsidRDefault="000631D9" w:rsidP="00615AA0">
      <w:pPr>
        <w:pStyle w:val="a"/>
        <w:spacing w:line="340" w:lineRule="exact"/>
        <w:ind w:firstLine="0"/>
        <w:rPr>
          <w:sz w:val="24"/>
          <w:szCs w:val="24"/>
          <w:rtl/>
        </w:rPr>
      </w:pPr>
      <w:r w:rsidRPr="00853DCC">
        <w:rPr>
          <w:sz w:val="24"/>
          <w:szCs w:val="24"/>
          <w:rtl/>
        </w:rPr>
        <w:t>نوری</w:t>
      </w:r>
      <w:r w:rsidR="007B4087">
        <w:rPr>
          <w:sz w:val="24"/>
          <w:szCs w:val="24"/>
          <w:rtl/>
        </w:rPr>
        <w:t xml:space="preserve">، </w:t>
      </w:r>
      <w:r w:rsidRPr="00853DCC">
        <w:rPr>
          <w:sz w:val="24"/>
          <w:szCs w:val="24"/>
          <w:rtl/>
        </w:rPr>
        <w:t>اشکوری</w:t>
      </w:r>
      <w:r w:rsidR="007B4087">
        <w:rPr>
          <w:sz w:val="24"/>
          <w:szCs w:val="24"/>
          <w:rtl/>
        </w:rPr>
        <w:t xml:space="preserve">، </w:t>
      </w:r>
      <w:r w:rsidRPr="00853DCC">
        <w:rPr>
          <w:sz w:val="24"/>
          <w:szCs w:val="24"/>
          <w:rtl/>
        </w:rPr>
        <w:t>435</w:t>
      </w:r>
    </w:p>
    <w:p w:rsidR="000631D9" w:rsidRPr="00853DCC" w:rsidRDefault="000631D9" w:rsidP="00615AA0">
      <w:pPr>
        <w:pStyle w:val="a"/>
        <w:spacing w:line="340" w:lineRule="exact"/>
        <w:ind w:firstLine="0"/>
        <w:rPr>
          <w:sz w:val="24"/>
          <w:szCs w:val="24"/>
          <w:rtl/>
        </w:rPr>
      </w:pPr>
      <w:r w:rsidRPr="00853DCC">
        <w:rPr>
          <w:sz w:val="24"/>
          <w:szCs w:val="24"/>
          <w:rtl/>
        </w:rPr>
        <w:t>نوریانی</w:t>
      </w:r>
      <w:r w:rsidR="007B4087">
        <w:rPr>
          <w:sz w:val="24"/>
          <w:szCs w:val="24"/>
          <w:rtl/>
        </w:rPr>
        <w:t xml:space="preserve">، </w:t>
      </w:r>
      <w:r w:rsidRPr="00853DCC">
        <w:rPr>
          <w:sz w:val="24"/>
          <w:szCs w:val="24"/>
          <w:rtl/>
        </w:rPr>
        <w:t>مرتضی</w:t>
      </w:r>
      <w:r w:rsidR="007B4087">
        <w:rPr>
          <w:sz w:val="24"/>
          <w:szCs w:val="24"/>
          <w:rtl/>
        </w:rPr>
        <w:t xml:space="preserve">، </w:t>
      </w:r>
      <w:r w:rsidRPr="00853DCC">
        <w:rPr>
          <w:sz w:val="24"/>
          <w:szCs w:val="24"/>
          <w:rtl/>
        </w:rPr>
        <w:t>178</w:t>
      </w:r>
    </w:p>
    <w:p w:rsidR="000631D9" w:rsidRPr="00853DCC" w:rsidRDefault="000631D9" w:rsidP="00615AA0">
      <w:pPr>
        <w:pStyle w:val="a"/>
        <w:spacing w:line="340" w:lineRule="exact"/>
        <w:ind w:firstLine="0"/>
        <w:rPr>
          <w:sz w:val="24"/>
          <w:szCs w:val="24"/>
          <w:rtl/>
        </w:rPr>
      </w:pPr>
      <w:r w:rsidRPr="00853DCC">
        <w:rPr>
          <w:sz w:val="24"/>
          <w:szCs w:val="24"/>
          <w:rtl/>
        </w:rPr>
        <w:t>نوریانی</w:t>
      </w:r>
      <w:r w:rsidR="007B4087">
        <w:rPr>
          <w:sz w:val="24"/>
          <w:szCs w:val="24"/>
          <w:rtl/>
        </w:rPr>
        <w:t xml:space="preserve">، </w:t>
      </w:r>
      <w:r w:rsidRPr="00853DCC">
        <w:rPr>
          <w:sz w:val="24"/>
          <w:szCs w:val="24"/>
          <w:rtl/>
        </w:rPr>
        <w:t>نصرت الله</w:t>
      </w:r>
      <w:r w:rsidR="007B4087">
        <w:rPr>
          <w:sz w:val="24"/>
          <w:szCs w:val="24"/>
          <w:rtl/>
        </w:rPr>
        <w:t xml:space="preserve">، </w:t>
      </w:r>
      <w:r w:rsidRPr="00853DCC">
        <w:rPr>
          <w:sz w:val="24"/>
          <w:szCs w:val="24"/>
          <w:rtl/>
        </w:rPr>
        <w:t>59</w:t>
      </w:r>
      <w:r w:rsidR="007B4087">
        <w:rPr>
          <w:sz w:val="24"/>
          <w:szCs w:val="24"/>
          <w:rtl/>
        </w:rPr>
        <w:t xml:space="preserve">، </w:t>
      </w:r>
      <w:r w:rsidRPr="00853DCC">
        <w:rPr>
          <w:sz w:val="24"/>
          <w:szCs w:val="24"/>
          <w:rtl/>
        </w:rPr>
        <w:t>67</w:t>
      </w:r>
      <w:r w:rsidR="007B4087">
        <w:rPr>
          <w:sz w:val="24"/>
          <w:szCs w:val="24"/>
          <w:rtl/>
        </w:rPr>
        <w:t xml:space="preserve">، </w:t>
      </w:r>
      <w:r w:rsidRPr="00853DCC">
        <w:rPr>
          <w:sz w:val="24"/>
          <w:szCs w:val="24"/>
          <w:rtl/>
        </w:rPr>
        <w:t>73</w:t>
      </w:r>
      <w:r w:rsidR="007B4087">
        <w:rPr>
          <w:sz w:val="24"/>
          <w:szCs w:val="24"/>
          <w:rtl/>
        </w:rPr>
        <w:t xml:space="preserve">، </w:t>
      </w:r>
      <w:r w:rsidRPr="00853DCC">
        <w:rPr>
          <w:sz w:val="24"/>
          <w:szCs w:val="24"/>
          <w:rtl/>
        </w:rPr>
        <w:t>75</w:t>
      </w:r>
      <w:r w:rsidR="007B4087">
        <w:rPr>
          <w:sz w:val="24"/>
          <w:szCs w:val="24"/>
          <w:rtl/>
        </w:rPr>
        <w:t xml:space="preserve">، </w:t>
      </w:r>
      <w:r w:rsidRPr="00853DCC">
        <w:rPr>
          <w:sz w:val="24"/>
          <w:szCs w:val="24"/>
          <w:rtl/>
        </w:rPr>
        <w:t>178</w:t>
      </w:r>
      <w:r w:rsidR="007B4087">
        <w:rPr>
          <w:sz w:val="24"/>
          <w:szCs w:val="24"/>
          <w:rtl/>
        </w:rPr>
        <w:t xml:space="preserve">، </w:t>
      </w:r>
      <w:r w:rsidRPr="00853DCC">
        <w:rPr>
          <w:sz w:val="24"/>
          <w:szCs w:val="24"/>
          <w:rtl/>
        </w:rPr>
        <w:t>185</w:t>
      </w:r>
      <w:r w:rsidR="007B4087">
        <w:rPr>
          <w:sz w:val="24"/>
          <w:szCs w:val="24"/>
          <w:rtl/>
        </w:rPr>
        <w:t xml:space="preserve">، </w:t>
      </w:r>
      <w:r w:rsidRPr="00853DCC">
        <w:rPr>
          <w:sz w:val="24"/>
          <w:szCs w:val="24"/>
          <w:rtl/>
        </w:rPr>
        <w:t>188</w:t>
      </w:r>
      <w:r w:rsidR="007B4087">
        <w:rPr>
          <w:sz w:val="24"/>
          <w:szCs w:val="24"/>
          <w:rtl/>
        </w:rPr>
        <w:t xml:space="preserve">، </w:t>
      </w:r>
      <w:r w:rsidRPr="00853DCC">
        <w:rPr>
          <w:sz w:val="24"/>
          <w:szCs w:val="24"/>
          <w:rtl/>
        </w:rPr>
        <w:t>189</w:t>
      </w:r>
      <w:r w:rsidR="007B4087">
        <w:rPr>
          <w:sz w:val="24"/>
          <w:szCs w:val="24"/>
          <w:rtl/>
        </w:rPr>
        <w:t xml:space="preserve">، </w:t>
      </w:r>
      <w:r w:rsidRPr="00853DCC">
        <w:rPr>
          <w:sz w:val="24"/>
          <w:szCs w:val="24"/>
          <w:rtl/>
        </w:rPr>
        <w:t>201</w:t>
      </w:r>
      <w:r w:rsidR="007B4087">
        <w:rPr>
          <w:sz w:val="24"/>
          <w:szCs w:val="24"/>
          <w:rtl/>
        </w:rPr>
        <w:t xml:space="preserve">، </w:t>
      </w:r>
      <w:r w:rsidRPr="00853DCC">
        <w:rPr>
          <w:sz w:val="24"/>
          <w:szCs w:val="24"/>
          <w:rtl/>
        </w:rPr>
        <w:t>205</w:t>
      </w:r>
      <w:r w:rsidR="007B4087">
        <w:rPr>
          <w:sz w:val="24"/>
          <w:szCs w:val="24"/>
          <w:rtl/>
        </w:rPr>
        <w:t xml:space="preserve">، </w:t>
      </w:r>
      <w:r w:rsidRPr="00853DCC">
        <w:rPr>
          <w:sz w:val="24"/>
          <w:szCs w:val="24"/>
          <w:rtl/>
        </w:rPr>
        <w:t>213</w:t>
      </w:r>
      <w:r w:rsidR="007B4087">
        <w:rPr>
          <w:sz w:val="24"/>
          <w:szCs w:val="24"/>
          <w:rtl/>
        </w:rPr>
        <w:t xml:space="preserve">، </w:t>
      </w:r>
      <w:r w:rsidRPr="00853DCC">
        <w:rPr>
          <w:sz w:val="24"/>
          <w:szCs w:val="24"/>
          <w:rtl/>
        </w:rPr>
        <w:t>476</w:t>
      </w:r>
      <w:r w:rsidR="007B4087">
        <w:rPr>
          <w:sz w:val="24"/>
          <w:szCs w:val="24"/>
          <w:rtl/>
        </w:rPr>
        <w:t xml:space="preserve">، </w:t>
      </w:r>
      <w:r w:rsidRPr="00853DCC">
        <w:rPr>
          <w:sz w:val="24"/>
          <w:szCs w:val="24"/>
          <w:rtl/>
        </w:rPr>
        <w:t>858</w:t>
      </w:r>
    </w:p>
    <w:p w:rsidR="000631D9" w:rsidRPr="00853DCC" w:rsidRDefault="000631D9" w:rsidP="00615AA0">
      <w:pPr>
        <w:pStyle w:val="a"/>
        <w:spacing w:line="340" w:lineRule="exact"/>
        <w:ind w:firstLine="0"/>
        <w:rPr>
          <w:sz w:val="24"/>
          <w:szCs w:val="24"/>
          <w:rtl/>
        </w:rPr>
      </w:pPr>
      <w:r w:rsidRPr="00853DCC">
        <w:rPr>
          <w:sz w:val="24"/>
          <w:szCs w:val="24"/>
          <w:rtl/>
        </w:rPr>
        <w:t>نوری جعفر</w:t>
      </w:r>
      <w:r w:rsidR="007B4087">
        <w:rPr>
          <w:sz w:val="24"/>
          <w:szCs w:val="24"/>
          <w:rtl/>
        </w:rPr>
        <w:t xml:space="preserve">، </w:t>
      </w:r>
      <w:r w:rsidRPr="00853DCC">
        <w:rPr>
          <w:sz w:val="24"/>
          <w:szCs w:val="24"/>
          <w:rtl/>
        </w:rPr>
        <w:t>448</w:t>
      </w:r>
    </w:p>
    <w:p w:rsidR="000631D9" w:rsidRPr="00853DCC" w:rsidRDefault="000631D9" w:rsidP="00615AA0">
      <w:pPr>
        <w:pStyle w:val="a"/>
        <w:spacing w:line="340" w:lineRule="exact"/>
        <w:ind w:firstLine="0"/>
        <w:rPr>
          <w:sz w:val="24"/>
          <w:szCs w:val="24"/>
          <w:rtl/>
        </w:rPr>
      </w:pPr>
      <w:r w:rsidRPr="00853DCC">
        <w:rPr>
          <w:sz w:val="24"/>
          <w:szCs w:val="24"/>
          <w:rtl/>
        </w:rPr>
        <w:t>نوری</w:t>
      </w:r>
      <w:r w:rsidR="007B4087">
        <w:rPr>
          <w:sz w:val="24"/>
          <w:szCs w:val="24"/>
          <w:rtl/>
        </w:rPr>
        <w:t xml:space="preserve">، </w:t>
      </w:r>
      <w:r w:rsidRPr="00853DCC">
        <w:rPr>
          <w:sz w:val="24"/>
          <w:szCs w:val="24"/>
          <w:rtl/>
        </w:rPr>
        <w:t>حاج شیخ علی متکلم</w:t>
      </w:r>
      <w:r w:rsidR="007B4087">
        <w:rPr>
          <w:sz w:val="24"/>
          <w:szCs w:val="24"/>
          <w:rtl/>
        </w:rPr>
        <w:t xml:space="preserve">، </w:t>
      </w:r>
      <w:r w:rsidRPr="00853DCC">
        <w:rPr>
          <w:sz w:val="24"/>
          <w:szCs w:val="24"/>
          <w:rtl/>
        </w:rPr>
        <w:t>1016</w:t>
      </w:r>
    </w:p>
    <w:p w:rsidR="000631D9" w:rsidRPr="00853DCC" w:rsidRDefault="000631D9" w:rsidP="00615AA0">
      <w:pPr>
        <w:pStyle w:val="a"/>
        <w:spacing w:line="340" w:lineRule="exact"/>
        <w:ind w:firstLine="0"/>
        <w:rPr>
          <w:sz w:val="24"/>
          <w:szCs w:val="24"/>
          <w:rtl/>
        </w:rPr>
      </w:pPr>
      <w:r w:rsidRPr="00853DCC">
        <w:rPr>
          <w:sz w:val="24"/>
          <w:szCs w:val="24"/>
          <w:rtl/>
        </w:rPr>
        <w:t>نوری</w:t>
      </w:r>
      <w:r w:rsidR="007B4087">
        <w:rPr>
          <w:sz w:val="24"/>
          <w:szCs w:val="24"/>
          <w:rtl/>
        </w:rPr>
        <w:t xml:space="preserve">، </w:t>
      </w:r>
      <w:r w:rsidRPr="00853DCC">
        <w:rPr>
          <w:sz w:val="24"/>
          <w:szCs w:val="24"/>
          <w:rtl/>
        </w:rPr>
        <w:t>حسن نوری (از فرقانی ها) 777</w:t>
      </w:r>
    </w:p>
    <w:p w:rsidR="000631D9" w:rsidRPr="00853DCC" w:rsidRDefault="000631D9" w:rsidP="00615AA0">
      <w:pPr>
        <w:pStyle w:val="a"/>
        <w:spacing w:line="340" w:lineRule="exact"/>
        <w:ind w:firstLine="0"/>
        <w:rPr>
          <w:sz w:val="24"/>
          <w:szCs w:val="24"/>
          <w:rtl/>
        </w:rPr>
      </w:pPr>
      <w:r w:rsidRPr="00853DCC">
        <w:rPr>
          <w:sz w:val="24"/>
          <w:szCs w:val="24"/>
          <w:rtl/>
        </w:rPr>
        <w:t>نوری زاده</w:t>
      </w:r>
      <w:r w:rsidR="007B4087">
        <w:rPr>
          <w:sz w:val="24"/>
          <w:szCs w:val="24"/>
          <w:rtl/>
        </w:rPr>
        <w:t xml:space="preserve">، </w:t>
      </w:r>
      <w:r w:rsidRPr="00853DCC">
        <w:rPr>
          <w:sz w:val="24"/>
          <w:szCs w:val="24"/>
          <w:rtl/>
        </w:rPr>
        <w:t>علیرضا</w:t>
      </w:r>
      <w:r w:rsidR="007B4087">
        <w:rPr>
          <w:sz w:val="24"/>
          <w:szCs w:val="24"/>
          <w:rtl/>
        </w:rPr>
        <w:t xml:space="preserve">، </w:t>
      </w:r>
      <w:r w:rsidRPr="00853DCC">
        <w:rPr>
          <w:sz w:val="24"/>
          <w:szCs w:val="24"/>
          <w:rtl/>
        </w:rPr>
        <w:t>524</w:t>
      </w:r>
    </w:p>
    <w:p w:rsidR="000631D9" w:rsidRPr="00853DCC" w:rsidRDefault="000631D9" w:rsidP="00615AA0">
      <w:pPr>
        <w:pStyle w:val="a"/>
        <w:spacing w:line="340" w:lineRule="exact"/>
        <w:ind w:firstLine="0"/>
        <w:rPr>
          <w:sz w:val="24"/>
          <w:szCs w:val="24"/>
          <w:rtl/>
        </w:rPr>
      </w:pPr>
      <w:r w:rsidRPr="00853DCC">
        <w:rPr>
          <w:sz w:val="24"/>
          <w:szCs w:val="24"/>
          <w:rtl/>
        </w:rPr>
        <w:t>نوری شیخ عبدالنبی</w:t>
      </w:r>
      <w:r w:rsidR="007B4087">
        <w:rPr>
          <w:sz w:val="24"/>
          <w:szCs w:val="24"/>
          <w:rtl/>
        </w:rPr>
        <w:t xml:space="preserve">، </w:t>
      </w:r>
      <w:r w:rsidRPr="00853DCC">
        <w:rPr>
          <w:sz w:val="24"/>
          <w:szCs w:val="24"/>
          <w:rtl/>
        </w:rPr>
        <w:t>1016</w:t>
      </w:r>
    </w:p>
    <w:p w:rsidR="000631D9" w:rsidRPr="00853DCC" w:rsidRDefault="000631D9" w:rsidP="00615AA0">
      <w:pPr>
        <w:pStyle w:val="a"/>
        <w:spacing w:line="340" w:lineRule="exact"/>
        <w:ind w:firstLine="0"/>
        <w:rPr>
          <w:sz w:val="24"/>
          <w:szCs w:val="24"/>
          <w:rtl/>
        </w:rPr>
      </w:pPr>
      <w:r w:rsidRPr="00853DCC">
        <w:rPr>
          <w:sz w:val="24"/>
          <w:szCs w:val="24"/>
          <w:rtl/>
        </w:rPr>
        <w:t>نوری</w:t>
      </w:r>
      <w:r w:rsidR="007B4087">
        <w:rPr>
          <w:sz w:val="24"/>
          <w:szCs w:val="24"/>
          <w:rtl/>
        </w:rPr>
        <w:t xml:space="preserve">، </w:t>
      </w:r>
      <w:r w:rsidRPr="00853DCC">
        <w:rPr>
          <w:sz w:val="24"/>
          <w:szCs w:val="24"/>
          <w:rtl/>
        </w:rPr>
        <w:t>شیخ فضل الله</w:t>
      </w:r>
      <w:r w:rsidR="007B4087">
        <w:rPr>
          <w:sz w:val="24"/>
          <w:szCs w:val="24"/>
          <w:rtl/>
        </w:rPr>
        <w:t xml:space="preserve">، </w:t>
      </w:r>
      <w:r w:rsidRPr="00853DCC">
        <w:rPr>
          <w:sz w:val="24"/>
          <w:szCs w:val="24"/>
          <w:rtl/>
        </w:rPr>
        <w:t>33</w:t>
      </w:r>
      <w:r w:rsidR="007B4087">
        <w:rPr>
          <w:sz w:val="24"/>
          <w:szCs w:val="24"/>
          <w:rtl/>
        </w:rPr>
        <w:t xml:space="preserve">، </w:t>
      </w:r>
      <w:r w:rsidRPr="00853DCC">
        <w:rPr>
          <w:sz w:val="24"/>
          <w:szCs w:val="24"/>
          <w:rtl/>
        </w:rPr>
        <w:t>105</w:t>
      </w:r>
      <w:r w:rsidR="007B4087">
        <w:rPr>
          <w:sz w:val="24"/>
          <w:szCs w:val="24"/>
          <w:rtl/>
        </w:rPr>
        <w:t xml:space="preserve">، </w:t>
      </w:r>
      <w:r w:rsidRPr="00853DCC">
        <w:rPr>
          <w:sz w:val="24"/>
          <w:szCs w:val="24"/>
          <w:rtl/>
        </w:rPr>
        <w:t>200</w:t>
      </w:r>
      <w:r w:rsidR="007B4087">
        <w:rPr>
          <w:sz w:val="24"/>
          <w:szCs w:val="24"/>
          <w:rtl/>
        </w:rPr>
        <w:t xml:space="preserve">، </w:t>
      </w:r>
      <w:r w:rsidRPr="00853DCC">
        <w:rPr>
          <w:sz w:val="24"/>
          <w:szCs w:val="24"/>
          <w:rtl/>
        </w:rPr>
        <w:t>270</w:t>
      </w:r>
      <w:r w:rsidR="007B4087">
        <w:rPr>
          <w:sz w:val="24"/>
          <w:szCs w:val="24"/>
          <w:rtl/>
        </w:rPr>
        <w:t xml:space="preserve">، </w:t>
      </w:r>
      <w:r w:rsidRPr="00853DCC">
        <w:rPr>
          <w:sz w:val="24"/>
          <w:szCs w:val="24"/>
          <w:rtl/>
        </w:rPr>
        <w:t>323</w:t>
      </w:r>
      <w:r w:rsidR="007B4087">
        <w:rPr>
          <w:sz w:val="24"/>
          <w:szCs w:val="24"/>
          <w:rtl/>
        </w:rPr>
        <w:t xml:space="preserve">، </w:t>
      </w:r>
      <w:r w:rsidRPr="00853DCC">
        <w:rPr>
          <w:sz w:val="24"/>
          <w:szCs w:val="24"/>
          <w:rtl/>
        </w:rPr>
        <w:t>809</w:t>
      </w:r>
      <w:r w:rsidR="007B4087">
        <w:rPr>
          <w:sz w:val="24"/>
          <w:szCs w:val="24"/>
          <w:rtl/>
        </w:rPr>
        <w:t xml:space="preserve">، </w:t>
      </w:r>
      <w:r w:rsidRPr="00853DCC">
        <w:rPr>
          <w:sz w:val="24"/>
          <w:szCs w:val="24"/>
          <w:rtl/>
        </w:rPr>
        <w:t>818</w:t>
      </w:r>
      <w:r w:rsidR="007B4087">
        <w:rPr>
          <w:sz w:val="24"/>
          <w:szCs w:val="24"/>
          <w:rtl/>
        </w:rPr>
        <w:t xml:space="preserve">، </w:t>
      </w:r>
      <w:r w:rsidRPr="00853DCC">
        <w:rPr>
          <w:sz w:val="24"/>
          <w:szCs w:val="24"/>
          <w:rtl/>
        </w:rPr>
        <w:t>824</w:t>
      </w:r>
      <w:r w:rsidR="007B4087">
        <w:rPr>
          <w:sz w:val="24"/>
          <w:szCs w:val="24"/>
          <w:rtl/>
        </w:rPr>
        <w:t xml:space="preserve">، </w:t>
      </w:r>
      <w:r w:rsidRPr="00853DCC">
        <w:rPr>
          <w:sz w:val="24"/>
          <w:szCs w:val="24"/>
          <w:rtl/>
        </w:rPr>
        <w:t>996</w:t>
      </w:r>
      <w:r w:rsidR="007B4087">
        <w:rPr>
          <w:sz w:val="24"/>
          <w:szCs w:val="24"/>
          <w:rtl/>
        </w:rPr>
        <w:t xml:space="preserve">، </w:t>
      </w:r>
      <w:r w:rsidRPr="00853DCC">
        <w:rPr>
          <w:sz w:val="24"/>
          <w:szCs w:val="24"/>
          <w:rtl/>
        </w:rPr>
        <w:t>1016</w:t>
      </w:r>
      <w:r w:rsidR="007B4087">
        <w:rPr>
          <w:sz w:val="24"/>
          <w:szCs w:val="24"/>
          <w:rtl/>
        </w:rPr>
        <w:t xml:space="preserve">، </w:t>
      </w:r>
      <w:r w:rsidRPr="00853DCC">
        <w:rPr>
          <w:sz w:val="24"/>
          <w:szCs w:val="24"/>
          <w:rtl/>
        </w:rPr>
        <w:t>1025</w:t>
      </w:r>
    </w:p>
    <w:p w:rsidR="000631D9" w:rsidRPr="00853DCC" w:rsidRDefault="000631D9" w:rsidP="00615AA0">
      <w:pPr>
        <w:pStyle w:val="a"/>
        <w:spacing w:line="340" w:lineRule="exact"/>
        <w:ind w:firstLine="0"/>
        <w:rPr>
          <w:sz w:val="24"/>
          <w:szCs w:val="24"/>
          <w:rtl/>
        </w:rPr>
      </w:pPr>
      <w:r w:rsidRPr="00853DCC">
        <w:rPr>
          <w:sz w:val="24"/>
          <w:szCs w:val="24"/>
          <w:rtl/>
        </w:rPr>
        <w:t>نوری</w:t>
      </w:r>
      <w:r w:rsidR="007B4087">
        <w:rPr>
          <w:sz w:val="24"/>
          <w:szCs w:val="24"/>
          <w:rtl/>
        </w:rPr>
        <w:t xml:space="preserve">، </w:t>
      </w:r>
      <w:r w:rsidRPr="00853DCC">
        <w:rPr>
          <w:sz w:val="24"/>
          <w:szCs w:val="24"/>
          <w:rtl/>
        </w:rPr>
        <w:t>عبدالمجید</w:t>
      </w:r>
      <w:r w:rsidR="007B4087">
        <w:rPr>
          <w:sz w:val="24"/>
          <w:szCs w:val="24"/>
          <w:rtl/>
        </w:rPr>
        <w:t xml:space="preserve">، </w:t>
      </w:r>
      <w:r w:rsidRPr="00853DCC">
        <w:rPr>
          <w:sz w:val="24"/>
          <w:szCs w:val="24"/>
          <w:rtl/>
        </w:rPr>
        <w:t>1016</w:t>
      </w:r>
    </w:p>
    <w:p w:rsidR="000631D9" w:rsidRPr="00853DCC" w:rsidRDefault="000631D9" w:rsidP="00615AA0">
      <w:pPr>
        <w:pStyle w:val="a"/>
        <w:spacing w:line="340" w:lineRule="exact"/>
        <w:ind w:firstLine="0"/>
        <w:rPr>
          <w:sz w:val="24"/>
          <w:szCs w:val="24"/>
          <w:rtl/>
        </w:rPr>
      </w:pPr>
      <w:r w:rsidRPr="00853DCC">
        <w:rPr>
          <w:sz w:val="24"/>
          <w:szCs w:val="24"/>
          <w:rtl/>
        </w:rPr>
        <w:t>نوری مازندرانی</w:t>
      </w:r>
      <w:r w:rsidR="007B4087">
        <w:rPr>
          <w:sz w:val="24"/>
          <w:szCs w:val="24"/>
          <w:rtl/>
        </w:rPr>
        <w:t xml:space="preserve">، </w:t>
      </w:r>
      <w:r w:rsidRPr="00853DCC">
        <w:rPr>
          <w:sz w:val="24"/>
          <w:szCs w:val="24"/>
          <w:rtl/>
        </w:rPr>
        <w:t>میرزا هادی</w:t>
      </w:r>
      <w:r w:rsidR="007B4087">
        <w:rPr>
          <w:sz w:val="24"/>
          <w:szCs w:val="24"/>
          <w:rtl/>
        </w:rPr>
        <w:t xml:space="preserve">، </w:t>
      </w:r>
      <w:r w:rsidRPr="00853DCC">
        <w:rPr>
          <w:sz w:val="24"/>
          <w:szCs w:val="24"/>
          <w:rtl/>
        </w:rPr>
        <w:t>449</w:t>
      </w:r>
    </w:p>
    <w:p w:rsidR="000631D9" w:rsidRPr="00853DCC" w:rsidRDefault="000631D9" w:rsidP="00615AA0">
      <w:pPr>
        <w:pStyle w:val="a"/>
        <w:spacing w:line="340" w:lineRule="exact"/>
        <w:ind w:firstLine="0"/>
        <w:rPr>
          <w:sz w:val="24"/>
          <w:szCs w:val="24"/>
          <w:rtl/>
        </w:rPr>
      </w:pPr>
      <w:r w:rsidRPr="00853DCC">
        <w:rPr>
          <w:sz w:val="24"/>
          <w:szCs w:val="24"/>
          <w:rtl/>
        </w:rPr>
        <w:t>نوری موسوی</w:t>
      </w:r>
      <w:r w:rsidR="007B4087">
        <w:rPr>
          <w:sz w:val="24"/>
          <w:szCs w:val="24"/>
          <w:rtl/>
        </w:rPr>
        <w:t xml:space="preserve">، </w:t>
      </w:r>
      <w:r w:rsidRPr="00853DCC">
        <w:rPr>
          <w:sz w:val="24"/>
          <w:szCs w:val="24"/>
          <w:rtl/>
        </w:rPr>
        <w:t>سید محمد</w:t>
      </w:r>
      <w:r w:rsidR="007B4087">
        <w:rPr>
          <w:sz w:val="24"/>
          <w:szCs w:val="24"/>
          <w:rtl/>
        </w:rPr>
        <w:t xml:space="preserve">، </w:t>
      </w:r>
      <w:r w:rsidRPr="00853DCC">
        <w:rPr>
          <w:sz w:val="24"/>
          <w:szCs w:val="24"/>
          <w:rtl/>
        </w:rPr>
        <w:t>1090</w:t>
      </w:r>
    </w:p>
    <w:p w:rsidR="000631D9" w:rsidRPr="00853DCC" w:rsidRDefault="000631D9" w:rsidP="00615AA0">
      <w:pPr>
        <w:pStyle w:val="a"/>
        <w:spacing w:line="340" w:lineRule="exact"/>
        <w:ind w:firstLine="0"/>
        <w:rPr>
          <w:sz w:val="24"/>
          <w:szCs w:val="24"/>
          <w:rtl/>
        </w:rPr>
      </w:pPr>
      <w:r w:rsidRPr="00853DCC">
        <w:rPr>
          <w:sz w:val="24"/>
          <w:szCs w:val="24"/>
          <w:rtl/>
        </w:rPr>
        <w:t>نوری</w:t>
      </w:r>
      <w:r w:rsidR="007B4087">
        <w:rPr>
          <w:sz w:val="24"/>
          <w:szCs w:val="24"/>
          <w:rtl/>
        </w:rPr>
        <w:t xml:space="preserve">، </w:t>
      </w:r>
      <w:r w:rsidRPr="00853DCC">
        <w:rPr>
          <w:sz w:val="24"/>
          <w:szCs w:val="24"/>
          <w:rtl/>
        </w:rPr>
        <w:t>هادی</w:t>
      </w:r>
      <w:r w:rsidR="007B4087">
        <w:rPr>
          <w:sz w:val="24"/>
          <w:szCs w:val="24"/>
          <w:rtl/>
        </w:rPr>
        <w:t xml:space="preserve">، </w:t>
      </w:r>
      <w:r w:rsidRPr="00853DCC">
        <w:rPr>
          <w:sz w:val="24"/>
          <w:szCs w:val="24"/>
          <w:rtl/>
        </w:rPr>
        <w:t>1036</w:t>
      </w:r>
    </w:p>
    <w:p w:rsidR="000631D9" w:rsidRPr="00853DCC" w:rsidRDefault="000631D9" w:rsidP="00615AA0">
      <w:pPr>
        <w:pStyle w:val="a"/>
        <w:spacing w:line="340" w:lineRule="exact"/>
        <w:ind w:firstLine="0"/>
        <w:rPr>
          <w:sz w:val="24"/>
          <w:szCs w:val="24"/>
          <w:rtl/>
        </w:rPr>
      </w:pPr>
      <w:r w:rsidRPr="00853DCC">
        <w:rPr>
          <w:sz w:val="24"/>
          <w:szCs w:val="24"/>
          <w:rtl/>
        </w:rPr>
        <w:t>نوری همدانی</w:t>
      </w:r>
      <w:r w:rsidR="007B4087">
        <w:rPr>
          <w:sz w:val="24"/>
          <w:szCs w:val="24"/>
          <w:rtl/>
        </w:rPr>
        <w:t xml:space="preserve">، </w:t>
      </w:r>
      <w:r w:rsidRPr="00853DCC">
        <w:rPr>
          <w:sz w:val="24"/>
          <w:szCs w:val="24"/>
          <w:rtl/>
        </w:rPr>
        <w:t>حسین</w:t>
      </w:r>
      <w:r w:rsidR="007B4087">
        <w:rPr>
          <w:sz w:val="24"/>
          <w:szCs w:val="24"/>
          <w:rtl/>
        </w:rPr>
        <w:t xml:space="preserve">، </w:t>
      </w:r>
      <w:r w:rsidRPr="00853DCC">
        <w:rPr>
          <w:sz w:val="24"/>
          <w:szCs w:val="24"/>
          <w:rtl/>
        </w:rPr>
        <w:t>341</w:t>
      </w:r>
      <w:r w:rsidR="007B4087">
        <w:rPr>
          <w:sz w:val="24"/>
          <w:szCs w:val="24"/>
          <w:rtl/>
        </w:rPr>
        <w:t xml:space="preserve">، </w:t>
      </w:r>
      <w:r w:rsidRPr="00853DCC">
        <w:rPr>
          <w:sz w:val="24"/>
          <w:szCs w:val="24"/>
          <w:rtl/>
        </w:rPr>
        <w:t>356</w:t>
      </w:r>
      <w:r w:rsidR="007B4087">
        <w:rPr>
          <w:sz w:val="24"/>
          <w:szCs w:val="24"/>
          <w:rtl/>
        </w:rPr>
        <w:t xml:space="preserve">، </w:t>
      </w:r>
      <w:r w:rsidRPr="00853DCC">
        <w:rPr>
          <w:sz w:val="24"/>
          <w:szCs w:val="24"/>
          <w:rtl/>
        </w:rPr>
        <w:t>367</w:t>
      </w:r>
      <w:r w:rsidR="007B4087">
        <w:rPr>
          <w:sz w:val="24"/>
          <w:szCs w:val="24"/>
          <w:rtl/>
        </w:rPr>
        <w:t xml:space="preserve">، </w:t>
      </w:r>
      <w:r w:rsidRPr="00853DCC">
        <w:rPr>
          <w:sz w:val="24"/>
          <w:szCs w:val="24"/>
          <w:rtl/>
        </w:rPr>
        <w:t>391</w:t>
      </w:r>
      <w:r w:rsidR="007B4087">
        <w:rPr>
          <w:sz w:val="24"/>
          <w:szCs w:val="24"/>
          <w:rtl/>
        </w:rPr>
        <w:t xml:space="preserve">، </w:t>
      </w:r>
      <w:r w:rsidRPr="00853DCC">
        <w:rPr>
          <w:sz w:val="24"/>
          <w:szCs w:val="24"/>
          <w:rtl/>
        </w:rPr>
        <w:t>421</w:t>
      </w:r>
      <w:r w:rsidR="007B4087">
        <w:rPr>
          <w:sz w:val="24"/>
          <w:szCs w:val="24"/>
          <w:rtl/>
        </w:rPr>
        <w:t xml:space="preserve">، </w:t>
      </w:r>
      <w:r w:rsidRPr="00853DCC">
        <w:rPr>
          <w:sz w:val="24"/>
          <w:szCs w:val="24"/>
          <w:rtl/>
        </w:rPr>
        <w:t>422</w:t>
      </w:r>
      <w:r w:rsidR="007B4087">
        <w:rPr>
          <w:sz w:val="24"/>
          <w:szCs w:val="24"/>
          <w:rtl/>
        </w:rPr>
        <w:t xml:space="preserve">، </w:t>
      </w:r>
      <w:r w:rsidRPr="00853DCC">
        <w:rPr>
          <w:sz w:val="24"/>
          <w:szCs w:val="24"/>
          <w:rtl/>
        </w:rPr>
        <w:t>429</w:t>
      </w:r>
      <w:r w:rsidR="007B4087">
        <w:rPr>
          <w:sz w:val="24"/>
          <w:szCs w:val="24"/>
          <w:rtl/>
        </w:rPr>
        <w:t xml:space="preserve">، </w:t>
      </w:r>
      <w:r w:rsidRPr="00853DCC">
        <w:rPr>
          <w:sz w:val="24"/>
          <w:szCs w:val="24"/>
          <w:rtl/>
        </w:rPr>
        <w:t>659</w:t>
      </w:r>
      <w:r w:rsidR="007B4087">
        <w:rPr>
          <w:sz w:val="24"/>
          <w:szCs w:val="24"/>
          <w:rtl/>
        </w:rPr>
        <w:t xml:space="preserve">، </w:t>
      </w:r>
      <w:r w:rsidRPr="00853DCC">
        <w:rPr>
          <w:sz w:val="24"/>
          <w:szCs w:val="24"/>
          <w:rtl/>
        </w:rPr>
        <w:t>721</w:t>
      </w:r>
      <w:r w:rsidR="007B4087">
        <w:rPr>
          <w:sz w:val="24"/>
          <w:szCs w:val="24"/>
          <w:rtl/>
        </w:rPr>
        <w:t xml:space="preserve">، </w:t>
      </w:r>
      <w:r w:rsidRPr="00853DCC">
        <w:rPr>
          <w:sz w:val="24"/>
          <w:szCs w:val="24"/>
          <w:rtl/>
        </w:rPr>
        <w:t>769</w:t>
      </w:r>
      <w:r w:rsidR="007B4087">
        <w:rPr>
          <w:sz w:val="24"/>
          <w:szCs w:val="24"/>
          <w:rtl/>
        </w:rPr>
        <w:t xml:space="preserve">، </w:t>
      </w:r>
      <w:r w:rsidRPr="00853DCC">
        <w:rPr>
          <w:sz w:val="24"/>
          <w:szCs w:val="24"/>
          <w:rtl/>
        </w:rPr>
        <w:t>950</w:t>
      </w:r>
    </w:p>
    <w:p w:rsidR="000631D9" w:rsidRPr="00853DCC" w:rsidRDefault="000631D9" w:rsidP="00615AA0">
      <w:pPr>
        <w:pStyle w:val="a"/>
        <w:spacing w:line="340" w:lineRule="exact"/>
        <w:ind w:firstLine="0"/>
        <w:rPr>
          <w:sz w:val="24"/>
          <w:szCs w:val="24"/>
          <w:rtl/>
        </w:rPr>
      </w:pPr>
      <w:r w:rsidRPr="00853DCC">
        <w:rPr>
          <w:sz w:val="24"/>
          <w:szCs w:val="24"/>
          <w:rtl/>
        </w:rPr>
        <w:t>نوری همدانی</w:t>
      </w:r>
      <w:r w:rsidR="007B4087">
        <w:rPr>
          <w:sz w:val="24"/>
          <w:szCs w:val="24"/>
          <w:rtl/>
        </w:rPr>
        <w:t xml:space="preserve">، </w:t>
      </w:r>
      <w:r w:rsidRPr="00853DCC">
        <w:rPr>
          <w:sz w:val="24"/>
          <w:szCs w:val="24"/>
          <w:rtl/>
        </w:rPr>
        <w:t>شیخ حسن</w:t>
      </w:r>
      <w:r w:rsidR="007B4087">
        <w:rPr>
          <w:sz w:val="24"/>
          <w:szCs w:val="24"/>
          <w:rtl/>
        </w:rPr>
        <w:t xml:space="preserve">، </w:t>
      </w:r>
      <w:r w:rsidRPr="00853DCC">
        <w:rPr>
          <w:sz w:val="24"/>
          <w:szCs w:val="24"/>
          <w:rtl/>
        </w:rPr>
        <w:t>400</w:t>
      </w:r>
      <w:r w:rsidR="007B4087">
        <w:rPr>
          <w:sz w:val="24"/>
          <w:szCs w:val="24"/>
          <w:rtl/>
        </w:rPr>
        <w:t xml:space="preserve">، </w:t>
      </w:r>
      <w:r w:rsidRPr="00853DCC">
        <w:rPr>
          <w:sz w:val="24"/>
          <w:szCs w:val="24"/>
          <w:rtl/>
        </w:rPr>
        <w:t>401</w:t>
      </w:r>
      <w:r w:rsidR="007B4087">
        <w:rPr>
          <w:sz w:val="24"/>
          <w:szCs w:val="24"/>
          <w:rtl/>
        </w:rPr>
        <w:t xml:space="preserve">، </w:t>
      </w:r>
      <w:r w:rsidRPr="00853DCC">
        <w:rPr>
          <w:sz w:val="24"/>
          <w:szCs w:val="24"/>
          <w:rtl/>
        </w:rPr>
        <w:t>519</w:t>
      </w:r>
    </w:p>
    <w:p w:rsidR="000631D9" w:rsidRPr="00853DCC" w:rsidRDefault="000631D9" w:rsidP="00615AA0">
      <w:pPr>
        <w:pStyle w:val="a"/>
        <w:spacing w:line="340" w:lineRule="exact"/>
        <w:ind w:firstLine="0"/>
        <w:rPr>
          <w:sz w:val="24"/>
          <w:szCs w:val="24"/>
          <w:rtl/>
        </w:rPr>
      </w:pPr>
      <w:r w:rsidRPr="00853DCC">
        <w:rPr>
          <w:sz w:val="24"/>
          <w:szCs w:val="24"/>
          <w:rtl/>
        </w:rPr>
        <w:t>نوری</w:t>
      </w:r>
      <w:r w:rsidR="007B4087">
        <w:rPr>
          <w:sz w:val="24"/>
          <w:szCs w:val="24"/>
          <w:rtl/>
        </w:rPr>
        <w:t xml:space="preserve">، </w:t>
      </w:r>
      <w:r w:rsidRPr="00853DCC">
        <w:rPr>
          <w:sz w:val="24"/>
          <w:szCs w:val="24"/>
          <w:rtl/>
        </w:rPr>
        <w:t>هیبت الله</w:t>
      </w:r>
      <w:r w:rsidR="007B4087">
        <w:rPr>
          <w:sz w:val="24"/>
          <w:szCs w:val="24"/>
          <w:rtl/>
        </w:rPr>
        <w:t xml:space="preserve">، </w:t>
      </w:r>
      <w:r w:rsidRPr="00853DCC">
        <w:rPr>
          <w:sz w:val="24"/>
          <w:szCs w:val="24"/>
          <w:rtl/>
        </w:rPr>
        <w:t>722</w:t>
      </w:r>
    </w:p>
    <w:p w:rsidR="000631D9" w:rsidRPr="00853DCC" w:rsidRDefault="000631D9" w:rsidP="00615AA0">
      <w:pPr>
        <w:pStyle w:val="a"/>
        <w:spacing w:line="340" w:lineRule="exact"/>
        <w:ind w:firstLine="0"/>
        <w:rPr>
          <w:sz w:val="24"/>
          <w:szCs w:val="24"/>
          <w:rtl/>
        </w:rPr>
      </w:pPr>
      <w:r w:rsidRPr="00853DCC">
        <w:rPr>
          <w:sz w:val="24"/>
          <w:szCs w:val="24"/>
          <w:rtl/>
        </w:rPr>
        <w:t>نوری</w:t>
      </w:r>
      <w:r w:rsidR="007B4087">
        <w:rPr>
          <w:sz w:val="24"/>
          <w:szCs w:val="24"/>
          <w:rtl/>
        </w:rPr>
        <w:t xml:space="preserve">، </w:t>
      </w:r>
      <w:r w:rsidRPr="00853DCC">
        <w:rPr>
          <w:sz w:val="24"/>
          <w:szCs w:val="24"/>
          <w:rtl/>
        </w:rPr>
        <w:t>یحیی</w:t>
      </w:r>
      <w:r w:rsidR="007B4087">
        <w:rPr>
          <w:sz w:val="24"/>
          <w:szCs w:val="24"/>
          <w:rtl/>
        </w:rPr>
        <w:t xml:space="preserve">، </w:t>
      </w:r>
      <w:r w:rsidRPr="00853DCC">
        <w:rPr>
          <w:sz w:val="24"/>
          <w:szCs w:val="24"/>
          <w:rtl/>
        </w:rPr>
        <w:t>216</w:t>
      </w:r>
      <w:r w:rsidR="007B4087">
        <w:rPr>
          <w:sz w:val="24"/>
          <w:szCs w:val="24"/>
          <w:rtl/>
        </w:rPr>
        <w:t xml:space="preserve">، </w:t>
      </w:r>
      <w:r w:rsidRPr="00853DCC">
        <w:rPr>
          <w:sz w:val="24"/>
          <w:szCs w:val="24"/>
          <w:rtl/>
        </w:rPr>
        <w:t>355</w:t>
      </w:r>
      <w:r w:rsidR="007B4087">
        <w:rPr>
          <w:sz w:val="24"/>
          <w:szCs w:val="24"/>
          <w:rtl/>
        </w:rPr>
        <w:t xml:space="preserve">، </w:t>
      </w:r>
      <w:r w:rsidRPr="00853DCC">
        <w:rPr>
          <w:sz w:val="24"/>
          <w:szCs w:val="24"/>
          <w:rtl/>
        </w:rPr>
        <w:t>458</w:t>
      </w:r>
      <w:r w:rsidR="007B4087">
        <w:rPr>
          <w:sz w:val="24"/>
          <w:szCs w:val="24"/>
          <w:rtl/>
        </w:rPr>
        <w:t xml:space="preserve">، </w:t>
      </w:r>
      <w:r w:rsidRPr="00853DCC">
        <w:rPr>
          <w:sz w:val="24"/>
          <w:szCs w:val="24"/>
          <w:rtl/>
        </w:rPr>
        <w:t>539</w:t>
      </w:r>
    </w:p>
    <w:p w:rsidR="000631D9" w:rsidRPr="00853DCC" w:rsidRDefault="000631D9" w:rsidP="00615AA0">
      <w:pPr>
        <w:pStyle w:val="a"/>
        <w:spacing w:line="340" w:lineRule="exact"/>
        <w:ind w:firstLine="0"/>
        <w:rPr>
          <w:sz w:val="24"/>
          <w:szCs w:val="24"/>
          <w:rtl/>
        </w:rPr>
      </w:pPr>
      <w:r w:rsidRPr="00853DCC">
        <w:rPr>
          <w:sz w:val="24"/>
          <w:szCs w:val="24"/>
          <w:rtl/>
        </w:rPr>
        <w:t>نوز (نویسنده امریکایی)</w:t>
      </w:r>
      <w:r w:rsidR="007B4087">
        <w:rPr>
          <w:sz w:val="24"/>
          <w:szCs w:val="24"/>
          <w:rtl/>
        </w:rPr>
        <w:t xml:space="preserve">، </w:t>
      </w:r>
      <w:r w:rsidRPr="00853DCC">
        <w:rPr>
          <w:sz w:val="24"/>
          <w:szCs w:val="24"/>
          <w:rtl/>
        </w:rPr>
        <w:t>451</w:t>
      </w:r>
    </w:p>
    <w:p w:rsidR="000631D9" w:rsidRPr="00853DCC" w:rsidRDefault="000631D9" w:rsidP="00615AA0">
      <w:pPr>
        <w:pStyle w:val="a"/>
        <w:spacing w:line="340" w:lineRule="exact"/>
        <w:ind w:firstLine="0"/>
        <w:rPr>
          <w:sz w:val="24"/>
          <w:szCs w:val="24"/>
          <w:rtl/>
        </w:rPr>
      </w:pPr>
      <w:r w:rsidRPr="00853DCC">
        <w:rPr>
          <w:sz w:val="24"/>
          <w:szCs w:val="24"/>
          <w:rtl/>
        </w:rPr>
        <w:t>نوشین علی اکبر</w:t>
      </w:r>
      <w:r w:rsidR="007B4087">
        <w:rPr>
          <w:sz w:val="24"/>
          <w:szCs w:val="24"/>
          <w:rtl/>
        </w:rPr>
        <w:t xml:space="preserve">، </w:t>
      </w:r>
      <w:r w:rsidRPr="00853DCC">
        <w:rPr>
          <w:sz w:val="24"/>
          <w:szCs w:val="24"/>
          <w:rtl/>
        </w:rPr>
        <w:t>95</w:t>
      </w:r>
      <w:r w:rsidR="007B4087">
        <w:rPr>
          <w:sz w:val="24"/>
          <w:szCs w:val="24"/>
          <w:rtl/>
        </w:rPr>
        <w:t xml:space="preserve">، </w:t>
      </w:r>
      <w:r w:rsidRPr="00853DCC">
        <w:rPr>
          <w:sz w:val="24"/>
          <w:szCs w:val="24"/>
          <w:rtl/>
        </w:rPr>
        <w:t>97</w:t>
      </w:r>
    </w:p>
    <w:p w:rsidR="000631D9" w:rsidRPr="00853DCC" w:rsidRDefault="000631D9" w:rsidP="00615AA0">
      <w:pPr>
        <w:pStyle w:val="a"/>
        <w:spacing w:line="340" w:lineRule="exact"/>
        <w:ind w:firstLine="0"/>
        <w:rPr>
          <w:sz w:val="24"/>
          <w:szCs w:val="24"/>
          <w:rtl/>
        </w:rPr>
      </w:pPr>
      <w:r w:rsidRPr="00853DCC">
        <w:rPr>
          <w:sz w:val="24"/>
          <w:szCs w:val="24"/>
          <w:rtl/>
        </w:rPr>
        <w:t>نوغان مشهد</w:t>
      </w:r>
      <w:r w:rsidR="007B4087">
        <w:rPr>
          <w:sz w:val="24"/>
          <w:szCs w:val="24"/>
          <w:rtl/>
        </w:rPr>
        <w:t xml:space="preserve">، </w:t>
      </w:r>
      <w:r w:rsidRPr="00853DCC">
        <w:rPr>
          <w:sz w:val="24"/>
          <w:szCs w:val="24"/>
          <w:rtl/>
        </w:rPr>
        <w:t>357</w:t>
      </w:r>
    </w:p>
    <w:p w:rsidR="000631D9" w:rsidRPr="00853DCC" w:rsidRDefault="000631D9" w:rsidP="00615AA0">
      <w:pPr>
        <w:pStyle w:val="a"/>
        <w:spacing w:line="340" w:lineRule="exact"/>
        <w:ind w:firstLine="0"/>
        <w:rPr>
          <w:sz w:val="24"/>
          <w:szCs w:val="24"/>
          <w:rtl/>
        </w:rPr>
      </w:pPr>
      <w:r w:rsidRPr="00853DCC">
        <w:rPr>
          <w:sz w:val="24"/>
          <w:szCs w:val="24"/>
          <w:rtl/>
        </w:rPr>
        <w:t>نوغانی شیخ محمدرضا</w:t>
      </w:r>
      <w:r w:rsidR="007B4087">
        <w:rPr>
          <w:sz w:val="24"/>
          <w:szCs w:val="24"/>
          <w:rtl/>
        </w:rPr>
        <w:t xml:space="preserve">، </w:t>
      </w:r>
      <w:r w:rsidRPr="00853DCC">
        <w:rPr>
          <w:sz w:val="24"/>
          <w:szCs w:val="24"/>
          <w:rtl/>
        </w:rPr>
        <w:t>365</w:t>
      </w:r>
      <w:r w:rsidR="007B4087">
        <w:rPr>
          <w:sz w:val="24"/>
          <w:szCs w:val="24"/>
          <w:rtl/>
        </w:rPr>
        <w:t xml:space="preserve">، </w:t>
      </w:r>
      <w:r w:rsidRPr="00853DCC">
        <w:rPr>
          <w:sz w:val="24"/>
          <w:szCs w:val="24"/>
          <w:rtl/>
        </w:rPr>
        <w:t>729</w:t>
      </w:r>
    </w:p>
    <w:p w:rsidR="000631D9" w:rsidRPr="00853DCC" w:rsidRDefault="000631D9" w:rsidP="00615AA0">
      <w:pPr>
        <w:pStyle w:val="a"/>
        <w:spacing w:line="340" w:lineRule="exact"/>
        <w:ind w:firstLine="0"/>
        <w:rPr>
          <w:sz w:val="24"/>
          <w:szCs w:val="24"/>
          <w:rtl/>
        </w:rPr>
      </w:pPr>
      <w:r w:rsidRPr="00853DCC">
        <w:rPr>
          <w:sz w:val="24"/>
          <w:szCs w:val="24"/>
          <w:rtl/>
        </w:rPr>
        <w:t>نوغانی</w:t>
      </w:r>
      <w:r w:rsidR="007B4087">
        <w:rPr>
          <w:sz w:val="24"/>
          <w:szCs w:val="24"/>
          <w:rtl/>
        </w:rPr>
        <w:t xml:space="preserve">، </w:t>
      </w:r>
      <w:r w:rsidRPr="00853DCC">
        <w:rPr>
          <w:sz w:val="24"/>
          <w:szCs w:val="24"/>
          <w:rtl/>
        </w:rPr>
        <w:t>محمدمهدی</w:t>
      </w:r>
      <w:r w:rsidR="007B4087">
        <w:rPr>
          <w:sz w:val="24"/>
          <w:szCs w:val="24"/>
          <w:rtl/>
        </w:rPr>
        <w:t xml:space="preserve">، </w:t>
      </w:r>
      <w:r w:rsidRPr="00853DCC">
        <w:rPr>
          <w:sz w:val="24"/>
          <w:szCs w:val="24"/>
          <w:rtl/>
        </w:rPr>
        <w:t>964</w:t>
      </w:r>
    </w:p>
    <w:p w:rsidR="000631D9" w:rsidRPr="00853DCC" w:rsidRDefault="000631D9" w:rsidP="00615AA0">
      <w:pPr>
        <w:pStyle w:val="a"/>
        <w:spacing w:line="340" w:lineRule="exact"/>
        <w:ind w:firstLine="0"/>
        <w:rPr>
          <w:sz w:val="24"/>
          <w:szCs w:val="24"/>
          <w:rtl/>
        </w:rPr>
      </w:pPr>
      <w:r w:rsidRPr="00853DCC">
        <w:rPr>
          <w:sz w:val="24"/>
          <w:szCs w:val="24"/>
          <w:rtl/>
        </w:rPr>
        <w:t>نهاوند</w:t>
      </w:r>
      <w:r w:rsidR="007B4087">
        <w:rPr>
          <w:sz w:val="24"/>
          <w:szCs w:val="24"/>
          <w:rtl/>
        </w:rPr>
        <w:t xml:space="preserve">، </w:t>
      </w:r>
      <w:r w:rsidRPr="00853DCC">
        <w:rPr>
          <w:sz w:val="24"/>
          <w:szCs w:val="24"/>
          <w:rtl/>
        </w:rPr>
        <w:t>154</w:t>
      </w:r>
      <w:r w:rsidR="007B4087">
        <w:rPr>
          <w:sz w:val="24"/>
          <w:szCs w:val="24"/>
          <w:rtl/>
        </w:rPr>
        <w:t xml:space="preserve">، </w:t>
      </w:r>
      <w:r w:rsidRPr="00853DCC">
        <w:rPr>
          <w:sz w:val="24"/>
          <w:szCs w:val="24"/>
          <w:rtl/>
        </w:rPr>
        <w:t>208</w:t>
      </w:r>
      <w:r w:rsidR="007B4087">
        <w:rPr>
          <w:sz w:val="24"/>
          <w:szCs w:val="24"/>
          <w:rtl/>
        </w:rPr>
        <w:t xml:space="preserve">، </w:t>
      </w:r>
      <w:r w:rsidRPr="00853DCC">
        <w:rPr>
          <w:sz w:val="24"/>
          <w:szCs w:val="24"/>
          <w:rtl/>
        </w:rPr>
        <w:t>209</w:t>
      </w:r>
      <w:r w:rsidR="007B4087">
        <w:rPr>
          <w:sz w:val="24"/>
          <w:szCs w:val="24"/>
          <w:rtl/>
        </w:rPr>
        <w:t xml:space="preserve">، </w:t>
      </w:r>
      <w:r w:rsidRPr="00853DCC">
        <w:rPr>
          <w:sz w:val="24"/>
          <w:szCs w:val="24"/>
          <w:rtl/>
        </w:rPr>
        <w:t>747</w:t>
      </w:r>
      <w:r w:rsidR="007B4087">
        <w:rPr>
          <w:sz w:val="24"/>
          <w:szCs w:val="24"/>
          <w:rtl/>
        </w:rPr>
        <w:t xml:space="preserve">، </w:t>
      </w:r>
      <w:r w:rsidRPr="00853DCC">
        <w:rPr>
          <w:sz w:val="24"/>
          <w:szCs w:val="24"/>
          <w:rtl/>
        </w:rPr>
        <w:t>748</w:t>
      </w:r>
    </w:p>
    <w:p w:rsidR="000631D9" w:rsidRPr="00853DCC" w:rsidRDefault="000631D9" w:rsidP="00615AA0">
      <w:pPr>
        <w:pStyle w:val="a"/>
        <w:spacing w:line="340" w:lineRule="exact"/>
        <w:ind w:firstLine="0"/>
        <w:rPr>
          <w:sz w:val="24"/>
          <w:szCs w:val="24"/>
          <w:rtl/>
        </w:rPr>
      </w:pPr>
      <w:r w:rsidRPr="00853DCC">
        <w:rPr>
          <w:sz w:val="24"/>
          <w:szCs w:val="24"/>
          <w:rtl/>
        </w:rPr>
        <w:t>نهاوندیان</w:t>
      </w:r>
      <w:r w:rsidR="007B4087">
        <w:rPr>
          <w:sz w:val="24"/>
          <w:szCs w:val="24"/>
          <w:rtl/>
        </w:rPr>
        <w:t xml:space="preserve">، </w:t>
      </w:r>
      <w:r w:rsidRPr="00853DCC">
        <w:rPr>
          <w:sz w:val="24"/>
          <w:szCs w:val="24"/>
          <w:rtl/>
        </w:rPr>
        <w:t>سیروس</w:t>
      </w:r>
      <w:r w:rsidR="007B4087">
        <w:rPr>
          <w:sz w:val="24"/>
          <w:szCs w:val="24"/>
          <w:rtl/>
        </w:rPr>
        <w:t xml:space="preserve">، </w:t>
      </w:r>
      <w:r w:rsidRPr="00853DCC">
        <w:rPr>
          <w:sz w:val="24"/>
          <w:szCs w:val="24"/>
          <w:rtl/>
        </w:rPr>
        <w:t>618</w:t>
      </w:r>
    </w:p>
    <w:p w:rsidR="000631D9" w:rsidRPr="00853DCC" w:rsidRDefault="000631D9" w:rsidP="00615AA0">
      <w:pPr>
        <w:pStyle w:val="a"/>
        <w:spacing w:line="340" w:lineRule="exact"/>
        <w:ind w:firstLine="0"/>
        <w:rPr>
          <w:sz w:val="24"/>
          <w:szCs w:val="24"/>
          <w:rtl/>
        </w:rPr>
      </w:pPr>
      <w:r w:rsidRPr="00853DCC">
        <w:rPr>
          <w:sz w:val="24"/>
          <w:szCs w:val="24"/>
          <w:rtl/>
        </w:rPr>
        <w:t>نهاوندی</w:t>
      </w:r>
      <w:r w:rsidR="007B4087">
        <w:rPr>
          <w:sz w:val="24"/>
          <w:szCs w:val="24"/>
          <w:rtl/>
        </w:rPr>
        <w:t xml:space="preserve">، </w:t>
      </w:r>
      <w:r w:rsidRPr="00853DCC">
        <w:rPr>
          <w:sz w:val="24"/>
          <w:szCs w:val="24"/>
          <w:rtl/>
        </w:rPr>
        <w:t>شیخ محمد</w:t>
      </w:r>
      <w:r w:rsidR="007B4087">
        <w:rPr>
          <w:sz w:val="24"/>
          <w:szCs w:val="24"/>
          <w:rtl/>
        </w:rPr>
        <w:t xml:space="preserve">، </w:t>
      </w:r>
      <w:r w:rsidRPr="00853DCC">
        <w:rPr>
          <w:sz w:val="24"/>
          <w:szCs w:val="24"/>
          <w:rtl/>
        </w:rPr>
        <w:t>527</w:t>
      </w:r>
    </w:p>
    <w:p w:rsidR="000631D9" w:rsidRPr="00853DCC" w:rsidRDefault="000631D9" w:rsidP="00615AA0">
      <w:pPr>
        <w:pStyle w:val="a"/>
        <w:spacing w:line="340" w:lineRule="exact"/>
        <w:ind w:firstLine="0"/>
        <w:rPr>
          <w:sz w:val="24"/>
          <w:szCs w:val="24"/>
          <w:rtl/>
        </w:rPr>
      </w:pPr>
      <w:r w:rsidRPr="00853DCC">
        <w:rPr>
          <w:sz w:val="24"/>
          <w:szCs w:val="24"/>
          <w:rtl/>
        </w:rPr>
        <w:t>نهاوندی</w:t>
      </w:r>
      <w:r w:rsidR="007B4087">
        <w:rPr>
          <w:sz w:val="24"/>
          <w:szCs w:val="24"/>
          <w:rtl/>
        </w:rPr>
        <w:t xml:space="preserve">، </w:t>
      </w:r>
      <w:r w:rsidRPr="00853DCC">
        <w:rPr>
          <w:sz w:val="24"/>
          <w:szCs w:val="24"/>
          <w:rtl/>
        </w:rPr>
        <w:t>محمدباقر</w:t>
      </w:r>
      <w:r w:rsidR="007B4087">
        <w:rPr>
          <w:sz w:val="24"/>
          <w:szCs w:val="24"/>
          <w:rtl/>
        </w:rPr>
        <w:t xml:space="preserve">، </w:t>
      </w:r>
      <w:r w:rsidRPr="00853DCC">
        <w:rPr>
          <w:sz w:val="24"/>
          <w:szCs w:val="24"/>
          <w:rtl/>
        </w:rPr>
        <w:t>279</w:t>
      </w:r>
    </w:p>
    <w:p w:rsidR="000631D9" w:rsidRPr="00853DCC" w:rsidRDefault="000631D9" w:rsidP="00615AA0">
      <w:pPr>
        <w:pStyle w:val="a"/>
        <w:spacing w:line="340" w:lineRule="exact"/>
        <w:ind w:firstLine="0"/>
        <w:rPr>
          <w:sz w:val="24"/>
          <w:szCs w:val="24"/>
          <w:rtl/>
        </w:rPr>
      </w:pPr>
      <w:r w:rsidRPr="00853DCC">
        <w:rPr>
          <w:sz w:val="24"/>
          <w:szCs w:val="24"/>
          <w:rtl/>
        </w:rPr>
        <w:t>نهاوندی</w:t>
      </w:r>
      <w:r w:rsidR="007B4087">
        <w:rPr>
          <w:sz w:val="24"/>
          <w:szCs w:val="24"/>
          <w:rtl/>
        </w:rPr>
        <w:t xml:space="preserve">، </w:t>
      </w:r>
      <w:r w:rsidRPr="00853DCC">
        <w:rPr>
          <w:sz w:val="24"/>
          <w:szCs w:val="24"/>
          <w:rtl/>
        </w:rPr>
        <w:t>هوشنگ</w:t>
      </w:r>
      <w:r w:rsidR="007B4087">
        <w:rPr>
          <w:sz w:val="24"/>
          <w:szCs w:val="24"/>
          <w:rtl/>
        </w:rPr>
        <w:t xml:space="preserve">، </w:t>
      </w:r>
      <w:r w:rsidRPr="00853DCC">
        <w:rPr>
          <w:sz w:val="24"/>
          <w:szCs w:val="24"/>
          <w:rtl/>
        </w:rPr>
        <w:t>813</w:t>
      </w:r>
    </w:p>
    <w:p w:rsidR="000631D9" w:rsidRPr="00853DCC" w:rsidRDefault="000631D9" w:rsidP="00600237">
      <w:pPr>
        <w:pStyle w:val="a"/>
        <w:spacing w:line="340" w:lineRule="exact"/>
        <w:ind w:firstLine="0"/>
        <w:rPr>
          <w:sz w:val="24"/>
          <w:szCs w:val="24"/>
          <w:rtl/>
        </w:rPr>
      </w:pPr>
      <w:r w:rsidRPr="00853DCC">
        <w:rPr>
          <w:sz w:val="24"/>
          <w:szCs w:val="24"/>
          <w:rtl/>
        </w:rPr>
        <w:t>نهای</w:t>
      </w:r>
      <w:r w:rsidR="00600237">
        <w:rPr>
          <w:rFonts w:hint="cs"/>
          <w:sz w:val="24"/>
          <w:szCs w:val="24"/>
          <w:rtl/>
        </w:rPr>
        <w:t>ة</w:t>
      </w:r>
      <w:r w:rsidRPr="00853DCC">
        <w:rPr>
          <w:sz w:val="24"/>
          <w:szCs w:val="24"/>
          <w:rtl/>
        </w:rPr>
        <w:t xml:space="preserve"> الحکمه</w:t>
      </w:r>
      <w:r w:rsidR="007B4087">
        <w:rPr>
          <w:sz w:val="24"/>
          <w:szCs w:val="24"/>
          <w:rtl/>
        </w:rPr>
        <w:t xml:space="preserve">، </w:t>
      </w:r>
      <w:r w:rsidRPr="00853DCC">
        <w:rPr>
          <w:sz w:val="24"/>
          <w:szCs w:val="24"/>
          <w:rtl/>
        </w:rPr>
        <w:t>981</w:t>
      </w:r>
    </w:p>
    <w:p w:rsidR="000631D9" w:rsidRPr="00853DCC" w:rsidRDefault="000631D9" w:rsidP="00615AA0">
      <w:pPr>
        <w:pStyle w:val="a"/>
        <w:spacing w:line="340" w:lineRule="exact"/>
        <w:ind w:firstLine="0"/>
        <w:rPr>
          <w:sz w:val="24"/>
          <w:szCs w:val="24"/>
          <w:rtl/>
        </w:rPr>
      </w:pPr>
      <w:r w:rsidRPr="00853DCC">
        <w:rPr>
          <w:sz w:val="24"/>
          <w:szCs w:val="24"/>
          <w:rtl/>
        </w:rPr>
        <w:t>نهج البلاغه</w:t>
      </w:r>
      <w:r w:rsidR="007B4087">
        <w:rPr>
          <w:sz w:val="24"/>
          <w:szCs w:val="24"/>
          <w:rtl/>
        </w:rPr>
        <w:t xml:space="preserve">، </w:t>
      </w:r>
      <w:r w:rsidRPr="00853DCC">
        <w:rPr>
          <w:sz w:val="24"/>
          <w:szCs w:val="24"/>
          <w:rtl/>
        </w:rPr>
        <w:t>151</w:t>
      </w:r>
      <w:r w:rsidR="007B4087">
        <w:rPr>
          <w:sz w:val="24"/>
          <w:szCs w:val="24"/>
          <w:rtl/>
        </w:rPr>
        <w:t xml:space="preserve">، </w:t>
      </w:r>
      <w:r w:rsidRPr="00853DCC">
        <w:rPr>
          <w:sz w:val="24"/>
          <w:szCs w:val="24"/>
          <w:rtl/>
        </w:rPr>
        <w:t>176</w:t>
      </w:r>
      <w:r w:rsidR="007B4087">
        <w:rPr>
          <w:sz w:val="24"/>
          <w:szCs w:val="24"/>
          <w:rtl/>
        </w:rPr>
        <w:t xml:space="preserve">، </w:t>
      </w:r>
      <w:r w:rsidRPr="00853DCC">
        <w:rPr>
          <w:sz w:val="24"/>
          <w:szCs w:val="24"/>
          <w:rtl/>
        </w:rPr>
        <w:t>200</w:t>
      </w:r>
      <w:r w:rsidR="007B4087">
        <w:rPr>
          <w:sz w:val="24"/>
          <w:szCs w:val="24"/>
          <w:rtl/>
        </w:rPr>
        <w:t xml:space="preserve">، </w:t>
      </w:r>
      <w:r w:rsidRPr="00853DCC">
        <w:rPr>
          <w:sz w:val="24"/>
          <w:szCs w:val="24"/>
          <w:rtl/>
        </w:rPr>
        <w:t>357</w:t>
      </w:r>
      <w:r w:rsidR="007B4087">
        <w:rPr>
          <w:sz w:val="24"/>
          <w:szCs w:val="24"/>
          <w:rtl/>
        </w:rPr>
        <w:t xml:space="preserve">، </w:t>
      </w:r>
      <w:r w:rsidRPr="00853DCC">
        <w:rPr>
          <w:sz w:val="24"/>
          <w:szCs w:val="24"/>
          <w:rtl/>
        </w:rPr>
        <w:t>568</w:t>
      </w:r>
      <w:r w:rsidR="007B4087">
        <w:rPr>
          <w:sz w:val="24"/>
          <w:szCs w:val="24"/>
          <w:rtl/>
        </w:rPr>
        <w:t xml:space="preserve">، </w:t>
      </w:r>
      <w:r w:rsidRPr="00853DCC">
        <w:rPr>
          <w:sz w:val="24"/>
          <w:szCs w:val="24"/>
          <w:rtl/>
        </w:rPr>
        <w:t>584</w:t>
      </w:r>
      <w:r w:rsidR="007B4087">
        <w:rPr>
          <w:sz w:val="24"/>
          <w:szCs w:val="24"/>
          <w:rtl/>
        </w:rPr>
        <w:t xml:space="preserve">، </w:t>
      </w:r>
      <w:r w:rsidRPr="00853DCC">
        <w:rPr>
          <w:sz w:val="24"/>
          <w:szCs w:val="24"/>
          <w:rtl/>
        </w:rPr>
        <w:t>600</w:t>
      </w:r>
      <w:r w:rsidR="007B4087">
        <w:rPr>
          <w:sz w:val="24"/>
          <w:szCs w:val="24"/>
          <w:rtl/>
        </w:rPr>
        <w:t xml:space="preserve">، </w:t>
      </w:r>
      <w:r w:rsidRPr="00853DCC">
        <w:rPr>
          <w:sz w:val="24"/>
          <w:szCs w:val="24"/>
          <w:rtl/>
        </w:rPr>
        <w:t>617</w:t>
      </w:r>
      <w:r w:rsidR="007B4087">
        <w:rPr>
          <w:sz w:val="24"/>
          <w:szCs w:val="24"/>
          <w:rtl/>
        </w:rPr>
        <w:t xml:space="preserve">، </w:t>
      </w:r>
      <w:r w:rsidRPr="00853DCC">
        <w:rPr>
          <w:sz w:val="24"/>
          <w:szCs w:val="24"/>
          <w:rtl/>
        </w:rPr>
        <w:t>686</w:t>
      </w:r>
      <w:r w:rsidR="007B4087">
        <w:rPr>
          <w:sz w:val="24"/>
          <w:szCs w:val="24"/>
          <w:rtl/>
        </w:rPr>
        <w:t xml:space="preserve">، </w:t>
      </w:r>
      <w:r w:rsidRPr="00853DCC">
        <w:rPr>
          <w:sz w:val="24"/>
          <w:szCs w:val="24"/>
          <w:rtl/>
        </w:rPr>
        <w:t>880</w:t>
      </w:r>
      <w:r w:rsidR="007B4087">
        <w:rPr>
          <w:sz w:val="24"/>
          <w:szCs w:val="24"/>
          <w:rtl/>
        </w:rPr>
        <w:t xml:space="preserve">، </w:t>
      </w:r>
      <w:r w:rsidRPr="00853DCC">
        <w:rPr>
          <w:sz w:val="24"/>
          <w:szCs w:val="24"/>
          <w:rtl/>
        </w:rPr>
        <w:t>942</w:t>
      </w:r>
      <w:r w:rsidR="007B4087">
        <w:rPr>
          <w:sz w:val="24"/>
          <w:szCs w:val="24"/>
          <w:rtl/>
        </w:rPr>
        <w:t xml:space="preserve">، </w:t>
      </w:r>
      <w:r w:rsidRPr="00853DCC">
        <w:rPr>
          <w:sz w:val="24"/>
          <w:szCs w:val="24"/>
          <w:rtl/>
        </w:rPr>
        <w:t>1079</w:t>
      </w:r>
    </w:p>
    <w:p w:rsidR="000631D9" w:rsidRPr="00853DCC" w:rsidRDefault="000631D9" w:rsidP="00615AA0">
      <w:pPr>
        <w:pStyle w:val="a"/>
        <w:spacing w:line="340" w:lineRule="exact"/>
        <w:ind w:firstLine="0"/>
        <w:rPr>
          <w:sz w:val="24"/>
          <w:szCs w:val="24"/>
          <w:rtl/>
        </w:rPr>
      </w:pPr>
      <w:r w:rsidRPr="00853DCC">
        <w:rPr>
          <w:sz w:val="24"/>
          <w:szCs w:val="24"/>
          <w:rtl/>
        </w:rPr>
        <w:t>نهضت آزادی</w:t>
      </w:r>
      <w:r w:rsidR="007B4087">
        <w:rPr>
          <w:sz w:val="24"/>
          <w:szCs w:val="24"/>
          <w:rtl/>
        </w:rPr>
        <w:t xml:space="preserve">، </w:t>
      </w:r>
      <w:r w:rsidRPr="00853DCC">
        <w:rPr>
          <w:sz w:val="24"/>
          <w:szCs w:val="24"/>
          <w:rtl/>
        </w:rPr>
        <w:t>21</w:t>
      </w:r>
      <w:r w:rsidR="007B4087">
        <w:rPr>
          <w:sz w:val="24"/>
          <w:szCs w:val="24"/>
          <w:rtl/>
        </w:rPr>
        <w:t xml:space="preserve">، </w:t>
      </w:r>
      <w:r w:rsidRPr="00853DCC">
        <w:rPr>
          <w:sz w:val="24"/>
          <w:szCs w:val="24"/>
          <w:rtl/>
        </w:rPr>
        <w:t>98</w:t>
      </w:r>
      <w:r w:rsidR="007B4087">
        <w:rPr>
          <w:sz w:val="24"/>
          <w:szCs w:val="24"/>
          <w:rtl/>
        </w:rPr>
        <w:t xml:space="preserve">، </w:t>
      </w:r>
      <w:r w:rsidRPr="00853DCC">
        <w:rPr>
          <w:sz w:val="24"/>
          <w:szCs w:val="24"/>
          <w:rtl/>
        </w:rPr>
        <w:t>280</w:t>
      </w:r>
      <w:r w:rsidR="007B4087">
        <w:rPr>
          <w:sz w:val="24"/>
          <w:szCs w:val="24"/>
          <w:rtl/>
        </w:rPr>
        <w:t xml:space="preserve">، </w:t>
      </w:r>
      <w:r w:rsidRPr="00853DCC">
        <w:rPr>
          <w:sz w:val="24"/>
          <w:szCs w:val="24"/>
          <w:rtl/>
        </w:rPr>
        <w:t>288</w:t>
      </w:r>
      <w:r w:rsidR="007B4087">
        <w:rPr>
          <w:sz w:val="24"/>
          <w:szCs w:val="24"/>
          <w:rtl/>
        </w:rPr>
        <w:t xml:space="preserve">، </w:t>
      </w:r>
      <w:r w:rsidRPr="00853DCC">
        <w:rPr>
          <w:sz w:val="24"/>
          <w:szCs w:val="24"/>
          <w:rtl/>
        </w:rPr>
        <w:t>332</w:t>
      </w:r>
      <w:r w:rsidR="007B4087">
        <w:rPr>
          <w:sz w:val="24"/>
          <w:szCs w:val="24"/>
          <w:rtl/>
        </w:rPr>
        <w:t xml:space="preserve">، </w:t>
      </w:r>
      <w:r w:rsidRPr="00853DCC">
        <w:rPr>
          <w:sz w:val="24"/>
          <w:szCs w:val="24"/>
          <w:rtl/>
        </w:rPr>
        <w:t>336</w:t>
      </w:r>
      <w:r w:rsidR="007B4087">
        <w:rPr>
          <w:sz w:val="24"/>
          <w:szCs w:val="24"/>
          <w:rtl/>
        </w:rPr>
        <w:t xml:space="preserve">، </w:t>
      </w:r>
      <w:r w:rsidRPr="00853DCC">
        <w:rPr>
          <w:sz w:val="24"/>
          <w:szCs w:val="24"/>
          <w:rtl/>
        </w:rPr>
        <w:t>343</w:t>
      </w:r>
      <w:r w:rsidR="007B4087">
        <w:rPr>
          <w:sz w:val="24"/>
          <w:szCs w:val="24"/>
          <w:rtl/>
        </w:rPr>
        <w:t xml:space="preserve">، </w:t>
      </w:r>
      <w:r w:rsidRPr="00853DCC">
        <w:rPr>
          <w:sz w:val="24"/>
          <w:szCs w:val="24"/>
          <w:rtl/>
        </w:rPr>
        <w:t>369</w:t>
      </w:r>
      <w:r w:rsidR="007B4087">
        <w:rPr>
          <w:sz w:val="24"/>
          <w:szCs w:val="24"/>
          <w:rtl/>
        </w:rPr>
        <w:t xml:space="preserve">، </w:t>
      </w:r>
      <w:r w:rsidRPr="00853DCC">
        <w:rPr>
          <w:sz w:val="24"/>
          <w:szCs w:val="24"/>
          <w:rtl/>
        </w:rPr>
        <w:t>376</w:t>
      </w:r>
      <w:r w:rsidR="007B4087">
        <w:rPr>
          <w:sz w:val="24"/>
          <w:szCs w:val="24"/>
          <w:rtl/>
        </w:rPr>
        <w:t xml:space="preserve">، </w:t>
      </w:r>
      <w:r w:rsidRPr="00853DCC">
        <w:rPr>
          <w:sz w:val="24"/>
          <w:szCs w:val="24"/>
          <w:rtl/>
        </w:rPr>
        <w:t>478</w:t>
      </w:r>
      <w:r w:rsidR="007B4087">
        <w:rPr>
          <w:sz w:val="24"/>
          <w:szCs w:val="24"/>
          <w:rtl/>
        </w:rPr>
        <w:t xml:space="preserve">، </w:t>
      </w:r>
      <w:r w:rsidRPr="00853DCC">
        <w:rPr>
          <w:sz w:val="24"/>
          <w:szCs w:val="24"/>
          <w:rtl/>
        </w:rPr>
        <w:t>783</w:t>
      </w:r>
      <w:r w:rsidR="007B4087">
        <w:rPr>
          <w:sz w:val="24"/>
          <w:szCs w:val="24"/>
          <w:rtl/>
        </w:rPr>
        <w:t xml:space="preserve">، </w:t>
      </w:r>
      <w:r w:rsidRPr="00853DCC">
        <w:rPr>
          <w:sz w:val="24"/>
          <w:szCs w:val="24"/>
          <w:rtl/>
        </w:rPr>
        <w:t>488</w:t>
      </w:r>
      <w:r w:rsidR="007B4087">
        <w:rPr>
          <w:sz w:val="24"/>
          <w:szCs w:val="24"/>
          <w:rtl/>
        </w:rPr>
        <w:t xml:space="preserve">، </w:t>
      </w:r>
      <w:r w:rsidRPr="00853DCC">
        <w:rPr>
          <w:sz w:val="24"/>
          <w:szCs w:val="24"/>
          <w:rtl/>
        </w:rPr>
        <w:t>490</w:t>
      </w:r>
      <w:r w:rsidR="007B4087">
        <w:rPr>
          <w:sz w:val="24"/>
          <w:szCs w:val="24"/>
          <w:rtl/>
        </w:rPr>
        <w:t xml:space="preserve">، </w:t>
      </w:r>
      <w:r w:rsidRPr="00853DCC">
        <w:rPr>
          <w:sz w:val="24"/>
          <w:szCs w:val="24"/>
          <w:rtl/>
        </w:rPr>
        <w:t>491</w:t>
      </w:r>
      <w:r w:rsidR="007B4087">
        <w:rPr>
          <w:sz w:val="24"/>
          <w:szCs w:val="24"/>
          <w:rtl/>
        </w:rPr>
        <w:t xml:space="preserve">، </w:t>
      </w:r>
      <w:r w:rsidRPr="00853DCC">
        <w:rPr>
          <w:sz w:val="24"/>
          <w:szCs w:val="24"/>
          <w:rtl/>
        </w:rPr>
        <w:t>492</w:t>
      </w:r>
      <w:r w:rsidR="007B4087">
        <w:rPr>
          <w:sz w:val="24"/>
          <w:szCs w:val="24"/>
          <w:rtl/>
        </w:rPr>
        <w:t xml:space="preserve">، </w:t>
      </w:r>
      <w:r w:rsidRPr="00853DCC">
        <w:rPr>
          <w:sz w:val="24"/>
          <w:szCs w:val="24"/>
          <w:rtl/>
        </w:rPr>
        <w:t>495</w:t>
      </w:r>
      <w:r w:rsidR="007B4087">
        <w:rPr>
          <w:sz w:val="24"/>
          <w:szCs w:val="24"/>
          <w:rtl/>
        </w:rPr>
        <w:t xml:space="preserve">، </w:t>
      </w:r>
      <w:r w:rsidRPr="00853DCC">
        <w:rPr>
          <w:sz w:val="24"/>
          <w:szCs w:val="24"/>
          <w:rtl/>
        </w:rPr>
        <w:t>496</w:t>
      </w:r>
      <w:r w:rsidR="007B4087">
        <w:rPr>
          <w:sz w:val="24"/>
          <w:szCs w:val="24"/>
          <w:rtl/>
        </w:rPr>
        <w:t xml:space="preserve">، </w:t>
      </w:r>
      <w:r w:rsidRPr="00853DCC">
        <w:rPr>
          <w:sz w:val="24"/>
          <w:szCs w:val="24"/>
          <w:rtl/>
        </w:rPr>
        <w:t>497</w:t>
      </w:r>
      <w:r w:rsidR="007B4087">
        <w:rPr>
          <w:sz w:val="24"/>
          <w:szCs w:val="24"/>
          <w:rtl/>
        </w:rPr>
        <w:t xml:space="preserve">، </w:t>
      </w:r>
      <w:r w:rsidRPr="00853DCC">
        <w:rPr>
          <w:sz w:val="24"/>
          <w:szCs w:val="24"/>
          <w:rtl/>
        </w:rPr>
        <w:t>498</w:t>
      </w:r>
      <w:r w:rsidR="007B4087">
        <w:rPr>
          <w:sz w:val="24"/>
          <w:szCs w:val="24"/>
          <w:rtl/>
        </w:rPr>
        <w:t xml:space="preserve">، </w:t>
      </w:r>
      <w:r w:rsidRPr="00853DCC">
        <w:rPr>
          <w:sz w:val="24"/>
          <w:szCs w:val="24"/>
          <w:rtl/>
        </w:rPr>
        <w:t>499</w:t>
      </w:r>
      <w:r w:rsidR="007B4087">
        <w:rPr>
          <w:sz w:val="24"/>
          <w:szCs w:val="24"/>
          <w:rtl/>
        </w:rPr>
        <w:t xml:space="preserve">، </w:t>
      </w:r>
      <w:r w:rsidRPr="00853DCC">
        <w:rPr>
          <w:sz w:val="24"/>
          <w:szCs w:val="24"/>
          <w:rtl/>
        </w:rPr>
        <w:t>500</w:t>
      </w:r>
      <w:r w:rsidR="007B4087">
        <w:rPr>
          <w:sz w:val="24"/>
          <w:szCs w:val="24"/>
          <w:rtl/>
        </w:rPr>
        <w:t xml:space="preserve">، </w:t>
      </w:r>
      <w:r w:rsidRPr="00853DCC">
        <w:rPr>
          <w:sz w:val="24"/>
          <w:szCs w:val="24"/>
          <w:rtl/>
        </w:rPr>
        <w:t>501</w:t>
      </w:r>
      <w:r w:rsidR="007B4087">
        <w:rPr>
          <w:sz w:val="24"/>
          <w:szCs w:val="24"/>
          <w:rtl/>
        </w:rPr>
        <w:t xml:space="preserve">، </w:t>
      </w:r>
      <w:r w:rsidRPr="00853DCC">
        <w:rPr>
          <w:sz w:val="24"/>
          <w:szCs w:val="24"/>
          <w:rtl/>
        </w:rPr>
        <w:t>507</w:t>
      </w:r>
      <w:r w:rsidR="007B4087">
        <w:rPr>
          <w:sz w:val="24"/>
          <w:szCs w:val="24"/>
          <w:rtl/>
        </w:rPr>
        <w:t xml:space="preserve">، </w:t>
      </w:r>
      <w:r w:rsidRPr="00853DCC">
        <w:rPr>
          <w:sz w:val="24"/>
          <w:szCs w:val="24"/>
          <w:rtl/>
        </w:rPr>
        <w:t>508</w:t>
      </w:r>
      <w:r w:rsidR="007B4087">
        <w:rPr>
          <w:sz w:val="24"/>
          <w:szCs w:val="24"/>
          <w:rtl/>
        </w:rPr>
        <w:t xml:space="preserve">، </w:t>
      </w:r>
      <w:r w:rsidRPr="00853DCC">
        <w:rPr>
          <w:sz w:val="24"/>
          <w:szCs w:val="24"/>
          <w:rtl/>
        </w:rPr>
        <w:t>509</w:t>
      </w:r>
      <w:r w:rsidR="007B4087">
        <w:rPr>
          <w:sz w:val="24"/>
          <w:szCs w:val="24"/>
          <w:rtl/>
        </w:rPr>
        <w:t xml:space="preserve">، </w:t>
      </w:r>
      <w:r w:rsidRPr="00853DCC">
        <w:rPr>
          <w:sz w:val="24"/>
          <w:szCs w:val="24"/>
          <w:rtl/>
        </w:rPr>
        <w:t>511</w:t>
      </w:r>
      <w:r w:rsidR="007B4087">
        <w:rPr>
          <w:sz w:val="24"/>
          <w:szCs w:val="24"/>
          <w:rtl/>
        </w:rPr>
        <w:t xml:space="preserve">، </w:t>
      </w:r>
      <w:r w:rsidRPr="00853DCC">
        <w:rPr>
          <w:sz w:val="24"/>
          <w:szCs w:val="24"/>
          <w:rtl/>
        </w:rPr>
        <w:t>514</w:t>
      </w:r>
      <w:r w:rsidR="007B4087">
        <w:rPr>
          <w:sz w:val="24"/>
          <w:szCs w:val="24"/>
          <w:rtl/>
        </w:rPr>
        <w:t xml:space="preserve">، </w:t>
      </w:r>
      <w:r w:rsidRPr="00853DCC">
        <w:rPr>
          <w:sz w:val="24"/>
          <w:szCs w:val="24"/>
          <w:rtl/>
        </w:rPr>
        <w:t>544</w:t>
      </w:r>
      <w:r w:rsidR="007B4087">
        <w:rPr>
          <w:sz w:val="24"/>
          <w:szCs w:val="24"/>
          <w:rtl/>
        </w:rPr>
        <w:t xml:space="preserve">، </w:t>
      </w:r>
      <w:r w:rsidRPr="00853DCC">
        <w:rPr>
          <w:sz w:val="24"/>
          <w:szCs w:val="24"/>
          <w:rtl/>
        </w:rPr>
        <w:t>546</w:t>
      </w:r>
      <w:r w:rsidR="007B4087">
        <w:rPr>
          <w:sz w:val="24"/>
          <w:szCs w:val="24"/>
          <w:rtl/>
        </w:rPr>
        <w:t xml:space="preserve">، </w:t>
      </w:r>
      <w:r w:rsidRPr="00853DCC">
        <w:rPr>
          <w:sz w:val="24"/>
          <w:szCs w:val="24"/>
          <w:rtl/>
        </w:rPr>
        <w:t>567</w:t>
      </w:r>
      <w:r w:rsidR="007B4087">
        <w:rPr>
          <w:sz w:val="24"/>
          <w:szCs w:val="24"/>
          <w:rtl/>
        </w:rPr>
        <w:t xml:space="preserve">، </w:t>
      </w:r>
      <w:r w:rsidRPr="00853DCC">
        <w:rPr>
          <w:sz w:val="24"/>
          <w:szCs w:val="24"/>
          <w:rtl/>
        </w:rPr>
        <w:t>587</w:t>
      </w:r>
      <w:r w:rsidR="007B4087">
        <w:rPr>
          <w:sz w:val="24"/>
          <w:szCs w:val="24"/>
          <w:rtl/>
        </w:rPr>
        <w:t xml:space="preserve">، </w:t>
      </w:r>
      <w:r w:rsidRPr="00853DCC">
        <w:rPr>
          <w:sz w:val="24"/>
          <w:szCs w:val="24"/>
          <w:rtl/>
        </w:rPr>
        <w:t>646</w:t>
      </w:r>
      <w:r w:rsidR="007B4087">
        <w:rPr>
          <w:sz w:val="24"/>
          <w:szCs w:val="24"/>
          <w:rtl/>
        </w:rPr>
        <w:t xml:space="preserve">، </w:t>
      </w:r>
      <w:r w:rsidRPr="00853DCC">
        <w:rPr>
          <w:sz w:val="24"/>
          <w:szCs w:val="24"/>
          <w:rtl/>
        </w:rPr>
        <w:t>712</w:t>
      </w:r>
      <w:r w:rsidR="007B4087">
        <w:rPr>
          <w:sz w:val="24"/>
          <w:szCs w:val="24"/>
          <w:rtl/>
        </w:rPr>
        <w:t xml:space="preserve">، </w:t>
      </w:r>
      <w:r w:rsidRPr="00853DCC">
        <w:rPr>
          <w:sz w:val="24"/>
          <w:szCs w:val="24"/>
          <w:rtl/>
        </w:rPr>
        <w:t>734</w:t>
      </w:r>
      <w:r w:rsidR="007B4087">
        <w:rPr>
          <w:sz w:val="24"/>
          <w:szCs w:val="24"/>
          <w:rtl/>
        </w:rPr>
        <w:t xml:space="preserve">، </w:t>
      </w:r>
      <w:r w:rsidRPr="00853DCC">
        <w:rPr>
          <w:sz w:val="24"/>
          <w:szCs w:val="24"/>
          <w:rtl/>
        </w:rPr>
        <w:t>771</w:t>
      </w:r>
      <w:r w:rsidR="007B4087">
        <w:rPr>
          <w:sz w:val="24"/>
          <w:szCs w:val="24"/>
          <w:rtl/>
        </w:rPr>
        <w:t xml:space="preserve">، </w:t>
      </w:r>
      <w:r w:rsidRPr="00853DCC">
        <w:rPr>
          <w:sz w:val="24"/>
          <w:szCs w:val="24"/>
          <w:rtl/>
        </w:rPr>
        <w:t>799</w:t>
      </w:r>
      <w:r w:rsidR="007B4087">
        <w:rPr>
          <w:sz w:val="24"/>
          <w:szCs w:val="24"/>
          <w:rtl/>
        </w:rPr>
        <w:t xml:space="preserve">، </w:t>
      </w:r>
      <w:r w:rsidRPr="00853DCC">
        <w:rPr>
          <w:sz w:val="24"/>
          <w:szCs w:val="24"/>
          <w:rtl/>
        </w:rPr>
        <w:t>842</w:t>
      </w:r>
      <w:r w:rsidR="007B4087">
        <w:rPr>
          <w:sz w:val="24"/>
          <w:szCs w:val="24"/>
          <w:rtl/>
        </w:rPr>
        <w:t xml:space="preserve">، </w:t>
      </w:r>
      <w:r w:rsidRPr="00853DCC">
        <w:rPr>
          <w:sz w:val="24"/>
          <w:szCs w:val="24"/>
          <w:rtl/>
        </w:rPr>
        <w:t>910</w:t>
      </w:r>
      <w:r w:rsidR="007B4087">
        <w:rPr>
          <w:sz w:val="24"/>
          <w:szCs w:val="24"/>
          <w:rtl/>
        </w:rPr>
        <w:t xml:space="preserve">، </w:t>
      </w:r>
      <w:r w:rsidRPr="00853DCC">
        <w:rPr>
          <w:sz w:val="24"/>
          <w:szCs w:val="24"/>
          <w:rtl/>
        </w:rPr>
        <w:t>940</w:t>
      </w:r>
      <w:r w:rsidR="007B4087">
        <w:rPr>
          <w:sz w:val="24"/>
          <w:szCs w:val="24"/>
          <w:rtl/>
        </w:rPr>
        <w:t xml:space="preserve">، </w:t>
      </w:r>
      <w:r w:rsidRPr="00853DCC">
        <w:rPr>
          <w:sz w:val="24"/>
          <w:szCs w:val="24"/>
          <w:rtl/>
        </w:rPr>
        <w:t>1063</w:t>
      </w:r>
    </w:p>
    <w:p w:rsidR="000631D9" w:rsidRPr="00853DCC" w:rsidRDefault="000631D9" w:rsidP="00615AA0">
      <w:pPr>
        <w:pStyle w:val="a"/>
        <w:spacing w:line="340" w:lineRule="exact"/>
        <w:ind w:firstLine="0"/>
        <w:rPr>
          <w:sz w:val="24"/>
          <w:szCs w:val="24"/>
          <w:rtl/>
        </w:rPr>
      </w:pPr>
      <w:r w:rsidRPr="00853DCC">
        <w:rPr>
          <w:sz w:val="24"/>
          <w:szCs w:val="24"/>
          <w:rtl/>
        </w:rPr>
        <w:t>نهضت اسلام</w:t>
      </w:r>
      <w:r w:rsidR="007B4087">
        <w:rPr>
          <w:sz w:val="24"/>
          <w:szCs w:val="24"/>
          <w:rtl/>
        </w:rPr>
        <w:t xml:space="preserve">، </w:t>
      </w:r>
      <w:r w:rsidRPr="00853DCC">
        <w:rPr>
          <w:sz w:val="24"/>
          <w:szCs w:val="24"/>
          <w:rtl/>
        </w:rPr>
        <w:t>71</w:t>
      </w:r>
      <w:r w:rsidR="007B4087">
        <w:rPr>
          <w:sz w:val="24"/>
          <w:szCs w:val="24"/>
          <w:rtl/>
        </w:rPr>
        <w:t xml:space="preserve">، </w:t>
      </w:r>
      <w:r w:rsidRPr="00853DCC">
        <w:rPr>
          <w:sz w:val="24"/>
          <w:szCs w:val="24"/>
          <w:rtl/>
        </w:rPr>
        <w:t>80</w:t>
      </w:r>
      <w:r w:rsidR="007B4087">
        <w:rPr>
          <w:sz w:val="24"/>
          <w:szCs w:val="24"/>
          <w:rtl/>
        </w:rPr>
        <w:t xml:space="preserve">، </w:t>
      </w:r>
      <w:r w:rsidRPr="00853DCC">
        <w:rPr>
          <w:sz w:val="24"/>
          <w:szCs w:val="24"/>
          <w:rtl/>
        </w:rPr>
        <w:t>509</w:t>
      </w:r>
      <w:r w:rsidR="007B4087">
        <w:rPr>
          <w:sz w:val="24"/>
          <w:szCs w:val="24"/>
          <w:rtl/>
        </w:rPr>
        <w:t xml:space="preserve">، </w:t>
      </w:r>
      <w:r w:rsidRPr="00853DCC">
        <w:rPr>
          <w:sz w:val="24"/>
          <w:szCs w:val="24"/>
          <w:rtl/>
        </w:rPr>
        <w:t>868</w:t>
      </w:r>
    </w:p>
    <w:p w:rsidR="000631D9" w:rsidRPr="00853DCC" w:rsidRDefault="000631D9" w:rsidP="00615AA0">
      <w:pPr>
        <w:pStyle w:val="a"/>
        <w:spacing w:line="340" w:lineRule="exact"/>
        <w:ind w:firstLine="0"/>
        <w:rPr>
          <w:sz w:val="24"/>
          <w:szCs w:val="24"/>
          <w:rtl/>
        </w:rPr>
      </w:pPr>
      <w:r w:rsidRPr="00853DCC">
        <w:rPr>
          <w:sz w:val="24"/>
          <w:szCs w:val="24"/>
          <w:rtl/>
        </w:rPr>
        <w:t>نهضت اسلامی روحانیون</w:t>
      </w:r>
      <w:r w:rsidR="007B4087">
        <w:rPr>
          <w:sz w:val="24"/>
          <w:szCs w:val="24"/>
          <w:rtl/>
        </w:rPr>
        <w:t xml:space="preserve">، </w:t>
      </w:r>
      <w:r w:rsidRPr="00853DCC">
        <w:rPr>
          <w:sz w:val="24"/>
          <w:szCs w:val="24"/>
          <w:rtl/>
        </w:rPr>
        <w:t>461</w:t>
      </w:r>
    </w:p>
    <w:p w:rsidR="000631D9" w:rsidRPr="00853DCC" w:rsidRDefault="000631D9" w:rsidP="00615AA0">
      <w:pPr>
        <w:pStyle w:val="a"/>
        <w:spacing w:line="340" w:lineRule="exact"/>
        <w:ind w:firstLine="0"/>
        <w:rPr>
          <w:sz w:val="24"/>
          <w:szCs w:val="24"/>
          <w:rtl/>
        </w:rPr>
      </w:pPr>
      <w:r w:rsidRPr="00853DCC">
        <w:rPr>
          <w:sz w:val="24"/>
          <w:szCs w:val="24"/>
          <w:rtl/>
        </w:rPr>
        <w:t>نهضت اسلامی و علل پیشرفت آن</w:t>
      </w:r>
      <w:r w:rsidR="007B4087">
        <w:rPr>
          <w:sz w:val="24"/>
          <w:szCs w:val="24"/>
          <w:rtl/>
        </w:rPr>
        <w:t xml:space="preserve">، </w:t>
      </w:r>
      <w:r w:rsidRPr="00853DCC">
        <w:rPr>
          <w:sz w:val="24"/>
          <w:szCs w:val="24"/>
          <w:rtl/>
        </w:rPr>
        <w:t>111</w:t>
      </w:r>
    </w:p>
    <w:p w:rsidR="000631D9" w:rsidRPr="00853DCC" w:rsidRDefault="000631D9" w:rsidP="00615AA0">
      <w:pPr>
        <w:pStyle w:val="a"/>
        <w:spacing w:line="340" w:lineRule="exact"/>
        <w:ind w:firstLine="0"/>
        <w:rPr>
          <w:sz w:val="24"/>
          <w:szCs w:val="24"/>
          <w:rtl/>
        </w:rPr>
      </w:pPr>
      <w:r w:rsidRPr="00853DCC">
        <w:rPr>
          <w:sz w:val="24"/>
          <w:szCs w:val="24"/>
          <w:rtl/>
        </w:rPr>
        <w:t>نهضت انبیاء</w:t>
      </w:r>
      <w:r w:rsidR="007B4087">
        <w:rPr>
          <w:sz w:val="24"/>
          <w:szCs w:val="24"/>
          <w:rtl/>
        </w:rPr>
        <w:t xml:space="preserve">، </w:t>
      </w:r>
      <w:r w:rsidRPr="00853DCC">
        <w:rPr>
          <w:sz w:val="24"/>
          <w:szCs w:val="24"/>
          <w:rtl/>
        </w:rPr>
        <w:t>457</w:t>
      </w:r>
    </w:p>
    <w:p w:rsidR="000631D9" w:rsidRPr="00853DCC" w:rsidRDefault="000631D9" w:rsidP="00615AA0">
      <w:pPr>
        <w:pStyle w:val="a"/>
        <w:spacing w:line="340" w:lineRule="exact"/>
        <w:ind w:firstLine="0"/>
        <w:rPr>
          <w:sz w:val="24"/>
          <w:szCs w:val="24"/>
          <w:rtl/>
        </w:rPr>
      </w:pPr>
      <w:r w:rsidRPr="00853DCC">
        <w:rPr>
          <w:sz w:val="24"/>
          <w:szCs w:val="24"/>
          <w:rtl/>
        </w:rPr>
        <w:t>نهضت ایران آزاد</w:t>
      </w:r>
      <w:r w:rsidR="007B4087">
        <w:rPr>
          <w:sz w:val="24"/>
          <w:szCs w:val="24"/>
          <w:rtl/>
        </w:rPr>
        <w:t xml:space="preserve">، </w:t>
      </w:r>
      <w:r w:rsidRPr="00853DCC">
        <w:rPr>
          <w:sz w:val="24"/>
          <w:szCs w:val="24"/>
          <w:rtl/>
        </w:rPr>
        <w:t>436</w:t>
      </w:r>
    </w:p>
    <w:p w:rsidR="000631D9" w:rsidRPr="00853DCC" w:rsidRDefault="000631D9" w:rsidP="00615AA0">
      <w:pPr>
        <w:pStyle w:val="a"/>
        <w:spacing w:line="340" w:lineRule="exact"/>
        <w:ind w:firstLine="0"/>
        <w:rPr>
          <w:sz w:val="24"/>
          <w:szCs w:val="24"/>
          <w:rtl/>
        </w:rPr>
      </w:pPr>
      <w:r w:rsidRPr="00853DCC">
        <w:rPr>
          <w:sz w:val="24"/>
          <w:szCs w:val="24"/>
          <w:rtl/>
        </w:rPr>
        <w:t>نهضت پانزده خرداد</w:t>
      </w:r>
      <w:r w:rsidR="007B4087">
        <w:rPr>
          <w:sz w:val="24"/>
          <w:szCs w:val="24"/>
          <w:rtl/>
        </w:rPr>
        <w:t xml:space="preserve">، </w:t>
      </w:r>
      <w:r w:rsidRPr="00853DCC">
        <w:rPr>
          <w:sz w:val="24"/>
          <w:szCs w:val="24"/>
          <w:rtl/>
        </w:rPr>
        <w:t>246</w:t>
      </w:r>
    </w:p>
    <w:p w:rsidR="000631D9" w:rsidRPr="00853DCC" w:rsidRDefault="000631D9" w:rsidP="00615AA0">
      <w:pPr>
        <w:pStyle w:val="a"/>
        <w:spacing w:line="340" w:lineRule="exact"/>
        <w:ind w:firstLine="0"/>
        <w:rPr>
          <w:sz w:val="24"/>
          <w:szCs w:val="24"/>
          <w:rtl/>
        </w:rPr>
      </w:pPr>
      <w:r w:rsidRPr="00853DCC">
        <w:rPr>
          <w:sz w:val="24"/>
          <w:szCs w:val="24"/>
          <w:rtl/>
        </w:rPr>
        <w:t>نهضت خداپرستان سوسیالیست</w:t>
      </w:r>
      <w:r w:rsidR="007B4087">
        <w:rPr>
          <w:sz w:val="24"/>
          <w:szCs w:val="24"/>
          <w:rtl/>
        </w:rPr>
        <w:t xml:space="preserve">، </w:t>
      </w:r>
      <w:r w:rsidRPr="00853DCC">
        <w:rPr>
          <w:sz w:val="24"/>
          <w:szCs w:val="24"/>
          <w:rtl/>
        </w:rPr>
        <w:t>93</w:t>
      </w:r>
      <w:r w:rsidR="007B4087">
        <w:rPr>
          <w:sz w:val="24"/>
          <w:szCs w:val="24"/>
          <w:rtl/>
        </w:rPr>
        <w:t xml:space="preserve">، </w:t>
      </w:r>
      <w:r w:rsidRPr="00853DCC">
        <w:rPr>
          <w:sz w:val="24"/>
          <w:szCs w:val="24"/>
          <w:rtl/>
        </w:rPr>
        <w:t>97</w:t>
      </w:r>
      <w:r w:rsidR="007B4087">
        <w:rPr>
          <w:sz w:val="24"/>
          <w:szCs w:val="24"/>
          <w:rtl/>
        </w:rPr>
        <w:t xml:space="preserve">، </w:t>
      </w:r>
      <w:r w:rsidRPr="00853DCC">
        <w:rPr>
          <w:sz w:val="24"/>
          <w:szCs w:val="24"/>
          <w:rtl/>
        </w:rPr>
        <w:t>110</w:t>
      </w:r>
    </w:p>
    <w:p w:rsidR="000631D9" w:rsidRPr="00853DCC" w:rsidRDefault="000631D9" w:rsidP="00615AA0">
      <w:pPr>
        <w:pStyle w:val="a"/>
        <w:spacing w:line="340" w:lineRule="exact"/>
        <w:ind w:firstLine="0"/>
        <w:rPr>
          <w:sz w:val="24"/>
          <w:szCs w:val="24"/>
          <w:rtl/>
        </w:rPr>
      </w:pPr>
      <w:r w:rsidRPr="00853DCC">
        <w:rPr>
          <w:sz w:val="24"/>
          <w:szCs w:val="24"/>
          <w:rtl/>
        </w:rPr>
        <w:t>نهضت روحانیت</w:t>
      </w:r>
      <w:r w:rsidR="007B4087">
        <w:rPr>
          <w:sz w:val="24"/>
          <w:szCs w:val="24"/>
          <w:rtl/>
        </w:rPr>
        <w:t xml:space="preserve">، </w:t>
      </w:r>
      <w:r w:rsidRPr="00853DCC">
        <w:rPr>
          <w:sz w:val="24"/>
          <w:szCs w:val="24"/>
          <w:rtl/>
        </w:rPr>
        <w:t>436</w:t>
      </w:r>
      <w:r w:rsidR="007B4087">
        <w:rPr>
          <w:sz w:val="24"/>
          <w:szCs w:val="24"/>
          <w:rtl/>
        </w:rPr>
        <w:t xml:space="preserve">، </w:t>
      </w:r>
      <w:r w:rsidRPr="00853DCC">
        <w:rPr>
          <w:sz w:val="24"/>
          <w:szCs w:val="24"/>
          <w:rtl/>
        </w:rPr>
        <w:t>496</w:t>
      </w:r>
    </w:p>
    <w:p w:rsidR="000631D9" w:rsidRPr="00853DCC" w:rsidRDefault="000631D9" w:rsidP="00615AA0">
      <w:pPr>
        <w:pStyle w:val="a"/>
        <w:spacing w:line="340" w:lineRule="exact"/>
        <w:ind w:firstLine="0"/>
        <w:rPr>
          <w:sz w:val="24"/>
          <w:szCs w:val="24"/>
          <w:rtl/>
        </w:rPr>
      </w:pPr>
      <w:r w:rsidRPr="00853DCC">
        <w:rPr>
          <w:sz w:val="24"/>
          <w:szCs w:val="24"/>
          <w:rtl/>
        </w:rPr>
        <w:t>نهضت مجاهدین خلق</w:t>
      </w:r>
      <w:r w:rsidR="007B4087">
        <w:rPr>
          <w:sz w:val="24"/>
          <w:szCs w:val="24"/>
          <w:rtl/>
        </w:rPr>
        <w:t xml:space="preserve">، </w:t>
      </w:r>
      <w:r w:rsidRPr="00853DCC">
        <w:rPr>
          <w:sz w:val="24"/>
          <w:szCs w:val="24"/>
          <w:rtl/>
        </w:rPr>
        <w:t>647</w:t>
      </w:r>
    </w:p>
    <w:p w:rsidR="000631D9" w:rsidRPr="00853DCC" w:rsidRDefault="000631D9" w:rsidP="00615AA0">
      <w:pPr>
        <w:pStyle w:val="a"/>
        <w:spacing w:line="340" w:lineRule="exact"/>
        <w:ind w:firstLine="0"/>
        <w:rPr>
          <w:sz w:val="24"/>
          <w:szCs w:val="24"/>
          <w:rtl/>
        </w:rPr>
      </w:pPr>
      <w:r w:rsidRPr="00853DCC">
        <w:rPr>
          <w:sz w:val="24"/>
          <w:szCs w:val="24"/>
          <w:rtl/>
        </w:rPr>
        <w:t>نهضت مقاومت ملی</w:t>
      </w:r>
      <w:r w:rsidR="007B4087">
        <w:rPr>
          <w:sz w:val="24"/>
          <w:szCs w:val="24"/>
          <w:rtl/>
        </w:rPr>
        <w:t xml:space="preserve">، </w:t>
      </w:r>
      <w:r w:rsidRPr="00853DCC">
        <w:rPr>
          <w:sz w:val="24"/>
          <w:szCs w:val="24"/>
          <w:rtl/>
        </w:rPr>
        <w:t>98</w:t>
      </w:r>
      <w:r w:rsidR="007B4087">
        <w:rPr>
          <w:sz w:val="24"/>
          <w:szCs w:val="24"/>
          <w:rtl/>
        </w:rPr>
        <w:t xml:space="preserve">، </w:t>
      </w:r>
      <w:r w:rsidRPr="00853DCC">
        <w:rPr>
          <w:sz w:val="24"/>
          <w:szCs w:val="24"/>
          <w:rtl/>
        </w:rPr>
        <w:t>487</w:t>
      </w:r>
      <w:r w:rsidR="007B4087">
        <w:rPr>
          <w:sz w:val="24"/>
          <w:szCs w:val="24"/>
          <w:rtl/>
        </w:rPr>
        <w:t xml:space="preserve">، </w:t>
      </w:r>
      <w:r w:rsidRPr="00853DCC">
        <w:rPr>
          <w:sz w:val="24"/>
          <w:szCs w:val="24"/>
          <w:rtl/>
        </w:rPr>
        <w:t>492</w:t>
      </w:r>
      <w:r w:rsidR="007B4087">
        <w:rPr>
          <w:sz w:val="24"/>
          <w:szCs w:val="24"/>
          <w:rtl/>
        </w:rPr>
        <w:t xml:space="preserve">، </w:t>
      </w:r>
      <w:r w:rsidRPr="00853DCC">
        <w:rPr>
          <w:sz w:val="24"/>
          <w:szCs w:val="24"/>
          <w:rtl/>
        </w:rPr>
        <w:t>840</w:t>
      </w:r>
    </w:p>
    <w:p w:rsidR="000631D9" w:rsidRPr="00853DCC" w:rsidRDefault="000631D9" w:rsidP="00615AA0">
      <w:pPr>
        <w:pStyle w:val="a"/>
        <w:spacing w:line="340" w:lineRule="exact"/>
        <w:ind w:firstLine="0"/>
        <w:rPr>
          <w:sz w:val="24"/>
          <w:szCs w:val="24"/>
          <w:rtl/>
        </w:rPr>
      </w:pPr>
      <w:r w:rsidRPr="00853DCC">
        <w:rPr>
          <w:sz w:val="24"/>
          <w:szCs w:val="24"/>
          <w:rtl/>
        </w:rPr>
        <w:t>نهضت ملی</w:t>
      </w:r>
      <w:r w:rsidR="007B4087">
        <w:rPr>
          <w:sz w:val="24"/>
          <w:szCs w:val="24"/>
          <w:rtl/>
        </w:rPr>
        <w:t xml:space="preserve">، </w:t>
      </w:r>
      <w:r w:rsidRPr="00853DCC">
        <w:rPr>
          <w:sz w:val="24"/>
          <w:szCs w:val="24"/>
          <w:rtl/>
        </w:rPr>
        <w:t>280</w:t>
      </w:r>
      <w:r w:rsidR="007B4087">
        <w:rPr>
          <w:sz w:val="24"/>
          <w:szCs w:val="24"/>
          <w:rtl/>
        </w:rPr>
        <w:t xml:space="preserve">، </w:t>
      </w:r>
      <w:r w:rsidRPr="00853DCC">
        <w:rPr>
          <w:sz w:val="24"/>
          <w:szCs w:val="24"/>
          <w:rtl/>
        </w:rPr>
        <w:t>439</w:t>
      </w:r>
      <w:r w:rsidR="007B4087">
        <w:rPr>
          <w:sz w:val="24"/>
          <w:szCs w:val="24"/>
          <w:rtl/>
        </w:rPr>
        <w:t xml:space="preserve">، </w:t>
      </w:r>
      <w:r w:rsidRPr="00853DCC">
        <w:rPr>
          <w:sz w:val="24"/>
          <w:szCs w:val="24"/>
          <w:rtl/>
        </w:rPr>
        <w:t>491</w:t>
      </w:r>
      <w:r w:rsidR="007B4087">
        <w:rPr>
          <w:sz w:val="24"/>
          <w:szCs w:val="24"/>
          <w:rtl/>
        </w:rPr>
        <w:t xml:space="preserve">، </w:t>
      </w:r>
      <w:r w:rsidRPr="00853DCC">
        <w:rPr>
          <w:sz w:val="24"/>
          <w:szCs w:val="24"/>
          <w:rtl/>
        </w:rPr>
        <w:t>520</w:t>
      </w:r>
    </w:p>
    <w:p w:rsidR="000631D9" w:rsidRPr="00853DCC" w:rsidRDefault="000631D9" w:rsidP="00615AA0">
      <w:pPr>
        <w:pStyle w:val="a"/>
        <w:spacing w:line="340" w:lineRule="exact"/>
        <w:ind w:firstLine="0"/>
        <w:rPr>
          <w:sz w:val="24"/>
          <w:szCs w:val="24"/>
          <w:rtl/>
        </w:rPr>
      </w:pPr>
      <w:r w:rsidRPr="00853DCC">
        <w:rPr>
          <w:sz w:val="24"/>
          <w:szCs w:val="24"/>
          <w:rtl/>
        </w:rPr>
        <w:t>نهضت</w:t>
      </w:r>
      <w:r w:rsidR="007B4087">
        <w:rPr>
          <w:sz w:val="24"/>
          <w:szCs w:val="24"/>
          <w:rtl/>
        </w:rPr>
        <w:t xml:space="preserve">‌های </w:t>
      </w:r>
      <w:r w:rsidRPr="00853DCC">
        <w:rPr>
          <w:sz w:val="24"/>
          <w:szCs w:val="24"/>
          <w:rtl/>
        </w:rPr>
        <w:t>انبیاء</w:t>
      </w:r>
      <w:r w:rsidR="007B4087">
        <w:rPr>
          <w:sz w:val="24"/>
          <w:szCs w:val="24"/>
          <w:rtl/>
        </w:rPr>
        <w:t xml:space="preserve">، </w:t>
      </w:r>
      <w:r w:rsidRPr="00853DCC">
        <w:rPr>
          <w:sz w:val="24"/>
          <w:szCs w:val="24"/>
          <w:rtl/>
        </w:rPr>
        <w:t>840</w:t>
      </w:r>
      <w:r w:rsidR="007B4087">
        <w:rPr>
          <w:sz w:val="24"/>
          <w:szCs w:val="24"/>
          <w:rtl/>
        </w:rPr>
        <w:t xml:space="preserve">، </w:t>
      </w:r>
      <w:r w:rsidRPr="00853DCC">
        <w:rPr>
          <w:sz w:val="24"/>
          <w:szCs w:val="24"/>
          <w:rtl/>
        </w:rPr>
        <w:t>842</w:t>
      </w:r>
    </w:p>
    <w:p w:rsidR="000631D9" w:rsidRPr="00853DCC" w:rsidRDefault="000631D9" w:rsidP="00615AA0">
      <w:pPr>
        <w:pStyle w:val="a"/>
        <w:spacing w:line="340" w:lineRule="exact"/>
        <w:ind w:firstLine="0"/>
        <w:rPr>
          <w:sz w:val="24"/>
          <w:szCs w:val="24"/>
          <w:rtl/>
        </w:rPr>
      </w:pPr>
      <w:r w:rsidRPr="00853DCC">
        <w:rPr>
          <w:sz w:val="24"/>
          <w:szCs w:val="24"/>
          <w:rtl/>
        </w:rPr>
        <w:t>نهضت</w:t>
      </w:r>
      <w:r w:rsidR="007B4087">
        <w:rPr>
          <w:sz w:val="24"/>
          <w:szCs w:val="24"/>
          <w:rtl/>
        </w:rPr>
        <w:t xml:space="preserve">‌های </w:t>
      </w:r>
      <w:r w:rsidRPr="00853DCC">
        <w:rPr>
          <w:sz w:val="24"/>
          <w:szCs w:val="24"/>
          <w:rtl/>
        </w:rPr>
        <w:t>ضد استعماری در افریقا</w:t>
      </w:r>
      <w:r w:rsidR="007B4087">
        <w:rPr>
          <w:sz w:val="24"/>
          <w:szCs w:val="24"/>
          <w:rtl/>
        </w:rPr>
        <w:t xml:space="preserve">، </w:t>
      </w:r>
      <w:r w:rsidRPr="00853DCC">
        <w:rPr>
          <w:sz w:val="24"/>
          <w:szCs w:val="24"/>
          <w:rtl/>
        </w:rPr>
        <w:t>1009</w:t>
      </w:r>
    </w:p>
    <w:p w:rsidR="000631D9" w:rsidRPr="00853DCC" w:rsidRDefault="000631D9" w:rsidP="00615AA0">
      <w:pPr>
        <w:pStyle w:val="a"/>
        <w:spacing w:line="340" w:lineRule="exact"/>
        <w:ind w:firstLine="0"/>
        <w:rPr>
          <w:sz w:val="24"/>
          <w:szCs w:val="24"/>
          <w:rtl/>
        </w:rPr>
      </w:pPr>
      <w:r w:rsidRPr="00853DCC">
        <w:rPr>
          <w:sz w:val="24"/>
          <w:szCs w:val="24"/>
          <w:rtl/>
        </w:rPr>
        <w:t>نیازمند شیرازی</w:t>
      </w:r>
      <w:r w:rsidR="007B4087">
        <w:rPr>
          <w:sz w:val="24"/>
          <w:szCs w:val="24"/>
          <w:rtl/>
        </w:rPr>
        <w:t xml:space="preserve">، </w:t>
      </w:r>
      <w:r w:rsidRPr="00853DCC">
        <w:rPr>
          <w:sz w:val="24"/>
          <w:szCs w:val="24"/>
          <w:rtl/>
        </w:rPr>
        <w:t>یدالله</w:t>
      </w:r>
      <w:r w:rsidR="007B4087">
        <w:rPr>
          <w:sz w:val="24"/>
          <w:szCs w:val="24"/>
          <w:rtl/>
        </w:rPr>
        <w:t xml:space="preserve">، </w:t>
      </w:r>
      <w:r w:rsidRPr="00853DCC">
        <w:rPr>
          <w:sz w:val="24"/>
          <w:szCs w:val="24"/>
          <w:rtl/>
        </w:rPr>
        <w:t>159</w:t>
      </w:r>
      <w:r w:rsidR="007B4087">
        <w:rPr>
          <w:sz w:val="24"/>
          <w:szCs w:val="24"/>
          <w:rtl/>
        </w:rPr>
        <w:t xml:space="preserve">، </w:t>
      </w:r>
      <w:r w:rsidRPr="00853DCC">
        <w:rPr>
          <w:sz w:val="24"/>
          <w:szCs w:val="24"/>
          <w:rtl/>
        </w:rPr>
        <w:t>177</w:t>
      </w:r>
    </w:p>
    <w:p w:rsidR="000631D9" w:rsidRPr="00853DCC" w:rsidRDefault="000631D9" w:rsidP="00615AA0">
      <w:pPr>
        <w:pStyle w:val="a"/>
        <w:spacing w:line="340" w:lineRule="exact"/>
        <w:ind w:firstLine="0"/>
        <w:rPr>
          <w:sz w:val="24"/>
          <w:szCs w:val="24"/>
          <w:rtl/>
        </w:rPr>
      </w:pPr>
      <w:r w:rsidRPr="00853DCC">
        <w:rPr>
          <w:sz w:val="24"/>
          <w:szCs w:val="24"/>
          <w:rtl/>
        </w:rPr>
        <w:t>نیایش</w:t>
      </w:r>
      <w:r w:rsidR="007B4087">
        <w:rPr>
          <w:sz w:val="24"/>
          <w:szCs w:val="24"/>
          <w:rtl/>
        </w:rPr>
        <w:t xml:space="preserve">، </w:t>
      </w:r>
      <w:r w:rsidRPr="00853DCC">
        <w:rPr>
          <w:sz w:val="24"/>
          <w:szCs w:val="24"/>
          <w:rtl/>
        </w:rPr>
        <w:t>671</w:t>
      </w:r>
    </w:p>
    <w:p w:rsidR="000631D9" w:rsidRPr="00853DCC" w:rsidRDefault="000631D9" w:rsidP="00615AA0">
      <w:pPr>
        <w:pStyle w:val="a"/>
        <w:spacing w:line="340" w:lineRule="exact"/>
        <w:ind w:firstLine="0"/>
        <w:rPr>
          <w:sz w:val="24"/>
          <w:szCs w:val="24"/>
          <w:rtl/>
        </w:rPr>
      </w:pPr>
      <w:r w:rsidRPr="00853DCC">
        <w:rPr>
          <w:sz w:val="24"/>
          <w:szCs w:val="24"/>
          <w:rtl/>
        </w:rPr>
        <w:t>نیروی سوم</w:t>
      </w:r>
      <w:r w:rsidR="007B4087">
        <w:rPr>
          <w:sz w:val="24"/>
          <w:szCs w:val="24"/>
          <w:rtl/>
        </w:rPr>
        <w:t xml:space="preserve">، </w:t>
      </w:r>
      <w:r w:rsidRPr="00853DCC">
        <w:rPr>
          <w:sz w:val="24"/>
          <w:szCs w:val="24"/>
          <w:rtl/>
        </w:rPr>
        <w:t>823</w:t>
      </w:r>
    </w:p>
    <w:p w:rsidR="000631D9" w:rsidRPr="00853DCC" w:rsidRDefault="000631D9" w:rsidP="00615AA0">
      <w:pPr>
        <w:pStyle w:val="a"/>
        <w:spacing w:line="340" w:lineRule="exact"/>
        <w:ind w:firstLine="0"/>
        <w:rPr>
          <w:sz w:val="24"/>
          <w:szCs w:val="24"/>
          <w:rtl/>
        </w:rPr>
      </w:pPr>
      <w:r w:rsidRPr="00853DCC">
        <w:rPr>
          <w:sz w:val="24"/>
          <w:szCs w:val="24"/>
          <w:rtl/>
        </w:rPr>
        <w:t>نیروی تهرانی</w:t>
      </w:r>
      <w:r w:rsidR="007B4087">
        <w:rPr>
          <w:sz w:val="24"/>
          <w:szCs w:val="24"/>
          <w:rtl/>
        </w:rPr>
        <w:t xml:space="preserve">، </w:t>
      </w:r>
      <w:r w:rsidRPr="00853DCC">
        <w:rPr>
          <w:sz w:val="24"/>
          <w:szCs w:val="24"/>
          <w:rtl/>
        </w:rPr>
        <w:t>حسن آقا</w:t>
      </w:r>
      <w:r w:rsidR="007B4087">
        <w:rPr>
          <w:sz w:val="24"/>
          <w:szCs w:val="24"/>
          <w:rtl/>
        </w:rPr>
        <w:t xml:space="preserve">، </w:t>
      </w:r>
      <w:r w:rsidRPr="00853DCC">
        <w:rPr>
          <w:sz w:val="24"/>
          <w:szCs w:val="24"/>
          <w:rtl/>
        </w:rPr>
        <w:t>459</w:t>
      </w:r>
    </w:p>
    <w:p w:rsidR="000631D9" w:rsidRPr="00853DCC" w:rsidRDefault="000631D9" w:rsidP="00615AA0">
      <w:pPr>
        <w:pStyle w:val="a"/>
        <w:spacing w:line="340" w:lineRule="exact"/>
        <w:ind w:firstLine="0"/>
        <w:rPr>
          <w:sz w:val="24"/>
          <w:szCs w:val="24"/>
          <w:rtl/>
        </w:rPr>
      </w:pPr>
      <w:r w:rsidRPr="00853DCC">
        <w:rPr>
          <w:sz w:val="24"/>
          <w:szCs w:val="24"/>
          <w:rtl/>
        </w:rPr>
        <w:t>نیریز</w:t>
      </w:r>
      <w:r w:rsidR="007B4087">
        <w:rPr>
          <w:sz w:val="24"/>
          <w:szCs w:val="24"/>
          <w:rtl/>
        </w:rPr>
        <w:t xml:space="preserve">، </w:t>
      </w:r>
      <w:r w:rsidRPr="00853DCC">
        <w:rPr>
          <w:sz w:val="24"/>
          <w:szCs w:val="24"/>
          <w:rtl/>
        </w:rPr>
        <w:t>215</w:t>
      </w:r>
    </w:p>
    <w:p w:rsidR="000631D9" w:rsidRPr="00853DCC" w:rsidRDefault="000631D9" w:rsidP="00615AA0">
      <w:pPr>
        <w:pStyle w:val="a"/>
        <w:spacing w:line="340" w:lineRule="exact"/>
        <w:ind w:firstLine="0"/>
        <w:rPr>
          <w:sz w:val="24"/>
          <w:szCs w:val="24"/>
          <w:rtl/>
        </w:rPr>
      </w:pPr>
      <w:r w:rsidRPr="00853DCC">
        <w:rPr>
          <w:sz w:val="24"/>
          <w:szCs w:val="24"/>
          <w:rtl/>
        </w:rPr>
        <w:t>نیری تهرانی</w:t>
      </w:r>
      <w:r w:rsidR="007B4087">
        <w:rPr>
          <w:sz w:val="24"/>
          <w:szCs w:val="24"/>
          <w:rtl/>
        </w:rPr>
        <w:t xml:space="preserve">، </w:t>
      </w:r>
      <w:r w:rsidRPr="00853DCC">
        <w:rPr>
          <w:sz w:val="24"/>
          <w:szCs w:val="24"/>
          <w:rtl/>
        </w:rPr>
        <w:t>حسن آقا</w:t>
      </w:r>
      <w:r w:rsidR="007B4087">
        <w:rPr>
          <w:sz w:val="24"/>
          <w:szCs w:val="24"/>
          <w:rtl/>
        </w:rPr>
        <w:t xml:space="preserve">، </w:t>
      </w:r>
      <w:r w:rsidRPr="00853DCC">
        <w:rPr>
          <w:sz w:val="24"/>
          <w:szCs w:val="24"/>
          <w:rtl/>
        </w:rPr>
        <w:t>459</w:t>
      </w:r>
    </w:p>
    <w:p w:rsidR="000631D9" w:rsidRPr="00853DCC" w:rsidRDefault="000631D9" w:rsidP="00615AA0">
      <w:pPr>
        <w:pStyle w:val="a"/>
        <w:spacing w:line="340" w:lineRule="exact"/>
        <w:ind w:firstLine="0"/>
        <w:rPr>
          <w:sz w:val="24"/>
          <w:szCs w:val="24"/>
          <w:rtl/>
        </w:rPr>
      </w:pPr>
      <w:r w:rsidRPr="00853DCC">
        <w:rPr>
          <w:sz w:val="24"/>
          <w:szCs w:val="24"/>
          <w:rtl/>
        </w:rPr>
        <w:t>نیریز</w:t>
      </w:r>
      <w:r w:rsidR="007B4087">
        <w:rPr>
          <w:sz w:val="24"/>
          <w:szCs w:val="24"/>
          <w:rtl/>
        </w:rPr>
        <w:t xml:space="preserve">، </w:t>
      </w:r>
      <w:r w:rsidRPr="00853DCC">
        <w:rPr>
          <w:sz w:val="24"/>
          <w:szCs w:val="24"/>
          <w:rtl/>
        </w:rPr>
        <w:t>215</w:t>
      </w:r>
    </w:p>
    <w:p w:rsidR="000631D9" w:rsidRPr="00853DCC" w:rsidRDefault="000631D9" w:rsidP="00615AA0">
      <w:pPr>
        <w:pStyle w:val="a"/>
        <w:spacing w:line="340" w:lineRule="exact"/>
        <w:ind w:firstLine="0"/>
        <w:rPr>
          <w:sz w:val="24"/>
          <w:szCs w:val="24"/>
          <w:rtl/>
        </w:rPr>
      </w:pPr>
      <w:r w:rsidRPr="00853DCC">
        <w:rPr>
          <w:sz w:val="24"/>
          <w:szCs w:val="24"/>
          <w:rtl/>
        </w:rPr>
        <w:t>نیک آیین</w:t>
      </w:r>
      <w:r w:rsidR="007B4087">
        <w:rPr>
          <w:sz w:val="24"/>
          <w:szCs w:val="24"/>
          <w:rtl/>
        </w:rPr>
        <w:t xml:space="preserve">، </w:t>
      </w:r>
      <w:r w:rsidRPr="00853DCC">
        <w:rPr>
          <w:sz w:val="24"/>
          <w:szCs w:val="24"/>
          <w:rtl/>
        </w:rPr>
        <w:t>نصر الله</w:t>
      </w:r>
      <w:r w:rsidR="007B4087">
        <w:rPr>
          <w:sz w:val="24"/>
          <w:szCs w:val="24"/>
          <w:rtl/>
        </w:rPr>
        <w:t xml:space="preserve">، </w:t>
      </w:r>
      <w:r w:rsidRPr="00853DCC">
        <w:rPr>
          <w:sz w:val="24"/>
          <w:szCs w:val="24"/>
          <w:rtl/>
        </w:rPr>
        <w:t>451</w:t>
      </w:r>
    </w:p>
    <w:p w:rsidR="000631D9" w:rsidRPr="00853DCC" w:rsidRDefault="000631D9" w:rsidP="00615AA0">
      <w:pPr>
        <w:pStyle w:val="a"/>
        <w:spacing w:line="340" w:lineRule="exact"/>
        <w:ind w:firstLine="0"/>
        <w:rPr>
          <w:sz w:val="24"/>
          <w:szCs w:val="24"/>
          <w:rtl/>
        </w:rPr>
      </w:pPr>
      <w:r w:rsidRPr="00853DCC">
        <w:rPr>
          <w:sz w:val="24"/>
          <w:szCs w:val="24"/>
          <w:rtl/>
        </w:rPr>
        <w:t>نیکبخت</w:t>
      </w:r>
      <w:r w:rsidR="007B4087">
        <w:rPr>
          <w:sz w:val="24"/>
          <w:szCs w:val="24"/>
          <w:rtl/>
        </w:rPr>
        <w:t xml:space="preserve">، </w:t>
      </w:r>
      <w:r w:rsidRPr="00853DCC">
        <w:rPr>
          <w:sz w:val="24"/>
          <w:szCs w:val="24"/>
          <w:rtl/>
        </w:rPr>
        <w:t>151</w:t>
      </w:r>
    </w:p>
    <w:p w:rsidR="000631D9" w:rsidRPr="00853DCC" w:rsidRDefault="000631D9" w:rsidP="00615AA0">
      <w:pPr>
        <w:pStyle w:val="a"/>
        <w:spacing w:line="340" w:lineRule="exact"/>
        <w:ind w:firstLine="0"/>
        <w:rPr>
          <w:sz w:val="24"/>
          <w:szCs w:val="24"/>
          <w:rtl/>
        </w:rPr>
      </w:pPr>
      <w:r w:rsidRPr="00853DCC">
        <w:rPr>
          <w:sz w:val="24"/>
          <w:szCs w:val="24"/>
          <w:rtl/>
        </w:rPr>
        <w:t>نیک سییر</w:t>
      </w:r>
      <w:r w:rsidR="007B4087">
        <w:rPr>
          <w:sz w:val="24"/>
          <w:szCs w:val="24"/>
          <w:rtl/>
        </w:rPr>
        <w:t xml:space="preserve">، </w:t>
      </w:r>
      <w:r w:rsidRPr="00853DCC">
        <w:rPr>
          <w:sz w:val="24"/>
          <w:szCs w:val="24"/>
          <w:rtl/>
        </w:rPr>
        <w:t>66</w:t>
      </w:r>
      <w:r w:rsidR="007B4087">
        <w:rPr>
          <w:sz w:val="24"/>
          <w:szCs w:val="24"/>
          <w:rtl/>
        </w:rPr>
        <w:t xml:space="preserve">، </w:t>
      </w:r>
      <w:r w:rsidRPr="00853DCC">
        <w:rPr>
          <w:sz w:val="24"/>
          <w:szCs w:val="24"/>
          <w:rtl/>
        </w:rPr>
        <w:t>88</w:t>
      </w:r>
    </w:p>
    <w:p w:rsidR="000631D9" w:rsidRPr="00853DCC" w:rsidRDefault="000631D9" w:rsidP="00615AA0">
      <w:pPr>
        <w:pStyle w:val="a"/>
        <w:spacing w:line="340" w:lineRule="exact"/>
        <w:ind w:firstLine="0"/>
        <w:rPr>
          <w:sz w:val="24"/>
          <w:szCs w:val="24"/>
          <w:rtl/>
        </w:rPr>
      </w:pPr>
      <w:r w:rsidRPr="00853DCC">
        <w:rPr>
          <w:sz w:val="24"/>
          <w:szCs w:val="24"/>
          <w:rtl/>
        </w:rPr>
        <w:t>نیکنام</w:t>
      </w:r>
      <w:r w:rsidR="007B4087">
        <w:rPr>
          <w:sz w:val="24"/>
          <w:szCs w:val="24"/>
          <w:rtl/>
        </w:rPr>
        <w:t xml:space="preserve">، </w:t>
      </w:r>
      <w:r w:rsidRPr="00853DCC">
        <w:rPr>
          <w:sz w:val="24"/>
          <w:szCs w:val="24"/>
          <w:rtl/>
        </w:rPr>
        <w:t>حمید</w:t>
      </w:r>
      <w:r w:rsidR="007B4087">
        <w:rPr>
          <w:sz w:val="24"/>
          <w:szCs w:val="24"/>
          <w:rtl/>
        </w:rPr>
        <w:t xml:space="preserve">، </w:t>
      </w:r>
      <w:r w:rsidRPr="00853DCC">
        <w:rPr>
          <w:sz w:val="24"/>
          <w:szCs w:val="24"/>
          <w:rtl/>
        </w:rPr>
        <w:t>757</w:t>
      </w:r>
      <w:r w:rsidR="007B4087">
        <w:rPr>
          <w:sz w:val="24"/>
          <w:szCs w:val="24"/>
          <w:rtl/>
        </w:rPr>
        <w:t xml:space="preserve">، </w:t>
      </w:r>
      <w:r w:rsidRPr="00853DCC">
        <w:rPr>
          <w:sz w:val="24"/>
          <w:szCs w:val="24"/>
          <w:rtl/>
        </w:rPr>
        <w:t>776</w:t>
      </w:r>
      <w:r w:rsidR="007B4087">
        <w:rPr>
          <w:sz w:val="24"/>
          <w:szCs w:val="24"/>
          <w:rtl/>
        </w:rPr>
        <w:t xml:space="preserve">، </w:t>
      </w:r>
      <w:r w:rsidRPr="00853DCC">
        <w:rPr>
          <w:sz w:val="24"/>
          <w:szCs w:val="24"/>
          <w:rtl/>
        </w:rPr>
        <w:t>781</w:t>
      </w:r>
      <w:r w:rsidR="007B4087">
        <w:rPr>
          <w:sz w:val="24"/>
          <w:szCs w:val="24"/>
          <w:rtl/>
        </w:rPr>
        <w:t xml:space="preserve">، </w:t>
      </w:r>
      <w:r w:rsidRPr="00853DCC">
        <w:rPr>
          <w:sz w:val="24"/>
          <w:szCs w:val="24"/>
          <w:rtl/>
        </w:rPr>
        <w:t>789</w:t>
      </w:r>
    </w:p>
    <w:p w:rsidR="000631D9" w:rsidRPr="00853DCC" w:rsidRDefault="000631D9" w:rsidP="00615AA0">
      <w:pPr>
        <w:pStyle w:val="a"/>
        <w:spacing w:line="340" w:lineRule="exact"/>
        <w:ind w:firstLine="0"/>
        <w:rPr>
          <w:sz w:val="24"/>
          <w:szCs w:val="24"/>
          <w:rtl/>
        </w:rPr>
      </w:pPr>
      <w:r w:rsidRPr="00853DCC">
        <w:rPr>
          <w:sz w:val="24"/>
          <w:szCs w:val="24"/>
          <w:rtl/>
        </w:rPr>
        <w:t>نیکنام دولابی</w:t>
      </w:r>
      <w:r w:rsidR="007B4087">
        <w:rPr>
          <w:sz w:val="24"/>
          <w:szCs w:val="24"/>
          <w:rtl/>
        </w:rPr>
        <w:t xml:space="preserve">، </w:t>
      </w:r>
      <w:r w:rsidRPr="00853DCC">
        <w:rPr>
          <w:sz w:val="24"/>
          <w:szCs w:val="24"/>
          <w:rtl/>
        </w:rPr>
        <w:t>شیخ محمدرضا</w:t>
      </w:r>
      <w:r w:rsidR="007B4087">
        <w:rPr>
          <w:sz w:val="24"/>
          <w:szCs w:val="24"/>
          <w:rtl/>
        </w:rPr>
        <w:t xml:space="preserve">، </w:t>
      </w:r>
      <w:r w:rsidRPr="00853DCC">
        <w:rPr>
          <w:sz w:val="24"/>
          <w:szCs w:val="24"/>
          <w:rtl/>
        </w:rPr>
        <w:t>234</w:t>
      </w:r>
    </w:p>
    <w:p w:rsidR="000631D9" w:rsidRPr="00853DCC" w:rsidRDefault="000631D9" w:rsidP="00615AA0">
      <w:pPr>
        <w:pStyle w:val="a"/>
        <w:spacing w:line="340" w:lineRule="exact"/>
        <w:ind w:firstLine="0"/>
        <w:rPr>
          <w:sz w:val="24"/>
          <w:szCs w:val="24"/>
          <w:rtl/>
        </w:rPr>
      </w:pPr>
      <w:r w:rsidRPr="00853DCC">
        <w:rPr>
          <w:sz w:val="24"/>
          <w:szCs w:val="24"/>
          <w:rtl/>
        </w:rPr>
        <w:t>نیک نژاد</w:t>
      </w:r>
      <w:r w:rsidR="007B4087">
        <w:rPr>
          <w:sz w:val="24"/>
          <w:szCs w:val="24"/>
          <w:rtl/>
        </w:rPr>
        <w:t xml:space="preserve">، </w:t>
      </w:r>
      <w:r w:rsidRPr="00853DCC">
        <w:rPr>
          <w:sz w:val="24"/>
          <w:szCs w:val="24"/>
          <w:rtl/>
        </w:rPr>
        <w:t>مرتضی</w:t>
      </w:r>
      <w:r w:rsidR="007B4087">
        <w:rPr>
          <w:sz w:val="24"/>
          <w:szCs w:val="24"/>
          <w:rtl/>
        </w:rPr>
        <w:t xml:space="preserve">، </w:t>
      </w:r>
      <w:r w:rsidRPr="00853DCC">
        <w:rPr>
          <w:sz w:val="24"/>
          <w:szCs w:val="24"/>
          <w:rtl/>
        </w:rPr>
        <w:t>465</w:t>
      </w:r>
    </w:p>
    <w:p w:rsidR="000631D9" w:rsidRPr="00853DCC" w:rsidRDefault="000631D9" w:rsidP="00615AA0">
      <w:pPr>
        <w:pStyle w:val="a"/>
        <w:spacing w:line="340" w:lineRule="exact"/>
        <w:ind w:firstLine="0"/>
        <w:rPr>
          <w:sz w:val="24"/>
          <w:szCs w:val="24"/>
          <w:rtl/>
        </w:rPr>
      </w:pPr>
      <w:r w:rsidRPr="00853DCC">
        <w:rPr>
          <w:sz w:val="24"/>
          <w:szCs w:val="24"/>
          <w:rtl/>
        </w:rPr>
        <w:t>نیک نیازی</w:t>
      </w:r>
      <w:r w:rsidR="007B4087">
        <w:rPr>
          <w:sz w:val="24"/>
          <w:szCs w:val="24"/>
          <w:rtl/>
        </w:rPr>
        <w:t xml:space="preserve">، </w:t>
      </w:r>
      <w:r w:rsidRPr="00853DCC">
        <w:rPr>
          <w:sz w:val="24"/>
          <w:szCs w:val="24"/>
          <w:rtl/>
        </w:rPr>
        <w:t>361</w:t>
      </w:r>
    </w:p>
    <w:p w:rsidR="000631D9" w:rsidRPr="00853DCC" w:rsidRDefault="000631D9" w:rsidP="00615AA0">
      <w:pPr>
        <w:pStyle w:val="a"/>
        <w:spacing w:line="340" w:lineRule="exact"/>
        <w:ind w:firstLine="0"/>
        <w:rPr>
          <w:sz w:val="24"/>
          <w:szCs w:val="24"/>
          <w:rtl/>
        </w:rPr>
      </w:pPr>
      <w:r w:rsidRPr="00853DCC">
        <w:rPr>
          <w:sz w:val="24"/>
          <w:szCs w:val="24"/>
          <w:rtl/>
        </w:rPr>
        <w:t>نیکو</w:t>
      </w:r>
      <w:r w:rsidR="007B4087">
        <w:rPr>
          <w:sz w:val="24"/>
          <w:szCs w:val="24"/>
          <w:rtl/>
        </w:rPr>
        <w:t xml:space="preserve">، </w:t>
      </w:r>
      <w:r w:rsidRPr="00853DCC">
        <w:rPr>
          <w:sz w:val="24"/>
          <w:szCs w:val="24"/>
          <w:rtl/>
        </w:rPr>
        <w:t>حاج حسین</w:t>
      </w:r>
      <w:r w:rsidR="007B4087">
        <w:rPr>
          <w:sz w:val="24"/>
          <w:szCs w:val="24"/>
          <w:rtl/>
        </w:rPr>
        <w:t xml:space="preserve">، </w:t>
      </w:r>
      <w:r w:rsidRPr="00853DCC">
        <w:rPr>
          <w:sz w:val="24"/>
          <w:szCs w:val="24"/>
          <w:rtl/>
        </w:rPr>
        <w:t>183</w:t>
      </w:r>
      <w:r w:rsidR="007B4087">
        <w:rPr>
          <w:sz w:val="24"/>
          <w:szCs w:val="24"/>
          <w:rtl/>
        </w:rPr>
        <w:t xml:space="preserve">، </w:t>
      </w:r>
      <w:r w:rsidRPr="00853DCC">
        <w:rPr>
          <w:sz w:val="24"/>
          <w:szCs w:val="24"/>
          <w:rtl/>
        </w:rPr>
        <w:t>212</w:t>
      </w:r>
    </w:p>
    <w:p w:rsidR="000631D9" w:rsidRPr="00853DCC" w:rsidRDefault="000631D9" w:rsidP="00615AA0">
      <w:pPr>
        <w:pStyle w:val="a"/>
        <w:spacing w:line="340" w:lineRule="exact"/>
        <w:ind w:firstLine="0"/>
        <w:rPr>
          <w:sz w:val="24"/>
          <w:szCs w:val="24"/>
          <w:rtl/>
        </w:rPr>
      </w:pPr>
      <w:r w:rsidRPr="00853DCC">
        <w:rPr>
          <w:sz w:val="24"/>
          <w:szCs w:val="24"/>
          <w:rtl/>
        </w:rPr>
        <w:t>نیما یوشیج</w:t>
      </w:r>
      <w:r w:rsidR="007B4087">
        <w:rPr>
          <w:sz w:val="24"/>
          <w:szCs w:val="24"/>
          <w:rtl/>
        </w:rPr>
        <w:t xml:space="preserve">، </w:t>
      </w:r>
      <w:r w:rsidRPr="00853DCC">
        <w:rPr>
          <w:sz w:val="24"/>
          <w:szCs w:val="24"/>
          <w:rtl/>
        </w:rPr>
        <w:t>427</w:t>
      </w:r>
    </w:p>
    <w:p w:rsidR="000631D9" w:rsidRPr="00853DCC" w:rsidRDefault="000631D9" w:rsidP="00615AA0">
      <w:pPr>
        <w:pStyle w:val="a"/>
        <w:spacing w:line="340" w:lineRule="exact"/>
        <w:ind w:firstLine="0"/>
        <w:rPr>
          <w:sz w:val="24"/>
          <w:szCs w:val="24"/>
          <w:rtl/>
        </w:rPr>
      </w:pPr>
      <w:r w:rsidRPr="00853DCC">
        <w:rPr>
          <w:sz w:val="24"/>
          <w:szCs w:val="24"/>
          <w:rtl/>
        </w:rPr>
        <w:t>نیوجرسی</w:t>
      </w:r>
      <w:r w:rsidR="007B4087">
        <w:rPr>
          <w:sz w:val="24"/>
          <w:szCs w:val="24"/>
          <w:rtl/>
        </w:rPr>
        <w:t xml:space="preserve">، </w:t>
      </w:r>
      <w:r w:rsidRPr="00853DCC">
        <w:rPr>
          <w:sz w:val="24"/>
          <w:szCs w:val="24"/>
          <w:rtl/>
        </w:rPr>
        <w:t>230</w:t>
      </w:r>
    </w:p>
    <w:p w:rsidR="000631D9" w:rsidRPr="00853DCC" w:rsidRDefault="000631D9" w:rsidP="00615AA0">
      <w:pPr>
        <w:pStyle w:val="a"/>
        <w:spacing w:line="340" w:lineRule="exact"/>
        <w:ind w:firstLine="0"/>
        <w:rPr>
          <w:sz w:val="24"/>
          <w:szCs w:val="24"/>
          <w:rtl/>
        </w:rPr>
      </w:pPr>
      <w:r w:rsidRPr="00853DCC">
        <w:rPr>
          <w:sz w:val="24"/>
          <w:szCs w:val="24"/>
          <w:rtl/>
        </w:rPr>
        <w:t>نیویورک</w:t>
      </w:r>
      <w:r w:rsidR="007B4087">
        <w:rPr>
          <w:sz w:val="24"/>
          <w:szCs w:val="24"/>
          <w:rtl/>
        </w:rPr>
        <w:t xml:space="preserve">، </w:t>
      </w:r>
      <w:r w:rsidRPr="00853DCC">
        <w:rPr>
          <w:sz w:val="24"/>
          <w:szCs w:val="24"/>
          <w:rtl/>
        </w:rPr>
        <w:t>47</w:t>
      </w:r>
      <w:r w:rsidR="007B4087">
        <w:rPr>
          <w:sz w:val="24"/>
          <w:szCs w:val="24"/>
          <w:rtl/>
        </w:rPr>
        <w:t xml:space="preserve">، </w:t>
      </w:r>
      <w:r w:rsidRPr="00853DCC">
        <w:rPr>
          <w:sz w:val="24"/>
          <w:szCs w:val="24"/>
          <w:rtl/>
        </w:rPr>
        <w:t>98</w:t>
      </w:r>
      <w:r w:rsidR="007B4087">
        <w:rPr>
          <w:sz w:val="24"/>
          <w:szCs w:val="24"/>
          <w:rtl/>
        </w:rPr>
        <w:t xml:space="preserve">، </w:t>
      </w:r>
      <w:r w:rsidRPr="00853DCC">
        <w:rPr>
          <w:sz w:val="24"/>
          <w:szCs w:val="24"/>
          <w:rtl/>
        </w:rPr>
        <w:t>143</w:t>
      </w:r>
      <w:r w:rsidR="007B4087">
        <w:rPr>
          <w:sz w:val="24"/>
          <w:szCs w:val="24"/>
          <w:rtl/>
        </w:rPr>
        <w:t xml:space="preserve">، </w:t>
      </w:r>
      <w:r w:rsidRPr="00853DCC">
        <w:rPr>
          <w:sz w:val="24"/>
          <w:szCs w:val="24"/>
          <w:rtl/>
        </w:rPr>
        <w:t>164</w:t>
      </w:r>
      <w:r w:rsidR="007B4087">
        <w:rPr>
          <w:sz w:val="24"/>
          <w:szCs w:val="24"/>
          <w:rtl/>
        </w:rPr>
        <w:t xml:space="preserve">، </w:t>
      </w:r>
      <w:r w:rsidRPr="00853DCC">
        <w:rPr>
          <w:sz w:val="24"/>
          <w:szCs w:val="24"/>
          <w:rtl/>
        </w:rPr>
        <w:t>452</w:t>
      </w:r>
    </w:p>
    <w:p w:rsidR="000631D9" w:rsidRPr="00853DCC" w:rsidRDefault="000631D9" w:rsidP="00615AA0">
      <w:pPr>
        <w:pStyle w:val="a"/>
        <w:spacing w:line="340" w:lineRule="exact"/>
        <w:ind w:firstLine="0"/>
        <w:rPr>
          <w:sz w:val="24"/>
          <w:szCs w:val="24"/>
          <w:rtl/>
        </w:rPr>
      </w:pPr>
      <w:r w:rsidRPr="00853DCC">
        <w:rPr>
          <w:sz w:val="24"/>
          <w:szCs w:val="24"/>
          <w:rtl/>
        </w:rPr>
        <w:t>واتیکان و رایش سوم</w:t>
      </w:r>
      <w:r w:rsidR="007B4087">
        <w:rPr>
          <w:sz w:val="24"/>
          <w:szCs w:val="24"/>
          <w:rtl/>
        </w:rPr>
        <w:t xml:space="preserve">، </w:t>
      </w:r>
      <w:r w:rsidRPr="00853DCC">
        <w:rPr>
          <w:sz w:val="24"/>
          <w:szCs w:val="24"/>
          <w:rtl/>
        </w:rPr>
        <w:t>931</w:t>
      </w:r>
    </w:p>
    <w:p w:rsidR="000631D9" w:rsidRPr="00853DCC" w:rsidRDefault="000631D9" w:rsidP="00615AA0">
      <w:pPr>
        <w:pStyle w:val="a"/>
        <w:spacing w:line="340" w:lineRule="exact"/>
        <w:ind w:firstLine="0"/>
        <w:rPr>
          <w:sz w:val="24"/>
          <w:szCs w:val="24"/>
          <w:rtl/>
        </w:rPr>
      </w:pPr>
      <w:r w:rsidRPr="00853DCC">
        <w:rPr>
          <w:sz w:val="24"/>
          <w:szCs w:val="24"/>
          <w:rtl/>
        </w:rPr>
        <w:t>واحد سعید</w:t>
      </w:r>
      <w:r w:rsidR="007B4087">
        <w:rPr>
          <w:sz w:val="24"/>
          <w:szCs w:val="24"/>
          <w:rtl/>
        </w:rPr>
        <w:t xml:space="preserve">، </w:t>
      </w:r>
      <w:r w:rsidRPr="00853DCC">
        <w:rPr>
          <w:sz w:val="24"/>
          <w:szCs w:val="24"/>
          <w:rtl/>
        </w:rPr>
        <w:t>776</w:t>
      </w:r>
    </w:p>
    <w:p w:rsidR="000631D9" w:rsidRPr="00853DCC" w:rsidRDefault="000631D9" w:rsidP="00615AA0">
      <w:pPr>
        <w:pStyle w:val="a"/>
        <w:spacing w:line="340" w:lineRule="exact"/>
        <w:ind w:firstLine="0"/>
        <w:rPr>
          <w:sz w:val="24"/>
          <w:szCs w:val="24"/>
          <w:rtl/>
        </w:rPr>
      </w:pPr>
      <w:r w:rsidRPr="00853DCC">
        <w:rPr>
          <w:sz w:val="24"/>
          <w:szCs w:val="24"/>
          <w:rtl/>
        </w:rPr>
        <w:t>واحدهای بشری</w:t>
      </w:r>
      <w:r w:rsidR="007B4087">
        <w:rPr>
          <w:sz w:val="24"/>
          <w:szCs w:val="24"/>
          <w:rtl/>
        </w:rPr>
        <w:t xml:space="preserve">، </w:t>
      </w:r>
      <w:r w:rsidRPr="00853DCC">
        <w:rPr>
          <w:sz w:val="24"/>
          <w:szCs w:val="24"/>
          <w:rtl/>
        </w:rPr>
        <w:t>848</w:t>
      </w:r>
    </w:p>
    <w:p w:rsidR="000631D9" w:rsidRPr="00853DCC" w:rsidRDefault="000631D9" w:rsidP="00615AA0">
      <w:pPr>
        <w:pStyle w:val="a"/>
        <w:spacing w:line="340" w:lineRule="exact"/>
        <w:ind w:firstLine="0"/>
        <w:rPr>
          <w:sz w:val="24"/>
          <w:szCs w:val="24"/>
          <w:rtl/>
        </w:rPr>
      </w:pPr>
      <w:r w:rsidRPr="00853DCC">
        <w:rPr>
          <w:sz w:val="24"/>
          <w:szCs w:val="24"/>
          <w:rtl/>
        </w:rPr>
        <w:t>واحدی</w:t>
      </w:r>
      <w:r w:rsidR="007B4087">
        <w:rPr>
          <w:sz w:val="24"/>
          <w:szCs w:val="24"/>
          <w:rtl/>
        </w:rPr>
        <w:t xml:space="preserve">، </w:t>
      </w:r>
      <w:r w:rsidRPr="00853DCC">
        <w:rPr>
          <w:sz w:val="24"/>
          <w:szCs w:val="24"/>
          <w:rtl/>
        </w:rPr>
        <w:t>112</w:t>
      </w:r>
    </w:p>
    <w:p w:rsidR="000631D9" w:rsidRPr="00853DCC" w:rsidRDefault="000631D9" w:rsidP="00615AA0">
      <w:pPr>
        <w:pStyle w:val="a"/>
        <w:spacing w:line="340" w:lineRule="exact"/>
        <w:ind w:firstLine="0"/>
        <w:rPr>
          <w:sz w:val="24"/>
          <w:szCs w:val="24"/>
          <w:rtl/>
        </w:rPr>
      </w:pPr>
      <w:r w:rsidRPr="00853DCC">
        <w:rPr>
          <w:sz w:val="24"/>
          <w:szCs w:val="24"/>
          <w:rtl/>
        </w:rPr>
        <w:t>واحدی</w:t>
      </w:r>
      <w:r w:rsidR="007B4087">
        <w:rPr>
          <w:sz w:val="24"/>
          <w:szCs w:val="24"/>
          <w:rtl/>
        </w:rPr>
        <w:t xml:space="preserve">، </w:t>
      </w:r>
      <w:r w:rsidRPr="00853DCC">
        <w:rPr>
          <w:sz w:val="24"/>
          <w:szCs w:val="24"/>
          <w:rtl/>
        </w:rPr>
        <w:t>سید محمدتقی</w:t>
      </w:r>
      <w:r w:rsidR="007B4087">
        <w:rPr>
          <w:sz w:val="24"/>
          <w:szCs w:val="24"/>
          <w:rtl/>
        </w:rPr>
        <w:t xml:space="preserve">، </w:t>
      </w:r>
      <w:r w:rsidRPr="00853DCC">
        <w:rPr>
          <w:sz w:val="24"/>
          <w:szCs w:val="24"/>
          <w:rtl/>
        </w:rPr>
        <w:t>103</w:t>
      </w:r>
      <w:r w:rsidR="007B4087">
        <w:rPr>
          <w:sz w:val="24"/>
          <w:szCs w:val="24"/>
          <w:rtl/>
        </w:rPr>
        <w:t xml:space="preserve">، </w:t>
      </w:r>
      <w:r w:rsidRPr="00853DCC">
        <w:rPr>
          <w:sz w:val="24"/>
          <w:szCs w:val="24"/>
          <w:rtl/>
        </w:rPr>
        <w:t>226</w:t>
      </w:r>
      <w:r w:rsidR="007B4087">
        <w:rPr>
          <w:sz w:val="24"/>
          <w:szCs w:val="24"/>
          <w:rtl/>
        </w:rPr>
        <w:t xml:space="preserve">، </w:t>
      </w:r>
      <w:r w:rsidRPr="00853DCC">
        <w:rPr>
          <w:sz w:val="24"/>
          <w:szCs w:val="24"/>
          <w:rtl/>
        </w:rPr>
        <w:t>433</w:t>
      </w:r>
    </w:p>
    <w:p w:rsidR="000631D9" w:rsidRPr="00853DCC" w:rsidRDefault="000631D9" w:rsidP="00615AA0">
      <w:pPr>
        <w:pStyle w:val="a"/>
        <w:spacing w:line="340" w:lineRule="exact"/>
        <w:ind w:firstLine="0"/>
        <w:rPr>
          <w:sz w:val="24"/>
          <w:szCs w:val="24"/>
          <w:rtl/>
        </w:rPr>
      </w:pPr>
      <w:r w:rsidRPr="00853DCC">
        <w:rPr>
          <w:sz w:val="24"/>
          <w:szCs w:val="24"/>
          <w:rtl/>
        </w:rPr>
        <w:t>واحدی</w:t>
      </w:r>
      <w:r w:rsidR="007B4087">
        <w:rPr>
          <w:sz w:val="24"/>
          <w:szCs w:val="24"/>
          <w:rtl/>
        </w:rPr>
        <w:t xml:space="preserve">، </w:t>
      </w:r>
      <w:r w:rsidRPr="00853DCC">
        <w:rPr>
          <w:sz w:val="24"/>
          <w:szCs w:val="24"/>
          <w:rtl/>
        </w:rPr>
        <w:t>سید محمدرضا</w:t>
      </w:r>
      <w:r w:rsidR="007B4087">
        <w:rPr>
          <w:sz w:val="24"/>
          <w:szCs w:val="24"/>
          <w:rtl/>
        </w:rPr>
        <w:t xml:space="preserve">، </w:t>
      </w:r>
      <w:r w:rsidRPr="00853DCC">
        <w:rPr>
          <w:sz w:val="24"/>
          <w:szCs w:val="24"/>
          <w:rtl/>
        </w:rPr>
        <w:t>103</w:t>
      </w:r>
      <w:r w:rsidR="007B4087">
        <w:rPr>
          <w:sz w:val="24"/>
          <w:szCs w:val="24"/>
          <w:rtl/>
        </w:rPr>
        <w:t xml:space="preserve">، </w:t>
      </w:r>
      <w:r w:rsidRPr="00853DCC">
        <w:rPr>
          <w:sz w:val="24"/>
          <w:szCs w:val="24"/>
          <w:rtl/>
        </w:rPr>
        <w:t>226</w:t>
      </w:r>
    </w:p>
    <w:p w:rsidR="000631D9" w:rsidRPr="00853DCC" w:rsidRDefault="000631D9" w:rsidP="00615AA0">
      <w:pPr>
        <w:pStyle w:val="a"/>
        <w:spacing w:line="340" w:lineRule="exact"/>
        <w:ind w:firstLine="0"/>
        <w:rPr>
          <w:sz w:val="24"/>
          <w:szCs w:val="24"/>
          <w:rtl/>
        </w:rPr>
      </w:pPr>
      <w:r w:rsidRPr="00853DCC">
        <w:rPr>
          <w:sz w:val="24"/>
          <w:szCs w:val="24"/>
          <w:rtl/>
        </w:rPr>
        <w:t>واحدی</w:t>
      </w:r>
      <w:r w:rsidR="007B4087">
        <w:rPr>
          <w:sz w:val="24"/>
          <w:szCs w:val="24"/>
          <w:rtl/>
        </w:rPr>
        <w:t xml:space="preserve">، </w:t>
      </w:r>
      <w:r w:rsidRPr="00853DCC">
        <w:rPr>
          <w:sz w:val="24"/>
          <w:szCs w:val="24"/>
          <w:rtl/>
        </w:rPr>
        <w:t>عبدالحسین</w:t>
      </w:r>
      <w:r w:rsidR="007B4087">
        <w:rPr>
          <w:sz w:val="24"/>
          <w:szCs w:val="24"/>
          <w:rtl/>
        </w:rPr>
        <w:t xml:space="preserve">، </w:t>
      </w:r>
      <w:r w:rsidRPr="00853DCC">
        <w:rPr>
          <w:sz w:val="24"/>
          <w:szCs w:val="24"/>
          <w:rtl/>
        </w:rPr>
        <w:t>103</w:t>
      </w:r>
      <w:r w:rsidR="007B4087">
        <w:rPr>
          <w:sz w:val="24"/>
          <w:szCs w:val="24"/>
          <w:rtl/>
        </w:rPr>
        <w:t xml:space="preserve">، </w:t>
      </w:r>
      <w:r w:rsidRPr="00853DCC">
        <w:rPr>
          <w:sz w:val="24"/>
          <w:szCs w:val="24"/>
          <w:rtl/>
        </w:rPr>
        <w:t>220</w:t>
      </w:r>
      <w:r w:rsidR="007B4087">
        <w:rPr>
          <w:sz w:val="24"/>
          <w:szCs w:val="24"/>
          <w:rtl/>
        </w:rPr>
        <w:t xml:space="preserve">، </w:t>
      </w:r>
      <w:r w:rsidRPr="00853DCC">
        <w:rPr>
          <w:sz w:val="24"/>
          <w:szCs w:val="24"/>
          <w:rtl/>
        </w:rPr>
        <w:t>226</w:t>
      </w:r>
      <w:r w:rsidR="007B4087">
        <w:rPr>
          <w:sz w:val="24"/>
          <w:szCs w:val="24"/>
          <w:rtl/>
        </w:rPr>
        <w:t xml:space="preserve">، </w:t>
      </w:r>
      <w:r w:rsidRPr="00853DCC">
        <w:rPr>
          <w:sz w:val="24"/>
          <w:szCs w:val="24"/>
          <w:rtl/>
        </w:rPr>
        <w:t>228</w:t>
      </w:r>
      <w:r w:rsidR="007B4087">
        <w:rPr>
          <w:sz w:val="24"/>
          <w:szCs w:val="24"/>
          <w:rtl/>
        </w:rPr>
        <w:t xml:space="preserve">، </w:t>
      </w:r>
      <w:r w:rsidRPr="00853DCC">
        <w:rPr>
          <w:sz w:val="24"/>
          <w:szCs w:val="24"/>
          <w:rtl/>
        </w:rPr>
        <w:t>235</w:t>
      </w:r>
      <w:r w:rsidR="007B4087">
        <w:rPr>
          <w:sz w:val="24"/>
          <w:szCs w:val="24"/>
          <w:rtl/>
        </w:rPr>
        <w:t xml:space="preserve">، </w:t>
      </w:r>
      <w:r w:rsidRPr="00853DCC">
        <w:rPr>
          <w:sz w:val="24"/>
          <w:szCs w:val="24"/>
          <w:rtl/>
        </w:rPr>
        <w:t>236</w:t>
      </w:r>
      <w:r w:rsidR="007B4087">
        <w:rPr>
          <w:sz w:val="24"/>
          <w:szCs w:val="24"/>
          <w:rtl/>
        </w:rPr>
        <w:t xml:space="preserve">، </w:t>
      </w:r>
      <w:r w:rsidRPr="00853DCC">
        <w:rPr>
          <w:sz w:val="24"/>
          <w:szCs w:val="24"/>
          <w:rtl/>
        </w:rPr>
        <w:t>239</w:t>
      </w:r>
      <w:r w:rsidR="007B4087">
        <w:rPr>
          <w:sz w:val="24"/>
          <w:szCs w:val="24"/>
          <w:rtl/>
        </w:rPr>
        <w:t xml:space="preserve">، </w:t>
      </w:r>
      <w:r w:rsidRPr="00853DCC">
        <w:rPr>
          <w:sz w:val="24"/>
          <w:szCs w:val="24"/>
          <w:rtl/>
        </w:rPr>
        <w:t>240</w:t>
      </w:r>
      <w:r w:rsidR="007B4087">
        <w:rPr>
          <w:sz w:val="24"/>
          <w:szCs w:val="24"/>
          <w:rtl/>
        </w:rPr>
        <w:t xml:space="preserve">، </w:t>
      </w:r>
      <w:r w:rsidRPr="00853DCC">
        <w:rPr>
          <w:sz w:val="24"/>
          <w:szCs w:val="24"/>
          <w:rtl/>
        </w:rPr>
        <w:t>241</w:t>
      </w:r>
      <w:r w:rsidR="007B4087">
        <w:rPr>
          <w:sz w:val="24"/>
          <w:szCs w:val="24"/>
          <w:rtl/>
        </w:rPr>
        <w:t xml:space="preserve">، </w:t>
      </w:r>
      <w:r w:rsidRPr="00853DCC">
        <w:rPr>
          <w:sz w:val="24"/>
          <w:szCs w:val="24"/>
          <w:rtl/>
        </w:rPr>
        <w:t>478</w:t>
      </w:r>
    </w:p>
    <w:p w:rsidR="000631D9" w:rsidRPr="00853DCC" w:rsidRDefault="000631D9" w:rsidP="00615AA0">
      <w:pPr>
        <w:pStyle w:val="a"/>
        <w:spacing w:line="340" w:lineRule="exact"/>
        <w:ind w:firstLine="0"/>
        <w:rPr>
          <w:sz w:val="24"/>
          <w:szCs w:val="24"/>
          <w:rtl/>
        </w:rPr>
      </w:pPr>
      <w:r w:rsidRPr="00853DCC">
        <w:rPr>
          <w:sz w:val="24"/>
          <w:szCs w:val="24"/>
          <w:rtl/>
        </w:rPr>
        <w:t>واحدی</w:t>
      </w:r>
      <w:r w:rsidR="007B4087">
        <w:rPr>
          <w:sz w:val="24"/>
          <w:szCs w:val="24"/>
          <w:rtl/>
        </w:rPr>
        <w:t xml:space="preserve">، </w:t>
      </w:r>
      <w:r w:rsidRPr="00853DCC">
        <w:rPr>
          <w:sz w:val="24"/>
          <w:szCs w:val="24"/>
          <w:rtl/>
        </w:rPr>
        <w:t>محمد</w:t>
      </w:r>
      <w:r w:rsidR="007B4087">
        <w:rPr>
          <w:sz w:val="24"/>
          <w:szCs w:val="24"/>
          <w:rtl/>
        </w:rPr>
        <w:t xml:space="preserve">، </w:t>
      </w:r>
      <w:r w:rsidRPr="00853DCC">
        <w:rPr>
          <w:sz w:val="24"/>
          <w:szCs w:val="24"/>
          <w:rtl/>
        </w:rPr>
        <w:t>103</w:t>
      </w:r>
      <w:r w:rsidR="007B4087">
        <w:rPr>
          <w:sz w:val="24"/>
          <w:szCs w:val="24"/>
          <w:rtl/>
        </w:rPr>
        <w:t xml:space="preserve">، </w:t>
      </w:r>
      <w:r w:rsidRPr="00853DCC">
        <w:rPr>
          <w:sz w:val="24"/>
          <w:szCs w:val="24"/>
          <w:rtl/>
        </w:rPr>
        <w:t>226</w:t>
      </w:r>
      <w:r w:rsidR="007B4087">
        <w:rPr>
          <w:sz w:val="24"/>
          <w:szCs w:val="24"/>
          <w:rtl/>
        </w:rPr>
        <w:t xml:space="preserve">، </w:t>
      </w:r>
      <w:r w:rsidRPr="00853DCC">
        <w:rPr>
          <w:sz w:val="24"/>
          <w:szCs w:val="24"/>
          <w:rtl/>
        </w:rPr>
        <w:t>235</w:t>
      </w:r>
    </w:p>
    <w:p w:rsidR="000631D9" w:rsidRPr="00853DCC" w:rsidRDefault="000631D9" w:rsidP="00615AA0">
      <w:pPr>
        <w:pStyle w:val="a"/>
        <w:spacing w:line="340" w:lineRule="exact"/>
        <w:ind w:firstLine="0"/>
        <w:rPr>
          <w:sz w:val="24"/>
          <w:szCs w:val="24"/>
          <w:rtl/>
        </w:rPr>
      </w:pPr>
      <w:r w:rsidRPr="00853DCC">
        <w:rPr>
          <w:sz w:val="24"/>
          <w:szCs w:val="24"/>
          <w:rtl/>
        </w:rPr>
        <w:t>وادی السلام</w:t>
      </w:r>
      <w:r w:rsidR="007B4087">
        <w:rPr>
          <w:sz w:val="24"/>
          <w:szCs w:val="24"/>
          <w:rtl/>
        </w:rPr>
        <w:t xml:space="preserve">، </w:t>
      </w:r>
      <w:r w:rsidRPr="00853DCC">
        <w:rPr>
          <w:sz w:val="24"/>
          <w:szCs w:val="24"/>
          <w:rtl/>
        </w:rPr>
        <w:t>456</w:t>
      </w:r>
    </w:p>
    <w:p w:rsidR="000631D9" w:rsidRPr="00853DCC" w:rsidRDefault="000631D9" w:rsidP="00615AA0">
      <w:pPr>
        <w:pStyle w:val="a"/>
        <w:spacing w:line="340" w:lineRule="exact"/>
        <w:ind w:firstLine="0"/>
        <w:rPr>
          <w:sz w:val="24"/>
          <w:szCs w:val="24"/>
          <w:rtl/>
        </w:rPr>
      </w:pPr>
      <w:r w:rsidRPr="00853DCC">
        <w:rPr>
          <w:sz w:val="24"/>
          <w:szCs w:val="24"/>
          <w:rtl/>
        </w:rPr>
        <w:t>وارسته</w:t>
      </w:r>
      <w:r w:rsidR="007B4087">
        <w:rPr>
          <w:sz w:val="24"/>
          <w:szCs w:val="24"/>
          <w:rtl/>
        </w:rPr>
        <w:t xml:space="preserve">، </w:t>
      </w:r>
      <w:r w:rsidRPr="00853DCC">
        <w:rPr>
          <w:sz w:val="24"/>
          <w:szCs w:val="24"/>
          <w:rtl/>
        </w:rPr>
        <w:t>خسرو</w:t>
      </w:r>
      <w:r w:rsidR="007B4087">
        <w:rPr>
          <w:sz w:val="24"/>
          <w:szCs w:val="24"/>
          <w:rtl/>
        </w:rPr>
        <w:t xml:space="preserve">، </w:t>
      </w:r>
      <w:r w:rsidRPr="00853DCC">
        <w:rPr>
          <w:sz w:val="24"/>
          <w:szCs w:val="24"/>
          <w:rtl/>
        </w:rPr>
        <w:t>456</w:t>
      </w:r>
    </w:p>
    <w:p w:rsidR="000631D9" w:rsidRPr="00853DCC" w:rsidRDefault="000631D9" w:rsidP="00615AA0">
      <w:pPr>
        <w:pStyle w:val="a"/>
        <w:spacing w:line="340" w:lineRule="exact"/>
        <w:ind w:firstLine="0"/>
        <w:rPr>
          <w:sz w:val="24"/>
          <w:szCs w:val="24"/>
          <w:rtl/>
        </w:rPr>
      </w:pPr>
      <w:r w:rsidRPr="00853DCC">
        <w:rPr>
          <w:sz w:val="24"/>
          <w:szCs w:val="24"/>
          <w:rtl/>
        </w:rPr>
        <w:t>واشنگتن</w:t>
      </w:r>
      <w:r w:rsidR="007B4087">
        <w:rPr>
          <w:sz w:val="24"/>
          <w:szCs w:val="24"/>
          <w:rtl/>
        </w:rPr>
        <w:t xml:space="preserve">، </w:t>
      </w:r>
      <w:r w:rsidRPr="00853DCC">
        <w:rPr>
          <w:sz w:val="24"/>
          <w:szCs w:val="24"/>
          <w:rtl/>
        </w:rPr>
        <w:t>98</w:t>
      </w:r>
    </w:p>
    <w:p w:rsidR="000631D9" w:rsidRPr="00853DCC" w:rsidRDefault="000631D9" w:rsidP="00615AA0">
      <w:pPr>
        <w:pStyle w:val="a"/>
        <w:spacing w:line="340" w:lineRule="exact"/>
        <w:ind w:firstLine="0"/>
        <w:rPr>
          <w:sz w:val="24"/>
          <w:szCs w:val="24"/>
          <w:rtl/>
        </w:rPr>
      </w:pPr>
      <w:r w:rsidRPr="00853DCC">
        <w:rPr>
          <w:sz w:val="24"/>
          <w:szCs w:val="24"/>
          <w:rtl/>
        </w:rPr>
        <w:t>واشینگتن اروینک</w:t>
      </w:r>
      <w:r w:rsidR="007B4087">
        <w:rPr>
          <w:sz w:val="24"/>
          <w:szCs w:val="24"/>
          <w:rtl/>
        </w:rPr>
        <w:t xml:space="preserve">، </w:t>
      </w:r>
      <w:r w:rsidRPr="00853DCC">
        <w:rPr>
          <w:sz w:val="24"/>
          <w:szCs w:val="24"/>
          <w:rtl/>
        </w:rPr>
        <w:t>451</w:t>
      </w:r>
    </w:p>
    <w:p w:rsidR="000631D9" w:rsidRPr="00853DCC" w:rsidRDefault="000631D9" w:rsidP="00615AA0">
      <w:pPr>
        <w:pStyle w:val="a"/>
        <w:spacing w:line="340" w:lineRule="exact"/>
        <w:ind w:firstLine="0"/>
        <w:rPr>
          <w:sz w:val="24"/>
          <w:szCs w:val="24"/>
          <w:rtl/>
        </w:rPr>
      </w:pPr>
      <w:r w:rsidRPr="00853DCC">
        <w:rPr>
          <w:sz w:val="24"/>
          <w:szCs w:val="24"/>
          <w:rtl/>
        </w:rPr>
        <w:t>واصف</w:t>
      </w:r>
      <w:r w:rsidR="007B4087">
        <w:rPr>
          <w:sz w:val="24"/>
          <w:szCs w:val="24"/>
          <w:rtl/>
        </w:rPr>
        <w:t xml:space="preserve">، </w:t>
      </w:r>
      <w:r w:rsidRPr="00853DCC">
        <w:rPr>
          <w:sz w:val="24"/>
          <w:szCs w:val="24"/>
          <w:rtl/>
        </w:rPr>
        <w:t>حاج شیخ محمد</w:t>
      </w:r>
      <w:r w:rsidR="007B4087">
        <w:rPr>
          <w:sz w:val="24"/>
          <w:szCs w:val="24"/>
          <w:rtl/>
        </w:rPr>
        <w:t xml:space="preserve">، </w:t>
      </w:r>
      <w:r w:rsidRPr="00853DCC">
        <w:rPr>
          <w:sz w:val="24"/>
          <w:szCs w:val="24"/>
          <w:rtl/>
        </w:rPr>
        <w:t>281</w:t>
      </w:r>
    </w:p>
    <w:p w:rsidR="000631D9" w:rsidRPr="00853DCC" w:rsidRDefault="000631D9" w:rsidP="00615AA0">
      <w:pPr>
        <w:pStyle w:val="a"/>
        <w:spacing w:line="340" w:lineRule="exact"/>
        <w:ind w:firstLine="0"/>
        <w:rPr>
          <w:sz w:val="24"/>
          <w:szCs w:val="24"/>
          <w:rtl/>
        </w:rPr>
      </w:pPr>
      <w:r w:rsidRPr="00853DCC">
        <w:rPr>
          <w:sz w:val="24"/>
          <w:szCs w:val="24"/>
          <w:rtl/>
        </w:rPr>
        <w:t>واعظ تهرانی</w:t>
      </w:r>
      <w:r w:rsidR="007B4087">
        <w:rPr>
          <w:sz w:val="24"/>
          <w:szCs w:val="24"/>
          <w:rtl/>
        </w:rPr>
        <w:t xml:space="preserve">، </w:t>
      </w:r>
      <w:r w:rsidRPr="00853DCC">
        <w:rPr>
          <w:sz w:val="24"/>
          <w:szCs w:val="24"/>
          <w:rtl/>
        </w:rPr>
        <w:t>شیخ غلامرضا</w:t>
      </w:r>
      <w:r w:rsidR="007B4087">
        <w:rPr>
          <w:sz w:val="24"/>
          <w:szCs w:val="24"/>
          <w:rtl/>
        </w:rPr>
        <w:t xml:space="preserve">، </w:t>
      </w:r>
      <w:r w:rsidRPr="00853DCC">
        <w:rPr>
          <w:sz w:val="24"/>
          <w:szCs w:val="24"/>
          <w:rtl/>
        </w:rPr>
        <w:t>149</w:t>
      </w:r>
    </w:p>
    <w:p w:rsidR="000631D9" w:rsidRPr="00853DCC" w:rsidRDefault="000631D9" w:rsidP="00615AA0">
      <w:pPr>
        <w:pStyle w:val="a"/>
        <w:spacing w:line="340" w:lineRule="exact"/>
        <w:ind w:firstLine="0"/>
        <w:rPr>
          <w:sz w:val="24"/>
          <w:szCs w:val="24"/>
          <w:rtl/>
        </w:rPr>
      </w:pPr>
      <w:r w:rsidRPr="00853DCC">
        <w:rPr>
          <w:sz w:val="24"/>
          <w:szCs w:val="24"/>
          <w:rtl/>
        </w:rPr>
        <w:t>واعظ</w:t>
      </w:r>
      <w:r w:rsidR="007B4087">
        <w:rPr>
          <w:sz w:val="24"/>
          <w:szCs w:val="24"/>
          <w:rtl/>
        </w:rPr>
        <w:t xml:space="preserve">، </w:t>
      </w:r>
      <w:r w:rsidRPr="00853DCC">
        <w:rPr>
          <w:sz w:val="24"/>
          <w:szCs w:val="24"/>
          <w:rtl/>
        </w:rPr>
        <w:t>جلیل</w:t>
      </w:r>
      <w:r w:rsidR="007B4087">
        <w:rPr>
          <w:sz w:val="24"/>
          <w:szCs w:val="24"/>
          <w:rtl/>
        </w:rPr>
        <w:t xml:space="preserve">، </w:t>
      </w:r>
      <w:r w:rsidRPr="00853DCC">
        <w:rPr>
          <w:sz w:val="24"/>
          <w:szCs w:val="24"/>
          <w:rtl/>
        </w:rPr>
        <w:t>515</w:t>
      </w:r>
    </w:p>
    <w:p w:rsidR="000631D9" w:rsidRPr="00853DCC" w:rsidRDefault="000631D9" w:rsidP="00615AA0">
      <w:pPr>
        <w:pStyle w:val="a"/>
        <w:spacing w:line="340" w:lineRule="exact"/>
        <w:ind w:firstLine="0"/>
        <w:rPr>
          <w:sz w:val="24"/>
          <w:szCs w:val="24"/>
          <w:rtl/>
        </w:rPr>
      </w:pPr>
      <w:r w:rsidRPr="00853DCC">
        <w:rPr>
          <w:sz w:val="24"/>
          <w:szCs w:val="24"/>
          <w:rtl/>
        </w:rPr>
        <w:t>واعظ چرندایی</w:t>
      </w:r>
      <w:r w:rsidR="007B4087">
        <w:rPr>
          <w:sz w:val="24"/>
          <w:szCs w:val="24"/>
          <w:rtl/>
        </w:rPr>
        <w:t xml:space="preserve">، </w:t>
      </w:r>
      <w:r w:rsidRPr="00853DCC">
        <w:rPr>
          <w:sz w:val="24"/>
          <w:szCs w:val="24"/>
          <w:rtl/>
        </w:rPr>
        <w:t>میرزا عباسقلی</w:t>
      </w:r>
      <w:r w:rsidR="007B4087">
        <w:rPr>
          <w:sz w:val="24"/>
          <w:szCs w:val="24"/>
          <w:rtl/>
        </w:rPr>
        <w:t xml:space="preserve">، </w:t>
      </w:r>
      <w:r w:rsidRPr="00853DCC">
        <w:rPr>
          <w:sz w:val="24"/>
          <w:szCs w:val="24"/>
          <w:rtl/>
        </w:rPr>
        <w:t>159</w:t>
      </w:r>
      <w:r w:rsidR="007B4087">
        <w:rPr>
          <w:sz w:val="24"/>
          <w:szCs w:val="24"/>
          <w:rtl/>
        </w:rPr>
        <w:t xml:space="preserve">، </w:t>
      </w:r>
      <w:r w:rsidRPr="00853DCC">
        <w:rPr>
          <w:sz w:val="24"/>
          <w:szCs w:val="24"/>
          <w:rtl/>
        </w:rPr>
        <w:t>850</w:t>
      </w:r>
      <w:r w:rsidR="007B4087">
        <w:rPr>
          <w:sz w:val="24"/>
          <w:szCs w:val="24"/>
          <w:rtl/>
        </w:rPr>
        <w:t xml:space="preserve">، </w:t>
      </w:r>
      <w:r w:rsidRPr="00853DCC">
        <w:rPr>
          <w:sz w:val="24"/>
          <w:szCs w:val="24"/>
          <w:rtl/>
        </w:rPr>
        <w:t>854</w:t>
      </w:r>
      <w:r w:rsidR="007B4087">
        <w:rPr>
          <w:sz w:val="24"/>
          <w:szCs w:val="24"/>
          <w:rtl/>
        </w:rPr>
        <w:t xml:space="preserve">، </w:t>
      </w:r>
      <w:r w:rsidRPr="00853DCC">
        <w:rPr>
          <w:sz w:val="24"/>
          <w:szCs w:val="24"/>
          <w:rtl/>
        </w:rPr>
        <w:t>855</w:t>
      </w:r>
    </w:p>
    <w:p w:rsidR="000631D9" w:rsidRPr="00853DCC" w:rsidRDefault="000631D9" w:rsidP="00615AA0">
      <w:pPr>
        <w:pStyle w:val="a"/>
        <w:spacing w:line="340" w:lineRule="exact"/>
        <w:ind w:firstLine="0"/>
        <w:rPr>
          <w:sz w:val="24"/>
          <w:szCs w:val="24"/>
          <w:rtl/>
        </w:rPr>
      </w:pPr>
      <w:r w:rsidRPr="00853DCC">
        <w:rPr>
          <w:sz w:val="24"/>
          <w:szCs w:val="24"/>
          <w:rtl/>
        </w:rPr>
        <w:t>واعظ دهنوی</w:t>
      </w:r>
      <w:r w:rsidR="007B4087">
        <w:rPr>
          <w:sz w:val="24"/>
          <w:szCs w:val="24"/>
          <w:rtl/>
        </w:rPr>
        <w:t xml:space="preserve">، </w:t>
      </w:r>
      <w:r w:rsidRPr="00853DCC">
        <w:rPr>
          <w:sz w:val="24"/>
          <w:szCs w:val="24"/>
          <w:rtl/>
        </w:rPr>
        <w:t>طیبه</w:t>
      </w:r>
      <w:r w:rsidR="007B4087">
        <w:rPr>
          <w:sz w:val="24"/>
          <w:szCs w:val="24"/>
          <w:rtl/>
        </w:rPr>
        <w:t xml:space="preserve">، </w:t>
      </w:r>
      <w:r w:rsidRPr="00853DCC">
        <w:rPr>
          <w:sz w:val="24"/>
          <w:szCs w:val="24"/>
          <w:rtl/>
        </w:rPr>
        <w:t>752</w:t>
      </w:r>
    </w:p>
    <w:p w:rsidR="000631D9" w:rsidRPr="00853DCC" w:rsidRDefault="000631D9" w:rsidP="00615AA0">
      <w:pPr>
        <w:pStyle w:val="a"/>
        <w:spacing w:line="340" w:lineRule="exact"/>
        <w:ind w:firstLine="0"/>
        <w:rPr>
          <w:sz w:val="24"/>
          <w:szCs w:val="24"/>
          <w:rtl/>
        </w:rPr>
      </w:pPr>
      <w:r w:rsidRPr="00853DCC">
        <w:rPr>
          <w:sz w:val="24"/>
          <w:szCs w:val="24"/>
          <w:rtl/>
        </w:rPr>
        <w:t>واعظ زاده خراسانی</w:t>
      </w:r>
      <w:r w:rsidR="007B4087">
        <w:rPr>
          <w:sz w:val="24"/>
          <w:szCs w:val="24"/>
          <w:rtl/>
        </w:rPr>
        <w:t xml:space="preserve">، </w:t>
      </w:r>
      <w:r w:rsidRPr="00853DCC">
        <w:rPr>
          <w:sz w:val="24"/>
          <w:szCs w:val="24"/>
          <w:rtl/>
        </w:rPr>
        <w:t>محمد</w:t>
      </w:r>
      <w:r w:rsidR="007B4087">
        <w:rPr>
          <w:sz w:val="24"/>
          <w:szCs w:val="24"/>
          <w:rtl/>
        </w:rPr>
        <w:t xml:space="preserve">، </w:t>
      </w:r>
      <w:r w:rsidRPr="00853DCC">
        <w:rPr>
          <w:sz w:val="24"/>
          <w:szCs w:val="24"/>
          <w:rtl/>
        </w:rPr>
        <w:t>32</w:t>
      </w:r>
      <w:r w:rsidR="007B4087">
        <w:rPr>
          <w:sz w:val="24"/>
          <w:szCs w:val="24"/>
          <w:rtl/>
        </w:rPr>
        <w:t xml:space="preserve">، </w:t>
      </w:r>
      <w:r w:rsidRPr="00853DCC">
        <w:rPr>
          <w:sz w:val="24"/>
          <w:szCs w:val="24"/>
          <w:rtl/>
        </w:rPr>
        <w:t>: 39</w:t>
      </w:r>
      <w:r w:rsidR="007B4087">
        <w:rPr>
          <w:sz w:val="24"/>
          <w:szCs w:val="24"/>
          <w:rtl/>
        </w:rPr>
        <w:t xml:space="preserve">، </w:t>
      </w:r>
      <w:r w:rsidRPr="00853DCC">
        <w:rPr>
          <w:sz w:val="24"/>
          <w:szCs w:val="24"/>
          <w:rtl/>
        </w:rPr>
        <w:t>186</w:t>
      </w:r>
      <w:r w:rsidR="007B4087">
        <w:rPr>
          <w:sz w:val="24"/>
          <w:szCs w:val="24"/>
          <w:rtl/>
        </w:rPr>
        <w:t xml:space="preserve">، </w:t>
      </w:r>
      <w:r w:rsidRPr="00853DCC">
        <w:rPr>
          <w:sz w:val="24"/>
          <w:szCs w:val="24"/>
          <w:rtl/>
        </w:rPr>
        <w:t>241</w:t>
      </w:r>
      <w:r w:rsidR="007B4087">
        <w:rPr>
          <w:sz w:val="24"/>
          <w:szCs w:val="24"/>
          <w:rtl/>
        </w:rPr>
        <w:t xml:space="preserve">، </w:t>
      </w:r>
      <w:r w:rsidRPr="00853DCC">
        <w:rPr>
          <w:sz w:val="24"/>
          <w:szCs w:val="24"/>
          <w:rtl/>
        </w:rPr>
        <w:t>269</w:t>
      </w:r>
      <w:r w:rsidR="007B4087">
        <w:rPr>
          <w:sz w:val="24"/>
          <w:szCs w:val="24"/>
          <w:rtl/>
        </w:rPr>
        <w:t xml:space="preserve">، </w:t>
      </w:r>
      <w:r w:rsidRPr="00853DCC">
        <w:rPr>
          <w:sz w:val="24"/>
          <w:szCs w:val="24"/>
          <w:rtl/>
        </w:rPr>
        <w:t>330</w:t>
      </w:r>
      <w:r w:rsidR="007B4087">
        <w:rPr>
          <w:sz w:val="24"/>
          <w:szCs w:val="24"/>
          <w:rtl/>
        </w:rPr>
        <w:t xml:space="preserve">، </w:t>
      </w:r>
      <w:r w:rsidRPr="00853DCC">
        <w:rPr>
          <w:sz w:val="24"/>
          <w:szCs w:val="24"/>
          <w:rtl/>
        </w:rPr>
        <w:t>420</w:t>
      </w:r>
      <w:r w:rsidR="007B4087">
        <w:rPr>
          <w:sz w:val="24"/>
          <w:szCs w:val="24"/>
          <w:rtl/>
        </w:rPr>
        <w:t xml:space="preserve">، </w:t>
      </w:r>
      <w:r w:rsidRPr="00853DCC">
        <w:rPr>
          <w:sz w:val="24"/>
          <w:szCs w:val="24"/>
          <w:rtl/>
        </w:rPr>
        <w:t>421ـ423</w:t>
      </w:r>
      <w:r w:rsidR="007B4087">
        <w:rPr>
          <w:sz w:val="24"/>
          <w:szCs w:val="24"/>
          <w:rtl/>
        </w:rPr>
        <w:t xml:space="preserve">، </w:t>
      </w:r>
      <w:r w:rsidRPr="00853DCC">
        <w:rPr>
          <w:sz w:val="24"/>
          <w:szCs w:val="24"/>
          <w:rtl/>
        </w:rPr>
        <w:t>510</w:t>
      </w:r>
      <w:r w:rsidR="007B4087">
        <w:rPr>
          <w:sz w:val="24"/>
          <w:szCs w:val="24"/>
          <w:rtl/>
        </w:rPr>
        <w:t xml:space="preserve">، </w:t>
      </w:r>
      <w:r w:rsidRPr="00853DCC">
        <w:rPr>
          <w:sz w:val="24"/>
          <w:szCs w:val="24"/>
          <w:rtl/>
        </w:rPr>
        <w:t>528</w:t>
      </w:r>
      <w:r w:rsidR="007B4087">
        <w:rPr>
          <w:sz w:val="24"/>
          <w:szCs w:val="24"/>
          <w:rtl/>
        </w:rPr>
        <w:t xml:space="preserve">، </w:t>
      </w:r>
      <w:r w:rsidRPr="00853DCC">
        <w:rPr>
          <w:sz w:val="24"/>
          <w:szCs w:val="24"/>
          <w:rtl/>
        </w:rPr>
        <w:t>659</w:t>
      </w:r>
    </w:p>
    <w:p w:rsidR="000631D9" w:rsidRPr="00853DCC" w:rsidRDefault="000631D9" w:rsidP="00615AA0">
      <w:pPr>
        <w:pStyle w:val="a"/>
        <w:spacing w:line="340" w:lineRule="exact"/>
        <w:ind w:firstLine="0"/>
        <w:rPr>
          <w:sz w:val="24"/>
          <w:szCs w:val="24"/>
          <w:rtl/>
        </w:rPr>
      </w:pPr>
      <w:r w:rsidRPr="00853DCC">
        <w:rPr>
          <w:sz w:val="24"/>
          <w:szCs w:val="24"/>
          <w:rtl/>
        </w:rPr>
        <w:t>واعظ شهید حجت الاسلام حاج شیخ احمد کافی به روایت اسناد ساواک</w:t>
      </w:r>
      <w:r w:rsidR="007B4087">
        <w:rPr>
          <w:sz w:val="24"/>
          <w:szCs w:val="24"/>
          <w:rtl/>
        </w:rPr>
        <w:t xml:space="preserve">، </w:t>
      </w:r>
      <w:r w:rsidRPr="00853DCC">
        <w:rPr>
          <w:sz w:val="24"/>
          <w:szCs w:val="24"/>
          <w:rtl/>
        </w:rPr>
        <w:t>891</w:t>
      </w:r>
    </w:p>
    <w:p w:rsidR="000631D9" w:rsidRPr="00853DCC" w:rsidRDefault="000631D9" w:rsidP="00615AA0">
      <w:pPr>
        <w:pStyle w:val="a"/>
        <w:spacing w:line="340" w:lineRule="exact"/>
        <w:ind w:firstLine="0"/>
        <w:rPr>
          <w:sz w:val="24"/>
          <w:szCs w:val="24"/>
          <w:rtl/>
        </w:rPr>
      </w:pPr>
      <w:r w:rsidRPr="00853DCC">
        <w:rPr>
          <w:sz w:val="24"/>
          <w:szCs w:val="24"/>
          <w:rtl/>
        </w:rPr>
        <w:t>واعظ طبسی</w:t>
      </w:r>
      <w:r w:rsidR="007B4087">
        <w:rPr>
          <w:sz w:val="24"/>
          <w:szCs w:val="24"/>
          <w:rtl/>
        </w:rPr>
        <w:t xml:space="preserve">، </w:t>
      </w:r>
      <w:r w:rsidRPr="00853DCC">
        <w:rPr>
          <w:sz w:val="24"/>
          <w:szCs w:val="24"/>
          <w:rtl/>
        </w:rPr>
        <w:t>عباس</w:t>
      </w:r>
      <w:r w:rsidR="007B4087">
        <w:rPr>
          <w:sz w:val="24"/>
          <w:szCs w:val="24"/>
          <w:rtl/>
        </w:rPr>
        <w:t xml:space="preserve">، </w:t>
      </w:r>
      <w:r w:rsidRPr="00853DCC">
        <w:rPr>
          <w:sz w:val="24"/>
          <w:szCs w:val="24"/>
          <w:rtl/>
        </w:rPr>
        <w:t>258</w:t>
      </w:r>
      <w:r w:rsidR="007B4087">
        <w:rPr>
          <w:sz w:val="24"/>
          <w:szCs w:val="24"/>
          <w:rtl/>
        </w:rPr>
        <w:t xml:space="preserve">، </w:t>
      </w:r>
      <w:r w:rsidRPr="00853DCC">
        <w:rPr>
          <w:sz w:val="24"/>
          <w:szCs w:val="24"/>
          <w:rtl/>
        </w:rPr>
        <w:t>361</w:t>
      </w:r>
      <w:r w:rsidR="007B4087">
        <w:rPr>
          <w:sz w:val="24"/>
          <w:szCs w:val="24"/>
          <w:rtl/>
        </w:rPr>
        <w:t xml:space="preserve">، </w:t>
      </w:r>
      <w:r w:rsidRPr="00853DCC">
        <w:rPr>
          <w:sz w:val="24"/>
          <w:szCs w:val="24"/>
          <w:rtl/>
        </w:rPr>
        <w:t>364</w:t>
      </w:r>
      <w:r w:rsidR="007B4087">
        <w:rPr>
          <w:sz w:val="24"/>
          <w:szCs w:val="24"/>
          <w:rtl/>
        </w:rPr>
        <w:t xml:space="preserve">، </w:t>
      </w:r>
      <w:r w:rsidRPr="00853DCC">
        <w:rPr>
          <w:sz w:val="24"/>
          <w:szCs w:val="24"/>
          <w:rtl/>
        </w:rPr>
        <w:t>651</w:t>
      </w:r>
      <w:r w:rsidR="007B4087">
        <w:rPr>
          <w:sz w:val="24"/>
          <w:szCs w:val="24"/>
          <w:rtl/>
        </w:rPr>
        <w:t xml:space="preserve">، </w:t>
      </w:r>
      <w:r w:rsidRPr="00853DCC">
        <w:rPr>
          <w:sz w:val="24"/>
          <w:szCs w:val="24"/>
          <w:rtl/>
        </w:rPr>
        <w:t>766</w:t>
      </w:r>
      <w:r w:rsidR="007B4087">
        <w:rPr>
          <w:sz w:val="24"/>
          <w:szCs w:val="24"/>
          <w:rtl/>
        </w:rPr>
        <w:t xml:space="preserve">، </w:t>
      </w:r>
      <w:r w:rsidRPr="00853DCC">
        <w:rPr>
          <w:sz w:val="24"/>
          <w:szCs w:val="24"/>
          <w:rtl/>
        </w:rPr>
        <w:t>825</w:t>
      </w:r>
      <w:r w:rsidR="007B4087">
        <w:rPr>
          <w:sz w:val="24"/>
          <w:szCs w:val="24"/>
          <w:rtl/>
        </w:rPr>
        <w:t xml:space="preserve">، </w:t>
      </w:r>
      <w:r w:rsidRPr="00853DCC">
        <w:rPr>
          <w:sz w:val="24"/>
          <w:szCs w:val="24"/>
          <w:rtl/>
        </w:rPr>
        <w:t>898</w:t>
      </w:r>
      <w:r w:rsidR="007B4087">
        <w:rPr>
          <w:sz w:val="24"/>
          <w:szCs w:val="24"/>
          <w:rtl/>
        </w:rPr>
        <w:t xml:space="preserve">، </w:t>
      </w:r>
      <w:r w:rsidRPr="00853DCC">
        <w:rPr>
          <w:sz w:val="24"/>
          <w:szCs w:val="24"/>
          <w:rtl/>
        </w:rPr>
        <w:t>961</w:t>
      </w:r>
      <w:r w:rsidR="007B4087">
        <w:rPr>
          <w:sz w:val="24"/>
          <w:szCs w:val="24"/>
          <w:rtl/>
        </w:rPr>
        <w:t xml:space="preserve">، </w:t>
      </w:r>
      <w:r w:rsidRPr="00853DCC">
        <w:rPr>
          <w:sz w:val="24"/>
          <w:szCs w:val="24"/>
          <w:rtl/>
        </w:rPr>
        <w:t>964</w:t>
      </w:r>
    </w:p>
    <w:p w:rsidR="000631D9" w:rsidRPr="00853DCC" w:rsidRDefault="000631D9" w:rsidP="00615AA0">
      <w:pPr>
        <w:pStyle w:val="a"/>
        <w:spacing w:line="340" w:lineRule="exact"/>
        <w:ind w:firstLine="0"/>
        <w:rPr>
          <w:sz w:val="24"/>
          <w:szCs w:val="24"/>
          <w:rtl/>
        </w:rPr>
      </w:pPr>
      <w:r w:rsidRPr="00853DCC">
        <w:rPr>
          <w:sz w:val="24"/>
          <w:szCs w:val="24"/>
          <w:rtl/>
        </w:rPr>
        <w:t>واعظ قزوینی</w:t>
      </w:r>
      <w:r w:rsidR="007B4087">
        <w:rPr>
          <w:sz w:val="24"/>
          <w:szCs w:val="24"/>
          <w:rtl/>
        </w:rPr>
        <w:t xml:space="preserve">، </w:t>
      </w:r>
      <w:r w:rsidRPr="00853DCC">
        <w:rPr>
          <w:sz w:val="24"/>
          <w:szCs w:val="24"/>
          <w:rtl/>
        </w:rPr>
        <w:t>37</w:t>
      </w:r>
    </w:p>
    <w:p w:rsidR="000631D9" w:rsidRPr="00853DCC" w:rsidRDefault="000631D9" w:rsidP="00615AA0">
      <w:pPr>
        <w:pStyle w:val="a"/>
        <w:spacing w:line="340" w:lineRule="exact"/>
        <w:ind w:firstLine="0"/>
        <w:rPr>
          <w:sz w:val="24"/>
          <w:szCs w:val="24"/>
          <w:rtl/>
        </w:rPr>
      </w:pPr>
      <w:r w:rsidRPr="00853DCC">
        <w:rPr>
          <w:sz w:val="24"/>
          <w:szCs w:val="24"/>
          <w:rtl/>
        </w:rPr>
        <w:t>واعظی</w:t>
      </w:r>
      <w:r w:rsidR="007B4087">
        <w:rPr>
          <w:sz w:val="24"/>
          <w:szCs w:val="24"/>
          <w:rtl/>
        </w:rPr>
        <w:t xml:space="preserve">، </w:t>
      </w:r>
      <w:r w:rsidRPr="00853DCC">
        <w:rPr>
          <w:sz w:val="24"/>
          <w:szCs w:val="24"/>
          <w:rtl/>
        </w:rPr>
        <w:t>ایوب</w:t>
      </w:r>
      <w:r w:rsidR="007B4087">
        <w:rPr>
          <w:sz w:val="24"/>
          <w:szCs w:val="24"/>
          <w:rtl/>
        </w:rPr>
        <w:t xml:space="preserve">، </w:t>
      </w:r>
      <w:r w:rsidRPr="00853DCC">
        <w:rPr>
          <w:sz w:val="24"/>
          <w:szCs w:val="24"/>
          <w:rtl/>
        </w:rPr>
        <w:t>397</w:t>
      </w:r>
    </w:p>
    <w:p w:rsidR="000631D9" w:rsidRPr="00853DCC" w:rsidRDefault="000631D9" w:rsidP="00615AA0">
      <w:pPr>
        <w:pStyle w:val="a"/>
        <w:spacing w:line="340" w:lineRule="exact"/>
        <w:ind w:firstLine="0"/>
        <w:rPr>
          <w:sz w:val="24"/>
          <w:szCs w:val="24"/>
          <w:rtl/>
        </w:rPr>
      </w:pPr>
      <w:r w:rsidRPr="00853DCC">
        <w:rPr>
          <w:sz w:val="24"/>
          <w:szCs w:val="24"/>
          <w:rtl/>
        </w:rPr>
        <w:t>واعظی</w:t>
      </w:r>
      <w:r w:rsidR="007B4087">
        <w:rPr>
          <w:sz w:val="24"/>
          <w:szCs w:val="24"/>
          <w:rtl/>
        </w:rPr>
        <w:t xml:space="preserve">، </w:t>
      </w:r>
      <w:r w:rsidRPr="00853DCC">
        <w:rPr>
          <w:sz w:val="24"/>
          <w:szCs w:val="24"/>
          <w:rtl/>
        </w:rPr>
        <w:t>حسن</w:t>
      </w:r>
      <w:r w:rsidR="007B4087">
        <w:rPr>
          <w:sz w:val="24"/>
          <w:szCs w:val="24"/>
          <w:rtl/>
        </w:rPr>
        <w:t xml:space="preserve">، </w:t>
      </w:r>
      <w:r w:rsidRPr="00853DCC">
        <w:rPr>
          <w:sz w:val="24"/>
          <w:szCs w:val="24"/>
          <w:rtl/>
        </w:rPr>
        <w:t>744</w:t>
      </w:r>
      <w:r w:rsidR="007B4087">
        <w:rPr>
          <w:sz w:val="24"/>
          <w:szCs w:val="24"/>
          <w:rtl/>
        </w:rPr>
        <w:t xml:space="preserve">، </w:t>
      </w:r>
      <w:r w:rsidRPr="00853DCC">
        <w:rPr>
          <w:sz w:val="24"/>
          <w:szCs w:val="24"/>
          <w:rtl/>
        </w:rPr>
        <w:t>746</w:t>
      </w:r>
      <w:r w:rsidR="007B4087">
        <w:rPr>
          <w:sz w:val="24"/>
          <w:szCs w:val="24"/>
          <w:rtl/>
        </w:rPr>
        <w:t xml:space="preserve">، </w:t>
      </w:r>
      <w:r w:rsidRPr="00853DCC">
        <w:rPr>
          <w:sz w:val="24"/>
          <w:szCs w:val="24"/>
          <w:rtl/>
        </w:rPr>
        <w:t>751</w:t>
      </w:r>
    </w:p>
    <w:p w:rsidR="000631D9" w:rsidRPr="00853DCC" w:rsidRDefault="000631D9" w:rsidP="00615AA0">
      <w:pPr>
        <w:pStyle w:val="a"/>
        <w:spacing w:line="340" w:lineRule="exact"/>
        <w:ind w:firstLine="0"/>
        <w:rPr>
          <w:sz w:val="24"/>
          <w:szCs w:val="24"/>
          <w:rtl/>
        </w:rPr>
      </w:pPr>
      <w:r w:rsidRPr="00853DCC">
        <w:rPr>
          <w:sz w:val="24"/>
          <w:szCs w:val="24"/>
          <w:rtl/>
        </w:rPr>
        <w:t>واعظی دهنوی</w:t>
      </w:r>
      <w:r w:rsidR="007B4087">
        <w:rPr>
          <w:sz w:val="24"/>
          <w:szCs w:val="24"/>
          <w:rtl/>
        </w:rPr>
        <w:t xml:space="preserve">، </w:t>
      </w:r>
      <w:r w:rsidRPr="00853DCC">
        <w:rPr>
          <w:sz w:val="24"/>
          <w:szCs w:val="24"/>
          <w:rtl/>
        </w:rPr>
        <w:t>مرتضی</w:t>
      </w:r>
      <w:r w:rsidR="007B4087">
        <w:rPr>
          <w:sz w:val="24"/>
          <w:szCs w:val="24"/>
          <w:rtl/>
        </w:rPr>
        <w:t xml:space="preserve">، </w:t>
      </w:r>
      <w:r w:rsidRPr="00853DCC">
        <w:rPr>
          <w:sz w:val="24"/>
          <w:szCs w:val="24"/>
          <w:rtl/>
        </w:rPr>
        <w:t>752</w:t>
      </w:r>
    </w:p>
    <w:p w:rsidR="000631D9" w:rsidRPr="00853DCC" w:rsidRDefault="000631D9" w:rsidP="00615AA0">
      <w:pPr>
        <w:pStyle w:val="a"/>
        <w:spacing w:line="340" w:lineRule="exact"/>
        <w:ind w:firstLine="0"/>
        <w:rPr>
          <w:sz w:val="24"/>
          <w:szCs w:val="24"/>
          <w:rtl/>
        </w:rPr>
      </w:pPr>
      <w:r w:rsidRPr="00853DCC">
        <w:rPr>
          <w:sz w:val="24"/>
          <w:szCs w:val="24"/>
          <w:rtl/>
        </w:rPr>
        <w:t>وافی</w:t>
      </w:r>
      <w:r w:rsidR="007B4087">
        <w:rPr>
          <w:sz w:val="24"/>
          <w:szCs w:val="24"/>
          <w:rtl/>
        </w:rPr>
        <w:t xml:space="preserve">، </w:t>
      </w:r>
      <w:r w:rsidRPr="00853DCC">
        <w:rPr>
          <w:sz w:val="24"/>
          <w:szCs w:val="24"/>
          <w:rtl/>
        </w:rPr>
        <w:t>433</w:t>
      </w:r>
      <w:r w:rsidR="007B4087">
        <w:rPr>
          <w:sz w:val="24"/>
          <w:szCs w:val="24"/>
          <w:rtl/>
        </w:rPr>
        <w:t xml:space="preserve">، </w:t>
      </w:r>
      <w:r w:rsidRPr="00853DCC">
        <w:rPr>
          <w:sz w:val="24"/>
          <w:szCs w:val="24"/>
          <w:rtl/>
        </w:rPr>
        <w:t>457</w:t>
      </w:r>
    </w:p>
    <w:p w:rsidR="000631D9" w:rsidRPr="00853DCC" w:rsidRDefault="000631D9" w:rsidP="00615AA0">
      <w:pPr>
        <w:pStyle w:val="a"/>
        <w:spacing w:line="340" w:lineRule="exact"/>
        <w:ind w:firstLine="0"/>
        <w:rPr>
          <w:sz w:val="24"/>
          <w:szCs w:val="24"/>
          <w:rtl/>
        </w:rPr>
      </w:pPr>
      <w:r w:rsidRPr="00853DCC">
        <w:rPr>
          <w:sz w:val="24"/>
          <w:szCs w:val="24"/>
          <w:rtl/>
        </w:rPr>
        <w:t>وافی</w:t>
      </w:r>
      <w:r w:rsidR="007B4087">
        <w:rPr>
          <w:sz w:val="24"/>
          <w:szCs w:val="24"/>
          <w:rtl/>
        </w:rPr>
        <w:t xml:space="preserve">، </w:t>
      </w:r>
      <w:r w:rsidRPr="00853DCC">
        <w:rPr>
          <w:sz w:val="24"/>
          <w:szCs w:val="24"/>
          <w:rtl/>
        </w:rPr>
        <w:t>علی</w:t>
      </w:r>
      <w:r w:rsidR="007B4087">
        <w:rPr>
          <w:sz w:val="24"/>
          <w:szCs w:val="24"/>
          <w:rtl/>
        </w:rPr>
        <w:t xml:space="preserve">، </w:t>
      </w:r>
      <w:r w:rsidRPr="00853DCC">
        <w:rPr>
          <w:sz w:val="24"/>
          <w:szCs w:val="24"/>
          <w:rtl/>
        </w:rPr>
        <w:t>522</w:t>
      </w:r>
    </w:p>
    <w:p w:rsidR="000631D9" w:rsidRPr="00853DCC" w:rsidRDefault="000631D9" w:rsidP="00615AA0">
      <w:pPr>
        <w:pStyle w:val="a"/>
        <w:spacing w:line="340" w:lineRule="exact"/>
        <w:ind w:firstLine="0"/>
        <w:rPr>
          <w:sz w:val="24"/>
          <w:szCs w:val="24"/>
          <w:rtl/>
        </w:rPr>
      </w:pPr>
      <w:r w:rsidRPr="00853DCC">
        <w:rPr>
          <w:sz w:val="24"/>
          <w:szCs w:val="24"/>
          <w:rtl/>
        </w:rPr>
        <w:t>واقعه کشف حجاب</w:t>
      </w:r>
      <w:r w:rsidR="007B4087">
        <w:rPr>
          <w:sz w:val="24"/>
          <w:szCs w:val="24"/>
          <w:rtl/>
        </w:rPr>
        <w:t xml:space="preserve">، </w:t>
      </w:r>
      <w:r w:rsidRPr="00853DCC">
        <w:rPr>
          <w:sz w:val="24"/>
          <w:szCs w:val="24"/>
          <w:rtl/>
        </w:rPr>
        <w:t>45</w:t>
      </w:r>
    </w:p>
    <w:p w:rsidR="000631D9" w:rsidRPr="00853DCC" w:rsidRDefault="000631D9" w:rsidP="00615AA0">
      <w:pPr>
        <w:pStyle w:val="a"/>
        <w:spacing w:line="340" w:lineRule="exact"/>
        <w:ind w:firstLine="0"/>
        <w:rPr>
          <w:sz w:val="24"/>
          <w:szCs w:val="24"/>
          <w:rtl/>
        </w:rPr>
      </w:pPr>
      <w:r w:rsidRPr="00853DCC">
        <w:rPr>
          <w:sz w:val="24"/>
          <w:szCs w:val="24"/>
          <w:rtl/>
        </w:rPr>
        <w:t>واقفی</w:t>
      </w:r>
      <w:r w:rsidR="007B4087">
        <w:rPr>
          <w:sz w:val="24"/>
          <w:szCs w:val="24"/>
          <w:rtl/>
        </w:rPr>
        <w:t xml:space="preserve">، </w:t>
      </w:r>
      <w:r w:rsidRPr="00853DCC">
        <w:rPr>
          <w:sz w:val="24"/>
          <w:szCs w:val="24"/>
          <w:rtl/>
        </w:rPr>
        <w:t>محمد</w:t>
      </w:r>
      <w:r w:rsidR="007B4087">
        <w:rPr>
          <w:sz w:val="24"/>
          <w:szCs w:val="24"/>
          <w:rtl/>
        </w:rPr>
        <w:t xml:space="preserve">، </w:t>
      </w:r>
      <w:r w:rsidRPr="00853DCC">
        <w:rPr>
          <w:sz w:val="24"/>
          <w:szCs w:val="24"/>
          <w:rtl/>
        </w:rPr>
        <w:t>761</w:t>
      </w:r>
    </w:p>
    <w:p w:rsidR="000631D9" w:rsidRPr="00853DCC" w:rsidRDefault="000631D9" w:rsidP="00615AA0">
      <w:pPr>
        <w:pStyle w:val="a"/>
        <w:spacing w:line="340" w:lineRule="exact"/>
        <w:ind w:firstLine="0"/>
        <w:rPr>
          <w:sz w:val="24"/>
          <w:szCs w:val="24"/>
          <w:rtl/>
        </w:rPr>
      </w:pPr>
      <w:r w:rsidRPr="00853DCC">
        <w:rPr>
          <w:sz w:val="24"/>
          <w:szCs w:val="24"/>
          <w:rtl/>
        </w:rPr>
        <w:t>والگری</w:t>
      </w:r>
      <w:r w:rsidR="007B4087">
        <w:rPr>
          <w:sz w:val="24"/>
          <w:szCs w:val="24"/>
          <w:rtl/>
        </w:rPr>
        <w:t xml:space="preserve">، </w:t>
      </w:r>
      <w:r w:rsidRPr="00853DCC">
        <w:rPr>
          <w:sz w:val="24"/>
          <w:szCs w:val="24"/>
          <w:rtl/>
        </w:rPr>
        <w:t>بانو دکتر</w:t>
      </w:r>
      <w:r w:rsidR="007B4087">
        <w:rPr>
          <w:sz w:val="24"/>
          <w:szCs w:val="24"/>
          <w:rtl/>
        </w:rPr>
        <w:t xml:space="preserve">، </w:t>
      </w:r>
      <w:r w:rsidRPr="00853DCC">
        <w:rPr>
          <w:sz w:val="24"/>
          <w:szCs w:val="24"/>
          <w:rtl/>
        </w:rPr>
        <w:t>452</w:t>
      </w:r>
    </w:p>
    <w:p w:rsidR="000631D9" w:rsidRPr="00853DCC" w:rsidRDefault="000631D9" w:rsidP="00615AA0">
      <w:pPr>
        <w:pStyle w:val="a"/>
        <w:spacing w:line="340" w:lineRule="exact"/>
        <w:ind w:firstLine="0"/>
        <w:rPr>
          <w:sz w:val="24"/>
          <w:szCs w:val="24"/>
          <w:rtl/>
        </w:rPr>
      </w:pPr>
      <w:r w:rsidRPr="00853DCC">
        <w:rPr>
          <w:sz w:val="24"/>
          <w:szCs w:val="24"/>
          <w:rtl/>
        </w:rPr>
        <w:t>وثوق الدوله</w:t>
      </w:r>
      <w:r w:rsidR="007B4087">
        <w:rPr>
          <w:sz w:val="24"/>
          <w:szCs w:val="24"/>
          <w:rtl/>
        </w:rPr>
        <w:t xml:space="preserve">، </w:t>
      </w:r>
      <w:r w:rsidRPr="00853DCC">
        <w:rPr>
          <w:sz w:val="24"/>
          <w:szCs w:val="24"/>
          <w:rtl/>
        </w:rPr>
        <w:t>1025</w:t>
      </w:r>
    </w:p>
    <w:p w:rsidR="000631D9" w:rsidRPr="00853DCC" w:rsidRDefault="000631D9" w:rsidP="00615AA0">
      <w:pPr>
        <w:pStyle w:val="a"/>
        <w:spacing w:line="340" w:lineRule="exact"/>
        <w:ind w:firstLine="0"/>
        <w:rPr>
          <w:sz w:val="24"/>
          <w:szCs w:val="24"/>
          <w:rtl/>
        </w:rPr>
      </w:pPr>
      <w:r w:rsidRPr="00853DCC">
        <w:rPr>
          <w:sz w:val="24"/>
          <w:szCs w:val="24"/>
          <w:rtl/>
        </w:rPr>
        <w:t>وثیق پور</w:t>
      </w:r>
      <w:r w:rsidR="007B4087">
        <w:rPr>
          <w:sz w:val="24"/>
          <w:szCs w:val="24"/>
          <w:rtl/>
        </w:rPr>
        <w:t xml:space="preserve">، </w:t>
      </w:r>
      <w:r w:rsidRPr="00853DCC">
        <w:rPr>
          <w:sz w:val="24"/>
          <w:szCs w:val="24"/>
          <w:rtl/>
        </w:rPr>
        <w:t>هاشم</w:t>
      </w:r>
      <w:r w:rsidR="007B4087">
        <w:rPr>
          <w:sz w:val="24"/>
          <w:szCs w:val="24"/>
          <w:rtl/>
        </w:rPr>
        <w:t xml:space="preserve">، </w:t>
      </w:r>
      <w:r w:rsidRPr="00853DCC">
        <w:rPr>
          <w:sz w:val="24"/>
          <w:szCs w:val="24"/>
          <w:rtl/>
        </w:rPr>
        <w:t>607</w:t>
      </w:r>
      <w:r w:rsidR="007B4087">
        <w:rPr>
          <w:sz w:val="24"/>
          <w:szCs w:val="24"/>
          <w:rtl/>
        </w:rPr>
        <w:t xml:space="preserve">، </w:t>
      </w:r>
      <w:r w:rsidRPr="00853DCC">
        <w:rPr>
          <w:sz w:val="24"/>
          <w:szCs w:val="24"/>
          <w:rtl/>
        </w:rPr>
        <w:t>608</w:t>
      </w:r>
    </w:p>
    <w:p w:rsidR="000631D9" w:rsidRPr="00853DCC" w:rsidRDefault="000631D9" w:rsidP="00615AA0">
      <w:pPr>
        <w:pStyle w:val="a"/>
        <w:spacing w:line="340" w:lineRule="exact"/>
        <w:ind w:firstLine="0"/>
        <w:rPr>
          <w:sz w:val="24"/>
          <w:szCs w:val="24"/>
          <w:rtl/>
        </w:rPr>
      </w:pPr>
      <w:r w:rsidRPr="00853DCC">
        <w:rPr>
          <w:sz w:val="24"/>
          <w:szCs w:val="24"/>
          <w:rtl/>
        </w:rPr>
        <w:t>وجدان</w:t>
      </w:r>
      <w:r w:rsidR="007B4087">
        <w:rPr>
          <w:sz w:val="24"/>
          <w:szCs w:val="24"/>
          <w:rtl/>
        </w:rPr>
        <w:t xml:space="preserve">، </w:t>
      </w:r>
      <w:r w:rsidRPr="00853DCC">
        <w:rPr>
          <w:sz w:val="24"/>
          <w:szCs w:val="24"/>
          <w:rtl/>
        </w:rPr>
        <w:t>941</w:t>
      </w:r>
      <w:r w:rsidR="007B4087">
        <w:rPr>
          <w:sz w:val="24"/>
          <w:szCs w:val="24"/>
          <w:rtl/>
        </w:rPr>
        <w:t xml:space="preserve">، </w:t>
      </w:r>
      <w:r w:rsidRPr="00853DCC">
        <w:rPr>
          <w:sz w:val="24"/>
          <w:szCs w:val="24"/>
          <w:rtl/>
        </w:rPr>
        <w:t>1008</w:t>
      </w:r>
    </w:p>
    <w:p w:rsidR="000631D9" w:rsidRPr="00853DCC" w:rsidRDefault="000631D9" w:rsidP="00615AA0">
      <w:pPr>
        <w:pStyle w:val="a"/>
        <w:spacing w:line="340" w:lineRule="exact"/>
        <w:ind w:firstLine="0"/>
        <w:rPr>
          <w:sz w:val="24"/>
          <w:szCs w:val="24"/>
          <w:rtl/>
        </w:rPr>
      </w:pPr>
      <w:r w:rsidRPr="00853DCC">
        <w:rPr>
          <w:sz w:val="24"/>
          <w:szCs w:val="24"/>
          <w:rtl/>
        </w:rPr>
        <w:t>وجدانی</w:t>
      </w:r>
      <w:r w:rsidR="007B4087">
        <w:rPr>
          <w:sz w:val="24"/>
          <w:szCs w:val="24"/>
          <w:rtl/>
        </w:rPr>
        <w:t xml:space="preserve">، </w:t>
      </w:r>
      <w:r w:rsidRPr="00853DCC">
        <w:rPr>
          <w:sz w:val="24"/>
          <w:szCs w:val="24"/>
          <w:rtl/>
        </w:rPr>
        <w:t>حسین</w:t>
      </w:r>
      <w:r w:rsidR="007B4087">
        <w:rPr>
          <w:sz w:val="24"/>
          <w:szCs w:val="24"/>
          <w:rtl/>
        </w:rPr>
        <w:t xml:space="preserve">، </w:t>
      </w:r>
      <w:r w:rsidRPr="00853DCC">
        <w:rPr>
          <w:sz w:val="24"/>
          <w:szCs w:val="24"/>
          <w:rtl/>
        </w:rPr>
        <w:t>456</w:t>
      </w:r>
    </w:p>
    <w:p w:rsidR="000631D9" w:rsidRPr="00853DCC" w:rsidRDefault="000631D9" w:rsidP="00615AA0">
      <w:pPr>
        <w:pStyle w:val="a"/>
        <w:spacing w:line="340" w:lineRule="exact"/>
        <w:ind w:firstLine="0"/>
        <w:rPr>
          <w:sz w:val="24"/>
          <w:szCs w:val="24"/>
          <w:rtl/>
        </w:rPr>
      </w:pPr>
      <w:r w:rsidRPr="00853DCC">
        <w:rPr>
          <w:sz w:val="24"/>
          <w:szCs w:val="24"/>
          <w:rtl/>
        </w:rPr>
        <w:t>وجدی</w:t>
      </w:r>
      <w:r w:rsidR="007B4087">
        <w:rPr>
          <w:sz w:val="24"/>
          <w:szCs w:val="24"/>
          <w:rtl/>
        </w:rPr>
        <w:t xml:space="preserve">، </w:t>
      </w:r>
      <w:r w:rsidRPr="00853DCC">
        <w:rPr>
          <w:sz w:val="24"/>
          <w:szCs w:val="24"/>
          <w:rtl/>
        </w:rPr>
        <w:t>فرید</w:t>
      </w:r>
      <w:r w:rsidR="007B4087">
        <w:rPr>
          <w:sz w:val="24"/>
          <w:szCs w:val="24"/>
          <w:rtl/>
        </w:rPr>
        <w:t xml:space="preserve">، </w:t>
      </w:r>
      <w:r w:rsidRPr="00853DCC">
        <w:rPr>
          <w:sz w:val="24"/>
          <w:szCs w:val="24"/>
          <w:rtl/>
        </w:rPr>
        <w:t>158</w:t>
      </w:r>
    </w:p>
    <w:p w:rsidR="000631D9" w:rsidRPr="00853DCC" w:rsidRDefault="000631D9" w:rsidP="00615AA0">
      <w:pPr>
        <w:pStyle w:val="a"/>
        <w:spacing w:line="340" w:lineRule="exact"/>
        <w:ind w:firstLine="0"/>
        <w:rPr>
          <w:sz w:val="24"/>
          <w:szCs w:val="24"/>
          <w:rtl/>
        </w:rPr>
      </w:pPr>
      <w:r w:rsidRPr="00853DCC">
        <w:rPr>
          <w:sz w:val="24"/>
          <w:szCs w:val="24"/>
          <w:rtl/>
        </w:rPr>
        <w:t>وحدت کمونیستی</w:t>
      </w:r>
      <w:r w:rsidR="007B4087">
        <w:rPr>
          <w:sz w:val="24"/>
          <w:szCs w:val="24"/>
          <w:rtl/>
        </w:rPr>
        <w:t xml:space="preserve">، </w:t>
      </w:r>
      <w:r w:rsidRPr="00853DCC">
        <w:rPr>
          <w:sz w:val="24"/>
          <w:szCs w:val="24"/>
          <w:rtl/>
        </w:rPr>
        <w:t>634</w:t>
      </w:r>
    </w:p>
    <w:p w:rsidR="000631D9" w:rsidRPr="00853DCC" w:rsidRDefault="000631D9" w:rsidP="00615AA0">
      <w:pPr>
        <w:pStyle w:val="a"/>
        <w:spacing w:line="340" w:lineRule="exact"/>
        <w:ind w:firstLine="0"/>
        <w:rPr>
          <w:sz w:val="24"/>
          <w:szCs w:val="24"/>
          <w:rtl/>
        </w:rPr>
      </w:pPr>
      <w:r w:rsidRPr="00853DCC">
        <w:rPr>
          <w:sz w:val="24"/>
          <w:szCs w:val="24"/>
          <w:rtl/>
        </w:rPr>
        <w:t>وحدت نوین جهانی</w:t>
      </w:r>
      <w:r w:rsidR="007B4087">
        <w:rPr>
          <w:sz w:val="24"/>
          <w:szCs w:val="24"/>
          <w:rtl/>
        </w:rPr>
        <w:t xml:space="preserve">، </w:t>
      </w:r>
      <w:r w:rsidRPr="00853DCC">
        <w:rPr>
          <w:sz w:val="24"/>
          <w:szCs w:val="24"/>
          <w:rtl/>
        </w:rPr>
        <w:t>59</w:t>
      </w:r>
    </w:p>
    <w:p w:rsidR="000631D9" w:rsidRPr="00853DCC" w:rsidRDefault="000631D9" w:rsidP="00615AA0">
      <w:pPr>
        <w:pStyle w:val="a"/>
        <w:spacing w:line="340" w:lineRule="exact"/>
        <w:ind w:firstLine="0"/>
        <w:rPr>
          <w:sz w:val="24"/>
          <w:szCs w:val="24"/>
          <w:rtl/>
        </w:rPr>
      </w:pPr>
      <w:r w:rsidRPr="00853DCC">
        <w:rPr>
          <w:sz w:val="24"/>
          <w:szCs w:val="24"/>
          <w:rtl/>
        </w:rPr>
        <w:t>وحید اختر</w:t>
      </w:r>
      <w:r w:rsidR="007B4087">
        <w:rPr>
          <w:sz w:val="24"/>
          <w:szCs w:val="24"/>
          <w:rtl/>
        </w:rPr>
        <w:t xml:space="preserve">، </w:t>
      </w:r>
      <w:r w:rsidRPr="00853DCC">
        <w:rPr>
          <w:sz w:val="24"/>
          <w:szCs w:val="24"/>
          <w:rtl/>
        </w:rPr>
        <w:t>392</w:t>
      </w:r>
    </w:p>
    <w:p w:rsidR="000631D9" w:rsidRPr="00853DCC" w:rsidRDefault="000631D9" w:rsidP="00615AA0">
      <w:pPr>
        <w:pStyle w:val="a"/>
        <w:spacing w:line="340" w:lineRule="exact"/>
        <w:ind w:firstLine="0"/>
        <w:rPr>
          <w:sz w:val="24"/>
          <w:szCs w:val="24"/>
          <w:rtl/>
        </w:rPr>
      </w:pPr>
      <w:r w:rsidRPr="00853DCC">
        <w:rPr>
          <w:sz w:val="24"/>
          <w:szCs w:val="24"/>
          <w:rtl/>
        </w:rPr>
        <w:t>وحید خراسانی</w:t>
      </w:r>
      <w:r w:rsidR="007B4087">
        <w:rPr>
          <w:sz w:val="24"/>
          <w:szCs w:val="24"/>
          <w:rtl/>
        </w:rPr>
        <w:t xml:space="preserve">، </w:t>
      </w:r>
      <w:r w:rsidRPr="00853DCC">
        <w:rPr>
          <w:sz w:val="24"/>
          <w:szCs w:val="24"/>
          <w:rtl/>
        </w:rPr>
        <w:t>924</w:t>
      </w:r>
    </w:p>
    <w:p w:rsidR="000631D9" w:rsidRPr="00853DCC" w:rsidRDefault="000631D9" w:rsidP="00615AA0">
      <w:pPr>
        <w:pStyle w:val="a"/>
        <w:spacing w:line="340" w:lineRule="exact"/>
        <w:ind w:firstLine="0"/>
        <w:rPr>
          <w:sz w:val="24"/>
          <w:szCs w:val="24"/>
          <w:rtl/>
        </w:rPr>
      </w:pPr>
      <w:r w:rsidRPr="00853DCC">
        <w:rPr>
          <w:sz w:val="24"/>
          <w:szCs w:val="24"/>
          <w:rtl/>
        </w:rPr>
        <w:t>وحید دستجردی</w:t>
      </w:r>
      <w:r w:rsidR="007B4087">
        <w:rPr>
          <w:sz w:val="24"/>
          <w:szCs w:val="24"/>
          <w:rtl/>
        </w:rPr>
        <w:t xml:space="preserve">، </w:t>
      </w:r>
      <w:r w:rsidRPr="00853DCC">
        <w:rPr>
          <w:sz w:val="24"/>
          <w:szCs w:val="24"/>
          <w:rtl/>
        </w:rPr>
        <w:t>1021</w:t>
      </w:r>
    </w:p>
    <w:p w:rsidR="000631D9" w:rsidRPr="00853DCC" w:rsidRDefault="000631D9" w:rsidP="00615AA0">
      <w:pPr>
        <w:pStyle w:val="a"/>
        <w:spacing w:line="340" w:lineRule="exact"/>
        <w:ind w:firstLine="0"/>
        <w:rPr>
          <w:sz w:val="24"/>
          <w:szCs w:val="24"/>
          <w:rtl/>
        </w:rPr>
      </w:pPr>
      <w:r w:rsidRPr="00853DCC">
        <w:rPr>
          <w:sz w:val="24"/>
          <w:szCs w:val="24"/>
          <w:rtl/>
        </w:rPr>
        <w:t>وحید</w:t>
      </w:r>
      <w:r w:rsidR="007B4087">
        <w:rPr>
          <w:sz w:val="24"/>
          <w:szCs w:val="24"/>
          <w:rtl/>
        </w:rPr>
        <w:t xml:space="preserve">، </w:t>
      </w:r>
      <w:r w:rsidRPr="00853DCC">
        <w:rPr>
          <w:sz w:val="24"/>
          <w:szCs w:val="24"/>
          <w:rtl/>
        </w:rPr>
        <w:t>علامه</w:t>
      </w:r>
      <w:r w:rsidR="007B4087">
        <w:rPr>
          <w:sz w:val="24"/>
          <w:szCs w:val="24"/>
          <w:rtl/>
        </w:rPr>
        <w:t xml:space="preserve">، </w:t>
      </w:r>
      <w:r w:rsidRPr="00853DCC">
        <w:rPr>
          <w:sz w:val="24"/>
          <w:szCs w:val="24"/>
          <w:rtl/>
        </w:rPr>
        <w:t>389</w:t>
      </w:r>
    </w:p>
    <w:p w:rsidR="000631D9" w:rsidRPr="00853DCC" w:rsidRDefault="000631D9" w:rsidP="00615AA0">
      <w:pPr>
        <w:pStyle w:val="a"/>
        <w:spacing w:line="340" w:lineRule="exact"/>
        <w:ind w:firstLine="0"/>
        <w:rPr>
          <w:sz w:val="24"/>
          <w:szCs w:val="24"/>
          <w:rtl/>
        </w:rPr>
      </w:pPr>
      <w:r w:rsidRPr="00853DCC">
        <w:rPr>
          <w:sz w:val="24"/>
          <w:szCs w:val="24"/>
          <w:rtl/>
        </w:rPr>
        <w:t>وحیدی</w:t>
      </w:r>
      <w:r w:rsidR="007B4087">
        <w:rPr>
          <w:sz w:val="24"/>
          <w:szCs w:val="24"/>
          <w:rtl/>
        </w:rPr>
        <w:t xml:space="preserve">، </w:t>
      </w:r>
      <w:r w:rsidRPr="00853DCC">
        <w:rPr>
          <w:sz w:val="24"/>
          <w:szCs w:val="24"/>
          <w:rtl/>
        </w:rPr>
        <w:t>شیخ حسین</w:t>
      </w:r>
      <w:r w:rsidR="007B4087">
        <w:rPr>
          <w:sz w:val="24"/>
          <w:szCs w:val="24"/>
          <w:rtl/>
        </w:rPr>
        <w:t xml:space="preserve">، </w:t>
      </w:r>
      <w:r w:rsidRPr="00853DCC">
        <w:rPr>
          <w:sz w:val="24"/>
          <w:szCs w:val="24"/>
          <w:rtl/>
        </w:rPr>
        <w:t>665</w:t>
      </w:r>
    </w:p>
    <w:p w:rsidR="000631D9" w:rsidRPr="00853DCC" w:rsidRDefault="000631D9" w:rsidP="00615AA0">
      <w:pPr>
        <w:pStyle w:val="a"/>
        <w:spacing w:line="340" w:lineRule="exact"/>
        <w:ind w:firstLine="0"/>
        <w:rPr>
          <w:sz w:val="24"/>
          <w:szCs w:val="24"/>
          <w:rtl/>
        </w:rPr>
      </w:pPr>
      <w:r w:rsidRPr="00853DCC">
        <w:rPr>
          <w:sz w:val="24"/>
          <w:szCs w:val="24"/>
          <w:rtl/>
        </w:rPr>
        <w:t>وحیدی</w:t>
      </w:r>
      <w:r w:rsidR="007B4087">
        <w:rPr>
          <w:sz w:val="24"/>
          <w:szCs w:val="24"/>
          <w:rtl/>
        </w:rPr>
        <w:t xml:space="preserve">، </w:t>
      </w:r>
      <w:r w:rsidRPr="00853DCC">
        <w:rPr>
          <w:sz w:val="24"/>
          <w:szCs w:val="24"/>
          <w:rtl/>
        </w:rPr>
        <w:t>علامه</w:t>
      </w:r>
      <w:r w:rsidR="007B4087">
        <w:rPr>
          <w:sz w:val="24"/>
          <w:szCs w:val="24"/>
          <w:rtl/>
        </w:rPr>
        <w:t xml:space="preserve">، </w:t>
      </w:r>
      <w:r w:rsidRPr="00853DCC">
        <w:rPr>
          <w:sz w:val="24"/>
          <w:szCs w:val="24"/>
          <w:rtl/>
        </w:rPr>
        <w:t>817</w:t>
      </w:r>
    </w:p>
    <w:p w:rsidR="000631D9" w:rsidRPr="00853DCC" w:rsidRDefault="000631D9" w:rsidP="00615AA0">
      <w:pPr>
        <w:pStyle w:val="a"/>
        <w:spacing w:line="340" w:lineRule="exact"/>
        <w:ind w:firstLine="0"/>
        <w:rPr>
          <w:sz w:val="24"/>
          <w:szCs w:val="24"/>
          <w:rtl/>
        </w:rPr>
      </w:pPr>
      <w:r w:rsidRPr="00853DCC">
        <w:rPr>
          <w:sz w:val="24"/>
          <w:szCs w:val="24"/>
          <w:rtl/>
        </w:rPr>
        <w:t>وحیدی گلپایگانی</w:t>
      </w:r>
      <w:r w:rsidR="007B4087">
        <w:rPr>
          <w:sz w:val="24"/>
          <w:szCs w:val="24"/>
          <w:rtl/>
        </w:rPr>
        <w:t xml:space="preserve">، </w:t>
      </w:r>
      <w:r w:rsidRPr="00853DCC">
        <w:rPr>
          <w:sz w:val="24"/>
          <w:szCs w:val="24"/>
          <w:rtl/>
        </w:rPr>
        <w:t>آقا محمد</w:t>
      </w:r>
      <w:r w:rsidR="007B4087">
        <w:rPr>
          <w:sz w:val="24"/>
          <w:szCs w:val="24"/>
          <w:rtl/>
        </w:rPr>
        <w:t xml:space="preserve">، </w:t>
      </w:r>
      <w:r w:rsidRPr="00853DCC">
        <w:rPr>
          <w:sz w:val="24"/>
          <w:szCs w:val="24"/>
          <w:rtl/>
        </w:rPr>
        <w:t>266</w:t>
      </w:r>
    </w:p>
    <w:p w:rsidR="000631D9" w:rsidRPr="00853DCC" w:rsidRDefault="000631D9" w:rsidP="00615AA0">
      <w:pPr>
        <w:pStyle w:val="a"/>
        <w:spacing w:line="340" w:lineRule="exact"/>
        <w:ind w:firstLine="0"/>
        <w:rPr>
          <w:sz w:val="24"/>
          <w:szCs w:val="24"/>
          <w:rtl/>
        </w:rPr>
      </w:pPr>
      <w:r w:rsidRPr="00853DCC">
        <w:rPr>
          <w:sz w:val="24"/>
          <w:szCs w:val="24"/>
          <w:rtl/>
        </w:rPr>
        <w:t>وحی و شعور مرموز</w:t>
      </w:r>
      <w:r w:rsidR="007B4087">
        <w:rPr>
          <w:sz w:val="24"/>
          <w:szCs w:val="24"/>
          <w:rtl/>
        </w:rPr>
        <w:t xml:space="preserve">، </w:t>
      </w:r>
      <w:r w:rsidRPr="00853DCC">
        <w:rPr>
          <w:sz w:val="24"/>
          <w:szCs w:val="24"/>
          <w:rtl/>
        </w:rPr>
        <w:t>457</w:t>
      </w:r>
    </w:p>
    <w:p w:rsidR="000631D9" w:rsidRPr="00853DCC" w:rsidRDefault="000631D9" w:rsidP="00615AA0">
      <w:pPr>
        <w:pStyle w:val="a"/>
        <w:spacing w:line="340" w:lineRule="exact"/>
        <w:ind w:firstLine="0"/>
        <w:rPr>
          <w:sz w:val="24"/>
          <w:szCs w:val="24"/>
          <w:rtl/>
        </w:rPr>
      </w:pPr>
      <w:r w:rsidRPr="00853DCC">
        <w:rPr>
          <w:sz w:val="24"/>
          <w:szCs w:val="24"/>
          <w:rtl/>
        </w:rPr>
        <w:t>ورآباد خمین</w:t>
      </w:r>
      <w:r w:rsidR="007B4087">
        <w:rPr>
          <w:sz w:val="24"/>
          <w:szCs w:val="24"/>
          <w:rtl/>
        </w:rPr>
        <w:t xml:space="preserve">، </w:t>
      </w:r>
      <w:r w:rsidRPr="00853DCC">
        <w:rPr>
          <w:sz w:val="24"/>
          <w:szCs w:val="24"/>
          <w:rtl/>
        </w:rPr>
        <w:t>850</w:t>
      </w:r>
      <w:r w:rsidR="007B4087">
        <w:rPr>
          <w:sz w:val="24"/>
          <w:szCs w:val="24"/>
          <w:rtl/>
        </w:rPr>
        <w:t xml:space="preserve">، </w:t>
      </w:r>
      <w:r w:rsidRPr="00853DCC">
        <w:rPr>
          <w:sz w:val="24"/>
          <w:szCs w:val="24"/>
          <w:rtl/>
        </w:rPr>
        <w:t>852</w:t>
      </w:r>
    </w:p>
    <w:p w:rsidR="000631D9" w:rsidRPr="00853DCC" w:rsidRDefault="000631D9" w:rsidP="00615AA0">
      <w:pPr>
        <w:pStyle w:val="a"/>
        <w:spacing w:line="340" w:lineRule="exact"/>
        <w:ind w:firstLine="0"/>
        <w:rPr>
          <w:sz w:val="24"/>
          <w:szCs w:val="24"/>
          <w:rtl/>
        </w:rPr>
      </w:pPr>
      <w:r w:rsidRPr="00853DCC">
        <w:rPr>
          <w:sz w:val="24"/>
          <w:szCs w:val="24"/>
          <w:rtl/>
        </w:rPr>
        <w:t>ورامین</w:t>
      </w:r>
      <w:r w:rsidR="007B4087">
        <w:rPr>
          <w:sz w:val="24"/>
          <w:szCs w:val="24"/>
          <w:rtl/>
        </w:rPr>
        <w:t xml:space="preserve">، </w:t>
      </w:r>
      <w:r w:rsidRPr="00853DCC">
        <w:rPr>
          <w:sz w:val="24"/>
          <w:szCs w:val="24"/>
          <w:rtl/>
        </w:rPr>
        <w:t>714</w:t>
      </w:r>
    </w:p>
    <w:p w:rsidR="000631D9" w:rsidRPr="00853DCC" w:rsidRDefault="000631D9" w:rsidP="00615AA0">
      <w:pPr>
        <w:pStyle w:val="a"/>
        <w:spacing w:line="340" w:lineRule="exact"/>
        <w:ind w:firstLine="0"/>
        <w:rPr>
          <w:sz w:val="24"/>
          <w:szCs w:val="24"/>
          <w:rtl/>
        </w:rPr>
      </w:pPr>
      <w:r w:rsidRPr="00853DCC">
        <w:rPr>
          <w:sz w:val="24"/>
          <w:szCs w:val="24"/>
          <w:rtl/>
        </w:rPr>
        <w:t>ورداسبی</w:t>
      </w:r>
      <w:r w:rsidR="007B4087">
        <w:rPr>
          <w:sz w:val="24"/>
          <w:szCs w:val="24"/>
          <w:rtl/>
        </w:rPr>
        <w:t xml:space="preserve">، </w:t>
      </w:r>
      <w:r w:rsidRPr="00853DCC">
        <w:rPr>
          <w:sz w:val="24"/>
          <w:szCs w:val="24"/>
          <w:rtl/>
        </w:rPr>
        <w:t>ابوذر</w:t>
      </w:r>
      <w:r w:rsidR="007B4087">
        <w:rPr>
          <w:sz w:val="24"/>
          <w:szCs w:val="24"/>
          <w:rtl/>
        </w:rPr>
        <w:t xml:space="preserve">، </w:t>
      </w:r>
      <w:r w:rsidRPr="00853DCC">
        <w:rPr>
          <w:sz w:val="24"/>
          <w:szCs w:val="24"/>
          <w:rtl/>
        </w:rPr>
        <w:t>674</w:t>
      </w:r>
    </w:p>
    <w:p w:rsidR="000631D9" w:rsidRPr="00853DCC" w:rsidRDefault="000631D9" w:rsidP="00615AA0">
      <w:pPr>
        <w:pStyle w:val="a"/>
        <w:spacing w:line="340" w:lineRule="exact"/>
        <w:ind w:firstLine="0"/>
        <w:rPr>
          <w:sz w:val="24"/>
          <w:szCs w:val="24"/>
          <w:rtl/>
        </w:rPr>
      </w:pPr>
      <w:r w:rsidRPr="00853DCC">
        <w:rPr>
          <w:sz w:val="24"/>
          <w:szCs w:val="24"/>
          <w:rtl/>
        </w:rPr>
        <w:t>ورنر انده</w:t>
      </w:r>
      <w:r w:rsidR="007B4087">
        <w:rPr>
          <w:sz w:val="24"/>
          <w:szCs w:val="24"/>
          <w:rtl/>
        </w:rPr>
        <w:t xml:space="preserve">، </w:t>
      </w:r>
      <w:r w:rsidRPr="00853DCC">
        <w:rPr>
          <w:sz w:val="24"/>
          <w:szCs w:val="24"/>
          <w:rtl/>
        </w:rPr>
        <w:t>1040</w:t>
      </w:r>
    </w:p>
    <w:p w:rsidR="000631D9" w:rsidRPr="00853DCC" w:rsidRDefault="000631D9" w:rsidP="00615AA0">
      <w:pPr>
        <w:pStyle w:val="a"/>
        <w:spacing w:line="340" w:lineRule="exact"/>
        <w:ind w:firstLine="0"/>
        <w:rPr>
          <w:sz w:val="24"/>
          <w:szCs w:val="24"/>
          <w:rtl/>
        </w:rPr>
      </w:pPr>
      <w:r w:rsidRPr="00853DCC">
        <w:rPr>
          <w:sz w:val="24"/>
          <w:szCs w:val="24"/>
          <w:rtl/>
        </w:rPr>
        <w:t>وشنوی</w:t>
      </w:r>
      <w:r w:rsidR="007B4087">
        <w:rPr>
          <w:sz w:val="24"/>
          <w:szCs w:val="24"/>
          <w:rtl/>
        </w:rPr>
        <w:t xml:space="preserve">، </w:t>
      </w:r>
      <w:r w:rsidRPr="00853DCC">
        <w:rPr>
          <w:sz w:val="24"/>
          <w:szCs w:val="24"/>
          <w:rtl/>
        </w:rPr>
        <w:t>شیخ قوام</w:t>
      </w:r>
      <w:r w:rsidR="007B4087">
        <w:rPr>
          <w:sz w:val="24"/>
          <w:szCs w:val="24"/>
          <w:rtl/>
        </w:rPr>
        <w:t xml:space="preserve">، </w:t>
      </w:r>
      <w:r w:rsidRPr="00853DCC">
        <w:rPr>
          <w:sz w:val="24"/>
          <w:szCs w:val="24"/>
          <w:rtl/>
        </w:rPr>
        <w:t>349</w:t>
      </w:r>
    </w:p>
    <w:p w:rsidR="000631D9" w:rsidRPr="00853DCC" w:rsidRDefault="000631D9" w:rsidP="00615AA0">
      <w:pPr>
        <w:pStyle w:val="a"/>
        <w:spacing w:line="340" w:lineRule="exact"/>
        <w:ind w:firstLine="0"/>
        <w:rPr>
          <w:sz w:val="24"/>
          <w:szCs w:val="24"/>
          <w:rtl/>
        </w:rPr>
      </w:pPr>
      <w:r w:rsidRPr="00853DCC">
        <w:rPr>
          <w:sz w:val="24"/>
          <w:szCs w:val="24"/>
          <w:rtl/>
        </w:rPr>
        <w:t>وصال شیرازی</w:t>
      </w:r>
      <w:r w:rsidR="007B4087">
        <w:rPr>
          <w:sz w:val="24"/>
          <w:szCs w:val="24"/>
          <w:rtl/>
        </w:rPr>
        <w:t xml:space="preserve">، </w:t>
      </w:r>
      <w:r w:rsidRPr="00853DCC">
        <w:rPr>
          <w:sz w:val="24"/>
          <w:szCs w:val="24"/>
          <w:rtl/>
        </w:rPr>
        <w:t>141</w:t>
      </w:r>
    </w:p>
    <w:p w:rsidR="000631D9" w:rsidRPr="00853DCC" w:rsidRDefault="000631D9" w:rsidP="00615AA0">
      <w:pPr>
        <w:pStyle w:val="a"/>
        <w:spacing w:line="340" w:lineRule="exact"/>
        <w:ind w:firstLine="0"/>
        <w:rPr>
          <w:sz w:val="24"/>
          <w:szCs w:val="24"/>
          <w:rtl/>
        </w:rPr>
      </w:pPr>
      <w:r w:rsidRPr="00853DCC">
        <w:rPr>
          <w:sz w:val="24"/>
          <w:szCs w:val="24"/>
          <w:rtl/>
        </w:rPr>
        <w:t>وطن اکبر</w:t>
      </w:r>
      <w:r w:rsidR="007B4087">
        <w:rPr>
          <w:sz w:val="24"/>
          <w:szCs w:val="24"/>
          <w:rtl/>
        </w:rPr>
        <w:t xml:space="preserve">، </w:t>
      </w:r>
      <w:r w:rsidRPr="00853DCC">
        <w:rPr>
          <w:sz w:val="24"/>
          <w:szCs w:val="24"/>
          <w:rtl/>
        </w:rPr>
        <w:t>1001</w:t>
      </w:r>
    </w:p>
    <w:p w:rsidR="000631D9" w:rsidRPr="00853DCC" w:rsidRDefault="000631D9" w:rsidP="00615AA0">
      <w:pPr>
        <w:pStyle w:val="a"/>
        <w:spacing w:line="340" w:lineRule="exact"/>
        <w:ind w:firstLine="0"/>
        <w:rPr>
          <w:sz w:val="24"/>
          <w:szCs w:val="24"/>
          <w:rtl/>
        </w:rPr>
      </w:pPr>
      <w:r w:rsidRPr="00853DCC">
        <w:rPr>
          <w:sz w:val="24"/>
          <w:szCs w:val="24"/>
          <w:rtl/>
        </w:rPr>
        <w:t>وظائف ایرانیان در موقع انتخابات</w:t>
      </w:r>
      <w:r w:rsidR="007B4087">
        <w:rPr>
          <w:sz w:val="24"/>
          <w:szCs w:val="24"/>
          <w:rtl/>
        </w:rPr>
        <w:t xml:space="preserve">، </w:t>
      </w:r>
      <w:r w:rsidRPr="00853DCC">
        <w:rPr>
          <w:sz w:val="24"/>
          <w:szCs w:val="24"/>
          <w:rtl/>
        </w:rPr>
        <w:t>435</w:t>
      </w:r>
    </w:p>
    <w:p w:rsidR="000631D9" w:rsidRPr="00853DCC" w:rsidRDefault="000631D9" w:rsidP="00615AA0">
      <w:pPr>
        <w:pStyle w:val="a"/>
        <w:spacing w:line="340" w:lineRule="exact"/>
        <w:ind w:firstLine="0"/>
        <w:rPr>
          <w:sz w:val="24"/>
          <w:szCs w:val="24"/>
          <w:rtl/>
        </w:rPr>
      </w:pPr>
      <w:r w:rsidRPr="00853DCC">
        <w:rPr>
          <w:sz w:val="24"/>
          <w:szCs w:val="24"/>
          <w:rtl/>
        </w:rPr>
        <w:t>وظیفه</w:t>
      </w:r>
      <w:r w:rsidR="007B4087">
        <w:rPr>
          <w:sz w:val="24"/>
          <w:szCs w:val="24"/>
          <w:rtl/>
        </w:rPr>
        <w:t xml:space="preserve">، </w:t>
      </w:r>
      <w:r w:rsidRPr="00853DCC">
        <w:rPr>
          <w:sz w:val="24"/>
          <w:szCs w:val="24"/>
          <w:rtl/>
        </w:rPr>
        <w:t>431</w:t>
      </w:r>
      <w:r w:rsidR="007B4087">
        <w:rPr>
          <w:sz w:val="24"/>
          <w:szCs w:val="24"/>
          <w:rtl/>
        </w:rPr>
        <w:t xml:space="preserve">، </w:t>
      </w:r>
      <w:r w:rsidRPr="00853DCC">
        <w:rPr>
          <w:sz w:val="24"/>
          <w:szCs w:val="24"/>
          <w:rtl/>
        </w:rPr>
        <w:t>1044</w:t>
      </w:r>
    </w:p>
    <w:p w:rsidR="000631D9" w:rsidRPr="00853DCC" w:rsidRDefault="000631D9" w:rsidP="00615AA0">
      <w:pPr>
        <w:pStyle w:val="a"/>
        <w:spacing w:line="340" w:lineRule="exact"/>
        <w:ind w:firstLine="0"/>
        <w:rPr>
          <w:sz w:val="24"/>
          <w:szCs w:val="24"/>
          <w:rtl/>
        </w:rPr>
      </w:pPr>
      <w:r w:rsidRPr="00853DCC">
        <w:rPr>
          <w:sz w:val="24"/>
          <w:szCs w:val="24"/>
          <w:rtl/>
        </w:rPr>
        <w:t>وظیفه فرد در حکومت اسلام</w:t>
      </w:r>
      <w:r w:rsidR="007B4087">
        <w:rPr>
          <w:sz w:val="24"/>
          <w:szCs w:val="24"/>
          <w:rtl/>
        </w:rPr>
        <w:t xml:space="preserve">، </w:t>
      </w:r>
      <w:r w:rsidRPr="00853DCC">
        <w:rPr>
          <w:sz w:val="24"/>
          <w:szCs w:val="24"/>
          <w:rtl/>
        </w:rPr>
        <w:t>914</w:t>
      </w:r>
    </w:p>
    <w:p w:rsidR="000631D9" w:rsidRPr="00853DCC" w:rsidRDefault="000631D9" w:rsidP="00615AA0">
      <w:pPr>
        <w:pStyle w:val="a"/>
        <w:spacing w:line="340" w:lineRule="exact"/>
        <w:ind w:firstLine="0"/>
        <w:rPr>
          <w:sz w:val="24"/>
          <w:szCs w:val="24"/>
          <w:rtl/>
        </w:rPr>
      </w:pPr>
      <w:r w:rsidRPr="00853DCC">
        <w:rPr>
          <w:sz w:val="24"/>
          <w:szCs w:val="24"/>
          <w:rtl/>
        </w:rPr>
        <w:t>وظیفه مردم در زمان غیبت امام زمان علیه السلام</w:t>
      </w:r>
      <w:r w:rsidR="007B4087">
        <w:rPr>
          <w:sz w:val="24"/>
          <w:szCs w:val="24"/>
          <w:rtl/>
        </w:rPr>
        <w:t xml:space="preserve">، </w:t>
      </w:r>
      <w:r w:rsidRPr="00853DCC">
        <w:rPr>
          <w:sz w:val="24"/>
          <w:szCs w:val="24"/>
          <w:rtl/>
        </w:rPr>
        <w:t>349</w:t>
      </w:r>
    </w:p>
    <w:p w:rsidR="000631D9" w:rsidRPr="00853DCC" w:rsidRDefault="000631D9" w:rsidP="00615AA0">
      <w:pPr>
        <w:pStyle w:val="a"/>
        <w:spacing w:line="340" w:lineRule="exact"/>
        <w:ind w:firstLine="0"/>
        <w:rPr>
          <w:sz w:val="24"/>
          <w:szCs w:val="24"/>
          <w:rtl/>
        </w:rPr>
      </w:pPr>
      <w:r w:rsidRPr="00853DCC">
        <w:rPr>
          <w:sz w:val="24"/>
          <w:szCs w:val="24"/>
          <w:rtl/>
        </w:rPr>
        <w:t>وعده راست</w:t>
      </w:r>
      <w:r w:rsidR="007B4087">
        <w:rPr>
          <w:sz w:val="24"/>
          <w:szCs w:val="24"/>
          <w:rtl/>
        </w:rPr>
        <w:t xml:space="preserve">، </w:t>
      </w:r>
      <w:r w:rsidRPr="00853DCC">
        <w:rPr>
          <w:sz w:val="24"/>
          <w:szCs w:val="24"/>
          <w:rtl/>
        </w:rPr>
        <w:t>448</w:t>
      </w:r>
    </w:p>
    <w:p w:rsidR="000631D9" w:rsidRPr="00853DCC" w:rsidRDefault="000631D9" w:rsidP="00615AA0">
      <w:pPr>
        <w:pStyle w:val="a"/>
        <w:spacing w:line="340" w:lineRule="exact"/>
        <w:ind w:firstLine="0"/>
        <w:rPr>
          <w:sz w:val="24"/>
          <w:szCs w:val="24"/>
          <w:rtl/>
        </w:rPr>
      </w:pPr>
      <w:r w:rsidRPr="00853DCC">
        <w:rPr>
          <w:sz w:val="24"/>
          <w:szCs w:val="24"/>
          <w:rtl/>
        </w:rPr>
        <w:t>وفایی</w:t>
      </w:r>
      <w:r w:rsidR="007B4087">
        <w:rPr>
          <w:sz w:val="24"/>
          <w:szCs w:val="24"/>
          <w:rtl/>
        </w:rPr>
        <w:t xml:space="preserve">، </w:t>
      </w:r>
      <w:r w:rsidRPr="00853DCC">
        <w:rPr>
          <w:sz w:val="24"/>
          <w:szCs w:val="24"/>
          <w:rtl/>
        </w:rPr>
        <w:t>عباس</w:t>
      </w:r>
      <w:r w:rsidR="007B4087">
        <w:rPr>
          <w:sz w:val="24"/>
          <w:szCs w:val="24"/>
          <w:rtl/>
        </w:rPr>
        <w:t xml:space="preserve">، </w:t>
      </w:r>
      <w:r w:rsidRPr="00853DCC">
        <w:rPr>
          <w:sz w:val="24"/>
          <w:szCs w:val="24"/>
          <w:rtl/>
        </w:rPr>
        <w:t>754</w:t>
      </w:r>
    </w:p>
    <w:p w:rsidR="000631D9" w:rsidRPr="00853DCC" w:rsidRDefault="000631D9" w:rsidP="00615AA0">
      <w:pPr>
        <w:pStyle w:val="a"/>
        <w:spacing w:line="340" w:lineRule="exact"/>
        <w:ind w:firstLine="0"/>
        <w:rPr>
          <w:sz w:val="24"/>
          <w:szCs w:val="24"/>
          <w:rtl/>
        </w:rPr>
      </w:pPr>
      <w:r w:rsidRPr="00853DCC">
        <w:rPr>
          <w:sz w:val="24"/>
          <w:szCs w:val="24"/>
          <w:rtl/>
        </w:rPr>
        <w:t>ولایت فقیه</w:t>
      </w:r>
      <w:r w:rsidR="007B4087">
        <w:rPr>
          <w:sz w:val="24"/>
          <w:szCs w:val="24"/>
          <w:rtl/>
        </w:rPr>
        <w:t xml:space="preserve">، </w:t>
      </w:r>
      <w:r w:rsidRPr="00853DCC">
        <w:rPr>
          <w:sz w:val="24"/>
          <w:szCs w:val="24"/>
          <w:rtl/>
        </w:rPr>
        <w:t>349</w:t>
      </w:r>
      <w:r w:rsidR="007B4087">
        <w:rPr>
          <w:sz w:val="24"/>
          <w:szCs w:val="24"/>
          <w:rtl/>
        </w:rPr>
        <w:t xml:space="preserve">، </w:t>
      </w:r>
      <w:r w:rsidRPr="00853DCC">
        <w:rPr>
          <w:sz w:val="24"/>
          <w:szCs w:val="24"/>
          <w:rtl/>
        </w:rPr>
        <w:t>458</w:t>
      </w:r>
    </w:p>
    <w:p w:rsidR="000631D9" w:rsidRPr="00853DCC" w:rsidRDefault="000631D9" w:rsidP="00615AA0">
      <w:pPr>
        <w:pStyle w:val="a"/>
        <w:spacing w:line="340" w:lineRule="exact"/>
        <w:ind w:firstLine="0"/>
        <w:rPr>
          <w:sz w:val="24"/>
          <w:szCs w:val="24"/>
          <w:rtl/>
        </w:rPr>
      </w:pPr>
      <w:r w:rsidRPr="00853DCC">
        <w:rPr>
          <w:sz w:val="24"/>
          <w:szCs w:val="24"/>
          <w:rtl/>
        </w:rPr>
        <w:t>ولایت فقیه (آرمان مستضعفین</w:t>
      </w:r>
      <w:r w:rsidR="007B4087">
        <w:rPr>
          <w:sz w:val="24"/>
          <w:szCs w:val="24"/>
          <w:rtl/>
        </w:rPr>
        <w:t xml:space="preserve">، </w:t>
      </w:r>
      <w:r w:rsidRPr="00853DCC">
        <w:rPr>
          <w:sz w:val="24"/>
          <w:szCs w:val="24"/>
          <w:rtl/>
        </w:rPr>
        <w:t>350)</w:t>
      </w:r>
    </w:p>
    <w:p w:rsidR="000631D9" w:rsidRPr="00853DCC" w:rsidRDefault="000631D9" w:rsidP="00615AA0">
      <w:pPr>
        <w:pStyle w:val="a"/>
        <w:spacing w:line="340" w:lineRule="exact"/>
        <w:ind w:firstLine="0"/>
        <w:rPr>
          <w:sz w:val="24"/>
          <w:szCs w:val="24"/>
          <w:rtl/>
        </w:rPr>
      </w:pPr>
      <w:r w:rsidRPr="00853DCC">
        <w:rPr>
          <w:sz w:val="24"/>
          <w:szCs w:val="24"/>
          <w:rtl/>
        </w:rPr>
        <w:t>ولایت فقیه در حکومت اسلام</w:t>
      </w:r>
      <w:r w:rsidR="007B4087">
        <w:rPr>
          <w:sz w:val="24"/>
          <w:szCs w:val="24"/>
          <w:rtl/>
        </w:rPr>
        <w:t xml:space="preserve">، </w:t>
      </w:r>
      <w:r w:rsidRPr="00853DCC">
        <w:rPr>
          <w:sz w:val="24"/>
          <w:szCs w:val="24"/>
          <w:rtl/>
        </w:rPr>
        <w:t>914</w:t>
      </w:r>
    </w:p>
    <w:p w:rsidR="000631D9" w:rsidRPr="00853DCC" w:rsidRDefault="000631D9" w:rsidP="00615AA0">
      <w:pPr>
        <w:pStyle w:val="a"/>
        <w:spacing w:line="340" w:lineRule="exact"/>
        <w:ind w:firstLine="0"/>
        <w:rPr>
          <w:sz w:val="24"/>
          <w:szCs w:val="24"/>
          <w:rtl/>
        </w:rPr>
      </w:pPr>
      <w:r w:rsidRPr="00853DCC">
        <w:rPr>
          <w:sz w:val="24"/>
          <w:szCs w:val="24"/>
          <w:rtl/>
        </w:rPr>
        <w:t>ولف آدلر</w:t>
      </w:r>
      <w:r w:rsidR="007B4087">
        <w:rPr>
          <w:sz w:val="24"/>
          <w:szCs w:val="24"/>
          <w:rtl/>
        </w:rPr>
        <w:t xml:space="preserve">، </w:t>
      </w:r>
      <w:r w:rsidRPr="00853DCC">
        <w:rPr>
          <w:sz w:val="24"/>
          <w:szCs w:val="24"/>
          <w:rtl/>
        </w:rPr>
        <w:t>233</w:t>
      </w:r>
    </w:p>
    <w:p w:rsidR="000631D9" w:rsidRPr="00853DCC" w:rsidRDefault="000631D9" w:rsidP="00615AA0">
      <w:pPr>
        <w:pStyle w:val="a"/>
        <w:spacing w:line="340" w:lineRule="exact"/>
        <w:ind w:firstLine="0"/>
        <w:rPr>
          <w:sz w:val="24"/>
          <w:szCs w:val="24"/>
          <w:rtl/>
        </w:rPr>
      </w:pPr>
      <w:r w:rsidRPr="00853DCC">
        <w:rPr>
          <w:sz w:val="24"/>
          <w:szCs w:val="24"/>
          <w:rtl/>
        </w:rPr>
        <w:t>ولفسن</w:t>
      </w:r>
      <w:r w:rsidR="007B4087">
        <w:rPr>
          <w:sz w:val="24"/>
          <w:szCs w:val="24"/>
          <w:rtl/>
        </w:rPr>
        <w:t xml:space="preserve">، </w:t>
      </w:r>
      <w:r w:rsidRPr="00853DCC">
        <w:rPr>
          <w:sz w:val="24"/>
          <w:szCs w:val="24"/>
          <w:rtl/>
        </w:rPr>
        <w:t>810</w:t>
      </w:r>
    </w:p>
    <w:p w:rsidR="000631D9" w:rsidRPr="00853DCC" w:rsidRDefault="000631D9" w:rsidP="00615AA0">
      <w:pPr>
        <w:pStyle w:val="a"/>
        <w:spacing w:line="340" w:lineRule="exact"/>
        <w:ind w:firstLine="0"/>
        <w:rPr>
          <w:sz w:val="24"/>
          <w:szCs w:val="24"/>
          <w:rtl/>
        </w:rPr>
      </w:pPr>
      <w:r w:rsidRPr="00853DCC">
        <w:rPr>
          <w:sz w:val="24"/>
          <w:szCs w:val="24"/>
          <w:rtl/>
        </w:rPr>
        <w:t>وهابیان</w:t>
      </w:r>
      <w:r w:rsidR="007B4087">
        <w:rPr>
          <w:sz w:val="24"/>
          <w:szCs w:val="24"/>
          <w:rtl/>
        </w:rPr>
        <w:t xml:space="preserve">، </w:t>
      </w:r>
      <w:r w:rsidRPr="00853DCC">
        <w:rPr>
          <w:sz w:val="24"/>
          <w:szCs w:val="24"/>
          <w:rtl/>
        </w:rPr>
        <w:t>1014</w:t>
      </w:r>
      <w:r w:rsidR="007B4087">
        <w:rPr>
          <w:sz w:val="24"/>
          <w:szCs w:val="24"/>
          <w:rtl/>
        </w:rPr>
        <w:t xml:space="preserve">، </w:t>
      </w:r>
      <w:r w:rsidRPr="00853DCC">
        <w:rPr>
          <w:sz w:val="24"/>
          <w:szCs w:val="24"/>
          <w:rtl/>
        </w:rPr>
        <w:t>1045</w:t>
      </w:r>
    </w:p>
    <w:p w:rsidR="000631D9" w:rsidRPr="00853DCC" w:rsidRDefault="000631D9" w:rsidP="00615AA0">
      <w:pPr>
        <w:pStyle w:val="a"/>
        <w:spacing w:line="340" w:lineRule="exact"/>
        <w:ind w:firstLine="0"/>
        <w:rPr>
          <w:sz w:val="24"/>
          <w:szCs w:val="24"/>
          <w:rtl/>
        </w:rPr>
      </w:pPr>
      <w:r w:rsidRPr="00853DCC">
        <w:rPr>
          <w:sz w:val="24"/>
          <w:szCs w:val="24"/>
          <w:rtl/>
        </w:rPr>
        <w:t>وهابیت</w:t>
      </w:r>
      <w:r w:rsidR="007B4087">
        <w:rPr>
          <w:sz w:val="24"/>
          <w:szCs w:val="24"/>
          <w:rtl/>
        </w:rPr>
        <w:t xml:space="preserve">، </w:t>
      </w:r>
      <w:r w:rsidRPr="00853DCC">
        <w:rPr>
          <w:sz w:val="24"/>
          <w:szCs w:val="24"/>
          <w:rtl/>
        </w:rPr>
        <w:t>952</w:t>
      </w:r>
    </w:p>
    <w:p w:rsidR="000631D9" w:rsidRPr="00853DCC" w:rsidRDefault="000631D9" w:rsidP="00615AA0">
      <w:pPr>
        <w:pStyle w:val="a"/>
        <w:spacing w:line="340" w:lineRule="exact"/>
        <w:ind w:firstLine="0"/>
        <w:rPr>
          <w:sz w:val="24"/>
          <w:szCs w:val="24"/>
          <w:rtl/>
        </w:rPr>
      </w:pPr>
      <w:r w:rsidRPr="00853DCC">
        <w:rPr>
          <w:sz w:val="24"/>
          <w:szCs w:val="24"/>
          <w:rtl/>
        </w:rPr>
        <w:t>وهاج</w:t>
      </w:r>
      <w:r w:rsidR="007B4087">
        <w:rPr>
          <w:sz w:val="24"/>
          <w:szCs w:val="24"/>
          <w:rtl/>
        </w:rPr>
        <w:t xml:space="preserve">، </w:t>
      </w:r>
      <w:r w:rsidRPr="00853DCC">
        <w:rPr>
          <w:sz w:val="24"/>
          <w:szCs w:val="24"/>
          <w:rtl/>
        </w:rPr>
        <w:t>احمد</w:t>
      </w:r>
      <w:r w:rsidR="007B4087">
        <w:rPr>
          <w:sz w:val="24"/>
          <w:szCs w:val="24"/>
          <w:rtl/>
        </w:rPr>
        <w:t xml:space="preserve">، </w:t>
      </w:r>
      <w:r w:rsidRPr="00853DCC">
        <w:rPr>
          <w:sz w:val="24"/>
          <w:szCs w:val="24"/>
          <w:rtl/>
        </w:rPr>
        <w:t>458</w:t>
      </w:r>
    </w:p>
    <w:p w:rsidR="000631D9" w:rsidRPr="00853DCC" w:rsidRDefault="000631D9" w:rsidP="00615AA0">
      <w:pPr>
        <w:pStyle w:val="a"/>
        <w:spacing w:line="340" w:lineRule="exact"/>
        <w:ind w:firstLine="0"/>
        <w:rPr>
          <w:sz w:val="24"/>
          <w:szCs w:val="24"/>
          <w:rtl/>
        </w:rPr>
      </w:pPr>
      <w:r w:rsidRPr="00853DCC">
        <w:rPr>
          <w:sz w:val="24"/>
          <w:szCs w:val="24"/>
          <w:rtl/>
        </w:rPr>
        <w:t>وهاج</w:t>
      </w:r>
      <w:r w:rsidR="007B4087">
        <w:rPr>
          <w:sz w:val="24"/>
          <w:szCs w:val="24"/>
          <w:rtl/>
        </w:rPr>
        <w:t xml:space="preserve">، </w:t>
      </w:r>
      <w:r w:rsidRPr="00853DCC">
        <w:rPr>
          <w:sz w:val="24"/>
          <w:szCs w:val="24"/>
          <w:rtl/>
        </w:rPr>
        <w:t>علی اکبر</w:t>
      </w:r>
      <w:r w:rsidR="007B4087">
        <w:rPr>
          <w:sz w:val="24"/>
          <w:szCs w:val="24"/>
          <w:rtl/>
        </w:rPr>
        <w:t xml:space="preserve">، </w:t>
      </w:r>
      <w:r w:rsidRPr="00853DCC">
        <w:rPr>
          <w:sz w:val="24"/>
          <w:szCs w:val="24"/>
          <w:rtl/>
        </w:rPr>
        <w:t>458</w:t>
      </w:r>
      <w:r w:rsidR="007B4087">
        <w:rPr>
          <w:sz w:val="24"/>
          <w:szCs w:val="24"/>
          <w:rtl/>
        </w:rPr>
        <w:t xml:space="preserve">، </w:t>
      </w:r>
      <w:r w:rsidRPr="00853DCC">
        <w:rPr>
          <w:sz w:val="24"/>
          <w:szCs w:val="24"/>
          <w:rtl/>
        </w:rPr>
        <w:t>745</w:t>
      </w:r>
      <w:r w:rsidR="007B4087">
        <w:rPr>
          <w:sz w:val="24"/>
          <w:szCs w:val="24"/>
          <w:rtl/>
        </w:rPr>
        <w:t xml:space="preserve">، </w:t>
      </w:r>
      <w:r w:rsidRPr="00853DCC">
        <w:rPr>
          <w:sz w:val="24"/>
          <w:szCs w:val="24"/>
          <w:rtl/>
        </w:rPr>
        <w:t>756</w:t>
      </w:r>
    </w:p>
    <w:p w:rsidR="000631D9" w:rsidRPr="00853DCC" w:rsidRDefault="000631D9" w:rsidP="00615AA0">
      <w:pPr>
        <w:pStyle w:val="a"/>
        <w:spacing w:line="340" w:lineRule="exact"/>
        <w:ind w:firstLine="0"/>
        <w:rPr>
          <w:sz w:val="24"/>
          <w:szCs w:val="24"/>
          <w:rtl/>
        </w:rPr>
      </w:pPr>
      <w:r w:rsidRPr="00853DCC">
        <w:rPr>
          <w:sz w:val="24"/>
          <w:szCs w:val="24"/>
          <w:rtl/>
        </w:rPr>
        <w:t>ویت کنگها</w:t>
      </w:r>
      <w:r w:rsidR="007B4087">
        <w:rPr>
          <w:sz w:val="24"/>
          <w:szCs w:val="24"/>
          <w:rtl/>
        </w:rPr>
        <w:t xml:space="preserve">، </w:t>
      </w:r>
      <w:r w:rsidRPr="00853DCC">
        <w:rPr>
          <w:sz w:val="24"/>
          <w:szCs w:val="24"/>
          <w:rtl/>
        </w:rPr>
        <w:t>976</w:t>
      </w:r>
    </w:p>
    <w:p w:rsidR="000631D9" w:rsidRPr="00853DCC" w:rsidRDefault="000631D9" w:rsidP="00615AA0">
      <w:pPr>
        <w:pStyle w:val="a"/>
        <w:spacing w:line="340" w:lineRule="exact"/>
        <w:ind w:firstLine="0"/>
        <w:rPr>
          <w:sz w:val="24"/>
          <w:szCs w:val="24"/>
          <w:rtl/>
        </w:rPr>
      </w:pPr>
      <w:r w:rsidRPr="00853DCC">
        <w:rPr>
          <w:sz w:val="24"/>
          <w:szCs w:val="24"/>
          <w:rtl/>
        </w:rPr>
        <w:t>ویتنام</w:t>
      </w:r>
      <w:r w:rsidR="007B4087">
        <w:rPr>
          <w:sz w:val="24"/>
          <w:szCs w:val="24"/>
          <w:rtl/>
        </w:rPr>
        <w:t xml:space="preserve">، </w:t>
      </w:r>
      <w:r w:rsidRPr="00853DCC">
        <w:rPr>
          <w:sz w:val="24"/>
          <w:szCs w:val="24"/>
          <w:rtl/>
        </w:rPr>
        <w:t>523</w:t>
      </w:r>
      <w:r w:rsidR="007B4087">
        <w:rPr>
          <w:sz w:val="24"/>
          <w:szCs w:val="24"/>
          <w:rtl/>
        </w:rPr>
        <w:t xml:space="preserve">، </w:t>
      </w:r>
      <w:r w:rsidRPr="00853DCC">
        <w:rPr>
          <w:sz w:val="24"/>
          <w:szCs w:val="24"/>
          <w:rtl/>
        </w:rPr>
        <w:t>551</w:t>
      </w:r>
    </w:p>
    <w:p w:rsidR="000631D9" w:rsidRPr="00853DCC" w:rsidRDefault="000631D9" w:rsidP="00615AA0">
      <w:pPr>
        <w:pStyle w:val="a"/>
        <w:spacing w:line="340" w:lineRule="exact"/>
        <w:ind w:firstLine="0"/>
        <w:rPr>
          <w:sz w:val="24"/>
          <w:szCs w:val="24"/>
          <w:rtl/>
        </w:rPr>
      </w:pPr>
      <w:r w:rsidRPr="00853DCC">
        <w:rPr>
          <w:sz w:val="24"/>
          <w:szCs w:val="24"/>
          <w:rtl/>
        </w:rPr>
        <w:t>ویژگی</w:t>
      </w:r>
      <w:r w:rsidR="007B4087">
        <w:rPr>
          <w:sz w:val="24"/>
          <w:szCs w:val="24"/>
          <w:rtl/>
        </w:rPr>
        <w:t xml:space="preserve">‌های </w:t>
      </w:r>
      <w:r w:rsidRPr="00853DCC">
        <w:rPr>
          <w:sz w:val="24"/>
          <w:szCs w:val="24"/>
          <w:rtl/>
        </w:rPr>
        <w:t>ایدئولوژی اسلامی</w:t>
      </w:r>
      <w:r w:rsidR="007B4087">
        <w:rPr>
          <w:sz w:val="24"/>
          <w:szCs w:val="24"/>
          <w:rtl/>
        </w:rPr>
        <w:t xml:space="preserve">، </w:t>
      </w:r>
      <w:r w:rsidRPr="00853DCC">
        <w:rPr>
          <w:sz w:val="24"/>
          <w:szCs w:val="24"/>
          <w:rtl/>
        </w:rPr>
        <w:t>439</w:t>
      </w:r>
    </w:p>
    <w:p w:rsidR="000631D9" w:rsidRPr="00853DCC" w:rsidRDefault="000631D9" w:rsidP="00615AA0">
      <w:pPr>
        <w:pStyle w:val="a"/>
        <w:spacing w:line="340" w:lineRule="exact"/>
        <w:ind w:firstLine="0"/>
        <w:rPr>
          <w:sz w:val="24"/>
          <w:szCs w:val="24"/>
          <w:rtl/>
        </w:rPr>
      </w:pPr>
      <w:r w:rsidRPr="00853DCC">
        <w:rPr>
          <w:sz w:val="24"/>
          <w:szCs w:val="24"/>
          <w:rtl/>
        </w:rPr>
        <w:t>ویژه نامه یکمین سالگرد دکتر شریعتی</w:t>
      </w:r>
      <w:r w:rsidR="007B4087">
        <w:rPr>
          <w:sz w:val="24"/>
          <w:szCs w:val="24"/>
          <w:rtl/>
        </w:rPr>
        <w:t xml:space="preserve">، </w:t>
      </w:r>
      <w:r w:rsidRPr="00853DCC">
        <w:rPr>
          <w:sz w:val="24"/>
          <w:szCs w:val="24"/>
          <w:rtl/>
        </w:rPr>
        <w:t>1074</w:t>
      </w:r>
    </w:p>
    <w:p w:rsidR="000631D9" w:rsidRPr="00853DCC" w:rsidRDefault="000631D9" w:rsidP="00615AA0">
      <w:pPr>
        <w:pStyle w:val="a"/>
        <w:spacing w:line="340" w:lineRule="exact"/>
        <w:ind w:firstLine="0"/>
        <w:rPr>
          <w:sz w:val="24"/>
          <w:szCs w:val="24"/>
          <w:rtl/>
        </w:rPr>
      </w:pPr>
      <w:r w:rsidRPr="00853DCC">
        <w:rPr>
          <w:sz w:val="24"/>
          <w:szCs w:val="24"/>
          <w:rtl/>
        </w:rPr>
        <w:t>ویل دورانت</w:t>
      </w:r>
      <w:r w:rsidR="007B4087">
        <w:rPr>
          <w:sz w:val="24"/>
          <w:szCs w:val="24"/>
          <w:rtl/>
        </w:rPr>
        <w:t xml:space="preserve">، </w:t>
      </w:r>
      <w:r w:rsidRPr="00853DCC">
        <w:rPr>
          <w:sz w:val="24"/>
          <w:szCs w:val="24"/>
          <w:rtl/>
        </w:rPr>
        <w:t>842</w:t>
      </w:r>
    </w:p>
    <w:p w:rsidR="000631D9" w:rsidRPr="00853DCC" w:rsidRDefault="000631D9" w:rsidP="00615AA0">
      <w:pPr>
        <w:pStyle w:val="a"/>
        <w:spacing w:line="340" w:lineRule="exact"/>
        <w:ind w:firstLine="0"/>
        <w:rPr>
          <w:sz w:val="24"/>
          <w:szCs w:val="24"/>
          <w:rtl/>
        </w:rPr>
      </w:pPr>
      <w:r w:rsidRPr="00853DCC">
        <w:rPr>
          <w:sz w:val="24"/>
          <w:szCs w:val="24"/>
          <w:rtl/>
        </w:rPr>
        <w:t>وین</w:t>
      </w:r>
      <w:r w:rsidR="007B4087">
        <w:rPr>
          <w:sz w:val="24"/>
          <w:szCs w:val="24"/>
          <w:rtl/>
        </w:rPr>
        <w:t xml:space="preserve">، </w:t>
      </w:r>
      <w:r w:rsidRPr="00853DCC">
        <w:rPr>
          <w:sz w:val="24"/>
          <w:szCs w:val="24"/>
          <w:rtl/>
        </w:rPr>
        <w:t>1037</w:t>
      </w:r>
    </w:p>
    <w:p w:rsidR="000631D9" w:rsidRPr="00853DCC" w:rsidRDefault="000631D9" w:rsidP="00615AA0">
      <w:pPr>
        <w:pStyle w:val="a"/>
        <w:spacing w:line="340" w:lineRule="exact"/>
        <w:ind w:firstLine="0"/>
        <w:rPr>
          <w:sz w:val="24"/>
          <w:szCs w:val="24"/>
          <w:rtl/>
        </w:rPr>
      </w:pPr>
      <w:r w:rsidRPr="00853DCC">
        <w:rPr>
          <w:sz w:val="24"/>
          <w:szCs w:val="24"/>
          <w:rtl/>
        </w:rPr>
        <w:t>هابیل</w:t>
      </w:r>
      <w:r w:rsidR="007B4087">
        <w:rPr>
          <w:sz w:val="24"/>
          <w:szCs w:val="24"/>
          <w:rtl/>
        </w:rPr>
        <w:t xml:space="preserve">، </w:t>
      </w:r>
      <w:r w:rsidRPr="00853DCC">
        <w:rPr>
          <w:sz w:val="24"/>
          <w:szCs w:val="24"/>
          <w:rtl/>
        </w:rPr>
        <w:t>707</w:t>
      </w:r>
      <w:r w:rsidR="007B4087">
        <w:rPr>
          <w:sz w:val="24"/>
          <w:szCs w:val="24"/>
          <w:rtl/>
        </w:rPr>
        <w:t xml:space="preserve">، </w:t>
      </w:r>
      <w:r w:rsidRPr="00853DCC">
        <w:rPr>
          <w:sz w:val="24"/>
          <w:szCs w:val="24"/>
          <w:rtl/>
        </w:rPr>
        <w:t>708</w:t>
      </w:r>
    </w:p>
    <w:p w:rsidR="000631D9" w:rsidRPr="00853DCC" w:rsidRDefault="000631D9" w:rsidP="00615AA0">
      <w:pPr>
        <w:pStyle w:val="a"/>
        <w:spacing w:line="340" w:lineRule="exact"/>
        <w:ind w:firstLine="0"/>
        <w:rPr>
          <w:sz w:val="24"/>
          <w:szCs w:val="24"/>
          <w:rtl/>
        </w:rPr>
      </w:pPr>
      <w:r w:rsidRPr="00853DCC">
        <w:rPr>
          <w:sz w:val="24"/>
          <w:szCs w:val="24"/>
          <w:rtl/>
        </w:rPr>
        <w:t>هادی</w:t>
      </w:r>
      <w:r w:rsidR="007B4087">
        <w:rPr>
          <w:sz w:val="24"/>
          <w:szCs w:val="24"/>
          <w:rtl/>
        </w:rPr>
        <w:t xml:space="preserve">، </w:t>
      </w:r>
      <w:r w:rsidRPr="00853DCC">
        <w:rPr>
          <w:sz w:val="24"/>
          <w:szCs w:val="24"/>
          <w:rtl/>
        </w:rPr>
        <w:t>محمدعلی</w:t>
      </w:r>
      <w:r w:rsidR="007B4087">
        <w:rPr>
          <w:sz w:val="24"/>
          <w:szCs w:val="24"/>
          <w:rtl/>
        </w:rPr>
        <w:t xml:space="preserve">، </w:t>
      </w:r>
      <w:r w:rsidRPr="00853DCC">
        <w:rPr>
          <w:sz w:val="24"/>
          <w:szCs w:val="24"/>
          <w:rtl/>
        </w:rPr>
        <w:t>758ـ761</w:t>
      </w:r>
      <w:r w:rsidR="007B4087">
        <w:rPr>
          <w:sz w:val="24"/>
          <w:szCs w:val="24"/>
          <w:rtl/>
        </w:rPr>
        <w:t xml:space="preserve">، </w:t>
      </w:r>
      <w:r w:rsidRPr="00853DCC">
        <w:rPr>
          <w:sz w:val="24"/>
          <w:szCs w:val="24"/>
          <w:rtl/>
        </w:rPr>
        <w:t>1081</w:t>
      </w:r>
    </w:p>
    <w:p w:rsidR="000631D9" w:rsidRPr="00853DCC" w:rsidRDefault="000631D9" w:rsidP="00615AA0">
      <w:pPr>
        <w:pStyle w:val="a"/>
        <w:spacing w:line="340" w:lineRule="exact"/>
        <w:ind w:firstLine="0"/>
        <w:rPr>
          <w:sz w:val="24"/>
          <w:szCs w:val="24"/>
          <w:rtl/>
        </w:rPr>
      </w:pPr>
      <w:r w:rsidRPr="00853DCC">
        <w:rPr>
          <w:sz w:val="24"/>
          <w:szCs w:val="24"/>
          <w:rtl/>
        </w:rPr>
        <w:t>هارواد</w:t>
      </w:r>
      <w:r w:rsidR="007B4087">
        <w:rPr>
          <w:sz w:val="24"/>
          <w:szCs w:val="24"/>
          <w:rtl/>
        </w:rPr>
        <w:t xml:space="preserve">، </w:t>
      </w:r>
      <w:r w:rsidRPr="00853DCC">
        <w:rPr>
          <w:sz w:val="24"/>
          <w:szCs w:val="24"/>
          <w:rtl/>
        </w:rPr>
        <w:t>810</w:t>
      </w:r>
      <w:r w:rsidR="007B4087">
        <w:rPr>
          <w:sz w:val="24"/>
          <w:szCs w:val="24"/>
          <w:rtl/>
        </w:rPr>
        <w:t xml:space="preserve">، </w:t>
      </w:r>
      <w:r w:rsidRPr="00853DCC">
        <w:rPr>
          <w:sz w:val="24"/>
          <w:szCs w:val="24"/>
          <w:rtl/>
        </w:rPr>
        <w:t>812</w:t>
      </w:r>
    </w:p>
    <w:p w:rsidR="000631D9" w:rsidRPr="00853DCC" w:rsidRDefault="000631D9" w:rsidP="00615AA0">
      <w:pPr>
        <w:pStyle w:val="a"/>
        <w:spacing w:line="340" w:lineRule="exact"/>
        <w:ind w:firstLine="0"/>
        <w:rPr>
          <w:sz w:val="24"/>
          <w:szCs w:val="24"/>
          <w:rtl/>
        </w:rPr>
      </w:pPr>
      <w:r w:rsidRPr="00853DCC">
        <w:rPr>
          <w:sz w:val="24"/>
          <w:szCs w:val="24"/>
          <w:rtl/>
        </w:rPr>
        <w:t>هارون</w:t>
      </w:r>
      <w:r w:rsidR="007B4087">
        <w:rPr>
          <w:sz w:val="24"/>
          <w:szCs w:val="24"/>
          <w:rtl/>
        </w:rPr>
        <w:t xml:space="preserve">، </w:t>
      </w:r>
      <w:r w:rsidRPr="00853DCC">
        <w:rPr>
          <w:sz w:val="24"/>
          <w:szCs w:val="24"/>
          <w:rtl/>
        </w:rPr>
        <w:t>894</w:t>
      </w:r>
      <w:r w:rsidR="007B4087">
        <w:rPr>
          <w:sz w:val="24"/>
          <w:szCs w:val="24"/>
          <w:rtl/>
        </w:rPr>
        <w:t xml:space="preserve">، </w:t>
      </w:r>
      <w:r w:rsidRPr="00853DCC">
        <w:rPr>
          <w:sz w:val="24"/>
          <w:szCs w:val="24"/>
          <w:rtl/>
        </w:rPr>
        <w:t>899</w:t>
      </w:r>
    </w:p>
    <w:p w:rsidR="000631D9" w:rsidRPr="00853DCC" w:rsidRDefault="000631D9" w:rsidP="00615AA0">
      <w:pPr>
        <w:pStyle w:val="a"/>
        <w:spacing w:line="340" w:lineRule="exact"/>
        <w:ind w:firstLine="0"/>
        <w:rPr>
          <w:sz w:val="24"/>
          <w:szCs w:val="24"/>
          <w:rtl/>
        </w:rPr>
      </w:pPr>
      <w:r w:rsidRPr="00853DCC">
        <w:rPr>
          <w:sz w:val="24"/>
          <w:szCs w:val="24"/>
          <w:rtl/>
        </w:rPr>
        <w:t>هاشمیان رفسنجانی</w:t>
      </w:r>
      <w:r w:rsidR="007B4087">
        <w:rPr>
          <w:sz w:val="24"/>
          <w:szCs w:val="24"/>
          <w:rtl/>
        </w:rPr>
        <w:t xml:space="preserve">، </w:t>
      </w:r>
      <w:r w:rsidRPr="00853DCC">
        <w:rPr>
          <w:sz w:val="24"/>
          <w:szCs w:val="24"/>
          <w:rtl/>
        </w:rPr>
        <w:t>شیخ محمد</w:t>
      </w:r>
      <w:r w:rsidR="007B4087">
        <w:rPr>
          <w:sz w:val="24"/>
          <w:szCs w:val="24"/>
          <w:rtl/>
        </w:rPr>
        <w:t xml:space="preserve">، </w:t>
      </w:r>
      <w:r w:rsidRPr="00853DCC">
        <w:rPr>
          <w:sz w:val="24"/>
          <w:szCs w:val="24"/>
          <w:rtl/>
        </w:rPr>
        <w:t>310</w:t>
      </w:r>
      <w:r w:rsidR="007B4087">
        <w:rPr>
          <w:sz w:val="24"/>
          <w:szCs w:val="24"/>
          <w:rtl/>
        </w:rPr>
        <w:t xml:space="preserve">، </w:t>
      </w:r>
      <w:r w:rsidRPr="00853DCC">
        <w:rPr>
          <w:sz w:val="24"/>
          <w:szCs w:val="24"/>
          <w:rtl/>
        </w:rPr>
        <w:t>726</w:t>
      </w:r>
    </w:p>
    <w:p w:rsidR="000631D9" w:rsidRPr="00853DCC" w:rsidRDefault="000631D9" w:rsidP="00615AA0">
      <w:pPr>
        <w:pStyle w:val="a"/>
        <w:spacing w:line="340" w:lineRule="exact"/>
        <w:ind w:firstLine="0"/>
        <w:rPr>
          <w:sz w:val="24"/>
          <w:szCs w:val="24"/>
          <w:rtl/>
        </w:rPr>
      </w:pPr>
      <w:r w:rsidRPr="00853DCC">
        <w:rPr>
          <w:sz w:val="24"/>
          <w:szCs w:val="24"/>
          <w:rtl/>
        </w:rPr>
        <w:t>هاشمیان قزوینی</w:t>
      </w:r>
      <w:r w:rsidR="007B4087">
        <w:rPr>
          <w:sz w:val="24"/>
          <w:szCs w:val="24"/>
          <w:rtl/>
        </w:rPr>
        <w:t xml:space="preserve">، </w:t>
      </w:r>
      <w:r w:rsidRPr="00853DCC">
        <w:rPr>
          <w:sz w:val="24"/>
          <w:szCs w:val="24"/>
          <w:rtl/>
        </w:rPr>
        <w:t>احمد</w:t>
      </w:r>
      <w:r w:rsidR="007B4087">
        <w:rPr>
          <w:sz w:val="24"/>
          <w:szCs w:val="24"/>
          <w:rtl/>
        </w:rPr>
        <w:t xml:space="preserve">، </w:t>
      </w:r>
      <w:r w:rsidRPr="00853DCC">
        <w:rPr>
          <w:sz w:val="24"/>
          <w:szCs w:val="24"/>
          <w:rtl/>
        </w:rPr>
        <w:t>608</w:t>
      </w:r>
    </w:p>
    <w:p w:rsidR="000631D9" w:rsidRPr="00853DCC" w:rsidRDefault="000631D9" w:rsidP="00615AA0">
      <w:pPr>
        <w:pStyle w:val="a"/>
        <w:spacing w:line="340" w:lineRule="exact"/>
        <w:ind w:firstLine="0"/>
        <w:rPr>
          <w:sz w:val="24"/>
          <w:szCs w:val="24"/>
          <w:rtl/>
        </w:rPr>
      </w:pPr>
      <w:r w:rsidRPr="00853DCC">
        <w:rPr>
          <w:sz w:val="24"/>
          <w:szCs w:val="24"/>
          <w:rtl/>
        </w:rPr>
        <w:t>هاشمی حسینی</w:t>
      </w:r>
      <w:r w:rsidR="007B4087">
        <w:rPr>
          <w:sz w:val="24"/>
          <w:szCs w:val="24"/>
          <w:rtl/>
        </w:rPr>
        <w:t xml:space="preserve">، </w:t>
      </w:r>
      <w:r w:rsidRPr="00853DCC">
        <w:rPr>
          <w:sz w:val="24"/>
          <w:szCs w:val="24"/>
          <w:rtl/>
        </w:rPr>
        <w:t>محمدرضا</w:t>
      </w:r>
      <w:r w:rsidR="007B4087">
        <w:rPr>
          <w:sz w:val="24"/>
          <w:szCs w:val="24"/>
          <w:rtl/>
        </w:rPr>
        <w:t xml:space="preserve">، </w:t>
      </w:r>
      <w:r w:rsidRPr="00853DCC">
        <w:rPr>
          <w:sz w:val="24"/>
          <w:szCs w:val="24"/>
          <w:rtl/>
        </w:rPr>
        <w:t>139</w:t>
      </w:r>
    </w:p>
    <w:p w:rsidR="000631D9" w:rsidRPr="00853DCC" w:rsidRDefault="000631D9" w:rsidP="00615AA0">
      <w:pPr>
        <w:pStyle w:val="a"/>
        <w:spacing w:line="340" w:lineRule="exact"/>
        <w:ind w:firstLine="0"/>
        <w:rPr>
          <w:sz w:val="24"/>
          <w:szCs w:val="24"/>
          <w:rtl/>
        </w:rPr>
      </w:pPr>
      <w:r w:rsidRPr="00853DCC">
        <w:rPr>
          <w:sz w:val="24"/>
          <w:szCs w:val="24"/>
          <w:rtl/>
        </w:rPr>
        <w:t>هاشمی رفسنجانی</w:t>
      </w:r>
      <w:r w:rsidR="007B4087">
        <w:rPr>
          <w:sz w:val="24"/>
          <w:szCs w:val="24"/>
          <w:rtl/>
        </w:rPr>
        <w:t xml:space="preserve">، </w:t>
      </w:r>
      <w:r w:rsidRPr="00853DCC">
        <w:rPr>
          <w:sz w:val="24"/>
          <w:szCs w:val="24"/>
          <w:rtl/>
        </w:rPr>
        <w:t>229</w:t>
      </w:r>
      <w:r w:rsidR="007B4087">
        <w:rPr>
          <w:sz w:val="24"/>
          <w:szCs w:val="24"/>
          <w:rtl/>
        </w:rPr>
        <w:t xml:space="preserve">، </w:t>
      </w:r>
      <w:r w:rsidRPr="00853DCC">
        <w:rPr>
          <w:sz w:val="24"/>
          <w:szCs w:val="24"/>
          <w:rtl/>
        </w:rPr>
        <w:t>310</w:t>
      </w:r>
      <w:r w:rsidR="007B4087">
        <w:rPr>
          <w:sz w:val="24"/>
          <w:szCs w:val="24"/>
          <w:rtl/>
        </w:rPr>
        <w:t xml:space="preserve">، </w:t>
      </w:r>
      <w:r w:rsidRPr="00853DCC">
        <w:rPr>
          <w:sz w:val="24"/>
          <w:szCs w:val="24"/>
          <w:rtl/>
        </w:rPr>
        <w:t>330</w:t>
      </w:r>
      <w:r w:rsidR="007B4087">
        <w:rPr>
          <w:sz w:val="24"/>
          <w:szCs w:val="24"/>
          <w:rtl/>
        </w:rPr>
        <w:t xml:space="preserve">، </w:t>
      </w:r>
      <w:r w:rsidRPr="00853DCC">
        <w:rPr>
          <w:sz w:val="24"/>
          <w:szCs w:val="24"/>
          <w:rtl/>
        </w:rPr>
        <w:t>358</w:t>
      </w:r>
      <w:r w:rsidR="007B4087">
        <w:rPr>
          <w:sz w:val="24"/>
          <w:szCs w:val="24"/>
          <w:rtl/>
        </w:rPr>
        <w:t xml:space="preserve">، </w:t>
      </w:r>
      <w:r w:rsidRPr="00853DCC">
        <w:rPr>
          <w:sz w:val="24"/>
          <w:szCs w:val="24"/>
          <w:rtl/>
        </w:rPr>
        <w:t>365</w:t>
      </w:r>
      <w:r w:rsidR="007B4087">
        <w:rPr>
          <w:sz w:val="24"/>
          <w:szCs w:val="24"/>
          <w:rtl/>
        </w:rPr>
        <w:t xml:space="preserve">، </w:t>
      </w:r>
      <w:r w:rsidRPr="00853DCC">
        <w:rPr>
          <w:sz w:val="24"/>
          <w:szCs w:val="24"/>
          <w:rtl/>
        </w:rPr>
        <w:t>372</w:t>
      </w:r>
      <w:r w:rsidR="007B4087">
        <w:rPr>
          <w:sz w:val="24"/>
          <w:szCs w:val="24"/>
          <w:rtl/>
        </w:rPr>
        <w:t xml:space="preserve">، </w:t>
      </w:r>
      <w:r w:rsidRPr="00853DCC">
        <w:rPr>
          <w:sz w:val="24"/>
          <w:szCs w:val="24"/>
          <w:rtl/>
        </w:rPr>
        <w:t>379</w:t>
      </w:r>
      <w:r w:rsidR="007B4087">
        <w:rPr>
          <w:sz w:val="24"/>
          <w:szCs w:val="24"/>
          <w:rtl/>
        </w:rPr>
        <w:t xml:space="preserve">، </w:t>
      </w:r>
      <w:r w:rsidRPr="00853DCC">
        <w:rPr>
          <w:sz w:val="24"/>
          <w:szCs w:val="24"/>
          <w:rtl/>
        </w:rPr>
        <w:t>391</w:t>
      </w:r>
      <w:r w:rsidR="007B4087">
        <w:rPr>
          <w:sz w:val="24"/>
          <w:szCs w:val="24"/>
          <w:rtl/>
        </w:rPr>
        <w:t xml:space="preserve">، </w:t>
      </w:r>
      <w:r w:rsidRPr="00853DCC">
        <w:rPr>
          <w:sz w:val="24"/>
          <w:szCs w:val="24"/>
          <w:rtl/>
        </w:rPr>
        <w:t>394</w:t>
      </w:r>
      <w:r w:rsidR="007B4087">
        <w:rPr>
          <w:sz w:val="24"/>
          <w:szCs w:val="24"/>
          <w:rtl/>
        </w:rPr>
        <w:t xml:space="preserve">، </w:t>
      </w:r>
      <w:r w:rsidRPr="00853DCC">
        <w:rPr>
          <w:sz w:val="24"/>
          <w:szCs w:val="24"/>
          <w:rtl/>
        </w:rPr>
        <w:t>409</w:t>
      </w:r>
      <w:r w:rsidR="007B4087">
        <w:rPr>
          <w:sz w:val="24"/>
          <w:szCs w:val="24"/>
          <w:rtl/>
        </w:rPr>
        <w:t xml:space="preserve">، </w:t>
      </w:r>
      <w:r w:rsidRPr="00853DCC">
        <w:rPr>
          <w:sz w:val="24"/>
          <w:szCs w:val="24"/>
          <w:rtl/>
        </w:rPr>
        <w:t>426</w:t>
      </w:r>
      <w:r w:rsidR="007B4087">
        <w:rPr>
          <w:sz w:val="24"/>
          <w:szCs w:val="24"/>
          <w:rtl/>
        </w:rPr>
        <w:t xml:space="preserve">، </w:t>
      </w:r>
      <w:r w:rsidRPr="00853DCC">
        <w:rPr>
          <w:sz w:val="24"/>
          <w:szCs w:val="24"/>
          <w:rtl/>
        </w:rPr>
        <w:t>427</w:t>
      </w:r>
      <w:r w:rsidR="007B4087">
        <w:rPr>
          <w:sz w:val="24"/>
          <w:szCs w:val="24"/>
          <w:rtl/>
        </w:rPr>
        <w:t xml:space="preserve">، </w:t>
      </w:r>
      <w:r w:rsidRPr="00853DCC">
        <w:rPr>
          <w:sz w:val="24"/>
          <w:szCs w:val="24"/>
          <w:rtl/>
        </w:rPr>
        <w:t>428</w:t>
      </w:r>
      <w:r w:rsidR="007B4087">
        <w:rPr>
          <w:sz w:val="24"/>
          <w:szCs w:val="24"/>
          <w:rtl/>
        </w:rPr>
        <w:t xml:space="preserve">، </w:t>
      </w:r>
      <w:r w:rsidRPr="00853DCC">
        <w:rPr>
          <w:sz w:val="24"/>
          <w:szCs w:val="24"/>
          <w:rtl/>
        </w:rPr>
        <w:t>432</w:t>
      </w:r>
      <w:r w:rsidR="007B4087">
        <w:rPr>
          <w:sz w:val="24"/>
          <w:szCs w:val="24"/>
          <w:rtl/>
        </w:rPr>
        <w:t xml:space="preserve">، </w:t>
      </w:r>
      <w:r w:rsidRPr="00853DCC">
        <w:rPr>
          <w:sz w:val="24"/>
          <w:szCs w:val="24"/>
          <w:rtl/>
        </w:rPr>
        <w:t>464ـ469</w:t>
      </w:r>
      <w:r w:rsidR="007B4087">
        <w:rPr>
          <w:sz w:val="24"/>
          <w:szCs w:val="24"/>
          <w:rtl/>
        </w:rPr>
        <w:t xml:space="preserve">، </w:t>
      </w:r>
      <w:r w:rsidRPr="00853DCC">
        <w:rPr>
          <w:sz w:val="24"/>
          <w:szCs w:val="24"/>
          <w:rtl/>
        </w:rPr>
        <w:t>484</w:t>
      </w:r>
      <w:r w:rsidR="007B4087">
        <w:rPr>
          <w:sz w:val="24"/>
          <w:szCs w:val="24"/>
          <w:rtl/>
        </w:rPr>
        <w:t xml:space="preserve">، </w:t>
      </w:r>
      <w:r w:rsidRPr="00853DCC">
        <w:rPr>
          <w:sz w:val="24"/>
          <w:szCs w:val="24"/>
          <w:rtl/>
        </w:rPr>
        <w:t>508</w:t>
      </w:r>
      <w:r w:rsidR="007B4087">
        <w:rPr>
          <w:sz w:val="24"/>
          <w:szCs w:val="24"/>
          <w:rtl/>
        </w:rPr>
        <w:t xml:space="preserve">، </w:t>
      </w:r>
      <w:r w:rsidRPr="00853DCC">
        <w:rPr>
          <w:sz w:val="24"/>
          <w:szCs w:val="24"/>
          <w:rtl/>
        </w:rPr>
        <w:t>522</w:t>
      </w:r>
      <w:r w:rsidR="007B4087">
        <w:rPr>
          <w:sz w:val="24"/>
          <w:szCs w:val="24"/>
          <w:rtl/>
        </w:rPr>
        <w:t xml:space="preserve">، </w:t>
      </w:r>
      <w:r w:rsidRPr="00853DCC">
        <w:rPr>
          <w:sz w:val="24"/>
          <w:szCs w:val="24"/>
          <w:rtl/>
        </w:rPr>
        <w:t>524</w:t>
      </w:r>
      <w:r w:rsidR="007B4087">
        <w:rPr>
          <w:sz w:val="24"/>
          <w:szCs w:val="24"/>
          <w:rtl/>
        </w:rPr>
        <w:t xml:space="preserve">، </w:t>
      </w:r>
      <w:r w:rsidRPr="00853DCC">
        <w:rPr>
          <w:sz w:val="24"/>
          <w:szCs w:val="24"/>
          <w:rtl/>
        </w:rPr>
        <w:t>568</w:t>
      </w:r>
      <w:r w:rsidR="007B4087">
        <w:rPr>
          <w:sz w:val="24"/>
          <w:szCs w:val="24"/>
          <w:rtl/>
        </w:rPr>
        <w:t xml:space="preserve">، </w:t>
      </w:r>
      <w:r w:rsidRPr="00853DCC">
        <w:rPr>
          <w:sz w:val="24"/>
          <w:szCs w:val="24"/>
          <w:rtl/>
        </w:rPr>
        <w:t>572</w:t>
      </w:r>
      <w:r w:rsidR="007B4087">
        <w:rPr>
          <w:sz w:val="24"/>
          <w:szCs w:val="24"/>
          <w:rtl/>
        </w:rPr>
        <w:t xml:space="preserve">، </w:t>
      </w:r>
      <w:r w:rsidRPr="00853DCC">
        <w:rPr>
          <w:sz w:val="24"/>
          <w:szCs w:val="24"/>
          <w:rtl/>
        </w:rPr>
        <w:t>573</w:t>
      </w:r>
      <w:r w:rsidR="007B4087">
        <w:rPr>
          <w:sz w:val="24"/>
          <w:szCs w:val="24"/>
          <w:rtl/>
        </w:rPr>
        <w:t xml:space="preserve">، </w:t>
      </w:r>
      <w:r w:rsidRPr="00853DCC">
        <w:rPr>
          <w:sz w:val="24"/>
          <w:szCs w:val="24"/>
          <w:rtl/>
        </w:rPr>
        <w:t>574</w:t>
      </w:r>
      <w:r w:rsidR="007B4087">
        <w:rPr>
          <w:sz w:val="24"/>
          <w:szCs w:val="24"/>
          <w:rtl/>
        </w:rPr>
        <w:t xml:space="preserve">، </w:t>
      </w:r>
      <w:r w:rsidRPr="00853DCC">
        <w:rPr>
          <w:sz w:val="24"/>
          <w:szCs w:val="24"/>
          <w:rtl/>
        </w:rPr>
        <w:t>579</w:t>
      </w:r>
      <w:r w:rsidR="007B4087">
        <w:rPr>
          <w:sz w:val="24"/>
          <w:szCs w:val="24"/>
          <w:rtl/>
        </w:rPr>
        <w:t xml:space="preserve">، </w:t>
      </w:r>
      <w:r w:rsidRPr="00853DCC">
        <w:rPr>
          <w:sz w:val="24"/>
          <w:szCs w:val="24"/>
          <w:rtl/>
        </w:rPr>
        <w:t>582</w:t>
      </w:r>
      <w:r w:rsidR="007B4087">
        <w:rPr>
          <w:sz w:val="24"/>
          <w:szCs w:val="24"/>
          <w:rtl/>
        </w:rPr>
        <w:t xml:space="preserve">، </w:t>
      </w:r>
      <w:r w:rsidRPr="00853DCC">
        <w:rPr>
          <w:sz w:val="24"/>
          <w:szCs w:val="24"/>
          <w:rtl/>
        </w:rPr>
        <w:t>583</w:t>
      </w:r>
      <w:r w:rsidR="007B4087">
        <w:rPr>
          <w:sz w:val="24"/>
          <w:szCs w:val="24"/>
          <w:rtl/>
        </w:rPr>
        <w:t xml:space="preserve">، </w:t>
      </w:r>
      <w:r w:rsidRPr="00853DCC">
        <w:rPr>
          <w:sz w:val="24"/>
          <w:szCs w:val="24"/>
          <w:rtl/>
        </w:rPr>
        <w:t>584</w:t>
      </w:r>
      <w:r w:rsidR="007B4087">
        <w:rPr>
          <w:sz w:val="24"/>
          <w:szCs w:val="24"/>
          <w:rtl/>
        </w:rPr>
        <w:t xml:space="preserve">، </w:t>
      </w:r>
      <w:r w:rsidRPr="00853DCC">
        <w:rPr>
          <w:sz w:val="24"/>
          <w:szCs w:val="24"/>
          <w:rtl/>
        </w:rPr>
        <w:t>585</w:t>
      </w:r>
      <w:r w:rsidR="007B4087">
        <w:rPr>
          <w:sz w:val="24"/>
          <w:szCs w:val="24"/>
          <w:rtl/>
        </w:rPr>
        <w:t xml:space="preserve">، </w:t>
      </w:r>
      <w:r w:rsidRPr="00853DCC">
        <w:rPr>
          <w:sz w:val="24"/>
          <w:szCs w:val="24"/>
          <w:rtl/>
        </w:rPr>
        <w:t>617</w:t>
      </w:r>
      <w:r w:rsidR="007B4087">
        <w:rPr>
          <w:sz w:val="24"/>
          <w:szCs w:val="24"/>
          <w:rtl/>
        </w:rPr>
        <w:t xml:space="preserve">، </w:t>
      </w:r>
      <w:r w:rsidRPr="00853DCC">
        <w:rPr>
          <w:sz w:val="24"/>
          <w:szCs w:val="24"/>
          <w:rtl/>
        </w:rPr>
        <w:t>639</w:t>
      </w:r>
      <w:r w:rsidR="007B4087">
        <w:rPr>
          <w:sz w:val="24"/>
          <w:szCs w:val="24"/>
          <w:rtl/>
        </w:rPr>
        <w:t xml:space="preserve">، </w:t>
      </w:r>
      <w:r w:rsidRPr="00853DCC">
        <w:rPr>
          <w:sz w:val="24"/>
          <w:szCs w:val="24"/>
          <w:rtl/>
        </w:rPr>
        <w:t>342</w:t>
      </w:r>
      <w:r w:rsidR="007B4087">
        <w:rPr>
          <w:sz w:val="24"/>
          <w:szCs w:val="24"/>
          <w:rtl/>
        </w:rPr>
        <w:t xml:space="preserve">، </w:t>
      </w:r>
      <w:r w:rsidRPr="00853DCC">
        <w:rPr>
          <w:sz w:val="24"/>
          <w:szCs w:val="24"/>
          <w:rtl/>
        </w:rPr>
        <w:t>344</w:t>
      </w:r>
      <w:r w:rsidR="007B4087">
        <w:rPr>
          <w:sz w:val="24"/>
          <w:szCs w:val="24"/>
          <w:rtl/>
        </w:rPr>
        <w:t xml:space="preserve">، </w:t>
      </w:r>
      <w:r w:rsidRPr="00853DCC">
        <w:rPr>
          <w:sz w:val="24"/>
          <w:szCs w:val="24"/>
          <w:rtl/>
        </w:rPr>
        <w:t>357ـ660</w:t>
      </w:r>
      <w:r w:rsidR="007B4087">
        <w:rPr>
          <w:sz w:val="24"/>
          <w:szCs w:val="24"/>
          <w:rtl/>
        </w:rPr>
        <w:t xml:space="preserve">، </w:t>
      </w:r>
      <w:r w:rsidRPr="00853DCC">
        <w:rPr>
          <w:sz w:val="24"/>
          <w:szCs w:val="24"/>
          <w:rtl/>
        </w:rPr>
        <w:t>665</w:t>
      </w:r>
      <w:r w:rsidR="007B4087">
        <w:rPr>
          <w:sz w:val="24"/>
          <w:szCs w:val="24"/>
          <w:rtl/>
        </w:rPr>
        <w:t xml:space="preserve">، </w:t>
      </w:r>
      <w:r w:rsidRPr="00853DCC">
        <w:rPr>
          <w:sz w:val="24"/>
          <w:szCs w:val="24"/>
          <w:rtl/>
        </w:rPr>
        <w:t>666</w:t>
      </w:r>
      <w:r w:rsidR="007B4087">
        <w:rPr>
          <w:sz w:val="24"/>
          <w:szCs w:val="24"/>
          <w:rtl/>
        </w:rPr>
        <w:t xml:space="preserve">، </w:t>
      </w:r>
      <w:r w:rsidRPr="00853DCC">
        <w:rPr>
          <w:sz w:val="24"/>
          <w:szCs w:val="24"/>
          <w:rtl/>
        </w:rPr>
        <w:t>668</w:t>
      </w:r>
      <w:r w:rsidR="007B4087">
        <w:rPr>
          <w:sz w:val="24"/>
          <w:szCs w:val="24"/>
          <w:rtl/>
        </w:rPr>
        <w:t xml:space="preserve">، </w:t>
      </w:r>
      <w:r w:rsidRPr="00853DCC">
        <w:rPr>
          <w:sz w:val="24"/>
          <w:szCs w:val="24"/>
          <w:rtl/>
        </w:rPr>
        <w:t>669</w:t>
      </w:r>
      <w:r w:rsidR="007B4087">
        <w:rPr>
          <w:sz w:val="24"/>
          <w:szCs w:val="24"/>
          <w:rtl/>
        </w:rPr>
        <w:t xml:space="preserve">، </w:t>
      </w:r>
      <w:r w:rsidRPr="00853DCC">
        <w:rPr>
          <w:sz w:val="24"/>
          <w:szCs w:val="24"/>
          <w:rtl/>
        </w:rPr>
        <w:t>708</w:t>
      </w:r>
      <w:r w:rsidR="007B4087">
        <w:rPr>
          <w:sz w:val="24"/>
          <w:szCs w:val="24"/>
          <w:rtl/>
        </w:rPr>
        <w:t xml:space="preserve">، </w:t>
      </w:r>
      <w:r w:rsidRPr="00853DCC">
        <w:rPr>
          <w:sz w:val="24"/>
          <w:szCs w:val="24"/>
          <w:rtl/>
        </w:rPr>
        <w:t>721</w:t>
      </w:r>
      <w:r w:rsidR="007B4087">
        <w:rPr>
          <w:sz w:val="24"/>
          <w:szCs w:val="24"/>
          <w:rtl/>
        </w:rPr>
        <w:t xml:space="preserve">، </w:t>
      </w:r>
      <w:r w:rsidRPr="00853DCC">
        <w:rPr>
          <w:sz w:val="24"/>
          <w:szCs w:val="24"/>
          <w:rtl/>
        </w:rPr>
        <w:t>722</w:t>
      </w:r>
      <w:r w:rsidR="007B4087">
        <w:rPr>
          <w:sz w:val="24"/>
          <w:szCs w:val="24"/>
          <w:rtl/>
        </w:rPr>
        <w:t xml:space="preserve">، </w:t>
      </w:r>
      <w:r w:rsidRPr="00853DCC">
        <w:rPr>
          <w:sz w:val="24"/>
          <w:szCs w:val="24"/>
          <w:rtl/>
        </w:rPr>
        <w:t>723</w:t>
      </w:r>
      <w:r w:rsidR="007B4087">
        <w:rPr>
          <w:sz w:val="24"/>
          <w:szCs w:val="24"/>
          <w:rtl/>
        </w:rPr>
        <w:t xml:space="preserve">، </w:t>
      </w:r>
      <w:r w:rsidRPr="00853DCC">
        <w:rPr>
          <w:sz w:val="24"/>
          <w:szCs w:val="24"/>
          <w:rtl/>
        </w:rPr>
        <w:t>726</w:t>
      </w:r>
      <w:r w:rsidR="007B4087">
        <w:rPr>
          <w:sz w:val="24"/>
          <w:szCs w:val="24"/>
          <w:rtl/>
        </w:rPr>
        <w:t xml:space="preserve">، </w:t>
      </w:r>
      <w:r w:rsidRPr="00853DCC">
        <w:rPr>
          <w:sz w:val="24"/>
          <w:szCs w:val="24"/>
          <w:rtl/>
        </w:rPr>
        <w:t>733</w:t>
      </w:r>
      <w:r w:rsidR="007B4087">
        <w:rPr>
          <w:sz w:val="24"/>
          <w:szCs w:val="24"/>
          <w:rtl/>
        </w:rPr>
        <w:t xml:space="preserve">، </w:t>
      </w:r>
      <w:r w:rsidRPr="00853DCC">
        <w:rPr>
          <w:sz w:val="24"/>
          <w:szCs w:val="24"/>
          <w:rtl/>
        </w:rPr>
        <w:t>764</w:t>
      </w:r>
      <w:r w:rsidR="007B4087">
        <w:rPr>
          <w:sz w:val="24"/>
          <w:szCs w:val="24"/>
          <w:rtl/>
        </w:rPr>
        <w:t xml:space="preserve">، </w:t>
      </w:r>
      <w:r w:rsidRPr="00853DCC">
        <w:rPr>
          <w:sz w:val="24"/>
          <w:szCs w:val="24"/>
          <w:rtl/>
        </w:rPr>
        <w:t>766</w:t>
      </w:r>
      <w:r w:rsidR="007B4087">
        <w:rPr>
          <w:sz w:val="24"/>
          <w:szCs w:val="24"/>
          <w:rtl/>
        </w:rPr>
        <w:t xml:space="preserve">، </w:t>
      </w:r>
      <w:r w:rsidRPr="00853DCC">
        <w:rPr>
          <w:sz w:val="24"/>
          <w:szCs w:val="24"/>
          <w:rtl/>
        </w:rPr>
        <w:t>770</w:t>
      </w:r>
      <w:r w:rsidR="007B4087">
        <w:rPr>
          <w:sz w:val="24"/>
          <w:szCs w:val="24"/>
          <w:rtl/>
        </w:rPr>
        <w:t xml:space="preserve">، </w:t>
      </w:r>
      <w:r w:rsidRPr="00853DCC">
        <w:rPr>
          <w:sz w:val="24"/>
          <w:szCs w:val="24"/>
          <w:rtl/>
        </w:rPr>
        <w:t>788</w:t>
      </w:r>
      <w:r w:rsidR="007B4087">
        <w:rPr>
          <w:sz w:val="24"/>
          <w:szCs w:val="24"/>
          <w:rtl/>
        </w:rPr>
        <w:t xml:space="preserve">، </w:t>
      </w:r>
      <w:r w:rsidRPr="00853DCC">
        <w:rPr>
          <w:sz w:val="24"/>
          <w:szCs w:val="24"/>
          <w:rtl/>
        </w:rPr>
        <w:t>789</w:t>
      </w:r>
      <w:r w:rsidR="007B4087">
        <w:rPr>
          <w:sz w:val="24"/>
          <w:szCs w:val="24"/>
          <w:rtl/>
        </w:rPr>
        <w:t xml:space="preserve">، </w:t>
      </w:r>
      <w:r w:rsidRPr="00853DCC">
        <w:rPr>
          <w:sz w:val="24"/>
          <w:szCs w:val="24"/>
          <w:rtl/>
        </w:rPr>
        <w:t>797</w:t>
      </w:r>
      <w:r w:rsidR="007B4087">
        <w:rPr>
          <w:sz w:val="24"/>
          <w:szCs w:val="24"/>
          <w:rtl/>
        </w:rPr>
        <w:t xml:space="preserve">، </w:t>
      </w:r>
      <w:r w:rsidRPr="00853DCC">
        <w:rPr>
          <w:sz w:val="24"/>
          <w:szCs w:val="24"/>
          <w:rtl/>
        </w:rPr>
        <w:t>899</w:t>
      </w:r>
      <w:r w:rsidR="007B4087">
        <w:rPr>
          <w:sz w:val="24"/>
          <w:szCs w:val="24"/>
          <w:rtl/>
        </w:rPr>
        <w:t xml:space="preserve">، </w:t>
      </w:r>
      <w:r w:rsidRPr="00853DCC">
        <w:rPr>
          <w:sz w:val="24"/>
          <w:szCs w:val="24"/>
          <w:rtl/>
        </w:rPr>
        <w:t>927</w:t>
      </w:r>
      <w:r w:rsidR="007B4087">
        <w:rPr>
          <w:sz w:val="24"/>
          <w:szCs w:val="24"/>
          <w:rtl/>
        </w:rPr>
        <w:t xml:space="preserve">، </w:t>
      </w:r>
      <w:r w:rsidRPr="00853DCC">
        <w:rPr>
          <w:sz w:val="24"/>
          <w:szCs w:val="24"/>
          <w:rtl/>
        </w:rPr>
        <w:t>985</w:t>
      </w:r>
      <w:r w:rsidR="007B4087">
        <w:rPr>
          <w:sz w:val="24"/>
          <w:szCs w:val="24"/>
          <w:rtl/>
        </w:rPr>
        <w:t xml:space="preserve">، </w:t>
      </w:r>
      <w:r w:rsidRPr="00853DCC">
        <w:rPr>
          <w:sz w:val="24"/>
          <w:szCs w:val="24"/>
          <w:rtl/>
        </w:rPr>
        <w:t>1037</w:t>
      </w:r>
      <w:r w:rsidR="007B4087">
        <w:rPr>
          <w:sz w:val="24"/>
          <w:szCs w:val="24"/>
          <w:rtl/>
        </w:rPr>
        <w:t xml:space="preserve">، </w:t>
      </w:r>
      <w:r w:rsidRPr="00853DCC">
        <w:rPr>
          <w:sz w:val="24"/>
          <w:szCs w:val="24"/>
          <w:rtl/>
        </w:rPr>
        <w:t>1070</w:t>
      </w:r>
      <w:r w:rsidR="007B4087">
        <w:rPr>
          <w:sz w:val="24"/>
          <w:szCs w:val="24"/>
          <w:rtl/>
        </w:rPr>
        <w:t xml:space="preserve">، </w:t>
      </w:r>
      <w:r w:rsidRPr="00853DCC">
        <w:rPr>
          <w:sz w:val="24"/>
          <w:szCs w:val="24"/>
          <w:rtl/>
        </w:rPr>
        <w:t>1084</w:t>
      </w:r>
    </w:p>
    <w:p w:rsidR="000631D9" w:rsidRPr="00853DCC" w:rsidRDefault="000631D9" w:rsidP="00615AA0">
      <w:pPr>
        <w:pStyle w:val="a"/>
        <w:spacing w:line="340" w:lineRule="exact"/>
        <w:ind w:firstLine="0"/>
        <w:rPr>
          <w:sz w:val="24"/>
          <w:szCs w:val="24"/>
          <w:rtl/>
        </w:rPr>
      </w:pPr>
      <w:r w:rsidRPr="00853DCC">
        <w:rPr>
          <w:sz w:val="24"/>
          <w:szCs w:val="24"/>
          <w:rtl/>
        </w:rPr>
        <w:t>هاشمی</w:t>
      </w:r>
      <w:r w:rsidR="007B4087">
        <w:rPr>
          <w:sz w:val="24"/>
          <w:szCs w:val="24"/>
          <w:rtl/>
        </w:rPr>
        <w:t xml:space="preserve">، </w:t>
      </w:r>
      <w:r w:rsidRPr="00853DCC">
        <w:rPr>
          <w:sz w:val="24"/>
          <w:szCs w:val="24"/>
          <w:rtl/>
        </w:rPr>
        <w:t>مهدی</w:t>
      </w:r>
      <w:r w:rsidR="007B4087">
        <w:rPr>
          <w:sz w:val="24"/>
          <w:szCs w:val="24"/>
          <w:rtl/>
        </w:rPr>
        <w:t xml:space="preserve">، </w:t>
      </w:r>
      <w:r w:rsidRPr="00853DCC">
        <w:rPr>
          <w:sz w:val="24"/>
          <w:szCs w:val="24"/>
          <w:rtl/>
        </w:rPr>
        <w:t>386</w:t>
      </w:r>
      <w:r w:rsidR="007B4087">
        <w:rPr>
          <w:sz w:val="24"/>
          <w:szCs w:val="24"/>
          <w:rtl/>
        </w:rPr>
        <w:t xml:space="preserve">، </w:t>
      </w:r>
      <w:r w:rsidRPr="00853DCC">
        <w:rPr>
          <w:sz w:val="24"/>
          <w:szCs w:val="24"/>
          <w:rtl/>
        </w:rPr>
        <w:t>762</w:t>
      </w:r>
      <w:r w:rsidR="007B4087">
        <w:rPr>
          <w:sz w:val="24"/>
          <w:szCs w:val="24"/>
          <w:rtl/>
        </w:rPr>
        <w:t xml:space="preserve">، </w:t>
      </w:r>
      <w:r w:rsidRPr="00853DCC">
        <w:rPr>
          <w:sz w:val="24"/>
          <w:szCs w:val="24"/>
          <w:rtl/>
        </w:rPr>
        <w:t>763</w:t>
      </w:r>
      <w:r w:rsidR="007B4087">
        <w:rPr>
          <w:sz w:val="24"/>
          <w:szCs w:val="24"/>
          <w:rtl/>
        </w:rPr>
        <w:t xml:space="preserve">، </w:t>
      </w:r>
      <w:r w:rsidRPr="00853DCC">
        <w:rPr>
          <w:sz w:val="24"/>
          <w:szCs w:val="24"/>
          <w:rtl/>
        </w:rPr>
        <w:t>1062</w:t>
      </w:r>
      <w:r w:rsidR="007B4087">
        <w:rPr>
          <w:sz w:val="24"/>
          <w:szCs w:val="24"/>
          <w:rtl/>
        </w:rPr>
        <w:t xml:space="preserve">، </w:t>
      </w:r>
      <w:r w:rsidRPr="00853DCC">
        <w:rPr>
          <w:sz w:val="24"/>
          <w:szCs w:val="24"/>
          <w:rtl/>
        </w:rPr>
        <w:t>1066</w:t>
      </w:r>
      <w:r w:rsidR="007B4087">
        <w:rPr>
          <w:sz w:val="24"/>
          <w:szCs w:val="24"/>
          <w:rtl/>
        </w:rPr>
        <w:t xml:space="preserve">، </w:t>
      </w:r>
      <w:r w:rsidRPr="00853DCC">
        <w:rPr>
          <w:sz w:val="24"/>
          <w:szCs w:val="24"/>
          <w:rtl/>
        </w:rPr>
        <w:t>1093</w:t>
      </w:r>
      <w:r w:rsidR="007B4087">
        <w:rPr>
          <w:sz w:val="24"/>
          <w:szCs w:val="24"/>
          <w:rtl/>
        </w:rPr>
        <w:t xml:space="preserve">، </w:t>
      </w:r>
      <w:r w:rsidRPr="00853DCC">
        <w:rPr>
          <w:sz w:val="24"/>
          <w:szCs w:val="24"/>
          <w:rtl/>
        </w:rPr>
        <w:t>1094</w:t>
      </w:r>
    </w:p>
    <w:p w:rsidR="000631D9" w:rsidRPr="00853DCC" w:rsidRDefault="000631D9" w:rsidP="00615AA0">
      <w:pPr>
        <w:pStyle w:val="a"/>
        <w:spacing w:line="340" w:lineRule="exact"/>
        <w:ind w:firstLine="0"/>
        <w:rPr>
          <w:sz w:val="24"/>
          <w:szCs w:val="24"/>
          <w:rtl/>
        </w:rPr>
      </w:pPr>
      <w:r w:rsidRPr="00853DCC">
        <w:rPr>
          <w:sz w:val="24"/>
          <w:szCs w:val="24"/>
          <w:rtl/>
        </w:rPr>
        <w:t>هاشمی نژاد</w:t>
      </w:r>
      <w:r w:rsidR="007B4087">
        <w:rPr>
          <w:sz w:val="24"/>
          <w:szCs w:val="24"/>
          <w:rtl/>
        </w:rPr>
        <w:t xml:space="preserve">، </w:t>
      </w:r>
      <w:r w:rsidRPr="00853DCC">
        <w:rPr>
          <w:sz w:val="24"/>
          <w:szCs w:val="24"/>
          <w:rtl/>
        </w:rPr>
        <w:t>احمد</w:t>
      </w:r>
      <w:r w:rsidR="007B4087">
        <w:rPr>
          <w:sz w:val="24"/>
          <w:szCs w:val="24"/>
          <w:rtl/>
        </w:rPr>
        <w:t xml:space="preserve">، </w:t>
      </w:r>
      <w:r w:rsidRPr="00853DCC">
        <w:rPr>
          <w:sz w:val="24"/>
          <w:szCs w:val="24"/>
          <w:rtl/>
        </w:rPr>
        <w:t>625</w:t>
      </w:r>
    </w:p>
    <w:p w:rsidR="000631D9" w:rsidRPr="00853DCC" w:rsidRDefault="000631D9" w:rsidP="00615AA0">
      <w:pPr>
        <w:pStyle w:val="a"/>
        <w:spacing w:line="340" w:lineRule="exact"/>
        <w:ind w:firstLine="0"/>
        <w:rPr>
          <w:sz w:val="24"/>
          <w:szCs w:val="24"/>
          <w:rtl/>
        </w:rPr>
      </w:pPr>
      <w:r w:rsidRPr="00853DCC">
        <w:rPr>
          <w:sz w:val="24"/>
          <w:szCs w:val="24"/>
          <w:rtl/>
        </w:rPr>
        <w:t>هاشمی نژاد</w:t>
      </w:r>
      <w:r w:rsidR="007B4087">
        <w:rPr>
          <w:sz w:val="24"/>
          <w:szCs w:val="24"/>
          <w:rtl/>
        </w:rPr>
        <w:t xml:space="preserve">، </w:t>
      </w:r>
      <w:r w:rsidRPr="00853DCC">
        <w:rPr>
          <w:sz w:val="24"/>
          <w:szCs w:val="24"/>
          <w:rtl/>
        </w:rPr>
        <w:t>عبدالکریم</w:t>
      </w:r>
      <w:r w:rsidR="007B4087">
        <w:rPr>
          <w:sz w:val="24"/>
          <w:szCs w:val="24"/>
          <w:rtl/>
        </w:rPr>
        <w:t xml:space="preserve">، </w:t>
      </w:r>
      <w:r w:rsidRPr="00853DCC">
        <w:rPr>
          <w:sz w:val="24"/>
          <w:szCs w:val="24"/>
          <w:rtl/>
        </w:rPr>
        <w:t>122</w:t>
      </w:r>
      <w:r w:rsidR="007B4087">
        <w:rPr>
          <w:sz w:val="24"/>
          <w:szCs w:val="24"/>
          <w:rtl/>
        </w:rPr>
        <w:t xml:space="preserve">، </w:t>
      </w:r>
      <w:r w:rsidRPr="00853DCC">
        <w:rPr>
          <w:sz w:val="24"/>
          <w:szCs w:val="24"/>
          <w:rtl/>
        </w:rPr>
        <w:t>128</w:t>
      </w:r>
      <w:r w:rsidR="007B4087">
        <w:rPr>
          <w:sz w:val="24"/>
          <w:szCs w:val="24"/>
          <w:rtl/>
        </w:rPr>
        <w:t xml:space="preserve">، </w:t>
      </w:r>
      <w:r w:rsidRPr="00853DCC">
        <w:rPr>
          <w:sz w:val="24"/>
          <w:szCs w:val="24"/>
          <w:rtl/>
        </w:rPr>
        <w:t>354</w:t>
      </w:r>
      <w:r w:rsidR="007B4087">
        <w:rPr>
          <w:sz w:val="24"/>
          <w:szCs w:val="24"/>
          <w:rtl/>
        </w:rPr>
        <w:t xml:space="preserve">، </w:t>
      </w:r>
      <w:r w:rsidRPr="00853DCC">
        <w:rPr>
          <w:sz w:val="24"/>
          <w:szCs w:val="24"/>
          <w:rtl/>
        </w:rPr>
        <w:t>359</w:t>
      </w:r>
      <w:r w:rsidR="007B4087">
        <w:rPr>
          <w:sz w:val="24"/>
          <w:szCs w:val="24"/>
          <w:rtl/>
        </w:rPr>
        <w:t xml:space="preserve">، </w:t>
      </w:r>
      <w:r w:rsidRPr="00853DCC">
        <w:rPr>
          <w:sz w:val="24"/>
          <w:szCs w:val="24"/>
          <w:rtl/>
        </w:rPr>
        <w:t>361</w:t>
      </w:r>
      <w:r w:rsidR="007B4087">
        <w:rPr>
          <w:sz w:val="24"/>
          <w:szCs w:val="24"/>
          <w:rtl/>
        </w:rPr>
        <w:t xml:space="preserve">، </w:t>
      </w:r>
      <w:r w:rsidRPr="00853DCC">
        <w:rPr>
          <w:sz w:val="24"/>
          <w:szCs w:val="24"/>
          <w:rtl/>
        </w:rPr>
        <w:t>428</w:t>
      </w:r>
      <w:r w:rsidR="007B4087">
        <w:rPr>
          <w:sz w:val="24"/>
          <w:szCs w:val="24"/>
          <w:rtl/>
        </w:rPr>
        <w:t xml:space="preserve">، </w:t>
      </w:r>
      <w:r w:rsidRPr="00853DCC">
        <w:rPr>
          <w:sz w:val="24"/>
          <w:szCs w:val="24"/>
          <w:rtl/>
        </w:rPr>
        <w:t>429</w:t>
      </w:r>
      <w:r w:rsidR="007B4087">
        <w:rPr>
          <w:sz w:val="24"/>
          <w:szCs w:val="24"/>
          <w:rtl/>
        </w:rPr>
        <w:t xml:space="preserve">، </w:t>
      </w:r>
      <w:r w:rsidRPr="00853DCC">
        <w:rPr>
          <w:sz w:val="24"/>
          <w:szCs w:val="24"/>
          <w:rtl/>
        </w:rPr>
        <w:t>458</w:t>
      </w:r>
      <w:r w:rsidR="007B4087">
        <w:rPr>
          <w:sz w:val="24"/>
          <w:szCs w:val="24"/>
          <w:rtl/>
        </w:rPr>
        <w:t xml:space="preserve">، </w:t>
      </w:r>
      <w:r w:rsidRPr="00853DCC">
        <w:rPr>
          <w:sz w:val="24"/>
          <w:szCs w:val="24"/>
          <w:rtl/>
        </w:rPr>
        <w:t>523</w:t>
      </w:r>
      <w:r w:rsidR="007B4087">
        <w:rPr>
          <w:sz w:val="24"/>
          <w:szCs w:val="24"/>
          <w:rtl/>
        </w:rPr>
        <w:t xml:space="preserve">، </w:t>
      </w:r>
      <w:r w:rsidRPr="00853DCC">
        <w:rPr>
          <w:sz w:val="24"/>
          <w:szCs w:val="24"/>
          <w:rtl/>
        </w:rPr>
        <w:t>536</w:t>
      </w:r>
      <w:r w:rsidR="007B4087">
        <w:rPr>
          <w:sz w:val="24"/>
          <w:szCs w:val="24"/>
          <w:rtl/>
        </w:rPr>
        <w:t xml:space="preserve">، </w:t>
      </w:r>
      <w:r w:rsidRPr="00853DCC">
        <w:rPr>
          <w:sz w:val="24"/>
          <w:szCs w:val="24"/>
          <w:rtl/>
        </w:rPr>
        <w:t>651</w:t>
      </w:r>
      <w:r w:rsidR="007B4087">
        <w:rPr>
          <w:sz w:val="24"/>
          <w:szCs w:val="24"/>
          <w:rtl/>
        </w:rPr>
        <w:t xml:space="preserve">، </w:t>
      </w:r>
      <w:r w:rsidRPr="00853DCC">
        <w:rPr>
          <w:sz w:val="24"/>
          <w:szCs w:val="24"/>
          <w:rtl/>
        </w:rPr>
        <w:t>668</w:t>
      </w:r>
      <w:r w:rsidR="007B4087">
        <w:rPr>
          <w:sz w:val="24"/>
          <w:szCs w:val="24"/>
          <w:rtl/>
        </w:rPr>
        <w:t xml:space="preserve">، </w:t>
      </w:r>
      <w:r w:rsidRPr="00853DCC">
        <w:rPr>
          <w:sz w:val="24"/>
          <w:szCs w:val="24"/>
          <w:rtl/>
        </w:rPr>
        <w:t>714</w:t>
      </w:r>
      <w:r w:rsidR="007B4087">
        <w:rPr>
          <w:sz w:val="24"/>
          <w:szCs w:val="24"/>
          <w:rtl/>
        </w:rPr>
        <w:t xml:space="preserve">، </w:t>
      </w:r>
      <w:r w:rsidRPr="00853DCC">
        <w:rPr>
          <w:sz w:val="24"/>
          <w:szCs w:val="24"/>
          <w:rtl/>
        </w:rPr>
        <w:t>722</w:t>
      </w:r>
      <w:r w:rsidR="007B4087">
        <w:rPr>
          <w:sz w:val="24"/>
          <w:szCs w:val="24"/>
          <w:rtl/>
        </w:rPr>
        <w:t xml:space="preserve">، </w:t>
      </w:r>
      <w:r w:rsidRPr="00853DCC">
        <w:rPr>
          <w:sz w:val="24"/>
          <w:szCs w:val="24"/>
          <w:rtl/>
        </w:rPr>
        <w:t>737</w:t>
      </w:r>
      <w:r w:rsidR="007B4087">
        <w:rPr>
          <w:sz w:val="24"/>
          <w:szCs w:val="24"/>
          <w:rtl/>
        </w:rPr>
        <w:t xml:space="preserve">، </w:t>
      </w:r>
      <w:r w:rsidRPr="00853DCC">
        <w:rPr>
          <w:sz w:val="24"/>
          <w:szCs w:val="24"/>
          <w:rtl/>
        </w:rPr>
        <w:t>766</w:t>
      </w:r>
      <w:r w:rsidR="007B4087">
        <w:rPr>
          <w:sz w:val="24"/>
          <w:szCs w:val="24"/>
          <w:rtl/>
        </w:rPr>
        <w:t xml:space="preserve">، </w:t>
      </w:r>
      <w:r w:rsidRPr="00853DCC">
        <w:rPr>
          <w:sz w:val="24"/>
          <w:szCs w:val="24"/>
          <w:rtl/>
        </w:rPr>
        <w:t>825</w:t>
      </w:r>
      <w:r w:rsidR="007B4087">
        <w:rPr>
          <w:sz w:val="24"/>
          <w:szCs w:val="24"/>
          <w:rtl/>
        </w:rPr>
        <w:t xml:space="preserve">، </w:t>
      </w:r>
      <w:r w:rsidRPr="00853DCC">
        <w:rPr>
          <w:sz w:val="24"/>
          <w:szCs w:val="24"/>
          <w:rtl/>
        </w:rPr>
        <w:t>899</w:t>
      </w:r>
      <w:r w:rsidR="007B4087">
        <w:rPr>
          <w:sz w:val="24"/>
          <w:szCs w:val="24"/>
          <w:rtl/>
        </w:rPr>
        <w:t xml:space="preserve">، </w:t>
      </w:r>
      <w:r w:rsidRPr="00853DCC">
        <w:rPr>
          <w:sz w:val="24"/>
          <w:szCs w:val="24"/>
          <w:rtl/>
        </w:rPr>
        <w:t>955</w:t>
      </w:r>
      <w:r w:rsidR="007B4087">
        <w:rPr>
          <w:sz w:val="24"/>
          <w:szCs w:val="24"/>
          <w:rtl/>
        </w:rPr>
        <w:t xml:space="preserve">، </w:t>
      </w:r>
      <w:r w:rsidRPr="00853DCC">
        <w:rPr>
          <w:sz w:val="24"/>
          <w:szCs w:val="24"/>
          <w:rtl/>
        </w:rPr>
        <w:t>957</w:t>
      </w:r>
      <w:r w:rsidR="007B4087">
        <w:rPr>
          <w:sz w:val="24"/>
          <w:szCs w:val="24"/>
          <w:rtl/>
        </w:rPr>
        <w:t xml:space="preserve">، </w:t>
      </w:r>
      <w:r w:rsidRPr="00853DCC">
        <w:rPr>
          <w:sz w:val="24"/>
          <w:szCs w:val="24"/>
          <w:rtl/>
        </w:rPr>
        <w:t>961</w:t>
      </w:r>
      <w:r w:rsidR="007B4087">
        <w:rPr>
          <w:sz w:val="24"/>
          <w:szCs w:val="24"/>
          <w:rtl/>
        </w:rPr>
        <w:t xml:space="preserve">، </w:t>
      </w:r>
      <w:r w:rsidRPr="00853DCC">
        <w:rPr>
          <w:sz w:val="24"/>
          <w:szCs w:val="24"/>
          <w:rtl/>
        </w:rPr>
        <w:t>964</w:t>
      </w:r>
      <w:r w:rsidR="007B4087">
        <w:rPr>
          <w:sz w:val="24"/>
          <w:szCs w:val="24"/>
          <w:rtl/>
        </w:rPr>
        <w:t xml:space="preserve">، </w:t>
      </w:r>
      <w:r w:rsidRPr="00853DCC">
        <w:rPr>
          <w:sz w:val="24"/>
          <w:szCs w:val="24"/>
          <w:rtl/>
        </w:rPr>
        <w:t>1086</w:t>
      </w:r>
    </w:p>
    <w:p w:rsidR="000631D9" w:rsidRPr="00853DCC" w:rsidRDefault="000631D9" w:rsidP="00615AA0">
      <w:pPr>
        <w:pStyle w:val="a"/>
        <w:spacing w:line="340" w:lineRule="exact"/>
        <w:ind w:firstLine="0"/>
        <w:rPr>
          <w:sz w:val="24"/>
          <w:szCs w:val="24"/>
          <w:rtl/>
        </w:rPr>
      </w:pPr>
      <w:r w:rsidRPr="00853DCC">
        <w:rPr>
          <w:sz w:val="24"/>
          <w:szCs w:val="24"/>
          <w:rtl/>
        </w:rPr>
        <w:t>هاشمی</w:t>
      </w:r>
      <w:r w:rsidR="007B4087">
        <w:rPr>
          <w:sz w:val="24"/>
          <w:szCs w:val="24"/>
          <w:rtl/>
        </w:rPr>
        <w:t xml:space="preserve">، </w:t>
      </w:r>
      <w:r w:rsidRPr="00853DCC">
        <w:rPr>
          <w:sz w:val="24"/>
          <w:szCs w:val="24"/>
          <w:rtl/>
        </w:rPr>
        <w:t>هادی</w:t>
      </w:r>
      <w:r w:rsidR="007B4087">
        <w:rPr>
          <w:sz w:val="24"/>
          <w:szCs w:val="24"/>
          <w:rtl/>
        </w:rPr>
        <w:t xml:space="preserve">، </w:t>
      </w:r>
      <w:r w:rsidRPr="00853DCC">
        <w:rPr>
          <w:sz w:val="24"/>
          <w:szCs w:val="24"/>
          <w:rtl/>
        </w:rPr>
        <w:t>1093</w:t>
      </w:r>
    </w:p>
    <w:p w:rsidR="000631D9" w:rsidRPr="00853DCC" w:rsidRDefault="000631D9" w:rsidP="00615AA0">
      <w:pPr>
        <w:pStyle w:val="a"/>
        <w:spacing w:line="340" w:lineRule="exact"/>
        <w:ind w:firstLine="0"/>
        <w:rPr>
          <w:sz w:val="24"/>
          <w:szCs w:val="24"/>
          <w:rtl/>
        </w:rPr>
      </w:pPr>
      <w:r w:rsidRPr="00853DCC">
        <w:rPr>
          <w:sz w:val="24"/>
          <w:szCs w:val="24"/>
          <w:rtl/>
        </w:rPr>
        <w:t>هامبورگ</w:t>
      </w:r>
      <w:r w:rsidR="007B4087">
        <w:rPr>
          <w:sz w:val="24"/>
          <w:szCs w:val="24"/>
          <w:rtl/>
        </w:rPr>
        <w:t xml:space="preserve">، </w:t>
      </w:r>
      <w:r w:rsidRPr="00853DCC">
        <w:rPr>
          <w:sz w:val="24"/>
          <w:szCs w:val="24"/>
          <w:rtl/>
        </w:rPr>
        <w:t>117</w:t>
      </w:r>
      <w:r w:rsidR="007B4087">
        <w:rPr>
          <w:sz w:val="24"/>
          <w:szCs w:val="24"/>
          <w:rtl/>
        </w:rPr>
        <w:t xml:space="preserve">، </w:t>
      </w:r>
      <w:r w:rsidRPr="00853DCC">
        <w:rPr>
          <w:sz w:val="24"/>
          <w:szCs w:val="24"/>
          <w:rtl/>
        </w:rPr>
        <w:t>402</w:t>
      </w:r>
      <w:r w:rsidR="007B4087">
        <w:rPr>
          <w:sz w:val="24"/>
          <w:szCs w:val="24"/>
          <w:rtl/>
        </w:rPr>
        <w:t xml:space="preserve">، </w:t>
      </w:r>
      <w:r w:rsidRPr="00853DCC">
        <w:rPr>
          <w:sz w:val="24"/>
          <w:szCs w:val="24"/>
          <w:rtl/>
        </w:rPr>
        <w:t>410</w:t>
      </w:r>
      <w:r w:rsidR="007B4087">
        <w:rPr>
          <w:sz w:val="24"/>
          <w:szCs w:val="24"/>
          <w:rtl/>
        </w:rPr>
        <w:t xml:space="preserve">، </w:t>
      </w:r>
      <w:r w:rsidRPr="00853DCC">
        <w:rPr>
          <w:sz w:val="24"/>
          <w:szCs w:val="24"/>
          <w:rtl/>
        </w:rPr>
        <w:t>411</w:t>
      </w:r>
    </w:p>
    <w:p w:rsidR="000631D9" w:rsidRPr="00853DCC" w:rsidRDefault="000631D9" w:rsidP="00615AA0">
      <w:pPr>
        <w:pStyle w:val="a"/>
        <w:spacing w:line="340" w:lineRule="exact"/>
        <w:ind w:firstLine="0"/>
        <w:rPr>
          <w:sz w:val="24"/>
          <w:szCs w:val="24"/>
          <w:rtl/>
        </w:rPr>
      </w:pPr>
      <w:r w:rsidRPr="00853DCC">
        <w:rPr>
          <w:sz w:val="24"/>
          <w:szCs w:val="24"/>
          <w:rtl/>
        </w:rPr>
        <w:t>هانتیگتون</w:t>
      </w:r>
      <w:r w:rsidR="007B4087">
        <w:rPr>
          <w:sz w:val="24"/>
          <w:szCs w:val="24"/>
          <w:rtl/>
        </w:rPr>
        <w:t xml:space="preserve">، </w:t>
      </w:r>
      <w:r w:rsidRPr="00853DCC">
        <w:rPr>
          <w:sz w:val="24"/>
          <w:szCs w:val="24"/>
          <w:rtl/>
        </w:rPr>
        <w:t>818</w:t>
      </w:r>
    </w:p>
    <w:p w:rsidR="000631D9" w:rsidRPr="00853DCC" w:rsidRDefault="000631D9" w:rsidP="00615AA0">
      <w:pPr>
        <w:pStyle w:val="a"/>
        <w:spacing w:line="340" w:lineRule="exact"/>
        <w:ind w:firstLine="0"/>
        <w:rPr>
          <w:sz w:val="24"/>
          <w:szCs w:val="24"/>
          <w:rtl/>
        </w:rPr>
      </w:pPr>
      <w:r w:rsidRPr="00853DCC">
        <w:rPr>
          <w:sz w:val="24"/>
          <w:szCs w:val="24"/>
          <w:rtl/>
        </w:rPr>
        <w:t>هانری کربن</w:t>
      </w:r>
      <w:r w:rsidR="007B4087">
        <w:rPr>
          <w:sz w:val="24"/>
          <w:szCs w:val="24"/>
          <w:rtl/>
        </w:rPr>
        <w:t xml:space="preserve">، </w:t>
      </w:r>
      <w:r w:rsidRPr="00853DCC">
        <w:rPr>
          <w:sz w:val="24"/>
          <w:szCs w:val="24"/>
          <w:rtl/>
        </w:rPr>
        <w:t>980</w:t>
      </w:r>
    </w:p>
    <w:p w:rsidR="000631D9" w:rsidRPr="00853DCC" w:rsidRDefault="000631D9" w:rsidP="00615AA0">
      <w:pPr>
        <w:pStyle w:val="a"/>
        <w:spacing w:line="340" w:lineRule="exact"/>
        <w:ind w:firstLine="0"/>
        <w:rPr>
          <w:sz w:val="24"/>
          <w:szCs w:val="24"/>
          <w:rtl/>
        </w:rPr>
      </w:pPr>
      <w:r w:rsidRPr="00853DCC">
        <w:rPr>
          <w:sz w:val="24"/>
          <w:szCs w:val="24"/>
          <w:rtl/>
        </w:rPr>
        <w:t>هاید پارک لندن</w:t>
      </w:r>
      <w:r w:rsidR="007B4087">
        <w:rPr>
          <w:sz w:val="24"/>
          <w:szCs w:val="24"/>
          <w:rtl/>
        </w:rPr>
        <w:t xml:space="preserve">، </w:t>
      </w:r>
      <w:r w:rsidRPr="00853DCC">
        <w:rPr>
          <w:sz w:val="24"/>
          <w:szCs w:val="24"/>
          <w:rtl/>
        </w:rPr>
        <w:t>616</w:t>
      </w:r>
    </w:p>
    <w:p w:rsidR="000631D9" w:rsidRPr="00853DCC" w:rsidRDefault="000631D9" w:rsidP="00615AA0">
      <w:pPr>
        <w:pStyle w:val="a"/>
        <w:spacing w:line="340" w:lineRule="exact"/>
        <w:ind w:firstLine="0"/>
        <w:rPr>
          <w:sz w:val="24"/>
          <w:szCs w:val="24"/>
          <w:rtl/>
        </w:rPr>
      </w:pPr>
      <w:r w:rsidRPr="00853DCC">
        <w:rPr>
          <w:sz w:val="24"/>
          <w:szCs w:val="24"/>
          <w:rtl/>
        </w:rPr>
        <w:t>هایدگر</w:t>
      </w:r>
      <w:r w:rsidR="007B4087">
        <w:rPr>
          <w:sz w:val="24"/>
          <w:szCs w:val="24"/>
          <w:rtl/>
        </w:rPr>
        <w:t xml:space="preserve">، </w:t>
      </w:r>
      <w:r w:rsidRPr="00853DCC">
        <w:rPr>
          <w:sz w:val="24"/>
          <w:szCs w:val="24"/>
          <w:rtl/>
        </w:rPr>
        <w:t>808</w:t>
      </w:r>
      <w:r w:rsidR="007B4087">
        <w:rPr>
          <w:sz w:val="24"/>
          <w:szCs w:val="24"/>
          <w:rtl/>
        </w:rPr>
        <w:t xml:space="preserve">، </w:t>
      </w:r>
      <w:r w:rsidRPr="00853DCC">
        <w:rPr>
          <w:sz w:val="24"/>
          <w:szCs w:val="24"/>
          <w:rtl/>
        </w:rPr>
        <w:t>810</w:t>
      </w:r>
      <w:r w:rsidR="007B4087">
        <w:rPr>
          <w:sz w:val="24"/>
          <w:szCs w:val="24"/>
          <w:rtl/>
        </w:rPr>
        <w:t xml:space="preserve">، </w:t>
      </w:r>
      <w:r w:rsidRPr="00853DCC">
        <w:rPr>
          <w:sz w:val="24"/>
          <w:szCs w:val="24"/>
          <w:rtl/>
        </w:rPr>
        <w:t>817</w:t>
      </w:r>
      <w:r w:rsidR="007B4087">
        <w:rPr>
          <w:sz w:val="24"/>
          <w:szCs w:val="24"/>
          <w:rtl/>
        </w:rPr>
        <w:t xml:space="preserve">، </w:t>
      </w:r>
      <w:r w:rsidRPr="00853DCC">
        <w:rPr>
          <w:sz w:val="24"/>
          <w:szCs w:val="24"/>
          <w:rtl/>
        </w:rPr>
        <w:t>829</w:t>
      </w:r>
      <w:r w:rsidR="007B4087">
        <w:rPr>
          <w:sz w:val="24"/>
          <w:szCs w:val="24"/>
          <w:rtl/>
        </w:rPr>
        <w:t xml:space="preserve">، </w:t>
      </w:r>
      <w:r w:rsidRPr="00853DCC">
        <w:rPr>
          <w:sz w:val="24"/>
          <w:szCs w:val="24"/>
          <w:rtl/>
        </w:rPr>
        <w:t>830</w:t>
      </w:r>
      <w:r w:rsidR="007B4087">
        <w:rPr>
          <w:sz w:val="24"/>
          <w:szCs w:val="24"/>
          <w:rtl/>
        </w:rPr>
        <w:t xml:space="preserve">، </w:t>
      </w:r>
      <w:r w:rsidRPr="00853DCC">
        <w:rPr>
          <w:sz w:val="24"/>
          <w:szCs w:val="24"/>
          <w:rtl/>
        </w:rPr>
        <w:t>833</w:t>
      </w:r>
    </w:p>
    <w:p w:rsidR="000631D9" w:rsidRPr="00853DCC" w:rsidRDefault="000631D9" w:rsidP="00615AA0">
      <w:pPr>
        <w:pStyle w:val="a"/>
        <w:spacing w:line="340" w:lineRule="exact"/>
        <w:ind w:firstLine="0"/>
        <w:rPr>
          <w:sz w:val="24"/>
          <w:szCs w:val="24"/>
          <w:rtl/>
        </w:rPr>
      </w:pPr>
      <w:r w:rsidRPr="00853DCC">
        <w:rPr>
          <w:sz w:val="24"/>
          <w:szCs w:val="24"/>
          <w:rtl/>
        </w:rPr>
        <w:t>هتل ارم</w:t>
      </w:r>
      <w:r w:rsidR="007B4087">
        <w:rPr>
          <w:sz w:val="24"/>
          <w:szCs w:val="24"/>
          <w:rtl/>
        </w:rPr>
        <w:t xml:space="preserve">، </w:t>
      </w:r>
      <w:r w:rsidRPr="00853DCC">
        <w:rPr>
          <w:sz w:val="24"/>
          <w:szCs w:val="24"/>
          <w:rtl/>
        </w:rPr>
        <w:t>433</w:t>
      </w:r>
    </w:p>
    <w:p w:rsidR="000631D9" w:rsidRPr="00853DCC" w:rsidRDefault="000631D9" w:rsidP="00615AA0">
      <w:pPr>
        <w:pStyle w:val="a"/>
        <w:spacing w:line="340" w:lineRule="exact"/>
        <w:ind w:firstLine="0"/>
        <w:rPr>
          <w:sz w:val="24"/>
          <w:szCs w:val="24"/>
          <w:rtl/>
        </w:rPr>
      </w:pPr>
      <w:r w:rsidRPr="00853DCC">
        <w:rPr>
          <w:sz w:val="24"/>
          <w:szCs w:val="24"/>
          <w:rtl/>
        </w:rPr>
        <w:t>هخامنش</w:t>
      </w:r>
      <w:r w:rsidR="007B4087">
        <w:rPr>
          <w:sz w:val="24"/>
          <w:szCs w:val="24"/>
          <w:rtl/>
        </w:rPr>
        <w:t xml:space="preserve">، </w:t>
      </w:r>
      <w:r w:rsidRPr="00853DCC">
        <w:rPr>
          <w:sz w:val="24"/>
          <w:szCs w:val="24"/>
          <w:rtl/>
        </w:rPr>
        <w:t>25</w:t>
      </w:r>
    </w:p>
    <w:p w:rsidR="000631D9" w:rsidRPr="00853DCC" w:rsidRDefault="000631D9" w:rsidP="00615AA0">
      <w:pPr>
        <w:pStyle w:val="a"/>
        <w:spacing w:line="340" w:lineRule="exact"/>
        <w:ind w:firstLine="0"/>
        <w:rPr>
          <w:sz w:val="24"/>
          <w:szCs w:val="24"/>
          <w:rtl/>
        </w:rPr>
      </w:pPr>
      <w:r w:rsidRPr="00853DCC">
        <w:rPr>
          <w:sz w:val="24"/>
          <w:szCs w:val="24"/>
          <w:rtl/>
        </w:rPr>
        <w:t>هدایت</w:t>
      </w:r>
      <w:r w:rsidR="007B4087">
        <w:rPr>
          <w:sz w:val="24"/>
          <w:szCs w:val="24"/>
          <w:rtl/>
        </w:rPr>
        <w:t xml:space="preserve">، </w:t>
      </w:r>
      <w:r w:rsidRPr="00853DCC">
        <w:rPr>
          <w:sz w:val="24"/>
          <w:szCs w:val="24"/>
          <w:rtl/>
        </w:rPr>
        <w:t>صادق</w:t>
      </w:r>
      <w:r w:rsidR="007B4087">
        <w:rPr>
          <w:sz w:val="24"/>
          <w:szCs w:val="24"/>
          <w:rtl/>
        </w:rPr>
        <w:t xml:space="preserve">، </w:t>
      </w:r>
      <w:r w:rsidRPr="00853DCC">
        <w:rPr>
          <w:sz w:val="24"/>
          <w:szCs w:val="24"/>
          <w:rtl/>
        </w:rPr>
        <w:t>69</w:t>
      </w:r>
      <w:r w:rsidR="007B4087">
        <w:rPr>
          <w:sz w:val="24"/>
          <w:szCs w:val="24"/>
          <w:rtl/>
        </w:rPr>
        <w:t xml:space="preserve">، </w:t>
      </w:r>
      <w:r w:rsidRPr="00853DCC">
        <w:rPr>
          <w:sz w:val="24"/>
          <w:szCs w:val="24"/>
          <w:rtl/>
        </w:rPr>
        <w:t>159</w:t>
      </w:r>
      <w:r w:rsidR="007B4087">
        <w:rPr>
          <w:sz w:val="24"/>
          <w:szCs w:val="24"/>
          <w:rtl/>
        </w:rPr>
        <w:t xml:space="preserve">، </w:t>
      </w:r>
      <w:r w:rsidRPr="00853DCC">
        <w:rPr>
          <w:sz w:val="24"/>
          <w:szCs w:val="24"/>
          <w:rtl/>
        </w:rPr>
        <w:t>826</w:t>
      </w:r>
    </w:p>
    <w:p w:rsidR="000631D9" w:rsidRPr="00853DCC" w:rsidRDefault="000631D9" w:rsidP="00615AA0">
      <w:pPr>
        <w:pStyle w:val="a"/>
        <w:spacing w:line="340" w:lineRule="exact"/>
        <w:ind w:firstLine="0"/>
        <w:rPr>
          <w:sz w:val="24"/>
          <w:szCs w:val="24"/>
          <w:rtl/>
        </w:rPr>
      </w:pPr>
      <w:r w:rsidRPr="00853DCC">
        <w:rPr>
          <w:sz w:val="24"/>
          <w:szCs w:val="24"/>
          <w:rtl/>
        </w:rPr>
        <w:t>هدف حکومت اسلامی</w:t>
      </w:r>
      <w:r w:rsidR="007B4087">
        <w:rPr>
          <w:sz w:val="24"/>
          <w:szCs w:val="24"/>
          <w:rtl/>
        </w:rPr>
        <w:t xml:space="preserve">، </w:t>
      </w:r>
      <w:r w:rsidRPr="00853DCC">
        <w:rPr>
          <w:sz w:val="24"/>
          <w:szCs w:val="24"/>
          <w:rtl/>
        </w:rPr>
        <w:t>350</w:t>
      </w:r>
    </w:p>
    <w:p w:rsidR="000631D9" w:rsidRPr="00853DCC" w:rsidRDefault="000631D9" w:rsidP="00615AA0">
      <w:pPr>
        <w:pStyle w:val="a"/>
        <w:spacing w:line="340" w:lineRule="exact"/>
        <w:ind w:firstLine="0"/>
        <w:rPr>
          <w:sz w:val="24"/>
          <w:szCs w:val="24"/>
          <w:rtl/>
        </w:rPr>
      </w:pPr>
      <w:r w:rsidRPr="00853DCC">
        <w:rPr>
          <w:sz w:val="24"/>
          <w:szCs w:val="24"/>
          <w:rtl/>
        </w:rPr>
        <w:t>هدفی</w:t>
      </w:r>
      <w:r w:rsidR="007B4087">
        <w:rPr>
          <w:sz w:val="24"/>
          <w:szCs w:val="24"/>
          <w:rtl/>
        </w:rPr>
        <w:t xml:space="preserve">‌ها </w:t>
      </w:r>
      <w:r w:rsidRPr="00853DCC">
        <w:rPr>
          <w:sz w:val="24"/>
          <w:szCs w:val="24"/>
          <w:rtl/>
        </w:rPr>
        <w:t>(دسته سید مهدی هاشمی)</w:t>
      </w:r>
      <w:r w:rsidR="007B4087">
        <w:rPr>
          <w:sz w:val="24"/>
          <w:szCs w:val="24"/>
          <w:rtl/>
        </w:rPr>
        <w:t xml:space="preserve">، </w:t>
      </w:r>
      <w:r w:rsidRPr="00853DCC">
        <w:rPr>
          <w:sz w:val="24"/>
          <w:szCs w:val="24"/>
          <w:rtl/>
        </w:rPr>
        <w:t>1061</w:t>
      </w:r>
    </w:p>
    <w:p w:rsidR="000631D9" w:rsidRPr="00853DCC" w:rsidRDefault="000631D9" w:rsidP="00615AA0">
      <w:pPr>
        <w:pStyle w:val="a"/>
        <w:spacing w:line="340" w:lineRule="exact"/>
        <w:ind w:firstLine="0"/>
        <w:rPr>
          <w:sz w:val="24"/>
          <w:szCs w:val="24"/>
          <w:rtl/>
        </w:rPr>
      </w:pPr>
      <w:r w:rsidRPr="00853DCC">
        <w:rPr>
          <w:sz w:val="24"/>
          <w:szCs w:val="24"/>
          <w:rtl/>
        </w:rPr>
        <w:t>هدیه به پیشگاه شاهنشاه جوانبخت</w:t>
      </w:r>
      <w:r w:rsidR="007B4087">
        <w:rPr>
          <w:sz w:val="24"/>
          <w:szCs w:val="24"/>
          <w:rtl/>
        </w:rPr>
        <w:t xml:space="preserve">، </w:t>
      </w:r>
      <w:r w:rsidRPr="00853DCC">
        <w:rPr>
          <w:sz w:val="24"/>
          <w:szCs w:val="24"/>
          <w:rtl/>
        </w:rPr>
        <w:t>185</w:t>
      </w:r>
    </w:p>
    <w:p w:rsidR="000631D9" w:rsidRPr="00853DCC" w:rsidRDefault="000631D9" w:rsidP="00615AA0">
      <w:pPr>
        <w:pStyle w:val="a"/>
        <w:spacing w:line="340" w:lineRule="exact"/>
        <w:ind w:firstLine="0"/>
        <w:rPr>
          <w:sz w:val="24"/>
          <w:szCs w:val="24"/>
          <w:rtl/>
        </w:rPr>
      </w:pPr>
      <w:r w:rsidRPr="00853DCC">
        <w:rPr>
          <w:sz w:val="24"/>
          <w:szCs w:val="24"/>
          <w:rtl/>
        </w:rPr>
        <w:t>هرات</w:t>
      </w:r>
      <w:r w:rsidR="007B4087">
        <w:rPr>
          <w:sz w:val="24"/>
          <w:szCs w:val="24"/>
          <w:rtl/>
        </w:rPr>
        <w:t xml:space="preserve">، </w:t>
      </w:r>
      <w:r w:rsidRPr="00853DCC">
        <w:rPr>
          <w:sz w:val="24"/>
          <w:szCs w:val="24"/>
          <w:rtl/>
        </w:rPr>
        <w:t>1045</w:t>
      </w:r>
    </w:p>
    <w:p w:rsidR="000631D9" w:rsidRPr="00853DCC" w:rsidRDefault="000631D9" w:rsidP="00615AA0">
      <w:pPr>
        <w:pStyle w:val="a"/>
        <w:spacing w:line="340" w:lineRule="exact"/>
        <w:ind w:firstLine="0"/>
        <w:rPr>
          <w:sz w:val="24"/>
          <w:szCs w:val="24"/>
          <w:rtl/>
        </w:rPr>
      </w:pPr>
      <w:r w:rsidRPr="00853DCC">
        <w:rPr>
          <w:sz w:val="24"/>
          <w:szCs w:val="24"/>
          <w:rtl/>
        </w:rPr>
        <w:t>هراکلیت</w:t>
      </w:r>
      <w:r w:rsidR="007B4087">
        <w:rPr>
          <w:sz w:val="24"/>
          <w:szCs w:val="24"/>
          <w:rtl/>
        </w:rPr>
        <w:t xml:space="preserve">، </w:t>
      </w:r>
      <w:r w:rsidRPr="00853DCC">
        <w:rPr>
          <w:sz w:val="24"/>
          <w:szCs w:val="24"/>
          <w:rtl/>
        </w:rPr>
        <w:t>563</w:t>
      </w:r>
    </w:p>
    <w:p w:rsidR="000631D9" w:rsidRPr="00853DCC" w:rsidRDefault="000631D9" w:rsidP="00615AA0">
      <w:pPr>
        <w:pStyle w:val="a"/>
        <w:spacing w:line="340" w:lineRule="exact"/>
        <w:ind w:firstLine="0"/>
        <w:rPr>
          <w:sz w:val="24"/>
          <w:szCs w:val="24"/>
          <w:rtl/>
        </w:rPr>
      </w:pPr>
      <w:r w:rsidRPr="00853DCC">
        <w:rPr>
          <w:sz w:val="24"/>
          <w:szCs w:val="24"/>
          <w:rtl/>
        </w:rPr>
        <w:t>هرمزگان</w:t>
      </w:r>
      <w:r w:rsidR="007B4087">
        <w:rPr>
          <w:sz w:val="24"/>
          <w:szCs w:val="24"/>
          <w:rtl/>
        </w:rPr>
        <w:t xml:space="preserve">، </w:t>
      </w:r>
      <w:r w:rsidRPr="00853DCC">
        <w:rPr>
          <w:sz w:val="24"/>
          <w:szCs w:val="24"/>
          <w:rtl/>
        </w:rPr>
        <w:t>367</w:t>
      </w:r>
    </w:p>
    <w:p w:rsidR="000631D9" w:rsidRPr="00853DCC" w:rsidRDefault="000631D9" w:rsidP="00615AA0">
      <w:pPr>
        <w:pStyle w:val="a"/>
        <w:spacing w:line="340" w:lineRule="exact"/>
        <w:ind w:firstLine="0"/>
        <w:rPr>
          <w:sz w:val="24"/>
          <w:szCs w:val="24"/>
          <w:rtl/>
        </w:rPr>
      </w:pPr>
      <w:r w:rsidRPr="00853DCC">
        <w:rPr>
          <w:sz w:val="24"/>
          <w:szCs w:val="24"/>
          <w:rtl/>
        </w:rPr>
        <w:t>هژبر یزدانی</w:t>
      </w:r>
      <w:r w:rsidR="007B4087">
        <w:rPr>
          <w:sz w:val="24"/>
          <w:szCs w:val="24"/>
          <w:rtl/>
        </w:rPr>
        <w:t xml:space="preserve">، </w:t>
      </w:r>
      <w:r w:rsidRPr="00853DCC">
        <w:rPr>
          <w:sz w:val="24"/>
          <w:szCs w:val="24"/>
          <w:rtl/>
        </w:rPr>
        <w:t>216</w:t>
      </w:r>
    </w:p>
    <w:p w:rsidR="000631D9" w:rsidRPr="00853DCC" w:rsidRDefault="000631D9" w:rsidP="00615AA0">
      <w:pPr>
        <w:pStyle w:val="a"/>
        <w:spacing w:line="340" w:lineRule="exact"/>
        <w:ind w:firstLine="0"/>
        <w:rPr>
          <w:sz w:val="24"/>
          <w:szCs w:val="24"/>
          <w:rtl/>
        </w:rPr>
      </w:pPr>
      <w:r w:rsidRPr="00853DCC">
        <w:rPr>
          <w:sz w:val="24"/>
          <w:szCs w:val="24"/>
          <w:rtl/>
        </w:rPr>
        <w:t>هژیر</w:t>
      </w:r>
      <w:r w:rsidR="007B4087">
        <w:rPr>
          <w:sz w:val="24"/>
          <w:szCs w:val="24"/>
          <w:rtl/>
        </w:rPr>
        <w:t xml:space="preserve">، </w:t>
      </w:r>
      <w:r w:rsidRPr="00853DCC">
        <w:rPr>
          <w:sz w:val="24"/>
          <w:szCs w:val="24"/>
          <w:rtl/>
        </w:rPr>
        <w:t>عبدالحسین</w:t>
      </w:r>
      <w:r w:rsidR="007B4087">
        <w:rPr>
          <w:sz w:val="24"/>
          <w:szCs w:val="24"/>
          <w:rtl/>
        </w:rPr>
        <w:t xml:space="preserve">، </w:t>
      </w:r>
      <w:r w:rsidRPr="00853DCC">
        <w:rPr>
          <w:sz w:val="24"/>
          <w:szCs w:val="24"/>
          <w:rtl/>
        </w:rPr>
        <w:t>18</w:t>
      </w:r>
      <w:r w:rsidR="007B4087">
        <w:rPr>
          <w:sz w:val="24"/>
          <w:szCs w:val="24"/>
          <w:rtl/>
        </w:rPr>
        <w:t xml:space="preserve">، </w:t>
      </w:r>
      <w:r w:rsidRPr="00853DCC">
        <w:rPr>
          <w:sz w:val="24"/>
          <w:szCs w:val="24"/>
          <w:rtl/>
        </w:rPr>
        <w:t>89</w:t>
      </w:r>
      <w:r w:rsidR="007B4087">
        <w:rPr>
          <w:sz w:val="24"/>
          <w:szCs w:val="24"/>
          <w:rtl/>
        </w:rPr>
        <w:t xml:space="preserve">، </w:t>
      </w:r>
      <w:r w:rsidRPr="00853DCC">
        <w:rPr>
          <w:sz w:val="24"/>
          <w:szCs w:val="24"/>
          <w:rtl/>
        </w:rPr>
        <w:t>112</w:t>
      </w:r>
      <w:r w:rsidR="007B4087">
        <w:rPr>
          <w:sz w:val="24"/>
          <w:szCs w:val="24"/>
          <w:rtl/>
        </w:rPr>
        <w:t xml:space="preserve">، </w:t>
      </w:r>
      <w:r w:rsidRPr="00853DCC">
        <w:rPr>
          <w:sz w:val="24"/>
          <w:szCs w:val="24"/>
          <w:rtl/>
        </w:rPr>
        <w:t>207</w:t>
      </w:r>
      <w:r w:rsidR="007B4087">
        <w:rPr>
          <w:sz w:val="24"/>
          <w:szCs w:val="24"/>
          <w:rtl/>
        </w:rPr>
        <w:t xml:space="preserve">، </w:t>
      </w:r>
      <w:r w:rsidRPr="00853DCC">
        <w:rPr>
          <w:sz w:val="24"/>
          <w:szCs w:val="24"/>
          <w:rtl/>
        </w:rPr>
        <w:t>221</w:t>
      </w:r>
      <w:r w:rsidR="007B4087">
        <w:rPr>
          <w:sz w:val="24"/>
          <w:szCs w:val="24"/>
          <w:rtl/>
        </w:rPr>
        <w:t xml:space="preserve">، </w:t>
      </w:r>
      <w:r w:rsidRPr="00853DCC">
        <w:rPr>
          <w:sz w:val="24"/>
          <w:szCs w:val="24"/>
          <w:rtl/>
        </w:rPr>
        <w:t>225</w:t>
      </w:r>
      <w:r w:rsidR="007B4087">
        <w:rPr>
          <w:sz w:val="24"/>
          <w:szCs w:val="24"/>
          <w:rtl/>
        </w:rPr>
        <w:t xml:space="preserve">، </w:t>
      </w:r>
      <w:r w:rsidRPr="00853DCC">
        <w:rPr>
          <w:sz w:val="24"/>
          <w:szCs w:val="24"/>
          <w:rtl/>
        </w:rPr>
        <w:t>226</w:t>
      </w:r>
    </w:p>
    <w:p w:rsidR="000631D9" w:rsidRPr="00853DCC" w:rsidRDefault="000631D9" w:rsidP="00615AA0">
      <w:pPr>
        <w:pStyle w:val="a"/>
        <w:spacing w:line="340" w:lineRule="exact"/>
        <w:ind w:firstLine="0"/>
        <w:rPr>
          <w:sz w:val="24"/>
          <w:szCs w:val="24"/>
          <w:rtl/>
        </w:rPr>
      </w:pPr>
      <w:r w:rsidRPr="00853DCC">
        <w:rPr>
          <w:sz w:val="24"/>
          <w:szCs w:val="24"/>
          <w:rtl/>
        </w:rPr>
        <w:t>هشام بن حکم</w:t>
      </w:r>
      <w:r w:rsidR="007B4087">
        <w:rPr>
          <w:sz w:val="24"/>
          <w:szCs w:val="24"/>
          <w:rtl/>
        </w:rPr>
        <w:t xml:space="preserve">، </w:t>
      </w:r>
      <w:r w:rsidRPr="00853DCC">
        <w:rPr>
          <w:sz w:val="24"/>
          <w:szCs w:val="24"/>
          <w:rtl/>
        </w:rPr>
        <w:t>418</w:t>
      </w:r>
    </w:p>
    <w:p w:rsidR="000631D9" w:rsidRPr="00853DCC" w:rsidRDefault="000631D9" w:rsidP="00615AA0">
      <w:pPr>
        <w:pStyle w:val="a"/>
        <w:spacing w:line="340" w:lineRule="exact"/>
        <w:ind w:firstLine="0"/>
        <w:rPr>
          <w:sz w:val="24"/>
          <w:szCs w:val="24"/>
          <w:rtl/>
        </w:rPr>
      </w:pPr>
      <w:r w:rsidRPr="00853DCC">
        <w:rPr>
          <w:sz w:val="24"/>
          <w:szCs w:val="24"/>
          <w:rtl/>
        </w:rPr>
        <w:t>هشترودی</w:t>
      </w:r>
      <w:r w:rsidR="007B4087">
        <w:rPr>
          <w:sz w:val="24"/>
          <w:szCs w:val="24"/>
          <w:rtl/>
        </w:rPr>
        <w:t xml:space="preserve">، </w:t>
      </w:r>
      <w:r w:rsidRPr="00853DCC">
        <w:rPr>
          <w:sz w:val="24"/>
          <w:szCs w:val="24"/>
          <w:rtl/>
        </w:rPr>
        <w:t>جواد</w:t>
      </w:r>
      <w:r w:rsidR="007B4087">
        <w:rPr>
          <w:sz w:val="24"/>
          <w:szCs w:val="24"/>
          <w:rtl/>
        </w:rPr>
        <w:t xml:space="preserve">، </w:t>
      </w:r>
      <w:r w:rsidRPr="00853DCC">
        <w:rPr>
          <w:sz w:val="24"/>
          <w:szCs w:val="24"/>
          <w:rtl/>
        </w:rPr>
        <w:t>445</w:t>
      </w:r>
    </w:p>
    <w:p w:rsidR="000631D9" w:rsidRPr="00853DCC" w:rsidRDefault="000631D9" w:rsidP="00615AA0">
      <w:pPr>
        <w:pStyle w:val="a"/>
        <w:spacing w:line="340" w:lineRule="exact"/>
        <w:ind w:firstLine="0"/>
        <w:rPr>
          <w:sz w:val="24"/>
          <w:szCs w:val="24"/>
          <w:rtl/>
        </w:rPr>
      </w:pPr>
      <w:r w:rsidRPr="00853DCC">
        <w:rPr>
          <w:sz w:val="24"/>
          <w:szCs w:val="24"/>
          <w:rtl/>
        </w:rPr>
        <w:t>هشترودی</w:t>
      </w:r>
      <w:r w:rsidR="007B4087">
        <w:rPr>
          <w:sz w:val="24"/>
          <w:szCs w:val="24"/>
          <w:rtl/>
        </w:rPr>
        <w:t xml:space="preserve">، </w:t>
      </w:r>
      <w:r w:rsidRPr="00853DCC">
        <w:rPr>
          <w:sz w:val="24"/>
          <w:szCs w:val="24"/>
          <w:rtl/>
        </w:rPr>
        <w:t>سید جواد</w:t>
      </w:r>
      <w:r w:rsidR="007B4087">
        <w:rPr>
          <w:sz w:val="24"/>
          <w:szCs w:val="24"/>
          <w:rtl/>
        </w:rPr>
        <w:t xml:space="preserve">، </w:t>
      </w:r>
      <w:r w:rsidRPr="00853DCC">
        <w:rPr>
          <w:sz w:val="24"/>
          <w:szCs w:val="24"/>
          <w:rtl/>
        </w:rPr>
        <w:t>446</w:t>
      </w:r>
      <w:r w:rsidR="007B4087">
        <w:rPr>
          <w:sz w:val="24"/>
          <w:szCs w:val="24"/>
          <w:rtl/>
        </w:rPr>
        <w:t xml:space="preserve">، </w:t>
      </w:r>
      <w:r w:rsidRPr="00853DCC">
        <w:rPr>
          <w:sz w:val="24"/>
          <w:szCs w:val="24"/>
          <w:rtl/>
        </w:rPr>
        <w:t>458</w:t>
      </w:r>
    </w:p>
    <w:p w:rsidR="000631D9" w:rsidRPr="00853DCC" w:rsidRDefault="000631D9" w:rsidP="00615AA0">
      <w:pPr>
        <w:pStyle w:val="a"/>
        <w:spacing w:line="340" w:lineRule="exact"/>
        <w:ind w:firstLine="0"/>
        <w:rPr>
          <w:sz w:val="24"/>
          <w:szCs w:val="24"/>
          <w:rtl/>
        </w:rPr>
      </w:pPr>
      <w:r w:rsidRPr="00853DCC">
        <w:rPr>
          <w:sz w:val="24"/>
          <w:szCs w:val="24"/>
          <w:rtl/>
        </w:rPr>
        <w:t>هفت اختر</w:t>
      </w:r>
      <w:r w:rsidR="007B4087">
        <w:rPr>
          <w:sz w:val="24"/>
          <w:szCs w:val="24"/>
          <w:rtl/>
        </w:rPr>
        <w:t xml:space="preserve">، </w:t>
      </w:r>
      <w:r w:rsidRPr="00853DCC">
        <w:rPr>
          <w:sz w:val="24"/>
          <w:szCs w:val="24"/>
          <w:rtl/>
        </w:rPr>
        <w:t>850</w:t>
      </w:r>
    </w:p>
    <w:p w:rsidR="000631D9" w:rsidRPr="00853DCC" w:rsidRDefault="000631D9" w:rsidP="00615AA0">
      <w:pPr>
        <w:pStyle w:val="a"/>
        <w:spacing w:line="340" w:lineRule="exact"/>
        <w:ind w:firstLine="0"/>
        <w:rPr>
          <w:sz w:val="24"/>
          <w:szCs w:val="24"/>
          <w:rtl/>
        </w:rPr>
      </w:pPr>
      <w:r w:rsidRPr="00853DCC">
        <w:rPr>
          <w:sz w:val="24"/>
          <w:szCs w:val="24"/>
          <w:rtl/>
        </w:rPr>
        <w:t>هفتاد سال</w:t>
      </w:r>
      <w:r w:rsidR="007B4087">
        <w:rPr>
          <w:sz w:val="24"/>
          <w:szCs w:val="24"/>
          <w:rtl/>
        </w:rPr>
        <w:t xml:space="preserve">، </w:t>
      </w:r>
      <w:r w:rsidRPr="00853DCC">
        <w:rPr>
          <w:sz w:val="24"/>
          <w:szCs w:val="24"/>
          <w:rtl/>
        </w:rPr>
        <w:t>51</w:t>
      </w:r>
    </w:p>
    <w:p w:rsidR="000631D9" w:rsidRPr="00853DCC" w:rsidRDefault="000631D9" w:rsidP="00615AA0">
      <w:pPr>
        <w:pStyle w:val="a"/>
        <w:spacing w:line="340" w:lineRule="exact"/>
        <w:ind w:firstLine="0"/>
        <w:rPr>
          <w:sz w:val="24"/>
          <w:szCs w:val="24"/>
          <w:rtl/>
        </w:rPr>
      </w:pPr>
      <w:r w:rsidRPr="00853DCC">
        <w:rPr>
          <w:sz w:val="24"/>
          <w:szCs w:val="24"/>
          <w:rtl/>
        </w:rPr>
        <w:t>هکتور بولیتو</w:t>
      </w:r>
      <w:r w:rsidR="007B4087">
        <w:rPr>
          <w:sz w:val="24"/>
          <w:szCs w:val="24"/>
          <w:rtl/>
        </w:rPr>
        <w:t xml:space="preserve">، </w:t>
      </w:r>
      <w:r w:rsidRPr="00853DCC">
        <w:rPr>
          <w:sz w:val="24"/>
          <w:szCs w:val="24"/>
          <w:rtl/>
        </w:rPr>
        <w:t>445</w:t>
      </w:r>
    </w:p>
    <w:p w:rsidR="000631D9" w:rsidRPr="00853DCC" w:rsidRDefault="000631D9" w:rsidP="00615AA0">
      <w:pPr>
        <w:pStyle w:val="a"/>
        <w:spacing w:line="340" w:lineRule="exact"/>
        <w:ind w:firstLine="0"/>
        <w:rPr>
          <w:sz w:val="24"/>
          <w:szCs w:val="24"/>
          <w:rtl/>
        </w:rPr>
      </w:pPr>
      <w:r w:rsidRPr="00853DCC">
        <w:rPr>
          <w:sz w:val="24"/>
          <w:szCs w:val="24"/>
          <w:rtl/>
        </w:rPr>
        <w:t>هگل</w:t>
      </w:r>
      <w:r w:rsidR="007B4087">
        <w:rPr>
          <w:sz w:val="24"/>
          <w:szCs w:val="24"/>
          <w:rtl/>
        </w:rPr>
        <w:t xml:space="preserve">، </w:t>
      </w:r>
      <w:r w:rsidRPr="00853DCC">
        <w:rPr>
          <w:sz w:val="24"/>
          <w:szCs w:val="24"/>
          <w:rtl/>
        </w:rPr>
        <w:t>558</w:t>
      </w:r>
    </w:p>
    <w:p w:rsidR="000631D9" w:rsidRPr="00853DCC" w:rsidRDefault="000631D9" w:rsidP="00615AA0">
      <w:pPr>
        <w:pStyle w:val="a"/>
        <w:spacing w:line="340" w:lineRule="exact"/>
        <w:ind w:firstLine="0"/>
        <w:rPr>
          <w:sz w:val="24"/>
          <w:szCs w:val="24"/>
          <w:rtl/>
        </w:rPr>
      </w:pPr>
      <w:r w:rsidRPr="00853DCC">
        <w:rPr>
          <w:sz w:val="24"/>
          <w:szCs w:val="24"/>
          <w:rtl/>
        </w:rPr>
        <w:t>هماهنگی حقوق اسلامی با احتیاجات روز</w:t>
      </w:r>
      <w:r w:rsidR="007B4087">
        <w:rPr>
          <w:sz w:val="24"/>
          <w:szCs w:val="24"/>
          <w:rtl/>
        </w:rPr>
        <w:t xml:space="preserve">، </w:t>
      </w:r>
      <w:r w:rsidRPr="00853DCC">
        <w:rPr>
          <w:sz w:val="24"/>
          <w:szCs w:val="24"/>
          <w:rtl/>
        </w:rPr>
        <w:t>517</w:t>
      </w:r>
    </w:p>
    <w:p w:rsidR="000631D9" w:rsidRPr="00853DCC" w:rsidRDefault="000631D9" w:rsidP="00615AA0">
      <w:pPr>
        <w:pStyle w:val="a"/>
        <w:spacing w:line="340" w:lineRule="exact"/>
        <w:ind w:firstLine="0"/>
        <w:rPr>
          <w:sz w:val="24"/>
          <w:szCs w:val="24"/>
          <w:rtl/>
        </w:rPr>
      </w:pPr>
      <w:r w:rsidRPr="00853DCC">
        <w:rPr>
          <w:sz w:val="24"/>
          <w:szCs w:val="24"/>
          <w:rtl/>
        </w:rPr>
        <w:t>همایون</w:t>
      </w:r>
      <w:r w:rsidR="007B4087">
        <w:rPr>
          <w:sz w:val="24"/>
          <w:szCs w:val="24"/>
          <w:rtl/>
        </w:rPr>
        <w:t xml:space="preserve">، </w:t>
      </w:r>
      <w:r w:rsidRPr="00853DCC">
        <w:rPr>
          <w:sz w:val="24"/>
          <w:szCs w:val="24"/>
          <w:rtl/>
        </w:rPr>
        <w:t>37</w:t>
      </w:r>
      <w:r w:rsidR="007B4087">
        <w:rPr>
          <w:sz w:val="24"/>
          <w:szCs w:val="24"/>
          <w:rtl/>
        </w:rPr>
        <w:t xml:space="preserve">، </w:t>
      </w:r>
      <w:r w:rsidRPr="00853DCC">
        <w:rPr>
          <w:sz w:val="24"/>
          <w:szCs w:val="24"/>
          <w:rtl/>
        </w:rPr>
        <w:t>909</w:t>
      </w:r>
    </w:p>
    <w:p w:rsidR="000631D9" w:rsidRPr="00853DCC" w:rsidRDefault="000631D9" w:rsidP="00615AA0">
      <w:pPr>
        <w:pStyle w:val="a"/>
        <w:spacing w:line="340" w:lineRule="exact"/>
        <w:ind w:firstLine="0"/>
        <w:rPr>
          <w:sz w:val="24"/>
          <w:szCs w:val="24"/>
          <w:rtl/>
        </w:rPr>
      </w:pPr>
      <w:r w:rsidRPr="00853DCC">
        <w:rPr>
          <w:sz w:val="24"/>
          <w:szCs w:val="24"/>
          <w:rtl/>
        </w:rPr>
        <w:t>همایون پور</w:t>
      </w:r>
      <w:r w:rsidR="007B4087">
        <w:rPr>
          <w:sz w:val="24"/>
          <w:szCs w:val="24"/>
          <w:rtl/>
        </w:rPr>
        <w:t xml:space="preserve">، </w:t>
      </w:r>
      <w:r w:rsidRPr="00853DCC">
        <w:rPr>
          <w:sz w:val="24"/>
          <w:szCs w:val="24"/>
          <w:rtl/>
        </w:rPr>
        <w:t>51</w:t>
      </w:r>
    </w:p>
    <w:p w:rsidR="000631D9" w:rsidRPr="00853DCC" w:rsidRDefault="000631D9" w:rsidP="00615AA0">
      <w:pPr>
        <w:pStyle w:val="a"/>
        <w:spacing w:line="340" w:lineRule="exact"/>
        <w:ind w:firstLine="0"/>
        <w:rPr>
          <w:sz w:val="24"/>
          <w:szCs w:val="24"/>
          <w:rtl/>
        </w:rPr>
      </w:pPr>
      <w:r w:rsidRPr="00853DCC">
        <w:rPr>
          <w:sz w:val="24"/>
          <w:szCs w:val="24"/>
          <w:rtl/>
        </w:rPr>
        <w:t>همایون پور</w:t>
      </w:r>
      <w:r w:rsidR="007B4087">
        <w:rPr>
          <w:sz w:val="24"/>
          <w:szCs w:val="24"/>
          <w:rtl/>
        </w:rPr>
        <w:t xml:space="preserve">، </w:t>
      </w:r>
      <w:r w:rsidRPr="00853DCC">
        <w:rPr>
          <w:sz w:val="24"/>
          <w:szCs w:val="24"/>
          <w:rtl/>
        </w:rPr>
        <w:t>میرزا محمد</w:t>
      </w:r>
      <w:r w:rsidR="007B4087">
        <w:rPr>
          <w:sz w:val="24"/>
          <w:szCs w:val="24"/>
          <w:rtl/>
        </w:rPr>
        <w:t xml:space="preserve">، </w:t>
      </w:r>
      <w:r w:rsidRPr="00853DCC">
        <w:rPr>
          <w:sz w:val="24"/>
          <w:szCs w:val="24"/>
          <w:rtl/>
        </w:rPr>
        <w:t>1035</w:t>
      </w:r>
    </w:p>
    <w:p w:rsidR="000631D9" w:rsidRPr="00853DCC" w:rsidRDefault="000631D9" w:rsidP="00615AA0">
      <w:pPr>
        <w:pStyle w:val="a"/>
        <w:spacing w:line="340" w:lineRule="exact"/>
        <w:ind w:firstLine="0"/>
        <w:rPr>
          <w:sz w:val="24"/>
          <w:szCs w:val="24"/>
          <w:rtl/>
        </w:rPr>
      </w:pPr>
      <w:r w:rsidRPr="00853DCC">
        <w:rPr>
          <w:sz w:val="24"/>
          <w:szCs w:val="24"/>
          <w:rtl/>
        </w:rPr>
        <w:t>همایون پور</w:t>
      </w:r>
      <w:r w:rsidR="007B4087">
        <w:rPr>
          <w:sz w:val="24"/>
          <w:szCs w:val="24"/>
          <w:rtl/>
        </w:rPr>
        <w:t xml:space="preserve">، </w:t>
      </w:r>
      <w:r w:rsidRPr="00853DCC">
        <w:rPr>
          <w:sz w:val="24"/>
          <w:szCs w:val="24"/>
          <w:rtl/>
        </w:rPr>
        <w:t>محمد</w:t>
      </w:r>
      <w:r w:rsidR="007B4087">
        <w:rPr>
          <w:sz w:val="24"/>
          <w:szCs w:val="24"/>
          <w:rtl/>
        </w:rPr>
        <w:t xml:space="preserve">، </w:t>
      </w:r>
      <w:r w:rsidRPr="00853DCC">
        <w:rPr>
          <w:sz w:val="24"/>
          <w:szCs w:val="24"/>
          <w:rtl/>
        </w:rPr>
        <w:t>655</w:t>
      </w:r>
      <w:r w:rsidR="007B4087">
        <w:rPr>
          <w:sz w:val="24"/>
          <w:szCs w:val="24"/>
          <w:rtl/>
        </w:rPr>
        <w:t xml:space="preserve">، </w:t>
      </w:r>
      <w:r w:rsidRPr="00853DCC">
        <w:rPr>
          <w:sz w:val="24"/>
          <w:szCs w:val="24"/>
          <w:rtl/>
        </w:rPr>
        <w:t>667</w:t>
      </w:r>
      <w:r w:rsidR="007B4087">
        <w:rPr>
          <w:sz w:val="24"/>
          <w:szCs w:val="24"/>
          <w:rtl/>
        </w:rPr>
        <w:t xml:space="preserve">، </w:t>
      </w:r>
      <w:r w:rsidRPr="00853DCC">
        <w:rPr>
          <w:sz w:val="24"/>
          <w:szCs w:val="24"/>
          <w:rtl/>
        </w:rPr>
        <w:t>675</w:t>
      </w:r>
      <w:r w:rsidR="007B4087">
        <w:rPr>
          <w:sz w:val="24"/>
          <w:szCs w:val="24"/>
          <w:rtl/>
        </w:rPr>
        <w:t xml:space="preserve">، </w:t>
      </w:r>
      <w:r w:rsidRPr="00853DCC">
        <w:rPr>
          <w:sz w:val="24"/>
          <w:szCs w:val="24"/>
          <w:rtl/>
        </w:rPr>
        <w:t>719</w:t>
      </w:r>
    </w:p>
    <w:p w:rsidR="000631D9" w:rsidRPr="00853DCC" w:rsidRDefault="000631D9" w:rsidP="00615AA0">
      <w:pPr>
        <w:pStyle w:val="a"/>
        <w:spacing w:line="340" w:lineRule="exact"/>
        <w:ind w:firstLine="0"/>
        <w:rPr>
          <w:sz w:val="24"/>
          <w:szCs w:val="24"/>
          <w:rtl/>
        </w:rPr>
      </w:pPr>
      <w:r w:rsidRPr="00853DCC">
        <w:rPr>
          <w:sz w:val="24"/>
          <w:szCs w:val="24"/>
          <w:rtl/>
        </w:rPr>
        <w:t>همایی</w:t>
      </w:r>
      <w:r w:rsidR="007B4087">
        <w:rPr>
          <w:sz w:val="24"/>
          <w:szCs w:val="24"/>
          <w:rtl/>
        </w:rPr>
        <w:t xml:space="preserve">، </w:t>
      </w:r>
      <w:r w:rsidRPr="00853DCC">
        <w:rPr>
          <w:sz w:val="24"/>
          <w:szCs w:val="24"/>
          <w:rtl/>
        </w:rPr>
        <w:t>جلال الدین</w:t>
      </w:r>
      <w:r w:rsidR="007B4087">
        <w:rPr>
          <w:sz w:val="24"/>
          <w:szCs w:val="24"/>
          <w:rtl/>
        </w:rPr>
        <w:t xml:space="preserve">، </w:t>
      </w:r>
      <w:r w:rsidRPr="00853DCC">
        <w:rPr>
          <w:sz w:val="24"/>
          <w:szCs w:val="24"/>
          <w:rtl/>
        </w:rPr>
        <w:t>720</w:t>
      </w:r>
    </w:p>
    <w:p w:rsidR="000631D9" w:rsidRPr="00853DCC" w:rsidRDefault="000631D9" w:rsidP="00615AA0">
      <w:pPr>
        <w:pStyle w:val="a"/>
        <w:spacing w:line="340" w:lineRule="exact"/>
        <w:ind w:firstLine="0"/>
        <w:rPr>
          <w:sz w:val="24"/>
          <w:szCs w:val="24"/>
          <w:rtl/>
        </w:rPr>
      </w:pPr>
      <w:r w:rsidRPr="00853DCC">
        <w:rPr>
          <w:sz w:val="24"/>
          <w:szCs w:val="24"/>
          <w:rtl/>
        </w:rPr>
        <w:t>همبستگی مذاهب اسلامی</w:t>
      </w:r>
      <w:r w:rsidR="007B4087">
        <w:rPr>
          <w:sz w:val="24"/>
          <w:szCs w:val="24"/>
          <w:rtl/>
        </w:rPr>
        <w:t xml:space="preserve">، </w:t>
      </w:r>
      <w:r w:rsidRPr="00853DCC">
        <w:rPr>
          <w:sz w:val="24"/>
          <w:szCs w:val="24"/>
          <w:rtl/>
        </w:rPr>
        <w:t>987</w:t>
      </w:r>
    </w:p>
    <w:p w:rsidR="000631D9" w:rsidRPr="00853DCC" w:rsidRDefault="000631D9" w:rsidP="00615AA0">
      <w:pPr>
        <w:pStyle w:val="a"/>
        <w:spacing w:line="340" w:lineRule="exact"/>
        <w:ind w:firstLine="0"/>
        <w:rPr>
          <w:sz w:val="24"/>
          <w:szCs w:val="24"/>
          <w:rtl/>
        </w:rPr>
      </w:pPr>
      <w:r w:rsidRPr="00853DCC">
        <w:rPr>
          <w:sz w:val="24"/>
          <w:szCs w:val="24"/>
          <w:rtl/>
        </w:rPr>
        <w:t>همت بلند</w:t>
      </w:r>
      <w:r w:rsidR="007B4087">
        <w:rPr>
          <w:sz w:val="24"/>
          <w:szCs w:val="24"/>
          <w:rtl/>
        </w:rPr>
        <w:t xml:space="preserve">، </w:t>
      </w:r>
      <w:r w:rsidR="0006380C">
        <w:rPr>
          <w:sz w:val="24"/>
          <w:szCs w:val="24"/>
          <w:rtl/>
        </w:rPr>
        <w:t>پرتوی از زندگانی حسین بن علی</w:t>
      </w:r>
      <w:r w:rsidR="0006380C">
        <w:rPr>
          <w:rFonts w:hint="cs"/>
          <w:sz w:val="24"/>
          <w:szCs w:val="24"/>
          <w:rtl/>
        </w:rPr>
        <w:t xml:space="preserve"> علیهما السلام</w:t>
      </w:r>
      <w:r w:rsidR="007B4087">
        <w:rPr>
          <w:sz w:val="24"/>
          <w:szCs w:val="24"/>
          <w:rtl/>
        </w:rPr>
        <w:t xml:space="preserve">، </w:t>
      </w:r>
      <w:r w:rsidRPr="00853DCC">
        <w:rPr>
          <w:sz w:val="24"/>
          <w:szCs w:val="24"/>
          <w:rtl/>
        </w:rPr>
        <w:t>855</w:t>
      </w:r>
    </w:p>
    <w:p w:rsidR="000631D9" w:rsidRPr="00853DCC" w:rsidRDefault="000631D9" w:rsidP="00615AA0">
      <w:pPr>
        <w:pStyle w:val="a"/>
        <w:spacing w:line="340" w:lineRule="exact"/>
        <w:ind w:firstLine="0"/>
        <w:rPr>
          <w:sz w:val="24"/>
          <w:szCs w:val="24"/>
          <w:rtl/>
        </w:rPr>
      </w:pPr>
      <w:r w:rsidRPr="00853DCC">
        <w:rPr>
          <w:sz w:val="24"/>
          <w:szCs w:val="24"/>
          <w:rtl/>
        </w:rPr>
        <w:t>همتی خراسانی</w:t>
      </w:r>
      <w:r w:rsidR="007B4087">
        <w:rPr>
          <w:sz w:val="24"/>
          <w:szCs w:val="24"/>
          <w:rtl/>
        </w:rPr>
        <w:t xml:space="preserve">، </w:t>
      </w:r>
      <w:r w:rsidRPr="00853DCC">
        <w:rPr>
          <w:sz w:val="24"/>
          <w:szCs w:val="24"/>
          <w:rtl/>
        </w:rPr>
        <w:t>755</w:t>
      </w:r>
    </w:p>
    <w:p w:rsidR="000631D9" w:rsidRPr="00853DCC" w:rsidRDefault="000631D9" w:rsidP="00615AA0">
      <w:pPr>
        <w:pStyle w:val="a"/>
        <w:spacing w:line="340" w:lineRule="exact"/>
        <w:ind w:firstLine="0"/>
        <w:rPr>
          <w:sz w:val="24"/>
          <w:szCs w:val="24"/>
          <w:rtl/>
        </w:rPr>
      </w:pPr>
      <w:r w:rsidRPr="00853DCC">
        <w:rPr>
          <w:sz w:val="24"/>
          <w:szCs w:val="24"/>
          <w:rtl/>
        </w:rPr>
        <w:t>همخونی از نظر ژنتیک و اسلام</w:t>
      </w:r>
      <w:r w:rsidR="007B4087">
        <w:rPr>
          <w:sz w:val="24"/>
          <w:szCs w:val="24"/>
          <w:rtl/>
        </w:rPr>
        <w:t xml:space="preserve">، </w:t>
      </w:r>
      <w:r w:rsidRPr="00853DCC">
        <w:rPr>
          <w:sz w:val="24"/>
          <w:szCs w:val="24"/>
          <w:rtl/>
        </w:rPr>
        <w:t>519</w:t>
      </w:r>
    </w:p>
    <w:p w:rsidR="000631D9" w:rsidRPr="00853DCC" w:rsidRDefault="000631D9" w:rsidP="00615AA0">
      <w:pPr>
        <w:pStyle w:val="a"/>
        <w:spacing w:line="340" w:lineRule="exact"/>
        <w:ind w:firstLine="0"/>
        <w:rPr>
          <w:sz w:val="24"/>
          <w:szCs w:val="24"/>
          <w:rtl/>
        </w:rPr>
      </w:pPr>
      <w:r w:rsidRPr="00853DCC">
        <w:rPr>
          <w:sz w:val="24"/>
          <w:szCs w:val="24"/>
          <w:rtl/>
        </w:rPr>
        <w:t>همدان</w:t>
      </w:r>
      <w:r w:rsidR="007B4087">
        <w:rPr>
          <w:sz w:val="24"/>
          <w:szCs w:val="24"/>
          <w:rtl/>
        </w:rPr>
        <w:t xml:space="preserve">، </w:t>
      </w:r>
      <w:r w:rsidRPr="00853DCC">
        <w:rPr>
          <w:sz w:val="24"/>
          <w:szCs w:val="24"/>
          <w:rtl/>
        </w:rPr>
        <w:t>39</w:t>
      </w:r>
      <w:r w:rsidR="007B4087">
        <w:rPr>
          <w:sz w:val="24"/>
          <w:szCs w:val="24"/>
          <w:rtl/>
        </w:rPr>
        <w:t xml:space="preserve">، </w:t>
      </w:r>
      <w:r w:rsidRPr="00853DCC">
        <w:rPr>
          <w:sz w:val="24"/>
          <w:szCs w:val="24"/>
          <w:rtl/>
        </w:rPr>
        <w:t>63</w:t>
      </w:r>
      <w:r w:rsidR="007B4087">
        <w:rPr>
          <w:sz w:val="24"/>
          <w:szCs w:val="24"/>
          <w:rtl/>
        </w:rPr>
        <w:t xml:space="preserve">، </w:t>
      </w:r>
      <w:r w:rsidRPr="00853DCC">
        <w:rPr>
          <w:sz w:val="24"/>
          <w:szCs w:val="24"/>
          <w:rtl/>
        </w:rPr>
        <w:t>221</w:t>
      </w:r>
      <w:r w:rsidR="007B4087">
        <w:rPr>
          <w:sz w:val="24"/>
          <w:szCs w:val="24"/>
          <w:rtl/>
        </w:rPr>
        <w:t xml:space="preserve">، </w:t>
      </w:r>
      <w:r w:rsidRPr="00853DCC">
        <w:rPr>
          <w:sz w:val="24"/>
          <w:szCs w:val="24"/>
          <w:rtl/>
        </w:rPr>
        <w:t>431</w:t>
      </w:r>
      <w:r w:rsidR="007B4087">
        <w:rPr>
          <w:sz w:val="24"/>
          <w:szCs w:val="24"/>
          <w:rtl/>
        </w:rPr>
        <w:t xml:space="preserve">، </w:t>
      </w:r>
      <w:r w:rsidRPr="00853DCC">
        <w:rPr>
          <w:sz w:val="24"/>
          <w:szCs w:val="24"/>
          <w:rtl/>
        </w:rPr>
        <w:t>648</w:t>
      </w:r>
      <w:r w:rsidR="007B4087">
        <w:rPr>
          <w:sz w:val="24"/>
          <w:szCs w:val="24"/>
          <w:rtl/>
        </w:rPr>
        <w:t xml:space="preserve">، </w:t>
      </w:r>
      <w:r w:rsidRPr="00853DCC">
        <w:rPr>
          <w:sz w:val="24"/>
          <w:szCs w:val="24"/>
          <w:rtl/>
        </w:rPr>
        <w:t>897</w:t>
      </w:r>
      <w:r w:rsidR="007B4087">
        <w:rPr>
          <w:sz w:val="24"/>
          <w:szCs w:val="24"/>
          <w:rtl/>
        </w:rPr>
        <w:t xml:space="preserve">، </w:t>
      </w:r>
      <w:r w:rsidRPr="00853DCC">
        <w:rPr>
          <w:sz w:val="24"/>
          <w:szCs w:val="24"/>
          <w:rtl/>
        </w:rPr>
        <w:t>1070</w:t>
      </w:r>
    </w:p>
    <w:p w:rsidR="000631D9" w:rsidRPr="00853DCC" w:rsidRDefault="000631D9" w:rsidP="00615AA0">
      <w:pPr>
        <w:pStyle w:val="a"/>
        <w:spacing w:line="340" w:lineRule="exact"/>
        <w:ind w:firstLine="0"/>
        <w:rPr>
          <w:sz w:val="24"/>
          <w:szCs w:val="24"/>
          <w:rtl/>
        </w:rPr>
      </w:pPr>
      <w:r w:rsidRPr="00853DCC">
        <w:rPr>
          <w:sz w:val="24"/>
          <w:szCs w:val="24"/>
          <w:rtl/>
        </w:rPr>
        <w:t>همدانی</w:t>
      </w:r>
      <w:r w:rsidR="007B4087">
        <w:rPr>
          <w:sz w:val="24"/>
          <w:szCs w:val="24"/>
          <w:rtl/>
        </w:rPr>
        <w:t xml:space="preserve">، </w:t>
      </w:r>
      <w:r w:rsidRPr="00853DCC">
        <w:rPr>
          <w:sz w:val="24"/>
          <w:szCs w:val="24"/>
          <w:rtl/>
        </w:rPr>
        <w:t>بهاءالدین</w:t>
      </w:r>
      <w:r w:rsidR="007B4087">
        <w:rPr>
          <w:sz w:val="24"/>
          <w:szCs w:val="24"/>
          <w:rtl/>
        </w:rPr>
        <w:t xml:space="preserve">، </w:t>
      </w:r>
      <w:r w:rsidRPr="00853DCC">
        <w:rPr>
          <w:sz w:val="24"/>
          <w:szCs w:val="24"/>
          <w:rtl/>
        </w:rPr>
        <w:t>132</w:t>
      </w:r>
    </w:p>
    <w:p w:rsidR="000631D9" w:rsidRPr="00853DCC" w:rsidRDefault="000631D9" w:rsidP="00615AA0">
      <w:pPr>
        <w:pStyle w:val="a"/>
        <w:spacing w:line="340" w:lineRule="exact"/>
        <w:ind w:firstLine="0"/>
        <w:rPr>
          <w:sz w:val="24"/>
          <w:szCs w:val="24"/>
          <w:rtl/>
        </w:rPr>
      </w:pPr>
      <w:r w:rsidRPr="00853DCC">
        <w:rPr>
          <w:sz w:val="24"/>
          <w:szCs w:val="24"/>
          <w:rtl/>
        </w:rPr>
        <w:t>همدانی</w:t>
      </w:r>
      <w:r w:rsidR="007B4087">
        <w:rPr>
          <w:sz w:val="24"/>
          <w:szCs w:val="24"/>
          <w:rtl/>
        </w:rPr>
        <w:t xml:space="preserve">، </w:t>
      </w:r>
      <w:r w:rsidRPr="00853DCC">
        <w:rPr>
          <w:sz w:val="24"/>
          <w:szCs w:val="24"/>
          <w:rtl/>
        </w:rPr>
        <w:t>قاسم</w:t>
      </w:r>
      <w:r w:rsidR="007B4087">
        <w:rPr>
          <w:sz w:val="24"/>
          <w:szCs w:val="24"/>
          <w:rtl/>
        </w:rPr>
        <w:t xml:space="preserve">، </w:t>
      </w:r>
      <w:r w:rsidRPr="00853DCC">
        <w:rPr>
          <w:sz w:val="24"/>
          <w:szCs w:val="24"/>
          <w:rtl/>
        </w:rPr>
        <w:t>311</w:t>
      </w:r>
    </w:p>
    <w:p w:rsidR="000631D9" w:rsidRPr="00853DCC" w:rsidRDefault="000631D9" w:rsidP="00615AA0">
      <w:pPr>
        <w:pStyle w:val="a"/>
        <w:spacing w:line="340" w:lineRule="exact"/>
        <w:ind w:firstLine="0"/>
        <w:rPr>
          <w:sz w:val="24"/>
          <w:szCs w:val="24"/>
          <w:rtl/>
        </w:rPr>
      </w:pPr>
      <w:r w:rsidRPr="00853DCC">
        <w:rPr>
          <w:sz w:val="24"/>
          <w:szCs w:val="24"/>
          <w:rtl/>
        </w:rPr>
        <w:t>همدانی</w:t>
      </w:r>
      <w:r w:rsidR="007B4087">
        <w:rPr>
          <w:sz w:val="24"/>
          <w:szCs w:val="24"/>
          <w:rtl/>
        </w:rPr>
        <w:t xml:space="preserve">، </w:t>
      </w:r>
      <w:r w:rsidRPr="00853DCC">
        <w:rPr>
          <w:sz w:val="24"/>
          <w:szCs w:val="24"/>
          <w:rtl/>
        </w:rPr>
        <w:t>ملاعلی</w:t>
      </w:r>
      <w:r w:rsidR="007B4087">
        <w:rPr>
          <w:sz w:val="24"/>
          <w:szCs w:val="24"/>
          <w:rtl/>
        </w:rPr>
        <w:t xml:space="preserve">، </w:t>
      </w:r>
      <w:r w:rsidRPr="00853DCC">
        <w:rPr>
          <w:sz w:val="24"/>
          <w:szCs w:val="24"/>
          <w:rtl/>
        </w:rPr>
        <w:t>366</w:t>
      </w:r>
    </w:p>
    <w:p w:rsidR="000631D9" w:rsidRPr="00853DCC" w:rsidRDefault="000631D9" w:rsidP="00615AA0">
      <w:pPr>
        <w:pStyle w:val="a"/>
        <w:spacing w:line="340" w:lineRule="exact"/>
        <w:ind w:firstLine="0"/>
        <w:rPr>
          <w:sz w:val="24"/>
          <w:szCs w:val="24"/>
          <w:rtl/>
        </w:rPr>
      </w:pPr>
      <w:r w:rsidRPr="00853DCC">
        <w:rPr>
          <w:sz w:val="24"/>
          <w:szCs w:val="24"/>
          <w:rtl/>
        </w:rPr>
        <w:t>همسران رسول خدا</w:t>
      </w:r>
      <w:r w:rsidR="007B4087">
        <w:rPr>
          <w:sz w:val="24"/>
          <w:szCs w:val="24"/>
          <w:rtl/>
        </w:rPr>
        <w:t xml:space="preserve">، </w:t>
      </w:r>
      <w:r w:rsidRPr="00853DCC">
        <w:rPr>
          <w:sz w:val="24"/>
          <w:szCs w:val="24"/>
          <w:rtl/>
        </w:rPr>
        <w:t>378</w:t>
      </w:r>
    </w:p>
    <w:p w:rsidR="000631D9" w:rsidRPr="00853DCC" w:rsidRDefault="000631D9" w:rsidP="00615AA0">
      <w:pPr>
        <w:pStyle w:val="a"/>
        <w:spacing w:line="340" w:lineRule="exact"/>
        <w:ind w:firstLine="0"/>
        <w:rPr>
          <w:sz w:val="24"/>
          <w:szCs w:val="24"/>
          <w:rtl/>
        </w:rPr>
      </w:pPr>
      <w:r w:rsidRPr="00853DCC">
        <w:rPr>
          <w:sz w:val="24"/>
          <w:szCs w:val="24"/>
          <w:rtl/>
        </w:rPr>
        <w:t>همه</w:t>
      </w:r>
      <w:r w:rsidR="00961BDF">
        <w:rPr>
          <w:sz w:val="24"/>
          <w:szCs w:val="24"/>
          <w:rtl/>
        </w:rPr>
        <w:t xml:space="preserve"> می‌</w:t>
      </w:r>
      <w:r w:rsidRPr="00853DCC">
        <w:rPr>
          <w:sz w:val="24"/>
          <w:szCs w:val="24"/>
          <w:rtl/>
        </w:rPr>
        <w:t>خواهند بدانند</w:t>
      </w:r>
      <w:r w:rsidR="007B4087">
        <w:rPr>
          <w:sz w:val="24"/>
          <w:szCs w:val="24"/>
          <w:rtl/>
        </w:rPr>
        <w:t xml:space="preserve">، </w:t>
      </w:r>
      <w:r w:rsidRPr="00853DCC">
        <w:rPr>
          <w:sz w:val="24"/>
          <w:szCs w:val="24"/>
          <w:rtl/>
        </w:rPr>
        <w:t>947</w:t>
      </w:r>
    </w:p>
    <w:p w:rsidR="000631D9" w:rsidRPr="00853DCC" w:rsidRDefault="000631D9" w:rsidP="00615AA0">
      <w:pPr>
        <w:pStyle w:val="a"/>
        <w:spacing w:line="340" w:lineRule="exact"/>
        <w:ind w:firstLine="0"/>
        <w:rPr>
          <w:sz w:val="24"/>
          <w:szCs w:val="24"/>
          <w:rtl/>
        </w:rPr>
      </w:pPr>
      <w:r w:rsidRPr="00853DCC">
        <w:rPr>
          <w:sz w:val="24"/>
          <w:szCs w:val="24"/>
          <w:rtl/>
        </w:rPr>
        <w:t>هناویدی</w:t>
      </w:r>
      <w:r w:rsidR="007B4087">
        <w:rPr>
          <w:sz w:val="24"/>
          <w:szCs w:val="24"/>
          <w:rtl/>
        </w:rPr>
        <w:t xml:space="preserve">، </w:t>
      </w:r>
      <w:r w:rsidRPr="00853DCC">
        <w:rPr>
          <w:sz w:val="24"/>
          <w:szCs w:val="24"/>
          <w:rtl/>
        </w:rPr>
        <w:t>هوشنگ خان</w:t>
      </w:r>
      <w:r w:rsidR="007B4087">
        <w:rPr>
          <w:sz w:val="24"/>
          <w:szCs w:val="24"/>
          <w:rtl/>
        </w:rPr>
        <w:t xml:space="preserve">، </w:t>
      </w:r>
      <w:r w:rsidRPr="00853DCC">
        <w:rPr>
          <w:sz w:val="24"/>
          <w:szCs w:val="24"/>
          <w:rtl/>
        </w:rPr>
        <w:t>820</w:t>
      </w:r>
    </w:p>
    <w:p w:rsidR="000631D9" w:rsidRPr="00853DCC" w:rsidRDefault="000631D9" w:rsidP="00615AA0">
      <w:pPr>
        <w:pStyle w:val="a"/>
        <w:spacing w:line="340" w:lineRule="exact"/>
        <w:ind w:firstLine="0"/>
        <w:rPr>
          <w:sz w:val="24"/>
          <w:szCs w:val="24"/>
          <w:rtl/>
        </w:rPr>
      </w:pPr>
      <w:r w:rsidRPr="00853DCC">
        <w:rPr>
          <w:sz w:val="24"/>
          <w:szCs w:val="24"/>
          <w:rtl/>
        </w:rPr>
        <w:t>هند</w:t>
      </w:r>
      <w:r w:rsidR="007B4087">
        <w:rPr>
          <w:sz w:val="24"/>
          <w:szCs w:val="24"/>
          <w:rtl/>
        </w:rPr>
        <w:t xml:space="preserve">، </w:t>
      </w:r>
      <w:r w:rsidRPr="00853DCC">
        <w:rPr>
          <w:sz w:val="24"/>
          <w:szCs w:val="24"/>
          <w:rtl/>
        </w:rPr>
        <w:t>40</w:t>
      </w:r>
      <w:r w:rsidR="007B4087">
        <w:rPr>
          <w:sz w:val="24"/>
          <w:szCs w:val="24"/>
          <w:rtl/>
        </w:rPr>
        <w:t xml:space="preserve">، </w:t>
      </w:r>
      <w:r w:rsidRPr="00853DCC">
        <w:rPr>
          <w:sz w:val="24"/>
          <w:szCs w:val="24"/>
          <w:rtl/>
        </w:rPr>
        <w:t>74ـ76</w:t>
      </w:r>
      <w:r w:rsidR="007B4087">
        <w:rPr>
          <w:sz w:val="24"/>
          <w:szCs w:val="24"/>
          <w:rtl/>
        </w:rPr>
        <w:t xml:space="preserve">، </w:t>
      </w:r>
      <w:r w:rsidRPr="00853DCC">
        <w:rPr>
          <w:sz w:val="24"/>
          <w:szCs w:val="24"/>
          <w:rtl/>
        </w:rPr>
        <w:t>163</w:t>
      </w:r>
      <w:r w:rsidR="007B4087">
        <w:rPr>
          <w:sz w:val="24"/>
          <w:szCs w:val="24"/>
          <w:rtl/>
        </w:rPr>
        <w:t xml:space="preserve">، </w:t>
      </w:r>
      <w:r w:rsidRPr="00853DCC">
        <w:rPr>
          <w:sz w:val="24"/>
          <w:szCs w:val="24"/>
          <w:rtl/>
        </w:rPr>
        <w:t>166</w:t>
      </w:r>
      <w:r w:rsidR="007B4087">
        <w:rPr>
          <w:sz w:val="24"/>
          <w:szCs w:val="24"/>
          <w:rtl/>
        </w:rPr>
        <w:t xml:space="preserve">، </w:t>
      </w:r>
      <w:r w:rsidRPr="00853DCC">
        <w:rPr>
          <w:sz w:val="24"/>
          <w:szCs w:val="24"/>
          <w:rtl/>
        </w:rPr>
        <w:t>187</w:t>
      </w:r>
      <w:r w:rsidR="007B4087">
        <w:rPr>
          <w:sz w:val="24"/>
          <w:szCs w:val="24"/>
          <w:rtl/>
        </w:rPr>
        <w:t xml:space="preserve">، </w:t>
      </w:r>
      <w:r w:rsidRPr="00853DCC">
        <w:rPr>
          <w:sz w:val="24"/>
          <w:szCs w:val="24"/>
          <w:rtl/>
        </w:rPr>
        <w:t>438</w:t>
      </w:r>
      <w:r w:rsidR="007B4087">
        <w:rPr>
          <w:sz w:val="24"/>
          <w:szCs w:val="24"/>
          <w:rtl/>
        </w:rPr>
        <w:t xml:space="preserve">، </w:t>
      </w:r>
      <w:r w:rsidRPr="00853DCC">
        <w:rPr>
          <w:sz w:val="24"/>
          <w:szCs w:val="24"/>
          <w:rtl/>
        </w:rPr>
        <w:t>364</w:t>
      </w:r>
      <w:r w:rsidR="007B4087">
        <w:rPr>
          <w:sz w:val="24"/>
          <w:szCs w:val="24"/>
          <w:rtl/>
        </w:rPr>
        <w:t xml:space="preserve">، </w:t>
      </w:r>
      <w:r w:rsidRPr="00853DCC">
        <w:rPr>
          <w:sz w:val="24"/>
          <w:szCs w:val="24"/>
          <w:rtl/>
        </w:rPr>
        <w:t>519</w:t>
      </w:r>
      <w:r w:rsidR="007B4087">
        <w:rPr>
          <w:sz w:val="24"/>
          <w:szCs w:val="24"/>
          <w:rtl/>
        </w:rPr>
        <w:t xml:space="preserve">، </w:t>
      </w:r>
      <w:r w:rsidRPr="00853DCC">
        <w:rPr>
          <w:sz w:val="24"/>
          <w:szCs w:val="24"/>
          <w:rtl/>
        </w:rPr>
        <w:t>522</w:t>
      </w:r>
      <w:r w:rsidR="007B4087">
        <w:rPr>
          <w:sz w:val="24"/>
          <w:szCs w:val="24"/>
          <w:rtl/>
        </w:rPr>
        <w:t xml:space="preserve">، </w:t>
      </w:r>
      <w:r w:rsidRPr="00853DCC">
        <w:rPr>
          <w:sz w:val="24"/>
          <w:szCs w:val="24"/>
          <w:rtl/>
        </w:rPr>
        <w:t>812</w:t>
      </w:r>
      <w:r w:rsidR="007B4087">
        <w:rPr>
          <w:sz w:val="24"/>
          <w:szCs w:val="24"/>
          <w:rtl/>
        </w:rPr>
        <w:t xml:space="preserve">، </w:t>
      </w:r>
      <w:r w:rsidRPr="00853DCC">
        <w:rPr>
          <w:sz w:val="24"/>
          <w:szCs w:val="24"/>
          <w:rtl/>
        </w:rPr>
        <w:t>902</w:t>
      </w:r>
      <w:r w:rsidR="007B4087">
        <w:rPr>
          <w:sz w:val="24"/>
          <w:szCs w:val="24"/>
          <w:rtl/>
        </w:rPr>
        <w:t xml:space="preserve">، </w:t>
      </w:r>
      <w:r w:rsidRPr="00853DCC">
        <w:rPr>
          <w:sz w:val="24"/>
          <w:szCs w:val="24"/>
          <w:rtl/>
        </w:rPr>
        <w:t>971</w:t>
      </w:r>
      <w:r w:rsidR="007B4087">
        <w:rPr>
          <w:sz w:val="24"/>
          <w:szCs w:val="24"/>
          <w:rtl/>
        </w:rPr>
        <w:t xml:space="preserve">، </w:t>
      </w:r>
      <w:r w:rsidRPr="00853DCC">
        <w:rPr>
          <w:sz w:val="24"/>
          <w:szCs w:val="24"/>
          <w:rtl/>
        </w:rPr>
        <w:t>1047</w:t>
      </w:r>
    </w:p>
    <w:p w:rsidR="000631D9" w:rsidRPr="00853DCC" w:rsidRDefault="000631D9" w:rsidP="00615AA0">
      <w:pPr>
        <w:pStyle w:val="a"/>
        <w:spacing w:line="340" w:lineRule="exact"/>
        <w:ind w:firstLine="0"/>
        <w:rPr>
          <w:sz w:val="24"/>
          <w:szCs w:val="24"/>
          <w:rtl/>
        </w:rPr>
      </w:pPr>
      <w:r w:rsidRPr="00853DCC">
        <w:rPr>
          <w:sz w:val="24"/>
          <w:szCs w:val="24"/>
          <w:rtl/>
        </w:rPr>
        <w:t>هندی</w:t>
      </w:r>
      <w:r w:rsidR="007B4087">
        <w:rPr>
          <w:sz w:val="24"/>
          <w:szCs w:val="24"/>
          <w:rtl/>
        </w:rPr>
        <w:t xml:space="preserve">، </w:t>
      </w:r>
      <w:r w:rsidRPr="00853DCC">
        <w:rPr>
          <w:sz w:val="24"/>
          <w:szCs w:val="24"/>
          <w:rtl/>
        </w:rPr>
        <w:t>عبداللطیف</w:t>
      </w:r>
      <w:r w:rsidR="007B4087">
        <w:rPr>
          <w:sz w:val="24"/>
          <w:szCs w:val="24"/>
          <w:rtl/>
        </w:rPr>
        <w:t xml:space="preserve">، </w:t>
      </w:r>
      <w:r w:rsidRPr="00853DCC">
        <w:rPr>
          <w:sz w:val="24"/>
          <w:szCs w:val="24"/>
          <w:rtl/>
        </w:rPr>
        <w:t>953</w:t>
      </w:r>
    </w:p>
    <w:p w:rsidR="000631D9" w:rsidRPr="00853DCC" w:rsidRDefault="000631D9" w:rsidP="00615AA0">
      <w:pPr>
        <w:pStyle w:val="a"/>
        <w:spacing w:line="340" w:lineRule="exact"/>
        <w:ind w:firstLine="0"/>
        <w:rPr>
          <w:sz w:val="24"/>
          <w:szCs w:val="24"/>
          <w:rtl/>
        </w:rPr>
      </w:pPr>
      <w:r w:rsidRPr="00853DCC">
        <w:rPr>
          <w:sz w:val="24"/>
          <w:szCs w:val="24"/>
          <w:rtl/>
        </w:rPr>
        <w:t>هواپیمایی ال عاد</w:t>
      </w:r>
      <w:r w:rsidR="007B4087">
        <w:rPr>
          <w:sz w:val="24"/>
          <w:szCs w:val="24"/>
          <w:rtl/>
        </w:rPr>
        <w:t xml:space="preserve">، </w:t>
      </w:r>
      <w:r w:rsidRPr="00853DCC">
        <w:rPr>
          <w:sz w:val="24"/>
          <w:szCs w:val="24"/>
          <w:rtl/>
        </w:rPr>
        <w:t>468</w:t>
      </w:r>
    </w:p>
    <w:p w:rsidR="000631D9" w:rsidRPr="00853DCC" w:rsidRDefault="000631D9" w:rsidP="00615AA0">
      <w:pPr>
        <w:pStyle w:val="a"/>
        <w:spacing w:line="340" w:lineRule="exact"/>
        <w:ind w:firstLine="0"/>
        <w:rPr>
          <w:sz w:val="24"/>
          <w:szCs w:val="24"/>
          <w:rtl/>
        </w:rPr>
      </w:pPr>
      <w:r w:rsidRPr="00853DCC">
        <w:rPr>
          <w:sz w:val="24"/>
          <w:szCs w:val="24"/>
          <w:rtl/>
        </w:rPr>
        <w:t>هوایی</w:t>
      </w:r>
      <w:r w:rsidR="007B4087">
        <w:rPr>
          <w:sz w:val="24"/>
          <w:szCs w:val="24"/>
          <w:rtl/>
        </w:rPr>
        <w:t xml:space="preserve">، </w:t>
      </w:r>
      <w:r w:rsidRPr="00853DCC">
        <w:rPr>
          <w:sz w:val="24"/>
          <w:szCs w:val="24"/>
          <w:rtl/>
        </w:rPr>
        <w:t>سید احمد</w:t>
      </w:r>
      <w:r w:rsidR="007B4087">
        <w:rPr>
          <w:sz w:val="24"/>
          <w:szCs w:val="24"/>
          <w:rtl/>
        </w:rPr>
        <w:t xml:space="preserve">، </w:t>
      </w:r>
      <w:r w:rsidRPr="00853DCC">
        <w:rPr>
          <w:sz w:val="24"/>
          <w:szCs w:val="24"/>
          <w:rtl/>
        </w:rPr>
        <w:t>756</w:t>
      </w:r>
      <w:r w:rsidR="007B4087">
        <w:rPr>
          <w:sz w:val="24"/>
          <w:szCs w:val="24"/>
          <w:rtl/>
        </w:rPr>
        <w:t xml:space="preserve">، </w:t>
      </w:r>
      <w:r w:rsidRPr="00853DCC">
        <w:rPr>
          <w:sz w:val="24"/>
          <w:szCs w:val="24"/>
          <w:rtl/>
        </w:rPr>
        <w:t>757</w:t>
      </w:r>
    </w:p>
    <w:p w:rsidR="000631D9" w:rsidRPr="00853DCC" w:rsidRDefault="000631D9" w:rsidP="00615AA0">
      <w:pPr>
        <w:pStyle w:val="a"/>
        <w:spacing w:line="340" w:lineRule="exact"/>
        <w:ind w:firstLine="0"/>
        <w:rPr>
          <w:sz w:val="24"/>
          <w:szCs w:val="24"/>
          <w:rtl/>
        </w:rPr>
      </w:pPr>
      <w:r w:rsidRPr="00853DCC">
        <w:rPr>
          <w:sz w:val="24"/>
          <w:szCs w:val="24"/>
          <w:rtl/>
        </w:rPr>
        <w:t>هودشتیان</w:t>
      </w:r>
      <w:r w:rsidR="007B4087">
        <w:rPr>
          <w:sz w:val="24"/>
          <w:szCs w:val="24"/>
          <w:rtl/>
        </w:rPr>
        <w:t xml:space="preserve">، </w:t>
      </w:r>
      <w:r w:rsidRPr="00853DCC">
        <w:rPr>
          <w:sz w:val="24"/>
          <w:szCs w:val="24"/>
          <w:rtl/>
        </w:rPr>
        <w:t>مرتضی</w:t>
      </w:r>
      <w:r w:rsidR="007B4087">
        <w:rPr>
          <w:sz w:val="24"/>
          <w:szCs w:val="24"/>
          <w:rtl/>
        </w:rPr>
        <w:t xml:space="preserve">، </w:t>
      </w:r>
      <w:r w:rsidRPr="00853DCC">
        <w:rPr>
          <w:sz w:val="24"/>
          <w:szCs w:val="24"/>
          <w:rtl/>
        </w:rPr>
        <w:t>595</w:t>
      </w:r>
      <w:r w:rsidR="007B4087">
        <w:rPr>
          <w:sz w:val="24"/>
          <w:szCs w:val="24"/>
          <w:rtl/>
        </w:rPr>
        <w:t xml:space="preserve">، </w:t>
      </w:r>
      <w:r w:rsidRPr="00853DCC">
        <w:rPr>
          <w:sz w:val="24"/>
          <w:szCs w:val="24"/>
          <w:rtl/>
        </w:rPr>
        <w:t>608</w:t>
      </w:r>
    </w:p>
    <w:p w:rsidR="000631D9" w:rsidRPr="00853DCC" w:rsidRDefault="000631D9" w:rsidP="00615AA0">
      <w:pPr>
        <w:pStyle w:val="a"/>
        <w:spacing w:line="340" w:lineRule="exact"/>
        <w:ind w:firstLine="0"/>
        <w:rPr>
          <w:sz w:val="24"/>
          <w:szCs w:val="24"/>
          <w:rtl/>
        </w:rPr>
      </w:pPr>
      <w:r w:rsidRPr="00853DCC">
        <w:rPr>
          <w:sz w:val="24"/>
          <w:szCs w:val="24"/>
          <w:rtl/>
        </w:rPr>
        <w:t>هوستون سمیت</w:t>
      </w:r>
      <w:r w:rsidR="007B4087">
        <w:rPr>
          <w:sz w:val="24"/>
          <w:szCs w:val="24"/>
          <w:rtl/>
        </w:rPr>
        <w:t xml:space="preserve">، </w:t>
      </w:r>
      <w:r w:rsidRPr="00853DCC">
        <w:rPr>
          <w:sz w:val="24"/>
          <w:szCs w:val="24"/>
          <w:rtl/>
        </w:rPr>
        <w:t>451</w:t>
      </w:r>
    </w:p>
    <w:p w:rsidR="000631D9" w:rsidRPr="00853DCC" w:rsidRDefault="000631D9" w:rsidP="00615AA0">
      <w:pPr>
        <w:pStyle w:val="a"/>
        <w:spacing w:line="340" w:lineRule="exact"/>
        <w:ind w:firstLine="0"/>
        <w:rPr>
          <w:sz w:val="24"/>
          <w:szCs w:val="24"/>
          <w:rtl/>
        </w:rPr>
      </w:pPr>
      <w:r w:rsidRPr="00853DCC">
        <w:rPr>
          <w:sz w:val="24"/>
          <w:szCs w:val="24"/>
          <w:rtl/>
        </w:rPr>
        <w:t>هویدا</w:t>
      </w:r>
      <w:r w:rsidR="007B4087">
        <w:rPr>
          <w:sz w:val="24"/>
          <w:szCs w:val="24"/>
          <w:rtl/>
        </w:rPr>
        <w:t xml:space="preserve">، </w:t>
      </w:r>
      <w:r w:rsidRPr="00853DCC">
        <w:rPr>
          <w:sz w:val="24"/>
          <w:szCs w:val="24"/>
          <w:rtl/>
        </w:rPr>
        <w:t>131</w:t>
      </w:r>
      <w:r w:rsidR="007B4087">
        <w:rPr>
          <w:sz w:val="24"/>
          <w:szCs w:val="24"/>
          <w:rtl/>
        </w:rPr>
        <w:t xml:space="preserve">، </w:t>
      </w:r>
      <w:r w:rsidRPr="00853DCC">
        <w:rPr>
          <w:sz w:val="24"/>
          <w:szCs w:val="24"/>
          <w:rtl/>
        </w:rPr>
        <w:t>216</w:t>
      </w:r>
      <w:r w:rsidR="007B4087">
        <w:rPr>
          <w:sz w:val="24"/>
          <w:szCs w:val="24"/>
          <w:rtl/>
        </w:rPr>
        <w:t xml:space="preserve">، </w:t>
      </w:r>
      <w:r w:rsidRPr="00853DCC">
        <w:rPr>
          <w:sz w:val="24"/>
          <w:szCs w:val="24"/>
          <w:rtl/>
        </w:rPr>
        <w:t>275</w:t>
      </w:r>
      <w:r w:rsidR="007B4087">
        <w:rPr>
          <w:sz w:val="24"/>
          <w:szCs w:val="24"/>
          <w:rtl/>
        </w:rPr>
        <w:t xml:space="preserve">، </w:t>
      </w:r>
      <w:r w:rsidRPr="00853DCC">
        <w:rPr>
          <w:sz w:val="24"/>
          <w:szCs w:val="24"/>
          <w:rtl/>
        </w:rPr>
        <w:t>912</w:t>
      </w:r>
    </w:p>
    <w:p w:rsidR="000631D9" w:rsidRPr="00853DCC" w:rsidRDefault="000631D9" w:rsidP="00615AA0">
      <w:pPr>
        <w:pStyle w:val="a"/>
        <w:spacing w:line="340" w:lineRule="exact"/>
        <w:ind w:firstLine="0"/>
        <w:rPr>
          <w:sz w:val="24"/>
          <w:szCs w:val="24"/>
          <w:rtl/>
        </w:rPr>
      </w:pPr>
      <w:r w:rsidRPr="00853DCC">
        <w:rPr>
          <w:sz w:val="24"/>
          <w:szCs w:val="24"/>
          <w:rtl/>
        </w:rPr>
        <w:t>هیئت اتفاقیون بود</w:t>
      </w:r>
      <w:r w:rsidR="007B4087">
        <w:rPr>
          <w:sz w:val="24"/>
          <w:szCs w:val="24"/>
          <w:rtl/>
        </w:rPr>
        <w:t xml:space="preserve">، </w:t>
      </w:r>
      <w:r w:rsidRPr="00853DCC">
        <w:rPr>
          <w:sz w:val="24"/>
          <w:szCs w:val="24"/>
          <w:rtl/>
        </w:rPr>
        <w:t>469</w:t>
      </w:r>
    </w:p>
    <w:p w:rsidR="000631D9" w:rsidRPr="00853DCC" w:rsidRDefault="000631D9" w:rsidP="00615AA0">
      <w:pPr>
        <w:pStyle w:val="a"/>
        <w:spacing w:line="340" w:lineRule="exact"/>
        <w:ind w:firstLine="0"/>
        <w:rPr>
          <w:sz w:val="24"/>
          <w:szCs w:val="24"/>
          <w:rtl/>
        </w:rPr>
      </w:pPr>
      <w:r w:rsidRPr="00853DCC">
        <w:rPr>
          <w:sz w:val="24"/>
          <w:szCs w:val="24"/>
          <w:rtl/>
        </w:rPr>
        <w:t>هیئت انصار الحسین</w:t>
      </w:r>
      <w:r w:rsidR="007B4087">
        <w:rPr>
          <w:sz w:val="24"/>
          <w:szCs w:val="24"/>
          <w:rtl/>
        </w:rPr>
        <w:t xml:space="preserve">، </w:t>
      </w:r>
      <w:r w:rsidRPr="00853DCC">
        <w:rPr>
          <w:sz w:val="24"/>
          <w:szCs w:val="24"/>
          <w:rtl/>
        </w:rPr>
        <w:t>469</w:t>
      </w:r>
    </w:p>
    <w:p w:rsidR="000631D9" w:rsidRPr="00853DCC" w:rsidRDefault="000631D9" w:rsidP="00615AA0">
      <w:pPr>
        <w:pStyle w:val="a"/>
        <w:spacing w:line="340" w:lineRule="exact"/>
        <w:ind w:firstLine="0"/>
        <w:rPr>
          <w:sz w:val="24"/>
          <w:szCs w:val="24"/>
          <w:rtl/>
        </w:rPr>
      </w:pPr>
      <w:r w:rsidRPr="00853DCC">
        <w:rPr>
          <w:sz w:val="24"/>
          <w:szCs w:val="24"/>
          <w:rtl/>
        </w:rPr>
        <w:t>هیئت بنی فاطمه</w:t>
      </w:r>
      <w:r w:rsidR="007B4087">
        <w:rPr>
          <w:sz w:val="24"/>
          <w:szCs w:val="24"/>
          <w:rtl/>
        </w:rPr>
        <w:t xml:space="preserve">، </w:t>
      </w:r>
      <w:r w:rsidRPr="00853DCC">
        <w:rPr>
          <w:sz w:val="24"/>
          <w:szCs w:val="24"/>
          <w:rtl/>
        </w:rPr>
        <w:t>462</w:t>
      </w:r>
    </w:p>
    <w:p w:rsidR="000631D9" w:rsidRPr="00853DCC" w:rsidRDefault="000631D9" w:rsidP="00615AA0">
      <w:pPr>
        <w:pStyle w:val="a"/>
        <w:spacing w:line="340" w:lineRule="exact"/>
        <w:ind w:firstLine="0"/>
        <w:rPr>
          <w:sz w:val="24"/>
          <w:szCs w:val="24"/>
          <w:rtl/>
        </w:rPr>
      </w:pPr>
      <w:r w:rsidRPr="00853DCC">
        <w:rPr>
          <w:sz w:val="24"/>
          <w:szCs w:val="24"/>
          <w:rtl/>
        </w:rPr>
        <w:t>هیئت روحانی منتظم</w:t>
      </w:r>
      <w:r w:rsidR="007B4087">
        <w:rPr>
          <w:sz w:val="24"/>
          <w:szCs w:val="24"/>
          <w:rtl/>
        </w:rPr>
        <w:t xml:space="preserve">، </w:t>
      </w:r>
      <w:r w:rsidRPr="00853DCC">
        <w:rPr>
          <w:sz w:val="24"/>
          <w:szCs w:val="24"/>
          <w:rtl/>
        </w:rPr>
        <w:t>41</w:t>
      </w:r>
      <w:r w:rsidR="007B4087">
        <w:rPr>
          <w:sz w:val="24"/>
          <w:szCs w:val="24"/>
          <w:rtl/>
        </w:rPr>
        <w:t xml:space="preserve">، </w:t>
      </w:r>
      <w:r w:rsidRPr="00853DCC">
        <w:rPr>
          <w:sz w:val="24"/>
          <w:szCs w:val="24"/>
          <w:rtl/>
        </w:rPr>
        <w:t>107</w:t>
      </w:r>
      <w:r w:rsidR="007B4087">
        <w:rPr>
          <w:sz w:val="24"/>
          <w:szCs w:val="24"/>
          <w:rtl/>
        </w:rPr>
        <w:t xml:space="preserve">، </w:t>
      </w:r>
      <w:r w:rsidRPr="00853DCC">
        <w:rPr>
          <w:sz w:val="24"/>
          <w:szCs w:val="24"/>
          <w:rtl/>
        </w:rPr>
        <w:t>860</w:t>
      </w:r>
    </w:p>
    <w:p w:rsidR="000631D9" w:rsidRPr="00853DCC" w:rsidRDefault="000631D9" w:rsidP="00615AA0">
      <w:pPr>
        <w:pStyle w:val="a"/>
        <w:spacing w:line="340" w:lineRule="exact"/>
        <w:ind w:firstLine="0"/>
        <w:rPr>
          <w:sz w:val="24"/>
          <w:szCs w:val="24"/>
          <w:rtl/>
        </w:rPr>
      </w:pPr>
      <w:r w:rsidRPr="00853DCC">
        <w:rPr>
          <w:sz w:val="24"/>
          <w:szCs w:val="24"/>
          <w:rtl/>
        </w:rPr>
        <w:t>هیئت علمیه اصفهان</w:t>
      </w:r>
      <w:r w:rsidR="007B4087">
        <w:rPr>
          <w:sz w:val="24"/>
          <w:szCs w:val="24"/>
          <w:rtl/>
        </w:rPr>
        <w:t xml:space="preserve">، </w:t>
      </w:r>
      <w:r w:rsidRPr="00853DCC">
        <w:rPr>
          <w:sz w:val="24"/>
          <w:szCs w:val="24"/>
          <w:rtl/>
        </w:rPr>
        <w:t>86</w:t>
      </w:r>
      <w:r w:rsidR="007B4087">
        <w:rPr>
          <w:sz w:val="24"/>
          <w:szCs w:val="24"/>
          <w:rtl/>
        </w:rPr>
        <w:t xml:space="preserve">، </w:t>
      </w:r>
      <w:r w:rsidRPr="00853DCC">
        <w:rPr>
          <w:sz w:val="24"/>
          <w:szCs w:val="24"/>
          <w:rtl/>
        </w:rPr>
        <w:t>88</w:t>
      </w:r>
      <w:r w:rsidR="007B4087">
        <w:rPr>
          <w:sz w:val="24"/>
          <w:szCs w:val="24"/>
          <w:rtl/>
        </w:rPr>
        <w:t xml:space="preserve">، </w:t>
      </w:r>
      <w:r w:rsidRPr="00853DCC">
        <w:rPr>
          <w:sz w:val="24"/>
          <w:szCs w:val="24"/>
          <w:rtl/>
        </w:rPr>
        <w:t>129</w:t>
      </w:r>
      <w:r w:rsidR="007B4087">
        <w:rPr>
          <w:sz w:val="24"/>
          <w:szCs w:val="24"/>
          <w:rtl/>
        </w:rPr>
        <w:t xml:space="preserve">، </w:t>
      </w:r>
      <w:r w:rsidRPr="00853DCC">
        <w:rPr>
          <w:sz w:val="24"/>
          <w:szCs w:val="24"/>
          <w:rtl/>
        </w:rPr>
        <w:t>131</w:t>
      </w:r>
      <w:r w:rsidR="007B4087">
        <w:rPr>
          <w:sz w:val="24"/>
          <w:szCs w:val="24"/>
          <w:rtl/>
        </w:rPr>
        <w:t xml:space="preserve">، </w:t>
      </w:r>
      <w:r w:rsidRPr="00853DCC">
        <w:rPr>
          <w:sz w:val="24"/>
          <w:szCs w:val="24"/>
          <w:rtl/>
        </w:rPr>
        <w:t>209</w:t>
      </w:r>
    </w:p>
    <w:p w:rsidR="000631D9" w:rsidRPr="00853DCC" w:rsidRDefault="000631D9" w:rsidP="00615AA0">
      <w:pPr>
        <w:pStyle w:val="a"/>
        <w:spacing w:line="340" w:lineRule="exact"/>
        <w:ind w:firstLine="0"/>
        <w:rPr>
          <w:sz w:val="24"/>
          <w:szCs w:val="24"/>
          <w:rtl/>
        </w:rPr>
      </w:pPr>
      <w:r w:rsidRPr="00853DCC">
        <w:rPr>
          <w:sz w:val="24"/>
          <w:szCs w:val="24"/>
          <w:rtl/>
        </w:rPr>
        <w:t>هیئت علمیه تهران</w:t>
      </w:r>
      <w:r w:rsidR="007B4087">
        <w:rPr>
          <w:sz w:val="24"/>
          <w:szCs w:val="24"/>
          <w:rtl/>
        </w:rPr>
        <w:t xml:space="preserve">، </w:t>
      </w:r>
      <w:r w:rsidRPr="00853DCC">
        <w:rPr>
          <w:sz w:val="24"/>
          <w:szCs w:val="24"/>
          <w:rtl/>
        </w:rPr>
        <w:t>368</w:t>
      </w:r>
    </w:p>
    <w:p w:rsidR="000631D9" w:rsidRPr="00853DCC" w:rsidRDefault="000631D9" w:rsidP="00615AA0">
      <w:pPr>
        <w:pStyle w:val="a"/>
        <w:spacing w:line="340" w:lineRule="exact"/>
        <w:ind w:firstLine="0"/>
        <w:rPr>
          <w:sz w:val="24"/>
          <w:szCs w:val="24"/>
          <w:rtl/>
        </w:rPr>
      </w:pPr>
      <w:r w:rsidRPr="00853DCC">
        <w:rPr>
          <w:sz w:val="24"/>
          <w:szCs w:val="24"/>
          <w:rtl/>
        </w:rPr>
        <w:t>هیئت علمیه کرمانشاه</w:t>
      </w:r>
      <w:r w:rsidR="007B4087">
        <w:rPr>
          <w:sz w:val="24"/>
          <w:szCs w:val="24"/>
          <w:rtl/>
        </w:rPr>
        <w:t xml:space="preserve">، </w:t>
      </w:r>
      <w:r w:rsidRPr="00853DCC">
        <w:rPr>
          <w:sz w:val="24"/>
          <w:szCs w:val="24"/>
          <w:rtl/>
        </w:rPr>
        <w:t>132</w:t>
      </w:r>
    </w:p>
    <w:p w:rsidR="000631D9" w:rsidRPr="00853DCC" w:rsidRDefault="000631D9" w:rsidP="00615AA0">
      <w:pPr>
        <w:pStyle w:val="a"/>
        <w:spacing w:line="340" w:lineRule="exact"/>
        <w:ind w:firstLine="0"/>
        <w:rPr>
          <w:sz w:val="24"/>
          <w:szCs w:val="24"/>
          <w:rtl/>
        </w:rPr>
      </w:pPr>
      <w:r w:rsidRPr="00853DCC">
        <w:rPr>
          <w:sz w:val="24"/>
          <w:szCs w:val="24"/>
          <w:rtl/>
        </w:rPr>
        <w:t>هیئت علمیه لرستان</w:t>
      </w:r>
      <w:r w:rsidR="007B4087">
        <w:rPr>
          <w:sz w:val="24"/>
          <w:szCs w:val="24"/>
          <w:rtl/>
        </w:rPr>
        <w:t xml:space="preserve">، </w:t>
      </w:r>
      <w:r w:rsidRPr="00853DCC">
        <w:rPr>
          <w:sz w:val="24"/>
          <w:szCs w:val="24"/>
          <w:rtl/>
        </w:rPr>
        <w:t>153</w:t>
      </w:r>
    </w:p>
    <w:p w:rsidR="000631D9" w:rsidRPr="00853DCC" w:rsidRDefault="000631D9" w:rsidP="00615AA0">
      <w:pPr>
        <w:pStyle w:val="a"/>
        <w:spacing w:line="340" w:lineRule="exact"/>
        <w:ind w:firstLine="0"/>
        <w:rPr>
          <w:sz w:val="24"/>
          <w:szCs w:val="24"/>
          <w:rtl/>
        </w:rPr>
      </w:pPr>
      <w:r w:rsidRPr="00853DCC">
        <w:rPr>
          <w:sz w:val="24"/>
          <w:szCs w:val="24"/>
          <w:rtl/>
        </w:rPr>
        <w:t>هیئت علمیه اصفهان</w:t>
      </w:r>
      <w:r w:rsidR="007B4087">
        <w:rPr>
          <w:sz w:val="24"/>
          <w:szCs w:val="24"/>
          <w:rtl/>
        </w:rPr>
        <w:t xml:space="preserve">، </w:t>
      </w:r>
      <w:r w:rsidRPr="00853DCC">
        <w:rPr>
          <w:sz w:val="24"/>
          <w:szCs w:val="24"/>
          <w:rtl/>
        </w:rPr>
        <w:t>130</w:t>
      </w:r>
    </w:p>
    <w:p w:rsidR="000631D9" w:rsidRPr="00853DCC" w:rsidRDefault="000631D9" w:rsidP="00615AA0">
      <w:pPr>
        <w:pStyle w:val="a"/>
        <w:spacing w:line="340" w:lineRule="exact"/>
        <w:ind w:firstLine="0"/>
        <w:rPr>
          <w:sz w:val="24"/>
          <w:szCs w:val="24"/>
          <w:rtl/>
        </w:rPr>
      </w:pPr>
      <w:r w:rsidRPr="00853DCC">
        <w:rPr>
          <w:sz w:val="24"/>
          <w:szCs w:val="24"/>
          <w:rtl/>
        </w:rPr>
        <w:t>هیئت علمیه کربلا</w:t>
      </w:r>
      <w:r w:rsidR="007B4087">
        <w:rPr>
          <w:sz w:val="24"/>
          <w:szCs w:val="24"/>
          <w:rtl/>
        </w:rPr>
        <w:t xml:space="preserve">، </w:t>
      </w:r>
      <w:r w:rsidRPr="00853DCC">
        <w:rPr>
          <w:sz w:val="24"/>
          <w:szCs w:val="24"/>
          <w:rtl/>
        </w:rPr>
        <w:t>221</w:t>
      </w:r>
    </w:p>
    <w:p w:rsidR="000631D9" w:rsidRPr="00853DCC" w:rsidRDefault="000631D9" w:rsidP="00615AA0">
      <w:pPr>
        <w:pStyle w:val="a"/>
        <w:spacing w:line="340" w:lineRule="exact"/>
        <w:ind w:firstLine="0"/>
        <w:rPr>
          <w:sz w:val="24"/>
          <w:szCs w:val="24"/>
          <w:rtl/>
        </w:rPr>
      </w:pPr>
      <w:r w:rsidRPr="00853DCC">
        <w:rPr>
          <w:sz w:val="24"/>
          <w:szCs w:val="24"/>
          <w:rtl/>
        </w:rPr>
        <w:t>هیئت علمیه کرمان</w:t>
      </w:r>
      <w:r w:rsidR="007B4087">
        <w:rPr>
          <w:sz w:val="24"/>
          <w:szCs w:val="24"/>
          <w:rtl/>
        </w:rPr>
        <w:t xml:space="preserve">، </w:t>
      </w:r>
      <w:r w:rsidRPr="00853DCC">
        <w:rPr>
          <w:sz w:val="24"/>
          <w:szCs w:val="24"/>
          <w:rtl/>
        </w:rPr>
        <w:t>129</w:t>
      </w:r>
    </w:p>
    <w:p w:rsidR="000631D9" w:rsidRPr="00853DCC" w:rsidRDefault="000631D9" w:rsidP="00615AA0">
      <w:pPr>
        <w:pStyle w:val="a"/>
        <w:spacing w:line="340" w:lineRule="exact"/>
        <w:ind w:firstLine="0"/>
        <w:rPr>
          <w:sz w:val="24"/>
          <w:szCs w:val="24"/>
          <w:rtl/>
        </w:rPr>
      </w:pPr>
      <w:r w:rsidRPr="00853DCC">
        <w:rPr>
          <w:sz w:val="24"/>
          <w:szCs w:val="24"/>
          <w:rtl/>
        </w:rPr>
        <w:t>هیئت قائمیه</w:t>
      </w:r>
      <w:r w:rsidR="007B4087">
        <w:rPr>
          <w:sz w:val="24"/>
          <w:szCs w:val="24"/>
          <w:rtl/>
        </w:rPr>
        <w:t xml:space="preserve">، </w:t>
      </w:r>
      <w:r w:rsidRPr="00853DCC">
        <w:rPr>
          <w:sz w:val="24"/>
          <w:szCs w:val="24"/>
          <w:rtl/>
        </w:rPr>
        <w:t>218</w:t>
      </w:r>
    </w:p>
    <w:p w:rsidR="000631D9" w:rsidRPr="00853DCC" w:rsidRDefault="000631D9" w:rsidP="00615AA0">
      <w:pPr>
        <w:pStyle w:val="a"/>
        <w:spacing w:line="340" w:lineRule="exact"/>
        <w:ind w:firstLine="0"/>
        <w:rPr>
          <w:sz w:val="24"/>
          <w:szCs w:val="24"/>
          <w:rtl/>
        </w:rPr>
      </w:pPr>
      <w:r w:rsidRPr="00853DCC">
        <w:rPr>
          <w:sz w:val="24"/>
          <w:szCs w:val="24"/>
          <w:rtl/>
        </w:rPr>
        <w:t>هیئت متحده انصار القرآن</w:t>
      </w:r>
      <w:r w:rsidR="007B4087">
        <w:rPr>
          <w:sz w:val="24"/>
          <w:szCs w:val="24"/>
          <w:rtl/>
        </w:rPr>
        <w:t xml:space="preserve">، </w:t>
      </w:r>
      <w:r w:rsidRPr="00853DCC">
        <w:rPr>
          <w:sz w:val="24"/>
          <w:szCs w:val="24"/>
          <w:rtl/>
        </w:rPr>
        <w:t>469</w:t>
      </w:r>
    </w:p>
    <w:p w:rsidR="000631D9" w:rsidRPr="00853DCC" w:rsidRDefault="000631D9" w:rsidP="00615AA0">
      <w:pPr>
        <w:pStyle w:val="a"/>
        <w:spacing w:line="340" w:lineRule="exact"/>
        <w:ind w:firstLine="0"/>
        <w:rPr>
          <w:sz w:val="24"/>
          <w:szCs w:val="24"/>
          <w:rtl/>
        </w:rPr>
      </w:pPr>
      <w:r w:rsidRPr="00853DCC">
        <w:rPr>
          <w:sz w:val="24"/>
          <w:szCs w:val="24"/>
          <w:rtl/>
        </w:rPr>
        <w:t>هیئت متوسلین به چهارده معصوم</w:t>
      </w:r>
      <w:r w:rsidR="007B4087">
        <w:rPr>
          <w:sz w:val="24"/>
          <w:szCs w:val="24"/>
          <w:rtl/>
        </w:rPr>
        <w:t xml:space="preserve">، </w:t>
      </w:r>
      <w:r w:rsidRPr="00853DCC">
        <w:rPr>
          <w:sz w:val="24"/>
          <w:szCs w:val="24"/>
          <w:rtl/>
        </w:rPr>
        <w:t>755</w:t>
      </w:r>
    </w:p>
    <w:p w:rsidR="000631D9" w:rsidRPr="00853DCC" w:rsidRDefault="000631D9" w:rsidP="00615AA0">
      <w:pPr>
        <w:pStyle w:val="a"/>
        <w:spacing w:line="340" w:lineRule="exact"/>
        <w:ind w:firstLine="0"/>
        <w:rPr>
          <w:sz w:val="24"/>
          <w:szCs w:val="24"/>
          <w:rtl/>
        </w:rPr>
      </w:pPr>
      <w:r w:rsidRPr="00853DCC">
        <w:rPr>
          <w:sz w:val="24"/>
          <w:szCs w:val="24"/>
          <w:rtl/>
        </w:rPr>
        <w:t>هیئت مختلط ملیون اصفهان</w:t>
      </w:r>
      <w:r w:rsidR="007B4087">
        <w:rPr>
          <w:sz w:val="24"/>
          <w:szCs w:val="24"/>
          <w:rtl/>
        </w:rPr>
        <w:t xml:space="preserve">، </w:t>
      </w:r>
      <w:r w:rsidRPr="00853DCC">
        <w:rPr>
          <w:sz w:val="24"/>
          <w:szCs w:val="24"/>
          <w:rtl/>
        </w:rPr>
        <w:t>132</w:t>
      </w:r>
    </w:p>
    <w:p w:rsidR="000631D9" w:rsidRPr="00853DCC" w:rsidRDefault="000631D9" w:rsidP="00615AA0">
      <w:pPr>
        <w:pStyle w:val="a"/>
        <w:spacing w:line="340" w:lineRule="exact"/>
        <w:ind w:firstLine="0"/>
        <w:rPr>
          <w:sz w:val="24"/>
          <w:szCs w:val="24"/>
          <w:rtl/>
        </w:rPr>
      </w:pPr>
      <w:r w:rsidRPr="00853DCC">
        <w:rPr>
          <w:sz w:val="24"/>
          <w:szCs w:val="24"/>
          <w:rtl/>
        </w:rPr>
        <w:t>هیئت مسلم به عقیل</w:t>
      </w:r>
      <w:r w:rsidR="007B4087">
        <w:rPr>
          <w:sz w:val="24"/>
          <w:szCs w:val="24"/>
          <w:rtl/>
        </w:rPr>
        <w:t xml:space="preserve">، </w:t>
      </w:r>
      <w:r w:rsidRPr="00853DCC">
        <w:rPr>
          <w:sz w:val="24"/>
          <w:szCs w:val="24"/>
          <w:rtl/>
        </w:rPr>
        <w:t>127</w:t>
      </w:r>
    </w:p>
    <w:p w:rsidR="000631D9" w:rsidRPr="00853DCC" w:rsidRDefault="000631D9" w:rsidP="00615AA0">
      <w:pPr>
        <w:pStyle w:val="a"/>
        <w:spacing w:line="340" w:lineRule="exact"/>
        <w:ind w:firstLine="0"/>
        <w:rPr>
          <w:sz w:val="24"/>
          <w:szCs w:val="24"/>
          <w:rtl/>
        </w:rPr>
      </w:pPr>
      <w:r w:rsidRPr="00853DCC">
        <w:rPr>
          <w:sz w:val="24"/>
          <w:szCs w:val="24"/>
          <w:rtl/>
        </w:rPr>
        <w:t>هیئت مؤتلفه</w:t>
      </w:r>
      <w:r w:rsidR="007B4087">
        <w:rPr>
          <w:sz w:val="24"/>
          <w:szCs w:val="24"/>
          <w:rtl/>
        </w:rPr>
        <w:t xml:space="preserve">، </w:t>
      </w:r>
      <w:r w:rsidRPr="00853DCC">
        <w:rPr>
          <w:sz w:val="24"/>
          <w:szCs w:val="24"/>
          <w:rtl/>
        </w:rPr>
        <w:t>245</w:t>
      </w:r>
      <w:r w:rsidR="007B4087">
        <w:rPr>
          <w:sz w:val="24"/>
          <w:szCs w:val="24"/>
          <w:rtl/>
        </w:rPr>
        <w:t xml:space="preserve">، </w:t>
      </w:r>
      <w:r w:rsidRPr="00853DCC">
        <w:rPr>
          <w:sz w:val="24"/>
          <w:szCs w:val="24"/>
          <w:rtl/>
        </w:rPr>
        <w:t>369</w:t>
      </w:r>
      <w:r w:rsidR="007B4087">
        <w:rPr>
          <w:sz w:val="24"/>
          <w:szCs w:val="24"/>
          <w:rtl/>
        </w:rPr>
        <w:t xml:space="preserve">، </w:t>
      </w:r>
      <w:r w:rsidRPr="00853DCC">
        <w:rPr>
          <w:sz w:val="24"/>
          <w:szCs w:val="24"/>
          <w:rtl/>
        </w:rPr>
        <w:t>464</w:t>
      </w:r>
      <w:r w:rsidR="007B4087">
        <w:rPr>
          <w:sz w:val="24"/>
          <w:szCs w:val="24"/>
          <w:rtl/>
        </w:rPr>
        <w:t xml:space="preserve">، </w:t>
      </w:r>
      <w:r w:rsidRPr="00853DCC">
        <w:rPr>
          <w:sz w:val="24"/>
          <w:szCs w:val="24"/>
          <w:rtl/>
        </w:rPr>
        <w:t>772</w:t>
      </w:r>
    </w:p>
    <w:p w:rsidR="000631D9" w:rsidRPr="00853DCC" w:rsidRDefault="000631D9" w:rsidP="00615AA0">
      <w:pPr>
        <w:pStyle w:val="a"/>
        <w:spacing w:line="340" w:lineRule="exact"/>
        <w:ind w:firstLine="0"/>
        <w:rPr>
          <w:sz w:val="24"/>
          <w:szCs w:val="24"/>
          <w:rtl/>
        </w:rPr>
      </w:pPr>
      <w:r w:rsidRPr="00853DCC">
        <w:rPr>
          <w:sz w:val="24"/>
          <w:szCs w:val="24"/>
          <w:rtl/>
        </w:rPr>
        <w:t>هیأت مروجین مذهب جعفری</w:t>
      </w:r>
      <w:r w:rsidR="007B4087">
        <w:rPr>
          <w:sz w:val="24"/>
          <w:szCs w:val="24"/>
          <w:rtl/>
        </w:rPr>
        <w:t xml:space="preserve">، </w:t>
      </w:r>
      <w:r w:rsidRPr="00853DCC">
        <w:rPr>
          <w:sz w:val="24"/>
          <w:szCs w:val="24"/>
          <w:rtl/>
        </w:rPr>
        <w:t>108</w:t>
      </w:r>
    </w:p>
    <w:p w:rsidR="000631D9" w:rsidRPr="00853DCC" w:rsidRDefault="000631D9" w:rsidP="00615AA0">
      <w:pPr>
        <w:pStyle w:val="a"/>
        <w:spacing w:line="340" w:lineRule="exact"/>
        <w:ind w:firstLine="0"/>
        <w:rPr>
          <w:sz w:val="24"/>
          <w:szCs w:val="24"/>
          <w:rtl/>
        </w:rPr>
      </w:pPr>
      <w:r w:rsidRPr="00853DCC">
        <w:rPr>
          <w:sz w:val="24"/>
          <w:szCs w:val="24"/>
          <w:rtl/>
        </w:rPr>
        <w:t>هیأت مروجین مذهب جعفری</w:t>
      </w:r>
      <w:r w:rsidR="007B4087">
        <w:rPr>
          <w:sz w:val="24"/>
          <w:szCs w:val="24"/>
          <w:rtl/>
        </w:rPr>
        <w:t xml:space="preserve">، </w:t>
      </w:r>
      <w:r w:rsidRPr="00853DCC">
        <w:rPr>
          <w:sz w:val="24"/>
          <w:szCs w:val="24"/>
          <w:rtl/>
        </w:rPr>
        <w:t>108</w:t>
      </w:r>
    </w:p>
    <w:p w:rsidR="000631D9" w:rsidRPr="00853DCC" w:rsidRDefault="000631D9" w:rsidP="00615AA0">
      <w:pPr>
        <w:pStyle w:val="a"/>
        <w:spacing w:line="340" w:lineRule="exact"/>
        <w:ind w:firstLine="0"/>
        <w:rPr>
          <w:sz w:val="24"/>
          <w:szCs w:val="24"/>
          <w:rtl/>
        </w:rPr>
      </w:pPr>
      <w:r w:rsidRPr="00853DCC">
        <w:rPr>
          <w:sz w:val="24"/>
          <w:szCs w:val="24"/>
          <w:rtl/>
        </w:rPr>
        <w:t>هیأت اتحادیه روحانی</w:t>
      </w:r>
      <w:r w:rsidR="007B4087">
        <w:rPr>
          <w:sz w:val="24"/>
          <w:szCs w:val="24"/>
          <w:rtl/>
        </w:rPr>
        <w:t xml:space="preserve">، </w:t>
      </w:r>
      <w:r w:rsidRPr="00853DCC">
        <w:rPr>
          <w:sz w:val="24"/>
          <w:szCs w:val="24"/>
          <w:rtl/>
        </w:rPr>
        <w:t>139</w:t>
      </w:r>
    </w:p>
    <w:p w:rsidR="000631D9" w:rsidRPr="00853DCC" w:rsidRDefault="000631D9" w:rsidP="00615AA0">
      <w:pPr>
        <w:pStyle w:val="a"/>
        <w:spacing w:line="340" w:lineRule="exact"/>
        <w:ind w:firstLine="0"/>
        <w:rPr>
          <w:sz w:val="24"/>
          <w:szCs w:val="24"/>
          <w:rtl/>
        </w:rPr>
      </w:pPr>
      <w:r w:rsidRPr="00853DCC">
        <w:rPr>
          <w:sz w:val="24"/>
          <w:szCs w:val="24"/>
          <w:rtl/>
        </w:rPr>
        <w:t>هیأت حسین مظلوم</w:t>
      </w:r>
      <w:r w:rsidR="007B4087">
        <w:rPr>
          <w:sz w:val="24"/>
          <w:szCs w:val="24"/>
          <w:rtl/>
        </w:rPr>
        <w:t xml:space="preserve">، </w:t>
      </w:r>
      <w:r w:rsidRPr="00853DCC">
        <w:rPr>
          <w:sz w:val="24"/>
          <w:szCs w:val="24"/>
          <w:rtl/>
        </w:rPr>
        <w:t>470</w:t>
      </w:r>
    </w:p>
    <w:p w:rsidR="000631D9" w:rsidRPr="00853DCC" w:rsidRDefault="000631D9" w:rsidP="00615AA0">
      <w:pPr>
        <w:pStyle w:val="a"/>
        <w:spacing w:line="340" w:lineRule="exact"/>
        <w:ind w:firstLine="0"/>
        <w:rPr>
          <w:sz w:val="24"/>
          <w:szCs w:val="24"/>
          <w:rtl/>
        </w:rPr>
      </w:pPr>
      <w:r w:rsidRPr="00853DCC">
        <w:rPr>
          <w:sz w:val="24"/>
          <w:szCs w:val="24"/>
          <w:rtl/>
        </w:rPr>
        <w:t>هیأت مصلحین حوزه</w:t>
      </w:r>
      <w:r w:rsidR="007B4087">
        <w:rPr>
          <w:sz w:val="24"/>
          <w:szCs w:val="24"/>
          <w:rtl/>
        </w:rPr>
        <w:t xml:space="preserve">، </w:t>
      </w:r>
      <w:r w:rsidRPr="00853DCC">
        <w:rPr>
          <w:sz w:val="24"/>
          <w:szCs w:val="24"/>
          <w:rtl/>
        </w:rPr>
        <w:t>396</w:t>
      </w:r>
    </w:p>
    <w:p w:rsidR="000631D9" w:rsidRPr="00853DCC" w:rsidRDefault="000631D9" w:rsidP="00615AA0">
      <w:pPr>
        <w:pStyle w:val="a"/>
        <w:spacing w:line="340" w:lineRule="exact"/>
        <w:ind w:firstLine="0"/>
        <w:rPr>
          <w:sz w:val="24"/>
          <w:szCs w:val="24"/>
          <w:rtl/>
        </w:rPr>
      </w:pPr>
      <w:r w:rsidRPr="00853DCC">
        <w:rPr>
          <w:sz w:val="24"/>
          <w:szCs w:val="24"/>
          <w:rtl/>
        </w:rPr>
        <w:t>هیأت</w:t>
      </w:r>
      <w:r w:rsidR="007B4087">
        <w:rPr>
          <w:sz w:val="24"/>
          <w:szCs w:val="24"/>
          <w:rtl/>
        </w:rPr>
        <w:t xml:space="preserve">‌های </w:t>
      </w:r>
      <w:r w:rsidRPr="00853DCC">
        <w:rPr>
          <w:sz w:val="24"/>
          <w:szCs w:val="24"/>
          <w:rtl/>
        </w:rPr>
        <w:t>مؤتلف اسلامی (مشهد)</w:t>
      </w:r>
      <w:r w:rsidR="007B4087">
        <w:rPr>
          <w:sz w:val="24"/>
          <w:szCs w:val="24"/>
          <w:rtl/>
        </w:rPr>
        <w:t xml:space="preserve">، </w:t>
      </w:r>
      <w:r w:rsidRPr="00853DCC">
        <w:rPr>
          <w:sz w:val="24"/>
          <w:szCs w:val="24"/>
          <w:rtl/>
        </w:rPr>
        <w:t>528</w:t>
      </w:r>
    </w:p>
    <w:p w:rsidR="000631D9" w:rsidRPr="00853DCC" w:rsidRDefault="000631D9" w:rsidP="00615AA0">
      <w:pPr>
        <w:pStyle w:val="a"/>
        <w:spacing w:line="340" w:lineRule="exact"/>
        <w:ind w:firstLine="0"/>
        <w:rPr>
          <w:sz w:val="24"/>
          <w:szCs w:val="24"/>
          <w:rtl/>
        </w:rPr>
      </w:pPr>
      <w:r w:rsidRPr="00853DCC">
        <w:rPr>
          <w:sz w:val="24"/>
          <w:szCs w:val="24"/>
          <w:rtl/>
        </w:rPr>
        <w:t>هیربد (قلمداران) 1042</w:t>
      </w:r>
    </w:p>
    <w:p w:rsidR="000631D9" w:rsidRPr="00853DCC" w:rsidRDefault="000631D9" w:rsidP="00615AA0">
      <w:pPr>
        <w:pStyle w:val="a"/>
        <w:spacing w:line="340" w:lineRule="exact"/>
        <w:ind w:firstLine="0"/>
        <w:rPr>
          <w:sz w:val="24"/>
          <w:szCs w:val="24"/>
          <w:rtl/>
        </w:rPr>
      </w:pPr>
      <w:r w:rsidRPr="00853DCC">
        <w:rPr>
          <w:sz w:val="24"/>
          <w:szCs w:val="24"/>
          <w:rtl/>
        </w:rPr>
        <w:t>هیکل</w:t>
      </w:r>
      <w:r w:rsidR="007B4087">
        <w:rPr>
          <w:sz w:val="24"/>
          <w:szCs w:val="24"/>
          <w:rtl/>
        </w:rPr>
        <w:t xml:space="preserve">، </w:t>
      </w:r>
      <w:r w:rsidRPr="00853DCC">
        <w:rPr>
          <w:sz w:val="24"/>
          <w:szCs w:val="24"/>
          <w:rtl/>
        </w:rPr>
        <w:t>حسنین</w:t>
      </w:r>
      <w:r w:rsidR="007B4087">
        <w:rPr>
          <w:sz w:val="24"/>
          <w:szCs w:val="24"/>
          <w:rtl/>
        </w:rPr>
        <w:t xml:space="preserve">، </w:t>
      </w:r>
      <w:r w:rsidRPr="00853DCC">
        <w:rPr>
          <w:sz w:val="24"/>
          <w:szCs w:val="24"/>
          <w:rtl/>
        </w:rPr>
        <w:t>164</w:t>
      </w:r>
      <w:r w:rsidR="007B4087">
        <w:rPr>
          <w:sz w:val="24"/>
          <w:szCs w:val="24"/>
          <w:rtl/>
        </w:rPr>
        <w:t xml:space="preserve">، </w:t>
      </w:r>
      <w:r w:rsidRPr="00853DCC">
        <w:rPr>
          <w:sz w:val="24"/>
          <w:szCs w:val="24"/>
          <w:rtl/>
        </w:rPr>
        <w:t>840</w:t>
      </w:r>
    </w:p>
    <w:p w:rsidR="000631D9" w:rsidRPr="00853DCC" w:rsidRDefault="000631D9" w:rsidP="00615AA0">
      <w:pPr>
        <w:pStyle w:val="a"/>
        <w:spacing w:line="340" w:lineRule="exact"/>
        <w:ind w:firstLine="0"/>
        <w:rPr>
          <w:sz w:val="24"/>
          <w:szCs w:val="24"/>
          <w:rtl/>
        </w:rPr>
      </w:pPr>
      <w:r w:rsidRPr="00853DCC">
        <w:rPr>
          <w:sz w:val="24"/>
          <w:szCs w:val="24"/>
          <w:rtl/>
        </w:rPr>
        <w:t>هیوی</w:t>
      </w:r>
      <w:r w:rsidR="007B4087">
        <w:rPr>
          <w:sz w:val="24"/>
          <w:szCs w:val="24"/>
          <w:rtl/>
        </w:rPr>
        <w:t xml:space="preserve">، </w:t>
      </w:r>
      <w:r w:rsidRPr="00853DCC">
        <w:rPr>
          <w:sz w:val="24"/>
          <w:szCs w:val="24"/>
          <w:rtl/>
        </w:rPr>
        <w:t>سید باقر</w:t>
      </w:r>
      <w:r w:rsidR="007B4087">
        <w:rPr>
          <w:sz w:val="24"/>
          <w:szCs w:val="24"/>
          <w:rtl/>
        </w:rPr>
        <w:t xml:space="preserve">، </w:t>
      </w:r>
      <w:r w:rsidRPr="00853DCC">
        <w:rPr>
          <w:sz w:val="24"/>
          <w:szCs w:val="24"/>
          <w:rtl/>
        </w:rPr>
        <w:t>177</w:t>
      </w:r>
      <w:r w:rsidR="007B4087">
        <w:rPr>
          <w:sz w:val="24"/>
          <w:szCs w:val="24"/>
          <w:rtl/>
        </w:rPr>
        <w:t xml:space="preserve">، </w:t>
      </w:r>
      <w:r w:rsidRPr="00853DCC">
        <w:rPr>
          <w:sz w:val="24"/>
          <w:szCs w:val="24"/>
          <w:rtl/>
        </w:rPr>
        <w:t>195</w:t>
      </w:r>
    </w:p>
    <w:p w:rsidR="000631D9" w:rsidRPr="00853DCC" w:rsidRDefault="000631D9" w:rsidP="00615AA0">
      <w:pPr>
        <w:pStyle w:val="a"/>
        <w:spacing w:line="340" w:lineRule="exact"/>
        <w:ind w:firstLine="0"/>
        <w:rPr>
          <w:sz w:val="24"/>
          <w:szCs w:val="24"/>
          <w:rtl/>
        </w:rPr>
      </w:pPr>
      <w:r w:rsidRPr="00853DCC">
        <w:rPr>
          <w:sz w:val="24"/>
          <w:szCs w:val="24"/>
          <w:rtl/>
        </w:rPr>
        <w:t>یادداشتهایی در بین راه</w:t>
      </w:r>
      <w:r w:rsidR="007B4087">
        <w:rPr>
          <w:sz w:val="24"/>
          <w:szCs w:val="24"/>
          <w:rtl/>
        </w:rPr>
        <w:t xml:space="preserve">، </w:t>
      </w:r>
      <w:r w:rsidRPr="00853DCC">
        <w:rPr>
          <w:sz w:val="24"/>
          <w:szCs w:val="24"/>
          <w:rtl/>
        </w:rPr>
        <w:t>1008</w:t>
      </w:r>
    </w:p>
    <w:p w:rsidR="000631D9" w:rsidRPr="00853DCC" w:rsidRDefault="000631D9" w:rsidP="00615AA0">
      <w:pPr>
        <w:pStyle w:val="a"/>
        <w:spacing w:line="340" w:lineRule="exact"/>
        <w:ind w:firstLine="0"/>
        <w:rPr>
          <w:sz w:val="24"/>
          <w:szCs w:val="24"/>
          <w:rtl/>
        </w:rPr>
      </w:pPr>
      <w:r w:rsidRPr="00853DCC">
        <w:rPr>
          <w:sz w:val="24"/>
          <w:szCs w:val="24"/>
          <w:rtl/>
        </w:rPr>
        <w:t>یادگاری ماندگار</w:t>
      </w:r>
      <w:r w:rsidR="007B4087">
        <w:rPr>
          <w:sz w:val="24"/>
          <w:szCs w:val="24"/>
          <w:rtl/>
        </w:rPr>
        <w:t xml:space="preserve">، </w:t>
      </w:r>
      <w:r w:rsidRPr="00853DCC">
        <w:rPr>
          <w:sz w:val="24"/>
          <w:szCs w:val="24"/>
          <w:rtl/>
        </w:rPr>
        <w:t>280</w:t>
      </w:r>
    </w:p>
    <w:p w:rsidR="000631D9" w:rsidRPr="00853DCC" w:rsidRDefault="000631D9" w:rsidP="00615AA0">
      <w:pPr>
        <w:pStyle w:val="a"/>
        <w:spacing w:line="340" w:lineRule="exact"/>
        <w:ind w:firstLine="0"/>
        <w:rPr>
          <w:sz w:val="24"/>
          <w:szCs w:val="24"/>
          <w:rtl/>
        </w:rPr>
      </w:pPr>
      <w:r w:rsidRPr="00853DCC">
        <w:rPr>
          <w:sz w:val="24"/>
          <w:szCs w:val="24"/>
          <w:rtl/>
        </w:rPr>
        <w:t>یادنامه علامۀ امینی</w:t>
      </w:r>
      <w:r w:rsidR="007B4087">
        <w:rPr>
          <w:sz w:val="24"/>
          <w:szCs w:val="24"/>
          <w:rtl/>
        </w:rPr>
        <w:t xml:space="preserve">، </w:t>
      </w:r>
      <w:r w:rsidRPr="00853DCC">
        <w:rPr>
          <w:sz w:val="24"/>
          <w:szCs w:val="24"/>
          <w:rtl/>
        </w:rPr>
        <w:t>934</w:t>
      </w:r>
    </w:p>
    <w:p w:rsidR="000631D9" w:rsidRPr="00853DCC" w:rsidRDefault="000631D9" w:rsidP="00615AA0">
      <w:pPr>
        <w:pStyle w:val="a"/>
        <w:spacing w:line="340" w:lineRule="exact"/>
        <w:ind w:firstLine="0"/>
        <w:rPr>
          <w:sz w:val="24"/>
          <w:szCs w:val="24"/>
          <w:rtl/>
        </w:rPr>
      </w:pPr>
      <w:r w:rsidRPr="00853DCC">
        <w:rPr>
          <w:sz w:val="24"/>
          <w:szCs w:val="24"/>
          <w:rtl/>
        </w:rPr>
        <w:t>یادنامۀ زنده یاد استاد علی صفائی حائری</w:t>
      </w:r>
      <w:r w:rsidR="007B4087">
        <w:rPr>
          <w:sz w:val="24"/>
          <w:szCs w:val="24"/>
          <w:rtl/>
        </w:rPr>
        <w:t xml:space="preserve">، </w:t>
      </w:r>
      <w:r w:rsidRPr="00853DCC">
        <w:rPr>
          <w:sz w:val="24"/>
          <w:szCs w:val="24"/>
          <w:rtl/>
        </w:rPr>
        <w:t>986</w:t>
      </w:r>
    </w:p>
    <w:p w:rsidR="000631D9" w:rsidRPr="00853DCC" w:rsidRDefault="000631D9" w:rsidP="00615AA0">
      <w:pPr>
        <w:pStyle w:val="a"/>
        <w:spacing w:line="340" w:lineRule="exact"/>
        <w:ind w:firstLine="0"/>
        <w:rPr>
          <w:sz w:val="24"/>
          <w:szCs w:val="24"/>
          <w:rtl/>
        </w:rPr>
      </w:pPr>
      <w:r w:rsidRPr="00853DCC">
        <w:rPr>
          <w:sz w:val="24"/>
          <w:szCs w:val="24"/>
          <w:rtl/>
        </w:rPr>
        <w:t>یادنامۀ سالگرد هجرت و شهادت ابوذر زمان دکتر شریعتی</w:t>
      </w:r>
      <w:r w:rsidR="007B4087">
        <w:rPr>
          <w:sz w:val="24"/>
          <w:szCs w:val="24"/>
          <w:rtl/>
        </w:rPr>
        <w:t xml:space="preserve">، </w:t>
      </w:r>
      <w:r w:rsidRPr="00853DCC">
        <w:rPr>
          <w:sz w:val="24"/>
          <w:szCs w:val="24"/>
          <w:rtl/>
        </w:rPr>
        <w:t>966</w:t>
      </w:r>
    </w:p>
    <w:p w:rsidR="000631D9" w:rsidRPr="00853DCC" w:rsidRDefault="000631D9" w:rsidP="00615AA0">
      <w:pPr>
        <w:pStyle w:val="a"/>
        <w:spacing w:line="340" w:lineRule="exact"/>
        <w:ind w:firstLine="0"/>
        <w:rPr>
          <w:sz w:val="24"/>
          <w:szCs w:val="24"/>
          <w:rtl/>
        </w:rPr>
      </w:pPr>
      <w:r w:rsidRPr="00853DCC">
        <w:rPr>
          <w:sz w:val="24"/>
          <w:szCs w:val="24"/>
          <w:rtl/>
        </w:rPr>
        <w:t>یاد و یادآوران</w:t>
      </w:r>
      <w:r w:rsidR="007B4087">
        <w:rPr>
          <w:sz w:val="24"/>
          <w:szCs w:val="24"/>
          <w:rtl/>
        </w:rPr>
        <w:t xml:space="preserve">، </w:t>
      </w:r>
      <w:r w:rsidRPr="00853DCC">
        <w:rPr>
          <w:sz w:val="24"/>
          <w:szCs w:val="24"/>
          <w:rtl/>
        </w:rPr>
        <w:t>998</w:t>
      </w:r>
    </w:p>
    <w:p w:rsidR="000631D9" w:rsidRPr="00853DCC" w:rsidRDefault="000631D9" w:rsidP="00615AA0">
      <w:pPr>
        <w:pStyle w:val="a"/>
        <w:spacing w:line="340" w:lineRule="exact"/>
        <w:ind w:firstLine="0"/>
        <w:rPr>
          <w:sz w:val="24"/>
          <w:szCs w:val="24"/>
          <w:rtl/>
        </w:rPr>
      </w:pPr>
      <w:r w:rsidRPr="00853DCC">
        <w:rPr>
          <w:sz w:val="24"/>
          <w:szCs w:val="24"/>
          <w:rtl/>
        </w:rPr>
        <w:t>یادی از یار</w:t>
      </w:r>
      <w:r w:rsidR="007B4087">
        <w:rPr>
          <w:sz w:val="24"/>
          <w:szCs w:val="24"/>
          <w:rtl/>
        </w:rPr>
        <w:t xml:space="preserve">، </w:t>
      </w:r>
      <w:r w:rsidRPr="00853DCC">
        <w:rPr>
          <w:sz w:val="24"/>
          <w:szCs w:val="24"/>
          <w:rtl/>
        </w:rPr>
        <w:t>1046</w:t>
      </w:r>
    </w:p>
    <w:p w:rsidR="000631D9" w:rsidRPr="00853DCC" w:rsidRDefault="000631D9" w:rsidP="00615AA0">
      <w:pPr>
        <w:pStyle w:val="a"/>
        <w:spacing w:line="340" w:lineRule="exact"/>
        <w:ind w:firstLine="0"/>
        <w:rPr>
          <w:sz w:val="24"/>
          <w:szCs w:val="24"/>
          <w:rtl/>
        </w:rPr>
      </w:pPr>
      <w:r w:rsidRPr="00853DCC">
        <w:rPr>
          <w:sz w:val="24"/>
          <w:szCs w:val="24"/>
          <w:rtl/>
        </w:rPr>
        <w:t>یاران امام به روایت اسناد ساواک</w:t>
      </w:r>
      <w:r w:rsidR="007B4087">
        <w:rPr>
          <w:sz w:val="24"/>
          <w:szCs w:val="24"/>
          <w:rtl/>
        </w:rPr>
        <w:t xml:space="preserve">، </w:t>
      </w:r>
      <w:r w:rsidRPr="00853DCC">
        <w:rPr>
          <w:sz w:val="24"/>
          <w:szCs w:val="24"/>
          <w:rtl/>
        </w:rPr>
        <w:t>1087</w:t>
      </w:r>
    </w:p>
    <w:p w:rsidR="000631D9" w:rsidRPr="00853DCC" w:rsidRDefault="000631D9" w:rsidP="00615AA0">
      <w:pPr>
        <w:pStyle w:val="a"/>
        <w:spacing w:line="340" w:lineRule="exact"/>
        <w:ind w:firstLine="0"/>
        <w:rPr>
          <w:sz w:val="24"/>
          <w:szCs w:val="24"/>
          <w:rtl/>
        </w:rPr>
      </w:pPr>
      <w:r w:rsidRPr="00853DCC">
        <w:rPr>
          <w:sz w:val="24"/>
          <w:szCs w:val="24"/>
          <w:rtl/>
        </w:rPr>
        <w:t>یاسر عرفات</w:t>
      </w:r>
      <w:r w:rsidR="007B4087">
        <w:rPr>
          <w:sz w:val="24"/>
          <w:szCs w:val="24"/>
          <w:rtl/>
        </w:rPr>
        <w:t xml:space="preserve">، </w:t>
      </w:r>
      <w:r w:rsidRPr="00853DCC">
        <w:rPr>
          <w:sz w:val="24"/>
          <w:szCs w:val="24"/>
          <w:rtl/>
        </w:rPr>
        <w:t>849</w:t>
      </w:r>
    </w:p>
    <w:p w:rsidR="000631D9" w:rsidRPr="00853DCC" w:rsidRDefault="000631D9" w:rsidP="00615AA0">
      <w:pPr>
        <w:pStyle w:val="a"/>
        <w:spacing w:line="340" w:lineRule="exact"/>
        <w:ind w:firstLine="0"/>
        <w:rPr>
          <w:sz w:val="24"/>
          <w:szCs w:val="24"/>
          <w:rtl/>
        </w:rPr>
      </w:pPr>
      <w:r w:rsidRPr="00853DCC">
        <w:rPr>
          <w:sz w:val="24"/>
          <w:szCs w:val="24"/>
          <w:rtl/>
        </w:rPr>
        <w:t>یاسینی</w:t>
      </w:r>
      <w:r w:rsidR="007B4087">
        <w:rPr>
          <w:sz w:val="24"/>
          <w:szCs w:val="24"/>
          <w:rtl/>
        </w:rPr>
        <w:t xml:space="preserve">، </w:t>
      </w:r>
      <w:r w:rsidRPr="00853DCC">
        <w:rPr>
          <w:sz w:val="24"/>
          <w:szCs w:val="24"/>
          <w:rtl/>
        </w:rPr>
        <w:t>سید رضا</w:t>
      </w:r>
      <w:r w:rsidR="007B4087">
        <w:rPr>
          <w:sz w:val="24"/>
          <w:szCs w:val="24"/>
          <w:rtl/>
        </w:rPr>
        <w:t xml:space="preserve">، </w:t>
      </w:r>
      <w:r w:rsidRPr="00853DCC">
        <w:rPr>
          <w:sz w:val="24"/>
          <w:szCs w:val="24"/>
          <w:rtl/>
        </w:rPr>
        <w:t>360</w:t>
      </w:r>
    </w:p>
    <w:p w:rsidR="000631D9" w:rsidRPr="00853DCC" w:rsidRDefault="000631D9" w:rsidP="00615AA0">
      <w:pPr>
        <w:pStyle w:val="a"/>
        <w:spacing w:line="340" w:lineRule="exact"/>
        <w:ind w:firstLine="0"/>
        <w:rPr>
          <w:sz w:val="24"/>
          <w:szCs w:val="24"/>
          <w:rtl/>
        </w:rPr>
      </w:pPr>
      <w:r w:rsidRPr="00853DCC">
        <w:rPr>
          <w:sz w:val="24"/>
          <w:szCs w:val="24"/>
          <w:rtl/>
        </w:rPr>
        <w:t>یاسینی</w:t>
      </w:r>
      <w:r w:rsidR="007B4087">
        <w:rPr>
          <w:sz w:val="24"/>
          <w:szCs w:val="24"/>
          <w:rtl/>
        </w:rPr>
        <w:t xml:space="preserve">، </w:t>
      </w:r>
      <w:r w:rsidRPr="00853DCC">
        <w:rPr>
          <w:sz w:val="24"/>
          <w:szCs w:val="24"/>
          <w:rtl/>
        </w:rPr>
        <w:t>کمال</w:t>
      </w:r>
      <w:r w:rsidR="007B4087">
        <w:rPr>
          <w:sz w:val="24"/>
          <w:szCs w:val="24"/>
          <w:rtl/>
        </w:rPr>
        <w:t xml:space="preserve">، </w:t>
      </w:r>
      <w:r w:rsidRPr="00853DCC">
        <w:rPr>
          <w:sz w:val="24"/>
          <w:szCs w:val="24"/>
          <w:rtl/>
        </w:rPr>
        <w:t>776</w:t>
      </w:r>
      <w:r w:rsidR="007B4087">
        <w:rPr>
          <w:sz w:val="24"/>
          <w:szCs w:val="24"/>
          <w:rtl/>
        </w:rPr>
        <w:t xml:space="preserve">، </w:t>
      </w:r>
      <w:r w:rsidRPr="00853DCC">
        <w:rPr>
          <w:sz w:val="24"/>
          <w:szCs w:val="24"/>
          <w:rtl/>
        </w:rPr>
        <w:t>777</w:t>
      </w:r>
      <w:r w:rsidR="007B4087">
        <w:rPr>
          <w:sz w:val="24"/>
          <w:szCs w:val="24"/>
          <w:rtl/>
        </w:rPr>
        <w:t xml:space="preserve">، </w:t>
      </w:r>
      <w:r w:rsidRPr="00853DCC">
        <w:rPr>
          <w:sz w:val="24"/>
          <w:szCs w:val="24"/>
          <w:rtl/>
        </w:rPr>
        <w:t>787</w:t>
      </w:r>
    </w:p>
    <w:p w:rsidR="000631D9" w:rsidRPr="00853DCC" w:rsidRDefault="000631D9" w:rsidP="00615AA0">
      <w:pPr>
        <w:pStyle w:val="a"/>
        <w:spacing w:line="340" w:lineRule="exact"/>
        <w:ind w:firstLine="0"/>
        <w:rPr>
          <w:sz w:val="24"/>
          <w:szCs w:val="24"/>
          <w:rtl/>
        </w:rPr>
      </w:pPr>
      <w:r w:rsidRPr="00853DCC">
        <w:rPr>
          <w:sz w:val="24"/>
          <w:szCs w:val="24"/>
          <w:rtl/>
        </w:rPr>
        <w:t>یثربی</w:t>
      </w:r>
      <w:r w:rsidR="007B4087">
        <w:rPr>
          <w:sz w:val="24"/>
          <w:szCs w:val="24"/>
          <w:rtl/>
        </w:rPr>
        <w:t xml:space="preserve">، </w:t>
      </w:r>
      <w:r w:rsidRPr="00853DCC">
        <w:rPr>
          <w:sz w:val="24"/>
          <w:szCs w:val="24"/>
          <w:rtl/>
        </w:rPr>
        <w:t>سید علی</w:t>
      </w:r>
      <w:r w:rsidR="007B4087">
        <w:rPr>
          <w:sz w:val="24"/>
          <w:szCs w:val="24"/>
          <w:rtl/>
        </w:rPr>
        <w:t xml:space="preserve">، </w:t>
      </w:r>
      <w:r w:rsidRPr="00853DCC">
        <w:rPr>
          <w:sz w:val="24"/>
          <w:szCs w:val="24"/>
          <w:rtl/>
        </w:rPr>
        <w:t>323</w:t>
      </w:r>
    </w:p>
    <w:p w:rsidR="000631D9" w:rsidRPr="00853DCC" w:rsidRDefault="000631D9" w:rsidP="00615AA0">
      <w:pPr>
        <w:pStyle w:val="a"/>
        <w:spacing w:line="340" w:lineRule="exact"/>
        <w:ind w:firstLine="0"/>
        <w:rPr>
          <w:sz w:val="24"/>
          <w:szCs w:val="24"/>
          <w:rtl/>
        </w:rPr>
      </w:pPr>
      <w:r w:rsidRPr="00853DCC">
        <w:rPr>
          <w:sz w:val="24"/>
          <w:szCs w:val="24"/>
          <w:rtl/>
        </w:rPr>
        <w:t>یزدانیان</w:t>
      </w:r>
      <w:r w:rsidR="007B4087">
        <w:rPr>
          <w:sz w:val="24"/>
          <w:szCs w:val="24"/>
          <w:rtl/>
        </w:rPr>
        <w:t xml:space="preserve">، </w:t>
      </w:r>
      <w:r w:rsidRPr="00853DCC">
        <w:rPr>
          <w:sz w:val="24"/>
          <w:szCs w:val="24"/>
          <w:rtl/>
        </w:rPr>
        <w:t>محمد</w:t>
      </w:r>
      <w:r w:rsidR="007B4087">
        <w:rPr>
          <w:sz w:val="24"/>
          <w:szCs w:val="24"/>
          <w:rtl/>
        </w:rPr>
        <w:t xml:space="preserve">، </w:t>
      </w:r>
      <w:r w:rsidRPr="00853DCC">
        <w:rPr>
          <w:sz w:val="24"/>
          <w:szCs w:val="24"/>
          <w:rtl/>
        </w:rPr>
        <w:t>626</w:t>
      </w:r>
    </w:p>
    <w:p w:rsidR="000631D9" w:rsidRPr="00853DCC" w:rsidRDefault="000631D9" w:rsidP="00615AA0">
      <w:pPr>
        <w:pStyle w:val="a"/>
        <w:spacing w:line="340" w:lineRule="exact"/>
        <w:ind w:firstLine="0"/>
        <w:rPr>
          <w:sz w:val="24"/>
          <w:szCs w:val="24"/>
          <w:rtl/>
        </w:rPr>
      </w:pPr>
      <w:r w:rsidRPr="00853DCC">
        <w:rPr>
          <w:sz w:val="24"/>
          <w:szCs w:val="24"/>
          <w:rtl/>
        </w:rPr>
        <w:t>یزد</w:t>
      </w:r>
      <w:r w:rsidR="007B4087">
        <w:rPr>
          <w:sz w:val="24"/>
          <w:szCs w:val="24"/>
          <w:rtl/>
        </w:rPr>
        <w:t xml:space="preserve">، </w:t>
      </w:r>
      <w:r w:rsidRPr="00853DCC">
        <w:rPr>
          <w:sz w:val="24"/>
          <w:szCs w:val="24"/>
          <w:rtl/>
        </w:rPr>
        <w:t>34</w:t>
      </w:r>
      <w:r w:rsidR="007B4087">
        <w:rPr>
          <w:sz w:val="24"/>
          <w:szCs w:val="24"/>
          <w:rtl/>
        </w:rPr>
        <w:t xml:space="preserve">، </w:t>
      </w:r>
      <w:r w:rsidRPr="00853DCC">
        <w:rPr>
          <w:sz w:val="24"/>
          <w:szCs w:val="24"/>
          <w:rtl/>
        </w:rPr>
        <w:t>156</w:t>
      </w:r>
      <w:r w:rsidR="007B4087">
        <w:rPr>
          <w:sz w:val="24"/>
          <w:szCs w:val="24"/>
          <w:rtl/>
        </w:rPr>
        <w:t xml:space="preserve">، </w:t>
      </w:r>
      <w:r w:rsidRPr="00853DCC">
        <w:rPr>
          <w:sz w:val="24"/>
          <w:szCs w:val="24"/>
          <w:rtl/>
        </w:rPr>
        <w:t>212</w:t>
      </w:r>
      <w:r w:rsidR="007B4087">
        <w:rPr>
          <w:sz w:val="24"/>
          <w:szCs w:val="24"/>
          <w:rtl/>
        </w:rPr>
        <w:t xml:space="preserve">، </w:t>
      </w:r>
      <w:r w:rsidRPr="00853DCC">
        <w:rPr>
          <w:sz w:val="24"/>
          <w:szCs w:val="24"/>
          <w:rtl/>
        </w:rPr>
        <w:t>213</w:t>
      </w:r>
      <w:r w:rsidR="007B4087">
        <w:rPr>
          <w:sz w:val="24"/>
          <w:szCs w:val="24"/>
          <w:rtl/>
        </w:rPr>
        <w:t xml:space="preserve">، </w:t>
      </w:r>
      <w:r w:rsidRPr="00853DCC">
        <w:rPr>
          <w:sz w:val="24"/>
          <w:szCs w:val="24"/>
          <w:rtl/>
        </w:rPr>
        <w:t>317</w:t>
      </w:r>
      <w:r w:rsidR="007B4087">
        <w:rPr>
          <w:sz w:val="24"/>
          <w:szCs w:val="24"/>
          <w:rtl/>
        </w:rPr>
        <w:t xml:space="preserve">، </w:t>
      </w:r>
      <w:r w:rsidRPr="00853DCC">
        <w:rPr>
          <w:sz w:val="24"/>
          <w:szCs w:val="24"/>
          <w:rtl/>
        </w:rPr>
        <w:t>621</w:t>
      </w:r>
      <w:r w:rsidR="007B4087">
        <w:rPr>
          <w:sz w:val="24"/>
          <w:szCs w:val="24"/>
          <w:rtl/>
        </w:rPr>
        <w:t xml:space="preserve">، </w:t>
      </w:r>
      <w:r w:rsidRPr="00853DCC">
        <w:rPr>
          <w:sz w:val="24"/>
          <w:szCs w:val="24"/>
          <w:rtl/>
        </w:rPr>
        <w:t>743</w:t>
      </w:r>
      <w:r w:rsidR="007B4087">
        <w:rPr>
          <w:sz w:val="24"/>
          <w:szCs w:val="24"/>
          <w:rtl/>
        </w:rPr>
        <w:t xml:space="preserve">، </w:t>
      </w:r>
      <w:r w:rsidRPr="00853DCC">
        <w:rPr>
          <w:sz w:val="24"/>
          <w:szCs w:val="24"/>
          <w:rtl/>
        </w:rPr>
        <w:t>901</w:t>
      </w:r>
      <w:r w:rsidR="007B4087">
        <w:rPr>
          <w:sz w:val="24"/>
          <w:szCs w:val="24"/>
          <w:rtl/>
        </w:rPr>
        <w:t xml:space="preserve">، </w:t>
      </w:r>
      <w:r w:rsidRPr="00853DCC">
        <w:rPr>
          <w:sz w:val="24"/>
          <w:szCs w:val="24"/>
          <w:rtl/>
        </w:rPr>
        <w:t>961</w:t>
      </w:r>
      <w:r w:rsidR="007B4087">
        <w:rPr>
          <w:sz w:val="24"/>
          <w:szCs w:val="24"/>
          <w:rtl/>
        </w:rPr>
        <w:t xml:space="preserve">، </w:t>
      </w:r>
      <w:r w:rsidRPr="00853DCC">
        <w:rPr>
          <w:sz w:val="24"/>
          <w:szCs w:val="24"/>
          <w:rtl/>
        </w:rPr>
        <w:t>1037</w:t>
      </w:r>
      <w:r w:rsidR="007B4087">
        <w:rPr>
          <w:sz w:val="24"/>
          <w:szCs w:val="24"/>
          <w:rtl/>
        </w:rPr>
        <w:t xml:space="preserve">، </w:t>
      </w:r>
      <w:r w:rsidRPr="00853DCC">
        <w:rPr>
          <w:sz w:val="24"/>
          <w:szCs w:val="24"/>
          <w:rtl/>
        </w:rPr>
        <w:t>1040</w:t>
      </w:r>
      <w:r w:rsidR="007B4087">
        <w:rPr>
          <w:sz w:val="24"/>
          <w:szCs w:val="24"/>
          <w:rtl/>
        </w:rPr>
        <w:t xml:space="preserve">، </w:t>
      </w:r>
      <w:r w:rsidRPr="00853DCC">
        <w:rPr>
          <w:sz w:val="24"/>
          <w:szCs w:val="24"/>
          <w:rtl/>
        </w:rPr>
        <w:t>1041</w:t>
      </w:r>
      <w:r w:rsidR="007B4087">
        <w:rPr>
          <w:sz w:val="24"/>
          <w:szCs w:val="24"/>
          <w:rtl/>
        </w:rPr>
        <w:t xml:space="preserve">، </w:t>
      </w:r>
      <w:r w:rsidRPr="00853DCC">
        <w:rPr>
          <w:sz w:val="24"/>
          <w:szCs w:val="24"/>
          <w:rtl/>
        </w:rPr>
        <w:t>1050</w:t>
      </w:r>
    </w:p>
    <w:p w:rsidR="000631D9" w:rsidRPr="00853DCC" w:rsidRDefault="000631D9" w:rsidP="00615AA0">
      <w:pPr>
        <w:pStyle w:val="a"/>
        <w:spacing w:line="340" w:lineRule="exact"/>
        <w:ind w:firstLine="0"/>
        <w:rPr>
          <w:sz w:val="24"/>
          <w:szCs w:val="24"/>
          <w:rtl/>
        </w:rPr>
      </w:pPr>
      <w:r w:rsidRPr="00853DCC">
        <w:rPr>
          <w:sz w:val="24"/>
          <w:szCs w:val="24"/>
          <w:rtl/>
        </w:rPr>
        <w:t>یزدانیان</w:t>
      </w:r>
      <w:r w:rsidR="007B4087">
        <w:rPr>
          <w:sz w:val="24"/>
          <w:szCs w:val="24"/>
          <w:rtl/>
        </w:rPr>
        <w:t xml:space="preserve">، </w:t>
      </w:r>
      <w:r w:rsidRPr="00853DCC">
        <w:rPr>
          <w:sz w:val="24"/>
          <w:szCs w:val="24"/>
          <w:rtl/>
        </w:rPr>
        <w:t>محمد</w:t>
      </w:r>
      <w:r w:rsidR="007B4087">
        <w:rPr>
          <w:sz w:val="24"/>
          <w:szCs w:val="24"/>
          <w:rtl/>
        </w:rPr>
        <w:t xml:space="preserve">، </w:t>
      </w:r>
      <w:r w:rsidRPr="00853DCC">
        <w:rPr>
          <w:sz w:val="24"/>
          <w:szCs w:val="24"/>
          <w:rtl/>
        </w:rPr>
        <w:t>608</w:t>
      </w:r>
    </w:p>
    <w:p w:rsidR="000631D9" w:rsidRPr="00853DCC" w:rsidRDefault="000631D9" w:rsidP="00615AA0">
      <w:pPr>
        <w:pStyle w:val="a"/>
        <w:spacing w:line="340" w:lineRule="exact"/>
        <w:ind w:firstLine="0"/>
        <w:rPr>
          <w:sz w:val="24"/>
          <w:szCs w:val="24"/>
          <w:rtl/>
        </w:rPr>
      </w:pPr>
      <w:r w:rsidRPr="00853DCC">
        <w:rPr>
          <w:sz w:val="24"/>
          <w:szCs w:val="24"/>
          <w:rtl/>
        </w:rPr>
        <w:t>یزدانیان</w:t>
      </w:r>
      <w:r w:rsidR="007B4087">
        <w:rPr>
          <w:sz w:val="24"/>
          <w:szCs w:val="24"/>
          <w:rtl/>
        </w:rPr>
        <w:t xml:space="preserve">، </w:t>
      </w:r>
      <w:r w:rsidRPr="00853DCC">
        <w:rPr>
          <w:sz w:val="24"/>
          <w:szCs w:val="24"/>
          <w:rtl/>
        </w:rPr>
        <w:t>محمدابراهیم</w:t>
      </w:r>
      <w:r w:rsidR="007B4087">
        <w:rPr>
          <w:sz w:val="24"/>
          <w:szCs w:val="24"/>
          <w:rtl/>
        </w:rPr>
        <w:t xml:space="preserve">، </w:t>
      </w:r>
      <w:r w:rsidRPr="00853DCC">
        <w:rPr>
          <w:sz w:val="24"/>
          <w:szCs w:val="24"/>
          <w:rtl/>
        </w:rPr>
        <w:t>28</w:t>
      </w:r>
    </w:p>
    <w:p w:rsidR="000631D9" w:rsidRPr="00853DCC" w:rsidRDefault="000631D9" w:rsidP="00615AA0">
      <w:pPr>
        <w:pStyle w:val="a"/>
        <w:spacing w:line="340" w:lineRule="exact"/>
        <w:ind w:firstLine="0"/>
        <w:rPr>
          <w:sz w:val="24"/>
          <w:szCs w:val="24"/>
          <w:rtl/>
        </w:rPr>
      </w:pPr>
      <w:r w:rsidRPr="00853DCC">
        <w:rPr>
          <w:sz w:val="24"/>
          <w:szCs w:val="24"/>
          <w:rtl/>
        </w:rPr>
        <w:t>یزدانی</w:t>
      </w:r>
      <w:r w:rsidR="007B4087">
        <w:rPr>
          <w:sz w:val="24"/>
          <w:szCs w:val="24"/>
          <w:rtl/>
        </w:rPr>
        <w:t xml:space="preserve">، </w:t>
      </w:r>
      <w:r w:rsidRPr="00853DCC">
        <w:rPr>
          <w:sz w:val="24"/>
          <w:szCs w:val="24"/>
          <w:rtl/>
        </w:rPr>
        <w:t>هژبر</w:t>
      </w:r>
      <w:r w:rsidR="007B4087">
        <w:rPr>
          <w:sz w:val="24"/>
          <w:szCs w:val="24"/>
          <w:rtl/>
        </w:rPr>
        <w:t xml:space="preserve">، </w:t>
      </w:r>
      <w:r w:rsidRPr="00853DCC">
        <w:rPr>
          <w:sz w:val="24"/>
          <w:szCs w:val="24"/>
          <w:rtl/>
        </w:rPr>
        <w:t>293</w:t>
      </w:r>
      <w:r w:rsidR="007B4087">
        <w:rPr>
          <w:sz w:val="24"/>
          <w:szCs w:val="24"/>
          <w:rtl/>
        </w:rPr>
        <w:t xml:space="preserve">، </w:t>
      </w:r>
      <w:r w:rsidRPr="00853DCC">
        <w:rPr>
          <w:sz w:val="24"/>
          <w:szCs w:val="24"/>
          <w:rtl/>
        </w:rPr>
        <w:t>526</w:t>
      </w:r>
    </w:p>
    <w:p w:rsidR="000631D9" w:rsidRPr="00853DCC" w:rsidRDefault="000631D9" w:rsidP="00615AA0">
      <w:pPr>
        <w:pStyle w:val="a"/>
        <w:spacing w:line="340" w:lineRule="exact"/>
        <w:ind w:firstLine="0"/>
        <w:rPr>
          <w:sz w:val="24"/>
          <w:szCs w:val="24"/>
          <w:rtl/>
        </w:rPr>
      </w:pPr>
      <w:r w:rsidRPr="00853DCC">
        <w:rPr>
          <w:sz w:val="24"/>
          <w:szCs w:val="24"/>
          <w:rtl/>
        </w:rPr>
        <w:t>یزدی</w:t>
      </w:r>
      <w:r w:rsidR="007B4087">
        <w:rPr>
          <w:sz w:val="24"/>
          <w:szCs w:val="24"/>
          <w:rtl/>
        </w:rPr>
        <w:t xml:space="preserve">، </w:t>
      </w:r>
      <w:r w:rsidRPr="00853DCC">
        <w:rPr>
          <w:sz w:val="24"/>
          <w:szCs w:val="24"/>
          <w:rtl/>
        </w:rPr>
        <w:t>ابراهیم</w:t>
      </w:r>
      <w:r w:rsidR="007B4087">
        <w:rPr>
          <w:sz w:val="24"/>
          <w:szCs w:val="24"/>
          <w:rtl/>
        </w:rPr>
        <w:t xml:space="preserve">، </w:t>
      </w:r>
      <w:r w:rsidRPr="00853DCC">
        <w:rPr>
          <w:sz w:val="24"/>
          <w:szCs w:val="24"/>
          <w:rtl/>
        </w:rPr>
        <w:t>95</w:t>
      </w:r>
      <w:r w:rsidR="007B4087">
        <w:rPr>
          <w:sz w:val="24"/>
          <w:szCs w:val="24"/>
          <w:rtl/>
        </w:rPr>
        <w:t xml:space="preserve">، </w:t>
      </w:r>
      <w:r w:rsidRPr="00853DCC">
        <w:rPr>
          <w:sz w:val="24"/>
          <w:szCs w:val="24"/>
          <w:rtl/>
        </w:rPr>
        <w:t>96</w:t>
      </w:r>
      <w:r w:rsidR="007B4087">
        <w:rPr>
          <w:sz w:val="24"/>
          <w:szCs w:val="24"/>
          <w:rtl/>
        </w:rPr>
        <w:t xml:space="preserve">، </w:t>
      </w:r>
      <w:r w:rsidRPr="00853DCC">
        <w:rPr>
          <w:sz w:val="24"/>
          <w:szCs w:val="24"/>
          <w:rtl/>
        </w:rPr>
        <w:t>98</w:t>
      </w:r>
      <w:r w:rsidR="007B4087">
        <w:rPr>
          <w:sz w:val="24"/>
          <w:szCs w:val="24"/>
          <w:rtl/>
        </w:rPr>
        <w:t xml:space="preserve">، </w:t>
      </w:r>
      <w:r w:rsidRPr="00853DCC">
        <w:rPr>
          <w:sz w:val="24"/>
          <w:szCs w:val="24"/>
          <w:rtl/>
        </w:rPr>
        <w:t>201</w:t>
      </w:r>
      <w:r w:rsidR="007B4087">
        <w:rPr>
          <w:sz w:val="24"/>
          <w:szCs w:val="24"/>
          <w:rtl/>
        </w:rPr>
        <w:t xml:space="preserve">، </w:t>
      </w:r>
      <w:r w:rsidRPr="00853DCC">
        <w:rPr>
          <w:sz w:val="24"/>
          <w:szCs w:val="24"/>
          <w:rtl/>
        </w:rPr>
        <w:t>493</w:t>
      </w:r>
      <w:r w:rsidR="007B4087">
        <w:rPr>
          <w:sz w:val="24"/>
          <w:szCs w:val="24"/>
          <w:rtl/>
        </w:rPr>
        <w:t xml:space="preserve">، </w:t>
      </w:r>
      <w:r w:rsidRPr="00853DCC">
        <w:rPr>
          <w:sz w:val="24"/>
          <w:szCs w:val="24"/>
          <w:rtl/>
        </w:rPr>
        <w:t>497</w:t>
      </w:r>
      <w:r w:rsidR="007B4087">
        <w:rPr>
          <w:sz w:val="24"/>
          <w:szCs w:val="24"/>
          <w:rtl/>
        </w:rPr>
        <w:t xml:space="preserve">، </w:t>
      </w:r>
      <w:r w:rsidRPr="00853DCC">
        <w:rPr>
          <w:sz w:val="24"/>
          <w:szCs w:val="24"/>
          <w:rtl/>
        </w:rPr>
        <w:t>498</w:t>
      </w:r>
      <w:r w:rsidR="007B4087">
        <w:rPr>
          <w:sz w:val="24"/>
          <w:szCs w:val="24"/>
          <w:rtl/>
        </w:rPr>
        <w:t xml:space="preserve">، </w:t>
      </w:r>
      <w:r w:rsidRPr="00853DCC">
        <w:rPr>
          <w:sz w:val="24"/>
          <w:szCs w:val="24"/>
          <w:rtl/>
        </w:rPr>
        <w:t>499</w:t>
      </w:r>
      <w:r w:rsidR="007B4087">
        <w:rPr>
          <w:sz w:val="24"/>
          <w:szCs w:val="24"/>
          <w:rtl/>
        </w:rPr>
        <w:t xml:space="preserve">، </w:t>
      </w:r>
      <w:r w:rsidRPr="00853DCC">
        <w:rPr>
          <w:sz w:val="24"/>
          <w:szCs w:val="24"/>
          <w:rtl/>
        </w:rPr>
        <w:t>623</w:t>
      </w:r>
      <w:r w:rsidR="007B4087">
        <w:rPr>
          <w:sz w:val="24"/>
          <w:szCs w:val="24"/>
          <w:rtl/>
        </w:rPr>
        <w:t xml:space="preserve">، </w:t>
      </w:r>
      <w:r w:rsidRPr="00853DCC">
        <w:rPr>
          <w:sz w:val="24"/>
          <w:szCs w:val="24"/>
          <w:rtl/>
        </w:rPr>
        <w:t>630</w:t>
      </w:r>
      <w:r w:rsidR="007B4087">
        <w:rPr>
          <w:sz w:val="24"/>
          <w:szCs w:val="24"/>
          <w:rtl/>
        </w:rPr>
        <w:t xml:space="preserve">، </w:t>
      </w:r>
      <w:r w:rsidRPr="00853DCC">
        <w:rPr>
          <w:sz w:val="24"/>
          <w:szCs w:val="24"/>
          <w:rtl/>
        </w:rPr>
        <w:t>696</w:t>
      </w:r>
      <w:r w:rsidR="007B4087">
        <w:rPr>
          <w:sz w:val="24"/>
          <w:szCs w:val="24"/>
          <w:rtl/>
        </w:rPr>
        <w:t xml:space="preserve">، </w:t>
      </w:r>
      <w:r w:rsidRPr="00853DCC">
        <w:rPr>
          <w:sz w:val="24"/>
          <w:szCs w:val="24"/>
          <w:rtl/>
        </w:rPr>
        <w:t>800</w:t>
      </w:r>
      <w:r w:rsidR="007B4087">
        <w:rPr>
          <w:sz w:val="24"/>
          <w:szCs w:val="24"/>
          <w:rtl/>
        </w:rPr>
        <w:t xml:space="preserve">، </w:t>
      </w:r>
      <w:r w:rsidRPr="00853DCC">
        <w:rPr>
          <w:sz w:val="24"/>
          <w:szCs w:val="24"/>
          <w:rtl/>
        </w:rPr>
        <w:t>847</w:t>
      </w:r>
      <w:r w:rsidR="007B4087">
        <w:rPr>
          <w:sz w:val="24"/>
          <w:szCs w:val="24"/>
          <w:rtl/>
        </w:rPr>
        <w:t xml:space="preserve">، </w:t>
      </w:r>
      <w:r w:rsidRPr="00853DCC">
        <w:rPr>
          <w:sz w:val="24"/>
          <w:szCs w:val="24"/>
          <w:rtl/>
        </w:rPr>
        <w:t>1063</w:t>
      </w:r>
      <w:r w:rsidR="007B4087">
        <w:rPr>
          <w:sz w:val="24"/>
          <w:szCs w:val="24"/>
          <w:rtl/>
        </w:rPr>
        <w:t xml:space="preserve">، </w:t>
      </w:r>
      <w:r w:rsidRPr="00853DCC">
        <w:rPr>
          <w:sz w:val="24"/>
          <w:szCs w:val="24"/>
          <w:rtl/>
        </w:rPr>
        <w:t>1070</w:t>
      </w:r>
    </w:p>
    <w:p w:rsidR="000631D9" w:rsidRPr="00853DCC" w:rsidRDefault="000631D9" w:rsidP="00615AA0">
      <w:pPr>
        <w:pStyle w:val="a"/>
        <w:spacing w:line="340" w:lineRule="exact"/>
        <w:ind w:firstLine="0"/>
        <w:rPr>
          <w:sz w:val="24"/>
          <w:szCs w:val="24"/>
          <w:rtl/>
        </w:rPr>
      </w:pPr>
      <w:r w:rsidRPr="00853DCC">
        <w:rPr>
          <w:sz w:val="24"/>
          <w:szCs w:val="24"/>
          <w:rtl/>
        </w:rPr>
        <w:t>یزدی</w:t>
      </w:r>
      <w:r w:rsidR="007B4087">
        <w:rPr>
          <w:sz w:val="24"/>
          <w:szCs w:val="24"/>
          <w:rtl/>
        </w:rPr>
        <w:t xml:space="preserve">، </w:t>
      </w:r>
      <w:r w:rsidRPr="00853DCC">
        <w:rPr>
          <w:sz w:val="24"/>
          <w:szCs w:val="24"/>
          <w:rtl/>
        </w:rPr>
        <w:t>ابوطالب</w:t>
      </w:r>
      <w:r w:rsidR="007B4087">
        <w:rPr>
          <w:sz w:val="24"/>
          <w:szCs w:val="24"/>
          <w:rtl/>
        </w:rPr>
        <w:t xml:space="preserve">، </w:t>
      </w:r>
      <w:r w:rsidRPr="00853DCC">
        <w:rPr>
          <w:sz w:val="24"/>
          <w:szCs w:val="24"/>
          <w:rtl/>
        </w:rPr>
        <w:t>881</w:t>
      </w:r>
      <w:r w:rsidR="007B4087">
        <w:rPr>
          <w:sz w:val="24"/>
          <w:szCs w:val="24"/>
          <w:rtl/>
        </w:rPr>
        <w:t xml:space="preserve">، </w:t>
      </w:r>
      <w:r w:rsidRPr="00853DCC">
        <w:rPr>
          <w:sz w:val="24"/>
          <w:szCs w:val="24"/>
          <w:rtl/>
        </w:rPr>
        <w:t>882</w:t>
      </w:r>
    </w:p>
    <w:p w:rsidR="000631D9" w:rsidRPr="00853DCC" w:rsidRDefault="000631D9" w:rsidP="00615AA0">
      <w:pPr>
        <w:pStyle w:val="a"/>
        <w:spacing w:line="340" w:lineRule="exact"/>
        <w:ind w:firstLine="0"/>
        <w:rPr>
          <w:sz w:val="24"/>
          <w:szCs w:val="24"/>
          <w:rtl/>
        </w:rPr>
      </w:pPr>
      <w:r w:rsidRPr="00853DCC">
        <w:rPr>
          <w:sz w:val="24"/>
          <w:szCs w:val="24"/>
          <w:rtl/>
        </w:rPr>
        <w:t>یزدی زاده</w:t>
      </w:r>
      <w:r w:rsidR="007B4087">
        <w:rPr>
          <w:sz w:val="24"/>
          <w:szCs w:val="24"/>
          <w:rtl/>
        </w:rPr>
        <w:t xml:space="preserve">، </w:t>
      </w:r>
      <w:r w:rsidRPr="00853DCC">
        <w:rPr>
          <w:sz w:val="24"/>
          <w:szCs w:val="24"/>
          <w:rtl/>
        </w:rPr>
        <w:t>465</w:t>
      </w:r>
    </w:p>
    <w:p w:rsidR="000631D9" w:rsidRPr="00853DCC" w:rsidRDefault="000631D9" w:rsidP="00615AA0">
      <w:pPr>
        <w:pStyle w:val="a"/>
        <w:spacing w:line="340" w:lineRule="exact"/>
        <w:ind w:firstLine="0"/>
        <w:rPr>
          <w:sz w:val="24"/>
          <w:szCs w:val="24"/>
          <w:rtl/>
        </w:rPr>
      </w:pPr>
      <w:r w:rsidRPr="00853DCC">
        <w:rPr>
          <w:sz w:val="24"/>
          <w:szCs w:val="24"/>
          <w:rtl/>
        </w:rPr>
        <w:t>یزدی</w:t>
      </w:r>
      <w:r w:rsidR="007B4087">
        <w:rPr>
          <w:sz w:val="24"/>
          <w:szCs w:val="24"/>
          <w:rtl/>
        </w:rPr>
        <w:t xml:space="preserve">، </w:t>
      </w:r>
      <w:r w:rsidRPr="00853DCC">
        <w:rPr>
          <w:sz w:val="24"/>
          <w:szCs w:val="24"/>
          <w:rtl/>
        </w:rPr>
        <w:t>سید علی</w:t>
      </w:r>
      <w:r w:rsidR="007B4087">
        <w:rPr>
          <w:sz w:val="24"/>
          <w:szCs w:val="24"/>
          <w:rtl/>
        </w:rPr>
        <w:t xml:space="preserve">، </w:t>
      </w:r>
      <w:r w:rsidRPr="00853DCC">
        <w:rPr>
          <w:sz w:val="24"/>
          <w:szCs w:val="24"/>
          <w:rtl/>
        </w:rPr>
        <w:t>33</w:t>
      </w:r>
    </w:p>
    <w:p w:rsidR="000631D9" w:rsidRPr="00853DCC" w:rsidRDefault="000631D9" w:rsidP="00615AA0">
      <w:pPr>
        <w:pStyle w:val="a"/>
        <w:spacing w:line="340" w:lineRule="exact"/>
        <w:ind w:firstLine="0"/>
        <w:rPr>
          <w:sz w:val="24"/>
          <w:szCs w:val="24"/>
          <w:rtl/>
        </w:rPr>
      </w:pPr>
      <w:r w:rsidRPr="00853DCC">
        <w:rPr>
          <w:sz w:val="24"/>
          <w:szCs w:val="24"/>
          <w:rtl/>
        </w:rPr>
        <w:t>یزدی سید محمدکاظم</w:t>
      </w:r>
      <w:r w:rsidR="007B4087">
        <w:rPr>
          <w:sz w:val="24"/>
          <w:szCs w:val="24"/>
          <w:rtl/>
        </w:rPr>
        <w:t xml:space="preserve">، </w:t>
      </w:r>
      <w:r w:rsidRPr="00853DCC">
        <w:rPr>
          <w:sz w:val="24"/>
          <w:szCs w:val="24"/>
          <w:rtl/>
        </w:rPr>
        <w:t>237</w:t>
      </w:r>
      <w:r w:rsidR="007B4087">
        <w:rPr>
          <w:sz w:val="24"/>
          <w:szCs w:val="24"/>
          <w:rtl/>
        </w:rPr>
        <w:t xml:space="preserve">، </w:t>
      </w:r>
      <w:r w:rsidRPr="00853DCC">
        <w:rPr>
          <w:sz w:val="24"/>
          <w:szCs w:val="24"/>
          <w:rtl/>
        </w:rPr>
        <w:t>263</w:t>
      </w:r>
      <w:r w:rsidR="007B4087">
        <w:rPr>
          <w:sz w:val="24"/>
          <w:szCs w:val="24"/>
          <w:rtl/>
        </w:rPr>
        <w:t xml:space="preserve">، </w:t>
      </w:r>
      <w:r w:rsidRPr="00853DCC">
        <w:rPr>
          <w:sz w:val="24"/>
          <w:szCs w:val="24"/>
          <w:rtl/>
        </w:rPr>
        <w:t>1016</w:t>
      </w:r>
    </w:p>
    <w:p w:rsidR="000631D9" w:rsidRPr="00853DCC" w:rsidRDefault="000631D9" w:rsidP="00615AA0">
      <w:pPr>
        <w:pStyle w:val="a"/>
        <w:spacing w:line="340" w:lineRule="exact"/>
        <w:ind w:firstLine="0"/>
        <w:rPr>
          <w:sz w:val="24"/>
          <w:szCs w:val="24"/>
          <w:rtl/>
        </w:rPr>
      </w:pPr>
      <w:r w:rsidRPr="00853DCC">
        <w:rPr>
          <w:sz w:val="24"/>
          <w:szCs w:val="24"/>
          <w:rtl/>
        </w:rPr>
        <w:t>یزدی</w:t>
      </w:r>
      <w:r w:rsidR="007B4087">
        <w:rPr>
          <w:sz w:val="24"/>
          <w:szCs w:val="24"/>
          <w:rtl/>
        </w:rPr>
        <w:t xml:space="preserve">، </w:t>
      </w:r>
      <w:r w:rsidRPr="00853DCC">
        <w:rPr>
          <w:sz w:val="24"/>
          <w:szCs w:val="24"/>
          <w:rtl/>
        </w:rPr>
        <w:t>کاظم</w:t>
      </w:r>
      <w:r w:rsidR="007B4087">
        <w:rPr>
          <w:sz w:val="24"/>
          <w:szCs w:val="24"/>
          <w:rtl/>
        </w:rPr>
        <w:t xml:space="preserve">، </w:t>
      </w:r>
      <w:r w:rsidRPr="00853DCC">
        <w:rPr>
          <w:sz w:val="24"/>
          <w:szCs w:val="24"/>
          <w:rtl/>
        </w:rPr>
        <w:t>96</w:t>
      </w:r>
      <w:r w:rsidR="007B4087">
        <w:rPr>
          <w:sz w:val="24"/>
          <w:szCs w:val="24"/>
          <w:rtl/>
        </w:rPr>
        <w:t xml:space="preserve">، </w:t>
      </w:r>
      <w:r w:rsidRPr="00853DCC">
        <w:rPr>
          <w:sz w:val="24"/>
          <w:szCs w:val="24"/>
          <w:rtl/>
        </w:rPr>
        <w:t>453</w:t>
      </w:r>
      <w:r w:rsidR="007B4087">
        <w:rPr>
          <w:sz w:val="24"/>
          <w:szCs w:val="24"/>
          <w:rtl/>
        </w:rPr>
        <w:t xml:space="preserve">، </w:t>
      </w:r>
      <w:r w:rsidRPr="00853DCC">
        <w:rPr>
          <w:sz w:val="24"/>
          <w:szCs w:val="24"/>
          <w:rtl/>
        </w:rPr>
        <w:t>454</w:t>
      </w:r>
      <w:r w:rsidR="007B4087">
        <w:rPr>
          <w:sz w:val="24"/>
          <w:szCs w:val="24"/>
          <w:rtl/>
        </w:rPr>
        <w:t xml:space="preserve">، </w:t>
      </w:r>
      <w:r w:rsidRPr="00853DCC">
        <w:rPr>
          <w:sz w:val="24"/>
          <w:szCs w:val="24"/>
          <w:rtl/>
        </w:rPr>
        <w:t>665</w:t>
      </w:r>
      <w:r w:rsidR="007B4087">
        <w:rPr>
          <w:sz w:val="24"/>
          <w:szCs w:val="24"/>
          <w:rtl/>
        </w:rPr>
        <w:t xml:space="preserve">، </w:t>
      </w:r>
      <w:r w:rsidRPr="00853DCC">
        <w:rPr>
          <w:sz w:val="24"/>
          <w:szCs w:val="24"/>
          <w:rtl/>
        </w:rPr>
        <w:t>666</w:t>
      </w:r>
    </w:p>
    <w:p w:rsidR="000631D9" w:rsidRPr="00853DCC" w:rsidRDefault="000631D9" w:rsidP="00615AA0">
      <w:pPr>
        <w:pStyle w:val="a"/>
        <w:spacing w:line="340" w:lineRule="exact"/>
        <w:ind w:firstLine="0"/>
        <w:rPr>
          <w:sz w:val="24"/>
          <w:szCs w:val="24"/>
          <w:rtl/>
        </w:rPr>
      </w:pPr>
      <w:r w:rsidRPr="00853DCC">
        <w:rPr>
          <w:sz w:val="24"/>
          <w:szCs w:val="24"/>
          <w:rtl/>
        </w:rPr>
        <w:t>یزدی</w:t>
      </w:r>
      <w:r w:rsidR="007B4087">
        <w:rPr>
          <w:sz w:val="24"/>
          <w:szCs w:val="24"/>
          <w:rtl/>
        </w:rPr>
        <w:t xml:space="preserve">، </w:t>
      </w:r>
      <w:r w:rsidRPr="00853DCC">
        <w:rPr>
          <w:sz w:val="24"/>
          <w:szCs w:val="24"/>
          <w:rtl/>
        </w:rPr>
        <w:t>محمد</w:t>
      </w:r>
      <w:r w:rsidR="007B4087">
        <w:rPr>
          <w:sz w:val="24"/>
          <w:szCs w:val="24"/>
          <w:rtl/>
        </w:rPr>
        <w:t xml:space="preserve">، </w:t>
      </w:r>
      <w:r w:rsidRPr="00853DCC">
        <w:rPr>
          <w:sz w:val="24"/>
          <w:szCs w:val="24"/>
          <w:rtl/>
        </w:rPr>
        <w:t>359</w:t>
      </w:r>
      <w:r w:rsidR="007B4087">
        <w:rPr>
          <w:sz w:val="24"/>
          <w:szCs w:val="24"/>
          <w:rtl/>
        </w:rPr>
        <w:t xml:space="preserve">، </w:t>
      </w:r>
      <w:r w:rsidRPr="00853DCC">
        <w:rPr>
          <w:sz w:val="24"/>
          <w:szCs w:val="24"/>
          <w:rtl/>
        </w:rPr>
        <w:t>367</w:t>
      </w:r>
      <w:r w:rsidR="007B4087">
        <w:rPr>
          <w:sz w:val="24"/>
          <w:szCs w:val="24"/>
          <w:rtl/>
        </w:rPr>
        <w:t xml:space="preserve">، </w:t>
      </w:r>
      <w:r w:rsidRPr="00853DCC">
        <w:rPr>
          <w:sz w:val="24"/>
          <w:szCs w:val="24"/>
          <w:rtl/>
        </w:rPr>
        <w:t>420</w:t>
      </w:r>
      <w:r w:rsidR="007B4087">
        <w:rPr>
          <w:sz w:val="24"/>
          <w:szCs w:val="24"/>
          <w:rtl/>
        </w:rPr>
        <w:t xml:space="preserve">، </w:t>
      </w:r>
      <w:r w:rsidRPr="00853DCC">
        <w:rPr>
          <w:sz w:val="24"/>
          <w:szCs w:val="24"/>
          <w:rtl/>
        </w:rPr>
        <w:t>430</w:t>
      </w:r>
      <w:r w:rsidR="007B4087">
        <w:rPr>
          <w:sz w:val="24"/>
          <w:szCs w:val="24"/>
          <w:rtl/>
        </w:rPr>
        <w:t xml:space="preserve">، </w:t>
      </w:r>
      <w:r w:rsidRPr="00853DCC">
        <w:rPr>
          <w:sz w:val="24"/>
          <w:szCs w:val="24"/>
          <w:rtl/>
        </w:rPr>
        <w:t>433</w:t>
      </w:r>
      <w:r w:rsidR="007B4087">
        <w:rPr>
          <w:sz w:val="24"/>
          <w:szCs w:val="24"/>
          <w:rtl/>
        </w:rPr>
        <w:t xml:space="preserve">، </w:t>
      </w:r>
      <w:r w:rsidRPr="00853DCC">
        <w:rPr>
          <w:sz w:val="24"/>
          <w:szCs w:val="24"/>
          <w:rtl/>
        </w:rPr>
        <w:t>573</w:t>
      </w:r>
      <w:r w:rsidR="007B4087">
        <w:rPr>
          <w:sz w:val="24"/>
          <w:szCs w:val="24"/>
          <w:rtl/>
        </w:rPr>
        <w:t xml:space="preserve">، </w:t>
      </w:r>
      <w:r w:rsidRPr="00853DCC">
        <w:rPr>
          <w:sz w:val="24"/>
          <w:szCs w:val="24"/>
          <w:rtl/>
        </w:rPr>
        <w:t>714</w:t>
      </w:r>
      <w:r w:rsidR="007B4087">
        <w:rPr>
          <w:sz w:val="24"/>
          <w:szCs w:val="24"/>
          <w:rtl/>
        </w:rPr>
        <w:t xml:space="preserve">، </w:t>
      </w:r>
      <w:r w:rsidRPr="00853DCC">
        <w:rPr>
          <w:sz w:val="24"/>
          <w:szCs w:val="24"/>
          <w:rtl/>
        </w:rPr>
        <w:t>771</w:t>
      </w:r>
      <w:r w:rsidR="007B4087">
        <w:rPr>
          <w:sz w:val="24"/>
          <w:szCs w:val="24"/>
          <w:rtl/>
        </w:rPr>
        <w:t xml:space="preserve">، </w:t>
      </w:r>
      <w:r w:rsidRPr="00853DCC">
        <w:rPr>
          <w:sz w:val="24"/>
          <w:szCs w:val="24"/>
          <w:rtl/>
        </w:rPr>
        <w:t>748</w:t>
      </w:r>
      <w:r w:rsidR="007B4087">
        <w:rPr>
          <w:sz w:val="24"/>
          <w:szCs w:val="24"/>
          <w:rtl/>
        </w:rPr>
        <w:t xml:space="preserve">، </w:t>
      </w:r>
      <w:r w:rsidRPr="00853DCC">
        <w:rPr>
          <w:sz w:val="24"/>
          <w:szCs w:val="24"/>
          <w:rtl/>
        </w:rPr>
        <w:t>961</w:t>
      </w:r>
      <w:r w:rsidR="007B4087">
        <w:rPr>
          <w:sz w:val="24"/>
          <w:szCs w:val="24"/>
          <w:rtl/>
        </w:rPr>
        <w:t xml:space="preserve">، </w:t>
      </w:r>
      <w:r w:rsidRPr="00853DCC">
        <w:rPr>
          <w:sz w:val="24"/>
          <w:szCs w:val="24"/>
          <w:rtl/>
        </w:rPr>
        <w:t>968</w:t>
      </w:r>
      <w:r w:rsidR="007B4087">
        <w:rPr>
          <w:sz w:val="24"/>
          <w:szCs w:val="24"/>
          <w:rtl/>
        </w:rPr>
        <w:t xml:space="preserve">، </w:t>
      </w:r>
      <w:r w:rsidRPr="00853DCC">
        <w:rPr>
          <w:sz w:val="24"/>
          <w:szCs w:val="24"/>
          <w:rtl/>
        </w:rPr>
        <w:t>1091</w:t>
      </w:r>
    </w:p>
    <w:p w:rsidR="000631D9" w:rsidRPr="00853DCC" w:rsidRDefault="000631D9" w:rsidP="00615AA0">
      <w:pPr>
        <w:pStyle w:val="a"/>
        <w:spacing w:line="340" w:lineRule="exact"/>
        <w:ind w:firstLine="0"/>
        <w:rPr>
          <w:sz w:val="24"/>
          <w:szCs w:val="24"/>
          <w:rtl/>
        </w:rPr>
      </w:pPr>
      <w:r w:rsidRPr="00853DCC">
        <w:rPr>
          <w:sz w:val="24"/>
          <w:szCs w:val="24"/>
          <w:rtl/>
        </w:rPr>
        <w:t>یزید</w:t>
      </w:r>
      <w:r w:rsidR="007B4087">
        <w:rPr>
          <w:sz w:val="24"/>
          <w:szCs w:val="24"/>
          <w:rtl/>
        </w:rPr>
        <w:t xml:space="preserve">، </w:t>
      </w:r>
      <w:r w:rsidRPr="00853DCC">
        <w:rPr>
          <w:sz w:val="24"/>
          <w:szCs w:val="24"/>
          <w:rtl/>
        </w:rPr>
        <w:t>298</w:t>
      </w:r>
      <w:r w:rsidR="007B4087">
        <w:rPr>
          <w:sz w:val="24"/>
          <w:szCs w:val="24"/>
          <w:rtl/>
        </w:rPr>
        <w:t xml:space="preserve">، </w:t>
      </w:r>
      <w:r w:rsidRPr="00853DCC">
        <w:rPr>
          <w:sz w:val="24"/>
          <w:szCs w:val="24"/>
          <w:rtl/>
        </w:rPr>
        <w:t>614</w:t>
      </w:r>
      <w:r w:rsidR="007B4087">
        <w:rPr>
          <w:sz w:val="24"/>
          <w:szCs w:val="24"/>
          <w:rtl/>
        </w:rPr>
        <w:t xml:space="preserve">، </w:t>
      </w:r>
      <w:r w:rsidRPr="00853DCC">
        <w:rPr>
          <w:sz w:val="24"/>
          <w:szCs w:val="24"/>
          <w:rtl/>
        </w:rPr>
        <w:t>714</w:t>
      </w:r>
      <w:r w:rsidR="007B4087">
        <w:rPr>
          <w:sz w:val="24"/>
          <w:szCs w:val="24"/>
          <w:rtl/>
        </w:rPr>
        <w:t xml:space="preserve">، </w:t>
      </w:r>
      <w:r w:rsidRPr="00853DCC">
        <w:rPr>
          <w:sz w:val="24"/>
          <w:szCs w:val="24"/>
          <w:rtl/>
        </w:rPr>
        <w:t>887</w:t>
      </w:r>
    </w:p>
    <w:p w:rsidR="000631D9" w:rsidRPr="00853DCC" w:rsidRDefault="000631D9" w:rsidP="00615AA0">
      <w:pPr>
        <w:pStyle w:val="a"/>
        <w:spacing w:line="340" w:lineRule="exact"/>
        <w:ind w:firstLine="0"/>
        <w:rPr>
          <w:sz w:val="24"/>
          <w:szCs w:val="24"/>
          <w:rtl/>
        </w:rPr>
      </w:pPr>
      <w:r w:rsidRPr="00853DCC">
        <w:rPr>
          <w:sz w:val="24"/>
          <w:szCs w:val="24"/>
          <w:rtl/>
        </w:rPr>
        <w:t>یزیدیه ضاله</w:t>
      </w:r>
      <w:r w:rsidR="007B4087">
        <w:rPr>
          <w:sz w:val="24"/>
          <w:szCs w:val="24"/>
          <w:rtl/>
        </w:rPr>
        <w:t xml:space="preserve">، </w:t>
      </w:r>
      <w:r w:rsidRPr="00853DCC">
        <w:rPr>
          <w:sz w:val="24"/>
          <w:szCs w:val="24"/>
          <w:rtl/>
        </w:rPr>
        <w:t>918</w:t>
      </w:r>
    </w:p>
    <w:p w:rsidR="000631D9" w:rsidRPr="00853DCC" w:rsidRDefault="000631D9" w:rsidP="00D22EA6">
      <w:pPr>
        <w:pStyle w:val="a"/>
        <w:spacing w:line="340" w:lineRule="exact"/>
        <w:ind w:firstLine="0"/>
        <w:rPr>
          <w:sz w:val="24"/>
          <w:szCs w:val="24"/>
          <w:rtl/>
        </w:rPr>
      </w:pPr>
      <w:r w:rsidRPr="00853DCC">
        <w:rPr>
          <w:sz w:val="24"/>
          <w:szCs w:val="24"/>
          <w:rtl/>
        </w:rPr>
        <w:t>یعقوب</w:t>
      </w:r>
      <w:r w:rsidR="00D22EA6">
        <w:rPr>
          <w:rFonts w:cs="CTraditional Arabic" w:hint="cs"/>
          <w:sz w:val="24"/>
          <w:szCs w:val="24"/>
          <w:rtl/>
        </w:rPr>
        <w:t>÷</w:t>
      </w:r>
      <w:r w:rsidR="007B4087">
        <w:rPr>
          <w:sz w:val="24"/>
          <w:szCs w:val="24"/>
          <w:rtl/>
        </w:rPr>
        <w:t xml:space="preserve">، </w:t>
      </w:r>
      <w:r w:rsidRPr="00853DCC">
        <w:rPr>
          <w:sz w:val="24"/>
          <w:szCs w:val="24"/>
          <w:rtl/>
        </w:rPr>
        <w:t>783</w:t>
      </w:r>
    </w:p>
    <w:p w:rsidR="000631D9" w:rsidRPr="00853DCC" w:rsidRDefault="000631D9" w:rsidP="00615AA0">
      <w:pPr>
        <w:pStyle w:val="a"/>
        <w:spacing w:line="340" w:lineRule="exact"/>
        <w:ind w:firstLine="0"/>
        <w:rPr>
          <w:sz w:val="24"/>
          <w:szCs w:val="24"/>
          <w:rtl/>
        </w:rPr>
      </w:pPr>
      <w:r w:rsidRPr="00853DCC">
        <w:rPr>
          <w:sz w:val="24"/>
          <w:szCs w:val="24"/>
          <w:rtl/>
        </w:rPr>
        <w:t>یقینی</w:t>
      </w:r>
      <w:r w:rsidR="007B4087">
        <w:rPr>
          <w:sz w:val="24"/>
          <w:szCs w:val="24"/>
          <w:rtl/>
        </w:rPr>
        <w:t xml:space="preserve">، </w:t>
      </w:r>
      <w:r w:rsidRPr="00853DCC">
        <w:rPr>
          <w:sz w:val="24"/>
          <w:szCs w:val="24"/>
          <w:rtl/>
        </w:rPr>
        <w:t>محمد</w:t>
      </w:r>
      <w:r w:rsidR="007B4087">
        <w:rPr>
          <w:sz w:val="24"/>
          <w:szCs w:val="24"/>
          <w:rtl/>
        </w:rPr>
        <w:t xml:space="preserve">، </w:t>
      </w:r>
      <w:r w:rsidRPr="00853DCC">
        <w:rPr>
          <w:sz w:val="24"/>
          <w:szCs w:val="24"/>
          <w:rtl/>
        </w:rPr>
        <w:t>594</w:t>
      </w:r>
      <w:r w:rsidR="007B4087">
        <w:rPr>
          <w:sz w:val="24"/>
          <w:szCs w:val="24"/>
          <w:rtl/>
        </w:rPr>
        <w:t xml:space="preserve">، </w:t>
      </w:r>
      <w:r w:rsidRPr="00853DCC">
        <w:rPr>
          <w:sz w:val="24"/>
          <w:szCs w:val="24"/>
          <w:rtl/>
        </w:rPr>
        <w:t>633</w:t>
      </w:r>
    </w:p>
    <w:p w:rsidR="000631D9" w:rsidRPr="00853DCC" w:rsidRDefault="000631D9" w:rsidP="00615AA0">
      <w:pPr>
        <w:pStyle w:val="a"/>
        <w:spacing w:line="340" w:lineRule="exact"/>
        <w:ind w:firstLine="0"/>
        <w:rPr>
          <w:sz w:val="24"/>
          <w:szCs w:val="24"/>
          <w:rtl/>
        </w:rPr>
      </w:pPr>
      <w:r w:rsidRPr="00853DCC">
        <w:rPr>
          <w:sz w:val="24"/>
          <w:szCs w:val="24"/>
          <w:rtl/>
        </w:rPr>
        <w:t>یک صد و پنجاه درس زندگی</w:t>
      </w:r>
      <w:r w:rsidR="007B4087">
        <w:rPr>
          <w:sz w:val="24"/>
          <w:szCs w:val="24"/>
          <w:rtl/>
        </w:rPr>
        <w:t xml:space="preserve">، </w:t>
      </w:r>
      <w:r w:rsidRPr="00853DCC">
        <w:rPr>
          <w:sz w:val="24"/>
          <w:szCs w:val="24"/>
          <w:rtl/>
        </w:rPr>
        <w:t>948</w:t>
      </w:r>
    </w:p>
    <w:p w:rsidR="000631D9" w:rsidRPr="00853DCC" w:rsidRDefault="000631D9" w:rsidP="00615AA0">
      <w:pPr>
        <w:pStyle w:val="a"/>
        <w:spacing w:line="340" w:lineRule="exact"/>
        <w:ind w:firstLine="0"/>
        <w:rPr>
          <w:sz w:val="24"/>
          <w:szCs w:val="24"/>
          <w:rtl/>
        </w:rPr>
      </w:pPr>
      <w:r w:rsidRPr="00853DCC">
        <w:rPr>
          <w:sz w:val="24"/>
          <w:szCs w:val="24"/>
          <w:rtl/>
        </w:rPr>
        <w:t>یوسف زاده</w:t>
      </w:r>
      <w:r w:rsidR="007B4087">
        <w:rPr>
          <w:sz w:val="24"/>
          <w:szCs w:val="24"/>
          <w:rtl/>
        </w:rPr>
        <w:t xml:space="preserve">، </w:t>
      </w:r>
      <w:r w:rsidRPr="00853DCC">
        <w:rPr>
          <w:sz w:val="24"/>
          <w:szCs w:val="24"/>
          <w:rtl/>
        </w:rPr>
        <w:t>یعقوب</w:t>
      </w:r>
      <w:r w:rsidR="007B4087">
        <w:rPr>
          <w:sz w:val="24"/>
          <w:szCs w:val="24"/>
          <w:rtl/>
        </w:rPr>
        <w:t xml:space="preserve">، </w:t>
      </w:r>
      <w:r w:rsidRPr="00853DCC">
        <w:rPr>
          <w:sz w:val="24"/>
          <w:szCs w:val="24"/>
          <w:rtl/>
        </w:rPr>
        <w:t>179</w:t>
      </w:r>
    </w:p>
    <w:p w:rsidR="000631D9" w:rsidRPr="00853DCC" w:rsidRDefault="00D22EA6" w:rsidP="00D22EA6">
      <w:pPr>
        <w:pStyle w:val="a"/>
        <w:spacing w:line="340" w:lineRule="exact"/>
        <w:ind w:firstLine="0"/>
        <w:rPr>
          <w:sz w:val="24"/>
          <w:szCs w:val="24"/>
          <w:rtl/>
        </w:rPr>
      </w:pPr>
      <w:r>
        <w:rPr>
          <w:sz w:val="24"/>
          <w:szCs w:val="24"/>
          <w:rtl/>
        </w:rPr>
        <w:t>یوسف</w:t>
      </w:r>
      <w:r>
        <w:rPr>
          <w:rFonts w:cs="CTraditional Arabic" w:hint="cs"/>
          <w:sz w:val="24"/>
          <w:szCs w:val="24"/>
          <w:rtl/>
        </w:rPr>
        <w:t>÷</w:t>
      </w:r>
      <w:r w:rsidR="007B4087">
        <w:rPr>
          <w:sz w:val="24"/>
          <w:szCs w:val="24"/>
          <w:rtl/>
        </w:rPr>
        <w:t xml:space="preserve">، </w:t>
      </w:r>
      <w:r w:rsidR="000631D9" w:rsidRPr="00853DCC">
        <w:rPr>
          <w:sz w:val="24"/>
          <w:szCs w:val="24"/>
          <w:rtl/>
        </w:rPr>
        <w:t>783</w:t>
      </w:r>
    </w:p>
    <w:p w:rsidR="000631D9" w:rsidRPr="00853DCC" w:rsidRDefault="000631D9" w:rsidP="00615AA0">
      <w:pPr>
        <w:pStyle w:val="a"/>
        <w:spacing w:line="340" w:lineRule="exact"/>
        <w:ind w:firstLine="0"/>
        <w:rPr>
          <w:sz w:val="24"/>
          <w:szCs w:val="24"/>
          <w:rtl/>
        </w:rPr>
      </w:pPr>
      <w:r w:rsidRPr="00853DCC">
        <w:rPr>
          <w:sz w:val="24"/>
          <w:szCs w:val="24"/>
          <w:rtl/>
        </w:rPr>
        <w:t>یوسفی</w:t>
      </w:r>
      <w:r w:rsidR="007B4087">
        <w:rPr>
          <w:sz w:val="24"/>
          <w:szCs w:val="24"/>
          <w:rtl/>
        </w:rPr>
        <w:t xml:space="preserve">، </w:t>
      </w:r>
      <w:r w:rsidRPr="00853DCC">
        <w:rPr>
          <w:sz w:val="24"/>
          <w:szCs w:val="24"/>
          <w:rtl/>
        </w:rPr>
        <w:t>ابراهیم</w:t>
      </w:r>
      <w:r w:rsidR="007B4087">
        <w:rPr>
          <w:sz w:val="24"/>
          <w:szCs w:val="24"/>
          <w:rtl/>
        </w:rPr>
        <w:t xml:space="preserve">، </w:t>
      </w:r>
      <w:r w:rsidRPr="00853DCC">
        <w:rPr>
          <w:sz w:val="24"/>
          <w:szCs w:val="24"/>
          <w:rtl/>
        </w:rPr>
        <w:t>521</w:t>
      </w:r>
    </w:p>
    <w:p w:rsidR="000631D9" w:rsidRPr="00853DCC" w:rsidRDefault="000631D9" w:rsidP="00615AA0">
      <w:pPr>
        <w:pStyle w:val="a"/>
        <w:spacing w:line="340" w:lineRule="exact"/>
        <w:ind w:firstLine="0"/>
        <w:rPr>
          <w:sz w:val="24"/>
          <w:szCs w:val="24"/>
          <w:rtl/>
        </w:rPr>
      </w:pPr>
      <w:r w:rsidRPr="00853DCC">
        <w:rPr>
          <w:sz w:val="24"/>
          <w:szCs w:val="24"/>
          <w:rtl/>
        </w:rPr>
        <w:t>یوسفی</w:t>
      </w:r>
      <w:r w:rsidR="007B4087">
        <w:rPr>
          <w:sz w:val="24"/>
          <w:szCs w:val="24"/>
          <w:rtl/>
        </w:rPr>
        <w:t xml:space="preserve">، </w:t>
      </w:r>
      <w:r w:rsidRPr="00853DCC">
        <w:rPr>
          <w:sz w:val="24"/>
          <w:szCs w:val="24"/>
          <w:rtl/>
        </w:rPr>
        <w:t>دشتی</w:t>
      </w:r>
      <w:r w:rsidR="007B4087">
        <w:rPr>
          <w:sz w:val="24"/>
          <w:szCs w:val="24"/>
          <w:rtl/>
        </w:rPr>
        <w:t xml:space="preserve">، </w:t>
      </w:r>
      <w:r w:rsidRPr="00853DCC">
        <w:rPr>
          <w:sz w:val="24"/>
          <w:szCs w:val="24"/>
          <w:rtl/>
        </w:rPr>
        <w:t>414</w:t>
      </w:r>
    </w:p>
    <w:p w:rsidR="000631D9" w:rsidRPr="00853DCC" w:rsidRDefault="000631D9" w:rsidP="00615AA0">
      <w:pPr>
        <w:pStyle w:val="a"/>
        <w:spacing w:line="340" w:lineRule="exact"/>
        <w:ind w:firstLine="0"/>
        <w:rPr>
          <w:sz w:val="24"/>
          <w:szCs w:val="24"/>
          <w:rtl/>
        </w:rPr>
      </w:pPr>
      <w:r w:rsidRPr="00853DCC">
        <w:rPr>
          <w:sz w:val="24"/>
          <w:szCs w:val="24"/>
          <w:rtl/>
        </w:rPr>
        <w:t>یوسفیه</w:t>
      </w:r>
      <w:r w:rsidR="007B4087">
        <w:rPr>
          <w:sz w:val="24"/>
          <w:szCs w:val="24"/>
          <w:rtl/>
        </w:rPr>
        <w:t xml:space="preserve">، </w:t>
      </w:r>
      <w:r w:rsidRPr="00853DCC">
        <w:rPr>
          <w:sz w:val="24"/>
          <w:szCs w:val="24"/>
          <w:rtl/>
        </w:rPr>
        <w:t>ولی الله</w:t>
      </w:r>
      <w:r w:rsidR="007B4087">
        <w:rPr>
          <w:sz w:val="24"/>
          <w:szCs w:val="24"/>
          <w:rtl/>
        </w:rPr>
        <w:t xml:space="preserve">، </w:t>
      </w:r>
      <w:r w:rsidRPr="00853DCC">
        <w:rPr>
          <w:sz w:val="24"/>
          <w:szCs w:val="24"/>
          <w:rtl/>
        </w:rPr>
        <w:t>73</w:t>
      </w:r>
      <w:r w:rsidR="007B4087">
        <w:rPr>
          <w:sz w:val="24"/>
          <w:szCs w:val="24"/>
          <w:rtl/>
        </w:rPr>
        <w:t xml:space="preserve">، </w:t>
      </w:r>
      <w:r w:rsidRPr="00853DCC">
        <w:rPr>
          <w:sz w:val="24"/>
          <w:szCs w:val="24"/>
          <w:rtl/>
        </w:rPr>
        <w:t>195</w:t>
      </w:r>
    </w:p>
    <w:p w:rsidR="000631D9" w:rsidRPr="00853DCC" w:rsidRDefault="000631D9" w:rsidP="00615AA0">
      <w:pPr>
        <w:pStyle w:val="a"/>
        <w:spacing w:line="340" w:lineRule="exact"/>
        <w:ind w:firstLine="0"/>
        <w:rPr>
          <w:sz w:val="24"/>
          <w:szCs w:val="24"/>
          <w:rtl/>
        </w:rPr>
      </w:pPr>
      <w:r w:rsidRPr="00853DCC">
        <w:rPr>
          <w:sz w:val="24"/>
          <w:szCs w:val="24"/>
          <w:rtl/>
        </w:rPr>
        <w:t>یونسی</w:t>
      </w:r>
      <w:r w:rsidR="007B4087">
        <w:rPr>
          <w:sz w:val="24"/>
          <w:szCs w:val="24"/>
          <w:rtl/>
        </w:rPr>
        <w:t xml:space="preserve">، </w:t>
      </w:r>
      <w:r w:rsidRPr="00853DCC">
        <w:rPr>
          <w:sz w:val="24"/>
          <w:szCs w:val="24"/>
          <w:rtl/>
        </w:rPr>
        <w:t>علی</w:t>
      </w:r>
      <w:r w:rsidR="007B4087">
        <w:rPr>
          <w:sz w:val="24"/>
          <w:szCs w:val="24"/>
          <w:rtl/>
        </w:rPr>
        <w:t xml:space="preserve">، </w:t>
      </w:r>
      <w:r w:rsidRPr="00853DCC">
        <w:rPr>
          <w:sz w:val="24"/>
          <w:szCs w:val="24"/>
          <w:rtl/>
        </w:rPr>
        <w:t>761</w:t>
      </w:r>
    </w:p>
    <w:p w:rsidR="00E030CE" w:rsidRPr="00853DCC" w:rsidRDefault="00E030CE" w:rsidP="00615AA0">
      <w:pPr>
        <w:pStyle w:val="a"/>
        <w:spacing w:line="340" w:lineRule="exact"/>
        <w:ind w:firstLine="0"/>
        <w:rPr>
          <w:sz w:val="24"/>
          <w:szCs w:val="24"/>
          <w:rtl/>
        </w:rPr>
        <w:sectPr w:rsidR="00E030CE" w:rsidRPr="00853DCC" w:rsidSect="009623A0">
          <w:headerReference w:type="default" r:id="rId29"/>
          <w:footnotePr>
            <w:numRestart w:val="eachPage"/>
          </w:footnotePr>
          <w:type w:val="continuous"/>
          <w:pgSz w:w="9356" w:h="13608" w:code="9"/>
          <w:pgMar w:top="567" w:right="1134" w:bottom="851" w:left="1134" w:header="454" w:footer="0" w:gutter="0"/>
          <w:cols w:num="2" w:space="708"/>
          <w:titlePg/>
          <w:bidi/>
          <w:rtlGutter/>
          <w:docGrid w:linePitch="360"/>
        </w:sectPr>
      </w:pPr>
    </w:p>
    <w:p w:rsidR="00F318F9" w:rsidRPr="00853DCC" w:rsidRDefault="00F318F9" w:rsidP="00615AA0">
      <w:pPr>
        <w:pStyle w:val="a"/>
        <w:spacing w:line="340" w:lineRule="exact"/>
        <w:ind w:firstLine="0"/>
        <w:rPr>
          <w:sz w:val="24"/>
          <w:szCs w:val="24"/>
          <w:rtl/>
        </w:rPr>
      </w:pPr>
    </w:p>
    <w:sectPr w:rsidR="00F318F9" w:rsidRPr="00853DCC" w:rsidSect="009623A0">
      <w:footnotePr>
        <w:numRestart w:val="eachPage"/>
      </w:footnotePr>
      <w:type w:val="continuous"/>
      <w:pgSz w:w="9356" w:h="13608" w:code="9"/>
      <w:pgMar w:top="567" w:right="1134" w:bottom="851" w:left="1134"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317F" w:rsidRDefault="004F317F" w:rsidP="00C402D9">
      <w:pPr>
        <w:spacing w:line="240" w:lineRule="auto"/>
      </w:pPr>
      <w:r>
        <w:separator/>
      </w:r>
    </w:p>
  </w:endnote>
  <w:endnote w:type="continuationSeparator" w:id="0">
    <w:p w:rsidR="004F317F" w:rsidRDefault="004F317F" w:rsidP="00C402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 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IRYakout">
    <w:panose1 w:val="02000506000000020002"/>
    <w:charset w:val="00"/>
    <w:family w:val="auto"/>
    <w:pitch w:val="variable"/>
    <w:sig w:usb0="00002003" w:usb1="00000000" w:usb2="00000000" w:usb3="00000000" w:csb0="00000041" w:csb1="00000000"/>
  </w:font>
  <w:font w:name="B Mitra">
    <w:panose1 w:val="00000400000000000000"/>
    <w:charset w:val="B2"/>
    <w:family w:val="auto"/>
    <w:pitch w:val="variable"/>
    <w:sig w:usb0="00002001" w:usb1="80000000" w:usb2="00000008" w:usb3="00000000" w:csb0="00000040" w:csb1="00000000"/>
  </w:font>
  <w:font w:name="IRNazli">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mylotus">
    <w:panose1 w:val="02000000000000000000"/>
    <w:charset w:val="00"/>
    <w:family w:val="auto"/>
    <w:pitch w:val="variable"/>
    <w:sig w:usb0="00002007" w:usb1="80000000" w:usb2="00000008" w:usb3="00000000" w:csb0="00000043" w:csb1="00000000"/>
  </w:font>
  <w:font w:name="IRZar">
    <w:panose1 w:val="02000506000000020002"/>
    <w:charset w:val="00"/>
    <w:family w:val="auto"/>
    <w:pitch w:val="variable"/>
    <w:sig w:usb0="00002003" w:usb1="00000000" w:usb2="00000000" w:usb3="00000000" w:csb0="00000041"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2  Badr">
    <w:panose1 w:val="00000400000000000000"/>
    <w:charset w:val="B2"/>
    <w:family w:val="auto"/>
    <w:pitch w:val="variable"/>
    <w:sig w:usb0="00002001" w:usb1="80000000" w:usb2="00000008" w:usb3="00000000" w:csb0="00000040" w:csb1="00000000"/>
  </w:font>
  <w:font w:name="AGA Arabesque">
    <w:panose1 w:val="05010101010101010101"/>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5B03" w:rsidRPr="00D961F0" w:rsidRDefault="00AC5B03" w:rsidP="00D961F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317F" w:rsidRPr="00B6610C" w:rsidRDefault="004F317F" w:rsidP="00B6610C">
      <w:pPr>
        <w:spacing w:line="240" w:lineRule="auto"/>
        <w:ind w:firstLine="0"/>
        <w:rPr>
          <w:rFonts w:asciiTheme="majorBidi" w:hAnsiTheme="majorBidi" w:cstheme="majorBidi"/>
          <w:rtl/>
        </w:rPr>
      </w:pPr>
      <w:r w:rsidRPr="00B6610C">
        <w:rPr>
          <w:rFonts w:asciiTheme="majorBidi" w:hAnsiTheme="majorBidi" w:cstheme="majorBidi"/>
        </w:rPr>
        <w:separator/>
      </w:r>
    </w:p>
  </w:footnote>
  <w:footnote w:type="continuationSeparator" w:id="0">
    <w:p w:rsidR="004F317F" w:rsidRPr="00B6610C" w:rsidRDefault="004F317F" w:rsidP="00B6610C">
      <w:pPr>
        <w:spacing w:line="240" w:lineRule="auto"/>
        <w:ind w:firstLine="0"/>
        <w:rPr>
          <w:rFonts w:asciiTheme="majorBidi" w:hAnsiTheme="majorBidi" w:cstheme="majorBidi"/>
        </w:rPr>
      </w:pPr>
      <w:r w:rsidRPr="00B6610C">
        <w:rPr>
          <w:rFonts w:asciiTheme="majorBidi" w:hAnsiTheme="majorBidi" w:cstheme="majorBidi"/>
        </w:rPr>
        <w:continuationSeparator/>
      </w:r>
    </w:p>
  </w:footnote>
  <w:footnote w:id="1">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خاطرات عَلم، ج 6، ص 458- </w:t>
      </w:r>
    </w:p>
  </w:footnote>
  <w:footnote w:id="2">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همان، ص 43ـ44. </w:t>
      </w:r>
    </w:p>
  </w:footnote>
  <w:footnote w:id="3">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یکی از بهترین نمونه‌های این طرز فکر، محمدباقر الفت، فرزند آقا نجفی اصفهانی بود که پس از سال‌ها تحصیل در نجف در بازگشت به ایران، در دام تبلیغات رضاشاهی قرار گرفت. وی در شرحی که درباره رابطه روحانیت و سیاست از دوره قاجار می‌دهد (بنگرید: گنج زری بود که در این خاکدان، صص 224 و بعد از آن) دقیقا آموزه‌های عصر رضاشاهی را مبنای تحلیل خود قرار داده است. وی معتقد است که نگرۀ دخالت دین در سیاست و اجتماع، از مکتب سامره، یعنی مکتب میرزای شیرازی، به دلیل رخداد تنباکو آغاز شد و پیش از آن سابقه نداشت. </w:t>
      </w:r>
    </w:p>
  </w:footnote>
  <w:footnote w:id="4">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گواین که همۀ آنان تحصیل کرده و مارکسیست نبودند و حتی برخی از سران آنان (چنان که در باره سلیمان میرزا گفته شده) حتی پس از تشکیل حزب توده، همچنان نماز می‌خواندند. </w:t>
      </w:r>
    </w:p>
  </w:footnote>
  <w:footnote w:id="5">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گذشته چراغ راه آیند، ص 151. </w:t>
      </w:r>
    </w:p>
  </w:footnote>
  <w:footnote w:id="6">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نباید تصور کرد که افکار جدی و جدیدی در این زمینه در ایران وجود نداشته است، مهم آن است که بستر سیاسی لازم برای این کار وجود نداشت. در سال 1301 تشکلی با نام «جمعیت نهضت اسلام» در تهران شکل گرفت که مرام نامۀ بسیار مترقی و شگفتی داشت، آن هم با نگاهی که نه فقط مربوط به ایران بلکه به جهان اسلام می‌شد. بخش اول آن مرامنامه «مربوط به عالم اسلام» و بخش دوم «مخصوص ایران» بود. در بخش اول از «کوشش در ازدیاد شکوه و عظمت عالم اسلامیت و حفظ و اجرای قوانین اسلام و تهیه وسائل استقرار روابط بین فِرق و احزاب و مجامع و تشکیلات سیاسی ملل و دول اسلامی و ایجاد ائتلاف و اتحاد اسلام» و «گسیل مبلغین مخصوص به ممالک اسلامی آسیا و اروپا و آفریقا برای ایجاد اتحاد و اتفاق عموم مسلمین» و اصول شگفت دیگر یاد شده بود، از جمله «برای مقاومت در مقابل سیاست ضد اسلامی اروپا و آگاه‌کردن دنیای سرگشتۀ امروزه و کلیۀ ملل عالم به فلسفه و مزایای احکام دین مبین اسلام و تمدّن اسلامی» و اینکه «باید دایرۀ تبلیغات در تمام عالم تشکیل شود» (چالش مذهب با مدرنیته، ص 502، اصل مرامنامه در روزنامه گلشن، ش 34، سال 1301ش). این فضا، البته در اوج فشارهای اروپا بر ضد عثمانی و از هم گسستن آن بود و در همین مرامنامه از «آزادی و استقلال تام دولت عثمانی» هم سخن گفته شده بود. مشابه آن، جمعیتی به نام «فرقۀ استقلال و اتحاد اسلام» بود که باز در پی جریان‌های اتحاد اسلام که عثمانی به راه انداخته بود، در ایران به سال 1336 ق/1297 ش ایجاد شد. مرامنامۀ این جریان هم بر پایۀ نوعی روشنفکری دینی بود. در بخش «امور روحانیه» از ترویج و توسعه دایرۀ اتحاد اسلام به واسطه اعزام مبلغین به تمام نقاط و دعوت نمودن عموم مسلمین به اتحاد مسلمین» سخن گفته شده و نیز از «حفظ و مراعات احترام علمای اعلام و روحانیون» و امور دیگر. بنگرید: چالش مذهب ومدرنیسم، ص 551 متن مرامنامه از روزنامه کوکب ایران، ‌ش 38، ربیع الثانی 1336ق. فرقه دموکراسی اسلامی هم مدل دیگری از همان جریان است که ایضا در سال 1397 ش ایجاد شده است. همان، ص 553 ـ 558. </w:t>
      </w:r>
    </w:p>
  </w:footnote>
  <w:footnote w:id="7">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این فشارها از یک سو سبب تعطیلی مراکز درسی دینی و از سوی دیگر خارج شدن یا به اجبار خارج کردن روحانیون از کسوت روحانیت و مشغول کردن و شدن آنان به کارهای دیگر از جمله کار در عدلیه بود. برای نمونه، درباره تعطیل شدن حوزۀ علمیه اصفهان بنگرید به اظهارات آیت‌الله ادیب در:‌ مجله حوزه، س 5، ش 2، ص 29. براساس گفتۀ آقای سلطانی، مجموع طلبه‌هایی که در قم باقیمانده بودند، حدود سیصد نفر بودند. بنگرید: مجلۀ حوزه، ش 43ـ 44، ص 47. </w:t>
      </w:r>
    </w:p>
  </w:footnote>
  <w:footnote w:id="8">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برای نمونه می‌توان با اشعار میرزا یحیی دولت آبادی دربارۀ روحانیت نگریست که سید محمدعلی جمالزاده در مقاله‌ای تحت عنوان «آخوند داریم و آخوند» که خود عنوان داستانی هم از اوست ـ در مجلۀ کاوه ش 54 (مهرم 1353 چاپ مونیخ آلمان) ص 16 آورده است. اشعار ایرج و عارف و عشقی هم بر ضد روحانیت، به فراوانی در دواوین آنان موجود است. مجموعه‌ای از آن اشعار را شجاع‌الدین شفا گردآوری و به چاپ رسانده است. </w:t>
      </w:r>
    </w:p>
  </w:footnote>
  <w:footnote w:id="9">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w:t>
      </w:r>
      <w:r>
        <w:rPr>
          <w:rStyle w:val="Char2"/>
          <w:rFonts w:hint="cs"/>
          <w:rtl/>
        </w:rPr>
        <w:t xml:space="preserve"> </w:t>
      </w:r>
      <w:r w:rsidRPr="00016EE7">
        <w:rPr>
          <w:rStyle w:val="Char2"/>
          <w:rFonts w:hint="cs"/>
          <w:rtl/>
        </w:rPr>
        <w:t>ملک الشعرای بهار (دیوان بهار، ج 1، ص 284) می‌گوید:</w:t>
      </w:r>
    </w:p>
    <w:p w:rsidR="00AC5B03" w:rsidRPr="00016EE7" w:rsidRDefault="00AC5B03" w:rsidP="00685C48">
      <w:pPr>
        <w:pStyle w:val="FootnoteText"/>
        <w:ind w:left="272" w:firstLine="0"/>
        <w:rPr>
          <w:rStyle w:val="Char2"/>
          <w:rtl/>
        </w:rPr>
      </w:pPr>
      <w:r w:rsidRPr="00016EE7">
        <w:rPr>
          <w:rStyle w:val="Char2"/>
          <w:rFonts w:hint="cs"/>
          <w:rtl/>
        </w:rPr>
        <w:t xml:space="preserve">یا مرگ یا تجدّد و اصلاح / راهی جز این دو، پیش وطن نیست / ایران کهن شده است سراپای / درمانش به جز تازه شدن نیست. </w:t>
      </w:r>
    </w:p>
    <w:p w:rsidR="00AC5B03" w:rsidRPr="00016EE7" w:rsidRDefault="00AC5B03" w:rsidP="00541890">
      <w:pPr>
        <w:pStyle w:val="FootnoteText"/>
        <w:ind w:left="272" w:firstLine="0"/>
        <w:rPr>
          <w:rStyle w:val="Char2"/>
        </w:rPr>
      </w:pPr>
      <w:r w:rsidRPr="00016EE7">
        <w:rPr>
          <w:rStyle w:val="Char2"/>
          <w:rFonts w:hint="cs"/>
          <w:rtl/>
        </w:rPr>
        <w:t>اسامی روزنامه‌ها و هفته‌نامه‌های این دوره، نشانگر توجه این عصر به تجدد و نوگرایی است. برای مثال می‌توان از این قبیل نشریه‌ها یاد کرد: روزنامه تجدد ایران که از سال 1310 به بعد روزانه منتشر می‌شد (تاریخ جراید و مجلات، ج 2، ص 109) چندین نشریه و ماهنامه و</w:t>
      </w:r>
      <w:r>
        <w:rPr>
          <w:rStyle w:val="Char2"/>
          <w:rFonts w:hint="cs"/>
          <w:rtl/>
        </w:rPr>
        <w:t>...</w:t>
      </w:r>
      <w:r w:rsidRPr="00016EE7">
        <w:rPr>
          <w:rStyle w:val="Char2"/>
          <w:rFonts w:hint="cs"/>
          <w:rtl/>
        </w:rPr>
        <w:t xml:space="preserve"> تحت عنوان «ترقی» یا «ترقی ایران» (2/124ـ127) همینطور «تکامل» «تمدن» (همان 134ـ 140) و نیز بنگرید به نشریاتی که به نوعی با کلمۀ «عصر» آغاز می‌شود: عصرآزادی، عصر انقلاب، عصر تمدن، عصر پهلوی، عصر جدید، عصر دموکراسی، عصر نو، عصر نهضت (همان، ‌ج 4، ص 36) و زیر کلمۀ «عهد» عهد آزادی، عهد ترقی، عهد تجدد، عهد جدید (همان، ‌ص 58) و نیز «ایران امروز» از محمد حجازی.</w:t>
      </w:r>
      <w:r>
        <w:rPr>
          <w:rStyle w:val="Char2"/>
          <w:rFonts w:hint="cs"/>
          <w:rtl/>
        </w:rPr>
        <w:t xml:space="preserve"> </w:t>
      </w:r>
    </w:p>
  </w:footnote>
  <w:footnote w:id="10">
    <w:p w:rsidR="00AC5B03" w:rsidRPr="00016EE7" w:rsidRDefault="00AC5B03" w:rsidP="007B4087">
      <w:pPr>
        <w:pStyle w:val="FootnoteText"/>
        <w:ind w:left="272" w:hanging="272"/>
        <w:rPr>
          <w:rStyle w:val="Char2"/>
          <w:rtl/>
        </w:rPr>
      </w:pPr>
      <w:r w:rsidRPr="00016EE7">
        <w:rPr>
          <w:rStyle w:val="Char2"/>
        </w:rPr>
        <w:footnoteRef/>
      </w:r>
      <w:r w:rsidRPr="00016EE7">
        <w:rPr>
          <w:rStyle w:val="Char2"/>
          <w:rtl/>
        </w:rPr>
        <w:t xml:space="preserve">- </w:t>
      </w:r>
      <w:r w:rsidRPr="00016EE7">
        <w:rPr>
          <w:rStyle w:val="Char2"/>
          <w:rFonts w:hint="cs"/>
          <w:rtl/>
        </w:rPr>
        <w:t>در سرود مدرسه‌ای که بهار به سال 1310ش برای کودکانی دبستانی سرود (دیوان ملک الشعراء(ج 1، ص 549) هویت ایرانی برای کودک ایرانی، چنین ترسیم شده است:</w:t>
      </w:r>
    </w:p>
    <w:p w:rsidR="00AC5B03" w:rsidRPr="00016EE7" w:rsidRDefault="00AC5B03" w:rsidP="007B4087">
      <w:pPr>
        <w:pStyle w:val="FootnoteText"/>
        <w:ind w:left="272" w:firstLine="0"/>
        <w:rPr>
          <w:rStyle w:val="Char2"/>
          <w:rtl/>
        </w:rPr>
      </w:pPr>
      <w:r w:rsidRPr="00016EE7">
        <w:rPr>
          <w:rStyle w:val="Char2"/>
          <w:rFonts w:hint="cs"/>
          <w:rtl/>
        </w:rPr>
        <w:t xml:space="preserve">ماهمه کودکان ایرانیم / مادر خویش را نگهبانیم/ همه از پشت کیقباد و جمیم/ همه از نسل پور دستانیم / زادۀ کورش و هخامنشیم / بچۀ قارن و نریمانیم / پسر مهرداد و فرهادیم/ تیرۀ اردشیر و ساسانیم/ ملک ایران یکی گلستان است/ ما گل سرخ این گلستانیم. </w:t>
      </w:r>
    </w:p>
    <w:p w:rsidR="00AC5B03" w:rsidRPr="00016EE7" w:rsidRDefault="00AC5B03" w:rsidP="007B4087">
      <w:pPr>
        <w:pStyle w:val="FootnoteText"/>
        <w:ind w:left="272" w:firstLine="0"/>
        <w:rPr>
          <w:rStyle w:val="Char2"/>
          <w:rtl/>
        </w:rPr>
      </w:pPr>
      <w:r w:rsidRPr="00016EE7">
        <w:rPr>
          <w:rStyle w:val="Char2"/>
          <w:rFonts w:hint="cs"/>
          <w:rtl/>
        </w:rPr>
        <w:t>دربارۀ بهار (در کتاب باستان‌گرایی در تاریخ معاصر ایران، ص 167) آمده است: بهار را می‌توان یکی از خط دهندگان باستانگرایی رضاشاه و اقدامات وی در این راستا دانست که در شعرهایش همواره وی را به احیای فرهنگ و آداب و تاریخ عصر باستانی توصیه می‌کند:</w:t>
      </w:r>
    </w:p>
    <w:p w:rsidR="00AC5B03" w:rsidRPr="00016EE7" w:rsidRDefault="00AC5B03" w:rsidP="007B4087">
      <w:pPr>
        <w:pStyle w:val="FootnoteText"/>
        <w:ind w:left="272" w:firstLine="0"/>
        <w:rPr>
          <w:rStyle w:val="Char2"/>
          <w:rtl/>
        </w:rPr>
      </w:pPr>
      <w:r w:rsidRPr="00016EE7">
        <w:rPr>
          <w:rStyle w:val="Char2"/>
          <w:rFonts w:hint="cs"/>
          <w:rtl/>
        </w:rPr>
        <w:t xml:space="preserve">شاه جهان پهلوی نامدار / این ز سلاطین کیان یادگار/بخت تو باشد علم کاویان/ ملک تو ماننده ملک کیان/ چوبی پی آن بخت همایون شدی/کاوه بدی، باز فریدون شدی. </w:t>
      </w:r>
    </w:p>
    <w:p w:rsidR="00AC5B03" w:rsidRPr="00016EE7" w:rsidRDefault="00AC5B03" w:rsidP="007B4087">
      <w:pPr>
        <w:pStyle w:val="FootnoteText"/>
        <w:ind w:left="272" w:firstLine="0"/>
        <w:rPr>
          <w:rStyle w:val="Char2"/>
          <w:rtl/>
        </w:rPr>
      </w:pPr>
      <w:r w:rsidRPr="00016EE7">
        <w:rPr>
          <w:rStyle w:val="Char2"/>
          <w:rFonts w:hint="cs"/>
          <w:rtl/>
        </w:rPr>
        <w:t xml:space="preserve">نگاه بهار به تجدد در چهارچوب سه مفهو تاریخی ـ جغرافیایی شکل گرفته است. ایران قبل از اسلام، ایران بعد از اسلام و فرنگ، وی در این شعر همانند بسیاری از روشنفکران دیگر، با حذف «ایران بعد از اسلام» می‌کوشد تا میان ایران پیش از اسلام و فرنگ تقارنی پدید آورد. یعنی تجدد باستانی که شاید به قول توکلی طرقی بتوان نامش را تجدد بومی نامید. این تجدد باستانی صد البته که عقیم است، ‌زیرا ایران باستانی با کیومرث و جمشیدش که جای محمد و علی را گرفته، آمیخته با هزاران گونه فساد و ظلم و ستم است (به یاد آوریم آنچه شاملو درباره شاهنامه گفته است) اینجا بود که روشنفکر ما که تجدد باستانی را از دل دو مفهوم ایران باستانی و فرنگ درآورد، عاجز ماند و نتوانست کاری صورت دهد. </w:t>
      </w:r>
    </w:p>
    <w:p w:rsidR="00AC5B03" w:rsidRPr="00016EE7" w:rsidRDefault="00AC5B03" w:rsidP="007B4087">
      <w:pPr>
        <w:pStyle w:val="FootnoteText"/>
        <w:ind w:left="272" w:firstLine="0"/>
        <w:rPr>
          <w:rStyle w:val="Char2"/>
          <w:rtl/>
        </w:rPr>
      </w:pPr>
      <w:r w:rsidRPr="00016EE7">
        <w:rPr>
          <w:rStyle w:val="Char2"/>
          <w:rFonts w:hint="cs"/>
          <w:rtl/>
        </w:rPr>
        <w:t xml:space="preserve">باید توجه داشت که در آثار «اسلامیت» فراوانی هم می‌توان دید، این نگرش هم که اسلام را از عرب جدا می‌کنکد، در تئوری‌های بهار دیده می‌شود (گرچه عرب زد چو حرامی به ما ـ داد یکی دین گرامی به ما) تجدّدی است که به نوعی با سنّت کنار آ ده است. اما این کفۀ ترازو به نفع کدام طرف است، و اینکه نظر وی و امثال او در تلفیق این دو نگرش چگونه است، ‌سخن دیگری است. </w:t>
      </w:r>
    </w:p>
  </w:footnote>
  <w:footnote w:id="11">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 باستان گرایی در تاریخ معاصر ایران، رضا بیگدلو، تهران، نشر مرکز، 1380. </w:t>
      </w:r>
    </w:p>
  </w:footnote>
  <w:footnote w:id="12">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نشریه بانک ملی ایران، ش 108 (فروردین 1384)ص 36. </w:t>
      </w:r>
    </w:p>
  </w:footnote>
  <w:footnote w:id="13">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در این باره بنگرید: خاطرات سیاسی خلیل ملکی، ص 336ـ338. </w:t>
      </w:r>
    </w:p>
  </w:footnote>
  <w:footnote w:id="14">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مهندس مهدی بازرگان شرحی از نفوذ توده‌ای‌ها در دانشگاه در سال‌های ‌پس از شهریور 1320 آورده است. بنگرید: رسوایی استبداد در دفاعیات مهندس بازرگان، ص 116؛ شصت سال خدمت و مقاومت، ج 1، ص 246ـ 249. یک توده‌ای اسبق هم درباره جوانان این نسل می‌نویسد: سازمان جوانان [حزب توده در کنار سازمان‌های علنی</w:t>
      </w:r>
      <w:r>
        <w:rPr>
          <w:rStyle w:val="Char2"/>
          <w:rFonts w:hint="cs"/>
          <w:rtl/>
        </w:rPr>
        <w:t>...</w:t>
      </w:r>
      <w:r w:rsidRPr="00016EE7">
        <w:rPr>
          <w:rStyle w:val="Char2"/>
          <w:rFonts w:hint="cs"/>
          <w:rtl/>
        </w:rPr>
        <w:t xml:space="preserve"> در آموزش فکری جوانان نقش فعالی به عهده گرفت. جوانان، حتی کودکان در سنین سیرده چهارده سالگی می‌آموختند که نباید به دنبال ارزش‌های تحمیلی نسل‌های گذشته دوید.</w:t>
      </w:r>
      <w:r>
        <w:rPr>
          <w:rStyle w:val="Char2"/>
          <w:rFonts w:hint="cs"/>
          <w:rtl/>
        </w:rPr>
        <w:t xml:space="preserve"> آن‌ها </w:t>
      </w:r>
      <w:r w:rsidRPr="00016EE7">
        <w:rPr>
          <w:rStyle w:val="Char2"/>
          <w:rFonts w:hint="cs"/>
          <w:rtl/>
        </w:rPr>
        <w:t>از نماز و عبادت دست می‌کشیدند و سرود جوانان و سرود صلح می‌خواندند. وقتی می‌خواستند قسم بخورند، به جای قسم به خدا و پیغمبر، به مرام خود قسم یاد می‌کردند</w:t>
      </w:r>
      <w:r>
        <w:rPr>
          <w:rStyle w:val="Char2"/>
          <w:rFonts w:hint="cs"/>
          <w:rtl/>
        </w:rPr>
        <w:t>...</w:t>
      </w:r>
      <w:r w:rsidRPr="00016EE7">
        <w:rPr>
          <w:rStyle w:val="Char2"/>
          <w:rFonts w:hint="cs"/>
          <w:rtl/>
        </w:rPr>
        <w:t xml:space="preserve"> بنگرید: جلال آل احمد، ص 74. </w:t>
      </w:r>
    </w:p>
  </w:footnote>
  <w:footnote w:id="15">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آقای جلال‌الدین فارسی که این زمان در مشهد بوده است، می‌نویسد: یادم می‌آید روزی را که نقاره خانه صحن کهنه برای اولین بار پس از سال‌ها سلطنت رضاخان شروع به نقاره زنی کرد، مادرم و پدرم چگونه مانند همۀ همسایه‌هایمان در کوچه سرحوض و عباسقلی‌خان مشهد باشور و شعف آن را مرگ سلطنت پهلوی تلقی کرده و برخاستند و هرچه چراغ‌های زیبا و بزرگ و عتیقه داشتیم روشن کردند. (از یادداشت‌های ایشان در نقد چاپ اول این کتاب) اما کسروی از سر خشم نسبت به قدرت یافتن روحانیت پس از شهریور 20 نوشته است: آنان که رخت دیگرگردانیده بودند، دوباره به عبا و عمامه بازگشتند، آنان که به گوشه‌ای خزیده بودند، بیرون آمدند، بار دیگر با قانون‌ها و دانش‌ها و همۀ نیکی‌ها نبرد آغاز کردند. بار دیگرآخوند بچه‌ها و سید بچه‌ها که چغالۀ گدایی و مفتخوری هستند، در بیابان‌ها پدیدار شدند</w:t>
      </w:r>
      <w:r>
        <w:rPr>
          <w:rStyle w:val="Char2"/>
          <w:rFonts w:hint="cs"/>
          <w:rtl/>
        </w:rPr>
        <w:t>...</w:t>
      </w:r>
      <w:r w:rsidRPr="00016EE7">
        <w:rPr>
          <w:rStyle w:val="Char2"/>
          <w:rFonts w:hint="cs"/>
          <w:rtl/>
        </w:rPr>
        <w:t xml:space="preserve"> بنگرید: دادگاه، ص 55. </w:t>
      </w:r>
    </w:p>
  </w:footnote>
  <w:footnote w:id="16">
    <w:p w:rsidR="00AC5B03" w:rsidRPr="00016EE7" w:rsidRDefault="00AC5B03" w:rsidP="007B4087">
      <w:pPr>
        <w:pStyle w:val="FootnoteText"/>
        <w:ind w:left="272" w:hanging="272"/>
        <w:rPr>
          <w:rStyle w:val="Char2"/>
          <w:rtl/>
        </w:rPr>
      </w:pPr>
      <w:r w:rsidRPr="00016EE7">
        <w:rPr>
          <w:rStyle w:val="Char2"/>
        </w:rPr>
        <w:footnoteRef/>
      </w:r>
      <w:r w:rsidRPr="00016EE7">
        <w:rPr>
          <w:rStyle w:val="Char2"/>
          <w:rtl/>
        </w:rPr>
        <w:t xml:space="preserve">- </w:t>
      </w:r>
      <w:r w:rsidRPr="00016EE7">
        <w:rPr>
          <w:rStyle w:val="Char2"/>
          <w:rFonts w:hint="cs"/>
          <w:rtl/>
        </w:rPr>
        <w:t xml:space="preserve">مهدی حکیمی در این باره می‌گوید: کسروی هم در مشهد، مخصوصاً در دانشگاه پزشکی، پیروانی داشت. از هم دوره‌ای‌هایم کسانی را می‌شناختم که جذب عقاید کسروی شده بودند. یزدانیان از دیگر فرهنگیان مشهد می‌گوید: من در اوائل که وارد مشهد شدم، اوج کسروی‌گری بود و پسرعموی من از طرفداران و نزدیکان کسروی بود. بنگرید: تاریخ شفاهی، کانون نشر حقایق، ص 73. </w:t>
      </w:r>
    </w:p>
  </w:footnote>
  <w:footnote w:id="17">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مصاحبه با نشریۀ یالثارات، ش 211 (25/10/81)، ص 6. </w:t>
      </w:r>
    </w:p>
  </w:footnote>
  <w:footnote w:id="18">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یکی از مهمترین نقاط ضعف وی در تاریخ مشروطه، ستایش بی‌حد و اندازه وی از مشروطه تبریز و کوبیدن حرکت مشروطه خواهی اصفهان است که صرف نظر از اختلاف نظرهای فکری که میان این دو مشروطه وجود دارد، حساسیت‌های بومی و قومی، وی را به موضع‌گیری بر ضد حرکت اصفهان واداشته و در موارد مختلفی این احساس خود را بروز داده است. </w:t>
      </w:r>
    </w:p>
  </w:footnote>
  <w:footnote w:id="19">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زندگینامه</w:t>
      </w:r>
      <w:r>
        <w:rPr>
          <w:rStyle w:val="Char2"/>
          <w:rFonts w:hint="cs"/>
          <w:rtl/>
        </w:rPr>
        <w:t>...</w:t>
      </w:r>
      <w:r w:rsidRPr="00016EE7">
        <w:rPr>
          <w:rStyle w:val="Char2"/>
          <w:rFonts w:hint="cs"/>
          <w:rtl/>
        </w:rPr>
        <w:t xml:space="preserve"> ، ص 27. </w:t>
      </w:r>
    </w:p>
  </w:footnote>
  <w:footnote w:id="20">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شیخ قاسم اسلامی که سابقه روشنی در مبارزات فکری و سیاسی در دهۀ 20 و 30 داشت، سلسله مقالاتی از وی در نشریه‌ای بانام اطلاعات (با مدیریت سید اسماعیلی خلیلی) که در مرداد 1322 و بعد از آن منتشر می‌شده است، از ایشان درج شده و در بیش از بیست شماره ادامه یافته است. این نشریه در صفحه دوم خود یک ستون «دینی» دارد که مقالات مرحوم اسلامی در آن چاپ می‌شده است. در شماره 9 مرداد 1322 مقاله‌ای درباره تمدن اسلامی و مقایسه آن با تمدن غربی دارد و به نقد این سخن نشسته است که کسانی اسلام و اصولا دین را مانع تمدن می‌پندارند. (گفتنی است که در این نشریه مقالاتی هم از محمود شهابی در زمینه‌های دینی هست که قابل تامل است. مقاله وی در نشریه شماره پنج این است: راه سعادت حقیقی دین است و بس). زمانی هم شیخ قاسم، به خاطر سخنرانی‌اش بر ضد رزم آراء دستگیر و ناخن‌هایش کشیده شده بود. (بنگرید:‌گنجینۀ دانشمندان، ج 2، ص 336، و نیز دربارۀ دستگیری او در حوادث سال 43 بنگرید: ‌یاران امام به روایت</w:t>
      </w:r>
      <w:r>
        <w:rPr>
          <w:rStyle w:val="Char2"/>
          <w:rFonts w:hint="cs"/>
          <w:rtl/>
        </w:rPr>
        <w:t>...</w:t>
      </w:r>
      <w:r w:rsidRPr="00016EE7">
        <w:rPr>
          <w:rStyle w:val="Char2"/>
          <w:rFonts w:hint="cs"/>
          <w:rtl/>
        </w:rPr>
        <w:t xml:space="preserve"> دفتر 27، ص 95 و نیز ص 207ـ215 گزارش سخنرانی وی بر ضد مصوبات مجلس وقت) پس از پیروزی انقلاب اسلامی، و در 5 مردادماه سال 1359 به دلیل مخالفت‌های فراوانش با دکتر شریعتی به دست گروه فرقان ترور شد. </w:t>
      </w:r>
    </w:p>
  </w:footnote>
  <w:footnote w:id="21">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تلاش پیروان کسروی تحت عنوان تشکل با هماد آزادگان ادامه یافت و پیروانش همچنان طی سه چهار دهه پس از مرگ وی به انتشار نشریات خود مشغول بودند؛ اما کسروی هیچگاه جاذبه‌ای به دست نیاورد و موقعیتی بجز مورخ بودن حتی در میان روشنفکران کسب نکرد. فعالیت این گروه در حالی انجام می‌شد که مؤسسات و سازمان‌های مذهبی محدودیت‌ تمام داشتند. با هماد آزادگان در اسفند 29 کتابی با عنوان «یادی ازکوشش‌های شادروان کسروی) منتشر کرد. روی جلد نشریۀ پیام که در اسفند 39 انتشار یافته، آمده است که «کانون آزادگان همه روزه از ساعت 18 باز است و پنجشنبه‌ها برای همه مردمی که می‌آیند سخنرانی می‌شود.» نشریه دیگر این کانون، «روزبه پیمان» بود که تاریخ انتشار آن آذر 38 است. در این نشریه به بخشی از فعالیت پیروان کسروی در شهرهای مختلف، به ویژه برگزاری جشن یکم آذر به مناسبت انتشار نخستین شمارۀ نشریۀ پیمان کسروی پرداخته شده است. گویا نشریه مزبور در سال‌های ‌بعد هم انتشار می‌یافته است، کما اینکه روزبه پیمان سال 42 توسط نویسندۀ این سطور ملاحظه شد. نشریه‌ای هم با عنوان «روزبه کتابسوزان» یکم دی ماه سال 1335 انتشار یافته و ضمن آن هدف از کتابسوزی مرسوم میان پیروان کسروی در این روز بیان شده است. شرکت چاپاک وابسته به این گروه، گزارشی هم در دی ماه 1336 برای این فعالیت‌ها انتشار داده است. کتابچه‌ای هم باعنوان «آغاز پیروزی» در 15 مرداد 1337 به مناسبت سالروز پیروزی مشروطه (13 مرداد) انتشار یافته که پیروان کسروی مقالاتی در آن باره نگاشته‌اند. در آذر سال 37 هم نشریه‌ای با عنوان «گام‌های پیروزی» از سوی «کتابخانۀ پایدار» دربارۀ اندیشه‌های کسروی انتشار یافت. نشریۀ «روزبه کتابسوزان» باز در سال 1338 انتشار یافت و به تفصیل دربارۀ انگیزه کتابسوزان پرداخته، تصاویری از مجالس کتابسوزی در حضور پیروان کسروی به چاپ رساند. در آذر 47</w:t>
      </w:r>
      <w:r w:rsidRPr="00016EE7">
        <w:rPr>
          <w:rStyle w:val="Char2"/>
          <w:rtl/>
        </w:rPr>
        <w:t xml:space="preserve"> </w:t>
      </w:r>
      <w:r w:rsidRPr="00016EE7">
        <w:rPr>
          <w:rStyle w:val="Char2"/>
          <w:rFonts w:hint="cs"/>
          <w:rtl/>
        </w:rPr>
        <w:t xml:space="preserve">هم در نشریه‌ای تحت عنوان «پیام پیروزی» به شرح دیدگاه‌های کسروی و نقد برخی از مخالفان پرداخته شده است. </w:t>
      </w:r>
    </w:p>
  </w:footnote>
  <w:footnote w:id="22">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فهرست کتاب‌های چاپی مشار، ج 1، ص 991. </w:t>
      </w:r>
    </w:p>
  </w:footnote>
  <w:footnote w:id="23">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ما بخشی از تاریخچه بی‌حجابی و همچنین متن 33 رساله را در بارۀ لزوم حجاب که حد فاصل سال‌های ‌1290 تا 1248 ش (تاریخ تألیف مسأله حجاب آقای مطهری) نگاشته شد، در رسائل حجابیه (قم، دلیل، 1380) در دو مجلد آورده‌ایم. به علاوه مقاله‌ای تحت عنوان «حجاب و ضد حجاب در ادبیات فارسی» به آن ضمیمه کرده‌ایم. در این کتاب نیز به مناسبت ، به بسیاری از رخدادهایی که به حجاب مربوط می‌شود اشاره خواهد شد. </w:t>
      </w:r>
    </w:p>
  </w:footnote>
  <w:footnote w:id="24">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دربارۀ‌کیفیت تدوین آن بنگرید به مصاحبۀ آقای واعظ زاده در مجلۀ حوزه، 43ـ44، ص 206. </w:t>
      </w:r>
    </w:p>
  </w:footnote>
  <w:footnote w:id="25">
    <w:p w:rsidR="00AC5B03" w:rsidRDefault="00AC5B03" w:rsidP="007B4087">
      <w:pPr>
        <w:pStyle w:val="FootnoteText"/>
        <w:ind w:left="272" w:hanging="272"/>
        <w:rPr>
          <w:rStyle w:val="Char2"/>
          <w:rtl/>
        </w:rPr>
      </w:pPr>
      <w:r w:rsidRPr="00016EE7">
        <w:rPr>
          <w:rStyle w:val="Char2"/>
        </w:rPr>
        <w:footnoteRef/>
      </w:r>
      <w:r w:rsidRPr="00016EE7">
        <w:rPr>
          <w:rStyle w:val="Char2"/>
          <w:rtl/>
        </w:rPr>
        <w:t xml:space="preserve">- </w:t>
      </w:r>
      <w:r w:rsidRPr="00016EE7">
        <w:rPr>
          <w:rStyle w:val="Char2"/>
          <w:rFonts w:hint="cs"/>
          <w:rtl/>
        </w:rPr>
        <w:t>چاپ برخی از مقالات وی در نقد مارکسیسم درسال 54 در روزنامۀ کیهان، سبب بر آشفتن برخی از انقلابیون و تکذیب او برای دادن این مقالات به روزنامۀ مزبور شد. این در حالی بود که برخی ازمذهبی‌ها از انتشار</w:t>
      </w:r>
      <w:r>
        <w:rPr>
          <w:rStyle w:val="Char2"/>
          <w:rFonts w:hint="cs"/>
          <w:rtl/>
        </w:rPr>
        <w:t xml:space="preserve"> آن‌ها </w:t>
      </w:r>
      <w:r w:rsidRPr="00016EE7">
        <w:rPr>
          <w:rStyle w:val="Char2"/>
          <w:rFonts w:hint="cs"/>
          <w:rtl/>
        </w:rPr>
        <w:t>سخت خشنود بوده و حتی آن را به صورت افست چاپ کردند. (چاپ آقای خسروشاهی در مرکز بررسی‌های اسلامی، قم، سال 135</w:t>
      </w:r>
      <w:r>
        <w:rPr>
          <w:rStyle w:val="Char2"/>
          <w:rFonts w:hint="cs"/>
          <w:rtl/>
        </w:rPr>
        <w:t>5).</w:t>
      </w:r>
    </w:p>
    <w:p w:rsidR="00AC5B03" w:rsidRPr="00016EE7" w:rsidRDefault="00AC5B03" w:rsidP="00D86FC5">
      <w:pPr>
        <w:pStyle w:val="FootnoteText"/>
        <w:ind w:left="272" w:hanging="272"/>
        <w:rPr>
          <w:rStyle w:val="Char2"/>
        </w:rPr>
      </w:pPr>
      <w:r>
        <w:rPr>
          <w:rStyle w:val="Char2"/>
          <w:rFonts w:hint="cs"/>
          <w:rtl/>
        </w:rPr>
        <w:tab/>
      </w:r>
      <w:r w:rsidRPr="00016EE7">
        <w:rPr>
          <w:rStyle w:val="Char2"/>
          <w:rFonts w:hint="cs"/>
          <w:rtl/>
        </w:rPr>
        <w:t xml:space="preserve">آیت الله خامنه‌ای در حاشیه اشاره‌ای که در متن به نقش دکتر شریعتی در ارتباط با مارکسیسم شده، نوشته‌اند: دکتر شریعتی در زمینه فلسفی (ماتریالیسم فلسفی) مطلقا تحت تأثیر مارکسیسم نبود و تنها در زمینه اقتصادی نوعی گرایش به سوسیالیسم داشت که البته نمی‌توان گفت کاملاً منطبق بر سوسیالیسم مارکسیست‌هاست. </w:t>
      </w:r>
    </w:p>
  </w:footnote>
  <w:footnote w:id="26">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در دوران مشروطه، بسیاری از علمای ضد مشروطه، دست بهائیان را در پشت سر ماجراهای مشروطه‌خواهی می‌دیدند و با آن به مبارزه برمی‌خاستند. از آن جمله در لوحی از عباس افندی آمده است: ‌اگر کار در دست میرزا فضل الله نوری و سیدعلی یزدی و میرزا حسن تبریزی مانَد و پیاپی فتوا به قتل یاران دهند، البته تأخیر شود (بنگرید: مائدۀ آسمانی، عبدالحمید اشراق خاوری، ج 9، ص 32ـ33 به نقل از:‌ تاریخ معاصر ایران، ‌شماره 18، مقاله میرزا حسن مجتهد تبریزی، ص 29) مقصود از «تأخیر» تأخیر در پیروزی بهائیان است. </w:t>
      </w:r>
    </w:p>
  </w:footnote>
  <w:footnote w:id="27">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بنگرید: شصت سال خدمت و مقاومت، ‌ج 1، صض 139. </w:t>
      </w:r>
    </w:p>
  </w:footnote>
  <w:footnote w:id="28">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کتابی درسال 1326 با عنوان ساخته‌‌های بهائیت در صحنه دین و سیاست تألیف انور ودود، بدون تعیین محل و ناشر چاپ شده است. این کتاب در سال 49 مجددا درخواست مجوز کرد که معوق ماند و این به دلیل اشاره‌ای بود که در آن به عین الملک هویدا به عنوان بهایی شده بود، بنگرید: سانسور در آینه، ص 474. </w:t>
      </w:r>
    </w:p>
  </w:footnote>
  <w:footnote w:id="29">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خاطرات آیت الله ابوالقاسم خزعلی، ص 33. </w:t>
      </w:r>
    </w:p>
  </w:footnote>
  <w:footnote w:id="30">
    <w:p w:rsidR="00AC5B03" w:rsidRPr="00016EE7" w:rsidRDefault="00AC5B03" w:rsidP="00685C48">
      <w:pPr>
        <w:pStyle w:val="FootnoteText"/>
        <w:ind w:left="272" w:hanging="272"/>
        <w:rPr>
          <w:rStyle w:val="Char2"/>
          <w:rtl/>
        </w:rPr>
      </w:pPr>
      <w:r w:rsidRPr="00016EE7">
        <w:rPr>
          <w:rStyle w:val="Char2"/>
        </w:rPr>
        <w:footnoteRef/>
      </w:r>
      <w:r w:rsidRPr="00016EE7">
        <w:rPr>
          <w:rStyle w:val="Char2"/>
          <w:rtl/>
        </w:rPr>
        <w:t xml:space="preserve">- </w:t>
      </w:r>
      <w:r w:rsidRPr="00016EE7">
        <w:rPr>
          <w:rStyle w:val="Char2"/>
          <w:rFonts w:hint="cs"/>
          <w:rtl/>
        </w:rPr>
        <w:t>برای نمونه می‌توان به مدرسۀ نواب مشهد اشاره کرد که آن را در اختیار دانشجویان دانشسرای عالی قرار داده بودند و پس از شهریور بیست، طلاب با توصیۀ‌ مرحوم میرزا مهدی اصفهانی آنان را بیرون کردند و بار دیگر مدرسه در اختیار طلاب قرار گرفت. بنگرید: پژوهشی دربارۀ حدیث و فقه، (مصاحبه با آقای کاظم مدیر شانه چی) ص 15؛ امام خمینی نیز در یادداشتی که به سال 1323 نوشته‌اند (صحیفۀ امام، ج 1، ص 22) از وضعیت این مدارس یاد کر</w:t>
      </w:r>
      <w:r>
        <w:rPr>
          <w:rStyle w:val="Char2"/>
          <w:rFonts w:hint="cs"/>
          <w:rtl/>
        </w:rPr>
        <w:t>ده‌اند. در شهر یزد هم، وضع همین</w:t>
      </w:r>
      <w:r w:rsidRPr="00016EE7">
        <w:rPr>
          <w:rStyle w:val="Char2"/>
          <w:rFonts w:hint="cs"/>
          <w:rtl/>
        </w:rPr>
        <w:t xml:space="preserve">گونه بود. آقای خاتم یزدی می‌نویسد: «همۀ مدارس علوم دینی یزد که اتفاقا زیاد هم بود، یا در اختیار آموزش و پرورش بود و یا از این مدارس به عنوان اصطبل اسب‌های شهرداری استفاده می‌شد. بعضی از مدارس را بازاری‌ها انبار کالاهای خود کرده بودند. و بعضی نیز پاتوق دراویش گشته بود». وی ادامه می‌دهد: «بعد از سقوط پهلوی اول، مدارس یزد مثل مدرسۀ خان بزرگ و خان کوچک و مصلا و چهارمنار و ملاعبدالرحیم خانی، به تدریج در اختیار روحانیت قرار گرفت». خاطرات آیت الله خاتم یزدی، ص 18ـ19 در خرم آباد هم مدرسه طلبگی در دوره رضاشاه به انبار غله تبدیل شده بود که تعدادی از روحانیون برجستۀ شهر پس از شهریور بیست آن را باز پس گرفته و تعمیر کردند و دوباره به تربیت طلبه در آن پرداختند (خاطرات آیت الله طاهری خرم آبادی، ج 1، ص 25). </w:t>
      </w:r>
    </w:p>
    <w:p w:rsidR="00AC5B03" w:rsidRPr="00016EE7" w:rsidRDefault="00AC5B03" w:rsidP="001905D8">
      <w:pPr>
        <w:pStyle w:val="FootnoteText"/>
        <w:ind w:left="272" w:firstLine="0"/>
        <w:rPr>
          <w:rStyle w:val="Char2"/>
        </w:rPr>
      </w:pPr>
      <w:r w:rsidRPr="00016EE7">
        <w:rPr>
          <w:rStyle w:val="Char2"/>
          <w:rFonts w:hint="cs"/>
          <w:rtl/>
        </w:rPr>
        <w:t xml:space="preserve">در ساری نیز یکی از مدارس علمیه در زمان رضاخان به مدرسۀ دخترانه تبدیل شده و تا سا ل1326 یکسره به همان شکل مانده بود، وقتی نواب صفوی خبر آن را شنید، همراه سی نفر به ساری رفت و وارد آن مدرسه شد و به سخنرانی پرداخت. مسؤولان شهر ابتدا قول همکاری دادند. اما اندکی بعد نواب را دستگیر و یازده روز زندانیش کردند. سپس وی را تا تشکیل دادگاه آزاد کردند، اما وی به تهران آمد. پس از آن این پرونده همچنان ماند تا آنکه وی به جرم ورود به زور به دبستان، به دو سال زندان محکوم شد. به بهانه همین سابقه بود که نواب در دولت مصدق قریب به بیست ماه زندان محکوم شد. بنگرید: فدائیان اسلام، تاریخ عملکرد، اندیشه، ‌ص 66-68. </w:t>
      </w:r>
    </w:p>
  </w:footnote>
  <w:footnote w:id="31">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هواداری از آلمان‌ها نیز که در اواخر دورۀ رضاشاه در ایران ترویج شده بود و به دلیل انتقال آن از عثمانی به ایران، گاه صورت دینی ـ مبارزاتی هم به خود گرفته بود، به طوری که گویی آلمان‌ها مدافع اسلام شده‌اند،</w:t>
      </w:r>
      <w:r>
        <w:rPr>
          <w:rStyle w:val="Char2"/>
          <w:rFonts w:hint="cs"/>
          <w:rtl/>
        </w:rPr>
        <w:t xml:space="preserve"> </w:t>
      </w:r>
      <w:r w:rsidRPr="00016EE7">
        <w:rPr>
          <w:rStyle w:val="Char2"/>
          <w:rFonts w:hint="cs"/>
          <w:rtl/>
        </w:rPr>
        <w:t xml:space="preserve">سبب می‌شد تا در تهران، تلاش‌هایی هم صورت گیرد تا نشان داده شود اسلام با مرام نازی ارتباطی ندارد. کتابچه‌ای بدون هویت مؤلف و ناشر با نام «آیین اسلام و مرام نازی» قاعدتا در حوالی سال 1324 در تهران ضمن 30 صفحه چاپ شده و به مقایسه دیدگاه‌های موجود در مرام نازی با عقاید و شریعت اسلام بر آمده است. در پایان چنین نتیجه‌گیری شده است: چنین نتیجه می‌گیریم که مرام نازی از هر جهت مخالف اسلام بوده و بر علیه شالودۀ این آیین شریف کلنگ می‌نوازد و در پشت پرده‌های صخیم تبلیغات دروغ و با قلبی سیاه ولی زبانی شیرین، با عملیات تبهکارانه خود با تمام قوا کوشش می‌کند این دین مقدس را از بین ببرد. </w:t>
      </w:r>
    </w:p>
  </w:footnote>
  <w:footnote w:id="32">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 به مقاله بنده با عنوان «تاریخ مسأله اجتهاد و تقلید و تأثیر آن در اندیشۀ سیاسی شیعه روزگار صفوی» در کتاب: کاوش‌های تازه در باب روزگار صفوی، قم، مرکز ادیان، 1384. </w:t>
      </w:r>
    </w:p>
  </w:footnote>
  <w:footnote w:id="33">
    <w:p w:rsidR="00AC5B03" w:rsidRPr="00016EE7" w:rsidRDefault="00AC5B03" w:rsidP="0006380C">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دین و شؤون، ص 68، وی همین مطالب را در کتاب مسلک الامام فی سلامة الاسلام (چاپ 1328 ق، استانبول، مطبعۀ شمس) ص 39ـ40 گفته است. کتاب دین و شؤون در سال 1304 به صورت پاورقی در نشریه «نصحیت» که واعظ قزوینی، روحانی تندروی قزوین آن را اداره</w:t>
      </w:r>
      <w:r>
        <w:rPr>
          <w:rStyle w:val="Char2"/>
          <w:rFonts w:hint="cs"/>
          <w:rtl/>
        </w:rPr>
        <w:t xml:space="preserve"> می‌کرد </w:t>
      </w:r>
      <w:r w:rsidRPr="00016EE7">
        <w:rPr>
          <w:rStyle w:val="Char2"/>
          <w:rFonts w:hint="cs"/>
          <w:rtl/>
        </w:rPr>
        <w:t xml:space="preserve">و در همان سال تعطیل شد، به چاپ می‌رسید. انتشار این کتاب که حملاتی به روحانیون و برخی شعائر مذهبی داشت مورد اعتراض روحانیون شهر بود. </w:t>
      </w:r>
    </w:p>
  </w:footnote>
  <w:footnote w:id="34">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چالش‌ها و تعاملات ایران و عراق در نیمۀ نخست سدۀ بیستم، ص 174. </w:t>
      </w:r>
    </w:p>
  </w:footnote>
  <w:footnote w:id="35">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مجله همایون، ش2، ‌آبان 1313، ص 1ـ2، ش 3، ص 7ـ8 اهمیت این گزارش در نگاهی است که در این زمان یعنی زمان حیات مرحوم حائری ـ که دو سال بعد از آن در سال 1315 ش درگذشت ـ به حوزه قم وجود داشته است. البته حکمی زاده بعدها از شدت اصلاح طلبی، از آن طرف بام افتاد و بدجور هم افتاد که شرح آن خواهد آمد. </w:t>
      </w:r>
    </w:p>
  </w:footnote>
  <w:footnote w:id="36">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زمانی که علمای نجف در مجلسی درباره روش برخورد با رضاخان مشورت می‌کردند ، آقای سیدابوالحسن گفته بود: «ما باید افرادی را بفرستیم در میان عشایر و قبایل ایران و این افراد را علیه رضاخان تحریک کنیم و آنان را به قیام واداریم و از این طریق رضاخان را نابود کنیم.» اما مرحوم نائینی گفته بود: «ما باید از رضاخان استمالت کنیم و با وی، با نرمش رفتار کنیم، تا از تندی و صولتش کاسته شود و در غیر از این راهی نیست.» بنگرید در مصاحبه آقای واعظ زاده (به نقل از آیت الله بروجردی). مجلۀ حوزه، س 7، ش 5، : ش مسلسل 41، ص 39 و بنگرید مصاحبۀ آقای سلطانی در مجلۀ حوزه، ش 43، ص 33. گفتنی است: در سال‌هایی که روحانیون ایران تحت فشار دولت رضاخان مجبور به خلع لباس بودند، اجازۀ اجتهاد یا اجازۀ گرفتن سهم امام و غیره که از سوی مرحوم آیت الله حاج سید ابوالحسن اصفهانی یا مرحوم حاج شیخ عبدالکریم حائری برای روحانیون صادر می‌شد، وسیله‌ای بود تا دولت از خلع لباس این اشخاص خودداری ورزد. برای نمونه بنگرید: سیاست و لباس، ص 14، 98‍. درباره زندگی نامه و مواضع سیاسی وی در دورۀ رضاشاه، بنگرید مرجعیت در عرصۀ اجتماع و سیاست، ص 97ـ113. </w:t>
      </w:r>
    </w:p>
  </w:footnote>
  <w:footnote w:id="37">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این نشریه متعلق به محسن فقیه شیرازی بود که در بخش مطبوعات اشارت مختصری به وی داشته و متن نامه مرحوم اصفهانی را هم در آنجا خواهیم آورد. </w:t>
      </w:r>
    </w:p>
  </w:footnote>
  <w:footnote w:id="38">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در پایان کتاب «راه سعادت» با عنوان فرعی رد شبهات، اثبات نبوت خاتم الانبیاء» (ص 294) شعرانی آمده است: بسیاری از مطالب این کتاب را برای مذاکره در مجلس تبلیغ مرحوم حجت الاسلام حاج سید ابوالحسن طالقانی ـ طاب ثراه ـ و جناب آقای عباسقلی آقای بازرگان تبریزی ـ وفقه الله ـ تهیه کردم. دوست دارم در اینجا نامی از ایشان برده باشم، ‌زیرا مجلس ایشان موجب جمع این نسخه شد. </w:t>
      </w:r>
    </w:p>
  </w:footnote>
  <w:footnote w:id="39">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آقای بدلا که همراه سید محمود طالقانی و علی اکبر حکمی زاده به آن جلسات می‌رفته، (و در مجله همایون هم مقاله می‌نوشته، از جمله در مجله همایون شمارۀ 9، ص 15ـ18) دربارۀ</w:t>
      </w:r>
      <w:r>
        <w:rPr>
          <w:rStyle w:val="Char2"/>
          <w:rFonts w:hint="cs"/>
          <w:rtl/>
        </w:rPr>
        <w:t xml:space="preserve"> آن‌ها </w:t>
      </w:r>
      <w:r w:rsidRPr="00016EE7">
        <w:rPr>
          <w:rStyle w:val="Char2"/>
          <w:rFonts w:hint="cs"/>
          <w:rtl/>
        </w:rPr>
        <w:t xml:space="preserve">می‌گوید: از جمله کارهای سید ابوالحسن طالقانی این بود که دعوت می‌کردند از تمام رجال نامی آن زمان، ‌چه ایرانی و چه خارجی، که در این مجلس شرکت کند؛ و این مجالس کاملاً آزاد بود و از همه گروه‌ها می‌آمدند و در گوشه و کنار مجلس می‌نشستند و در بارۀ همه چیز با هم مخفیانه صحبت می‌کردند و مثلا از افرادی مانند غلام احمد قادیانی که از هند می‌آمد و همانند کسروی مرتد بود و یک مذهب جدیدی اختراع کرده بود، دعوت می‌کردند تا سخنرانی کند. </w:t>
      </w:r>
    </w:p>
  </w:footnote>
  <w:footnote w:id="40">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آیین اسلام، س 3، ش 40، ص 28- 29 (تصویر نامه در همان‌جا آمده است). آقای طالقانی افزوده است که چند نامه دیگر هم در همین زمینه ار مرحوم نائینی و حائری در اختیار دارد. (خوشبختانه این نامه‌ها توسط آقا مهدی طالقانی </w:t>
      </w:r>
      <w:r w:rsidRPr="00016EE7">
        <w:rPr>
          <w:rStyle w:val="Char2"/>
          <w:rtl/>
        </w:rPr>
        <w:t>–</w:t>
      </w:r>
      <w:r w:rsidRPr="00016EE7">
        <w:rPr>
          <w:rStyle w:val="Char2"/>
          <w:rFonts w:hint="cs"/>
          <w:rtl/>
        </w:rPr>
        <w:t xml:space="preserve"> آقا زاده مرحوم طالقانی </w:t>
      </w:r>
      <w:r w:rsidRPr="00016EE7">
        <w:rPr>
          <w:rStyle w:val="Char2"/>
          <w:rtl/>
        </w:rPr>
        <w:t>–</w:t>
      </w:r>
      <w:r w:rsidRPr="00016EE7">
        <w:rPr>
          <w:rStyle w:val="Char2"/>
          <w:rFonts w:hint="cs"/>
          <w:rtl/>
        </w:rPr>
        <w:t xml:space="preserve"> در اختیار ما قرار گرفته که ضمن مقاله‌ای در پیام بهارستان، ش 4( تابستان 1 88) صص 17-34 سیدابوالحسن نام‌های هم به رضاشاه دارد که آن را درسال 1306 و در پس تحولات مربوط به قیام حاج آقا نورالله درقم نوشته و رضاشاه را از بابت تبلیغات ضد دینی که انجام شده و دین را مانع ترقی و آبادی مملکت</w:t>
      </w:r>
      <w:r w:rsidRPr="00016EE7">
        <w:rPr>
          <w:rStyle w:val="Char2"/>
        </w:rPr>
        <w:t xml:space="preserve"> </w:t>
      </w:r>
      <w:r w:rsidRPr="00016EE7">
        <w:rPr>
          <w:rStyle w:val="Char2"/>
          <w:rFonts w:hint="cs"/>
          <w:rtl/>
        </w:rPr>
        <w:t xml:space="preserve">می‌دانند، پرهیز داده است. بنگرید: اندیشه سیاسی و تاریخ نهضت بیدارگرانه حاج آقا نورالله (تهران، 1369) ص 405-406. </w:t>
      </w:r>
    </w:p>
  </w:footnote>
  <w:footnote w:id="41">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کار ناظر به طور عمده نظارت بر کتاب‌های چاپ شده و کنترل</w:t>
      </w:r>
      <w:r>
        <w:rPr>
          <w:rStyle w:val="Char2"/>
          <w:rFonts w:hint="cs"/>
          <w:rtl/>
        </w:rPr>
        <w:t xml:space="preserve"> آن‌ها </w:t>
      </w:r>
      <w:r w:rsidRPr="00016EE7">
        <w:rPr>
          <w:rStyle w:val="Char2"/>
          <w:rFonts w:hint="cs"/>
          <w:rtl/>
        </w:rPr>
        <w:t xml:space="preserve">برای عدم نشر مطالب ضد دینی بود. نگاهی به کتاب «سانسور در آینه» که گزارش ممیزی‌های کتاب تا سال 1357 است، نشان می‌دهد که ناظر شرعیات در وزارت فرهنگ و هنر وجود داشته و هرگاه کتابی از حیث دینی مورد تأمل واقع می‌شده ناظر شرعیات نظر می‌داده است. </w:t>
      </w:r>
    </w:p>
  </w:footnote>
  <w:footnote w:id="42">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آیین اسلام، س 2، ش 43، ص 4. گفتنی است: اگرچه آیت الله سید ابوالحسن اصفهانی در خارج از ایران درگذشت، اما خبر آن انعکاس گسترده‌ای در ایران داشت و مراسمی که برای فاتحه برگزار شد، به نوعی نمایش قدرت دین و نفوذ روحانیت در تمامی شهرهای ایران بود. گزارش‌ها و تصویرهایی که نشریۀ آیین اسلام (س 3، ش 40، ص 7- 10 و 33 و 37) در این باره درج کرده، گویای این مطلب است. گفتنی است که تبلغیات حزب توده مانع اصلی برسر راه آمدن مرحوم سید ابوالحسن اصفهانی به ایران برای معالجه بود که منجر به رفتن ایشان به بعلبک لبنان شد. با این حال، بازتاب درگشت وی در ایران حتی در آذربایجان که تحت سلطه دولت پیشه وری بود، بسیار گسترده بود. بنگرید: مرجعیت در عرصۀ اجتماع و سیاست: ص 108 </w:t>
      </w:r>
      <w:r w:rsidRPr="00016EE7">
        <w:rPr>
          <w:rStyle w:val="Char2"/>
          <w:rtl/>
        </w:rPr>
        <w:t>–</w:t>
      </w:r>
      <w:r w:rsidRPr="00016EE7">
        <w:rPr>
          <w:rStyle w:val="Char2"/>
          <w:rFonts w:hint="cs"/>
          <w:rtl/>
        </w:rPr>
        <w:t xml:space="preserve"> 109 و منابعی که در آنجا آمده است. </w:t>
      </w:r>
    </w:p>
  </w:footnote>
  <w:footnote w:id="43">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دربارۀ وضعیت ناظر شرعیات در وزارت فرهنگ در سال 29 بنگرید: ندای حق، سال اول، ش اول، ص 1، 2. </w:t>
      </w:r>
    </w:p>
  </w:footnote>
  <w:footnote w:id="44">
    <w:p w:rsidR="00AC5B03" w:rsidRPr="00016EE7" w:rsidRDefault="00AC5B03" w:rsidP="00227AB2">
      <w:pPr>
        <w:pStyle w:val="FootnoteText"/>
        <w:ind w:left="272" w:hanging="272"/>
        <w:rPr>
          <w:rStyle w:val="Char2"/>
        </w:rPr>
      </w:pPr>
      <w:r w:rsidRPr="00016EE7">
        <w:rPr>
          <w:rStyle w:val="Char2"/>
        </w:rPr>
        <w:footnoteRef/>
      </w:r>
      <w:r w:rsidRPr="00016EE7">
        <w:rPr>
          <w:rStyle w:val="Char2"/>
          <w:rFonts w:hint="cs"/>
          <w:rtl/>
        </w:rPr>
        <w:t xml:space="preserve">- حاج آقا حسین قمی (متولد 28 رجب 1282 ق و متوفای 17 بهمن 1325) پس از تحصیل در عتبات به سال 1331 ق در مشهداقامت گزید. ایشان در سال 1314 ش برای اظهار مخالفت با کشف حجاب به تهران آمد؛ اما پیش از آنکه با رضاشاه دیدار کند، به عراق تبعید شد و در کربلا اقامت گزید. پس از رفتن رضاخان، ایشان در سال 1323 ش </w:t>
      </w:r>
      <w:r w:rsidRPr="00016EE7">
        <w:rPr>
          <w:rStyle w:val="Char2"/>
          <w:rtl/>
        </w:rPr>
        <w:t>–</w:t>
      </w:r>
      <w:r w:rsidRPr="00016EE7">
        <w:rPr>
          <w:rStyle w:val="Char2"/>
          <w:rFonts w:hint="cs"/>
          <w:rtl/>
        </w:rPr>
        <w:t xml:space="preserve"> در فاصله‌ای که به ایران آمده بود </w:t>
      </w:r>
      <w:r w:rsidRPr="00016EE7">
        <w:rPr>
          <w:rStyle w:val="Char2"/>
          <w:rtl/>
        </w:rPr>
        <w:t>–</w:t>
      </w:r>
      <w:r w:rsidRPr="00016EE7">
        <w:rPr>
          <w:rStyle w:val="Char2"/>
          <w:rFonts w:hint="cs"/>
          <w:rtl/>
        </w:rPr>
        <w:t xml:space="preserve"> برای رفع اجباری بودن کشف حجاب نام‌های برای دولت سهیلی نوشت و در ادامه، به مناسبت‌های مختلف تلگراف‌هایی به تهران مخابره و مسأله را پیگیری کرد. ایشان در سال 1363ق/3-1322 ش سفری به ایران آمد و در بیشتر شهرها مورد استقبال قرار گرفت. بنگرید: مجلۀ یاد، ش 4، ص 31 (خاطرات آذری قمی) (خشم روشنفکرانی مانند کسروی را از بازتاب این سفر بنگرید در کتاب او تحت عنوان: «دادگاه» ص 54-55) آیت الله قمی در 5 بهمن ماه 1325/13 ربیع الاول 1366 ق درگذشت. بنگرید: آیین اسلام س 3 (1325) ش 40، ص 3-4؛ نگاه حوزه، ضمیمۀ ش 4، ص 13-17. استقبال از آیت الله قمی به نوعی اظهار شعف از رفتن رضاخان نیز بود؛ چرا که مردم آیت الله قمی را در برابر رضاخان می‌دیدند. (دربارۀ این مسافرت بنگرید: آثار الحجۀ، ج 1، ص 123-125(فرزند وی حاج آقا حسن قمی از مراجع محلی مشهد بود که پیش از انقلاب فعال بوده و سیزده سال به حال تبعید در کرج بود. وی تاکنون (1382) در قید حیات بوده و در مشهد زندگی می‌کند. (ایشان در 21 خرداد 86 درگذشت و روز بعد در حرم امام رضا</w:t>
      </w:r>
      <w:r w:rsidRPr="00016EE7">
        <w:rPr>
          <w:rStyle w:val="Char2"/>
          <w:rFonts w:cs="CTraditional Arabic" w:hint="cs"/>
          <w:rtl/>
        </w:rPr>
        <w:t>÷</w:t>
      </w:r>
      <w:r w:rsidRPr="00016EE7">
        <w:rPr>
          <w:rStyle w:val="Char2"/>
          <w:rFonts w:hint="cs"/>
          <w:rtl/>
        </w:rPr>
        <w:t xml:space="preserve"> به خاک سپرده شد.) فرزند دیگر ایشان حاج آقا تقی نیز از علمای بنام این دوره بودند. </w:t>
      </w:r>
    </w:p>
  </w:footnote>
  <w:footnote w:id="45">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در واقع 95 روز میان در گذشت آیت الله سید ابوالحسن اصفهانی و حاج آقا حسین قمی فاصله افتاد و تلاش کسانی که بنا داشتند مرجعیت ایشان را پس از آقای اصفهانی تثبیت کنند، بی‌نتیجه ماند. شرح حال وی را که در همان روزهای درگذشتن نوشته شده، بنگرید در: آیین اسلام، س 3 فوق العاده یکشنبه، 20، بهمن 1325. </w:t>
      </w:r>
    </w:p>
  </w:footnote>
  <w:footnote w:id="46">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آیین اسلام، س 2، ش 43، ص 4. </w:t>
      </w:r>
    </w:p>
  </w:footnote>
  <w:footnote w:id="47">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در نشریۀ دنیای اسلام سال 26 هم چندین سرمقاله اختصاص به بحث طراز اول و اصل دوم متمم قانون اساسی داشت. </w:t>
      </w:r>
    </w:p>
  </w:footnote>
  <w:footnote w:id="48">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دربارۀ وی، بعد از این به تفصیل سخن خواهیم گفت. </w:t>
      </w:r>
    </w:p>
  </w:footnote>
  <w:footnote w:id="49">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متن پاسخ مراجع را بنگرید در: آیین اسلام، س 4، ش 6، ص 4، 5، 16 نیز بنگرید به گزارش دیگری درباره این مسأله در آیین اسلام، س 4، ش 26، ص 5. </w:t>
      </w:r>
    </w:p>
  </w:footnote>
  <w:footnote w:id="50">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واقعۀ کشف حجاب، ص 424، وی اصولا به همین هدف به ایران سفر کرد و طی همین سفر بود که آیت الله بروجردی هم تلگرافاتی به مرکز زده، از درخواست‌های وی حمایت کرد. آن زمان آیت الله بروجردی در بروجرد بود و به دلیل نفوذ ایشان میان عشایر آن نواحی، دولت درخواست آقای قمی را پذیرفت. بنگرید به مصاحبۀ آیت الله شیخ علی صافی در مجلۀ حوزه، ش 43-44، ص 116. </w:t>
      </w:r>
    </w:p>
  </w:footnote>
  <w:footnote w:id="51">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متن نامه نخست وزیر را به ایشان بنگرید در: مرجعیت در عرصه اجتماع و سیاست، ص 272. </w:t>
      </w:r>
    </w:p>
  </w:footnote>
  <w:footnote w:id="52">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همان، ص 295. </w:t>
      </w:r>
    </w:p>
  </w:footnote>
  <w:footnote w:id="53">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دادگاه، ص 54-55. </w:t>
      </w:r>
    </w:p>
  </w:footnote>
  <w:footnote w:id="54">
    <w:p w:rsidR="00AC5B03" w:rsidRPr="00016EE7" w:rsidRDefault="00AC5B03" w:rsidP="007B4087">
      <w:pPr>
        <w:pStyle w:val="FootnoteText"/>
        <w:ind w:left="272" w:hanging="272"/>
        <w:rPr>
          <w:rStyle w:val="Char2"/>
          <w:rtl/>
        </w:rPr>
      </w:pPr>
      <w:r w:rsidRPr="00016EE7">
        <w:rPr>
          <w:rStyle w:val="Char2"/>
        </w:rPr>
        <w:footnoteRef/>
      </w:r>
      <w:r w:rsidRPr="00016EE7">
        <w:rPr>
          <w:rStyle w:val="Char2"/>
          <w:rtl/>
        </w:rPr>
        <w:t xml:space="preserve">- </w:t>
      </w:r>
      <w:r w:rsidRPr="00016EE7">
        <w:rPr>
          <w:rStyle w:val="Char2"/>
          <w:rFonts w:hint="cs"/>
          <w:rtl/>
        </w:rPr>
        <w:t xml:space="preserve">سرنوشت ایران چه خواهد شد، ص 33. </w:t>
      </w:r>
    </w:p>
  </w:footnote>
  <w:footnote w:id="55">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قتل کسروی، ص 100. </w:t>
      </w:r>
    </w:p>
  </w:footnote>
  <w:footnote w:id="56">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واقعه کشف حجاب، ص 425، فعالیت متدینین برای بازگرداندن حجاب، خشم روشنفکران لائیک را هم برانگیخت که نمونه‌اش قطعه</w:t>
      </w:r>
      <w:r w:rsidRPr="00016EE7">
        <w:rPr>
          <w:rStyle w:val="Char2"/>
        </w:rPr>
        <w:t>‌</w:t>
      </w:r>
      <w:r w:rsidRPr="00016EE7">
        <w:rPr>
          <w:rStyle w:val="Char2"/>
          <w:rFonts w:hint="cs"/>
          <w:rtl/>
        </w:rPr>
        <w:t xml:space="preserve">ای است که توللی علیه حجاب در «التفاصیل» ص 92-96 داشت. وی در مقدمه آن می‌نویسد: با کشیده شدن جنگ دوم جهانی به ایران، بار دیگر روحانی نمایان سرکوفته جان گرفتند و با پیش کشیدن مسألۀ حجاب بسیاری از اینان گشاده روی را به چادرو روبند فرستادند. </w:t>
      </w:r>
    </w:p>
  </w:footnote>
  <w:footnote w:id="57">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بنگرید: مجلۀ تاریخ و فرهنگ معاصر، ش 6، ص 215-216. در ادامه نامه‌های متعدد دیگری هم از آیت الله کاشانی در این باره آمده است. </w:t>
      </w:r>
    </w:p>
  </w:footnote>
  <w:footnote w:id="58">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آقای کاشانی درگیر و دار انتخابات مجلس چهاردهم در سال 1323دستگیر و پس از 28 ماه که در اراک و کرمانشاه زندان بود، در سال 24 آزاد شد و بار دیگر به فعالیت‌های سیاسی </w:t>
      </w:r>
      <w:r w:rsidRPr="00016EE7">
        <w:rPr>
          <w:rStyle w:val="Char2"/>
          <w:rtl/>
        </w:rPr>
        <w:t>–</w:t>
      </w:r>
      <w:r w:rsidRPr="00016EE7">
        <w:rPr>
          <w:rStyle w:val="Char2"/>
          <w:rFonts w:hint="cs"/>
          <w:rtl/>
        </w:rPr>
        <w:t xml:space="preserve"> مذهبی خود ادامه داد. وی در بازگشت از اراک، در قم مورد استقبال مراجع تقلید قرار گرفت و از چند فرسخی قم همراه با مستقبلین که میان آنان جمعی از علمای برجسته حاضر بودند، به این شهر وارد شد. (بنگرید: آثار الحجه، ج 1، ص 127- 128) مدتی بعد باز دستگیر شده و در اواسط سال 26 مجدداً آزاد شد. یکی از نخستین شرح حال‌هایی که برای آیت الله کاشانی نوشته شد، در مجلۀ آیین اسلام، س 3، ش 14، ص 22- 23 به چاپ رسید. </w:t>
      </w:r>
    </w:p>
  </w:footnote>
  <w:footnote w:id="59">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در بخشی ازاین نوشته پس از اشاره به قیام برای خدا مانند قیام موسای کلیم، چنین آمده است: قیام برای شخص است که یک نفر مازندرانی بیسواد </w:t>
      </w:r>
      <w:r w:rsidRPr="00016EE7">
        <w:rPr>
          <w:rStyle w:val="Char2"/>
          <w:rtl/>
        </w:rPr>
        <w:t>–</w:t>
      </w:r>
      <w:r w:rsidRPr="00016EE7">
        <w:rPr>
          <w:rStyle w:val="Char2"/>
          <w:rFonts w:hint="cs"/>
          <w:rtl/>
        </w:rPr>
        <w:t xml:space="preserve"> رضاخان </w:t>
      </w:r>
      <w:r w:rsidRPr="00016EE7">
        <w:rPr>
          <w:rStyle w:val="Char2"/>
          <w:rtl/>
        </w:rPr>
        <w:t>–</w:t>
      </w:r>
      <w:r w:rsidRPr="00016EE7">
        <w:rPr>
          <w:rStyle w:val="Char2"/>
          <w:rFonts w:hint="cs"/>
          <w:rtl/>
        </w:rPr>
        <w:t xml:space="preserve"> را بر یک گروه چند میلیونی چیره می‌کند که حرث و نسل</w:t>
      </w:r>
      <w:r>
        <w:rPr>
          <w:rStyle w:val="Char2"/>
          <w:rFonts w:hint="cs"/>
          <w:rtl/>
        </w:rPr>
        <w:t xml:space="preserve"> آن‌ها </w:t>
      </w:r>
      <w:r w:rsidRPr="00016EE7">
        <w:rPr>
          <w:rStyle w:val="Char2"/>
          <w:rFonts w:hint="cs"/>
          <w:rtl/>
        </w:rPr>
        <w:t>را دستخوش شهوات خود کند. قیام برای نفع شخصی است که الان هم چند نفر کودک خیابانگرد را در تمام کشور بر اموال و نفوس و اعراض مسلمانان حکومت داده، قیام برای نفس اماره است که مدارس علم و دانش را تسلیم مشتی کودک ساده کرده و مراکز علم قرآن را مرکز فحشا کرده. قیام برای خود است که موقوفات مدارس و محافل دینی را به رایگان تسلیم مشتی هرزه گرد کرده و نفس از هیچکس در نمی‌آید. قیام برای نفس است که چادر عفت را از سر زن‌های عفیف مسلمان برداشت و الان هم این امر خلاف دین و قانون در مملکت جاری است و کسی بر علیه آن سخنی نمی‌گوید</w:t>
      </w:r>
      <w:r>
        <w:rPr>
          <w:rStyle w:val="Char2"/>
          <w:rFonts w:hint="cs"/>
          <w:rtl/>
        </w:rPr>
        <w:t>...</w:t>
      </w:r>
      <w:r w:rsidRPr="00016EE7">
        <w:rPr>
          <w:rStyle w:val="Char2"/>
          <w:rFonts w:hint="cs"/>
          <w:rtl/>
        </w:rPr>
        <w:t xml:space="preserve"> هان ای روحانیین اسلامی ای دانشمندان دیندار. . امروز شماها در پیشگاه خدای عالم چه عذری دارید؟ همه دیدید کتاب‌های یک نفر تبریزی </w:t>
      </w:r>
      <w:r w:rsidRPr="00016EE7">
        <w:rPr>
          <w:rStyle w:val="Char2"/>
          <w:rtl/>
        </w:rPr>
        <w:t>–</w:t>
      </w:r>
      <w:r w:rsidRPr="00016EE7">
        <w:rPr>
          <w:rStyle w:val="Char2"/>
          <w:rFonts w:hint="cs"/>
          <w:rtl/>
        </w:rPr>
        <w:t xml:space="preserve"> احمد کسروی </w:t>
      </w:r>
      <w:r w:rsidRPr="00016EE7">
        <w:rPr>
          <w:rStyle w:val="Char2"/>
          <w:rtl/>
        </w:rPr>
        <w:t>–</w:t>
      </w:r>
      <w:r w:rsidRPr="00016EE7">
        <w:rPr>
          <w:rStyle w:val="Char2"/>
          <w:rFonts w:hint="cs"/>
          <w:rtl/>
        </w:rPr>
        <w:t xml:space="preserve"> بی‌سروپا را که تمام آیین شماها را دستخوش ناسزا کرد و در مرکز تشیع به امام صادق و امام غایب </w:t>
      </w:r>
      <w:r w:rsidRPr="00016EE7">
        <w:rPr>
          <w:rStyle w:val="Char2"/>
          <w:rtl/>
        </w:rPr>
        <w:t>–</w:t>
      </w:r>
      <w:r w:rsidRPr="00016EE7">
        <w:rPr>
          <w:rStyle w:val="Char2"/>
          <w:rFonts w:hint="cs"/>
          <w:rtl/>
        </w:rPr>
        <w:t xml:space="preserve"> روحی له الفداء </w:t>
      </w:r>
      <w:r w:rsidRPr="00016EE7">
        <w:rPr>
          <w:rStyle w:val="Char2"/>
          <w:rtl/>
        </w:rPr>
        <w:t>–</w:t>
      </w:r>
      <w:r w:rsidRPr="00016EE7">
        <w:rPr>
          <w:rStyle w:val="Char2"/>
          <w:rFonts w:hint="cs"/>
          <w:rtl/>
        </w:rPr>
        <w:t xml:space="preserve"> آن همه جسارت‌ها کرد و هیچ کلمه از شماها صادر نشد. امروز چه عذری در محکمۀ خدا دارید؟</w:t>
      </w:r>
      <w:r>
        <w:rPr>
          <w:rStyle w:val="Char2"/>
          <w:rFonts w:hint="cs"/>
          <w:rtl/>
        </w:rPr>
        <w:t>...</w:t>
      </w:r>
      <w:r w:rsidRPr="00016EE7">
        <w:rPr>
          <w:rStyle w:val="Char2"/>
          <w:rFonts w:hint="cs"/>
          <w:rtl/>
        </w:rPr>
        <w:t xml:space="preserve"> یازده جمادی الاولی 1363 ق. بنگرید:</w:t>
      </w:r>
      <w:r>
        <w:rPr>
          <w:rStyle w:val="Char2"/>
          <w:rFonts w:hint="cs"/>
          <w:rtl/>
        </w:rPr>
        <w:t xml:space="preserve"> </w:t>
      </w:r>
      <w:r w:rsidRPr="00016EE7">
        <w:rPr>
          <w:rStyle w:val="Char2"/>
          <w:rFonts w:hint="cs"/>
          <w:rtl/>
        </w:rPr>
        <w:t xml:space="preserve">صحیفۀ امام، ج 1، ص 21-23. </w:t>
      </w:r>
    </w:p>
  </w:footnote>
  <w:footnote w:id="60">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مرد امروز، 30 تیرماه 1324، ش 40، همو در شماره 43 مرد امروز (13 مرداد 24) مقاله‌ای به عنوان مقالۀ وارده تحت عنوان «با عمامه گدایی می‌کنند» نوشت و ضمن آن با اشاره به قانون مصوب مجلس هفتم برای متحد الشکل شدن، از اینکه دوباره عبا و عمامه رواج یافته، سخت انتقاد می‌کند. در انتهای این نوشته آمده است: «بر همه کس واضح است که دین و مذهب عقیدۀ شخصی بوده و مبنای آن روی ایمان و روابط میان خدا و بنده قرار گرفته و اگر مقامات روحانی پا را از گلیم خود فراتر گذارده و داخل در امور دنیوی شوند، اثبات می‌کنند که روحانی نبوده و جسمانی هستند.»</w:t>
      </w:r>
    </w:p>
  </w:footnote>
  <w:footnote w:id="61">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درباره بخشی از مبارزات روشنفکران این دوره با دین بنگرید، قتل کسروی، ص 135-141. </w:t>
      </w:r>
    </w:p>
  </w:footnote>
  <w:footnote w:id="62">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آیین اسلام، سال سوم، ش 40، ص 6، 37. </w:t>
      </w:r>
    </w:p>
  </w:footnote>
  <w:footnote w:id="63">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عزت الله سحابی آشنایی بازرگان و طالقانی را در سال 1321 در جلسات تفسیری مرحوم طالقانی در مسجد جدید التأسیس منشورالسلطان می‌داند (نیم قرن خاطره، ص 83) اما به دلیل آشنایی پدران آن دو با یکدیگر باید این آشنایی به سال‌ها قبل از آن مربوط باشد. </w:t>
      </w:r>
    </w:p>
  </w:footnote>
  <w:footnote w:id="64">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w:t>
      </w:r>
      <w:r>
        <w:rPr>
          <w:rStyle w:val="Char2"/>
          <w:rFonts w:hint="cs"/>
          <w:rtl/>
        </w:rPr>
        <w:t xml:space="preserve"> </w:t>
      </w:r>
      <w:r w:rsidRPr="00016EE7">
        <w:rPr>
          <w:rStyle w:val="Char2"/>
          <w:rFonts w:hint="cs"/>
          <w:rtl/>
        </w:rPr>
        <w:t xml:space="preserve">هفتاد سال، ص 29، 195-196. </w:t>
      </w:r>
    </w:p>
  </w:footnote>
  <w:footnote w:id="65">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w:t>
      </w:r>
      <w:r>
        <w:rPr>
          <w:rStyle w:val="Char2"/>
          <w:rtl/>
        </w:rPr>
        <w:t xml:space="preserve"> </w:t>
      </w:r>
      <w:r w:rsidRPr="00016EE7">
        <w:rPr>
          <w:rStyle w:val="Char2"/>
          <w:rFonts w:hint="cs"/>
          <w:rtl/>
        </w:rPr>
        <w:t xml:space="preserve">مقاله آقای خوانساری، دو صفحه و عنوانش «اختلافات دینی» بود که در شماره پنجم از سال اول همایون چاپ شد و مؤلف در آخر مقاله نوشت: محصل این مقاله را در محضر زعیم اکبر، استادنا العلامه حضرت آیت الله حاجی شیخ عبدالکریم </w:t>
      </w:r>
      <w:r w:rsidRPr="00016EE7">
        <w:rPr>
          <w:rStyle w:val="Char2"/>
          <w:rtl/>
        </w:rPr>
        <w:t>–</w:t>
      </w:r>
      <w:r w:rsidRPr="00016EE7">
        <w:rPr>
          <w:rStyle w:val="Char2"/>
          <w:rFonts w:hint="cs"/>
          <w:rtl/>
        </w:rPr>
        <w:t xml:space="preserve"> دام ظله العالی </w:t>
      </w:r>
      <w:r w:rsidRPr="00016EE7">
        <w:rPr>
          <w:rStyle w:val="Char2"/>
          <w:rtl/>
        </w:rPr>
        <w:t>–</w:t>
      </w:r>
      <w:r w:rsidRPr="00016EE7">
        <w:rPr>
          <w:rStyle w:val="Char2"/>
          <w:rFonts w:hint="cs"/>
          <w:rtl/>
        </w:rPr>
        <w:t xml:space="preserve"> مذاکره شد و حضرت ایشان هم همین معنی را فرمودند که صلاح مسلمین در امروز دنیا به این است که این منازعات در میان آن نباشد و حضرت حجت الاسلام آقای حاجی سید محسن امین شاهی هم در آن محضر تشریف داشتند و تصدیق فرمودند که صلاح مسلمین در همین است. مقاله آقای سید حسین بدلا هم در چهار صفحه، ترجمه‌ای از یک مقاله عربی بود که در مجله الفتح مصر چاپ شده بود. این ترجمه در شماره 9 سال اول همایون ص 15-18 چاپ شد همراهی حاج شیخ با این جماعت از لابلای این مطالب به دست می‌آید و نشان از گرایش وی به برخی از اصلاحات دارد. </w:t>
      </w:r>
    </w:p>
  </w:footnote>
  <w:footnote w:id="66">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 تاریخ جراید و مجلات ایران، ج 4، ص 338-339. </w:t>
      </w:r>
    </w:p>
  </w:footnote>
  <w:footnote w:id="67">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سال دوم، شماره یکم، ص 67، توضیحی که کسروی دربارۀ ماهنامۀ همایون نوشته و به ویژه از نوشتۀ برقعی دربارۀ شعر تمجید کرده است. </w:t>
      </w:r>
    </w:p>
  </w:footnote>
  <w:footnote w:id="68">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علما و رژیم رضاخان، ص 286. </w:t>
      </w:r>
    </w:p>
  </w:footnote>
  <w:footnote w:id="69">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همان، ص 285-287. طبعا گرایش همۀ افرادی که دراین نشریه مقاله می‌نوشتند، یکسان نبود. نام برخی از این نویسندگان را صدر هاشمی در تاریخ جراید ومجلات، ج 4، ص 340 آورده است. </w:t>
      </w:r>
    </w:p>
  </w:footnote>
  <w:footnote w:id="70">
    <w:p w:rsidR="00AC5B03" w:rsidRPr="00016EE7" w:rsidRDefault="00AC5B03" w:rsidP="007B4087">
      <w:pPr>
        <w:pStyle w:val="FootnoteText"/>
        <w:ind w:left="272" w:hanging="272"/>
        <w:rPr>
          <w:rStyle w:val="Char2"/>
          <w:rtl/>
        </w:rPr>
      </w:pPr>
      <w:r w:rsidRPr="00016EE7">
        <w:rPr>
          <w:rStyle w:val="Char2"/>
        </w:rPr>
        <w:footnoteRef/>
      </w:r>
      <w:r w:rsidRPr="00016EE7">
        <w:rPr>
          <w:rStyle w:val="Char2"/>
          <w:rtl/>
        </w:rPr>
        <w:t xml:space="preserve">- </w:t>
      </w:r>
      <w:r w:rsidRPr="00016EE7">
        <w:rPr>
          <w:rStyle w:val="Char2"/>
          <w:rFonts w:hint="cs"/>
          <w:rtl/>
        </w:rPr>
        <w:t xml:space="preserve">هفتاد سال، ص 208-209. </w:t>
      </w:r>
    </w:p>
    <w:p w:rsidR="00AC5B03" w:rsidRPr="00016EE7" w:rsidRDefault="00AC5B03" w:rsidP="00A6798D">
      <w:pPr>
        <w:pStyle w:val="FootnoteText"/>
        <w:ind w:left="272" w:firstLine="0"/>
        <w:rPr>
          <w:rStyle w:val="Char2"/>
          <w:rtl/>
        </w:rPr>
      </w:pPr>
      <w:r w:rsidRPr="00016EE7">
        <w:rPr>
          <w:rStyle w:val="Char2"/>
          <w:rFonts w:hint="cs"/>
          <w:rtl/>
        </w:rPr>
        <w:t>حجت الاسلام و المسلمین اشعری(که عمه‌اش همسر حکمی زاده بوده) اظهار کردند: پدرم می‌گفت، من برای اینکه نفهمم که تکلیف من نسبت به این شخص چه باید باشد، کتاب او را نخواندم. گویا امام خمینی هم دربارۀ وی با پدرم صحبت کرده بود. یکسالی در یکی از روستاهای ساوه بودم و نوجوان بودم. پدرم هم آنجا بود. در زدند و گفتند: آقای حکمی آمده. پدرم گفت: بگویید بیاید. حکمی زاده دم در ایستاد و به پدرم خیلی احترام کرد و گفت: از چه دری وارد شود. پدرم گفتند: از در صداقت. ایشان آمد و غیر از احوالپرسی هیچ صحبتی نکرد و رفت. من مکرر به منزل عمه‌ام می‌رفتم، ایشان کاملاً پذیرایی</w:t>
      </w:r>
      <w:r>
        <w:rPr>
          <w:rStyle w:val="Char2"/>
          <w:rFonts w:hint="cs"/>
          <w:rtl/>
        </w:rPr>
        <w:t xml:space="preserve"> می‌کرد </w:t>
      </w:r>
      <w:r w:rsidRPr="00016EE7">
        <w:rPr>
          <w:rStyle w:val="Char2"/>
          <w:rFonts w:hint="cs"/>
          <w:rtl/>
        </w:rPr>
        <w:t>و استنکاری نسبت به مسائل دینی در مقابل ما نداشت. گاهی تعارف ماندن هم می‌کرد. یک مرتبه به من گفت: اگر عمه شما می‌خواهد مکه و کربلا برود، من مانعش نیستم و هزینه‌اش را می‌دهم و مسائل ایشان را به عهده نمی‌گیرم. در سفر دیگری که به منزلش رفتم، ایشان به من گفت: من کتاب‌های مرحوم پدرم را که می‌فروختم، چند کتاب رویش وقف نوشته بود. نمی‌دانم این نوشته سندی برای وقف است یا نه، با این حال، این‌ها را جدا گذاشتم ببر و ببین تکلیف شرعی هرچه هست عمل کن. در یک سفر دیگری که به منزلش رفتم از مکه پرسید. گفت: خیلی دلم می‌خواهد مکه بروم، اگرمسأله ذبح برای من حل شود به مکه می‌روم. این گوسفندها آنجا تلف می‌شود. دخترش خیلی به انقلاب علاقمند بود و در ایام جنگ در بیمارستان‌ها خدمت</w:t>
      </w:r>
      <w:r>
        <w:rPr>
          <w:rStyle w:val="Char2"/>
          <w:rFonts w:hint="cs"/>
          <w:rtl/>
        </w:rPr>
        <w:t xml:space="preserve"> می‌کرد </w:t>
      </w:r>
      <w:r w:rsidRPr="00016EE7">
        <w:rPr>
          <w:rStyle w:val="Char2"/>
          <w:rFonts w:hint="cs"/>
          <w:rtl/>
        </w:rPr>
        <w:t xml:space="preserve">و پدر هم مانعش نبود. یک بار این دختر با عمه‌ام آمدند منزل ما. عمه‌ام که مقید به نماز و زیارات بود. آن شب دخترش همراهش بود (این دختر الان حدود هفتاد سال دارد </w:t>
      </w:r>
      <w:r w:rsidRPr="00016EE7">
        <w:rPr>
          <w:rStyle w:val="Char2"/>
          <w:rtl/>
        </w:rPr>
        <w:t>–</w:t>
      </w:r>
      <w:r w:rsidRPr="00016EE7">
        <w:rPr>
          <w:rStyle w:val="Char2"/>
          <w:rFonts w:hint="cs"/>
          <w:rtl/>
        </w:rPr>
        <w:t xml:space="preserve"> ایشان در آبان 84 درگذشت) نیمه شب که بلند شدم برای نماز، دیدم این دختر در اتاق نماز شب می‌خواند. این مربوط به قبل از انقلاب است. من به نماز خواندن خودش برخورد نکرده بودم، و معنایش این نیست که نماز نمی‌خواند. به عکس من او را مُظهر به تدیَن می‌دیدم. </w:t>
      </w:r>
    </w:p>
    <w:p w:rsidR="00AC5B03" w:rsidRPr="00016EE7" w:rsidRDefault="00AC5B03" w:rsidP="00A6798D">
      <w:pPr>
        <w:pStyle w:val="FootnoteText"/>
        <w:ind w:left="272" w:firstLine="0"/>
        <w:rPr>
          <w:rStyle w:val="Char2"/>
          <w:rtl/>
        </w:rPr>
      </w:pPr>
      <w:r w:rsidRPr="00016EE7">
        <w:rPr>
          <w:rStyle w:val="Char2"/>
          <w:rFonts w:hint="cs"/>
          <w:rtl/>
        </w:rPr>
        <w:t xml:space="preserve">ایشان شغلش مرغداری بود و زمانی بهترین کارشناس مرغدار در دنیا شناخته شده بود و برای آموزش به کشورهای مختلف دعوتش می‌کردند و می‌رفت پسر و نوه‌اش هم اکنون در همین شغل هستند از نظر مالی هم فردی مقید بود. پدرم می‌گفت تا کفایه را پیش من خواند و زمانی هم که طلبه بود منبر خوبی هم داشت. </w:t>
      </w:r>
    </w:p>
    <w:p w:rsidR="00AC5B03" w:rsidRPr="00016EE7" w:rsidRDefault="00AC5B03" w:rsidP="00A6798D">
      <w:pPr>
        <w:pStyle w:val="FootnoteText"/>
        <w:ind w:left="272" w:firstLine="0"/>
        <w:rPr>
          <w:rStyle w:val="Char2"/>
          <w:rtl/>
        </w:rPr>
      </w:pPr>
      <w:r w:rsidRPr="00016EE7">
        <w:rPr>
          <w:rStyle w:val="Char2"/>
          <w:rFonts w:hint="cs"/>
          <w:rtl/>
        </w:rPr>
        <w:t xml:space="preserve">وی در 11/7/66 درگذشت و در بهشت زهرا دفن شد. در مجلس ختم او اخوی زادۀ آقای اشعری منبر رفت. من هم زمانی با امام خمینی راجع به او صحبت کردم و امام که شنید او هنوز زنده است، با شگفتی به حرف‌های من گوش می‌داد. دخترش هنوز زنده است و من دیروز (7/1/1383) به دیدنش رفتم. دخترش گفت که پدرم گفته است که درباره من با کسی صحبت نکن، اما افزود که نام‌های از ایشان به کسروی پیدا کردم که چندین پرسش از او کرده و ضمن آن حمایت وی را از اسلام در آغاز انتشار پیمان یادآوری کرده بود. </w:t>
      </w:r>
    </w:p>
  </w:footnote>
  <w:footnote w:id="71">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 قتل کسروی، ص 112-113. </w:t>
      </w:r>
    </w:p>
  </w:footnote>
  <w:footnote w:id="72">
    <w:p w:rsidR="00AC5B03" w:rsidRPr="00016EE7" w:rsidRDefault="00AC5B03" w:rsidP="007B4087">
      <w:pPr>
        <w:pStyle w:val="FootnoteText"/>
        <w:ind w:left="272" w:hanging="272"/>
        <w:rPr>
          <w:rStyle w:val="Char2"/>
          <w:rtl/>
        </w:rPr>
      </w:pPr>
      <w:r w:rsidRPr="00016EE7">
        <w:rPr>
          <w:rStyle w:val="Char2"/>
        </w:rPr>
        <w:footnoteRef/>
      </w:r>
      <w:r w:rsidRPr="00016EE7">
        <w:rPr>
          <w:rStyle w:val="Char2"/>
          <w:rtl/>
        </w:rPr>
        <w:t xml:space="preserve">- </w:t>
      </w:r>
      <w:r w:rsidRPr="00016EE7">
        <w:rPr>
          <w:rStyle w:val="Char2"/>
          <w:rFonts w:hint="cs"/>
          <w:rtl/>
        </w:rPr>
        <w:t xml:space="preserve">چند سوال از کسروی، ص 65-66. </w:t>
      </w:r>
    </w:p>
  </w:footnote>
  <w:footnote w:id="73">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خاطرات شیخ ابراهیم زنجانی، (تهران، 1379) ص 34-36. </w:t>
      </w:r>
    </w:p>
  </w:footnote>
  <w:footnote w:id="74">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گفتنی است که نقد آقای خالصی زاده در پاسخ به نام‌های از شیخ مهدی حائری نیز بوده است: «فاضل دانشمند محترم عزیز موقر مکرم آقای آقا شیخ مهدی نجل مرحوم شیخ الطائفه آقای حاجی شیخ عبدالکریم حائری</w:t>
      </w:r>
      <w:r>
        <w:rPr>
          <w:rStyle w:val="Char2"/>
          <w:rFonts w:hint="cs"/>
          <w:rtl/>
        </w:rPr>
        <w:t>...</w:t>
      </w:r>
      <w:r w:rsidRPr="00016EE7">
        <w:rPr>
          <w:rStyle w:val="Char2"/>
          <w:rFonts w:hint="cs"/>
          <w:rtl/>
        </w:rPr>
        <w:t xml:space="preserve"> و بعد مرقومۀ شریفه زیب وصول داد، لازم دانستم در جواب آن، مطالب ذیل را تذکر دهم</w:t>
      </w:r>
      <w:r>
        <w:rPr>
          <w:rStyle w:val="Char2"/>
          <w:rFonts w:hint="cs"/>
          <w:rtl/>
        </w:rPr>
        <w:t>...</w:t>
      </w:r>
      <w:r w:rsidRPr="00016EE7">
        <w:rPr>
          <w:rStyle w:val="Char2"/>
          <w:rFonts w:hint="cs"/>
          <w:rtl/>
        </w:rPr>
        <w:t xml:space="preserve"> (بنگرید کشف الاستار، ص 2). </w:t>
      </w:r>
    </w:p>
  </w:footnote>
  <w:footnote w:id="75">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هفتاد سال، ص 199-202. </w:t>
      </w:r>
    </w:p>
  </w:footnote>
  <w:footnote w:id="76">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آیین اسلام، ش 4، س 1، 19 فروردین 23 به بعد. </w:t>
      </w:r>
    </w:p>
  </w:footnote>
  <w:footnote w:id="77">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آیین اسلام، ش 8 (16/2/1323) ص 4. </w:t>
      </w:r>
    </w:p>
  </w:footnote>
  <w:footnote w:id="78">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دلیل آفتاب، خاطرات یادگار امام، ص 52. </w:t>
      </w:r>
    </w:p>
  </w:footnote>
  <w:footnote w:id="79">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کشف الاسرار، ص 2. </w:t>
      </w:r>
    </w:p>
  </w:footnote>
  <w:footnote w:id="80">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کشف اسرار، ص 74. </w:t>
      </w:r>
    </w:p>
  </w:footnote>
  <w:footnote w:id="81">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دراین باره، در چندین مقاله که مجموعا تحت عنوان «پیشینه و دلایل ولایت فقیه» به عنوان مجلد چهارم مجموعه آثار چاپ شده توسط کنگرۀ امام خمینی و اندیشۀ حکومت اسلامی چاپ شده، مطالبی آمده است. بنگرید به صفحات: 84، 147- 148، 182-183، 250، 362-363، و نیز بنگرید: امام خمینی وحکومت اسلامی، مبانی کلامی، ص 230-231 و بنگرید حکومت ولایی (کدیور، تهران، 1377) ص 141-143؛ و نیز بنگرید: رسائل مذهبی </w:t>
      </w:r>
      <w:r w:rsidRPr="00016EE7">
        <w:rPr>
          <w:rStyle w:val="Char2"/>
          <w:rtl/>
        </w:rPr>
        <w:t>–</w:t>
      </w:r>
      <w:r w:rsidRPr="00016EE7">
        <w:rPr>
          <w:rStyle w:val="Char2"/>
          <w:rFonts w:hint="cs"/>
          <w:rtl/>
        </w:rPr>
        <w:t xml:space="preserve"> سیاسی دورۀ پهلوی، (رسول جعفریان، تهران، مرکز اسناد انقلاب اسلامی)، ج1. </w:t>
      </w:r>
    </w:p>
  </w:footnote>
  <w:footnote w:id="82">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امام در آسنانۀ انقلاب اسلامی اظهار داشت: «من هیچ فعالیتی در داخل خود دولت ندارم و به همین نحو که الان هستم وقتی که دولت اسلامی تشکیل شود نقش هدایت دارم» (صحیفه نور، ج 3، ص 88، و بنگرید: ج 4، ص 170) و در جای دیگر فرمود: «ما نامزدی برای ریاست جمهوری معرفی خواهیم کرد که باید به وسیلۀ ملت انتخاب شود. وقتی او انتخاب شد، از او پشتیبانی وحمایت خواهیم کرد، قوانین حکومت اسلامی، قوانین اسلام خواهد بود</w:t>
      </w:r>
      <w:r>
        <w:rPr>
          <w:rStyle w:val="Char2"/>
          <w:rFonts w:hint="cs"/>
          <w:rtl/>
        </w:rPr>
        <w:t>...</w:t>
      </w:r>
      <w:r w:rsidRPr="00016EE7">
        <w:rPr>
          <w:rStyle w:val="Char2"/>
          <w:rFonts w:hint="cs"/>
          <w:rtl/>
        </w:rPr>
        <w:t xml:space="preserve"> من مانند گذشته به هدایت ملت اکتفا خواهم کرد.» (صحیفه نور، ج 4، ص 186) و در مورد دیگر: «فقیه ناظر بر این است که این‌ها اجرای قانون بکنند، خلاف نکنند، نه اینکه می‌خواهد خودش یک حکومتی بکند. می‌خواهد نگذارد این حکومت‌هایی که اگر چند روز بر</w:t>
      </w:r>
      <w:r>
        <w:rPr>
          <w:rStyle w:val="Char2"/>
          <w:rFonts w:hint="cs"/>
          <w:rtl/>
        </w:rPr>
        <w:t xml:space="preserve"> آن‌ها </w:t>
      </w:r>
      <w:r w:rsidRPr="00016EE7">
        <w:rPr>
          <w:rStyle w:val="Char2"/>
          <w:rFonts w:hint="cs"/>
          <w:rtl/>
        </w:rPr>
        <w:t>بگذرد، بر می‌گردند. به طاغوتی و دیکتاتوری». (صحینفه نور، ج 11، ص 37. بنگرید به توضیحات مفصل امام در اینکه چرا آن زمان آنگونه اظهار کرد و بعد از روحانیون خواست تا در امور اجرایی مشارکت کنند: صحیفۀنور، ج 16، ص 211-212). آقای مطهری هم همان زمان، همین دیدگاه نظارتی را داشت و این به پیروی از افکار امام بود: «ولایت فقیه به این معنی نیست که فقیه خود در رأس دولت قرار گیرد». (پیرامون انقلاب اسلامی، ص 86) امام بعدها با اشاره به اینکه آن تصورش بر این پایه بوده که فکر می‌کرده افراد صالح به اندازه کافی هستند، می‌گوید: «بعد دیدم خیر،</w:t>
      </w:r>
      <w:r>
        <w:rPr>
          <w:rStyle w:val="Char2"/>
          <w:rFonts w:hint="cs"/>
          <w:rtl/>
        </w:rPr>
        <w:t xml:space="preserve"> آن‌ها </w:t>
      </w:r>
      <w:r w:rsidRPr="00016EE7">
        <w:rPr>
          <w:rStyle w:val="Char2"/>
          <w:rFonts w:hint="cs"/>
          <w:rtl/>
        </w:rPr>
        <w:t>افراد ناصالحی بودند و دیدم حرفی را که زده‌ام درست نبوده است، آمدم صریحا اعلام کردم من اشتباه کردم». (صحیفه امام، ج 18، ص 178، و بنگرید: ج 16، ص 212.)</w:t>
      </w:r>
    </w:p>
  </w:footnote>
  <w:footnote w:id="83">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این مطالب از فصل سوم و چهارم کشف اسرار گرفته شده است. </w:t>
      </w:r>
    </w:p>
  </w:footnote>
  <w:footnote w:id="84">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شهاب پور در اصل کارمند وزارت فرهنگ (آموزش و پرورش بعدی) و شاغل در ادارۀ نگارش بود، اما با تلاش گستردۀ خود طی سال‌ها توانست یک چهرۀ فرهنگی ماندگار از خود بر جای گذارد. وی در این اواخر به نوعی تفکر وحدت جهانی با حفظ عقیدۀ اسلامی گروید و جلساتی هم با حضور اندیشمندان سراسر جهان در مورد مسائل فکری و انسانی برگزار</w:t>
      </w:r>
      <w:r>
        <w:rPr>
          <w:rStyle w:val="Char2"/>
          <w:rFonts w:hint="cs"/>
          <w:rtl/>
        </w:rPr>
        <w:t xml:space="preserve"> می‌کرد </w:t>
      </w:r>
      <w:r w:rsidRPr="00016EE7">
        <w:rPr>
          <w:rStyle w:val="Char2"/>
          <w:rFonts w:hint="cs"/>
          <w:rtl/>
        </w:rPr>
        <w:t>که به لحاظ اهمیت بین المللی آنگاه اشخاصیص از سوی دولت هم در آن شرکت می‌کردند. گرایش وی به تصوف و علاقمندیش به حشمت الله دولتشاهی</w:t>
      </w:r>
      <w:r w:rsidRPr="00016EE7">
        <w:rPr>
          <w:rStyle w:val="Char2"/>
        </w:rPr>
        <w:t xml:space="preserve"> </w:t>
      </w:r>
      <w:r w:rsidRPr="00016EE7">
        <w:rPr>
          <w:rStyle w:val="Char2"/>
          <w:rFonts w:hint="cs"/>
          <w:rtl/>
        </w:rPr>
        <w:t>(پدر زنش و وابسته به سلطنت پهلوی) گرایش به نوعی اندیشه‌های فرادینی و جهانی را در ذهنیت وی به همراه داشت. (از این دولتشاهی مقالات و اشعار فراوانی در سالنامه‌های نور دانش و مجلۀ هفتگی نور دانش شهاب پور به چاپ رسیده است. از آن جمله «نور سخن در وحدت» است که از انتشارات «وحدت نوین جهانی» به چاپ شده و اول آن هم نامه دفتر مخصوص شاهنشاهی خطاب به دولتشاهی به چاپ رسیده است.) کتاب دیگر او «مکانیسم آفرینش» است که باز ناشر آن انتشارات وحدت نوین جهانی (تهران، ابن سینا، 1332 با ستایش از شاه درمقدمه)</w:t>
      </w:r>
      <w:r w:rsidRPr="00016EE7">
        <w:rPr>
          <w:rStyle w:val="Char2"/>
        </w:rPr>
        <w:t xml:space="preserve"> </w:t>
      </w:r>
      <w:r w:rsidRPr="00016EE7">
        <w:rPr>
          <w:rStyle w:val="Char2"/>
          <w:rFonts w:hint="cs"/>
          <w:rtl/>
        </w:rPr>
        <w:t xml:space="preserve">است. سالنامۀ نور دانش از سال‌های ‌34 به بعد مبلغ مجلۀ وحدت نوین جهانی و سالنامۀ آن شده بود. در واقع از این زمان به بعد، شهاپ پور به اندیشۀ وحدت جهانی علاقه‌مند شد و این حرکت را تا آخر عمر ادامه داد. درباره تأسیس این جنبش توسط خود او بنگرید: سالنامۀ نور دانش سال 1348، ص92-95. سالنامه مزبور با عنوان «سخنی چند از وحدت» چاپ شده است. طبعاً این اعتقاد وی تأثیری در باورهای دینی او نداشت و درهر دو نشریۀ سالنامه و هفتگی همچنان علائق مذهبی خود را دنبال می‌کرد. وی درسال 1348 در ادامۀ نام خود افزوده است: فارغ‌التحصیل دکترای حقوق دانشگاه تهران و دکترای افتخاری از کانادا، بنگرید: سالنامۀ 1348، ص 96. </w:t>
      </w:r>
    </w:p>
  </w:footnote>
  <w:footnote w:id="85">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در جای دیگر نیز اشاره کردیم که تعبیر «خرافات» یکی از اصطلاحات رایج است که از دورۀ رضاخان وارد ادبیات دینی شد و حتی پس از شهریور بیست نیز مذهبی‌ها هم چنان روی اصل مبارزه با خرافات تأکید داشتند. اما معنای خرافه چندان روشن نبود و هرکس از زاویۀ دید خود آن را به کار می‌برد. حاج سراج انصاری در آیین اسلام، سال سوم، ش 2، ص 11 پس از اشاره به ابهام در این کلمه، از نویسندگان خواست تادیدگاه‌های خود را در شرح معنا و مصداق آن بنگارند. در شماره‌های بعدی این نشریه که درسال سوم انتشار یافت، نوشته‌های مختلفی دربارۀ خرافه و ارتجاع به چاپ رسید که واکنش به اقتراح مرحوم حاج سراج بود. در بهمن و اسفند سال 1329 در نشریۀ ندای حق نیز مقالاتی تحت عنوان «رفع خرافات </w:t>
      </w:r>
      <w:r w:rsidRPr="00016EE7">
        <w:rPr>
          <w:rStyle w:val="Char2"/>
          <w:rtl/>
        </w:rPr>
        <w:t>–</w:t>
      </w:r>
      <w:r w:rsidRPr="00016EE7">
        <w:rPr>
          <w:rStyle w:val="Char2"/>
          <w:rFonts w:hint="cs"/>
          <w:rtl/>
        </w:rPr>
        <w:t xml:space="preserve"> نشر حقایق» به چاپ رسید. </w:t>
      </w:r>
    </w:p>
  </w:footnote>
  <w:footnote w:id="86">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w:t>
      </w:r>
      <w:r w:rsidRPr="00016EE7">
        <w:rPr>
          <w:rStyle w:val="Char2"/>
          <w:rtl/>
        </w:rPr>
        <w:t xml:space="preserve"> </w:t>
      </w:r>
      <w:r w:rsidRPr="00016EE7">
        <w:rPr>
          <w:rStyle w:val="Char2"/>
          <w:rFonts w:hint="cs"/>
          <w:rtl/>
        </w:rPr>
        <w:t xml:space="preserve">بنگرید: چالش مذهب و مدرنیسم، صص 250-256. </w:t>
      </w:r>
    </w:p>
  </w:footnote>
  <w:footnote w:id="87">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نشریۀ آیین اسلام، ش 2، 5 فروردین 1323. این کتاب به قلم آیت الله حاج محمدباقر کمره</w:t>
      </w:r>
      <w:r w:rsidRPr="00016EE7">
        <w:rPr>
          <w:rStyle w:val="Char2"/>
        </w:rPr>
        <w:t>‌</w:t>
      </w:r>
      <w:r w:rsidRPr="00016EE7">
        <w:rPr>
          <w:rStyle w:val="Char2"/>
          <w:rFonts w:hint="cs"/>
          <w:rtl/>
        </w:rPr>
        <w:t xml:space="preserve">ای. از نویسندگان نشریۀ آیین اسلام، تألیف شده بود. کتاب یاد شده در شرح نظام سیاسی و قضایی و اقتصادی اسلام است. ذیل شرح حال محمدباقر کمره‌ای توضیح بیشتری در این باره آمده است. </w:t>
      </w:r>
    </w:p>
  </w:footnote>
  <w:footnote w:id="88">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سالنامۀ نور دانش، 1325، ص 600-602. مانند همین گزارش در سالنامۀ سال 1330 نیز آمده که قابل توجه است. </w:t>
      </w:r>
    </w:p>
  </w:footnote>
  <w:footnote w:id="89">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متن یکی از این سخنرانی‌ها را بنگرید در: آیین اسلام، س 1، ش 46، ص 7، سال 2، ص 3. </w:t>
      </w:r>
    </w:p>
  </w:footnote>
  <w:footnote w:id="90">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سالنامه نور دانش، 1325، ص 603. </w:t>
      </w:r>
    </w:p>
  </w:footnote>
  <w:footnote w:id="91">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 آیین اسلام، س 1 (5/3/1323)، ص 6. </w:t>
      </w:r>
    </w:p>
  </w:footnote>
  <w:footnote w:id="92">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شهاب پور مانند بسیاری از مذهبی‌های آن روزگار در پی نشان دادن هماهنگی دانش جدید با دین بود. یکی از نوشته‌های او تحت عنوان «آیات ذوالقرنین» به چاپ رسید که ذیل آن نوشته شده بود: قرآن با دانش سازگار است. بنگرید: آیین اسلام، ش 28، ص 6-12. همین مقاله به صورت کتابچه‌ای از سوی انجمن تبلیغات اسلامی به چاپ رسید. </w:t>
      </w:r>
    </w:p>
  </w:footnote>
  <w:footnote w:id="93">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ادبیات سالنامه نویسی از دورۀ رضاخان و به احتمال به پیروی از روش‌هایی که میان برخی از مطبوعات اروپا وجود داشت، پدید آمد. یکی از مشهورترین</w:t>
      </w:r>
      <w:r>
        <w:rPr>
          <w:rStyle w:val="Char2"/>
          <w:rFonts w:hint="cs"/>
          <w:rtl/>
        </w:rPr>
        <w:t xml:space="preserve"> آن‌ها </w:t>
      </w:r>
      <w:r w:rsidRPr="00016EE7">
        <w:rPr>
          <w:rStyle w:val="Char2"/>
          <w:rFonts w:hint="cs"/>
          <w:rtl/>
        </w:rPr>
        <w:t xml:space="preserve">سالنامۀ پارس است که تا سال‌ها انتشار می‌یافت. بعدها بسیاری از دبیرستان‌های برگزیده و همچنین ادارات فرهنگ استان‌های کشور نیز سالنامه چاپ کردند که نوعی کشکول یا مجموعۀ خبری و علمی بود. میان مذهبی‌ها نیز نور دانش از موفق‌ترین سالنامه‌ها بود. بعدها سالنامۀ مکتب تشیع و سالنامۀ پیام اسلام نیز در قم به چاپ رسید. </w:t>
      </w:r>
    </w:p>
  </w:footnote>
  <w:footnote w:id="94">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افراد انجمن در مجالس خود از بلندگو استفاده می‌کردند که برخی اعتراض و حتی شایع کرده بودند که مراجع فتوای منع استفاده از بلندگو را داده‌اند. این مسأله به حدی شهرت یافت که شعبۀ انجمن در اصفهان، در این باره پرسشی از آیت الله بروجردی کرد که ایشان جواب داد استفاده از بلندگو فاقد اشکال است. انجمن همچنین به مناسبت اعیاد مذهبی و ملی مجالس جشنی برگزار</w:t>
      </w:r>
      <w:r>
        <w:rPr>
          <w:rStyle w:val="Char2"/>
          <w:rFonts w:hint="cs"/>
          <w:rtl/>
        </w:rPr>
        <w:t xml:space="preserve"> می‌کرد </w:t>
      </w:r>
      <w:r w:rsidRPr="00016EE7">
        <w:rPr>
          <w:rStyle w:val="Char2"/>
          <w:rFonts w:hint="cs"/>
          <w:rtl/>
        </w:rPr>
        <w:t>که در</w:t>
      </w:r>
      <w:r>
        <w:rPr>
          <w:rStyle w:val="Char2"/>
          <w:rFonts w:hint="cs"/>
          <w:rtl/>
        </w:rPr>
        <w:t xml:space="preserve"> آن‌ها، </w:t>
      </w:r>
      <w:r w:rsidRPr="00016EE7">
        <w:rPr>
          <w:rStyle w:val="Char2"/>
          <w:rFonts w:hint="cs"/>
          <w:rtl/>
        </w:rPr>
        <w:t>سخنرانی‌های ی ارائه می‌شد. اهمیت برگزاری این جشن‌ها در این دوره گه‌گاه با حضور علمای تهران و</w:t>
      </w:r>
      <w:r>
        <w:rPr>
          <w:rStyle w:val="Char2"/>
          <w:rFonts w:hint="cs"/>
          <w:rtl/>
        </w:rPr>
        <w:t xml:space="preserve"> </w:t>
      </w:r>
      <w:r w:rsidRPr="00016EE7">
        <w:rPr>
          <w:rStyle w:val="Char2"/>
          <w:rFonts w:hint="cs"/>
          <w:rtl/>
        </w:rPr>
        <w:t xml:space="preserve">سخنرانی‌های ی ارائه می‌شد. اهمیت برگزاری این جشن‌ها در این دوره که گاه با حضور علمای تهران و سخنرانی چهره‌هایی مانند آقای فلسفی برگزار می‌شد، در احیای فضای دینی کشور، بسیار زیاد بوده است. بنگرید: آیین اسلام، س 6، ش 4، ص 15. </w:t>
      </w:r>
    </w:p>
  </w:footnote>
  <w:footnote w:id="95">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 خاطرات گلسرخی، مجلۀ یاد، ش 7، ص 43. نشریۀ نور دانش برای عموم مردم بود؛ در حالی که نشریه‌ای خاص کارمندان یعنی همان کسانی که کد مخصوص داشتند نیز وجود داشت. برای نمونه فخرالدین حجازی از نیروهای شهاب پور بود. بنگرید، یاد، ش 7، ص 47. </w:t>
      </w:r>
    </w:p>
  </w:footnote>
  <w:footnote w:id="96">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w:t>
      </w:r>
      <w:r w:rsidRPr="00016EE7">
        <w:rPr>
          <w:rStyle w:val="Char2"/>
          <w:rtl/>
        </w:rPr>
        <w:t xml:space="preserve"> </w:t>
      </w:r>
      <w:r w:rsidRPr="00016EE7">
        <w:rPr>
          <w:rStyle w:val="Char2"/>
          <w:rFonts w:hint="cs"/>
          <w:rtl/>
        </w:rPr>
        <w:t>حاج سراج گزارشی از فعالیت آنان در سال 1330 داده است. بنگرید: نشریۀ مسلمین، سال دوم، شمارۀ یکم، ص 15-16 وی در آنجا یادآور می‌شود: این انجمن، چون دارای هیئت مدیره است پایه آن محکم‌تر از سایر جمعیت هاست</w:t>
      </w:r>
      <w:r>
        <w:rPr>
          <w:rStyle w:val="Char2"/>
          <w:rFonts w:hint="cs"/>
          <w:rtl/>
        </w:rPr>
        <w:t>...</w:t>
      </w:r>
      <w:r w:rsidRPr="00016EE7">
        <w:rPr>
          <w:rStyle w:val="Char2"/>
          <w:rFonts w:hint="cs"/>
          <w:rtl/>
        </w:rPr>
        <w:t xml:space="preserve"> حتی موقعی که من آنجا بودم، آقای شریعتی نامبرده، عضویت آن جمعیت را قبول کرد</w:t>
      </w:r>
      <w:r>
        <w:rPr>
          <w:rStyle w:val="Char2"/>
          <w:rFonts w:hint="cs"/>
          <w:rtl/>
        </w:rPr>
        <w:t>...</w:t>
      </w:r>
      <w:r w:rsidRPr="00016EE7">
        <w:rPr>
          <w:rStyle w:val="Char2"/>
          <w:rFonts w:hint="cs"/>
          <w:rtl/>
        </w:rPr>
        <w:t xml:space="preserve"> این جمعیت حوزه‌های کوچکی دارد که به نام «دوره» در فعالیت است و در این دوره‌ها تلاوت کلام الله و تفسیر قرآن و</w:t>
      </w:r>
      <w:r>
        <w:rPr>
          <w:rStyle w:val="Char2"/>
          <w:rFonts w:hint="cs"/>
          <w:rtl/>
        </w:rPr>
        <w:t xml:space="preserve"> </w:t>
      </w:r>
      <w:r w:rsidRPr="00016EE7">
        <w:rPr>
          <w:rStyle w:val="Char2"/>
          <w:rFonts w:hint="cs"/>
          <w:rtl/>
        </w:rPr>
        <w:t>سخنرانی‌های</w:t>
      </w:r>
      <w:r>
        <w:rPr>
          <w:rStyle w:val="Char2"/>
          <w:rFonts w:hint="cs"/>
          <w:rtl/>
        </w:rPr>
        <w:t xml:space="preserve"> </w:t>
      </w:r>
      <w:r w:rsidRPr="00016EE7">
        <w:rPr>
          <w:rStyle w:val="Char2"/>
          <w:rFonts w:hint="cs"/>
          <w:rtl/>
        </w:rPr>
        <w:t>مذهبی به وسیلۀ اعضای خود</w:t>
      </w:r>
      <w:r>
        <w:rPr>
          <w:rStyle w:val="Char2"/>
          <w:rFonts w:hint="cs"/>
          <w:rtl/>
        </w:rPr>
        <w:t xml:space="preserve"> آن‌ها </w:t>
      </w:r>
      <w:r w:rsidRPr="00016EE7">
        <w:rPr>
          <w:rStyle w:val="Char2"/>
          <w:rFonts w:hint="cs"/>
          <w:rtl/>
        </w:rPr>
        <w:t>یا</w:t>
      </w:r>
      <w:r>
        <w:rPr>
          <w:rStyle w:val="Char2"/>
          <w:rFonts w:hint="cs"/>
          <w:rtl/>
        </w:rPr>
        <w:t xml:space="preserve"> </w:t>
      </w:r>
      <w:r w:rsidRPr="00016EE7">
        <w:rPr>
          <w:rStyle w:val="Char2"/>
          <w:rFonts w:hint="cs"/>
          <w:rtl/>
        </w:rPr>
        <w:t>سخنرانی‌های</w:t>
      </w:r>
      <w:r>
        <w:rPr>
          <w:rStyle w:val="Char2"/>
          <w:rFonts w:hint="cs"/>
          <w:rtl/>
        </w:rPr>
        <w:t xml:space="preserve"> </w:t>
      </w:r>
      <w:r w:rsidRPr="00016EE7">
        <w:rPr>
          <w:rStyle w:val="Char2"/>
          <w:rFonts w:hint="cs"/>
          <w:rtl/>
        </w:rPr>
        <w:t>اشخاص دیگر صورت می‌گیرد</w:t>
      </w:r>
      <w:r>
        <w:rPr>
          <w:rStyle w:val="Char2"/>
          <w:rFonts w:hint="cs"/>
          <w:rtl/>
        </w:rPr>
        <w:t>...</w:t>
      </w:r>
      <w:r w:rsidRPr="00016EE7">
        <w:rPr>
          <w:rStyle w:val="Char2"/>
          <w:rFonts w:hint="cs"/>
          <w:rtl/>
        </w:rPr>
        <w:t xml:space="preserve"> </w:t>
      </w:r>
    </w:p>
  </w:footnote>
  <w:footnote w:id="97">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اسنادی از انجمن‌ها و مجامع، ص 71، 74، 75. </w:t>
      </w:r>
    </w:p>
  </w:footnote>
  <w:footnote w:id="98">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همان، ص 92. طبعاً انتظار آنان از سنجابی آن بود که از فساد جلوگیری کند؛ کما اینکه جامعه تعلیمات اسلامی همدان ضمن نام‌های به وی، از او خواست تاضمن حذف برنامه مشترک استفاده از استخر برای زنان و مردان، موسیقی از رادیو حذف شده و تدریس معلمان مرد در مدارس دخترانه ممنوع شود. همان، ص 149. </w:t>
      </w:r>
    </w:p>
  </w:footnote>
  <w:footnote w:id="99">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w:t>
      </w:r>
      <w:r>
        <w:rPr>
          <w:rStyle w:val="Char2"/>
          <w:rtl/>
        </w:rPr>
        <w:t xml:space="preserve"> </w:t>
      </w:r>
      <w:r w:rsidRPr="00016EE7">
        <w:rPr>
          <w:rStyle w:val="Char2"/>
          <w:rFonts w:hint="cs"/>
          <w:rtl/>
        </w:rPr>
        <w:t xml:space="preserve">بنگرید: سالنامۀ نور دانش، 1331، ص 169-171. </w:t>
      </w:r>
    </w:p>
  </w:footnote>
  <w:footnote w:id="100">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 آیین اسلام، س 2، ش 24، ص 11. </w:t>
      </w:r>
    </w:p>
  </w:footnote>
  <w:footnote w:id="101">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آیین اسلام، س 2، ش 3، ص 3. </w:t>
      </w:r>
    </w:p>
  </w:footnote>
  <w:footnote w:id="102">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 جنایات تاریخ، ص 7. </w:t>
      </w:r>
    </w:p>
  </w:footnote>
  <w:footnote w:id="103">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نمونۀ آن مقالۀ «اتحاد اسلامی یا اخوت مسلمین» از سید محمدعلی داعی الاسلام بود. آیین اسلام، س 2، ش 26، (شهریور 1324) ص 5، س 2، ش 28، ص 5. ادامۀ این مقالۀ مبسوط در شماره‌های بعدی به چاپ رسیده است. حاج سراج انصاری در ش 31 (سال دوم، ص 5) تعلیقه‌ای بر مقالۀ داعی الاسلام در باب امکان وحدت نوشت. وی در انتهای نوشتۀ خود از مصلحین روشنفکر خواست تا نظریات خود را در جراید انتشار دهند و در راه اتحاد اسلام یا اخوت مسلمین بکوشند. ابوالقاسم سحاب (که بعدها پسرش مؤسسه جغرافیایی سحاب را به همین نام نامید) شعری به عنوان «اتحاد اسلامی و لزوم آن» در آیین اسلام ش 33، ص 12 به چاپ رساند. حاج سراج انصاری باز ضمن مقاله‌ای به نام سنی وشیعی هردو مسلمانند (آیین اسلام، س 4، ش 26، ص 7) در این باره توضیحاتی داد. این مقاله، در واقع پاسخ به انتقادی بود که برخی از سنیان بر مقاله وی وارد کرده بودند. </w:t>
      </w:r>
    </w:p>
  </w:footnote>
  <w:footnote w:id="104">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آیین اسلام، س 2، ش 18، ص 10 و بنگرید: ش 19، : ص 3 تحت عنوان «اسلام سازمان نیاز دارد». این پیشنهاد شاید به تعبیری همان چیزی باشد که بعدها تحت عنوان سازمان کنفرانس اسلامی تشکیل شد. </w:t>
      </w:r>
    </w:p>
  </w:footnote>
  <w:footnote w:id="105">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 گزیدۀ اسناد روابط خارجی ایران و مصر، ج 2، ص 262-268. </w:t>
      </w:r>
    </w:p>
  </w:footnote>
  <w:footnote w:id="106">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اسلام دین جاودانه بشر، ص 96، 210 در صفحات 228-257 مطالبی برای کشورهای مختلف و فعالیت‌های انجمن در</w:t>
      </w:r>
      <w:r>
        <w:rPr>
          <w:rStyle w:val="Char2"/>
          <w:rFonts w:hint="cs"/>
          <w:rtl/>
        </w:rPr>
        <w:t xml:space="preserve"> آن‌ها </w:t>
      </w:r>
      <w:r w:rsidRPr="00016EE7">
        <w:rPr>
          <w:rStyle w:val="Char2"/>
          <w:rFonts w:hint="cs"/>
          <w:rtl/>
        </w:rPr>
        <w:t xml:space="preserve">ارائه شده است. </w:t>
      </w:r>
    </w:p>
  </w:footnote>
  <w:footnote w:id="107">
    <w:p w:rsidR="00AC5B03" w:rsidRPr="00016EE7" w:rsidRDefault="00AC5B03" w:rsidP="007B4087">
      <w:pPr>
        <w:pStyle w:val="FootnoteText"/>
        <w:ind w:left="272" w:hanging="272"/>
        <w:rPr>
          <w:rStyle w:val="Char2"/>
          <w:rtl/>
        </w:rPr>
      </w:pPr>
      <w:r w:rsidRPr="00016EE7">
        <w:rPr>
          <w:rStyle w:val="Char2"/>
        </w:rPr>
        <w:footnoteRef/>
      </w:r>
      <w:r w:rsidRPr="00016EE7">
        <w:rPr>
          <w:rStyle w:val="Char2"/>
          <w:rtl/>
        </w:rPr>
        <w:t xml:space="preserve">- </w:t>
      </w:r>
      <w:r w:rsidRPr="00016EE7">
        <w:rPr>
          <w:rStyle w:val="Char2"/>
          <w:rFonts w:hint="cs"/>
          <w:rtl/>
        </w:rPr>
        <w:t xml:space="preserve">برای گفته‌های حاج سراج دربارۀ پدرش بنگرید: شیعه چه می‌گوید، پاورقی ص 13-14. </w:t>
      </w:r>
    </w:p>
    <w:p w:rsidR="00AC5B03" w:rsidRPr="00016EE7" w:rsidRDefault="00AC5B03" w:rsidP="00147502">
      <w:pPr>
        <w:pStyle w:val="FootnoteText"/>
        <w:ind w:left="272" w:firstLine="0"/>
        <w:rPr>
          <w:rStyle w:val="Char2"/>
          <w:rtl/>
        </w:rPr>
      </w:pPr>
      <w:r w:rsidRPr="00016EE7">
        <w:rPr>
          <w:rStyle w:val="Char2"/>
          <w:rFonts w:hint="cs"/>
          <w:rtl/>
        </w:rPr>
        <w:t>نیز شرح حال او را که در 9 صفر 1334 درگذشت، همراه با فهرست تألیفات او بنگرید در: (</w:t>
      </w:r>
      <w:r w:rsidRPr="00016EE7">
        <w:rPr>
          <w:rStyle w:val="Char2"/>
          <w:rtl/>
        </w:rPr>
        <w:t>ریحانۀ</w:t>
      </w:r>
      <w:r w:rsidRPr="00016EE7">
        <w:rPr>
          <w:rStyle w:val="Char2"/>
          <w:rFonts w:hint="cs"/>
          <w:rtl/>
        </w:rPr>
        <w:t xml:space="preserve"> الادب، ج 5، ص 77-78، نیز بنگرید: مفاخر آذربایجان، ج 1، ص 240). </w:t>
      </w:r>
    </w:p>
    <w:p w:rsidR="00AC5B03" w:rsidRPr="00016EE7" w:rsidRDefault="00AC5B03" w:rsidP="00147502">
      <w:pPr>
        <w:pStyle w:val="FootnoteText"/>
        <w:ind w:left="272" w:firstLine="0"/>
        <w:rPr>
          <w:rStyle w:val="Char2"/>
        </w:rPr>
      </w:pPr>
      <w:r w:rsidRPr="00016EE7">
        <w:rPr>
          <w:rStyle w:val="Char2"/>
          <w:rFonts w:hint="cs"/>
          <w:rtl/>
        </w:rPr>
        <w:t xml:space="preserve">شیخ آقا بزرگ هم مدخلی را در نقباء البشر، ج 4، ص 1110 به وی اختصاص داده و فهرستی از تألیفات او را آورده است. </w:t>
      </w:r>
    </w:p>
  </w:footnote>
  <w:footnote w:id="108">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 شیعه چه می‌گوید: ص 5-6. </w:t>
      </w:r>
    </w:p>
  </w:footnote>
  <w:footnote w:id="109">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سالنامۀ نور دانش، سال 1325، مقاله کسروی و ماجرای او، ص 380. </w:t>
      </w:r>
    </w:p>
  </w:footnote>
  <w:footnote w:id="110">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شیعه چه می‌گوید، ص 14-15. </w:t>
      </w:r>
    </w:p>
  </w:footnote>
  <w:footnote w:id="111">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حاج سراج خود در جایی از وی با عنوان «استاد بزرگوارم»یاد می‌کند،بنگرید: شیعه چه می‌گوید: ص 54 (پاورقی)</w:t>
      </w:r>
    </w:p>
  </w:footnote>
  <w:footnote w:id="112">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شیعه چه می‌گوید: ص 375-376. </w:t>
      </w:r>
    </w:p>
  </w:footnote>
  <w:footnote w:id="113">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w:t>
      </w:r>
      <w:r w:rsidRPr="00016EE7">
        <w:rPr>
          <w:rStyle w:val="Char2"/>
          <w:rtl/>
        </w:rPr>
        <w:t xml:space="preserve"> </w:t>
      </w:r>
      <w:r w:rsidRPr="00016EE7">
        <w:rPr>
          <w:rStyle w:val="Char2"/>
          <w:rFonts w:hint="cs"/>
          <w:rtl/>
        </w:rPr>
        <w:t xml:space="preserve">همان، ص 377. </w:t>
      </w:r>
    </w:p>
  </w:footnote>
  <w:footnote w:id="114">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همان، ص 428. </w:t>
      </w:r>
    </w:p>
  </w:footnote>
  <w:footnote w:id="115">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مسلمین، ش 4-5 (ضمیمه خرد، سال 1327). </w:t>
      </w:r>
    </w:p>
  </w:footnote>
  <w:footnote w:id="116">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 به گزارش مفصلی که وی تحت عنوان «تشریح اوضاع مطبوعات دینی در عصر حاضر» در مجلۀ مسلمین، آبان 1335 نوشته است. </w:t>
      </w:r>
    </w:p>
  </w:footnote>
  <w:footnote w:id="117">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شیعه چه می‌گوید، ص 33. </w:t>
      </w:r>
    </w:p>
  </w:footnote>
  <w:footnote w:id="118">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 آیین اسلام، سال چهارم، ش 19، ص 12 و نیز توضیحات خود حاج سراج در شمارۀ بیستم همان سال. </w:t>
      </w:r>
    </w:p>
  </w:footnote>
  <w:footnote w:id="119">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شیعه چه می‌گوید: ص 33. </w:t>
      </w:r>
    </w:p>
  </w:footnote>
  <w:footnote w:id="120">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آیین اسلام، س 2، ش 6، ص 7. </w:t>
      </w:r>
    </w:p>
  </w:footnote>
  <w:footnote w:id="121">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آیین اسلام، سال دوم، ش 42، ص 4. </w:t>
      </w:r>
    </w:p>
  </w:footnote>
  <w:footnote w:id="122">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آیین اسلام، : س 2، ش 43، ص 4. </w:t>
      </w:r>
    </w:p>
  </w:footnote>
  <w:footnote w:id="123">
    <w:p w:rsidR="00AC5B03" w:rsidRPr="00016EE7" w:rsidRDefault="00AC5B03" w:rsidP="007B4087">
      <w:pPr>
        <w:pStyle w:val="FootnoteText"/>
        <w:ind w:left="272" w:hanging="272"/>
        <w:rPr>
          <w:rStyle w:val="Char2"/>
          <w:rtl/>
        </w:rPr>
      </w:pPr>
      <w:r w:rsidRPr="00016EE7">
        <w:rPr>
          <w:rStyle w:val="Char2"/>
        </w:rPr>
        <w:footnoteRef/>
      </w:r>
      <w:r w:rsidRPr="00016EE7">
        <w:rPr>
          <w:rStyle w:val="Char2"/>
          <w:rtl/>
        </w:rPr>
        <w:t xml:space="preserve">- </w:t>
      </w:r>
      <w:r w:rsidRPr="00016EE7">
        <w:rPr>
          <w:rStyle w:val="Char2"/>
          <w:rFonts w:hint="cs"/>
          <w:rtl/>
        </w:rPr>
        <w:t>طی پنجاه سال اخیر، منهای آنچه که سنیان درباره تشیع نوشته‌اند، نوشتۀ کسروی یکی از تندترین و افراطی‌ترین نوشته‌هایی است که دربارۀ مذهب تشیع نوشته شده است. این کتاب همان سال‌ها به عربی ترجمه شد و بارها و بارها سنیان آن را تجدید چاپ کرده و تکثیر و توزیع کردند. جسارت مؤلف به مذهب شیعه، انکار نص، توهین به امامان و تمسخر نسبت به عقاید شیعه در بخش‌های مختلف که همراه با تحریف و تکیه بر معتقدات عوام صورت گرفته، این کتاب را به صورت یکی از زشت‌ترین کارهای روشنفکران جدید بر ضد مذهب رسمی کشور در آورده است. کسروی با روانشناسی مخصوص به خود، دشمنی‌اش را ابتدا با روحانیت تجربه کرد، پس از آن به مذهب تشیع پرداخت و در بخش اخیر با نگارش در پیرامون اسلام، به سراغ اصل دین رفت. وی هوای برانگیختگی داشت و تشبیه او به میرزا علی محمد باب، البته با تفاوت‌هایی در «هوا و فضا» به هیچ روی امر غریبی نیست. تطور هردو از ادعاهای کوچک تا پیامبری، مهم‌ترین وجه شباهت آن</w:t>
      </w:r>
      <w:r w:rsidRPr="00016EE7">
        <w:rPr>
          <w:rStyle w:val="Char2"/>
        </w:rPr>
        <w:t>‌</w:t>
      </w:r>
      <w:r w:rsidRPr="00016EE7">
        <w:rPr>
          <w:rStyle w:val="Char2"/>
          <w:rFonts w:hint="cs"/>
          <w:rtl/>
        </w:rPr>
        <w:t>هاست. کسروی دشمنی خود با تشیع را به عرصه تاریخ هم کشاند و</w:t>
      </w:r>
      <w:r>
        <w:rPr>
          <w:rStyle w:val="Char2"/>
          <w:rFonts w:hint="cs"/>
          <w:rtl/>
        </w:rPr>
        <w:t xml:space="preserve"> </w:t>
      </w:r>
      <w:r w:rsidRPr="00016EE7">
        <w:rPr>
          <w:rStyle w:val="Char2"/>
          <w:rFonts w:hint="cs"/>
          <w:rtl/>
        </w:rPr>
        <w:t>کینۀ خاصی از صفویان به دل گرفت. حاج سراج در کتاب خود موفق شد نشان دهد که بسیاری از اتهامات و تصورات کسروی نسبت به تشیع، برخاسته از معتقدات عوامانه است. به علاوه، در بسیاری از موارد، همان اشکالات تاریخی سنیان را نسبت به مذهب تشیع مطرح می‌کند. به علاوه، در برخی از امور به روشنی تحت تأثیر عقاید وهابیان و نوشته‌های آنان در نسبت دادن عقاید مشرکانه به شیعیان است. خروج کسروی از رویه انصاف و استدلال در این رساله به روشنی قابل درک است. همچنین خروج وی از رویه اخلاقی در بخش‌هایی از این کتاب قابل رؤیت است. برای مثال هنگام یاد از خواجه نصیر می‌نویسد: «خواجه نصیر، آن مرد بی‌دین شکم پرست که‌گاهی باطنی می‌بوده و گاهی شیعی می‌گردیده</w:t>
      </w:r>
      <w:r>
        <w:rPr>
          <w:rStyle w:val="Char2"/>
          <w:rFonts w:hint="cs"/>
          <w:rtl/>
        </w:rPr>
        <w:t>...</w:t>
      </w:r>
      <w:r w:rsidRPr="00016EE7">
        <w:rPr>
          <w:rStyle w:val="Char2"/>
          <w:rFonts w:hint="cs"/>
          <w:rtl/>
        </w:rPr>
        <w:t xml:space="preserve">» (داوری کنید، ص 390) این داوری همان کتاب شیعی گری بود که پس از ممنوعیت انتشار آن با تغییراتی به این نام درآمد. </w:t>
      </w:r>
    </w:p>
  </w:footnote>
  <w:footnote w:id="124">
    <w:p w:rsidR="00AC5B03" w:rsidRPr="00016EE7" w:rsidRDefault="00AC5B03" w:rsidP="007B4087">
      <w:pPr>
        <w:pStyle w:val="FootnoteText"/>
        <w:ind w:left="272" w:hanging="272"/>
        <w:rPr>
          <w:rStyle w:val="Char2"/>
          <w:rtl/>
        </w:rPr>
      </w:pPr>
      <w:r w:rsidRPr="00016EE7">
        <w:rPr>
          <w:rStyle w:val="Char2"/>
        </w:rPr>
        <w:footnoteRef/>
      </w:r>
      <w:r w:rsidRPr="00016EE7">
        <w:rPr>
          <w:rStyle w:val="Char2"/>
          <w:rtl/>
        </w:rPr>
        <w:t xml:space="preserve">- </w:t>
      </w:r>
      <w:r w:rsidRPr="00016EE7">
        <w:rPr>
          <w:rStyle w:val="Char2"/>
          <w:rFonts w:hint="cs"/>
          <w:rtl/>
        </w:rPr>
        <w:t>آیین اسلام، س 2، ش 2، ص 7. حاج سراج در مقاله‌ای مبسوط که در «سالنامۀ نور دانش» (سال 1325) به چاپ رسیده، شرحی مفصل از آشناییش با کسروی آورده است. وی همچنین درهمان جا عکسی را به چاپ رسانده که تصویری است از حاج سراج، صدیقی نخجوانی و کسروی که در سال 1315 با اصرار کسروی گرفته شده است. حاج سراج می‌نویسد که کجروی کسروی از سال 1317 آغاز شد و با این حال سال بعد، زن و دختر و خواهر زنش را برای زیارت به عراق فرستاد. نخستین حرکت جدی حاج سراج در نقد کسروی پس از رؤیت کتاب «شیعی</w:t>
      </w:r>
      <w:r w:rsidRPr="00016EE7">
        <w:rPr>
          <w:rStyle w:val="Char2"/>
        </w:rPr>
        <w:t>‌</w:t>
      </w:r>
      <w:r w:rsidRPr="00016EE7">
        <w:rPr>
          <w:rStyle w:val="Char2"/>
          <w:rFonts w:hint="cs"/>
          <w:rtl/>
        </w:rPr>
        <w:t>گری» در سال 1323 بوده است. حاج سراج در ادامه، به طرح این پرسش پرداخته است که چرا کسروی به این نقطه رسید؟ برای پاسخ به این پرسش شرحی از زندگی او و تألیفاتش را با تاریخ تألیف بیان کرده است. این قسمت شرح حال جالبی از کسروی و سابقۀ اوست. وی در یک مقطع در جوانی پس از روی آوردن به درس ملایی، با اندیشه‌های بهائیان آشنا شده و مطالبی بیان می‌کند که در نهایت بدین سبب توسط آیت الله انگجی تنبیه می‌شود. پس از آن برای تبرئه خود کتاب «شریعت احمدی»را می‌نویسد که کتاب درسی دینی در مدارس می‌شود! با این حال، در دل دشمنی علما را داشته است. در سال 1314 نشریۀ پیمان را منتشر می‌کند. در آنجا هنوز به مسلمانی پایبند است و حتی در شمارۀ 13 سال یکم ص 11 می‌نویسد: «بنیاد دین نوینی پس از اسلام جز هوس و نادانی نیست. آنان که به این کار برخاسته، برانگیزندۀ آنان خودخواهی و مایۀ کارشان نادانی بوده و این است که فیروزی نیافته کاری از پیش نبرده</w:t>
      </w:r>
      <w:r w:rsidRPr="00016EE7">
        <w:rPr>
          <w:rStyle w:val="Char2"/>
        </w:rPr>
        <w:t>‌</w:t>
      </w:r>
      <w:r w:rsidRPr="00016EE7">
        <w:rPr>
          <w:rStyle w:val="Char2"/>
          <w:rFonts w:hint="cs"/>
          <w:rtl/>
        </w:rPr>
        <w:t>اند» حاج سراج می‌گوید: من خود به خاطر همین مطالب، یکی از طرفداران نشریۀ پیمان بودم. در واقع ریشۀ کجروی همان بغض و کینۀ او نسبت به علما بوده که در جوانی از بابت آن آسیب دیده است. (درباره تفاوت نگرش کسروی درسال‌های 1313 و 1317 نیز بنگرید به نام‌های که مرحوم واعظ چراندایی از وی در مجلۀ نور دانش سال 1326 ش 20 گراور کرده است). به هر روی، داستان، ابتدا در تبریز او رفت و در جشن کتابسوزی (دریکم دی ماه هر سال) متهم به سوزاندن مفاتیح شد که سوره‌هایی از قرآن نیز در آن هست. پس از آن خبر به سایر شهرهای آذربایجان و سپس تهران رسید. از آن پس تلگراف‌های اعتراض شروع شد تا آنکه عنوان وکالت وی معوق ماند و در اردیبهشت 23 نشریۀ پرچم او هم به دنبال اعتراضات مردم توقیف شد. کسروی در درگیری با مدیر روزنامۀ «توفیق» و «هراز» هردو را کتک زد. طرفدارانش هم مدیر روزنامۀ آفتاب را زدند. در اردیبهشت سال 24 وقتی سید یحیی (مجتبی) نواب صفوی و محمد خورشیدی با او سخن می‌گفته‌اند، وی عصایش را بلند کرده بر سر این دو جوان کوفته است. در این وقت هیاهو برپا شده مردم ریختند و کتک سختی به او زدند که کارش به بیمارستان کشید.</w:t>
      </w:r>
      <w:r>
        <w:rPr>
          <w:rStyle w:val="Char2"/>
          <w:rFonts w:hint="cs"/>
          <w:rtl/>
        </w:rPr>
        <w:t xml:space="preserve"> </w:t>
      </w:r>
      <w:r w:rsidRPr="00016EE7">
        <w:rPr>
          <w:rStyle w:val="Char2"/>
          <w:rFonts w:hint="cs"/>
          <w:rtl/>
        </w:rPr>
        <w:t xml:space="preserve">پس از آن بیش از دو هزار نفر از اهالی تهران با نوشتن نام‌های به مجلس بر ضد وی اعلام جرم کردند. حاج سراج بخشی از اعلام جرم مردم را بر ضد او آورده است. به دنبال آن، مجلس نامۀ مفصلی به وزارت دادگستری نوشت و در آن بر ضد کسروی اعلام جرم کرد. حاج سراج متن نام‌های را که مجلس بر ضد کسروی نوشته آورده است. کسروی قرآن سوزی را انکار کرد و حتی اعلام کرد که حاضر است برای کسی که چنین نسبتی را به او ثابت کند، پنج هزار ریال بدهد. حاج سراج در پایان به کتاب «نبرد با بی‌دینی» خود اشاره کرده که نخستین کتابی است که بر ضد کسروی نوشته شده است. همچنین خبر از انتشار کتاب حاج سید نورالدین شیرازی داده که با عنوان کسر کسروی چاپ شد. جواد زارع هم کتابی با عنوان «بررسی در پیرامون اسلام» در نقد کسروی نوشت. این کتاب که مجلد اول آن را دیده‌ام ضمن 96 صفحه به نقد آثار کسروی پرداخته و چاپ مشهد است. دیگری هم کتابی با عنوان «مفتاح بیان یا کلید زبان حافظ» در رد کسروی نوشته است. به علاوه صدهامقاله نیز در مطبوعات علیه او نگاشته شد. (پایان گزارش حاج سراج از زندگی کسروی. بنگرید: سالنامۀ نور دانش، 1325، ص 379- 390). کسروی ضدیت خود را با دین اسلام نمی‌پذیرفت همینطور ادعای نبوت را هم اتهامی بیش نمی‌دانست، اما با تأویلی که از مفهوم نبوت و بعثت به عنوان یک احساس درونی داشت، و بر اساس آنچه در جزوۀ «در پیرامون اسلام» نوشته است، به خوبی می‌توان احساس وی را برای ایجاد نوعی دین جدید در ادامۀ ادیان بزرگ گذشته دریافت. در این باره بنگرید: آورندگان اندیشۀ خطا، سیری در احوال صادق هدایت و احمد کسروی، نوشتۀ احساس طبری، تهران، 1378. </w:t>
      </w:r>
    </w:p>
    <w:p w:rsidR="00AC5B03" w:rsidRPr="00016EE7" w:rsidRDefault="00AC5B03" w:rsidP="009047C5">
      <w:pPr>
        <w:pStyle w:val="FootnoteText"/>
        <w:ind w:left="272" w:firstLine="0"/>
        <w:rPr>
          <w:rStyle w:val="Char2"/>
        </w:rPr>
      </w:pPr>
      <w:r w:rsidRPr="00016EE7">
        <w:rPr>
          <w:rStyle w:val="Char2"/>
          <w:rFonts w:hint="cs"/>
          <w:rtl/>
        </w:rPr>
        <w:t xml:space="preserve">حاج سراج در جای دیگری (آیین اسلام، س 2 ش 31، ص 6) نوشته است: کسروی در سال 1318 خانم خود را همراه دختر کوچکش و خواهر خانمش برای گفتن «أأدخل یا الله» و بوسیدن صندوق‌های آهنین و سیمین به عتبات عالیات فرستاده بود که شبی هم در کاظمین مهمان خانواده ما بودند و در منزل خادمی از خدام کاظمین منزل کرده بودند و با همان خادم به حرم مشرف شده و همان «أأدخل یا الله» را می‌گفتند و صندوق سیمین (ضریح مقدس) را می‌بوسیدند و اکنون که بر ضد شیعه قیام کرده‌اند اینگونه حرکات را بت پرستی می‌نامند. در مقاله‌ای کوتاه از شیخ قاسم اسلامی آمده است که کسروی در تاریخ 4/10/24 از حاج سراج به دادگستری تهران شکایت کرده و در آن گفته است که به وی توهین شده است. آیین اسلام، س 2، ش 47، ص 8. در شمارۀ بعد از آن یعنی 48 ص 5 و 8 حاج سراج توضیحاتی درباره شکایت کسروی داده است. شیخ قاسم اسلامی هم که از شاگردان شیخ محمدتقی آملی و از رفقای حاج سراج بود، در همان زمان کتابی باعنوان «دین سازان جدید» انتشار داد که اطلاعیۀ نشر آن در آیین اسلام (س 3، ش 14، ص 34) درج شده است. بدین ترتیب سابقۀ مبارزۀ شیخ قاسم با جریان‌های نوگرای دینی را باید از این زمان دانست. او بعدها شریعتی راهم در ردیف کسروی می‌دید و مبارزه‌اش با وی با همان پیشینه بود. خاطرات آقا رضی شیرازی را دربارۀ وی بنگرید در یاد آور، ش 6-8 ، ص 47. همانجا یادنامه‌ای برای وی ترتیب داده شده است. </w:t>
      </w:r>
    </w:p>
  </w:footnote>
  <w:footnote w:id="125">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این نکته را می‌توان نخستین اشاره برای تأسیس داراالتبلیغ اسلامی دانست. آن زمان آیت الله شریعتمداری در تبریز بود و بعید نیست که این اندیشه از طریق حاج سراج در ذهن وی پدید آمده باشد. رفاقت حاج سراج تا پایان عمرش با مرحوم شریعتمداری ادامه داشت و هرگاه به قم می‌آمد به دیدار ایشان می‌رفت (به نقل از آقای خسروشاهی). </w:t>
      </w:r>
    </w:p>
  </w:footnote>
  <w:footnote w:id="126">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پرونده اتحادیه مسلمین (مرکز اسناد کد 7774). </w:t>
      </w:r>
    </w:p>
  </w:footnote>
  <w:footnote w:id="127">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مسلمین، شماره یکم، ص 14. </w:t>
      </w:r>
    </w:p>
  </w:footnote>
  <w:footnote w:id="128">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از این نویسنده در سال 1358 کتابی با عنوان «سوسیالیسم انقلابی اسلامی» در 165 صفحه توسط جمعیت سوسیالیست اسلامی چاپ شد. وی بعدها همراه ابراهیم صفائی و میمندی نژاد کتابی با عنوان فراماسونری چاپ کرد که بخش مفصلی از آن علیه سید جمال بود. آقای خسروشاهی به بنده گفتند که ما از همان زمان رابطه خود را با ایشان قطع کردیم و بعد از انقلاب روابط وی با محافل امنیتی رژیم پهلوی منتشر شد. در واقع وی از صف اسلامگرایان خارج گردید و در این اواخر در حزب رستاخیز هم بود. (به نقل از آقای خسروشاهی)</w:t>
      </w:r>
    </w:p>
  </w:footnote>
  <w:footnote w:id="129">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مجلۀ مسلمین (1334ش)، ص 14-15. </w:t>
      </w:r>
    </w:p>
  </w:footnote>
  <w:footnote w:id="130">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دنیای اسلام، سال اول، شمارۀ هفدهم، ص 3. </w:t>
      </w:r>
    </w:p>
  </w:footnote>
  <w:footnote w:id="131">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چندین سند از فعالیت اتحادیۀ مسلمین سرخس در پروندۀ اتحادیه، در مرکز اسناد هست که نشان می‌دهد در انتقاد از وضعیت بهداری این شهر به نخست وزیری شکایت کرده و دستور رسیدگی به آن داده شده است. </w:t>
      </w:r>
    </w:p>
  </w:footnote>
  <w:footnote w:id="132">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پرونده اتحادیه مسلمین (مرکز اسناد) کد 7774. </w:t>
      </w:r>
    </w:p>
  </w:footnote>
  <w:footnote w:id="133">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آیین اسلام، س 4، ش 31، ص 6-7. در این صفحات تصاویری هم از این مراسم درج شده است. </w:t>
      </w:r>
    </w:p>
  </w:footnote>
  <w:footnote w:id="134">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همان، سال 4، ش 36، : ص 16-18. </w:t>
      </w:r>
    </w:p>
  </w:footnote>
  <w:footnote w:id="135">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همان، س 4، ش 36، ص 15. شرکت کنندگان عبارت بودند از حاج سراج، نصرت الله نوریانی، آیت الله سیدرضا زنجانی، سیدغلامرضا سعیدی. </w:t>
      </w:r>
    </w:p>
  </w:footnote>
  <w:footnote w:id="136">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شرح آن و تصاویر آن جلسه را بنگرید در: آیین اسلام، : س 5، ش 8، ص 8، 10-11. این زمان علمای تهران </w:t>
      </w:r>
      <w:r w:rsidRPr="00016EE7">
        <w:rPr>
          <w:rStyle w:val="Char2"/>
          <w:rtl/>
        </w:rPr>
        <w:t>–</w:t>
      </w:r>
      <w:r w:rsidRPr="00016EE7">
        <w:rPr>
          <w:rStyle w:val="Char2"/>
          <w:rFonts w:hint="cs"/>
          <w:rtl/>
        </w:rPr>
        <w:t xml:space="preserve"> واز جمله امام خمینی </w:t>
      </w:r>
      <w:r w:rsidRPr="00016EE7">
        <w:rPr>
          <w:rStyle w:val="Char2"/>
          <w:rtl/>
        </w:rPr>
        <w:t>–</w:t>
      </w:r>
      <w:r w:rsidRPr="00016EE7">
        <w:rPr>
          <w:rStyle w:val="Char2"/>
          <w:rFonts w:hint="cs"/>
          <w:rtl/>
        </w:rPr>
        <w:t xml:space="preserve"> نیز در منزل آیت الله بهبهائی اجتماع کردند تا نامۀ اعتراضیه‌ای برای پاپ بنویسند. آیت الله سبحانی از امام خمینی نقل کردند که ایشان فرمود قرار شد هرکدام متنی بنویسند تا یکی از</w:t>
      </w:r>
      <w:r>
        <w:rPr>
          <w:rStyle w:val="Char2"/>
          <w:rFonts w:hint="cs"/>
          <w:rtl/>
        </w:rPr>
        <w:t xml:space="preserve"> آن‌ها </w:t>
      </w:r>
      <w:r w:rsidRPr="00016EE7">
        <w:rPr>
          <w:rStyle w:val="Char2"/>
          <w:rFonts w:hint="cs"/>
          <w:rtl/>
        </w:rPr>
        <w:t xml:space="preserve">انتخاب شود. در جلسۀ بعد، متن‌ها خوانده شد و متن من را انتخاب کردند که همان توسط آیت الله بهبهانی ارسال شد. این متن در ش 7، سال 1327 (خرداد) ص 19 تحت عنوان نامۀ آیت الله بهبهانی به پاپ اعظم به چاپ رسیده است. </w:t>
      </w:r>
    </w:p>
  </w:footnote>
  <w:footnote w:id="137">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ندای حق، ش 165. </w:t>
      </w:r>
    </w:p>
  </w:footnote>
  <w:footnote w:id="138">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تاریخ و فرهنگ معاصر، ش 9-10، : ص 104-100. </w:t>
      </w:r>
    </w:p>
  </w:footnote>
  <w:footnote w:id="139">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مسلمین، شمارۀ یکم، دوره جدید، (1334) ص 17. </w:t>
      </w:r>
    </w:p>
  </w:footnote>
  <w:footnote w:id="140">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همان، ص 19-21. </w:t>
      </w:r>
    </w:p>
  </w:footnote>
  <w:footnote w:id="141">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پیش از آن در ش 9_10 این نشریه که در سال 1328 ش چاپ شده، (ص 75-77) شماری از تلگرافاتی که مرحوم حاج سراج انصاری برای ظفرالله خان مخابره کرده و پاسخ‌هایی که از سوی وی و دیگران به ایشان داده شده، چاپ شده است. </w:t>
      </w:r>
    </w:p>
  </w:footnote>
  <w:footnote w:id="142">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آیین اسلام، س 5، ش 22، ص 13. </w:t>
      </w:r>
    </w:p>
  </w:footnote>
  <w:footnote w:id="143">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 آیین اسلام، سال چهارم، ش 36، ص 10-11. </w:t>
      </w:r>
    </w:p>
  </w:footnote>
  <w:footnote w:id="144">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w:t>
      </w:r>
      <w:r>
        <w:rPr>
          <w:rStyle w:val="Char2"/>
          <w:rtl/>
        </w:rPr>
        <w:t xml:space="preserve"> </w:t>
      </w:r>
      <w:r w:rsidRPr="00016EE7">
        <w:rPr>
          <w:rStyle w:val="Char2"/>
          <w:rFonts w:hint="cs"/>
          <w:rtl/>
        </w:rPr>
        <w:t xml:space="preserve">وی کتابی با عنوان «پرویز کیست و چه می‌خواهد» نوشت که به عنوان «نشریه اتحادیه مسلمین آبادان» چاپ شده است. </w:t>
      </w:r>
    </w:p>
  </w:footnote>
  <w:footnote w:id="145">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اسنادی از انجمن‌ها و مجامع مذهبی، ص 50-51. </w:t>
      </w:r>
    </w:p>
  </w:footnote>
  <w:footnote w:id="146">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متن آن در یک دفتر خطی که در منزل مرحوم حاج بیوک آقا فرزند حاج سراج بود، به دست آمد. </w:t>
      </w:r>
    </w:p>
  </w:footnote>
  <w:footnote w:id="147">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متن کامل این خاطرات را بنگرید در: برگ‌هایی از تاریخ حوزه علمیه قم، : تهران، : مرکز اسناد انقلاب اسلامی، 1381. </w:t>
      </w:r>
    </w:p>
  </w:footnote>
  <w:footnote w:id="148">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اسنادی از انجمن‌ها و مجامع مذهبی، ص 36. </w:t>
      </w:r>
    </w:p>
  </w:footnote>
  <w:footnote w:id="149">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همان، ص 50-51. </w:t>
      </w:r>
    </w:p>
  </w:footnote>
  <w:footnote w:id="150">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آیین اسلام، س 6، ش 14، ص 4. </w:t>
      </w:r>
    </w:p>
  </w:footnote>
  <w:footnote w:id="151">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ندای حق، ش 150 (تیرماه 1332) ص 1، 2. </w:t>
      </w:r>
    </w:p>
  </w:footnote>
  <w:footnote w:id="152">
    <w:p w:rsidR="00AC5B03" w:rsidRPr="00016EE7" w:rsidRDefault="00AC5B03" w:rsidP="007B4087">
      <w:pPr>
        <w:pStyle w:val="FootnoteText"/>
        <w:ind w:left="272" w:hanging="272"/>
        <w:rPr>
          <w:rFonts w:cs="Times New Roman"/>
          <w:sz w:val="24"/>
          <w:szCs w:val="24"/>
        </w:rPr>
      </w:pPr>
      <w:r w:rsidRPr="00016EE7">
        <w:rPr>
          <w:rStyle w:val="Char2"/>
        </w:rPr>
        <w:footnoteRef/>
      </w:r>
      <w:r w:rsidRPr="00016EE7">
        <w:rPr>
          <w:rStyle w:val="Char2"/>
          <w:rFonts w:hint="cs"/>
          <w:rtl/>
        </w:rPr>
        <w:t xml:space="preserve">- طبعا این نشریه به جز نشریه «نهضت اسلام» است که در حوالی اسفند 1330 با مدیریت صادق تقوی منتشر می‌شد. </w:t>
      </w:r>
    </w:p>
  </w:footnote>
  <w:footnote w:id="153">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این نشریه که به کوشش سید جلال کاشانی منتشر می‌شد و خود را ناشر افکار انجمن اسلامی کارکنان دولت می‌دانست در سال 1331 چاپ می‌شد. بنگرید:راهنمای مطبوعات اسلامی، ص 312. </w:t>
      </w:r>
    </w:p>
  </w:footnote>
  <w:footnote w:id="154">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شیعه چه می‌گوید، ص 231. </w:t>
      </w:r>
    </w:p>
  </w:footnote>
  <w:footnote w:id="155">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نبرد با بی‌دینی، ص 49. </w:t>
      </w:r>
    </w:p>
  </w:footnote>
  <w:footnote w:id="156">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شیعه چه می‌گوید، ص 369. </w:t>
      </w:r>
    </w:p>
  </w:footnote>
  <w:footnote w:id="157">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همان، ص 409. </w:t>
      </w:r>
    </w:p>
  </w:footnote>
  <w:footnote w:id="158">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آیین اسلام، سال سوم، ش 2، ص 11. </w:t>
      </w:r>
    </w:p>
  </w:footnote>
  <w:footnote w:id="159">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شیعه چه می‌گوید، ص 30. </w:t>
      </w:r>
    </w:p>
  </w:footnote>
  <w:footnote w:id="160">
    <w:p w:rsidR="00AC5B03" w:rsidRPr="00016EE7" w:rsidRDefault="00AC5B03" w:rsidP="007B4087">
      <w:pPr>
        <w:pStyle w:val="FootnoteText"/>
        <w:ind w:left="272" w:hanging="272"/>
        <w:rPr>
          <w:rFonts w:cs="Times New Roman"/>
          <w:sz w:val="24"/>
          <w:szCs w:val="24"/>
        </w:rPr>
      </w:pPr>
      <w:r w:rsidRPr="00016EE7">
        <w:rPr>
          <w:rStyle w:val="Char2"/>
        </w:rPr>
        <w:footnoteRef/>
      </w:r>
      <w:r w:rsidRPr="00016EE7">
        <w:rPr>
          <w:rStyle w:val="Char2"/>
          <w:rFonts w:hint="cs"/>
          <w:rtl/>
        </w:rPr>
        <w:t>- از جمله مقاله او تحت عنوان «من از عاشورا چنین می‌فهم» مسلمین، ش 17، سال 1330/1371ق، ص 20</w:t>
      </w:r>
      <w:r w:rsidRPr="00016EE7">
        <w:rPr>
          <w:rFonts w:cs="Times New Roman"/>
          <w:sz w:val="24"/>
          <w:szCs w:val="24"/>
          <w:rtl/>
        </w:rPr>
        <w:t xml:space="preserve">-21. </w:t>
      </w:r>
    </w:p>
  </w:footnote>
  <w:footnote w:id="161">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شیعه چه می‌گوید: ص 49. </w:t>
      </w:r>
    </w:p>
  </w:footnote>
  <w:footnote w:id="162">
    <w:p w:rsidR="00AC5B03" w:rsidRPr="00016EE7" w:rsidRDefault="00AC5B03" w:rsidP="007B4087">
      <w:pPr>
        <w:pStyle w:val="FootnoteText"/>
        <w:ind w:left="272" w:hanging="272"/>
        <w:rPr>
          <w:rFonts w:cs="Times New Roman"/>
          <w:sz w:val="24"/>
          <w:szCs w:val="24"/>
        </w:rPr>
      </w:pPr>
      <w:r w:rsidRPr="00016EE7">
        <w:rPr>
          <w:rStyle w:val="Char2"/>
        </w:rPr>
        <w:footnoteRef/>
      </w:r>
      <w:r w:rsidRPr="00016EE7">
        <w:rPr>
          <w:rStyle w:val="Char2"/>
          <w:rFonts w:hint="cs"/>
          <w:rtl/>
        </w:rPr>
        <w:t xml:space="preserve">- جمال الدین ملامحمد مردوخ شافعی کردستانی </w:t>
      </w:r>
      <w:r w:rsidRPr="00016EE7">
        <w:rPr>
          <w:rFonts w:ascii="Times New Roman" w:hAnsi="Times New Roman" w:cs="Times New Roman" w:hint="cs"/>
          <w:sz w:val="24"/>
          <w:szCs w:val="24"/>
          <w:rtl/>
        </w:rPr>
        <w:t>–</w:t>
      </w:r>
      <w:r w:rsidRPr="00016EE7">
        <w:rPr>
          <w:rStyle w:val="Char2"/>
          <w:rFonts w:hint="cs"/>
          <w:rtl/>
        </w:rPr>
        <w:t xml:space="preserve"> فرزند عبدالمؤمن </w:t>
      </w:r>
      <w:r w:rsidRPr="00016EE7">
        <w:rPr>
          <w:rFonts w:ascii="Times New Roman" w:hAnsi="Times New Roman" w:cs="Times New Roman" w:hint="cs"/>
          <w:sz w:val="24"/>
          <w:szCs w:val="24"/>
          <w:rtl/>
        </w:rPr>
        <w:t>–</w:t>
      </w:r>
      <w:r w:rsidRPr="00016EE7">
        <w:rPr>
          <w:rStyle w:val="Char2"/>
          <w:rFonts w:hint="cs"/>
          <w:rtl/>
        </w:rPr>
        <w:t xml:space="preserve"> هم به نوعی همرأی با کسروی در رویارویی با تشیع است. حاج سراج در کتاب شیعه چه می‌گوید، چندین نوبت از وی یاد کرده و به برخی از یاوه‌های او در «ندای اتحاد» که آن را به سال 1323 منتشر کرده، پاسخ داده است بنگرید: همان جا، ص 184 (وپاورقی که در آن به معرفی مردوخ می‌پردازد). و نیز بنگرید: همان، ص 243 (مطلبی از کتاب «نسیم رستگاری» وی در توهین به ابوحنیفه نقل شده است). در آیین اسلام، سال دوم، ش 2 و 3 مطالبی در نقد اتحاد اسلام به چاپ رسیده است. وی در بیستم شهریور 1354 در سن 94 سالگی درگذشت. بنگرید: آیت الله گلپایگایگانی به روایت اسناد ساواک، ج 3، ص 11. </w:t>
      </w:r>
    </w:p>
  </w:footnote>
  <w:footnote w:id="163">
    <w:p w:rsidR="00AC5B03" w:rsidRPr="00016EE7" w:rsidRDefault="00AC5B03" w:rsidP="007B4087">
      <w:pPr>
        <w:pStyle w:val="FootnoteText"/>
        <w:ind w:left="272" w:hanging="272"/>
        <w:rPr>
          <w:rFonts w:cs="Times New Roman"/>
          <w:sz w:val="24"/>
          <w:szCs w:val="24"/>
        </w:rPr>
      </w:pPr>
      <w:r w:rsidRPr="00016EE7">
        <w:rPr>
          <w:rStyle w:val="Char2"/>
        </w:rPr>
        <w:footnoteRef/>
      </w:r>
      <w:r w:rsidRPr="00016EE7">
        <w:rPr>
          <w:rStyle w:val="Char2"/>
          <w:rtl/>
        </w:rPr>
        <w:t xml:space="preserve">- </w:t>
      </w:r>
      <w:r w:rsidRPr="00016EE7">
        <w:rPr>
          <w:rStyle w:val="Char2"/>
          <w:rFonts w:hint="cs"/>
          <w:rtl/>
        </w:rPr>
        <w:t>این اشاره به انتشار کتابچه 26 صفحه‌ای ندای اتحاد از شیخ محمد مردوخ کردستانی بود که چاپ دوم آن در تهران در سال 1324 منتشر شد. وی در این کتاب ضمن دعوت شیعه و سنی به اتحاد، به رد مذهب شیعه پرداخته و مؤسس آن را یک یهودی می‌داند. در عین حال، دعوای شیعه و سنی را بر سر خلافت، در دنیای حاضر، بی‌وجه دانسته و بر اسلامی بودن هردو مذهب تأکید دارد. وی در خاتمه می‌نویسد: در خاتمه با یک قلب مملو از صمیمت، اهل تشیع را مخاطب ساخته می‌گویم ای برادران عزیز! و ای طرفداران خدا و رسول و قرآن</w:t>
      </w:r>
      <w:r>
        <w:rPr>
          <w:rStyle w:val="Char2"/>
          <w:rFonts w:hint="cs"/>
          <w:rtl/>
        </w:rPr>
        <w:t>...</w:t>
      </w:r>
      <w:r w:rsidRPr="00016EE7">
        <w:rPr>
          <w:rStyle w:val="Char2"/>
          <w:rFonts w:hint="cs"/>
          <w:rtl/>
        </w:rPr>
        <w:t xml:space="preserve"> «دست از این اختلاف بردارید/ دین اسلام کی چنین باشد» به نظر می‌رسد تلقی مطالعه کننده از این اثر آن است که نویسنده ضمن تأکید بر وحدت اسلامی، تلاش می‌کند تا این اتحاد را یک سویه با نقد مبانی تشیع دنبال کند. </w:t>
      </w:r>
    </w:p>
  </w:footnote>
  <w:footnote w:id="164">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شیعه چه می‌گوید، ص 156، حاج سراج دراین جا به انتشار متن عربی کتاب شیعی‌گری کسروی با عنوان التشیع و الشیعه اشاره دارد. </w:t>
      </w:r>
    </w:p>
  </w:footnote>
  <w:footnote w:id="165">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شیعه چه می‌گوید، ص 176. </w:t>
      </w:r>
    </w:p>
  </w:footnote>
  <w:footnote w:id="166">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همان، ص 177. </w:t>
      </w:r>
    </w:p>
  </w:footnote>
  <w:footnote w:id="167">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شیعه چه می‌گوید، ص 415. </w:t>
      </w:r>
    </w:p>
  </w:footnote>
  <w:footnote w:id="168">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شیعه چه می‌گوید، ص 445. </w:t>
      </w:r>
    </w:p>
  </w:footnote>
  <w:footnote w:id="169">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همان، ص 445. </w:t>
      </w:r>
    </w:p>
  </w:footnote>
  <w:footnote w:id="170">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مرجعیت در عرصۀ اجتماع و سیاست، ص 60. </w:t>
      </w:r>
    </w:p>
  </w:footnote>
  <w:footnote w:id="171">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w:t>
      </w:r>
      <w:r w:rsidRPr="00016EE7">
        <w:rPr>
          <w:rStyle w:val="Char2"/>
          <w:rtl/>
        </w:rPr>
        <w:t xml:space="preserve"> </w:t>
      </w:r>
      <w:r w:rsidRPr="00016EE7">
        <w:rPr>
          <w:rStyle w:val="Char2"/>
          <w:rFonts w:hint="cs"/>
          <w:rtl/>
        </w:rPr>
        <w:t xml:space="preserve">عکس این بیانیه به بخشی از رساله‌ای که در دفاع از مدارس جدیده توسط یک مجتهد تبریزی در سال‌های ‌مشروطه نوشته شده است، مراجعه فرمایید با عنوان </w:t>
      </w:r>
      <w:r w:rsidRPr="00016EE7">
        <w:rPr>
          <w:rFonts w:cs="2  Badr" w:hint="cs"/>
          <w:sz w:val="24"/>
          <w:szCs w:val="24"/>
          <w:rtl/>
        </w:rPr>
        <w:t>تحفۀ</w:t>
      </w:r>
      <w:r w:rsidRPr="00016EE7">
        <w:rPr>
          <w:rStyle w:val="Char2"/>
          <w:rFonts w:hint="cs"/>
          <w:rtl/>
        </w:rPr>
        <w:t xml:space="preserve">المتمدنین، چاپ شده در: درک شهری از مشروطه، صص 131-148. </w:t>
      </w:r>
    </w:p>
  </w:footnote>
  <w:footnote w:id="172">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آیین اسلام، سال اول، ش 17 (16/4/1323)، ص 6. </w:t>
      </w:r>
    </w:p>
  </w:footnote>
  <w:footnote w:id="173">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چالش مذهب و مدرنیسم، ص 336-338. </w:t>
      </w:r>
    </w:p>
  </w:footnote>
  <w:footnote w:id="174">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گزارشی از چگونگی تأسیس این مدارس، اساسنامه و برخی از شعبات آن را به همراه تصویرهایی از مراسم افتتاح برخی ازاین شعبات در شهرستان‌ها بنگرید: مجلۀ یاد، ش 18 (بهار 69) ص 136-162، ش 19، ص 121-162؛ نیز بنگرید: به کتاب مستقلی که تحت عنوان «جامعۀ تعلیمات اسلامی» (ص 76-77) به کوشش حمید کرمی پور که با ملاحظۀ پرونده ساواک مرحوم اسلامی انتشار یافته است. اساسنامۀ جامعه تعلیمات اسلامی در ص 271-280 همان منبع به چاپ رسیده است. </w:t>
      </w:r>
    </w:p>
  </w:footnote>
  <w:footnote w:id="175">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خاطرات آقای اسلامی را از آن روزگار بنگرید در: طلایه دار فرهنگ اسلامی در عصر اختناق تهران، بنیاد بعثت، 1374 ش. برخی از روحانیون همکار مرحوم اسلامی، در شهرهای دیگر به فعالیت‌های مشابه و مرتبط با ایشان پرداختند. از آن جمله حجت الاسلام شیخ غلامرضا فیروزیان بود که به اصفهان رفت و افزون بر شرکت در مبارزات اسلامی در جریان نهضت، چندین مدرسه اسلامی در این شهر تأسیس کرد. در خبر تأسیس یکی از این مدارس در سال 26 نکتۀ جالبی آمده است (آیین اسلام، س 4، ش 26، ص 10-11) و آن اینکه بلافاصله پس از تأسیس اولین دبستان جامعه تعلیمات اسلامی «اهالی اصفهان</w:t>
      </w:r>
      <w:r>
        <w:rPr>
          <w:rStyle w:val="Char2"/>
          <w:rFonts w:hint="cs"/>
          <w:rtl/>
        </w:rPr>
        <w:t>...</w:t>
      </w:r>
      <w:r w:rsidRPr="00016EE7">
        <w:rPr>
          <w:rStyle w:val="Char2"/>
          <w:rFonts w:hint="cs"/>
          <w:rtl/>
        </w:rPr>
        <w:t xml:space="preserve"> اغلب فرزندان خود را از دبستان‌های مجانی دولتی باز داشته. به دبستان‌های جدید التأسیس «جامعه» ارائه داده‌اند و در اثر عملی که اولیای این مدارس مخصوص آقای فیروزیان به مردم نشان داده، اهالی استقبال شایانی نموده</w:t>
      </w:r>
      <w:r>
        <w:rPr>
          <w:rStyle w:val="Char2"/>
          <w:rFonts w:hint="cs"/>
          <w:rtl/>
        </w:rPr>
        <w:t>...</w:t>
      </w:r>
      <w:r w:rsidRPr="00016EE7">
        <w:rPr>
          <w:rStyle w:val="Char2"/>
          <w:rFonts w:hint="cs"/>
          <w:rtl/>
        </w:rPr>
        <w:t xml:space="preserve"> هیئت محترم علمیه اصفهان نیز به نوبۀ خود کمک شایانی نموده و برای بیداری مردم اعلامیه‌هایی منتشر کرده</w:t>
      </w:r>
      <w:r w:rsidRPr="00016EE7">
        <w:rPr>
          <w:rStyle w:val="Char2"/>
        </w:rPr>
        <w:t>‌</w:t>
      </w:r>
      <w:r w:rsidRPr="00016EE7">
        <w:rPr>
          <w:rStyle w:val="Char2"/>
          <w:rFonts w:hint="cs"/>
          <w:rtl/>
        </w:rPr>
        <w:t>اند». فعالیت‌های فرهنگی وی ادامه یافت که نمونه‌ای از آن را در سندی که ساواک در پرونده فخرالدین حجازی نگاه داشته، می</w:t>
      </w:r>
      <w:r w:rsidRPr="00016EE7">
        <w:rPr>
          <w:rStyle w:val="Char2"/>
        </w:rPr>
        <w:t>‌</w:t>
      </w:r>
      <w:r w:rsidRPr="00016EE7">
        <w:rPr>
          <w:rStyle w:val="Char2"/>
          <w:rFonts w:hint="cs"/>
          <w:rtl/>
        </w:rPr>
        <w:t xml:space="preserve">توان ملاحظه کرد. این سند درباره تلاش وی علیه مقالاتی است که در مجلۀ «زن روز» علیه زنان با حجاب نوشته شده است. (فریاد بعثت، فخرالدین حجازی به روایت اسناد ساواک ص 216) تلاش‌هایی مربوط به توسعۀ کار جامعه تعلیمات دینی در اصفهان عمدتا باکوشش آقای فیروزیان و همراهی شماری از بازاریان بود. شرحی مفصل‌تر از این فعالیت‌ها را بنگرید: اصفهان در انقلاب، ج 1، صص 370-374. نامبرده تاکنون نیز با داشتن سن بالا، همچنان یکی از فعالان فرهنگی در اصفهان و استان سیستان و بلوچستان می‌باشد. نام ایشان در بسیاری از اطلاعیه‌هایی که در دهۀ 40 تا انقلاب اسلامی از طرف جامعۀ روحانیت اصفهان منتشر می‌شده، آمده است. بنگرید: خادم شریعت، فهرست اعلام، ذیل مورد نام فیروزیان، در شهرهای دیگر نیز همین فعالیت‌ها دیده می‌شد. جامعۀ تعلیمات اسلامی جزوه‌ای تحت عنوان «گزارش سالیانه جامعه تعلیمات اسلامی شعبۀ بروجرد از شهریور 1327 تا شهریور 1328ش» منتشر کرده است. آقای فیروزیان همچنان تا زمان نگارش این متن </w:t>
      </w:r>
      <w:r w:rsidRPr="00016EE7">
        <w:rPr>
          <w:rFonts w:ascii="Times New Roman" w:hAnsi="Times New Roman" w:cs="Times New Roman" w:hint="cs"/>
          <w:sz w:val="24"/>
          <w:szCs w:val="24"/>
          <w:rtl/>
        </w:rPr>
        <w:t>–</w:t>
      </w:r>
      <w:r w:rsidRPr="00016EE7">
        <w:rPr>
          <w:rStyle w:val="Char2"/>
          <w:rFonts w:hint="cs"/>
          <w:rtl/>
        </w:rPr>
        <w:t xml:space="preserve"> بهمن ماه 1384 ش و تجدید آن در آبان 1389 </w:t>
      </w:r>
      <w:r w:rsidRPr="00016EE7">
        <w:rPr>
          <w:rFonts w:ascii="Times New Roman" w:hAnsi="Times New Roman" w:cs="Times New Roman" w:hint="cs"/>
          <w:sz w:val="24"/>
          <w:szCs w:val="24"/>
          <w:rtl/>
        </w:rPr>
        <w:t>–</w:t>
      </w:r>
      <w:r w:rsidRPr="00016EE7">
        <w:rPr>
          <w:rStyle w:val="Char2"/>
          <w:rFonts w:hint="cs"/>
          <w:rtl/>
        </w:rPr>
        <w:t xml:space="preserve"> مشغول فعالیت‌های فرهنگی </w:t>
      </w:r>
      <w:r w:rsidRPr="00016EE7">
        <w:rPr>
          <w:rFonts w:ascii="Times New Roman" w:hAnsi="Times New Roman" w:cs="Times New Roman" w:hint="cs"/>
          <w:sz w:val="24"/>
          <w:szCs w:val="24"/>
          <w:rtl/>
        </w:rPr>
        <w:t>–</w:t>
      </w:r>
      <w:r w:rsidRPr="00016EE7">
        <w:rPr>
          <w:rStyle w:val="Char2"/>
          <w:rFonts w:hint="cs"/>
          <w:rtl/>
        </w:rPr>
        <w:t xml:space="preserve"> تبلیغی است. </w:t>
      </w:r>
    </w:p>
  </w:footnote>
  <w:footnote w:id="176">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 چالش مذهب ومدرنیسم، ص 349-356. </w:t>
      </w:r>
    </w:p>
  </w:footnote>
  <w:footnote w:id="177">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از وی اطلاعیه‌ای در این باره خطاب به مردم اصفهان در دست است. </w:t>
      </w:r>
    </w:p>
  </w:footnote>
  <w:footnote w:id="178">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اسنادی از انجمن‌ها و مجامع مذهبی، ص 129. </w:t>
      </w:r>
    </w:p>
  </w:footnote>
  <w:footnote w:id="179">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مرجعیت در عرصه اجتماع و سیاست، ص 208-212. </w:t>
      </w:r>
    </w:p>
  </w:footnote>
  <w:footnote w:id="180">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آیین اسلام، س 2، ش 6، ص 7. </w:t>
      </w:r>
    </w:p>
  </w:footnote>
  <w:footnote w:id="181">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مسلمین، ش 4-5 (ضمیمه خرد، سال 1327). </w:t>
      </w:r>
    </w:p>
  </w:footnote>
  <w:footnote w:id="182">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پرچم اسلام، س 3، ش 13، ص 1. </w:t>
      </w:r>
    </w:p>
  </w:footnote>
  <w:footnote w:id="183">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بنگرید به: رسائل حجابیه، ج 1، «رساله در اثبات وجوب حجاب» ص 617-638، به گزارش مقامات امنیتی، آقای اسلامی در</w:t>
      </w:r>
      <w:r>
        <w:rPr>
          <w:rStyle w:val="Char2"/>
          <w:rFonts w:hint="cs"/>
          <w:rtl/>
        </w:rPr>
        <w:t xml:space="preserve"> </w:t>
      </w:r>
      <w:r w:rsidRPr="00016EE7">
        <w:rPr>
          <w:rStyle w:val="Char2"/>
          <w:rFonts w:hint="cs"/>
          <w:rtl/>
        </w:rPr>
        <w:t>سخنرانی‌های</w:t>
      </w:r>
      <w:r>
        <w:rPr>
          <w:rStyle w:val="Char2"/>
          <w:rFonts w:hint="cs"/>
          <w:rtl/>
        </w:rPr>
        <w:t xml:space="preserve"> </w:t>
      </w:r>
      <w:r w:rsidRPr="00016EE7">
        <w:rPr>
          <w:rStyle w:val="Char2"/>
          <w:rFonts w:hint="cs"/>
          <w:rtl/>
        </w:rPr>
        <w:t xml:space="preserve">خود در تیرماه سال 1330 در تبریز، همچنان در باب «انتقاد از کشف حجاب و تغییر لباس معمّمین دردورۀ رضاخان» سخن می‌گفته است. بنگرید سند چاپ شده در جامعۀ تعلیمات اسلامی، ص 116-160. </w:t>
      </w:r>
    </w:p>
  </w:footnote>
  <w:footnote w:id="184">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جامعۀ تعلیمات اسلامی بر این نکته تأکید داشت و آن را در پشت برخی از نشریات خود نیز به چاپ می‌رساند که «در هیچ نوع سیاستی اعم از مثبت یا منفی دخالت ندارد و در مجالس و آموزشگاه‌های شبانه و مدارس روزانه و مجالس تبلیغی آن هم مطلقا گفتگوی سیاسی نمی‌شود». </w:t>
      </w:r>
    </w:p>
  </w:footnote>
  <w:footnote w:id="185">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آقای اسلامی در انتقاد از اوضاع مذهبی و فرهنگی جامعه، صراحت خاصی داشت؛ به طوری که یکبار باتمانقلیچ پس از منبرش به او جسارت کرد. اتحادیۀ مسلمین به رهبری حاج سراج در این باره بیانیه داد و از آقای اسلامی دفاع کرد. بنگرید: آیین اسلام، س 4، ش 30، ص 14. </w:t>
      </w:r>
    </w:p>
  </w:footnote>
  <w:footnote w:id="186">
    <w:p w:rsidR="00AC5B03" w:rsidRPr="00016EE7" w:rsidRDefault="00AC5B03" w:rsidP="007B4087">
      <w:pPr>
        <w:pStyle w:val="FootnoteText"/>
        <w:ind w:left="272" w:hanging="272"/>
        <w:rPr>
          <w:rStyle w:val="Char2"/>
          <w:rtl/>
        </w:rPr>
      </w:pPr>
      <w:r w:rsidRPr="00016EE7">
        <w:rPr>
          <w:rStyle w:val="Char2"/>
        </w:rPr>
        <w:footnoteRef/>
      </w:r>
      <w:r w:rsidRPr="00016EE7">
        <w:rPr>
          <w:rStyle w:val="Char2"/>
          <w:rtl/>
        </w:rPr>
        <w:t xml:space="preserve">- </w:t>
      </w:r>
      <w:r w:rsidRPr="00016EE7">
        <w:rPr>
          <w:rStyle w:val="Char2"/>
          <w:rFonts w:hint="cs"/>
          <w:rtl/>
        </w:rPr>
        <w:t xml:space="preserve">وی در سخنرانی خود گفت: من چون رئیس جامعۀ تعلیمات اسلامی هستم و جامعۀ مزبور اجازه ورود به دستجاب سیاسی را نمی‌دهد، امروز تصمیم گرفتم از ریاست جمعیت استعفا داده و به اینجا بیایم. زیرا صحبت از کاشانی نیست و بایستی عموم علما و روحانیون و مسلمانان در این نهضت شرکت نمایند. بنگرید: گزارش‌های محرمانۀ شهربانی، ج 2، ص 171-172. </w:t>
      </w:r>
    </w:p>
  </w:footnote>
  <w:footnote w:id="187">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ساواک در گزارشی، آقای اسلامی را از فعالان جمعیت فدائیان اسلام یاد کرده است. بنگرید: جامعه تعلیمات اسلامی، ص 156. همچنین شهربانی از جلسه‌ای (در مورخۀ 31/3/1327) یاد کرده است که در خانۀ آیت الله کاشانی منعقد شده، و در آن شیخ عباسعلی اسلامی، فیض الاسلام، حاج مرتضی آقایی و نواب صفوی و چند تن دیگر حضور داشته‌اند. بنگرید: گزارش‌های محرمانۀ شهربانی، ج 2، ص 186. در سند دیگری از شهربانی آمده است: طبق گزارش شهربانی آبادان آقای حاجی عباسعلی اسلامی خود را نماینده حضرت آیت الله کاشانی معرفی نموده و آقای انصاری واعظ که از تهران به منطقۀ خوزستان عزیمت نموده‌اند، ضمن</w:t>
      </w:r>
      <w:r>
        <w:rPr>
          <w:rStyle w:val="Char2"/>
          <w:rFonts w:hint="cs"/>
          <w:rtl/>
        </w:rPr>
        <w:t xml:space="preserve"> </w:t>
      </w:r>
      <w:r w:rsidRPr="00016EE7">
        <w:rPr>
          <w:rStyle w:val="Char2"/>
          <w:rFonts w:hint="cs"/>
          <w:rtl/>
        </w:rPr>
        <w:t>سخنرانی‌های</w:t>
      </w:r>
      <w:r>
        <w:rPr>
          <w:rStyle w:val="Char2"/>
          <w:rFonts w:hint="cs"/>
          <w:rtl/>
        </w:rPr>
        <w:t xml:space="preserve"> </w:t>
      </w:r>
      <w:r w:rsidRPr="00016EE7">
        <w:rPr>
          <w:rStyle w:val="Char2"/>
          <w:rFonts w:hint="cs"/>
          <w:rtl/>
        </w:rPr>
        <w:t>مذهبی، اهالی را به بستن دکاکین مشروب فروشی و تخریب منازل فواحش و جلوگیری از عبور و مرور بانوان بی‌حجاب در معابر ترغیب و تحریک می‌نمایند</w:t>
      </w:r>
      <w:r>
        <w:rPr>
          <w:rStyle w:val="Char2"/>
          <w:rFonts w:hint="cs"/>
          <w:rtl/>
        </w:rPr>
        <w:t>...</w:t>
      </w:r>
      <w:r w:rsidRPr="00016EE7">
        <w:rPr>
          <w:rStyle w:val="Char2"/>
          <w:rFonts w:hint="cs"/>
          <w:rtl/>
        </w:rPr>
        <w:t xml:space="preserve"> بنگرید: اسنادی از انجمن‌ها و مجامع مذهبی، ص 153. </w:t>
      </w:r>
    </w:p>
  </w:footnote>
  <w:footnote w:id="188">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وی در بیستم فروردین ماه 1364 ش در سن 89 سالگی درگذشت. در یکی از گزارش‌های ساواک دربارۀ وی آمده است: همان طوری که ساواک در جریان است نامبردۀ بالا (حج شیخ عباسعلی اسلامی) از جمله افراد ناراحت و طرفدار روحانیون مخالف، به ویژه خمینی می‌باشد که بایستی ساواک در جریان فعالیت‌ها و همچنین مسافرت‌ها و تماس وی باشد. بنگرید: جامعۀ تعلیمات اسلامی، ص 79. برای فعالیت آقای اسلامی در نهضت اسلامی بنگرید: همان ص 221 و اسنادی که بعد از آن آمده است. وی در سال 43 به مدت سه ماه در زندان مشهد بود. همان، ص 247. </w:t>
      </w:r>
    </w:p>
  </w:footnote>
  <w:footnote w:id="189">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 جامعۀ تعلیمات اسلامی، ص 177-178. </w:t>
      </w:r>
    </w:p>
  </w:footnote>
  <w:footnote w:id="190">
    <w:p w:rsidR="00AC5B03" w:rsidRPr="00016EE7" w:rsidRDefault="00AC5B03" w:rsidP="007B4087">
      <w:pPr>
        <w:pStyle w:val="FootnoteText"/>
        <w:ind w:left="272" w:hanging="272"/>
        <w:rPr>
          <w:rStyle w:val="Char2"/>
          <w:rtl/>
        </w:rPr>
      </w:pPr>
      <w:r w:rsidRPr="00016EE7">
        <w:rPr>
          <w:rStyle w:val="Char2"/>
        </w:rPr>
        <w:footnoteRef/>
      </w:r>
      <w:r w:rsidRPr="00016EE7">
        <w:rPr>
          <w:rStyle w:val="Char2"/>
          <w:rtl/>
        </w:rPr>
        <w:t xml:space="preserve">- </w:t>
      </w:r>
      <w:r w:rsidRPr="00016EE7">
        <w:rPr>
          <w:rStyle w:val="Char2"/>
          <w:rFonts w:hint="cs"/>
          <w:rtl/>
        </w:rPr>
        <w:t xml:space="preserve">همان، ص 240. </w:t>
      </w:r>
    </w:p>
  </w:footnote>
  <w:footnote w:id="191">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 آیت الله میلانی به روایت اسناد ساواک، ج 2، ص 37. </w:t>
      </w:r>
    </w:p>
  </w:footnote>
  <w:footnote w:id="192">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صحیفۀ امام، ج 1، ص 152. </w:t>
      </w:r>
    </w:p>
  </w:footnote>
  <w:footnote w:id="193">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 قیام 15 خرداد به روایت اسناد ساواک، ج 1، ص 37. </w:t>
      </w:r>
    </w:p>
  </w:footnote>
  <w:footnote w:id="194">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 جامعۀ تعلیمات اسلامی، ص 141. </w:t>
      </w:r>
    </w:p>
  </w:footnote>
  <w:footnote w:id="195">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همان، ص 156-157. </w:t>
      </w:r>
    </w:p>
  </w:footnote>
  <w:footnote w:id="196">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 همان، ص 188. </w:t>
      </w:r>
    </w:p>
  </w:footnote>
  <w:footnote w:id="197">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w:t>
      </w:r>
      <w:r w:rsidRPr="00016EE7">
        <w:rPr>
          <w:rStyle w:val="Char2"/>
          <w:rtl/>
        </w:rPr>
        <w:t xml:space="preserve"> </w:t>
      </w:r>
      <w:r w:rsidRPr="00016EE7">
        <w:rPr>
          <w:rStyle w:val="Char2"/>
          <w:rFonts w:hint="cs"/>
          <w:rtl/>
        </w:rPr>
        <w:t xml:space="preserve">قیام 15 خرداد به روایت اسناد ساواک، ج 1، ص 159-160 ادامۀ صبحت ایشان به مراتب تندتر است- </w:t>
      </w:r>
    </w:p>
  </w:footnote>
  <w:footnote w:id="198">
    <w:p w:rsidR="00AC5B03" w:rsidRPr="00016EE7" w:rsidRDefault="00AC5B03" w:rsidP="00DB213F">
      <w:pPr>
        <w:pStyle w:val="FootnoteText"/>
        <w:ind w:left="272" w:hanging="272"/>
        <w:rPr>
          <w:rStyle w:val="Char2"/>
        </w:rPr>
      </w:pPr>
      <w:r w:rsidRPr="00016EE7">
        <w:rPr>
          <w:rStyle w:val="Char2"/>
        </w:rPr>
        <w:footnoteRef/>
      </w:r>
      <w:r w:rsidRPr="00016EE7">
        <w:rPr>
          <w:rStyle w:val="Char2"/>
          <w:rFonts w:hint="cs"/>
          <w:rtl/>
        </w:rPr>
        <w:t>- مجلۀ تعلیمات اسلامی، ش 3 (1331) ص 54. در گزارش دیگری آمده است که به سال 1334 تعداد مدارس جامعه، 110 باب بوده است. همان، ص 133. همچنین گزارش فعالیت جامعه را در سال 1326 بنگرید: در آیین اسلام، س 4، ش 27، ص 17؛ 39</w:t>
      </w:r>
      <w:r>
        <w:rPr>
          <w:rStyle w:val="Char2"/>
          <w:rFonts w:hint="cs"/>
          <w:rtl/>
        </w:rPr>
        <w:t xml:space="preserve"> </w:t>
      </w:r>
      <w:r w:rsidRPr="00016EE7">
        <w:rPr>
          <w:rStyle w:val="Char2"/>
          <w:rFonts w:hint="cs"/>
          <w:rtl/>
        </w:rPr>
        <w:t xml:space="preserve">آموزشگاه شبانه، 12 دبستان و دبیرستان و یک کودکستان، 8 کلاس اکابر، افتتاح شعباتی در قزوین، اصفهان، رودسر، بروجرد، کنگاور، تبریز و... </w:t>
      </w:r>
    </w:p>
  </w:footnote>
  <w:footnote w:id="199">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جامعه تعلیمات اسلامی، ص 94. </w:t>
      </w:r>
    </w:p>
  </w:footnote>
  <w:footnote w:id="200">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آقای دانش آشتیانی درباره دیدگاه‌های آیت الله بروجردی دربارۀ مدارس یاد شده، در مجلۀ تعلیمات ش 5 سال 1331 توضیحاتی داده‌اند که جالب توجه است. بنگرید: جامعۀتعلیمات اسلامی، ص 81. </w:t>
      </w:r>
    </w:p>
  </w:footnote>
  <w:footnote w:id="201">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کتاب دینی کلاس پنجم و ششم مدارس وابسته به جامعۀ تعلیمات اسلامی توسط علامه طباطبائی تألیف و نشر تابان آن را منتشر کرده بود. (آقای خسروشاهی: این‌ها چهار جزوه بود برای سطح دانش آموزی که آقای طباطبائی نوشت و زمانی دارالتبلیغ آن را چاپ کرد. دو نمونه عقاید و دستورهای دینی و اسلام و اجتماع بود). به علاوه نخستین تجربۀ آقایان گلزاده غفوری و باهنر برای تدوین کتاب‌های درسی در سال 1345 کاری بود که برای مدارس جامعه انجام دادند و در سال یاد شده تحت عنوان تعلیم و تربیت دینی سال سوم ابتدایی، به چاپ رسید. </w:t>
      </w:r>
    </w:p>
  </w:footnote>
  <w:footnote w:id="202">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جامعه تعلیمات اسلامی، ص 86 در گزارش دیگری از ساواک در سال 1356 آمده است: به جای مسائل ملی و میهنی، برنامه‌های ویژه مذهبی اجرا و دانش آموزان را با تعصبات خشک مذهبی پرورش می‌دهند. به این جهت، دانش آموزان این مدارس پیوسته مورد توجه گروه‌های برانداز مذهبی بوده‌اند و این گروه‌ها به نحو مطلوبی از تعصبات مذهبی دانش آموزان استفاده می‌کنند. سابقه نشان داده است که عده‌ای از اعضای گروه‌های خرابکار را کسانی تشکیل داده‌اند که فارغ التحصیل این مدارس بوده‌اند. همان، ص 95. </w:t>
      </w:r>
    </w:p>
  </w:footnote>
  <w:footnote w:id="203">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هر دوی</w:t>
      </w:r>
      <w:r>
        <w:rPr>
          <w:rStyle w:val="Char2"/>
          <w:rFonts w:hint="cs"/>
          <w:rtl/>
        </w:rPr>
        <w:t xml:space="preserve"> آن‌ها </w:t>
      </w:r>
      <w:r w:rsidRPr="00016EE7">
        <w:rPr>
          <w:rStyle w:val="Char2"/>
          <w:rFonts w:hint="cs"/>
          <w:rtl/>
        </w:rPr>
        <w:t>را در «رسائل حجابیه» چاپ کرده</w:t>
      </w:r>
      <w:r w:rsidRPr="00016EE7">
        <w:rPr>
          <w:rStyle w:val="Char2"/>
        </w:rPr>
        <w:t>‌</w:t>
      </w:r>
      <w:r w:rsidRPr="00016EE7">
        <w:rPr>
          <w:rStyle w:val="Char2"/>
          <w:rFonts w:hint="cs"/>
          <w:rtl/>
        </w:rPr>
        <w:t xml:space="preserve">ایم. </w:t>
      </w:r>
    </w:p>
  </w:footnote>
  <w:footnote w:id="204">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درباره ادبیات فقه امر به معروف و نهی از منکر در شیعه بنگرید: امر به معروف و نهی از منکر در اندیشه اسلامی (مایکل کوک، ترجمۀ احمد نمایی، مشهد، بنیاد پژوهش‌های اسلامی، 1384)، ج 1 صص 407-487. و در خصوص احیای بحث امر به معروف و نهی از منکر در فرهنگ معاصر شیعه و به خصوص نگاه چهره‌های برجسته انقلابی و غیرانقلابی این دوره به مسألۀ یاد شده، بنگرید: همان، ج 2، ص 833 </w:t>
      </w:r>
      <w:r w:rsidRPr="00016EE7">
        <w:rPr>
          <w:rFonts w:ascii="Times New Roman" w:hAnsi="Times New Roman" w:cs="Times New Roman" w:hint="cs"/>
          <w:sz w:val="24"/>
          <w:szCs w:val="24"/>
          <w:rtl/>
        </w:rPr>
        <w:t>–</w:t>
      </w:r>
      <w:r w:rsidRPr="00016EE7">
        <w:rPr>
          <w:rStyle w:val="Char2"/>
          <w:rFonts w:hint="cs"/>
          <w:rtl/>
        </w:rPr>
        <w:t xml:space="preserve"> 856. داستان بحث امر به معروف و نهی از منکر از دوران مشروطه رنگ سیاسی به خود گرفت. بسیاری بر آن بودند تا کار مجلس شورا را به لحاظ شرعی، از طریق امر به معروف و نهی از منکر توجیه کنند، این مساله مورد انتقاد برخی از علمای ضد مشروطه از جمله میرزا صادق آقا مجتهد تبریزی قرار گرفت. بعدها ضمن بیان شرح افکار مرحوم طیبی در این باره بیشتر سخن خواهیم گفت. اساسنامه انجمن امر به معروف و نهی از منکر را هم که سندی از دهه بیست است. بنگرید در: چالش مذهب و مدرنیسم، صص 242-248. </w:t>
      </w:r>
    </w:p>
  </w:footnote>
  <w:footnote w:id="205">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ایران بین دو انقلاب، ص 425. </w:t>
      </w:r>
    </w:p>
  </w:footnote>
  <w:footnote w:id="206">
    <w:p w:rsidR="00AC5B03" w:rsidRPr="00016EE7" w:rsidRDefault="00AC5B03" w:rsidP="007B4087">
      <w:pPr>
        <w:pStyle w:val="FootnoteText"/>
        <w:ind w:left="272" w:hanging="272"/>
        <w:rPr>
          <w:rFonts w:cs="Times New Roman"/>
          <w:sz w:val="24"/>
          <w:szCs w:val="24"/>
        </w:rPr>
      </w:pPr>
      <w:r w:rsidRPr="00016EE7">
        <w:rPr>
          <w:rStyle w:val="Char2"/>
        </w:rPr>
        <w:footnoteRef/>
      </w:r>
      <w:r w:rsidRPr="00016EE7">
        <w:rPr>
          <w:rStyle w:val="Char2"/>
          <w:rtl/>
        </w:rPr>
        <w:t xml:space="preserve">- </w:t>
      </w:r>
      <w:r w:rsidRPr="00016EE7">
        <w:rPr>
          <w:rStyle w:val="Char2"/>
          <w:rFonts w:hint="cs"/>
          <w:rtl/>
        </w:rPr>
        <w:t xml:space="preserve">در سال 1348 کتابی با عنوان «فردای جهان یا نقدی بر کتاب نزاع کلیسا با ماتریالیسم» توسط عبدالکریم کریم، در 67 صفحه در تبریز انتشار یافت. </w:t>
      </w:r>
    </w:p>
  </w:footnote>
  <w:footnote w:id="207">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ج 1، تهران، 1325 ش در 63 صفحه. </w:t>
      </w:r>
    </w:p>
  </w:footnote>
  <w:footnote w:id="208">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بشر مادی، (تهران 1330) ص 12. پنج نوشته وی از جمله همین بشر مادی، در سال 56 در قم توسط نشر نذیر (به همت آقای خسروشاهی) به چاپ رسید اخیراً همان پنج کتاب بار دیگر حروفچینی و تحت عنوان مجموعه آثار محمد نخشب توسط چاپخش (تهران، 1380) انتشار یافته است. </w:t>
      </w:r>
    </w:p>
  </w:footnote>
  <w:footnote w:id="209">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مجموعه آثار محمد نخشب، ص 274. </w:t>
      </w:r>
    </w:p>
  </w:footnote>
  <w:footnote w:id="210">
    <w:p w:rsidR="00AC5B03" w:rsidRPr="00016EE7" w:rsidRDefault="00AC5B03" w:rsidP="00DB213F">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جنبش دانشجویی، ص 64. ابراهیم یزدی دراین باره می‌نویسد: مرحوم طالقانی، با انتشار کتاب «اسلام و مالکیت» از همین اندیشه دفاع کرده است... مرحوم محمدتقی شریعتی نیز در تفسیرهای خود، خصوصاً در تفسیر سورۀ ماعون نوعی اندیشه اشتراکی را مطرح ساخته است. سباعی متفکر معروف سوری، در کتاب الاسلام و الاشتراکیه این اندیشه را مطرح و از آن دفاع نموده است</w:t>
      </w:r>
      <w:r>
        <w:rPr>
          <w:rStyle w:val="Char2"/>
          <w:rFonts w:hint="cs"/>
          <w:rtl/>
        </w:rPr>
        <w:t>...</w:t>
      </w:r>
      <w:r w:rsidRPr="00016EE7">
        <w:rPr>
          <w:rStyle w:val="Char2"/>
          <w:rFonts w:hint="cs"/>
          <w:rtl/>
        </w:rPr>
        <w:t xml:space="preserve"> مرحوم سید قطب در عدالت اجتماعی در اسلام</w:t>
      </w:r>
      <w:r>
        <w:rPr>
          <w:rStyle w:val="Char2"/>
          <w:rFonts w:hint="cs"/>
          <w:rtl/>
        </w:rPr>
        <w:t>...</w:t>
      </w:r>
      <w:r w:rsidRPr="00016EE7">
        <w:rPr>
          <w:rStyle w:val="Char2"/>
          <w:rFonts w:hint="cs"/>
          <w:rtl/>
        </w:rPr>
        <w:t xml:space="preserve"> در همین زمینه است. (همان، ص 68). </w:t>
      </w:r>
    </w:p>
  </w:footnote>
  <w:footnote w:id="211">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ایشان پس از شرح ماجرای فعالیت‌های خود در شیراز و آمدن به تهران، از دیدار خود با نخشب یاد می‌کند و می‌گوید: «آن زمان این مسأله برای ما مطرح شد که حالا که توده‌ای‌ها تحت عنوان سوسیالیسم یاعدالت اجتماعی فعالیت می‌کنند، ما بیاییم یک تزی در مقابل تز این‌ها مطرح بکنیم و این تز را هم البته من آن موقع مطرح کردم؛ چون که مقداری مطالعات فلسفی هم داشتم. گفتیم که خوب است که ما بیابیم به عنوان یک حزب اسلامی </w:t>
      </w:r>
      <w:r w:rsidRPr="00016EE7">
        <w:rPr>
          <w:rFonts w:ascii="Times New Roman" w:hAnsi="Times New Roman" w:cs="Times New Roman" w:hint="cs"/>
          <w:sz w:val="24"/>
          <w:szCs w:val="24"/>
          <w:rtl/>
        </w:rPr>
        <w:t>–</w:t>
      </w:r>
      <w:r w:rsidRPr="00016EE7">
        <w:rPr>
          <w:rStyle w:val="Char2"/>
          <w:rFonts w:hint="cs"/>
          <w:rtl/>
        </w:rPr>
        <w:t xml:space="preserve"> سیاسی اعلام بکنیم که عدالت اجتماعی بر پایۀ خداپرستی منطقی‌تر و استوارتر است تا بر پایۀ مادیگری. و این شد یک محور فکری. البته آقای نخشب با عده‌ای دوستانشان که افراد مسلمانی بودند، کتابی نوشته بود با نام «نزاع کلیسا و ماتریالیسم» که هم روش کلیسا را محکوم کرده بود و هم ماتریالیسم را. بنگرید: تاریخ و فرهنگ معاصر، ش 8 ، ص 121. </w:t>
      </w:r>
    </w:p>
  </w:footnote>
  <w:footnote w:id="212">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خاطرات رجبعلی طاهری، ص 11-12. برخی از اعضای این حزب عبارت بودند از: محمد نخشب، حسین راضی، علی اکبرنوشین، احمد سمیعی، معین الدین مرجائی، محمدهادی جواهری، محمد حسن سالمی، کاظم سامی، حبیب الله پیمان، محمد ایزدی، علی اکبرمعین فر، صادق قطب زاده، ابراهیم یزدی، و علی شریعتی و مصطفی چمران. </w:t>
      </w:r>
    </w:p>
  </w:footnote>
  <w:footnote w:id="213">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برخی از آثار وی عبارتند از: تحقیقی در دین یهود (تهران، 1364) تحقیقی در دین مسیح (تهران، 1368) زرتشت مزدیسنا و حکومت(تهران، 1368) عرفان بودیسم و جنیسم (تهران، 1377) مدیریت نه حکومت (تهران، 1377). </w:t>
      </w:r>
    </w:p>
  </w:footnote>
  <w:footnote w:id="214">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نیم قرن خاطره و تجربه، ص 82. </w:t>
      </w:r>
    </w:p>
  </w:footnote>
  <w:footnote w:id="215">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 ایده آل بشر: تجزیه و تحلیل افکار ماتریالیسم، مهندس جلال الدین آشتیانی، ص 13. </w:t>
      </w:r>
    </w:p>
  </w:footnote>
  <w:footnote w:id="216">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جنبش دانشجویی، ص 50ـ51. </w:t>
      </w:r>
    </w:p>
  </w:footnote>
  <w:footnote w:id="217">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یادنامۀ سومین سالگرد دکتر کاظم سامی، مقالۀ «نهضت خداپرستان سوسیالیست» ص 79ـ119. </w:t>
      </w:r>
    </w:p>
  </w:footnote>
  <w:footnote w:id="218">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جنبش دانشجویی، ص 59. </w:t>
      </w:r>
    </w:p>
  </w:footnote>
  <w:footnote w:id="219">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در آن زمان کسانی مانند دکتر کریم سنجابی، دکتر کاظم حسیبی، اللهیار صالح و عده‌ای دیگر در این حزب فعالیت داشتند. در باره پیوستن سوسیالیست‌های خداپرست به حزب ایران و جدا شدن آنان از حزب، بنگرید: به توضیحات علی شریعتمداری در: تاریخ و فرهنگ معاصر، ش8 ، ص 123ـ124. </w:t>
      </w:r>
    </w:p>
  </w:footnote>
  <w:footnote w:id="220">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دربارۀ فعالیت نخشب در حزب ایران بنگرید: حزب ایران، مجموعه‌ای از اسناد و بیانیه‌ها (1323ـ1332) فهرست اعلام، ذیل نام نخشب، یزدی با اشاره به موضع حزب ایران که لائیک و غیر مذهبی بود به تلاش نخشب برای تبدیل این حزب به یک «نهاد ملی سیاسی با ایدئولوژی اسلامی» یاد کرده است. یادنامه سومین سالگرد دکترکاظم سامی، صص 95ـ101. </w:t>
      </w:r>
    </w:p>
  </w:footnote>
  <w:footnote w:id="221">
    <w:p w:rsidR="00AC5B03" w:rsidRPr="00016EE7" w:rsidRDefault="00AC5B03" w:rsidP="007B4087">
      <w:pPr>
        <w:pStyle w:val="FootnoteText"/>
        <w:ind w:left="272" w:hanging="272"/>
        <w:rPr>
          <w:rFonts w:cs="Times New Roman"/>
          <w:sz w:val="24"/>
          <w:szCs w:val="24"/>
        </w:rPr>
      </w:pPr>
      <w:r w:rsidRPr="00016EE7">
        <w:rPr>
          <w:rStyle w:val="Char2"/>
        </w:rPr>
        <w:footnoteRef/>
      </w:r>
      <w:r w:rsidRPr="00016EE7">
        <w:rPr>
          <w:rStyle w:val="Char2"/>
          <w:rtl/>
        </w:rPr>
        <w:t xml:space="preserve">- </w:t>
      </w:r>
      <w:r w:rsidRPr="00016EE7">
        <w:rPr>
          <w:rStyle w:val="Char2"/>
          <w:rFonts w:hint="cs"/>
          <w:rtl/>
        </w:rPr>
        <w:t xml:space="preserve">در باره نهضت خداپرستان سوسیالیست بنگرید به مجلۀ گفتگو مقالۀ: الگوهای نوآوری سیاسی در ایران: نگاهی به تجربه نهضت خداپرستان سوسیالیست، از مراد ثقفی. </w:t>
      </w:r>
    </w:p>
  </w:footnote>
  <w:footnote w:id="222">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شاخه کرمانشاه این گروه، پس از</w:t>
      </w:r>
      <w:r>
        <w:rPr>
          <w:rStyle w:val="Char2"/>
          <w:rFonts w:hint="cs"/>
          <w:rtl/>
        </w:rPr>
        <w:t xml:space="preserve"> </w:t>
      </w:r>
      <w:r w:rsidRPr="00016EE7">
        <w:rPr>
          <w:rStyle w:val="Char2"/>
          <w:rFonts w:hint="cs"/>
          <w:rtl/>
        </w:rPr>
        <w:t>سخنرانی‌های</w:t>
      </w:r>
      <w:r>
        <w:rPr>
          <w:rStyle w:val="Char2"/>
          <w:rFonts w:hint="cs"/>
          <w:rtl/>
        </w:rPr>
        <w:t xml:space="preserve"> </w:t>
      </w:r>
      <w:r w:rsidRPr="00016EE7">
        <w:rPr>
          <w:rStyle w:val="Char2"/>
          <w:rFonts w:hint="cs"/>
          <w:rtl/>
        </w:rPr>
        <w:t xml:space="preserve">آقای دوانی در دفاع از نهضت ملی نامۀ تشکری به ایشان فرستاده رونوشت آن را برای آیت الله بروجردی نیز ارسال کرد. بنگرید: ندای حق، ش 145، ص 3. </w:t>
      </w:r>
    </w:p>
  </w:footnote>
  <w:footnote w:id="223">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وزیر بهداری در دولت موقت مهدی بازرگان، وی که دکترای روانپزشکی داشت، در زمستان سال 1368 در مطب خود توسط فردی که گفته می‌شد گرفتار بیماری حاد روانی بود کشته شد. </w:t>
      </w:r>
    </w:p>
  </w:footnote>
  <w:footnote w:id="224">
    <w:p w:rsidR="00AC5B03" w:rsidRPr="00016EE7" w:rsidRDefault="00AC5B03" w:rsidP="007B4087">
      <w:pPr>
        <w:pStyle w:val="FootnoteText"/>
        <w:ind w:left="272" w:hanging="272"/>
        <w:rPr>
          <w:rStyle w:val="Char2"/>
          <w:rtl/>
        </w:rPr>
      </w:pPr>
      <w:r w:rsidRPr="00016EE7">
        <w:rPr>
          <w:rStyle w:val="Char2"/>
        </w:rPr>
        <w:footnoteRef/>
      </w:r>
      <w:r w:rsidRPr="00016EE7">
        <w:rPr>
          <w:rStyle w:val="Char2"/>
          <w:rtl/>
        </w:rPr>
        <w:t xml:space="preserve">- </w:t>
      </w:r>
      <w:r w:rsidRPr="00016EE7">
        <w:rPr>
          <w:rStyle w:val="Char2"/>
          <w:rFonts w:hint="cs"/>
          <w:rtl/>
        </w:rPr>
        <w:t xml:space="preserve">بنگرید: نهضت خداپرستان سوسیالیست، ص 28، جنبش دانشجویی، ص 62ـ63. </w:t>
      </w:r>
    </w:p>
  </w:footnote>
  <w:footnote w:id="225">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شصت سال خدمت، ج 2، ص 157 وی شرح بیشتری از این را در کتاب جنبش دانشجویی صص 50ـ72 دست داده است. </w:t>
      </w:r>
    </w:p>
  </w:footnote>
  <w:footnote w:id="226">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آقای طاهری که در آن زمان از شیراز به تهران رفته است از همکاری خود با نخشب که زندگی نیمه مخفی داشته و همچنین حسین راضی و حبیب الله پیمان (برادر زن حسین راضی) که آن زمان دانشجوی دندانپزشکی بوده، یاد کرده است. بنگرید: خاطرات رجبعلی طاهری، ص 20. ایشان که نوعی تناقض در عقاید خداپرستان سوسیالیست دیده، از آنان جدا شده است. </w:t>
      </w:r>
    </w:p>
  </w:footnote>
  <w:footnote w:id="227">
    <w:p w:rsidR="00AC5B03" w:rsidRPr="00016EE7" w:rsidRDefault="00AC5B03" w:rsidP="007B4087">
      <w:pPr>
        <w:pStyle w:val="FootnoteText"/>
        <w:ind w:left="272" w:hanging="272"/>
        <w:rPr>
          <w:rStyle w:val="Char2"/>
          <w:rtl/>
        </w:rPr>
      </w:pPr>
      <w:r w:rsidRPr="00016EE7">
        <w:rPr>
          <w:rStyle w:val="Char2"/>
        </w:rPr>
        <w:footnoteRef/>
      </w:r>
      <w:r w:rsidRPr="00016EE7">
        <w:rPr>
          <w:rStyle w:val="Char2"/>
          <w:rtl/>
        </w:rPr>
        <w:t xml:space="preserve">- </w:t>
      </w:r>
      <w:r w:rsidRPr="00016EE7">
        <w:rPr>
          <w:rStyle w:val="Char2"/>
          <w:rFonts w:hint="cs"/>
          <w:rtl/>
        </w:rPr>
        <w:t xml:space="preserve">بنگرید شصت سال خدمت، ج 1، ص 401. </w:t>
      </w:r>
    </w:p>
  </w:footnote>
  <w:footnote w:id="228">
    <w:p w:rsidR="00AC5B03" w:rsidRPr="00016EE7" w:rsidRDefault="00AC5B03" w:rsidP="007B4087">
      <w:pPr>
        <w:pStyle w:val="FootnoteText"/>
        <w:ind w:left="272" w:hanging="272"/>
        <w:rPr>
          <w:rStyle w:val="Char2"/>
          <w:rtl/>
        </w:rPr>
      </w:pPr>
      <w:r w:rsidRPr="00016EE7">
        <w:rPr>
          <w:rStyle w:val="Char2"/>
        </w:rPr>
        <w:footnoteRef/>
      </w:r>
      <w:r w:rsidRPr="00016EE7">
        <w:rPr>
          <w:rStyle w:val="Char2"/>
          <w:rtl/>
        </w:rPr>
        <w:t xml:space="preserve">- </w:t>
      </w:r>
      <w:r w:rsidRPr="00016EE7">
        <w:rPr>
          <w:rStyle w:val="Char2"/>
          <w:rFonts w:hint="cs"/>
          <w:rtl/>
        </w:rPr>
        <w:t xml:space="preserve">درباره فعالیت وی در کنفدراسیون در آمریکا بنگرید: کنفدراسیون تاریخ جنبش دانشجویان ایرانی در خارج از کشور (1332ـ1357)، ص 90، 93ـ94، 182. </w:t>
      </w:r>
    </w:p>
  </w:footnote>
  <w:footnote w:id="229">
    <w:p w:rsidR="00AC5B03" w:rsidRPr="00016EE7" w:rsidRDefault="00AC5B03" w:rsidP="007B4087">
      <w:pPr>
        <w:pStyle w:val="FootnoteText"/>
        <w:ind w:left="272" w:hanging="272"/>
        <w:rPr>
          <w:rStyle w:val="Char2"/>
          <w:rtl/>
        </w:rPr>
      </w:pPr>
      <w:r w:rsidRPr="00016EE7">
        <w:rPr>
          <w:rStyle w:val="Char2"/>
        </w:rPr>
        <w:footnoteRef/>
      </w:r>
      <w:r w:rsidRPr="00016EE7">
        <w:rPr>
          <w:rStyle w:val="Char2"/>
          <w:rtl/>
        </w:rPr>
        <w:t xml:space="preserve">- </w:t>
      </w:r>
      <w:r w:rsidRPr="00016EE7">
        <w:rPr>
          <w:rStyle w:val="Char2"/>
          <w:rFonts w:hint="cs"/>
          <w:rtl/>
        </w:rPr>
        <w:t xml:space="preserve">شصت سال خدمت و مقاومت، ج 2، ص 183. </w:t>
      </w:r>
    </w:p>
  </w:footnote>
  <w:footnote w:id="230">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فعالیت سیاسی ـ اجتماعی نخشب، ص 90. </w:t>
      </w:r>
    </w:p>
  </w:footnote>
  <w:footnote w:id="231">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ایران بین دو انقلاب، ص 425، ابراهیم یزدی از فعالیت نخشب درسال 1339در آمریکا برای ایجاد تشکیلات جبهه ملی در آنجا به همراهی عده‌ای دیگر از ایرانیان یاد کرده است. بنگرید: شصت سال خدمت، ج 2، ص 158ـ159، 161. </w:t>
      </w:r>
    </w:p>
  </w:footnote>
  <w:footnote w:id="232">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فعالیت‌های سیاسی اجتماعی، نخشب، ص 114. </w:t>
      </w:r>
    </w:p>
  </w:footnote>
  <w:footnote w:id="233">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فعالیت‌های سیاسی ـ اجتماعی نخشب، روح الله بهرامی، تهران، مرکز اسناد انقلاب اسلامی، 1383. </w:t>
      </w:r>
    </w:p>
  </w:footnote>
  <w:footnote w:id="234">
    <w:p w:rsidR="00AC5B03" w:rsidRPr="00016EE7" w:rsidRDefault="00AC5B03" w:rsidP="007B4087">
      <w:pPr>
        <w:pStyle w:val="FootnoteText"/>
        <w:ind w:left="272" w:hanging="272"/>
        <w:rPr>
          <w:rStyle w:val="Char2"/>
          <w:rtl/>
        </w:rPr>
      </w:pPr>
      <w:r w:rsidRPr="00016EE7">
        <w:rPr>
          <w:rStyle w:val="Char2"/>
        </w:rPr>
        <w:footnoteRef/>
      </w:r>
      <w:r w:rsidRPr="00016EE7">
        <w:rPr>
          <w:rStyle w:val="Char2"/>
          <w:rtl/>
        </w:rPr>
        <w:t xml:space="preserve">- </w:t>
      </w:r>
      <w:r w:rsidRPr="00016EE7">
        <w:rPr>
          <w:rStyle w:val="Char2"/>
          <w:rFonts w:hint="cs"/>
          <w:rtl/>
        </w:rPr>
        <w:t xml:space="preserve">جنبش دانشجویی، ص 63. </w:t>
      </w:r>
    </w:p>
  </w:footnote>
  <w:footnote w:id="235">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سامی از خداپرستان سوسیالیستی است که تا این اواخر به این ایده پایبند بود. در این زمینه، از وی مقاله‌ای در «یادنامۀ سومین سالگرد دکتر کاظم سامی» (تهران، چاپخش، 1370، نخستین مقاله) به چاپ رسیده که چگونگی ارتباط خداپرستی را با سوسیالیسم تشریح کرده است. </w:t>
      </w:r>
    </w:p>
  </w:footnote>
  <w:footnote w:id="236">
    <w:p w:rsidR="00AC5B03" w:rsidRPr="00016EE7" w:rsidRDefault="00AC5B03" w:rsidP="007B4087">
      <w:pPr>
        <w:pStyle w:val="FootnoteText"/>
        <w:ind w:left="272" w:hanging="272"/>
        <w:rPr>
          <w:rStyle w:val="Char2"/>
          <w:rtl/>
        </w:rPr>
      </w:pPr>
      <w:r w:rsidRPr="00016EE7">
        <w:rPr>
          <w:rStyle w:val="Char2"/>
        </w:rPr>
        <w:footnoteRef/>
      </w:r>
      <w:r w:rsidRPr="00016EE7">
        <w:rPr>
          <w:rStyle w:val="Char2"/>
          <w:rtl/>
        </w:rPr>
        <w:t xml:space="preserve">- </w:t>
      </w:r>
      <w:r w:rsidRPr="00016EE7">
        <w:rPr>
          <w:rStyle w:val="Char2"/>
          <w:rFonts w:hint="cs"/>
          <w:rtl/>
        </w:rPr>
        <w:t>بنگرید: اسناد جنبش مسلمانان مبارز، ص 8 ، شریعتی شناسی، ص 55. در آغاز کتاب این دو بیت شعر آمده است:</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709"/>
        <w:gridCol w:w="3227"/>
      </w:tblGrid>
      <w:tr w:rsidR="00AC5B03" w:rsidRPr="00016EE7" w:rsidTr="00D2281C">
        <w:tc>
          <w:tcPr>
            <w:tcW w:w="3260" w:type="dxa"/>
          </w:tcPr>
          <w:p w:rsidR="00AC5B03" w:rsidRPr="00016EE7" w:rsidRDefault="00AC5B03" w:rsidP="00D2281C">
            <w:pPr>
              <w:pStyle w:val="a2"/>
              <w:jc w:val="lowKashida"/>
              <w:rPr>
                <w:rStyle w:val="Char2"/>
                <w:sz w:val="2"/>
                <w:szCs w:val="2"/>
                <w:rtl/>
              </w:rPr>
            </w:pPr>
            <w:r w:rsidRPr="00016EE7">
              <w:rPr>
                <w:rStyle w:val="Char2"/>
                <w:rFonts w:hint="cs"/>
                <w:rtl/>
              </w:rPr>
              <w:t>دنیاست که باید سوسیالیست شود</w:t>
            </w:r>
            <w:r w:rsidRPr="00016EE7">
              <w:rPr>
                <w:rStyle w:val="Char2"/>
                <w:rFonts w:hint="cs"/>
                <w:rtl/>
              </w:rPr>
              <w:br/>
            </w:r>
          </w:p>
        </w:tc>
        <w:tc>
          <w:tcPr>
            <w:tcW w:w="709" w:type="dxa"/>
          </w:tcPr>
          <w:p w:rsidR="00AC5B03" w:rsidRPr="00016EE7" w:rsidRDefault="00AC5B03" w:rsidP="00D2281C">
            <w:pPr>
              <w:pStyle w:val="a2"/>
              <w:jc w:val="lowKashida"/>
              <w:rPr>
                <w:rStyle w:val="Char2"/>
                <w:rtl/>
              </w:rPr>
            </w:pPr>
          </w:p>
        </w:tc>
        <w:tc>
          <w:tcPr>
            <w:tcW w:w="3227" w:type="dxa"/>
          </w:tcPr>
          <w:p w:rsidR="00AC5B03" w:rsidRPr="00016EE7" w:rsidRDefault="00AC5B03" w:rsidP="00D2281C">
            <w:pPr>
              <w:pStyle w:val="a2"/>
              <w:jc w:val="lowKashida"/>
              <w:rPr>
                <w:rStyle w:val="Char2"/>
                <w:sz w:val="2"/>
                <w:szCs w:val="2"/>
                <w:rtl/>
              </w:rPr>
            </w:pPr>
            <w:r w:rsidRPr="00016EE7">
              <w:rPr>
                <w:rStyle w:val="Char2"/>
                <w:rFonts w:hint="cs"/>
                <w:rtl/>
              </w:rPr>
              <w:t>تا در خور زندگانی و زیست شود</w:t>
            </w:r>
            <w:r w:rsidRPr="00016EE7">
              <w:rPr>
                <w:rStyle w:val="Char2"/>
                <w:rtl/>
              </w:rPr>
              <w:br/>
            </w:r>
          </w:p>
          <w:p w:rsidR="00AC5B03" w:rsidRPr="00016EE7" w:rsidRDefault="00AC5B03" w:rsidP="00D2281C">
            <w:pPr>
              <w:pStyle w:val="a2"/>
              <w:jc w:val="lowKashida"/>
              <w:rPr>
                <w:rStyle w:val="Char2"/>
                <w:sz w:val="2"/>
                <w:szCs w:val="2"/>
                <w:rtl/>
              </w:rPr>
            </w:pPr>
          </w:p>
        </w:tc>
      </w:tr>
      <w:tr w:rsidR="00AC5B03" w:rsidRPr="00016EE7" w:rsidTr="00D2281C">
        <w:tc>
          <w:tcPr>
            <w:tcW w:w="3260" w:type="dxa"/>
          </w:tcPr>
          <w:p w:rsidR="00AC5B03" w:rsidRPr="00016EE7" w:rsidRDefault="00AC5B03" w:rsidP="00D2281C">
            <w:pPr>
              <w:pStyle w:val="a2"/>
              <w:jc w:val="lowKashida"/>
              <w:rPr>
                <w:rStyle w:val="Char2"/>
                <w:sz w:val="2"/>
                <w:szCs w:val="2"/>
                <w:rtl/>
              </w:rPr>
            </w:pPr>
            <w:r w:rsidRPr="00016EE7">
              <w:rPr>
                <w:rStyle w:val="Char2"/>
                <w:rFonts w:hint="cs"/>
                <w:rtl/>
              </w:rPr>
              <w:t>غماگری و قلدری و اشرافی</w:t>
            </w:r>
            <w:r w:rsidRPr="00016EE7">
              <w:rPr>
                <w:rStyle w:val="Char2"/>
                <w:rtl/>
              </w:rPr>
              <w:br/>
            </w:r>
          </w:p>
        </w:tc>
        <w:tc>
          <w:tcPr>
            <w:tcW w:w="709" w:type="dxa"/>
          </w:tcPr>
          <w:p w:rsidR="00AC5B03" w:rsidRPr="00016EE7" w:rsidRDefault="00AC5B03" w:rsidP="00D2281C">
            <w:pPr>
              <w:pStyle w:val="a2"/>
              <w:jc w:val="lowKashida"/>
              <w:rPr>
                <w:rStyle w:val="Char2"/>
                <w:rtl/>
              </w:rPr>
            </w:pPr>
          </w:p>
        </w:tc>
        <w:tc>
          <w:tcPr>
            <w:tcW w:w="3227" w:type="dxa"/>
          </w:tcPr>
          <w:p w:rsidR="00AC5B03" w:rsidRPr="00016EE7" w:rsidRDefault="00AC5B03" w:rsidP="00D2281C">
            <w:pPr>
              <w:pStyle w:val="a2"/>
              <w:jc w:val="lowKashida"/>
              <w:rPr>
                <w:rStyle w:val="Char2"/>
                <w:sz w:val="2"/>
                <w:szCs w:val="2"/>
                <w:rtl/>
              </w:rPr>
            </w:pPr>
            <w:r w:rsidRPr="00016EE7">
              <w:rPr>
                <w:rStyle w:val="Char2"/>
                <w:rFonts w:hint="cs"/>
                <w:rtl/>
              </w:rPr>
              <w:t>نابود شود، محو شود، نیست شود</w:t>
            </w:r>
            <w:r w:rsidRPr="00016EE7">
              <w:rPr>
                <w:rStyle w:val="Char2"/>
                <w:rtl/>
              </w:rPr>
              <w:br/>
            </w:r>
          </w:p>
        </w:tc>
      </w:tr>
    </w:tbl>
    <w:p w:rsidR="00AC5B03" w:rsidRPr="00016EE7" w:rsidRDefault="00AC5B03" w:rsidP="00D2281C">
      <w:pPr>
        <w:pStyle w:val="FootnoteText"/>
        <w:ind w:left="272" w:firstLine="0"/>
        <w:rPr>
          <w:rStyle w:val="Char2"/>
        </w:rPr>
      </w:pPr>
      <w:r w:rsidRPr="00016EE7">
        <w:rPr>
          <w:rStyle w:val="Char2"/>
          <w:rFonts w:hint="cs"/>
          <w:rtl/>
        </w:rPr>
        <w:t xml:space="preserve">گفتنی است که کتابی در نقد سوسیالیسم تحت عنوان «اسلام و سوسیالیسم» از سید هادی سعیدی (پسر سید غلامرضا سعیدی) در سال 26 چاپ شد که گزارشی از آن را حاج سراج انصاری در آیین اسلام س 4، ش 8، ص 14 درج کرد. این کتاب بعدها در سال 58 توسط انتشارات شفق در قم تجدید چاپ شد. در این کتاب از نوعی سوسیالیسم معتدل در اسلام سخن گفته شده و تلاش شده است تا از مجموعه قوانین اقتصادی اسلام، نظامی جانبدار طبقات پایین جامعه که در عین حال به دنبال حذف فاصله‌های طبقاتی بدون مصادرۀ اموال است، تصویر شود. عنوان یک فصل آن چنین است: تفاوت سوسیالیسم اسلام با سوسیالیسم معاصر. </w:t>
      </w:r>
    </w:p>
  </w:footnote>
  <w:footnote w:id="237">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سال‌ها پیش از آن مقاله‌ای با همین نام در مجله فروغ علم توسط ابوالقاسم شکیب نیا چاپ شد. مشابه همان مقاله را همان مؤلف در «گنج شایگان» چاپ کرد. اندکی بعد مطالب یاد شده با همان عنوان توسط دکتر شریعتی در روزنامۀ خراسان چاپ شد و همان نقشه‌ای از جهان که در مجله فروغ علم چاپ شده بود، عیناً در روزنامه خراسان هم آمد. </w:t>
      </w:r>
    </w:p>
  </w:footnote>
  <w:footnote w:id="238">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تاریخ تکامل فلسفه، ص 8. </w:t>
      </w:r>
    </w:p>
  </w:footnote>
  <w:footnote w:id="239">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جنبش دانشجویی، ص 70. </w:t>
      </w:r>
    </w:p>
  </w:footnote>
  <w:footnote w:id="240">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نمونۀ آن جشن مبعث در سال 23 بود که خبر آن را آیین اسلام در ش 19 خرداد (ص3) درج کرده است. ریاست عالیۀ این مجلس را سیدمحمدعلی (</w:t>
      </w:r>
      <w:r w:rsidRPr="00016EE7">
        <w:rPr>
          <w:rStyle w:val="Char2"/>
          <w:rtl/>
        </w:rPr>
        <w:t>هبةالدین</w:t>
      </w:r>
      <w:r w:rsidRPr="00016EE7">
        <w:rPr>
          <w:rStyle w:val="Char2"/>
          <w:rFonts w:hint="cs"/>
          <w:rtl/>
        </w:rPr>
        <w:t xml:space="preserve">) شهرستانی(م 18/11/45=27 شوال 86) بر عهده گرفته بود. محمدعلی خلیلی ابتدا شرحی دربارۀ جمعیت‌های متحده اسلامی داد و افزود که این جشن نخستین اقدام این جمعیت به شمار می‌آید. ابوالقاسم حالت هم شعر مبعث خود را در این محفل خواند و پس از آن محمدباقر کمره‌ای به سخنرانی پرداخت. (آیین اسلام، ش 20ـ6/5/1323 ـ ص 3) خبر نشریۀ آیین اسلام (ش 20، ص 1) حکایت از آن دارد که در این سال، جشنهای مذهبی به صورت گسترده برگزار شده است. </w:t>
      </w:r>
    </w:p>
  </w:footnote>
  <w:footnote w:id="241">
    <w:p w:rsidR="00AC5B03" w:rsidRPr="00016EE7" w:rsidRDefault="00AC5B03" w:rsidP="007B4087">
      <w:pPr>
        <w:pStyle w:val="FootnoteText"/>
        <w:ind w:left="272" w:hanging="272"/>
        <w:rPr>
          <w:rFonts w:cs="Times New Roman"/>
          <w:sz w:val="24"/>
          <w:szCs w:val="24"/>
        </w:rPr>
      </w:pPr>
      <w:r w:rsidRPr="00016EE7">
        <w:rPr>
          <w:rStyle w:val="Char2"/>
        </w:rPr>
        <w:footnoteRef/>
      </w:r>
      <w:r w:rsidRPr="00016EE7">
        <w:rPr>
          <w:rStyle w:val="Char2"/>
          <w:rtl/>
        </w:rPr>
        <w:t xml:space="preserve">- </w:t>
      </w:r>
      <w:r w:rsidRPr="00016EE7">
        <w:rPr>
          <w:rStyle w:val="Char2"/>
          <w:rFonts w:hint="cs"/>
          <w:rtl/>
        </w:rPr>
        <w:t xml:space="preserve">آیین اسلام، س 1، ش 20 (6/5/1323)، ص 5ـ 6. وی نامۀ مفصلی هم به آیت الله سیدابوالحسن اصفهانی نوشت و در آن از وی خواست تا به انتظام کار تبلیغ و روحانیت بپردازد. وی نقص عمدۀ روحانیت را در مشروطه، نداشتن «وزارت امور مذهبی» عنوان کرد. وی ـ که لباس روحانی بر تن نداشت ـ خود را استاد سابق دانشگاه دکن معرفی کرده است. آیین اسلام، س 2، ش 22، ص 8 (داعی الاسلام شرح حالش را در آیین اسلام، س 3، ش 14، ص 23ـ25 نوشته است. وی سال‌ها پیش از آن، یعنی در سال 1320 ق در اصفهان، با کمک حاج آقانورالله اصفهانی، انجمن صفاخانه را برای بحث و مناظره با مسیحیان این شهر برپا کرد و نشریۀ الاسلام را به چاپ می‌رساند ـ بنگرید: اندیشه سیاسی و تاریخ نهضت حاج آقا نورالله، «تهران، 1384» صص 117ـ123 ـ وی بعدها به حیدرآباد رفت و در دانشگاه آنجا مشغول به تدریس شد. از وی فرهنگ نظام ـ که به نام آخرین نظام از سلاطین حیدرآباد دکن نوشته شده ـ بر جای مانده و نویسندۀ این سطور قبر او را در قبرستان میر مؤمن در حیدرآباد زیارت کرده است.) حاج سراج انصاری نیز از جمله کسانی بود که در اندیشۀ اصلاح سازمان روحانیت بر آمده، کوشید تا آن را به ابزاری جدی برای دفاع از دین درآورد. وی در این باره مقاله‌ای را از زبان عربی با عنوان «منهاج الاصلاح الروحانی» از سید </w:t>
      </w:r>
      <w:r w:rsidRPr="00016EE7">
        <w:rPr>
          <w:rStyle w:val="Char2"/>
          <w:rtl/>
        </w:rPr>
        <w:t>هبة</w:t>
      </w:r>
      <w:r w:rsidRPr="00016EE7">
        <w:rPr>
          <w:rStyle w:val="Char2"/>
          <w:rFonts w:hint="cs"/>
          <w:rtl/>
        </w:rPr>
        <w:t xml:space="preserve"> الدین شهرستانی تحت عنوان «سازمان روحانی چگونه باید تشکیل شود» به فارسی درآورده، در آیین اسلام (س 2، ش 29، ص 10، ش 30، ص 10) به چاپ رساند. به دنبال این مقاله در ش 33 همان نشریه، مقاله‌ای تحت عنوان «انتظام و اصلاح روحانیت» به قلم یکی از محصلین علوم دینی چاپ شد و ادامۀ آن در شمارۀ 34 (آبان 24) به چاپ رسید. افزون بر آن عالم دیگری از قم، نام‌های خطاب به سید </w:t>
      </w:r>
      <w:r w:rsidRPr="00016EE7">
        <w:rPr>
          <w:rStyle w:val="Char2"/>
          <w:rtl/>
        </w:rPr>
        <w:t>هبة</w:t>
      </w:r>
      <w:r w:rsidRPr="00016EE7">
        <w:rPr>
          <w:rStyle w:val="Char2"/>
          <w:rFonts w:hint="cs"/>
          <w:rtl/>
        </w:rPr>
        <w:t xml:space="preserve"> الدین شهرستانی نگاشت که بخش‌های مختلف آن در ش 33 و 34 و 35 سال دوم آیین اسلام چاپ شد. مدیر روزنامه آیین اسلام هم در مصاحبه‌ای که در آذر 25 با آیت الله کاشانی ترتیب داده بود، به قول وی بر ضرورت تأسیس «مجمع مرکزی روحانیت» در تهران و شعبه‌های آن در ولایات تأکید کرد. آیین اسلام، س 3، ش 40، ص 37. </w:t>
      </w:r>
    </w:p>
  </w:footnote>
  <w:footnote w:id="242">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آیین اسلام، س 1، ش 22 (20 مرداد 23)، ص 7. </w:t>
      </w:r>
    </w:p>
  </w:footnote>
  <w:footnote w:id="243">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در دو بیت از یک شعر که در اصل ستایش از آیین اسلام بود (آیین اسلام، ش 28، ص 26) چنین آمده است: چون با هم پنج دسته عهد بستند/ چو پنج انگشت در یک دست هستند/ بلی خود اتحاد مسلمین است / که اول پایۀ تبلیغ دین است. </w:t>
      </w:r>
    </w:p>
  </w:footnote>
  <w:footnote w:id="244">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چالش مذهب و مدرنیسم، ص 369ـ380. </w:t>
      </w:r>
    </w:p>
  </w:footnote>
  <w:footnote w:id="245">
    <w:p w:rsidR="00AC5B03" w:rsidRPr="00016EE7" w:rsidRDefault="00AC5B03" w:rsidP="007B4087">
      <w:pPr>
        <w:pStyle w:val="FootnoteText"/>
        <w:ind w:left="272" w:hanging="272"/>
        <w:rPr>
          <w:rStyle w:val="Char2"/>
        </w:rPr>
      </w:pPr>
      <w:r w:rsidRPr="00016EE7">
        <w:rPr>
          <w:rStyle w:val="Char2"/>
          <w:rtl/>
        </w:rPr>
        <w:footnoteRef/>
      </w:r>
      <w:r w:rsidRPr="00016EE7">
        <w:rPr>
          <w:rStyle w:val="Char2"/>
          <w:rFonts w:hint="cs"/>
          <w:rtl/>
        </w:rPr>
        <w:t>-</w:t>
      </w:r>
      <w:r w:rsidRPr="00016EE7">
        <w:rPr>
          <w:rStyle w:val="Char2"/>
          <w:rtl/>
        </w:rPr>
        <w:t xml:space="preserve"> </w:t>
      </w:r>
      <w:r w:rsidRPr="00016EE7">
        <w:rPr>
          <w:rStyle w:val="Char2"/>
          <w:rFonts w:hint="cs"/>
          <w:rtl/>
        </w:rPr>
        <w:t xml:space="preserve">پرچم اسلام، ش 31، 23 آبان 1325. </w:t>
      </w:r>
    </w:p>
  </w:footnote>
  <w:footnote w:id="246">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شاید بی‌مناسبت نباشد اشاره کنیم که در سال 1301 ش هم این قبیل تشکل‌ها درشکل محدود پدید آمد اما به دلیل شرایط خاص سیاسی نپایید. برای مثال، جمعیت اتحاد مسلمین در سال 1301 ش ظاهر شده و طی اعلامیه شماره اول خود مرامنامه خویش را انتشار داد. این مرامنامه تا حدی روشنفکری به نظر آمده و اصل اولیه آن، این است که «قدرت عالیه و قوت حاکمه باید در دست نمایندگان حقیقی ملت جمع شده و مرکزیت حاصل نماید». اصول بعدی هم بیشتر سیاسی و آزادیخواهانه تنظیم شده و تنها در اصل 11 و 12 از اصول نوزده گانه آن آمده است: تعلیمات اصول دینی و مذهبی اسلام در تمام مدارس باید حتمی باشد. و نیز: باید در ترقی و تعالی امورات دینی و تهیه مروجین مذهبی و اسلامی و تشویق آن، مجاهدت و کوشش کامل به عمل آید و برای نشر و بسط احکام مقدسۀ دیانت، مبلغین به اطراف و ممالک خارجه اعزام شود. بنگرید: چالش مذهب و مدرنیسم: ص 392 از هفته نامه افق روشن، ش 20، 20 دلو 1301 ش. این تشکل بار دیگر در سال 1323 فعال شد و نام‌های به نخست وزیر وقت نوشته و ضمن آن با اشاره به ظهور تشکل‌های مختلف، از خودش به عنوان جمعیت اتحاد مسلمین هم یاد کرده است. همان، ص 396. </w:t>
      </w:r>
    </w:p>
  </w:footnote>
  <w:footnote w:id="247">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ایشان (متولد 1306ش) در اواخر سال 31 از نواب جدا شد و این در پی انتقاداتی بود که وی نسبت به حضور برخی از افراد در میان فدائیان اسلام داشت. وی مقالات تندی علیه نواب که تا دیروز او را «ناجی ایران» و«حامی اسلام» می‌خواند نوشت و عکس یادگاری با زاهدی گرفت و حزبی هم به نام «خلق» درست کرد که دوامی نیاورد (به نقل از آقای خسروشاهی). بعدها اندکی پیش از شهادت نواب با وی مصالحه کرد. پس از انقلاب، نبرد ملت را مجدداً انتشار داد که پس از مدتی در سال 1360 توقیف شد و او کتابچه‌ای هم علیه ارشاد در این باره نشر کرد. در سال 1388 روزی را در کتابخانه مجلس میزبان ایشان بودیم. </w:t>
      </w:r>
    </w:p>
  </w:footnote>
  <w:footnote w:id="248">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مصاحبه با یالثارات، (چهارشنبه، 25 دی 81، ش 211)، ص 6. </w:t>
      </w:r>
    </w:p>
  </w:footnote>
  <w:footnote w:id="249">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چالش مذهب و مدرنیسم، ص 102ـ108. </w:t>
      </w:r>
    </w:p>
  </w:footnote>
  <w:footnote w:id="250">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چالش مذهب و مدرنیسم، ص 106. </w:t>
      </w:r>
    </w:p>
  </w:footnote>
  <w:footnote w:id="251">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پدر شیخ مصطفی رهنما، که نوه دختری مرحوم شیخ عبدالحسین قاضی زاده عطار بود، داماد سید محمدرضا واحدی قمی (پدر شهید عبدالحسین و</w:t>
      </w:r>
      <w:r>
        <w:rPr>
          <w:rStyle w:val="Char2"/>
          <w:rFonts w:hint="cs"/>
          <w:rtl/>
        </w:rPr>
        <w:t xml:space="preserve"> </w:t>
      </w:r>
      <w:r w:rsidRPr="00016EE7">
        <w:rPr>
          <w:rStyle w:val="Char2"/>
          <w:rFonts w:hint="cs"/>
          <w:rtl/>
        </w:rPr>
        <w:t xml:space="preserve">محمد واحدی) بود که در نجف وکرمانشاه اقامت داشت. یکی از فرزندان وی سید محمدتقی واحدی بود که تا سال 1314 ش نشریۀ دعوت اسلامی را در کرمانشاه به چاپ می‌رساند. این نشریه در زمرۀ مجلات مذهبی اواخر دورۀ احمدشاه و اوائل سلطنت رضاخان و پس از آن در دهۀ 20 بود. وی شاعر هم بود و شعر وی تحت عنوان «ترانۀ اتحاد» در نشریۀ هفتگی نور دانش (س اول، ش 35، ص 954) به چاپ رسید. ایشان تا پیش از انقلاب در مسجد جامع نارمک اقامه جماعت کرده و نماز جمعه هم می‌خواند. فرزند دیگر او شهید عبدالحسین واحدی، جانشین نواب صفوی در فدائیان اسلام بود. فرزند دیگرش شهید سید محمد واحدی نیز در زمرۀ فدائیان اسلام بود. </w:t>
      </w:r>
    </w:p>
  </w:footnote>
  <w:footnote w:id="252">
    <w:p w:rsidR="00AC5B03" w:rsidRPr="00016EE7" w:rsidRDefault="00AC5B03" w:rsidP="00DB213F">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خود وی می‌گوید که در منزل سیدی در عراق مجل</w:t>
      </w:r>
      <w:r>
        <w:rPr>
          <w:rStyle w:val="Char2"/>
          <w:rFonts w:hint="cs"/>
          <w:rtl/>
        </w:rPr>
        <w:t>ة</w:t>
      </w:r>
      <w:r w:rsidRPr="00016EE7">
        <w:rPr>
          <w:rStyle w:val="Char2"/>
          <w:rFonts w:hint="cs"/>
          <w:rtl/>
        </w:rPr>
        <w:t xml:space="preserve"> الهلال را خوانده بود که در آنجا آمده بود جهان توسط بلوک کاپیتالیسم و کمونیسم اداره می‌شود. همانجا گریه کرده و تصمیم خود را برای فعالیت گرفته بود. بنگرید: خاطرات شیخ مصطفی رهنما، ص 32. </w:t>
      </w:r>
    </w:p>
  </w:footnote>
  <w:footnote w:id="253">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خاطرات شیخ مصطفی رهنما، ص 39، 41. </w:t>
      </w:r>
    </w:p>
  </w:footnote>
  <w:footnote w:id="254">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سالنامۀ نور دانش، سال 1325، ص 455، مقاله‌ای هم در سالنامۀ سال 27 (ص 36) درباره «تبلیغات مسیحی‌ها در ایران و سایر بلاد اسلامی» نوشت. </w:t>
      </w:r>
    </w:p>
  </w:footnote>
  <w:footnote w:id="255">
    <w:p w:rsidR="00AC5B03" w:rsidRPr="00016EE7" w:rsidRDefault="00AC5B03" w:rsidP="007B4087">
      <w:pPr>
        <w:pStyle w:val="FootnoteText"/>
        <w:ind w:left="272" w:hanging="272"/>
        <w:rPr>
          <w:rStyle w:val="Char2"/>
          <w:rtl/>
        </w:rPr>
      </w:pPr>
      <w:r w:rsidRPr="00016EE7">
        <w:rPr>
          <w:rStyle w:val="Char2"/>
        </w:rPr>
        <w:footnoteRef/>
      </w:r>
      <w:r w:rsidRPr="00016EE7">
        <w:rPr>
          <w:rStyle w:val="Char2"/>
          <w:rtl/>
        </w:rPr>
        <w:t xml:space="preserve">- </w:t>
      </w:r>
      <w:r w:rsidRPr="00016EE7">
        <w:rPr>
          <w:rStyle w:val="Char2"/>
          <w:rFonts w:hint="cs"/>
          <w:rtl/>
        </w:rPr>
        <w:t xml:space="preserve">ایشان حتی نام برخی از بچه‌هایش را هم از میان نامه‌های مبارزان فلسطینی انتخاب کرده است. چنان که نام دخترانش یکی لیلی خالد و دیگری فاطمه برناوی است. در سال 1388 روزی را در کتابخانه مجلس میزبان ایشان بوده و یک بار نیز در منزل به عیادتشان رفتم. </w:t>
      </w:r>
    </w:p>
    <w:p w:rsidR="00AC5B03" w:rsidRPr="00016EE7" w:rsidRDefault="00AC5B03" w:rsidP="007B4087">
      <w:pPr>
        <w:pStyle w:val="FootnoteText"/>
        <w:ind w:left="272" w:hanging="272"/>
        <w:rPr>
          <w:rStyle w:val="Char2"/>
        </w:rPr>
      </w:pPr>
    </w:p>
  </w:footnote>
  <w:footnote w:id="256">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 حیات مسلمین، ش 21، ص 5. </w:t>
      </w:r>
    </w:p>
  </w:footnote>
  <w:footnote w:id="257">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خاطرات شیخ مصطفی رهنما، ص 39. </w:t>
      </w:r>
    </w:p>
  </w:footnote>
  <w:footnote w:id="258">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در شماره سوم آن، بیش از پنج مقاله به قلم خود مدیر مسئول وجود دارد. </w:t>
      </w:r>
    </w:p>
  </w:footnote>
  <w:footnote w:id="259">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خاطرات شیخ مصطفی رهنما، ص 41. </w:t>
      </w:r>
    </w:p>
  </w:footnote>
  <w:footnote w:id="260">
    <w:p w:rsidR="00AC5B03" w:rsidRPr="00016EE7" w:rsidRDefault="00AC5B03" w:rsidP="007B4087">
      <w:pPr>
        <w:pStyle w:val="FootnoteText"/>
        <w:ind w:left="272" w:hanging="272"/>
        <w:rPr>
          <w:rStyle w:val="Char2"/>
        </w:rPr>
      </w:pPr>
      <w:r w:rsidRPr="00016EE7">
        <w:rPr>
          <w:rStyle w:val="Char2"/>
          <w:rtl/>
        </w:rPr>
        <w:footnoteRef/>
      </w:r>
      <w:r w:rsidRPr="00016EE7">
        <w:rPr>
          <w:rStyle w:val="Char2"/>
          <w:rFonts w:hint="cs"/>
          <w:rtl/>
        </w:rPr>
        <w:t xml:space="preserve">- اسامی آنان را بنگرید در: خاطرات شیخ مصطفی رهنما، ص 50ـ51 پاورقی، کریم کشاورز خاطرات آن دوره را در کتاب چهارده ماه در خارک نوشته است. خاطرات خود رهنما هم از آن روزها در پایان کتاب خاطرات شیخ مصطفی رهنما آمده است. </w:t>
      </w:r>
    </w:p>
  </w:footnote>
  <w:footnote w:id="261">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نشریۀ حیات مسلمین تصویر نواب صفوی را در صفحۀ نخست شماره 14 خود انداخته و زیر آن نوشته است: تمثال جناب نواب صفوی که در ضمن فجایع اخیر مصدق، مجروح شده‌اند و مسلمانان انتظار خلاصی ایشان را دارند. </w:t>
      </w:r>
    </w:p>
  </w:footnote>
  <w:footnote w:id="262">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از جمله در سال‌های ‌1354 وی ترجمۀ کتابی را از عربی به فارسی دربارۀ جنگ رمضان منتشر کرد. در سال‌های ‌47ـ48 نیز در جمع آوری کمک‌های مالی با استاد مطهری همکاری داشت که ساواک مانع آنان گردید. </w:t>
      </w:r>
    </w:p>
  </w:footnote>
  <w:footnote w:id="263">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اسنادی از انجمن‌ها و مجامع مذهبی، ص 243ـ257. </w:t>
      </w:r>
    </w:p>
  </w:footnote>
  <w:footnote w:id="264">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بازوی توانای اسلام، ج 1، ص 319ـ 323. </w:t>
      </w:r>
    </w:p>
  </w:footnote>
  <w:footnote w:id="265">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وی تاکنون (اوائل زمستان، 1384) در قید حیات است و اخیرا خبر بستری شدن او در بیمارستان در رسانه‌ها آمد که بهبودی‌اش را به دست آورده راهی منزل شده است. </w:t>
      </w:r>
    </w:p>
  </w:footnote>
  <w:footnote w:id="266">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نامه‌های دکتر مصدق، ص 299. </w:t>
      </w:r>
    </w:p>
  </w:footnote>
  <w:footnote w:id="267">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حیات مسلمین، ش 4، ص 13. </w:t>
      </w:r>
    </w:p>
  </w:footnote>
  <w:footnote w:id="268">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فعالیت‌های دیگر آن، تبلیغات مذهبی و تلاش برای ارائه رهنمود به مراکز دینی و احیانا انتقاد از عملکرد برخی نهادها به خاطر رفتارهای غیر مذهبی بوده است. نام‌های از جامعه اخوان اسلامی به الفت، رئیس سازمان تبلیغات و انتشارات وقت در نشریۀ خرد (ش 9، سال 8، ص 15) درج شده است. </w:t>
      </w:r>
    </w:p>
  </w:footnote>
  <w:footnote w:id="269">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اسنادی از انجمن‌ها و مجامع مذهبی، ص 53ـ54. </w:t>
      </w:r>
    </w:p>
  </w:footnote>
  <w:footnote w:id="270">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 کتاب‌های چاپ مشار، ج 4، ص 4250 گفتارهای دینی، چاپ شده در سال 1323 ش که ناشر آن جامعه اهل منبر یاد شده است. خبر تأسیس این جمعیت را نشریۀ آیین اسلام در ش13 (19/3/1323) ص7 اعلام کرده ونوشته است: تا آنجا که اطلاع داریم، این جمعیت از فضلا و دانشمندان اهل منبر تشکیل یافته و هدفی جز ترویج اسلام و اشاعۀ قوانین مقدس آن ندارند. </w:t>
      </w:r>
    </w:p>
  </w:footnote>
  <w:footnote w:id="271">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پرچم اسلام، سال 3، ش 15، ص 1، 4. </w:t>
      </w:r>
    </w:p>
  </w:footnote>
  <w:footnote w:id="272">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روزنامه اطلاعات، ش 6105، 25 تیر 1324. </w:t>
      </w:r>
    </w:p>
  </w:footnote>
  <w:footnote w:id="273">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مقاله وی تحت عنوان «از طرف هیئت روحانی منتظم» به پیشوایان دین در آیین اسلام، س 1، ش 37 (آذر 23) چاپ شده و بقیه آن در شماره‌های بعد آمده است. </w:t>
      </w:r>
    </w:p>
  </w:footnote>
  <w:footnote w:id="274">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آیین اسلام، س 1، ش 41، ص 5، ش 44، ص 4 همّ وی در این مقاله اصلاح وضعیت روحانیت و روال کاری آن در زمینه تبلیغات بود. ایضاً بنگرید: همان، ش 46 (بهمن 23) ص 3 مقاله «فوائد روحانی منتظم» مدیر نشریه یاد شده نیز مرتب در این زمینه توضیحاتی داده و از مراجع تقلید خواسته است تا برای سامان دهی به روحانیت، اندیشه کنند. همان، ص 3، سرمقاله ش 48 (سال اول) تحت عنوان «طرز تبلیغ باید موافق با سیر زمان باشد» سرمقاله همین نشریه (سال دوم، شماره 4) تحت عنوان تشکیلات یک ملت، باز درباره اصلاح سازمان روحانیت است. </w:t>
      </w:r>
    </w:p>
  </w:footnote>
  <w:footnote w:id="275">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در اطلاعیه‌ای که در نشریه آیین اسلام در مهرماه 1324 (س 2، ش 30) چاپ شده آمده است که آقای طالقانی درس تفسیر را برای عموم دانشجویان در مدرسۀ سپهسالار ارائه می‌کنند. بخش‌هایی از این تفسیر در آیین اسلام به چاپ رسید. (برای نمونه چهاردهمین قسمت آن در س4، ش 27 درج شده است.)</w:t>
      </w:r>
    </w:p>
  </w:footnote>
  <w:footnote w:id="276">
    <w:p w:rsidR="00AC5B03" w:rsidRPr="00016EE7" w:rsidRDefault="00AC5B03" w:rsidP="00BF05FA">
      <w:pPr>
        <w:pStyle w:val="FootnoteText"/>
        <w:ind w:left="272" w:hanging="272"/>
        <w:rPr>
          <w:rStyle w:val="Char2"/>
          <w:rtl/>
        </w:rPr>
      </w:pPr>
      <w:r w:rsidRPr="00016EE7">
        <w:rPr>
          <w:rStyle w:val="Char2"/>
        </w:rPr>
        <w:footnoteRef/>
      </w:r>
      <w:r w:rsidRPr="00016EE7">
        <w:rPr>
          <w:rStyle w:val="Char2"/>
          <w:rtl/>
        </w:rPr>
        <w:t xml:space="preserve">- </w:t>
      </w:r>
      <w:r w:rsidRPr="00016EE7">
        <w:rPr>
          <w:rStyle w:val="Char2"/>
          <w:rFonts w:hint="cs"/>
          <w:rtl/>
        </w:rPr>
        <w:t>آیین اسلام، س 2، ش 18، ص9 یک نمونه از اطلاعیۀ این جمعیت را که درباره برگزاری جشن تولد امام حسین</w:t>
      </w:r>
      <w:r w:rsidRPr="00016EE7">
        <w:rPr>
          <w:rStyle w:val="Char2"/>
          <w:rFonts w:cs="CTraditional Arabic" w:hint="cs"/>
          <w:rtl/>
        </w:rPr>
        <w:t>÷</w:t>
      </w:r>
      <w:r w:rsidRPr="00016EE7">
        <w:rPr>
          <w:rStyle w:val="Char2"/>
          <w:rFonts w:hint="cs"/>
          <w:rtl/>
        </w:rPr>
        <w:t xml:space="preserve"> است درضمایم آورده ایم. </w:t>
      </w:r>
    </w:p>
  </w:footnote>
  <w:footnote w:id="277">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متن این مرامنامه را بنگرید: اسنادی از انجمن‌ها و مجامع مذهبی، ص 299ـ302. </w:t>
      </w:r>
    </w:p>
  </w:footnote>
  <w:footnote w:id="278">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در جای دیگر (آیین اسلام، س 4، ش 35) از مجمع عمومی آنان سخن به میان آمده و گفته شده است که از طرف هر جمعیت دینی، نماینده‌ای آمده در یک جا جمع شده و مجمعی به نام هیأت مروجین مذهب جعفری تشکیل داده‌اند. </w:t>
      </w:r>
    </w:p>
  </w:footnote>
  <w:footnote w:id="279">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برای گزارش مفصل آن جلسه بنگرید: آیین اسلام، س 4، ش 35، ص 9، دنیای اسلام سال دوم (28 فروردین 27) شمارۀ 69 ـ سید جلال کاشانی مؤلف کتاب مناظرۀ دهقان پیر و دانشجوی جوان در باب حجاب است که در این دوره فعالیت‌های تبلیغی زیادی داشته و از جمله دربارۀ حجاب در دنیای اسلام نیز مطالب زیادی نوشت. </w:t>
      </w:r>
    </w:p>
  </w:footnote>
  <w:footnote w:id="280">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پرچم اسلام، ش 48، 29 اسفند 1325. </w:t>
      </w:r>
    </w:p>
  </w:footnote>
  <w:footnote w:id="281">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w:t>
      </w:r>
      <w:r w:rsidRPr="00016EE7">
        <w:rPr>
          <w:rStyle w:val="Char2"/>
          <w:rtl/>
        </w:rPr>
        <w:t xml:space="preserve"> </w:t>
      </w:r>
      <w:r w:rsidRPr="00016EE7">
        <w:rPr>
          <w:rStyle w:val="Char2"/>
          <w:rFonts w:hint="cs"/>
          <w:rtl/>
        </w:rPr>
        <w:t xml:space="preserve">خاطرات پیشگامان، ص 181. </w:t>
      </w:r>
    </w:p>
  </w:footnote>
  <w:footnote w:id="282">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رسوایی استبداد، ص 78ـ79 بنگرید: شصت سال خدمت و مقاومت، ج 1، ص 221. </w:t>
      </w:r>
    </w:p>
  </w:footnote>
  <w:footnote w:id="283">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w:t>
      </w:r>
      <w:r w:rsidRPr="00016EE7">
        <w:rPr>
          <w:rStyle w:val="Char2"/>
          <w:rtl/>
        </w:rPr>
        <w:t xml:space="preserve"> </w:t>
      </w:r>
      <w:r w:rsidRPr="00016EE7">
        <w:rPr>
          <w:rStyle w:val="Char2"/>
          <w:rFonts w:hint="cs"/>
          <w:rtl/>
        </w:rPr>
        <w:t xml:space="preserve">نیم قرن خاطره و تجربه، ج 1، ص 86، وی در ص 83 نام شماری دیگر از اعضای انجمن اسلامی و فعالان در آن را آورده است. </w:t>
      </w:r>
    </w:p>
  </w:footnote>
  <w:footnote w:id="284">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متن اسلام را بنگرید: چالش مذهب و مدرنیسم، ص 215. </w:t>
      </w:r>
    </w:p>
  </w:footnote>
  <w:footnote w:id="285">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چالش مذهب و مدرنیسم، ص 218 از نبرد امروز شماره 7، 20 اردیبهشت 1325، ص 2. </w:t>
      </w:r>
    </w:p>
  </w:footnote>
  <w:footnote w:id="286">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چالش مذهب و مدرنیسم، ص 229. </w:t>
      </w:r>
    </w:p>
  </w:footnote>
  <w:footnote w:id="287">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شصت سال خدمت و مقاومت، ج 1، صص 220ـ221. </w:t>
      </w:r>
    </w:p>
  </w:footnote>
  <w:footnote w:id="288">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اهمیت نقش آیت الله طالقانی، سحابی و بازرگان در ایجاد یک حرکت مذهبی در خارج از چهارچوب‌های حوزوی قابل انکار نیست، اما انحصار ایجاد یک جنبش نوین اسلامی در این مثلث تصوری نادرست است. ما در اینجا تنها اشاراتی به فعالیت‌هایی که مذهبی‌ها در این دوره داشتند، داشتیم. حتی با همین اطلاعات مختصر، این پاسخ آقای بازرگان را در برابر این پرسش که «بعد از شهریور بیست چه کسانی مبتکر و بنیانگذار جنبش نوین اسلامی بودند» نادرست و غیر تاریخی می‌دانیم، آنجا که می‌گوید: «دوستان بنده و عمدتا این جنبش به همت والای آیت الله سید محمود طالقانی و دکتر یدالله سحابی پا گرفت و طی سال‌های ‌دهۀ 1320 تا کودتای 1332 بیشتر نیرو و توان خود را در بعد مبارزات ایدئولوژیک متمرکز ساخت و رشد کرد.» (شصت سال خدمت، ج 1، ص 372) بی‌تردید ده‌ها نشریه مذهبی، فعالیت‌های حاج سراج انصاری، شهاب پور، مرحوم اسلامی و به ویژه نهضتی که فدائیان اسلام دراین دوره به راه انداختند، بیش از هر چیز در ایجاد نهضت نوین اسلامی مؤثر بود، مگر آنکه آقای بازرگان مقصودشان فقط همان حرکت انجمن‌های اسلامی دانشگاهی باشد و بس. روش ایشان چنان بود که تقریبا چیزی جزآن را قبول نداشت. </w:t>
      </w:r>
    </w:p>
  </w:footnote>
  <w:footnote w:id="289">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یک نمونه از سخنرانی ایشان در انجمن اسلامی دانشجویان تحت عنوان «عزت در اسلام» در آیین اسلام، س 4، ش 2، ص 12 به چاپ رسیده است. وی نائینی است و در سال 1290 همانجا به دنیا آمد. در شیراز تحصیل کرده در سال 1318 به مشهد رفت. از سال 1320 به تهران آمد. کار وی عمدتا تبلیغی ـ فرهنگی بود و در رادیو هم سخنرانی می‌کرد. مدتی هم از طرف آیت الله بروجردی به کارهای تبلیغی در خارج از کشور مشغول بود. وی در فروردین سال 1373 درگذشت. از وی قصص قرآن، برهان قرآن و جاهلیت قرن بیستم و آثار دیگر منتشر شده است. روی نخستین چاپ برهان قرآن که در سال 1341 چاپ شده آمده است: «و رد شبهات پیرامون کمونیزم و سایر معاندین اسلام، شامل جالب‌ترین مباحث اجتماعی و نظامات اقتصادی و قضایی قرآن.»</w:t>
      </w:r>
    </w:p>
  </w:footnote>
  <w:footnote w:id="290">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رسوایی استبداد، ص 81ـ84. </w:t>
      </w:r>
    </w:p>
  </w:footnote>
  <w:footnote w:id="291">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 آیین اسلام، س 3، ش 34، ص 3 اطلاعیۀ فروش آن، در آیین اسلام، س 3، ش 44، اطلاعیه درس تفسیر آیت الله طالقانی که قرار بوده از 26 دی ماه در دبیرستان روشن برگزار شود، درج شده است. بخشی از مباحث تفسیری وی در جلسات انجمن، در نشریۀ آیین اسلام، س 4، ش 10، ص 9ـ10 به چاپ رسید. </w:t>
      </w:r>
    </w:p>
  </w:footnote>
  <w:footnote w:id="292">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آیین اسلام، س 3، ش 50، ص 3. </w:t>
      </w:r>
    </w:p>
  </w:footnote>
  <w:footnote w:id="293">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چالش مذهب و مدرنیسم، ص 308. </w:t>
      </w:r>
    </w:p>
  </w:footnote>
  <w:footnote w:id="294">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همان، ص 310 از نشریه «دنیای اسلام» ش 34، تیرماه 1326، ش 40 و 24 مرداد 1326. </w:t>
      </w:r>
    </w:p>
  </w:footnote>
  <w:footnote w:id="295">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اسنادی از انجمن‌ها و مجامع مذهبی، ص 59. </w:t>
      </w:r>
    </w:p>
  </w:footnote>
  <w:footnote w:id="296">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خاطرات شمس قنات آبادی، ج 1، ص 66ـ77؛ وی مدعی است که برخی از عناصر این جمعیت کسانی بودند که بعدها به رهبری نواب، فدائیان اسلام را تشکیل دادند. قنات آبادی پس از کودتای 28 مرداد با زاهدی همراه شد و در مجلس نوزدهم، لباس روحانیت را کنار گذاشت و بعدها از سال 1335 به کار تجارت پرداخت. فدائیان اسلام بعدها بر ضد قنات آبادی فعالیت کرده، وی را یکی از عوامل عمدۀ فتنه در بیت آقای کاشانی دانستند. به طوری که نقش مهمی در ایجاد اختلاف بین کاشانی و مصدق داشته است. نامبرده تا سال‌ها پس از انقلاب نیز زنده بود و کسی متوجه وی و فعالیت‌هایش نشد. دربارۀ او بنگرید به سخنان طاهر احمدزاده در: یادنامۀ محمدتقی شریعتی، ص 271ـ272. </w:t>
      </w:r>
    </w:p>
  </w:footnote>
  <w:footnote w:id="297">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 خاطرات شمس قنات آبادی، ص 106ـ107؛ این در حالی است که در گزارشی که در آن شرح پیدایش فدائیان و فعالیت آنان است ـ و گفته شده است که از زبان نواب و توسط واحدی نوشته شده ـ آمده است که فدائیان خود مجمع مسلمانان مجاهد را بنیاد گذاشتند تا «امکان فعالیت علنی و نرم» را فراهم سازد. بنگرید: تاریخ و فرهگ معاصر، ش 3، ص 44ـ45. قنات آبادی که گویا به تدریج مدیریت این مجمع را به عهده گرفته، به منازعات و رقابت بعدی میان مجمع و فدائیان اسلام اشاره کرده و کوشیده است تا فدائیان را فاقد تشکیلات معرفی کرده، و نواب را فردی جاه طلب نشان دهد (همان، ص 114ـ118). شگفت آنکه نشریۀ مجمع مسلمانان مجاهد «دمکراسی اسلامی» نام داشت (تعدادی از شماره‌های سال 1331 آن در دانشگاه تهران موجود است). قنات آبادی بر سر سیاست ترور با نواب صفوی مخالفت داشت و بیشتر به روش‌های پارلمانی می‌اندیشید و عاقبت نیز در همان پارلمان لباس روحانی را از تنش درآورد. درباره گفت وگوی قنات آبادی با نواب بر سر مشروعیت ترور بنگرید به: خاطرات شمس قنات آبادی، ص 119ـ120 نواب هم برای ترور، پاسخ‌های خود را داشت که در جایی به تفصیل به مناسبت ترور هژیر که توسط سید حسین امامی صورت گرفت، آن را شرح داده است. بنگرید: تاریخ و فرهنگ معاصر، ش 3، ص 55ـ56. گفتنی است که فعالیت مجمع، به ویژه در شهرستان‌ها، به اعتماد حمایت آیت الله کاشانی صورت می‌گرفت و در مجموع، در دورۀ فعالیت خود که در آستانۀ انتخابات مجلس شانزدهم بود، به نوعی در خدمت اوامر آیت الله کاشانی بود. برای نمونه بنگرید به فعالیت مجمع در کرمانشاه در: احزاب سیاسی و انجمن‌های سری در کرمانشاهان، ج 2، ص 529. متقابلا باید توجه داشت که نواب نیز نسبت به مجمع مسلمانان، تردید جدی داشته است. </w:t>
      </w:r>
    </w:p>
  </w:footnote>
  <w:footnote w:id="298">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میثمی در کتاب انجمن حجتیه نسلی مأیوس از انقلاب (ص 21ـ24) شرحی درباره افکار وی داده و اصل او را از یک خاندان بهائی دانسته است. </w:t>
      </w:r>
    </w:p>
  </w:footnote>
  <w:footnote w:id="299">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 بازوی توانای اسلام، ج 1، ص 172. </w:t>
      </w:r>
    </w:p>
  </w:footnote>
  <w:footnote w:id="300">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رابطۀ دین و سیاست، ص 13. </w:t>
      </w:r>
    </w:p>
  </w:footnote>
  <w:footnote w:id="301">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مسجد هدایت، ج 1، ص 82. </w:t>
      </w:r>
    </w:p>
  </w:footnote>
  <w:footnote w:id="302">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مسجد هدایت، ج 1، ص 83. </w:t>
      </w:r>
    </w:p>
  </w:footnote>
  <w:footnote w:id="303">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مسجد هدایت، ج 1، ص 96. </w:t>
      </w:r>
    </w:p>
  </w:footnote>
  <w:footnote w:id="304">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مسجد هدایت، ج 1، ص 155. </w:t>
      </w:r>
    </w:p>
  </w:footnote>
  <w:footnote w:id="305">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مشار (فهرست کتاب‌های فارسی، 46) کتابی با همین نام «آخوندها» از محمدباقر بهبودی (مشهد، 1337) شناسانده است. </w:t>
      </w:r>
    </w:p>
  </w:footnote>
  <w:footnote w:id="306">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محمدمهدی جعفری کانون تشیع را شاخه‌ای از انجمن ضد بهائیت دانسته و از ارادت مهندس مصحف، پرورش و مهندس عبودیت به آن یاد کرده است. او می‌گوید که نخعی به جدایی دین از سایست اعتقاد داشت و لبه تیز حمله‌اش هم متوجه بازرگان و نهضت آزادی بود. وی با توجه به نام او که فرهنگ ریمن بوده، پیشینه بهایی را هم برای او محتمل دانسته است. بنگرید: همگام با آزادی، ج 1، ص 92. </w:t>
      </w:r>
    </w:p>
  </w:footnote>
  <w:footnote w:id="307">
    <w:p w:rsidR="00AC5B03" w:rsidRPr="00016EE7" w:rsidRDefault="00AC5B03" w:rsidP="00A519CF">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در پشت جلد آمده است که گروه شیعیان درمان همۀ بدبختی‌های جامعه را در به کار بستن فرمان‌های آئین پاک شیعه جعفری بدون کم و کاست می‌داند. کارمندان گروه شیعیان در قدم اول خودشان فرمان‌های آیین پاک شیعۀ جعفری را بی‌هیچ بیش و کم، عملی می‌سازند. گروه شیعیان معتقد است که هیچ‌یک از احزاب و اجتماعات کنونی توانایی انجام اصلاحات اساسی را به سبب نقص تشکیلات و اختلافات داخلی ندارند و... و در پایان: منتظر باشید بخش دوم این کتاب دربارۀ برنامه و روش هدف گروه شیعیان خواهد بود. </w:t>
      </w:r>
    </w:p>
  </w:footnote>
  <w:footnote w:id="308">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خشونت قانونی، ص 19ـ23، و نیز بنگرید: اسطورۀ مقاومت، ص 3ـ5. </w:t>
      </w:r>
    </w:p>
  </w:footnote>
  <w:footnote w:id="309">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خاطرات حاج احمد قدیریان، ص 52ـ57. </w:t>
      </w:r>
    </w:p>
  </w:footnote>
  <w:footnote w:id="310">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خاطرات علی دانش منفرد، (تهران، مرکز اسناد، 1384)، ص 20ـ22. </w:t>
      </w:r>
    </w:p>
  </w:footnote>
  <w:footnote w:id="311">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تاریخ شفاهی هیئت‌های مؤتلفه اسلامی، ص 58. </w:t>
      </w:r>
    </w:p>
  </w:footnote>
  <w:footnote w:id="312">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خاطرات حاج احمد قدیریان، ص 34. </w:t>
      </w:r>
    </w:p>
  </w:footnote>
  <w:footnote w:id="313">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یاران امام به روایت اسناد ساواک، شهید رجایی، ص 317، فرزند ملت در آئینه انقلاب اسلامی، (تهران، 1361) ص 21. </w:t>
      </w:r>
    </w:p>
  </w:footnote>
  <w:footnote w:id="314">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اسنادی از انجمن و مجامع، ص 131ـ134. در این منبع، به خطا این نامه ضمن اسناد جامعه تعلیمات اسلامی آمده است. </w:t>
      </w:r>
    </w:p>
  </w:footnote>
  <w:footnote w:id="315">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کتاب هفته، ش 223، شنبه، 10 بهمن 1383، ص 3. </w:t>
      </w:r>
    </w:p>
  </w:footnote>
  <w:footnote w:id="316">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چالش مذهب و مدرنیسم، ص 429. </w:t>
      </w:r>
    </w:p>
  </w:footnote>
  <w:footnote w:id="317">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چالش مذهب و مدرنیسم، ص 499ـ500 به نقل از هفته نامه اخگر، ش 16، 24 مرداد 1330. </w:t>
      </w:r>
    </w:p>
  </w:footnote>
  <w:footnote w:id="318">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تاریخ شفاهی کانون، ص 33. </w:t>
      </w:r>
    </w:p>
  </w:footnote>
  <w:footnote w:id="319">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 تاریخ شفاهی کانون، ص 44ـ45. </w:t>
      </w:r>
    </w:p>
  </w:footnote>
  <w:footnote w:id="320">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گزارش‌های محرمانه شهربانی، ج 1، ص 34ـ35. </w:t>
      </w:r>
    </w:p>
  </w:footnote>
  <w:footnote w:id="321">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برای تصاویر متعدد از وی در استقبال از شاه در مشهد بنگرید: شاهنشاهی و دینداری، بخش تصاویر، ورق 26. </w:t>
      </w:r>
    </w:p>
  </w:footnote>
  <w:footnote w:id="322">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مرگی در نور، (عبدالحسین مجید کفایی تهران، 1359) ص 415ـ423. </w:t>
      </w:r>
    </w:p>
  </w:footnote>
  <w:footnote w:id="323">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تاریخ شفای کانون، ص 63ـ65. </w:t>
      </w:r>
    </w:p>
  </w:footnote>
  <w:footnote w:id="324">
    <w:p w:rsidR="00AC5B03" w:rsidRPr="00016EE7" w:rsidRDefault="00AC5B03" w:rsidP="007B4087">
      <w:pPr>
        <w:pStyle w:val="FootnoteText"/>
        <w:ind w:left="272" w:hanging="272"/>
        <w:rPr>
          <w:rStyle w:val="Char2"/>
          <w:rtl/>
        </w:rPr>
      </w:pPr>
      <w:r w:rsidRPr="00016EE7">
        <w:rPr>
          <w:rStyle w:val="Char2"/>
        </w:rPr>
        <w:footnoteRef/>
      </w:r>
      <w:r w:rsidRPr="00016EE7">
        <w:rPr>
          <w:rStyle w:val="Char2"/>
          <w:rtl/>
        </w:rPr>
        <w:t xml:space="preserve">- </w:t>
      </w:r>
      <w:r w:rsidRPr="00016EE7">
        <w:rPr>
          <w:rStyle w:val="Char2"/>
          <w:rFonts w:hint="cs"/>
          <w:rtl/>
        </w:rPr>
        <w:t xml:space="preserve">بنگرید: پژوهشی درباره حدیث و فقه، ص 21؛ مع الاسف با وجود همین کانون، به دلیل عمیق نبودن آموزش‌های دینی، و نیز عدم پیوند با مرجعیت مذهبی و حضور مدعیان دین شناسی مانند آقای طاهر احمدزاده در آنجا که خود از ارکان اصلی آن بود، دو تن از فرزندان وی مارکسیست شده، در تأسیس سازمان چریک‌های فدائی خلق شرکت کرده و کشته شدند. </w:t>
      </w:r>
    </w:p>
    <w:p w:rsidR="00AC5B03" w:rsidRPr="00016EE7" w:rsidRDefault="00AC5B03" w:rsidP="00E67C3A">
      <w:pPr>
        <w:pStyle w:val="FootnoteText"/>
        <w:ind w:left="272" w:firstLine="0"/>
        <w:rPr>
          <w:rFonts w:cs="Times New Roman"/>
          <w:sz w:val="24"/>
          <w:szCs w:val="24"/>
        </w:rPr>
      </w:pPr>
      <w:r w:rsidRPr="00016EE7">
        <w:rPr>
          <w:rStyle w:val="Char2"/>
          <w:rFonts w:hint="cs"/>
          <w:rtl/>
        </w:rPr>
        <w:t>آیت الله خامنه‌ای در حاشیه این مبحث از چاپ سوم کتاب نوشته‌اند: مرحوم محمدتقی شریعتی در مشهد یکی از فعالان فکری بر ضد مارکسیسم و مشخصاً حزب توده بود و در دبیرستان‌های مشهد که وی در</w:t>
      </w:r>
      <w:r>
        <w:rPr>
          <w:rStyle w:val="Char2"/>
          <w:rFonts w:hint="cs"/>
          <w:rtl/>
        </w:rPr>
        <w:t xml:space="preserve"> آن‌ها </w:t>
      </w:r>
      <w:r w:rsidRPr="00016EE7">
        <w:rPr>
          <w:rStyle w:val="Char2"/>
          <w:rFonts w:hint="cs"/>
          <w:rtl/>
        </w:rPr>
        <w:t>تدریس</w:t>
      </w:r>
      <w:r>
        <w:rPr>
          <w:rStyle w:val="Char2"/>
          <w:rFonts w:hint="cs"/>
          <w:rtl/>
        </w:rPr>
        <w:t xml:space="preserve"> می‌کرد </w:t>
      </w:r>
      <w:r w:rsidRPr="00016EE7">
        <w:rPr>
          <w:rStyle w:val="Char2"/>
          <w:rFonts w:hint="cs"/>
          <w:rtl/>
        </w:rPr>
        <w:t>و نیز در جلسات سخنرانی، جهت عمومی بحث‌های او رد تفکرات الحادی کمونیست‌ها بود. کتاب فایده و لزوم دین که مجموعه</w:t>
      </w:r>
      <w:r>
        <w:rPr>
          <w:rStyle w:val="Char2"/>
          <w:rFonts w:hint="cs"/>
          <w:rtl/>
        </w:rPr>
        <w:t xml:space="preserve"> </w:t>
      </w:r>
      <w:r w:rsidRPr="00016EE7">
        <w:rPr>
          <w:rStyle w:val="Char2"/>
          <w:rFonts w:hint="cs"/>
          <w:rtl/>
        </w:rPr>
        <w:t>سخنرانی‌های</w:t>
      </w:r>
      <w:r>
        <w:rPr>
          <w:rStyle w:val="Char2"/>
          <w:rFonts w:hint="cs"/>
          <w:rtl/>
        </w:rPr>
        <w:t xml:space="preserve"> </w:t>
      </w:r>
      <w:r w:rsidRPr="00016EE7">
        <w:rPr>
          <w:rStyle w:val="Char2"/>
          <w:rFonts w:hint="cs"/>
          <w:rtl/>
        </w:rPr>
        <w:t xml:space="preserve">وی در آن سال‌ها در رادیو مشهد است، یکسره در همین زمینه است. </w:t>
      </w:r>
    </w:p>
  </w:footnote>
  <w:footnote w:id="325">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شرح حال خود نوشت امیرپور در مجلۀ مشکوۀ، سال 83، ش 84ـ85، ص 209 امیرپور شرح کارها و همکاری‌های خود را با انجمن تبلیغات اسلامی شهاب پور، کانون نشر حقایق اسلامی و حسینیه ارشاد و نیز همکاری‌های خود را با مرحوم عابدزاده در همین شماره بیان کرده است. </w:t>
      </w:r>
    </w:p>
  </w:footnote>
  <w:footnote w:id="326">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شهروند امروز، ش 67، مهر 87 ، ضمیمه ماهانه تاریخ شفاهی، ص 4. </w:t>
      </w:r>
    </w:p>
  </w:footnote>
  <w:footnote w:id="327">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 اسناد شریعتی در ساواک، ج 1، ص 242. </w:t>
      </w:r>
    </w:p>
  </w:footnote>
  <w:footnote w:id="328">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 به مصاحبۀ او در کیهان 24/4/1382. </w:t>
      </w:r>
    </w:p>
  </w:footnote>
  <w:footnote w:id="329">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 به مصاحبۀ دکتر علی شریعتمداری در: تاریخ و فرهنگ معاصر، (به مدیریت سید هادی خسروشاهی، قم، مرکز بررسی‌های اسلامی) ش 8 ، ص 19 و علل دیگری که وی درباره شکست توده‌ای‌ها اظهار کرده است: همان، ص 125. </w:t>
      </w:r>
    </w:p>
  </w:footnote>
  <w:footnote w:id="330">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 یادنامۀ محمدتقی شریعتی، ص41ـ43. </w:t>
      </w:r>
    </w:p>
  </w:footnote>
  <w:footnote w:id="331">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متن کامل این کارنامه و تصویر آن را بنگرید در: تاریخ شفاهی کانون، صص 370ـ382 و بحث از نیات در صص 379ـ380 استاد شریعتی در مصاحبه مفصل خود با کیهان فرهنگی، ش 11 (بهمن ماه 1363) به تفصیل درباره کانون و اهداف آن سخن گفته است. نیز بنگرید: مصاحبه وی با مجلۀ سروش، سال اول، ش 3، اردیبهشت 1358. </w:t>
      </w:r>
    </w:p>
  </w:footnote>
  <w:footnote w:id="332">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تهرانی با اشاره به وساطت مرحوم کفایی برای رهایی وی از زندان، و دیدار بعدی خود برای تشکر از وی، از قول او نقل می‌کند که گفت: پدر کشته کی می‌کند آشتی؟ این‌ها (یعنی پهلوی‌ها) برادر مرا کشتند (چون مرحوم میرزا محمدکفایی برادر بزرگ ایشان را رضاشاه کشت). اگر من می‌دانستم مبارزات اثری دارد و این نظام واژگون می‌شود، و نظام شرعی و درستی روی کار می‌آید، از آقای خمینی هم جدی‌تر مبارزه می‌کردم. (خاطرات، ص 63). </w:t>
      </w:r>
    </w:p>
  </w:footnote>
  <w:footnote w:id="333">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تاریخ شفاهی کانون، ص 103. </w:t>
      </w:r>
    </w:p>
  </w:footnote>
  <w:footnote w:id="334">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شهروند امروز، ش 67، ضمیمه ماهانه تاریخ شفاهی، ص4. </w:t>
      </w:r>
    </w:p>
  </w:footnote>
  <w:footnote w:id="335">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تاریخ شفاهی کانون، ص 209. </w:t>
      </w:r>
    </w:p>
  </w:footnote>
  <w:footnote w:id="336">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تاریخ شفاهی کانون، ص 121. </w:t>
      </w:r>
    </w:p>
  </w:footnote>
  <w:footnote w:id="337">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 تاریخ شفاهی کانون، ص 128ـ129. </w:t>
      </w:r>
    </w:p>
  </w:footnote>
  <w:footnote w:id="338">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تاریخ شفای کانون، ص 143. </w:t>
      </w:r>
    </w:p>
  </w:footnote>
  <w:footnote w:id="339">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 مجله مشکوۀ، ش 83ـ84، ص 209. </w:t>
      </w:r>
    </w:p>
  </w:footnote>
  <w:footnote w:id="340">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حسینیه ارشاد به روایت اسناد ساواک، ص 71ـ74. </w:t>
      </w:r>
    </w:p>
  </w:footnote>
  <w:footnote w:id="341">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خاطرات آیت الله ابوالقاسم خزعلی، ص 74ـ75. </w:t>
      </w:r>
    </w:p>
  </w:footnote>
  <w:footnote w:id="342">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کیهان فرهنگی، ش 257، (اسفند 86)ص 11. </w:t>
      </w:r>
    </w:p>
  </w:footnote>
  <w:footnote w:id="343">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نشریۀ مسلمین، سال دوم، شماره یکم، ص 15. </w:t>
      </w:r>
    </w:p>
  </w:footnote>
  <w:footnote w:id="344">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گزارش وی را درباره اعتراض به نحوۀ انعکاس خبر راهپیمایی مشهد در دفاع از نهضت ملی خطاب به «حضرت آیت الله کاشانی پیشوای معظم مسلمین» بنگرید در: اسنادی از انجمن‌ها و مجامع مذهبی، ص 294. </w:t>
      </w:r>
    </w:p>
  </w:footnote>
  <w:footnote w:id="345">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 آیت الله العظمی میلانی به روایت اسناد ساواک، ج 2، ص 218ـ219. </w:t>
      </w:r>
    </w:p>
  </w:footnote>
  <w:footnote w:id="346">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تاریخ شفاهی کانون، ص 126. </w:t>
      </w:r>
    </w:p>
  </w:footnote>
  <w:footnote w:id="347">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تاریخ شفاهی کانون، ص 238. </w:t>
      </w:r>
    </w:p>
  </w:footnote>
  <w:footnote w:id="348">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گفته می‌شود مسعود احمدزاده در 11 اسفند 1350 اعدام شد و شریعتی در تاسوعا (در حسینیۀ ارشاد) و شب یازدهم محرم همان سال (در مسجد جامع نارمک) بود که سخنرانی «شهادت» و «پس از شهادت» را ایراد کرد. بنگرید: تکوین و تکامل، ص 56؛ فرهنگ ناموران معاصر ایران، ج 2، ص 179، نکته قابل توجه آنکه این تاریخ یعنی 11 اسفند خبر آن منتشر شده است. آقای میناچی (روز 12 آذر 84) تلفنی به بنده گفت که احمدزاده پیش از آن اعدام شده بود و خبر آن را طاهر احمدزاده به شریعتی داده و فوق العاده ناراحت بود و همین سبب شد تا شریعتی سخنرانی کند. گفتنی است که یازده اسفند برابر با 15 محرم است (اول محرم سال 92 قمری مصادف با 1 اسفند است) و طبعاً باید اعدام پیش از آن تاریخ باشد. </w:t>
      </w:r>
    </w:p>
  </w:footnote>
  <w:footnote w:id="349">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نویسنده کتاب «ضرورت مبارزه مسلحانه و ردّ تئوری بقا» (تهران، 1351) است. </w:t>
      </w:r>
    </w:p>
  </w:footnote>
  <w:footnote w:id="350">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تاریخ شفاهی کانون، ص 218، ص 221. </w:t>
      </w:r>
    </w:p>
  </w:footnote>
  <w:footnote w:id="351">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این انجمن باید مربوط به پیش از سال 1332 باشد، زیرا کتابی با نام طوفان حقیقت توسط حسین آستانه پرست در این سال چاپ شده که رد کتابی با نام کشتی نجات بشریت بوده و روی جلد آن نوشته شده است: تقدیم به انجمن پیروان قرآن. </w:t>
      </w:r>
    </w:p>
  </w:footnote>
  <w:footnote w:id="352">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تاریخ شفاهی هیئت‌های مؤتلفه اسلامی، ص 59ـ60. </w:t>
      </w:r>
    </w:p>
  </w:footnote>
  <w:footnote w:id="353">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تاریخ شفاهی کانون، ص 58ـ59. </w:t>
      </w:r>
    </w:p>
  </w:footnote>
  <w:footnote w:id="354">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پرچم اسلام، سال سوم، ش 11، (ص 1) 13، ص 3. </w:t>
      </w:r>
    </w:p>
  </w:footnote>
  <w:footnote w:id="355">
    <w:p w:rsidR="00AC5B03" w:rsidRPr="00016EE7" w:rsidRDefault="00AC5B03" w:rsidP="00A26FD6">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از آن جمله: عسکریه در خیابان سفلی، نقویه در خیابان امام رضا</w:t>
      </w:r>
      <w:r w:rsidRPr="00016EE7">
        <w:rPr>
          <w:rStyle w:val="Char2"/>
          <w:rFonts w:cs="CTraditional Arabic" w:hint="cs"/>
          <w:rtl/>
        </w:rPr>
        <w:t>÷</w:t>
      </w:r>
      <w:r w:rsidRPr="00016EE7">
        <w:rPr>
          <w:rStyle w:val="Char2"/>
          <w:rFonts w:hint="cs"/>
          <w:rtl/>
        </w:rPr>
        <w:t>، جوادیه در خیابان طبرسی، کاظمیه در خیابان علیا، جعفریه در خیابان سفلی، باقریه در خیابان امام رضا</w:t>
      </w:r>
      <w:r w:rsidRPr="00016EE7">
        <w:rPr>
          <w:rStyle w:val="Char2"/>
          <w:rFonts w:cs="CTraditional Arabic" w:hint="cs"/>
          <w:rtl/>
        </w:rPr>
        <w:t>÷</w:t>
      </w:r>
      <w:r w:rsidRPr="00016EE7">
        <w:rPr>
          <w:rStyle w:val="Char2"/>
          <w:rFonts w:hint="cs"/>
          <w:rtl/>
        </w:rPr>
        <w:t xml:space="preserve">، سجادیه در خیابان خواجه ربیع، حسینیه در ایستگاه سراب، حسنیه در محله سرشور، فاطمیه در خیابان سفلی، و علویه درخیابان مطهری جنوبی. بنگرید به مقاله «مرحوم حاج علی اصغر عابدزادۀ خراسانی» از استاد محمدرضا حکیمی، دست‌های سبز، ص5. ایشان تأکید کرده است که تأسیس مهدیه در تهران و سایر شهرها با اقتباس از اقدام عابدزاده بوده است. گفتنی است که سال‌ها پیش معاون الملک در کرمانشاه، عباسیه و زینبیه و حسینیه تأسیس کرده بود. بنگرید: طلایه دار فرهنگ اسلامی، ص 459. </w:t>
      </w:r>
    </w:p>
  </w:footnote>
  <w:footnote w:id="356">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در نیمۀ شعبان سال 1380 ش محفل بزرگداشتی از سوی اداره کل آموزش و پرورش استان خراسان برای مرحوم عابدزاده برگزار شد که جزوه‌ای با عنوان «دست‌های سبز» انتشار یافت. در مقدمۀ آن آمده است که پایان نام‌های در دانشگاه آزاد اسلامی مشهد درباره فعالیت‌های عابدزاده منتشر شده است. در این جزوه، خاطرات افراد مختلف از جمله آقای محمدرضا حکیمی درباره ویژگی‌های اخلاقی و فعالیت‌های مذهبی عابدزاده درج شده است. </w:t>
      </w:r>
    </w:p>
  </w:footnote>
  <w:footnote w:id="357">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فصلنامه مطالعات تاریخی، ش 13، صص 255ـ265. </w:t>
      </w:r>
    </w:p>
  </w:footnote>
  <w:footnote w:id="358">
    <w:p w:rsidR="00AC5B03" w:rsidRPr="00016EE7" w:rsidRDefault="00AC5B03" w:rsidP="007B4087">
      <w:pPr>
        <w:pStyle w:val="FootnoteText"/>
        <w:ind w:left="272" w:hanging="272"/>
        <w:rPr>
          <w:rStyle w:val="Char2"/>
          <w:rtl/>
        </w:rPr>
      </w:pPr>
      <w:r w:rsidRPr="00016EE7">
        <w:rPr>
          <w:rStyle w:val="Char2"/>
        </w:rPr>
        <w:footnoteRef/>
      </w:r>
      <w:r w:rsidRPr="00016EE7">
        <w:rPr>
          <w:rStyle w:val="Char2"/>
          <w:rtl/>
        </w:rPr>
        <w:t xml:space="preserve">- </w:t>
      </w:r>
      <w:r w:rsidRPr="00016EE7">
        <w:rPr>
          <w:rStyle w:val="Char2"/>
          <w:rFonts w:hint="cs"/>
          <w:rtl/>
        </w:rPr>
        <w:t xml:space="preserve">واقعیت آن است که اساسا جشن‌های نیمه شعبان در ایران که از تهران آغاز گردید، بیش از همه برای مبارزه با بهائیت بود. این جشن‌ها که در دوره ناصر الدین شاه (و به ویژۀ از سال 1299 ق) آغاز شده و رواج یافت، عمدتا برای بیرون راندن اندیشه‌های بابی‌گری و بهائی‌گری بود که تکیه اصلی خود را روی مهدویت و ایجاد انحراف در آن بنا نهاده بودند. عجالتاً بنگرید: سفرنامه سدید السلطنه، ص 408، خاطرات عین السلطنه، ج 10، ص 8072. </w:t>
      </w:r>
    </w:p>
  </w:footnote>
  <w:footnote w:id="359">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 خاطرات صالحی مازندرانی، ص 57. </w:t>
      </w:r>
    </w:p>
  </w:footnote>
  <w:footnote w:id="360">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در باره آقای حکیمی در ادامه سخن گفته ایم: مکتب تفکیک یا مکتب معارفی نشأت گرفته از فعالیت علمی مرحوم آیت الله میرزا مهدی اصفهانی است که مریدان فراوانی در مشهد داشت. وی با فلسفه مخالف بود و بیشتر روی معارف اسلامی که در تفسیر ایشان همان مطالبی بود که از روایات به دست می‌آورد، تکیه می‌کرد. آقای ملکوتی که چندی در درس ایشان حاضر بوده، وصفی از آن به دست داده است. خاطرات آیت الله ملکوتی، ص 98ـ100. مرحوم آیت الله مروارید یکی از آخرین شاگردان میرزا مهدی اصفهانی بود و پس از ایشان جناب استاد سیدجعفر سیدان رهبری این جریان را عهده دار هستند. سال‌های ‌چندی در سفر عمره خدمتشان بوده و از ایشان بهره بردیم. </w:t>
      </w:r>
    </w:p>
  </w:footnote>
  <w:footnote w:id="361">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آیین اسلام، ش 30 (21 مهر 23) ص 5. </w:t>
      </w:r>
    </w:p>
  </w:footnote>
  <w:footnote w:id="362">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تاریخ شفاهی هیئت‌های مؤتلفه اسلامی، ص 60ـ61. </w:t>
      </w:r>
    </w:p>
  </w:footnote>
  <w:footnote w:id="363">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وی زمانی که به عنوان اعتراض به دولت رضاخان به قم آمده بود، بیمار شده و درگذشت شگفت آن است که روزنامۀ اطلاعات در روز 4 دی 1306 که روز درگذشت وی بود، این خبر را ابتدا نوشت که رضاشاه سه پزشک با نام‌های دکتر امیراعلم، لقمان الدوله و ملک زاده را برای درمان حاج آقا نورالله به قم فرستاد اما درست زیر همان خبر نوشته بود: حاج آقا نورالله درگذشت. شیوه‌های رضاخانی برای کشتن مخالفان، این حدس را تقویت</w:t>
      </w:r>
      <w:r>
        <w:rPr>
          <w:rStyle w:val="Char2"/>
          <w:rFonts w:hint="cs"/>
          <w:rtl/>
        </w:rPr>
        <w:t xml:space="preserve"> می‌کرد </w:t>
      </w:r>
      <w:r w:rsidRPr="00016EE7">
        <w:rPr>
          <w:rStyle w:val="Char2"/>
          <w:rFonts w:hint="cs"/>
          <w:rtl/>
        </w:rPr>
        <w:t xml:space="preserve">که عالم یاد شده توسط ایادی رضاخان کشته شده است. </w:t>
      </w:r>
    </w:p>
  </w:footnote>
  <w:footnote w:id="364">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در باره تأسیس هیئت علمیه اصفهان توسط حاج آقا نورالله بنگرید: تاریخ علمی و اجتماعی اصفهان، مصلح الدین مهدوی، ج 2، ص 144. نام‌های در اختیار ماست که هیئت علمیۀ کرمان در سال 1340 ق آن را برای حاج آقا نورالله نوشته و شرحی از خدمات هیئت علمیۀ کرمان و گزارش برخی از رویدادها را در آن برای ایشان نوشته است. در این نامه حاج آقا نورالله به عنوان رئیس هیئت علمیه اصفهان یاد شده است. این هیئت زمانی در اصفهان سدّی استوار در برابر تبلیغات مسیحیان بود و نشریاتی هم که محتوای</w:t>
      </w:r>
      <w:r>
        <w:rPr>
          <w:rStyle w:val="Char2"/>
          <w:rFonts w:hint="cs"/>
          <w:rtl/>
        </w:rPr>
        <w:t xml:space="preserve"> آن‌ها </w:t>
      </w:r>
      <w:r w:rsidRPr="00016EE7">
        <w:rPr>
          <w:rStyle w:val="Char2"/>
          <w:rFonts w:hint="cs"/>
          <w:rtl/>
        </w:rPr>
        <w:t xml:space="preserve">بحث وگفتگو با مسیحیان بود، انتشار داد. عبدالحجت بلاغی که در اصفهان شاهد گسترش این تبلیغات به ویژه در محلۀ شمس آباد ـ نزدیک بیمارستان مسیحیان ـ بوده، معتقد است که هیئت علمیه در این ارتباط کم کاری می‌کرده و خود وی شرحی از فعالیت‌هایش را در برابر مبلغان مسیحی به دست داده است. شرح وی محتوای گزارشی از فعالیت حاج آقا نورالله و مرحوم آیت الله شیخ محمدرضا نجفی مسجد شاهی در این ارتباط است که در ضمن، اطلاعات و انتقاداتی هم در ارتباط با هیئت علمیه اصفهان در اخیتار گذاشته است. بنگرید: تاریخ نائین، (چاپ 1367ق) ص 335. </w:t>
      </w:r>
    </w:p>
  </w:footnote>
  <w:footnote w:id="365">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بنا به اظهار استاد ارجمند ما حضرت آیت الله حاج سیدمحمدعلی روضاتی که خود در جوانی در جلسات هیئت علمیه اصفهان شرکت داشته و تا مدت‌ها دفتر و مهر آن در اختیار ایشان بوده، هیئت علمیه اصفهان برای بار دوم در سال 1320 ش تشکیل شد. طبق نوشتۀ ایشان «اعضای اصلی این هیئت بیش از پنجاه نفر می‌باشند که برخی از</w:t>
      </w:r>
      <w:r>
        <w:rPr>
          <w:rStyle w:val="Char2"/>
          <w:rFonts w:hint="cs"/>
          <w:rtl/>
        </w:rPr>
        <w:t xml:space="preserve"> آن‌ها </w:t>
      </w:r>
      <w:r w:rsidRPr="00016EE7">
        <w:rPr>
          <w:rStyle w:val="Char2"/>
          <w:rFonts w:hint="cs"/>
          <w:rtl/>
        </w:rPr>
        <w:t xml:space="preserve">عبارتند از: حاج میرزا حسن چهار سوقی، حاج سیدعبدالله </w:t>
      </w:r>
      <w:r w:rsidRPr="00016EE7">
        <w:rPr>
          <w:rStyle w:val="Char2"/>
          <w:rtl/>
        </w:rPr>
        <w:t>ثق</w:t>
      </w:r>
      <w:r w:rsidRPr="00016EE7">
        <w:rPr>
          <w:rStyle w:val="Char2"/>
          <w:rFonts w:hint="cs"/>
          <w:rtl/>
        </w:rPr>
        <w:t xml:space="preserve">ۀ الاسلام مدرس صادقی، حاج شیخ مهدی نجفی، حاج میرزا محمدحسین ملازده روضاتی، حاج میرزا ابوالحسن تویسرکانی، حاج سید شمس الدین خادمی، حاج آقا حسین خادمی، حاج سید عبدالحسین طیب، حاج آقا مصطفی سید العراقین، حاج آقا مهدی سید العراقین، حاج میرزا علی اصفهانی واعظ، حاج شیخ مرتضی اردکانی، حاج شیخ محمدرضا صالحی، حاج علم الهدی شیرازی، ایشان در 1322 ش، زمانی که هنوز هیئت فعالانه در تحولات ملی شدن صنعت نفت درگیر بوده است، می‌نویسد: این هیئت از بدو تأسیس تا حال، با وجود ضدیت‌های مخالفین آن، خدمات شایانی به اهالی اصفهان نموده که از هر حیث موجب افتخار و قدردانی است. (زندگانی حضرت آیت الله چهار سوقی، ص 29ـ31) اسامی برخی از آنان در پایین اطلاعیه‌های آنان درج شده است. متن فتاوی علمای اصفهان را ـ که از اعضای هیئت علمیه بوده‌اند ـ درباره لزوم ملی شدن نفت در اختیار داریم. در این باره به مقاله مؤلف همین سطور مراجعه فرمایید که در کتاب «روحانیت و نهضت ملی شدن صنعت نفت» چاپ شده است. </w:t>
      </w:r>
    </w:p>
  </w:footnote>
  <w:footnote w:id="366">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از آن جمله است فعالیت حسام الدین دولت آبادی که به اظهار آیت الله روضاتی، خود شخصا از تهران به اصفهان آمده علما را جمع آوری کرده و آنان را برای ایجاد یک تشکل مذهبی ـ سیاسی تحریض می‌کرد. (از اظهارات شفاهی حضرت استاد روضاتی). </w:t>
      </w:r>
    </w:p>
  </w:footnote>
  <w:footnote w:id="367">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وجود ده‌ها تلگراف از سوی آیت الله کاشانی و دکتر محمد صادق خطاب به آیت الله چهار سوقی که ریاست هیئت علمیه اصفهان را داشت، دلیل بر این امر است. هم چنین متن فتوای آیت الله چهار سوقی را بنگرید در: زندگانی آیت الله چهارسوقی، ص 31. </w:t>
      </w:r>
    </w:p>
  </w:footnote>
  <w:footnote w:id="368">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اسنادی از قیام سی‌ام تیر، (تهران، مرکز اسناد ریاست جمهوری، 1382) ص 130. </w:t>
      </w:r>
    </w:p>
  </w:footnote>
  <w:footnote w:id="369">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 اصفهان در انقلاب، ج 1، ص 383ـ386. </w:t>
      </w:r>
    </w:p>
  </w:footnote>
  <w:footnote w:id="370">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از آن جمله اطلاعیه‌ای است که به مناسبت کاندیداتوری سید محمود دفتریان مشهور به لسان الواعظین برای شهرضا و لنجان معرفی کردند. </w:t>
      </w:r>
    </w:p>
  </w:footnote>
  <w:footnote w:id="371">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یک سند دایر بر درخواست هیئت علمیه اصفهان از مسؤولان برای متوقف کردن گرفتن عوارضی که شهرداری اصفهان وضع کرده بوده و پاسخ مساعد تهران به درخواست علما را د</w:t>
      </w:r>
      <w:r>
        <w:rPr>
          <w:rStyle w:val="Char2"/>
          <w:rFonts w:hint="cs"/>
          <w:rtl/>
        </w:rPr>
        <w:t>ر «اسناد خاندان روضاتیان» آورده‌</w:t>
      </w:r>
      <w:r w:rsidRPr="00016EE7">
        <w:rPr>
          <w:rStyle w:val="Char2"/>
          <w:rFonts w:hint="cs"/>
          <w:rtl/>
        </w:rPr>
        <w:t xml:space="preserve">ایم. </w:t>
      </w:r>
    </w:p>
  </w:footnote>
  <w:footnote w:id="372">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اطلاعیه‌ای نیز علمای اصفهان به همراه برخی از تشکل‌های مذهبی سیاسی در ارتباط با جلوگیری از مشروب فروشی صادر کردند که آن نیز موجود است. نمونۀ دیگر فساد حاکم بر آموزش و پرورش اصفهان در سال 27 بود که شهرت آن همه جا را گرفت و در نشریۀ آیین اسلام گزارش‌های زیادی در این باره چاپ کردند. همان زمان بود که آیت الله چهار سوقی در ضمن یادداشتی، دبیرستان بهشت آیین اصفهان را «جهنم آیین» و «کانون کفر و زندقه و الحاد و بی‌عفتی و فحشا»خواند و از دولت مصرانه خواست تا به وضعیت این مدرسه رسیدگی کند. کارمندان جامعۀ تعلیمات اسلامی اصفهان نیز ضمن نام‌های به هژیر اعتراض خود را نسبت به استاندار اصفهان به علت بی‌توجهی به ترویج فساد در این شهر منعکس کرده است. بنگرید: اسنادی از انجمن‌ها و مجامع مذهبی، ص 137. نامۀ مبسوطی، همین کارمندان جامعه تعلیمات اسلامی اصفهان، در هفت صفحه خطاب به استاندار اصفهان درباره وضعیت اخلاقی شهر اصفهان نگاشته‌اند که سند جالبی از مبارزۀ آنان با امر فساد است. </w:t>
      </w:r>
    </w:p>
  </w:footnote>
  <w:footnote w:id="373">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اسنادی از انجمن‌ها و مجامع مذهبی، ص 367. </w:t>
      </w:r>
    </w:p>
  </w:footnote>
  <w:footnote w:id="374">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انتشارات انصاریان، قم 1381. </w:t>
      </w:r>
    </w:p>
  </w:footnote>
  <w:footnote w:id="375">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 اسنادی از انجمن‌ها و مجامع مذهبی، ص 362ـ375. </w:t>
      </w:r>
    </w:p>
  </w:footnote>
  <w:footnote w:id="376">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خادم شریعت، ص 217ـ 218. </w:t>
      </w:r>
    </w:p>
  </w:footnote>
  <w:footnote w:id="377">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اسنادی از انجمن‌ها و مجامع مذهبی، ص 394ـ395. </w:t>
      </w:r>
    </w:p>
  </w:footnote>
  <w:footnote w:id="378">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همان، ص 213. </w:t>
      </w:r>
    </w:p>
  </w:footnote>
  <w:footnote w:id="379">
    <w:p w:rsidR="00AC5B03" w:rsidRPr="00016EE7" w:rsidRDefault="00AC5B03" w:rsidP="007B4087">
      <w:pPr>
        <w:pStyle w:val="FootnoteText"/>
        <w:ind w:left="272" w:hanging="272"/>
        <w:rPr>
          <w:rStyle w:val="Char2"/>
          <w:rtl/>
        </w:rPr>
      </w:pPr>
      <w:r w:rsidRPr="00016EE7">
        <w:rPr>
          <w:rStyle w:val="Char2"/>
        </w:rPr>
        <w:footnoteRef/>
      </w:r>
      <w:r w:rsidRPr="00016EE7">
        <w:rPr>
          <w:rStyle w:val="Char2"/>
          <w:rtl/>
        </w:rPr>
        <w:t xml:space="preserve">- </w:t>
      </w:r>
      <w:r w:rsidRPr="00016EE7">
        <w:rPr>
          <w:rStyle w:val="Char2"/>
          <w:rFonts w:hint="cs"/>
          <w:rtl/>
        </w:rPr>
        <w:t xml:space="preserve">همان، ص 400ـ405. </w:t>
      </w:r>
    </w:p>
  </w:footnote>
  <w:footnote w:id="380">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در باره وی بنگرید به مقدمه علی دوانی بر کتاب «سی پرسش پیرامون موضوعات اعتقادی و پاسخ آنها» از آیت الله آقای سید علی بهبهانی، چاپ حسینیه عمادزاده اصفهان، 1349. </w:t>
      </w:r>
    </w:p>
  </w:footnote>
  <w:footnote w:id="381">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در تهران، هیئت علمیه‌ای بود که باید آن را درآمد جامعه روحانیت تهران دانست، برخی از اعضای این هیئت عبارت بودند از: شیخ محمدباقر رسولی، مرتضی حسینی لنگرودی، علی رضوی قمی، سیدرضا موسوی زنجانی، احمد حسینی غروی شهرستانی، آقا بزرگ نوری، سید محمدحسن نبوی، مرتضی حسینی تنکابنی، سید محیی الدین طالقانی، علی اصغر موسوی جزایری، عباس مشکوری نجفی، ابوالحسن مدرس تهرانی، محمدباقر حسینی مشهدی، محمدجواد تهرانی شریعتمدار، بهاءالدین همدانی و عده‌ای دیگر. </w:t>
      </w:r>
    </w:p>
  </w:footnote>
  <w:footnote w:id="382">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سالنامۀ نور دانش، صال 1325، ص 510. </w:t>
      </w:r>
    </w:p>
  </w:footnote>
  <w:footnote w:id="383">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انقلاب اسلامی در لرستان، ص 351ـ352. </w:t>
      </w:r>
    </w:p>
  </w:footnote>
  <w:footnote w:id="384">
    <w:p w:rsidR="00AC5B03" w:rsidRPr="00016EE7" w:rsidRDefault="00AC5B03" w:rsidP="00A519CF">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اسنادی از انجمن‌ها و... ص 185ـ186. </w:t>
      </w:r>
    </w:p>
  </w:footnote>
  <w:footnote w:id="385">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همان، ص 197. </w:t>
      </w:r>
    </w:p>
  </w:footnote>
  <w:footnote w:id="386">
    <w:p w:rsidR="00AC5B03" w:rsidRPr="00016EE7" w:rsidRDefault="00AC5B03" w:rsidP="00A519CF">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درباره وی کتاب فطرت بیدار زمان در اصفهان منتشر شده است. </w:t>
      </w:r>
    </w:p>
  </w:footnote>
  <w:footnote w:id="387">
    <w:p w:rsidR="00AC5B03" w:rsidRPr="00016EE7" w:rsidRDefault="00AC5B03" w:rsidP="00A26FD6">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مانند کتاب «زندگانی امام جواد</w:t>
      </w:r>
      <w:r w:rsidRPr="00016EE7">
        <w:rPr>
          <w:rStyle w:val="Char2"/>
          <w:rFonts w:cs="CTraditional Arabic" w:hint="cs"/>
          <w:rtl/>
        </w:rPr>
        <w:t>÷</w:t>
      </w:r>
      <w:r w:rsidRPr="00016EE7">
        <w:rPr>
          <w:rStyle w:val="Char2"/>
          <w:rFonts w:hint="cs"/>
          <w:rtl/>
        </w:rPr>
        <w:t>» یزد، کانون انتشارات جوادیه یزد، 1355؟</w:t>
      </w:r>
    </w:p>
  </w:footnote>
  <w:footnote w:id="388">
    <w:p w:rsidR="00AC5B03" w:rsidRPr="00016EE7" w:rsidRDefault="00AC5B03" w:rsidP="00A26FD6">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پدر وی حاج شیخ حیدرعلی صلواتی از روحانیون اصفهان است که کتابی هم با نام «راز و نیاز علی با خدا» دارد که در سال 1353 با کوشش فرزندش فضل الله صلواتی و توسط انتشارات قائم</w:t>
      </w:r>
      <w:r w:rsidRPr="00016EE7">
        <w:rPr>
          <w:rStyle w:val="Char2"/>
          <w:rFonts w:cs="CTraditional Arabic" w:hint="cs"/>
          <w:rtl/>
        </w:rPr>
        <w:t>÷</w:t>
      </w:r>
      <w:r w:rsidRPr="00016EE7">
        <w:rPr>
          <w:rStyle w:val="Char2"/>
          <w:rFonts w:hint="cs"/>
          <w:rtl/>
        </w:rPr>
        <w:t xml:space="preserve"> اصفهان (با مدیریت آقای نکویی که بعد از انقلاب استاندار چند استان شد) به چاپ رسید. </w:t>
      </w:r>
    </w:p>
  </w:footnote>
  <w:footnote w:id="389">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اصفهان در انقلاب، ج 1، ص 303. </w:t>
      </w:r>
    </w:p>
  </w:footnote>
  <w:footnote w:id="390">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همان، ص 304. </w:t>
      </w:r>
    </w:p>
  </w:footnote>
  <w:footnote w:id="391">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همان، ص 336. </w:t>
      </w:r>
    </w:p>
  </w:footnote>
  <w:footnote w:id="392">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ت همان، ص 341ـ346. </w:t>
      </w:r>
    </w:p>
  </w:footnote>
  <w:footnote w:id="393">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همان، ص 351. </w:t>
      </w:r>
    </w:p>
  </w:footnote>
  <w:footnote w:id="394">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همان، 359ـ360. </w:t>
      </w:r>
    </w:p>
  </w:footnote>
  <w:footnote w:id="395">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انجمن اسلامی دانش آموزان اصفهان نشریه‌ای به نام هدیه دانش آموز در آغاز سال تحصیلی 1342 منتشر کرد که مقالاتی دینی از معلمان و دبیران دینی در آن درج شده بود. </w:t>
      </w:r>
    </w:p>
  </w:footnote>
  <w:footnote w:id="396">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 به خاطرات محمد پیشگاهی فرد (ص 26ـ28) که خود از اعضای این کانون بوده است. </w:t>
      </w:r>
    </w:p>
  </w:footnote>
  <w:footnote w:id="397">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اصفهان در انقلاب، ص 363. </w:t>
      </w:r>
    </w:p>
  </w:footnote>
  <w:footnote w:id="398">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همان، ص 369. </w:t>
      </w:r>
    </w:p>
  </w:footnote>
  <w:footnote w:id="399">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همان، ص 380ـ383. </w:t>
      </w:r>
    </w:p>
  </w:footnote>
  <w:footnote w:id="400">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به نقل از آقا زاده ایشان حضرت آقا معزالدین حسینی، این اجازه اجتهاد از حضرات آیات: شیخ علی مازندرانی (پسر شیخ مهدی کجوری) و ثامنی است. </w:t>
      </w:r>
    </w:p>
  </w:footnote>
  <w:footnote w:id="401">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یک گزارش مفصل در این باره را بنگرید در پیام بهارستان، مقاله: خاطرات شیخ محمدجعفر شاطی درباره یک رخداد مهم در فارس، به کوشش سید معزالدین حسینی هاشمی (فرزند آقا سید نورالدین) شماره 1ـ2 (1387) صص 427ـ448. </w:t>
      </w:r>
    </w:p>
  </w:footnote>
  <w:footnote w:id="402">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 آیین اسلام، س 4، ش 2، ص 4، 11 (به قلم ساجدی مدیر کانون تبلیغات اسلامی و خبرنگار آیین اسلام در شیراز). </w:t>
      </w:r>
    </w:p>
  </w:footnote>
  <w:footnote w:id="403">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مرحوم ربانی شیرازی از آن دوران چنین یاد می‌کند که آیت الله شیرازی در خانه‌اش تحت نظر بود و من و یکی دو نفر، به طور پنهانی در جماعت ایشان حاضر می‌شدیم. (مجله پانزده خرداد، دوره سوم، سال دوم، شماره 6، ص 273. )</w:t>
      </w:r>
    </w:p>
  </w:footnote>
  <w:footnote w:id="404">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نشریه فضیلت، ش 20، مهرماه 1380 (بدون صفحه شمار). </w:t>
      </w:r>
    </w:p>
  </w:footnote>
  <w:footnote w:id="405">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در نشریۀ ش 9 «فضیلت» (هیئت فدائیان ابوالفضل، 1378 ش)اشاره به تبعید وی به بوشهر و اعتراض مردم در شاهچراغ و نیز شهادت چند نفر بر اثر تیراندازی مأموران شده است. پس از آن افزوده شده است که: در زمان تبعید وی، سه ماه متوالی، مردم بازار وکیل را تعطیل کردند تا در نهایت دولت مجبور به بازگرداندن وی به شیراز شد. </w:t>
      </w:r>
    </w:p>
  </w:footnote>
  <w:footnote w:id="406">
    <w:p w:rsidR="00AC5B03" w:rsidRPr="00016EE7" w:rsidRDefault="00AC5B03" w:rsidP="007B4087">
      <w:pPr>
        <w:pStyle w:val="FootnoteText"/>
        <w:ind w:left="272" w:hanging="272"/>
        <w:rPr>
          <w:rFonts w:cs="Times New Roman"/>
          <w:sz w:val="24"/>
          <w:szCs w:val="24"/>
        </w:rPr>
      </w:pPr>
      <w:r w:rsidRPr="00016EE7">
        <w:rPr>
          <w:rStyle w:val="Char2"/>
        </w:rPr>
        <w:footnoteRef/>
      </w:r>
      <w:r w:rsidRPr="00016EE7">
        <w:rPr>
          <w:rStyle w:val="Char2"/>
          <w:rtl/>
        </w:rPr>
        <w:t xml:space="preserve">- </w:t>
      </w:r>
      <w:r w:rsidRPr="00016EE7">
        <w:rPr>
          <w:rStyle w:val="Char2"/>
          <w:rFonts w:hint="cs"/>
          <w:rtl/>
        </w:rPr>
        <w:t xml:space="preserve">فصلنامۀ پژوهش‌های تاریخی، سال سوم (1379)، ش 5ـ8، ص 119. </w:t>
      </w:r>
    </w:p>
  </w:footnote>
  <w:footnote w:id="407">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منوچهر آتشی که آن زمان توده‌ای و شاعری معروف بود، شرحی از فعالیت‌های حزب برادران در برابر حزب توده به دست داده است. بنگرید آتشی در مسیر زندگی، ص 95. </w:t>
      </w:r>
    </w:p>
  </w:footnote>
  <w:footnote w:id="408">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مجله آینده، سال یازدهم، ش 11ـ12، ص 817. </w:t>
      </w:r>
    </w:p>
  </w:footnote>
  <w:footnote w:id="409">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فصلنامۀ پژوهش‌های تاریخی، سال سوم، ش 5ـ8، ص 116. </w:t>
      </w:r>
    </w:p>
  </w:footnote>
  <w:footnote w:id="410">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شکست کسروی، ص 90. </w:t>
      </w:r>
    </w:p>
  </w:footnote>
  <w:footnote w:id="411">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شرح کاملی از فعالیت حزب برادران شیراز در سالنامۀ برادران (چاپ 1329) آمده است. علاوه بر آیین برادری (با مدیریت خدام محمدی) می‌توان به مهر ایزد (مدیریت محمدرضا هاشمی حسینی برادر زاده آیت الله) همه (مدیریت حسین ولدان) نهضت نور (مدیریت حیدر علی مس فروش)، شفق شیراز (مدیریت شیعتی)، مهد سعدی (مدیریت حسین مختاری)، شیپور ادب (مدیریت شاکری) و مرد بازار (مدیریت اصغر عرب) اشاره کرد. در این زمینه بنگرید: «شیراز امروز» از محمد مدرس صادقی، شیراز، 1331ش. </w:t>
      </w:r>
    </w:p>
  </w:footnote>
  <w:footnote w:id="412">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آیین اسلام، س 3، ش 14، ص 33. </w:t>
      </w:r>
    </w:p>
  </w:footnote>
  <w:footnote w:id="413">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نقل شده در آیین اسلام، س 3، ش 14، ص 10. از طرف نشریۀ آیین اسلام در یادداشتی مفصل از این اقدام ستایش شده و از روحانیون سایر شهرها نیزخواسته شده بود تا برای ایجاد جبهۀ واحد تلاش کنند. این حرکت نقش مهمی در تشکیل هیئت‌های علمیه در شهرهای مختلف داشت. </w:t>
      </w:r>
    </w:p>
  </w:footnote>
  <w:footnote w:id="414">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دربارۀ وی بنگرید: مجلۀ آیین اسلام، سال دوازدهم، (1334)، ص 12. </w:t>
      </w:r>
    </w:p>
  </w:footnote>
  <w:footnote w:id="415">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آیین اسلام، س 3، ش 17، ص 5 خبر این ماجرا برای بسیاری دیگر نیز مسرت بخش بود. از آن جمله غلامرضا سعیدی که یادداشتی تحت عنوان «درود بر سید نورالدین مجتهد شیرازی» در آیین اسلام، ش 17 به چاپ رساند و از حرکت او در جهت تشکیل جبهۀ واحد روحانیت ستایش کرد. </w:t>
      </w:r>
    </w:p>
  </w:footnote>
  <w:footnote w:id="416">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خود سید نورالدین نیز سخت نسبت به «آیین اسلام»</w:t>
      </w:r>
      <w:r>
        <w:rPr>
          <w:rStyle w:val="Char2"/>
          <w:rFonts w:hint="cs"/>
          <w:rtl/>
        </w:rPr>
        <w:t xml:space="preserve"> </w:t>
      </w:r>
      <w:r w:rsidRPr="00016EE7">
        <w:rPr>
          <w:rStyle w:val="Char2"/>
          <w:rFonts w:hint="cs"/>
          <w:rtl/>
        </w:rPr>
        <w:t xml:space="preserve">علاقه مند بوده و در یکی از نامه‌هایش که در پاسخ مدیر این نشریه برای تسلیت درگذشت آیت الله قمی نوشته بود، این نشریه را «یکی از وسائل تبلیغی مهم دیانت در جامعه ایرانی» معرفی کرد و نوشت که با تعطیل آن به جبهۀ متدینین شکست فاحش وارد می‌شود و هر متدین با غیرت و حمیتی باید بر خود لازم و واجب بداند که به اندازه مقدور و میسور خود سعی در بقا و توسعه و حسن جریان آن بنماید. آیین اسلام، س 3، ش 51، ص 12. </w:t>
      </w:r>
    </w:p>
  </w:footnote>
  <w:footnote w:id="417">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وی در آن زمان، مدیر کانون و قرائت خانه تبلیغات اسلامی شیراز و انجمن تبلیغات اسلامی و دبیر عربی و تعلیمات دینی بود. تصویرش را بنگرید در آیین اسلام، سال سوم، شمارۀ مخصوص اول، مهر 1325. </w:t>
      </w:r>
    </w:p>
  </w:footnote>
  <w:footnote w:id="418">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یادی از استاد، (یادنامۀ استاد سید منیرالدین حسینی شیرازی، قم 1380) ص 23. </w:t>
      </w:r>
    </w:p>
  </w:footnote>
  <w:footnote w:id="419">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آنچه که در سفر به قم مهم بوده است عدم استقبال گرم آیت الله بروجردی از وی بوده است. یک گزارشی که در این باره برای بنده نوشته شد (و نویسنده راضی به ذکر اسمش نیست) چنین است که وی در انتظار استقبال گرمی در قم بود که کسی دعوت نکرد و وی با همراهان در مقبرۀ علی بن بابویه فرود آمد. مرحوم آیت الله سید صدرالدین که وضع را چنین دید برای حفظ حرمت سید نورالدین، فرزند خود سید موسی را به مقبره فرستاد و سید را به منزل دعوت کرد. مرحوم بروجردی نه شب اول بلکه شب دوم پس از نماز مغرب و عشا برای دیدن سید نورالدین به منزل مرحوم صدر رفت. سید پس از تعارفات معموله رو به آیت الله بروجردی کرد و با آهنگ سنگین و مطنطن خاص خود گفت: مجتهدید، مجتهدم، دانشمندید، دانشمندم، سیدید، سیدم، مرجع تقلیدید، شاید من نیز به زودی مرجع تقلید باشم. انتظار داشتم که در این سفر که به زیارت عمه بزرگوار آمدم لازمه بنی عمی به جا آورده و مرا به خانه خود دعوت می‌کردید. مرحوم بروجردی با آرامش پاسخ فرموده بودند: خانه من طلبگی است و لایق حضرت عالی نیست. سید می‌گوید: من هم طلبه‌ام. بروجردی بلافاصله با صدای لرزان اما نافذ خود می‌گوید: طلبه و حزب؟ (و کلمۀ حزب را در وقت ادا می‌کشد): سکوت بر مجلس حکم فرما می‌شود و دیگرسخنی به میان نمی‌آید و آیت الله بروجردی پس از دقایقی دعای سلامت کرده و مجلس را ترک می‌نماید. </w:t>
      </w:r>
    </w:p>
  </w:footnote>
  <w:footnote w:id="420">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گزارش مختصر این سفر را بنگرید در: مجلۀ هفتگی نور دانش، س 1، ش 34 (1327) در آنجا شعری هم از خوشدل ـ نوادۀ دختری وصال شیرازی ـ که دربارۀ ایشان سروده شده به چاپ رسیده است. گزارش کامل‌تر این سفر در ش 25 همان نشریه با تصاویر متعدد چاپ شده است. آیین اسلام نیز گزارش تفصیلی این سفر را با تصاویر متعدد آورده است. آیین اسلام س 5، ش 4، ص 20 و شمارۀ 5 تصاویری که روی جلد آیین اسلام چاپ شده با شرح آن در ص 19 همان شماره. </w:t>
      </w:r>
    </w:p>
  </w:footnote>
  <w:footnote w:id="421">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حال اهل درد، ص 45ـ56. </w:t>
      </w:r>
    </w:p>
  </w:footnote>
  <w:footnote w:id="422">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اسنادی از انجمن‌ها و مجامع مذهبی، ص 291ـ292. </w:t>
      </w:r>
    </w:p>
  </w:footnote>
  <w:footnote w:id="423">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درباره سفر آقای سید نورالدین در سال 1327 از شیراز به مشهد و</w:t>
      </w:r>
      <w:r>
        <w:rPr>
          <w:rStyle w:val="Char2"/>
          <w:rFonts w:hint="cs"/>
          <w:rtl/>
        </w:rPr>
        <w:t xml:space="preserve"> </w:t>
      </w:r>
      <w:r w:rsidRPr="00016EE7">
        <w:rPr>
          <w:rStyle w:val="Char2"/>
          <w:rFonts w:hint="cs"/>
          <w:rtl/>
        </w:rPr>
        <w:t>سخنرانی‌های</w:t>
      </w:r>
      <w:r>
        <w:rPr>
          <w:rStyle w:val="Char2"/>
          <w:rFonts w:hint="cs"/>
          <w:rtl/>
        </w:rPr>
        <w:t xml:space="preserve"> </w:t>
      </w:r>
      <w:r w:rsidRPr="00016EE7">
        <w:rPr>
          <w:rStyle w:val="Char2"/>
          <w:rFonts w:hint="cs"/>
          <w:rtl/>
        </w:rPr>
        <w:t xml:space="preserve">ایشان در طول راه برای مردم شهرها و دیدارشان در قم با آیت الله بروجردی بنگرید: به خاطرات آیت الله محمد یزدی، ص 178ـ179. </w:t>
      </w:r>
    </w:p>
  </w:footnote>
  <w:footnote w:id="424">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w:t>
      </w:r>
      <w:r>
        <w:rPr>
          <w:rStyle w:val="Char2"/>
          <w:rtl/>
        </w:rPr>
        <w:t xml:space="preserve"> </w:t>
      </w:r>
      <w:r w:rsidRPr="00016EE7">
        <w:rPr>
          <w:rStyle w:val="Char2"/>
          <w:rFonts w:hint="cs"/>
          <w:rtl/>
        </w:rPr>
        <w:t xml:space="preserve">نیم قرن خاطره و تجربه، ص 131. </w:t>
      </w:r>
    </w:p>
  </w:footnote>
  <w:footnote w:id="425">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مرامنامۀ این جمعیت طی نام‌های به نخست وزیر وقت یعنی هژیر فرستاده شده است. متن آن را بنگرید در: اسنادی از انجمن‌ها و مجامع مذهبی، ص 225ـ226، و نیز بنگرید: چالش مذهب و مدرنیسم. ص 531. </w:t>
      </w:r>
    </w:p>
  </w:footnote>
  <w:footnote w:id="426">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 به یک گزارش در: جامعۀ تعلیمات اسلامی، ص 120 و توضیحاتی که همان جا آمده است. در بارۀ تشکیل حزب الله در برابر حزب برادران بنگرید: اسناد احزاب سیاسی در ایران، ج 1، صص 167ـ168. </w:t>
      </w:r>
    </w:p>
  </w:footnote>
  <w:footnote w:id="427">
    <w:p w:rsidR="00AC5B03" w:rsidRPr="00016EE7" w:rsidRDefault="00AC5B03" w:rsidP="00927138">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فصلنامۀ پژوهش‌های تاریخی، سال سوم، ش 5ـ8 ص 120. توللی شاعر و طنزنویس معروف شیراز (متولد 1298 در شیراز) طنزهای شاعرانه‌ای هم برای سید نورالدین نوشت که نمونه‌ای از آن در کتاب التفاصیل وی چاپ شده است. وی زمانی عضو حزب توده در شیراز بود. تشکلی که آن زمان به نام جمعیت آزادگان فارس فعال بود (به رهبری توللی، جعفر ابطحی، رسول پرویزی، مهدی پرهام و محمد باهری و حسن امداد) همه هسته مرکزی حزب توده را در شیراز تشکیل می‌دادند. بنگرید به مقاله حسن بامداد با عنوان توللی و حوادث فارس، مجله آینده، سال 11، شماره 11ـ12، ص 816) و در جریان انشعاب خلیل ملکی او هم از آن حزب جدا شد و به ملی‌ها پیوست و مبارزه بی‌امانی را با حزب توده آغاز کرد (همان، ص 819). آثار ادبی وی معمولا در ضدیت با استبداد، فئودال‌های شیراز، غرب زدگی مفرط و نیز روحانیون برجسته است. دربارۀ دیدگاه‌های وی که البته با گرایش مذهبی بعد از انقلاب نوشته شده است، بنگرید: نقش فریدون توللی در ادبیات سیاسی و اجتماعی دوران دیکتاتوری محمدرضا شاهی، محمدرضا تبریزی شیرازی،</w:t>
      </w:r>
      <w:r>
        <w:rPr>
          <w:rStyle w:val="Char2"/>
          <w:rFonts w:hint="cs"/>
          <w:rtl/>
        </w:rPr>
        <w:t xml:space="preserve"> </w:t>
      </w:r>
      <w:r w:rsidRPr="00016EE7">
        <w:rPr>
          <w:rStyle w:val="Char2"/>
          <w:rFonts w:hint="cs"/>
          <w:rtl/>
        </w:rPr>
        <w:t>تهران، آذین، 1376. در همان کتاب ص 356 ـ 357 از رویکرد ایمانی وی در پایان عمر یاد کرده و زیارت مشهد مقدس و سرایش این شعر در وصف امام رضا</w:t>
      </w:r>
      <w:r w:rsidRPr="00016EE7">
        <w:rPr>
          <w:rStyle w:val="Char2"/>
          <w:rFonts w:cs="CTraditional Arabic" w:hint="cs"/>
          <w:rtl/>
        </w:rPr>
        <w:t>÷</w:t>
      </w:r>
      <w:r w:rsidRPr="00016EE7">
        <w:rPr>
          <w:rStyle w:val="Char2"/>
          <w:rFonts w:hint="cs"/>
          <w:rtl/>
        </w:rPr>
        <w:t xml:space="preserve"> به دیده سرمه کند خاک آستان رضا را /دلی که مرکب همت کند سمند قضا را. در 29 بیت. </w:t>
      </w:r>
    </w:p>
  </w:footnote>
  <w:footnote w:id="428">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از جمله کریم پور شیرازی بود که دو سه ماه پیش از 28 مرداد در سخنرانی علنی میان مردم ایشان را به انگلیسی بودن متهم کرد. آیت الله شیرازی در یکی از شب‌های ماه رمضان ابتدا او را نفرین کرد و بعد دعای ابوحمزه را که معمولاً از حفظ می‌خواند، خواند بنگرید: سه سال در محضر استاد، ص 102. </w:t>
      </w:r>
    </w:p>
  </w:footnote>
  <w:footnote w:id="429">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نویسنده از چند و چون کتب درسی دینی دوره رضاشاه بی‌اطلاع است، اما بر حسب آنچه بعد از آن گفته شد، گویا این دروس یا حذف و یا برچیده شده است. اخیراً کتابی با نام آیات منتخب قرآن و نهج البلاغه نوشته فاضل تونی با مقدمه اسماعیل مرآت وزیر فرهنگ دوره رضاشاه (چاپ 1320ـ قبل از شهریور) به دست آمد که روی آن نوشته شده: برای دبیرستان‌ها. </w:t>
      </w:r>
    </w:p>
  </w:footnote>
  <w:footnote w:id="430">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در این زمینه تلگرافی از شیراز به نخست وزیر و وزیر فرهنگ، در نشریۀ آیین اسلام، ش 18(23 تیر 1323)، ص 3 چاپ شده است. </w:t>
      </w:r>
    </w:p>
  </w:footnote>
  <w:footnote w:id="431">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آیین‌ اسلام، س 1، ش 22، ص 7. </w:t>
      </w:r>
    </w:p>
  </w:footnote>
  <w:footnote w:id="432">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آیین اسلام، ش 24، (3 شهریور 23)، ص 6. </w:t>
      </w:r>
    </w:p>
  </w:footnote>
  <w:footnote w:id="433">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آیین اسلام، س 1، ش 21، ص 3، و بنگرید همان، ش 24، ص 4. مقالۀ «فرهنگ خانۀ امید ماست» در همین نشریه (ش، 40، ص 28) از اقدام وزارت فرهنگ مبنی بر تدریس قرآن و شرعیات در مدارس تشکر شده و به انتقادهایی که برخی از مطبوعات از وزارت فرهنگ کرده‌اند، اشاره شده است. گویا اقدام وزارت فرهنگ تنها در حد دبستان‌ها بوده و همین امر، البته ضمن تشکر سبب اعتراض یکی از نمایندگان استان فارس شده است. بنگرید: آیین اسلام، س 1، ش 47، ص 5- </w:t>
      </w:r>
    </w:p>
  </w:footnote>
  <w:footnote w:id="434">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و بنگرید به پاسخ محمود افشار که پس از صدیق، کفیل وزارت فرهنگ شده است: آیین اسلام، س 2، ش 11، ص 10. </w:t>
      </w:r>
    </w:p>
  </w:footnote>
  <w:footnote w:id="435">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آیین اسلام، س 2، ش 25، ص 7. در همان جا از قول نشریه افزوده شده است که «سه ماه است که بیش از صد نامه و تلگراف به این اداره رسیده و جداً تقاضا کرده‌اند که برنامۀ دبستان‌ها و دبیرستان‌ها باید با موازین دینی تطبیق و مواد مخالف آن اصلاح شود». </w:t>
      </w:r>
    </w:p>
  </w:footnote>
  <w:footnote w:id="436">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w:t>
      </w:r>
      <w:r w:rsidRPr="00016EE7">
        <w:rPr>
          <w:rStyle w:val="Char2"/>
          <w:rtl/>
        </w:rPr>
        <w:t xml:space="preserve"> </w:t>
      </w:r>
      <w:r w:rsidRPr="00016EE7">
        <w:rPr>
          <w:rStyle w:val="Char2"/>
          <w:rFonts w:hint="cs"/>
          <w:rtl/>
        </w:rPr>
        <w:t xml:space="preserve">خاطرات رجبعلی طاهری، ص 19. </w:t>
      </w:r>
    </w:p>
  </w:footnote>
  <w:footnote w:id="437">
    <w:p w:rsidR="00AC5B03" w:rsidRPr="00016EE7" w:rsidRDefault="00AC5B03" w:rsidP="00580463">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نشریۀ فضیلت، ش 9 (شیراز، هیئت فدائیان ابوالفضل</w:t>
      </w:r>
      <w:r w:rsidRPr="00016EE7">
        <w:rPr>
          <w:rStyle w:val="Char2"/>
          <w:rFonts w:cs="CTraditional Arabic" w:hint="cs"/>
          <w:rtl/>
        </w:rPr>
        <w:t>÷</w:t>
      </w:r>
      <w:r w:rsidRPr="00016EE7">
        <w:rPr>
          <w:rStyle w:val="Char2"/>
          <w:rFonts w:hint="cs"/>
          <w:rtl/>
        </w:rPr>
        <w:t xml:space="preserve">). </w:t>
      </w:r>
    </w:p>
  </w:footnote>
  <w:footnote w:id="438">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یادی از استاد، ص 18ـ19. </w:t>
      </w:r>
    </w:p>
  </w:footnote>
  <w:footnote w:id="439">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w:t>
      </w:r>
      <w:r>
        <w:rPr>
          <w:rStyle w:val="Char2"/>
          <w:rtl/>
        </w:rPr>
        <w:t xml:space="preserve"> </w:t>
      </w:r>
      <w:r w:rsidRPr="00016EE7">
        <w:rPr>
          <w:rStyle w:val="Char2"/>
          <w:rFonts w:hint="cs"/>
          <w:rtl/>
        </w:rPr>
        <w:t xml:space="preserve">متن کامل این کتاب به کوشش نویسندۀ همین سطور در کتاب رسائل اسلامی ـ سیاسی پهلوی دوم (تهران، مرکز اسناد انقلاب اسلامی، 1384) چاپ شده است. </w:t>
      </w:r>
    </w:p>
  </w:footnote>
  <w:footnote w:id="440">
    <w:p w:rsidR="00AC5B03" w:rsidRPr="00016EE7" w:rsidRDefault="00AC5B03" w:rsidP="00580463">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نفوذ وی در شیراز چندان بوده و هست که تاکنون که نزدیک به 50 سال از رحلت وی می‌گذرد، همچنان سالروز درگذشت ایشان یعنی روز دوازدهم رجب، یک روز پیش از روز تولد امیر مؤمنان</w:t>
      </w:r>
      <w:r w:rsidRPr="00016EE7">
        <w:rPr>
          <w:rStyle w:val="Char2"/>
          <w:rFonts w:cs="CTraditional Arabic" w:hint="cs"/>
          <w:rtl/>
        </w:rPr>
        <w:t>÷</w:t>
      </w:r>
      <w:r w:rsidRPr="00016EE7">
        <w:rPr>
          <w:rStyle w:val="Char2"/>
          <w:rFonts w:cs="CTraditional Arabic"/>
        </w:rPr>
        <w:t xml:space="preserve"> </w:t>
      </w:r>
      <w:r w:rsidRPr="00016EE7">
        <w:rPr>
          <w:rStyle w:val="Char2"/>
          <w:rFonts w:hint="cs"/>
          <w:rtl/>
        </w:rPr>
        <w:t xml:space="preserve">در شیراز گرامی داشته می‌شود. </w:t>
      </w:r>
    </w:p>
  </w:footnote>
  <w:footnote w:id="441">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آقای استاد سید معزالدین توضیح دادند که جناب سید منیر دربارۀ مرحوم رضازاده به افراط قضاوت کرده و نسبت‌هایی که داده، محل تردید می‌باشد. پس از انقلاب ، یکی از فرزندان مرحوم رضازاده به شهادت رسید، دیگری هم جانباز شد که مدتی بعد درگذشت. دختر وی هم از کسانی است که به همراه مادر همیشه برای انقلاب فداکاری کرده است. </w:t>
      </w:r>
    </w:p>
  </w:footnote>
  <w:footnote w:id="442">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 سه سال در محضر استاد، ص 68. </w:t>
      </w:r>
    </w:p>
  </w:footnote>
  <w:footnote w:id="443">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مجله پانزده خرداد، ‌دوره سوم، ‌شماره دوم، ‌ش 6، ص 274ـ275. </w:t>
      </w:r>
    </w:p>
  </w:footnote>
  <w:footnote w:id="444">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چالش مذهب و مدرنیسم، ص 431ـ434. اساسنامه به شماره 1ـ146ـ11ـ290 در سازمان اسناد ملی ایران موجود است. </w:t>
      </w:r>
    </w:p>
  </w:footnote>
  <w:footnote w:id="445">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وی از خاندانی روحانی و ریشه‌دار و از چهره‌های مبارز شیراز بود که بعدها در جریان حوادث خرداد 42 دستگیر و به تهران منتقل شد. وی پیش و پس از آن همواره به عنوان یک عالم بزرگ محلی با جسارت تمام برابر رژیم مقاومت می‌کرد. سهم وی در مبارزات اسلامی شیراز به خصوص در رخدادهای میانه سال‌های ‌41ـ57 بسیار جدی و در رتبه نخست قرار داشت. در آستانۀ انقلاب نیز فعالانه در تحقق آن شرکت داشت و پس از پیروزی انقلاب در سال 1358 درگذشت. در باره نقش وی، عجالتاً بنگرید: خاطرات سید ابوفاضل اردکانی، ص 30ـ31 بر اساس اسناد ساواک، وی در روزهای نخست فروردین سال 42 ضمن نام‌های به آیات گلپایگانی، خمینی و شریعتمداری نوشت: می‌خواهیم قیام کنیم. دین ما رفت، چرا بیکار نشسته‌اید. هرچه زودتر تکلیف را معلوم کنید. مردم شیراز در انتظار شما می‌باشند. (آیت الله گلپایگانی به روایت اسناد ساواک، ج 1، ص 31). </w:t>
      </w:r>
    </w:p>
  </w:footnote>
  <w:footnote w:id="446">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آیین اسلام، س 2، ش 36، ص12. یکی از منشورات این انجمن، کتاب «اصول عقاید» از شیخ بهاءالدین بن جعفر محلاتی شیرازی است که در سال 1325 در 125 صفحه چاپ شد. </w:t>
      </w:r>
    </w:p>
  </w:footnote>
  <w:footnote w:id="447">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تاریخ و فرهنگ معاصر، ش 8، ص 116. </w:t>
      </w:r>
    </w:p>
  </w:footnote>
  <w:footnote w:id="448">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آیین اسلام، ش 30، (21 مهر 23) ص 5. گفته شده است که این جمعیت عملا وجود خارجی نداشت و تنها شخصی به نام سید حسین نبوی (برادر سید ابوالفضل نبوی نویسندۀ‌کتاب امرای هستی) منادی آن بود. </w:t>
      </w:r>
    </w:p>
  </w:footnote>
  <w:footnote w:id="449">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بنگرید:‌ایین اسلام، س 1، ش 38، ‌ص 4. </w:t>
      </w:r>
    </w:p>
  </w:footnote>
  <w:footnote w:id="450">
    <w:p w:rsidR="00AC5B03" w:rsidRPr="00016EE7" w:rsidRDefault="00AC5B03" w:rsidP="007B4087">
      <w:pPr>
        <w:pStyle w:val="FootnoteText"/>
        <w:ind w:left="272" w:hanging="272"/>
        <w:rPr>
          <w:rStyle w:val="Char2"/>
          <w:rtl/>
        </w:rPr>
      </w:pPr>
      <w:r w:rsidRPr="00016EE7">
        <w:rPr>
          <w:rStyle w:val="Char2"/>
        </w:rPr>
        <w:footnoteRef/>
      </w:r>
      <w:r w:rsidRPr="00016EE7">
        <w:rPr>
          <w:rStyle w:val="Char2"/>
          <w:rtl/>
        </w:rPr>
        <w:t xml:space="preserve">- </w:t>
      </w:r>
      <w:r w:rsidRPr="00016EE7">
        <w:rPr>
          <w:rStyle w:val="Char2"/>
          <w:rFonts w:hint="cs"/>
          <w:rtl/>
        </w:rPr>
        <w:t>چالش مذهب و مدرنیسم، صص 204ـ205 (سند از سازمان اسناد ملی)</w:t>
      </w:r>
    </w:p>
  </w:footnote>
  <w:footnote w:id="451">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از جمله بنگرید: آیین اسلام، ‌س 3، ش 39، ص 3. </w:t>
      </w:r>
    </w:p>
  </w:footnote>
  <w:footnote w:id="452">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آیین اسلام، س 4، ش 3، ص 17. </w:t>
      </w:r>
    </w:p>
  </w:footnote>
  <w:footnote w:id="453">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چالش مذهب و مدرنیسم، ص 317. </w:t>
      </w:r>
    </w:p>
  </w:footnote>
  <w:footnote w:id="454">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ندای حق، سال اول، ش 31، ص 1؛ برخی از اسناد مربوط به این تشکل را بنگرید در: اسنادی از انجمن‌ها و مجامع مذهبی، ص 114ـ115. </w:t>
      </w:r>
    </w:p>
  </w:footnote>
  <w:footnote w:id="455">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چالش مذهب و مدرنیسم، ص 312ـ313. </w:t>
      </w:r>
    </w:p>
  </w:footnote>
  <w:footnote w:id="456">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آیین اسلام، س 3، ش 41، ص 4. </w:t>
      </w:r>
    </w:p>
  </w:footnote>
  <w:footnote w:id="457">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آیین اسلام، س 4، ش 4، ص 11؛ و بنگرید مصاحبۀ حمید سبزواری که خود در این انجمن تعلیمات اسلامی بوده و از فیروزیان هم یاد کرده است؛ کیهان 24/4/1382. </w:t>
      </w:r>
    </w:p>
  </w:footnote>
  <w:footnote w:id="458">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بنگرید به شکایت</w:t>
      </w:r>
      <w:r>
        <w:rPr>
          <w:rStyle w:val="Char2"/>
          <w:rFonts w:hint="cs"/>
          <w:rtl/>
        </w:rPr>
        <w:t xml:space="preserve"> آن‌ها </w:t>
      </w:r>
      <w:r w:rsidRPr="00016EE7">
        <w:rPr>
          <w:rStyle w:val="Char2"/>
          <w:rFonts w:hint="cs"/>
          <w:rtl/>
        </w:rPr>
        <w:t xml:space="preserve">مندرج در آیین اسلام، س 4، ش 40، ص 18؛ اسنادی از انجمن‌ها و مجامع مذهبی، ص 217، در آنجا اسناد دیگری هم از این جمعیت آمده است. </w:t>
      </w:r>
    </w:p>
  </w:footnote>
  <w:footnote w:id="459">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آیین اسلام، س 6، ش 2، ص 11 و بنگرید مقالۀ حسن حجتی از رشت دربارۀ نقش اتحادیه مسلمین دراین شهرستان برای ایجاد اتحاد بین مسلمانان درآیین اسلام، س 6، ش 9، ص 7. </w:t>
      </w:r>
    </w:p>
  </w:footnote>
  <w:footnote w:id="460">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اسنادی از انجمن‌ها و مجامع مذهبی، ص 38ـ44. </w:t>
      </w:r>
    </w:p>
  </w:footnote>
  <w:footnote w:id="461">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 احزاب سیاسی در ایران، ج 1، ص 153ـ154، مرامنامۀ حزب که بسیار مفصل بوده و وظایف آن را تبیین کرده در ص 156ـ160 کتاب نامبرده در سی ماده چاپ شده است. </w:t>
      </w:r>
    </w:p>
  </w:footnote>
  <w:footnote w:id="462">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درباره وی بنگرید: بیان صادق، احوال، افکار و آثار میرزا صادق آقا مجتهد تبریزی، به کوشش هادی هاشمیان، تبریز، 1386. </w:t>
      </w:r>
    </w:p>
  </w:footnote>
  <w:footnote w:id="463">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چالش مذهب و مدرنیسم، ص 438ـ439 به نقل از: سازمان اسناد ملی، پاکت شماره 1966ـ109036. </w:t>
      </w:r>
    </w:p>
  </w:footnote>
  <w:footnote w:id="464">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چالش مذهب و مدرنیسم، ص 446ـ447. </w:t>
      </w:r>
    </w:p>
  </w:footnote>
  <w:footnote w:id="465">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چالش مذهب و مدرنیسم، ص 457 به نقل از: سازمان اسناد ملی، سند شماره2ـ158ـ18ـ290. </w:t>
      </w:r>
    </w:p>
  </w:footnote>
  <w:footnote w:id="466">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همان، ص 461. </w:t>
      </w:r>
    </w:p>
  </w:footnote>
  <w:footnote w:id="467">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انقلاب اسلامی، در لرستان، ص 357. </w:t>
      </w:r>
    </w:p>
  </w:footnote>
  <w:footnote w:id="468">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چالش مذهب و مدرنیسم، ص 488ـ498 به نقل از سازمان اسناد ملی، سند شماره 2 و 3ـ 70ـ45ـ293. </w:t>
      </w:r>
    </w:p>
  </w:footnote>
  <w:footnote w:id="469">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از آتشکده تا مسجد، ص 116. </w:t>
      </w:r>
    </w:p>
  </w:footnote>
  <w:footnote w:id="470">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 فصلنامۀ مطالعات تاریخی، ش 6، ص 13ـ15 در ادامه متن آن کتابچه تا ص 73 به چاپ رسیده است. </w:t>
      </w:r>
    </w:p>
  </w:footnote>
  <w:footnote w:id="471">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کشف الاستار، ص 20ـ21. </w:t>
      </w:r>
    </w:p>
  </w:footnote>
  <w:footnote w:id="472">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این گرایش دو سویه او در رسالۀ حجابیه که در رد بر رسالۀ حجاب شیخ عباسعلی اسلامی نوشت و ما متن هردو را در رسائل حجابیه چاپ کرده‌ایم، آشکار است. </w:t>
      </w:r>
    </w:p>
  </w:footnote>
  <w:footnote w:id="473">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بنگرید: مجلۀ یاد، ش 7، ص 45. در ادامه باز هم از خالصی سخن گفته‌ایم. خالصی‌زاده در دورۀ فعالیت خود در جریان جمهوری خواهی رضاخان در سال 1302 و 1303 فعالیت مثبت زیادی در جهت مبارزه با رضاخان داشت که بخشی از</w:t>
      </w:r>
      <w:r>
        <w:rPr>
          <w:rStyle w:val="Char2"/>
          <w:rFonts w:hint="cs"/>
          <w:rtl/>
        </w:rPr>
        <w:t xml:space="preserve"> آن‌ها </w:t>
      </w:r>
      <w:r w:rsidRPr="00016EE7">
        <w:rPr>
          <w:rStyle w:val="Char2"/>
          <w:rFonts w:hint="cs"/>
          <w:rtl/>
        </w:rPr>
        <w:t>را عین السلطنه در خاطراتش آورده است. اما زمانی که پس از شهریور بیست به تهران بازگشت، در روزنامه‌هایی مانند رعد امروز (به مدیریت مظفر فیروز) به حمایت از سید ضیاءالدین طباطبائی پرداخت و به همین جهت نزد آزادی‌خواهان متهم شد. توجه داریم که سید ضیاء حزب اراده ملی را برابر حزب توده درست کرد و برخی از اهل دین هم در آن شرکت کردند. در کاشان فعالیت‌های خالصی زاده در کنار فعالیت‌ حزب اراده ملی به عنوان یک گام مثبت تصویر شده است (بنگرید: چالش مذهب و مدرنیسم، ص 120بیانیه اتحادیه رضویین کاشان). در واقع، این امر سبب شد تا خالصی‌زاده از سوی جراید منسوب به جبهۀ آزادی مطبوعات مورد حمله قرار گیرد که به انزوای او منجر شد. هفته</w:t>
      </w:r>
      <w:r w:rsidRPr="00016EE7">
        <w:rPr>
          <w:rStyle w:val="Char2"/>
        </w:rPr>
        <w:t>‌</w:t>
      </w:r>
      <w:r w:rsidRPr="00016EE7">
        <w:rPr>
          <w:rStyle w:val="Char2"/>
          <w:rFonts w:hint="cs"/>
          <w:rtl/>
        </w:rPr>
        <w:t xml:space="preserve">نامۀ «وظیفه» که با مدیریت محمدباقر حجازی منتشر می‌شد، به دلیل علاقۀ وی به سید ضیاء، در سال‌های ‌پس از شهریور بیست، به تبلیغ از او می‌پرداخت. نشریۀ یاد شده تا مدت‌ها پس از 28 مرداد انتشار می‌یافت و نویسندگان مقالات مذهبی آن عبارت بودند از طالقانی، کمره‌ای، سعیدی، شهیدی، دوانی، قربانی، حجتی وخسروشاهی. (به نقل از آقای خسروشاهی). </w:t>
      </w:r>
    </w:p>
  </w:footnote>
  <w:footnote w:id="474">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وی فرزند آیت‌الله سید مصطفی حجازی از علمای ایران بود که در سال‌های ‌نخست پس از شهریور بیست، با حاج سراج و عده‌ای دیگر برای مقابله با کسروی همکاری می‌کردند. این نکته را حاج سراج در مقدمۀ مقاله «در موضوع توسل و معنای اولوالامر»بیان کرده است. </w:t>
      </w:r>
    </w:p>
  </w:footnote>
  <w:footnote w:id="475">
    <w:p w:rsidR="00AC5B03" w:rsidRPr="00016EE7" w:rsidRDefault="00AC5B03" w:rsidP="00705FF9">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بخشی از فعالیت‌های وی را در یزد، مرحوم آیت الله خاتم یزدی بیان کرده که جالب توجه است. بنگرید: خاطرات آیت الله خاتم یزدی، ص 51ـ52 اصولا خالصی در تحریک طلاب جوان و فعال‌کردن آنان جدیت خاصی داشت و از جاذبۀ زیادی برخوردار بود. به نوشتۀ برخی از منابع، وی در این شهر در فعال کردن حوزه‌های علمیه، باز گرداندن موقوفات، تدریس و مبارزه بر ضد بهائیان و شیخیه تلاش می‌کرد. کتابچۀ «خرافات شیخیت و کفریات ارشاد العوام»</w:t>
      </w:r>
      <w:r>
        <w:rPr>
          <w:rStyle w:val="Char2"/>
          <w:rFonts w:hint="cs"/>
          <w:rtl/>
        </w:rPr>
        <w:t xml:space="preserve"> </w:t>
      </w:r>
      <w:r w:rsidRPr="00016EE7">
        <w:rPr>
          <w:rStyle w:val="Char2"/>
          <w:rFonts w:hint="cs"/>
          <w:rtl/>
        </w:rPr>
        <w:t xml:space="preserve">مربوط به همین دوران است. این اثر به تازگی با عنوان علماء الشیعه و الصراع مع البدع و الخرافات الدخیلة فی الدین (بیروت، دارالهلال، 2009) توسط نواده مؤلف‌هادی خالصی همراه با اسناد خالصی که در ایران توسط مرکز اسناد انقلاب اسلامی منتشر شده، به صورت یک کتاب 464 صفحه‌ای انتشار یافته است. </w:t>
      </w:r>
    </w:p>
  </w:footnote>
  <w:footnote w:id="476">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 کیهان فرهنگی، صدمین شماره، ص 117 ـ 119. </w:t>
      </w:r>
    </w:p>
  </w:footnote>
  <w:footnote w:id="477">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آئین جاویدان، ج 1، ص 3. </w:t>
      </w:r>
    </w:p>
  </w:footnote>
  <w:footnote w:id="478">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شرح تأسیس آن را بنگرید: نیم قرن خاطره و تجربه، ص 82ـ83. </w:t>
      </w:r>
    </w:p>
  </w:footnote>
  <w:footnote w:id="479">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اخیرا رساله‌ای از رشید الدین فضل الله (مقتول به سال 718) دیدم (اسئله و اجوبه، ج 2، ص 274ـ275) که تلاش کرده است میان نظریه کرویت ارض که مورد قبول منجمان است با آیه «و الی الارض کیف سطحت» که اشاره به مسطح بودن زمین است جمع کند و عدم تعارض</w:t>
      </w:r>
      <w:r>
        <w:rPr>
          <w:rStyle w:val="Char2"/>
          <w:rFonts w:hint="cs"/>
          <w:rtl/>
        </w:rPr>
        <w:t xml:space="preserve"> آن‌ها </w:t>
      </w:r>
      <w:r w:rsidRPr="00016EE7">
        <w:rPr>
          <w:rStyle w:val="Char2"/>
          <w:rFonts w:hint="cs"/>
          <w:rtl/>
        </w:rPr>
        <w:t xml:space="preserve">را نشان دهد. این نشان می‌دهد که جمع میان علم و دین یا به عبارتی تفسیر علمی قرآن سابقه درازی دارد. </w:t>
      </w:r>
    </w:p>
  </w:footnote>
  <w:footnote w:id="480">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در این باره به تحلیل جالب توجه حاج سراج انصاری در نبرد با بی‌دینی، ص 103ـ104، مراجعه فرمایید. </w:t>
      </w:r>
    </w:p>
  </w:footnote>
  <w:footnote w:id="481">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حتی در قرون گذشته هم نمونۀ این قبیل توجیهات وجود داشته است. محمدبن محمود دهدار، از نویسندگان عصر شاه عباس اول (996ـ1038) در توجیه قبله و حج و حکم</w:t>
      </w:r>
      <w:r>
        <w:rPr>
          <w:rStyle w:val="Char2"/>
          <w:rFonts w:hint="cs"/>
          <w:rtl/>
        </w:rPr>
        <w:t xml:space="preserve"> آن‌ها </w:t>
      </w:r>
      <w:r w:rsidRPr="00016EE7">
        <w:rPr>
          <w:rStyle w:val="Char2"/>
          <w:rFonts w:hint="cs"/>
          <w:rtl/>
        </w:rPr>
        <w:t>چنین نوشت: سر در توجیه به کعبه، به علم رصد مقرر شده که محاذی مرکز ارض است</w:t>
      </w:r>
      <w:r>
        <w:rPr>
          <w:rStyle w:val="Char2"/>
          <w:rFonts w:hint="cs"/>
          <w:rtl/>
        </w:rPr>
        <w:t>...</w:t>
      </w:r>
      <w:r w:rsidRPr="00016EE7">
        <w:rPr>
          <w:rStyle w:val="Char2"/>
          <w:rFonts w:hint="cs"/>
          <w:rtl/>
        </w:rPr>
        <w:t xml:space="preserve"> پس توجه به کعبه به جهت توجه نفس به عالم روحانی مؤثر باشد</w:t>
      </w:r>
      <w:r>
        <w:rPr>
          <w:rStyle w:val="Char2"/>
          <w:rFonts w:hint="cs"/>
          <w:rtl/>
        </w:rPr>
        <w:t>...</w:t>
      </w:r>
      <w:r w:rsidRPr="00016EE7">
        <w:rPr>
          <w:rStyle w:val="Char2"/>
          <w:rFonts w:hint="cs"/>
          <w:rtl/>
        </w:rPr>
        <w:t xml:space="preserve"> و نیز مقرر حکما است که خواص مواضع به حسب استیلای کواکب بدان در ازمنۀ مختلفه می‌باشد. پس تحویل قبله را که به وحی الهی شده حکمتی روشن باشد. (رسالۀ درّ یتیم، ص 39؛ رسائل دهدار، ص 146ـ147) وی در حکمت وضو هم می‌نویسد: وقتی مسامات بدن گرفته باشد، بخارات بد به دماغ صعود می‌کند و با رطوبت آب آن چرک‌ها را می‌شوییم و روح به عالم روحانی راه می‌یابد. (درّ یتیم، ص 38). </w:t>
      </w:r>
    </w:p>
  </w:footnote>
  <w:footnote w:id="482">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 فهرست نسخه‌های عکسی مرکز احیای میراث اسلامی، ج 3، ص 319ـ320. </w:t>
      </w:r>
    </w:p>
  </w:footnote>
  <w:footnote w:id="483">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تصحیح سید جلال‌الدین محدث، تهران، اسلامیه، 1324ش. در آنجا برای نمومنه فصلی را به «معایب خوردن گوشت خوک و ختنه نکردن» اختصاص داده و دلایل علمی نیز برای اثبات این مدعا آورده است. </w:t>
      </w:r>
    </w:p>
  </w:footnote>
  <w:footnote w:id="484">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این کتاب با عنوان بهداشت در دین اسلام با حواشی حسین عبداللهی خوروش در سال 1336 منتشر شد. </w:t>
      </w:r>
    </w:p>
  </w:footnote>
  <w:footnote w:id="485">
    <w:p w:rsidR="00AC5B03" w:rsidRPr="00016EE7" w:rsidRDefault="00AC5B03" w:rsidP="00705FF9">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 مجلۀ‌ فرهنگی نور دانش ، س 1326، ش 20، ص 549ـ550. گویا صادق هدایت نقدی بر کتاب مطهرات در اسلام بازرگان نوشته بود. ( به نقل از دکتر داوری) ظاهرا مطالبی که وی گفته بیشتر از روی طنز </w:t>
      </w:r>
      <w:r w:rsidRPr="006D78D2">
        <w:rPr>
          <w:rStyle w:val="Char2"/>
          <w:rFonts w:hint="cs"/>
          <w:rtl/>
        </w:rPr>
        <w:t>بوده است تا نقد، هدایت شبیه این مطالب را با عنوان البعثة الاسلامیة الی الدیار الافرنجیة نیز نوشت</w:t>
      </w:r>
      <w:r w:rsidRPr="00016EE7">
        <w:rPr>
          <w:rStyle w:val="Char2"/>
          <w:rFonts w:hint="cs"/>
          <w:rtl/>
        </w:rPr>
        <w:t xml:space="preserve"> که در مجلۀ نگین چاپ شد. </w:t>
      </w:r>
    </w:p>
  </w:footnote>
  <w:footnote w:id="486">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بررسی دین از راه دانش، ص 110. </w:t>
      </w:r>
    </w:p>
  </w:footnote>
  <w:footnote w:id="487">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گویا چاپ پیشین از شرکت سهامی انتشار بود و یا آنکه به دلیل تعطیلی شرکت سهامی کتاب با مقدمه شرکت سهامی انتشار، در اختیار نشر الهام قرار گرفته است. </w:t>
      </w:r>
    </w:p>
  </w:footnote>
  <w:footnote w:id="488">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این کتاب پیش از انقلاب گاه با نام «پاکیزگی در اسلام» به کوشش م. جعفری چاپ می‌شد (تهران، جهان آراء، 1356). </w:t>
      </w:r>
    </w:p>
  </w:footnote>
  <w:footnote w:id="489">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شصت سال خدمت و مقاومت، ج 1، ص 221، مقالات مشابهی از آیت الله زادۀ تهرانی در نشریۀ آیین اسلام (سال اول) درباره بهداشت و تطبیق مسائل اسلامی با یافته‌های علمی جدید، تحت عنوان «اسلام و بهداشت» انتشار می‌یافت. در یک مورد شیخ عباسعلی اسلامی با ستایش از مؤلف نقدی نیز بر یکی از آن مقالات نگاشت. (آیین اسلام، 23 تیر، ‌ص 4) مقالاتی هم تحت عنوان «بهداشت اجتماعی در اسلام» در بیش از بیست قسمت، ‌توسط دکتر صدرالدین نصیری نوشته و در این نشریه چاپ شد که از جمله مباحث آن همین بحث مطهرات در اسلام بود که مؤلف کوشیده بود به صورت علمی</w:t>
      </w:r>
      <w:r>
        <w:rPr>
          <w:rStyle w:val="Char2"/>
          <w:rFonts w:hint="cs"/>
          <w:rtl/>
        </w:rPr>
        <w:t xml:space="preserve"> آن‌ها </w:t>
      </w:r>
      <w:r w:rsidRPr="00016EE7">
        <w:rPr>
          <w:rStyle w:val="Char2"/>
          <w:rFonts w:hint="cs"/>
          <w:rtl/>
        </w:rPr>
        <w:t xml:space="preserve">را توجیه کند. </w:t>
      </w:r>
    </w:p>
  </w:footnote>
  <w:footnote w:id="490">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چاپ دوم آن در سال 1333(کانون معرفت) و چاپ سوم آن توسط شرکت سهامی انتشار در سال 1341 بود. </w:t>
      </w:r>
    </w:p>
  </w:footnote>
  <w:footnote w:id="491">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 شصت سال خدمت و مقاومت، ج 1، ص 220. </w:t>
      </w:r>
    </w:p>
  </w:footnote>
  <w:footnote w:id="492">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وی دراین باره در خاطرات خود «شصت سال. . .» به تفصیل یاد کرده و نمونه‌های زیادی را بیان می‌کند که نشانگر تأثیر عمیق این قبیل رفتارهای اروپائیان در اوست. </w:t>
      </w:r>
    </w:p>
  </w:footnote>
  <w:footnote w:id="493">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نیم قرن خاطره و تجربه، ص 83. </w:t>
      </w:r>
    </w:p>
  </w:footnote>
  <w:footnote w:id="494">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 شصت سال خدمت و مقاومت، ‌ج 1، ص 330. </w:t>
      </w:r>
    </w:p>
  </w:footnote>
  <w:footnote w:id="495">
    <w:p w:rsidR="00AC5B03" w:rsidRPr="00016EE7" w:rsidRDefault="00AC5B03" w:rsidP="007B4087">
      <w:pPr>
        <w:pStyle w:val="FootnoteText"/>
        <w:ind w:left="272" w:hanging="272"/>
        <w:rPr>
          <w:rStyle w:val="Char2"/>
          <w:rtl/>
        </w:rPr>
      </w:pPr>
      <w:r w:rsidRPr="00016EE7">
        <w:rPr>
          <w:rStyle w:val="Char2"/>
        </w:rPr>
        <w:footnoteRef/>
      </w:r>
      <w:r w:rsidRPr="00016EE7">
        <w:rPr>
          <w:rStyle w:val="Char2"/>
          <w:rtl/>
        </w:rPr>
        <w:t xml:space="preserve">- </w:t>
      </w:r>
      <w:r w:rsidRPr="00016EE7">
        <w:rPr>
          <w:rStyle w:val="Char2"/>
          <w:rFonts w:hint="cs"/>
          <w:rtl/>
        </w:rPr>
        <w:t xml:space="preserve">شصت سال خدمت و مقاومت، ج 1، ص 224. </w:t>
      </w:r>
    </w:p>
  </w:footnote>
  <w:footnote w:id="496">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شرح این همکاری را از زبان مرحوم سعیدی بشنوید در مصاحبه‌اش: مصاحبه با استاد سید غلامرضا سعیدی درباره سید جمال و</w:t>
      </w:r>
      <w:r>
        <w:rPr>
          <w:rStyle w:val="Char2"/>
          <w:rFonts w:hint="cs"/>
          <w:rtl/>
        </w:rPr>
        <w:t xml:space="preserve">... </w:t>
      </w:r>
      <w:r w:rsidRPr="00016EE7">
        <w:rPr>
          <w:rStyle w:val="Char2"/>
          <w:rFonts w:hint="cs"/>
          <w:rtl/>
        </w:rPr>
        <w:t xml:space="preserve">ص 30ـ31 وی می‌گوید: باری تا سال 1318ش مقالات زیادی در مجله پیمان نوشتم ولی در اواخر سال 1318 که انحرافاتی در فکر و قلم کسروی احساس کردم با خود و مجلۀ او قطع رابطه کردم. اتفاقا در همان تاریخ با مرحوم حاج سراج انصاری که او نیز مانند من چند سال با کسروی همکاری داشت. همدر شدم و برای همیشه با کسروی قطع رابطه نمودیم. همان، ص 32. </w:t>
      </w:r>
    </w:p>
  </w:footnote>
  <w:footnote w:id="497">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یک نمونه از مقالات او تحت عنوان «اسلام و تمدن جهان» در آیین اسلام (س 2، ش 31، ص 9) و شماره‌های بعدی آن به چاپ رسید. </w:t>
      </w:r>
    </w:p>
  </w:footnote>
  <w:footnote w:id="498">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ایشان (که داماد مرحوم غلامرضا سعیدی نویسنده فعال این دوره بود) با نگارش و ترجمه برخی از آثار تاریخی مربوط به صدر اسلام در دهۀ 20، تأثیر قابل ملاحظه‌ای در ایجاد روحیۀ انقلابی در میان متدینین داشت. از آن جمله می‌توان به کتاب سه جلدی، «جنایات تاریخ» اشاره کرد که به رغم آنکه مربوط به تاریخ صدر اسلام و دفاع از تشیع بود، به دلیل جهت‌گیری سیاسی موجود در آن و اشاراتی که به افراد از حاکمیت وقت داشت. توقیف شد و در نتیجه پس از آن با اسم مستعار و یا بدون نام مؤلف به چاپ می‌رسید. (تهران، 1327، کتابفروشی حافظ، جلد سوم آن با نام از مسند تجارت تا تخت سلطنت نام داشت و سال 1329 چاپ شد). به هر روی، آقای شهیدی، از طلاب فاضل و برجستۀ این دوره بود و با تألیف آثاری چون «جنایات تاریخ»، «مهدویت و اسلام» و کتاب «چراغ روشن در دنیای تاریک» که در شرح حال امام سجاد بود، در آفرینش ادبیات دینی این دوره نقش داشت. خبر سخنرانی‌ وی در سال 1325 در جشن نیمۀ شعبان در بروجرد در مجلۀ آیین اسلام س 3، ش 24، ص 12 آمده و گفته شده که اداره فرهنگ شهر، متن سخنرانی ایشان را چاپ کرده است. آقای شهیدی، پس از سال 1332 از ادامۀ آن فعالیت‌ها بازمانده، صرفا به کارهای علمی و دانشگاهی پرداخت. پس از انقلاب آقای شهیدی مورد استقبال قرار گرفت و با نگارش آثاری در حوزه دین و مذهب مانند ترجمه نهج البلاغه و کتاب‌هایی درباره تاریخ امامان، دوباره فعالیت نگارشی دینی را به طور جدی‌تر دنبال کرد. نویسنده توفیق آن را داشت که در یک سفر حج تمتع در تمام مراحل با ایشان همراه باشد. </w:t>
      </w:r>
    </w:p>
  </w:footnote>
  <w:footnote w:id="499">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نیم قرن خاطره و تجربه، ص 135. </w:t>
      </w:r>
    </w:p>
  </w:footnote>
  <w:footnote w:id="500">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به نقل از جنبش دانشجویی، ص 29. </w:t>
      </w:r>
    </w:p>
  </w:footnote>
  <w:footnote w:id="501">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گویا اولین مقالۀ وی در این نشریه، در سال 1324 ش به چاپ رسید. پس از آن یک سری مقالات تحت عنوان «نفوذ فرهنگ اسلام در اروپا» در آیین اسلام چاپ شد که در حد خود مقاله‌ای مفصل و عالمانه بود. بنگرید: آیین اسلام، س 3، ش 1، ص 25، وی در س 4، ش 24 مقاله‌ای تحت عنوان «فلسطین مظلوم ضجّه می‌کشد» چاپ کرد. </w:t>
      </w:r>
    </w:p>
  </w:footnote>
  <w:footnote w:id="502">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گویا انتشار همین کتاب و توقیف آن توسط تیمور بختیار بود که سبب شد آقای سعیدی به قم تبعید و یک درجه از رده اداریش کاسته شود. سید محمدباقر حجازی تلاش زیادی برای حفظ سعیدی کرد. این کتاب چند بار هم مخفیانه چاپ شد (به نقل از قاسم تبریزی)</w:t>
      </w:r>
    </w:p>
  </w:footnote>
  <w:footnote w:id="503">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این کتاب را انتشارات بعثت چاپ کرد که در کار تأسیس آن فخرالدین حجازی و سید هادی خسروشاهی نقش داشتند. انتشارات یاد شده طی یک دهۀ قبل از انقلاب آثار زیادی در راستای تفکری که به انقلاب منتهی شد، به چاپ رساند. فخرالدین حجازی هم که زمانی از کارمندان انجمن تبلیغات اسلامی بود، در آستانۀ انقلاب به شخصیتی مقبول تبدیل شد و نوارهای سخنرانی وی در کنار نوارهای دیگر چهره‌ها دست به دست می‌گشت (دربارۀ وی مستقل سخن گفته‌ایم) بنگرید: انقلاب اسلامی به روایت اسناد ساواک، ج 1، ص 5. آقای سعیدی چند دانشجو و دو استاد مصری را در سال 1334 به مسجد هدایت آیت‌الله طالقانی برد که برنامۀ سخنرانی و گفتگو داشتند. ساواک، فردای آن روز آیت‌الله طالقانی را دستگیر و بازجویی کرد. در این بازجویی دربارۀ فعالیت مرحوم سعیدی دربارۀ‌ فلسطین گفتگو شده است. بنگرید بازوی توانای اسلام آیت الله طالقانی، ج 1، ص 9ـ13. </w:t>
      </w:r>
    </w:p>
  </w:footnote>
  <w:footnote w:id="504">
    <w:p w:rsidR="00AC5B03" w:rsidRPr="00016EE7" w:rsidRDefault="00AC5B03" w:rsidP="007B4087">
      <w:pPr>
        <w:pStyle w:val="FootnoteText"/>
        <w:ind w:left="272" w:hanging="272"/>
        <w:rPr>
          <w:rFonts w:cs="Times New Roman"/>
          <w:sz w:val="24"/>
          <w:szCs w:val="24"/>
        </w:rPr>
      </w:pPr>
      <w:r w:rsidRPr="00016EE7">
        <w:rPr>
          <w:rStyle w:val="Char2"/>
        </w:rPr>
        <w:footnoteRef/>
      </w:r>
      <w:r w:rsidRPr="00016EE7">
        <w:rPr>
          <w:rStyle w:val="Char2"/>
          <w:rtl/>
        </w:rPr>
        <w:t xml:space="preserve">- </w:t>
      </w:r>
      <w:r w:rsidRPr="00016EE7">
        <w:rPr>
          <w:rStyle w:val="Char2"/>
          <w:rFonts w:hint="cs"/>
          <w:rtl/>
        </w:rPr>
        <w:t xml:space="preserve">خودش می‌گوید: در سال 1314 ش دو سال (با کسروی) مکاتبه داشتیم. در تهران عاشقانه به هم رسیدیم. سه روز متوالی به دیدن من آمد و گفت: آمدن آقای سعیدی (از بیرجند) به تهران، برای ما جشن است. میراث ماندگار، ج 1، ص 112. </w:t>
      </w:r>
    </w:p>
  </w:footnote>
  <w:footnote w:id="505">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 مفخر شرق، به کوشش سید هادی خسروشاهی، مقدمه ص 16ـ17. </w:t>
      </w:r>
    </w:p>
  </w:footnote>
  <w:footnote w:id="506">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مرحوم سعیدی در آبان سال 1326 ش کتابی با نام «پاکستان» در 105 صفحه نوشت. </w:t>
      </w:r>
    </w:p>
  </w:footnote>
  <w:footnote w:id="507">
    <w:p w:rsidR="00AC5B03" w:rsidRPr="00016EE7" w:rsidRDefault="00AC5B03" w:rsidP="006D78D2">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 مصاحبه با استاد غلامرضا سعیدی درباره سید جمال و... ، ‌ص 25. </w:t>
      </w:r>
    </w:p>
  </w:footnote>
  <w:footnote w:id="508">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مصاحبه با استاد غلامرضا سعیدی، ‌ص 28. </w:t>
      </w:r>
    </w:p>
  </w:footnote>
  <w:footnote w:id="509">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مفخر شرق سید جمال الدین اسدآبادی و اقبال لاهوری به کوشش سید هادی خسروشاهی (شروق، 1380) به چاپ رسیده است. </w:t>
      </w:r>
    </w:p>
  </w:footnote>
  <w:footnote w:id="510">
    <w:p w:rsidR="00AC5B03" w:rsidRPr="00016EE7" w:rsidRDefault="00AC5B03" w:rsidP="00C245D5">
      <w:pPr>
        <w:pStyle w:val="FootnoteText"/>
        <w:ind w:left="272" w:hanging="272"/>
        <w:rPr>
          <w:rStyle w:val="Char2"/>
          <w:rtl/>
        </w:rPr>
      </w:pPr>
      <w:r w:rsidRPr="00016EE7">
        <w:rPr>
          <w:rStyle w:val="Char2"/>
        </w:rPr>
        <w:footnoteRef/>
      </w:r>
      <w:r w:rsidRPr="00016EE7">
        <w:rPr>
          <w:rStyle w:val="Char2"/>
          <w:rtl/>
        </w:rPr>
        <w:t xml:space="preserve">- </w:t>
      </w:r>
      <w:r w:rsidRPr="00016EE7">
        <w:rPr>
          <w:rStyle w:val="Char2"/>
          <w:rFonts w:hint="cs"/>
          <w:rtl/>
        </w:rPr>
        <w:t xml:space="preserve">برخی از عناوین آثار وی که غالبا ترجمه‌اند عبارت است از:‌ عذر تقصیر به پیشگاه محمد و قرآن (از جان دیون پورت) (کتاب برگزیده سال 1338). دربارۀ این کتاب و نویسنده آن بنگرید:‌ به کتاب: (مصاحبه با استاد سید غلامرضا سعیدی، ‌46ـ56). زندگی قائد اعظم مؤسس پاکستان مرحوم محمد علی جناح، رسول اکرم </w:t>
      </w:r>
      <w:r w:rsidRPr="00016EE7">
        <w:rPr>
          <w:rStyle w:val="Char2"/>
          <w:rFonts w:cs="CTraditional Arabic" w:hint="cs"/>
          <w:rtl/>
        </w:rPr>
        <w:t>ج</w:t>
      </w:r>
      <w:r w:rsidRPr="00016EE7">
        <w:rPr>
          <w:rStyle w:val="Char2"/>
          <w:rFonts w:hint="cs"/>
          <w:rtl/>
        </w:rPr>
        <w:t xml:space="preserve"> در میدان جنگ، ‌اول اخلاق ما، بعد تمدن</w:t>
      </w:r>
      <w:r>
        <w:rPr>
          <w:rStyle w:val="Char2"/>
          <w:rFonts w:hint="cs"/>
          <w:rtl/>
        </w:rPr>
        <w:t xml:space="preserve"> آن‌ها </w:t>
      </w:r>
      <w:r w:rsidRPr="00016EE7">
        <w:rPr>
          <w:rStyle w:val="Char2"/>
          <w:rFonts w:hint="cs"/>
          <w:rtl/>
        </w:rPr>
        <w:t>، جلوۀ‌ حق در اندونزی، فرد و اجتماع، بانی اخلاق برای جنبش اسلامی، آهیت و اهمیت فلسفۀ‌ اقبال، برنامۀ ‌انقلاب اسلام ، پیمان جوانمردان، اسلام و طب جدید، اسلام و غرب، نقش اسلام در برابر غرب، جنگ و صلح در قانون اسلام، منشور جهانی اسلام (مؤلف آن دکتر محمد رف</w:t>
      </w:r>
      <w:r>
        <w:rPr>
          <w:rStyle w:val="Char2"/>
          <w:rFonts w:hint="cs"/>
          <w:rtl/>
        </w:rPr>
        <w:t>یع الدین رئیس آکادمی اقبال ) و.</w:t>
      </w:r>
      <w:r w:rsidRPr="00016EE7">
        <w:rPr>
          <w:rStyle w:val="Char2"/>
          <w:rFonts w:hint="cs"/>
          <w:rtl/>
        </w:rPr>
        <w:t xml:space="preserve">.. بنگرید میراث ماندگار، ‌ج 2، ‌ص 111. بسیاری از آثار پیش‌گفته ترجمه هستند. </w:t>
      </w:r>
    </w:p>
    <w:p w:rsidR="00AC5B03" w:rsidRPr="00016EE7" w:rsidRDefault="00AC5B03" w:rsidP="00C245D5">
      <w:pPr>
        <w:pStyle w:val="FootnoteText"/>
        <w:ind w:left="272" w:firstLine="0"/>
        <w:rPr>
          <w:rStyle w:val="Char2"/>
        </w:rPr>
      </w:pPr>
      <w:r w:rsidRPr="00016EE7">
        <w:rPr>
          <w:rStyle w:val="Char2"/>
          <w:rFonts w:hint="cs"/>
          <w:rtl/>
        </w:rPr>
        <w:t>آقای سید هادی خسروشاهی بنای چاپ مجموعه آثار آقای سعیدی را دارد؛ چنان که آقای فرخزادی بنای انتشار یادنامه‌ای را برای ایشان در سری انتشارات نشر مطهر دارد. یکی از قدیمی‌ترین کارهای او درباره مسلمانان هند، کتاب «مسألۀ کشمیر و حیدر آباد» است که در سال 1328 (تهران، جاویدان) به چاپ رسیده است. «فلسفه و اندیشه‌های اقبال» او در تهران در سال 1347 توسط مؤسسۀ ملی چاپ شده است. کتاب دیگری از او با عنوان «اندیشه‌های اسلامی اقبال» (که تألیف محمد رفیع‌الدین بوده) چاپ شده است. کتاب اقبال شناسی، هنر و اندیشۀ محمد اقبال وی هم در سال 1338 توسط انتشارات اقبال تهران انتشار یافته است. البته در فارسی، اقبال علاقمند دیگری هم داشت و اندیشه‌هایش سبب رونق بازار روشنفکری دینی و بیداری مذهبی و غیرت شرقی بود. یکی از قدیمی‌ترین نوشته‌ها در این باره کتاب «اقبال متفکر و شاعر اسلام» نوشتۀ محمدتقی مقتدری از سال 13216 ش در نود و هشت صفحه است. همچنین برای نمونه می‌توان به کتابچۀ «علامۀ اقبال در مدینه» از علی‌اکبر مهدی پور اشاره کرد که ترجمه‌ای است از کتابی که ابوالحسن ندوی نوشته است. این ندوی دیداری هم از قم و دارالتبلیغ اسلامی داشت که تصویر آن در مقدمۀ کتاب پیش‌گفته آمده است. نمونه دیگر، کار شریعتی با عنوان «اقبال معمار تجدید بنای تفکر اسلامی» بود. مطالبی که همراه بانوشته‌های دیگر در مجموعه آثار «ما و اقبال» چاپ شد. انتشار کتاب «اسرار خودی و رموز بی‌خودی» علامۀ اقبال هم در آستانۀ انقلاب اسلامی (به کوشش محمد حسین مشایخ فریدنی) حرکت دیگری در همین جهت بود. اشعار ستایش آمیز اقبال دربارۀ امام علی</w:t>
      </w:r>
      <w:r w:rsidRPr="00016EE7">
        <w:rPr>
          <w:rStyle w:val="Char2"/>
          <w:rFonts w:cs="CTraditional Arabic" w:hint="cs"/>
          <w:rtl/>
        </w:rPr>
        <w:t>÷</w:t>
      </w:r>
      <w:r w:rsidRPr="00016EE7">
        <w:rPr>
          <w:rStyle w:val="Char2"/>
          <w:rFonts w:hint="cs"/>
          <w:rtl/>
        </w:rPr>
        <w:t xml:space="preserve"> زمینه را برای طرح بیشتر وی در ایران فراهم کرد: مسلم اول شه مردان علی / عشق را سرمایۀ ایمان علی / از ولای دودمانش زنده‌ام/ در جهان مثل گهر تابنده‌ام. </w:t>
      </w:r>
    </w:p>
  </w:footnote>
  <w:footnote w:id="511">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کتاب «اسلام در دنیای امروز» مودودی هم توسط احمد فرزانه به فارسی ترجمه و در سال 49 در قم چاپ شد. </w:t>
      </w:r>
    </w:p>
  </w:footnote>
  <w:footnote w:id="512">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 نقش اسلام در برابر غرب، ص سیزده، (تهران، شرکت سهامی انتشار، قم، دارالتبلیغ اسلامی، 1348) گویا اثر مزبور با نام زیر هم چاپ شده است: «منشور نهضت اسلام در برابر بحران فعلی جهان»، مریم جمیله (مارگرت مارکوس) ترجمۀ اقدس گیوه چیان، زیر نظر غلامرضا سعیدی (بی‌تا). </w:t>
      </w:r>
    </w:p>
  </w:footnote>
  <w:footnote w:id="513">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مسجد هدایت، ج 1، ص 94. </w:t>
      </w:r>
    </w:p>
  </w:footnote>
  <w:footnote w:id="514">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سازمان مجاهدین خلق از درون، ص 36ـ37. </w:t>
      </w:r>
    </w:p>
  </w:footnote>
  <w:footnote w:id="515">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قبر مرحوم سعیدی در قبرستان ابوحسین در جایی است که آقای شریعتمداری مدفون است. </w:t>
      </w:r>
    </w:p>
  </w:footnote>
  <w:footnote w:id="516">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دربارۀ وی بحث مستقلی خواهیم داشت. </w:t>
      </w:r>
    </w:p>
  </w:footnote>
  <w:footnote w:id="517">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 فهرست تألیفات آیت‌الله کمره‌ای، تألیف عباس قانع و ناصر کمره‌ای، تهران، 1348ش، درگذشت وی در سال 1405ق است. </w:t>
      </w:r>
    </w:p>
  </w:footnote>
  <w:footnote w:id="518">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پس از شکست نهضت، وی جزو کسانی بود که دستگیر و در زندانی در حلّه، زندانی شده در انتظار حکم اعدام بود. اما در اثر وساطت علما نجات یافت. درباره زندگی وی و مشارکت او در تحولات سیاسی مشروطه و پس از آن در عراق بنگرید: هکذا عرفتهم، ج 2، ص 204. </w:t>
      </w:r>
    </w:p>
  </w:footnote>
  <w:footnote w:id="519">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برای مثال، ایشان در ایام حج که مصادف با شهریور 1333 بود نماز عید قربان را در مسجد جامع اصفهان اقامه و برای مردم سخنرانی کرد. تصویر این مراسم را بنگرید در: آیین اسلام، س 8، ش 37، : ص 15. </w:t>
      </w:r>
    </w:p>
  </w:footnote>
  <w:footnote w:id="520">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آئین جاویدان، ج 1، ص 2. </w:t>
      </w:r>
    </w:p>
  </w:footnote>
  <w:footnote w:id="521">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از مقایسه محتوای آن با آنچه حاج سراج در شرح حال سید </w:t>
      </w:r>
      <w:r w:rsidRPr="00016EE7">
        <w:rPr>
          <w:rFonts w:cs="2  Badr" w:hint="cs"/>
          <w:sz w:val="24"/>
          <w:szCs w:val="24"/>
          <w:rtl/>
        </w:rPr>
        <w:t>هبة</w:t>
      </w:r>
      <w:r w:rsidRPr="00016EE7">
        <w:rPr>
          <w:rStyle w:val="Char2"/>
          <w:rFonts w:hint="cs"/>
          <w:rtl/>
        </w:rPr>
        <w:t xml:space="preserve">الدین نگاشته، تا حدودی می‌توان حدس زد که این مقاله هم از حاج سراج است. </w:t>
      </w:r>
    </w:p>
  </w:footnote>
  <w:footnote w:id="522">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ص 1159ـ1161، 1169، و ش 43، ‌ص 1189ـ1191. </w:t>
      </w:r>
    </w:p>
  </w:footnote>
  <w:footnote w:id="523">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در سال 1323 کتابی با نام «راهنمای یهود و نصارا یا بیبل‌ها» از مرحوم سید </w:t>
      </w:r>
      <w:r w:rsidRPr="00016EE7">
        <w:rPr>
          <w:rFonts w:cs="2  Badr" w:hint="cs"/>
          <w:sz w:val="24"/>
          <w:szCs w:val="24"/>
          <w:rtl/>
        </w:rPr>
        <w:t>هبة</w:t>
      </w:r>
      <w:r w:rsidRPr="00016EE7">
        <w:rPr>
          <w:rStyle w:val="Char2"/>
          <w:rFonts w:hint="cs"/>
          <w:rtl/>
        </w:rPr>
        <w:t>الدین شهرستانی توسط انجمن تبلیغات اسلامی و مقدمه شهاب‌پور در شرح حال مؤلف به چاپ رسید. شهاب‌پور نوشته است «اگر کسی ادعا کند آقای شهرستانی امروز یک نابغۀ اسلامی و مایۀ مباهات اسلامیانند، به گزاف ادعا نکرده و خدمات بزرگ ایشان در زمان گذشته و حال، بهترین شاهد این مدعاست.» نیز می‌نویسد: «در سال 1324 هجری قمری آقای شهرستانی با آزادیخواهان ایران هم آوازه شد و شروع به تبلیغات و اقدامات در ممالک اسلامی کرد تا مشروطه در همه جا برقرار شود. در این باره مقالات بسیاری در جراید ایران و کشورهای عربی درج کرد و مدتی هم با آزادی‌خواهان دولت عثمانی هم آواز شده با انجمن‌های ایشان اشتراک</w:t>
      </w:r>
      <w:r>
        <w:rPr>
          <w:rStyle w:val="Char2"/>
          <w:rFonts w:hint="cs"/>
          <w:rtl/>
        </w:rPr>
        <w:t xml:space="preserve"> می‌کرد </w:t>
      </w:r>
      <w:r w:rsidRPr="00016EE7">
        <w:rPr>
          <w:rStyle w:val="Char2"/>
          <w:rFonts w:hint="cs"/>
          <w:rtl/>
        </w:rPr>
        <w:t xml:space="preserve">و زحمات قابل تقدیری در راه آزادی ملل اسلامی متحمل می‌شد». و می‌نویسد: «در سال 1328 ق آقای شهرستانی با انتشار مجله‌ای دینی و علمی و فلسفی به نام «العلم» قیام کرد و این مجله با خرافات و عادات پست و همچنین با هر نوع کوته نظری شروع به مبارزه و جنگ کرد و در اثر انتشار مقالات آن عدۀ زیادی از معاریف و علمای عراق هم با او همدست شده و مقاصد خیرخواهانه‌اش را پیشرفت دادند». سپس شرحی طولانی از تألیفات وی به دست داده شده است. دربارۀ همکاری سید </w:t>
      </w:r>
      <w:r w:rsidRPr="00016EE7">
        <w:rPr>
          <w:rFonts w:cs="2  Badr" w:hint="cs"/>
          <w:sz w:val="24"/>
          <w:szCs w:val="24"/>
          <w:rtl/>
        </w:rPr>
        <w:t>هبة</w:t>
      </w:r>
      <w:r w:rsidRPr="00016EE7">
        <w:rPr>
          <w:rStyle w:val="Char2"/>
          <w:rFonts w:hint="cs"/>
          <w:rtl/>
        </w:rPr>
        <w:t xml:space="preserve">الدین با انجمن تبلیغات اسلامی آمده است «از همان وقتی که معظم له خبر تأسیس انجمن تبلیغات اسلامی را شنیدند از این فکر که طبق آرزوی دیرینه و نقشۀ بزرگ ایشان بود شادمان شد و علاوه بر تبریک و تهذیب و تشویق بسیار وعدۀ هرگونه کمک و همکاری دادند و این وعده‌ها را تا آنجا که میسر شد به نحو احسن انجام نمودند». شهاب‌پور در پایان نوشته است که بخشی از این شرح حال را از مقدمۀ حاج سراج بر کتاب «اسلام و هیئت» گرفته است. تاریخ نگارش این مقدمه 24/6/23 است. </w:t>
      </w:r>
    </w:p>
  </w:footnote>
  <w:footnote w:id="524">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 آیین اسلام، س 5، ش 12، ص 20. </w:t>
      </w:r>
    </w:p>
  </w:footnote>
  <w:footnote w:id="525">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در ایام نوروز سال 1389 به همراه آقایان مهدی محقق و سید هادی خسروشاهی توفیق زیارت عتبات و شرکت در همایش بزرگداشت مرحوم شهرستانی را که در دانشگاه کوفه برگزار شد، داشتم. </w:t>
      </w:r>
    </w:p>
  </w:footnote>
  <w:footnote w:id="526">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 مقدمۀ اسلام و هیئت، ص 7. </w:t>
      </w:r>
    </w:p>
  </w:footnote>
  <w:footnote w:id="527">
    <w:p w:rsidR="00AC5B03" w:rsidRPr="00016EE7" w:rsidRDefault="00AC5B03" w:rsidP="00C245D5">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برخی از اوراق این یادداشت‌ها در میان اوراقی که از مرحوم حاج سراج بر جای مانده، موجود است که نمونه‌هایی را در اسناد پایانی کتاب خواهیم آورد. دربارۀ این دانشمند گرانمایه نیز بنگرید: هبةالدین الشهرستانی، محمدمهدی العلوی، بغداد، </w:t>
      </w:r>
      <w:r w:rsidRPr="00016EE7">
        <w:rPr>
          <w:rFonts w:cs="2  Badr" w:hint="cs"/>
          <w:sz w:val="24"/>
          <w:szCs w:val="24"/>
          <w:rtl/>
        </w:rPr>
        <w:t>مطبعۀ</w:t>
      </w:r>
      <w:r w:rsidRPr="00016EE7">
        <w:rPr>
          <w:rStyle w:val="Char2"/>
          <w:rFonts w:hint="cs"/>
          <w:rtl/>
        </w:rPr>
        <w:t>الآداب، 1929؛ سید هبةالدین شهرستانی، عباس عبیری، تهران، سازمان تبلیغات اسلامی، 1373ش، و نیز بنگرید: السیدهبةالدین الشهرستانی، آثاره الفکر</w:t>
      </w:r>
      <w:r w:rsidRPr="00016EE7">
        <w:rPr>
          <w:rFonts w:cs="2  Badr" w:hint="cs"/>
          <w:sz w:val="24"/>
          <w:szCs w:val="24"/>
          <w:rtl/>
        </w:rPr>
        <w:t>یۀ</w:t>
      </w:r>
      <w:r w:rsidRPr="00016EE7">
        <w:rPr>
          <w:rStyle w:val="Char2"/>
          <w:rFonts w:hint="cs"/>
          <w:rtl/>
        </w:rPr>
        <w:t xml:space="preserve"> و مواقفه السیا</w:t>
      </w:r>
      <w:r w:rsidRPr="00016EE7">
        <w:rPr>
          <w:rFonts w:cs="2  Badr" w:hint="cs"/>
          <w:sz w:val="24"/>
          <w:szCs w:val="24"/>
          <w:rtl/>
        </w:rPr>
        <w:t>سیۀ</w:t>
      </w:r>
      <w:r w:rsidRPr="00016EE7">
        <w:rPr>
          <w:rStyle w:val="Char2"/>
          <w:rFonts w:hint="cs"/>
          <w:rtl/>
        </w:rPr>
        <w:t xml:space="preserve">، محمدباقر احمد البهادلی، بیروت، مؤسسة الفکر الاسلامی، 2000م. </w:t>
      </w:r>
    </w:p>
  </w:footnote>
  <w:footnote w:id="528">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کار ترجمه آن از فراهانی نامی بود که از طلبه‌های زمان حاج شیخ عبدالکریم حائری در قم بود و بعدها از طلبگی رفت و بسان بسیاری محضردار شد و این شعر را هم سرود: «بگو به شیخ که اوراق فقه بر باد است/ بخوان کلیله که دوران ثبت اسناد است». </w:t>
      </w:r>
    </w:p>
  </w:footnote>
  <w:footnote w:id="529">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این ترجمه اخیراً با همان عنوان اسلام و هیئت ترجمه و با تحقیق سید هادی خسروشاهی توسط بوستان کتاب (دفتر تبلیغات اسلامی قم) چاپ شده است. حقیقت آن است که به گفته آقای خسروشاهی انتشار این کتاب، شگفتی زیادی در ایران و عراق به همراه داشت و کتاب یاد شده جزو آثار زبده‌ای بود که در اوائل قرن بیستم انتشار یافت. این کتاب توسط چندین مترجم دیگر هم به فارسی درآمد که شرحی از آن در مقدمه چاپ آقای خسروشاهی، ‌دیده می‌شود. </w:t>
      </w:r>
    </w:p>
  </w:footnote>
  <w:footnote w:id="530">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شیعه چه می‌گوید: 35. </w:t>
      </w:r>
    </w:p>
  </w:footnote>
  <w:footnote w:id="531">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برای نمونه در شمارۀ‌2ـ آن (مرداد 1327) چندین مقاله از آیت الله شهرستانی و دربارۀ‌ وی به چاپ رسانده که از آن ‌جمله گزارشی است از حضور ایشان در آسایشگاه شاه آباد. همچنین خود مرحوم حاج سراج کتاب «المعارف العالیه» ایشان را در نشریۀ مسلمین به فارسی ترجمه و به چاپ رساند. </w:t>
      </w:r>
    </w:p>
  </w:footnote>
  <w:footnote w:id="532">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آیین اسلام، سال دوم، ش 30، ص 11. </w:t>
      </w:r>
    </w:p>
  </w:footnote>
  <w:footnote w:id="533">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همان، ‌س 3، ش 40، ص 37. </w:t>
      </w:r>
    </w:p>
  </w:footnote>
  <w:footnote w:id="534">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آیین اسلام، س4، ش 9، ص 17ـ18. </w:t>
      </w:r>
    </w:p>
  </w:footnote>
  <w:footnote w:id="535">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درباره زندگی وی بنگرید: به شرحی که آقای غلامرضا سعیدی درباره وی نوشته است در: مصاحبه با استاد سیدغلامرضا سعیدی، صص 75ـ84. درباره برخی از دیدگاه‌های اصلاحی او در زمینه معتقدات شیعه، بنگرید: هکذا عرفتهم، ج 1، ص 246ـ247. </w:t>
      </w:r>
    </w:p>
  </w:footnote>
  <w:footnote w:id="536">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مصطفی رهنما در خاطراتش نوشته است که اطلاع دقیق دارد که وی را در این شهر به شهادت رساندند. </w:t>
      </w:r>
    </w:p>
  </w:footnote>
  <w:footnote w:id="537">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نیز دربارۀ شرح زندگی او بنگرید: راه اسلام، بلای استعمار، سید هادی خسروشاهی، ص 65. </w:t>
      </w:r>
    </w:p>
  </w:footnote>
  <w:footnote w:id="538">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مجلۀ تاریخ معاصر ایران، ش 13ـ14 (بهار و تابستان 1379) ص 310. </w:t>
      </w:r>
    </w:p>
  </w:footnote>
  <w:footnote w:id="539">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دربارۀ وی بنگرید: مجلۀ تاریخ معاصر ایران، ش 13ـ14 (بهار و تابستان 79)و 17 (بهار 80). در آنجا ضمن یک مصاحبۀ مفصل با یکی از دوستان وی با نام حسین شاه حسینی، خاطرات زیادی از فعالیت‌های سیاسی و تلاش‌هایش برای رهایی مصدق از زندان و غیر آن درج شده است. وی از جمله تلاش کرد تا در انتخابات مجلس چهاردهم تا هفدهم و نیز دور اول و دوم مجلس سنا به مجلس راه یابد که جز نمایندگی اردبیل در مجلس چهاردهم، توفیق دیگری به دست نیاورد. </w:t>
      </w:r>
    </w:p>
  </w:footnote>
  <w:footnote w:id="540">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 به یادنامۀ آیت الله سید رضا فیروز آبادی، محمد ترکمان، تهران، ‌1376. </w:t>
      </w:r>
    </w:p>
  </w:footnote>
  <w:footnote w:id="541">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هر شماره مجله به صورت ماهانه، در حدود سی و چند صفحه بوده، برخی از شماره‌ها با حروف سربی و برخی دیگر به صورت چاپ سنگی منتشر می‌شده است. </w:t>
      </w:r>
    </w:p>
  </w:footnote>
  <w:footnote w:id="542">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w:t>
      </w:r>
      <w:r>
        <w:rPr>
          <w:rStyle w:val="Char2"/>
          <w:rtl/>
        </w:rPr>
        <w:t xml:space="preserve"> </w:t>
      </w:r>
      <w:r w:rsidRPr="00016EE7">
        <w:rPr>
          <w:rStyle w:val="Char2"/>
          <w:rFonts w:hint="cs"/>
          <w:rtl/>
        </w:rPr>
        <w:t xml:space="preserve">همان، ‌ص 244 و بنگرید: دانشمندان و سخن سرایان فارس، رکن زاده آدمیت (تهران، ‌1340) ج 4، 149. در آنجا تصویری از مؤلف هم درج شده است. </w:t>
      </w:r>
    </w:p>
  </w:footnote>
  <w:footnote w:id="543">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تعداد زیادی از شماره‌های آن در کتابخانه تخصصی تاریخ اسلام و ایران موجود است. اما بنده از شماره‌های اخیر تنها همین دو شماره را دیدم. </w:t>
      </w:r>
    </w:p>
  </w:footnote>
  <w:footnote w:id="544">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تاریخ جراید و مجلات ایران، ج 1، ص 243. صدر هاشمی می‌افزاید: متن این حکم در شمارۀ 51 روزنامۀ ایران آزاد چاپ شده و به نظر نگارنده می‌رسد که اوّل حکمی است که یک نفر مجتهد مسلم طبق آن اجازه داده وجوه زکات و سهم امام صرف خرید مجله گردد و شاید قبل از این، در مطبوعات فارسی سابقه نداشته است. متن نامۀ آیت‌الله اصفهانی را نیز بنگرید: در اسنادی از مطبوعات و احزاب دورۀ رضاشاه، (تهران، 1380)ص 13. </w:t>
      </w:r>
    </w:p>
  </w:footnote>
  <w:footnote w:id="545">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برای مثال می‌توان به مقالۀ «اعجاز قرآن» از یدالله نیازمند شیرازی اشاره کرد که در آیین اسلام سال 3، ش 3، ص 10 (و ادامۀ</w:t>
      </w:r>
      <w:r>
        <w:rPr>
          <w:rStyle w:val="Char2"/>
          <w:rFonts w:hint="cs"/>
          <w:rtl/>
        </w:rPr>
        <w:t xml:space="preserve"> </w:t>
      </w:r>
      <w:r w:rsidRPr="00016EE7">
        <w:rPr>
          <w:rStyle w:val="Char2"/>
          <w:rFonts w:hint="cs"/>
          <w:rtl/>
        </w:rPr>
        <w:t xml:space="preserve">‌آن در شماره‌های بعد) به چاپ رسیده و اعجاز علمی را در قرآن بر اساس آیه 16 سورۀ نحل بررسی کرده است. همچنین مقالات فراوانی درباره بهداشت در اسلام از این قبیل نویسندگان در همین نشریه درج شده است. البته مشکل تنها این نبود که اسلام را با علم جدید تطبیق دهند، مشکل آن بود که بسیاری چنین می‌آندیشیدند که علم جدید پاسخگوی همۀ ‌نیازهای بشر بوده و با وجود علم، نیازی به دین نیست. در این باره هم بنگرید به سر مقالۀ ‌چندین شمارۀ آیین اسلام (س 3، ش 5، 6، 7) تحت عنوان «دین و دانش». خود شهاب پور هم کتابی نوشت با عنوان «شهادت علم و فلسفه به اهمیت و خوبی روزه» ( تهران، کانون حکمت، 1340). </w:t>
      </w:r>
    </w:p>
  </w:footnote>
  <w:footnote w:id="546">
    <w:p w:rsidR="00AC5B03" w:rsidRPr="00016EE7" w:rsidRDefault="00AC5B03" w:rsidP="007B4087">
      <w:pPr>
        <w:pStyle w:val="FootnoteText"/>
        <w:ind w:left="272" w:hanging="272"/>
        <w:rPr>
          <w:rStyle w:val="Char2"/>
          <w:rtl/>
        </w:rPr>
      </w:pPr>
      <w:r w:rsidRPr="00016EE7">
        <w:rPr>
          <w:rStyle w:val="Char2"/>
        </w:rPr>
        <w:footnoteRef/>
      </w:r>
      <w:r w:rsidRPr="00016EE7">
        <w:rPr>
          <w:rStyle w:val="Char2"/>
          <w:rtl/>
        </w:rPr>
        <w:t xml:space="preserve">- </w:t>
      </w:r>
      <w:r w:rsidRPr="00016EE7">
        <w:rPr>
          <w:rStyle w:val="Char2"/>
          <w:rFonts w:hint="cs"/>
          <w:rtl/>
        </w:rPr>
        <w:t xml:space="preserve">آیین اسلام، س 3، ش 14، ص 7ـ9. </w:t>
      </w:r>
    </w:p>
  </w:footnote>
  <w:footnote w:id="547">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وی از همراهان فروهر بود که پس از انقلاب به عنوان نماینده مجلس از درگز انتخاب شد. اندکی بعد روشن شد که وی از منابع ساواک بوده و به همین دلیل اعتبار نامه‌‌اش رد شد. وی به شرکت در کودتای نوژه نیز متهم و در این ارتباط دستگیر شد. بنگرید: انقلاب اسلامی به روایت اسناد ساواک، ‌ج 1، ص 8. </w:t>
      </w:r>
    </w:p>
  </w:footnote>
  <w:footnote w:id="548">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مقالات مورد بحث در نشریۀ</w:t>
      </w:r>
      <w:r>
        <w:rPr>
          <w:rStyle w:val="Char2"/>
          <w:rFonts w:hint="cs"/>
          <w:rtl/>
        </w:rPr>
        <w:t xml:space="preserve"> </w:t>
      </w:r>
      <w:r w:rsidRPr="00016EE7">
        <w:rPr>
          <w:rStyle w:val="Char2"/>
          <w:rFonts w:hint="cs"/>
          <w:rtl/>
        </w:rPr>
        <w:t xml:space="preserve">‌آیین اسلام طی سال‌های ‌23 تا 25 انتشار یافته است. </w:t>
      </w:r>
    </w:p>
  </w:footnote>
  <w:footnote w:id="549">
    <w:p w:rsidR="00AC5B03" w:rsidRPr="00016EE7" w:rsidRDefault="00AC5B03" w:rsidP="007B4087">
      <w:pPr>
        <w:pStyle w:val="FootnoteText"/>
        <w:ind w:left="272" w:hanging="272"/>
        <w:rPr>
          <w:rStyle w:val="Char2"/>
          <w:rtl/>
        </w:rPr>
      </w:pPr>
      <w:r w:rsidRPr="00016EE7">
        <w:rPr>
          <w:rStyle w:val="Char2"/>
        </w:rPr>
        <w:footnoteRef/>
      </w:r>
      <w:r w:rsidRPr="00016EE7">
        <w:rPr>
          <w:rStyle w:val="Char2"/>
          <w:rtl/>
        </w:rPr>
        <w:t xml:space="preserve">- </w:t>
      </w:r>
      <w:r w:rsidRPr="00016EE7">
        <w:rPr>
          <w:rStyle w:val="Char2"/>
          <w:rFonts w:hint="cs"/>
          <w:rtl/>
        </w:rPr>
        <w:t xml:space="preserve">برای مثال می‌توان به مقالۀ‌«حقوق از نظر اسلام» اشاره کرد که شکل طرح آن متفاوت با سبک پیشین در بیان مباحث فقهی ـ حقوقی بود. (آیین اسلام، ‌س 3، ش 12، ص 2). </w:t>
      </w:r>
    </w:p>
  </w:footnote>
  <w:footnote w:id="550">
    <w:p w:rsidR="00AC5B03" w:rsidRPr="00016EE7" w:rsidRDefault="00AC5B03" w:rsidP="00A7599F">
      <w:pPr>
        <w:pStyle w:val="FootnoteText"/>
        <w:ind w:left="272" w:hanging="272"/>
        <w:rPr>
          <w:rStyle w:val="Char2"/>
          <w:rtl/>
        </w:rPr>
      </w:pPr>
      <w:r w:rsidRPr="00016EE7">
        <w:rPr>
          <w:rStyle w:val="Char2"/>
        </w:rPr>
        <w:footnoteRef/>
      </w:r>
      <w:r w:rsidRPr="00016EE7">
        <w:rPr>
          <w:rStyle w:val="Char2"/>
          <w:rtl/>
        </w:rPr>
        <w:t xml:space="preserve">- </w:t>
      </w:r>
      <w:r w:rsidRPr="00016EE7">
        <w:rPr>
          <w:rStyle w:val="Char2"/>
          <w:rFonts w:hint="cs"/>
          <w:rtl/>
        </w:rPr>
        <w:t>حاج سراج نویسندۀ راتب نشریۀ آیین اسلام بود و از وی به طور مکرر مقالاتی در آیین اسلام نشر می‌شد که بیشتر</w:t>
      </w:r>
      <w:r>
        <w:rPr>
          <w:rStyle w:val="Char2"/>
          <w:rFonts w:hint="cs"/>
          <w:rtl/>
        </w:rPr>
        <w:t xml:space="preserve"> آن‌ها </w:t>
      </w:r>
      <w:r w:rsidRPr="00016EE7">
        <w:rPr>
          <w:rStyle w:val="Char2"/>
          <w:rFonts w:hint="cs"/>
          <w:rtl/>
        </w:rPr>
        <w:t xml:space="preserve">بر ضد کسروی و شماری دیگر در باره حجاب و دیگر مسائل اسلامی بود. حاج سراج در مقاله‌ای تحت عنوان «تاریخ، آینۀ عبرت است» نسبت به سیاست‌های فرهنگی کشور سخت اعتراض می‌کند و با توجه به توهین‌هایی که به اسلام، پیامبر و قرآن می‌شود، در انتهای مقاله می‌نویسد: «ما از مجلس و دولت جدا تقاضا می‌کنیم که هرچه زودتر جلو انتشارات بر ضد دین اسلام و مذهب جعفری را بگیرند.» آیین اسلام، س 2، ش 5 (7 اردیبهشت 24)، ص 6ـ7 اقدام نوی دیگر حاج سراج در این نشریه، تلاش برای معرفی محتوای کتاب‌های دینی جدیدی بود که انتشار می‌یافت. بنگرید: آیین اسلام، س 3، ش 14، صص 11ـ13 در واقع حاج سراج یکی از ارکان نشریۀ آیین اسلام به شمر آمده و محل کارش در طول هفته در محل این نشریه بود. (آیین اسلام، س 4، ش 20، ص 12) حاج سراج در ش 21 سال چهارم این نشریه از مراجع تقلید درخواست کرد اکنون که نشریۀ آیین اسلام تا این اندازه گسترده شده و نفوذ آن به دورترین نقاط ایران رسیده، آن را «تحت نظر خود قرار داده، از یک سو به دایرۀ تبلیغات دینی توسعه دهند و از سوی دیگر از انحراف نگهدارند.» وی همچنین از مراجع خواست نماینده‌ای را معرفی کنند تا بر مقالات نظارت کنند. وی یادآور شد که این کار برای درخواست کمک مادی نیست و به عکس‌، نشریه حاضر است به نمایندگان مراجع کمک مادی هم بکند. </w:t>
      </w:r>
    </w:p>
  </w:footnote>
  <w:footnote w:id="551">
    <w:p w:rsidR="00AC5B03" w:rsidRPr="00016EE7" w:rsidRDefault="00AC5B03" w:rsidP="007B4087">
      <w:pPr>
        <w:pStyle w:val="FootnoteText"/>
        <w:ind w:left="272" w:hanging="272"/>
        <w:rPr>
          <w:rStyle w:val="Char2"/>
        </w:rPr>
      </w:pPr>
      <w:r>
        <w:rPr>
          <w:rStyle w:val="Char2"/>
          <w:rtl/>
        </w:rPr>
        <w:t xml:space="preserve"> </w:t>
      </w:r>
      <w:r w:rsidRPr="00016EE7">
        <w:rPr>
          <w:rStyle w:val="Char2"/>
          <w:rtl/>
        </w:rPr>
        <w:footnoteRef/>
      </w:r>
      <w:r w:rsidRPr="00016EE7">
        <w:rPr>
          <w:rStyle w:val="Char2"/>
          <w:rtl/>
        </w:rPr>
        <w:t xml:space="preserve">- </w:t>
      </w:r>
      <w:r w:rsidRPr="00016EE7">
        <w:rPr>
          <w:rStyle w:val="Char2"/>
          <w:rFonts w:hint="cs"/>
          <w:rtl/>
        </w:rPr>
        <w:t xml:space="preserve">یادنامه مرتضی نوریانی، ص 52 (نسخه فتوکپی از کتاب که تا این زمان هنوز منتشر نشده و به یمن وجود جناب آقای اسماعیل دمیرچی در اختیار بنده قرار گرفت). نصرت‌الله‌ بعدها که نشریه آیین اسلام تعطیل شد، عمدتا در مؤسسه نوریانی نزد برادرش مرتضی، به کارهای عادی مشغول بود. طی سال‌های ‌دهه شصت، به جای برادرش سرپرست مؤسسه نوریانی شد و این امر از تیرماه 1360 تا 1369 ادامه داشت (همان، ص 124). مرتضی در مهرماه 1377 درگذشت و در شهر کن در فرانسه به خاک سپرده شد. نصرت‌الله کاسمی هم برای سال‌ها، دبیر بنیاد نیکوکاری نوریانی بود. این بنیاد شماری از آثار تاریخی و ادبی را منتشر کرد. (بنگرید: یادنامه مرتضی نوریانی، ص 292) تاکنون از زمان درگذشت نصرت الله که در دهه هفتاد بوده، آگاهی ندارم. </w:t>
      </w:r>
    </w:p>
  </w:footnote>
  <w:footnote w:id="552">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آیین اسلام، س 2، ش 6، ص 7. </w:t>
      </w:r>
    </w:p>
  </w:footnote>
  <w:footnote w:id="553">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میرزا محمدباقر کمره‌ای (متولد 1323ق) از نویسندگان و مترجمان معروف این دوره و از علمای شهر ری تهران است که تا سال 1374 ش در قید حیات بود. بحث مستقلی درباره ایشان خواهیم داشت. </w:t>
      </w:r>
    </w:p>
  </w:footnote>
  <w:footnote w:id="554">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w:t>
      </w:r>
      <w:r>
        <w:rPr>
          <w:rStyle w:val="Char2"/>
          <w:rtl/>
        </w:rPr>
        <w:t xml:space="preserve"> </w:t>
      </w:r>
      <w:r w:rsidRPr="00016EE7">
        <w:rPr>
          <w:rStyle w:val="Char2"/>
          <w:rFonts w:hint="cs"/>
          <w:rtl/>
        </w:rPr>
        <w:t>مقالات متعددی از ایشان تحت عنوان علوی طالقانی (فامیل اصلی ایشان علائی طالقانی است) در سال اول نشریه به چاپ رسیده که بیشتر</w:t>
      </w:r>
      <w:r>
        <w:rPr>
          <w:rStyle w:val="Char2"/>
          <w:rFonts w:hint="cs"/>
          <w:rtl/>
        </w:rPr>
        <w:t xml:space="preserve"> آن‌ها </w:t>
      </w:r>
      <w:r w:rsidRPr="00016EE7">
        <w:rPr>
          <w:rStyle w:val="Char2"/>
          <w:rFonts w:hint="cs"/>
          <w:rtl/>
        </w:rPr>
        <w:t xml:space="preserve">درباره فطری بودن دین و اساس دعوت انبیا است. همچنین مقدمۀ محمدعبده بر نهج البلاغه نیز توسط ایشان به فارسی ترجمه و در نشریه آیین اسلام چاپ شد. همکاری‌های وی با نشریۀ آیین اسلام مستمربوده و در اغلب شماره‌ها مقالاتی که بیشتر تاریخی است، از وی درج می‌شده است. بخش عمدۀ مقالات ایشان ترجمه خطبه‌های نهج‌البلاغه همراه با شرحی دربارۀ چگونگی هر خطبه بود که در شماره 33 سال سوم، شصت و چهارمین قسمت آن را به چاپ رساند و خبر نشر آن را تحت عنوان «ترجمه و شرح نهج‌البلاغه» در ش 17 سال چهارم، ص 15 داده است. بیشتر درس‌های تفسیری وی هم در جمع انجمن اسلامی دانشجویان در آیین اسلام به چاپ رسید. اخبار دیگری هم از وی چاپ می‌شد. طبق یک گزارش، یک یهودی با نام یعقوب یوسف زاده، در حضور آیت‌الله طالقانی و اعضای «جمعیت مسلمین» به شرف اسلام نائل آمد که آیین اسلام در چهارم، ش 36، ص 14 خبر آن را درج کرد. </w:t>
      </w:r>
    </w:p>
  </w:footnote>
  <w:footnote w:id="555">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سیاست‌های فرهنگی انجمن تبلیغات اسلامی ـ که بانی آن آقای شهاب‌پور بود ـ با نشریۀ آیین اسلام بسیار نزدیک بود، به طوری که مشترکین تصور می‌کردند آن دو از یک مرکز اداره می‌شود. بنگرید: آیین اسلام، س 2، ش 38، ص 12، س 4، ش 23، ص 7. در مقاله‌ای هم که شماری از کارمندان انجمن اسلامی جهرم نوشتند، دقیقا اشاره کردند که دو نهادی که طی این سال‌ها برای دفاع از دین پدید آمده، یکی «انجمن تبلیغات اسلامی» است و دیگری «نامه پرمعنا و شیرین و حقیقت‌گوی آیین اسلام که در جهان معرفت وحقیقت، بدیل و نظیر ندارد». آیین اسلام، س 2، ش 46، ص 10. </w:t>
      </w:r>
    </w:p>
  </w:footnote>
  <w:footnote w:id="556">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خطیب معروف حسینعلی راشد هم که از سخنرانان جوان دهۀ 20 در محافل مذهبی جدید بود، و همراه برخی از خطبای دیگر از جمله آقای مطهری در دهۀ سی در رادیو سخنرانی مذهبی داشت. پس از آنکه از اصلاحات ارضی دفاع کرد و به</w:t>
      </w:r>
      <w:r>
        <w:rPr>
          <w:rStyle w:val="Char2"/>
          <w:rFonts w:hint="cs"/>
          <w:rtl/>
        </w:rPr>
        <w:t xml:space="preserve"> </w:t>
      </w:r>
      <w:r w:rsidRPr="00016EE7">
        <w:rPr>
          <w:rStyle w:val="Char2"/>
          <w:rFonts w:hint="cs"/>
          <w:rtl/>
        </w:rPr>
        <w:t>سخنرانی‌های</w:t>
      </w:r>
      <w:r>
        <w:rPr>
          <w:rStyle w:val="Char2"/>
          <w:rFonts w:hint="cs"/>
          <w:rtl/>
        </w:rPr>
        <w:t xml:space="preserve"> </w:t>
      </w:r>
      <w:r w:rsidRPr="00016EE7">
        <w:rPr>
          <w:rStyle w:val="Char2"/>
          <w:rFonts w:hint="cs"/>
          <w:rtl/>
        </w:rPr>
        <w:t>خود در رادیو در دهۀ 40 و 50 نیز ادامه داد، از سوی مبارزان بایکوت شده و منزوی گشت. به خصوص که زمانی هم (گویا سال 1343) در مدرسه سپهسالار به استقبال شاه رفت، مراسمی که ضمن آن فروزانفر روی پای شاه افتاد و دیگران هم ناظر بودند. از آن به بعد راشد خانه نشین شد؛ بنگرید: تاریخچه حسینیه ارشاد ، ‌ص 4) (درباره دفاع وی از اصلاحات ارضی بنگرید: مقالات راشد، مقدمۀ ص 27) درباره سخنران‌های وی در رادیو همه متفق بودند که محتوای</w:t>
      </w:r>
      <w:r>
        <w:rPr>
          <w:rStyle w:val="Char2"/>
          <w:rFonts w:hint="cs"/>
          <w:rtl/>
        </w:rPr>
        <w:t xml:space="preserve"> آن‌ها </w:t>
      </w:r>
      <w:r w:rsidRPr="00016EE7">
        <w:rPr>
          <w:rStyle w:val="Char2"/>
          <w:rFonts w:hint="cs"/>
          <w:rtl/>
        </w:rPr>
        <w:t xml:space="preserve">عالی و برای همه قابل استفاده است، جز آنکه این در شرایطی بود که متدینین مبارز سخت درگیر با رژیم شاه بودند و تحمل چنین امری برای آنان دشوار بود. </w:t>
      </w:r>
    </w:p>
  </w:footnote>
  <w:footnote w:id="557">
    <w:p w:rsidR="00AC5B03" w:rsidRPr="00016EE7" w:rsidRDefault="00AC5B03" w:rsidP="007B4087">
      <w:pPr>
        <w:pStyle w:val="FootnoteText"/>
        <w:ind w:left="272" w:hanging="272"/>
        <w:rPr>
          <w:rStyle w:val="Char2"/>
          <w:rtl/>
        </w:rPr>
      </w:pPr>
      <w:r w:rsidRPr="00016EE7">
        <w:rPr>
          <w:rStyle w:val="Char2"/>
        </w:rPr>
        <w:footnoteRef/>
      </w:r>
      <w:r w:rsidRPr="00016EE7">
        <w:rPr>
          <w:rStyle w:val="Char2"/>
          <w:rtl/>
        </w:rPr>
        <w:t xml:space="preserve">- </w:t>
      </w:r>
      <w:r w:rsidRPr="00016EE7">
        <w:rPr>
          <w:rStyle w:val="Char2"/>
          <w:rFonts w:hint="cs"/>
          <w:rtl/>
        </w:rPr>
        <w:t xml:space="preserve">نخستین مقاله در این باب، مقاله‌ای تحت عنوان «زن در اسلام» به قلم «یکی از بزرگان اسلام» در ش 2 (5 فروردین 23) بود. بخش دوم در ش 7 (9/2/1323) بخش‌های بعدی در ش 9، 10، 11، 13، 14، 16، 17، 18. سر مقالۀ شماره‌ها 16 (9 تیر 23) و 17 (16 تیر 23) و 18 (23تیر 23) و 23(27 مرداد 23) این نشریه اختصاص به بحث «زنان و حجاب» یافته است. آقای شیخ عباسعلی اسلامی هم در ش 20 (ص4) یکی از آن سرمقاله‌ها را نقد کرده است. مقاله‌ای نیز با عنوان مسؤولیت زن در جامعه در ش 19 به چاپ رسیده است. همچنین مقاله‌ای با عنوان «آزادی زن در اسلام» به قلم نیرۀ رهبری در ش 21 چاپ شد. و نیز بنگرید: ش 23، ص 7 «در اطراف بی‌حجابی» و همان جا ص 6 نوشته‌ای تحت عنوان «در اطراف حجاب و قرآن» و ص 7 نوشته‌ای تحت عنوان «حجاب» در ش 24، ص 7 مقالۀ بانو ایزدی با عنوان «به شما ای زنان مسلمان» در ش 26 ص 5 مقاله «اسلام و بانوان امروز» از صباح کازرونی، در همان شماره، ص 7 ، مقاله «در پیرامون حجاب». ش 30، ص 6 شعری تحت عنوان «مستوری زن» از بانو عصمت. در سال 24 محمود افشار که کفیل وزارت فرهنگ بود، یک سخنرانی در انجمن زنان ایراد کرد و گویا درباره حجاب مطالبی گفت که خشم علما را برانگیخت بنگرید: آیین اسلام، س 2، ش 15، ص 11. بحث حجاب بار دیگر در سال 1326 بالا گرفت و متنی از فتاوی علما و مراجع درباره حجاب (در قالب ویژه نام‌های از سوی نشریۀ دنیای اسلام) منتشر شد که مخالفان نیز دربارۀ آن سر و صدا به راه انداختند. بنگرید: آیین اسلام، س 4، ‌ش 36، ص 19، ش 37، ص 8. سلسله مقالات مفصلی هم در دور دوم نشریۀ آیین اسلام که از سال 1333 به بعد چاپ شد، تحت عنوان مقام زن در اسلام به چاپ رسید که برخی از بخش‌های آن مورد ا عتراض هم قرار گرفت. </w:t>
      </w:r>
    </w:p>
    <w:p w:rsidR="00AC5B03" w:rsidRPr="00016EE7" w:rsidRDefault="00AC5B03" w:rsidP="00CC1F1A">
      <w:pPr>
        <w:pStyle w:val="FootnoteText"/>
        <w:ind w:left="272" w:firstLine="0"/>
        <w:rPr>
          <w:rStyle w:val="Char2"/>
          <w:rtl/>
        </w:rPr>
      </w:pPr>
      <w:r w:rsidRPr="00016EE7">
        <w:rPr>
          <w:rStyle w:val="Char2"/>
          <w:rFonts w:hint="cs"/>
          <w:rtl/>
        </w:rPr>
        <w:t xml:space="preserve">در همان زمان در روزنامۀ اطلاعات درخواستی از سوی حزب زنان ایران دائر بر جلوگیری از رواج چادر درج شد که در آیین اسلام ش 22، ص 5 به آن پاسخ داده شده است. درج بیانیۀ شیخ عباسعلی اسلامی به عنوان جمعیت پیروان قرآن، خطاب به مجلس شورا نمونۀ دیگر از فعالیت‌های مذهبی در باب حجاب است (آیین اسلام، ش 25، ‌ص 3) زمانی هم که حس صدر کاندیدای مجلس شده بود، جمعیت پیروان قرآن ضمن اطلاعیه‌ای تلاش کرد تا با اظهار اینکه وی به حجاب عقیده ندارد، او را فاقد صلاحیت برای رفتن به مجلس بداند. در این اطلاعیه به مطالبی که حسن صدر در کتاب حقوق زن در اسلام و اروپا (ص 27) نوشته بود (تهران، امیرکبیر، 1342) استناد کرده و فتوای دو تن از علمای اصفهان </w:t>
      </w:r>
      <w:r w:rsidRPr="00CC1F1A">
        <w:rPr>
          <w:rStyle w:val="Char2"/>
          <w:rFonts w:hint="cs"/>
          <w:rtl/>
        </w:rPr>
        <w:t>یعنی آیت‌الله ثق</w:t>
      </w:r>
      <w:r>
        <w:rPr>
          <w:rStyle w:val="Char2"/>
          <w:rFonts w:hint="cs"/>
          <w:rtl/>
        </w:rPr>
        <w:t>ة</w:t>
      </w:r>
      <w:r w:rsidRPr="00CC1F1A">
        <w:rPr>
          <w:rStyle w:val="Char2"/>
          <w:rFonts w:hint="cs"/>
          <w:rtl/>
        </w:rPr>
        <w:t xml:space="preserve"> الاسلام</w:t>
      </w:r>
      <w:r w:rsidRPr="00016EE7">
        <w:rPr>
          <w:rStyle w:val="Char2"/>
          <w:rFonts w:hint="cs"/>
          <w:rtl/>
        </w:rPr>
        <w:t xml:space="preserve"> مدرس صادقی و آیت ‌الله حاج آقا حسین خادمی را در ذیل آن درج کرده بود. </w:t>
      </w:r>
    </w:p>
    <w:p w:rsidR="00AC5B03" w:rsidRPr="00016EE7" w:rsidRDefault="00AC5B03" w:rsidP="007A43E5">
      <w:pPr>
        <w:pStyle w:val="FootnoteText"/>
        <w:ind w:left="272" w:firstLine="0"/>
        <w:rPr>
          <w:rStyle w:val="Char2"/>
          <w:rtl/>
        </w:rPr>
      </w:pPr>
      <w:r w:rsidRPr="00016EE7">
        <w:rPr>
          <w:rStyle w:val="Char2"/>
          <w:rFonts w:hint="cs"/>
          <w:rtl/>
        </w:rPr>
        <w:t xml:space="preserve">نشریات دیگر مذهبی این دوره هم به تناسب دربارۀ حجاب مطالبی می‌نگاشتند. از آن جمله نشریۀ نور دانش از انجمن تبلیغات اسلامی بود که در شمارۀ دوم مهرماه 1326 خود مقاله‌ای تحت عنوان «وجوب حجاب از بدیهات است» از صدیقۀ واحدی درج کرد. </w:t>
      </w:r>
    </w:p>
    <w:p w:rsidR="00AC5B03" w:rsidRPr="00016EE7" w:rsidRDefault="00AC5B03" w:rsidP="007A43E5">
      <w:pPr>
        <w:pStyle w:val="FootnoteText"/>
        <w:ind w:left="272" w:firstLine="0"/>
        <w:rPr>
          <w:rStyle w:val="Char2"/>
          <w:rtl/>
        </w:rPr>
      </w:pPr>
      <w:r w:rsidRPr="00016EE7">
        <w:rPr>
          <w:rStyle w:val="Char2"/>
          <w:rFonts w:hint="cs"/>
          <w:rtl/>
        </w:rPr>
        <w:t xml:space="preserve">نشریه دنیای اسلام نسبت به حجاب حساسیت زیادتری از خود نشان می‌داد و در شماره‌های متعدد سال دوم خود اخبار و گزارش‌ها و مقالاتی در این باره درج کرد. از جمله وقتی در سال 1326 نشریه ندای زنان در مقاله‌ای از حجاب به عنوان زنجیر یاد کرد و روز هفدهم دی ماه را گرامی داشت. مقاله‌ای در نقد بر آن تحت عنوان «معنای حجاب» در دنیای اسلام، سال دوم، شمارۀ مسلسل 56 (12 دی ماه 26) به چاپ رسید. از جمله بنگرید به شماره 64 این نشریه که در این باره اطلاعات خوبی وجود دارد. </w:t>
      </w:r>
    </w:p>
    <w:p w:rsidR="00AC5B03" w:rsidRPr="00016EE7" w:rsidRDefault="00AC5B03" w:rsidP="007A43E5">
      <w:pPr>
        <w:pStyle w:val="FootnoteText"/>
        <w:ind w:left="272" w:firstLine="0"/>
        <w:rPr>
          <w:rStyle w:val="Char2"/>
        </w:rPr>
      </w:pPr>
      <w:r w:rsidRPr="00016EE7">
        <w:rPr>
          <w:rStyle w:val="Char2"/>
          <w:rFonts w:hint="cs"/>
          <w:rtl/>
        </w:rPr>
        <w:t xml:space="preserve">در نشریۀ «ندای حق» نیز مقالات فراوانی درباره زنان وحجاب انتشار یافت. از آن جمله مقالاتی بود که تحت عنوان هفدهم دی روز اسارت و بردگی زنان از شماره 173 به بعد انتشار یافت. </w:t>
      </w:r>
    </w:p>
  </w:footnote>
  <w:footnote w:id="558">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آیین اسلام، ش 18 (23 تیر 1323) ص 4. حاج سراج در سالگرد انتشار آیین اسلام نیز یادداشتی در ستایش آن در آن نشریه به چاپ رساند. آیین اسلام، س 2، ش اول (10/1/1324)، ص 4. </w:t>
      </w:r>
    </w:p>
  </w:footnote>
  <w:footnote w:id="559">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آیین اسلام، س 6، ش 5 ، ‌6. </w:t>
      </w:r>
    </w:p>
  </w:footnote>
  <w:footnote w:id="560">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آیین اسلام، ش 8 (16/2/1323)، ص 21. </w:t>
      </w:r>
    </w:p>
  </w:footnote>
  <w:footnote w:id="561">
    <w:p w:rsidR="00AC5B03" w:rsidRPr="00016EE7" w:rsidRDefault="00AC5B03" w:rsidP="007B4087">
      <w:pPr>
        <w:pStyle w:val="FootnoteText"/>
        <w:ind w:left="272" w:hanging="272"/>
        <w:rPr>
          <w:rStyle w:val="Char2"/>
          <w:rtl/>
        </w:rPr>
      </w:pPr>
      <w:r w:rsidRPr="00016EE7">
        <w:rPr>
          <w:rStyle w:val="Char2"/>
        </w:rPr>
        <w:footnoteRef/>
      </w:r>
      <w:r w:rsidRPr="00016EE7">
        <w:rPr>
          <w:rStyle w:val="Char2"/>
          <w:rtl/>
        </w:rPr>
        <w:t xml:space="preserve">- </w:t>
      </w:r>
      <w:r w:rsidRPr="00016EE7">
        <w:rPr>
          <w:rStyle w:val="Char2"/>
          <w:rFonts w:hint="cs"/>
          <w:rtl/>
        </w:rPr>
        <w:t xml:space="preserve">از جمله یک سری مقالات با عنوان «نهضت اسلام» به قلم محمدباقر کمره‌ای در نخستین سال انتشار نشریه چاپ می‌شد. مقاله‌ای هم با این عنوان چاپ شد: چگونه مسلمین می‌توانند نیرومند گردند. </w:t>
      </w:r>
    </w:p>
    <w:p w:rsidR="00AC5B03" w:rsidRPr="00016EE7" w:rsidRDefault="00AC5B03" w:rsidP="007A43E5">
      <w:pPr>
        <w:pStyle w:val="FootnoteText"/>
        <w:ind w:left="272" w:firstLine="0"/>
        <w:rPr>
          <w:rStyle w:val="Char2"/>
        </w:rPr>
      </w:pPr>
      <w:r w:rsidRPr="00016EE7">
        <w:rPr>
          <w:rStyle w:val="Char2"/>
          <w:rFonts w:hint="cs"/>
          <w:rtl/>
        </w:rPr>
        <w:t xml:space="preserve">فقط به اجمال می‌توان گفت که در جریان انتخابات مجلس شانزدهم به تدریج بحث دخالت مذهبی‌ها در انتخابات زمینه هرچه جدی‌تر شدن ارتباط دین و سیاست را بار دیگر فراهم گرد برای نمونه بنگرید به سرمقالۀ آیین اسلام، س 6، ش 12. </w:t>
      </w:r>
    </w:p>
  </w:footnote>
  <w:footnote w:id="562">
    <w:p w:rsidR="00AC5B03" w:rsidRPr="00016EE7" w:rsidRDefault="00AC5B03" w:rsidP="007B4087">
      <w:pPr>
        <w:pStyle w:val="FootnoteText"/>
        <w:ind w:left="272" w:hanging="272"/>
        <w:rPr>
          <w:rStyle w:val="Char2"/>
          <w:rtl/>
        </w:rPr>
      </w:pPr>
      <w:r w:rsidRPr="00016EE7">
        <w:rPr>
          <w:rStyle w:val="Char2"/>
        </w:rPr>
        <w:footnoteRef/>
      </w:r>
      <w:r w:rsidRPr="00016EE7">
        <w:rPr>
          <w:rStyle w:val="Char2"/>
          <w:rtl/>
        </w:rPr>
        <w:t xml:space="preserve">- </w:t>
      </w:r>
      <w:r w:rsidRPr="00016EE7">
        <w:rPr>
          <w:rStyle w:val="Char2"/>
          <w:rFonts w:hint="cs"/>
          <w:rtl/>
        </w:rPr>
        <w:t>سرمقالۀ شمارۀ 23، سال چهارم، این بود «سیاست از دیانت قابل تفکیک نیست». همچنین سرمقاله ش 19، سال ششم هم با عنوان «اسلام و سیاست» به همین موضوع پرداخته بود. طبق معمول گفته می‌شد که اندیشه جدایی دین از سیاست، از مسیحیت سرچشمه گرفته و بیشتر احکام فقهی اسلام بعد سیاسی دارد. در همین سر مقاله از «روشنفکران مسلمان» خواسته شده بود تا «در از میان بردن این فکر نهایت سعی و کوشش خود را مبذول دارند.» مقالۀ «دین و سیاست» در شمارۀ 25 سال ششم از محمدهادی انواری همدانی به چاپ رسید، «یکی از اشتباهات بزرگ مردم ایران این است که دین را از سیاست و سیاست را از دین جدا می‌دانند و می‌گویند سیاست امری است که به دین مربوط نیست</w:t>
      </w:r>
      <w:r>
        <w:rPr>
          <w:rStyle w:val="Char2"/>
          <w:rFonts w:hint="cs"/>
          <w:rtl/>
        </w:rPr>
        <w:t>...</w:t>
      </w:r>
      <w:r w:rsidRPr="00016EE7">
        <w:rPr>
          <w:rStyle w:val="Char2"/>
          <w:rFonts w:hint="cs"/>
          <w:rtl/>
        </w:rPr>
        <w:t xml:space="preserve">» این‌ها جملات آغازین این مقاله بود. </w:t>
      </w:r>
    </w:p>
  </w:footnote>
  <w:footnote w:id="563">
    <w:p w:rsidR="00AC5B03" w:rsidRPr="00016EE7" w:rsidRDefault="00AC5B03" w:rsidP="007B4087">
      <w:pPr>
        <w:pStyle w:val="FootnoteText"/>
        <w:ind w:left="272" w:hanging="272"/>
        <w:rPr>
          <w:rStyle w:val="Char2"/>
          <w:rtl/>
        </w:rPr>
      </w:pPr>
      <w:r w:rsidRPr="00016EE7">
        <w:rPr>
          <w:rStyle w:val="Char2"/>
        </w:rPr>
        <w:footnoteRef/>
      </w:r>
      <w:r w:rsidRPr="00016EE7">
        <w:rPr>
          <w:rStyle w:val="Char2"/>
          <w:rtl/>
        </w:rPr>
        <w:t xml:space="preserve">- </w:t>
      </w:r>
      <w:r w:rsidRPr="00016EE7">
        <w:rPr>
          <w:rStyle w:val="Char2"/>
          <w:rFonts w:hint="cs"/>
          <w:rtl/>
        </w:rPr>
        <w:t xml:space="preserve">آیین اسلام، س 3، ص 19، ص 4. </w:t>
      </w:r>
    </w:p>
  </w:footnote>
  <w:footnote w:id="564">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همان، س 3، ش 40، ص 6. </w:t>
      </w:r>
    </w:p>
  </w:footnote>
  <w:footnote w:id="565">
    <w:p w:rsidR="00AC5B03" w:rsidRPr="00016EE7" w:rsidRDefault="00AC5B03" w:rsidP="007B4087">
      <w:pPr>
        <w:pStyle w:val="FootnoteText"/>
        <w:ind w:left="272" w:hanging="272"/>
        <w:rPr>
          <w:rStyle w:val="Char2"/>
          <w:rtl/>
        </w:rPr>
      </w:pPr>
      <w:r w:rsidRPr="00016EE7">
        <w:rPr>
          <w:rStyle w:val="Char2"/>
        </w:rPr>
        <w:footnoteRef/>
      </w:r>
      <w:r w:rsidRPr="00016EE7">
        <w:rPr>
          <w:rStyle w:val="Char2"/>
          <w:rtl/>
        </w:rPr>
        <w:t xml:space="preserve">- </w:t>
      </w:r>
      <w:r w:rsidRPr="00016EE7">
        <w:rPr>
          <w:rStyle w:val="Char2"/>
          <w:rFonts w:hint="cs"/>
          <w:rtl/>
        </w:rPr>
        <w:t>در واقع در آن روزگار کمتر کسی بود که به مبارزه با شاه بپردازد به ویژه حضور حزب توده که در این سال‌ها قوی‌تر شده و وزرایی هم در کابینه داشت، زمینه را برای بهتر شدن روابط برخی از جناح‌های مذهبی با شاه فراهم می‌کرد. به ویژه نوع موضع‌گیری آیت الله بروجردی نیز در برابر دربار، در این مسأله اهمیت داشت. در واقع نخستین گروهی که از این حریم گذشت، فدائیان اسلام بودند؛ اما دیگر چهره‌های دینی جامعه، خود را رو در روی دربار نمی‌کردند. در ش 10، سال چهارم، آیین اسلام، ص 3، درست پس از سفر شاه به آذربایجان، آن هم در روز‌های پس از نابودی حزب دمکرات در آن دیار که محبوبیت دولت و شاه بالا رفته بود، حاج سراج انصاری مقاله‌ای با این عنوان نوشت: شاه دوستی اگر از ناحیه دین سرچشمه بگیرد هرگز زوالی نپذیرد» وی در این مقاله، استقبال مردم آذربایجان را از شاه بر این اساس تحلیل می‌کند که آنان «فشار بی‌دینی و مضرات لامذهبی را» در دورۀ پیشه وری دیدند و در واقع به خاطر نجات دینشان از دست مزدوران کمونیست بیگانه بوده است که این چنین از شاه استقبال کرده</w:t>
      </w:r>
      <w:r w:rsidRPr="00016EE7">
        <w:rPr>
          <w:rStyle w:val="Char2"/>
        </w:rPr>
        <w:t>‌</w:t>
      </w:r>
      <w:r w:rsidRPr="00016EE7">
        <w:rPr>
          <w:rStyle w:val="Char2"/>
          <w:rFonts w:hint="cs"/>
          <w:rtl/>
        </w:rPr>
        <w:t xml:space="preserve">اند. حاج سراج در شمارۀ بعد (ص 3 ـ 4) ادامۀ این مطلب را تحت عنوان «اعلی حضرت همایونی توجه فرمایند» پی گرفته، خواستار از بین بردن مراکز فحشا و بی‌دینی شد. از نکات جالبی که حاج سراج آورد، اشاره به فرمان شاه سلطان حسین برای برچیدن مناهی بود که به صورت کتیبه‌ای سنگی در بسیاری از مساجد آن روز هنوز بر جای مانده بود. </w:t>
      </w:r>
    </w:p>
    <w:p w:rsidR="00AC5B03" w:rsidRPr="00016EE7" w:rsidRDefault="00AC5B03" w:rsidP="007A43E5">
      <w:pPr>
        <w:pStyle w:val="FootnoteText"/>
        <w:ind w:left="272" w:firstLine="0"/>
        <w:rPr>
          <w:rStyle w:val="Char2"/>
        </w:rPr>
      </w:pPr>
      <w:r w:rsidRPr="00016EE7">
        <w:rPr>
          <w:rStyle w:val="Char2"/>
          <w:rFonts w:hint="cs"/>
          <w:rtl/>
        </w:rPr>
        <w:t xml:space="preserve">در همین سفر شاه به آذربایجان بود که آیت الله شریعتمداری در مدرسۀ طالبیه تبریز از شاه استقبال کرد. متن سخنرانی وی در این مراسم را بنگرید در: آیین اسلام، س 4، ش 10، ص 10. </w:t>
      </w:r>
    </w:p>
  </w:footnote>
  <w:footnote w:id="566">
    <w:p w:rsidR="00AC5B03" w:rsidRPr="00016EE7" w:rsidRDefault="00AC5B03" w:rsidP="007B4087">
      <w:pPr>
        <w:pStyle w:val="FootnoteText"/>
        <w:ind w:left="272" w:hanging="272"/>
        <w:rPr>
          <w:rStyle w:val="Char2"/>
          <w:rtl/>
        </w:rPr>
      </w:pPr>
      <w:r w:rsidRPr="00016EE7">
        <w:rPr>
          <w:rStyle w:val="Char2"/>
        </w:rPr>
        <w:footnoteRef/>
      </w:r>
      <w:r w:rsidRPr="00016EE7">
        <w:rPr>
          <w:rStyle w:val="Char2"/>
          <w:rtl/>
        </w:rPr>
        <w:t xml:space="preserve">- </w:t>
      </w:r>
      <w:r w:rsidRPr="00016EE7">
        <w:rPr>
          <w:rStyle w:val="Char2"/>
          <w:rFonts w:hint="cs"/>
          <w:rtl/>
        </w:rPr>
        <w:t xml:space="preserve">نشریۀیاد شده نسبت به مرجعیت نیز سخت احترام گذاشته و بخشی از یکی از ویژه نامه‌هایش را به چاپ تصویر آیت الله سید ابوالحسن اصفهانی و شرح زندگی او اختصاص داد. همینطور در شمارۀ 28 شرح حال مفصلی از سید </w:t>
      </w:r>
      <w:r w:rsidRPr="00016EE7">
        <w:rPr>
          <w:rFonts w:cs="2  Badr" w:hint="cs"/>
          <w:sz w:val="24"/>
          <w:szCs w:val="24"/>
          <w:rtl/>
        </w:rPr>
        <w:t>هبة‌</w:t>
      </w:r>
      <w:r w:rsidRPr="00016EE7">
        <w:rPr>
          <w:rStyle w:val="Char2"/>
          <w:rFonts w:hint="cs"/>
          <w:rtl/>
        </w:rPr>
        <w:t xml:space="preserve">الدین شهرستانی به چاپ رساند. </w:t>
      </w:r>
    </w:p>
  </w:footnote>
  <w:footnote w:id="567">
    <w:p w:rsidR="00AC5B03" w:rsidRPr="00016EE7" w:rsidRDefault="00AC5B03" w:rsidP="007B4087">
      <w:pPr>
        <w:pStyle w:val="FootnoteText"/>
        <w:ind w:left="272" w:hanging="272"/>
        <w:rPr>
          <w:rStyle w:val="Char2"/>
          <w:rtl/>
        </w:rPr>
      </w:pPr>
      <w:r w:rsidRPr="00016EE7">
        <w:rPr>
          <w:rStyle w:val="Char2"/>
        </w:rPr>
        <w:footnoteRef/>
      </w:r>
      <w:r w:rsidRPr="00016EE7">
        <w:rPr>
          <w:rStyle w:val="Char2"/>
          <w:rtl/>
        </w:rPr>
        <w:t xml:space="preserve">- </w:t>
      </w:r>
      <w:r w:rsidRPr="00016EE7">
        <w:rPr>
          <w:rStyle w:val="Char2"/>
          <w:rFonts w:hint="cs"/>
          <w:rtl/>
        </w:rPr>
        <w:t xml:space="preserve">برای نمونه بنگرید: آیین اسلام، ش 28، ص 17. اوج این مقالات تا پایان سال 24 بود که کسروی در 20 اسفند آن سال کشته شد. در شمارۀ پایانی آن سال و نیز شمارۀ اول و دوم سال 25 هم اشاره‌ای به جریان کشتن کسروی نشد. اما در شماره سوم (ص 11، 12) و شماره‌های بعد (از جمله ش 6، ص 2، ش 8، ص 11، 12 و بسیاری دیگر) تلگراف‌های متعددی از شهرهای مختلف و با امضاهای بیشمار، در حمایت از کشتن کسروی و لزوم آزاد کردن متهمان قتل او در آیین اسلام درج شد. در ادامه تبلیغات گستردۀ متدینان بود که نشریه جهان پاک که ناشر افکار کسروی بود، در میانۀ سال 26 تعطیل شد. (آیین اسلام، س 4، ش 11، ص 7). </w:t>
      </w:r>
    </w:p>
  </w:footnote>
  <w:footnote w:id="568">
    <w:p w:rsidR="00AC5B03" w:rsidRPr="00016EE7" w:rsidRDefault="00AC5B03" w:rsidP="007B4087">
      <w:pPr>
        <w:pStyle w:val="FootnoteText"/>
        <w:ind w:left="272" w:hanging="272"/>
        <w:rPr>
          <w:rStyle w:val="Char2"/>
          <w:rtl/>
        </w:rPr>
      </w:pPr>
      <w:r w:rsidRPr="00016EE7">
        <w:rPr>
          <w:rStyle w:val="Char2"/>
        </w:rPr>
        <w:footnoteRef/>
      </w:r>
      <w:r w:rsidRPr="00016EE7">
        <w:rPr>
          <w:rStyle w:val="Char2"/>
          <w:rtl/>
        </w:rPr>
        <w:t xml:space="preserve">- </w:t>
      </w:r>
      <w:r w:rsidRPr="00016EE7">
        <w:rPr>
          <w:rStyle w:val="Char2"/>
          <w:rFonts w:hint="cs"/>
          <w:rtl/>
        </w:rPr>
        <w:t>افزون بر مقالاتی که تحت عنوان اسلام و بهداشت چاپ می‌شد، مقالات دیگری مانند مقالۀ دین و دانش (ازمصطفی عاملی دزفولی) در آن انتشار می‌یافت (ش 15، خرداد 1323، ‌ص 27ـ30) که هدفش نشان</w:t>
      </w:r>
      <w:r w:rsidRPr="00016EE7">
        <w:rPr>
          <w:rStyle w:val="Char2"/>
        </w:rPr>
        <w:t>‌</w:t>
      </w:r>
      <w:r w:rsidRPr="00016EE7">
        <w:rPr>
          <w:rStyle w:val="Char2"/>
          <w:rFonts w:hint="cs"/>
          <w:rtl/>
        </w:rPr>
        <w:t>دادن توافق دین با علوم جدید بود. همچنین مقالاتی بسیار طولانی از سوی دکتر علائی درباره «روزه» نوشته شد که آثار آن را بر بدن از دیدگاه علوم پزشکی به تفصیل مورد بحث قرار داده بود. (سی و دومین قسمت آن درآیین اسلام، س 4، ش 33، ص 9)</w:t>
      </w:r>
      <w:r>
        <w:rPr>
          <w:rStyle w:val="Char2"/>
          <w:rFonts w:hint="cs"/>
          <w:rtl/>
        </w:rPr>
        <w:t xml:space="preserve"> </w:t>
      </w:r>
      <w:r w:rsidRPr="00016EE7">
        <w:rPr>
          <w:rStyle w:val="Char2"/>
          <w:rFonts w:hint="cs"/>
          <w:rtl/>
        </w:rPr>
        <w:t xml:space="preserve">مقاله دیگری تحت عنوان «بهداشت دهان و دندان در اسلام» در آیین اسلام چاپ می‌شد که هیجدهمین بخش آن در س 4، ش 34، ص 8 چاپ شد. </w:t>
      </w:r>
    </w:p>
  </w:footnote>
  <w:footnote w:id="569">
    <w:p w:rsidR="00AC5B03" w:rsidRPr="00016EE7" w:rsidRDefault="00AC5B03" w:rsidP="007B4087">
      <w:pPr>
        <w:pStyle w:val="FootnoteText"/>
        <w:ind w:left="272" w:hanging="272"/>
        <w:rPr>
          <w:rStyle w:val="Char2"/>
          <w:rtl/>
        </w:rPr>
      </w:pPr>
      <w:r w:rsidRPr="00016EE7">
        <w:rPr>
          <w:rStyle w:val="Char2"/>
        </w:rPr>
        <w:footnoteRef/>
      </w:r>
      <w:r w:rsidRPr="00016EE7">
        <w:rPr>
          <w:rStyle w:val="Char2"/>
          <w:rtl/>
        </w:rPr>
        <w:t xml:space="preserve">- </w:t>
      </w:r>
      <w:r w:rsidRPr="00016EE7">
        <w:rPr>
          <w:rStyle w:val="Char2"/>
          <w:rFonts w:hint="cs"/>
          <w:rtl/>
        </w:rPr>
        <w:t>مقاله‌ای با عنوان «حکومت اسلامی آخرین نقشۀ اصلاح» در شمارۀ 24 سال دوم، ص12 به قلم احمد شکریه از کارمندان انجمن تبلیغات اسلامی به چاپ رسید. آخرین بخش این سری مقالات در ش 33 سال دوم چاپ شد. در بخشی از مقالات حاج سراج انصاری هم که تحت عنوان</w:t>
      </w:r>
      <w:r>
        <w:rPr>
          <w:rStyle w:val="Char2"/>
          <w:rFonts w:hint="cs"/>
          <w:rtl/>
        </w:rPr>
        <w:t xml:space="preserve"> </w:t>
      </w:r>
      <w:r w:rsidRPr="00016EE7">
        <w:rPr>
          <w:rStyle w:val="Char2"/>
          <w:rFonts w:hint="cs"/>
          <w:rtl/>
        </w:rPr>
        <w:t>«شیعه چه می‌گوید» به چاپ رسید، با حروف سیاه این عبارت آمده است: «حکومت حق خداست و تمام حکومت‌هایی که تحت حکومت خدایی اداره نشوند، در</w:t>
      </w:r>
      <w:r w:rsidRPr="00016EE7">
        <w:rPr>
          <w:rStyle w:val="Char2"/>
        </w:rPr>
        <w:t xml:space="preserve"> </w:t>
      </w:r>
      <w:r w:rsidRPr="00016EE7">
        <w:rPr>
          <w:rStyle w:val="Char2"/>
          <w:rFonts w:hint="cs"/>
          <w:rtl/>
        </w:rPr>
        <w:t xml:space="preserve">هر منطقه‌ای از مناطق روی زمین باشد و به هر اسم و رسمی که باشد، حکومت باطله و غاصبه و جائره است». آیین اسلام، س 2، ش 38، ص6. </w:t>
      </w:r>
    </w:p>
  </w:footnote>
  <w:footnote w:id="570">
    <w:p w:rsidR="00AC5B03" w:rsidRPr="00016EE7" w:rsidRDefault="00AC5B03" w:rsidP="007B4087">
      <w:pPr>
        <w:pStyle w:val="FootnoteText"/>
        <w:ind w:left="272" w:hanging="272"/>
        <w:rPr>
          <w:rStyle w:val="Char2"/>
          <w:rtl/>
        </w:rPr>
      </w:pPr>
      <w:r w:rsidRPr="00016EE7">
        <w:rPr>
          <w:rStyle w:val="Char2"/>
        </w:rPr>
        <w:footnoteRef/>
      </w:r>
      <w:r w:rsidRPr="00016EE7">
        <w:rPr>
          <w:rStyle w:val="Char2"/>
          <w:rtl/>
        </w:rPr>
        <w:t xml:space="preserve">- </w:t>
      </w:r>
      <w:r w:rsidRPr="00016EE7">
        <w:rPr>
          <w:rStyle w:val="Char2"/>
          <w:rFonts w:hint="cs"/>
          <w:rtl/>
        </w:rPr>
        <w:t>بنگرید:آیین اسلام، س 2 ش 37، ص 4، بخش عمدۀ مباحث ضد بهایی این نشریه را آقای حاج حسن نیکو و عبدالحسین آیتی که خود سوابق بهائی</w:t>
      </w:r>
      <w:r w:rsidRPr="00016EE7">
        <w:rPr>
          <w:rStyle w:val="Char2"/>
        </w:rPr>
        <w:t>‌</w:t>
      </w:r>
      <w:r w:rsidRPr="00016EE7">
        <w:rPr>
          <w:rStyle w:val="Char2"/>
          <w:rFonts w:hint="cs"/>
          <w:rtl/>
        </w:rPr>
        <w:t xml:space="preserve">گری داشته و از آن بازگشته بودند، عهده دار بودند. (به توضیحات وی در این باره بنگرید: آیین اسلام، س 3، ش 36، ص 5) این مباحث همچنین به صورت کتاب منتشر می‌شد. </w:t>
      </w:r>
    </w:p>
  </w:footnote>
  <w:footnote w:id="571">
    <w:p w:rsidR="00AC5B03" w:rsidRPr="00016EE7" w:rsidRDefault="00AC5B03" w:rsidP="007A43E5">
      <w:pPr>
        <w:pStyle w:val="FootnoteText"/>
        <w:ind w:left="272" w:hanging="272"/>
        <w:rPr>
          <w:rStyle w:val="Char2"/>
          <w:rtl/>
        </w:rPr>
      </w:pPr>
      <w:r w:rsidRPr="00016EE7">
        <w:rPr>
          <w:rStyle w:val="Char2"/>
        </w:rPr>
        <w:footnoteRef/>
      </w:r>
      <w:r w:rsidRPr="00016EE7">
        <w:rPr>
          <w:rStyle w:val="Char2"/>
          <w:rtl/>
        </w:rPr>
        <w:t xml:space="preserve">- </w:t>
      </w:r>
      <w:r w:rsidRPr="00016EE7">
        <w:rPr>
          <w:rStyle w:val="Char2"/>
          <w:rFonts w:hint="cs"/>
          <w:rtl/>
        </w:rPr>
        <w:t xml:space="preserve">یک نمونۀ جالب، قصیدۀ او تحت عنوان «پند و موعظه» بود که در ویژه نام‌های که برای آیت‌الله اصفهانی منتشر شد، درج گشته بود. همچنین شعری که به مناسبت مبعث رسول خدا </w:t>
      </w:r>
      <w:r w:rsidRPr="00016EE7">
        <w:rPr>
          <w:rStyle w:val="Char2"/>
          <w:rFonts w:cs="CTraditional Arabic" w:hint="cs"/>
          <w:rtl/>
        </w:rPr>
        <w:t>ج</w:t>
      </w:r>
      <w:r w:rsidRPr="00016EE7">
        <w:rPr>
          <w:rStyle w:val="Char2"/>
          <w:rFonts w:hint="cs"/>
          <w:rtl/>
        </w:rPr>
        <w:t xml:space="preserve"> سرود در ش 19 همان نشریه به چاپ رسید. مانند این قبیل قصاید از وی در آیین اسلام فراوان است. بعدها خودش نوشت که بیشترین قصایدی که سروده، همان‌ها بوده که برای آیین اسلام سروده است. گفتنی است که ابوالقاسم حالت سرود جمهوری اسلامی: شد جمهوری اسلامی به پا/ که هم دین دهد هم دنیا به ما» را در اوائل انقلاب سرود، بنگرید: 57 سال با ابوالقاسم حالت، تهران، دفتر ادبیات انقلاب اسلامی، 1379، ص 25. </w:t>
      </w:r>
    </w:p>
  </w:footnote>
  <w:footnote w:id="572">
    <w:p w:rsidR="00AC5B03" w:rsidRPr="00016EE7" w:rsidRDefault="00AC5B03" w:rsidP="007B4087">
      <w:pPr>
        <w:pStyle w:val="FootnoteText"/>
        <w:ind w:left="272" w:hanging="272"/>
        <w:rPr>
          <w:rStyle w:val="Char2"/>
          <w:rtl/>
        </w:rPr>
      </w:pPr>
      <w:r w:rsidRPr="00016EE7">
        <w:rPr>
          <w:rStyle w:val="Char2"/>
        </w:rPr>
        <w:footnoteRef/>
      </w:r>
      <w:r w:rsidRPr="00016EE7">
        <w:rPr>
          <w:rStyle w:val="Char2"/>
          <w:rtl/>
        </w:rPr>
        <w:t xml:space="preserve">- </w:t>
      </w:r>
      <w:r w:rsidRPr="00016EE7">
        <w:rPr>
          <w:rStyle w:val="Char2"/>
          <w:rFonts w:hint="cs"/>
          <w:rtl/>
        </w:rPr>
        <w:t xml:space="preserve">آیین اسلام، ش 28، ص 21. </w:t>
      </w:r>
    </w:p>
  </w:footnote>
  <w:footnote w:id="573">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w:t>
      </w:r>
      <w:r w:rsidRPr="00016EE7">
        <w:rPr>
          <w:rStyle w:val="Char2"/>
          <w:rtl/>
        </w:rPr>
        <w:t xml:space="preserve"> </w:t>
      </w:r>
      <w:r w:rsidRPr="00016EE7">
        <w:rPr>
          <w:rStyle w:val="Char2"/>
          <w:rFonts w:hint="cs"/>
          <w:rtl/>
        </w:rPr>
        <w:t xml:space="preserve">همان، س 1، ش 46، ‌ص 5، اشعار مرحوم حالت هم به لحاظ مایه‌های ادبی و هم دینی، در سطحی عالی قرار داشت. وی زبان انعکاس جریان دینی نیرومندی بود که در عامۀ‌ مردم در حال پدید آمدن بود. دو سه بیت از اشعار وی را که اشاره به بی‌دینی و لزوم احیای دین در این دوره دارد، از آیین اسلام (س 3، ش 4، ص 12) درج می‌کنیم. </w:t>
      </w:r>
    </w:p>
    <w:tbl>
      <w:tblPr>
        <w:tblStyle w:val="TableGrid"/>
        <w:bidiVisual/>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567"/>
        <w:gridCol w:w="3227"/>
      </w:tblGrid>
      <w:tr w:rsidR="00AC5B03" w:rsidRPr="00016EE7" w:rsidTr="0091759C">
        <w:tc>
          <w:tcPr>
            <w:tcW w:w="3544" w:type="dxa"/>
          </w:tcPr>
          <w:p w:rsidR="00AC5B03" w:rsidRPr="00016EE7" w:rsidRDefault="00AC5B03" w:rsidP="007A43E5">
            <w:pPr>
              <w:pStyle w:val="FootnoteText"/>
              <w:ind w:firstLine="0"/>
              <w:jc w:val="lowKashida"/>
              <w:rPr>
                <w:rStyle w:val="Char2"/>
                <w:sz w:val="2"/>
                <w:szCs w:val="2"/>
                <w:rtl/>
              </w:rPr>
            </w:pPr>
            <w:r w:rsidRPr="00016EE7">
              <w:rPr>
                <w:rStyle w:val="Char2"/>
                <w:rFonts w:hint="cs"/>
                <w:rtl/>
              </w:rPr>
              <w:t>ایا نسیم سحر خیز و یکدم از ره لطف</w:t>
            </w:r>
            <w:r w:rsidRPr="00016EE7">
              <w:rPr>
                <w:rStyle w:val="Char2"/>
              </w:rPr>
              <w:br/>
            </w:r>
          </w:p>
        </w:tc>
        <w:tc>
          <w:tcPr>
            <w:tcW w:w="567" w:type="dxa"/>
          </w:tcPr>
          <w:p w:rsidR="00AC5B03" w:rsidRPr="00016EE7" w:rsidRDefault="00AC5B03" w:rsidP="007A43E5">
            <w:pPr>
              <w:pStyle w:val="FootnoteText"/>
              <w:ind w:firstLine="0"/>
              <w:jc w:val="lowKashida"/>
              <w:rPr>
                <w:rStyle w:val="Char2"/>
                <w:rtl/>
              </w:rPr>
            </w:pPr>
          </w:p>
        </w:tc>
        <w:tc>
          <w:tcPr>
            <w:tcW w:w="3227" w:type="dxa"/>
          </w:tcPr>
          <w:p w:rsidR="00AC5B03" w:rsidRPr="00016EE7" w:rsidRDefault="00AC5B03" w:rsidP="007A43E5">
            <w:pPr>
              <w:pStyle w:val="FootnoteText"/>
              <w:ind w:firstLine="0"/>
              <w:jc w:val="lowKashida"/>
              <w:rPr>
                <w:rStyle w:val="Char2"/>
                <w:sz w:val="2"/>
                <w:szCs w:val="2"/>
                <w:rtl/>
              </w:rPr>
            </w:pPr>
            <w:r w:rsidRPr="00016EE7">
              <w:rPr>
                <w:rStyle w:val="Char2"/>
                <w:rFonts w:hint="cs"/>
                <w:rtl/>
              </w:rPr>
              <w:t>بگوش ملت ایران پیام ما برسان</w:t>
            </w:r>
            <w:r w:rsidRPr="00016EE7">
              <w:rPr>
                <w:rStyle w:val="Char2"/>
              </w:rPr>
              <w:br/>
            </w:r>
          </w:p>
        </w:tc>
      </w:tr>
      <w:tr w:rsidR="00AC5B03" w:rsidRPr="00016EE7" w:rsidTr="0091759C">
        <w:tc>
          <w:tcPr>
            <w:tcW w:w="3544" w:type="dxa"/>
          </w:tcPr>
          <w:p w:rsidR="00AC5B03" w:rsidRPr="00016EE7" w:rsidRDefault="00AC5B03" w:rsidP="0091759C">
            <w:pPr>
              <w:pStyle w:val="FootnoteText"/>
              <w:ind w:firstLine="0"/>
              <w:jc w:val="lowKashida"/>
              <w:rPr>
                <w:rStyle w:val="Char2"/>
                <w:sz w:val="2"/>
                <w:szCs w:val="2"/>
                <w:rtl/>
              </w:rPr>
            </w:pPr>
            <w:r w:rsidRPr="00016EE7">
              <w:rPr>
                <w:rStyle w:val="Char2"/>
                <w:rFonts w:hint="cs"/>
                <w:rtl/>
              </w:rPr>
              <w:t>بگو که سخت فکنده است دست بی‌دینی</w:t>
            </w:r>
            <w:r w:rsidRPr="00016EE7">
              <w:rPr>
                <w:rStyle w:val="Char2"/>
              </w:rPr>
              <w:br/>
            </w:r>
            <w:r w:rsidRPr="00016EE7">
              <w:rPr>
                <w:rStyle w:val="Char2"/>
                <w:rFonts w:hint="cs"/>
                <w:rtl/>
              </w:rPr>
              <w:tab/>
            </w:r>
          </w:p>
        </w:tc>
        <w:tc>
          <w:tcPr>
            <w:tcW w:w="567" w:type="dxa"/>
          </w:tcPr>
          <w:p w:rsidR="00AC5B03" w:rsidRPr="00016EE7" w:rsidRDefault="00AC5B03" w:rsidP="007A43E5">
            <w:pPr>
              <w:pStyle w:val="FootnoteText"/>
              <w:ind w:firstLine="0"/>
              <w:jc w:val="lowKashida"/>
              <w:rPr>
                <w:rStyle w:val="Char2"/>
                <w:rtl/>
              </w:rPr>
            </w:pPr>
          </w:p>
        </w:tc>
        <w:tc>
          <w:tcPr>
            <w:tcW w:w="3227" w:type="dxa"/>
          </w:tcPr>
          <w:p w:rsidR="00AC5B03" w:rsidRPr="00016EE7" w:rsidRDefault="00AC5B03" w:rsidP="007A43E5">
            <w:pPr>
              <w:pStyle w:val="FootnoteText"/>
              <w:ind w:firstLine="0"/>
              <w:jc w:val="lowKashida"/>
              <w:rPr>
                <w:rStyle w:val="Char2"/>
                <w:sz w:val="2"/>
                <w:szCs w:val="2"/>
                <w:rtl/>
              </w:rPr>
            </w:pPr>
            <w:r w:rsidRPr="00016EE7">
              <w:rPr>
                <w:rStyle w:val="Char2"/>
                <w:rFonts w:hint="cs"/>
                <w:rtl/>
              </w:rPr>
              <w:t>هزار عقده مشکل به کار خرد وکلان</w:t>
            </w:r>
            <w:r w:rsidRPr="00016EE7">
              <w:rPr>
                <w:rStyle w:val="Char2"/>
              </w:rPr>
              <w:br/>
            </w:r>
          </w:p>
        </w:tc>
      </w:tr>
      <w:tr w:rsidR="00AC5B03" w:rsidRPr="00016EE7" w:rsidTr="0091759C">
        <w:tc>
          <w:tcPr>
            <w:tcW w:w="3544" w:type="dxa"/>
          </w:tcPr>
          <w:p w:rsidR="00AC5B03" w:rsidRPr="00016EE7" w:rsidRDefault="00AC5B03" w:rsidP="007A43E5">
            <w:pPr>
              <w:pStyle w:val="FootnoteText"/>
              <w:ind w:firstLine="0"/>
              <w:jc w:val="lowKashida"/>
              <w:rPr>
                <w:rStyle w:val="Char2"/>
                <w:sz w:val="2"/>
                <w:szCs w:val="2"/>
                <w:rtl/>
              </w:rPr>
            </w:pPr>
            <w:r w:rsidRPr="00016EE7">
              <w:rPr>
                <w:rStyle w:val="Char2"/>
                <w:rFonts w:hint="cs"/>
                <w:rtl/>
              </w:rPr>
              <w:t>دوباره در پی احیای دین کنید اقدام</w:t>
            </w:r>
            <w:r w:rsidRPr="00016EE7">
              <w:rPr>
                <w:rStyle w:val="Char2"/>
              </w:rPr>
              <w:br/>
            </w:r>
          </w:p>
        </w:tc>
        <w:tc>
          <w:tcPr>
            <w:tcW w:w="567" w:type="dxa"/>
          </w:tcPr>
          <w:p w:rsidR="00AC5B03" w:rsidRPr="00016EE7" w:rsidRDefault="00AC5B03" w:rsidP="007A43E5">
            <w:pPr>
              <w:pStyle w:val="FootnoteText"/>
              <w:ind w:firstLine="0"/>
              <w:jc w:val="lowKashida"/>
              <w:rPr>
                <w:rStyle w:val="Char2"/>
                <w:rtl/>
              </w:rPr>
            </w:pPr>
          </w:p>
        </w:tc>
        <w:tc>
          <w:tcPr>
            <w:tcW w:w="3227" w:type="dxa"/>
          </w:tcPr>
          <w:p w:rsidR="00AC5B03" w:rsidRPr="00016EE7" w:rsidRDefault="00AC5B03" w:rsidP="007A43E5">
            <w:pPr>
              <w:pStyle w:val="FootnoteText"/>
              <w:ind w:firstLine="0"/>
              <w:jc w:val="lowKashida"/>
              <w:rPr>
                <w:rStyle w:val="Char2"/>
                <w:sz w:val="2"/>
                <w:szCs w:val="2"/>
                <w:rtl/>
              </w:rPr>
            </w:pPr>
            <w:r w:rsidRPr="00016EE7">
              <w:rPr>
                <w:rStyle w:val="Char2"/>
                <w:rFonts w:hint="cs"/>
                <w:rtl/>
              </w:rPr>
              <w:t>به رأی روشن و عزم متین و فکر جوان</w:t>
            </w:r>
            <w:r w:rsidRPr="00016EE7">
              <w:rPr>
                <w:rStyle w:val="Char2"/>
              </w:rPr>
              <w:br/>
            </w:r>
          </w:p>
        </w:tc>
      </w:tr>
      <w:tr w:rsidR="00AC5B03" w:rsidRPr="00016EE7" w:rsidTr="0091759C">
        <w:tc>
          <w:tcPr>
            <w:tcW w:w="3544" w:type="dxa"/>
          </w:tcPr>
          <w:p w:rsidR="00AC5B03" w:rsidRPr="00016EE7" w:rsidRDefault="00AC5B03" w:rsidP="007A43E5">
            <w:pPr>
              <w:pStyle w:val="FootnoteText"/>
              <w:ind w:firstLine="0"/>
              <w:jc w:val="lowKashida"/>
              <w:rPr>
                <w:rStyle w:val="Char2"/>
                <w:sz w:val="2"/>
                <w:szCs w:val="2"/>
                <w:rtl/>
              </w:rPr>
            </w:pPr>
            <w:r w:rsidRPr="00016EE7">
              <w:rPr>
                <w:rStyle w:val="Char2"/>
                <w:rFonts w:hint="cs"/>
                <w:rtl/>
              </w:rPr>
              <w:t>اگر که مشکل ما اتحاد اسلام است</w:t>
            </w:r>
            <w:r w:rsidRPr="00016EE7">
              <w:rPr>
                <w:rStyle w:val="Char2"/>
              </w:rPr>
              <w:br/>
            </w:r>
          </w:p>
        </w:tc>
        <w:tc>
          <w:tcPr>
            <w:tcW w:w="567" w:type="dxa"/>
          </w:tcPr>
          <w:p w:rsidR="00AC5B03" w:rsidRPr="00016EE7" w:rsidRDefault="00AC5B03" w:rsidP="007A43E5">
            <w:pPr>
              <w:pStyle w:val="FootnoteText"/>
              <w:ind w:firstLine="0"/>
              <w:jc w:val="lowKashida"/>
              <w:rPr>
                <w:rStyle w:val="Char2"/>
                <w:rtl/>
              </w:rPr>
            </w:pPr>
          </w:p>
        </w:tc>
        <w:tc>
          <w:tcPr>
            <w:tcW w:w="3227" w:type="dxa"/>
          </w:tcPr>
          <w:p w:rsidR="00AC5B03" w:rsidRPr="00016EE7" w:rsidRDefault="00AC5B03" w:rsidP="007A43E5">
            <w:pPr>
              <w:pStyle w:val="FootnoteText"/>
              <w:ind w:firstLine="0"/>
              <w:jc w:val="lowKashida"/>
              <w:rPr>
                <w:rStyle w:val="Char2"/>
                <w:sz w:val="2"/>
                <w:szCs w:val="2"/>
                <w:rtl/>
              </w:rPr>
            </w:pPr>
            <w:r w:rsidRPr="00016EE7">
              <w:rPr>
                <w:rStyle w:val="Char2"/>
                <w:rFonts w:hint="cs"/>
                <w:rtl/>
              </w:rPr>
              <w:t>چه مشکلی که به کوشش نمی‌شود آسان</w:t>
            </w:r>
            <w:r w:rsidRPr="00016EE7">
              <w:rPr>
                <w:rStyle w:val="Char2"/>
              </w:rPr>
              <w:br/>
            </w:r>
          </w:p>
        </w:tc>
      </w:tr>
      <w:tr w:rsidR="00AC5B03" w:rsidRPr="00016EE7" w:rsidTr="0091759C">
        <w:tc>
          <w:tcPr>
            <w:tcW w:w="3544" w:type="dxa"/>
          </w:tcPr>
          <w:p w:rsidR="00AC5B03" w:rsidRPr="00016EE7" w:rsidRDefault="00AC5B03" w:rsidP="007A43E5">
            <w:pPr>
              <w:pStyle w:val="FootnoteText"/>
              <w:ind w:firstLine="0"/>
              <w:jc w:val="lowKashida"/>
              <w:rPr>
                <w:rStyle w:val="Char2"/>
                <w:sz w:val="2"/>
                <w:szCs w:val="2"/>
                <w:rtl/>
              </w:rPr>
            </w:pPr>
            <w:r w:rsidRPr="00016EE7">
              <w:rPr>
                <w:rStyle w:val="Char2"/>
                <w:rFonts w:hint="cs"/>
                <w:rtl/>
              </w:rPr>
              <w:t>به حیرتم اگر این ملک، ملک اسلامی است</w:t>
            </w:r>
            <w:r w:rsidRPr="00016EE7">
              <w:rPr>
                <w:rStyle w:val="Char2"/>
              </w:rPr>
              <w:br/>
            </w:r>
          </w:p>
        </w:tc>
        <w:tc>
          <w:tcPr>
            <w:tcW w:w="567" w:type="dxa"/>
          </w:tcPr>
          <w:p w:rsidR="00AC5B03" w:rsidRPr="00016EE7" w:rsidRDefault="00AC5B03" w:rsidP="007A43E5">
            <w:pPr>
              <w:pStyle w:val="FootnoteText"/>
              <w:ind w:firstLine="0"/>
              <w:jc w:val="lowKashida"/>
              <w:rPr>
                <w:rStyle w:val="Char2"/>
                <w:rtl/>
              </w:rPr>
            </w:pPr>
          </w:p>
        </w:tc>
        <w:tc>
          <w:tcPr>
            <w:tcW w:w="3227" w:type="dxa"/>
          </w:tcPr>
          <w:p w:rsidR="00AC5B03" w:rsidRPr="00016EE7" w:rsidRDefault="00AC5B03" w:rsidP="007A43E5">
            <w:pPr>
              <w:pStyle w:val="FootnoteText"/>
              <w:ind w:firstLine="0"/>
              <w:jc w:val="lowKashida"/>
              <w:rPr>
                <w:rStyle w:val="Char2"/>
                <w:sz w:val="2"/>
                <w:szCs w:val="2"/>
                <w:rtl/>
              </w:rPr>
            </w:pPr>
            <w:r w:rsidRPr="00016EE7">
              <w:rPr>
                <w:rStyle w:val="Char2"/>
                <w:rFonts w:hint="cs"/>
                <w:rtl/>
              </w:rPr>
              <w:t>زدیده جلوۀ اسلام از چه روست نهان</w:t>
            </w:r>
            <w:r w:rsidRPr="00016EE7">
              <w:rPr>
                <w:rStyle w:val="Char2"/>
              </w:rPr>
              <w:br/>
            </w:r>
          </w:p>
        </w:tc>
      </w:tr>
    </w:tbl>
    <w:p w:rsidR="00AC5B03" w:rsidRPr="00016EE7" w:rsidRDefault="00AC5B03" w:rsidP="0091759C">
      <w:pPr>
        <w:pStyle w:val="FootnoteText"/>
        <w:rPr>
          <w:rStyle w:val="Char2"/>
          <w:sz w:val="2"/>
          <w:szCs w:val="2"/>
        </w:rPr>
      </w:pPr>
    </w:p>
  </w:footnote>
  <w:footnote w:id="574">
    <w:p w:rsidR="00AC5B03" w:rsidRPr="00016EE7" w:rsidRDefault="00AC5B03" w:rsidP="0091759C">
      <w:pPr>
        <w:pStyle w:val="FootnoteText"/>
        <w:ind w:left="272" w:hanging="272"/>
        <w:rPr>
          <w:rStyle w:val="Char2"/>
          <w:rtl/>
        </w:rPr>
      </w:pPr>
      <w:r w:rsidRPr="00016EE7">
        <w:rPr>
          <w:rStyle w:val="Char2"/>
        </w:rPr>
        <w:footnoteRef/>
      </w:r>
      <w:r w:rsidRPr="00016EE7">
        <w:rPr>
          <w:rStyle w:val="Char2"/>
          <w:rtl/>
        </w:rPr>
        <w:t>-</w:t>
      </w:r>
      <w:r>
        <w:rPr>
          <w:rStyle w:val="Char2"/>
          <w:rtl/>
        </w:rPr>
        <w:t xml:space="preserve"> </w:t>
      </w:r>
      <w:r w:rsidRPr="00016EE7">
        <w:rPr>
          <w:rStyle w:val="Char2"/>
          <w:rFonts w:hint="cs"/>
          <w:rtl/>
        </w:rPr>
        <w:t>بنگرید به فتوای آیت الله کاشانی در آیین اسلام، س 4، ش 34، ص 18 و سخن سید شرف الدین در همان شماره در 31 اردیبهشت سال 27 به درخواست آیت الله کاشانی تظاهرات عظیمی در مسجد سلطانی تهران به راه افتاد (آیین اسلام، ‌س 5، ش 7، ص2) مجلۀ هفتگی نور دانش نیز در همین ایام مقالات و اشعار متعددی به مناسبت مسأله فلسطین انتشار داد. تاکنون در مبارزات آیت الله کاشانی در ارتباط با فلسطین و دیگر مسائلی که آن زمان جهان اسلام درگیر آن بود، توجه کافی نشده است. در مجلد اول کتاب «مجموعه‌ای از مکتوبات سخنرانی‌ها و پیام‌های آیت الله کاشانی از سال 1299 تا شهریور 1330) نمونه‌های فراوانی از این قبیل فعالیت‌ها را می‌توان ملاحظه کرد. بخش عمده‌ای از</w:t>
      </w:r>
      <w:r>
        <w:rPr>
          <w:rStyle w:val="Char2"/>
          <w:rFonts w:hint="cs"/>
          <w:rtl/>
        </w:rPr>
        <w:t xml:space="preserve"> آن‌ها </w:t>
      </w:r>
      <w:r w:rsidRPr="00016EE7">
        <w:rPr>
          <w:rStyle w:val="Char2"/>
          <w:rFonts w:hint="cs"/>
          <w:rtl/>
        </w:rPr>
        <w:t xml:space="preserve">مربوط به فلسطین است اما در باره مراکش کشمیر و مصر نیز نامه‌ها و اسنادی از ایشان در همان کتاب آمده است. </w:t>
      </w:r>
    </w:p>
  </w:footnote>
  <w:footnote w:id="575">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آیین اسلام، س 2، ش 43، ص 4، (28/10/1324)</w:t>
      </w:r>
    </w:p>
  </w:footnote>
  <w:footnote w:id="576">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همان، س 2، ش 45، ص 11. </w:t>
      </w:r>
    </w:p>
  </w:footnote>
  <w:footnote w:id="577">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به گزارش آیین اسلام (س 5، ش 23) دربارۀ این ترور و موضع هوادارانه آن نسبت به شاه توجه کنید. این شماره آخرین شمارۀ آیین اسلام در سال27 بود. به دنبال این ترور فضای سیاسی کشور بسته شد و بسیاری از مخالفین دستگیر، زندانی یا تبعید شدند. شگفت آنکه در مجلۀ مسلمین ش 9 و10 که در اردیبهشت 1328 انتشار یافته، مقاله‌ای تحت عنوان «ترور در اسلام» به قلم فیروز آبادی (آیت‌الله) به چاپ رسیده که ضمن آن به شدت از ترور انتقاد شده است. </w:t>
      </w:r>
    </w:p>
  </w:footnote>
  <w:footnote w:id="578">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از ابوالفضل حاذقی کتابی با عنوان زن از نظر حقوق اسلامی در سال 1318 نوشته شده و در 1324 منتشر شده است. مواضع وی در عین حال که دفاع از برخی از جنبه‌های سنتی است، اما در بسیاری از مسائل با رویکرد مدرن به بحث زن پرداخته است. از جمله در ص 11 آمده است: سال 1314 در تاریخ زندگانی زنان ایران دارای ارزش و اهمیت مخصوصی است، زیرا در 17 دی ماه سال نامبرده، بزرگترین نعمتی را که می‌توان برای آنان تصور نمود نصیب ایشان شد! با این همه طی صفحات 160ـ171 از حجاب اسلامی دفاع کرده و آن را مستند به آیات قرآن و احادیث واجب و لازم شمرده است. </w:t>
      </w:r>
    </w:p>
  </w:footnote>
  <w:footnote w:id="579">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همکاران سابق کمتر با آنان کار می‌کردند و نام مؤلفان به ویژه در اوائل نشر آن، به ندرت روی مقالات درج می‌شد. مرتضی مدرسی چهار دهی مقالاتی در شماره‌های متعدد در باره سید جمال نوشت که بعدها به صورت کتاب چاپ شد. طرح سیدجمال در این دوره کار جالبی بود. </w:t>
      </w:r>
    </w:p>
  </w:footnote>
  <w:footnote w:id="580">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شاید تندترین نمونۀ آن سرمقاله ش 59 بود با عنوان هدیه به پیشگاه شاهنشاه جوانبخت. </w:t>
      </w:r>
    </w:p>
  </w:footnote>
  <w:footnote w:id="581">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از جمله بنگرید به تلگراف تسلیت آیت الله بروجردی به شاه درباره کشته شدن علیرضا پهلوی. آیین اسلام (س 8، ش 43، ص 14) آیین اسلام در صفحۀ بعد همان شماره، مقاله‌ای درباره اتحاد دین و سیاست به چاپ رسانده است! آخرین شماره‌ای که از این نشریه در اختیار ماست، ش مسلسل 371(26 اسفند 1334) یعنی آخرین شمارۀ این سال است. </w:t>
      </w:r>
    </w:p>
    <w:p w:rsidR="00AC5B03" w:rsidRPr="00016EE7" w:rsidRDefault="00AC5B03" w:rsidP="0091759C">
      <w:pPr>
        <w:pStyle w:val="FootnoteText"/>
        <w:ind w:left="272" w:firstLine="0"/>
        <w:rPr>
          <w:rStyle w:val="Char2"/>
          <w:rtl/>
        </w:rPr>
      </w:pPr>
      <w:r w:rsidRPr="00016EE7">
        <w:rPr>
          <w:rStyle w:val="Char2"/>
          <w:rFonts w:hint="cs"/>
          <w:rtl/>
        </w:rPr>
        <w:t xml:space="preserve">در همین جا باید از استاد ارجمندم حضرت آیت الله حاج سید محمدعلی روضاتی ـ دامت برکاته ـ که با لطف و مهربانی دورۀ نشریۀ آیین اسلام و بسیاری از مطبوعات دیگر آن دوره را برای استفاده در این نوشتار، در اختیارم گذاشتند سپاسگزاری کنم. </w:t>
      </w:r>
    </w:p>
  </w:footnote>
  <w:footnote w:id="582">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آقای نصرت الله نوریانی با آنکه طی سال‌ها به کار تجارت در زمینه وارد کردن دستگاه چاپ اشتغال داشت. اما هنوز احساس فرهنگی گذشته را حفظ کرده بود. از تاریخ درگذشت ایشان اطلاعی نداریم. </w:t>
      </w:r>
    </w:p>
  </w:footnote>
  <w:footnote w:id="583">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مدیر نشریۀ «الاسلام» محسن فقیه شیرازی بود. </w:t>
      </w:r>
    </w:p>
  </w:footnote>
  <w:footnote w:id="584">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گویا بعدها این جمعیت که خبری دیگر هم از آن نداریم، به جایی نرسیده است، بدین رو درسال 26 روی نشریه آمده است: ناشر افکارکلیه اجتماعات دینی. </w:t>
      </w:r>
    </w:p>
  </w:footnote>
  <w:footnote w:id="585">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یک صفحۀ بزرگ که تصویر اجتماع دانش آموزان جامعه تعلیمات اسلامی در مسجد سلطانی است همراه با خلاصه اهداف جامعه در ادامۀ نشریۀ ش 59 چاپ شده است. </w:t>
      </w:r>
    </w:p>
  </w:footnote>
  <w:footnote w:id="586">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پرچم اسلام، س 2، ش 4، 5، مسلسل 52ـ53. </w:t>
      </w:r>
    </w:p>
  </w:footnote>
  <w:footnote w:id="587">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پرچم اسلام، س 1، ش 47. برای توضیحات واعظ زاده خراسانی درباره نقش میرزا احمد کفائی ـ فرزند آخوند خراسانی ـ در حفظ حوزه علمیه مشهد بنگرید به حوزه ش 43ـ44، ص 198. </w:t>
      </w:r>
    </w:p>
  </w:footnote>
  <w:footnote w:id="588">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پرچم اسلام، س2، ش 13، (61) در شمارۀ بعدی نیز عنوان اول این است: مجلس پانزدهم طراز اول. و افزوده شده: ملت ایران از اعلی حضرت همایونی حضور پنج نفر از علمای طراز اول را در مجلس پانزدهم استدعا دارد. </w:t>
      </w:r>
    </w:p>
  </w:footnote>
  <w:footnote w:id="589">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پرچم اسلام، س 2، ش 20، ‌در شمارۀ 25 سال دوم مقاله‌ای تحت عنوان خرافات چیست و خرافاتی کیست به چاپ رسیده است. این مقاله به قلم مدیر خود نشریه است. </w:t>
      </w:r>
    </w:p>
  </w:footnote>
  <w:footnote w:id="590">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از جمله مقالۀ ذبیح الله محسنی کبیر تحت عنوان دارالعلم قم در ش 42 و 43 سال دوم. </w:t>
      </w:r>
    </w:p>
  </w:footnote>
  <w:footnote w:id="591">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پرچم اسلام، س 2، ش40، (مسلسل90)</w:t>
      </w:r>
    </w:p>
  </w:footnote>
  <w:footnote w:id="592">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نشریه پرچم اسلام دست کم تا سال هفتم آن یعنی سال 1330 منتشر شد که تا شماره 7 آن یعنی 15 خرداد سال 1331 در کتابخانۀ آستان قدس رضوی موجود است. بنگرید: فهرست روزنامه‌های موجود در کتابخانۀ مرکزی آستان قدس رضوی، ص 97. </w:t>
      </w:r>
    </w:p>
  </w:footnote>
  <w:footnote w:id="593">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دنیای اسلام، سال اول، ش 5، ص 1. </w:t>
      </w:r>
    </w:p>
  </w:footnote>
  <w:footnote w:id="594">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اساساً واقعه گوهرشاد طی سال‌ها به ویژه در شهر مشهد مورد توجه بوده و هر ساله به مناسبت آن جلسات روضه</w:t>
      </w:r>
      <w:r w:rsidRPr="00016EE7">
        <w:rPr>
          <w:rStyle w:val="Char2"/>
        </w:rPr>
        <w:t>‌</w:t>
      </w:r>
      <w:r w:rsidRPr="00016EE7">
        <w:rPr>
          <w:rStyle w:val="Char2"/>
          <w:rFonts w:hint="cs"/>
          <w:rtl/>
        </w:rPr>
        <w:t>خوانی برگزار می‌شده است. بنگرید به شعر خوشدل در سال 25 به یاد شهدای خراسان در دنیای اسلام، سال اول، ش 21، ص 3، و در این باره بنگرید به مجموعه اشعار مصیبت</w:t>
      </w:r>
      <w:r w:rsidRPr="00016EE7">
        <w:rPr>
          <w:rStyle w:val="Char2"/>
        </w:rPr>
        <w:t>‌</w:t>
      </w:r>
      <w:r w:rsidRPr="00016EE7">
        <w:rPr>
          <w:rStyle w:val="Char2"/>
          <w:rFonts w:hint="cs"/>
          <w:rtl/>
        </w:rPr>
        <w:t xml:space="preserve">نامه در وصف عزای این واقعه که ما در مقالات تاریخی دفتر ششم (ص 105ـ 116) آن را چاپ کرده‌ایم. </w:t>
      </w:r>
    </w:p>
  </w:footnote>
  <w:footnote w:id="595">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دنیای اسلام، سال اول، شماره 22، عنوان صفحۀ اول: عمومم طبقات مسلمین ایران با کمال بی‌صبری منتظر اجرای اصل دوم متمم قانون اساسی می‌باشند. </w:t>
      </w:r>
    </w:p>
  </w:footnote>
  <w:footnote w:id="596">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آیین اسلام، س 4، ش 2، ص 18، تلگراف‌های اعتراض را از شهرستان‌های مختلف بنگرید در: آیین اسلام، س 4، ش 5، ص 16، همین تلگرف‌ها سبب رفع توقیف از آن شد. </w:t>
      </w:r>
    </w:p>
  </w:footnote>
  <w:footnote w:id="597">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آیین اسلام، س 3ع ش 31، ص 4. </w:t>
      </w:r>
    </w:p>
  </w:footnote>
  <w:footnote w:id="598">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همان، سال پنجم، اول فروردین، 1328 (مسلسل 243). </w:t>
      </w:r>
    </w:p>
  </w:footnote>
  <w:footnote w:id="599">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دنیای اسلام، نخستین شمارۀ سال 1327 (سال پنجم)، ص 3. </w:t>
      </w:r>
    </w:p>
  </w:footnote>
  <w:footnote w:id="600">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عمادزاده از نویسندگان مذهبی شش دهۀ تاریخ معاصر ایران است که آثار زیادی در زمینۀ مسائل مختلف به ویژه تاریخ اسلام نگاشته است. </w:t>
      </w:r>
    </w:p>
  </w:footnote>
  <w:footnote w:id="601">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در ش 6 سال هشتم، اساسنامۀ مجامع اخوان اسلامی درج شده است. </w:t>
      </w:r>
    </w:p>
  </w:footnote>
  <w:footnote w:id="602">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برخی از عناوین شمارۀ اول سال هشتم، عبارت است از: دعوت به اخوت در اسلام، منظومۀ عقل و خرد، جمعه و جماعت در اسلام، توحید و تفسیر، علم و دین، راهنمایی بشر، یک مربی بزرگ در اسلام، قدمی به سوی کمال مطلوب. عناوین شمارۀ سوم آن چنین است: اقتصاد و اسلام، ارکان عقیده و ایمان در اسلام، قران و مذهب شیعه، رادیو و اتحاد بشر، علم و دین، تساوی حقوق مرد و زن، اعلی‌حضرت ابن سعود به موجب سندی مذهبی شیعه را به رسمیت شناخته و با ساختمان قبور ائمۀ بقیع موافقت نموده است. راز آفرینش و صلح عمومی. </w:t>
      </w:r>
    </w:p>
  </w:footnote>
  <w:footnote w:id="603">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برخی از شماره‌های سال 1343 آن به عنوان پنجمین سال دورۀ جدید در کتابخانه مسجد اعظم قم وجود </w:t>
      </w:r>
      <w:r>
        <w:rPr>
          <w:rStyle w:val="Char2"/>
          <w:rFonts w:hint="cs"/>
          <w:rtl/>
        </w:rPr>
        <w:t>دارد.</w:t>
      </w:r>
    </w:p>
  </w:footnote>
  <w:footnote w:id="604">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یکی از طرفداران انجمن درسال 1327 نوشت: انجمن تبلیغات اسلامی هفت سال است که با زحمت فراوانی در طرفداری دانش کوشیده و جهان و جهانیان را به نور دانش منور کرده است</w:t>
      </w:r>
      <w:r>
        <w:rPr>
          <w:rStyle w:val="Char2"/>
          <w:rFonts w:hint="cs"/>
          <w:rtl/>
        </w:rPr>
        <w:t>...</w:t>
      </w:r>
      <w:r w:rsidRPr="00016EE7">
        <w:rPr>
          <w:rStyle w:val="Char2"/>
          <w:rFonts w:hint="cs"/>
          <w:rtl/>
        </w:rPr>
        <w:t xml:space="preserve"> (مجلۀ هفتگی نور دانش، سال اول، ش 48، ص 1336)</w:t>
      </w:r>
    </w:p>
  </w:footnote>
  <w:footnote w:id="605">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این زمانی بود که آیین اسلام تعطیل شده بود. </w:t>
      </w:r>
    </w:p>
  </w:footnote>
  <w:footnote w:id="606">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 یاداشت انتهایی شمارۀ 2ـ3 نشریه مسلمین. </w:t>
      </w:r>
    </w:p>
  </w:footnote>
  <w:footnote w:id="607">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بنگرید مقالۀ ‌درس اجتماعی به زبان ساده از همایون، در نشریۀ مسلمین شماره 9ـ12 (1334) ص 14. محمدهادی امینی از نجف مقاله</w:t>
      </w:r>
      <w:r>
        <w:rPr>
          <w:rStyle w:val="Char2"/>
          <w:rFonts w:hint="cs"/>
          <w:rtl/>
        </w:rPr>
        <w:t xml:space="preserve"> </w:t>
      </w:r>
      <w:r w:rsidRPr="00016EE7">
        <w:rPr>
          <w:rStyle w:val="Char2"/>
          <w:rFonts w:hint="cs"/>
          <w:rtl/>
        </w:rPr>
        <w:t xml:space="preserve">می‌فرستاد. همانگونه که برای مجلۀ نور دانش نیز در سال 1327 مقالاتی فرستاد. برخی از نویسندگان فارسی زبان دیگری هم در نجف بودند که با این نشریات همکاری داشتند. از آن جمله شیخ محمدرضا جعفری اشکوری که در شمارۀ 47 و 48 مجلۀ هفتگی نور دانش سال اول، مقالاتی به چاپ رساند. درباره مقالات عبدالهادی حائری در «حیات مسلمین» و دیگر نشریات مذهبی آن دوره بنگرید به آنچه گذشت، ص 97 ـ 98. </w:t>
      </w:r>
    </w:p>
  </w:footnote>
  <w:footnote w:id="608">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نمونۀ آن نقد کتاب حقایق شیعیان آقای احقاقی اسکوئی، عالم شیخی مذهب بود که آن را در دفاع از شیخ احمد احسائی و سیدکاظم رشتی نوشته و چندین بار از سوی افراد نقد شده و احقاقی به</w:t>
      </w:r>
      <w:r>
        <w:rPr>
          <w:rStyle w:val="Char2"/>
          <w:rFonts w:hint="cs"/>
          <w:rtl/>
        </w:rPr>
        <w:t xml:space="preserve"> آن‌ها </w:t>
      </w:r>
      <w:r w:rsidRPr="00016EE7">
        <w:rPr>
          <w:rStyle w:val="Char2"/>
          <w:rFonts w:hint="cs"/>
          <w:rtl/>
        </w:rPr>
        <w:t xml:space="preserve">پاسخ داد. </w:t>
      </w:r>
    </w:p>
  </w:footnote>
  <w:footnote w:id="609">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در صفحۀ پایانی شماره پنجم، اعلام شد که مشترکین به حد نصاب نرسیده و بیم آن می‌رود که نشریه تعطیل شود. </w:t>
      </w:r>
    </w:p>
  </w:footnote>
  <w:footnote w:id="610">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مسلمین، ش 1، ص1334، ص2ـ3. </w:t>
      </w:r>
    </w:p>
  </w:footnote>
  <w:footnote w:id="611">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مسلمین، ش 1، 2 (سال چهارم (1335)، ص 48ـ49)</w:t>
      </w:r>
    </w:p>
  </w:footnote>
  <w:footnote w:id="612">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w:t>
      </w:r>
      <w:r w:rsidRPr="00016EE7">
        <w:rPr>
          <w:rStyle w:val="Char2"/>
          <w:rtl/>
        </w:rPr>
        <w:t xml:space="preserve"> </w:t>
      </w:r>
      <w:r w:rsidRPr="00016EE7">
        <w:rPr>
          <w:rStyle w:val="Char2"/>
          <w:rFonts w:hint="cs"/>
          <w:rtl/>
        </w:rPr>
        <w:t xml:space="preserve">نشریۀ مسلمین، ش 13، (خرداد 30) ص 18. </w:t>
      </w:r>
    </w:p>
  </w:footnote>
  <w:footnote w:id="613">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عناوین این شماره عبارت است از ورود موکب شاهنشاهی به کراچی، سخنرانی آقای راشد، سخنرانی آقای صباح کازرونی، سخنرانی آقای سید صدرالدین بلاغی، برابری در اسلام (عمادزاده) دین اسلام و دانش (ابراهیم به نژاد) سخنرانی شیخ محمود حلبی در رادیو مشهد،</w:t>
      </w:r>
      <w:r>
        <w:rPr>
          <w:rStyle w:val="Char2"/>
          <w:rFonts w:hint="cs"/>
          <w:rtl/>
        </w:rPr>
        <w:t xml:space="preserve"> </w:t>
      </w:r>
      <w:r w:rsidRPr="00016EE7">
        <w:rPr>
          <w:rStyle w:val="Char2"/>
          <w:rFonts w:hint="cs"/>
          <w:rtl/>
        </w:rPr>
        <w:t>سخنرانی‌های</w:t>
      </w:r>
      <w:r>
        <w:rPr>
          <w:rStyle w:val="Char2"/>
          <w:rFonts w:hint="cs"/>
          <w:rtl/>
        </w:rPr>
        <w:t xml:space="preserve"> </w:t>
      </w:r>
      <w:r w:rsidRPr="00016EE7">
        <w:rPr>
          <w:rStyle w:val="Char2"/>
          <w:rFonts w:hint="cs"/>
          <w:rtl/>
        </w:rPr>
        <w:t xml:space="preserve">آقای حلبی در سال 1329 به صورت یک کتاب مستقل با همت انجمن تبلیغات اسلامی مشهد چاپ شد. </w:t>
      </w:r>
    </w:p>
  </w:footnote>
  <w:footnote w:id="614">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برای نمونه بنگرید به شمارۀ 31 ندای حق (سال اول، 21 فروردین 1330)</w:t>
      </w:r>
    </w:p>
  </w:footnote>
  <w:footnote w:id="615">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ندای حق، ش 151 (مرداد 1332)</w:t>
      </w:r>
    </w:p>
  </w:footnote>
  <w:footnote w:id="616">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محمدمهدی جعفری، درباره وی توضیحاتی که برای شناخت روحیات ایشان مناسب است بنگرید: همگام با آزادی، ج 1، ص191ـ192. </w:t>
      </w:r>
    </w:p>
  </w:footnote>
  <w:footnote w:id="617">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دو فرزند وی بعدها به عضویت سازمان مجاهدین خلق درآمدند. </w:t>
      </w:r>
    </w:p>
  </w:footnote>
  <w:footnote w:id="618">
    <w:p w:rsidR="00AC5B03" w:rsidRPr="00016EE7" w:rsidRDefault="00AC5B03" w:rsidP="007B4087">
      <w:pPr>
        <w:pStyle w:val="FootnoteText"/>
        <w:ind w:left="272" w:hanging="272"/>
        <w:rPr>
          <w:rStyle w:val="Char2"/>
          <w:rtl/>
        </w:rPr>
      </w:pPr>
      <w:r w:rsidRPr="00016EE7">
        <w:rPr>
          <w:rStyle w:val="Char2"/>
        </w:rPr>
        <w:footnoteRef/>
      </w:r>
      <w:r w:rsidRPr="00016EE7">
        <w:rPr>
          <w:rStyle w:val="Char2"/>
          <w:rtl/>
        </w:rPr>
        <w:t xml:space="preserve">- </w:t>
      </w:r>
      <w:r w:rsidRPr="00016EE7">
        <w:rPr>
          <w:rStyle w:val="Char2"/>
          <w:rFonts w:hint="cs"/>
          <w:rtl/>
        </w:rPr>
        <w:t>نقل نامۀ فخرالدین حجازی به دکتر مصدق خالی از لطف نیست. این نامه می‌تواند موضع مطبوعات دینی و مطالبات آنان را از دولت ملی نشان دهد. متن نامۀ وی چنین است:</w:t>
      </w:r>
    </w:p>
    <w:p w:rsidR="00AC5B03" w:rsidRPr="00016EE7" w:rsidRDefault="00AC5B03" w:rsidP="001D07D2">
      <w:pPr>
        <w:pStyle w:val="FootnoteText"/>
        <w:ind w:left="272" w:firstLine="0"/>
        <w:rPr>
          <w:rStyle w:val="Char2"/>
          <w:rtl/>
        </w:rPr>
      </w:pPr>
      <w:r w:rsidRPr="00016EE7">
        <w:rPr>
          <w:rStyle w:val="Char2"/>
          <w:rFonts w:hint="cs"/>
          <w:rtl/>
        </w:rPr>
        <w:t>از حق نباید گذشت، تنها عامل مؤثری که بنیان حکومت شما را محکم ساخته و در تاریخ مشروطیت ایران به طرز بی‌سابقه‌ای شما را حاکم شؤونات ملی و اجتماعی این کشور نموده، نیروی ایمان مردم مسلمان ایران بوده است. آری اگر نهضت‌های مقدس دینی و اجتماعات شگرف مذهبی در مساجد و معابد مملکت نبوده و اگر هم‌آهنگی پیشوایان اسلامی و بیانات گویندگان دینی و ادعیۀ خالصانۀ مسلمانان به درگاه حضرت یزدان نمی‌بود، شما هرگز نمی‌توانستید دست به کار بزرگ تاریخی زده و با امپراطور قهار بریتانیا که سالیان دراز چنگال خون</w:t>
      </w:r>
      <w:r w:rsidRPr="00016EE7">
        <w:rPr>
          <w:rStyle w:val="Char2"/>
        </w:rPr>
        <w:t>‌</w:t>
      </w:r>
      <w:r w:rsidRPr="00016EE7">
        <w:rPr>
          <w:rStyle w:val="Char2"/>
          <w:rFonts w:hint="cs"/>
          <w:rtl/>
        </w:rPr>
        <w:t xml:space="preserve">آلودش به پیکر مسلمانان رنجیده جهان فرو رفته است پنجه نرم کنید و همچو قهرمانی توانا حریف محیل و دغلباز خود را از صحنۀ سیاست کشور بیرون رانید. </w:t>
      </w:r>
    </w:p>
    <w:p w:rsidR="00AC5B03" w:rsidRPr="00016EE7" w:rsidRDefault="00AC5B03" w:rsidP="001D07D2">
      <w:pPr>
        <w:pStyle w:val="FootnoteText"/>
        <w:ind w:left="272" w:firstLine="0"/>
        <w:rPr>
          <w:rStyle w:val="Char2"/>
          <w:rtl/>
        </w:rPr>
      </w:pPr>
      <w:r w:rsidRPr="00016EE7">
        <w:rPr>
          <w:rStyle w:val="Char2"/>
          <w:rFonts w:hint="cs"/>
          <w:rtl/>
        </w:rPr>
        <w:t xml:space="preserve">پس متوجه باشید همان طور که برای انجام خدمات ملی این کشور مسؤول هستید، مسؤولیت خطیر و شدیدی را نیز در برابر «دیانت اسلام و جمهور مسلمین عهده‌دار می‌باشید.» امروز تمام نیروهای فعالۀ کشور صرف تقویت دولت شما می‌شود و تمام ارکان مشروطیت متوجه اقدامات شما می‌باشد. صریح‌تر بگویم، روح پرفتوح مؤسس اسلام و روان پاک شهیدان راه حق و بالاخره دیدگان میلیون‌ها نفر مسلمان نگران خدمات دینی شماست. سه ماه از مدت اختیارات تام شما گذشت. درست است که به تصویب لوایح سودمند و برخی اصلاحات داخلی پرداختید، لکن هنوز قطره‌ای از زلال خدمت به دیانت در کام تشنگان وادی امید و حسرت نریخته‌اید و کمال تأسف باید گفت هنوز جمعی عناصر پست فطرت یهودی و ارمنی شعبات رسومات را دایر دارند. و مرتبا سم مهلک الکل را در کام جوانان و مردان ساده لوح ما فرو می‌ریزند. و بنیان قومیت‌ ما را متزلزل می‌سازند. </w:t>
      </w:r>
    </w:p>
    <w:p w:rsidR="00AC5B03" w:rsidRPr="00016EE7" w:rsidRDefault="00AC5B03" w:rsidP="001D07D2">
      <w:pPr>
        <w:pStyle w:val="FootnoteText"/>
        <w:ind w:left="272" w:firstLine="0"/>
        <w:rPr>
          <w:rStyle w:val="Char2"/>
          <w:rtl/>
        </w:rPr>
      </w:pPr>
      <w:r w:rsidRPr="00016EE7">
        <w:rPr>
          <w:rStyle w:val="Char2"/>
          <w:rFonts w:hint="cs"/>
          <w:rtl/>
        </w:rPr>
        <w:t xml:space="preserve">هنوز در پرتو سایه روشن نور کاباره‌ها و رقاصخانه‌ها جوانان بوالهوس این کشور در آغوش زنان عریان و بی‌عفت مستانه می‌رقصند و منطق محکم قرآن را به باد سخریه و استهزاء می‌گیرند. هنوز سی هزار زن بدکاره در فاحشه خانه‌‌های تهران به سر می‌برند و آتش مرض و فساد و اخلاق را به خرمن هستی اجتماع این کشور می‌اندازند. </w:t>
      </w:r>
    </w:p>
    <w:p w:rsidR="00AC5B03" w:rsidRPr="00016EE7" w:rsidRDefault="00AC5B03" w:rsidP="001D07D2">
      <w:pPr>
        <w:pStyle w:val="FootnoteText"/>
        <w:ind w:left="272" w:firstLine="0"/>
        <w:rPr>
          <w:rStyle w:val="Char2"/>
          <w:rtl/>
        </w:rPr>
      </w:pPr>
      <w:r w:rsidRPr="00016EE7">
        <w:rPr>
          <w:rStyle w:val="Char2"/>
          <w:rFonts w:hint="cs"/>
          <w:rtl/>
        </w:rPr>
        <w:t xml:space="preserve">هنوز فرهنگ ما در منجلات بی‌دینی و فساد فرو رفته و در سی ساعت برنامۀ گیج کننده آموزشگاه‌ها، تنها یک ساعت خیالی برای تعلیمات مذهبی مقرر شده است. </w:t>
      </w:r>
    </w:p>
    <w:p w:rsidR="00AC5B03" w:rsidRPr="00016EE7" w:rsidRDefault="00AC5B03" w:rsidP="001D07D2">
      <w:pPr>
        <w:pStyle w:val="FootnoteText"/>
        <w:ind w:left="272" w:firstLine="0"/>
        <w:rPr>
          <w:rStyle w:val="Char2"/>
          <w:rtl/>
        </w:rPr>
      </w:pPr>
      <w:r w:rsidRPr="00016EE7">
        <w:rPr>
          <w:rStyle w:val="Char2"/>
          <w:rFonts w:hint="cs"/>
          <w:rtl/>
        </w:rPr>
        <w:t xml:space="preserve">هنوز سیل لامذهبی و لاقیدی غرش کنان بنای معتقدات مذهبی محصلین را از بیخ بر می‌کند و دسته دسته جوانان ما ازدامان قرآن فرار کرده به آغوش بیگانگان پناه می‌برند. </w:t>
      </w:r>
    </w:p>
    <w:p w:rsidR="00AC5B03" w:rsidRPr="00016EE7" w:rsidRDefault="00AC5B03" w:rsidP="001D07D2">
      <w:pPr>
        <w:pStyle w:val="FootnoteText"/>
        <w:ind w:left="272" w:firstLine="0"/>
        <w:rPr>
          <w:rStyle w:val="Char2"/>
          <w:rtl/>
        </w:rPr>
      </w:pPr>
      <w:r w:rsidRPr="00016EE7">
        <w:rPr>
          <w:rStyle w:val="Char2"/>
          <w:rFonts w:hint="cs"/>
          <w:rtl/>
        </w:rPr>
        <w:t xml:space="preserve">هنوز فیلم‌های وحشت انگیز خارجیان در سالن فاسد سینماها نمایش داده می‌شود و هنوز دختران رقاصه در صحنۀ سیاه تماشاخانه‌ها از فرزندان این آب و خاک دل و دین می‌برند. </w:t>
      </w:r>
    </w:p>
    <w:p w:rsidR="00AC5B03" w:rsidRPr="00016EE7" w:rsidRDefault="00AC5B03" w:rsidP="001D07D2">
      <w:pPr>
        <w:pStyle w:val="FootnoteText"/>
        <w:ind w:left="272" w:firstLine="0"/>
        <w:rPr>
          <w:rStyle w:val="Char2"/>
          <w:rtl/>
        </w:rPr>
      </w:pPr>
      <w:r w:rsidRPr="00016EE7">
        <w:rPr>
          <w:rStyle w:val="Char2"/>
          <w:rFonts w:hint="cs"/>
          <w:rtl/>
        </w:rPr>
        <w:t xml:space="preserve">جناب آقای نخست وزیر! سه ماه دیگر از مدت اختیارات شما باقیمانده است. فرصت را غنیمت شمارید و همان طور که خود را به نام یک قهرمان ملی معرفی کرده‌اید، نام خویش را به عنوان یک رجل مذهبی در تاریخ درخشان اسلامی ثبت فرمایید و متذکر شوید که استقلال و ملیت این کشور بسته به ایمان و اسلامیت مردم آن است و اگر خدای نخواسته این از بین برود، آن نیز متلاشی خواهد شد. </w:t>
      </w:r>
    </w:p>
    <w:p w:rsidR="00AC5B03" w:rsidRPr="00016EE7" w:rsidRDefault="00AC5B03" w:rsidP="001D07D2">
      <w:pPr>
        <w:pStyle w:val="FootnoteText"/>
        <w:ind w:left="272" w:firstLine="0"/>
        <w:rPr>
          <w:rStyle w:val="Char2"/>
        </w:rPr>
      </w:pPr>
      <w:r w:rsidRPr="00016EE7">
        <w:rPr>
          <w:rStyle w:val="Char2"/>
          <w:rFonts w:hint="cs"/>
          <w:rtl/>
        </w:rPr>
        <w:t>آقای دکتر مصدق! شما با یک نیروی شگرف، کارشناسان انگلیسی را از خاک مقدس میهن بیرون را</w:t>
      </w:r>
      <w:r w:rsidRPr="00016EE7">
        <w:rPr>
          <w:rStyle w:val="Char2"/>
        </w:rPr>
        <w:t xml:space="preserve"> </w:t>
      </w:r>
      <w:r w:rsidRPr="00016EE7">
        <w:rPr>
          <w:rStyle w:val="Char2"/>
          <w:rFonts w:hint="cs"/>
          <w:rtl/>
        </w:rPr>
        <w:t xml:space="preserve">ندید و سفارتخانه‌ها و کنسرلگری‌های بریتانیا را تعطیل کردید، ولی به این حقیقت تلخ واقف باشید که ارتش جرار انگلستان به صورت بطرهای شراب در این کشور اسلامی خودنمایی می‌کند و هستی ما را به باد فنا می‌دهد و برنامه‌ ناقص فرهنگ که از ساخته‌های مغز خائن بیگانه‌پرستان است، نونهالان کشور را به پرتگاه فساد اخلاق و بی‌دینی سوق می‌دهد. شما را به خدا برای خدا قیام کنید. قبل از هر چیز لایحۀ منع مسکرات را که به تصویب مجلس شورای ملی رسیده است به موقع اجرا گذارید و سپس قانون مفیدی که متضمن تعلیمات عالیۀ اسلامی باشد تصویب فرمایید و گروه زنان عیاش بیکاره را از ادارات دولتی بیرون ریخته، مردان لایق و معیل را به کار گمارید و آتش فساد اخلاق فاحشه خانه‌ها و سینماها و تآترها را خاموش کنید. با یک سلسله تبلیغات مذهبی در رادیوهای کشور، مردم را به سوی حقیقت و درست کرداری و نوع دوستی دعوت کنید و روح یگانه پرستی و اسلامیت را در مردم تقویت فرمایید و بدانید که در انجام این خدمات برجسته دینی مشیت بالغۀ الهی و همّت رادمردان اسلامی و نیروی فعالۀ ملت ایران پشتیبان شما خواهد بود. و همان طور که در برابر مردم نام شما به عظمت و بزرگی یاد می‌شود در پیشگاه اقدس قادر متعال نیز محبوب و محترم خواهید بود. </w:t>
      </w:r>
    </w:p>
  </w:footnote>
  <w:footnote w:id="619">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درباره این نشریه بنگرید به: جنبش دانشجویی دو دهۀ 1320 و 1332، ‌ص 32 ـ33. </w:t>
      </w:r>
    </w:p>
  </w:footnote>
  <w:footnote w:id="620">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بنگرید:‌جنبش دانشجویی، ص 34ـ35. </w:t>
      </w:r>
    </w:p>
  </w:footnote>
  <w:footnote w:id="621">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آیین اسلام، س 4، ش 5، ‌ص 19 درباره جشن افتتاح آن و حضور آیت‌الله سید محمد بهبهانی بنگرید: آیین اسلام، س 4، ش 13، ص 4. </w:t>
      </w:r>
    </w:p>
  </w:footnote>
  <w:footnote w:id="622">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 آیین اسلام، س 5، ش 23، ص 17. </w:t>
      </w:r>
    </w:p>
  </w:footnote>
  <w:footnote w:id="623">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و نیز بنگرید: آیین اسلام، س 5 (1327)، ش 4، ص 2. نشریاتی مانند وظیفه، ندای حق و نور دانش تا حوالی سال 1349 منتشر می‌شدند. در این سال بود که امتیاز اغلب نشریات به بهانه تیراژ کم لغو شد. گفته می‌شد که چاپ اعلان‌ها و آگهی‌ها که به موجب قانون می‌بایست در نشریات کثیرالانتشار منتشر می‌شد در این نشریات به چاپ می‌رسید و این (آنچه که گفته شد) موجب اشکال می‌شد، به همین دلیل آن نشریات را تعطیل کردند!</w:t>
      </w:r>
    </w:p>
  </w:footnote>
  <w:footnote w:id="624">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نهضت اسلام، سال اول، شماره 9، ص 3. </w:t>
      </w:r>
    </w:p>
  </w:footnote>
  <w:footnote w:id="625">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دوازده شماره از این نشریه در کتابخانه مجلس نگهداری می‌شود. </w:t>
      </w:r>
    </w:p>
  </w:footnote>
  <w:footnote w:id="626">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تلگرافی از شیراز به نخست وزیر و وزیر فرهنگ مندرج در نشریۀ آیین اسلام، ش 18 (23 تیر 1323)، ‌ص 3. </w:t>
      </w:r>
    </w:p>
  </w:footnote>
  <w:footnote w:id="627">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آیین اسلام، س 1، ش 22، ص 7. </w:t>
      </w:r>
    </w:p>
  </w:footnote>
  <w:footnote w:id="628">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همان، ش 24، (3 شهریور، 23) ص 6. </w:t>
      </w:r>
    </w:p>
  </w:footnote>
  <w:footnote w:id="629">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همان، س 1، ش 21، ص 3 و بنگرید، همان، ش 24 مقالۀ «فرهنگ خانۀ امید ماست» در همین نشریه (ش 40 ص 28) از اقدام وزارت فرهنگ مبنی بر تدریس قرآن و شرعیات در مدارس تشکر شده و به انتقادهایی که برخی از مطبوعات از وزارت فرهنگ کرده‌اند، اشاره شده است. گویا اقدام وزارت فرهنگ تنها در حد دبستان‌ها بوده و همین امر، البته ضمن تشکر، سبب اعتراض یکی از نمایندگان استان فارس شده است. بنگرید: آیین اسلام، س 1، ش 47، ص 5. </w:t>
      </w:r>
    </w:p>
  </w:footnote>
  <w:footnote w:id="630">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و بنگرید به پاسخ محمود افشار که پس از صدیق، کفیل وزارت فرهنگ شده است: آیین اسلام، س 2، ش 11، ص 10. </w:t>
      </w:r>
    </w:p>
  </w:footnote>
  <w:footnote w:id="631">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آیین اسلام، س 2، ش 25، ص 7. در همانجا از قول نشریه افزوده شده است که «سه ماه است که بیش از صد نامه و تلگراف به این اداره رسیده و جداً تقاضا کرده‌اند که برنامۀ دبستان‌ها و دبیرستان‌ها باید با موازین دین تطبیق و مواد مخالف آن اصلاح شود. </w:t>
      </w:r>
    </w:p>
  </w:footnote>
  <w:footnote w:id="632">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همان، س 2، ش 43 (دی ماه 24)، ص 4. </w:t>
      </w:r>
    </w:p>
  </w:footnote>
  <w:footnote w:id="633">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همان، س 2، ش 43، (دی ماه 24) ص 4. </w:t>
      </w:r>
    </w:p>
  </w:footnote>
  <w:footnote w:id="634">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متن نامۀ شایگان به آقای فلسفی را برای آنکه به اطلاع آیت‌الله بروجردی برساند در دنیای اسلام، سال اول، ش 23 ـ 24، ص 1 بنگرید. </w:t>
      </w:r>
    </w:p>
  </w:footnote>
  <w:footnote w:id="635">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آیین اسلام، س 4، ش 36، ص 10ـ12. </w:t>
      </w:r>
    </w:p>
  </w:footnote>
  <w:footnote w:id="636">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 خاطرات و مبارزات حجت‌الاسلام فلسفی، ص 181ـ183. </w:t>
      </w:r>
    </w:p>
  </w:footnote>
  <w:footnote w:id="637">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مجله خواندنی‌ها، ش67، ‌23 اردیبهشت. </w:t>
      </w:r>
    </w:p>
  </w:footnote>
  <w:footnote w:id="638">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آیین اسلام، س 1، ش 11 (5/3/1323، ص 3 در این سال که جشن ومین دوم زندگی بهاییان بوده، نشریۀ یاد شده برگزاری آن را مورد اعتراض قرار داده است. (س 1، ش 13 تاریخ انتشار 19/3/1323، ص 5). </w:t>
      </w:r>
    </w:p>
  </w:footnote>
  <w:footnote w:id="639">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آیین اسلام، س 1، ش 13، خرداد 23، ص 7. </w:t>
      </w:r>
    </w:p>
  </w:footnote>
  <w:footnote w:id="640">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همان، س 2، ش 23، ص 10. </w:t>
      </w:r>
    </w:p>
  </w:footnote>
  <w:footnote w:id="641">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همان، س 3، ش 26، ص 11. </w:t>
      </w:r>
    </w:p>
  </w:footnote>
  <w:footnote w:id="642">
    <w:p w:rsidR="00AC5B03" w:rsidRPr="00016EE7" w:rsidRDefault="00AC5B03" w:rsidP="001D07D2">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دربارۀ سابقۀ مبارزاتی وی بنگرید: خاطرات آیت الله منتظری ، ‌ج 1، ص 346ـ347. وی اشعاری هم درباره فلسطین سروده که دو بیت آن چنین است:‌(برای این شعر و اشعار دیگر او بنگرید: بیت المقدس و تحول قبلۀ مسلمین، میرزا خلیل کمره‌ای، ص 486). </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67"/>
        <w:gridCol w:w="3227"/>
      </w:tblGrid>
      <w:tr w:rsidR="00AC5B03" w:rsidRPr="00016EE7" w:rsidTr="001D07D2">
        <w:tc>
          <w:tcPr>
            <w:tcW w:w="3402" w:type="dxa"/>
          </w:tcPr>
          <w:p w:rsidR="00AC5B03" w:rsidRPr="00016EE7" w:rsidRDefault="00AC5B03" w:rsidP="001D07D2">
            <w:pPr>
              <w:pStyle w:val="FootnoteText"/>
              <w:ind w:firstLine="0"/>
              <w:jc w:val="lowKashida"/>
              <w:rPr>
                <w:rStyle w:val="Char2"/>
                <w:sz w:val="2"/>
                <w:szCs w:val="2"/>
                <w:rtl/>
              </w:rPr>
            </w:pPr>
            <w:r w:rsidRPr="00016EE7">
              <w:rPr>
                <w:rStyle w:val="Char2"/>
                <w:rFonts w:hint="cs"/>
                <w:rtl/>
              </w:rPr>
              <w:t>فلسطین قبلۀ اولای اسلام</w:t>
            </w:r>
            <w:r w:rsidRPr="00016EE7">
              <w:rPr>
                <w:rStyle w:val="Char2"/>
              </w:rPr>
              <w:br/>
            </w:r>
          </w:p>
        </w:tc>
        <w:tc>
          <w:tcPr>
            <w:tcW w:w="567" w:type="dxa"/>
          </w:tcPr>
          <w:p w:rsidR="00AC5B03" w:rsidRPr="00016EE7" w:rsidRDefault="00AC5B03" w:rsidP="001D07D2">
            <w:pPr>
              <w:pStyle w:val="FootnoteText"/>
              <w:ind w:firstLine="0"/>
              <w:jc w:val="lowKashida"/>
              <w:rPr>
                <w:rStyle w:val="Char2"/>
                <w:rtl/>
              </w:rPr>
            </w:pPr>
          </w:p>
        </w:tc>
        <w:tc>
          <w:tcPr>
            <w:tcW w:w="3227" w:type="dxa"/>
          </w:tcPr>
          <w:p w:rsidR="00AC5B03" w:rsidRPr="00016EE7" w:rsidRDefault="00AC5B03" w:rsidP="001D07D2">
            <w:pPr>
              <w:pStyle w:val="FootnoteText"/>
              <w:ind w:firstLine="0"/>
              <w:jc w:val="lowKashida"/>
              <w:rPr>
                <w:rStyle w:val="Char2"/>
                <w:sz w:val="2"/>
                <w:szCs w:val="2"/>
                <w:rtl/>
              </w:rPr>
            </w:pPr>
            <w:r w:rsidRPr="00016EE7">
              <w:rPr>
                <w:rStyle w:val="Char2"/>
                <w:rFonts w:hint="cs"/>
                <w:rtl/>
              </w:rPr>
              <w:t>که باشد حفظ آن ابقای اسلام</w:t>
            </w:r>
            <w:r w:rsidRPr="00016EE7">
              <w:rPr>
                <w:rStyle w:val="Char2"/>
              </w:rPr>
              <w:br/>
            </w:r>
          </w:p>
        </w:tc>
      </w:tr>
      <w:tr w:rsidR="00AC5B03" w:rsidRPr="00016EE7" w:rsidTr="001D07D2">
        <w:tc>
          <w:tcPr>
            <w:tcW w:w="3402" w:type="dxa"/>
          </w:tcPr>
          <w:p w:rsidR="00AC5B03" w:rsidRPr="00016EE7" w:rsidRDefault="00AC5B03" w:rsidP="001D07D2">
            <w:pPr>
              <w:pStyle w:val="FootnoteText"/>
              <w:ind w:firstLine="0"/>
              <w:jc w:val="lowKashida"/>
              <w:rPr>
                <w:rStyle w:val="Char2"/>
                <w:sz w:val="2"/>
                <w:szCs w:val="2"/>
                <w:rtl/>
              </w:rPr>
            </w:pPr>
            <w:r w:rsidRPr="00016EE7">
              <w:rPr>
                <w:rStyle w:val="Char2"/>
                <w:rFonts w:hint="cs"/>
                <w:rtl/>
              </w:rPr>
              <w:t>بود نبض حیاتی بهر مسلم</w:t>
            </w:r>
            <w:r w:rsidRPr="00016EE7">
              <w:rPr>
                <w:rStyle w:val="Char2"/>
              </w:rPr>
              <w:br/>
            </w:r>
          </w:p>
        </w:tc>
        <w:tc>
          <w:tcPr>
            <w:tcW w:w="567" w:type="dxa"/>
          </w:tcPr>
          <w:p w:rsidR="00AC5B03" w:rsidRPr="00016EE7" w:rsidRDefault="00AC5B03" w:rsidP="001D07D2">
            <w:pPr>
              <w:pStyle w:val="FootnoteText"/>
              <w:ind w:firstLine="0"/>
              <w:jc w:val="lowKashida"/>
              <w:rPr>
                <w:rStyle w:val="Char2"/>
                <w:rtl/>
              </w:rPr>
            </w:pPr>
          </w:p>
        </w:tc>
        <w:tc>
          <w:tcPr>
            <w:tcW w:w="3227" w:type="dxa"/>
          </w:tcPr>
          <w:p w:rsidR="00AC5B03" w:rsidRPr="00016EE7" w:rsidRDefault="00AC5B03" w:rsidP="001D07D2">
            <w:pPr>
              <w:pStyle w:val="FootnoteText"/>
              <w:ind w:firstLine="0"/>
              <w:jc w:val="lowKashida"/>
              <w:rPr>
                <w:rStyle w:val="Char2"/>
                <w:sz w:val="2"/>
                <w:szCs w:val="2"/>
                <w:rtl/>
              </w:rPr>
            </w:pPr>
            <w:r w:rsidRPr="00016EE7">
              <w:rPr>
                <w:rStyle w:val="Char2"/>
                <w:rFonts w:hint="cs"/>
                <w:rtl/>
              </w:rPr>
              <w:t>چون رفت آن، طی شود اعلای اسلام.</w:t>
            </w:r>
            <w:r w:rsidRPr="00016EE7">
              <w:rPr>
                <w:rStyle w:val="Char2"/>
              </w:rPr>
              <w:br/>
            </w:r>
          </w:p>
        </w:tc>
      </w:tr>
    </w:tbl>
    <w:p w:rsidR="00AC5B03" w:rsidRPr="00016EE7" w:rsidRDefault="00AC5B03" w:rsidP="001D07D2">
      <w:pPr>
        <w:pStyle w:val="FootnoteText"/>
        <w:ind w:left="272" w:hanging="272"/>
        <w:rPr>
          <w:rStyle w:val="Char2"/>
          <w:sz w:val="2"/>
          <w:szCs w:val="2"/>
        </w:rPr>
      </w:pPr>
    </w:p>
  </w:footnote>
  <w:footnote w:id="643">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بنده مقدار زیادی شکایت از این قبیل فعالیت‌های بهائیان را در نامه‌هایی که برای آیت‌الله چهار سوقی ـ ریاست هیئت علمیه اصفهان ـ فرستاده شده، در کتاب«اسنادی از خاندان روضاتیان» (قم، انصاریان) چاپ کرده‌ام. روشن است که همین وضعیت در نقاط دیگر هم برای علمای شهرستان‌ها وجود داشته است. </w:t>
      </w:r>
    </w:p>
  </w:footnote>
  <w:footnote w:id="644">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آقای دوانی نیز توضیحاتی درباره درگیری آقای بروجردی با بهائیان داده است: مجلۀ یاد، ‌شده 6، ‌ص 22 ـ 23. </w:t>
      </w:r>
    </w:p>
  </w:footnote>
  <w:footnote w:id="645">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خاطرات و مبارزات حجت‌الاسلام فلسفی، ص 188 ـ 199. </w:t>
      </w:r>
    </w:p>
  </w:footnote>
  <w:footnote w:id="646">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 خاطرات فردوست، ج 1، ص 202 ـ 203 و 374. </w:t>
      </w:r>
    </w:p>
  </w:footnote>
  <w:footnote w:id="647">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خاطرات دکتر مهدی حائری، ص 45، بنگرید: آئینه دار مهر: خاطرات آیت‌الله غیوری، (مرکز اسناد، 1386)ص 50ـ51. </w:t>
      </w:r>
    </w:p>
  </w:footnote>
  <w:footnote w:id="648">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آیین اسلام، س 3، ش 26، ص 11. </w:t>
      </w:r>
    </w:p>
  </w:footnote>
  <w:footnote w:id="649">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تهران، دفتر نشریات دینی نور، شرکت چاپخانه تابان، 1323. از مرکزی با نام دفتر نشریات دینی،</w:t>
      </w:r>
      <w:r>
        <w:rPr>
          <w:rStyle w:val="Char2"/>
          <w:rFonts w:hint="cs"/>
          <w:rtl/>
        </w:rPr>
        <w:t xml:space="preserve"> </w:t>
      </w:r>
      <w:r w:rsidRPr="00016EE7">
        <w:rPr>
          <w:rStyle w:val="Char2"/>
          <w:rFonts w:hint="cs"/>
          <w:rtl/>
        </w:rPr>
        <w:t xml:space="preserve">اعلانی به مناسبت درگذشت آیت‌الله قمی در بهمن 1325 صادر کرد که یک بیانیه سیاسی به تمام معنا علیه رضاشاه و فجایع آن دوره بود. بنگرید:‌ مرجعیت در عرصه اجتماع و سیاست، ص 306. </w:t>
      </w:r>
    </w:p>
  </w:footnote>
  <w:footnote w:id="650">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خاطرات و مبارزات حجت الاسلام فلسفی، ص 189 پاورقی، آقای سلطانی هم به نقل از آقای بروجردی آورده است که«هرگاه با شاه ملاقات کرده‌ام، تأکید داشتم که جلوی این فرقۀ ضال مضله را بگیرند و او هم وعده می‌داد، ولی عمل نمی‌کرد.» در یکی از ملاقات‌ها، شاه از او می‌خواهد که به دولت کمک کند. پس ازآن به تحریک ایشان، مردم از بسیاری از نقاط به مقامات نامه نوشته و درخواست مبارزه با بهائیان را می‌کنند. زمانی که دولت مصمم می‌شود تا حظیر</w:t>
      </w:r>
      <w:r w:rsidRPr="00016EE7">
        <w:rPr>
          <w:rFonts w:ascii="IRNazli" w:hAnsi="IRNazli" w:cs="IRNazli" w:hint="cs"/>
          <w:sz w:val="24"/>
          <w:szCs w:val="24"/>
          <w:rtl/>
        </w:rPr>
        <w:t>ۀ</w:t>
      </w:r>
      <w:r w:rsidRPr="00016EE7">
        <w:rPr>
          <w:rStyle w:val="Char2"/>
          <w:rFonts w:hint="cs"/>
          <w:rtl/>
        </w:rPr>
        <w:t xml:space="preserve"> القدس را تخریب کند، گویا با دخالت آمریکا و اصرار</w:t>
      </w:r>
      <w:r>
        <w:rPr>
          <w:rStyle w:val="Char2"/>
          <w:rFonts w:hint="cs"/>
          <w:rtl/>
        </w:rPr>
        <w:t xml:space="preserve"> آن‌ها </w:t>
      </w:r>
      <w:r w:rsidRPr="00016EE7">
        <w:rPr>
          <w:rStyle w:val="Char2"/>
          <w:rFonts w:hint="cs"/>
          <w:rtl/>
        </w:rPr>
        <w:t xml:space="preserve">در حفظ حقوق بهائیان، دولت از این کار منصرف می‌شود. بنگرید: مجلۀ حوزه، ش 43ـ44، ص 48 ـ 49. </w:t>
      </w:r>
    </w:p>
  </w:footnote>
  <w:footnote w:id="651">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درباره حادثۀ ابرقو بنگرید به: فجایع بهائیت یا واقعۀ قتل ابرقو، حاج شیخ حسین خراسانی، (این کتاب درباره قتل عام یک خانواده مسلمان از سوی بهائیان است). درباره ملاقات امام با شاه بر سر موضوع اعدام نکردن قاتلین بهائیان که گویا پیش از آن اتفاق افتاده است، بنگرید به: خاطرات آیت الله مسعودی خمینی 228ـ229. </w:t>
      </w:r>
    </w:p>
  </w:footnote>
  <w:footnote w:id="652">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خاطرات دکتر مهدی حائری یزدی، ص56ـ57. </w:t>
      </w:r>
    </w:p>
  </w:footnote>
  <w:footnote w:id="653">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خاطرات آیت‌الله ابوالقاسم خزعلی، ص58. </w:t>
      </w:r>
    </w:p>
  </w:footnote>
  <w:footnote w:id="654">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کیهان، ش 3575 مورخۀ 20/2/1334. </w:t>
      </w:r>
    </w:p>
  </w:footnote>
  <w:footnote w:id="655">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 به: خاطرات مبارزات حجت‌الاسلام فلسفی، ص199. پاورقی از کیهان 20 اردیبهشت 34 و اطلاعات 31 اردیبهشت همان سال. این ساختمان که در تقاطع حافظ ـ سمیه است، در حال حاضر در اختیار حوزۀ هنری سازمان تبلیغات اسلامی قرار دارد. </w:t>
      </w:r>
    </w:p>
  </w:footnote>
  <w:footnote w:id="656">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قیام15 خرداد به روایت اسناد، ج 1، ص47. </w:t>
      </w:r>
    </w:p>
  </w:footnote>
  <w:footnote w:id="657">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 قیام 15 خرداد به روایت اسناد ساواک، ج 1، ص 71 ـ 72. ترتیب این فتوا با نظر آیت الله میرزا ابوالفضل زاهد قمی و توضیحات مقدماتی و نتیجه‌گیری‌های آقای سید هادی خسروشاهی بود. </w:t>
      </w:r>
    </w:p>
  </w:footnote>
  <w:footnote w:id="658">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قیام 15 خرداد به روایت اسناد ساواک، ج 1، ص 109ـ110. </w:t>
      </w:r>
    </w:p>
  </w:footnote>
  <w:footnote w:id="659">
    <w:p w:rsidR="00AC5B03" w:rsidRPr="00016EE7" w:rsidRDefault="00AC5B03" w:rsidP="00B21FE3">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وی زمانی که بهائی بود کتاب </w:t>
      </w:r>
      <w:r w:rsidRPr="00016EE7">
        <w:rPr>
          <w:rFonts w:ascii="IRNazli" w:hAnsi="IRNazli" w:cs="IRNazli"/>
          <w:sz w:val="24"/>
          <w:szCs w:val="24"/>
          <w:rtl/>
        </w:rPr>
        <w:t>الکواکب الدرّی</w:t>
      </w:r>
      <w:r>
        <w:rPr>
          <w:rFonts w:ascii="IRNazli" w:hAnsi="IRNazli" w:cs="IRNazli" w:hint="cs"/>
          <w:sz w:val="24"/>
          <w:szCs w:val="24"/>
          <w:rtl/>
        </w:rPr>
        <w:t>ة</w:t>
      </w:r>
      <w:r w:rsidRPr="00016EE7">
        <w:rPr>
          <w:rFonts w:ascii="IRNazli" w:hAnsi="IRNazli" w:cs="IRNazli"/>
          <w:sz w:val="24"/>
          <w:szCs w:val="24"/>
          <w:rtl/>
        </w:rPr>
        <w:t xml:space="preserve"> فی مأثر البهائی</w:t>
      </w:r>
      <w:r>
        <w:rPr>
          <w:rFonts w:ascii="IRNazli" w:hAnsi="IRNazli" w:cs="IRNazli" w:hint="cs"/>
          <w:sz w:val="24"/>
          <w:szCs w:val="24"/>
          <w:rtl/>
        </w:rPr>
        <w:t>ة</w:t>
      </w:r>
      <w:r w:rsidRPr="00016EE7">
        <w:rPr>
          <w:rStyle w:val="Char2"/>
          <w:rFonts w:hint="cs"/>
          <w:rtl/>
        </w:rPr>
        <w:t xml:space="preserve"> را در تاریخ بهائیت نوشته بود که طبعا با تألیف کشف الحیل بی‌اعتبار شد. در این باره بنگرید به: کشف الحیل، ج 2، ص 58 (چاپ چهارم، 1340). </w:t>
      </w:r>
    </w:p>
  </w:footnote>
  <w:footnote w:id="660">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آیتی از چهره‌های سرشناس در تاریخ اندیشه‌های مذهبی دوره معاصر ایران است. وی که از خاندانی روحانی بود به سال 1288 ش زاده شد. مدت‌ها در کسوت روحانیت بود و سپس به بهائیت گروید. در آنجا بود که وی کتاب دو جلدی «الکواکب الدریه در مأثر البهائیه» را در شرح حال باب و بهاء تألیف کرد. وی طی آن سال‌ها محبوب بهائیان بود، اما سپس از بهائیت برگشت و کتاب سه جلدی کشف الحیل را در ردّ بهائیت نگاشت که شهرت زیادی یافت. آثار فراوان دیگری هم دارد که از آن جمله مجله نمکدان است که چندین سال انتشار می‌یافت. وی در سال 1343 قمری از بهائیت برگشت و مدت‌ها در تهران در ادارۀ فرهنگ استخدام بود و در دبیرستان‌ها ادبیات تدریس می‌کرد. وی سپس به یزد بازگشت و در آنجا به نوشتن مقالات خود پرداخت. عبدالحسین آیتی در سال 1373 درگذشت. شرح حال تفصیلی وی را بنگرید در: مکارم الآثار، ج 8 ، ص 2829ـ2833؛ فرهنگ نام آوران معاصر ایران، ج1، ص 385ـ388. </w:t>
      </w:r>
    </w:p>
  </w:footnote>
  <w:footnote w:id="661">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آیین اسلام، س4، ش3، ص 7. </w:t>
      </w:r>
    </w:p>
  </w:footnote>
  <w:footnote w:id="662">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پرچم اسلام، ش 72، 9، ‌مهر 26. </w:t>
      </w:r>
    </w:p>
  </w:footnote>
  <w:footnote w:id="663">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آیین اسلام، س 4، ش39، ص 14. </w:t>
      </w:r>
    </w:p>
  </w:footnote>
  <w:footnote w:id="664">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آیین اسلام، س 4، ش 39، ‌ص 14. </w:t>
      </w:r>
    </w:p>
  </w:footnote>
  <w:footnote w:id="665">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مقصود غلامعلی خراسانی است که متهم به بهائیت بود و رئیس اطاق تجارت یزد بود. </w:t>
      </w:r>
    </w:p>
  </w:footnote>
  <w:footnote w:id="666">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مرکز اسناد ملی ایران، پروندۀ خالصی زاده، شمارۀ‌ تنظیم 22ـ11600 پاکت 230. در اسناد مربوط به وی مطالب فراوان دیگری در این باره وجود دارد. </w:t>
      </w:r>
    </w:p>
  </w:footnote>
  <w:footnote w:id="667">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دنیای اسلام، ش 39، ‌17 مرداد 1326. اطلاعات بیشتر در باره مبارزه با بهائیت در این دوره را بنگرید در: بهائی ستیزی و اسلام گرایی، مجلۀ ایران نامه، سال 19، ش 1ـ2، 1380، ‌79 ـ 124 (این مقاله با نگاه دفاع از بهائیت نوشته شده است). </w:t>
      </w:r>
    </w:p>
  </w:footnote>
  <w:footnote w:id="668">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آیین اسلام، س 4، ش 32، ‌ص18. </w:t>
      </w:r>
    </w:p>
  </w:footnote>
  <w:footnote w:id="669">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w:t>
      </w:r>
      <w:r w:rsidRPr="00016EE7">
        <w:rPr>
          <w:rStyle w:val="Char2"/>
          <w:rtl/>
        </w:rPr>
        <w:t xml:space="preserve"> </w:t>
      </w:r>
      <w:r w:rsidRPr="00016EE7">
        <w:rPr>
          <w:rStyle w:val="Char2"/>
          <w:rFonts w:hint="cs"/>
          <w:rtl/>
        </w:rPr>
        <w:t xml:space="preserve">انقلاب اسلامی به روایت اسناد ساواک، ج 2، ص 169؛ نوزدهم دی به روایت اسناد ساواک، ص 168. درباره تحریم زمزم و ایران گاز و بوتان گاز و بحث‌هایی که در این باره در قم درگرفت، بنگرید: آیت الله گلپایگانی به روایت اسناد ساواک، ج 3، ص 124. </w:t>
      </w:r>
    </w:p>
  </w:footnote>
  <w:footnote w:id="670">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آیت الله گلپایگانی به روایت اسناد ساواک، ج 3، ص 126. متن پرسشی که از مرحوم آیت الله بروجردی در این باره در تاریخ هشتم ذی حجه 1374 شده و اصل آن به خط آقای منتظری بوده، عینا بعدها از مرحوم آیت الله گلپایگانی شده و ایشان در جواب نوشته‌اند: لازم است مسلمین نسبت به این فرقه ضاله معاشرت و مخالطه و معامله را ترک کنند. (متن سوال و جواب در آرشیو اختصاصی حاج آقا باقر گلپایگانی رؤیت شد.)</w:t>
      </w:r>
    </w:p>
  </w:footnote>
  <w:footnote w:id="671">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آیت الله گلپایگانی به روایت اسناد ساواک، ج 1، ‌ص 219. </w:t>
      </w:r>
    </w:p>
  </w:footnote>
  <w:footnote w:id="672">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گزارش</w:t>
      </w:r>
      <w:r w:rsidRPr="00016EE7">
        <w:rPr>
          <w:rStyle w:val="Char2"/>
        </w:rPr>
        <w:t>‌</w:t>
      </w:r>
      <w:r w:rsidRPr="00016EE7">
        <w:rPr>
          <w:rStyle w:val="Char2"/>
          <w:rFonts w:hint="cs"/>
          <w:rtl/>
        </w:rPr>
        <w:t>ها، ‌اسناد و مطالبی که درباره تحولات نیمه اول اردیبهشت سال 34 وجود دارد، غالباً در شماره 67 مجلۀ خواندنی‌ها درج شده است. از آن جمله نامه آیت الله بروجردی به آقای فلسفی است که سند بسیار جالبی است. بنگرید: خواندنی</w:t>
      </w:r>
      <w:r w:rsidRPr="00016EE7">
        <w:rPr>
          <w:rStyle w:val="Char2"/>
        </w:rPr>
        <w:t>‌</w:t>
      </w:r>
      <w:r w:rsidRPr="00016EE7">
        <w:rPr>
          <w:rStyle w:val="Char2"/>
          <w:rFonts w:hint="cs"/>
          <w:rtl/>
        </w:rPr>
        <w:t xml:space="preserve">ها، ‌ش 67، ص 47 48. </w:t>
      </w:r>
    </w:p>
  </w:footnote>
  <w:footnote w:id="673">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نشریۀ نور دانش، سال اول، ش 29 (1327) ص 810 ؛ آیین اسلام، س 5، ‌ش 7، ص 14. </w:t>
      </w:r>
    </w:p>
  </w:footnote>
  <w:footnote w:id="674">
    <w:p w:rsidR="00AC5B03" w:rsidRPr="00016EE7" w:rsidRDefault="00AC5B03" w:rsidP="001D07D2">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شرح آن را بنگرید در:‌ یادنامۀ آیت الله سید محیی الدین فال اسیری، ص 68 به بعد. این نمونه، یکی از نمونه‌های جالبی است که گزارش تفصیلی آن به دست آمده است. در این اثر گزارشی درباره زمینه‌های نفوذ بهائیان در نیریز حضور آنان در ادارات دولتی به ویژه شهرداری و آموزش و پرورش و نیز چگونگی مقابله با</w:t>
      </w:r>
      <w:r>
        <w:rPr>
          <w:rStyle w:val="Char2"/>
          <w:rFonts w:hint="cs"/>
          <w:rtl/>
        </w:rPr>
        <w:t xml:space="preserve"> آن‌ها </w:t>
      </w:r>
      <w:r w:rsidRPr="00016EE7">
        <w:rPr>
          <w:rStyle w:val="Char2"/>
          <w:rFonts w:hint="cs"/>
          <w:rtl/>
        </w:rPr>
        <w:t>از سوی یک عالم روحانی به دست داده شده است. در این شهر، تقریبا هر مسجد و مدرسه علمیه و بیمارستانی که ساخته شده، به نام امام زمان</w:t>
      </w:r>
      <w:r w:rsidRPr="00016EE7">
        <w:rPr>
          <w:rStyle w:val="Char2"/>
          <w:rFonts w:cs="CTraditional Arabic" w:hint="cs"/>
          <w:rtl/>
        </w:rPr>
        <w:t>÷</w:t>
      </w:r>
      <w:r w:rsidRPr="00016EE7">
        <w:rPr>
          <w:rStyle w:val="Char2"/>
          <w:rFonts w:hint="cs"/>
          <w:rtl/>
        </w:rPr>
        <w:t xml:space="preserve"> ساخته شده که آن روزگار چنین اقدامی در برابر بهائیان رسم بود. </w:t>
      </w:r>
    </w:p>
  </w:footnote>
  <w:footnote w:id="675">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مجله هفتگی نور دانش، سال 26ع ش 20، ‌ص 559. </w:t>
      </w:r>
    </w:p>
  </w:footnote>
  <w:footnote w:id="676">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آیین اسلام، س 6 (1328)، ش 35، ‌ص 7. </w:t>
      </w:r>
    </w:p>
  </w:footnote>
  <w:footnote w:id="677">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بخشی از جریانات مربوط به وی و قضایای سنگسر ـ مهدی شهر پس از انقلاب ـ مداخله علما و روحانیون و منازعات محلی و قضیه بانک صادرات را آقای یحیی نوری که خود درگیر با آن وقایع بوده، شرح داده است. بنگرید: ریشه‌های انقلابی اسلامی و شرحی از 17 شهریور، ص 228ـ233. </w:t>
      </w:r>
    </w:p>
  </w:footnote>
  <w:footnote w:id="678">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بیست و پنج سال با پادشاه، ص 308. </w:t>
      </w:r>
    </w:p>
  </w:footnote>
  <w:footnote w:id="679">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بیست و پنج سال با پادشاه، ص 309. </w:t>
      </w:r>
    </w:p>
  </w:footnote>
  <w:footnote w:id="680">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آیت‌الله طالقانی او را یک زن بی‌سروپای بهایی می‌نامید. بنگرید: ابوذر‌ زمان، ج 2، ‌ص 322. </w:t>
      </w:r>
    </w:p>
  </w:footnote>
  <w:footnote w:id="681">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وی آنگونه که بعدها از بازجویی‌هایش یاد کرده، در همان مدرسه، تظاهراتی بر ضد کشف حجاب در سال 1319 ش به راه انداخته است. بنگرید مجلۀ یاد، ص 44. </w:t>
      </w:r>
    </w:p>
  </w:footnote>
  <w:footnote w:id="682">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یک نمونه از این بیانیه‌های نقد گونۀ مفصل را با امضاهای مربوطه بنگرید در: فدائیان اسلام، تاریخ، عملکرد، اندیشه، ص 149ـ155. </w:t>
      </w:r>
    </w:p>
  </w:footnote>
  <w:footnote w:id="683">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آقای حجت الاسلام علی اصغر مروارید می‌گوید: نواب در کوچه و بازار، هر کجا که می‌رفت، ممکن نبود نهی از منکر نکند. به هرکس می‌رسید، اگر آن شخص کلاه شاپو یا کروات داشت، آن را پنهان می‌کرد. یعنی وقتی می‌دیدند نواب می‌آید، کلاه شاپو را از سرشان بر می‌داشتند (مجلۀ یاد، ش 6، ص 49). آقای خامنه‌ای هم در این باره می‌‌گوید: نواب به هنگام راه رفتن هم شعار می‌داد و می‌گفت: ما باید اسلام را حاکم کنیم، برادر مسلمان و برادر غیرت‌مند، اسلام باید حکومت کند. وقتی می‌رسید به افرادی که کروات گردنشان بود، می‌گفت: این بند را اجانب به گردن ما انداخته‌اند، برادر باز کن، وقتی می‌رسید به کسانی که کلاه شاپو سرشان بود، می‌گفت: این کلاه را اجانب سر ما گذاشته‌اند، برادر، بردار. بنگرید: تاریخ شفاهی کانون، ص 146. </w:t>
      </w:r>
    </w:p>
  </w:footnote>
  <w:footnote w:id="684">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نواب در مدرسۀ قوام حجره داشت و حجره‌ای از حجرات فوقانی مدرسه هم محل کتابخانۀ علامۀ امینی بود. </w:t>
      </w:r>
    </w:p>
  </w:footnote>
  <w:footnote w:id="685">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وی بعدها با دکتر مصدق سخت درگیر شد و اواخر حکومت وی به زندان افتاد، آیت‌الله کاشانی در این باره نام‌های هم به دکتر مصدق نوشته که در نشریۀ مهد آزادی چهارشنبه 20 خرداد 1332 درج شده است. نمونه‌ای از اطلاعیه‌های هیئت قائمیه بر ضد مصدق و توده‌ای‌ها در ضمائم کتاب آمده است. </w:t>
      </w:r>
    </w:p>
  </w:footnote>
  <w:footnote w:id="686">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نواب در بازجویی خود در سال 1334 در پاسخ این پرسش که دوستان یا رابطین جمعیت فدائیان اسلام در جمعیت‌های دیگر را معرفی کنید، می‌گوید: آقای حاج سراج انصاری در جمعیت اتحادیۀ مسلمین. کیهان، 30 دی ماه 1381. </w:t>
      </w:r>
    </w:p>
  </w:footnote>
  <w:footnote w:id="687">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نمونۀ آن مجلس بحثی با کسروی است که گزارش تفصیلی آن در دنیای اسلام سال 1، ش9، ‌آمده است. گفته‌اند که کسروی او را پسر عمو خطاب می‌کرد!</w:t>
      </w:r>
    </w:p>
  </w:footnote>
  <w:footnote w:id="688">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 به مصاحبه کرباسچیان که خود در جریان برخی از این گفتگوها بوده است. یالثارات، ‌ش 211، ص 206. </w:t>
      </w:r>
    </w:p>
  </w:footnote>
  <w:footnote w:id="689">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گفته شده است که نواب در استفتایی که از علامه عبدالحسین امینی در این باره کرده بود، حکم تکفیر کسی را که این قبیل آثار را تألیف کرده باشد، گرفت. بنگرید: سروش، س 3، ش 130 (26/10/60)ص 38. </w:t>
      </w:r>
    </w:p>
  </w:footnote>
  <w:footnote w:id="690">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یکی دیگر از کارهای فدائیان، کشتن دکتر برجیس بود که در اصل یهودی بود و سپس بهایی شده بود و در کاشان مشغول به کار بود. نواب و دیگران معتقد بودند که وی شمار زیادی از مسلمانان را با داروی اشتباهی کشته بود. هشت نفر به سراغ وی رفتند و او را کشتند و خود را به دادگستری معرفی کردند. محاکمۀ این افراد از کاشان به تهران انتقال یافت و نواب شخصا روز اخذ رأی به دادگاه آمد و پس از روحیه دادن به محکومین با کمک دوستانش از دادگاه گریخت. در نهایت، اقدامات آیت‌الله بروجردی و نیز آیت الله بهبهانی و کاشانی سبب شد تا اینان آزاد شدند. بنگرید: به خاطرات گلسرخی، ‌یاد، ش 6، ص 45ـ46. در یکی از نامه‌های آیت الله بروجردی به آقای فلسفی هم راجع به مسائل کاشان و قضیه مزبور مطالبی آمده است. بنگرید: خاطرات و مبارزات حجت الاسلام فلسفی، 486. </w:t>
      </w:r>
    </w:p>
  </w:footnote>
  <w:footnote w:id="691">
    <w:p w:rsidR="00AC5B03" w:rsidRPr="00016EE7" w:rsidRDefault="00AC5B03" w:rsidP="001D07D2">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سید مجتبی نواب صفوی، اندیشه‌ها و</w:t>
      </w:r>
      <w:r>
        <w:rPr>
          <w:rStyle w:val="Char2"/>
          <w:rFonts w:hint="cs"/>
          <w:rtl/>
        </w:rPr>
        <w:t>...</w:t>
      </w:r>
      <w:r w:rsidRPr="00016EE7">
        <w:rPr>
          <w:rStyle w:val="Char2"/>
          <w:rFonts w:hint="cs"/>
          <w:rtl/>
        </w:rPr>
        <w:t xml:space="preserve"> ص 21. زبان و قلم نواب مورد ستایش تمامی کسانی قرار گرفته که با وی از نزدیک آشنایی داشتند. آقای قریشی که در قم پای سخنرانی او بوده، می‌گوید: زبان مرحوم نواب، مانند ذوالفقار جدش علی‌بن ابی‌طالب</w:t>
      </w:r>
      <w:r w:rsidRPr="00016EE7">
        <w:rPr>
          <w:rStyle w:val="Char2"/>
          <w:rFonts w:cs="CTraditional Arabic" w:hint="cs"/>
          <w:rtl/>
        </w:rPr>
        <w:t>÷</w:t>
      </w:r>
      <w:r w:rsidRPr="00016EE7">
        <w:rPr>
          <w:rStyle w:val="Char2"/>
          <w:rFonts w:hint="cs"/>
          <w:rtl/>
        </w:rPr>
        <w:t xml:space="preserve"> رسا و دشمن برافکن بود. خیلی فوق العاده صحبت می‌کرد. به خانواده پهلوی صریحا انتقاد می‌کرد. وقتی به رضاخان می‌رسید، بدون کوچک‌ترین ترسی به او لعنت می‌کرد. آنان را ستمگر خائن و باعث بدبختی مردم معرفی می‌کرد. (مجله حوزه، س 6، ش 5 (آذر 68)، ‌ص 36. گفتنی است که کرباسچیان که از فدائیان بود، می‌گوید: این اطلاعیه را من تهیه کردم. بنگرید: یالثارات، ش 211، : ص 6. </w:t>
      </w:r>
    </w:p>
  </w:footnote>
  <w:footnote w:id="692">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حکایت آن را از زبان کرباسچیان بنگرید در: یالثارات، ش 211، ص 6. </w:t>
      </w:r>
    </w:p>
  </w:footnote>
  <w:footnote w:id="693">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 آیین اسلام، س 3، ش 31، ص 12. </w:t>
      </w:r>
    </w:p>
  </w:footnote>
  <w:footnote w:id="694">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 مجلۀ سروش، ش 130، ‌سال سوم دی ماه 1360 ـ ص 38ـ45، ‌فدائیان اسلام، تاریخ عملکرد، اندیشه، ص 56. </w:t>
      </w:r>
    </w:p>
  </w:footnote>
  <w:footnote w:id="695">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در همان زمان طرفداران کسروی هم مطالبی دربارۀ قتل کسروی نوشتند که بیشتر</w:t>
      </w:r>
      <w:r>
        <w:rPr>
          <w:rStyle w:val="Char2"/>
          <w:rFonts w:hint="cs"/>
          <w:rtl/>
        </w:rPr>
        <w:t xml:space="preserve"> آن‌ها </w:t>
      </w:r>
      <w:r w:rsidRPr="00016EE7">
        <w:rPr>
          <w:rStyle w:val="Char2"/>
          <w:rFonts w:hint="cs"/>
          <w:rtl/>
        </w:rPr>
        <w:t xml:space="preserve">را پاکدامن در کتاب «قتل کسروی» آورده است. به علاوه، جزوه‌ای هم با عنوان «راجع به قتل کسروی» موافق قتل وی پیرامون نوشته‌های محمود تفضلی در روزنامۀ ایران منتشر کردند. ناشر این جزوۀ 32 صفحه‌ای «جمعیت‌های متحده دینی و مذهبی پایتخت» بود و از فعالیت‌های حاج سراج انصاری و برخوردهای زشت کسروی با او در آن یاد شده است. </w:t>
      </w:r>
    </w:p>
  </w:footnote>
  <w:footnote w:id="696">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فدائیان اسلام، تاریخ، عملکرد، ص 64ـ68. </w:t>
      </w:r>
    </w:p>
  </w:footnote>
  <w:footnote w:id="697">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در این باره بنگرید: سال خاطره از آیت الله سیدحسین بدلا، ص 145. </w:t>
      </w:r>
    </w:p>
  </w:footnote>
  <w:footnote w:id="698">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بخشی از اعتراضات مردم در نشریه دنیای اسلام سال 25 منعکس شده است. از آن جمله بنگرید: به شعر خوشدل در این باره در دنیای اسلام، ‌سال اول، ش 20، ‌ص 4. شاه که در سال 26 مصمم به آوردن جنازه بود، ‌به دلیل بالا گرفتن اعتراضات، ‌از آن منصرف شد اما بار دیگر در سال 1329 تصمیم به این کار گرفت. طبعا مخالفان در این دوره نیز فعالیت زیادی کردند. برخورد مراجع قم در این باره بسیار خشمگینانه بود. وقتی قائم مقام رفیع برای درخواست شرکت در مراسم، از مرحوم سید صدرالدین صدر دعوت کرد، ایشان گفت: قبیح است. آیت الله محمدتقی خوانساری هم به پیشخدمت خود دستور داد تا وی را از خانه بیرون کنند. آیت‌الله حجت خود را به کری زد و آقای بروجردی وی را بار ریشخند منصرف کرد. بنگرید: مجلۀ گفتگو ش، 29 (پاییز 1379) فدائیان اسلام، ص 204. </w:t>
      </w:r>
    </w:p>
  </w:footnote>
  <w:footnote w:id="699">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آقای خلخالی می‌نویسد: من وقتی جسد رضاخان را از مصر به ایران آوردند، به اتفاق نواب صفوی و واحدی از فدائیان اسلام بنزین تهیه کردیم. و می‌خواستیم جسد را مقابل حرم حضرت معصومه آتش بزنیم که البته این کار عملی نشد. ایام انزوا (تهران، سایه، 1380) ص 80. </w:t>
      </w:r>
    </w:p>
  </w:footnote>
  <w:footnote w:id="700">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 مصاحبۀ آقای دوانی دربارۀ واقعه آوردن جنازۀ رضاخان به قم و مجلس ختم و اعتراضات، ‌یالثارات، ‌ش 211، ص 8. </w:t>
      </w:r>
    </w:p>
  </w:footnote>
  <w:footnote w:id="701">
    <w:p w:rsidR="00AC5B03" w:rsidRPr="00016EE7" w:rsidRDefault="00AC5B03" w:rsidP="00670CA2">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آیین اسلام، س 3، ‌ش 51، ص 3ـ4، 11 «</w:t>
      </w:r>
      <w:r>
        <w:rPr>
          <w:rStyle w:val="Char2"/>
          <w:rFonts w:hint="cs"/>
          <w:rtl/>
        </w:rPr>
        <w:t>...</w:t>
      </w:r>
      <w:r w:rsidRPr="00016EE7">
        <w:rPr>
          <w:rStyle w:val="Char2"/>
          <w:rFonts w:hint="cs"/>
          <w:rtl/>
        </w:rPr>
        <w:t xml:space="preserve"> همین جنازه بود که با چکمه به حرم مطهر حضرت معصومه (س) وارد و عالم ربانی، ابوذر زمان، مرحوم حاج شیخ محمدتقی بافقی یزدی را به واسطۀ کلمه‌ای که در موضوع حجاب و ناموس گفته بود، دنده‌های او را به زیر چکمه درهم شکسته و به زندانش انداخت</w:t>
      </w:r>
      <w:r>
        <w:rPr>
          <w:rStyle w:val="Char2"/>
          <w:rFonts w:hint="cs"/>
          <w:rtl/>
        </w:rPr>
        <w:t>...</w:t>
      </w:r>
      <w:r w:rsidRPr="00016EE7">
        <w:rPr>
          <w:rStyle w:val="Char2"/>
          <w:rFonts w:hint="cs"/>
          <w:rtl/>
        </w:rPr>
        <w:t xml:space="preserve"> صاحب همین جنازه بود که از لحاظ معارف پروری، حوزۀ علمیه مشهد را بر هم زده و کثیری از دانشمندان بنام و استوانه‌های علوم دینی و اجتماعی و رزمندگان ثابت ممالک اسلامی را که هریک به تنهایی جمعی شئونات دنیای اسلام را حافظ و حارس بودند از مشهد و غیر مشهد از قبیل آیت الله آقامیرزا علی‌اکبر اردبیلی، آیت‌الله آقا میرزا صادق آقا تبریزی، آیت الله آقا سید عبدالعظیم تبریزی، آیت الله حاج میرزا عبدالعلی تبریزی، آیت الله حاج میرزا ابوالحسن انگجی، آیت‌الله آقا سید مرتضی خسروشاهی و</w:t>
      </w:r>
      <w:r>
        <w:rPr>
          <w:rStyle w:val="Char2"/>
          <w:rFonts w:hint="cs"/>
          <w:rtl/>
        </w:rPr>
        <w:t>...</w:t>
      </w:r>
      <w:r w:rsidRPr="00016EE7">
        <w:rPr>
          <w:rStyle w:val="Char2"/>
          <w:rFonts w:hint="cs"/>
          <w:rtl/>
        </w:rPr>
        <w:t xml:space="preserve"> که بعضی از اینان در قید حیاتند، یا در تاریکی زندان‌ها زهر خورانیده و یا از وطنشان آواره و سال‌های ‌درازی آنان را ویلان و سرگردان نموده</w:t>
      </w:r>
      <w:r>
        <w:rPr>
          <w:rStyle w:val="Char2"/>
          <w:rFonts w:hint="cs"/>
          <w:rtl/>
        </w:rPr>
        <w:t>...</w:t>
      </w:r>
      <w:r w:rsidRPr="00016EE7">
        <w:rPr>
          <w:rStyle w:val="Char2"/>
          <w:rFonts w:hint="cs"/>
          <w:rtl/>
        </w:rPr>
        <w:t>» محمدطهرانی به نمایندگی از هیئت علمیۀ ‌نجف، و بنگرید دنیای اسلام، سال اول، شماره بیستم، مقاله صیحۀ آسمان نجف، در شماره 27 عبدالکریم زنجانی رئیس هیئت علمیه نجف نام‌های به دنیای اسلام فرستاد و اعلام کرد که محمدتهرانی که مقاله یاد شده را به نمایندگی هیئت علمیه نجف فرستاده، ربطی به این هیئت ندارد و تکذیب می‌شود. این زنجانی از علمای روشنفکر نجف و البته تا حدودی متفاوت بود و سفرهای فراوانی به دمشق و قاهره داشت و از منادیان وحدت اسلامی بود. درباره وی بنگرید:‌</w:t>
      </w:r>
      <w:r>
        <w:rPr>
          <w:rStyle w:val="Char2"/>
          <w:rFonts w:hint="cs"/>
          <w:rtl/>
        </w:rPr>
        <w:t xml:space="preserve"> </w:t>
      </w:r>
      <w:r w:rsidRPr="00016EE7">
        <w:rPr>
          <w:rStyle w:val="Char2"/>
          <w:rFonts w:hint="cs"/>
          <w:rtl/>
        </w:rPr>
        <w:t xml:space="preserve">الشیخ الزنجانی و </w:t>
      </w:r>
      <w:r w:rsidRPr="00016EE7">
        <w:rPr>
          <w:rStyle w:val="Char2"/>
          <w:rtl/>
        </w:rPr>
        <w:t>الوحد</w:t>
      </w:r>
      <w:r>
        <w:rPr>
          <w:rStyle w:val="Char2"/>
          <w:rFonts w:hint="cs"/>
          <w:rtl/>
        </w:rPr>
        <w:t>ة</w:t>
      </w:r>
      <w:r w:rsidRPr="00016EE7">
        <w:rPr>
          <w:rStyle w:val="Char2"/>
          <w:rFonts w:hint="cs"/>
          <w:rtl/>
        </w:rPr>
        <w:t xml:space="preserve"> الاسلامیه، سیدمحمد سعید آل ثابت، تهران، مجمع التقریب، 1427. وی از مخالفان آیت‌الله حکیم بود و مرحوم شهیدی در جنایات تاریخ بدون ذکر نام مطالبی علیه وی نوشته است. زمانی که جلد اول کتاب المستمسک آیت الله حکیم منتشر شد، کتابچه‌ای با عنوان اباطیل حکیم در نجف انتشار یافت و ناشر آن هیئت علمیه نجف بود. نام مؤلفی روی آن نبود حدس زده می‌شد که این اثر توسط زنجانی نوشته شده است. (بنگرید به مقاله من درباره این رساله در مجله پیام بهارستان، ‌ش 9) خارج از چهارچوب منازعات آخوندی در نجف، وی روحانی برجسته و استادی مسلم در فقه و حتی فلسفه بود</w:t>
      </w:r>
      <w:r>
        <w:rPr>
          <w:rStyle w:val="Char2"/>
          <w:rFonts w:hint="cs"/>
          <w:rtl/>
        </w:rPr>
        <w:t xml:space="preserve"> </w:t>
      </w:r>
      <w:r w:rsidRPr="00016EE7">
        <w:rPr>
          <w:rStyle w:val="Char2"/>
          <w:rFonts w:hint="cs"/>
          <w:rtl/>
        </w:rPr>
        <w:t>(آیت الله خویی از شاگردان فلسفه وی بود) گزارش سفر وی به بلاد عربی از جمله قدس و مصر،</w:t>
      </w:r>
      <w:r>
        <w:rPr>
          <w:rStyle w:val="Char2"/>
          <w:rFonts w:hint="cs"/>
          <w:rtl/>
        </w:rPr>
        <w:t xml:space="preserve"> </w:t>
      </w:r>
      <w:r w:rsidRPr="00016EE7">
        <w:rPr>
          <w:rStyle w:val="Char2"/>
          <w:rFonts w:hint="cs"/>
          <w:rtl/>
        </w:rPr>
        <w:t>سخنرانی‌های</w:t>
      </w:r>
      <w:r>
        <w:rPr>
          <w:rStyle w:val="Char2"/>
          <w:rFonts w:hint="cs"/>
          <w:rtl/>
        </w:rPr>
        <w:t xml:space="preserve"> </w:t>
      </w:r>
      <w:r w:rsidRPr="00016EE7">
        <w:rPr>
          <w:rStyle w:val="Char2"/>
          <w:rFonts w:hint="cs"/>
          <w:rtl/>
        </w:rPr>
        <w:t>او در دفاع از اسلام، وحدت اسلامی و تشیع، در کتابی با عنوان صفحۀ من رحل</w:t>
      </w:r>
      <w:r>
        <w:rPr>
          <w:rStyle w:val="Char2"/>
          <w:rFonts w:hint="cs"/>
          <w:rtl/>
        </w:rPr>
        <w:t>ة</w:t>
      </w:r>
      <w:r w:rsidRPr="00016EE7">
        <w:rPr>
          <w:rStyle w:val="Char2"/>
          <w:rFonts w:hint="cs"/>
          <w:rtl/>
        </w:rPr>
        <w:t xml:space="preserve"> الامام الزنجانی و خطبه فی الاقطار العربی</w:t>
      </w:r>
      <w:r>
        <w:rPr>
          <w:rStyle w:val="Char2"/>
          <w:rFonts w:hint="cs"/>
          <w:rtl/>
        </w:rPr>
        <w:t>ة</w:t>
      </w:r>
      <w:r w:rsidRPr="00016EE7">
        <w:rPr>
          <w:rStyle w:val="Char2"/>
          <w:rFonts w:hint="cs"/>
          <w:rtl/>
        </w:rPr>
        <w:t xml:space="preserve"> و العواصم الاسلامی</w:t>
      </w:r>
      <w:r>
        <w:rPr>
          <w:rStyle w:val="Char2"/>
          <w:rFonts w:hint="cs"/>
          <w:rtl/>
        </w:rPr>
        <w:t>ة</w:t>
      </w:r>
      <w:r w:rsidRPr="00016EE7">
        <w:rPr>
          <w:rStyle w:val="Char2"/>
          <w:rFonts w:hint="cs"/>
          <w:rtl/>
        </w:rPr>
        <w:t xml:space="preserve"> که توسط محمدهادی الدفتر در سال 1366 ق (1326ش ـ1948م) منتشر شده، ‌حکایت از ویژگی‌های برجسته‌ای از وی دارد. زمانی وی به قم آمد، اما آیت الله بروجردی حاضر به دیدار با وی نشد. شرح زندگی و افکار وی را بنگرید در اندیشه سیاسی شیخ عبدالکریم زنجانی، یوسف خان محمدی، قم 1389). </w:t>
      </w:r>
    </w:p>
  </w:footnote>
  <w:footnote w:id="702">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 به ده‌ها تلگراف که مردمان نواحی مختلف به آیت‌الله کاشانی مخابره کرده و حمایت خود را از مردم فلسطین اعلام نمودند. آیین اسلام، ‌س 5، ‌ش 10، ‌12ـ13. </w:t>
      </w:r>
    </w:p>
  </w:footnote>
  <w:footnote w:id="703">
    <w:p w:rsidR="00AC5B03" w:rsidRPr="00016EE7" w:rsidRDefault="00AC5B03" w:rsidP="007B4087">
      <w:pPr>
        <w:pStyle w:val="FootnoteText"/>
        <w:ind w:left="272" w:hanging="272"/>
        <w:rPr>
          <w:rStyle w:val="Char2"/>
          <w:rtl/>
        </w:rPr>
      </w:pPr>
      <w:r w:rsidRPr="00016EE7">
        <w:rPr>
          <w:rStyle w:val="Char2"/>
        </w:rPr>
        <w:footnoteRef/>
      </w:r>
      <w:r w:rsidRPr="00016EE7">
        <w:rPr>
          <w:rStyle w:val="Char2"/>
          <w:rtl/>
        </w:rPr>
        <w:t xml:space="preserve">- </w:t>
      </w:r>
      <w:r w:rsidRPr="00016EE7">
        <w:rPr>
          <w:rStyle w:val="Char2"/>
          <w:rFonts w:hint="cs"/>
          <w:rtl/>
        </w:rPr>
        <w:t xml:space="preserve">شهید محلاتی می‌گوید: مرحوم نواب یک روز بعد از ظهر در مدرسۀ فیضیه سخنرانی کرد و گفت: اگر می‌خواهیم اسرائیل را ساقط کنیم، باید از تهران شروع کنیم؛ یعنی اول باید رژیم پهلوی را از بین ببریم تا بتوانیم با اسرائیل بجنگیم. بنگرید: خاطرات و مبارزات شهید محلاتی، ‌ص 25، ‌با اوج گیری مسأله فلسطین در آغاز سال 27، ‌نواب صفوی ضمن اطلاعیه‌ای چنین نوشت: هو العزیز، نصر من الله و فتح قریب، خون‌های پاک فدائیان رشید اسلام در حمایت از برادران مسلمان فلسطین می‌جوشد. پنج هزار نفر از فدائیان رشید اسلام در حمایت از برادران مسلمان فلسطین هستند؛ با کمال شتاب از دولت اسلامی ایران اجازه حرکت سریع به سوی فلسطین می‌خواهند و منتظر پاسخ سریع دولت می‌باشند. از طرف فدائیان اسلام، سیدمجتبی نواب صفوی. (آیین اسلام، س 5، ش 7، ‌ص 18). </w:t>
      </w:r>
    </w:p>
    <w:p w:rsidR="00AC5B03" w:rsidRPr="00016EE7" w:rsidRDefault="00AC5B03" w:rsidP="00A110EA">
      <w:pPr>
        <w:pStyle w:val="FootnoteText"/>
        <w:ind w:left="272" w:firstLine="0"/>
        <w:rPr>
          <w:rStyle w:val="Char2"/>
        </w:rPr>
      </w:pPr>
      <w:r w:rsidRPr="00016EE7">
        <w:rPr>
          <w:rStyle w:val="Char2"/>
          <w:rFonts w:hint="cs"/>
          <w:rtl/>
        </w:rPr>
        <w:t>بعدها مسأله فلسطین، ‌در تمام این دوران، به صورت یک مسألۀ اساسی در سیاست جهان اسلام درآمد. عدۀ زیادی از جوانان متدین و علما در این ماجرا نقش داشتند وتلاش‌هایی صورت دادند. کسانی مانند دکتر شیبانی، شهید مطهری و به ویژه شیخ مصطفی رهنما که «جمعیت مسلم آزاد» را داشت و نشریه‌ای با عنوان حیات مسلمین منتشر می‌کرد، در این زمینه تلاشی منفرد اما مستمر داشتند. آیت الله میلانی هم در این باره فعال بود و در تیرماه 1346 اطلاعیه‌ تندی بر ضد اسرائیل صادر کرد: بنابراین بر همۀ مسلمانان لازم است از هرگونه معامله و رفتار دوستانه با اسرائیلیان خوداری نمایند. و نیز لازم است نسبت به برادران مسلمان مصیبت دیدگان از هر نوع مساعدت مادی و معنوی دریغ ننمایند</w:t>
      </w:r>
      <w:r>
        <w:rPr>
          <w:rStyle w:val="Char2"/>
          <w:rFonts w:hint="cs"/>
          <w:rtl/>
        </w:rPr>
        <w:t>...</w:t>
      </w:r>
      <w:r w:rsidRPr="00016EE7">
        <w:rPr>
          <w:rStyle w:val="Char2"/>
          <w:rFonts w:hint="cs"/>
          <w:rtl/>
        </w:rPr>
        <w:t xml:space="preserve"> و بسیار مقتضی است اقامۀ مجالس یادبود برای لشکریان اسلام که در این جنگ تا آخرین نفس مقاومت کردند و با کمال شهامت از حدود و ثغور کشورهای اسلامی و مسجد اقصی دفاع نمودند. بنگرید: آیت‌الله میلانی به روایت اسناد ساواک، ج 3، ص65. </w:t>
      </w:r>
    </w:p>
  </w:footnote>
  <w:footnote w:id="704">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w:t>
      </w:r>
      <w:r>
        <w:rPr>
          <w:rStyle w:val="Char2"/>
          <w:rtl/>
        </w:rPr>
        <w:t xml:space="preserve"> </w:t>
      </w:r>
      <w:r w:rsidRPr="00016EE7">
        <w:rPr>
          <w:rStyle w:val="Char2"/>
          <w:rFonts w:hint="cs"/>
          <w:rtl/>
        </w:rPr>
        <w:t>مناظرۀ دهقان پیر و دانشجوی جوان، چاپ شده در رسائل حجابیه، ج 2، ص 1047. انتقاد روزنامه‌ها این بود که آیا این طریقۀ ترویج دین است که به زور از ورود زنان مکشفه در مسجد جلوگیری شود؟ گفتنی است که ورود زنان به مسجد، برای عبور از این سوی خیابان به آن سوی بازار بود نه برای اقامه نماز!</w:t>
      </w:r>
    </w:p>
  </w:footnote>
  <w:footnote w:id="705">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 گزارش‌های محرمانۀ شهربانی، ج 2، ص 218، ‌221، 243، در مجلس نیز در این باره مذاکراتی صورت گرفته و میان مخالفان و موافقان حجاب مطالبی طرح می‌شد. همان، ج 2، ‌ص 228ـ229. </w:t>
      </w:r>
    </w:p>
  </w:footnote>
  <w:footnote w:id="706">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 به گزارش آیین اسلام، س 5، ش 11، ‌ص 3. </w:t>
      </w:r>
    </w:p>
  </w:footnote>
  <w:footnote w:id="707">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هژیر در دوره نخست وزیری خود در موافقت با کارهای مذهبی تلاش زیادی کرد تا نشان دهد نسبت‌هایی که به وی داده می‌شود، درست نیست. یکی از این اقدامات، تلاش وی برای جلوگیری از روزه‌خواری علنی در سال 27 است. بنگرید: از انجمن‌ها و مجامع مذهبی، ص 78ـ79. یک سند چنین است:‌ ادارۀ کل شهربانی: دستور دهید در طول ماه مبارک رمضان در کلیه مهمان‌خانه‌ها و اماکن عمومی و شب نشینی‌های عمومی ارکستر و موسیقی متروک و نسبت به سینماها هم ترتیب مقتضی داده شود. نخست‌وزیر. </w:t>
      </w:r>
    </w:p>
  </w:footnote>
  <w:footnote w:id="708">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به همین دلیل، زمانی که هژیر در آبان 28 به وسیلۀ فدائیان اسلام ترور شد، حزب توده خوشحال شد. تحلیل اطلاعات شهربانی از خوشحالی حزب توده چنین بود که این مسأله باعث مغلوبیت و شکست باند ارتجاعی فدائیان اسلام می‌شود؛ زیرا با مقدماتی که امسال در تشویق روضه خوانی و انجام مراسم سوگواری فراهم گردیده بود، بیمناک بودند از اینکه این دسته تقویت شده و دست به عملیاتی مخالف مرام و مسلک آنان بزنند. بنگرید:گزارش‌های محرمانۀ شهربانی، ج 2، ص 328. </w:t>
      </w:r>
    </w:p>
  </w:footnote>
  <w:footnote w:id="709">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در این باره بنگرید به: خاطرات و مبارزات حجت الاسلام فلسفی، ص 183 پاورقی. هژیر افزون بر این اقدام که جهت رفع شبهات پیرامون وابستگی او به بهائیت بود، اقدام دیگری هم انجام داد و آن بازگشایی راه حج بود که پس از اعدام میرزا ابوطالب یزدی در سال 1322 توسط وهابیان در مکه حج تعطیل شده بود. بنگرید: نفت بحرین یا عباس اسکندری در خدمت مجلس پانزدهم، (تهران، ناشر حسن اقبال، 1331ش) ص 236ـ241. </w:t>
      </w:r>
    </w:p>
  </w:footnote>
  <w:footnote w:id="710">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منتخبین عبارت بودند از: دکتر مصدق، دکتر مظفر بقایی، حسین مکی، آیت‌الله کاشانی، مهندس کاظم حسینی، دکتر کریم سنجانی، عبدالقدیر آزاد، دکتر سیدعلی شایگان، محمود نریمان، اللهیار صالح. </w:t>
      </w:r>
    </w:p>
  </w:footnote>
  <w:footnote w:id="711">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خاندان واحدی‌ها، اصولا از مدافعان اسلام سنتی در برابر تجدد بودند. سید محمدتقی واحدی بدلا و سید محمدرضا واحدی سال‌های ‌متمادی در کرمانشاه مجلۀ دعوت اسلامی را اداره می‌کردند که در حوالی سال 1300 و پس از آن، با چاپ مقالات اسلامی، به دفاع از دین می‌پرداخت. عبدالحسین و سیدمحمدواحدی ودیگر افراد و خویشانشان که در جنبش فدائیان اسلام فعالیت می‌کردند از همین خاندان بودند. آقای سیدحسین بدلا (متوفای 16 شهریور 1382) که خود از همین خانواده است، شرحی از فعالیت‌های آنان به دست داده که مغتنم است. بنگرید: هفتاد سال، ص 220ـ221. گفتنی است که پدر شیخ مصطفی رهنما هم داماد خاندان واحدی بود و برادران واحدی دایی‌های شیخ مصطفی بودند. </w:t>
      </w:r>
    </w:p>
  </w:footnote>
  <w:footnote w:id="712">
    <w:p w:rsidR="00AC5B03" w:rsidRPr="00016EE7" w:rsidRDefault="00AC5B03" w:rsidP="00670CA2">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آقای عبدالله کرباسچیان مدیر نبرد ملت و از همراهان نواب، ‌در تاریخ 8/11/1381 در منزلشان در ده ونک به بنده فرمودند که در آن مجلس که در خیابان عین الدوله برگزار شد. بقایی، عبدالقدیر آزاد، حائری زاده، و مکی آمدند و از طرف ما هم نواب، ذوالفقاری، ‌ابوالقاسم رفیعی، حاج سیدمحمود سجادی و بنده حضور داشتیم. در آن محفل آنان موافقتشان را اعلام کردند که پس از آن رزم‌آرا ترور شد. شیبانی هم اشاره به جلسه‌ای کرده است که ملیون با فدائیان در آن حاضر بودند و وقتی ملی‌ها از وجود رزم آرا به عنوان یک مانع یاد کردند، فدائیان گفتند: رزم آرا با ما. بنگرید: روزنامۀ جام جم، 21/11/1381 (ص 9) مصاحبه با دکترعباس شیبانی، عبدخدایی هم در مصاحبه با خبرگزاری ایستا در تاریخ 29 اسفند 81 همین جلسۀ ملاقات میان جبهه ملی و فدائیان اسلام را شرح داده است. وی می‌گوید: در جلسه‌ای که در منزل آقایی تشکیل شد، رهبران جبهۀ ملی مانند نریمان، شایگان، حایری زاده، و فاطمی که نایب مصدق بود، شرکت کردند.</w:t>
      </w:r>
      <w:r>
        <w:rPr>
          <w:rStyle w:val="Char2"/>
          <w:rFonts w:hint="cs"/>
          <w:rtl/>
        </w:rPr>
        <w:t xml:space="preserve"> آن‌ها </w:t>
      </w:r>
      <w:r w:rsidRPr="00016EE7">
        <w:rPr>
          <w:rStyle w:val="Char2"/>
          <w:rFonts w:hint="cs"/>
          <w:rtl/>
        </w:rPr>
        <w:t>به نواب صفوی گفتند که خار راه ما رزم‌آراست و اگر او از صحنه خارج شود نفت ملی می‌شود و رژیم عقب‌گرد می‌کند. نواب صفوی از</w:t>
      </w:r>
      <w:r>
        <w:rPr>
          <w:rStyle w:val="Char2"/>
          <w:rFonts w:hint="cs"/>
          <w:rtl/>
        </w:rPr>
        <w:t xml:space="preserve"> آن‌ها </w:t>
      </w:r>
      <w:r w:rsidRPr="00016EE7">
        <w:rPr>
          <w:rStyle w:val="Char2"/>
          <w:rFonts w:hint="cs"/>
          <w:rtl/>
        </w:rPr>
        <w:t>قول گرفت که اگر رزم آرا کشته و حکومت گرفته شد، آن حکومت اسلامی باشد و آقایان که سیاستمدار بودند، این قول را دادند.</w:t>
      </w:r>
    </w:p>
  </w:footnote>
  <w:footnote w:id="713">
    <w:p w:rsidR="00AC5B03" w:rsidRPr="00670CA2" w:rsidRDefault="00AC5B03" w:rsidP="00670CA2">
      <w:pPr>
        <w:pStyle w:val="a2"/>
        <w:rPr>
          <w:rStyle w:val="Char2"/>
          <w:sz w:val="2"/>
          <w:szCs w:val="2"/>
        </w:rPr>
      </w:pPr>
    </w:p>
  </w:footnote>
  <w:footnote w:id="714">
    <w:p w:rsidR="00AC5B03" w:rsidRPr="00016EE7" w:rsidRDefault="00AC5B03" w:rsidP="00670CA2">
      <w:pPr>
        <w:pStyle w:val="FootnoteText"/>
        <w:ind w:firstLine="0"/>
        <w:rPr>
          <w:rStyle w:val="Char2"/>
        </w:rPr>
      </w:pPr>
      <w:r w:rsidRPr="00016EE7">
        <w:rPr>
          <w:rStyle w:val="Char2"/>
        </w:rPr>
        <w:footnoteRef/>
      </w:r>
      <w:r w:rsidRPr="00016EE7">
        <w:rPr>
          <w:rStyle w:val="Char2"/>
          <w:rtl/>
        </w:rPr>
        <w:t xml:space="preserve">- </w:t>
      </w:r>
      <w:r w:rsidRPr="00016EE7">
        <w:rPr>
          <w:rStyle w:val="Char2"/>
          <w:rFonts w:hint="cs"/>
          <w:rtl/>
        </w:rPr>
        <w:t>مصاحبه با روزنامۀ جام جم، 21/11/1391 (ص 9)</w:t>
      </w:r>
    </w:p>
  </w:footnote>
  <w:footnote w:id="715">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سی</w:t>
      </w:r>
      <w:r>
        <w:rPr>
          <w:rStyle w:val="Char2"/>
          <w:rFonts w:hint="cs"/>
          <w:rtl/>
        </w:rPr>
        <w:t>د مجتبی نواب صفوی، اندیشه‌ها و.</w:t>
      </w:r>
      <w:r w:rsidRPr="00016EE7">
        <w:rPr>
          <w:rStyle w:val="Char2"/>
          <w:rFonts w:hint="cs"/>
          <w:rtl/>
        </w:rPr>
        <w:t>.. ص 56؛ خاطرات نواب صفوی، مجلۀ تاریخ و فرهنگ معاصر، ش 8، ص 59 نثر فدائیان بسیار تند و افراطی می‌نمود و گاه حالت ناسزا و فحش به خود می‌گرفت. نگاهی به نشریۀ نبرد ملت این مسأله را به خوبی نشان می‌دهد. برای مثال در ش 21 شهریور 1330 با اشاره به اینکه افراد وابسته به دربار همۀ مشکلات را ایجاد کرده‌اند، می‌نویسد: «اگر این تفاله‌های حکومت اجنبی پرست (شاهرخ جاسوس، دکتر نامدار رقاص، مهتدی سگ بهایی و این زن هرجایی)</w:t>
      </w:r>
      <w:r w:rsidRPr="00016EE7">
        <w:rPr>
          <w:rStyle w:val="Char2"/>
        </w:rPr>
        <w:t xml:space="preserve"> </w:t>
      </w:r>
      <w:r w:rsidRPr="00016EE7">
        <w:rPr>
          <w:rStyle w:val="Char2"/>
          <w:rFonts w:hint="cs"/>
          <w:rtl/>
        </w:rPr>
        <w:t xml:space="preserve">را به زندان و طناب دار سپرده بودید، امروز با این توطئه‌های خطرناک روبه‌رو نبودیم.» گفتنی است که این نثر در آن روزگار در برخی از نشریات دیگر هم وجود داشت. </w:t>
      </w:r>
    </w:p>
  </w:footnote>
  <w:footnote w:id="716">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سخنرانی آیت الله طالقانی، در: آزادی تا شهادت، ص 92ـ93؛ فدائیان اسلام، تاریخ عملکرد، اندیشه، ص 170. </w:t>
      </w:r>
    </w:p>
  </w:footnote>
  <w:footnote w:id="717">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روزنامۀ جام جم، 21/11/1381، ص 9. </w:t>
      </w:r>
    </w:p>
  </w:footnote>
  <w:footnote w:id="718">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یکی از موارد اختلاف بین متدینین و دولت مصدق ـ و حتی پیش از دولت مصدق از سال 1327 بنگرید: مجلۀ هفتگی نور دانش، سال اول، : سال 1327‌ـ ش 37 ص 1010) بحث مشروبات الکلی بود. متدینین خواستار جلوگیری از تولید و فروش آن بودند، در حالی که دولت، به دلیل کمی درآمدهای خود، با این درخواست مخالفت می‌کرد. بنگرید: هاشمی رفسنجانی، ‌ج 1، ص 112. این مسأله‌ای بود که از پیش از دولت مصدق هم مطرح بود. آقای سید جعفر شهیدی در جنایات تاریخی (ص 63، نشر به سال 1327) می‌‌نویسد:‌«همان وکیلی که در مجلس شورای ملی نشسته و مالیات شراب را با قیام و قعود تصویب می‌نماید، مذهبی است! و به نام مذهب و دین کرسی وکالت را اشغال کرده و به کتاب دینی هم قسم می‌خورد که به دین و کشور خیانت نکند و باز هم به نام دین و خدمت به مذهب! شراب فروشی را در مشهد و شهر ری و قم حرام کرده و در شهرهای دیگر جایز می‌شمارد. این‌ها هم ادعا می‌کنند مذهبی هستند». مسأله قانون منع مسکرات با همت و پیگیری آیت الله کاشانی تصویب شد، امام دکتر مصدق به بهانۀ اینکه مالیات مشروبات از منابع مهم مالی دولت است، ‌اجرای آن را شش ماه به تأخیر انداخت. یکی از گله‌های آیت الله کاشانی از متدینین سیاسی آن بود که چرا مصدق را برای اجرای این قانون تحت فشار نمی‌گذارند. بنگرید به مصاحبۀ ابوالحسن کاشانی در کیهان، ‌28 اسفند 1381. </w:t>
      </w:r>
    </w:p>
  </w:footnote>
  <w:footnote w:id="719">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فدائیان اسلام، (مجلۀ‌گفتگو)، : ص 211. </w:t>
      </w:r>
    </w:p>
  </w:footnote>
  <w:footnote w:id="720">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متن بسیاری از اطلاعیه‌ها و گزارش تحرکات فدائیان اسلام (و نیز گزارش مسؤولان امنیتی در باره نواب و وضعیت او در زندان) در ارتباط با زندانی شدن نواب و دوستانش در «جمعیت فدائیان اسلام به روایت اسناد» آمده است. آن جمله: ص 25، 281، 3، 329، 330. </w:t>
      </w:r>
    </w:p>
  </w:footnote>
  <w:footnote w:id="721">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وی پس از شهریور بیست، اتحادیۀ اسلامی را پدید آورد، پس از آن به تدریج به فدائیان اسلام پیوست و واسطۀ آشنایی طالقانی با نواب بود. مدتی نشریۀ خدنگ را مدیریت</w:t>
      </w:r>
      <w:r>
        <w:rPr>
          <w:rStyle w:val="Char2"/>
          <w:rFonts w:hint="cs"/>
          <w:rtl/>
        </w:rPr>
        <w:t xml:space="preserve"> می‌کرد </w:t>
      </w:r>
      <w:r w:rsidRPr="00016EE7">
        <w:rPr>
          <w:rStyle w:val="Char2"/>
          <w:rFonts w:hint="cs"/>
          <w:rtl/>
        </w:rPr>
        <w:t xml:space="preserve">و برای حجاب می‌نوشت. بعدها نشریۀ نبرد ملت را که ارگان فدائیان اسلام بود، انتشار داد. بنگرید به مصاحبۀ وی با یالثارات، ش 211، ص 6. </w:t>
      </w:r>
    </w:p>
  </w:footnote>
  <w:footnote w:id="722">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دربارۀ فاطمی به توضیحات محمدعلی موحد و منابع او که تحت عنوان «فاطمی و علامت سؤال» نوشته است، بنگرید به کتاب:‌گفته‌ها و ناگفته‌ها، ص 38ـ40. سیف پور فاطمی برادر دکتر فاطمی که در مدرسه مبشران امریکایی‌ها درس خوانده بود، شهرت داشت که مسیحی شده، وی بعدها به امریکا رفت و در نیوجرسی ساکن شد و براساس نقل برخی، بر مسیحیت مرد. </w:t>
      </w:r>
    </w:p>
  </w:footnote>
  <w:footnote w:id="723">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عزت الله سحابی می‌گوید: در دورانی که دکتر فاطمی معاون نخست‌وزیر بود، ‌در زندان با فدائیان اسلام خیلی بدرفتاری می‌شد. من به خاطر دارم که روزهای جمعه صبح، پاره‌ای از رجال به منزل ما می‌آمدند. از جمله در یکی از جمعه‌ها مرحوم طالقانی به مرحوم مهندس حسیبی اعتراض کرد که چرا به فدائیان اسلام در زندان اینگونه رفتار می‌شود. سپس کار بالا گرفت و به داد و بیداد رسید. در این هنگام مهندس بازرگان واسطه شدند و خطاب به مهندس حسیبی گفتند: دکتر فاطمی کار درستی نمی‌کند. آخر چرا دستور می‌دهد که این قدر</w:t>
      </w:r>
      <w:r>
        <w:rPr>
          <w:rStyle w:val="Char2"/>
          <w:rFonts w:hint="cs"/>
          <w:rtl/>
        </w:rPr>
        <w:t xml:space="preserve"> آن‌ها </w:t>
      </w:r>
      <w:r w:rsidRPr="00016EE7">
        <w:rPr>
          <w:rStyle w:val="Char2"/>
          <w:rFonts w:hint="cs"/>
          <w:rtl/>
        </w:rPr>
        <w:t xml:space="preserve">را اذیت کنند. (مجلۀگفتگو، ش 29، ص 213) گفتنی است که مرحوم طالقانی با فدائیان نزدیک بود و در همین دوره، بخش‌هایی از کتاب مالکیت در اسلام او در نشریۀ نبرد ملت به چاپ می‌رسید. پس از ترور حسین علاء در سال 1334، نواب برای مدتی در منزل وی پنهان شده بود. امیر عبدالله کرباسچیان می‌گوید که وی واسطۀ آشنایی طالقانی و نواب بوده است. بنگرید: یالثارات، ش 211، (25 دی 1381) ص 6. درباره پناه بردن نواب و یارانش بعد از ترورعلاء به منزل آیت الله طالقانی و استقبال ایشان از آنان بنگرید به خاطرات سید مهدی طالقانی ـ فرزند آیت الله طالقانی ـ در «یالثارات، همان، ص 4». </w:t>
      </w:r>
    </w:p>
  </w:footnote>
  <w:footnote w:id="724">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نامه‌های دکتر مصدق، ص 376. </w:t>
      </w:r>
    </w:p>
  </w:footnote>
  <w:footnote w:id="725">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به توضیحات محمدمهدی عبدخدایی در این باره بنگرید: خاطرات محمدمهدی عبدخدایی، ص109ـ116. </w:t>
      </w:r>
    </w:p>
  </w:footnote>
  <w:footnote w:id="726">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w:t>
      </w:r>
      <w:r w:rsidRPr="00016EE7">
        <w:rPr>
          <w:rStyle w:val="Char2"/>
          <w:rtl/>
        </w:rPr>
        <w:t xml:space="preserve"> </w:t>
      </w:r>
      <w:r w:rsidRPr="00016EE7">
        <w:rPr>
          <w:rStyle w:val="Char2"/>
          <w:rFonts w:hint="cs"/>
          <w:rtl/>
        </w:rPr>
        <w:t xml:space="preserve">بنگرید به نامۀ نواب به آیت الله مرعشی نجفی درباره مواضع وی نسبت به آیت الله کاشانی در: فدائیان اسلام، تاریخ، ‌عملکرد و اندیشه، ص172. </w:t>
      </w:r>
    </w:p>
  </w:footnote>
  <w:footnote w:id="727">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مجله گفتگو، ص 215. </w:t>
      </w:r>
    </w:p>
  </w:footnote>
  <w:footnote w:id="728">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تصور یک فرد انقلابی یا غیر انقلابی مسلمان در آن روزگار همین بود. در یکی از اسناد ساواک پیرامون شخصی با نام حاجی بختیاری در مشهد که سخت مرید آیت‌الله میلانی و فعال بوده، آمده است: حاجی بختیاری که مجتهد می‌باشد، اظهار داشت: سال گذشته مرا به سازمان (امنیت) خواسته بودند و گفتند:‌</w:t>
      </w:r>
      <w:r>
        <w:rPr>
          <w:rStyle w:val="Char2"/>
          <w:rFonts w:hint="cs"/>
          <w:rtl/>
        </w:rPr>
        <w:t xml:space="preserve"> </w:t>
      </w:r>
      <w:r w:rsidRPr="00016EE7">
        <w:rPr>
          <w:rStyle w:val="Char2"/>
          <w:rFonts w:hint="cs"/>
          <w:rtl/>
        </w:rPr>
        <w:t xml:space="preserve">تازگی‌ها مصدقی‌ها اطراف تو زیاد جمع می‌شوند، در حالی که تو در گذشته بر علیه مصدق تبلیغ و فعالیت می‌کردی! من جواب دادم: من همیشه در مورد دین تبلیغ می‌کنم. یک وقت شاه را یک مرد مؤمن مسلمان می‌دانستم و همه جا می‌گفتم که شاه را بایستی تا حد پرستش دوست داشت. همان وقت می‌دیدیم مصدق به توده‌ای‌ها آزادی داده با مصدق مخالف بودم. بعد‌ها فهمیدم این مرد، یعنی مصدق نه تنها با کمونیست‌ها مخالف بوده، بلکه با خارجی‌ها هم مخالفت داشته است و برعکس شاه در عین صداقت و خوبی کاملا شخص بی‌دینی است (آیت‌الله میلانی به </w:t>
      </w:r>
      <w:r>
        <w:rPr>
          <w:rStyle w:val="Char2"/>
          <w:rFonts w:hint="cs"/>
          <w:rtl/>
        </w:rPr>
        <w:t>روایت اسناد ساواک، ج 1، ص 396).</w:t>
      </w:r>
    </w:p>
  </w:footnote>
  <w:footnote w:id="729">
    <w:p w:rsidR="00AC5B03" w:rsidRPr="00016EE7" w:rsidRDefault="00AC5B03" w:rsidP="00670CA2">
      <w:pPr>
        <w:pStyle w:val="FootnoteText"/>
        <w:ind w:left="272" w:hanging="272"/>
        <w:rPr>
          <w:rStyle w:val="Char2"/>
          <w:rtl/>
        </w:rPr>
      </w:pPr>
      <w:r w:rsidRPr="00016EE7">
        <w:rPr>
          <w:rStyle w:val="Char2"/>
        </w:rPr>
        <w:footnoteRef/>
      </w:r>
      <w:r w:rsidRPr="00016EE7">
        <w:rPr>
          <w:rStyle w:val="Char2"/>
          <w:rtl/>
        </w:rPr>
        <w:t xml:space="preserve">- </w:t>
      </w:r>
      <w:r w:rsidRPr="00016EE7">
        <w:rPr>
          <w:rStyle w:val="Char2"/>
          <w:rFonts w:hint="cs"/>
          <w:rtl/>
        </w:rPr>
        <w:t xml:space="preserve">متن آن را بنگرید: سید مجتبی نواب صفوی، اندیشه‌ها... ص 121. این به رغم آن بود که آیت‌الله بروجردی تا پیش از 28 مرداد حاضر به درگیر شدن در نزاع میان مصدق و شاه نشد و هیچکدام از دو طرف نتوانستند از وی استفاده‌ای ببرند. گفته و ناگفته‌ها، 25ـ26؛ خواب آشفتۀ نفت، ص 741ـ745. گفته شده است که در دستگاه آقای بروجردی دو جناح بودند که عده‌ای در پی نزدیک کردن ایشان به دربار بودند و عده‌ای دیگر در پی دور کردن ایشان از دربار، در قضیۀ تلگراف، دستۀ اول غالب آمدند و پس از آن شاه جواب سبکی داد، آقای بروجردی از کاری که کرده بود، اظهار تأسف کرد. بنگرید: مجلۀ‌یاد، ش 5، ص52. </w:t>
      </w:r>
    </w:p>
  </w:footnote>
  <w:footnote w:id="730">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نیم قرن خاطره و تجربه، ج 1، ص 161. </w:t>
      </w:r>
    </w:p>
  </w:footnote>
  <w:footnote w:id="731">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در این خصوص که حادثۀ غم‌انگیز کودتای 28 مرداد چرا به وجود آمد و چگونه حاصل زحمات مردمی که با ایثار و فداکاری خود، با حمایت بی‌دریغ از رهبرانشان و نثار شهیدانی چند، در انتظار ایجاد یک حکومت ملی ـ دینی نشسته بودند، بر باد رفت؟ سوالی است که محمدعلی موحد تحلیل جالب و خواندنی دارد که با نثری شیوا و زیبا آن را بیان کرده است:</w:t>
      </w:r>
      <w:r>
        <w:rPr>
          <w:rStyle w:val="Char2"/>
          <w:rFonts w:hint="cs"/>
          <w:rtl/>
        </w:rPr>
        <w:t>...</w:t>
      </w:r>
      <w:r w:rsidRPr="00016EE7">
        <w:rPr>
          <w:rStyle w:val="Char2"/>
          <w:rFonts w:hint="cs"/>
          <w:rtl/>
        </w:rPr>
        <w:t xml:space="preserve"> نام ایران و مصدق در همه دنیا پیچیده بود و چشم دل ملت‌های استعمار زده به سوی ایران بود. پس چه شد که آن شهد به شرنگ مبدل گشت و سرانجام آن عزت و سرافرازی به خفت و خواری کشید؟</w:t>
      </w:r>
      <w:r>
        <w:rPr>
          <w:rStyle w:val="Char2"/>
          <w:rFonts w:hint="cs"/>
          <w:rtl/>
        </w:rPr>
        <w:t>...</w:t>
      </w:r>
      <w:r w:rsidRPr="00016EE7">
        <w:rPr>
          <w:rStyle w:val="Char2"/>
          <w:rFonts w:hint="cs"/>
          <w:rtl/>
        </w:rPr>
        <w:t xml:space="preserve"> فکر می‌کنم یک عنصر اصلی مسبب آن بود که اجازه دادیم تنش و غوغاگری بر ما چیره گردد و هوش و حواس رهبران جنبش را برباید. در سرتاسراین شش سال، تعصب و خشونت بیداد می‌کرد. فضای سیاسی جامعۀ، فضایی تب آلود و مخاصمه جوی و هیجان زده بود. قتل و ترور و فحش و ناسزا و شعار و لجن پراکنی و افشاگری و مبارز طلبی مجال تمکین نمی‌داد و کمتر جایی برای آینده</w:t>
      </w:r>
      <w:r w:rsidRPr="00016EE7">
        <w:rPr>
          <w:rStyle w:val="Char2"/>
        </w:rPr>
        <w:t>‌</w:t>
      </w:r>
      <w:r w:rsidRPr="00016EE7">
        <w:rPr>
          <w:rStyle w:val="Char2"/>
          <w:rFonts w:hint="cs"/>
          <w:rtl/>
        </w:rPr>
        <w:t>نگری و مصلحت</w:t>
      </w:r>
      <w:r w:rsidRPr="00016EE7">
        <w:rPr>
          <w:rStyle w:val="Char2"/>
        </w:rPr>
        <w:t>‌</w:t>
      </w:r>
      <w:r w:rsidRPr="00016EE7">
        <w:rPr>
          <w:rStyle w:val="Char2"/>
          <w:rFonts w:hint="cs"/>
          <w:rtl/>
        </w:rPr>
        <w:t>جویی باقی می‌گذاشتند؛ لاجرم آغازی به آن شیرینی و دل</w:t>
      </w:r>
      <w:r w:rsidRPr="00016EE7">
        <w:rPr>
          <w:rStyle w:val="Char2"/>
        </w:rPr>
        <w:t>‌</w:t>
      </w:r>
      <w:r w:rsidRPr="00016EE7">
        <w:rPr>
          <w:rStyle w:val="Char2"/>
          <w:rFonts w:hint="cs"/>
          <w:rtl/>
        </w:rPr>
        <w:t>انگیزی و پایانی چنان تلخ و جانگداز داشت</w:t>
      </w:r>
      <w:r>
        <w:rPr>
          <w:rStyle w:val="Char2"/>
          <w:rFonts w:hint="cs"/>
          <w:rtl/>
        </w:rPr>
        <w:t>...</w:t>
      </w:r>
      <w:r w:rsidRPr="00016EE7">
        <w:rPr>
          <w:rStyle w:val="Char2"/>
          <w:rFonts w:hint="cs"/>
          <w:rtl/>
        </w:rPr>
        <w:t xml:space="preserve"> بخت بلند و عزم آهنین و شجاعت اخلاقی می‌خواهد تا ملتی سکون و آرامش را حفظ کند و فضای سیاست را از عربده و جنحال دور نگاه دارد و رهبران و دست اندرکاران را یاری دهد تا دستخوش وسوسه‌‌ها نگردند و موقعیت‌ها را دریابند و ادب مبارزه را از دست ندهند و پوست همدیگر را نکنند و کشور را به بن‌بست نکشانند. گفته‌ها و ناگفته‌ها، ص 54ـ55. </w:t>
      </w:r>
    </w:p>
  </w:footnote>
  <w:footnote w:id="732">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داستان موسیقی و موضع اسلام نسبت به آن، همچنان در این دوره از مسائل مطرح بود. توجه داریم که در روزگار صفوی این بحث بالا گرفت و رسائل متعددی درباره آن نوشته شد. مجموعه‌ای از آن رسائل را دوست ما آقای شیخ رضا مختاری به چاپ رساند. این بحث در دوره جدید هم مطرح شده و علاوه بر استفاده از متون روایی، کوشش شد تا از مطالبی که دانشمندان اروپایی هم درباره موسیقی گفته‌اند، استفاده شود. در سال 1334 کتابی با عنوان موسیقی و اسلام منتشر شده و در معرفی آن آمده بود: فلسفه، حرمت موسیقی و زیان استماع رادیو را از گفتار دانشمندان و دکترهای مشهور اروپا و آمریکا ضمن تشریح مطالب علمی با گراورهای مختلف برای شما روشن می‌کند. در این کتاب نگارشات دکتر الکسیس کارل نابغه بزرگ اروپا و دکتر ولف آدلر استاد دانشگاه کلمبیا و تجربیات دکتر پاول حقایق بزرگی را بر شما کشف می‌کند. (این مطالب پشت کتابچه‌ای با نام بررسی در پیرامون سیاست و دیانت (از علی جمالی) درج شده اما مؤلف کتاب شناسانده نشده است. کتاب دیگر تأثیر موسیقی بر اعصاب و روان از دکتر ابوتراب نفیسی بود که در سال‌های ‌پیش از انقلاب مکرر به چاپ می‌رسید. </w:t>
      </w:r>
    </w:p>
  </w:footnote>
  <w:footnote w:id="733">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سید مجتبی نواب صفوی و</w:t>
      </w:r>
      <w:r>
        <w:rPr>
          <w:rStyle w:val="Char2"/>
          <w:rFonts w:hint="cs"/>
          <w:rtl/>
        </w:rPr>
        <w:t>...</w:t>
      </w:r>
      <w:r w:rsidRPr="00016EE7">
        <w:rPr>
          <w:rStyle w:val="Char2"/>
          <w:rFonts w:hint="cs"/>
          <w:rtl/>
        </w:rPr>
        <w:t xml:space="preserve"> ، ص127. </w:t>
      </w:r>
    </w:p>
  </w:footnote>
  <w:footnote w:id="734">
    <w:p w:rsidR="00AC5B03" w:rsidRPr="00016EE7" w:rsidRDefault="00AC5B03" w:rsidP="007B4087">
      <w:pPr>
        <w:pStyle w:val="FootnoteText"/>
        <w:ind w:left="272" w:hanging="272"/>
        <w:rPr>
          <w:rFonts w:cs="Times New Roman"/>
          <w:sz w:val="24"/>
          <w:szCs w:val="24"/>
        </w:rPr>
      </w:pPr>
      <w:r w:rsidRPr="00016EE7">
        <w:rPr>
          <w:rStyle w:val="Char2"/>
        </w:rPr>
        <w:footnoteRef/>
      </w:r>
      <w:r w:rsidRPr="00016EE7">
        <w:rPr>
          <w:rStyle w:val="Char2"/>
          <w:rFonts w:hint="cs"/>
          <w:rtl/>
        </w:rPr>
        <w:t xml:space="preserve">- مجلۀ گفتگو، ش 29، ص 218. </w:t>
      </w:r>
    </w:p>
  </w:footnote>
  <w:footnote w:id="735">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به جز او از روحانیون تهران که با فدائیان همراهی نزدیک داشتند، یکی شیخ مهدی دولابی بود که نُواب او به او می‌گفتند که تو سپهسالار من هستی. دیگری حاج سیدعلی لواسانی وحاج شیخ محمدرضا نیکنام دولابی. </w:t>
      </w:r>
    </w:p>
  </w:footnote>
  <w:footnote w:id="736">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خاطرات شیخ علی تهرانی، ص 10. </w:t>
      </w:r>
    </w:p>
  </w:footnote>
  <w:footnote w:id="737">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مجلۀ گفتگو، (ش 29) ص 217. </w:t>
      </w:r>
    </w:p>
  </w:footnote>
  <w:footnote w:id="738">
    <w:p w:rsidR="00AC5B03" w:rsidRPr="00016EE7" w:rsidRDefault="00AC5B03" w:rsidP="00670CA2">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احیای اندیشه‌های اخوان المسلمین در ایران، بعدها نیز توسط برخی از روحانیون ادامه یافت که نمونۀ آن، ترجمۀ آثار سید قطب در سطحی نسبتا گسترده به فارسی است. این آثار، نقش قابل توجهی در وصل کردن به اندیشه‌های انقلابی اسلامی در جهان عرب به ویژه مصر داشت. در این باره پس از این سخن خواهیم گفت. نواب در آخرین باز جویی خود از ارتباطش با جمعیت «منتدی النشر» در عراق «شبان المسلمین» و «اخوان المسلمین» در مصر، شعبات «اخوان» در شام و عراق، و «جمعی</w:t>
      </w:r>
      <w:r>
        <w:rPr>
          <w:rStyle w:val="Char2"/>
          <w:rFonts w:hint="cs"/>
          <w:rtl/>
        </w:rPr>
        <w:t>ة</w:t>
      </w:r>
      <w:r w:rsidRPr="00016EE7">
        <w:rPr>
          <w:rStyle w:val="Char2"/>
          <w:rFonts w:hint="cs"/>
          <w:rtl/>
        </w:rPr>
        <w:t xml:space="preserve"> العلماء» در شام سخن گفت. بنگرید: کیهان، ‌(30 دی ماه 81) برخی از اخوانی‌ها هم مانند کامل شریف از اخوانی‌های اردن، با شنیدن خبر حکم اعدام وی در صدد تلاش برای نجاتش بودند که وی را حتی پیش از موعد ده روزۀ فرجام خواهی اعدام کردند، بنگرید به مصاحبۀ دختر نواب در یالثارات، ش 211، ص 3. </w:t>
      </w:r>
    </w:p>
  </w:footnote>
  <w:footnote w:id="739">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 به مصاحبۀ فرزند ایشان ابوالحسن کاشانی در روزنامۀ کیهان، 28/12/1381. </w:t>
      </w:r>
    </w:p>
  </w:footnote>
  <w:footnote w:id="740">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خاطرات رجبعلی طاهری، ص 19. </w:t>
      </w:r>
    </w:p>
  </w:footnote>
  <w:footnote w:id="741">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آیت الله جعفر سبحانی به بنده فرمودند که من خود حامل این دو نامه بودم. این پس از آن بود که عبدالحسین واحدی در دفتر تیمور بختیار کشته شده بود. امام با اشاره به مظلومیت</w:t>
      </w:r>
      <w:r>
        <w:rPr>
          <w:rStyle w:val="Char2"/>
          <w:rFonts w:hint="cs"/>
          <w:rtl/>
        </w:rPr>
        <w:t xml:space="preserve"> آن‌ها </w:t>
      </w:r>
      <w:r w:rsidRPr="00016EE7">
        <w:rPr>
          <w:rStyle w:val="Char2"/>
          <w:rFonts w:hint="cs"/>
          <w:rtl/>
        </w:rPr>
        <w:t xml:space="preserve">از این دو نفر خواستند تا اقدامی بکنند. بعدها از امام پرسیدم که آیا جوابی رسید؟ ایشان فرمودند فقط آقای بهبهانی جوابی به ایشان داده بود. نیز بنگرید به توضیحات آیت الله سبحانی در «ویژه نامۀ روزنامۀ رسالت» تحت عنوان «پرتوی از خورشید» 12 خرداد 78، ص 34. </w:t>
      </w:r>
    </w:p>
  </w:footnote>
  <w:footnote w:id="742">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 سند چاپ شده در: جامعۀ تعلیمات اسلامی، ص 151. در این گزارش آمده است: ضمنا در جشن مزبور حاج حیدر علی ابراهیمی وفا هم که در همین کتاب چاپ شده و دربارۀ آقای اسلامی است، اطلاعاتی دربارۀ ادامه فعالیت فدائیان اسلام وجود دارد. </w:t>
      </w:r>
    </w:p>
  </w:footnote>
  <w:footnote w:id="743">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تعبیر خود نواب صفوی در بازجویی، در برابر این پرسش که اگر بروجردی اعلم است، چرا کارهایی که تو می‌کنی، او نمی‌کند، چنین است : ‌برای اینکه من سرباز اسلام هستم و آقای بروجردی افسر هستند و تا زمانی که سرباز هست، افسر به میدان نمی‌رود. مجلۀ یاد، ش 6، ص27. استدلال دیگر او هم درباره ترورها این بود که این درست است که «حکم کلی را باید فقیه جامع الشرایط بیان کند و یا حکم ضروری شرع را شخص مطلع به فقه، اما تشخیص مصداق و موضوع به عهدۀ شخص مکلف است.» آخرین بازجویی نواب در 1/9/34. چاپ شده در کیهان (30 دی ماه 1381). </w:t>
      </w:r>
    </w:p>
  </w:footnote>
  <w:footnote w:id="744">
    <w:p w:rsidR="00AC5B03" w:rsidRPr="00016EE7" w:rsidRDefault="00AC5B03" w:rsidP="00034BF8">
      <w:pPr>
        <w:pStyle w:val="FootnoteText"/>
        <w:ind w:left="272" w:hanging="272"/>
        <w:rPr>
          <w:rStyle w:val="Char2"/>
        </w:rPr>
      </w:pPr>
      <w:r w:rsidRPr="00016EE7">
        <w:rPr>
          <w:rStyle w:val="Char2"/>
        </w:rPr>
        <w:footnoteRef/>
      </w:r>
      <w:r w:rsidRPr="00016EE7">
        <w:rPr>
          <w:rStyle w:val="Char2"/>
          <w:rtl/>
        </w:rPr>
        <w:t>-</w:t>
      </w:r>
      <w:r>
        <w:rPr>
          <w:rStyle w:val="Char2"/>
          <w:rtl/>
        </w:rPr>
        <w:t xml:space="preserve"> </w:t>
      </w:r>
      <w:r w:rsidRPr="00016EE7">
        <w:rPr>
          <w:rStyle w:val="Char2"/>
          <w:rFonts w:hint="cs"/>
          <w:rtl/>
        </w:rPr>
        <w:t>گفتنی است که در بین مراجع ثلاث یعنی آیات: حجت، خوانساری و صدر، آقای خوانساری در مسائل سیاسی از آنان جدی‌تر بود. آقای سید عزالدین زنجانی با اشاره به اینکه آقای حجت همان روش مرحوم سید محمدکاظم یزدی را داشتند و به مسائل سیاسی کاری نداشته و حتی بحث نماز جمعه را هم طرح نکردند، دربارۀ آقای خوانساری می‌گوید که وی در زمان جنگ عراق و انگلیس در صف مجاهدین وارد شد. وی می‌افزاید که آقای صدر هم معتقد بود که باید در مسائل سیاسی دخالت کرد، ‌اما این حرف‌ها آن زمان خریدار نداشت. بنگرید: مجله حوزه، س سال 4 ش 5 (ش مسلسل آقا مجتبی عراقی که از زبان خود او مطالبی در این باب نقل کرده است: مجله حوزه، س 6، ‌ش 6 (ش مسلسل 36) ص 35. فقیهی شیرازی در سال 27 از آیت الله خوانساری درباره مصرف سهم امام در باره فلسطینی‌ها پرسید. ایشان جواب داد:‌ بسم الله تعالی شأنه، در صورتی که حفظ بلاد اسلامیه موقوف حتی بر دادن سهم امام باشد جائز است و صرف کردن سهم مبارک امام</w:t>
      </w:r>
      <w:r w:rsidRPr="00016EE7">
        <w:rPr>
          <w:rStyle w:val="Char2"/>
          <w:rFonts w:cs="CTraditional Arabic" w:hint="cs"/>
          <w:rtl/>
        </w:rPr>
        <w:t xml:space="preserve">÷ </w:t>
      </w:r>
      <w:r w:rsidRPr="00016EE7">
        <w:rPr>
          <w:rStyle w:val="Char2"/>
          <w:rFonts w:hint="cs"/>
          <w:rtl/>
        </w:rPr>
        <w:t>و حفظ آن بلاد بلکه اگر هم کسی بدهی از این جهت نداشته باشد باید سعی درحفظ بنماید. الاحقر محمدتقی الموسوی الخوانساری. پرچم اسلام، سال سوم، ش 22، ش مسلسل 115، ص 1. آقای مسعودی خمینی هم ضمن اشاره به حمایت‌های صریح آیت الله خوانساری از نواب صفوی، در برابر موضع آیت‌الله بروجردی، به برخی از دیدگاه‌های سیاسی استثنایی وی اشاره دارد. از جمله آنکه، وقتی همۀ علما شرکت در انتخابات مجلس شورای ملی را تحریم کرده بودند، وی آن را واجب دانسته و گفته بود کسانی کاندیدا شوند،</w:t>
      </w:r>
      <w:r>
        <w:rPr>
          <w:rStyle w:val="Char2"/>
          <w:rFonts w:hint="cs"/>
          <w:rtl/>
        </w:rPr>
        <w:t xml:space="preserve"> </w:t>
      </w:r>
      <w:r w:rsidRPr="00016EE7">
        <w:rPr>
          <w:rStyle w:val="Char2"/>
          <w:rFonts w:hint="cs"/>
          <w:rtl/>
        </w:rPr>
        <w:t xml:space="preserve">به مجلس بروند و قوانین اسلامی را تصویب کنند. (بنگرید: خاطرات مسعودی خمینی، ص 72ـ73). به مناسبت درگذشت آیت الله خوانساری، ‌نشریۀ (مجموعه) حکمت قم، ‌ویژه‌نامه‌ای مفصل (سال اول، ش 12، 13 مهرماه 1331) منتشر کرده که اطلاعات بدیع و بکری در آن آمده است. نیز شرح حال ایشان را بنگرید در: آثار الحجه، ج 1، ص 142ـ161. </w:t>
      </w:r>
    </w:p>
  </w:footnote>
  <w:footnote w:id="745">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اعلامیه فدائیان اسلام، ص 83. </w:t>
      </w:r>
    </w:p>
  </w:footnote>
  <w:footnote w:id="746">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یکبار فدائیان قصد انتشار اطلاعیه‌ای را داشتند که در آن خطاب به آیت الله بروجردی آمده بود: حضرت آیت الله بروجردی! گمان نمی‌کنیم غیرت دینی شما از آیت الله قمی کمتر باشد. ایشان وقتی دیدند رضاخان پهلوی کشف حجاب می‌کند،اعتراض کردند تا تبعید شدند</w:t>
      </w:r>
      <w:r>
        <w:rPr>
          <w:rStyle w:val="Char2"/>
          <w:rFonts w:hint="cs"/>
          <w:rtl/>
        </w:rPr>
        <w:t>...</w:t>
      </w:r>
      <w:r w:rsidRPr="00016EE7">
        <w:rPr>
          <w:rStyle w:val="Char2"/>
          <w:rFonts w:hint="cs"/>
          <w:rtl/>
        </w:rPr>
        <w:t xml:space="preserve">. (خاطرات آقای دوانی، یالثارات، ش 211، ‌ص 8). </w:t>
      </w:r>
    </w:p>
  </w:footnote>
  <w:footnote w:id="747">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نبرد ملت، ش مسلسل 16، 26 بهمن 1329، ‌ص 3. </w:t>
      </w:r>
    </w:p>
  </w:footnote>
  <w:footnote w:id="748">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w:t>
      </w:r>
      <w:r>
        <w:rPr>
          <w:rStyle w:val="Char2"/>
          <w:rtl/>
        </w:rPr>
        <w:t xml:space="preserve"> </w:t>
      </w:r>
      <w:r w:rsidRPr="00016EE7">
        <w:rPr>
          <w:rStyle w:val="Char2"/>
          <w:rFonts w:hint="cs"/>
          <w:rtl/>
        </w:rPr>
        <w:t>بنگرید: خاطرات آقای دوانی در یالثارات، ش 211، ص 8؛ خاطرات و مبارزات شهید محلاتی، ص 30ـ31. آقای دوانی می‌افزاید:‌به آقای بروجردی گفته بودند که نواب، هفت تیری زیر شال خود پنهان کرده و هر موقع به شما برسد. شما را خواهد کشت. به هر روی عاقبت «نواب با تأثر و تأسف زیاد از قم رفت و سر و صدای فدائیان هم در محیط قم خاموش شد.»</w:t>
      </w:r>
    </w:p>
  </w:footnote>
  <w:footnote w:id="749">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خاطرات آیت الله سیدهاشم رسولی محلاتی، ص 43. </w:t>
      </w:r>
    </w:p>
  </w:footnote>
  <w:footnote w:id="750">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مجلۀ‌ یاد، ش 7، ص 34. </w:t>
      </w:r>
    </w:p>
  </w:footnote>
  <w:footnote w:id="751">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مجله یاد، ش 6، ‌ص 37؛ درباره قطع شهریۀ فدائیان نیز بنگرید به خاطرات بدلا در: هفتاد سال، ص 219ـ220. </w:t>
      </w:r>
    </w:p>
  </w:footnote>
  <w:footnote w:id="752">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 مجلۀ حوزه، ‌ش 43ـ44، ‌ص 98 آقای سید حسین بدلا از اعدام ناگهانی نواب و دیگر فدائیان خبر داده و می‌افزاید که کسی انتظار نداشت به این سرعت آن کار انجام شود. پس از آن، دربارۀ موضع مرحوم بروجردی می‌نویسد:‌ایشان پس از شنیدن خبر شهادت این آقایان، بسیار متأثر شدند؛ طوری که ملاقاتی را که ما روزانه با ایشان داشتیم. آن روز تعطیل کردند و فرمودند: از ناراحتی، حال هیچ کاری را ندارم. مجلۀ تاریخ فرهنگ معاصر، ‌ش 2، ص 196. </w:t>
      </w:r>
    </w:p>
  </w:footnote>
  <w:footnote w:id="753">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بنگرید به مصاحبۀ وی در یالثارات، ‌ویژه نامۀ فدائیان اسلام، (ش 211، ص 2)</w:t>
      </w:r>
    </w:p>
  </w:footnote>
  <w:footnote w:id="754">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خاطرات آیت الله خاتم یزدی، ص 58ـ59. </w:t>
      </w:r>
    </w:p>
  </w:footnote>
  <w:footnote w:id="755">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بنگرید:‌تاریخ و فرهنگ معاصر، ‌(مصاحبۀ آیت الله سید مرتضی مبرقعی فقیه)، ش 2، ص 191. </w:t>
      </w:r>
    </w:p>
  </w:footnote>
  <w:footnote w:id="756">
    <w:p w:rsidR="00AC5B03" w:rsidRPr="00016EE7" w:rsidRDefault="00AC5B03" w:rsidP="007B4087">
      <w:pPr>
        <w:pStyle w:val="FootnoteText"/>
        <w:ind w:left="272" w:hanging="272"/>
        <w:rPr>
          <w:rStyle w:val="Char2"/>
          <w:rtl/>
        </w:rPr>
      </w:pPr>
      <w:r w:rsidRPr="00016EE7">
        <w:rPr>
          <w:rStyle w:val="Char2"/>
        </w:rPr>
        <w:footnoteRef/>
      </w:r>
      <w:r w:rsidRPr="00016EE7">
        <w:rPr>
          <w:rStyle w:val="Char2"/>
          <w:rtl/>
        </w:rPr>
        <w:t xml:space="preserve">- </w:t>
      </w:r>
      <w:r w:rsidRPr="00016EE7">
        <w:rPr>
          <w:rStyle w:val="Char2"/>
          <w:rFonts w:hint="cs"/>
          <w:rtl/>
        </w:rPr>
        <w:t xml:space="preserve">گزارش محرمانۀ ادارۀ کارآگاهی، شمارۀ 2866/7906/1/311 تاریخ 17/3/29 به نقل از: فدائیان اسلام، منظور الاجداد، (مجلۀ گفتگو، ش 29) ص 205. </w:t>
      </w:r>
    </w:p>
  </w:footnote>
  <w:footnote w:id="757">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w:t>
      </w:r>
      <w:r>
        <w:rPr>
          <w:rStyle w:val="Char2"/>
          <w:rtl/>
        </w:rPr>
        <w:t xml:space="preserve"> </w:t>
      </w:r>
      <w:r w:rsidRPr="00016EE7">
        <w:rPr>
          <w:rStyle w:val="Char2"/>
          <w:rFonts w:hint="cs"/>
          <w:rtl/>
        </w:rPr>
        <w:t xml:space="preserve">همان، مصاحبۀ سید محمدباقر سلطانی، ص 191؛ و مصاحبۀ ایشان با مجلۀ حوزه، ش 43، ص 36. </w:t>
      </w:r>
    </w:p>
  </w:footnote>
  <w:footnote w:id="758">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مجلۀ تاریخ و فرهنگ معاصر، ‌ش 2، ص 192ـ193. و بنگرید مجلۀ‌حوزه، ‌ش 43، ‌ص 37 آقای سلطانی می‌گوید:‌من یک شب تا صبح با مرحوم نواب صفوی صحبت کردم و آنچه را که آیت الله العظمی بروجردی نمی‌پسندیدند، به ایشان تذکر دادم. </w:t>
      </w:r>
    </w:p>
  </w:footnote>
  <w:footnote w:id="759">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تاریخ و فرهنگ معاصر، ‌ش 2، ص 199. </w:t>
      </w:r>
    </w:p>
  </w:footnote>
  <w:footnote w:id="760">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همان، ص 202. </w:t>
      </w:r>
    </w:p>
  </w:footnote>
  <w:footnote w:id="761">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 مجلۀ پانزده خرداد، ش 4 (مهر 70)، ص 24. یادها و یادمان‌ها، ج 1، ‌ص 204ـ205. </w:t>
      </w:r>
    </w:p>
  </w:footnote>
  <w:footnote w:id="762">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روزنامۀ اطلاعات، 17 خرداد 1367. </w:t>
      </w:r>
    </w:p>
  </w:footnote>
  <w:footnote w:id="763">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روزنامۀ اطلاعات، ‌12 خرداد، ‌73، ‌ص 11. </w:t>
      </w:r>
    </w:p>
  </w:footnote>
  <w:footnote w:id="764">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خاطرات آیت الله محمدعلی گرامی، ص 235. </w:t>
      </w:r>
    </w:p>
  </w:footnote>
  <w:footnote w:id="765">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خاطرات آیت الله ابوالقاسم خزعلی، ص 86. </w:t>
      </w:r>
    </w:p>
  </w:footnote>
  <w:footnote w:id="766">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خاطرات، ص 6. </w:t>
      </w:r>
    </w:p>
  </w:footnote>
  <w:footnote w:id="767">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همان، ص 7ـ8. </w:t>
      </w:r>
    </w:p>
  </w:footnote>
  <w:footnote w:id="768">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 به خاطرات شخصی آقای دوانی از فدائیان به ویژه نواب در: یالثارات، ش 211 (25 دی 81)، ص 8. </w:t>
      </w:r>
    </w:p>
  </w:footnote>
  <w:footnote w:id="769">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خاطرات آیت الله خزعلی، ص 88. </w:t>
      </w:r>
    </w:p>
  </w:footnote>
  <w:footnote w:id="770">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خاطرات آیت الله اسماعیل صالحی مازندرانی، ص 43ـ44. </w:t>
      </w:r>
    </w:p>
  </w:footnote>
  <w:footnote w:id="771">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خاطرات آیت الله شاهرخی، ص 61، وی می‌گوید یکبار هم شاهد حضور امام خمینی و عده‌ای دیگر از علما پای سخنرانی نواب بوده است. </w:t>
      </w:r>
    </w:p>
  </w:footnote>
  <w:footnote w:id="772">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آنچه گذشت، ص 184. </w:t>
      </w:r>
    </w:p>
  </w:footnote>
  <w:footnote w:id="773">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خاطرات شعبان جعفری، ص 70. </w:t>
      </w:r>
    </w:p>
  </w:footnote>
  <w:footnote w:id="774">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همان، ص 66. </w:t>
      </w:r>
    </w:p>
  </w:footnote>
  <w:footnote w:id="775">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این مسأله که اسلام برای تمام ابعاد زندگی فردی و اجتماعی بشر قانون دارد، منهای آنچه که از گذشته در فقه اسلامی وجود داشت، به صورت یک گرایش مسلط در گرایش نوین اسلام سیاسی - که به مرور بر جریان مبارزه غلبه کرد و جای رژیم پهلوی را گرفت- درآمد. سال‌ها پیش از سقوط پهلوی، امام در پاسخ اتحادیه انجمن‌های اسلامی اروپا و آمریکا نوشتند: همین دستگاه‌های مرموز نگذاشته‌اند طلبه تحصیل کرده به احکام مقدسه اسلام به خصوص قوانین تشکیلاتی و اجتماعی و اقتصادی آن توجه کنند و با تبلیغات گوناگون وانمود نموده‌اند که اسلام جز احکام عبادی مطلبی ندارد، در صورتی که قواعد سیاسی و اجتماعی آن بیشتر از مطالب عبادی آن است (تاریخ 22، شوال 1389ق) بنگرید به نشریۀ:‌ اسلام مکتب مبارز، ش 7، ص 1. </w:t>
      </w:r>
    </w:p>
  </w:footnote>
  <w:footnote w:id="776">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فدائیان اسلام، تاریخ، عملکرد، ص 71ـ72. </w:t>
      </w:r>
    </w:p>
  </w:footnote>
  <w:footnote w:id="777">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سید مجتبی نواب صفوی، اندیشه‌ها و</w:t>
      </w:r>
      <w:r>
        <w:rPr>
          <w:rStyle w:val="Char2"/>
          <w:rFonts w:hint="cs"/>
          <w:rtl/>
        </w:rPr>
        <w:t>....</w:t>
      </w:r>
      <w:r w:rsidRPr="00016EE7">
        <w:rPr>
          <w:rStyle w:val="Char2"/>
          <w:rFonts w:hint="cs"/>
          <w:rtl/>
        </w:rPr>
        <w:t xml:space="preserve"> ، ‌ص 131 این‌ها اصولی است که نواب در مصاحبه با یک خبرنگار پاکستانی عنوان کرد. </w:t>
      </w:r>
    </w:p>
  </w:footnote>
  <w:footnote w:id="778">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w:t>
      </w:r>
      <w:r w:rsidRPr="00016EE7">
        <w:rPr>
          <w:rStyle w:val="Char2"/>
          <w:rtl/>
        </w:rPr>
        <w:t xml:space="preserve"> </w:t>
      </w:r>
      <w:r w:rsidRPr="00016EE7">
        <w:rPr>
          <w:rStyle w:val="Char2"/>
          <w:rFonts w:hint="cs"/>
          <w:rtl/>
        </w:rPr>
        <w:t xml:space="preserve">فدائیان اسلام، تاریخ، ‌عملکرد، اندیشه، ص 66. </w:t>
      </w:r>
    </w:p>
  </w:footnote>
  <w:footnote w:id="779">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خاطرات آیت الله شاهرخی، ص 98ـ99. </w:t>
      </w:r>
    </w:p>
  </w:footnote>
  <w:footnote w:id="780">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فرزند ملت، ص 21. </w:t>
      </w:r>
    </w:p>
  </w:footnote>
  <w:footnote w:id="781">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سیرۀ شهید رجایی، ص 122ـ123. </w:t>
      </w:r>
    </w:p>
  </w:footnote>
  <w:footnote w:id="782">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مصاحبه با یالثارات، ش 211، ص 6. وی از تأثیر این سخنان ـ که تا آن زمان سابقه نداشت ـ بر پهلوانان اشاره کرده، از شخصی با نام خاقانی «که از همین جماعت پهلوانان و داش مشتی‌ها بود» یاد کرده که به محفل آیت الله کاشانی پیوست و در تظاهرات 25 خرداد زخمی شد. </w:t>
      </w:r>
    </w:p>
  </w:footnote>
  <w:footnote w:id="783">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خانم هما سرشار ـ یهودی ـ که با شعبان جعفری گفتگو کرده، علاقمند است تا به هر صورت شده، جعفری را به فدائیان اسلام بچسباند و او را عضو فدائیان معرفی کند. این در حالی است که جعفری خود اصرار دارد که عضو نبوده و مثل بسیاری دیگر، زمانی در جلسات</w:t>
      </w:r>
      <w:r>
        <w:rPr>
          <w:rStyle w:val="Char2"/>
          <w:rFonts w:hint="cs"/>
          <w:rtl/>
        </w:rPr>
        <w:t xml:space="preserve"> آن‌ها </w:t>
      </w:r>
      <w:r w:rsidRPr="00016EE7">
        <w:rPr>
          <w:rStyle w:val="Char2"/>
          <w:rFonts w:hint="cs"/>
          <w:rtl/>
        </w:rPr>
        <w:t xml:space="preserve">رفت و آمد می‌کرده است. بنگرید: خاطرات شعبان، جعفری، ص 65. </w:t>
      </w:r>
    </w:p>
  </w:footnote>
  <w:footnote w:id="784">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در این باره کرباسچیان فهرست اسامی افراد بخش پنهانی و علنی را به تفکیک بیان کرده است. یالثارات، ش 211. </w:t>
      </w:r>
    </w:p>
  </w:footnote>
  <w:footnote w:id="785">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آقای طالقانی درباره اقدامات فدائیان اسلام می‌گوید: فدائیان اسلام جوانان پرشور و مؤمن،</w:t>
      </w:r>
      <w:r>
        <w:rPr>
          <w:rStyle w:val="Char2"/>
          <w:rFonts w:hint="cs"/>
          <w:rtl/>
        </w:rPr>
        <w:t xml:space="preserve"> آن‌ها </w:t>
      </w:r>
      <w:r w:rsidRPr="00016EE7">
        <w:rPr>
          <w:rStyle w:val="Char2"/>
          <w:rFonts w:hint="cs"/>
          <w:rtl/>
        </w:rPr>
        <w:t>راه را باز و موانع را برطرف می‌کردند مانع اول (هژیر) را برداشتند، انتخاب آزاد شروع شد. مانع بعدی (رزم آراء) را برداشتند. صنعت نفت در مجلس ملی شد. از آزادی تا شهادت، ‌ص92 و بنگرید:</w:t>
      </w:r>
      <w:r>
        <w:rPr>
          <w:rStyle w:val="Char2"/>
          <w:rFonts w:hint="cs"/>
          <w:rtl/>
        </w:rPr>
        <w:t xml:space="preserve"> </w:t>
      </w:r>
      <w:r w:rsidRPr="00016EE7">
        <w:rPr>
          <w:rStyle w:val="Char2"/>
          <w:rFonts w:hint="cs"/>
          <w:rtl/>
        </w:rPr>
        <w:t>سخنرانی‌های</w:t>
      </w:r>
      <w:r>
        <w:rPr>
          <w:rStyle w:val="Char2"/>
          <w:rFonts w:hint="cs"/>
          <w:rtl/>
        </w:rPr>
        <w:t xml:space="preserve"> </w:t>
      </w:r>
      <w:r w:rsidRPr="00016EE7">
        <w:rPr>
          <w:rStyle w:val="Char2"/>
          <w:rFonts w:hint="cs"/>
          <w:rtl/>
        </w:rPr>
        <w:t xml:space="preserve">عمومی، ص 35، گفتنی است که نشریۀ نبرد ملت وابسته به فدائیان در سال1330 کتاب اسلام و مالکیت آیت الله طالقانی را در بخش‌های مختلف چاپ می‌کرد. </w:t>
      </w:r>
    </w:p>
  </w:footnote>
  <w:footnote w:id="786">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محمدجواد حجتی کرمانی می‌گوید که وی این مطلب را از خود نواب شنیده است. بنگرید: حزب ملل اسلامی، نشست تخصصی با حضور کاظم بجنوردی، محمدجواد حجتی، ابراهیم ذوالفقاری و ابوالقاسم سرحدی زاده، ص32. </w:t>
      </w:r>
    </w:p>
  </w:footnote>
  <w:footnote w:id="787">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آیت الله خامنه‌ای از خاطرات آمدن نواب به مشهد یاد می‌کند و اینکه وی هم در مدرسه سلیمان خان و هم مدرسۀ نواب مشهد، شعارش این بود که «اسلام باید زنده شود. اسلام باید حکومت کند.» بنگرید: مجلۀ پانزده خرداد، ‌ش 5ـ6 (آذر 70) ص 6ـ7. </w:t>
      </w:r>
    </w:p>
  </w:footnote>
  <w:footnote w:id="788">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جمعیت فدائیان اسلام به روایت اسناد، ج 2، ‌ص 609. </w:t>
      </w:r>
    </w:p>
  </w:footnote>
  <w:footnote w:id="789">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 خاطرات شهید نواب صفوی به قلم واحدی، مجلۀ تاریخ و فرهنگ معاصر، ‌ش 8، ‌صص 46ـ47، ‌فدائیان اسلام، ‌تاریخ عملکرد اندیشه، ص 111 ـ 113. </w:t>
      </w:r>
    </w:p>
  </w:footnote>
  <w:footnote w:id="790">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مجلۀ‌یاد، ‌ش 6، ص 42. </w:t>
      </w:r>
    </w:p>
  </w:footnote>
  <w:footnote w:id="791">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جمعیت فدائیان اسلام به روایت اسناد، ‌(تهران، مرکز اسناد انقلاب اسلامی، 1382) ج 1، ‌ص 177. </w:t>
      </w:r>
    </w:p>
  </w:footnote>
  <w:footnote w:id="792">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 ‌فدائیان اسلام، تاریخ عملکرد، اندیشه، ص 111ـ112. </w:t>
      </w:r>
    </w:p>
  </w:footnote>
  <w:footnote w:id="793">
    <w:p w:rsidR="00AC5B03" w:rsidRPr="00016EE7" w:rsidRDefault="00AC5B03" w:rsidP="00034BF8">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این سخن که آیت الله کاشانی در پی حکومت اسلامی بسان آنچه فدائیان می‌خواستند نبوده، منافات با آن ندارد که آیت الله کاشانی، منهای آنکه مبارزات خود را در چهارچوب نظام مشروطه دنبال</w:t>
      </w:r>
      <w:r>
        <w:rPr>
          <w:rStyle w:val="Char2"/>
          <w:rFonts w:hint="cs"/>
          <w:rtl/>
        </w:rPr>
        <w:t xml:space="preserve"> می‌کرد </w:t>
      </w:r>
      <w:r w:rsidRPr="00016EE7">
        <w:rPr>
          <w:rStyle w:val="Char2"/>
          <w:rFonts w:hint="cs"/>
          <w:rtl/>
        </w:rPr>
        <w:t>و آن زمان این امر طبیعی می‌نمود، تلاش داشت تا اسلام سیاسی را حفظ کرده و روحانیون را وادار کند تا در سیاست دخالت کنند. یک سند مهم در این باره نام‌های است که وی به آقای محمدعلی توتونچی نوشته و در آنجا لب دیدگاه‌های خود را در این باره آورده است. وی با اشاره به سختی‌هایی که مردم می‌کشند و از فقر و گرسنگی از میان می‌روند، می‌نویسد: آیا حکم اسلام همین است؟ آیا می‌دانید چرا ساکت هستند و امر به معروف و نهی از منکر و دفاع از حوزه دیانت که ضروریات اسلام است نسیا منسیا شده و عدم اعتنای به این ضروریات اسلام علامت زهد و تقوا گردیده؟ برای این است که متدینین عقیده دارند پیشوای متقی زاهد کسی است که کار به هیچ کار نداشته باشد. هرچه به سر دین و دنیای این ملت می‌آید نفس نکشد و مردم تقلید و نماز و سایر امور شرعیه را از حقوق مثل سهم امام</w:t>
      </w:r>
      <w:r w:rsidRPr="00016EE7">
        <w:rPr>
          <w:rStyle w:val="Char2"/>
          <w:rFonts w:cs="CTraditional Arabic" w:hint="cs"/>
          <w:rtl/>
        </w:rPr>
        <w:t>÷</w:t>
      </w:r>
      <w:r w:rsidRPr="00016EE7">
        <w:rPr>
          <w:rStyle w:val="Char2"/>
          <w:rFonts w:hint="cs"/>
          <w:rtl/>
        </w:rPr>
        <w:t xml:space="preserve"> به او مراجعه می‌نمایند. من از بی‌دینی‌ها شکایتی ندارم. بیدینی</w:t>
      </w:r>
      <w:r>
        <w:rPr>
          <w:rStyle w:val="Char2"/>
          <w:rFonts w:hint="cs"/>
          <w:rtl/>
        </w:rPr>
        <w:t xml:space="preserve"> آن‌ها </w:t>
      </w:r>
      <w:r w:rsidRPr="00016EE7">
        <w:rPr>
          <w:rStyle w:val="Char2"/>
          <w:rFonts w:hint="cs"/>
          <w:rtl/>
        </w:rPr>
        <w:t>مستعد به همین سکوت‌ها و کنارگیری‌ها و دسائس اجانب است که وسائل بیدینی را فراهم نموده‌اند. از متدینین احمق که محرمات ضروریه اسلام را علامت زهد و تقوا می‌شمرند تعجب دارم و با انتخابات که همه چیزش گروگان آن است مخالفت می‌کند و حرام می‌داند یا مسامحه می‌کند. در این جمعیت تهران، فی الحقیقه سی هزار رأی داده‌اند. وای بر آن احمق‌هایی که آزادی را نمی‌خواهند و تن به تو سری و ظلم می‌دهند. علت العلل عدم مداخلۀ روحانیون در امور اجتماعیه، انگلیس‌ها و درباری‌های فاسد هستند. چون دیدند قوۀ‌ روحانیت قوۀ بزرگی است و امتیاز دخانیات را بهم زد، به وسائلی که در دست دارند در ذهن مردم کردند مجتهد مرجع تقلید و امام جماعت نباید مداخله در سیاست بکند و حرام است.</w:t>
      </w:r>
      <w:r>
        <w:rPr>
          <w:rStyle w:val="Char2"/>
          <w:rFonts w:hint="cs"/>
          <w:rtl/>
        </w:rPr>
        <w:t xml:space="preserve"> آن‌ها </w:t>
      </w:r>
      <w:r w:rsidRPr="00016EE7">
        <w:rPr>
          <w:rStyle w:val="Char2"/>
          <w:rFonts w:hint="cs"/>
          <w:rtl/>
        </w:rPr>
        <w:t>هم چون امور معاششان مربوط به مردم است، بر طبق مذاق و عقیده مردم عمل کردند. فی الحقیقه در ظاهر مردم مقلد</w:t>
      </w:r>
      <w:r>
        <w:rPr>
          <w:rStyle w:val="Char2"/>
          <w:rFonts w:hint="cs"/>
          <w:rtl/>
        </w:rPr>
        <w:t xml:space="preserve"> آن‌ها </w:t>
      </w:r>
      <w:r w:rsidRPr="00016EE7">
        <w:rPr>
          <w:rStyle w:val="Char2"/>
          <w:rFonts w:hint="cs"/>
          <w:rtl/>
        </w:rPr>
        <w:t>بودند و در باطن</w:t>
      </w:r>
      <w:r>
        <w:rPr>
          <w:rStyle w:val="Char2"/>
          <w:rFonts w:hint="cs"/>
          <w:rtl/>
        </w:rPr>
        <w:t xml:space="preserve"> آن‌ها </w:t>
      </w:r>
      <w:r w:rsidRPr="00016EE7">
        <w:rPr>
          <w:rStyle w:val="Char2"/>
          <w:rFonts w:hint="cs"/>
          <w:rtl/>
        </w:rPr>
        <w:t>مقلّد مردم. در حالی که دین اسلام دین سیاسی است. فقط دین نماز و روزه نیست. چون از اجتماعات کناره‌گیری کرده‌اند. مردم بزدل و جبان بار آمده. اگر حسین بن علی علیهما السلام را در میدان سپه تیرباران کنند، مردم قیام نمی‌کنند. مردم احمق باید سهم امام</w:t>
      </w:r>
      <w:r w:rsidRPr="00016EE7">
        <w:rPr>
          <w:rStyle w:val="Char2"/>
          <w:rFonts w:cs="CTraditional Arabic" w:hint="cs"/>
          <w:rtl/>
        </w:rPr>
        <w:t xml:space="preserve">÷ </w:t>
      </w:r>
      <w:r w:rsidRPr="00016EE7">
        <w:rPr>
          <w:rStyle w:val="Char2"/>
          <w:rFonts w:hint="cs"/>
          <w:rtl/>
        </w:rPr>
        <w:t xml:space="preserve">را بدهند به کسی که تقلیدش می‌نمایند. و مخصوصا خیلی کناره‌گیر باشد. در حالی که باید به کسی داده شود که مجتهد عادل باشد گرچه مقلدش باشد یا نه، این سهم باید صرف مصالح مسلمین بشود از قبیل حفظ حدود اسلام، و جلوگیری از خائنین و تربیت طلاب به وجه صحیح که به درد اسلام و مسلمین بخورند (استدراکات مجموعه‌ای از مکتوبات و پیامدهای سیاسی آیت الله کاشانی، (تهران، 1363) ج 5، ‌ص 92ـ93. </w:t>
      </w:r>
    </w:p>
  </w:footnote>
  <w:footnote w:id="794">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مقالۀ آسیب شناسی یک جنبش، تأملی بر اندیشه و عمل جمعیت فدائیان اسلام، پژوهشنامۀ متین، سال دوم، شماره 5ـ6، (زمستان و بهار 1378) ص 290ـ291 به نقل از: جمعیت فدائیان اسلام و نقش آن در</w:t>
      </w:r>
      <w:r>
        <w:rPr>
          <w:rStyle w:val="Char2"/>
          <w:rFonts w:hint="cs"/>
          <w:rtl/>
        </w:rPr>
        <w:t>...</w:t>
      </w:r>
      <w:r w:rsidRPr="00016EE7">
        <w:rPr>
          <w:rStyle w:val="Char2"/>
          <w:rFonts w:hint="cs"/>
          <w:rtl/>
        </w:rPr>
        <w:t xml:space="preserve"> ص 83. </w:t>
      </w:r>
    </w:p>
  </w:footnote>
  <w:footnote w:id="795">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این مطلب را جعفر جهان از وکلای مدافع فدائیان اسلام در دادگاه فدائیان که در 12/4/31 یعنی در دوره حکومت دکتر مصدق برگزار شد، ابراز کرد، بنگرید: نشریۀ حیات مسلمین، ‌ش 18، :‌ص 12. </w:t>
      </w:r>
    </w:p>
  </w:footnote>
  <w:footnote w:id="796">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گفتنی است که گزارش از این اعلامیه و اندیشه‌های نواب در آن، در کتاب «جمعیت فدائیان اسلام و نقش آن در علل پیدایش و اندیشه‌های سیاسی دینی، صص 78ـ92 و گزارش دیگری از آن در مقدمۀ کتاب «جمعیت فدائیان اسلام به روایت اسناد» ج 1، صص 55ـ62 آمده است. </w:t>
      </w:r>
    </w:p>
  </w:footnote>
  <w:footnote w:id="797">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چگونگی آمدن مرحوم حائری به سلطان آباد اراک و پس از آن استقرار در قم، بنگرید به خاطرات آیت الله اراکی، در مجلۀ یاد، ‌ش 4، ص 24و 25، نقش آیت الله فیض در بازسازی برخی از مدارس قم پیش از آیت الله حائری قابل توجه بوده و لازم است تا سهم ایشان در این زمینه مورد توجه قرار گیرد. </w:t>
      </w:r>
    </w:p>
  </w:footnote>
  <w:footnote w:id="798">
    <w:p w:rsidR="00AC5B03" w:rsidRPr="00016EE7" w:rsidRDefault="00AC5B03" w:rsidP="00EC5E7E">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آیت الله حائری به دلیل حفظ حوزۀ علمیه قم از مقابله با رضاخان خودداری کرد. وی معتقد بود تا پیش از استوار شدن پایه‌های حوزۀ علمیه، نمی‌توان و نباید اقدامی صورت داد. آیت الله سید رضا زنجانی که زمانی در قم تصدی کارهای حاج شیخ را بر عهده داشته است (دربارۀ او بنگرید: روزی مردی برخاست، ص 203) می‌گوید: در جریان کشف حجاب یک روز حاج شیخ به خانۀ ما آمد. این زمانی بود که حاج آقا حسین قمی قصد داشت تا از روی اعتراض به کشف حجاب از مشهد به تهران بیاید. وقتی مرحوم حائری به خانه ما آمد، گفت:‌» آقا! من خیلی فکر کردم. این مردک (رضاخان) چادرها را بر می‌دارد، عمامه‌ها را هم بر می‌دارد، این ریش‌ها را هم می‌زند</w:t>
      </w:r>
      <w:r>
        <w:rPr>
          <w:rStyle w:val="Char2"/>
          <w:rFonts w:hint="cs"/>
          <w:rtl/>
        </w:rPr>
        <w:t>...</w:t>
      </w:r>
      <w:r w:rsidRPr="00016EE7">
        <w:rPr>
          <w:rStyle w:val="Char2"/>
          <w:rFonts w:hint="cs"/>
          <w:rtl/>
        </w:rPr>
        <w:t xml:space="preserve"> همۀ این‌ها واقعیت دارد و باید در حدود توان کاری کرد.. ولی اینجا (حوزۀ علمیه قم) هنوز ثابت و استوار نشده است. ما کوشش کردیم که پایگاه را از نجف به اینجا بیاوریم. شما آقا، اعتقاد ندارید به اینکه امیرالمؤمنین</w:t>
      </w:r>
      <w:r w:rsidRPr="00016EE7">
        <w:rPr>
          <w:rStyle w:val="Char2"/>
          <w:rFonts w:cs="CTraditional Arabic" w:hint="cs"/>
          <w:rtl/>
        </w:rPr>
        <w:t xml:space="preserve">÷ </w:t>
      </w:r>
      <w:r w:rsidRPr="00016EE7">
        <w:rPr>
          <w:rStyle w:val="Char2"/>
          <w:rFonts w:hint="cs"/>
          <w:rtl/>
        </w:rPr>
        <w:t>در پاسخ به تشکی و تظلم خانم فاطمه زهرا</w:t>
      </w:r>
      <w:r w:rsidRPr="00016EE7">
        <w:rPr>
          <w:rStyle w:val="Char2"/>
          <w:rFonts w:cs="CTraditional Arabic" w:hint="cs"/>
          <w:rtl/>
        </w:rPr>
        <w:t>‘</w:t>
      </w:r>
      <w:r w:rsidRPr="00016EE7">
        <w:rPr>
          <w:rStyle w:val="Char2"/>
          <w:rFonts w:hint="cs"/>
          <w:rtl/>
        </w:rPr>
        <w:t>، ‌وقتی که صدای اذان را از ماذنه شنید که شهادت به وحدانیت خداوند و رسالت پیامبر می‌داد، گفت: فاطمه جان! اگر می‌خواهی این صدا باقی بماند، یک مقدار صبر کن». حاج شیخ این‌ها را می‌گفت و همینطور گریه</w:t>
      </w:r>
      <w:r>
        <w:rPr>
          <w:rStyle w:val="Char2"/>
          <w:rFonts w:hint="cs"/>
          <w:rtl/>
        </w:rPr>
        <w:t xml:space="preserve"> می‌کرد </w:t>
      </w:r>
      <w:r w:rsidRPr="00016EE7">
        <w:rPr>
          <w:rStyle w:val="Char2"/>
          <w:rFonts w:hint="cs"/>
          <w:rtl/>
        </w:rPr>
        <w:t xml:space="preserve">و از محاسنش اشک می‌ریخت. مجلۀ تاریخ معاصر ایران ش 17 (مصاحبه با شاه حسینی) ص 266. </w:t>
      </w:r>
    </w:p>
  </w:footnote>
  <w:footnote w:id="799">
    <w:p w:rsidR="00AC5B03" w:rsidRPr="00016EE7" w:rsidRDefault="00AC5B03" w:rsidP="008203A0">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بنگرید آثار الحج</w:t>
      </w:r>
      <w:r>
        <w:rPr>
          <w:rStyle w:val="Char2"/>
          <w:rFonts w:hint="cs"/>
          <w:rtl/>
        </w:rPr>
        <w:t>ة</w:t>
      </w:r>
      <w:r w:rsidRPr="00016EE7">
        <w:rPr>
          <w:rStyle w:val="Char2"/>
          <w:rFonts w:hint="cs"/>
          <w:rtl/>
        </w:rPr>
        <w:t xml:space="preserve">، ج 1، ص 201 205 ایضا شرح حال وی را عبدالهادی حائری برای سالنامه نور دانش سال 1331 ش (ص 99 107) نگاشته است. یادآوری این نکته لازم است که ایشان داماد مرحوم آیت الله حاج آقا حسین قمی بود. </w:t>
      </w:r>
    </w:p>
  </w:footnote>
  <w:footnote w:id="800">
    <w:p w:rsidR="00AC5B03" w:rsidRPr="00016EE7" w:rsidRDefault="00AC5B03" w:rsidP="008203A0">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آیت الله حجت متولد کوه کمر از مناطق اطراف تبریز بود. وی که پدرش نیز در سلک علمای بنام بود، در نجف تحصیل کرد و به سال 1349 ق به قم آمد. وی که دخترش به همسری آیت الله حاج شیخ مرتضی حائری ـ آقازاده آیت الله شیخ عبدالکریم درآمد ـ پس از درگذشت آیت الله حائری، در حفظ حوزه علمیه نقش مهمی داشت. وی پس از رفتن متفقین از قم، مدرسۀ حجتیه را در باغ نایب السلطنه بنا کرده و به تدریج بر حجرات آن افزود. این مدرسه پس از مدرسۀ فیضیه که نقش محوری داشت، یکی از مدارس مهم حوزه علمیه طی چند دهه پیش از انقلاب بود. وی به سال 1372 ق/1332 ش درگذشت. دربارۀ آیت الله حجت بنگرید: آثار الحج</w:t>
      </w:r>
      <w:r>
        <w:rPr>
          <w:rStyle w:val="Char2"/>
          <w:rFonts w:hint="cs"/>
          <w:rtl/>
        </w:rPr>
        <w:t>ة</w:t>
      </w:r>
      <w:r w:rsidRPr="00016EE7">
        <w:rPr>
          <w:rStyle w:val="Char2"/>
          <w:rFonts w:hint="cs"/>
          <w:rtl/>
        </w:rPr>
        <w:t xml:space="preserve">، ج 1، ص 89ـ 112، ‌و ص 161ـ191. </w:t>
      </w:r>
    </w:p>
  </w:footnote>
  <w:footnote w:id="801">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گزارش مطبوعات را درباره درگذشت وی بنگرید در:‌سالنامۀ نور دانش، 1326، ص 310ـ325. </w:t>
      </w:r>
    </w:p>
  </w:footnote>
  <w:footnote w:id="802">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آقای مبرقعی فقیه می‌گوید: از امام خمینی پرسیدم:‌ »چرا شما مردم را به آیت الله قمی ارجاع نمی‌دهید؟ فرمودند: آیت الله حاج آقا حسین قمی در ایران نیستند، ‌بلکه در عراقند. لذا باید آقای بروجردی را تقویت کرد تا حوزه قم و علمای ایران قوت پیدا کنند». وی می‌افزاید: علاوه بر این امام خمینی ـ‌قدس سره ـ آیت الله حاج آقا حسین بروجردی را مردی روشن می‌دانست و گمام</w:t>
      </w:r>
      <w:r>
        <w:rPr>
          <w:rStyle w:val="Char2"/>
          <w:rFonts w:hint="cs"/>
          <w:rtl/>
        </w:rPr>
        <w:t xml:space="preserve"> می‌کرد </w:t>
      </w:r>
      <w:r w:rsidRPr="00016EE7">
        <w:rPr>
          <w:rStyle w:val="Char2"/>
          <w:rFonts w:hint="cs"/>
          <w:rtl/>
        </w:rPr>
        <w:t xml:space="preserve">که از طریق آیت الله بروجردی اهداف انقلابی را می‌تواند دنبال کند، بعدها من به ایشان گفتم: شما تبلیغات زیادی برای مرجعیت آیت الله بروجردی کردید، ولی آن را که می‌خواستید نشد! فرمود: بله. بنگرید مجلۀ‌حوزه، ‌ش 43ـ44، ‌ص 71 آقای صدوقی هم تأکید دارد که عمده سعی و کوشش بر آمدن (آیت الله بروجردی) به قم، از ناحیۀ حضرت آیت الله خمینی بود و ایشان خیلی اصرار داشتند که این کار انجام بشود. </w:t>
      </w:r>
    </w:p>
  </w:footnote>
  <w:footnote w:id="803">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 مصاحبۀ آیت الله سلطانی، مجله حوزه، ‌ش 43، ‌ص 39، ‌43. </w:t>
      </w:r>
    </w:p>
  </w:footnote>
  <w:footnote w:id="804">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نشریه جلوه، سال دوم، شماره 2، ص 62ـ63. </w:t>
      </w:r>
    </w:p>
  </w:footnote>
  <w:footnote w:id="805">
    <w:p w:rsidR="00AC5B03" w:rsidRPr="00016EE7" w:rsidRDefault="00AC5B03" w:rsidP="003003B8">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دانشمندان گلپایگان، (رضا استادی، قم، 1381)، ج 2، ‌ص 133ـ135. </w:t>
      </w:r>
    </w:p>
  </w:footnote>
  <w:footnote w:id="806">
    <w:p w:rsidR="00AC5B03" w:rsidRPr="00016EE7" w:rsidRDefault="00AC5B03" w:rsidP="003003B8">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خاطرات زندگی آیت الله العظمی بروجردی، ‌ص 60. </w:t>
      </w:r>
    </w:p>
  </w:footnote>
  <w:footnote w:id="807">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آیین اسلام، س 4، ش 6، ‌ص 13. اصولا پس از شهریور بیست شمار طلابی که به حوزۀ علمیه قم آمدند روبه فزونی نهاد، امری که آیت الله حجت را بر آن داشت تا مدرسۀ بزرگ حجتیه را ساخته و در سال 1326 (20 جمادی الثانیه 1366ق) افتتاح کند. آیین اسلام، س 4، ش 7، ‌ص 10. </w:t>
      </w:r>
    </w:p>
  </w:footnote>
  <w:footnote w:id="808">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آیین اسلام، س 4، ش 13، ص 14 در این گزارش (که سید علی محمد دهکردی آن را نگاشته) اشاره به جمعیت 75 هزار نفری قم شده و با اشاره به مدارس قدیمۀ دایر قم، نام چند مدرسه از قبیل فیضیه، دارالشفاء، مهدی قلی خان، حاج ملامحمد صادق، رضویه، حاجی سید صادق، جانی خان، مدرسۀ پارک نایب السلطنه، یاد شده است سپس از موقعیت ویژه آن و اینکه چندین مرجع تقلید از جملۀ آیات بروجردی، فیض قمی، ‌حجت در آن بسر می‌برند. سخن به میان آمده است. با این حال در تشکیلات آن توسعه‌ای روی نداده است. وی عنوان کرده است که در قم این زمان، پنجاه مدرس بنام و دو خطیب به نام‌های محمدتقی اشراقی و شیخ مرتضی انصاری هست. مطبوعات در قم کم است و شاید سه نویسنده بیشتر در آن نیست که میرزا عباس فیض در رأس آن</w:t>
      </w:r>
      <w:r w:rsidRPr="00016EE7">
        <w:rPr>
          <w:rStyle w:val="Char2"/>
        </w:rPr>
        <w:t>‌</w:t>
      </w:r>
      <w:r w:rsidRPr="00016EE7">
        <w:rPr>
          <w:rStyle w:val="Char2"/>
          <w:rFonts w:hint="cs"/>
          <w:rtl/>
        </w:rPr>
        <w:t xml:space="preserve">هاست. همچنین یک چاپخانه آن هم ناقص در این شهر است. وی همچنین از اطرافیان مراجع انتقاد کرده است. </w:t>
      </w:r>
    </w:p>
  </w:footnote>
  <w:footnote w:id="809">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آیین اسلام، س 4، ش 30، ‌ص 11. در این فهرست از امام خمینی به عنوان یکی از اساتید برجستۀ «سطوح» یاد شده است. مقدار شهریه آقای بروجردی بین ده تا شصت تومان و شهریه آقای حجت هفت تا ده تومان به علاوه پنج من نان بوده است. </w:t>
      </w:r>
    </w:p>
  </w:footnote>
  <w:footnote w:id="810">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w:t>
      </w:r>
      <w:r>
        <w:rPr>
          <w:rStyle w:val="Char2"/>
          <w:rtl/>
        </w:rPr>
        <w:t xml:space="preserve"> </w:t>
      </w:r>
      <w:r w:rsidRPr="00016EE7">
        <w:rPr>
          <w:rStyle w:val="Char2"/>
          <w:rFonts w:hint="cs"/>
          <w:rtl/>
        </w:rPr>
        <w:t xml:space="preserve">پرچم اسلام، ‌س 2، ش 28، ‌آبان 26، ص 2، گزارشی هم از وضعیت حوزۀ علمیه مشهد در پرچم اسلام سال سوم، ش 13، درج شده و ضمن آن گفته شده است که در این وقت تیرماه 1327 هفتصد طلبه در این شهر به تحصیل اشتغال داشته‌اند. </w:t>
      </w:r>
    </w:p>
  </w:footnote>
  <w:footnote w:id="811">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آیین اسلام، س 8، ش 49، ‌ص 3، این خاطرات در چندین شمارۀ آیین اسلام (49ـ60) به چاپ رسیده است. متن کامل آن گزارش‌ها را در کتاب برگ‌هایی از تاریخ حوزۀ علمیه قم (تهران، مرکز اسناد انقلاب، 1381) به چاپ رسانده‌ایم. </w:t>
      </w:r>
    </w:p>
  </w:footnote>
  <w:footnote w:id="812">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مدرسۀ فیضیۀ به روایت اسناد ساواک، ص 5ـ7 این آمار برای نشان دادن موقعیت امام خمینی به لحاظ علمی در حوزه قم جالب توجه است. آیت الله صدوقی که از زمان مرحوم حائری در قم به عنوان یک روحانی متنفذ حضور داشته است، تأکید می‌کند که «امام خمینی در تدریس عرفان، فقه و اصول، استاد اول شناخته می‌شدند.» پیامبر انقلاب، س 3، ش 52، ‌ص 34. </w:t>
      </w:r>
    </w:p>
  </w:footnote>
  <w:footnote w:id="813">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خاطرات آیت الله محمدعلی گرامی، ص 129. </w:t>
      </w:r>
    </w:p>
  </w:footnote>
  <w:footnote w:id="814">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کیهان فرهنگی، ش 14، 22 مرداد 1335 ش. (مولانا آن زمان نوزده ساله و دانشجوی رشتۀ اقتصاد بوده است). </w:t>
      </w:r>
    </w:p>
  </w:footnote>
  <w:footnote w:id="815">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طبعا این مسأله نمی‌توانست بی‌ارتباط با برخوردهای تند فدائیان با دستگاه آقای بروجردی و بالعکس در سال‌های ‌پیش از آن باشد. بنگرید به: خاطرات صادق خلخالی، ص 48. آقای واعظ زاده می‌گوید که شهید مطهری به من گفت: بسیار سعی کردم فدائیان اسلام را با آقای بروجردی آشتی بدهم و موجبات کدورت را مرتفع سازم: ولی توفیق نیافتم. بنگرید: پاره‌ای از خورشید، ص 473 پیش از این توضیحاتی درباره روابط آقای بروجردی با فدائیان اسلام آ‌وردیم. </w:t>
      </w:r>
    </w:p>
  </w:footnote>
  <w:footnote w:id="816">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دربارۀ روابط مرحوم بروجردی با شاه از جمله بنگرید به خاطرات آقای بدلا در:‌هفتاد سال، صص 169ـ174. </w:t>
      </w:r>
    </w:p>
  </w:footnote>
  <w:footnote w:id="817">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قیام 15 خرداد به روایت اسناد ساواک، ج 1، ‌ص 69. </w:t>
      </w:r>
    </w:p>
  </w:footnote>
  <w:footnote w:id="818">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خاطرات دکتر مهدی حائری، ص 44. </w:t>
      </w:r>
    </w:p>
  </w:footnote>
  <w:footnote w:id="819">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خاطرات حاج شیخ رضا استادی، ‌ص 130. </w:t>
      </w:r>
    </w:p>
  </w:footnote>
  <w:footnote w:id="820">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خاطرات شیخ رضا استادی، ‌ص 129ـ130. </w:t>
      </w:r>
    </w:p>
  </w:footnote>
  <w:footnote w:id="821">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شاید کسی به خوبی آقای بدلا دربارۀ موضع سیاسی مرحوم آیت‌الله بروجردی در برابر شاه سخن نگفته باشد. بنگرید: مجلۀ حوزه، ش 43ـ44، ‌ص 100ـ101 وی در آنجا نمونه‌هایی از برخورد آیت‌الله بروجردی را در برابر شاه شرح داده است. برای نمونه‌های دیگر بنگرید به مصاحبۀ آیت‌الله شیخ علی صافی، مجلۀ‌حوزه، همان، ‌ص 116 ـ 117. </w:t>
      </w:r>
    </w:p>
  </w:footnote>
  <w:footnote w:id="822">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می‌توان گفت تا روزگار مرحوم بروجردی، سیاست پرهیزی محور کار ایشان و سلفش مرحوم حائری بود. دلیل آن هم شکست روحانیت در مشروطه و اشتباه شگفت آنان در برخورد و جنگشان با یکدیگر بود. آقای بروجردی خودش گفته بود که من در جلسات مشورتی مرحوم آخوند خراسانی بودم و دیدم که ایشان دربارۀ شیخ فضل الله اشتباه کرد و ترسم در سیاست آن است که من هم دچار چنان اشتباهی شوم. بنگرید به خاطرات دوانی در مجلۀ یاد، ش 6، ص 25 به هر روی این یک تحلیل است؛ ضروری است تا در جای دیگری در این باره بحث شود. </w:t>
      </w:r>
    </w:p>
  </w:footnote>
  <w:footnote w:id="823">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این نکته‌ای بود که آیت‌الله بروجردی در برابر نمایندۀ‌ ساواک در سال 36 مرتب بر آن پافشاری</w:t>
      </w:r>
      <w:r>
        <w:rPr>
          <w:rStyle w:val="Char2"/>
          <w:rFonts w:hint="cs"/>
          <w:rtl/>
        </w:rPr>
        <w:t xml:space="preserve"> می‌کرد </w:t>
      </w:r>
      <w:r w:rsidRPr="00016EE7">
        <w:rPr>
          <w:rStyle w:val="Char2"/>
          <w:rFonts w:hint="cs"/>
          <w:rtl/>
        </w:rPr>
        <w:t xml:space="preserve">و می‌گفت: من به امور مملکتی هیچگونه دخالتی نمی‌کنم. من فقط روی امور شرعی دخالت می‌نمایم قیام 15 خرداد به روایت اسناد ساواک، ج 1، ص 69. </w:t>
      </w:r>
    </w:p>
  </w:footnote>
  <w:footnote w:id="824">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نمونه</w:t>
      </w:r>
      <w:r w:rsidRPr="00016EE7">
        <w:rPr>
          <w:rStyle w:val="Char2"/>
        </w:rPr>
        <w:t>‌</w:t>
      </w:r>
      <w:r w:rsidRPr="00016EE7">
        <w:rPr>
          <w:rStyle w:val="Char2"/>
          <w:rFonts w:hint="cs"/>
          <w:rtl/>
        </w:rPr>
        <w:t>ایی از این مسائل که در یکی از ملاقات‌ها مطرح شده بود، اعتراض آیت‌الله به واگذاری حق امتیاز تلویزیون به حبیب‌الله ثابت بهایی، اعطای حق آزادی به زنان، لغو تعدد زوجات، خرابی وضع فرهنگ، تشکیل اردوهای تابستانی و مختلط کردن پسران و دختران بود. بنگرید: قیام 15 خرداد به روایت اسناد ساواک،</w:t>
      </w:r>
      <w:r>
        <w:rPr>
          <w:rStyle w:val="Char2"/>
          <w:rFonts w:hint="cs"/>
          <w:rtl/>
        </w:rPr>
        <w:t xml:space="preserve"> </w:t>
      </w:r>
      <w:r w:rsidRPr="00016EE7">
        <w:rPr>
          <w:rStyle w:val="Char2"/>
          <w:rFonts w:hint="cs"/>
          <w:rtl/>
        </w:rPr>
        <w:t>ج 1، ص 133 (تاریخ سند 530/1338). همین مسائل و مسائل مشابه مانند گسترش فعالیت مؤسسات وابسته به یهودیان که سبب بر آشفتن آیت الله بروجردی شده بود، در اواخر سال 38 موجی از نارضایتی را در حوزۀ علمیه از دولت فراهم کرد. همان، ج 1،</w:t>
      </w:r>
      <w:r>
        <w:rPr>
          <w:rStyle w:val="Char2"/>
          <w:rFonts w:hint="cs"/>
          <w:rtl/>
        </w:rPr>
        <w:t xml:space="preserve"> </w:t>
      </w:r>
      <w:r w:rsidRPr="00016EE7">
        <w:rPr>
          <w:rStyle w:val="Char2"/>
          <w:rFonts w:hint="cs"/>
          <w:rtl/>
        </w:rPr>
        <w:t xml:space="preserve">ص153. </w:t>
      </w:r>
    </w:p>
  </w:footnote>
  <w:footnote w:id="825">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قیام 15 خرداد به روایت اسناد ساواک، ج 1، ص 163. </w:t>
      </w:r>
    </w:p>
  </w:footnote>
  <w:footnote w:id="826">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متن نامه را بنگرید در: قیام 15 خرداد به روایت اسناد ساواک، ج 1، ص 168. </w:t>
      </w:r>
    </w:p>
  </w:footnote>
  <w:footnote w:id="827">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انقلاب سفید، ص 16 ـ 17 (تهران، 1346). </w:t>
      </w:r>
    </w:p>
  </w:footnote>
  <w:footnote w:id="828">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زندگی طوفانی، به کوشش ایراج افشار، (تهران، 1372) ص 414 (متن دستخط تقی‌زاده)</w:t>
      </w:r>
    </w:p>
  </w:footnote>
  <w:footnote w:id="829">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خاطرات دکتر مهدی حائری، ص 26. </w:t>
      </w:r>
    </w:p>
  </w:footnote>
  <w:footnote w:id="830">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همان، ص 47. </w:t>
      </w:r>
    </w:p>
  </w:footnote>
  <w:footnote w:id="831">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قیام 15 خرداد به روایت اسناد ساواک، ج 1، ص 240ـ 241. </w:t>
      </w:r>
    </w:p>
  </w:footnote>
  <w:footnote w:id="832">
    <w:p w:rsidR="00AC5B03" w:rsidRPr="00016EE7" w:rsidRDefault="00AC5B03" w:rsidP="00BC3759">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حق شناس (که برای تحصیل طلبگی از سال 36 در قم بوده است) به درستی می‌گوید: حرکتی که بعدها به رهبری (آقای) خمینی شروع شد و به صورت یک جنبش سیاسی درآمد، ابتدا به صورت یک جنبش فرهنگی در بین روحانیون جوان قم شکل گرفت. ( گفتگو با تراب حق شناس، به مناسبت کتاب «برفراز خلیج فارس» در مجلۀ آرش،</w:t>
      </w:r>
      <w:r>
        <w:rPr>
          <w:rStyle w:val="Char2"/>
          <w:rFonts w:hint="cs"/>
          <w:rtl/>
        </w:rPr>
        <w:t xml:space="preserve"> </w:t>
      </w:r>
      <w:r w:rsidRPr="00016EE7">
        <w:rPr>
          <w:rStyle w:val="Char2"/>
          <w:rFonts w:hint="cs"/>
          <w:rtl/>
        </w:rPr>
        <w:t xml:space="preserve">ش 79). </w:t>
      </w:r>
    </w:p>
  </w:footnote>
  <w:footnote w:id="833">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برای آشنایی با کتاب‌هایی که در این دوره ‌منتشر شده بنگرید: زندگانی زعیم بزرگ عالم تشیع آیت الله بروجردی، ص 139ـ142. این تعداد یعنی رقم حدود 130 مورد چندان زیاد نیست اما مهم شروع حرکتی است که در دهه چهل و سپس پنجاه بسیار جدی‌تر می‌شود. </w:t>
      </w:r>
    </w:p>
  </w:footnote>
  <w:footnote w:id="834">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دربارۀ فعالیت‌های ایشان در آلمان بنگرید: مجلۀ مکتب اسلام، س 2، ش 4، ص 65ـ69 تحت عنوان «نسیم جان بخش اسلام در ساحل دریاچۀ آلستر» مسجد هامبورگ نخستین مسجد شیعه در اروپا بود که ساخته شد و تاکنون نیز بزرگترین آن</w:t>
      </w:r>
      <w:r w:rsidRPr="00016EE7">
        <w:rPr>
          <w:rStyle w:val="Char2"/>
        </w:rPr>
        <w:t>‌</w:t>
      </w:r>
      <w:r w:rsidRPr="00016EE7">
        <w:rPr>
          <w:rStyle w:val="Char2"/>
          <w:rFonts w:hint="cs"/>
          <w:rtl/>
        </w:rPr>
        <w:t xml:space="preserve">هاست. </w:t>
      </w:r>
    </w:p>
  </w:footnote>
  <w:footnote w:id="835">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 خاطرات دکتر مهدی حائری یزدی، ص 28. </w:t>
      </w:r>
    </w:p>
  </w:footnote>
  <w:footnote w:id="836">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از اطلاعات شفاهی یکی از دوستان قمی، ایشان افزودند که این شخص، ‌یعنی محمدحسن، اراضی زیادی داشت که در همان ماجرا غالبا تصرف شد و تنها بخش اندکی در ده قمرود باقی ماند که در اختیار محمدتقی بود. </w:t>
      </w:r>
    </w:p>
  </w:footnote>
  <w:footnote w:id="837">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دربارۀ او بنگرید: علامه محمدتقی قمی مؤسس دارالتقریب مصر، مسلم تعوری، ‌زاهدان، 1382، ‌آینۀ پژوهش، سال اول، شمارۀ 3 (مهر و آبان 1369)، ص 106. </w:t>
      </w:r>
    </w:p>
  </w:footnote>
  <w:footnote w:id="838">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گزیدۀ اسناد روابط خارجی ایران و مصر، ‌ج 2، ‌ص 270. </w:t>
      </w:r>
    </w:p>
  </w:footnote>
  <w:footnote w:id="839">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همان، ج 3، ص 160. </w:t>
      </w:r>
    </w:p>
  </w:footnote>
  <w:footnote w:id="840">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همان، ج 3، ص 133ـ135. </w:t>
      </w:r>
    </w:p>
  </w:footnote>
  <w:footnote w:id="841">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آقای محمدرضا حکیمی به بنده فرمودند که آقای امینی کمتر به قم می‌آمد و اظهار</w:t>
      </w:r>
      <w:r>
        <w:rPr>
          <w:rStyle w:val="Char2"/>
          <w:rFonts w:hint="cs"/>
          <w:rtl/>
        </w:rPr>
        <w:t xml:space="preserve"> می‌کرد </w:t>
      </w:r>
      <w:r w:rsidRPr="00016EE7">
        <w:rPr>
          <w:rStyle w:val="Char2"/>
          <w:rFonts w:hint="cs"/>
          <w:rtl/>
        </w:rPr>
        <w:t xml:space="preserve">که من وقتی به قم می‌آیم آقای بروجردی از من دیدار نمی‌کند و این مشکل ساز است. آقای حکیمی افزود که آقای بروجردی در این مسأله تحت تأثیر شیخ محمدتقی قمی بود. </w:t>
      </w:r>
    </w:p>
  </w:footnote>
  <w:footnote w:id="842">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خاطرات حاج شیخ رضا استادی، ‌ص 129. </w:t>
      </w:r>
    </w:p>
  </w:footnote>
  <w:footnote w:id="843">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 به : اسناد لانۀ جاسوسی، ج 38، ص 142ـ143 سند شمارۀ 59. </w:t>
      </w:r>
    </w:p>
  </w:footnote>
  <w:footnote w:id="844">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درباره مبانی نظریه تقریب از نگاه آیت الله بروجردی بنگرید به آنچه نواده دختری ایشان آیت الله علوی بروجردی در مقدمۀ ترجمه المراجعات با عنوان اصل تفاهم نوشته است: ترجمه المراجعات از میرزا ابوالفضل نجم آبادی، قم، 1386، ‌ج 1، صص 71ـ86. </w:t>
      </w:r>
    </w:p>
  </w:footnote>
  <w:footnote w:id="845">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نویسندۀ کتاب اصول اجتماعی اسلام، تهران، مطبوعاتی عطائی، 1342. </w:t>
      </w:r>
    </w:p>
  </w:footnote>
  <w:footnote w:id="846">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 خاطرات و مبارزات محمدتقی فلسفی، ص 179ـ180؛ جامعۀ تعلیمات اسلامی، ص 172ـ173. </w:t>
      </w:r>
    </w:p>
  </w:footnote>
  <w:footnote w:id="847">
    <w:p w:rsidR="00AC5B03" w:rsidRPr="00016EE7" w:rsidRDefault="00AC5B03" w:rsidP="008203A0">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درباره فعالیت‌های وی در زمینه وحدت اسلامی بنگرید: </w:t>
      </w:r>
      <w:r w:rsidRPr="00016EE7">
        <w:rPr>
          <w:rFonts w:ascii="IRNazli" w:hAnsi="IRNazli" w:cs="IRNazli"/>
          <w:sz w:val="24"/>
          <w:szCs w:val="24"/>
          <w:rtl/>
        </w:rPr>
        <w:t>الشیخ الزنجانی و الوحد</w:t>
      </w:r>
      <w:r>
        <w:rPr>
          <w:rFonts w:ascii="IRNazli" w:hAnsi="IRNazli" w:cs="IRNazli" w:hint="cs"/>
          <w:sz w:val="24"/>
          <w:szCs w:val="24"/>
          <w:rtl/>
        </w:rPr>
        <w:t>ة</w:t>
      </w:r>
      <w:r w:rsidRPr="00016EE7">
        <w:rPr>
          <w:rFonts w:ascii="IRNazli" w:hAnsi="IRNazli" w:cs="IRNazli"/>
          <w:sz w:val="24"/>
          <w:szCs w:val="24"/>
          <w:rtl/>
        </w:rPr>
        <w:t xml:space="preserve"> الاسلامی</w:t>
      </w:r>
      <w:r>
        <w:rPr>
          <w:rFonts w:ascii="IRNazli" w:hAnsi="IRNazli" w:cs="IRNazli" w:hint="cs"/>
          <w:sz w:val="24"/>
          <w:szCs w:val="24"/>
          <w:rtl/>
        </w:rPr>
        <w:t>ة</w:t>
      </w:r>
      <w:r w:rsidRPr="00016EE7">
        <w:rPr>
          <w:rStyle w:val="Char2"/>
          <w:rFonts w:hint="cs"/>
          <w:rtl/>
        </w:rPr>
        <w:t xml:space="preserve">، سید محمد سعید آل ثابت، تهران، مجمع التقریب، 1427 ق. در جای دیگری نیز مطالبی درباره زنجانی مذکور گذشت. </w:t>
      </w:r>
    </w:p>
  </w:footnote>
  <w:footnote w:id="848">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تعداد زیادی از شاگردان مرحوم داماد پس از پانزدهم خرداد در تشکیلات هیئت مدرسین (که بعدا نام آن جامعۀ مدرسین شد، بنگرید، خاطرات آیت الله احمدی میانجی، ص 205) وارد شدند و نامشان در فهرست فضلایی است که به هر مناسبت اطلاعیه‌ای صادر می‌کردند از معروف‌ترین</w:t>
      </w:r>
      <w:r>
        <w:rPr>
          <w:rStyle w:val="Char2"/>
          <w:rFonts w:hint="cs"/>
          <w:rtl/>
        </w:rPr>
        <w:t xml:space="preserve"> آن‌ها </w:t>
      </w:r>
      <w:r w:rsidRPr="00016EE7">
        <w:rPr>
          <w:rStyle w:val="Char2"/>
          <w:rFonts w:hint="cs"/>
          <w:rtl/>
        </w:rPr>
        <w:t xml:space="preserve">آیت‌الله طاهری اصفهانی است که در سال 1344 ش از قم به اصفهان بازگشت و در آستانۀ انقلاب نقش فعالی در این شهر بر عهده گرفت. وی از سال 1325 درقم مشغول تحصیل بود. همینطور استاد ارجمندم آیت الله سید مهدی روحانی و نیز آیت الله احمدی میانجی و آیت الله آذری قمی- که اکنون هرسه درگذشته‌اند- از همین دسته هستند. دربارۀ فعالیت‌های درسی و سیاسی آیت الله طاهری بنگرید به مصاحبۀ ایشان در: پیام انقلاب، س 3، ش 54 (اسفند 60) ص 16ـ19 و ش 55 ، ص 42ـ45. </w:t>
      </w:r>
    </w:p>
  </w:footnote>
  <w:footnote w:id="849">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خاطرات آیت‌الله ملکوتی، ص 123. </w:t>
      </w:r>
    </w:p>
  </w:footnote>
  <w:footnote w:id="850">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خاطرات آیت‌الله ملکوتی، ص 131ـ132. </w:t>
      </w:r>
    </w:p>
  </w:footnote>
  <w:footnote w:id="851">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 به: یاد، ش 7، ص 37. </w:t>
      </w:r>
    </w:p>
  </w:footnote>
  <w:footnote w:id="852">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 یاد، ش 7، ص 38 در آنجا و ص 39ـ40ت و ص 48 مسائل دیگری نیز دربارۀ تعطیلی درس فلسفه ابراز شده است. </w:t>
      </w:r>
    </w:p>
  </w:footnote>
  <w:footnote w:id="853">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همان شمارۀ‌یاد، ص 48. </w:t>
      </w:r>
    </w:p>
  </w:footnote>
  <w:footnote w:id="854">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آفاق فلسفه، گفتگوهایی با دکتر مهدی حائری یزدی، ص 26. </w:t>
      </w:r>
    </w:p>
  </w:footnote>
  <w:footnote w:id="855">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 یادنامۀ استاد شهید مرتضی مطهری، ج 1، ص 328. </w:t>
      </w:r>
    </w:p>
  </w:footnote>
  <w:footnote w:id="856">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 به مقالۀ استاد مطهری تحت عنوان «مزایا و خدمات مرحوم آیت الله بروجردی» در کتاب بحثی دربارۀ مرجعیت و روحانیت، ص 148ـ161. </w:t>
      </w:r>
    </w:p>
  </w:footnote>
  <w:footnote w:id="857">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برگ‌هایی از تاریخ حوزۀ علمیه قم، ص 106. </w:t>
      </w:r>
    </w:p>
  </w:footnote>
  <w:footnote w:id="858">
    <w:p w:rsidR="00AC5B03" w:rsidRPr="00016EE7" w:rsidRDefault="00AC5B03" w:rsidP="008203A0">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آقای فلسفی به دستور آیت‌الله بروجردی مجموعه پرسش‌هایی را برای مرحوم حاج ابوالقاسم خان ابراهیمی (سرکار آقا) از علمای شیخی معاصر کرمان مطرح کرد تا ایشان جواب بدهد. ایشان هم این پرسش‌ها را همراه با پاسخهایش به صورت یک رسالۀ مبسوط نگاشت که متن فارسی و عربی آن به چاپ رسید. متن عربی آنکه در اختیار بنده قرار گرفته با عنوان «ترجمۀ الفلسفیه» در مطبع</w:t>
      </w:r>
      <w:r>
        <w:rPr>
          <w:rStyle w:val="Char2"/>
          <w:rFonts w:hint="cs"/>
          <w:rtl/>
        </w:rPr>
        <w:t>ة</w:t>
      </w:r>
      <w:r w:rsidRPr="00016EE7">
        <w:rPr>
          <w:rStyle w:val="Char2"/>
          <w:rFonts w:hint="cs"/>
          <w:rtl/>
        </w:rPr>
        <w:t xml:space="preserve"> السعاد</w:t>
      </w:r>
      <w:r>
        <w:rPr>
          <w:rStyle w:val="Char2"/>
          <w:rFonts w:hint="cs"/>
          <w:rtl/>
        </w:rPr>
        <w:t>ة</w:t>
      </w:r>
      <w:r w:rsidRPr="00016EE7">
        <w:rPr>
          <w:rStyle w:val="Char2"/>
          <w:rFonts w:hint="cs"/>
          <w:rtl/>
        </w:rPr>
        <w:t xml:space="preserve"> در سال 1355 ش به چاپ رسیده است. این پاسخ‌ها در همان وقت آماده شد اما گویا آیت الله انتشار</w:t>
      </w:r>
      <w:r>
        <w:rPr>
          <w:rStyle w:val="Char2"/>
          <w:rFonts w:hint="cs"/>
          <w:rtl/>
        </w:rPr>
        <w:t xml:space="preserve"> آن‌ها </w:t>
      </w:r>
      <w:r w:rsidRPr="00016EE7">
        <w:rPr>
          <w:rStyle w:val="Char2"/>
          <w:rFonts w:hint="cs"/>
          <w:rtl/>
        </w:rPr>
        <w:t>را مصلحت ندانست. به همین دلیل آن زمان مسأله مسکوت ماند تا آنکه مؤلف خود اقدام به چاپ</w:t>
      </w:r>
      <w:r>
        <w:rPr>
          <w:rStyle w:val="Char2"/>
          <w:rFonts w:hint="cs"/>
          <w:rtl/>
        </w:rPr>
        <w:t xml:space="preserve"> آن‌ها </w:t>
      </w:r>
      <w:r w:rsidRPr="00016EE7">
        <w:rPr>
          <w:rStyle w:val="Char2"/>
          <w:rFonts w:hint="cs"/>
          <w:rtl/>
        </w:rPr>
        <w:t>کرد. مقدمۀ کتاب تاریخ شعبان 1371 ق را دارد. تعداد پرسش‌ها 25 سؤال است که آقای فلسفی در تاریخ 27/11/28 برای مؤلف فرستاده است. بنگرید: ترجم</w:t>
      </w:r>
      <w:r>
        <w:rPr>
          <w:rStyle w:val="Char2"/>
          <w:rFonts w:hint="cs"/>
          <w:rtl/>
        </w:rPr>
        <w:t>ة</w:t>
      </w:r>
      <w:r w:rsidRPr="00016EE7">
        <w:rPr>
          <w:rStyle w:val="Char2"/>
          <w:rFonts w:hint="cs"/>
          <w:rtl/>
        </w:rPr>
        <w:t xml:space="preserve"> الفلسفی</w:t>
      </w:r>
      <w:r>
        <w:rPr>
          <w:rStyle w:val="Char2"/>
          <w:rFonts w:hint="cs"/>
          <w:rtl/>
        </w:rPr>
        <w:t>ة</w:t>
      </w:r>
      <w:r w:rsidRPr="00016EE7">
        <w:rPr>
          <w:rStyle w:val="Char2"/>
          <w:rFonts w:hint="cs"/>
          <w:rtl/>
        </w:rPr>
        <w:t xml:space="preserve">، ص 20ـ23. کتاب به قطع جیبی در 236 صفحه انتشار یافته است. </w:t>
      </w:r>
    </w:p>
  </w:footnote>
  <w:footnote w:id="859">
    <w:p w:rsidR="00AC5B03" w:rsidRPr="00016EE7" w:rsidRDefault="00AC5B03" w:rsidP="008203A0">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در ملاقاتی که شاه در قم با آیت‌الله بروجردی داشت و ضمن آن آیت‌الله از شاه خواسته بود تا مسأل</w:t>
      </w:r>
      <w:r>
        <w:rPr>
          <w:rStyle w:val="Char2"/>
          <w:rFonts w:hint="cs"/>
          <w:rtl/>
        </w:rPr>
        <w:t>ة</w:t>
      </w:r>
      <w:r w:rsidRPr="00016EE7">
        <w:rPr>
          <w:rStyle w:val="Char2"/>
          <w:rFonts w:hint="cs"/>
          <w:rtl/>
        </w:rPr>
        <w:t xml:space="preserve"> محاکم</w:t>
      </w:r>
      <w:r>
        <w:rPr>
          <w:rStyle w:val="Char2"/>
          <w:rFonts w:hint="cs"/>
          <w:rtl/>
        </w:rPr>
        <w:t>ة</w:t>
      </w:r>
      <w:r w:rsidRPr="00016EE7">
        <w:rPr>
          <w:rStyle w:val="Char2"/>
          <w:rFonts w:hint="cs"/>
          <w:rtl/>
        </w:rPr>
        <w:t xml:space="preserve"> دکتر مصدق را حل کرده، او را آزاد کنند، ایشان بر عدم دخالت خود در سیاست تأکید کرده است. بنگرید: خواندنی‌ها، سال 14 (1333)، ش 59، ص 9ـ10، به نقل از روزنامه دنیا، زمانی که صحبت از حمله احتمالی انگلیس به ایران به میان آمده بود، آیت‌الله بروجردی به شاه پیغام داده بود که در این صورت او فتوای جهاد خواهد داد. </w:t>
      </w:r>
    </w:p>
  </w:footnote>
  <w:footnote w:id="860">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وی که به سال 1282 ش در زنجان متولد شده بود، در قم به شاگردی نزد حاج شیخ عبدالکریم حائری پرداخت. بعدها به زنجان رفت، ‌اما در فتنه دمکرات‌ها به تهران آمد و وارد عرصۀ مبارزات سیاسی شد. وی در جریان نهضت ملی از فعالین روحانیون هیئت علمیه تهران بود. گروهی که او به همراه شماری دیگر از روحانیون طرفدار نهضت ملی (مانند محمدباقر نهاوندی، محمدجواد طالقانی، سید مرتضی شبستری، محمدحسن مدرس شیرازی، سید محمدحسن نبوی، علی محدث زاده، فخرالدین جزائری، ابوالحسن مدرسی طهرانی، نصر الله جوادی بنی صدر، شیخ جواد فومنی حایری) ایجاد کرد. بعدها در تقویت نهضت مقاومت ملی وحتی رهبری آن در سال‌های ‌پس از مرداد 32 فعال بود (شرح آن را داریوش فروهر به تفصیل بیان کرده است. بنگرید: آن سوی خاطره‌ها، ص 119ـ125). در جریان تأسیس نهضت آزادی، با ارسال نام‌های از آن استقبال کرد (متن آن را بنگرید در: ‌نامه‌ها، ‌زندگی‌نامه آیت الله سید رضا زنجانی، ص 23ـ25) زمانی که مصدق در 14 اسفند 1345 درگذشت. وی بر او نماز گزارد. با نزدیکی انقلاب اسلامی همراهی خود را با ملی‌ها ادامه داد و در تأسیس کمیته دفاع از حقوق بشر در سال 1356 مشارکت داشت. وی در جریان استقبال از امام در فرودگاه حاضر بود. اما به سرعت مسیرش را جدا کرد و منزوی شد. وی در14 دی ماه سال1362 در تهران درگذشت و در قسمت جنوبی داخل حرم حضرت معصومۀ قم به خاک سپرده شد. </w:t>
      </w:r>
    </w:p>
  </w:footnote>
  <w:footnote w:id="861">
    <w:p w:rsidR="00AC5B03" w:rsidRPr="00016EE7" w:rsidRDefault="00AC5B03" w:rsidP="008203A0">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اخیرا کتابی با عنوان یادگاری ماندگار به عنوان یادنامه و مجمومعه نوشته‌ها و مقالات مرحوم سید ابوالفضل زنجانی (1279ـ1371) منتشر شده است (تهران، ‌سایه، 1386) در مجموعه از چند اجازه اجتهاد از شماری از مراجع مانند مرحوم سید ابوالحسن اصفهانی، کمپانی، نائینی به وی یاد شده است. مع الاسف در این کتاب زندگی وی به خصوص درباره زندگی سیاسی او هیچ اطلاعی درج نشده است. گفتنی است که پس از دستگیری آیت الله طالقانی و نیمه تعطیلی مسجد هدایت، از حوالی اسفند سال 44 سید ابوالفضل موسوی زنجانی در آن مسجد اقامه نماز کرده و سخنرانی می‌کرد. گزارش برخی از</w:t>
      </w:r>
      <w:r>
        <w:rPr>
          <w:rStyle w:val="Char2"/>
          <w:rFonts w:hint="cs"/>
          <w:rtl/>
        </w:rPr>
        <w:t xml:space="preserve"> </w:t>
      </w:r>
      <w:r w:rsidRPr="00016EE7">
        <w:rPr>
          <w:rStyle w:val="Char2"/>
          <w:rFonts w:hint="cs"/>
          <w:rtl/>
        </w:rPr>
        <w:t>سخنرانی‌های</w:t>
      </w:r>
      <w:r>
        <w:rPr>
          <w:rStyle w:val="Char2"/>
          <w:rFonts w:hint="cs"/>
          <w:rtl/>
        </w:rPr>
        <w:t xml:space="preserve"> </w:t>
      </w:r>
      <w:r w:rsidRPr="00016EE7">
        <w:rPr>
          <w:rStyle w:val="Char2"/>
          <w:rFonts w:hint="cs"/>
          <w:rtl/>
        </w:rPr>
        <w:t xml:space="preserve">وی در اسناد ساواک آمده است (مسجد هدایت، ج 1، ص 193 و بعد از آن) در این سخنرانی‌ها نه به صراحت آیت‌الله طالقانی، اما انتقاداتی از هیئت حاکمه صورت می‌گرفت. با این حال حساسیت وی روی خرافات در دین بود. وی نه تنها درباره قمه زدن موضع سخت داشت حتی سینه زدن را مورد انتقاد قرار داده وطبق گزارش مأمور ساواک گفت: این استعمار گران هستند که در بین مردم رخنه کرده و با سینه زدن و امثال آن مردم را سرگرم می‌نمایند و این مشت‌ها و زنجیرهایی که باید به سروپای دیکتاتورها زده شود به سر خود می‌کوبند». (مسجد هدایت، ج 1، ص 208 ، 220) وی همچنین به طور مکرر از رواج بی‌حجابی و فساد و باده گساری و فیلم‌های مبتذل و قماربازی‌ها گلایه می‌کرد. (همان، ص 224) در گزارش دیگر مأمور ساواک آمده است:‌ </w:t>
      </w:r>
      <w:r>
        <w:rPr>
          <w:rStyle w:val="Char2"/>
          <w:rFonts w:hint="cs"/>
          <w:rtl/>
        </w:rPr>
        <w:t>«</w:t>
      </w:r>
      <w:r w:rsidRPr="00016EE7">
        <w:rPr>
          <w:rStyle w:val="Char2"/>
          <w:rFonts w:hint="cs"/>
          <w:rtl/>
        </w:rPr>
        <w:t xml:space="preserve">نامبرده تمام اعمال دستگاه را مغایر با قوانین قرآن دانست و با حالت ناراحتی شدید دستگاه را مورد انتقاد قرار داد» (همان، ص 227) وی بار دیگر گفت که «قرآن پیش‌بینی کرده یک روزی خواهد رسید که تمام مرزها شکسته شود و تمام مردم جهان دارای یک حکومت واحد شوند و آن هم حکومت اسلام است.» (همان، ج 1، ص 236 مورخه دوم آبان1345). فعالیت‌های وی به صورت محدود در سال‌های ‌بعد نیز ادامه داشت و وی از مرتبطین با جریان ملی مذهبی بود. ایشان در روز شنبه 3 مرداد ماه 1371 درگذشت. بخش دیگر این مجموعه نوشته‌های اوست. وی ضمن نوشتن تقریظی بر کتاب شهید جاوید به طور تلویحی انتقادهای خود را نیز بر آن مطرح کرد (یادگاری ماندگار، ص 277ـ283). درباره دیدگاه‌های وی درباره انقلاب هم اعلامیه‌ای از وی با تاریخ 12 شهریور 59 در کتاب مذکور (ص 291ـ315) درج شده که بخشی‌هایی از آن سانسور شده و در مجموع انتقادهای وی از مسائل جاری در جمهوری اسلامی در آن تاریخ است. بخشی از آن هم در نقد ولایت فقیه است. آقای احمدی میانجی می‌گوید در ماه‌های پایانی حکومت شاه، به دیدن آقای سید ابوالفضل زنجانی رفتم. از مصاحبه‌ای هم که با ایشان در سال58 شده به دست می‌آید که وی مسیر انقلاب را از همان بدو پیروزی به این سو کج می‌دیده است (ص 332). نوشته‌ای از ایشان هم در تطبیق اصول حقوق بشر با مبانی دینی در پایان این کتاب درج شده است. ایشان ازامام خمینی به عنوان آقای غایب اطلاق می‌کرد، با اشاره به اصرار امام در رفتن شاه، می‌گفت: «مگر شاه قوطی سیگار من است که باید از ایران برود» قوطی سیگارش را بر می‌داشت و از این طرف به آن طرف می‌گذاشت. خاطرات آیت‌الله میانجی، ص 274. </w:t>
      </w:r>
    </w:p>
  </w:footnote>
  <w:footnote w:id="862">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رهبری این ماجرا در اختیار میرسیدعلی رضوی قمی امام جماعت مسجد حاج شیخ عبدالحسین طهرانی بوده است. دربارۀ وی و برخی از اعضای دیگر جامعۀ علمیه بنگرید: مجلۀ تاریخ معاصر ایران، ش 17، ص 297، 300 ـ303 پیش از این توضیحاتی در این باره داده شد. </w:t>
      </w:r>
    </w:p>
  </w:footnote>
  <w:footnote w:id="863">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این پرسش عنوان کتابی بود از حاج شیخ محمد واصف که در سال 1342 توسط انتشارات دارالعلم قم چاپ شد. </w:t>
      </w:r>
    </w:p>
  </w:footnote>
  <w:footnote w:id="864">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برداشت فضلای انقلابی اطراف امام در نجف آن بود که آیت الله حکیم، خوش بینی خاصی به رژیم ایران داشته و آن را سبب بقا و دوام تشیع می‌دانسته است. به همین دلیل و به صورت طبیعی چندان به نهضت امام تمایلی نداشته است. بنگرید به خاطرات آیت الله خاتم یزدی (ص 74، ‌94، 104) که در این زمینه توضیحات کافی رابه دست داده و به احتمال قدری افراطی برخورد کرده است. واقعیت آن است که مشکل آقای حکیم، حزب بعث بود و نیاز به تکیه گاه داشت، ‌چنان که مشکل انقلابیون ایران شاه بود. این تفاوت در دشمن، سبب می‌شد تا میان این دو گروه تعارضاتی پدید آید. </w:t>
      </w:r>
    </w:p>
  </w:footnote>
  <w:footnote w:id="865">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این سخن از آیت الله کاشانی بود که صرف نظر از تلاشش در ملی شدن صنعت نفت، ‌مهمترین تأثیرش در حوزه دین و سیاست، در آمیختن</w:t>
      </w:r>
      <w:r>
        <w:rPr>
          <w:rStyle w:val="Char2"/>
          <w:rFonts w:hint="cs"/>
          <w:rtl/>
        </w:rPr>
        <w:t xml:space="preserve"> آن‌ها </w:t>
      </w:r>
      <w:r w:rsidRPr="00016EE7">
        <w:rPr>
          <w:rStyle w:val="Char2"/>
          <w:rFonts w:hint="cs"/>
          <w:rtl/>
        </w:rPr>
        <w:t xml:space="preserve">با یکدیگر بود. در سخنانی که وی در مجلس ختم آیت الله بروجردی ابراز کرد، با اشاره به مراجع نجف، و با اشاره به اینکه آقای حکیم بهتر از دیگران است، گفت: «و باید حتما کسی که علَم اسلام را در دست می‌گیرد، به تمام شیعیان تعهد بدهد که وارد سیاست شود. چون علم و سیاست در درجه اول کار مراجع تقلید باید باشد و مراجع تقلید که به سیاست توجه نداشته باشند، ارزش ندارند و انگلیس‌ها در کلۀ مردم کرده‌اند که آیت الله خوب کسی است که اصلا کاری به کار سیاست نداشته باشد». بنگرید: قیام 15 خرداد به روایت اسناد ساواک، ج 1، ص 279. </w:t>
      </w:r>
    </w:p>
  </w:footnote>
  <w:footnote w:id="866">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قیام 15 خرداد به روایت اسناد ساواک، ج 1، ص 292. </w:t>
      </w:r>
    </w:p>
  </w:footnote>
  <w:footnote w:id="867">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نیم قرن خاطره، و تجربه، ج 1، ص 240. </w:t>
      </w:r>
    </w:p>
  </w:footnote>
  <w:footnote w:id="868">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عنایت استاد مطهری نسبت به روحانیت سه رویه دارد: نخست انتقاد است که به صورت صریح به آن پرداخته وبسیاری از مسائل را به طور جدی مورد توجه قرار داده است: دوم اصلاح است که در این زمینه راه‌های اصلاح روحانیت را به تفصیل بیان کرده است؛ و سوم دفاع است. در واقع استاد مطهری با همۀ انتقادهایی که دارد، یکی از سرسخت‌ترین مدافعان روحانیت است. (سیری در زندگانی، ص 119) ایشان در یادداشت‌های خود(ج 4، ص 551ـ561) ذیل مدخل «روحانیت» انتقادهای صریحی را نسبت به سازمان روحانیت مطرح کرده و کوشیده است تا راه حل اصلاح</w:t>
      </w:r>
      <w:r>
        <w:rPr>
          <w:rStyle w:val="Char2"/>
          <w:rFonts w:hint="cs"/>
          <w:rtl/>
        </w:rPr>
        <w:t xml:space="preserve"> آن‌ها </w:t>
      </w:r>
      <w:r w:rsidRPr="00016EE7">
        <w:rPr>
          <w:rStyle w:val="Char2"/>
          <w:rFonts w:hint="cs"/>
          <w:rtl/>
        </w:rPr>
        <w:t xml:space="preserve">را ارائه دهد. مجموعه‌ای از دیدگاه‌های ایشان دربارۀ روحانیت را بنگرید در: روحانیت، مرتضی مطهری، قم، دفتر تبلیغات اسلامی، 1370. </w:t>
      </w:r>
    </w:p>
  </w:footnote>
  <w:footnote w:id="869">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گزارش مقالات این کتاب را بنگرید در : مجلۀ علوم سیاسی، س 4، ش 16، ص 293ـ309. </w:t>
      </w:r>
    </w:p>
  </w:footnote>
  <w:footnote w:id="870">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همگام با آزادی، ج 1، ص 86. </w:t>
      </w:r>
    </w:p>
  </w:footnote>
  <w:footnote w:id="871">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 ایران بین دو انقلاب، ص 436ـ437. </w:t>
      </w:r>
    </w:p>
  </w:footnote>
  <w:footnote w:id="872">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روشن است که شمار این‌ها ممکن است به عدد و رقم بالا باشد، اما غالبا ازافراد بسیار سطح پایین و کم نفوذ در میان مردم بودند. این قضاوت که حمایت دربار از این جماعت سبب برآمدن انقلاب شده باشد، فقط می‌تواند از ذهن توده‌ای غیر واقع بین و عوام برخاسته باشد. بنگرید: جلال و آل احمد، ص 79. </w:t>
      </w:r>
    </w:p>
  </w:footnote>
  <w:footnote w:id="873">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بنگرید: یاران امام</w:t>
      </w:r>
      <w:r>
        <w:rPr>
          <w:rStyle w:val="Char2"/>
          <w:rFonts w:hint="cs"/>
          <w:rtl/>
        </w:rPr>
        <w:t>...</w:t>
      </w:r>
      <w:r w:rsidRPr="00016EE7">
        <w:rPr>
          <w:rStyle w:val="Char2"/>
          <w:rFonts w:hint="cs"/>
          <w:rtl/>
        </w:rPr>
        <w:t>. قامت استوار، ‌ج 1، ص 164‌ـ 165</w:t>
      </w:r>
    </w:p>
  </w:footnote>
  <w:footnote w:id="874">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آیت الله گلپایگانی به روایت اسناد ساواک، ج 3، ص 519ـ520 و متن نامه آیت الله گلپایگانی به آیت الله خوانساری در ص 529 و اشاره به اینکه دو روز قبلش هم نام‌های به ایشان نوشته بوده است. </w:t>
      </w:r>
    </w:p>
  </w:footnote>
  <w:footnote w:id="875">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خاطرات عَلم، ج 6، :‌ص 415. </w:t>
      </w:r>
    </w:p>
  </w:footnote>
  <w:footnote w:id="876">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خاطرات، ج 1، ص 352. </w:t>
      </w:r>
    </w:p>
  </w:footnote>
  <w:footnote w:id="877">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همان، ‌ج 1، ص 354. </w:t>
      </w:r>
    </w:p>
  </w:footnote>
  <w:footnote w:id="878">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 انقلاب اسلامی به روایت ساواک، ‌ج 2، ص 343. </w:t>
      </w:r>
    </w:p>
  </w:footnote>
  <w:footnote w:id="879">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همان؛ و درباره مشابهت رفتار آیات خوانساری و شریعتمداری در برابر موضع امام خمینی بنگرید: همان، ‌ص 365. </w:t>
      </w:r>
    </w:p>
  </w:footnote>
  <w:footnote w:id="880">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پس از این دربارۀ انجمن سخن خواهیم گفت. </w:t>
      </w:r>
    </w:p>
  </w:footnote>
  <w:footnote w:id="881">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درباره زندگی ایشان بنگرید: نگاهی گذرا به زندگی مرجع دور اندیش مرحوم آیت الله العظمی شریعتمداری، قم، سید نصیرسیدکماری (زیراکس). آیت الله شریعتمداری از شاگردان مرحوم حاج شیخ عبدالکریم حائری بود (از 1303 ـ 1305 (دو سال در نجف و سپس) از 1307ـ 1313) که پس از آن به تبریز رفت و تا سال1328 ش در آنجا بود. در این سال، به دعوت شماری از طلاب و فضلا به قم برگشت و به تدریج زمینه برای مرجعیت محدود وی فراهم شد تا آنکه پس از درگذشت آیت الله بروجردی در ردیف عده‌ای دیگر وارد میدان مرجعیت عامه شد. وی پیش از آن در سال 1337 مجلۀ مکتب اسلام را با همراهی شماری از فضلای حوزه علمیه قم تأسیس کرد و بعدها در سال 1344 دارالتبلیغ را تأسیس نمود و همانگونه که در مطاوی همین کتاب خواهیم دید، با روش‌های انقلابی امام، موافقتی نداشت جز آنکه به رغم عدم توافق کلی، در بسیاری از عرصه‌ها به هر دلیل همراهی</w:t>
      </w:r>
      <w:r>
        <w:rPr>
          <w:rStyle w:val="Char2"/>
          <w:rFonts w:hint="cs"/>
          <w:rtl/>
        </w:rPr>
        <w:t xml:space="preserve"> می‌کرد </w:t>
      </w:r>
      <w:r w:rsidRPr="00016EE7">
        <w:rPr>
          <w:rStyle w:val="Char2"/>
          <w:rFonts w:hint="cs"/>
          <w:rtl/>
        </w:rPr>
        <w:t xml:space="preserve">تا آنکه در نهایت در جریان انقلاب اسلامی، میان آنان فاصلۀ قطعی افتاد. </w:t>
      </w:r>
    </w:p>
  </w:footnote>
  <w:footnote w:id="882">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آیت الله مرعشی نجفی به روایت اسناد ساواک، ج 1، ص 128ـ130. </w:t>
      </w:r>
    </w:p>
  </w:footnote>
  <w:footnote w:id="883">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همان، ‌ج 2، ص 142. </w:t>
      </w:r>
    </w:p>
  </w:footnote>
  <w:footnote w:id="884">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متن آن را بنگرید در: آیت الله مرعشی نجفی به روایت اسناد ساواک، ‌ج 1، صص 438ـ 448. </w:t>
      </w:r>
    </w:p>
  </w:footnote>
  <w:footnote w:id="885">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آیت الله مرعشی نجفی به روایت اسناد، ج 2، ص 121ـ130. از جمله کارهای کثیف ساواک آن است که به ایادی خود توصیه</w:t>
      </w:r>
      <w:r>
        <w:rPr>
          <w:rStyle w:val="Char2"/>
          <w:rFonts w:hint="cs"/>
          <w:rtl/>
        </w:rPr>
        <w:t xml:space="preserve"> می‌کرد </w:t>
      </w:r>
      <w:r w:rsidRPr="00016EE7">
        <w:rPr>
          <w:rStyle w:val="Char2"/>
          <w:rFonts w:hint="cs"/>
          <w:rtl/>
        </w:rPr>
        <w:t xml:space="preserve">اسناد و اعلامیه‌های مربوط به توزیع پتوهای یاد شده در فلسطین محو شده و «شایع نمایند که وجوه جمع آوری شده حیف و میل گردیده» است. همان، ص 139 و تلاش آیت الله برابر این شایعه را بنگرید در: همان، ص 142. </w:t>
      </w:r>
    </w:p>
  </w:footnote>
  <w:footnote w:id="886">
    <w:p w:rsidR="00AC5B03" w:rsidRPr="00016EE7" w:rsidRDefault="00AC5B03" w:rsidP="007B4087">
      <w:pPr>
        <w:pStyle w:val="FootnoteText"/>
        <w:ind w:left="272" w:hanging="272"/>
        <w:rPr>
          <w:rStyle w:val="Char2"/>
          <w:rtl/>
        </w:rPr>
      </w:pPr>
      <w:r w:rsidRPr="00016EE7">
        <w:rPr>
          <w:rStyle w:val="Char2"/>
        </w:rPr>
        <w:footnoteRef/>
      </w:r>
      <w:r w:rsidRPr="00016EE7">
        <w:rPr>
          <w:rStyle w:val="Char2"/>
          <w:rtl/>
        </w:rPr>
        <w:t xml:space="preserve">- </w:t>
      </w:r>
      <w:r w:rsidRPr="00016EE7">
        <w:rPr>
          <w:rStyle w:val="Char2"/>
          <w:rFonts w:hint="cs"/>
          <w:rtl/>
        </w:rPr>
        <w:t xml:space="preserve">آیت الله مرعشی نجفی به روایت اسناد ساواک، ج 2، ص 125. </w:t>
      </w:r>
    </w:p>
  </w:footnote>
  <w:footnote w:id="887">
    <w:p w:rsidR="00AC5B03" w:rsidRPr="00016EE7" w:rsidRDefault="00AC5B03" w:rsidP="007B4087">
      <w:pPr>
        <w:pStyle w:val="FootnoteText"/>
        <w:ind w:left="272" w:hanging="272"/>
        <w:rPr>
          <w:rStyle w:val="Char2"/>
          <w:rtl/>
        </w:rPr>
      </w:pPr>
      <w:r w:rsidRPr="00016EE7">
        <w:rPr>
          <w:rStyle w:val="Char2"/>
        </w:rPr>
        <w:footnoteRef/>
      </w:r>
      <w:r w:rsidRPr="00016EE7">
        <w:rPr>
          <w:rStyle w:val="Char2"/>
          <w:rtl/>
        </w:rPr>
        <w:t xml:space="preserve">- </w:t>
      </w:r>
      <w:r w:rsidRPr="00016EE7">
        <w:rPr>
          <w:rStyle w:val="Char2"/>
          <w:rFonts w:hint="cs"/>
          <w:rtl/>
        </w:rPr>
        <w:t xml:space="preserve">آیت الله مرعشی نجفی به روایت اسناد ساواک، ج 2، ص 207. </w:t>
      </w:r>
    </w:p>
    <w:p w:rsidR="00AC5B03" w:rsidRPr="00016EE7" w:rsidRDefault="00AC5B03" w:rsidP="007B4087">
      <w:pPr>
        <w:pStyle w:val="FootnoteText"/>
        <w:ind w:left="272" w:hanging="272"/>
        <w:rPr>
          <w:rStyle w:val="Char2"/>
        </w:rPr>
      </w:pPr>
      <w:r w:rsidRPr="00016EE7">
        <w:rPr>
          <w:rStyle w:val="Char2"/>
          <w:rFonts w:hint="cs"/>
          <w:rtl/>
        </w:rPr>
        <w:t xml:space="preserve">ب: برای نمونه می‌توان به تلاش رژیم برای گرفتن موقعیت نماز جماعت از آیت الله مرعشی که در صحن مرقد معصومه (س) بود اشاره کرد: آیت الله مرعشی به روایت اسناد ساواک، ج 2، ص 210ـ211. </w:t>
      </w:r>
    </w:p>
  </w:footnote>
  <w:footnote w:id="888">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اسناد این ماجرا در جلد سوم کتاب آیت الله مرعشی نجفی به روایت اسناد ساواک آمده است. توضیحات خود آیت الله را در این باره بنگرید در نام‌های که به شیخ احمد کافی و شماری دیگر نوشته است در همان، ج 3، ص 209ـ210، 250ـ251. </w:t>
      </w:r>
    </w:p>
  </w:footnote>
  <w:footnote w:id="889">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ساواک صدها سند در این زمینه تهیه کرده که در مجلد سوم آیت الله مرعشی نجفی به روایت اسناد ساواک درج شده است. </w:t>
      </w:r>
    </w:p>
  </w:footnote>
  <w:footnote w:id="890">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این گزارش کوتاه ، از اسناد جعفر سبحانی بود که خود همان شب، روزنامه کیهان را به امام داده و ایشان خواسته بود تا فکری برای این کار بکنند و جلسه آیات هم، همان شب برگزار شد. </w:t>
      </w:r>
    </w:p>
  </w:footnote>
  <w:footnote w:id="891">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 صحیفۀ امام، ج 2، ص 208؛ یادنامۀ آیت الله شهید سعیدی، ص 26، یاران شماره 32، ‌ص 108. </w:t>
      </w:r>
    </w:p>
  </w:footnote>
  <w:footnote w:id="892">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همگام با آزادی، ج 1، ص 109ـ110. </w:t>
      </w:r>
    </w:p>
  </w:footnote>
  <w:footnote w:id="893">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آیت الله مرعشی نجفی به روایت اسناد ساواک، ج 3، ص 20. </w:t>
      </w:r>
    </w:p>
  </w:footnote>
  <w:footnote w:id="894">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خاطرات 15 خرداد، ج 1، ص 50 توجه داریم که آقای علی حجتی، بعد از انقلاب برای مدتی با گرایش به مرحوم آقای شریعتمدری، علیه دیگران موضع داشت. بنابراین در این قبیل اظهارات باید تأمل کرد. با این حال در ادامه، تعریضی هم از برخوردهای آقای شریعتمداری نسبت به اعلام مرجعیت امام، دارد. (وقتی این موضوع را ـ اعلام امام به عنوان مرجع علی الاطلاق و پاسخ رد آقای شریعتمداری که: در آن صورت تکلیف آقای حکیم و خوبی در نجف چه می‌شود ـ به یکی از علمای کرمان گفتم، خطاب به شریعتمداری گفت: نه، بگو خودم چه می‌شوم؟ همان، ص 52، آیت الله بنی صدر ـ پدر ابوالحسن بنی صدر هم که از همدان آمده بود ـ به آقای میلانی حسن نیت داشت اما می‌گفت، نسبت به آن یکی، تردید داریم. نمی‌دانیم با دستگاه واقعا چه جور برخورد می‌کند. همان، ص 53، شیخ تهرانی ـ که خودش نامه آقای شریعتمداری را برای دعوت آقای میلانی به مشهد برده ـ می‌گوید که استفتای مربوط به مرجعیت آقای خمینی را، حاج آقا مجتبی تهرانی اول پیش آقای شریعتمداری برد که امضا کرد و پس از او مرحوم آقای میلانی امضا نمود و بعد آقای نجفی مرعشی، ولی آقای گلپایگانی امضا نکرد. (خاطرات، ص 33)</w:t>
      </w:r>
    </w:p>
  </w:footnote>
  <w:footnote w:id="895">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یک نمونه مهم را بنگرید در: آیت الله گلپایگانی به روایت اسناد ساواک، ج 2، ص 691ـ693. پس از یک دوره اختلاف میان این دو مرجع در تاریخ 18 بهمن آقای گلپایگانی به منزل آقای شریعتمداری رفت. آقای شریعتمداری به وی گفته است که بهتر است هر کاری می‌شود با مشورت باشد و «اصولا صلاح نیست تصمیمی بر علیه دولت گرفته شود چون موفق نخواهیم شد». (آیت الله گلپایگانی به روایت اسناد، ج 2، ص 698). </w:t>
      </w:r>
    </w:p>
  </w:footnote>
  <w:footnote w:id="896">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گزارش فراوانی از منابع ساواک به نقل از خود مراجع درباره اختلاف نظرها میان آنان وجود دارد که اعتماد به</w:t>
      </w:r>
      <w:r>
        <w:rPr>
          <w:rStyle w:val="Char2"/>
          <w:rFonts w:hint="cs"/>
          <w:rtl/>
        </w:rPr>
        <w:t xml:space="preserve"> آن‌ها </w:t>
      </w:r>
      <w:r w:rsidRPr="00016EE7">
        <w:rPr>
          <w:rStyle w:val="Char2"/>
          <w:rFonts w:hint="cs"/>
          <w:rtl/>
        </w:rPr>
        <w:t>به طور جدی نمی‌توان کرد. در یک مورد، مأمور ساواک از قول آیت‌الله مرعشی نقل می‌کند که می‌گوید: تأسف من از این است که آقای خمینی را امثال آقای شریعتمداری در ابتدای قیام بر علیه دولت تشویق نمود و پس از اینکه مشاهده کرد خمینی قدرت را از دست او خارج می‌کند و باید دنباله او شود، خود را کنار کشید و با دولت نزدیک شد. (آیت الله مرعشی نجفی به روایت اسناد ساواک، ج 2، ‌ص 100)</w:t>
      </w:r>
    </w:p>
  </w:footnote>
  <w:footnote w:id="897">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آقای شریعتمداری از همان آغاز نگران این نکته بود که نکند برخی از مخالفت‌های روحانیون با نمودهای تمدن جدید به گونه‌ای شبیه مخالفت با بلندگو باشد که اول مخالفت کردند و بعد همه از آن استفاده کردند. وی با ذکر همین نمونه در سخنرانی خود در پایان سال تحصیلی سال 43ـ44 گفت این خوب نیست. این عار است. برای اسلام ننگ است (به نقل از: ‌جزوه منتشره حاوی بیانات آیت‌الله شریعتمداری در تاریخ 21 ذی حجه 1384ق مسجد اعظم قم). </w:t>
      </w:r>
    </w:p>
  </w:footnote>
  <w:footnote w:id="898">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 به مصاحبۀ مطبوعاتی ایشان با رادیو لندن، اسناد انقلاب اسلامی به روایت اسناد ساواک، ج 7ع ص 247. خلاصه آنکه گزارش مقامات دولتی شاه این نکته را تأیید می‌کند که آنان ترجیح می‌دادند تا برابر امام خمینی از مرجعیت آقای شریعتمداری دفاع کنند. برای نمونه بنگرید: انقلاب اسلامی به روایت اسناد ساواک، ‌ج 1، ‌ص 262 در این سند با اشاره به بیماری آیت الله خویی گفته شده است که بهتر است یکی از مراجع فعلی (آیت الله سید کاظم شریعتمداری) را که از هر لحاظ برازندگی و شایستگی دارد، آماده نمود تاجای آیت الله خویی را بگیرد. </w:t>
      </w:r>
    </w:p>
  </w:footnote>
  <w:footnote w:id="899">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یکی از اعضای دفتر آیت‌الله شریعتمداری ک از طرف ایشان در 29/1/57 تلفنی با آیت‌الله قاضی طباطبائی سخن می‌گفت ـ و ساواک آن را ضبط کرده ـ چنین اظهار نظر کرد:‌«آقای خمینی حرف‌هایش طوری نیست که توی بشقاب بگذارد و جلوی کسی بگیرد.</w:t>
      </w:r>
      <w:r>
        <w:rPr>
          <w:rStyle w:val="Char2"/>
          <w:rFonts w:hint="cs"/>
          <w:rtl/>
        </w:rPr>
        <w:t xml:space="preserve"> آن‌ها </w:t>
      </w:r>
      <w:r w:rsidRPr="00016EE7">
        <w:rPr>
          <w:rStyle w:val="Char2"/>
          <w:rFonts w:hint="cs"/>
          <w:rtl/>
        </w:rPr>
        <w:t>ـ یعنی آقای خمینی ـ دنبال تغییر رژیم می‌گردند، آن هم عملی نیست. اگر چند هزار نفری هم در اجرای منویات ایشان بمیرند، منویات ایشان عملی نخواهد شد و اگر منویات آقای شریعتمداری اجرا شود، خون‌ریزی نمی‌شود و کسی هم کشته نمی‌شود. منویات آقای شریعتمداری جنبۀ اصلاح دارد و افکار عمومی چه در داخل و چه بین المللی آن را قبول دارند</w:t>
      </w:r>
      <w:r>
        <w:rPr>
          <w:rStyle w:val="Char2"/>
          <w:rFonts w:hint="cs"/>
          <w:rtl/>
        </w:rPr>
        <w:t>...</w:t>
      </w:r>
      <w:r w:rsidRPr="00016EE7">
        <w:rPr>
          <w:rStyle w:val="Char2"/>
          <w:rFonts w:hint="cs"/>
          <w:rtl/>
        </w:rPr>
        <w:t xml:space="preserve"> از این‌ها کاری ساخته نمی‌شود، ولی اعلامیه‌هایی که آقا (یعنی شریعتمداری) صادر می‌کند،حاوی هیچگونه بی‌احترامی، نه به اعلی حضرت و نه به قانون است و تغییر حکومت هم نمی‌خواهد». بنگرید: انقلاب اسلامی به روایت اسناد ساواک، ج 4، ص 410. </w:t>
      </w:r>
    </w:p>
  </w:footnote>
  <w:footnote w:id="900">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 خاطرات مسعودی خمینی، ص 254. </w:t>
      </w:r>
    </w:p>
  </w:footnote>
  <w:footnote w:id="901">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برای نمونه این طرز فکر را به صورت افراطی در خاطرات آیت الله مسعودی خمینی می‌توان دید، آنجا که می‌گوید: شریعتمداری</w:t>
      </w:r>
      <w:r>
        <w:rPr>
          <w:rStyle w:val="Char2"/>
          <w:rFonts w:hint="cs"/>
          <w:rtl/>
        </w:rPr>
        <w:t>...</w:t>
      </w:r>
      <w:r w:rsidRPr="00016EE7">
        <w:rPr>
          <w:rStyle w:val="Char2"/>
          <w:rFonts w:hint="cs"/>
          <w:rtl/>
        </w:rPr>
        <w:t xml:space="preserve"> نه در اندیشۀ حفظ حوزه بود و نه در فکر صیانت از اسلام.» وی همراهی او را با حرکت انقلاب در برخی از مقاطع، تسلیم شدن وی در مقابل جو حاکم می‌داند. بنگرید: خاطرات آیت الله مسعودی، ص 271ـ292ـ295 طبعا نگاهی که در اینجا ارائه شده است، ‌افزون بر آنکه به مقدار زیادی متأثر از مواضع تند مرحوم شریعتمداری در برابر انقلاب و امام، در روزهای پس از انقلاب (حوادث 59ـ60) است، ‌به نسبت تحولات سال‌های ‌پیش از انقلاب افراطی نمی‌نماید. حتی روحانی اخلاقی و عالمی چون مرحوم احمدی میانجی هم کاملاً به رفتار آقای شریعتمداری بدبین بود؛ چندان که در خاطرات وی کاملاً منعکس شده است. باید توجه داشت که اعضای جامعه، به دلیل مسائل بعد از انقلاب و برخوردی که در نفی مرجعیت آقای شریعتمداری کردند، بر خود فرض می‌دیدند تا توجیهی وجیه برای اقدام خود با تأکید بر آنچه پیش از انقلاب و پس از آن رخ داده بود، داشته باشند. </w:t>
      </w:r>
    </w:p>
  </w:footnote>
  <w:footnote w:id="902">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خاطرات آیت‌الله رسولی محلاتی، ص 554. </w:t>
      </w:r>
    </w:p>
  </w:footnote>
  <w:footnote w:id="903">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براساس گزارش ساواک آقای مطهری به کسی درباره شریعتمداری گفته بود: «آیت‌الله شریعتمداری آدم مرموزی شده و از همۀ جناح‌ها فعلا دارد استفاده می‌کند و خیلی خوب دارد پیش می‌رود» بنگرید: اعلام جاودان، ص 398. </w:t>
      </w:r>
    </w:p>
  </w:footnote>
  <w:footnote w:id="904">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آیت الله گلپایگانی به روایت اسناد ساواک، ‌ج 1، ‌ص 264. احتمال اینکه وی این مطالب را با احتیاط و در تقیه بیان کرده باشد، هست، گرچه مشی کلی آیت‌الله شریعتمداری تا حدودی آن را تأیید می‌کند. </w:t>
      </w:r>
    </w:p>
  </w:footnote>
  <w:footnote w:id="905">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یادداشت‌های علَم، ج 6، ص 525. </w:t>
      </w:r>
    </w:p>
  </w:footnote>
  <w:footnote w:id="906">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تحریم پپسی کولا مربوط به سال 1377 ق بود که آقا سیدهادی خسروشاهی (در حالی که تنها بیست سال داشت!) در این باره بیانیه داد و یک روز هم دستگیر شد. اما ماجرای تحریم ادامه داشت و گه‌گاه عنوان می‌شد. </w:t>
      </w:r>
    </w:p>
  </w:footnote>
  <w:footnote w:id="907">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بنگرید به: نگاهی گذرا به</w:t>
      </w:r>
      <w:r>
        <w:rPr>
          <w:rStyle w:val="Char2"/>
          <w:rFonts w:hint="cs"/>
          <w:rtl/>
        </w:rPr>
        <w:t>...</w:t>
      </w:r>
      <w:r w:rsidRPr="00016EE7">
        <w:rPr>
          <w:rStyle w:val="Char2"/>
          <w:rFonts w:hint="cs"/>
          <w:rtl/>
        </w:rPr>
        <w:t xml:space="preserve"> ص 28ـ38. در سال 55 هم که گفته شد هژبر یزدانی سهامدار عمده بانک صادرات شده است، آقای شریعتمداری اعلام کرد، تا وقتی او هست، ‌ما حسابی در این بانک نخواهیم داشت. </w:t>
      </w:r>
    </w:p>
  </w:footnote>
  <w:footnote w:id="908">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خاطرات آیت الله احمدی میانجی، ص 274. </w:t>
      </w:r>
    </w:p>
  </w:footnote>
  <w:footnote w:id="909">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خاطرات حجت الاسلام و المسلمین جمی،</w:t>
      </w:r>
      <w:r>
        <w:rPr>
          <w:rStyle w:val="Char2"/>
          <w:rFonts w:hint="cs"/>
          <w:rtl/>
        </w:rPr>
        <w:t xml:space="preserve"> </w:t>
      </w:r>
      <w:r w:rsidRPr="00016EE7">
        <w:rPr>
          <w:rStyle w:val="Char2"/>
          <w:rFonts w:hint="cs"/>
          <w:rtl/>
        </w:rPr>
        <w:t xml:space="preserve">ص163. </w:t>
      </w:r>
    </w:p>
  </w:footnote>
  <w:footnote w:id="910">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w:t>
      </w:r>
      <w:r w:rsidRPr="00016EE7">
        <w:rPr>
          <w:rStyle w:val="Char2"/>
          <w:rtl/>
        </w:rPr>
        <w:t xml:space="preserve"> </w:t>
      </w:r>
      <w:r w:rsidRPr="00016EE7">
        <w:rPr>
          <w:rStyle w:val="Char2"/>
          <w:rFonts w:hint="cs"/>
          <w:rtl/>
        </w:rPr>
        <w:t xml:space="preserve">سید ابوفاضل اردکانی که طلبه‌ای انقلابی بود می‌گوید که سال 49 در محفلی بوده که آیت الله شریعتمداری وارد شده و او برخلاف دیگران از جایش بلند نشده است! خاطرات، ص 63. </w:t>
      </w:r>
    </w:p>
  </w:footnote>
  <w:footnote w:id="911">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برای نمونه بنگرید به آنچه در کرمانشاه میان آیت الله جلیلی و برخی از روحانیون درباره آیت الله شریعتمداری و دارالتبلیغ گذشت: ‌آیت الله مرعشی نجفی به روایت اسناد ساواک، ج 2، ص 37ـ38. </w:t>
      </w:r>
    </w:p>
  </w:footnote>
  <w:footnote w:id="912">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یادنامه، ‌ج 1، صص 293ـ295. </w:t>
      </w:r>
    </w:p>
  </w:footnote>
  <w:footnote w:id="913">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انقلاب نامه، ص 201. </w:t>
      </w:r>
    </w:p>
  </w:footnote>
  <w:footnote w:id="914">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انقلاب نامه، ص 270ـ272. آیت الله شریعتمداری در دوران انقلاب هم در مصاحبه‌هایی که داشت، معمولا بحث عمل به قانون اساسی را مطرح می‌کرد. بنگرید: خاطرات آیت الله طاهری خرم آبادی، ص 180. در همین زمینه بنگرید: آیت الله العظمی شریعتمداری و سیاست صبر، رضا امین، 1358. </w:t>
      </w:r>
    </w:p>
  </w:footnote>
  <w:footnote w:id="915">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اسناد انقلاب اسلامی، ج 1، ص 136ـ137. </w:t>
      </w:r>
    </w:p>
  </w:footnote>
  <w:footnote w:id="916">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متن این نامه (که تاریخ آن 17 شعبان 1382ـ دی ماه 1341 ـ است) در آرشیو حاج آقا باقر گلپایگانی بود که در تاریخ 12 دی ماه 89 در منزل ایشان ملاحظه و این مطالب را از آن نقل کرد. </w:t>
      </w:r>
    </w:p>
  </w:footnote>
  <w:footnote w:id="917">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آیت الله گلپایگانی به روایت اسناد ساواک، ‌ج 1، ص 312، ‌329، 335، علمای دیگر قم هم درگیر این ماجرا بودند. بنگرید: همان، ص 396ـ398. </w:t>
      </w:r>
    </w:p>
  </w:footnote>
  <w:footnote w:id="918">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متن پاسخ وزیر دربار شاهنشاهی در آرشیو اختصاصی حاج آقا باقر گلپایگانی رؤیت شد. نامه دیگری به خط اسدالله علم به حضرت آیت الله رؤیت شد که در آن از اظهار نظرهای پراکنده افراد بی‌مسؤولیت در این زمینه‌ها تبری کرده و روی اخلاص شاه برای حفظ شعائر شیعی تأکید ورزیده و از آیت الله خواسته است که به آن قبیل اظهار نظرهای پراکنده که رسمیت ندارد، توجه نکرده و ترتیب اثر ندهد. تاریخ این هفتم دی ماه 1345 است. </w:t>
      </w:r>
    </w:p>
  </w:footnote>
  <w:footnote w:id="919">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آیت الله گلپایگانی به روایت اسناد ساواک، ‌ج 1، ص 405ـ407. متن اطلاعیه عربی و فارسی امام همان، ‌ص 436ـ437. </w:t>
      </w:r>
    </w:p>
  </w:footnote>
  <w:footnote w:id="920">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متن آن را بنگرید در:‌آیت الله گلپایگانی به روایت اسناد ساواک، ج 1، ص 416ـ418. </w:t>
      </w:r>
    </w:p>
  </w:footnote>
  <w:footnote w:id="921">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متن این نامه‌ها در آرشیو شخصی حجت الاسلام سید باقر گلپایگانی در منزل ایشان ملاحظه شد. </w:t>
      </w:r>
    </w:p>
  </w:footnote>
  <w:footnote w:id="922">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یک نمونه شگفت آن را، که ساواک خود تصریح می‌کند که آن را جعل کرده، بنگرید در:‌آیت الله گلپایگانی به روایت اسناد ساواک، ج 1، ص 458ـ462. </w:t>
      </w:r>
    </w:p>
  </w:footnote>
  <w:footnote w:id="923">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درباره وی بنگرید: آیت الله گلپایگانی به روایت اسناد ساواک، ج 1، ص 507ـ510. </w:t>
      </w:r>
    </w:p>
  </w:footnote>
  <w:footnote w:id="924">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آیت الله گلپایگانی به روایت اسناد ساواک، ص 505ـ506. </w:t>
      </w:r>
    </w:p>
  </w:footnote>
  <w:footnote w:id="925">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آرشیو اختصاصی حاج آقا باقر گلپایگانی. </w:t>
      </w:r>
    </w:p>
  </w:footnote>
  <w:footnote w:id="926">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 زندگی نامه آیت الله گلپایگانی، ‌ص 111. </w:t>
      </w:r>
    </w:p>
  </w:footnote>
  <w:footnote w:id="927">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همان، سند شمارۀ 14، ‌ص 172. </w:t>
      </w:r>
    </w:p>
  </w:footnote>
  <w:footnote w:id="928">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آیت الله العظمی گلپایگانی به روایت اسناد ساواک، ج 2، ‌ص 678. </w:t>
      </w:r>
    </w:p>
  </w:footnote>
  <w:footnote w:id="929">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خاطرات حجت الاسلام عمید زنجانی، ص 157. </w:t>
      </w:r>
    </w:p>
  </w:footnote>
  <w:footnote w:id="930">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داخل پرانتز از ساواک است. آیت الله گلپایگانی به روایت اسناد، ‌ج 2، ‌ص 504ـ505. </w:t>
      </w:r>
    </w:p>
  </w:footnote>
  <w:footnote w:id="931">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آیت الله گلپایگانی به روایت اسناد، ج 2، ص 532. </w:t>
      </w:r>
    </w:p>
  </w:footnote>
  <w:footnote w:id="932">
    <w:p w:rsidR="00AC5B03" w:rsidRPr="00016EE7" w:rsidRDefault="00AC5B03" w:rsidP="007B4087">
      <w:pPr>
        <w:pStyle w:val="FootnoteText"/>
        <w:ind w:left="272" w:hanging="272"/>
        <w:rPr>
          <w:rFonts w:cs="Times New Roman"/>
          <w:sz w:val="24"/>
          <w:szCs w:val="24"/>
        </w:rPr>
      </w:pPr>
      <w:r w:rsidRPr="00016EE7">
        <w:rPr>
          <w:rStyle w:val="Char2"/>
        </w:rPr>
        <w:footnoteRef/>
      </w:r>
      <w:r w:rsidRPr="00016EE7">
        <w:rPr>
          <w:rStyle w:val="Char2"/>
          <w:rtl/>
        </w:rPr>
        <w:t xml:space="preserve">- </w:t>
      </w:r>
      <w:r w:rsidRPr="00016EE7">
        <w:rPr>
          <w:rStyle w:val="Char2"/>
          <w:rFonts w:hint="cs"/>
          <w:rtl/>
        </w:rPr>
        <w:t xml:space="preserve">آیت الله گلپایگانی به روایت اسناد، ‌ج 2، ص 708ـ717. </w:t>
      </w:r>
    </w:p>
  </w:footnote>
  <w:footnote w:id="933">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آیت الله گلپایگانی به روایت اسناد ساواک، ج 3، ص 1ـ2. </w:t>
      </w:r>
    </w:p>
  </w:footnote>
  <w:footnote w:id="934">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آقای شیخ احمد آشتیانی به دلیل ارتباطی که با رژیم داشت، تقریبا شبیه موقعیتی که مرحوم بهبهانی داشت، ‌گاه مورد خطاب علما قرار می‌گرفت تا مسأله را پیگیری کند. از جمله درباره دخالت اوقاف در امور حوزه علمیه قم به بهانه گرفتن امتحان و غیره. نامه مفصلی آیت الله گلپایگانی به آقای آشتیانی نوشت. تکیه اصلی آیت الله گلپایگانی، ‌آلت دست کردن حوزه و روحانیون برای رژیم است. این نامه، نگرش آیت الله را برای جلوگیری از دخالت اوقاف و رژیم در امور حوزه علمیه قم نشان می‌دهد. (نامه در آرشیو حاج آقا باقر گلپایگانی). تاریخ نامه 9 ربیع الثانی 1390 هجری قمری (24 خرداد 1349) است. </w:t>
      </w:r>
    </w:p>
  </w:footnote>
  <w:footnote w:id="935">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آرشیو اختصاصی بیت آیت الله گلپایگانی. </w:t>
      </w:r>
    </w:p>
  </w:footnote>
  <w:footnote w:id="936">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زندگی نامه آیت الله العظمی گلپایگانی، ‌ص 79. </w:t>
      </w:r>
    </w:p>
  </w:footnote>
  <w:footnote w:id="937">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زندگی نامۀ آیت الله العظمی گلپایگانی، ص 85ـ132 و آیت الله گلپایگانی به روایت اسناد ساواک، 3 جلد. </w:t>
      </w:r>
    </w:p>
  </w:footnote>
  <w:footnote w:id="938">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آرشیو حاج آقا باقر گلپایگانی. </w:t>
      </w:r>
    </w:p>
  </w:footnote>
  <w:footnote w:id="939">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w:t>
      </w:r>
      <w:r w:rsidRPr="00016EE7">
        <w:rPr>
          <w:rStyle w:val="Char2"/>
          <w:rtl/>
        </w:rPr>
        <w:t xml:space="preserve"> هردو </w:t>
      </w:r>
      <w:r w:rsidRPr="00016EE7">
        <w:rPr>
          <w:rStyle w:val="Char2"/>
          <w:rFonts w:hint="cs"/>
          <w:rtl/>
        </w:rPr>
        <w:t xml:space="preserve">مورد از آرشیو اختصاصی حاج آقا باقر گلپایگانی. </w:t>
      </w:r>
    </w:p>
  </w:footnote>
  <w:footnote w:id="940">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زندگی نامه آیت الله العظمی گلپایگانی، ص 130ـ131. ایشان در سخنرانی خود در سال1349 گفت:‌«مشکلی که پیش آمده، به ما گفتند بایستی محصلین به خدمت نظام وظیفه بروند و این اتهام را به ما بستند که اشخاص برای فرار از خدمت سربازی مشغول تحصیل علم می‌شوند. ما برنامه منظمی تشکیل دادیم که امتحان بدهند. حالیه بحمدالله خوب درس می‌خوانند و هم بیشتر شده‌اند. گفتند بایستی برنامه شما تحت اختیار فرهنگ باشد. ما حساب کردیم که برنامه ما با آن وضع فرهنگ مطابقت نمی‌کند، زیرا شما کارهایی که با برنامۀ حوزه مطابق نیست می‌خواهید انجام بدهید که ما موافق نیستیم». همان، ‌ص 262. اسناد بیشتری را بنگرید در:‌آیت الله گلپایگانی به روایت اسناد ساواک، ‌ج 1، ص 384، 392 و صفحات قبل و بعد از آن. آگهی مفصل یک برگ بزرگ که از سوی وزیر فرهنگ وقت، پرویز خانلری، ‌برای امتحانات حوزه صادر شد در آرشیو اختصاصی حاج آقا باقر گلپایگانی ملاحظه گردید. متن مزبور برنامه‌های درسی حوزه را در چهار مرحله تعریف کرده است. </w:t>
      </w:r>
    </w:p>
  </w:footnote>
  <w:footnote w:id="941">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آیت الله گلپایگانی به روایت اسناد ساواک، ج 3، ‌ص 193. </w:t>
      </w:r>
    </w:p>
  </w:footnote>
  <w:footnote w:id="942">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آیت الله گلپایگانی به روایت اسناد، ج 3، ص 194. </w:t>
      </w:r>
    </w:p>
  </w:footnote>
  <w:footnote w:id="943">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همان، ‌ج 1، ص 333. </w:t>
      </w:r>
    </w:p>
  </w:footnote>
  <w:footnote w:id="944">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آیت الله مرعشی نجفی به روایت اسناد ساواک، ج 3، ص 97ـ98. </w:t>
      </w:r>
    </w:p>
  </w:footnote>
  <w:footnote w:id="945">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همان، ‌ج 3، ‌ص 266. </w:t>
      </w:r>
    </w:p>
  </w:footnote>
  <w:footnote w:id="946">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ج 3، ‌ص 201. </w:t>
      </w:r>
    </w:p>
  </w:footnote>
  <w:footnote w:id="947">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ج 3، ص 203. </w:t>
      </w:r>
    </w:p>
  </w:footnote>
  <w:footnote w:id="948">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همان، ج3، ‌ص 263ـ264. </w:t>
      </w:r>
    </w:p>
  </w:footnote>
  <w:footnote w:id="949">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همان، ‌ج 3، ص 332. در این زمینه چندین نامه در آرشیو حاج آقا باقر گلپایگانی ملاحظه شد که به حسن البکر یا صدام نوشته شده و حتی از علمای لبنان نیز در این زمینه استمداد شده است. </w:t>
      </w:r>
    </w:p>
  </w:footnote>
  <w:footnote w:id="950">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همان، ‌ج 3، ص 382. </w:t>
      </w:r>
    </w:p>
  </w:footnote>
  <w:footnote w:id="951">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متن آن در آرشیو شخصی حاج آقا باقر گلپایگانی ملاحظه شد. </w:t>
      </w:r>
    </w:p>
  </w:footnote>
  <w:footnote w:id="952">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آرشیو اختصاصی بیت آیت الله گلپایگانی نزد حاج آقا باقر. </w:t>
      </w:r>
    </w:p>
  </w:footnote>
  <w:footnote w:id="953">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آیت الله گلپایگانی به روایت اسناد، ‌ج، ‌ص 223، ‌225. در صفحات بعد اسناد فراوانی هست که نشانگر حساسیت ساواک روی این مطلب است. نمونه بازجویی فردی که این فتوا را در دست داشته جالب توجه است. بنگرید: ص 239ـ242. در این زمینه آیت الله غفاری و حجت الاسلام و المسلمین کریمی جهرمی دستگیر و مورد شکنجه قرار گرفتند. </w:t>
      </w:r>
    </w:p>
  </w:footnote>
  <w:footnote w:id="954">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آرشیو اختصاصی بیت آیت الله گلپایگانی. </w:t>
      </w:r>
    </w:p>
  </w:footnote>
  <w:footnote w:id="955">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متن اطلاعیه خدمت حاج آقاباقر گلپایگانی ملاحظه شد. در این اطلاعیه شماره حسابی هم داده شد که از پول جمع‌آوری آن یک مرکز برای ایتام خریداری شد که در اختیار امام موسی صدر قرار داشت. </w:t>
      </w:r>
    </w:p>
  </w:footnote>
  <w:footnote w:id="956">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زندگینامه آیت الله گلپایگانی، ‌ص 133 درهر دو نامه که یکی به ریاضی و دیگری به شریف امامی است آمده است: اقدام ناگهانی مجلسین در تصویب این قطعنامه توهین به اسلام و صاحب شریعت مقدسه و خلاف انتظار جامعه مسلمان ایران است (14 ربیع الاول 1396 مطابق 25 اسفند 1354) (متن اصلی گلپایگانی به روایت اسناد ساواک، ج 3، ص 452). </w:t>
      </w:r>
    </w:p>
  </w:footnote>
  <w:footnote w:id="957">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آیت الله گلپایگانی به روایت اسناد ساواک، ج 3، ص 452. </w:t>
      </w:r>
    </w:p>
  </w:footnote>
  <w:footnote w:id="958">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زندگینامه آیت الله گلپایگانی، ص 374. </w:t>
      </w:r>
    </w:p>
  </w:footnote>
  <w:footnote w:id="959">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زندگی‌نامه آیت الله گلپایگانی، ص 269، ‌سند شماره 7. </w:t>
      </w:r>
    </w:p>
  </w:footnote>
  <w:footnote w:id="960">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زندگی نامه آیت الله گلپایگانی، ص 271، ‌سند شماره 9. برای یک برخورد جالب بنگرید: همان، ‌ص 303، ‌و یک نمونه از آن شگفت‌تر بنگرید: همان، ‌ص 306 اصل این مطلب را آقای گلپایگانی در یک سخنرانی مفصل ابراز کردکه متن کامل آن در «آیت الله العظمی گلپایگانی به روایت اسناد ساواک، ج 3، صص 128ـ140 درج شده و حاوی نکات بسیار جالبی از دیدگاه‌های ایشان درباره روحانیت است. </w:t>
      </w:r>
    </w:p>
  </w:footnote>
  <w:footnote w:id="961">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زندگینامه آیت الله گلپایگانی، ‌ص 287، سند ش 13. </w:t>
      </w:r>
    </w:p>
  </w:footnote>
  <w:footnote w:id="962">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آیت الله گلپایگانی به روایت اسناد ساواک، ‌ج 1، ص 589. </w:t>
      </w:r>
    </w:p>
  </w:footnote>
  <w:footnote w:id="963">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آیت الله گلپایگانی به روایت اسناد ساواک، ج 3، ص 373. </w:t>
      </w:r>
    </w:p>
  </w:footnote>
  <w:footnote w:id="964">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همان، ‌ج 3، ص 450ـ451. </w:t>
      </w:r>
    </w:p>
  </w:footnote>
  <w:footnote w:id="965">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همان، ‌ج 3، ص 508، 511. در کل باید توجه داشت که یکی از نزدیکان ایشان که در نگارش نامه‌ها مؤثر بود حضرت آیت الله صافی گلپایگانی بود. </w:t>
      </w:r>
    </w:p>
  </w:footnote>
  <w:footnote w:id="966">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همان، ‌ج 1، ‌ص 103ـ 104. </w:t>
      </w:r>
    </w:p>
  </w:footnote>
  <w:footnote w:id="967">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آیت الله گلپایگانی به روایت اسناد ساواک، ‌ج 1، ‌ص 273. ایشان در یک سخنرانی تاریخ امتحان گرفتن از طلاب را از زمان حاج شیخ به این طرف بیان داشتند و گفتند: در زمان مرحوم حاج شیخ عبدالکریم از طرف شاه فقید اعلام کردند بایستی همه جوانان به خدمت سربازی اعزام شوند. حاج شیخ تلگرافی برای شاه فقید که آن موقع در خارج از ایران به سر می‌بردند مخابره نمود و ضمن آن سؤال کرد که بخشنامه شامل طلاب هم می‌باشد یا خیر؟ و در جواب تلگراف اعلام نمودند که طلاب معافند در صورتی که امتحانی در بین باشد. ناچار از طلاب امتحان کردند و دو نفر نیز از طرف دولت در آن نظارت داشتند ولی بعدها امتحانات سخت گرفتند و یک روز حاج شیخ ناراحت شد و به دولت اعلام کرد هر طور که دلشان می‌خواهد با طلاب رفتار نمایند و خودش کنار رفت. ولی چون دولت مشاهده نمود که حاج شیخ ناراحت شده لذا اختیار طلاب را مجددا به دست او سپرد و این روش تا پس از وفات آیت الله بروجردی ادامه داشت و از آن به بعد دوباره این موضوع را مطرح نمودند</w:t>
      </w:r>
      <w:r>
        <w:rPr>
          <w:rStyle w:val="Char2"/>
          <w:rFonts w:hint="cs"/>
          <w:rtl/>
        </w:rPr>
        <w:t>...</w:t>
      </w:r>
      <w:r w:rsidRPr="00016EE7">
        <w:rPr>
          <w:rStyle w:val="Char2"/>
          <w:rFonts w:hint="cs"/>
          <w:rtl/>
        </w:rPr>
        <w:t xml:space="preserve"> همان، ص 286ـ 287. </w:t>
      </w:r>
    </w:p>
  </w:footnote>
  <w:footnote w:id="968">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همان، ‌ج 1، ص 566، ع574. </w:t>
      </w:r>
    </w:p>
  </w:footnote>
  <w:footnote w:id="969">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آیت الله گلپایگانی به روایت اسناد ساواک، ج 3، ‌ص 146ـ 154. این متن سند جالبی درباره برنامه‌های درسی جدید در حوزه علمیه قم است. </w:t>
      </w:r>
    </w:p>
  </w:footnote>
  <w:footnote w:id="970">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آیت الله گلپایگانی به روایت اسناد ساواک، ‌ج 1، ‌ص 690. </w:t>
      </w:r>
    </w:p>
  </w:footnote>
  <w:footnote w:id="971">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زندگینامۀ آیت الله گلپایگانی، ص 311، سند ش 28. </w:t>
      </w:r>
    </w:p>
  </w:footnote>
  <w:footnote w:id="972">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آیت الله گلپایگانی به روایت اسناد ساواک، ج 3، ‌ص 408. </w:t>
      </w:r>
    </w:p>
  </w:footnote>
  <w:footnote w:id="973">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آیت الله گلپایگانی به روایت اسناد، ‌ج 3، ص 478ـ479، 488 ـ 489. </w:t>
      </w:r>
    </w:p>
  </w:footnote>
  <w:footnote w:id="974">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بنگرید به گزارش ساواک از این مورد در:‌</w:t>
      </w:r>
      <w:r>
        <w:rPr>
          <w:rStyle w:val="Char2"/>
          <w:rFonts w:hint="cs"/>
          <w:rtl/>
        </w:rPr>
        <w:t xml:space="preserve"> </w:t>
      </w:r>
      <w:r w:rsidRPr="00016EE7">
        <w:rPr>
          <w:rStyle w:val="Char2"/>
          <w:rFonts w:hint="cs"/>
          <w:rtl/>
        </w:rPr>
        <w:t xml:space="preserve">آیت الله گلپایگانی به روایت اسناد ساواک، ‌ج 3، ‌ص 442. در واقع این ابتکارات از ناحیه سید مهدی گلپایگانی بود، کسی که بازوی اجرایی و حمایتی آقای گلپایگانی در همه عرصه‌ها به حساب می‌آمد. ساواک بعدها نوشت: محرک اصلی آیت الله گلپایگانی در امر مخالفت با اقدامات دولت فرزند وی سید مهدی گلپایگانی است. این شخص با مهارت خاصی پدرش را در کلیه امور راهنمایی و تحریک می‌کند و می‌توان گفت در صورتی که سید مهدی در دستگاه گلپایگانی وجود نداشت اقدامات مضره پدرش به حداقل ممکن می‌رسید و شاید اصولاً با توجه به ضعف اراده گلپایگانی فعالیتی از وی مشهود نبود. بنگرید: آیت الله گلپایگانی به روایت اسناد، ‌ج 2، ‌ص 588. </w:t>
      </w:r>
    </w:p>
  </w:footnote>
  <w:footnote w:id="975">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آیت الله گلپایگانی به روایت اسناد ساواک، ج 3، ‌ص ص 446. </w:t>
      </w:r>
    </w:p>
  </w:footnote>
  <w:footnote w:id="976">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در این باره بنگرید به اظهارات آیت الله گلپایگانی در: ‌زندگی نامه آیت الله گلپایگانی، ص 174ـ 175، ‌سند شماره 15. </w:t>
      </w:r>
    </w:p>
  </w:footnote>
  <w:footnote w:id="977">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یک نمونه تند آن را بنگرید در: همان، صص 372 ـ 373. </w:t>
      </w:r>
    </w:p>
  </w:footnote>
  <w:footnote w:id="978">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آیت الله گلپایگانی به روایت اسناد ساواک، ج 3، ‌ص 163. </w:t>
      </w:r>
    </w:p>
  </w:footnote>
  <w:footnote w:id="979">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آیت الله گلپایگانی به روایت اسناد ساواک، ج 3، ‌ص 209ـ 222. </w:t>
      </w:r>
    </w:p>
  </w:footnote>
  <w:footnote w:id="980">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 ‌مجموعه اسناد و مدارک تدوین و بازنگری قانون اساسی جمهوری اسلامی ایران، (موجود در دبیرخانه خبرگان، ‌قم) ج 2، ‌ص 233. </w:t>
      </w:r>
    </w:p>
  </w:footnote>
  <w:footnote w:id="981">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شرحی از همراهی‌های ایشان را از زبان شاگردش، آقای طاهری خرم آبادی می‌توان ملاحظه کرد. برای نمونه بنگرید: خاطرات آیت الله طاهری خرم آبادی، ‌صص 169 ـ 170 و بسیاری از صفحات دیگر. </w:t>
      </w:r>
    </w:p>
  </w:footnote>
  <w:footnote w:id="982">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آیت الله مرعشی نجفی به روایت اسنادت ساواک، ‌ج 3، ‌ص 218. ساواک این افزایش را دلیل افزایش طلاب دانسته و برای جلوگیری از آمدن طلاب، ‌تلاش داشت تا از ازدیاد شهریه جلوگیری کند. به هر حال این گزارش یکی از گزارش‌های جالبی است که ساواک درباره درآمد مراجع و مخارج آنان تهیه کرده است. گزارش تکمیلی آن همانجا، ج 3، ص 53 در شهریور 57 که شهریه به 1550 تومان رسید. </w:t>
      </w:r>
    </w:p>
  </w:footnote>
  <w:footnote w:id="983">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آیت الله زند کرمانی در شرحی حالی که برای خود در حوالی سال‌های ‌24ـ 132 نوشته‌اند در تعریف مجتهدین محلی می‌نویسد: ‌بعد از قضاوت، «مجتهدین محلی» بودند که اغلب مدارس محلی را نیز اداره نموده و در محل خود فتوا می‌دادند و رتق و فتق امور مالی و وجوهات شرعیه اغلب بر عهدۀ این مجتهدین بود. بنگرید: فطرت بیدار زمان، ‌ص 57. </w:t>
      </w:r>
    </w:p>
  </w:footnote>
  <w:footnote w:id="984">
    <w:p w:rsidR="00AC5B03" w:rsidRPr="00016EE7" w:rsidRDefault="00AC5B03" w:rsidP="007B4087">
      <w:pPr>
        <w:pStyle w:val="FootnoteText"/>
        <w:ind w:left="272" w:hanging="272"/>
        <w:rPr>
          <w:rStyle w:val="Char2"/>
        </w:rPr>
      </w:pPr>
      <w:r w:rsidRPr="00016EE7">
        <w:rPr>
          <w:rStyle w:val="Char2"/>
          <w:rtl/>
        </w:rPr>
        <w:footnoteRef/>
      </w:r>
      <w:r w:rsidRPr="00016EE7">
        <w:rPr>
          <w:rStyle w:val="Char2"/>
          <w:rFonts w:hint="cs"/>
          <w:rtl/>
        </w:rPr>
        <w:t>-</w:t>
      </w:r>
      <w:r w:rsidRPr="00016EE7">
        <w:rPr>
          <w:rStyle w:val="Char2"/>
          <w:rtl/>
        </w:rPr>
        <w:t xml:space="preserve"> </w:t>
      </w:r>
      <w:r w:rsidRPr="00016EE7">
        <w:rPr>
          <w:rStyle w:val="Char2"/>
          <w:rFonts w:hint="cs"/>
          <w:rtl/>
        </w:rPr>
        <w:t>پروندۀ وی محتوی بر اخبار روزمرۀ زندگی و نیز بیانیه‌ها و اطلاعات دیگر در باره ایشان در سه جلد تحت عنوان آیت الله العظمی محمدهادی میلانی به روایت اسناد ساواک به چاپ رسیده است. (تهران، مرکز بررسی اسناد تاریخی، 1380)</w:t>
      </w:r>
    </w:p>
  </w:footnote>
  <w:footnote w:id="985">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نشریه ندای حق در شمارۀ‌32 (فروردین 1330) ایشان را از نوابغ قرن اخیر دانسته و نوشته است که وی در کربلای معلی و نجف اشرف است. </w:t>
      </w:r>
    </w:p>
  </w:footnote>
  <w:footnote w:id="986">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خاطرات، ص 27ـ28. </w:t>
      </w:r>
    </w:p>
  </w:footnote>
  <w:footnote w:id="987">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 آیت الله العظمی میلانی به روایت اسناد ساواک، ج 2، ص 51ـ52. </w:t>
      </w:r>
    </w:p>
  </w:footnote>
  <w:footnote w:id="988">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همان، ج 2، ص 175. </w:t>
      </w:r>
    </w:p>
  </w:footnote>
  <w:footnote w:id="989">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آیت الله میلانی به روایت اسناد ساواک، ج 2، ص 71. </w:t>
      </w:r>
    </w:p>
  </w:footnote>
  <w:footnote w:id="990">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همان، ص 71 (در متن به غلط: می‌خوانند) تاریخ گزارش 1/5/43. </w:t>
      </w:r>
    </w:p>
  </w:footnote>
  <w:footnote w:id="991">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برای نمونه عید نگرفتن آغاز سال 1344 که آقای میلانی طی نام‌های به آیت الله خادمی در اصفهان از وی خواستند تا از روحانیون بخواهند که در غیاب امام عیدی نگیرند (آیت الله میلانی به روایت اسناد ساواک، ج 2، ص 295). </w:t>
      </w:r>
    </w:p>
  </w:footnote>
  <w:footnote w:id="992">
    <w:p w:rsidR="00AC5B03" w:rsidRPr="00016EE7" w:rsidRDefault="00AC5B03" w:rsidP="007B4087">
      <w:pPr>
        <w:pStyle w:val="FootnoteText"/>
        <w:ind w:left="272" w:hanging="272"/>
        <w:rPr>
          <w:rStyle w:val="Char2"/>
          <w:rtl/>
        </w:rPr>
      </w:pPr>
      <w:r w:rsidRPr="00016EE7">
        <w:rPr>
          <w:rStyle w:val="Char2"/>
        </w:rPr>
        <w:footnoteRef/>
      </w:r>
      <w:r w:rsidRPr="00016EE7">
        <w:rPr>
          <w:rStyle w:val="Char2"/>
          <w:rtl/>
        </w:rPr>
        <w:t xml:space="preserve">- </w:t>
      </w:r>
      <w:r w:rsidRPr="00016EE7">
        <w:rPr>
          <w:rStyle w:val="Char2"/>
          <w:rFonts w:hint="cs"/>
          <w:rtl/>
        </w:rPr>
        <w:t>در این باره اسناد ساواک بسیار گویاست. بنگرید: آیت الله میلانی به روایت اسناد ساواک، ج 1، ص 120ـ386. نواده ایشان آیت الله سید علی میلانی (متولد 1327ش) در این باره (روز یکشنبه 14 آذر 1389 به بنده گفتند:</w:t>
      </w:r>
    </w:p>
    <w:p w:rsidR="00AC5B03" w:rsidRPr="00016EE7" w:rsidRDefault="00AC5B03" w:rsidP="00E6454D">
      <w:pPr>
        <w:pStyle w:val="FootnoteText"/>
        <w:ind w:left="272" w:firstLine="0"/>
        <w:rPr>
          <w:rFonts w:cs="Times New Roman"/>
          <w:sz w:val="24"/>
          <w:szCs w:val="24"/>
        </w:rPr>
      </w:pPr>
      <w:r w:rsidRPr="00016EE7">
        <w:rPr>
          <w:rStyle w:val="Char2"/>
          <w:rFonts w:hint="cs"/>
          <w:rtl/>
        </w:rPr>
        <w:t>همکاری آقای میلانی با آقای خمینی زمانی بود که اصلاً شناختی از ایشان نداشت؛ زیرا ایشان نجف بود و آقای خمینی در ایران، تشخیص ایشان در آن وقت این بود که شخصیتی به هدف امر به معروف و نهی از منکر قیام کرده پس باید به او کمک کرد. کسی به من گفت: به آقای میلانی گفتم: شما برای آقای خمینی خیلی مایه می‌گذارید. ایشان پاسخ داد: حتی اگر یک طلبه لمعه خوان هم برای امر به معروف قیام کند من وظیفه خود می‌دانم تأیید کنم. ایشان به حمایت از آقای خمینی وارد تهران شده و در منزل حاجی محمدتقی پورقدیری که از مقلدین ایشان بود وارد گشت. آن خانه بسیار وسیع و تالار بزرگی داشت که جلسات دوره‌ای علمایی که به تهران آمده بودند، وقتی نوبت ایشان بود، در این تالار تشکیل می‌شد. من خود شاهد بودم مجلس پر از علمای بلاد بود. ایشان نماز مغرب و عشاء را به جماعت می‌خواند. بعضی وقت‌ها محاصره خانه شدید شده اجازه رفت و آمد داده نمی‌شد. یک روز پاکروان آمد، آیت الله میلانی او را خواسته بودند. آقای میلانی خیلی با شدت با او صحبت کرد و از او پرسید که چرا جوانانی که روی وظیفه اعلامیه‌های ما را پخش می‌کنند دستگیر کرده و شلاق می‌زنید، پاکروان تکذیب کرد. آقای میلانی از برخی از این جوانان خواست حاضر شوند و پاکروان دید و خیلی شرمنده شد. من خود شاهد بودم. روزی هم که آقای خمینی آزاد شدند و به منزل نجاتی رفتند، به مجرد آنکه آقای میلانی از آزادی ایشان مطلع شد به دیدن ایشان رفتند. به نظر آقا صادق روحانی و شیخ بهاءالدین محلاتی همراه ایشان بودند. ماجرای حمایت ایشان ادامه یافت تا اینکه آقای خمینی به ترکیه رفت و از آنجا به نجف آمد. من آنجا بودم و شاهد بودم. سال 48 بود که ایشان درس ولایت فقیه را شروع کرد. این جزوات که به دست آقای میلانی رسید ایشان استفاده کرد که آقای خمینی به فکر تأسیس حکومت است. من این را از کسی شنیدم که ممکن است راضی نباشد اسم او را بگویم. این برای خود من سؤال بود که آقای میلانی که آن قدر تند بود چطور ساکت شد. نتیجه‌ای که من به آن رسیدم همین بود که این جزوات به دست ایشان افتاد. نتیجه‌ای که من گرفتم این بود که نظر آقای میلانی تأسیس حکومت نبود، به این دلیل که ما حدوثاً و بقاءاً توان این کار را نداریم و نمی‌توانیم به انجام برسانیم. این فهم من با توجه به سؤالاتی که در این باره کردم. رابطه پدر دکتر شریعتی هم با جد ما خوب بود. از کانون هم حمایت می‌کرد. ایشان هم با دوستانش می‌آمدند در بیرونی آقا نشسته و گعده می‌کردند. ایشان از انجمن حجتیه هم حمایت</w:t>
      </w:r>
      <w:r>
        <w:rPr>
          <w:rStyle w:val="Char2"/>
          <w:rFonts w:hint="cs"/>
          <w:rtl/>
        </w:rPr>
        <w:t xml:space="preserve"> می‌کرد </w:t>
      </w:r>
      <w:r w:rsidRPr="00016EE7">
        <w:rPr>
          <w:rStyle w:val="Char2"/>
          <w:rFonts w:hint="cs"/>
          <w:rtl/>
        </w:rPr>
        <w:t xml:space="preserve">و آنجا می‌آمدند. همین آقای سجادی می‌آمدند زمانی آقای حلبی خواستند سجادی به تهران بیاید، اما آقای میلانی خواستند در مشهد بماند که ماند. اما وقتی شریعتی آن حرف‌ها را زد آقای میلانی موضع گرفت. چون پدر دکتر هم از پسرش دفاع کرد، رابطه خراب شد. سر همین ماجرا رفت و آمد زیاد شد که مساله را حل کنند. ایشان در نهایت نوشت که شرکت در حسینیه درست نیست. حتی خانمی که در آنجا احکام می‌گفت به امر ایشان دیگر به آنجا نرفت. خوب این سبب شد تا شریعتی هم آن جملات را راجع به آقای میلانی بگوید. همان موقع عموزاده ما، آقا سید فاضل میلانی جزوات (دکتر چه می‌گوید) را نوشت که آن هم مؤثر بود. (مرحوم آقای میلانی با سید صدرالدین جزائری باجناق بودند. پسر آقای میلانی، یعنی عموی ما سید محمدعلی، دختر خاله‌اش را گرفت که خواهر سید مرتضی جزائری بود. ایشان که با آقای بهشتی خیلی رفیق بود نقش موثری داشت. داستان از این قرار بود که برای تکمیل مسجد هامبورگ، آقای محققی، پس از درگذشت آیت الله بروجردی، نزد علمای نجف رفت، اما نتیجه نگرفت، بعد به مشهد نزد آقای میلانی آمد. آقای میلانی حاج قاسم همدانی را با آقای مهندس شهرستانی فرستاد. آنان به آلمان رفتند و مسجد را تکمیل کردند. آقای محققی البته برنگشت. بنا شد کسی را بفرستند، آقای بهشتی از طرف آقای میلانی رفت. بعدها که برگشت، جمله‌ای از ایشان شنیده شد که گفته بود ما باید چه و چه بکنیم. یعنی در امر وحدت، و این سبب شد تا مرحوم سید صدرالدین خیلی ناراحت شد و طبعاً سید مرتضی و بعد آن ماجراها پیش آمد. </w:t>
      </w:r>
    </w:p>
  </w:footnote>
  <w:footnote w:id="993">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اندیشۀ ماندگار، ص 165ـ166. </w:t>
      </w:r>
    </w:p>
  </w:footnote>
  <w:footnote w:id="994">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آیت الله میلانی به روایت اسناد ساواک، ج 1، ص 187. </w:t>
      </w:r>
    </w:p>
  </w:footnote>
  <w:footnote w:id="995">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علم و جهاد، ج 2، ص 73ـ74 (در محرم 1383/خرداد 1343)</w:t>
      </w:r>
    </w:p>
  </w:footnote>
  <w:footnote w:id="996">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علم و جهاد، ج 2، ص 214. </w:t>
      </w:r>
    </w:p>
  </w:footnote>
  <w:footnote w:id="997">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علم و جهاد، ج 2، صص 227ـ231. </w:t>
      </w:r>
    </w:p>
  </w:footnote>
  <w:footnote w:id="998">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علم و جهاد، ج 2، ص 129. </w:t>
      </w:r>
    </w:p>
  </w:footnote>
  <w:footnote w:id="999">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آیت الله میلانی گفته بود: «کدام پل از اعلی حضرت بین خودشان و روحانیون سالم گذاشته‌اند؟ آیا هتک حرمت روحانیون بیشتر از این می‌شود» بنگرید: آیت الله میلانی به روایت اسناد ساواک، ج 2، ص 333. </w:t>
      </w:r>
    </w:p>
  </w:footnote>
  <w:footnote w:id="1000">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آیت الله میلانی به روایت اسناد ساواک، ج 2، ص 25ـ27. </w:t>
      </w:r>
    </w:p>
  </w:footnote>
  <w:footnote w:id="1001">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نهضت روحانیون ایران، ج 7 ص 233 به نقل از آیت الله میلانی به روایت اسناد ساواک، ج 2، ص 340. حضرت آیت الله انواری نیز تأیید کردند که امام این حکم را تأیید نکردند. اما آیت الله میلانی کشتن شاه را تأیید کرد که بعد چون بچه‌ها نتوانستند شاه را به دست آورند، منصور را کشتند. اخیرا جناب آقای بادامچیان ضمن نوشتن مقاله‌ای به نقد آن اظهار نظر پرداخته و با سپاس از نقش آیت الله انواری، و بیشتر ناظر به بیانات آقای انواری که بنده در مقالات تاریخی دفتر شانزدهم چاپ کرده‌ام، نشان داده‌اند که ترور منصور با رضایت شرعی آیت الله میلانی همراه بود. واسطه این کار نیز عباس مدرسی، مرحوم حاج سید تقی خاموشی و حاج علی اکبر حیدری بودند. ایشان می‌گوید که بنده هم پس از آزادی در سال 44 به مشهد رفتم و خدمت آیت الله میلانی رسیدم. ایشان به من گفتند که دوستان در زندان گفته‌اند که کشتن منصور به حکم من بوده است. مگر آنجا جای راست گفتن است؟ بنگرید: نشریه شما، شنبه 25 خرداد 1387، ش 563، ص 14. </w:t>
      </w:r>
    </w:p>
  </w:footnote>
  <w:footnote w:id="1002">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این سوابق را بیش از همه علما و مبارزان مشهد می‌دانند. اما ببنید دکتر شریعتی پس از ستایش از گورویج یهودی با اشاره به او می‌نویسد: (گورویج).. از مرجع عالی قدر شیعه حضرت آیت الله العظمی میلانی که تاکنون هرچه فتوا داده است در راه تفرقۀ مسلمین بوده یا کوبیدن هر حرکتی در میان مسلمین و یک سطر در تمام عمرش علیه بیست و پنج سال جنایات صهیونیسم و هفت سال قتل عام فرانسه و صد سال استعمار و صدها سال استبداد ننوشته و ولایت برایش مقام نان و دکان نان و چماق دست بوده است، به تشیع نزدیک‌تر است.» بنگرید: با مخاطب‌های آشنا، ص 13، این‌ها مطالبی است که وی پس از ایجاد اختلاف میان استاد شریعتی و آقای میلانی مطرح می‌کرد؛ و الا در گذشته نزدیک‌ترین ارتباط ممکن میان استاد شریعتی و آیت الله میلانی وجود داشت. </w:t>
      </w:r>
    </w:p>
  </w:footnote>
  <w:footnote w:id="1003">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ایشان عصر روز 21 بهمن 1388 در قم درگذشت. این زمان، نماینده مجلس و رئیس کمیسیون اصل نود بود. </w:t>
      </w:r>
    </w:p>
  </w:footnote>
  <w:footnote w:id="1004">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خاطرات، ص 57. </w:t>
      </w:r>
    </w:p>
  </w:footnote>
  <w:footnote w:id="1005">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نیم قرن خاطره و تجربه، ص 303. </w:t>
      </w:r>
    </w:p>
  </w:footnote>
  <w:footnote w:id="1006">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آیت الله خامنه‌ای در ارتباط با فعالیت‌های آقای میلانی و شرحی که در این باره در ص 142 چاپ سوم این کتاب بوده چنین نوشته‌اند: آنچه در باب اقدامات آقای میلانی گفته شده تقریبا درست است. ولی تصویری که از ایشان ارائه شده، مطلقا مطابق آنچه ما از نزدیک در طول چند سال دیدیم منطبق نیست. خیلی چیزها را نویسنده این کتاب نشنیده و از آن بی‌خبر مانده است. در اقدامات مذکور ایشان هم موتور آقای میلانی کس دیگری بود که وقتی او از کار افتاد، از آقای میلانی دیگر چیزی دیده نشد. (علی القاعده منظور ایشان از موتور محرک آقای میلانی، سید مرتضی جزائری است که بعدها به طور کلی از مشی انقلاب گری و نوگرایی کنار کشیده و مخالف شد). جزائری به عبد خدایی گفته بود که شریعتی وهابی است. به گفتۀ عبدخدایی، جزائری بر این باور بود که «در تمام این مبارزات انگشت خارجی در کار است</w:t>
      </w:r>
      <w:r>
        <w:rPr>
          <w:rStyle w:val="Char2"/>
          <w:rFonts w:hint="cs"/>
          <w:rtl/>
        </w:rPr>
        <w:t>...</w:t>
      </w:r>
      <w:r w:rsidRPr="00016EE7">
        <w:rPr>
          <w:rStyle w:val="Char2"/>
          <w:rFonts w:hint="cs"/>
          <w:rtl/>
        </w:rPr>
        <w:t xml:space="preserve"> اگر ما نخواهیم با آدم‌هایی مثل علی شریعتی مبارزه کنیم ولایت را از دست می‌دهیم» (خاطرات عبد خدایی، ص 298). </w:t>
      </w:r>
    </w:p>
  </w:footnote>
  <w:footnote w:id="1007">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 خاطرات آیت الله محمدعلی گرامی، ص 252. </w:t>
      </w:r>
    </w:p>
  </w:footnote>
  <w:footnote w:id="1008">
    <w:p w:rsidR="00AC5B03" w:rsidRPr="00016EE7" w:rsidRDefault="00AC5B03" w:rsidP="007B4087">
      <w:pPr>
        <w:pStyle w:val="FootnoteText"/>
        <w:ind w:left="272" w:hanging="272"/>
        <w:rPr>
          <w:rStyle w:val="Char2"/>
          <w:rtl/>
        </w:rPr>
      </w:pPr>
      <w:r w:rsidRPr="00016EE7">
        <w:rPr>
          <w:rStyle w:val="Char2"/>
        </w:rPr>
        <w:footnoteRef/>
      </w:r>
      <w:r w:rsidRPr="00016EE7">
        <w:rPr>
          <w:rStyle w:val="Char2"/>
          <w:rtl/>
        </w:rPr>
        <w:t xml:space="preserve">- </w:t>
      </w:r>
      <w:r w:rsidRPr="00016EE7">
        <w:rPr>
          <w:rStyle w:val="Char2"/>
          <w:rFonts w:hint="cs"/>
          <w:rtl/>
        </w:rPr>
        <w:t xml:space="preserve">به گزارشی که یکی از عوامل ساواک در این باره و ارتباط علمای مشهد با نجف نوشته بنگرید در: آیت الله العظمی میلانی به روایت اسناد ساواک، ج 2، ص 34ـ35. </w:t>
      </w:r>
    </w:p>
    <w:p w:rsidR="00AC5B03" w:rsidRPr="00016EE7" w:rsidRDefault="00AC5B03" w:rsidP="002D68B2">
      <w:pPr>
        <w:pStyle w:val="FootnoteText"/>
        <w:ind w:left="272" w:firstLine="0"/>
        <w:rPr>
          <w:rStyle w:val="Char2"/>
        </w:rPr>
      </w:pPr>
      <w:r w:rsidRPr="00016EE7">
        <w:rPr>
          <w:rStyle w:val="Char2"/>
          <w:rFonts w:hint="cs"/>
          <w:rtl/>
        </w:rPr>
        <w:t>آیت الله خامنه‌ای در حاشیه چاپ سوم این کتاب در کنار این مطلب نوشته‌اند:»مطلقا این طور نبود و عکس این بوده». و در ادامه درباره فعالیت‌های علما و مراجع در سال نخست نهضت نوشته‌اند: «در این بخش جای فعالیت انبوه فضلا و مراجع نجف در یک سال اول نهضت و به خصوص تلاش مرحوم امینی و سید عبدالله شیرازی خالی است.»</w:t>
      </w:r>
    </w:p>
  </w:footnote>
  <w:footnote w:id="1009">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آیت الله محمدرضا مهدوی کنی به روایت اسناد ساواک، ص 205. </w:t>
      </w:r>
    </w:p>
  </w:footnote>
  <w:footnote w:id="1010">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 خاطرات سید محمدرئیسی، ص 296. </w:t>
      </w:r>
    </w:p>
  </w:footnote>
  <w:footnote w:id="1011">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فهرستی از این اطلاعیه‌ها را در اسناد انقلاب اسلامی، مجلد پنجم (صفحات 155، 157، 159، 160، 162، 170، 171، 174، 177، 181، 186، 190، 275، 281، 283، 284) می‌توان ملاحظه کرد. </w:t>
      </w:r>
    </w:p>
  </w:footnote>
  <w:footnote w:id="1012">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نمونه آن اطلاعیه ایشان در سال 1354 درباره حزب رستاخیز بود که در آن آمده بود:» صریحا اعلام می‌دارم دخول در حزب جدید التأسیس را به این صورت که دولت و مطبوعات و رادیو پس از نطق طراح حزب برداشت نموده و مردم را ملزم می‌کنند که در آن حزب فعالیت نمایند و باید ایمان به سه اصل داشته باشند و الا زندان یا تبعید و لااقل محروم از حمایت دولت خواهند شد، حرام می‌دانم.» (بنگرید: زندگینامه حضرت مرجع مجاهد آیت الله العظمی سید محمدصادق حسینی روحانی، ص37ـ38)</w:t>
      </w:r>
    </w:p>
  </w:footnote>
  <w:footnote w:id="1013">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اسناد انقلاب اسلامی، ص 145. </w:t>
      </w:r>
    </w:p>
  </w:footnote>
  <w:footnote w:id="1014">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اسناد انقلاب اسلامی، ج 4، ص 161. </w:t>
      </w:r>
    </w:p>
  </w:footnote>
  <w:footnote w:id="1015">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اسناد انقلاب اسلامی، ص 163. </w:t>
      </w:r>
    </w:p>
  </w:footnote>
  <w:footnote w:id="1016">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اسناد انقلاب اسلامی، ج 4، ص 222ـ223. </w:t>
      </w:r>
    </w:p>
  </w:footnote>
  <w:footnote w:id="1017">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درباره آن وقایع بنگرید: آنچه در 14ـ17 خرداد 54 در فیضیه گذشت، مجله فصلنامه مطالعات تاریخی، ش 6 (بهار 1384) صص 159ـ187. </w:t>
      </w:r>
    </w:p>
  </w:footnote>
  <w:footnote w:id="1018">
    <w:p w:rsidR="00AC5B03" w:rsidRPr="00016EE7" w:rsidRDefault="00AC5B03" w:rsidP="007B4087">
      <w:pPr>
        <w:pStyle w:val="FootnoteText"/>
        <w:ind w:left="272" w:hanging="272"/>
        <w:rPr>
          <w:rStyle w:val="Char2"/>
          <w:rtl/>
        </w:rPr>
      </w:pPr>
      <w:r w:rsidRPr="00016EE7">
        <w:rPr>
          <w:rStyle w:val="Char2"/>
        </w:rPr>
        <w:footnoteRef/>
      </w:r>
      <w:r w:rsidRPr="00016EE7">
        <w:rPr>
          <w:rStyle w:val="Char2"/>
          <w:rtl/>
        </w:rPr>
        <w:t xml:space="preserve">- </w:t>
      </w:r>
      <w:r w:rsidRPr="00016EE7">
        <w:rPr>
          <w:rStyle w:val="Char2"/>
          <w:rFonts w:hint="cs"/>
          <w:rtl/>
        </w:rPr>
        <w:t xml:space="preserve">شدت انتقادهای وی در مقایسه با دیگر مراجع سبب شد تا دولت با او برخورد تندی کند. در اردیبهشت ماه 1357 پس از اطلاعیه شدید اللحن وی درباره اعتراض به اعمال وحشیانه رژیم ستمشاهی و اعلام روز نوزدهم اردیبهشت به عنوان روز عزای عمومی ساواک به منزل وی حمله کرد و از 26 اردیبهشت تا شهریور ماه او را در خانه‌اش تحت نظر قرار داد. اما در سه شنبه هفتم این ماه 25 رمضان، مردم به خانه وی رفته، حصار را شکستند. با این حال، پس از عید فطر که وی نماز آن عید را بسیار با شکوه در قم (محل فعلی زمین ورزشی حیدریان) برگزار کرد. مجددا با یورش نظامیان شاه، ایشان را دستگیر کردند که تا دی ماه به طول انجامید. </w:t>
      </w:r>
    </w:p>
    <w:p w:rsidR="00AC5B03" w:rsidRPr="00016EE7" w:rsidRDefault="00AC5B03" w:rsidP="002D68B2">
      <w:pPr>
        <w:pStyle w:val="FootnoteText"/>
        <w:ind w:left="272" w:firstLine="0"/>
        <w:rPr>
          <w:rStyle w:val="Char2"/>
        </w:rPr>
      </w:pPr>
      <w:r w:rsidRPr="00016EE7">
        <w:rPr>
          <w:rStyle w:val="Char2"/>
          <w:rFonts w:hint="cs"/>
          <w:rtl/>
        </w:rPr>
        <w:t xml:space="preserve">شرح ماوقع حمله اول به منزل ایشان در اطلاعیۀ جمعی از فضلای حوزه علمیه قم با تاریخ 8/4/1357 آمده است (اسناد انقلاب اسلامی، ج 4، ص 517). رخداد حصر و دستگیری وی در سال 57 از جمله اخبار سیاسی داغ روزهای آن سال به حساب می‌آمد. در 16/4/57 آیت الله صدوقی ضمن نامه مفصلی به جمشید آموزگار در باره مسائل مختلف به وی اعتراض کرد و از جمله مشکلات را این نوشت که دولت حضرت آیت الله حاج سید محمدصادق روحانی از مراجع قم را از پس از حوادث اخیر در خانۀ خود تحت بازداشت قرار داده، حتی تلفن منزل ایشان را قطع کرده و رفت و آمد اقوام و نزدیکانش را نیز ممنوع کرده است. (اسناد انقلاب اسلامی، ج 2، ص 295) همین محدودیت سبب شد تا وی نتواند درباره رخدادهای آن سال، اعلامیه‌ای صادر کند. آخرین اطلاعیۀ وی در اردیبهشت سال 57 در ارتباط با اعلام عزای عمومی است و پس از برداشته شدن محدودیت از منزل وی، نخستین اطلاعیه در اول بهمن 57 درباره غیرقانونی بودن دولت بختیار است. </w:t>
      </w:r>
    </w:p>
  </w:footnote>
  <w:footnote w:id="1019">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آیت الله میلانی به روایت اسناد ساواک، ج 3، ص 97. </w:t>
      </w:r>
    </w:p>
  </w:footnote>
  <w:footnote w:id="1020">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اسناد انقلاب اسلامی، ج 1، ص 204. </w:t>
      </w:r>
    </w:p>
  </w:footnote>
  <w:footnote w:id="1021">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تهران، انجمن مفاخر فرهنگی، 1380. </w:t>
      </w:r>
    </w:p>
  </w:footnote>
  <w:footnote w:id="1022">
    <w:p w:rsidR="00AC5B03" w:rsidRPr="00016EE7" w:rsidRDefault="00AC5B03" w:rsidP="007B4087">
      <w:pPr>
        <w:pStyle w:val="FootnoteText"/>
        <w:ind w:left="272" w:hanging="272"/>
        <w:rPr>
          <w:rFonts w:cs="Times New Roman"/>
          <w:sz w:val="24"/>
          <w:szCs w:val="24"/>
        </w:rPr>
      </w:pPr>
      <w:r w:rsidRPr="00016EE7">
        <w:rPr>
          <w:rStyle w:val="Char2"/>
        </w:rPr>
        <w:footnoteRef/>
      </w:r>
      <w:r w:rsidRPr="00016EE7">
        <w:rPr>
          <w:rStyle w:val="Char2"/>
          <w:rFonts w:hint="cs"/>
          <w:rtl/>
        </w:rPr>
        <w:t>-</w:t>
      </w:r>
      <w:r w:rsidRPr="00016EE7">
        <w:rPr>
          <w:rStyle w:val="Char2"/>
          <w:rtl/>
        </w:rPr>
        <w:t xml:space="preserve"> </w:t>
      </w:r>
      <w:r w:rsidRPr="00016EE7">
        <w:rPr>
          <w:rStyle w:val="Char2"/>
          <w:rFonts w:hint="cs"/>
          <w:rtl/>
        </w:rPr>
        <w:t xml:space="preserve">از آن جمله نامۀ آیت الله میلانی به آیت الله آملی دربارۀ تبعید امام به ترکیه است که خود در حکم یک رسالۀ سیاسی است. بنگرید: آیت الله میلانی به روایت اسناد ساواک، ج 2، ص 235. در واقع بسیاری از پیام‌های دیگر آقای میلانی نیز همین حکم را دارد و با پیام‌های مراجع قم پس از تبعید امام قابل مقایسه نیست. این افزون بر وضوحی است که در درخواست‌های منظم و شمارش شدۀ آقای میلانی از دولت دیده می‌شود. همان، ص 376، 382. در این زمینه به پیام آیت الله میلانی به کنگرۀ دانشجویان ایرانی مقیم اروپا در لندن نیز می‌توان اشاره کرد که حاوی نکات بسیار ارجمندی است. آیت الله میلانی به روایت اسناد ساواک، ج 1، ص 472ـ479. متن این پیام به صورت یک جزوه با عنوان «پیام حضرت آیت الله العظمی آقای حاج سید محمدهادی میلانی به کنگرۀ نمایندگان انجمنهای اسلامی دانشجویان مسلمان مقیم اروپا در شهر لندن» با مقدمه 9 صفحه‌ای شهید سید محمدعلی قاضی طباطبائی چاپ شد. تاریخ آن دی ماه 1342 بود. این احتمال همیشه وجود داشت که بیانیه‌های این چنینی، توسط برخی از افراد شایسته نوشته شده و با اصلاح و اظهار نظر صادر کنندۀ بیانیه، چاپ شود. این امری کاملاً طبیعی بود؛ گرچه به طور معمول و بر اساس گفته‌ها دربارۀ امام خمینی مصداق نداشت. </w:t>
      </w:r>
    </w:p>
  </w:footnote>
  <w:footnote w:id="1023">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w:t>
      </w:r>
      <w:r w:rsidRPr="00016EE7">
        <w:rPr>
          <w:rStyle w:val="Char2"/>
          <w:rtl/>
        </w:rPr>
        <w:t xml:space="preserve"> </w:t>
      </w:r>
      <w:r w:rsidRPr="00016EE7">
        <w:rPr>
          <w:rStyle w:val="Char2"/>
          <w:rFonts w:hint="cs"/>
          <w:rtl/>
        </w:rPr>
        <w:t xml:space="preserve">برخی از این نامه‌ها را بنگرید در: راز اجماع، ص 54 به بعد، نمونه‌هایی از مراجع ایران نیز هست. در سال 1331 نیز بسیاری از پیام‌های مراجع قم برای دکتر مصدق از طریق آقای بهبهانی منقل می‌شد. </w:t>
      </w:r>
    </w:p>
  </w:footnote>
  <w:footnote w:id="1024">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تاریخ شفاهی انقلاب اسلامی ایران، ج 2، ص 48ـ49. </w:t>
      </w:r>
    </w:p>
  </w:footnote>
  <w:footnote w:id="1025">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خاطرات مهدی حائری، ص 46ـ48. </w:t>
      </w:r>
    </w:p>
  </w:footnote>
  <w:footnote w:id="1026">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خاطرات دکتر مهدی حائری یزدی، ص 86. </w:t>
      </w:r>
    </w:p>
  </w:footnote>
  <w:footnote w:id="1027">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مجله یاد شماره 93ـ94، ص 51. </w:t>
      </w:r>
    </w:p>
  </w:footnote>
  <w:footnote w:id="1028">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فهرستی از آنچه که در مجله خواندنی‌ها درباره وی آمده در مجله «یاد» سال 23، ش 93ـ94 ص 23 ـ37 بوده است. بیانیه وی درباره تلاش او در جلوگیری از خروج شاه از کشور در اسفند 1331 را بنگرید در: یاد، شماره 93ـ94، : ص 80 در آنجا اطلاعات و اخبار دیگری در این باره آمده است. نیز بنگرید: راز اجماع، ص 71ـ82. </w:t>
      </w:r>
    </w:p>
  </w:footnote>
  <w:footnote w:id="1029">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راز اجماع، ص 45. </w:t>
      </w:r>
    </w:p>
  </w:footnote>
  <w:footnote w:id="1030">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راز اجماع، ص 46. </w:t>
      </w:r>
    </w:p>
  </w:footnote>
  <w:footnote w:id="1031">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راز اجماع، ص 49. </w:t>
      </w:r>
    </w:p>
  </w:footnote>
  <w:footnote w:id="1032">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راز اجماع، ص 99ـ100. </w:t>
      </w:r>
    </w:p>
  </w:footnote>
  <w:footnote w:id="1033">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تاریخ شفاهی انقلاب اسلامی، ج 2، ص 57. </w:t>
      </w:r>
    </w:p>
  </w:footnote>
  <w:footnote w:id="1034">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انقلاب نامه، ص 118. </w:t>
      </w:r>
    </w:p>
  </w:footnote>
  <w:footnote w:id="1035">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 مجله یاد، شماره 93ـ94، ص 56ـ59. </w:t>
      </w:r>
    </w:p>
  </w:footnote>
  <w:footnote w:id="1036">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تاریخ قیام پانزده خرداد به روایت اسناد، ج 1، ص 37. </w:t>
      </w:r>
    </w:p>
  </w:footnote>
  <w:footnote w:id="1037">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ویژه‌نامه مجله یاد با عنوان راز اجماع در آغاز نهضت اسلامی ونقش آیت الله سید محمد بهبهانی (پاییز و زمستان 1388) به طور کامل اختصاص به این شخصیت دارد. </w:t>
      </w:r>
    </w:p>
  </w:footnote>
  <w:footnote w:id="1038">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در این باره شواهد فراوان است و نویسنده این سطور هم مقاله‌ای درباره دیدگاه‌های ایشان درباره مشروطه نوشته که در پایان کتاب «بست نشینی مشروطه خواهان در سفارت انگلیس» (تهران، مؤسسه مطالعات تاریخ معاصر، 1378) چاپ شده است. اما عجالتا بنگرید به سخنرانی امام در نجف در تاریخ اول بهمن 1348 درج شده در: امام در آینه اسناد، ج 7، ص 221. </w:t>
      </w:r>
    </w:p>
  </w:footnote>
  <w:footnote w:id="1039">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مدرس چهره محبوب امام بود؛ حتی به تعبیر آقای خزعلی امام «دلدادۀ مدرس بود» و به شکل‌های مختلف تحت تأثیر وی قرار داشت. بنگرید خاطرات آیت الله خزعلی، ص 100. </w:t>
      </w:r>
    </w:p>
  </w:footnote>
  <w:footnote w:id="1040">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در این باره بنگرید به مقالۀ «امام و سلطنت رضاخان» چاپ شده در مجلۀ تاریخ معاصر ایران، سال پنجم، ش 19ـ20پاییز و زمستان 1380، ص 7ـ46. </w:t>
      </w:r>
    </w:p>
  </w:footnote>
  <w:footnote w:id="1041">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درباره تألیف این کتاب توسط امام بنگرید به: خاطرات آقای بدلا در: هفتاد سال، ص 202. به گفتۀ آقای بدلا، حکمی</w:t>
      </w:r>
      <w:r w:rsidRPr="00016EE7">
        <w:rPr>
          <w:rStyle w:val="Char2"/>
        </w:rPr>
        <w:t>‌</w:t>
      </w:r>
      <w:r w:rsidRPr="00016EE7">
        <w:rPr>
          <w:rStyle w:val="Char2"/>
          <w:rFonts w:hint="cs"/>
          <w:rtl/>
        </w:rPr>
        <w:t xml:space="preserve">زاده (پسر شیخ مهدی حکمی مشهور به پایین شهری ـ متوفای 1360ق / 1320ش ـ که آیت الله حائری وقت ورودش به قم، به منزل ایشان وارد شد) با وی در مدرسۀ رضویه (که به دست شیخ مهدی حکمی از حالت مخروبگی درآمده و صورتی به خود گرفته بود) هم حجره بوده و دو نفری به اتفاق آیت الله طالقانی در ایام تعطیلی به تهران به منزل سیدابوالحسن طالقانی پدر آقای طالقانی می‌رفتند و در منزل پدر بازرگان که یک مجمع تبلیغی بود، شرکت می‌کردند. بنگرید: هفتاد سال ص 29. آقای بدلا در ص 195 ـ 197 اطلاعات بیشتری از وی به دست داده و شرح نگارش کتاب اسرار هزار ساله و تلاش علما برای پاسخگویی به وی را به تفصیل آورده. </w:t>
      </w:r>
    </w:p>
  </w:footnote>
  <w:footnote w:id="1042">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دربارۀ سرد شدن روابط امام خمینی و آیت الله بروجردی بنگرید: زندگانی زعیم بزرگ عالم تشیع آیت الله بروجردی، علی دوانی، ص 312ـ317. شهید محلاتی یادآور شده است که پیش از آن روابط ایشان بسیار گرم بود و حتی یک بار آقای بروجردی، وقتی به مشهد مشرف شدند، امام را به عنوان وکیل خود معین کردند. بنگرید: خاطرات و مبارزات شهید محلاتی، ص 37. </w:t>
      </w:r>
    </w:p>
  </w:footnote>
  <w:footnote w:id="1043">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صحیفۀ نور، ج 2، ص 347. </w:t>
      </w:r>
    </w:p>
  </w:footnote>
  <w:footnote w:id="1044">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روزنامۀ کیهان، 28/12/1381</w:t>
      </w:r>
    </w:p>
  </w:footnote>
  <w:footnote w:id="1045">
    <w:p w:rsidR="00AC5B03" w:rsidRPr="00016EE7" w:rsidRDefault="00AC5B03" w:rsidP="007B4087">
      <w:pPr>
        <w:pStyle w:val="FootnoteText"/>
        <w:ind w:left="272" w:hanging="272"/>
        <w:rPr>
          <w:rFonts w:cs="Times New Roman"/>
          <w:sz w:val="24"/>
          <w:szCs w:val="24"/>
        </w:rPr>
      </w:pPr>
      <w:r w:rsidRPr="00016EE7">
        <w:rPr>
          <w:rStyle w:val="Char2"/>
        </w:rPr>
        <w:footnoteRef/>
      </w:r>
      <w:r w:rsidRPr="00016EE7">
        <w:rPr>
          <w:rStyle w:val="Char2"/>
          <w:rtl/>
        </w:rPr>
        <w:t xml:space="preserve">- </w:t>
      </w:r>
      <w:r w:rsidRPr="00016EE7">
        <w:rPr>
          <w:rStyle w:val="Char2"/>
          <w:rFonts w:hint="cs"/>
          <w:rtl/>
        </w:rPr>
        <w:t xml:space="preserve">بنگرید: خاطرات دکتر مهدی حائری، ص 90ـ91. </w:t>
      </w:r>
    </w:p>
  </w:footnote>
  <w:footnote w:id="1046">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در جستجوی راه امام از کلام امام، دفتر پنجم، ص 23. </w:t>
      </w:r>
    </w:p>
  </w:footnote>
  <w:footnote w:id="1047">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صحیفۀ نور، ج 18، ص 181؛ و نیز مقالۀ «امام خمینی و آیت الله کاشانی» عنوان مقاله‌ای در مجلۀ تاریخ و فرهنگ معاصر، ش 7، ص 40ـ2247. </w:t>
      </w:r>
    </w:p>
  </w:footnote>
  <w:footnote w:id="1048">
    <w:p w:rsidR="00AC5B03" w:rsidRPr="00016EE7" w:rsidRDefault="00AC5B03" w:rsidP="007B4087">
      <w:pPr>
        <w:pStyle w:val="FootnoteText"/>
        <w:ind w:left="272" w:hanging="272"/>
        <w:rPr>
          <w:rStyle w:val="Char2"/>
          <w:rtl/>
        </w:rPr>
      </w:pPr>
      <w:r w:rsidRPr="00016EE7">
        <w:rPr>
          <w:rStyle w:val="Char2"/>
        </w:rPr>
        <w:footnoteRef/>
      </w:r>
      <w:r w:rsidRPr="00016EE7">
        <w:rPr>
          <w:rStyle w:val="Char2"/>
          <w:rtl/>
        </w:rPr>
        <w:t xml:space="preserve">- </w:t>
      </w:r>
      <w:r w:rsidRPr="00016EE7">
        <w:rPr>
          <w:rStyle w:val="Char2"/>
          <w:rFonts w:hint="cs"/>
          <w:rtl/>
        </w:rPr>
        <w:t xml:space="preserve">صحیفۀ امام ، ج 18، ص 21. </w:t>
      </w:r>
    </w:p>
    <w:p w:rsidR="00AC5B03" w:rsidRPr="00016EE7" w:rsidRDefault="00AC5B03" w:rsidP="00366257">
      <w:pPr>
        <w:pStyle w:val="FootnoteText"/>
        <w:ind w:left="272" w:firstLine="0"/>
        <w:rPr>
          <w:rStyle w:val="Char2"/>
          <w:rtl/>
        </w:rPr>
      </w:pPr>
      <w:r w:rsidRPr="00016EE7">
        <w:rPr>
          <w:rStyle w:val="Char2"/>
          <w:rFonts w:hint="cs"/>
          <w:rtl/>
        </w:rPr>
        <w:t xml:space="preserve">(آیت الله سید احمد زنجانی از علما و دانشمندان بزرگ حوزه علمیه قم بود که طی سال‌های ‌متمادی در کار تدریس و تألیف بوده و آثار با ارزشی از خود بر جای گذاشت. وی از رفقای صمیمی امام خمینی بود و به نظر راقم این سطور یکی از افرادی بود که روی امام تأثیر قابل ملاحظه‌ای داشت. یکی از قدیمی‌ترین عکس‌های جوانی امام به همراه ایشان است. وی پس از عمری تحصیل و تدریس، در سن 85 سالگی با به جای گذاشتن حدود 60 کتاب و رساله در دانش‌های مختلف دینی، در روز 29 رمضان سال 1393 دار فانی را وداع گفتند. مرحوم زنجانی افکار معتدلی داشت. وی در رساله‌ای که در سال 1344 (1304ش) درباره مسائل و مشکلات دینی و مذهبی جامعه نوشت و نامش را «اخیر الامور» گذاشت (چاپ شده در دفتر ششم میراث اسلامی ایران، 127 به بعد) نگاهی معتدل نسبت به فرهنگ قدیم و جدید عرضه کرد. برای مثال درباره اختلاف میان مدارس قدیم و جدید که سمبل اختلاف میان نسل قدیم و جدید بود نوشت: باری غرض بیان خط اعتدال و اصلاح بین قدیمی و جدیدی از برادران بود. از جمله موضوعاتی که مورد بحث و مطرح مذاکره دو فرقه شده موضوع مدارس است. یک فرقه طرفدار مدارس قدیمه بوده نسبت به مدارس جدیده اظهار خشونت و تندی کرده، ابرو را پرچین می‌کنند. فرقۀ دیگر در مقابل آن طرفدار مدارس جدیده شده نسبت به مدارس قدیمه و محصلین آن اسائۀ ادب کرده با تعبیرات سوء خاطر ایشان را آزرده می‌کنند. از اینجا مبارزه بین طرفین شروع یافته؛ منشأ این مبارزه نیز گم کردن راه اعتدال و انحراف به جادۀ افراط و تفریط است. </w:t>
      </w:r>
    </w:p>
    <w:p w:rsidR="00AC5B03" w:rsidRPr="00016EE7" w:rsidRDefault="00AC5B03" w:rsidP="00366257">
      <w:pPr>
        <w:pStyle w:val="FootnoteText"/>
        <w:ind w:left="272" w:firstLine="0"/>
        <w:rPr>
          <w:rStyle w:val="Char2"/>
          <w:rtl/>
        </w:rPr>
      </w:pPr>
      <w:r w:rsidRPr="00016EE7">
        <w:rPr>
          <w:rStyle w:val="Char2"/>
          <w:rFonts w:hint="cs"/>
          <w:rtl/>
        </w:rPr>
        <w:t xml:space="preserve">جانب افراط می‌گوید: مدارس جدیده جز نشر معارف فرنگ و ترویج اصول لامذهبی، و هدم اساس دیانت حاصلی نداشته در نجات به روی ما از آنجا باز نخواهد شد. جانب تفریط می‌گوید: تا کی مسائل غسل و تیمم مطروح و مطمح انظار خواهد شد؟ مدارس قدیمه جز تکرار مکررات و اضاعۀ وقت و تقویت فرصت و تنبلی و بطالت نتیجه‌ای نداشته آسایشی برای ما از آنجا حاصل نخواهد شد. بنده عرض می‌کنم: این اعتراضات و تعرضات ناشی از عدم اطلاع بر فواید و نتایج لازمۀ این مدارس است. در صورت اطلاع نزاع مرتفع و صلح و آشتی قهرا در بین تحقق خواهد یافت؛ زیرا که ما هم به این دنیا علاقه مند بوده و به این حیات عاریتی تعلق داریم. که در این چند روزه زندگانی وسایل معاش و آسایش را نوعاً یا شخصاً به دست آوریم؛ و هم به آن دنیا ذی علاقه بوده و به حیات ابدی تقید داریم که برای آسایش و راحتی دائمی وسیله‌ای به دست آورده ذخیره‌ای بیندوزیم. </w:t>
      </w:r>
    </w:p>
    <w:p w:rsidR="00AC5B03" w:rsidRPr="00016EE7" w:rsidRDefault="00AC5B03" w:rsidP="00366257">
      <w:pPr>
        <w:pStyle w:val="FootnoteText"/>
        <w:ind w:left="272" w:firstLine="0"/>
        <w:rPr>
          <w:rStyle w:val="Char2"/>
          <w:rtl/>
        </w:rPr>
      </w:pPr>
      <w:r w:rsidRPr="00016EE7">
        <w:rPr>
          <w:rStyle w:val="Char2"/>
          <w:rFonts w:hint="cs"/>
          <w:rtl/>
        </w:rPr>
        <w:t>مدارس جدیده در امر معاش ما دخالت تمام دارد و مدارس قدیمه در امر معاد؛ پس بدین ملاحظه ما به هر دوی این مدارس قدیمه و جدیده محتاج تریم از ماهی به آب و از سبزه به آفتاب؛ بلکه هریک از</w:t>
      </w:r>
      <w:r>
        <w:rPr>
          <w:rStyle w:val="Char2"/>
          <w:rFonts w:hint="cs"/>
          <w:rtl/>
        </w:rPr>
        <w:t xml:space="preserve"> آن‌ها </w:t>
      </w:r>
      <w:r w:rsidRPr="00016EE7">
        <w:rPr>
          <w:rStyle w:val="Char2"/>
          <w:rFonts w:hint="cs"/>
          <w:rtl/>
        </w:rPr>
        <w:t>هم در امر معاد و هم در امر معاش مدخلیت تامه دارد؛ زیرا مدارس قدیمه نظر به اینکه علوم شرعیه و معارف حقه را عهده دار است تکالیف دینیه و احکام اسلامیه در تحت توجهات محصلین</w:t>
      </w:r>
      <w:r>
        <w:rPr>
          <w:rStyle w:val="Char2"/>
          <w:rFonts w:hint="cs"/>
          <w:rtl/>
        </w:rPr>
        <w:t xml:space="preserve"> آن‌ها </w:t>
      </w:r>
      <w:r w:rsidRPr="00016EE7">
        <w:rPr>
          <w:rStyle w:val="Char2"/>
          <w:rFonts w:hint="cs"/>
          <w:rtl/>
        </w:rPr>
        <w:t>نشر یافته، وظیفۀ عبادیه و امور اخرویه مردم معین می‌شود؛ ادعا نمی‌کنم که همۀ</w:t>
      </w:r>
      <w:r>
        <w:rPr>
          <w:rStyle w:val="Char2"/>
          <w:rFonts w:hint="cs"/>
          <w:rtl/>
        </w:rPr>
        <w:t xml:space="preserve"> آن‌ها </w:t>
      </w:r>
      <w:r w:rsidRPr="00016EE7">
        <w:rPr>
          <w:rStyle w:val="Char2"/>
          <w:rFonts w:hint="cs"/>
          <w:rtl/>
        </w:rPr>
        <w:t>عالم و همه عالم عامل می‌شوند، بلکه عرض می‌کنم علماء فی الله در میان</w:t>
      </w:r>
      <w:r>
        <w:rPr>
          <w:rStyle w:val="Char2"/>
          <w:rFonts w:hint="cs"/>
          <w:rtl/>
        </w:rPr>
        <w:t xml:space="preserve"> آن‌ها </w:t>
      </w:r>
      <w:r w:rsidRPr="00016EE7">
        <w:rPr>
          <w:rStyle w:val="Char2"/>
          <w:rFonts w:hint="cs"/>
          <w:rtl/>
        </w:rPr>
        <w:t>هست. از چند صد نفر محصل یکی مجتهد عالم و از چند مجتهد یکی اعلم می‌شود. دیگران در پرتو آن، هریک حسب استعداد علمی یا عملی ایفای وظیفه می‌کنند. قیام امر دین با این طایفه است و لو جمله‌ای از اشخاص، خود را بی‌همه چیز داخل این عنوان کرده کسوت ایشان را من دون استحقاق غصب کرده‌اند. و بعضی از ایشان نیز با وقور علم و کثرت فهم، گرفتار هوای نفس شده از ایفای وظیفه کوتاهی می‌کنند، ولی در میان همین طایفه در هر عصر، چند نفر عالم مبرز بروز می‌کند. هم رواج احکام و هم سیاست اسلام با وجود</w:t>
      </w:r>
      <w:r>
        <w:rPr>
          <w:rStyle w:val="Char2"/>
          <w:rFonts w:hint="cs"/>
          <w:rtl/>
        </w:rPr>
        <w:t xml:space="preserve"> آن‌ها </w:t>
      </w:r>
      <w:r w:rsidRPr="00016EE7">
        <w:rPr>
          <w:rStyle w:val="Char2"/>
          <w:rFonts w:hint="cs"/>
          <w:rtl/>
        </w:rPr>
        <w:t xml:space="preserve">قائم می‌شود. </w:t>
      </w:r>
    </w:p>
    <w:p w:rsidR="00AC5B03" w:rsidRPr="00016EE7" w:rsidRDefault="00AC5B03" w:rsidP="004A7E7E">
      <w:pPr>
        <w:pStyle w:val="FootnoteText"/>
        <w:ind w:left="272" w:firstLine="0"/>
        <w:rPr>
          <w:rFonts w:cs="Times New Roman"/>
          <w:sz w:val="24"/>
          <w:szCs w:val="24"/>
        </w:rPr>
      </w:pPr>
      <w:r w:rsidRPr="00016EE7">
        <w:rPr>
          <w:rStyle w:val="Char2"/>
          <w:rFonts w:hint="cs"/>
          <w:rtl/>
        </w:rPr>
        <w:t>باری عمده مقصود نه این است که اهل این مدارس عموماً در صراط حق و راستی است بلکه غرض این است که در میان این سلسله، در هر عصر، عالم حقیقی ظاهر شده خلعت فاخر «ذلک فضل الله یوتیه من یشاء» نظر به استعداد ذاتیش پیرانۀ قامت او گردیده که معارف حقه را از دل پاک به مردم القا می‌فرماید، به نحوی که امور معاد مردم در تحت مواظبت ایشان صورت ظاهر گرفته که با قصد و نیت خیریۀ عاملین معنویتی در بر می‌گیرد و هکذا در پرتو تنظیم امر معاد امور معاش ایشان نیز از انکحه و مواریث و حدود و دیات و معاملات در سایۀ مراقبت و ظل سیاست ایشان انتظام می‌یابد. بلی اشاره رفت که بعضی هستند که از این سلسله علما سوء می‌باشند که فقط شباهت صوری به علمای حقیقی دارند که از پیرایۀ معنی و حقیقت به کلی عاری هستند ولی وجود</w:t>
      </w:r>
      <w:r>
        <w:rPr>
          <w:rStyle w:val="Char2"/>
          <w:rFonts w:hint="cs"/>
          <w:rtl/>
        </w:rPr>
        <w:t xml:space="preserve"> آن‌ها </w:t>
      </w:r>
      <w:r w:rsidRPr="00016EE7">
        <w:rPr>
          <w:rStyle w:val="Char2"/>
          <w:rFonts w:hint="cs"/>
          <w:rtl/>
        </w:rPr>
        <w:t xml:space="preserve">دلیل بر بودن علمای حقیقی نمی‌شود؛ چنان که از صدر اول همواره در قبال حق، حق نمایی بوده و در مقال عالم، عالم نمایی اظهار وجود کرده، سوء سیرت ایشان در واقع سرایت به عالَم عالمان حقیقی نمی‌کند؛ اگرچه در ظاهر سکته‌ای به مقاصد حقۀ ایشان می‌رساند. </w:t>
      </w:r>
    </w:p>
  </w:footnote>
  <w:footnote w:id="1049">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 مجلۀ حوزه، ش 43، ص 44ـ46. آقای سید رضا صدر هم از کسانی بود که «مشخصا بر هم زدن برنامه و سیستم درسی حوزه علمیه قم را پیشنهاد کرد» اما پذیرفته نشد. (گفتگو با تراب حق شناس، از سوی قلیچ خانی، مجلۀ آرش، ش 79، ص 21). </w:t>
      </w:r>
    </w:p>
  </w:footnote>
  <w:footnote w:id="1050">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مجلۀ حوزه، همان، ص 157ـ159. </w:t>
      </w:r>
    </w:p>
  </w:footnote>
  <w:footnote w:id="1051">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 خاطرات دکتر مهدی حائری، ص88ـ89. </w:t>
      </w:r>
    </w:p>
  </w:footnote>
  <w:footnote w:id="1052">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هاشمی رفسنجانی، دوران مبارزه، ج 1، ص 115. </w:t>
      </w:r>
    </w:p>
  </w:footnote>
  <w:footnote w:id="1053">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یادنامۀ استاد شهید مرتضی مطهری، ج 1، ص 331. </w:t>
      </w:r>
    </w:p>
  </w:footnote>
  <w:footnote w:id="1054">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مجلۀ مسلمین، ش 70، سال 1334، ص 19. </w:t>
      </w:r>
    </w:p>
  </w:footnote>
  <w:footnote w:id="1055">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در این باره و درباره شکل گیری حلقۀ فلسفی قم در دهۀ سی، بنگرید:به مصاحبۀ آقای واعظ زاده، حوزه، ش 43ـ44، ص 206. </w:t>
      </w:r>
    </w:p>
  </w:footnote>
  <w:footnote w:id="1056">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ولایت فقیه، ص 172. </w:t>
      </w:r>
    </w:p>
  </w:footnote>
  <w:footnote w:id="1057">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خاطرات آقای جعفری گیلانی در یاد، ش 6، ص 57، با این همه، تأکید زیادی بر نقش منفی اطرافیان آقای بروجردی در ایجاد دوئیت میان فضلای جوان و مرجعیت داشتند. نک: خاطرات دکتر ضیایی، یاد، ش 7، ص 27. </w:t>
      </w:r>
    </w:p>
  </w:footnote>
  <w:footnote w:id="1058">
    <w:p w:rsidR="00AC5B03" w:rsidRPr="00016EE7" w:rsidRDefault="00AC5B03" w:rsidP="0034177C">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مانند قصۀ «رقص آتش» که گروه‌های مختلط پسر و دختر پیش آهنگ، دسته دسته در اطراف آتش می‌رقصیدند- بنگرید: قیام 15 خرداد به روایت اسناد ساواک، ج 1، ص 207. </w:t>
      </w:r>
    </w:p>
  </w:footnote>
  <w:footnote w:id="1059">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 مجلۀ یاد، ش 4، ص 33 (خاطرات مرحوم آذری قمی). </w:t>
      </w:r>
    </w:p>
  </w:footnote>
  <w:footnote w:id="1060">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 کشف اسرار، ص 185ـ190. </w:t>
      </w:r>
    </w:p>
  </w:footnote>
  <w:footnote w:id="1061">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نیم قرن خاطره و تجربه، ج 1، ص 252. </w:t>
      </w:r>
    </w:p>
  </w:footnote>
  <w:footnote w:id="1062">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الغاء نظام ارباب و رعیتی، ملی شدن جنگ</w:t>
      </w:r>
      <w:r w:rsidRPr="00016EE7">
        <w:rPr>
          <w:rStyle w:val="Char2"/>
        </w:rPr>
        <w:t>‌</w:t>
      </w:r>
      <w:r w:rsidRPr="00016EE7">
        <w:rPr>
          <w:rStyle w:val="Char2"/>
          <w:rFonts w:hint="cs"/>
          <w:rtl/>
        </w:rPr>
        <w:t>ها، فروش سهام کارخانه‌ها، سهیم کردن کارگران در سود کارخانه‌ها، اصلاح قانون انتخابات و مشارکت زن</w:t>
      </w:r>
      <w:r w:rsidRPr="00016EE7">
        <w:rPr>
          <w:rStyle w:val="Char2"/>
        </w:rPr>
        <w:t>‌</w:t>
      </w:r>
      <w:r w:rsidRPr="00016EE7">
        <w:rPr>
          <w:rStyle w:val="Char2"/>
          <w:rFonts w:hint="cs"/>
          <w:rtl/>
        </w:rPr>
        <w:t xml:space="preserve">ها، و ایجاد سپاه دانش. </w:t>
      </w:r>
    </w:p>
  </w:footnote>
  <w:footnote w:id="1063">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شیخ علی تهرانی از خود او نقل کرده است که گفت: این دفعه که پیش شاه رفتم به هنگام برخاستن به او گفتم: در تاریخ تا حال، رسم بوده که یکی از علما که پیش پادشاه می‌رفته و چیزی از او می‌خواسته مورد اجابت واقع می‌شده، و من از شما می‌خواهم که خواسته مراجع را بپذیرند تا این نزاع‌ها مرتفع شود و دیگر میان دولت و روحانیت اختلافی نباشد. او در پاسخ من گفت: نمی‌توانم. از من خواسته شده و می‌باید اصلاحات انجام گیرد. (خاطرات، ص 28ـ29)</w:t>
      </w:r>
    </w:p>
  </w:footnote>
  <w:footnote w:id="1064">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وی فرزند سید عبدالله بهبهانی از رهبران روحانی مشروطه بود بهبهانی در دوره پهلوی به دلیل اینکه فرزند سید عبدالله بود و در عین حال با دربار مدارا می‌کرد. محترم بود در جریان نهضت خرداد به رغم سوابق نزدیکش با دربار، تا حدودی به امام نزدیک شد. از وی اعلامیه‌های متعددی در این دوره صادر شده است. آیت الله حکیم نیز مانند برخی از مراجع پیش از خود، اگر پیغامی برای شاه داشت، به صورت نامۀ سرگشاده توسط آیت الله بهبهانی (و یا میرزا احمد آشتیانی) برای وی ارسال می‌کرد. </w:t>
      </w:r>
    </w:p>
  </w:footnote>
  <w:footnote w:id="1065">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سیاست رژیم بر این پایه بود تا نهضت روحانیت را نهضتی ضدترقی و در واقع حرکتی مرتجعانه تعریف کند. مخالفت با اصلاحات ارضی و حق رأی برای زنان به این تصور دامن می‌زد، در حالی که بنیاد مخالفت امام روی وابستگی رژیم پهلوی و علیه ژست تجدد مأبی آن بود. همان زمان (در تاریخ 2/3/42) محمد درخشش نادانسته به یک مأمور امریکایی گفت: آیت الله خمینی در هفته گذشته در رابطه با تعداد مقلدینش از مرتبه ششم یا هفتم به مرتبه اول جهش نموده است... خمینی در زمرۀ آن گروه ملاهایی است که دور اندیش هستند و</w:t>
      </w:r>
      <w:r>
        <w:rPr>
          <w:rStyle w:val="Char2"/>
          <w:rFonts w:hint="cs"/>
          <w:rtl/>
        </w:rPr>
        <w:t xml:space="preserve"> آن‌ها </w:t>
      </w:r>
      <w:r w:rsidRPr="00016EE7">
        <w:rPr>
          <w:rStyle w:val="Char2"/>
          <w:rFonts w:hint="cs"/>
          <w:rtl/>
        </w:rPr>
        <w:t>مخالف اصلاحات ارضی یا حق رأی زنان نیستند. هرچند در حال حاضر</w:t>
      </w:r>
      <w:r>
        <w:rPr>
          <w:rStyle w:val="Char2"/>
          <w:rFonts w:hint="cs"/>
          <w:rtl/>
        </w:rPr>
        <w:t xml:space="preserve"> آن‌ها </w:t>
      </w:r>
      <w:r w:rsidRPr="00016EE7">
        <w:rPr>
          <w:rStyle w:val="Char2"/>
          <w:rFonts w:hint="cs"/>
          <w:rtl/>
        </w:rPr>
        <w:t>با انتخاب خانم‌ها در دفاتر سیاسی مخالفت می‌کنند. (اسناد لانه جاسوسی، ج 8، ص 455)</w:t>
      </w:r>
    </w:p>
  </w:footnote>
  <w:footnote w:id="1066">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آیت الله مرعشی نجفی به روایت اسناد ساواک، ج 1، ص 99. </w:t>
      </w:r>
    </w:p>
  </w:footnote>
  <w:footnote w:id="1067">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در اصل، یکی از دشواری‌های مارکسیست‌ها در برابر انقلاب سفید آن بود که به لحاظ تئوریک نتوانستند آن را توجیه کنند. چیزهایی که حزب توده به دنبال آن بود، شاه</w:t>
      </w:r>
      <w:r>
        <w:rPr>
          <w:rStyle w:val="Char2"/>
          <w:rFonts w:hint="cs"/>
          <w:rtl/>
        </w:rPr>
        <w:t xml:space="preserve"> آن‌ها </w:t>
      </w:r>
      <w:r w:rsidRPr="00016EE7">
        <w:rPr>
          <w:rStyle w:val="Char2"/>
          <w:rFonts w:hint="cs"/>
          <w:rtl/>
        </w:rPr>
        <w:t xml:space="preserve">را پذیرفته و در حال اجرای آن بود. در این شرایط حزب توده به طور خاص و مارکسیست‌ها به طور عام چه موضعی می‌توانستند داشته باشند؛ بعدها تئوریسین‌هایی مانند جزنی و شعاعیان، یکی از دشواری‌هایشان توجیه همین مشکل بود. برای نمونه نگاه کنید به: کلیات بیژن جزنی، ص 59ـ60 چند نگاه شتابزده، ص 56. </w:t>
      </w:r>
    </w:p>
  </w:footnote>
  <w:footnote w:id="1068">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اعضای جبهۀ ملی این موضع را در اسفند سالا 1356 نیز داشتند و اطلاعیه امام را که در آن آمده بود «به</w:t>
      </w:r>
      <w:r>
        <w:rPr>
          <w:rStyle w:val="Char2"/>
          <w:rFonts w:hint="cs"/>
          <w:rtl/>
        </w:rPr>
        <w:t xml:space="preserve"> آن‌ها </w:t>
      </w:r>
      <w:r w:rsidRPr="00016EE7">
        <w:rPr>
          <w:rStyle w:val="Char2"/>
          <w:rFonts w:hint="cs"/>
          <w:rtl/>
        </w:rPr>
        <w:t xml:space="preserve">که از چارچوب قانون اساسی دم می‌زنند تذکر اکید دهند که با این کلمه صحه به رژیم سلطنتی موجود نگذارند» انتقاد کردند و گفتند: «راه ما، همان راه قانون اساسی است» بنگرید: اسناد انقلاب اسلامی به روایت ساواک، ج 2، ص 313. </w:t>
      </w:r>
    </w:p>
  </w:footnote>
  <w:footnote w:id="1069">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روزنامۀ جام جم، 21/11/1381، ص 9</w:t>
      </w:r>
    </w:p>
  </w:footnote>
  <w:footnote w:id="1070">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 کنفدراسیون، ص 182. </w:t>
      </w:r>
    </w:p>
  </w:footnote>
  <w:footnote w:id="1071">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 از نهضت آزادی تا مجاهدین، ص 422ـ423 در این باره، در زمینۀ اختلاف نظر میان اعضای نهضت آزادی در جای دیگری توضیح داده ایم. </w:t>
      </w:r>
    </w:p>
  </w:footnote>
  <w:footnote w:id="1072">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 تعامل نهضت آزادی با مرجعیت و نهضت روحانیت، رحیم روحبخش، تهران، 1383. </w:t>
      </w:r>
    </w:p>
  </w:footnote>
  <w:footnote w:id="1073">
    <w:p w:rsidR="00AC5B03" w:rsidRPr="00016EE7" w:rsidRDefault="00AC5B03" w:rsidP="00E03446">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در این باره تک نگاری ویژه‌ای توسط آقای سیدهادی خسروشاهی با عنوان «</w:t>
      </w:r>
      <w:r w:rsidRPr="00016EE7">
        <w:rPr>
          <w:rFonts w:ascii="IRNazli" w:hAnsi="IRNazli" w:cs="IRNazli"/>
          <w:sz w:val="24"/>
          <w:szCs w:val="24"/>
          <w:rtl/>
        </w:rPr>
        <w:t>حقیق</w:t>
      </w:r>
      <w:r>
        <w:rPr>
          <w:rFonts w:ascii="IRNazli" w:hAnsi="IRNazli" w:cs="IRNazli" w:hint="cs"/>
          <w:sz w:val="24"/>
          <w:szCs w:val="24"/>
          <w:rtl/>
        </w:rPr>
        <w:t>ة</w:t>
      </w:r>
      <w:r w:rsidRPr="00016EE7">
        <w:rPr>
          <w:rFonts w:ascii="IRNazli" w:hAnsi="IRNazli" w:cs="IRNazli"/>
          <w:sz w:val="24"/>
          <w:szCs w:val="24"/>
          <w:rtl/>
        </w:rPr>
        <w:t xml:space="preserve"> علاق</w:t>
      </w:r>
      <w:r>
        <w:rPr>
          <w:rFonts w:ascii="IRNazli" w:hAnsi="IRNazli" w:cs="IRNazli" w:hint="cs"/>
          <w:sz w:val="24"/>
          <w:szCs w:val="24"/>
          <w:rtl/>
        </w:rPr>
        <w:t>ة</w:t>
      </w:r>
      <w:r w:rsidRPr="00016EE7">
        <w:rPr>
          <w:rFonts w:ascii="IRNazli" w:hAnsi="IRNazli" w:cs="IRNazli"/>
          <w:sz w:val="24"/>
          <w:szCs w:val="24"/>
          <w:rtl/>
        </w:rPr>
        <w:t xml:space="preserve"> عبدالناصر و الثور</w:t>
      </w:r>
      <w:r>
        <w:rPr>
          <w:rFonts w:ascii="IRNazli" w:hAnsi="IRNazli" w:cs="IRNazli" w:hint="cs"/>
          <w:sz w:val="24"/>
          <w:szCs w:val="24"/>
          <w:rtl/>
        </w:rPr>
        <w:t>ة</w:t>
      </w:r>
      <w:r w:rsidRPr="00016EE7">
        <w:rPr>
          <w:rFonts w:ascii="IRNazli" w:hAnsi="IRNazli" w:cs="IRNazli"/>
          <w:sz w:val="24"/>
          <w:szCs w:val="24"/>
          <w:rtl/>
        </w:rPr>
        <w:t xml:space="preserve"> الاسلامی</w:t>
      </w:r>
      <w:r>
        <w:rPr>
          <w:rFonts w:ascii="IRNazli" w:hAnsi="IRNazli" w:cs="IRNazli" w:hint="cs"/>
          <w:sz w:val="24"/>
          <w:szCs w:val="24"/>
          <w:rtl/>
        </w:rPr>
        <w:t>ة</w:t>
      </w:r>
      <w:r w:rsidRPr="00016EE7">
        <w:rPr>
          <w:rFonts w:ascii="IRNazli" w:hAnsi="IRNazli" w:cs="IRNazli"/>
          <w:sz w:val="24"/>
          <w:szCs w:val="24"/>
          <w:rtl/>
        </w:rPr>
        <w:t xml:space="preserve"> فی ایران</w:t>
      </w:r>
      <w:r w:rsidRPr="00016EE7">
        <w:rPr>
          <w:rStyle w:val="Char2"/>
          <w:rFonts w:hint="cs"/>
          <w:rtl/>
        </w:rPr>
        <w:t xml:space="preserve">» (دارالهدف، 2003) نوشته شده است. </w:t>
      </w:r>
    </w:p>
  </w:footnote>
  <w:footnote w:id="1074">
    <w:p w:rsidR="00AC5B03" w:rsidRPr="00016EE7" w:rsidRDefault="00AC5B03" w:rsidP="007B4087">
      <w:pPr>
        <w:pStyle w:val="FootnoteText"/>
        <w:ind w:left="272" w:hanging="272"/>
        <w:rPr>
          <w:rFonts w:cs="Times New Roman"/>
          <w:sz w:val="24"/>
          <w:szCs w:val="24"/>
        </w:rPr>
      </w:pPr>
      <w:r w:rsidRPr="00016EE7">
        <w:rPr>
          <w:rStyle w:val="Char2"/>
        </w:rPr>
        <w:footnoteRef/>
      </w:r>
      <w:r w:rsidRPr="00016EE7">
        <w:rPr>
          <w:rStyle w:val="Char2"/>
          <w:rtl/>
        </w:rPr>
        <w:t xml:space="preserve">- </w:t>
      </w:r>
      <w:r w:rsidRPr="00016EE7">
        <w:rPr>
          <w:rStyle w:val="Char2"/>
          <w:rFonts w:hint="cs"/>
          <w:rtl/>
        </w:rPr>
        <w:t xml:space="preserve">بنگرید: مجلۀ یاد، ش 25 (زمستان 70) صص 26ـ39 خاطرات شماری از کسانی که در تهران حاضر بودند و تلاش‌هایی که برای رهایی امام صورت گرفت. اطلاعیه مشترک چهار نفر از مراجع، یعنی آیات: شریعتمداری، میلانی، نجفی و آمیرزا محمدتقی آملی بسیار مؤثر واقع شد. (خاطرات آیت الله احمدی میانجی، ص 216 ـ 217) پس از آن مرحوم شریعتمداری اطلاعیۀ دیگری هم صادر کرد که مرجع را نمی‌توان محاکمه کرد. (بنگرید: اسناد انقلاب اسلامی، ج 5، ص 73) نکته آنکه آیت الله گلپایگانی به تهران نرفت و نامش هم در اطلاعیه یاد شده نیامد. در این باره بنگرید: خاطرات آیت الله طاهری خرم آبادی، ج 1، ص 236؛ خاطرات آیت الله احمدی میانجی، ص 220. </w:t>
      </w:r>
    </w:p>
  </w:footnote>
  <w:footnote w:id="1075">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صحیفۀ امام، ج 1، ص 269. </w:t>
      </w:r>
    </w:p>
  </w:footnote>
  <w:footnote w:id="1076">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زندگی و مبارزات آیت الله سید عبدالعلی آیت اللهی، ص 184. </w:t>
      </w:r>
    </w:p>
  </w:footnote>
  <w:footnote w:id="1077">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شهید مهدی عراقی شرح این ماجرا را به تفصیل آورده است. بنگرید: مجلۀ یاد، ش 28 (پاییز 71) ص 52ـ54. </w:t>
      </w:r>
    </w:p>
  </w:footnote>
  <w:footnote w:id="1078">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منوچهر آتشی به عنوان یک روشنفکر روی این نکته تأکید دارد. بنگرید: آتشی در مسیر زندگی، ص 182. </w:t>
      </w:r>
    </w:p>
  </w:footnote>
  <w:footnote w:id="1079">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امام خمینی در آینه اسنادع ج 7، ص 223ـ224. </w:t>
      </w:r>
    </w:p>
  </w:footnote>
  <w:footnote w:id="1080">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خاطرات آیت الله طاهری خرم آبادی، ص 69. درباره مخالفت با نظریه ولایت فقیه در نجف نیز بنگرید: خاطرات آیت الله خاتم یزدی، ص 95ـ97. </w:t>
      </w:r>
    </w:p>
  </w:footnote>
  <w:footnote w:id="1081">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w:t>
      </w:r>
      <w:r w:rsidRPr="00016EE7">
        <w:rPr>
          <w:rStyle w:val="Char2"/>
          <w:rtl/>
        </w:rPr>
        <w:t xml:space="preserve"> </w:t>
      </w:r>
      <w:r w:rsidRPr="00016EE7">
        <w:rPr>
          <w:rStyle w:val="Char2"/>
          <w:rFonts w:hint="cs"/>
          <w:rtl/>
        </w:rPr>
        <w:t xml:space="preserve">حزب الدعوه، (قم 1427 ق) ج 2، ص 95ـ98. </w:t>
      </w:r>
    </w:p>
  </w:footnote>
  <w:footnote w:id="1082">
    <w:p w:rsidR="00AC5B03" w:rsidRPr="00016EE7" w:rsidRDefault="00AC5B03" w:rsidP="00E03446">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تدوین کننده متن فارسی کتاب آقای جلال الدین فارسی بود که آن زمان در نجف بسر می‌برد و به دستور امام کتاب را در پاییز 49 تدوین و آمادۀ نشر کردند. بنگرید: هفتۀ کتاب، ش 42 (ویژه نامۀ کتاب انقلاب، ص 6) متن عربی آن نیز توسط اقای محمدهادی معرفت به انجام رسید که خود در درس امام هم شرکت داشت. بنگرید: مجلۀ حوزۀ، سال 6، ش 2 (خرداد 1368) ص 145. گویا باقر شریف قرشی هم نقشی در اصلاح متن عربی داشته است. آن زمان غالب نجفی‌ها با کتاب حکومت اسلامی مخالف بوده و بنا به گفته یکی از طلاب وقت نجف، گونی گونی آن را از بین می‌بردند. ساواک در گزارشی با تاریخ دی ماه 1347 نوشته است که فارسی بخش جهاد کتاب تحریر الوسیل</w:t>
      </w:r>
      <w:r>
        <w:rPr>
          <w:rStyle w:val="Char2"/>
          <w:rFonts w:hint="cs"/>
          <w:rtl/>
        </w:rPr>
        <w:t>ة</w:t>
      </w:r>
      <w:r w:rsidRPr="00016EE7">
        <w:rPr>
          <w:rStyle w:val="Char2"/>
          <w:rFonts w:hint="cs"/>
          <w:rtl/>
        </w:rPr>
        <w:t xml:space="preserve"> امام خمینی را ترجمه کرده و در حال جستجو برای یافتن چاپخانۀ مناسب می‌باشد. بنگرید: زوایای تاری: ص 209. </w:t>
      </w:r>
    </w:p>
  </w:footnote>
  <w:footnote w:id="1083">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امام خمینی در آینه اسناد، ج 7، ص 228. اسناد صفحات بعدی، می‌تواند دامنۀ ترس ساواک از طرح این مبحث و نیز گستره که این اندیشه در آن توسعه یافت را نشان دهد. و نیز بنگرید: همان، ج 10، ص 49 و بعد از آن. </w:t>
      </w:r>
    </w:p>
  </w:footnote>
  <w:footnote w:id="1084">
    <w:p w:rsidR="00AC5B03" w:rsidRPr="00016EE7" w:rsidRDefault="00AC5B03" w:rsidP="004A5038">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بنگرید: هفتۀ کتاب، ش 42 (ویژه نامۀ کتاب انقلاب، ص 6). آقای فارسی در حاشیه این مطالب نوشتند: در سال 1347 و پس از مراجعت یا مسافرت امام راحل</w:t>
      </w:r>
      <w:r w:rsidRPr="00016EE7">
        <w:rPr>
          <w:rStyle w:val="Char2"/>
          <w:rFonts w:cs="CTraditional Arabic" w:hint="cs"/>
          <w:rtl/>
        </w:rPr>
        <w:t>/</w:t>
      </w:r>
      <w:r w:rsidRPr="00016EE7">
        <w:rPr>
          <w:rStyle w:val="Char2"/>
          <w:rFonts w:hint="cs"/>
          <w:rtl/>
        </w:rPr>
        <w:t xml:space="preserve"> از ترکیه به نجف طی نام‌های که از طریق شهید صادق اسلامی برای امام</w:t>
      </w:r>
      <w:r w:rsidRPr="00016EE7">
        <w:rPr>
          <w:rStyle w:val="Char2"/>
          <w:rFonts w:cs="CTraditional Arabic" w:hint="cs"/>
          <w:rtl/>
        </w:rPr>
        <w:t>/</w:t>
      </w:r>
      <w:r w:rsidRPr="00016EE7">
        <w:rPr>
          <w:rStyle w:val="Char2"/>
          <w:rFonts w:hint="cs"/>
          <w:rtl/>
        </w:rPr>
        <w:t xml:space="preserve"> فرستادم. پیشنهاد کردم مسأله ولایت فقیه را اگر مطرح بفرمایید خیلی مفید خواهد بود. دو سال بعد که خدمتشان رفتم عرض کردم من نویسنده‌ی همان نامه هستم و منشور نهضت اسلامی را هم برای شما من فرستادم که به دست آقای فرقانی رسید. (حکومت اسلامی ابتدا) به صورت جزوه‌ای پلی کپی شده در نجف و ایران منتشر شد. شهید اسدالله لاجوردی و بنده در انتشار آن کوشش کردیم. و از طریق ما به شهید مطهری رسید و به دیگران. قریب به یکسال بعد، یعنی در شهریور 1349 با مهاجرت مخفی بنده به لبنان و به سرعت به نجف طی چندین جلسه مباحثه دو نفره در بیت امام</w:t>
      </w:r>
      <w:r w:rsidRPr="00016EE7">
        <w:rPr>
          <w:rStyle w:val="Char2"/>
          <w:rFonts w:cs="CTraditional Arabic" w:hint="cs"/>
          <w:rtl/>
        </w:rPr>
        <w:t>/</w:t>
      </w:r>
      <w:r w:rsidRPr="00016EE7">
        <w:rPr>
          <w:rStyle w:val="Char2"/>
          <w:rFonts w:hint="cs"/>
          <w:rtl/>
        </w:rPr>
        <w:t xml:space="preserve"> و پس از آنکه ایشان کتاب‌های نهت‌های انبیاء و تکامل مبارزه ملی را مرور کردند و انقلاب تکاملی اسلام را تا حدودی مطالعه فرمودند و اظهار داشتند: من تا به حال تاریخ اسلام را نخوانده‌ایم، این اولیه دفعه است که آن را می‌خوانم و</w:t>
      </w:r>
      <w:r>
        <w:rPr>
          <w:rStyle w:val="Char2"/>
          <w:rFonts w:hint="cs"/>
          <w:rtl/>
        </w:rPr>
        <w:t>...</w:t>
      </w:r>
      <w:r w:rsidRPr="00016EE7">
        <w:rPr>
          <w:rStyle w:val="Char2"/>
          <w:rFonts w:hint="cs"/>
          <w:rtl/>
        </w:rPr>
        <w:t xml:space="preserve"> (دعای خیر فرمودند) قرار شد مطالبی و آرایی و اندیشه‌هایی را که پسندیده بودند و بر آن تأکید داشتند ضمن تجدید نگارش درس‌های ولایت فقیه ایشان بر آن بیافزایم و به چاپ برسانم در بیروت. اگر آن را با درس‌های ولایت فقیه مقایسه کنند معلوم می‌شود با مقدار افزوده نه تنها زیاد است، بلکه فوق العاده مهم است. تمام عناوین آن متعلق به بنده است. دعوت به براندازی دولت‌های فاسد و طاغوتی و امثال آن همه افزوده‌های بنده است: نظر آن حضرت حتی افزودن بیش از این‌ها بود. اما خدمتشان عرض کردم: در آن صورت چون مردم کتاب‌های مرا خوانده‌اند. متوجه می‌شوند که افکار و آراء بنده است نه حضرت</w:t>
      </w:r>
      <w:r>
        <w:rPr>
          <w:rStyle w:val="Char2"/>
          <w:rFonts w:hint="cs"/>
          <w:rtl/>
        </w:rPr>
        <w:t xml:space="preserve"> </w:t>
      </w:r>
      <w:r w:rsidRPr="00016EE7">
        <w:rPr>
          <w:rStyle w:val="Char2"/>
          <w:rFonts w:hint="cs"/>
          <w:rtl/>
        </w:rPr>
        <w:t xml:space="preserve">عالی و تصدیق فرمودند. </w:t>
      </w:r>
    </w:p>
  </w:footnote>
  <w:footnote w:id="1085">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بنگرید:مجلۀ حوزه، سال 6، ش 2، (خرداد 1368) ص 145. </w:t>
      </w:r>
    </w:p>
  </w:footnote>
  <w:footnote w:id="1086">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 زوایای تاریک، ص 209. </w:t>
      </w:r>
    </w:p>
  </w:footnote>
  <w:footnote w:id="1087">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درباره اعتقاد آقای بروجردی به ولایت فقیه بنگرید به اظهارات آیت الله نوری همدانی در مجله حوزه، سال 5، ش 3 (1367) ص 49. </w:t>
      </w:r>
    </w:p>
  </w:footnote>
  <w:footnote w:id="1088">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تحریر تاریخ شفاهی انقلاب ایران، گزارش بی‌بی سی، ص 255ـ256. </w:t>
      </w:r>
    </w:p>
  </w:footnote>
  <w:footnote w:id="1089">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خاطرات آیت الله طاهری خرم آبادی، ص 57. ایشان می‌افزاید که جزوه آن مباحث در اختیار وی بوده است. </w:t>
      </w:r>
    </w:p>
  </w:footnote>
  <w:footnote w:id="1090">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خاطرات آیت الله طاهری خرم آبادی، ص 61ـ62. </w:t>
      </w:r>
    </w:p>
  </w:footnote>
  <w:footnote w:id="1091">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این قبیل روحانیون، نمایندگان برجسته‌ای هم در عرصه تبلیغ و منبر داشتند که به شدت و به صورت علنی بر ضد آیت الله خمینی و یاران او فعالیت می‌کردند. مهاجرانی، مناقبی و دانشی ـ نماینده آباد کتک زدند. اما کسانی هم بودند که به شکل میانه روتر و غیر مستقیم از رژیم دفاع می‌کرد. از آن جمله عبدالرضا حجازی بود که زمانی که جزو روحانیون انقلابی به حساب می‌آمد، و دو سالی هم در زندان بود، اما به تدریج به دفاع از وضعیت موجود رژیم پرداخت و بهانه‌اش گسترش مارکسیسم و مقابله با آن بود که گویا در زندان به آن رسیده بود (بنگرید: امام خمینی در آینه اسناد، ج 17ع ص 488)</w:t>
      </w:r>
      <w:r>
        <w:rPr>
          <w:rStyle w:val="Char2"/>
          <w:rFonts w:hint="cs"/>
          <w:rtl/>
        </w:rPr>
        <w:t xml:space="preserve"> </w:t>
      </w:r>
      <w:r w:rsidRPr="00016EE7">
        <w:rPr>
          <w:rStyle w:val="Char2"/>
          <w:rFonts w:hint="cs"/>
          <w:rtl/>
        </w:rPr>
        <w:t>سخنرانی‌های</w:t>
      </w:r>
      <w:r>
        <w:rPr>
          <w:rStyle w:val="Char2"/>
          <w:rFonts w:hint="cs"/>
          <w:rtl/>
        </w:rPr>
        <w:t xml:space="preserve"> </w:t>
      </w:r>
      <w:r w:rsidRPr="00016EE7">
        <w:rPr>
          <w:rStyle w:val="Char2"/>
          <w:rFonts w:hint="cs"/>
          <w:rtl/>
        </w:rPr>
        <w:t xml:space="preserve">وی حتی بعد از سال 50 در رادیو پخش می‌شد. وی به تدریج به انقلابیون حمله می‌کرد. لذا بچه‌های انقلابی بارها او را تهدید کرده و حتی کتک زدند. وی زمانی نام‌های هم به امام خمینی نوشت و از به اصطلاح همکاری او با دولت کمونیست عراق انتقاد کرد. بنگرید: امام خمینی در آینه اسناد، ج 10، ص 203. حجازی نام‌های هم در آبان 57 امام نوشت و اعتراضاتی مطرح کرد. وی در جریان ماجرای آیت الله شریعتمداری خلع لباس شد و اواسط دهه شصت به اتهام مفاسد اخلاقی اعدام شد. </w:t>
      </w:r>
    </w:p>
  </w:footnote>
  <w:footnote w:id="1092">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w:t>
      </w:r>
      <w:r>
        <w:rPr>
          <w:rStyle w:val="Char2"/>
          <w:rtl/>
        </w:rPr>
        <w:t xml:space="preserve"> </w:t>
      </w:r>
      <w:r w:rsidRPr="00016EE7">
        <w:rPr>
          <w:rStyle w:val="Char2"/>
          <w:rFonts w:hint="cs"/>
          <w:rtl/>
        </w:rPr>
        <w:t xml:space="preserve">خاطرات آیت الله طاهری خرم آبادی، ص 64. </w:t>
      </w:r>
    </w:p>
  </w:footnote>
  <w:footnote w:id="1093">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به طور عمده کار نشر رساله امام و کتاب حکومت اسلامی در قم، توسط صاحب انتشارات دارالفکر مرحوم مولانا و دارالعلم از مرحوم آذری قمی بود؛ گرچه کسان دیگری نیز به آنان کمک می‌کردند. </w:t>
      </w:r>
    </w:p>
  </w:footnote>
  <w:footnote w:id="1094">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آیت الله خامنه‌ای در حاشیه ص 154 چاپ سوم این کتاب در ارتباط با توزیع جزوات درس ولایت فقیه در ایران نوشته‌اند: من اولین جزوه‌های ولایت فقیه را که در اینجا تکثیر شده بود و پخش می‌شد در نزد حاج آقا تقی خاموشی دیدم. در سال 48. این کار در تهران و به وسیله‌ی مبارزان بازار صورت می‌گرفت و خاموشی از جمله‌ی آنان بو. </w:t>
      </w:r>
    </w:p>
  </w:footnote>
  <w:footnote w:id="1095">
    <w:p w:rsidR="00AC5B03" w:rsidRPr="00016EE7" w:rsidRDefault="00AC5B03" w:rsidP="007B4087">
      <w:pPr>
        <w:pStyle w:val="FootnoteText"/>
        <w:ind w:left="272" w:hanging="272"/>
        <w:rPr>
          <w:rFonts w:cs="Times New Roman"/>
          <w:sz w:val="24"/>
          <w:szCs w:val="24"/>
        </w:rPr>
      </w:pPr>
      <w:r w:rsidRPr="00016EE7">
        <w:rPr>
          <w:rStyle w:val="Char2"/>
        </w:rPr>
        <w:footnoteRef/>
      </w:r>
      <w:r w:rsidRPr="00016EE7">
        <w:rPr>
          <w:rStyle w:val="Char2"/>
          <w:rFonts w:hint="cs"/>
          <w:rtl/>
        </w:rPr>
        <w:t>-</w:t>
      </w:r>
      <w:r w:rsidRPr="00016EE7">
        <w:rPr>
          <w:rStyle w:val="Char2"/>
          <w:rtl/>
        </w:rPr>
        <w:t xml:space="preserve"> </w:t>
      </w:r>
      <w:r w:rsidRPr="00016EE7">
        <w:rPr>
          <w:rStyle w:val="Char2"/>
          <w:rFonts w:hint="cs"/>
          <w:rtl/>
        </w:rPr>
        <w:t xml:space="preserve">بنگرید: یاران، یادمان شهید، سعیدی (شماره 32) مصاحبه شجونی، ص 14. </w:t>
      </w:r>
    </w:p>
  </w:footnote>
  <w:footnote w:id="1096">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همان، ص 16. </w:t>
      </w:r>
    </w:p>
  </w:footnote>
  <w:footnote w:id="1097">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همان، ص 16ـ17. </w:t>
      </w:r>
    </w:p>
  </w:footnote>
  <w:footnote w:id="1098">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 به خبر استاد مطهری در این باره از حج سال 48: استاد شهید به روایت اسناد، ص 143. </w:t>
      </w:r>
    </w:p>
  </w:footnote>
  <w:footnote w:id="1099">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امام در آینه اسناد، ج 4، ص 465. </w:t>
      </w:r>
    </w:p>
  </w:footnote>
  <w:footnote w:id="1100">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بنگرید: یاران امام</w:t>
      </w:r>
      <w:r>
        <w:rPr>
          <w:rStyle w:val="Char2"/>
          <w:rFonts w:hint="cs"/>
          <w:rtl/>
        </w:rPr>
        <w:t>...</w:t>
      </w:r>
      <w:r w:rsidRPr="00016EE7">
        <w:rPr>
          <w:rStyle w:val="Char2"/>
          <w:rFonts w:hint="cs"/>
          <w:rtl/>
        </w:rPr>
        <w:t xml:space="preserve"> قامت استوار، ج 2، ص 232 (حاشیه)</w:t>
      </w:r>
    </w:p>
  </w:footnote>
  <w:footnote w:id="1101">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w:t>
      </w:r>
      <w:r>
        <w:rPr>
          <w:rStyle w:val="Char2"/>
          <w:rFonts w:hint="cs"/>
          <w:rtl/>
        </w:rPr>
        <w:t xml:space="preserve"> آن‌ها </w:t>
      </w:r>
      <w:r w:rsidRPr="00016EE7">
        <w:rPr>
          <w:rStyle w:val="Char2"/>
          <w:rFonts w:hint="cs"/>
          <w:rtl/>
        </w:rPr>
        <w:t xml:space="preserve">که رفتند، ص 241. مؤلف همین کتاب می‌افزاید: در زندان شیراز، بچه‌های گروه معروف به مهندس طاهری را به خاطر این کتاب کتک می‌زدند. این کتاب متن آموزشی گروه طاهری را به خاطر این کتاب کتک می‌زدند. این کتاب متن آموزشی گروه طاهری در بیرون از زندان بوده است. بنگرید:همان، ص 264. </w:t>
      </w:r>
    </w:p>
  </w:footnote>
  <w:footnote w:id="1102">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خاطرات مرتضی الویری، ص 34. </w:t>
      </w:r>
    </w:p>
  </w:footnote>
  <w:footnote w:id="1103">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نوزدهم (19) دی به روایت اسناد ساواک، ص 231. </w:t>
      </w:r>
    </w:p>
  </w:footnote>
  <w:footnote w:id="1104">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خاطرات علی جنتی، ص 134. </w:t>
      </w:r>
    </w:p>
  </w:footnote>
  <w:footnote w:id="1105">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خاطرات مرضیه حدیدچی، ص 45. </w:t>
      </w:r>
    </w:p>
  </w:footnote>
  <w:footnote w:id="1106">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عالم جاودان، ص 203. </w:t>
      </w:r>
    </w:p>
  </w:footnote>
  <w:footnote w:id="1107">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w:t>
      </w:r>
      <w:r>
        <w:rPr>
          <w:rStyle w:val="Char2"/>
          <w:rtl/>
        </w:rPr>
        <w:t xml:space="preserve"> آن‌ها </w:t>
      </w:r>
      <w:r w:rsidRPr="00016EE7">
        <w:rPr>
          <w:rStyle w:val="Char2"/>
          <w:rFonts w:hint="cs"/>
          <w:rtl/>
        </w:rPr>
        <w:t xml:space="preserve">که رفتند، ص 241. </w:t>
      </w:r>
    </w:p>
  </w:footnote>
  <w:footnote w:id="1108">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ارائه برخی از دیدگاه‌ها درباره ولایت فقیه در مجلس خبرگان از سوی برخی از این افراد، گواه چنین پدیده‌ای است. در این میان، گفتنی است که حتی در نوشته‌هایی مانند کتاب «بررسی فشرده‌ای پیرامون طرح حکومت اسلامی» که دو سال پس از انقلاب انتشار یافت، تنها از نوعی نظارت دینی از سوی فقها در حکومت سخن رفته بود (همان، ص 59). </w:t>
      </w:r>
    </w:p>
  </w:footnote>
  <w:footnote w:id="1109">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نهضت امام خمینی، (تهران، 1381) ج 2، ص 747ـ754. </w:t>
      </w:r>
    </w:p>
  </w:footnote>
  <w:footnote w:id="1110">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خاطرات دری نجف آبادی، ص 111. </w:t>
      </w:r>
    </w:p>
  </w:footnote>
  <w:footnote w:id="1111">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درس تجربه، ص 137. </w:t>
      </w:r>
    </w:p>
  </w:footnote>
  <w:footnote w:id="1112">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نیم قرن خاطره و تجربه، ص 300ـ301. </w:t>
      </w:r>
    </w:p>
  </w:footnote>
  <w:footnote w:id="1113">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نشریۀ «اسلام مکتب مبارزه» ش 15، ص 3. </w:t>
      </w:r>
    </w:p>
  </w:footnote>
  <w:footnote w:id="1114">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همان، ش 15، ص 111. </w:t>
      </w:r>
    </w:p>
  </w:footnote>
  <w:footnote w:id="1115">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نشریۀ اسلام مکتب مبارز، ش 15، ص 122. </w:t>
      </w:r>
    </w:p>
  </w:footnote>
  <w:footnote w:id="1116">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همان، ص 118. </w:t>
      </w:r>
    </w:p>
  </w:footnote>
  <w:footnote w:id="1117">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همان، ش 24، ص 154. </w:t>
      </w:r>
    </w:p>
  </w:footnote>
  <w:footnote w:id="1118">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خاطرات سید صادق طباطبائی، ج 1، ص 91. </w:t>
      </w:r>
    </w:p>
  </w:footnote>
  <w:footnote w:id="1119">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روی جلد نوشته شده است: ای خیر خواهان و ای زحمتکشان جهان برای اجرای این قوانین قیام نمایید تا عدالت توأم با محبت را در محیط خود و جهان برقرار سازید. </w:t>
      </w:r>
    </w:p>
  </w:footnote>
  <w:footnote w:id="1120">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شیخ علی تهرانی، پس از انقلاب با امام درگیر شد. وی در مصاحبۀ مفصلی که با مجلۀ سروش داشت و البته به صورت مستقل با عنوان «مصاحبۀ استاد علی تهرانی با مجلۀ سروش» در اسفند 58 چاپ شد، مروری بر دیدگاه‌های گذشته خود داشت و سعی کرد در شرایط تازه به تبیین آن نظرات بپردازد. </w:t>
      </w:r>
    </w:p>
  </w:footnote>
  <w:footnote w:id="1121">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اسلام و دمکراسی، ص 10. </w:t>
      </w:r>
    </w:p>
  </w:footnote>
  <w:footnote w:id="1122">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مقدمه این اثر به قلم استاد مطهری است که از مؤلف ستایش هم کرده است. </w:t>
      </w:r>
    </w:p>
  </w:footnote>
  <w:footnote w:id="1123">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دیباچه‌ای بر رهبری، ص 128ـ130، 141ـ170. </w:t>
      </w:r>
    </w:p>
  </w:footnote>
  <w:footnote w:id="1124">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(در این باره بنگرید: مطبوعات عصر پهلوی، رنگین کمان، مقدمه، ص نوزده و بیست، و متن ص 30ـ38). </w:t>
      </w:r>
    </w:p>
  </w:footnote>
  <w:footnote w:id="1125">
    <w:p w:rsidR="00AC5B03" w:rsidRPr="00016EE7" w:rsidRDefault="00AC5B03" w:rsidP="007B4087">
      <w:pPr>
        <w:pStyle w:val="FootnoteText"/>
        <w:ind w:left="272" w:hanging="272"/>
        <w:rPr>
          <w:rStyle w:val="Char2"/>
          <w:rtl/>
        </w:rPr>
      </w:pPr>
      <w:r w:rsidRPr="00016EE7">
        <w:rPr>
          <w:rStyle w:val="Char2"/>
        </w:rPr>
        <w:footnoteRef/>
      </w:r>
      <w:r w:rsidRPr="00016EE7">
        <w:rPr>
          <w:rStyle w:val="Char2"/>
          <w:rtl/>
        </w:rPr>
        <w:t xml:space="preserve">- </w:t>
      </w:r>
      <w:r w:rsidRPr="00016EE7">
        <w:rPr>
          <w:rStyle w:val="Char2"/>
          <w:rFonts w:hint="cs"/>
          <w:rtl/>
        </w:rPr>
        <w:t xml:space="preserve">این کتاب در دهۀ چهل چاپ شد. </w:t>
      </w:r>
    </w:p>
    <w:p w:rsidR="00AC5B03" w:rsidRPr="00016EE7" w:rsidRDefault="00AC5B03" w:rsidP="00DA01B8">
      <w:pPr>
        <w:pStyle w:val="FootnoteText"/>
        <w:ind w:left="272" w:firstLine="0"/>
        <w:rPr>
          <w:rStyle w:val="Char2"/>
          <w:rtl/>
        </w:rPr>
      </w:pPr>
      <w:r w:rsidRPr="00016EE7">
        <w:rPr>
          <w:rStyle w:val="Char2"/>
          <w:rFonts w:hint="cs"/>
          <w:rtl/>
        </w:rPr>
        <w:t xml:space="preserve">به شهادت اسناد موجود، نخستین کسی که نظریه ولایت فقیه را در آستانۀ تدوین قانون اساسی ارائه کرده است، حضرت آیت الله گلپایگانی بوده که در حاشیۀ نسخه‌ای از پیش نویس قانون اساسی که به امر امام در اختیارش قرار گرفته آن را یادآور شده است. پس از طرح مباحث پیش نویس، زمانی که احساس کرده بحثی از ولایت فقیه در میان نیست. بیانیه‌ای صادر کرده و مجددا تأکید کرده است که می‌بایست مسأله ولایت فقیه مطرح شود. ایشان در حاشیه نسخۀ اصول پیشنهادی در پیش نویس قانون اساسی، در فروردین 58 (که از طرف امام برای وی ارسال گشته بوده) نوشته‌اند: حاکمیت مطلقۀ حقیقیه مختص به خداوند متعال است و این حکومت و ولایت الهیه بر حسب اصول عقاید اسلامی و مذهب جعفری به پیغمبر </w:t>
      </w:r>
      <w:r w:rsidRPr="00016EE7">
        <w:rPr>
          <w:rStyle w:val="Char2"/>
          <w:rFonts w:cs="CTraditional Arabic" w:hint="cs"/>
          <w:rtl/>
        </w:rPr>
        <w:t>ج</w:t>
      </w:r>
      <w:r w:rsidRPr="00016EE7">
        <w:rPr>
          <w:rStyle w:val="Char2"/>
          <w:rFonts w:hint="cs"/>
          <w:rtl/>
        </w:rPr>
        <w:t xml:space="preserve"> تفویض شده و بعد از آن حضرت، با ائمه اطهار</w:t>
      </w:r>
      <w:r w:rsidRPr="00016EE7">
        <w:rPr>
          <w:rStyle w:val="Char2"/>
          <w:rFonts w:cs="CTraditional Arabic" w:hint="cs"/>
          <w:rtl/>
        </w:rPr>
        <w:t>÷</w:t>
      </w:r>
      <w:r w:rsidRPr="00016EE7">
        <w:rPr>
          <w:rStyle w:val="Char2"/>
          <w:rFonts w:hint="cs"/>
          <w:rtl/>
        </w:rPr>
        <w:t xml:space="preserve"> و در عصر غیبت با فقهای جامع الشرایط است و هرکس دیگر این حاکمیت را اسما و عملا به خود اختصاص دهد، استبدادگر و متجاوز به حریم حاکمیت الهیه خواهد بود. (بنگرید: مجموعه اسناد و مدارک تدوین و بازنگری قانون اساسی جمهوری اسلامی ایران، «طرح پژوهشی در دبیرخانه خبرگان» 1383، ج 2، ص 233). </w:t>
      </w:r>
    </w:p>
    <w:p w:rsidR="00AC5B03" w:rsidRPr="00016EE7" w:rsidRDefault="00AC5B03" w:rsidP="00DA01B8">
      <w:pPr>
        <w:pStyle w:val="FootnoteText"/>
        <w:ind w:left="272" w:firstLine="0"/>
        <w:rPr>
          <w:rStyle w:val="Char2"/>
        </w:rPr>
      </w:pPr>
      <w:r w:rsidRPr="00016EE7">
        <w:rPr>
          <w:rStyle w:val="Char2"/>
          <w:rFonts w:hint="cs"/>
          <w:rtl/>
        </w:rPr>
        <w:t xml:space="preserve">در بیانیه‌ای که تحت عنوان «پیام مرجع عالیقدر حضرت آیت الله العظمی گلپایگانی در باره قانون اساسی» در تاریخ 29 خرداد 58 صادر گشته، آمده است: اینجانب از الان ابلاغ می‌کنم اگر قانون اساسی به طور کامل طبق قوانین شرع تدوین نشود و مسأله اتکاء حکومت به نظام امامت و ولایت فقیه در آن روشن نشود. حکومت بر اساس آن طاغوتی و ظالمانه خواهد بود. باید به عنایت این انقلاب نظام حاکم به نظام امامت متکی و به منبع آن متصل گردد. </w:t>
      </w:r>
    </w:p>
  </w:footnote>
  <w:footnote w:id="1126">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از آن جمله بنگرید: اسناد انقلاب اسلامی، ج 1، ص 136 ـ 137، 269 و نیز بنگرید: زندگی نامه آیت الله گلپایگانی، ص 71، و بعد از آن، تا ص 77. </w:t>
      </w:r>
    </w:p>
  </w:footnote>
  <w:footnote w:id="1127">
    <w:p w:rsidR="00AC5B03" w:rsidRPr="00016EE7" w:rsidRDefault="00AC5B03" w:rsidP="00E03446">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رسائل فی ولای</w:t>
      </w:r>
      <w:r>
        <w:rPr>
          <w:rStyle w:val="Char2"/>
          <w:rFonts w:hint="cs"/>
          <w:rtl/>
        </w:rPr>
        <w:t>ة</w:t>
      </w:r>
      <w:r w:rsidRPr="00016EE7">
        <w:rPr>
          <w:rStyle w:val="Char2"/>
          <w:rFonts w:hint="cs"/>
          <w:rtl/>
        </w:rPr>
        <w:t xml:space="preserve"> الفقیه، به کوشش محمدکاظم رحمان ستایش، مهدی مهریزی، قم، دفتر تبلیغات اسلامیع 1384. </w:t>
      </w:r>
    </w:p>
  </w:footnote>
  <w:footnote w:id="1128">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مالکیت در اسلام، (تهران، شرکت سهامی انتشار، 1344) ص 274. </w:t>
      </w:r>
    </w:p>
  </w:footnote>
  <w:footnote w:id="1129">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 به خاطرات آقای سهراب پور که این وظیفه از طرف مرحوم چمران به خود او محول شده است در: کیهان فرهنگی، ش 200 (سال بیستم، خرداد 1382)، ص 7. </w:t>
      </w:r>
    </w:p>
  </w:footnote>
  <w:footnote w:id="1130">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یاران امام به روایت اسناد ساواک، حجت الاسلام هاشمی نژاد، ص 504: «</w:t>
      </w:r>
      <w:r>
        <w:rPr>
          <w:rStyle w:val="Char2"/>
          <w:rFonts w:hint="cs"/>
          <w:rtl/>
        </w:rPr>
        <w:t>...</w:t>
      </w:r>
      <w:r w:rsidRPr="00016EE7">
        <w:rPr>
          <w:rStyle w:val="Char2"/>
          <w:rFonts w:hint="cs"/>
          <w:rtl/>
        </w:rPr>
        <w:t xml:space="preserve"> دربارۀ حکومت اسلامی و سیستم قانون‌گذاری اسلام صحبت کرد». ص 513: «در نظام حکومت اسلام مردم همیشه آزادند.»</w:t>
      </w:r>
    </w:p>
  </w:footnote>
  <w:footnote w:id="1131">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در این باره به بحث مربوط به قلمداران توضیحاتی خواهد آمد. </w:t>
      </w:r>
    </w:p>
  </w:footnote>
  <w:footnote w:id="1132">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سانسور در آینه، ص 630. </w:t>
      </w:r>
    </w:p>
  </w:footnote>
  <w:footnote w:id="1133">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آیت الله گلپایگانی به روایت اسناد ساواک، ج 1، ص 255. </w:t>
      </w:r>
    </w:p>
  </w:footnote>
  <w:footnote w:id="1134">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ایشان شرح حال خاطرات و مبارزات خودرا در دو مجلد تحت عنوان «خاطرات آیت الله منتظری»منتشر کرده است. </w:t>
      </w:r>
    </w:p>
  </w:footnote>
  <w:footnote w:id="1135">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 مجلۀ پاسدار اسلام، ش 27، ص 54، روایت پایداری، مقدمه، ص هفده، درباره پیشینۀ فعالیت‌های تحصیلی، مبارزاتی و سیاسی وی بنگرید به شرح حال خود نوشت او در: مجله پانزده خرداد، دوره سوم، شماره دوم، ش 6، ص 272ـ284. </w:t>
      </w:r>
    </w:p>
  </w:footnote>
  <w:footnote w:id="1136">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نیز بنگرید: خاطرات علی اکبر محتشمی، ص 444. </w:t>
      </w:r>
    </w:p>
  </w:footnote>
  <w:footnote w:id="1137">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 انقلاب اسلامی، به روایت اسناد ساواک، ج 2، ص 186، 220، 336. </w:t>
      </w:r>
    </w:p>
  </w:footnote>
  <w:footnote w:id="1138">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بنگرید: مجلۀ حوزه، س 5، ش4 (آبان، 1367)، ص 32 نیز درباره او بنگرید: ربانی شیرازی آیۀ استقامت، فرج الله الهیع تهران، سازمان تبلیغات اسلامی، 1373. یک خاطره زیبا هم از خانم دباغ در باره دورۀ زندان وی و نقش مرحوم ربانی در تسکین او نقل شده که خواندنی است.</w:t>
      </w:r>
      <w:r>
        <w:rPr>
          <w:rStyle w:val="Char2"/>
          <w:rFonts w:hint="cs"/>
          <w:rtl/>
        </w:rPr>
        <w:t xml:space="preserve"> </w:t>
      </w:r>
      <w:r w:rsidRPr="00016EE7">
        <w:rPr>
          <w:rStyle w:val="Char2"/>
          <w:rFonts w:hint="cs"/>
          <w:rtl/>
        </w:rPr>
        <w:t xml:space="preserve">بنگرید: خاطرات مرضیه حدیدچی، ص 78. </w:t>
      </w:r>
    </w:p>
  </w:footnote>
  <w:footnote w:id="1139">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خاطرات سید ابوفاضل اردکانی، ص 39. آیت الله ربانی پس از پیروزی انقلاب، تا حدودی تحت الشعاع تمایل جریان حاکم به نفع آیت الله منتظری قرار گرفت و پس از دشواری‌هایی که در شیراز پدید آمد، در میان موج اتهام «خان‌گرایی» به او که جریان چپ منتشر می‌کرد، با مظلومیت از دنیا رفت. </w:t>
      </w:r>
    </w:p>
  </w:footnote>
  <w:footnote w:id="1140">
    <w:p w:rsidR="00AC5B03" w:rsidRPr="00016EE7" w:rsidRDefault="00AC5B03" w:rsidP="00DA01B8">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بنگرید: نهضت امام خمینی، ج 2، ص 591ـ655 فصل: سعیدی از حرکت تا شهادت. وی که در سال 1308 در نوغان مشهد به دنیا آمده بود) در 21 خرداد سال 1349 به دنبال شکنجه‌هایی که در زندان متحمل بود، به شهادت رسید. عزت الله سحابی اطلاعات مختصرت اما جالبی از گفتگوهای او با سحابی و بازرگان در زندان آورده است که علی القاعده باید حوالی سال 45 باشد. وی می‌نویسد: از جمله بحث‌هایی که در زندان صورت می‌گرفت بحث پیرامون کتاب خلقت انسان میان مرحوم سعیدی و دکتر سحابی بود. کتاب خلقت انسان به تازگی منتشر شده بود و آقای سعیدی که آن را مطالعه کرده بود موضوع تکامل را قبول نداشت و آن را رد می‌کرد. همچنین پیرامون مسأله آزادی با مرحوم بازرگان بحث‌های زیادی کرد که میان آن دو در این خصوص اختلاف نظر وجود داشت. همچنین در زمینه مسائل فقهی ایشان با من و سایر دوستان بحث می‌کرد</w:t>
      </w:r>
      <w:r>
        <w:rPr>
          <w:rStyle w:val="Char2"/>
          <w:rFonts w:hint="cs"/>
          <w:rtl/>
        </w:rPr>
        <w:t>...</w:t>
      </w:r>
      <w:r w:rsidRPr="00016EE7">
        <w:rPr>
          <w:rStyle w:val="Char2"/>
          <w:rFonts w:hint="cs"/>
          <w:rtl/>
        </w:rPr>
        <w:t xml:space="preserve"> یکی از نکاتی که در بحث‌های ما با آقای سعیدی از سوی ایشان مطرح شد و برای ما تعجب انگیز بود این بود که ایشان نهج البلاغه را جزو منابع احکام نمی‌دانست در حالی که ما می‌گفتیم که بعد از قرآن، نهج البلاغه مهم‌ترین منبع است. نیم قرن خاطره، ج 1، ص293. </w:t>
      </w:r>
    </w:p>
  </w:footnote>
  <w:footnote w:id="1141">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یادنامۀ آیت الله شهید سعیدی، ص 20. </w:t>
      </w:r>
    </w:p>
  </w:footnote>
  <w:footnote w:id="1142">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اسناد موجود در پرونده ساواک وی را بنگرید در: یاران امام به روایت اسناد ساواک (1) شهید سعیدی، تهران، 1376. همچنین بنگرید به جزوۀ «وحدت استاد سید محمدرضا سعیدی» از سازمان مجاهدین انقلاب اسلامی (تهران، 1359) این جزوه شرح حال کوتاه شهید سعیدی و متن یکی از</w:t>
      </w:r>
      <w:r>
        <w:rPr>
          <w:rStyle w:val="Char2"/>
          <w:rFonts w:hint="cs"/>
          <w:rtl/>
        </w:rPr>
        <w:t xml:space="preserve"> </w:t>
      </w:r>
      <w:r w:rsidRPr="00016EE7">
        <w:rPr>
          <w:rStyle w:val="Char2"/>
          <w:rFonts w:hint="cs"/>
          <w:rtl/>
        </w:rPr>
        <w:t>سخنرانی‌های</w:t>
      </w:r>
      <w:r>
        <w:rPr>
          <w:rStyle w:val="Char2"/>
          <w:rFonts w:hint="cs"/>
          <w:rtl/>
        </w:rPr>
        <w:t xml:space="preserve"> </w:t>
      </w:r>
      <w:r w:rsidRPr="00016EE7">
        <w:rPr>
          <w:rStyle w:val="Char2"/>
          <w:rFonts w:hint="cs"/>
          <w:rtl/>
        </w:rPr>
        <w:t xml:space="preserve">مفصل اوست. </w:t>
      </w:r>
    </w:p>
  </w:footnote>
  <w:footnote w:id="1143">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گزیده از دیدگاه‌های وی را بنگرید در: عروج از زندان، فصل سوم، دیدگاه‌های سیاسی ـ اجتماعی شهید سعیدی. </w:t>
      </w:r>
    </w:p>
  </w:footnote>
  <w:footnote w:id="1144">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درباره بخشی از فعالیت‌های این مسجد بنگرید: یادنامۀ شهید آیت الله سعیدی، ص 52ـ54. </w:t>
      </w:r>
    </w:p>
  </w:footnote>
  <w:footnote w:id="1145">
    <w:p w:rsidR="00AC5B03" w:rsidRPr="00016EE7" w:rsidRDefault="00AC5B03" w:rsidP="007B4087">
      <w:pPr>
        <w:pStyle w:val="FootnoteText"/>
        <w:ind w:left="272" w:hanging="272"/>
        <w:rPr>
          <w:rStyle w:val="Char2"/>
          <w:rtl/>
        </w:rPr>
      </w:pPr>
      <w:r w:rsidRPr="00016EE7">
        <w:rPr>
          <w:rStyle w:val="Char2"/>
          <w:rFonts w:hint="cs"/>
          <w:rtl/>
        </w:rPr>
        <w:t xml:space="preserve">. </w:t>
      </w:r>
      <w:r w:rsidRPr="00016EE7">
        <w:rPr>
          <w:rStyle w:val="Char2"/>
          <w:rtl/>
        </w:rPr>
        <w:footnoteRef/>
      </w:r>
      <w:r w:rsidRPr="00016EE7">
        <w:rPr>
          <w:rStyle w:val="Char2"/>
          <w:rtl/>
        </w:rPr>
        <w:t xml:space="preserve"> </w:t>
      </w:r>
      <w:r w:rsidRPr="00016EE7">
        <w:rPr>
          <w:rStyle w:val="Char2"/>
          <w:rFonts w:hint="cs"/>
          <w:rtl/>
        </w:rPr>
        <w:t xml:space="preserve">هفت هزار روز، ج 1، ص 270ـ271. </w:t>
      </w:r>
    </w:p>
  </w:footnote>
  <w:footnote w:id="1146">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بنگرید به خاطرات آقای منتظری، ج 1، ص 368ـ370. تصور می‌شد که متن را ایشانت نوشته بوده در حالی اقای خسروشاهی می‌گوید که به نظر من خط اعلامیه متعلق به ربانی شیرازی بود. بنگرید: یاران شماره 32 یادمان شهید سعیدی، ص 24 (این شماره چهره مبارزاتی مرحوم سعیدی رادر وجوه مختلف به خوبی نشان داده است.)</w:t>
      </w:r>
    </w:p>
  </w:footnote>
  <w:footnote w:id="1147">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شرح زندگی وی را بنگرید در: عروج از زندان، مقصود رنجیر، تهران، مرکز اسناد انقلاب اسلامی، 1385. </w:t>
      </w:r>
    </w:p>
  </w:footnote>
  <w:footnote w:id="1148">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مسجد هدایت، ج 1، ص 363. </w:t>
      </w:r>
    </w:p>
  </w:footnote>
  <w:footnote w:id="1149">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بنگرید: به هاشمی رفسنجانی، ج 2، به کوشش محسن هاشمی، تهران، دفترنشر معارف، 1376 سوابق مبارزاتی وی در بسیاری از اسناد این دوره هویداست. هاشمی از جمله کسانی است که هم به لحاظ فکری و هم سیاسی نقش ویژه داشت. ساواک در گزارشی درباره او نوشته است: «این شخص علی الاصول عنصری است ناراحت (یعنی مخالف) و با وجود آنکه از نظر تأمین معیشت در رفاه کامل است، مع الوصف دست از تحریکات خود برنداشته است. (یاران امام</w:t>
      </w:r>
      <w:r>
        <w:rPr>
          <w:rStyle w:val="Char2"/>
          <w:rFonts w:hint="cs"/>
          <w:rtl/>
        </w:rPr>
        <w:t>...</w:t>
      </w:r>
      <w:r w:rsidRPr="00016EE7">
        <w:rPr>
          <w:rStyle w:val="Char2"/>
          <w:rFonts w:hint="cs"/>
          <w:rtl/>
        </w:rPr>
        <w:t xml:space="preserve"> قامت استوار، ج 2، ص 194. در میان مخالف روحانی رژیم، هاشمی از هوش تاریخی خاصی برخوردار بود و نسبت به تاریخ معاصر اطلاعات نسبتا خوبی داشت. تکیه او روی امیرکبیر و شناختی که از او داشت، روی</w:t>
      </w:r>
      <w:r>
        <w:rPr>
          <w:rStyle w:val="Char2"/>
          <w:rFonts w:hint="cs"/>
          <w:rtl/>
        </w:rPr>
        <w:t xml:space="preserve"> </w:t>
      </w:r>
      <w:r w:rsidRPr="00016EE7">
        <w:rPr>
          <w:rStyle w:val="Char2"/>
          <w:rFonts w:hint="cs"/>
          <w:rtl/>
        </w:rPr>
        <w:t>سخنرانی‌های</w:t>
      </w:r>
      <w:r>
        <w:rPr>
          <w:rStyle w:val="Char2"/>
          <w:rFonts w:hint="cs"/>
          <w:rtl/>
        </w:rPr>
        <w:t xml:space="preserve"> </w:t>
      </w:r>
      <w:r w:rsidRPr="00016EE7">
        <w:rPr>
          <w:rStyle w:val="Char2"/>
          <w:rFonts w:hint="cs"/>
          <w:rtl/>
        </w:rPr>
        <w:t>وی تأثیر ویژه داشت و سبب می‌شد تا نگاه تاریخی تری داشته باشد (بنگرید به سخنرانی وی در مسجد هدایت در سال 47 در: مسجد هدایت، ج 1، ص 417). وی در غالب</w:t>
      </w:r>
      <w:r>
        <w:rPr>
          <w:rStyle w:val="Char2"/>
          <w:rFonts w:hint="cs"/>
          <w:rtl/>
        </w:rPr>
        <w:t xml:space="preserve"> </w:t>
      </w:r>
      <w:r w:rsidRPr="00016EE7">
        <w:rPr>
          <w:rStyle w:val="Char2"/>
          <w:rFonts w:hint="cs"/>
          <w:rtl/>
        </w:rPr>
        <w:t>سخنرانی‌های</w:t>
      </w:r>
      <w:r>
        <w:rPr>
          <w:rStyle w:val="Char2"/>
          <w:rFonts w:hint="cs"/>
          <w:rtl/>
        </w:rPr>
        <w:t xml:space="preserve"> </w:t>
      </w:r>
      <w:r w:rsidRPr="00016EE7">
        <w:rPr>
          <w:rStyle w:val="Char2"/>
          <w:rFonts w:hint="cs"/>
          <w:rtl/>
        </w:rPr>
        <w:t>خود از مردم فلسطین یاد</w:t>
      </w:r>
      <w:r>
        <w:rPr>
          <w:rStyle w:val="Char2"/>
          <w:rFonts w:hint="cs"/>
          <w:rtl/>
        </w:rPr>
        <w:t xml:space="preserve"> می‌کرد </w:t>
      </w:r>
      <w:r w:rsidRPr="00016EE7">
        <w:rPr>
          <w:rStyle w:val="Char2"/>
          <w:rFonts w:hint="cs"/>
          <w:rtl/>
        </w:rPr>
        <w:t xml:space="preserve">که از آن جمله سخنرانی او در 11/9/48 است. وی پس از تشریح اوضاع فلسطین به مسائل ایرانی پرداخت و گفت: اصلا ملت ما تحرک ندارد، چرا در یک مملکت اسلامی باید این همه ظلم وجود داشته باشد ولی ما عکس العملی نشان ندهیم. </w:t>
      </w:r>
    </w:p>
  </w:footnote>
  <w:footnote w:id="1150">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درباره او بنگرید: خاطرات و مبارزات شهید محلاتی، تهران، مرکز اسناد انقلاب اسلامی، 1376. نیز بنگرید: به یاران امام به روایت اسناد ساواک دفتر 27 «شهید آیت الله فضل الله مهدیزادۀ محلاتی» دو جلد. سوابق مبارزاتی وی از سال 1330 به این سوی کاملا درخشان و تحسین برانگیز است. </w:t>
      </w:r>
    </w:p>
  </w:footnote>
  <w:footnote w:id="1151">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درباره فعالیت ایشان بنگرید: خاطرات آیت الله مهدوی کنی، تهران، مرکز اسناد، 1385. </w:t>
      </w:r>
    </w:p>
  </w:footnote>
  <w:footnote w:id="1152">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فعالیت‌های سیاسی آیت الله خزعلی (متولد 1304 در بروجرد) طی سال‌های ‌مختلف در سطحی قابل توجه بوده است طبعا پس از انتشار اسناد پرونده ایشان در این باره بهتر می‌توان نقش ایشان را دریافت. عجالتا در سندی که مربوط به تبعید ایشان در قروه و بیجار است، آمده است که «پس از اسکان یافتن در محل، شروع به فعالیت‌های سوء و سمپاشی میان مردم» کرده و با «پایان گرفتن مدت اقامت فرد تبعیدی، هسته‌های براندازی در آنجا نضج» می‌گیرد. بنگرید: انقلاب اسلامی به روایت اسناد ساواک، ج 2، ص 99. </w:t>
      </w:r>
    </w:p>
  </w:footnote>
  <w:footnote w:id="1153">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خاطرات وی به قلم خود ایشان به چاپ رسیده است. </w:t>
      </w:r>
    </w:p>
  </w:footnote>
  <w:footnote w:id="1154">
    <w:p w:rsidR="00AC5B03" w:rsidRPr="00016EE7" w:rsidRDefault="00AC5B03" w:rsidP="005A1A6A">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از شاگردان نخست امام و اولین حاکم شرع انقلاب که خاطراتش را در دو جلد (تهران، سایه 1379، 1380) به چاپ رسانده است. وی در 5/9/1382 در تهران پس از یک عمل جراحی درگذشت. اکنون که این یادداشت را می‌نویسم ساعت سه‌ی عصر روز جمعه 7 آذر (سوم شوال) مراسم تشییع او از مسجد امام حسن</w:t>
      </w:r>
      <w:r w:rsidRPr="00016EE7">
        <w:rPr>
          <w:rStyle w:val="Char2"/>
          <w:rFonts w:cs="CTraditional Arabic" w:hint="cs"/>
          <w:rtl/>
        </w:rPr>
        <w:t>÷</w:t>
      </w:r>
      <w:r w:rsidRPr="00016EE7">
        <w:rPr>
          <w:rStyle w:val="Char2"/>
          <w:rFonts w:hint="cs"/>
          <w:rtl/>
        </w:rPr>
        <w:t xml:space="preserve"> به سوی حرم حضرت معصومه (س) است. </w:t>
      </w:r>
    </w:p>
  </w:footnote>
  <w:footnote w:id="1155">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خاطرات وی که شرح فعالیت‌های وی است، منتشر شده است. </w:t>
      </w:r>
    </w:p>
  </w:footnote>
  <w:footnote w:id="1156">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شیخ حسن لاهوتی اشکوری از روحانیون مبارز این دورۀ تهران است که شرح فعالیت‌های وی را در لابلای اسنادی که برای روحانیون انقلابی دیگر این دوره انتشار یافته می‌توان یافت. ساواک در گزارشی در آذر 51 نوشته است: شیخ حسن لاهوتی اشکوری خمینی را در حد نزدیک به پرستش دوست دارد و به او علاقمند است و این علاقه به حدی است که نمی‌تواند در ظاهر هم شده وانمود نکند. بنگرید: یاران امام</w:t>
      </w:r>
      <w:r>
        <w:rPr>
          <w:rStyle w:val="Char2"/>
          <w:rFonts w:hint="cs"/>
          <w:rtl/>
        </w:rPr>
        <w:t>...</w:t>
      </w:r>
      <w:r w:rsidRPr="00016EE7">
        <w:rPr>
          <w:rStyle w:val="Char2"/>
          <w:rFonts w:hint="cs"/>
          <w:rtl/>
        </w:rPr>
        <w:t xml:space="preserve"> قامت استوار، ج 2، ص 242. وی در روزهای پس از انقلاب به دلیل تمایل به مجاهدین و علایق فرزندانش به تدریج از بدنۀ نهضت جدا شد. </w:t>
      </w:r>
    </w:p>
  </w:footnote>
  <w:footnote w:id="1157">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یاران امام به روایت اسناد ساواک (5) شهید سید عبدالکریم هاشمی نژاد، مرکز بررسی اسناد تاریخی، 1377. </w:t>
      </w:r>
    </w:p>
  </w:footnote>
  <w:footnote w:id="1158">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 یاران امام به روایت اسناد ساواک (10) نفس مطمئنه، تهران، مرکز بررسی اسناد تاریخی، 1378. </w:t>
      </w:r>
    </w:p>
  </w:footnote>
  <w:footnote w:id="1159">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درباره مبارزات دامنه دار وی در مسجد جامع بازار بنگرید به خاطرات شخصی عزت شاهی در باره صراحت لهجه او در: خاطرات عزت شاهی، ص 37ـ41. </w:t>
      </w:r>
    </w:p>
  </w:footnote>
  <w:footnote w:id="1160">
    <w:p w:rsidR="00AC5B03" w:rsidRPr="00016EE7" w:rsidRDefault="00AC5B03" w:rsidP="0017668C">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دربارۀ وی بنگرید: خاطرات مرحوم حج</w:t>
      </w:r>
      <w:r>
        <w:rPr>
          <w:rStyle w:val="Char2"/>
          <w:rFonts w:hint="cs"/>
          <w:rtl/>
        </w:rPr>
        <w:t>ة</w:t>
      </w:r>
      <w:r w:rsidRPr="00016EE7">
        <w:rPr>
          <w:rStyle w:val="Char2"/>
          <w:rFonts w:hint="cs"/>
          <w:rtl/>
        </w:rPr>
        <w:t xml:space="preserve"> الاسلام موحدی ساوجی، تهران، مرکز اسناد انقلاب اسلامی، 1381. </w:t>
      </w:r>
    </w:p>
  </w:footnote>
  <w:footnote w:id="1161">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وی یکی از منبرهای فعال این دوره بود که تحت تأثیر نهضت امام وارد جریان‌های انقلابی شد و در کنار شهید محلاتی، شجونی، مهدوی کنی و</w:t>
      </w:r>
      <w:r>
        <w:rPr>
          <w:rStyle w:val="Char2"/>
          <w:rFonts w:hint="cs"/>
          <w:rtl/>
        </w:rPr>
        <w:t>...</w:t>
      </w:r>
      <w:r w:rsidRPr="00016EE7">
        <w:rPr>
          <w:rStyle w:val="Char2"/>
          <w:rFonts w:hint="cs"/>
          <w:rtl/>
        </w:rPr>
        <w:t xml:space="preserve"> از روحانیون انقلابی تهران به شمار میرفت. برخی از اسناد مربوط به فعالیت‌های انقلابی وی را ضمن اسناد شهید محلاتی (یاران امام</w:t>
      </w:r>
      <w:r>
        <w:rPr>
          <w:rStyle w:val="Char2"/>
          <w:rFonts w:hint="cs"/>
          <w:rtl/>
        </w:rPr>
        <w:t>...</w:t>
      </w:r>
      <w:r w:rsidRPr="00016EE7">
        <w:rPr>
          <w:rStyle w:val="Char2"/>
          <w:rFonts w:hint="cs"/>
          <w:rtl/>
        </w:rPr>
        <w:t xml:space="preserve"> قامت استوار، ج 2) می‌توان ملاحظه کرد. ساواک گزارش چند سخنرانی وی را در مسجد هدایت در سال 47 (زمان ممنوع المنبر بودن آیت الله طالقانی که کسانی چون باهنر و مروارید به جای وی سخنرانی می‌کردند) گزارش کرده است. موضوع این سخنرانی‌ها درباره «نهضت مبارزه در اسلام و قوانین مستند اسلام» گزارش کرده است. موضوع این سخنرانی‌ها درباره «نهضت مبارزه در اسلام و قوانین مستند اسلام» در این زمینه است (مسجد هدایت، ج 1، ص 341 قبل و بعد از آن). </w:t>
      </w:r>
    </w:p>
  </w:footnote>
  <w:footnote w:id="1162">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آقای فاکر که به نام خراسانی شهرت داشت، سال‌های ‌مدید با سخنرانی در شهرهای مختلف، در شمار روحانیون مبارزی بود که با منبرهای خود بخشی از جریان نهضت روحانیت را تقویت کرد. ایشان سال‌های ‌نخست طلبگی را در اصفهان بوده‌اند که در همانجا بجز درس، از منبرهای مرحوم علامۀ امینی نیز بهره می‌برده‌اند. پس از آن به مشهد رفته (ح سال 1335 ش) در آنجا به تحصیل ادامه دادند. ایشان در مبارزات سالهای41 به بعد فعال بوده و با آیت الله میلانی ارتباط داشتند. (بنگرید به خاطرات ایشان در: یاد، ش 14، ص 64ـ65). آقای فاکر در اوائل سال 43 به قم آمده و در آنجا به تحصیل و فعالیت‌های سیاسی ادامه داد. بعدها به دلیل فعالیت‌های سیاسی در سال 52 دستگیر شده و تا اواخر سال 55 در زندان بود. بعد از رهایی از زندان نیز</w:t>
      </w:r>
      <w:r>
        <w:rPr>
          <w:rStyle w:val="Char2"/>
          <w:rFonts w:hint="cs"/>
          <w:rtl/>
        </w:rPr>
        <w:t xml:space="preserve"> </w:t>
      </w:r>
      <w:r w:rsidRPr="00016EE7">
        <w:rPr>
          <w:rStyle w:val="Char2"/>
          <w:rFonts w:hint="cs"/>
          <w:rtl/>
        </w:rPr>
        <w:t>سخنرانی‌های</w:t>
      </w:r>
      <w:r>
        <w:rPr>
          <w:rStyle w:val="Char2"/>
          <w:rFonts w:hint="cs"/>
          <w:rtl/>
        </w:rPr>
        <w:t xml:space="preserve"> </w:t>
      </w:r>
      <w:r w:rsidRPr="00016EE7">
        <w:rPr>
          <w:rStyle w:val="Char2"/>
          <w:rFonts w:hint="cs"/>
          <w:rtl/>
        </w:rPr>
        <w:t xml:space="preserve">مختلف سیاسی در شهرها داشت. وی عصر روز 21 بهمن سال 1388 در قم درگذشت. </w:t>
      </w:r>
    </w:p>
  </w:footnote>
  <w:footnote w:id="1163">
    <w:p w:rsidR="00AC5B03" w:rsidRPr="00016EE7" w:rsidRDefault="00AC5B03" w:rsidP="007B4087">
      <w:pPr>
        <w:pStyle w:val="FootnoteText"/>
        <w:ind w:left="272" w:hanging="272"/>
        <w:rPr>
          <w:rFonts w:cs="Times New Roman"/>
          <w:sz w:val="24"/>
          <w:szCs w:val="24"/>
        </w:rPr>
      </w:pPr>
      <w:r w:rsidRPr="00016EE7">
        <w:rPr>
          <w:rStyle w:val="Char2"/>
        </w:rPr>
        <w:footnoteRef/>
      </w:r>
      <w:r w:rsidRPr="00016EE7">
        <w:rPr>
          <w:rStyle w:val="Char2"/>
          <w:rtl/>
        </w:rPr>
        <w:t xml:space="preserve">- </w:t>
      </w:r>
      <w:r w:rsidRPr="00016EE7">
        <w:rPr>
          <w:rStyle w:val="Char2"/>
          <w:rFonts w:hint="cs"/>
          <w:rtl/>
        </w:rPr>
        <w:t xml:space="preserve">اسامی دیگری که می‌توان بر این‌ها افزود بعضا عبارت است از: مرتضی فهیم کرمانی (نویسنده آثار متعدد از جمله کتاب چهره زن در آئینه تاریخ اسلام، (تهران، 1349) و ترجمه انجیل برنابا)، ربانی املشی (درباره وی بنگرید: یاران امام به روایت اسناد ساواک، آیت الله شیخ مهدی ربانی املشی، تهران، 1380) جعفر شجونی، شیخ احمد کافی (که مدتی در زندان قزل قلعه و یک سال در ایلام تبعید بود). سید رضا یاسینی، مهدی کروبی، عباس محفوظی، محمد مؤمن، احمد جنتی که در سال 1351 به مدت سه سال به اسد آباد همدان تبعید شد. </w:t>
      </w:r>
    </w:p>
  </w:footnote>
  <w:footnote w:id="1164">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 انقلاب اسلامی به روایت اسناد ساواک، ج 1، ص 263ـ265. </w:t>
      </w:r>
    </w:p>
  </w:footnote>
  <w:footnote w:id="1165">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دوست دانشمندم آقای محمدعلی مهدوی راد به درخواست من، گزارشی از موقعیت آیت الله خامنه‌ای پیش از انقلاب در مشهد نوشتند که برداشت ایشان به همراه چند خاطره است. متن دستنوشته ایشان به این شرح است: سخن از مشهد مقدس و فضای فکری، اندیشگی دینی و جهانی آن دیار در روزگاران بین سال‌های ‌38ـ57 بدون یاد و نام حضرت آیت الله خامنه‌ای ـ که در آن روزگار در میان فاضلان، عالمان و استادان به «سیدعلی آقا» یا «آقای خامنه‌ای» شهره بود ـ استوار و تمام نخواهد بود. حضرت امام ـ رضوان الله تعالی علیه ـ در یکی از بیانیه‌های ماه‌های فرجامین سال 57 از مشهد به «شهر بیدار شده» تعبیر کردند و این تعبیر سخت استوار و دقیق بود. جامعه علمی و حوزوی مشهد قبل از انقلاب اگر نگویم یکسر، تا حدود زیادی در «جمود فکری» و «خمود عملی» به سر می‌برد. چهره‌های شاخص و انقلابی و مجاهد و بی‌باک مشهد خلاصه می‌شدند در مرحوم آیت الله محامی، حجت الاسلام و المسلمین واعظ طبسی، واعظ شهیر و خطیب کم نظیر سید عبدالکریم هاشمی نژاد و آیت الله خامنه ای. اکنون فرصت آن نیست که عدم کارآیی سه بزرگوار (محامی و طبسی و تا حدودی شهید هاشمی نژاد به جز سال‌های ‌اخیر) را در ساخت فکری آن دیار بازگویم. آقای خامنه‌ای در صحنه تفکر جهادی برای نسل جوان از میان حوزویان واقعا تنها بود و بسیار کارساز و کارآمد و نقش آفرین و از این روی موجب خشم ساواک. در همین جا دو خاطره از میان خاطره‌های بسیار نقل کنم:</w:t>
      </w:r>
    </w:p>
    <w:p w:rsidR="00AC5B03" w:rsidRPr="00016EE7" w:rsidRDefault="00AC5B03" w:rsidP="007B4087">
      <w:pPr>
        <w:pStyle w:val="FootnoteText"/>
        <w:ind w:left="272" w:hanging="272"/>
        <w:rPr>
          <w:rStyle w:val="Char2"/>
          <w:rtl/>
        </w:rPr>
      </w:pPr>
      <w:r w:rsidRPr="00016EE7">
        <w:rPr>
          <w:rStyle w:val="Char2"/>
          <w:rFonts w:hint="cs"/>
          <w:rtl/>
        </w:rPr>
        <w:t xml:space="preserve">1ـ یکی از دوستان من که پدرش در (بالا خیابان ـ خیابان نادری و اکنون شیرازی) مغازه پارچه فروشی داشت، می‌گفت پدرم می‌گوید «رجائی» (فردی بود ساواکی و بسیار پررو و وقیح و بی‌شرم) هر هفته یک بار به یک مغازه هشدار می‌دهد که در نماز جماعت این سید حاضر نشوید که «وهابی» است (در آن روزها آقای خامنه‌ای در مسجد کرامت که در همان خیابان بود، نماز شروع کرده بودند و به شدت مورد توجه واقع شده بود و نماز جماعت‌های دیگر را خلوت کرده بود و حضور نسل جوان و انقلابی در نماز واقعا اعجاب آور و شگفتی آفرین و برای ساواک وحشت زا بود). </w:t>
      </w:r>
    </w:p>
    <w:p w:rsidR="00AC5B03" w:rsidRPr="00016EE7" w:rsidRDefault="00AC5B03" w:rsidP="0017668C">
      <w:pPr>
        <w:pStyle w:val="FootnoteText"/>
        <w:ind w:left="272" w:hanging="272"/>
        <w:rPr>
          <w:rStyle w:val="Char2"/>
          <w:rtl/>
        </w:rPr>
      </w:pPr>
      <w:r w:rsidRPr="00016EE7">
        <w:rPr>
          <w:rStyle w:val="Char2"/>
          <w:rFonts w:hint="cs"/>
          <w:rtl/>
        </w:rPr>
        <w:t xml:space="preserve">2ـ در مدرسۀ آقای میلانی که من درس می‌خواندم. حجت الاسلام والمسلمین حاج شیخ عباسعلی اختری را که درسی بسیار موفق و عالی داشت و لمعه را با عمق درس می‌داد، فقط جهت یاد کرد مرحوم آیت الله طالقانی در تفسیر و موضع گیری و طرفداری از آقای خامنه‌ای، به بهانه‌های واهی از مدرسه اخراج کردند. مدرسه میلانی در سال‌های ‌آخر عمر آن بزرگوار مرکزی شده بود علیه تفکر جهادی و انقلابی در مشهد. </w:t>
      </w:r>
    </w:p>
    <w:p w:rsidR="00AC5B03" w:rsidRPr="00016EE7" w:rsidRDefault="00AC5B03" w:rsidP="005A1A6A">
      <w:pPr>
        <w:pStyle w:val="FootnoteText"/>
        <w:ind w:left="272" w:firstLine="0"/>
        <w:rPr>
          <w:rStyle w:val="Char2"/>
          <w:rtl/>
        </w:rPr>
      </w:pPr>
      <w:r w:rsidRPr="00016EE7">
        <w:rPr>
          <w:rStyle w:val="Char2"/>
          <w:rFonts w:hint="cs"/>
          <w:rtl/>
        </w:rPr>
        <w:t>ناگفته نگذارم که جایگاه وی آنگاه جلوه اصلی خود را خواهد یافت که جریان‌های فکری آن روز مشهد به خوبی تحلیل شود، تعبیر «مجاهد» و «قاعد» برای صف بندی در حوزه تعبیر رایجی بود که شگفتا که «قاعدان» با افتخار از آن یاد می‌کردند و آن را افتخار می‌دانستند. باز هم یک خاطره بیاورم، در مدرسۀ آقای میلانی، عالمی تفسیر می‌گفت و مجمع البیان را می‌خواند. آیۀ فضل الله المجاهدین علی القاعدین اجرا عظیما را خواند و دید بالاخره اوضاع پس است و کلام خدا را نمی‌شود نادیده گرفت. گفت: «مراد مجاهدان صدر اسلام، بدر و احد و</w:t>
      </w:r>
      <w:r>
        <w:rPr>
          <w:rStyle w:val="Char2"/>
          <w:rFonts w:hint="cs"/>
          <w:rtl/>
        </w:rPr>
        <w:t>...</w:t>
      </w:r>
      <w:r w:rsidRPr="00016EE7">
        <w:rPr>
          <w:rStyle w:val="Char2"/>
          <w:rFonts w:hint="cs"/>
          <w:rtl/>
        </w:rPr>
        <w:t xml:space="preserve"> است و نه این آدم‌ها که عرعر می‌کنند» (از اینکه این تعبیر بی‌ادبانه را آوردم شرمنده‌ام و پوزش می‌طلبم ولی برای نشان دادن جو ضد تحرک و معارض با قیام و جهان آن روز گویا لازم بود.)</w:t>
      </w:r>
    </w:p>
    <w:p w:rsidR="00AC5B03" w:rsidRPr="00016EE7" w:rsidRDefault="00AC5B03" w:rsidP="005A1A6A">
      <w:pPr>
        <w:pStyle w:val="FootnoteText"/>
        <w:ind w:left="272" w:firstLine="0"/>
        <w:rPr>
          <w:rStyle w:val="Char2"/>
          <w:rtl/>
        </w:rPr>
      </w:pPr>
      <w:r w:rsidRPr="00016EE7">
        <w:rPr>
          <w:rStyle w:val="Char2"/>
          <w:rFonts w:hint="cs"/>
          <w:rtl/>
        </w:rPr>
        <w:t xml:space="preserve">آقای خامنه‌ای روزهای پنج شنبه وجمعه در مدرس مدرسۀ میرزا جعفر، و سپس در مسجدی در پایین خیابان نزدیک مدرسۀ ابدال خان و آنگاه در همان خیابان و در مسجد قبله تفسیر می‌گفت. تفسیری بسیار پرشور، حرکت آفرین و جهت دهنده و به تعبیر زیبای خود ایشان سپیدگشا و زندگی ساز. </w:t>
      </w:r>
    </w:p>
    <w:p w:rsidR="00AC5B03" w:rsidRPr="00016EE7" w:rsidRDefault="00AC5B03" w:rsidP="005A1A6A">
      <w:pPr>
        <w:pStyle w:val="FootnoteText"/>
        <w:ind w:left="272" w:firstLine="0"/>
        <w:rPr>
          <w:rStyle w:val="Char2"/>
          <w:rtl/>
        </w:rPr>
      </w:pPr>
      <w:r w:rsidRPr="00016EE7">
        <w:rPr>
          <w:rStyle w:val="Char2"/>
          <w:rFonts w:hint="cs"/>
          <w:rtl/>
        </w:rPr>
        <w:t xml:space="preserve">در همان مسجد واقع در پایین خیابان مدتی عقاید شروع کردند و متن آن باب حادی عشر بود، ولی این متن بهانه بود برای بحث‌های بسیار مهم. بحث وی از توحید، که در روز اول از مرحوم بازرگان و کتاب نیک نیازی وی یاد کردند و به تجلیل مؤلِّف و مؤلَّف پرداختند. برای من خاطرۀ فراموش ناشدنی است و اکنون یادم نیست چه اندازه ادامه پیدا کرد. </w:t>
      </w:r>
    </w:p>
    <w:p w:rsidR="00AC5B03" w:rsidRPr="00016EE7" w:rsidRDefault="00AC5B03" w:rsidP="00A33CAB">
      <w:pPr>
        <w:pStyle w:val="FootnoteText"/>
        <w:ind w:left="272" w:firstLine="0"/>
        <w:rPr>
          <w:rStyle w:val="Char2"/>
          <w:rtl/>
        </w:rPr>
      </w:pPr>
      <w:r w:rsidRPr="00016EE7">
        <w:rPr>
          <w:rStyle w:val="Char2"/>
          <w:rFonts w:hint="cs"/>
          <w:rtl/>
        </w:rPr>
        <w:t xml:space="preserve">مسجد کرامت یکی دیگر از مراکز حضور روشنفکر و تحول آفرین آقای خامنه‌ای است و «از ژرفای نماز» و «گفتار در باب صبر» محصول اندکی از بحث‌های بسیار جهت دهنده و تحریف زدای بین دو نماز مغرب و عشاء. روزهای جمعه در همین مسجد قرائت قرآن برگزار می‌شد و وی از آغاز تا پایان می‌نشست و به قرائت قاریان و به تعبیر خود وی «نغمه‌های بلبلان بوستان قرآن» گوش فرا می‌داد و در لابه لای آن به مناسبت آیه‌ای را به بحث می‌کشید و چه شیرین دلپذیر. </w:t>
      </w:r>
    </w:p>
    <w:p w:rsidR="00AC5B03" w:rsidRPr="00016EE7" w:rsidRDefault="00AC5B03" w:rsidP="00A33CAB">
      <w:pPr>
        <w:pStyle w:val="FootnoteText"/>
        <w:ind w:left="272" w:firstLine="0"/>
        <w:rPr>
          <w:rStyle w:val="Char2"/>
          <w:rtl/>
        </w:rPr>
      </w:pPr>
      <w:r w:rsidRPr="00016EE7">
        <w:rPr>
          <w:rStyle w:val="Char2"/>
          <w:rFonts w:hint="cs"/>
          <w:rtl/>
        </w:rPr>
        <w:t>مسجد امام حسن</w:t>
      </w:r>
      <w:r w:rsidRPr="00016EE7">
        <w:rPr>
          <w:rStyle w:val="Char2"/>
          <w:rFonts w:cs="CTraditional Arabic" w:hint="cs"/>
          <w:rtl/>
        </w:rPr>
        <w:t>÷</w:t>
      </w:r>
      <w:r w:rsidRPr="00016EE7">
        <w:rPr>
          <w:rStyle w:val="Char2"/>
          <w:rFonts w:hint="cs"/>
          <w:rtl/>
        </w:rPr>
        <w:t xml:space="preserve"> یکی دیگر از پایگاه‌های وی بود. «طرح کلی اندیشه اسلامی در قرآن» فشرده بحث‌های یک ماه رمضان ظهرهاست که ابتدا به صورت پلی کپی میان شرکت کنندگان توزیع می‌شد و آنگاه وی به شرح و بسط آنچه به اختصار آورده بود می‌پرداخت. ای کاش آن بحث‌ها که گویا نوارهایش موجود است پیاده شود و ویرایش گردد و نشر یابد. </w:t>
      </w:r>
    </w:p>
    <w:p w:rsidR="00AC5B03" w:rsidRPr="00016EE7" w:rsidRDefault="00AC5B03" w:rsidP="00F06437">
      <w:pPr>
        <w:pStyle w:val="FootnoteText"/>
        <w:ind w:left="272" w:firstLine="0"/>
        <w:rPr>
          <w:rStyle w:val="Char2"/>
          <w:rtl/>
        </w:rPr>
      </w:pPr>
      <w:r w:rsidRPr="00016EE7">
        <w:rPr>
          <w:rStyle w:val="Char2"/>
          <w:rFonts w:hint="cs"/>
          <w:rtl/>
        </w:rPr>
        <w:t>بحث‌های نهج البلاغه همین</w:t>
      </w:r>
      <w:r w:rsidRPr="00016EE7">
        <w:rPr>
          <w:rStyle w:val="Char2"/>
          <w:rtl/>
        </w:rPr>
        <w:t xml:space="preserve"> </w:t>
      </w:r>
      <w:r w:rsidRPr="00016EE7">
        <w:rPr>
          <w:rStyle w:val="Char2"/>
          <w:rFonts w:hint="cs"/>
          <w:rtl/>
        </w:rPr>
        <w:t>مسجد و</w:t>
      </w:r>
      <w:r>
        <w:rPr>
          <w:rStyle w:val="Char2"/>
          <w:rFonts w:hint="cs"/>
          <w:rtl/>
        </w:rPr>
        <w:t xml:space="preserve"> </w:t>
      </w:r>
      <w:r w:rsidRPr="00016EE7">
        <w:rPr>
          <w:rStyle w:val="Char2"/>
          <w:rFonts w:hint="cs"/>
          <w:rtl/>
        </w:rPr>
        <w:t>سخنرانی‌های</w:t>
      </w:r>
      <w:r>
        <w:rPr>
          <w:rStyle w:val="Char2"/>
          <w:rFonts w:hint="cs"/>
          <w:rtl/>
        </w:rPr>
        <w:t xml:space="preserve"> </w:t>
      </w:r>
      <w:r w:rsidRPr="00016EE7">
        <w:rPr>
          <w:rStyle w:val="Char2"/>
          <w:rFonts w:hint="cs"/>
          <w:rtl/>
        </w:rPr>
        <w:t xml:space="preserve">پرشور مناسبت‌ها در این مسجد بسیار بیدارگر بود. من هنوز آهنگ شکننده و تکان دهندۀ </w:t>
      </w:r>
      <w:r w:rsidRPr="00016EE7">
        <w:rPr>
          <w:rStyle w:val="Char8"/>
          <w:rFonts w:hint="cs"/>
          <w:rtl/>
        </w:rPr>
        <w:t>«لتبلبلنّ بلبلة ولتغربلنّ غربلة»</w:t>
      </w:r>
      <w:r w:rsidRPr="00016EE7">
        <w:rPr>
          <w:rStyle w:val="Char2"/>
          <w:rFonts w:hint="cs"/>
          <w:rtl/>
        </w:rPr>
        <w:t xml:space="preserve"> آن در گوشم است. این‌ها به جز جلسه‌های متوالی و نشست‌های به ظاهر معمولی منزل آن بزرگوار است که مرتب بود و به ویژه در تابستان محل آمد و شد متفکران، مبارزان، جهادیان و عالمان، و من با بسیاری از چهره‌های بزرگ اسلامی و انقلابی آنجا آشنا شدم. </w:t>
      </w:r>
    </w:p>
    <w:p w:rsidR="00AC5B03" w:rsidRPr="00016EE7" w:rsidRDefault="00AC5B03" w:rsidP="00F06437">
      <w:pPr>
        <w:pStyle w:val="FootnoteText"/>
        <w:ind w:left="272" w:firstLine="0"/>
        <w:rPr>
          <w:rStyle w:val="Char2"/>
          <w:rtl/>
        </w:rPr>
      </w:pPr>
      <w:r w:rsidRPr="00016EE7">
        <w:rPr>
          <w:rStyle w:val="Char2"/>
          <w:rFonts w:hint="cs"/>
          <w:rtl/>
        </w:rPr>
        <w:t>بر همۀ این‌ها باید بیفزایم جلسات خصوصی دوره‌ای در خانه‌ها که بحث‌های قابل توجهی از</w:t>
      </w:r>
      <w:r>
        <w:rPr>
          <w:rStyle w:val="Char2"/>
          <w:rFonts w:hint="cs"/>
          <w:rtl/>
        </w:rPr>
        <w:t xml:space="preserve"> آن‌ها </w:t>
      </w:r>
      <w:r w:rsidRPr="00016EE7">
        <w:rPr>
          <w:rStyle w:val="Char2"/>
          <w:rFonts w:hint="cs"/>
          <w:rtl/>
        </w:rPr>
        <w:t xml:space="preserve">را دوست عزیزم حضرت آقای عبداللهیان ضبط کرده‌اند و اکنون باید داشته باشند، و از جمله بحثی بسیار عالی و شیرین و درس آموز درباره فن خطابه که برای ما بسیار جهت آفرین بود. </w:t>
      </w:r>
    </w:p>
    <w:p w:rsidR="00AC5B03" w:rsidRPr="00016EE7" w:rsidRDefault="00AC5B03" w:rsidP="00F06437">
      <w:pPr>
        <w:pStyle w:val="FootnoteText"/>
        <w:ind w:left="272" w:firstLine="0"/>
        <w:rPr>
          <w:rStyle w:val="Char2"/>
          <w:rtl/>
        </w:rPr>
      </w:pPr>
      <w:r w:rsidRPr="00016EE7">
        <w:rPr>
          <w:rStyle w:val="Char2"/>
          <w:rFonts w:hint="cs"/>
          <w:rtl/>
        </w:rPr>
        <w:t>آقای خامنه‌ای آن روز بشدت «محسود» جبهۀ ارتجاع و به تعبیر من «پاسداران شب» بود. تهمت «وهابی‌گری» را آخوندهای با مغزهای چرکین و اندیشه‌های چروکین ساخته و پرداخته بودند، شیخ</w:t>
      </w:r>
      <w:r w:rsidRPr="00016EE7">
        <w:rPr>
          <w:rStyle w:val="Char2"/>
          <w:rFonts w:cs="CTraditional Arabic" w:hint="cs"/>
          <w:rtl/>
        </w:rPr>
        <w:t>÷</w:t>
      </w:r>
      <w:r w:rsidRPr="00016EE7">
        <w:rPr>
          <w:rStyle w:val="Char2"/>
          <w:rFonts w:hint="cs"/>
          <w:rtl/>
        </w:rPr>
        <w:t xml:space="preserve"> که از سواد بهره‌ای نداشت و در غوغاسالاری موجودی شگفت بود، این را می‌گفت و دلیلش اینکه وی در نماز تحت الحنک نمی‌اندازد و در کتابش جلو نام امام حسن</w:t>
      </w:r>
      <w:r w:rsidRPr="00016EE7">
        <w:rPr>
          <w:rStyle w:val="Char2"/>
          <w:rFonts w:cs="CTraditional Arabic" w:hint="cs"/>
          <w:rtl/>
        </w:rPr>
        <w:t>÷</w:t>
      </w:r>
      <w:r w:rsidRPr="00016EE7">
        <w:rPr>
          <w:rStyle w:val="Char2"/>
          <w:rFonts w:hint="cs"/>
          <w:rtl/>
        </w:rPr>
        <w:t xml:space="preserve"> نگذاشته است و</w:t>
      </w:r>
      <w:r>
        <w:rPr>
          <w:rStyle w:val="Char2"/>
          <w:rFonts w:hint="cs"/>
          <w:rtl/>
        </w:rPr>
        <w:t>...</w:t>
      </w:r>
      <w:r w:rsidRPr="00016EE7">
        <w:rPr>
          <w:rStyle w:val="Char2"/>
          <w:rFonts w:hint="cs"/>
          <w:rtl/>
        </w:rPr>
        <w:t xml:space="preserve"> </w:t>
      </w:r>
    </w:p>
    <w:p w:rsidR="00AC5B03" w:rsidRPr="00016EE7" w:rsidRDefault="00AC5B03" w:rsidP="00F06437">
      <w:pPr>
        <w:pStyle w:val="FootnoteText"/>
        <w:ind w:left="272" w:firstLine="0"/>
        <w:rPr>
          <w:rStyle w:val="Char2"/>
          <w:rtl/>
        </w:rPr>
      </w:pPr>
      <w:r w:rsidRPr="00016EE7">
        <w:rPr>
          <w:rStyle w:val="Char2"/>
          <w:rFonts w:hint="cs"/>
          <w:rtl/>
        </w:rPr>
        <w:t>اما در مقابل بشدت مورد توجه و عشق و علاقه بلکه «مرادی» نسل جوان بویژه حوزویان بود. من خود بارهای بار در جهت دفاع از شأن و شخصیت و فضل و فضیلت وی با مخالفانش دعوا کرده‌ام. هیچ از یاد نمی‌برم، تجلیل، تکریم و بزرگداری بی‌نظیر استاد و مفسر بی‌نظیر قرآن استاد محمد تقی شریعتی از وی را که غالبا مصدر بود به «آسیدعلی آقا» و گاه آقای خامنه ای. این خاطره تلخ و شیرین را هم بیاورم. حضرت ایشان فرمودند: روزی با یکی از علمای مشهد در صحن حرم حضرت رضا</w:t>
      </w:r>
      <w:r w:rsidRPr="00016EE7">
        <w:rPr>
          <w:rStyle w:val="Char2"/>
          <w:rFonts w:cs="CTraditional Arabic" w:hint="cs"/>
          <w:rtl/>
        </w:rPr>
        <w:t>÷</w:t>
      </w:r>
      <w:r w:rsidRPr="00016EE7">
        <w:rPr>
          <w:rStyle w:val="Char2"/>
          <w:rFonts w:hint="cs"/>
          <w:rtl/>
        </w:rPr>
        <w:t xml:space="preserve"> روی به گنبد ایستاده بودم. من در حالی که اشک در چشمانم حلقه زده بود گفتم: قلب من مالامال و لبریز از عشق این آقاست. آقای عالم گفت: خوش به حالت، من اینگونه نیستم. همان آقا بعدها به من تهمت «وهابی گری» زد. </w:t>
      </w:r>
    </w:p>
    <w:p w:rsidR="00AC5B03" w:rsidRPr="00016EE7" w:rsidRDefault="00AC5B03" w:rsidP="00F06437">
      <w:pPr>
        <w:pStyle w:val="FootnoteText"/>
        <w:ind w:left="272" w:firstLine="0"/>
        <w:rPr>
          <w:rStyle w:val="Char2"/>
          <w:rtl/>
        </w:rPr>
      </w:pPr>
      <w:r w:rsidRPr="00016EE7">
        <w:rPr>
          <w:rStyle w:val="Char2"/>
          <w:rFonts w:hint="cs"/>
          <w:rtl/>
        </w:rPr>
        <w:t xml:space="preserve">خلاصه کنم آن روزگاران اندیشۀ انقلابی، تفکر جهادی، حرکت روشنفکرانۀ مذهبی و فکری، یکسر در حضور پرقدرت وی بود و اگر کسی جز این بگوید انکار حق کرده است. البته حضور شاگردان وی نیز در مجالس، محافل چشم گیر بود که غالبا به هدایت وی صورت می‌گرفت. این بنده که بخش قابل توجهی از طلبگی و دوران جوانیم را در آن حوزه و در کنار مضجع شریف حضرت رضا ـ </w:t>
      </w:r>
      <w:r w:rsidRPr="00016EE7">
        <w:rPr>
          <w:rStyle w:val="Char8"/>
          <w:rFonts w:hint="cs"/>
          <w:rtl/>
        </w:rPr>
        <w:t>علیه آلاف التحیة و الثناء</w:t>
      </w:r>
      <w:r w:rsidRPr="00016EE7">
        <w:rPr>
          <w:rStyle w:val="Char2"/>
          <w:rFonts w:hint="cs"/>
          <w:rtl/>
        </w:rPr>
        <w:t xml:space="preserve"> ـ گذارنده‌ام آن روزگار مشهد از جریان‌ها، فکرها، عالمان و</w:t>
      </w:r>
      <w:r>
        <w:rPr>
          <w:rStyle w:val="Char2"/>
          <w:rFonts w:hint="cs"/>
          <w:rtl/>
        </w:rPr>
        <w:t>...</w:t>
      </w:r>
      <w:r w:rsidRPr="00016EE7">
        <w:rPr>
          <w:rStyle w:val="Char2"/>
          <w:rFonts w:hint="cs"/>
          <w:rtl/>
        </w:rPr>
        <w:t xml:space="preserve"> خاطره‌های بسیاری دارم که در خاطراتم آورده‌ام. در این گزارش کوتاه من به محتوای اندیشه آن بزرگوار نپرداختم، از چگونگی تفسیرها، شرح نهج البلاغه، بحث‌های عقیدتی، همراهی با طلبه‌های مبارز، و</w:t>
      </w:r>
      <w:r>
        <w:rPr>
          <w:rStyle w:val="Char2"/>
          <w:rFonts w:hint="cs"/>
          <w:rtl/>
        </w:rPr>
        <w:t>...</w:t>
      </w:r>
      <w:r w:rsidRPr="00016EE7">
        <w:rPr>
          <w:rStyle w:val="Char2"/>
          <w:rFonts w:hint="cs"/>
          <w:rtl/>
        </w:rPr>
        <w:t xml:space="preserve"> سخن نگفتم. دوستانم از جمله آقای عبداللهیان نیز می‌توانند خاطرات بسیار مهمی در اختیار بگذارند. چنان که گفتم بسیاری از بحث‌های دوره‌ای را ایشان ضبط کرده‌اند. (پایان نوشته آقای مهدوی راد و با تشکر از ایشان). </w:t>
      </w:r>
    </w:p>
    <w:p w:rsidR="00AC5B03" w:rsidRPr="00016EE7" w:rsidRDefault="00AC5B03" w:rsidP="002371F6">
      <w:pPr>
        <w:pStyle w:val="FootnoteText"/>
        <w:ind w:left="272" w:firstLine="0"/>
        <w:rPr>
          <w:rFonts w:cs="Times New Roman"/>
          <w:sz w:val="24"/>
          <w:szCs w:val="24"/>
        </w:rPr>
      </w:pPr>
      <w:r w:rsidRPr="00016EE7">
        <w:rPr>
          <w:rStyle w:val="Char2"/>
          <w:rFonts w:hint="cs"/>
          <w:rtl/>
        </w:rPr>
        <w:t>آقای مهدوی راد برای چاپ نهم کتاب هم این یادداشت را درباره ایشان برای بنده نوشت: آقای خامنه‌ای در مسیر مبارزه علیه رژیم بسیار دقیق و هوشمند عمل می‌کرد، تحرکات دشمن را زیر نظر داشت و ضربه‌ها را دقیق می‌نواخت با کمترین پیامدهای ناهنجار. سالی شب بیست و یکم ماه مبارک رمضان در مسجد امام حسن مجتبی</w:t>
      </w:r>
      <w:r w:rsidRPr="00016EE7">
        <w:rPr>
          <w:rStyle w:val="Char2"/>
          <w:rFonts w:cs="CTraditional Arabic" w:hint="cs"/>
          <w:rtl/>
        </w:rPr>
        <w:t>÷</w:t>
      </w:r>
      <w:r w:rsidRPr="00016EE7">
        <w:rPr>
          <w:rStyle w:val="Char2"/>
          <w:rFonts w:hint="cs"/>
          <w:rtl/>
        </w:rPr>
        <w:t xml:space="preserve"> برای اینکه مؤمنان را مجالی برای حضور باشد، تعمیرگاهی که متصل به حیاط مسجد بود را نیز آماده کردند و آن را با برق کشی موقت روشن نمودند، ایشان در آخرین دقایق سخنرانی و در آستانه مراسم روضه و قرآن به سر گرفتن که معمول است چراغ‌ها را خاموش می‌کنند، گفتند: معمول است که در چنین هنگامه‌ای برق‌ها را خاموش می‌کنند و در تاریکی عزاداری می‌کنند و با خدای خود زمزمه می‌کنند. در چنین حال شاید حال و هوایی کاذب دست دهد و انسان حالی پیدا کند</w:t>
      </w:r>
      <w:r>
        <w:rPr>
          <w:rStyle w:val="Char2"/>
          <w:rFonts w:hint="cs"/>
          <w:rtl/>
        </w:rPr>
        <w:t>...</w:t>
      </w:r>
      <w:r w:rsidRPr="00016EE7">
        <w:rPr>
          <w:rStyle w:val="Char2"/>
          <w:rFonts w:hint="cs"/>
          <w:rtl/>
        </w:rPr>
        <w:t xml:space="preserve"> اما امشب برق‌ها را خاموش نمی‌کنیم تا نشان دهیم که قلبهای ما آکنده از عشق به مولاست و سینه هایمان از غم شهادت علی</w:t>
      </w:r>
      <w:r w:rsidRPr="00016EE7">
        <w:rPr>
          <w:rStyle w:val="Char2"/>
          <w:rFonts w:cs="CTraditional Arabic" w:hint="cs"/>
          <w:rtl/>
        </w:rPr>
        <w:t>÷</w:t>
      </w:r>
      <w:r w:rsidRPr="00016EE7">
        <w:rPr>
          <w:rStyle w:val="Char2"/>
          <w:rFonts w:hint="cs"/>
          <w:rtl/>
        </w:rPr>
        <w:t xml:space="preserve"> می‌سوزد و در روشنایی نیز ناله سر می‌دهیم و با همین وضع با خدای خود زمزمه می‌کنیم و</w:t>
      </w:r>
      <w:r>
        <w:rPr>
          <w:rStyle w:val="Char2"/>
          <w:rFonts w:hint="cs"/>
          <w:rtl/>
        </w:rPr>
        <w:t>...</w:t>
      </w:r>
      <w:r w:rsidRPr="00016EE7">
        <w:rPr>
          <w:rStyle w:val="Char2"/>
          <w:rFonts w:hint="cs"/>
          <w:rtl/>
        </w:rPr>
        <w:t xml:space="preserve"> چنان شد و جلسه تمام شد. بعد دانستیم که آن شب نیروهای ساواک با بسیج عناصر مزدور آهنگ آن داشتند که با خاموشی جو را بهم بریزند و آقای خامنه‌ای را دستگیر کنند و گروهی دیگر را</w:t>
      </w:r>
      <w:r>
        <w:rPr>
          <w:rStyle w:val="Char2"/>
          <w:rFonts w:hint="cs"/>
          <w:rtl/>
        </w:rPr>
        <w:t>...</w:t>
      </w:r>
      <w:r w:rsidRPr="00016EE7">
        <w:rPr>
          <w:rStyle w:val="Char2"/>
          <w:rFonts w:hint="cs"/>
          <w:rtl/>
        </w:rPr>
        <w:t xml:space="preserve"> ایشان فرمودند: من این را از تحرکات مشکوک دریافتم و چنان کردم</w:t>
      </w:r>
      <w:r>
        <w:rPr>
          <w:rStyle w:val="Char2"/>
          <w:rFonts w:hint="cs"/>
          <w:rtl/>
        </w:rPr>
        <w:t>...</w:t>
      </w:r>
      <w:r w:rsidRPr="00016EE7">
        <w:rPr>
          <w:rStyle w:val="Char2"/>
          <w:rFonts w:hint="cs"/>
          <w:rtl/>
        </w:rPr>
        <w:t xml:space="preserve"> یک بار هم به جهتی در ضمن رهنمودی سیاسی و انقلابی به بنده فرمودند: ساواک هرگز مرا با مستند درست دستگیر نکرد، بلکه همیشه با زور و قلدری و بدون دست‌آویز قابل قبول مرا دستگیر می‌کردند. </w:t>
      </w:r>
    </w:p>
  </w:footnote>
  <w:footnote w:id="1166">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شاهد یاران، شماره 35، مهر 98، ص 38. </w:t>
      </w:r>
    </w:p>
  </w:footnote>
  <w:footnote w:id="1167">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هوشنگ اسدی که چهار ماه در زندان با ایشان هم سلول بوده است درباره وی می‌گوید: ایشان. . عاشق اخوان (ثالث) بودند، عاشق شهریار بودند، اخوان و سایه را قطعا یادم هست که خیلی به</w:t>
      </w:r>
      <w:r>
        <w:rPr>
          <w:rStyle w:val="Char2"/>
          <w:rFonts w:hint="cs"/>
          <w:rtl/>
        </w:rPr>
        <w:t xml:space="preserve"> آن‌ها </w:t>
      </w:r>
      <w:r w:rsidRPr="00016EE7">
        <w:rPr>
          <w:rStyle w:val="Char2"/>
          <w:rFonts w:hint="cs"/>
          <w:rtl/>
        </w:rPr>
        <w:t>علاقه داشتند. با هم صحبت می‌کردیم راجع به شعرهای</w:t>
      </w:r>
      <w:r>
        <w:rPr>
          <w:rStyle w:val="Char2"/>
          <w:rFonts w:hint="cs"/>
          <w:rtl/>
        </w:rPr>
        <w:t xml:space="preserve"> آن‌ها،</w:t>
      </w:r>
      <w:r w:rsidRPr="00016EE7">
        <w:rPr>
          <w:rStyle w:val="Char2"/>
          <w:rFonts w:hint="cs"/>
          <w:rtl/>
        </w:rPr>
        <w:t xml:space="preserve"> شعرها را می‌خواند، شعرها را تفسیر می‌کردیم. من در عمرم زیاد روحانی و آخوند ندیدم. ولی ایشان بسیار بسیار در این زمینه‌ها مسلط و با سواد بود وخیلی حرف می‌زد. یک چیزی که من در خاطراتم نوشتم و یادم نمی‌رود، دم غروب ایشان جلوی پنجره سلول می‌ایستاد و نمازش را ایستاده می‌خواند و بعد زیر لب قرآن می‌خواند و زار زار گریه می‌کرد. (به نقل از سایت رادیو زمانه، 5 فروردین 1387)</w:t>
      </w:r>
    </w:p>
  </w:footnote>
  <w:footnote w:id="1168">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مسجد هدایت، ج 1، ص 121ـ123. </w:t>
      </w:r>
    </w:p>
  </w:footnote>
  <w:footnote w:id="1169">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 یاران امام به روایت اسناد ساواک، آیت الله پسندیده، ص 344. </w:t>
      </w:r>
    </w:p>
  </w:footnote>
  <w:footnote w:id="1170">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 خاطرات آقای غلامرضا اسدی در نشریه شاهد یاران، ش 35، ص 37. </w:t>
      </w:r>
    </w:p>
  </w:footnote>
  <w:footnote w:id="1171">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یاران امام</w:t>
      </w:r>
      <w:r>
        <w:rPr>
          <w:rStyle w:val="Char2"/>
          <w:rFonts w:hint="cs"/>
          <w:rtl/>
        </w:rPr>
        <w:t>....</w:t>
      </w:r>
      <w:r w:rsidRPr="00016EE7">
        <w:rPr>
          <w:rStyle w:val="Char2"/>
          <w:rFonts w:hint="cs"/>
          <w:rtl/>
        </w:rPr>
        <w:t xml:space="preserve"> قامت استوار، ج 1، ص 262. </w:t>
      </w:r>
    </w:p>
  </w:footnote>
  <w:footnote w:id="1172">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به توضیاحت آقای مسعودی خمینی درباره نشریه بعثت و انتقام و نقش افراد مختلف به ویژه آقای مصباح، بنگرید: خاطرات آیت الله مسعودی خمینی، ص 278ـ283. آقای دعایی می‌گوید که آقای خامنه‌ای هم برای بعثت مقاله می‌نوشت. بنگرید: گوشه‌ای از خاطرات حجت الاسلام و المسلمین دعایی، پس از آن در ص 64 و بعد از آن شرحی درباره نشریه انتقام ارائه کرده‌اند. </w:t>
      </w:r>
    </w:p>
  </w:footnote>
  <w:footnote w:id="1173">
    <w:p w:rsidR="00AC5B03" w:rsidRPr="00016EE7" w:rsidRDefault="00AC5B03" w:rsidP="00921930">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برخی این جمع را عبارت از این افراد دانسته‌اند: آیات و حجج: منتظری، ربانی شیرازی، سیدعلی و سید محمد خامنه</w:t>
      </w:r>
      <w:r>
        <w:rPr>
          <w:rStyle w:val="Char2"/>
          <w:rFonts w:hint="cs"/>
          <w:rtl/>
        </w:rPr>
        <w:t>‌</w:t>
      </w:r>
      <w:r w:rsidRPr="00016EE7">
        <w:rPr>
          <w:rStyle w:val="Char2"/>
          <w:rFonts w:hint="cs"/>
          <w:rtl/>
        </w:rPr>
        <w:t xml:space="preserve">ای، هاشمی رفسجانی، محمدتقی مصباح، علی قدوسی، احمد آذری، مهدی حائری تهرانی، ابراهیم امینی. بنگرید: هفت هزار روز تاریخ ایران، ج 1، ص 186 (مدرکی که نشان دهد این گروه به صورت متشکل با یکدیگر کار می‌کرده‌اند و یا تنها همین افراد بوده‌اند، ارائه نشده است. از این جمعیت با عنوان «تشکیلات سری اصلاح حوزه» یاد شده است. (همان، ص 210) در جای دیگر اشاره کرده‌ایم که نشریۀ انتقام به طور عمده کار آقای مصباح و نشریۀ بعثت حاصل کار آقایان خسروشاهی، مصباح، دعایی و هاشمی رفسنجانی بوده است. هردو مجموعه در سال‌های ‌اخیر به کوشش آقای سیدهادی خسروشاهی به چاپ رسیده است. </w:t>
      </w:r>
    </w:p>
  </w:footnote>
  <w:footnote w:id="1174">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 مدرسه فیضیه: پایگاه‌های انقلاب به روایت اسناد ساواک، تهران، مرکز اسناد تاریخی، 1381. </w:t>
      </w:r>
    </w:p>
  </w:footnote>
  <w:footnote w:id="1175">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 یاران امام به روایت اسناد ساواک (2) شهید آیت الله حاج شیخ محمد صدوقی، تهران مرکز بررسی اسناد تاریخی، 1377 و نیز: شهید صدوقی، به کوشش شهلا بختیاری، تهران، مرکز اسناد انقلاب اسلامی، 1378، مصاحبۀ خود آیت الله صدوقی را در باره تاریخچه زندگی همراهیش با امام و نقشش در تحولات سال‌های ‌41 به بعد بنگرید در پیام انقلاب، س 3، ش 52ـ53. </w:t>
      </w:r>
    </w:p>
  </w:footnote>
  <w:footnote w:id="1176">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یاران امام به روایت اسناد ساواک (4) شهید آیت الله سید اسدالله مدنی، تهران، مرکز بررسی اسناد تاریخی، 1377. </w:t>
      </w:r>
    </w:p>
  </w:footnote>
  <w:footnote w:id="1177">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 یاران امام به روایت اسناد ساواک (13) جلوۀ محراب، تهران، مرکز بررسی اسناد تاریخی، 1378. وی از سال‌های ‌41 به این سو از طرفداران صدیق امام خمینی بوده و افزون بر تلاشی که در جهت نزدیک‌کردن اقشاری از مردم هوادار خود به انقلاب می‌کرد، مجبور بود تا در برابر جناح میانه‌رو که تابع آیت الله شریعتمداری بودند و با ایشان برخورد می‌کردند بایستد. بنگرید به: زندگی و مبارزات شهید آیت الله قاضی طباطبائی، ص 212ـ230 وی نقش مهمی در رهبری مبارزات مردم تبریز داشت و بیشتر ایام عمر خویش را پس از پانزده خرداد در تبعید بسر برد. </w:t>
      </w:r>
    </w:p>
  </w:footnote>
  <w:footnote w:id="1178">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دامنۀ مبارزات آیت الله خادمی و نقش وی به عنوان نماینده امام در اصفهان، در اسنادی که در پروندۀ وی در ساواک بر جای مانده، کاملا آشکار است. بنگرید: یاران امام به روایت اسناد ساواک (19) خادم شریعت، تهران، 1380. </w:t>
      </w:r>
    </w:p>
  </w:footnote>
  <w:footnote w:id="1179">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 یاران امام به روایت اسناد ساواک (10) نفس مطمئنه، تهران، مرکز بررسی اسناد تاریخی، 1378، نیز نگاه کنید به آنچه آقای گرامی درباره روش‌های خاص مرحوم دستغیب در مبارزه با شاه گفته است: خاطرات آیت الله محمدعلی گرامی، ص 253. </w:t>
      </w:r>
    </w:p>
  </w:footnote>
  <w:footnote w:id="1180">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در این باره بنگرید: یاران امام به روایت اسناد ساواک آیت الله حاج مرتضی پسندیده، (تهران، مرکز اسناد تاریخی، 1380)</w:t>
      </w:r>
    </w:p>
  </w:footnote>
  <w:footnote w:id="1181">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برای نمونه پس از تبعید آیت الله یزدی به بندر لنگه، ساواک هرمزگان در گزارشی نوشته است: از زمانی که شیخ محمد یزدی به بندر لنگه تبعید شده تعدادی معمم از شهرستان‌های دیگر به این شهر تردد و به منزل نامبرده رفت و آمد می‌نمایند» انقلاب اسلامی ب</w:t>
      </w:r>
      <w:r>
        <w:rPr>
          <w:rStyle w:val="Char2"/>
          <w:rFonts w:hint="cs"/>
          <w:rtl/>
        </w:rPr>
        <w:t>ه روایت اسناد ساواک، ج 2، ص 99.</w:t>
      </w:r>
    </w:p>
  </w:footnote>
  <w:footnote w:id="1182">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متن آن را بنگرید در: اسناد انقلاب اسلامی، ج 2، ص 178ـ179. </w:t>
      </w:r>
    </w:p>
  </w:footnote>
  <w:footnote w:id="1183">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جامعه مدرسین از آغاز تاکنون، ج 1، ص 260. </w:t>
      </w:r>
    </w:p>
  </w:footnote>
  <w:footnote w:id="1184">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درباره فعالیت اینان بنگرید: جامعه مدرسین از آغاز تاکنون، ج 1، صص 336ـ439. </w:t>
      </w:r>
    </w:p>
  </w:footnote>
  <w:footnote w:id="1185">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نیم قرن خاطره و تجربه، ص 129. </w:t>
      </w:r>
    </w:p>
  </w:footnote>
  <w:footnote w:id="1186">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استاد شهید به روایت اسناد، ص 153. </w:t>
      </w:r>
    </w:p>
  </w:footnote>
  <w:footnote w:id="1187">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استاد شهید به روایت اسناد، ص 226. </w:t>
      </w:r>
    </w:p>
  </w:footnote>
  <w:footnote w:id="1188">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 خاطرات آیت الله طاهری خرم آبادی، ص 111، به گفته ایشان، از جمله کسانی که درآن درس‌ها شرکت می‌کردند، آقا سید علی محقق داماد، دکتر احمدی، احمد یزدی، و سید حسین مدرسی طباطبائی بودند. آقای مطهری آزمونی هم برگزار کرد تا طلاب زبده‌ای را انتخاب کرده و در رشته‌های تخصصی آموزش دهد که به دلیل پیش آمدن مسائل انقلاب این طرح به جایی نرسید. </w:t>
      </w:r>
    </w:p>
  </w:footnote>
  <w:footnote w:id="1189">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البته نوشته ایشان مخالفت‌هایی راهم در میان برخی از روحانیون پدید آورد. بنگرید: خاطرات علی اکبر ناطق نوری، ص 85، آقای فارسی در حاشیه این مطلب نوشته‌اند: این از واقعیت‌های تعیین کننده انقلاب و روشن کننده ماهیت انقلاب و انگیزه‌های مردم و علائق عالیه آنان در انقلاب است. در این انقلاب، چادر و مقنعه و روسری به یکی از پرچمهای جنبش انقلابی تبدیل شده بود. </w:t>
      </w:r>
    </w:p>
  </w:footnote>
  <w:footnote w:id="1190">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برای نمونه بنگرید به بحث جالبی که در زندان بین مبارزین در باره حجاب صورت گرفته در: یاران امام به روایت اسناد ساواک، شهید لاجوردی، ص 353ـ358. آقای مطهری در زمینه اصطلاح حجاب اسلامی که آن را شامل روسری کامل و مانتو بلندی می‌دانست که برجستگی‌های زن را بپوشاند، مورد اتهام برخی از سنتی‌ها قرار گرفت. همان زمان یعنی سال 49 که مرحوم بهشتی هم از آلمان برگشت، روی این اصطلاح تأکید کرد و گفت که زن و دختر او در آلمان با همین حجاب اسلامی ظاهر می‌شدند. (بنگرید: مصاحبه ایشان پس از بازگشت از آلمان چاپ شده در: سخنرانی‌ها و مصاحبه‌های شهید بهشتی، ج 1، ص 152). </w:t>
      </w:r>
    </w:p>
  </w:footnote>
  <w:footnote w:id="1191">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یادداشت‌های علم، ج 3، ص 158ـ160. </w:t>
      </w:r>
    </w:p>
  </w:footnote>
  <w:footnote w:id="1192">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در این باره همچنین بنگرید به : نگاهی کوتاه به حجاب در جمهوری اسلامی، بیانیۀ ش 91 سازمان مجاهدین انقلاب اسلامی، با تاریخ 13/2/60. )</w:t>
      </w:r>
    </w:p>
  </w:footnote>
  <w:footnote w:id="1193">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از سپیده تا شام، ص 44. </w:t>
      </w:r>
    </w:p>
  </w:footnote>
  <w:footnote w:id="1194">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هفت هزار روز تاریخ ایران، ج 2، ص 748. </w:t>
      </w:r>
    </w:p>
  </w:footnote>
  <w:footnote w:id="1195">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همان، ص 778. </w:t>
      </w:r>
    </w:p>
  </w:footnote>
  <w:footnote w:id="1196">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انقلاب اسلامی به روایت اسناد ساواک، ج 2، ص 126. </w:t>
      </w:r>
    </w:p>
  </w:footnote>
  <w:footnote w:id="1197">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همان، ج 2، ص 129. </w:t>
      </w:r>
    </w:p>
  </w:footnote>
  <w:footnote w:id="1198">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خاطرات علَم، ج 6، ص 449ـ450. </w:t>
      </w:r>
    </w:p>
  </w:footnote>
  <w:footnote w:id="1199">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انقلاب اسلامی به روایت اسناد ساواک، ج 1، ص 268. </w:t>
      </w:r>
    </w:p>
  </w:footnote>
  <w:footnote w:id="1200">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آیت الله گلپایگانی به روایت اسناد ساواک، ج 3، ص 577. </w:t>
      </w:r>
    </w:p>
  </w:footnote>
  <w:footnote w:id="1201">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در این باره به گزارش ساواک بنگرید در: یاران امام</w:t>
      </w:r>
      <w:r>
        <w:rPr>
          <w:rStyle w:val="Char2"/>
          <w:rFonts w:hint="cs"/>
          <w:rtl/>
        </w:rPr>
        <w:t>...</w:t>
      </w:r>
      <w:r w:rsidRPr="00016EE7">
        <w:rPr>
          <w:rStyle w:val="Char2"/>
          <w:rFonts w:hint="cs"/>
          <w:rtl/>
        </w:rPr>
        <w:t xml:space="preserve"> قامت استوار، ج 1، ص 528. </w:t>
      </w:r>
    </w:p>
  </w:footnote>
  <w:footnote w:id="1202">
    <w:p w:rsidR="00AC5B03" w:rsidRPr="00016EE7" w:rsidRDefault="00AC5B03" w:rsidP="007B4087">
      <w:pPr>
        <w:pStyle w:val="FootnoteText"/>
        <w:ind w:left="272" w:hanging="272"/>
        <w:rPr>
          <w:rFonts w:cs="Times New Roman"/>
          <w:sz w:val="24"/>
          <w:szCs w:val="24"/>
        </w:rPr>
      </w:pPr>
      <w:r w:rsidRPr="00016EE7">
        <w:rPr>
          <w:rStyle w:val="Char2"/>
        </w:rPr>
        <w:footnoteRef/>
      </w:r>
      <w:r w:rsidRPr="00016EE7">
        <w:rPr>
          <w:rStyle w:val="Char2"/>
          <w:rtl/>
        </w:rPr>
        <w:t xml:space="preserve">- </w:t>
      </w:r>
      <w:r w:rsidRPr="00016EE7">
        <w:rPr>
          <w:rStyle w:val="Char2"/>
          <w:rFonts w:hint="cs"/>
          <w:rtl/>
        </w:rPr>
        <w:t>در این زمینه، بجز آنچه به صورت مکتوب از استاد باقی مانده، تنوع موضوعات اجتماعی و پرداختن به مسأله استعمار را می‌توان در گزارش‌هایی که افراد ساواک از</w:t>
      </w:r>
      <w:r>
        <w:rPr>
          <w:rStyle w:val="Char2"/>
          <w:rFonts w:hint="cs"/>
          <w:rtl/>
        </w:rPr>
        <w:t xml:space="preserve"> </w:t>
      </w:r>
      <w:r w:rsidRPr="00016EE7">
        <w:rPr>
          <w:rStyle w:val="Char2"/>
          <w:rFonts w:hint="cs"/>
          <w:rtl/>
        </w:rPr>
        <w:t>سخنرانی‌های</w:t>
      </w:r>
      <w:r>
        <w:rPr>
          <w:rStyle w:val="Char2"/>
          <w:rFonts w:hint="cs"/>
          <w:rtl/>
        </w:rPr>
        <w:t xml:space="preserve"> </w:t>
      </w:r>
      <w:r w:rsidRPr="00016EE7">
        <w:rPr>
          <w:rStyle w:val="Char2"/>
          <w:rFonts w:hint="cs"/>
          <w:rtl/>
        </w:rPr>
        <w:t xml:space="preserve">ایشان ارائه کرده‌اند و در کتاب «استاد شهید به روایت اسناد» آمده، به دست آورد. </w:t>
      </w:r>
    </w:p>
  </w:footnote>
  <w:footnote w:id="1203">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استاد شهید به روایت اسناد، ص 255. </w:t>
      </w:r>
    </w:p>
  </w:footnote>
  <w:footnote w:id="1204">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 به گزارش ساواک در: اسناد شهید به روایت اسناد، ص 153. </w:t>
      </w:r>
    </w:p>
  </w:footnote>
  <w:footnote w:id="1205">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همان، ص 216. </w:t>
      </w:r>
    </w:p>
  </w:footnote>
  <w:footnote w:id="1206">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همان، ص 254، 266، 273. </w:t>
      </w:r>
    </w:p>
  </w:footnote>
  <w:footnote w:id="1207">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همان، ص 255 و بنگرید به دستور نصیری به شهربانی در 21/10/53 برای ممنوع المنبر کردن استاد مطهری، همان، ص 259. </w:t>
      </w:r>
    </w:p>
  </w:footnote>
  <w:footnote w:id="1208">
    <w:p w:rsidR="00AC5B03" w:rsidRPr="00016EE7" w:rsidRDefault="00AC5B03" w:rsidP="00C14CF4">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بنگرید به سخنرانی ایشان در سال 48 در حسینیۀ ارشاد که تحت عنوان «کارنامۀ ما در امر به معروف و نهی از منکر» در حماسۀ حسینی، ج 2، ص 152ـ180 چاپ شده است. در آن سخنرانی که در ارتباط با نهضت امام حسین</w:t>
      </w:r>
      <w:r w:rsidRPr="00016EE7">
        <w:rPr>
          <w:rStyle w:val="Char2"/>
          <w:rFonts w:cs="CTraditional Arabic" w:hint="cs"/>
          <w:rtl/>
        </w:rPr>
        <w:t>÷</w:t>
      </w:r>
      <w:r w:rsidRPr="00016EE7">
        <w:rPr>
          <w:rStyle w:val="Char2"/>
          <w:rFonts w:hint="cs"/>
          <w:rtl/>
        </w:rPr>
        <w:t xml:space="preserve"> است به تفصیل از مظلومیت مردم فلسطین و لزوم کمک به آنان یاد می‌کند. موضوع فلسطین در حقیقت از خرداد 1346 که جنگ شش روزۀ اعراب و اسرائیل آغاز شد، در ایران به جد مطرح گردید. اعلامیه امام و سایر مراجع و تبلیغات عمومی بر ضد اسرائیل و طبعا رژیم پهلوی، فضای خاصی را در کشور پدید آورد. (بنگرید: هفت هزار روز، ج 1 ص 293ـ301 در قم از سوی آیت الله مرعشی مراسمی برای شهدای فلسطین برگزار شد. (همان، ص 299). فتوای امام دایر بر جواز پرداخت زکات به چریک‌های فلسطینی، از فتاوای مهم ایشان در این ارتباط بود. (همان، ص 359ـ382). </w:t>
      </w:r>
    </w:p>
  </w:footnote>
  <w:footnote w:id="1209">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استاد شهید به روایت اسناد، ص 150 ـ 158، 173. </w:t>
      </w:r>
    </w:p>
  </w:footnote>
  <w:footnote w:id="1210">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 خاطرات و مبارزات شهید محلاتی، ص 78. </w:t>
      </w:r>
    </w:p>
  </w:footnote>
  <w:footnote w:id="1211">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در این باره در اسناد مختلفی که ساواک از استاد مطهری تهیه کرده مطالبی آمده است. بنگرید: استاد شهید به روایت اسناد، ص 199. آیت الله خزعلی هم درباره لزوم وحدت اسلامی سخنرانی</w:t>
      </w:r>
      <w:r>
        <w:rPr>
          <w:rStyle w:val="Char2"/>
          <w:rFonts w:hint="cs"/>
          <w:rtl/>
        </w:rPr>
        <w:t xml:space="preserve"> می‌کرد </w:t>
      </w:r>
      <w:r w:rsidRPr="00016EE7">
        <w:rPr>
          <w:rStyle w:val="Char2"/>
          <w:rFonts w:hint="cs"/>
          <w:rtl/>
        </w:rPr>
        <w:t xml:space="preserve">و تحلیل ساواک این بود که این مسائل به خاطر مطالبی است که شیخ قاسم اسلامی در مسجد شیشه در این باره اظهار کرده است. همان ص 209. </w:t>
      </w:r>
    </w:p>
  </w:footnote>
  <w:footnote w:id="1212">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 هفت هزار روز تاریخ ایران، ج 1، ص 372ـ375. متن اطلاعیه آیت الله گلپایگانی را بنگرید در: زندگی نامه آیت الله العظمی گلپایگانی، ص 205. سند شمارۀ 5 در ادامه گزارش‌های مختلفی که درباره انعکاس این امر میان علما و طلاب قم بوده، درج شده است. صفحات زیادی از پرونده آیت الله گلپایگانی در ساواک اختصاص به موضعگیری‌های ایشان در این ماجرا دارد. بنگرید: آیت الله گلپایگانی به روایت اسناد ساواک، ج 2، صص 408 به بعد. شاعرانی هم در ایران در این باره شعر گفتند که از آن جمله شعر ادیب برومند است که در کتاب حماسه فلسطین (ص 170ـ173) چاپ شد. </w:t>
      </w:r>
    </w:p>
  </w:footnote>
  <w:footnote w:id="1213">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ابوذر زمان، ج 2، ص بیست. بنگرید: مسجد هدایت، ج 2، ص 172 گزارشی از سخنرانی آیت الله طالقانی در این مراسم آمده است. </w:t>
      </w:r>
    </w:p>
  </w:footnote>
  <w:footnote w:id="1214">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 استاد شهید به روایت اسناد، ص 131ـ132. </w:t>
      </w:r>
    </w:p>
  </w:footnote>
  <w:footnote w:id="1215">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 به گزارش ساواک، استاد شهید به روایت اسناد، ص 166. </w:t>
      </w:r>
    </w:p>
  </w:footnote>
  <w:footnote w:id="1216">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خاطرات الویری، ص 65؛ تاریخچۀ گروه‌های تشکیل دهندۀ سازمان مجاهدین انقلاب اسلامی، ج 2، ص 66، آقای طاهری خرم آبادی نوشته است: چند نوبت (امام) نامه نوشتند به آقای پسندیده یا به آقای اشراقی دامادشان گفتند «آقای مطهری را به قم بیاورید و نگه دارید در قم بماند و به تدریس مشغول باشد». بنگرید: پاره‌ای از خورشید، ص 353. در واقع تبعید شماری از اساتید حوزه علمیه قم پس از ماجرای فیضیه در سال 54 ضرورت نیاز به آقای مطهری را در قم افزایش داد و ایشان هفته‌ای دو روز را تا سال 57 به قم می‌آمدند و درس‌های مختلفی در تفسیر و فلسفه ارائه می‌کردند. </w:t>
      </w:r>
    </w:p>
  </w:footnote>
  <w:footnote w:id="1217">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فعالیت‌های فکری شهید بهشتی در سه دوره مختلف است. نخست در قم با تأسیس مدرسۀ دین و دانش. دوم در هامبورگ که تأثیر زیادی روی اتحادیه انجمن‌های اسلامی داشت (برای مثال بنگرید: اسلام مکتب مبارز، ش 6، ص 25ـ26. خاطرات سیاسی و اجتماعی دکتر صادق طباطبائی، ج 1، ص 76 و صفحات دیگر آنکه خاطراتی درباره</w:t>
      </w:r>
      <w:r>
        <w:rPr>
          <w:rStyle w:val="Char2"/>
          <w:rFonts w:hint="cs"/>
          <w:rtl/>
        </w:rPr>
        <w:t xml:space="preserve"> </w:t>
      </w:r>
      <w:r w:rsidRPr="00016EE7">
        <w:rPr>
          <w:rStyle w:val="Char2"/>
          <w:rFonts w:hint="cs"/>
          <w:rtl/>
        </w:rPr>
        <w:t>سخنرانی‌های</w:t>
      </w:r>
      <w:r>
        <w:rPr>
          <w:rStyle w:val="Char2"/>
          <w:rFonts w:hint="cs"/>
          <w:rtl/>
        </w:rPr>
        <w:t xml:space="preserve"> </w:t>
      </w:r>
      <w:r w:rsidRPr="00016EE7">
        <w:rPr>
          <w:rStyle w:val="Char2"/>
          <w:rFonts w:hint="cs"/>
          <w:rtl/>
        </w:rPr>
        <w:t xml:space="preserve">شهید بهشتی در اروپا دارد؛ نیز بنگرید به سخنرانی خود شهید بهشتی درباره رفتنش به هامبورگ و اطلاعاتی درباره این مرکز و فعالیت او در: سخنرانی‌ها و مصاحبه‌های شهید بهشتی، ج 1، ص 132 ـ 151) و سپس در دوره اخیر در آموزش و پرورش و جلسات عمومی و سخنرانی‌ها، در میان خاطراتی که اخیرا منتشر شده، تازه‌های مربوط به ایشان را بیشتر محمد پیشگاهی فرد در جای جای کتابش آورده که مغتنم است. جالب است که ایشان در سال 56 کتابی را با عنوان مبارزه با تحریف یکی از هدف‌های پیغمبر اسلام، به دست چاپ سپرده که در ممیزی فرهنگ و هنر مانده است. ادبیات این اثر با توجه به فضای ذهنی ایشان در بازگشت از آلمان، در جهت‌گیری بر ضد تحریف و خرافه قابل توجه است. بهره‌گیری از دین و مذهب توسط زر و زور و تزویر، از اصطلاحاتی است که این زمان به خصوص شریعتی رایج کرده بود. </w:t>
      </w:r>
    </w:p>
  </w:footnote>
  <w:footnote w:id="1218">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 یاران امام به روایت اسناد ساواک (9) تهران، مرکز بررسی اسناد تاریخی، 1378 و نیز خاطرات و مبارزات حجت الاسلام فلسفی، تهران، مرکز اسناد انقلاب اسلامی، 1376. </w:t>
      </w:r>
    </w:p>
  </w:footnote>
  <w:footnote w:id="1219">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 به یاران امام به روایت اسناد ساواک (7) چراغ فروزان، تهران، مرکز بررسی اسناد تاریخی، 1377. </w:t>
      </w:r>
    </w:p>
  </w:footnote>
  <w:footnote w:id="1220">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دربارۀ</w:t>
      </w:r>
      <w:r>
        <w:rPr>
          <w:rStyle w:val="Char2"/>
          <w:rFonts w:hint="cs"/>
          <w:rtl/>
        </w:rPr>
        <w:t xml:space="preserve"> </w:t>
      </w:r>
      <w:r w:rsidRPr="00016EE7">
        <w:rPr>
          <w:rStyle w:val="Char2"/>
          <w:rFonts w:hint="cs"/>
          <w:rtl/>
        </w:rPr>
        <w:t>سخنرانی‌های</w:t>
      </w:r>
      <w:r>
        <w:rPr>
          <w:rStyle w:val="Char2"/>
          <w:rFonts w:hint="cs"/>
          <w:rtl/>
        </w:rPr>
        <w:t xml:space="preserve"> </w:t>
      </w:r>
      <w:r w:rsidRPr="00016EE7">
        <w:rPr>
          <w:rStyle w:val="Char2"/>
          <w:rFonts w:hint="cs"/>
          <w:rtl/>
        </w:rPr>
        <w:t>وی در جریان حوادث نهضت خرداد آیت الله گرامی می‌گوید: از کسانی که خیلی خوب و گاهی هم داغ صحبت</w:t>
      </w:r>
      <w:r>
        <w:rPr>
          <w:rStyle w:val="Char2"/>
          <w:rFonts w:hint="cs"/>
          <w:rtl/>
        </w:rPr>
        <w:t xml:space="preserve"> می‌کرد </w:t>
      </w:r>
      <w:r w:rsidRPr="00016EE7">
        <w:rPr>
          <w:rStyle w:val="Char2"/>
          <w:rFonts w:hint="cs"/>
          <w:rtl/>
        </w:rPr>
        <w:t xml:space="preserve">(در جریان خرداد 42) و بی‌پرده حقایق را می‌گفت، آقای آقا شیخ محمد امامی کاشانی بود. (خاطرات آیت الله گرامی، ص 239). وی در دوران ممنوع المنبری آیت الله طالقانی، منبرهای متعددی در مسجد هدایت داشت که مباحث مختلفی از جمله مباحث اقتصادی را مطرح می‌کرد. بنگرید: مسجد هدایت، ج 2، ص 150ـ151 (قبل و بعد آن). محمدعلی رجایی از پامنبری‌های ثابت وی بود و حتی پیش از منبر، خلاصه بحث‌های قبلی وی را مطرح کرده و بعد از آن آقای امامی بحث را ادامه می‌داد. همان، ص 154ـ155. </w:t>
      </w:r>
    </w:p>
  </w:footnote>
  <w:footnote w:id="1221">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مسجد هدایت، ج 1، ص 349. </w:t>
      </w:r>
    </w:p>
  </w:footnote>
  <w:footnote w:id="1222">
    <w:p w:rsidR="00AC5B03" w:rsidRPr="00016EE7" w:rsidRDefault="00AC5B03" w:rsidP="007B4087">
      <w:pPr>
        <w:pStyle w:val="FootnoteText"/>
        <w:ind w:left="272" w:hanging="272"/>
        <w:rPr>
          <w:rStyle w:val="Char2"/>
          <w:rtl/>
        </w:rPr>
      </w:pPr>
      <w:r w:rsidRPr="00016EE7">
        <w:rPr>
          <w:rStyle w:val="Char2"/>
        </w:rPr>
        <w:footnoteRef/>
      </w:r>
      <w:r w:rsidRPr="00016EE7">
        <w:rPr>
          <w:rStyle w:val="Char2"/>
          <w:rtl/>
        </w:rPr>
        <w:t xml:space="preserve">- </w:t>
      </w:r>
      <w:r w:rsidRPr="00016EE7">
        <w:rPr>
          <w:rStyle w:val="Char2"/>
          <w:rFonts w:hint="cs"/>
          <w:rtl/>
        </w:rPr>
        <w:t>شهید باهنر و شماری دیگر از روحانیون انقلابی تهران مانند شهید محلاتی، سیدعلی غیوری، شجونی و</w:t>
      </w:r>
      <w:r>
        <w:rPr>
          <w:rStyle w:val="Char2"/>
          <w:rFonts w:hint="cs"/>
          <w:rtl/>
        </w:rPr>
        <w:t>...</w:t>
      </w:r>
      <w:r w:rsidRPr="00016EE7">
        <w:rPr>
          <w:rStyle w:val="Char2"/>
          <w:rFonts w:hint="cs"/>
          <w:rtl/>
        </w:rPr>
        <w:t xml:space="preserve"> به طور مرتب جلساتی برای هماهنگی مبارزات خود بر ضد سلطنت پهلوی داشتند که گزارش</w:t>
      </w:r>
      <w:r>
        <w:rPr>
          <w:rStyle w:val="Char2"/>
          <w:rFonts w:hint="cs"/>
          <w:rtl/>
        </w:rPr>
        <w:t xml:space="preserve"> آن‌ها </w:t>
      </w:r>
      <w:r w:rsidRPr="00016EE7">
        <w:rPr>
          <w:rStyle w:val="Char2"/>
          <w:rFonts w:hint="cs"/>
          <w:rtl/>
        </w:rPr>
        <w:t>در پرونده شهید محلاتی و غیر آن آمده است. بنگرید به: یاران امام</w:t>
      </w:r>
      <w:r>
        <w:rPr>
          <w:rStyle w:val="Char2"/>
          <w:rFonts w:hint="cs"/>
          <w:rtl/>
        </w:rPr>
        <w:t>...</w:t>
      </w:r>
      <w:r w:rsidRPr="00016EE7">
        <w:rPr>
          <w:rStyle w:val="Char2"/>
          <w:rFonts w:hint="cs"/>
          <w:rtl/>
        </w:rPr>
        <w:t xml:space="preserve"> قامت استوار، ذیل نام باهنر. و دربارۀ فعالیت شهید باهنر، برقعی، غفوری و</w:t>
      </w:r>
      <w:r>
        <w:rPr>
          <w:rStyle w:val="Char2"/>
          <w:rFonts w:hint="cs"/>
          <w:rtl/>
        </w:rPr>
        <w:t>...</w:t>
      </w:r>
      <w:r w:rsidRPr="00016EE7">
        <w:rPr>
          <w:rStyle w:val="Char2"/>
          <w:rFonts w:hint="cs"/>
          <w:rtl/>
        </w:rPr>
        <w:t xml:space="preserve"> در آموزش و پرورش، میثمی می‌گوید که شهید بهشتی کارخود را به کار پشت جبهه‌ای و کار مجاهدین را به عنوان کار جبهه‌ای تلقی می‌کرد. وی می‌افزاید که وقتی ما در زندان، شاهد ضربه سال 54 بودیم، تازه دریافتیم که کار بهشتی و باهنر در تدوین کتاب‌های دینی برای مدارس تا چه اندازه اهمیت دارد. بنگرید:</w:t>
      </w:r>
      <w:r>
        <w:rPr>
          <w:rStyle w:val="Char2"/>
          <w:rFonts w:hint="cs"/>
          <w:rtl/>
        </w:rPr>
        <w:t xml:space="preserve"> آن‌ها </w:t>
      </w:r>
      <w:r w:rsidRPr="00016EE7">
        <w:rPr>
          <w:rStyle w:val="Char2"/>
          <w:rFonts w:hint="cs"/>
          <w:rtl/>
        </w:rPr>
        <w:t xml:space="preserve">که رفتند، ص 300 ـ 301. </w:t>
      </w:r>
    </w:p>
    <w:p w:rsidR="00AC5B03" w:rsidRPr="00016EE7" w:rsidRDefault="00AC5B03" w:rsidP="00B63863">
      <w:pPr>
        <w:pStyle w:val="FootnoteText"/>
        <w:ind w:left="272" w:firstLine="0"/>
        <w:rPr>
          <w:rStyle w:val="Char2"/>
          <w:rtl/>
        </w:rPr>
      </w:pPr>
      <w:r w:rsidRPr="00016EE7">
        <w:rPr>
          <w:rStyle w:val="Char2"/>
          <w:rFonts w:hint="cs"/>
          <w:rtl/>
        </w:rPr>
        <w:t>آقای فارسی درباره ممنوع المنبر شدن شهید باهنر در حاشیه این مطلب نوشته‌اند:</w:t>
      </w:r>
    </w:p>
    <w:p w:rsidR="00AC5B03" w:rsidRPr="00016EE7" w:rsidRDefault="00AC5B03" w:rsidP="00B63863">
      <w:pPr>
        <w:pStyle w:val="FootnoteText"/>
        <w:ind w:left="272" w:firstLine="0"/>
        <w:rPr>
          <w:rFonts w:cs="Times New Roman"/>
          <w:sz w:val="24"/>
          <w:szCs w:val="24"/>
        </w:rPr>
      </w:pPr>
      <w:r w:rsidRPr="00016EE7">
        <w:rPr>
          <w:rStyle w:val="Char2"/>
          <w:rFonts w:hint="cs"/>
          <w:rtl/>
        </w:rPr>
        <w:t>شهید باهنر که از مهر سال 1342 با بنده و شهید رجائی در دبیرستان کمال نارمک تدریس</w:t>
      </w:r>
      <w:r>
        <w:rPr>
          <w:rStyle w:val="Char2"/>
          <w:rFonts w:hint="cs"/>
          <w:rtl/>
        </w:rPr>
        <w:t xml:space="preserve"> می‌کرد </w:t>
      </w:r>
      <w:r w:rsidRPr="00016EE7">
        <w:rPr>
          <w:rStyle w:val="Char2"/>
          <w:rFonts w:hint="cs"/>
          <w:rtl/>
        </w:rPr>
        <w:t>در سال 43 یا 44 دقیقا به خاطر ندارم (باید سال 42 یا 43 باشد. چون در سال 1344 شهید بهشتی که ادبیات دوره دوم دبیرستان را تدریس</w:t>
      </w:r>
      <w:r>
        <w:rPr>
          <w:rStyle w:val="Char2"/>
          <w:rFonts w:hint="cs"/>
          <w:rtl/>
        </w:rPr>
        <w:t xml:space="preserve"> می‌کرد </w:t>
      </w:r>
      <w:r w:rsidRPr="00016EE7">
        <w:rPr>
          <w:rStyle w:val="Char2"/>
          <w:rFonts w:hint="cs"/>
          <w:rtl/>
        </w:rPr>
        <w:t xml:space="preserve">حوالی عید نوروز به آلمان سفر کرد و زندانی شدن شهید باهنر در آن سال اتفاق نیفتاد) به دلیل منبرهایش که در آن از امام راحل نام برده و تجلیل می‌کرد، بازداشت و محاکمه و به 7 یا 9 ماه زندان محکوم شد. چون درسش در آن دبیرستان که عربی و تعلیمات دینی بود تعطیل می‌شد شهید رجائی که مسؤولیت بخشی از مدیریت را برعهده داشت از من تقاضا کرد درس‌های شهید باهنر را بپذیرم. تمام وقت باقیمانده‌ام را در هفته به آن درس‌ها اختصاص دادم، به طوری که حتی یک ساعت هم باقی نماند. اما از قبول حق التدریس آن ساعات خودداری کردم و گفتم به ایشان بپردازند. آن زمان سازمان زیر زمینی نهضت آزادی را هم اداره و رهبری می‌کرد. </w:t>
      </w:r>
    </w:p>
  </w:footnote>
  <w:footnote w:id="1223">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w:t>
      </w:r>
      <w:r>
        <w:rPr>
          <w:rStyle w:val="Char2"/>
          <w:rtl/>
        </w:rPr>
        <w:t xml:space="preserve"> </w:t>
      </w:r>
      <w:r w:rsidRPr="00016EE7">
        <w:rPr>
          <w:rStyle w:val="Char2"/>
          <w:rFonts w:hint="cs"/>
          <w:rtl/>
        </w:rPr>
        <w:t>استاد علی اصغر فقیهی از نخستین معلمان این مدرسه درباره تأسیس آن شرحی بیان کرده‌اند که در اولین سالی که فارغ التحصیلان این مدرسه در کنکور شرکت کردند، همه‌شان قبول شدند که شگفتی همه را برانگیخت. وی از جلسات مرحوم بهشتی در مسجد رضوی قم یاد می‌کند که هر هفته تعدادی از دانشجویان و حتی گاه با استادانشان از تهران به قم آمده در آن شرکت می‌کردند. در این جلسات کسان دیگری هم سخنرانی می‌کردند که یکی از</w:t>
      </w:r>
      <w:r>
        <w:rPr>
          <w:rStyle w:val="Char2"/>
          <w:rFonts w:hint="cs"/>
          <w:rtl/>
        </w:rPr>
        <w:t xml:space="preserve"> آن‌ها </w:t>
      </w:r>
      <w:r w:rsidRPr="00016EE7">
        <w:rPr>
          <w:rStyle w:val="Char2"/>
          <w:rFonts w:hint="cs"/>
          <w:rtl/>
        </w:rPr>
        <w:t xml:space="preserve">خود آقای فقیهی بوده است. یک سخنرانی وی درباره عدم تفاوت بین دانشجوی جدید و قدیم و دیگری درباره امتیازات مذهب شیعه بوده است. بنگرید: ارج نامۀ فقیهی، ص 223. نشریه پیکار نیز که در سال 34ـ35 چاپ می‌شد متعلق به معلمان همین مدرسه بود. </w:t>
      </w:r>
    </w:p>
  </w:footnote>
  <w:footnote w:id="1224">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w:t>
      </w:r>
      <w:r w:rsidRPr="00016EE7">
        <w:rPr>
          <w:rStyle w:val="Char2"/>
          <w:rtl/>
        </w:rPr>
        <w:t xml:space="preserve"> </w:t>
      </w:r>
      <w:r w:rsidRPr="00016EE7">
        <w:rPr>
          <w:rStyle w:val="Char2"/>
          <w:rFonts w:hint="cs"/>
          <w:rtl/>
        </w:rPr>
        <w:t xml:space="preserve">درباره این مدرسه و برخی از مطالب پیرامون آن بنگرید: سخنرانی‌ها و مصاحبه‌های آیت الله شهید بهشتی، ج 1، ص 28ـ30. </w:t>
      </w:r>
    </w:p>
  </w:footnote>
  <w:footnote w:id="1225">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درباره نقش ایشان در نوشتن قطعنامه‌ای که روحانیون مبارز پس از آزادی و بازگشت امام به قم تنظیم کردند، بنگرید: مجلۀ یاد، ش 26ـ27 (بهار و تابستان 71) ص 37. وی به طور عمده فلسفه را در محضر علامه طباطبائی و فقه را در محضر آیت الله بهجت فرا گرفته است. </w:t>
      </w:r>
    </w:p>
  </w:footnote>
  <w:footnote w:id="1226">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 آیت الله گلپایگانی به روایت اسناد ساواک، ج 2، ص 123. در همین سند گفته شده است، به دلیل آنکه وی حاضر به پذیرش دعوت آیت الله شریعتمداری برای تدریس در دارالتبلیغ نشده ـ به دلیل آنکه از طرفداران سرسخت خمینی است ـ آیت الله شریعتمداری در جهت حمایت از وی در مسألۀ انتقالش به وی کمکی نکرده است. این سند مربوط به اسفند 47 است. </w:t>
      </w:r>
    </w:p>
  </w:footnote>
  <w:footnote w:id="1227">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در این باره بنگرید: به توضیحات شهید غلامحسین حقانی در بازجویی‌هایش به ساواک به: شهید حجت الاسلام غلامحسین حقانی به روایت اسناد ساواک، ص 41، کتاب اسلام پیشرو و نهضت‌ها از خود حقانی هم در سایه همین جلسات نوشته شد که کتابفروشی محمدی آن را منتشر کرد. </w:t>
      </w:r>
    </w:p>
  </w:footnote>
  <w:footnote w:id="1228">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افراد سرشناس آن عبارت بودند از: رئیس جمعیت محمد مفتح، مصطفی زمانی، عبدالحسین محمودی، محمد مصطفوی، کامل خیرخواه، محمدتقی محصل و آقایان: شریعتی، طباطبائی، علوی، ولایتی، صادقی و طارمی (اسامی کوچک اینان در متن بازجویی شهید حقانی نیامده است.)</w:t>
      </w:r>
    </w:p>
  </w:footnote>
  <w:footnote w:id="1229">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شرح حال و آراء و افکار و مصاحبه‌های دوستان وی را بنگرید: مجله شاهد یاران، شماره 14 (دی ماه 1385) ویژه نامه شهید مفتح نماد وحدت. </w:t>
      </w:r>
    </w:p>
  </w:footnote>
  <w:footnote w:id="1230">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کودک نیل یا مرد انقلاب، ص 15. </w:t>
      </w:r>
    </w:p>
  </w:footnote>
  <w:footnote w:id="1231">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استاد شهید به روایت اسناد، ص 138ـ139. </w:t>
      </w:r>
    </w:p>
  </w:footnote>
  <w:footnote w:id="1232">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آقای دوانی سابقۀ این اندیشه را از زمان آقای بروجردی می‌داند، بنگرید: مجلۀ یاد ش 28، (پاییز 71) ص 49ـ50. به اعتقاد ایشان طرح تأسیس مدرسۀ وعظ و خطابه از اواخر زمان آقای بروجردی مطرح شد که به دلایلی مسکوت ماند و بعدها دارالتبلیغ در امتداد آن شکل گرفت. بنگرید: یاد، ش 29ـ30 (زمستان 72 بهار 73) ص 491ـ493. فکر تأسیس دارالتبلیغ و اصلاح وضع تبلیغی مربوط به سال‌های ‌23و 24 و در نشریۀ آیین اسلام، به وسیله حاج سراج انصاری به ویژه مرحوم شیخ عباسعلی اسلامی بود. </w:t>
      </w:r>
    </w:p>
  </w:footnote>
  <w:footnote w:id="1233">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این مدرسه توسط آیت الله سید محمد حجت کوه‌کمره‌ای در سال 1326 در قم افتتاح شد. شرح افتتاح آن را بنگرید در: آیین اسلام، س 4، ش 7، ص 10. </w:t>
      </w:r>
    </w:p>
  </w:footnote>
  <w:footnote w:id="1234">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 مجلۀ یاد، همان، ص 34ـ35. </w:t>
      </w:r>
    </w:p>
  </w:footnote>
  <w:footnote w:id="1235">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 نقد عمر، صص 445ـ447. </w:t>
      </w:r>
    </w:p>
  </w:footnote>
  <w:footnote w:id="1236">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نقد عمر، صص 449ـ450. </w:t>
      </w:r>
    </w:p>
  </w:footnote>
  <w:footnote w:id="1237">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شاید یک افتتاح هم در بهمن 1343 بوده است که آقای دوانی از آن سخن گفته است. بنگرید: نقد عمر، ص 455. </w:t>
      </w:r>
    </w:p>
  </w:footnote>
  <w:footnote w:id="1238">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ایضا متن کامل سخنرانی را شیخ رازی در گنجینه دانشمندان، ج 2، ص 21 ـ 30 آورده است. </w:t>
      </w:r>
    </w:p>
  </w:footnote>
  <w:footnote w:id="1239">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اعلامیه درس‌ها را بنگرید در تحقیق:حزوه علمیه قم، ابومحمد وکیلی قمی، موسسه مطالعات و تحقیقات اجتماعی، 1348 ش. </w:t>
      </w:r>
    </w:p>
  </w:footnote>
  <w:footnote w:id="1240">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یکی از دشواری‌های دارالتبلیغ آن بود که به مقدار زیادی ادارۀ آن جنبۀ قومی پیدا کرده و محور آن طلاب آذربایجانی بودند. خود این مطلب، منشأ نوعی نزاع و اختلاف در میان طلبه‌ها شد. تأمین مالی این مرکز نیز بیشتر از پول‌هایی بود که مقلدین ترک آیت الله شریعتمداری می‌فرستادند گفتنی است که برخی از طلاب انقلابی ترک مانند آقایان سید عبدالمجید ایروانی و بنی فضل مخالف با دارالتبلیغ بودند بنگرید: یاد، ش 28 (پاییز 71) ص 35ـ37 منبعی دیگر هم از اختلافی که میان طلبه‌ها در این باره پیش آمد و حتی میان خود ترک‌ها بالا گرفت. سخن گفته است. بنگرید: زندگی و مبارزات شهید آیت الله قاضی طباطبائی، ص 212. </w:t>
      </w:r>
    </w:p>
  </w:footnote>
  <w:footnote w:id="1241">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نقد عمر، ص 456. </w:t>
      </w:r>
    </w:p>
  </w:footnote>
  <w:footnote w:id="1242">
    <w:p w:rsidR="00AC5B03" w:rsidRPr="00016EE7" w:rsidRDefault="00AC5B03" w:rsidP="007B4087">
      <w:pPr>
        <w:pStyle w:val="FootnoteText"/>
        <w:ind w:left="272" w:hanging="272"/>
        <w:rPr>
          <w:rFonts w:cs="Times New Roman"/>
          <w:sz w:val="24"/>
          <w:szCs w:val="24"/>
        </w:rPr>
      </w:pPr>
      <w:r w:rsidRPr="00016EE7">
        <w:rPr>
          <w:rStyle w:val="Char2"/>
        </w:rPr>
        <w:footnoteRef/>
      </w:r>
      <w:r w:rsidRPr="00016EE7">
        <w:rPr>
          <w:rStyle w:val="Char2"/>
          <w:rtl/>
        </w:rPr>
        <w:t xml:space="preserve">- </w:t>
      </w:r>
      <w:r w:rsidRPr="00016EE7">
        <w:rPr>
          <w:rStyle w:val="Char2"/>
          <w:rFonts w:hint="cs"/>
          <w:rtl/>
        </w:rPr>
        <w:t xml:space="preserve">تلقی برخی چنان بود که شاه که در اندیشۀ نفوذ در حوزۀ علمیه بوده و پس از سال 43 به فکر تأسیس یک دانشگاه اسلامی به سبک و سیاق مورد علاقه خود بود، با ناکامی، به اندیشۀ تقویت دارالتبلیغ اسلامی افتاد. بنگرید: خاطرات و مبارزات شهید محلاتی، ص 60ـ62؛ میان مرحوم شریتعمداری و مسؤولان وقت ساواک، گفتگوهای زیادی درباره دارالتبلیغ مطرح بوده که بخشی از آن اسناد را آقای سید حمید روحانی در کتاب «شریعتمداری در دادگاه تاریخ» آورده است. حکایت منازعات طلاب طرفدار انقلاب با طرفداران مرحوم شریتعمداری حکایتی طولانی است که اخبار آن در خاطرات بسیاری از مبارزان انقلابی این دوره که اخیراً نشر شده، آمده است: لازم به یادآوری است که از مرحوم شریعتمداری خاطره‌ای هم در رودر رو شدن با شاه در مدرسه طالبیۀ تبریز و سخنرانی ایشان با شاه در اذهان بر جای مانده بود که به طور طبیعی توهماتی را ایجاد کرده بود. برای متن صحبت ایشان بنگرید: آیین اسلام، س 4، ش 10، ص 10. </w:t>
      </w:r>
    </w:p>
  </w:footnote>
  <w:footnote w:id="1243">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نقد عمر، ص </w:t>
      </w:r>
    </w:p>
  </w:footnote>
  <w:footnote w:id="1244">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نقد عمر، ص 457. </w:t>
      </w:r>
    </w:p>
  </w:footnote>
  <w:footnote w:id="1245">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نقد عمر، ص 458ـ459. </w:t>
      </w:r>
    </w:p>
  </w:footnote>
  <w:footnote w:id="1246">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مفاخر اسلام، ج 13، ص 163. </w:t>
      </w:r>
    </w:p>
  </w:footnote>
  <w:footnote w:id="1247">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یاران امام به روایت اسناد ساواک، معلم اخلاق، ص 94ـ95. </w:t>
      </w:r>
    </w:p>
  </w:footnote>
  <w:footnote w:id="1248">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خاطرات آقای منتظری، ج 1، ص 215؛ مجله یاد، ش 28، (پاییز 7). ص 36ـ37. </w:t>
      </w:r>
    </w:p>
  </w:footnote>
  <w:footnote w:id="1249">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w:t>
      </w:r>
      <w:r w:rsidRPr="00016EE7">
        <w:rPr>
          <w:rStyle w:val="Char2"/>
          <w:rtl/>
        </w:rPr>
        <w:t xml:space="preserve"> </w:t>
      </w:r>
      <w:r w:rsidRPr="00016EE7">
        <w:rPr>
          <w:rStyle w:val="Char2"/>
          <w:rFonts w:hint="cs"/>
          <w:rtl/>
        </w:rPr>
        <w:t>خاطرات آقای منتظری، ص 216؛ آقای منتظری می‌افزاید: آقای شریعتمداری یک سنخ کارهای روشنفکری داشتند، ذاتا اصلاح طلب بودند، اما شجاعت آن معنا را که بخواهند با شاه در بیفتند نداشتند</w:t>
      </w:r>
      <w:r>
        <w:rPr>
          <w:rStyle w:val="Char2"/>
          <w:rFonts w:hint="cs"/>
          <w:rtl/>
        </w:rPr>
        <w:t>...</w:t>
      </w:r>
      <w:r w:rsidRPr="00016EE7">
        <w:rPr>
          <w:rStyle w:val="Char2"/>
          <w:rFonts w:hint="cs"/>
          <w:rtl/>
        </w:rPr>
        <w:t xml:space="preserve"> البته آقای شریعتمداری این جور نبود که با رژیم شاه ساخته باشند، اما آن شجاعتی را که مثل آقای خمینی بخواهد با رژیم دربیفتد، نداشت. (همان، ص 217). </w:t>
      </w:r>
    </w:p>
    <w:p w:rsidR="00AC5B03" w:rsidRPr="00016EE7" w:rsidRDefault="00AC5B03" w:rsidP="007C3D47">
      <w:pPr>
        <w:pStyle w:val="FootnoteText"/>
        <w:ind w:left="272" w:firstLine="0"/>
        <w:rPr>
          <w:rFonts w:cs="Times New Roman"/>
          <w:sz w:val="24"/>
          <w:szCs w:val="24"/>
        </w:rPr>
      </w:pPr>
      <w:r w:rsidRPr="00016EE7">
        <w:rPr>
          <w:rStyle w:val="Char2"/>
          <w:rFonts w:hint="cs"/>
          <w:rtl/>
        </w:rPr>
        <w:t xml:space="preserve">در تفسیر کلمۀ «ساختن» می‌توان معانی مختلفی را لحاظ کرد. متأسفانه وجود برخی از خصلت‌های نفسانی، سبب می‌شد تا در جریان مبارزه و جلو افتادن برخی از مراجع که دیگران به چشم رقیب به آنان نگاه می‌کردند، کارهای نادرستی صورت گیرد؛ امری که پس از پیروزی انقلاب نیز ادامه یافت و حزب بازی‌های وابسته به جریان مورد بحث، که بیش از آنکه انگیزه‌های روشنفکری داشته باشد، انگیزه‌های رقابتی و اخلاقی پیدا کرده بود، دشواری‌های فراوان را ایجاد کرد. منهای این قبیل خصلت‌های نفسانی، اصل این سخن که مرحوم شریعتمداری، هم به لحاظ نداشتن روحیه شجاعت و هم به لحاظ داشتن افکار سیاسی از نوعی دیگر، با مسیر انقلاب توافقی نداشت، نکته‌ای مقبول است. با این همه، به نظر می‌رسد که بدبینی برخی از انقلابیون نسبت به دارالتبلیغ به نوعی افراط رسیده بود. (بنگرید به گفته‌های آقای هادی خامنه‌ای در مجلۀ یاد ش 28 (پاییز 71)، ص 39ـ41). مواضع آقای شریعتمداری در آستانۀ انقلاب مؤید دیدگاه چهره‌های انقلابی بود. در واقع مرحوم شریعتمداری به لحاظ شخصی خود را شایسته رهبری می‌دید و از آنجایی که بر این باور بود که نباید رفتارهای افراطی داشت، طبعا از یک سو به منتقد امام خمینی تبدیل شده و از سوی دیگر، مورد طمع رژیم قرار گرفته بود. زمانی که شخصی از ساواک در تاریخ 16/11/56 با وی دیدار کرده از او نظرش را راجع به امام خمینی پرسید، ایشان گفت: «خمینی در ابتدای امر و به هنگام طرح مسألۀ انجمن‌های ایالتی و ولایتی به او مراجعه کرده و خواهان انجام مخالفت‌هایی بود که چون طرز تفکر و روش افراطی داشت، با وی همکاری نکرد و از آن زمان خمینی با او از در مخالفت درآمد. پس از آن دیگر با خمینی کاری نداشته و رابطه‌ای هم برقرار نکرده است. به عقیدۀ او خمینی عنصری است که به حال مملکت و ملت مضر است.» رابط ساواک می‌افزاید: «وی (شریعتمداری) که موجودیت خود را و مذهب شیعه را ملزوم بقاء شامخ سلطنت می‌داند، بر این باور است که کوشش‌های خمینی علیه نظام مملکتی خطر حتمی برای موجودیت مذهب و ملت دارد و لذا او را تأیید نمی‌کند.» وی همچنین با اظهار اینکه آقای شریعتمداری با اشاره به تحولات اخیر در سطح کشور و در کنار آن خطاهای جزئی، عاملی برای گسترش اعتراض‌ها فراهم آورده افزود: «خمینی را می‌توان با بی‌اعتنایی، بی‌اعتبار کرد. او در عراق است و اگر انگولک نشود، هرچه او و ایادیش تلاش کنند، باز هم اثر وسیعی ندارد.» بنگرید به بولتن ویژه ساواک در: انقلاب اسلامی به روایت اسناد ساواک، ج 2، ص 280ـ282. </w:t>
      </w:r>
    </w:p>
  </w:footnote>
  <w:footnote w:id="1250">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گوشه‌ای از خاطرات حجت الاسلام و المسلمین دعایی، ص 101. </w:t>
      </w:r>
    </w:p>
  </w:footnote>
  <w:footnote w:id="1251">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خاطرات آیت الله خزعلی، ص 119 (مواردی نقل به مضمون). </w:t>
      </w:r>
    </w:p>
  </w:footnote>
  <w:footnote w:id="1252">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مجلۀ یاد، ش 28 (پاییز 71) ص 39ـ41. </w:t>
      </w:r>
    </w:p>
  </w:footnote>
  <w:footnote w:id="1253">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خاطرات دری نجف آبادی، ص 92. </w:t>
      </w:r>
    </w:p>
  </w:footnote>
  <w:footnote w:id="1254">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همان، ص 43ـ44. </w:t>
      </w:r>
    </w:p>
  </w:footnote>
  <w:footnote w:id="1255">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مجله یاد، ش 28، ص 43. </w:t>
      </w:r>
    </w:p>
  </w:footnote>
  <w:footnote w:id="1256">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مجله یاد، ش 28، ص 47ـ48. </w:t>
      </w:r>
    </w:p>
  </w:footnote>
  <w:footnote w:id="1257">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علم و جهاد، ج 2، ص 231 تاریخ نامه 19 محرم 1384= 31/2/1344 است. </w:t>
      </w:r>
    </w:p>
  </w:footnote>
  <w:footnote w:id="1258">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علم و جهاد، ج 2، ص 233. </w:t>
      </w:r>
    </w:p>
  </w:footnote>
  <w:footnote w:id="1259">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 آیت الله میلانی به روایت اسناد ساواک، ج 2، ص 196ـ197. </w:t>
      </w:r>
    </w:p>
  </w:footnote>
  <w:footnote w:id="1260">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علم و جهاد، ج 2، ص 44. </w:t>
      </w:r>
    </w:p>
  </w:footnote>
  <w:footnote w:id="1261">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نامه‌ها و گفته‌ها، ص 38. </w:t>
      </w:r>
    </w:p>
  </w:footnote>
  <w:footnote w:id="1262">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قیام 15 خرداد به روایت اسناد ساواک، ج 1، ص 81. </w:t>
      </w:r>
    </w:p>
  </w:footnote>
  <w:footnote w:id="1263">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همان، ج 1، ص 122، و ادامه کار در ص 135. </w:t>
      </w:r>
    </w:p>
  </w:footnote>
  <w:footnote w:id="1264">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آیت الله العظمی میلانی به روایت اسناد، ج 2، ص 158. </w:t>
      </w:r>
    </w:p>
  </w:footnote>
  <w:footnote w:id="1265">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همان، ج 2، ص 161. </w:t>
      </w:r>
    </w:p>
  </w:footnote>
  <w:footnote w:id="1266">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صحیفۀ امام، ج 1، ص 303. </w:t>
      </w:r>
    </w:p>
  </w:footnote>
  <w:footnote w:id="1267">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آیت الله میلانی به روایت اسناد ساواک، ج 2، ص 429. </w:t>
      </w:r>
    </w:p>
  </w:footnote>
  <w:footnote w:id="1268">
    <w:p w:rsidR="00AC5B03" w:rsidRPr="00016EE7" w:rsidRDefault="00AC5B03" w:rsidP="00D2479A">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دربارۀ درگیری‌های طلبه‌های انقلابی و برخی از طرفداران مرحوم شریعتمداری در مجالس فاتحه و به ویژه شبی که به لیل</w:t>
      </w:r>
      <w:r>
        <w:rPr>
          <w:rStyle w:val="Char2"/>
          <w:rFonts w:hint="cs"/>
          <w:rtl/>
        </w:rPr>
        <w:t>ة</w:t>
      </w:r>
      <w:r w:rsidRPr="00016EE7">
        <w:rPr>
          <w:rStyle w:val="Char2"/>
          <w:rFonts w:hint="cs"/>
          <w:rtl/>
        </w:rPr>
        <w:t xml:space="preserve"> الضرب شهرت یافته و کسانی مانند آقای کروبی سیلی سختی خوردند، بنگرید به: یاد ش 29 (زمستان 72) ص 100 به بعد. و بنگرید: خاطرات آیت الله محمد یزدی، ص 332ـ333 خاطرات حجت الاسلام سید محسن موسوی فرد کاشانی، ص 60ـ61، خاطرات آیت الله گرامی، ص 286. </w:t>
      </w:r>
    </w:p>
  </w:footnote>
  <w:footnote w:id="1269">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خاطرات حجت الاسلام و المسلمین جمی، ص 159. </w:t>
      </w:r>
    </w:p>
  </w:footnote>
  <w:footnote w:id="1270">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خاطرات جمی، ص 159. </w:t>
      </w:r>
    </w:p>
  </w:footnote>
  <w:footnote w:id="1271">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همان. </w:t>
      </w:r>
    </w:p>
  </w:footnote>
  <w:footnote w:id="1272">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همان، ص 161. </w:t>
      </w:r>
    </w:p>
  </w:footnote>
  <w:footnote w:id="1273">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یک نمونه روشن را بنگرید در مطالبی که آقای شجونی پس از شهادت آیت الله سعیدی در یک جلسه خصوصی اظهار کرده است در: یاران امام</w:t>
      </w:r>
      <w:r>
        <w:rPr>
          <w:rStyle w:val="Char2"/>
          <w:rFonts w:hint="cs"/>
          <w:rtl/>
        </w:rPr>
        <w:t>...</w:t>
      </w:r>
      <w:r w:rsidRPr="00016EE7">
        <w:rPr>
          <w:rStyle w:val="Char2"/>
          <w:rFonts w:hint="cs"/>
          <w:rtl/>
        </w:rPr>
        <w:t xml:space="preserve"> قامت استوار، ج 2، ص 1ـ2. </w:t>
      </w:r>
    </w:p>
  </w:footnote>
  <w:footnote w:id="1274">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آیت الله گلپایگانی به روایت اسناد ساواک، ج 2، ص 247. </w:t>
      </w:r>
    </w:p>
  </w:footnote>
  <w:footnote w:id="1275">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همان، ج 2، ص 259. </w:t>
      </w:r>
    </w:p>
  </w:footnote>
  <w:footnote w:id="1276">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همان، ج 2، ص 285. </w:t>
      </w:r>
    </w:p>
  </w:footnote>
  <w:footnote w:id="1277">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همان، ج 2، ص 320، آیت الله مرعشی نجفی به روایت اسناد ساواک، ج 2، ص 459. </w:t>
      </w:r>
    </w:p>
  </w:footnote>
  <w:footnote w:id="1278">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همان، ج 2، ص 327. </w:t>
      </w:r>
    </w:p>
  </w:footnote>
  <w:footnote w:id="1279">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وی از چهره‌های دینی بسیار برجسته آبادان بود که از زمان مرحوم آیت الله سید ابوالحسن اصفهانی تا زمان امام نقش مهمی در احیای مسائل دینی و مذهبی در آبادان داشت. با تلاش‌های وی بود که منبری‌های فراوانی از قم و اصفهان راهی آبادان شده و این شهر را که سخت در معرض گسترش فساد و تباهی بود، حفظ کردند. شرحی از فعالیت‌های ایشان در خاطرات حجت الاسلام جمی (صص 90ـ93) آمده است. آبادان به دلیل موقعیت مرزی خود برای انتقال مبارزان به عراق نیز از حساسیت زیادی برخوردار بوده و آقای قائمی در این زمینه هم بسیار فعال و در عین حال با زیرکی عمل می‌کرد. شخصیت‌هایی که در آبادان منبر می‌رفتند، شامل بسیاری از مبارزانی می‌شد که بعدها جزو چهره‌های شاخص انقلاب یا افراد زبده فکری و فرهنگی کشور بودند. شهید باهنر، هاشمی رفسنجانی، جعفر سبحانی، مکارم شیرازی، خزعلی، نوری همدانی، دوانی، شهید مفتح، حجت الاسلام مروی، شهید سید محمدرضاسعیدی، هادی غفاری و بسیاری دیگر که نامشان به مناسبت‌های مختلف در خاطرات حجت الاسلام و المسلمین جمی (ص 112ـ113) آمده است. در خصوص منبرهای هاشمی رفسنجانی بنگرید: همان، ص 115ـ117. درباره شرحی که آقای دعایی از فعالیت‌های آقای قائمی در بیرون بردن ایشان به عنوان یک روحانی انقلابی از طریق مرز آبادان انجام داده به خاطرات آقای دعایی، ص 72ـ75 مراجعه کنید. نیز بنگرید: گنجینه دانشمندان، ج 3، ص 16ـ20، آیت الله مرعشی به روایت اسناد ساواک، ج 2، ص 158ـ159. </w:t>
      </w:r>
    </w:p>
  </w:footnote>
  <w:footnote w:id="1280">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آیت الله گلپایگانی به روایت اسناد، ج 2، ص 578. </w:t>
      </w:r>
    </w:p>
  </w:footnote>
  <w:footnote w:id="1281">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آیت الله گلپایگانی به روایت اسناد، ج 2، ص 595. آقای حائری درباره اختلافات آیت الله گلپایگانی و شریعتمداری که اوج گرفته بود نزد آقای گلپایگانی آمده و صفحات 656ـ659 همان منبع، صورت گفتگوهای آنان است. نگرانی اصلی آقای گلپایگانی این بود که چرا آقای شریعتمداری در قبال مسأله سینما در قم موضعگیری نمی‌کند، همان، ص 660، 664 (طلاب طرف آقای شریعتمداری از شیخ غلامرضا زنجانی برای کتک زدن سید مهدی کسب اجازه می‌کنند که پاسخ مثبت نمی‌دهد). </w:t>
      </w:r>
    </w:p>
  </w:footnote>
  <w:footnote w:id="1282">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خاطرات حجت الاسلام موسوی فرد کاشانی، ص 66. </w:t>
      </w:r>
    </w:p>
  </w:footnote>
  <w:footnote w:id="1283">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اولین طلاب خارجی ـ منهای طلابی که افغانی، پاکستانی، هندی و یا عرب بودند ـ به تعداد دوازده نفر از تانزانیا به قم آمدند. اینان افرادی بودند که آقای وحید اختر آنان را به ایران فرستاد. به دنبال آن از کشورهای دیگر نیز به تدریج طلابی به قم آمدند. </w:t>
      </w:r>
    </w:p>
  </w:footnote>
  <w:footnote w:id="1284">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مدرسه‌ای با نام دارالزهراء برای نخستین بار تأسیس شد که هزینۀ آن را مرحوم شریعتمداری می‌پرداخت؛ گرچه به لحاظ تشکیلاتی ربطی به دارالتبلیغ نداشت. ساواک در دی ماه 56 از سه مدرسه دینی دخترانه خبر داده است. یکی مدرسه علوم دینی دختران وابسته به آیت الله گلپایگانی، دیگری دارالزهراء مربوط به آیت الله شریعتمداری و سوم مکتب توحید که مربوط به نماینده آیت الله خمینی است. بنگرید: آیت الله گلپایگانی به روایت اسناد، ج 3، ص 512. </w:t>
      </w:r>
    </w:p>
  </w:footnote>
  <w:footnote w:id="1285">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گزارش ساواک را از مراسم افتتاح کتابخانه دارالتبلیغ بنگرید در: آیت الله گلپایگانی به روایت اسناد ساواک، ج 2، ص 224ـ225. </w:t>
      </w:r>
    </w:p>
  </w:footnote>
  <w:footnote w:id="1286">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نقد عمر، ص 462. </w:t>
      </w:r>
    </w:p>
  </w:footnote>
  <w:footnote w:id="1287">
    <w:p w:rsidR="00AC5B03" w:rsidRPr="00016EE7" w:rsidRDefault="00AC5B03" w:rsidP="00D2479A">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برخی از نویسندگان مجلۀ الهادی عبارت بودند از: سید ابوالفضل میرمحمدی، علامۀ طباطبائی، سیدهادی خسروشاهی، مرتضی مطهری، سید رضا صدر، حسن الامین، محمدمهدی شمس الدین، محمدعلی تسخیری، جعفر مرتضی و</w:t>
      </w:r>
      <w:r>
        <w:rPr>
          <w:rStyle w:val="Char2"/>
          <w:rFonts w:hint="cs"/>
          <w:rtl/>
        </w:rPr>
        <w:t>...</w:t>
      </w:r>
      <w:r w:rsidRPr="00016EE7">
        <w:rPr>
          <w:rStyle w:val="Char2"/>
          <w:rFonts w:hint="cs"/>
          <w:rtl/>
        </w:rPr>
        <w:t xml:space="preserve"> (این افراد در شمارۀ سوم سال سوم مجلۀ الهادی ـ رجب 1394 ـ مقاله نوشته</w:t>
      </w:r>
      <w:r>
        <w:rPr>
          <w:rStyle w:val="Char2"/>
          <w:rFonts w:hint="cs"/>
          <w:rtl/>
        </w:rPr>
        <w:t>‌</w:t>
      </w:r>
      <w:r w:rsidRPr="00016EE7">
        <w:rPr>
          <w:rStyle w:val="Char2"/>
          <w:rFonts w:hint="cs"/>
          <w:rtl/>
        </w:rPr>
        <w:t xml:space="preserve">اند) برخی از اثار استاد مطهری توسط دارالتبلیغ نشر می‌شد و ایشان نیز گاه در معرض انتقاد قرار می‌گرفت. بنگرید: خاطرات آیت الله محمد یزدی، ص 183. </w:t>
      </w:r>
    </w:p>
  </w:footnote>
  <w:footnote w:id="1288">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به نقل از آقای محمدتقی انصاریان ـ مسؤول نشر انصاریان در قم ـ که خود واسطۀ این گفتگوها و دعوت‌کنندۀ استاد مطهری بوده است. یکبار نیز آقای مطهری به قم رفت تا از مرحوم شریتعمداری بخواهد برای آزادی هاشمی رفسنجانی اقدام کند. بنگرید به گزارش ساواک در: استاد شهید به روایت اسناد، ص 186ـ187 (جلسات عصر جمعۀ دارالتبلیغ، پس از آقای مطهری، یکی دو جلسه توسط آقای شبستری و زین العابدین قربانی اداره شد که گویا به خاطر تند بودن سخنان قربانی، ساواک جلسات یاد شده را تعطیل کرد. (طبق گفتۀ آقای قاسم جوادی). درباره سخنرانی آقای مطهری، در دارالتبلیغ نیز بنگرید: خاطرات دری نجف آبادی، ص 138. </w:t>
      </w:r>
    </w:p>
  </w:footnote>
  <w:footnote w:id="1289">
    <w:p w:rsidR="00AC5B03" w:rsidRPr="00016EE7" w:rsidRDefault="00AC5B03" w:rsidP="001760A2">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درباره تفصیل خبر دیدار فحام از قم بنگرید: فص</w:t>
      </w:r>
      <w:r>
        <w:rPr>
          <w:rStyle w:val="Char2"/>
          <w:rFonts w:hint="cs"/>
          <w:rtl/>
        </w:rPr>
        <w:t>ة</w:t>
      </w:r>
      <w:r w:rsidRPr="00016EE7">
        <w:rPr>
          <w:rStyle w:val="Char2"/>
          <w:rFonts w:hint="cs"/>
          <w:rtl/>
        </w:rPr>
        <w:t xml:space="preserve"> التقریب، صص 373ـ397. </w:t>
      </w:r>
    </w:p>
  </w:footnote>
  <w:footnote w:id="1290">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استاد شهید به روایت اسناد، ص 140، نیز بنگرید: یاران امام</w:t>
      </w:r>
      <w:r>
        <w:rPr>
          <w:rStyle w:val="Char2"/>
          <w:rFonts w:hint="cs"/>
          <w:rtl/>
        </w:rPr>
        <w:t>...</w:t>
      </w:r>
      <w:r w:rsidRPr="00016EE7">
        <w:rPr>
          <w:rStyle w:val="Char2"/>
          <w:rFonts w:hint="cs"/>
          <w:rtl/>
        </w:rPr>
        <w:t xml:space="preserve"> قامت استوار، ج 1، ص 527). </w:t>
      </w:r>
    </w:p>
  </w:footnote>
  <w:footnote w:id="1291">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 استاد شهید به روایت اسناد، ص 200، جواد مناقبی، داماد علامه طباطبائی بود، اما متهم به همکاری با دولت بود و یکبار هم انقلابیون ماشین وی را به آتش کشیدند. بنگرید: خاطرات عزت شاهی، ص 138ـ139. </w:t>
      </w:r>
    </w:p>
  </w:footnote>
  <w:footnote w:id="1292">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آشنایی با فعالیت‌های دارالتبلیغ اسلامی به مناسبت دهمین سالگرد، ص 12ـ15. </w:t>
      </w:r>
    </w:p>
  </w:footnote>
  <w:footnote w:id="1293">
    <w:p w:rsidR="00AC5B03" w:rsidRPr="00016EE7" w:rsidRDefault="00AC5B03" w:rsidP="001760A2">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گزارش این سفر در یک کتابچۀ عربی تحت عنوان «فی طریق الوحد</w:t>
      </w:r>
      <w:r>
        <w:rPr>
          <w:rStyle w:val="Char2"/>
          <w:rFonts w:hint="cs"/>
          <w:rtl/>
        </w:rPr>
        <w:t>ة</w:t>
      </w:r>
      <w:r w:rsidRPr="00016EE7">
        <w:rPr>
          <w:rStyle w:val="Char2"/>
          <w:rFonts w:hint="cs"/>
          <w:rtl/>
        </w:rPr>
        <w:t xml:space="preserve"> الاسلامی</w:t>
      </w:r>
      <w:r>
        <w:rPr>
          <w:rStyle w:val="Char2"/>
          <w:rFonts w:hint="cs"/>
          <w:rtl/>
        </w:rPr>
        <w:t>ة</w:t>
      </w:r>
      <w:r w:rsidRPr="00016EE7">
        <w:rPr>
          <w:rStyle w:val="Char2"/>
          <w:rFonts w:hint="cs"/>
          <w:rtl/>
        </w:rPr>
        <w:t>، زیارۀ شیخ الازهر للجامع</w:t>
      </w:r>
      <w:r>
        <w:rPr>
          <w:rStyle w:val="Char2"/>
          <w:rFonts w:hint="cs"/>
          <w:rtl/>
        </w:rPr>
        <w:t>ة</w:t>
      </w:r>
      <w:r w:rsidRPr="00016EE7">
        <w:rPr>
          <w:rStyle w:val="Char2"/>
          <w:rFonts w:hint="cs"/>
          <w:rtl/>
        </w:rPr>
        <w:t xml:space="preserve"> الاسلامی</w:t>
      </w:r>
      <w:r>
        <w:rPr>
          <w:rStyle w:val="Char2"/>
          <w:rFonts w:hint="cs"/>
          <w:rtl/>
        </w:rPr>
        <w:t>ة</w:t>
      </w:r>
      <w:r w:rsidRPr="00016EE7">
        <w:rPr>
          <w:rStyle w:val="Char2"/>
          <w:rFonts w:hint="cs"/>
          <w:rtl/>
        </w:rPr>
        <w:t xml:space="preserve"> فی قم» توسط دارالتبلیغ چاپ شده است. (قم، 19 جمادی الاولی، 1391ق) در گزارش فعالیت‌های ده سالۀ دارالتبلیغ هم گزارش و تصاویری در این باره و نیز میهمانان دیگر درج شده است. </w:t>
      </w:r>
    </w:p>
  </w:footnote>
  <w:footnote w:id="1294">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تهرانی می‌گوید که مرحوم حجت به من می‌گفت: از وجوهات شرعیه برای حسن که در شاه عبدالعظیم است می‌فرستم تا قم نیامد و مزاحم نشود! (خاطرات، ص 19) بعد از فوت پدر به قم آمد و با برادرش سید محسن بر سر مدرسه درگیر شد و آن را در تصرف گرفت. </w:t>
      </w:r>
    </w:p>
  </w:footnote>
  <w:footnote w:id="1295">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بنگرید: خاطرات 15 خرداد، ج 1، ص 73ـ75. </w:t>
      </w:r>
    </w:p>
  </w:footnote>
  <w:footnote w:id="1296">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آیت الله گلپایگانی به روایت اسناد ساواک، ج 1، ص 680، 694. </w:t>
      </w:r>
    </w:p>
  </w:footnote>
  <w:footnote w:id="1297">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آیت الله گلپایگانی به روایت اسناد ساواک، ج 2، ص 50 و بنگرید: 64 در گزارشی آمده است که کسی گفته است دولت وسیله اداره اوقاف اداره‌ای به نام دارالترویج باز کرده که در حدود 40 نفر طلبه را استخدام و ماهیانه مبلغ چهارصد تومان به هر نفر حقوق می‌دهد که بروند و در دهات تبلیغ به نفع دستگاه دولت بنمایند. همان، ص 80، 100. </w:t>
      </w:r>
    </w:p>
  </w:footnote>
  <w:footnote w:id="1298">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آیت الله گلپایگانی به روایت اسناد ساواک، ج 2، ص 167. ساواک در همین سند تأیید کرده است که این اقدامات سبب شده است تا طلابی که مربوط به سازمان دینی اوقاف هستند منفور شوند و همه به چشم حقارت به آنان نگاه کنند.</w:t>
      </w:r>
      <w:r>
        <w:rPr>
          <w:rStyle w:val="Char2"/>
          <w:rFonts w:hint="cs"/>
          <w:rtl/>
        </w:rPr>
        <w:t xml:space="preserve"> </w:t>
      </w:r>
      <w:r w:rsidRPr="00016EE7">
        <w:rPr>
          <w:rStyle w:val="Char2"/>
          <w:rFonts w:hint="cs"/>
          <w:rtl/>
        </w:rPr>
        <w:t>گزارش مفصل دیگری را ساواک درباره قطع شهریه این افراد با یاد از اسامی شماری از آنان ارائه کرده و از قول طلبه‌های وابسته به سازمان دینی اوقاف گفته است که مسؤولان شهریه گفته‌اند که آقای دانش آشتیانی دستور قطع شهریۀ آنان را داده است. اینان نزد آیت الله گلپایگانی رفتند و ایشان در جواب آنان گفت: حالا که از اوقاف حقوق می‌گیرید از ما چه می‌خواهید؟ شما که از خانه ما فرار کردید و اعوان ظلم شدید، باز هم از ما طلبکارید؟ یکی از آنان گفت: من دیگر به کتابخانه اوقاف نمی‌روم. آقای گلپایگانی گفت: نه والله دروغ می‌گویید عکس همه شما را به من داده‌اند. مگر شما نبودید در دبیرستان حکیم نظامی به فیلم‌های وزارت فرهنگ و هنر تماشا می‌کردید؟</w:t>
      </w:r>
      <w:r>
        <w:rPr>
          <w:rStyle w:val="Char2"/>
          <w:rFonts w:hint="cs"/>
          <w:rtl/>
        </w:rPr>
        <w:t>...</w:t>
      </w:r>
      <w:r w:rsidRPr="00016EE7">
        <w:rPr>
          <w:rStyle w:val="Char2"/>
          <w:rFonts w:hint="cs"/>
          <w:rtl/>
        </w:rPr>
        <w:t xml:space="preserve"> همان، ج 2، ص 204ـ205، و بنگرید: 218. </w:t>
      </w:r>
    </w:p>
  </w:footnote>
  <w:footnote w:id="1299">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آیت الله گلپایگانی به روایت اسناد ساواک، ج 2، ص 289. </w:t>
      </w:r>
    </w:p>
  </w:footnote>
  <w:footnote w:id="1300">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همان، ص 316. </w:t>
      </w:r>
    </w:p>
  </w:footnote>
  <w:footnote w:id="1301">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همان، ج 2،</w:t>
      </w:r>
      <w:r>
        <w:rPr>
          <w:rStyle w:val="Char2"/>
          <w:rFonts w:hint="cs"/>
          <w:rtl/>
        </w:rPr>
        <w:t xml:space="preserve"> </w:t>
      </w:r>
      <w:r w:rsidRPr="00016EE7">
        <w:rPr>
          <w:rStyle w:val="Char2"/>
          <w:rFonts w:hint="cs"/>
          <w:rtl/>
        </w:rPr>
        <w:t xml:space="preserve">729. </w:t>
      </w:r>
    </w:p>
  </w:footnote>
  <w:footnote w:id="1302">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همان، ج 2، ص 789. </w:t>
      </w:r>
    </w:p>
  </w:footnote>
  <w:footnote w:id="1303">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همان، ج 2، ص 23. </w:t>
      </w:r>
    </w:p>
  </w:footnote>
  <w:footnote w:id="1304">
    <w:p w:rsidR="00AC5B03" w:rsidRPr="00016EE7" w:rsidRDefault="00AC5B03" w:rsidP="007B4087">
      <w:pPr>
        <w:pStyle w:val="FootnoteText"/>
        <w:ind w:left="272" w:hanging="272"/>
        <w:rPr>
          <w:rStyle w:val="Char2"/>
          <w:rtl/>
        </w:rPr>
      </w:pPr>
      <w:r w:rsidRPr="00016EE7">
        <w:rPr>
          <w:rStyle w:val="Char2"/>
        </w:rPr>
        <w:footnoteRef/>
      </w:r>
      <w:r w:rsidRPr="00016EE7">
        <w:rPr>
          <w:rStyle w:val="Char2"/>
          <w:rtl/>
        </w:rPr>
        <w:t xml:space="preserve">- </w:t>
      </w:r>
      <w:r w:rsidRPr="00016EE7">
        <w:rPr>
          <w:rStyle w:val="Char2"/>
          <w:rFonts w:hint="cs"/>
          <w:rtl/>
        </w:rPr>
        <w:t xml:space="preserve">همان، ج 2، ص 79. </w:t>
      </w:r>
    </w:p>
  </w:footnote>
  <w:footnote w:id="1305">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همان، ج 2، ص 100. </w:t>
      </w:r>
    </w:p>
  </w:footnote>
  <w:footnote w:id="1306">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یاران امام به روایت اسناد ساواک، معلم اخلاق، ص 131، احمدرضا کریمی فرزند وی بود که در قم در میان جوانان مبارز بود. حوالی 51 به مجاهدین پیوست. در سال 52 دستگیر شده و در تلویزیون، مجاهدین را به مارکسیست زدگی متهم کرد. بسیاری از قمی‌های مبارز بر این باور بودند که در پی اعترافات وی دستگیر شده‌اند. اینان پس از انقلاب علیه وی شکایتی کردند، بنابراین چند سال پس از انقلاب هم زندان بود. همو پیش از انقلاب چند ماه هم سلولی دکتر شریعتی بود. از وی کتابی باعنوان تاریخچه سازمان مجاهدین خلق توسط مرکز اسناد انقلاب اسلامی منتشر شده است. </w:t>
      </w:r>
    </w:p>
  </w:footnote>
  <w:footnote w:id="1307">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محل آن منزلی بود در کوچۀ آقازاده در ابتدای خیابان ارم که تاجری آن را خرید و در اختیار مؤسسه قرار داد. در آستانۀ انقلاب، بنای آن تجدید شد که در حال حاضر نیز در همانجا به صورت آرام به فعالیت ادامه می‌دهد. </w:t>
      </w:r>
    </w:p>
  </w:footnote>
  <w:footnote w:id="1308">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خاطرات حاج شیخ رضا استادی، ص 195. </w:t>
      </w:r>
    </w:p>
  </w:footnote>
  <w:footnote w:id="1309">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ایشان پس از تشکیل دارالتبلیغ، فعالیت‌های خود را در آنجا ادامه داد. </w:t>
      </w:r>
    </w:p>
  </w:footnote>
  <w:footnote w:id="1310">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شهید حجت الاسلام غلامحسین حقانی به روایت اسناد ساواک، ص 43ـ44. هادی رفیعا برادر عبدالحسین معزی (شاغل در دفتر رهبری و مسؤول مرکز اسلامی لندن) بود. </w:t>
      </w:r>
    </w:p>
  </w:footnote>
  <w:footnote w:id="1311">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آیت الله گلپایگانی به روایت اسناد ساواک، ج 2، ص 162، آیت الله مرعشی نجفی به روایت اسناد، ج 2، ص 48. </w:t>
      </w:r>
    </w:p>
  </w:footnote>
  <w:footnote w:id="1312">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خاطرات حاج شیخ رضا استادی، ص 196. </w:t>
      </w:r>
    </w:p>
  </w:footnote>
  <w:footnote w:id="1313">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خاطرات حاج شیخ رضا استادی، ص 202. </w:t>
      </w:r>
    </w:p>
  </w:footnote>
  <w:footnote w:id="1314">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بنگرید: گزارشی از فعالیت‌های فرهنگی مؤسسۀ در راه حق، قم، 1377 در آنجا شمار نشریات منتشره و موضوعات</w:t>
      </w:r>
      <w:r>
        <w:rPr>
          <w:rStyle w:val="Char2"/>
          <w:rFonts w:hint="cs"/>
          <w:rtl/>
        </w:rPr>
        <w:t xml:space="preserve"> آن‌ها </w:t>
      </w:r>
      <w:r w:rsidRPr="00016EE7">
        <w:rPr>
          <w:rStyle w:val="Char2"/>
          <w:rFonts w:hint="cs"/>
          <w:rtl/>
        </w:rPr>
        <w:t xml:space="preserve">به تفصیل آمده است. </w:t>
      </w:r>
    </w:p>
  </w:footnote>
  <w:footnote w:id="1315">
    <w:p w:rsidR="00AC5B03" w:rsidRPr="00016EE7" w:rsidRDefault="00AC5B03" w:rsidP="00817F41">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برای نمونه و به هدف شناخت اهداف این جریان فرهنگی برخی از عناوین منشتره از سوی این مؤسسه را بیان می‌کنیم: هر لحظه به خدا نیازمندیم. محمد </w:t>
      </w:r>
      <w:r w:rsidRPr="00016EE7">
        <w:rPr>
          <w:rStyle w:val="Char2"/>
          <w:rFonts w:cs="CTraditional Arabic" w:hint="cs"/>
          <w:rtl/>
        </w:rPr>
        <w:t>ج</w:t>
      </w:r>
      <w:r w:rsidRPr="00016EE7">
        <w:rPr>
          <w:rStyle w:val="Char2"/>
          <w:rFonts w:hint="cs"/>
          <w:rtl/>
        </w:rPr>
        <w:t xml:space="preserve"> پیامبری که از پیش او را می‌شناختند. محمد </w:t>
      </w:r>
      <w:r w:rsidRPr="00016EE7">
        <w:rPr>
          <w:rStyle w:val="Char2"/>
          <w:rFonts w:cs="CTraditional Arabic" w:hint="cs"/>
          <w:rtl/>
        </w:rPr>
        <w:t>ج</w:t>
      </w:r>
      <w:r w:rsidRPr="00016EE7">
        <w:rPr>
          <w:rStyle w:val="Char2"/>
          <w:rFonts w:hint="cs"/>
          <w:rtl/>
        </w:rPr>
        <w:t xml:space="preserve"> فروغی که در تاریکی‌ها درخشید. پدید آورنده نظم کیست؟ رازهای طبیعت کشف می‌شود. موسی نجات بخش توده‌های ستمدیده، با موجودات نامحسوس آشنا شویم. نمونه‌هایی از نظم جهان، چرا درباره دین تحقیق کنیم؟ خلاصه‌ای از نامه‌های یک مسلمان و یک مسیحی. خدای بی‌نیاز، خدای دادگر، چرا مسلمان شدم. تناقض‌گویی اناجیل، تنها خدا را پرستش‌گریم. آیا خدا هم آفریدگاری دارد. و صدها جزوۀ دیگر. بنگرید: فهرست موضوعی کتاب‌های موجود در بازار ایران، خسرو کریمی، پروین استخری، تهران، وزارت فرهنگ و هنر، کتابخانۀ ملی، 1354 ش. </w:t>
      </w:r>
    </w:p>
  </w:footnote>
  <w:footnote w:id="1316">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خاطرات آقای حاج شیخ رضا استادی، ص 200. </w:t>
      </w:r>
    </w:p>
  </w:footnote>
  <w:footnote w:id="1317">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فهرستی از آثار منتشره توسط مؤسسه در راه حق را آیت الله استادی در خاطرات خویش، ص 203 ـ210 آورده و مطلبی نیز در باره رفتار ساواک با این مؤسسه در ص 210 به بعد به دست داده است. </w:t>
      </w:r>
    </w:p>
  </w:footnote>
  <w:footnote w:id="1318">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پیروزی در سایۀ شکست، ص 4. </w:t>
      </w:r>
    </w:p>
  </w:footnote>
  <w:footnote w:id="1319">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پیروزی در سایۀ شکست، ص 5. </w:t>
      </w:r>
    </w:p>
  </w:footnote>
  <w:footnote w:id="1320">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وی در خاطرات خود تحت عنوان «عبور از شط شب» (ص 47ـ51) شرحی از انجمن و جوانانی که در آن فعالیت کرده و بعدها توانستند نقشی درانقلاب ایفا کنند، به دست داده است. </w:t>
      </w:r>
    </w:p>
  </w:footnote>
  <w:footnote w:id="1321">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بنگرید: مجموعه آثار مرحوم حاج میرزا حسن نوری همدانی، ص 6ـ7. مرحوم نوری (م 1370ش) عالم و واعظی فرهیخته و شاعری ارجمند بود که بخشی از اشعار وی در همین مجموعه آثار به چاپ رسیده است. به علاوه وی در جوانی سال‌ها درکنار مرحوم آیت الله بروجردی به استنساخ آثار تألیفی ایشان اشتغال داشت و</w:t>
      </w:r>
      <w:r>
        <w:rPr>
          <w:rStyle w:val="Char2"/>
          <w:rFonts w:hint="cs"/>
          <w:rtl/>
        </w:rPr>
        <w:t xml:space="preserve"> آن‌ها </w:t>
      </w:r>
      <w:r w:rsidRPr="00016EE7">
        <w:rPr>
          <w:rStyle w:val="Char2"/>
          <w:rFonts w:hint="cs"/>
          <w:rtl/>
        </w:rPr>
        <w:t xml:space="preserve">را که با خط بسیار زیبای خود نوشته به یادگار گذاشت. </w:t>
      </w:r>
    </w:p>
  </w:footnote>
  <w:footnote w:id="1322">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آیت الله مرعشی نجفی به روایت اسناد ساواک، ‌ج 2، ص 167. </w:t>
      </w:r>
    </w:p>
  </w:footnote>
  <w:footnote w:id="1323">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یکی از فرزندان وی زین‌العابدین حقانی بود که در شمار مجاهدین خلق بود (بنگرید:</w:t>
      </w:r>
      <w:r>
        <w:rPr>
          <w:rStyle w:val="Char2"/>
          <w:rFonts w:hint="cs"/>
          <w:rtl/>
        </w:rPr>
        <w:t xml:space="preserve"> آن‌ها </w:t>
      </w:r>
      <w:r w:rsidRPr="00016EE7">
        <w:rPr>
          <w:rStyle w:val="Char2"/>
          <w:rFonts w:hint="cs"/>
          <w:rtl/>
        </w:rPr>
        <w:t xml:space="preserve">که رفتند، ص 267) و بعدها مارکسیست شد و فعلا مقیم سوئد است. شیخ حسین حقانی فرزند دیگر ایشان از علمای حوزه علمیه قم، شاگرد مرحوم آقای شریعتمداری، استاد دانشگاه الزهراء و مدیر فعلی مدرسۀ حقانی است. </w:t>
      </w:r>
    </w:p>
  </w:footnote>
  <w:footnote w:id="1324">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خاطرات دکتر حسن روحانی، ص 103ـ109. </w:t>
      </w:r>
    </w:p>
  </w:footnote>
  <w:footnote w:id="1325">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نامه شهیدین، پیش شمارۀ اول، ص 25ـ26 (اظهارات آقای سید محمدرضا طباطبائی)</w:t>
      </w:r>
    </w:p>
  </w:footnote>
  <w:footnote w:id="1326">
    <w:p w:rsidR="00AC5B03" w:rsidRPr="00016EE7" w:rsidRDefault="00AC5B03" w:rsidP="00817F41">
      <w:pPr>
        <w:pStyle w:val="FootnoteText"/>
        <w:ind w:left="272" w:hanging="272"/>
        <w:rPr>
          <w:rStyle w:val="Char2"/>
        </w:rPr>
      </w:pPr>
      <w:r w:rsidRPr="00016EE7">
        <w:rPr>
          <w:rStyle w:val="Char2"/>
        </w:rPr>
        <w:footnoteRef/>
      </w:r>
      <w:r w:rsidRPr="00016EE7">
        <w:rPr>
          <w:rStyle w:val="Char2"/>
          <w:rFonts w:hint="cs"/>
          <w:rtl/>
        </w:rPr>
        <w:t>- دربارۀ فعالیت‌های آیت الله بهشتی در مسجد هامبورگ‌ که در حال حاضر به مسجد امام علی</w:t>
      </w:r>
      <w:r w:rsidRPr="00016EE7">
        <w:rPr>
          <w:rStyle w:val="Char2"/>
          <w:rFonts w:cs="CTraditional Arabic" w:hint="cs"/>
          <w:rtl/>
        </w:rPr>
        <w:t>÷</w:t>
      </w:r>
      <w:r w:rsidRPr="00016EE7">
        <w:rPr>
          <w:rStyle w:val="Char2"/>
          <w:rFonts w:hint="cs"/>
          <w:rtl/>
        </w:rPr>
        <w:t xml:space="preserve"> شهرت دارد، و همکاری و مشاوره نزدیک ایشان با اتحادیه انجمن‌های اسلامی، بنگرید به خاطرات محمد کیارشی در کیهان، شنبه 9/11/1381. </w:t>
      </w:r>
    </w:p>
  </w:footnote>
  <w:footnote w:id="1327">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این مطلبی است که آقای منتظری در خاطرات خود آورده و سید حمید روحانی با استناد به شواهد مختلف از اسناد و مصاحبه‌ها و خاطرات شماری از انقلابیون تلاش کرده تاسخن آقای منتظری را نقد کند. بنگرید: مجلۀ پانزده خرداد، دوره سوم، سال دوم، شمارۀ 4، (تابستان 1384)، صص 291ـ305. </w:t>
      </w:r>
    </w:p>
  </w:footnote>
  <w:footnote w:id="1328">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تاریخ شفاهی مدرسه حقانی، 136. </w:t>
      </w:r>
    </w:p>
  </w:footnote>
  <w:footnote w:id="1329">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همان، ‌ص 143. </w:t>
      </w:r>
    </w:p>
  </w:footnote>
  <w:footnote w:id="1330">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تاریخ شفاهی مدرسه حقانی، ص 141. </w:t>
      </w:r>
    </w:p>
  </w:footnote>
  <w:footnote w:id="1331">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همان، ص 142. </w:t>
      </w:r>
    </w:p>
  </w:footnote>
  <w:footnote w:id="1332">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تاریخ شفاهی مدرسه حقانی، ص 171ـ172. </w:t>
      </w:r>
    </w:p>
  </w:footnote>
  <w:footnote w:id="1333">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طبق اظهارات آقای سید محمدرضا طباطبائی، شمار مخالفان اندکی بیش ازموافقان بود. همان، ص 151. </w:t>
      </w:r>
    </w:p>
  </w:footnote>
  <w:footnote w:id="1334">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تاریخ شفاهی مدرسه حقانی، سند شماره 14، ص 226 به طور معمول باید توجه داشت که ساواک، گزارش‌های خود را داغ‌تر از آنچه بود، تهیه می‌کرد. بعید نیست که منشأ این گزارش‌ گفته‌های علی عرفا در زندان باشد که به طور خصوصی برای دوستانش عنوان کرده بوده و به گوش ساواک رسیده بود</w:t>
      </w:r>
      <w:r>
        <w:rPr>
          <w:rStyle w:val="Char2"/>
          <w:rFonts w:hint="cs"/>
          <w:rtl/>
        </w:rPr>
        <w:t>...</w:t>
      </w:r>
      <w:r w:rsidRPr="00016EE7">
        <w:rPr>
          <w:rStyle w:val="Char2"/>
          <w:rFonts w:hint="cs"/>
          <w:rtl/>
        </w:rPr>
        <w:t xml:space="preserve"> در گزارشی از ساواک آمده است: علی عرفا که اخیرا به اتهام فعالیت‌های مضره بازداشت گردیده در یک مذاکره خصوصی در زندان اظهار داشته، افرادی که به مدرسه حقانی مراجعه و برای سخنرانی یا تبلیغ طلبه می‌خواهند مدیر مدرسه می‌داند چه کسی را باید بفرستد چون تمام طلاب را می‌شناسد</w:t>
      </w:r>
      <w:r>
        <w:rPr>
          <w:rStyle w:val="Char2"/>
          <w:rFonts w:hint="cs"/>
          <w:rtl/>
        </w:rPr>
        <w:t>...</w:t>
      </w:r>
      <w:r w:rsidRPr="00016EE7">
        <w:rPr>
          <w:rStyle w:val="Char2"/>
          <w:rFonts w:hint="cs"/>
          <w:rtl/>
        </w:rPr>
        <w:t xml:space="preserve"> و حتی هنگامی که مأمورین می‌خواهند طلبه‌ای را دستگیر کنند، نقش مدیر مدرسه جالب است. مثلا یک روز مأموری آمد و نام طلبه‌ای را پرسید. این فرد نزد رئیس مدرسه بود، ولی رئیس مدرسه به بهانه اینکه اینجا نیست، کسی را صدا می‌کند و می‌گوید فلانی را صدا کن و آن فرد هم به آرامی فرار کرد. بنگرید: تاریخ شفاهی مدرسه حقانی، ص 215، سند شماره 5. </w:t>
      </w:r>
    </w:p>
  </w:footnote>
  <w:footnote w:id="1335">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همان. </w:t>
      </w:r>
    </w:p>
  </w:footnote>
  <w:footnote w:id="1336">
    <w:p w:rsidR="00AC5B03" w:rsidRPr="00016EE7" w:rsidRDefault="00AC5B03" w:rsidP="001760A2">
      <w:pPr>
        <w:pStyle w:val="FootnoteText"/>
        <w:ind w:left="272" w:hanging="272"/>
        <w:rPr>
          <w:rStyle w:val="Char2"/>
        </w:rPr>
      </w:pPr>
      <w:r w:rsidRPr="00016EE7">
        <w:rPr>
          <w:rStyle w:val="Char2"/>
        </w:rPr>
        <w:footnoteRef/>
      </w:r>
      <w:r w:rsidRPr="00016EE7">
        <w:rPr>
          <w:rStyle w:val="Char2"/>
          <w:rFonts w:hint="cs"/>
          <w:rtl/>
        </w:rPr>
        <w:t>- آقای مصباح در آخرین جلسۀ درس «نهای</w:t>
      </w:r>
      <w:r>
        <w:rPr>
          <w:rStyle w:val="Char2"/>
          <w:rFonts w:hint="cs"/>
          <w:rtl/>
        </w:rPr>
        <w:t>ة</w:t>
      </w:r>
      <w:r w:rsidRPr="00016EE7">
        <w:rPr>
          <w:rStyle w:val="Char2"/>
          <w:rFonts w:hint="cs"/>
          <w:rtl/>
        </w:rPr>
        <w:t xml:space="preserve"> الحکمه» به نقد افکار دکتر پرداخت. ایشان سه اشکال اساسی داشت. یکی وحی و خاتمیت، دیگری معاد و سوم امامت. مستند ایشان، به طور عمده اسلام شناسی دکتر (درس‌های مشهد) بود. از این زمان به بعد، بحران مربوط به شریعتی در حقانی بالا گرفت. </w:t>
      </w:r>
    </w:p>
  </w:footnote>
  <w:footnote w:id="1337">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بنگرید: امام خمینی در آینه اسناد، ج 17، ص 318. </w:t>
      </w:r>
    </w:p>
  </w:footnote>
  <w:footnote w:id="1338">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امام خمینی در آینه اسناد، ج 6، ص 79. </w:t>
      </w:r>
    </w:p>
  </w:footnote>
  <w:footnote w:id="1339">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این مسأله در یکی از گزارش‌های ساواک نیز منعکس شده و از درگیری میان طرفداران دکتر شریعتی و آیت الله مصباح سخن به میان آمده است. در همین گزارش تأکید شده است که پس از درگذشت شریعتی بر شمار طرفداران وی در حوزه افزوده شده و هر روزه، درگیری‌ها و مشاجراتی میان دو گروه موافق و مخالف صورت می‌گیرد. بنگرید: شریعتی به روایت اسناد ساواک، ج 3، ‌ص 368ـ369. </w:t>
      </w:r>
    </w:p>
  </w:footnote>
  <w:footnote w:id="1340">
    <w:p w:rsidR="00AC5B03" w:rsidRPr="00016EE7" w:rsidRDefault="00AC5B03" w:rsidP="001760A2">
      <w:pPr>
        <w:pStyle w:val="FootnoteText"/>
        <w:ind w:left="272" w:hanging="272"/>
        <w:rPr>
          <w:rStyle w:val="Char2"/>
        </w:rPr>
      </w:pPr>
      <w:r w:rsidRPr="00016EE7">
        <w:rPr>
          <w:rStyle w:val="Char2"/>
        </w:rPr>
        <w:footnoteRef/>
      </w:r>
      <w:r w:rsidRPr="00016EE7">
        <w:rPr>
          <w:rStyle w:val="Char2"/>
          <w:rFonts w:hint="cs"/>
          <w:rtl/>
        </w:rPr>
        <w:t>- ایشان دو کتاب «بدای</w:t>
      </w:r>
      <w:r>
        <w:rPr>
          <w:rStyle w:val="Char2"/>
          <w:rFonts w:hint="cs"/>
          <w:rtl/>
        </w:rPr>
        <w:t>ة</w:t>
      </w:r>
      <w:r w:rsidRPr="00016EE7">
        <w:rPr>
          <w:rStyle w:val="Char2"/>
          <w:rFonts w:hint="cs"/>
          <w:rtl/>
        </w:rPr>
        <w:t>الحکمه» و «نهای</w:t>
      </w:r>
      <w:r>
        <w:rPr>
          <w:rStyle w:val="Char2"/>
          <w:rFonts w:hint="cs"/>
          <w:rtl/>
        </w:rPr>
        <w:t>ة</w:t>
      </w:r>
      <w:r w:rsidRPr="00016EE7">
        <w:rPr>
          <w:rStyle w:val="Char2"/>
          <w:rFonts w:hint="cs"/>
          <w:rtl/>
        </w:rPr>
        <w:t xml:space="preserve"> الحکمه» را در امتداد حرکت این مدرسه برای تدوین متون جدید درسی برای طلاب، و برای تقویت درس فلسفه، تألیف کردند. </w:t>
      </w:r>
    </w:p>
  </w:footnote>
  <w:footnote w:id="1341">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از آن جمله تلخیص کتاب رسائل شیخ انصاری بود که با عنوان «الرسائل الجدیده» توسط آیت الله مشکینی صورت گرفت. ایشان «مکاسب» را نیز تلخیص کرده بود که به چاپ نرسید اما متن تلخیص شده در حقانی توسط اساتید مختلفی از جمله آیت الله صانعی تدریس می‌شد. این‌ها در ادامۀ اصلاحاتی بود که برای کوتاه کردن دوره‌های آموزشی و تغییر متون درسی در این مدرسه صورت گرفته بود. </w:t>
      </w:r>
    </w:p>
  </w:footnote>
  <w:footnote w:id="1342">
    <w:p w:rsidR="00AC5B03" w:rsidRPr="00016EE7" w:rsidRDefault="00AC5B03" w:rsidP="001760A2">
      <w:pPr>
        <w:pStyle w:val="FootnoteText"/>
        <w:ind w:left="272" w:hanging="272"/>
        <w:rPr>
          <w:rStyle w:val="Char2"/>
        </w:rPr>
      </w:pPr>
      <w:r w:rsidRPr="00016EE7">
        <w:rPr>
          <w:rStyle w:val="Char2"/>
        </w:rPr>
        <w:footnoteRef/>
      </w:r>
      <w:r w:rsidRPr="00016EE7">
        <w:rPr>
          <w:rStyle w:val="Char2"/>
          <w:rFonts w:hint="cs"/>
          <w:rtl/>
        </w:rPr>
        <w:t>- برخی از طلبه‌های نخست این مدرسه عبارت بودند از: غلامحسین کرباسچی، حسین طارمی، علی جنتی، سید محمدرضا طباطبائی (مدیر فعلی مدرسۀ شهیدین وجامع</w:t>
      </w:r>
      <w:r>
        <w:rPr>
          <w:rStyle w:val="Char2"/>
          <w:rFonts w:hint="cs"/>
          <w:rtl/>
        </w:rPr>
        <w:t>ة</w:t>
      </w:r>
      <w:r w:rsidRPr="00016EE7">
        <w:rPr>
          <w:rStyle w:val="Char2"/>
          <w:rFonts w:hint="cs"/>
          <w:rtl/>
        </w:rPr>
        <w:t xml:space="preserve"> الزهراء) محمود محمدی عراقی، علی رازینی، حسین توفیقی، حسین علی نیری، نبی الله راجی، محمد رامندی، علی عرفا (که به مجاهدین خلق پیوست و در سال 52 به پانزده سال حبس محکوم شد.) این فهرست را هم آقای طباطبائی درباره نام جمعی از شاگردان متقدم و متأخر مدرسه حقانی فرستادند: شیخ حسن ابراهیمی، سید احمد مدرسی‌زاده، علی شریفی سیستانی، سید احمد زرگر، حسین بهرامی، محمدتقی بهرامی، مصطفی پور محمدی، علی فلاحیان، محمدسلیمی، علی یونسی، کمال الدین خدامی، ابراهیم ایزدی، محمد جعفر یوسفیان، ابراهیم اسلامی، غلامحسین رهبرپور، محمدصادق عرب، جواد محدثی، محمدحسین فلاح‌زاده، محمود شریفی، محمود مهدی پور، سیدهادی رفیعی، عبدالصالح رکنی، احمد صادقی اردستانی، سید حسن حسابی، محمدعلی نظام‌زاده، محمد آقایی، ابراهیم رازینی، علی اشرف مویدی، عبدالله عصاری، ‌کاظم صدیقی، روح الله حسینیان، محمدکاظم سمتی، جواد علی اکبریان، علی رضا صدرحسینی، سید علی اصغرحجازی، سید رضا تقوی، عباسعلی روحانی (اصفهانی) محمدعلی صدوقی، مرتضی احمدیان، مصطفی پاینده، محمدعلی دهقانی، محمود دهقانی، حسن افشاری، محمدسیفی، سید محسن ترابی (مرحوم)، سید حسن شاه چراغی (شهید)، سید محمد طباطبائی (شهید)، سید ابوالحسن نواب، عبدالله محمدی نجات (مرحوم)، محمد عبداللهی، علی عبداللهی، مرتضی آقا تهرانی، محمد طاهر احمدوند، حمیدرضا اطمینان، علی مبشری، ناصر بی‌ریا، ابوالحسن حقانی، سیدحمید کاظمی، ابوتراب بهرامی، حسین مختاری، سید محمود مدرسی، محمود رستگاری، سید محمد شبیری، سید جواد شبیری، سید محمدباقر مصباح موسوی، سید محمدکاظم مصباح موسوی، جعفر قدیانی، علی محمد قدیانی، محمدعلی معلمی، محمدباقر هاشمی، ‌مهدی منتظر قائم، سید عبدالحسین صالح، سید محمود زمانی، ‌کرمی(شهید)، محمدعلی مجاهدی، عباس متین، مفید کیانی نژاد، محمدطاهر احمدوند، علی بخش مقدم، سید علی اصغر ابراهیمیان، شیخ محمود بهشتی نژاد و</w:t>
      </w:r>
      <w:r>
        <w:rPr>
          <w:rStyle w:val="Char2"/>
          <w:rFonts w:hint="cs"/>
          <w:rtl/>
        </w:rPr>
        <w:t>...</w:t>
      </w:r>
      <w:r w:rsidRPr="00016EE7">
        <w:rPr>
          <w:rStyle w:val="Char2"/>
          <w:rFonts w:hint="cs"/>
          <w:rtl/>
        </w:rPr>
        <w:t xml:space="preserve"> </w:t>
      </w:r>
    </w:p>
  </w:footnote>
  <w:footnote w:id="1343">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برای نمونه کتاب‌های صرف ساده، نحو ساده ‌و برخی جزوات دیگر را می‌توان یاد کرد بنگرید: نامۀ‌ شهیدین، پیش شمارۀ دوم، (شهریور، ‌1375) ص 59ـ60. </w:t>
      </w:r>
    </w:p>
  </w:footnote>
  <w:footnote w:id="1344">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گنجینۀ دانشمندان، ج 1، ص 58. </w:t>
      </w:r>
    </w:p>
  </w:footnote>
  <w:footnote w:id="1345">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در دورۀ‌ نخست، آقای جوادی آملی بدایة الحکمه را تدریس کردند. </w:t>
      </w:r>
    </w:p>
  </w:footnote>
  <w:footnote w:id="1346">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آقای مصباح اوائل برنامۀ مستقل خود را با این افراد در یک منزل استیجاری در کوچه عشقعلی و سپس در کنار بیمارستان سهامیه آغاز کرد و در نهایت در سال 55 با هماهنگی مؤسسۀ در راه حق، بخش آموزش آنجا را تأسیس نمود. </w:t>
      </w:r>
    </w:p>
  </w:footnote>
  <w:footnote w:id="1347">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این گروه فعالیت خود را پس از انقلاب ادامه داده، با استقلال از مؤسسۀ در راه حق، مؤسسۀ باقرالعلوم را پدید آورد. در نهایت در برنامه ریزی تازه‌ای که صورت گرفت تبدیل به مؤسسه آموزشی پژوهشی امام خمینی شد که تاکنون فعال است. </w:t>
      </w:r>
    </w:p>
  </w:footnote>
  <w:footnote w:id="1348">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برخی از این افراد مانند شهید میثمی، شهید شهاب و شهید ردانی پور، در جنگ عراق با ایران به شهادت رسیدند. </w:t>
      </w:r>
    </w:p>
  </w:footnote>
  <w:footnote w:id="1349">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نمونۀ‌آن علی عرفا از طلاب حقانی بود که پیش از انقلاب به زندان افتاد و در آنجا به جرگۀ اصحاب رجوی پیوست. (خاطرات آقای منتظری، ج 1، ص 397) این شخص به گونه‌ای بازجویی پس داد که سبب دستگیری آقای قدوسی شد. وی گفت که آقای قدوسی چگونه مأمورین ساواک را در دستگیری طلبه‌ها سرکار می‌گذارد و آنان را فراری می‌دهد. بنگرید: یاران امام به روایت اسناد ساواک، شهید قدوسی، ص 110، شاید هم اظهارات وی نزد دوستانش که به گوش ساواک رسیده بود سبب این مشکل شده بود. </w:t>
      </w:r>
    </w:p>
  </w:footnote>
  <w:footnote w:id="1350">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خاطرات علی جنتی، ص 85ـ86. </w:t>
      </w:r>
    </w:p>
  </w:footnote>
  <w:footnote w:id="1351">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بنگرید: نامۀ شهیدین، پیش شمارۀ اول، ص 5ـ11. </w:t>
      </w:r>
    </w:p>
  </w:footnote>
  <w:footnote w:id="1352">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(به نقل از حجت الاسلام و المسلمین سید محمدرضا طباطبایی) مدرسۀ حقانی شمار زیادی طلبه تربیت کرد که تعدادی از آنان پس از انقلاب در بخش قضایی حکومت به کار مشغول شدند. مدرسۀ حقانی در سال 63 به لحاظ مدیریتی و برنامه‌های آموزشی به مدرسۀ شهیدین انتقال یافت که تاکنون نیز تحت مدیریت آقای طباطبائی ادامه دارد. ایشان تأکید کردند که همان زمان، یکی از کسانی که حمایت مالی قابل توجهی از مدرسه داشت، آیت الله میلانی بود که شرط کرده بود در بیرون خبر آن منتشر نشود. درباره روابط مدرسه حقانی با آیت الله میلانی نیز بنگرید: آیت الله میلانی به روایت اسناد ساواک، ‌ج 3، ص 187. </w:t>
      </w:r>
    </w:p>
  </w:footnote>
  <w:footnote w:id="1353">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متن آن طرح را بنگرید در:‌ مجلۀ تاریخ و فرهنگ معاصر، ش 3، ص 447. </w:t>
      </w:r>
    </w:p>
    <w:p w:rsidR="00AC5B03" w:rsidRPr="00016EE7" w:rsidRDefault="00AC5B03" w:rsidP="00817F41">
      <w:pPr>
        <w:pStyle w:val="FootnoteText"/>
        <w:ind w:left="272" w:firstLine="0"/>
        <w:rPr>
          <w:rStyle w:val="Char2"/>
          <w:rtl/>
        </w:rPr>
      </w:pPr>
      <w:r w:rsidRPr="00016EE7">
        <w:rPr>
          <w:rStyle w:val="Char2"/>
          <w:rFonts w:hint="cs"/>
          <w:rtl/>
        </w:rPr>
        <w:t xml:space="preserve">آیت‌الله خامنه‌ای در حاشیه این مطلب از چاپ سوم (ص 174) نوشته‌اند: اطلاعات نویسنده در این مورد ضعیف است. آقای بهشتی بیشتر با جمع دیگری از قبیل جزائری صدر و گروه تلامذۀ مرحوم داماد بود. البته بعضی مانند باهنر وهاشمی هم با او مرتبط بودند ولی نه به صورت مجموعه. آقای هاشمی و باهنر و جمعی دیگر هم مجموعۀ دیگری بودند در سطحی پایین‌تر، و اما خسروشاهی مطلقاً در این مجموعه‌ها نبود و او و حجتی و قربانی و بعضی دیگر مجموعۀ دیگری بودند که بیشتر با مکارم ارتباط داشتند. البته شهید بهشتی در سال 39 در کلاس زبان و علوم که در دبیرستان دین و دانش شب‌ها برای 30 نفر از طلاب تشکیل داد، همۀ این‌ها را جمع کرد. من هم در آن جمع بودم و نیز اخوی. </w:t>
      </w:r>
    </w:p>
  </w:footnote>
  <w:footnote w:id="1354">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شهیدآیت الله دکتر سید محمدحسینی بهشتی، یاران امام به روایت اسناد ساواک (پاورقی)، ص 422ـ423. </w:t>
      </w:r>
    </w:p>
  </w:footnote>
  <w:footnote w:id="1355">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شهید آیت الله سید محمدحسینی بهشتی، یاران امام به روایت اسناد ساواک، ص 35. </w:t>
      </w:r>
    </w:p>
  </w:footnote>
  <w:footnote w:id="1356">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همان، ص 40. </w:t>
      </w:r>
    </w:p>
  </w:footnote>
  <w:footnote w:id="1357">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همان، ص 41. </w:t>
      </w:r>
    </w:p>
  </w:footnote>
  <w:footnote w:id="1358">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همان، ص 43. </w:t>
      </w:r>
    </w:p>
  </w:footnote>
  <w:footnote w:id="1359">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همان، ص 54. </w:t>
      </w:r>
    </w:p>
  </w:footnote>
  <w:footnote w:id="1360">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همان، ص 422. </w:t>
      </w:r>
    </w:p>
  </w:footnote>
  <w:footnote w:id="1361">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همان، ص 425. </w:t>
      </w:r>
    </w:p>
  </w:footnote>
  <w:footnote w:id="1362">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همان، ‌ص 426. </w:t>
      </w:r>
    </w:p>
  </w:footnote>
  <w:footnote w:id="1363">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همان، ص 462. </w:t>
      </w:r>
    </w:p>
  </w:footnote>
  <w:footnote w:id="1364">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همان، ص 432. </w:t>
      </w:r>
    </w:p>
  </w:footnote>
  <w:footnote w:id="1365">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صحیفه ضمیمۀ روزنامۀ جمهوری اسلامی، ش 27، تیرماه 1364. </w:t>
      </w:r>
    </w:p>
  </w:footnote>
  <w:footnote w:id="1366">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تهران، انتشارات بقعه، 1378. </w:t>
      </w:r>
    </w:p>
  </w:footnote>
  <w:footnote w:id="1367">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شریعتی در مسیر شدن، ص 22ـ23. </w:t>
      </w:r>
    </w:p>
  </w:footnote>
  <w:footnote w:id="1368">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بنگرید: دکتر شریعتی جستجوگری در مسیر شدن، ص 63ـ64. </w:t>
      </w:r>
    </w:p>
  </w:footnote>
  <w:footnote w:id="1369">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جمع بندی بخش‌هایی از این مطالب از منابع متعدد و مختلف، در مقالۀ مفصلی که تحت عنوان (آیت الله) مصباح یزدی تئوریسین خشونت یا مطهری زمان، توسط فتاح غلامی در نشریۀ بینش سبزشمارۀ‌13 (آذر 81) (ضمیمه شانزده صفحه‌ای میان مجله) چاپ شده، آمده است. در آن مقاله از چاپ پیشین کتاب حاضر هم بهره گرفته شده است. </w:t>
      </w:r>
    </w:p>
  </w:footnote>
  <w:footnote w:id="1370">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شمارۀ‌ نخست مدرسه حقانی بود. </w:t>
      </w:r>
    </w:p>
  </w:footnote>
  <w:footnote w:id="1371">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تاریخ شفاهی مدرسه حقانی، ‌ص 226. نویسنده این سطور هم در تابستان 57 که به قم آمد، وارد مدرسه رسالت شد. </w:t>
      </w:r>
    </w:p>
  </w:footnote>
  <w:footnote w:id="1372">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از بازاری‌های خیّر و متدین که مؤسسات متعدد فرهنگی و دینی ایجاد کرده است. </w:t>
      </w:r>
    </w:p>
  </w:footnote>
  <w:footnote w:id="1373">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خواهر غلامحسین صفاتی که از مجاهدین انشعابی بود که پس از ماجرای ارتداد در سازمان به شهید اندرزگو پیوست. </w:t>
      </w:r>
    </w:p>
  </w:footnote>
  <w:footnote w:id="1374">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وی برای سالنامۀ جعفری نیز مقالاتی می‌نوشت. از جمله بنگرید: یازدهمین سالنامه معارف جعفری، ص 153. </w:t>
      </w:r>
    </w:p>
  </w:footnote>
  <w:footnote w:id="1375">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دکتر شریعتی از روی شدت خشمش نسبت به روحانیت، در اواخر سال 55 یا اوائل سال 56 می‌نویسد: باز هم ادعا است. خانواده‌های مذهبی، همین حاجی‌های بازاری، همین ملاهای حوزه با زن‌هایشان، در تمام قم و حومه‌اش، فقط 48 زن خواندن و نوشتن بلدند. بنگرید: با مخاطب‌های آشنا «قصه حسن و محبوبه» ص 229. </w:t>
      </w:r>
    </w:p>
  </w:footnote>
  <w:footnote w:id="1376">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زندگی نامۀ آیت الله العظمی گلپایگانی، ص 316، سند ش 31. </w:t>
      </w:r>
    </w:p>
  </w:footnote>
  <w:footnote w:id="1377">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آیت الله گلپایگانی به روایت اسناد ساواک، ‌ج 2، ص 60. مکتب نرجس در سال 45 در مشهد تأسیس شد. این افتتاح در مراسم نیمه شعبان صورت گرفت. خانم طاهایی فرمودند که ابتدا در مشهد تأسیس کردیم. بعد در قم از من دعوت کردند. من سه روز در تکیه سید حسن سخنرانی کردم. خیلی شلوغ بود. این اولین مدرسه دینی بود که برای زنان تأسیس شد. گویا مکتب توحید بعدها در قم درست شد.</w:t>
      </w:r>
      <w:r>
        <w:rPr>
          <w:rStyle w:val="Char2"/>
          <w:rFonts w:hint="cs"/>
          <w:rtl/>
        </w:rPr>
        <w:t xml:space="preserve"> </w:t>
      </w:r>
      <w:r w:rsidRPr="00016EE7">
        <w:rPr>
          <w:rStyle w:val="Char2"/>
          <w:rFonts w:hint="cs"/>
          <w:rtl/>
        </w:rPr>
        <w:t xml:space="preserve">من در کارهای سیاسی هم بودم. شوهرم هم دستگیر شد و یک سالی (53ـ54) در زندان بود. من پدر شوهرم از علما بود. دایی بنده ـ میرزا جواد آقا تهرانی ـ عالم بود. از این‌ها استفاده می‌کردم از شهید هاشمی نژاد استفاده می‌کردم در درس تفسیر آیت الله خامنه‌ای شرکت می‌کردم. ما همسایه‌ ایشان بودیم. </w:t>
      </w:r>
    </w:p>
  </w:footnote>
  <w:footnote w:id="1378">
    <w:p w:rsidR="00AC5B03" w:rsidRPr="00016EE7" w:rsidRDefault="00AC5B03" w:rsidP="007B4087">
      <w:pPr>
        <w:pStyle w:val="FootnoteText"/>
        <w:ind w:left="272" w:hanging="272"/>
        <w:rPr>
          <w:rFonts w:cs="IRYakout"/>
          <w:i/>
          <w:iCs/>
          <w:sz w:val="24"/>
          <w:szCs w:val="24"/>
        </w:rPr>
      </w:pPr>
      <w:r w:rsidRPr="00016EE7">
        <w:rPr>
          <w:rStyle w:val="Char2"/>
        </w:rPr>
        <w:footnoteRef/>
      </w:r>
      <w:r w:rsidRPr="00016EE7">
        <w:rPr>
          <w:rStyle w:val="Char2"/>
          <w:rFonts w:hint="cs"/>
          <w:rtl/>
        </w:rPr>
        <w:t xml:space="preserve">- بنگرید به ویژه نامه مجله (شمیم نرجس» (ش 2، مرداد 1385) درباره چهلمین سالگرد تأسیس مکتب نرجس، در آنجا شرح حالی از خانم‌ فاطمه خاموشی یا سرکار خانم طاهایی به علاوه مروری بر فعالیت‌های این مکتب در شهرهای خراسان و نیز توسعه و گسترش آن بعد از انقلاب آمده است. این مکتب در سال 1353 ش به دستور ساواک تعطیل شد که دوباره در سال 57 فعالیت خود را آغاز کرد. از خانم طاهایی کتابی هم با نام «سیری در خطبه فدک» توسط به نشر چاپ شده است. نویسنده در اول تیرماه 86 موفق به گفتگوی تلفنی با وی شد و ایشان مجله و کتاب یاد شده را ارسال فرمودند. وی در روز شنبه 13 بهمن 1388 درگذشت و روز بعد از آن به خاک سپرده شد. </w:t>
      </w:r>
    </w:p>
  </w:footnote>
  <w:footnote w:id="1379">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این کاری بود که آقای قرائتی و برخی دیگر از پس از سال 50 باب کرده و حتی در قم کلاس‌هایی برای آموزش استفاده از این قبیل روش‌ها برای آموزش قرآن و دین، برای طلاب گذاشتند. طرح نخست آن در دارالتبلیغ به اجرا درآمده بود. </w:t>
      </w:r>
    </w:p>
  </w:footnote>
  <w:footnote w:id="1380">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زندگی‌نامۀ آیت الله العظمی گلپایگانی، ص 313. </w:t>
      </w:r>
    </w:p>
  </w:footnote>
  <w:footnote w:id="1381">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آیت الله میلانی، به طور اصولی، طرفدار انضباط در حوزه و ایجاد برنامه و امتحان بود. همین امر در مشهد اختلافی را بین روحانیون پدید آورد که ساواک مشهد نیز به ریاست سرتیپ بهرامی در دامن زدن به آن نهایت تلاش خود را می‌کرد. در این باره بنگرید: آیت الله میلانی به روایت اسناد ساواک، ‌ج 2، ص 515ـ 516، 550 از مدرسۀ عالی حسینی مشهد کتابچه‌ای هم تحت عنوان نطق مفتی اعظم سوریه در مشهد در سال 1352 ش (ترجمۀ عبدالکریم عبداللهی) منتشر شده است. نیز اساسنامۀ مؤسسۀ علمیه خیریۀ آیت الله میلانی که بند نخست آن برای تأسیس مدارس دینی و تربیت محقق و دانشمند و متخصص در هریک از علوم اسلامی است، در همان، ج3، ص 562 ـ 563 آمده است. این مدرسه ابتدا در خانۀ برادران خیامی بود که پیش از آن متعلق به پدرشان بود و آن را به آیت الله میلانی واگذار کردند. (بنگرید: همان، :‌ج 3، ص 631)</w:t>
      </w:r>
    </w:p>
  </w:footnote>
  <w:footnote w:id="1382">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آیت الله میلانی به روایت اسناد ساواک، ج 3، ‌ص 570. </w:t>
      </w:r>
    </w:p>
  </w:footnote>
  <w:footnote w:id="1383">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همان، ج 3، ص 590(گزارش تاریخ 4/10/52)</w:t>
      </w:r>
    </w:p>
    <w:p w:rsidR="00AC5B03" w:rsidRPr="00016EE7" w:rsidRDefault="00AC5B03" w:rsidP="007C46CB">
      <w:pPr>
        <w:pStyle w:val="FootnoteText"/>
        <w:ind w:left="272" w:firstLine="0"/>
        <w:rPr>
          <w:rStyle w:val="Char2"/>
          <w:rtl/>
        </w:rPr>
      </w:pPr>
      <w:r w:rsidRPr="00016EE7">
        <w:rPr>
          <w:rStyle w:val="Char2"/>
          <w:rFonts w:hint="cs"/>
          <w:rtl/>
        </w:rPr>
        <w:t>آیت الله خامنه‌ای در حاشیه اشاره این کتاب به مؤسسه عالی حسینی در مشهد، در حاشیه چاپ سوم این کتاب چنین نوشته‌اند:‌ مدرسه مرحوم میلانی در مشهد، یکی از مراکز معارضه با تفکر انقلابی که آن روز در قالب درس تفسیر و نهج البلاغه در مسجد کرامت و مسجد امام حسن</w:t>
      </w:r>
      <w:r w:rsidRPr="00016EE7">
        <w:rPr>
          <w:rStyle w:val="Char2"/>
          <w:rFonts w:cs="CTraditional Arabic" w:hint="cs"/>
          <w:rtl/>
        </w:rPr>
        <w:t>÷</w:t>
      </w:r>
      <w:r w:rsidRPr="00016EE7">
        <w:rPr>
          <w:rStyle w:val="Char2"/>
          <w:rFonts w:hint="cs"/>
          <w:rtl/>
        </w:rPr>
        <w:t xml:space="preserve"> به خیل عظیم دانشجویان القاء ‌می‌شد، محسوب می‌گشت. </w:t>
      </w:r>
    </w:p>
    <w:p w:rsidR="00AC5B03" w:rsidRPr="00016EE7" w:rsidRDefault="00AC5B03" w:rsidP="007B4087">
      <w:pPr>
        <w:pStyle w:val="FootnoteText"/>
        <w:ind w:left="272" w:hanging="272"/>
        <w:rPr>
          <w:rFonts w:cs="Times New Roman"/>
          <w:sz w:val="24"/>
          <w:szCs w:val="24"/>
          <w:rtl/>
        </w:rPr>
      </w:pPr>
    </w:p>
  </w:footnote>
  <w:footnote w:id="1384">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آیت الله گلپایگانی به روایت اسناد ساواک، ج 3، ص 441ـ442. </w:t>
      </w:r>
    </w:p>
  </w:footnote>
  <w:footnote w:id="1385">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خاطرات آیت الله طاهری خرم آبادی، ج 2، ص 54. چند سند را درباره این کتابخانه بنگرید در: آیت الله گلپایگانی به روایت اسناد ساواک، ج1، ص 485ـ486 تعداد کتاب‌ها 2185 عدد بوده است. </w:t>
      </w:r>
    </w:p>
  </w:footnote>
  <w:footnote w:id="1386">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زنده در 1381 و صاحب کتابفروشی نمایشگاه و فروشگاه کتاب در خیابان ارم نزدیک چهار راه شهداء که در روزهای پایانی مرداد 80 با وی گفتگو کرده و مجلۀ حکمت را در آنجا ملاحظه کردم. ایشان در 23 اردیبهشت سال 1382 درگذشت. </w:t>
      </w:r>
    </w:p>
  </w:footnote>
  <w:footnote w:id="1387">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بنگرید: خاطرات آیت الله محمد یزدی، ص 97. </w:t>
      </w:r>
    </w:p>
  </w:footnote>
  <w:footnote w:id="1388">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در واقع مقرر شده بود که اگر آقای شریعتمداری نظارت کامل بر مقالات دارد آنان هزینه انتشار آن را بپردازند. به همین دلیل مرحوم آقای شریعتمداری معمولا مقالات را می‌خواند و پشت</w:t>
      </w:r>
      <w:r>
        <w:rPr>
          <w:rStyle w:val="Char2"/>
          <w:rFonts w:hint="cs"/>
          <w:rtl/>
        </w:rPr>
        <w:t xml:space="preserve"> آن‌ها </w:t>
      </w:r>
      <w:r w:rsidRPr="00016EE7">
        <w:rPr>
          <w:rStyle w:val="Char2"/>
          <w:rFonts w:hint="cs"/>
          <w:rtl/>
        </w:rPr>
        <w:t>امضاء</w:t>
      </w:r>
      <w:r>
        <w:rPr>
          <w:rStyle w:val="Char2"/>
          <w:rFonts w:hint="cs"/>
          <w:rtl/>
        </w:rPr>
        <w:t xml:space="preserve"> می‌کرد </w:t>
      </w:r>
      <w:r w:rsidRPr="00016EE7">
        <w:rPr>
          <w:rStyle w:val="Char2"/>
          <w:rFonts w:hint="cs"/>
          <w:rtl/>
        </w:rPr>
        <w:t xml:space="preserve">تا امکان چاپ داشته باشد (نقل قول از استاد حسین مدرسی طباطبائی). </w:t>
      </w:r>
    </w:p>
  </w:footnote>
  <w:footnote w:id="1389">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در این باره به توضیحات آقای دوانی که خود درآن محفل بوده است بنگرید در:‌ نقد عمر، ص 202 ـ203. </w:t>
      </w:r>
    </w:p>
  </w:footnote>
  <w:footnote w:id="1390">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مجلۀ حوزه، ش 43ـ44، ‌ص 212ـ213. </w:t>
      </w:r>
    </w:p>
  </w:footnote>
  <w:footnote w:id="1391">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درباره آنچه آیت الله بروجردی درباره مکتب اسلام گفته‌اند، بنگرید: مکتب اسلام، سال سوم، شماره 3، ص 39. </w:t>
      </w:r>
    </w:p>
  </w:footnote>
  <w:footnote w:id="1392">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اساسنامۀ مکتب اسلام، ص 3. </w:t>
      </w:r>
    </w:p>
  </w:footnote>
  <w:footnote w:id="1393">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بنگرید به خاطرات آقای دوانی در: مجلۀ یاد ش 8، ص 48ـ50 یکسال پس از تأسیس، اختلاف نظرهایی پیش آمد که سبب شد به جز آقایان سبحانی، مکارم، نوری و دوانی، بقیه استعفا داده، از نشریه خارج شوند. مجلۀ حوزه، ش 43ـ44، ‌ص 213. </w:t>
      </w:r>
    </w:p>
  </w:footnote>
  <w:footnote w:id="1394">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در زمینه اقتصاد اسلام کارهای دیگر هم چاپ شد. از جمله کتاب رباخواری یا ظالمانه‌ترین استعمار اقتصادی از محمد مجتهد شبستری (قم، 1346) و کتاب اسلام و مالکیت از آیت الله طالقانی که چاپ دوم آن ضمن انتشارات مسجد هدایت در خرداد 1333 ضمن 104 صفحه چاپ شد. </w:t>
      </w:r>
    </w:p>
  </w:footnote>
  <w:footnote w:id="1395">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برای نمونه به مقاله دو سند تاریخی در راه تقریب وحدت اسلامی در مکتب اسلام، سال سوم، ش 4، ‌ص 57 مراجعه فرمایید. </w:t>
      </w:r>
    </w:p>
  </w:footnote>
  <w:footnote w:id="1396">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مکتب اسلام، سال دوم، ش 2، ص 70ـ71. </w:t>
      </w:r>
    </w:p>
  </w:footnote>
  <w:footnote w:id="1397">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مکتب اسلام، ‌س 2، ش 3، ص 60ـ63 در شماره بعدی مقاله‌ای تحت عنوان «اسلام و حریت» توسط علامه طباطبائی نوشته شد که به نظر می‌رسید ناظر به مقالۀ پیشین بود. </w:t>
      </w:r>
    </w:p>
  </w:footnote>
  <w:footnote w:id="1398">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مکتب اسلام، س 2، ش 5، ص 17ـ18. </w:t>
      </w:r>
    </w:p>
  </w:footnote>
  <w:footnote w:id="1399">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نقد عمر، ص 210. </w:t>
      </w:r>
    </w:p>
  </w:footnote>
  <w:footnote w:id="1400">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وی همانند دیگر نویسندگان مکتب اسلام، چند کتاب به چاپ رساند که از آن جمله جامعۀ انسانی اسلام بود که سال 1347 توسط شرکت سهامی انتشار (به عنوان کتاب اول: اصول فکری) چاپ شد. این کتاب در نقد تفکر اجتماعی و سیاسی غرب و درصدد نشان دادن برتری‌های اسلام برای ترسیم یک جامعۀ ایده آل انسانی است. کتاب دیگر وی «رباخواری یا ظالمانه‌ترین استعمار اقتصادی» بود که روی جلد آن نوشته شده بود: در این کتاب حرفۀ غیرانسانی رباخواری از نظرهای مختلف اقتصادی و اجتماعی به سبک کاملا جالب و مستند، مورد تجزیه و تحلیل قرار گرفته است (تهران، انتشارات کانون محمدی، خرداد 1346ش، ‌288 ص). وی همچنین در تألیف کتاب «زن و انتخابات» که در نفی شرکت زنان در انتخابات (از دیدگاه اسلام) بود، با عدۀ دیگری همکاری داشت. این کتاب در سلسلۀ انتشارات «از اسلام چه می‌دانیم» شمارۀ اول، چاپ شد. آقای مکارم شیرازی بر این کتاب مقدمه نوشت. این کتاب اواخرسال 1339 چاپ شد. آقای شبستری که پس از مرحوم بهشتی به جای ایشان به مسجد هامبورگ رفت، درس‌هایی به عنوان «بحث‌های ایدئولوژیکی» داشت که به صورت جزوه منتشر می‌شد. جزوۀ دوم آنکه در آبان 1348 منتشر شده، عنوانش «بررسی تفسیر مادی مذهب» از م. م. شبستری بود که توسط اتحادیه انجمن‌های اسلامی دانشجویان در اروپا «گروه فارسی زبان» تکثیر شده است. جزوه دیگری هم با عنوان جهاد در اسلام حاوی سخنرانی وی در سال 1969 در شهر هانور آلمان در انجمن اسلامی دانشجویان و محصلین این شهر ایراد شده است. وی در آنجا تأکید دارد که اسلام تنها یک مکتب فلسفی یا تنها یک مکتب حقوقی، اقتصادی یا اخلاقی نیست</w:t>
      </w:r>
      <w:r>
        <w:rPr>
          <w:rStyle w:val="Char2"/>
          <w:rFonts w:hint="cs"/>
          <w:rtl/>
        </w:rPr>
        <w:t>...</w:t>
      </w:r>
      <w:r w:rsidRPr="00016EE7">
        <w:rPr>
          <w:rStyle w:val="Char2"/>
          <w:rFonts w:hint="cs"/>
          <w:rtl/>
        </w:rPr>
        <w:t xml:space="preserve"> اسلام یک جهان بینی خاص است که نظام‌های مختلف اقتصادی، حقوقی، اخلاقی و اجتماعی و سیاسی خاصی بر این جهان بینی بنیانگذاری شده است. وی ایدئولوژی اسلام را جهانی دانسته و معتقد است که «اسلام خواهان محقق ساختن ایدئولوژی خود و مکتب خود در سراسر جهان می‌باشد.» وی با تأکید بر روش‌های انقلابی برای ایجاد تحول اسلامی می‌گوید: «اسلام خواهان به وجود آمدن یک انقلاب است، نه تنها در داخل یک جامعه معین بلکه درصحنه جهانی خواهان این است که این شیوه تفکر و زندگی و این جهان بینی و نظام‌های ناشی از آن را از داخل جامعه اسلامی بکشاند به صحنه‌های بین المللی، بکشاند به جامعه‌های دیگر. به اعتقاد وی «جهاد در اسلام عبارت است از دفاع مسلحانه از گسترش انقلاب». وی با سخن گفتن از «انقلاب اسلامی» و با «اشاره به توطئه دشمان که سعی می‌کنند یک انقلاب را در داخل یک کشور خفه کنند، از تلاش برای گسترش آن سخن می‌گوید و می‌افزاید:‌ «حکومت اسلامی با متنفذین می‌جنگد، می‌خواهد این طبقه را از بین ببرد. برای این می‌جنگد که این قدرت‌ها را بکوبد و این استثمار‌چی‌ها را از بین ببرد.» آنگاه تأکید می‌کند که «پس جهاد در اسلام برای دفاع مسلحانه از گسترش انقلاب اسلامی در صحنه جهانی است. جنگ با توده‌ها نیست، جنگ با هیأت‌های حاکمه و طبقات مسلط است. (جزوه جهاد اسلام، منتشره توسط انجمن اسلامی دانشجویان و محصلین شهر هانور آلمان). </w:t>
      </w:r>
    </w:p>
  </w:footnote>
  <w:footnote w:id="1401">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جمع اخیر گاه کارهای علمی دیگری هم زیر نظر آیت الله مکارم شیرازی انجام می‌دادند که از آن جمله نگارش کتابی با عنوان «زن و انتخابات» اثر زین العابدین قربانی، محمد مجتهد شبستری، عباسعلی عمید زنجانی، علی حجتی کرمانی، و حسین حقانی بود که به طور مشترک این کتاب را (در حوالی سال 40) پدید آوردند. شبستری در آن روزگاران از جمله کسانی بود که در مقالاتش در مکتب اسلام، بر تمامیت فقه اسلامی در جهت تأمین نیازهای انسان‌ها در همۀ ادوار تاریخ تأکید داشت و برخلاف عقاید امروزه‌اش، با تمام وجود بر ضد کسانی که فقه اسلامی را ناکافی برای ادارۀ زندگی بشر می‌دانستند تأکید می‌کرد. برای نمونه بنگرید به مکتب اسلام، سال نهم، شمارۀ اول. همان مقاله به نقل از مکتب اسلام در نشریۀ «اسلام مکتب مبارز» ش 6 چاپ خارج از کشور، ص 15ـ17 تحت عنوان «اصالت و ارزش فقه اسلامی» چاپ شده است. بی‌مناسبت نیست اشاره کنم که مباحث مربوط به زن در مطبوعات دینی، فراز و نشیب‌های فراوان داشته و درجریان بحث از حضور زنان در مجلس، برخی از مذهبی‌ها به دلیل همان ذهنیت‌های گذشته درباره زن حضور زن را در مجلس برخلاف اسلام می‌دانستند. برای نمونه برای دیدن یکی از تندترین این مطالب بنگرید به: یاران امام به روایت اسناد ساواک، شهید هاشمی نژاد، ص 30. </w:t>
      </w:r>
    </w:p>
  </w:footnote>
  <w:footnote w:id="1402">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اساسنامه مکتب اسلام، ص 12. </w:t>
      </w:r>
    </w:p>
  </w:footnote>
  <w:footnote w:id="1403">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مکتب اسلام، سال دهم، 1347، شماره اول، ص 29. </w:t>
      </w:r>
    </w:p>
  </w:footnote>
  <w:footnote w:id="1404">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دربارۀ‌ این نشریه بنگرید به هاشمی رفسنجانی، ج 1، ص 112ـ113 نخستین سال نشر آن 1338 ش است. </w:t>
      </w:r>
    </w:p>
  </w:footnote>
  <w:footnote w:id="1405">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آقای هاشمی که همراه باهنر دو عضو مؤثر این مجله بوده‌اند، می‌گوید ما نسبت به آقای بروجردی و نظرات ایشان تعبد داشتیم. ایشان وقتی با حرکت سیاسی مخالف بود، ما کاری نمی‌کردیم، یاد، ش 8، ص 43. </w:t>
      </w:r>
    </w:p>
  </w:footnote>
  <w:footnote w:id="1406">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در پایان این شماره نوشته شده بود: این کتاب با همکاری اینجانبان: سیدمحمدباقر مهدوی، اکبرهاشمی و محمدجواد باهنر تهیه و منتشر شد. </w:t>
      </w:r>
    </w:p>
  </w:footnote>
  <w:footnote w:id="1407">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گفتنی است که برخی از مقالات سال‌های ‌نخست مکتب اسلام محققانه و قابل توجه بود. </w:t>
      </w:r>
    </w:p>
  </w:footnote>
  <w:footnote w:id="1408">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این زمان، شماری از طلاب جوان قم، سرگرم بحث درباره طرح حکومت اسلامی بودند. نمونۀ دیگر از این دست فعالیت مقالۀ «اسلام ودمکراسی» از سیدهادی خسروشاهی است که در سالنامۀ گلستان (با مدیریت محمدهادی جواهری، ‌در سال 1337 که چهارمین سال انتشار آن بود، در صفحات 97ـ109 چاپ شد. این سالنامه سال‌های ‌پیش و پس از آن هم منتشر شد. سومین سال انتشار این سالنامه، در سال 1336 ش با فهرست بلندی از مقالات بسیار کوتاه چاپ شد. سال چهارم آن سیاسی‌تر و مشتمل بر مقالاتی از محمد نخشب (با عنوان یا کمونیزم یا کاپیتالیزم، آیا راه سومی هم هست)، اسلام و دمکراسی از خسروشاهی، دین و دانش از حاج سراج انصاری، شرح حال حاج سیدرضا فیروز آبادی، و مقالات و اشعار قابل توجه دیگر است. اما سال هشتم آن، در سال 1341 حاوی مقالات بلند و اشعاری از کاظم سامی، علی شریعتمداری، مصطفی رهنما، شیخ حسین لنکرانی، نیمایوشیج، توللی و عده‌ای دیگر بود. </w:t>
      </w:r>
    </w:p>
  </w:footnote>
  <w:footnote w:id="1409">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این اثر که بعدها به عنوان کتابی مستقل به چاپ رسید، به عنوان یک اثر انقلابی در نیمۀ دوم دهۀ 40 شناخته شد و ساواک نیز حساسیت زیادی روی آن نشان داد. در گزارشی که یکی از اعضای ساواک دربارۀ آن نوشته، آموزه‌های کتاب را که تلقین کنندۀ نگرۀ جنگ مسلحانه برضد رژیم است، مورد تأکید قرار داده است. پس از این گزارش، مقدم رئیس ساواک دستور گردآوری کتاب و تعقیب نویسندۀ آن را صادر کرد. بنگرید در زوایای تاریک، ص 193ـ212 آیت الله میلانی هم ضمن نامه‌ای، جلال الدین فارسی را به خاطر این کتاب تشویق کرده بود. متن این نامه به دست ساواک افتاد. بنگرید: آیت الله میلانی به روایت اسناد ساواک، ج 3، ص 20. </w:t>
      </w:r>
    </w:p>
  </w:footnote>
  <w:footnote w:id="1410">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این مقاله و نیز مقاله سیاست خارجی اسلام به ضمیمه برخی از مقالات دیگر وی در مجموعه مقالات او در سال 1364 در قم به چاپ رسید. </w:t>
      </w:r>
    </w:p>
  </w:footnote>
  <w:footnote w:id="1411">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بنگرید به مصاحبه آقای هاشمی رفسنجانی با مجلۀ یاد، ش 8، سال 2، ص 40. این مطلب مورد اعتراض آقای هاشمی نژاد قرار گرفت و علنا آن را در یک سخنرانی در مهر سال 1342 در مسجد فیل مشهد مطرح کرد. </w:t>
      </w:r>
    </w:p>
  </w:footnote>
  <w:footnote w:id="1412">
    <w:p w:rsidR="00AC5B03" w:rsidRPr="00016EE7" w:rsidRDefault="00AC5B03" w:rsidP="00C61433">
      <w:pPr>
        <w:pStyle w:val="FootnoteText"/>
        <w:ind w:left="272" w:hanging="272"/>
        <w:rPr>
          <w:rStyle w:val="Char2"/>
        </w:rPr>
      </w:pPr>
      <w:r w:rsidRPr="00016EE7">
        <w:rPr>
          <w:rStyle w:val="Char2"/>
        </w:rPr>
        <w:footnoteRef/>
      </w:r>
      <w:r w:rsidRPr="00016EE7">
        <w:rPr>
          <w:rStyle w:val="Char2"/>
          <w:rFonts w:hint="cs"/>
          <w:rtl/>
        </w:rPr>
        <w:t>- مقالات صالحی نجف آبادی درباره امام حسین</w:t>
      </w:r>
      <w:r w:rsidRPr="00016EE7">
        <w:rPr>
          <w:rStyle w:val="Char2"/>
          <w:rFonts w:cs="CTraditional Arabic" w:hint="cs"/>
          <w:rtl/>
        </w:rPr>
        <w:t>÷</w:t>
      </w:r>
      <w:r w:rsidRPr="00016EE7">
        <w:rPr>
          <w:rStyle w:val="Char2"/>
          <w:rFonts w:hint="cs"/>
          <w:rtl/>
        </w:rPr>
        <w:t xml:space="preserve"> پیش از آن در مجلۀ مکتب اسلام هم به چاپ رسیده بود. از جمله بنگرید: سال سوم شماره پنجم، ص 50ـ55. </w:t>
      </w:r>
    </w:p>
  </w:footnote>
  <w:footnote w:id="1413">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آخرین شماره‌ای که بنده از آن دیدم در سال 1398 ق 1357 ش به چاپ رسیده است. </w:t>
      </w:r>
    </w:p>
  </w:footnote>
  <w:footnote w:id="1414">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مسجد اعظم قم در سال 1333 ش توسط آیت الله بروجردی تأسیس شد. آن زمان، تبلیغات فراوانی بر ضد این اقدام صورت گرفت اما نفوذ نیرومند آیت الله، مانع از آن بود که این اعتراض‌ها که به بهانه‌های واهی صورت می‌گرفت به جایی برسد. ساخت مسجد پس از شش سال با هزینه‌ای بالغ برپنج میلیون تومان به انجام رسید. (مکتب اسلام، سال دوم، اسفند 1338، ‌ش 3، ص 65ـ68) طرح مرحوم آیت الله بروجردی آن بود که در کنار آن کتابخانۀ عظیمی برای طلاب فراهم آورد که عمرش به افتتاح آن کفاف نداد، اما پس از ایشان کتابخانه افتتاح شد. </w:t>
      </w:r>
    </w:p>
  </w:footnote>
  <w:footnote w:id="1415">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شمارۀ ششم سال اول، مهر 1342. </w:t>
      </w:r>
    </w:p>
  </w:footnote>
  <w:footnote w:id="1416">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وی مدتی هم از طرف ایت الله بروجردی در آلمان بود که به دلایلی، آیت الله بروجردی به خاطر این انتخاب مورد انتقاد بود. روحانی، بعد از انقلاب در پاریس به ضدیت با انقلاب اسلامی پرداخت و حوالی سال79 درگذشت. </w:t>
      </w:r>
    </w:p>
  </w:footnote>
  <w:footnote w:id="1417">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بعثت نشریۀ داخلی حوزۀ علمیه قم، به کوشش سیدهادی خسروشاهی، تهران، شروق، 1379. آقای هاشمی می‌نویسد: نشریه بعثت بیشتر جنبۀ سیاسی و پرخاش و افشاگری داشت و نشریه انتقام جنبۀ ایدئولوژیکی آن قوی بود که شاید براساس احساس چنین نیازی پس از بعثت منتشر شد. بعثت را من اداره می‌کردم و انتقام را آقای مصباح یزدی؛ هاشمی رفسنجانی، دوران مبارزه، ج 1، ص 96. نشریۀ بعثت نیز در مشهد توسط آقای فاکر و عامری طوسی تکثیر و توزیع می‌گردید. به توضیحات علی حجتی کرمانی درباره این نشریه در کتاب خاطرات 15 خرداد، ص 56 مراجعه کنید. </w:t>
      </w:r>
    </w:p>
  </w:footnote>
  <w:footnote w:id="1418">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بعثت، ‌ص 248ـ249. </w:t>
      </w:r>
    </w:p>
  </w:footnote>
  <w:footnote w:id="1419">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دارالترویج تجربه‌ای بود که دولت شاه برای به اصطلاح اصلاح وضع حوزه علمیه به نفع دولت داشت. بهانه ظاهری، مرتب کردن امور تبلیغ و غیره بود. بعدها که این حرکت شکست خورد، بحث سپاه دین مطرح شد ک آن هم از طرف مراجع مورد اعتراض قرار گرفت. امام در 21/8/50 در این باره اطلاعیه تندی صادر کردند. همینطور در پیامی هم که در 20 فروردین سال 52 صادر کردند نوشتند: «ما در عصر حاضر با ضربات سنگین و روزافزون وارده بر اسلام و نابسامانی‌های ملت اسلام مواجه هستیم</w:t>
      </w:r>
      <w:r>
        <w:rPr>
          <w:rStyle w:val="Char2"/>
          <w:rFonts w:hint="cs"/>
          <w:rtl/>
        </w:rPr>
        <w:t>...</w:t>
      </w:r>
      <w:r w:rsidRPr="00016EE7">
        <w:rPr>
          <w:rStyle w:val="Char2"/>
          <w:rFonts w:hint="cs"/>
          <w:rtl/>
        </w:rPr>
        <w:t xml:space="preserve"> آن روز که رضاخان با دستیاری اجانب روی کار آمد مأموریت یافت که با سر نیزه احکام نورانی قرآن و آثار رسالت را محو و نابود سازد ولی از آنجا که دیدند با سرنیزه نمی‌توان مردم را از اسلام دور ساخت با طرح‌های استعماری جدید به اسم سپاه دین و غیره می‌خواهند به مقاصد پلید خود دست یابند و مساجد و تکایا را تحت نظارت سازمان ضد اسلامی اوقات قرار داده‌اند. این مسأله در مرداد ماه سال 1350 مطرح شد. نخستین دوره آن در آبان 1351 با انتخاب 29 نفر لیسانسیه آغاز شد. وظیفه این افراد خدمت در اداره اوقاف در تهران و شهرستان‌ها بود. بنگرید آیت الله گلپایگانی به روایت اسناد ساواک، ج 3، ص 59 پیش از این درباره دارالترویج توضیحاتی داده شد. </w:t>
      </w:r>
    </w:p>
  </w:footnote>
  <w:footnote w:id="1420">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بعثت، ص 250. در گذشته اشاره‌ای به مردوخ داشتیم. وی رساله‌هایی بر ضد شیعه می‌نوشت و قالب آن را بیان راه حل برای اتحاد شیعه و سنی می‌گذاشت. از جمله نقدهایی که بر وی نوشته شد کتاب «راه حل اختلاف شیعه و سنی» از انصاری نجف آبادی (امام جماعت مسجد جامع نارمک و داماد سید محمدتقی واحدی) بود. </w:t>
      </w:r>
    </w:p>
  </w:footnote>
  <w:footnote w:id="1421">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بعثت، ص 231. </w:t>
      </w:r>
    </w:p>
  </w:footnote>
  <w:footnote w:id="1422">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برای نمونه: حضرت آیت الله العظمی شریعتمداری در روز سه شنبه 19 رجب در ضمن سخنرانی مبسوطی اهداف روحانیت را تشریح کرده و به یاوه سرایی</w:t>
      </w:r>
      <w:r w:rsidRPr="00016EE7">
        <w:rPr>
          <w:rStyle w:val="Char2"/>
        </w:rPr>
        <w:t>‌</w:t>
      </w:r>
      <w:r w:rsidRPr="00016EE7">
        <w:rPr>
          <w:rStyle w:val="Char2"/>
          <w:rFonts w:hint="cs"/>
          <w:rtl/>
        </w:rPr>
        <w:t xml:space="preserve">ها و تهمت‌های ناجوانمردانۀ دستگاه و جراید مزدور پاسخ گفته و همگامی خود را با حضرت آیت الله خمینی اعلام نمودند. بعثت، ص 221. بعدها آقای علی دوانی نوشت که در نشریه بعثت نسبت به آقای شریعتمداری بی‌اعتنایی شده و در حالی که از دیگران با تعبیر آیت الله یاد می‌شد، از او فقط با عنوان آقای شریعتمداری یاد می‌گردید. مفاخر اسلام، ج 13، ص 163. </w:t>
      </w:r>
    </w:p>
  </w:footnote>
  <w:footnote w:id="1423">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بعثت، ص 188. </w:t>
      </w:r>
    </w:p>
  </w:footnote>
  <w:footnote w:id="1424">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دربارۀ نقش اقای محمد یزدی و وافی در این نشریه و همکاری با آقای مصباح، بنگرید: خاطرات آیت الله محمدیزدی، ص 181ـ182. </w:t>
      </w:r>
    </w:p>
  </w:footnote>
  <w:footnote w:id="1425">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در یک گزارش ساواک دربارۀ‌ آقای فاکر و تلاش وی برای تکثیر متن سخنرانی‌ امام در تاریخ 14/8/43 آمده است: فاکر که روزی طلبه‌ای گمنام و ناشناس برای دستگاه تبلیغات قمی و آقای میلانی بوده، کم کم در صدد برآمد که برای خود در میان طلبه‌ها خودی نشان دهد. از این روی در اثر تلقین نیل به پیروزی و هوش سرشار توانست در مدت خیلی کم در جرگۀ فعالیت کنندگان که توسط آقای بختیاری اداره می‌شد، داخل شود. در اینجا بایستی عنوان نمود و توضیح داد که دارودسته بختیاری پیشروهایی بیش نبودند. یعنی این‌ها کارشان جنجال و کور کردن اذهان مأمورین بود برای پیشرفت دستۀ دوم که فعالیت اصلی را</w:t>
      </w:r>
      <w:r>
        <w:rPr>
          <w:rStyle w:val="Char2"/>
          <w:rFonts w:hint="cs"/>
          <w:rtl/>
        </w:rPr>
        <w:t xml:space="preserve"> آن‌ها </w:t>
      </w:r>
      <w:r w:rsidRPr="00016EE7">
        <w:rPr>
          <w:rStyle w:val="Char2"/>
          <w:rFonts w:hint="cs"/>
          <w:rtl/>
        </w:rPr>
        <w:t>عهده‌دار بودند، یعنی چاپ اعلانات و توزیع آن و نظایر این قبیل کارها. فاکر با زیرکی و جلب کردن اعتماد آقای سید محمدعلی میلانی توانست وارد دسته دوم شود. در واقع دستۀ مقدماتی را طی کرده و به دستۀ دوم پیوسته. در این موقع فعالیت وی تحریک طلبه‌ها بر ضد بعضی از آقایان روحانیون و چسبانیدن اعلانات به در و دیوار مدارس و حمل</w:t>
      </w:r>
      <w:r>
        <w:rPr>
          <w:rStyle w:val="Char2"/>
          <w:rFonts w:hint="cs"/>
          <w:rtl/>
        </w:rPr>
        <w:t xml:space="preserve"> آن‌ها </w:t>
      </w:r>
      <w:r w:rsidRPr="00016EE7">
        <w:rPr>
          <w:rStyle w:val="Char2"/>
          <w:rFonts w:hint="cs"/>
          <w:rtl/>
        </w:rPr>
        <w:t>به مقدار زیادی در حدود چهارصد اعلامیه و گاهی بیشتر از جایی به جایی دیگر. پیوسته فاکر در اثر همین فعالیت‌ها و دستگیر نشدن‌ها و از طرفی خط خوبی هم داشت توانست اعتماد کامل</w:t>
      </w:r>
      <w:r>
        <w:rPr>
          <w:rStyle w:val="Char2"/>
          <w:rFonts w:hint="cs"/>
          <w:rtl/>
        </w:rPr>
        <w:t xml:space="preserve"> آن‌ها </w:t>
      </w:r>
      <w:r w:rsidRPr="00016EE7">
        <w:rPr>
          <w:rStyle w:val="Char2"/>
          <w:rFonts w:hint="cs"/>
          <w:rtl/>
        </w:rPr>
        <w:t>را نسبت به خود جلب کند و در فعالیت‌هایی که در پشت پرده انجام می‌شد، نفوذ نماید</w:t>
      </w:r>
      <w:r>
        <w:rPr>
          <w:rStyle w:val="Char2"/>
          <w:rFonts w:hint="cs"/>
          <w:rtl/>
        </w:rPr>
        <w:t>...</w:t>
      </w:r>
      <w:r w:rsidRPr="00016EE7">
        <w:rPr>
          <w:rStyle w:val="Char2"/>
          <w:rFonts w:hint="cs"/>
          <w:rtl/>
        </w:rPr>
        <w:t xml:space="preserve"> رفته رفته بیش از هر اندازه مورد توجه شخص اقای آیت الله میلانی قرار گرفت</w:t>
      </w:r>
      <w:r>
        <w:rPr>
          <w:rStyle w:val="Char2"/>
          <w:rFonts w:hint="cs"/>
          <w:rtl/>
        </w:rPr>
        <w:t>...</w:t>
      </w:r>
      <w:r w:rsidRPr="00016EE7">
        <w:rPr>
          <w:rStyle w:val="Char2"/>
          <w:rFonts w:hint="cs"/>
          <w:rtl/>
        </w:rPr>
        <w:t xml:space="preserve"> تا اینکه در صدد تعقیب و دستگیریش برآمدند او به قم فرار کرد</w:t>
      </w:r>
      <w:r>
        <w:rPr>
          <w:rStyle w:val="Char2"/>
          <w:rFonts w:hint="cs"/>
          <w:rtl/>
        </w:rPr>
        <w:t>...</w:t>
      </w:r>
      <w:r w:rsidRPr="00016EE7">
        <w:rPr>
          <w:rStyle w:val="Char2"/>
          <w:rFonts w:hint="cs"/>
          <w:rtl/>
        </w:rPr>
        <w:t xml:space="preserve"> (آیت الله میلانی به روایت اسناد ساواک، ج 2، ص 180). </w:t>
      </w:r>
    </w:p>
  </w:footnote>
  <w:footnote w:id="1426">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انتقام نشریۀداخلی حوزه علمیه قم در سال‌های ‌1343ـ1344، از محمدتقی مصباح یزدی به کوشش سیدهادی خسروشاهی، تهران، شروق، 1379. فعالیت‌های سیاسی آیت الله مصباح طی سال‌های ‌41 تا 44 در بسیاری از مأخذ تاریخی آن دوره قابل پی‌گیری است. از جمله می‌توان به تلاشی که وی به همراهی بیست نفر از فضلای حوزۀ علمیه قم برای تدوین اساسنامه‌ای که جهت شکل دهی به فعالیت‌های سیاسی ـ مذهبی حوزۀ علمیه قم بوده اشاره کرد. بنگرید: روایت پایداری، مقدمه، صفحۀ بیست‌وهفت و بیست‌وهشت. همچنین در این باره بنگرید: شهید آیت الله دکتر سیدمحمد حسینی بهشتی، یاران امام به روایت اسناد ساواک، تهران، مرکز بررسی اسناد تاریخی، فهرست اعلام، ذیل نام آقای مصباح. </w:t>
      </w:r>
    </w:p>
  </w:footnote>
  <w:footnote w:id="1427">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انتقام، ص 104. </w:t>
      </w:r>
    </w:p>
  </w:footnote>
  <w:footnote w:id="1428">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انتقام، ص 146. </w:t>
      </w:r>
    </w:p>
  </w:footnote>
  <w:footnote w:id="1429">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انتقام، ص 109. </w:t>
      </w:r>
    </w:p>
  </w:footnote>
  <w:footnote w:id="1430">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آقای مصباح در بحث کیفیت انتخاب رهبر در شرایطی که حکومت اسلامی صالح وجود ندارد سخن گفته و ضمن اشاره به نقش عدول مؤمنین در اداره کارها، کیفیت انتخاب افرادی را که بتوانند هیئت اجرایی را تشکیل دهند بیان کرده است. وی در این شرح چگونگی رأی افراد و نقش آرای اکثریت و اعتنای به شرایطی چون عدالت را تبیین کرده است. انتقام، 134ـ136. </w:t>
      </w:r>
    </w:p>
  </w:footnote>
  <w:footnote w:id="1431">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انتقام، ص 118. </w:t>
      </w:r>
    </w:p>
  </w:footnote>
  <w:footnote w:id="1432">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انتقام، ص 26. </w:t>
      </w:r>
    </w:p>
  </w:footnote>
  <w:footnote w:id="1433">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به توضیحات آقای مسعودی خمینی دربارۀ نشریه بعثت و انتقام و نقش افراد مختلف به ویژه آقای مصباح، بنگرید: خاطرات آیت الله مسعودی خمینی، ص 278ـ283. </w:t>
      </w:r>
    </w:p>
  </w:footnote>
  <w:footnote w:id="1434">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این نشریه گویا از سال 1339 در چهار صفحۀ نیم ورقی به چاپ می‌رسیده و سال 1352 ش، سال پانزدهم آن بوده است. شمارۀ 542 آنکه در اختیار ما بود، مشتمل بر اخبار سیاسی، بیانات شاهنشاه، حقایق اسلام، قابل توجه مبلغین اسلامی، و مقاله و شعری در سوگ درگذشت نوری اشکوری است. </w:t>
      </w:r>
    </w:p>
  </w:footnote>
  <w:footnote w:id="1435">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گنجینه دانشمندان، ج 2، ص 380ـ382. </w:t>
      </w:r>
    </w:p>
  </w:footnote>
  <w:footnote w:id="1436">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خاطرات شفاهی‌ هاروارد، مجلد هفتم، موسی موسوی، ص 260ـ261. </w:t>
      </w:r>
    </w:p>
  </w:footnote>
  <w:footnote w:id="1437">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تاریخ شفاهی ایران، موسی موسوی، ص 233. </w:t>
      </w:r>
    </w:p>
  </w:footnote>
  <w:footnote w:id="1438">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درباره زندگی، نشریه نهضت روحانیت و اسناد ساواک آن بنگرید: مجله فصلنامه مطالعات تاریخی، ش 13، ‌مقاله «مجله نهضت روحانیت» از منصور خلج، صص 231ـ254. </w:t>
      </w:r>
    </w:p>
  </w:footnote>
  <w:footnote w:id="1439">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این کتاب مجموعه پنج سخنرانی از اوست که درسال 1389 ق (1348 ش) در حسینیه ارشاد ایراد گردید. در این کتاباز نظام اقتصادی، ‌نظام قضائی و نظام رهبری سخن گفته شده است. از همین زاویه، وی کتابی هم با عنوان «انفاقات و صدقات در اسلام» داشت که بیشتر آیات و ترجمۀ</w:t>
      </w:r>
      <w:r>
        <w:rPr>
          <w:rStyle w:val="Char2"/>
          <w:rFonts w:hint="cs"/>
          <w:rtl/>
        </w:rPr>
        <w:t xml:space="preserve"> آن‌ها </w:t>
      </w:r>
      <w:r w:rsidRPr="00016EE7">
        <w:rPr>
          <w:rStyle w:val="Char2"/>
          <w:rFonts w:hint="cs"/>
          <w:rtl/>
        </w:rPr>
        <w:t xml:space="preserve">در این باب بود و در تهران توسط انتشارات الفتح چاپ شد. </w:t>
      </w:r>
    </w:p>
  </w:footnote>
  <w:footnote w:id="1440">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در این باره بنگرید: دیدگاه‌ها (حجت الاسلام و المسلمین خامنه‌ای)، ‌ص 79ا. </w:t>
      </w:r>
    </w:p>
  </w:footnote>
  <w:footnote w:id="1441">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بنگرید به کتاب او با عنوان مبانی تفکر اسلامی، ترجمه حسن زاده، تهران، نشر احسان. </w:t>
      </w:r>
    </w:p>
  </w:footnote>
  <w:footnote w:id="1442">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سید مجتبی نواب صفوی، اندیشه‌ها و</w:t>
      </w:r>
      <w:r>
        <w:rPr>
          <w:rStyle w:val="Char2"/>
          <w:rFonts w:hint="cs"/>
          <w:rtl/>
        </w:rPr>
        <w:t>...</w:t>
      </w:r>
      <w:r w:rsidRPr="00016EE7">
        <w:rPr>
          <w:rStyle w:val="Char2"/>
          <w:rFonts w:hint="cs"/>
          <w:rtl/>
        </w:rPr>
        <w:t xml:space="preserve"> ، ص 147. </w:t>
      </w:r>
    </w:p>
  </w:footnote>
  <w:footnote w:id="1443">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آقای سید محمدخامنه‌ای در مقدمه‌ای که بر ترجمه کتاب سید قطب با نام ویژگی‌های ایدئولوژی اسلامی نوشته است، در صفحه 46 می‌نویسد: سید قطب و سید قطب‌ها ، گرچه ممکن است در نظر مشکل پسند عده‌ای چون ما، کمال مطلوب نباشند ولی مگر در جهان اسلام امثال او چند نفرند و اسلام چه تعداد از این درّ در کیسه دارد که استغنا بفروشیم و امثال او را از خود ندانیم و برانیم. او از کسانی چون من به حق برتر است که از دستار خود نیز دریغ داریم چه رسد به سر «منصور سر گذاشت در این راه و برنگشت/ زاهد در این غم است که دستار می‌رود. </w:t>
      </w:r>
    </w:p>
  </w:footnote>
  <w:footnote w:id="1444">
    <w:p w:rsidR="00AC5B03" w:rsidRPr="00016EE7" w:rsidRDefault="00AC5B03" w:rsidP="000A5AB7">
      <w:pPr>
        <w:pStyle w:val="FootnoteText"/>
        <w:ind w:left="272" w:hanging="272"/>
        <w:rPr>
          <w:rStyle w:val="Char2"/>
          <w:rtl/>
        </w:rPr>
      </w:pPr>
      <w:r w:rsidRPr="00016EE7">
        <w:rPr>
          <w:rStyle w:val="Char2"/>
        </w:rPr>
        <w:footnoteRef/>
      </w:r>
      <w:r w:rsidRPr="00016EE7">
        <w:rPr>
          <w:rStyle w:val="Char2"/>
          <w:rFonts w:hint="cs"/>
          <w:rtl/>
        </w:rPr>
        <w:t>- یکی از کسانی که با سفر به کشورهای عربی و ملاقات با سران اخوانی‌ها متوجه این نکته شد، سید حسین مدرسی طباطبائی، طلبه جوان آن وقت بود که خاطرات سفرش را تحت عنوان «از فرات تا نیل» در مجله وحید در سال 1350 چاپ کرد. وی درباره گرایش‌های ضد اهل بیتی سید قطب و رفاقت او با محب الدین خطیب، نویسنده معروف اموی مسلک و ضد شیعه آن روزگار جهان عرب سخن به میان آورده است. کتاب الخطوط العریض</w:t>
      </w:r>
      <w:r>
        <w:rPr>
          <w:rStyle w:val="Char2"/>
          <w:rFonts w:hint="cs"/>
          <w:rtl/>
        </w:rPr>
        <w:t>ة</w:t>
      </w:r>
      <w:r w:rsidRPr="00016EE7">
        <w:rPr>
          <w:rStyle w:val="Char2"/>
          <w:rFonts w:hint="cs"/>
          <w:rtl/>
        </w:rPr>
        <w:t xml:space="preserve"> همین محب الدین خطیب علیه شیعه، هر ساله در شمار فراوان تکثیر و در مکه میان حجاج توزیع می‌گردید. </w:t>
      </w:r>
    </w:p>
  </w:footnote>
  <w:footnote w:id="1445">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از آن جمله بنگرید به مقدمه آیت الله خامنه‌ای بر کتاب «آینده در قلمرو اسلام» صفحۀ پایانی مقدمه. (بدون شماره صفحه)</w:t>
      </w:r>
    </w:p>
  </w:footnote>
  <w:footnote w:id="1446">
    <w:p w:rsidR="00AC5B03" w:rsidRPr="00016EE7" w:rsidRDefault="00AC5B03" w:rsidP="00C94C28">
      <w:pPr>
        <w:pStyle w:val="FootnoteText"/>
        <w:ind w:left="272" w:hanging="272"/>
        <w:rPr>
          <w:rStyle w:val="Char2"/>
        </w:rPr>
      </w:pPr>
      <w:r w:rsidRPr="00016EE7">
        <w:rPr>
          <w:rStyle w:val="Char2"/>
        </w:rPr>
        <w:footnoteRef/>
      </w:r>
      <w:r w:rsidRPr="00016EE7">
        <w:rPr>
          <w:rStyle w:val="Char2"/>
          <w:rFonts w:hint="cs"/>
          <w:rtl/>
        </w:rPr>
        <w:t>- وی در آغاز کتاب شرح حال کوتاهی از وی آورده و با اشاره به اینکه در شب دوشنبه هفتم جمادی الاولی سال 1386 (1966م) به دلیل توطئه علیه انقلاب مصر اعدام شد، از حزب اخوان المسلمین به عنوان یک حزب منحله یاد می‌کند. سپس به شرح انحرافات ایجاد شده در این حزب به لحاظ عقیدتی پرداخته و بر آن است که افکار عجیب و غریبی در آن پدید آمد که هیچ ربطی به اسلام نداشت. وی از نفوذ ماسون‌ها در آن حزب، آن هم به نقل از محمد غزالی یاد کرده است. سپس در صفحه چهارده مقدمۀ کتاب (دفاع از حق) تأکید می‌کند که هدفش انکار شخصیت علمی او نیست بلکه او را نویسنده‌ای توانا می‌داند، اما به هر روی معصوم نبوده و لازم است اشتباهات وی یادآوری شود. پس از آن متن اصلی کتاب آغاز شده و در همان ابتدا از اینکه کسانی به او لقب شهید اسلامی می‌دهند بر می‌آشوبد (ص 4، 5) (سید ابراهیم میرباقری در ترجمه کتاب اسلام آیین فطرت، روی جلد نام مؤلف را چنین آورده است: سید قطب نویسندۀ شهید اسلامی (شاید مقصودش «شهیر» بوده است). (یک چاپ خارج از کشور هم بدون نام مترجم دارد). اردکانی می‌گوید شواهدی از مهم‌ترین کتاب او یعنی فی ظلال القرآن در اختیار داریم که نشان می‌دهد او فردی بسیار متعصب و دشمن سرسخت اهل بیت</w:t>
      </w:r>
      <w:r w:rsidRPr="00016EE7">
        <w:rPr>
          <w:rStyle w:val="Char2"/>
          <w:rFonts w:cs="CTraditional Arabic" w:hint="cs"/>
          <w:rtl/>
        </w:rPr>
        <w:t>÷</w:t>
      </w:r>
      <w:r w:rsidRPr="00016EE7">
        <w:rPr>
          <w:rStyle w:val="Char2"/>
          <w:rFonts w:hint="cs"/>
          <w:rtl/>
        </w:rPr>
        <w:t xml:space="preserve"> بوده است. این نویسنده تأکید می‌کند که خود طرفدار وحدت اسلامی است، و به عکس، نوشته‌های سید قطب، در کار وحدت اسلامی اخلال ایجاد کرده است. زان پس، نویسنده یک یک مواردی از آیات قرآنی را که در ارتباط با اهل بیت بوده و سید قطب</w:t>
      </w:r>
      <w:r>
        <w:rPr>
          <w:rStyle w:val="Char2"/>
          <w:rFonts w:hint="cs"/>
          <w:rtl/>
        </w:rPr>
        <w:t xml:space="preserve"> آن‌ها </w:t>
      </w:r>
      <w:r w:rsidRPr="00016EE7">
        <w:rPr>
          <w:rStyle w:val="Char2"/>
          <w:rFonts w:hint="cs"/>
          <w:rtl/>
        </w:rPr>
        <w:t xml:space="preserve">را به گونه‌ای دیگر تعبیر و تفسیر کرده است، بررسی می‌کند. </w:t>
      </w:r>
    </w:p>
  </w:footnote>
  <w:footnote w:id="1447">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وی از مدافعان رژیم بود و برابر گزارش ساواک، در جریان حزب رستاخیز، و زمانی که همه علما و مراجع برخلاف آن نظر دادند، وی از شاه جانبداری می‌کرد. بنگرید: آیت الله مرعشی به روایت اسناد ساواک، ج 3، ص 101. </w:t>
      </w:r>
    </w:p>
  </w:footnote>
  <w:footnote w:id="1448">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منشور مقدس ولایت، ص 341. وی اظهار می‌کند که نخواسته است نام کسانی که از وی تجلیل کرده‌اند بیاورد و این به توصیه آیت الله العظمی میلانی بوده است. همان پاورقی، وی در ادامه در متن کتاب (ص 343ـ344) ضمن انتقاد از مراجع تقلیدی که با سکوت و محافظه کاری در این قبیل موارد سکوت می‌کنند می‌گوید که البته جدا در موضوع مبارزه با این گروه اخلاگر مفتی اعظم عالم تشیع آیت الله العظمی آقای حاج سید محمدهادی میلانی جانفشانی نمودند. در آن لحظه که حلقوم‌ها ساکت بود ایشان مؤلف را تکفیر و کتابش را از جمله کتب ضلال معرفی نمودند. </w:t>
      </w:r>
    </w:p>
  </w:footnote>
  <w:footnote w:id="1449">
    <w:p w:rsidR="00AC5B03" w:rsidRPr="00016EE7" w:rsidRDefault="00AC5B03" w:rsidP="000A5AB7">
      <w:pPr>
        <w:pStyle w:val="FootnoteText"/>
        <w:ind w:left="272" w:hanging="272"/>
        <w:rPr>
          <w:rStyle w:val="Char2"/>
        </w:rPr>
      </w:pPr>
      <w:r w:rsidRPr="00016EE7">
        <w:rPr>
          <w:rStyle w:val="Char2"/>
        </w:rPr>
        <w:footnoteRef/>
      </w:r>
      <w:r w:rsidRPr="00016EE7">
        <w:rPr>
          <w:rStyle w:val="Char2"/>
          <w:rFonts w:hint="cs"/>
          <w:rtl/>
        </w:rPr>
        <w:t>- این اثر به دلیل محتوا و نیز پاورقی‌های مترجم، حساسیت ساواک را برانگیخت. مترجم مقدمه مفصلی در غربت اسلام از یک طرف و روش‌های چپاولگرانه دول استعمارگر از سوی دیگر سخن گفته و راه چاره را تقویت دوباره جهاد و فداکاری در راه حفظ و توسعه دین و وجوب امر به معروف و نهی از منکر و</w:t>
      </w:r>
      <w:r>
        <w:rPr>
          <w:rStyle w:val="Char2"/>
          <w:rFonts w:hint="cs"/>
          <w:rtl/>
        </w:rPr>
        <w:t>...</w:t>
      </w:r>
      <w:r w:rsidRPr="00016EE7">
        <w:rPr>
          <w:rStyle w:val="Char2"/>
          <w:rFonts w:hint="cs"/>
          <w:rtl/>
        </w:rPr>
        <w:t xml:space="preserve"> دانسته است. وی در این مقدمه از اینکه اسلام به تشریفات بدل شده و محتوای آن از بین رفته توصیه می‌کند که: باید به خود تکانی بدهیم... واقعیت دین را به جامعه خود بشناسانیم و بار دیگر این قدرت معنوی و آسمانی را در دست گیریم. وی با بیان اهمیت کتاب آینده در قلمرو اسلام درباره دیگر آثار سید قطب می‌نویسد: کتاب‌های دیگر این نویسنده متفکر و مجاهد نیز هرکدام قدمی است در راه تدوین مکتب و حربه‌ای است در برابر آن‌هایی که اسلام را غیر منطقی و غیر اصولی و بی‌خاصیت و بی‌تأثیر می‌پسندند. </w:t>
      </w:r>
    </w:p>
    <w:p w:rsidR="00AC5B03" w:rsidRPr="00016EE7" w:rsidRDefault="00AC5B03" w:rsidP="00C94C28">
      <w:pPr>
        <w:pStyle w:val="FootnoteText"/>
        <w:ind w:left="272" w:firstLine="0"/>
        <w:rPr>
          <w:rStyle w:val="Char2"/>
          <w:rtl/>
        </w:rPr>
      </w:pPr>
      <w:r w:rsidRPr="00016EE7">
        <w:rPr>
          <w:rStyle w:val="Char2"/>
          <w:rFonts w:hint="cs"/>
          <w:rtl/>
        </w:rPr>
        <w:t xml:space="preserve">ساواک در گزارشی که درباره این کتاب در سال 1345 نوشته گفته است که اثر یاد شده «حاوی مطالب خلاف مصلحت می‌باشد». از این گزارش به دست می‌آید که کتاب بدون مجوز چاپ شده بوده و ساواک می‌گوید که «کتاب مذکور برخلاف مقررات و بدون تحصیل مجوز قانونی صورت گرفته» و باید از توزیع آن جلوگیری شود. </w:t>
      </w:r>
    </w:p>
    <w:p w:rsidR="00AC5B03" w:rsidRPr="00016EE7" w:rsidRDefault="00AC5B03" w:rsidP="00C94C28">
      <w:pPr>
        <w:pStyle w:val="FootnoteText"/>
        <w:ind w:left="272" w:firstLine="0"/>
        <w:rPr>
          <w:rStyle w:val="Char2"/>
          <w:rtl/>
        </w:rPr>
      </w:pPr>
      <w:r w:rsidRPr="00016EE7">
        <w:rPr>
          <w:rStyle w:val="Char2"/>
          <w:rFonts w:hint="cs"/>
          <w:rtl/>
        </w:rPr>
        <w:t>جمله‌ای از پاورقی مترجم (ص 164 کتاب) که توجه ساواک را به خود جلب کرده این است: «فی المثل اگر دیدیدم دستگاه‌های استعماری و استبدادی با برخی از شعائر به اصطلاح دینی نه تنها مخالفتی ابراز نمی‌دارند بلکه تا آنجا که موجب جلب وجهه ملی و مقدور آنان است به آن هم کمک می‌کنند و مثلا حتی اسب هم برای تعزیه خوانی‌ها و شمشیرهم برای قمه زنی‌ها می‌فرستند</w:t>
      </w:r>
      <w:r>
        <w:rPr>
          <w:rStyle w:val="Char2"/>
          <w:rFonts w:hint="cs"/>
          <w:rtl/>
        </w:rPr>
        <w:t>...</w:t>
      </w:r>
      <w:r w:rsidRPr="00016EE7">
        <w:rPr>
          <w:rStyle w:val="Char2"/>
          <w:rFonts w:hint="cs"/>
          <w:rtl/>
        </w:rPr>
        <w:t xml:space="preserve"> باید کشف کنیم که این ظواهر و تشریفات یا اساسا از مذهب نیست و یا اگرهست به قدری از واقع و حقیقت دور مانده و منحرف کشته است که نه تنها با نقشه‌های ضد دینی این عناصر مخالف مذهب مخالفتی ندارد بلکه حتی مددکار و زمینه ساز آن نقشه‌ها است</w:t>
      </w:r>
      <w:r>
        <w:rPr>
          <w:rStyle w:val="Char2"/>
          <w:rFonts w:hint="cs"/>
          <w:rtl/>
        </w:rPr>
        <w:t>...</w:t>
      </w:r>
      <w:r w:rsidRPr="00016EE7">
        <w:rPr>
          <w:rStyle w:val="Char2"/>
          <w:rFonts w:hint="cs"/>
          <w:rtl/>
        </w:rPr>
        <w:t xml:space="preserve"> زبان‌ها را می‌برند، دست‌ها را به زنجیر می‌بندند، می‌کشند، غارت می‌کنند، می‌کوبند، و با خاک یکسان می‌کنند؛ هرگاه با این عکس العمل‌ها مواجه شدیم لازم است بفهمیم که گمشده خود را باز یافته و دین صحیح را به دست آورده‌ایم.» عبارت دیگر مترجم در پاورقی ص 171 این است: و در این روزگار نیز که روزگار بحران تپش‌ها و عصیان‌ها است روحانیت شیعه به پیروی از سلف صالح خویش در برابر تعدیات بدعت‌های حاکمان کارفرمای خود آرام ننشست و زعیم بالاستحقاق تشیع، ابوذر صفت به زندان و تبعید تن در داد و دیگر رجال دینی هریک به شکلی و گونه‌ای او را در این اقدام افتخار آمیز همقدم شدند». (مجموعه این مطالب را بنگرید در: مقاله کتاب آینده در قلمرو اسلام در اسناد ساواک، نوشته قاسم تبریزی، در پیام بهارستان شماره 9، صص 1091ـ1105. </w:t>
      </w:r>
    </w:p>
  </w:footnote>
  <w:footnote w:id="1450">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وی از روحانیون فاضل حوزه علمیه قم بود که از طرف آیت الله گلپایگانی به سمنان رفت و در آنجا علیه برخی از روحانیون وابسته به رژیم فعالیت‌هایی داشت. کتاب پیغمبر و یاران و آثار دیگری از او برجای مانده است. بنگرید: آیت الله گلپایگانی، به روایت اسناد ساواک، ج 1، ص 571ـ572. </w:t>
      </w:r>
    </w:p>
  </w:footnote>
  <w:footnote w:id="1451">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سید محمد خامنه‌ای در مقدمه آن نوشته است که کتاب را به توصیه برادرش یعنی آیت الله خامنه‌ای ترجمه کرده است. </w:t>
      </w:r>
    </w:p>
  </w:footnote>
  <w:footnote w:id="1452">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خلاصه‌ای از زندگی و آثار و دیدگاه‌های وی را بنگرید در: علماء و مفکرون عرفتهم، محمد مجذوب، صص 275ـ293 (بیروت، دارالشواذ، 1992). </w:t>
      </w:r>
    </w:p>
  </w:footnote>
  <w:footnote w:id="1453">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بنگرید: همگام با آزادی، ج 1، ص 186. </w:t>
      </w:r>
    </w:p>
  </w:footnote>
  <w:footnote w:id="1454">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بنگرید: میراث ماندگار، ج 1، ص 114. </w:t>
      </w:r>
    </w:p>
  </w:footnote>
  <w:footnote w:id="1455">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بنگرید: ‌پیمان جوانمردان، قم، دارالفکر، 1343، ص 72. مرحوم سعیدی کتابی هم از هکتور بولیتو در شرح حال محمدعلی جناح با نام «مؤسس پاکستان» ترجمه کرد که توسط انتشارات محمدی در سال 1336 ش چاپ شد. </w:t>
      </w:r>
    </w:p>
  </w:footnote>
  <w:footnote w:id="1456">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عبارتی که در معرفی این کتاب در پشت جلد آمده و مشابه آن را در مقدمه بیشتر مترجمان این کتاب‌ها با عبارات مختلف و اغلب ستایش آمیز می‌توان دید، جالب توجه است: از آن هنگام که نهضت تجدید حیات اسلام، به وسیله کسانی که درد دین داشتند با ژرف‌نگری در متون اصیل آن و به خصوص قرآن آغاز گردید. ومسلمانان روشن‌بین و مخلص به کشف ناشناخته‌ها و گمشده‌های خویش پرداختند، به افق‌های تازه‌ای در جهان پهناور و قرآن برخوردند که بس شگفت‌انگیز بود. شگفت‌انگیز، هم از آن جهت که با وجود این همه اصول اجتماعی، ما مسلمانان از آن بی‌خبریم، و هم بدان علت که نظام اسلام تا بدین حد همه جانبه و پرمایه است. کتاب حاضر گوشه‌ای از حقایق و اصول بیکران و اصیل اسلامی را درباره مالکیت و امور اجتماعی همچون آزادی فرد، فردگرایی و جامعه‌گرایی، پیرایش اجتماع، کار و حقوق کارگر، قیود مالکیت، همکاری وسیع و همه جانبه برای از میان برداشتن ناتوانی در جامعه، وظیفه دولت و</w:t>
      </w:r>
      <w:r>
        <w:rPr>
          <w:rStyle w:val="Char2"/>
          <w:rFonts w:hint="cs"/>
          <w:rtl/>
        </w:rPr>
        <w:t>...</w:t>
      </w:r>
      <w:r w:rsidRPr="00016EE7">
        <w:rPr>
          <w:rStyle w:val="Char2"/>
          <w:rFonts w:hint="cs"/>
          <w:rtl/>
        </w:rPr>
        <w:t xml:space="preserve"> بیان می‌کند. (درباره نام گذاری این کتاب هم داستانی در خاطراتش آورده که برای دوستداران ادب خواندنی است، بنگرید :‌ همگام با آزادی، ج 1، ص 189). </w:t>
      </w:r>
    </w:p>
  </w:footnote>
  <w:footnote w:id="1457">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درباره چگونگی دعوت عبدالفتاح مقصود به ایران و نقش آقای جعفری و دکتر مفتح و دیگران بنگرید به: همگام با آزادی، ج 2، ص 355. </w:t>
      </w:r>
    </w:p>
  </w:footnote>
  <w:footnote w:id="1458">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نمونۀ دیگر از این دست، کتاب «اسلام افکار و اندیشه‌ها» از کنت هنری دوکاستری فرانسوی است که احمد فتحی زغلول پاشا با نام الخواطر و السوانح فی الاسلام به عربی ترجمه کرد و سپس توسط میر سید محمد فاطمی قمی با عنوان پیش‌گفته در سال1309 ش به فارسی درآمد. نمونۀ دیگر کتاب «الاسلام فی عصر العلم» از فرید وجدی بود که توسط محمد نجفی زنجانی در سال 1318ش به عنوان جلد اول و در 210 ص با عنوان «اسلام در عصر دانش» چاپ شد. کتاب دیگری از فرید وجدی با عنوان «بانوی اسلامی»در سال 1309 ش توسط سید مفید ملجایی در تبریز (مطبعۀ حقیقت) ترجمه و چاپ شد. نیز کتاب قادۀ الفکر از طه حسین که تحت عنوان پیشوایان فکر توسط محمد حسین استخر شیرازی در تهران، به سال 1319 ش چاپ شد. کتاب تاریخ الاسلام السیاسی حسن ابراهیم حسن هم در سال 1318 ش ترجمه ابوالقاسم پاینده به فارسی درآمد (جلد سوم آن در سال 1339 منتشر شد). </w:t>
      </w:r>
    </w:p>
  </w:footnote>
  <w:footnote w:id="1459">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فهرست کتاب‌های چاپ فارسی مشار، ج 1، ص 501. </w:t>
      </w:r>
    </w:p>
  </w:footnote>
  <w:footnote w:id="1460">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فهرست کتاب‌های چاپ فارسی مشار، ج 1، ص 309. </w:t>
      </w:r>
    </w:p>
  </w:footnote>
  <w:footnote w:id="1461">
    <w:p w:rsidR="00AC5B03" w:rsidRPr="00016EE7" w:rsidRDefault="00AC5B03" w:rsidP="00A66DB5">
      <w:pPr>
        <w:pStyle w:val="FootnoteText"/>
        <w:ind w:left="272" w:hanging="272"/>
        <w:rPr>
          <w:rStyle w:val="Char2"/>
        </w:rPr>
      </w:pPr>
      <w:r w:rsidRPr="00016EE7">
        <w:rPr>
          <w:rStyle w:val="Char2"/>
        </w:rPr>
        <w:footnoteRef/>
      </w:r>
      <w:r w:rsidRPr="00016EE7">
        <w:rPr>
          <w:rStyle w:val="Char2"/>
          <w:rFonts w:hint="cs"/>
          <w:rtl/>
        </w:rPr>
        <w:t xml:space="preserve">- از این دست کتاب‌ها که به بهترین صورت انتقادات طرح شده نسبت به پیامبر خدا </w:t>
      </w:r>
      <w:r w:rsidRPr="00016EE7">
        <w:rPr>
          <w:rStyle w:val="Char2"/>
          <w:rFonts w:cs="CTraditional Arabic" w:hint="cs"/>
          <w:rtl/>
        </w:rPr>
        <w:t>ج</w:t>
      </w:r>
      <w:r w:rsidRPr="00016EE7">
        <w:rPr>
          <w:rStyle w:val="Char2"/>
          <w:rFonts w:hint="cs"/>
          <w:rtl/>
        </w:rPr>
        <w:t xml:space="preserve"> را طی یک دوره هزار ساله در اروپا طرح و تعقیب کرده باید به کتاب مینو صمیمی با عنوان «محمد </w:t>
      </w:r>
      <w:r w:rsidRPr="00016EE7">
        <w:rPr>
          <w:rStyle w:val="Char2"/>
          <w:rFonts w:cs="CTraditional Arabic" w:hint="cs"/>
          <w:rtl/>
        </w:rPr>
        <w:t>ج</w:t>
      </w:r>
      <w:r w:rsidRPr="00016EE7">
        <w:rPr>
          <w:rStyle w:val="Char2"/>
          <w:rFonts w:hint="cs"/>
          <w:rtl/>
        </w:rPr>
        <w:t xml:space="preserve"> در اروپا» اشاره کرد که مروری تاریخی بر دیدگاه‌های طرح شده در این باره است. (تهران، ترجمه عباس مهر پویا، انتشارات روزنامۀ اطلاعات، 1382)</w:t>
      </w:r>
    </w:p>
  </w:footnote>
  <w:footnote w:id="1462">
    <w:p w:rsidR="00AC5B03" w:rsidRPr="00016EE7" w:rsidRDefault="00AC5B03" w:rsidP="000A5AB7">
      <w:pPr>
        <w:pStyle w:val="FootnoteText"/>
        <w:ind w:left="272" w:hanging="272"/>
        <w:rPr>
          <w:rStyle w:val="Char2"/>
        </w:rPr>
      </w:pPr>
      <w:r w:rsidRPr="00016EE7">
        <w:rPr>
          <w:rStyle w:val="Char2"/>
        </w:rPr>
        <w:footnoteRef/>
      </w:r>
      <w:r w:rsidRPr="00016EE7">
        <w:rPr>
          <w:rStyle w:val="Char2"/>
          <w:rFonts w:hint="cs"/>
          <w:rtl/>
        </w:rPr>
        <w:t>- این شرکت سهامی عام سیمان فارسی و خوزستان که در درود بود، ناشر آثار مذهبی ـ ساندویچی بسیاری بود که برای نسل جوان انتشار می‌یافت. از همین نصرالله نیک آیین (که از او با عنوان پروفسور یاد شده) کتاب دیگری با عنوان زندگانی علی بن ابی طالب</w:t>
      </w:r>
      <w:r w:rsidRPr="00016EE7">
        <w:rPr>
          <w:rStyle w:val="Char2"/>
          <w:rFonts w:cs="CTraditional Arabic" w:hint="cs"/>
          <w:rtl/>
        </w:rPr>
        <w:t xml:space="preserve">÷ </w:t>
      </w:r>
      <w:r w:rsidRPr="00016EE7">
        <w:rPr>
          <w:rStyle w:val="Char2"/>
          <w:rFonts w:hint="cs"/>
          <w:rtl/>
        </w:rPr>
        <w:t>در سال 53 منتشر شده است. شماری از آثار سید محمد صحفی نیز توسط همین شرکت سهامی درباره امامان منتشر شد. برخی دیگر از آثار منتشره توسط شرکت سهامی عبارت بود از:‌ تعالیم آسمانی اسلام، در مکتب اهل بیت، قصص قرآن، سخنان چهارده معصوم، زندگانی اباعبدالله الحسین، اسراری از زندگی حیوانات به قلم عباسعلی محمودی، داستان</w:t>
      </w:r>
      <w:r>
        <w:rPr>
          <w:rStyle w:val="Char2"/>
          <w:rFonts w:hint="cs"/>
          <w:rtl/>
        </w:rPr>
        <w:t>‌</w:t>
      </w:r>
      <w:r w:rsidRPr="00016EE7">
        <w:rPr>
          <w:rStyle w:val="Char2"/>
          <w:rFonts w:hint="cs"/>
          <w:rtl/>
        </w:rPr>
        <w:t>های تاریخی به قلم سید محمد صحفی، خاطرات مربوط به مؤسسه مذهبی شرکت سیمان فارس وخوزستان توسط آقای مهندس منوجهر سالور که حامی اصلی این اقدامات بوده است، در دو مجلد به سال 1377 ش چاپ شده است. در جای جای این کتاب مفصل که مجلد اول آن خاطرات و مجلد دوم آن کشکول سالور است، می‌توان رد پای فعالیت‌های مذهبی را که بخشی منطقه‌ای و بخشی کشوری بوده است را ملاحظه کرد. فعالیت برای جمع‌آوری مشروب فروشی‌ها از شهر درود (ج 1ع ص39) چگونگی تشکیل دفتر مذهبی و فهرست اقدامات آن از جمله مطالبی است که در نخستین صفحات خاطرات درج شده است. در آغاز مرحوم حجت الاسلام مشرف از علمای قم که به دعوت سالور به شهر درود رفت و فعالیت‌هایی داشت و سپس آقای سید محمد صحفی از سال1340 تا سال 1362 به اداره این دفتر مذهبی مشغول بودند. (اکنون که سال 1389 است همچنان آقای صحفی در قم منبر رفته و این ایام که فاطمیه دوم نام دارد در دفترآیت الله سیستانی منبر داشت). آقای سالور درباره این دفتر مذهبی نوشته‌اند: تدریس فقه و تعلیمات دینی در هنرستان صنعتی، و دبستان‌های پسرانه و دخترانه، و اقامه نماز جماعت و تشکیل جلسات هفتگی قرآن مجید و تأسیس انجمن اسلامی کارکنان کارخانه و تشکیل کلاس‌های تابستانی از جمله اقدامات مفیدی بود که وسیله دفتر مذهبی جامه عمل پوشید... از کارهای مفید دیگر دفتر مذهبی، تهیه سلسله جزواتی بود که به منظور ارشاد هم میهنان به ویژه جوانان مملکت تحت نظر و به قلم حجت الاسلام و المسلمین سید محمد صحفی منتشر می‌شد. حتی برخی از این جزوه‌ها به زبان انگلیسی ترجمه و به خارج از کشور نیز ارسال می‌گردید. (خاطرات و خدمات، ج 1، ص 44ـ45). وی سپس از 52 جزوه و کتابچه نام برده است. سپس از تأسیس کتابخانه احداث مسجد برای کارخانه کمک به احداث سایر مساجد، وحتی بازسازی حوزه علمیه درود یاد کرده است (ص 48) این کتاب سرشار از اطلاعاتی درباره برخی از اقدامات فرهنگی و مذهبی است که در گوشه و کنار و در سطوح مختلف روی داده است. نمونه آن تلاش مهندس سالور برای چاپ کتاب (النقض) و (الغارات) ثقفی در انجمن آثار ملی است. یک نمونه جالب آن است که به موازات جشن‌های شاهنشاهی، مهندس سالور با استفاده از فرصت، مسجدی بانام مسجد امام رضا</w:t>
      </w:r>
      <w:r w:rsidRPr="00016EE7">
        <w:rPr>
          <w:rStyle w:val="Char2"/>
          <w:rFonts w:cs="CTraditional Arabic" w:hint="cs"/>
          <w:rtl/>
        </w:rPr>
        <w:t>÷</w:t>
      </w:r>
      <w:r w:rsidRPr="00016EE7">
        <w:rPr>
          <w:rStyle w:val="Char2"/>
          <w:rFonts w:hint="cs"/>
          <w:rtl/>
        </w:rPr>
        <w:t xml:space="preserve"> در جنوب شیراز ساخته است ( همان، ص 167). محمد مهدی جعفری اشاره دارد که وساطت وی و ارتباطش با اسدالله علم سبب شد تا زندانیان نهضت آزادی از برازجان شیراز به تهران انتقال یابند. بنگرید: همگام با آزادی، ج 1، ص 240. </w:t>
      </w:r>
    </w:p>
  </w:footnote>
  <w:footnote w:id="1463">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بنگرید:‌ نقش اسلام در برابر غرب، ص 13 (تهران، شرکت سهامی انتشار، قم، دارالتبلیغ اسلامی، 1348). </w:t>
      </w:r>
    </w:p>
  </w:footnote>
  <w:footnote w:id="1464">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دربارۀ ناشر و کتابفروشان قم در شش دهۀ اخیر بنگرید: کتابفروشی، به کوشش ایرج افشار، تهران، 1383، مقالۀ آقای جواد بشری. </w:t>
      </w:r>
    </w:p>
  </w:footnote>
  <w:footnote w:id="1465">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در سندی از ساواک از سال 1345 که در کتاب زوایای تاریک، ص 195ـ196آمده، می‌توان دریافت که ساواک از سال‌ها قبل به دنبال لغو اجازه نشر برای این انتشارات بوده است. در آن سند آمده است که شرکت انتشار از طرف عده‌ای از افراد نهضت آزادی و طرفداران</w:t>
      </w:r>
      <w:r>
        <w:rPr>
          <w:rStyle w:val="Char2"/>
          <w:rFonts w:hint="cs"/>
          <w:rtl/>
        </w:rPr>
        <w:t xml:space="preserve"> آن‌ها </w:t>
      </w:r>
      <w:r w:rsidRPr="00016EE7">
        <w:rPr>
          <w:rStyle w:val="Char2"/>
          <w:rFonts w:hint="cs"/>
          <w:rtl/>
        </w:rPr>
        <w:t xml:space="preserve">تأسیس گردیده و منبع درآمدی برای افراد این جمعیت و پایگاه تبلیغاتی جمعیت مزبور می‌باشد که کراراً مبادرت به چاپ تألیفات سران جامعه فوق نموده و غالباً برای چاپ انتشار کتب مزبور از وزارت فرهنگ و هنر اجازه لازم را کسب نکرده است. </w:t>
      </w:r>
    </w:p>
  </w:footnote>
  <w:footnote w:id="1466">
    <w:p w:rsidR="00AC5B03" w:rsidRPr="00016EE7" w:rsidRDefault="00AC5B03" w:rsidP="002A2320">
      <w:pPr>
        <w:pStyle w:val="FootnoteText"/>
        <w:ind w:left="272" w:hanging="272"/>
        <w:rPr>
          <w:rStyle w:val="Char2"/>
        </w:rPr>
      </w:pPr>
      <w:r w:rsidRPr="00016EE7">
        <w:rPr>
          <w:rStyle w:val="Char2"/>
        </w:rPr>
        <w:footnoteRef/>
      </w:r>
      <w:r w:rsidRPr="00016EE7">
        <w:rPr>
          <w:rStyle w:val="Char2"/>
          <w:rFonts w:hint="cs"/>
          <w:rtl/>
        </w:rPr>
        <w:t>- آقای انصاریان درباره انتشارات شفق و انصاریان این آثار را برشمردند: کتاب «چشم به راه اما مبارز» درباره حضرت ولی عصر</w:t>
      </w:r>
      <w:r w:rsidRPr="00016EE7">
        <w:rPr>
          <w:rStyle w:val="Char2"/>
          <w:rFonts w:cs="CTraditional Arabic" w:hint="cs"/>
          <w:rtl/>
        </w:rPr>
        <w:t>÷</w:t>
      </w:r>
      <w:r w:rsidRPr="00016EE7">
        <w:rPr>
          <w:rStyle w:val="Char2"/>
          <w:rFonts w:hint="cs"/>
          <w:rtl/>
        </w:rPr>
        <w:t xml:space="preserve"> که ساواک در تعقیب آن بود. کتاب «اندوه دختر قالیباف» از علی شفیعی کاشانی بود که ایضا ساواک دنبالش بود. داستان دختر قالیبافی بود که از زبان او شرح کارهای زحمت فرسایش بود و اینکه بعدها روی قالی چه می‌کنند! کتاب‌های «نهضت انبیاء» و «انقلاب تکاملی اسلام» جلال الدین فارسی را هم بدون اسم ناشر چاپ کرد. کتاب‌های داستانی «کودک فلسطین» و «خانه فلسطین» و «گامبو» که اشاره به سلطانی ستمگر بود، جزو انتشارات انصاریان بود. انتشارات شفق هم پیش از انقلاب کتاب‌های داستانی چندی چاپ کرد که یکی «نامه رسان مبارز» و کتاب «زنده باد آزادی» که هردو داستان بود. کتاب «ما چه می‌گوییم» از سید قطب هم جزو کتاب‌هایی بود که ساواک دنبالش بود. انتشارات دین و دانش نیز از آقای صفائی خوانساری بود که چندین کتاب چاپ کرد. </w:t>
      </w:r>
    </w:p>
  </w:footnote>
  <w:footnote w:id="1467">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حاج حسن نیری تهرانی متولد 1318 از فعالان سیاسی و مذهبی خیابان ری تهرانی بود. درجریان ملی شدن نفت وارد فعالیت‌های سیاسی شده و بعد از 28 مرداد دستگیر شد. در اواخر دهه سی با روحانیون سیاسی ارتباط داشت و در جریان نهضت روحانیت به شدت فعال بود. این فعالیت عمدتا در عرصه چاپ اعلامیه و کتاب بود. در خرداد 1345 به همین دلیل دستگیر شد، چنان که در سال 48 به زندان افتاد. وی ابتدا کتابفروشی ارشاد را در بازار بین الحرمین داشت و بعدها کانون انتشار را به راه انداخت. نام وی فراوان در اسناد ساواک از جمله اسناد منتشره درباره آیت الله ربانی شیرازی آمده است. وی زمانی نیز با آقای شمس فراهانی (مدیر انتشارات فراهانی) همکاری داشت. وی در سال 1357 بار دیگر به زندان افتاد. بعد از انقلاب منزوی شده به کارهای دینی و بیشتر تهذیب روی آورد. از جمله آثار خود او «ثمرات» مشتمل بر چهل حدیث علوی در تطهیر نفس و تهذیب اخلاق بود. (یادداشت آقای قاسم تبریزی برای بنده). </w:t>
      </w:r>
    </w:p>
  </w:footnote>
  <w:footnote w:id="1468">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در این بخش از همکاری ویژه دوست دانشمندام آقای قاسم تبریزی که در آن سال‌ها خود دراین زمینه بسیار فعال بوده است، برخوردار بودم. </w:t>
      </w:r>
    </w:p>
  </w:footnote>
  <w:footnote w:id="1469">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پیشینۀ هیئت‌های مذهبی که به نوعی با مسائل صنفی ـ صنف بزاز و کفاش و خراز و غیره ـ هم مربوط می‌شد، دست کم به دوره مشروطه باز می‌گردد که انجمن‌های مذهبی ـ سیاسی شکل گرفت. شرحی از گوشه‌ای از این عزاداری‌ها و دسته‌های مذهبی و نوحه خوانی را که مربوط به سال‌های ‌پیش و پس از مشروطه است، جواد بدیع زاده در خاطراتش بدست داده است (گلبانگ محراب، صص 3ـ6) اما سابقه هیئت‌های مذهبی منظم آنچنان که صرفا به عزاداری بپردازند و دسته‌ای خاص با برنامه‌های ویژه باشند، به سال‌های ‌1300 ش به بعد باز می‌گردد. پیش از آن، روضه خوانی به طور عمده به صورت تعزیه خوانی درتکایا بود. آقای سید اسماعیل زریباف (متولد 1302) از پدرش که بانی هیئت بنی فاطمه تهران بوده، نقل می‌کند که آنان با دوستانشان پس از 1300 نخستین هیئت سینه زنی را به راه انداختند. مؤسسان این هیئت که 9 نفر بوده و 7 نفرشان سید بودند، نام هیئت بنی فاطمه را انتخاب کردند. این افراد با پرداخت حق عضویت، هیئت را به راه انداخته و در ایام سوگواری برای روضه خوانی کسانی را دعوت می‌کردند. از مطالب آقای زریباف چنین به دست می‌آید که این شیوه روضه خوانی، با آوردن برخی از روضه خوانان کربلا به تهران رواج یافته است. این هیئت و قاعدتا نظایر دیگر، در دورۀ رضاخان، با وجود محدودیت به حیات خود ادامه دادند و مخفیانه در برخی از زیرزمین‌ها، خود را حفظ کردند. پس از شهریور 1320 بار دیگر، هیئت‌های مذهبی آزادی خود را به دست آورده بر کارشان رونق دادند (بنگرید:‌ روزنامۀجام جم، ضمیمۀ ایام، ش 3، اسفند 1383، ‌ص 4ـ5). گزارشی هم از هیئت بنی فاطمه با تصاویری از بنیانگذاران آن در مجله تاریخ معاصرایران شمارۀ مسلسل32 به قلم موسی حقانی درج شده است. سیاسی شدن هیئت‌ها را باید در نخستین قدم در شیراز دانست که بسا وجود هیئت‌های مذهبی در آنجا، قدمتی بیش از تهران داشت. در جای دیگر اشاره کردیم که هیئت‌ها، نخستین بار در آن شهر زیر نظر آیت الله سید نورالدین شیرازی متحد شده و حزب برادران را تشکیل دادند. بعدها، در تهران، هیئت‌های مؤتلفه در جریان رویدادهای مذهبی سال‌های ‌نخست دهۀ 40 سیاسی شدند. در تهران، هیئت‌هایی چون بنی فاطمه نیز علاوه بر کار عزاداری به مرور به سمت کارهای فرهنگی ـ دینی رفتند. سال‌های ‌متمادی در محل هیئت بنی فاطمه، سخنرانانی از قم ـ مانند آقای مکارم شیرازی و سبحانی ـ برای منبر یا تدریس معارف اسلامی می‌آمدند و به مرور اسلام به‌روز شده را به مردم تعلیم می‌دادند (درباره فعالیت‌های سیاسی هیئت بنی فاطمه به همان منبع پیشگفته یعنی مصاحبۀ آقای زریباف مراجعه فرمایید). </w:t>
      </w:r>
    </w:p>
  </w:footnote>
  <w:footnote w:id="1470">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بنگرید: هیئت‌های مؤتلفه اسلامی، ج 1، بادامچیان و بنایی، قم، 1362ش. </w:t>
      </w:r>
    </w:p>
  </w:footnote>
  <w:footnote w:id="1471">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بنگرید: یاران امام به روایت اسناد ساواک، شهید صادق اسلامی، ص 40. </w:t>
      </w:r>
    </w:p>
  </w:footnote>
  <w:footnote w:id="1472">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دربارۀ صادق امانی بنگرید: خشونت قانونی، (به کوشش کاظم مقدم) قم، 1380 این کتاب بخش‌های مختلف خود را از منابع متفاوت گردآوری کرده و بخش مفصلی از آن به شرح حال صادق امانی و محاکمۀ اعضای مؤتلفه اختصاص یافته است. مؤلف در چاپ جدیدی از این کتاب که در دست انتشار دارد، کنکاش‌های تازه‌ای درباره مؤتلفه کرده و نشان داده است که قاتلین منصور، بیش از آنکه از مؤتلفه به شمار آیند، از شاگردان مرحوم طالقانی بوده‌اند. </w:t>
      </w:r>
    </w:p>
  </w:footnote>
  <w:footnote w:id="1473">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وی یکی از اصلی‌ترین عناصر تکثیر کننده جزوه ولایت فقیه بود که دستگیر و زیر شکنجه قرار گرفت. عزت الله سحابی نوشته است:‌ در قزل قلعه تحت شکنجه‌های زیادی قرار دادند و آن قدر بر سرش کوبیده بودند که یکی از چشمانش آسیب دید. معروف بود که لاجوردی در زندان و زیر شکنجه خیلی خوب مقاومت کرده است. نیم قرن خاطره و تجربه، ص 300. وی درجای دیگری (ص 304) هم با اشاره به تکثیر جزوه ولایت فقیه توسط وی می‌نویسد: در سال 50ـ51 که ما در زندان قصر با زندانیان دیگر برخورد کردیم، لاجوردی به عنوان قهرمان مقاومت زیر شکنجه معروف شده بود. </w:t>
      </w:r>
    </w:p>
  </w:footnote>
  <w:footnote w:id="1474">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درباره این مسجد و سابقه آن بنگرید به خاطرات عزت شاهی، ‌ص 51ـ53. </w:t>
      </w:r>
    </w:p>
  </w:footnote>
  <w:footnote w:id="1475">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بنا به گفته عزت الله سحابی، وی مدتی مارکسیست شد و پس از آنکه دوستان مذهبی در زندان تلاش کردند تا وی را متعادل کنند، در عین حال که دوباره شروع به خواندن نماز کرد، به مجاهدین خلق پیوست (نیم قرن خاطره و تجربه، ج 1، ص 332). </w:t>
      </w:r>
    </w:p>
  </w:footnote>
  <w:footnote w:id="1476">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در این باره به شرحی هم که آقای توکلی بینا به دست داده مراجعه فرمایید. خاطرات، ص 59ـ61. </w:t>
      </w:r>
    </w:p>
  </w:footnote>
  <w:footnote w:id="1477">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بنگرید: خاطرات عزت شاهی، ص 34. </w:t>
      </w:r>
    </w:p>
  </w:footnote>
  <w:footnote w:id="1478">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نیم قرن خاطره و تجربه، ص 331. </w:t>
      </w:r>
    </w:p>
  </w:footnote>
  <w:footnote w:id="1479">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نیم قرن خاطره و تجربه، ص 330ـ و 334. </w:t>
      </w:r>
    </w:p>
  </w:footnote>
  <w:footnote w:id="1480">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خاطرات محمد توکلی بینا، ص 59. </w:t>
      </w:r>
    </w:p>
  </w:footnote>
  <w:footnote w:id="1481">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دربارۀ فعالیت وی در مؤتلفه بنگرید: سیری در زندگانی استاد مطهری (قم، صدرا، 1370) ص 17 ـ18؛ گفتنی است که کتاب «انسان و سرنوشت» استاد مطهری درس‌های ایشان در جمع مؤتلفۀ اسلامی است. آقای رفسنجانی نیز شرحی از چگونگی آمدن هیئت‌های مذهبی تهران نزد امام و تعیین چند نفر از علما برای نظارت یاد کرده، کتاب «انسان و سرنوشت» را حاصل درس‌های استاد مطهری در جلسات هیئت‌های مؤتلفه می‌داند. بنگرید: هاشمی رفسنجانی، ج 1، ص198ـ199. </w:t>
      </w:r>
    </w:p>
  </w:footnote>
  <w:footnote w:id="1482">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شهید بهشتی از سال‌ها قبل از وقایع خرداد هم به دنبال بحث حکومت اسلامی بود و مباحث ایشان در مکتب تشیع که در سال 1338 منتشر شده و بعدها با عنوان حکومت در اسلام انتشار یافت، نشان از علاقۀ ایشان به این بحث است. خود ایشان در مصاحبه‌ای فرمودند که پس از سال 41 یا 42 به این بحث علاقۀ بیشتری پیدا کرده و «با شرکت عده‌ای از فضلاء در زمینه حکومت در اسلام» به تحقیق پرداختیم. جالب آن است که در این جلسات، طرحی توسط شهید بهشتی دربارۀ حکومت اسلامی تهیه شد که متن آن برجای مانده و آقای سیدهادی خسروشاهی که خود در آن جلسات شرکت می‌کرده‌اند، متن آن طرح را چاپ کرده‌اند. (مجلۀ تاریخ و فرهنگ معاصر، ش 3، ص 447) در این طرح، به وضوح مباحث مربوط به ولایت فقیه نیز طرح شده و بنا بوده که پیرامون پرسش‌هایی که در زمینۀ حکومت در اسلام است، تحقیق شود. </w:t>
      </w:r>
    </w:p>
  </w:footnote>
  <w:footnote w:id="1483">
    <w:p w:rsidR="00AC5B03" w:rsidRPr="00016EE7" w:rsidRDefault="00AC5B03" w:rsidP="009B18DF">
      <w:pPr>
        <w:pStyle w:val="FootnoteText"/>
        <w:ind w:left="272" w:hanging="272"/>
        <w:rPr>
          <w:rStyle w:val="Char2"/>
        </w:rPr>
      </w:pPr>
      <w:r w:rsidRPr="00016EE7">
        <w:rPr>
          <w:rStyle w:val="Char2"/>
        </w:rPr>
        <w:footnoteRef/>
      </w:r>
      <w:r w:rsidRPr="00016EE7">
        <w:rPr>
          <w:rStyle w:val="Char2"/>
          <w:rFonts w:hint="cs"/>
          <w:rtl/>
        </w:rPr>
        <w:t>- آقای فارسی در حاشیه این مطلب نوشته‌اند: این ارث به تنهایی کافی نبود. برای تکمیل آن به (زوایای تاریک) مراجعه فرمایید. بنده و حاج صادق امانی این کار را رهبری کردیم. جلسه‌ای که با شرکت بنده، شهید حاج صادق امانی، برادر ایشان که هنوز زنده است و اسم کوچکشان را فراموش کرده‌ام، شهید حاج مهدی عراقی، در منزل عباس مدرسی فر که مالکیت آن به پدرش تعلق داشت و در خیابان مولوی کوچه وزیر نظام بود،</w:t>
      </w:r>
      <w:r>
        <w:rPr>
          <w:rStyle w:val="Char2"/>
          <w:rFonts w:hint="cs"/>
          <w:rtl/>
        </w:rPr>
        <w:t xml:space="preserve"> </w:t>
      </w:r>
      <w:r w:rsidRPr="00016EE7">
        <w:rPr>
          <w:rStyle w:val="Char2"/>
          <w:rFonts w:hint="cs"/>
          <w:rtl/>
        </w:rPr>
        <w:t>تشکیل شد و بحث ضرورت اعدام انقلابی سران رژیم از جمله شاه را مطرح کردم و آن را مفیدترین کار دانستم. از آنچه به صورت گروه‌های سه نفره تشکیل می‌شد فقط من و شهید امانی اطلاع داشتیم. آقای ابراهیم استاد آقا که اکنون زنده است و مغازه‌اش مقابل مغازه‌های حاج حسین رحمانی است، عضو یک گروه سه نفره بود که لو نرفت. در همین گروه او «یزدی زاده» هم عضویت داشت که پس از رفتن امام</w:t>
      </w:r>
      <w:r w:rsidRPr="00016EE7">
        <w:rPr>
          <w:rStyle w:val="Char2"/>
          <w:rFonts w:cs="CTraditional Arabic" w:hint="cs"/>
          <w:rtl/>
        </w:rPr>
        <w:t>/</w:t>
      </w:r>
      <w:r w:rsidRPr="00016EE7">
        <w:rPr>
          <w:rStyle w:val="Char2"/>
          <w:rFonts w:hint="cs"/>
          <w:rtl/>
        </w:rPr>
        <w:t xml:space="preserve"> به نجف به آنجا رفت و با مرحوم حاج آقای مصطفی خمینی در ارتباط بود. آنجا در خانه حاج آقا مصطفی در جلسه‌ای که فقط من و یزدی‌زاده بودیم و بحث بر سر این بود که من تا چه حدودی در رهبری پیروان امام</w:t>
      </w:r>
      <w:r w:rsidRPr="00016EE7">
        <w:rPr>
          <w:rStyle w:val="Char2"/>
          <w:rFonts w:cs="CTraditional Arabic" w:hint="cs"/>
          <w:rtl/>
        </w:rPr>
        <w:t>/</w:t>
      </w:r>
      <w:r w:rsidRPr="00016EE7">
        <w:rPr>
          <w:rStyle w:val="Char2"/>
          <w:rFonts w:hint="cs"/>
          <w:rtl/>
        </w:rPr>
        <w:t xml:space="preserve"> مشارکت داریم و چطور شده که یزدی زاده مرا نمی‌شناسند؟ به او گفتم: من خبر دادم که تو عضو یکی از همین گروه‌های سه نفره ترور بوده‌ای و در فلان روز در فلان جاپس از اعدام منصور با عضو دیگری از گروهک قرار داشته‌ای. هردو نفر به حیرت افتادند. یزدی زاده سپس به بیروت کوچ کرد و برای اینکه ساواک از گذشته‌اش چشم بپوشد و گذرنامه‌ای به او بدهند و به ایران بیاید که سر انجام هم پیش از انقلاب و نزدیکی آن آمد، گزارش‌های تقریبا بی‌ضرری به معین زاده در سفارت بیروت می‌داده است که بعضی از گزارش‌هایش در پرونده من در مرکز اسناد بود که در زوایای تاریک چاپ شده است. نام ساواکی او «داجگر» است که در واقع پسوند نام خانوادگی او در شناسنامه‌اش می‌باشد و جز خودش هیچکس از ما دوستان امام</w:t>
      </w:r>
      <w:r w:rsidRPr="00016EE7">
        <w:rPr>
          <w:rStyle w:val="Char2"/>
          <w:rFonts w:cs="CTraditional Arabic" w:hint="cs"/>
          <w:rtl/>
        </w:rPr>
        <w:t>/</w:t>
      </w:r>
      <w:r w:rsidRPr="00016EE7">
        <w:rPr>
          <w:rStyle w:val="Char2"/>
          <w:rFonts w:hint="cs"/>
          <w:rtl/>
        </w:rPr>
        <w:t xml:space="preserve"> نمی‌دانست آن را. پس از انقلاب با مسجد لرزاده و آقای عمید زنجانی همکاری دارد</w:t>
      </w:r>
      <w:r>
        <w:rPr>
          <w:rStyle w:val="Char2"/>
          <w:rFonts w:hint="cs"/>
          <w:rtl/>
        </w:rPr>
        <w:t>...</w:t>
      </w:r>
      <w:r w:rsidRPr="00016EE7">
        <w:rPr>
          <w:rStyle w:val="Char2"/>
          <w:rFonts w:hint="cs"/>
          <w:rtl/>
        </w:rPr>
        <w:t>. آدم عفیف و درستکاری بود و متشرع اما در سطح مقلد، و فدایی امام راحل</w:t>
      </w:r>
      <w:r w:rsidRPr="00016EE7">
        <w:rPr>
          <w:rStyle w:val="Char2"/>
          <w:rFonts w:cs="CTraditional Arabic" w:hint="cs"/>
          <w:rtl/>
        </w:rPr>
        <w:t>/</w:t>
      </w:r>
      <w:r w:rsidRPr="00016EE7">
        <w:rPr>
          <w:rStyle w:val="Char2"/>
          <w:rFonts w:hint="cs"/>
          <w:rtl/>
        </w:rPr>
        <w:t xml:space="preserve">. </w:t>
      </w:r>
    </w:p>
  </w:footnote>
  <w:footnote w:id="1484">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خاطرات توکلی بینا، ص 104. </w:t>
      </w:r>
    </w:p>
  </w:footnote>
  <w:footnote w:id="1485">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تلقی عمومی از این حرکت آن بود که این انتقام ماجراهای پانزده خرداد بود که این چنین از رژیم گرفته می‌شد. به عبارت دیگر «تراکم همان خشم فروخفته‌ای بود که در 15 خرداد در سطح عمومی تجلی یافته بود و اینک به شکلی دیگر بروز و ظهور می‌کرد» تعبیر حجتی کرمانی، بنگرید: حزب ملل اسلامی، خاطره و تحلیل، مجلۀ تاریخ و فرهنگ معاصر، : ش 2، ص 209، شهید مهدی عراقی از نقش سیدعلی اندرزگو در این باره سخن می‌گوید و اینکه سید با او تماس گرفت و از او خواست تا در جمع آنان که عبارت از همان بخارایی، صفار هرندی و نیک نژاد بودند، حاضر شوم و با آنان صحبت کنم. بنگرید: یاد، ‌ش 29 (زمستان 72)، ص 132ـ 133 در آنجا و صفحات بعد شرح تفصیلی ترور منصور آمده است. (در اصل از کتاب ناگفته‌ها، تهران، 1370) اندرزگو به همسرش هم گفته بوده است که تیر خلاص را من به منصور زدم. بنگرید: مجلۀ خرداد، ش 24 (زمستان 75) ص 223 آقای انواری به بنده گفت: از بخارایی پرسیدم:‌ چرا حنجرۀ منصور را زدی؟ گفت برای اینکه این حنجره به مرجع من توهین کرده بود. </w:t>
      </w:r>
    </w:p>
  </w:footnote>
  <w:footnote w:id="1486">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آقای هاشمی رفسنجانی و انواری (به گفتۀ میثمی) تصریح داشته‌اند که فتوای قتل منصور توسط شهید مطهری داده شده است. بنگرید: از نهضت آزادی تا مجاهدین، ج 1، ص 277. آقای انواری ضمن خاطرات خود چنین مطلبی را تأیید نکرد. همچنین آقای انواری که خود واسطه در پرسیدن حکم ترور نخست وزیر از امام خمینی بوده، به بنده اظهار داشتند که به هیچ وجه امام اجازۀ این کار را ندادند. به گفتۀ ایشان آقای میلانی ترور شاه را پذیرفته بود، اما ترور نخست وزیر را بی‌فایده دانسته بود. مؤتلفه چون شاه را دور از دسترس دیدند. نخست وزیر را زدند. وقتی هم با آقای میلانی صحبت شد، هنوز علم سرکار بود و مدتی بعد منصور آمد. </w:t>
      </w:r>
    </w:p>
  </w:footnote>
  <w:footnote w:id="1487">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یکی از کسانی که حکم دادگاه را غیر شرعی خواند آیت‌الله سید عبدالله شیرازی بود. بنگرید: هفت هزار روز تاریخ ایران، ‌ج 1، ص 225ـ226. همچنین آیت الله حکیم نیز در این باره پیامی برای آیت الله مرعشی فرستاد. (همان)</w:t>
      </w:r>
    </w:p>
  </w:footnote>
  <w:footnote w:id="1488">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نیز بنگرید: زوایای تاریک، ص 130. </w:t>
      </w:r>
    </w:p>
  </w:footnote>
  <w:footnote w:id="1489">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بنگرید: یاران امام به روایت اسناد ساواک، شهید سید اسدالله لاجوردی، ص 237 بخشی از درس‌ها و بحث‌های طرح شده را بنگرید: همان، ص 358. </w:t>
      </w:r>
    </w:p>
  </w:footnote>
  <w:footnote w:id="1490">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بنگرید: خاطرات رسولی محلاتی، ص 116. </w:t>
      </w:r>
    </w:p>
  </w:footnote>
  <w:footnote w:id="1491">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آیت الله حکیم در عراق دربارۀ‌ اعدام این گروه هشدار داده بود و پیراسته، وزیر کشور شاه که آن زمان سفیر ایران در عراق بود، به ایشان قول داده بود که اینان را اعدام نخواهند کرد. اما پس از آن معلوم شد که به ایشان دروغ گفته‌اند. (خاطرات آقای منتظری، ج 1، ‌ص 356). </w:t>
      </w:r>
    </w:p>
  </w:footnote>
  <w:footnote w:id="1492">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بنگرید: شصت سال خدمت، ج 2، ص 46. </w:t>
      </w:r>
    </w:p>
  </w:footnote>
  <w:footnote w:id="1493">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همان، : ص 48. </w:t>
      </w:r>
    </w:p>
  </w:footnote>
  <w:footnote w:id="1494">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بنگرید: خاطرات احمد احمد، فهرست اعلام ذیل نام‌های یاد شده، از جمله بنگرید: ص 87. </w:t>
      </w:r>
    </w:p>
  </w:footnote>
  <w:footnote w:id="1495">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بنگرید:‌ تاریخچۀ گروه‌های تشکیل دهنده، ج 1، ص 218. در این باره در بخش مربوط به مجاهدین توضیحات بیشتری خواهد آمد. </w:t>
      </w:r>
    </w:p>
  </w:footnote>
  <w:footnote w:id="1496">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خاطرات و مبارزات شهید محلاتی، ص 65ـ66. </w:t>
      </w:r>
    </w:p>
  </w:footnote>
  <w:footnote w:id="1497">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هاشمی رفسنجانی، دوران مبارزه، ‌ج 1، ص 241. </w:t>
      </w:r>
    </w:p>
  </w:footnote>
  <w:footnote w:id="1498">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آیت الله خامنه‌ای در حاشیه این مطلب در چاپ سوم این کتاب، چنین نوشته‌اند: با این حال، عناصر مؤتلفه سال‌ها در تهران فعال بودند. جلسات فکری آنان از سال 45 نوعی هسته تشکیلاتی بود. من خود در سال 45 در بعضی از این جلسات مباحث فکری تدریس می‌کردم. افرادی از قبیل اسلامی، لاجوردی، خلیلی، توکلی و بسیاری دیگر که زندان‌های کوتاهی را هم تحمل کرده بودند، محور مبارزات در محیط عمومی تهران بویژه بازار محسوب می‌شدند. </w:t>
      </w:r>
    </w:p>
  </w:footnote>
  <w:footnote w:id="1499">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بنگرید:‌خاطرات عزت شاهی، ص 41ـ50. </w:t>
      </w:r>
    </w:p>
  </w:footnote>
  <w:footnote w:id="1500">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فهرستی از پرونده‌های تشکیل شده برای این هیئت‌ها را در تهران و شهرستان‌ها بنگرید در:‌مجلۀ یاد، ‌ش 21، (زمستان 69)ص 16ـ19‌؛ ش 24 (بهار 70)ص 24ـ32، ‌(تابستان 70)، ص 9ـ10، (پاییز 70)، ص 12ـ 20. </w:t>
      </w:r>
    </w:p>
  </w:footnote>
  <w:footnote w:id="1501">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برای نمونه نگاه کنید به:‌یاران امام</w:t>
      </w:r>
      <w:r>
        <w:rPr>
          <w:rStyle w:val="Char2"/>
          <w:rFonts w:hint="cs"/>
          <w:rtl/>
        </w:rPr>
        <w:t>...</w:t>
      </w:r>
      <w:r w:rsidRPr="00016EE7">
        <w:rPr>
          <w:rStyle w:val="Char2"/>
          <w:rFonts w:hint="cs"/>
          <w:rtl/>
        </w:rPr>
        <w:t xml:space="preserve"> قامت استوار، ‌ج 1، ص 92، 110، 114، 119، 120، 125، 128 (و صفحات دیگر) درباره بازجویی از محلاتی دربارۀ‌ هیأت اتفاقیون و اطلاعاتی دربارۀ آن بنگرید: همان، ص 249. </w:t>
      </w:r>
    </w:p>
  </w:footnote>
  <w:footnote w:id="1502">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بنگرید: یاران امام</w:t>
      </w:r>
      <w:r>
        <w:rPr>
          <w:rStyle w:val="Char2"/>
          <w:rFonts w:hint="cs"/>
          <w:rtl/>
        </w:rPr>
        <w:t>...</w:t>
      </w:r>
      <w:r w:rsidRPr="00016EE7">
        <w:rPr>
          <w:rStyle w:val="Char2"/>
          <w:rFonts w:hint="cs"/>
          <w:rtl/>
        </w:rPr>
        <w:t xml:space="preserve"> قامت استوار، ج 1، ص 284ـ314 و بسیاری از صفحات دیگر. </w:t>
      </w:r>
    </w:p>
  </w:footnote>
  <w:footnote w:id="1503">
    <w:p w:rsidR="00AC5B03" w:rsidRPr="00016EE7" w:rsidRDefault="00AC5B03" w:rsidP="009B18DF">
      <w:pPr>
        <w:pStyle w:val="FootnoteText"/>
        <w:ind w:left="272" w:hanging="272"/>
        <w:rPr>
          <w:rStyle w:val="Char2"/>
        </w:rPr>
      </w:pPr>
      <w:r w:rsidRPr="00016EE7">
        <w:rPr>
          <w:rStyle w:val="Char2"/>
        </w:rPr>
        <w:footnoteRef/>
      </w:r>
      <w:r w:rsidRPr="00016EE7">
        <w:rPr>
          <w:rStyle w:val="Char2"/>
          <w:rFonts w:hint="cs"/>
          <w:rtl/>
        </w:rPr>
        <w:t>- در چاپ نخست از این هیئت من یاد نکرده بودم و آیت الله خامنه‌ای در حاشیه مطلب این صفحه چنین نوشتند: مهم‌ترین هیئت در میان این</w:t>
      </w:r>
      <w:r>
        <w:rPr>
          <w:rStyle w:val="Char2"/>
          <w:rFonts w:hint="cs"/>
          <w:rtl/>
        </w:rPr>
        <w:t>‌</w:t>
      </w:r>
      <w:r w:rsidRPr="00016EE7">
        <w:rPr>
          <w:rStyle w:val="Char2"/>
          <w:rFonts w:hint="cs"/>
          <w:rtl/>
        </w:rPr>
        <w:t>ها، هیئت انصار الحسین</w:t>
      </w:r>
      <w:r w:rsidRPr="00016EE7">
        <w:rPr>
          <w:rStyle w:val="Char2"/>
          <w:rFonts w:cs="CTraditional Arabic" w:hint="cs"/>
          <w:rtl/>
        </w:rPr>
        <w:t>÷</w:t>
      </w:r>
      <w:r w:rsidRPr="00016EE7">
        <w:rPr>
          <w:rStyle w:val="Char2"/>
          <w:rFonts w:hint="cs"/>
          <w:rtl/>
        </w:rPr>
        <w:t xml:space="preserve"> بود که زبده‌ترین عناصر مبارزه مذهبی و متدین در آن گرد می‌آمدند. من و هاشمی رفسنجانی جزو سخنران‌های این هیئت بودیم. </w:t>
      </w:r>
    </w:p>
  </w:footnote>
  <w:footnote w:id="1504">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یاران امام</w:t>
      </w:r>
      <w:r>
        <w:rPr>
          <w:rStyle w:val="Char2"/>
          <w:rFonts w:hint="cs"/>
          <w:rtl/>
        </w:rPr>
        <w:t>...</w:t>
      </w:r>
      <w:r w:rsidRPr="00016EE7">
        <w:rPr>
          <w:rStyle w:val="Char2"/>
          <w:rFonts w:hint="cs"/>
          <w:rtl/>
        </w:rPr>
        <w:t xml:space="preserve"> قامت استوار، ج 1، ص 408 (متن و حاشیه)، ‌413، 418. </w:t>
      </w:r>
    </w:p>
  </w:footnote>
  <w:footnote w:id="1505">
    <w:p w:rsidR="00AC5B03" w:rsidRPr="00016EE7" w:rsidRDefault="00AC5B03" w:rsidP="009B18DF">
      <w:pPr>
        <w:pStyle w:val="FootnoteText"/>
        <w:ind w:left="272" w:hanging="272"/>
        <w:rPr>
          <w:rStyle w:val="Char2"/>
        </w:rPr>
      </w:pPr>
      <w:r w:rsidRPr="00016EE7">
        <w:rPr>
          <w:rStyle w:val="Char2"/>
        </w:rPr>
        <w:footnoteRef/>
      </w:r>
      <w:r w:rsidRPr="00016EE7">
        <w:rPr>
          <w:rStyle w:val="Char2"/>
          <w:rFonts w:hint="cs"/>
          <w:rtl/>
        </w:rPr>
        <w:t>- برای نمونه، آقای طاهری از فعالیت هیئتی با نام هیأت حسین مظلوم</w:t>
      </w:r>
      <w:r w:rsidRPr="00016EE7">
        <w:rPr>
          <w:rStyle w:val="Char2"/>
          <w:rFonts w:cs="CTraditional Arabic" w:hint="cs"/>
          <w:rtl/>
        </w:rPr>
        <w:t>÷</w:t>
      </w:r>
      <w:r w:rsidRPr="00016EE7">
        <w:rPr>
          <w:rStyle w:val="Char2"/>
          <w:rFonts w:hint="cs"/>
          <w:rtl/>
        </w:rPr>
        <w:t xml:space="preserve"> تأسیس سال 1337 با مسؤولیت حسین صدری یاد می‌کند که «گرچه خط مشی سیاسی نداشتند ومذهبی محسوب می‌شدند اما در هنگام ضرورت با قدرت تمام وارد عرصه سیاسی می‌شدند.» خاطرات رجبعلی طاهری، ص 23. </w:t>
      </w:r>
    </w:p>
  </w:footnote>
  <w:footnote w:id="1506">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در این باره برای یک سند مهم بنگرید: یاران امام</w:t>
      </w:r>
      <w:r>
        <w:rPr>
          <w:rStyle w:val="Char2"/>
          <w:rFonts w:hint="cs"/>
          <w:rtl/>
        </w:rPr>
        <w:t>...</w:t>
      </w:r>
      <w:r w:rsidRPr="00016EE7">
        <w:rPr>
          <w:rStyle w:val="Char2"/>
          <w:rFonts w:hint="cs"/>
          <w:rtl/>
        </w:rPr>
        <w:t xml:space="preserve"> قامت استوار، ج 1، ص 562. </w:t>
      </w:r>
    </w:p>
  </w:footnote>
  <w:footnote w:id="1507">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یاران امام</w:t>
      </w:r>
      <w:r>
        <w:rPr>
          <w:rStyle w:val="Char2"/>
          <w:rFonts w:hint="cs"/>
          <w:rtl/>
        </w:rPr>
        <w:t>...</w:t>
      </w:r>
      <w:r w:rsidRPr="00016EE7">
        <w:rPr>
          <w:rStyle w:val="Char2"/>
          <w:rFonts w:hint="cs"/>
          <w:rtl/>
        </w:rPr>
        <w:t xml:space="preserve"> قامت استوار، ج 2، ص 50 و بنگرید: 17. </w:t>
      </w:r>
    </w:p>
  </w:footnote>
  <w:footnote w:id="1508">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همان، ‌ج 2، ص 296. </w:t>
      </w:r>
    </w:p>
  </w:footnote>
  <w:footnote w:id="1509">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همان، ‌ج 2، ‌ص 349. </w:t>
      </w:r>
    </w:p>
  </w:footnote>
  <w:footnote w:id="1510">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w:t>
      </w:r>
      <w:r>
        <w:rPr>
          <w:rStyle w:val="Char2"/>
          <w:rFonts w:hint="cs"/>
          <w:rtl/>
        </w:rPr>
        <w:t xml:space="preserve"> </w:t>
      </w:r>
      <w:r w:rsidRPr="00016EE7">
        <w:rPr>
          <w:rStyle w:val="Char2"/>
          <w:rFonts w:hint="cs"/>
          <w:rtl/>
        </w:rPr>
        <w:t xml:space="preserve">بنگرید: حزب ملل اسلامی، خاطره و تحلیل، مجلۀ تاریخ و فرهنگ معاصر، ش 2، ص 210ـ213 این خاطرات و تحلیل، در شماره‌های بعدی مجله تا ش 8 ص 143ـ152 ادامه دارد. </w:t>
      </w:r>
    </w:p>
  </w:footnote>
  <w:footnote w:id="1511">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مسی به رنگ شفق، ص 22. </w:t>
      </w:r>
    </w:p>
  </w:footnote>
  <w:footnote w:id="1512">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وی که در تحولات سال 42ـ43 فعال بود، در سال 44 به عضویت حزب ملل درآمد، پیش از آن از دلباختگان نواب صفوفی به شمار می‌آمد و نواب را «اسوۀ خالص و منبعی برای مواجهه با» دستگاه پهلوی می‌دید. (بنگرید خاطرات وی از حزب ملل با عنوان «حزب ملل اسلامی، ‌خاطره و تحلیل»، مجلۀ تاریخ و فرهنگ معاصر، ش 2، ص 206 بخش دوم آن در ش 3 مجلۀ تاریخ و فرهنگ معاصر ص 173 به بعد چاپ شده است. در آنجا خاطرات آقای سرحدی زاده نیز از حزب ملل و کیفیت دستگیری اعضا آمده است). حجتی پس از دستگیریش به همراه دیگر اعضای حزب ملل، به ده سال زندان محکوم گردیده در پاییز سال 54 از زندان آزاد شد. درباره او بنگرید: خاطرات احمد احمد، ص 118ـ119. پدر برادران حجتی کرمانی، مرحوم میرزا عبدالحسین حجتی کرمانی بود که در دوازده سالگی از دین زرتشتی به اسلام گروید. در قم نجف تحصیل کرد و در سال 1305 به کرمان بازگشت و تا سال 1337 که زنده بود، امام جماعت مسجد ملک و از روحانیون معتبر شده بود. در باره وی بنگرید: از آتشکده تا مسجد، نوشته محمدجواد حجتی کرمانی، تهران، 1387. </w:t>
      </w:r>
    </w:p>
  </w:footnote>
  <w:footnote w:id="1513">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بنگرید به: اسنادی از جمعیت‌های مؤتلفۀ اسلامی، جاما و حزب ملل اسلامی، ص 58ـ61 اسامی 57 نفر</w:t>
      </w:r>
      <w:r>
        <w:rPr>
          <w:rStyle w:val="Char2"/>
          <w:rFonts w:hint="cs"/>
          <w:rtl/>
        </w:rPr>
        <w:t xml:space="preserve"> آن‌ها </w:t>
      </w:r>
      <w:r w:rsidRPr="00016EE7">
        <w:rPr>
          <w:rStyle w:val="Char2"/>
          <w:rFonts w:hint="cs"/>
          <w:rtl/>
        </w:rPr>
        <w:t xml:space="preserve">در همان، ‌ص 62ـ63 آمده است. </w:t>
      </w:r>
    </w:p>
  </w:footnote>
  <w:footnote w:id="1514">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بنگرید: ‌فرهنگ ناموران، ج 2، ص 91ـ94. </w:t>
      </w:r>
    </w:p>
  </w:footnote>
  <w:footnote w:id="1515">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بنگرید به سایت او با عنوان </w:t>
      </w:r>
      <w:r w:rsidRPr="00016EE7">
        <w:rPr>
          <w:rStyle w:val="Char2"/>
        </w:rPr>
        <w:t>mazaheri. eu</w:t>
      </w:r>
      <w:r w:rsidRPr="00016EE7">
        <w:rPr>
          <w:rStyle w:val="Char2"/>
          <w:rtl/>
        </w:rPr>
        <w:t xml:space="preserve">. </w:t>
      </w:r>
    </w:p>
  </w:footnote>
  <w:footnote w:id="1516">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حزب ملل اسلامی، خاطره و تحلیل نوشتۀ محمدجواد حجتی، مجلۀ‌ تاریخ و فرهنگ معاصر، ش 2، ص 215. </w:t>
      </w:r>
    </w:p>
  </w:footnote>
  <w:footnote w:id="1517">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مسی به رنگ شفق، ص 33. </w:t>
      </w:r>
    </w:p>
  </w:footnote>
  <w:footnote w:id="1518">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همان، ص 32، متن کامل این برنامه را بنگرید در:‌ حزب ملل اسلامی (نشست تخصصی)، ‌صص 79ـ 73. </w:t>
      </w:r>
    </w:p>
  </w:footnote>
  <w:footnote w:id="1519">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مسی به رنگ شفق، ص 22. </w:t>
      </w:r>
    </w:p>
  </w:footnote>
  <w:footnote w:id="1520">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همان، ‌ص 50. </w:t>
      </w:r>
    </w:p>
  </w:footnote>
  <w:footnote w:id="1521">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آقای بجنوردی کیفیت این رخداد را به صورت جالب و خواندنی شرح داده‌اند. بنگرید، مجلۀ تاریخ و فرهنگ معاصر، ش 5، ص 149ـ162. </w:t>
      </w:r>
    </w:p>
  </w:footnote>
  <w:footnote w:id="1522">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بنگرید: تاریخ و فرهنگ معاصر، گزارش آقای بجنوردی از حزب ملل؛ ش 2، ص 182ـ. 200. احمد احمد نیزکه از اعضای حزب ملل اسلامی بوده، شرحی از چگونگی لو رفتن این تشکیلات و محاکمۀ آنان داده است. بنگرید: خاطرات احمد احمد، ص 111ـ138 وی از جواد منصوری و محمدجواد حجتی کرمانی یاد کرده و شرحی از دفاعیه مردانۀ حجتی را آورده است. حجتی کرمانی برای ده سال در زندان شاه ماند؛ و نیز بنگرید: نهضت امام خمینی، ج 1، ص 859ـ865. </w:t>
      </w:r>
    </w:p>
  </w:footnote>
  <w:footnote w:id="1523">
    <w:p w:rsidR="00AC5B03" w:rsidRPr="00016EE7" w:rsidRDefault="00AC5B03" w:rsidP="007208DD">
      <w:pPr>
        <w:pStyle w:val="FootnoteText"/>
        <w:ind w:left="272" w:hanging="272"/>
        <w:rPr>
          <w:rStyle w:val="Char2"/>
        </w:rPr>
      </w:pPr>
      <w:r w:rsidRPr="00016EE7">
        <w:rPr>
          <w:rStyle w:val="Char2"/>
        </w:rPr>
        <w:footnoteRef/>
      </w:r>
      <w:r w:rsidRPr="00016EE7">
        <w:rPr>
          <w:rStyle w:val="Char2"/>
          <w:rFonts w:hint="cs"/>
          <w:rtl/>
        </w:rPr>
        <w:t>- آقای بجنوردی پس از انقلاب مدتی در سمت استانداری اصفهان فعالیت کرد؛ سپس در اندیشۀ تأسیس مرکزی برای تدوین دائر</w:t>
      </w:r>
      <w:r>
        <w:rPr>
          <w:rStyle w:val="Char2"/>
          <w:rFonts w:hint="cs"/>
          <w:rtl/>
        </w:rPr>
        <w:t>ة</w:t>
      </w:r>
      <w:r w:rsidRPr="00016EE7">
        <w:rPr>
          <w:rStyle w:val="Char2"/>
          <w:rFonts w:hint="cs"/>
          <w:rtl/>
        </w:rPr>
        <w:t xml:space="preserve">المعارف اسلامی افتاد که بنای فعلی آن در دارآباد است؛ منطقه‌ای که خود وی در آنجا دستگیر شد. وی شماری از دوستان حزب مللی‌اش را نیز دراین مرکز فراهم آورد. در دورۀ اول ریاست جمهوری آقای خاتمی، به سمت مشاور رئیس جمهور و رئیس کتابخانۀ ملی منصوب گردید که تاکنون نیز در همانجا مشغول است. </w:t>
      </w:r>
    </w:p>
  </w:footnote>
  <w:footnote w:id="1524">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مسی به رنگ شفق، ص 55. </w:t>
      </w:r>
    </w:p>
  </w:footnote>
  <w:footnote w:id="1525">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همان، ص 33. </w:t>
      </w:r>
    </w:p>
  </w:footnote>
  <w:footnote w:id="1526">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در شناسنامۀ ایشان سال تولد 1284 ش یاد شده است! (بازوی توانای اسلام، ج 1، ص 354) محل تولد ایشان گلیرد طالقان است. </w:t>
      </w:r>
    </w:p>
  </w:footnote>
  <w:footnote w:id="1527">
    <w:p w:rsidR="00AC5B03" w:rsidRPr="00016EE7" w:rsidRDefault="00AC5B03" w:rsidP="007208DD">
      <w:pPr>
        <w:pStyle w:val="FootnoteText"/>
        <w:ind w:left="272" w:hanging="272"/>
        <w:rPr>
          <w:rStyle w:val="Char2"/>
        </w:rPr>
      </w:pPr>
      <w:r w:rsidRPr="00016EE7">
        <w:rPr>
          <w:rStyle w:val="Char2"/>
        </w:rPr>
        <w:footnoteRef/>
      </w:r>
      <w:r w:rsidRPr="00016EE7">
        <w:rPr>
          <w:rStyle w:val="Char2"/>
          <w:rFonts w:hint="cs"/>
          <w:rtl/>
        </w:rPr>
        <w:t>- بنگرید یادنامۀ ابوذر زمان، ص 9، و ص 310؛ از نهضت آزادی تا مجاهدین، ص 322، وی احساس ناراحتی خود را از دورۀ استبداد رضاخانی و زمانی که «جان و مال و ناموس مردم تا عمامۀ اهل علم و روسریزنان مورد غارت و حملۀ مأموران استبداد بود» چندان می‌داند که «اثر آن، دردها و بیماری‌هایی است که تا پایان عمر باقی خواهد ماند». بنگرید به مقدمۀ ایشان بر رسال</w:t>
      </w:r>
      <w:r>
        <w:rPr>
          <w:rStyle w:val="Char2"/>
          <w:rFonts w:hint="cs"/>
          <w:rtl/>
        </w:rPr>
        <w:t>ة</w:t>
      </w:r>
      <w:r w:rsidRPr="00016EE7">
        <w:rPr>
          <w:rStyle w:val="Char2"/>
          <w:rFonts w:hint="cs"/>
          <w:rtl/>
        </w:rPr>
        <w:t xml:space="preserve"> تنبیه الام</w:t>
      </w:r>
      <w:r>
        <w:rPr>
          <w:rStyle w:val="Char2"/>
          <w:rFonts w:hint="cs"/>
          <w:rtl/>
        </w:rPr>
        <w:t>ة</w:t>
      </w:r>
      <w:r w:rsidRPr="00016EE7">
        <w:rPr>
          <w:rStyle w:val="Char2"/>
          <w:rFonts w:hint="cs"/>
          <w:rtl/>
        </w:rPr>
        <w:t xml:space="preserve">، (1334ش)، ص 6. </w:t>
      </w:r>
    </w:p>
  </w:footnote>
  <w:footnote w:id="1528">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دربارۀ وی بنگرید به فصل نخست کتاب «طالقانی فریادی در سکوت». </w:t>
      </w:r>
    </w:p>
  </w:footnote>
  <w:footnote w:id="1529">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بنگرید به گزارش آیت الله طالقانی از این جلسه و متن نامه آیت الله سید ابوالحسن اصفهانی در آیین اسلام، سال سوم، ش 40 اول دی ماه 25 باعنوان «حضرات مراجع دام بقائهم و مسلمانان بیدار توجه فرمایند» پس از چاپ این سند، دنبال اصل این نامه‌ها بودم که جناب آقا مهدی طالقانی تعدادی نامه در این زمینه به بنده داد و</w:t>
      </w:r>
      <w:r>
        <w:rPr>
          <w:rStyle w:val="Char2"/>
          <w:rFonts w:hint="cs"/>
          <w:rtl/>
        </w:rPr>
        <w:t xml:space="preserve"> آن‌ها </w:t>
      </w:r>
      <w:r w:rsidRPr="00016EE7">
        <w:rPr>
          <w:rStyle w:val="Char2"/>
          <w:rFonts w:hint="cs"/>
          <w:rtl/>
        </w:rPr>
        <w:t xml:space="preserve">را در مقاله‌ای مستقل در مجله پیام بهارستان (دوره جدید، شماره 4، صص 17ـ34) چاپ کردم. علاوه برآن اساسنامه مرکز تبلیغی ایجاد شده هم به چاپ رسید. </w:t>
      </w:r>
    </w:p>
  </w:footnote>
  <w:footnote w:id="1530">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بنگرید: هفتاد سال، خاطرۀ آیت الله بدلا، ص 33. </w:t>
      </w:r>
    </w:p>
  </w:footnote>
  <w:footnote w:id="1531">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بنگرید: همان، ص 36. </w:t>
      </w:r>
    </w:p>
  </w:footnote>
  <w:footnote w:id="1532">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مجله حوزه، س 6، ص 38. </w:t>
      </w:r>
    </w:p>
  </w:footnote>
  <w:footnote w:id="1533">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هفتاد سال، ص 34. زمان بازگشت دقیق آقای طالقانی را به تهران نمی‌دانیم. اگر همانگونه که گفته شده است تولدش در سال 1290 باشد، و بازگشتش به تهران سال 1317 طبعا باید پذیرفت که یک طلبه در سن 27 سالگی می‌توانسته است چند سال درس خارج فقه و اصول را هم خوانده باشد. درعین حال اظهار نظر آقای بدلا صریح است. خود مرحوم طالقانی در بازجویی که به سال 47 از او صورت گرفت. خود را دارای درجه اجتهاد معرفی کرده است. بنگرید: ابوذر زمان، ج 2، ص 431. آنچه در کتاب «طالقانی فریادی در سکوت» ج 1، ص 90، آمده اجازه روایتی است نه اجازۀ اجتهاد. آقای مدرسی طباطبائی هم از مرحوم آیت الله حاج شیخ مرتضی حائری نقل کردند که آقای طالقانی از همان اوان، بحث قرآن</w:t>
      </w:r>
      <w:r>
        <w:rPr>
          <w:rStyle w:val="Char2"/>
          <w:rFonts w:hint="cs"/>
          <w:rtl/>
        </w:rPr>
        <w:t xml:space="preserve"> می‌کرد </w:t>
      </w:r>
      <w:r w:rsidRPr="00016EE7">
        <w:rPr>
          <w:rStyle w:val="Char2"/>
          <w:rFonts w:hint="cs"/>
          <w:rtl/>
        </w:rPr>
        <w:t xml:space="preserve">و درباره این تحصیلات می‌گفت: این‌ها چه ثمری دارد. ایشان تأکید کرد که آقای طالقانی تا کفایه خواند و از قم رفت. </w:t>
      </w:r>
    </w:p>
  </w:footnote>
  <w:footnote w:id="1534">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اسنادی از نهضت آزادی ایران، ج 3، ص 47؛ بنگرید: پیک آفتاب، ص 175ـ176. </w:t>
      </w:r>
    </w:p>
  </w:footnote>
  <w:footnote w:id="1535">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یادنامۀ ابوذر زمان، ص 21. </w:t>
      </w:r>
    </w:p>
  </w:footnote>
  <w:footnote w:id="1536">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شصت سال خدمت و مقاومت، ج 1، ص 220. </w:t>
      </w:r>
    </w:p>
  </w:footnote>
  <w:footnote w:id="1537">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برای نمونه بنگرید: پنجم وششم دانش آموز، اسفند و فروردین سال 1320، ص 60. </w:t>
      </w:r>
    </w:p>
  </w:footnote>
  <w:footnote w:id="1538">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مجموعه گفتار پدر طالقانی، «3»</w:t>
      </w:r>
      <w:r>
        <w:rPr>
          <w:rStyle w:val="Char2"/>
          <w:rFonts w:hint="cs"/>
          <w:rtl/>
        </w:rPr>
        <w:t xml:space="preserve"> </w:t>
      </w:r>
      <w:r w:rsidRPr="00016EE7">
        <w:rPr>
          <w:rStyle w:val="Char2"/>
          <w:rFonts w:hint="cs"/>
          <w:rtl/>
        </w:rPr>
        <w:t>سخنرانی‌های</w:t>
      </w:r>
      <w:r>
        <w:rPr>
          <w:rStyle w:val="Char2"/>
          <w:rFonts w:hint="cs"/>
          <w:rtl/>
        </w:rPr>
        <w:t xml:space="preserve"> </w:t>
      </w:r>
      <w:r w:rsidRPr="00016EE7">
        <w:rPr>
          <w:rStyle w:val="Char2"/>
          <w:rFonts w:hint="cs"/>
          <w:rtl/>
        </w:rPr>
        <w:t xml:space="preserve">عمومی، ص 77. </w:t>
      </w:r>
    </w:p>
  </w:footnote>
  <w:footnote w:id="1539">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بنگرید: مجلۀ حوزه، س 4، ش 5، ص 23، ص 47. </w:t>
      </w:r>
    </w:p>
  </w:footnote>
  <w:footnote w:id="1540">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سید مجتبی نواب صفوی، اندیشه‌ها و</w:t>
      </w:r>
      <w:r>
        <w:rPr>
          <w:rStyle w:val="Char2"/>
          <w:rFonts w:hint="cs"/>
          <w:rtl/>
        </w:rPr>
        <w:t>...</w:t>
      </w:r>
      <w:r w:rsidRPr="00016EE7">
        <w:rPr>
          <w:rStyle w:val="Char2"/>
          <w:rFonts w:hint="cs"/>
          <w:rtl/>
        </w:rPr>
        <w:t xml:space="preserve"> ، ص 147. </w:t>
      </w:r>
    </w:p>
  </w:footnote>
  <w:footnote w:id="1541">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بنگرید: روزنامۀ اطلاعات، ‌27 دی 1359، مصاحبه مهندس سحابی دربارۀ فدائیان اسلام؛ یادنامۀ ابوذر زمان، ص 12. </w:t>
      </w:r>
    </w:p>
  </w:footnote>
  <w:footnote w:id="1542">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بازوی توانای اسلام، ج 1، ص 1. </w:t>
      </w:r>
    </w:p>
  </w:footnote>
  <w:footnote w:id="1543">
    <w:p w:rsidR="00AC5B03" w:rsidRPr="00016EE7" w:rsidRDefault="00AC5B03" w:rsidP="007208DD">
      <w:pPr>
        <w:pStyle w:val="FootnoteText"/>
        <w:ind w:left="272" w:hanging="272"/>
        <w:rPr>
          <w:rStyle w:val="Char2"/>
        </w:rPr>
      </w:pPr>
      <w:r w:rsidRPr="00016EE7">
        <w:rPr>
          <w:rStyle w:val="Char2"/>
        </w:rPr>
        <w:footnoteRef/>
      </w:r>
      <w:r w:rsidRPr="00016EE7">
        <w:rPr>
          <w:rStyle w:val="Char2"/>
          <w:rFonts w:hint="cs"/>
          <w:rtl/>
        </w:rPr>
        <w:t>- همان، ‌ج 1، ص 355. ساختمان حظیر</w:t>
      </w:r>
      <w:r>
        <w:rPr>
          <w:rStyle w:val="Char2"/>
          <w:rFonts w:hint="cs"/>
          <w:rtl/>
        </w:rPr>
        <w:t>ة</w:t>
      </w:r>
      <w:r w:rsidRPr="00016EE7">
        <w:rPr>
          <w:rStyle w:val="Char2"/>
          <w:rFonts w:hint="cs"/>
          <w:rtl/>
        </w:rPr>
        <w:t xml:space="preserve"> القدس همان است که در تقاطع حافظ ـ طالقانی محل حوزه هنری سازمان تبلیغات اسلامی بوده و هست. </w:t>
      </w:r>
    </w:p>
  </w:footnote>
  <w:footnote w:id="1544">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روزنامۀ جام جم، 21/11/1381، ‌ص 9. </w:t>
      </w:r>
    </w:p>
  </w:footnote>
  <w:footnote w:id="1545">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از آزادی تا شهادت، ص 92. </w:t>
      </w:r>
    </w:p>
  </w:footnote>
  <w:footnote w:id="1546">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بنگرید: ابوذر زمان، ج 2، ‌ص 612. </w:t>
      </w:r>
    </w:p>
  </w:footnote>
  <w:footnote w:id="1547">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روزنامۀ جام جم، 21/11/1381، ص 9. </w:t>
      </w:r>
    </w:p>
  </w:footnote>
  <w:footnote w:id="1548">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سه جمهوری، ص 354ـ355 و برای شواهد بیشتر بنگرید: پیک آفتاب، ص 153، (از روزنامه شرق، 20 بهمن 83، ص 14. )</w:t>
      </w:r>
    </w:p>
  </w:footnote>
  <w:footnote w:id="1549">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بنگرید: تعامل نهضت آزادی با مرجعیت و نهضت روحانیت، رحیم روحبخش، ‌تهران، 1383. </w:t>
      </w:r>
    </w:p>
  </w:footnote>
  <w:footnote w:id="1550">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بخشی از تفسیر ایشان که در آیین اسلام سال ششم، ش 24 (1328) چاپ شده، در بالای آن تصریح شده است که جلسۀ تفسیر در مسجد هدایت در خیابان اسلامبول برگزار می‌شود همچنین بنگرید: طالقانی و تاریخ، بهرام افراسیابی، ص 107. آیت الله طالقانی در بازجویی خود درسال 35 می‌گوید که هشت سال است که امام جماعت مسجد هدایت می‌باشد. </w:t>
      </w:r>
    </w:p>
  </w:footnote>
  <w:footnote w:id="1551">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بنگرید: خاطرات رجبعلی طاهری، ص 22. </w:t>
      </w:r>
    </w:p>
  </w:footnote>
  <w:footnote w:id="1552">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بنگرید به تحلیل گلزادۀ غفوری در یادنامۀ ابوذر زمان، ص 248ـ 249. </w:t>
      </w:r>
    </w:p>
  </w:footnote>
  <w:footnote w:id="1553">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بنگرید: بازوی توانای اسلام، ج 1، ص 41 به بعد، آقای طالقانی که از ثبت این گزارش‌ها توسط افراد ساواک مطمئن بود، یکبار در سخنرانی خود گفت: از آقایانی که حرف‌های مرا ثبت و گزارش می‌کنند بالای آن غیرتی که ندارند، خواهش می‌کنم چیزی اضافه نکنند! بازوی توانای اسلام، ص 214. </w:t>
      </w:r>
    </w:p>
  </w:footnote>
  <w:footnote w:id="1554">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بازوی توانای اسلام، ج 1، ص 284. </w:t>
      </w:r>
    </w:p>
  </w:footnote>
  <w:footnote w:id="1555">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مسجد هدایت (پایگاه‌های انقلاب اسلامی به روایت اسناد ساواک)، ‌ج 1، ‌ص 12. </w:t>
      </w:r>
    </w:p>
  </w:footnote>
  <w:footnote w:id="1556">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مسجد هدایت، ‌ج 1، ‌ص 15. </w:t>
      </w:r>
    </w:p>
  </w:footnote>
  <w:footnote w:id="1557">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مسجد هدایت، ج 1، ‌ص 71. </w:t>
      </w:r>
    </w:p>
  </w:footnote>
  <w:footnote w:id="1558">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مسجد هدایت، ‌ج 1، ص 115ـ 116. </w:t>
      </w:r>
    </w:p>
  </w:footnote>
  <w:footnote w:id="1559">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مسجد هدایت، ‌ج 1، ص 160. </w:t>
      </w:r>
    </w:p>
  </w:footnote>
  <w:footnote w:id="1560">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مسجد هدایت، ‌ج 1، ص 170. </w:t>
      </w:r>
    </w:p>
  </w:footnote>
  <w:footnote w:id="1561">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مسجد هدایت، ‌ج 1، ص 415. </w:t>
      </w:r>
    </w:p>
  </w:footnote>
  <w:footnote w:id="1562">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مسجد هدایت، ‌ج 1، ص 14. </w:t>
      </w:r>
    </w:p>
  </w:footnote>
  <w:footnote w:id="1563">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مسجد هدایت، ‌ج 1، ص 85. </w:t>
      </w:r>
    </w:p>
  </w:footnote>
  <w:footnote w:id="1564">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مسجد هدایت، ‌ج 1، ص 31. </w:t>
      </w:r>
    </w:p>
  </w:footnote>
  <w:footnote w:id="1565">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مسجد هدایت، ‌ج 1، ص 94. </w:t>
      </w:r>
    </w:p>
  </w:footnote>
  <w:footnote w:id="1566">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مسجد هدایت، ‌ج 1، ص 99. </w:t>
      </w:r>
    </w:p>
  </w:footnote>
  <w:footnote w:id="1567">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مسجد هدایت، ‌ج 1، ص 102. </w:t>
      </w:r>
    </w:p>
  </w:footnote>
  <w:footnote w:id="1568">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مسجد هدایت، ‌ج 1، ص 107. </w:t>
      </w:r>
    </w:p>
  </w:footnote>
  <w:footnote w:id="1569">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مسجد هدایت، ‌ج 1، ص111. </w:t>
      </w:r>
    </w:p>
  </w:footnote>
  <w:footnote w:id="1570">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مسجد هدایت، ‌ج 1، ص 122. </w:t>
      </w:r>
    </w:p>
  </w:footnote>
  <w:footnote w:id="1571">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مسجد هدایت، ‌ج 1، ص 125. </w:t>
      </w:r>
    </w:p>
  </w:footnote>
  <w:footnote w:id="1572">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مسجد هدایت، ‌ج 1، ص 128. </w:t>
      </w:r>
    </w:p>
  </w:footnote>
  <w:footnote w:id="1573">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مسجد هدایت، ‌ج 1، ص 136، 138. </w:t>
      </w:r>
    </w:p>
  </w:footnote>
  <w:footnote w:id="1574">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مسجد هدایت، ‌ج 1، ص 157. </w:t>
      </w:r>
    </w:p>
  </w:footnote>
  <w:footnote w:id="1575">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همان، ‌ج 1، ‌ص 173. </w:t>
      </w:r>
    </w:p>
  </w:footnote>
  <w:footnote w:id="1576">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بازوی توانای اسلام، ج 1، ص 284، ‌مسجد هدایت، ‌ج 1، ‌ص 132. </w:t>
      </w:r>
    </w:p>
  </w:footnote>
  <w:footnote w:id="1577">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همان، ‌ص 315. </w:t>
      </w:r>
    </w:p>
  </w:footnote>
  <w:footnote w:id="1578">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همان، ص 324ـ 325. </w:t>
      </w:r>
    </w:p>
  </w:footnote>
  <w:footnote w:id="1579">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مسجد هدایت، ‌ج 1، ص 27. </w:t>
      </w:r>
    </w:p>
  </w:footnote>
  <w:footnote w:id="1580">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مسجد هدایت، ‌ج 1، ص 44. </w:t>
      </w:r>
    </w:p>
  </w:footnote>
  <w:footnote w:id="1581">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مسجد هدایت، ‌ج 1، ص 432. </w:t>
      </w:r>
    </w:p>
  </w:footnote>
  <w:footnote w:id="1582">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همان، ص 438. </w:t>
      </w:r>
    </w:p>
  </w:footnote>
  <w:footnote w:id="1583">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همان، ص 295. </w:t>
      </w:r>
    </w:p>
  </w:footnote>
  <w:footnote w:id="1584">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همان، ص 323. </w:t>
      </w:r>
    </w:p>
  </w:footnote>
  <w:footnote w:id="1585">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همان، ص 298. </w:t>
      </w:r>
    </w:p>
  </w:footnote>
  <w:footnote w:id="1586">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ابوذر زمان، ج 2، ص 400. </w:t>
      </w:r>
    </w:p>
  </w:footnote>
  <w:footnote w:id="1587">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همان، ‌ج 2، ‌ص 637 به نظر می‌رسد مرحوم طالقانی به فلسفۀ تعطیلی نماز جماعت که در سال 56 و 57 هم مکرر رخ داد، توجه نکرده است. </w:t>
      </w:r>
    </w:p>
  </w:footnote>
  <w:footnote w:id="1588">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مسجد هدایت، ج 2، ص 236. </w:t>
      </w:r>
    </w:p>
  </w:footnote>
  <w:footnote w:id="1589">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همان، ص 408. </w:t>
      </w:r>
    </w:p>
  </w:footnote>
  <w:footnote w:id="1590">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در تمام مدتی که آیت الله طالقانی، در زندان بود، مرحوم غلامرضا تختی هفته‌ای یکبار به منزل ایشان سرکشی</w:t>
      </w:r>
      <w:r>
        <w:rPr>
          <w:rStyle w:val="Char2"/>
          <w:rFonts w:hint="cs"/>
          <w:rtl/>
        </w:rPr>
        <w:t xml:space="preserve"> می‌کرد </w:t>
      </w:r>
      <w:r w:rsidRPr="00016EE7">
        <w:rPr>
          <w:rStyle w:val="Char2"/>
          <w:rFonts w:hint="cs"/>
          <w:rtl/>
        </w:rPr>
        <w:t xml:space="preserve">و از این بابت طالقانی خود را مدیون او می‌دانست. بنگرید: ابوذر زمان، ج 2، ص 151. </w:t>
      </w:r>
    </w:p>
  </w:footnote>
  <w:footnote w:id="1591">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ابوذر زمان، ج 2، ص 416ـ417. </w:t>
      </w:r>
    </w:p>
  </w:footnote>
  <w:footnote w:id="1592">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گزارش تعدادی از</w:t>
      </w:r>
      <w:r>
        <w:rPr>
          <w:rStyle w:val="Char2"/>
          <w:rFonts w:hint="cs"/>
          <w:rtl/>
        </w:rPr>
        <w:t xml:space="preserve"> </w:t>
      </w:r>
      <w:r w:rsidRPr="00016EE7">
        <w:rPr>
          <w:rStyle w:val="Char2"/>
          <w:rFonts w:hint="cs"/>
          <w:rtl/>
        </w:rPr>
        <w:t>سخنرانی‌های</w:t>
      </w:r>
      <w:r>
        <w:rPr>
          <w:rStyle w:val="Char2"/>
          <w:rFonts w:hint="cs"/>
          <w:rtl/>
        </w:rPr>
        <w:t xml:space="preserve"> </w:t>
      </w:r>
      <w:r w:rsidRPr="00016EE7">
        <w:rPr>
          <w:rStyle w:val="Char2"/>
          <w:rFonts w:hint="cs"/>
          <w:rtl/>
        </w:rPr>
        <w:t>شهید باهنر، که بیش از دیگران در مسجد هدایت سخنرانی</w:t>
      </w:r>
      <w:r>
        <w:rPr>
          <w:rStyle w:val="Char2"/>
          <w:rFonts w:hint="cs"/>
          <w:rtl/>
        </w:rPr>
        <w:t xml:space="preserve"> می‌کرد </w:t>
      </w:r>
      <w:r w:rsidRPr="00016EE7">
        <w:rPr>
          <w:rStyle w:val="Char2"/>
          <w:rFonts w:hint="cs"/>
          <w:rtl/>
        </w:rPr>
        <w:t xml:space="preserve">ـ در مجلد دوم اسناد مربوط به آیت الله طالقانی هم که با عنوان ابوذر زمان چاپ شده، آمده است. </w:t>
      </w:r>
    </w:p>
  </w:footnote>
  <w:footnote w:id="1593">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ابوذر زمان، ج 2، ص 605. </w:t>
      </w:r>
    </w:p>
  </w:footnote>
  <w:footnote w:id="1594">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استاد شهید به روایت اسناد، ص 138. </w:t>
      </w:r>
    </w:p>
  </w:footnote>
  <w:footnote w:id="1595">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ابوذر زمان، ج 2، ص 512، مسجد هدایت، ج 2، ‌ص 34. </w:t>
      </w:r>
    </w:p>
  </w:footnote>
  <w:footnote w:id="1596">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سازمان مجاهدین خلق از درون، ص 20ـ21. </w:t>
      </w:r>
    </w:p>
  </w:footnote>
  <w:footnote w:id="1597">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نیم قرن خاطره و تجربه، ص 294. </w:t>
      </w:r>
    </w:p>
  </w:footnote>
  <w:footnote w:id="1598">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از آزادی تا شهادت، ص 142ـ 143. </w:t>
      </w:r>
    </w:p>
  </w:footnote>
  <w:footnote w:id="1599">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بنگرید به بهره‌گیری از تصاویری که آقای طالقانی با برخی از مجاهدین انداخته و در کتابچه معرفی کاندیداهای سازمان در اسفند 58 به چاپ رسیده است. یکی از کاندیداها دختر آیت الله طالقانی عذرا طالقانی بود. </w:t>
      </w:r>
    </w:p>
  </w:footnote>
  <w:footnote w:id="1600">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ایشان این نگرانی را در سخنرانی خود تحت عنوان انقلاب اسلامی ایران که در کتابچۀ «جهاد و شهادت» به چاپ رسیده بیان کرده است. ایشان در آنجا می‌نویسد:‌ من در زندان و بیرون زندان به فداکاری این جوان‌های چپ‌گرا که به نظر من اندیشه و وجدان و محرکشان همان آزادی بوه، به علل و عوامل داخلی و دیگر علل بین المللی به چپ کشیده شده‌اند، جان داده‌اند، فداکاری کرده‌اند، خون داده‌اند، ما به</w:t>
      </w:r>
      <w:r>
        <w:rPr>
          <w:rStyle w:val="Char2"/>
          <w:rFonts w:hint="cs"/>
          <w:rtl/>
        </w:rPr>
        <w:t xml:space="preserve"> آن‌ها </w:t>
      </w:r>
      <w:r w:rsidRPr="00016EE7">
        <w:rPr>
          <w:rStyle w:val="Char2"/>
          <w:rFonts w:hint="cs"/>
          <w:rtl/>
        </w:rPr>
        <w:t>احترام می‌گزاریم</w:t>
      </w:r>
      <w:r>
        <w:rPr>
          <w:rStyle w:val="Char2"/>
          <w:rFonts w:hint="cs"/>
          <w:rtl/>
        </w:rPr>
        <w:t>...</w:t>
      </w:r>
      <w:r w:rsidRPr="00016EE7">
        <w:rPr>
          <w:rStyle w:val="Char2"/>
          <w:rFonts w:hint="cs"/>
          <w:rtl/>
        </w:rPr>
        <w:t xml:space="preserve"> من بشخصه به این جور مردم فداکار و مقاوم که کشته داده‌اند، 25 سال 30 سال در زندان بودند، از جهت انسانیت نه از جهت مکتب و وابستگی به مکتب خاص، به</w:t>
      </w:r>
      <w:r>
        <w:rPr>
          <w:rStyle w:val="Char2"/>
          <w:rFonts w:hint="cs"/>
          <w:rtl/>
        </w:rPr>
        <w:t xml:space="preserve"> آن‌ها </w:t>
      </w:r>
      <w:r w:rsidRPr="00016EE7">
        <w:rPr>
          <w:rStyle w:val="Char2"/>
          <w:rFonts w:hint="cs"/>
          <w:rtl/>
        </w:rPr>
        <w:t xml:space="preserve">احترام می‌گذارم، جهاد و شهادت، ص 43ـ44. </w:t>
      </w:r>
    </w:p>
  </w:footnote>
  <w:footnote w:id="1601">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درباره نظر آقای مشکینی که مجاهدین از آقای طالقانی سوء استفاده کردند بنگرید به مصاحبۀ ایشان درباره مجاهدین خلق در: اسلام ومنافقین، ص 42. </w:t>
      </w:r>
    </w:p>
  </w:footnote>
  <w:footnote w:id="1602">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w:t>
      </w:r>
      <w:r>
        <w:rPr>
          <w:rStyle w:val="Char2"/>
          <w:rFonts w:hint="cs"/>
          <w:rtl/>
        </w:rPr>
        <w:t xml:space="preserve"> </w:t>
      </w:r>
      <w:r w:rsidRPr="00016EE7">
        <w:rPr>
          <w:rStyle w:val="Char2"/>
          <w:rFonts w:hint="cs"/>
          <w:rtl/>
        </w:rPr>
        <w:t>سخنرانی‌های</w:t>
      </w:r>
      <w:r>
        <w:rPr>
          <w:rStyle w:val="Char2"/>
          <w:rFonts w:hint="cs"/>
          <w:rtl/>
        </w:rPr>
        <w:t xml:space="preserve"> </w:t>
      </w:r>
      <w:r w:rsidRPr="00016EE7">
        <w:rPr>
          <w:rStyle w:val="Char2"/>
          <w:rFonts w:hint="cs"/>
          <w:rtl/>
        </w:rPr>
        <w:t xml:space="preserve">عمومی، ص 163. </w:t>
      </w:r>
    </w:p>
  </w:footnote>
  <w:footnote w:id="1603">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یادنامۀ ابوذر زمان، ص 265. </w:t>
      </w:r>
    </w:p>
  </w:footnote>
  <w:footnote w:id="1604">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سازمان مجاهدین خلق از درون، ص 225ـ 227. </w:t>
      </w:r>
    </w:p>
  </w:footnote>
  <w:footnote w:id="1605">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برخی از مهم‌ترین گروه‌های تشکیل دهندۀ جبهه ملی اول عبارت بود از: حزب ایران به رهبری اللهیار صالح؛ سازان نظارت بر آزادی انتخابات به رهبری بقایی و خلیل ملکی؛ حزب ملت ایران به رهبری فروهر، خداپرستان سوسیالیست به رهبری محمد نخشب، به صورت کلی فدائیان اسلام و برخی از وابستگان به آیت الله کاشانی نیز در آن حضور داشتند. </w:t>
      </w:r>
    </w:p>
  </w:footnote>
  <w:footnote w:id="1606">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بی‌علاقه‌ترین این افراد به مذهب، حسن نزیه بود که در اولین جلسۀ افتتاحیه سخنرانی کرد. (بنگرید: قیام 15خرداد به روایت اسناد ساواک، ج 1، ص 326ـ327) وی بعدها فعالیت خاصی نداشت تا آنکه در سال 56ـ57 تحت عنوان رئیس کانون وکلا به فعالیت پرداخت و پس از پیروزی انقلاب، مسؤولیت شرکت ملی نفت ایران را به عهده گرفت که به سرعت هم با مسؤولان بلند پایه روحانی نظام درگیر شد. وی مورد علاقه امریکایی‌ها بود و در موضع‌گیری‌های خود پس از انقلاب، به طور مرتب وجود حکومت دینی را مورد تردید قرار داده و با اعمال احکام شرع به صراحت مخالفت می‌کرد. </w:t>
      </w:r>
    </w:p>
  </w:footnote>
  <w:footnote w:id="1607">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از سید ابوالفضل زنجانی رساله‌ای که ضمن آن حقوق بشر از قرآن استخراج شده در کتاب اسناد نهضت آزادی، ج 9، دفتر دوم، ‌ص 7ـ21 (1398ق) چاپ شده است. همچنین کتابی با عنوان «اسلام و مسأله آزادی، بردگی و رباخواری» (قم، شفق، 1352) به چاپ رسیده است. این کتاب یکی از آثار جالب توجهی است که سال‌های ‌پیش از انقلاب درباره نظام حکومتی اسلام به رشتۀ تحریر در آمده است. برادر وی حاج سیدرضا زنجانی نیز از روحانیونی بود که در نهضت مقاومت ملی نقش داشت و از روحانیون سیاسی دورۀ پس از شهریور بیست و نهضت ملی و رخدادهای بعدی بود. </w:t>
      </w:r>
    </w:p>
  </w:footnote>
  <w:footnote w:id="1608">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این تاریخ، تاریخی است که مصدق ضمن نام‌های وصول خبر تأسیس نهضت را در احمدآباد دریافت کرده و کارشان را تأیید نمود. بنگرید: زوایای تاریک، ص 65 تصویرنامه را بنگرید در: تاریخ قیام پانزده خرداد به روایت اسناد، ج 1، سند ش 70/1. </w:t>
      </w:r>
    </w:p>
  </w:footnote>
  <w:footnote w:id="1609">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این جبهه در 23 تیرماه 1339 در منزل غلامحسین صدیقی تشکیل جلسه داده و در30 تیر همان سال اعلام موجودیت کرد. جبهه یاد شده در اوائل سال 43 بدون آنکه کمترین توفیقی در تحولات سیاسی جاری به دست آورده باشد، از هم پاشید. گفتنی است که ملی‌ها در مرداد سال 44 بار دیگر جبهۀ ملی سوم را سرپا کردند که اندکی بعد، رهبران آن دستگیر شده و جبهۀ ملی سوم نیز از میان رفت. </w:t>
      </w:r>
    </w:p>
  </w:footnote>
  <w:footnote w:id="1610">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بنگرید به گفته‌های بازرگان در این باره در: شصت سال خدمت و مقاومت، ج 1، ص 347. بازرگان در ص 403 اظهارات دکتر سنجابی را که گفته است عضویت نهضت در جبهه پذیرفته شد، تکذیب کرده است. </w:t>
      </w:r>
    </w:p>
  </w:footnote>
  <w:footnote w:id="1611">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شصت سال خدمت، ج 1، ص 392. در زندان هم وقتی شنیدند که اسدالله علم نقش جبهۀ ملی را در جریان پانزدهم خرداد نفی کرده خوشحال شدند و حتی در مراسم یادبودی که نهضتی‌ها به مناسبت مراسم هفت شهدای پانزدهم خرداد در زندان برگزار کردند، شرکت نکردند. همان، ج 2، ص 118. </w:t>
      </w:r>
    </w:p>
  </w:footnote>
  <w:footnote w:id="1612">
    <w:p w:rsidR="00AC5B03" w:rsidRPr="00016EE7" w:rsidRDefault="00AC5B03" w:rsidP="007208DD">
      <w:pPr>
        <w:pStyle w:val="FootnoteText"/>
        <w:ind w:left="272" w:hanging="272"/>
        <w:rPr>
          <w:rStyle w:val="Char2"/>
          <w:rtl/>
        </w:rPr>
      </w:pPr>
      <w:r w:rsidRPr="00016EE7">
        <w:rPr>
          <w:rStyle w:val="Char2"/>
        </w:rPr>
        <w:footnoteRef/>
      </w:r>
      <w:r w:rsidRPr="00016EE7">
        <w:rPr>
          <w:rStyle w:val="Char2"/>
          <w:rFonts w:hint="cs"/>
          <w:rtl/>
        </w:rPr>
        <w:t>- دکتر شریعتی این زمان در فرانسه بود. وی ابتدا با شاخۀ دانشجویی جبهۀ ملی همکاری</w:t>
      </w:r>
      <w:r>
        <w:rPr>
          <w:rStyle w:val="Char2"/>
          <w:rFonts w:hint="cs"/>
          <w:rtl/>
        </w:rPr>
        <w:t xml:space="preserve"> می‌کرد </w:t>
      </w:r>
      <w:r w:rsidRPr="00016EE7">
        <w:rPr>
          <w:rStyle w:val="Char2"/>
          <w:rFonts w:hint="cs"/>
          <w:rtl/>
        </w:rPr>
        <w:t>اما با تشکیل نهضت آزادی، به دلیل تربیت مذهبی خود به آن پیوست. وی در توضیح این مطلب نوشت: الان یک عطش دانشجویی وجود دارد و نیاز به یک مکتب عمیق فکری</w:t>
      </w:r>
      <w:r>
        <w:rPr>
          <w:rStyle w:val="Char2"/>
          <w:rFonts w:hint="cs"/>
          <w:rtl/>
        </w:rPr>
        <w:t>...</w:t>
      </w:r>
      <w:r w:rsidRPr="00016EE7">
        <w:rPr>
          <w:rStyle w:val="Char2"/>
          <w:rFonts w:hint="cs"/>
          <w:rtl/>
        </w:rPr>
        <w:t xml:space="preserve"> آیا جبهۀ ملی با ترکیبی که فعلا دارد می‌تواند از همه نظر این عطش را فرو نشاند و در برابر ایدئولوژی‌ها و مکتب‌های فراوانی که همه جا عرضه می‌شود، خود مکتبی ارائه دهد؟... باید به این‌ها پاسخ داده شود و جبهه ملی هیچ پاسخی برایش ندارد: سوسیالیسم، رژیم، حکومت، مذهب، مکاتب اجتماعی و سیاسی، انقلاب، رفرم، مالکیت کشورهای اسلامی، نهضت‌های رهایی بخش، ملت‌ها و خلاصه پاسخ گفتن به این پرسش دیرین که چه باید کرد؟ بنگرید: یادنامۀ شهید جاوید، ص 19 به نقل از رند خام، ص 59ـ 90. </w:t>
      </w:r>
    </w:p>
  </w:footnote>
  <w:footnote w:id="1613">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شصت سال خدمت و مقاومت، ج 1، ‌ص 370. بازرگان در نام‌های که در تاریخ 10/8/41 برای شاخۀ جدید التأسیس نهضت آزادی در امریکا نوشته، اختلاف نهضت را با جبهه در دو چیز می‌داند یکی صراحتی که نهضت در احترام به مصدق و حفظ نام و یاد او دارد و دیگری تأکید بر اینکه شاه مشروطه فقط باید سلطنت کند نه حکومت. بعد از شرح دو نکتۀ فوق تحت عنوان «الف» و «ب» می‌افزاید: البته به لحاظ ایدئولوژی و مبانی فکری نیز چون ما معتقد و متکی به اصول اسلام هستیم و به تقوی و عمل و تربیت و فعالیت‌های عمقی خیلی اهمیت می‌دهیم، با جبهه‌ای‌ها وجوه تمایزی داریم</w:t>
      </w:r>
      <w:r>
        <w:rPr>
          <w:rStyle w:val="Char2"/>
          <w:rFonts w:hint="cs"/>
          <w:rtl/>
        </w:rPr>
        <w:t>...</w:t>
      </w:r>
      <w:r w:rsidRPr="00016EE7">
        <w:rPr>
          <w:rStyle w:val="Char2"/>
          <w:rFonts w:hint="cs"/>
          <w:rtl/>
        </w:rPr>
        <w:t xml:space="preserve"> البته هیچکدام از این‌ها مانع همکاری و همراهی نباید باشد بنگرید: شصت سال خدمت، ج 2، ص 168. </w:t>
      </w:r>
    </w:p>
  </w:footnote>
  <w:footnote w:id="1614">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قیام 15 خرداد به روایت اسناد ساواک، ج 1، ص 347. </w:t>
      </w:r>
    </w:p>
  </w:footnote>
  <w:footnote w:id="1615">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اسنادی از نهضت ازادی ایران، ج 1، ص 43. </w:t>
      </w:r>
    </w:p>
  </w:footnote>
  <w:footnote w:id="1616">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شصت سال خدمت، ج 1، ص 374. </w:t>
      </w:r>
    </w:p>
  </w:footnote>
  <w:footnote w:id="1617">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رهبری مسائل انقلابی این دوره در اختیار روحانیت قرار داشت و نهضت آزادی در جمع می‌کوشید تا با ادبیات ویژۀ خود از آن دفاع کند. برای نمونه، نهضت آزادی تلاش</w:t>
      </w:r>
      <w:r>
        <w:rPr>
          <w:rStyle w:val="Char2"/>
          <w:rFonts w:hint="cs"/>
          <w:rtl/>
        </w:rPr>
        <w:t xml:space="preserve"> می‌کرد </w:t>
      </w:r>
      <w:r w:rsidRPr="00016EE7">
        <w:rPr>
          <w:rStyle w:val="Char2"/>
          <w:rFonts w:hint="cs"/>
          <w:rtl/>
        </w:rPr>
        <w:t xml:space="preserve">تا اگر روحانیت با مسأله‌ای از اصلاحات مخالفت دارد، به گونه‌ای از موضع روحانیت دفاع کند که اصل آن اصلاحات زیر سؤال نرود. برای مثال درباره حق رأی زنان بنگرید به اطلاعیۀ نهضت آزادی در:‌ تاریخ قیام 15 خرداد به روایت اسناد، ج 1، ص 275ـ 276. </w:t>
      </w:r>
    </w:p>
  </w:footnote>
  <w:footnote w:id="1618">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در این باره بنگرید به تحلیل ساواک در: امام خمینی در آینه اسناد، ج 17، ‌ص 398. </w:t>
      </w:r>
    </w:p>
  </w:footnote>
  <w:footnote w:id="1619">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میثمی مواضع نهضت را در این باره، در سه موضعگیری خلاصه می‌کند بی‌تفاوتی که حرکت روحانیت را قشری می‌دید، جناح دیگری که اعتقاد به تأیید حرکت روحانیت داشت، و جناحی که به زعم وی، معتقد بود که می‌بایست با روحانیت برخورد تعالی بخش کرد و حرکت آنان را عمق بخشید. بنگرید: از نهضت آزادی تا مجاهدین خلق، ص 120. </w:t>
      </w:r>
    </w:p>
  </w:footnote>
  <w:footnote w:id="1620">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بنگرید: تاریخ قیام پانزده خرداد به روایت اسناد، ‌ج 2، ص 342ـ 348. </w:t>
      </w:r>
    </w:p>
  </w:footnote>
  <w:footnote w:id="1621">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صحیفۀ امام، ج 1، ص 161. </w:t>
      </w:r>
    </w:p>
  </w:footnote>
  <w:footnote w:id="1622">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آقای طاهری می‌نویسد: وقتی پس از نشر اساسنامۀ نهضت که در آن آمده بود «به استناد اسلام، قرآن، منشور بین الملل و قانون اساسی» سؤال مکتوبی را در یک مجلس به بازرگان دادم و اعتراض کردم، بازرگان اصرار مرا در تکیه روی قرآن، با حرف عمر تشبیه کرد که گفته بود حسبنا کتاب الله. بنگرید: خاطرات رجبعلی طاهری، ص 26. </w:t>
      </w:r>
    </w:p>
  </w:footnote>
  <w:footnote w:id="1623">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قیام 15 خرداد به روایت اسناد، ج 1، ص 270 ـ 271؛‌ تاریخ سیاسی بیست و پنج سالۀ ایران، ص 312ـ 313. دلیل این امر نیز مخالفت ملی‌های کهنه‌کار با حرکت نیمه مذهبی نهضت آزادی بود. افزون بر آنکه نهضت تحت تأثیر قیام روحانیت، به تدریج لبۀ انتقاد را متوجه شاه</w:t>
      </w:r>
      <w:r>
        <w:rPr>
          <w:rStyle w:val="Char2"/>
          <w:rFonts w:hint="cs"/>
          <w:rtl/>
        </w:rPr>
        <w:t xml:space="preserve"> می‌کرد </w:t>
      </w:r>
      <w:r w:rsidRPr="00016EE7">
        <w:rPr>
          <w:rStyle w:val="Char2"/>
          <w:rFonts w:hint="cs"/>
          <w:rtl/>
        </w:rPr>
        <w:t xml:space="preserve">در حالی که بسیاری از ملی‌ها بنای وارد شدن در این عرصه را نداشتند. </w:t>
      </w:r>
    </w:p>
  </w:footnote>
  <w:footnote w:id="1624">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وی از حضور خود در نهضت آزادی و فعالیت‌های سیاسی آن سال‌ها در کتاب «درس تجربه» به تفصیل سخن گفته و درست مانند بسیاری از خاطره‌نویسان دیگر، نقش محوری برای خود فرض کرده است. در بخشی از کتاب، درباره وی سخن گفته‌ایم. </w:t>
      </w:r>
    </w:p>
  </w:footnote>
  <w:footnote w:id="1625">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شهید رجایی (متولد 1312) در بازجویی‌های خود در سال 42 رسما به عضویت در نهضت ازادی اعتراف می‌کند. بنگرید: یاران امام به روایت اسناد ساواک، شهید رجایی، ص 56. وی در جای دیگری انگیزه پیوستن خود را به نهضت، صرفا گرایش نهضت به مذهب عنوان کرده می‌نویسد: آقای مهندس بازرگان به کمک دوستان مذهبی خود اقدام به تأسیس نهضت آزادی کرد و مشهور شد که هرکس که علاقۀ مذهبی دارد در نهضت آزادی ثبت نام می‌کند. همان، ص 351. وی سال‌ها در فعالیت‌های فرهنگی در دبیرستان کمال (که مؤسس آن یدالله سحابی بود؛ خبر مفصل تأسیس و ادارۀ آن را بنگرید در: یاران امام به روایت</w:t>
      </w:r>
      <w:r>
        <w:rPr>
          <w:rStyle w:val="Char2"/>
          <w:rFonts w:hint="cs"/>
          <w:rtl/>
        </w:rPr>
        <w:t>...</w:t>
      </w:r>
      <w:r w:rsidRPr="00016EE7">
        <w:rPr>
          <w:rStyle w:val="Char2"/>
          <w:rFonts w:hint="cs"/>
          <w:rtl/>
        </w:rPr>
        <w:t xml:space="preserve"> شهید رجایی، حاشیه، صص 85ـ 87 دبیرستان یاد شده طی سال‌های ‌35ـ 37 ساخته شد و پیش از آن چادری در آنجا نصب شده آقای مطهری به مناسبت ایام محرم ده شب منبر رفت) ‌بنیاد (مدرسه) رفاه (درباره «بنیاد تعاون رفاه اسلامی» بنگرید: زندگی نامه سیاسی شهید رجایی، صص 64ـ 68) و جلسۀ ماهانۀ معلمین فعالیت داشت و با برخی از عناصر مجاهدین مانند رضا رضایی و پوران بازرگان مربوط بود. وی پس از فرار پوران، در سال 52 به جرم نگهداری از اسناد و مدارک او و استفاده از</w:t>
      </w:r>
      <w:r>
        <w:rPr>
          <w:rStyle w:val="Char2"/>
          <w:rFonts w:hint="cs"/>
          <w:rtl/>
        </w:rPr>
        <w:t xml:space="preserve"> آن‌ها </w:t>
      </w:r>
      <w:r w:rsidRPr="00016EE7">
        <w:rPr>
          <w:rStyle w:val="Char2"/>
          <w:rFonts w:hint="cs"/>
          <w:rtl/>
        </w:rPr>
        <w:t>و ارتباط با رضایی‌ها و عده‌ای دیگر از مجاهدین زندانی شد. بنگرید: یاران امام به روایت</w:t>
      </w:r>
      <w:r>
        <w:rPr>
          <w:rStyle w:val="Char2"/>
          <w:rFonts w:hint="cs"/>
          <w:rtl/>
        </w:rPr>
        <w:t>...</w:t>
      </w:r>
      <w:r w:rsidRPr="00016EE7">
        <w:rPr>
          <w:rStyle w:val="Char2"/>
          <w:rFonts w:hint="cs"/>
          <w:rtl/>
        </w:rPr>
        <w:t xml:space="preserve"> شهید رجایی، ‌ص 302ـ 304 (زندگی نامه سیاسی شهید رجایی، ص 57) رفعت افراز از نیروهای مجاهدین، مدیر دبستان رفاه و پوران بازرگان ـ همسر حنیف نژاد ـ مدیر دبیرستان رفاه بود. بنگرید: همان، ص 325، ‌339، ‌355 درباره همکاری رجایی با مجاهدین و اینکه در عین ارتباط و کمک هیچگاه رسما جزو آنان نبود بنگرید: سیرۀ شهید رجایی، ص 126ـ 127، زندگی نامه سیاسی شهید رجایی، ص 70. پوران بازرگان در 16 اسفند سال 1385 در پاریس درگذشت. درباره دبیرستان کمال نارمک، رفاه و علوی یک تک نگاری با نام کارنامه سیاسی و فرهنگی دبیرستان‌های کمال نارمک، رفاه و علوی چاپ شده است. (حمید کرمی‌پور، تهران، 1389، مرکز اسناد انقلاب اسلامی).</w:t>
      </w:r>
    </w:p>
  </w:footnote>
  <w:footnote w:id="1626">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شیبانی در سال 1335 به خاطر به راه انداختن تظاهرات به نفع فلسطین از دانشگاه اخراج شد؛ هرچند اندکی بعد به دانشگاه مشهد تبعید گردید. وی با سران نهضت در سال 41 دستگیر و به (شش یا) هفت سال زندان محکوم شد. شیبانی پس از آزادی در سال 47 بارها دستگیر و زندانی شد. وی پس از انقلاب از نهضت آزادی جدا گردید و به یاران امام و نهضت اسلامی پیوست؛‌ وی نمایندۀ مردم تهران در خبرگان بوده و سپس بارها در سمت وکالت مجلس و سمت‌های دیگر، به خدمت در جمهوری اسلامی پرداخت. آقای منتظری که در زندان وی را ملاقات کرده می‌گوید: دکتر شیبانی خیلی آدم پر مطالعه‌ای بود. دائما مشغول مطالعه بود. تفسیر مجمع البیان را شاید از اول تا آخر خوب مطالعه کرده بود. عربی را خوب می‌دانست و از کتاب‌های عربی استفاده می‌کرد. ایشان مرد متدین و متعهدی است. اجمالا ایشان در بین زندانیان مسلمان، از افراد با استقامت و متعبد به احکام اسلامی بود. (خاطرات، ج 1، ص 364). </w:t>
      </w:r>
    </w:p>
    <w:p w:rsidR="00AC5B03" w:rsidRPr="00016EE7" w:rsidRDefault="00AC5B03" w:rsidP="007208DD">
      <w:pPr>
        <w:pStyle w:val="FootnoteText"/>
        <w:ind w:left="272" w:firstLine="0"/>
        <w:rPr>
          <w:rStyle w:val="Char2"/>
          <w:rtl/>
        </w:rPr>
      </w:pPr>
      <w:r w:rsidRPr="00016EE7">
        <w:rPr>
          <w:rStyle w:val="Char2"/>
          <w:rFonts w:hint="cs"/>
          <w:rtl/>
        </w:rPr>
        <w:t>آقای فارسی درباره دلیل زندانی شدن شیبانی در حاشیۀ کتاب نوشته‌اند: نادرست. علیه حمله سه جانبه اسرائیل، انگلیس و فرانسه به مصر که با اتمام حجت سیاسی دولت شوروی به انگلیس و فرانسه ـ به معنای به کارگیری سلاح هسته‌ای علیه</w:t>
      </w:r>
      <w:r>
        <w:rPr>
          <w:rStyle w:val="Char2"/>
          <w:rFonts w:hint="cs"/>
          <w:rtl/>
        </w:rPr>
        <w:t xml:space="preserve"> آن‌ها </w:t>
      </w:r>
      <w:r w:rsidRPr="00016EE7">
        <w:rPr>
          <w:rStyle w:val="Char2"/>
          <w:rFonts w:hint="cs"/>
          <w:rtl/>
        </w:rPr>
        <w:t>ـ به شکست انجامید. در مشهد او را به این بهانه که به مجلس روضه می‌بریم به جلسه نهضت مقاومت ملی آوردند که در آن کتاب «طبایع الاستبداد» عبدالرحمن کواکبی را تدریس می‌کردم و این دنباله تدریس نهضت‌های انبیاء تکامل مبارزه ملی، انقلاب فرانسه، و کتاب «مواطنون لا رعایا» ـ ملت نه رعیت، یا شهروندان نه رعیت ـ از خالد محمد خالد مصری بود که از سال 1333 تا زمان تبعید عباس شیبانی به مشهد به طول انجامید. این در جلسات نهضت مقاومت ملی ایران در مشهد بود که شما از آن به عنوان «ملی ـ مذهبی» یاد کرده‌اید. بفرمایید در جلسات آیات عظام «روحانیت رسمی و سنتی» و «اصحاب دائر</w:t>
      </w:r>
      <w:r>
        <w:rPr>
          <w:rStyle w:val="Char2"/>
          <w:rFonts w:hint="cs"/>
          <w:rtl/>
        </w:rPr>
        <w:t xml:space="preserve">ة </w:t>
      </w:r>
      <w:r w:rsidRPr="00016EE7">
        <w:rPr>
          <w:rStyle w:val="Char2"/>
          <w:rFonts w:hint="cs"/>
          <w:rtl/>
        </w:rPr>
        <w:t>المعارف روایی» در دوره پس از کودتای 28 مرداد 32 و تبدیل ایران به مستعمره مشترک آمریکا و انگلیس یعنی دهه 30 چه می‌گذشته است؟ مطالبی می‌توانم در آنجا ثبت کنم که همه را شنیده‌ام با گوش خود و به چشم دیده‌ام که مصلحت نمی‌دانم ثبت آن را. توضیحی را که امام راحل</w:t>
      </w:r>
      <w:r w:rsidRPr="00016EE7">
        <w:rPr>
          <w:rStyle w:val="Char2"/>
          <w:rFonts w:cs="CTraditional Arabic" w:hint="cs"/>
          <w:rtl/>
        </w:rPr>
        <w:t>/</w:t>
      </w:r>
      <w:r w:rsidRPr="00016EE7">
        <w:rPr>
          <w:rStyle w:val="Char2"/>
          <w:rFonts w:hint="cs"/>
          <w:rtl/>
        </w:rPr>
        <w:t xml:space="preserve"> از آن «روحانیت» داشته‌اند، کافی می‌دانم. </w:t>
      </w:r>
    </w:p>
  </w:footnote>
  <w:footnote w:id="1627">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بنگرید: خاطرات رجبعلی طاهری، صص 21، 22، 27. </w:t>
      </w:r>
    </w:p>
  </w:footnote>
  <w:footnote w:id="1628">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جام جم 21/11/1381، ‌ص 9. </w:t>
      </w:r>
    </w:p>
  </w:footnote>
  <w:footnote w:id="1629">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در این باره به توضیحات خود بازرگان بنگرید: شصت سال خدمت، ج 1، ص 381. وی از اقداماتی که ابراهیم یزدی در بیروت، چمران در قاهره، قطب زاده در پاریس و محمد توسلی و پرویز امین در بغداد و بصره در این باره صورت می‌دادند، یاد کرده است. عزت الله سحابی هم از نقش دکتر شریعتی در این باره سخن گفته است. همان، ‌ج 2، ص 126 همچنین در ص 177 توضیحاتی از سوی ابراهیم‌ یزدی در این باره آمده است. سماع نام تشکیلاتی بود باعنوان کامل سازمان مخصوص اتحاد و عمل که قرار بود مقدمات آموزش‌های نظامی را برای ایرانی‌های مبارز در مصر فراهم سازد. </w:t>
      </w:r>
    </w:p>
  </w:footnote>
  <w:footnote w:id="1630">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برای بازرگان این نکتۀ جالبی بود که برای مثال، طالقانی، خودش را از این حصار درآورده، پای سخنرانی کلاهی‌ها می‌نشست و</w:t>
      </w:r>
      <w:r>
        <w:rPr>
          <w:rStyle w:val="Char2"/>
          <w:rFonts w:hint="cs"/>
          <w:rtl/>
        </w:rPr>
        <w:t xml:space="preserve"> آن‌ها </w:t>
      </w:r>
      <w:r w:rsidRPr="00016EE7">
        <w:rPr>
          <w:rStyle w:val="Char2"/>
          <w:rFonts w:hint="cs"/>
          <w:rtl/>
        </w:rPr>
        <w:t xml:space="preserve">را داخل آدم حساب می‌کرد. «یک کلاهی را آدم دانستن، داخل آدم دانستن و با کلاهی محشوربودن» این ویژگی‌ طالقانی بود. یادنامۀ ابوذر زمان، ص 198. </w:t>
      </w:r>
    </w:p>
  </w:footnote>
  <w:footnote w:id="1631">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نهضت اصولا مبارزات دورۀ اخیر را با حرکت سید جمال آغاز</w:t>
      </w:r>
      <w:r>
        <w:rPr>
          <w:rStyle w:val="Char2"/>
          <w:rFonts w:hint="cs"/>
          <w:rtl/>
        </w:rPr>
        <w:t xml:space="preserve"> می‌کرد </w:t>
      </w:r>
      <w:r w:rsidRPr="00016EE7">
        <w:rPr>
          <w:rStyle w:val="Char2"/>
          <w:rFonts w:hint="cs"/>
          <w:rtl/>
        </w:rPr>
        <w:t xml:space="preserve">(بنگرید: اسناد نهضت، ج 11، ص 116) در حالی که نهضت واقعی اسلامی، نه بر مبنای حرکت سید جمال، ‌بلکه بر مبنای جنبش تنباکو بر محوریت میرزای شیرازی بود. </w:t>
      </w:r>
    </w:p>
  </w:footnote>
  <w:footnote w:id="1632">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اسناد نهضت، ج 11، ص 90. </w:t>
      </w:r>
    </w:p>
  </w:footnote>
  <w:footnote w:id="1633">
    <w:p w:rsidR="00AC5B03" w:rsidRPr="00016EE7" w:rsidRDefault="00AC5B03" w:rsidP="00566262">
      <w:pPr>
        <w:pStyle w:val="FootnoteText"/>
        <w:ind w:left="272" w:hanging="272"/>
        <w:rPr>
          <w:rStyle w:val="Char2"/>
          <w:rtl/>
        </w:rPr>
      </w:pPr>
      <w:r w:rsidRPr="00016EE7">
        <w:rPr>
          <w:rStyle w:val="Char2"/>
        </w:rPr>
        <w:footnoteRef/>
      </w:r>
      <w:r w:rsidRPr="00016EE7">
        <w:rPr>
          <w:rStyle w:val="Char2"/>
          <w:rFonts w:hint="cs"/>
          <w:rtl/>
        </w:rPr>
        <w:t>- آقای فارسی در حاشیه این مطلب ـ در چاپ پنجم ـ نوشته‌اند: ناقص و نارسا. مرحوم مهندس بازرگان‌ اندکی پس از کودتای 28 مرداد به مشهد آمد و در نزدیکی مشهد مورد استقبال مبارزان نهضت ملی ایران که در کانون نشر حقایق اسلامی مرحوم محمدتقی شریعتی متشکل بودند، قرار گرفت و شبی که در آنجا سخنرانی کرد نطقی بیدادگر ایراد نمود که در هیچ محفل مذهبی سنتی تا هشت سال بعد پیدا نمی‌شود. گفت: پس از این همه ظلم و فساد و شرابخواری در کاباره‌های رم ایتالیا آمده در حرم مطهر حضرت ثامن الائمه</w:t>
      </w:r>
      <w:r w:rsidRPr="00016EE7">
        <w:rPr>
          <w:rStyle w:val="Char2"/>
          <w:rFonts w:cs="CTraditional Arabic" w:hint="cs"/>
          <w:rtl/>
        </w:rPr>
        <w:t>†</w:t>
      </w:r>
      <w:r w:rsidRPr="00016EE7">
        <w:rPr>
          <w:rStyle w:val="Char2"/>
          <w:rFonts w:hint="cs"/>
          <w:rtl/>
        </w:rPr>
        <w:t xml:space="preserve"> نماز می‌خواند! بارالها که گربه عابد شد عابد و زاهد و مسلمانا! این نماز را در موقع استقبال از شاه خائن و کودتاچی و عامل بیگانه، مرحوم آیت الله سید یونس اردبیلی و مرحوم سبزواری به او پیشنهاد کردند و دستور دادند سجاده‌ای برایش پهن کنند و تصویرش در روزنامه‌ها به چاپ رسید. </w:t>
      </w:r>
    </w:p>
  </w:footnote>
  <w:footnote w:id="1634">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عنوان «اسلام مکتب مبارز» نامی بود که بعدها برای نشریۀ اتحادیۀ انجمن‌های اسلامی دانشجویان اروپا و امریکا انتخاب شده و گویا 25 شماره از آن منتشر شد. بیست و پنجمین آن در اسفند 58 تقدیم به پاسداران انقلاب شده است. </w:t>
      </w:r>
    </w:p>
  </w:footnote>
  <w:footnote w:id="1635">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بنگرید: زوایای تاریک، ص 89. این حرکت به رهبری احمد صدرحاج سید جوادی و عده‌ای دیگر در نهضت صورت گرفت. جلال الدین فارسی از نقش خود در نگارش برخی از اعلامیه‌ها یاد کرده و به ویژه پس از نقل یکی از این اعلامیه‌ها که کاملا جنبۀ مذهبی و دینی و توجه به مرجعیت داشته و ضمن آن آمده بود که «نهضت آزادی مورد تأیید مراجع است»، خبر از اعتراض دارودسته غیر متعهد نهضت داده است که اظهار کردند استقلال نهضت از بین رفته و تابع علما و مراجع شده، ص 99. </w:t>
      </w:r>
    </w:p>
  </w:footnote>
  <w:footnote w:id="1636">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نمونه‌هایی از</w:t>
      </w:r>
      <w:r>
        <w:rPr>
          <w:rStyle w:val="Char2"/>
          <w:rFonts w:hint="cs"/>
          <w:rtl/>
        </w:rPr>
        <w:t xml:space="preserve"> آن‌ها </w:t>
      </w:r>
      <w:r w:rsidRPr="00016EE7">
        <w:rPr>
          <w:rStyle w:val="Char2"/>
          <w:rFonts w:hint="cs"/>
          <w:rtl/>
        </w:rPr>
        <w:t xml:space="preserve">را بنگرید در: زوایای تاریک، ص 106ـ 107. فارسی موفق شده بود تا شهید باهنر را به عضویت کمیتۀ فرهنگی نهضت و رجایی را که خود پیش از آن در نهضت بود، به عنوان مسؤول کمیته فرهنگیان درآورد و بر رنگ و بوی اسلامی نهضت بیفزاید. همان، ص 110. </w:t>
      </w:r>
    </w:p>
  </w:footnote>
  <w:footnote w:id="1637">
    <w:p w:rsidR="00AC5B03" w:rsidRPr="00016EE7" w:rsidRDefault="00AC5B03" w:rsidP="0096524E">
      <w:pPr>
        <w:pStyle w:val="FootnoteText"/>
        <w:ind w:left="272" w:hanging="272"/>
        <w:rPr>
          <w:rStyle w:val="Char2"/>
          <w:rtl/>
        </w:rPr>
      </w:pPr>
      <w:r w:rsidRPr="00016EE7">
        <w:rPr>
          <w:rStyle w:val="Char2"/>
        </w:rPr>
        <w:footnoteRef/>
      </w:r>
      <w:r w:rsidRPr="00016EE7">
        <w:rPr>
          <w:rStyle w:val="Char2"/>
          <w:rFonts w:hint="cs"/>
          <w:rtl/>
        </w:rPr>
        <w:t xml:space="preserve">- زوایای تاریک، ص 118ـ 119. یکی از دلایل احساس مخالفت بازرگان نسبت به آقای فارسی ـ صرف نظر از مسائل ابتدای انقلاب و بحث کاندیداتئوری جلال ـ به همین مسائل باز می‌گشت. آقای بازرگان به طور معمول در آثارش، وقتی از چمران ستایش می‌کند،از جلال بدگویی می‌کند. </w:t>
      </w:r>
    </w:p>
  </w:footnote>
  <w:footnote w:id="1638">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در این باره بنگرید به توضیحات بازرگان در: رسوایی استبداد، ص211 ـ 212 که روی اسلام، وطن پرستی و اعتقاد کامل به قانون اساسی و نظام مشروطه تأکید کرده است. وی همچنین بر چهار عنصر مسلمان، ایرانی، معتقد به قانون اساسی و مصدقی بودن، به عنوان ارکان اربعۀ نهضت آزادی تأکید کرده و در بخش مسلمانی، آن را چیز‌ی بیش از یک مسلمان بودن دانسته است؛ به این معنا که نهضت دین را از سیاست جدا نمی‌داند. بنگرید: شصت سال ج 1، ص 379ـ 380. </w:t>
      </w:r>
    </w:p>
  </w:footnote>
  <w:footnote w:id="1639">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اسناد نهضت آزادی، ج 1، ص 18. </w:t>
      </w:r>
    </w:p>
  </w:footnote>
  <w:footnote w:id="1640">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مهندس بازرگان در کتاب «انقلاب در دو حرکت» (ص 21) با اشاره به پدید آمدن نهضت قم می‌نویسد که این حرکت «از ناحیۀ‌ ملیون و مخصوصا روشنفکران مسلمان مبارز مورد استقبال قرار گرفته، آن را الحاق و اجابتی به دعوت پیگر خود می‌دیدند». این نشانگر همان حالت قیم مآبانه و اظهار پیشکسوتی نهضت و ملیون و روشنفکران مسلمان برای نشان دادن تفوق خود بر جنبش مبارزان روحانی است که مستقل از روشنفکران مذهبی حرکتشان را آغاز کردند. </w:t>
      </w:r>
    </w:p>
  </w:footnote>
  <w:footnote w:id="1641">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برای نمونه بنگرید به: اسناد نهضت آزادی، ج 3، (تهران، 1363) جریان محاکمۀ سران و فعالین و نیز بنگرید:رسوایی استبداد در دفاعیات مهندس بازرگان، ‌(تهران، 1350) مقاومت در زندان، خاطرات عباس رادنیا (1340ـ 1343) محاکمات و مدافعات عباس رادنیا، مصطفی مفیدی، محمد بسته نگار، 1343، ‌تهران به کوشش ابراهیم یزدی، قلم 1378. </w:t>
      </w:r>
    </w:p>
  </w:footnote>
  <w:footnote w:id="1642">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صحیفۀ امام، ‌ج 1، ص 161؛ زوایای تاریک، ص 116ـ 117. </w:t>
      </w:r>
    </w:p>
  </w:footnote>
  <w:footnote w:id="1643">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نیم قرن خاطره و تجربه، ص 276ـ 278. </w:t>
      </w:r>
    </w:p>
  </w:footnote>
  <w:footnote w:id="1644">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اسناد نهضت آزادی، ج 1، ص 44. مقصود از جملۀ اخیر یعنی «مقتضیات سیاسی» را در موضع‌گیری مهندس بازرگان نسبت به حکم ارتداد سلمان رشدی می‌توان مشاهده کرد. در آنجا با اعتراف به زشتی کار سلمان رشدی، حکم ارتداد وی را به سود مسلمانان نمی‌داند. وی پا را فراتر نهاده حکم قتل مرتد را مخالف با آیه لااکراه فی الدین دانسته و موضع‌گیری امام را بر ضد سلمان رشدی، محکوم می‌کند. بنگرید: آیا اسلام یک خطر جهانی است؟ ص 96ـ 97. </w:t>
      </w:r>
    </w:p>
  </w:footnote>
  <w:footnote w:id="1645">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در واقع شاخۀ نهضت در خارج از کشور، اندکی پس از تشکیل آن در ایران شکل گرفت در این باره ابراهیم یزدی مصاحبه‌ای مفصل دارد که در کتاب شصت سال خدمت و مقاومت، ج 2، ص 169 به بعد آمده است. اعضای اصلی نهضت در خارج از کشور عبارت بودند از صادق قطب زاده، ‌مصطفی چمران، پرویز امین، ابراهیم یزدی، غلامعباس توسلی، محمد توسلی، مهدی مظفری، که برخی از آنان در مقطعی خاص در کار ساماندهی به مبارزه مسلحانه نیز مشغول بودند. همان، ص 175ـ 181. محل آموزش‌های چریکی قاهره بود که به نوبت کسانی از آلمان به آنجا اعزام شدند. از جملۀ این افراد شهید مصطفی چمران بود. برخی دیگر عبارت بودند از ابوالفضل بازرگان (برادرزاده مهندس بازرگان) علی نصر، علی شریفیان، حسین حریری و شماری دیگر. اعزام اولین گروه در سال 1343 بوده است. بعدها مرکزیت این کار از قاهره به لبنان منتقل شد که چمران هم در بیروت مستقر شد؛ اما در سال 1346 وی به آمریکا بازگشت و کارها متوقف شد. ایشان بعدها به منظور همکاری با امام موسی صدر برای تأسیس یک دبیرستان فنی برای شیعیان جنوب به لبنان رفت. بنی صدر به طور کلی در اینکه نهضت آزادی حرکتی در راستای جنگ مسلحانه داشته یا مقدماتی برای این کار فراهم کرده، ‌تردید کرده است. درس تجربه، ص 69ـ 73. </w:t>
      </w:r>
    </w:p>
  </w:footnote>
  <w:footnote w:id="1646">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شصت سال خدمت، ج 1، ص 383. </w:t>
      </w:r>
    </w:p>
  </w:footnote>
  <w:footnote w:id="1647">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انتشار این نشریه و نام آن متأثر از حرکت مجاهدین خلق در سال 50 بود که شمار زیادی از آنان دستگیر شده و خبر آنان همه جا را گرفت. بنگرید: شصت سال خدمت و مقاومت، ص 185ـ 186 نامگذاری این نشریه به پیام مجاهد، مورد مخالفت مجاهدین خلق که خود در پی تأسیس حرکتی خاص خود در خارج از کشور بودند، شد که البته تأثیری در انتشار آن نبخشید. طبعا بیشر فعالیت‌ها در امریکا بود اما در پاریس هم قطب زاده تاآستانۀ انقلاب در این باره فعال بود. فعالان نهضت در امریکا عبارت بودند از: جلیل ضرابی، شهین طباطبائی، کلود طباطبائی، بهزاد نیا، دکتر رضا صدر، هادی نژاد حسینیان، حسین مظفری، کمال خرازی، رضا روحانی، جمشید حقگو، محسن سازگارا، رضا طباطبائی، و ابراهیم یزدی، بنگرید: شصت سال خدمت و مقاومت، ج 2، ص 193 ابراهیم یزدی از سال 1351 اجازۀ رسمی برای دریافت وجوه شرعی، و استفاده از بخشی از آن را از امام خمینی دریافت کرد. همان، ص 194 تصویر شمارۀ 54 این نشریه را که مربوط به اسفند 56 است، در ضمایم چاپ سوم این کتاب آوردیم. </w:t>
      </w:r>
    </w:p>
  </w:footnote>
  <w:footnote w:id="1648">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مسؤولان نهضت در امریکای شمالی عبارت بودند از: محمد نخشب، ابراهیم یزدی، عباس امیر انتظام و برای مدتی دکتر چمران. در اروپا نیزقطب زاده (متولد 1315 در تهران) و بنی صدر آن را هدایت می‌کردند. </w:t>
      </w:r>
    </w:p>
  </w:footnote>
  <w:footnote w:id="1649">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شصت سال خدمت، ج 2، ص 186ـ 187. </w:t>
      </w:r>
    </w:p>
  </w:footnote>
  <w:footnote w:id="1650">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به نقل نامۀ سید علی جهان آرا در «تاریخچۀ گروه‌های تشکیل دهندۀ سازمان مجاهدین انقلاب اسلامی»، ص 21. و بنگرید به تحلیل خود بازرگان در این زمینه به: تحریر تاریخ شفاهی انقلاب اسلامی ایران، گزارش بی بی سی، ص 178. در دفاعیات ناصر صادق نیز به این نکته اشاره شده است که چگونه مبارزه عادی به مبارزه مسلحانه تبدیل شد. وی پس از اشاره به رخدادهای پس از شهریور بیست تا پانزده‌هم خرداد و قتل عام مردم می‌افزاید: «این وقایع، آخرین تردید مبارزین ایران را در دست بردن به اسلحه و قهر مسلحانه از میان برد</w:t>
      </w:r>
      <w:r>
        <w:rPr>
          <w:rStyle w:val="Char2"/>
          <w:rFonts w:hint="cs"/>
          <w:rtl/>
        </w:rPr>
        <w:t>...</w:t>
      </w:r>
      <w:r w:rsidRPr="00016EE7">
        <w:rPr>
          <w:rStyle w:val="Char2"/>
          <w:rFonts w:hint="cs"/>
          <w:rtl/>
        </w:rPr>
        <w:t xml:space="preserve"> از این پس جامعۀ ایران شاهد رویش مداوم گروه‌های مسلح مبارزی بود که قصد داشتند از طریق انقلاب مسلحانه رژیم حاکم را که مانع پیشرفت و تکامل خلق ایران است، واژگون کنند» بنگرید: اسناد منتشرۀ سازمان مجاهدین خلق ایران، مدافعات، صص 48ـ 49. </w:t>
      </w:r>
    </w:p>
  </w:footnote>
  <w:footnote w:id="1651">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بنگرید: یاران امام</w:t>
      </w:r>
      <w:r>
        <w:rPr>
          <w:rStyle w:val="Char2"/>
          <w:rFonts w:hint="cs"/>
          <w:rtl/>
        </w:rPr>
        <w:t>...</w:t>
      </w:r>
      <w:r w:rsidRPr="00016EE7">
        <w:rPr>
          <w:rStyle w:val="Char2"/>
          <w:rFonts w:hint="cs"/>
          <w:rtl/>
        </w:rPr>
        <w:t xml:space="preserve"> قامت استوار، ج 2، ص 422. تحلیل ساواک از اطلاعیه‌های تسلیت مشترک میان روحانیون افراطی و بازرگان و همفکرانش (به مناسبت فقدان مرحوم آقا مصطفی خمینی) این بود که این دو گروه به هم نزدیک شده‌اند و گروه دوم به رغم اینکه زمانی روحانیون را مرتجع و قدیمی می‌خواندند، اکنون با آنان همبستگی دارند. </w:t>
      </w:r>
    </w:p>
  </w:footnote>
  <w:footnote w:id="1652">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بنگرید:‌انقلاب اسلامی به روایت اسناد ساواک، ج 7، ص 210ـ 213. </w:t>
      </w:r>
    </w:p>
  </w:footnote>
  <w:footnote w:id="1653">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انقلاب اسلامی به روایت اسناد ساواک، ج 7، ص 307. </w:t>
      </w:r>
    </w:p>
  </w:footnote>
  <w:footnote w:id="1654">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اسناد نهضت آزادی، ج 11، ص 117. </w:t>
      </w:r>
    </w:p>
  </w:footnote>
  <w:footnote w:id="1655">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اسناد نهضت آزادی، ج 1، ص 71. </w:t>
      </w:r>
    </w:p>
  </w:footnote>
  <w:footnote w:id="1656">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بنگرید: شصت سال خدمت و مقاومت، ج 2، ص 137ـ 139. </w:t>
      </w:r>
    </w:p>
  </w:footnote>
  <w:footnote w:id="1657">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بنگرید: علم و دین، ‌ایان بابور، ترجمۀ خرمشاهی، تهران، مرکز نشر دانشگاهی. </w:t>
      </w:r>
    </w:p>
  </w:footnote>
  <w:footnote w:id="1658">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اسناد نهضت، ج 11، ص 117. </w:t>
      </w:r>
    </w:p>
  </w:footnote>
  <w:footnote w:id="1659">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رسوایی استبداد، ص 78. </w:t>
      </w:r>
    </w:p>
  </w:footnote>
  <w:footnote w:id="1660">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بنگرید: کتاب‌های چاپی فارسی مشار، ص 4796. </w:t>
      </w:r>
    </w:p>
  </w:footnote>
  <w:footnote w:id="1661">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مطهرات در اسلام، ص 43. </w:t>
      </w:r>
    </w:p>
  </w:footnote>
  <w:footnote w:id="1662">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سخنرانی بازرگان در مراسم طالقانی، چاپ شده در یادنامۀ ابوذر زمان، ص 194. </w:t>
      </w:r>
    </w:p>
  </w:footnote>
  <w:footnote w:id="1663">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اصول فلسفه و روش رئالیسم، ج، ‌صص 23ـ 25. </w:t>
      </w:r>
    </w:p>
  </w:footnote>
  <w:footnote w:id="1664">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راه انبیاء، ص 2. </w:t>
      </w:r>
    </w:p>
  </w:footnote>
  <w:footnote w:id="1665">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راه طی شده، ص 124. </w:t>
      </w:r>
    </w:p>
  </w:footnote>
  <w:footnote w:id="1666">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بنگرید: رسوایی استبداد، ص 86. </w:t>
      </w:r>
    </w:p>
  </w:footnote>
  <w:footnote w:id="1667">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راه انبیاء، ص 197ـ 198. </w:t>
      </w:r>
    </w:p>
  </w:footnote>
  <w:footnote w:id="1668">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البته مخالفت با فلسفۀ اسلامی در حوزه‌های علمیه، از جمله حوزۀ مشهد وجود داشت، که ربطی به تفکر تجربه‌گرایی نوین نداشته و هدف آن شناخت و عرضۀ ناب و خالص معارف الهی بدون امتزاج با اندیشه‌های بشری است. مکتب تفکیک و آموزه‌های میرزا مهدی اصفهانی که پس از سال 1320 در حوزۀ مشهد قوت گرفت، از این دست بود. در این باره به کتاب «مکتب تفکیک» استاد محمدرضا حکیمی (تهران، دفتر نشر فرهنگ اسلامی)، مراجعه فرمایید. </w:t>
      </w:r>
    </w:p>
  </w:footnote>
  <w:footnote w:id="1669">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تألیف کتاب «باد و باران در قرآن» به سال 1343 ش، زمانی که مهندس بازرگان در زندان بود، پایان یافت. بنگرید: شصت سال خدمت، ج 2، ص 42. </w:t>
      </w:r>
    </w:p>
  </w:footnote>
  <w:footnote w:id="1670">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بی‌نهایت کوچک‌ها به ضمیمۀ پراگماتیسم در اسلام، (تهران 1342) ص 44. </w:t>
      </w:r>
    </w:p>
  </w:footnote>
  <w:footnote w:id="1671">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اسلام جوان، ص 14ـ 15. </w:t>
      </w:r>
    </w:p>
  </w:footnote>
  <w:footnote w:id="1672">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بازگشت به قرآن، ج 4، ص 34. </w:t>
      </w:r>
    </w:p>
  </w:footnote>
  <w:footnote w:id="1673">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این کتاب با نام مهدی سحاب (مهدی بازرگان و سحابی) در سال 54 به چاپ رسید. محور قرار دادن علم برای سنجش ماتریالیسم و ایده‌آلیسم در کلام جدید، جریان گسترده‌ای است که بازرگان تنها یک حلقۀ آن است. برای مثال می‌توان به کتاب «ایده‌آلیسم و ماتریالیسم و تطبیق</w:t>
      </w:r>
      <w:r>
        <w:rPr>
          <w:rStyle w:val="Char2"/>
          <w:rFonts w:hint="cs"/>
          <w:rtl/>
        </w:rPr>
        <w:t xml:space="preserve"> آن‌ها </w:t>
      </w:r>
      <w:r w:rsidRPr="00016EE7">
        <w:rPr>
          <w:rStyle w:val="Char2"/>
          <w:rFonts w:hint="cs"/>
          <w:rtl/>
        </w:rPr>
        <w:t xml:space="preserve">با علوم جدیده» اثر دکتر برافروخته (تهران، چاپخانۀ آزردگان، 1327) مراجعه کرد. این کتاب، نمونۀ شگفت بهره‌گیری از مسائل علمی برای اثبات کلیات دین به ویژه مسألۀ روح با توجه به داده‌های علمی در شعبه‌های مختلف علوم تجربی است. در این کتاب گرایش اسلامی وجود ندارد و صرفا فلسفی علمی است. </w:t>
      </w:r>
    </w:p>
  </w:footnote>
  <w:footnote w:id="1674">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سازمان مجاهدین خلق از درون، ص 144 ـ 145. </w:t>
      </w:r>
    </w:p>
  </w:footnote>
  <w:footnote w:id="1675">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نشریه نقطه، مصاحبه با تراب حق شناس، شماره 1، صص 66، به نقل از: بررسی تغییر ایدئولوژی، ‌ص 214. </w:t>
      </w:r>
    </w:p>
  </w:footnote>
  <w:footnote w:id="1676">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اسناد انقلاب اسلامی، ج 1، ص 209. </w:t>
      </w:r>
    </w:p>
  </w:footnote>
  <w:footnote w:id="1677">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نیم قرن خاطره و تجربه، ص 296. </w:t>
      </w:r>
    </w:p>
  </w:footnote>
  <w:footnote w:id="1678">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آخرت و خدا هدف بعثت انبیاء، ص 94. </w:t>
      </w:r>
    </w:p>
  </w:footnote>
  <w:footnote w:id="1679">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خاطرات پیشگامان، ص 175ـ 176 به نظر عبدالعلی بازرگان، هیچ نوع تغییر نگاهی در بینش پدرش ایجاد نشده و اظهار نظر سروش در این باره کاملا خطاست. بنگرید: همان، ص 193ـ 195. </w:t>
      </w:r>
    </w:p>
  </w:footnote>
  <w:footnote w:id="1680">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اصل آن درس‌هایی بود که در میانه دهۀ‌20 برای اعضای انجمن اسلامی و دوستداران آن ارائه کرده بود. </w:t>
      </w:r>
    </w:p>
  </w:footnote>
  <w:footnote w:id="1681">
    <w:p w:rsidR="00AC5B03" w:rsidRPr="00016EE7" w:rsidRDefault="00AC5B03" w:rsidP="00643C99">
      <w:pPr>
        <w:pStyle w:val="FootnoteText"/>
        <w:ind w:left="272" w:hanging="272"/>
        <w:rPr>
          <w:rStyle w:val="Char2"/>
        </w:rPr>
      </w:pPr>
      <w:r w:rsidRPr="00016EE7">
        <w:rPr>
          <w:rStyle w:val="Char2"/>
        </w:rPr>
        <w:footnoteRef/>
      </w:r>
      <w:r w:rsidRPr="00016EE7">
        <w:rPr>
          <w:rStyle w:val="Char2"/>
          <w:rFonts w:hint="cs"/>
          <w:rtl/>
        </w:rPr>
        <w:t>-</w:t>
      </w:r>
      <w:r>
        <w:rPr>
          <w:rStyle w:val="Char2"/>
          <w:rFonts w:hint="cs"/>
          <w:rtl/>
        </w:rPr>
        <w:t xml:space="preserve"> </w:t>
      </w:r>
      <w:r w:rsidRPr="00016EE7">
        <w:rPr>
          <w:rStyle w:val="Char2"/>
          <w:rFonts w:hint="cs"/>
          <w:rtl/>
        </w:rPr>
        <w:t xml:space="preserve">سحابی این کتاب را در زندان برازجان که همراه شماری دیگر از اعضای نهضت آزادی در سال 1346 به آن منتقل شدند، در مواجه با مارکسیست‌ها و توده‌ای‌ها نوشت (همگام با آزادی، ‌ج 1، ص 220). این کتاب همان زمان مورد اعتراض برخی از افراد قرار گرفت. بنگرید: ابوذر زمان، ج 2، ص 601. از جمله علامه طباطبائی در المیزان (مجلد 16 عربی) به آن جواب داد (المیزان، ‌ج 16 </w:t>
      </w:r>
      <w:r w:rsidRPr="00016EE7">
        <w:rPr>
          <w:rStyle w:val="Char8"/>
          <w:rFonts w:hint="cs"/>
          <w:rtl/>
        </w:rPr>
        <w:t>«كلام فی كینونة الانسان الاولی»</w:t>
      </w:r>
      <w:r w:rsidRPr="00016EE7">
        <w:rPr>
          <w:rStyle w:val="Char2"/>
          <w:rFonts w:hint="cs"/>
          <w:rtl/>
        </w:rPr>
        <w:t xml:space="preserve"> و سحابی رساله‌ای مستقل در نقد مطالب علامه نوشت که شرکت سهامی انتشار چاپ کرد. (بنگرید: فهرست انتشارات شرکت انتشار، 1349، ص 110) برخی از آثار دیگر سحابی عبارت بودند از: تکامل موجودات، توجه به آثار طبیعت درقرآن، قرآن و تکامل (تهران شرکت سهامی انتشار، 1344) و دعاهای قرآن. یک گزارش اجمالی از زندگی وی را در روزنامۀ شرق مورخه 27/1/1384 ببینید. درباره خلقت انسان و اینکه آیا نظریه داروین درست است یا نه، یک داستان نسبتا طولانی در افکار اسلامی قرن بیستم وجود دارد. در ایران هم کارهایی در این باره صورت گرفت که از آن جمله کتابچه‌ای بود در موافقت با نظریه داروین با عنوان «آفرینش انسان». به علاوه آقای مصباح هم درس‌هایی در این باره داد که به صورت کتابچه‌ای توسط انتشارات شفق چاپ شد. در سال نخست انقلاب هم کتاب «خلقت آدم و بحثی در تکامل» توسط مرتضی رضوی سلدوزی و با مقدمه دکتر محمد مفتح چاپ شد. کتاب «داروینیسم و مذهب، نبرد اندیشه‌ها در زیست‌شناسی» نیز توسط نورالدین فرهیخته در مرداد 1351 (انتشارات دهخدا) در تهران برای دومین بار چاپ شد. چند دهه پیش از این‌ها، اسدالله خرقانی کتابی در رد نظریه داروین نوشت. محمد مقیمی هم کتابی با نام مناظرۀ مسلمان با داروین نوشت. کتابی با همین نام مناظرۀ مسلمان و داروین از سید محمد شیرازی و با ترجمه علی کاظمی (قم، دارالعلم، 1387ق ) چاپ شده است. مقدم بر همۀ این‌ها کتاب «نقد داروین» آقای محمدرضا مسجد شاهی از علمای اصفهانی بود که در دو جلد به عربی منتشر شد. شبلی نعمانی هم در مجموعه مقالاتش (صص 185ـ 193) که با ترجمه فخر داعی چاپ شده، مقالی را به این بحث اختصاص داده است. </w:t>
      </w:r>
    </w:p>
  </w:footnote>
  <w:footnote w:id="1682">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البته ایشان نیز متأثر از اندیشه‌های جدید بود. وی در تفسیر آیه </w:t>
      </w:r>
      <w:r w:rsidRPr="00E72760">
        <w:rPr>
          <w:rStyle w:val="Char8"/>
          <w:rFonts w:hint="cs"/>
          <w:rtl/>
        </w:rPr>
        <w:t>«یقتلون النبیین بغیر حق و یقتلون الذین یأمرون بالقسط من الناس»</w:t>
      </w:r>
      <w:r w:rsidRPr="00016EE7">
        <w:rPr>
          <w:rStyle w:val="Char2"/>
          <w:rFonts w:hint="cs"/>
          <w:rtl/>
        </w:rPr>
        <w:t xml:space="preserve"> معتقد بود که قسمت اخیر آیه شامل کشتن سوسیالیست‌ها در کنار گذاشتن انبیاء می‌شود؛ به این دلیل که آنان هم به قسط دعوت می‌کنند. بنگرید: شریعتی آنگونه که من شناختم، ‌ص 40. شاید همین مسأله سبب شده بود که طاهر احمدزاده با اینکه مسلمان بود، از موضع فرزندش مسعود و مجید که چریک فدایی بودند، دفاع کند. او می‌گفت: «هدف انبیاء برقراری قسط و عدل بوده است و این بچه‌ها هم در راه قسط و عدل فعالیت کردند و به دست دژخیمان رژیم شاه اعدام شدند.»</w:t>
      </w:r>
      <w:r>
        <w:rPr>
          <w:rStyle w:val="Char2"/>
          <w:rFonts w:hint="cs"/>
          <w:rtl/>
        </w:rPr>
        <w:t xml:space="preserve"> آن‌ها </w:t>
      </w:r>
      <w:r w:rsidRPr="00016EE7">
        <w:rPr>
          <w:rStyle w:val="Char2"/>
          <w:rFonts w:hint="cs"/>
          <w:rtl/>
        </w:rPr>
        <w:t xml:space="preserve">که رفتند، ص 222. میثمی در آنجا به خطای آشکار، این نظریۀ آقای مطهری را در کتاب اقتصاد اسلامی که عدل مقدم بر دین است را با این مسأله تطبیق کرده است. در حالی که آقای مطهری در جای دیگری، به صراحت نظریه مزبور را که صرف مبارزه در راه قسط بدون اعتقاد به خداوند، سبب فلاح می‌شود را رد کرده‌اند بنگرید: استاد مطهری، و روشنفکران، ص 140. </w:t>
      </w:r>
    </w:p>
  </w:footnote>
  <w:footnote w:id="1683">
    <w:p w:rsidR="00AC5B03" w:rsidRPr="00016EE7" w:rsidRDefault="00AC5B03" w:rsidP="00E72760">
      <w:pPr>
        <w:pStyle w:val="FootnoteText"/>
        <w:ind w:left="272" w:hanging="272"/>
        <w:rPr>
          <w:rStyle w:val="Char2"/>
        </w:rPr>
      </w:pPr>
      <w:r w:rsidRPr="00016EE7">
        <w:rPr>
          <w:rStyle w:val="Char2"/>
        </w:rPr>
        <w:footnoteRef/>
      </w:r>
      <w:r w:rsidRPr="00016EE7">
        <w:rPr>
          <w:rStyle w:val="Char2"/>
          <w:rFonts w:hint="cs"/>
          <w:rtl/>
        </w:rPr>
        <w:t>- در جمع‌، در این مقطع زمانی، یک فرد متدین و انقلابی، از نوع متوسط، کسی بود که همزمان از معلومات آقای طالقانی، از کتاب‌های بازرگان، و از سخنرانی‌های مطهری و برخی روحانیون استفاده ‌کند و در این حال، به سید قطب، بازرگان و سید جمال الدین اسد آبادی نیز علاقمند باشد. این گزارشی است که ساواک درباره یک فرد انقلابی که او را طرفدار آیت الله خمینی معرفی کرده، به دست داده و به نظر می‌رسد که در نهایت دقت، جوانب مختلف فکر دینی این شخص ـ ‌که سمبل یک جریان گسترده‌ای است که در انقلاب اسلامی خود را نشان داد ـ معرفی شده است:</w:t>
      </w:r>
    </w:p>
    <w:p w:rsidR="00AC5B03" w:rsidRPr="00016EE7" w:rsidRDefault="00AC5B03" w:rsidP="00643C99">
      <w:pPr>
        <w:pStyle w:val="FootnoteText"/>
        <w:ind w:left="272" w:firstLine="0"/>
        <w:rPr>
          <w:rStyle w:val="Char2"/>
          <w:rtl/>
        </w:rPr>
      </w:pPr>
      <w:r w:rsidRPr="00016EE7">
        <w:rPr>
          <w:rStyle w:val="Char2"/>
          <w:rFonts w:hint="cs"/>
          <w:rtl/>
        </w:rPr>
        <w:t>«در مورد شرکت بانوان در انجمن‌های ایالتی و ولایتی و لوایح ششگانه، با نظر روحانیون مخالف، موافق بوده و از نظریات خمینی دفاع و تبعیت می‌کند</w:t>
      </w:r>
      <w:r>
        <w:rPr>
          <w:rStyle w:val="Char2"/>
          <w:rFonts w:hint="cs"/>
          <w:rtl/>
        </w:rPr>
        <w:t>...</w:t>
      </w:r>
      <w:r w:rsidRPr="00016EE7">
        <w:rPr>
          <w:rStyle w:val="Char2"/>
          <w:rFonts w:hint="cs"/>
          <w:rtl/>
        </w:rPr>
        <w:t xml:space="preserve"> در زندان</w:t>
      </w:r>
      <w:r>
        <w:rPr>
          <w:rStyle w:val="Char2"/>
          <w:rFonts w:hint="cs"/>
          <w:rtl/>
        </w:rPr>
        <w:t>...</w:t>
      </w:r>
      <w:r w:rsidRPr="00016EE7">
        <w:rPr>
          <w:rStyle w:val="Char2"/>
          <w:rFonts w:hint="cs"/>
          <w:rtl/>
        </w:rPr>
        <w:t xml:space="preserve"> از سید محمود طالقانی استفاده علمی کرده</w:t>
      </w:r>
      <w:r>
        <w:rPr>
          <w:rStyle w:val="Char2"/>
          <w:rFonts w:hint="cs"/>
          <w:rtl/>
        </w:rPr>
        <w:t>...</w:t>
      </w:r>
      <w:r w:rsidRPr="00016EE7">
        <w:rPr>
          <w:rStyle w:val="Char2"/>
          <w:rFonts w:hint="cs"/>
          <w:rtl/>
        </w:rPr>
        <w:t xml:space="preserve"> به امور مذهبی بانظر روشن بینی نگاه می‌کند</w:t>
      </w:r>
      <w:r>
        <w:rPr>
          <w:rStyle w:val="Char2"/>
          <w:rFonts w:hint="cs"/>
          <w:rtl/>
        </w:rPr>
        <w:t>...</w:t>
      </w:r>
      <w:r w:rsidRPr="00016EE7">
        <w:rPr>
          <w:rStyle w:val="Char2"/>
          <w:rFonts w:hint="cs"/>
          <w:rtl/>
        </w:rPr>
        <w:t xml:space="preserve"> از هر سیاست و مقررات و احیانا قانونی که مغایر با ظواهر اسلام باشد انتقاد کرده و از سید قطب و مهندس بازرگان و سید جمال الدین اسدآبادی تعریف می‌کند</w:t>
      </w:r>
      <w:r>
        <w:rPr>
          <w:rStyle w:val="Char2"/>
          <w:rFonts w:hint="cs"/>
          <w:rtl/>
        </w:rPr>
        <w:t>...</w:t>
      </w:r>
      <w:r w:rsidRPr="00016EE7">
        <w:rPr>
          <w:rStyle w:val="Char2"/>
          <w:rFonts w:hint="cs"/>
          <w:rtl/>
        </w:rPr>
        <w:t xml:space="preserve"> در اغلب هیأت‌های مذهبی شرکت می‌کند،</w:t>
      </w:r>
      <w:r>
        <w:rPr>
          <w:rStyle w:val="Char2"/>
          <w:rFonts w:hint="cs"/>
          <w:rtl/>
        </w:rPr>
        <w:t xml:space="preserve"> </w:t>
      </w:r>
      <w:r w:rsidRPr="00016EE7">
        <w:rPr>
          <w:rStyle w:val="Char2"/>
          <w:rFonts w:hint="cs"/>
          <w:rtl/>
        </w:rPr>
        <w:t>فرزندان خود را به مدارس وابسته به جامعۀ تعلیمات اسلامی می‌فرستد</w:t>
      </w:r>
      <w:r>
        <w:rPr>
          <w:rStyle w:val="Char2"/>
          <w:rFonts w:hint="cs"/>
          <w:rtl/>
        </w:rPr>
        <w:t>...</w:t>
      </w:r>
      <w:r w:rsidRPr="00016EE7">
        <w:rPr>
          <w:rStyle w:val="Char2"/>
          <w:rFonts w:hint="cs"/>
          <w:rtl/>
        </w:rPr>
        <w:t xml:space="preserve"> به کتاب‌های مهندس بازرگان علاقه دارد. در مباحث دینی بیشتر به جنبۀ سیاسی می‌پردازد و به وعاظ به شیخ علی اصغر مروارید و شیخ علی اکبر هاشمی و حاج مطهری [و] طرز فکر</w:t>
      </w:r>
      <w:r>
        <w:rPr>
          <w:rStyle w:val="Char2"/>
          <w:rFonts w:hint="cs"/>
          <w:rtl/>
        </w:rPr>
        <w:t xml:space="preserve"> آن‌ها </w:t>
      </w:r>
      <w:r w:rsidRPr="00016EE7">
        <w:rPr>
          <w:rStyle w:val="Char2"/>
          <w:rFonts w:hint="cs"/>
          <w:rtl/>
        </w:rPr>
        <w:t xml:space="preserve">علاقمند است». بنگرید: استاد شهید به روایت اسناد، ص 118. </w:t>
      </w:r>
    </w:p>
  </w:footnote>
  <w:footnote w:id="1684">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نشریه یادآور، ش 6ـ8، ص 158. </w:t>
      </w:r>
    </w:p>
  </w:footnote>
  <w:footnote w:id="1685">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همان، ص 159. </w:t>
      </w:r>
    </w:p>
  </w:footnote>
  <w:footnote w:id="1686">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جنبش دانشجویی، ص 130ـ 131. </w:t>
      </w:r>
    </w:p>
  </w:footnote>
  <w:footnote w:id="1687">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مسجد هدایت، ج 1، ص 112. </w:t>
      </w:r>
    </w:p>
  </w:footnote>
  <w:footnote w:id="1688">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کاظم سامی دربارۀ آقای طالقانی می‌گوید: انجمن‌های اسلامی دانشگاه‌ها مدیون این مرد است و اوست که مبتکر این انجمن‌هاست. یادنامۀ ابوذر زمان، ص 222. آقای خسروشاهی از اینکه آقای طالقانی در آن مجلس بوده، ابراز تردید می‌کرد. </w:t>
      </w:r>
    </w:p>
  </w:footnote>
  <w:footnote w:id="1689">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انقلاب در دو حرکت، ص 20ـ 21؛ آقای واعظ زاده هم درباره جلسات این کنگره توضیحاتی داده‌اند. بنگرید: پاره‌ای از خورشید، ص 492 از برجستگی‌های مرحوم میلانی توجه به انجمن اسلامی‌های حتی خارج از کشور است که به طور ممتد برای</w:t>
      </w:r>
      <w:r>
        <w:rPr>
          <w:rStyle w:val="Char2"/>
          <w:rFonts w:hint="cs"/>
          <w:rtl/>
        </w:rPr>
        <w:t xml:space="preserve"> آن‌ها </w:t>
      </w:r>
      <w:r w:rsidRPr="00016EE7">
        <w:rPr>
          <w:rStyle w:val="Char2"/>
          <w:rFonts w:hint="cs"/>
          <w:rtl/>
        </w:rPr>
        <w:t xml:space="preserve">پیام‌هایی می‌فرستاد. برخی از این پیام‌ها در پروندۀ ساواک ایشان که به تازگی به چاپ رسیده، آمده است. </w:t>
      </w:r>
    </w:p>
  </w:footnote>
  <w:footnote w:id="1690">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بنگرید: تحلیلی پیرامون دانشگاه قبل و بعد از انقلاب، ص 21. </w:t>
      </w:r>
    </w:p>
  </w:footnote>
  <w:footnote w:id="1691">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ابوذر زمان، ج 2، ص 111. </w:t>
      </w:r>
    </w:p>
  </w:footnote>
  <w:footnote w:id="1692">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همان، ج 2، ص 287ـ 288. </w:t>
      </w:r>
    </w:p>
  </w:footnote>
  <w:footnote w:id="1693">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مسجد هدایت، ج 1، ص 111. </w:t>
      </w:r>
    </w:p>
  </w:footnote>
  <w:footnote w:id="1694">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مسجد هدایت، ج 1، ص 113. </w:t>
      </w:r>
    </w:p>
  </w:footnote>
  <w:footnote w:id="1695">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w:t>
      </w:r>
      <w:r>
        <w:rPr>
          <w:rStyle w:val="Char2"/>
          <w:rFonts w:hint="cs"/>
          <w:rtl/>
        </w:rPr>
        <w:t xml:space="preserve"> </w:t>
      </w:r>
      <w:r w:rsidRPr="00016EE7">
        <w:rPr>
          <w:rStyle w:val="Char2"/>
          <w:rFonts w:hint="cs"/>
          <w:rtl/>
        </w:rPr>
        <w:t xml:space="preserve">بنگرید: خاطرات رجبعلی طاهری، ص 29، آقای خسروشاهی می‌گوید که شماره 2 این نشریه را که حاوی انتقادهای تند عبدالرضا حجازی به بازرگان بود، ایشان بدون اطلاع من منتشر کرد. گرچه من هم مطالبی در این باره یادداشت کرده بودم، البته نه به آن تندی. ایشان افزود: نشریۀ «در راه انقلاب فکری اسلامی» هم کار من بود که دو شمارۀ نخستین آن 16 صفحه و شمارۀ سوم در 48 صفحه درباره انقلاب الجزایر منتشر شد. عناوین این سه شماره عبارت بود از: دین و دنیای امروز، اسلام و آزادی الجزایر، نشریۀ چهارم آن هم از نورالله طبائی درباره عقاید کسروی بود. </w:t>
      </w:r>
    </w:p>
  </w:footnote>
  <w:footnote w:id="1696">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w:t>
      </w:r>
      <w:r>
        <w:rPr>
          <w:rStyle w:val="Char2"/>
          <w:rFonts w:hint="cs"/>
          <w:rtl/>
        </w:rPr>
        <w:t xml:space="preserve"> </w:t>
      </w:r>
      <w:r w:rsidRPr="00016EE7">
        <w:rPr>
          <w:rStyle w:val="Char2"/>
          <w:rFonts w:hint="cs"/>
          <w:rtl/>
        </w:rPr>
        <w:t>برای نمونه می‌توان در دهه 40 و 50 سخنرانی‌های</w:t>
      </w:r>
      <w:r>
        <w:rPr>
          <w:rStyle w:val="Char2"/>
          <w:rFonts w:hint="cs"/>
          <w:rtl/>
        </w:rPr>
        <w:t xml:space="preserve"> </w:t>
      </w:r>
      <w:r w:rsidRPr="00016EE7">
        <w:rPr>
          <w:rStyle w:val="Char2"/>
          <w:rFonts w:hint="cs"/>
          <w:rtl/>
        </w:rPr>
        <w:t xml:space="preserve">فخرالدین حجازی اشاره کرد که گفته می‌شد برخی مانند آقای فلسفی با او مخالف بودند و کسانی مانند آیت الله طالقانی یا محمدتقی جعفری از او دفاع می‌کردند. در این باره، آقای جلال الدین فارسی توضیحات مفصلی را در متنی که به عنوان نقد چاپ دوم کتاب حاضر نوشتند، داده‌اند. ایشان آگاهی‌های خود را درباره سوابق حجازی به آقای فلسفی منتقل کرده‌اند و همین امر سبب شد تا آقای فلسفی به مسؤولین حسینیه ارشاد بگویند که شرط آمدن ایشان به آنجا، نیامدن فخرالدین حجازی است. همان زمان حجازی نزد آقای طالقانی می‌رود و اظهار می‌کند که کسانی گفته‌اند، چون من معمم نیستم و فکلی هستم، حق سخنرانی ندارم. آقای طالقانی که از سوابق ایشان بی‌اطلاع بوده‌اند، از وی تجلیل و دفاع می‌کنند. آقای فارسی سریعا خود را به آقای طالقانی می‌رساند و در این باره و مطالبی که ایشان در روزنامۀ خراسان و هیرمند نوشته با ایشان گفتگو می‌کند و در نهایت مطالب ایشان را که با سند ومدرک بوده می‌پذیرد. </w:t>
      </w:r>
    </w:p>
  </w:footnote>
  <w:footnote w:id="1697">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بنگرید به: مجله حوزه، س 6، ش 3، (مرداد 1368) ص 39ـ 40. </w:t>
      </w:r>
    </w:p>
  </w:footnote>
  <w:footnote w:id="1698">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اسنادی از انجمن‌ها و مجامع، ص 108ـ 109. </w:t>
      </w:r>
    </w:p>
  </w:footnote>
  <w:footnote w:id="1699">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خاطرات سید مرتضی نبوی، ص 27، 35. </w:t>
      </w:r>
    </w:p>
  </w:footnote>
  <w:footnote w:id="1700">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اسلام مکتب مبارز، ش 9ـ 10، ‌ص 68ـ 69. </w:t>
      </w:r>
    </w:p>
  </w:footnote>
  <w:footnote w:id="1701">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برای اطلاع بیشتر بنگرید: جنبش دانشجویی تبریز به روایت اسناد و خاطرات، بخش سوم، جنبش دانشجویی در فضای باز سیاسی (1339ـ 1341) صص 103ـ 147. </w:t>
      </w:r>
    </w:p>
  </w:footnote>
  <w:footnote w:id="1702">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در سال 1324 دانشجوی داروسازی دانشگاه تهران شده و به سال 1330 فارغ التحصیل شد. در سال 1346 انجمن علمی ـ مذهبی دانشجویان دانشگاه تبریز را بنیاد گذاشت. از وی 26 اثر منتشر شده که برخی اسلامی، شماری تربیتی و برخی نیز در رشته علمی خاص اوست. بنگرید: دانشنامه دانش گستر، مدخل اردوبادی، ‌احمد. </w:t>
      </w:r>
    </w:p>
  </w:footnote>
  <w:footnote w:id="1703">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در سال 1345 دانشجوی دانشکده فنی تبریز بود. در سال 1350 فوق لیسانس در رشته مهندسی راه و ساختمان گرفت. بیشتر مطالعات مذهبی داشت. در سال 1359 با درخواست محمدعلی رجایی به آموزش و پرورش رفت و سال‌ها در تدوین کتب درسی دینی فعالیت داشت به طوری که نام وی روی بسیاری از این آثار دیده می‌شود. </w:t>
      </w:r>
    </w:p>
  </w:footnote>
  <w:footnote w:id="1704">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ابوالفضل عزتی در سال 1312 در خمین به دنیا آمد، مدتی در قم تحصیل کرد. در سال 1332 وارد دانشگاه الهیات شده دکترای فلسفه گرفت. در سال 1339 به انگلستان رفت و حقوق تطبیقی خواند. در سال1344 به ایران آمده به تدریس در دانشکده الهیات پرداخت. از حوالی سال1363 در انگلستان مقیم شده به تدریس و تألیف مشغول گشت. پیش از انقلاب، شماری از آثار او را همین انجمن علمی ـ مذهبی دانشگاه تبریز (آذرآبادگان) منتشر کرد که از آن جمله کتاب آموزش و پرورش اسلامی است. کتاب تاریخ گسترش اسلام و نیز کتاب اسلام انقلابی و انقلاب اسلامی از کارهای شناخته شده اوست که به دو زبان فارسی و انگلیسی انتشار یافت. هماهنگی حقوق اسلامی با احتیاجات روز از کارهای منتشره او پیش از انقلاب توسط انجمن مورد بحث است. مقدمه‌ای بر تاریخ و علل و فلسفه نشر اسلام در سال 1354 در 190 صفحه به عنوان نشریه 33 انجمن منتشر شد. آن زمان این بحث مورد توجه قرار گرفت. </w:t>
      </w:r>
    </w:p>
  </w:footnote>
  <w:footnote w:id="1705">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از آن پس دکتر اردوبادیکه قدری مورد بی‌مهری هم قرار گرفته بود، همچنان در دایره‌ای محدود به کارهای خود ادامه داد و با همکاری شماری از پزشکان ـ تاکنون ـ به امر درمان بیماران بی‌بضاعت مشغول می‌باشد. درباره تمامی مطالب بالا که از گزارش کوتاه شده دوستم آقای نیکبخت گرفته شده است، بنگرید به کتاب مفصل ایشان با عنوان: جنبش دانشجویی تبریز، صص 299ـ 303، 267ـ 269، 243ـ 249. </w:t>
      </w:r>
    </w:p>
    <w:p w:rsidR="00AC5B03" w:rsidRPr="00016EE7" w:rsidRDefault="00AC5B03" w:rsidP="00EA0D18">
      <w:pPr>
        <w:pStyle w:val="FootnoteText"/>
        <w:ind w:left="272" w:firstLine="0"/>
        <w:rPr>
          <w:rStyle w:val="Char2"/>
          <w:rtl/>
        </w:rPr>
      </w:pPr>
      <w:r w:rsidRPr="00016EE7">
        <w:rPr>
          <w:rStyle w:val="Char2"/>
          <w:rFonts w:hint="cs"/>
          <w:rtl/>
        </w:rPr>
        <w:t>گزارش دیگری از این انجمن را جناب آقای سادات در مدخل انجمن علمی ـ مذهبی دانشگاه تبریز در کتاب دانشنامه دانش گستر (18 مجلدی و چاپ 1389) نوشته‌اند. علاوه بر آن آقای سادات برای بنده در اواخر آذر 1389 چنین نوشتند: انجمن اهمیت زیادی به تربیت روحی و اخلاقی و فکری دانشجویان و اعضای خود می‌داد و جلسات مرتب هفتگی زیادی به همین منظور برگزار می‌شد. هرچند این رویه مورد پسند افراد انقلابی دو آتشه که همه چیز را در مبارزات سیاسی خلاصه می‌کردند نبود. کسانی که با انجمن اندک آشنایی داشتند، از جمله اساتید بزرگی که با انجمن همکاری می‌کردند، همگی اذعان داشتند که دست پروردگان انجمن افرادی آگاه، منزه و وارسته و با کمالی هستند که نمونه</w:t>
      </w:r>
      <w:r>
        <w:rPr>
          <w:rStyle w:val="Char2"/>
          <w:rFonts w:hint="cs"/>
          <w:rtl/>
        </w:rPr>
        <w:t xml:space="preserve"> آن‌ها </w:t>
      </w:r>
      <w:r w:rsidRPr="00016EE7">
        <w:rPr>
          <w:rStyle w:val="Char2"/>
          <w:rFonts w:hint="cs"/>
          <w:rtl/>
        </w:rPr>
        <w:t>در کمتر جایی دیده می‌شد. مکاتبات زیادی بین سرپرست انجمن و اساتید یاد شده وجود دارد که نشان دهنده علاقه و ارادت و حس احترام</w:t>
      </w:r>
      <w:r>
        <w:rPr>
          <w:rStyle w:val="Char2"/>
          <w:rFonts w:hint="cs"/>
          <w:rtl/>
        </w:rPr>
        <w:t xml:space="preserve"> آن‌ها </w:t>
      </w:r>
      <w:r w:rsidRPr="00016EE7">
        <w:rPr>
          <w:rStyle w:val="Char2"/>
          <w:rFonts w:hint="cs"/>
          <w:rtl/>
        </w:rPr>
        <w:t>نسبت به سرپرست انجمن و فعالیت‌های آن می‌باشد، اما برخی از انقلابیون هرچند با صدق نیت، ارجی به اینگونه اقدامات و فعالیت‌ها قائل نبودند و آن را به اصطلاح مخدر می‌دانستند. مشابه این اتهامات به تألیفات و فعالیت‌های اساتید بزرگی چون مطهری و دیگران نیز زده می‌شد که حتما جنابعالی در جریان اینگونه مسائل هستید. تعداد زیادی از دست پروردگان انجمن از همان ابتدا در خدمت جمهوری اسلامی قرار گرفتند و خدمات شایانی را به انجام رساندند و در سطوح بالا شخصیت‌های شایسته‌ای محسوب می‌شدند و می‌شوند. از آن میان برخی از نویسندگان و اهل فرهنگ شدند و کارهای بزرگی به انجام رساندند و برخی در مناصب اداری و حکومتی خدمت کردند. تألیف و انتشار کتاب‌های مؤثری که در مقابله با مکاتب انحرافی و اشاعه حقایق الهی توسط اعضای انجمن نوشته شد، گام بزرگی در پاسخگویی به نیازهای روز بود. برخی از این کتاب‌ها ده‌ها بار تجدید چاپ شد. کتاب خداشناسی استدلالی سی بار به چاپ رسید (ظرف سه چهار سال) کتاب مادیگری و هوچی</w:t>
      </w:r>
      <w:r w:rsidRPr="00016EE7">
        <w:rPr>
          <w:rStyle w:val="Char2"/>
        </w:rPr>
        <w:t>‌</w:t>
      </w:r>
      <w:r w:rsidRPr="00016EE7">
        <w:rPr>
          <w:rStyle w:val="Char2"/>
          <w:rFonts w:hint="cs"/>
          <w:rtl/>
        </w:rPr>
        <w:t>گری در دویست هزار نسخه فروش رفت. کتاب زنده جاوید و اعجاز جاویدان ده‌ها هزار تیراژ خورد</w:t>
      </w:r>
      <w:r>
        <w:rPr>
          <w:rStyle w:val="Char2"/>
          <w:rFonts w:hint="cs"/>
          <w:rtl/>
        </w:rPr>
        <w:t>...</w:t>
      </w:r>
      <w:r w:rsidRPr="00016EE7">
        <w:rPr>
          <w:rStyle w:val="Char2"/>
          <w:rFonts w:hint="cs"/>
          <w:rtl/>
        </w:rPr>
        <w:t xml:space="preserve"> این‌ها همه نشان دهنده شناخت صحیح از شرایط زمان و آمادگی برای خدمات علمی و فرهنگی در سطح گسترده آن بود. </w:t>
      </w:r>
    </w:p>
  </w:footnote>
  <w:footnote w:id="1706">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پیروزی در سایۀ شکست، ص 3. </w:t>
      </w:r>
    </w:p>
  </w:footnote>
  <w:footnote w:id="1707">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دکتر مصدق و همراهانش پس از بازگشت از لاهه به قاهره رفتند و در آنجا مورد استقبال فراوان مقامات مصری و شخصیت‌های دینی قرار گرفتند. در این سفر آقای علوبه رئیس وقت دارالتقریب نیز با دکتر مصدق دیدار کرد. </w:t>
      </w:r>
    </w:p>
  </w:footnote>
  <w:footnote w:id="1708">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روزنامه اطلاعا ، 4 دی ماه 1331، ص 2. </w:t>
      </w:r>
    </w:p>
  </w:footnote>
  <w:footnote w:id="1709">
    <w:p w:rsidR="00AC5B03" w:rsidRPr="00016EE7" w:rsidRDefault="00AC5B03" w:rsidP="00EA0D18">
      <w:pPr>
        <w:pStyle w:val="FootnoteText"/>
        <w:ind w:left="272" w:hanging="272"/>
        <w:rPr>
          <w:rStyle w:val="Char2"/>
        </w:rPr>
      </w:pPr>
      <w:r w:rsidRPr="00016EE7">
        <w:rPr>
          <w:rStyle w:val="Char2"/>
        </w:rPr>
        <w:footnoteRef/>
      </w:r>
      <w:r w:rsidRPr="00016EE7">
        <w:rPr>
          <w:rStyle w:val="Char2"/>
          <w:rFonts w:hint="cs"/>
          <w:rtl/>
        </w:rPr>
        <w:t>- حسن صدر از نویسندگان ملی ـ مذهبی است که علائق سوسیالیستی ـ اسلامی دارد. از کتاب‌های خوب او «علی مرد نامتناهی» بود که چاپ پنجم آن در سال 1344 توسط انتشارات امیرکبیر چاپ شد. پرداختن به حکومت امام علی</w:t>
      </w:r>
      <w:r w:rsidRPr="00016EE7">
        <w:rPr>
          <w:rStyle w:val="Char2"/>
          <w:rFonts w:cs="CTraditional Arabic" w:hint="cs"/>
          <w:rtl/>
        </w:rPr>
        <w:t>÷</w:t>
      </w:r>
      <w:r w:rsidRPr="00016EE7">
        <w:rPr>
          <w:rStyle w:val="Char2"/>
          <w:rFonts w:hint="cs"/>
          <w:rtl/>
        </w:rPr>
        <w:t xml:space="preserve"> در این کتاب می‌توانست تأثیرمثبتی در گرایش‌های سیاسی ـ اسلامی این دوره داشته باشد. در زمینه گرایش‌های ملی وی کتاب «دفاع دکتر مصدق از نفت در زندان زرهی» را نوشت که سال 1357 چاپ شد. همچنین مبحث حقوق زن از مباحث مورد علاقۀ وی بود که در زمینه حقوق نیز تحصیل کرده بود. کتاب«حقوق زن در اسلام و اروپا» در سال 1357 به چاپ هفتم رسیده بود. مجموعه مقالات او هم تحت عنوان «دست چینی از نوشته‌های حسن صدر» که در جای‌های مختلف چاپ شده بوده، در سال 57 چاپ شد. این مقالات، ‌در سه بخش اجتماعی، سیاسی و مذهبی دسته بندی شده است. «استعمار جدید»</w:t>
      </w:r>
      <w:r w:rsidRPr="00016EE7">
        <w:rPr>
          <w:rStyle w:val="Char2"/>
        </w:rPr>
        <w:t xml:space="preserve"> </w:t>
      </w:r>
      <w:r w:rsidRPr="00016EE7">
        <w:rPr>
          <w:rStyle w:val="Char2"/>
          <w:rFonts w:hint="cs"/>
          <w:rtl/>
        </w:rPr>
        <w:t xml:space="preserve">(تهران، عطائی، 1349) هم عنوان کتاب دیگر اوست که علائق وی را نسبت به پژوهش درباره جریان سرکوبگر استعمار و جنبش‌های خلقی در برابر آن نشان می‌دهد. </w:t>
      </w:r>
    </w:p>
  </w:footnote>
  <w:footnote w:id="1710">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بازوی توانای اسلام، ج 1، ص 61. </w:t>
      </w:r>
    </w:p>
  </w:footnote>
  <w:footnote w:id="1711">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همان، ‌ج 1، ص 21. </w:t>
      </w:r>
    </w:p>
  </w:footnote>
  <w:footnote w:id="1712">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آقای شیخ مصطفی رهنما به بنده گفت: که من و آقای طالقانی و میرزا خلیل کمره‌ای به همراه سید احمد طیبی وسید ضیاء الدین حاج سید جوادی این مجلس را برگزار کردیم. </w:t>
      </w:r>
    </w:p>
  </w:footnote>
  <w:footnote w:id="1713">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بنگرید: جامعۀ تعلیمات اسلامی، ص 175ـ 176؛ قیام 15 خرداد به روایت اسناد ساواک، ج 1، ص 236ـ 237. </w:t>
      </w:r>
    </w:p>
  </w:footnote>
  <w:footnote w:id="1714">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مسجد هدایت، ‌ج 1، ص 427. </w:t>
      </w:r>
    </w:p>
  </w:footnote>
  <w:footnote w:id="1715">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اشعار مؤلف در ارتباط با تحولات سیاسی داخلی در کتاب «سرود رهایی» به سال 1367 در تهران (نشر پیک دانش) به چاپ رسیده است. متأسفانه راجع به همه چیز شعر سروده شده غیر از قیام پانزدهم خرداد. اخیرا هم مجموعه‌ای دیگر از اشعار وی تحت عنوان حاصل هستی به چاپ رسیده که</w:t>
      </w:r>
      <w:r>
        <w:rPr>
          <w:rStyle w:val="Char2"/>
          <w:rFonts w:hint="cs"/>
          <w:rtl/>
        </w:rPr>
        <w:t xml:space="preserve"> آن‌ها </w:t>
      </w:r>
      <w:r w:rsidRPr="00016EE7">
        <w:rPr>
          <w:rStyle w:val="Char2"/>
          <w:rFonts w:hint="cs"/>
          <w:rtl/>
        </w:rPr>
        <w:t xml:space="preserve">نیز به نوعی مناسبت تاریخی دارد و بیشتر به سال‌های ‌پس از انقلاب مربوط می‌شود. </w:t>
      </w:r>
    </w:p>
  </w:footnote>
  <w:footnote w:id="1716">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پژواک ادب، (تهران، نگاه 1389) صص 301ـ 408. </w:t>
      </w:r>
    </w:p>
  </w:footnote>
  <w:footnote w:id="1717">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بنگرید: حاصل اوقات، ص 694. </w:t>
      </w:r>
    </w:p>
  </w:footnote>
  <w:footnote w:id="1718">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یاران امام به روایت اسناد ساواک، شهید حجت الاسلام هاشمی نژاد، ص 484. </w:t>
      </w:r>
    </w:p>
  </w:footnote>
  <w:footnote w:id="1719">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همان، :‌ص 496، 506. </w:t>
      </w:r>
    </w:p>
  </w:footnote>
  <w:footnote w:id="1720">
    <w:p w:rsidR="00AC5B03" w:rsidRPr="00016EE7" w:rsidRDefault="00AC5B03" w:rsidP="00E72760">
      <w:pPr>
        <w:pStyle w:val="FootnoteText"/>
        <w:ind w:left="272" w:hanging="272"/>
        <w:rPr>
          <w:rStyle w:val="Char2"/>
        </w:rPr>
      </w:pPr>
      <w:r w:rsidRPr="00016EE7">
        <w:rPr>
          <w:rStyle w:val="Char2"/>
        </w:rPr>
        <w:footnoteRef/>
      </w:r>
      <w:r w:rsidRPr="00016EE7">
        <w:rPr>
          <w:rStyle w:val="Char2"/>
          <w:rFonts w:hint="cs"/>
          <w:rtl/>
        </w:rPr>
        <w:t xml:space="preserve">- بنگرید: یاران امام،... قامت استوار، ‌ج 1 و 2 فهرست اعلام، ذیل کلمۀ اسرائیل، و بسیاری از موارد دیگر. </w:t>
      </w:r>
    </w:p>
  </w:footnote>
  <w:footnote w:id="1721">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تهران، انتشارات بعثت، 1349، از ص 139 کتاب به بعد، اشعاری از شاعران پارسی زبان ایرانی در باره فلسطین آمده که خود مجموعه جالبی است. محمدعلی سپانلو، م. آزاد، علی موسوی گرمارودی، و عده‌ای دیگر سرایندۀ این اشعار هستند. </w:t>
      </w:r>
    </w:p>
  </w:footnote>
  <w:footnote w:id="1722">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این کتاب در مطالعات درون گروهی سازمان مجاهدین هم مورد استفاده قرار می‌گرفت، بنگرید: سازمان مجاهدین خلق از درون، ص 34. </w:t>
      </w:r>
    </w:p>
  </w:footnote>
  <w:footnote w:id="1723">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برای گزراش سخنرانی‌ وی در مسجد هدایت در این باره بنگرید به: ابوذر زمان، ج 2، ص 391. </w:t>
      </w:r>
    </w:p>
  </w:footnote>
  <w:footnote w:id="1724">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میزگرد حسینیه ارشاد، ص 63ـ 67. </w:t>
      </w:r>
    </w:p>
  </w:footnote>
  <w:footnote w:id="1725">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اسرار خودی و رموز بی‌خودی، علامه شیخ محمد اقبال لاهوری، محمد حسین مشایخ فریدنی، 1358ش. شعرهای فارسی اقبال که به نوعی با جنبش اسلامی پیوند می‌خورد، فراوان است. </w:t>
      </w:r>
    </w:p>
  </w:footnote>
  <w:footnote w:id="1726">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سازمان مجاهدین خلق از درون، ص 42. </w:t>
      </w:r>
    </w:p>
  </w:footnote>
  <w:footnote w:id="1727">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حاج سراج انصاری، به تفصیل به مقایسۀ خطر حزب توده و بهائیان پرداخته و در فضای حذف توده‌ای‌ها در سال 33 نوشته است که خطر بهائیان به مراتب بیشتر از توده‌ای</w:t>
      </w:r>
      <w:r w:rsidRPr="00016EE7">
        <w:rPr>
          <w:rStyle w:val="Char2"/>
        </w:rPr>
        <w:t>‌</w:t>
      </w:r>
      <w:r w:rsidRPr="00016EE7">
        <w:rPr>
          <w:rStyle w:val="Char2"/>
          <w:rFonts w:hint="cs"/>
          <w:rtl/>
        </w:rPr>
        <w:t xml:space="preserve">هاست. بنگرید: برگ‌هایی از تاریخ حوزۀ علمیه قم، ص 91ـ 92. </w:t>
      </w:r>
    </w:p>
  </w:footnote>
  <w:footnote w:id="1728">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دربارۀ او، سوابق خدمت و تلاشش برای بهائیان بنگرید: امیرعباس هویدا به روایت اسناد ساواک، ص 194 (پاورقی) در کتاب «کابینه منصور» (تهران، مرکز بررسی اسناد تاریخی، ‌1384) هم در جلد اول فصلی به اسدالله صنیعی اختصاص داده شده و اسناد بهائی بودن وی در آنجا هم به وفور آمده است. زمانی امام خمینی این اسناد را در نام‌های برای جواد صدر وزیر کشور منصور فرستاد که در همان کتاب گزارش این اقدام هم آمده است. (بنگرید: کابینه حسنعلی منصور، ص 274). </w:t>
      </w:r>
    </w:p>
  </w:footnote>
  <w:footnote w:id="1729">
    <w:p w:rsidR="00AC5B03" w:rsidRPr="00016EE7" w:rsidRDefault="00AC5B03" w:rsidP="007B4087">
      <w:pPr>
        <w:pStyle w:val="FootnoteText"/>
        <w:ind w:left="272" w:hanging="272"/>
        <w:rPr>
          <w:rStyle w:val="Char2"/>
        </w:rPr>
      </w:pPr>
      <w:r w:rsidRPr="00016EE7">
        <w:rPr>
          <w:rStyle w:val="Char2"/>
          <w:rFonts w:hint="cs"/>
          <w:rtl/>
        </w:rPr>
        <w:t xml:space="preserve"> </w:t>
      </w:r>
      <w:r w:rsidRPr="00016EE7">
        <w:rPr>
          <w:rStyle w:val="Char2"/>
          <w:rtl/>
        </w:rPr>
        <w:footnoteRef/>
      </w:r>
      <w:r w:rsidRPr="00016EE7">
        <w:rPr>
          <w:rStyle w:val="Char2"/>
          <w:rFonts w:hint="cs"/>
          <w:rtl/>
        </w:rPr>
        <w:t>- در باره پارسا نیز بنگرید: امیر عباس هویدا به روایت اسناد ساواک، ‌ص 140ـ 141.</w:t>
      </w:r>
      <w:r>
        <w:rPr>
          <w:rStyle w:val="Char2"/>
          <w:rFonts w:hint="cs"/>
          <w:rtl/>
        </w:rPr>
        <w:t xml:space="preserve"> </w:t>
      </w:r>
      <w:r w:rsidRPr="00016EE7">
        <w:rPr>
          <w:rStyle w:val="Char2"/>
          <w:rFonts w:hint="cs"/>
          <w:rtl/>
        </w:rPr>
        <w:t>اخیرا کتابی با نام خانم وزیر، خاطرات و دستنوشت‌های فرخ رو پارسا توسط منصوره پیرنیا در خارج از کشور انتشار یافته است. در آنجا آمده است که وی از نوادگان ملا احمد نراقی بوده است. در ص 124 این کتاب خانم فرخ رو پارسا آمده است که وی بهایی نبوده و صرفا به دلیل اینکه خواهرش همسر پسر تیمسار صنیعی بهایی شده و مراسم در خانه</w:t>
      </w:r>
      <w:r>
        <w:rPr>
          <w:rStyle w:val="Char2"/>
          <w:rFonts w:hint="cs"/>
          <w:rtl/>
        </w:rPr>
        <w:t xml:space="preserve"> آن‌ها </w:t>
      </w:r>
      <w:r w:rsidRPr="00016EE7">
        <w:rPr>
          <w:rStyle w:val="Char2"/>
          <w:rFonts w:hint="cs"/>
          <w:rtl/>
        </w:rPr>
        <w:t xml:space="preserve">با حضور بهائیان بوده، متهم به این اتهام شده است. در این باره باید تحقیقات بیشتری همراه با اسناد صورت گیرد. </w:t>
      </w:r>
    </w:p>
  </w:footnote>
  <w:footnote w:id="1730">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امیر عباس هویدا به روایت اسناد ساواک، ‌ج 1، ص 505. این کتاب مملو از اسنادی برای نشان دادن نفوذ بهائیان در ایران است. هویدا هم به رغم آنکه ادعا</w:t>
      </w:r>
      <w:r>
        <w:rPr>
          <w:rStyle w:val="Char2"/>
          <w:rFonts w:hint="cs"/>
          <w:rtl/>
        </w:rPr>
        <w:t xml:space="preserve"> می‌کرد </w:t>
      </w:r>
      <w:r w:rsidRPr="00016EE7">
        <w:rPr>
          <w:rStyle w:val="Char2"/>
          <w:rFonts w:hint="cs"/>
          <w:rtl/>
        </w:rPr>
        <w:t xml:space="preserve">فردی لائیک است، اما به اشکال مختلف حامی بهائیان بود. نقطه ارتباط بهائیان با اسرائیل هم عامل دیگری برای حمایت دولت‌های بیگانه از نفوذ این فرقه در مسائل داخلی ایران بود. (همان، ص 401) ساواک و برخی از روحانیون وابسته و مدافع رژیم، هویدا را راهنمایی می‌کردند تا برای دفع این شبهات، به اماکن مقدسه سفر کند. یکبار هم در سال 1344 چنین کرد وگزارش شد که «مسافرت اخیر آقای امیر عباس هویدا به شهرستان‌های قم و مشهد و زیارت قبور ائمه به شایعاتی که بین عوام و محافل مذهبی و روحانی مخالف دولت مبنی بر بهایی بودن ایشان وجود داشت، بین طبقات مختلف حسن اثر داشته است». همان، ص 195، و بنگرید: ص 146. </w:t>
      </w:r>
    </w:p>
  </w:footnote>
  <w:footnote w:id="1731">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دربارۀ پیشینۀ نفوذ بهائیان در ایران و ارتباط</w:t>
      </w:r>
      <w:r>
        <w:rPr>
          <w:rStyle w:val="Char2"/>
          <w:rFonts w:hint="cs"/>
          <w:rtl/>
        </w:rPr>
        <w:t xml:space="preserve"> آن‌ها </w:t>
      </w:r>
      <w:r w:rsidRPr="00016EE7">
        <w:rPr>
          <w:rStyle w:val="Char2"/>
          <w:rFonts w:hint="cs"/>
          <w:rtl/>
        </w:rPr>
        <w:t>با محافل یهودی و زرتشتی و تأثیر</w:t>
      </w:r>
      <w:r>
        <w:rPr>
          <w:rStyle w:val="Char2"/>
          <w:rFonts w:hint="cs"/>
          <w:rtl/>
        </w:rPr>
        <w:t xml:space="preserve"> آن‌ها </w:t>
      </w:r>
      <w:r w:rsidRPr="00016EE7">
        <w:rPr>
          <w:rStyle w:val="Char2"/>
          <w:rFonts w:hint="cs"/>
          <w:rtl/>
        </w:rPr>
        <w:t xml:space="preserve">در برخی از تحولات سیاسی دورۀ معاصر ایران بنگرید به مقالۀ: جستارهایی از تاریخ بهائی گری در ایران، عبدالله شهبازی، مجلۀ تاریخ معاصر ایران، ش 27 (پاییز 1382) ص 7ـ 59. </w:t>
      </w:r>
    </w:p>
  </w:footnote>
  <w:footnote w:id="1732">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شرح حال عمومی ایشان را بنگرید در: فرهنگ خراسان، بخش طوس، جزء هفتم، (تهران، ‌1377) صص 270ـ 280. </w:t>
      </w:r>
    </w:p>
  </w:footnote>
  <w:footnote w:id="1733">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مشهد، انجمن تبلیغات اسلامی، 1329ش. </w:t>
      </w:r>
    </w:p>
  </w:footnote>
  <w:footnote w:id="1734">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و نیز در این باره بنگرید: به تاریخ شفاهی کانون، ص 139ـ 141. نام‌های هم از آیت الله کاشانی به آقای حلبی از همان سال‌ها در دست است که در مجموعه مکاتبات</w:t>
      </w:r>
      <w:r>
        <w:rPr>
          <w:rStyle w:val="Char2"/>
          <w:rFonts w:hint="cs"/>
          <w:rtl/>
        </w:rPr>
        <w:t>...</w:t>
      </w:r>
      <w:r w:rsidRPr="00016EE7">
        <w:rPr>
          <w:rStyle w:val="Char2"/>
          <w:rFonts w:hint="cs"/>
          <w:rtl/>
        </w:rPr>
        <w:t xml:space="preserve"> آیت الله کاشانی جلد اول به چاپ رسیده است. </w:t>
      </w:r>
    </w:p>
  </w:footnote>
  <w:footnote w:id="1735">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کیهان فرهنگی، شماره 257، ‌اسفند 86، ‌ص 11. </w:t>
      </w:r>
    </w:p>
  </w:footnote>
  <w:footnote w:id="1736">
    <w:p w:rsidR="00AC5B03" w:rsidRPr="00016EE7" w:rsidRDefault="00AC5B03" w:rsidP="003B6669">
      <w:pPr>
        <w:pStyle w:val="FootnoteText"/>
        <w:ind w:left="272" w:hanging="272"/>
        <w:rPr>
          <w:rStyle w:val="Char2"/>
        </w:rPr>
      </w:pPr>
      <w:r w:rsidRPr="00016EE7">
        <w:rPr>
          <w:rStyle w:val="Char2"/>
        </w:rPr>
        <w:footnoteRef/>
      </w:r>
      <w:r w:rsidRPr="00016EE7">
        <w:rPr>
          <w:rStyle w:val="Char2"/>
          <w:rFonts w:hint="cs"/>
          <w:rtl/>
        </w:rPr>
        <w:t>- مؤلف الحق المبین در رد بابیه (چاپ 1334ق/1295ش) و کتاب</w:t>
      </w:r>
      <w:r w:rsidRPr="00016EE7">
        <w:rPr>
          <w:rStyle w:val="Char8"/>
          <w:rFonts w:hint="cs"/>
          <w:rtl/>
        </w:rPr>
        <w:t xml:space="preserve"> «مدنیة</w:t>
      </w:r>
      <w:r w:rsidRPr="00016EE7">
        <w:rPr>
          <w:rStyle w:val="Char8"/>
          <w:rFonts w:ascii="Times New Roman" w:hAnsi="Times New Roman" w:cs="Times New Roman" w:hint="cs"/>
          <w:rtl/>
        </w:rPr>
        <w:t>‌</w:t>
      </w:r>
      <w:r w:rsidRPr="00016EE7">
        <w:rPr>
          <w:rStyle w:val="Char8"/>
          <w:rFonts w:hint="cs"/>
          <w:rtl/>
        </w:rPr>
        <w:t>الاسلام روح التمدن»</w:t>
      </w:r>
      <w:r w:rsidRPr="00016EE7">
        <w:rPr>
          <w:rStyle w:val="Char2"/>
          <w:rFonts w:hint="cs"/>
          <w:rtl/>
        </w:rPr>
        <w:t xml:space="preserve"> که بخش حجاب آن را ما در کتاب «رسائل حجابیه» (مجلد اول) چاپ کرده‌ایم. جد وی ملامحمد کاظم مجتهد شاهرود هم پس از مناظره با یکی از سران بابیه و دستور اخراج وی از شاهرود توسط بابیان کشته شد. بنگرید: اعیان </w:t>
      </w:r>
      <w:r w:rsidRPr="00016EE7">
        <w:rPr>
          <w:rStyle w:val="Char2"/>
          <w:rtl/>
        </w:rPr>
        <w:t>الشیعۀ</w:t>
      </w:r>
      <w:r w:rsidRPr="00016EE7">
        <w:rPr>
          <w:rStyle w:val="Char2"/>
          <w:rFonts w:hint="cs"/>
          <w:rtl/>
        </w:rPr>
        <w:t xml:space="preserve">، چاپ اول، ج 43، ص 92. شرح حال تفصیلی وی در مقدمه کتاب «رهنمای دین» او که آن هم رد بهائیان است، با استناد به مطالبی که از فرزند وی گرفته شده، آمده است. </w:t>
      </w:r>
    </w:p>
  </w:footnote>
  <w:footnote w:id="1737">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به نقل از شهروند امروز، ش 51، مهر 86، ص 76. </w:t>
      </w:r>
    </w:p>
  </w:footnote>
  <w:footnote w:id="1738">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درباره او بنگرید: طلایه دار آفتاب، (بی‌جا، بی‌نا، بی‌تا 1378؟)؛ مجالس شب‌های جمعه، حاج آقا تقی طباطبائی، قم، نشر محلاتی، 1418، ‌ج 5 ص 342ـ 348. </w:t>
      </w:r>
    </w:p>
  </w:footnote>
  <w:footnote w:id="1739">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اغلب با نام‌های مستعار. </w:t>
      </w:r>
    </w:p>
  </w:footnote>
  <w:footnote w:id="1740">
    <w:p w:rsidR="00AC5B03" w:rsidRPr="00016EE7" w:rsidRDefault="00AC5B03" w:rsidP="00E72760">
      <w:pPr>
        <w:pStyle w:val="FootnoteText"/>
        <w:ind w:left="272" w:hanging="272"/>
        <w:rPr>
          <w:rStyle w:val="Char2"/>
        </w:rPr>
      </w:pPr>
      <w:r w:rsidRPr="00016EE7">
        <w:rPr>
          <w:rStyle w:val="Char2"/>
        </w:rPr>
        <w:footnoteRef/>
      </w:r>
      <w:r w:rsidRPr="00016EE7">
        <w:rPr>
          <w:rStyle w:val="Char2"/>
          <w:rFonts w:hint="cs"/>
          <w:rtl/>
        </w:rPr>
        <w:t>- مروری بر روزنامه‌های پیش از انقلاب، به خصوص برخی از نشریات مذهبی مانند ندای حق، نشان می‌دهد که دراین دوره شمار زیادی از وابستگان به فرقه بهائیت، از اینکه در خانواده بهایی بوده یا متهم به آن شده‌اند اظهار تبری کرده و همراه با ارسال عکس خود اعلام می‌کردند که از این پس به اسلام پایبند خواهند بود. نشریه ندای حق طی سال49 و 50 که در اختیار بنده بود، تقریبا در بیشتر شماره‌های هفتگی خود تصاویری از این دست در خود داشت. البته در این اسناد اشاره به نام کسانی که این جماعت بر اثر تبلیغات آنان از بهائیت، بازگشته‌اند نشده است. نوشته‌های یاد شده قالب مشخصی داشت. نمونه زیر یکی از آن</w:t>
      </w:r>
      <w:r w:rsidRPr="00016EE7">
        <w:rPr>
          <w:rStyle w:val="Char2"/>
        </w:rPr>
        <w:t>‌</w:t>
      </w:r>
      <w:r w:rsidRPr="00016EE7">
        <w:rPr>
          <w:rStyle w:val="Char2"/>
          <w:rFonts w:hint="cs"/>
          <w:rtl/>
        </w:rPr>
        <w:t>هاست: اینجانب ناصر دهقانی فرزند محمود دهقانی به شماره شناسنامه 492 صادره از قشلاق بیدآباد متولد 1321 بهایی زاده که تا این تاریخ عمر خودم را در گمراهی بسر برده‌ام در اثر تحقیق و تماس با مبلغین اسلامی، به بطلان بهائیت و پوشالی بودن این مرام پی برده و به من ثابت شد که این مسلک ساخته دست اجانب بوده و باب و بهاء و سایر سران بهائیت همه مزدوران بیگانه هستند. بنابراین از این تاریخ با کمال سلامت نفس و آزادی کامل بیزاری و تنفر خود را از بابیت و بهائیت و سران</w:t>
      </w:r>
      <w:r>
        <w:rPr>
          <w:rStyle w:val="Char2"/>
          <w:rFonts w:hint="cs"/>
          <w:rtl/>
        </w:rPr>
        <w:t xml:space="preserve"> آن‌ها </w:t>
      </w:r>
      <w:r w:rsidRPr="00016EE7">
        <w:rPr>
          <w:rStyle w:val="Char2"/>
          <w:rFonts w:hint="cs"/>
          <w:rtl/>
        </w:rPr>
        <w:t>اعلام می‌دارم و نیز معتقدم که دین اسلام دین بر حق و جاودانی الهی است... و نیز معتقدم که امام دوازدهم حضرت مهدی</w:t>
      </w:r>
      <w:r w:rsidRPr="00016EE7">
        <w:rPr>
          <w:rStyle w:val="Char2"/>
          <w:rFonts w:cs="CTraditional Arabic" w:hint="cs"/>
          <w:rtl/>
        </w:rPr>
        <w:t>÷</w:t>
      </w:r>
      <w:r w:rsidRPr="00016EE7">
        <w:rPr>
          <w:rStyle w:val="Char2"/>
          <w:rFonts w:hint="cs"/>
          <w:rtl/>
        </w:rPr>
        <w:t xml:space="preserve"> بوده که در پس پرده غیبت است... بنگرید: ندای حق، 18 اردیبهشت 1350 روشن است که پشت سر این اظهارنامه‌ها فعالیت‌های تبلیغی گسترده‌ای بوده است. </w:t>
      </w:r>
    </w:p>
  </w:footnote>
  <w:footnote w:id="1741">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مدرسه علوی یکی از شاخص‌ترین مدارس دینی در تاریخ نیم قرن گذشته از پیش و پس از انقلاب است که نسلی از جوانان ایرانی را تربیت کرده است. خاطرات فراوانی درباره بنیانگذار و مدیر این مدرسه در قالب کتاب و مقاله انتشار یافته که می‌تواند سهم آن را به خوبی نشان دهد. درباره خاطرات یک شاگرد این مدرسه بنگرید: حدیث آرزومندی (نسیم علوی، ‌شمیم علامه) از محمدعلی فیاض بخش، ‌تهران، نشر افاق 1385. و کتاب دیگر همان مؤلف با عنوان: نوای عهد دلبندی، تهران، آفاق، 1384 نمونه</w:t>
      </w:r>
      <w:r>
        <w:rPr>
          <w:rStyle w:val="Char2"/>
          <w:rFonts w:hint="cs"/>
          <w:rtl/>
        </w:rPr>
        <w:t xml:space="preserve"> </w:t>
      </w:r>
      <w:r w:rsidRPr="00016EE7">
        <w:rPr>
          <w:rStyle w:val="Char2"/>
          <w:rFonts w:hint="cs"/>
          <w:rtl/>
        </w:rPr>
        <w:t>سخنرانی‌های</w:t>
      </w:r>
      <w:r>
        <w:rPr>
          <w:rStyle w:val="Char2"/>
          <w:rFonts w:hint="cs"/>
          <w:rtl/>
        </w:rPr>
        <w:t xml:space="preserve"> </w:t>
      </w:r>
      <w:r w:rsidRPr="00016EE7">
        <w:rPr>
          <w:rStyle w:val="Char2"/>
          <w:rFonts w:hint="cs"/>
          <w:rtl/>
        </w:rPr>
        <w:t xml:space="preserve">استاد را بنگرید در: توصیه‌های استاد یا بیانات استاد علامه کرباسچیان در جمع مدیران مدارس، ‌تهران، آفاق، 1384. و نیز: رسائل استاد (مجموعه نامه‌های استاد علامه کرباسچیان)، تهران، ‌آفاق، 1383 (دو جلد) درباره روزبه بنگرید: از تو آموختیم از حسن تاجری، تهران، آفاق، 1385. دربارۀ این مدرسه از نگاه یک روحانی انقلابی مانند آقای محتشمی بنگرید: خاطرات سید علی اکبر محتشمی، ص 76. </w:t>
      </w:r>
    </w:p>
  </w:footnote>
  <w:footnote w:id="1742">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همگام با آزادی، ج 1، ص 131. </w:t>
      </w:r>
    </w:p>
  </w:footnote>
  <w:footnote w:id="1743">
    <w:p w:rsidR="00AC5B03" w:rsidRPr="00016EE7" w:rsidRDefault="00AC5B03" w:rsidP="0006380C">
      <w:pPr>
        <w:pStyle w:val="FootnoteText"/>
        <w:ind w:left="272" w:hanging="272"/>
        <w:rPr>
          <w:rStyle w:val="Char2"/>
        </w:rPr>
      </w:pPr>
      <w:r w:rsidRPr="00016EE7">
        <w:rPr>
          <w:rStyle w:val="Char2"/>
        </w:rPr>
        <w:footnoteRef/>
      </w:r>
      <w:r w:rsidRPr="00016EE7">
        <w:rPr>
          <w:rStyle w:val="Char2"/>
          <w:rFonts w:hint="cs"/>
          <w:rtl/>
        </w:rPr>
        <w:t>- دوستم آقای مهدوی راد که از سال‌ها در مشهد طلبه بوده، برای بنده نوشت: در آن سال‌ها که بنده به عنوان طلبه دنبال هر جلسه و تشکلی بودم، در جلسات انجمن حجتیه که به هیچ روی شناختی از آنان نداشتم رفتم و یکی دو سالی شرکت کردم. هرگز جلسه‌ای از آنان در پایین شهر یا حتی محل‌های متوسط تشکیل نشده و همه در بالای شهر برگزار می‌شد. سخنرانان غالبا غیر معمم بودند و در این مدت جز یکی دوبار معمم ندیدم. در این میان دبیری به نام صالحی بود که مرتب در نقد و رد نهضت‌های زمان امامان</w:t>
      </w:r>
      <w:r w:rsidRPr="00016EE7">
        <w:rPr>
          <w:rStyle w:val="Char2"/>
          <w:rFonts w:cs="CTraditional Arabic" w:hint="cs"/>
          <w:rtl/>
        </w:rPr>
        <w:t>†</w:t>
      </w:r>
      <w:r w:rsidRPr="00016EE7">
        <w:rPr>
          <w:rStyle w:val="Char2"/>
          <w:rFonts w:hint="cs"/>
          <w:rtl/>
        </w:rPr>
        <w:t xml:space="preserve"> سخن می‌گفت. یک شب هم به تفصیل در نقد مختار سخن گفت: من چون تازگی کتاب گروه رستگاران سلطان الواعظین شیرازی را خوانده بودم. فصلی را که در دفاع از مختار بود خوانده، خلاصه کرده و برای وی بردم. اعتنایی نکرد. در جلسه‌ای دیگر پا شدم اعتراض کردم. کسی مرا گرفت و نشاند و تهدید به اخراج از جلسه کرد. بعد از آن زنده یاد محمدتقی شریعتی مرا از رفتن به آن جلسات منع کرد و تشویق نمود تا در جلسات آقای خامنه‌ای که از ایشان به آقا سیدعلی آقا یاد می‌کرد، شرکت کنم. </w:t>
      </w:r>
    </w:p>
  </w:footnote>
  <w:footnote w:id="1744">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در شناخت حزب قاعدین زمان، ص 291. به گفتۀ آقای گرامی (خاطرات، ص 358) امام در پاسخ نوشته بودند: راجع به شخصی که مرقوم شده بود، جلساتش ضررهایی دارد. از وقتی که مطلع شده‌ام، از او تأیید نکرده‌ام و ان شاء الله نمی‌کنم.» وی در همین خاطرات شرحی از برخوردهایی که میان طرفداران انجمن با روحانیون مبارز پیش می‌آمد، به دست داده، و چنین اظهار نظر کرده است: «شخص آقای حلبی مرد بزرگواری بود، اما جلساتش وسیله‌ای در دست ساواک علیه مبارزان شده بود». وی در جای دیگری هم نوشته است که منوچهری بازجوی ساواک از ما می‌خواست تابر ضد بهائیان با آقای حلبی همکاری کنیم! خاطرات، ص 341، 363. </w:t>
      </w:r>
    </w:p>
  </w:footnote>
  <w:footnote w:id="1745">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شهروند امروز، ‌ش 51، ص 76. </w:t>
      </w:r>
    </w:p>
  </w:footnote>
  <w:footnote w:id="1746">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وی دو سه سال پیش از انقلاب به آرامی از انجمن فاصله گرفت. در این باره بنگرید:</w:t>
      </w:r>
      <w:r>
        <w:rPr>
          <w:rStyle w:val="Char2"/>
          <w:rFonts w:hint="cs"/>
          <w:rtl/>
        </w:rPr>
        <w:t xml:space="preserve"> آن‌ها </w:t>
      </w:r>
      <w:r w:rsidRPr="00016EE7">
        <w:rPr>
          <w:rStyle w:val="Char2"/>
          <w:rFonts w:hint="cs"/>
          <w:rtl/>
        </w:rPr>
        <w:t xml:space="preserve">که رفتند، ص 298. آقای پرورش درباره فعالیت‌های انجمن در اصفهان پیش از انقلاب می‌گوید: وقتی انجمن حجتیه به عنوان یک کانون فعال مذهبی متشکل ظهور کرد، چون من در آن زمان فعالیت مذهبی را دوست داشتم، به دعوت آنان پاسخ مثبت دادم. یکی از عواملی که جذب بسیاری از افراد مذهبی و انقلابی به انجمن حجتیه شد، انتشار نامه آیت الله خمینی مبنی بر اجازه مصرف یک سوم سهم امام، برای کارهای انجمن بود. علاوه بر آن، انجمن حجتیه پوششی بود که سبب جذب بسیاری از فعالان سیاسی اصفهان شد. مثلا آقایان صلواتی، پیشگامی فرد و منوچهر بزرگی که از زمرۀ انقلابیون اصفهان به شمار می‌آیند، از اعضای انجمن حجتیه بودند. بنگرید: اصفهان در انقلاب، ج 1، ص 381ـ 382. همانجا پاورقی اطلاعات بیشتری در این باره آمده و از قول آقای صلواتی نقل شده است که پس از مدتی همکاری با انجمن، او و دوستانش به سراغ مبارزات سیاسی رفتند و کار مبارزه با بهائیت را به انجمن واگذار کردند. آقای پرورش از نیروهای فکری ـ انقلابی در اصفهان پیش از انقلاب بود که آثاری هم از وی از جمله کتاب پیشگامان کهف توسط انتشارات شفق قم چاپ شد. عزت شاهی می‌گوید که از طریق شهید سعیدی از امام درباره پرداخت سهم امام به انجمن استفتاء کرده و امام به آنان پاسخ داده است که کمک کردن به این‌ها جایز نیست. ضررشان بیشتر از نفعشان است. (یاران، شماره 32، ‌ص 32). </w:t>
      </w:r>
    </w:p>
  </w:footnote>
  <w:footnote w:id="1747">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شهید حجت الاسلام غلامحسین حقانی به روایت اسناد ساواک، ص 263. </w:t>
      </w:r>
    </w:p>
  </w:footnote>
  <w:footnote w:id="1748">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انقلاب اسلامی و مردم مشهد، ص 207. </w:t>
      </w:r>
    </w:p>
  </w:footnote>
  <w:footnote w:id="1749">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انتظار، شماره 3، نیمه شعبان، 1400، ص 40. </w:t>
      </w:r>
    </w:p>
  </w:footnote>
  <w:footnote w:id="1750">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انتظار، شماره 4، ص10ـ 11. </w:t>
      </w:r>
    </w:p>
  </w:footnote>
  <w:footnote w:id="1751">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انتظار، شماره 5، ص 8. </w:t>
      </w:r>
    </w:p>
  </w:footnote>
  <w:footnote w:id="1752">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انتظار، شماره 7، ص 19. </w:t>
      </w:r>
    </w:p>
  </w:footnote>
  <w:footnote w:id="1753">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آیت الله جنتی که در سال60 در نماز جمعه قم، هفت پرسش را از انجمن مطرح کرد که در روزنامه‌های وقت اعم از جمهوری اسلامی، کیهان و اطلاعات (11ـ 13 آبان ماه 1360) انعکاس یافت. جوابیۀ انجمن در 14/8/1361 در کیهان چاپ شد. مباحثاتی هم به صورت حضوری با آیت الله جنتی صورت گرفت که ایشان به طور اجمال در نماز جمعۀ بعدی اشاره کرد که این پرسش‌ها برای آن بوده است تا «اگر ضعفی بود، ‌اصلاح شود</w:t>
      </w:r>
      <w:r>
        <w:rPr>
          <w:rStyle w:val="Char2"/>
          <w:rFonts w:hint="cs"/>
          <w:rtl/>
        </w:rPr>
        <w:t>...</w:t>
      </w:r>
      <w:r w:rsidRPr="00016EE7">
        <w:rPr>
          <w:rStyle w:val="Char2"/>
          <w:rFonts w:hint="cs"/>
          <w:rtl/>
        </w:rPr>
        <w:t xml:space="preserve"> اگر ابهامی هست برطرف شود.» وی توضیح داد که قصد تفرقه افکنی نبوده است! مطالبی که گذشت، خلاصۀ گزارشی است که در نشریه شمارۀ 7 انتظار (پاییز 1360) آمده و در ادامه پاسخ پرسش‌های هفت گانه آیت الله جنتی هم در ادامه داده شده است. نخستین پرسش درباره ولایت فقیه است که انجمن با صراحت اعلام کرده است که «کسی را که ولایت فقیه تشیع را انکار کند، شیعۀ اثنا عشری نمی‌داند.» در ادامه مطالب دیگر و اسنادی هم آمده است که حکایت از همراهی انجمن با اهداف انقلاب اسلامی و حتی حضور در جنگ تحمیلی دارد. طبعا بحث در این باره و اینکه آیا اساسا حرکت انجمن روی همین خط مشی ادامه یافت یا نه، به این کتاب که حوزۀ تاریخی آن سال‌ها 1320 تا 57 است مربوط نمی‌شود. </w:t>
      </w:r>
    </w:p>
  </w:footnote>
  <w:footnote w:id="1754">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در دوره سوم مجلس شورای اسلامی، به تاریخ هشتم مهر 1369 گروهی از نمایندگان چپ مجلس ماده واحده‌ای را تقدیم کردند که چنین بود:‌ از تاریخ تصویب این قانون انتصاب لیبرال‌ها، حجتیه‌ای‌ها در پست‌های کلیدی و حساس رسمی و غیر رسمی کشور ممنوع می‌گردد. دولت و بالاترین مقام دستگاه قضایی و نیروهای مسلح جمهوری اسلامی ایرانی موظفند حداکثر ظرف مدت سه ماه نسبت به برکناری افراد فوق الذکر از پست‌های کلیدی و حساس کشور اقدام نمایند. موافقان و مخالفان صحبت کردند. عباس شیبانی به عنوان مخالف گفت:</w:t>
      </w:r>
      <w:r>
        <w:rPr>
          <w:rStyle w:val="Char2"/>
          <w:rFonts w:hint="cs"/>
          <w:rtl/>
        </w:rPr>
        <w:t xml:space="preserve">... </w:t>
      </w:r>
      <w:r w:rsidRPr="00016EE7">
        <w:rPr>
          <w:rStyle w:val="Char2"/>
          <w:rFonts w:hint="cs"/>
          <w:rtl/>
        </w:rPr>
        <w:t xml:space="preserve">دوازده سال از انقلاب گذشته پدر مردم را با این حرف‌ها درآوردید. از 189 حاضر در مجلس 76 رأی مؤافق لایحه مذکور، و 72 رأی مخالف و 9 ممتنع بود که تصویب نشد. </w:t>
      </w:r>
    </w:p>
  </w:footnote>
  <w:footnote w:id="1755">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کتاب تاریخ انتشار ندارد اما در صفحه 12 اشاره به سخنرانی آیت الله جنتی دارد. همانجا از قول رئیس جمهور وقت، آیت الله خامنه‌ای آورده است که ایشان تأکید داشته که طرح مسأله انجمن حجتیه زود بوده و نیروهای آن یکدست نیستند و نباید با یک چوب رانده شوند. </w:t>
      </w:r>
    </w:p>
  </w:footnote>
  <w:footnote w:id="1756">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سخنان امام را بنگرید در:‌روزنامۀ اطلاعات، چهارشنبه 22 تیرماه 1362. </w:t>
      </w:r>
    </w:p>
  </w:footnote>
  <w:footnote w:id="1757">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در سایۀ آفتاب، ص 229. </w:t>
      </w:r>
    </w:p>
  </w:footnote>
  <w:footnote w:id="1758">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قم،</w:t>
      </w:r>
      <w:r>
        <w:rPr>
          <w:rStyle w:val="Char2"/>
          <w:rFonts w:hint="cs"/>
          <w:rtl/>
        </w:rPr>
        <w:t xml:space="preserve"> </w:t>
      </w:r>
      <w:r w:rsidRPr="00016EE7">
        <w:rPr>
          <w:rStyle w:val="Char2"/>
          <w:rFonts w:hint="cs"/>
          <w:rtl/>
        </w:rPr>
        <w:t xml:space="preserve">نشر دانش اسلامی ـ وابسته به دفتر تبلیغات اسلامی ـ1362 ش. </w:t>
      </w:r>
    </w:p>
  </w:footnote>
  <w:footnote w:id="1759">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شهروند امروز، ‌شماره 51، ‌ص 84. </w:t>
      </w:r>
    </w:p>
  </w:footnote>
  <w:footnote w:id="1760">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روزنامۀ اطلاعات، یکشنبه ششم دی ماه، 1360. </w:t>
      </w:r>
    </w:p>
  </w:footnote>
  <w:footnote w:id="1761">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خاطرات حجت الاسلام و المسلمین سید منیرالدین حسینی شیرازی، ص 248. </w:t>
      </w:r>
    </w:p>
  </w:footnote>
  <w:footnote w:id="1762">
    <w:p w:rsidR="00AC5B03" w:rsidRPr="00016EE7" w:rsidRDefault="00AC5B03" w:rsidP="007B4087">
      <w:pPr>
        <w:pStyle w:val="FootnoteText"/>
        <w:ind w:left="272" w:hanging="272"/>
        <w:rPr>
          <w:rFonts w:cs="Times New Roman"/>
          <w:sz w:val="24"/>
          <w:szCs w:val="24"/>
        </w:rPr>
      </w:pPr>
      <w:r w:rsidRPr="00016EE7">
        <w:rPr>
          <w:rStyle w:val="Char2"/>
        </w:rPr>
        <w:footnoteRef/>
      </w:r>
      <w:r w:rsidRPr="00016EE7">
        <w:rPr>
          <w:rStyle w:val="Char2"/>
          <w:rFonts w:hint="cs"/>
          <w:rtl/>
        </w:rPr>
        <w:t xml:space="preserve">- روشن است که بعدها آقای حلبی نسبت به امام بدبین شده و در مجالس خصوصی از ایشان بد می‌گفت. این مطلب مورد تأیید بسیاری از نزدیکان ایشان نیز قرار دارد. اما دو بیانیه بالا به هر روی نشانگر موضع ایشان در آغاز سال1358 در آستانه رفراندم جمهوری اسلامی است. </w:t>
      </w:r>
    </w:p>
  </w:footnote>
  <w:footnote w:id="1763">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نشریه رایت، شعبان، 1399، ‌ص 45 در ادامه دست خط بازرگان و محیط طباطبائی آمده است. </w:t>
      </w:r>
    </w:p>
  </w:footnote>
  <w:footnote w:id="1764">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برای نمونه ، فصل الله نبیل که در سال 1339 ش رئیس دفتر فرح بود، خود از چهره‌های شاخص بهاییان ایران بوده و زمانی پیگیر، موضوع به رسمیت شناختن اقلیت بهایی را در کمیسیون‌های تابعۀ سازمان ملل متحد مطرح نموده بود. در این باره و نگرانی آیت الله بروجردی بنگرید: قیام 15 خرداد به روایت اسناد، ج 1، ص 243. </w:t>
      </w:r>
    </w:p>
  </w:footnote>
  <w:footnote w:id="1765">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خاطرات آیت الله خزعلی، ص 15ـ 126. </w:t>
      </w:r>
    </w:p>
  </w:footnote>
  <w:footnote w:id="1766">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بنگرید: مجلۀ‌ چشم انداز، ش 2، سال 1، مهر و آبان 1378، ‌و پاسخی که در شماره پنجم سال اول (خرداد و تیر 1379) به آن مقاله داده شده و نقدی که خود لطف الله میثمی بر پاسخ داده شده در همان شماره نوشته است. </w:t>
      </w:r>
    </w:p>
  </w:footnote>
  <w:footnote w:id="1767">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مجلۀ گوهر، سال ششم، شماره اول، شمارۀ مسلسل، 61 (فروردین 1357) ص 21. </w:t>
      </w:r>
    </w:p>
  </w:footnote>
  <w:footnote w:id="1768">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درباره گزارش ساواک در این باره بنگرید: به عالم جاودان، ص 208. </w:t>
      </w:r>
    </w:p>
  </w:footnote>
  <w:footnote w:id="1769">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نمونه آن اطلاعیه آیت الله شریعتمداری بود که در شوال 1392 (آذر 51) در این باره صادر کرده، نوشت: «خرید و فروش و تبلیغ و آشامیدن پپسی و</w:t>
      </w:r>
      <w:r>
        <w:rPr>
          <w:rStyle w:val="Char2"/>
          <w:rFonts w:hint="cs"/>
          <w:rtl/>
        </w:rPr>
        <w:t>...</w:t>
      </w:r>
      <w:r w:rsidRPr="00016EE7">
        <w:rPr>
          <w:rStyle w:val="Char2"/>
          <w:rFonts w:hint="cs"/>
          <w:rtl/>
        </w:rPr>
        <w:t xml:space="preserve"> که مربوط به فرقۀ ضاله و مضله بهایی است و سهمی از منافع آن در راه تخریب اسلام و تقویت کفر مصرف می‌شود، جایز نیست. مسلمانان باید غیرت وحمیت اسلامی داشته باشند و جبهۀ کفر را تقویت ننمایند. مانند این فتوا را در همان ایام (1/4/52) آیت الله میلانی هم در پاسخ استفتای مجدالدین مصباحی نوشت: هر فردی که علاقمند به اسلام است و به حضرت مهدی امام عصر (عج) عقیده دارد، باید از این نوشابه‌های نامبرده ـ پپسی کولا، شوئپس، اسو و</w:t>
      </w:r>
      <w:r>
        <w:rPr>
          <w:rStyle w:val="Char2"/>
          <w:rFonts w:hint="cs"/>
          <w:rtl/>
        </w:rPr>
        <w:t>...</w:t>
      </w:r>
      <w:r w:rsidRPr="00016EE7">
        <w:rPr>
          <w:rStyle w:val="Char2"/>
          <w:rFonts w:hint="cs"/>
          <w:rtl/>
        </w:rPr>
        <w:t xml:space="preserve"> خوداری از نوشیدن و خرید و فروش نمودن آن بنماید. بنگرید:آیت الله میلانی به روایت اسناد ساواک، ‌ج 3، ص 560. </w:t>
      </w:r>
    </w:p>
  </w:footnote>
  <w:footnote w:id="1770">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چاپ جدید این اثر در سال 1383 توسط نشر مشعر منتشر شده است. </w:t>
      </w:r>
    </w:p>
  </w:footnote>
  <w:footnote w:id="1771">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سخنان وی در مصاحبه با ایسنا و درج شده در سایت بازتاب در تاریخ هفتم مرداد1384. </w:t>
      </w:r>
    </w:p>
  </w:footnote>
  <w:footnote w:id="1772">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این مسأله که تنها راه مقابله با دولت، روی آوردن به نبرد مسلحانه است، درمیان علما، تنها به مرحوم آیت الله میلانی نسبت داده شده است. گفته شده که وی معتقد به روش‌الجزایری‌ها برای رویارویی با دولت بوده است. در این باره بنگرید:</w:t>
      </w:r>
      <w:r>
        <w:rPr>
          <w:rStyle w:val="Char2"/>
          <w:rFonts w:hint="cs"/>
          <w:rtl/>
        </w:rPr>
        <w:t xml:space="preserve"> </w:t>
      </w:r>
      <w:r w:rsidRPr="00016EE7">
        <w:rPr>
          <w:rStyle w:val="Char2"/>
          <w:rFonts w:hint="cs"/>
          <w:rtl/>
        </w:rPr>
        <w:t xml:space="preserve">آیت الله میلانی به روایت اسناد ساواک، ج 3، ص 123 (متن و حاشیه) بیژن جزنی هم در تاریخ سی ساله ایران (ج 2، ص 131) بخشی را به تحلیل اینکه چرا مبارزان به مبارزه مسلحانه روی آوردند، اختصاص داده است. </w:t>
      </w:r>
    </w:p>
  </w:footnote>
  <w:footnote w:id="1773">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چندنگاه شتابزده، ص 72ـ 73. </w:t>
      </w:r>
    </w:p>
  </w:footnote>
  <w:footnote w:id="1774">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حق شناس می‌گوید که رضا رضایی اعلام کرد که تشکیل سازمان از سال 44 بوده است، در حالی که این تاریخ، جنبۀ تبلیغی دارد و هیچ تاریخ دقیقی را نمی‌توانیم در این مورد ثبت کنیم. (مجلۀ آرش، 79، ص 23)</w:t>
      </w:r>
    </w:p>
  </w:footnote>
  <w:footnote w:id="1775">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عنوان مجاهدین، منهای ارتباطی که با کلمه «جهاد» دارد، در فرهنگ سیاسی ایران، از زمان انقلاب مشروطه رایج گردید. درآن وقت، جنبش اجتماعیون عامیون در قفقاز که وابسته به جریان سوسیال دمکراسی روسیه بود، عنوان مجاهد را برای خود انتخاب کرد و نشریه‌ای هم باهمین نام مجاهد منتشر می‌کرد. (بنگرید: پیشینه‌های انقلاب مشروطه و سوسیال دمکراسی در ایران، خسرو شاکری، تهران، نشر اختران، 1384، ‌صص 180ـ 181) این جنبش که در جریان شورش تبریز به کمک ستارخان شتافت، عنوان مجاهدین قفقازی را به این سوی مرز منتقل کرد و در فرهنگ سیاسی مشروطه وارد نمود. در برپایی مشروطه دوم، تعبیر مجاهدین بسیار رواج یافت به حدی که به میرزا حسن شیخ الاسلام، رئیس مشروطه خواهان قزوین، «رئیس المجاهدین» گفته میشد. روشن است که این سابقه می‌توانسته است زمینه‌ای برای استفاده مجدد از آن در زمان تشکیل سازمان مجاهدین خلق باشد. </w:t>
      </w:r>
    </w:p>
  </w:footnote>
  <w:footnote w:id="1776">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سازمان تا زمانی که اولین قربانی خود، احمد رضایی را که با استفاده از نارنجک خودکشی کرد را از دست نداد، نامی برای خود انتخاب نکرده بود. تا آن زمان ساواک این تشکیلات را سازمان آزادی‌بخش ایران وابسته به نهضت آزادی می‌شناخت (بنگرید: یاران امام به روایت اسناد ساواک، آیت الله ربانی املشی، ص 146، ‌یاران امام</w:t>
      </w:r>
      <w:r>
        <w:rPr>
          <w:rStyle w:val="Char2"/>
          <w:rFonts w:hint="cs"/>
          <w:rtl/>
        </w:rPr>
        <w:t>...</w:t>
      </w:r>
      <w:r w:rsidRPr="00016EE7">
        <w:rPr>
          <w:rStyle w:val="Char2"/>
          <w:rFonts w:hint="cs"/>
          <w:rtl/>
        </w:rPr>
        <w:t xml:space="preserve"> قامت استوار، ج 2، ص 215) همچنان که رژیم رضایی را یک عضو مهم نهضت آزادی معرفی کرد، بنگرید: برفراز خلیج فارس، ص 309 (ساواک سابقه زیادی از احمد رضایی در مسجد هدایت داشت و مرتب اخبار وی توسط گزارشگران ساواک مخابره می‌شد، برای نمونه بنگرید به: مسجد هدایت، ج 1، ص 279). زمانی که در سال 50 سران سازمان دستگیر شدند. تازه در زندان به مشورت نشستند تا نامی برای خود انتخاب کنند. سعید محسن نام «نهضت آزادی» را طرح کرد که با آن مخالفت شد. او استدلال</w:t>
      </w:r>
      <w:r>
        <w:rPr>
          <w:rStyle w:val="Char2"/>
          <w:rFonts w:hint="cs"/>
          <w:rtl/>
        </w:rPr>
        <w:t xml:space="preserve"> می‌کرد </w:t>
      </w:r>
      <w:r w:rsidRPr="00016EE7">
        <w:rPr>
          <w:rStyle w:val="Char2"/>
          <w:rFonts w:hint="cs"/>
          <w:rtl/>
        </w:rPr>
        <w:t xml:space="preserve">که «همۀ ما الهام گرفته از نهضت آزادی و ادامۀ جریان نهضت آزادی هستیم». عنوان «سازمان» را هم برای تشکیلات خود بزرگ می‌دانستند، و پس از مدتی بحث عنوان «نهضت مجاهدین خلق» را انتخاب کردند. چند ماه بعد آن را به سازمان مجاهدین خلق تغییر دادند. (آنان که رفتند، ص70ـ 71) گفته شده است که اعلامیه مربوط به نامگذاری در دی ماه سال50 منتشر شده است. عنوان مجاهدین منهای آنکه درقرآن آمده است، در ادبیات سیاسی مشروطه به گروه‌های مسلح اطلاق شده بود و بعدها در انقلاب الجزایر هم مورد استفاده بود. کلمۀ خلق هم آشکارا در ادبیات مارکسیستی به صورت یک مفهوم اجتماعی سیاسی طرح شده بود. این هم افزودنی است که اکثریت قریب به اتفاق نیروهای سازمان مجاهدین، از دانش آموختگان دانشگاه بودند و طلبه‌ و بازاری میان آنان، جز به ندرت، دیده نمی‌شد. </w:t>
      </w:r>
    </w:p>
  </w:footnote>
  <w:footnote w:id="1777">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محمد حنیف نژاد (متولد 1317) ـ دوره دبیرستان را در تبریز گذراند و سپس در سال39 به دانشکدۀ کشاورزی کرج آمد. در سال 40 وارد نهضت آزادی شد و در آنجا با سعید محسن آشنا گردید. به دنبال دستگیری سران نهضت در سال 41 آنان نیز برای مدتی به زندان افتاده و در آنجا، با بررسی وضع جنبش ایران، زمینه را برای فعالیت بعدی خود آماده کردند. جالب است که شهید رجایی در بازجویی خود، ضمن نام بردن از اسامی چهره‌های نخست نهضت آزادی، در کنار نام بازرگان، ‌سحابی و طالقانی، از حنیف نژاد نیز یاد می‌کند. بنگرید: یاران امام به روایت</w:t>
      </w:r>
      <w:r>
        <w:rPr>
          <w:rStyle w:val="Char2"/>
          <w:rFonts w:hint="cs"/>
          <w:rtl/>
        </w:rPr>
        <w:t>...</w:t>
      </w:r>
      <w:r w:rsidRPr="00016EE7">
        <w:rPr>
          <w:rStyle w:val="Char2"/>
          <w:rFonts w:hint="cs"/>
          <w:rtl/>
        </w:rPr>
        <w:t xml:space="preserve"> شهید رجایی، ص 57. حنیف نژاد در کرج، توانست حسین روحانی احمدی را هم برای سازمان عضوگیری کند. درباره وی در ادامه سخن خواهیم گفت. وی پس از بیرون آمدن از زندان، مهندسی خود را گرفت و به تدریج زمینه را برای تشکیل سازمان فراهم کرد. </w:t>
      </w:r>
    </w:p>
  </w:footnote>
  <w:footnote w:id="1778">
    <w:p w:rsidR="00AC5B03" w:rsidRPr="00016EE7" w:rsidRDefault="00AC5B03" w:rsidP="006B27E0">
      <w:pPr>
        <w:pStyle w:val="FootnoteText"/>
        <w:ind w:left="272" w:hanging="272"/>
        <w:rPr>
          <w:rStyle w:val="Char2"/>
        </w:rPr>
      </w:pPr>
      <w:r w:rsidRPr="00016EE7">
        <w:rPr>
          <w:rStyle w:val="Char2"/>
        </w:rPr>
        <w:footnoteRef/>
      </w:r>
      <w:r w:rsidRPr="00016EE7">
        <w:rPr>
          <w:rStyle w:val="Char2"/>
          <w:rFonts w:hint="cs"/>
          <w:rtl/>
        </w:rPr>
        <w:t>- وی نوادۀ آیت الله میرزا یوسف اردبیلی است که مجتهد و مدرس بزرگی در نجف اشرف، در حوالی مشروطه بود و از نزدیکان آیت الله آخوند خراسانی به حساب می‌آمد. پدر سعید محسن، شیخ سلیمان در زنجان اقامت داشت و از موجهین این شهر بود. در جریان غائلۀ پیشه‌وری وی به مخالفت با حکومت وی برخاست و گریزان به تهران آمده مدتی برای سرنگونی او، در حرم حضرت عبدالعظیم</w:t>
      </w:r>
      <w:r w:rsidRPr="00016EE7">
        <w:rPr>
          <w:rStyle w:val="Char2"/>
          <w:rFonts w:cs="CTraditional Arabic" w:hint="cs"/>
          <w:rtl/>
        </w:rPr>
        <w:t>÷</w:t>
      </w:r>
      <w:r w:rsidRPr="00016EE7">
        <w:rPr>
          <w:rStyle w:val="Char2"/>
          <w:rFonts w:hint="cs"/>
          <w:rtl/>
        </w:rPr>
        <w:t xml:space="preserve"> مقیم و متوسل شد. نام خانوادگی این خانواده، به مناسبت نام نیایشان آیت الله میرزا محسن اردبیلی، انتخاب شده که فقیه و مجتهد خطۀ اردبیل در دوره ناصری بوده است. شرح حال زندگی این خانواده توسط آقای یوسف محسن (برادر سعید محسن) در فهرست منشورات کنگرۀ مقدس اردبیلی آمده است. (یادداشت آقای ابوالحسنی). سعید محسن دانشجوی دانشکده فنی بود. دوره سربازی را در جهرم بود که ارتباط او را با محافل مذهبی نیرومند کرد. بعد از آن با همکاری حنیف نژاد سازمان را تأسیس کرد. برادر وی عبدالله محسن هم زیر نظر احمد رضایی در سازمان مجاهدین بود که در سال 50 دستگیر و تا آستانۀ انقلاب در زندان بود. </w:t>
      </w:r>
    </w:p>
  </w:footnote>
  <w:footnote w:id="1779">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وی اهل مشهد بود و در کانون نشر حقایق اسلامی با اندیشه‌های مذهبی جدید آشنا شد و پس از آمدن به تهران و تحصیل در رشته ریاضی همراه با حنیف نژاد و سعید محسن سازمان را پایه‌گذاری کرد. وی از سال47 از سازمان جدا شد اما مدت‌ها بعد از ضربه شهریور 50 دستگیر و به حبس ابد محکوم گردید که اندکی بعد به دلیل جدا شدن وی از سازمان در سال 54 آزاد شد. این فرد در مقایسه با دو نفر دیگر فوق العاده به مارکسیسم نزدیک بود و بیشتر کار تهیه جزوات سیاسی از جمله جزوۀ «مبارزه چیست» را در سازمان بر عهده داشت. وی به مرور از سازمان کناره گرفت و بعدها نیز کمتر از وی یاد می‌‌شد. کناره‌گیری او از سازمان توسط سران، چنین تحلیل شد که سازمان به لحاظ ایدئولوژیک ضعیف است و باید در این باره کارهای بیشتری صورت گیرد. (وی در حال حاضر به شغل خصوصی اشتغال دارد و معمولا این ادعاها را که او مارکسیست شده نمی‌پذیرد و می‌گوید که مسلمان بوده و هست. بنگرید: سازمان مجاهدین خلق ایران،» از: حسین روحانی» ص 27 پاورقی). </w:t>
      </w:r>
    </w:p>
  </w:footnote>
  <w:footnote w:id="1780">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نیم قرن خاطره و تجربه، ص 322. </w:t>
      </w:r>
    </w:p>
  </w:footnote>
  <w:footnote w:id="1781">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گروه ایدئولوژی رسما در سال 1346 پدید آمد که یکی از افراد فعال آن علی میهن دوست بود که به علی عقیدتی شهرت داشت و کتاب تکامل را نوشت. وی در 29 فروردین سال 51 به همراه سه نفر دیگر (بهروز (علی) باکری، ناصر صادق، محمد بازرگانی) در واقع نخستین گروه از مجاهدین بودند که اعدام شدند. پس از تدوین متون اولیه ایدئولوژیک، از سال 1347 به بعد در سازمان بحث استراتژی پیش آمد که طی آن، نبرد مسلحانه را برای ساقط کردن نظام پهلوی انتخاب کرد و قدم در این راه گذاشت. </w:t>
      </w:r>
    </w:p>
  </w:footnote>
  <w:footnote w:id="1782">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در این باره بنگرید به توضیحات میثمی در:</w:t>
      </w:r>
      <w:r>
        <w:rPr>
          <w:rStyle w:val="Char2"/>
          <w:rFonts w:hint="cs"/>
          <w:rtl/>
        </w:rPr>
        <w:t xml:space="preserve"> آن‌ها </w:t>
      </w:r>
      <w:r w:rsidRPr="00016EE7">
        <w:rPr>
          <w:rStyle w:val="Char2"/>
          <w:rFonts w:hint="cs"/>
          <w:rtl/>
        </w:rPr>
        <w:t xml:space="preserve">که رفتند، ص 206ـ 207. </w:t>
      </w:r>
    </w:p>
  </w:footnote>
  <w:footnote w:id="1783">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نیم قرن خاطره و تجربه،</w:t>
      </w:r>
      <w:r>
        <w:rPr>
          <w:rStyle w:val="Char2"/>
          <w:rFonts w:hint="cs"/>
          <w:rtl/>
        </w:rPr>
        <w:t xml:space="preserve"> </w:t>
      </w:r>
      <w:r w:rsidRPr="00016EE7">
        <w:rPr>
          <w:rStyle w:val="Char2"/>
          <w:rFonts w:hint="cs"/>
          <w:rtl/>
        </w:rPr>
        <w:t xml:space="preserve">ص 323. </w:t>
      </w:r>
    </w:p>
  </w:footnote>
  <w:footnote w:id="1784">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اقبال به سمت نهج البلاغه در این دوره رو به فزونی نهاده وگفته شده است که طی سال‌های ‌50 تا 52 نهج البلاغه با ترجمۀ فیض الاسلام هشت بار چاپ شد. بنگرید:</w:t>
      </w:r>
      <w:r>
        <w:rPr>
          <w:rStyle w:val="Char2"/>
          <w:rFonts w:hint="cs"/>
          <w:rtl/>
        </w:rPr>
        <w:t xml:space="preserve"> آن‌ها </w:t>
      </w:r>
      <w:r w:rsidRPr="00016EE7">
        <w:rPr>
          <w:rStyle w:val="Char2"/>
          <w:rFonts w:hint="cs"/>
          <w:rtl/>
        </w:rPr>
        <w:t xml:space="preserve">که رفتند، ص 226. محمد مهدی جعفری می‌گوید که برخی از کارهای وی روی نهج البلاغه کارهایی بود که به درخواست سازمان مجاهدین انجام داده بود. بنگرید: سازمان مجاهدین خلق از درون، ص 32. </w:t>
      </w:r>
    </w:p>
  </w:footnote>
  <w:footnote w:id="1785">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مصاحبه تراب حقشناس با مجله نقطه، ش 1، ص 66، به نقل از:‌بررسی تغییر ایدئولوژی، ‌ص 214. </w:t>
      </w:r>
    </w:p>
  </w:footnote>
  <w:footnote w:id="1786">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w:t>
      </w:r>
      <w:r>
        <w:rPr>
          <w:rStyle w:val="Char2"/>
          <w:rFonts w:hint="cs"/>
          <w:rtl/>
        </w:rPr>
        <w:t xml:space="preserve"> آن‌ها </w:t>
      </w:r>
      <w:r w:rsidRPr="00016EE7">
        <w:rPr>
          <w:rStyle w:val="Char2"/>
          <w:rFonts w:hint="cs"/>
          <w:rtl/>
        </w:rPr>
        <w:t xml:space="preserve">که رفتند، ص 111. میثمی می‌گوید: از خودم پرسیدم که حنیف نژاد به چه چیز بیشتر علاقمند بود؟ به خودم پاسخ دادم: بازرگان و کتاب راه طی شده، در باره اهمیت کتاب‌های بازرگان به خصوص راه طی شده، اسلام مکتب مبارز و مولد (که انقلابی‌ترین اثر بازرگان بود) و نیز کتاب «مسأله وحی» نزد مجاهدین بنگرید به: سازمان مجاهدین خلق از درون، ص 35. </w:t>
      </w:r>
    </w:p>
  </w:footnote>
  <w:footnote w:id="1787">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سازمان مجاهدین خلق از درون، ص 79. </w:t>
      </w:r>
    </w:p>
  </w:footnote>
  <w:footnote w:id="1788">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سازمان مجاهدین خلق از درون، ص355. </w:t>
      </w:r>
    </w:p>
  </w:footnote>
  <w:footnote w:id="1789">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همان، ‌ص 139. </w:t>
      </w:r>
    </w:p>
  </w:footnote>
  <w:footnote w:id="1790">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مجله نقطه، شماره 1، ص 66، به نقل از بررسی تغییر ایدئولوژی، ‌ص 215. </w:t>
      </w:r>
    </w:p>
  </w:footnote>
  <w:footnote w:id="1791">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یکی از این جاذبه‌ها، منظم بودن دیدگاه‌های مارکسیستی بود. هستی و جهان ماده و حرکت آن تا برسد به تاریخ وجامعه، سوسیالیسم و کمونیسم، همه جایگاه مشخصی دراین تحلیل داشتند. دربارۀ این اصول، تردید و شکی هم میان مارکسیست‌ها نبود و تنها در مسائل جزئی اختلاف نظرهایی وجود داشت. دربارۀ مارکسیست شدن بهرام آرام، یکی از دلایل وی همین انسجام فلسفی مارکسیسم بود. بنگرید:</w:t>
      </w:r>
      <w:r>
        <w:rPr>
          <w:rStyle w:val="Char2"/>
          <w:rFonts w:hint="cs"/>
          <w:rtl/>
        </w:rPr>
        <w:t xml:space="preserve"> آن‌ها </w:t>
      </w:r>
      <w:r w:rsidRPr="00016EE7">
        <w:rPr>
          <w:rStyle w:val="Char2"/>
          <w:rFonts w:hint="cs"/>
          <w:rtl/>
        </w:rPr>
        <w:t xml:space="preserve">که رفتند، ص 403. </w:t>
      </w:r>
    </w:p>
  </w:footnote>
  <w:footnote w:id="1792">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متن یک سخنرانی که بازرگان در جشن مبعث در سال 1346 در میان زندانیان برازجان ارائه کرد!. </w:t>
      </w:r>
    </w:p>
  </w:footnote>
  <w:footnote w:id="1793">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نهضت امام خمینی، ج 3، ص 557ـ 558 از پروندۀ حنیف نژاد. </w:t>
      </w:r>
    </w:p>
  </w:footnote>
  <w:footnote w:id="1794">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سازمان مجاهدین خلق از درون، ص 23ـ 24. </w:t>
      </w:r>
    </w:p>
  </w:footnote>
  <w:footnote w:id="1795">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همان، ص75. </w:t>
      </w:r>
    </w:p>
  </w:footnote>
  <w:footnote w:id="1796">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برفراز خلیج فارس، ص415ـ 419. </w:t>
      </w:r>
    </w:p>
  </w:footnote>
  <w:footnote w:id="1797">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در سال 47 بعد از جدا شدن عبدی، حنیف نژاد یک گروه ایدئولوژی درست کرد که عبارت از خود او، علی میهن دوست و حسین احمدی روحانی بود. </w:t>
      </w:r>
    </w:p>
  </w:footnote>
  <w:footnote w:id="1798">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سازمان مجاهدین خلق ایران ، ‌40 (برخی از عناوین که نادرست بود اصلاح شد) در کارهای فکری سیاسی که در زندان صورت می‌گرفت، تقی شهرام، براساس کتاب شائوچی، جزوه‌ای با عنوان «خرده بورژوازی» نوشته بود که مجاهدین مثل سایر متون تدوین شده در زندان آن را مطالعه می‌کردند. بنگرید:</w:t>
      </w:r>
      <w:r>
        <w:rPr>
          <w:rStyle w:val="Char2"/>
          <w:rFonts w:hint="cs"/>
          <w:rtl/>
        </w:rPr>
        <w:t xml:space="preserve"> آن‌ها </w:t>
      </w:r>
      <w:r w:rsidRPr="00016EE7">
        <w:rPr>
          <w:rStyle w:val="Char2"/>
          <w:rFonts w:hint="cs"/>
          <w:rtl/>
        </w:rPr>
        <w:t xml:space="preserve">که رفتند، ‌ص 207. </w:t>
      </w:r>
    </w:p>
  </w:footnote>
  <w:footnote w:id="1799">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بنگرید: از نهضت آزادی تا مجاهدین، ج 1، ص 279. </w:t>
      </w:r>
    </w:p>
  </w:footnote>
  <w:footnote w:id="1800">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سازمان مجاهدین خلق ایران، ص 40. </w:t>
      </w:r>
    </w:p>
  </w:footnote>
  <w:footnote w:id="1801">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برفراز خلیج فارس، ص 51. </w:t>
      </w:r>
    </w:p>
  </w:footnote>
  <w:footnote w:id="1802">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بنگرید به اظهارات حق شناس در مجلۀ آرش، شماره 79، ص 24ـ25 استدلال وی این است که اگر جلسه مهمی داشتیم حتی اگر نماز قضا می‌شد آن را ادامه می‌دادیم. </w:t>
      </w:r>
    </w:p>
  </w:footnote>
  <w:footnote w:id="1803">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این کتاب یک متن مفصل و یک متن مختصر داشت که آنچه در دسترس بود و چاپ شد همین شناخت مختصر بود که خود روحانی آن را تلخیص کرده بود. </w:t>
      </w:r>
    </w:p>
  </w:footnote>
  <w:footnote w:id="1804">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وی متولد 1320 در مشهد بود، مدت‌ها درس طلبگی خواند و بعدها به دانشگاه کشاورزی کرج رفت. به دعوت حنیف نژاد به سازمان پیوست. وی مدت‌ها در عراق زندگی</w:t>
      </w:r>
      <w:r>
        <w:rPr>
          <w:rStyle w:val="Char2"/>
          <w:rFonts w:hint="cs"/>
          <w:rtl/>
        </w:rPr>
        <w:t xml:space="preserve"> می‌کرد </w:t>
      </w:r>
      <w:r w:rsidRPr="00016EE7">
        <w:rPr>
          <w:rStyle w:val="Char2"/>
          <w:rFonts w:hint="cs"/>
          <w:rtl/>
        </w:rPr>
        <w:t>و در آنجا به کارهای سازمان می‌رسید. زمانی که بحث تغییر مواضع ایدئولوژیک مطرح شد، با آن برخورد کرده و مقاومت</w:t>
      </w:r>
      <w:r>
        <w:rPr>
          <w:rStyle w:val="Char2"/>
          <w:rFonts w:hint="cs"/>
          <w:rtl/>
        </w:rPr>
        <w:t xml:space="preserve"> می‌کرد </w:t>
      </w:r>
      <w:r w:rsidRPr="00016EE7">
        <w:rPr>
          <w:rStyle w:val="Char2"/>
          <w:rFonts w:hint="cs"/>
          <w:rtl/>
        </w:rPr>
        <w:t xml:space="preserve">اما پس از یک سفر یک ماهه به ایران و بازگشت به بغداد، به طور کامل تغییر را پذیرفته و مارکسیست شده بود. بنگرید: برفراز خلیج فارس، ص 422. وی در 14 بهمن سال 60 در حالی که مسؤول کمیتۀ تهران سازمان پیکار در راه آزادی طبقۀ کارگر بود دستگیر شد. اندکی بعد در زندان از گذشتۀ خویش اعلام انزجار کرده باز مسلمان شد و ادعا نام‌های هم علیه سازمان منافقین تنظیم کرد که تحت عنوان «سازمان مجاهدین خلق ایران» و به نام وی چاپ شده است. روحانی در زندان همکاری زیادی با عوامل فرهنگی دست اندرکار داشت و بارها در برنامه‌های سخنرانی جاری در زندان و حتی تلویزیون به انتقاد از مشی گروه خود پرداخت. وی در 22/5/1362 به دلیل مشارکت در کشتار پاسداران در کردستان و نقاط دیگر اعدام گردید. تراب حق شناس دیگر عضو سازمان که در سوریه و عراق فعالیت داشت نیز از کسانی بود که به عضویت سازمان پیکار در آمد. تراب سابقۀ طلبگی داشته و آقای گرامی به بنده فرمودند که در سال 37ـ 38 نزد وی معالم خوانده است. </w:t>
      </w:r>
    </w:p>
  </w:footnote>
  <w:footnote w:id="1805">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w:t>
      </w:r>
      <w:r>
        <w:rPr>
          <w:rStyle w:val="Char2"/>
          <w:rFonts w:hint="cs"/>
          <w:rtl/>
        </w:rPr>
        <w:t xml:space="preserve"> آن‌ها </w:t>
      </w:r>
      <w:r w:rsidRPr="00016EE7">
        <w:rPr>
          <w:rStyle w:val="Char2"/>
          <w:rFonts w:hint="cs"/>
          <w:rtl/>
        </w:rPr>
        <w:t xml:space="preserve">که رفتند، ص407. </w:t>
      </w:r>
    </w:p>
  </w:footnote>
  <w:footnote w:id="1806">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محمد منتظری می‌گوید که کتاب «شناخت» با پول جبهه ملی دوم چاپ و منتشر شد. بنگرید: اسلام و منافقین، ص 56. </w:t>
      </w:r>
    </w:p>
  </w:footnote>
  <w:footnote w:id="1807">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اسلام و منافقین، ‌ص 57. </w:t>
      </w:r>
    </w:p>
  </w:footnote>
  <w:footnote w:id="1808">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بنگرید زوایای تاریک، ص 315. میثمی مدعی شده است که یکبار هم آقای مطهری اشاره کرده بود که کارهای تفسیری</w:t>
      </w:r>
      <w:r>
        <w:rPr>
          <w:rStyle w:val="Char2"/>
          <w:rFonts w:hint="cs"/>
          <w:rtl/>
        </w:rPr>
        <w:t xml:space="preserve"> آن‌ها </w:t>
      </w:r>
      <w:r w:rsidRPr="00016EE7">
        <w:rPr>
          <w:rStyle w:val="Char2"/>
          <w:rFonts w:hint="cs"/>
          <w:rtl/>
        </w:rPr>
        <w:t>خوب است، ‌اما اشکال آن است که واسطه یکی ازخود مجاهدین است. بنگرید:</w:t>
      </w:r>
      <w:r>
        <w:rPr>
          <w:rStyle w:val="Char2"/>
          <w:rFonts w:hint="cs"/>
          <w:rtl/>
        </w:rPr>
        <w:t xml:space="preserve"> آن‌ها </w:t>
      </w:r>
      <w:r w:rsidRPr="00016EE7">
        <w:rPr>
          <w:rStyle w:val="Char2"/>
          <w:rFonts w:hint="cs"/>
          <w:rtl/>
        </w:rPr>
        <w:t xml:space="preserve">که رفتند، ص 227 و پاورقی همانجا. درباره مواضع آقای مطهری در سال56 نسبت به سازمان بنگرید: سیری در زندگانی استاد شهید مطهری، ص 76ـ 77. </w:t>
      </w:r>
    </w:p>
  </w:footnote>
  <w:footnote w:id="1809">
    <w:p w:rsidR="00AC5B03" w:rsidRPr="00016EE7" w:rsidRDefault="00AC5B03" w:rsidP="007B4087">
      <w:pPr>
        <w:pStyle w:val="FootnoteText"/>
        <w:ind w:left="272" w:hanging="272"/>
        <w:rPr>
          <w:rFonts w:cs="Times New Roman"/>
          <w:sz w:val="24"/>
          <w:szCs w:val="24"/>
        </w:rPr>
      </w:pPr>
      <w:r w:rsidRPr="00016EE7">
        <w:rPr>
          <w:rStyle w:val="Char2"/>
        </w:rPr>
        <w:footnoteRef/>
      </w:r>
      <w:r w:rsidRPr="00016EE7">
        <w:rPr>
          <w:rStyle w:val="Char2"/>
          <w:rFonts w:hint="cs"/>
          <w:rtl/>
        </w:rPr>
        <w:t xml:space="preserve">- عزت شاهی می‌گوید: روز ورود آقای خمینی من جزو انتظامات بودم. در همان ایام ما متوجه شدیم که سید احمد آقا از پاریس سفارش کرده بود که انتظامات فرودگاه و حفاظت امام را به دست مجاهدین بدهند. گویا آقای مطهری وقتی از این جریان مطلع شده بود به پاریس تلفن زد و موضوع را باآقای خمینی در میان گذاشت. ایشان هم گفته بود چنین کاری نکنید. خود شما مسؤولیت را به عهده بگیرید. خاطرات عزت شاهی، ص 369. </w:t>
      </w:r>
    </w:p>
  </w:footnote>
  <w:footnote w:id="1810">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بنگرید: همان، ‌ص 69، کانون توحید که در اختیار آقای موسوی اردبیلی بوده و در نزدیکی میدان توحید فعلی قرار داشت، از مراکز تبلیغی روحانیون انقلاب بود. گویا ممانعت با طرح بحث شناخت از طرف برخی از مسؤولان کانون توحید نیز بوده است. که صلاح نمی‌دانستند این چنین در برابر مجاهدین موضعگیری شود. به گفتۀ خانم صفاتی: آقای مطهری در جریان رفت و آمدش به قم و تدریس در آنجا کتاب «شناخت» را ملاحظه کرده و پانصد تومان به طلبه‌ای داده بود تا آن را برایش استنساخ کند. بنگرید: کیهان فرهنگی، ش 199، ‌ص 117 روشن است که آقای مطهری هم مثل دیگران، ابتدا نظر مساعدی داشته و بعدها نظرش راجع به مجاهدین تغییر کرده است. میثمی به نقل از احمد جلالی نوشته است که نظر آقای مطهری را در دانشکدۀ الهیات راجع به مجاهدین پرسیدم. ایشان عمامه‌اش را برداشت، روی میز گذاشت و گفت: آخر من چه صلاحیتی دارم که راجع به مهندس علی اصغر بدیع زادگان این مجاهد شهید صحبت کنم. (آن</w:t>
      </w:r>
      <w:r>
        <w:rPr>
          <w:rStyle w:val="Char2"/>
          <w:rFonts w:hint="cs"/>
          <w:rtl/>
        </w:rPr>
        <w:t>‌</w:t>
      </w:r>
      <w:r w:rsidRPr="00016EE7">
        <w:rPr>
          <w:rStyle w:val="Char2"/>
          <w:rFonts w:hint="cs"/>
          <w:rtl/>
        </w:rPr>
        <w:t>ها که رفتند، ص 429) آقای ناطق نوری هم می‌گوید که در محفلی که استاد مطهری هم بود، من اظهار کردم که اولی‌های</w:t>
      </w:r>
      <w:r>
        <w:rPr>
          <w:rStyle w:val="Char2"/>
          <w:rFonts w:hint="cs"/>
          <w:rtl/>
        </w:rPr>
        <w:t xml:space="preserve"> آن‌ها </w:t>
      </w:r>
      <w:r w:rsidRPr="00016EE7">
        <w:rPr>
          <w:rStyle w:val="Char2"/>
          <w:rFonts w:hint="cs"/>
          <w:rtl/>
        </w:rPr>
        <w:t xml:space="preserve">بد نبودند، آقای مطهری گفت: چه کسانی؟ گفتم: حنیف نژاد، بدیع زادگان بچه‌های بدی نبودند یک دفعه به من حمله کرد، ‌و فرمود: چه می‌گویید آقای نوری؟». سپس تعابیر تندی بکار برد. بنگرید: خاطرات علی اکبر ناطق نوری، ص 91. </w:t>
      </w:r>
    </w:p>
  </w:footnote>
  <w:footnote w:id="1811">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خاطرات آیت الله منتظری، ج 1، ص 386 (زمان این مسأله باید قدری متأخر باشد، زیرا محمد، زمانی خود در کار نشر و توزیع این جزوات فعال بوده است). بنگرید به مصاحبۀ محمد منتظری در کتاب «اسلام و منافقین، صص 56ـ 59». </w:t>
      </w:r>
    </w:p>
  </w:footnote>
  <w:footnote w:id="1812">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نیم قرن خاطره و تجربه، ج 1، ص 308 ، ‌326. میثمی گفته بود که یکبار سعید محسن و دوستانش کتاب جنگ خلق، ارتش خلق را به شیبانی داده بودند که مطالعه کند، شاید این کتاب سبب شده است تا آنان را متهم کند که تفکرات مارکسیسم نوع چینی دارند، بنگرید: سه هم‌پیمان عشق، ص 359. </w:t>
      </w:r>
    </w:p>
  </w:footnote>
  <w:footnote w:id="1813">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بنگرید: یاران امام به روایت اسناد ساواک، شهید رجایی، ص237ـ 238. </w:t>
      </w:r>
    </w:p>
  </w:footnote>
  <w:footnote w:id="1814">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گامی فرا پیش</w:t>
      </w:r>
      <w:r>
        <w:rPr>
          <w:rStyle w:val="Char2"/>
          <w:rFonts w:hint="cs"/>
          <w:rtl/>
        </w:rPr>
        <w:t>...</w:t>
      </w:r>
      <w:r w:rsidRPr="00016EE7">
        <w:rPr>
          <w:rStyle w:val="Char2"/>
          <w:rFonts w:hint="cs"/>
          <w:rtl/>
        </w:rPr>
        <w:t xml:space="preserve"> ص 37ـ 38. </w:t>
      </w:r>
    </w:p>
  </w:footnote>
  <w:footnote w:id="1815">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میثمی می‌گوید که تراب حق شناس گفته بود که این کتاب را برای قذافی هم ترجمه کرده بود و او گفته بود بهترین کتابی است که خوانده است. بنگرید:</w:t>
      </w:r>
      <w:r>
        <w:rPr>
          <w:rStyle w:val="Char2"/>
          <w:rFonts w:hint="cs"/>
          <w:rtl/>
        </w:rPr>
        <w:t xml:space="preserve"> آن‌ها </w:t>
      </w:r>
      <w:r w:rsidRPr="00016EE7">
        <w:rPr>
          <w:rStyle w:val="Char2"/>
          <w:rFonts w:hint="cs"/>
          <w:rtl/>
        </w:rPr>
        <w:t xml:space="preserve">که رفتند، ص 394. </w:t>
      </w:r>
    </w:p>
  </w:footnote>
  <w:footnote w:id="1816">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آقای فارسی در حواشی خود بر چاپ پنجم این کتاب، دراین باره نوشته‌اند: من با شناختی که از نزدیک نسبت به شهید حنیف نژاد دارم بعید می‌دانم این کتاب تألیف او باشد. این کار، به تبهکاران مرتدی مانند تراب دادار یا حق شناس می‌خورد و ممکن است از زنده‌ها کار رضارئیس طوسی، و علی اسپهبدی باشد که در ابتدای کار با وی همکاری داشتند، و من پس از چندی از تطورات سازمان مجاهدین به علت هجرت به لبنان بی‌خبر ماندم. اساساً سطح دانش مرحوم حنیف نژاد در آن سال‌ها و ایام به سطح مؤلف و نگارنده این کتاب نمی‌رسد، و خیلی هم فاصله دارد. شباهتی به افکار او ندارد. و او کسی بود که رازدارش را من می‌دانست. </w:t>
      </w:r>
    </w:p>
  </w:footnote>
  <w:footnote w:id="1817">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راه طی شده ایضا با نام «رسالت انسان» و با اسم مستعار دکتر مهدی تبریزی (استاد ترمودینامیک) هم چاپ شده و در مقدمه توضیح داده شده است که اینجا جمعا سه سخنرانی بوده است که به دعوت انجمن اسلامی دانشجویان در مدرسه سپهسالار در سال 1326 ایراد شده است. چاپی که با نام رسالت انسان توسط شرکت سهامی انتشار عرضه شده، چاپ سوم آن کتاب و تاریخ چاپ آن 1338 ش بوده است. </w:t>
      </w:r>
    </w:p>
  </w:footnote>
  <w:footnote w:id="1818">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دربارۀ او بنگرید: ابوذر زمان، ج 2، ص 56. </w:t>
      </w:r>
    </w:p>
  </w:footnote>
  <w:footnote w:id="1819">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بنگرید: ریشه‌های نارسائی‌های مکتبی در روش شناخت، ص33ـ 34. </w:t>
      </w:r>
    </w:p>
  </w:footnote>
  <w:footnote w:id="1820">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راه انبیاء، راه بشر، ص 50. </w:t>
      </w:r>
    </w:p>
  </w:footnote>
  <w:footnote w:id="1821">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همان، ‌ص 96. </w:t>
      </w:r>
    </w:p>
  </w:footnote>
  <w:footnote w:id="1822">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سازمان مجاهدین خلق ایران، ص 28. </w:t>
      </w:r>
    </w:p>
  </w:footnote>
  <w:footnote w:id="1823">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راه انبیاء، ص 27. </w:t>
      </w:r>
    </w:p>
  </w:footnote>
  <w:footnote w:id="1824">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همان، ص199. </w:t>
      </w:r>
    </w:p>
  </w:footnote>
  <w:footnote w:id="1825">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همان، ص 195. </w:t>
      </w:r>
    </w:p>
  </w:footnote>
  <w:footnote w:id="1826">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بنگرید: از نهضت آزادی تا مجاهدین، ص400. </w:t>
      </w:r>
    </w:p>
  </w:footnote>
  <w:footnote w:id="1827">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احمد از چهره‌های مسجد هدایت بود که ساواک در گزارش‌های خود از مجالس تفسیر آیت الله طالقانی، ‌مرتب از وی به عنوان یکی از افراد حاضر در مسجد یاد می‌کند،بنگرید: ابوذر زمان، فهرست اعلام، ذیل مورد، وقتی که وی کشته شد، اهالی مسجد هدایت سخت ناراحت و نگران شدند. بنگرید: مسجد هدایت، ج 2، ص340. </w:t>
      </w:r>
    </w:p>
  </w:footnote>
  <w:footnote w:id="1828">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در این کتاب باز بحث زیربنا و روبنا مطرح شده و به نوعی در تلفیق دیدگاه‌های مارکسیستی با اسلام تلاش شده بود. میثمی می‌گوید که مهندس سحابی به آن انتقادهای اصولی داشت. به نوشته وی، رجوی در این کتاب، «آیات محکم را زیربنا و آیات متشابه را روبنا دانسته بود». بنگرید:آنها که رفتند، ص 202. </w:t>
      </w:r>
    </w:p>
  </w:footnote>
  <w:footnote w:id="1829">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از پروندۀ حسین روحانی در مرکز اسناد، 15/2. در مقدمۀ این کتاب شرح این نکته آمده است که ما می‌بایست از نقاط قوت مکتب‌های دیگر استفاده کنیم؛ در غیر این صورت «خود ما نیز به عقب رانده، و رهسپار مواضع ارتجاعی» خواهیم شد. دینامیسم قرآن، ص 12. واقعا تغییر نام چنین جزوه‌ای از «مقدمه‌ای بر مطالعات مارکسیستی» به «دینامیزم قرآن» شگفت است. در نوع متون ایدئولوژیک سازمان هرگاه از «فرهنگ انقلابی عصر حاضر» یاد شده، مقصود مارکسیسم است. برای مثال درص 73 کتاب شناخت آمده است: خطبه 234 بیان بسیار جالبی راجع به استفاده از تجربیات گذشته دارد که بدون درک فرهنگ انقلابی عصر حاضر نمی‌توان به عمق مطالب پی برد. </w:t>
      </w:r>
    </w:p>
  </w:footnote>
  <w:footnote w:id="1830">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علی اصغر مروارید روحانی مبارزه و فعال این دوره در سال 47 چند سخنرانی در مسجد هدایت درباره «نهضت مبارزه در اسلام و قوانین مستند اسلام» داشت که به احتمال می‌توانسته باطرح این مسأله باشد که اسلام چه روالی برای مبارزه دارد. (بنگرید مسجد هدایت، ج 1، ص 341 قبل و بعد از آن). در این مباحث تأکید روی این نکته است که اسلام دارای ابعاد اجتماعی نیرومندی است. </w:t>
      </w:r>
    </w:p>
  </w:footnote>
  <w:footnote w:id="1831">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بررسی تغییر ایدئولوژی، ص 190ـ 191. </w:t>
      </w:r>
    </w:p>
  </w:footnote>
  <w:footnote w:id="1832">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همان، ص 188. </w:t>
      </w:r>
    </w:p>
  </w:footnote>
  <w:footnote w:id="1833">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دفاعیات، ص 116 بنگرید: بررسی تغییر ایدئولوژی، ص 200. </w:t>
      </w:r>
    </w:p>
  </w:footnote>
  <w:footnote w:id="1834">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اسلام مکتب مبارزه و مولد، ص 7ـ 8. </w:t>
      </w:r>
    </w:p>
  </w:footnote>
  <w:footnote w:id="1835">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به نقل از دست</w:t>
      </w:r>
      <w:r>
        <w:rPr>
          <w:rStyle w:val="Char2"/>
          <w:rFonts w:hint="cs"/>
          <w:rtl/>
        </w:rPr>
        <w:t>‌</w:t>
      </w:r>
      <w:r w:rsidRPr="00016EE7">
        <w:rPr>
          <w:rStyle w:val="Char2"/>
          <w:rFonts w:hint="cs"/>
          <w:rtl/>
        </w:rPr>
        <w:t xml:space="preserve">نوشتۀ حسین روحانی در تاریخ سازمان مجاهدین (مرکز اسناد انقلاب)، ‌ص43. </w:t>
      </w:r>
    </w:p>
  </w:footnote>
  <w:footnote w:id="1836">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همان، ص 47. </w:t>
      </w:r>
    </w:p>
  </w:footnote>
  <w:footnote w:id="1837">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از نهضت آزادی تا مجاهدین، ج 1، ص 340. وی در آنجا شرحی از کارهای آموزشی کادرهای اصلی سازمان در مطالعۀ آثار اسلامی و آثار جدید ارائه داده است. </w:t>
      </w:r>
    </w:p>
  </w:footnote>
  <w:footnote w:id="1838">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بنگرید: راه انبیاء راه بشر، ص65. </w:t>
      </w:r>
    </w:p>
  </w:footnote>
  <w:footnote w:id="1839">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بنگرید: تغییر و تحولات درونی سازمان مجاهدین خلق ایران، ص 14ـ 15. </w:t>
      </w:r>
    </w:p>
  </w:footnote>
  <w:footnote w:id="1840">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بنگرید: اسناد منتشره سازمان مجاهدین خلق، مدافعات، ص 59. </w:t>
      </w:r>
    </w:p>
  </w:footnote>
  <w:footnote w:id="1841">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w:t>
      </w:r>
      <w:r>
        <w:rPr>
          <w:rStyle w:val="Char2"/>
          <w:rFonts w:hint="cs"/>
          <w:rtl/>
        </w:rPr>
        <w:t xml:space="preserve"> آن‌ها </w:t>
      </w:r>
      <w:r w:rsidRPr="00016EE7">
        <w:rPr>
          <w:rStyle w:val="Char2"/>
          <w:rFonts w:hint="cs"/>
          <w:rtl/>
        </w:rPr>
        <w:t xml:space="preserve">که رفتند، ص 91. </w:t>
      </w:r>
    </w:p>
  </w:footnote>
  <w:footnote w:id="1842">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اصل شعر از یزدان حاج حمزه بود که سعید محسن آن را دستکاری کرده اسامی پویان و چند نفر دیگر را در آن افزود. بنگرید:</w:t>
      </w:r>
      <w:r>
        <w:rPr>
          <w:rStyle w:val="Char2"/>
          <w:rFonts w:hint="cs"/>
          <w:rtl/>
        </w:rPr>
        <w:t xml:space="preserve"> آن‌ها </w:t>
      </w:r>
      <w:r w:rsidRPr="00016EE7">
        <w:rPr>
          <w:rStyle w:val="Char2"/>
          <w:rFonts w:hint="cs"/>
          <w:rtl/>
        </w:rPr>
        <w:t xml:space="preserve">که رفتند، ص84. </w:t>
      </w:r>
    </w:p>
  </w:footnote>
  <w:footnote w:id="1843">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مسی به رنگ شفق، ص 147. </w:t>
      </w:r>
    </w:p>
  </w:footnote>
  <w:footnote w:id="1844">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w:t>
      </w:r>
      <w:r>
        <w:rPr>
          <w:rStyle w:val="Char2"/>
          <w:rFonts w:hint="cs"/>
          <w:rtl/>
        </w:rPr>
        <w:t xml:space="preserve"> آن‌ها </w:t>
      </w:r>
      <w:r w:rsidRPr="00016EE7">
        <w:rPr>
          <w:rStyle w:val="Char2"/>
          <w:rFonts w:hint="cs"/>
          <w:rtl/>
        </w:rPr>
        <w:t xml:space="preserve">که رفتند، ص203 این اشکالی بود که آقای محمد محمدی در زندان به رجوی کرده بود و به نوشته میثمی او هم پاسخ درستی نداده بود. </w:t>
      </w:r>
    </w:p>
  </w:footnote>
  <w:footnote w:id="1845">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w:t>
      </w:r>
      <w:r>
        <w:rPr>
          <w:rStyle w:val="Char2"/>
          <w:rFonts w:hint="cs"/>
          <w:rtl/>
        </w:rPr>
        <w:t xml:space="preserve"> آن‌ها </w:t>
      </w:r>
      <w:r w:rsidRPr="00016EE7">
        <w:rPr>
          <w:rStyle w:val="Char2"/>
          <w:rFonts w:hint="cs"/>
          <w:rtl/>
        </w:rPr>
        <w:t xml:space="preserve">که رفتند، ص79. شریعتی به مناسبت اعدام مسعود احمدزاده در اسفند 1350 سخنرانی شهادت را در حسینیه ارشاد ایراد کرد. </w:t>
      </w:r>
    </w:p>
  </w:footnote>
  <w:footnote w:id="1846">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اندیشۀ سیاسی در اسلام معاصر، ص 266ـ 267. </w:t>
      </w:r>
    </w:p>
  </w:footnote>
  <w:footnote w:id="1847">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گفتگو با تراب حق شناس، مجلۀ آرش، ش 79 (نوامبر، ‌2001)</w:t>
      </w:r>
    </w:p>
  </w:footnote>
  <w:footnote w:id="1848">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همان. </w:t>
      </w:r>
    </w:p>
  </w:footnote>
  <w:footnote w:id="1849">
    <w:p w:rsidR="00AC5B03" w:rsidRPr="00016EE7" w:rsidRDefault="00AC5B03" w:rsidP="00657057">
      <w:pPr>
        <w:pStyle w:val="FootnoteText"/>
        <w:ind w:left="272" w:hanging="272"/>
        <w:rPr>
          <w:rStyle w:val="Char2"/>
        </w:rPr>
      </w:pPr>
      <w:r w:rsidRPr="00016EE7">
        <w:rPr>
          <w:rStyle w:val="Char2"/>
        </w:rPr>
        <w:footnoteRef/>
      </w:r>
      <w:r w:rsidRPr="00016EE7">
        <w:rPr>
          <w:rStyle w:val="Char2"/>
          <w:rFonts w:hint="cs"/>
          <w:rtl/>
        </w:rPr>
        <w:t>- روز 29 مهر 89 این مطلب را به آقای لاریجانی گفتم تا از آیت‌الله خامنه‌ای بپرسید. ایشان پرسیده بود و این چنین نقل ایشان را منتقل کردند: خبر درست است، محمد حنیف نژاد در مشهد با من آشنا شد. اما بعد ازآن احمد رضایی چند بار آمد ودرباره کتاب راه حسین</w:t>
      </w:r>
      <w:r w:rsidRPr="00016EE7">
        <w:rPr>
          <w:rStyle w:val="Char2"/>
          <w:rFonts w:cs="CTraditional Arabic" w:hint="cs"/>
          <w:rtl/>
        </w:rPr>
        <w:t>÷</w:t>
      </w:r>
      <w:r w:rsidRPr="00016EE7">
        <w:rPr>
          <w:rStyle w:val="Char2"/>
          <w:rFonts w:hint="cs"/>
          <w:rtl/>
        </w:rPr>
        <w:t xml:space="preserve"> گفتگو شد این بود تا کتاب شناخت را به من دادند و با مطالعه آن متوجه اشکالات شدم. آن وقت نزد آقای سحابی رفتم و مطلب را گفتم. ایشان گفت: ما هم قبول داریم، اما روی</w:t>
      </w:r>
      <w:r>
        <w:rPr>
          <w:rStyle w:val="Char2"/>
          <w:rFonts w:hint="cs"/>
          <w:rtl/>
        </w:rPr>
        <w:t xml:space="preserve"> آن‌ها </w:t>
      </w:r>
      <w:r w:rsidRPr="00016EE7">
        <w:rPr>
          <w:rStyle w:val="Char2"/>
          <w:rFonts w:hint="cs"/>
          <w:rtl/>
        </w:rPr>
        <w:t>کار می‌کنیم. آقای لاریجانی درباره روابط آقای هاشمی با مجاهدین پرسیده بود، ایشان گفته بود:</w:t>
      </w:r>
      <w:r>
        <w:rPr>
          <w:rStyle w:val="Char2"/>
          <w:rFonts w:hint="cs"/>
          <w:rtl/>
        </w:rPr>
        <w:t xml:space="preserve"> آن‌ها </w:t>
      </w:r>
      <w:r w:rsidRPr="00016EE7">
        <w:rPr>
          <w:rStyle w:val="Char2"/>
          <w:rFonts w:hint="cs"/>
          <w:rtl/>
        </w:rPr>
        <w:t xml:space="preserve">با وی خوب نبودند و دلیلش هم این بود که آقای هاشمی وضع خوبی داشت و به کار خرید و فروش زمین مشغول بود. </w:t>
      </w:r>
    </w:p>
  </w:footnote>
  <w:footnote w:id="1850">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نیم قرن خاطره و تجربه، ‌ج 1، ص 325. </w:t>
      </w:r>
    </w:p>
  </w:footnote>
  <w:footnote w:id="1851">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خاطرات آیت الله محمدعلی گرامی، ص 222. </w:t>
      </w:r>
    </w:p>
  </w:footnote>
  <w:footnote w:id="1852">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سازمان مجاهدین خلق از درون، ‌ص 37ـ 39. </w:t>
      </w:r>
    </w:p>
  </w:footnote>
  <w:footnote w:id="1853">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هیچ گزارشی از ارتباط اعضای سازمان تا پیش از تماس حسین روحانی و تراب حق شناس دو نمایندۀ مجاهدین در عراق، با امام گزارش نشده و نشانی از پیوند آنان با نهضت روحانیت تا پیش از سال پنجاه در دست نیست، گرچه گاه از سوی برخی از سران مجاهدین به خصوص حنیف نژاد، آن هم پیش از تشکیل سازمان یا در سال‌های ‌آغازین، با سیدهادی خسروشاهی و علی حجتی کرمانی و حتی شهید بهشتی تماس‌ها و دعوت‌هایی بود.</w:t>
      </w:r>
      <w:r>
        <w:rPr>
          <w:rStyle w:val="Char2"/>
          <w:rFonts w:hint="cs"/>
          <w:rtl/>
        </w:rPr>
        <w:t xml:space="preserve"> </w:t>
      </w:r>
      <w:r w:rsidRPr="00016EE7">
        <w:rPr>
          <w:rStyle w:val="Char2"/>
          <w:rFonts w:hint="cs"/>
          <w:rtl/>
        </w:rPr>
        <w:t xml:space="preserve">به هر روی، و به رغم عدم ارتباط فکری، از این زمان به بعد نیز صرفاً تکیه مالی به روحانیت داشتند و بس. تراب حق شناس از اعضای قدیمی مجاهدین خلق، در مصاحبه‌ای گفته است که در عین آنکه ما از برخی از روحانیون مترقی دربارۀ برداشت‌هایی از قرآن و نهج البلاغه استفاده می‌کردیم، اما «در همان زمان، ما به این نتیجه رسیده بودیم که به هیچ وجه نمی‌توانیم از آنان انتظار داشته باشیم که به اصطلاح آن روز خودمان تدوین ایدئولوژی انقلابی اسلام را برای ما به عهده بگیرند». بنگرید: نشریۀ هفتگی پیکار ش 77، 28 مهر 1359. </w:t>
      </w:r>
    </w:p>
  </w:footnote>
  <w:footnote w:id="1854">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خاطرات آیت الله محمدعلی گرامی، ص 368. </w:t>
      </w:r>
    </w:p>
  </w:footnote>
  <w:footnote w:id="1855">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خاطرات مرتضی الویری، ص 35، قاعدتا این زمانی است که ایدئولوژی سازمان تغییر کرده است. </w:t>
      </w:r>
    </w:p>
  </w:footnote>
  <w:footnote w:id="1856">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قدرت و دیگر هیچ، خاطرات طاهرۀ باقر زاده، ص 39. </w:t>
      </w:r>
    </w:p>
  </w:footnote>
  <w:footnote w:id="1857">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خاطرات عزت شاهی، ص 87. </w:t>
      </w:r>
    </w:p>
  </w:footnote>
  <w:footnote w:id="1858">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درباره با آب و تاب نماز خواندن بنگرید:</w:t>
      </w:r>
      <w:r>
        <w:rPr>
          <w:rStyle w:val="Char2"/>
          <w:rFonts w:hint="cs"/>
          <w:rtl/>
        </w:rPr>
        <w:t xml:space="preserve"> آن‌ها </w:t>
      </w:r>
      <w:r w:rsidRPr="00016EE7">
        <w:rPr>
          <w:rStyle w:val="Char2"/>
          <w:rFonts w:hint="cs"/>
          <w:rtl/>
        </w:rPr>
        <w:t>که رفتند، ص 148. میثمی تأیید می‌کند که «رفته رفته فهمیدیم که بعضی از بچه‌ها در نماز خواندن سستی می‌کنند و می‌گویند چرا نماز بخوانیم؟</w:t>
      </w:r>
      <w:r>
        <w:rPr>
          <w:rStyle w:val="Char2"/>
          <w:rFonts w:hint="cs"/>
          <w:rtl/>
        </w:rPr>
        <w:t>...</w:t>
      </w:r>
      <w:r w:rsidRPr="00016EE7">
        <w:rPr>
          <w:rStyle w:val="Char2"/>
          <w:rFonts w:hint="cs"/>
          <w:rtl/>
        </w:rPr>
        <w:t xml:space="preserve"> بعد از نماز جماعت گروهی می‌گفتند که به جای تعقیبات، اگر شنای سوئدی برویم، هم سخت‌تر است و هم نتیجه بخش‌تر»</w:t>
      </w:r>
      <w:r>
        <w:rPr>
          <w:rStyle w:val="Char2"/>
          <w:rFonts w:hint="cs"/>
          <w:rtl/>
        </w:rPr>
        <w:t xml:space="preserve"> آن‌ها </w:t>
      </w:r>
      <w:r w:rsidRPr="00016EE7">
        <w:rPr>
          <w:rStyle w:val="Char2"/>
          <w:rFonts w:hint="cs"/>
          <w:rtl/>
        </w:rPr>
        <w:t xml:space="preserve">که رفتند، ص 198. </w:t>
      </w:r>
    </w:p>
  </w:footnote>
  <w:footnote w:id="1859">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پیام انقلاب، ش 12، 7مرداد 1359، ‌ص 12ـ 13. </w:t>
      </w:r>
    </w:p>
  </w:footnote>
  <w:footnote w:id="1860">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w:t>
      </w:r>
      <w:r>
        <w:rPr>
          <w:rStyle w:val="Char2"/>
          <w:rFonts w:hint="cs"/>
          <w:rtl/>
        </w:rPr>
        <w:t xml:space="preserve"> آن‌ها </w:t>
      </w:r>
      <w:r w:rsidRPr="00016EE7">
        <w:rPr>
          <w:rStyle w:val="Char2"/>
          <w:rFonts w:hint="cs"/>
          <w:rtl/>
        </w:rPr>
        <w:t xml:space="preserve">که رفتند، ص57. </w:t>
      </w:r>
    </w:p>
  </w:footnote>
  <w:footnote w:id="1861">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از پرونده حسین روحانی در مرکز اسناد. </w:t>
      </w:r>
    </w:p>
  </w:footnote>
  <w:footnote w:id="1862">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بنگرید:</w:t>
      </w:r>
      <w:r>
        <w:rPr>
          <w:rStyle w:val="Char2"/>
          <w:rFonts w:hint="cs"/>
          <w:rtl/>
        </w:rPr>
        <w:t xml:space="preserve"> آن‌ها </w:t>
      </w:r>
      <w:r w:rsidRPr="00016EE7">
        <w:rPr>
          <w:rStyle w:val="Char2"/>
          <w:rFonts w:hint="cs"/>
          <w:rtl/>
        </w:rPr>
        <w:t xml:space="preserve">که رفتند، ص302. </w:t>
      </w:r>
    </w:p>
  </w:footnote>
  <w:footnote w:id="1863">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وی از نویسندگان مذهبی و روحانیون منبری این دوره، مترجم مفاتیح و نویسنده کتاب «فقر از دیدگاه اسلام» وکتاب «تقیه و امر به معروف و نهی از منکر در اسلام» بود. وی پدر زن محمد سلامتی است که پیش از انقلاب درگذشت. بعد از این به مناسبت از برخی از دیدگاه‌های وی یاد خواهیم کرد. </w:t>
      </w:r>
    </w:p>
  </w:footnote>
  <w:footnote w:id="1864">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مقایسه کنید با توضیحات حسین روحانی در: سازمان مجاهدین خلق ایران، ص66ـ 67. </w:t>
      </w:r>
    </w:p>
  </w:footnote>
  <w:footnote w:id="1865">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آقای میثمی، منبع مالی مجاهدین را وام‌هایی می‌داند که دانشگاه به دانشجویان می‌داد و</w:t>
      </w:r>
      <w:r>
        <w:rPr>
          <w:rStyle w:val="Char2"/>
          <w:rFonts w:hint="cs"/>
          <w:rtl/>
        </w:rPr>
        <w:t xml:space="preserve"> آن‌ها </w:t>
      </w:r>
      <w:r w:rsidRPr="00016EE7">
        <w:rPr>
          <w:rStyle w:val="Char2"/>
          <w:rFonts w:hint="cs"/>
          <w:rtl/>
        </w:rPr>
        <w:t>به مبارزین می‌رساندند! بنگرید:</w:t>
      </w:r>
      <w:r>
        <w:rPr>
          <w:rStyle w:val="Char2"/>
          <w:rFonts w:hint="cs"/>
          <w:rtl/>
        </w:rPr>
        <w:t xml:space="preserve"> آن‌ها </w:t>
      </w:r>
      <w:r w:rsidRPr="00016EE7">
        <w:rPr>
          <w:rStyle w:val="Char2"/>
          <w:rFonts w:hint="cs"/>
          <w:rtl/>
        </w:rPr>
        <w:t>که رفتند، ص 394 (طبعا اشاره‌ای به کمک روحانیون ندارد.)</w:t>
      </w:r>
    </w:p>
  </w:footnote>
  <w:footnote w:id="1866">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خاطرات آیت الله طاهری خرم آبادی، ص 131. </w:t>
      </w:r>
    </w:p>
  </w:footnote>
  <w:footnote w:id="1867">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شش نفر اصلی که در دبی زندانی شدند عبارت بودند از: سید جلیل سید احمدیان، (عضو بعدی گروه پیکار که پس از انقلاب کشته شد) موسی خیابانی، محسن نجات حسینی، کاظم شفیعی‌ها، حسین خوشرو (که بعدها در سال 56 از سازمان کناره گرفت) و محمود شامخی. سه نفری که وارد هواپیما شده و آن را ربودند عبارت بودند از: حسین روحانی، صادق سادات دربندی و رسول مشکین‌فام. </w:t>
      </w:r>
    </w:p>
  </w:footnote>
  <w:footnote w:id="1868">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بنگرید: هاشمی رفسنجانی، ج 1، ص 248. </w:t>
      </w:r>
    </w:p>
  </w:footnote>
  <w:footnote w:id="1869">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بنگرید: از نهضت آزادی تا مجاهدین، ج1، ص 374. آقای سحابی می‌گوید که امام به خاطر این نامه آقای طالقانی به آقای دعایی اجازه داد تا با مقامات عراقی گفتگو کند. (نیم قرن خاطره و تجربه، ‌ج 1، ص 311)</w:t>
      </w:r>
    </w:p>
  </w:footnote>
  <w:footnote w:id="1870">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برافراز خلیج فارس، ص160. </w:t>
      </w:r>
    </w:p>
  </w:footnote>
  <w:footnote w:id="1871">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درس تجربه، ص 166. </w:t>
      </w:r>
    </w:p>
  </w:footnote>
  <w:footnote w:id="1872">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w:t>
      </w:r>
      <w:r>
        <w:rPr>
          <w:rStyle w:val="Char2"/>
          <w:rFonts w:hint="cs"/>
          <w:rtl/>
        </w:rPr>
        <w:t xml:space="preserve"> آن‌ها </w:t>
      </w:r>
      <w:r w:rsidRPr="00016EE7">
        <w:rPr>
          <w:rStyle w:val="Char2"/>
          <w:rFonts w:hint="cs"/>
          <w:rtl/>
        </w:rPr>
        <w:t xml:space="preserve">که رفتند، ص 197. </w:t>
      </w:r>
    </w:p>
  </w:footnote>
  <w:footnote w:id="1873">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یادنامۀ ابوذر زمان، ص 286، ‌شرح این ماجرا را بنگرید: خاطرات آیت الله مهدوی کنی، ص 155 ـ 156. آقای مهدوی کنی ـ بنا به اظهار نظر عزت شاهی ـ بعد از انقلاب هم معتقد به برخورد تند با مجاهدین نبود. عزت شاهی با اشاره به این مطلب می‌گوید در مقابل، من اظهار می‌کردم این‌ها شما را قبول ندارند و قصد حذف کامل شما را دارند. بنگرید: خاطرات عزت شاهی، ص489. </w:t>
      </w:r>
    </w:p>
  </w:footnote>
  <w:footnote w:id="1874">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یادنامه ابوذر زمان، ص 287ـ 288. </w:t>
      </w:r>
    </w:p>
  </w:footnote>
  <w:footnote w:id="1875">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خاطرات آیت الله مهدوی کنی، ص 164. </w:t>
      </w:r>
    </w:p>
  </w:footnote>
  <w:footnote w:id="1876">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دربارۀ تکاپوی شماری ازعلما و مراجع درباره زندانی شدن برخی از مجاهدین بنگرید: یاران امام</w:t>
      </w:r>
      <w:r>
        <w:rPr>
          <w:rStyle w:val="Char2"/>
          <w:rFonts w:hint="cs"/>
          <w:rtl/>
        </w:rPr>
        <w:t>...</w:t>
      </w:r>
      <w:r w:rsidRPr="00016EE7">
        <w:rPr>
          <w:rStyle w:val="Char2"/>
          <w:rFonts w:hint="cs"/>
          <w:rtl/>
        </w:rPr>
        <w:t xml:space="preserve"> قامت استوار، ج 2، 184ـ 188. </w:t>
      </w:r>
    </w:p>
  </w:footnote>
  <w:footnote w:id="1877">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دربارۀ نقش محلاتی دربارۀ اعتراضات برپا شده نسبت به اعدام مجاهدین بنگرید: یاران امام</w:t>
      </w:r>
      <w:r>
        <w:rPr>
          <w:rStyle w:val="Char2"/>
          <w:rFonts w:hint="cs"/>
          <w:rtl/>
        </w:rPr>
        <w:t>...</w:t>
      </w:r>
      <w:r w:rsidRPr="00016EE7">
        <w:rPr>
          <w:rStyle w:val="Char2"/>
          <w:rFonts w:hint="cs"/>
          <w:rtl/>
        </w:rPr>
        <w:t xml:space="preserve"> قامت استوار، ج 2، ص 212، 214. </w:t>
      </w:r>
    </w:p>
  </w:footnote>
  <w:footnote w:id="1878">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وی مکرر دستگیر و زندانی شد و در مرداد 52 به سه سال تبعید در شوشتر محکوم شد که مدتی را در شوشتر و بقیه آن را در فردوس گذراند. فعالیت‌های گسترده وی در فردوس ساواک را وادار کرد تا او را از انجام کارهای تبلیغی باز دارد. بنگرید: یاران امام به روایت اسناد ساواک، آیت الله ربانی املشی، ص206. وی پس از بازگشت از تبعید نیز بار دیگر به دلیل فعالیت‌های سیاسی‌اش دستگیر و تبعید گردید. براساس گزارش‌هایی که ساواک در پروندۀ وی نگاه داشته، او در آستانۀ انقلاب یکی از روحانیون فعال به شمار می‌آمده است. </w:t>
      </w:r>
    </w:p>
  </w:footnote>
  <w:footnote w:id="1879">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یاران امام به روایت اسناد ساواک، آیت الله ربانی املشی، ص 138. </w:t>
      </w:r>
    </w:p>
  </w:footnote>
  <w:footnote w:id="1880">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همان، ص 141. </w:t>
      </w:r>
    </w:p>
  </w:footnote>
  <w:footnote w:id="1881">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متن نامۀ آنان را بنگرید در:</w:t>
      </w:r>
      <w:r>
        <w:rPr>
          <w:rStyle w:val="Char2"/>
          <w:rFonts w:hint="cs"/>
          <w:rtl/>
        </w:rPr>
        <w:t xml:space="preserve"> آن‌ها </w:t>
      </w:r>
      <w:r w:rsidRPr="00016EE7">
        <w:rPr>
          <w:rStyle w:val="Char2"/>
          <w:rFonts w:hint="cs"/>
          <w:rtl/>
        </w:rPr>
        <w:t>که رفتند، ص 62ـ 63. میثمی می‌نویسد که آنان مجلس ختمی هم برای مشکین فام که شیرازی بود گرفتند و به پدر او گفتند که فرزندش شهید است. متن وصیت نامه مشکین فام (چاپ شده در پایان کتاب «گزارش مراسم چهارم خرداد، سازمان مجاهدین تهران، بهار 58» چنین است که «من راه انبیاء و پیغمبر اکرم و حضرت علی و امام حسین و راه سایر انقلابیون را ادامه می‌دهم</w:t>
      </w:r>
      <w:r>
        <w:rPr>
          <w:rStyle w:val="Char2"/>
          <w:rFonts w:hint="cs"/>
          <w:rtl/>
        </w:rPr>
        <w:t>...</w:t>
      </w:r>
      <w:r w:rsidRPr="00016EE7">
        <w:rPr>
          <w:rStyle w:val="Char2"/>
          <w:rFonts w:hint="cs"/>
          <w:rtl/>
        </w:rPr>
        <w:t xml:space="preserve"> امام حسین وارث راه حضرت آدم</w:t>
      </w:r>
      <w:r>
        <w:rPr>
          <w:rStyle w:val="Char2"/>
          <w:rFonts w:hint="cs"/>
          <w:rtl/>
        </w:rPr>
        <w:t>...</w:t>
      </w:r>
      <w:r w:rsidRPr="00016EE7">
        <w:rPr>
          <w:rStyle w:val="Char2"/>
          <w:rFonts w:hint="cs"/>
          <w:rtl/>
        </w:rPr>
        <w:t xml:space="preserve"> و من نیز وارث راه آنان هستم.» در کتاب «مواضع گروه‌ها در زندان» ص 20 آمده است که مشکین فام در زندان اعلام تغییر ایدئولوژی کرد؛ منبع خبر هم کاظم شفیعی‌ها معرفی شده است. </w:t>
      </w:r>
    </w:p>
  </w:footnote>
  <w:footnote w:id="1882">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یاران امام</w:t>
      </w:r>
      <w:r>
        <w:rPr>
          <w:rStyle w:val="Char2"/>
          <w:rFonts w:hint="cs"/>
          <w:rtl/>
        </w:rPr>
        <w:t>...</w:t>
      </w:r>
      <w:r w:rsidRPr="00016EE7">
        <w:rPr>
          <w:rStyle w:val="Char2"/>
          <w:rFonts w:hint="cs"/>
          <w:rtl/>
        </w:rPr>
        <w:t xml:space="preserve"> قامت استوار، ج 2، ص 284 (و گزارش‌های دیگری در همان منبع). </w:t>
      </w:r>
    </w:p>
  </w:footnote>
  <w:footnote w:id="1883">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امام ضمن پاسخ به یک استفتاء درباره امکان استفاده از سهم امام برای خانواده‌های زندانیان سیاسی تأکید کردند که یک سوم سهم امام را می‌توان برای خانواده‌های کسانی که «به حسب وظیفه شرعیه الهیه و برای حفظ اسلام و احکام مقدسه آن و صیانت از کشورهای اسلامی از سلطه اجانب ـ خذلهم الله ـ قیام به امر به معروف و نهی از منکر با شرایط مقرره آن نموده‌اند» مصرف کرد. بنگرید: مبارزات امام خمینی در دوران تبعید در نجف به روایت اسناد، ص 260. </w:t>
      </w:r>
    </w:p>
  </w:footnote>
  <w:footnote w:id="1884">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خاطرات و مبارزات شهید محلاتی، ص 82. </w:t>
      </w:r>
    </w:p>
  </w:footnote>
  <w:footnote w:id="1885">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یاران امام</w:t>
      </w:r>
      <w:r>
        <w:rPr>
          <w:rStyle w:val="Char2"/>
          <w:rFonts w:hint="cs"/>
          <w:rtl/>
        </w:rPr>
        <w:t>...</w:t>
      </w:r>
      <w:r w:rsidRPr="00016EE7">
        <w:rPr>
          <w:rStyle w:val="Char2"/>
          <w:rFonts w:hint="cs"/>
          <w:rtl/>
        </w:rPr>
        <w:t xml:space="preserve"> قامت استوار، ج 2، ص 288، ‌293. </w:t>
      </w:r>
    </w:p>
  </w:footnote>
  <w:footnote w:id="1886">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بنگرید: یاران امام</w:t>
      </w:r>
      <w:r>
        <w:rPr>
          <w:rStyle w:val="Char2"/>
          <w:rFonts w:hint="cs"/>
          <w:rtl/>
        </w:rPr>
        <w:t>...</w:t>
      </w:r>
      <w:r w:rsidRPr="00016EE7">
        <w:rPr>
          <w:rStyle w:val="Char2"/>
          <w:rFonts w:hint="cs"/>
          <w:rtl/>
        </w:rPr>
        <w:t xml:space="preserve"> قامت استوار، ج 2، ص495، 499. </w:t>
      </w:r>
    </w:p>
  </w:footnote>
  <w:footnote w:id="1887">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شهید حجت الاسلام غلامحسین حقانی به روایت اسناد ساواک، ص 256. از ادامۀ این گزارش چنین بر می‌آید که مرحوم حقانی تصورش بر آن بوده است که سازمان قصد ایجاد حکومت اسلامی از راه مبارزه مسلحانه را دارد. همان، ص 257. این مطالب می‌تواند به طور مصلحتی برای ساواک ارائه شده باشد. وی در بازجویی بعدی می‌گوید که مخالف مارکسیست‌های اسلامی است و می‌افزاید ما از موسوی گرمارودی ناراحت بودیم که چرا این قدر از این‌ها تجلیل می‌کند. همان، ص 262. موسوی گرمارودی شعرش را در شب عید غدیر در مسجد قائم صفائیه خواند پیش از وی آیت الله خزعلی منبر رفته بود. همان، ص 262. </w:t>
      </w:r>
    </w:p>
  </w:footnote>
  <w:footnote w:id="1888">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نمونه دیگری از صرف وجوهات شرعیه برای مجاهدین را اسدالله تجریشی از طریق آقای لاهوتی بیان کرده است. بنگرید: خاطرات اسدالله تجریشی، ص 96ـ 97. </w:t>
      </w:r>
    </w:p>
  </w:footnote>
  <w:footnote w:id="1889">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بنگرید در دیدگاه‌های ایشان در این باره در: ربانی شیرازی آیۀ استقامت، ص 141ـ 145. گفتنی است که سازمان بخشی از این کمک‌های مالی را که از طریق وجوهات فراهم می‌امد، در اختیار چریک‌هایی فدایی خلق قرار می‌داد. بنگرید:خاطرات عزت شاهی، ص89. </w:t>
      </w:r>
    </w:p>
  </w:footnote>
  <w:footnote w:id="1890">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انقلاب اسلامی به روایت اسناد ساواک، ج 1، ص 274ـ 275. </w:t>
      </w:r>
    </w:p>
  </w:footnote>
  <w:footnote w:id="1891">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بنگرید: یاران امام به روایت اسناد ساواک، مرحوم ربانی، ص359. </w:t>
      </w:r>
    </w:p>
  </w:footnote>
  <w:footnote w:id="1892">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یاران امام</w:t>
      </w:r>
      <w:r>
        <w:rPr>
          <w:rStyle w:val="Char2"/>
          <w:rFonts w:hint="cs"/>
          <w:rtl/>
        </w:rPr>
        <w:t>...</w:t>
      </w:r>
      <w:r w:rsidRPr="00016EE7">
        <w:rPr>
          <w:rStyle w:val="Char2"/>
          <w:rFonts w:hint="cs"/>
          <w:rtl/>
        </w:rPr>
        <w:t xml:space="preserve"> قامت استوار، ج 2، ص 424. براساس گزارش دیگری محلاتی به تفصیل در این باره با آقای انواری گفتگو کرده وپذیرفته است که مجاهدین منحرف هستند. بنگرید: همان، ج 2، ص 452ـ 453. </w:t>
      </w:r>
    </w:p>
  </w:footnote>
  <w:footnote w:id="1893">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یاران امام به روایت اسناد ساواک، مرحوم ربانی شیرازی، ص392ـ 393. </w:t>
      </w:r>
    </w:p>
  </w:footnote>
  <w:footnote w:id="1894">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همان، ص367. در همانجا ص 382ـ 383 تحلیل‌های ساواک از تلاش متدینین برای جدا کردن راه مبارزه از کمونیست‌ها و حتی گشودن دو جبهۀ نبرد یکی با رژیم و دیگری با کمونیست‌ها قابل توجه وخواندنی است. </w:t>
      </w:r>
    </w:p>
  </w:footnote>
  <w:footnote w:id="1895">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پیام انقلاب، ش 12، 7 مرداد 59 ص 12ـ 13. </w:t>
      </w:r>
    </w:p>
  </w:footnote>
  <w:footnote w:id="1896">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خاطرات، ‌ج 1، ص 380. </w:t>
      </w:r>
    </w:p>
  </w:footnote>
  <w:footnote w:id="1897">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گویا نظر شاه پس از این ماجرا، نسبت به امام موسی صدر بدبینانه شده بود. وقتی اسدالله علم به شاه می‌گوید که به سفیر امریکا گفتم، ارکان ایران سه چیز است: شیعه زبان فارسی و سلطنت:‌شاه گفت: متأسفانه شیعه‌ها پفیوز هستند. در عراق کاری از پیش نمی‌برند، در لبنان هم همینطور در ایران هرچه توده‌ای داشتیم از شیعه‌ها بوده است. علم دفاع می‌کند که شیعه‌ها اقلیت هستند. باز شاه نسبت به ناتوانی آنان در لبنان تأکید می‌کند. علم می‌گوید: جهت آن متفرق بودن شیعه‌ها بود. شاه می‌گوید: حالا هم که صدر آمده و اول ما او را تقویت کردیم بعد تو سرخ از کار در آمد و آدم دورویی شد. علم می‌افزاید: دیگر عرضی نکردم. (یادداشت‌های علم، ج 4، ص 265) در 23 مرداد 1977 بار دیگر امام موسی صدر نامه دوستانه‌ای برای علم می‌فرستد و با اشاره به مشکلات عدیدۀ شیعیان در لبنان از او درخواست کمک می‌کند اما شاه همچنان از او متنفر است. علم می‌نویسد: کاغذی موسی صدر از لبنان نوشته بود. امر فرمودند جواب نده، تمام تقصیرها به گردن خود این آدم است. حالا باز سنگ شیعیان را به سینه می‌زند (یادداشت‌های علم، ج 6، ص 460. متن نامه همانجا آمده است). اسناد پرونده ساواک امام موسی صدر در سه مجلد چاپ شده و براساس آن می‌توان سیر برخوردهای امام موسی صدر را با رژیم پهلوی به دست آورد. </w:t>
      </w:r>
    </w:p>
  </w:footnote>
  <w:footnote w:id="1898">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اعترافات سریع و صریح افراخته، باتوجه به گستردگی حجم اطلاعات وی، یکی از عوامل اصلی از هم پاشیده شدن سازمان و هوادارانی بود که به آن کمک می‌کردند (برای نمونه بنگرید به نقش وی در دستگیری تعدادی از افراد سازمان در خاطرات تجریشی، ص 132) بعد از انقلاب یکی از کادرهای بالای ساواک چنین ادعا کرد:‌ وحید افراخته آن قدر صمیمت نشان داد که حتی در جریان دستگیری محمد حسن ابراری، مأموران به او اطمینان کردند و مسلسل بدستش دادند و در خیابان خواجه عبدالله انصاری، این وحید افراخته بود که همراه سایر مأموران با مسلسل محمدحسن ابراری را تعقیب می‌کرد. برای بخشی از اعترافات مفتضانۀ او بنگرید:‌ تحلیلی بر سازمان مجاهدین خلق ایران (ع. حقجو = بادامچیان) ص 54ـ 71، 117ـ 135، ‌و وصیت‌نامۀ او را ببینید در ص 99ـ 100. وی در 1/11/54 اعدام شد. گفتنی است که ابراری و تجریشی هردو از عناصری بودند که تغییر ایدئولوژی ندادند و رفتار غیر اصولی بهرام آرام با آنان، سبب لو رفتن آن دو نفر شد. گویا برای آنکه از شر آنان راحت شوند. بنگرید: تازیانۀ تکامل، ص70. و نیز درباره نقش اعترافات افراخته درباره شدت برخورد ساواک با غیوران و همسرش بنگرید: خورشید واره، خاطرات طاهره سجادی، ص90ـ 94. </w:t>
      </w:r>
    </w:p>
  </w:footnote>
  <w:footnote w:id="1899">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گفتنی است که از جمع مجاهدین نخست همگی به اعدام محکوم شدند و تنها رجوی حبس ابد گرفت. سحابی می‌نویسد که این به خاطر فعالیت‌های برادرش کاظم رجوی بود. سپس در پاورقی می‌افزاید که از دوستان قدیمی شنیده است که آقای میرفندرسکی سفیر ایران در شوروی در خاطراتش نوشته است که آن زمان از طرف برژنف مرا احضار کرده و صریحا به وسیله من به شاه پیام فوری فرستاد که مسعود رجوی نباید اعدام شود. من به تهران آمدم و این پیام را به اعلیحضرت رسانیدم و به دنبال همین پیام بود که مسعود رجوی مشمول عفو شاه قرار گرفت. نیم قرن خاطره و تجربه، ص 320. </w:t>
      </w:r>
    </w:p>
  </w:footnote>
  <w:footnote w:id="1900">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بنگرید: خاطرات عزت شاهی، ص 90، همسرش گریخت و در سازمان تا رده‌های بالا رفت. </w:t>
      </w:r>
    </w:p>
  </w:footnote>
  <w:footnote w:id="1901">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بنگرید: شریعتی آنگونه که من شناختم، محمدمهدی جعفری، ص 37. </w:t>
      </w:r>
    </w:p>
  </w:footnote>
  <w:footnote w:id="1902">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وی نام‌های در این ارتباط برای امام نوشت که قرار بود توسط عزت الله سحابی به خارج فرستاده شود. اما زنی که مأمور بردن نامه بود، به دام پلیس افتاد و نامه لو رفت. پس از آن، هاشمی و سحابی دستگیر شدند. هاشمی ارتباط خود را با نامه انکار کرد و سحابی که مسؤولیت را پذیرفته بود، به دوازده سال حبس محکوم شد. بنگرید: تاریخ سیاسی بیست وپنچ ساله: 1/ 432ـ 433. </w:t>
      </w:r>
    </w:p>
    <w:p w:rsidR="00AC5B03" w:rsidRPr="00016EE7" w:rsidRDefault="00AC5B03" w:rsidP="001651D3">
      <w:pPr>
        <w:pStyle w:val="FootnoteText"/>
        <w:ind w:left="272" w:firstLine="0"/>
        <w:rPr>
          <w:rStyle w:val="Char2"/>
          <w:rtl/>
        </w:rPr>
      </w:pPr>
      <w:r w:rsidRPr="00016EE7">
        <w:rPr>
          <w:rStyle w:val="Char2"/>
          <w:rFonts w:hint="cs"/>
          <w:rtl/>
        </w:rPr>
        <w:t>آیت الله خامنه‌ای در حاشیه این مطالب از چاپ سوم این کتاب درباره آقای هاشمی و مجاهدین چنین نوشته‌اند: آقای هاشمی پس از زندان، سال (ظاهرا) 50 از مجاهدین ستایشگرانه بلکه عاشقانه یاد می‌کرد. چندی بعد که من بار دیگر به تهران آمده بودم، او به من گفت: خوب است با لاجوردی که تازه از زندان آزاد شده ملاقات کنید و نظر او را درباره مجاهدین جویا شوید. لاجوردی در معاشرت‌های درون زندان به این نتیجه رسیده بود که</w:t>
      </w:r>
      <w:r>
        <w:rPr>
          <w:rStyle w:val="Char2"/>
          <w:rFonts w:hint="cs"/>
          <w:rtl/>
        </w:rPr>
        <w:t xml:space="preserve"> آن‌ها </w:t>
      </w:r>
      <w:r w:rsidRPr="00016EE7">
        <w:rPr>
          <w:rStyle w:val="Char2"/>
          <w:rFonts w:hint="cs"/>
          <w:rtl/>
        </w:rPr>
        <w:t xml:space="preserve">مارکسیست‌اند و آقای هاشمی به شدت تحت تأثیر اطلاعات ایشان قرار گرفته بود. من البته فرصت نکردم در آن سفر شهید لاجوردی را ببینم و او پس از مدت کوتاهی دوباره به زندان افتاد. خلاصه آنکه تغییر نظر هاشمی درباره مجاهدین مدت‌ها پیش از اعلام رسمی ارتداد در سال54 بود. </w:t>
      </w:r>
    </w:p>
  </w:footnote>
  <w:footnote w:id="1903">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هاشمی رفسنجانی، ج 1، ص 248. </w:t>
      </w:r>
    </w:p>
  </w:footnote>
  <w:footnote w:id="1904">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روزنامۀ کیهان، ش 11032، 9 تیرماه 1359، ص 2؛ روزنامۀ جمهوری اسلامی، ش 311 (تیرماه 59) وی بعدها در خاطراتش از زندان زمان شاه گفت: سازمان مجاهدین خلق در ابتدا بر اساس اسلام و تشیع تشکل یافت؛ ولی نه آنان به سراغ اهل علم و متخصصین مسائل اسلامی رفتند و نه اهل علم به آنان توجه کردند و قهراً کار به دست افراد فرصت طلب و ناوارد افتاد و به انحراف کشیده شد. (خاطرات، ج 1، ص 390) وی پس از آن هم خاطراتی از تلاش مجاهدین در زندان در تمسخر نسبت به مسلمانان متدین دارد. حقیقت آن است که جریان تحول در سازمان نه یک انحراف، بلکه درست مطابق اصولی بود که در سازمان طراحی شده بود. بحث، بحث فرصت طلبی نبود؛ بلکه دقیقا فرصت طلبی کاری بود که پیش از این تحول وجود داشت؛ یعنی عده‌ای از نام خدا و اسلام سوء استفاده کرده، بچه‌های مذهبی را به دام مارکسیسم انداختند. البته کمونیست‌ شده‌های سازمان، چنان روش‌های استالینی در تصفیۀ عناصر مذهبی به کار بردند که جای نفس کشیدن برای آنان باقی نگذاشتند. طبیعی چنین بود که اگر از روش‌های دمکراتیک استفاده می‌کردند، این وسعت انحراف در سازمان پدید نمی‌آمد. </w:t>
      </w:r>
    </w:p>
  </w:footnote>
  <w:footnote w:id="1905">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بنگرید: کیهان، ش 32، 11، 9 تیرماه 1359. </w:t>
      </w:r>
    </w:p>
  </w:footnote>
  <w:footnote w:id="1906">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خاطرات، ج 1، ص 393ـ 394. </w:t>
      </w:r>
    </w:p>
  </w:footnote>
  <w:footnote w:id="1907">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شهید حجت الاسلام غلامحسین حقانی به روایت اسناد ساواک، ص327. </w:t>
      </w:r>
    </w:p>
  </w:footnote>
  <w:footnote w:id="1908">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متن این مصاحبه‌ها را در ضمایم کتاب آورده‌ایم. </w:t>
      </w:r>
    </w:p>
  </w:footnote>
  <w:footnote w:id="1909">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دوست عزیز جناب حجت الاسلام و المسلمین آقای دعایی روز 25 خرداد 1378 که در روزنامۀ اطلاعات خدمتشان رسیدم. ضمن شرحی از سختی‌های مادر محترمشان و اینکه امام بر ایشان نماز خواند (و این مورد و تنها یک مورد دیگر، تنها مواردی بودند که امام در نجف بر آنان نماز خواند). اشاره کردند که وقتی کل سهم الارث را به مبلغ 21 هزار تومان به اخوان فروختم، مبلغ هفت هزار تومان را همراه مادر به حج رفتم و 14 هزار تومان دیگر را برای سعید محسن فرستادم. </w:t>
      </w:r>
    </w:p>
    <w:p w:rsidR="00AC5B03" w:rsidRPr="00016EE7" w:rsidRDefault="00AC5B03" w:rsidP="001651D3">
      <w:pPr>
        <w:pStyle w:val="FootnoteText"/>
        <w:ind w:left="272" w:firstLine="0"/>
        <w:rPr>
          <w:rStyle w:val="Char2"/>
          <w:rtl/>
        </w:rPr>
      </w:pPr>
      <w:r w:rsidRPr="00016EE7">
        <w:rPr>
          <w:rStyle w:val="Char2"/>
          <w:rFonts w:hint="cs"/>
          <w:rtl/>
        </w:rPr>
        <w:t xml:space="preserve">اندکی بعد از این تاریخ کتاب خاطرات ایشان توسط نشر عروج چاپ شد و ایشان شرح مفصلی از تاریخچه آشنایی خود با مجاهدین خلق به دست دادند. براساس آنچه در این خاطرات آمده است، آقای دعایی از قبل با سید مرتضی (تراب) حق شناس در قم آشنا بوده و در زمان توزیع نشریه انتقام و بعثت در تهران، با وی مرتبط بوده است. وی برای نجات هواپیما ربایان که به عراق آمده بودند، از طرف سازمان به عراق آمد و همانجا مستقر شد. وی به محض آمدن به نجف با آقای دعایی دیدار کرده و می‌گوید که بنا دارد نامه سفارش آقایان طالقانی و سید ابوالفضل زنجانی را به امام بدهد. آقای دعایی هم به امام اطلاع می‌دهد، این همان نام‌های است که آیت الله طالقانی آن را با آیه </w:t>
      </w:r>
      <w:r w:rsidRPr="00016EE7">
        <w:rPr>
          <w:rStyle w:val="Char2"/>
          <w:rFonts w:cs="Traditional Arabic"/>
          <w:color w:val="000000"/>
          <w:szCs w:val="28"/>
          <w:shd w:val="clear" w:color="auto" w:fill="FFFFFF"/>
          <w:rtl/>
        </w:rPr>
        <w:t>﴿</w:t>
      </w:r>
      <w:r w:rsidRPr="00016EE7">
        <w:rPr>
          <w:rStyle w:val="Char9"/>
          <w:rtl/>
        </w:rPr>
        <w:t>إِنَّهُمۡ فِتۡيَةٌ ءَامَنُواْ بِرَبِّهِمۡ</w:t>
      </w:r>
      <w:r w:rsidRPr="00016EE7">
        <w:rPr>
          <w:rStyle w:val="Char2"/>
          <w:rFonts w:cs="Traditional Arabic"/>
          <w:color w:val="000000"/>
          <w:szCs w:val="28"/>
          <w:shd w:val="clear" w:color="auto" w:fill="FFFFFF"/>
          <w:rtl/>
        </w:rPr>
        <w:t>﴾</w:t>
      </w:r>
      <w:r w:rsidRPr="00016EE7">
        <w:rPr>
          <w:rStyle w:val="Char9"/>
          <w:rtl/>
        </w:rPr>
        <w:t xml:space="preserve"> </w:t>
      </w:r>
      <w:r w:rsidRPr="00ED14E4">
        <w:rPr>
          <w:rStyle w:val="Chara"/>
          <w:sz w:val="22"/>
          <w:szCs w:val="22"/>
          <w:rtl/>
        </w:rPr>
        <w:t>[الكهف: 13]</w:t>
      </w:r>
      <w:r w:rsidRPr="00016EE7">
        <w:rPr>
          <w:rStyle w:val="Char"/>
          <w:rFonts w:hint="cs"/>
          <w:rtl/>
        </w:rPr>
        <w:t>.</w:t>
      </w:r>
      <w:r w:rsidRPr="00016EE7">
        <w:rPr>
          <w:rStyle w:val="Char2"/>
          <w:rFonts w:hint="cs"/>
          <w:rtl/>
        </w:rPr>
        <w:t xml:space="preserve"> آغاز کرده بود. امام فردای آن روز جواب دادند که «من مصلحت نمی‌دانم که در این قضیه دخالت کنم.» و بعد هم دلایلشان را گفتند. آقای دعایی می‌گوید که من اجازه گرفتم شخصا این مسأله یعنی زندانیانی که با هواپیما ربایی به عراق آمده بودند دنبال کنم، که امام اجازه داد. پس از آزادی، این اشخاص با حق شناس به بیروت رفتند. آقای دعایی می‌گوید که از وی درخواست عضویت در سازمان را کردند که ایشان هم پس از اصرار آن را پذیرفته‌ و همان زمان موجودی نقدی خود را به آنان تقدیم کرده است. بعد از آن بود که سازمان تراب حق شناس و روحانی را نزد امام فرستادند تا با شرحی در باره سازمان تأیید ایشان را بگیرند (گوشه‌ای از خاطرات حجت الاسلام و المسلمین دعایی، ص 96ـ 111) آقای دعایی می‌افزاید: سازمان از کلیه اهرم‌هایی که در ایران داشت کمک گرفت تا نظر امام را جلب کند. علاوه بر مرحوم آقایان طالقانی و زنجانی، آقای رفسنجانی، آقای مطهری، آقای منتظری و پاره‌ای دیگر از علما برای امام نامه نوشتند تا به ایشان فشار آورده و تأیید بگیرند، اما امام در مقابل به دلیل آگاهی از مبانی ایدئولوژیک</w:t>
      </w:r>
      <w:r>
        <w:rPr>
          <w:rStyle w:val="Char2"/>
          <w:rFonts w:hint="cs"/>
          <w:rtl/>
        </w:rPr>
        <w:t xml:space="preserve"> آن‌ها </w:t>
      </w:r>
      <w:r w:rsidRPr="00016EE7">
        <w:rPr>
          <w:rStyle w:val="Char2"/>
          <w:rFonts w:hint="cs"/>
          <w:rtl/>
        </w:rPr>
        <w:t xml:space="preserve">با وجود سفارش‌ها و توصیه‌ها سکوت کردند و محکم و استوار در موضع خود باقی ماندند. آقای دعایی از اصرارهای شخصی خود از امام برای تأیید برخی از مسائل مربوط به مجاهدین زندانی یاد کرده و حتی از اشک ریختن خود سخن گفته است، اما امام در پاسخ گفته‌اند که حاضر به نام بردن از هیچکس نیستند. آقای دعایی دو سه ماه از امام قهر کرده اما باز می‌گردد و از سازمان خارج می‌شود. با این حال تأیید می‌کند که روابط سمپاتیک خود را با آنان حفظ کردم (ص 115). سپس شرحی از فعالیت‌های مجاهدین در عراق به دست می‌دهد. ایشان پس از مارکسیست شدن سازمان ارتباط خود را کاملا قطع کرده و حتی تراب را که به مناسبت ازدواج آقای دعایی جعبه‌ای شیرینی آورده بود، به خانه راه نداده است. بعدها آقای هاشمی گفته بود همه لغزیدیم مگر امام (ص 124 ـ 125). </w:t>
      </w:r>
    </w:p>
  </w:footnote>
  <w:footnote w:id="1910">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حق شناس در اصل جهرمی و از یک خاندان روحانی برجسته در این شهر بود. درباره وی بنگرید: عبور از شط شب، (خاطرات بشارتی)، ‌ص 56ـ 57 و نیز درباره سوابق وی بنگرید به مصاحبه او چاپ شده در مجلۀ آرش، ش 79، ص 22ـ 25. </w:t>
      </w:r>
    </w:p>
  </w:footnote>
  <w:footnote w:id="1911">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هاشمی رفسنجانی، دوران مبارزه، ج 2، ص 197. </w:t>
      </w:r>
    </w:p>
  </w:footnote>
  <w:footnote w:id="1912">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خاطرات سیاسی ـ اجتماعی دکتر صادق طباطبائی، ج 1، ص 290. </w:t>
      </w:r>
    </w:p>
  </w:footnote>
  <w:footnote w:id="1913">
    <w:p w:rsidR="00AC5B03" w:rsidRPr="00016EE7" w:rsidRDefault="00AC5B03" w:rsidP="007B4087">
      <w:pPr>
        <w:pStyle w:val="FootnoteText"/>
        <w:ind w:left="272" w:hanging="272"/>
        <w:rPr>
          <w:rFonts w:cs="Times New Roman"/>
          <w:sz w:val="24"/>
          <w:szCs w:val="24"/>
        </w:rPr>
      </w:pPr>
      <w:r w:rsidRPr="00016EE7">
        <w:rPr>
          <w:rStyle w:val="Char2"/>
        </w:rPr>
        <w:footnoteRef/>
      </w:r>
      <w:r w:rsidRPr="00016EE7">
        <w:rPr>
          <w:rStyle w:val="Char2"/>
          <w:rFonts w:hint="cs"/>
          <w:rtl/>
        </w:rPr>
        <w:t xml:space="preserve">- دعایی در این باره می‌گوید: امام درباره کتاب «راه انبیاءراه بشر» فرمودند که این‌ها ضمن این کتاب می‌خواهند بگویند که معادی وجود ندارد و معاد، سیر تکاملی همین جهان است و این چیزی است برخلاف معتقدات اصولی اسلام. بنگرید: روزنامۀ جمهوری اسلامی، ش 317، 16 تیرماه 1359 وی تأکید می‌کند که این‌ها کتاب «شناخت» را نیاورده بودند و تنها کتاب «راه انبیاء راه بشر» را برای امام آوردند. گزارش خود امام و «امام حسین» را از این دیدارها بنگرید در: صحیفۀ امام، ج 8، ص 143ـ 144. </w:t>
      </w:r>
    </w:p>
  </w:footnote>
  <w:footnote w:id="1914">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این‌ها نکاتی است که روحانی در مصاحبۀ تلویزیونی خود پس از انقلاب ابراز کرد. خود امام نیز بدون آنکه نام وی را بیاورند از ملاقات او با خود در نجف یاد کرده‌اند. بنگرید: نهضت امام خمینی، ج 3، ص651ـ 652. </w:t>
      </w:r>
    </w:p>
  </w:footnote>
  <w:footnote w:id="1915">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روزنامۀ جمهوری اسلامی، ش 317 (2 تیرماه 59) ص 3. </w:t>
      </w:r>
    </w:p>
  </w:footnote>
  <w:footnote w:id="1916">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بنگرید: تاریخچۀ گروه‌های تشکیل دهنده، ج 2، ص 66، پاره‌ای از خورشید، ص 220. </w:t>
      </w:r>
    </w:p>
  </w:footnote>
  <w:footnote w:id="1917">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خاطرات آیت الله طاهری خرم آبادی، ص202، 223ـ 224. </w:t>
      </w:r>
    </w:p>
  </w:footnote>
  <w:footnote w:id="1918">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همان، ص 205. </w:t>
      </w:r>
    </w:p>
  </w:footnote>
  <w:footnote w:id="1919">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خاطرات موحدی ساوجی، ص 208. </w:t>
      </w:r>
    </w:p>
  </w:footnote>
  <w:footnote w:id="1920">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متن نامه امام به خط خود ایشان در «اسلام مکتب مبارز» ش 15، ص آمده است. </w:t>
      </w:r>
    </w:p>
  </w:footnote>
  <w:footnote w:id="1921">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اسلام مکتب مبارز، ش 24، ص 154. </w:t>
      </w:r>
    </w:p>
  </w:footnote>
  <w:footnote w:id="1922">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به نقل از آقای بادامچیان، این کار با توصیه مرحوم مطهری بود، در این باره بنگرید به خاطرات آیت الله خزعلی، ‌ص 143، 150. </w:t>
      </w:r>
    </w:p>
  </w:footnote>
  <w:footnote w:id="1923">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بنگرید: مجموعه اعلامیه و موضعگیری‌های سیاسی سازمان مجاهدین خلق ایران، ص 127ـ128. </w:t>
      </w:r>
    </w:p>
  </w:footnote>
  <w:footnote w:id="1924">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بنگرید: از نهضت آزادی تا مجاهدین، ص 380ـ 381. در واقع، کادرهای اصلی سازمان به ویژه شخص حنیف نژاد سخت به کار ایدئولوژیک اعتقاد داشتند و حنیف نژاد از تجربه‌هایی که از جبهۀ ملی تا نهضت آزادی به دست آورده بود، تمام تلاش خود را برای تدوین کار ایدئولوژیک می‌گذاشتند؛ اما فشار اعضای پایین سازمان برای مبارزه عملی و سپس حرکت فدائیان خلق، آنان را وادار کرد تا زودتر وارد عمل شوند. بنگرید: همان، ص 399. </w:t>
      </w:r>
    </w:p>
  </w:footnote>
  <w:footnote w:id="1925">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افراد دستگیر شده عبارت بودند از: محمد حنیف نژاد، اصغر بدیع‌زادگان، علی باکری، سعید محسن، بهمن بازرگان، ناصر صادق، علی میهن‌دوست، محمود عسکری‌زاده، نصر الله اسماعیل زاده، رضا رضایی، محمد بازرگانی و مسعود رجوی. البته میهن‌دوست، بدیع زادگان، حنیف نژاد و مشکین فام پس از شهریور 50 و تا آبان همان سال دستگیر شدند. به نوشتۀ برخی منابع از 16 کادر همه جانبه 14 نفر دستگیر شدند که 13 تن آنان تیرباران شدند. (فرازی از تاریخ سازمان مجاهدین خلق ایران، ص 21). تمامی افراد فوق الذکر اعدام شدند و تنها بهمن بازرگانی و مسعود رجوی از اعدام جان سالم به‌در بردند! دو فرد اخیر با هم، داستانی هم دارند، که یکی مارکسیست شد و دیگری مسلمان از نوع آنچه می‌خواست ماند و علیه دیگری مطالبی هم شایع کرد. </w:t>
      </w:r>
    </w:p>
  </w:footnote>
  <w:footnote w:id="1926">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در این باره گفتگوها و جمع بندی‌های فراوانی در دورۀ زندانی بودن سران سازمان صورت گرفت. در این باره بنگرید:</w:t>
      </w:r>
      <w:r>
        <w:rPr>
          <w:rStyle w:val="Char2"/>
          <w:rFonts w:hint="cs"/>
          <w:rtl/>
        </w:rPr>
        <w:t xml:space="preserve"> آن‌ها </w:t>
      </w:r>
      <w:r w:rsidRPr="00016EE7">
        <w:rPr>
          <w:rStyle w:val="Char2"/>
          <w:rFonts w:hint="cs"/>
          <w:rtl/>
        </w:rPr>
        <w:t xml:space="preserve">که رفتند، ص 3ـ10، و همان، ص 56ـ 61. </w:t>
      </w:r>
    </w:p>
  </w:footnote>
  <w:footnote w:id="1927">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شرح آن را بنگرید در: ‌شرح تأسیس و تاریخچۀ وقایع</w:t>
      </w:r>
      <w:r>
        <w:rPr>
          <w:rStyle w:val="Char2"/>
          <w:rFonts w:hint="cs"/>
          <w:rtl/>
        </w:rPr>
        <w:t>...</w:t>
      </w:r>
      <w:r w:rsidRPr="00016EE7">
        <w:rPr>
          <w:rStyle w:val="Char2"/>
          <w:rFonts w:hint="cs"/>
          <w:rtl/>
        </w:rPr>
        <w:t xml:space="preserve"> ص 80ـ 87. شخصی با نام الله مراد دلفانی که سابقا گرایش توده‌ای داشت و طرف اعتماد ناصر صادق از اعضای مجاهدین قرار گرفته بود تا از طریق وی اسلحه تهیه شود، رابط ساواک بود و ساواک با کمک وی توانست ضربۀ خود را بر مجاهدین وارد کند. میثمی به تفصیل درباره ساده‌نگری بچه‌های سازمان و اسیر شدن آنان میان یک تور پلیسی، شرح دستگیری و ضربۀ پنجاه را به تفصیل آورده است. بنگرید: از نهضت آزادی تا مجاهدین، ج 1، ص 383 به بعد و نیز:</w:t>
      </w:r>
      <w:r>
        <w:rPr>
          <w:rStyle w:val="Char2"/>
          <w:rFonts w:hint="cs"/>
          <w:rtl/>
        </w:rPr>
        <w:t xml:space="preserve"> آن‌ها </w:t>
      </w:r>
      <w:r w:rsidRPr="00016EE7">
        <w:rPr>
          <w:rStyle w:val="Char2"/>
          <w:rFonts w:hint="cs"/>
          <w:rtl/>
        </w:rPr>
        <w:t xml:space="preserve">که رفتند، ص 65ـ55؛‌ شرح جالب‌تری از این ضربه و دستگیری کادرهای سازمان را نجات حسینی آورده است. بنگرید: برفراز خلیج فارس، ص 296ـ 308. شرح دیگری از این واقعه را بنگرید در: فرازی از تاریخ سازمان مجاهدین خلق ایران، تهران، اردیبهشت 1354، ص 19ـ 21. </w:t>
      </w:r>
    </w:p>
  </w:footnote>
  <w:footnote w:id="1928">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w:t>
      </w:r>
      <w:r>
        <w:rPr>
          <w:rStyle w:val="Char2"/>
          <w:rFonts w:hint="cs"/>
          <w:rtl/>
        </w:rPr>
        <w:t xml:space="preserve"> آن‌ها </w:t>
      </w:r>
      <w:r w:rsidRPr="00016EE7">
        <w:rPr>
          <w:rStyle w:val="Char2"/>
          <w:rFonts w:hint="cs"/>
          <w:rtl/>
        </w:rPr>
        <w:t xml:space="preserve">که رفتند، ص 94. </w:t>
      </w:r>
    </w:p>
  </w:footnote>
  <w:footnote w:id="1929">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بنگرید: هاشمی رفسنجانی، دوران مبارزه، ج 1، ص 245؛ چریک‌های فدایی و مجاهدین در جریان ورود سلطان قابوس به ایران، چندین عملیات داشتند و با هم اعلامیه مشترک دادند. بنگرید:</w:t>
      </w:r>
      <w:r>
        <w:rPr>
          <w:rStyle w:val="Char2"/>
          <w:rFonts w:hint="cs"/>
          <w:rtl/>
        </w:rPr>
        <w:t xml:space="preserve"> آن‌ها </w:t>
      </w:r>
      <w:r w:rsidRPr="00016EE7">
        <w:rPr>
          <w:rStyle w:val="Char2"/>
          <w:rFonts w:hint="cs"/>
          <w:rtl/>
        </w:rPr>
        <w:t xml:space="preserve">که رفتند، ص 352. میثمی تأیید می‌کند که گاه مراکزی که جنبۀ مردمی هم داشت و نباید ویران می‌شد، هدف قرار می‌گرفت. بنگرید: همان، ص 361. </w:t>
      </w:r>
    </w:p>
  </w:footnote>
  <w:footnote w:id="1930">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هاشمی رفسنجانی، ج 1، ص 249. </w:t>
      </w:r>
    </w:p>
  </w:footnote>
  <w:footnote w:id="1931">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رضا رضایی همراه دستگیر شدگان شهریور 50 دستگیر شد اما به بهانۀ یافتن برادرش احمد، با مأموران ساواک از زندان بیرون آمده و در فرصتی مناسب، با وارد شدن در گرمابۀ جعفری از در دیگر آن فرار کرد. با این حال، چند روز بعد، برادرش احمد در خیابان مورد شناسایی قرار گرفته و با نارنجک خودکشی کرد که ضمن آن دو مأمور هم زخمی شدند. وی اولین عضو سازمان بود که کشته شد و اصطلاحاً نام اولین شهید سازمان را به خود گرفت. بنگرید: برفراز خلیج فارس، ص 308. دیگر افراد اصلی سازمان در خرداد و شهریور 51 اعدام شدند. در اردیبهشت سال 52 پس از گریختن تقی شهرام از زندان ساری و ترور لوئیس هاوکینز معاون هیئت مستشاری امریکا در تهران، ساواک به جد به تعقیب مجاهدین پرداخت و در 25 خرداد 52 به خانه‌ای که تصادفاً رضا رضایی در آن بود حمله کرد. در همین جریان بود که وی نیز با شلیک گلوله خودکشی کرد. </w:t>
      </w:r>
    </w:p>
  </w:footnote>
  <w:footnote w:id="1932">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وی در مرداد 51 کشته شد. مقایسه کنید با: فرازی از تاریخ مجاهدین خلق، ص 23. </w:t>
      </w:r>
    </w:p>
  </w:footnote>
  <w:footnote w:id="1933">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کاظم ذوالانوار (فرزند سید جعفر ذوالانوار از روحانیون شیراز) از کادرهای اصلی سازمان مجاهدین بود که توسط مشکین فام، همشهریش، عضوگیری شد. در جریان دستگیری‌های گسترده سال 50 توانست خود را خلاص کند. وی پس از یک دوره فعالیت در سازمان و شرکت در برخی از اقدامات انفجاری دستگیر شد. این زمان وی جزو سران سازمان و از افراد مرکزیت به شمار می‌آمد. وی پس از دستگیری به زندان محکوم شد، اما با بالا رفتن ترورهای مجاهدین، ساواک تصمیم گرفت تا به عنوان تلافی، تعدادی از زندانیان برجسته مجاهد و فدایی را بدون محاکمه از بین ببرد. به همین دلیل در 29/1/1354 به همراه بیژن جزنی، مصطفی جوان خوشدل و عده‌ای دیگر (محمد چوپان زاده، احمد جلیل افشار، عزیز سرمدی، حسن ضیاء ظریفی، مشعوف کلانتری و عباس سورکی) که جمعاً نه نفر بودند ـ چنان که اعلام شد ـ در حین فرار کشته شدند. عناصر دستگیر شده ساواک پس از انقلاب اعتراف کردند که ساواک این افراد را به تلاقی ترورهایی که این قبیل سازمان‌ها در بیرون انجام داده و طبق برنامۀ خودشان با محاکمۀ انقلابی آنان را می‌کشتند، این افراد را انتخاب کرده و آنان را کشتند (بنگرید: روزنامه اطلاعات، ‌دو شنبه 26 خرداد 58 و روزهای بعد، گزارش محاکمه تهرانی «بهمن نادری پور») درباره زندگی کاظم ذوالانوار، ‌کتابی با عنوان بازجستی در زندگی و مبارزات شهید سید کاظم ذوالانوار (جواد کامور بخشایش، تهران، دفتر ادبیات انقلاب اسلامی، 1385) به چاپ رسیده است. نامه‌های برجای مانده از وی از دوران پیش از دستگیری، نشانگر تدین جدی اوست که البته در این باره مانند بسیاری از اعضای دیگر سازمان هم که از خانواده‌های مذهبی و روحانی بودند، رفتار می‌کرد. (چند نامه وی را بنگرید در همان کتاب، ‌ص 94ـ 97) درباره خاطراتی از وی در زندان و تدین او و نماز خواندن‌ها و قرائت قرآن بنگرید به همان کتاب، ص 143ـ 144 و نیز فعالیت‌های مذهبی اش، ص 152ـ 154. </w:t>
      </w:r>
    </w:p>
  </w:footnote>
  <w:footnote w:id="1934">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وی بعدها در سال 1355 در خیابان شیوا (حوالی پیروزی) در درگیری با نیروهای امنیتی کشته شد. </w:t>
      </w:r>
    </w:p>
  </w:footnote>
  <w:footnote w:id="1935">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بنگرید: برفراز خلیج فارس، ص 321. </w:t>
      </w:r>
    </w:p>
  </w:footnote>
  <w:footnote w:id="1936">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بنگرید: تازیانه تکامل، ص36. </w:t>
      </w:r>
    </w:p>
  </w:footnote>
  <w:footnote w:id="1937">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بنگرید: فرازهایی از تاریخ مجاهدین خلق ایران، ص 24ـ 25؛‌ میثمی توضیحات بیشتری درباره سابقه رفتارهای تقی شهرام در زندان در کتاب تازیانۀ تکامل، ص 38ـ 45 به دست داده است. </w:t>
      </w:r>
    </w:p>
  </w:footnote>
  <w:footnote w:id="1938">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بررسی تغییر ایدئولوژی، ص 92. </w:t>
      </w:r>
    </w:p>
  </w:footnote>
  <w:footnote w:id="1939">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شرح تاریخچۀ سازمان مجاهدین خلق ایران و مواضع آن، ص </w:t>
      </w:r>
    </w:p>
  </w:footnote>
  <w:footnote w:id="1940">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بنگرید:</w:t>
      </w:r>
      <w:r>
        <w:rPr>
          <w:rStyle w:val="Char2"/>
          <w:rFonts w:hint="cs"/>
          <w:rtl/>
        </w:rPr>
        <w:t xml:space="preserve"> آن‌ها </w:t>
      </w:r>
      <w:r w:rsidRPr="00016EE7">
        <w:rPr>
          <w:rStyle w:val="Char2"/>
          <w:rFonts w:hint="cs"/>
          <w:rtl/>
        </w:rPr>
        <w:t xml:space="preserve">که رفتند، ص 274. </w:t>
      </w:r>
    </w:p>
  </w:footnote>
  <w:footnote w:id="1941">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بنگرید: بررسی تغییر ایدئولوژی، ‌ص 91 از مصاحبه با زرین کفش. </w:t>
      </w:r>
    </w:p>
  </w:footnote>
  <w:footnote w:id="1942">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از نهضت آزادی تا مجاهدین، ص 405. </w:t>
      </w:r>
    </w:p>
  </w:footnote>
  <w:footnote w:id="1943">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بنگرید: بررسی تغییر ایدئولوژی، ص 94 به نقل از سید حمید روحانی و جواد منصوری، و مسعود حقگو و احمد احمد، همانجا به نقل از اکبر طاهری آمده است که شواهد جدی در تأیید این دیدگاه وجود ندارد. همان، ص 97. این کتاب هم ضمن شرحی از چگونگی سابقه نفوذ ساواک در گروه‌های انقلابی و اینکه مرز رها کردن آنان تا مرحله دست زدن به اقدمات مسلحانه بود، نفوذ ساواک در سازمان را از طریق شهرام نپذیرفته است. بنگرید: همان، تا ص 105 به نظر می‌رسد، تکیه بر روی نفوذ ساواک، با حرکت انحرافی که سازمان به لحاظ ایدئولوژیک دنبال کرده و تحولات بعدی که دست کم به مقدار بیش از هشتاد درصد معلول آن سبک فکر کردن بود، منافات دارد. </w:t>
      </w:r>
    </w:p>
  </w:footnote>
  <w:footnote w:id="1944">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وی پیش از آن همسر رضا رضایی بود. بنگرید: بررسی تغییر ایدئولوژی، ص 138. </w:t>
      </w:r>
    </w:p>
  </w:footnote>
  <w:footnote w:id="1945">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علیرضا زمردیان (گویا برادر لیلا) هم از کسانی بود که مدت‌ها کمونیست بود، اما در زندان به صورت تاکتیکی نماز می‌خواند. (خاطرات آقای منتظری، ج 1، ص 392). علیرضا یکی از متدین‌ترین افراد مجاهدین بود که وقتی مارکسیست شد، آیت الله ربانی شیرازی ناراحت شد (آنها که رفتند، ص 260)</w:t>
      </w:r>
    </w:p>
  </w:footnote>
  <w:footnote w:id="1946">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در واقع گزارش لیلا زمردیان همسر مجید شریف واقفی بود که وی را به قتلگاه کشاند، بنگرید: تحلیل آموزشی بیانیه، ص 222. </w:t>
      </w:r>
    </w:p>
  </w:footnote>
  <w:footnote w:id="1947">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بنگرید: نهضت امام خمینی، ج ، ‌ص 3، ص 680. </w:t>
      </w:r>
    </w:p>
  </w:footnote>
  <w:footnote w:id="1948">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در این باره بنگرید: روزنامۀ اطلاعات، 15 اردیبهشت، 1358؛ وسال 1360 29ـ 31 شهریور؛ و نیز بنگرید تاریخ سیاسی 25 ساله ایران، غلامرضا نجاتی، ج 1، ص 424؛ ‌نهضت امام خمینی ج 3، ص 678ـ 679. </w:t>
      </w:r>
    </w:p>
  </w:footnote>
  <w:footnote w:id="1949">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عبور از سازمان، مجید شریف واقفی به روایت اسناد، تهران، 1386 مرکز اسناد انقلاب اسلامی، ‌1386. </w:t>
      </w:r>
    </w:p>
  </w:footnote>
  <w:footnote w:id="1950">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بنگرید: بررسی تغییر ایدئولوژی، ص 126، شرح تاریخچۀ سازمان مجاهدین، ص 65. </w:t>
      </w:r>
    </w:p>
  </w:footnote>
  <w:footnote w:id="1951">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همان، ص 128. </w:t>
      </w:r>
    </w:p>
  </w:footnote>
  <w:footnote w:id="1952">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شرح ترور وی را بنگرید: در همان، ص 138ـ 141. </w:t>
      </w:r>
    </w:p>
  </w:footnote>
  <w:footnote w:id="1953">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متن این شکایت نامه را بنگرید: در روزنامۀ جمهوری اسلامی، ‌دوشنبه، 30 تیرماه 1359. </w:t>
      </w:r>
    </w:p>
  </w:footnote>
  <w:footnote w:id="1954">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سازمان مجاهدین خلق ایران، صص 106ـ 107 (براساس شرح وی گناه اصلی بر عهده محسن فاضل بوده است) نیز بنگرید به: مصاحبه حق شناس با مجلۀ آرش، ش 79، ص25. </w:t>
      </w:r>
    </w:p>
  </w:footnote>
  <w:footnote w:id="1955">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خاطرات عزت شاهی، ص 121. </w:t>
      </w:r>
    </w:p>
  </w:footnote>
  <w:footnote w:id="1956">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خاطرات عزت شاهی، ص123ـ 124. </w:t>
      </w:r>
    </w:p>
  </w:footnote>
  <w:footnote w:id="1957">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بنگرید: مواضع گروه‌ها در زندان، ص 22، عبارتی که در اطلاعیۀ تعیین مواضع آمده بود، چنین بود: در مقابل هر ترمیم و گرهی، ده‌ها گسیختگی و پاره‌گی دیگر ظاهر می‌شد؛ هنوز به یکی نپرداخته در صد جای دیگر رخنه به وجود می‌آمد. </w:t>
      </w:r>
    </w:p>
  </w:footnote>
  <w:footnote w:id="1958">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بنگرید:‌ مشکلات ومسائل جنبش، گروه اتحاد کمونیستی، ص 24. </w:t>
      </w:r>
    </w:p>
  </w:footnote>
  <w:footnote w:id="1959">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w:t>
      </w:r>
      <w:r>
        <w:rPr>
          <w:rStyle w:val="Char2"/>
          <w:rFonts w:hint="cs"/>
          <w:rtl/>
        </w:rPr>
        <w:t xml:space="preserve"> آن‌ها </w:t>
      </w:r>
      <w:r w:rsidRPr="00016EE7">
        <w:rPr>
          <w:rStyle w:val="Char2"/>
          <w:rFonts w:hint="cs"/>
          <w:rtl/>
        </w:rPr>
        <w:t xml:space="preserve">که رفتند، ص 385ـ 386. </w:t>
      </w:r>
    </w:p>
  </w:footnote>
  <w:footnote w:id="1960">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همان، ص 389. </w:t>
      </w:r>
    </w:p>
  </w:footnote>
  <w:footnote w:id="1961">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زوایای تاریک، ص 315. بخشی از این جزوه در انتهای اطلاعیۀ تغییر مواضع ایدئولوژیک به عنوان ضمیمۀ سوم درج شده است. نام این جزوه به مناسبت رنگ کاغذ موجی آن، سبز بود (و جزو اولین مدارکی بود که اگر اتفاقی می‌افتاد باید سوزانده می‌شد، بنگرید: تازیانه تکامل، ص 46) به نوشته میثمی، این جزوه در عید سال 54 در سه یا چهار نسخه برای سرشاخه‌ها فرستاده شد. جزوۀ یاد شده مشتمل بر دو محور بود، الف: پذیرفتن تکامل مادی جهان، ‌ب: نفی استثمار انسان از انسان، در این جزوه مروری هم بر تاریخ معاصر ایران شده و تفاوت پنج دوره بیان شده بود که مبنا هم بحث زیربنا و روبنا بود (آنها که رفتند، ص 401ـ 402). </w:t>
      </w:r>
    </w:p>
  </w:footnote>
  <w:footnote w:id="1962">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یکی از افرادی که در تحول ایدئولوژیک در سازمان مؤثر بود، حسین احمدی روحانی بود که به همراهی علی رضا سپاسی به تقی شهرام کمک کردند. روحانی در این باره می‌نویسد: در خلال سال‌های ‌53 و 54 با مطالعۀ بیشتر کتب مارکسیستی و بررسی بیشتر مواضع مجاهدین و در همین رابطه کمک رفیق سپاسی که در زمان ملاقاتمان در سال 53 مارکسیست بود و مطالعۀ مطالبی که در سازمان تهیه شده بود که البته قسمت مهم آن را خود تقی شهرام تهیه کرده بود، من به موضع التقاطی مجاهدین پی بردم و برای من روشن شده بود که باید در این باره به اصطلاح برخورد کمونیستی کرد و موضع التقاطی گرفتن نادرست است. در اینجا بود که من به حقانیت مارکسیستم رسیدم و آن را پذیرا شدم (از پرونده نامبرده)</w:t>
      </w:r>
    </w:p>
  </w:footnote>
  <w:footnote w:id="1963">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شرح تاریخچه سازمان مجاهدین خلق ایران، ص 33. </w:t>
      </w:r>
    </w:p>
  </w:footnote>
  <w:footnote w:id="1964">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همان، ص 78. </w:t>
      </w:r>
    </w:p>
  </w:footnote>
  <w:footnote w:id="1965">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طرح کشتن</w:t>
      </w:r>
      <w:r>
        <w:rPr>
          <w:rStyle w:val="Char2"/>
          <w:rFonts w:hint="cs"/>
          <w:rtl/>
        </w:rPr>
        <w:t xml:space="preserve"> آن‌ها </w:t>
      </w:r>
      <w:r w:rsidRPr="00016EE7">
        <w:rPr>
          <w:rStyle w:val="Char2"/>
          <w:rFonts w:hint="cs"/>
          <w:rtl/>
        </w:rPr>
        <w:t xml:space="preserve">هردو در یک روز یعنی 16 اردیبهشت سال 54 اجرا شد. صمدیه بعد از دستگیری، محاکمه و همراه ده نفر دیگر که عبارت بودند از: وحید افراخته، محمدطاهر رحیمی، محسن خاموشی، محسن بطحائی، منیژه اشرف زادۀ کرمانی، ساسان صمیمی، عبدالرضا منیری جاوید، مرتضی لبافی نژاد، مهدی غیوران و طاهره سجادی به اعدام محکوم شدند. (در تاریخ 10/10/54) این افراد منهای غیوران و همسرش سجادی، اعدام شدند. این غیوران همان است که ترتیب ملاقات آیت الله طالقانی و تقی شهرام بر سر قضیۀ ارتداد در سازمان را داد. بنگرید: حماسه آفرینان دوازدهم محرم، ص 95. وی در حال حاضر در تهران زندگی می‌کند. درباره این ملاقات و نیز ملاقات هاشمی رفسنجانی با بهرام آرام در خانه غیوران در ابتدای تغییر ایدئولوژی بنگرید به: خورشید واره، خاطرات طاهره سجادی (همسر مهدی غیوران)، ص 67ـ 68 خانم سجادی نوشته است که آیت الله طالقانی بعد از آن ملاقات گفت: از این به بعد کمک به این‌ها خلاف شرع است. غیوران هم که پولی در اختیار داشت تا به سازمان بدهد، پیغام فرستاد آن را به بهرام آرام ندهند. </w:t>
      </w:r>
    </w:p>
    <w:p w:rsidR="00AC5B03" w:rsidRPr="00016EE7" w:rsidRDefault="00AC5B03" w:rsidP="00060800">
      <w:pPr>
        <w:pStyle w:val="FootnoteText"/>
        <w:ind w:left="272" w:firstLine="0"/>
        <w:rPr>
          <w:rStyle w:val="Char2"/>
          <w:rtl/>
        </w:rPr>
      </w:pPr>
      <w:r w:rsidRPr="00016EE7">
        <w:rPr>
          <w:rStyle w:val="Char2"/>
          <w:rFonts w:hint="cs"/>
          <w:rtl/>
        </w:rPr>
        <w:t xml:space="preserve">دربارۀ فعالیت‌های صمدیه لباف در سازمان و شجاعت و بی‌باکی و ایمان مذهبی وی بنگرید به خاطرات میثمی تحت عنوان: شهید صمدیه لباف پوینده نسبت علم و دین، مجلۀ چشم‌انداز، ش 18، ص 4ـ 8. وی نوشته است که اعدام وی در چهارم بهمن 54 به همراه عبدالرضا منیری جاوید و مرتضی لبافی نژاد بوده است. (نیز درباره زندگی لبافی نژاد و ایمان مذهبی نیرومند او تا لحظات پایانی عمرش بنگرید: حماسۀ دکتر مرتضی لبافی نژاد، تهران، ‌1358. (تصویر سه نفری لبافی نژاد، عبدالرضا منیری جاوید و ساسان صمیمی در ص 66 همان کتاب چاپ شده است). لبافی نژاد، در دادگاه موضع جریان ارتداد را محکوم کرد. وی در زندان از صمدیه لباف مسائل بیرون را شنیده بود (بنگرید: حماسۀ دکتر مرتضی لبافی نژاد، ص 77) در دادگاه تقی شهرام، بهجت خارکن همسر علی میرزا جعفر علاف هم بر ضد شهرام اعلام جرم کرده و گفت که شوهر وی را در سازمان کشته است. بنگرید: نفاق یا کفر پنهان، ص 196. </w:t>
      </w:r>
    </w:p>
  </w:footnote>
  <w:footnote w:id="1966">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گزارش ترور وی را به روایت کریمی بنگرید در:‌ شرح تاریخچۀ سازمان مجاهدین خلق، ص 63ـ 65. </w:t>
      </w:r>
    </w:p>
  </w:footnote>
  <w:footnote w:id="1967">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مشکلات و مسائل جنبش، ص 42. </w:t>
      </w:r>
    </w:p>
  </w:footnote>
  <w:footnote w:id="1968">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در این باره به کیفر خواست تقی شهرام که پس از انقلاب بر اساس اسناد موجود و اطلاعیه‌ها و بیانیه و اظهارات افراد مختلف تهیه شده، مراجعه کنید. کیهان، ش 11046، ‌25 تیرماه 59. </w:t>
      </w:r>
    </w:p>
  </w:footnote>
  <w:footnote w:id="1969">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مشکلات و مسائل جنبش، ص 42. </w:t>
      </w:r>
    </w:p>
  </w:footnote>
  <w:footnote w:id="1970">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قدرت و دیگر هیچ، ص 43ـ 44. خانم باقرزاده می‌نویسد: به ما گفتند فقط یک‌روز حق دارید جزوه را در اختیار داشته باشید؛ اما من که کنجکاو بودم، بدون اجازه شب آن را به خانه بردم و مطالعه کردم. وقتی سازمان متوجه شد، دستور داد تا ده ضربه شلاق به کف پای من بزنند! وی از بمب گذاری در انجمن ایران و امریکای مشهد یاد می‌کند که در اعلامیه‌ای که سازمان به همین مناسبت داد، آیۀ قرآن را از آرم سازمان برداشته بود. همچنین توصیه مسوول وی به او این بوده است که نمازش را ترک کند تا بقیه کارها راحت شود. وی به عمد در وقت نماز کارهای طولانی به او واگذار می‌کرده تا فرصت خواندن نماز را پیدا نکند. ص 45ـ 47. </w:t>
      </w:r>
    </w:p>
  </w:footnote>
  <w:footnote w:id="1971">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مهدی غیوران آیت الله طالقانی را سوار ماشین کرد و جای دیگری وی را به مسؤولان سازمان سپرد که در این باره با وی بحث کردند و آیت الله طالقانی سخت آنان را مورد توبیخ و اعتراض قرار داد. بنگرید: به‌یاد حماسه آفرینان دوازدهم محرم، ص 94ـ 95. (خورشید واره، ص 68) تصور برخی از جوانان مسلمان آن بود که آیت الله طالقانی در جریان کلی مسائل سازمان هست و دربارۀ قصه ارتداد می‌توانند از وی سوال کنند تا مسائل برایشان روشن شود. در این باره عبدالعلی بازرگان که می‌گوید: پس ازآن که یقین کردیم شایعات مربوط به تغییر مواضع واقعیت دارد، به راستی عزا گرفتیم، می‌نویسد که همراه مهندس حسین موسوی و حسین (یا حسن) آلادپوش با آقای طالقانی به لاهیجان رفتیم تا در این باره صحبت کنیم. (خاطرات پیشگامان، ص 142ـ 143) مع الاسف توضیح نداده است که ایشان چه گفتند. </w:t>
      </w:r>
    </w:p>
  </w:footnote>
  <w:footnote w:id="1972">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بنگرید: تهران مصور، 31 فروردین، 58، ص 7. </w:t>
      </w:r>
    </w:p>
  </w:footnote>
  <w:footnote w:id="1973">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بنیانگذار این مدرسه شیخ علی اصغر کرباسچیان معروف به علامه بود که آن را در سال 1335 ش تأسیس کرد و از آن پس بسیاری از متدینین بازار فرزندان خود را برای تحصیل به این مدرسه سپردند کرباسچیان در پنج شنبه 9 مرداد 1382 درگذشت. </w:t>
      </w:r>
    </w:p>
  </w:footnote>
  <w:footnote w:id="1974">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خاطرات اسدالله تجریشی، ص 104. </w:t>
      </w:r>
    </w:p>
  </w:footnote>
  <w:footnote w:id="1975">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علی محمد تشید از مجاهدینی بود که در زندان ماند و پس از انقلاب به رجوی پیوست و کاندیدای سازمان از تهران برای مجلس اول بود. (این دو نفر فرزندان علی اکبر تشید مدیر تاریخ اسلام بودند که از سال‌ها پیش از انقلاب منتشر می‌شد و شماره 15 از دوره سوم آن به تاریخ اول خرداد 1346 در اختیار بنده است. روی آن آمده است: صاحب امتیاز علی اکبر تشید، سر دبیر مهندس عباس تشید. )</w:t>
      </w:r>
    </w:p>
  </w:footnote>
  <w:footnote w:id="1976">
    <w:p w:rsidR="00AC5B03" w:rsidRPr="00016EE7" w:rsidRDefault="00AC5B03" w:rsidP="00E05389">
      <w:pPr>
        <w:pStyle w:val="FootnoteText"/>
        <w:ind w:left="272" w:hanging="272"/>
        <w:rPr>
          <w:rStyle w:val="Char2"/>
        </w:rPr>
      </w:pPr>
      <w:r w:rsidRPr="00016EE7">
        <w:rPr>
          <w:rStyle w:val="Char2"/>
        </w:rPr>
        <w:footnoteRef/>
      </w:r>
      <w:r w:rsidRPr="00016EE7">
        <w:rPr>
          <w:rStyle w:val="Char2"/>
          <w:rFonts w:hint="cs"/>
          <w:rtl/>
        </w:rPr>
        <w:t>- سحابی می‌گوید: در اواخر سال 55 علیرضا زمردیان به من گفت: در ایامی که مرا به زندان قزل قلعه فرستاده بودند، در سلول انفرادی، یک بار دیگر قرآن را مطالعه کردم و به نظرم چنین آمد که قرآن چیزی ندارد. (نیم قرن خاطره و تجربه، ج 1، ص 348)</w:t>
      </w:r>
    </w:p>
  </w:footnote>
  <w:footnote w:id="1977">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بنگرید: حقایقی چند پیرامون سازمان مجاهدین خلق، ص 17. درباره حسن راهی بنگرید به خاطرات عزت شاهی، ص 395ـ 397. </w:t>
      </w:r>
    </w:p>
  </w:footnote>
  <w:footnote w:id="1978">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نیم قرن خاطره و تجربه، ج 1، ص 346. </w:t>
      </w:r>
    </w:p>
  </w:footnote>
  <w:footnote w:id="1979">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نیم قرن خاطره، ج 1، ص 346. </w:t>
      </w:r>
    </w:p>
  </w:footnote>
  <w:footnote w:id="1980">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برخی از مارکسیست شده‌های دیگر سازمان عبارتند از: حسین خوشرو که از اعضای قدیمی و بیشتر در خارج از کشور بود. محمدباقر عباسی که در دی ماه 51 با محمد مفیدی اعدام شد (تراب حق شناس می‌گوید: وی اولین نفری بود که اعلام کرد مارکسیست شده است. بنگرید: گفتگو با تراب حق شناس، مجلۀ آرش، ش 79) عبدالله زرین کفش از کادرهای درجه یک؛ محمد یزدانیان از کادرهای درجه یک که در مسائل سال‌های ‌56ـ 57 مدتی جدا شد و باز برگشت. علیرضا سپاسی آشتیانی از کادرهای درجه یک که مدتی در اروپا بود. محمد طاهر رحیمی که در 4/11/54 اعدام شد، احمد هاشمیان قزوینی از کادرهای درجه دو، محمد حاج شفیعی‌ها در سال 55 در درگیری کشته شد، مجتبی طالقانی که شرح نامه‌اش را در متن آوردیم. محسن فاضل که همراه سپاسی در اروپا بود (او همان است که در پایگاه مجاهدین در خارج از کشور یکی از اعضای سازمان به نام حمید (مرتضی هودشتیان) را که برای آموزش به عراق فرستاده شده بود، مورد سوء ظن قرار داد و زیر شکنجه کشت. خطای آشکاری که یک فاجعه بود که در سال 53 رخ داد. در این باره نجات حسینی ـ در کتاب بر فراز خلیج فارس ـ و تراب حق شناس، در گفتگوی با پرویز قلیچ خانی با او در مجلۀ آرش، ش 79. ص 25 توضیحاتی داده است). پوران بازرگان همسر حنیف نژاد که بعداً همسر تراب حق شناس شد و تاکنون در پاریس با هم زندگی می‌کنند. (خبر تازه اینکه وی در شامگاه 16 اسفند در پاریس در سن هفتاد سالگی درگذشت). امیرحسین احمدیان، افسری که در ساری همراه شهرام فرار کرد. هاشم وثیق پور از کادرهای درجه یک که در زمستان 54 حین دستگیری سیانور خورد و مرد. محمود نمازی، محمد علی (خلیل) فقیه دزفولی (که در زندان مجدداً مسلمان شد)، مسعود فیروزکوهی، عباس جاویدانی که سال 55 در بهارستان کشته شد، مرتضی کاشانی در سال 54 در تصادفی کشته شد، منیژه اشرف زاده کرمانی در 4/11/54 اعدام شد، مهدی موسوی قمی در تابستان 55 در منیریه کشته شد. جمال شریف زادۀ شیرازی از کادرهای درجه یک در تابستان 55 در منیریه کشته شد. طاهرۀ میرزا جعفر علاف زن شهرام در تابستان 55 در منیریه کشته شد، علی اکبر قائمی در سال 55 در سرچشمه کشته شد. محسن خاموشی در بهمن 54 اعدام شد. محسن بطحائی، محمود طریق الاسلام، علی اصغر دورس، کفاش تهرانی، ابراهیم داور، عبدالله امینی، حسن آلادپوش، مجتبی آلادپوش، فاطمه آلادپوش، محبوبه متحدین، جواد قائدی، محسن طریقت، حسین سیاه کلاه قاتل شریف واقفی، محسن سیاه کلاه، محمد خوشبختیان، محبوبۀ افراز، رفعت افراز، مجید فیاضی، غلامرضا جلالی و بسیاری دیگر. </w:t>
      </w:r>
    </w:p>
    <w:p w:rsidR="00AC5B03" w:rsidRPr="00016EE7" w:rsidRDefault="00AC5B03" w:rsidP="007B4F79">
      <w:pPr>
        <w:pStyle w:val="FootnoteText"/>
        <w:ind w:left="272" w:firstLine="0"/>
        <w:rPr>
          <w:rFonts w:cs="Times New Roman"/>
          <w:sz w:val="24"/>
          <w:szCs w:val="24"/>
          <w:rtl/>
        </w:rPr>
      </w:pPr>
      <w:r w:rsidRPr="00016EE7">
        <w:rPr>
          <w:rStyle w:val="Char2"/>
          <w:rFonts w:hint="cs"/>
          <w:rtl/>
        </w:rPr>
        <w:t xml:space="preserve">یک منتقد (چاپ دوم این متن) در اردیبهشت 82 برای بنده نوشت که محسن سیاه کلاه همچنان از مجاهدین است و در حال حاضر در مرز ایران و عراق در همین گروه به فعالیت مشغول است. </w:t>
      </w:r>
    </w:p>
  </w:footnote>
  <w:footnote w:id="1981">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w:t>
      </w:r>
      <w:r>
        <w:rPr>
          <w:rStyle w:val="Char2"/>
          <w:rFonts w:hint="cs"/>
          <w:rtl/>
        </w:rPr>
        <w:t xml:space="preserve"> آن‌ها </w:t>
      </w:r>
      <w:r w:rsidRPr="00016EE7">
        <w:rPr>
          <w:rStyle w:val="Char2"/>
          <w:rFonts w:hint="cs"/>
          <w:rtl/>
        </w:rPr>
        <w:t xml:space="preserve">که رفتند، ص 198. </w:t>
      </w:r>
    </w:p>
  </w:footnote>
  <w:footnote w:id="1982">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همان، ص 198، 403. </w:t>
      </w:r>
    </w:p>
  </w:footnote>
  <w:footnote w:id="1983">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مصاحبه با بهمن بازرگانی، بنگرید: بررسی تغییر ایدئولوژی، ص 163ـ 164. </w:t>
      </w:r>
    </w:p>
  </w:footnote>
  <w:footnote w:id="1984">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بخش عمده‌ای از این مسائل در بازجویی‌های افراد آمده و دلایل موجود نشانگر دامنۀ گسترده آن است. یک نمونه دیگر ارتباط سیمین صالحی است که به رغم داشتن شوهر با بهرام آرام بود که از وی بچه دار شد و در زندان زایمان کرد. این ماجرا سبب قطع ارتباط مرحوم رجایی با سازمان شد که البته تا آن وقت هم ارتباط ارگانیگ با سازمان نداشت. بنگرید: یاران امام به روایت اسناد ساواک، شهید رجایی، ص 340ـ 341. گزارش فساد اخلاقی در سازمان از بازجویی‌های فراوان مجاهدین به دست می‌آید که بخشی از</w:t>
      </w:r>
      <w:r>
        <w:rPr>
          <w:rStyle w:val="Char2"/>
          <w:rFonts w:hint="cs"/>
          <w:rtl/>
        </w:rPr>
        <w:t xml:space="preserve"> آن‌ها </w:t>
      </w:r>
      <w:r w:rsidRPr="00016EE7">
        <w:rPr>
          <w:rStyle w:val="Char2"/>
          <w:rFonts w:hint="cs"/>
          <w:rtl/>
        </w:rPr>
        <w:t xml:space="preserve">در کتاب نهضت امام خمینی ج 3 آمده است. سازمان در این باره فقه مخصوص به خود را داشت؛ چنان که پس از انقلاب اسلامی نیز مطالبی از این قبیل مانند طرح طلاق عمومی در سازمان مجاهدین در سال 70 به اجرا درآمد. </w:t>
      </w:r>
    </w:p>
  </w:footnote>
  <w:footnote w:id="1985">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گزارشی درباره تأسیس حزب الله و پیوستن آن به سازمان در کتابچه «شرح مختصر زندگی انقلابی پنج شهید از سازمان مجاهدین خلق: سید رضا دیباج، غلامحسین علام زاده، محمد مفیدی، سعید صفا و حسین کرمانشاهی اصل» از انتشارات سازمان پس از انقلاب آمده است. </w:t>
      </w:r>
    </w:p>
  </w:footnote>
  <w:footnote w:id="1986">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عزت شاهی ضمن اشاره به کمونیست شدن عباسی، درباره مفیدی می‌نویسد: وضع او بهتر از او نبود و یکبار سجاده‌ای را که یادگار مادرم بود، پرتاب کرده، فقط مهر آن را برای نماز برداشت و گفت این سجاده نشانه سرمایه داری است. عزت شاهی می‌افزاید: یک سال با او بودم، نمازش را به زور می‌خواند، بعداً در دفاعیه‌اش جوری نوشتند که نماز شبش ترک نمی‌شد. بنگرید: خاطرات عزت شاهی، ص 101. مفیدی در ترور طاهری نقش اول را داشت و زیر شکنجه همه چیز را اعتراف کرد و بعداً هم اعدام شد. همان، ص 103ـ 104. نظر عزت شاهی درباره مفیدی و خصلت‌های او بسیار منفی است. وی همانجا به نقد رفتارهای تشکل حزب الله پرداخته که از آن جمله ائتلاف</w:t>
      </w:r>
      <w:r>
        <w:rPr>
          <w:rStyle w:val="Char2"/>
          <w:rFonts w:hint="cs"/>
          <w:rtl/>
        </w:rPr>
        <w:t xml:space="preserve"> آن‌ها </w:t>
      </w:r>
      <w:r w:rsidRPr="00016EE7">
        <w:rPr>
          <w:rStyle w:val="Char2"/>
          <w:rFonts w:hint="cs"/>
          <w:rtl/>
        </w:rPr>
        <w:t xml:space="preserve">با مجاهدین است. </w:t>
      </w:r>
    </w:p>
  </w:footnote>
  <w:footnote w:id="1987">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بنگرید: خاطرات احمد احمد، ص 348. خانم آقای احمد احمد، یعنی فاطمه فرتوک زاده که همراه شوهرش به سازمان آمده بود، به تدریج مسیرش را از شوهرش جدا می‌کند. یا به تعبیری او را جدا می‌کنند. وی که فرد کم سوادی بوده که به تدریج با اعضای اصلی سازمان در ارتباط قرار گرفته و مسؤولیت جمع چاپ به وی سپرده می‌شود. به علاوه در جلسات و بحث‌های فکری هم وارد می‌شود. به هر روی جدایی او از شوهرش و ادامه فعالیت در سازمان، در نهایت منجر به ازدواج وی با بهرام آرام می‌شود. پس از کشته شدن بهرام آرام در 24 آبان 55 محسن طریقت از دیگر اعضای سازمان با او رابطه عاطفی برقرار کرده با او ازدواج می‌کند. این مسأله مورد انتقاد شدید تقی شهرام ـ که خود بنای ازدواج با این زن را داشت ـ قرار گرفته و در جلسه‌ای چنان اوضاع بر فاطمه سخت می‌شود که وی همه وسائلش را در خانه گذاشته همراه با یک نارنجک بیرون رفته در خرابه‌ای در خیابان انوشیروان دادگر (بعثت) خودکشی می‌کند. آقای احمد احمد که تا زمان پیروزی انقلاب از سرنوشت همسرش بی‌خبر بود، بعدها در پی ماجرای دستگیری تقی شهرام دنباله این ماجرا را می‌گیرد و مطالبی بیان می‌کند که در کتاب خاطراتش آمده است. </w:t>
      </w:r>
    </w:p>
  </w:footnote>
  <w:footnote w:id="1988">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آیت الله خامنه‌ای در حاشیه این مطلب نوشته‌اند: من در مهرماه سال 50 کمی بعد از دستگیری اولیه مجاهدین این اصطلاح را از بازجویی خود در زندان شنیدم. (این سخن ایشان درست است. چون آقای عزت الله سحابی هم می‌گوید که در 26 دی ماه 1350 که ما در زندان قزل قلعه بودیم، روزنامه نیامد. معلوم شد شب گذشته پرویز ثابتی مصاحبه کرده و خبر سازمان مجاهدین را مطرح کرده و گفته است که این‌ها مارکسیست‌های اسلامی هستند. وی سپس می‌گوید: اصطلاح مارکسیست‌های مذهبی را خود شاه به کار برد و از آن به عنوان گروهی که از همه خطرناک‌تر هستند یاد کرد. نیم قرن خاطره و تجربه، ص 319. </w:t>
      </w:r>
    </w:p>
  </w:footnote>
  <w:footnote w:id="1989">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عزت شاهی با اشاره به اینکه تز بیژن جزنی این بود که در بیرون باید با حکومت شاه مبارزه کرد اما در داخل زندان با مذهب، می‌گوید تنها گروه کمونیستی در زندان که رابطه‌اش با بچه‌های مذهبی خوب بود، همین گروه شعاعیان بود. بنگرید: خاطرات عزت شاهی، ص 252ـ 253. </w:t>
      </w:r>
    </w:p>
  </w:footnote>
  <w:footnote w:id="1990">
    <w:p w:rsidR="00AC5B03" w:rsidRPr="00016EE7" w:rsidRDefault="00AC5B03" w:rsidP="007B4087">
      <w:pPr>
        <w:pStyle w:val="FootnoteText"/>
        <w:ind w:left="272" w:hanging="272"/>
        <w:rPr>
          <w:rFonts w:cs="Times New Roman"/>
          <w:sz w:val="24"/>
          <w:szCs w:val="24"/>
        </w:rPr>
      </w:pPr>
      <w:r w:rsidRPr="00016EE7">
        <w:rPr>
          <w:rStyle w:val="Char2"/>
        </w:rPr>
        <w:footnoteRef/>
      </w:r>
      <w:r w:rsidRPr="00016EE7">
        <w:rPr>
          <w:rStyle w:val="Char2"/>
          <w:rFonts w:hint="cs"/>
          <w:rtl/>
        </w:rPr>
        <w:t>- وی به سال 1315 در محلۀ آب انبار تهران به دنیا آمد. در جریان نهضت ملی در صف پان ایرانیست‌های طرفدار دکتر مصدق بود. سپس به مارکسیسم گرایش پیدا کرد. در جریان رخدادهای سال 42 کوشید تا خط مشی جدیدی را برای بسیج کردن نیروها در قالب مبارزه منفی بر ضد شاه ارائه دهد که توفیقی نیافت. بعدها به همراه عده‌ای دیگر یک گروه تشکیل داد و از سال 52 مخفی شد. گفته شده است که وی یک مارکسیست آزاداندیش بود و حتی از لنین هم انتقاد</w:t>
      </w:r>
      <w:r>
        <w:rPr>
          <w:rStyle w:val="Char2"/>
          <w:rFonts w:hint="cs"/>
          <w:rtl/>
        </w:rPr>
        <w:t xml:space="preserve"> می‌کرد </w:t>
      </w:r>
      <w:r w:rsidRPr="00016EE7">
        <w:rPr>
          <w:rStyle w:val="Char2"/>
          <w:rFonts w:hint="cs"/>
          <w:rtl/>
        </w:rPr>
        <w:t>و به همین دلیل، فدائیان نیز روی او حساس شده بودند. وی به دنبال ایجاد یک جبهۀ متحد با چریک‌های فدایی و دیگران بود که در این راه هم توفیقی به دست نیاورد و در 16 (یا 20) بهمن 54 کشته شد برخی از آثار او عبارتند از: نسل جوان و جبهۀ ملی، گفتاری با ققنوس ـ بحرین، تزی برای تحرک یا جهاد امروز، پرده دری، حزب و پارتیزان، سرگذشت و دفن یک تئوری، چند نگاه شتابزده، نگاهی به روابط شوروی و نهضت انقلابی جنگل، انقلاب (که حمید مؤمنی کتاب «شورش نه، قدم‌های سنجیده» را علیه آن نوشت) و شماری آثار کوچک و بزرگ دیگر. (بنگرید: ویژ</w:t>
      </w:r>
      <w:r>
        <w:rPr>
          <w:rStyle w:val="Char2"/>
          <w:rFonts w:hint="cs"/>
          <w:rtl/>
        </w:rPr>
        <w:t>ه‌</w:t>
      </w:r>
      <w:r w:rsidRPr="00016EE7">
        <w:rPr>
          <w:rStyle w:val="Char2"/>
          <w:rFonts w:hint="cs"/>
          <w:rtl/>
        </w:rPr>
        <w:t>نامۀ آموزگار بزرگ رفیق مصطفی شعاعیان) همچنین در بارۀ دیدگاه‌های او بنگرید:</w:t>
      </w:r>
      <w:r>
        <w:rPr>
          <w:rStyle w:val="Char2"/>
          <w:rFonts w:hint="cs"/>
          <w:rtl/>
        </w:rPr>
        <w:t xml:space="preserve"> آن‌ها </w:t>
      </w:r>
      <w:r w:rsidRPr="00016EE7">
        <w:rPr>
          <w:rStyle w:val="Char2"/>
          <w:rFonts w:hint="cs"/>
          <w:rtl/>
        </w:rPr>
        <w:t xml:space="preserve">که رفتند، ص 375ـ 378 و نیز زندگی نامۀ وی را بنگرید در مقدمۀ «مصطفی شعاعیان، تزی برای تحرک» تهران، نشر اولدوز، 1358. اخیرا هم کتابی با عنوان یگانۀ متفکر تنها، مصطفی شعاعیان، از هوشنگ ماهرویان (تهران، 1383) چاپ شده است. </w:t>
      </w:r>
    </w:p>
  </w:footnote>
  <w:footnote w:id="1991">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بنگرید: برفراز خلیج فارس، ص 310. </w:t>
      </w:r>
    </w:p>
  </w:footnote>
  <w:footnote w:id="1992">
    <w:p w:rsidR="00AC5B03" w:rsidRPr="00016EE7" w:rsidRDefault="00AC5B03" w:rsidP="002D480F">
      <w:pPr>
        <w:pStyle w:val="FootnoteText"/>
        <w:ind w:left="272" w:hanging="272"/>
        <w:rPr>
          <w:rStyle w:val="Char2"/>
        </w:rPr>
      </w:pPr>
      <w:r w:rsidRPr="00016EE7">
        <w:rPr>
          <w:rStyle w:val="Char2"/>
        </w:rPr>
        <w:footnoteRef/>
      </w:r>
      <w:r w:rsidRPr="00016EE7">
        <w:rPr>
          <w:rStyle w:val="Char2"/>
          <w:rFonts w:hint="cs"/>
          <w:rtl/>
        </w:rPr>
        <w:t xml:space="preserve">- بنگرید: اسناد نهضت آزادی، ج 9، دفتر دوم، ص 53 نامۀ اعتراضیۀ یدالله سحابی در سال 1356. (برای نمونه حتی گروه مهدویون اصفهان که انشعابی از مجاهدین بودند، متهم به همین گرایش شدند: هفت هزار روز تاریخ ایران، ج 2، ص 637، در همان، ج 1، ص 250 آمده است که رژیم در سال 44 نیز حزب ملل اسلامی را مارکسیست اسلامی نامید). </w:t>
      </w:r>
    </w:p>
  </w:footnote>
  <w:footnote w:id="1993">
    <w:p w:rsidR="00AC5B03" w:rsidRPr="00016EE7" w:rsidRDefault="00AC5B03" w:rsidP="007B4087">
      <w:pPr>
        <w:pStyle w:val="FootnoteText"/>
        <w:ind w:left="272" w:hanging="272"/>
        <w:rPr>
          <w:rFonts w:cs="Times New Roman"/>
          <w:sz w:val="24"/>
          <w:szCs w:val="24"/>
        </w:rPr>
      </w:pPr>
      <w:r w:rsidRPr="00016EE7">
        <w:rPr>
          <w:rStyle w:val="Char2"/>
        </w:rPr>
        <w:footnoteRef/>
      </w:r>
      <w:r w:rsidRPr="00016EE7">
        <w:rPr>
          <w:rStyle w:val="Char2"/>
          <w:rFonts w:hint="cs"/>
          <w:rtl/>
        </w:rPr>
        <w:t xml:space="preserve">- بنگرید: اسناد منتشره سازمان مجاهدین خلق ایران، ص 105ـ 119. </w:t>
      </w:r>
    </w:p>
  </w:footnote>
  <w:footnote w:id="1994">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بنگرید به: من یک شورشی هستم، ص 200ـ 201 و نگاه کنید: آخرین دفاع، (تهران، آرمان، 1357) ص 16ـ 17. </w:t>
      </w:r>
    </w:p>
  </w:footnote>
  <w:footnote w:id="1995">
    <w:p w:rsidR="00AC5B03" w:rsidRPr="00016EE7" w:rsidRDefault="00AC5B03" w:rsidP="007B4087">
      <w:pPr>
        <w:pStyle w:val="FootnoteText"/>
        <w:ind w:left="272" w:hanging="272"/>
        <w:rPr>
          <w:rFonts w:cs="Times New Roman"/>
          <w:sz w:val="24"/>
          <w:szCs w:val="24"/>
        </w:rPr>
      </w:pPr>
      <w:r w:rsidRPr="00016EE7">
        <w:rPr>
          <w:rStyle w:val="Char2"/>
        </w:rPr>
        <w:footnoteRef/>
      </w:r>
      <w:r w:rsidRPr="00016EE7">
        <w:rPr>
          <w:rStyle w:val="Char2"/>
          <w:rFonts w:hint="cs"/>
          <w:rtl/>
        </w:rPr>
        <w:t xml:space="preserve">- از آن جمله نمونه‌ای است که ساواک دربارۀ آیت الله خادمی گزارش کرده است. ایشان که از روحانیون طرفدار امام و فردی انقلابی بود، در برابر پاسخ فردی که در سال 1354 از وی راجع به اصطلاح مارکسیسم اسلامی سؤال کرده بود، گفت: «اسلام مذهبی است که می‌تواند هضم سایر افکار فلسفی و ابعاد اجتماعی را بنماید و همان طوری که در مذهب اسلام به خصوص در گروه تشیع که افکار آدمی و شعور انسانی یکی از اصول ثابتۀ شرع اسلام می‌باشد، پذیرش مواردی از افکار و اعتقادات فلسفی که جنبۀ اجرایی داشته باشد از جمله روش مارکسیستی امر مهمی نیست، خاصه آنکه آن موارد را در قالب اسلام و در چهارچوبه دین ریخته باشند. یعنی آن احکام مارکسیستی را از لحاظ اجرایی منطبق با موازین اسلامی کرده باشند.» بنگرید: خادم شریعت، ص 225. در گزارش بعدی ساواک که با احضار آیت الله به ساواک و مذاکره با وی تنظیم شده آمده است که ایشان اظهار داشته است که مارکسیسم با اسلام منافات داشته و (خود) همواره مخالف کمونیستم و مارکسیسم اسلامی بوده است. همان، ص 225. </w:t>
      </w:r>
    </w:p>
  </w:footnote>
  <w:footnote w:id="1996">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بنگرید: خاطرات احمد احمد، ص 338ـ 349 در آنجا از تلاش‌های تقی شهرام برای مارکسیست‌کردن خودش هم یاد کرده و شرح داده است که چگونه همسرش را در این ماجراها از دست داده است. زمانی که این گروه، تیسمار زندی پور، رئیس کمیتۀ مشترک ضد خرابکاری و یک امریکایی را کشتند، آثار دینی از قبیل بسم الله و آیه قرآن را از اعلامیه حذف کردند. این نکته کاملا مورد توجه مبارزان مسلمان قرار گرفت؛ به طوری که شهید اندرزگو ضمن آنکه اطلاعیه را به شخصی داده بود، به او گفته بود که مجاهدین دست از دین برداشته‌اند. بنگرید: یاران امام به روایت</w:t>
      </w:r>
      <w:r>
        <w:rPr>
          <w:rStyle w:val="Char2"/>
          <w:rFonts w:hint="cs"/>
          <w:rtl/>
        </w:rPr>
        <w:t>...</w:t>
      </w:r>
      <w:r w:rsidRPr="00016EE7">
        <w:rPr>
          <w:rStyle w:val="Char2"/>
          <w:rFonts w:hint="cs"/>
          <w:rtl/>
        </w:rPr>
        <w:t xml:space="preserve"> شهید اندرزگو، ص 270. حساسیت شهید اندرزگو روی این مسأله به حدی بوده است که در بسیاری از برخوردهایش از آن یاد کرده و تأکید داشته است که بچه‌های مسلمان، بیشتر آثار اسلامی را بخوانند، همان، ص 287. </w:t>
      </w:r>
    </w:p>
  </w:footnote>
  <w:footnote w:id="1997">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متن این رساله را نیافتم. اما اخیرا توسط احسان شریعتی نقدی بر آن در «جنگی درباره زندگی و آثار بیژن جزنی» (پاریس، خاوران، 1378) ص 365ـ 386 به چاپ رسیده که بخش‌هایی از آن را نیز آورده است. </w:t>
      </w:r>
    </w:p>
  </w:footnote>
  <w:footnote w:id="1998">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بحثی در زمینه مارکسیسم اسلامی، (مرکز مطالعات و تحقیقات ملی وزارت آموزش و پرورش (بی تا) ص 26ـ 27. </w:t>
      </w:r>
    </w:p>
  </w:footnote>
  <w:footnote w:id="1999">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خاطرات مرضیه حدیدچی، ص 109ـ 110. </w:t>
      </w:r>
    </w:p>
  </w:footnote>
  <w:footnote w:id="2000">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مجلۀ آرش، ش 79، ص 25. </w:t>
      </w:r>
    </w:p>
  </w:footnote>
  <w:footnote w:id="2001">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شصت سال خدمت، ج 2، ص 128. </w:t>
      </w:r>
    </w:p>
  </w:footnote>
  <w:footnote w:id="2002">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بنگرید: به آنچه در مقدمۀ خاطرات لطف الله میثمی، (ص 25) از آقای سحابی آمده است. </w:t>
      </w:r>
    </w:p>
    <w:p w:rsidR="00AC5B03" w:rsidRPr="00016EE7" w:rsidRDefault="00AC5B03" w:rsidP="00CA324F">
      <w:pPr>
        <w:pStyle w:val="FootnoteText"/>
        <w:ind w:left="272" w:firstLine="0"/>
        <w:rPr>
          <w:rStyle w:val="Char2"/>
          <w:rtl/>
        </w:rPr>
      </w:pPr>
      <w:r w:rsidRPr="00016EE7">
        <w:rPr>
          <w:rStyle w:val="Char2"/>
          <w:rFonts w:hint="cs"/>
          <w:rtl/>
        </w:rPr>
        <w:t xml:space="preserve">آیت الله خامنه‌ای درباره توجهشان به جریان انحرافی مجاهدین در حاشیه مطالب این بخش (از چاپ سوم این کتاب) چنین نوشته‌اند: من در سال 50 وقتی کتاب شناخت را که حنیف نژاد و احمد رضایی برایم آورده بودند خواندم و تفکرات مارکسیستی را به وضوح در آن دیدم، در سفری به تهران به عزت سحابی که واسطۀ ارتباط محمد حنیف نژاد با من بود، قرار گذاشته به خانۀ او رفتم و همین مطلب را به او گفتم. او عینا همین پاسخ را داد. یعنی ضمن تأیید اینکه پایه‌های فکری مارکسیسم در افکار آنان رسوخ دارد گفت: سعی من این است که این انحراف را اصلاح کنم. </w:t>
      </w:r>
    </w:p>
  </w:footnote>
  <w:footnote w:id="2003">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بنگرید:</w:t>
      </w:r>
      <w:r>
        <w:rPr>
          <w:rStyle w:val="Char2"/>
          <w:rFonts w:hint="cs"/>
          <w:rtl/>
        </w:rPr>
        <w:t xml:space="preserve"> آن‌ها </w:t>
      </w:r>
      <w:r w:rsidRPr="00016EE7">
        <w:rPr>
          <w:rStyle w:val="Char2"/>
          <w:rFonts w:hint="cs"/>
          <w:rtl/>
        </w:rPr>
        <w:t xml:space="preserve">که رفتند، مقدمه، ص 31. </w:t>
      </w:r>
    </w:p>
  </w:footnote>
  <w:footnote w:id="2004">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بنگرید: به</w:t>
      </w:r>
      <w:r>
        <w:rPr>
          <w:rStyle w:val="Char2"/>
          <w:rFonts w:hint="cs"/>
          <w:rtl/>
        </w:rPr>
        <w:t xml:space="preserve"> آن‌ها </w:t>
      </w:r>
      <w:r w:rsidRPr="00016EE7">
        <w:rPr>
          <w:rStyle w:val="Char2"/>
          <w:rFonts w:hint="cs"/>
          <w:rtl/>
        </w:rPr>
        <w:t xml:space="preserve">که رفتند، فهرست اعلام، مدخل سحابی و توسلی. </w:t>
      </w:r>
    </w:p>
  </w:footnote>
  <w:footnote w:id="2005">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براتی می‌نویسد: که وی تشکیالات جدایی را با نام پیکار ـ نباید با سازمان پیکار که مارکسیست‌های سازمان درست کردند اشتباه شود ـ ایجاد کرد. بنگرید: خاطرات اکبر براتی، ص 31 به نظر می‌رسد اطلاعات او بسیار آشفته است. </w:t>
      </w:r>
    </w:p>
  </w:footnote>
  <w:footnote w:id="2006">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خورشید واره، ص 69. </w:t>
      </w:r>
    </w:p>
  </w:footnote>
  <w:footnote w:id="2007">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همان. </w:t>
      </w:r>
    </w:p>
  </w:footnote>
  <w:footnote w:id="2008">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وی از دوستان کاظم ذوالانوار بود که فراوان با یکدیگر بودند و مطالعات مذهبی و سیاسی مشترک داشتند. صفا در سال 50 دستگیر و به سه سال حبس محکوم شد. بعدها آزاد شده به فعالیت‌هایش ادامه داد اما جنازه‌ای در 19 اسفند 55 (یا 54) در خیابان پیدا شد. وی از بچه‌های مذهبی سازمان بود که پس از تغییر ایدئولوژی هم به شاخه مذهبی سازمان پیوسته بود. </w:t>
      </w:r>
    </w:p>
  </w:footnote>
  <w:footnote w:id="2009">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طریقت اندکی بعد مارکسیست شد و رابطه نامشروعی با یکی از زنان سازمان (فرتوک زاده) برقرار کرد که به انتقاد شهرام از وی منجر شد و آن زن هم که سخت گرفتار آشفتگی روحی شده بود، خودکشی کرد. طریقت در فروردین 56 پس از آنکه سخت به کارهای غیر اخلاقی آلوده شده بود، از کشور گریخت و به سوئد رفت. گفته شده است که مجتبی آلادپوش، سرور آلادپوش، و چند نفر دیگر هم جزو این هسته مذهبی بودند. به جز مارکسیست شده‌ها، دیگران در جریان ارتباط با سیروس نهاوندی که ساواکی بود لو رفته و در جاهای مختلف دستگیر یا کشته شدند. </w:t>
      </w:r>
    </w:p>
  </w:footnote>
  <w:footnote w:id="2010">
    <w:p w:rsidR="00AC5B03" w:rsidRPr="00016EE7" w:rsidRDefault="00AC5B03" w:rsidP="00E05389">
      <w:pPr>
        <w:pStyle w:val="FootnoteText"/>
        <w:ind w:left="272" w:hanging="272"/>
        <w:rPr>
          <w:rStyle w:val="Char2"/>
          <w:rtl/>
        </w:rPr>
      </w:pPr>
      <w:r w:rsidRPr="00016EE7">
        <w:rPr>
          <w:rStyle w:val="Char2"/>
        </w:rPr>
        <w:footnoteRef/>
      </w:r>
      <w:r w:rsidRPr="00016EE7">
        <w:rPr>
          <w:rStyle w:val="Char2"/>
          <w:rFonts w:hint="cs"/>
          <w:rtl/>
        </w:rPr>
        <w:t xml:space="preserve">- فرزند مرحوم حقانی بانی مدرسه حقانی در قم که به نام مدرسه منتظریه هم شناخته می‌شد. سحابی در خاطرات خود شرحی از اوضاع فکری مجاهدین در زندان عادل آباد شیراز در سال 1352 بیان کرده و ضعف ایدئولوژیک موجود در آنان را مورد توجه قرار می‌دهد. حقانی از کسانی بود که در بحث‌های ایدئولوژیک شرکت داشت و پس از تغییر ایدئولوژی سازمان، مارکسیست شد. بنگرید: نیم قرن خاطره و تجربه، ص 339. </w:t>
      </w:r>
    </w:p>
  </w:footnote>
  <w:footnote w:id="2011">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مواضع گروه‌ها در زندان، ص 35ـ 36 در ادامه همان مطلب آمده است. و در اینجا بی‌مناسبت نیست که شمه‌ای از تغییرات حاکم در این شاخه را که عمدتا نقطه نظرهای محمدحسین اکبری آهنگر است بیان کنیم. محمد اکبری آهنگر یک مسلمان اصیل و پاک بود. حتی در زندان نیز به داشتن گرایشات شدید اسلامی معروف بود. در خارج از زندان پس از تغییر ایدئولوژی سازمان، وی شروع به مطالعۀ ایدئولوژی سابق سازمان کرده و (وقتی) اشکالات و انحرافاتی در آن می‌بیند به مطالعۀ فلسفه اسلامی پرداخته و پس از مدتی جزوۀ معرفت و ادراک را به جای جزوۀ شناخت مجاهدین تدوین می‌کند. وی معتقد بود شناخت سازمان یک شناخت مارکسیستی است. (این نقل قولی است از فردی که در رابطه با وی دستگیر شده و به زندان اوین آمد. البته در چند روز اول دستگیری و پیش از آنکه به طور کامل تحت کنترل مجاهدین درآید. وی به تمام اعضا توصیه می‌کرده است که فلسفه اسلامی خصوصا نظریات ملاصدرا و کتاب روش رئالیسم را بخوانند. در حالی که این کتاب از نظر سازمان مجاهدین بایکوت بوده است. البته تذکر این مطلب از نظر اطلاع مفید است که لطف الله میثمی در هنگام دستگیری نظریاتی شبیه محمد حسین اکبری آهنگر داشته ایدئولوژی سازمان را التقاطی می‌دانسته است. همان: 36ـ 37. </w:t>
      </w:r>
    </w:p>
  </w:footnote>
  <w:footnote w:id="2012">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این کتاب اثر دکتر کریم رستگار است که با میثمی هم پرونده بوده است. میثمی در کتاب «آنها که رفتند» اشارتی به وی دارد. وی عضو سازمان مجاهدین بوده اما با همۀ فشاری که تقی شهرام بر او داشته، باز از عقاید مذهبی‌اش دفاع می‌کرده است. همان، ص 269،</w:t>
      </w:r>
      <w:r>
        <w:rPr>
          <w:rStyle w:val="Char2"/>
          <w:rFonts w:hint="cs"/>
          <w:rtl/>
        </w:rPr>
        <w:t xml:space="preserve"> </w:t>
      </w:r>
      <w:r w:rsidRPr="00016EE7">
        <w:rPr>
          <w:rStyle w:val="Char2"/>
          <w:rFonts w:hint="cs"/>
          <w:rtl/>
        </w:rPr>
        <w:t xml:space="preserve">326، 327ـ 331، 336، 429 به گفته بهرام آرام، رضا رضایی، کریم رستگار را برای ایجاد یک گروه ایدئولوژیک در سازمان در نظر گرفته بود که پیش از اجرایی کردن آن کشته شد. همان، ص 385. سید مرتضی نبوی در سلولی کنار سلول کریم رستگار بوده و از شکنجه‌هایی که نسبت به او اعمال می‌شده سخن گفته است (خاطرات سید مرتضی نبوی، ص 53) بعدها کریم رستگار در زندان، به رغم آنکه جزو مجاهدین ماند، ایدئولوژی مجاهدین را دو گانه دانسته معتقد بود که مجاهد بودن، یعنی مارکسیست به اضافۀ اعتقاد به خدا. رستگار و به همراه وی مصطفی ملایری، به تدریج در سال 55 توسط رهبری مجاهدین در زندان طرد شدند. در مقابل، پلیس کوشید تا آنان را جذب کند که در نهایت آنان با ندامت نامه نویسی آزاد شدند. بنگرید: مواضع گروه‌ها در زندان، ص 32. بعد از انقلاب زمانی که بهاءالدین خرمشاهی مقاله‌ای تحت عنوان «تفسیر پوزیتیویستی قرآن» در شمارۀ دوم مجلۀ نشر دانش نوشت کریم، رستگار و مصطفی ملایری مقاله‌ای در مقابل نوشتند و در روزنامۀ جمهوری اسلامی چاپ کردند که هردو در سال 1360 ضمن کتابچه‌ای با عنوان «دو مقاله: تفسیر پوزیتیویستی قرآن (چاپ شده در نشر دانش) و: دین مقوله‌ای علمی یا فلسفی؟ (چاپ شده در روزنامۀ جمهوری اسلامی) چاپ کردند ناشر این کتابچه «نشر مکتب» معرفی شده است. در صفحه 44 از رستگار و ملایری به عنوان نویسندگان دین ارکان طبیعت و هفت آسمان یاد شده است. </w:t>
      </w:r>
    </w:p>
  </w:footnote>
  <w:footnote w:id="2013">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کتاب دیگری با عنوان «بذرهای گلگون یا زندگی نامه مجاهدین خلق ایران» در شرح حال چهره‌های برجستۀ مجاهدینی که در رژیم پهلوی کشته شدند، در آذر57 چاپ شده است. در این کتاب تعبیر «مجاهدین راستین» آمده و از منافقین و کسانی که شریف واقفی را به شهادت رساندند، به شدت انتقاد شده است. همچنین کتاب «راه کمال» که همان کتاب تکامل است، پس از جریان ارتداد به چاپ رسیده در مقدمۀ آن آمده است که مجاهدین راستین آن را منتشر کرده‌اند. در این مقدمه،</w:t>
      </w:r>
      <w:r>
        <w:rPr>
          <w:rStyle w:val="Char2"/>
          <w:rFonts w:hint="cs"/>
          <w:rtl/>
        </w:rPr>
        <w:t xml:space="preserve"> </w:t>
      </w:r>
      <w:r w:rsidRPr="00016EE7">
        <w:rPr>
          <w:rStyle w:val="Char2"/>
          <w:rFonts w:hint="cs"/>
          <w:rtl/>
        </w:rPr>
        <w:t xml:space="preserve">از اینکه بسیاری از اسناد و منابع سازمان به دست منافقین داخل سازمان یا ساواک افتاده، ابراز تأسف کرده‌اند. </w:t>
      </w:r>
    </w:p>
  </w:footnote>
  <w:footnote w:id="2014">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هفت آسمان، ص 7. </w:t>
      </w:r>
    </w:p>
  </w:footnote>
  <w:footnote w:id="2015">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یاران امام به روایت اسناد ساواک، شهید مهدی عراقی، ص 314ـ 315. </w:t>
      </w:r>
    </w:p>
  </w:footnote>
  <w:footnote w:id="2016">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همان، ص 314ـ 315. </w:t>
      </w:r>
    </w:p>
  </w:footnote>
  <w:footnote w:id="2017">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محمدعلی فقیه دزفولی، که به مارکسیسم گرویده بود، در بازجویی‌های خود گفته است: «در جلسات اول، ابراهیم (ناصر) جوهری با من مقداری بحث قرآنی کرد و با توجه به ماتریالیسم دیالکتیکی که من قبلا خوانده بودم، اشکالاتی از قرآن بیرون کشید. روی هم رفته قرآن یک ایدئولوژی طبقاتی نبود و چون مارکسیسم را علمی می‌دانستیم خواه ناخواه قرآن غیر علمی شد. من یواش یواش فهمیدم که مسؤول من مارکسیست است و من هم مارکسیست شدم و هرچه او گفت بدون اینکه زیاد به بحث بنشینم، قبول کردم». (نهضت امام خمینی، ج 3، ص 669 از پرونده نامبرده) گویا وی نخستین کسی بود که در تلویزیون مصاحبه کرد. ماجرای ارتداد را گفت و از قتل شریف واقفی پرده برداشت. و به دنبال آن بود که ولوله در زندان به پا خاست. بسیاری از بچه‌های مذهبی به خاطر ضعف مطالعه از یک سو، تأثیر پذیری از مطالعه آثار مارکسیستی ازسوی دیگر، و تسلیم پذیری در تشکیلات، به مارکسیسم روی آوردند. آقای منتظری می‌گوید: «در زندان به فردی از مجاهدین به نام آخوندی گفتم: تو هم از خانوادۀ علم هستی و هم بر حسب آنچه که از بچه‌های نجف آباد شنیده‌ام، دم از قرآن، و نهج البلاغه می‌زدی، حالا چرا یک دفعه مارکسیست شده‌ای؟ گفت: ما صد در صد تابع سازمانیم و چون سازمان تصمیم به تغییر ایدئولوژی گرفت، من هم قهراً از آن پیروی کردم.» خاطرات، ج 1، ص 390. </w:t>
      </w:r>
    </w:p>
  </w:footnote>
  <w:footnote w:id="2018">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بنگرید طرحی از یک زندگی، پوران شریعت رضوی، ص 200، ص 214. نویسنده در آنجا از احساس دکتر نسبت به حسن آلادپوش سخن می‌گوید و متن نامۀ دکتر را به خانوادۀ متحدین و آلادپوش می‌آورد. (ونیز بنگرید: با مخاطب‌های آشنا، ص 233) این همان بستری است که سبب می‌شود تا دکتر «قصۀ حسن و محبوبه، شما دو تن شهید شاهد» را بگوید. </w:t>
      </w:r>
    </w:p>
  </w:footnote>
  <w:footnote w:id="2019">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شریعتی در قصۀ حسن و محبوبه (چاپ سال 1380، ص 20) می‌گوید:</w:t>
      </w:r>
    </w:p>
    <w:p w:rsidR="00AC5B03" w:rsidRPr="00016EE7" w:rsidRDefault="00AC5B03" w:rsidP="007B4087">
      <w:pPr>
        <w:pStyle w:val="FootnoteText"/>
        <w:ind w:left="272" w:hanging="272"/>
        <w:rPr>
          <w:rStyle w:val="Char2"/>
          <w:rtl/>
        </w:rPr>
      </w:pPr>
      <w:r w:rsidRPr="00016EE7">
        <w:rPr>
          <w:rStyle w:val="Char2"/>
          <w:rFonts w:hint="cs"/>
          <w:rtl/>
        </w:rPr>
        <w:t>اکنون معلم برای همۀ حرف‌هایش شاهد دارد:</w:t>
      </w:r>
    </w:p>
    <w:p w:rsidR="00AC5B03" w:rsidRPr="00016EE7" w:rsidRDefault="00AC5B03" w:rsidP="007B4087">
      <w:pPr>
        <w:pStyle w:val="FootnoteText"/>
        <w:ind w:left="272" w:hanging="272"/>
        <w:rPr>
          <w:rStyle w:val="Char2"/>
          <w:rtl/>
        </w:rPr>
      </w:pPr>
      <w:r w:rsidRPr="00016EE7">
        <w:rPr>
          <w:rStyle w:val="Char2"/>
          <w:rFonts w:hint="cs"/>
          <w:rtl/>
        </w:rPr>
        <w:t>مرد، علی وار</w:t>
      </w:r>
    </w:p>
    <w:p w:rsidR="00AC5B03" w:rsidRPr="00016EE7" w:rsidRDefault="00AC5B03" w:rsidP="007B4087">
      <w:pPr>
        <w:pStyle w:val="FootnoteText"/>
        <w:ind w:left="272" w:hanging="272"/>
        <w:rPr>
          <w:rStyle w:val="Char2"/>
          <w:rtl/>
        </w:rPr>
      </w:pPr>
      <w:r w:rsidRPr="00016EE7">
        <w:rPr>
          <w:rStyle w:val="Char2"/>
          <w:rFonts w:hint="cs"/>
          <w:rtl/>
        </w:rPr>
        <w:t>شاهدت؟</w:t>
      </w:r>
    </w:p>
    <w:p w:rsidR="00AC5B03" w:rsidRPr="00016EE7" w:rsidRDefault="00AC5B03" w:rsidP="007B4087">
      <w:pPr>
        <w:pStyle w:val="FootnoteText"/>
        <w:ind w:left="272" w:hanging="272"/>
        <w:rPr>
          <w:rStyle w:val="Char2"/>
          <w:rtl/>
        </w:rPr>
      </w:pPr>
      <w:r w:rsidRPr="00016EE7">
        <w:rPr>
          <w:rStyle w:val="Char2"/>
          <w:rFonts w:hint="cs"/>
          <w:rtl/>
        </w:rPr>
        <w:t>حسن (آلادپوش)</w:t>
      </w:r>
    </w:p>
    <w:p w:rsidR="00AC5B03" w:rsidRPr="00016EE7" w:rsidRDefault="00AC5B03" w:rsidP="007B4087">
      <w:pPr>
        <w:pStyle w:val="FootnoteText"/>
        <w:ind w:left="272" w:hanging="272"/>
        <w:rPr>
          <w:rStyle w:val="Char2"/>
          <w:rtl/>
        </w:rPr>
      </w:pPr>
      <w:r w:rsidRPr="00016EE7">
        <w:rPr>
          <w:rStyle w:val="Char2"/>
          <w:rFonts w:hint="cs"/>
          <w:rtl/>
        </w:rPr>
        <w:t>زن، زینب وار</w:t>
      </w:r>
    </w:p>
    <w:p w:rsidR="00AC5B03" w:rsidRPr="00016EE7" w:rsidRDefault="00AC5B03" w:rsidP="007B4087">
      <w:pPr>
        <w:pStyle w:val="FootnoteText"/>
        <w:ind w:left="272" w:hanging="272"/>
        <w:rPr>
          <w:rStyle w:val="Char2"/>
          <w:rtl/>
        </w:rPr>
      </w:pPr>
      <w:r w:rsidRPr="00016EE7">
        <w:rPr>
          <w:rStyle w:val="Char2"/>
          <w:rFonts w:hint="cs"/>
          <w:rtl/>
        </w:rPr>
        <w:t>شاهدت؟</w:t>
      </w:r>
    </w:p>
    <w:p w:rsidR="00AC5B03" w:rsidRPr="00016EE7" w:rsidRDefault="00AC5B03" w:rsidP="007B4087">
      <w:pPr>
        <w:pStyle w:val="FootnoteText"/>
        <w:ind w:left="272" w:hanging="272"/>
        <w:rPr>
          <w:rStyle w:val="Char2"/>
          <w:rtl/>
        </w:rPr>
      </w:pPr>
      <w:r w:rsidRPr="00016EE7">
        <w:rPr>
          <w:rStyle w:val="Char2"/>
          <w:rFonts w:hint="cs"/>
          <w:rtl/>
        </w:rPr>
        <w:t>محبوبه (متحدین)</w:t>
      </w:r>
    </w:p>
    <w:p w:rsidR="00AC5B03" w:rsidRPr="00016EE7" w:rsidRDefault="00AC5B03" w:rsidP="007B4087">
      <w:pPr>
        <w:pStyle w:val="FootnoteText"/>
        <w:ind w:left="272" w:hanging="272"/>
        <w:rPr>
          <w:rStyle w:val="Char2"/>
          <w:rtl/>
        </w:rPr>
      </w:pPr>
      <w:r w:rsidRPr="00016EE7">
        <w:rPr>
          <w:rStyle w:val="Char2"/>
          <w:rFonts w:hint="cs"/>
          <w:rtl/>
        </w:rPr>
        <w:t>عروسی انقلابی فاطمه علی وار</w:t>
      </w:r>
    </w:p>
    <w:p w:rsidR="00AC5B03" w:rsidRPr="00016EE7" w:rsidRDefault="00AC5B03" w:rsidP="007B4087">
      <w:pPr>
        <w:pStyle w:val="FootnoteText"/>
        <w:ind w:left="272" w:hanging="272"/>
        <w:rPr>
          <w:rStyle w:val="Char2"/>
          <w:rtl/>
        </w:rPr>
      </w:pPr>
      <w:r w:rsidRPr="00016EE7">
        <w:rPr>
          <w:rStyle w:val="Char2"/>
          <w:rFonts w:hint="cs"/>
          <w:rtl/>
        </w:rPr>
        <w:t>شاهدت؟</w:t>
      </w:r>
    </w:p>
    <w:p w:rsidR="00AC5B03" w:rsidRPr="00016EE7" w:rsidRDefault="00AC5B03" w:rsidP="007B4087">
      <w:pPr>
        <w:pStyle w:val="FootnoteText"/>
        <w:ind w:left="272" w:hanging="272"/>
        <w:rPr>
          <w:rStyle w:val="Char2"/>
          <w:rtl/>
        </w:rPr>
      </w:pPr>
      <w:r w:rsidRPr="00016EE7">
        <w:rPr>
          <w:rStyle w:val="Char2"/>
          <w:rFonts w:hint="cs"/>
          <w:rtl/>
        </w:rPr>
        <w:t>عروسی حسن و محبوبه؟</w:t>
      </w:r>
    </w:p>
    <w:p w:rsidR="00AC5B03" w:rsidRPr="00016EE7" w:rsidRDefault="00AC5B03" w:rsidP="007B4087">
      <w:pPr>
        <w:pStyle w:val="FootnoteText"/>
        <w:ind w:left="272" w:hanging="272"/>
        <w:rPr>
          <w:rStyle w:val="Char2"/>
          <w:rtl/>
        </w:rPr>
      </w:pPr>
      <w:r>
        <w:rPr>
          <w:rStyle w:val="Char2"/>
          <w:rFonts w:hint="cs"/>
          <w:rtl/>
        </w:rPr>
        <w:t>...</w:t>
      </w:r>
      <w:r w:rsidRPr="00016EE7">
        <w:rPr>
          <w:rStyle w:val="Char2"/>
          <w:rFonts w:hint="cs"/>
          <w:rtl/>
        </w:rPr>
        <w:t xml:space="preserve"> اسلام و انسان اکنون برای اثبات حقانیت و عظمت خویش دو شاهد به دست آورده‌اند و خدا اکنون دو گل سرخ از این کویر زندگی زمین چیده و دارد می‌بوید و می‌نوازد. </w:t>
      </w:r>
    </w:p>
  </w:footnote>
  <w:footnote w:id="2020">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نخستین چاپ متن سخنرانی شریعتی تحت عنوان «کنفرانس آقای دکتر علی شریعتی در مؤسسۀ علمی و آموزشی و تحقیقی حسینیه ارشاد» «1ـ شهادت (نهم محرم 1392) 2ـ پس از شهادت (شب یازدهم محرم سال 1392ق) و (اکنون رسالت زینب) در اسفند ماه 1350 چاپ شده است. </w:t>
      </w:r>
    </w:p>
  </w:footnote>
  <w:footnote w:id="2021">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این برخلاف آن است که شهرت دارد، دکتر این دو سخنرانی را در پی اعدام سران مجاهدین داشت. سران مجاهدین در چهارم خرداد سال 1351 اعدام شدند در حالی که احمدزاده در اسفند 1350 اعدام شد. بنگرید: فرهنگ ناموران معاصر ایران، ج 2، ص 179 مدخل «احمدزاده، مسعود». </w:t>
      </w:r>
    </w:p>
  </w:footnote>
  <w:footnote w:id="2022">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شصت سال خدمت ومقاومت، ج 2، ص 186ـ 187. </w:t>
      </w:r>
    </w:p>
  </w:footnote>
  <w:footnote w:id="2023">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یادنامه شهید بزرگوار مصطفی چمران، ص 114ـ 116. </w:t>
      </w:r>
    </w:p>
  </w:footnote>
  <w:footnote w:id="2024">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بذرهای گلگون، ص 49ـ 50؛ 165ـ 172. مانند همین مطلب در شرح حالی که برای محبوبه در کتاب «نگاهی به رژیم و جنبش ایران و زندگی نامه خواهر مجاهد محبوبه متحدین» پیش از انقلاب انتشار یافته آمده است. در آن زندگی‌نامه سوابق مذهبی متحدین، آشنایی وی با حسن آلادپوش به واسطۀ شریعتی و علاقۀ آنان به قرآن مورد بحث قرار گرفته و گفته شده است که پس از ارتداد در سازمان، آنان در شمار مجاهدین راستین درآمدند و به مبارزه علیه رژیم ادامه دادند. در واقع نویسنده این جزوه به دلیل شرایط خفقان سال 55 از سرنوشت واقعی محبوبه متحدین بی‌اطلاع مانده و بیشتر به اطلاعات پیش از جریان ارتداد دسترسی داشته است. </w:t>
      </w:r>
    </w:p>
  </w:footnote>
  <w:footnote w:id="2025">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از پروندۀ بهجت مهرآبادی، ص 38 به نقل از: روشنفکری وابسته در ایران و قضاوت تاریخ، ص 106 کتاب چاپ نشده (موجود در مرکز اسناد انقلاب اسلامی). بهجت مهرآبادی هم با بسیاری از افراد سازمان، از جمله با تقی شهرام پس از کشته شدن محبوبه متحدین، رابطه داشت. بعد از انقلاب به سازمان پیکار وصل شد و در سمت‌های مختلف فعالیت</w:t>
      </w:r>
      <w:r>
        <w:rPr>
          <w:rStyle w:val="Char2"/>
          <w:rFonts w:hint="cs"/>
          <w:rtl/>
        </w:rPr>
        <w:t xml:space="preserve"> می‌کرد </w:t>
      </w:r>
      <w:r w:rsidRPr="00016EE7">
        <w:rPr>
          <w:rStyle w:val="Char2"/>
          <w:rFonts w:hint="cs"/>
          <w:rtl/>
        </w:rPr>
        <w:t xml:space="preserve">تا آنکه در بهمن سال 60 دستگیر شد. </w:t>
      </w:r>
    </w:p>
  </w:footnote>
  <w:footnote w:id="2026">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وی در زمستان 54 سر قراری در خیابان بهار در موقع دستگیری سیانور خورد و مرد. </w:t>
      </w:r>
    </w:p>
  </w:footnote>
  <w:footnote w:id="2027">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بنگرید: حقایقی چند پیرامون سازمان مجاهدین خلق، ص 19ـ 20. </w:t>
      </w:r>
    </w:p>
  </w:footnote>
  <w:footnote w:id="2028">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بنگرید: ریشه یابی مختصری از تاریخچۀ گروه‌ها، ص 102ـ103. </w:t>
      </w:r>
    </w:p>
  </w:footnote>
  <w:footnote w:id="2029">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بنگرید: تحلیل بیانۀ آموزشی، ص 264ـ265. </w:t>
      </w:r>
    </w:p>
  </w:footnote>
  <w:footnote w:id="2030">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محبوبۀ افراز از کسانی بود که در مدرسه رفاه فعالیت</w:t>
      </w:r>
      <w:r>
        <w:rPr>
          <w:rStyle w:val="Char2"/>
          <w:rFonts w:hint="cs"/>
          <w:rtl/>
        </w:rPr>
        <w:t xml:space="preserve"> می‌کرد </w:t>
      </w:r>
      <w:r w:rsidRPr="00016EE7">
        <w:rPr>
          <w:rStyle w:val="Char2"/>
          <w:rFonts w:hint="cs"/>
          <w:rtl/>
        </w:rPr>
        <w:t>و به مجاهدین پیوست. به گفته خواهرش بهجت، رفعت از طریق تراب حق شناس (که در جهرم همسایه آنان بود) به پوران بازرگان، همسر حنیف نژاد معرفی شد و امتیاز دبستان رفاه را به نام رفعت صادر کردند. (خاطرات بهجت افراز، ص 48) خانم حدیدچی می‌گوید که وی تدین خویش را حفظ کرد. زمانی که در سال 57 وی در پاریس خودکشی کرد یا کشته شد، خانم حدیدچی به همراه چند نفر دیگر جنازه او را تحویل گرفتند. ایشان می‌نویسد که در اسباب و اثاثیه محبوبه، سجاده و قرآنی پیدا کردند که در میان لباس‌هایش پنهان کرده بود. پزشک قانونی گفته بود که او با مواد شیمیایی مسموم شده است. نظر ایشان این است که وی گرفتار توطئه درونی سازمان شده است. همسر وی محمد یزدانیان که او هم در سازمان فعالیت می‌کرد، در سال 54 مارکسیست شد و مسؤول امور خاورمیانه سازمان شد. پس از انقلاب در سازمان پیکار فعالیت</w:t>
      </w:r>
      <w:r>
        <w:rPr>
          <w:rStyle w:val="Char2"/>
          <w:rFonts w:hint="cs"/>
          <w:rtl/>
        </w:rPr>
        <w:t xml:space="preserve"> می‌کرد </w:t>
      </w:r>
      <w:r w:rsidRPr="00016EE7">
        <w:rPr>
          <w:rStyle w:val="Char2"/>
          <w:rFonts w:hint="cs"/>
          <w:rtl/>
        </w:rPr>
        <w:t xml:space="preserve">و به سال 62 اعدام شد. (خاطرات مرضیه حدیدچی، ص 164) دیدگاه نجات حسینی آن است که وی خودکشی کرده است. این در حالی است که خانم بهجت افراز، مسؤول امور اسرا و مفقودین جمعیت هلال احمر هم معتقد است که خواهرش رفعت ساده زیست، فکور و اهل زهد و تهجد بوده و عناصر الحادی سازمان وی را به خاطر عقایدش در هشتم شهریور ماه 1354 به شهادت رساندند و خواهر دیگرم محبوبه را نیز در آذر 1357 ناجوانمردانه در پاریس شهید می‌کنند. بنگرید: پاورقی کتاب خاطرات مرضیه حدیدچی، ص 165. شرح مفصلی درباره رفعت افراز و احتمالات مختلفی که درباره رفعت و محبوبه افراز هست در کتاب خاطرات بهجت افراز (متن و پاورقی) ص 67ـ 69 و ص 81ـ 82 آمده است. حسن ابراری شوهر رفعت افراز نیز پس دستگیری افراخته، توسط سازمان لو رفت و در مغازه خشکشویی اسدالله تفرشی که او نیز از مجاهدین و زیر نظر ابراری بود دستگیر شد. بنگرید: خاطرات اسدالله تجریشی، ص 88. </w:t>
      </w:r>
    </w:p>
  </w:footnote>
  <w:footnote w:id="2031">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این کتابچه به عنوان «از انتشارات سازمان مجاهدین خلق ایران» چاپ سوم، تیرماه 1355 در خارج افست شده و آرم مخصوص آن روی جلد آن موجود است. البته قیام کارگر پیش از آن هم در سال 54 منتشر می‌شده است. جزوه‌ای با نام ضمیمه داخلی قیام کارگر (شماره دوم، اسفند 1354) در دست است. </w:t>
      </w:r>
    </w:p>
  </w:footnote>
  <w:footnote w:id="2032">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پس از کشته شدن اشرف ربیعی، رجوی با فیروزه دختر بنی صدر ازدواج کرده هشت ما پس از آن، به دلایل سیاسی از هم جدا شدند. وی بعدها مریم عضدانلو را که همسر مهدی ابریشمچی بود و به تازگی از وی طلاق گرفته بود، به همسری برگزید. زان پس وی فرمانده منافقین و رجوی به عنوان رهبر آنان خود را معرفی کردند. </w:t>
      </w:r>
    </w:p>
  </w:footnote>
  <w:footnote w:id="2033">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یک نمونه خانم پری آیتی دختر استاد عبدالمحمد آیتی است. استاد می‌گوید: او در دانشکده حقوق، علوم سیاسی می‌خواند، روزی با سه دانشجوی دیگر با اتومبیلی می‌رفتند و مورد سوءظن مأمورین ساواک واقع شدند. ایست دادند،</w:t>
      </w:r>
      <w:r>
        <w:rPr>
          <w:rStyle w:val="Char2"/>
          <w:rFonts w:hint="cs"/>
          <w:rtl/>
        </w:rPr>
        <w:t xml:space="preserve"> آن‌ها </w:t>
      </w:r>
      <w:r w:rsidRPr="00016EE7">
        <w:rPr>
          <w:rStyle w:val="Char2"/>
          <w:rFonts w:hint="cs"/>
          <w:rtl/>
        </w:rPr>
        <w:t>دیر ایستادند. مأمورین ماشین را به گلوله بستند و هرچهار دانشجو را کشتند. این واقعه در فروردین 1356 بود. بنگرید: زندگی‌نامه و کارنامه علمی</w:t>
      </w:r>
      <w:r>
        <w:rPr>
          <w:rStyle w:val="Char2"/>
          <w:rFonts w:hint="cs"/>
          <w:rtl/>
        </w:rPr>
        <w:t>...</w:t>
      </w:r>
      <w:r w:rsidRPr="00016EE7">
        <w:rPr>
          <w:rStyle w:val="Char2"/>
          <w:rFonts w:hint="cs"/>
          <w:rtl/>
        </w:rPr>
        <w:t xml:space="preserve"> استاد عبدالمحمد آیتی، (تهران، انجمن مفاخر، 1385) ص 51. </w:t>
      </w:r>
    </w:p>
  </w:footnote>
  <w:footnote w:id="2034">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از معصوم. م. از سایت مرغ سحر. </w:t>
      </w:r>
    </w:p>
  </w:footnote>
  <w:footnote w:id="2035">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نامه سرگشاده به هیئت دبیران کنفدراسیون، ص 15. </w:t>
      </w:r>
    </w:p>
  </w:footnote>
  <w:footnote w:id="2036">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همان، ص 19. </w:t>
      </w:r>
    </w:p>
  </w:footnote>
  <w:footnote w:id="2037">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همان، ص 22ـ 23. </w:t>
      </w:r>
    </w:p>
  </w:footnote>
  <w:footnote w:id="2038">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بنگرید: سازمان مجاهدین خلق از دیدگاه امام خمینی و بنی صدر، ص 4. </w:t>
      </w:r>
    </w:p>
  </w:footnote>
  <w:footnote w:id="2039">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این زمان انجمن اسلامی دانشجویان در امریکا و کانادا عمدتا به لحاظ فکری زیر نظر دکتر ابراهیم یزدی بود. پیش از وی قطب زاده در آن فعال بود و آیت الله مهدی حائری یزدی می‌نویسد که وی بنیانگذار این انجمن بوده است. بنگرید: خاطرات دکتر مهدی حائری، ص 40. </w:t>
      </w:r>
    </w:p>
  </w:footnote>
  <w:footnote w:id="2040">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درس تجربه، ص 113. </w:t>
      </w:r>
    </w:p>
  </w:footnote>
  <w:footnote w:id="2041">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خاطرات یک شورشی ایرانی، ص 175. </w:t>
      </w:r>
    </w:p>
  </w:footnote>
  <w:footnote w:id="2042">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توطئه و تحول، ص 38. </w:t>
      </w:r>
    </w:p>
  </w:footnote>
  <w:footnote w:id="2043">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این گروه یکی از گروه‌های نسبتا متشکل حوزه علمیه قم در سال 1356 است که به طور عمده توسط حاج سید احمد خمینی، سید محمد خاتمی و تنی چند از روحانیون دیگر هدایت می‌شد. </w:t>
      </w:r>
    </w:p>
  </w:footnote>
  <w:footnote w:id="2044">
    <w:p w:rsidR="00AC5B03" w:rsidRPr="00016EE7" w:rsidRDefault="00AC5B03" w:rsidP="001A7A5A">
      <w:pPr>
        <w:pStyle w:val="FootnoteText"/>
        <w:ind w:left="272" w:hanging="272"/>
        <w:rPr>
          <w:rStyle w:val="Char2"/>
          <w:rtl/>
        </w:rPr>
      </w:pPr>
      <w:r w:rsidRPr="00016EE7">
        <w:rPr>
          <w:rStyle w:val="Char2"/>
        </w:rPr>
        <w:footnoteRef/>
      </w:r>
      <w:r w:rsidRPr="00016EE7">
        <w:rPr>
          <w:rStyle w:val="Char2"/>
          <w:rFonts w:hint="cs"/>
          <w:rtl/>
        </w:rPr>
        <w:t xml:space="preserve">- گفتنی است که انجمن اسلامی دانشجویان حوزه اوکلاهما نشریه‌ای داشت که شماره چهارم آن با تاریخ 15 شعبان سال 1397 (مرداد 1356) در اختیار ما بود این نشریه حاوی چند مقاله درباره میلاد پیامبر </w:t>
      </w:r>
      <w:r w:rsidRPr="00016EE7">
        <w:rPr>
          <w:rStyle w:val="Char2"/>
          <w:rFonts w:cs="CTraditional Arabic" w:hint="cs"/>
          <w:rtl/>
        </w:rPr>
        <w:t>ج</w:t>
      </w:r>
      <w:r w:rsidRPr="00016EE7">
        <w:rPr>
          <w:rStyle w:val="Char2"/>
          <w:rFonts w:hint="cs"/>
          <w:rtl/>
        </w:rPr>
        <w:t xml:space="preserve">، الجزایر، شعری از م. آزرم و مقالاتی دیگر بود. </w:t>
      </w:r>
    </w:p>
  </w:footnote>
  <w:footnote w:id="2045">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بنگرید: مصوبات سومین کنگره سازمان دانشجویان مسلمان ایرانی، 4 دی ماه 1357، 25 دسامبر 1978. </w:t>
      </w:r>
    </w:p>
  </w:footnote>
  <w:footnote w:id="2046">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در این کتاب، از افراد مختلف، با علائم اختصاری یاد شده است که بیشتر</w:t>
      </w:r>
      <w:r>
        <w:rPr>
          <w:rStyle w:val="Char2"/>
          <w:rFonts w:hint="cs"/>
          <w:rtl/>
        </w:rPr>
        <w:t xml:space="preserve"> آن‌ها </w:t>
      </w:r>
      <w:r w:rsidRPr="00016EE7">
        <w:rPr>
          <w:rStyle w:val="Char2"/>
          <w:rFonts w:hint="cs"/>
          <w:rtl/>
        </w:rPr>
        <w:t xml:space="preserve">را آقای احمدرضا کریمی در کتاب «شرح تاریخچۀ سازمان مجاهدین خلق ایران» ص 103ـ 104 معرفی کرده است. </w:t>
      </w:r>
    </w:p>
  </w:footnote>
  <w:footnote w:id="2047">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اپورتونیسم در لغت به معنای فرصت طلبی است اما در فرهنگ سیاسی مارکسیسم به عناصر فرصت‌طلبی در تشکیلات پرولتری گفته می‌شود که به عناصر غیرپرولتری خودشان کمتر از حد بها می‌دهند (اپورتونیسم چپ)، یا به عناصر خرده بورژوازی و غیر پرولتری درون خود بیش از حد بها می‌دهند (اپورتونیسم راست). مجاهدین که این مفهوم را از مارکسیست‌ها گرفته بودند، برای آنکه متهم به اخذ آن از فرهنگ مارکسیستی نشوند، اظهار می‌کردند که تنها با مفهوم لغوی آن کار دارند. بنگرید: مواضع گروه‌ها در زندان، ص 13. </w:t>
      </w:r>
    </w:p>
  </w:footnote>
  <w:footnote w:id="2048">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تازیانۀ تکامل، 1359. </w:t>
      </w:r>
    </w:p>
  </w:footnote>
  <w:footnote w:id="2049">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و بنگرید: نشریۀ پیکار، ش 40، ‌ص 16. </w:t>
      </w:r>
    </w:p>
  </w:footnote>
  <w:footnote w:id="2050">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تحولات درونی سازمان مجاهدین خلق ایران، ص </w:t>
      </w:r>
    </w:p>
  </w:footnote>
  <w:footnote w:id="2051">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اسلام راستین تولدی دوباره می‌یابد، ص 94ـ 105. </w:t>
      </w:r>
    </w:p>
  </w:footnote>
  <w:footnote w:id="2052">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عنوانی که مجاهدین به عنوان خط میانی ایدآلیسم و ماتریالیسم اختراع کرده بودند. </w:t>
      </w:r>
    </w:p>
  </w:footnote>
  <w:footnote w:id="2053">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مسائل و مشکلات جنبش، ص 62. </w:t>
      </w:r>
    </w:p>
  </w:footnote>
  <w:footnote w:id="2054">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همان، ‌ص 64ـ 65. </w:t>
      </w:r>
    </w:p>
  </w:footnote>
  <w:footnote w:id="2055">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همان، ص 90. </w:t>
      </w:r>
    </w:p>
  </w:footnote>
  <w:footnote w:id="2056">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تاریخچه سازمان‌های چریکی ایران، ص 74. </w:t>
      </w:r>
    </w:p>
  </w:footnote>
  <w:footnote w:id="2057">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بنگرید: سازمان مجاهدین خلق ایران، صص 143ـ 152. </w:t>
      </w:r>
    </w:p>
  </w:footnote>
  <w:footnote w:id="2058">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کیهان، ش 46، 11 ، 25 تیرماه 59، ‌ص 13. </w:t>
      </w:r>
    </w:p>
  </w:footnote>
  <w:footnote w:id="2059">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آخرین تلاش‌ها در آخرین روزها، ص 495. </w:t>
      </w:r>
    </w:p>
  </w:footnote>
  <w:footnote w:id="2060">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بنگرید: خاطرات عزت شاهی، ‌ص 223 بحثی با عنوان «مجاهدین، دیکتاتوری و بایکوت»، وی شرح می‌دهد که به رغم آنکه بیشتر پولی که به زندان می‌رسید، از طرف مذهبی‌ها و از وجوهات بود، اما غالب خرج کردن</w:t>
      </w:r>
      <w:r>
        <w:rPr>
          <w:rStyle w:val="Char2"/>
          <w:rFonts w:hint="cs"/>
          <w:rtl/>
        </w:rPr>
        <w:t xml:space="preserve"> آن‌ها </w:t>
      </w:r>
      <w:r w:rsidRPr="00016EE7">
        <w:rPr>
          <w:rStyle w:val="Char2"/>
          <w:rFonts w:hint="cs"/>
          <w:rtl/>
        </w:rPr>
        <w:t>از چپ بود. وی دیدگاه مستبدانه منافقین را بدتر از کمونیست‌ها دانسته و می‌نویسد که</w:t>
      </w:r>
      <w:r>
        <w:rPr>
          <w:rStyle w:val="Char2"/>
          <w:rFonts w:hint="cs"/>
          <w:rtl/>
        </w:rPr>
        <w:t xml:space="preserve"> آن‌ها </w:t>
      </w:r>
      <w:r w:rsidRPr="00016EE7">
        <w:rPr>
          <w:rStyle w:val="Char2"/>
          <w:rFonts w:hint="cs"/>
          <w:rtl/>
        </w:rPr>
        <w:t xml:space="preserve">دمکرات‌تر بودند. وی تأکید می‌کند که «مجاهدین همراه با مارکسیست‌ها، بازاری‌ها و آخوندها را بورژوا و خرده بورژوا خطاب می‌کردند در حالی که همه زندگی و سرمایه‌شان از همین بازاری‌ها و آخوندها بود.» همان، ص 235. </w:t>
      </w:r>
    </w:p>
  </w:footnote>
  <w:footnote w:id="2061">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خاطرات عزت شاهی، ص242. </w:t>
      </w:r>
    </w:p>
  </w:footnote>
  <w:footnote w:id="2062">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خاطرات عزت شاهی، ص 256. </w:t>
      </w:r>
    </w:p>
  </w:footnote>
  <w:footnote w:id="2063">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برای مقاومت نیروهای مؤتلفه در برابر منافقین و گروه‌ها و افرادی که به</w:t>
      </w:r>
      <w:r>
        <w:rPr>
          <w:rStyle w:val="Char2"/>
          <w:rFonts w:hint="cs"/>
          <w:rtl/>
        </w:rPr>
        <w:t xml:space="preserve"> آن‌ها </w:t>
      </w:r>
      <w:r w:rsidRPr="00016EE7">
        <w:rPr>
          <w:rStyle w:val="Char2"/>
          <w:rFonts w:hint="cs"/>
          <w:rtl/>
        </w:rPr>
        <w:t xml:space="preserve">پیوستند، بنگرید: به: مسی به رنگ شفق، ص 180ـ 189. </w:t>
      </w:r>
    </w:p>
  </w:footnote>
  <w:footnote w:id="2064">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یاران امام به روایت اسناد ساواک، شهید مهدی عراقی، ص 304ـ 305. </w:t>
      </w:r>
    </w:p>
  </w:footnote>
  <w:footnote w:id="2065">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همان، ‌ص 240. </w:t>
      </w:r>
    </w:p>
  </w:footnote>
  <w:footnote w:id="2066">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همان، ص 243. </w:t>
      </w:r>
    </w:p>
  </w:footnote>
  <w:footnote w:id="2067">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همان، ‌ص 245. </w:t>
      </w:r>
    </w:p>
  </w:footnote>
  <w:footnote w:id="2068">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خاطرات عزت شاهی، ص 250. </w:t>
      </w:r>
    </w:p>
  </w:footnote>
  <w:footnote w:id="2069">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یاران امام به روایت اسناد ساواک، آیت الله حاج شیخ محمدباقر محیی الدین انواری، ص240. </w:t>
      </w:r>
    </w:p>
  </w:footnote>
  <w:footnote w:id="2070">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دفاعیات، ص 118. </w:t>
      </w:r>
    </w:p>
  </w:footnote>
  <w:footnote w:id="2071">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بنگرید: حقایقی چند پیرامون سازمان مجاهدین خلق، ص 20. </w:t>
      </w:r>
    </w:p>
  </w:footnote>
  <w:footnote w:id="2072">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همان، ص 27. </w:t>
      </w:r>
    </w:p>
  </w:footnote>
  <w:footnote w:id="2073">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بنگرید به سخنان لاجوردی در: نفاق یا کفر پنهان، ص 162. تحلیلی بر سازمان مجاهدین خلق، (بادامچیان) ص 158 گزارش این مسائل از نگاه مجاهدین خلق را که با نگاهی تحقیرآمیز نسبت به فتوا همراه است. بنگرید در: فرازی از تاریخ مجاهدین خلق ایران، ص 30ـ 33 که عینا در کتاب تحلیلی بر سازمان مجاهدین، ص 168ـ 171 درج شده است. در این متن آمده است. آقایان منتظری و طالقانی گول رژیم را نخورده و امضاء نکردند! شرحی از فعالیت شهید لاجوردی و دیگر اعضای مؤتلفه را در ارتباط با مسائل زندان و منافقین بنگرید در:‌ اسطوره مقاومت، صص 70ـ 88. </w:t>
      </w:r>
    </w:p>
  </w:footnote>
  <w:footnote w:id="2074">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بنگرید: شهید حجت الاسلام غلامحسین حقانی به روایت اسناد ساواک، ص 327. </w:t>
      </w:r>
    </w:p>
  </w:footnote>
  <w:footnote w:id="2075">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خاطرات عزت شاهی، ص 402 درباره تفصیل جریان این فتوا و واکنش‌ها بنگرید به پیوست ششم کتاب خاطرات عزت شاهی، ص 597 به بعد. </w:t>
      </w:r>
    </w:p>
  </w:footnote>
  <w:footnote w:id="2076">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شرح مفصل این مسأله و سابقۀ آن را بنگرید در: تحلیلی بر سازمان مجاهدین خلقایران، ص 144 ـ 154 (این مطلب به قلم آقای بادامچیان است که پس از صدور فتوا، اصل نوشته را در اختیار داشته و پس از انتقال به بندی دیگر آن را از میان برده است). کتاب «تحلیلی بر سازمان مجاهدین خلق» هم از ایشان است که به نام حقجو انتشار یافته است. به دلیل حضور وی در اوین گزارش وی از سیر رخدادهایی که منجر به صدور این فتوا شد، جالب و خواندنی است. </w:t>
      </w:r>
    </w:p>
  </w:footnote>
  <w:footnote w:id="2077">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یاران امام به روایت ساواک، آیت الله طالقانی، مالک اشتر، ج 3، ص540ـ 541. </w:t>
      </w:r>
    </w:p>
  </w:footnote>
  <w:footnote w:id="2078">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تحلیلی بر سازمان مجاهدین خلق، ص 153، نفاق یا کفر پنهان، ص 164. </w:t>
      </w:r>
    </w:p>
  </w:footnote>
  <w:footnote w:id="2079">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ساواک معتقد بود که متن این نوشته کار محمود علائی طالقانی است. گزارش ساواک از متن بیانیه که به صورت شفاهی منتقل شده این است: با توجه به جنایاتی که از شهریور 1320 تا به حال توسط کمونیست‌ها انجام شده نشست و برخاست و زندگی کردن و حشر و نشر و همکاری با کفار من جمله کمون مارکسیست‌ها و کسانی که از این قماشند حرام است و مسلمانان باید از</w:t>
      </w:r>
      <w:r>
        <w:rPr>
          <w:rStyle w:val="Char2"/>
          <w:rFonts w:hint="cs"/>
          <w:rtl/>
        </w:rPr>
        <w:t xml:space="preserve"> آن‌ها </w:t>
      </w:r>
      <w:r w:rsidRPr="00016EE7">
        <w:rPr>
          <w:rStyle w:val="Char2"/>
          <w:rFonts w:hint="cs"/>
          <w:rtl/>
        </w:rPr>
        <w:t>کمال احتراز را بنمایند. مجاهدین نیز اگر از تعلیمات و ایدئولوژی سال 50 استغفار ننمایند زندگی و حشر و نشر با آنان نیز حرام است و باید وضعشون را روشن کنند. اگر از ایدئولوژی خود استغفار نکنند باید از</w:t>
      </w:r>
      <w:r>
        <w:rPr>
          <w:rStyle w:val="Char2"/>
          <w:rFonts w:hint="cs"/>
          <w:rtl/>
        </w:rPr>
        <w:t xml:space="preserve"> آن‌ها </w:t>
      </w:r>
      <w:r w:rsidRPr="00016EE7">
        <w:rPr>
          <w:rStyle w:val="Char2"/>
          <w:rFonts w:hint="cs"/>
          <w:rtl/>
        </w:rPr>
        <w:t xml:space="preserve">جدا شده و آنان را کافر شمرد. (یاران امام به روایت اسناد ساواک، آیت الله انواری، ص246ـ 247، گزارش در 22/9/55 همان جا و صفحات بعد گزارش‌های دیگری هم درباره این متن، دلایل، بازتاب‌ها ‌و اختلاف نظرها پیرامون آن آمده است). نیز بنگرید: هفت هزار روز تاریخ ایران، ج 2، ص 660 تاریخ اعلامیه در اینجا سی‌ام اسفند 54 آمده. </w:t>
      </w:r>
    </w:p>
  </w:footnote>
  <w:footnote w:id="2080">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یاران امام به روایت اسناد ساواک، آیت الله انواری، ص251. </w:t>
      </w:r>
    </w:p>
  </w:footnote>
  <w:footnote w:id="2081">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یاران امام به روایت اسناد، آیت الله انواری، ص259. </w:t>
      </w:r>
    </w:p>
  </w:footnote>
  <w:footnote w:id="2082">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معادیخواه در جلسه‌ای که دکتر شریعتی و شماری دیگر بودند، این پیغام را از زندان نقل کرد‍‌ بنگرید بار دیگر شریعتی، ص 55ـ 56. </w:t>
      </w:r>
    </w:p>
  </w:footnote>
  <w:footnote w:id="2083">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بررسی تغییر ایدئولوژی، ‌ص 167. </w:t>
      </w:r>
    </w:p>
  </w:footnote>
  <w:footnote w:id="2084">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خاطرات آیت الله منتظری، ص 386ـ 387. </w:t>
      </w:r>
    </w:p>
  </w:footnote>
  <w:footnote w:id="2085">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یاران امام به روایت اسناد ساواک، شهید مهدی عراقی، ص 246. </w:t>
      </w:r>
    </w:p>
  </w:footnote>
  <w:footnote w:id="2086">
    <w:p w:rsidR="00AC5B03" w:rsidRPr="00016EE7" w:rsidRDefault="00AC5B03" w:rsidP="002974FF">
      <w:pPr>
        <w:pStyle w:val="FootnoteText"/>
        <w:ind w:left="272" w:hanging="272"/>
        <w:rPr>
          <w:rStyle w:val="Char2"/>
        </w:rPr>
      </w:pPr>
      <w:r w:rsidRPr="00016EE7">
        <w:rPr>
          <w:rStyle w:val="Char2"/>
        </w:rPr>
        <w:footnoteRef/>
      </w:r>
      <w:r w:rsidRPr="00016EE7">
        <w:rPr>
          <w:rStyle w:val="Char2"/>
          <w:rFonts w:hint="cs"/>
          <w:rtl/>
        </w:rPr>
        <w:t xml:space="preserve">- بنگرید: خاطرات مرحوم حجة الاسلام موحدی ساوجی، ص 156ـ 157. </w:t>
      </w:r>
    </w:p>
  </w:footnote>
  <w:footnote w:id="2087">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یاران امام به روایت اسناد ساواک، شهید مهدی عراقی، ص 246. </w:t>
      </w:r>
    </w:p>
  </w:footnote>
  <w:footnote w:id="2088">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یاران امام به روایت اسناد ساواک، آیت الله انواری، ص 274. </w:t>
      </w:r>
    </w:p>
  </w:footnote>
  <w:footnote w:id="2089">
    <w:p w:rsidR="00AC5B03" w:rsidRPr="00016EE7" w:rsidRDefault="00AC5B03" w:rsidP="007B4087">
      <w:pPr>
        <w:pStyle w:val="FootnoteText"/>
        <w:ind w:left="272" w:hanging="272"/>
        <w:rPr>
          <w:rFonts w:cs="Times New Roman"/>
          <w:sz w:val="24"/>
          <w:szCs w:val="24"/>
        </w:rPr>
      </w:pPr>
      <w:r w:rsidRPr="00016EE7">
        <w:rPr>
          <w:rStyle w:val="Char2"/>
        </w:rPr>
        <w:footnoteRef/>
      </w:r>
      <w:r w:rsidRPr="00016EE7">
        <w:rPr>
          <w:rStyle w:val="Char2"/>
          <w:rFonts w:hint="cs"/>
          <w:rtl/>
        </w:rPr>
        <w:t>- وی در خاطراتش می‌گوید</w:t>
      </w:r>
      <w:r>
        <w:rPr>
          <w:rStyle w:val="Char2"/>
          <w:rFonts w:hint="cs"/>
          <w:rtl/>
        </w:rPr>
        <w:t>...</w:t>
      </w:r>
      <w:r w:rsidRPr="00016EE7">
        <w:rPr>
          <w:rStyle w:val="Char2"/>
          <w:rFonts w:hint="cs"/>
          <w:rtl/>
        </w:rPr>
        <w:t xml:space="preserve"> آقایان طالقانی، مهدوی کنی، لاهوتی و هاشمی به این نتیجه رسیده بودند که با وضعی که در داخل زندان به وجود آمده است، کاری نمی‌توانند بکنند</w:t>
      </w:r>
      <w:r>
        <w:rPr>
          <w:rStyle w:val="Char2"/>
          <w:rFonts w:hint="cs"/>
          <w:rtl/>
        </w:rPr>
        <w:t>...</w:t>
      </w:r>
      <w:r w:rsidRPr="00016EE7">
        <w:rPr>
          <w:rStyle w:val="Char2"/>
          <w:rFonts w:hint="cs"/>
          <w:rtl/>
        </w:rPr>
        <w:t xml:space="preserve"> این بود که این آقایان به این نتیجه رسیدند که اگر بشود بروند بیرون از زندان و یک جریان دیگری را به وجود بیاورند</w:t>
      </w:r>
      <w:r>
        <w:rPr>
          <w:rStyle w:val="Char2"/>
          <w:rFonts w:hint="cs"/>
          <w:rtl/>
        </w:rPr>
        <w:t>...</w:t>
      </w:r>
      <w:r w:rsidRPr="00016EE7">
        <w:rPr>
          <w:rStyle w:val="Char2"/>
          <w:rFonts w:hint="cs"/>
          <w:rtl/>
        </w:rPr>
        <w:t xml:space="preserve">. زندان در زندان شده بود، واقعا یک وضعیتی پیش آمده که بعضی‌ها می‌گفتند ساواک از مجاهدین بهتر است. من زندان قصر را یادم است. این‌ها در آنجا دیکتاتوری می‌کردند (بنگرید: بررسی تغییر ایدئولوژی، ‌ص 176، ‌متن پاورقی). </w:t>
      </w:r>
    </w:p>
  </w:footnote>
  <w:footnote w:id="2090">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خاطرات علی جنتی، ص 121. </w:t>
      </w:r>
    </w:p>
  </w:footnote>
  <w:footnote w:id="2091">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همان، ص 136ـ 137. </w:t>
      </w:r>
    </w:p>
  </w:footnote>
  <w:footnote w:id="2092">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مسی به رنگ شفق، ص 147. </w:t>
      </w:r>
    </w:p>
  </w:footnote>
  <w:footnote w:id="2093">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یاران امام به روایت اسناد ساواک، آیت الله انواری، ص 266. </w:t>
      </w:r>
    </w:p>
  </w:footnote>
  <w:footnote w:id="2094">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شهید حجت الاسلام غلامحسین حقانی به روایت اسناد ساواک، ص 327. </w:t>
      </w:r>
    </w:p>
  </w:footnote>
  <w:footnote w:id="2095">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صبح امروز، 16/4/1378، ‌ص 6. </w:t>
      </w:r>
    </w:p>
  </w:footnote>
  <w:footnote w:id="2096">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بنگرید: تاریخ معاصر ایران، ش 23 (پاییز 1381) ص 46ـ 47. </w:t>
      </w:r>
    </w:p>
  </w:footnote>
  <w:footnote w:id="2097">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خاطرات پیشگامان، : ص142. </w:t>
      </w:r>
    </w:p>
  </w:footnote>
  <w:footnote w:id="2098">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بنگرید: ماهنامه زمانه، ش 33 (خرداد1384) ص 46 (مقاله خرداد 54 تبریز، رحیم نیکبخت). </w:t>
      </w:r>
    </w:p>
  </w:footnote>
  <w:footnote w:id="2099">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بنگرید: اسناد نهضت آزادی، ‌ج 9، تهران، نهضت آزادی، 1362 ـ دفتر اول، ص 1. </w:t>
      </w:r>
    </w:p>
  </w:footnote>
  <w:footnote w:id="2100">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زین العابدین حقانی فرزند بنیانگذار مدرسه حقانی است که پیش از انقلاب از مجاهدین بود. پس از انقلاب به خارج از کشور رفت. </w:t>
      </w:r>
    </w:p>
  </w:footnote>
  <w:footnote w:id="2101">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تقی شهرام خود شرح این دستگیری را در یادداشت‌های که در زندان نوشت و بعدها در جزوه کوچکی چاپ شد، به تفصیل شرح داده است. این جزوه توسط «گروهی از زندانیان سیاسی رژیم شاه» در 66 صفحه چاپ شده که مطالب یاد شده در 53ـ 55 درج شده است. وی در ادامه بدون آنکه از احمد احمد نامی بیاورد، شرحی از وضعیت وی و مسائل او با سازمان به دست داده است. (ص 56)</w:t>
      </w:r>
    </w:p>
  </w:footnote>
  <w:footnote w:id="2102">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خاطرات احمد احمد، ص 340 پاورقی. </w:t>
      </w:r>
    </w:p>
  </w:footnote>
  <w:footnote w:id="2103">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کیهان ش 11041، 19 تیر 59. </w:t>
      </w:r>
    </w:p>
  </w:footnote>
  <w:footnote w:id="2104">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کیهان، 24 تیر 59؛ این در حالی بود که سازمان مجاهدین پس از انقلاب، همچنان از شهادت شریف واقفی یاد کرده و علیه اپورتونیست‌ها که مصداق اول آن همین شهرام بود، داد سخن می‌داد. در این باره سازمان جزوه‌ای تحت عنوان «زندگی‌نامه مجاهد شهید مجید شریف واقفی» چاپ کرد و جزوه دیگری هم به عنوان «سخنرانی برادر مجاهد موسی خیابانی به مناسبت سال</w:t>
      </w:r>
      <w:r>
        <w:rPr>
          <w:rStyle w:val="Char2"/>
          <w:rFonts w:hint="cs"/>
          <w:rtl/>
        </w:rPr>
        <w:t xml:space="preserve"> </w:t>
      </w:r>
      <w:r w:rsidRPr="00016EE7">
        <w:rPr>
          <w:rStyle w:val="Char2"/>
          <w:rFonts w:hint="cs"/>
          <w:rtl/>
        </w:rPr>
        <w:t>روز شهادت مجاهد شهید</w:t>
      </w:r>
      <w:r>
        <w:rPr>
          <w:rStyle w:val="Char2"/>
          <w:rFonts w:hint="cs"/>
          <w:rtl/>
        </w:rPr>
        <w:t xml:space="preserve"> </w:t>
      </w:r>
      <w:r w:rsidRPr="00016EE7">
        <w:rPr>
          <w:rStyle w:val="Char2"/>
          <w:rFonts w:hint="cs"/>
          <w:rtl/>
        </w:rPr>
        <w:t xml:space="preserve">شریف واقفی» (بهار، 1358) چاپ شد. </w:t>
      </w:r>
    </w:p>
  </w:footnote>
  <w:footnote w:id="2105">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کیهان، ش 11046، 25 تیرماه 59. </w:t>
      </w:r>
    </w:p>
  </w:footnote>
  <w:footnote w:id="2106">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بنگرید به: تاریخ سیاسی بیست و پنج ساله، ج 1، ص 427. </w:t>
      </w:r>
    </w:p>
  </w:footnote>
  <w:footnote w:id="2107">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بنگرید:تاریخچۀ گروه‌های تشکیل دهنده، ج 1، ص 218. </w:t>
      </w:r>
    </w:p>
  </w:footnote>
  <w:footnote w:id="2108">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آخرین تلاش‌ها در آخرین روزها، ص50ـ 51. </w:t>
      </w:r>
    </w:p>
  </w:footnote>
  <w:footnote w:id="2109">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خاطرات آیت الله محمدعلیگرامی، ص 367. </w:t>
      </w:r>
    </w:p>
  </w:footnote>
  <w:footnote w:id="2110">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یاران امام به روایت اسناد ساواک، شهیدمهدی عراقی، ص 246. </w:t>
      </w:r>
    </w:p>
  </w:footnote>
  <w:footnote w:id="2111">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استاد شهید به روایت اسناد،</w:t>
      </w:r>
      <w:r>
        <w:rPr>
          <w:rStyle w:val="Char2"/>
          <w:rFonts w:hint="cs"/>
          <w:rtl/>
        </w:rPr>
        <w:t xml:space="preserve"> </w:t>
      </w:r>
      <w:r w:rsidRPr="00016EE7">
        <w:rPr>
          <w:rStyle w:val="Char2"/>
          <w:rFonts w:hint="cs"/>
          <w:rtl/>
        </w:rPr>
        <w:t>ص280. حتی طلبه‌ای به تدریس برخی از متون درسی که به قول وی کتاب‌های پوسیده قدیمی است اعتراض کرده و گفته بود: چرا کتاب‌های مارکس را طلاب مطالعه نمی‌کنند؟همانجا. در سال54 ساواک به دنبال ماجرای فیضیه، گفته بود که طلبه‌ها مارکسیست شده‌اند. آیت الله شریعتمداری هم در این باره اطلاعیه‌ داده بود: همچنان که شهید هاشمی نژاد هم در</w:t>
      </w:r>
      <w:r>
        <w:rPr>
          <w:rStyle w:val="Char2"/>
          <w:rFonts w:hint="cs"/>
          <w:rtl/>
        </w:rPr>
        <w:t xml:space="preserve"> </w:t>
      </w:r>
      <w:r w:rsidRPr="00016EE7">
        <w:rPr>
          <w:rStyle w:val="Char2"/>
          <w:rFonts w:hint="cs"/>
          <w:rtl/>
        </w:rPr>
        <w:t>سخنرانی‌های</w:t>
      </w:r>
      <w:r>
        <w:rPr>
          <w:rStyle w:val="Char2"/>
          <w:rFonts w:hint="cs"/>
          <w:rtl/>
        </w:rPr>
        <w:t xml:space="preserve"> </w:t>
      </w:r>
      <w:r w:rsidRPr="00016EE7">
        <w:rPr>
          <w:rStyle w:val="Char2"/>
          <w:rFonts w:hint="cs"/>
          <w:rtl/>
        </w:rPr>
        <w:t xml:space="preserve">خود به رد ادعاهای ساواک پرداخت. این مسأله بخصوص در پرونده شهید هاشمی نژاد منعکس شده است. بنگرید: یاران امام به روایت اسناد ساواک، شهید حجت الاسلام هاشمی نژاد. داستان اعلام کمونیست شدن طلبه‌ها در جریان مدرسه فیضیه (17 خرداد 54) آن بود که طلبه‌ها پارچه‌های قرمز بلند کرده بودند و این رنگ که معمولا مربوط به کمونیست‌ها بود، سبب شد تا رژیم اعلام کند طلبه‌ها طرفدار کمونیسم اسلامی هستند. آقای گلپایگانی هم به رغم آنکه از ضرب و جرح طلبه‌ها سخت نگران و ناراحت بود، از بلند کردن پرچم قرمز هم ناراحت شده بود. همان وقت پسر ایشان برای آرام کردن پدر، گفته بود که: آقا لنگ بود، چیز مهمی نبود، یک لنگ قرمز بود! شرح تفصیلی این ماجرا را بنگرید در:‌ خاطرات آیت الله طاهری خرم آبادی، ص121ـ 125. </w:t>
      </w:r>
    </w:p>
  </w:footnote>
  <w:footnote w:id="2112">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به طور اختصار درباره این ماجرا که سه روز به طول انجامید بنگرید: هفت هزار روز تاریخ ایران و انقلاب اسلامی، ج 2، ص 632ـ 634 شرح وقایع، تحلیل‌های ساواک، و دیدارهای انجام شده میان مراجع قم به تفصیل در پرونده آیت الله گلپایگانی درج شده است. بنگرید: آیت الله العظمی حاج سید محمدرضا گلپایگانی به روایت اسناد ساواک، ج 3، ص 295 به بعد. </w:t>
      </w:r>
    </w:p>
  </w:footnote>
  <w:footnote w:id="2113">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همان روز مرحوم شریعتمداری ضمن اطلاعیه‌ای که صادر کرد اظهار داشت «روحانیت شیعه و حوزه علمیه قم با مرام کمونیستی و مادیگری به هیچ وجه و قسمی امکان سازش ندارد و طلاب بازداشت شده از مدرسۀ فیضیه و دارالشفاء هیچکدام دارای این گرایش نیستند.» اطلاعیه سوم جمادی الثانیه 1395. آقایان گلپایگانی و مرعشی هم در این باره اطلاعیه دادند (متن</w:t>
      </w:r>
      <w:r>
        <w:rPr>
          <w:rStyle w:val="Char2"/>
          <w:rFonts w:hint="cs"/>
          <w:rtl/>
        </w:rPr>
        <w:t xml:space="preserve"> آن‌ها </w:t>
      </w:r>
      <w:r w:rsidRPr="00016EE7">
        <w:rPr>
          <w:rStyle w:val="Char2"/>
          <w:rFonts w:hint="cs"/>
          <w:rtl/>
        </w:rPr>
        <w:t>در:‌</w:t>
      </w:r>
      <w:r>
        <w:rPr>
          <w:rStyle w:val="Char2"/>
          <w:rFonts w:hint="cs"/>
          <w:rtl/>
        </w:rPr>
        <w:t xml:space="preserve"> </w:t>
      </w:r>
      <w:r w:rsidRPr="00016EE7">
        <w:rPr>
          <w:rStyle w:val="Char2"/>
          <w:rFonts w:hint="cs"/>
          <w:rtl/>
        </w:rPr>
        <w:t xml:space="preserve">آیت الله گلپایگانی به روایت اسناد، ج 3 ص 312ـ 313). روزنامه‌‌های وابسته به دولت، به تفصیل به پوشش خبری پرچم سرخ و ارتباط آن با جریان‌های مارکسیستی پرداختند. بنگرید:آیت الله گلپایگانی به روایت اسناد ساواک، ج 3، ص 302ـ 303، ‌307. </w:t>
      </w:r>
    </w:p>
  </w:footnote>
  <w:footnote w:id="2114">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صحیفۀ امام، ج 3، ص 262. </w:t>
      </w:r>
    </w:p>
  </w:footnote>
  <w:footnote w:id="2115">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این اخبار با اقتباس از روزنامه‌ها در کتاب «هفت هزار روز تاریخ ایران و انقلاب اسلامی» آمده است. برای نمونه بنگرید: 656، 657، 659، 664، ‌666 ، ‌670، 671 (تنها در این صفحه که مربوط به روزهای 5 و 8 و 10 تیرماه 55 است سه مورد نقل شده است: 5 تیر: یک زن مسلح در تهران کشته شد. 8 تیر: حمید اشرف و نه نفر دیگر از گروه وی در درگیری مسلحانه در منطقۀ مهرآباد جنوبی به قتل رسیدند. و بدین ترتیب سازمان چریک‌های فدائی خلق تقریبا از هم پاشید. 10 تیرماه: چهار نفراز مخالفین رژیم در چهار نقطه تهران در اثر درگیری مسلحانه با مأمورین به قتل رسیدند. ابوالحسن شایگان، نادره احمد هاشمی، افسر السادات حسینی، حمید آرین) 677، 679، 680، 682، 685، 690، 699، 701، 707، 709، 710، 713، 715، 721. </w:t>
      </w:r>
    </w:p>
  </w:footnote>
  <w:footnote w:id="2116">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بنگرید: قصه ساواک، پاریس، انتشارات پرنگ، 1366 ش، ص 421. </w:t>
      </w:r>
    </w:p>
  </w:footnote>
  <w:footnote w:id="2117">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میان کمونیست‌ها سازمان انقلابیون کمونیست، در سال1354 کتاب مفصلی (در 270 صفحه با حروف‌ریز) تحت عنوان «انتقادی بر مشی چریکی» در خطاب به «پویندان انقلاب ایران» اعم از فدایی و مجاهد و غیره منتشر کرد و در عین آنکه خواستار نوعی وحدت میان کمونیست‌ها بود، از مشی چریکی و بی‌فایدگی آن انتقاد کرد. به‌طور حتم، این کتاب روی بسیاری از گروه‌ها از جمله فدائیان و مجاهدین کمونیست شده، تأثیر قاطع داشته است. </w:t>
      </w:r>
    </w:p>
  </w:footnote>
  <w:footnote w:id="2118">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در این باره تعداد زیادی از اعضای منشعب از سازمان طی سال‌های ‌بعد از 70 مطالبی نوشته‌اند که می‌تواند عمق این انحراف فکری و اخلاقی و رفتاری را نشان دهد. نمونه آن کتاب ارتجاع مغلوب در رقابت با ارتجاع غالب وجلد دوم آن با نام مرداب (پاییز 75) از هادی شمس حائری است. نمونه دیگر خاطرات یک شورشی ایرانی از مسعود بنی صدر است که درباره انقلاب ایدئولوژیک به تفصیل در آن سخن گفته است (پاریس خاوران). نیز کتاب روزهای تاریک بغداد از سبحانی. </w:t>
      </w:r>
    </w:p>
  </w:footnote>
  <w:footnote w:id="2119">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آقای فارسی در حاشیه این مطلب نوشته‌اند:‌ کلاس او اولین کلاس آن دانشکده نوپا بود و همکلاسی‌هایش معلمان ابتدایی و اقرانشان که سطح سواد پایینی داشتند. محل دانشکده خانه حاج نبی نبویان تاجر یهودیی بود که از او خریداری شد و او مهاجرت کرد. دکتر در زمان دانشجویی‌اش به من می‌گفت: وقتی سوار درشکه می‌شوم و می‌گویم مرا ببر به دانشکده ادبیات می‌گویند بلد نیستم. اما وقتی می‌گویم مرا ببر به خانه حاج نبی نبویان می‌گوید بچشم!</w:t>
      </w:r>
    </w:p>
  </w:footnote>
  <w:footnote w:id="2120">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دکتر سروش هم این پایان نامه را با همین ویژگی‌ها که متینی گفته در دانشگاه سوربن دیده است. (از شریعتی، ‌ص 274) دکتر دستی هم در خراسان شناسی داشت و رساله‌ای در شناخت خراسان برای جهانگردان نوشت که متن فارسی و عربی آن چاپ شد. متن عربی آن با نام «دلیل خراسان» از طرف سازمان جهانگردی با تصاویر رنگی و در حجم 230 صفحه به صورت جیبی و با کاغذ گلاسه چاپ گردید. </w:t>
      </w:r>
    </w:p>
  </w:footnote>
  <w:footnote w:id="2121">
    <w:p w:rsidR="00AC5B03" w:rsidRPr="00016EE7" w:rsidRDefault="00AC5B03" w:rsidP="00273981">
      <w:pPr>
        <w:pStyle w:val="FootnoteText"/>
        <w:ind w:left="272" w:hanging="272"/>
        <w:rPr>
          <w:rStyle w:val="Char2"/>
        </w:rPr>
      </w:pPr>
      <w:r w:rsidRPr="00016EE7">
        <w:rPr>
          <w:rStyle w:val="Char2"/>
        </w:rPr>
        <w:footnoteRef/>
      </w:r>
      <w:r w:rsidRPr="00016EE7">
        <w:rPr>
          <w:rStyle w:val="Char2"/>
          <w:rFonts w:hint="cs"/>
          <w:rtl/>
        </w:rPr>
        <w:t xml:space="preserve">- بنگرید: مجلۀ ایرانشناسی، سال پنجم، ص 849ـ 850 (باید گفت و العهدة علی الراوی) کار استخدام دکتر در دانشگاه، براساس اظهار نظر زریاب خویی بود که بعدها یکی از سخنرانان حسینیه ارشاد در فاصلۀ سال‌های ‌50ـ 51 بود. </w:t>
      </w:r>
    </w:p>
    <w:p w:rsidR="00AC5B03" w:rsidRPr="00016EE7" w:rsidRDefault="00AC5B03" w:rsidP="00273981">
      <w:pPr>
        <w:pStyle w:val="FootnoteText"/>
        <w:ind w:left="272" w:firstLine="0"/>
        <w:rPr>
          <w:rStyle w:val="Char2"/>
          <w:rtl/>
        </w:rPr>
      </w:pPr>
      <w:r w:rsidRPr="00016EE7">
        <w:rPr>
          <w:rStyle w:val="Char2"/>
          <w:rFonts w:hint="cs"/>
          <w:rtl/>
        </w:rPr>
        <w:t xml:space="preserve">مطالب گفته شده به این معنا نیست که دکتر مدرک دکترا نداشته است، بلکه سخن بر سر آن است که دکتر جامعه شناسی نخوانده و در این رشته دکترا نگرفته است. به علاوه، مدرک دکترا برای بسیاری از کشورهای جهان سومی، ‌بسیار آسان داده می‌شد و این اقدام دلیل فرهنگی ـ سیاسی داشت. نمونه‌های فراوانی از این دست در مدارک دکتری اعطا شده از سوی فرانسویان به ایرانیان و افریقایی‌ها در این دوره وجود دارد. </w:t>
      </w:r>
    </w:p>
  </w:footnote>
  <w:footnote w:id="2122">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یکی از کارهایی که به عنوان یک پژوهش برای وزارت علوم انجام داد، مقایسه نظام طلبگی با دانشگاهی است که در میزگرد آذر 50 هم خلاصه آن را بیان می‌کند. </w:t>
      </w:r>
    </w:p>
  </w:footnote>
  <w:footnote w:id="2123">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ایرانشناسی، ‌سال پنجم، ص 866. خانم پوران شریعت رضوی توضیحاتی درباره این مطالب در «طرحی از یک زندگی» دفتر دوم، به دست داده است. </w:t>
      </w:r>
    </w:p>
  </w:footnote>
  <w:footnote w:id="2124">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وی به عنوان یک تاجر متدین، شرکت میلاد را داشت که میناچی مشاور حقوقی آن بود. پیش از تأسیس حسینیه، زمینی در آنجا بود که در ایام محرم، چادری در آن بر پا شده و مراسم سخنرانی و سوگواری در آن برقرار می‌شد. میناچی به همایون پیشنهاد کرد تا این زمین خریداری شده و حسینیه‌ای ساخته شود که چنین شد. همایون در روزهای نخست بهمن سال 1355 درگذشت. </w:t>
      </w:r>
    </w:p>
  </w:footnote>
  <w:footnote w:id="2125">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آقای فارسی در این باره نوشته است: آقای میناچی راست می‌گوید و مؤسس حقیقی ارشاد اوست نه مرحوم‌ حاجی همایون. پای سخنرانی مرحوم شاه چراغی در خانۀ میناچی بارها نشسته‌ام. یک محرم یا دهه‌اش، شب‌ها پای روضه استاد شریعتی در خانه میناچی بودم که از انبوه دانشمندان و تحصیل کرده‌ها و بازاریان آکنده بود. به یاد دارم که استاد به روی صندلی‌ها و پشت میزی رو به جنوب و رو به ضلع شمالی حسینیه ارشاد بعدی نشسته بود و در شرح سفر امام حسین به کربلا و روبرو شدن با هنگ «حر» گفتند: «همراهان امام از دور توده گرد و خاک عظیمی را دیدند. همه نگاه کردند به آن طرف بعضی با چشم، بعضی با دوربین» بلافاصله گفتارشان را تصحیح کردند به این عبارت، ‌البته دوربین آن زمان نبوده</w:t>
      </w:r>
      <w:r>
        <w:rPr>
          <w:rStyle w:val="Char2"/>
          <w:rFonts w:hint="cs"/>
          <w:rtl/>
        </w:rPr>
        <w:t>...</w:t>
      </w:r>
      <w:r w:rsidRPr="00016EE7">
        <w:rPr>
          <w:rStyle w:val="Char2"/>
          <w:rFonts w:hint="cs"/>
          <w:rtl/>
        </w:rPr>
        <w:t xml:space="preserve">. </w:t>
      </w:r>
    </w:p>
  </w:footnote>
  <w:footnote w:id="2126">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بنگرید: نشریۀ ارشاد، ش 15، ‌ص 95، ‌تاریخچۀ حسینیه ارشاد، ص 2 (متن مصاحبه با روزنامۀ خراسان، ششم اردیبهشت 78. </w:t>
      </w:r>
    </w:p>
  </w:footnote>
  <w:footnote w:id="2127">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بنگرید: استاد شهید به روایت اسناد، ص 106ـ 107. </w:t>
      </w:r>
    </w:p>
  </w:footnote>
  <w:footnote w:id="2128">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تاریخچۀ حسینیه ارشاد، ص 5ـ6. </w:t>
      </w:r>
    </w:p>
  </w:footnote>
  <w:footnote w:id="2129">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تاریخچۀ حسینیه ارشاد، ص 191. به احتمال ساواک از روی مأخذی این گزارش را تهیه کرده و آقای میناچی باید توضیح دهند که منبع ساواک چه چیزی بوده است. آیا ممکن است از حفظ چند اسم را به غلط در این گزارش آورده باشد؟ بحث بر سر تکذیب آقای میناچی نیست، بلکه این نکته نیاز به توضیح دارد. عبارت آقای میناچی این است: گزارش ساواک و مندرجات آن در پروندۀ استاد مطهری به روایت اسناد ساواک، واقعیت نداشته است! شاید وجه جمع آن به این باشد که اوائل درخواستی که بوده است نام آقای مطهری هم به عنوان مؤسس مطرح بوده و بعدها به دلایلی، ایشان کنار گذاشته شده و ثبت اصلی مؤسسه بنام همایون و میناچی و علی آبادی بوده است. شاهد این مطالب آنکه بعدها هم آقای مطهری از این مسأله گلایه</w:t>
      </w:r>
      <w:r>
        <w:rPr>
          <w:rStyle w:val="Char2"/>
          <w:rFonts w:hint="cs"/>
          <w:rtl/>
        </w:rPr>
        <w:t xml:space="preserve"> می‌کرد </w:t>
      </w:r>
      <w:r w:rsidRPr="00016EE7">
        <w:rPr>
          <w:rStyle w:val="Char2"/>
          <w:rFonts w:hint="cs"/>
          <w:rtl/>
        </w:rPr>
        <w:t xml:space="preserve">و از اینکه قرار بوده در هیئت مؤسس باشد و کنار گذاشته شده، سخن می‌گوید. بنگرید: تاریخچه حسینیه ارشاد، ص 307، 376. </w:t>
      </w:r>
    </w:p>
  </w:footnote>
  <w:footnote w:id="2130">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تاریخچۀ حسینیه ارشاد، ص 3ـ4. </w:t>
      </w:r>
    </w:p>
  </w:footnote>
  <w:footnote w:id="2131">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بنگرید: پاره‌ای از خورشید، ص 189. </w:t>
      </w:r>
    </w:p>
  </w:footnote>
  <w:footnote w:id="2132">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تاریخچۀ حسینیه ارشاد، ص 12. </w:t>
      </w:r>
    </w:p>
  </w:footnote>
  <w:footnote w:id="2133">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تاریخچۀ حسینیه ارشاد، ص 55. </w:t>
      </w:r>
    </w:p>
  </w:footnote>
  <w:footnote w:id="2134">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بنگرید به سخنرانی آقای میناچی چاپ شده در نشریۀ ارشاد، شمارۀ 10، ص 11. </w:t>
      </w:r>
    </w:p>
  </w:footnote>
  <w:footnote w:id="2135">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آیت‌الله خامنه‌ای در حاشیه این عبارت (در چاپ سوم این کتاب) چنین نوشته‌اند: شروع حسینیه چند سال قبل از این تاریخ بود و محل آن در چال هرز در زمینی محصور و ناپرداخته با شبستانی موقت قرار داشت. من در سال 45 در همین محل در جلسه‌ای شرکت کردم که در آن نخست آقای مطهری و سپس آقای محمدتقی شریعتی که چند ماهی بود در تهران ساکن شده و ازدواج هم کرده بودند، سخنرانی کردند. آقای مطهری بر روی منبر رفت و پس از او شریعتی پشت میز نشسته بر صندلی سخنرانی کرد. و آقای مطهری با تجلیل از شریعتی از مستمعین درخواست کرد که بمانند و از این مرد فاضل (و تعبیرات مبالغه آمیز متعدد) بهره بگیرند. پس از نوشتن این سطور در ذهنم تقویت شد که خاطره رفتن به حسینیه در چال هرز در سال 47 بوده است و تقریبا مسلم است که در سال 45 نبوده است. </w:t>
      </w:r>
    </w:p>
  </w:footnote>
  <w:footnote w:id="2136">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تاریخچۀ حسینیه ارشاد، ص 53. </w:t>
      </w:r>
    </w:p>
  </w:footnote>
  <w:footnote w:id="2137">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به نقل از آقای فارسی، مرحوم استاد محمدتقی شریعتی ابتدا و مدت‌ها قبل از ساخته شدن حسینیه ارشاد، در منزل آقای میناچی که در نزدیک محل حسینیه ارشاد است، سخنرانی می‌کردند که شهید عالی‌قدر مطهری هم آنجا سخنرانی داشت. در این زمان هنوز دکتر شریعتی از اروپا برنگشته بود. (از یادداشت‌های آقای فارسی در نقد چاپ دوم کتاب حاضر). </w:t>
      </w:r>
    </w:p>
  </w:footnote>
  <w:footnote w:id="2138">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نامۀ دعوت استاد از دکتر شریعتی برای مشارکت در تألیف کتاب خاتم پیامبران موجود است. (تصویر آن را ببینید در مجلۀ سروش، سال سوم، ش 102، ص 30 و از آنجا در:‌ تاریخ و فرهنگ معاصر، ش 3، ص 391) به علاوه در سال‌های ‌نخست، آقای مطهری علاقه‌مند به</w:t>
      </w:r>
      <w:r>
        <w:rPr>
          <w:rStyle w:val="Char2"/>
          <w:rFonts w:hint="cs"/>
          <w:rtl/>
        </w:rPr>
        <w:t xml:space="preserve"> </w:t>
      </w:r>
      <w:r w:rsidRPr="00016EE7">
        <w:rPr>
          <w:rStyle w:val="Char2"/>
          <w:rFonts w:hint="cs"/>
          <w:rtl/>
        </w:rPr>
        <w:t>سخنرانی‌های</w:t>
      </w:r>
      <w:r>
        <w:rPr>
          <w:rStyle w:val="Char2"/>
          <w:rFonts w:hint="cs"/>
          <w:rtl/>
        </w:rPr>
        <w:t xml:space="preserve"> </w:t>
      </w:r>
      <w:r w:rsidRPr="00016EE7">
        <w:rPr>
          <w:rStyle w:val="Char2"/>
          <w:rFonts w:hint="cs"/>
          <w:rtl/>
        </w:rPr>
        <w:t xml:space="preserve">دکتر بود و از او تعریف می‌کرد. بنگرید: پاره‌ای از خورشید. ص 391، 396. </w:t>
      </w:r>
    </w:p>
  </w:footnote>
  <w:footnote w:id="2139">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بخشی از این نامه‌ها در کتاب «سیری در زندگانی استاد شهید مرتضی مطهری» چاپ شده است. توضیحاتی نیز آقای میناچی درباره</w:t>
      </w:r>
      <w:r>
        <w:rPr>
          <w:rStyle w:val="Char2"/>
          <w:rFonts w:hint="cs"/>
          <w:rtl/>
        </w:rPr>
        <w:t xml:space="preserve"> آن‌ها </w:t>
      </w:r>
      <w:r w:rsidRPr="00016EE7">
        <w:rPr>
          <w:rStyle w:val="Char2"/>
          <w:rFonts w:hint="cs"/>
          <w:rtl/>
        </w:rPr>
        <w:t xml:space="preserve">در نشریۀ ارشاد، ش 15، ص 96ـ 100 آورده‌اند. تقریبا تمامی دوستان آقای مطهری و حتی افراد بی‌طرف هم ناظر گله‌های مکرر استاد مطهری از برخوردهای آقای میناچی بوده‌اند. آقای سیدهادی خسروشاهی اظهار داشت که من شاهد بسیاری از این جریانات بوده‌ام. آقای مطهری به من گفت: آقای میناچی حتی به دریافت وجوهات شرعیه که به اجازه مراجع نیاز دارد، اقدام می‌کند. (به ادامۀ بحث توجه فرمایید). </w:t>
      </w:r>
    </w:p>
  </w:footnote>
  <w:footnote w:id="2140">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آقای میناچی این قبیل روابط را دلیل بر آن می‌دانند که اظهار نظرهایی که از قول استاد شهید در باره ایشان شده، صحت ندارد؛ در حالی که این امر به تواتر رسیده و جناب آقای فاکر نیز ـ برای این جانب ـ همین مطالب را از قول استاد مطهری نقل کردند. همچنین آیت الله خامنه‌ای نیز از عصبانیت مرحوم مطهری نسبت به میناچی و مدیریت وی به تفصیل یاد کرده‌اند. بنگرید به: پاره‌ای از خورشید، ‌ص 186ـ 187، ‌دیدگاه‌ها، ص 245ـ 149. </w:t>
      </w:r>
    </w:p>
  </w:footnote>
  <w:footnote w:id="2141">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آیت الله خامنه‌ای در حاشیه این مطلب (از چاپ سوم این کتاب) چنین نوشته‌اند: در این دوره مرحوم شریعتی (دکتر) در مذاکره با من طرح‌ جامعی برای حسینیه فراهم کرده بود و ارائه کرد. من آن را موکول به مشورت با آقایان باهنر و هاشمی کردم و یک یا دو جلسه هم در منزل باهنر گرد آمدیم. اگرچه در بعضی جزئیات میان ما و او اختلاف نظر بود، لکن اصل وجود چنین طرحی را مثبت می‌شمردیم. یک شرط اساسی این بود که من به تهران بیایم و حتی امامت مسجد حسینیه را که هنوز ناتمام هم بوده بر عهده بگیرم. این را من قبول نکردم و این یکی از علل موفق نشدن آن طرح بود. برای آقای مطهری هم در این طرح، در حد عضو هیئت علمی، نقشی در نظر گرفته شده بود. </w:t>
      </w:r>
    </w:p>
  </w:footnote>
  <w:footnote w:id="2142">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مجلۀ ارشاد، ش10، ص 17، تاریخچۀ حسینیه ارشاد، ص 56. در این دوره، سید مرتضی شبستری، 40 سخنرانی، محمدتقی شریعتی 34 سخنرانی، صدر بلاغی 50 سخنرانی، اسماعیل رضوانی 24 سخنرانی، و کاظم سامی 12 سخنرانی، ‌زریاب خویی 11 سخنرانی و عده‌ای هم یک یا دو سخنرانی داشتند. </w:t>
      </w:r>
    </w:p>
  </w:footnote>
  <w:footnote w:id="2143">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شریعتی در اسناد ساواک، ج 2، ص 274. آقای واعظ زاده نیز درجایی نوشته است: از موقعی که علی شریعتی در حسینیه ارشاد سخنرانی می‌کند،</w:t>
      </w:r>
      <w:r>
        <w:rPr>
          <w:rStyle w:val="Char2"/>
          <w:rFonts w:hint="cs"/>
          <w:rtl/>
        </w:rPr>
        <w:t xml:space="preserve"> </w:t>
      </w:r>
      <w:r w:rsidRPr="00016EE7">
        <w:rPr>
          <w:rStyle w:val="Char2"/>
          <w:rFonts w:hint="cs"/>
          <w:rtl/>
        </w:rPr>
        <w:t xml:space="preserve">این موضوع باعث ناراحتی مطهری شده و در آنجا منبر نمی‌رود. بنگرید: سرگذشت‌های ویژه، ‌ج 1، ص66. </w:t>
      </w:r>
    </w:p>
  </w:footnote>
  <w:footnote w:id="2144">
    <w:p w:rsidR="00AC5B03" w:rsidRPr="00016EE7" w:rsidRDefault="00AC5B03" w:rsidP="00273981">
      <w:pPr>
        <w:pStyle w:val="FootnoteText"/>
        <w:ind w:left="272" w:hanging="272"/>
        <w:rPr>
          <w:rStyle w:val="Char2"/>
        </w:rPr>
      </w:pPr>
      <w:r w:rsidRPr="00016EE7">
        <w:rPr>
          <w:rStyle w:val="Char2"/>
        </w:rPr>
        <w:footnoteRef/>
      </w:r>
      <w:r w:rsidRPr="00016EE7">
        <w:rPr>
          <w:rStyle w:val="Char2"/>
          <w:rFonts w:hint="cs"/>
          <w:rtl/>
        </w:rPr>
        <w:t xml:space="preserve">- مقصود نصرت الله کاسمی است که از وی کتابچه‌ای هم به شکل قصیده با عنوان «نور خدا در غار حرا» در منقبت رسول خدا </w:t>
      </w:r>
      <w:r w:rsidRPr="00016EE7">
        <w:rPr>
          <w:rStyle w:val="Char2"/>
          <w:rFonts w:cs="CTraditional Arabic" w:hint="cs"/>
          <w:rtl/>
        </w:rPr>
        <w:t>ج</w:t>
      </w:r>
      <w:r w:rsidRPr="00016EE7">
        <w:rPr>
          <w:rStyle w:val="Char2"/>
          <w:rFonts w:hint="cs"/>
          <w:rtl/>
        </w:rPr>
        <w:t xml:space="preserve"> در سال 1349 به چاپ رسیده است. در مقدمۀ همین رساله اشاره شده که وی این قصیده را پس از اعلام حسینیۀ ارشاد از شاعران برای سرایش شعر به مناسبت بزرگداشت آغاز پانزدهمین قرن هجرت سروده است. نام وی در سندی در سال 38 به این عنوان برده شده است که اقبال، وی را به نمایندگی خود به مجالس روضه فرستاده است. قیام 15 خرداد به روایت اسناد، ج 1، ص 127. نصرت الله کاسمی فردی شاعر و مقاله نویس و در عین حال علاقمند به دیانت و طرفدار سلطنت بود که صاحب امتیازی «مجلۀ گوهر» را داشت که وابسته به بنیاد نیکوکاری نوریانی بود و با مدیریت مرتضی کامران تا انقلاب سال 57 انتشار می‌یافت. کاسمی، رئیس بنیاد نوریانی بود و از جمله منشورات این بنیاد کتاب شهید نیکنام ثقة الاسلام تبریزی از نصرت الله فتحی بود. </w:t>
      </w:r>
    </w:p>
  </w:footnote>
  <w:footnote w:id="2145">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شریعتی در اسناد، ‌ج 2، ص 79. </w:t>
      </w:r>
    </w:p>
  </w:footnote>
  <w:footnote w:id="2146">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استاد شهید به روایت اسناد ساواک، ص 207. </w:t>
      </w:r>
    </w:p>
  </w:footnote>
  <w:footnote w:id="2147">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از اواخر آبان سال 51 مسجد الجواد نیز تعطیل شد. بنگرید: استاد شهید به روایت اسناد، ص 220ـ 221. گزارش‌های ساواک از</w:t>
      </w:r>
      <w:r>
        <w:rPr>
          <w:rStyle w:val="Char2"/>
          <w:rFonts w:hint="cs"/>
          <w:rtl/>
        </w:rPr>
        <w:t xml:space="preserve"> </w:t>
      </w:r>
      <w:r w:rsidRPr="00016EE7">
        <w:rPr>
          <w:rStyle w:val="Char2"/>
          <w:rFonts w:hint="cs"/>
          <w:rtl/>
        </w:rPr>
        <w:t>سخنرانی‌های</w:t>
      </w:r>
      <w:r>
        <w:rPr>
          <w:rStyle w:val="Char2"/>
          <w:rFonts w:hint="cs"/>
          <w:rtl/>
        </w:rPr>
        <w:t xml:space="preserve"> </w:t>
      </w:r>
      <w:r w:rsidRPr="00016EE7">
        <w:rPr>
          <w:rStyle w:val="Char2"/>
          <w:rFonts w:hint="cs"/>
          <w:rtl/>
        </w:rPr>
        <w:t xml:space="preserve">استاد از این پس از مسجد الجواد است. </w:t>
      </w:r>
    </w:p>
  </w:footnote>
  <w:footnote w:id="2148">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گرچه حدس بسیاری از بیرون آن بود که دولت به خاطر مسائل سیاسی حسینیه ارشاد را بسته است؛ اما اسناد ساواک آن را تأیید نمی‌کند. </w:t>
      </w:r>
    </w:p>
  </w:footnote>
  <w:footnote w:id="2149">
    <w:p w:rsidR="00AC5B03" w:rsidRPr="00016EE7" w:rsidRDefault="00AC5B03" w:rsidP="00273981">
      <w:pPr>
        <w:pStyle w:val="FootnoteText"/>
        <w:ind w:left="272" w:hanging="272"/>
        <w:rPr>
          <w:rStyle w:val="Char2"/>
          <w:rtl/>
        </w:rPr>
      </w:pPr>
      <w:r w:rsidRPr="00016EE7">
        <w:rPr>
          <w:rStyle w:val="Char2"/>
        </w:rPr>
        <w:footnoteRef/>
      </w:r>
      <w:r w:rsidRPr="00016EE7">
        <w:rPr>
          <w:rStyle w:val="Char2"/>
          <w:rFonts w:hint="cs"/>
          <w:rtl/>
        </w:rPr>
        <w:t>- آقای نیکنام به خاطر منبر رفتن در مجلس فاتحه سید کاظم قریشی در مسجد موسی بن جعفر</w:t>
      </w:r>
      <w:r w:rsidRPr="00016EE7">
        <w:rPr>
          <w:rStyle w:val="Char2"/>
          <w:rFonts w:cs="CTraditional Arabic" w:hint="cs"/>
          <w:rtl/>
        </w:rPr>
        <w:t>÷</w:t>
      </w:r>
      <w:r w:rsidRPr="00016EE7">
        <w:rPr>
          <w:rStyle w:val="Char2"/>
          <w:rFonts w:hint="cs"/>
          <w:rtl/>
        </w:rPr>
        <w:t xml:space="preserve"> دو تاسه سال حبس گرفت. بنگرید: یادنامۀ شهید آیت الله سعیدی، ص 54 درباره شهادت سید کاظم قریشی که باید وی را نخستین روحانی شهید انقلاب در سال1343دانست؛ بنگرید به مصاحبۀ برادر روحانی او با نام سید محمدعلی قریشی در نشریه یالثارات، شمارۀ 361</w:t>
      </w:r>
      <w:r>
        <w:rPr>
          <w:rStyle w:val="Char2"/>
          <w:rFonts w:hint="cs"/>
          <w:rtl/>
        </w:rPr>
        <w:t xml:space="preserve"> </w:t>
      </w:r>
      <w:r w:rsidRPr="00016EE7">
        <w:rPr>
          <w:rStyle w:val="Char2"/>
          <w:rFonts w:hint="cs"/>
          <w:rtl/>
        </w:rPr>
        <w:t xml:space="preserve">(چهارشنبه‌12 بهمن1384) وی در سال1344 برای بار دوم به زندان افتاد و زیر شکنجه‌های ساواک به شهادت رسید. </w:t>
      </w:r>
    </w:p>
  </w:footnote>
  <w:footnote w:id="2150">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آقای فارسی در حاشیه این مطلب نوشته‌اند: نام خانوادگی او در شناسنامه «مزینانی» است. نام پدرش هم در شناسنامه همین است. دکتر با اینکه در زمان تحصیلش در پاریس تحت پیگرد ساواک بود و نامش در مرزها و فرودگاه در فهرست افراد تحت پیگرد، توانست پیش از پایان تحصیل به ایران بیاید و برگردد و این سفری است که در آن استاد حکیمی نسخه خطی «سرود جهش‌ها» را به او می‌دهد و از او می‌خواهد مقدمه‌ای به زبان فرانسه به آن بنگارد، همانچه مایه علمی او درباره تشیع علوی می‌شود. در آخرین سفر نیز از همین شگرد استفاده می‌کند. افسری در گذرنامه که مهر یا امضایش پای آن در آخرین سفر خورده است پس از انقلاب پیش من آمد و گذرنامه دکتر را به من داد و من آن را برای همسر محترم ایشان فرستادم. این نام خانوادگی در آن درج است. دکتر در کلاه گذاری بر سر رژیم ید طولایی داشت؛ رژیم هم سرانجام به آن پی برد. من هم در مهاجرتم به لبنان کلاهی بزرگتر از آن بر سر رژیم گذاشتم. </w:t>
      </w:r>
    </w:p>
  </w:footnote>
  <w:footnote w:id="2151">
    <w:p w:rsidR="00AC5B03" w:rsidRPr="00016EE7" w:rsidRDefault="00AC5B03" w:rsidP="00273981">
      <w:pPr>
        <w:pStyle w:val="FootnoteText"/>
        <w:ind w:left="272" w:hanging="272"/>
        <w:rPr>
          <w:rStyle w:val="Char2"/>
        </w:rPr>
      </w:pPr>
      <w:r w:rsidRPr="00016EE7">
        <w:rPr>
          <w:rStyle w:val="Char2"/>
        </w:rPr>
        <w:footnoteRef/>
      </w:r>
      <w:r w:rsidRPr="00016EE7">
        <w:rPr>
          <w:rStyle w:val="Char2"/>
          <w:rFonts w:hint="cs"/>
          <w:rtl/>
        </w:rPr>
        <w:t>- آقای فارسی درباره این نظریه که شریعتی عامل رژیم بوده می‌نویسد: نادرست. خیلی کم‌هوش‌تران از دکتر هم مسائل و مواضع حقیقی خود را به رژیم نمی‌گویند. اما چون دانش و تفکر ژرف و احاطه‌ای به فرهنگ‌ها و سیاست‌های تاریخی ندارند، نمی‌توانند خود را به رنگ آن فرهنگ و سیاستی که دشمن دارد در آورند و نقش بازی کنند و گرنه آنان هم چنین می‌کردند و مدت‌ها دشمن را می‌فریفتند. کسی که آن تهمت را به دکتر زده در این حد از هوش و ذکاوت و سایر فضائل است که در سال49 - که در شهریور و مهرش در نجف بودم ـ به اتفاق آقای</w:t>
      </w:r>
      <w:r>
        <w:rPr>
          <w:rStyle w:val="Char2"/>
          <w:rFonts w:hint="cs"/>
          <w:rtl/>
        </w:rPr>
        <w:t>...</w:t>
      </w:r>
      <w:r w:rsidRPr="00016EE7">
        <w:rPr>
          <w:rStyle w:val="Char2"/>
          <w:rFonts w:hint="cs"/>
          <w:rtl/>
        </w:rPr>
        <w:t xml:space="preserve"> یک برگه چک بانک رافدین عراق را بر می‌دارند و مبلغی بر آن می‌نویسند و به آدرس حجره همین شخص پست می‌کنند، تا مرحوم آقای روحانی را که از مدرسین بزرگ حوزه علمیه نجف بودند و از اطرافیان آقای خوئی ـ رحمه‌الله تعالی ـ متهم به گرفتن وجه از رژیم شاه کنند، و چون اشتباه فاحش در نوشتن آن چک مرتکب شده بودند، تحت فشار فضلا و علمای نجف قرار گرفتند و از نجف به سوریه و لبنان گریختند. آنان اصرار می‌کردند که بیاورید آن چک را نشان بدهید تا ببینیم چرا مبلغ را به جای دینار به «ریال» نوشته‌اند! شاگردان آن وقت امام راحل</w:t>
      </w:r>
      <w:r w:rsidRPr="00016EE7">
        <w:rPr>
          <w:rStyle w:val="Char2"/>
          <w:rFonts w:cs="CTraditional Arabic" w:hint="cs"/>
          <w:rtl/>
        </w:rPr>
        <w:t>/</w:t>
      </w:r>
      <w:r w:rsidRPr="00016EE7">
        <w:rPr>
          <w:rStyle w:val="Char2"/>
          <w:rFonts w:hint="cs"/>
          <w:rtl/>
        </w:rPr>
        <w:t xml:space="preserve"> یکایک نزد من که در منزل آقای دکتر محمد</w:t>
      </w:r>
      <w:r>
        <w:rPr>
          <w:rStyle w:val="Char2"/>
          <w:rFonts w:hint="cs"/>
          <w:rtl/>
        </w:rPr>
        <w:t xml:space="preserve"> </w:t>
      </w:r>
      <w:r w:rsidRPr="00016EE7">
        <w:rPr>
          <w:rStyle w:val="Char2"/>
          <w:rFonts w:hint="cs"/>
          <w:rtl/>
        </w:rPr>
        <w:t xml:space="preserve">صادقی بودم آمده، ماجرا را می‌گفتند آن دو نفرهم چون از عراق به لبنان بازگشتم، یکایک نزد من آمدند. و با متهم کننده دکتر ماجراها دارم که صحیح نیست بنویسم. </w:t>
      </w:r>
    </w:p>
  </w:footnote>
  <w:footnote w:id="2152">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آیت الله خامنه‌ای در حاشیه این مبحث (از چاپ سوم این کتاب) چنین نوشته‌اند: به نظر من و با شناختی که از دکتر داشتم، وی تلاش کرد تا از وجود نقاط مشترک خود با دستگاه مانند ضدیت با مارکسیسم و انتقاد از روحانیت استفاده کند و ساواک را درباره خود به طمع بیندازد و در واقع</w:t>
      </w:r>
      <w:r>
        <w:rPr>
          <w:rStyle w:val="Char2"/>
          <w:rFonts w:hint="cs"/>
          <w:rtl/>
        </w:rPr>
        <w:t xml:space="preserve"> آن‌ها </w:t>
      </w:r>
      <w:r w:rsidRPr="00016EE7">
        <w:rPr>
          <w:rStyle w:val="Char2"/>
          <w:rFonts w:hint="cs"/>
          <w:rtl/>
        </w:rPr>
        <w:t xml:space="preserve">را فریب دهد و موفق شد. شاکلۀ او با نوکری ساواک سازگار نبود. حداکثر این بود که وی اهل خطر کردن در مبارزه با دستگاه نبود و مایل بود در حاشیۀ عرصۀ مبارزه قرار داشته باشد... در سال54 که من از زندان آمدم، و همه به دیدن من می‌آمدند، او به منزل من نیامد و برای دیدار من منزل جوانی از دوستان مشترکمان را معین کرد و چند ساعتی با هم بودیم. (آن جوان فرحبخش بود که به من و دکتر ابراز ارادت می‌کرد). </w:t>
      </w:r>
    </w:p>
    <w:p w:rsidR="00AC5B03" w:rsidRPr="00016EE7" w:rsidRDefault="00AC5B03" w:rsidP="00273981">
      <w:pPr>
        <w:pStyle w:val="FootnoteText"/>
        <w:ind w:left="272" w:firstLine="0"/>
        <w:rPr>
          <w:rStyle w:val="Char2"/>
          <w:rtl/>
        </w:rPr>
      </w:pPr>
      <w:r w:rsidRPr="00016EE7">
        <w:rPr>
          <w:rStyle w:val="Char2"/>
          <w:rFonts w:hint="cs"/>
          <w:rtl/>
        </w:rPr>
        <w:t xml:space="preserve">مقصود ایشان آقای عباس فرحبخش نویسنده کتاب «برداشتی از سورۀ حشر» و آثار دیگر است که بعد از انقلاب به مجاهدین پیوست و سپس از آنان جدا شده به ایران بازگشت و فعلا مقیم مشهد است. </w:t>
      </w:r>
    </w:p>
  </w:footnote>
  <w:footnote w:id="2153">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بنگرید: درس تجربه، ابوالحسن بنی صدر، (پاریس، 1380) ص 125. </w:t>
      </w:r>
    </w:p>
  </w:footnote>
  <w:footnote w:id="2154">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ما شرح این مسأله را در گزارش «شریعتی و اسناد ساواک، نگاهی تازه به شخصیت فکری ـ فرهنگی دکتر علی شریعتی» (مقالات تاریخی، دفتر هفتم، ص 195ـ 256) آورده‌ایم. </w:t>
      </w:r>
    </w:p>
  </w:footnote>
  <w:footnote w:id="2155">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روزهای نخست همه اتفاق نظر داشتند که شریعتی سکته کرده است اما به ویژه در عموم مردم وحتی میان برخی از خواص گفته شد که توسط رژیم کشته شده است. آقای مهدوی‌راد به بنده گفتند که«روز بعد از انتشار خبر و مراسمی که در مشهد در مسجد حاج ملاهاشم گرفته شد و استاد شریعتی سخنرانی کرد به منزل ایشان رفتم. استاد به بنده گفت که من آگاهی نداشتم و آقای خامنه‌ای که خیلی به بنده لطف دارند مرتب می‌آمدند و از شهادت بزرگان در صدر اسلام و فرزندان اولیا برای من می‌گفتند تا مرا آماده کنند». خبر شهادت به سرعت انتشار یافت. در حالی که اصل ماجرا در اسناد درونی ساواک به صورت سکتۀ قلبی آمده و حتی گزارش بیمارستانی که جسد به آنجا منتقل شده، در پروندۀ دکتر شریعتی در ساواک موجود است. (شریعتی به روایت اسناد ساواک، ج 3، ص 171، 187، ‌210) درست همان طور که بر پایه اسناد پروندۀ شریعتی، نمی‌توان سفر وی را به نوعی با مأموریت دولتی پیوند داد، درگذشت او را نیز نمی‌توان به ساواک نسبت داد و الله اعلم بحقائق الامور. دکتر سروش هم که جنازه را دیده تأیید می‌کند که ماجرا سکتۀ قلبی بوده است. وی اتاقی را هم که دکتر در وقت فوت در آنجا بوده دیده و می‌گوید که کنار آن چهل ته سیگار بود. ایشان احتمال داده است که وضعیت روحی او در آن شب دشوار بوده و این نگرانی‌ها سبب سکته قلبی او شده است. وی به گزارش بیمارستان و کالبد شکافی دکتر هم اشاره کرده است. توضیحات بیشتر را بنگرید در: از شریعتی، ص 253ـ 254. </w:t>
      </w:r>
    </w:p>
    <w:p w:rsidR="00AC5B03" w:rsidRPr="00016EE7" w:rsidRDefault="00AC5B03" w:rsidP="00273981">
      <w:pPr>
        <w:pStyle w:val="FootnoteText"/>
        <w:ind w:left="272" w:firstLine="0"/>
        <w:rPr>
          <w:rStyle w:val="Char2"/>
          <w:rtl/>
        </w:rPr>
      </w:pPr>
      <w:r w:rsidRPr="00016EE7">
        <w:rPr>
          <w:rStyle w:val="Char2"/>
          <w:rFonts w:hint="cs"/>
          <w:rtl/>
        </w:rPr>
        <w:t xml:space="preserve">پس از شیوع این مطلب که شریعتی توسط ساواک کشته شده است، کتابچه‌ای هم با عنوان اسنادی بر شهادت استاد علی شریعتی در 47 صفحه چاپ شد که گزارش سفر اخیر وی از ایران به آتن و از آنجا به لندن و رفتن همراه فرزندانش به خانه‌ای که برای آنان در یکی از شهرهای جنوبی انگلستان گرفته بود، و همان شب در همان خانه درگذشت. چیزی به عنوان شاهد کشتن شریعتی در آن نیامده است. گزارش صادق طباطبائی را از درگذشت دکتر و تشییع و انتقال جنازه به سوریه و دفن و مراسم وی بنگرید در: خاطرات سیاسی ـ اجتماعی صادق طباطبائی، ‌ج 1، ص 135ـ 143. </w:t>
      </w:r>
    </w:p>
    <w:p w:rsidR="00AC5B03" w:rsidRPr="00016EE7" w:rsidRDefault="00AC5B03" w:rsidP="00273981">
      <w:pPr>
        <w:pStyle w:val="FootnoteText"/>
        <w:ind w:left="272" w:firstLine="0"/>
        <w:rPr>
          <w:rStyle w:val="Char2"/>
          <w:rtl/>
        </w:rPr>
      </w:pPr>
      <w:r w:rsidRPr="00016EE7">
        <w:rPr>
          <w:rStyle w:val="Char2"/>
          <w:rFonts w:hint="cs"/>
          <w:rtl/>
        </w:rPr>
        <w:t xml:space="preserve">آیت الله خامنه‌ای در حاشیه مطلبی که در ابتدای این پاورقی آمده، (در چاپ سوم این کتاب) چنین نوشته‌اند: به عکس، در آغاز همه متقاعد بودند که او کشته شده است. من در مشهد جزو سه چهار نفر اولی بودم که از واقعه مطلع شدند و تقریبا شک نکردیم که شهید شده است. پدرش هم در جلسه‌ای دو سه روز بعد در منزل یکی از دوستان، هنگامی که نرم نرم به او تفهیم شد که دکتر فوت کرده است، ‌اولین جملۀ او که با گریه وزاری همراه بود این بود: ‌علی را کشتند و همه جمعیت 20ـ 30 نفره‌ی آن جلسه که همه هم می‌گریستند همین را فهمیده بودند. مسأله سکته و ربط آن با روزی هفتاد ـ هشتاد سیگاری که دکتر دود می‌کرد، بعدا به تدریج مطرح شد. </w:t>
      </w:r>
    </w:p>
    <w:p w:rsidR="00AC5B03" w:rsidRPr="00016EE7" w:rsidRDefault="00AC5B03" w:rsidP="00273981">
      <w:pPr>
        <w:pStyle w:val="FootnoteText"/>
        <w:ind w:left="272" w:firstLine="0"/>
        <w:rPr>
          <w:rFonts w:cs="Times New Roman"/>
          <w:sz w:val="24"/>
          <w:szCs w:val="24"/>
          <w:rtl/>
        </w:rPr>
      </w:pPr>
      <w:r w:rsidRPr="00016EE7">
        <w:rPr>
          <w:rStyle w:val="Char2"/>
          <w:rFonts w:hint="cs"/>
          <w:rtl/>
        </w:rPr>
        <w:t>آیت الله طاهری خرم آبادی که همان زمان در لندن بوده است می‌گوید که برخلاف ایران که شایعه کشته شدن دکتر سرزبان‌ها بود، دوستان شریعتی و هواداران انقلاب در آنجا، به هیچ روی اعتقادی به این قضیه نداشته و از اینکه در ایران چنین سخنی بر سرزبان‌هاست، تعجب می‌کردند. بنگرید: خاطرات آیت الله طاهری خرم آبادی، ص 144 (البته آقای طاهری زمان درگذشت شریعتی در قم بود وگویا یکی دو هفته بعد به لندن رفت. )</w:t>
      </w:r>
    </w:p>
  </w:footnote>
  <w:footnote w:id="2156">
    <w:p w:rsidR="00AC5B03" w:rsidRPr="00016EE7" w:rsidRDefault="00AC5B03" w:rsidP="00AC5B03">
      <w:pPr>
        <w:pStyle w:val="FootnoteText"/>
        <w:ind w:left="272" w:hanging="272"/>
        <w:rPr>
          <w:rStyle w:val="Char2"/>
        </w:rPr>
      </w:pPr>
      <w:r w:rsidRPr="00016EE7">
        <w:rPr>
          <w:rStyle w:val="Char2"/>
        </w:rPr>
        <w:footnoteRef/>
      </w:r>
      <w:r w:rsidRPr="00016EE7">
        <w:rPr>
          <w:rStyle w:val="Char2"/>
          <w:rFonts w:hint="cs"/>
          <w:rtl/>
        </w:rPr>
        <w:t>- با همۀ تأثیری که برخی برای این حادثه قائلند، به لحاظ عملی، به هیچ روی با تأثیر درگذشت حاج آقا مصطفی خمینی (در مورخۀ اول آبان 56= نهم ذی قعد</w:t>
      </w:r>
      <w:r>
        <w:rPr>
          <w:rStyle w:val="Char2"/>
          <w:rFonts w:hint="cs"/>
          <w:rtl/>
        </w:rPr>
        <w:t>ة</w:t>
      </w:r>
      <w:r w:rsidRPr="00016EE7">
        <w:rPr>
          <w:rStyle w:val="Char2"/>
          <w:rFonts w:hint="cs"/>
          <w:rtl/>
        </w:rPr>
        <w:t xml:space="preserve"> 1397) که از اتفاق آن هم به عنوان شهادت مطرح شد ـ در حالی که دلیل روشنی برای آن هم وجود ندارد ـ قابل مقایسه نیست. درگذشت حاج آقا مصطفی به لحاظ برگزاری مراسم سوگواری در بسیاری از نقاط، در واقع، آغازگر انقلاب اسلامی بود. علت این امر، موفقیت امام به عنوان یک مرجع تقلید با تکیه بر نفوذ سنتی مرجعیت بود. </w:t>
      </w:r>
    </w:p>
  </w:footnote>
  <w:footnote w:id="2157">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بنگرید: سیری در زندگانی استاد مطهری، ص 126. </w:t>
      </w:r>
    </w:p>
  </w:footnote>
  <w:footnote w:id="2158">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میناچی می‌نویسد که در این باره، اعلامیه‌های تندی نوشته شد ولبۀ تیز حملات هم متوجه شخص استاد مطهری بود که مسبب نشر این دو جلد کتاب بود. به نظر میناچی، هدف اصلی این قبیل اعتراضات از سوی برخی از روحانیون تهران، آقای مطهری بود نه شریعتی. بنگرید: تاریخچۀ حسینیه ارشاد، ص 60ـ 62. </w:t>
      </w:r>
    </w:p>
  </w:footnote>
  <w:footnote w:id="2159">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متن این گفتگوها و پیشنهادها، را بنگرید در: تاریخچۀ حسینیه ارشاد، ص 20ـ30. </w:t>
      </w:r>
    </w:p>
  </w:footnote>
  <w:footnote w:id="2160">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تاریخچۀ حسینیه ارشاد، ص 33. </w:t>
      </w:r>
    </w:p>
  </w:footnote>
  <w:footnote w:id="2161">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تاریخچۀ حسینیه ارشاد، ص 35. </w:t>
      </w:r>
    </w:p>
  </w:footnote>
  <w:footnote w:id="2162">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تاریخچۀ حسینیه ارشاد، ص 37. </w:t>
      </w:r>
    </w:p>
  </w:footnote>
  <w:footnote w:id="2163">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تاریخچۀ حسینیه ارشاد، ص 39. </w:t>
      </w:r>
    </w:p>
  </w:footnote>
  <w:footnote w:id="2164">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نشریه ارشاد، ش 15، ص 86، 88، 102. </w:t>
      </w:r>
    </w:p>
  </w:footnote>
  <w:footnote w:id="2165">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بنگرید: میعاد با علی (یادوارۀ هفدهمین سالگرد شریعتی، تهران، 1373)، ص 225. </w:t>
      </w:r>
    </w:p>
  </w:footnote>
  <w:footnote w:id="2166">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تاریخچۀ حسینیه ارشاد، ص 16ـ 19. </w:t>
      </w:r>
    </w:p>
  </w:footnote>
  <w:footnote w:id="2167">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متن آن را بنگرید در: مجلۀ ارشاد، ش 15، ص 106. </w:t>
      </w:r>
    </w:p>
  </w:footnote>
  <w:footnote w:id="2168">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بنگرید: ارشاد، ش 15، ‌ص 17ـ 108؛‌ش 16، ‌ص 82ـ 85. </w:t>
      </w:r>
    </w:p>
  </w:footnote>
  <w:footnote w:id="2169">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آقای میناچی منبع اطلاعاتی علی رهنما در کتاب «مسلمانی در جستجوی ناکجا آباد» (تهران، ‌گام نو، 1381) است که در آن مطالب زیادی علیه استاد مطهری گفته شده است. میناچی این مطالب را در برابر انتشار نقدهای استاد مطهری از وی و ظاهرا به قصد انتقام کشی بیان کرد؛ اما توجه نداشت که خودش نخستین کسی بود که مطهری را که سهم زیادی در حسینیه داشت، وادار کرد تا آنجا را ترک کند. گرچه شاید بتوان گفت، انتشار آن مطالب خصوصی هم از استاد دربارۀ میناچی محل تأمل بود. </w:t>
      </w:r>
    </w:p>
  </w:footnote>
  <w:footnote w:id="2170">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برخی را عقیده بر آن است که شریعتی از آن زاویه که به مخالفت‌های علی اکبر اکبری نسبت به خود می‌نگریست و آن را ناشی از خلوت شدن اطراف او در دانشگاه مشهد پس از روی آوردن آنان به وی می‌دانست، نسبت به استاد مطهری هم چنین بینشی داشت. به کسی گفته بود از وقتی که در کاروان حسینیه ارشاد، حاضران بعد از</w:t>
      </w:r>
      <w:r>
        <w:rPr>
          <w:rStyle w:val="Char2"/>
          <w:rFonts w:hint="cs"/>
          <w:rtl/>
        </w:rPr>
        <w:t xml:space="preserve"> </w:t>
      </w:r>
      <w:r w:rsidRPr="00016EE7">
        <w:rPr>
          <w:rStyle w:val="Char2"/>
          <w:rFonts w:hint="cs"/>
          <w:rtl/>
        </w:rPr>
        <w:t>سخنرانی‌های</w:t>
      </w:r>
      <w:r>
        <w:rPr>
          <w:rStyle w:val="Char2"/>
          <w:rFonts w:hint="cs"/>
          <w:rtl/>
        </w:rPr>
        <w:t xml:space="preserve"> </w:t>
      </w:r>
      <w:r w:rsidRPr="00016EE7">
        <w:rPr>
          <w:rStyle w:val="Char2"/>
          <w:rFonts w:hint="cs"/>
          <w:rtl/>
        </w:rPr>
        <w:t>میعاد با ابراهیم اطراف ما را گرفتند و مطهری تنها ماند، او به مخالفت با من برخاست. با این حال، حاضران پای سخنرانی استاد در مسجد الجواد و مسجد هدایت در رمضان سال 52 شاهدند که وی به صراحت و همچنان از حسینیه ارشاد دفاع</w:t>
      </w:r>
      <w:r>
        <w:rPr>
          <w:rStyle w:val="Char2"/>
          <w:rFonts w:hint="cs"/>
          <w:rtl/>
        </w:rPr>
        <w:t xml:space="preserve"> می‌کرد </w:t>
      </w:r>
      <w:r w:rsidRPr="00016EE7">
        <w:rPr>
          <w:rStyle w:val="Char2"/>
          <w:rFonts w:hint="cs"/>
          <w:rtl/>
        </w:rPr>
        <w:t>و نسبت‌های وهابی‌گری و امثال آن را مورد انکار قرار می‌داد. بنابراین تا آنجا که می‌توانست با حسینیه همراهی</w:t>
      </w:r>
      <w:r>
        <w:rPr>
          <w:rStyle w:val="Char2"/>
          <w:rFonts w:hint="cs"/>
          <w:rtl/>
        </w:rPr>
        <w:t xml:space="preserve"> می‌کرد </w:t>
      </w:r>
      <w:r w:rsidRPr="00016EE7">
        <w:rPr>
          <w:rStyle w:val="Char2"/>
          <w:rFonts w:hint="cs"/>
          <w:rtl/>
        </w:rPr>
        <w:t>حتی زمانی که در آنجا نبود. چنین شخصیتی چگونه می‌توانست نسبت به شریعتی حسادت بورزد؟</w:t>
      </w:r>
    </w:p>
  </w:footnote>
  <w:footnote w:id="2171">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بنگرید: سیری در زندگانی استاد مطهری، ص 127ـ 128. </w:t>
      </w:r>
    </w:p>
  </w:footnote>
  <w:footnote w:id="2172">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سیری در زندگانی استاد مطهری، ص 119؛ آیت الله مشکینی هم از قول استاد مطهری، دیدگاه‌های ایشان را در باره منهائیون آورده‌اند، یعنی کسانی که اسلام منهای روحانیت را مطرح می‌کردند. بنگرید: پاره‌ای از خورشید، ص 434. آگاهیم که دکتر روی این تز صریحا پافشاری می‌کرد. در حالی که نهضت روحانیت همزمان با زندانی بودن شمار زیادی از آنان از یک سو، امری قابل درک برای دکتر بود. اما از سوی دیگر فشار برخی از روحانیون مخالف، روی حسینیه بسیار شدید شده و تحلیل دکتر مینانچی و دیگران این بود که همه روحانیون دست به دست هم داده‌اند تا حسینیه را از بین ببرند. طبعا همین فشارها باعث تعطیلی حسینیه شده و این تعطیلی تقریبا ربطی به مسائل سیاسی ساواک نداشت. </w:t>
      </w:r>
    </w:p>
    <w:p w:rsidR="00AC5B03" w:rsidRPr="00016EE7" w:rsidRDefault="00AC5B03" w:rsidP="005772EF">
      <w:pPr>
        <w:pStyle w:val="FootnoteText"/>
        <w:ind w:left="272" w:firstLine="0"/>
        <w:rPr>
          <w:rStyle w:val="Char2"/>
          <w:rtl/>
        </w:rPr>
      </w:pPr>
      <w:r w:rsidRPr="00016EE7">
        <w:rPr>
          <w:rStyle w:val="Char2"/>
          <w:rFonts w:hint="cs"/>
          <w:rtl/>
        </w:rPr>
        <w:t>سخن دکتر در مجموع آثار شماره یکم با عنوان «با مخاطب‌های آشنا» این است: اکنون خوشبختانه همانطور که دکتر (مصدق) تز اقتصاد منهای نفت را طرح کرد تا استقلال نهضت را پی‌ریزی کند و آن را از بند اسارت و احتیاج به کمپانی استعماری سابق آزاد سازد، تز اسلام منهای آخوند در جامعه تحقق یافته است. و این موفقیت موجب شده است که هم اسلام از چهارچوب تنگ قرون وسطایی و اسارت در کلیساهای کشیشی و بینش متحجر</w:t>
      </w:r>
      <w:r>
        <w:rPr>
          <w:rStyle w:val="Char2"/>
          <w:rFonts w:hint="cs"/>
          <w:rtl/>
        </w:rPr>
        <w:t>...</w:t>
      </w:r>
      <w:r w:rsidRPr="00016EE7">
        <w:rPr>
          <w:rStyle w:val="Char2"/>
          <w:rFonts w:hint="cs"/>
          <w:rtl/>
        </w:rPr>
        <w:t xml:space="preserve"> آزاد شده است و</w:t>
      </w:r>
      <w:r>
        <w:rPr>
          <w:rStyle w:val="Char2"/>
          <w:rFonts w:hint="cs"/>
          <w:rtl/>
        </w:rPr>
        <w:t>....</w:t>
      </w:r>
      <w:r w:rsidRPr="00016EE7">
        <w:rPr>
          <w:rStyle w:val="Char2"/>
          <w:rFonts w:hint="cs"/>
          <w:rtl/>
        </w:rPr>
        <w:t xml:space="preserve">» با مخاطب‌های آشنا، ص 8. شگفت آنکه درست در همین سال، دکتر در جای دیگر چنان دفاعی از جامعۀ روحانی می‌کند (مجموعه آثار 36، ص 91) که انسان از قضاوت در می‌ماند. </w:t>
      </w:r>
    </w:p>
  </w:footnote>
  <w:footnote w:id="2173">
    <w:p w:rsidR="00AC5B03" w:rsidRPr="00016EE7" w:rsidRDefault="00AC5B03" w:rsidP="007B4087">
      <w:pPr>
        <w:pStyle w:val="FootnoteText"/>
        <w:ind w:left="272" w:hanging="272"/>
        <w:rPr>
          <w:rFonts w:cs="Times New Roman"/>
          <w:sz w:val="24"/>
          <w:szCs w:val="24"/>
        </w:rPr>
      </w:pPr>
      <w:r w:rsidRPr="00016EE7">
        <w:rPr>
          <w:rStyle w:val="Char2"/>
        </w:rPr>
        <w:footnoteRef/>
      </w:r>
      <w:r w:rsidRPr="00016EE7">
        <w:rPr>
          <w:rStyle w:val="Char2"/>
          <w:rFonts w:hint="cs"/>
          <w:rtl/>
        </w:rPr>
        <w:t xml:space="preserve">- درس‌های اسلام‌شناسی ارشاد، ص 123ـ124. </w:t>
      </w:r>
    </w:p>
  </w:footnote>
  <w:footnote w:id="2174">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اسلام‌شناسی شریعتی انتقادهای زیادی را برانگیخت که عمده</w:t>
      </w:r>
      <w:r>
        <w:rPr>
          <w:rStyle w:val="Char2"/>
          <w:rFonts w:hint="cs"/>
          <w:rtl/>
        </w:rPr>
        <w:t xml:space="preserve"> آن‌ها </w:t>
      </w:r>
      <w:r w:rsidRPr="00016EE7">
        <w:rPr>
          <w:rStyle w:val="Char2"/>
          <w:rFonts w:hint="cs"/>
          <w:rtl/>
        </w:rPr>
        <w:t>مربوط به دیدگاه‌هایی بود که به امامت و خلافت و وصایت مربوط می‌شد. در این باره شاهدی داریم که مرحوم غلامرضا سعیدی هم به محمدتقی شریعتی اعتراض کرد که چرا جلوی علی را نگرفتید؟ ایشان جواب داد: اسلام شناسی علی را خواندم و اشتباهات آن را یادآور شده روی آن نوشتم و فرستادم چاپ شود، اما باز هم همان چاپ قبل را بدون اصلاحات من چاپ کردند. (نقل از محمدتقی انصاریان، از خانه‌ای که برابر حسینیه ارشاد بوده و این گفتگو اندکی پیش از سخنرانی استاد شریعتی درباره وحی و نبوت در حسینیه بوده است.)</w:t>
      </w:r>
    </w:p>
  </w:footnote>
  <w:footnote w:id="2175">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هفت نامه، ص 27. </w:t>
      </w:r>
    </w:p>
  </w:footnote>
  <w:footnote w:id="2176">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همان، ص 34. آقای مهدوی راد برای بنده نوشتند که من تنها یک بار شریعتی را در منزل پدرش دیدم. وقتی متوجه شدم که ایشان است، به وی گفتم: «شهادت» شما مرا بیدار کرد و «نیایش» دگرگونم نمود. دکتر گفت: من هم امیدم به شما طلبه‌های جوان است. من بارها گفته‌ام اگر امیدی و انتظاری می‌توان داشت از روحانیت است و در میان روحانیت چشمم به شما طلبه‌های جوان است. </w:t>
      </w:r>
    </w:p>
  </w:footnote>
  <w:footnote w:id="2177">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تاریخچۀ حسینیه ارشاد، ص 57. </w:t>
      </w:r>
    </w:p>
  </w:footnote>
  <w:footnote w:id="2178">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عقیده، ص 35ـ 36. </w:t>
      </w:r>
    </w:p>
  </w:footnote>
  <w:footnote w:id="2179">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مجموعه آثار، 34، ص 167. </w:t>
      </w:r>
    </w:p>
  </w:footnote>
  <w:footnote w:id="2180">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مجموعه آثار دفتر چهارم، بازگشت، ص 69. </w:t>
      </w:r>
    </w:p>
  </w:footnote>
  <w:footnote w:id="2181">
    <w:p w:rsidR="00AC5B03" w:rsidRPr="00016EE7" w:rsidRDefault="00AC5B03" w:rsidP="007B4087">
      <w:pPr>
        <w:pStyle w:val="FootnoteText"/>
        <w:ind w:left="272" w:hanging="272"/>
        <w:rPr>
          <w:rFonts w:cs="Times New Roman"/>
          <w:sz w:val="24"/>
          <w:szCs w:val="24"/>
          <w:rtl/>
        </w:rPr>
      </w:pPr>
      <w:r w:rsidRPr="00016EE7">
        <w:rPr>
          <w:rStyle w:val="Char2"/>
        </w:rPr>
        <w:footnoteRef/>
      </w:r>
      <w:r w:rsidRPr="00016EE7">
        <w:rPr>
          <w:rStyle w:val="Char2"/>
          <w:rFonts w:hint="cs"/>
          <w:rtl/>
        </w:rPr>
        <w:t xml:space="preserve">- میزگرد پاسخ به سؤالات و انتقادات، ص 116 ـ 121. </w:t>
      </w:r>
    </w:p>
  </w:footnote>
  <w:footnote w:id="2182">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تخصص از معلم شهید دکتر علی شریعتی، (تاریخ نشر 12/7/1358 در ده هزار جلد) ص 11. </w:t>
      </w:r>
    </w:p>
  </w:footnote>
  <w:footnote w:id="2183">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بنگرید: خاطرات سید مرتضی نبوی، ص 75. </w:t>
      </w:r>
    </w:p>
  </w:footnote>
  <w:footnote w:id="2184">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حتی یک بار هم در سال 51 هیئت امنای حسینیه به همراه استاد شریعتی و دکتر شریعتی، به قم نزد مرحوم شریعتمداری آمدند و طبعا این دیدار به درخواست ایشان و برای مطرح کردن انتقادهایی بود که به حسینیه وارد می‌شد. </w:t>
      </w:r>
    </w:p>
  </w:footnote>
  <w:footnote w:id="2185">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بخشی از دیدگاه‌های استاد مطهری را در این باره، از زبان آقای دوانی بنگرید در: خاطرات من از استاد مطهری، ص 43ـ 55. </w:t>
      </w:r>
    </w:p>
  </w:footnote>
  <w:footnote w:id="2186">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یادآور، ش 6ـ 8، ص 27ـ 29. </w:t>
      </w:r>
    </w:p>
  </w:footnote>
  <w:footnote w:id="2187">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دکتر شریعتی جستجوگری در مسیر شدن، ص 30، آقای بهشتی درباره موضع خودش نسبت به شریعتی می‌گفت: موضع من در برابر دکتر شریعتی و کارهای او موضع بهره برداری صحیح است، نه لگدکوب کردن، نه لجن مال کردن و نه ستایش کردن و بالا بردن، بلکه حسن استفاده از سرمایه‌ای در خدمت هدفی، همان، ص 64. این مطالب تقریبا توجیه است. شهید بهشتی، اساسا روشنفکری‌اش میانه راه شریعتی و مطهری بود. احمد علی بابایی ـ اگر درست منتقل کرده باشد ـ می‌گوید که حدود یک سال پیش از انقلاب، آقای بهشتی در منزل شیخ علی آقا تهرانی به ما گفت: ما جز آثار دکتر شریعتی چیزی برای عرضه کردن به مردم نداریم (طرحی از یک زندگی، ج 2، ص 317). ادامه خاطرات بابایی به گونه‌ای است که به رغم گرایش مرحوم بهشتی، به هیچ روی حاضر به ترک جمع پنج نفریشان که باهنر و مطهری و</w:t>
      </w:r>
      <w:r>
        <w:rPr>
          <w:rStyle w:val="Char2"/>
          <w:rFonts w:hint="cs"/>
          <w:rtl/>
        </w:rPr>
        <w:t>...</w:t>
      </w:r>
      <w:r w:rsidRPr="00016EE7">
        <w:rPr>
          <w:rStyle w:val="Char2"/>
          <w:rFonts w:hint="cs"/>
          <w:rtl/>
        </w:rPr>
        <w:t xml:space="preserve"> جزو</w:t>
      </w:r>
      <w:r>
        <w:rPr>
          <w:rStyle w:val="Char2"/>
          <w:rFonts w:hint="cs"/>
          <w:rtl/>
        </w:rPr>
        <w:t xml:space="preserve"> آن‌ها </w:t>
      </w:r>
      <w:r w:rsidRPr="00016EE7">
        <w:rPr>
          <w:rStyle w:val="Char2"/>
          <w:rFonts w:hint="cs"/>
          <w:rtl/>
        </w:rPr>
        <w:t xml:space="preserve">بوده، نبوده است. (همان، ص 319). </w:t>
      </w:r>
    </w:p>
  </w:footnote>
  <w:footnote w:id="2188">
    <w:p w:rsidR="00AC5B03" w:rsidRPr="00016EE7" w:rsidRDefault="00AC5B03" w:rsidP="00E05389">
      <w:pPr>
        <w:pStyle w:val="FootnoteText"/>
        <w:ind w:left="272" w:hanging="272"/>
        <w:rPr>
          <w:rStyle w:val="Char2"/>
          <w:rtl/>
        </w:rPr>
      </w:pPr>
      <w:r w:rsidRPr="00016EE7">
        <w:rPr>
          <w:rStyle w:val="Char2"/>
        </w:rPr>
        <w:footnoteRef/>
      </w:r>
      <w:r w:rsidRPr="00016EE7">
        <w:rPr>
          <w:rStyle w:val="Char2"/>
          <w:rFonts w:hint="cs"/>
          <w:rtl/>
        </w:rPr>
        <w:t xml:space="preserve">- طرحی از یک زندگی، ج 2، ص 332. </w:t>
      </w:r>
    </w:p>
  </w:footnote>
  <w:footnote w:id="2189">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شهروند امروز، 26 خرداد 1387، ص 112. </w:t>
      </w:r>
    </w:p>
  </w:footnote>
  <w:footnote w:id="2190">
    <w:p w:rsidR="00AC5B03" w:rsidRPr="00016EE7" w:rsidRDefault="00AC5B03" w:rsidP="007B4087">
      <w:pPr>
        <w:pStyle w:val="FootnoteText"/>
        <w:ind w:left="272" w:hanging="272"/>
        <w:rPr>
          <w:rFonts w:cs="Times New Roman"/>
          <w:sz w:val="24"/>
          <w:szCs w:val="24"/>
        </w:rPr>
      </w:pPr>
      <w:r w:rsidRPr="00016EE7">
        <w:rPr>
          <w:rStyle w:val="Char2"/>
        </w:rPr>
        <w:footnoteRef/>
      </w:r>
      <w:r w:rsidRPr="00016EE7">
        <w:rPr>
          <w:rStyle w:val="Char2"/>
          <w:rFonts w:hint="cs"/>
          <w:rtl/>
        </w:rPr>
        <w:t>- از آن جمله یادداشت‌های ایشان دربارۀ جزوۀ 15 و 16 درس‌های اسلام شناسی حسینیه ارشاد است که سخت به</w:t>
      </w:r>
      <w:r>
        <w:rPr>
          <w:rStyle w:val="Char2"/>
          <w:rFonts w:hint="cs"/>
          <w:rtl/>
        </w:rPr>
        <w:t xml:space="preserve"> آن‌ها </w:t>
      </w:r>
      <w:r w:rsidRPr="00016EE7">
        <w:rPr>
          <w:rStyle w:val="Char2"/>
          <w:rFonts w:hint="cs"/>
          <w:rtl/>
        </w:rPr>
        <w:t>حمله کرده و از غرور بی‌حد دکتر شریعتی در طرح مطالب انتقاد کرده است: «نویسنده جزوه، نظر به غرور بی‌حد و نهایتش، همان طور که خاصیت هر مغروری است، عقدۀ ندانستن علوم اسلامی از فلسفه و کلام و فقه و عرفان و غیره دارد</w:t>
      </w:r>
      <w:r>
        <w:rPr>
          <w:rStyle w:val="Char2"/>
          <w:rFonts w:hint="cs"/>
          <w:rtl/>
        </w:rPr>
        <w:t>...</w:t>
      </w:r>
      <w:r w:rsidRPr="00016EE7">
        <w:rPr>
          <w:rStyle w:val="Char2"/>
          <w:rFonts w:hint="cs"/>
          <w:rtl/>
        </w:rPr>
        <w:t xml:space="preserve">. بنگرید: استاد مطهری و روشنفکران، ص 42. </w:t>
      </w:r>
    </w:p>
  </w:footnote>
  <w:footnote w:id="2191">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استاد مطهری در آخرین جلسۀ سخنرانی دکتر که قرار بود در روز 26/8/51 در حسینیه برگزار شود و به دلیل بسته شدن آن توسط دولت، منجر به تظاهرات گردید حاضر بوده و حتی به همراه مرحوم محمد همایون دستگیر و دو روز بعد آزاد گردید. وی گفته بود مدت‌هاست به حسینیه رفت و آمدی ندارد و برای استماع سخنرانی شریعتی به آنجا آمده بوده است. بنگرید: استاد شهید به روایت اسناد، ص 209، 212. این نشان می‌دهد که استاد به هر روی جریان فکری شریعتی را دنبال می‌کرده و شخصا برای شنیدن سخنرانی به حسینیه آمده است. </w:t>
      </w:r>
    </w:p>
  </w:footnote>
  <w:footnote w:id="2192">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سندی که یکی از مأموران ساواک در منزل استاد مطهری در اردیبهشت 52 تهیه کرده، نشان از همین دیدگاه استاد دارد. در آن سند آمده است. روز دوشنبه 15/5/52 دکتر سید محمد بهشتی، سید هادی خامنه‌ای و چند نفر از طلاب قم به منظور دید و بازدید مرتضی مطهری در منزل وی واقع در خیابانی پهلوی، عدل پهلوی، سمت راست درب ششم، حضور داشتند (منزل آقای مطهری در قلهک بوده؟) در این مجلس سخن از دکتر علی شریعتی به میان آمد. مطهری ضمن انتقاد از شریعتی گفت: صرف نظر از افکار نادرست وی و غرور و اشتباهاتش، ضربۀ جبران ناپذیری به هماهنگی روحانیت و طبقات تحصیل کرده زد و</w:t>
      </w:r>
      <w:r>
        <w:rPr>
          <w:rStyle w:val="Char2"/>
          <w:rFonts w:hint="cs"/>
          <w:rtl/>
        </w:rPr>
        <w:t xml:space="preserve"> آن‌ها </w:t>
      </w:r>
      <w:r w:rsidRPr="00016EE7">
        <w:rPr>
          <w:rStyle w:val="Char2"/>
          <w:rFonts w:hint="cs"/>
          <w:rtl/>
        </w:rPr>
        <w:t xml:space="preserve">را نسبت به روحانیت سخت بدبین نمود و احساسات جمعی از جوانان خام را علیه روحانیون برانگیخت. مجله پانزده خرداد، ش 2، ص 31؛ استاد شهید به روایت اسناد، ص 217. درباره این گزارش بنگرید: تاریخچۀ حسینیه ارشاد، ص 211. </w:t>
      </w:r>
    </w:p>
  </w:footnote>
  <w:footnote w:id="2193">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خاطرات هادی غفاری، ص 209. </w:t>
      </w:r>
    </w:p>
  </w:footnote>
  <w:footnote w:id="2194">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بنگرید: پاره‌ای از خورشید، ص 367ـ 368. </w:t>
      </w:r>
    </w:p>
  </w:footnote>
  <w:footnote w:id="2195">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یادآور، ش 8ـ6، ص 33. </w:t>
      </w:r>
    </w:p>
  </w:footnote>
  <w:footnote w:id="2196">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بنگرید: شریعتی آنگونه که من شناختم، ص 67. آقای طاهری خرم آبادی هم که آن زمان در لندن بوده، از برخوردهای منفی گسترده‌ای که با آقای مطهری شده، سخن گفته است. بنگرید: خاطرات، 145. </w:t>
      </w:r>
    </w:p>
  </w:footnote>
  <w:footnote w:id="2197">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شهروند امروز، 26 خرداد 1378، ص 106. </w:t>
      </w:r>
    </w:p>
  </w:footnote>
  <w:footnote w:id="2198">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مع الاسف هنوز هم بنده شاهدی برای دو سه ساعت بعد از مغرب ندارم و مسأله احتیاج به تحقیق بیشتر دارد. </w:t>
      </w:r>
    </w:p>
    <w:p w:rsidR="00AC5B03" w:rsidRPr="00016EE7" w:rsidRDefault="00AC5B03" w:rsidP="003333CE">
      <w:pPr>
        <w:pStyle w:val="FootnoteText"/>
        <w:ind w:left="272" w:firstLine="0"/>
        <w:rPr>
          <w:rStyle w:val="Char2"/>
          <w:rtl/>
        </w:rPr>
      </w:pPr>
      <w:r w:rsidRPr="00016EE7">
        <w:rPr>
          <w:rStyle w:val="Char2"/>
          <w:rFonts w:hint="cs"/>
          <w:rtl/>
        </w:rPr>
        <w:t xml:space="preserve">آیت الله خامنه‌ای در حاشیه این جمله (در چاپ سوم کتاب حاضر) چنین نوشته‌اند: من از عصر تا آخر شب در آن جلسه بودم. مرحوم مطهری حضور نداشت. و از دوستان ما فقط مرحوم بهشتی در جلسه بود. سید غلامرضا سعیدی هم آن طور که در ذهنم هست از سخنران‌ها بود. شام هم در جمع چند صد نفره همانجا صرف شد. </w:t>
      </w:r>
    </w:p>
  </w:footnote>
  <w:footnote w:id="2199">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بنگرید: سیری در زندگانی استاد شهید مطهری، ص 82. </w:t>
      </w:r>
    </w:p>
    <w:p w:rsidR="00AC5B03" w:rsidRPr="00016EE7" w:rsidRDefault="00AC5B03" w:rsidP="003333CE">
      <w:pPr>
        <w:pStyle w:val="FootnoteText"/>
        <w:ind w:left="272" w:firstLine="0"/>
        <w:rPr>
          <w:rStyle w:val="Char2"/>
          <w:rtl/>
        </w:rPr>
      </w:pPr>
      <w:r w:rsidRPr="00016EE7">
        <w:rPr>
          <w:rStyle w:val="Char2"/>
          <w:rFonts w:hint="cs"/>
          <w:rtl/>
        </w:rPr>
        <w:t>آیت الله خامنه‌ای درباره این تعابیر (در حاشیه چاپ سوم کتاب حاضر) چنین نوشته‌اند: نظرات مرحوم شهید مطهری درباره‌‌ی شریعتی ـ چه در آغاز آشنائیشان که تا دو سه سال از وی به نحو شگفت آوری ستایش</w:t>
      </w:r>
      <w:r>
        <w:rPr>
          <w:rStyle w:val="Char2"/>
          <w:rFonts w:hint="cs"/>
          <w:rtl/>
        </w:rPr>
        <w:t xml:space="preserve"> می‌کرد </w:t>
      </w:r>
      <w:r w:rsidRPr="00016EE7">
        <w:rPr>
          <w:rStyle w:val="Char2"/>
          <w:rFonts w:hint="cs"/>
          <w:rtl/>
        </w:rPr>
        <w:t>و چه در سال‌های ‌بعد که از او به نحو شگفت آوری مذمت می‌فرمود ـ غالبا مبالغه آمیز</w:t>
      </w:r>
      <w:r>
        <w:rPr>
          <w:rStyle w:val="Char2"/>
          <w:rFonts w:hint="cs"/>
          <w:rtl/>
        </w:rPr>
        <w:t>...</w:t>
      </w:r>
      <w:r w:rsidRPr="00016EE7">
        <w:rPr>
          <w:rStyle w:val="Char2"/>
          <w:rFonts w:hint="cs"/>
          <w:rtl/>
        </w:rPr>
        <w:t xml:space="preserve"> بود. در همین مطالبی که ایشان به امام مرقوم داشته، نشانه‌های بزرگنمایی آشکار است. برخی دیگر از دوستان ما از جمله مرحوم شهید بهشتی نیز همین نظر را دربارۀ اظهارات شهید مطهری داشتند. </w:t>
      </w:r>
    </w:p>
    <w:p w:rsidR="00AC5B03" w:rsidRPr="00016EE7" w:rsidRDefault="00AC5B03" w:rsidP="003333CE">
      <w:pPr>
        <w:pStyle w:val="FootnoteText"/>
        <w:ind w:left="272" w:firstLine="0"/>
        <w:rPr>
          <w:rStyle w:val="Char2"/>
          <w:rtl/>
        </w:rPr>
      </w:pPr>
      <w:r w:rsidRPr="00016EE7">
        <w:rPr>
          <w:rStyle w:val="Char2"/>
          <w:rFonts w:hint="cs"/>
          <w:rtl/>
        </w:rPr>
        <w:t xml:space="preserve">تذکری که در اینجا لازم است اینکه به احتمال شهید بهشتی پس از ماجرای برخوردهایی که آقای مطهری با شریعتی داشت، میانۀ چندانی با ایشان نداشت. به همین دلیل در جلساتی که میان روحانیون تهران در حوالی انقلاب برای تصمیم‌گیری‌ها تشکیل شد، از آقای مطهری دعوت به عمل نیامد. درباره عدم دعوت از آقای مطهری بنگرید: خاطرات آیت الله طاهری خرم آبادی، ص 139ـ 141. </w:t>
      </w:r>
    </w:p>
  </w:footnote>
  <w:footnote w:id="2200">
    <w:p w:rsidR="00AC5B03" w:rsidRPr="00016EE7" w:rsidRDefault="00AC5B03" w:rsidP="003333CE">
      <w:pPr>
        <w:pStyle w:val="FootnoteText"/>
        <w:ind w:left="272" w:hanging="272"/>
        <w:rPr>
          <w:rFonts w:cs="Times New Roman"/>
          <w:sz w:val="24"/>
          <w:szCs w:val="24"/>
          <w:rtl/>
        </w:rPr>
      </w:pPr>
      <w:r w:rsidRPr="00016EE7">
        <w:rPr>
          <w:rStyle w:val="Char2"/>
        </w:rPr>
        <w:footnoteRef/>
      </w:r>
      <w:r w:rsidRPr="00016EE7">
        <w:rPr>
          <w:rStyle w:val="Char2"/>
          <w:rFonts w:hint="cs"/>
          <w:rtl/>
        </w:rPr>
        <w:t xml:space="preserve">- زمانی که درسال 1356 آقای مطهری همراه علامۀ طباطبائی برای معالجۀ ایشان به لندن می‌رود، در جمع دانشجویان به سخنرانی دعوت می‌شود. در این مراسم، از جمله نظر ایشان را در باره شریعتی سؤال می‌کنند. آقای مطهری پاسخ می‌دهد: شریعتی هنرمند خوبی بود. این سخن به قدری دانشجویان را ناراحت می‌کند که کسی از آن مجلس، حاضر نمی‌شود آقای مطهری را به محل اقامتش برساند. </w:t>
      </w:r>
      <w:r w:rsidRPr="00016EE7">
        <w:rPr>
          <w:rStyle w:val="Char8"/>
          <w:rFonts w:hint="cs"/>
          <w:rtl/>
        </w:rPr>
        <w:t>(العهدة علی الروای)</w:t>
      </w:r>
      <w:r w:rsidRPr="00016EE7">
        <w:rPr>
          <w:rStyle w:val="Char2"/>
          <w:rFonts w:hint="cs"/>
          <w:rtl/>
        </w:rPr>
        <w:t xml:space="preserve"> شریعتی آنگونه که من شناختم ص 67. منبع دیگری گفت که ناراحتی دانشجویان طرفدار شریعتی به قدری بود که تصمیم بر آن بود تا وی را از پنجره‌ای پایین بیندازند. </w:t>
      </w:r>
    </w:p>
  </w:footnote>
  <w:footnote w:id="2201">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این متن بسیار دقیق و عالمانه را بیینید در: استاد مطهری و روشنفکران، ص 63ـ 64. </w:t>
      </w:r>
    </w:p>
  </w:footnote>
  <w:footnote w:id="2202">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شریعتی آنگونه که من شناختم، ص 75. </w:t>
      </w:r>
    </w:p>
  </w:footnote>
  <w:footnote w:id="2203">
    <w:p w:rsidR="00AC5B03" w:rsidRPr="00016EE7" w:rsidRDefault="00AC5B03" w:rsidP="007B4087">
      <w:pPr>
        <w:pStyle w:val="FootnoteText"/>
        <w:ind w:left="272" w:hanging="272"/>
        <w:rPr>
          <w:rFonts w:cs="Times New Roman"/>
          <w:sz w:val="24"/>
          <w:szCs w:val="24"/>
          <w:rtl/>
        </w:rPr>
      </w:pPr>
      <w:r w:rsidRPr="00016EE7">
        <w:rPr>
          <w:rStyle w:val="Char2"/>
        </w:rPr>
        <w:footnoteRef/>
      </w:r>
      <w:r w:rsidRPr="00016EE7">
        <w:rPr>
          <w:rStyle w:val="Char2"/>
          <w:rFonts w:hint="cs"/>
          <w:rtl/>
        </w:rPr>
        <w:t xml:space="preserve">- خاطرات پیشگامان، ص 166ـ167. </w:t>
      </w:r>
    </w:p>
  </w:footnote>
  <w:footnote w:id="2204">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بنگرید به ضمائم کتاب «شریعتی آنگونه که من شناختم» ص 110ـ 111. </w:t>
      </w:r>
    </w:p>
  </w:footnote>
  <w:footnote w:id="2205">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شهروند امروز، 26 خرداد 1378، ص 113. </w:t>
      </w:r>
    </w:p>
  </w:footnote>
  <w:footnote w:id="2206">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بنگرید: انقلاب اسلامی به روایت اسناد ساواک، ج 2، ص 175 و ضمیمه شماره 35. </w:t>
      </w:r>
    </w:p>
  </w:footnote>
  <w:footnote w:id="2207">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یادداشت مصطفی ایزدی در سایت جرس در تاریخ 19 اردیبهشت، 1389. </w:t>
      </w:r>
    </w:p>
  </w:footnote>
  <w:footnote w:id="2208">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بنگرید: استاد شهید به روایت اسناد، ص 292ـ 293 نامه دوم بازرگان و برخی از انعکاسات انتشار اصل نامه در همان، ص 294ـ 300 آمده است. </w:t>
      </w:r>
    </w:p>
  </w:footnote>
  <w:footnote w:id="2209">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استاد شهید به روایت اسناد، ص 301، 304. </w:t>
      </w:r>
    </w:p>
  </w:footnote>
  <w:footnote w:id="2210">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شریعتی آنگونه که من شناختم. ص 80ـ 81 (بی تردید دنبال کردن این بحث، ما را به جایی نخواهد رساند. در این زمینه، خاطرات شخصی فراوانی به نقل از جناب آقای فاکر و نیر همسر استاد مطهری در برخی از منابع نقل شده است، که کاوش در</w:t>
      </w:r>
      <w:r>
        <w:rPr>
          <w:rStyle w:val="Char2"/>
          <w:rFonts w:hint="cs"/>
          <w:rtl/>
        </w:rPr>
        <w:t xml:space="preserve"> آن‌ها </w:t>
      </w:r>
      <w:r w:rsidRPr="00016EE7">
        <w:rPr>
          <w:rStyle w:val="Char2"/>
          <w:rFonts w:hint="cs"/>
          <w:rtl/>
        </w:rPr>
        <w:t>روا نیست و به همین دلیل از نقل</w:t>
      </w:r>
      <w:r>
        <w:rPr>
          <w:rStyle w:val="Char2"/>
          <w:rFonts w:hint="cs"/>
          <w:rtl/>
        </w:rPr>
        <w:t xml:space="preserve"> آن‌ها </w:t>
      </w:r>
      <w:r w:rsidRPr="00016EE7">
        <w:rPr>
          <w:rStyle w:val="Char2"/>
          <w:rFonts w:hint="cs"/>
          <w:rtl/>
        </w:rPr>
        <w:t>صرف نظر می‌کنیم.)</w:t>
      </w:r>
    </w:p>
  </w:footnote>
  <w:footnote w:id="2211">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نقل شفاهی از آقای میناچی برای بنده، در 6/6/1380 و نقل شده در مجلۀ ارشاد، ش 15، ص 76. </w:t>
      </w:r>
    </w:p>
  </w:footnote>
  <w:footnote w:id="2212">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شهروند امروز، 26 خرداد 1378، ص 106. </w:t>
      </w:r>
    </w:p>
  </w:footnote>
  <w:footnote w:id="2213">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خاطرات آیت الله طاهری خرم آبادی، ج 2، ص 192. </w:t>
      </w:r>
    </w:p>
  </w:footnote>
  <w:footnote w:id="2214">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رضا اصفهانی (فرزند محمدصادق) متولد 1314 ش، تحصیل کرده حوزه نجف (مدت 4 سال) و از نویسندگان دهه چهل و پنجاه که در حسینه ارشاد مسأله‌گو و پاسخگوی احکام شرعی بود، آن زمان لباس روحانی نداشت (در گذشته داشته یا نه، آگاه نیستم) بعدها نماینده دوره اول مجلس شورای اسلامی از ورامین شد. مدتی هم معاون وزارت کشاورزی بود. کتاب اقتصاد مقایسه‌ای (تهران، الهام، 1357) و فلسفه مقایسه‌ای (تهران، الهام، 1356) را نوشت. قدیمی‌ترین اثر او علی القاعده باید کتاب اقتصاد از دریچه اسلام باشد که مقدمه آن در سال 1343 نوشته شده است. این کتاب در نفی کاپیتالیسم و کمونیسم و اثبات این نکته است که اسلام مکتب اقتصادی دارد. کتابی هم با عنوان اسلام برای همه (ساده و آسان) نوشت که حسینیه ارشاد (1350) بارها آن را چاپ کرد. آثار فراوانی هم بعداز انقلاب از او چاپ شد. کتابی هم با عنوان روح یا ماده نوشت که در آغاز انقلاب توسط نشر حر چاپ شد. بردگی فکری از دیگر آثار وی توسط انتشارات قلم در سال 1357 منتشر گردید. کتاب مبانی نظام اقتصاد توحیدی «کار و کارگر» نیز از دیگر نوشته‌های او در باب اقتصاد اسلامی است که گرچه تاریخی روی آن نیامده اما علی الاصل باید میان سال‌های ‌58ـ60 منتشر شده باشد. کتاب دیگر او که توسط نشر فراهانی منتشر شده و تاریخی روی آن نیامده، پندار پروری یا بخشی از داوری‌های کسروی در باره دانش‌هاست. روابط اجتماعی در اسلام، روابط مالی در اسلام، کلیات اسلام و دانستنی‌هایی از اسلام چهار اثری بود که سال 58 جهاد سازندگی از وی منتشر کرد. محمد مهدی جعفری جسته گریخته اطلاعاتی درباره وی داده است. از جمله از جلسه‌ای یاد می‌کند که در سال 1355 در منزل نکوفر بوده و علاوه بر آقای مطهری، رضا اصفهانی هم تحت عنوان اصول استنباط احکام توسط مجتهد بحث کرده است (همگام با آزادی، ج 2، ص 206). همچنین شرحی درباره ساده زیستی او بیان کرده می‌نویسد: در اواسط دهه پنجاه در میان برخی از روشن فکران دینی، موضوع ساده زیستی مطرح شد و یکی از کسانی که به طور جدی به این مقوله پرداخت. آقای رضا اصفهانی بود. ایشان نه تنها در گفتار و سخن بلکه از زندگی شخصی، طرز لباس و سلوک فردی نیز ساده زیستی و ساده‌گرایی را رعایت و توصیه می‌کردند</w:t>
      </w:r>
      <w:r>
        <w:rPr>
          <w:rStyle w:val="Char2"/>
          <w:rFonts w:hint="cs"/>
          <w:rtl/>
        </w:rPr>
        <w:t>...</w:t>
      </w:r>
      <w:r w:rsidRPr="00016EE7">
        <w:rPr>
          <w:rStyle w:val="Char2"/>
          <w:rFonts w:hint="cs"/>
          <w:rtl/>
        </w:rPr>
        <w:t xml:space="preserve">. او از همه ما ساده‌تر می‌زیست و زندگی زاهدانه‌ای داشت (همگام با آزادی، ج 2، ص 217). جعفری در باره آخرین جلسه‌ای که دکتر را دیده است می‌گوید: فکرمی کنم روز 23 اردیبهشت سال 1356 بود. در باغچه آقای شاه حسینی جلسه‌ای بود که در آنجا آقای رضا اصفهانی درباره ساده زیستی از دیدگاه اسلام سخنرانی می‌کرد. دکتر وسط جلسه آمد. قدری گوش داد و رفت بیرون خوابید. بیدارش کردم، گفت: بله دیدم آقا رضا اصفهانی دارد لالایی می‌گوید، خوابم گرفت! (همگام با آزادی، ج 2، ص 226). رضا اصفهانی آن زمان مجرد می‌زیست و گویا تا پایان عمر هم مجرد ماند. گفته شد که منزلش در نزدیکی پارک شهر بوده است. اما مطالبی که آقای تبریزی گفت این بود که وی پیش از رفتن به حسینیه ارشاد جلساتی در نقد افکار کسروی داشت. بعدها به حسینیه ارشاد آمد و «اسلام به زبان ساده» نوشت که مورد استقبال قرار گرفت. در دبیرخانه حسینیه به مدیران آنجا کمک می‌کرد. وقتی حسینیه بسته شد، جلساتی گذاشت که همان اقتصاد و فلسفه مقایسه‌ای بود. بعد از انقلاب معاون وزیر کشاورزی شد. همانجا بود تا اوائل دهه هفتاد گرفتار کم حافظگی شد. ریش بلندی هم داشت. خاطرم هست ساواک دوبار او احضار کرد، اما اینکه دستگیر شد یا نه خبری ندارم. </w:t>
      </w:r>
    </w:p>
    <w:p w:rsidR="00AC5B03" w:rsidRPr="00016EE7" w:rsidRDefault="00AC5B03" w:rsidP="009A733A">
      <w:pPr>
        <w:pStyle w:val="FootnoteText"/>
        <w:ind w:left="272" w:firstLine="0"/>
        <w:rPr>
          <w:rStyle w:val="Char2"/>
          <w:rtl/>
        </w:rPr>
      </w:pPr>
      <w:r w:rsidRPr="00016EE7">
        <w:rPr>
          <w:rStyle w:val="Char2"/>
          <w:rFonts w:hint="cs"/>
          <w:rtl/>
        </w:rPr>
        <w:t>آقای میناچی هم تلفنی به بنده گفتند: آقای مطهری رضااصفهانی را به حسینیه آورد کارهای تحقیقی در آنجا</w:t>
      </w:r>
      <w:r>
        <w:rPr>
          <w:rStyle w:val="Char2"/>
          <w:rFonts w:hint="cs"/>
          <w:rtl/>
        </w:rPr>
        <w:t xml:space="preserve"> می‌کرد </w:t>
      </w:r>
      <w:r w:rsidRPr="00016EE7">
        <w:rPr>
          <w:rStyle w:val="Char2"/>
          <w:rFonts w:hint="cs"/>
          <w:rtl/>
        </w:rPr>
        <w:t>و گاهی هم پاسخ مسائل شرعی را می‌داد. رساله‌های مراجع را داشت و از روی</w:t>
      </w:r>
      <w:r>
        <w:rPr>
          <w:rStyle w:val="Char2"/>
          <w:rFonts w:hint="cs"/>
          <w:rtl/>
        </w:rPr>
        <w:t xml:space="preserve"> آن‌ها </w:t>
      </w:r>
      <w:r w:rsidRPr="00016EE7">
        <w:rPr>
          <w:rStyle w:val="Char2"/>
          <w:rFonts w:hint="cs"/>
          <w:rtl/>
        </w:rPr>
        <w:t>پاسخ می‌گفت. یک اتاقی در حسینیه داشت که آنجا زندگی می‌کرد. این اواخر که الزایمر گرفت، در خانه‌ای که با برادرش در آن زندگی</w:t>
      </w:r>
      <w:r>
        <w:rPr>
          <w:rStyle w:val="Char2"/>
          <w:rFonts w:hint="cs"/>
          <w:rtl/>
        </w:rPr>
        <w:t xml:space="preserve"> می‌کرد </w:t>
      </w:r>
      <w:r w:rsidRPr="00016EE7">
        <w:rPr>
          <w:rStyle w:val="Char2"/>
          <w:rFonts w:hint="cs"/>
          <w:rtl/>
        </w:rPr>
        <w:t>و اطراف حسن آباد بود، بسر می‌برد. زندگی بسیار درویشی داشت و با چند بیسکویت گذران</w:t>
      </w:r>
      <w:r>
        <w:rPr>
          <w:rStyle w:val="Char2"/>
          <w:rFonts w:hint="cs"/>
          <w:rtl/>
        </w:rPr>
        <w:t xml:space="preserve"> می‌کرد </w:t>
      </w:r>
      <w:r w:rsidRPr="00016EE7">
        <w:rPr>
          <w:rStyle w:val="Char2"/>
          <w:rFonts w:hint="cs"/>
          <w:rtl/>
        </w:rPr>
        <w:t xml:space="preserve">در مجلس هم که بود، همینطور رفتار می‌کرد. در دوره معاونت وزارت کشاورزی هم صندلی و میز را به کناری گذاشته بود و روی فرش نشسته نامه‌ها را امضا می‌کرد. یادم نمی‌اید که ساواک احضارش کرده باشد. این اواخر آقای دعایی با وی مأنوس بود. در فاتحه‌اش شرکت کردم که آقای دعایی هم آمده بود و خلوت بود. آقای محمدعلی سادات هم به بنده گفتند که من در سال 1349 توسط آقای مطهری با وی آشنا شدم. مرد فاضلی بود. </w:t>
      </w:r>
    </w:p>
  </w:footnote>
  <w:footnote w:id="2215">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شهید حجت الاسلام غلامحسین حقانی به روایت اسناد ساواک، ص 265. آقای مصباح پس از گذشت سی سال از انقلاب، در مصاحبه‌ای که در باره گروه فرقان داشت، همان تحلیل‌ها را ارائه داده منشأ فکری شریعتی را تلویحا افکار گورویچ یهودی دانسته و تحلیل خود را از شکل‌گیری اندیشه‌های انحرافی بر پایه ارائه افکار غربی برای اصلاح در داخل عنوان کرده است. بنگرید: یاد آور ش 6ـ8، ص 16ـ17. </w:t>
      </w:r>
    </w:p>
  </w:footnote>
  <w:footnote w:id="2216">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سیری در زندگانی استاد مطهری، قم، صدرا، 1370، ص 85ـ 86. </w:t>
      </w:r>
    </w:p>
  </w:footnote>
  <w:footnote w:id="2217">
    <w:p w:rsidR="00AC5B03" w:rsidRPr="00016EE7" w:rsidRDefault="00AC5B03" w:rsidP="007B4087">
      <w:pPr>
        <w:pStyle w:val="FootnoteText"/>
        <w:ind w:left="272" w:hanging="272"/>
        <w:rPr>
          <w:rFonts w:cs="Times New Roman"/>
          <w:sz w:val="24"/>
          <w:szCs w:val="24"/>
        </w:rPr>
      </w:pPr>
      <w:r w:rsidRPr="00016EE7">
        <w:rPr>
          <w:rStyle w:val="Char2"/>
        </w:rPr>
        <w:footnoteRef/>
      </w:r>
      <w:r w:rsidRPr="00016EE7">
        <w:rPr>
          <w:rStyle w:val="Char2"/>
          <w:rFonts w:hint="cs"/>
          <w:rtl/>
        </w:rPr>
        <w:t xml:space="preserve">- در 5 مرداد 1359 (شب نیمه ماه رمضان 1400) بنگرید: کیهان 6 مرداد 59، ص 3 و درباره او بنگرید: گنجینۀدانشمندان، ج 2، ص 336. وی آثار فراوانی داشت. در یک وبلاگ که درباره او تنظیم شده از بیش از پنجاه اثر او یاد شده است. برخی از این آثار، نوشته‌های طلبگی مانند تقریرات درس آیت الله یثربی کاشانی یا ایضاح المطالب در شرح مکاسب و جز آن و برخی دیگر در مباحث فکری روز است. برخی از این آثار بر ضد شریعتی است: پاسخ نافر جام پاسخ میزگرد، سخنی چند با آقای علی شریعتی (در سال 1392 ق در رد بر تشیع علوی و صفوی نوشته شده و در هر صفحه، نصف صفحه سفید مانده تا اگر کسی جواب دارد آنجا بنویسید. در پایان هم یک دو برگی تا شده هست که از آرم حسینیه اسامی ابوبکر و عمر و عثمان استخراج شده است). خرد داوری کند، پدر و مادر پوزش می‌طلبیم. وی بارها به زندان افتاد و با سپردن تعهد آزاد شد، در حالی که بلافاصله تعهدش را می‌شکست. در میان آثار وی به کتاب مهر تابان او شامل هیجده مجلد در تفسیر قرآن اشاره شده که گویا چاپ نشده است. برخی از دیگرآثار او عبارت است از: حجاب در اسلام، متعه در اسلام، حکم ریش تراشی در اسلام، ترورچیان عقاید از شین تا شین! شفاعت، روحانیت، تشیع یا مکتب نهایی انسان‌ها، نظام روحانی و سیاسی اسلام، وسواس خناس (نمی‌دانیم همه این‌ها چاپ شده است یا نه). وسواس خناس کتابی مفصل در 407 صفحه در نقد شریعتی است که علی الاصل باید آخرین اثر مطبوع وی باشد که پس ازانقلاب چاپ شده است. آتش انقلاب یکی از نخستین آثار او بود که آن را درنقد کسروی نوشت. از کتاب تشیع یا مکتب نهایی انسانهای او نیز به عنوان اثری در نقد تشیع علوی و صفوی دکتر شریعتی یاد شده است. که در سال 52 مجوز نشر گرفته است (سانسور در آینه، ص 247) در بخش پایانی نشریه یادآور، ش ـ8، صص 307ـ 334 یادنامه‌ای برای وی تنظیم و به تفصیل درباره وی سخن گفته شده است. فرزندایشان (همانجا، ص 329) از اینکه فرقانی‌ها او را ترور کرده باشند اطمینان حاصل نکرده است. </w:t>
      </w:r>
    </w:p>
  </w:footnote>
  <w:footnote w:id="2218">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ممیزی فرهنگ و هنر درباره کتاب تشیع علوی و صفوی نوشت: شمشیری است بران و عسلی است زهرآلود و خطرناک. ودیگری نوشت: کتابی است که انتشارش موجب سر و صدا و تحریک احساسات دینی علما و مراجع دینی می‌شود. بنگرید: سانسور در آینه، ص 246. شریعتی بحث‌های مربوط به تشیع صفوی و علوی را در آثار دیگرش هم دنبال کرد. از جمله در جایی از کتابچه توتم پرستی می‌نویسد: وقتی اسهال بیخ ریش فلان مستطاب را گرفت، از چه طریق علمی، فنی ای، باید اقدامات کرد تا بندش آورد</w:t>
      </w:r>
      <w:r>
        <w:rPr>
          <w:rStyle w:val="Char2"/>
          <w:rFonts w:hint="cs"/>
          <w:rtl/>
        </w:rPr>
        <w:t>...</w:t>
      </w:r>
      <w:r w:rsidRPr="00016EE7">
        <w:rPr>
          <w:rStyle w:val="Char2"/>
          <w:rFonts w:hint="cs"/>
          <w:rtl/>
        </w:rPr>
        <w:t xml:space="preserve"> هرچند در تشیع صفوی روایات بسیاری وارد شده است در فضیلت اسهال، تا آنجا نص داریم که هرکس به اسهال بمیرد، شهید مرده است. هرکس به اسهال بمیرد، بهشت بر او وجب است. شیعه صفوی اسهال را جانشین جهاد کرده است. توتم پرستی، ص 9، دیدگاه‌های وی درباره تشیع علوی و صفوی روی افرادی مانند بنی صدر هم به شدت تأثیر داشت. و او در گفتار «در روش» که برای سالگرد شریعتی در پاریس عنوان کرد، آن را به عنوان یک نمونه تفکر عالی مطرح نمود. (ویژه نامه یکمین سالگرد شریعتی، 145ـ 146) در جلسه‌ای که انتقاداتی از دکتر مطرح شد، از جمله مطالبی درباره تشیع علوی و صفوی طرح گردید که دکتر به</w:t>
      </w:r>
      <w:r>
        <w:rPr>
          <w:rStyle w:val="Char2"/>
          <w:rFonts w:hint="cs"/>
          <w:rtl/>
        </w:rPr>
        <w:t xml:space="preserve"> آن‌ها </w:t>
      </w:r>
      <w:r w:rsidRPr="00016EE7">
        <w:rPr>
          <w:rStyle w:val="Char2"/>
          <w:rFonts w:hint="cs"/>
          <w:rtl/>
        </w:rPr>
        <w:t xml:space="preserve">پاسخ داد. بنگرید به پیوست‌های کتاب حسینیه ارشاد خاطرات میناچی، صص 538ـ 541 به نقل از میزگرد ص 83ـ 86 آنجا گفت: ما اعتقادمان این است که اگر روشنفکر آزاد اندیش و مسؤول و منطقی تشیع علوی را بشناسد، اگر تشیعی را که از قرآن و از سنت پیامبر در می‌آید و از نهج البلاغه و روایات امام در می‌آید، اگر این تشیع را احیا کنیم و اشاعه بدهیم و بفهمانیم، پیش از عوام، روشنفکرانی که حتی امروز به مذهب هم معتقد نیستند، شیفته تشیع می‌شوند. همان، ص 541. </w:t>
      </w:r>
    </w:p>
  </w:footnote>
  <w:footnote w:id="2219">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آیت الله خامنه‌ای در حاشیه این مبحث، در چاپ سوم از کتاب حاضر چنین نوشته‌اند: گمانم زمستان سال 55 بود که آقای ابراهیمی از طلاب مبارز که میان نجف و پاکستان و اروپا در رفت و آمد بود به نحوی به ایران آمد و در مشهد با لباس مبدل نزد من آمد و پیغامی از سوی مبارزین اسلامی ساکن در اروپا آورد. آن پیام این بود که در وضع اختناق کنونی ماندن کسانی از قبیل من و شریعتی در ایران، ضایع کردن فرصت است. خوب است که ما دو نفر به خارج و ترجیحا به اروپا برویم تا بتوانیم فایده‌‌ی بیشتری برای نهضت داشته باشیم. من به طور جزم این نظر را رد کردم و گفتم وجود من در صورتی مفید است که در اینجا باشم. خواست که وسیلۀ ملاقات او را با شریعتی فراهم کنم. من به دکتر تلفن کردم و گفتم کسی نزد او خواهد رفت که مورد اعتماد است و او به خانۀ دکتر رفت و با او مذاکره کرد پس از آن من ابراهیمی را ندیدم و از دکتر هم نتیجه دیدار را نپرسیدم. ولی پس از چندی وی سر از اروپا درآورد. اگر پیشنهاد ابراهیمی در عزم دکتر تأثیر داشته، پس این گمان که وی در سفر به اروپا مأموریت داشته که مرحوم مطهری ادعا می‌کند،بسیار ضعیف می‌شود. </w:t>
      </w:r>
    </w:p>
    <w:p w:rsidR="00AC5B03" w:rsidRPr="00016EE7" w:rsidRDefault="00AC5B03" w:rsidP="00360155">
      <w:pPr>
        <w:pStyle w:val="FootnoteText"/>
        <w:ind w:left="272" w:firstLine="0"/>
        <w:rPr>
          <w:rStyle w:val="Char2"/>
          <w:rtl/>
        </w:rPr>
      </w:pPr>
      <w:r w:rsidRPr="00016EE7">
        <w:rPr>
          <w:rStyle w:val="Char2"/>
          <w:rFonts w:hint="cs"/>
          <w:rtl/>
        </w:rPr>
        <w:t xml:space="preserve">بنده (مؤلف این کتاب) این مطلب را با آقای شیخ حسن ابراهیمی در میان گذاشتم. ایشان گفت که من با گذرنامه پاکستانی ویزا گرفته به ایران آمدم. به دیدار آیت الله خامنه‌ای رفتم و صحبت‌هایی شد. قرار بود دکتر را که احتمال می‌دادیم در فرودگاه مانع از رفتنش شوند، از طریق پاکستان ببریم. اما پس از قرار ملاقات با دکتر، من نتوانستم دکتر را ببینم و زمانی که خواستم ملاقات کنم، ایشان گویا چند روز بود که به اروپا رفته بود و مشکلی هم پدید نیامده بود. اصل طرح هم از محمد منتظری بود. بنابراین من تماسی با دکتر نداشتم تا این بحث را با ایشان مطرح کنم. آقای ابراهیمی افزود: آن لحظه آقای خامنه‌ای به من گفتند اگر پول می‌خواهی از آن صندوق بردار. ایشان افزود: من و شما در استفاده از این پول‌ها مساوی هستیم. حالا مردم به من اعتماد دارند، این پول را به من می‌دهند. شما هرچه می‌خواهید بردارید. آقای ابراهیمی به بنده گفتند که من گرچه برنداشتم اما این برخورد روی من بسیار تأثیر گذار بود. </w:t>
      </w:r>
    </w:p>
    <w:p w:rsidR="00AC5B03" w:rsidRPr="00016EE7" w:rsidRDefault="00AC5B03" w:rsidP="00360155">
      <w:pPr>
        <w:pStyle w:val="FootnoteText"/>
        <w:ind w:left="272" w:firstLine="0"/>
        <w:rPr>
          <w:rFonts w:cs="Times New Roman"/>
          <w:sz w:val="24"/>
          <w:szCs w:val="24"/>
          <w:rtl/>
        </w:rPr>
      </w:pPr>
      <w:r w:rsidRPr="00016EE7">
        <w:rPr>
          <w:rStyle w:val="Char2"/>
          <w:rFonts w:hint="cs"/>
          <w:rtl/>
        </w:rPr>
        <w:t>در خاطرات احمد علی بابایی هم مطالبی درباره آمدن شخصی با نام مستعار سعید از طرف شیخ محمد منتظری برای بردن دکتر شریعتی به خارج از کشور، آن هم از طریق افغانستان نقل شده است. در این گزارش، بابایی می‌گوید که زمینه دیدار او را با دکتر فراهم کرده و دیگر دخالتی در کار نداشتم. سپس می‌افزاید: «او آن روز با دکتر صحبت کرده، دکتر دیداری داشته باشد</w:t>
      </w:r>
      <w:r>
        <w:rPr>
          <w:rStyle w:val="Char2"/>
          <w:rFonts w:hint="cs"/>
          <w:rtl/>
        </w:rPr>
        <w:t>...</w:t>
      </w:r>
      <w:r w:rsidRPr="00016EE7">
        <w:rPr>
          <w:rStyle w:val="Char2"/>
          <w:rFonts w:hint="cs"/>
          <w:rtl/>
        </w:rPr>
        <w:t xml:space="preserve"> آنچه آن جوان توضیحات داده، دکتر بی‌جواب گذاشته و به گونه‌ای به بعد محول کرده، جوان آزرده و غیر آزرده، رفت و دو سه ماه دیگر برگردد و با موافقت دیگر، مواجه و ترتیب کار را بدهد...» بنگرید: طرحی از یک زندگی، ج 2، ص 324. </w:t>
      </w:r>
    </w:p>
  </w:footnote>
  <w:footnote w:id="2220">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نقل شفاهی از ایشان که فرمودند در کتاب نهضت امام خمینی جلدسوم هم این مطلب را شرح داده‌اند. </w:t>
      </w:r>
    </w:p>
  </w:footnote>
  <w:footnote w:id="2221">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مصاحبه محمد منتظری با پیام انقلاب، ش 12، 7 مرداد 1359، اسلام و منافقین، ص 57. </w:t>
      </w:r>
    </w:p>
  </w:footnote>
  <w:footnote w:id="2222">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آقای فارسی در حاشیه این مطلب نوشته‌اند: من روزهای اخیر این دو را شاهد نبوده‌ام. اما یقین دارم که آقای محمد مهدی جعفری درباره این دو نفر شهادت ناحق نمی‌دهد. شهید ناصر صادق و برادرش سال‌ها در دبیرستان کمال نارمک (درباره این مدرسه بنگرید: یاران امام به روایت</w:t>
      </w:r>
      <w:r>
        <w:rPr>
          <w:rStyle w:val="Char2"/>
          <w:rFonts w:hint="cs"/>
          <w:rtl/>
        </w:rPr>
        <w:t>...</w:t>
      </w:r>
      <w:r w:rsidRPr="00016EE7">
        <w:rPr>
          <w:rStyle w:val="Char2"/>
          <w:rFonts w:hint="cs"/>
          <w:rtl/>
        </w:rPr>
        <w:t xml:space="preserve"> شهید رجایی، صص 85ـ 87) شاگرد من بودند و افکارشان را من شکل و جهت داده بودم، هرچند شهید باهنر و شهید رجائی هم برای آنان تدریس داشتند. اما حقیقت این است که این دو نفر و احمد رضائی و نظائرشان جهاد فرهنگی و بیدادگر و اسلام ناب آموزی را منافی و غیر قابل جمع نمی‌دانسته‌اند. بلکه آن را مستلزم مکملی که مبارزه مسلحانه باشد می‌دانسته‌اند. نظر بنده نیز همین بوده است و صحیح نیز همین است. یکی از دلایل یا عللی که به بنده نفوذ کلام مکتوب در میان نسل جوان آزادی خواه و ضد استعمار در مقایسه با دکتر شریعتی و شهید مطهری و نظائرشان داده بود این بود که مرا در رأس جریان مسلح کردن نیروی اسلامی پانزده خرداد 42 می‌دانستند «درس‌هایی درباره مارکسیسم». مرا هم به خاطر آن مقامم بر دیده خویش می‌نهادند. بدخواهان و منحرفان از ایمان و اسلام هم قادر نبودند نسبت‌های ناروایی را که به دکتر شریعتی بیدادگر و به شهید مطهری می‌دادند به من بدهند. کتاب «علمی‌بودن مارکسیسم» بازرگان سازشکار و خاموش هم اثری را که کتابم داشت هرگز نداشت. آنچه هم که شهید حنیف نژاد گفته است و از او دقیقا نقل شده است به همین معناست که گفتم. این چند نفر فقط</w:t>
      </w:r>
      <w:r>
        <w:rPr>
          <w:rStyle w:val="Char2"/>
          <w:rFonts w:hint="cs"/>
          <w:rtl/>
        </w:rPr>
        <w:t xml:space="preserve"> </w:t>
      </w:r>
      <w:r w:rsidRPr="00016EE7">
        <w:rPr>
          <w:rStyle w:val="Char2"/>
          <w:rFonts w:hint="cs"/>
          <w:rtl/>
        </w:rPr>
        <w:t>سخنرانی‌های</w:t>
      </w:r>
      <w:r>
        <w:rPr>
          <w:rStyle w:val="Char2"/>
          <w:rFonts w:hint="cs"/>
          <w:rtl/>
        </w:rPr>
        <w:t xml:space="preserve"> </w:t>
      </w:r>
      <w:r w:rsidRPr="00016EE7">
        <w:rPr>
          <w:rStyle w:val="Char2"/>
          <w:rFonts w:hint="cs"/>
          <w:rtl/>
        </w:rPr>
        <w:t xml:space="preserve">اول دکتر شریعتی را شنیده و قضاوت کرده‌اند نه آخری‌ها را که همه را به مبارزه مسلحانه و به قیام بر می‌انگیخت. </w:t>
      </w:r>
    </w:p>
  </w:footnote>
  <w:footnote w:id="2223">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سازمان مجاهدین خلق از درون،</w:t>
      </w:r>
      <w:r>
        <w:rPr>
          <w:rStyle w:val="Char2"/>
          <w:rFonts w:hint="cs"/>
          <w:rtl/>
        </w:rPr>
        <w:t xml:space="preserve"> </w:t>
      </w:r>
      <w:r w:rsidRPr="00016EE7">
        <w:rPr>
          <w:rStyle w:val="Char2"/>
          <w:rFonts w:hint="cs"/>
          <w:rtl/>
        </w:rPr>
        <w:t xml:space="preserve">ص 39ـ 40. </w:t>
      </w:r>
    </w:p>
  </w:footnote>
  <w:footnote w:id="2224">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بنگرید:</w:t>
      </w:r>
      <w:r>
        <w:rPr>
          <w:rStyle w:val="Char2"/>
          <w:rFonts w:hint="cs"/>
          <w:rtl/>
        </w:rPr>
        <w:t xml:space="preserve"> آن‌ها </w:t>
      </w:r>
      <w:r w:rsidRPr="00016EE7">
        <w:rPr>
          <w:rStyle w:val="Char2"/>
          <w:rFonts w:hint="cs"/>
          <w:rtl/>
        </w:rPr>
        <w:t xml:space="preserve">که رفتند، ص 178. </w:t>
      </w:r>
    </w:p>
  </w:footnote>
  <w:footnote w:id="2225">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بنگرید: پاره‌ای از خورشید، ص 188. به گزارش آقای میناچی، یکبار احمد رضایی در برابر در بزرگ حسینیه، شریعتی و حسینیه را «به خاطر سرگرم کردن جوانان به حرف و سخن و باز داشتن آنان از به کارگیری اسلحه» متهم به همکاری با ساواک کرد. مجلۀ ارشاد، ش 12، ص 44. با این حال، حسینیه یکی از پاتوق‌های مجاهدین بوده و حتی برخی از نیروهای خود را از کسانی که به آنجا می‌آمدند، جذب کردند. </w:t>
      </w:r>
    </w:p>
  </w:footnote>
  <w:footnote w:id="2226">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خاطراتی از پیشگامان، ص 56. </w:t>
      </w:r>
    </w:p>
  </w:footnote>
  <w:footnote w:id="2227">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همان، ص 58. </w:t>
      </w:r>
    </w:p>
  </w:footnote>
  <w:footnote w:id="2228">
    <w:p w:rsidR="00AC5B03" w:rsidRPr="00016EE7" w:rsidRDefault="00AC5B03" w:rsidP="007B4087">
      <w:pPr>
        <w:pStyle w:val="FootnoteText"/>
        <w:ind w:left="272" w:hanging="272"/>
        <w:rPr>
          <w:rFonts w:cs="Times New Roman"/>
          <w:sz w:val="24"/>
          <w:szCs w:val="24"/>
          <w:rtl/>
        </w:rPr>
      </w:pPr>
      <w:r w:rsidRPr="00016EE7">
        <w:rPr>
          <w:rStyle w:val="Char2"/>
        </w:rPr>
        <w:footnoteRef/>
      </w:r>
      <w:r w:rsidRPr="00016EE7">
        <w:rPr>
          <w:rStyle w:val="Char2"/>
          <w:rFonts w:hint="cs"/>
          <w:rtl/>
        </w:rPr>
        <w:t>- این کانون توسط احسان شریعتی و برخی دیگر از مدعیان پیروی از شریعتی تأسیس شد و در جریان بالا گرفتن درگیری‌های داخلی در سال 60، به خارج از کشور منتقل گردید. بعدها در سال 65 میان برخی از اعضای کانون با احسان اختلافاتی پیش آمد. نشریۀ ابلاغ توسط همین کانون منتشر می‌شد. یکی از فعالان این کانون حسن عباسی بود که بعدها به الحاد گرایید و نامش را سیاوش اوستا کرد و کتابچه‌های مزخرفی مانند «خدا را در خواب دیدم زار زار گریه می‌کرد» و آثار بی‌سروته دیگر را نوشت. مطهری و خامنه‌ای و</w:t>
      </w:r>
      <w:r>
        <w:rPr>
          <w:rStyle w:val="Char2"/>
          <w:rFonts w:hint="cs"/>
          <w:rtl/>
        </w:rPr>
        <w:t>...</w:t>
      </w:r>
      <w:r w:rsidRPr="00016EE7">
        <w:rPr>
          <w:rStyle w:val="Char2"/>
          <w:rFonts w:hint="cs"/>
          <w:rtl/>
        </w:rPr>
        <w:t xml:space="preserve"> هم مخالفت می‌کردند. این افراد که عمدتا در میان عوام مردم نفوذ داشتند، تحمل هیچ نوع مبارزه علیه خرافات و انحرافات فکری را نداشتند و به همین دلیل با شریعتی هم که بخشی از مواضعش در رویارویی با این قبیل افکار بود و در پناه لباس روحانی هم نمی‌زیست، مخالفت می‌ورزیدند. این قبیل روحانیون، همان کسانی بودند که پس از یک سخنرانی دکتر بهشتی در تهران وی را سنی زده معرفی کردند (بنگرید: خاطرات آیت الله طاهری خرم آبادی، ص 113). این تبلیغات به حدی بود که آقای بهشتی مجبور شد در اصفهان جلسه‌ای در مدرسه احمدیه بگذارد و در حضور علما مبانی خود را در این زمینه شرح دهد (بنگرید: خاطرات محمد پیشگامی فرد، ص 99. ) چنان که در مشهد هم آقای خامنه‌ای را تحت فشار گذاشته بودند. این افراد، ردیه‌هایی هم بر افکار شریعتی نوشتند که هیچگونه ارزش علمی نداشت و جز بدنامی برای روحانیت نتیجه‌ای در بر نمی‌داشت. آقای مطهری با اشاره به این سخن برخی از ولایتی‌ها که می‌گفتند فلسطینی‌ها ناصبی و بدتر از یهود هستند، اشاره کردند که: سالی که من مکه بودم به چادر فلسطینی‌ها رفتم و ملاحظه کردم که این‌ها شیعه هم دارند</w:t>
      </w:r>
      <w:r>
        <w:rPr>
          <w:rStyle w:val="Char2"/>
          <w:rFonts w:hint="cs"/>
          <w:rtl/>
        </w:rPr>
        <w:t>...</w:t>
      </w:r>
      <w:r w:rsidRPr="00016EE7">
        <w:rPr>
          <w:rStyle w:val="Char2"/>
          <w:rFonts w:hint="cs"/>
          <w:rtl/>
        </w:rPr>
        <w:t xml:space="preserve"> یهودی‌های مشرک و بهائی‌ها هر روز به یک نحو شایعه سازی می‌کنند تا همه را نسبت به هم بدبین نمایند و گفت در مورد خود این مسجد شایعه ساختند که در اذان مسجد الجواد کلمۀ </w:t>
      </w:r>
      <w:r w:rsidRPr="00016EE7">
        <w:rPr>
          <w:rStyle w:val="Char8"/>
          <w:rFonts w:hint="cs"/>
          <w:rtl/>
        </w:rPr>
        <w:t>«اشهد أن علیا ولی الله»</w:t>
      </w:r>
      <w:r w:rsidRPr="00016EE7">
        <w:rPr>
          <w:rStyle w:val="Char2"/>
          <w:rFonts w:hint="cs"/>
          <w:rtl/>
        </w:rPr>
        <w:t xml:space="preserve"> گفته نمی‌شود و سایرین هم کم و بیش از قول هم به یکدیگر گفتند و این شایعه رواج یافت. بنگرید: عالم جاودان، ص 397. دوست دیگری هم اظهار کرد که خود در مسجد هدایت شاهد آن بوده است که آقای مطهری ضمن سخنرانی، به رغم آنکه از حسینیه کناره گرفته بود، این اتهام را که در آنجا اندیشه‌های سنی وجود دارد، رد می‌کرد. با این حال، آیت الله خامنه‌ای در حاشیه جمله متن (در چاپ سوم کتاب حاضر) چنین نوشته‌اند: مدرک این حرف چیست؟ و چرا مکرر گفته می‌شود؟ در آن روزها هیچ حرفی از این مطلب میان ماها مطرح نبود. ناطق نوری از مخالفت برخی از روحانیون تهران با آقای مطهری به عنوان یک آخوند سنی یاد کرده است. بنگرید: یادآور، ش 6ـ8، ص 33. اشاره ایشان به روحانی مسجدی است که در آنجا منبر می‌رفته و چون نام مطهری و آثار او را آورده مورد اعتراض وی قرار گرفته است. </w:t>
      </w:r>
    </w:p>
  </w:footnote>
  <w:footnote w:id="2229">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درس تجربه، ص 126. </w:t>
      </w:r>
    </w:p>
  </w:footnote>
  <w:footnote w:id="2230">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بسیاری از این قبیل مخالفان، روحانیون سنتی مشهد و تهران بودند که در صورت امکان با </w:t>
      </w:r>
    </w:p>
  </w:footnote>
  <w:footnote w:id="2231">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یاران امام</w:t>
      </w:r>
      <w:r>
        <w:rPr>
          <w:rStyle w:val="Char2"/>
          <w:rFonts w:hint="cs"/>
          <w:rtl/>
        </w:rPr>
        <w:t>...</w:t>
      </w:r>
      <w:r w:rsidRPr="00016EE7">
        <w:rPr>
          <w:rStyle w:val="Char2"/>
          <w:rFonts w:hint="cs"/>
          <w:rtl/>
        </w:rPr>
        <w:t xml:space="preserve">. قامت استوار، ج 2، ص 260. </w:t>
      </w:r>
    </w:p>
  </w:footnote>
  <w:footnote w:id="2232">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در این باره بنگرید: خاطرات علی اکبر ناطق نوری، ص 101ـ 102؛ خاطرات آیت الله طاهری خرم آبادی، ص 113ـ 114. </w:t>
      </w:r>
    </w:p>
  </w:footnote>
  <w:footnote w:id="2233">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بنگرید: خاطرات دکتر مهدی حائری، ص 105ـ 106. </w:t>
      </w:r>
    </w:p>
  </w:footnote>
  <w:footnote w:id="2234">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سید مرتضی جزائری از روحانیون هم طراز سید موسی صدر، شهید بهشتی، و دیگرانی بود که مکتب اسلام را پایه‌گذاری کردند. پیش از این، بارها، عناوینی از مقالات وی را به مناسبت درج در نشریات مختلف یادآور شدیم. وی که خواهرش عروس آیت الله میلانی بود، بعدها از آن جمع کناره گرفت و به رغم سهمی هم که در بنیاد گذاری مدرسه حقانی داشت، تقریبا از همه آنچه کرده بود توبه کرده به نوعی زندگی خصوصی ـ دینی پناه برد. بعد از انقلاب مدتی در مهر شهر کرج مؤسسه رواق را داشت که آن هم پس از پنج سال در سال 80 تعطیل شد. وی در نیمه شب بیستم خرداد ماه 1387 درگذشت. یادنامه مختصری شامل وصیت نامه و برخی مقالات درباره وی به مناسبت چهلم ایشان منتشر شد که روی جلد آن فقط این بیت شعر بود: یاد باد آنکه سرکوی توام منزل بود ـ دیده را روشنی از خاک درت حاصل بود. در سالگرد وی نیز کتاب آفتاب قدم منتشر شد که حاوی همان مطالب به علاوه مقالات و درس‌های وی و نیز سروده‌های او می‌شد که تعدادی از</w:t>
      </w:r>
      <w:r>
        <w:rPr>
          <w:rStyle w:val="Char2"/>
          <w:rFonts w:hint="cs"/>
          <w:rtl/>
        </w:rPr>
        <w:t xml:space="preserve"> آن‌ها </w:t>
      </w:r>
      <w:r w:rsidRPr="00016EE7">
        <w:rPr>
          <w:rStyle w:val="Char2"/>
          <w:rFonts w:hint="cs"/>
          <w:rtl/>
        </w:rPr>
        <w:t xml:space="preserve">غدیریه است. </w:t>
      </w:r>
    </w:p>
  </w:footnote>
  <w:footnote w:id="2235">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بنگرید: یاران امام</w:t>
      </w:r>
      <w:r>
        <w:rPr>
          <w:rStyle w:val="Char2"/>
          <w:rFonts w:hint="cs"/>
          <w:rtl/>
        </w:rPr>
        <w:t>...</w:t>
      </w:r>
      <w:r w:rsidRPr="00016EE7">
        <w:rPr>
          <w:rStyle w:val="Char2"/>
          <w:rFonts w:hint="cs"/>
          <w:rtl/>
        </w:rPr>
        <w:t xml:space="preserve"> قامت استوار، ج 2، ص 69. </w:t>
      </w:r>
    </w:p>
  </w:footnote>
  <w:footnote w:id="2236">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خاطرات محمد پیشگامی فرد، ص 94ـ 95. </w:t>
      </w:r>
    </w:p>
  </w:footnote>
  <w:footnote w:id="2237">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درباره این موارد بنگرید: خاطرات محمد پیشگامی فرد، ص 96ـ 97. آقای بهشتی در جلسات متعددی در اصفهان و مشهد از نظریه حجاب آقای مطهری در برابر منتقدین دفاع می‌کرد. بنگرید: همان، ص 98، 100. </w:t>
      </w:r>
    </w:p>
  </w:footnote>
  <w:footnote w:id="2238">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خاطرات محمد پیشگامی فرد، ص 97. </w:t>
      </w:r>
    </w:p>
  </w:footnote>
  <w:footnote w:id="2239">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از علمای تبریز که تقریبا همزمان با آیت الله شریعتمداری از تبریز به تهران آمد و آقای شریعتمداری به قم رفت. وی در تهران، در مسیر رویدادهای سیاسی قرار گرفت. یک دوره هم نماینده مجلس شد و سپس با شریعتی درافتاد. نامه دکتر شریعتی را به وی که از سر طنز و تمسخر و تنقید نوشته شده است، در مجموعه آثار 34، ص 204ـ 222 درج شده و جدای از مسائل مورد بحث، به لحاظ ادبی، یکی از شاهکارهای اوست. </w:t>
      </w:r>
    </w:p>
  </w:footnote>
  <w:footnote w:id="2240">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رازی در گنجینه دانشمندان مجلد چهارم، شرح حال وی را آورده است. </w:t>
      </w:r>
    </w:p>
  </w:footnote>
  <w:footnote w:id="2241">
    <w:p w:rsidR="00AC5B03" w:rsidRPr="00016EE7" w:rsidRDefault="00AC5B03" w:rsidP="00AC45B5">
      <w:pPr>
        <w:pStyle w:val="FootnoteText"/>
        <w:ind w:left="272" w:hanging="272"/>
        <w:rPr>
          <w:rStyle w:val="Char2"/>
          <w:rtl/>
        </w:rPr>
      </w:pPr>
      <w:r w:rsidRPr="00016EE7">
        <w:rPr>
          <w:rStyle w:val="Char2"/>
        </w:rPr>
        <w:footnoteRef/>
      </w:r>
      <w:r w:rsidRPr="00016EE7">
        <w:rPr>
          <w:rStyle w:val="Char2"/>
          <w:rFonts w:hint="cs"/>
          <w:rtl/>
        </w:rPr>
        <w:t>- دکتر شریعتی از اینکه این همه راجع به علی و اولاد او صحبت کرده بود و همچنان به سنی‌گری متهم می‌شد برآشفته است. وی می‌گوید: این است که می‌بینیم هزارها صفحه نوشته و صدها ساعت گفته در اثبات تشیع و اعتقاد من به وصایت و امامت، فایده‌ای نمی‌کند. و از این همه گفته و نوشته من، از اولی که قلم به دست گرفته‌ام و زبان به سخن گشوده‌ام، در عشق به خاندان پیغمبر و آن همه نظرهای علمی و اعتقادی و تاریخی تازه در عظمت علی و اصالت مکتب علی، از این همه گفته و نوشته</w:t>
      </w:r>
      <w:r>
        <w:rPr>
          <w:rStyle w:val="Char2"/>
          <w:rFonts w:hint="cs"/>
          <w:rtl/>
        </w:rPr>
        <w:t>...</w:t>
      </w:r>
      <w:r w:rsidRPr="00016EE7">
        <w:rPr>
          <w:rStyle w:val="Char2"/>
          <w:rFonts w:hint="cs"/>
          <w:rtl/>
        </w:rPr>
        <w:t xml:space="preserve"> هیچکدام نشانه شیعه بودن من نمی‌شود. بنگرید: خاطرات میناچی، ص 546. وی در همان مجلس که در دفاع از حسینیه ارشاد و خود اوست به عنوان اعتراف نامه می‌نویسد: من، غیر نظامی، علی شریعتی، متهم به هر اتهامی که می‌توان بر زبان آورد، معتقدم به: 1ـ یگانگی خدا، 2ـ حقانیت همه انبیاء از آدم تا خاتم، 3ـ رسالت و خاتمیت حضرت محمد </w:t>
      </w:r>
      <w:r w:rsidRPr="00016EE7">
        <w:rPr>
          <w:rStyle w:val="Char2"/>
          <w:rFonts w:cs="CTraditional Arabic" w:hint="cs"/>
          <w:rtl/>
        </w:rPr>
        <w:t>ج</w:t>
      </w:r>
      <w:r w:rsidRPr="00016EE7">
        <w:rPr>
          <w:rStyle w:val="Char2"/>
          <w:rFonts w:hint="cs"/>
          <w:rtl/>
        </w:rPr>
        <w:t xml:space="preserve">، 4ـ وصایت ولایت و امامت علی بزرگوار، 5ـ اصالت در عترت به عنوان تنها باب عصمت برای ورود به قرآن و سنت، 6ـ اعلام وصایت و امامت علی به وسیله پیغمبر، نه تنها در غدیرخم بلکه در بیست و یک مورد از زندگی پیغمبر که همه را استنباط کرده‌ام وتدریس نموده‌ام (و نکات دیگر که تا عدد 22 می‌رود). (خاطرات میناچی، ص 549ـ 551) شریعتی از اینکه کسانی وهابیت را بزرگ کرده و هر ذی شعوری را به خاطر اندک حرفی که می‌زند به آن فرقه منحط منسوب می‌کنند، اظهار نگرانی می‌کند (همان، ص 558). </w:t>
      </w:r>
    </w:p>
  </w:footnote>
  <w:footnote w:id="2242">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برای نمونه درباره رنگین کمان بنگرید: مطبوعات عصر پهلوی، رنگین کمان، ص 34ـ 36. </w:t>
      </w:r>
    </w:p>
  </w:footnote>
  <w:footnote w:id="2243">
    <w:p w:rsidR="00AC5B03" w:rsidRPr="00016EE7" w:rsidRDefault="00AC5B03" w:rsidP="00AC45B5">
      <w:pPr>
        <w:pStyle w:val="FootnoteText"/>
        <w:ind w:left="272" w:hanging="272"/>
        <w:rPr>
          <w:rStyle w:val="Char2"/>
        </w:rPr>
      </w:pPr>
      <w:r w:rsidRPr="00016EE7">
        <w:rPr>
          <w:rStyle w:val="Char2"/>
        </w:rPr>
        <w:footnoteRef/>
      </w:r>
      <w:r w:rsidRPr="00016EE7">
        <w:rPr>
          <w:rStyle w:val="Char2"/>
          <w:rFonts w:hint="cs"/>
          <w:rtl/>
        </w:rPr>
        <w:t>- آقای فارسی در حاشیه این مطلب نوشته‌اند: سیاست راهبردی امام راحل</w:t>
      </w:r>
      <w:r w:rsidRPr="00016EE7">
        <w:rPr>
          <w:rStyle w:val="Char2"/>
          <w:rFonts w:cs="CTraditional Arabic" w:hint="cs"/>
          <w:rtl/>
        </w:rPr>
        <w:t>/</w:t>
      </w:r>
      <w:r w:rsidRPr="00016EE7">
        <w:rPr>
          <w:rStyle w:val="Char2"/>
          <w:rFonts w:hint="cs"/>
          <w:rtl/>
        </w:rPr>
        <w:t xml:space="preserve"> همین بود که جناب‌عالی درک کرده‌اید. </w:t>
      </w:r>
    </w:p>
  </w:footnote>
  <w:footnote w:id="2244">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بنگرید: مجلۀ ارشاد، ش 14، ص 66. در واقع بیت امام بیشتر به شریعتی علاقمند بودند و این موضع، به خاطر نوع آزادی بود که امام به خانواده خود می‌دادند. در واقع، به هیچ روی منعکس کننده نگاه امام نبود. </w:t>
      </w:r>
    </w:p>
  </w:footnote>
  <w:footnote w:id="2245">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زوایای تاریک، ص 310ـ 311. </w:t>
      </w:r>
    </w:p>
  </w:footnote>
  <w:footnote w:id="2246">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خاطرات آیت الله محمدعلی گرامی، ص 374. </w:t>
      </w:r>
    </w:p>
  </w:footnote>
  <w:footnote w:id="2247">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خاطرات، ص 67. </w:t>
      </w:r>
    </w:p>
  </w:footnote>
  <w:footnote w:id="2248">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بنگرید همگام با خورشید، ص 240ـ 241، خاطرات حجت الاسلام والمسلمین فردوسی پور، 174ـ 176. </w:t>
      </w:r>
    </w:p>
  </w:footnote>
  <w:footnote w:id="2249">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تصویر آن را ببینید در: صحیفۀ امام، ج 3، ص 207؛ تاریخ و فرهنگ معاصر، ش 3، ص 387ـ 388. </w:t>
      </w:r>
    </w:p>
  </w:footnote>
  <w:footnote w:id="2250">
    <w:p w:rsidR="00AC5B03" w:rsidRPr="00016EE7" w:rsidRDefault="00AC5B03" w:rsidP="006B7491">
      <w:pPr>
        <w:pStyle w:val="FootnoteText"/>
        <w:ind w:left="272" w:hanging="272"/>
        <w:rPr>
          <w:rStyle w:val="Char2"/>
          <w:rtl/>
        </w:rPr>
      </w:pPr>
      <w:r w:rsidRPr="00016EE7">
        <w:rPr>
          <w:rStyle w:val="Char2"/>
        </w:rPr>
        <w:footnoteRef/>
      </w:r>
      <w:r w:rsidRPr="00016EE7">
        <w:rPr>
          <w:rStyle w:val="Char2"/>
          <w:rFonts w:hint="cs"/>
          <w:rtl/>
        </w:rPr>
        <w:t>- آقای فارسی در حاشیه این مطلب نوشته‌اند: به نظر می‌رسد منظور امام</w:t>
      </w:r>
      <w:r w:rsidRPr="00016EE7">
        <w:rPr>
          <w:rStyle w:val="Char2"/>
          <w:rFonts w:cs="CTraditional Arabic" w:hint="cs"/>
          <w:rtl/>
        </w:rPr>
        <w:t>/</w:t>
      </w:r>
      <w:r w:rsidRPr="00016EE7">
        <w:rPr>
          <w:rStyle w:val="Char2"/>
          <w:rFonts w:hint="cs"/>
          <w:rtl/>
        </w:rPr>
        <w:t xml:space="preserve"> را درست نفهمیده باشید. چون امام</w:t>
      </w:r>
      <w:r w:rsidRPr="00016EE7">
        <w:rPr>
          <w:rStyle w:val="Char2"/>
          <w:rFonts w:cs="CTraditional Arabic" w:hint="cs"/>
          <w:rtl/>
        </w:rPr>
        <w:t>/</w:t>
      </w:r>
      <w:r w:rsidRPr="00016EE7">
        <w:rPr>
          <w:rStyle w:val="Char2"/>
          <w:rFonts w:hint="cs"/>
          <w:rtl/>
        </w:rPr>
        <w:t xml:space="preserve"> برای شهید حاج آقا مصطفی هم این شرایط را قائل نبودند. و آن کشته‌شدن به دست دشمن است. حال آنکه هرکس از مجاهدان فرهنگی سیاسی که مهاجرت کرده یا تبعید شده باشد به مرگ طبیعی در گذرد، شهید است چون </w:t>
      </w:r>
      <w:r w:rsidRPr="00016EE7">
        <w:rPr>
          <w:rStyle w:val="Char8"/>
          <w:rFonts w:hint="cs"/>
          <w:rtl/>
        </w:rPr>
        <w:t>«فی سبیل الله»</w:t>
      </w:r>
      <w:r w:rsidRPr="00016EE7">
        <w:rPr>
          <w:rStyle w:val="Char2"/>
          <w:rFonts w:hint="cs"/>
          <w:rtl/>
        </w:rPr>
        <w:t xml:space="preserve"> به حرکت رزمی اختصاص ندارد. بنده هردو را شهید می‌دانم به همین اعتبار امام راحل</w:t>
      </w:r>
      <w:r w:rsidRPr="00016EE7">
        <w:rPr>
          <w:rStyle w:val="Char2"/>
          <w:rFonts w:cs="CTraditional Arabic" w:hint="cs"/>
          <w:rtl/>
        </w:rPr>
        <w:t>/</w:t>
      </w:r>
      <w:r w:rsidRPr="00016EE7">
        <w:rPr>
          <w:rStyle w:val="Char2"/>
          <w:rFonts w:hint="cs"/>
          <w:rtl/>
        </w:rPr>
        <w:t xml:space="preserve"> آن آیه کریمه قرآن را به سیر عرفانی و ترک علائق جسمانی تعبیر و تفسیر کرده‌اند در کتاب «چهل حدیث» که در 38 سالگی تألیف فرموده‌اند. بعدها در نجف و پاریس نظرشان درباره عرفا و تفسیر آیات قرآن از طرف آنان تغییر کرده است و این تغییر برای مطالعه کتاب‌های بنده و دکتر شریعتی است. حوصله توضیح بیشتر آن را ندارم. درباره نظر امام</w:t>
      </w:r>
      <w:r w:rsidRPr="00016EE7">
        <w:rPr>
          <w:rStyle w:val="Char2"/>
          <w:rFonts w:cs="CTraditional Arabic" w:hint="cs"/>
          <w:rtl/>
        </w:rPr>
        <w:t>/</w:t>
      </w:r>
      <w:r w:rsidRPr="00016EE7">
        <w:rPr>
          <w:rStyle w:val="Char2"/>
          <w:rFonts w:hint="cs"/>
          <w:rtl/>
        </w:rPr>
        <w:t xml:space="preserve"> درباره شهید دکتر شریعتی در زمان وزارت آقای خاتمی مطلبی دارم که نشان می‌دهد ایشان بسیاری از آثار دکتر را برای مردم به ویژه جوانان مفید و هدایتگر می‌دانسته‌اند تا چه رسد به زمان درگذشتش. آقای خاتمی در وزارت ارشاد و در جلسه‌ای با حضور آقای رسول محلاتی، دکتر سروش، حداد عادل، و بنده و عده‌ای دیگر گفتند: رفته بودم خدمت امام، فرمودند: «این کتاب‌های دکتر شریعتی</w:t>
      </w:r>
      <w:r>
        <w:rPr>
          <w:rStyle w:val="Char2"/>
          <w:rFonts w:hint="cs"/>
          <w:rtl/>
        </w:rPr>
        <w:t>...</w:t>
      </w:r>
      <w:r w:rsidRPr="00016EE7">
        <w:rPr>
          <w:rStyle w:val="Char2"/>
          <w:rFonts w:hint="cs"/>
          <w:rtl/>
        </w:rPr>
        <w:t xml:space="preserve">» من از ترس کلام ایشان را قطع کرده گفتم: حضرت‌عالی می‌دانید که ما کتاب کسی را چاپ نمی‌کنیم. فقط اجازه چاپ می‌دهیم. فرمودند: «نه مقصودم این است که کتاب‌های او را که اشکالی ندارند چاپ کنید و به زبان‌های دیگر هم بدهید ترجمه کنند و چاپ کنید.» بعد هم آقای خاتمی از بنده خواستند کتاب‌های شریعتی را اصلاح کنم. اما من عملا نپذیرفتم. </w:t>
      </w:r>
    </w:p>
  </w:footnote>
  <w:footnote w:id="2251">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خاطرات علی جنتی، ص 153ـ 154. </w:t>
      </w:r>
    </w:p>
  </w:footnote>
  <w:footnote w:id="2252">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همان، ص 154. </w:t>
      </w:r>
    </w:p>
  </w:footnote>
  <w:footnote w:id="2253">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امام خمینی در آینه اسناد، ج 8، ص 20. </w:t>
      </w:r>
    </w:p>
  </w:footnote>
  <w:footnote w:id="2254">
    <w:p w:rsidR="00AC5B03" w:rsidRPr="00016EE7" w:rsidRDefault="00AC5B03" w:rsidP="00E05389">
      <w:pPr>
        <w:pStyle w:val="FootnoteText"/>
        <w:ind w:left="272" w:hanging="272"/>
        <w:rPr>
          <w:rStyle w:val="Char2"/>
          <w:rtl/>
        </w:rPr>
      </w:pPr>
      <w:r w:rsidRPr="00016EE7">
        <w:rPr>
          <w:rStyle w:val="Char2"/>
        </w:rPr>
        <w:footnoteRef/>
      </w:r>
      <w:r w:rsidRPr="00016EE7">
        <w:rPr>
          <w:rStyle w:val="Char2"/>
          <w:rFonts w:hint="cs"/>
          <w:rtl/>
        </w:rPr>
        <w:t xml:space="preserve">-خاطرات حجت الاسلام و المسلمین فردوسی پور، ص 173. </w:t>
      </w:r>
    </w:p>
  </w:footnote>
  <w:footnote w:id="2255">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همگام با خورشید، ص 240ـ 241.</w:t>
      </w:r>
      <w:r>
        <w:rPr>
          <w:rStyle w:val="Char2"/>
          <w:rFonts w:hint="cs"/>
          <w:rtl/>
        </w:rPr>
        <w:t xml:space="preserve"> </w:t>
      </w:r>
      <w:r w:rsidRPr="00016EE7">
        <w:rPr>
          <w:rStyle w:val="Char2"/>
          <w:rFonts w:hint="cs"/>
          <w:rtl/>
        </w:rPr>
        <w:t xml:space="preserve">بعد از چاپ این کتاب، کتاب دیگری با عنوان خاطرات حجت الاسلام و المسلمین فردوسی پور چاپ شد که مطالب یاد شده در ص 177 آن آمده است. </w:t>
      </w:r>
    </w:p>
  </w:footnote>
  <w:footnote w:id="2256">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خاطرات سیاسی اجتماعی دکتر صادق طباطبائی، ج 1، ص 112. </w:t>
      </w:r>
    </w:p>
  </w:footnote>
  <w:footnote w:id="2257">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بنگرید: شریعتی آنگونه که من شناختم، ص 35. </w:t>
      </w:r>
    </w:p>
  </w:footnote>
  <w:footnote w:id="2258">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بنگرید: صحیفۀ امام، ج 8، ص 437. </w:t>
      </w:r>
    </w:p>
  </w:footnote>
  <w:footnote w:id="2259">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بنگرید: سخنرانی دهم آبان 56 (صحیفۀ امام، 3/347) سخنرانی سوم دی ماه 57 (صحیفۀ امام، 5/280) سخنرانی سی‌ام اردیبهشت 58 (صحیفه امام، 377ـ 376/7) سخنرانی سی و یکم اردیبهشت 58 (صحیفه امام، 412/7). </w:t>
      </w:r>
    </w:p>
  </w:footnote>
  <w:footnote w:id="2260">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صحیفۀ امام، ج 2، ص 222ـ 224. </w:t>
      </w:r>
    </w:p>
  </w:footnote>
  <w:footnote w:id="2261">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w:t>
      </w:r>
      <w:r>
        <w:rPr>
          <w:rStyle w:val="Char2"/>
          <w:rFonts w:hint="cs"/>
          <w:rtl/>
        </w:rPr>
        <w:t xml:space="preserve"> </w:t>
      </w:r>
      <w:r w:rsidRPr="00016EE7">
        <w:rPr>
          <w:rStyle w:val="Char2"/>
          <w:rFonts w:hint="cs"/>
          <w:rtl/>
        </w:rPr>
        <w:t xml:space="preserve">امام به ویژه این نامه را به دست آقای سید حمید روحانی که در آن زمان از جمله روحانیون انقلابی طرفدار شریعتی بود سپردند تا آن را برای تاریخ حفظ کند. </w:t>
      </w:r>
    </w:p>
  </w:footnote>
  <w:footnote w:id="2262">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صحیفه، ج 3، ص 238ـ241. </w:t>
      </w:r>
    </w:p>
  </w:footnote>
  <w:footnote w:id="2263">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بنگرید: خاطرات رجبعلی طاهری، ص 99ـ100. </w:t>
      </w:r>
    </w:p>
  </w:footnote>
  <w:footnote w:id="2264">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روزنامۀ اطلاعات، 26 تیر 1376. </w:t>
      </w:r>
    </w:p>
  </w:footnote>
  <w:footnote w:id="2265">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امید اسلام، ص 350. </w:t>
      </w:r>
    </w:p>
  </w:footnote>
  <w:footnote w:id="2266">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ایران و انقلاب اسلامی، ص 139ـ140. </w:t>
      </w:r>
    </w:p>
  </w:footnote>
  <w:footnote w:id="2267">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درباره دیدگاه‌های موجود در حوزه به ویژه بیوت مراجع درباره قتل مرحوم شمس آبادی بنگرید به گزارش ساواک در: آیت الله مرعشی نجفی به روایت اسناد ساواک، ج 3، ص 197ـ198. </w:t>
      </w:r>
    </w:p>
  </w:footnote>
  <w:footnote w:id="2268">
    <w:p w:rsidR="00AC5B03" w:rsidRPr="00016EE7" w:rsidRDefault="00AC5B03" w:rsidP="00E05389">
      <w:pPr>
        <w:pStyle w:val="FootnoteText"/>
        <w:ind w:left="272" w:hanging="272"/>
        <w:rPr>
          <w:rStyle w:val="Char2"/>
        </w:rPr>
      </w:pPr>
      <w:r w:rsidRPr="00016EE7">
        <w:rPr>
          <w:rStyle w:val="Char2"/>
        </w:rPr>
        <w:footnoteRef/>
      </w:r>
      <w:r w:rsidRPr="00016EE7">
        <w:rPr>
          <w:rStyle w:val="Char2"/>
          <w:rFonts w:hint="cs"/>
          <w:rtl/>
        </w:rPr>
        <w:t xml:space="preserve">-صحیفۀ امام، ج 4، ص 237، ج 7، ص 42. </w:t>
      </w:r>
    </w:p>
  </w:footnote>
  <w:footnote w:id="2269">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صحیفۀ امام، ج 7، ص 410. </w:t>
      </w:r>
    </w:p>
  </w:footnote>
  <w:footnote w:id="2270">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همان، ج 8، ص 534. </w:t>
      </w:r>
    </w:p>
  </w:footnote>
  <w:footnote w:id="2271">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صحیفۀ امام، ج 9، ص 43ـ44. </w:t>
      </w:r>
    </w:p>
  </w:footnote>
  <w:footnote w:id="2272">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-همان، ج 3، ص 206. </w:t>
      </w:r>
    </w:p>
  </w:footnote>
  <w:footnote w:id="2273">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نیمۀ پنهان، چریک‌های پشیمان، دفتر شانزدهم. </w:t>
      </w:r>
    </w:p>
  </w:footnote>
  <w:footnote w:id="2274">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این ملاقات در 3/4/58 انجام شده است. به نقل از منبع پشیین. </w:t>
      </w:r>
    </w:p>
  </w:footnote>
  <w:footnote w:id="2275">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خاطرات آیت الله موسوی تبریزی، ج 1، ص 349ـ350. </w:t>
      </w:r>
    </w:p>
  </w:footnote>
  <w:footnote w:id="2276">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مجلۀ ارشاد (حسینیۀ ارشاد) ش 11، ص 41. </w:t>
      </w:r>
    </w:p>
  </w:footnote>
  <w:footnote w:id="2277">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مجموعه آثار ش 26، ص 631. آقای فارسی در حاشیه این مطلب نوشته‌اند: همه این‌ها را دکتر شریعتی پس از انتشار «انقلاب تکاملی اسلام» در تابستان 1347 و مطالعه آن گفته است، از خود او نیست. بار دیگر بخش بزرگی از ابتدای کتابم را خواندم و دیدیم آنچه نقل فرموده‌اید، عینا همان است: «امامت» و «جمهوری مشروطه». جدا شدن یا تمایز «امامت» ـ که هم کار پیامبر است و هم کار ائمه اطهار ـ از سلطنت مطلقه همان است که به تفصیل و در بیش از یکصد صفحه در آنجا تشریح شده است. معلم شهید انقلاب نه حقوق اساسی خوانده بود و نه از علوم سیاسی بهرۀ چندانی برده بود. حتی یک جمله از آنچه به او نسبت داده اید، خارج از آن کتاب نیست. چنان که زر و زور و تزویر را از فصل اول کتابم نهضت‌های انبیاء گرفته است؛ اما نه پس از چاپ آن کتاب در 1344 بلکه در سال‌های ‌33 و 34 در پای درسم درحوزه نهضت مقاومت ملی و زمانی که آموزگار دبستانی در احمد آباد حومه مشهد بود و برای رفتن به آنجا با دوچرخه از درب خانه ما ـ انتهای خیابان جم ـ عبور می‌کرد. دو کنفرانس او درباره «انتظار، مکتب اعتراض» هم چیزی نیست جز نقل بدون اشاره به مأخذ کتاب آقای محمد حکیمی: «در فجر ساحل». «سیمای محمد» شریعتی هم عمدتا مأخوذ از مقدمه مرحوم دکتر مبشری (اسدالله) بر کتاب عباس محمود عقاد است؛ هرچند جمعاً فزون‌تر از آن، مقدمۀ گرانمایۀ آن متفکر انقلابی یعنی مرحوم مبشری است. </w:t>
      </w:r>
    </w:p>
    <w:p w:rsidR="00AC5B03" w:rsidRPr="00016EE7" w:rsidRDefault="00AC5B03" w:rsidP="006B0656">
      <w:pPr>
        <w:pStyle w:val="FootnoteText"/>
        <w:ind w:left="272" w:firstLine="0"/>
        <w:rPr>
          <w:rStyle w:val="Char2"/>
          <w:rtl/>
        </w:rPr>
      </w:pPr>
      <w:r w:rsidRPr="00016EE7">
        <w:rPr>
          <w:rStyle w:val="Char2"/>
          <w:rFonts w:hint="cs"/>
          <w:rtl/>
        </w:rPr>
        <w:t xml:space="preserve">اینکه مرحوم مطهری دکتر شریعتی را یک «هنرمند» می‌خوانده، دقیقا به همین معنی بوده است. آنچه حقیقت از تشیع و شیعه می‌گوید، اغلب مأخوذ از سرود جهش‌ها و دیگر کتب محمدرضا حکیمی است. </w:t>
      </w:r>
    </w:p>
  </w:footnote>
  <w:footnote w:id="2278">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مجموعه آثار، 26، ص 504. </w:t>
      </w:r>
    </w:p>
  </w:footnote>
  <w:footnote w:id="2279">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همان، ص 578. </w:t>
      </w:r>
    </w:p>
  </w:footnote>
  <w:footnote w:id="2280">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همان، : ص 618. </w:t>
      </w:r>
    </w:p>
  </w:footnote>
  <w:footnote w:id="2281">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همان، ص 602 و 603. </w:t>
      </w:r>
    </w:p>
  </w:footnote>
  <w:footnote w:id="2282">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مجموعه آثار 9، ص 213. </w:t>
      </w:r>
    </w:p>
  </w:footnote>
  <w:footnote w:id="2283">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میزگرد پاسخ به سؤوالات و انتقادات، ص 110. </w:t>
      </w:r>
    </w:p>
  </w:footnote>
  <w:footnote w:id="2284">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همان، ص 111. </w:t>
      </w:r>
    </w:p>
  </w:footnote>
  <w:footnote w:id="2285">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حسن روحانی می‌گوید که یکبار در مشهد خدمت آیت الله خامنه‌ای بودم. ایشان از برخی از تألیفات شریعتی به ویژه کتاب فاطمه فاطمه است، خیلی تعریف کرد و می‌فرمود: وقتی این کتاب را خواندم به منزل مرحوم محمدتقی شریعتی رفتم و به ایشان برای این کتاب دکتر شریعتی تبریک گفتم (خاطرات دکتر حسن روحانی، ص 343). </w:t>
      </w:r>
    </w:p>
  </w:footnote>
  <w:footnote w:id="2286">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عقیده آقای سید حمید روحانی ( که در سفر مشهد 23 تیر 84 به بنده فرمودند) این بود که از پس از نشان دادن این اسناد به ایشان، حضرتشان از اظهار نظر در این باره خودداری کردند. می‌توان گفت که دگرگونی در موقعیت ایشان هم سبب شد تا از اظهار نظر در مسائلی که اصولاً پیچیدگی خاصی داشت و به خصوص در این دوره که به تدریج اندیشه‌های التقاطی و انحرافی در معرض اتهام بود، خودداری ورزند. </w:t>
      </w:r>
    </w:p>
  </w:footnote>
  <w:footnote w:id="2287">
    <w:p w:rsidR="00AC5B03" w:rsidRPr="00016EE7" w:rsidRDefault="00AC5B03" w:rsidP="00F455F9">
      <w:pPr>
        <w:pStyle w:val="FootnoteText"/>
        <w:ind w:left="272" w:hanging="272"/>
        <w:rPr>
          <w:rStyle w:val="Char2"/>
          <w:rtl/>
        </w:rPr>
      </w:pPr>
      <w:r w:rsidRPr="00016EE7">
        <w:rPr>
          <w:rStyle w:val="Char2"/>
        </w:rPr>
        <w:footnoteRef/>
      </w:r>
      <w:r w:rsidRPr="00016EE7">
        <w:rPr>
          <w:rStyle w:val="Char2"/>
          <w:rFonts w:hint="cs"/>
          <w:rtl/>
        </w:rPr>
        <w:t xml:space="preserve">- بنگرید: محمد رسول خدا </w:t>
      </w:r>
      <w:r w:rsidRPr="00016EE7">
        <w:rPr>
          <w:rStyle w:val="Char2"/>
          <w:rFonts w:cs="CTraditional Arabic" w:hint="cs"/>
          <w:rtl/>
        </w:rPr>
        <w:t>ج</w:t>
      </w:r>
      <w:r w:rsidRPr="00016EE7">
        <w:rPr>
          <w:rStyle w:val="Char2"/>
          <w:rFonts w:hint="cs"/>
          <w:rtl/>
        </w:rPr>
        <w:t xml:space="preserve"> از آنه ماری شیمل، ص 401. </w:t>
      </w:r>
    </w:p>
  </w:footnote>
  <w:footnote w:id="2288">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ایران بین دو انقلاب، ص 430. </w:t>
      </w:r>
    </w:p>
  </w:footnote>
  <w:footnote w:id="2289">
    <w:p w:rsidR="00AC5B03" w:rsidRPr="00016EE7" w:rsidRDefault="00AC5B03" w:rsidP="007B4087">
      <w:pPr>
        <w:pStyle w:val="FootnoteText"/>
        <w:ind w:left="272" w:hanging="272"/>
        <w:rPr>
          <w:rFonts w:cs="Times New Roman"/>
          <w:sz w:val="24"/>
          <w:szCs w:val="24"/>
        </w:rPr>
      </w:pPr>
      <w:r w:rsidRPr="00016EE7">
        <w:rPr>
          <w:rStyle w:val="Char2"/>
        </w:rPr>
        <w:footnoteRef/>
      </w:r>
      <w:r w:rsidRPr="00016EE7">
        <w:rPr>
          <w:rStyle w:val="Char2"/>
          <w:rFonts w:hint="cs"/>
          <w:rtl/>
        </w:rPr>
        <w:t xml:space="preserve">- در 12 دی ماه 55 مجلسی در منزل مهندس مفیدی برگزار می‌شود که شریعتی در آنجا، مهم‌ترین دشمن اسلام را استعمار می‌داند و مارکسیسم را در این باره، رقیب اسلام معرفی می‌کند. (این تلقی را مجاهدین خلق هم داشتند که هم مارکسیسم و هم اسلام، همزمان ضد ستمگر هستند و باید با همدیگر همراهی داشته باشند.) استاد مطهری که در آن مجلس حاضر بوده، از این سخن وی انتقاد کرده، مارکسیسم را نیز دشمن اسلام معرفی می‌کند نه رقیب، استاد شهید به روایت اسناد، ص 278 ـ279. جهت اطلاع خوانندگان این جملۀ احسان نراقی را می‌آورم که پس از شرحی دربارۀ شریعتی، با اشاره به وی می‌گوید: ما هم در این وضع، صاحب یک مارکس وطنی شدیم که از سس مذهب استفاده کرد و رژیم را بدین معنا سرنگون کرد، در عین حال روحانیت رسمی را هم زیر سؤال برد. خشت خام، (گفتگو با احسان نراقی از ابراهیم نبوی) ص 132. </w:t>
      </w:r>
    </w:p>
  </w:footnote>
  <w:footnote w:id="2290">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شهروند امرزو، 26 خرداد 1387، ص 110. </w:t>
      </w:r>
    </w:p>
  </w:footnote>
  <w:footnote w:id="2291">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بنگرید اسلام شناسی، مجموعۀ آثار 16، ص 50ـ57. </w:t>
      </w:r>
    </w:p>
  </w:footnote>
  <w:footnote w:id="2292">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آقای مطهری می‌نویسد: اشتباه نشود، جنگ قابیل و هابیل تمثیلی از جنگ‌های طبقاتی انسان‌ها نیست، این‌ها مارکس زدگی است. بنگرید: تکامل اجتماعی انسان، ص 56. استاد در سال 51 درباره نوشتۀ شریعتی با عنوان «حسین وارث آدم» می‌نویسد: آنچه دستگیرم شد از هدف این جزوه که زیر لفافه بیان شده است و به تعبیر نویسنده خواسته است تمام عقده‌ها و عقیده‌های خود را در این جزوه بگوید این است</w:t>
      </w:r>
      <w:r>
        <w:rPr>
          <w:rStyle w:val="Char2"/>
          <w:rFonts w:hint="cs"/>
          <w:rtl/>
        </w:rPr>
        <w:t>...</w:t>
      </w:r>
      <w:r w:rsidRPr="00016EE7">
        <w:rPr>
          <w:rStyle w:val="Char2"/>
          <w:rFonts w:hint="cs"/>
          <w:rtl/>
        </w:rPr>
        <w:t xml:space="preserve"> این جزوه نوعی توجیه تاریخ است براساس مادی ـ مارکسیستی؛ نوعی روضۀ مارکسیستی است برای امام حسین که تازگی دارد. بنگرید: حماسۀ حسینی، ج 3، ص 307ـ310؛ یادداشت‌های استاد مطهری، ص 218 ـ 221. استاد تعریف دکتر شریعتی از ایدئولوژی را نقل کرده و می‌نویسد: (این تعریف) بازگو کردن نظریۀ کسانی است که (می‌گویند) وجدان هر کسی ساختۀ وضع طبقاتی است، حتی جهان بینی اش. (یادداشت‌های استاد مطهری، ج 1، ص 448، ج 3، ص 220) ممیزی فرهنگ و هنر درباره کتابچه حسین وارث آدم نوشته بود: آخوندها و ملایان را عاملان فساد عقیده در بین توده مردم معرفی کرده که خالی از تحریکات نیست.</w:t>
      </w:r>
      <w:r>
        <w:rPr>
          <w:rStyle w:val="Char2"/>
          <w:rFonts w:hint="cs"/>
          <w:rtl/>
        </w:rPr>
        <w:t xml:space="preserve"> </w:t>
      </w:r>
      <w:r w:rsidRPr="00016EE7">
        <w:rPr>
          <w:rStyle w:val="Char2"/>
          <w:rFonts w:hint="cs"/>
          <w:rtl/>
        </w:rPr>
        <w:t>(بنگرید سانسور در آینه، ص 313)</w:t>
      </w:r>
    </w:p>
    <w:p w:rsidR="00AC5B03" w:rsidRPr="00016EE7" w:rsidRDefault="00AC5B03" w:rsidP="00F455F9">
      <w:pPr>
        <w:pStyle w:val="FootnoteText"/>
        <w:ind w:left="272" w:firstLine="0"/>
        <w:rPr>
          <w:rStyle w:val="Char2"/>
          <w:rtl/>
        </w:rPr>
      </w:pPr>
      <w:r w:rsidRPr="00016EE7">
        <w:rPr>
          <w:rStyle w:val="Char2"/>
          <w:rFonts w:hint="cs"/>
          <w:rtl/>
        </w:rPr>
        <w:t xml:space="preserve">دربارۀ اختلاف نظر استاد مطهری با دکتر در مبحث فلسفۀ تاریخ بنگرید به مطالب آقای هادی خسروشاهی در: مطهر اندیشه‌ها، ج 1، ص 240؛ حساسیت آقای مطهری روی بینش طبقاتی که بلای فراگیر برای بیشتر مذهبی‌های متأثر از اندیشه‌های چپ بود، آن اندازه زیاد بود که ایشان آقای رفسنجانی را هم به خاطر انتقادهایی که به کتاب فلسفۀ تاریخ دکتر پیمان کرده بود، موردتشویق قرار داده بود. پاره‌ای از خورشید، ص 523ـ524؛ هاشمی رفسنجانی، ج 1، ص 313. </w:t>
      </w:r>
    </w:p>
  </w:footnote>
  <w:footnote w:id="2293">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بنگرید: مقدمه‌ای بر جهان بینی اسلامی، ص 450ـ452. براساس دیدگاه شریعتی، گرایش مذهبی افراد نیز برخاسته از نگرش طبقاتی آن‌هاست. یعنی خاستگاه مذهب نیز خاستگاهی طبقاتی است؛ منتها برخلاف مارکس که اصولا اعتقادش بر این بود که مذهب، تنها ساخته و پرداختۀ طبقۀ استثمارگر است، شریعتی معتقد است که مذهب هم مانند سایر اجزاء فرهنگ، دو سیستمی است (چیزی که مارکس درباره هنر و اخلاق و ادبیات قائل است)؛ یعنی هم طبقۀ غارتگر و هم طبقۀ مستضعف هردو مذهب خاص خود را دارند. در این نگرش به هر روی، مذهب هم خاستگاه طبقاتی دارد. </w:t>
      </w:r>
    </w:p>
    <w:p w:rsidR="00AC5B03" w:rsidRPr="00016EE7" w:rsidRDefault="00AC5B03" w:rsidP="00F455F9">
      <w:pPr>
        <w:pStyle w:val="FootnoteText"/>
        <w:ind w:left="272" w:firstLine="0"/>
        <w:rPr>
          <w:rStyle w:val="Char2"/>
          <w:rtl/>
        </w:rPr>
      </w:pPr>
      <w:r w:rsidRPr="00016EE7">
        <w:rPr>
          <w:rStyle w:val="Char2"/>
          <w:rFonts w:hint="cs"/>
          <w:rtl/>
        </w:rPr>
        <w:t xml:space="preserve">استاد مطهری در بخش «جامعه و تاریخ» از کتاب «مقدمه‌ای در جهان بینی اسلامی» به این قبیل برداشت‌های مادی از تاریخ توسط برخی از مسلمانان نواندیش ـ به ویژه شریعتی ـ حمله کرده و برای مثال به برداشت آنان (از جمله فرقانی‌ها) از «ناس» که مقصود از آن «توده‌های محروم» است، سخت تاخته است. به گفتۀ استاد، در هیچ فرهنگ لغتی، ناس به معنای توده‌های محروم نیامده است. بنگرید: استاد مطهری و روشنفکران، صدرا، 1372 ص 125ـ126. </w:t>
      </w:r>
    </w:p>
    <w:p w:rsidR="00AC5B03" w:rsidRPr="00016EE7" w:rsidRDefault="00AC5B03" w:rsidP="00F455F9">
      <w:pPr>
        <w:pStyle w:val="FootnoteText"/>
        <w:ind w:left="272" w:firstLine="0"/>
        <w:rPr>
          <w:rStyle w:val="Char2"/>
          <w:rtl/>
        </w:rPr>
      </w:pPr>
      <w:r w:rsidRPr="00016EE7">
        <w:rPr>
          <w:rStyle w:val="Char2"/>
          <w:rFonts w:hint="cs"/>
          <w:rtl/>
        </w:rPr>
        <w:t xml:space="preserve">همچنین به نوشتۀ استاد، تصور نواندیشان آن است که «پنداشته‌اند اگر بخواهند فرهنگ اسلامی را فرهنگ انقلابی بدانند، و یا اگر بخواهند برای اسلام فرهنگی انقلابی دست و پا کنند، گریزی از گرایش به مادیت تاریخی نیست». (همان، ص 140) همچنین دنیازدگی آنان سبب شده است که هدف اصلی انبیاء را نه آشنا کردن بندگان با خدایشان بلکه اقامۀ قسط بدانند. و به هر حال، چنین «می پندارند که یگانه راه انقلابی بودن یک فرهنگ این است که تنها به طبقۀ محروم و غارت شده تعلق داشته باشد، از این طبقه برخاسته باشد و. . .» (همان، ص 140). </w:t>
      </w:r>
    </w:p>
  </w:footnote>
  <w:footnote w:id="2294">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شهروند امروز، 26خرداد 1387، مصاحبه بامحمد مهدی جعفری، ص 112. </w:t>
      </w:r>
    </w:p>
  </w:footnote>
  <w:footnote w:id="2295">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امام خمینی درآینه اسناد، ج 14، ص 493. </w:t>
      </w:r>
    </w:p>
  </w:footnote>
  <w:footnote w:id="2296">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w:t>
      </w:r>
      <w:r>
        <w:rPr>
          <w:rStyle w:val="Char2"/>
          <w:rFonts w:hint="cs"/>
          <w:rtl/>
        </w:rPr>
        <w:t xml:space="preserve"> آن‌ها </w:t>
      </w:r>
      <w:r w:rsidRPr="00016EE7">
        <w:rPr>
          <w:rStyle w:val="Char2"/>
          <w:rFonts w:hint="cs"/>
          <w:rtl/>
        </w:rPr>
        <w:t xml:space="preserve">که رفتند، ص 191. </w:t>
      </w:r>
    </w:p>
  </w:footnote>
  <w:footnote w:id="2297">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همان، ص 205ـ 206. </w:t>
      </w:r>
    </w:p>
  </w:footnote>
  <w:footnote w:id="2298">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w:t>
      </w:r>
      <w:r>
        <w:rPr>
          <w:rStyle w:val="Char2"/>
          <w:rFonts w:hint="cs"/>
          <w:rtl/>
        </w:rPr>
        <w:t xml:space="preserve"> آن‌ها </w:t>
      </w:r>
      <w:r w:rsidRPr="00016EE7">
        <w:rPr>
          <w:rStyle w:val="Char2"/>
          <w:rFonts w:hint="cs"/>
          <w:rtl/>
        </w:rPr>
        <w:t xml:space="preserve">که رفتند، ص 320. </w:t>
      </w:r>
    </w:p>
  </w:footnote>
  <w:footnote w:id="2299">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مروری بر دیدگاه‌های احمدرضا کریمی درگزارشی که پس از چند ماهه هم سلولی با شریعتی در سال 53 نوشته و در پرونده دکتر شریعتی قرار گرفته، نشان می‌دهد که همان زمان، کسانی نوعی قرابت فکری نزدیک میان اندیشه‌های مجاهدین و شریعتی با مارکسیسم می‌دیدند. در آنجا نمونه‌هایی از این قرابت به دست داده شده است. بنگرید: شریعتی به روایت اسناد ساواک، ج 2، ص 383ـ 407. </w:t>
      </w:r>
    </w:p>
  </w:footnote>
  <w:footnote w:id="2300">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شریعتی به روایت اسناد ساواک، ج 2، ص 282. </w:t>
      </w:r>
    </w:p>
  </w:footnote>
  <w:footnote w:id="2301">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در اسناد ساواک به صراحت آمده است که شاه به طور مستقیم دستور چاپ نوشته‌های دکتر را که در نقد مارکسیسم و نیز دربارۀ ناسیونالیسم ایرانی نوشته بود، داده است. بنگرید: شریعتی به روایت اسناد ساواک، ج 2، ص 143. </w:t>
      </w:r>
    </w:p>
  </w:footnote>
  <w:footnote w:id="2302">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در این باره که آیا این مطالب با رضایت شریعتی چاپ شده است یا خیر، همچنان میان دوستداران شریعتی اختلاف نظر هست. نمونه آن جدالی است که میان آقای میناچی با آقای خسروشاهی در این باره در ماه‌های مرداد و شهریور 85 روی داد و مطالب آن در سایت بازتاب انتشار یافت. </w:t>
      </w:r>
    </w:p>
  </w:footnote>
  <w:footnote w:id="2303">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بنگرید: دیدگاه‌ها (مصاحبه‌های آیت الله خامنه ای)، ص 80، 81. </w:t>
      </w:r>
    </w:p>
  </w:footnote>
  <w:footnote w:id="2304">
    <w:p w:rsidR="00AC5B03" w:rsidRPr="00016EE7" w:rsidRDefault="00AC5B03" w:rsidP="007B4087">
      <w:pPr>
        <w:pStyle w:val="FootnoteText"/>
        <w:ind w:left="272" w:hanging="272"/>
        <w:rPr>
          <w:rFonts w:cs="Times New Roman"/>
          <w:sz w:val="24"/>
          <w:szCs w:val="24"/>
        </w:rPr>
      </w:pPr>
      <w:r w:rsidRPr="00016EE7">
        <w:rPr>
          <w:rStyle w:val="Char2"/>
        </w:rPr>
        <w:footnoteRef/>
      </w:r>
      <w:r w:rsidRPr="00016EE7">
        <w:rPr>
          <w:rStyle w:val="Char2"/>
          <w:rFonts w:hint="cs"/>
          <w:rtl/>
        </w:rPr>
        <w:t xml:space="preserve">- این هم یکی از انتقادهای استاد مطهری به دکتر بود که وی «مذهب را وسیله‌ای برای نیل به اهداف سیاسی واجتماعی تلقی می‌کرد.» بنگرید: انقلاب اسلامی ایران، حامد الگار، ص 118. </w:t>
      </w:r>
    </w:p>
  </w:footnote>
  <w:footnote w:id="2305">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شریعتی می‌گوید دو نوع اسلام متفاوت وجود دارد. یکی آرمانی انقلابی برای تحول اجتماعی، پیشرفت و روشنگری است. دیگری آموزش مدرسی فلاسفه، متکلمان، سیاستمداران و فقهاست. اسلام به عنوان آرمانی انقلابی، به ابوذر به مجاهدین و اکنون به روشنفکران تعلق دارد. اسلام به عنوان آموزشی مدرسی، به بوعلی سینا، مجتهدین و علمای دین متعلق است. بنگرید: انتظار مذهب اعتراض، ص 21. </w:t>
      </w:r>
    </w:p>
  </w:footnote>
  <w:footnote w:id="2306">
    <w:p w:rsidR="00AC5B03" w:rsidRPr="00016EE7" w:rsidRDefault="00AC5B03" w:rsidP="007B4087">
      <w:pPr>
        <w:pStyle w:val="FootnoteText"/>
        <w:ind w:left="272" w:hanging="272"/>
        <w:rPr>
          <w:rFonts w:cs="Times New Roman"/>
          <w:sz w:val="24"/>
          <w:szCs w:val="24"/>
          <w:rtl/>
        </w:rPr>
      </w:pPr>
      <w:r w:rsidRPr="00016EE7">
        <w:rPr>
          <w:rStyle w:val="Char2"/>
        </w:rPr>
        <w:footnoteRef/>
      </w:r>
      <w:r w:rsidRPr="00016EE7">
        <w:rPr>
          <w:rStyle w:val="Char2"/>
          <w:rFonts w:hint="cs"/>
          <w:rtl/>
        </w:rPr>
        <w:t>- ابوذر برای دکتر شریعتی یک آرمان بود و رمز آن هم انقلابی بودن ابوذر برای معاویه و اذناب او بود. تلقی وی آن است که اسلام ابوذری، با اسلام علمایی تفاوت دارد. در جایی می‌گوید: ناچارم از مراد محبوبم، ابوذر غفاری که اسلامم، تشیعم، و آرمانم و دردم و داغم و شعارم را از او گرفته‌ام، تقلید کنم که وقتی در مدینه وشام فریاد برآورد و تندروی‌هایی کرد که هیچ مصلحت نبود و به جای آنکه به شیوه اهل تحقق و نقد بنشیند و خیلی آرام و آهسته و با نزاکت و بی‌سروصدا «حقایق» را برای عده‌ای از خواص و اهل تحقیق مطرح کند.. استخوان پای شتر را از کوچه بر می‌داد و یک‌سر سراغ خلیفه رسول الله می‌رود و بر سر امیرالمومنین فریاد می‌زند: ای عثمان: فقرا را تو فقیر و اغنیا را تو غنی کردی</w:t>
      </w:r>
      <w:r>
        <w:rPr>
          <w:rStyle w:val="Char2"/>
          <w:rFonts w:hint="cs"/>
          <w:rtl/>
        </w:rPr>
        <w:t>...</w:t>
      </w:r>
      <w:r w:rsidRPr="00016EE7">
        <w:rPr>
          <w:rStyle w:val="Char2"/>
          <w:rFonts w:hint="cs"/>
          <w:rtl/>
        </w:rPr>
        <w:t xml:space="preserve"> (میزگرد، ص 104ـ105). اسلام شناسی خواندم و آنچه به نظرم می‌رسد یادداشتت می‌کنم. اولا به نظر من این جزوه چیزی که نیست اسلام شناسی است؛ حداکثر این است که بگوییم اسلام سرایی یا اسلام شاعری است. یعنی اسلام، موضوع و سوژه یک نوع شعر و تخیل ولی به صورت نثر شده است و البته زیبا هم سروده شده است و بیشتر از سوسیالیسم و کمونیسم و ماتریالیسم تاریخی و اگزیستالیسم مایه گرفته است تا اسلام</w:t>
      </w:r>
      <w:r>
        <w:rPr>
          <w:rStyle w:val="Char2"/>
          <w:rFonts w:hint="cs"/>
          <w:rtl/>
        </w:rPr>
        <w:t>...</w:t>
      </w:r>
      <w:r w:rsidRPr="00016EE7">
        <w:rPr>
          <w:rStyle w:val="Char2"/>
          <w:rFonts w:hint="cs"/>
          <w:rtl/>
        </w:rPr>
        <w:t xml:space="preserve"> برای متن دست نوشته‌های استاد مطهری بنگرید: استاد مطهری و روشنفکران، ص 35. </w:t>
      </w:r>
    </w:p>
  </w:footnote>
  <w:footnote w:id="2307">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مع‌الاسف بسیاری تصورشان بر این است که تحصیلات دکتر در جامعه شناسی بوده است، درحالی که وی در رشتۀ ادبیات فارسی درس خوانده و همان‌طور که نراقی نوشته است:«اصولاً در دوران تحصیلش سر و کاری با جامعه شناسی نداشته است». نراقی- که ناگفته پیداست، روشنفکری وابسته به دربار شاهی و کارچاق‌کنِ آنان بوده؛ از جمله بنگرید به: جلال آل احمد به روایت اسناد ساواک، ص183- در این باره می‌افزاید: در یکی از نوشته‌هایش از گورویچ و چند جامعه شناس نام برده، بدون آنکه با اندیشه‌های آنان آشنا باشد؛ تنها یک اسم بزرگ را گرفته تا بزند توی سر روحانیون ایران؛ در خشت خام، ص128-129. حتی کسی مانند مهدی بازرگان هم تصریح می‌کند که شریعتی در اروپا درس جامعه شناسی خواند. شگفت‌تر آنکه می‌افزاید: «اتفاقاً بنده توصیه کرده بودم، وقتی مرحوم پدرش آمد مشورت که پسرم می‌خواهد برود اروپا، چی بخواند؟ من گفتم جامعه شناسی درس بخواند». تحریر تاریخ شفاهی ایران، ص 236-237. </w:t>
      </w:r>
    </w:p>
  </w:footnote>
  <w:footnote w:id="2308">
    <w:p w:rsidR="00AC5B03" w:rsidRPr="00016EE7" w:rsidRDefault="00AC5B03" w:rsidP="007B4087">
      <w:pPr>
        <w:pStyle w:val="FootnoteText"/>
        <w:ind w:left="272" w:hanging="272"/>
        <w:rPr>
          <w:rStyle w:val="Char2"/>
          <w:rtl/>
        </w:rPr>
      </w:pPr>
      <w:r w:rsidRPr="00016EE7">
        <w:rPr>
          <w:rStyle w:val="Char2"/>
        </w:rPr>
        <w:footnoteRef/>
      </w:r>
      <w:r w:rsidRPr="00016EE7">
        <w:rPr>
          <w:rStyle w:val="Char2"/>
          <w:rtl/>
        </w:rPr>
        <w:t xml:space="preserve">- </w:t>
      </w:r>
      <w:r w:rsidRPr="00016EE7">
        <w:rPr>
          <w:rStyle w:val="Char2"/>
          <w:rFonts w:hint="cs"/>
          <w:rtl/>
        </w:rPr>
        <w:t>احسان نراقی می‌گوید: شریعتی آدم با احساسی بود که از جریانات زمان شاه متأذی بود و فعالیت نهضت آزادی را بی‌اثر می‌دانست و می‌خواسته یک راهی پیدا کند قوی‌تر و محکم‌تر از مبارزۀ سیاسی. راهی که پیشنهاد می‌کند تبدیل دین به یک ابزار سیاسی است</w:t>
      </w:r>
      <w:r>
        <w:rPr>
          <w:rStyle w:val="Char2"/>
          <w:rFonts w:hint="cs"/>
          <w:rtl/>
        </w:rPr>
        <w:t>...</w:t>
      </w:r>
      <w:r w:rsidRPr="00016EE7">
        <w:rPr>
          <w:rStyle w:val="Char2"/>
          <w:rFonts w:hint="cs"/>
          <w:rtl/>
        </w:rPr>
        <w:t xml:space="preserve"> مثل این است که شما در یک شب سرد زمستانی در خانه، سردتان بشود و برای گرم‌کردن بخاری، تمام کتاب‌های اجدادی خانه‌تان را بریزید در بخاری تا گرم شوید. البته نمی‌خواهم بگویم که تا این حد افراطی بود، اما دین را برای ایجاد یک جریان سیاسی وسیله کرد. در خشت خام، ص129. </w:t>
      </w:r>
    </w:p>
  </w:footnote>
  <w:footnote w:id="2309">
    <w:p w:rsidR="00AC5B03" w:rsidRPr="00016EE7" w:rsidRDefault="00AC5B03" w:rsidP="007B4087">
      <w:pPr>
        <w:pStyle w:val="FootnoteText"/>
        <w:ind w:left="272" w:hanging="272"/>
        <w:rPr>
          <w:rStyle w:val="Char2"/>
          <w:rtl/>
        </w:rPr>
      </w:pPr>
      <w:r w:rsidRPr="00016EE7">
        <w:rPr>
          <w:rStyle w:val="Char2"/>
        </w:rPr>
        <w:footnoteRef/>
      </w:r>
      <w:r w:rsidRPr="00016EE7">
        <w:rPr>
          <w:rStyle w:val="Char2"/>
          <w:rtl/>
        </w:rPr>
        <w:t xml:space="preserve">- </w:t>
      </w:r>
      <w:r w:rsidRPr="00016EE7">
        <w:rPr>
          <w:rStyle w:val="Char2"/>
          <w:rFonts w:hint="cs"/>
          <w:rtl/>
        </w:rPr>
        <w:t>امام خمینی(قدس سره) در مهر 1357 میان دانشجویان ایرانی در پاریس، دربارۀ نوعی انحراف در دین‌شناسی جدید که پس از آمدنِ«علوم غرب» پدید آمده، هشدار داده گفتند: «[اینان] شناختشان از اسلام، همان شناخت مادیت اسلام است</w:t>
      </w:r>
      <w:r>
        <w:rPr>
          <w:rStyle w:val="Char2"/>
          <w:rFonts w:hint="cs"/>
          <w:rtl/>
        </w:rPr>
        <w:t>...</w:t>
      </w:r>
      <w:r w:rsidRPr="00016EE7">
        <w:rPr>
          <w:rStyle w:val="Char2"/>
          <w:rFonts w:hint="cs"/>
          <w:rtl/>
        </w:rPr>
        <w:t xml:space="preserve"> این اشتباهی است که اسلام را بد شناخته‌اند، آن‌هایی که همه‌اش توجهشان به این است و همۀ آیات و اخبار را برمی‌گردانند به این</w:t>
      </w:r>
      <w:r>
        <w:rPr>
          <w:rStyle w:val="Char2"/>
          <w:rFonts w:hint="cs"/>
          <w:rtl/>
        </w:rPr>
        <w:t>...</w:t>
      </w:r>
      <w:r w:rsidRPr="00016EE7">
        <w:rPr>
          <w:rStyle w:val="Char2"/>
          <w:rFonts w:hint="cs"/>
          <w:rtl/>
        </w:rPr>
        <w:t xml:space="preserve"> خواستم به همۀ محصلینی که در اروپا [تحصیل کرده‌اند] و خداوند همه را توفیق بدهد بگویم که اسلام را محصورش نکنید در یک محفظه‌ای که خیال کنید مکتب مثل مکتب کمونیسم است، مثل مکتب مارکسیسم است. بنگرید: صحیفۀ امام، ج4، ص7-10. و نیز برای شواهد بیشتر بنگرید: نزاع سنت و تجدد، ص95-118. </w:t>
      </w:r>
    </w:p>
  </w:footnote>
  <w:footnote w:id="2310">
    <w:p w:rsidR="00AC5B03" w:rsidRPr="00016EE7" w:rsidRDefault="00AC5B03" w:rsidP="007B4087">
      <w:pPr>
        <w:pStyle w:val="FootnoteText"/>
        <w:ind w:left="272" w:hanging="272"/>
        <w:rPr>
          <w:rStyle w:val="Char2"/>
          <w:rtl/>
        </w:rPr>
      </w:pPr>
      <w:r w:rsidRPr="00016EE7">
        <w:rPr>
          <w:rStyle w:val="Char2"/>
        </w:rPr>
        <w:footnoteRef/>
      </w:r>
      <w:r w:rsidRPr="00016EE7">
        <w:rPr>
          <w:rStyle w:val="Char2"/>
          <w:rtl/>
        </w:rPr>
        <w:t xml:space="preserve">- </w:t>
      </w:r>
      <w:r w:rsidRPr="00016EE7">
        <w:rPr>
          <w:rStyle w:val="Char2"/>
          <w:rFonts w:hint="cs"/>
          <w:rtl/>
        </w:rPr>
        <w:t>استاد مطهری می‌نویسد: در اوایل اردیبهشت سال51 جزوه‌های 15و 16 حسینیه را تحت عنوان اسلام‌شناسی خواندم و آنچه به نظرم می‌رسد یادداشت می‌کنم. اولاً به نظر من این جزوه چیزی که نیست، اسلام‌شناسی است، حداکثر این است که بگوییم اسلا‌م‌سرایی یا اسلام شاعری است. یعنی اسلام، موضوع و سوژۀ یک نوع شعر و تخیل ولی به صورت نثر شده است و البته زیبا هم سروده شده است و بیشتر، از کمونیسم و سوسیالیسم و ماتریالیسم تاریخی و اگزیستانسیالیسم مایه گرفته است تا اسلام</w:t>
      </w:r>
      <w:r>
        <w:rPr>
          <w:rStyle w:val="Char2"/>
          <w:rFonts w:hint="cs"/>
          <w:rtl/>
        </w:rPr>
        <w:t>...</w:t>
      </w:r>
      <w:r w:rsidRPr="00016EE7">
        <w:rPr>
          <w:rStyle w:val="Char2"/>
          <w:rFonts w:hint="cs"/>
          <w:rtl/>
        </w:rPr>
        <w:t xml:space="preserve">». برای متن دستنوشته‌های استاد مطهری بنگرید: استاد مطهری و روشنفکران، ص35. </w:t>
      </w:r>
    </w:p>
  </w:footnote>
  <w:footnote w:id="2311">
    <w:p w:rsidR="00AC5B03" w:rsidRPr="00016EE7" w:rsidRDefault="00AC5B03" w:rsidP="007B4087">
      <w:pPr>
        <w:pStyle w:val="FootnoteText"/>
        <w:ind w:left="272" w:hanging="272"/>
        <w:rPr>
          <w:rFonts w:cs="Times New Roman"/>
          <w:sz w:val="24"/>
          <w:szCs w:val="24"/>
          <w:rtl/>
        </w:rPr>
      </w:pPr>
      <w:r w:rsidRPr="00016EE7">
        <w:rPr>
          <w:rStyle w:val="Char2"/>
        </w:rPr>
        <w:footnoteRef/>
      </w:r>
      <w:r w:rsidRPr="00016EE7">
        <w:rPr>
          <w:rStyle w:val="Char2"/>
          <w:rFonts w:hint="cs"/>
          <w:rtl/>
        </w:rPr>
        <w:t>- بنگرید: نزاع سنت و تجدد، صص 80ـ83 درباره اینکه چگونه مجاهدین عینا دیدگاه‌های مارکسیستی را در زمینه جامعه کارگری یا پرولتری آینده با حکومت مستضعفان یکی می‌دانستند بنگرید به توضیحات لطف الله میثمی در:</w:t>
      </w:r>
      <w:r>
        <w:rPr>
          <w:rStyle w:val="Char2"/>
          <w:rFonts w:hint="cs"/>
          <w:rtl/>
        </w:rPr>
        <w:t xml:space="preserve"> آن‌ها </w:t>
      </w:r>
      <w:r w:rsidRPr="00016EE7">
        <w:rPr>
          <w:rStyle w:val="Char2"/>
          <w:rFonts w:hint="cs"/>
          <w:rtl/>
        </w:rPr>
        <w:t xml:space="preserve">که رفتند، ص 174ـ175. </w:t>
      </w:r>
    </w:p>
  </w:footnote>
  <w:footnote w:id="2312">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اطلاعیۀ تغییر مواضع، ص 123. بنی صدر در رد بیانیه مدعی می‌شود که اصطلاح «جامعۀ توحیدی» بدون کلمۀ بی‌طبقه ازسال 48 به بعد در نشریۀ مکتب مبارز که از سوی خودش منتشر می‌شده، آغاز شده است. پس از این دوره کاربرد آن در ادبیات دینی بعد از پنجاه میان همه فرقه‌های منحرف رایج گردید. بنگرید: منافقان از دیدگاه ما، ص 81. </w:t>
      </w:r>
    </w:p>
  </w:footnote>
  <w:footnote w:id="2313">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مجموعه آثار، ش 12، ص 566. </w:t>
      </w:r>
    </w:p>
  </w:footnote>
  <w:footnote w:id="2314">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بنگرید: شریعتی و سیاست زدگی، ص 40ـ41. </w:t>
      </w:r>
    </w:p>
  </w:footnote>
  <w:footnote w:id="2315">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به این عبارت دکتر بنگرید: تشیع ایران! آخ که این تاریخدانان و آخوندان و استادان چقدر نمی‌فهمند! دلم پر از نفرت می‌شود! تشیع یعنی میعادگاه روح سامی و آریایی که از آغاز تاریخ، این‌دو، روی در روی هم جنگیده‌اند</w:t>
      </w:r>
      <w:r>
        <w:rPr>
          <w:rStyle w:val="Char2"/>
          <w:rFonts w:hint="cs"/>
          <w:rtl/>
        </w:rPr>
        <w:t>...</w:t>
      </w:r>
      <w:r w:rsidRPr="00016EE7">
        <w:rPr>
          <w:rStyle w:val="Char2"/>
          <w:rFonts w:hint="cs"/>
          <w:rtl/>
        </w:rPr>
        <w:t xml:space="preserve"> تشیع یعنی مرگ تاریخ جدائی‌گر بی‌رحم. یعنی پایان انتظار بیتاب همیشگی سامی</w:t>
      </w:r>
      <w:r>
        <w:rPr>
          <w:rStyle w:val="Char2"/>
          <w:rFonts w:hint="cs"/>
          <w:rtl/>
        </w:rPr>
        <w:t>...</w:t>
      </w:r>
      <w:r w:rsidRPr="00016EE7">
        <w:rPr>
          <w:rStyle w:val="Char2"/>
          <w:rFonts w:hint="cs"/>
          <w:rtl/>
        </w:rPr>
        <w:t xml:space="preserve"> ایران مسلمان، شیعه، نه آریایی است و نه اسلام سامی، تشیع یعنی نه دین، نه فلسفه، یعنی حکمت، یعنی آفتاب، نه مسجد، نه صومعه، نه محراب، نه زرتشت، نه اسلام؛ مهر، نه موسای سامی، و نه بودای آریایی، علی! تشیع یعنی نیروانای سامی، موعود آریایی،</w:t>
      </w:r>
      <w:r>
        <w:rPr>
          <w:rStyle w:val="Char2"/>
          <w:rFonts w:hint="cs"/>
          <w:rtl/>
        </w:rPr>
        <w:t>...</w:t>
      </w:r>
      <w:r w:rsidRPr="00016EE7">
        <w:rPr>
          <w:rStyle w:val="Char2"/>
          <w:rFonts w:hint="cs"/>
          <w:rtl/>
        </w:rPr>
        <w:t xml:space="preserve"> یعنی پی کردنِ مرکب بلند تاریخ ونشستن بر اسب سمند و تاختن به سوی طلوع، فرو رفتن در چشمۀ زرین خورشید. بنگرید: مجموعه آثار شماره 27، ص 297ـ298. </w:t>
      </w:r>
    </w:p>
  </w:footnote>
  <w:footnote w:id="2316">
    <w:p w:rsidR="00AC5B03" w:rsidRPr="00016EE7" w:rsidRDefault="00AC5B03" w:rsidP="003E5BA0">
      <w:pPr>
        <w:pStyle w:val="FootnoteText"/>
        <w:ind w:left="272" w:hanging="272"/>
        <w:rPr>
          <w:rStyle w:val="Char2"/>
          <w:rtl/>
        </w:rPr>
      </w:pPr>
      <w:r w:rsidRPr="00016EE7">
        <w:rPr>
          <w:rStyle w:val="Char2"/>
        </w:rPr>
        <w:footnoteRef/>
      </w:r>
      <w:r w:rsidRPr="00016EE7">
        <w:rPr>
          <w:rStyle w:val="Char2"/>
          <w:rFonts w:hint="cs"/>
          <w:rtl/>
        </w:rPr>
        <w:t>- در این کتاب بارها اشاره کرده‌ایم که یکی از بسترهایی که پس از خرداد 42 زمینه را برای ارتباط دین و سیاست فراهم کرد، بحث مسألۀ نهضت عاشورا بود. سیاسی کردن نهضت عاشورا در آثاری که در پانزده سال پیش از انقلاب اسلامی نوشته شد، به خوبی روشن است. نمونه برجستۀ آن کتاب «شهید جاوید» از نعمت الله صالحی نجف‌آبادی بود که به آن اشاره خواهیم کرد. دکتر شریعتی نیز در این باره به ویژه مسألۀ شهادت، فراوان گفت و نوشت. مجاهدین نیز کتاب «راه حسین» را تألیف کردند. شهید هاشمی نژاد کتاب «درسی که از حسین</w:t>
      </w:r>
      <w:r w:rsidRPr="00016EE7">
        <w:rPr>
          <w:rStyle w:val="Char2"/>
          <w:rFonts w:cs="CTraditional Arabic" w:hint="cs"/>
          <w:rtl/>
        </w:rPr>
        <w:t>÷</w:t>
      </w:r>
      <w:r w:rsidRPr="00016EE7">
        <w:rPr>
          <w:rStyle w:val="Char2"/>
          <w:rFonts w:hint="cs"/>
          <w:rtl/>
        </w:rPr>
        <w:t xml:space="preserve"> باید آموخت» را نوشت. محمد یزدی کتاب «حسین بن علی را بهتر بشناسیم» را نوشت که در فاصلۀ اندکی پیش از انقلاب هشت تا نه بار چاپ شد (خاطرات آیت الله محمد یزدی، ص 106) مانند همین گرایش را در سخنان خود امام خمینی نیز می‌توان مشاهده کرد.</w:t>
      </w:r>
      <w:r>
        <w:rPr>
          <w:rStyle w:val="Char2"/>
          <w:rFonts w:hint="cs"/>
          <w:rtl/>
        </w:rPr>
        <w:t xml:space="preserve"> </w:t>
      </w:r>
      <w:r w:rsidRPr="00016EE7">
        <w:rPr>
          <w:rStyle w:val="Char2"/>
          <w:rFonts w:hint="cs"/>
          <w:rtl/>
        </w:rPr>
        <w:t>سخنرانی‌های</w:t>
      </w:r>
      <w:r>
        <w:rPr>
          <w:rStyle w:val="Char2"/>
          <w:rFonts w:hint="cs"/>
          <w:rtl/>
        </w:rPr>
        <w:t xml:space="preserve"> </w:t>
      </w:r>
      <w:r w:rsidRPr="00016EE7">
        <w:rPr>
          <w:rStyle w:val="Char2"/>
          <w:rFonts w:hint="cs"/>
          <w:rtl/>
        </w:rPr>
        <w:t>مرحوم هاشمی نژاد هم ـ همان طور که در جای دیگر اشاره کردیم ـ مؤید همین جهت‌گیری بود. وی در موردی از اینکه «فقط به جنبۀ مظلومیت» امام حسین</w:t>
      </w:r>
      <w:r w:rsidRPr="00016EE7">
        <w:rPr>
          <w:rStyle w:val="Char2"/>
          <w:rFonts w:cs="CTraditional Arabic" w:hint="cs"/>
          <w:rtl/>
        </w:rPr>
        <w:t>÷</w:t>
      </w:r>
      <w:r w:rsidRPr="00016EE7">
        <w:rPr>
          <w:rStyle w:val="Char2"/>
          <w:rFonts w:hint="cs"/>
          <w:rtl/>
        </w:rPr>
        <w:t xml:space="preserve"> پرداخته می‌شود، شکایت کرده، آن را «عامل و باعث بدبختی و عقب ماندگی جامعۀ اسلامی» معرفی کرد. به نظر وی «ائمه اطهار در برابر خلفای جور قیام کردند» و این نکته است که باید سرمشق قرار گیرد. بنگرید: یاران امام</w:t>
      </w:r>
      <w:r>
        <w:rPr>
          <w:rStyle w:val="Char2"/>
          <w:rFonts w:hint="cs"/>
          <w:rtl/>
        </w:rPr>
        <w:t>...</w:t>
      </w:r>
      <w:r w:rsidRPr="00016EE7">
        <w:rPr>
          <w:rStyle w:val="Char2"/>
          <w:rFonts w:hint="cs"/>
          <w:rtl/>
        </w:rPr>
        <w:t xml:space="preserve"> هاشمی نژاد، ص 578. مانند همین مطالب را شهید محلاتی هم در</w:t>
      </w:r>
      <w:r>
        <w:rPr>
          <w:rStyle w:val="Char2"/>
          <w:rFonts w:hint="cs"/>
          <w:rtl/>
        </w:rPr>
        <w:t xml:space="preserve"> </w:t>
      </w:r>
      <w:r w:rsidRPr="00016EE7">
        <w:rPr>
          <w:rStyle w:val="Char2"/>
          <w:rFonts w:hint="cs"/>
          <w:rtl/>
        </w:rPr>
        <w:t>سخنرانی‌های ش مکرر بیان می‌کرد. برای نمونه بنگرید: یاران امام به روایت</w:t>
      </w:r>
      <w:r>
        <w:rPr>
          <w:rStyle w:val="Char2"/>
          <w:rFonts w:hint="cs"/>
          <w:rtl/>
        </w:rPr>
        <w:t>...</w:t>
      </w:r>
      <w:r w:rsidRPr="00016EE7">
        <w:rPr>
          <w:rStyle w:val="Char2"/>
          <w:rFonts w:hint="cs"/>
          <w:rtl/>
        </w:rPr>
        <w:t xml:space="preserve"> قامت استوار، ج 1، ص 90، 105. در یک گزارش ساواک از قول وی در سخنرانیش در جشن میلاد امام حسین</w:t>
      </w:r>
      <w:r w:rsidRPr="00016EE7">
        <w:rPr>
          <w:rStyle w:val="Char2"/>
          <w:rFonts w:cs="CTraditional Arabic" w:hint="cs"/>
          <w:rtl/>
        </w:rPr>
        <w:t>÷</w:t>
      </w:r>
      <w:r w:rsidRPr="00016EE7">
        <w:rPr>
          <w:rStyle w:val="Char2"/>
          <w:rFonts w:hint="cs"/>
          <w:rtl/>
        </w:rPr>
        <w:t xml:space="preserve"> در دماوند چنین نقل شده است: امام حسین</w:t>
      </w:r>
      <w:r w:rsidRPr="00016EE7">
        <w:rPr>
          <w:rStyle w:val="Char2"/>
          <w:rFonts w:cs="CTraditional Arabic" w:hint="cs"/>
          <w:rtl/>
        </w:rPr>
        <w:t>÷</w:t>
      </w:r>
      <w:r w:rsidRPr="00016EE7">
        <w:rPr>
          <w:rStyle w:val="Char2"/>
          <w:rFonts w:hint="cs"/>
          <w:rtl/>
        </w:rPr>
        <w:t xml:space="preserve"> چراغ هدایت و کشتی نجات بود و این چراغ تاریکی‌ها و گودال‌ها و پرتگاه‌ها و اعمال زشت حکومت بنی امیه را به مردم نشان داد. محلاتی درباره فساد حکومت بنی امیه و معاویه و یزید و اینکه در لباس اسلام تجاوز به قانون اسلام شده صحبت کرد و اضافه نمود امام حسین چون دید مجریان اسلام ناحق جای پیغمبر نشسته‌اند، قیام کرد و این همه آزادگی از خود نشان داد؛ یاران امام</w:t>
      </w:r>
      <w:r>
        <w:rPr>
          <w:rStyle w:val="Char2"/>
          <w:rFonts w:hint="cs"/>
          <w:rtl/>
        </w:rPr>
        <w:t>...</w:t>
      </w:r>
      <w:r w:rsidRPr="00016EE7">
        <w:rPr>
          <w:rStyle w:val="Char2"/>
          <w:rFonts w:hint="cs"/>
          <w:rtl/>
        </w:rPr>
        <w:t xml:space="preserve"> قامت استوار، ج 2، ص 227. در خرداد 42 و مواقع متعدد دیگر و در بسیاری از عزاداری‌ها مبارزه با شاه در قالب شعارهای نوحه خوانی طرح می‌شد. از باب مشت نمونه خروار اشاره به سخن حاج حسن اردستانی جعفری از شرکت کنندگان در قیام مردم ورامین در جریان خرداد 42 نقل شده که گوید: از شب هفتم محرم به بعد دیگر زدم به سیم آخر، دل را زدم به دریا و نوحه‌های سیاسی‌ام را رو کردم. یکی از آن نوحه‌ها این بود:</w:t>
      </w:r>
    </w:p>
    <w:p w:rsidR="00AC5B03" w:rsidRPr="00016EE7" w:rsidRDefault="00AC5B03" w:rsidP="00E05389">
      <w:pPr>
        <w:pStyle w:val="FootnoteText"/>
        <w:ind w:left="272" w:firstLine="0"/>
        <w:rPr>
          <w:rStyle w:val="Char2"/>
          <w:rtl/>
        </w:rPr>
      </w:pPr>
      <w:r w:rsidRPr="00016EE7">
        <w:rPr>
          <w:rStyle w:val="Char2"/>
          <w:rFonts w:hint="cs"/>
          <w:rtl/>
        </w:rPr>
        <w:t>شیعیان مردانه باشید</w:t>
      </w:r>
    </w:p>
    <w:p w:rsidR="00AC5B03" w:rsidRPr="00016EE7" w:rsidRDefault="00AC5B03" w:rsidP="00E05389">
      <w:pPr>
        <w:pStyle w:val="FootnoteText"/>
        <w:ind w:left="272" w:firstLine="0"/>
        <w:rPr>
          <w:rStyle w:val="Char2"/>
          <w:rtl/>
        </w:rPr>
      </w:pPr>
      <w:r w:rsidRPr="00016EE7">
        <w:rPr>
          <w:rStyle w:val="Char2"/>
          <w:rFonts w:hint="cs"/>
          <w:rtl/>
        </w:rPr>
        <w:t>در عزاداریش جانانه باشید</w:t>
      </w:r>
    </w:p>
    <w:p w:rsidR="00AC5B03" w:rsidRPr="00016EE7" w:rsidRDefault="00AC5B03" w:rsidP="00E05389">
      <w:pPr>
        <w:pStyle w:val="FootnoteText"/>
        <w:ind w:left="272" w:firstLine="0"/>
        <w:rPr>
          <w:rStyle w:val="Char2"/>
          <w:rtl/>
        </w:rPr>
      </w:pPr>
      <w:r w:rsidRPr="00016EE7">
        <w:rPr>
          <w:rStyle w:val="Char2"/>
          <w:rFonts w:hint="cs"/>
          <w:rtl/>
        </w:rPr>
        <w:t>نعره از دل کشید همچو حر رشید</w:t>
      </w:r>
    </w:p>
    <w:p w:rsidR="00AC5B03" w:rsidRPr="00016EE7" w:rsidRDefault="00AC5B03" w:rsidP="00E05389">
      <w:pPr>
        <w:pStyle w:val="FootnoteText"/>
        <w:ind w:left="272" w:firstLine="0"/>
        <w:rPr>
          <w:rStyle w:val="Char2"/>
          <w:rtl/>
        </w:rPr>
      </w:pPr>
      <w:r w:rsidRPr="00016EE7">
        <w:rPr>
          <w:rStyle w:val="Char2"/>
          <w:rFonts w:hint="cs"/>
          <w:rtl/>
        </w:rPr>
        <w:t>زنده بادا حسین مرده بادا یزید</w:t>
      </w:r>
    </w:p>
    <w:p w:rsidR="00AC5B03" w:rsidRPr="00016EE7" w:rsidRDefault="00AC5B03" w:rsidP="003E5BA0">
      <w:pPr>
        <w:pStyle w:val="FootnoteText"/>
        <w:ind w:left="272" w:firstLine="0"/>
        <w:rPr>
          <w:rStyle w:val="Char2"/>
          <w:rtl/>
        </w:rPr>
      </w:pPr>
      <w:r w:rsidRPr="00016EE7">
        <w:rPr>
          <w:rStyle w:val="Char2"/>
          <w:rFonts w:hint="cs"/>
          <w:rtl/>
        </w:rPr>
        <w:t>این نوحه را با ایما و اشاره می‌خواندم. وقتی می‌گفتن «مرده بادا یزید» با دست طوری اشاره می‌کردم که همگان می‌فهمیدند که منظور من از یزید همان شاه خائن است. (مجله مطالعات تاریخی، ش 6، ص 130)</w:t>
      </w:r>
    </w:p>
    <w:p w:rsidR="00AC5B03" w:rsidRPr="00016EE7" w:rsidRDefault="00AC5B03" w:rsidP="003E5BA0">
      <w:pPr>
        <w:pStyle w:val="FootnoteText"/>
        <w:ind w:left="272" w:firstLine="0"/>
        <w:rPr>
          <w:rFonts w:cs="Times New Roman"/>
          <w:sz w:val="24"/>
          <w:szCs w:val="24"/>
          <w:rtl/>
        </w:rPr>
      </w:pPr>
      <w:r w:rsidRPr="00016EE7">
        <w:rPr>
          <w:rStyle w:val="Char2"/>
          <w:rFonts w:hint="cs"/>
          <w:rtl/>
        </w:rPr>
        <w:t>این قبیل مباحث درباره امام حسین</w:t>
      </w:r>
      <w:r w:rsidRPr="00016EE7">
        <w:rPr>
          <w:rStyle w:val="Char2"/>
          <w:rFonts w:cs="CTraditional Arabic" w:hint="cs"/>
          <w:rtl/>
        </w:rPr>
        <w:t>÷</w:t>
      </w:r>
      <w:r w:rsidRPr="00016EE7">
        <w:rPr>
          <w:rStyle w:val="Char2"/>
          <w:rFonts w:hint="cs"/>
          <w:rtl/>
        </w:rPr>
        <w:t xml:space="preserve"> و ارتباط دادن آن به مبارزه سیاسی آن هم برای گرفتن حکومت، در افکار تقریبا عمومی و مربوط به تمام نقاط ایران بود. محمدتقی شریعتی در کانون نشر حقایق مشهد همین مطالب را بیان می‌کرد. مهدی حکیمی از شاگردان قدیمی کانون می‌گوید: استاد می‌گفت: وقتی صحبت از امام حسین می‌کنیم، وقتی بحث علی بن ابی طالب می‌شود، بحث حضرت زهرا می‌شود، طبیعتا بحث حکومت پیش کشیده می‌شود. قیام امام حسین</w:t>
      </w:r>
      <w:r w:rsidRPr="00016EE7">
        <w:rPr>
          <w:rStyle w:val="Char2"/>
          <w:rFonts w:cs="CTraditional Arabic" w:hint="cs"/>
          <w:rtl/>
        </w:rPr>
        <w:t>÷</w:t>
      </w:r>
      <w:r w:rsidRPr="00016EE7">
        <w:rPr>
          <w:rStyle w:val="Char2"/>
          <w:rFonts w:hint="cs"/>
          <w:rtl/>
        </w:rPr>
        <w:t xml:space="preserve"> تماما بحث حکومت است. منتها تحت لوای تاریخ اسلام. بنگرید: تاریخ شفاهی کانون، ص 101. موارد دیگری از اظهار نظرهای استاد شریعتی درباره مسائل مربوط به عاشورا و برداشت‌هایی که اطرافیان وی از سخنان و</w:t>
      </w:r>
      <w:r>
        <w:rPr>
          <w:rStyle w:val="Char2"/>
          <w:rFonts w:hint="cs"/>
          <w:rtl/>
        </w:rPr>
        <w:t xml:space="preserve"> </w:t>
      </w:r>
      <w:r w:rsidRPr="00016EE7">
        <w:rPr>
          <w:rStyle w:val="Char2"/>
          <w:rFonts w:hint="cs"/>
          <w:rtl/>
        </w:rPr>
        <w:t>سخنرانی‌های</w:t>
      </w:r>
      <w:r>
        <w:rPr>
          <w:rStyle w:val="Char2"/>
          <w:rFonts w:hint="cs"/>
          <w:rtl/>
        </w:rPr>
        <w:t xml:space="preserve"> </w:t>
      </w:r>
      <w:r w:rsidRPr="00016EE7">
        <w:rPr>
          <w:rStyle w:val="Char2"/>
          <w:rFonts w:hint="cs"/>
          <w:rtl/>
        </w:rPr>
        <w:t xml:space="preserve">او داشته‌اند را بنگرید: در تاریخ شفاهی کانون، ص 238ـ239. </w:t>
      </w:r>
    </w:p>
  </w:footnote>
  <w:footnote w:id="2317">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مجموعه آثار 27، ص 76. </w:t>
      </w:r>
    </w:p>
  </w:footnote>
  <w:footnote w:id="2318">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همان، ص 66. </w:t>
      </w:r>
    </w:p>
  </w:footnote>
  <w:footnote w:id="2319">
    <w:p w:rsidR="00AC5B03" w:rsidRPr="00016EE7" w:rsidRDefault="00AC5B03" w:rsidP="001D56EE">
      <w:pPr>
        <w:pStyle w:val="FootnoteText"/>
        <w:ind w:left="272" w:hanging="272"/>
        <w:rPr>
          <w:rFonts w:cs="Times New Roman"/>
          <w:sz w:val="24"/>
          <w:szCs w:val="24"/>
          <w:rtl/>
        </w:rPr>
      </w:pPr>
      <w:r w:rsidRPr="00016EE7">
        <w:rPr>
          <w:rStyle w:val="Char2"/>
        </w:rPr>
        <w:footnoteRef/>
      </w:r>
      <w:r w:rsidRPr="00016EE7">
        <w:rPr>
          <w:rStyle w:val="Char2"/>
          <w:rFonts w:hint="cs"/>
          <w:rtl/>
        </w:rPr>
        <w:t xml:space="preserve">- مانند قصۀ پرسیدن ساعت از فلان آخوند که گفته بود: آقا! </w:t>
      </w:r>
      <w:r w:rsidRPr="00016EE7">
        <w:rPr>
          <w:rStyle w:val="Char8"/>
          <w:rFonts w:hint="cs"/>
          <w:rtl/>
        </w:rPr>
        <w:t>علم الساعة عندالله</w:t>
      </w:r>
      <w:r w:rsidRPr="00016EE7">
        <w:rPr>
          <w:rStyle w:val="Char2"/>
          <w:rFonts w:hint="cs"/>
          <w:rtl/>
        </w:rPr>
        <w:t>. یا سؤال از آخوند دیگر درباره رادیو که پاسخ داده بود: من او را نمی‌شناسم! اگر آقای خوبی است</w:t>
      </w:r>
      <w:r>
        <w:rPr>
          <w:rStyle w:val="Char2"/>
          <w:rFonts w:hint="cs"/>
          <w:rtl/>
        </w:rPr>
        <w:t>...</w:t>
      </w:r>
      <w:r w:rsidRPr="00016EE7">
        <w:rPr>
          <w:rStyle w:val="Char2"/>
          <w:rFonts w:hint="cs"/>
          <w:rtl/>
        </w:rPr>
        <w:t xml:space="preserve"> </w:t>
      </w:r>
    </w:p>
  </w:footnote>
  <w:footnote w:id="2320">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دکتر شریعتی در سال 47 به ساواک می‌نویسد: اعتراف دارم بلکه اصرار دارم که نوشته‌ها و</w:t>
      </w:r>
      <w:r>
        <w:rPr>
          <w:rStyle w:val="Char2"/>
          <w:rFonts w:hint="cs"/>
          <w:rtl/>
        </w:rPr>
        <w:t xml:space="preserve"> </w:t>
      </w:r>
      <w:r w:rsidRPr="00016EE7">
        <w:rPr>
          <w:rStyle w:val="Char2"/>
          <w:rFonts w:hint="cs"/>
          <w:rtl/>
        </w:rPr>
        <w:t>سخنرانی‌های</w:t>
      </w:r>
      <w:r>
        <w:rPr>
          <w:rStyle w:val="Char2"/>
          <w:rFonts w:hint="cs"/>
          <w:rtl/>
        </w:rPr>
        <w:t xml:space="preserve"> </w:t>
      </w:r>
      <w:r w:rsidRPr="00016EE7">
        <w:rPr>
          <w:rStyle w:val="Char2"/>
          <w:rFonts w:hint="cs"/>
          <w:rtl/>
        </w:rPr>
        <w:t xml:space="preserve">اسلامی من علیه ارتجاع مذهبی موجود که یادگار نظام‌های کهنه و فئودالیته ایران است و با امروز و عصر انقلاب ضد فئودالی ایران و پیشرفت علم و آموزش عالی و صنعت و زندگی شهری جدید سازگار نیست، انقلابی بوده است. انقلابی به عنوان تحول پیشرفته در مذهب که با انقلاب اجتماعی ایران سازگار است و معتقد بودم به همین دلیل هم هست که از طرف همۀ مقامات امنیتی و غیر امنیتی مسؤول بدان امکان داده می‌شود و حتی تقویت می‌گردد! شریعتی در اسناد ساواک، ج 2، ص 299. آثار مبارزه با روحانیت در گروه‌های متأثر از شریعتی، پس از سال پنجاه و حتی پس از انقلاب بر جای ماند. جناح تندرو و چپ سازمان مجاهدین انقلاب اسلامی همچنان متأثر از آموزه‌های انحرافی شریعتی در این زمینه بود. </w:t>
      </w:r>
    </w:p>
  </w:footnote>
  <w:footnote w:id="2321">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اصطلاح تشیع صفوی یا شیعۀ صفوی نخستین بار توسط تقی زاده و محمدخان قزوینی به کار رفته است. در این باره به توضیحات احمد مهدوی دامغانی نگاه کنید: حاصل اوقات، ص 577. علی القاعده</w:t>
      </w:r>
      <w:r>
        <w:rPr>
          <w:rStyle w:val="Char2"/>
          <w:rFonts w:hint="cs"/>
          <w:rtl/>
        </w:rPr>
        <w:t xml:space="preserve"> آن‌ها </w:t>
      </w:r>
      <w:r w:rsidRPr="00016EE7">
        <w:rPr>
          <w:rStyle w:val="Char2"/>
          <w:rFonts w:hint="cs"/>
          <w:rtl/>
        </w:rPr>
        <w:t xml:space="preserve">هم باید متأثر از نگره‌های ادوارد براون در تاریخ ادبیات ایران دوره صفوی باشند. </w:t>
      </w:r>
    </w:p>
  </w:footnote>
  <w:footnote w:id="2322">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بنگرید: به خاطرات محمد مهدی عبدخدایی، ص 293ـ301. </w:t>
      </w:r>
    </w:p>
  </w:footnote>
  <w:footnote w:id="2323">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مصاحبه احسان شریعتی با «شهروند» منعکس شده در سایت ملی ـ مذهبی. </w:t>
      </w:r>
    </w:p>
  </w:footnote>
  <w:footnote w:id="2324">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حسینیه ارشاد به روایت اسناد ساواک، تهران، مرکز بررسی اسناد تاریخی، 1383. </w:t>
      </w:r>
    </w:p>
  </w:footnote>
  <w:footnote w:id="2325">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حسینیۀ ارشاد به روایت اسناد ساواک، ص 604، از این به بعد هر صفحه‌ای که در متن در پرانتز آمده اما نام کتاب در کنارش نیامده از همین کتاب است. </w:t>
      </w:r>
    </w:p>
  </w:footnote>
  <w:footnote w:id="2326">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شرح حالش را بنگرید: همان، ص 40 ـ 39. </w:t>
      </w:r>
    </w:p>
  </w:footnote>
  <w:footnote w:id="2327">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فخرالدین حجازی به روایت اسناد ساواک، ص 142ـ141. </w:t>
      </w:r>
    </w:p>
  </w:footnote>
  <w:footnote w:id="2328">
    <w:p w:rsidR="00AC5B03" w:rsidRPr="00016EE7" w:rsidRDefault="00AC5B03" w:rsidP="00D50F96">
      <w:pPr>
        <w:pStyle w:val="FootnoteText"/>
        <w:ind w:left="272" w:hanging="272"/>
        <w:rPr>
          <w:rStyle w:val="Char2"/>
        </w:rPr>
      </w:pPr>
      <w:r w:rsidRPr="00016EE7">
        <w:rPr>
          <w:rStyle w:val="Char2"/>
        </w:rPr>
        <w:footnoteRef/>
      </w:r>
      <w:r w:rsidRPr="00016EE7">
        <w:rPr>
          <w:rStyle w:val="Char2"/>
          <w:rFonts w:hint="cs"/>
          <w:rtl/>
        </w:rPr>
        <w:t>- صدرالدین بلاغی طی چند دهۀ پیش از انقلاب، از چهره‌های فرهنگی فعال بود که سال‌ها در حسینیه ارشاد هم سخنرانی کرد و در کاروان‌های حج این حسینیه هم شرکت داشت. وی در مطبوعات قلم می‌زد، خطیب زبردستی بود، فراوان در رادیوی تهران سخن می‌گفت و نثر زیبایی داشت و خوب هم ترجمه می‌کرد. وی به سال 1290 ش در نایین به دنیا آمد. در اصفهان و شیراز درس طلبگی خکواند و از سال 1320 که به تهران آمد، کارهای تبلیغی خود را آغاز کرد. وی تا جریان ملی شدن صنعت نف یک فعال سیاسی بود و بعد از آن به دستور آیت الله بروجردی برای تبلیغات مذهبی به آمریکا رفت. برخی از آثار وی از تألیف و ترجمه عبارتند از:</w:t>
      </w:r>
      <w:r>
        <w:rPr>
          <w:rStyle w:val="Char2"/>
          <w:rFonts w:hint="cs"/>
          <w:rtl/>
        </w:rPr>
        <w:t xml:space="preserve"> </w:t>
      </w:r>
      <w:r w:rsidRPr="00016EE7">
        <w:rPr>
          <w:rStyle w:val="Char2"/>
          <w:rFonts w:hint="cs"/>
          <w:rtl/>
        </w:rPr>
        <w:t>سخنرانی‌های</w:t>
      </w:r>
      <w:r>
        <w:rPr>
          <w:rStyle w:val="Char2"/>
          <w:rFonts w:hint="cs"/>
          <w:rtl/>
        </w:rPr>
        <w:t xml:space="preserve"> </w:t>
      </w:r>
      <w:r w:rsidRPr="00016EE7">
        <w:rPr>
          <w:rStyle w:val="Char2"/>
          <w:rFonts w:hint="cs"/>
          <w:rtl/>
        </w:rPr>
        <w:t>بلاغی، قصص قرآن، برهان قرآن، عدالت و قضا در اسلام، جاهلیت قرن بیستم، ترجمه صحیفه سجادیه، پیامبر درصحنۀ کارزا بدر، پیامبر رحمت، صلح حدیبیه و محاکمۀ گلدزیهر صهیونیست. وی کتاب امام علی</w:t>
      </w:r>
      <w:r w:rsidRPr="00016EE7">
        <w:rPr>
          <w:rStyle w:val="Char2"/>
          <w:rFonts w:cs="CTraditional Arabic" w:hint="cs"/>
          <w:rtl/>
        </w:rPr>
        <w:t>÷</w:t>
      </w:r>
      <w:r w:rsidRPr="00016EE7">
        <w:rPr>
          <w:rStyle w:val="Char2"/>
          <w:rFonts w:hint="cs"/>
          <w:rtl/>
        </w:rPr>
        <w:t xml:space="preserve"> جرج جرداق را هم زمان آیت الله بروجردی و به دستور ایشان ترجمه کرد که ترجمه را ساواک تصرف کرد و به ایشان باز نگرداند. صدر بلاغی در سال1373 درگذشت. بنگرید: تاریخ و فرهنگ معاصر، ش 9ـ10، صص 366ـ394. </w:t>
      </w:r>
    </w:p>
  </w:footnote>
  <w:footnote w:id="2329">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درباره این دانشکده بنگرید: خاطرات سید مرتضی نبوی، ص27ـ 28، 35. </w:t>
      </w:r>
    </w:p>
  </w:footnote>
  <w:footnote w:id="2330">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وی از چهره‌های شاخص وابسته به اوقاف، منبری و اهل فضل بود. پس از انقلاب توسط آیت الله اشعری در قم محاکمه شد اما محکوم نشد (طبق گفته خود آقای اشعری) با این حال از نگرانی ایران را ترک و در لندن اقامت کرد. وی به گفته احمد علی مسعود انصاری، در کتاب من و خاندان پهلوی (تهران، 1373، ص 292) عاقد ازدواج رضا پهلوی بود و طی سال‌های ‌اخیر (بنده ایشان را در سال 86 دیدم) در کتابخانه مرکز آیت الله خویی در لندن مشغول به کار است. </w:t>
      </w:r>
    </w:p>
  </w:footnote>
  <w:footnote w:id="2331">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خاطرات محمدمهدی عبدخدایی، ص 297. </w:t>
      </w:r>
    </w:p>
  </w:footnote>
  <w:footnote w:id="2332">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نامه‌ها، ص 197ـ203. </w:t>
      </w:r>
    </w:p>
  </w:footnote>
  <w:footnote w:id="2333">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نامه‌ها، صص 204ـ222 با این خطاب: جناب آقای سید ابراهیم میلانی، دوست و همراه سابق و وکیل مجلس شورای ملی اسبق! در این نامه از «چماق ولایت» یاده شده که این روزها بر سر هرکه سربرداشته کوبیده می‌شود و «مراهم که تمام آثارم، آینۀ عشق و خاندان علی است و عمرم و فکرم و قلمم همه، در خدمت ولایت علی بوده است» هدف گرفته است. </w:t>
      </w:r>
    </w:p>
  </w:footnote>
  <w:footnote w:id="2334">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خاطرات محمدمهدی عبدخدایی، ص 296ـ297. </w:t>
      </w:r>
    </w:p>
  </w:footnote>
  <w:footnote w:id="2335">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منشور مقدس ولایت، ص 325ـ327. </w:t>
      </w:r>
    </w:p>
  </w:footnote>
  <w:footnote w:id="2336">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همان، ص 328. </w:t>
      </w:r>
    </w:p>
  </w:footnote>
  <w:footnote w:id="2337">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همان، ص 339. </w:t>
      </w:r>
    </w:p>
  </w:footnote>
  <w:footnote w:id="2338">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همان، ص 340. </w:t>
      </w:r>
    </w:p>
  </w:footnote>
  <w:footnote w:id="2339">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متن این سخنرانی‌ها با مقدمه دکتر شریعتی، و همزمان متن عربی و ترجمه فارسی سخنان حسن الامین که توسط دکتر سید جمال موسوی صورت گرفته در کتابی با عنوان «تشیع انقلابی زیر شکنجه ارتجاع» (قم، نشر روح، 1359) چاپ شده است. </w:t>
      </w:r>
    </w:p>
  </w:footnote>
  <w:footnote w:id="2340">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علی امینی می‌گوید که مسأله برخورد بد با شریعتی را با شاه در میان گذاشتم: وقتی راجع به شریعتی بهش گفتم، گفت: اشتباه بزرگی است. گفتم: نه فقط شریعتی را، پدر شریعتی را هم گرفته‌اند. گفت: عجب! رفتم پهلوی اسدالله علم، گفتم: شریعتی را برای چی گرفتند؟ گفت: آقا این آخوند من درآوردی است. گفتم: بهتر شما، این آخوند متجدد با آن آخوند ضد روشنفکر دارند دعوا می‌کنند، خوب بگذارید هر کاری داره می‌کنه، بکنه. بنگرید: تحریر تاریخ شفاهی ایران، ص 238. </w:t>
      </w:r>
    </w:p>
  </w:footnote>
  <w:footnote w:id="2341">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یاران امام به روایت اسناد ساواک، شهید حجت الاسلام هاشمی نژاد، ص 668. </w:t>
      </w:r>
    </w:p>
  </w:footnote>
  <w:footnote w:id="2342">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به توضیح کوتاه میرحسین موسوی که خود از همان نسل است، بنگرید در مجله حوزه ش 37ـ38 فروردین 1369، ص 114 این را هم باید افزود که درست در همین زمان، تحت عنوان تفسیر قرآن، تلاش‌های فکری انحرافی زیادی که تحت تأثیر فضای مبارزه‌گرایی بود، به انجام می‌رسید. در این کار حتی برخی از روحانیون نیز که مدعی روش‌های نو بودند، فعالیت می‌کردند. </w:t>
      </w:r>
    </w:p>
  </w:footnote>
  <w:footnote w:id="2343">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خاطرات رجبعلی طاهری، ص 94ـ95. </w:t>
      </w:r>
    </w:p>
  </w:footnote>
  <w:footnote w:id="2344">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دربارۀ تاریخچه پیدایش آنان بنگرید: تاریخچۀ گروه‌های تشکیل دهنده سازمان مجاهدین انقلاب اسلامی، ج 1، 2، تهران، سازمان مجاهدین انقلاب اسلامی، 1360. </w:t>
      </w:r>
    </w:p>
  </w:footnote>
  <w:footnote w:id="2345">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روزنامۀ صبح امروز، 16/4/1378، ص 6. </w:t>
      </w:r>
    </w:p>
  </w:footnote>
  <w:footnote w:id="2346">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روزنامۀ صبح امروز، 16/4/1378، ص 6. </w:t>
      </w:r>
    </w:p>
  </w:footnote>
  <w:footnote w:id="2347">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اتهام دستگیری ایشان در ارتباط با گروه مصطفی شعاعیان بود. شعاعیان یک مارکسیست ناسیونالیست بود که از آیات قرآنی نیز در نوشته‌هایش استفاده می‌کرد. شعاعیان خود را رهبر سازمان آزادیبخش ایران می‌دانست و با ترتیب ملاقات‌هایی بین حمید اشراف و بهرام آرام کوشید توافقی میان سازمان چریک‌های فدایی و سازمان مجاهدین پدید آورد. (قصه ساواک، ص 463) به گفتۀ حسین روحانی، وی با احمد رضایی و رضا رضایی تماس داشت و معتقد بود که باید از اتحاد چریک‌های فدایی و سازمن مجاهدین و دیگر گروه‌های کوچک یک جبهۀ خلقی و توده‌ای که دارای توان بیشتری در مبارزه علیه رژیم باشد، به وجود آید. (از پرونده روحانی در مرکز اسناد انقلاب اسلامی). یکی از آثار شعاعیان کتاب «شوروی ونهضت انقلابی جنگل» بود که ضمن آن به نقد سیاست‌های شوروی در قبال نهضت جنگل پرداخته بود. وی دربارۀ اعراب و فلسطین هم مطالبی منتشر کرده بود. (پیش از این هم شرحی دربارۀ زندگی وی گذشت). </w:t>
      </w:r>
    </w:p>
    <w:p w:rsidR="00AC5B03" w:rsidRPr="00016EE7" w:rsidRDefault="00AC5B03" w:rsidP="00AC7F3F">
      <w:pPr>
        <w:spacing w:line="240" w:lineRule="auto"/>
        <w:ind w:left="272" w:firstLine="0"/>
        <w:rPr>
          <w:rStyle w:val="Char2"/>
          <w:rtl/>
        </w:rPr>
      </w:pPr>
      <w:r w:rsidRPr="00016EE7">
        <w:rPr>
          <w:rStyle w:val="Char2"/>
          <w:rFonts w:hint="cs"/>
          <w:rtl/>
        </w:rPr>
        <w:t>بهزاد نبوی طی مصاحبه‌ای که با هفته نامه «شاهد» کرده شرح فعالیت‌های خود را از سال ششم دبیرستان بیان کرده و در نهایت با اشاره به حضورش در جبهه ملی سوم و جدایی از آن، به همکاریش با مصطفی شعاعیان پرداخته است. وی به طور ضمنی به تطهیر شعاعیان پرداخته، او را مارکسیست به معنای معمول ندانسته، اظهار می‌دارد که «نماز می‌خواند، اما روزه نمی‌گرفت» و به «عرفان اعتقادی فراوان داشت. زندگی عرفا و عرفان را مطالعه کرده و به آن عمل می‌کرد» وی با اشاره به اینکه در سا ل49 تشکل‌شان را به همراه دیگر اعضا سامان داده با چریک‌های فدایی و سازمان مجاهدین تماس برقرار کردیم. به آشنایی خود با سازمان مجاهدین می‌پردازد و می‌گوید که سازمان مجاهدین «برای ماهایی هم که مطالعات اسلامی ما عمق نداشت، خیلی جاذب بود. جزوۀ شناختشان، جزوۀ اقتصاد به زبان ساده‌شان را، راه حسین شان، این‌ها را من از 49 خواندم و سمپاتی پیدا کردم.» نبوی در مرداد 51 دستگیر و زندانی شد. وی با اشاره به اینکه در زندان ارتباطش را با مجاهدین برقرار می‌کند،می‌گوید: به رهبران سازمان از نظر ایدئولوژیک خیلی اعتقاد داشته و در موارد مختلف، بعضا حتی به جای مراجعه به رساله، به آن مراجعه می‌کردم</w:t>
      </w:r>
      <w:r>
        <w:rPr>
          <w:rStyle w:val="Char2"/>
          <w:rFonts w:hint="cs"/>
          <w:rtl/>
        </w:rPr>
        <w:t>...</w:t>
      </w:r>
      <w:r w:rsidRPr="00016EE7">
        <w:rPr>
          <w:rStyle w:val="Char2"/>
          <w:rFonts w:hint="cs"/>
          <w:rtl/>
        </w:rPr>
        <w:t xml:space="preserve"> البته به وقتی مطالعه می‌کردم، افکار مجاهدین خلق را، می‌فهمیدم که این‌ها یک حرف‌هایی می‌زنند که مارکسیستی است، چرا که مطالعه مارکس هم داشتم و با شعاعیان در زمینۀ سیاسی ـ اجتماعی مارکسیستی خیلی بحث و گفتگو داشتم، خب من مارکسیسم را می‌دانستم و می‌فهمیدم خیلی حرف‌هایی که مجاهدین می‌زنند مارکسیستی است، ولی تصور می‌کردم که</w:t>
      </w:r>
      <w:r>
        <w:rPr>
          <w:rStyle w:val="Char2"/>
          <w:rFonts w:hint="cs"/>
          <w:rtl/>
        </w:rPr>
        <w:t xml:space="preserve"> آن‌ها </w:t>
      </w:r>
      <w:r w:rsidRPr="00016EE7">
        <w:rPr>
          <w:rStyle w:val="Char2"/>
          <w:rFonts w:hint="cs"/>
          <w:rtl/>
        </w:rPr>
        <w:t>به اسلام مسلط هستند و آنچه می‌گویند، منطبق بر اصول اسلامیت و حتی عین مفاهیم اسلامی است. خوشحال بودیم که مثلا امیرالمؤمنین هم نظرات مارکس را تأیید می‌کند و یا به قول مجاهدین خلق، زودتر از مارکس، آن حرف‌ها را زده است.» وی می‌گوید پس از مارکسیست شدن سازمان، رابطۀ من با</w:t>
      </w:r>
      <w:r>
        <w:rPr>
          <w:rStyle w:val="Char2"/>
          <w:rFonts w:hint="cs"/>
          <w:rtl/>
        </w:rPr>
        <w:t xml:space="preserve"> آن‌ها </w:t>
      </w:r>
      <w:r w:rsidRPr="00016EE7">
        <w:rPr>
          <w:rStyle w:val="Char2"/>
          <w:rFonts w:hint="cs"/>
          <w:rtl/>
        </w:rPr>
        <w:t>خراب شد. وی با اشاره به اینکه مرحوم رجایی و دوزدوزانی هم همین مراحل را طی کرده بودند، می‌افزاید «من و رجایی و چند نفر دیگر، کم کم همدیگر را پیدا کردیم. شروع کردیم کار کردن</w:t>
      </w:r>
      <w:r>
        <w:rPr>
          <w:rStyle w:val="Char2"/>
          <w:rFonts w:hint="cs"/>
          <w:rtl/>
        </w:rPr>
        <w:t>...</w:t>
      </w:r>
      <w:r w:rsidRPr="00016EE7">
        <w:rPr>
          <w:rStyle w:val="Char2"/>
          <w:rFonts w:hint="cs"/>
          <w:rtl/>
        </w:rPr>
        <w:t xml:space="preserve"> و از آن موقع به بعد باجدیت در خط اسلام اصیل و خالص شروع به کار کردیم.» (بنگرید: نیمه پنهان، چریک‌های پشیمان) دفتر 16)</w:t>
      </w:r>
    </w:p>
  </w:footnote>
  <w:footnote w:id="2348">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عزت شاهی نوشته است: بهزاد نبوی بی‌اجازه مجاهدین آب نمی‌خورد و طرفدار پروپاقرص ایشان بود. ولی چون آدم روشنی بود بعد از چند بار صحبت و اقامه دلیل و برهان با من به لحاظ فکری همراه شد. خاطرات، ص 397. </w:t>
      </w:r>
    </w:p>
  </w:footnote>
  <w:footnote w:id="2349">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وی شرحی در این باره در نامه‌اش (با عنوان نامۀ مهندس بهزاد نبوی به ریاست محترم جمهوری) برای ریاست جمهوری هاشمی رفسنجانی در تاریخ 25/2/71 (ص 10) نوشته است.</w:t>
      </w:r>
    </w:p>
  </w:footnote>
  <w:footnote w:id="2350">
    <w:p w:rsidR="00AC5B03" w:rsidRPr="00016EE7" w:rsidRDefault="00AC5B03" w:rsidP="00D90D9B">
      <w:pPr>
        <w:pStyle w:val="a"/>
        <w:ind w:left="272" w:hanging="272"/>
        <w:rPr>
          <w:rStyle w:val="Char2"/>
          <w:rtl/>
        </w:rPr>
      </w:pPr>
      <w:r w:rsidRPr="00016EE7">
        <w:rPr>
          <w:rStyle w:val="FootnoteReference"/>
          <w:sz w:val="26"/>
          <w:szCs w:val="32"/>
          <w:vertAlign w:val="baseline"/>
        </w:rPr>
        <w:footnoteRef/>
      </w:r>
      <w:r w:rsidRPr="00016EE7">
        <w:rPr>
          <w:rFonts w:hint="cs"/>
          <w:sz w:val="26"/>
          <w:szCs w:val="32"/>
          <w:rtl/>
        </w:rPr>
        <w:t xml:space="preserve">- </w:t>
      </w:r>
      <w:r w:rsidRPr="00016EE7">
        <w:rPr>
          <w:rFonts w:hint="cs"/>
          <w:sz w:val="24"/>
          <w:szCs w:val="24"/>
          <w:rtl/>
        </w:rPr>
        <w:t>دیدگاه‌های چپ جناح نبوی ـ سلامتی، و همچنین برداشت‌های قرآنی ـ دینی منفصل از دین شناسی روحانیت، مسائلی بود که میان دسته‌ای از افراد سازمان مجاهدین انقلاب اسلامی وجود داشت. آقای سلامتی که در آغاز انقلاب تخصص</w:t>
      </w:r>
      <w:r w:rsidRPr="00016EE7">
        <w:rPr>
          <w:rFonts w:hint="cs"/>
          <w:sz w:val="26"/>
          <w:szCs w:val="32"/>
          <w:rtl/>
        </w:rPr>
        <w:t xml:space="preserve"> </w:t>
      </w:r>
      <w:r w:rsidRPr="00016EE7">
        <w:rPr>
          <w:rFonts w:hint="cs"/>
          <w:sz w:val="24"/>
          <w:szCs w:val="24"/>
          <w:rtl/>
        </w:rPr>
        <w:t>در مباحث عقیدتی داشت، پس از انقلاب کتابی با عنوان «مباحث ایدئولوژیک اصول اعتقادی اسلام» (از محمد ـ س) منتشر کرد و مطالب شگفتی درباره دیدگاه‌های اقتصادی اسلام در آن اظهار داشت. از آن جمله مطالبی بود که مجاهدین خلق درباره جامعۀ توحیدی اظهار می‌کردند و در تعریف، آن را بر جامعۀ بی‌طبقۀ مارکسیستی تطبیق و ترجیح می‌دادند. جامعه‌ای که هیچگونه مالکیتی در آن معنا ندارد. در آغاز ص 84 آمده است: «باید دانست که در اسلام قبل از رسیدن به جامعۀ توحیدی، که در آن هیچکس این اجازه را به خود نمی‌دهد که ادعای مالکیت چیزی را بکند</w:t>
      </w:r>
      <w:r>
        <w:rPr>
          <w:rFonts w:hint="cs"/>
          <w:sz w:val="24"/>
          <w:szCs w:val="24"/>
          <w:rtl/>
        </w:rPr>
        <w:t>...</w:t>
      </w:r>
      <w:r w:rsidRPr="00016EE7">
        <w:rPr>
          <w:rFonts w:hint="cs"/>
          <w:sz w:val="24"/>
          <w:szCs w:val="24"/>
          <w:rtl/>
        </w:rPr>
        <w:t xml:space="preserve"> سه نوع مالکیت وجود دارد.» بنابراین مالکیت خصوصی که اکنون پذیرفته می‌شود، یک ضرورت است که در نهایت باید از میان برود. ایشان حتی حکم ارث را نیز زیر سؤال می‌برد: ارث بردن نیز اصالت ندارد؛ زیرا که «تنها خداوند وارث آسمان‌ها و زمین است» حدید / 10(همان، ص 85) شگفت است که ایشان با تمسک به آیۀ </w:t>
      </w:r>
      <w:r w:rsidRPr="00016EE7">
        <w:rPr>
          <w:rFonts w:cs="Traditional Arabic"/>
          <w:color w:val="000000"/>
          <w:sz w:val="20"/>
          <w:szCs w:val="24"/>
          <w:shd w:val="clear" w:color="auto" w:fill="FFFFFF"/>
          <w:rtl/>
        </w:rPr>
        <w:t>﴿</w:t>
      </w:r>
      <w:r w:rsidRPr="00016EE7">
        <w:rPr>
          <w:rStyle w:val="Char9"/>
          <w:rtl/>
        </w:rPr>
        <w:t xml:space="preserve">وَلِلَّهِ مِيرَٰثُ </w:t>
      </w:r>
      <w:r w:rsidRPr="00016EE7">
        <w:rPr>
          <w:rStyle w:val="Char9"/>
          <w:rFonts w:hint="cs"/>
          <w:rtl/>
        </w:rPr>
        <w:t>ٱلسَّمَٰوَٰتِ</w:t>
      </w:r>
      <w:r w:rsidRPr="00016EE7">
        <w:rPr>
          <w:rStyle w:val="Char9"/>
          <w:rtl/>
        </w:rPr>
        <w:t xml:space="preserve"> وَ</w:t>
      </w:r>
      <w:r w:rsidRPr="00016EE7">
        <w:rPr>
          <w:rStyle w:val="Char9"/>
          <w:rFonts w:hint="cs"/>
          <w:rtl/>
        </w:rPr>
        <w:t>ٱلۡأَرۡضِۚ</w:t>
      </w:r>
      <w:r w:rsidRPr="00016EE7">
        <w:rPr>
          <w:rFonts w:cs="Traditional Arabic"/>
          <w:color w:val="000000"/>
          <w:sz w:val="20"/>
          <w:szCs w:val="24"/>
          <w:shd w:val="clear" w:color="auto" w:fill="FFFFFF"/>
          <w:rtl/>
        </w:rPr>
        <w:t>﴾</w:t>
      </w:r>
      <w:r w:rsidRPr="00016EE7">
        <w:rPr>
          <w:rFonts w:hint="cs"/>
          <w:sz w:val="24"/>
          <w:szCs w:val="24"/>
          <w:rtl/>
        </w:rPr>
        <w:t xml:space="preserve"> آن را با ارث فقهی تطبیق داده و برآن است که حکم ارث ـ با آن تأکیدی که قرآن و فقه اسلامی بر آن دارد ـ با این آیه باید کنار گذاشته شود. به نظر ایشان پیغمبر و ائمه مالکیت خصوصی را بنا به ضرورت پذیرفته‌اند: «این بدان علت بود که چون هنوز توده‌های مردم و حتی برخی از خواص آن‌طور که باید هنوز از لحاظ ایمانی به مرحلۀ کمال نرسیده و هنوز آن فرهنگ و خصوصیت‌های فردی گذشته در درونشان وجود داشت (یعنی روحیات خرده بورژوازی) از بین نرفته بود، درصورتی که همه چیز را عمومی اعلام می‌کردند، افت تولیدی بوجود می‌آمد. (همان، ص 85) ایشان نظرات دیگر دین شناسانه نیز دارند. آنجا که باز در ادامۀ شرح فرایند تکاملی انقلاب، به تفسیر قرآن پرداخته، آیاتی که خداوند را مالک همه چیز می‌داند </w:t>
      </w:r>
      <w:r w:rsidRPr="00016EE7">
        <w:rPr>
          <w:rFonts w:cs="Traditional Arabic"/>
          <w:color w:val="000000"/>
          <w:sz w:val="20"/>
          <w:szCs w:val="24"/>
          <w:shd w:val="clear" w:color="auto" w:fill="FFFFFF"/>
          <w:rtl/>
        </w:rPr>
        <w:t>﴿</w:t>
      </w:r>
      <w:r w:rsidRPr="00016EE7">
        <w:rPr>
          <w:rStyle w:val="Char9"/>
          <w:rtl/>
        </w:rPr>
        <w:t xml:space="preserve">وَلِلَّهِ مَا فِي </w:t>
      </w:r>
      <w:r w:rsidRPr="00016EE7">
        <w:rPr>
          <w:rStyle w:val="Char9"/>
          <w:rFonts w:hint="cs"/>
          <w:rtl/>
        </w:rPr>
        <w:t>ٱلسَّمَٰوَٰتِ</w:t>
      </w:r>
      <w:r w:rsidRPr="00016EE7">
        <w:rPr>
          <w:rStyle w:val="Char9"/>
          <w:rtl/>
        </w:rPr>
        <w:t xml:space="preserve"> وَمَا فِي </w:t>
      </w:r>
      <w:r w:rsidRPr="00016EE7">
        <w:rPr>
          <w:rStyle w:val="Char9"/>
          <w:rFonts w:hint="cs"/>
          <w:rtl/>
        </w:rPr>
        <w:t>ٱلۡأَرۡضِۚ</w:t>
      </w:r>
      <w:r w:rsidRPr="00016EE7">
        <w:rPr>
          <w:rFonts w:cs="Traditional Arabic"/>
          <w:color w:val="000000"/>
          <w:sz w:val="20"/>
          <w:szCs w:val="24"/>
          <w:shd w:val="clear" w:color="auto" w:fill="FFFFFF"/>
          <w:rtl/>
        </w:rPr>
        <w:t>﴾</w:t>
      </w:r>
      <w:r w:rsidRPr="00016EE7">
        <w:rPr>
          <w:rFonts w:hint="cs"/>
          <w:sz w:val="24"/>
          <w:szCs w:val="24"/>
          <w:rtl/>
        </w:rPr>
        <w:t xml:space="preserve"> با آیات مالکیت خصوصی مغایر می‌بیند و رمز این «دوگانگی» را «ضرورت فرآیند تکاملی انقلاب می‌داند که در هرعصر و زمان ومکان ایجاب می‌کند» (همان، ص7) معلوم نیست این دو قسم آیه که مالکیت انسان وخدا را در طول یکدیگر می‌داند، چگونه به نظر ایشان «دوگانه»آمده است. شگفت‌ترآن است که آقای سلامتی درمصاحبه‌شان دربارۀ گروه‌های تشکیل دهندۀ مجاهدین انقلاب و از جمله خودشان می‌گویند:«گروه‌هایی که سازمان مجاهدین انقلاب اسلامی را تشکیل دادند، حسنشان در این بود که مارکسیسم و سوسیالیزم در طرز تفکرشان نفوذ نکرده بود و مبنای حرکتشان بر ارزش‌ها و دیدگاه‌های اسلامی بود و به همین دلیل خود را از مجاهدین خلق جدا می‌کردند.» صبح امروز، 16/4/1378، ص 6. </w:t>
      </w:r>
    </w:p>
  </w:footnote>
  <w:footnote w:id="2351">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بنگرید به مصاحبۀ آقای سلامتی در صبح امروز، 16/4/1378. </w:t>
      </w:r>
    </w:p>
  </w:footnote>
  <w:footnote w:id="2352">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در تاریخچۀ گروه‌های تشکیل دهنده، از مجموعه دو جلدی، مجلد اول، منهای مقدمه و شرحی کوتاه در باره امت واحده، همه دربارۀ منصورون و فعالیت آنان است که نشانگر حجم کار آنان پیش از انقلاب در قیاس با سایر گروه‌هایی است که به مجاهدین انقلاب پیوستند. </w:t>
      </w:r>
    </w:p>
  </w:footnote>
  <w:footnote w:id="2353">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تاریخچۀ گروه‌های تشکیل دهنده سازمان مجاهدین انقلاب اسلامی، ج 1، ص 53ـ 61. غلامحسین صفاتی در اصفهان به شهادت رسید. (6/بهمن/56). ایشان در اواخر با شهید اندرزگو ارتباط داشت. در واقع بیشتر کسانی که به دلیل مذهبی بودن از سازمان مجاهدین بریده بودند، با شهید اندرزگو ارتباط برقرار کردند. اندرزگو به نوعی مسؤولیت تدارکات سازمان را بر عهده داشت و با احساس انحراف در آن شروع به حمایت از افراد مذهبی سازمان کرد که از انجا رانده شده و یا خود بیرون آمده بودند. دربارۀ صفاتی، به توضیحات خواهرش در کیهان فرهنگی، ش 199، ص 17 مراجعه فرمایید. </w:t>
      </w:r>
    </w:p>
  </w:footnote>
  <w:footnote w:id="2354">
    <w:p w:rsidR="00AC5B03" w:rsidRPr="00016EE7" w:rsidRDefault="00AC5B03" w:rsidP="00D90D9B">
      <w:pPr>
        <w:pStyle w:val="FootnoteText"/>
        <w:ind w:left="272" w:hanging="272"/>
        <w:rPr>
          <w:rStyle w:val="Char2"/>
          <w:rtl/>
        </w:rPr>
      </w:pPr>
      <w:r w:rsidRPr="00016EE7">
        <w:rPr>
          <w:rStyle w:val="Char2"/>
        </w:rPr>
        <w:footnoteRef/>
      </w:r>
      <w:r w:rsidRPr="00016EE7">
        <w:rPr>
          <w:rStyle w:val="Char2"/>
          <w:rFonts w:hint="cs"/>
          <w:rtl/>
        </w:rPr>
        <w:t xml:space="preserve">- همان، ص 61. نام منصورون از آیۀ قرآن ـ </w:t>
      </w:r>
      <w:r w:rsidRPr="00016EE7">
        <w:rPr>
          <w:rStyle w:val="Char2"/>
          <w:rFonts w:cs="Traditional Arabic"/>
          <w:color w:val="000000"/>
          <w:sz w:val="20"/>
          <w:shd w:val="clear" w:color="auto" w:fill="FFFFFF"/>
          <w:rtl/>
        </w:rPr>
        <w:t>﴿</w:t>
      </w:r>
      <w:r w:rsidRPr="00016EE7">
        <w:rPr>
          <w:rStyle w:val="Char9"/>
          <w:rtl/>
        </w:rPr>
        <w:t xml:space="preserve">إِنَّهُمۡ لَهُمُ </w:t>
      </w:r>
      <w:r w:rsidRPr="00016EE7">
        <w:rPr>
          <w:rStyle w:val="Char9"/>
          <w:rFonts w:hint="cs"/>
          <w:rtl/>
        </w:rPr>
        <w:t>ٱلۡمَنصُورُونَ</w:t>
      </w:r>
      <w:r w:rsidRPr="00016EE7">
        <w:rPr>
          <w:rStyle w:val="Char9"/>
          <w:rtl/>
        </w:rPr>
        <w:t xml:space="preserve">١٧٢ وَإِنَّ جُندَنَا لَهُمُ </w:t>
      </w:r>
      <w:r w:rsidRPr="00016EE7">
        <w:rPr>
          <w:rStyle w:val="Char9"/>
          <w:rFonts w:hint="cs"/>
          <w:rtl/>
        </w:rPr>
        <w:t>ٱلۡغَٰلِبُونَ</w:t>
      </w:r>
      <w:r w:rsidRPr="00016EE7">
        <w:rPr>
          <w:rStyle w:val="Char9"/>
          <w:rtl/>
        </w:rPr>
        <w:t>١٧٣</w:t>
      </w:r>
      <w:r w:rsidRPr="00016EE7">
        <w:rPr>
          <w:rStyle w:val="Char2"/>
          <w:rFonts w:cs="Traditional Arabic"/>
          <w:color w:val="000000"/>
          <w:sz w:val="20"/>
          <w:shd w:val="clear" w:color="auto" w:fill="FFFFFF"/>
          <w:rtl/>
        </w:rPr>
        <w:t>﴾</w:t>
      </w:r>
      <w:r w:rsidRPr="00016EE7">
        <w:rPr>
          <w:rStyle w:val="Char2"/>
          <w:rtl/>
        </w:rPr>
        <w:t xml:space="preserve"> </w:t>
      </w:r>
      <w:r w:rsidRPr="00016EE7">
        <w:rPr>
          <w:rStyle w:val="Char2"/>
          <w:rFonts w:hint="cs"/>
          <w:rtl/>
        </w:rPr>
        <w:t xml:space="preserve">گرفته شده است. </w:t>
      </w:r>
    </w:p>
  </w:footnote>
  <w:footnote w:id="2355">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ایشان که روابطی هم با مجاهدین داشته است، اظهار می‌داشت که پس از ماجرای ارتداد، وقتی کریم رفیعی از من دعوت کرد، نظرش را درباره مسائل مذهبی و ارتباط با روحانیت سؤال کردم، او از من خواست دیدگاه‌هایم را بنویسم که برایش جزوه‌ای با عنوان «متد اجتهاد، روش کار روی کتاب و سنت» نوشتم و لزوم پایبندی به دریافت روحانیت را از دین و پیروی آن، یادآور شدم. پس از آن بود که به این تشکیلات پیوستم. آقای ذوالقدر در یادداشت کوتاهی نوشتند: بنده از سال 55 به این گروه وصل شدم و به دلیل تجربۀ تلخی که از کار با مجاهدین خلق وجود داشت، و حساسیت‌های این جانب بر روی مسائل فکری، بحث مفصلی را بر روی مبانی فکری، با این گروه داشتم و پس از آنکه اطمینان حاصل کردم که مشکلات و انحرافات مجاهدین خلق را ندارند، و نظرات بنده را در خصوص مسائل زیربنایی فکری پذیرفتند، ارتباط برقرار شد و تا پیروزی انقلاب اسلامی و پس از آن این ارتباط ادامه یافت. جزوه‌ای از همان اوائل در خصوص اجتهاد و ضرورت تبعیت از فقیه عادل جامع الشرایط نوشتم که گروه آن را پذیرفت و مبنای کار خود قرار داد. از آن پس حرکت‌های این گروه در حقیقت در رابطه با حوزه علمیه قم قرار گرفت و از طریق حضرت آیت الله راستی با مقام مرجعیت و فقاهت متصل گشت. باید گفت عملیات‌های نظامی سال 57 که گروه به خوزستان رفت، براساس اخذ مجوز از حوزۀ علمیه انجام شد. در قم آیت الله راستی و در اهواز آیت الله جزایری در جریان جزئیات امور قرار داشتند و اساسا رفتن این گروه به اهواز براساس خواست روحانیت آنجا از طریق آیت الله راستی و آیت الله شرعی انجام شد. حتی در بیانیه‌های مربوط به این عملیات‌ها نام علما، مدرسین و فضلای حوزه علمیه قم تصریح شده است. منصورون در شرایطی بر این مباحث و مطالب تأکید</w:t>
      </w:r>
      <w:r>
        <w:rPr>
          <w:rStyle w:val="Char2"/>
          <w:rFonts w:hint="cs"/>
          <w:rtl/>
        </w:rPr>
        <w:t xml:space="preserve"> می‌کرد </w:t>
      </w:r>
      <w:r w:rsidRPr="00016EE7">
        <w:rPr>
          <w:rStyle w:val="Char2"/>
          <w:rFonts w:hint="cs"/>
          <w:rtl/>
        </w:rPr>
        <w:t xml:space="preserve">که اساسا روحانیت و فقه و اجتهاد در اندیشۀ گروه‌های مسلح قبل از انقلاب، محلی از اعراب نداشت و بعضا مورد تخطئه قرار می‌گرفت. امیدوارم مطالب مفید واقع شوند. با تشکر (یادداشت شخصی آقای ذوالقدر). </w:t>
      </w:r>
    </w:p>
  </w:footnote>
  <w:footnote w:id="2356">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پس از سال‌ها بحث و اختلاف، رهبران این سازمان به نتیجه رسیدند که آن را منحل کنند. در سال 1370 تنی چند از اعضای سابق (نبوی، سلامتی، تاج زاده، صادقی و</w:t>
      </w:r>
      <w:r>
        <w:rPr>
          <w:rStyle w:val="Char2"/>
          <w:rFonts w:hint="cs"/>
          <w:rtl/>
        </w:rPr>
        <w:t>...</w:t>
      </w:r>
      <w:r w:rsidRPr="00016EE7">
        <w:rPr>
          <w:rStyle w:val="Char2"/>
          <w:rFonts w:hint="cs"/>
          <w:rtl/>
        </w:rPr>
        <w:t xml:space="preserve"> یعنی جناح چپ سازمان) بار دیگر گرد هم جمع شده، با نام جدید «سازمان مجاهدین انقلاب اسلامی ایران» یعنی با افزون کلمۀ ایران ـ دوباره این گروه را تشکیل دادند. این در حالی بود که افراد دیگر، بیشتر در سپاه مشغول بودند و مشارکتی در آن نداشتند. طبعا این تصور نادرست است که سازمان جدید همان سازمان قدیمی است. </w:t>
      </w:r>
    </w:p>
    <w:p w:rsidR="00AC5B03" w:rsidRPr="00016EE7" w:rsidRDefault="00AC5B03" w:rsidP="00D90D9B">
      <w:pPr>
        <w:pStyle w:val="FootnoteText"/>
        <w:ind w:left="272" w:firstLine="0"/>
        <w:rPr>
          <w:rStyle w:val="Char2"/>
          <w:rtl/>
        </w:rPr>
      </w:pPr>
      <w:r w:rsidRPr="00016EE7">
        <w:rPr>
          <w:rStyle w:val="Char2"/>
          <w:rFonts w:hint="cs"/>
          <w:rtl/>
        </w:rPr>
        <w:t xml:space="preserve">حضور تفکر فقاهتی در بخشی از سازمان، سبب شد تا اگر اطلاعیه‌ای هم دربارۀ شریعتی داده می‌شد، نگرش انتقادی هم در آن باشد. از جمله در بیانیۀ شماره 66 که به مناسبت سالروز شهادت معلم شهید دکتر علی شریعتی انتشار یافته، (ص 8) آمده است که «به دلیل داشتن دید غیر فلسفی و حاکمیت دیدگاه علمی و جامعه‌شناسی که در نوشته‌هایش به چشم می‌خورد، هرگز فرصت و امکان آن را نیافت تا با پرداختن به اصول بنیادی و مفاهیم فلسفی و عمیق اسلام، یک سیستم منسجم و اصیل را ارائه دهد و همان طور که ذکر شد، بیشتر به انگیزش «شور انقلابی اسلامی» پرداخت ولی نتوانست «شعور و بینش عمیق اسلامی» و نیز «شناختی اصولی و پایه‌ای ارائه دهد». این نگرشی است که حکایت از موضع شماری از رهبران این گروه که پیش از انقلاب به فعالیت‌های مذهبی مشغول بودند، دارد. در این رساله انتقادهای دیگری هم از تفکر دکتر شریعتی صورت گرفته که از آن جمله انتقاد از وی به دلیل حملات فراوانش به فلسفۀ اسلامی است. </w:t>
      </w:r>
    </w:p>
  </w:footnote>
  <w:footnote w:id="2357">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بنگرید: تاریخچۀ گروه‌های تشکیل دهنده، ج 1، ص 129ـ143. </w:t>
      </w:r>
    </w:p>
  </w:footnote>
  <w:footnote w:id="2358">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یاران امام به روایت اسناد ساواک، شهید مهدی عراقی، ص 393. </w:t>
      </w:r>
    </w:p>
  </w:footnote>
  <w:footnote w:id="2359">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همان، ص 395. </w:t>
      </w:r>
    </w:p>
  </w:footnote>
  <w:footnote w:id="2360">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درباره وی بنگرید به توضیحات آقای آوایی در خاطرات سید احمد آوایی، ص 32ـ35. </w:t>
      </w:r>
    </w:p>
  </w:footnote>
  <w:footnote w:id="2361">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درباره گروه حزب الله بنگرید: خاطرات سید احمد آوایی، ص 54ـ56. </w:t>
      </w:r>
    </w:p>
  </w:footnote>
  <w:footnote w:id="2362">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ایشان نام گروه شهید سبحانی را چنین نوشته‌اند: شهید عبدالحسین سبحانی (روحانی جوان) شهید در سال 1351؛ شهید عزیز صفوی (سال 56) غلامعلی رشید (که این اطلاعات از یادداشت ایشان است و فعلا جانشین رئیس ستاد مشترک نیروهای مسلح هستد) سید احمد آوایی (نماینده کنونی مجلس) حمید صفری (سردار سپاه) عیدی فعال (شاغل در جهاد کشاورزی) حمید آستی (دبیر) اما گروه حزب الله در خرمشهر عبارت بودند از: فرزاد قلعه گلابی (در خارج از کشور) شهید محمدعلی جهان آراء، شهید علی جهان آراء (شهید در سال 56) رضا بصیرزاده، سید مرتضی نعمت زاده؛ اسماعیل زمانی؛ شهید کریم رفیعی، اما گروه برادران اهوازی و مسجد سلیمانی، محسن رضایی، علی شمخانی، اسماعیل دقایقی (شهید در جنگ) مجید بقایی (شهید در جنگ)، مرتضایی و</w:t>
      </w:r>
      <w:r>
        <w:rPr>
          <w:rStyle w:val="Char2"/>
          <w:rFonts w:hint="cs"/>
          <w:rtl/>
        </w:rPr>
        <w:t>...</w:t>
      </w:r>
      <w:r w:rsidRPr="00016EE7">
        <w:rPr>
          <w:rStyle w:val="Char2"/>
          <w:rFonts w:hint="cs"/>
          <w:rtl/>
        </w:rPr>
        <w:t xml:space="preserve"> افراد دیگری هم مانند مهدی نصر دار (شهید در سال 55) حسن هرمزی (از اندیمشک شهید در درگیری در اصفهان در سال 55) شاه صفدی (ازاهواز و شهید در درگیری در اصفهان در سال 55) از همین گروه منصورون است. (یادداشت شخصی آقای رشید برای همین کتاب نوشته شده در 5/5/85). </w:t>
      </w:r>
    </w:p>
  </w:footnote>
  <w:footnote w:id="2363">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خاطرات سید احمد آوایی، ص 79ـ84. </w:t>
      </w:r>
    </w:p>
  </w:footnote>
  <w:footnote w:id="2364">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بنگرید به «مجموعه بیانیه‌ها و اطلاعیه‌ها»ی سازمان مجاهدین انقلاب اسلامی، دفتر اول، ص 15. سازمان پس از معرفی کانداتوری بنی صدر به مخالفت با وی برخاستند. جریان سخنرانی بنی صدر به این دلیل هم بود که وی یکی از نخستین نویسندگانی بود که در جریان ارتداد داخلی سازمان مجاهدین بر ضد آن موضع گرفت و در کتاب «منافقان از دیدگاه ما» عنوان منافق به</w:t>
      </w:r>
      <w:r>
        <w:rPr>
          <w:rStyle w:val="Char2"/>
          <w:rFonts w:hint="cs"/>
          <w:rtl/>
        </w:rPr>
        <w:t xml:space="preserve"> آن‌ها </w:t>
      </w:r>
      <w:r w:rsidRPr="00016EE7">
        <w:rPr>
          <w:rStyle w:val="Char2"/>
          <w:rFonts w:hint="cs"/>
          <w:rtl/>
        </w:rPr>
        <w:t xml:space="preserve">داد. طبعا اکنون که مجاهدین انقلاب در برابر مجاهدین خلق شکل می‌گرفتند، طبیعی بود که او سخنران مراسم افتتاحیه هم باشد. </w:t>
      </w:r>
    </w:p>
  </w:footnote>
  <w:footnote w:id="2365">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گروه‌های تشکیل دهنده، ج 2، ص 191. بنگرید به مصاحبه آقای فدائی که تقریبا ارشد این گروه بوده است در سایت الف: </w:t>
      </w:r>
      <w:r w:rsidRPr="00016EE7">
        <w:rPr>
          <w:rStyle w:val="Char2"/>
        </w:rPr>
        <w:t>www. alef. ir/content/view/40767</w:t>
      </w:r>
      <w:r w:rsidRPr="00016EE7">
        <w:rPr>
          <w:rStyle w:val="Char2"/>
          <w:rtl/>
        </w:rPr>
        <w:t xml:space="preserve">. </w:t>
      </w:r>
    </w:p>
  </w:footnote>
  <w:footnote w:id="2366">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یکی از اعضای این گروه، حسین فدایی است ک در حال حاضر، دبیر جمعیت ایثارگران انقلاب اسلامی است. </w:t>
      </w:r>
    </w:p>
  </w:footnote>
  <w:footnote w:id="2367">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بنگرید به مصاحبه پیشگفته آقای فدایی در سایت الف. </w:t>
      </w:r>
    </w:p>
  </w:footnote>
  <w:footnote w:id="2368">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بروجردی در جنگ تحمیلی به شهادت رسید. حسین صادقی فعلا مدیر کل امور خلیج فارس در وزرات امور خارجه است و آقای صفوی در مرکز اسلامی انگلیس در لندن فعالیت دارد. </w:t>
      </w:r>
    </w:p>
  </w:footnote>
  <w:footnote w:id="2369">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دربارۀ این گروه و فعالیت‌های آن نیز بنگرید: خاطرات اکبر براتی، ص 46ـ50ت. </w:t>
      </w:r>
    </w:p>
  </w:footnote>
  <w:footnote w:id="2370">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بنگرید: یاران امام به روایت اسناد ساواک، مهدی عراقی، ص 300. </w:t>
      </w:r>
    </w:p>
  </w:footnote>
  <w:footnote w:id="2371">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همان، ص 314ـ315. </w:t>
      </w:r>
    </w:p>
  </w:footnote>
  <w:footnote w:id="2372">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همان، ص 330ـ333، 374. </w:t>
      </w:r>
    </w:p>
  </w:footnote>
  <w:footnote w:id="2373">
    <w:p w:rsidR="00AC5B03" w:rsidRPr="00016EE7" w:rsidRDefault="00AC5B03" w:rsidP="007B4087">
      <w:pPr>
        <w:pStyle w:val="FootnoteText"/>
        <w:ind w:left="272" w:hanging="272"/>
        <w:rPr>
          <w:rFonts w:cs="Times New Roman"/>
          <w:sz w:val="24"/>
          <w:szCs w:val="24"/>
          <w:rtl/>
        </w:rPr>
      </w:pPr>
      <w:r w:rsidRPr="00016EE7">
        <w:rPr>
          <w:rStyle w:val="Char2"/>
        </w:rPr>
        <w:footnoteRef/>
      </w:r>
      <w:r w:rsidRPr="00016EE7">
        <w:rPr>
          <w:rStyle w:val="Char2"/>
          <w:rFonts w:hint="cs"/>
          <w:rtl/>
        </w:rPr>
        <w:t xml:space="preserve">- دربارۀ فهرستی از اختلافات این دو جناح از زبان سلامتی، بنگرید:صبح امروز، 16/4/1378، ص 6. </w:t>
      </w:r>
    </w:p>
  </w:footnote>
  <w:footnote w:id="2374">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بنگرید: روایت پایداری، ص 310ـ312. از اتهامات آقای فاکر ارتباط با گروه ابوذر بود. در این باره نیز بنگرید به: تاریخ شفاهی گروه ابوذر، ص 51ـ73. آقای یونسی هم که آن زمان در نهاوند بوده می‌گوید: رفت و آمد آقای محمدرضا فاکر خراسانی و</w:t>
      </w:r>
      <w:r>
        <w:rPr>
          <w:rStyle w:val="Char2"/>
          <w:rFonts w:hint="cs"/>
          <w:rtl/>
        </w:rPr>
        <w:t xml:space="preserve"> </w:t>
      </w:r>
      <w:r w:rsidRPr="00016EE7">
        <w:rPr>
          <w:rStyle w:val="Char2"/>
          <w:rFonts w:hint="cs"/>
          <w:rtl/>
        </w:rPr>
        <w:t>سخنرانی‌های</w:t>
      </w:r>
      <w:r>
        <w:rPr>
          <w:rStyle w:val="Char2"/>
          <w:rFonts w:hint="cs"/>
          <w:rtl/>
        </w:rPr>
        <w:t xml:space="preserve"> </w:t>
      </w:r>
      <w:r w:rsidRPr="00016EE7">
        <w:rPr>
          <w:rStyle w:val="Char2"/>
          <w:rFonts w:hint="cs"/>
          <w:rtl/>
        </w:rPr>
        <w:t xml:space="preserve">مؤثر و جذاب ایشان در تقویت روحیه مذهبی نقش داشت. همان، ص 97 و نیز درباره ارتباط‌های نزدیک‌تر بنگرید:همان، ص 102ـ 103. ظاهرا یک اختلاف نظر وجود داشته و آن اینکه آقای فاکر، مشی مسلحانه را نمی‌پذیرفته است. همان، ص 120ـ121. </w:t>
      </w:r>
    </w:p>
  </w:footnote>
  <w:footnote w:id="2375">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بنگرید: تاریخ شفاهی گروه ابوذر، فهرست اعلام، ذیل نام شریعتی. </w:t>
      </w:r>
    </w:p>
  </w:footnote>
  <w:footnote w:id="2376">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درباره وی بنگرید به گزارش ساواک در: یاران امام به روایت اسناد ساواک، مرحوم ایت الله عبدالرحیم ربانی شیرازی، ص 329ـ330 در آنجا ساواک گزارشی از فعالیت‌های این گروه آورده است. </w:t>
      </w:r>
    </w:p>
  </w:footnote>
  <w:footnote w:id="2377">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بنگرید: تاریخچۀ گروه انقلابی ابوذر از بدو تأسیس تاکنون، تهران، 1357 ش. عبدالله خدارحمی، بهمن منشط، حجت الله عبدی، ماشاءالله سیف، ولی الله سیف، روح الله سیف، جزو اعدام شدگان بودند. سازمان مجاهدین خلق در اوائل انقلاب اعلام کرده بود که شهدای گروه ابوذر وابسته به مجاهدین بوده‌اند. این مسأله تا آنجا بالا گرفت که پس از انقلاب، منافقین برای این شهداء سنگ قبرهایی درست کرده و آرم سازمان را روی</w:t>
      </w:r>
      <w:r>
        <w:rPr>
          <w:rStyle w:val="Char2"/>
          <w:rFonts w:hint="cs"/>
          <w:rtl/>
        </w:rPr>
        <w:t xml:space="preserve"> آن‌ها </w:t>
      </w:r>
      <w:r w:rsidRPr="00016EE7">
        <w:rPr>
          <w:rStyle w:val="Char2"/>
          <w:rFonts w:hint="cs"/>
          <w:rtl/>
        </w:rPr>
        <w:t>زدند که برخی از خانواده‌ها</w:t>
      </w:r>
      <w:r>
        <w:rPr>
          <w:rStyle w:val="Char2"/>
          <w:rFonts w:hint="cs"/>
          <w:rtl/>
        </w:rPr>
        <w:t xml:space="preserve"> آن‌ها </w:t>
      </w:r>
      <w:r w:rsidRPr="00016EE7">
        <w:rPr>
          <w:rStyle w:val="Char2"/>
          <w:rFonts w:hint="cs"/>
          <w:rtl/>
        </w:rPr>
        <w:t xml:space="preserve">را تخریب کردند. به هر روی، در جزوۀ پیش‌گفته ارتباط اینان با مجاهدین تکذیب شده است. گویا عده‌ای از اعضای این گروه بعدها در زندان یا بیرون به مجاهدین پیوستند که این خود سبب فراهم شدن چنین مسأله‌ای شد. </w:t>
      </w:r>
    </w:p>
    <w:p w:rsidR="00AC5B03" w:rsidRPr="00016EE7" w:rsidRDefault="00AC5B03" w:rsidP="003D215F">
      <w:pPr>
        <w:pStyle w:val="FootnoteText"/>
        <w:ind w:left="272" w:firstLine="0"/>
        <w:rPr>
          <w:rStyle w:val="Char2"/>
          <w:rtl/>
        </w:rPr>
      </w:pPr>
      <w:r w:rsidRPr="00016EE7">
        <w:rPr>
          <w:rStyle w:val="Char2"/>
          <w:rFonts w:hint="cs"/>
          <w:rtl/>
        </w:rPr>
        <w:t xml:space="preserve">خوشبختانه گزارش تفصیلی فعالیت‌های این گروه در کتابی تازه چاپ تحت عنوان «گروه ابوذر» اثر حسین زرینی (تهران، مرکز اسناد انقلاب اسلامی، 1381) به دست داده شده است. </w:t>
      </w:r>
    </w:p>
  </w:footnote>
  <w:footnote w:id="2378">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بنگرید: تاریخ شفاهی ابوذر، ص 200ـ 201. </w:t>
      </w:r>
    </w:p>
  </w:footnote>
  <w:footnote w:id="2379">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آنان عبارت بودند از: </w:t>
      </w:r>
    </w:p>
    <w:p w:rsidR="00AC5B03" w:rsidRPr="00016EE7" w:rsidRDefault="00AC5B03" w:rsidP="003D215F">
      <w:pPr>
        <w:pStyle w:val="FootnoteText"/>
        <w:ind w:left="272" w:firstLine="0"/>
        <w:rPr>
          <w:rStyle w:val="Char2"/>
          <w:rtl/>
        </w:rPr>
      </w:pPr>
      <w:r w:rsidRPr="00016EE7">
        <w:rPr>
          <w:rStyle w:val="Char2"/>
          <w:rFonts w:hint="cs"/>
          <w:rtl/>
        </w:rPr>
        <w:t xml:space="preserve">آیات و حجج: منتظری، ربانی شیرازی، حسن صانعی، احمد جنتی، محمد علی گرامی، احمد منتظری قمی، صالحی نجف آبادی، صادق خلخالی، ابوالقاسم خزعلی، آذری قمی، ربانی املشی، جعفری گیلانی، محمد عیانی، مولانا، فاضل لنکرانی، محمد مؤمن، عباس محفوظی، انصاری شیرازی، علی اصغر احمدی، محمد صادق کرباسچی، علی مشکینی، محسن عندلیب، محمد یزدی، امید نجف آبادی، عبدالمجید معادیخواه. به گزارش ساواک درباره ماجرای گروه نهاوند و کشته‌شدن پاسبان محمدرضا مدنی در قم و تبعید 27 نفر از علما و فضلای قم، بنگرید به: یاران امام به روایت اسناد ساواک، آیت الله ربانی املشی، ص 186ـ177. </w:t>
      </w:r>
    </w:p>
    <w:p w:rsidR="00AC5B03" w:rsidRPr="00016EE7" w:rsidRDefault="00AC5B03" w:rsidP="00CB2F21">
      <w:pPr>
        <w:pStyle w:val="FootnoteText"/>
        <w:ind w:left="272" w:firstLine="0"/>
        <w:rPr>
          <w:rStyle w:val="Char2"/>
          <w:rtl/>
        </w:rPr>
      </w:pPr>
      <w:r w:rsidRPr="00016EE7">
        <w:rPr>
          <w:rStyle w:val="Char2"/>
          <w:rFonts w:hint="cs"/>
          <w:rtl/>
        </w:rPr>
        <w:t>آیت الله خامنه‌ای در حاشیۀ مبحث گروه ابوذر (درچاپ کتاب حاضر) نوشته‌اند: اعدام گروه ابوذر که جوانانی پرشور و متدین بودند، انعکاس گسترده‌ای در همه جا داشت و چهرۀ محبوب و مظلومی از آنان در ذهن‌ها تصویر کرد. در خود نهاوند بر اثر همین احساس یک گروه جوان مبارز و پرشوری شکل گرفت که با اینکه هیچ تماسی با گروه ابوذر نداشتند، مشی آنان را تعقیب کردند و به نشانۀ تبعیت از آنان خود را گروه ابوذر 2 نامیدند و پس از چندی</w:t>
      </w:r>
      <w:r>
        <w:rPr>
          <w:rStyle w:val="Char2"/>
          <w:rFonts w:hint="cs"/>
          <w:rtl/>
        </w:rPr>
        <w:t xml:space="preserve"> آن‌ها </w:t>
      </w:r>
      <w:r w:rsidRPr="00016EE7">
        <w:rPr>
          <w:rStyle w:val="Char2"/>
          <w:rFonts w:hint="cs"/>
          <w:rtl/>
        </w:rPr>
        <w:t xml:space="preserve">هم دستگیرشدند. من در سال 54 در زندان کمیتۀ مشترک در تهران، مدتی با یکی از آنان به نام محمدرضا علی حسینی هم سلول بودم. این شخص اکنون نماینده‌‌ی نهاوند در مجلس شورای اسلامی است. شرح حال و گزارش تبعید برخی از این افراد را آقای طاهری خرم آبادی هم در خاطراتشان (صص 115ـ118) آورده‌اند. اما اشاره به ارتباط آن با ماجرای گروه ابوذر نکرده‌اند. </w:t>
      </w:r>
    </w:p>
  </w:footnote>
  <w:footnote w:id="2380">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تاریخ شفاهی سازمان مهدویون، ص 90. </w:t>
      </w:r>
    </w:p>
  </w:footnote>
  <w:footnote w:id="2381">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همان، ص 94ـ96. </w:t>
      </w:r>
    </w:p>
  </w:footnote>
  <w:footnote w:id="2382">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همان، صص 295ـ296 سند شمارۀ 2. </w:t>
      </w:r>
    </w:p>
  </w:footnote>
  <w:footnote w:id="2383">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همان، ص 101ـ 102. </w:t>
      </w:r>
    </w:p>
  </w:footnote>
  <w:footnote w:id="2384">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بنگرید: مواضع گروه‌ها در زندان، ص 23ـ 24. </w:t>
      </w:r>
    </w:p>
  </w:footnote>
  <w:footnote w:id="2385">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تاریخ شفاهی سازمان مهدویون، ص 103. </w:t>
      </w:r>
    </w:p>
  </w:footnote>
  <w:footnote w:id="2386">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تاریخ شفاهی سازمان مهدویون، ص 123. </w:t>
      </w:r>
    </w:p>
  </w:footnote>
  <w:footnote w:id="2387">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شرح تفصیلی این اقدامات را بنگرید در: تاریخ شفاهی سازمان مهدویون، ص 107 به بعد. </w:t>
      </w:r>
    </w:p>
  </w:footnote>
  <w:footnote w:id="2388">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بنگرید: تاریخ سیاسی بیست و پنچ ساله، ج 1، ص 427. </w:t>
      </w:r>
    </w:p>
  </w:footnote>
  <w:footnote w:id="2389">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تاریخ شفاهی سازمان مهدویون، ص 246ـ 247. </w:t>
      </w:r>
    </w:p>
  </w:footnote>
  <w:footnote w:id="2390">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وی یکی از چهره‌های مبارز پیش از انقلاب است که از دهۀ 40 فعالیت مبارزاتی خود را آغاز کرده و جزو ارکان جنبش دانشجویی و سپس مبارزات اسلامی ضد رژیم بود. وی از افرادی بود که در برنامه‌های مسجد هدایت مرتبا شرکت</w:t>
      </w:r>
      <w:r>
        <w:rPr>
          <w:rStyle w:val="Char2"/>
          <w:rFonts w:hint="cs"/>
          <w:rtl/>
        </w:rPr>
        <w:t xml:space="preserve"> می‌کرد </w:t>
      </w:r>
      <w:r w:rsidRPr="00016EE7">
        <w:rPr>
          <w:rStyle w:val="Char2"/>
          <w:rFonts w:hint="cs"/>
          <w:rtl/>
        </w:rPr>
        <w:t xml:space="preserve">و با آیت الله طالقانی هم ارتباط نزدیکی داشت (در این باره بنگرید: ابوذر زمان، ج 2، ص 419، 421) طاهری در اصل کارمند وزارت راه بوده و پس از انقلاب عضو شورای مرکزی حزب جمهوری اسلامی و نماینده کازرون در مجلس شورای اسلامی شد. </w:t>
      </w:r>
    </w:p>
  </w:footnote>
  <w:footnote w:id="2391">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در حال حاضر در روزنامۀ رسالت فعالیت می‌کند. </w:t>
      </w:r>
    </w:p>
  </w:footnote>
  <w:footnote w:id="2392">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اعدام شده در اسفند سال 54. برخی از یادداشت‌های وی در زندان حکایت از ایمان مذهبی او دارد. بنگرید: بذرهای گلگون، ص 160ـ 164. </w:t>
      </w:r>
    </w:p>
  </w:footnote>
  <w:footnote w:id="2393">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کاندیدای ریاست جمهوری، 1380. </w:t>
      </w:r>
    </w:p>
  </w:footnote>
  <w:footnote w:id="2394">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بنگرید: خاطرات رجبعلی طاهری، ص 80. </w:t>
      </w:r>
    </w:p>
  </w:footnote>
  <w:footnote w:id="2395">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خاطرات رجبعلی طاهری، ص 81. </w:t>
      </w:r>
    </w:p>
  </w:footnote>
  <w:footnote w:id="2396">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بنگرید: همان، ص 84ـ 85. </w:t>
      </w:r>
    </w:p>
  </w:footnote>
  <w:footnote w:id="2397">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w:t>
      </w:r>
      <w:r>
        <w:rPr>
          <w:rStyle w:val="Char2"/>
          <w:rFonts w:hint="cs"/>
          <w:rtl/>
        </w:rPr>
        <w:t xml:space="preserve"> آن‌ها </w:t>
      </w:r>
      <w:r w:rsidRPr="00016EE7">
        <w:rPr>
          <w:rStyle w:val="Char2"/>
          <w:rFonts w:hint="cs"/>
          <w:rtl/>
        </w:rPr>
        <w:t xml:space="preserve">که رفتند، ص 222. </w:t>
      </w:r>
    </w:p>
  </w:footnote>
  <w:footnote w:id="2398">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همان. </w:t>
      </w:r>
    </w:p>
  </w:footnote>
  <w:footnote w:id="2399">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همان. </w:t>
      </w:r>
    </w:p>
  </w:footnote>
  <w:footnote w:id="2400">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بنگرید: خاطرات رجبعلی طاهری، ص 93. به نوشتۀ ایشان با برگزاری جلسات آموزشی که در زندان شیراز برگزار می‌شد، هیچ‌یک از زندانیان سیاسی شیراز جذب مجاهدین و مارکسیست‌ها نشدند. همان، ص 94. در این باره باید عبدالله شهبازی را که بسیار جوان بود، استثناء کرد که به رغم سوابق مذهبی و ارتباطی که با مرحوم ربانی شیرازی و محیی الدین حائری داشت، تحت تأثیر عمویی، توده‌ای شد و پس از انقلاب مجدد مذهبی گردید. </w:t>
      </w:r>
    </w:p>
  </w:footnote>
  <w:footnote w:id="2401">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w:t>
      </w:r>
      <w:r>
        <w:rPr>
          <w:rStyle w:val="Char2"/>
          <w:rFonts w:hint="cs"/>
          <w:rtl/>
        </w:rPr>
        <w:t xml:space="preserve"> آن‌ها </w:t>
      </w:r>
      <w:r w:rsidRPr="00016EE7">
        <w:rPr>
          <w:rStyle w:val="Char2"/>
          <w:rFonts w:hint="cs"/>
          <w:rtl/>
        </w:rPr>
        <w:t xml:space="preserve">که رفتند، ص 223. </w:t>
      </w:r>
    </w:p>
  </w:footnote>
  <w:footnote w:id="2402">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خاطرات رجبعلی طاهری، ع ص 93. </w:t>
      </w:r>
    </w:p>
  </w:footnote>
  <w:footnote w:id="2403">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ایشان گفتند: به قدری متشرع بود که وقتی سرکلاس، استاد زن بود، ته کلاس می‌نشست و تا آخر کلاس سرش روی صندلی پایین بود. وی اوائل به یک جلسۀ عرفانی که آقای ابراهیم کریم حقیقی اداره</w:t>
      </w:r>
      <w:r>
        <w:rPr>
          <w:rStyle w:val="Char2"/>
          <w:rFonts w:hint="cs"/>
          <w:rtl/>
        </w:rPr>
        <w:t xml:space="preserve"> می‌کرد </w:t>
      </w:r>
      <w:r w:rsidRPr="00016EE7">
        <w:rPr>
          <w:rStyle w:val="Char2"/>
          <w:rFonts w:hint="cs"/>
          <w:rtl/>
        </w:rPr>
        <w:t xml:space="preserve">گرایش داشت که من او را به گروه وصل کردم. </w:t>
      </w:r>
    </w:p>
  </w:footnote>
  <w:footnote w:id="2404">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بعد از انتشار این متن، آقای شهبازی ضمن نگارش نام‌های به بنده شرحی از تشکیلات که در شیراز بوده ارائه دادند. ایشان نوشتند که گروه آنان در سال 1348 از افراد ذیل تشکیل یافته است: سید معزالدین حسینی (فرزند آیت الله حاج آقا نورالدین شیرازی) سید اصغر شاپوریان، جواد مظفر، عباس وفایی، عبدالله علی قنبری و عبدالله شهبازی. این تشکیلات ربطی به آنچه که آقای طاهری از سال 52 به بعد راه انداخت نداشت و ایشان از این تشکل آگاه نبود. ساواک به رغم دستگیری شماری از این افراد از این گروه آگاه نشد. ایشان افزوده‌اند: یکی از مهمترین اقدامات سازمان ما تدوین و نشر اعلامیه مرجعیت حضرت امام در مراسم ختم مرحوم آیت الله سید محسن حکیم بود. سخنران آن مجلس آقای پیشوا بود و در اواسط سخنرانی چند بار آقای شاپوریان و این جانب از منبر بالا رفتیم و آقای علی محمد دستغیب روی پله دوم ایستاد و اعلامیه را خواند. پس از متفرق‌شدن نیروهای انتظامی او را دستگیر کردند که مرحوم آیت الله صدرالدین حائری با شجاعت جلو رفته دست او را گرفت و او را به میان روحانیون آورد. من هم یکی دو ساعت بعد دستگیر شدم. آقای شهبازی می‌افزاید: سازمان ما به گردآوری اسلحه و مهمات نیز پرداخت و انباری مخفی فراهم آورد ولی هیچ عمل مسلحانه‌ای انجام نداد زیرا درباره شرعی‌بودن و درست‌بودن مشی مسلحانه تردید جدی داشتیم. بنابراین انفجارهای شیراز ربطی به ما نداشت. در هسته مرکزی سازمان ما از نظر مطالعاتی تقسیم کار وجود داشت. آقا معز الدین مأمور پژوهش درباره تاریخ فدائیان اسلام بود و من در زمینه تاریخ حزب توده و کمونیستم کار می‌کردم. هسته مرکزی سازمان ما در ارتباط با آقایان سعید شاهسوندی و ستار کیانی، به ناگاه متوجه وجود یک سازمان مخفی مشابه ـ سازمان مجاهدین خلق- شد؛ ما تلاش کردیم این سازمان را بشناسیم. متأسفانه رابط ما با سعید شاهسوندی تحت تأثیر او قرار گرفت و ما را لو داد. یعنی وجود سازمان ما و عضویت خود در این سازمان را به اطلاع سعید رسانید. سازمان مجاهدین خلق که هنوز رهبرانش دستیگر نشده و به این نام نیز شناخته نمی‌شد، تقاضا کرد که به</w:t>
      </w:r>
      <w:r>
        <w:rPr>
          <w:rStyle w:val="Char2"/>
          <w:rFonts w:hint="cs"/>
          <w:rtl/>
        </w:rPr>
        <w:t xml:space="preserve"> آن‌ها </w:t>
      </w:r>
      <w:r w:rsidRPr="00016EE7">
        <w:rPr>
          <w:rStyle w:val="Char2"/>
          <w:rFonts w:hint="cs"/>
          <w:rtl/>
        </w:rPr>
        <w:t xml:space="preserve">بپیوندیم. مذاکره آغاز شد. حاضر بودند تمامی اعضای هسته مرکزی شش نفره ما را به عضویت سازمان بپذیرند. ما به دلیل اختلاف ایدئولوژیک نپذیرفتیم. مسأله اساسی ما تلقی سازمان از مرجعیت بود. گفتیم که ما مقلد آیت الله خمینی هستیم و مرجع شما کیست؟ و زمانی که با پاسخ‌های مبهم در زمینه مرجعیت مواجه شدیم، پاسخ منفی دادیم. (پایان تخلیص نوشته آقای شهبازی). </w:t>
      </w:r>
    </w:p>
    <w:p w:rsidR="00AC5B03" w:rsidRPr="00016EE7" w:rsidRDefault="00AC5B03" w:rsidP="00430715">
      <w:pPr>
        <w:pStyle w:val="FootnoteText"/>
        <w:ind w:left="272" w:firstLine="0"/>
        <w:rPr>
          <w:rStyle w:val="Char2"/>
          <w:rtl/>
        </w:rPr>
      </w:pPr>
      <w:r w:rsidRPr="00016EE7">
        <w:rPr>
          <w:rStyle w:val="Char2"/>
          <w:rFonts w:hint="cs"/>
          <w:rtl/>
        </w:rPr>
        <w:t>در این باره تذکر دو یا چند نکته اهمیت دارد. نخست آنکه خاطرات آقا معزالدین حسینی در این باره مفصل است که مع الاسف با اینکه دو جلسه خدمتشان بودم، اجازه نشر نیافت. و اصل آن هم از بین رفت. دوم و مهم اینکه این تشکل مربوط به پیش از جریان‌های آقای طاهری است و به لحاظ زمانی باید</w:t>
      </w:r>
      <w:r>
        <w:rPr>
          <w:rStyle w:val="Char2"/>
          <w:rFonts w:hint="cs"/>
          <w:rtl/>
        </w:rPr>
        <w:t xml:space="preserve"> آن‌ها </w:t>
      </w:r>
      <w:r w:rsidRPr="00016EE7">
        <w:rPr>
          <w:rStyle w:val="Char2"/>
          <w:rFonts w:hint="cs"/>
          <w:rtl/>
        </w:rPr>
        <w:t>را از یکدیگر تفکیک کرد. با این اصلاح مشکلی در متن باقی نمی‌ماند. نفری که این تشکل را با سازمان مجاهدین در میان گذاشت آقای مظفر است که گفتند وقتی آن تشکیلات وسیع را دیده‌اند احساس کرده‌اند که می‌باید این تشکل کوچک را به آنان معرفی کنند. قرار شد مطالبی بنویسند که تاکنون چیزی به بنده داده نشده است. متن کامل نوشته آقای شهبازی را که نکات زیادی در باره مبارزات موجود در شیراز داشت در سایت کتابخانه تخصصی تاریخ اسلام و ایران (</w:t>
      </w:r>
      <w:r w:rsidRPr="00016EE7">
        <w:rPr>
          <w:rStyle w:val="Char2"/>
        </w:rPr>
        <w:t>historylib. com</w:t>
      </w:r>
      <w:r w:rsidRPr="00016EE7">
        <w:rPr>
          <w:rStyle w:val="Char2"/>
          <w:rFonts w:hint="cs"/>
          <w:rtl/>
        </w:rPr>
        <w:t xml:space="preserve">) گذاشتیم. </w:t>
      </w:r>
    </w:p>
  </w:footnote>
  <w:footnote w:id="2405">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این مطالب را عصر روز 31 شهریور 1381 به وسیله تلفن از آقای کنگرلو گرفتم. </w:t>
      </w:r>
    </w:p>
  </w:footnote>
  <w:footnote w:id="2406">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استاد دکتر سید حسین مدرسی طباطبائی به بنده فرمودند که مدتی هم محمد در منزل ایشان پنهان شده بود. آقای ابراهیمی گفتند که آن زمان من چند بار به دیدار او رفتم و بعد از من سید مهدی هاشمی با او در ارتباط بود. در مدتی که محمد مخفی بود پدرش هم از وی اطلاعی نداشت و کوشید از طریق آقای فلسفی یا حسن سعید با دولتی‌ها تماس گرفته شده و اطمینان یابد که او دستگیر شده است یا نه. اسناد مربوطه را بنگرید در: یاران امام به روایت اسناد ساواک کتاب 38، ص 150، 152، 191. </w:t>
      </w:r>
    </w:p>
  </w:footnote>
  <w:footnote w:id="2407">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آیت الله کفعمی نفوذ زیادی در زاهدان و در تمام دستگاه‌های اداری آن ناحیه داشت و بسیار محترم بود ایشان مدرسه‌ای هم در آنجا داشت که بسیاری از افرادی که به زاهدان می‌آمدند در آنجا استراحت می‌کردند. ایشان شخصا به بسیاری از افراد برای خروج از ایران کمک کرده و حتی به آنان کمک مالی می‌کرد. وی کارهای زیادی هم از طریق مرز زابل در افغانستان انجام می‌داد. گویا سفر اخیر علی اندرزگو هم از طریق ایشان تدارک شده و او به پاکستان آمده بود. (به نقل از آقای شیخ حسن ابراهیمی). </w:t>
      </w:r>
    </w:p>
  </w:footnote>
  <w:footnote w:id="2408">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درباره اسناد این دوره وی بنگرید : شهید حجت الاسلام محمد منتظری (یاران امام به روایت اسناد ساواک، ش 38)</w:t>
      </w:r>
    </w:p>
  </w:footnote>
  <w:footnote w:id="2409">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دکتر محمدعلی هادی پیش از همه این‌ها در پاکستان مستقر شده بود و وی بود که محمد منتظری را از ایران به پاکستان منتقل کرده از آنجا به سوریه و عراق فرستاد. بعد از آنکه آقای شیخ حسن ابراهیمی به پاکستان آمد، جانشین هادی در کراچی شد و امور به وی سپرده شد. کار ایشان تهیه گذرنامه و آماده کردن وسائل رفت و آمد افراد به سوریه بود. ارتباط با فلسطینی‌ها هم در پاکستان برقرار بوده و از این طریق به فلسطینی‌ها کمک می‌شد. آن زمان الفتح در کراچی دفتر داشت و کارهای گذرنامه فلسطینی‌ها را شیخ حسن ابراهیمی انجام می‌داد. معمولاً افرادی که به پاکستان می‌آمدند تا به سوریه و عراق بروند، گاه چند ماه می‌ماندند. آقای ابراهیمی به بنده گفتند که مدت‌ها در پاکستان و برای مدتی در سوریه و کویت بودم. کار ما تهیه وسائل سفر برای افرادی بود که از هر جریان و گروه مجبور به گریز از ایران بوده و یا برای مبارزه به خارج از کشور می‌آمدند. </w:t>
      </w:r>
    </w:p>
  </w:footnote>
  <w:footnote w:id="2410">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خاطرات، ص 66. </w:t>
      </w:r>
    </w:p>
  </w:footnote>
  <w:footnote w:id="2411">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یاران امام به روایت اسناد ساواک، ش 37، ص 304، 310. </w:t>
      </w:r>
    </w:p>
  </w:footnote>
  <w:footnote w:id="2412">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درباره استفاده روحانیون مبارز نجف از رادیو بغداد بنگرید به : گوشه‌ای از خاطرات حجت الاسلام و المسلمین سید محمود دعایی، صص 83ـ84، 88ـ 94. </w:t>
      </w:r>
    </w:p>
  </w:footnote>
  <w:footnote w:id="2413">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آقای شیخ حسن ابراهیمی گفتند: آقایان هادی (بیشتر در بحرین) و محمدتقی مدرسی (در کویت) و همینطور برادر آنان سید عباس، کمک بسیار زیادی به این تشکیلات کرده و امکانات زیادی در اختیار می‌گذاشتند. مقالات زیادی که درباره ایران که در النهاریا المستقبل منتشر می‌شد، کار برخی از مبارزین ایرانی بود، آنان مقالات یاد شده را تحریر مجدد کرده و در آن نشریات به چاپ می‌رساندند. این‌ها تأثیر زیادی روی جریان روشنفکری مذهبی شیعه در منطقه خلیج فارس به خصوص منطقه شرقیه عربستان داشتند. برادران مدرسی امکانات مالی فراوانی هم در کویت داشتند که از آن در راه مبارزه استفاده می‌کردند. بسیاری از طلبه‌هایی که بعدها در لبنان و قطیف و احساءموقعیت سیاسی یافتند، از برادران مدرسی تأثیر پذیرفته‌اند. </w:t>
      </w:r>
    </w:p>
  </w:footnote>
  <w:footnote w:id="2414">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خاطرات علی جنتی، ص 121 ـ 125. </w:t>
      </w:r>
    </w:p>
  </w:footnote>
  <w:footnote w:id="2415">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این مسأله، موضوع پژوهشی مستقل است که ارتباط جوانان انقلابی اعم از مسلمان و کمونیست ایرانی را از سال‌های ‌45 به بعد با انقلاب فلسطین و لبنان تشریح کند. برای مثال، ایرج سپهری از چریک‌هایی فدایی خلق که سال 52 در حال بازگشت از فلسطین به ایران به دست ساواک در آبادان کشته شد، خاطراتی نوشته با عنوان «از جبهۀ نبرد فلسطین» توسط سازمان چریک‌های فدایی خلق، که در سال 53 چاپ شده است. این کتاب نمونه‌ای از مشارکت یک جوان انقلابی ایرانی در میان فلسطینیان است. </w:t>
      </w:r>
    </w:p>
  </w:footnote>
  <w:footnote w:id="2416">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خاطرات مرضیه حدیدچی، ص 113ـ 116. معمولا از طریق اینان بود که اعلامیه‌ها یا نوارهایی از امام توزیع شده و به ایران می‌رسید. برای یک نمونه بنگرید امام در آینه اسناد، ج 4، ص 461. </w:t>
      </w:r>
    </w:p>
  </w:footnote>
  <w:footnote w:id="2417">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این سخن به نقل از حجت الاسلام حبیب اللهی است که خود مدتی در سوریه در کنار محمد منتظری بوده است. خود ایشان هم تلاش‌هایی از ایران، برای رساندن کمک مالی به گروه مزبور داشته است. </w:t>
      </w:r>
    </w:p>
  </w:footnote>
  <w:footnote w:id="2418">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مجله میقات، سال سیزدهم، شماره 50، ص 146ـ 152. </w:t>
      </w:r>
    </w:p>
  </w:footnote>
  <w:footnote w:id="2419">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یک نمونه‌اش را در خاطرات حدیدچی بنگرید: ص 126ـ 130. </w:t>
      </w:r>
    </w:p>
  </w:footnote>
  <w:footnote w:id="2420">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گزارش این تحصن و اعتصاب را از زبان مرضیه حدیدچی که خود در آنجا بوده است بنگرید در: خاطرات مرضیه حدیدچی، ص 142ـ 145. </w:t>
      </w:r>
    </w:p>
  </w:footnote>
  <w:footnote w:id="2421">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در خصوص مورد اخیر یعنی درخواست آزادی سید مهدی هاشمی بنگرید به توضیحات علی جنتی در پاورقی کتاب خاطرات مرضیه حدیدچی، ص 146. </w:t>
      </w:r>
    </w:p>
  </w:footnote>
  <w:footnote w:id="2422">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یاران امام به روایت اسناد ساواک، ش 37، ص 307، 316. </w:t>
      </w:r>
    </w:p>
  </w:footnote>
  <w:footnote w:id="2423">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خاطرات ابوالفضل توکلی بینا، ص 139ـ 140. </w:t>
      </w:r>
    </w:p>
  </w:footnote>
  <w:footnote w:id="2424">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بنگرید: یاران امام</w:t>
      </w:r>
      <w:r>
        <w:rPr>
          <w:rStyle w:val="Char2"/>
          <w:rFonts w:hint="cs"/>
          <w:rtl/>
        </w:rPr>
        <w:t>...</w:t>
      </w:r>
      <w:r w:rsidRPr="00016EE7">
        <w:rPr>
          <w:rStyle w:val="Char2"/>
          <w:rFonts w:hint="cs"/>
          <w:rtl/>
        </w:rPr>
        <w:t xml:space="preserve"> شهید رجایی، ص 303ـ 304، 325. </w:t>
      </w:r>
    </w:p>
  </w:footnote>
  <w:footnote w:id="2425">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بنگرید: برفراز خلیج فارس، ص 350ـ 352. </w:t>
      </w:r>
    </w:p>
  </w:footnote>
  <w:footnote w:id="2426">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بنگرید: خاطرات مرضیه حدیدچی، ص 263ـ 264. </w:t>
      </w:r>
    </w:p>
  </w:footnote>
  <w:footnote w:id="2427">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خاطرات، بهجت افراز، ص 50ـ 52. </w:t>
      </w:r>
    </w:p>
  </w:footnote>
  <w:footnote w:id="2428">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همان، ص 266. </w:t>
      </w:r>
    </w:p>
  </w:footnote>
  <w:footnote w:id="2429">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همان، ص 266ـ 267. </w:t>
      </w:r>
    </w:p>
  </w:footnote>
  <w:footnote w:id="2430">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خاطرات بهجت افراز، ص 54. </w:t>
      </w:r>
    </w:p>
  </w:footnote>
  <w:footnote w:id="2431">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آیت الله خامنه‌ای در خاطرات خود از آمدن نواب صفوی به مشهد به دعوت عابدزاده و وارد شدن آنان به مهدیۀ عابدزاده یاد کرده‌اند. بنگرید: مجلۀ پانزده خرداد، ش 5 (آذر 70) ص 6 این قبیل مدارس اسلامی به صورت تک مدرسه در بسیاری از شهرهای ایران طی سه دهه پیش از انقلاب تأسیس شد که نقش زیادی در پرورش نسل مذهبی ـ انقلابی داشت. برای نمونه می‌توان به دبستان ملی رضوی مشهد اشاره کرد که بانی آن حاج حسین فرشتیان بود. این مدرسه که تابع برنامه‌های آموزش و پرورش بوده و مدرک هم می‌داد کارش را با شعار دین ـ تربیت ـ دانش در سال 1345 ش آغاز کرد. در مدرسه یاد شده فرزندان برخی از چهره‌های انقلابی مشهد آن روزگار تحصیل می‌کردند که برای نمونه می‌توان به تحصیل فرزندان مرحوم هاشمی نژاد، و آقایان سید علی خامنه‌ای و واعظ طبسی در این مدرسه اشاره کرد. به گفتۀ آقای حسن فرشتیان این دبستان پیش از انقلاب توسط رژیم شاه تعطیل شد. </w:t>
      </w:r>
    </w:p>
  </w:footnote>
  <w:footnote w:id="2432">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گزارش‌های جالب بر جای مانده از ساواکی‌ها در این مسجد، دامنۀ فعالیت مسجد، اسامی شرکت کنندگان فعال وحتی برخی از نکات تاریخی بسیار جالب را نشان می‌دهد. از جملۀ گزارشی از سخنرانی آقای هاشمی است که جلسۀ بعد، روی منبر اعلام می‌کند،کسی که درس قبلی را حفظ کرده، آن را بازگو و از آن انتقاد کند. شهید رجایی بر می‌خیزد و مطالب گفته شده را بیان کرده و اعتراض می‌کند که آقای هاشمی به آن جواب می‌دهد. بنگرید: یاران امام به روایت اسناد ساواک، شهید رجایی، ص 172ـ 173 در آن جلسه آقای هاشمی بر ضد کمونیستت‌ها صحبت کرده بود و اعتراض مرحوم رجایی این بود که ما تنها در مسألۀ خداوند با</w:t>
      </w:r>
      <w:r>
        <w:rPr>
          <w:rStyle w:val="Char2"/>
          <w:rFonts w:hint="cs"/>
          <w:rtl/>
        </w:rPr>
        <w:t xml:space="preserve"> آن‌ها </w:t>
      </w:r>
      <w:r w:rsidRPr="00016EE7">
        <w:rPr>
          <w:rStyle w:val="Char2"/>
          <w:rFonts w:hint="cs"/>
          <w:rtl/>
        </w:rPr>
        <w:t>اختلاف نظر داریم و «کمونیسم حقیقی، عقیده‌ای است منهای خداوند» شهید رجایی خود در جای دیگری با اشاره به آن شب می‌گوید: شبی در مسجد هدایت آقای هاشمی رفسنجانی سخنرانی</w:t>
      </w:r>
      <w:r>
        <w:rPr>
          <w:rStyle w:val="Char2"/>
          <w:rFonts w:hint="cs"/>
          <w:rtl/>
        </w:rPr>
        <w:t xml:space="preserve"> می‌کرد </w:t>
      </w:r>
      <w:r w:rsidRPr="00016EE7">
        <w:rPr>
          <w:rStyle w:val="Char2"/>
          <w:rFonts w:hint="cs"/>
          <w:rtl/>
        </w:rPr>
        <w:t>و درباره مشرکین و موحدین صحبت</w:t>
      </w:r>
      <w:r>
        <w:rPr>
          <w:rStyle w:val="Char2"/>
          <w:rFonts w:hint="cs"/>
          <w:rtl/>
        </w:rPr>
        <w:t xml:space="preserve"> می‌کرد </w:t>
      </w:r>
      <w:r w:rsidRPr="00016EE7">
        <w:rPr>
          <w:rStyle w:val="Char2"/>
          <w:rFonts w:hint="cs"/>
          <w:rtl/>
        </w:rPr>
        <w:t>و در اینجا از کمونیست‌ها به شدت انتقاد کرد. هفتۀ بعد من به عنوان سؤال گفتم که ما با</w:t>
      </w:r>
      <w:r>
        <w:rPr>
          <w:rStyle w:val="Char2"/>
          <w:rFonts w:hint="cs"/>
          <w:rtl/>
        </w:rPr>
        <w:t xml:space="preserve"> آن‌ها </w:t>
      </w:r>
      <w:r w:rsidRPr="00016EE7">
        <w:rPr>
          <w:rStyle w:val="Char2"/>
          <w:rFonts w:hint="cs"/>
          <w:rtl/>
        </w:rPr>
        <w:t xml:space="preserve">در مسألۀ اعتقاد به خدا اختلاف داریم. نامبرده نظر من را رد کرد و من نیز که تا آن موقع تحت تأثیر کتاب «پس از کمونیسم حکومت حق و عدالت» تألیف عبدالحسین کافی آن طور فکر می‌کردم، نظرم تغییر کرد. همان، ص 327. </w:t>
      </w:r>
    </w:p>
  </w:footnote>
  <w:footnote w:id="2433">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خاطرات آیت الله ابوالقاسم خزعلی، ص 109. </w:t>
      </w:r>
    </w:p>
  </w:footnote>
  <w:footnote w:id="2434">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یاران امام به روایت اسنادت ساواک، شهید رجایی، ص 298ـ 299. این جلسه از سوی انجمن اسلامی مهندسین تشکیل شده و موضوع صحبت تحریف بوده است. </w:t>
      </w:r>
    </w:p>
  </w:footnote>
  <w:footnote w:id="2435">
    <w:p w:rsidR="00AC5B03" w:rsidRPr="00016EE7" w:rsidRDefault="00AC5B03" w:rsidP="00E40C65">
      <w:pPr>
        <w:pStyle w:val="FootnoteText"/>
        <w:ind w:left="272" w:hanging="272"/>
        <w:rPr>
          <w:rStyle w:val="Char2"/>
          <w:rtl/>
        </w:rPr>
      </w:pPr>
      <w:r w:rsidRPr="00016EE7">
        <w:rPr>
          <w:rStyle w:val="Char2"/>
        </w:rPr>
        <w:footnoteRef/>
      </w:r>
      <w:r w:rsidRPr="00016EE7">
        <w:rPr>
          <w:rStyle w:val="Char2"/>
          <w:rFonts w:hint="cs"/>
          <w:rtl/>
        </w:rPr>
        <w:t>- برای نمونه بنگرید: انقلاب اسلامی به روایت اسناد ساواک، ج 1، ص 142. مجموعه اسناد پروندهت آقای مهدوی کنی که اخیرا چاپ شده است (1386) حاوی گزارش</w:t>
      </w:r>
      <w:r>
        <w:rPr>
          <w:rStyle w:val="Char2"/>
          <w:rFonts w:hint="cs"/>
          <w:rtl/>
        </w:rPr>
        <w:t xml:space="preserve"> </w:t>
      </w:r>
      <w:r w:rsidRPr="00016EE7">
        <w:rPr>
          <w:rStyle w:val="Char2"/>
          <w:rFonts w:hint="cs"/>
          <w:rtl/>
        </w:rPr>
        <w:t>سخنرانی‌های</w:t>
      </w:r>
      <w:r>
        <w:rPr>
          <w:rStyle w:val="Char2"/>
          <w:rFonts w:hint="cs"/>
          <w:rtl/>
        </w:rPr>
        <w:t xml:space="preserve"> </w:t>
      </w:r>
      <w:r w:rsidRPr="00016EE7">
        <w:rPr>
          <w:rStyle w:val="Char2"/>
          <w:rFonts w:hint="cs"/>
          <w:rtl/>
        </w:rPr>
        <w:t>آقای کنی در مسجد جلیلی است. ساواک این مسجد را «محلی برای اجتماع روحانیون مخالف و عده‌ای طرفداران احزاب و دستجاب افراطی دانسته» و آن را کنترل داشت. در این سخنرانی‌ها می‌توان گرایش یک روحانی انقلابی و مواضع فکری و اجتماعی او را در شرایط پیش از انقلاب دریافت. برای نمونه وی در یک سخنرانی در شهریور 1345 روی تبلیغات مذهبی تأکید دارد و اینکه گویندگان مذهبی ما تبلیغ درست دین را نمی‌کنند و با «برنامه‌های خراقانی از قبیل شمع روشن‌کردن و گریه‌کردن و اینکه هرکس زیاد عبادت کند به بهشت خواهد رفت، مردم را مشغول نموده‌اند» (آیت الله محمدرضا مهدوی کنی به روایت اسناد ساواک، ص 21) حمله به مجله «زن روز» در سخنرانی دیگر آمده و از توصیه‌های این نشریه برای گسترش فساد انتقاد کرده است (ص 25) ایشان در سخنرانی دیگری در این باره دارد که تنها قوانین قرآن ضامن نجات بشر است و دیگر قوانین دارای عیب و نقص می‌باشد (ص 31) در ادامۀ برخی از این صحبت‌ها، احمد صادق هم اظهار نظرهایی داشته که در این گزارش‌ها آمده است (ص 32) گاهی هم احمد صادق خودش سخنرانی</w:t>
      </w:r>
      <w:r>
        <w:rPr>
          <w:rStyle w:val="Char2"/>
          <w:rFonts w:hint="cs"/>
          <w:rtl/>
        </w:rPr>
        <w:t xml:space="preserve"> می‌کرد </w:t>
      </w:r>
      <w:r w:rsidRPr="00016EE7">
        <w:rPr>
          <w:rStyle w:val="Char2"/>
          <w:rFonts w:hint="cs"/>
          <w:rtl/>
        </w:rPr>
        <w:t>(ص 79) گسترش فساد در جامعه وفراوانی مراجعان به دادگستری‌ها و مباحثی که در سمینار زنان مطرح شده بوده، از مسائل است که مورد تأکید ایشان در سخنرانی دیگری در آبان 45 بوده است. انتقاد از کارهای دولت به طور مستقیم و غیر مستقیم در</w:t>
      </w:r>
      <w:r>
        <w:rPr>
          <w:rStyle w:val="Char2"/>
          <w:rFonts w:hint="cs"/>
          <w:rtl/>
        </w:rPr>
        <w:t xml:space="preserve"> </w:t>
      </w:r>
      <w:r w:rsidRPr="00016EE7">
        <w:rPr>
          <w:rStyle w:val="Char2"/>
          <w:rFonts w:hint="cs"/>
          <w:rtl/>
        </w:rPr>
        <w:t>سخنرانی‌های</w:t>
      </w:r>
      <w:r>
        <w:rPr>
          <w:rStyle w:val="Char2"/>
          <w:rFonts w:hint="cs"/>
          <w:rtl/>
        </w:rPr>
        <w:t xml:space="preserve"> </w:t>
      </w:r>
      <w:r w:rsidRPr="00016EE7">
        <w:rPr>
          <w:rStyle w:val="Char2"/>
          <w:rFonts w:hint="cs"/>
          <w:rtl/>
        </w:rPr>
        <w:t>ایشان مطرح می‌شده است از جمله اینکه «گفت: چند چیز است که قرآن منع کرده و حالا دولت انجام می‌دهد. یکی حجاب زن، یکی حقوق به اصطلاح مساوی زن و مرد و چیزهای دیگر (ص 42) بحث درباره موسیقی هم به صورت پرسش و پاسخ مطرح شده که آقای مهدوی فرموده‌اند: «سازندگان موسیقی یا دست به خودکشی زده‌اند، و یا مبادرت به اعترافاتی که نشان دهنده این مضرات است کرده‌اند»(ص 46) یک نمونه‌اش برادرزاده آقای مهدوی کنی است که ایشان شرح حال او را که کارش فلوت زدن بوده به تفصیل بیان کرده است. (ص 49ـ50) بحث از ورزش و شطرنج و فوتبال هم تقریبا به طور مرتب در این سخنرانی‌ها مطرح می‌شده است. در جلساتی هم که برخی از روحانیون انقلابی داشتند و در منزل شیخ حسین کاشانی مورد مشکوک ـ برگزار می‌شد یا در خانه دیگری بود اما شیخ حسین حضور داشت، گزارش‌هایی از آقای مهدوی کنی و مطالب اظهار شده از طرف وی آمده است (ص 107، 108، 109 و</w:t>
      </w:r>
      <w:r>
        <w:rPr>
          <w:rStyle w:val="Char2"/>
          <w:rFonts w:hint="cs"/>
          <w:rtl/>
        </w:rPr>
        <w:t>...</w:t>
      </w:r>
      <w:r w:rsidRPr="00016EE7">
        <w:rPr>
          <w:rStyle w:val="Char2"/>
          <w:rFonts w:hint="cs"/>
          <w:rtl/>
        </w:rPr>
        <w:t xml:space="preserve"> ) مهدوی کنی یکی از ارکان ثابت این جلسات بوده و به همین دلیل نوع گزارش‌های این جلسات در پرونده وی هم ضبط شده است. آقای مهدوی از پیش از انقلاب در مبحث «اقتصاد اسلامی» تحقیقاتی کرده بود که در همین</w:t>
      </w:r>
      <w:r>
        <w:rPr>
          <w:rStyle w:val="Char2"/>
          <w:rFonts w:hint="cs"/>
          <w:rtl/>
        </w:rPr>
        <w:t xml:space="preserve"> </w:t>
      </w:r>
      <w:r w:rsidRPr="00016EE7">
        <w:rPr>
          <w:rStyle w:val="Char2"/>
          <w:rFonts w:hint="cs"/>
          <w:rtl/>
        </w:rPr>
        <w:t>سخنرانی‌های</w:t>
      </w:r>
      <w:r>
        <w:rPr>
          <w:rStyle w:val="Char2"/>
          <w:rFonts w:hint="cs"/>
          <w:rtl/>
        </w:rPr>
        <w:t xml:space="preserve"> </w:t>
      </w:r>
      <w:r w:rsidRPr="00016EE7">
        <w:rPr>
          <w:rStyle w:val="Char2"/>
          <w:rFonts w:hint="cs"/>
          <w:rtl/>
        </w:rPr>
        <w:t>مسجد جلیلی نیز گاهی از آن مطالب گزارش شده است (ص 82، 86، 88، 97 و بسیاری از صفحات دیگر). روشن است که هدف آقای مهدوی ارائه «نظام اقتصادی اسلام» بوده است. یکبار گفته بود «اسلام دین کاملی است و برای سیاست ـ حکومت و اقتصاد هرکدام برنامه‌های مفصلی دارد». در همان سخنرانی ضمن اعلام حرمت بهره‌های بانکی براساس فتوای امام از مردم خواسته بود پول‌های خود را در صندوق‌های تعاون و ذخیره جاوید مسجد لرزاده و غیره بگذارند (ص 197) گفتنی است که حسن توانایان فرد ـ اقتصاددان که اوائل انقلاب فراوان از وی نوشته و اظهار نظر شنیده می‌شد ـ از افرادی بود که مرتب در سال‌های ‌45ـ 47 در مسجد جلیلی حاضر می‌شد. از گزارش ساواک روشن می‌شود که نشریاتی هم در مسجد جلیلی تکثیر و به فروش می‌رسیده است ( ص 89) در مسجد جلیلی جلسات جشن نیمه شعبان هم برگزار می‌شده که در یکی از آن جشن‌ها که در مهر 51 برگزار شد علی حجتی کرمانی و شهید محلاتی سخنرانی بسیار تندی ایراد کردند. ( ص 238ـ 240) آقای مهدوی یکبار در اوائل سال 52 دستگیر شد اما ساواک با ارفاق وی را آزاد کرده به او هشدارد داد: «در صورتی که بخواهد مجددا رویه خلاف خود را دنبال کرده و با نتیجه‌گیری از تاریخ اسلام و تسری غیر منطقی آن به اجتماع کنونی ایران در</w:t>
      </w:r>
      <w:r>
        <w:rPr>
          <w:rStyle w:val="Char2"/>
          <w:rFonts w:hint="cs"/>
          <w:rtl/>
        </w:rPr>
        <w:t xml:space="preserve"> </w:t>
      </w:r>
      <w:r w:rsidRPr="00016EE7">
        <w:rPr>
          <w:rStyle w:val="Char2"/>
          <w:rFonts w:hint="cs"/>
          <w:rtl/>
        </w:rPr>
        <w:t>سخنرانی‌های</w:t>
      </w:r>
      <w:r>
        <w:rPr>
          <w:rStyle w:val="Char2"/>
          <w:rFonts w:hint="cs"/>
          <w:rtl/>
        </w:rPr>
        <w:t xml:space="preserve"> </w:t>
      </w:r>
      <w:r w:rsidRPr="00016EE7">
        <w:rPr>
          <w:rStyle w:val="Char2"/>
          <w:rFonts w:hint="cs"/>
          <w:rtl/>
        </w:rPr>
        <w:t>خود متعصبین مذهبی را علیه رژیم تحریک کند</w:t>
      </w:r>
      <w:r>
        <w:rPr>
          <w:rStyle w:val="Char2"/>
          <w:rFonts w:hint="cs"/>
          <w:rtl/>
        </w:rPr>
        <w:t>...</w:t>
      </w:r>
      <w:r w:rsidRPr="00016EE7">
        <w:rPr>
          <w:rStyle w:val="Char2"/>
          <w:rFonts w:hint="cs"/>
          <w:rtl/>
        </w:rPr>
        <w:t xml:space="preserve"> به هیچ وجه درباره وی اغماض نخواهد شد.» (ص 269) در این مسجد گاه مرحوم با هنر، آقای امامی کاشانی، سید هادی خامنه‌ای و روحانیون دیگر هم سخنرانی می‌کردند. به ویژه در دوره‌ای که آقای مهدوی کنی ممنوع المنبر بود، این رویه مورد عمل قرار می‌گرفت. آقای مطهری هم گاه برای چندین شب متوالی در آنجا برنامه داشت (ص327) در اسفند 53 گزارش شده است که «مسجد جلیلی تهران پایگاه عناصر متعصب مذهبی وابسته به گروه‌ها و دستجاب برانداز و مضره شده است» (ص 231) در شهریور 54 ساواک به شدت روی آقای مهدوی کنی حساس شده و دستور تشکیل جلسه کمیسیون امنیت اجتماعی را درباره دستگیری و تبعید وی داده است (ص 345) مسجد جلیلی مرکزی برای رفت و آمد برخی از مجاهدین هم بود و داستان ارتدادآنان روی</w:t>
      </w:r>
      <w:r>
        <w:rPr>
          <w:rStyle w:val="Char2"/>
          <w:rFonts w:hint="cs"/>
          <w:rtl/>
        </w:rPr>
        <w:t xml:space="preserve"> </w:t>
      </w:r>
      <w:r w:rsidRPr="00016EE7">
        <w:rPr>
          <w:rStyle w:val="Char2"/>
          <w:rFonts w:hint="cs"/>
          <w:rtl/>
        </w:rPr>
        <w:t>سخنرانی‌های</w:t>
      </w:r>
      <w:r>
        <w:rPr>
          <w:rStyle w:val="Char2"/>
          <w:rFonts w:hint="cs"/>
          <w:rtl/>
        </w:rPr>
        <w:t xml:space="preserve"> </w:t>
      </w:r>
      <w:r w:rsidRPr="00016EE7">
        <w:rPr>
          <w:rStyle w:val="Char2"/>
          <w:rFonts w:hint="cs"/>
          <w:rtl/>
        </w:rPr>
        <w:t>آقای مهدوی تأثیر گذاشت. وی در سخنرانی خود در مهر 54 گفت: عده‌ای از جوان‌ها که همیشه مشت گره کرده خود را آماده مبارزات اعلام می‌کنند چرا نباید به نماز اهمیت بدهند در حالی که علی</w:t>
      </w:r>
      <w:r w:rsidRPr="00016EE7">
        <w:rPr>
          <w:rStyle w:val="Char2"/>
          <w:rFonts w:cs="CTraditional Arabic" w:hint="cs"/>
          <w:rtl/>
        </w:rPr>
        <w:t>÷</w:t>
      </w:r>
      <w:r w:rsidRPr="00016EE7">
        <w:rPr>
          <w:rStyle w:val="Char2"/>
          <w:rFonts w:hint="cs"/>
          <w:rtl/>
        </w:rPr>
        <w:t xml:space="preserve"> که اول مبارز است نماز را خیلی اهمیت می‌داده است. نامبرده اظهار تأسف کرد که چرا باید اولاد مسلمان‌ها ماتریالیست و بی‌نماز شوند». (ص 357) آقای مهدوی کنی چند روز بعد در همان مهر 54 دستگیر و به بوکان فرستاده شد (ص 370) اندکی بعد به دلیل اعترافاتی که افراخته کرده بود به زندان کمیته شهربانی منتقل شد اتهام نامبرده همکاری با مجاهدین خلق بود (ص 387ـ 388) وی با اینکه به چهار سال حبس محکوم شده بود در آبان 56 آزاد گردید. آقای مهدوی در مهر سال 57 هم برای مدتی بازداشتت بود (ص 426ـ 417) آخرین بازجویی از وی نوزدهم دی ماه 57 است. (ص 430). </w:t>
      </w:r>
    </w:p>
  </w:footnote>
  <w:footnote w:id="2436">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درباره نقش مسجد در این دوره بنگرید به: مسجد و انقلاب اسلامی، رضا شریف پور، تهران، مرکز اسناد انقلاب اسلامی، 1380، گویا اسناد موجود در ساواک درباره مساجد تهران نیز در دست انتشار است. </w:t>
      </w:r>
    </w:p>
  </w:footnote>
  <w:footnote w:id="2437">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بنگرید: خاطرات آیت الله خزعلی، ص 127ـ 128. </w:t>
      </w:r>
    </w:p>
  </w:footnote>
  <w:footnote w:id="2438">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بنگرید: هفت هزار روز، ص 472ـ 479، 487، 500. </w:t>
      </w:r>
    </w:p>
  </w:footnote>
  <w:footnote w:id="2439">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بنگرید: یاران امام به روایت اسناد ساواک، آیت الله ربانی املشی، ص 122ـ 123. </w:t>
      </w:r>
    </w:p>
  </w:footnote>
  <w:footnote w:id="2440">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فریاد بعثت، ص 67. </w:t>
      </w:r>
    </w:p>
  </w:footnote>
  <w:footnote w:id="2441">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خاطرات آیت الله خزعلی، ص 131. </w:t>
      </w:r>
    </w:p>
  </w:footnote>
  <w:footnote w:id="2442">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انقلاب اسلامی به روایت اسناد ساواک، ج 1، ص 270. </w:t>
      </w:r>
    </w:p>
  </w:footnote>
  <w:footnote w:id="2443">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بنگرید: یاران امام</w:t>
      </w:r>
      <w:r>
        <w:rPr>
          <w:rStyle w:val="Char2"/>
          <w:rFonts w:hint="cs"/>
          <w:rtl/>
        </w:rPr>
        <w:t>...</w:t>
      </w:r>
      <w:r w:rsidRPr="00016EE7">
        <w:rPr>
          <w:rStyle w:val="Char2"/>
          <w:rFonts w:hint="cs"/>
          <w:rtl/>
        </w:rPr>
        <w:t xml:space="preserve"> قامت استوار، ج 2، ص 227 (و ص 229، 256ـ 257) و در حاشیۀ ص 227 به نقل از خاطرات الویری. </w:t>
      </w:r>
    </w:p>
  </w:footnote>
  <w:footnote w:id="2444">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شرح تفصیلی این موارد را از زبان خود ایشان بنگرید: در «خاطرات آیت الله محمد یزدی» تهران، مرکز اسناد انقلاب اسلامی، 1380. </w:t>
      </w:r>
    </w:p>
  </w:footnote>
  <w:footnote w:id="2445">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بنگرید: یاران امام</w:t>
      </w:r>
      <w:r>
        <w:rPr>
          <w:rStyle w:val="Char2"/>
          <w:rFonts w:hint="cs"/>
          <w:rtl/>
        </w:rPr>
        <w:t>...</w:t>
      </w:r>
      <w:r w:rsidRPr="00016EE7">
        <w:rPr>
          <w:rStyle w:val="Char2"/>
          <w:rFonts w:hint="cs"/>
          <w:rtl/>
        </w:rPr>
        <w:t xml:space="preserve"> شهید رجایی، ص 331ـ 334. شهید رجایی در آنجا سیر آشنایی و همکاری خود با احمد و رضا رضایی و تماس‌هایش با بهرام آرام را یاد کرده است. </w:t>
      </w:r>
    </w:p>
  </w:footnote>
  <w:footnote w:id="2446">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بنگرید: یاران امام به روایت اسناد ساواک، کتاب چهاردهم، شهید محمدعلی رجایی، تهران، مرکز بررسی اسناد تاریخی وزارت اطلاعات، 1378ش. </w:t>
      </w:r>
    </w:p>
  </w:footnote>
  <w:footnote w:id="2447">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گزارشی که ساواک از اجرای یکی از برنامه‌های جنبی مذهبی به مناسبت نیمۀ شعبان، در این دبیرستان به دست داده، نشانگر نوع فعالیت این افراد است. بنگرید: یاران امام به روایت</w:t>
      </w:r>
      <w:r>
        <w:rPr>
          <w:rStyle w:val="Char2"/>
          <w:rFonts w:hint="cs"/>
          <w:rtl/>
        </w:rPr>
        <w:t>...</w:t>
      </w:r>
      <w:r w:rsidRPr="00016EE7">
        <w:rPr>
          <w:rStyle w:val="Char2"/>
          <w:rFonts w:hint="cs"/>
          <w:rtl/>
        </w:rPr>
        <w:t xml:space="preserve"> شهید رجایی، ص 92ـ94 در همین کتاب، گزارش‌های دیگری نیز از رخدادهای جالب توجه در این دبیرستان آمده که نشان از بخشی از مبارزات فرهنگی سیاسی دارد که این چهره‌ها بدون آنکه داخل تشکل سیاسی خاصی باشند، به آن مبادرت می‌کرده‌اند. دبیرستان کمال از سال 1335 ش که توسط دکتر یدالله سحابی تأسیس شد تا سال 1353 فعالیت داشت. شرح تأسیس و فعالیت‌های آن و نیز اینکه جلسات انجمن اسلامی مهندسین هم آنجا برگزار می‌شد را بنگرید در: یاران امام به روایت</w:t>
      </w:r>
      <w:r>
        <w:rPr>
          <w:rStyle w:val="Char2"/>
          <w:rFonts w:hint="cs"/>
          <w:rtl/>
        </w:rPr>
        <w:t>...</w:t>
      </w:r>
      <w:r w:rsidRPr="00016EE7">
        <w:rPr>
          <w:rStyle w:val="Char2"/>
          <w:rFonts w:hint="cs"/>
          <w:rtl/>
        </w:rPr>
        <w:t xml:space="preserve"> شهید رجایی، صص 85ـ 87). </w:t>
      </w:r>
    </w:p>
  </w:footnote>
  <w:footnote w:id="2448">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یاران امام به روایت اسناد ساواک، شهید رجایی، ص 257. در برخی از جلسات آن در سال 1350 دکتر شریعتی نیز حضور داشت. همان، ص 244، 249. </w:t>
      </w:r>
    </w:p>
  </w:footnote>
  <w:footnote w:id="2449">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وی از دوستان نزدیک شهید رجایی بود که طی سال‌های ‌متمادی در فعالیت‌های سیاسی ـ مذهبی شرکت داشت و سال‌ها در دبیرستان کمال و دبستان رفاه با وی همکاری داشت. </w:t>
      </w:r>
    </w:p>
  </w:footnote>
  <w:footnote w:id="2450">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بنگرید به خاطرات احمد احمد، فهرست اعلام، ذیل نام اندرزگو. </w:t>
      </w:r>
    </w:p>
  </w:footnote>
  <w:footnote w:id="2451">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بنگرید: یاران امام به روایت</w:t>
      </w:r>
      <w:r>
        <w:rPr>
          <w:rStyle w:val="Char2"/>
          <w:rFonts w:hint="cs"/>
          <w:rtl/>
        </w:rPr>
        <w:t>...</w:t>
      </w:r>
      <w:r w:rsidRPr="00016EE7">
        <w:rPr>
          <w:rStyle w:val="Char2"/>
          <w:rFonts w:hint="cs"/>
          <w:rtl/>
        </w:rPr>
        <w:t xml:space="preserve"> شهید اندرزگو، تهران، مرکز بررسی اسناد تاریخی، 1377. </w:t>
      </w:r>
    </w:p>
  </w:footnote>
  <w:footnote w:id="2452">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یادداشت‌های علم، ج 4، ص 124. </w:t>
      </w:r>
    </w:p>
  </w:footnote>
  <w:footnote w:id="2453">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وی در ارتباط نزدیک با سازمان بود و گویا زمانی که وحید افراخته دستگیر شد و شمار فراوانی از روحانیونی را که به سازمان کمک کرده بودند لو داد، او نیز دستگیر شد و زیر شکنجه به شهادت رسید. درباره او بنگرید: بذرهای گلگون، ص 155ـ156. </w:t>
      </w:r>
    </w:p>
  </w:footnote>
  <w:footnote w:id="2454">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قصه ساواک، ص 460. </w:t>
      </w:r>
    </w:p>
  </w:footnote>
  <w:footnote w:id="2455">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خاطرات موحدی ساوجی، ص 209. </w:t>
      </w:r>
    </w:p>
  </w:footnote>
  <w:footnote w:id="2456">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خاطرات سید مرتضی نبوی، ص 29ـ33، 100، 108، 109. </w:t>
      </w:r>
    </w:p>
  </w:footnote>
  <w:footnote w:id="2457">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آقای ارومیه چی که طلبه آن وقت مدرسۀ چهل‌ستون بوده و درس تفسیر مرحوم حسن آقا سعید شرکت می‌کرد، نقل</w:t>
      </w:r>
      <w:r>
        <w:rPr>
          <w:rStyle w:val="Char2"/>
          <w:rFonts w:hint="cs"/>
          <w:rtl/>
        </w:rPr>
        <w:t xml:space="preserve"> می‌کرد </w:t>
      </w:r>
      <w:r w:rsidRPr="00016EE7">
        <w:rPr>
          <w:rStyle w:val="Char2"/>
          <w:rFonts w:hint="cs"/>
          <w:rtl/>
        </w:rPr>
        <w:t xml:space="preserve">که گودرزی ساعات متوالی درحجره را به روی خود می‌بست و می‌گفت تفسیر می‌نویسم. مرحوم سعید او را از آنجا بیرون کرد، و زان پس به مدرسه شیخ عبدالحسین طهرانی رفت. آقای حجت الاسلام جعفر شبیری که باجناق مرحوم آقا شیخ حسن سعید ـ مدیر مدرسه چهل‌ستون ـ و همکار وی بوده از آمد و شد گودرزی به کتابخانه یاد کرده و از مراسم عمامه‌گذاری گودرزی یاد می‌کند. وی می‌گوید که خودش عمامه را بر سر گودرزی گذاشته و این اقدام مرحوم حسن سعید به خاطر آن بوده که با عمامه‌گذاری بر سر گودرزی، قدری او را کنترل کند. یادآور، ش 6ـ8، ص 49 (حسن آقا سعید (فرزند مرحوم آیت الله میرزا عبدالله چلستونی، م 27 رجب 1337) از روحانیون متنفذ تهران است که پس از گذراندن دروس طلبگی و دانشگاهی در تهران به سال 1370ق به نجف رفت. سال 1385 بازگشت و در تهران مستقر شد. آثاری درباره غدیر و فاطمه زهرا (س) دارد. وی در 21 دی ماه 1374 (19 شعبان 1416) درگذشت. </w:t>
      </w:r>
    </w:p>
  </w:footnote>
  <w:footnote w:id="2458">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یادآور، ش 6، ص 99. </w:t>
      </w:r>
    </w:p>
  </w:footnote>
  <w:footnote w:id="2459">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یاران امام به روایت اسناد ساواک، شهید حاج مهدی عراقی، ص 271. </w:t>
      </w:r>
    </w:p>
  </w:footnote>
  <w:footnote w:id="2460">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یادآور، ش 6ـ8، ص 37ـ 39. </w:t>
      </w:r>
    </w:p>
  </w:footnote>
  <w:footnote w:id="2461">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یادآور، ش 6ـ8، ص 34. </w:t>
      </w:r>
    </w:p>
  </w:footnote>
  <w:footnote w:id="2462">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توحید و ابعاد گوناگون آن، ص 4. </w:t>
      </w:r>
    </w:p>
  </w:footnote>
  <w:footnote w:id="2463">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توحید و ابعاد گوناگون آن، ص 284</w:t>
      </w:r>
    </w:p>
  </w:footnote>
  <w:footnote w:id="2464">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همان، ص 287. </w:t>
      </w:r>
    </w:p>
  </w:footnote>
  <w:footnote w:id="2465">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بنگرید: فرقان چیست؟ ج 1، ص 8ـ11. البته پیش از آن هم فرقان اطلاعیه‌ای برای شریعتی و نیز مسائل دیگر داده بود که گویا نویسنده این نوشته از</w:t>
      </w:r>
      <w:r>
        <w:rPr>
          <w:rStyle w:val="Char2"/>
          <w:rFonts w:hint="cs"/>
          <w:rtl/>
        </w:rPr>
        <w:t xml:space="preserve"> آن‌ها </w:t>
      </w:r>
      <w:r w:rsidRPr="00016EE7">
        <w:rPr>
          <w:rStyle w:val="Char2"/>
          <w:rFonts w:hint="cs"/>
          <w:rtl/>
        </w:rPr>
        <w:t>خبر نداشته و متن</w:t>
      </w:r>
      <w:r>
        <w:rPr>
          <w:rStyle w:val="Char2"/>
          <w:rFonts w:hint="cs"/>
          <w:rtl/>
        </w:rPr>
        <w:t xml:space="preserve"> آن‌ها </w:t>
      </w:r>
      <w:r w:rsidRPr="00016EE7">
        <w:rPr>
          <w:rStyle w:val="Char2"/>
          <w:rFonts w:hint="cs"/>
          <w:rtl/>
        </w:rPr>
        <w:t xml:space="preserve">در سالنامه فرقان آمده است. </w:t>
      </w:r>
    </w:p>
  </w:footnote>
  <w:footnote w:id="2466">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تاریخ این اعلامیه دی ماه 56 است و در سالنامۀ یک فرقان چاپ شده است. </w:t>
      </w:r>
    </w:p>
  </w:footnote>
  <w:footnote w:id="2467">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بنگرید: فرقان چیست؟ ج 1، ص 14ـ 15. </w:t>
      </w:r>
    </w:p>
  </w:footnote>
  <w:footnote w:id="2468">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یادآور، ش 6ـ 8، ص 69. </w:t>
      </w:r>
    </w:p>
  </w:footnote>
  <w:footnote w:id="2469">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فرقانی‌ها یک اعلامیۀ چهار برگی برای ترور شهید قرنی صادر کردند و به اصطلاح دلایل ترور وی را برشمردند. عمدۀ مطلب نقش وی در سرکوبی شورش‌هایی بود که در کردستان رخ داده بود. شهید قرنی از چهره‌های نظامی ـ فرهنگی آن روزگار بود که به دلیل تدین و اعتنایش به فرهنگ اسلامی به خصوص تشیع یک استثنا به شمار می‌آمد. نگاهی به یادداشت‌های وی درباره مطالب متفرقه پیرامون اسلام و تشیع در کتاب «ناگفته‌هایی از زندگی سپهبد قرنی» (صص 345ـ 354) می‌تواند حساسیت او را روی مسائل دینی و مذهبی نشان دهد. یک مورد می‌نویسد: مجله کتاب اسلام: در این مجله مقالات مفیدی وجود دارد، بهتر است هر مسلمانی با آن آبونه شود و البته خوب است نویسندگان متعهد دیگر هم با این مجله همکاری کنند (همان، ص 349) در جای دیگر، آقای صالحی نجف آبادی کتابی به نام شهید جاوید نوشته است. عده‌ای بر رد این کتاب کتاب‌هایی نوشته‌اند. باید بررسی کرد تا معلوم شود حق با کیست (همان: ص 350) و درجای دیگر، برای روضه خوان‌ها با توجه به کتاب لؤلؤ و مرجان برنامه‌ای تهیه شود و از هر فرد بی‌سواد که تعدادی دروغ سرهم می‌کند و یا خرافاتی به خورد مردم می‌دهد جلوگیری شود که روضه بخواند و همچنین مسائل روضه خوانی مطرح شود که افراد را هدایت کند. بدیهی است اینگونه طرح‌ها با نظر مراجع عظام تقلید باشد (همان، ص 350) و در مورد دیگر، بعضی بی‌خبران می‌گویند: اسلام را باید اصلاح کنیم، در صورتی که اسلام دینی است کامل. تمام وظایف فردی و اجتماعی انسان را گوشزد کرده و نقصان ندارد. ما باید سهل‌انگاری، تنبلی، کوته‌فکری، و غرور بیجای خود را اصلاح کنیم. احیاء اسلام محتاج به سروصورت دادن به نابسامانی‌ها، مفاسد و وضع فعلی خودمان است (همان، ص 352). فریدون آدمیت در کتاب امیرکبیر و ایران چرندیاتی در مورد اسلام نوشته و ضد و نقیض‌هایی دارد. این شخص مشکوک است و از طرفی بی‌سواد. مجله فردوسی هم مقالاتی بر علیه اعراب و اسلام دارد این‌ها گفتۀ سرجان ملکم انگلیسی است که چرندیاتی می‌گوید و مدرکی ندارد. همچنین نوشته‌جات استاد پور داود و تحریف‌های او از مذاهب اسلام و زردشتی نوشته جات دکتر معین که تحت تأثیر استاد پور داود بود و اشخاص دیگر. (همان، ص 354) و ده‌ها یادداشت ارجمند دیگر از پیش از انقلاب مانده است. </w:t>
      </w:r>
    </w:p>
  </w:footnote>
  <w:footnote w:id="2470">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w:t>
      </w:r>
      <w:r>
        <w:rPr>
          <w:rStyle w:val="Char2"/>
          <w:rFonts w:hint="cs"/>
          <w:rtl/>
        </w:rPr>
        <w:t xml:space="preserve"> </w:t>
      </w:r>
      <w:r w:rsidRPr="00016EE7">
        <w:rPr>
          <w:rStyle w:val="Char2"/>
          <w:rFonts w:hint="cs"/>
          <w:rtl/>
        </w:rPr>
        <w:t xml:space="preserve">فرقان چیست؟ ص 23. </w:t>
      </w:r>
    </w:p>
  </w:footnote>
  <w:footnote w:id="2471">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همان، ص 24. </w:t>
      </w:r>
    </w:p>
  </w:footnote>
  <w:footnote w:id="2472">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یادآور، ش 6ـ8، ص 111. </w:t>
      </w:r>
    </w:p>
  </w:footnote>
  <w:footnote w:id="2473">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همان، ص 113. </w:t>
      </w:r>
    </w:p>
  </w:footnote>
  <w:footnote w:id="2474">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هستۀ مرکزی این قبیل تفاسیر، تفسیر انقلابی آیات قرآنی بود. آیت الله خامنه‌ای اشاره به جزوه‌ای می‌کند که پیش از انقلاب به دست ایشان رسیده که ضن آن دربارۀ آیه‌ای که مضمون آن چنین بوده که اگر چنین و چنان کنید </w:t>
      </w:r>
      <w:r w:rsidRPr="00016EE7">
        <w:rPr>
          <w:rStyle w:val="Char8"/>
          <w:rFonts w:hint="cs"/>
          <w:rtl/>
        </w:rPr>
        <w:t>«فان الله عزیز ذوانتقام»</w:t>
      </w:r>
      <w:r w:rsidRPr="00016EE7">
        <w:rPr>
          <w:rStyle w:val="Char2"/>
          <w:rFonts w:hint="cs"/>
          <w:rtl/>
        </w:rPr>
        <w:t xml:space="preserve"> مفسر انقلابی نوشته بوده است که: هرکس چنین و چنان کند، در دادگاه انقلابی خلق محاکمه خواهد شد و به مجازات خواهد رسید. آقای خامنه‌ای می‌افزاید: این در همان زمانی بود که آقایان منافقین چند نفر را در دادگاه انقلابی خلق محاکمه کرده و به مجارات رسانده بودند. معلوم شد این مفسر آیه قرآن را از روی عمل سازمان مجاهدین معنی می‌کند. بنگرید: درست فهمیدن اسلام، (سخنرانی در شب 16 خرداد 1358) ص 34. </w:t>
      </w:r>
    </w:p>
  </w:footnote>
  <w:footnote w:id="2475">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اصول تفکر قرآنی، ص 85. </w:t>
      </w:r>
    </w:p>
  </w:footnote>
  <w:footnote w:id="2476">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همان، ص 116. </w:t>
      </w:r>
    </w:p>
  </w:footnote>
  <w:footnote w:id="2477">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همان، ص 90ـ91. </w:t>
      </w:r>
    </w:p>
  </w:footnote>
  <w:footnote w:id="2478">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برای مثال درباره مالکیت آمده است: به طور کلی باید گفت که مالکیت یک پدیده استعماری است، چه در رابطه با استعمار قدیم و چه در رابطه با استعمار جدید</w:t>
      </w:r>
      <w:r>
        <w:rPr>
          <w:rStyle w:val="Char2"/>
          <w:rFonts w:hint="cs"/>
          <w:rtl/>
        </w:rPr>
        <w:t>...</w:t>
      </w:r>
      <w:r w:rsidRPr="00016EE7">
        <w:rPr>
          <w:rStyle w:val="Char2"/>
          <w:rFonts w:hint="cs"/>
          <w:rtl/>
        </w:rPr>
        <w:t xml:space="preserve"> بنگرید:اصول تفکر قرآنی، ص 209. </w:t>
      </w:r>
    </w:p>
  </w:footnote>
  <w:footnote w:id="2479">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یادآور، ش 6ـ8، ص 122. </w:t>
      </w:r>
    </w:p>
  </w:footnote>
  <w:footnote w:id="2480">
    <w:p w:rsidR="00AC5B03" w:rsidRPr="00016EE7" w:rsidRDefault="00AC5B03" w:rsidP="00013004">
      <w:pPr>
        <w:pStyle w:val="FootnoteText"/>
        <w:ind w:left="272" w:hanging="272"/>
        <w:rPr>
          <w:rStyle w:val="Char2"/>
          <w:rtl/>
        </w:rPr>
      </w:pPr>
      <w:r w:rsidRPr="00016EE7">
        <w:rPr>
          <w:rStyle w:val="Char2"/>
        </w:rPr>
        <w:footnoteRef/>
      </w:r>
      <w:r w:rsidRPr="00016EE7">
        <w:rPr>
          <w:rStyle w:val="Char2"/>
          <w:rFonts w:hint="cs"/>
          <w:rtl/>
        </w:rPr>
        <w:t>- شریعتی آنگونه که من شناختم، ص 87؛ یادآور، ش 6ـ8، ص 216. روحانی مفسر دیگری که در تهران در مسجد جوزستان تفسیر می‌گفت. با همین مذاق انقلابی در سال‌های ‌54 و پس از آن، گاو بنی اسرائیل را کنایه از نظام سرمایه داری می‌گرفت (دربارۀ این جلسات تفسیر بنگرید به توضیحات علی فلاحیان در: شنود اشباح، ص 199 ـ 200. حسن عزیزی از اعضای فرقان نیز در بازجویی گفته بود که در این جلسات تفسیر شرکت می‌کرده است. خود آقای خوئینی‌ها در مصاحبه‌ای به این قبیل اعتراضات و اینکه از طریق آقای بهشتی به او منتقل شده، اشاره کرده است، اما اینکه آقای مطهری دراین باره چیزی گفته باشد، نمی‌پذیرد. بنگرید: شهروند امروز، 13 آبان 1386، ص 58ـ59 (بنگرید به توضیحات صباغیان راجع به انتقادهایی که به برداشت‌های تفسیری خوئینی‌ها می‌شد در یادآور، ش 6ـ8، ص 212). خوئینی‌ها می‌گوید که گاه تا دو سه هزار نفر پای این تفاسیر می‌نشستند و تأیید می‌کند که هدف در این تفسیر درست‌کردن پایه‌های ایدئولوژیک برای نهضت امام خمینی بوده است. نیز می‌افزاید که دکتر پیمان هم در این جلسات تفسیر شرکت می‌کرده است. از قضا فرقانی‌ها هم در تفسیر آیۀ مربوطه در سورۀ بقره مانند همین تحلیل را ارائه داده می‌گفتند: «راه چاره چیست؟</w:t>
      </w:r>
      <w:r>
        <w:rPr>
          <w:rStyle w:val="Char2"/>
          <w:rFonts w:hint="cs"/>
          <w:rtl/>
        </w:rPr>
        <w:t>...</w:t>
      </w:r>
      <w:r w:rsidRPr="00016EE7">
        <w:rPr>
          <w:rStyle w:val="Char2"/>
          <w:rFonts w:hint="cs"/>
          <w:rtl/>
        </w:rPr>
        <w:t xml:space="preserve"> ذبح کردن آن گاو! آری باید واسطه‌های بازاری، سرمایه داران، صاحبان شرکت‌ها و کارخانه‌ها از بین بروند». (بنگرید به نشریۀ بقره، شماره 1، تیرماه 58، تحلیلی از گاو بنی اسرائیل). تفاسیر فرقانی‌ها مملو از تعابیر شگفت در ترجمه و تفسیر آیات و تعابیر قرآنی است. برای مثال در نشریۀ دانش آموزی ذکر ش 4 در ترجمۀ آیه </w:t>
      </w:r>
      <w:r w:rsidRPr="00016EE7">
        <w:rPr>
          <w:rStyle w:val="Char2"/>
          <w:rFonts w:cs="Traditional Arabic"/>
          <w:color w:val="000000"/>
          <w:sz w:val="20"/>
          <w:shd w:val="clear" w:color="auto" w:fill="FFFFFF"/>
          <w:rtl/>
        </w:rPr>
        <w:t>﴿</w:t>
      </w:r>
      <w:r w:rsidRPr="00016EE7">
        <w:rPr>
          <w:rStyle w:val="Char9"/>
          <w:rtl/>
        </w:rPr>
        <w:t xml:space="preserve">قُلِ </w:t>
      </w:r>
      <w:r w:rsidRPr="00016EE7">
        <w:rPr>
          <w:rStyle w:val="Char9"/>
          <w:rFonts w:hint="cs"/>
          <w:rtl/>
        </w:rPr>
        <w:t>ٱلرُّوحُ</w:t>
      </w:r>
      <w:r w:rsidRPr="00016EE7">
        <w:rPr>
          <w:rStyle w:val="Char9"/>
          <w:rtl/>
        </w:rPr>
        <w:t xml:space="preserve"> مِنۡ أَمۡرِ رَبِّي</w:t>
      </w:r>
      <w:r w:rsidRPr="00016EE7">
        <w:rPr>
          <w:rStyle w:val="Char2"/>
          <w:rFonts w:cs="Traditional Arabic"/>
          <w:color w:val="000000"/>
          <w:sz w:val="20"/>
          <w:shd w:val="clear" w:color="auto" w:fill="FFFFFF"/>
          <w:rtl/>
        </w:rPr>
        <w:t>﴾</w:t>
      </w:r>
      <w:r w:rsidRPr="00016EE7">
        <w:rPr>
          <w:rStyle w:val="Char2"/>
          <w:rFonts w:hint="cs"/>
          <w:rtl/>
        </w:rPr>
        <w:t xml:space="preserve"> آمده است: «بگو روح (تراکم حیات رسالت یافته) از فرمان پروردگارم می‌باشد». در جزوه‌ای هم که ایام انقلاب چاپ شده (از ابوالقاسم کمالی) و به مجاهدین و مبارزین تقدیم شده، دجال همان «امپریالیسم» دانسته شده و اساسا نام جزوه همین است «دجال = امپریالیسم». ناطق می‌گوید از یکی از فرقانی‌ها پرسیده بود که شما از کجا به اینجا رسیدید؟ گفته بود اول تفسیر پرتوی از قرآن را خواندیم، بعد به مسجد جوزستان رفتیم و بعد از آن شریعتی و بعد هم اکبر گودرزی. (یادآور، ش 6ـ8، ص 33 و نیز ص 212. )</w:t>
      </w:r>
    </w:p>
  </w:footnote>
  <w:footnote w:id="2481">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استاد مطهری در یادداشت‌های خود نقدهایی بر تفاسیر فرقان نوشته است: بنگرید: یادداشت‌های استاد مطهری، ج 2، ص 220ـ 224 (در ص 221 طعنه‌ای هم به شریعتی دارد). در ص 224 می‌نویسد: «خلاصه همۀ قرآن را از دیدگاه طبقاتی تفسیر کرده‌اند. گویی قرآن آمده است درهزار و چهارصد سال پیش نظریۀ ماتریالیسم تاریخی مارکس را پیاده کند». و در ص 222 می‌نویسد: «اینگونه تفسیر یعنی خالی‌کردن مفاهیم دینی از معنویت و همه را تفسیر مادی کردن، به معنی خالی‌کردن زیر پای دین و مذهب است؛ همان سیاستی که مارکس پیشنهاد کرد که برای مبارزه با دین باید مفاهیم دینی را تفسیر مادی کرد و الحق بهترین راه همین است.»</w:t>
      </w:r>
    </w:p>
  </w:footnote>
  <w:footnote w:id="2482">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بنگرید: علل گرایش به مادی‌گری، ص 29ـ 43. استاد در آنجا نمونه‌های متعددی از دیدگاه‌های آنان را نقل و سپس نقد کرده است. </w:t>
      </w:r>
    </w:p>
  </w:footnote>
  <w:footnote w:id="2483">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یادآور، ش 6ـ8، ص 99. </w:t>
      </w:r>
    </w:p>
  </w:footnote>
  <w:footnote w:id="2484">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امام خمینی در آینه اسناد، ج 17، ص 489. </w:t>
      </w:r>
    </w:p>
  </w:footnote>
  <w:footnote w:id="2485">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بنگرید: شریعتی آنگونه که من می‌شناختم، ص 88ـ 89، 93 دکتر علی مطهری توضیحاتی در بارۀ خاستگاه‌های فکری فرقانی‌ها به دست داده که خواندنی است: بنگرید: روزنامۀ کیهان، 4/10/79. </w:t>
      </w:r>
    </w:p>
  </w:footnote>
  <w:footnote w:id="2486">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یادآور، ش 6ـ8، ص 68ـ 69. </w:t>
      </w:r>
    </w:p>
  </w:footnote>
  <w:footnote w:id="2487">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یادآور، ش 6ـ8، ص 125. </w:t>
      </w:r>
    </w:p>
  </w:footnote>
  <w:footnote w:id="2488">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یادآور، ش 6ـ8، ص 137. </w:t>
      </w:r>
    </w:p>
  </w:footnote>
  <w:footnote w:id="2489">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همان، ص 138. </w:t>
      </w:r>
    </w:p>
  </w:footnote>
  <w:footnote w:id="2490">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تحلیلی از اوضاع سیاسی ایران، (از گروه فرقان)، ص 7. </w:t>
      </w:r>
    </w:p>
  </w:footnote>
  <w:footnote w:id="2491">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یادآور، ش 6ـ8، ص 218. </w:t>
      </w:r>
    </w:p>
  </w:footnote>
  <w:footnote w:id="2492">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یادآور، ش 6ـ8، ص 224ـ 225. </w:t>
      </w:r>
    </w:p>
  </w:footnote>
  <w:footnote w:id="2493">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بگذریم که تجلیل فرقانی‌ها از شهید اول و شهید ثانی و شهید ثالث (مرحوم برغانی) و سعیدی و غفاری، با اساس تفکر</w:t>
      </w:r>
      <w:r>
        <w:rPr>
          <w:rStyle w:val="Char2"/>
          <w:rFonts w:hint="cs"/>
          <w:rtl/>
        </w:rPr>
        <w:t xml:space="preserve"> آن‌ها </w:t>
      </w:r>
      <w:r w:rsidRPr="00016EE7">
        <w:rPr>
          <w:rStyle w:val="Char2"/>
          <w:rFonts w:hint="cs"/>
          <w:rtl/>
        </w:rPr>
        <w:t xml:space="preserve">مغایرت دارد. </w:t>
      </w:r>
    </w:p>
  </w:footnote>
  <w:footnote w:id="2494">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سالنامۀ یکم فرقان، (اعلامیه تیرماه 56) ص 2ـ3. </w:t>
      </w:r>
    </w:p>
  </w:footnote>
  <w:footnote w:id="2495">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یادآور، ش 6ـ8، ص 39. </w:t>
      </w:r>
    </w:p>
  </w:footnote>
  <w:footnote w:id="2496">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شهروند امروز، هشتم اردیبهشت 1387، ص 63. </w:t>
      </w:r>
    </w:p>
  </w:footnote>
  <w:footnote w:id="2497">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شاید مناسب باشد اشاره کنیم که این زمان گرایش به ساده زیستی در میان جوانان مسلمان چندان بالا گرفته بود که در خرداد سال 56 شخصی به نام مهندس عباس تاج دست به تشکیل جمعیتی با نام جمعیت طرفداران ساده زیستی زد. هدف از تشکیل این جمعیت کم کردن تشریفات زندگی و بدین وسیله از اشکالات جوانانی که تمایل مارکسیستی پیدا می‌کنند، کاستن است. این جماعت آقای مفتح را هم برای سخنرانی دعوت کرده بودند. حاضران در این مجلس از جمله مهندس بازرگان، بابایی، مهدیان، حاجی طرخانی، و عده‌ای دیگر از ثروتمندان بودند که همین امر، مورد طعن ساواک هم قرار گرفت. بنگرید: فریاد بعثت، ص 461ـ 462. </w:t>
      </w:r>
    </w:p>
  </w:footnote>
  <w:footnote w:id="2498">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وی در شامگاه عید قربان سال 1399 ق به دست دو نفر از گروه فرقان ترور شد که این دو تن در اوائل سال 60 دستگیر و اعدام شدند. </w:t>
      </w:r>
    </w:p>
  </w:footnote>
  <w:footnote w:id="2499">
    <w:p w:rsidR="00AC5B03" w:rsidRPr="00016EE7" w:rsidRDefault="00AC5B03" w:rsidP="00E05389">
      <w:pPr>
        <w:pStyle w:val="FootnoteText"/>
        <w:ind w:left="272" w:hanging="272"/>
        <w:rPr>
          <w:rStyle w:val="Char2"/>
          <w:rtl/>
        </w:rPr>
      </w:pPr>
      <w:r w:rsidRPr="00016EE7">
        <w:rPr>
          <w:rStyle w:val="Char2"/>
        </w:rPr>
        <w:footnoteRef/>
      </w:r>
      <w:r w:rsidRPr="00016EE7">
        <w:rPr>
          <w:rStyle w:val="Char2"/>
          <w:rFonts w:hint="cs"/>
          <w:rtl/>
        </w:rPr>
        <w:t>- به نامه امام به مرحوم ربانی پس از این ترور بنگرید در: روایت پایداری، مقدمه، ص سی و نه، و چهل. فرقانی‌ها ضمن اطلاعیه‌ای که در 12 فروردین 60 صادر کردند، نوشتند که کشتن مرحوم ربانی شیرازی، با توجه به «فرمان خداوند مبنی بر کشتن ائمه کفر و مشرکین» بوده است که «به وسیلۀ رزمندگان مؤمن توحیدی به اجراء درآمده است». هیچ تردیدی نباید کرد که در تاریخ ما همه چیز فرقانی‌ها شبیه به خوارج است. از تشکیل آنان، نوع بهره‌مندی آنان از قرآن، کافر دانستن همۀ مخالفان خود، روش‌های خشونت بار و</w:t>
      </w:r>
      <w:r>
        <w:rPr>
          <w:rStyle w:val="Char2"/>
          <w:rFonts w:hint="cs"/>
          <w:rtl/>
        </w:rPr>
        <w:t>...</w:t>
      </w:r>
      <w:r w:rsidRPr="00016EE7">
        <w:rPr>
          <w:rStyle w:val="Char2"/>
          <w:rFonts w:hint="cs"/>
          <w:rtl/>
        </w:rPr>
        <w:t xml:space="preserve"> فرقانی‌ها در اطلاعیه‌ای که برای ترور آقای هاشمی رفسنجانی دادند به سه آیۀ </w:t>
      </w:r>
      <w:r w:rsidRPr="00016EE7">
        <w:rPr>
          <w:rStyle w:val="Char2"/>
          <w:rFonts w:cs="Traditional Arabic"/>
          <w:color w:val="000000"/>
          <w:sz w:val="20"/>
          <w:shd w:val="clear" w:color="auto" w:fill="FFFFFF"/>
          <w:rtl/>
        </w:rPr>
        <w:t>﴿</w:t>
      </w:r>
      <w:r w:rsidRPr="00016EE7">
        <w:rPr>
          <w:rStyle w:val="Char9"/>
          <w:rtl/>
        </w:rPr>
        <w:t xml:space="preserve">فَقَٰتِلُوٓاْ أَئِمَّةَ </w:t>
      </w:r>
      <w:r w:rsidRPr="00016EE7">
        <w:rPr>
          <w:rStyle w:val="Char9"/>
          <w:rFonts w:hint="cs"/>
          <w:rtl/>
        </w:rPr>
        <w:t>ٱلۡكُفۡرِ</w:t>
      </w:r>
      <w:r w:rsidRPr="00016EE7">
        <w:rPr>
          <w:rStyle w:val="Char2"/>
          <w:rFonts w:cs="Traditional Arabic"/>
          <w:color w:val="000000"/>
          <w:sz w:val="20"/>
          <w:shd w:val="clear" w:color="auto" w:fill="FFFFFF"/>
          <w:rtl/>
        </w:rPr>
        <w:t>﴾</w:t>
      </w:r>
      <w:r w:rsidRPr="00016EE7">
        <w:rPr>
          <w:rStyle w:val="Char9"/>
          <w:rtl/>
        </w:rPr>
        <w:t xml:space="preserve"> </w:t>
      </w:r>
      <w:r w:rsidRPr="00016EE7">
        <w:rPr>
          <w:rStyle w:val="Chara"/>
          <w:rtl/>
        </w:rPr>
        <w:t>[التوبة: 12]</w:t>
      </w:r>
      <w:r w:rsidRPr="00016EE7">
        <w:rPr>
          <w:rStyle w:val="Char2"/>
          <w:rFonts w:hint="cs"/>
          <w:rtl/>
        </w:rPr>
        <w:t xml:space="preserve">، </w:t>
      </w:r>
      <w:r w:rsidRPr="00016EE7">
        <w:rPr>
          <w:rStyle w:val="Char2"/>
          <w:rFonts w:cs="Traditional Arabic"/>
          <w:color w:val="000000"/>
          <w:sz w:val="20"/>
          <w:shd w:val="clear" w:color="auto" w:fill="FFFFFF"/>
          <w:rtl/>
        </w:rPr>
        <w:t>﴿</w:t>
      </w:r>
      <w:r w:rsidRPr="00016EE7">
        <w:rPr>
          <w:rStyle w:val="Char9"/>
          <w:rtl/>
        </w:rPr>
        <w:t xml:space="preserve">فَقَٰتِلُوٓاْ أَوۡلِيَآءَ </w:t>
      </w:r>
      <w:r w:rsidRPr="00016EE7">
        <w:rPr>
          <w:rStyle w:val="Char9"/>
          <w:rFonts w:hint="cs"/>
          <w:rtl/>
        </w:rPr>
        <w:t>ٱلشَّيۡطَٰنِۖ</w:t>
      </w:r>
      <w:r w:rsidRPr="00016EE7">
        <w:rPr>
          <w:rStyle w:val="Char2"/>
          <w:rFonts w:cs="Traditional Arabic"/>
          <w:color w:val="000000"/>
          <w:sz w:val="20"/>
          <w:shd w:val="clear" w:color="auto" w:fill="FFFFFF"/>
          <w:rtl/>
        </w:rPr>
        <w:t>﴾</w:t>
      </w:r>
      <w:r w:rsidRPr="00016EE7">
        <w:rPr>
          <w:rStyle w:val="Char9"/>
          <w:rtl/>
        </w:rPr>
        <w:t xml:space="preserve"> </w:t>
      </w:r>
      <w:r w:rsidRPr="00016EE7">
        <w:rPr>
          <w:rStyle w:val="Chara"/>
          <w:rtl/>
        </w:rPr>
        <w:t>[النساء: 76]</w:t>
      </w:r>
      <w:r w:rsidRPr="00016EE7">
        <w:rPr>
          <w:rStyle w:val="Char2"/>
          <w:rFonts w:hint="cs"/>
          <w:rtl/>
        </w:rPr>
        <w:t xml:space="preserve">. و </w:t>
      </w:r>
      <w:r w:rsidRPr="00016EE7">
        <w:rPr>
          <w:rStyle w:val="Char2"/>
          <w:rFonts w:cs="Traditional Arabic"/>
          <w:color w:val="000000"/>
          <w:szCs w:val="28"/>
          <w:shd w:val="clear" w:color="auto" w:fill="FFFFFF"/>
          <w:rtl/>
        </w:rPr>
        <w:t>﴿</w:t>
      </w:r>
      <w:r w:rsidRPr="00016EE7">
        <w:rPr>
          <w:rStyle w:val="Char9"/>
          <w:rtl/>
        </w:rPr>
        <w:t xml:space="preserve">قَٰتِلُواْ </w:t>
      </w:r>
      <w:r w:rsidRPr="00016EE7">
        <w:rPr>
          <w:rStyle w:val="Char9"/>
          <w:rFonts w:hint="cs"/>
          <w:rtl/>
        </w:rPr>
        <w:t>ٱلۡمُشۡرِكِينَ</w:t>
      </w:r>
      <w:r w:rsidRPr="00016EE7">
        <w:rPr>
          <w:rStyle w:val="Char2"/>
          <w:rFonts w:cs="Traditional Arabic"/>
          <w:color w:val="000000"/>
          <w:szCs w:val="28"/>
          <w:shd w:val="clear" w:color="auto" w:fill="FFFFFF"/>
          <w:rtl/>
        </w:rPr>
        <w:t>﴾</w:t>
      </w:r>
      <w:r w:rsidRPr="00016EE7">
        <w:rPr>
          <w:rStyle w:val="Char9"/>
          <w:rtl/>
        </w:rPr>
        <w:t xml:space="preserve"> </w:t>
      </w:r>
      <w:r w:rsidRPr="00016EE7">
        <w:rPr>
          <w:rStyle w:val="Chara"/>
          <w:rtl/>
        </w:rPr>
        <w:t>[التوبة: 36]</w:t>
      </w:r>
      <w:r w:rsidRPr="00016EE7">
        <w:rPr>
          <w:rStyle w:val="Char2"/>
          <w:rFonts w:hint="cs"/>
          <w:rtl/>
        </w:rPr>
        <w:t>. استناد کردند. (اسناد این قسمت را آقای فاکر در اختیار بنده گذاشت. )</w:t>
      </w:r>
    </w:p>
  </w:footnote>
  <w:footnote w:id="2500">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به توضیحات خویش ایشان در یادآور، ش 6ـ8، ص 43ـ47 مراجعه شود. </w:t>
      </w:r>
    </w:p>
  </w:footnote>
  <w:footnote w:id="2501">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وی از جمله کسانی بود که به گودرزی کمک مالی می‌کرد، اما وقتی اسناد مطهری را کشتند، از کمک به او سرباز زد و حتی گودرزی را تهدید کرد که کمیته را خبر خواهد کرد. یک ساعت بعد، فرقانی‌ها او را جلوی خانه‌اش ترور کردند. در باره شرح کمک‌های حاجی طرخانی به گودرزی بنگرید به توضیحات حسین مهدیان در: یادآور، ش 6ـ8، ص 139. </w:t>
      </w:r>
    </w:p>
  </w:footnote>
  <w:footnote w:id="2502">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وی همراه شهید عراقی بود؛ سه تیر هم به وی اصابت کرد اما سالم ماند. بنگرید به مصاحبۀ وی در کیهان 10/12/1381. </w:t>
      </w:r>
    </w:p>
  </w:footnote>
  <w:footnote w:id="2503">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یادآور، ش 6ـ8، ص 51. </w:t>
      </w:r>
    </w:p>
  </w:footnote>
  <w:footnote w:id="2504">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شهروند امروز، هشتم اردیبهشت 1387، ص 60 (مصاحبه با جمال اصفهانی رئیس اطلاعات وقت کمیته و یکی از مسؤولان پرونده فرقان).</w:t>
      </w:r>
    </w:p>
  </w:footnote>
  <w:footnote w:id="2505">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یادآور، ش 6ـ8، ص 100ـ 101. </w:t>
      </w:r>
    </w:p>
  </w:footnote>
  <w:footnote w:id="2506">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یادآور ، ش 6ـ8، ص 104ـ105. </w:t>
      </w:r>
    </w:p>
  </w:footnote>
  <w:footnote w:id="2507">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شرح این ماجرا را الویری به دست داده است: خاطرات مرتضی الویری، ص 86ـ 88؛ نیز بنگرید: عبور از بحران، هاشمی رفسنجانی، ص 82. </w:t>
      </w:r>
    </w:p>
  </w:footnote>
  <w:footnote w:id="2508">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مصاحبه با وی را بنگرید در یادآور، ش 6ـ8، ص 98ـ 114. </w:t>
      </w:r>
    </w:p>
  </w:footnote>
  <w:footnote w:id="2509">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نمونه آن اطلاعیه آنان به مناسبت حملۀ امریکا به عراق در فروردین 1381 است که با عنوان «امپریالیست‌ها در خاورمیانه چه می‌خواهند» انتشار یافته و نام گروه فرقان در بالا و انتهای آن دیده می‌شود. </w:t>
      </w:r>
    </w:p>
  </w:footnote>
  <w:footnote w:id="2510">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شهروند امروز، هشتم اردیبهشت 1387، ص 61، جمال اصفهانی می‌نویسد که شهید لاجوردی شش ماه شبانه روز با</w:t>
      </w:r>
      <w:r>
        <w:rPr>
          <w:rStyle w:val="Char2"/>
          <w:rFonts w:hint="cs"/>
          <w:rtl/>
        </w:rPr>
        <w:t xml:space="preserve"> آن‌ها </w:t>
      </w:r>
      <w:r w:rsidRPr="00016EE7">
        <w:rPr>
          <w:rStyle w:val="Char2"/>
          <w:rFonts w:hint="cs"/>
          <w:rtl/>
        </w:rPr>
        <w:t xml:space="preserve">به سر می‌برد. وی می‌افزاید: اقرلو هم که مغز متفکر گروه بود خیلی زود تواب شد و گودرزی را آرام کرد. بصیری هم پشیمان شده بود و یک روز دیدم که موهای صورتش را کنده است. توضیحات ناطق نوری (که خودش قاضی پرونده فرقان و اسدالله لاجوردی هم دادستان بوده و اساسا از همینجا پایش به دادستانی باز شده) هم درباره سرنوشت برخی از این‌ها جالب توجه است. بنگرید: یادآور، ش 6ـ8، ص 34. </w:t>
      </w:r>
    </w:p>
  </w:footnote>
  <w:footnote w:id="2511">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همان، ص 61. </w:t>
      </w:r>
    </w:p>
  </w:footnote>
  <w:footnote w:id="2512">
    <w:p w:rsidR="00AC5B03" w:rsidRPr="00016EE7" w:rsidRDefault="00AC5B03" w:rsidP="00E05389">
      <w:pPr>
        <w:pStyle w:val="FootnoteText"/>
        <w:ind w:left="272" w:hanging="272"/>
        <w:rPr>
          <w:rStyle w:val="Char2"/>
          <w:rtl/>
        </w:rPr>
      </w:pPr>
      <w:r w:rsidRPr="00016EE7">
        <w:rPr>
          <w:rStyle w:val="Char2"/>
        </w:rPr>
        <w:footnoteRef/>
      </w:r>
      <w:r w:rsidRPr="00016EE7">
        <w:rPr>
          <w:rStyle w:val="Char2"/>
          <w:rFonts w:hint="cs"/>
          <w:rtl/>
        </w:rPr>
        <w:t xml:space="preserve">- یادآور، ش 6ـ8، هرچند نوعی نزاع پنهانی در آن با برخی از گفته‌های آقای معادیخواه هست که ایشان هم وادار به پاسخگویی کرده است. </w:t>
      </w:r>
    </w:p>
  </w:footnote>
  <w:footnote w:id="2513">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نمونۀ آن ترور مقام معظم رهبری آیت الله خامنه‌ای بود که فرقانی‌ها جزوه‌ای هم در این ارتباط منتشر کردند. </w:t>
      </w:r>
    </w:p>
  </w:footnote>
  <w:footnote w:id="2514">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خاطرات حجت الاسلام و المسلمین عباسعلی عمید زنجانی، ص 155ـ 156. در پاورقی همانجا به نقل از راوی آمده که وی (که به خطا او را محمد آشوری نامیده) به گروه فرقان پیوسته است. جعفری می‌گوید: «ایشان (آشوری) قسم خوردند که ارتباطی (با فرقان) ندارند». شریعتی آنگونه که من می‌شناختم، ص 90. پس از اعدام آشوری، پیکاری‌ها در نشریه شمارۀ 87 خود از وی ستایش کرده و او را از فعالان علیه رژیم شاه یاد کردند. آقای عمید خود تا سال 1345 در نجف بود. در این سال به قم و سپس به تهران آمد و در این مسجد به اقامه نماز پرداخت. مسجد لرزاده از پایگاه‌های انقلاب در سال‌های ‌پیش از پیروزی انقلاب بود. (بنگرید: آیت الله گلپایگانی به روایت اسناد ساواک، ج 1، ص 630). </w:t>
      </w:r>
    </w:p>
  </w:footnote>
  <w:footnote w:id="2515">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آقای مهدوی راد افزودند:زمانی پیش از انقلاب، سه چهار ماهی بعد از انتشار توحید سر بازار سرشور، در حالی که عازم منزل آیت الله خامنه‌ای بودم ایشان را همانجا دیدم و از ایشان درباره کتاب توحید آقای آشوری سؤال کردم. به ایشان عرض کردم کتاب توحید به قم رسیده و مشکلاتی را به وجود آورده است. ایشان پرسید چه مشکلاتی؟ گفتم: برخی گفته‌اند ایشان با این کتاب کمونیست شده است. ایشان گفتند: خیر کمونیست نشده. ایشان مردی زحمتکش و فاضل و متدین است. اگر به همین صورت که زحمتت می‌کشد، دقت کند و تأمل کند و زحمت بکشد، در آینده اسلام شناس بزرگی خواهد شد. آیت الله خامنه‌ای دوباره تکرار کردند: گوش بده، نمی‌گویم الان هست، اگر اینجوری بشود در آینده خواهد شد. اما کتاب ایشان. من مریض بودم. نسخه اولیه کتابش را آورد که من بخوانم و اظهار نظر کنم. وقتی تیترهای کتاب را دیدم مشاهده کردم که همان تیترهایی است که من در بحث‌های اعتقادی‌ام برای این‌ها یعنی آشوری و کامیاب و اخوی سید هادی و دوستانش داشتم. در متن دقت نکردم. نام‌های را برای چاپ آن به آقا حمید اسلامی نوشتم. بعد که چاپ شد دیدم مطالبی به آن افزوده که در بحث‌های من نبوده است. ترجمه برخی از آیات و همچنین توضیحاتی که درباره معاد در کتابش آورده بود مورد تأیید من نبود و از من هم نبود. </w:t>
      </w:r>
    </w:p>
    <w:p w:rsidR="00AC5B03" w:rsidRPr="00016EE7" w:rsidRDefault="00AC5B03" w:rsidP="00507E81">
      <w:pPr>
        <w:pStyle w:val="FootnoteText"/>
        <w:ind w:left="272" w:firstLine="0"/>
        <w:rPr>
          <w:rStyle w:val="Char2"/>
          <w:rtl/>
        </w:rPr>
      </w:pPr>
      <w:r w:rsidRPr="00016EE7">
        <w:rPr>
          <w:rStyle w:val="Char2"/>
          <w:rFonts w:hint="cs"/>
          <w:rtl/>
        </w:rPr>
        <w:t xml:space="preserve">لازم به یادآوری است که پس از بالا گرفتن سروصدای این کتاب، حمید اسلامی نوشته آقای خامنه‌ای را به عنوان اینکه کتاب را ایشان تأیید کرده پشت شیشه مغازه‌اش زده بود. ناشر برخی از نوشته‌های آیت الله خامنه‌ای مانند کتاب «گفتاری در باب صبر» همین انتشارات غدیر بود. حمید، فرزند مرحوم حاج شیخ عباسعلی اسلامی است. </w:t>
      </w:r>
    </w:p>
    <w:p w:rsidR="00AC5B03" w:rsidRPr="00016EE7" w:rsidRDefault="00AC5B03" w:rsidP="00507E81">
      <w:pPr>
        <w:pStyle w:val="FootnoteText"/>
        <w:ind w:left="272" w:firstLine="0"/>
        <w:rPr>
          <w:rStyle w:val="Char2"/>
          <w:rtl/>
        </w:rPr>
      </w:pPr>
      <w:r w:rsidRPr="00016EE7">
        <w:rPr>
          <w:rStyle w:val="Char2"/>
          <w:rFonts w:hint="cs"/>
          <w:rtl/>
        </w:rPr>
        <w:t xml:space="preserve">بیفزاییم که نوشته آیت الله خامنه‌ای درباره توحید عنوانش «روح توحید، نفی عبودیت غیرخدا» بود. </w:t>
      </w:r>
    </w:p>
    <w:p w:rsidR="00AC5B03" w:rsidRPr="00016EE7" w:rsidRDefault="00AC5B03" w:rsidP="00507E81">
      <w:pPr>
        <w:pStyle w:val="FootnoteText"/>
        <w:ind w:left="272" w:firstLine="0"/>
        <w:rPr>
          <w:rStyle w:val="Char2"/>
          <w:rtl/>
        </w:rPr>
      </w:pPr>
      <w:r w:rsidRPr="00016EE7">
        <w:rPr>
          <w:rStyle w:val="Char2"/>
          <w:rFonts w:hint="cs"/>
          <w:rtl/>
        </w:rPr>
        <w:t xml:space="preserve">آیت الله خامنه‌ای در حاشیه این مبحث (در چاپ سوم کتاب حاضر) نوشته‌اند: این کتاب (توحید آشوری) شرح جزوه توحید است که من آن را نوشته و پس از تدریس برای جمع کوچک و نخبه‌ای از طلاب، برای تدریس در جمع‌های کوچک دیگر در اختیار تعدادی از آنان گذاشتم. آشوری که در جمع اولیه نبود، نیز آن را گرفت تا تدریس کند و پس از مدتی آن شرح بیرون از متن را درست کرد. من بارها دربارۀ اشتباهات و انحرافات به او تذکر داده و با او بحث کردم که متأسفانه غالبا بی‌نتیجه بود. متن جزوۀ من در کتاب آشوری با گیومه مشخص شده است. </w:t>
      </w:r>
    </w:p>
    <w:p w:rsidR="00AC5B03" w:rsidRPr="00016EE7" w:rsidRDefault="00AC5B03" w:rsidP="00507E81">
      <w:pPr>
        <w:pStyle w:val="FootnoteText"/>
        <w:ind w:left="272" w:firstLine="0"/>
        <w:rPr>
          <w:rStyle w:val="Char2"/>
          <w:rtl/>
        </w:rPr>
      </w:pPr>
      <w:r w:rsidRPr="00016EE7">
        <w:rPr>
          <w:rStyle w:val="Char2"/>
          <w:rFonts w:hint="cs"/>
          <w:rtl/>
        </w:rPr>
        <w:t xml:space="preserve">عبدالرضا حجازی هم در نامه مفصلی که در آبان 57 در اعتراض به نهضت اسلامی به امام خمینی نوشته، از جمله به توحید آشوری اشاره کرده می‌نویسد: کتاب توحید آشوری نتیجه این فاجعه است. آشوری تربیت شدۀ آقای سیدعلی خامنه‌ای ایده الله تعالی است و ایشان خود را از صحابه حضرت‌عالی می‌داند. امام خمینی در آینه اسناد، ج 17، ص 490. </w:t>
      </w:r>
    </w:p>
    <w:p w:rsidR="00AC5B03" w:rsidRPr="00016EE7" w:rsidRDefault="00AC5B03" w:rsidP="00507E81">
      <w:pPr>
        <w:pStyle w:val="FootnoteText"/>
        <w:ind w:left="272" w:firstLine="0"/>
        <w:rPr>
          <w:rFonts w:cs="Times New Roman"/>
          <w:sz w:val="24"/>
          <w:szCs w:val="24"/>
          <w:rtl/>
        </w:rPr>
      </w:pPr>
      <w:r w:rsidRPr="00016EE7">
        <w:rPr>
          <w:rStyle w:val="Char2"/>
          <w:rFonts w:hint="cs"/>
          <w:rtl/>
        </w:rPr>
        <w:t>آیت الله خامنه‌ای در جای دیگر در حاشیه چاپ سوم همین کتاب درباره آشوری چنین نوشته‌اند: آشوری در ابتدا طلبۀ مستقیم و سربه‌راهی بود. از حدود سال 46 با من مرتبط شد و در جلسه‌ای که برای چند نفر از طلابِ هم ردیف او به عنوان تمرین نویسندگی تشکیل دادم شرکت می‌کرد. گاهی هم در درس تفسیر که از سال 47 برای طلاب می‌گفتم می‌آمد و فراتر از این‌ها با من رفت و آمد داشت و در بسیاری از محافلی که با طلاب یا دانشجویان داشتم حاضر می‌شد. از حدود سال‌های ‌51 به بعد، تحت تأثیر تفکرات مجاهدین خلق واقع شد و یکی دوبار به من گفت که گره‌هایی در ذهنیات خود دارد و خواست که با او بنشینم و آن گره‌ها باز شود. در همین اوقات شرح بر جزوۀ توحید را نوشت و به من داد تا دربارۀ آن نظر بدهم. ضعف‌های متعددی داشت و من در چند جلسۀ طولانی با او در بارۀ</w:t>
      </w:r>
      <w:r>
        <w:rPr>
          <w:rStyle w:val="Char2"/>
          <w:rFonts w:hint="cs"/>
          <w:rtl/>
        </w:rPr>
        <w:t xml:space="preserve"> آن‌ها </w:t>
      </w:r>
      <w:r w:rsidRPr="00016EE7">
        <w:rPr>
          <w:rStyle w:val="Char2"/>
          <w:rFonts w:hint="cs"/>
          <w:rtl/>
        </w:rPr>
        <w:t xml:space="preserve">گفتگو کردم. گره‌های ذهن او همان‌ها بود که در کتاب منعکس شده است. در موارد متعددی نسبت به اشکالات قانع می‌شد، ولی بار دیگر در جلسات بعد همان‌ها را تکرار می‌کرد. مهم‌ترین مانع از اینکه حرف غلط خود را پس بگیرد، فضای آن روز در محیط مبارزاتی بود. حرف‌های افراطی و تند به مذاق‌ها خوش می‌آمد و مستمعین را به گرد گویندگان چنین حرف‌هایی جمع می‌کرد. او این نقطه ضعف را داشت که از تحسین و تمجید به خصوص از سوی جوانان و مبارزین به وجد می‌آمد و همین نمی‌گذاشت او درست بفهمد یا درست عمل کند. دوستان خوب و اصیل ما از اینکه او روز به روز بیشتر زاویه می‌گرفت، ناراحت بودند. یکی از مبارزین مؤمن، جلسه‌ای در خانه خود تشکیل داد و از او و من و دکتر شریعتی دعوت کرد تا شاید بشود او را از ادامۀ این کجروی‌ها منصرف کرد. آن روز شریعتی و من ساعت‌ها با او حرف زدیم. و شریعتی بیش از من. و متأسفانه اثر نداشت. من در آن روز انگیزه‌های ضد مارکسیستی شریعتی را بیش از همیشه حس کردم. </w:t>
      </w:r>
    </w:p>
  </w:footnote>
  <w:footnote w:id="2516">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آیت الله خزعلی می‌گوید که من این فرد را با توجه به یکی از آثارش به سیزده مورد ارتداد محکوم کردم. خاطرات آیت الله خزعلی، ص 152. </w:t>
      </w:r>
    </w:p>
  </w:footnote>
  <w:footnote w:id="2517">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یادآور، ش 6ـ8، ص 18 خبر شگفتی است و استناد آن دشوار. </w:t>
      </w:r>
    </w:p>
  </w:footnote>
  <w:footnote w:id="2518">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w:t>
      </w:r>
      <w:r>
        <w:rPr>
          <w:rStyle w:val="Char2"/>
          <w:rFonts w:hint="cs"/>
          <w:rtl/>
        </w:rPr>
        <w:t xml:space="preserve"> </w:t>
      </w:r>
      <w:r w:rsidRPr="00016EE7">
        <w:rPr>
          <w:rStyle w:val="Char2"/>
          <w:rFonts w:hint="cs"/>
          <w:rtl/>
        </w:rPr>
        <w:t xml:space="preserve">همان، ص 19. </w:t>
      </w:r>
    </w:p>
  </w:footnote>
  <w:footnote w:id="2519">
    <w:p w:rsidR="00AC5B03" w:rsidRPr="00016EE7" w:rsidRDefault="00AC5B03" w:rsidP="00E05389">
      <w:pPr>
        <w:pStyle w:val="FootnoteText"/>
        <w:ind w:left="272" w:hanging="272"/>
        <w:rPr>
          <w:rStyle w:val="Char2"/>
          <w:rtl/>
        </w:rPr>
      </w:pPr>
      <w:r w:rsidRPr="00016EE7">
        <w:rPr>
          <w:rStyle w:val="Char2"/>
        </w:rPr>
        <w:footnoteRef/>
      </w:r>
      <w:r w:rsidRPr="00016EE7">
        <w:rPr>
          <w:rStyle w:val="Char2"/>
          <w:rFonts w:hint="cs"/>
          <w:rtl/>
        </w:rPr>
        <w:t xml:space="preserve">- بنگرید: خاطرات من از استاد شهید مطهری، ص 79ـ 82. </w:t>
      </w:r>
    </w:p>
  </w:footnote>
  <w:footnote w:id="2520">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انقلاب اسلامی به روایت اسناد ساواک، ج 1، ص 274ـ 275، یاران امام به روایت اسناد ساواک، آیت الله انواری، ص 267. </w:t>
      </w:r>
    </w:p>
  </w:footnote>
  <w:footnote w:id="2521">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برای شناخت بیشتر این افکار می‌توانید مطالب مربوط به طیبی شبستری را در همین کتاب ملاحظه کنید. </w:t>
      </w:r>
    </w:p>
  </w:footnote>
  <w:footnote w:id="2522">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این عنوان، نام نشریۀ آنان است و نام اصلی گروه «سازمان رزمندگان پیشگام مستضعفین ایران» بوده است. </w:t>
      </w:r>
    </w:p>
  </w:footnote>
  <w:footnote w:id="2523">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با توجه به منابع موجود طبعا در این باره باید تحقیق بیشتری صورت گیرد. </w:t>
      </w:r>
    </w:p>
  </w:footnote>
  <w:footnote w:id="2524">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ارتباطی میان این دو گروه وجود داشت و شاهد آن این که، یکی از نوشته‌های آرمانی‌ها با نام «دشمنان بشر» که در سه جلد چاپ شده بود. پیش از چاپ در اختیار گودرزی قرار گرفت. وی بر آن حاشیه زده که با همان حواشی چاپ شد. </w:t>
      </w:r>
    </w:p>
  </w:footnote>
  <w:footnote w:id="2525">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به نظر می‌رسد فرقانی‌ها به‌جز آنچه که در قصۀ تشیع علوی و صفوی و ماجرای روحانیت تحت تأثیر دکتر بودند، در بقیه موارد بی‌دلیل ادعای پیروی از شریعتی را داشتند؛ چرا که نه افکارشان و نه روش سیاسی آنان، تناسب چندانی با افکار شریعتی نداشت. گروه آرمان ارتباط نزدیک‌تری با افکار شریعتی داشت. </w:t>
      </w:r>
    </w:p>
  </w:footnote>
  <w:footnote w:id="2526">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چه نیازی به حرکت شریعتی دفتر دوم، ص 49. نویسندگان این اثر، مواضع شریعتی را در قبال روحانیت تحلیل کرده و در نهایت می‌کوشند تا آخرین دیدگاه‌های وی را دربارۀ روحانیت محک و معیار قرار دهند،</w:t>
      </w:r>
      <w:r>
        <w:rPr>
          <w:rStyle w:val="Char2"/>
          <w:rFonts w:hint="cs"/>
          <w:rtl/>
        </w:rPr>
        <w:t xml:space="preserve"> </w:t>
      </w:r>
      <w:r w:rsidRPr="00016EE7">
        <w:rPr>
          <w:rStyle w:val="Char2"/>
          <w:rFonts w:hint="cs"/>
          <w:rtl/>
        </w:rPr>
        <w:t>طبعاً تکیۀ</w:t>
      </w:r>
      <w:r>
        <w:rPr>
          <w:rStyle w:val="Char2"/>
          <w:rFonts w:hint="cs"/>
          <w:rtl/>
        </w:rPr>
        <w:t xml:space="preserve"> آن‌ها </w:t>
      </w:r>
      <w:r w:rsidRPr="00016EE7">
        <w:rPr>
          <w:rStyle w:val="Char2"/>
          <w:rFonts w:hint="cs"/>
          <w:rtl/>
        </w:rPr>
        <w:t xml:space="preserve">بر تحلیلی است که دکتر در این اواخر بر اساس کتاب حسن و محبوبه دارد و روحانی و خان و ژاندارم را در دِه که مصداقی از شهر و کشور اسلامی است، همراه هم می‌بیند (همان، ص 77ـ 78) شبیه همین مطالب در جزوۀ «تخصص» دکتر نیز آمده که در کتاب پیش‌گفته از آرمانی‌ها، (ص 50ـ52) همان مطالب نقل و مورد استناد قرار گرفته است. </w:t>
      </w:r>
    </w:p>
  </w:footnote>
  <w:footnote w:id="2527">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طالقانی سنگری که مستضعفین از آن بر امپریالیسم ـ ارتجاع شوریدند، ص 43. </w:t>
      </w:r>
    </w:p>
  </w:footnote>
  <w:footnote w:id="2528">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w:t>
      </w:r>
      <w:r>
        <w:rPr>
          <w:rStyle w:val="Char2"/>
          <w:rFonts w:hint="cs"/>
          <w:rtl/>
        </w:rPr>
        <w:t xml:space="preserve"> </w:t>
      </w:r>
      <w:r w:rsidRPr="00016EE7">
        <w:rPr>
          <w:rStyle w:val="Char2"/>
          <w:rFonts w:hint="cs"/>
          <w:rtl/>
        </w:rPr>
        <w:t>برای مثال در پیام مستضعفین شماره 2 ص 78 از علم زدگی حاکم بر اندیشه‌های سازمان مجاهدین خلق سخت انتقاد شده است. در جای دیگری هم نوشته‌اند: مجاهدین خلق نیز با اصرار و کوشش تمام سعی بر آن داشته و دارند که راه طالقانی، بازرگان را ادامه دهند. پذیرفتن مارکسیسم به عنوان علم از جانب ایشان، حاکی از بینش ساینتیستی و علم پرستی آن‌هاست. گامی فراپیش در راه بارور ساختن متد هندسی او</w:t>
      </w:r>
      <w:r>
        <w:rPr>
          <w:rStyle w:val="Char2"/>
          <w:rFonts w:hint="cs"/>
          <w:rtl/>
        </w:rPr>
        <w:t>...</w:t>
      </w:r>
      <w:r w:rsidRPr="00016EE7">
        <w:rPr>
          <w:rStyle w:val="Char2"/>
          <w:rFonts w:hint="cs"/>
          <w:rtl/>
        </w:rPr>
        <w:t xml:space="preserve"> ص 29. </w:t>
      </w:r>
    </w:p>
  </w:footnote>
  <w:footnote w:id="2529">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پس از انقلاب، به‌جز گروه‌هایی که در داخل کشور در این ارتباط فعال بودند، در برخی از کشورهای خارجی هم تلاش‌هایی صورت گرفت. از جمله در فرانسه گروه موحدین انقلابی پدید آمدند که چندین کتاب درباره اندیشه‌های شریعتی منتشر کردند. از آن جمله: محکم و متشابه (سدی توحیدی بر استفاده تزویری از مکتب) ناسخ و منسوخ (مکانیسم شناخت توحیدی قرآن و جهشی در رنسانس ایدئولوژیک) مکانیسم تبیین متدیک تضادهای تئوریک با ارتجاع، (متد عام: بینش، منبع، روش)، نگرشی بر طرح هندسی اسلام شناسی معلم شهید شریعتی. بیشتر این کتاب‌ها در سال 1365 در پاریس چاپ شده است. همچنین در سال‌های ‌اخیر در کانادا گروهی تحت عنوان «سوسیالیست‌های پیرو خط شریعتی» از بقایای آرمانی‌ها تشکیل شده که هدف خود را سیاسی و به طور خاص سرنگونی جمهوری اسلامی قرار داده‌اند. </w:t>
      </w:r>
    </w:p>
  </w:footnote>
  <w:footnote w:id="2530">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ما تحولات مربوط به خداپرستان سوسیالیست و انشعابات آن را پیش از این شرح دادیم. درباره پیوستن پیمان به این حزب و همراهی‌اش با دکتر سامی و دیگران بنگرید به مصاحبۀ وی در: یادنامۀ دومین سالگرد دکتر کاظم سامی، ص 19. </w:t>
      </w:r>
    </w:p>
  </w:footnote>
  <w:footnote w:id="2531">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سوسیالیسم مردم ایران از کانون تبلیغات و تعلیمات حزب مردم ایران، نوشتۀ ح. پایدار، سلسله انتشارات شیوه نو، تهران، مهرماه 1341 ش. </w:t>
      </w:r>
    </w:p>
  </w:footnote>
  <w:footnote w:id="2532">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همان، ص 57. </w:t>
      </w:r>
    </w:p>
  </w:footnote>
  <w:footnote w:id="2533">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همان، ص 101. </w:t>
      </w:r>
    </w:p>
  </w:footnote>
  <w:footnote w:id="2534">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همان، ص 131. </w:t>
      </w:r>
    </w:p>
  </w:footnote>
  <w:footnote w:id="2535">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بنگرید: همان، ص 108. </w:t>
      </w:r>
    </w:p>
  </w:footnote>
  <w:footnote w:id="2536">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همان، ص 145. </w:t>
      </w:r>
    </w:p>
  </w:footnote>
  <w:footnote w:id="2537">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سوسیالیسم مردم ایران، ص 60ـ 61. </w:t>
      </w:r>
    </w:p>
  </w:footnote>
  <w:footnote w:id="2538">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همان، ص 76ـ81. </w:t>
      </w:r>
    </w:p>
  </w:footnote>
  <w:footnote w:id="2539">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آیت الله خامنه‌ای در حاشیه‌‌ی مطالبی که من در چاپ سوم کتاب حاضر درباره پیمان نوشته بودم، چنین مرقوم فرمودند: پیمان از حدود سال 42 گرایش مذهبی روشن‌تری داشت. جلسه جهانبینی که با کوشش من و احمدزاده و شیبانی در تهران شکل گرفت. جمع آوری و تلفیق نوشته‌های آن جلسه به عهده‌‌ی چهار نفر از اعضای آن گذاشته شد (من، هاشمی، باهنر، پیمان)، و ما در جلساتی طولانی با فواصل معین به این کار پرداختیم. پس از چندی اول من و سپس هاشمی و پیمان دستگیر شدیم و سرنوشت فیش‌های فراوانی که فراهم شده بود نامشخص گشت. مدتی بعد کتابی از پیمان که در زندان نوشته بود درباره مسأله تحولات تاریخی منتشر شد. آقای هاشمی که کتاب را خوانده بود قاطعانه ادعا</w:t>
      </w:r>
      <w:r>
        <w:rPr>
          <w:rStyle w:val="Char2"/>
          <w:rFonts w:hint="cs"/>
          <w:rtl/>
        </w:rPr>
        <w:t xml:space="preserve"> می‌کرد </w:t>
      </w:r>
      <w:r w:rsidRPr="00016EE7">
        <w:rPr>
          <w:rStyle w:val="Char2"/>
          <w:rFonts w:hint="cs"/>
          <w:rtl/>
        </w:rPr>
        <w:t xml:space="preserve">که مطالب آن از همان فیش‌ها که کار دست جمعی بود برداشته شده است البته گرایش‌های اقتصادی و تاریخی او به مارکسیسم به نوعی همچنان باقی بود. </w:t>
      </w:r>
    </w:p>
  </w:footnote>
  <w:footnote w:id="2540">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اسناد جنبش، ص 8. </w:t>
      </w:r>
    </w:p>
  </w:footnote>
  <w:footnote w:id="2541">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یادنامۀ دومین سالگرد دکتر کاظم سامی، ص 60. </w:t>
      </w:r>
    </w:p>
  </w:footnote>
  <w:footnote w:id="2542">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متن کیفرخواستی را که برای چند نفر از اعضای جاما تهیه شده بود، بنگرید در: اسنادی از جمعیت‌های مؤتلفه اسلامی، جاما و حزب ملل اسلامی، ص 17ـ 23. متن سه نشریه از آنان نیز در ادامه آمده که ضمن آن به تبعید غیرقانونی آیت الله خمینی اعتراض شده و در نهایت با شعار «اتحاد، مبارزه، پیروزی،» پایان یافته است. (تا ص 51)</w:t>
      </w:r>
    </w:p>
  </w:footnote>
  <w:footnote w:id="2543">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اسناد جنبش، ص 11. </w:t>
      </w:r>
    </w:p>
  </w:footnote>
  <w:footnote w:id="2544">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اصولا چنین نگرشی از سوی نهضت آزادی به جنبش مسلمانان مبارز نادرست است؛ زیرا حرکت خداپرستان تا اینجا، نوعی حرکت چپ تلقی می‌شود در حالی که اساس نهضت آزادی بر نوعی نگاه راست بنا گشته است. </w:t>
      </w:r>
    </w:p>
  </w:footnote>
  <w:footnote w:id="2545">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اسناد نهضت آزادی ایران، ج 9، دفتر اول، ص 3ـ4. یادنامۀ سومین سالگرد دکتر کاظم سامی، ص 109ـ110. حقیقت آن است که براثر اوج‌گیری حرکت انقلابی در جامعه، نهضت آزادی به ویژه با مشی رفرمیستی و اصلاح طلبانۀ غیرانقلابی بازرگان، قادر به ارائه تحلیل درباره وضعیت انقلابی جدید نبود. به همین دلیل، چهره‌های تند نهضت، به آرامی به سمت ارائه اطلاعیه‌های انقلابی پرداختند. این افراد، همان‌هایی هستند که در متن نامشان آمده و اطلاعیه به عنوان جنبش مسلمانان ایران می‌دادند. پیمان، به تدریج، از این گرایش به سمت انقلابی‌تر شدن حرکت کرد و راه خود را از آنان جدا کرد و برای اینکه با کار</w:t>
      </w:r>
      <w:r>
        <w:rPr>
          <w:rStyle w:val="Char2"/>
          <w:rFonts w:hint="cs"/>
          <w:rtl/>
        </w:rPr>
        <w:t xml:space="preserve"> آن‌ها </w:t>
      </w:r>
      <w:r w:rsidRPr="00016EE7">
        <w:rPr>
          <w:rStyle w:val="Char2"/>
          <w:rFonts w:hint="cs"/>
          <w:rtl/>
        </w:rPr>
        <w:t xml:space="preserve">خلط نشود، نام جنبش را به جنبش مسلمانان مبارز تغییر داد. همان زمان، تعدادی از اعضای انقلابی نهضت از جمله عزت الله سحابی، جعفری، رجایی، حبیبی و میرحسین موسوی از نهضت جدا شدند. </w:t>
      </w:r>
    </w:p>
  </w:footnote>
  <w:footnote w:id="2546">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بنگرید: اسناد و مدارک جنبش مسلمانان مبارز، (56ـ 57)، ص 231. </w:t>
      </w:r>
    </w:p>
  </w:footnote>
  <w:footnote w:id="2547">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نامه، ش 32، مهر و آبان، 1383. </w:t>
      </w:r>
    </w:p>
  </w:footnote>
  <w:footnote w:id="2548">
    <w:p w:rsidR="00AC5B03" w:rsidRPr="00016EE7" w:rsidRDefault="00AC5B03" w:rsidP="00E65D7D">
      <w:pPr>
        <w:pStyle w:val="FootnoteText"/>
        <w:ind w:left="272" w:hanging="272"/>
        <w:rPr>
          <w:rStyle w:val="Char2"/>
          <w:rtl/>
        </w:rPr>
      </w:pPr>
      <w:r w:rsidRPr="00016EE7">
        <w:rPr>
          <w:rStyle w:val="Char2"/>
        </w:rPr>
        <w:footnoteRef/>
      </w:r>
      <w:r w:rsidRPr="00016EE7">
        <w:rPr>
          <w:rStyle w:val="Char2"/>
          <w:rFonts w:hint="cs"/>
          <w:rtl/>
        </w:rPr>
        <w:t xml:space="preserve">- محمد رسول خدا </w:t>
      </w:r>
      <w:r w:rsidRPr="00016EE7">
        <w:rPr>
          <w:rStyle w:val="Char2"/>
          <w:rFonts w:cs="CTraditional Arabic" w:hint="cs"/>
          <w:rtl/>
        </w:rPr>
        <w:t>ج</w:t>
      </w:r>
      <w:r w:rsidRPr="00016EE7">
        <w:rPr>
          <w:rStyle w:val="Char2"/>
          <w:rFonts w:hint="cs"/>
          <w:rtl/>
        </w:rPr>
        <w:t xml:space="preserve">، ص 400ـ 401. </w:t>
      </w:r>
    </w:p>
  </w:footnote>
  <w:footnote w:id="2549">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غربزدگی، ص 141. جلال درجای دیگری این وضعیت نابسامان را چنین بیان می‌کند: «حکومت‌های ما (بخوانید حکومت پهلوی) با مدعیان روشنفکری در یک دست، و مدعیان مذهبی و روحانی در دست دیگر، و به پول نفت پسِ پشت، یک تنه وارد میدان رهبری شده است و خود را بی‌نیاز کرده است» هم از روحانیت و هم از روشنفکری. در خدمت و خیانت روشنفکران، ص 403. </w:t>
      </w:r>
    </w:p>
  </w:footnote>
  <w:footnote w:id="2550">
    <w:p w:rsidR="00AC5B03" w:rsidRPr="00016EE7" w:rsidRDefault="00AC5B03" w:rsidP="006B40E3">
      <w:pPr>
        <w:pStyle w:val="FootnoteText"/>
        <w:ind w:left="272" w:hanging="272"/>
        <w:rPr>
          <w:rStyle w:val="Char2"/>
        </w:rPr>
      </w:pPr>
      <w:r w:rsidRPr="00016EE7">
        <w:rPr>
          <w:rStyle w:val="Char2"/>
        </w:rPr>
        <w:footnoteRef/>
      </w:r>
      <w:r w:rsidRPr="00016EE7">
        <w:rPr>
          <w:rStyle w:val="Char2"/>
          <w:rFonts w:hint="cs"/>
          <w:rtl/>
        </w:rPr>
        <w:t xml:space="preserve">- یک روحانی نوگرا که در مشروطه سخت از آن جانبداری کرد، ‌بعد از یک دهه که از مشروطه گذشت، با اظهار نگرانی از جایگزینی قوانین جدید به جای قوانین اسلامی، اظهار کرد که بالاخره وقتی مردم احساس کردند که دینشان که پایه قومیت و سنت‌های آن‌هاست از بین می‌رود، با این تجدد در خواهند افتاد و دوباره به سراغ اسلام خواهند آمد. خرقانی می‌نویسد: «پس بشارت می‌دهم که سیاست‌ اسلامی بالاخره در ایران معمول ومجری خواهد شد. (این) وقتی است که علت اسیری و زوال قومیت خودشان را در تغییر احکام دین مشاهده نمایند.» (روح التمدن و هویة الاسلام، اسدالله خرقانی، ص 48ـ 49، تهران، 1335ق/1296ش). </w:t>
      </w:r>
    </w:p>
    <w:p w:rsidR="00AC5B03" w:rsidRPr="00016EE7" w:rsidRDefault="00AC5B03" w:rsidP="006B40E3">
      <w:pPr>
        <w:pStyle w:val="FootnoteText"/>
        <w:ind w:left="272" w:firstLine="0"/>
        <w:rPr>
          <w:rStyle w:val="Char2"/>
          <w:rtl/>
        </w:rPr>
      </w:pPr>
      <w:r w:rsidRPr="00016EE7">
        <w:rPr>
          <w:rStyle w:val="Char2"/>
          <w:rFonts w:hint="cs"/>
          <w:rtl/>
        </w:rPr>
        <w:t>خانم منصوره اتحادیه در رمان «زندگی باید کرد» که به نوعی نگاه به تحولات روشنفکری پس از 28 مرداد است، می‌نویسد: «به موازات رشد مدرنیسم و اجرای برنامه‌های صنعتی شدن مملکت، معیارهای اخلاقی و فرهنگی چندین و چند قرنه مردم از یادها می‌رفتند و پسندها و تلقی‌های غربی به جایشان می‌نشستند. نوکیسه‌ها و تازه به دوران رسیده‌ها ترک تازی می‌کردند و همه قوانین اجتماعی و سنن بومی را با پول‌های بادآورده شان، تغییر می‌دادند</w:t>
      </w:r>
      <w:r>
        <w:rPr>
          <w:rStyle w:val="Char2"/>
          <w:rFonts w:hint="cs"/>
          <w:rtl/>
        </w:rPr>
        <w:t>...</w:t>
      </w:r>
      <w:r w:rsidRPr="00016EE7">
        <w:rPr>
          <w:rStyle w:val="Char2"/>
          <w:rFonts w:hint="cs"/>
          <w:rtl/>
        </w:rPr>
        <w:t xml:space="preserve"> طبقات ستمدیده و بی‌پناه که اکثریت عظیم جامعۀ بیست میلیونی ایرانی را تشکیل می‌دادند، هرچه بیشتر از سیاست‌های حکومت سر می‌خوردند، گرایششان به روحانیت افزون‌تر می‌شد و روحانیون</w:t>
      </w:r>
      <w:r>
        <w:rPr>
          <w:rStyle w:val="Char2"/>
          <w:rFonts w:hint="cs"/>
          <w:rtl/>
        </w:rPr>
        <w:t>...</w:t>
      </w:r>
      <w:r w:rsidRPr="00016EE7">
        <w:rPr>
          <w:rStyle w:val="Char2"/>
          <w:rFonts w:hint="cs"/>
          <w:rtl/>
        </w:rPr>
        <w:t xml:space="preserve"> روزبه روز نفوذ کلام گسترده‌تری می‌یافتند و بیزاری و نفرت ملت از استبداد سلطنتی را شدت می‌بخشیدند» بنگرید: زندگی باید کرد، ص423. </w:t>
      </w:r>
    </w:p>
  </w:footnote>
  <w:footnote w:id="2551">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تسخیر تمدن فرنگی، ص 72. وی در پایان کتاب (ص 115) می‌نویسد:«امیدوارم به قدر وسع خود بر خواننده مبرهن کرده باشیم که تسخیرتمدن فرنگی از واجبات است و آن را باید با مراعات شرایط عقل و تدبیر هرچه زودتر بگیریم تا با چشم و گوش و دست و زبان بسته گرفتارش نشویم.»</w:t>
      </w:r>
    </w:p>
  </w:footnote>
  <w:footnote w:id="2552">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Pr>
        <w:t xml:space="preserve">. </w:t>
      </w:r>
      <w:r w:rsidRPr="00016EE7">
        <w:rPr>
          <w:rStyle w:val="Char2"/>
        </w:rPr>
        <w:t>Henry Corbin</w:t>
      </w:r>
    </w:p>
  </w:footnote>
  <w:footnote w:id="2553">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معارف اسلامی در جهان معاصر، ص 144 (و همانجا درباره نقش وی در معرفی فلسفۀ اسلامی، به ویژه فلسفۀ صدرایی به اروپائیان). </w:t>
      </w:r>
    </w:p>
  </w:footnote>
  <w:footnote w:id="2554">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در جستجوی امر قدسی، ص 122. </w:t>
      </w:r>
    </w:p>
  </w:footnote>
  <w:footnote w:id="2555">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هانری کربن، ص 38. </w:t>
      </w:r>
    </w:p>
  </w:footnote>
  <w:footnote w:id="2556">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همان، ‌ص 42. </w:t>
      </w:r>
    </w:p>
  </w:footnote>
  <w:footnote w:id="2557">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w:t>
      </w:r>
      <w:r w:rsidRPr="00016EE7">
        <w:rPr>
          <w:rStyle w:val="Char2"/>
          <w:rFonts w:hint="cs"/>
          <w:spacing w:val="-2"/>
          <w:rtl/>
        </w:rPr>
        <w:t>در این باره بنگرید به توضیحات شایگان در: هانری کربن آفاق تفکر معنوی دراسلام ایران، ص 39. شایگان به یکی از دوستان ـ قاسم جوادی ـ گفته بود که پیش از مرگ کربن در سال 1979 که انقلاب ایران هم در جریان بود نزد وی بودم. کربن می‌گفت: این تشیعی که ما می‌شناختیم این حرف‌ها ـ انقلاب و زد و خورد و تظاهرات ـ نداشت! این اشاره به آن است که کربن در تمام عمر، تشیع را از وجه شیخی و تأویلی آن می‌شناخت و هیچ وقت با واقعیت سیاسی انقلاب آشنا نشد.</w:t>
      </w:r>
      <w:r w:rsidRPr="00016EE7">
        <w:rPr>
          <w:rStyle w:val="Char2"/>
          <w:rFonts w:hint="cs"/>
          <w:rtl/>
        </w:rPr>
        <w:t xml:space="preserve"> </w:t>
      </w:r>
    </w:p>
  </w:footnote>
  <w:footnote w:id="2558">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بنگرید مجله سمات، شماره اول، ‌بهار 1389 مقاله «بازخوانی مأموریت و نقش فرهنگی هانری کربن در ایران» صص 109ـ 123. </w:t>
      </w:r>
    </w:p>
  </w:footnote>
  <w:footnote w:id="2559">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مجموعه آثار، دفتر چهارم، ص 104. </w:t>
      </w:r>
    </w:p>
  </w:footnote>
  <w:footnote w:id="2560">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بنگرید: به آنچه که علی اکبر سیاسی در جلد اول خاطرات خود درباره وی گفته است. </w:t>
      </w:r>
    </w:p>
  </w:footnote>
  <w:footnote w:id="2561">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در جستجوی امر قدسی، ص 21ـ 22. </w:t>
      </w:r>
    </w:p>
  </w:footnote>
  <w:footnote w:id="2562">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در جستجوی امر قدسی، ص 24. </w:t>
      </w:r>
    </w:p>
  </w:footnote>
  <w:footnote w:id="2563">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در جستجوی امر قدسی، ص 67. </w:t>
      </w:r>
    </w:p>
  </w:footnote>
  <w:footnote w:id="2564">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نقادی جلال متینی را از برخی از ادعاهای شگفت دکترنصر از دوران کودکی و تحصیلات و جز آن بنگرید در مجله ایرانشناسی، سال 22، شماره 1، با عنوان: استاد از گذشته خود می‌گوید!. </w:t>
      </w:r>
    </w:p>
  </w:footnote>
  <w:footnote w:id="2565">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در جستجوی امر قدسی، ص 72. </w:t>
      </w:r>
    </w:p>
  </w:footnote>
  <w:footnote w:id="2566">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نصر چگونگی تحصیل فلسفه اسلامی را پس از بازگشت به ایران شرح داده است. بنگرید: در جستجوی امر قدسی، ص 122ـ 124. </w:t>
      </w:r>
    </w:p>
  </w:footnote>
  <w:footnote w:id="2567">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در جستجوی امر قدسی، ص 90. </w:t>
      </w:r>
    </w:p>
  </w:footnote>
  <w:footnote w:id="2568">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در جستجوی امر قدسی، صص 136ـ 143، 145 و فصل هانری کربن، فیلسوفی غربی در میان ایرانیان، صص 146ـ 163. </w:t>
      </w:r>
    </w:p>
  </w:footnote>
  <w:footnote w:id="2569">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همان، ‌ص 127. </w:t>
      </w:r>
    </w:p>
  </w:footnote>
  <w:footnote w:id="2570">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همان، ص 102ـ 103. </w:t>
      </w:r>
    </w:p>
  </w:footnote>
  <w:footnote w:id="2571">
    <w:p w:rsidR="00AC5B03" w:rsidRPr="00016EE7" w:rsidRDefault="00AC5B03" w:rsidP="00910705">
      <w:pPr>
        <w:pStyle w:val="FootnoteText"/>
        <w:ind w:left="272" w:hanging="272"/>
        <w:rPr>
          <w:rStyle w:val="Char2"/>
        </w:rPr>
      </w:pPr>
      <w:r w:rsidRPr="00016EE7">
        <w:rPr>
          <w:rStyle w:val="Char2"/>
        </w:rPr>
        <w:footnoteRef/>
      </w:r>
      <w:r w:rsidRPr="00016EE7">
        <w:rPr>
          <w:rStyle w:val="Char2"/>
          <w:rFonts w:hint="cs"/>
          <w:rtl/>
        </w:rPr>
        <w:t xml:space="preserve">- طرحی از یک زندگی، ج 2، ص 349. نصر خود می‌گوید که علامه طباطبایی از او خواست تا شریعتی را تشویق کند مدتی از سیاست دست بردارد و به قم بیاید و نزد ایشان فلسفه بخواند. همان. ابراهیم یزدی هم از قول نصر گفته است که او شریعتی را یک مارکسیست ملعون می‌دانست. شخصیت و اندیشه دکتر شریعتی، ص 143. به نقل از طرحی از یک زندگی: 2/349. دوستی در اینجا افزود: از آن سو، دکتر شریعتی، دکتر نصر را نماینده و مروج چیزی می‌دانست که آن را به طنز «ماری جوانیسم اسلامی» (به قیاس اصطلاح رژیم برای مجاهدین «مارکسیسم اسلامی») می‌نامید. </w:t>
      </w:r>
    </w:p>
  </w:footnote>
  <w:footnote w:id="2572">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پشت پردۀ تحت طاوس، ص 231. </w:t>
      </w:r>
    </w:p>
  </w:footnote>
  <w:footnote w:id="2573">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در جستجوی امرقدسی، ص 186ـ 187. </w:t>
      </w:r>
    </w:p>
  </w:footnote>
  <w:footnote w:id="2574">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روشنفکر ایرانی و غرب، ص 194. </w:t>
      </w:r>
    </w:p>
  </w:footnote>
  <w:footnote w:id="2575">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هانری کربن، ص 54. </w:t>
      </w:r>
    </w:p>
  </w:footnote>
  <w:footnote w:id="2576">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در جستجوی امر قدسی، ص 165. </w:t>
      </w:r>
    </w:p>
  </w:footnote>
  <w:footnote w:id="2577">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در جستجوی امر قدسی، ص 162. </w:t>
      </w:r>
    </w:p>
  </w:footnote>
  <w:footnote w:id="2578">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آن حکایت‌ها، گفتگو با احسان نراقی، ص 80ـ 81. </w:t>
      </w:r>
    </w:p>
  </w:footnote>
  <w:footnote w:id="2579">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این نکته حقی است که در طول سه دهه پیش از انقلاب، فلسفه اسلامی در ایران رشد چشمگیری کرد، اما اینکه این حرکت، صرفا معطوف به فعالیت دکتر نصر یا فرضا آشتیانی باشد، درست نیست. مهم در این میان به لحاظ ایجابی، ظهور علامه طباطبائی و مکتب او در قم از یک سو، و فعالیت یا به تعبیر بهتر، استمرار فعالیت روحانیون فیلسوف در تهران از سوی دیگر و نیز بخشی از جریان در مشهد بود. طبیعی است که دکتر نصر نیز با تشکیل انجمن فلسفه در این میان سهم خاص خود را داشت. اما به لحاظ سلبی، مهم‌ترین عامل مقابله با مارکسیست‌ها بود که دکتر نصردر این زمینه سهمی نداشت و درآثارش دست کم تا آنجا که نویسنده این سطور می‌داند، چیزی به این بخش اختصاص نیافت. پس از آثار علامه طباطبائی، آثار آقای مطهری در این زمینه، رتبه اول را دارد. درباره دیدگاه‌ دکتر نصر درباره رواج فلسفه در این سه دهه در ایران بنگرید: در جستجوی امر قدسی، ص 162. </w:t>
      </w:r>
    </w:p>
  </w:footnote>
  <w:footnote w:id="2580">
    <w:p w:rsidR="00AC5B03" w:rsidRPr="00016EE7" w:rsidRDefault="00AC5B03" w:rsidP="00590FC0">
      <w:pPr>
        <w:pStyle w:val="FootnoteText"/>
        <w:ind w:left="272" w:hanging="272"/>
        <w:rPr>
          <w:rStyle w:val="Char2"/>
        </w:rPr>
      </w:pPr>
      <w:r w:rsidRPr="00016EE7">
        <w:rPr>
          <w:rStyle w:val="Char2"/>
        </w:rPr>
        <w:footnoteRef/>
      </w:r>
      <w:r w:rsidRPr="00016EE7">
        <w:rPr>
          <w:rStyle w:val="Char2"/>
          <w:rFonts w:hint="cs"/>
          <w:rtl/>
        </w:rPr>
        <w:t xml:space="preserve">- دیدگاه‌های وی را در این زمینه‌ها می‌توان در کتاب «معرفت و معنویت» (ترجمۀ انشاء الله رحمتی» (تهران، نشر سهروردی 1380) دریافت. </w:t>
      </w:r>
    </w:p>
  </w:footnote>
  <w:footnote w:id="2581">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معارف اسلامی در جهان معاصر، ص 14. </w:t>
      </w:r>
    </w:p>
  </w:footnote>
  <w:footnote w:id="2582">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همان، ص 175. </w:t>
      </w:r>
    </w:p>
  </w:footnote>
  <w:footnote w:id="2583">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همان، ص 193. </w:t>
      </w:r>
    </w:p>
  </w:footnote>
  <w:footnote w:id="2584">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همان، مقالۀ «نظری به ادیان عالم»ص 221ـ 247. </w:t>
      </w:r>
    </w:p>
  </w:footnote>
  <w:footnote w:id="2585">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یک بار که در دانشکده ادبیات به نصر اعتراض شد که دو تن از استادان زبان خارجه، تحت عنوان تمرین درسی، مقاله‌ای داده‌اند که در آن گفته شده اسلام نتوانسته قانون کاملی که پاسخگوی نیازهای بشر در عصر حاضر باشد ارائه دهد، نصر قول داد که از مرتضی مطهری دعوت کند تا برای سخنرانی‌ به دانشکده آمده و به این مطالب پاسخ دهد. بنگرید: عالم جاودان، ص 359. </w:t>
      </w:r>
    </w:p>
  </w:footnote>
  <w:footnote w:id="2586">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معارف اسلامی در جهان معاصر، ص 267. </w:t>
      </w:r>
    </w:p>
  </w:footnote>
  <w:footnote w:id="2587">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نوشته‌های دیگر او در زمینه افکار خاص وی عبارتند از : نیاز به علم مقدس (تهران 1379)، آرمان‌ها و واقعیت‌های اسلام (1382) موقعیت فلسفۀ</w:t>
      </w:r>
      <w:r w:rsidR="005219C3">
        <w:rPr>
          <w:rStyle w:val="Char2"/>
          <w:rFonts w:hint="cs"/>
          <w:rtl/>
        </w:rPr>
        <w:t xml:space="preserve"> </w:t>
      </w:r>
      <w:r w:rsidRPr="00016EE7">
        <w:rPr>
          <w:rStyle w:val="Char2"/>
          <w:rFonts w:hint="cs"/>
          <w:rtl/>
        </w:rPr>
        <w:t>اسلامی در عصر حاضر (1381). صدر المتألهین شیرازی و حکمت متعالیه (1382). آموزه‌های صوفیان از دیروز و امروز (1382). سنت عقلانی اسلامی در ایران (1383) و آخرین کتاب درباره سید حسین نصر، مجلد بیست و هشتم از مجموعه «فیلسوفان زنده» که مجموعه گفتارهای است در باره اندیشه‌های سید حسین نصر. (معرفی آن را ببینید در مجله آینۀ پژوهش. ش 83 (آذر ـ دی 82) ص 91ـ 94. مسعود بهبود روزنامه‌نگار ایرانی در مقاله‌ای در سال 82 با عنوان نگاه اول، در پایان این سال ضمن مقاله‌ای با اشاره به دیدگاه‌های هانتینگتون، به دکتر نصر به عنوان مخالف وی اشاره کرده، نوشت: «سیدحسین نصر مطلوب و معبود بخشی از محافظه‌کاران ایرانی است که برای تکثیر نظرات استاد، چشم بر سابقه او در مقام رئیس دفتر ملکه سابق ایران و ریاستش بر دانشگاه آریامهر می‌بندند و گاه در گفتگوهای شخصی همه بار را بر دوش همسر استاد می‌نهند که اگر او نبود، لابد سیدحسین نصر الان در شورای انقلاب فرهنگی همان جایی را پر</w:t>
      </w:r>
      <w:r>
        <w:rPr>
          <w:rStyle w:val="Char2"/>
          <w:rFonts w:hint="cs"/>
          <w:rtl/>
        </w:rPr>
        <w:t xml:space="preserve"> می‌کرد </w:t>
      </w:r>
      <w:r w:rsidRPr="00016EE7">
        <w:rPr>
          <w:rStyle w:val="Char2"/>
          <w:rFonts w:hint="cs"/>
          <w:rtl/>
        </w:rPr>
        <w:t>که دکتر سروش حاضر به قبول آن نشد.» اسلام دکتر نصر، سنت پرست و عرفانی و راز آشنای شیخ فضل الله نوری</w:t>
      </w:r>
      <w:r>
        <w:rPr>
          <w:rStyle w:val="Char2"/>
          <w:rFonts w:hint="cs"/>
          <w:rtl/>
        </w:rPr>
        <w:t>...</w:t>
      </w:r>
      <w:r w:rsidRPr="00016EE7">
        <w:rPr>
          <w:rStyle w:val="Char2"/>
          <w:rFonts w:hint="cs"/>
          <w:rtl/>
        </w:rPr>
        <w:t xml:space="preserve"> (منبع اینترنت). </w:t>
      </w:r>
    </w:p>
  </w:footnote>
  <w:footnote w:id="2588">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تاریخ دخانیه، ص 46 (تهران، ‌1382). </w:t>
      </w:r>
    </w:p>
  </w:footnote>
  <w:footnote w:id="2589">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دیدگاه‌های وی را در این باره بنگرید در:‌ دیدار فرهی و فتوحات آخرالزمان، ‌ص 346ـ 365. </w:t>
      </w:r>
    </w:p>
  </w:footnote>
  <w:footnote w:id="2590">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تسخیر تمدن فرنگی (تهران، ‌1326) که جلال در غربزدگی ص 78ـ 79 ، ‌147 تأثیرش را از او هم نشان داده است. چاپ جدید این کتاب به کوشش عباس میلانی (تهران، 1382) به بازار آمده است. وی اصطلاح «فکلی» را به عنوان محصول شبه روشنفکری دوره اخیر به طور عمده به کار می‌برد و ویژگی‌هایی که برای آن یاد می‌کند،برابر باهمان غربزده است. بنگرید: همان، ص 38ـ 39. وی در این کتاب، همزمان از دو قشر می‌نالد: فکلی‌های غربزده‌ای که هیچ از غرب نمی‌دانند و با همه سنت‌ها در می‌افتند؛ در حالی که از</w:t>
      </w:r>
      <w:r>
        <w:rPr>
          <w:rStyle w:val="Char2"/>
          <w:rFonts w:hint="cs"/>
          <w:rtl/>
        </w:rPr>
        <w:t xml:space="preserve"> آن‌ها </w:t>
      </w:r>
      <w:r w:rsidRPr="00016EE7">
        <w:rPr>
          <w:rStyle w:val="Char2"/>
          <w:rFonts w:hint="cs"/>
          <w:rtl/>
        </w:rPr>
        <w:t xml:space="preserve">هم بی‌خبرند. سمبل این افراد برای وی هوشنگ خان هناویدی (نامی خود ساخته) است که فقط و فقط ادا و اطوارهایی از غرب می‌داند و بس. نه آنجا را درست می‌شناسد و نه اینجا را. نمونه دیگر متدینین روشنفکر زده (اعم از روحانی و غیر روحانی) که چند اصطلاح فرنگی یاد گرفته و وقتی چشم هوشنگ خان هناویدی را دور می‌بینند، آنان را با بحث‌های شگفت خود در می‌آمیزند. سمبل این افراد هبةالله روفیعی (باز نامی خود ساخته و دیدگاه‌ وی در: تسخیر تمدن فرنگی، ص 41) است. طبعا مطالب کتاب درباره دیدگاه‌های این دو و غالبا دربارۀ همان هناویدی‌هاست. دیدگاه‌های دیگر وی را هم می‌توانید در کتاب «تراژدی فرنگ» (تهران، ‌1346) ببینید. </w:t>
      </w:r>
    </w:p>
  </w:footnote>
  <w:footnote w:id="2591">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نیم قرن خاطره و تجربه، ص 128. </w:t>
      </w:r>
    </w:p>
  </w:footnote>
  <w:footnote w:id="2592">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پیتر آوری در سال 41 با دیدن یادداشت‌های اولیه غرب‌زدگی در جایی نوشته بود که این افراد که این طور فکر می‌کنند اگرچه در اقلیت هستند، اما «نباید</w:t>
      </w:r>
      <w:r>
        <w:rPr>
          <w:rStyle w:val="Char2"/>
          <w:rFonts w:hint="cs"/>
          <w:rtl/>
        </w:rPr>
        <w:t xml:space="preserve"> آن‌ها </w:t>
      </w:r>
      <w:r w:rsidRPr="00016EE7">
        <w:rPr>
          <w:rStyle w:val="Char2"/>
          <w:rFonts w:hint="cs"/>
          <w:rtl/>
        </w:rPr>
        <w:t xml:space="preserve">را نادیده گرفت». بنگرید: غربزدگی، ص 129. </w:t>
      </w:r>
    </w:p>
  </w:footnote>
  <w:footnote w:id="2593">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نمونه‌های دیگر افراد این خانواده سه فرزند مرحوم شیح آقا بزرگ بودند که یکی به اتهام توده‌ای‌گری پس از28 مرداد کشته شد. دیگری علی‌نقی منزوی (در گذشته در 27 مهر 1389) مترجم، مصحح و نویسنده که کتاب‌های پدر را چاپ</w:t>
      </w:r>
      <w:r>
        <w:rPr>
          <w:rStyle w:val="Char2"/>
          <w:rFonts w:hint="cs"/>
          <w:rtl/>
        </w:rPr>
        <w:t xml:space="preserve"> می‌کرد </w:t>
      </w:r>
      <w:r w:rsidRPr="00016EE7">
        <w:rPr>
          <w:rStyle w:val="Char2"/>
          <w:rFonts w:hint="cs"/>
          <w:rtl/>
        </w:rPr>
        <w:t>و زمانی که در بیروت بود، به ویرایش چاپ کتاب بیست و سه سال منسوب به علی دشتی ـ که به او دلبستگی داشت ـ مشغول بود. چاپ کتاب 23 سال در مجله کاوه هم نباید با او بی‌ارتباط باشد. علی نقی فرزندش را که در سال 56 در تصادف کشته شد، کاوه نامیده بود، اما پدر بزرگش او را کاظم می‌خواند و اجازه روایتی هم برای او صادر کرده بود! (بنگرید: مجله کاوه، ش67، ‌تابستان 1356، ص 15) احمد منزوی گرایش‌های چپ داشت، اما بعدها صرفا به کار فهرست نویسی مشغول شد. علی نقی، گرفتار نوعی شوونیسم فکری ایرانی است که تحت عنوان نوعی عرفان ایرانی یا گنوسیسم در بیشتر مقالات وی خود را نشان می‌دهد. خلاصه‌ای از دیدگاه‌های وی را بنگرید در گفتگوها، علی هباشی، (تهران، صدای معاصر، 1379، صص 580ـ 622.)</w:t>
      </w:r>
    </w:p>
  </w:footnote>
  <w:footnote w:id="2594">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یک چاه و دو چاله و مثلا شرح احوالات، ص48ـ 49، از چشم برادر، ص 237ـ 239. </w:t>
      </w:r>
    </w:p>
  </w:footnote>
  <w:footnote w:id="2595">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تفصیل این ماجراها را بنگرید: حرکة الاصلاح الشیعی، (صابرینا میرفان، ترجمۀ به عربی از هیثم الامین، بیروت، دارالنهار، 2003) ص 275ـ 330. </w:t>
      </w:r>
    </w:p>
  </w:footnote>
  <w:footnote w:id="2596">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بنگرید به عزاداری‌های نامشروع، چاپ جدید، تهران، 1371، ‌مقدمۀ یا حسینی. </w:t>
      </w:r>
    </w:p>
  </w:footnote>
  <w:footnote w:id="2597">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خلیل ملکی به نوعی، مراد جلال به حساب می‌آمد و تا به آخر نیز او را دوست می‌داشت. خلیل ملکی رهبر انشعابیون حزب توده بود، اما علائق سوسیالیستی خود را همچنان حفظ کرده، افزون برکارهای سیاسی، به ترجمه برخی از آثار غربی درباره مسائل جهان سوم پرداخت؛ از آن جمله کتاب «ملل فقیر» از پیر موسی (تهران، نشر گام) «جهانی میان ترس و امید» از تیبور مند (تهران، 1355)، ‌«اردوگاه سوم و مسائل جهانی» از رامانوها و لوهیا (تهران، رواق، ‌57)، «انقلاب ناتمام» از ایزاک دویچر (تهران، جاویدان، 1358) برخی از آثار خودش هم عبارت بود از: «سوسیالیسم و کاپیتالیسم دولتی» (آبان، 1331)، «حزب توده چه می‌گفت و چه می‌کرد» (چاپ سوم، نشریه شاهد)، «نیروی سوم در مقابل دو پایگاه اجتماعی امپریالیسم» (از انتشارات نیروی سوم). ملکی عقاید دینی درستی نداشت و آقای طالقانی جایی گفته بود که وی «نه دین دارد و نه سیاستمدار» است. وی در زندان با او حشر و نشر داشته و ویژگی‌های دیگری هم از جمله «خود خواهی» از او برشمرده است. بنگرید: ابوذر زمان، ج 2، ص 309. یک بار هم که آقای طالقانی در حضور جلال آل احمد از ملکی بد گفت و او را ماتریالیست خواند، جلال اظهارکرد که گرچه با عقاید و هدف‌های ملکی میانه‌ای ندارد اما شخصیت او را دوست دارد و بهتر است در حضور او چنین مطالبی درباره ملکی گفته‌ نشود. بنگرید: همان، 313. وقتی خلیل ملکی مرد، دوستانش به توصیه او در مجلسی برای شادی روحش به میگساری پرداختند. آیت الله طالقانی که این را شنید، با تعجب گفت: «باید این مطالب را به جلال آل احمد گفت که بداند دوست عزیزش چه جانوری بود» بنگرید: ابوذر زمان، ج 2، ص 592. مئیر عزری، سفیر اسرائیل هم مدعی است که جلسات مکرری در آستانه اصلاحات ارضی با خلیل ملکی داشته است. بنگرید: یادنامه، ‌ج 1، ص 171. خلیل شهرت به دفاع از اسرائیل داشت و آقای ابوذر بیدار به من گفتند که خودش پای سخنرانی وی بوده که صریحا از اسرائیل و پیشرفت‌های آن دفاع می‌کرده است. گفته شده است (به نقل از شمس آل احمد که برای آقای حاج قاسم تبریزی گفته بود و ایشان به بنده) که سفارت اسرائیل کمک‌هایی هم به جامعه سوسیالیست‌ها می‌کرده است. یک‌بار هم آقای طالقانی به خلیل ملکی که به دیدن وی آمده بود، بی‌مقدمه اعتراض کرد که چرا از اسرائیل دفاع می‌کند. وی به عنوان یک کشور پیشرفته از آن دفاع کرد که مجددا آقای طالقانی جنایات اسرائیل را یادآور شد. خلیل گفت که آنجا رفته و پیشرفت‌ها را دیده است. جلال هم که حضور داشته اعتراض کرده که ما هم رفتیم و دیدیم، اینطور نبود. خلیل گفته بود، پس آنچه ما دیدیم چه بود؟ جلال گفت: خر رنگ کنی!</w:t>
      </w:r>
    </w:p>
  </w:footnote>
  <w:footnote w:id="2598">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غربزدگی، ص 58. </w:t>
      </w:r>
    </w:p>
  </w:footnote>
  <w:footnote w:id="2599">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غرب‌زدگی، ص 88. </w:t>
      </w:r>
    </w:p>
  </w:footnote>
  <w:footnote w:id="2600">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همان، ص 107. </w:t>
      </w:r>
    </w:p>
  </w:footnote>
  <w:footnote w:id="2601">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همان، ص 83 (پاورقی). </w:t>
      </w:r>
    </w:p>
  </w:footnote>
  <w:footnote w:id="2602">
    <w:p w:rsidR="00AC5B03" w:rsidRPr="00016EE7" w:rsidRDefault="00AC5B03" w:rsidP="005219C3">
      <w:pPr>
        <w:pStyle w:val="FootnoteText"/>
        <w:ind w:left="272" w:hanging="272"/>
        <w:rPr>
          <w:rStyle w:val="Char2"/>
        </w:rPr>
      </w:pPr>
      <w:r w:rsidRPr="00016EE7">
        <w:rPr>
          <w:rStyle w:val="Char2"/>
        </w:rPr>
        <w:footnoteRef/>
      </w:r>
      <w:r w:rsidRPr="00016EE7">
        <w:rPr>
          <w:rStyle w:val="Char2"/>
          <w:rFonts w:hint="cs"/>
          <w:rtl/>
        </w:rPr>
        <w:t>- بنگرید به مجموعه مقالات «ایرانیان خارج از کشور، ‌ج 2» مقالۀ علی آشتیانی تحت عنوان «جامع</w:t>
      </w:r>
      <w:r w:rsidR="005219C3">
        <w:rPr>
          <w:rStyle w:val="Char2"/>
          <w:rFonts w:hint="cs"/>
          <w:rtl/>
        </w:rPr>
        <w:t>ه</w:t>
      </w:r>
      <w:r w:rsidRPr="00016EE7">
        <w:rPr>
          <w:rStyle w:val="Char2"/>
          <w:rFonts w:hint="cs"/>
          <w:rtl/>
        </w:rPr>
        <w:t xml:space="preserve"> شناسی سه دورۀ روشنفکری در ایران معاصر» هم 698ـ 699. </w:t>
      </w:r>
    </w:p>
  </w:footnote>
  <w:footnote w:id="2603">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جلال آل احمد به روایت اسناد ساواک، ص 17. </w:t>
      </w:r>
    </w:p>
  </w:footnote>
  <w:footnote w:id="2604">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سفر مصر و جلال آل احمد و فلسطین، ص 182. </w:t>
      </w:r>
    </w:p>
  </w:footnote>
  <w:footnote w:id="2605">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جلال و آل احمد، ص 81. </w:t>
      </w:r>
    </w:p>
  </w:footnote>
  <w:footnote w:id="2606">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غربزدگی، ص 78. </w:t>
      </w:r>
    </w:p>
  </w:footnote>
  <w:footnote w:id="2607">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آقای بیدار به من گفتند که جلال با سیمین در اوائل سال 47 به اردبیل آمدند و من آنان را به منزل دعوت کردم. جلال در آنجا نماز خواند و به من گفت: آقای بیدار! این ریا نیست من از وقتی به حج رفتم و برگشتم، نماز می‌خوانم. </w:t>
      </w:r>
    </w:p>
  </w:footnote>
  <w:footnote w:id="2608">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این نامه به دست ساواک افتاد. متن آن را بنگرید در:‌روزنامۀ رسالت، 24 آبان 1373 و ادبیات داستانی ش 104، ص 25اول نامه این بود: وقتی خبر خوش آزادی آن حضرت، تهران را به شادی واداشت، فقرا منتظر الپرواز بودند به سمت بیت الله. این است که فرصت دست بوسی مجدد نشد. اما اینجا دو سه خبر اتفاق افتاده و شنیده شده که دیدم اگر</w:t>
      </w:r>
      <w:r>
        <w:rPr>
          <w:rStyle w:val="Char2"/>
          <w:rFonts w:hint="cs"/>
          <w:rtl/>
        </w:rPr>
        <w:t xml:space="preserve"> آن‌ها </w:t>
      </w:r>
      <w:r w:rsidRPr="00016EE7">
        <w:rPr>
          <w:rStyle w:val="Char2"/>
          <w:rFonts w:hint="cs"/>
          <w:rtl/>
        </w:rPr>
        <w:t>را وسیله‌ای کنم برای عرض سلامی، بد نیست. اول اینکه مردی شیعه جعفری را دیدم از اهالی الاحساء جنوب غربی خلیج فارس، حوالی کویت و ظهران، می‌گفت هشتاد درصد اهالی الاحساء و ضوف و قطیف شیعه‌اند و از اخبار واقعه مولمه پانزده خرداد خبر داشت و مضطرب بود</w:t>
      </w:r>
      <w:r>
        <w:rPr>
          <w:rStyle w:val="Char2"/>
          <w:rFonts w:hint="cs"/>
          <w:rtl/>
        </w:rPr>
        <w:t>...</w:t>
      </w:r>
      <w:r w:rsidRPr="00016EE7">
        <w:rPr>
          <w:rStyle w:val="Char2"/>
          <w:rFonts w:hint="cs"/>
          <w:rtl/>
        </w:rPr>
        <w:t xml:space="preserve"> دیگر این که طرح دیگری در دست داشتم که تمام نشد و آمدم درباره نقش روشنفکران میان روحانیت و سلطنت و توضیح اینکه چرا این حضرات همیشه در آخرین دقایق طرف سلطنت را گرفته‌اند و نمی‌بایست. اگر عمری بود و برگشتیم تمامش خواهم کرد و به حضراتتان خواهم فرستاد. علل تاریخی و روحی قضیه را گمان می‌کنم نشان داده باشم. مقدماتش در غرب‌زدگی ناقص چاپ اول آمده. </w:t>
      </w:r>
    </w:p>
  </w:footnote>
  <w:footnote w:id="2609">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بنگرید: جلال آل احمد به روایت اسناد ساواک، ص 230ـ 243. به گفته آقای امامی که خود در تشییع و دفن جلال حاضر بوده، مرحوم محدث ارموی شوهر خواهر جلال بر وی نماز خوانده است. پس از آن وی ارا در ابن بابویه به خاک سپردند. (جلال سابقۀ آشنایی و حتی خویشی با ایت الله طالقانی داشت؛ چنان که هردو از طالقان بودند. آقای طالقانی به تفصیل درباره جلال و سوابق آشنایی خود با وی و حتی اینکه دو هفته پیش از مرگ جلال با هم بودند سخن گفته و می‌نویسد: «جلال در این اواخر خیلی خوب شده بود و به سنت اسلام علاقمند». (بنگرید: ابوذر زمان، ‌ج 2، ص 313ـ 317) نقل از مرغ حق، حیدر شجاعی، تهران، 1376) درباره یک قرار ملاقات</w:t>
      </w:r>
      <w:r>
        <w:rPr>
          <w:rStyle w:val="Char2"/>
          <w:rFonts w:hint="cs"/>
          <w:rtl/>
        </w:rPr>
        <w:t xml:space="preserve"> آن‌ها </w:t>
      </w:r>
      <w:r w:rsidRPr="00016EE7">
        <w:rPr>
          <w:rStyle w:val="Char2"/>
          <w:rFonts w:hint="cs"/>
          <w:rtl/>
        </w:rPr>
        <w:t xml:space="preserve">که ساواک تلفنی شنود کرده بنگرید: ابوذر زمان، ج 2، ص 262). در مجلس ختم او نیز آقای یوسفی منبررفت. وی در این سخنرانی، موضوع سخن خود را کتاب غرب زدگی جلال آل احمد قرار داد که مورد استقبال حاضرین قرار گرفت. (همان، ص 256) مراسم چهلم او در مشهد، در مسجد ملاهاشم برگزارشد که طاهر احمدزاده و سید عبدالکریم هاشمی ‌نژاد در آن سخنرانی کردند و چهره‌ای کاملا مذهبی از جلال ارائه نمودند (همان، ‌ص 264، و نیز بنگرید: آیت الله میلانی به روایت اسناد ساواک، ج 3، ص 364. در آنجا سیدحسن ابطحی ناخشنودی خود را از سخنرانی‌ هاشمی نژاد و تقدیرش از جلال آل احمد بیان کرده است). گفته شده است که در برگزاری مراسم مشهد، آقایان طبسی، هاشمی نژاد و خامنه‌ای مشارکت کرده و آن را در مسجد حاج ملاهاشم برگزار کردند. بنگرید: یاران، ‌شماره 35، ‌مهر 87، ‌ص 38. </w:t>
      </w:r>
    </w:p>
  </w:footnote>
  <w:footnote w:id="2610">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(ارجاع یک چاله و دو چاله). </w:t>
      </w:r>
    </w:p>
  </w:footnote>
  <w:footnote w:id="2611">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صادق طباطبائی می‌گوید که آل احمد نسخه دستنوشته خود را به امانت نزد حاج آقارضا (برادر امام موسی صدر) گذاشته بود. وی شرح می‌دهد که چطور یک شب احمد خمینی آن را به امانت برد و همراه دوستانش دستنوشته‌ای از روی آن تهیه کرد و به اروپا برای وی فرستاد تا هرچه زودتر چاپ شود. (خاطرات سیاسی ـ اجتماعی، ج 1، ص 353). </w:t>
      </w:r>
    </w:p>
  </w:footnote>
  <w:footnote w:id="2612">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در خدمت و خیانت روشنفکران، ج 2، ص 35. </w:t>
      </w:r>
    </w:p>
  </w:footnote>
  <w:footnote w:id="2613">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روشنفکران ایرانی و غرب، ص 118. </w:t>
      </w:r>
    </w:p>
  </w:footnote>
  <w:footnote w:id="2614">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خدمت و خیانت روشنفکران، ج 2، ص 52. </w:t>
      </w:r>
    </w:p>
  </w:footnote>
  <w:footnote w:id="2615">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جلال آل احمد به روایت اسناد ساواک، ص 134ـ 135. وی در این صحبت حتی از بهائیان هم بدگویی کرده و به فرا رسیدن روز جهودکشی و بهایی‌کشی اشاره کرد. </w:t>
      </w:r>
    </w:p>
  </w:footnote>
  <w:footnote w:id="2616">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گفتنی است که جلال در بازگشت از سفر چهار ماهۀ خود از اروپا که به دعوت یونسکو رفته بود، مسافرتی به اسرائیل داشت و هیجده روز میهمان این دولت بود و همان زمان نسبت به برنامه‌های اقتصادی اسرائیلی‌ها و سوسیالیزم ویژۀ آنان با نظر مساعد نظر داده و حتی خواستار آن شده بود که دولت ایران، اسرائیل را به رسمیت بشناسد! اما به مرور، نگاه وی از اسرائیل برگشت و این به موازات شدت گرفتن احساسات مذهبی وی بود. نمونه‌اش همین مقاله چاقوکشان حرف‌های خاورمیانه‌ بود. بنگرید: جلال آل احمد به روایت اسناد ساواک، ص 20ـ 21، 27. در واقع، پس از جنگ سوم اعراب و اسرائیل که به نبرد ژوئن 67 معروف شد، موضع جلال و خلیل ملکی عوض شده و ضد اسرائیلی شدند. بنگرید به توضیحات عزت الله سحابی در: نیم قرن خاطره، ج 1، ص 295. </w:t>
      </w:r>
    </w:p>
  </w:footnote>
  <w:footnote w:id="2617">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بنگرید: اسرائیل عامل امپریالیسم، جلال آل احمد، (با مقدمۀ ابورشاد (هادی خسروشاهی)) قم، 1357. </w:t>
      </w:r>
    </w:p>
  </w:footnote>
  <w:footnote w:id="2618">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همان، ص 167. </w:t>
      </w:r>
    </w:p>
  </w:footnote>
  <w:footnote w:id="2619">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همان، ص 195. </w:t>
      </w:r>
    </w:p>
  </w:footnote>
  <w:footnote w:id="2620">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تاریخ مذکر، ‌ص 12ـ15. </w:t>
      </w:r>
    </w:p>
  </w:footnote>
  <w:footnote w:id="2621">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خشمگین از امپریالیسم، ترسان از انقلاب، پیشگام، ش 3 (تیر 58) به نقل از آشتیانی در مقالۀ «جامعه شناسی سه دوره تاریخ روشنفکری ایران معاصر»، ایرانیان خارج از کشور: 2/700. </w:t>
      </w:r>
    </w:p>
  </w:footnote>
  <w:footnote w:id="2622">
    <w:p w:rsidR="00AC5B03" w:rsidRPr="00016EE7" w:rsidRDefault="00AC5B03" w:rsidP="007C35CB">
      <w:pPr>
        <w:pStyle w:val="FootnoteText"/>
        <w:ind w:firstLine="0"/>
        <w:rPr>
          <w:rStyle w:val="Char2"/>
        </w:rPr>
      </w:pPr>
      <w:r w:rsidRPr="00016EE7">
        <w:rPr>
          <w:rStyle w:val="Char2"/>
        </w:rPr>
        <w:footnoteRef/>
      </w:r>
      <w:r w:rsidRPr="00016EE7">
        <w:rPr>
          <w:rStyle w:val="Char2"/>
          <w:rFonts w:hint="cs"/>
          <w:rtl/>
        </w:rPr>
        <w:t xml:space="preserve">- دربارۀ او بنگرید: ابوذر زمان، ج 2، ص 115ـ 116 (حاشیه). </w:t>
      </w:r>
    </w:p>
  </w:footnote>
  <w:footnote w:id="2623">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بنگرید به مصاحبۀ خود شایگان در باره فضای فکری آن روز دنیا و تأثیر آن در ایران و نقش فردید و تغییراتی که در اندیشه‌های خود وی طی سی و هفت سال صورت گرفته است، در: ‌کتاب هفته، شماره 14، 24/12/1381. ص 10ـ 13. وی در همین مصاحبه معتقد است حرف‌هایی که وی در سال 1982 میلادی در انقلاب مذهبی چیست زد، همان‌هایی است که سال‌ها بعد از آن دکتر سروش در ایران مطرح کرد. </w:t>
      </w:r>
    </w:p>
  </w:footnote>
  <w:footnote w:id="2624">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برای مرور اجمالی بر جریان فکری فردید و آل احمد در زمینۀ غرب شناسی، بنگرید به: روشنفکران ایرانی و غربی. (ص 87ـ 108). </w:t>
      </w:r>
    </w:p>
  </w:footnote>
  <w:footnote w:id="2625">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روزمانه ایران، سال دهم، ش 2769، 30 فروردین 1383، ص 8. </w:t>
      </w:r>
    </w:p>
  </w:footnote>
  <w:footnote w:id="2626">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همان. شگفت از آشوری است که چگونه چندین سال متوالی به کسی دلبستگی داشته که نه نظم فکری داشته، نه می‌توانسته چیزی بنویسد نه جز پراکندگی چیزی می‌گفته، و نه اصولا چیزی از هایدگر می‌فهمید و نه</w:t>
      </w:r>
      <w:r>
        <w:rPr>
          <w:rStyle w:val="Char2"/>
          <w:rFonts w:hint="cs"/>
          <w:rtl/>
        </w:rPr>
        <w:t>...</w:t>
      </w:r>
      <w:r w:rsidRPr="00016EE7">
        <w:rPr>
          <w:rStyle w:val="Char2"/>
          <w:rFonts w:hint="cs"/>
          <w:rtl/>
        </w:rPr>
        <w:t xml:space="preserve"> ده‌ها نه دیگر که ایشان در این نوشته از آن یاد کرده است. </w:t>
      </w:r>
    </w:p>
  </w:footnote>
  <w:footnote w:id="2627">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روزنامۀ رستاخیزف بیستم مهرماه 1355. </w:t>
      </w:r>
    </w:p>
  </w:footnote>
  <w:footnote w:id="2628">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کتاب «دیدار فرهی و فتوحات آخرالزمان» مجموعه درس‌های اوست که آقای مددپور فراهم آورده است. مواضع فردید در ارتباط با انقلاب و ضد انقلاب به روشنی در این مجموعه بیان شده است. وی زمانی هم با سروش درگیر شد و درگیری میان وی و سروش (مشابه درگیری دکتر داوری و سروش) میان شاگردان آنان نیز انعکاس یافت. بخشی از مسائل پس از انقلاب به این نزاع فکری انتساب دارد و کسانی چون نراقی، در عین انتساب به نحله فکری ضد غرب، برای خوش آمد بازار دوم خرداد، در کتاب «خشت خام» (تهران، 1381) هرچه فحش توانست نثار فردید و شاگردانش کرد. حملات شایگان هم به فردید ریشه در همین آبشخور دارد. چنین است و ضعیت دکتر سروش که از بن‌مایه با اندیشه‌های فردید و نصر و نگرش رازگرایانه در دین مخالف است، چندان که به شریعت هم بی‌باور، و دین برایش فقط یک اخلاق است و بس. </w:t>
      </w:r>
    </w:p>
  </w:footnote>
  <w:footnote w:id="2629">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اخیرا کتابی با عنوان «هویت اندیشان و میراث فکری احمد فردید» توسط محمدمنصور هاشمی(تهران، ‌کویر، 1383) درباره زندگی و اندیشه‌های وی و نیز نسبت افکار او با کسانی چون آل احمد، نراقی، داوری، آشوری و شایگان نوشته شده است. مقالات فردید هم با کوشش آقای اشک شیرین در حال انتشار است. </w:t>
      </w:r>
    </w:p>
  </w:footnote>
  <w:footnote w:id="2630">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تغییر دیدگاه‌های وی را به جز دو کتابی که گذشت، در کتاب «زیر آسمان‌های جهان» (تهران، 1376) نیز می‌توان یافت. </w:t>
      </w:r>
    </w:p>
  </w:footnote>
  <w:footnote w:id="2631">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هانری کربن، ص 54. </w:t>
      </w:r>
    </w:p>
  </w:footnote>
  <w:footnote w:id="2632">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روشنفکر ایرانی و غرب، ص 237. </w:t>
      </w:r>
    </w:p>
  </w:footnote>
  <w:footnote w:id="2633">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بنگرید به دو کتاب وی با عناوین: انقلاب مذهبی چیست، و افسون زدگی جدید (تهران، 1380)</w:t>
      </w:r>
    </w:p>
  </w:footnote>
  <w:footnote w:id="2634">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بنگرید:‌ اسناد انقلاب اسلامی به روایت ساواک، ج 2، ص 232. این حرکت مربوط به اواخر سال 56 است؛ ‌زمانی که ایران در تب و تاب انقلاب می‌سوخت و تازه سید حسین نصر به ریاست دفتر فرح رسیده بود. </w:t>
      </w:r>
    </w:p>
  </w:footnote>
  <w:footnote w:id="2635">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بازگشت به خویشتن و نیازهای انسان امروز، ص 15 (این متن در آغاز مجموعه آثار ش 4 چاپ شده است). </w:t>
      </w:r>
    </w:p>
  </w:footnote>
  <w:footnote w:id="2636">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همان، ‌ص 21ـ 22. </w:t>
      </w:r>
    </w:p>
  </w:footnote>
  <w:footnote w:id="2637">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همان، ص 29ـ 31. </w:t>
      </w:r>
    </w:p>
  </w:footnote>
  <w:footnote w:id="2638">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بازگشت به خویشتن، ص 38. </w:t>
      </w:r>
    </w:p>
  </w:footnote>
  <w:footnote w:id="2639">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همان، ص 41. </w:t>
      </w:r>
    </w:p>
  </w:footnote>
  <w:footnote w:id="2640">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شریعتی به روایت اسناد ساواک، ج 1، ص 227. </w:t>
      </w:r>
    </w:p>
  </w:footnote>
  <w:footnote w:id="2641">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درباره مقایسه و روابط نصر و شریعتی بنگرید به: روشنفکران ایرانی و غرب، ص 196ـ 197. </w:t>
      </w:r>
    </w:p>
  </w:footnote>
  <w:footnote w:id="2642">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برای نمونه بنگرید: بازگشت، مجموعه اثار 4، ص 40ـ 45. </w:t>
      </w:r>
    </w:p>
  </w:footnote>
  <w:footnote w:id="2643">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آیت الله خامنه‌ای در حاشیۀ مباحث این فصل در چاپ سوم کتاب که البته بسیار مختصرتر از اینجا بوده است، چنین نوشته‌اند: امثال نصر و نراقی و نادرپور را که هریک با انگیزه‌ای شخصی و مادی، دانش و هنر خود را در اختیار رژیم حاکم قرار داده بودند، نمی‌توان در شمار جریان‌های سیاسی مذهبی آورد. این یک جریان نبود، یک بنگاه تبلیغاتی برای رژیم از نوع خاص بود. بنابراین تخصصا از موضوع این کتاب خارج است. همچنان که الحاق کسی مثل شریعتی به</w:t>
      </w:r>
      <w:r>
        <w:rPr>
          <w:rStyle w:val="Char2"/>
          <w:rFonts w:hint="cs"/>
          <w:rtl/>
        </w:rPr>
        <w:t xml:space="preserve"> آن‌ها </w:t>
      </w:r>
      <w:r w:rsidRPr="00016EE7">
        <w:rPr>
          <w:rStyle w:val="Char2"/>
          <w:rFonts w:hint="cs"/>
          <w:rtl/>
        </w:rPr>
        <w:t xml:space="preserve">به استناد نام‌های که در زندان نوشته شده و به اتکاء یک قدر کلی مشترک، دور از انصاف و دقت نظر است. </w:t>
      </w:r>
    </w:p>
  </w:footnote>
  <w:footnote w:id="2644">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وی به این مطالب در بسیاری از نوشته‌هایش اشاره کرده و از جمله شرحی از</w:t>
      </w:r>
      <w:r>
        <w:rPr>
          <w:rStyle w:val="Char2"/>
          <w:rFonts w:hint="cs"/>
          <w:rtl/>
        </w:rPr>
        <w:t xml:space="preserve"> آن‌ها </w:t>
      </w:r>
      <w:r w:rsidRPr="00016EE7">
        <w:rPr>
          <w:rStyle w:val="Char2"/>
          <w:rFonts w:hint="cs"/>
          <w:rtl/>
        </w:rPr>
        <w:t xml:space="preserve">را برای یک فاحشه فرانسوی نیز ـ که گویی عاشق شاه شده بود ـ بیان کرده است. بنگرید: عشق من شاه ایران، ماری لبی، ترجمه محمدعلی عریضی، ص 54. </w:t>
      </w:r>
    </w:p>
  </w:footnote>
  <w:footnote w:id="2645">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برگ‌هایی از تاریخ حوزه علمیه قم، ص 78ـ 79. </w:t>
      </w:r>
    </w:p>
  </w:footnote>
  <w:footnote w:id="2646">
    <w:p w:rsidR="00AC5B03" w:rsidRPr="00016EE7" w:rsidRDefault="00AC5B03" w:rsidP="00F42468">
      <w:pPr>
        <w:pStyle w:val="FootnoteText"/>
        <w:ind w:left="272" w:hanging="272"/>
        <w:rPr>
          <w:rStyle w:val="Char2"/>
        </w:rPr>
      </w:pPr>
      <w:r w:rsidRPr="00016EE7">
        <w:rPr>
          <w:rStyle w:val="Char2"/>
        </w:rPr>
        <w:footnoteRef/>
      </w:r>
      <w:r w:rsidRPr="00016EE7">
        <w:rPr>
          <w:rStyle w:val="Char2"/>
          <w:rFonts w:hint="cs"/>
          <w:rtl/>
        </w:rPr>
        <w:t>- مرحوم استاد محمد باقر نجفی (متولد 25 دی ماه 1325 در خرمشهر ـ متوفای 26 تیرماه 1381 مدفون در حضرت عبدالعظیم) تحصیل کرده رشته اقتصاد و حسابداری و فلسفه و ادبیات، شاگرد مکتب محیط طباطبائی و مرید شیوۀ انتقادی مجتبی مینوی، و دمخور با علامه محمدتقی جعفری و شاگرد فلسفه وی، و سپس مدت‌ها در کتابخانه‌های مصر و دانشگاه الازهر مشغول تحقیق در نسخ خطی بود و سپس به ایران بازگشته و مشغول کارهای فرهنگی و هنری شد. به هر روی از خطای فوق الذکر استاد که بگذریم، آثار دیگر وی، همگی در جهت تحقیق و دفاع از میراث اسلامی ـ ایرانی است. آثاری مانند «دین نامه‌های ایرانی، آثار ایران در مصر» و</w:t>
      </w:r>
      <w:r>
        <w:rPr>
          <w:rStyle w:val="Char2"/>
          <w:rFonts w:hint="cs"/>
          <w:rtl/>
        </w:rPr>
        <w:t>...</w:t>
      </w:r>
      <w:r w:rsidRPr="00016EE7">
        <w:rPr>
          <w:rStyle w:val="Char2"/>
          <w:rFonts w:hint="cs"/>
          <w:rtl/>
        </w:rPr>
        <w:t xml:space="preserve"> کتاب مدینه شناسی وی نیز قدمی بزرگ در شناخت محیط جغرافیای دینی مدینه منوره است که تاکنون (1383) دو جلد آن به چاپ رسیده است. پیش از انقلاب چندین اثر که رنگ و بوی نگرش سیاسی ـ اسلامی داشت از وی انتشار یافت. یک «سوز مسلمانی» (تهران، شرکت سهامی انتشار، 1352) که با نثری دیکلمه وار اندیشه‌هایی را در باب مفاهیم انقلاب اسلامی عرضه کرده است. کتاب دیگر او «ایدئولوژی الهی و پیشتازان تمدن» است که مرحوم طالقانی و محمدتقی جعفری بر آن مقدمه نوشتند. کتاب «اندیشه علمی مذهب» سخنرانی وی در دانشکده نفت آبادان بوده است. «اسلام و مارکسیسم» اثر دیگر اوست که در سال 1354 توسط انتشارات سروش (وابسته به رادیو و تلویزیون ملی ایران) منتشر شده است. کتاب «بهائیان» او هم که در سال 1356 توسط انتشارات طهوری چاپ شد، همچنان علمی‌ترین اثری است که در زبان فارسی درباره این فرقه انتشار یافته است، (چاپ جدید آن در سال 84 توسط انتشارات مشعر و با مقدمۀ کوتاه این بنده خدا عرضه شده است). دیگر آثار وی پیش از انقلاب عبارتند از: بررسی کوتاهی از رسانه‌ها، مراکز و سازمان مذهبی ایران (تهران، ‌1355)، مجموعۀ گفتار رادیویی (1353ـ 1354، دو مجلد، 362ص) خروش حماسه‌ها به یاد فاطمه، به یاد پیامبر، به یاد ولایت (شرکت انتشار، 1351)، زندگی و اصالت مذهبی (خرمشهر، ‌1349)، متافیزیک مسیحی</w:t>
      </w:r>
      <w:r w:rsidRPr="00016EE7">
        <w:rPr>
          <w:rStyle w:val="Char2"/>
        </w:rPr>
        <w:t xml:space="preserve"> </w:t>
      </w:r>
      <w:r w:rsidRPr="00016EE7">
        <w:rPr>
          <w:rStyle w:val="Char2"/>
          <w:rFonts w:hint="cs"/>
          <w:rtl/>
        </w:rPr>
        <w:t>(شرکت سهامی انتشار، 1346 ش، ‌118ص. این کتاب را به محمدتقی جعفری و پدرش تقدیم کرده است.) و برخی از آثار ایشان بعد از انقلاب، خوزستان در منابع ایران شناسی (طهور، 1361)، دین نامه‌های ایران (بریل، 1364) و چندین مقاله و کتاب دیگر، از جمله جهان بینی انسانی (چاپ کتابخانۀ امام صادق</w:t>
      </w:r>
      <w:r w:rsidRPr="00016EE7">
        <w:rPr>
          <w:rStyle w:val="Char2"/>
          <w:rFonts w:cs="CTraditional Arabic" w:hint="cs"/>
          <w:rtl/>
        </w:rPr>
        <w:t>÷</w:t>
      </w:r>
      <w:r w:rsidRPr="00016EE7">
        <w:rPr>
          <w:rStyle w:val="Char2"/>
          <w:rFonts w:hint="cs"/>
          <w:rtl/>
        </w:rPr>
        <w:t xml:space="preserve"> خرمشهر، سال 1350. در مقدمه از استاد جعفری تشکر کرده است. این کتاب که به صورت دیالوگ میان یک فیلسوف شرقی و یک فیلسوف غربی نوشته شده، متن قابل توجهی است.) کتاب دیگر «علتی بر معلول</w:t>
      </w:r>
      <w:r w:rsidRPr="00016EE7">
        <w:rPr>
          <w:rStyle w:val="Char2"/>
        </w:rPr>
        <w:t>‌</w:t>
      </w:r>
      <w:r w:rsidRPr="00016EE7">
        <w:rPr>
          <w:rStyle w:val="Char2"/>
          <w:rFonts w:hint="cs"/>
          <w:rtl/>
        </w:rPr>
        <w:t xml:space="preserve">ها» چاپ 1351 (محل توزیع شرکت سهامی انتشار) است که به نوعی تاریخ فلسفه است. ایشان در شماره 33 مجله میقات (پاییز 79) ضمن مصاحبه‌ای شرحی از زندگی و کارهای علمی خود را ارائه داده است. به طور کلی باید نجفی را در نوشته‌های دینی خود صاحب سبک دانست. گرچه در «شاهنشاهی و دینداری» روش متفاوتی در پیش گرفت. </w:t>
      </w:r>
    </w:p>
  </w:footnote>
  <w:footnote w:id="2647">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مذهب تشیع و آرمان‌های ایرانیان، عسکر حقوقی، تهران، 1350. </w:t>
      </w:r>
    </w:p>
  </w:footnote>
  <w:footnote w:id="2648">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شاهنشاهی و دینداری، ص 229. </w:t>
      </w:r>
    </w:p>
  </w:footnote>
  <w:footnote w:id="2649">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همین که نسل نخست چپ گرایان مسلمان ما در دورۀ‌ اخیر به لیبرالیسم علاقه‌مند شده‌اند، از روشن‌ترین علائم این اصل است که آنان ماده را تجدد و صورت را سنت‌گرایی ناقص گرفته‌اند. در این نگاه، سنت‌گرایی در خدمت تجدد است. </w:t>
      </w:r>
    </w:p>
  </w:footnote>
  <w:footnote w:id="2650">
    <w:p w:rsidR="00AC5B03" w:rsidRPr="00016EE7" w:rsidRDefault="00AC5B03" w:rsidP="00F42468">
      <w:pPr>
        <w:pStyle w:val="FootnoteText"/>
        <w:ind w:left="272" w:hanging="272"/>
        <w:rPr>
          <w:rStyle w:val="Char2"/>
        </w:rPr>
      </w:pPr>
      <w:r w:rsidRPr="00016EE7">
        <w:rPr>
          <w:rStyle w:val="Char2"/>
        </w:rPr>
        <w:footnoteRef/>
      </w:r>
      <w:r w:rsidRPr="00016EE7">
        <w:rPr>
          <w:rStyle w:val="Char2"/>
          <w:rFonts w:hint="cs"/>
          <w:rtl/>
        </w:rPr>
        <w:t xml:space="preserve">- درست در همین سال 1333، رسالۀ </w:t>
      </w:r>
      <w:r w:rsidRPr="00016EE7">
        <w:rPr>
          <w:rStyle w:val="Char8"/>
          <w:rFonts w:hint="cs"/>
          <w:rtl/>
        </w:rPr>
        <w:t>«المثل العليا في الاسلام لا في بحمدون»</w:t>
      </w:r>
      <w:r w:rsidRPr="00016EE7">
        <w:rPr>
          <w:rStyle w:val="Char2"/>
          <w:rFonts w:hint="cs"/>
          <w:rtl/>
        </w:rPr>
        <w:t xml:space="preserve"> از شیخ محمدحسین کاشف الغطاء توسط دکتر شریعتی ترجمه و نشر شد. این کتاب سه مرتبه دیگر هم ترجمه شد. پیش از شریعتی توسط محمدعلی انگجی تبریزی، بعد از وی توسط جلال الدین فارسی، و بار چهارم توسط مصطفی زمانی. در این باره بنگرید: خاطرات شیخ مصطفی رهنما، ص 30. </w:t>
      </w:r>
    </w:p>
  </w:footnote>
  <w:footnote w:id="2651">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به گفتۀ آقای فارسی، آقای حبیب الله فارسی بخشی از هزینه خانه شخصی محمدتقی شریعتی را هم پرداخته است. شماری دیگر از اقوام ایشان هم که از اعضای نهضت مقاومت ملی بودند، ‌مانند آقای طاهر احمدزاده ـ برادر خانم برادر آقای فارسی ـ حاج محمد قاضی و حاج آقای عامل زاده و حاج محمود حکیمی نیز از اعضای دیگری بودند که خانه استاد را برای ایشان خریداری کردند و هزینه کانون را تأمین می‌کردند. </w:t>
      </w:r>
    </w:p>
  </w:footnote>
  <w:footnote w:id="2652">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استاد دانشکده الهیات دانشگاه تهران و روحانی راتب کاروان‌های حج حسینیه ارشاد. </w:t>
      </w:r>
    </w:p>
  </w:footnote>
  <w:footnote w:id="2653">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همگام با آزادی، ج 1، ‌ص 79ـ 80. جعفری در جای دیگری از همین کتاب (ص 119ـ 121) اشاره به دفترچه‌ای دارد که شب قبل از دستگیری مطالبی از فارسی در باره لزوم مبارزه چریکی یادداشت کرده و از نگرانی آنکه این دفترچه به دست مأموران بیفتد، اوراق آن را خودش و یکی از دوستانش جویدند تا دست مأموران امنیتی نیفتد. با توجه به ارتباط فارسی با حنیف نژاد، این احتمال قوی است که سیاست مبارزه مسلحانه حنیف نژاد به نوعی متأثر از آقای فارسی باشد. </w:t>
      </w:r>
    </w:p>
  </w:footnote>
  <w:footnote w:id="2654">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آن زمان برخی از کتاب‌های وی مانند بسیاری از نوشته‌های انقلابی دیگر با نام مستعار چاپ می‌شد. از جمله در سال 49 کتابی با نام «اسلام 1» به اسم نویسنده جلال ابوفارس و ترجمه شیخ محمد خالص چاپ شد. </w:t>
      </w:r>
    </w:p>
  </w:footnote>
  <w:footnote w:id="2655">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بنگرید به گزارش ساواک در: زوایای تاریک، ص 206. </w:t>
      </w:r>
    </w:p>
  </w:footnote>
  <w:footnote w:id="2656">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بنگرید: زوایای تاریک، ‌ص 214؛ کتاب هفته ش 42 (13 بهمن 80) ویژه نامه کتاب انقلاب، ‌ص 6 در همانجا آقای فارسی افزوده است: دادستان دادگاه نظامی در جلسه مهدی رضایی از او می‌پرسد: چه کتاب‌هایی شما رابه این راه کشانید؟ او جواب می‌دهد: «کتاب شهادت دکتر شریعتی، حکومت اسلام امام خمینی، انقلاب تکاملی اسلام جلال الدین فارسی»، به نقل از حاج آقا مصطفی خمینی، امام راحل نیز کتاب را به طور کامل خوانده بودند. </w:t>
      </w:r>
    </w:p>
  </w:footnote>
  <w:footnote w:id="2657">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نیز بنگرید به توضیحات آقای فارسی در:‌ تاریخ و فرهنگ معاصر، سال اول، ش اول، ص 174 (همین مطالب بعدها در کتاب زوایای تاریک هم آمد). </w:t>
      </w:r>
    </w:p>
  </w:footnote>
  <w:footnote w:id="2658">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متن رساله را بنگرید در: ‌رسائل اسلامی، سیاسی سال‌های ‌1320ـ 1357، مجلد دوم. </w:t>
      </w:r>
    </w:p>
  </w:footnote>
  <w:footnote w:id="2659">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چمران در نام‌های به ابراهیم یزدی در 5 شهریور 1350 درباره جزوات ولایت فقیه می‌نویسد: راجع به جزوات «ولایت فقیه» بقیه قدیمی‌ها را دور بریزید. زیرا تغییراتی داده شده و بهتر است شما از جدیدی‌ها استفاده کنید که بسیار زیبا و عالی چاپ شده است (یادنامۀ شهید بزرگوار مصطفی چمران، ص 511) در ذیل این نامه، چمران آدرس منزل جلال الدین فارسی را داده است. مطالب بالا به نقل از آقای فارسی است که شفاها برای مؤلف نقل کردند. </w:t>
      </w:r>
    </w:p>
  </w:footnote>
  <w:footnote w:id="2660">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بنگرید: تاریخ و فرهنگ معاصر، ‌سال اول، ش 1، ص 175ـ 176. </w:t>
      </w:r>
    </w:p>
  </w:footnote>
  <w:footnote w:id="2661">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وی بعد از انقلاب توسط عوامل عراق در بیروت ترور شده جنازه‌اش به ایران آورده شد و در بهشت زهرا دفن شد. مدت‌ها بالای قبر او تابلویی بود و از او به عنوان شهید بین الملل اسلامی یاد شده بود. </w:t>
      </w:r>
    </w:p>
  </w:footnote>
  <w:footnote w:id="2662">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نگاه جلال‌الدین فارسی به مسائل، ‌به نظر می‌رسید با نگاه امام موسی صدر که سیاسی‌تر و مصلحت اندیشانه‌تر بود، تفاوت داشت و همین امر او را از آن مجموعه جدا کرد. جلیل ضرابی که تأیید می‌کند،زمانی در ایران آموزش‌های سیاسی را از جلال الدین فارسی گرفته است، می‌گوید ازچمران درباره او پرسیدم و او گفت با ما روابط خوبی ندارد. بنگرید: یادنامۀ شهید بزرگوار دکتر مصطفی چمران، ص142، ‌و بنگرید: همان، ص 114. درباره نخستین زمان ورود چمران و برخورد آقای فارسی با وی از زبان چمران بنگرید: همان، ص 500. و درباره برخی از همکاری‌های دیگر که البته تاریخش مشخص نیست. بنگرید: همان، ص 559. نیز نمونه‌های دیگر اختلاف، همان، ص 572ـ 573. </w:t>
      </w:r>
    </w:p>
  </w:footnote>
  <w:footnote w:id="2663">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همان، ص 134ـ 135. </w:t>
      </w:r>
    </w:p>
  </w:footnote>
  <w:footnote w:id="2664">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خاطرات مرضیه حدیدچی، ص 136. </w:t>
      </w:r>
    </w:p>
  </w:footnote>
  <w:footnote w:id="2665">
    <w:p w:rsidR="00AC5B03" w:rsidRPr="00016EE7" w:rsidRDefault="00AC5B03" w:rsidP="00FB54F2">
      <w:pPr>
        <w:pStyle w:val="FootnoteText"/>
        <w:ind w:left="272" w:hanging="272"/>
        <w:rPr>
          <w:rStyle w:val="Char2"/>
        </w:rPr>
      </w:pPr>
      <w:r w:rsidRPr="00016EE7">
        <w:rPr>
          <w:rStyle w:val="Char2"/>
        </w:rPr>
        <w:footnoteRef/>
      </w:r>
      <w:r w:rsidRPr="00016EE7">
        <w:rPr>
          <w:rStyle w:val="Char2"/>
          <w:rFonts w:hint="cs"/>
          <w:rtl/>
        </w:rPr>
        <w:t>- درباره زندگی‌نامه کمره‌ای منهای مطالب پراکنده، در کتابی با نام حدیث عارفان (تهران، ایمان، 1383) اقوال شفاهی فراوانی از آن مرحوم درباره زندگی دوران طلبگی و اساتیدش نقل شده است. چنان که مطالبی هم از قول برخی از معاصران (البته شفاها) درباره او آمده است. همان، ‌ص 79ـ 83). مؤلف خاطرات شفاهی خود را از وی در دورانی که به جبهه می‌رفته آورده است. (همان، 84 ـ90). سپس در یک صفحه این مطلب را بزرگ نوشته‌اند: آن عالم فرزانه، پس از عمری سرشار از خدمات دینی و اجتماعی و علمی در سن 95 سالگی در تاریخ 5 محرم الحرام 1416 ق، 14 خرداد 1374 بدورد حیات یافت و در صحن حرم مطهر حضرت عبدالعظیم حسنی</w:t>
      </w:r>
      <w:r w:rsidRPr="00016EE7">
        <w:rPr>
          <w:rStyle w:val="Char2"/>
          <w:rFonts w:cs="CTraditional Arabic" w:hint="cs"/>
          <w:rtl/>
        </w:rPr>
        <w:t>÷</w:t>
      </w:r>
      <w:r w:rsidRPr="00016EE7">
        <w:rPr>
          <w:rStyle w:val="Char2"/>
          <w:rFonts w:hint="cs"/>
          <w:rtl/>
        </w:rPr>
        <w:t xml:space="preserve"> به خاک سپرده شد. براساس خبر روزنامه، مجلس سالگرد اول کمره‌ای در تاریخ 14/3/1375 در تهران برگزار شده است. </w:t>
      </w:r>
    </w:p>
  </w:footnote>
  <w:footnote w:id="2666">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در ذریعه (8/ 292) نسب او چنین آمده است: محمدباقر بن محمدبن محمد رضا بن علی اصغر کمره‌ای. همچنین در ذریعه (25/ 229) از برادر وی با نام محمدحسن، خطیب، مشهور به شمس الاشراق یاد شده و آثاری مانند «هفت اختر»، «سرود عشق»، «فکر درختان» که گویا همه شعر است، از او دانسته شده است. شیخ محمد کمره‌ای، ‌پدر این دو برادر، در سال 1306ش در همان زادگاهش ورآباد خمین درگذشت. برای اطلاعات بیشتر درباره وی بنگرید مصاحبۀ محمدباقر کمره‌ای، در حدیث عارفان، ص 102. </w:t>
      </w:r>
    </w:p>
  </w:footnote>
  <w:footnote w:id="2667">
    <w:p w:rsidR="00AC5B03" w:rsidRPr="00016EE7" w:rsidRDefault="00AC5B03" w:rsidP="000168F7">
      <w:pPr>
        <w:pStyle w:val="FootnoteText"/>
        <w:ind w:left="272" w:hanging="272"/>
        <w:rPr>
          <w:rStyle w:val="Char2"/>
        </w:rPr>
      </w:pPr>
      <w:r w:rsidRPr="00016EE7">
        <w:rPr>
          <w:rStyle w:val="Char2"/>
        </w:rPr>
        <w:footnoteRef/>
      </w:r>
      <w:r w:rsidRPr="00016EE7">
        <w:rPr>
          <w:rStyle w:val="Char2"/>
          <w:rFonts w:hint="cs"/>
          <w:rtl/>
        </w:rPr>
        <w:t xml:space="preserve">- بنگرید: مقدمه کتاب «تاریخ حسین بن علی علیهما السلام» علائلی، از کمره‌ای، ‌ج 2، ص 3ـ 4. </w:t>
      </w:r>
    </w:p>
  </w:footnote>
  <w:footnote w:id="2668">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خاطرات آیت الله مسعودی خمینی، ص 124 آقای مسعودی در همان خاطرات مطالب دیگری در باره روحیات ایشان نقل کرده‌اند که طالبان می‌توانند به همان کتاب(صص 125ـ 126) مراجعه کنند. نکته‌ای هم به نقل از سید جعفر شهیدی آمده است که کمره‌ای کتاب «دو گنهکار» را نوشته که بسیار شگفت است. (آقای شهیدی این مطلب را در جلد اول جنایات تاریخ در انتقاد از کمره‌ای آورده است). در فهرست کتاب‌های چاپ فارسی مشار، کتاب «دو گهنکار» از محمد علی نصیری (تهران، 1326) دانسته شده که اشتباه است و نصیری ناشر آن می‌باشد. در آنجا مؤلف با نام «م. پ» یاد شده که مقصود «محمد باقر پژوهش» است. براساس آنچه در ذریعه (8/ 154) آمده کتاب دو گنهکار از محمدباقر کمره‌ای دانسته شده است. نسخه‌ای از آن توسط فرزند مؤلف در اختیار ما قرار گرفت. این کتاب 162 صفحه‌ای درباره آداب زناشویی و روابط جنسی است که در نوع خود به عنوان اثر یک عالم دین، کاری بدیع است. در این کتاب، نه صرفا از زاویه دینی، بلکه از زاویه عشقی و انسانی به قضیه پرداخته شده و حکایات فراوانی به عنوان تجربه‌های عملی عشقی و زناشویانه در آن آمده است. چنان که اشعار عشقی فراوانی هم درآن آمده است. صفحه پایانی کتاب تبلیغ کتاب روحانیت و اسلام است. </w:t>
      </w:r>
    </w:p>
  </w:footnote>
  <w:footnote w:id="2669">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نسخه چاپی آن در کتابخانه مسجد اعظم موجود است. </w:t>
      </w:r>
    </w:p>
  </w:footnote>
  <w:footnote w:id="2670">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w:t>
      </w:r>
      <w:r w:rsidRPr="00016EE7">
        <w:rPr>
          <w:rStyle w:val="Char2"/>
          <w:rFonts w:hint="cs"/>
          <w:spacing w:val="-4"/>
          <w:rtl/>
        </w:rPr>
        <w:t>دو جلد با هم صحافی شده و نسخه چاپی آن در کتابخانه مسجد اعظم قم موجود است. آقا بزرگ (ذریعه 8/ 292) نوشته است: این کتاب در سه مجلد در نجف از سال1352 تا1356 چاپ شده است.</w:t>
      </w:r>
      <w:r w:rsidRPr="00016EE7">
        <w:rPr>
          <w:rStyle w:val="Char2"/>
          <w:rFonts w:hint="cs"/>
          <w:rtl/>
        </w:rPr>
        <w:t xml:space="preserve"> </w:t>
      </w:r>
    </w:p>
    <w:p w:rsidR="00AC5B03" w:rsidRPr="00016EE7" w:rsidRDefault="00AC5B03" w:rsidP="00D97884">
      <w:pPr>
        <w:pStyle w:val="FootnoteText"/>
        <w:ind w:left="272" w:firstLine="0"/>
        <w:rPr>
          <w:rStyle w:val="Char2"/>
          <w:rtl/>
        </w:rPr>
      </w:pPr>
      <w:r w:rsidRPr="00016EE7">
        <w:rPr>
          <w:rStyle w:val="Char2"/>
          <w:rFonts w:hint="cs"/>
          <w:rtl/>
        </w:rPr>
        <w:t>برای شناخت اندیشه‌های وی مروری برمهم‌ترین عناوین این کتاب داریم. مجلد اول کتاب شامل12 مقاله و یک خاتمه است با این عناوین:</w:t>
      </w:r>
    </w:p>
    <w:p w:rsidR="00AC5B03" w:rsidRPr="00016EE7" w:rsidRDefault="00AC5B03" w:rsidP="00C7712A">
      <w:pPr>
        <w:pStyle w:val="a8"/>
        <w:ind w:firstLine="0"/>
        <w:rPr>
          <w:rStyle w:val="Char2"/>
          <w:rFonts w:ascii="mylotus" w:hAnsi="mylotus" w:cs="mylotus"/>
          <w:sz w:val="23"/>
          <w:szCs w:val="23"/>
          <w:rtl/>
        </w:rPr>
      </w:pPr>
      <w:r w:rsidRPr="00016EE7">
        <w:rPr>
          <w:rStyle w:val="Char2"/>
          <w:rFonts w:ascii="mylotus" w:hAnsi="mylotus" w:cs="mylotus" w:hint="cs"/>
          <w:sz w:val="23"/>
          <w:szCs w:val="23"/>
          <w:rtl/>
        </w:rPr>
        <w:t xml:space="preserve">المقالة الاولی: في تشخیص ماهیة الاجتماع و بیان حقیقة الوحدة في الجمعیة. </w:t>
      </w:r>
    </w:p>
    <w:p w:rsidR="00AC5B03" w:rsidRPr="00016EE7" w:rsidRDefault="00AC5B03" w:rsidP="00C7712A">
      <w:pPr>
        <w:pStyle w:val="a8"/>
        <w:ind w:firstLine="0"/>
        <w:rPr>
          <w:rStyle w:val="Char2"/>
          <w:rFonts w:ascii="mylotus" w:hAnsi="mylotus" w:cs="mylotus"/>
          <w:sz w:val="23"/>
          <w:szCs w:val="23"/>
          <w:rtl/>
        </w:rPr>
      </w:pPr>
      <w:r w:rsidRPr="00016EE7">
        <w:rPr>
          <w:rStyle w:val="Char2"/>
          <w:rFonts w:ascii="mylotus" w:hAnsi="mylotus" w:cs="mylotus" w:hint="cs"/>
          <w:sz w:val="23"/>
          <w:szCs w:val="23"/>
          <w:rtl/>
        </w:rPr>
        <w:t xml:space="preserve">الثانیة: في روح الاجتماع و انه كیف یجري في عروق الافراد. </w:t>
      </w:r>
    </w:p>
    <w:p w:rsidR="00AC5B03" w:rsidRPr="00016EE7" w:rsidRDefault="00AC5B03" w:rsidP="00C7712A">
      <w:pPr>
        <w:pStyle w:val="a8"/>
        <w:ind w:firstLine="0"/>
        <w:rPr>
          <w:rStyle w:val="Char2"/>
          <w:rFonts w:ascii="mylotus" w:hAnsi="mylotus" w:cs="mylotus"/>
          <w:sz w:val="23"/>
          <w:szCs w:val="23"/>
          <w:rtl/>
        </w:rPr>
      </w:pPr>
      <w:r w:rsidRPr="00016EE7">
        <w:rPr>
          <w:rStyle w:val="Char2"/>
          <w:rFonts w:ascii="mylotus" w:hAnsi="mylotus" w:cs="mylotus" w:hint="cs"/>
          <w:sz w:val="23"/>
          <w:szCs w:val="23"/>
          <w:rtl/>
        </w:rPr>
        <w:t xml:space="preserve">الثالثة: في تشخیص روح الاجتماع في النظام الدیني. </w:t>
      </w:r>
    </w:p>
    <w:p w:rsidR="00AC5B03" w:rsidRPr="00016EE7" w:rsidRDefault="00AC5B03" w:rsidP="00C7712A">
      <w:pPr>
        <w:pStyle w:val="a8"/>
        <w:ind w:firstLine="0"/>
        <w:rPr>
          <w:rStyle w:val="Char2"/>
          <w:rFonts w:ascii="mylotus" w:hAnsi="mylotus" w:cs="mylotus"/>
          <w:sz w:val="23"/>
          <w:szCs w:val="23"/>
          <w:rtl/>
        </w:rPr>
      </w:pPr>
      <w:r w:rsidRPr="00016EE7">
        <w:rPr>
          <w:rStyle w:val="Char2"/>
          <w:rFonts w:ascii="mylotus" w:hAnsi="mylotus" w:cs="mylotus" w:hint="cs"/>
          <w:sz w:val="23"/>
          <w:szCs w:val="23"/>
          <w:rtl/>
        </w:rPr>
        <w:t xml:space="preserve">الرابعه: في بیان ناموس العصبیة و القومیة و قصوره في تنظیم صلاح البشر. </w:t>
      </w:r>
    </w:p>
    <w:p w:rsidR="00AC5B03" w:rsidRPr="00016EE7" w:rsidRDefault="00AC5B03" w:rsidP="00C7712A">
      <w:pPr>
        <w:pStyle w:val="a8"/>
        <w:ind w:firstLine="0"/>
        <w:rPr>
          <w:rStyle w:val="Char2"/>
          <w:rFonts w:ascii="mylotus" w:hAnsi="mylotus" w:cs="mylotus"/>
          <w:sz w:val="23"/>
          <w:szCs w:val="23"/>
          <w:rtl/>
        </w:rPr>
      </w:pPr>
      <w:r w:rsidRPr="00016EE7">
        <w:rPr>
          <w:rStyle w:val="Char2"/>
          <w:rFonts w:ascii="mylotus" w:hAnsi="mylotus" w:cs="mylotus" w:hint="cs"/>
          <w:sz w:val="23"/>
          <w:szCs w:val="23"/>
          <w:rtl/>
        </w:rPr>
        <w:t xml:space="preserve">الخامسة: في ناموس الوطنیه و بیان خسران ابناءها المغرورین بها. </w:t>
      </w:r>
    </w:p>
    <w:p w:rsidR="00AC5B03" w:rsidRPr="00016EE7" w:rsidRDefault="00AC5B03" w:rsidP="00C7712A">
      <w:pPr>
        <w:pStyle w:val="a8"/>
        <w:ind w:firstLine="0"/>
        <w:rPr>
          <w:rStyle w:val="Char2"/>
          <w:rtl/>
        </w:rPr>
      </w:pPr>
      <w:r w:rsidRPr="00016EE7">
        <w:rPr>
          <w:rStyle w:val="Char2"/>
          <w:rFonts w:ascii="mylotus" w:hAnsi="mylotus" w:cs="mylotus" w:hint="cs"/>
          <w:sz w:val="23"/>
          <w:szCs w:val="23"/>
          <w:rtl/>
        </w:rPr>
        <w:t xml:space="preserve">السادسة: في تفسیر </w:t>
      </w:r>
      <w:r w:rsidRPr="00016EE7">
        <w:rPr>
          <w:rStyle w:val="Char2"/>
          <w:rFonts w:cs="Traditional Arabic"/>
          <w:color w:val="000000"/>
          <w:sz w:val="20"/>
          <w:shd w:val="clear" w:color="auto" w:fill="FFFFFF"/>
          <w:rtl/>
        </w:rPr>
        <w:t>﴿</w:t>
      </w:r>
      <w:r w:rsidRPr="00016EE7">
        <w:rPr>
          <w:rStyle w:val="Char9"/>
          <w:rtl/>
        </w:rPr>
        <w:t xml:space="preserve">قُلۡ يَٰٓأَيُّهَا </w:t>
      </w:r>
      <w:r w:rsidRPr="00016EE7">
        <w:rPr>
          <w:rStyle w:val="Char9"/>
          <w:rFonts w:hint="cs"/>
          <w:rtl/>
        </w:rPr>
        <w:t>ٱلنَّاسُ</w:t>
      </w:r>
      <w:r w:rsidRPr="00016EE7">
        <w:rPr>
          <w:rStyle w:val="Char9"/>
          <w:rtl/>
        </w:rPr>
        <w:t xml:space="preserve"> إِنِّي رَسُولُ </w:t>
      </w:r>
      <w:r w:rsidRPr="00016EE7">
        <w:rPr>
          <w:rStyle w:val="Char9"/>
          <w:rFonts w:hint="cs"/>
          <w:rtl/>
        </w:rPr>
        <w:t>ٱللَّهِ</w:t>
      </w:r>
      <w:r w:rsidRPr="00016EE7">
        <w:rPr>
          <w:rStyle w:val="Char9"/>
          <w:rtl/>
        </w:rPr>
        <w:t xml:space="preserve"> إِلَيۡكُمۡ جَمِيعًا</w:t>
      </w:r>
      <w:r w:rsidRPr="00016EE7">
        <w:rPr>
          <w:rStyle w:val="Char2"/>
          <w:rFonts w:cs="Traditional Arabic"/>
          <w:color w:val="000000"/>
          <w:sz w:val="20"/>
          <w:shd w:val="clear" w:color="auto" w:fill="FFFFFF"/>
          <w:rtl/>
        </w:rPr>
        <w:t>﴾</w:t>
      </w:r>
      <w:r w:rsidRPr="00016EE7">
        <w:rPr>
          <w:rStyle w:val="Char9"/>
          <w:rtl/>
        </w:rPr>
        <w:t xml:space="preserve"> </w:t>
      </w:r>
      <w:r w:rsidRPr="00016EE7">
        <w:rPr>
          <w:rStyle w:val="Char5"/>
          <w:rFonts w:asciiTheme="minorBidi" w:hAnsiTheme="minorBidi" w:cstheme="minorBidi"/>
          <w:rtl/>
        </w:rPr>
        <w:t>[الأعراف: 158]</w:t>
      </w:r>
      <w:r w:rsidRPr="00016EE7">
        <w:rPr>
          <w:rStyle w:val="Char2"/>
          <w:rFonts w:hint="cs"/>
          <w:rtl/>
        </w:rPr>
        <w:t>.</w:t>
      </w:r>
    </w:p>
    <w:p w:rsidR="00AC5B03" w:rsidRPr="00016EE7" w:rsidRDefault="00AC5B03" w:rsidP="00881E17">
      <w:pPr>
        <w:pStyle w:val="a8"/>
        <w:ind w:firstLine="0"/>
        <w:rPr>
          <w:rStyle w:val="Char2"/>
          <w:rFonts w:ascii="mylotus" w:hAnsi="mylotus" w:cs="mylotus"/>
          <w:sz w:val="23"/>
          <w:szCs w:val="23"/>
          <w:rtl/>
        </w:rPr>
      </w:pPr>
      <w:r w:rsidRPr="00016EE7">
        <w:rPr>
          <w:rStyle w:val="Char2"/>
          <w:rFonts w:ascii="mylotus" w:hAnsi="mylotus" w:cs="mylotus" w:hint="cs"/>
          <w:sz w:val="23"/>
          <w:szCs w:val="23"/>
          <w:rtl/>
        </w:rPr>
        <w:t xml:space="preserve">السابعة: في نظام المدنیة مرهون بالشعوبیه العلمیه. </w:t>
      </w:r>
    </w:p>
    <w:p w:rsidR="00AC5B03" w:rsidRPr="00016EE7" w:rsidRDefault="00AC5B03" w:rsidP="00881E17">
      <w:pPr>
        <w:pStyle w:val="a8"/>
        <w:ind w:firstLine="0"/>
        <w:rPr>
          <w:rStyle w:val="Char2"/>
          <w:rFonts w:ascii="mylotus" w:hAnsi="mylotus" w:cs="mylotus"/>
          <w:sz w:val="23"/>
          <w:szCs w:val="23"/>
          <w:rtl/>
        </w:rPr>
      </w:pPr>
      <w:r w:rsidRPr="00016EE7">
        <w:rPr>
          <w:rStyle w:val="Char2"/>
          <w:rFonts w:ascii="mylotus" w:hAnsi="mylotus" w:cs="mylotus" w:hint="cs"/>
          <w:sz w:val="23"/>
          <w:szCs w:val="23"/>
          <w:rtl/>
        </w:rPr>
        <w:t xml:space="preserve">الثامنة: تشخیص موضوع الشرافة و الامتیاز الاجتماعی. </w:t>
      </w:r>
    </w:p>
    <w:p w:rsidR="00AC5B03" w:rsidRPr="00016EE7" w:rsidRDefault="00AC5B03" w:rsidP="00881E17">
      <w:pPr>
        <w:pStyle w:val="a8"/>
        <w:ind w:firstLine="0"/>
        <w:rPr>
          <w:rStyle w:val="Char2"/>
          <w:rFonts w:ascii="mylotus" w:hAnsi="mylotus" w:cs="mylotus"/>
          <w:sz w:val="23"/>
          <w:szCs w:val="23"/>
          <w:rtl/>
        </w:rPr>
      </w:pPr>
      <w:r w:rsidRPr="00016EE7">
        <w:rPr>
          <w:rStyle w:val="Char2"/>
          <w:rFonts w:ascii="mylotus" w:hAnsi="mylotus" w:cs="mylotus" w:hint="cs"/>
          <w:sz w:val="23"/>
          <w:szCs w:val="23"/>
          <w:rtl/>
        </w:rPr>
        <w:t xml:space="preserve">التاسعه: العضو العامل مضر بالمجتمع. </w:t>
      </w:r>
    </w:p>
    <w:p w:rsidR="00AC5B03" w:rsidRPr="00016EE7" w:rsidRDefault="00AC5B03" w:rsidP="00881E17">
      <w:pPr>
        <w:pStyle w:val="a8"/>
        <w:ind w:firstLine="0"/>
        <w:rPr>
          <w:rStyle w:val="Char2"/>
          <w:rFonts w:ascii="mylotus" w:hAnsi="mylotus" w:cs="mylotus"/>
          <w:sz w:val="23"/>
          <w:szCs w:val="23"/>
          <w:rtl/>
        </w:rPr>
      </w:pPr>
      <w:r w:rsidRPr="00016EE7">
        <w:rPr>
          <w:rStyle w:val="Char2"/>
          <w:rFonts w:ascii="mylotus" w:hAnsi="mylotus" w:cs="mylotus" w:hint="cs"/>
          <w:sz w:val="23"/>
          <w:szCs w:val="23"/>
          <w:rtl/>
        </w:rPr>
        <w:t xml:space="preserve">العاشرة: ناموس النماء الاجتماعي. </w:t>
      </w:r>
    </w:p>
    <w:p w:rsidR="00AC5B03" w:rsidRPr="00016EE7" w:rsidRDefault="00AC5B03" w:rsidP="00881E17">
      <w:pPr>
        <w:pStyle w:val="a8"/>
        <w:ind w:firstLine="0"/>
        <w:rPr>
          <w:rStyle w:val="Char2"/>
          <w:rFonts w:ascii="mylotus" w:hAnsi="mylotus" w:cs="mylotus"/>
          <w:sz w:val="23"/>
          <w:szCs w:val="23"/>
          <w:rtl/>
        </w:rPr>
      </w:pPr>
      <w:r w:rsidRPr="00016EE7">
        <w:rPr>
          <w:rStyle w:val="Char2"/>
          <w:rFonts w:ascii="mylotus" w:hAnsi="mylotus" w:cs="mylotus" w:hint="cs"/>
          <w:sz w:val="23"/>
          <w:szCs w:val="23"/>
          <w:rtl/>
        </w:rPr>
        <w:t xml:space="preserve">الحادیة عشر: ناموس الارتزاق الاجتماعي. </w:t>
      </w:r>
    </w:p>
    <w:p w:rsidR="00AC5B03" w:rsidRPr="00016EE7" w:rsidRDefault="00AC5B03" w:rsidP="0012247D">
      <w:pPr>
        <w:pStyle w:val="a8"/>
        <w:ind w:firstLine="0"/>
        <w:rPr>
          <w:rStyle w:val="Char2"/>
          <w:rFonts w:ascii="mylotus" w:hAnsi="mylotus" w:cs="mylotus"/>
          <w:sz w:val="23"/>
          <w:szCs w:val="23"/>
          <w:rtl/>
        </w:rPr>
      </w:pPr>
      <w:r w:rsidRPr="00016EE7">
        <w:rPr>
          <w:rStyle w:val="Char2"/>
          <w:rFonts w:ascii="mylotus" w:hAnsi="mylotus" w:cs="mylotus" w:hint="cs"/>
          <w:sz w:val="23"/>
          <w:szCs w:val="23"/>
          <w:rtl/>
        </w:rPr>
        <w:t xml:space="preserve">الثانیة عشر: العشق الصادق و الدعوی الكاذبة. </w:t>
      </w:r>
    </w:p>
    <w:p w:rsidR="00AC5B03" w:rsidRPr="00016EE7" w:rsidRDefault="00AC5B03" w:rsidP="0012247D">
      <w:pPr>
        <w:pStyle w:val="a8"/>
        <w:ind w:firstLine="0"/>
        <w:rPr>
          <w:rStyle w:val="Char2"/>
          <w:rtl/>
        </w:rPr>
      </w:pPr>
      <w:r w:rsidRPr="00016EE7">
        <w:rPr>
          <w:rStyle w:val="Char2"/>
          <w:rFonts w:ascii="mylotus" w:hAnsi="mylotus" w:cs="mylotus" w:hint="cs"/>
          <w:sz w:val="23"/>
          <w:szCs w:val="23"/>
          <w:rtl/>
        </w:rPr>
        <w:t xml:space="preserve">الخاتمه:نظام الاصناف. </w:t>
      </w:r>
    </w:p>
  </w:footnote>
  <w:footnote w:id="2671">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مجموعه اسناد مرکز اسناد و خدمات دیپلماسی وزارت خارجه، 95ـ 26 ـ 1319. </w:t>
      </w:r>
    </w:p>
  </w:footnote>
  <w:footnote w:id="2672">
    <w:p w:rsidR="00AC5B03" w:rsidRPr="00016EE7" w:rsidRDefault="00AC5B03" w:rsidP="00617D2C">
      <w:pPr>
        <w:pStyle w:val="FootnoteText"/>
        <w:ind w:left="272" w:hanging="272"/>
        <w:rPr>
          <w:rStyle w:val="Char2"/>
        </w:rPr>
      </w:pPr>
      <w:r w:rsidRPr="00016EE7">
        <w:rPr>
          <w:rStyle w:val="Char2"/>
        </w:rPr>
        <w:footnoteRef/>
      </w:r>
      <w:r w:rsidRPr="00016EE7">
        <w:rPr>
          <w:rStyle w:val="Char2"/>
          <w:rFonts w:hint="cs"/>
          <w:rtl/>
        </w:rPr>
        <w:t>- نسخه چاپی در کتابخانه مرعشی موجود است و نام کامل آن چنین است:</w:t>
      </w:r>
      <w:r w:rsidRPr="00016EE7">
        <w:rPr>
          <w:rStyle w:val="Char8"/>
          <w:rFonts w:hint="cs"/>
          <w:rtl/>
        </w:rPr>
        <w:t xml:space="preserve"> </w:t>
      </w:r>
      <w:r w:rsidRPr="00016EE7">
        <w:rPr>
          <w:rStyle w:val="Char8"/>
          <w:rFonts w:ascii="Times New Roman" w:hAnsi="Times New Roman" w:cs="Times New Roman" w:hint="cs"/>
          <w:rtl/>
        </w:rPr>
        <w:t>‌</w:t>
      </w:r>
      <w:r w:rsidRPr="00016EE7">
        <w:rPr>
          <w:rStyle w:val="Char8"/>
          <w:rFonts w:hint="cs"/>
          <w:rtl/>
        </w:rPr>
        <w:t>اصول الفوائد الغرویه في مسائل علم الاصول وفقا للنظریات الحدیثة الدقیقة</w:t>
      </w:r>
      <w:r w:rsidRPr="00016EE7">
        <w:rPr>
          <w:rStyle w:val="Char2"/>
          <w:rFonts w:hint="cs"/>
          <w:rtl/>
        </w:rPr>
        <w:t xml:space="preserve"> (تهران، مطبعۀ فردوسی). </w:t>
      </w:r>
    </w:p>
  </w:footnote>
  <w:footnote w:id="2673">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کمره‌ای درباره این کتابش گفته است: پنج جزء آن در سه مجلد از تاریخ 1311ـ 1315 در نجف چاپ شده است. بنگرید: حدیث عارفان، ص104. </w:t>
      </w:r>
    </w:p>
  </w:footnote>
  <w:footnote w:id="2674">
    <w:p w:rsidR="00AC5B03" w:rsidRPr="00016EE7" w:rsidRDefault="00AC5B03" w:rsidP="00617D2C">
      <w:pPr>
        <w:pStyle w:val="FootnoteText"/>
        <w:ind w:left="272" w:hanging="272"/>
        <w:rPr>
          <w:rStyle w:val="Char2"/>
        </w:rPr>
      </w:pPr>
      <w:r w:rsidRPr="00016EE7">
        <w:rPr>
          <w:rStyle w:val="Char2"/>
        </w:rPr>
        <w:footnoteRef/>
      </w:r>
      <w:r w:rsidRPr="00016EE7">
        <w:rPr>
          <w:rStyle w:val="Char2"/>
          <w:rFonts w:hint="cs"/>
          <w:rtl/>
        </w:rPr>
        <w:t>- بنگرید به مقدمه چرندابی بر کتاب تاریخ امام حسین</w:t>
      </w:r>
      <w:r w:rsidRPr="00016EE7">
        <w:rPr>
          <w:rStyle w:val="Char2"/>
          <w:rFonts w:cs="CTraditional Arabic" w:hint="cs"/>
          <w:rtl/>
        </w:rPr>
        <w:t>÷</w:t>
      </w:r>
      <w:r w:rsidRPr="00016EE7">
        <w:rPr>
          <w:rStyle w:val="Char2"/>
          <w:rFonts w:hint="cs"/>
          <w:rtl/>
        </w:rPr>
        <w:t xml:space="preserve">، ‌ص 5. </w:t>
      </w:r>
    </w:p>
  </w:footnote>
  <w:footnote w:id="2675">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حدیث عارفان، ص 101. </w:t>
      </w:r>
    </w:p>
  </w:footnote>
  <w:footnote w:id="2676">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حدیث عارفان، ص 103. </w:t>
      </w:r>
    </w:p>
  </w:footnote>
  <w:footnote w:id="2677">
    <w:p w:rsidR="00AC5B03" w:rsidRPr="00016EE7" w:rsidRDefault="00AC5B03" w:rsidP="00D45936">
      <w:pPr>
        <w:pStyle w:val="FootnoteText"/>
        <w:ind w:left="272" w:hanging="272"/>
        <w:rPr>
          <w:rStyle w:val="Char2"/>
          <w:rtl/>
        </w:rPr>
      </w:pPr>
      <w:r w:rsidRPr="00016EE7">
        <w:rPr>
          <w:rStyle w:val="Char2"/>
        </w:rPr>
        <w:footnoteRef/>
      </w:r>
      <w:r w:rsidRPr="00016EE7">
        <w:rPr>
          <w:rStyle w:val="Char2"/>
          <w:rFonts w:hint="cs"/>
          <w:rtl/>
        </w:rPr>
        <w:t xml:space="preserve">- تاریخ حسین بن علی علیهما السلام، ص 254. </w:t>
      </w:r>
    </w:p>
  </w:footnote>
  <w:footnote w:id="2678">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عنوان جلد اول با توضیحاتی که روی صفحۀ نخست آن آمده چنین است: روحانیت و اسلام، بخش نخستین: اسلام وجهان قرن بیستم، پیشنهاد صلح عمومی دائم، با این مقررات اسلامی آتش جنگ را تا همیشه خاموش کنید. نشریۀ چهار دهم انجمن تبلیغات اسلامی، فروردین ماه1323، بهاء چهل ریال و با جلد زرکوب 50 ریال، چاپخانه عالی. </w:t>
      </w:r>
    </w:p>
  </w:footnote>
  <w:footnote w:id="2679">
    <w:p w:rsidR="00AC5B03" w:rsidRPr="00016EE7" w:rsidRDefault="00AC5B03" w:rsidP="007C35CB">
      <w:pPr>
        <w:pStyle w:val="FootnoteText"/>
        <w:ind w:left="272" w:hanging="272"/>
        <w:rPr>
          <w:rStyle w:val="Char2"/>
        </w:rPr>
      </w:pPr>
      <w:r w:rsidRPr="00016EE7">
        <w:rPr>
          <w:rStyle w:val="Char2"/>
        </w:rPr>
        <w:footnoteRef/>
      </w:r>
      <w:r w:rsidRPr="00016EE7">
        <w:rPr>
          <w:rStyle w:val="Char2"/>
          <w:rFonts w:hint="cs"/>
          <w:rtl/>
        </w:rPr>
        <w:t xml:space="preserve">- روحانیت و اسلام، بخش دوم از جلد اول، ص 214. </w:t>
      </w:r>
    </w:p>
  </w:footnote>
  <w:footnote w:id="2680">
    <w:p w:rsidR="00AC5B03" w:rsidRPr="00016EE7" w:rsidRDefault="00AC5B03" w:rsidP="002A6BDA">
      <w:pPr>
        <w:pStyle w:val="FootnoteText"/>
        <w:ind w:left="272" w:hanging="272"/>
        <w:rPr>
          <w:rStyle w:val="Char2"/>
        </w:rPr>
      </w:pPr>
      <w:r w:rsidRPr="00016EE7">
        <w:rPr>
          <w:rStyle w:val="Char2"/>
        </w:rPr>
        <w:footnoteRef/>
      </w:r>
      <w:r w:rsidRPr="00016EE7">
        <w:rPr>
          <w:rStyle w:val="Char2"/>
          <w:rFonts w:hint="cs"/>
          <w:rtl/>
        </w:rPr>
        <w:t xml:space="preserve">- این قاعدتا باید مربوط به سفری باشد که وی در سال 1312 ش به حج داشته و سه ماه در مدینه توقف کرده است. وی می‌گوید:در این زمان، به بررسی آثار هجرت پیغمبر </w:t>
      </w:r>
      <w:r w:rsidRPr="00016EE7">
        <w:rPr>
          <w:rStyle w:val="Char2"/>
          <w:rFonts w:cs="CTraditional Arabic" w:hint="cs"/>
          <w:rtl/>
        </w:rPr>
        <w:t>ج</w:t>
      </w:r>
      <w:r w:rsidRPr="00016EE7">
        <w:rPr>
          <w:rStyle w:val="Char2"/>
          <w:rFonts w:hint="cs"/>
          <w:rtl/>
        </w:rPr>
        <w:t xml:space="preserve"> و تطبیق تاریخ غزوات او پرداختیم و سپس بادو نفر همسفر ایرانی پیاده از مدینه به سوی شام به راه افتادیم و از کنار خط آهن مخروبه که مدینه را به شام وصل</w:t>
      </w:r>
      <w:r>
        <w:rPr>
          <w:rStyle w:val="Char2"/>
          <w:rFonts w:hint="cs"/>
          <w:rtl/>
        </w:rPr>
        <w:t xml:space="preserve"> می‌کرد </w:t>
      </w:r>
      <w:r w:rsidRPr="00016EE7">
        <w:rPr>
          <w:rStyle w:val="Char2"/>
          <w:rFonts w:hint="cs"/>
          <w:rtl/>
        </w:rPr>
        <w:t xml:space="preserve">طی مسافت کردیم. (تا آخر این داستان...) بنگرید: حدیث عارفان، ص107. </w:t>
      </w:r>
    </w:p>
  </w:footnote>
  <w:footnote w:id="2681">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کمره‌ای شرحی درباره اهمیت نقش آیین اسلام در همین نشریه سال اول، شماره 51 نوشته است. وی گزارش دیگری درباره وضعیت دشوار انتشار آیین اسلام در سال دوم، ش 41 ص 9 با عنوان «وخامت اوضاع کنونی» نوشت. </w:t>
      </w:r>
    </w:p>
  </w:footnote>
  <w:footnote w:id="2682">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بیست ‌و چهارمین قسمت تاریخ اسلام در شماره 34 سال دوم و قسمت سی‌ام در شماره 48 چاپ شده است. تا آنجا که بنده مطلعم این مقالات به صورت کتاب منتشر نشده است. </w:t>
      </w:r>
    </w:p>
  </w:footnote>
  <w:footnote w:id="2683">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هجدهمین قسمت آن در شماره 39 سال دوم چاپ شده است. </w:t>
      </w:r>
    </w:p>
  </w:footnote>
  <w:footnote w:id="2684">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حدیث عارفان، ص 121. </w:t>
      </w:r>
    </w:p>
  </w:footnote>
  <w:footnote w:id="2685">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آیین اسلام، سال 1323، شماره 20، ‌ص 3. </w:t>
      </w:r>
    </w:p>
  </w:footnote>
  <w:footnote w:id="2686">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آیین اسلام، شماره 33، سال اول، ‌1323 و بخش دیگر در شماره 37 با عنوان از طرف هیئت روحانی منتظم به پیشوایان دین، ص 4، ‌و مقاله قرآن و تبلیغات، در ش 41 و بقیه آن در ش 44، ص 4 مقاله‌ای هم با عنوان «فواید روحانی منتظم» در ش 467 ص 3 آن ش 48. </w:t>
      </w:r>
    </w:p>
  </w:footnote>
  <w:footnote w:id="2687">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حدیث عارفان، ص105. </w:t>
      </w:r>
    </w:p>
  </w:footnote>
  <w:footnote w:id="2688">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مقدمۀ‌ «کمال الدین»، ص 60 ، ج 63. </w:t>
      </w:r>
    </w:p>
  </w:footnote>
  <w:footnote w:id="2689">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در کتابخانۀ آستان قدس رضوی کتابچۀ هشت صفحه‌ای با عنوان مرامنامۀ هیئت منتظم روحانی موجود است. </w:t>
      </w:r>
    </w:p>
  </w:footnote>
  <w:footnote w:id="2690">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کانون حکمت قرآن، ص یه. </w:t>
      </w:r>
    </w:p>
  </w:footnote>
  <w:footnote w:id="2691">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حدیث عارفان، ص 104. </w:t>
      </w:r>
    </w:p>
  </w:footnote>
  <w:footnote w:id="2692">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نام کامل کتاب این است:‌ رسالۀ انتخابات، اساس حکومت ملی، اصلاح مجلس شوری، اعلام خطر، انقلاب سوم، به قلم آیت الله محمدباقرکمره‌ای، بها دو ریال و نیم، طهران، چاپخانه عالی. </w:t>
      </w:r>
    </w:p>
  </w:footnote>
  <w:footnote w:id="2693">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شرح آن را از زبان آقای شاهرخی بنگرید در: آیت الله شاهرخی، ص64ـ 67. </w:t>
      </w:r>
    </w:p>
  </w:footnote>
  <w:footnote w:id="2694">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گزارشی در این باره را با تصویری از کمره‌ای در جمع دیگران بنگرید در روزنامه اطلاعات، نهم دی ماه 1331ش. حسن صدر نیز از جمله شرکت کنندگان بوده و پیام آیت الله کاشانی و مصدق در این کنگره خوانده شده است. </w:t>
      </w:r>
    </w:p>
  </w:footnote>
  <w:footnote w:id="2695">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خاطرات آیت الله مسعودی خمینی، ص124. </w:t>
      </w:r>
    </w:p>
  </w:footnote>
  <w:footnote w:id="2696">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بنگرید مقدمه مقالات راشد، ‌ص 27، ج 28. </w:t>
      </w:r>
    </w:p>
  </w:footnote>
  <w:footnote w:id="2697">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خاطرات آیت الله خلخالی، ص 103. </w:t>
      </w:r>
    </w:p>
  </w:footnote>
  <w:footnote w:id="2698">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مجله یاد، ‌ش 21، 32، ‌تابستان 72، ‌ص 27. </w:t>
      </w:r>
    </w:p>
  </w:footnote>
  <w:footnote w:id="2699">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جام شکسته، ج 1، ص 231. وی همان جا افزوده است: ‌محمد باقر کمره‌ای که در شهر ری می‌زیست مفتی اصلاحات شاهانه شد که رخدادی غم انگیز و عبرت آموز در تاریخ انقلاب است. </w:t>
      </w:r>
    </w:p>
  </w:footnote>
  <w:footnote w:id="2700">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مجلۀیاد، سال اول، ش3، ص 348. </w:t>
      </w:r>
    </w:p>
  </w:footnote>
  <w:footnote w:id="2701">
    <w:p w:rsidR="00AC5B03" w:rsidRPr="00016EE7" w:rsidRDefault="00AC5B03" w:rsidP="007B4087">
      <w:pPr>
        <w:pStyle w:val="FootnoteText"/>
        <w:ind w:left="272" w:hanging="272"/>
        <w:rPr>
          <w:rStyle w:val="Char2"/>
        </w:rPr>
      </w:pPr>
      <w:r w:rsidRPr="00016EE7">
        <w:rPr>
          <w:rStyle w:val="Char2"/>
          <w:rtl/>
        </w:rPr>
        <w:footnoteRef/>
      </w:r>
      <w:r w:rsidRPr="00016EE7">
        <w:rPr>
          <w:rStyle w:val="Char2"/>
          <w:rFonts w:hint="cs"/>
          <w:rtl/>
        </w:rPr>
        <w:t xml:space="preserve">- نشریه نهضت اسلام، سال اول، شماره سوم، ص1. </w:t>
      </w:r>
    </w:p>
  </w:footnote>
  <w:footnote w:id="2702">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متن کامل آن مقالات را بنگرید: در مقاله بنده با عنوان جدال‌های دینی درباره مشارکت زنان در انتخابات، مجله پیام بهارستان، ش 9، صص 43ـ 96. </w:t>
      </w:r>
    </w:p>
  </w:footnote>
  <w:footnote w:id="2703">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اسناد انقلاب اسلامی، ج 1، ص 26. </w:t>
      </w:r>
    </w:p>
  </w:footnote>
  <w:footnote w:id="2704">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اسناد انقلاب اسلامی، ج 1، ص 29، 47. </w:t>
      </w:r>
    </w:p>
  </w:footnote>
  <w:footnote w:id="2705">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همان، ج 1، ص 46. </w:t>
      </w:r>
    </w:p>
  </w:footnote>
  <w:footnote w:id="2706">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همان، ‌ج 1، ص 63ـ 68 پای این اعلامیه را علاوه بر مراجع تقلید شناخته شده، مرحوم سید احمد زنجانی، علامه طباطبائی و محقق داماد نیز امضا کرده بودند. </w:t>
      </w:r>
    </w:p>
  </w:footnote>
  <w:footnote w:id="2707">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دفاع از حق ملت مسلمان ایران، ص 47. </w:t>
      </w:r>
    </w:p>
  </w:footnote>
  <w:footnote w:id="2708">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خاطرات شیخ مصطفی رهنما، ص 98. </w:t>
      </w:r>
    </w:p>
  </w:footnote>
  <w:footnote w:id="2709">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حدیث عارفان، ص 106. </w:t>
      </w:r>
    </w:p>
  </w:footnote>
  <w:footnote w:id="2710">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این بود خلاصه جزوه‌‌ای که کمره‌ای در پاسخ به اعتراضات که نسبت به انتشار کتابچه «دفاع از حق ملت مسلمان ایران» نوشته است. نسخه اصلی در اختیار فرزند ایشان بود که کپی آن را روز یازدهم دی ماه 84 در مغازه‌اش «زیراکس پژوهش» در خیابان اردیبهشت در اختیار بنده گذاشت با سپاس از ایشان. </w:t>
      </w:r>
    </w:p>
  </w:footnote>
  <w:footnote w:id="2711">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با عرض معذرت از تفصیلی که در این بحث داده شد. </w:t>
      </w:r>
    </w:p>
  </w:footnote>
  <w:footnote w:id="2712">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شرح حال وی و نام استادان و وقایعی که برای او در این باره پیش آمد، بنگرید در: گنجینۀ دانشمندان، ج 4، ص 535ـ 536. در ادامه قصیده‌ای در ستایش وی و نام مؤلفاتش (53 عنوان) آمده است. </w:t>
      </w:r>
    </w:p>
  </w:footnote>
  <w:footnote w:id="2713">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ابوذر زمان، ص 11. </w:t>
      </w:r>
    </w:p>
  </w:footnote>
  <w:footnote w:id="2714">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بنگرید: یاران امام به روایت اسناد ساواک، قامت استوار، ص 15. </w:t>
      </w:r>
    </w:p>
  </w:footnote>
  <w:footnote w:id="2715">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بنگرید به مقدمۀ کتاب ‌خاتمیت پیامبر اسلام، تهران، 1360. </w:t>
      </w:r>
    </w:p>
  </w:footnote>
  <w:footnote w:id="2716">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برخی از این آثار به چند زبان انتشار یافته یا در حال انتشار است که فهرست تألیفاتی از ایشان که در حال انتشار به زبان عربی است، در آخرین صفحه کتاب ریشه‌ها آمده است. </w:t>
      </w:r>
    </w:p>
  </w:footnote>
  <w:footnote w:id="2717">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ریشه‌های انقلاب اسلامی، ص 269ـ 284. </w:t>
      </w:r>
    </w:p>
  </w:footnote>
  <w:footnote w:id="2718">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همان، ص 288ـ 313. </w:t>
      </w:r>
    </w:p>
  </w:footnote>
  <w:footnote w:id="2719">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واعظ شهیر، ص 4 (ارجاع به این کتاب در متن و بدون یاد از نام کتاب و فقط شماره صفحه است). </w:t>
      </w:r>
    </w:p>
  </w:footnote>
  <w:footnote w:id="2720">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متن دستخط امام در مرکز اسناد انقلاب اسلامی موجود است و برادر زاده آقای کافی که کتابی هم درباره ایشان نوشته تصویری از آن را برای بنده فرستاد. </w:t>
      </w:r>
    </w:p>
  </w:footnote>
  <w:footnote w:id="2721">
    <w:p w:rsidR="00AC5B03" w:rsidRPr="00016EE7" w:rsidRDefault="00AC5B03" w:rsidP="007C35CB">
      <w:pPr>
        <w:pStyle w:val="FootnoteText"/>
        <w:ind w:left="272" w:hanging="272"/>
        <w:rPr>
          <w:rStyle w:val="Char2"/>
        </w:rPr>
      </w:pPr>
      <w:r w:rsidRPr="00016EE7">
        <w:rPr>
          <w:rStyle w:val="Char2"/>
        </w:rPr>
        <w:footnoteRef/>
      </w:r>
      <w:r w:rsidRPr="00016EE7">
        <w:rPr>
          <w:rStyle w:val="Char2"/>
          <w:rFonts w:hint="cs"/>
          <w:rtl/>
        </w:rPr>
        <w:t xml:space="preserve">- بنگرید: آیین اسلام، س 1، ش 47، ص 2. </w:t>
      </w:r>
    </w:p>
  </w:footnote>
  <w:footnote w:id="2722">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متن چاپی آن در میان اسناد آقای فاکر موجود است. گزارشی از فعالیت‌های انجمن تبلیغات مشهد را در این دوره در مشهد بنگرید: سالنامۀ نور دانش، سال 1345، ص 82ـ84 این گزارش را احمد تدین دبیر انجمن مشهد امضا کرده است. </w:t>
      </w:r>
    </w:p>
  </w:footnote>
  <w:footnote w:id="2723">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از یادداشت‌های آقای فارسی در نقد چاپ دوم متن حاضر. </w:t>
      </w:r>
    </w:p>
  </w:footnote>
  <w:footnote w:id="2724">
    <w:p w:rsidR="00AC5B03" w:rsidRPr="00016EE7" w:rsidRDefault="00AC5B03" w:rsidP="00D161B4">
      <w:pPr>
        <w:pStyle w:val="FootnoteText"/>
        <w:ind w:left="272" w:hanging="272"/>
        <w:rPr>
          <w:rStyle w:val="Char2"/>
          <w:rtl/>
        </w:rPr>
      </w:pPr>
      <w:r w:rsidRPr="00016EE7">
        <w:rPr>
          <w:rStyle w:val="Char2"/>
        </w:rPr>
        <w:footnoteRef/>
      </w:r>
      <w:r w:rsidRPr="00016EE7">
        <w:rPr>
          <w:rStyle w:val="Char2"/>
          <w:rFonts w:hint="cs"/>
          <w:rtl/>
        </w:rPr>
        <w:t xml:space="preserve">- بنگرید آیت الله میلانی به روایت اسناد ساواک، ج 1، ص 66. </w:t>
      </w:r>
    </w:p>
  </w:footnote>
  <w:footnote w:id="2725">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آیت الله میلانی به روایت اسناد ساواک، ‌ج 3، ص 55ـ 57. در همانجا ص 349 به بخش دیگری از اختلاف میان علمای تهران درباره فخرالدین حجازی سخن به میان آمده است. </w:t>
      </w:r>
    </w:p>
  </w:footnote>
  <w:footnote w:id="2726">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مسجد هدایت، ج 1، ص 276. </w:t>
      </w:r>
    </w:p>
  </w:footnote>
  <w:footnote w:id="2727">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بنگرید:‌ ابوذر زمان، ج 2، ‌ص 573. </w:t>
      </w:r>
    </w:p>
  </w:footnote>
  <w:footnote w:id="2728">
    <w:p w:rsidR="00AC5B03" w:rsidRPr="00016EE7" w:rsidRDefault="00AC5B03" w:rsidP="0004740B">
      <w:pPr>
        <w:pStyle w:val="FootnoteText"/>
        <w:ind w:left="272" w:hanging="272"/>
        <w:rPr>
          <w:rStyle w:val="Char2"/>
        </w:rPr>
      </w:pPr>
      <w:r w:rsidRPr="00016EE7">
        <w:rPr>
          <w:rStyle w:val="Char2"/>
        </w:rPr>
        <w:footnoteRef/>
      </w:r>
      <w:r w:rsidRPr="00016EE7">
        <w:rPr>
          <w:rStyle w:val="Char2"/>
          <w:rFonts w:hint="cs"/>
          <w:rtl/>
        </w:rPr>
        <w:t>- برخی از آثار وی که پیش از انقلاب چاپ شده عبارتند از: نقش پیامبران در تمدن انسان، چهار بنیان، پنج مقاله، سه سخن، پژوهشی درباره قرآن و پیامبر و ترجمه: زندگانی امام حسن</w:t>
      </w:r>
      <w:r w:rsidRPr="00016EE7">
        <w:rPr>
          <w:rStyle w:val="Char2"/>
          <w:rFonts w:cs="CTraditional Arabic" w:hint="cs"/>
          <w:rtl/>
        </w:rPr>
        <w:t>÷</w:t>
      </w:r>
      <w:r w:rsidRPr="00016EE7">
        <w:rPr>
          <w:rStyle w:val="Char2"/>
          <w:rFonts w:hint="cs"/>
          <w:rtl/>
        </w:rPr>
        <w:t xml:space="preserve"> از باقر شریف القرشی، گویا بخشی از این ترجمه به عنوان رساله فوق لیسانس او بوده و بعدها این ترجمه کامل شده و به چاپ رسیده است. </w:t>
      </w:r>
    </w:p>
  </w:footnote>
  <w:footnote w:id="2729">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فریادگر بعثت، فخرالدین حجازی به روایت اسناد ساواک، ص 114 (از این پس در ادامه این بحث به این کتاب در همان متن ارجاع داده شده و فقط شماره صفحه می‌آید). </w:t>
      </w:r>
    </w:p>
  </w:footnote>
  <w:footnote w:id="2730">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فریادگر بعثت، ص 68ـ67 از این پس با «همان» در متن به این کتاب ارجاع می‌دهیم. </w:t>
      </w:r>
    </w:p>
  </w:footnote>
  <w:footnote w:id="2731">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w:t>
      </w:r>
      <w:r w:rsidRPr="00016EE7">
        <w:rPr>
          <w:rStyle w:val="Char2"/>
          <w:rFonts w:hint="cs"/>
          <w:spacing w:val="-2"/>
          <w:rtl/>
        </w:rPr>
        <w:t>بنگرید به مطالبی درباره وی و وضعیت مبارزه با عرفان در نجف و دیگر دیدگاه‌های ایشان در این باره در: اسرار ملکوت، (سیدمحمدحسن حسینی طهرانی، ‌تهران، شهریار، 1425) ج 1، ‌85ـ 126. در این اواخر، پیروان وی تلاش کرده‌اند تا روش یا طریقت ویژه‌ای از ایشان در عرفان ارائه دهند.</w:t>
      </w:r>
      <w:r w:rsidRPr="00016EE7">
        <w:rPr>
          <w:rStyle w:val="Char2"/>
          <w:rFonts w:hint="cs"/>
          <w:rtl/>
        </w:rPr>
        <w:t xml:space="preserve"> </w:t>
      </w:r>
    </w:p>
  </w:footnote>
  <w:footnote w:id="2732">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بنگرید به شرح حال کوتاه وی در سایت: </w:t>
      </w:r>
      <w:r w:rsidRPr="00016EE7">
        <w:rPr>
          <w:rStyle w:val="Char2"/>
        </w:rPr>
        <w:t>www. maarefislam. net</w:t>
      </w:r>
    </w:p>
  </w:footnote>
  <w:footnote w:id="2733">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درباره فعالیت‌های ایشان در زمینه قانون اساسی، بنگرید:آیت نور، ج 1، ص 335ـ 347. </w:t>
      </w:r>
    </w:p>
  </w:footnote>
  <w:footnote w:id="2734">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آیت نور، ‌ج 1، ص 271. </w:t>
      </w:r>
    </w:p>
  </w:footnote>
  <w:footnote w:id="2735">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آیت نور، ‌ج 1، ص 275. </w:t>
      </w:r>
    </w:p>
  </w:footnote>
  <w:footnote w:id="2736">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همان، ص 282. </w:t>
      </w:r>
    </w:p>
  </w:footnote>
  <w:footnote w:id="2737">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همان، ص 329ـ 330. </w:t>
      </w:r>
    </w:p>
  </w:footnote>
  <w:footnote w:id="2738">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از جمله مقالات آقای ابوالحسنی، مرید مرحوم لنکرانی در مجلۀ تاریخ معاصر ایران، قاعدتا باید مسائل دیگری هم باشد که به مرور توسط ایشان انتشار خواهد یافت. </w:t>
      </w:r>
    </w:p>
  </w:footnote>
  <w:footnote w:id="2739">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شیخ حسین لنکرانی به روایت اسناد ساواک:‌45 (از این پس در این کتاب با تعبیر «همان» یاد شده و شماره جلوی آن شماره صفحه همین کتاب است. </w:t>
      </w:r>
    </w:p>
  </w:footnote>
  <w:footnote w:id="2740">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مسجد هدایت، ج 1، ص317. </w:t>
      </w:r>
    </w:p>
  </w:footnote>
  <w:footnote w:id="2741">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وی از مخالفان سرسخت دکتر شریعتی بود و یک‌بار شب 21 رمضان سر منبر گفته بود: ای مردم! امام علی فقط 1300 سال پیش کشته نشد، بلکه امشب نیز کشته شد. و مقصودش</w:t>
      </w:r>
      <w:r>
        <w:rPr>
          <w:rStyle w:val="Char2"/>
          <w:rFonts w:hint="cs"/>
          <w:rtl/>
        </w:rPr>
        <w:t xml:space="preserve"> </w:t>
      </w:r>
      <w:r w:rsidRPr="00016EE7">
        <w:rPr>
          <w:rStyle w:val="Char2"/>
          <w:rFonts w:hint="cs"/>
          <w:rtl/>
        </w:rPr>
        <w:t>سخنرانی‌های</w:t>
      </w:r>
      <w:r>
        <w:rPr>
          <w:rStyle w:val="Char2"/>
          <w:rFonts w:hint="cs"/>
          <w:rtl/>
        </w:rPr>
        <w:t xml:space="preserve"> </w:t>
      </w:r>
      <w:r w:rsidRPr="00016EE7">
        <w:rPr>
          <w:rStyle w:val="Char2"/>
          <w:rFonts w:hint="cs"/>
          <w:rtl/>
        </w:rPr>
        <w:t xml:space="preserve">علی شریعتی بود. بنگرید:خاطرات سید محمد رئیسی، ص 298. </w:t>
      </w:r>
    </w:p>
  </w:footnote>
  <w:footnote w:id="2742">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صحیفه امام: 3/205ـ 203. امام خمینی در آینه اسناد، ج 7، ص 479ـ 480. </w:t>
      </w:r>
    </w:p>
  </w:footnote>
  <w:footnote w:id="2743">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مناقبی در سال 1350 ق به دنیا آمد و مدت‌ها در قم بود و دکترا را از دانشکده الهیات گرفت. وی با نهضت روحانیت میانه‌ای نداشت و متهم بود که با ساواک در ارتباط است. بعد از انقلاب هم به خاطر مشارکت در جریان قطب زاده محاکمه شد. وی در داستان شهید جاوید در تهران بر ضد آن موضع گرفته و در منبرهایش مطرح می‌کرد. بنگرید: آیت الله گلپایگانی به روایت اسناد ساواک، ‌ج 2. ص 456. </w:t>
      </w:r>
    </w:p>
  </w:footnote>
  <w:footnote w:id="2744">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نثارات الکواکب علی خیارات المکاسب اعداد و تقدیم: سید هادی خسروشاهی، قم، دفتر تبلیغات اسلامی، 1412ق. </w:t>
      </w:r>
    </w:p>
  </w:footnote>
  <w:footnote w:id="2745">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نام این کتاب «معنی حدیث الغدیر» است که امام موسی صدر بر آن مقدمه نوشت و به اهتمام آقای سیدهادی خسروشاهی در مرکز بررسی‌های اسلامی در سال 1356 چاپ شده. </w:t>
      </w:r>
    </w:p>
  </w:footnote>
  <w:footnote w:id="2746">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بنگرید به بازچاپ آن با همین عنوان و به کوشش سیدهادی خسروشاهی توسط انتشارات شروق (متعلق به خود آقای خسروشاهی) در سال 1379 به یک نمونه ستایش بازرگان از این نشریه که در زندان به دستش رسیده و از آن با عبارت خیلی آزادیخواهانه و مبارزانه است، یاد کرده بنگرید= به: خاطراتی از دوران زندان مهندس بازرگان (تهران، 1376) ص 241. این مجموعه بار نخست توسط انتشارات سروش در سال 1368 به چاپ رسید. پیش از این شرحی کوتاه از این نشریه به دست دادیم. </w:t>
      </w:r>
    </w:p>
  </w:footnote>
  <w:footnote w:id="2747">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بنگرید:‌ فدائیان اسلام، تاریخ، عملکرد، اندیشه، تهران، اطلاعات، 1375. </w:t>
      </w:r>
    </w:p>
  </w:footnote>
  <w:footnote w:id="2748">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طبعا در این زمینه و دیگر موضوعات، ایشان بعد از انقلاب نیز فعال بوده است. از جمله اخیرا کتاب زندگی و مبارزات سید جمال الدین اسدآبادی، از: لطف الله جمالی، صفات الله جمالی، سید حسن تقی زاده را به چاپ رسانده است. همینطور مجموعه اسناد مربوط به سید جمال در مرکز اسناد انگلیس. </w:t>
      </w:r>
    </w:p>
  </w:footnote>
  <w:footnote w:id="2749">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این کارها، عمدتاً توسط انتشارات شروق منتشر شده و بخشی از آثار در دورۀ اقامت ایشان در مصر، در قاهره عرضه شده که از آن جمله مجموعه آثار سید جمال اسدآبادی است. </w:t>
      </w:r>
    </w:p>
  </w:footnote>
  <w:footnote w:id="2750">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در مورد الجزایر به طور خاص، آقای خسروشاهی چندین مقاله در مجله مکتب اسلام نوشت. بنگرید: مکتب اسلام، سال چهارم، شماره سوم. </w:t>
      </w:r>
    </w:p>
  </w:footnote>
  <w:footnote w:id="2751">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در مقدمۀ چاپ جدید آمده است که نسخه‌ای از کتاب را توسط آقای لواسانی، در زمانی که امام در قیطریه تحت نظر بود، برایشان فرستادم و حضرتش جواب دادند که کتاب شما را دوبار خواندم و برای شما دعا کردم. </w:t>
      </w:r>
    </w:p>
  </w:footnote>
  <w:footnote w:id="2752">
    <w:p w:rsidR="00AC5B03" w:rsidRPr="00016EE7" w:rsidRDefault="00AC5B03" w:rsidP="007B4087">
      <w:pPr>
        <w:pStyle w:val="FootnoteText"/>
        <w:ind w:left="272" w:hanging="272"/>
        <w:rPr>
          <w:rStyle w:val="Char2"/>
        </w:rPr>
      </w:pPr>
      <w:r w:rsidRPr="00016EE7">
        <w:rPr>
          <w:rStyle w:val="Char2"/>
        </w:rPr>
        <w:footnoteRef/>
      </w:r>
      <w:r w:rsidRPr="00016EE7">
        <w:rPr>
          <w:rStyle w:val="Char2"/>
          <w:rtl/>
        </w:rPr>
        <w:t xml:space="preserve">- </w:t>
      </w:r>
      <w:r w:rsidRPr="00016EE7">
        <w:rPr>
          <w:rStyle w:val="Char2"/>
          <w:rFonts w:hint="cs"/>
          <w:rtl/>
        </w:rPr>
        <w:t xml:space="preserve">آقای خسروشاهی بعدها رسائل علامۀ طباطبایی را هم در سال 1370 به چاپ رسانید. </w:t>
      </w:r>
    </w:p>
  </w:footnote>
  <w:footnote w:id="2753">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عبارات او را در وصف وی بنگرید در: گلشن ابرار، ج 3، ص 502. </w:t>
      </w:r>
    </w:p>
  </w:footnote>
  <w:footnote w:id="2754">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همان، ج 3، ص 503. </w:t>
      </w:r>
    </w:p>
  </w:footnote>
  <w:footnote w:id="2755">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همان، ج 3، ص 488 ؛ ‌بنگرید راه خورشیدی، ص 63ـ 66. </w:t>
      </w:r>
    </w:p>
  </w:footnote>
  <w:footnote w:id="2756">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گلشن ابرار، ج 3، ‌ص 491. </w:t>
      </w:r>
    </w:p>
  </w:footnote>
  <w:footnote w:id="2757">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حکیمی درباره نواب می‌نویسد: خداوند در وجود این مرد جاذبه‌ای قرار داده بود که در و دیوار را به خود جذب می‌کرد. چه رسد به انسان. در جایی درباره توحید سخنرانی می‌کرد، گویی در و دیوار با او ذکر خدا می‌گفتند. هرجا می‌رسید وقت اذان می‌ایستاد و اذان می‌گفت. صدای خیلی لطیف و گرمی داشت. یک وقت در مدرسه نواب مشهد نماز او را تماشا کردم، واقعا نماز می‌خواند، بعدها من نمازی به آن کیفیت کمتر دیدم. بنگرید: گلشن ابرار، ج 3، ص 504. </w:t>
      </w:r>
    </w:p>
  </w:footnote>
  <w:footnote w:id="2758">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متن وصیت نامه این بود: برادرم مرد آگاهی و ایمان، ‌اخلاص و تقوی، آزادی و ادب، دانش و دین، محمدرضا حکیمی</w:t>
      </w:r>
      <w:r>
        <w:rPr>
          <w:rStyle w:val="Char2"/>
          <w:rFonts w:hint="cs"/>
          <w:rtl/>
        </w:rPr>
        <w:t>...</w:t>
      </w:r>
      <w:r w:rsidRPr="00016EE7">
        <w:rPr>
          <w:rStyle w:val="Char2"/>
          <w:rFonts w:hint="cs"/>
          <w:rtl/>
        </w:rPr>
        <w:t xml:space="preserve"> کارهای اصلی‌ام به همان علت همیشه زندانی زمانه شده و به نابودی تهدید می‌شود. آنچه هم که از من نشر یافته به دلیل نبودن امکانات و کمبود فرصت، خام و عجولانه و پرغلط و بد چاپ شده است و تمامی آن را به عنوان کارهای علمی ـ تحقیقی که فریادهایی از سر درد، نشانه‌هایی از یک راه، تکان‌هایی برای بیداری، ارائه طریق، طرح‌هایی کلی از یک مکتب، یک دعوت، جهات و ایده‌ها و بالاخره نوعی بسیج فکری و روحی در جامعه باید تلقی کرد، آن هم در شرایط تبعیدی فشار، توطئه، فرصت گذرا و حالتی که هر لحظه‌اش انتظار فاجعه‌ای می‌رفت</w:t>
      </w:r>
      <w:r>
        <w:rPr>
          <w:rStyle w:val="Char2"/>
          <w:rFonts w:hint="cs"/>
          <w:rtl/>
        </w:rPr>
        <w:t xml:space="preserve">... آن‌ها </w:t>
      </w:r>
      <w:r w:rsidRPr="00016EE7">
        <w:rPr>
          <w:rStyle w:val="Char2"/>
          <w:rFonts w:hint="cs"/>
          <w:rtl/>
        </w:rPr>
        <w:t>هم باید تجدید نظر شود. از نظر علمی غنی شود</w:t>
      </w:r>
      <w:r>
        <w:rPr>
          <w:rStyle w:val="Char2"/>
          <w:rFonts w:hint="cs"/>
          <w:rtl/>
        </w:rPr>
        <w:t>...</w:t>
      </w:r>
      <w:r w:rsidRPr="00016EE7">
        <w:rPr>
          <w:rStyle w:val="Char2"/>
          <w:rFonts w:hint="cs"/>
          <w:rtl/>
        </w:rPr>
        <w:t xml:space="preserve"> غلط‌گیری معنوی و لفظی و چاپ شود. اینک من همه این‌ها را که ثمره عمر من و عشق من است، و تمام هستی‌ام و همه اندوخته‌ام، و میراثم را با این وصیت شرعی یکجا به شما می‌سپارم و با</w:t>
      </w:r>
      <w:r>
        <w:rPr>
          <w:rStyle w:val="Char2"/>
          <w:rFonts w:hint="cs"/>
          <w:rtl/>
        </w:rPr>
        <w:t xml:space="preserve"> آن‌ها </w:t>
      </w:r>
      <w:r w:rsidRPr="00016EE7">
        <w:rPr>
          <w:rStyle w:val="Char2"/>
          <w:rFonts w:hint="cs"/>
          <w:rtl/>
        </w:rPr>
        <w:t xml:space="preserve">هر کاری می‌خواهی بکن. بنگرید: کتابشناسی توصیفی دکتر علی شریعتی، (قم، خرم، 1377) صص 9ـ13 راه خورشیدی، ‌ص 211ـ 214. </w:t>
      </w:r>
    </w:p>
  </w:footnote>
  <w:footnote w:id="2759">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تفسیر آفتاب، ص 66. </w:t>
      </w:r>
    </w:p>
  </w:footnote>
  <w:footnote w:id="2760">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تفسیر آفتاب، ص 68، در ص 436 بخشی هم تحت عنوان «مردی از قم» روایت معروف ظهور مردی از قم را می‌آورد و بر امام منطبق می‌سازد. در واقع امام در این کتاب یک اسطوره است. </w:t>
      </w:r>
    </w:p>
  </w:footnote>
  <w:footnote w:id="2761">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وی دیدگاه‌های خود را در این باره در آنچه تحت عنوان «نامه‌ها» منتشر شد آورده است. و بنگرید: راه خورشیدی، ص 267ـ 268 و بعد از آن فصل: انقلابی که متوقف شده. </w:t>
      </w:r>
    </w:p>
  </w:footnote>
  <w:footnote w:id="2762">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آوای روزها، ص 34ـ 35. </w:t>
      </w:r>
    </w:p>
  </w:footnote>
  <w:footnote w:id="2763">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فریاد روزها، ص 235. </w:t>
      </w:r>
    </w:p>
  </w:footnote>
  <w:footnote w:id="2764">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بنگرید: راه خورشیدی، ص 221 به بعد. </w:t>
      </w:r>
    </w:p>
  </w:footnote>
  <w:footnote w:id="2765">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در گذشته در:‌25/8/1377 درباره وی بنگرید: جاودان اندیشه، کریم فیضی تبریزی، قم، تهذیب، 1380؛ فیلسوف شرق، محمدرضا جوادی، تهران، دفتر نشر فرهنگ اسلامی، 1378؛ ابن سینای زمان، محمدرضا غیاثی کرمانی، قم، ‌چاپ دوم، پارسایان، 1380، تکاپوی اندیشه‌ها، عبدالله نصری، تهران، پژوهشگاه فرهنگ و اندیشه اسلامی، 1376؛ چراغ فروزان، مرکز بررسی اسناد تاریخی، تهران، 1377؛ شریعه خرد، یادنگار کنگره نکوداشت منزلت علمی استاد جعفری، ‌زیر نظر علی اکبر رشاد، تهران، پژوهشگاه فرهنگ و اندیشه اسلامی، 1376، ‌یادِ یار قادر فاضلی، قم، 1378. </w:t>
      </w:r>
    </w:p>
  </w:footnote>
  <w:footnote w:id="2766">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میراث ماندگار، ‌ج 1، ‌ص 102. </w:t>
      </w:r>
    </w:p>
  </w:footnote>
  <w:footnote w:id="2767">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بنگرید: جاودان اندیشه، فصل چهارم، 95ـ 178. </w:t>
      </w:r>
    </w:p>
  </w:footnote>
  <w:footnote w:id="2768">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شریعه خرد، ص 440ـ 441. </w:t>
      </w:r>
    </w:p>
  </w:footnote>
  <w:footnote w:id="2769">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چراغ فروزان، ص 65. </w:t>
      </w:r>
    </w:p>
  </w:footnote>
  <w:footnote w:id="2770">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چراغ فروزان، ص2. </w:t>
      </w:r>
    </w:p>
  </w:footnote>
  <w:footnote w:id="2771">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چراغ فروزان، ص 9. بنگرید ص 12 که ایشان به ساواک گفته است که باخود آن جمعیت هیچ نوع بستگی ندارد. </w:t>
      </w:r>
    </w:p>
  </w:footnote>
  <w:footnote w:id="2772">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چراغ فروزان، ص 54. </w:t>
      </w:r>
    </w:p>
  </w:footnote>
  <w:footnote w:id="2773">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چراغ فروزان، ص 154. </w:t>
      </w:r>
    </w:p>
  </w:footnote>
  <w:footnote w:id="2774">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چراغ فروزان، ص186ـ 187(از سال 1353). </w:t>
      </w:r>
    </w:p>
  </w:footnote>
  <w:footnote w:id="2775">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تفسیر آفتاب، ص 223. </w:t>
      </w:r>
    </w:p>
  </w:footnote>
  <w:footnote w:id="2776">
    <w:p w:rsidR="00AC5B03" w:rsidRPr="00016EE7" w:rsidRDefault="00AC5B03" w:rsidP="004926A8">
      <w:pPr>
        <w:pStyle w:val="FootnoteText"/>
        <w:ind w:left="272" w:hanging="272"/>
        <w:rPr>
          <w:rStyle w:val="Char2"/>
          <w:rtl/>
        </w:rPr>
      </w:pPr>
      <w:r w:rsidRPr="00016EE7">
        <w:rPr>
          <w:rStyle w:val="Char2"/>
        </w:rPr>
        <w:footnoteRef/>
      </w:r>
      <w:r w:rsidRPr="00016EE7">
        <w:rPr>
          <w:rStyle w:val="Char2"/>
          <w:rFonts w:hint="cs"/>
          <w:rtl/>
        </w:rPr>
        <w:t>- متولد1305 یا 1307 یکی از قدیمی‌ترین شرح حال‌های ایشان توسط دوست ارجمندشان آقای جعفر سبحانی در انتهای کتاب آیین‌ ما ـ ترجمۀ آقای مکارم ـ نوشته شده است. بنگرید: این است آیین ما، محمدحسین آل کاشف الغطاء، ترجمه ناصر مکارم شیرازی، قم، مطبوعاتی هدف، 1347، صص392ـ 408، به تازگی کتاب نیم قرن خدمت به مکتب اهل بیت</w:t>
      </w:r>
      <w:r w:rsidRPr="00016EE7">
        <w:rPr>
          <w:rStyle w:val="Char2"/>
          <w:rFonts w:cs="CTraditional Arabic" w:hint="cs"/>
          <w:rtl/>
        </w:rPr>
        <w:t>†</w:t>
      </w:r>
      <w:r w:rsidRPr="00016EE7">
        <w:rPr>
          <w:rStyle w:val="Char2"/>
          <w:rFonts w:hint="cs"/>
          <w:rtl/>
        </w:rPr>
        <w:t xml:space="preserve"> (احمد قدسی، قم، نسل جوان، 1380) درباره ایشان چاپ شده و چاپ اخیر آن (هدف 1384) تحت عنوان «حیات پر برکت» با اضافات چاپ شده است. </w:t>
      </w:r>
    </w:p>
  </w:footnote>
  <w:footnote w:id="2777">
    <w:p w:rsidR="00AC5B03" w:rsidRPr="00016EE7" w:rsidRDefault="00AC5B03" w:rsidP="004926A8">
      <w:pPr>
        <w:pStyle w:val="FootnoteText"/>
        <w:ind w:left="272" w:hanging="272"/>
        <w:rPr>
          <w:rStyle w:val="Char2"/>
          <w:rtl/>
        </w:rPr>
      </w:pPr>
      <w:r w:rsidRPr="00016EE7">
        <w:rPr>
          <w:rStyle w:val="Char2"/>
        </w:rPr>
        <w:footnoteRef/>
      </w:r>
      <w:r w:rsidRPr="00016EE7">
        <w:rPr>
          <w:rStyle w:val="Char2"/>
          <w:rFonts w:hint="cs"/>
          <w:rtl/>
        </w:rPr>
        <w:t>- نیم قرن خدمت به مکتب اهل بیت</w:t>
      </w:r>
      <w:r w:rsidRPr="00016EE7">
        <w:rPr>
          <w:rStyle w:val="Char2"/>
          <w:rFonts w:cs="CTraditional Arabic" w:hint="cs"/>
          <w:rtl/>
        </w:rPr>
        <w:t>†</w:t>
      </w:r>
      <w:r w:rsidRPr="00016EE7">
        <w:rPr>
          <w:rStyle w:val="Char2"/>
          <w:rFonts w:hint="cs"/>
          <w:rtl/>
        </w:rPr>
        <w:t xml:space="preserve">، ص26ـ 30 (مع الاسف در آنجا نه تاریخ تولدآمده و نه سنوات تحصیلات اولیه). </w:t>
      </w:r>
    </w:p>
  </w:footnote>
  <w:footnote w:id="2778">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هفت نامه، ص 32ـ 33. </w:t>
      </w:r>
    </w:p>
  </w:footnote>
  <w:footnote w:id="2779">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در آخرین صفحه کتاب آمده است: از حسن تصادف روزی که فردای آن روز بنا بود محمود را به اتفاق عده دیگری به طرف جزیره نامبرده حرکت دهند، مصادف با یکی از غوغاهای سیاسی تهران بود. آشوب و اضطراب همه جا را فرا گرفته بود. عده‌ای از مخالفین دولت وقت برای آزاد ساختن چند نفر از رجال سیاسی به طرف زندان‌ها هجوم آوردند. درب زندان‌های سیاسی شکسته و تمام زندانی‌ها و ضمنا محمود آزاد شدند. </w:t>
      </w:r>
    </w:p>
    <w:p w:rsidR="00AC5B03" w:rsidRPr="00016EE7" w:rsidRDefault="00AC5B03" w:rsidP="005B1C01">
      <w:pPr>
        <w:pStyle w:val="FootnoteText"/>
        <w:ind w:left="272" w:firstLine="0"/>
        <w:rPr>
          <w:rStyle w:val="Char2"/>
          <w:rtl/>
        </w:rPr>
      </w:pPr>
      <w:r w:rsidRPr="00016EE7">
        <w:rPr>
          <w:rStyle w:val="Char2"/>
          <w:rFonts w:hint="cs"/>
          <w:rtl/>
        </w:rPr>
        <w:t>دفترآیت الله مکارم شیرازی، ضمن توضیحی که در 26/3/86 برای بنده فرستادند با شرحی در باره چگونگی تألیف این اثر با همکاری جمعی از دانشمدان وقت حوزه مانند آقایان سید مهدی روحانی، احمد آذری قمی و موسی صدر و</w:t>
      </w:r>
      <w:r>
        <w:rPr>
          <w:rStyle w:val="Char2"/>
          <w:rFonts w:hint="cs"/>
          <w:rtl/>
        </w:rPr>
        <w:t>...</w:t>
      </w:r>
      <w:r w:rsidRPr="00016EE7">
        <w:rPr>
          <w:rStyle w:val="Char2"/>
          <w:rFonts w:hint="cs"/>
          <w:rtl/>
        </w:rPr>
        <w:t xml:space="preserve"> نوشتند که آیت الله مطهری واسطه بردن این کتاب برای هیأت انتخاب کتاب سال بوده و آقای مکارم تا پیش از اعلام آن اطلاعی از انتخاب آن نداشتند. نیز افزوده‌اند: «آقای شریعتی روی جهاتی که می‌دانیم و می‌دانید سخنان ناروایی در این باره نوشت که خوشبختانه هیچ تأثیری نداشت.» درباره تحلیل ارائه شده در باره 28 مرداد هم در این توضیح آمده است:‌ «اما اینکه مرقوم داشته بودید که مهمترین نقطه ضعف این کتاب تلقی 28 مرداد به عنوان رها شدن و آزادی بود، این تنها در چاپ اول کتاب بود که مقارن این حادثه صورت گرفت و ماهیت آن در شرایط خبررسانی آن زمان هنوز برای بسیاری روشن نبود. به مجرد روشن شدن، این جمله حذف شد و در 39 چاپ دیگر اثری از آن نبود». لازم به ذکر است که چاپ دوم کتاب (1336) که در اختیار بنده است، همچنان این تحلیل در آخرین صفحه آن به چشم می‌خورد. بنابراین ممکن است بعد از آن حذف شده باشد. </w:t>
      </w:r>
    </w:p>
  </w:footnote>
  <w:footnote w:id="2780">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در واقع باید از موسسه نسل جوان یاد کرد. شرحی درباره آن را بنگرید در: گنیجینه دانشمندان ج 2، ص 330ـ 332. به نوشته وی تا زمانی که این گزارش نوشته شده، 56عنوان کتاب و نشریه از این مؤسسه نشر شده است. </w:t>
      </w:r>
    </w:p>
  </w:footnote>
  <w:footnote w:id="2781">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نیم قرن خدمت به مکتب اهل بیت، ص 133. </w:t>
      </w:r>
    </w:p>
  </w:footnote>
  <w:footnote w:id="2782">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w:t>
      </w:r>
      <w:r w:rsidRPr="00016EE7">
        <w:rPr>
          <w:rStyle w:val="Char2"/>
          <w:rFonts w:hint="cs"/>
          <w:spacing w:val="-2"/>
          <w:rtl/>
        </w:rPr>
        <w:t>برای نمونه بنگرید: معاد و جهان پس از مرگ (قم، مطبوعاتی هدف، 1354) ص 130 ـ 131. در آنجا آمده است: در یکی از مجلات علمی این مطلب انتشار یافت که در سال‌های ‌اخیر کتابی درباره منجمد ساختن بدن انسان به خاطر یک عمر طولانی به قلم رابرت نیلسون منتشر شده که در جهان دانش انعکاس وسیع و دامنه‌داری داشته است</w:t>
      </w:r>
      <w:r>
        <w:rPr>
          <w:rStyle w:val="Char2"/>
          <w:rFonts w:hint="cs"/>
          <w:spacing w:val="-2"/>
          <w:rtl/>
        </w:rPr>
        <w:t>...</w:t>
      </w:r>
      <w:r w:rsidRPr="00016EE7">
        <w:rPr>
          <w:rStyle w:val="Char2"/>
          <w:rFonts w:hint="cs"/>
          <w:spacing w:val="-2"/>
          <w:rtl/>
        </w:rPr>
        <w:t xml:space="preserve"> از مجموعه این گفتگوها نتیجه می‌گیریم که متوقف ساختن و کند کردن فوق العاده حیات امکان پذیر است. و مطالعات مختلف علمی، امکان آن را از جهات مختلفی تأیید کرده است و در این حال مصرف غذای بدن تقریبا به صفر می‌رسد و ذخیره ناچیز موجود در بدن می‌تواند برای زندگی کند آن در سال‌های ‌دراز کافی باشد. </w:t>
      </w:r>
    </w:p>
  </w:footnote>
  <w:footnote w:id="2783">
    <w:p w:rsidR="00AC5B03" w:rsidRPr="00016EE7" w:rsidRDefault="00AC5B03" w:rsidP="007B4087">
      <w:pPr>
        <w:pStyle w:val="FootnoteText"/>
        <w:ind w:left="272" w:hanging="272"/>
        <w:rPr>
          <w:rStyle w:val="Char2"/>
          <w:spacing w:val="-2"/>
          <w:rtl/>
        </w:rPr>
      </w:pPr>
      <w:r w:rsidRPr="00016EE7">
        <w:rPr>
          <w:rStyle w:val="Char2"/>
        </w:rPr>
        <w:footnoteRef/>
      </w:r>
      <w:r w:rsidRPr="00016EE7">
        <w:rPr>
          <w:rStyle w:val="Char2"/>
          <w:rFonts w:hint="cs"/>
          <w:rtl/>
        </w:rPr>
        <w:t xml:space="preserve">- </w:t>
      </w:r>
      <w:r w:rsidRPr="00016EE7">
        <w:rPr>
          <w:rStyle w:val="Char2"/>
          <w:rFonts w:hint="cs"/>
          <w:spacing w:val="-2"/>
          <w:rtl/>
        </w:rPr>
        <w:t>به شرحی که آقای مکارم درباره این جلسات و سابقه</w:t>
      </w:r>
      <w:r>
        <w:rPr>
          <w:rStyle w:val="Char2"/>
          <w:rFonts w:hint="cs"/>
          <w:spacing w:val="-2"/>
          <w:rtl/>
        </w:rPr>
        <w:t xml:space="preserve"> آن‌ها </w:t>
      </w:r>
      <w:r w:rsidRPr="00016EE7">
        <w:rPr>
          <w:rStyle w:val="Char2"/>
          <w:rFonts w:hint="cs"/>
          <w:spacing w:val="-2"/>
          <w:rtl/>
        </w:rPr>
        <w:t xml:space="preserve">در مقدمه انگیزه پیدایش مذاهب نوشته است مراجعه فرمایید. ایشان در این کتاب به نقد دیدگاه‌های رایج در نظریات جامعه شناسان مارکسیست و غیر مارکسیست درباره منشأ پیدایش دین در جامعه بشری پرداخته و ده نظریه را در این باب نقد کرده است. قاعدتا مقصود ایشان از تعبیر «مذهب» روی عنوان کتاب باید «دین» باشد. </w:t>
      </w:r>
    </w:p>
  </w:footnote>
  <w:footnote w:id="2784">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تراب حق شناس که از سال 36 برای طلبگی به قم آمد و بعدها جز اعضای سازمان مجاهدین خلق و سپس جزو اعضای سازمان پیکار بود، می‌گوید که در سال 37ـ 38 در درس عقاید آقای مکارم در قم شرکت می‌کرده و نخستین بار نام مارکس و انگلس و واژه ماتریالیسم دیالکتیک و تاریخی را در این کلاس‌ها که علیه مادیگری بود، شنیده. وی شرح می‌دهد که در همین زمان تحت تأثیر نوشته‌های بازرگان قرار گرفته است. زیرا «افرادی مثل او اعتقادات مذهبی ما را به زبانی ظاهرا علمی و به زبان روز بیان می‌کردند» مجلۀ آرش، ش 79، ص 22. </w:t>
      </w:r>
    </w:p>
  </w:footnote>
  <w:footnote w:id="2785">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بنگرید: نیم قرن خدمت به مکتب اهل بیت، ص124ـ 125. </w:t>
      </w:r>
    </w:p>
  </w:footnote>
  <w:footnote w:id="2786">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قم، دارالفکر، 1347. </w:t>
      </w:r>
    </w:p>
  </w:footnote>
  <w:footnote w:id="2787">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در این باره آقای سید ابوالفضل موسوی زنجانی کتاب «اسلام و مسأله آزادی، بردگی و رباخواری» را نوشت (قم، شفق، 1352) همین طور، علی حجتی کرمانی هم کتاب «از بردگی روم قدیم تا مارکسیسم» را تألیف کرد (قم، جهان آراء، 1354)</w:t>
      </w:r>
    </w:p>
  </w:footnote>
  <w:footnote w:id="2788">
    <w:p w:rsidR="00AC5B03" w:rsidRPr="00016EE7" w:rsidRDefault="00AC5B03" w:rsidP="00B22554">
      <w:pPr>
        <w:pStyle w:val="FootnoteText"/>
        <w:ind w:left="272" w:hanging="272"/>
        <w:rPr>
          <w:rStyle w:val="Char2"/>
          <w:rtl/>
        </w:rPr>
      </w:pPr>
      <w:r w:rsidRPr="00016EE7">
        <w:rPr>
          <w:rStyle w:val="Char2"/>
        </w:rPr>
        <w:footnoteRef/>
      </w:r>
      <w:r w:rsidRPr="00016EE7">
        <w:rPr>
          <w:rStyle w:val="Char2"/>
          <w:rFonts w:hint="cs"/>
          <w:rtl/>
        </w:rPr>
        <w:t xml:space="preserve">- آثاری که درباره سابقه تمدن اسلامی ترجمه و تألیف کرده‌ایم فراوان است. در این نوشته‌ها ضمن آنکه تلاش شده است تا نشان داده شود، اروپا در قرون وسطی بی‌بهره از علم بوده، بر نشان دادن توافق میان اسلام و علم تأکید شده و نمونه آن دوران درخشان تمدن اسلامی ارائه شده است. در این باره از نوشته‌های خود غربی‌ها فراوان بهره برده‌ایم که نمونه‌اش بخش‌هایی از کتاب «عذر تقصیر به پیشگاه محمد </w:t>
      </w:r>
      <w:r w:rsidRPr="00016EE7">
        <w:rPr>
          <w:rStyle w:val="Char2"/>
          <w:rFonts w:cs="CTraditional Arabic" w:hint="cs"/>
          <w:rtl/>
        </w:rPr>
        <w:t>ج</w:t>
      </w:r>
      <w:r w:rsidRPr="00016EE7">
        <w:rPr>
          <w:rStyle w:val="Char2"/>
          <w:rFonts w:hint="cs"/>
          <w:rtl/>
        </w:rPr>
        <w:t xml:space="preserve">» ترجمه مرحوم غلامرضا سعیدی است همینطور آثار ساده‌تری مانند «اسلام و صنعت» از محمدرضا جوهری زاده (تهران، فراهانی، 1384ق( 1343ش) نمونه دیگر کتاب «نردبان ترقی» از مصطفی زمانی (تهران، فراهانی، چاپ دوم 1349) است که طبعا بسیار عمومی نوشته شده و حاوی همین مباحث است. </w:t>
      </w:r>
    </w:p>
  </w:footnote>
  <w:footnote w:id="2789">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عود ارواح و ارتباط با ارواح، (قم، 1349)، ص 77ـ 95. </w:t>
      </w:r>
    </w:p>
  </w:footnote>
  <w:footnote w:id="2790">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در کتاب حیات با برکت، شمار کتاب‌های ایشان ـ از پیش و پس از انقلاب- را در 84 عنوان (بدون ذکر مشخصات چاپ و ناشر و سال نشر) آورده است. </w:t>
      </w:r>
    </w:p>
  </w:footnote>
  <w:footnote w:id="2791">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w:t>
      </w:r>
      <w:r w:rsidRPr="00016EE7">
        <w:rPr>
          <w:rStyle w:val="Char2"/>
          <w:rFonts w:hint="cs"/>
          <w:spacing w:val="-2"/>
          <w:rtl/>
        </w:rPr>
        <w:t>نامه شریعتی به ناصر مکارم شیرازی، تهران، سال؟، ص 14. دفتر آقای مکارم در توضیحی که در خرداد 86 برای بنده فرستاده نوشت که آقای مطهری کتاب را برای هیأت بررسی کتاب سال برده بود و آقای مکارم تا پیش از انتخاب آن خبری از این مسأله نداشت. نام‌های هم دکتر به عنوان هیئت تحریریه مکتب اسلام نوشت که در مجموعه آثار 34 ص 182ـ 187 چاپ شده است.</w:t>
      </w:r>
      <w:r w:rsidRPr="00016EE7">
        <w:rPr>
          <w:rStyle w:val="Char2"/>
          <w:rFonts w:hint="cs"/>
          <w:rtl/>
        </w:rPr>
        <w:t xml:space="preserve"> </w:t>
      </w:r>
    </w:p>
  </w:footnote>
  <w:footnote w:id="2792">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اقای مکارم به همراه آقای سبحانی و شماری دیگر از فضلای وقت حوزه مانند آیت الله موسوی اردبیلی، سیدرضا صدر، آقا موسی زنجانی، در حیات آیت الله بروجردی، در درس خصوصی آیت الله شریعتمداری شرکت می‌کردند. بعد از رحلت آیت الله بروجردی، با شروع درس رسمی آیت الله شریعتمداری، آقایان سبحانی و مکارم بیش از ده سال در درس ایشان شرکت داشتند. آیت الله مکارم به طور معمول در دارالتبلیغ تدریس داشت و این تدریس تا این اواخر در جریان بود. به علاوه، آیت الله مکارم به همراه شماری دیگر از فضلای حوزه، در برخی از مسائل، مورد مشاوره آقای شریعتمداری هم قرار می‌گرفت. </w:t>
      </w:r>
    </w:p>
  </w:footnote>
  <w:footnote w:id="2793">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یاران امام به روایت اسناد ساواک، معلم اخلاق، ص162. البته نام وی در زمره کسانی نیست که بلافاصله پس از آن لزوم مراجعه مقلدین را به آیت الله خمینی تأیید کردند. پس از فوت آیت الله حکیم، آیات: منتظری، ربانی شیرازی، محمد موحدی فاضل، حسین نوری، نعمت الله صالحی نجف آبادی، احمد جنتی، ابوالقاسم خزعلی، یحیی انصاری، علی مشکینی، ابراهیم امینی، و محمدشاه آبادی کسانی بودند که لزوم تقلید از امام را مطرح نمودند. </w:t>
      </w:r>
    </w:p>
  </w:footnote>
  <w:footnote w:id="2794">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گزارش این سخنرانی‌ها را بنگرید در : مسجد هدایت، ‌ج 1، ص 176ـ 179، 184. </w:t>
      </w:r>
    </w:p>
  </w:footnote>
  <w:footnote w:id="2795">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شرح آن را بنگرید در:‌نیم قرن خدمت، صص 241ـ 233. </w:t>
      </w:r>
    </w:p>
  </w:footnote>
  <w:footnote w:id="2796">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بنگرید:‌بررسی فشرده‌ای پیرامون طرح حکومت اسلامی، (قم، مطبوعاتی هدف، 1399ق) ، ص 59 71ـ 72. در آنجا از ولایت فقیه تنها به عنوان نظارت مجتهدان بر اموری که در آن متخصص هستند، یاد شده است. -</w:t>
      </w:r>
    </w:p>
  </w:footnote>
  <w:footnote w:id="2797">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نیم قرن خدمت، ص 195. </w:t>
      </w:r>
    </w:p>
  </w:footnote>
  <w:footnote w:id="2798">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بنگرید:‌تهذیب الاصول، (قم، انتشارات اسلامی، 1405) ج 2، ‌ص 516 به بعد. </w:t>
      </w:r>
    </w:p>
  </w:footnote>
  <w:footnote w:id="2799">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w:t>
      </w:r>
      <w:r w:rsidRPr="00016EE7">
        <w:rPr>
          <w:rStyle w:val="Char2"/>
          <w:rFonts w:hint="cs"/>
          <w:spacing w:val="-2"/>
          <w:rtl/>
        </w:rPr>
        <w:t>فریادگر شهادت، ص53 بیشتر مصاحبه‌هایی که در این کتاب درباره شهید هاشمی نژاد آمده، از تأثیر گسترده این کتاب سخن گفته است. از جمله در مصاحبۀ آقای الهی خراسانی، همان، ص 298.</w:t>
      </w:r>
      <w:r w:rsidRPr="00016EE7">
        <w:rPr>
          <w:rStyle w:val="Char2"/>
          <w:rFonts w:hint="cs"/>
          <w:rtl/>
        </w:rPr>
        <w:t xml:space="preserve"> </w:t>
      </w:r>
    </w:p>
  </w:footnote>
  <w:footnote w:id="2800">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سید جلال کاشانی مدیر نشریه نهضت اسلام و بخشی از این کتابش را هم در شماره 6 آن نشریه (27 اسفند 1331) چاپ کرده است. </w:t>
      </w:r>
    </w:p>
  </w:footnote>
  <w:footnote w:id="2801">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نمونه‌هایی دیگری هم از این سبک وجود داشت که برای مثال می‌توان به کتاب «گفت و شنود علمی و دینی» از نصر الله حاج سید جوادی یاد کرد که توسط شرکت سهامی انتشار در سال 1348 چاپ شد و گرایش آن، شناخت دین، از طریق علمی، برای نسل تحصیل کرده جدید و در قالب مناظره و گفتگو بود. </w:t>
      </w:r>
    </w:p>
  </w:footnote>
  <w:footnote w:id="2802">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بنگرید: فریادگر شهادت، ص 249ـ 250. وی در ص 254 می‌گوید در سال 48 که در نجف خدمت امام رسیدم، ایشان اول از همه از آقای هاشمی نژاد پرسید و فرمود که او شمشیر بران اسلام است. </w:t>
      </w:r>
    </w:p>
  </w:footnote>
  <w:footnote w:id="2803">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فریادگر شهادت، ص 305 (برگرفته از مصاحبه آقای لولاچیان که از فعالان برگزاری این مجمع بوده است.)</w:t>
      </w:r>
    </w:p>
  </w:footnote>
  <w:footnote w:id="2804">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آقای مهدوی راد درباره ایشان برای بنده چنین نوشتند: شهید هاشمی نژاد در حوزه رسائل و مکاسب و کفایه تدریس</w:t>
      </w:r>
      <w:r>
        <w:rPr>
          <w:rStyle w:val="Char2"/>
          <w:rFonts w:hint="cs"/>
          <w:rtl/>
        </w:rPr>
        <w:t xml:space="preserve"> می‌کرد </w:t>
      </w:r>
      <w:r w:rsidRPr="00016EE7">
        <w:rPr>
          <w:rStyle w:val="Char2"/>
          <w:rFonts w:hint="cs"/>
          <w:rtl/>
        </w:rPr>
        <w:t xml:space="preserve">وحوزه درسی پرشور و پرورنقی داشت. وی در مبارزه فردی، متهور، بی‌باک و صریح بود. او پناهگاه طلبه‌های جوان مبارز و نیز دانشجویان مبارز بود. راه و رسم رویارویی با گزمه‌های حکومت را بدون هیچ مجامله و پرده پوشی در اختیار جوانان می‌گذاشت. من خود یک‌بار با راهنمایی آن شهید عزیز از جنگ ساواک رَستم و بار دیگر با هدایت او از مشهد به قم هجرت کردم. سالی در دهه فاطمیه در منزلش روضه داشت. خطیبی به صورت سنتی منبر می‌رفت و روضه می‌خواند و آنگاه خود آن بزرگوار بر صندلی می‌نشست و در حالی که قطعا خبرچینان و جاسوسان حکومت در جلسه حضور داشتند، از ضرورت مبارزه و راه و روش رویارویی با عمال حکومت از لحظه دستگیری تا محاکمه و زندان سخن می‌گفت. در یکی از سال‌ها در حالی که ممنوع المنبر بود به ایشان اجازه دادند در دو سرا هرکدام هشت شب منبر برود. موضوع بحث او ضرورت حکومت اسلامی و ابعاد آن بود. فراموش نمی‌کنم که در شب اول گفت بحث از حکومت اسلامی و ابعاد و چگونگی‌هایش را تا بدانجا پیش می‌بریم که به لانه زنبورها نزدیک نشویم. در اولین سالی که به قم آمدم در میدان نو در خود میدان منبر می‌رفت. از تکیه صریح و روشن او به امام خمینی و بیان راه و روش او گویا برخی از بیوت ناراحت شده و پیغام‌هایی داده بودند. در یکی از شب‌ها در آغاز منبر گفت: گوینده به مباحث اسلام آشناست و بنیادهای بحث را با توجه به مبانی دقیق و قابل دفاع مطرح می‌کند. اگر کسی از شنوندگان و عالمان در موردی از آنچه گوینده می‌گوید، تردید دارند و جای اِن قُلتَ و قُلتُ می‌بیند، بنده به گفتگو و مباحثه و مناظره حاضرم. </w:t>
      </w:r>
    </w:p>
  </w:footnote>
  <w:footnote w:id="2805">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بنگرید به نوشته آقای دین پرور در کتابنامه و یادواره مرحوم مصطفی زمانی، ص66ـ 67. </w:t>
      </w:r>
    </w:p>
  </w:footnote>
  <w:footnote w:id="2806">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کتابنامه و یادواره، ص 72. </w:t>
      </w:r>
    </w:p>
  </w:footnote>
  <w:footnote w:id="2807">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همان، ص 76. </w:t>
      </w:r>
    </w:p>
  </w:footnote>
  <w:footnote w:id="2808">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شرحی درباره پیام اسلام و نوزده مورد از منشورات آن را بنگرید در: گنجینه دانشمندان، ج 2، ص 323ـ 327. </w:t>
      </w:r>
    </w:p>
  </w:footnote>
  <w:footnote w:id="2809">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عناوین کامل کتاب‌های وی با شرحی درباره هرکدام را بنگرید در: کتابنامه و یادواره استاد مصطفی زمانی، قم، 1372. </w:t>
      </w:r>
    </w:p>
  </w:footnote>
  <w:footnote w:id="2810">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روستایی در مسیر کرج به سمت چالوس، تهرانی تا این اواخر در آنجا تعلقاتی داشت و خودش اظهار</w:t>
      </w:r>
      <w:r>
        <w:rPr>
          <w:rStyle w:val="Char2"/>
          <w:rFonts w:hint="cs"/>
          <w:rtl/>
        </w:rPr>
        <w:t xml:space="preserve"> می‌کرد </w:t>
      </w:r>
      <w:r w:rsidRPr="00016EE7">
        <w:rPr>
          <w:rStyle w:val="Char2"/>
          <w:rFonts w:hint="cs"/>
          <w:rtl/>
        </w:rPr>
        <w:t xml:space="preserve">که پدرش از راه باغداری زندگی می‌کرده و خانه‌ای را هم که او در مشهد داشت، پدرش برای او تهیه کرده بود. </w:t>
      </w:r>
    </w:p>
  </w:footnote>
  <w:footnote w:id="2811">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وی می‌گوید که در سن 37 سالگی بوده است که حاج آقا مصطفی برای وی از دختر مرحوم حاج سید جواد خامنه‌ای خواستگاری کرده و تنها دختر ایشان را که نوزده سال داشته، به عقد خود درآورده است (خاطرات، ص 26)</w:t>
      </w:r>
      <w:r w:rsidRPr="00016EE7">
        <w:rPr>
          <w:rStyle w:val="Char2"/>
        </w:rPr>
        <w:t>.</w:t>
      </w:r>
    </w:p>
  </w:footnote>
  <w:footnote w:id="2812">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خاطرات آیت الله محمد یزدی، ص 411. </w:t>
      </w:r>
    </w:p>
  </w:footnote>
  <w:footnote w:id="2813">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خاطرات آیت الله مسعودی خمینی، ص 202، تهرانی برای بنده نوشتند که این سخن نادرست است. آن روزها در مشهد مقدس بودم و از اوضاع قم و مرجعیت در آن خبری نداشتم. </w:t>
      </w:r>
    </w:p>
  </w:footnote>
  <w:footnote w:id="2814">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همان، ‌ص 206ـ 207 و نیز بنگرید، ‌209، 210. </w:t>
      </w:r>
    </w:p>
  </w:footnote>
  <w:footnote w:id="2815">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همان، ص 360. </w:t>
      </w:r>
    </w:p>
  </w:footnote>
  <w:footnote w:id="2816">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خاطرات آیت الله محمدیزدی، ص 411. </w:t>
      </w:r>
    </w:p>
  </w:footnote>
  <w:footnote w:id="2817">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آقای مهدوی راد فرمودند که پس از رسیدن خبر شهادت شهید سعیدی، یک روز شاهد بودم که شیخ علی تهرانی بر سر درس آیت الله میلانی برخاست و به شدت به ایشان که درس را تعطیل نکرده بود، با صدای بلند و تعبیرهای تند اعتراض کرد و نشست اما آیت الله میلانی هیچ نگفت و درس را شروع کرد. </w:t>
      </w:r>
    </w:p>
    <w:p w:rsidR="00AC5B03" w:rsidRPr="00016EE7" w:rsidRDefault="00AC5B03" w:rsidP="00A92672">
      <w:pPr>
        <w:pStyle w:val="FootnoteText"/>
        <w:ind w:left="272" w:firstLine="0"/>
        <w:rPr>
          <w:rStyle w:val="Char2"/>
          <w:rtl/>
        </w:rPr>
      </w:pPr>
      <w:r w:rsidRPr="00016EE7">
        <w:rPr>
          <w:rStyle w:val="Char2"/>
          <w:rFonts w:hint="cs"/>
          <w:rtl/>
        </w:rPr>
        <w:t xml:space="preserve">نیز آقای مهدوی نوشتند: روزی در خانه محمدتقی شریعتی بودم، شیخ علی آمد. نوشته‌ای از جیب درآورد به آقای شریعتی داد. استاد با ناتوانی هنوز برای احترام از جا بلند نشده بود که تهرانی به سرعت برخاسته، دوان رفت و در را به هم زد. استاد حیرت زده نگاهی کردند و فرمودند: مجسمه زهد است، حیف که تند است (سه بار این جمله را تکرار کردند). </w:t>
      </w:r>
    </w:p>
  </w:footnote>
  <w:footnote w:id="2818">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خاطرات ص 58، وی در ادامه می‌گوید بار دیگر هم مرا خواستند و گفتند که تو گفته‌ای من خمینی را می‌پرستم، پس مشرک هستی؛ دوباره مرا تبعید کردند. در جای دیگری هم می‌گوید که در سخنرانی خود به مناسبت مجلس هفت حاج آقا مصطفی گفته است: آقای خمینی در فقه از علامه حلی و در فلسفه از ملاصدرا بهتر است. (خاطرات، ‌ص 70)</w:t>
      </w:r>
    </w:p>
  </w:footnote>
  <w:footnote w:id="2819">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آقای تهرانی برای بنده نوشتند که این سخن اشتباه محض بوده و هیچگاه چنین روشهایی، خدا را گواه می‌گیرم، از من سرنزده و مثنوی را چکیده عرفان اسلامی دانسته و می‌دانم «من نمی‌گویم که آن عالیجناب / هست پیغمبر ولی دارد کتاب». </w:t>
      </w:r>
    </w:p>
  </w:footnote>
  <w:footnote w:id="2820">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خاطرات آیت الله مسعودی، ص 366. </w:t>
      </w:r>
    </w:p>
  </w:footnote>
  <w:footnote w:id="2821">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خاطرات آیت الله محمد یزدی، ص 408. </w:t>
      </w:r>
    </w:p>
  </w:footnote>
  <w:footnote w:id="2822">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همان، ص 412. </w:t>
      </w:r>
    </w:p>
  </w:footnote>
  <w:footnote w:id="2823">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انقلاب در خمین، ص 80. </w:t>
      </w:r>
    </w:p>
  </w:footnote>
  <w:footnote w:id="2824">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اسناد انقلاب اسلامی، ج 4، ص 383، و نیز بنگرید: 406، ‌487. </w:t>
      </w:r>
    </w:p>
  </w:footnote>
  <w:footnote w:id="2825">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اسناد انقلاب اسلامی، ج 2، ص 329. </w:t>
      </w:r>
    </w:p>
  </w:footnote>
  <w:footnote w:id="2826">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بنگرید: آیت الله ربانی املشی به روایت اسناد ساواکم، ص 312؛ خاطرات آیت الله مسعودی، ص 365ـ 366. </w:t>
      </w:r>
    </w:p>
  </w:footnote>
  <w:footnote w:id="2827">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اسناد انقلاب اسلامی، ج 3، ص 301ـ 304. </w:t>
      </w:r>
    </w:p>
  </w:footnote>
  <w:footnote w:id="2828">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روز شمار انقلاب اسلامی، ج 7، ص111. </w:t>
      </w:r>
    </w:p>
  </w:footnote>
  <w:footnote w:id="2829">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همان، ‌ج 7، ص 175. </w:t>
      </w:r>
    </w:p>
  </w:footnote>
  <w:footnote w:id="2830">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همان، ج 7، ص 400. </w:t>
      </w:r>
    </w:p>
  </w:footnote>
  <w:footnote w:id="2831">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بنگرید: اسناد انقلاب اسلامی، ‌ج 2، ص 322، 331، 338. </w:t>
      </w:r>
    </w:p>
  </w:footnote>
  <w:footnote w:id="2832">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در این باره بنگرید به آیت الله العظمی میلانی به روایت اسناد ساواک، ‌ج 3، فهرست اعلام، ذیل نام تهرانی، علی. </w:t>
      </w:r>
    </w:p>
  </w:footnote>
  <w:footnote w:id="2833">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اسناد انقلاب اسلامی، ج 3، ‌ص 402. در اطلاعیۀ دیگری از همان دست، ‌نام جمعی دیگر از روحانیون مبارز مشهد از جمله آقایان «ابوالحسن شیرازی محمدمهدی نوغانی، جواد تهرانی، محمدباقر حکمت، سید کاظم مرعشی، حسن‌علی مروارید، مصباح مولوی، عباس واعظ طبسی، و سید علی خامنه‌ای» آمده است. اسناد انقلاب اسلامی، ج 3، ص 493</w:t>
      </w:r>
    </w:p>
  </w:footnote>
  <w:footnote w:id="2834">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بنگرید: شهید حجت الاسلام سید عبدالکریم هاشمی نژاد، ص 703، 710، 792، 811، 812، 831، 845. </w:t>
      </w:r>
    </w:p>
  </w:footnote>
  <w:footnote w:id="2835">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انقلاب اسلامی و مردم مشهد (مشهد چاپ دوم، 1362) ص 28. </w:t>
      </w:r>
    </w:p>
  </w:footnote>
  <w:footnote w:id="2836">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انقلاب اسلامی و مردم مشهد، ص 85ـ 86. </w:t>
      </w:r>
    </w:p>
  </w:footnote>
  <w:footnote w:id="2837">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انقلاب اسلامی و سید عبدالکریم هاشمی نژاد به روایت اسناد ساواک، ص 809. </w:t>
      </w:r>
    </w:p>
  </w:footnote>
  <w:footnote w:id="2838">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انقلاب اسلامی و مردم مشهد، ص 118، ‌133، 163. </w:t>
      </w:r>
    </w:p>
  </w:footnote>
  <w:footnote w:id="2839">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بنگرید: خاطرات آیت الله مسعودی، ص 366. آقای تهرانی نوشتند: ولی حقیر هیچ محاکمه‌ای را در اهواز به عهده نگرفتم و فقط با مطالعه پرونده‌ها آقای خمینی را از قضایا مطلع کردم و با او از حقیقت قضیه رکس آبادان خبر دادم. اگرچه مردم آبادان با تلگراف‌ها از رئیس جمهور و دیگران خواستند من دادگاه را عهده دار شوم ولی نپذیرفتم و خلخالی و جنتی و موسوی تبریزی ظاهرا عهده‌دار بودند. </w:t>
      </w:r>
    </w:p>
  </w:footnote>
  <w:footnote w:id="2840">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انقلاب اسلامی و مردم مشهد، ص 204. </w:t>
      </w:r>
    </w:p>
  </w:footnote>
  <w:footnote w:id="2841">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انقلاب اسلامی و مردمی مشهد، ص 207؛ راهنمای استفاده از صورت مشروح مذاکرات مجلس بررسی نهایی قانون اساسی، ص 346 (در آنجا تصویری هم از وی چاپ شده است)</w:t>
      </w:r>
      <w:r w:rsidRPr="00016EE7">
        <w:rPr>
          <w:rStyle w:val="Char2"/>
        </w:rPr>
        <w:t>.</w:t>
      </w:r>
    </w:p>
  </w:footnote>
  <w:footnote w:id="2842">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w:t>
      </w:r>
      <w:r>
        <w:rPr>
          <w:rStyle w:val="Char2"/>
          <w:rFonts w:hint="cs"/>
          <w:rtl/>
        </w:rPr>
        <w:t xml:space="preserve"> </w:t>
      </w:r>
      <w:r w:rsidRPr="00016EE7">
        <w:rPr>
          <w:rStyle w:val="Char2"/>
          <w:rFonts w:hint="cs"/>
          <w:rtl/>
        </w:rPr>
        <w:t xml:space="preserve">بنگرید خاطرات مرحوم آقا منبرالدین حسینی (تهران، 1383) ص 254. </w:t>
      </w:r>
    </w:p>
  </w:footnote>
  <w:footnote w:id="2843">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بنگرید: شریعتی در اسناد ساواک، ج 3، ص 13. </w:t>
      </w:r>
    </w:p>
  </w:footnote>
  <w:footnote w:id="2844">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شریعتی در اسناد ساواک، ج 3، ‌ص 390. </w:t>
      </w:r>
    </w:p>
  </w:footnote>
  <w:footnote w:id="2845">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یادنامه سالگرد هجرت و شهادت، ص 133. </w:t>
      </w:r>
    </w:p>
  </w:footnote>
  <w:footnote w:id="2846">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اسناد انقلاب اسلامی، ج 2، ص 274ـ 275. </w:t>
      </w:r>
    </w:p>
  </w:footnote>
  <w:footnote w:id="2847">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اسناد انقلاب اسلامی، ج 2، ص 222. </w:t>
      </w:r>
    </w:p>
  </w:footnote>
  <w:footnote w:id="2848">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آقای شیخ علی تهرانی درباره این عبارت به بنده نوشتند: نامه ایشان درباره روابط نبود بلکه در باره امر به معروف و نهی از منکر بود که نوشت: خوش فکر پسندیده، بدفکر پسندیده، پیرمرد پسندیده، جوان‌ها پسندیدند، همه تعریف می‌کنند؛ متأسفانه نسخه آن کم است. این نامه در اوایل انقلاب در کیهان با عکسی از من و حاج آقا مصطفی به مناسبت سالگرد فوت او چاپ شده است. </w:t>
      </w:r>
    </w:p>
  </w:footnote>
  <w:footnote w:id="2849">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مشهد، کتابفروشی جعفری، 1354. </w:t>
      </w:r>
    </w:p>
  </w:footnote>
  <w:footnote w:id="2850">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خاطرات سیاسی علی اکبر، محتشمی، ج 2، ص 296ـ 297 وقتی موضوع این نامه را با آقای شیخ علی تهرانی در میان گذاشتم، گفت که اصل نامه همان است که در روزنامه کیهان اول آبان 59 چاپ شده است. آن نامه را یافتم. در آنجا صرفا تعریف و تمجید از شیخ علی بود. سپس به کتاب اقای محتشمی مراجعه کردم، دیدم این نامه دیگری است که تصویر آن هم در پایان کتاب آقای محتشمی آمده است. فتوکپی نامه را به آقای تهرانی دادم. ایشان پذیرفت که نامه به اوست، اما گفت که نامه هرگز به دست من نرسیده است. نظر ایشان درباره اصل این اتهام آن بود که مطالبی که درباره اقتصاد اسلامی در کتاب روابط اجتماعی نوشته، از شهید محمدباقر صدر بوده و آن زمان به دلیل آنکه رابطه آقای صدر بابیت امام خوب نبود، حاج آقا مصطفی به او بدبین بوده و این مسأله را مطرح کرده است. در حالی که پس از انقلاب که رابطه آقای صدر با انقلاب خوب شد، تمام آثار او به فارسی درآمد. (این</w:t>
      </w:r>
      <w:r w:rsidRPr="00016EE7">
        <w:rPr>
          <w:rStyle w:val="Char2"/>
        </w:rPr>
        <w:t>‌</w:t>
      </w:r>
      <w:r w:rsidRPr="00016EE7">
        <w:rPr>
          <w:rStyle w:val="Char2"/>
          <w:rFonts w:hint="cs"/>
          <w:rtl/>
        </w:rPr>
        <w:t xml:space="preserve">ها توضیحاتی بود که آقای تهرانی مفصل در نام‌های به بنده نوشت). </w:t>
      </w:r>
    </w:p>
  </w:footnote>
  <w:footnote w:id="2851">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خاطرات حجت الاسلام و المسلمین مرحوم سید منیرالدین حسینی، ص 214ـ 215. </w:t>
      </w:r>
    </w:p>
  </w:footnote>
  <w:footnote w:id="2852">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خاطرات آیت الله محمد یزدی، ص 408. </w:t>
      </w:r>
    </w:p>
  </w:footnote>
  <w:footnote w:id="2853">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همان، ‌ص 410ـ 411 تهرانی در این باره نوشت: ایشان در تبعید هیچگاه جز از دوستی و محبت چیزی به من نگفت. یکبار هم در سیرجان بهدین آمدو در بحثی که با بعضی از کمونیست‌ها داشتم شرکت کرد و هیچ اظهار نظری نکرد. </w:t>
      </w:r>
    </w:p>
  </w:footnote>
  <w:footnote w:id="2854">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بنگرید: غائلۀ چهاردهم اسفند، ص 145. </w:t>
      </w:r>
    </w:p>
  </w:footnote>
  <w:footnote w:id="2855">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کارنامه رئیس جمهور، 30/3/60 روزنامۀ انقلاب اسلامی، شیخ علی تهرانی در این باره نوشت: چنین تلگرافی به او ننمودم و تلگراف من به او درباره دو مرحله‌ای شدن انتخابات مجلس شورا بود که پاسخ صحیحی نداد. به شما که ظاهرا اول نویسندگی شماست سفارش می‌کنم که متوجه باشید که حب و بغض در اکثر انسان‌ها در گفته‌ها و نوشته‌هاشان دخالت می‌کند و حتی این‌ها به خاطر اشکالاتم با امام خمینی نه تنها متغیر الحال بودن مرا عنوان کرده‌اند بلکه بعضی از</w:t>
      </w:r>
      <w:r>
        <w:rPr>
          <w:rStyle w:val="Char2"/>
          <w:rFonts w:hint="cs"/>
          <w:rtl/>
        </w:rPr>
        <w:t xml:space="preserve"> آن‌ها </w:t>
      </w:r>
      <w:r w:rsidRPr="00016EE7">
        <w:rPr>
          <w:rStyle w:val="Char2"/>
          <w:rFonts w:hint="cs"/>
          <w:rtl/>
        </w:rPr>
        <w:t xml:space="preserve">از دیوانگی من به واسطه شکنجه‌های زمان شاه سخن گفته‌اند. </w:t>
      </w:r>
    </w:p>
  </w:footnote>
  <w:footnote w:id="2856">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ایشان گه‌گاه به کتابخانه مجلس آمده و در آنجا دیدارهایی دست داده است. </w:t>
      </w:r>
    </w:p>
  </w:footnote>
  <w:footnote w:id="2857">
    <w:p w:rsidR="00AC5B03" w:rsidRPr="00016EE7" w:rsidRDefault="00AC5B03" w:rsidP="00185381">
      <w:pPr>
        <w:pStyle w:val="FootnoteText"/>
        <w:ind w:left="272" w:hanging="272"/>
        <w:rPr>
          <w:rStyle w:val="Char2"/>
          <w:rtl/>
        </w:rPr>
      </w:pPr>
      <w:r w:rsidRPr="00016EE7">
        <w:rPr>
          <w:rStyle w:val="Char2"/>
        </w:rPr>
        <w:footnoteRef/>
      </w:r>
      <w:r w:rsidRPr="00016EE7">
        <w:rPr>
          <w:rStyle w:val="Char2"/>
          <w:rFonts w:hint="cs"/>
          <w:rtl/>
        </w:rPr>
        <w:t xml:space="preserve">- صحیفۀ امام، ج 13، ص 398 «گاهی وقت‌ها گوینده در عین حالی که خوب می‌گوید، در عین حالی که خوب می‌نویسد، کتاب توحید هم می‌نویسد، کتاب اخلاق هم می‌نویسد، لکن همان نوشتن است و گفتن است و عرضه داشتن است، ‌خودش از آن بی‌خبر است. (22 آذر 59) شیخ علی تهرانی از تألیفات چاپ نشده خود در سال‌های ‌اخیر این چنین برای بنده نوشت: تفسیر قرآن در سه جلد، ‌شرح نهج البلاغه در سه جلد، جلد چهارم فلسفه شناخت، روش اسلام در اصلاح جوامع، شرح خیر و شر انسانی، دایره ملکوتی در دو قوس نزولی و صعودی، شجره نوریه در شرح حقیقت شجره‌ای که آدم از آن نهی شد. رساله در شرح انحاء وجود رابط (به عربی)، رساله‌ای در جواز عزلت از خلق در این </w:t>
      </w:r>
      <w:r w:rsidRPr="00185381">
        <w:rPr>
          <w:rStyle w:val="Char2"/>
          <w:rFonts w:hint="cs"/>
          <w:rtl/>
        </w:rPr>
        <w:t>زمان، شرح هدای</w:t>
      </w:r>
      <w:r w:rsidR="00185381">
        <w:rPr>
          <w:rStyle w:val="Char2"/>
          <w:rFonts w:hint="cs"/>
          <w:rtl/>
        </w:rPr>
        <w:t>ة</w:t>
      </w:r>
      <w:r w:rsidRPr="00185381">
        <w:rPr>
          <w:rStyle w:val="Char2"/>
          <w:rFonts w:hint="cs"/>
          <w:rtl/>
        </w:rPr>
        <w:t xml:space="preserve"> الحکمه</w:t>
      </w:r>
      <w:r w:rsidRPr="00016EE7">
        <w:rPr>
          <w:rStyle w:val="Char2"/>
          <w:rFonts w:hint="cs"/>
          <w:rtl/>
        </w:rPr>
        <w:t xml:space="preserve"> اثیریه به فارسی، شرح فارسی قصیده تائیه ابن فارض، ‌شرحی بر </w:t>
      </w:r>
      <w:r w:rsidRPr="00016EE7">
        <w:rPr>
          <w:rFonts w:cs="2  Badr" w:hint="cs"/>
          <w:sz w:val="24"/>
          <w:szCs w:val="24"/>
          <w:rtl/>
        </w:rPr>
        <w:t>مصباح</w:t>
      </w:r>
      <w:r w:rsidRPr="00016EE7">
        <w:rPr>
          <w:rStyle w:val="Char8"/>
          <w:rFonts w:hint="cs"/>
          <w:rtl/>
        </w:rPr>
        <w:t xml:space="preserve"> الهدایة الی الخلاقة والولایة، </w:t>
      </w:r>
      <w:r w:rsidRPr="00016EE7">
        <w:rPr>
          <w:rStyle w:val="Char2"/>
          <w:rFonts w:hint="cs"/>
          <w:rtl/>
        </w:rPr>
        <w:t xml:space="preserve">شرحی بر تمهید القواعد ابن ترکه، خاطرات. وی افزود: برخی از تقریرات دروس که در قم از درس اساتید نوشته بودم در خانه‌ام بود که از دست رفت. همینطور یک دوره اصول فقه به عربی به نام قواعد الاستنباط. </w:t>
      </w:r>
    </w:p>
  </w:footnote>
  <w:footnote w:id="2858">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شرح مرحوم بهشتی را درباره چگونگی تدوین این کتاب‌ها به همراهی باهنر و غفوری بنگرید در: یاران امام، به</w:t>
      </w:r>
      <w:r>
        <w:rPr>
          <w:rStyle w:val="Char2"/>
          <w:rFonts w:hint="cs"/>
          <w:rtl/>
        </w:rPr>
        <w:t>...</w:t>
      </w:r>
      <w:r w:rsidRPr="00016EE7">
        <w:rPr>
          <w:rStyle w:val="Char2"/>
          <w:rFonts w:hint="cs"/>
          <w:rtl/>
        </w:rPr>
        <w:t xml:space="preserve"> شهید بهشتی، حاشیۀ ص 267ـ 268. </w:t>
      </w:r>
    </w:p>
  </w:footnote>
  <w:footnote w:id="2859">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درباره این مدرسه بنگرید: یاران امام</w:t>
      </w:r>
      <w:r>
        <w:rPr>
          <w:rStyle w:val="Char2"/>
          <w:rFonts w:hint="cs"/>
          <w:rtl/>
        </w:rPr>
        <w:t>...</w:t>
      </w:r>
      <w:r w:rsidRPr="00016EE7">
        <w:rPr>
          <w:rStyle w:val="Char2"/>
          <w:rFonts w:hint="cs"/>
          <w:rtl/>
        </w:rPr>
        <w:t xml:space="preserve"> شهید باهنر، ص 300. </w:t>
      </w:r>
    </w:p>
  </w:footnote>
  <w:footnote w:id="2860">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یاران امام</w:t>
      </w:r>
      <w:r>
        <w:rPr>
          <w:rStyle w:val="Char2"/>
          <w:rFonts w:hint="cs"/>
          <w:rtl/>
        </w:rPr>
        <w:t>...</w:t>
      </w:r>
      <w:r w:rsidRPr="00016EE7">
        <w:rPr>
          <w:rStyle w:val="Char2"/>
          <w:rFonts w:hint="cs"/>
          <w:rtl/>
        </w:rPr>
        <w:t xml:space="preserve"> شهید باهنر، ص 468. </w:t>
      </w:r>
    </w:p>
  </w:footnote>
  <w:footnote w:id="2861">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همان، ص 469. </w:t>
      </w:r>
    </w:p>
  </w:footnote>
  <w:footnote w:id="2862">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برای نمونه، همان، ص 637 دعوت به دانشگاه جندی شاپور همراه اقای مطهری و باهنر، و برای دعوت دیگر بنگرید: یاران امام</w:t>
      </w:r>
      <w:r>
        <w:rPr>
          <w:rStyle w:val="Char2"/>
          <w:rFonts w:hint="cs"/>
          <w:rtl/>
        </w:rPr>
        <w:t>...</w:t>
      </w:r>
      <w:r w:rsidRPr="00016EE7">
        <w:rPr>
          <w:rStyle w:val="Char2"/>
          <w:rFonts w:hint="cs"/>
          <w:rtl/>
        </w:rPr>
        <w:t xml:space="preserve"> شهید بهشتی، ص 258. </w:t>
      </w:r>
    </w:p>
  </w:footnote>
  <w:footnote w:id="2863">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چاپ شرکت سهامی انتشار در سال1349 که بخش چهارم آن در باب مسائل حقوق مدنی و جزائی (احکام و سیاسات) بود. </w:t>
      </w:r>
    </w:p>
  </w:footnote>
  <w:footnote w:id="2864">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به جز آثاری که پس از این خواهد آمد، کار دیگر وی ترجمه مفاتیح الجنان به سبک علمی و ادبی است. کتابی هم با عنوان اخلاق قرآن یا برنامه روزانه مسلمان و اثری هم تحت عنوان حول تفسیر المیزان (درباره تفسیر المیزان و گویا برخی از انتقادها) دارد. همینطور کتاب پیام نور ترجمه اثری از نویسنده معاصر مصری محمد غزالی که آن هم منتشر شده است. در پایان کتاب تقیه وی، شرح حال کوتاهی از ایشان آمده است. تصویری از وی در کنار مصطفی رهنما در خاطرات شیخ مصطفی رهنما درج شده است. </w:t>
      </w:r>
    </w:p>
  </w:footnote>
  <w:footnote w:id="2865">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وی روحیه انقلابی و ضد نظام پهلوی داشت. خودش داماد مرحوم سید مرتضی شبستری از فضلا و منبری‌های تهران بود و زمانی در قم با علامه طباطبائی ارتباط نزدیک داشت. همو بود که سبب شد علامه، بر بحارالانوار حاشیه بزند. بعدها با ایشان درافتاد و کتاب حول المیزان را در رد بر المیزان نوشت. وی در تهران به کارهای فکری و مبارزاتی مشغول بود و جزو معدود کسانی بود که پیش از سال 50 از شکل‌گیری سازمان مجاهدین آگاهی داشت. مرگ وی به رغم بیماری که داشت، مشکوک تلقی شد. </w:t>
      </w:r>
    </w:p>
  </w:footnote>
  <w:footnote w:id="2866">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فقر از نظر اسلام، ص 14. </w:t>
      </w:r>
    </w:p>
  </w:footnote>
  <w:footnote w:id="2867">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جلد اول این کتاب که در سال 1338 ش در قم (مؤسسه مطبوعاتی برقعی، حکمت) چاپ شده ترجمه کتاب روح الدین الاسلامی از عفیف عبدالفتاح طباره است که مرحوم طیبی آن را ترجمه کرده و مطالبی هم بر آن افزوده است. </w:t>
      </w:r>
    </w:p>
  </w:footnote>
  <w:footnote w:id="2868">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فقر از نظر اسلام، ص 40، از مجلد دوم کتاب فرهنگ عقاید خبری به دست نیاوردیم. </w:t>
      </w:r>
    </w:p>
  </w:footnote>
  <w:footnote w:id="2869">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فقر از نظر اسلام، ص 61. </w:t>
      </w:r>
    </w:p>
  </w:footnote>
  <w:footnote w:id="2870">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فقر از نظر اسلام، ص 16. </w:t>
      </w:r>
    </w:p>
  </w:footnote>
  <w:footnote w:id="2871">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آقای تهرانی، صاحب انتشارات ایران بود که مجلد اول تفسیر فی ظلال القرآن ترجمه آیت الله خامنه‌ای را چاپ کرد. ترجمه این کتاب در زمان پهلوی و دورانی بود که آقای خامنه‌ای در تهران اقامت کرده و با گرفتن حق التألیف این کتاب در بالاخانه‌ای زندگی می‌کرد. </w:t>
      </w:r>
    </w:p>
  </w:footnote>
  <w:footnote w:id="2872">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فلاطوری کتابی هم با نام تشکیل جبهه اسلامی آزاد یا بزرگ‌ترین شاهکار مبارزه‌های ضداستعماری سید جمال الدین افغانی نوشت که در صفر 1371 ق (آبان 1331ش) چاپ شد. وی در این کتاب با زبانی حماسی شرحی از مبارزات سید جمال را بیان کرد. </w:t>
      </w:r>
    </w:p>
  </w:footnote>
  <w:footnote w:id="2873">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بنگرید: چالش مذهب و مدرنیسم، صص 242ـ 248 به نقل از: سازمان اسناد ملی ایران، اسناد شماره 1 ـ 815ـ 290. </w:t>
      </w:r>
    </w:p>
  </w:footnote>
  <w:footnote w:id="2874">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تقیه و امر به معروف و نهی از منکر، ص 18. </w:t>
      </w:r>
    </w:p>
  </w:footnote>
  <w:footnote w:id="2875">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همان، ‌ص 34. </w:t>
      </w:r>
    </w:p>
  </w:footnote>
  <w:footnote w:id="2876">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همان، ص 58ـ 59. </w:t>
      </w:r>
    </w:p>
  </w:footnote>
  <w:footnote w:id="2877">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همان، ‌ص 72. </w:t>
      </w:r>
    </w:p>
  </w:footnote>
  <w:footnote w:id="2878">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همان، ص 124. </w:t>
      </w:r>
    </w:p>
  </w:footnote>
  <w:footnote w:id="2879">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همان، ص 160. </w:t>
      </w:r>
    </w:p>
  </w:footnote>
  <w:footnote w:id="2880">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همان، ص 214. </w:t>
      </w:r>
    </w:p>
  </w:footnote>
  <w:footnote w:id="2881">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مسجد هدایت، ‌ج 1، ص 320. </w:t>
      </w:r>
    </w:p>
  </w:footnote>
  <w:footnote w:id="2882">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مسجد هدایت، ج 2، ص 110. </w:t>
      </w:r>
    </w:p>
  </w:footnote>
  <w:footnote w:id="2883">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مسجد هدایت، ‌ج 2، ‌ص 289. </w:t>
      </w:r>
    </w:p>
  </w:footnote>
  <w:footnote w:id="2884">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w:t>
      </w:r>
      <w:r w:rsidRPr="00016EE7">
        <w:rPr>
          <w:rStyle w:val="Char2"/>
          <w:rFonts w:hint="cs"/>
          <w:spacing w:val="-2"/>
          <w:rtl/>
        </w:rPr>
        <w:t>گفته شده است که مزرعه موروثی وی و برادرش در تبریز توسط دولت پیشه وری مصادر شده بود.</w:t>
      </w:r>
      <w:r w:rsidRPr="00016EE7">
        <w:rPr>
          <w:rStyle w:val="Char2"/>
          <w:rFonts w:hint="cs"/>
          <w:rtl/>
        </w:rPr>
        <w:t xml:space="preserve"> </w:t>
      </w:r>
    </w:p>
  </w:footnote>
  <w:footnote w:id="2885">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در واقع، ‌مخالفت با درس فلسفه از نیمه دوم دوره صفوی به این سوی، یک سره در حوزه‌های شیعی ادامه داشته و هر بار موفقیت‌هایی هم به دست آورده است. ما حتی در اوج تسلط جریان ضد فلسفی در اصفهان صفوی، درس فلسفه، همواره یکی از پررونق‌ترین درس‌های حوزوی بوده و شاهد آن تألیفات بیشماری است که در این زمینه، از کتاب و رساله، بر جای مانده است. حوزه‌های علمی در شیراز، اصفهان و سپس تهران، و حتی مشهد، سرشار از این میراث در ادوار مختلف تاریخی است. شیخ علی تهرانی که بسیاری از علوم عقلی را نزد امام خمینی شاگردی کرده، می‌گوید آن زمان خودش در کوچه عشقعلی قم شاهد نوشته‌ای روی دیوار در حمله به امام برای تدریس این دروس بوده است. (خاطرات، ص 18). </w:t>
      </w:r>
    </w:p>
  </w:footnote>
  <w:footnote w:id="2886">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حضور علامه طباطبائی در سال‌های ‌41ـ 43 در محافل سیاسی برجسته که از علمای درجه اول قم تشکیل می‌شد، نشانگر همراهی وی با نهضت اسلامی است، به خصوص که نام وی پای دست کم دو اعلامیه وجود دارد. </w:t>
      </w:r>
    </w:p>
  </w:footnote>
  <w:footnote w:id="2887">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معنویت تشیع نیز کتابی است مشتمل بر مقالات و نوشته‌های ایشان که در برخی از مباحث با فرازهایی از اسلام مشترک است. این کتاب در سال 1354 (با اقتباس این مقالات از منابع دیگر که غالب</w:t>
      </w:r>
      <w:r>
        <w:rPr>
          <w:rStyle w:val="Char2"/>
          <w:rFonts w:hint="cs"/>
          <w:rtl/>
        </w:rPr>
        <w:t xml:space="preserve"> آن‌ها </w:t>
      </w:r>
      <w:r w:rsidRPr="00016EE7">
        <w:rPr>
          <w:rStyle w:val="Char2"/>
          <w:rFonts w:hint="cs"/>
          <w:rtl/>
        </w:rPr>
        <w:t xml:space="preserve">را آقای خسروشاهی چاپ کرده بود) توسط نشر تشیع در قم منتشر گردید. </w:t>
      </w:r>
    </w:p>
  </w:footnote>
  <w:footnote w:id="2888">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فرازهایی از اسلام، ص 16. </w:t>
      </w:r>
    </w:p>
  </w:footnote>
  <w:footnote w:id="2889">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سانسور در آینه، ص 602. </w:t>
      </w:r>
    </w:p>
  </w:footnote>
  <w:footnote w:id="2890">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فرازهایی از اسلام، ص24. </w:t>
      </w:r>
    </w:p>
  </w:footnote>
  <w:footnote w:id="2891">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فرازهایی از اسلام، ص 77. </w:t>
      </w:r>
    </w:p>
  </w:footnote>
  <w:footnote w:id="2892">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فرازهایی از اسلام، ص117. </w:t>
      </w:r>
    </w:p>
  </w:footnote>
  <w:footnote w:id="2893">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فرازهایی از اسلام، ص 126ـ 127. این مطالب در مقاله ولایت و زعامت ایشان آمده است که در سال 1341 در کتاب مرجعیت و روحانیت صص 39ـ 61 چاپ شده است. سایه تقیه در این کتاب به خصوص بحث ولایت فقیه آن، ‌به خوبی محسوس است. </w:t>
      </w:r>
    </w:p>
  </w:footnote>
  <w:footnote w:id="2894">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فرازهایی از اسلام، ص219ـ 220. </w:t>
      </w:r>
    </w:p>
  </w:footnote>
  <w:footnote w:id="2895">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این بحث‌ها با عنوان «شیعه، مذاکرات ومکاتبات پروفسور هانری کربن با علامه سیدمحمدحسین طباطبائی» منتشر شده است (چاپ تازه آن، تهران، 1382) بنگرید به شرحی در این باره از سید حسین نصر در کتاب: جستجوی امر قدسی، صص 157ـ 163، و نیز توضیح مختصر سید محمد حسینی طباطبائی در مهرتابان (تهران، 1402ق) صص 46ـ 49. </w:t>
      </w:r>
    </w:p>
  </w:footnote>
  <w:footnote w:id="2896">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در جستجوی امر قدسی، ص 159. </w:t>
      </w:r>
    </w:p>
  </w:footnote>
  <w:footnote w:id="2897">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نصر می‌نویسد: کوشش‌های علامه طباطبائی، کربن و خود من از سویی، و تلاش فیلسوفان سنتی جوان‌تری همچون آشتیانی و مطهری از سوی دیگر، زمینه ساز اقبال فرهیختگان جدید به فلسفه اسلامی شد و رفته رفته پژوهشگران جوان‌تری پا به میدان نهادند. در جستجوی امر قدسی، ص 163. </w:t>
      </w:r>
    </w:p>
  </w:footnote>
  <w:footnote w:id="2898">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فرازهایی از اسلام، پاسخ‌های استاد به معترض ناشناس، ص 265. </w:t>
      </w:r>
    </w:p>
  </w:footnote>
  <w:footnote w:id="2899">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همان، ‌ص 268، ‌280. </w:t>
      </w:r>
    </w:p>
  </w:footnote>
  <w:footnote w:id="2900">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مصاحبه آقای مصباح درباره مشرب فلسفی علامه، در یادنامه علامه طباطبائی، روزنامه جمهوری اسلامی، آبان 72، ص 13. </w:t>
      </w:r>
    </w:p>
  </w:footnote>
  <w:footnote w:id="2901">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w:t>
      </w:r>
      <w:r>
        <w:rPr>
          <w:rStyle w:val="Char2"/>
          <w:rFonts w:hint="cs"/>
          <w:rtl/>
        </w:rPr>
        <w:t xml:space="preserve"> </w:t>
      </w:r>
      <w:r w:rsidRPr="00016EE7">
        <w:rPr>
          <w:rStyle w:val="Char2"/>
          <w:rFonts w:hint="cs"/>
          <w:rtl/>
        </w:rPr>
        <w:t xml:space="preserve">نقش علامه طباطبائی در احیای معارف اسلامی (سخنرانی در تالار وحدت تهران در 21 آبان 61). ص 14ـ 15 و چاپ شده در مجموعه مقالات آن همایش با عنوان یادنامه علامه طباطبائی، تهران، مؤسسه مطالعات فرهنگی، 1361، ‌صص 189ـ 203. </w:t>
      </w:r>
    </w:p>
  </w:footnote>
  <w:footnote w:id="2902">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درباره سهم علامه طباطبائی در احیای فلسفه در حوزه و همزمان دفاع وی از دیانت با زبان فلسفه آن هم در برابر سفسطه مارکسیستی، بنگرید به مقاله دفاع از فلسفه از رضا داوری اردکانی در یادنامه علامه طباطبائی، تهران، مؤسسه مطالعات فرهنگی، 1361، صص 29ـ 56. </w:t>
      </w:r>
    </w:p>
  </w:footnote>
  <w:footnote w:id="2903">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این فرصت نصیب شد که در طول دو سالی که دوست ژاپنی بنده آقای موری موتو در ایران بود، به توصیه بنده تصمیم بگیرند تا کتاب شیعه در اسلام را به ژاپنی ترجمه کنند. بعد از چند سال این آرزو محقق شد و کتاب یاد شده به بهترین صورت به ژاپنی درآمده به چاپ رسید. </w:t>
      </w:r>
    </w:p>
  </w:footnote>
  <w:footnote w:id="2904">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نهضت دو ماهه روحانیون ایران، صص90ـ 97. </w:t>
      </w:r>
    </w:p>
  </w:footnote>
  <w:footnote w:id="2905">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بنگرید: خاطرات من از استاد شهید مطهری، تهران، صدرا، چاپ هشتم، 1386. </w:t>
      </w:r>
    </w:p>
  </w:footnote>
  <w:footnote w:id="2906">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نیز بنگرید به شرح حالی که مرحوم رازی در گنجینه دانشمندان، ج 2، ص 363 به بعد نوشته و از جمله درباره توانایی‌ ایشان در سرایش اشعار سخن گفته و شعری را که در باره زن و حجاب سروده به ضمیمه اشعار دیگر آورده است. وی به گفته خانبابا مشار، کتابچه‌ای با عنوان اشعار نغز در رد تساوی زن و مرد داشته است که در سال 1335 ش منتشر شده است. </w:t>
      </w:r>
    </w:p>
  </w:footnote>
  <w:footnote w:id="2907">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کانون، یک انتشاراتی بدون مکان متعلق به علی حجتی کرمانی بود که کسانی چون احمد وهاج، سید محمد پورمستوفی، شهید علی اکبر وهاج، مصطفی وهاج، مصطفی جاسبی و قاسم تبریزی در آن فعالیت داشتند و کتاب‌های زیادی را در فاصله سال‌های ‌55 تا 58 منتشر کرد. </w:t>
      </w:r>
    </w:p>
  </w:footnote>
  <w:footnote w:id="2908">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w:t>
      </w:r>
      <w:r w:rsidRPr="00016EE7">
        <w:rPr>
          <w:rStyle w:val="Char2"/>
          <w:rFonts w:hint="cs"/>
          <w:spacing w:val="-4"/>
          <w:rtl/>
        </w:rPr>
        <w:t xml:space="preserve">خاطرات 15 خرداد، ‌ج 1، ص 34 (مصاحبه وی درباره رویدادهای پانزده خرداد در همانجا آمده است). </w:t>
      </w:r>
    </w:p>
  </w:footnote>
  <w:footnote w:id="2909">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خاطرات 15 خرداد، ‌ج 1، ص 35. </w:t>
      </w:r>
    </w:p>
  </w:footnote>
  <w:footnote w:id="2910">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خودسازی با جمهوری اسلامی، ص 81 ـ 82. </w:t>
      </w:r>
    </w:p>
  </w:footnote>
  <w:footnote w:id="2911">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دکلمه، کلمه‌ای فرانسوی است که به معنای خواندن شعر یا نثر در برابر دیگران و معادل چیزی است که در فارسی گاه به آن ادا کردن می‌گویند. </w:t>
      </w:r>
    </w:p>
  </w:footnote>
  <w:footnote w:id="2912">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مع الاسف در کتاب‌هایی که در تاریخ شعر نو نوشته شده، امثال نوشته‌های شمس لنگرودی، کاخی و حقوقی و غیره به این بخش از اشعار دینی ـ سیاسی تقریبا به طور کامل بی‌توجهی شده است. در حالی که تنها همین مختصر، می‌تواند گواه آن باشد که این شعبۀ ادبی اولاً تا چه اندازه پردامنه بوده و ثانیاً در فضای آن روز جامعه ایران، چه مقدار مؤثر بوده است. </w:t>
      </w:r>
    </w:p>
  </w:footnote>
  <w:footnote w:id="2913">
    <w:p w:rsidR="00AC5B03" w:rsidRPr="00016EE7" w:rsidRDefault="00AC5B03" w:rsidP="007B4087">
      <w:pPr>
        <w:pStyle w:val="FootnoteText"/>
        <w:ind w:left="272" w:hanging="272"/>
        <w:rPr>
          <w:rStyle w:val="Char2"/>
          <w:spacing w:val="-2"/>
          <w:rtl/>
        </w:rPr>
      </w:pPr>
      <w:r w:rsidRPr="00016EE7">
        <w:rPr>
          <w:rStyle w:val="Char2"/>
        </w:rPr>
        <w:footnoteRef/>
      </w:r>
      <w:r w:rsidRPr="00016EE7">
        <w:rPr>
          <w:rStyle w:val="Char2"/>
          <w:rFonts w:hint="cs"/>
          <w:rtl/>
        </w:rPr>
        <w:t xml:space="preserve">- </w:t>
      </w:r>
      <w:r w:rsidRPr="00016EE7">
        <w:rPr>
          <w:rStyle w:val="Char2"/>
          <w:rFonts w:hint="cs"/>
          <w:spacing w:val="-2"/>
          <w:rtl/>
        </w:rPr>
        <w:t xml:space="preserve">بنگرید به: تفسیر آفتاب، بخش دهم، ادبیات انقلاب که اشارتی در این باب با گزیده‌ای از اشعار دارد. </w:t>
      </w:r>
    </w:p>
  </w:footnote>
  <w:footnote w:id="2914">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حسین پیشوای انسان‌ها، به کوشش محمود اکبرزاده، مشهد، کتابفروشی جعفری، 1342ش. </w:t>
      </w:r>
    </w:p>
  </w:footnote>
  <w:footnote w:id="2915">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قصاید مذکور را بنگرید در: شراب خانگی ترس محتسب خورده، تهران، 1352، ‌درباره اوستا اطلاعات جامع را بنگرید در: ویژه نامه (4) مهرداد اوستا (مجلۀ تاریخ و فرهنگ معاصر) قم، 1373. </w:t>
      </w:r>
    </w:p>
  </w:footnote>
  <w:footnote w:id="2916">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شراب خانگی ترس محتسب خورده، (تهران، زوار، ‌1352)، بنگرید: ویژه‌نامه اوستا، ص 133. </w:t>
      </w:r>
    </w:p>
  </w:footnote>
  <w:footnote w:id="2917">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w:t>
      </w:r>
      <w:r w:rsidRPr="00016EE7">
        <w:rPr>
          <w:rStyle w:val="Char2"/>
          <w:rFonts w:hint="cs"/>
          <w:spacing w:val="-2"/>
          <w:rtl/>
        </w:rPr>
        <w:t>دستچین، 46ـ 47؛ آقای موسوی گفتند: بعد از اعدام میهن دوست با شهید رجایی به قزوین رفتیم و در مجلس فاتحه‌ای که افراد گلچین شده، حوالی 150 نفر حاضر بودند، شرکت کردیم. در آنجا در حالی که شهید رجایی فرزند میهن دوست را بغل گرفته بود این شعر را خواندم و وقتی رسیدم به این شعر که: «رسد روز خون ترا ریختن» بسیاری از همان خواص هم برخاسته و رفتند.</w:t>
      </w:r>
      <w:r w:rsidRPr="00016EE7">
        <w:rPr>
          <w:rStyle w:val="Char2"/>
          <w:rFonts w:hint="cs"/>
          <w:rtl/>
        </w:rPr>
        <w:t xml:space="preserve"> </w:t>
      </w:r>
    </w:p>
  </w:footnote>
  <w:footnote w:id="2918">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دستچین، ص 56ـ 61. </w:t>
      </w:r>
    </w:p>
  </w:footnote>
  <w:footnote w:id="2919">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دستچین، ص 64، 62. </w:t>
      </w:r>
    </w:p>
  </w:footnote>
  <w:footnote w:id="2920">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دستچین، ص 27. همین شعر است که در آذرماه 49 در مسجد هدایت خواند و مورد تشویق حاضران قرار گرفت. بنگرید: مسجد هدایت، ج 2، ص 189. </w:t>
      </w:r>
    </w:p>
  </w:footnote>
  <w:footnote w:id="2921">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دستچین، ص 30. </w:t>
      </w:r>
    </w:p>
  </w:footnote>
  <w:footnote w:id="2922">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دستچین، ص 18ـ 24. </w:t>
      </w:r>
    </w:p>
  </w:footnote>
  <w:footnote w:id="2923">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سرود رگبار، ص 26. </w:t>
      </w:r>
    </w:p>
  </w:footnote>
  <w:footnote w:id="2924">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همان، ‌ص 68. </w:t>
      </w:r>
    </w:p>
  </w:footnote>
  <w:footnote w:id="2925">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نغمه‌های قدسی، ص 127ـ 128. </w:t>
      </w:r>
    </w:p>
  </w:footnote>
  <w:footnote w:id="2926">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نغمه‌های قدسی، ص 20. </w:t>
      </w:r>
    </w:p>
  </w:footnote>
  <w:footnote w:id="2927">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هم ایشان گفت که وی از مریدان مرحوم محمدتقی شریعتی بود و به همین دلیل شعر دلیل شعر بلند سقراط خراسان را در ستایش وی سرود، بعدها که به تهران رفت، استاد از تحول فکری او نگران بودند و در باره وی گفتند: آقای میرزا زاده از استعداد فوق العاده برخوردار است، اما متأسفانه از ثبات و استقامت فکری نه. من در مشهد بسیار مواظبش بودم، نوعی حسادت با علی (شریعتی) داشت. چون به تهران رفت و با کسانی در تهران همراه و همدل شد که دل در گرو دین و اسلام چندان نداشتند، من خیلی نگران شدم. آقای مهدوی‌ را افزود: این داوری وقتی اهمیت دارد که بدانیم استاد شریعتی بسیار کم در تنقیص افراد سخن می‌گفت و مشهور است که آیت الله طالقانی گفته بود: اگر آقای شریعتی از کسی تمجید کرد، شاید بشود در آن تردید نمود اما اگر از کسی قدح کرد هیچ تردیدی در آن نیست. </w:t>
      </w:r>
    </w:p>
  </w:footnote>
  <w:footnote w:id="2928">
    <w:p w:rsidR="00AC5B03" w:rsidRPr="00016EE7" w:rsidRDefault="00AC5B03" w:rsidP="006E5BF7">
      <w:pPr>
        <w:pStyle w:val="FootnoteText"/>
        <w:ind w:left="272" w:hanging="272"/>
        <w:rPr>
          <w:rStyle w:val="Char2"/>
          <w:rtl/>
        </w:rPr>
      </w:pPr>
      <w:r w:rsidRPr="00016EE7">
        <w:rPr>
          <w:rStyle w:val="Char2"/>
        </w:rPr>
        <w:footnoteRef/>
      </w:r>
      <w:r w:rsidRPr="00016EE7">
        <w:rPr>
          <w:rStyle w:val="Char2"/>
          <w:rFonts w:hint="cs"/>
          <w:rtl/>
        </w:rPr>
        <w:t xml:space="preserve">- </w:t>
      </w:r>
      <w:r w:rsidRPr="00016EE7">
        <w:rPr>
          <w:rStyle w:val="Char8"/>
          <w:rFonts w:hint="cs"/>
          <w:rtl/>
        </w:rPr>
        <w:t>لیلة القدر</w:t>
      </w:r>
      <w:r w:rsidRPr="00016EE7">
        <w:rPr>
          <w:rStyle w:val="Char2"/>
          <w:rFonts w:hint="cs"/>
          <w:rtl/>
        </w:rPr>
        <w:t xml:space="preserve">، ص 67. </w:t>
      </w:r>
    </w:p>
  </w:footnote>
  <w:footnote w:id="2929">
    <w:p w:rsidR="00AC5B03" w:rsidRPr="00016EE7" w:rsidRDefault="00AC5B03" w:rsidP="006E5BF7">
      <w:pPr>
        <w:pStyle w:val="FootnoteText"/>
        <w:ind w:left="272" w:hanging="272"/>
        <w:rPr>
          <w:rStyle w:val="Char2"/>
          <w:rtl/>
        </w:rPr>
      </w:pPr>
      <w:r w:rsidRPr="00016EE7">
        <w:rPr>
          <w:rStyle w:val="Char2"/>
        </w:rPr>
        <w:footnoteRef/>
      </w:r>
      <w:r w:rsidRPr="00016EE7">
        <w:rPr>
          <w:rStyle w:val="Char2"/>
          <w:rFonts w:hint="cs"/>
          <w:rtl/>
        </w:rPr>
        <w:t xml:space="preserve">- </w:t>
      </w:r>
      <w:r w:rsidRPr="00016EE7">
        <w:rPr>
          <w:rStyle w:val="Char8"/>
          <w:rFonts w:hint="cs"/>
          <w:rtl/>
        </w:rPr>
        <w:t>لیلة القدر</w:t>
      </w:r>
      <w:r w:rsidRPr="00016EE7">
        <w:rPr>
          <w:rStyle w:val="Char2"/>
          <w:rFonts w:hint="cs"/>
          <w:rtl/>
        </w:rPr>
        <w:t xml:space="preserve">، ص 92. </w:t>
      </w:r>
    </w:p>
  </w:footnote>
  <w:footnote w:id="2930">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همان، ص 111. </w:t>
      </w:r>
    </w:p>
  </w:footnote>
  <w:footnote w:id="2931">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همان، ص 96. </w:t>
      </w:r>
    </w:p>
  </w:footnote>
  <w:footnote w:id="2932">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همان، 153. </w:t>
      </w:r>
    </w:p>
  </w:footnote>
  <w:footnote w:id="2933">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سه نامه به امام خمینی، ص 9، درباره تأثیر این شعر در شرایط آن روز قم و به طور کلی ایران بنگرید: گوشه‌ای از خاطرات سید محمود دعایی، ص 66. </w:t>
      </w:r>
    </w:p>
  </w:footnote>
  <w:footnote w:id="2934">
    <w:p w:rsidR="00AC5B03" w:rsidRPr="00016EE7" w:rsidRDefault="00AC5B03" w:rsidP="006E5BF7">
      <w:pPr>
        <w:pStyle w:val="FootnoteText"/>
        <w:ind w:left="272" w:hanging="272"/>
        <w:rPr>
          <w:rStyle w:val="Char2"/>
          <w:rtl/>
        </w:rPr>
      </w:pPr>
      <w:r w:rsidRPr="00016EE7">
        <w:rPr>
          <w:rStyle w:val="Char2"/>
        </w:rPr>
        <w:footnoteRef/>
      </w:r>
      <w:r w:rsidRPr="00016EE7">
        <w:rPr>
          <w:rStyle w:val="Char2"/>
          <w:rFonts w:hint="cs"/>
          <w:rtl/>
        </w:rPr>
        <w:t>- بنگرید: گلخون، ص 79ـ 91 واسطه رساندن شعر «به تو سوگند» به امام، شیخ محمد حکیمی بوده است. در تصویری که از اصل نامۀ درج شده نام واسطه که در بالا بوده و «</w:t>
      </w:r>
      <w:r w:rsidRPr="00016EE7">
        <w:rPr>
          <w:rStyle w:val="Char8"/>
          <w:rFonts w:hint="cs"/>
          <w:rtl/>
        </w:rPr>
        <w:t>ثقة الاسلام</w:t>
      </w:r>
      <w:r>
        <w:rPr>
          <w:rStyle w:val="Char2"/>
          <w:rFonts w:hint="cs"/>
          <w:rtl/>
        </w:rPr>
        <w:t>...</w:t>
      </w:r>
      <w:r w:rsidRPr="00016EE7">
        <w:rPr>
          <w:rStyle w:val="Char2"/>
          <w:rFonts w:hint="cs"/>
          <w:rtl/>
        </w:rPr>
        <w:t xml:space="preserve">» به عمد محو شده است. </w:t>
      </w:r>
    </w:p>
  </w:footnote>
  <w:footnote w:id="2935">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گلخون، ص 40، این شعر در روزنامه آیندگان، 15 مرداد 1358 چاپ شد و روز بعد هم این روزنامه توقیف گردید. </w:t>
      </w:r>
    </w:p>
  </w:footnote>
  <w:footnote w:id="2936">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اشک خون (احمدی بیرجندی، ‌قم، ‌1374) ص 224. </w:t>
      </w:r>
    </w:p>
  </w:footnote>
  <w:footnote w:id="2937">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بنگرید به اشعار دوران پیش از انقلاب وی در: آیینه‌ای برای صداها، مشتمل بر هفت دفتر شعر، تهران، علمی، 1376. عمدۀ اشعار سیاسی وی در کوچه باغ‌های نیشابور بوده است که بیش از یکصد و بیست هزار نسخه از آن چاپ شده است. </w:t>
      </w:r>
    </w:p>
  </w:footnote>
  <w:footnote w:id="2938">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مورد مرثیۀ درخت را که برای مصدق گفته شده و در «از زبان برگ» چاپ شده باید مستثنی کرد که پس از درگذشت دکتر مصدق در مجلۀ سخن چاپ و موجب دردسر خانلری هم شد (به نقل از خود آقای شفیعی): دیگر کدام روزنه، دیگر کدام صبح، خوابِ بلند و تیرۀ دریا را، آشفته وعبوس، تعبیر می‌کند</w:t>
      </w:r>
      <w:r>
        <w:rPr>
          <w:rStyle w:val="Char2"/>
          <w:rFonts w:hint="cs"/>
          <w:rtl/>
        </w:rPr>
        <w:t>...</w:t>
      </w:r>
      <w:r w:rsidRPr="00016EE7">
        <w:rPr>
          <w:rStyle w:val="Char2"/>
          <w:rFonts w:hint="cs"/>
          <w:rtl/>
        </w:rPr>
        <w:t xml:space="preserve"> </w:t>
      </w:r>
    </w:p>
  </w:footnote>
  <w:footnote w:id="2939">
    <w:p w:rsidR="00AC5B03" w:rsidRPr="00016EE7" w:rsidRDefault="00AC5B03" w:rsidP="007B4087">
      <w:pPr>
        <w:pStyle w:val="FootnoteText"/>
        <w:ind w:left="272" w:hanging="272"/>
        <w:rPr>
          <w:rStyle w:val="Char2"/>
          <w:spacing w:val="-2"/>
        </w:rPr>
      </w:pPr>
      <w:r w:rsidRPr="00016EE7">
        <w:rPr>
          <w:rStyle w:val="Char2"/>
        </w:rPr>
        <w:footnoteRef/>
      </w:r>
      <w:r w:rsidRPr="00016EE7">
        <w:rPr>
          <w:rStyle w:val="Char2"/>
          <w:rFonts w:hint="cs"/>
          <w:rtl/>
        </w:rPr>
        <w:t xml:space="preserve">- </w:t>
      </w:r>
      <w:r w:rsidRPr="00016EE7">
        <w:rPr>
          <w:rStyle w:val="Char2"/>
          <w:rFonts w:hint="cs"/>
          <w:spacing w:val="-2"/>
          <w:rtl/>
        </w:rPr>
        <w:t>آیینه‌ای برای صداها، ص 275ـ 277 (از کوچه باغ‌های نیشابور) چنان که بعدها شعر «سوک نامه» ایشان هم به مناسبت رحلت امام در مطبوعات به چاپ رسید که آن هم گویا در این باره نبود: موج خزر، از سوک، سیه پوشان‌اند / بیشه دلگیر و گیاهان هم خاموشان‌اند / بنگر آن جامه کبودان افق، صبح دمان/ روح باغ‌اند کزین گونه سیه پوشان‌اند</w:t>
      </w:r>
      <w:r>
        <w:rPr>
          <w:rStyle w:val="Char2"/>
          <w:rFonts w:hint="cs"/>
          <w:spacing w:val="-2"/>
          <w:rtl/>
        </w:rPr>
        <w:t>...</w:t>
      </w:r>
      <w:r w:rsidRPr="00016EE7">
        <w:rPr>
          <w:rStyle w:val="Char2"/>
          <w:rFonts w:hint="cs"/>
          <w:spacing w:val="-2"/>
          <w:rtl/>
        </w:rPr>
        <w:t xml:space="preserve"> بنگرید: آیینه‌ای برای صداها، ص 301. </w:t>
      </w:r>
    </w:p>
  </w:footnote>
  <w:footnote w:id="2940">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خود ایشان گفت: شعر در دست حسن قاسمی دوست مشترک من و پویان بود. </w:t>
      </w:r>
    </w:p>
  </w:footnote>
  <w:footnote w:id="2941">
    <w:p w:rsidR="00AC5B03" w:rsidRPr="00016EE7" w:rsidRDefault="00AC5B03" w:rsidP="007B4087">
      <w:pPr>
        <w:pStyle w:val="FootnoteText"/>
        <w:ind w:left="272" w:hanging="272"/>
        <w:rPr>
          <w:rStyle w:val="Char2"/>
          <w:spacing w:val="-4"/>
          <w:rtl/>
        </w:rPr>
      </w:pPr>
      <w:r w:rsidRPr="00016EE7">
        <w:rPr>
          <w:rStyle w:val="Char2"/>
        </w:rPr>
        <w:footnoteRef/>
      </w:r>
      <w:r w:rsidRPr="00016EE7">
        <w:rPr>
          <w:rStyle w:val="Char2"/>
          <w:rFonts w:hint="cs"/>
          <w:rtl/>
        </w:rPr>
        <w:t xml:space="preserve">- </w:t>
      </w:r>
      <w:r w:rsidRPr="00016EE7">
        <w:rPr>
          <w:rStyle w:val="Char2"/>
          <w:rFonts w:hint="cs"/>
          <w:spacing w:val="-4"/>
          <w:rtl/>
        </w:rPr>
        <w:t xml:space="preserve">این در جریان بازدیدی بود که ایشان از کتابخانه مجلس داشت و صبحانه‌ای را در خدمت ایشان بودیم. </w:t>
      </w:r>
    </w:p>
  </w:footnote>
  <w:footnote w:id="2942">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نوای آزادی، ص 46. </w:t>
      </w:r>
    </w:p>
  </w:footnote>
  <w:footnote w:id="2943">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نوای آزادی، ص 47. </w:t>
      </w:r>
    </w:p>
  </w:footnote>
  <w:footnote w:id="2944">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شعر طاهره صفار زاده و امیری فیروزکوهی و غلامرضا قدسی و موسوی گرمارودی را درباره شریعتی ببینید در:‌یادنامه سالگرد هجرت و شهادت دکتر شریعتی، : صص 180ـ 181، 187، 199 و شعر قدسی و محمدگلبن را درباره امام ببینید در: تفسیر آفتاب، ص 462، 464. </w:t>
      </w:r>
    </w:p>
  </w:footnote>
  <w:footnote w:id="2945">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بنگرید: اسیر آزادیبخش، 11ـ 15. </w:t>
      </w:r>
    </w:p>
  </w:footnote>
  <w:footnote w:id="2946">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این دو نمونه و دیگر نمونه‌های شعر وی را از پیش از انقلاب بنگرید در همان «اسیر آزادیبخش». </w:t>
      </w:r>
    </w:p>
  </w:footnote>
  <w:footnote w:id="2947">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قبلۀ این قبیله، ص 6. </w:t>
      </w:r>
    </w:p>
  </w:footnote>
  <w:footnote w:id="2948">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شراره‌هایی از شعر متعهد امروز اسلام، ص 13. </w:t>
      </w:r>
    </w:p>
  </w:footnote>
  <w:footnote w:id="2949">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سرود سحر، مجموعه اشعار مناجاتی و عرفانی اوست که به سال 62 و 69 (توسط انتشارات شفق، در قم) چاپ شد. </w:t>
      </w:r>
    </w:p>
  </w:footnote>
  <w:footnote w:id="2950">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اسلام و آبی تازه‌اش باید، ص 37ـ 42. </w:t>
      </w:r>
    </w:p>
  </w:footnote>
  <w:footnote w:id="2951">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بهار آزادی، ص 59. </w:t>
      </w:r>
    </w:p>
  </w:footnote>
  <w:footnote w:id="2952">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بهار آزادی، ص 119ـ 122. </w:t>
      </w:r>
    </w:p>
  </w:footnote>
  <w:footnote w:id="2953">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ده شب، شب‌های شاعران و نویسندگان در انجمن فرهنگی ایران ـ آلمان، صص 300ـ 319. </w:t>
      </w:r>
    </w:p>
  </w:footnote>
  <w:footnote w:id="2954">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رجعت سرخ ستاره، صص 13ـ 63. </w:t>
      </w:r>
    </w:p>
  </w:footnote>
  <w:footnote w:id="2955">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رجعت سرخ ستاره، ص 53. </w:t>
      </w:r>
    </w:p>
  </w:footnote>
  <w:footnote w:id="2956">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وی در سال 55 هم کتابی با عنوان مجموعه مقالات از نویسندگان مختلف و با مقالات متنوع ضمن انتشارات بعثت به چاپ رساند. </w:t>
      </w:r>
    </w:p>
  </w:footnote>
  <w:footnote w:id="2957">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قیام نور، ص 25. </w:t>
      </w:r>
    </w:p>
  </w:footnote>
  <w:footnote w:id="2958">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قیام نور، ص 89. </w:t>
      </w:r>
    </w:p>
  </w:footnote>
  <w:footnote w:id="2959">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زندگی و مبارزات آیت الله حاج سید عبدالعلی آیت اللهی، ‌ص 93ـ 94. </w:t>
      </w:r>
    </w:p>
  </w:footnote>
  <w:footnote w:id="2960">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مطبوعات اسلامی، ص 20، همانجا، خاطرات خود را در حضور در جلسات وی شرح داده است. </w:t>
      </w:r>
    </w:p>
  </w:footnote>
  <w:footnote w:id="2961">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وی می‌گوید که در بیشتر جلسات سخنرانی وی در حسینیه ارشاد شرکت کرده است. مطبوعات اسلامی، ص 21، وی در سال 82 نوشته است که تازگی به اهمیت کتاب تشیع علوی </w:t>
      </w:r>
      <w:r w:rsidRPr="00016EE7">
        <w:rPr>
          <w:rFonts w:ascii="Times New Roman" w:hAnsi="Times New Roman" w:cs="Times New Roman"/>
          <w:sz w:val="24"/>
          <w:szCs w:val="24"/>
          <w:rtl/>
        </w:rPr>
        <w:t>–</w:t>
      </w:r>
      <w:r w:rsidRPr="00016EE7">
        <w:rPr>
          <w:rStyle w:val="Char2"/>
          <w:rFonts w:hint="cs"/>
          <w:rtl/>
        </w:rPr>
        <w:t xml:space="preserve"> صفوی پی برده‌ام که تا چه اندازه‌ مهم و ارزشمند است. حکیمی با تأثیر پذیری از شریعتی، به شدت با صفویه بد بوده وآن را تونل وحشت تاریخ می‌داند. </w:t>
      </w:r>
    </w:p>
  </w:footnote>
  <w:footnote w:id="2962">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همان، ص 20. </w:t>
      </w:r>
    </w:p>
  </w:footnote>
  <w:footnote w:id="2963">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w:t>
      </w:r>
      <w:r w:rsidRPr="00016EE7">
        <w:rPr>
          <w:rStyle w:val="Char2"/>
          <w:rFonts w:hint="cs"/>
          <w:spacing w:val="-2"/>
          <w:rtl/>
        </w:rPr>
        <w:t>به نظر می‌رسد آشنایی حکیمی با قم از آشنایی با مکتب اسلام آغاز شده و وی زمانی که در تربیت معلم تهران بوده ساعاتی را در دفتر مجله مکب اسلام سپری کرده به کار مشترکین رسیدگی می‌کرده است. بنگرید: مطبوعات اسلامی، ص 20. مقالات او دست کم از سال 47 در مکتب اسلام به چاپ می‌رسید. مقالات وی درباره انحطاط غرب که بسا همان باشد که بعدها در کتاب غرب بیمار است چاپ شده، در سال یاد شده در شماره‌های مختلف مکتب اسلام چاپ شده است.</w:t>
      </w:r>
      <w:r w:rsidRPr="00016EE7">
        <w:rPr>
          <w:rStyle w:val="Char2"/>
          <w:rFonts w:hint="cs"/>
          <w:rtl/>
        </w:rPr>
        <w:t xml:space="preserve"> </w:t>
      </w:r>
    </w:p>
  </w:footnote>
  <w:footnote w:id="2964">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علما و رژیم رضاشاه، ص 136ـ 137. </w:t>
      </w:r>
    </w:p>
  </w:footnote>
  <w:footnote w:id="2965">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به نقل از صفحه نخست ترجمۀ فارسی کتاب </w:t>
      </w:r>
      <w:r w:rsidRPr="00016EE7">
        <w:rPr>
          <w:rStyle w:val="Char8"/>
          <w:rFonts w:hint="cs"/>
          <w:rtl/>
        </w:rPr>
        <w:t>«اصل الشیع</w:t>
      </w:r>
      <w:r w:rsidRPr="00016EE7">
        <w:rPr>
          <w:rStyle w:val="Char8"/>
          <w:rFonts w:ascii="Times New Roman" w:hAnsi="Times New Roman" w:cs="Times New Roman" w:hint="cs"/>
          <w:rtl/>
        </w:rPr>
        <w:t>ۀ</w:t>
      </w:r>
      <w:r w:rsidRPr="00016EE7">
        <w:rPr>
          <w:rStyle w:val="Char8"/>
          <w:rFonts w:hint="cs"/>
          <w:rtl/>
        </w:rPr>
        <w:t xml:space="preserve"> واصولها»</w:t>
      </w:r>
      <w:r w:rsidRPr="00016EE7">
        <w:rPr>
          <w:rStyle w:val="Char2"/>
          <w:rFonts w:hint="cs"/>
          <w:rtl/>
        </w:rPr>
        <w:t xml:space="preserve"> ترجمه علیرضا خسروانی، چاپ سال1317 ش، با عنوان ریشه شیعه و پایه‌های آن. </w:t>
      </w:r>
    </w:p>
  </w:footnote>
  <w:footnote w:id="2966">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تهران، 1318 ش (در 89 صفحه) و 1319 ش (در 172 صفحه) بنگرید: فهرست کتاب‌های چاپ فارسی، ص 4482. </w:t>
      </w:r>
    </w:p>
  </w:footnote>
  <w:footnote w:id="2967">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آیین اسلام، س 3، ش 2، ص 11. </w:t>
      </w:r>
    </w:p>
  </w:footnote>
  <w:footnote w:id="2968">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w:t>
      </w:r>
      <w:r w:rsidRPr="00016EE7">
        <w:rPr>
          <w:rStyle w:val="Char2"/>
          <w:rFonts w:hint="cs"/>
          <w:spacing w:val="-2"/>
          <w:rtl/>
        </w:rPr>
        <w:t>کدام قرآن، ص 13، به نقل از: ‌بن بست، ج 1، ص 53، مانند این مطالب و به صورتی گسترده‌تر حمله به فقها و فقه معمول در حوزه‌ها، در یکی دیگر از مجلدات این مجموعه با نام «مفهوم واژه‌هایی از قرآن» «اسلام شناسی امیون» (چاپ زیراکسی در اصفهان) مطالب فراوانی آمده است.</w:t>
      </w:r>
      <w:r w:rsidRPr="00016EE7">
        <w:rPr>
          <w:rStyle w:val="Char2"/>
          <w:rFonts w:hint="cs"/>
          <w:rtl/>
        </w:rPr>
        <w:t xml:space="preserve"> </w:t>
      </w:r>
    </w:p>
  </w:footnote>
  <w:footnote w:id="2969">
    <w:p w:rsidR="00AC5B03" w:rsidRPr="00016EE7" w:rsidRDefault="00AC5B03" w:rsidP="006474B5">
      <w:pPr>
        <w:pStyle w:val="FootnoteText"/>
        <w:ind w:left="272" w:hanging="272"/>
        <w:rPr>
          <w:rStyle w:val="Char2"/>
          <w:rtl/>
        </w:rPr>
      </w:pPr>
      <w:r w:rsidRPr="00016EE7">
        <w:rPr>
          <w:rStyle w:val="Char2"/>
        </w:rPr>
        <w:footnoteRef/>
      </w:r>
      <w:r w:rsidRPr="00016EE7">
        <w:rPr>
          <w:rStyle w:val="Char2"/>
          <w:rFonts w:hint="cs"/>
          <w:rtl/>
        </w:rPr>
        <w:t>- از جمله اعتقاد وی درباره امامت امام علی</w:t>
      </w:r>
      <w:r w:rsidRPr="00016EE7">
        <w:rPr>
          <w:rStyle w:val="Char2"/>
          <w:rFonts w:cs="CTraditional Arabic" w:hint="cs"/>
          <w:rtl/>
        </w:rPr>
        <w:t>÷</w:t>
      </w:r>
      <w:r w:rsidRPr="00016EE7">
        <w:rPr>
          <w:rStyle w:val="Char2"/>
          <w:rFonts w:hint="cs"/>
          <w:rtl/>
        </w:rPr>
        <w:t xml:space="preserve"> به عنوان کاندیداتوری در کتابچۀ «امت و امامت» که بعدها از آن برگشت. </w:t>
      </w:r>
    </w:p>
  </w:footnote>
  <w:footnote w:id="2970">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بنگرید: مجلۀ تاریخ و فرهنگ معاصر، ش 3، ص 394</w:t>
      </w:r>
    </w:p>
  </w:footnote>
  <w:footnote w:id="2971">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آقای مهدوی کنی با یاد از مسجد هدایت و تأثیر آن به عنوان مرکزی برای بیداری و هدایت و انقلاب اشاره به اتهاماتی می‌کند که آن زمان به آقای طالقانی زده، می‌گفتند: این‌ها وهابی‌اند، گاهی می‌گفتند برای نماز خواندن مهر نمی‌گذارند. گاهی می‌گفتند عقایدشان عقاید وهابی مسلک‌هاست. (بنگرید: یادنامۀ ابوذر زمان، ص 284). </w:t>
      </w:r>
    </w:p>
  </w:footnote>
  <w:footnote w:id="2972">
    <w:p w:rsidR="00AC5B03" w:rsidRPr="00016EE7" w:rsidRDefault="00AC5B03" w:rsidP="003F1D7E">
      <w:pPr>
        <w:pStyle w:val="FootnoteText"/>
        <w:ind w:left="272" w:hanging="272"/>
        <w:rPr>
          <w:rStyle w:val="Char2"/>
          <w:rtl/>
        </w:rPr>
      </w:pPr>
      <w:r w:rsidRPr="00016EE7">
        <w:rPr>
          <w:rStyle w:val="Char2"/>
        </w:rPr>
        <w:footnoteRef/>
      </w:r>
      <w:r w:rsidRPr="00016EE7">
        <w:rPr>
          <w:rStyle w:val="Char2"/>
          <w:rFonts w:hint="cs"/>
          <w:rtl/>
        </w:rPr>
        <w:t xml:space="preserve">- عبدالرحیم ملازهی بلوچی در مقدمۀ ترجمه کتاب برقعی در رد روایات «کافی» تحت عنوان کسر الصنم، با اشاره به جریانی که از اسدالله خرقانی تا شریعت سنگلجی و سپس احمد کسروی، دکتر شعار ـ پدرش میرزا یوسف و بعد پسرش جعفر بنیانگذار و ادامۀ دهنده مکتب قرآن تبریز که آن هم شبیه همین گرایش‌ها را داشت ـ قلمداران و سید مصطفی طباطبایی ادامه می‌یابد، بر نقش اینان در تضعیف شیعه تأکید کرده و ضرورت حمایت از آنان را یادآور شده است. بنگرید: مقدمۀ «کسرالصنم» اردن، 1988، مقدمه ص 23ـ 26 در مقدمه عمربن محمد ابوعمر (اسم مستعار) نیز بر همین کتاب، در ارتباط توضیحاتی آمده است: از جمله در صفحه 15 می‌نویسد: </w:t>
      </w:r>
      <w:r w:rsidRPr="00016EE7">
        <w:rPr>
          <w:rStyle w:val="Char8"/>
          <w:rFonts w:hint="cs"/>
          <w:rtl/>
        </w:rPr>
        <w:t>والشیخ البرقعی في الحقیقة، هو جزء من ظاهرة ینبغي علینا أن نعیها وأن نسعی الی تنمیتها و نشرها: هذه الظاهرة، هي هدایة بعض مشایخ وائمه التشیع الی فساد مذهبهم واقترابهم الی اكتشاف الحق والصواب</w:t>
      </w:r>
      <w:r w:rsidRPr="00016EE7">
        <w:rPr>
          <w:rStyle w:val="Char2"/>
          <w:rFonts w:hint="cs"/>
          <w:rtl/>
        </w:rPr>
        <w:t xml:space="preserve">. </w:t>
      </w:r>
    </w:p>
  </w:footnote>
  <w:footnote w:id="2973">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انکار جشن و چراغانی جهت موالید ائمه، ساختن حسینیه، مساوی دانستن حرم‌های مطهره با سایر زمین‌ها، تردید در نسبت طهارت به فاطمه زهرا (س)، مسأله شفاعت، زیارت، شهادت ثالثه در اذان، سجده بر تربت و</w:t>
      </w:r>
      <w:r>
        <w:rPr>
          <w:rStyle w:val="Char2"/>
          <w:rFonts w:hint="cs"/>
          <w:rtl/>
        </w:rPr>
        <w:t>...</w:t>
      </w:r>
      <w:r w:rsidRPr="00016EE7">
        <w:rPr>
          <w:rStyle w:val="Char2"/>
          <w:rFonts w:hint="cs"/>
          <w:rtl/>
        </w:rPr>
        <w:t xml:space="preserve"> نمونۀ مسائلی است که به طور معمول در این قبیل مسائل مورد تردید قرار می‌گیرد. برای نمونه در کتاب «مفهوم واژه‌هایی از قرآن» (ج 6ـ8 ، ص 7) که از همین گروه انتشار یافته، آمده است که مشکل اقتصادی مردم به خاطر هزینه‌هایی است که برای «سنگفرش‌های گران قیمت و چلچراغ‌‌های میلیونی و گنبد و بارگاه‌های عظیم» صرف کرده «سرمایه‌هایشان را در ایام زیادی از سال صرف آش و سور و چراغانی و قربانی‌هایی به نام غیر خدا و مسافرت‌های زیارتی شرک آمیز» می‌کنند. </w:t>
      </w:r>
    </w:p>
  </w:footnote>
  <w:footnote w:id="2974">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البته ممکن است برای برخی از فتاوای ایشان، همراهانی پیدا کرد اما اینکه در تفکر فقهی یک نفر این مقدار آراء نادر و شاذ باشد، تقریبا کم مانند است. </w:t>
      </w:r>
    </w:p>
  </w:footnote>
  <w:footnote w:id="2975">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مفهوم واژه‌هایی از قرآن، ج 6ـ8، ص 26ـ 27 مروری بر این کتاب نشان می‌دهد که برداشت‌ها به مقدار زیادی قابل مقایسه با برداشت‌های فرقانی‌هاست که کوشش شده، اندکی معتدل‌تر ارائه شود. طبعا آثار دکتر محمد صادقی، از این قبیل برداشت‌های افراطی مبراست. </w:t>
      </w:r>
    </w:p>
  </w:footnote>
  <w:footnote w:id="2976">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پدرش حاج شیخ حسن شریعت و جدش حاج رضا قلی در سلک علما و فقها بودند. در یادداشتی در باره «نام و نسب شریعت سنگلجی» در مجله آینده (سال دوازدهم، ش 3، ص 73) آمده است: نام شریعت، میرزا رضاقلی است و نام پدرش آیت الله حاج شیخ حسن سنگلجی است که ابن عم شیخ فضل الله نوری است. فرزند ارشد (از ذکور) شیخ حسن، آقا رضا قلی است معروف و مشهور به شریعت. (تمام) در ادامه توضیح داده شده است که پدرش نام رضا قلی را به خاطر ارادت صوفیانه‌اش به حضرت صفا که نام اصلی‌اش رضاقلی بوده، روی فرزندش گذاشته است. اما باید توجه داشت که بسا شیخ حسن، نام پدرش را که رضاقلی بوده روی فرزندش گذاشته که طبیعی‌تر می‌نماید. نویسنده آن یادداشت می‌افزاید که لقب شریعت را هم حاج سید محمدکاظم یزدی روی وی گذاشت، و این زمانی بود که همراه پدرش به نجف رفت و کتابی از آثارش را به مرحوم یزدی داد. در ادامه آن یادداشت آمده است: شریعت سنگلجی، در روز پنج شنبه 15 دی ماه 1322 مطابق با تاسوعای1363 ق در سن 53 سالگی از دنیا رفت. </w:t>
      </w:r>
    </w:p>
    <w:p w:rsidR="00AC5B03" w:rsidRPr="00016EE7" w:rsidRDefault="00AC5B03" w:rsidP="003F1D7E">
      <w:pPr>
        <w:pStyle w:val="FootnoteText"/>
        <w:ind w:left="272" w:firstLine="0"/>
        <w:rPr>
          <w:rStyle w:val="Char2"/>
          <w:rtl/>
        </w:rPr>
      </w:pPr>
      <w:r w:rsidRPr="00016EE7">
        <w:rPr>
          <w:rStyle w:val="Char2"/>
          <w:rFonts w:hint="cs"/>
          <w:rtl/>
        </w:rPr>
        <w:t xml:space="preserve">شریعت در تهران، در فقه از محضر شیخ عبدالنبی مجتهد نوری، در فلسفه از محضر میرزا حسن کرمانشاهی و در کلام از حاج شیخ متکلم نوری و در عرفان از درس میرزا هاشم اشکوری بهره برده است. وی مدتی در نجف بوده و بار دیگر در سال 1340 قمری پس از اقامت چهار ساله در نجف، به تهران مراجعت کرد. او مجلسی در شب‌های پنجشبه در مسجد حاج شیخ حسن سنگلجی داشت که تعدادی از مریدان در آن شرکت می‌کردند. اندکی بعد مسجد دارالتبلیغ اسلامی در جای همان مسجد در گذر تقی‌خان بنا گردید. به دنبال خرابی آن محل، دارالتبلیغ دیگری در خیابان فرهنگ تهران ساخته شد. (کتابچه‌ای با عنوان «نشریه شماره 1، دارالتبلیغ اسلامی مصلح کبیر و علامه شهیر مرحوم آیت الله حاج شریعت سنگلجی ناشر: محمدباقر سنگلجی، در سال 1323 ش چاپ شده است. ) زمانی که وی در 15 دی ماه 1322 درگذشت، در همین محل مدفون شد و بدین ترتیب زندگی 53 سالۀ وی پایان یافت. از وی دو فرزند با نام‌های محمدباقر و عبدالله برجای ماند. بنگرید: مقدمۀ محو الموهوم (از حسینقلی مستعان) ص 3ـ7 و درباره او بنگرید: وهابیت و ریشه‌های آن، ص 159 ـ 176. </w:t>
      </w:r>
    </w:p>
  </w:footnote>
  <w:footnote w:id="2977">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این مطلب را جناب آقای موجانی به نقل از دکتر مشکور بیان کردند. </w:t>
      </w:r>
    </w:p>
  </w:footnote>
  <w:footnote w:id="2978">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نوشته‌ها و درس‌های وی در سال 1314 ش تحت عنوان «بیانات مصلح کبیر» به چاپ می‌رسید. </w:t>
      </w:r>
    </w:p>
  </w:footnote>
  <w:footnote w:id="2979">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کشف اسرار، ص 333. یکی از آثار شریعت سنگلجی «اسلام و رجعت» است که نقدی بر آن نوشته شد؛ اما از چاپ آن جلوگیری به عمل آمد و امام به همین مطلب اشاره دارد. مرحوم حاج شیخ عبدالکریم حائری از بابت اینکه شریعت سنگلجی رجعت را انکار کرده، حاضر به تکفیر او نشده و نوشت که گرچه به خاطر کثرت اخبار، خود به آن معتقد است، اما آن را نه از اصول دین می‌شمرد و نه از اصول مذهب که «اگر فرضا کسی معتقد به آن نباشد، خارج از دین یا مذهب شمرده شود». ایشان طرح این قبیل مباحث را عامل «تفرقه کلمۀ مسلمین و ایجاد یک عداوت مضره بین آنها» دانست که فایده دیگری ندارد. متن این سؤال و جواب (که از سوی طلبه‌های روشنفکر وقت مطرح شده و شاید هم به دفاع از شریعت سنگلجی) در مجله همایون ش 5 بهمن 1313 (شوال 1353) ص 2 آمده است: سؤال: محضر انور بندگان حضرت آیت الله حائری ـ مد ظله العالی ـ تصدیع می‌دهد آنکه راجع به موضوع رجعت جسمانی مذکور در طریقه شریفه امامیه و مذهب مقدس جعفری آنچه معتقد حضرت مستطاب بندگان آیت الله ـ مد ظله العالی ـ است و مستحصل از کتاب و سنت می‌دانند مرقوم فرمایند که مورد حاجت است. </w:t>
      </w:r>
    </w:p>
    <w:p w:rsidR="00AC5B03" w:rsidRPr="00016EE7" w:rsidRDefault="00AC5B03" w:rsidP="008D6EED">
      <w:pPr>
        <w:pStyle w:val="FootnoteText"/>
        <w:ind w:left="272" w:firstLine="0"/>
        <w:rPr>
          <w:rStyle w:val="Char2"/>
          <w:rtl/>
        </w:rPr>
      </w:pPr>
      <w:r w:rsidRPr="00016EE7">
        <w:rPr>
          <w:rStyle w:val="Char2"/>
          <w:rFonts w:hint="cs"/>
          <w:rtl/>
        </w:rPr>
        <w:t>جواب: بسم الله الرحمن الرحیم، احقر به واسطه کثرت اخبار، ‌اعتقاد به رجعت دارم، به نحو اجمال، ولی این مطلب نه از اصول دین و نه مذهب است، که اگر فرضا کسی معتقد به آن نباشد، خارج از دین یا مذهب شمرده شود و نه از مسائل علمیه است که بر افراد مکلفین لازم باشد اجتهادا یا تقلیدا به دست آورند. و در مثل این زمان باید به نحو دیگر حفظ دیانت مردم نمود و گفتگوی این نحو از مطالب به جز تفرقه کلمۀ مسلمین و ایجاد یک عداوت مضره بین</w:t>
      </w:r>
      <w:r>
        <w:rPr>
          <w:rStyle w:val="Char2"/>
          <w:rFonts w:hint="cs"/>
          <w:rtl/>
        </w:rPr>
        <w:t xml:space="preserve"> آن‌ها،</w:t>
      </w:r>
      <w:r w:rsidRPr="00016EE7">
        <w:rPr>
          <w:rStyle w:val="Char2"/>
          <w:rFonts w:hint="cs"/>
          <w:rtl/>
        </w:rPr>
        <w:t xml:space="preserve"> فایده ندارد. الاحقر عبدالکریم الحائری، محل مهر مبارک. </w:t>
      </w:r>
    </w:p>
    <w:p w:rsidR="00AC5B03" w:rsidRPr="00016EE7" w:rsidRDefault="00AC5B03" w:rsidP="008D6EED">
      <w:pPr>
        <w:pStyle w:val="FootnoteText"/>
        <w:ind w:left="272" w:firstLine="0"/>
        <w:rPr>
          <w:rStyle w:val="Char2"/>
          <w:rtl/>
        </w:rPr>
      </w:pPr>
      <w:r w:rsidRPr="00016EE7">
        <w:rPr>
          <w:rStyle w:val="Char2"/>
          <w:rFonts w:hint="cs"/>
          <w:rtl/>
        </w:rPr>
        <w:t xml:space="preserve">نیز بنگرید که خاطرات آقای بدلا در: هفتاد سال (ص 205ـ 206) طرح پرسش‌ها و شبهاتی درباره رجعت سبب تألیف آثار متعددی در این زمینه در دهه 20 از سوی برخی از علما شد. برای نمونه، بیداری امت در اثبات رجعت، آیت الله سید محمدمهدی اصفهانی، ترجمۀ ابوالقاسم سحاب، تهران، 1331؛ اسلام و رجعت، عبدالوهاب فرید، تهران، 1318 ش (در رد اعتقاد به رجعت. این کتاب گرایش نوگرایی دینی را دنبال می‌کند). بیان الفرقان (ج 5) غیبت و رجعت، حاج شیخ مجتبی قزوینی، مشهد، 1339ش. اثبات رجعت، سید ابوالحسن حسینی قزوینی، 1369ق، بنگرید: الذریعه الی تصانیف الشیعه، آقا بزرگ طهرانی، ج 5، ص 290، ‌ج 8، ‌ص 50، 250، ج 11، ص 9، 75، 112، 310، ج 12، ص 210، ج 18، ص 32، 305، ص 68 بیشتر این آثار در فاصلۀ سال‌های ‌1315 تا 1323 ش چاپ شده است. </w:t>
      </w:r>
    </w:p>
  </w:footnote>
  <w:footnote w:id="2980">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از همان زمان علمای سنتی به این قبیل افراد بدبین بودند. بنگرید به گزارش‌ آقای شاه حسینی از برخورد پدرش - که از علما بوده- با شریعت در مجلس درس و سخنرانی او: تاریخ معاصر ایران، ش 17 (بهار، 1380) ص 287ـ 288. </w:t>
      </w:r>
    </w:p>
  </w:footnote>
  <w:footnote w:id="2981">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صاحب الزمانی در کتاب «دیباچه‌ای بر رهبری» ص 134 برخی از عقاید وی را در زمینۀ مهدویت و</w:t>
      </w:r>
      <w:r>
        <w:rPr>
          <w:rStyle w:val="Char2"/>
          <w:rFonts w:hint="cs"/>
          <w:rtl/>
        </w:rPr>
        <w:t>...</w:t>
      </w:r>
      <w:r w:rsidRPr="00016EE7">
        <w:rPr>
          <w:rStyle w:val="Char2"/>
          <w:rFonts w:hint="cs"/>
          <w:rtl/>
        </w:rPr>
        <w:t xml:space="preserve"> شرح داده است. همچنین به نوشتۀ احسان طبری، شریعت در کلید فهم قرآن، همان ایده‌آل را تعقیب می‌کند که زمانی لوتر، توماس مونتسر و کالون درباره مسیحیت تعقیب می‌کردند. وی می‌افزاید: «شریعت سنگلجی، در ایام رضاشاه که از آزادی وجدان و عقیده خبری نبود، آزادانه بر بالای منبر عقاید خود را پخش می‌کرد.» بنگرید: ایران در دو سدۀ واپسین، ص 252ـ 254. وی در جای دیگری وی را با کسروی مقایسه کرده، درباره کسروی می‌نویسد: «آن دورانی از فعالیت کسروی مطرح است که او در اواخر سال‌های ‌سلطنت رضاشاه و موازی با شریعت سنگلجی، دین نوین خود را به وجود میآورَد و آن را پاکدینی نام می‌نهد.» همان، ص260، به طور قطع مقایسۀ این دو، امری نارواست. آنچه هست اینکه هردو به گمان خود در جهت اصلاح قدم برمی‌داشتند؛ حرکتی که به درگیری با روحانیون سنتی می‌انجامید. رضاخان هم که طرفدار تضعیف روحانیت بود، راه را برای آنان باز می‌گذارد. صاحب الزمانی می‌نویسد: همزمان با «شریعت» به نحوی دیگر، افراطی‌ترین نوعش در وجود «کسروی» و آیین پاکدینی او در کتاب‌هایی نظیر صوفی‌گری و</w:t>
      </w:r>
      <w:r>
        <w:rPr>
          <w:rStyle w:val="Char2"/>
          <w:rFonts w:hint="cs"/>
          <w:rtl/>
        </w:rPr>
        <w:t>...</w:t>
      </w:r>
      <w:r w:rsidRPr="00016EE7">
        <w:rPr>
          <w:rStyle w:val="Char2"/>
          <w:rFonts w:hint="cs"/>
          <w:rtl/>
        </w:rPr>
        <w:t xml:space="preserve"> سایر نوشته‌های او متجلی گشت. دیباچه‌ای بر رهبری، ص 134ـ 135. شریعت (و به احتمال برادرش) دو کتاب دیگر با عناوین قانون الزواج و قانون ارث در اسلام دارد. بنگرید: الذریعه، ج 17، ص 19، 22؛ گفتنی است برادر شریعت با نام شیخ محمد شریعت سنگلجی در دانشگاه فعالیت داشته، رساله‌ای در میراث و وصیت و بیع فضولی در یک مجلد در سال 1333 ش به عنوان 185 نشریه دانشگاه به چاپ رسانده است (وی تا حوالی59ـ 1360 زنده بوده است). منیر عزری نوشته است که از طریق شعبان جعفری با وی آشنا شده و سعی کرده است ذهنیت او را درباره اسرائیل روشن کند. بنگرید: یادنامه، ‌ج 2، ص 27ـ 28). مرحوم آیت الله علی اصغر لاری ـ فرزند سید عبدالحسین لاری ـ نقدی با عنوان «رد و انتقاد» بر کتاب کلید فهم قرآن نوشته است که همراه با برخی از رسائل دیگر لاری، (مانند حجاب و پرده‌داری، احتیاج بشر به پیغمبر و. . .) یکجا در سال 1364 ش در قم افست شده است. محور بحث به طور عمده، علم پیغمبر و امام و دایرۀ دانشی است که در قرآن وجود دارد. </w:t>
      </w:r>
    </w:p>
  </w:footnote>
  <w:footnote w:id="2982">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کلید فهم قرآن، ص 80. </w:t>
      </w:r>
    </w:p>
  </w:footnote>
  <w:footnote w:id="2983">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بعدها مجاهدین خلق، محکم و متشابه را به معنای زیربنا، روبنا تفسیر کردند. </w:t>
      </w:r>
    </w:p>
  </w:footnote>
  <w:footnote w:id="2984">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کلیدفهم قرآن، ص 100. </w:t>
      </w:r>
    </w:p>
  </w:footnote>
  <w:footnote w:id="2985">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همان، ص 47. </w:t>
      </w:r>
    </w:p>
  </w:footnote>
  <w:footnote w:id="2986">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بن</w:t>
      </w:r>
      <w:r w:rsidRPr="00016EE7">
        <w:rPr>
          <w:rStyle w:val="Char2"/>
          <w:rFonts w:hint="cs"/>
          <w:spacing w:val="-2"/>
          <w:rtl/>
        </w:rPr>
        <w:t xml:space="preserve">گرید به نقد آن در کتابی با نام «طوفان حقیقت» از حسین آستانه پرست که خود را آموزگار دبستان‌های مشهد معرفی نموده و بخش‌هایی از کتاب یاد شده را عینا در کتابش درج کرده است. </w:t>
      </w:r>
    </w:p>
  </w:footnote>
  <w:footnote w:id="2987">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طوفان حقیقت در نقد «کشتی نجات بشریت» ص 74 (این مطلب در ص 74 همان کتاب کشتی نجات بشریت آمده است). مؤلف کشتی نجات بشریت را نشناختیم. </w:t>
      </w:r>
    </w:p>
  </w:footnote>
  <w:footnote w:id="2988">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در مجله «الاسلام» چاپ شیراز و برخی دیگر از مجلات مذهبی سال‌های ‌پس از 1300 ش، مقالاتی در این زمینه وجود دارد. از جمله آثاری که در این زمینه در ایران به سال 1323 ش چاپ شد، کتاب «کشف الاسرار رد بر وهابیه» بود که در 428 صفحه انتشار یافته بود. </w:t>
      </w:r>
    </w:p>
  </w:footnote>
  <w:footnote w:id="2989">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بنگرید: وهابیت و ریشه‌های آن، ص 188ـ 189. </w:t>
      </w:r>
    </w:p>
  </w:footnote>
  <w:footnote w:id="2990">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این کتاب در سال1320، 1327 و 1345 شمسی درتهران چاپ شده است. </w:t>
      </w:r>
    </w:p>
  </w:footnote>
  <w:footnote w:id="2991">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توحیدِ عبادت، یکتاپرستی، ص 4 (چاپ 1320 ش مقدمه آن تاریخ رمضان، 1360 ق را دارد. )</w:t>
      </w:r>
    </w:p>
  </w:footnote>
  <w:footnote w:id="2992">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کتابی با همین نام «محو الموهوم» در 400 صفحه از سید اسدالله خرقانی که وی نیز کمابیش گرایش‌های روشنفکری و وهابی‌گرایانه در دین شناسی داشته، به کوشش آیت الله طالقانی به چاپ رسیده است. (نسخه چاپی آن در کتابخانۀ حسینیه ارشاد موجود است) این نشانگر آن است که توجه طالقانی به قرآن از مکتب شریعت سنگلجی و خرقانی است نه آن چنان که برخی گفته‌اند تأثیر پذیری از سید جمال و عبده؛ بنگرید: خاطرات پیشگامان، ص 87 پاورقی. </w:t>
      </w:r>
    </w:p>
  </w:footnote>
  <w:footnote w:id="2993">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سال 1323 در مقدمه کتاب «چند سؤال از کسروی» آمده است: کتاب محو الموهوم استاد فقید مرحوم شریعت سنگلجی از چاپ خارج، کهنه پرستان از خواندن آن غفلت نفرمایند؟</w:t>
      </w:r>
    </w:p>
  </w:footnote>
  <w:footnote w:id="2994">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محو الموهوم، ص 15. </w:t>
      </w:r>
    </w:p>
  </w:footnote>
  <w:footnote w:id="2995">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w:t>
      </w:r>
      <w:r>
        <w:rPr>
          <w:rStyle w:val="Char2"/>
          <w:rFonts w:hint="cs"/>
          <w:rtl/>
        </w:rPr>
        <w:t xml:space="preserve"> </w:t>
      </w:r>
      <w:r w:rsidRPr="00016EE7">
        <w:rPr>
          <w:rStyle w:val="Char2"/>
          <w:rFonts w:hint="cs"/>
          <w:rtl/>
        </w:rPr>
        <w:t xml:space="preserve">محو الموهوم و صحو المعلوم، ص 3. </w:t>
      </w:r>
    </w:p>
  </w:footnote>
  <w:footnote w:id="2996">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وهابیت و ریشه‌های آن، ص 168ـ 176. </w:t>
      </w:r>
    </w:p>
  </w:footnote>
  <w:footnote w:id="2997">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بنگرید به:‌اسنادی از مطبوعات و احزاب دوره رضاشاه، ص 136 در آنجا اشاره شده است که وی به خاطر ماه رمضان، حملات ضد دینی خود را متوقف کرده است. وی مدیر نشریۀ صدای اصفهان بود که با هزینه شهرداری می‌گشت. </w:t>
      </w:r>
    </w:p>
  </w:footnote>
  <w:footnote w:id="2998">
    <w:p w:rsidR="00AC5B03" w:rsidRPr="00016EE7" w:rsidRDefault="00AC5B03" w:rsidP="00220317">
      <w:pPr>
        <w:pStyle w:val="FootnoteText"/>
        <w:ind w:left="272" w:hanging="272"/>
        <w:rPr>
          <w:rStyle w:val="Char2"/>
          <w:rtl/>
        </w:rPr>
      </w:pPr>
      <w:r w:rsidRPr="00016EE7">
        <w:rPr>
          <w:rStyle w:val="Char2"/>
        </w:rPr>
        <w:footnoteRef/>
      </w:r>
      <w:r w:rsidRPr="00016EE7">
        <w:rPr>
          <w:rStyle w:val="Char2"/>
          <w:rFonts w:hint="cs"/>
          <w:rtl/>
        </w:rPr>
        <w:t>- بنگرید: دیوان مکرم اصفهانی، (اصفهانی بی‌تا)، وحید دستجردی در شرح حالی که برای وی نوشته او را «سم تریاق خرافات» نامیده و از تلاش او در برابر علمای اصفهان به تفصیل یاد کرده است. نباید انکار کرد که گاه بازار برخی از چیزهای شبه شعائر داغ می‌شد که زمینه را برای این قبیل حملات فراهم می‌کرد. سوژه‌ها اغلب مربوط به معجزه‌های منسوب به امام‌زاده‌ها، از جمله امام‌زاده هارون ولایت، و نیز دسته‌های سینه زنی و نیز حمل اجساد مردان به عتبات و مانند آن است. وی در شعری (دیوان مکرم، ص 383) می‌گوید: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67"/>
        <w:gridCol w:w="3227"/>
      </w:tblGrid>
      <w:tr w:rsidR="00AC5B03" w:rsidRPr="00016EE7" w:rsidTr="00727103">
        <w:tc>
          <w:tcPr>
            <w:tcW w:w="3402" w:type="dxa"/>
          </w:tcPr>
          <w:p w:rsidR="00AC5B03" w:rsidRPr="00016EE7" w:rsidRDefault="00AC5B03" w:rsidP="00727103">
            <w:pPr>
              <w:pStyle w:val="FootnoteText"/>
              <w:ind w:firstLine="0"/>
              <w:jc w:val="lowKashida"/>
              <w:rPr>
                <w:rStyle w:val="Char2"/>
                <w:sz w:val="2"/>
                <w:szCs w:val="2"/>
                <w:rtl/>
              </w:rPr>
            </w:pPr>
            <w:r w:rsidRPr="00016EE7">
              <w:rPr>
                <w:rStyle w:val="Char2"/>
                <w:rFonts w:hint="cs"/>
                <w:rtl/>
              </w:rPr>
              <w:t>ضــد خرافت آمـــده مُکـرم</w:t>
            </w:r>
            <w:r w:rsidRPr="00016EE7">
              <w:rPr>
                <w:rStyle w:val="Char2"/>
                <w:rtl/>
              </w:rPr>
              <w:br/>
            </w:r>
          </w:p>
        </w:tc>
        <w:tc>
          <w:tcPr>
            <w:tcW w:w="567" w:type="dxa"/>
          </w:tcPr>
          <w:p w:rsidR="00AC5B03" w:rsidRPr="00016EE7" w:rsidRDefault="00AC5B03" w:rsidP="00727103">
            <w:pPr>
              <w:pStyle w:val="FootnoteText"/>
              <w:ind w:firstLine="0"/>
              <w:jc w:val="lowKashida"/>
              <w:rPr>
                <w:rStyle w:val="Char2"/>
                <w:rtl/>
              </w:rPr>
            </w:pPr>
          </w:p>
        </w:tc>
        <w:tc>
          <w:tcPr>
            <w:tcW w:w="3227" w:type="dxa"/>
          </w:tcPr>
          <w:p w:rsidR="00AC5B03" w:rsidRPr="00016EE7" w:rsidRDefault="00AC5B03" w:rsidP="00727103">
            <w:pPr>
              <w:pStyle w:val="FootnoteText"/>
              <w:ind w:firstLine="0"/>
              <w:jc w:val="lowKashida"/>
              <w:rPr>
                <w:rStyle w:val="Char2"/>
                <w:sz w:val="2"/>
                <w:szCs w:val="2"/>
                <w:rtl/>
              </w:rPr>
            </w:pPr>
            <w:r w:rsidRPr="00016EE7">
              <w:rPr>
                <w:rStyle w:val="Char2"/>
                <w:rFonts w:hint="cs"/>
                <w:rtl/>
              </w:rPr>
              <w:t>مبغوض پیش قوم تبه کار است</w:t>
            </w:r>
            <w:r w:rsidRPr="00016EE7">
              <w:rPr>
                <w:rStyle w:val="Char2"/>
                <w:rtl/>
              </w:rPr>
              <w:br/>
            </w:r>
          </w:p>
        </w:tc>
      </w:tr>
      <w:tr w:rsidR="00AC5B03" w:rsidRPr="00016EE7" w:rsidTr="00727103">
        <w:tc>
          <w:tcPr>
            <w:tcW w:w="3402" w:type="dxa"/>
          </w:tcPr>
          <w:p w:rsidR="00AC5B03" w:rsidRPr="00016EE7" w:rsidRDefault="00AC5B03" w:rsidP="00727103">
            <w:pPr>
              <w:pStyle w:val="FootnoteText"/>
              <w:ind w:firstLine="0"/>
              <w:jc w:val="lowKashida"/>
              <w:rPr>
                <w:rStyle w:val="Char2"/>
                <w:sz w:val="2"/>
                <w:szCs w:val="2"/>
                <w:rtl/>
              </w:rPr>
            </w:pPr>
            <w:r w:rsidRPr="00016EE7">
              <w:rPr>
                <w:rStyle w:val="Char2"/>
                <w:rFonts w:hint="cs"/>
                <w:rtl/>
              </w:rPr>
              <w:t>مکرم خطا نکرده به این ملت</w:t>
            </w:r>
            <w:r w:rsidRPr="00016EE7">
              <w:rPr>
                <w:rStyle w:val="Char2"/>
                <w:rtl/>
              </w:rPr>
              <w:br/>
            </w:r>
          </w:p>
        </w:tc>
        <w:tc>
          <w:tcPr>
            <w:tcW w:w="567" w:type="dxa"/>
          </w:tcPr>
          <w:p w:rsidR="00AC5B03" w:rsidRPr="00016EE7" w:rsidRDefault="00AC5B03" w:rsidP="00727103">
            <w:pPr>
              <w:pStyle w:val="FootnoteText"/>
              <w:ind w:firstLine="0"/>
              <w:jc w:val="lowKashida"/>
              <w:rPr>
                <w:rStyle w:val="Char2"/>
                <w:rtl/>
              </w:rPr>
            </w:pPr>
          </w:p>
        </w:tc>
        <w:tc>
          <w:tcPr>
            <w:tcW w:w="3227" w:type="dxa"/>
          </w:tcPr>
          <w:p w:rsidR="00AC5B03" w:rsidRPr="00016EE7" w:rsidRDefault="00AC5B03" w:rsidP="00727103">
            <w:pPr>
              <w:pStyle w:val="FootnoteText"/>
              <w:ind w:firstLine="0"/>
              <w:jc w:val="lowKashida"/>
              <w:rPr>
                <w:rStyle w:val="Char2"/>
                <w:sz w:val="2"/>
                <w:szCs w:val="2"/>
                <w:rtl/>
              </w:rPr>
            </w:pPr>
            <w:r w:rsidRPr="00016EE7">
              <w:rPr>
                <w:rStyle w:val="Char2"/>
                <w:rFonts w:hint="cs"/>
                <w:rtl/>
              </w:rPr>
              <w:t>کین ذلیــل فرقۀ اشـــرار است</w:t>
            </w:r>
            <w:r w:rsidRPr="00016EE7">
              <w:rPr>
                <w:rStyle w:val="Char2"/>
                <w:rtl/>
              </w:rPr>
              <w:br/>
            </w:r>
          </w:p>
        </w:tc>
      </w:tr>
      <w:tr w:rsidR="00AC5B03" w:rsidRPr="00016EE7" w:rsidTr="00727103">
        <w:tc>
          <w:tcPr>
            <w:tcW w:w="3402" w:type="dxa"/>
          </w:tcPr>
          <w:p w:rsidR="00AC5B03" w:rsidRPr="00016EE7" w:rsidRDefault="00AC5B03" w:rsidP="00727103">
            <w:pPr>
              <w:pStyle w:val="FootnoteText"/>
              <w:ind w:firstLine="0"/>
              <w:jc w:val="lowKashida"/>
              <w:rPr>
                <w:rStyle w:val="Char2"/>
                <w:sz w:val="2"/>
                <w:szCs w:val="2"/>
                <w:rtl/>
              </w:rPr>
            </w:pPr>
            <w:r w:rsidRPr="00016EE7">
              <w:rPr>
                <w:rStyle w:val="Char2"/>
                <w:rFonts w:hint="cs"/>
                <w:rtl/>
              </w:rPr>
              <w:t>مکـرم همیشه گفته به این مردم</w:t>
            </w:r>
            <w:r w:rsidRPr="00016EE7">
              <w:rPr>
                <w:rStyle w:val="Char2"/>
                <w:rtl/>
              </w:rPr>
              <w:br/>
            </w:r>
          </w:p>
        </w:tc>
        <w:tc>
          <w:tcPr>
            <w:tcW w:w="567" w:type="dxa"/>
          </w:tcPr>
          <w:p w:rsidR="00AC5B03" w:rsidRPr="00016EE7" w:rsidRDefault="00AC5B03" w:rsidP="00727103">
            <w:pPr>
              <w:pStyle w:val="FootnoteText"/>
              <w:ind w:firstLine="0"/>
              <w:jc w:val="lowKashida"/>
              <w:rPr>
                <w:rStyle w:val="Char2"/>
                <w:rtl/>
              </w:rPr>
            </w:pPr>
          </w:p>
        </w:tc>
        <w:tc>
          <w:tcPr>
            <w:tcW w:w="3227" w:type="dxa"/>
          </w:tcPr>
          <w:p w:rsidR="00AC5B03" w:rsidRPr="00016EE7" w:rsidRDefault="00AC5B03" w:rsidP="00727103">
            <w:pPr>
              <w:pStyle w:val="FootnoteText"/>
              <w:ind w:firstLine="0"/>
              <w:jc w:val="lowKashida"/>
              <w:rPr>
                <w:rStyle w:val="Char2"/>
                <w:sz w:val="2"/>
                <w:szCs w:val="2"/>
                <w:rtl/>
              </w:rPr>
            </w:pPr>
            <w:r w:rsidRPr="00016EE7">
              <w:rPr>
                <w:rStyle w:val="Char2"/>
                <w:rFonts w:hint="cs"/>
                <w:rtl/>
              </w:rPr>
              <w:t>معجز همیشه حق ده و چار است</w:t>
            </w:r>
            <w:r w:rsidRPr="00016EE7">
              <w:rPr>
                <w:rStyle w:val="Char2"/>
                <w:rtl/>
              </w:rPr>
              <w:br/>
            </w:r>
          </w:p>
        </w:tc>
      </w:tr>
    </w:tbl>
    <w:p w:rsidR="00AC5B03" w:rsidRPr="00016EE7" w:rsidRDefault="00AC5B03" w:rsidP="00727103">
      <w:pPr>
        <w:pStyle w:val="FootnoteText"/>
        <w:ind w:left="272" w:hanging="272"/>
        <w:rPr>
          <w:rStyle w:val="Char2"/>
          <w:sz w:val="2"/>
          <w:szCs w:val="2"/>
          <w:rtl/>
        </w:rPr>
      </w:pPr>
    </w:p>
  </w:footnote>
  <w:footnote w:id="2999">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دیباچه‌ای بر رهبری، ص 133ـ 134، 137، 140. </w:t>
      </w:r>
    </w:p>
  </w:footnote>
  <w:footnote w:id="3000">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همان، ص 140. </w:t>
      </w:r>
    </w:p>
  </w:footnote>
  <w:footnote w:id="3001">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به مناسبت یکمین سالگرد شریعت، ص 9. </w:t>
      </w:r>
    </w:p>
  </w:footnote>
  <w:footnote w:id="3002">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بمناسبت یکمین سالگرد، ص 25ـ 29. </w:t>
      </w:r>
    </w:p>
  </w:footnote>
  <w:footnote w:id="3003">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بمناسبت یکمین سالگرد، ص 51ـ 55. </w:t>
      </w:r>
    </w:p>
  </w:footnote>
  <w:footnote w:id="3004">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همان، ص 71. </w:t>
      </w:r>
    </w:p>
  </w:footnote>
  <w:footnote w:id="3005">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همان، 72ـ 79، ‌83ـ 87. </w:t>
      </w:r>
    </w:p>
  </w:footnote>
  <w:footnote w:id="3006">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همان. </w:t>
      </w:r>
    </w:p>
  </w:footnote>
  <w:footnote w:id="3007">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ما کتاب مستقلی با عنوان سید اسدالله خرقانی، روحانی نوگرای عصر مشروطه و رضاشاه نوشته‌ایم که در سال 1382 توسط مرکز اسناد انقلاب اسلامی چاپ شده بود. </w:t>
      </w:r>
    </w:p>
  </w:footnote>
  <w:footnote w:id="3008">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خواهیم دید که بازگشت وی از نجف در حوالی سال 1328 ق بوده و بنابراین، این تاریخ که سال رفتن او را به نجف 1284 ق می‌داند، نمی‌تواند درست باشد، براساس گفته خود خرقانی وی 25 سال در نجف بوده و براین اساس وی باید به سال 1303 ق یا حوالی آن به نجف رفته باشد. </w:t>
      </w:r>
    </w:p>
  </w:footnote>
  <w:footnote w:id="3009">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محو الموهوم، مقدمه آیت الله طالقانی، ص: ی</w:t>
      </w:r>
    </w:p>
  </w:footnote>
  <w:footnote w:id="3010">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حیات یحیی (یحیی دولت آبادی، تهران، عطار، 1371) ج 1، ص 59ـ 60. </w:t>
      </w:r>
    </w:p>
  </w:footnote>
  <w:footnote w:id="3011">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اسناد و مدارک درباره سید جمال الدین اسدآبادی، (صفات الله جمالی، قم، دارالتبلیغ اسلامی، 1349) ص 8 ؛ تاریخ بیداری ایرانیان، (ناظم الاسلام کرمانی، تهرانی، آگاه، ‌1361) ص 79ـ 80. </w:t>
      </w:r>
    </w:p>
  </w:footnote>
  <w:footnote w:id="3012">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تاریخ انقلاب مشروطیت ایران، ج 1، ص 207. در کتاب «تشیع و مشروطیت» مرحوم عبدالهادی حائری که به نوعی بیانگر نقش نجف در نهضت مشروطه خواهی است، نامی از خرقانی برده نشده است. </w:t>
      </w:r>
    </w:p>
  </w:footnote>
  <w:footnote w:id="3013">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تاریخ انقلاب مشروطیت ایران، صص 239ـ 243؛ تاریخ گیلان، عبدالفتاح فومنی، عطاء الله تدین، تهران، فروغی 1353، ‌ص 224. منبع تمامی کسانی که بعد این خبر را نقل کرده‌اند. کسی جز ملکزاده نیست. </w:t>
      </w:r>
    </w:p>
  </w:footnote>
  <w:footnote w:id="3014">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تاریخ انقلاب مشروطیت ایران، ج 1، ص 244ـ 245. </w:t>
      </w:r>
    </w:p>
  </w:footnote>
  <w:footnote w:id="3015">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همان، ‌ج 1، ص 375. </w:t>
      </w:r>
    </w:p>
  </w:footnote>
  <w:footnote w:id="3016">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شرح این حکایت را بنگرید در: تاریخ جراید و مجلات ایران، (صدر هاشمی، اصفهان، کمال، 1363) ج 2، ص 211ـ 212. </w:t>
      </w:r>
    </w:p>
  </w:footnote>
  <w:footnote w:id="3017">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خاطرات عین السلطنه، ج 9، ص6807. </w:t>
      </w:r>
    </w:p>
  </w:footnote>
  <w:footnote w:id="3018">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همان، ‌ج 9، ص 6908. </w:t>
      </w:r>
    </w:p>
  </w:footnote>
  <w:footnote w:id="3019">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متن این رساله را در «سید اسدالله خرقانی روحانی نوگرای روزگار مشروطه و رضاشاه» به چاپ رسانده‌ایم. </w:t>
      </w:r>
    </w:p>
  </w:footnote>
  <w:footnote w:id="3020">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محو الموهوم، ص 23. </w:t>
      </w:r>
    </w:p>
  </w:footnote>
  <w:footnote w:id="3021">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همان، ص 39. </w:t>
      </w:r>
    </w:p>
  </w:footnote>
  <w:footnote w:id="3022">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همان، ‌ص 101. </w:t>
      </w:r>
    </w:p>
  </w:footnote>
  <w:footnote w:id="3023">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نقدی بر این کتاب با عنوان «احراق لانه‌های فساد در بیان مفاسد توده‌ای گری، کمونیزم و ماتریالیزم و رد یاوه‌های نگهبانان سحر و افسون» (به قلم م. ف. قم، چاپخانه برقعی، 1331) به چاپ رسید. این کتاب رد بر توده‌ای‌هاست و روی جلد آن این شعر آمده است: آن توده پلید که منفور توده‌هاست / منظور پست او به یقین جز عناد نیست / ای هموطن ز توده شدن اجتناب کن/ زیرا متاع توده‌گران جز فساد نیست. در شماره 26 (مهرماه سال 1330) تهران مصور یک دو برگی درباره کشف این کتاب توسط شهربانی منتشر کرده و از همه علما و نمایندگان مجلسین تقاضا کرد تا برای مبارزه با کمونیسم متحد شوند. در این نشریه، چند صفحه از متن اصلی کتاب گراور شده و توضیحاتی در ذیل آن آمده است. نقد دیگری هم در رد این کتاب تحت عنوان «راهزنان حق و حقیقت» از سوی آیت الله خالصی چاپ شد. </w:t>
      </w:r>
    </w:p>
  </w:footnote>
  <w:footnote w:id="3024">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سیری در اندیشۀ سیاسی کسروی، ص 49. </w:t>
      </w:r>
    </w:p>
  </w:footnote>
  <w:footnote w:id="3025">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بنگرید نشریۀ پیمان، سال ششم، شمارۀ دهم، دی ماه 1319؛ به نقل از: سیری در اندیشۀ سیاسی کسروی، ‌ص 50ـ 51. </w:t>
      </w:r>
    </w:p>
  </w:footnote>
  <w:footnote w:id="3026">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سانسور در آینه، ص 555. </w:t>
      </w:r>
    </w:p>
  </w:footnote>
  <w:footnote w:id="3027">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بنگرید: نبرد با بی‌دینی، ص 172. </w:t>
      </w:r>
    </w:p>
  </w:footnote>
  <w:footnote w:id="3028">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کتاب کسر کسروی یا شکست کسروی، نسبت اسلام با دمکراسی، در پاسخ به اندیشه‌های الحادی احمد کسروی نگاشته شده و شرح تألیف آن نیز در مقدمه این کتاب که گویا به سال 1322 ش (و چاپ دوم، در سال 1324) در شیراز چاپ شده آمده است: کسروی که غرورش پس از شهریور بیست افزون شده و احساس کرده بود رسالتی پیامبرانه بر دوش دارد، آن چنان مغرور شده بود که ادعا کرد چرا علمای شیعه از در بحث با وی روبرو نمی‌شوند و به مطالب وی پاسخ نمی‌دهند. زمانی که وی این ادعا را در روزنامه کیهان مطرح کرد، آیت الله سید نورالدین شیرازی درخواست وی را برای مناظره پذیرفت. اندکی بعد کسروی اعلام کرد مقصودش مناظره رو در رو نبوده و تنها در انتظار آن است که آنچه را که وی در برخی از آثارش درباره مذهب شیعه به ویژه در شیعی‌گری نوشته، علمای درجه اول پاسخ دهند. با این حال، در پاسخ آیت الله شیرازی مطلب کوتاهی حاوی چند پرسش نوشت و پس از آن آیت الله شیرازی به پاسخگویی از اشکالات کسروی پرداخت. این رد و ایراد ادامه یافت و بعدها مجموعه نوشته‌های آیت الله همراه بابرخی از مقالات کسروی یا برخی از جملاتی از نوشتۀ وی که آیت الله به رد</w:t>
      </w:r>
      <w:r>
        <w:rPr>
          <w:rStyle w:val="Char2"/>
          <w:rFonts w:hint="cs"/>
          <w:rtl/>
        </w:rPr>
        <w:t xml:space="preserve"> آن‌ها </w:t>
      </w:r>
      <w:r w:rsidRPr="00016EE7">
        <w:rPr>
          <w:rStyle w:val="Char2"/>
          <w:rFonts w:hint="cs"/>
          <w:rtl/>
        </w:rPr>
        <w:t xml:space="preserve">پرداخته بود، در این کتاب به چاپ رسید. </w:t>
      </w:r>
    </w:p>
    <w:p w:rsidR="00AC5B03" w:rsidRPr="00016EE7" w:rsidRDefault="00AC5B03" w:rsidP="008279CC">
      <w:pPr>
        <w:pStyle w:val="FootnoteText"/>
        <w:ind w:left="272" w:firstLine="0"/>
        <w:rPr>
          <w:rStyle w:val="Char2"/>
          <w:rtl/>
        </w:rPr>
      </w:pPr>
      <w:r w:rsidRPr="00016EE7">
        <w:rPr>
          <w:rStyle w:val="Char2"/>
          <w:rFonts w:hint="cs"/>
          <w:rtl/>
        </w:rPr>
        <w:t xml:space="preserve">این اثر به لحاظ اشتمال آن بر دیدگاه‌های سیاسی بدیع آیت الله شیرازی، در حوزه اندیشه سیاسی شیعه اثری قابل اعتناست. آگاهیم که این زمان، کسروی و عده‌ای دیگر، تلاش داشتند تا به بهانۀ تفاوت اندیشه سیاسی روحانیت با دولت مشروطه، میان این دو افتراقی ایجاد کرده و مانع از آن شوند تا دولتیان در روزگار پس از رضاشاه روی خوش به مراجع تقلید نشان دهند. کسروی از اساس مشروطه را پدیده‌ای غیردینی می‌دانست و هیچ نوع توافقی میان مشروطه و اندیشه سیاسی شیعه قائل نبود. این مطلبی بود که در کتاب اسرار هزار سالۀ حکمی زاده نیز آمده بود و پیش از آن هم در افکار سیاسی برخی از متجددان عصر مشروطه دیده شده بود. </w:t>
      </w:r>
    </w:p>
    <w:p w:rsidR="00AC5B03" w:rsidRPr="00016EE7" w:rsidRDefault="00AC5B03" w:rsidP="003F7BA7">
      <w:pPr>
        <w:pStyle w:val="FootnoteText"/>
        <w:ind w:left="272" w:firstLine="0"/>
        <w:rPr>
          <w:rStyle w:val="Char2"/>
          <w:rtl/>
        </w:rPr>
      </w:pPr>
      <w:r w:rsidRPr="00016EE7">
        <w:rPr>
          <w:rStyle w:val="Char2"/>
          <w:rFonts w:hint="cs"/>
          <w:rtl/>
        </w:rPr>
        <w:t xml:space="preserve">آیت الله سیدنورالدین که نگاه مثبتی به همکاری و همراهی علمای عصر مشروطه با مشروطه داشت، تلاش کرد تا نشان دهد علمای شیعه با اساس مشروطه موافق هستند و به جز اصل نظارت بر مصوبات مجلس و رعایت احکام تشریعی اسلام، خواهان قدرت بیشتری نیستند. وی علاوه بر آنکه به لحاظ تاریخی تأکید بر همراهی علما با مشروطه داشت به بحث مهم‌تری پرداخت و آن، بحث از نسبت اسلام با دمکراسی بود. وی شکل کامل دمکراسی را در اسلام و به ویژه مذهب تشیع می‌دید و معتقد بود که مردم ایران می‌بایست براساس داشته‌های خود آینده خویش را بسازند. در واقع، عنوان اول کتاب وی شکست کسروی و عنوان دوم که ذیل آن آمد، نسبت اسلام با دمکراسی بود. به نظر می‌رسد انتخاب آگاهانه این عنوان برای کتاب، اهمیت اندیشۀ سازش میان دمکراسی مشروطه خواهی را با قواعد سیاسی شیعی از دیدگاه مؤلف آشکار می‌سازد. کتاب کسر کسروی در مرداد ماه 1324 (شعبان 1364ق) تحت عنوان نشریه اول و دوم به چاپ رسید. </w:t>
      </w:r>
    </w:p>
  </w:footnote>
  <w:footnote w:id="3029">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بنگرید: راه رستگاری، احمدکسروی، تهران، نشر مجید، 1378 (شگفت آن است که در جمهوری اسلامی، کتابی که دعوت به یک دین جدید است با این محتوا انتشار می‌یابد و مجوز نشر می‌گیرد). شرح احسان طبری در تعریف پاکدینی از نگاه کسروی، جالب توجه است، بنگرید: ایران در دو سده واپسین، ص 263. </w:t>
      </w:r>
    </w:p>
  </w:footnote>
  <w:footnote w:id="3030">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w:t>
      </w:r>
      <w:r w:rsidRPr="00016EE7">
        <w:rPr>
          <w:rStyle w:val="Char2"/>
          <w:rFonts w:hint="cs"/>
          <w:spacing w:val="-2"/>
          <w:rtl/>
        </w:rPr>
        <w:t xml:space="preserve">بعد از کشته‌شدن کسروی در اسفند سال 1324 رهروان راه وی اندک بودند؛ برای اینکه وی سلیقۀ مخصوصی در حمله به همه چیز داشت، با این حال، بودند کسانی که از وی دفاع می‌کردند در سال24 کتابی با عنوان «آقای کسروی و مفهوم ماتریالیسم»به قلم یکی از توده‌ای‌ها به نام کارشاد چاپ شد (بنگاه مطبوعاتی چمن آراء، تهران، 1324) در سال 1327 (تهران، چاپخانۀ پیمان) رهروان کسروی کتابی با عنوان «مکتب کسروی و ماتریالیسم» در پاسخ آن نوشتند. </w:t>
      </w:r>
    </w:p>
  </w:footnote>
  <w:footnote w:id="3031">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کسروی با مجموعه‌ای از نیروهای مذهبی و روحانی نیز ارتباط داشت و حتی نشریه پیمان را میان آنان توزیع می‌کرد. از جمله حکمی‌زاده، آقای بدلا را نیز با کسروی رفیق کرده و وی نشریه پیمان را برای او می‌فرستاد (هفتاد سال، ص 211) در کاظمین و تهران کسروی با حاج سراج انصاری و نیز سید غلامرضا سعیدی ارتباط داشت که اینان از وی بریدند. </w:t>
      </w:r>
    </w:p>
  </w:footnote>
  <w:footnote w:id="3032">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سانسور در آینه، ص 758. </w:t>
      </w:r>
    </w:p>
  </w:footnote>
  <w:footnote w:id="3033">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سانسور در آینه، ص 712ـ 713. </w:t>
      </w:r>
    </w:p>
  </w:footnote>
  <w:footnote w:id="3034">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بنگرید: تاریخ جراید و مجلات ایران، ‌ج 4، ص 338ـ 339؛ آقای بدلا که خود جزو هیئت تحریریه این نشریه بود، درباره آن شرحی به دست داده و آقای همایون پور را نیز به تفصیل معرفی کرده است. وی در همانجا یادآور شده است که حکمی زاده در تهران با کسروی رفاقت پیدا کرد و حتی زمانی که هنوز در قم در مدرسۀ رضویه بود، چند بار کسروی را به حجره خودش که آقای بدلا هم در همان حجره بود، ‌آورد. هفتاد سال، ص 208ـ 209. </w:t>
      </w:r>
    </w:p>
  </w:footnote>
  <w:footnote w:id="3035">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سال دوم، ‌شمار یکم، ص 67 توضیحی که کسروی درباره مهنامۀ همیایون نوشته و به ویژه از نوشتۀ برقعی درباره شعر تمجید کرده است. </w:t>
      </w:r>
    </w:p>
  </w:footnote>
  <w:footnote w:id="3036">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مجله همایونۀ‌ش اول، ش 8، اردیبهشت 1314ش، ‌صص 22ـ 30. </w:t>
      </w:r>
    </w:p>
  </w:footnote>
  <w:footnote w:id="3037">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بنگرید: قتل کسروی، ص 112ـ 113. </w:t>
      </w:r>
    </w:p>
  </w:footnote>
  <w:footnote w:id="3038">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آیین جعفری، ص 283.. </w:t>
      </w:r>
    </w:p>
  </w:footnote>
  <w:footnote w:id="3039">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نشریۀ ترقی، 1331 ش، ش 22؛ به نقل از مجله یاد، ‌ش 1، ص 127ـ 135 در درگیری‌هایی که بر سر این مسأله رخ داد، یک نفر مقتول وتعدادی از طلاب مجروح شدند. در این جریان، نیروهای فدائیان اسلام به نفع آقای بروجردی وارد عمل شده و با طرفداران توده‌ای برقعی که شعار «مرده باد اسلام پوسیده ـ مرده باد بروجردی، زنده باد آیت الله برقعی» سر می‌دادند، درگیر شدند. همان، ص 131 و بنگرید خاطرات شهید محلاتی از جریان برقعی در:‌ یاد، ش 3، ص 346ـ 347. دربارۀ شخصیت برقعی و خاطرات آقای آذری قمی در این باره، نیز بنگرید: یاد، ش ، ص 190ـ 193. </w:t>
      </w:r>
    </w:p>
  </w:footnote>
  <w:footnote w:id="3040">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خاطرات و مبارزات شهید محلاتی، ص 29؛ خاطرات آیت الله خلخالی، ص101ـ 103؛ هاشمی رفسنجانی، دوران مبارزه، ج 1، ص 110؛ خاطرات آیت الله خاتم یزدی، ص63ـ 65. </w:t>
      </w:r>
    </w:p>
  </w:footnote>
  <w:footnote w:id="3041">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پیش از این درباره وی مطالبی گذشت. نیز درباره او و آثار و احوالش بنگرید به آنچه ما درباره او نوشته‌ایم در: رسائل حجابیه، ج 2، ‌ص 695ـ 698. </w:t>
      </w:r>
    </w:p>
  </w:footnote>
  <w:footnote w:id="3042">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آئین جاویدان، ج 1، ص 4. </w:t>
      </w:r>
    </w:p>
  </w:footnote>
  <w:footnote w:id="3043">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آئین جاویدان، ج 1، ص 234. </w:t>
      </w:r>
    </w:p>
  </w:footnote>
  <w:footnote w:id="3044">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همان، ص237. </w:t>
      </w:r>
    </w:p>
  </w:footnote>
  <w:footnote w:id="3045">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همان، ج 1، ص 97. </w:t>
      </w:r>
    </w:p>
  </w:footnote>
  <w:footnote w:id="3046">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همان، ج 1، ص 99ـ 104. </w:t>
      </w:r>
    </w:p>
  </w:footnote>
  <w:footnote w:id="3047">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همان، ص 105. </w:t>
      </w:r>
    </w:p>
  </w:footnote>
  <w:footnote w:id="3048">
    <w:p w:rsidR="00AC5B03" w:rsidRPr="00016EE7" w:rsidRDefault="00AC5B03" w:rsidP="00E11E4E">
      <w:pPr>
        <w:pStyle w:val="FootnoteText"/>
        <w:ind w:left="272" w:hanging="272"/>
        <w:rPr>
          <w:rStyle w:val="Char2"/>
          <w:rtl/>
        </w:rPr>
      </w:pPr>
      <w:r w:rsidRPr="00016EE7">
        <w:rPr>
          <w:rStyle w:val="Char2"/>
        </w:rPr>
        <w:footnoteRef/>
      </w:r>
      <w:r w:rsidRPr="00016EE7">
        <w:rPr>
          <w:rStyle w:val="Char2"/>
          <w:rFonts w:hint="cs"/>
          <w:rtl/>
        </w:rPr>
        <w:t xml:space="preserve">- در این باره بنگرید: المطبوعات العراقیه، کورکیس عواد، ‌ج 1، ص 173؛ </w:t>
      </w:r>
      <w:r w:rsidRPr="00016EE7">
        <w:rPr>
          <w:rStyle w:val="Char8"/>
          <w:rFonts w:hint="cs"/>
          <w:rtl/>
        </w:rPr>
        <w:t>مصادر الدراسة العربیة</w:t>
      </w:r>
      <w:r w:rsidRPr="00016EE7">
        <w:rPr>
          <w:rStyle w:val="Char2"/>
          <w:rFonts w:hint="cs"/>
          <w:rtl/>
        </w:rPr>
        <w:t xml:space="preserve">، ج 4، ص 261. آیت الله حکیم یکی از مخالفان سرسخت این فتوای وی بود. نیز بنگرید: به مقاله ورنر انده با عنوان «فرازو فرود یک اصلاحگر شیعی» محمد خالصی، ترجمه محمد حسین رفیعی، منتشره در سایت کتابخانه مجلس شورای اسلامی. </w:t>
      </w:r>
    </w:p>
  </w:footnote>
  <w:footnote w:id="3049">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گنیجینه دانشمندان، ج 1، ص 229ـ 230. </w:t>
      </w:r>
    </w:p>
  </w:footnote>
  <w:footnote w:id="3050">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بنگرید: تاریخ و فرهنگ معاصر، ‌ش5، ص 165. </w:t>
      </w:r>
    </w:p>
  </w:footnote>
  <w:footnote w:id="3051">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خاطرات آیت الله ملکوتی، ص 152. </w:t>
      </w:r>
    </w:p>
  </w:footnote>
  <w:footnote w:id="3052">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نمونه آن را در کتاب او درباره حجاب می‌توان دید، متن آن را در رسائل حجابیه چاپ کردیم. این کتاب با عنوان حقیقت حجاب در اسلام در سال 1327 توسط انتشارات دفتر نشریات دینی تهران به چاپ رسید. </w:t>
      </w:r>
    </w:p>
  </w:footnote>
  <w:footnote w:id="3053">
    <w:p w:rsidR="00AC5B03" w:rsidRPr="00016EE7" w:rsidRDefault="00AC5B03" w:rsidP="00220317">
      <w:pPr>
        <w:pStyle w:val="FootnoteText"/>
        <w:ind w:left="272" w:hanging="272"/>
        <w:rPr>
          <w:rStyle w:val="Char2"/>
        </w:rPr>
      </w:pPr>
      <w:r w:rsidRPr="00016EE7">
        <w:rPr>
          <w:rStyle w:val="Char2"/>
        </w:rPr>
        <w:footnoteRef/>
      </w:r>
      <w:r w:rsidRPr="00016EE7">
        <w:rPr>
          <w:rStyle w:val="Char2"/>
          <w:rFonts w:hint="cs"/>
          <w:rtl/>
        </w:rPr>
        <w:t xml:space="preserve">- علی اکبر علم از مریدان وی کتابی با عنوان «مظهر دیانت و آزادی آیت الله خالصی» در سال 1323 منتشر کرده است. گویا بعدها وی در روزنامه ایران ما، از خالصی زاده تبری جست. </w:t>
      </w:r>
    </w:p>
  </w:footnote>
  <w:footnote w:id="3054">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مبارزه وی با شیخیه درکتاب «خرافات شیخیه و کفریات ارشاد العوام یا دسائس کشیشان در ایران» در سال 1367 ق منعکس شده که در رد بر نوشته‌ای است که یکی از شیخیه یزد در تعریض به «بیانات منبری معظم له» نوشته بوده است. بعدها شیخیه آثاری بر رد وی نوشتند که از جمله کتاب «کلمه‌ای از هزار» از غلامحسین معتمد الاسلام است که توسط مکتب شیعیان تبریز (وابسته به شیخیه) در تیرماه 1345 چاپ شده است. این رساله در ظاهر رد بر نشریۀ «مزدوران استعمار در لباس مذهب» بود که کسی دیگر نوشته بود. اما همو هم استناد به مطالب خالصی زاده در رد بر شیخیه و به خصوص شیخ احمد احسائی کرده بود. در مقدمه کتاب «کلمه‌ای ازهزار» از خالصی زاده به عنوان فردی مرموز و وابسته سخن گفته شده و آمده است که «حتی آن روزها که در یزد و تویسرکان و سایر بلاد ایران به طور مرموز و مبهم زندگی می‌کرده، اغلب نویسندگان از وی به نام مخلوطی زاده تعبیر می‌کردند». سپس با اشاره به اینکه بسیاری از علمای ایران و عراق علیه وی بوده و او و افکارش را تخطئه کرده‌اند، شماری از کتاب‌هایی که در رد بر وی نوشته شده را نام برده است.</w:t>
      </w:r>
      <w:r>
        <w:rPr>
          <w:rStyle w:val="Char2"/>
          <w:rFonts w:hint="cs"/>
          <w:rtl/>
        </w:rPr>
        <w:t xml:space="preserve"> </w:t>
      </w:r>
      <w:r w:rsidRPr="00016EE7">
        <w:rPr>
          <w:rStyle w:val="Char2"/>
          <w:rFonts w:hint="cs"/>
          <w:rtl/>
        </w:rPr>
        <w:t xml:space="preserve">(کلمه‌ای از هزار ص 6) متقابلا وی هم، زمانی که رهبر شیخیه کرمان قصد زیارت کاظمین را داشت، وی را نجس معرفی کرد و به دلیل نفوذش در کاظمین، میرزا ابوالقاسم خان ابراهیمی جرأت رفتن به کاظمین را پیدا نکرد. (خاطرات حجت الاسلام سمامی، ص 85ـ86) در این دوره آثار دیگری هم در رد بر شیخیه چاپ شد که از آن جمله «مذاکرات میزبان و میهمان» از شیخ محمد غروی محلاتی (نویسنده کتاب گفتار خوش یارقلی) است. کتاب مذاکرات را شهید فضل الله محلاتی در سال 1329 در چاپخانه حکمت قم چاپ کرده است. </w:t>
      </w:r>
    </w:p>
  </w:footnote>
  <w:footnote w:id="3055">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ما فهرست کامل تألیفات وی را در مقدمۀ رسالۀ حجاب او که ضمن «رسائل حجابیه» مجلد دوم چاپ شده آورده‌ایم. </w:t>
      </w:r>
    </w:p>
  </w:footnote>
  <w:footnote w:id="3056">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یکبار در یکی از جلسات میان مخالفان و موافقان وی درگیری پیش آمد و چند نفر کشته شدند. آقای سمامی (خاطرات، ‌ص 84ـ85) خود در این مجلس بوده است. </w:t>
      </w:r>
    </w:p>
  </w:footnote>
  <w:footnote w:id="3057">
    <w:p w:rsidR="00AC5B03" w:rsidRPr="00016EE7" w:rsidRDefault="00AC5B03" w:rsidP="00ED5732">
      <w:pPr>
        <w:pStyle w:val="FootnoteText"/>
        <w:ind w:left="272" w:hanging="272"/>
        <w:rPr>
          <w:rStyle w:val="Char2"/>
          <w:rtl/>
        </w:rPr>
      </w:pPr>
      <w:r w:rsidRPr="00016EE7">
        <w:rPr>
          <w:rStyle w:val="Char2"/>
        </w:rPr>
        <w:footnoteRef/>
      </w:r>
      <w:r w:rsidRPr="00016EE7">
        <w:rPr>
          <w:rStyle w:val="Char2"/>
          <w:rFonts w:hint="cs"/>
          <w:rtl/>
        </w:rPr>
        <w:t>- یکی آنکه کسی این روایت را نقل کرده بود که وقتی علی</w:t>
      </w:r>
      <w:r w:rsidRPr="00016EE7">
        <w:rPr>
          <w:rStyle w:val="Char2"/>
          <w:rFonts w:cs="CTraditional Arabic" w:hint="cs"/>
          <w:rtl/>
        </w:rPr>
        <w:t>÷</w:t>
      </w:r>
      <w:r w:rsidRPr="00016EE7">
        <w:rPr>
          <w:rStyle w:val="Char2"/>
          <w:rFonts w:hint="cs"/>
          <w:rtl/>
        </w:rPr>
        <w:t xml:space="preserve"> را با قنداقه نزد پیامبر </w:t>
      </w:r>
      <w:r w:rsidRPr="00016EE7">
        <w:rPr>
          <w:rStyle w:val="Char2"/>
          <w:rFonts w:cs="CTraditional Arabic" w:hint="cs"/>
          <w:rtl/>
        </w:rPr>
        <w:t>ج</w:t>
      </w:r>
      <w:r w:rsidRPr="00016EE7">
        <w:rPr>
          <w:rStyle w:val="Char2"/>
          <w:rFonts w:hint="cs"/>
          <w:rtl/>
        </w:rPr>
        <w:t xml:space="preserve"> آوردند مشغول خواندن قرآن و انجیل و تورات بود؛ در این وقت، خالصی گفت این با قران منافات دارد که خطاب به حضرت می‌فرماید: </w:t>
      </w:r>
      <w:r w:rsidRPr="00016EE7">
        <w:rPr>
          <w:rStyle w:val="Char2"/>
          <w:rFonts w:cs="Traditional Arabic"/>
          <w:color w:val="000000"/>
          <w:sz w:val="20"/>
          <w:shd w:val="clear" w:color="auto" w:fill="FFFFFF"/>
          <w:rtl/>
        </w:rPr>
        <w:t>﴿</w:t>
      </w:r>
      <w:r w:rsidRPr="00016EE7">
        <w:rPr>
          <w:rStyle w:val="Char9"/>
          <w:rtl/>
        </w:rPr>
        <w:t xml:space="preserve">نَحۡنُ نَقُصُّ عَلَيۡكَ أَحۡسَنَ </w:t>
      </w:r>
      <w:r w:rsidRPr="00016EE7">
        <w:rPr>
          <w:rStyle w:val="Char9"/>
          <w:rFonts w:hint="cs"/>
          <w:rtl/>
        </w:rPr>
        <w:t>ٱلۡقَصَصِ</w:t>
      </w:r>
      <w:r w:rsidRPr="00016EE7">
        <w:rPr>
          <w:rStyle w:val="Char9"/>
          <w:rtl/>
        </w:rPr>
        <w:t xml:space="preserve"> بِمَآ أَوۡحَيۡنَآ إِلَيۡكَ هَٰذَا </w:t>
      </w:r>
      <w:r w:rsidRPr="00016EE7">
        <w:rPr>
          <w:rStyle w:val="Char9"/>
          <w:rFonts w:hint="cs"/>
          <w:rtl/>
        </w:rPr>
        <w:t>ٱلۡقُرۡءَانَ</w:t>
      </w:r>
      <w:r w:rsidRPr="00016EE7">
        <w:rPr>
          <w:rStyle w:val="Char9"/>
          <w:rtl/>
        </w:rPr>
        <w:t xml:space="preserve"> وَإِن كُنتَ مِن قَبۡلِهِ</w:t>
      </w:r>
      <w:r w:rsidRPr="00016EE7">
        <w:rPr>
          <w:rStyle w:val="Char9"/>
          <w:rFonts w:hint="cs"/>
          <w:rtl/>
        </w:rPr>
        <w:t>ۦ</w:t>
      </w:r>
      <w:r w:rsidRPr="00016EE7">
        <w:rPr>
          <w:rStyle w:val="Char9"/>
          <w:rtl/>
        </w:rPr>
        <w:t xml:space="preserve"> لَمِنَ </w:t>
      </w:r>
      <w:r w:rsidRPr="00016EE7">
        <w:rPr>
          <w:rStyle w:val="Char9"/>
          <w:rFonts w:hint="cs"/>
          <w:rtl/>
        </w:rPr>
        <w:t>ٱلۡغَٰفِلِينَ</w:t>
      </w:r>
      <w:r w:rsidRPr="00016EE7">
        <w:rPr>
          <w:rStyle w:val="Char9"/>
          <w:rtl/>
        </w:rPr>
        <w:t>٣</w:t>
      </w:r>
      <w:r w:rsidRPr="00016EE7">
        <w:rPr>
          <w:rStyle w:val="Char2"/>
          <w:rFonts w:cs="Traditional Arabic"/>
          <w:color w:val="000000"/>
          <w:sz w:val="22"/>
          <w:szCs w:val="26"/>
          <w:shd w:val="clear" w:color="auto" w:fill="FFFFFF"/>
          <w:rtl/>
        </w:rPr>
        <w:t>﴾</w:t>
      </w:r>
      <w:r w:rsidRPr="00185381">
        <w:rPr>
          <w:rStyle w:val="Char2"/>
          <w:rtl/>
        </w:rPr>
        <w:t xml:space="preserve"> </w:t>
      </w:r>
      <w:r w:rsidRPr="00185381">
        <w:rPr>
          <w:rStyle w:val="Chara"/>
          <w:rtl/>
        </w:rPr>
        <w:t>[يوسف: 3]</w:t>
      </w:r>
      <w:r w:rsidRPr="00185381">
        <w:rPr>
          <w:rStyle w:val="Char2"/>
          <w:rFonts w:hint="cs"/>
          <w:rtl/>
        </w:rPr>
        <w:t>. (</w:t>
      </w:r>
      <w:r w:rsidRPr="00016EE7">
        <w:rPr>
          <w:rStyle w:val="Char2"/>
          <w:rFonts w:hint="cs"/>
          <w:rtl/>
        </w:rPr>
        <w:t xml:space="preserve">خاطرات آیت الله خاتم یزدی، ص 51). </w:t>
      </w:r>
    </w:p>
  </w:footnote>
  <w:footnote w:id="3058">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براساس گفته وی در:‌ حکومت در اسلام، ‌ج 2، ص 143، برخی منابع 1291 نوشته‌اند. </w:t>
      </w:r>
    </w:p>
  </w:footnote>
  <w:footnote w:id="3059">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حکومت در اسلام، ج 2، ص 144ـ 145، ‌175. </w:t>
      </w:r>
    </w:p>
  </w:footnote>
  <w:footnote w:id="3060">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از جمله در ش 30 این نشریه مقاله‌ای تحت عنوان «آیا متدینین ما دروغ نمی‌گویند» چاپ شده که در یکی از شماره‌های بعد مورد انتقاد آقای محیی الدین انواری قرار گرفت. (ش 35، ‌ص 11)</w:t>
      </w:r>
    </w:p>
  </w:footnote>
  <w:footnote w:id="3061">
    <w:p w:rsidR="00AC5B03" w:rsidRPr="00016EE7" w:rsidRDefault="00AC5B03" w:rsidP="00ED5732">
      <w:pPr>
        <w:pStyle w:val="FootnoteText"/>
        <w:ind w:left="272" w:hanging="272"/>
        <w:rPr>
          <w:rStyle w:val="Char2"/>
          <w:rtl/>
        </w:rPr>
      </w:pPr>
      <w:r w:rsidRPr="00016EE7">
        <w:rPr>
          <w:rStyle w:val="Char2"/>
        </w:rPr>
        <w:footnoteRef/>
      </w:r>
      <w:r w:rsidRPr="00016EE7">
        <w:rPr>
          <w:rStyle w:val="Char2"/>
          <w:rFonts w:hint="cs"/>
          <w:rtl/>
        </w:rPr>
        <w:t xml:space="preserve">- مجلۀ نور دانش، سال اول، ش 29، ‌ص 804. وی در شماره‌های متعدد، مجله هفتگی نور دانش و گاه سالنامه‌ها مقالاتی دارد. از جمله بنگرید به مقاله وی در همان نشریه، سال اول، ش 36 وشعری که درباره آیۀ </w:t>
      </w:r>
      <w:r w:rsidRPr="00016EE7">
        <w:rPr>
          <w:rStyle w:val="Char2"/>
          <w:rFonts w:cs="Traditional Arabic"/>
          <w:color w:val="000000"/>
          <w:sz w:val="20"/>
          <w:shd w:val="clear" w:color="auto" w:fill="FFFFFF"/>
          <w:rtl/>
        </w:rPr>
        <w:t>﴿</w:t>
      </w:r>
      <w:r w:rsidRPr="00016EE7">
        <w:rPr>
          <w:rStyle w:val="Char9"/>
          <w:rtl/>
        </w:rPr>
        <w:t>أَفَحَسِبۡتُمۡ أَنَّمَا خَلَقۡنَٰكُمۡ عَبَثٗا</w:t>
      </w:r>
      <w:r w:rsidRPr="00016EE7">
        <w:rPr>
          <w:rStyle w:val="Char2"/>
          <w:rFonts w:cs="Traditional Arabic"/>
          <w:color w:val="000000"/>
          <w:sz w:val="20"/>
          <w:shd w:val="clear" w:color="auto" w:fill="FFFFFF"/>
          <w:rtl/>
        </w:rPr>
        <w:t>﴾</w:t>
      </w:r>
      <w:r w:rsidRPr="00016EE7">
        <w:rPr>
          <w:rStyle w:val="Char9"/>
          <w:rtl/>
        </w:rPr>
        <w:t xml:space="preserve"> </w:t>
      </w:r>
      <w:r w:rsidRPr="00016EE7">
        <w:rPr>
          <w:rStyle w:val="Chara"/>
          <w:rtl/>
        </w:rPr>
        <w:t>[المؤمنون: 115]</w:t>
      </w:r>
      <w:r w:rsidRPr="00016EE7">
        <w:rPr>
          <w:rStyle w:val="Char8"/>
          <w:rFonts w:hint="cs"/>
          <w:rtl/>
        </w:rPr>
        <w:t>.</w:t>
      </w:r>
      <w:r w:rsidRPr="00016EE7">
        <w:rPr>
          <w:rStyle w:val="Char2"/>
          <w:rFonts w:hint="cs"/>
          <w:rtl/>
        </w:rPr>
        <w:t xml:space="preserve"> سروده است. شعری دیگر در صفحه نخست شمارۀ 40 از وی چاپ شده است. </w:t>
      </w:r>
    </w:p>
  </w:footnote>
  <w:footnote w:id="3062">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آئین جاویدان، ج 3، ص 12ـ 13. </w:t>
      </w:r>
    </w:p>
  </w:footnote>
  <w:footnote w:id="3063">
    <w:p w:rsidR="00AC5B03" w:rsidRPr="00016EE7" w:rsidRDefault="00AC5B03" w:rsidP="00E77B24">
      <w:pPr>
        <w:pStyle w:val="FootnoteText"/>
        <w:ind w:left="272" w:hanging="272"/>
        <w:rPr>
          <w:rStyle w:val="Char2"/>
          <w:rtl/>
        </w:rPr>
      </w:pPr>
      <w:r w:rsidRPr="00016EE7">
        <w:rPr>
          <w:rStyle w:val="Char2"/>
        </w:rPr>
        <w:footnoteRef/>
      </w:r>
      <w:r w:rsidRPr="00016EE7">
        <w:rPr>
          <w:rStyle w:val="Char2"/>
          <w:rFonts w:hint="cs"/>
          <w:rtl/>
        </w:rPr>
        <w:t xml:space="preserve">- بخشی از آن ‌در ش 630 (تیر 1338) و بخش‌های دیگر در شماره‌های بعدی وظیفه آمده که بسیار طولانی است. چند مقالۀ رد و ایراد بین قلمداران و حاج سراج انصاری در نشریۀ وظیفه به چاپ رسیده است. مجموعۀ نوشته حاج سراج که بخشی درباره همین علل انحطاط و بخشی هم در باره مسألۀ توسل و معنای اولوالامر است (تحت عنوان «در موضوع توسل و معنای اولوالامر») به صورت یک جزوۀ مستقل در هشت صفحه (ضمیمۀ وظیفه ش 697) به چاپ رسیده است. (تاریخ خاتمۀ آن آبان 1339 است). </w:t>
      </w:r>
    </w:p>
  </w:footnote>
  <w:footnote w:id="3064">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این تکثیر در اصفهان انجام شده و در واقع، کسانی که در پی اندیشه‌های غروی بوده و یکسانی میان این دو تفکر را دریافته بودند، اقدام به انتشار آن کردند. </w:t>
      </w:r>
    </w:p>
  </w:footnote>
  <w:footnote w:id="3065">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خاطرات برقعی (پرینت موجود در کتابخانه تاریخ قم)، ص 126. </w:t>
      </w:r>
    </w:p>
  </w:footnote>
  <w:footnote w:id="3066">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ممیزی فرهنگ و هنر درباره این کتاب نوشته است:‌ نویسنده طرفدار بنی امیه و بنی عباس و اهل سنت و وهابیان است و تنها قاضی رفته، از اول کتاب تا اخر کتاب پر از مغالطه و سفسطه و کتمان حق و طرفداری از عثمان و بنی امیه و خلفای عباسی و سلاطین عثمانی است و مظالم آنان را پرده پوشی کرده و ظلم‌ها را عین عدل شمرده است و روی همین برنامه به خواجه نصیر الدین طوسی و ابن علقمی و شاه عباس کبیر و جنگ هرات حمله کرده و اشک تمساح ریخته است. سانسور در آینه ص 526. </w:t>
      </w:r>
    </w:p>
  </w:footnote>
  <w:footnote w:id="3067">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یادی از یار، ‌ص 12، و یادآوری قلمداران در این باره در حکومت در اسلام:‌12/18. </w:t>
      </w:r>
    </w:p>
  </w:footnote>
  <w:footnote w:id="3068">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یادی از یار، ص5 ؛ در ص 6 آن کتاب است که پس از آنکه بازرگان از زندان آزاد شد، چهار بار به قصد دیدار با قلمداران به قم آمد. شریعتی در نام‌های که به آقای آیت الله میلانی نوشته، از تحریم همزمان بعثت و ایدئولوژی بازرگان و اسلام شناسی خود سخن گفته است. مجموعه آثار، نامه‌ها، ص 203. نیز در همان جزوۀ یادی از یار ذکر شده است که شریعتی در آذرماه سال 42 نام‌های از پاریس به قلمداران نوشته و از وی با عنوان نویسندۀ دانشمند و روشنفکر ایران یاد کرده و درخواست ارسال کتاب ارمغان آسمان را از وی نموده است. </w:t>
      </w:r>
    </w:p>
  </w:footnote>
  <w:footnote w:id="3069">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روی جلد آن این شعر آمده بود: «این کتاب از حق خبردارت کند / از غلو و شرک بیزارت کند / طالب توحید خالص ای جناب / بایدش حتما بخواند این کتاب. تهران» کتابفروشی شمس، 1388ق. </w:t>
      </w:r>
    </w:p>
  </w:footnote>
  <w:footnote w:id="3070">
    <w:p w:rsidR="00AC5B03" w:rsidRPr="00016EE7" w:rsidRDefault="00AC5B03" w:rsidP="00E77B24">
      <w:pPr>
        <w:pStyle w:val="FootnoteText"/>
        <w:ind w:left="272" w:hanging="272"/>
        <w:rPr>
          <w:rStyle w:val="Char2"/>
          <w:rtl/>
        </w:rPr>
      </w:pPr>
      <w:r w:rsidRPr="00016EE7">
        <w:rPr>
          <w:rStyle w:val="Char2"/>
        </w:rPr>
        <w:footnoteRef/>
      </w:r>
      <w:r w:rsidRPr="00016EE7">
        <w:rPr>
          <w:rStyle w:val="Char2"/>
          <w:rFonts w:hint="cs"/>
          <w:rtl/>
        </w:rPr>
        <w:t>- جعفر خندق آبادی از روحانیون تهران و صاحب مسجد که هنوز هم به نام وی نامیده می‌شود، جزواتی از وی انتشار می‌یافت که از آن جمله است دایرة المعارف اسلامی متقبس از مکتب جعفری (قم، حکمت، بی‌تا)، شماره اول آن به عنوان نشریه شماره یکم، درباره توحید و</w:t>
      </w:r>
      <w:r>
        <w:rPr>
          <w:rStyle w:val="Char2"/>
          <w:rFonts w:hint="cs"/>
          <w:rtl/>
        </w:rPr>
        <w:t>...</w:t>
      </w:r>
      <w:r w:rsidRPr="00016EE7">
        <w:rPr>
          <w:rStyle w:val="Char2"/>
          <w:rFonts w:hint="cs"/>
          <w:rtl/>
        </w:rPr>
        <w:t xml:space="preserve"> شماره ششم در باره حقوق خانواده هفتم آن درباره حرمت شراب و زنا و لواط و</w:t>
      </w:r>
      <w:r>
        <w:rPr>
          <w:rStyle w:val="Char2"/>
          <w:rFonts w:hint="cs"/>
          <w:rtl/>
        </w:rPr>
        <w:t>...</w:t>
      </w:r>
      <w:r w:rsidRPr="00016EE7">
        <w:rPr>
          <w:rStyle w:val="Char2"/>
          <w:rFonts w:hint="cs"/>
          <w:rtl/>
        </w:rPr>
        <w:t xml:space="preserve"> شماره هشتم آن درباره ریش تراشی است. نشریه سیزدهم آن درباره حضرت مهدی</w:t>
      </w:r>
      <w:r w:rsidRPr="00016EE7">
        <w:rPr>
          <w:rStyle w:val="Char2"/>
          <w:rFonts w:cs="CTraditional Arabic" w:hint="cs"/>
          <w:rtl/>
        </w:rPr>
        <w:t>÷</w:t>
      </w:r>
      <w:r w:rsidRPr="00016EE7">
        <w:rPr>
          <w:rStyle w:val="Char2"/>
          <w:rFonts w:hint="cs"/>
          <w:rtl/>
        </w:rPr>
        <w:t xml:space="preserve"> است که در تهران چاپ شده و آن هم بدون تاریخ است. شرح حال وی را رازی در گنجینه دانشمندان، ‌ج 2، ص 358ـ 359 آورده که گفته است که محل مسجد وی، ‌در خیابان مولوی تهران است که بیش از سی سال است در آنجا اقامه نماز جماعت دارد. از دعای آخری که در شرح حال او آورده، ‌از وهابی مسلکان «که اهانت به خدمتگزاران کهن سال دین و ولایت می‌کنند» نالیده است. </w:t>
      </w:r>
    </w:p>
  </w:footnote>
  <w:footnote w:id="3071">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سانسور در آینه، ص 633. </w:t>
      </w:r>
    </w:p>
  </w:footnote>
  <w:footnote w:id="3072">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کسر الصنم، ‌نقص کتاب اصول الکافی، سید ابوالفضل برقعی، ترجمۀ عبدالرحیم ملازهی بلوشی، اردن، 1988</w:t>
      </w:r>
    </w:p>
  </w:footnote>
  <w:footnote w:id="3073">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شماری از به اصطلاح اصلاحگران در مذهب شیعه که در دو سه دهه اخیر ظهور کرده‌اند، مورد توجه وهابی‌ها قرار گرفته و اخیرا (1427/2007) هم کتابی با عنوان </w:t>
      </w:r>
      <w:r w:rsidRPr="00016EE7">
        <w:rPr>
          <w:rStyle w:val="Char8"/>
          <w:rFonts w:hint="cs"/>
          <w:rtl/>
        </w:rPr>
        <w:t>«اَعلام التصحیح والاعتدال»</w:t>
      </w:r>
      <w:r w:rsidRPr="00016EE7">
        <w:rPr>
          <w:rStyle w:val="Char2"/>
          <w:rFonts w:hint="cs"/>
          <w:rtl/>
        </w:rPr>
        <w:t xml:space="preserve"> اثر خالد بن محمد البدیوی در عربستان سعودی درباره چندین نفر از این جماعت منتشر شده است. این افراد عبارتند از: ‌سید ابوالفضل برقعی، احمد کسروی، احمد الکابت، شیخ محمد خالصی، موسی موسوی، و محمدحسین فضل الله. ‌باید توجه داشت که وضعیت خالصی و فضل الله به کلی متفاوت از چهار نفر دیگر است. تردیدی هم در تشیع موسی موسوی (که در آمریکا درگذشت و جنازه‌اش را برای دفن به نجف آوردند) و شیخ محمد خالصی نیست. </w:t>
      </w:r>
    </w:p>
  </w:footnote>
  <w:footnote w:id="3074">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آنچه نقل شد ـ به جز مطلب اخیر درباره دفن او ـ برگرفته از خاطرات اوست که در سایت اهل السنه فی ایران گذاشته شده و پرینتی از آن در کتابانه تاریخ اسلام در قم موجود است. روشن نیست که آیا در این خاطرات دست برده شده یا نه، ‌اما ظاهرش نشان می‌دهد که از انشاء خود مؤلف یا مطالبی است که او گفته و دیگران نوشته‌اند. بخشی از نامه‌ها، ‌اطلاعیه‌ها و بیانیه‌های مؤلف هم در ضمن همین خاطرات چاپ شده است. </w:t>
      </w:r>
    </w:p>
  </w:footnote>
  <w:footnote w:id="3075">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میمندی نژاد صاحب امتیاز و مدیر مجله رنگین کمان هم که مقالات تقوی را منتشر می‌کرد، عقاید خاصی دراین باره امام زمان داشت. بنگرید به نامه وی به شریف امامی در: مطبوعات عصر پهلوی، رنگین کمان، ‌ص 196. </w:t>
      </w:r>
    </w:p>
  </w:footnote>
  <w:footnote w:id="3076">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وی گاه سخنرانی هم برای انجمن اسلامی‌ها داشت. بنگرید: چراغ فروزان، ص 2. </w:t>
      </w:r>
    </w:p>
  </w:footnote>
  <w:footnote w:id="3077">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یک روش جدید برای از بین بردن کلیۀ‌ اختلافات، ص 4. </w:t>
      </w:r>
    </w:p>
  </w:footnote>
  <w:footnote w:id="3078">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همان، ‌ص 6. </w:t>
      </w:r>
    </w:p>
  </w:footnote>
  <w:footnote w:id="3079">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یک روش جدید برای</w:t>
      </w:r>
      <w:r>
        <w:rPr>
          <w:rStyle w:val="Char2"/>
          <w:rFonts w:hint="cs"/>
          <w:rtl/>
        </w:rPr>
        <w:t>...</w:t>
      </w:r>
      <w:r w:rsidRPr="00016EE7">
        <w:rPr>
          <w:rStyle w:val="Char2"/>
          <w:rFonts w:hint="cs"/>
          <w:rtl/>
        </w:rPr>
        <w:t xml:space="preserve"> ص 11، ‌گویا کتاب کشتی نجات بشریت اجازه چاپ نیافته است. ممیزی فرهنگ و هنر در سال 41 نوشته است. مطالب مندرج در کتاب برخلاف آیین و مذهب تشیع نگاشته شده است. (سانسور در آینه، ص669). </w:t>
      </w:r>
    </w:p>
  </w:footnote>
  <w:footnote w:id="3080">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همان. </w:t>
      </w:r>
    </w:p>
  </w:footnote>
  <w:footnote w:id="3081">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یک روش جدید برای</w:t>
      </w:r>
      <w:r>
        <w:rPr>
          <w:rStyle w:val="Char2"/>
          <w:rFonts w:hint="cs"/>
          <w:rtl/>
        </w:rPr>
        <w:t>...</w:t>
      </w:r>
      <w:r w:rsidRPr="00016EE7">
        <w:rPr>
          <w:rStyle w:val="Char2"/>
          <w:rFonts w:hint="cs"/>
          <w:rtl/>
        </w:rPr>
        <w:t xml:space="preserve"> ، ص 41. </w:t>
      </w:r>
    </w:p>
  </w:footnote>
  <w:footnote w:id="3082">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سانسور در آینه، ص 605، ‌ش 3466</w:t>
      </w:r>
    </w:p>
  </w:footnote>
  <w:footnote w:id="3083">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اما کتاب‌هایی از وی که در کتابخانه ملی ایران یافت می‌شود. عبارت است از: ترجمه و تفسیر قرآن به ترتیب نزول سوره‌ها، چگونگی اجبار و اختیار در اجتماع، نامه در جبر و اختیار، مواد اساسی حکومت در اسلام، روش جدید و علمی از بین بردن کلیه اختلافات جزئی مسلمانان، چگونه نماز بخوانیم، راه صحیح رفع اختلافات مسلمین، چاپ ارژنگ 1351 ش. </w:t>
      </w:r>
    </w:p>
  </w:footnote>
  <w:footnote w:id="3084">
    <w:p w:rsidR="00AC5B03" w:rsidRPr="00016EE7" w:rsidRDefault="00AC5B03" w:rsidP="00AA2274">
      <w:pPr>
        <w:pStyle w:val="FootnoteText"/>
        <w:ind w:left="272" w:hanging="272"/>
        <w:rPr>
          <w:rStyle w:val="Char2"/>
          <w:rtl/>
        </w:rPr>
      </w:pPr>
      <w:r w:rsidRPr="00016EE7">
        <w:rPr>
          <w:rStyle w:val="Char2"/>
        </w:rPr>
        <w:footnoteRef/>
      </w:r>
      <w:r w:rsidRPr="00016EE7">
        <w:rPr>
          <w:rStyle w:val="Char2"/>
          <w:rFonts w:hint="cs"/>
          <w:rtl/>
        </w:rPr>
        <w:t xml:space="preserve">- دوستی ضمن توضیحی برای این جمله، برای بنده نوشتند، همکاری صادق تقوی و میمندی نژاد از مسائل شگفت نبود. در آن زمان نسبت می‌دادند که قدر مشترک مهمی در برخی نابسامانی‌های اخلاقی دارند. و الله اعلم با حوال عباده آنچه از صادق تقوی به یاد دارم فحشا را در مقاله‌ای در رنگین کمال از باب </w:t>
      </w:r>
      <w:r w:rsidRPr="00016EE7">
        <w:rPr>
          <w:rStyle w:val="Char2"/>
          <w:rFonts w:cs="Traditional Arabic"/>
          <w:color w:val="000000"/>
          <w:sz w:val="20"/>
          <w:shd w:val="clear" w:color="auto" w:fill="FFFFFF"/>
          <w:rtl/>
        </w:rPr>
        <w:t>﴿</w:t>
      </w:r>
      <w:r w:rsidRPr="00016EE7">
        <w:rPr>
          <w:rStyle w:val="Char9"/>
          <w:rtl/>
        </w:rPr>
        <w:t>مَا مَلَكَتۡ أَيۡمَٰنُكُمۡۚ</w:t>
      </w:r>
      <w:r w:rsidRPr="00016EE7">
        <w:rPr>
          <w:rStyle w:val="Char2"/>
          <w:rFonts w:cs="Traditional Arabic"/>
          <w:color w:val="000000"/>
          <w:sz w:val="20"/>
          <w:shd w:val="clear" w:color="auto" w:fill="FFFFFF"/>
          <w:rtl/>
        </w:rPr>
        <w:t>﴾</w:t>
      </w:r>
      <w:r w:rsidRPr="00016EE7">
        <w:rPr>
          <w:rStyle w:val="Char2"/>
          <w:rFonts w:hint="cs"/>
          <w:rtl/>
        </w:rPr>
        <w:t xml:space="preserve"> جائز دانسته بود. به این استناد که فواحش در حکم بردگان هستند. بعدها دیدم برخی از مفتیان عثمانی هم همان قیاس را از باب بذل اجرت و تملک منفعت بضع مطرح کرده بودند. هرچند تقوی به روشنی از آن سابقه بی‌اطلاع بود. </w:t>
      </w:r>
    </w:p>
  </w:footnote>
  <w:footnote w:id="3085">
    <w:p w:rsidR="00AC5B03" w:rsidRPr="00016EE7" w:rsidRDefault="00AC5B03" w:rsidP="00AA2274">
      <w:pPr>
        <w:pStyle w:val="FootnoteText"/>
        <w:ind w:left="272" w:hanging="272"/>
        <w:rPr>
          <w:rStyle w:val="Char2"/>
          <w:rtl/>
        </w:rPr>
      </w:pPr>
      <w:r w:rsidRPr="00016EE7">
        <w:rPr>
          <w:rStyle w:val="Char2"/>
        </w:rPr>
        <w:footnoteRef/>
      </w:r>
      <w:r w:rsidRPr="00016EE7">
        <w:rPr>
          <w:rStyle w:val="Char2"/>
          <w:rFonts w:hint="cs"/>
          <w:rtl/>
        </w:rPr>
        <w:t xml:space="preserve">- مطبوعات عصر پهلوی، رنگین کمان، (تهران، 1379) ص 34ـ 36. سید مصطفی برقعی ضمن نام‌های به مقامات درباره یک مقاله رنگین کمان نوشته است: در مجله رنگین کمان چند مطلب دیدم که به طور اختصار به عرض جنابعالی می‌رسد: مفاتیح الجنان مرحوم محدث قمی سراسر جعلیات و خرافات و اسرائیلیات است. شیخ صدوق و کلینی را کلیمی زاده معرفی کرده نوشته است. حدیث غدیر را دو نفر ایرانی جعل کرده. به کلی منکر شفاعت شده و شفاعت را پارتی بازی معرفی کرده. با اینکه می‌گوید من مسلمانم، منکر دعا کردن شده. احادیث معصومین را هم استهزاء کرده وسراسر جعلیات و خرافات دانسته است (تفصیل این مطالب را در رنگین کمال، سال هشتم، ش 1ـ14 ملاحظه فرمایید). درباره دیدگاه‌های میمندی نژاد در باره خرافی بودن عقاید رایج در شیعه و غالی بودن صدوق و کلینی و مجلسی و غیره و اظهار نظرهای فاضلانه این شخص، بنگرید: مطبوعات عصر پهلوی، رنگین کمان، ص 196ـ 198طرح این قبیل مباحث در رنگین کمان، همان زمان در قم هم مورد اعتراض دفتر آیت الله گلپایگانی قرار گرفت. بنگرید: زندگی نامه آیت الله گلپایگانی، ص 369. </w:t>
      </w:r>
    </w:p>
  </w:footnote>
  <w:footnote w:id="3086">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پنجاه و چهار اصل (یا به عبارتی 56 اصل به دلیل تکرار 5 و19) این قانون اساسی پس از یک مقدمه که درباره فرق حکومت اسلام با سایر حکومت‌های جهان است، در یازده قسمت به شرح زیر درج شده است:</w:t>
      </w:r>
    </w:p>
    <w:p w:rsidR="00AC5B03" w:rsidRPr="00016EE7" w:rsidRDefault="00AC5B03" w:rsidP="00AA2274">
      <w:pPr>
        <w:pStyle w:val="FootnoteText"/>
        <w:ind w:left="272" w:firstLine="0"/>
        <w:rPr>
          <w:rStyle w:val="Char2"/>
          <w:rtl/>
        </w:rPr>
      </w:pPr>
      <w:r w:rsidRPr="00016EE7">
        <w:rPr>
          <w:rStyle w:val="Char2"/>
          <w:rFonts w:hint="cs"/>
          <w:rtl/>
        </w:rPr>
        <w:t>الف) اصول تربیتی حکومت اسلامی.</w:t>
      </w:r>
    </w:p>
    <w:p w:rsidR="00AC5B03" w:rsidRPr="00016EE7" w:rsidRDefault="00AC5B03" w:rsidP="00AA2274">
      <w:pPr>
        <w:pStyle w:val="FootnoteText"/>
        <w:ind w:left="272" w:firstLine="0"/>
        <w:rPr>
          <w:rStyle w:val="Char2"/>
          <w:rtl/>
        </w:rPr>
      </w:pPr>
      <w:r w:rsidRPr="00016EE7">
        <w:rPr>
          <w:rStyle w:val="Char2"/>
          <w:rFonts w:hint="cs"/>
          <w:rtl/>
        </w:rPr>
        <w:t>ب) اصول مربوط به انتخاب کارگردانان مملکت (هیئت حاکمه).</w:t>
      </w:r>
    </w:p>
    <w:p w:rsidR="00AC5B03" w:rsidRPr="00016EE7" w:rsidRDefault="00AC5B03" w:rsidP="00AA2274">
      <w:pPr>
        <w:pStyle w:val="FootnoteText"/>
        <w:ind w:left="272" w:firstLine="0"/>
        <w:rPr>
          <w:rStyle w:val="Char2"/>
          <w:rtl/>
        </w:rPr>
      </w:pPr>
      <w:r w:rsidRPr="00016EE7">
        <w:rPr>
          <w:rStyle w:val="Char2"/>
          <w:rFonts w:hint="cs"/>
          <w:rtl/>
        </w:rPr>
        <w:t>ج) اصول مربوط به بیگانگان.</w:t>
      </w:r>
    </w:p>
    <w:p w:rsidR="00AC5B03" w:rsidRPr="00016EE7" w:rsidRDefault="00AC5B03" w:rsidP="00AA2274">
      <w:pPr>
        <w:pStyle w:val="FootnoteText"/>
        <w:ind w:left="272" w:firstLine="0"/>
        <w:rPr>
          <w:rStyle w:val="Char2"/>
          <w:rtl/>
        </w:rPr>
      </w:pPr>
      <w:r w:rsidRPr="00016EE7">
        <w:rPr>
          <w:rStyle w:val="Char2"/>
          <w:rFonts w:hint="cs"/>
          <w:rtl/>
        </w:rPr>
        <w:t>د) اصول مربوط به وظایف زمامداران و مردم.</w:t>
      </w:r>
    </w:p>
    <w:p w:rsidR="00AC5B03" w:rsidRPr="00016EE7" w:rsidRDefault="00AC5B03" w:rsidP="00AA2274">
      <w:pPr>
        <w:pStyle w:val="FootnoteText"/>
        <w:ind w:left="272" w:firstLine="0"/>
        <w:rPr>
          <w:rStyle w:val="Char2"/>
          <w:rtl/>
        </w:rPr>
      </w:pPr>
      <w:r w:rsidRPr="00016EE7">
        <w:rPr>
          <w:rStyle w:val="Char2"/>
          <w:rFonts w:hint="cs"/>
          <w:rtl/>
        </w:rPr>
        <w:t>ه‍) اصول اقتصادی اسلام .</w:t>
      </w:r>
    </w:p>
    <w:p w:rsidR="00AC5B03" w:rsidRPr="00016EE7" w:rsidRDefault="00AC5B03" w:rsidP="00AA2274">
      <w:pPr>
        <w:pStyle w:val="FootnoteText"/>
        <w:ind w:left="272" w:firstLine="0"/>
        <w:rPr>
          <w:rStyle w:val="Char2"/>
          <w:rtl/>
        </w:rPr>
      </w:pPr>
      <w:r w:rsidRPr="00016EE7">
        <w:rPr>
          <w:rStyle w:val="Char2"/>
          <w:rFonts w:hint="cs"/>
          <w:rtl/>
        </w:rPr>
        <w:t>و) اصول مربوط به مالکیت زمین و سکونت.</w:t>
      </w:r>
    </w:p>
    <w:p w:rsidR="00AC5B03" w:rsidRPr="00016EE7" w:rsidRDefault="00AC5B03" w:rsidP="00AA2274">
      <w:pPr>
        <w:pStyle w:val="FootnoteText"/>
        <w:ind w:left="272" w:firstLine="0"/>
        <w:rPr>
          <w:rStyle w:val="Char2"/>
          <w:rtl/>
        </w:rPr>
      </w:pPr>
      <w:r w:rsidRPr="00016EE7">
        <w:rPr>
          <w:rStyle w:val="Char2"/>
          <w:rFonts w:hint="cs"/>
          <w:rtl/>
        </w:rPr>
        <w:t>ز) اصول مربوط به کار و کارگر.</w:t>
      </w:r>
    </w:p>
    <w:p w:rsidR="00AC5B03" w:rsidRPr="00016EE7" w:rsidRDefault="00AC5B03" w:rsidP="00AA2274">
      <w:pPr>
        <w:pStyle w:val="FootnoteText"/>
        <w:ind w:left="272" w:firstLine="0"/>
        <w:rPr>
          <w:rStyle w:val="Char2"/>
          <w:rtl/>
        </w:rPr>
      </w:pPr>
      <w:r w:rsidRPr="00016EE7">
        <w:rPr>
          <w:rStyle w:val="Char2"/>
          <w:rFonts w:hint="cs"/>
          <w:rtl/>
        </w:rPr>
        <w:t>ح) اصول مربوط به امور لشگری و انتظامی مسلمانان.</w:t>
      </w:r>
    </w:p>
    <w:p w:rsidR="00AC5B03" w:rsidRPr="00016EE7" w:rsidRDefault="00AC5B03" w:rsidP="00AA2274">
      <w:pPr>
        <w:pStyle w:val="FootnoteText"/>
        <w:ind w:left="272" w:firstLine="0"/>
        <w:rPr>
          <w:rStyle w:val="Char2"/>
          <w:rtl/>
        </w:rPr>
      </w:pPr>
      <w:r w:rsidRPr="00016EE7">
        <w:rPr>
          <w:rStyle w:val="Char2"/>
          <w:rFonts w:hint="cs"/>
          <w:rtl/>
        </w:rPr>
        <w:t>ط) اصول مربوط به مجازات مفسدین و جنایتکاران.</w:t>
      </w:r>
    </w:p>
    <w:p w:rsidR="00AC5B03" w:rsidRPr="00016EE7" w:rsidRDefault="00AC5B03" w:rsidP="00AA2274">
      <w:pPr>
        <w:pStyle w:val="FootnoteText"/>
        <w:ind w:left="272" w:firstLine="0"/>
        <w:rPr>
          <w:rStyle w:val="Char2"/>
          <w:rtl/>
        </w:rPr>
      </w:pPr>
      <w:r w:rsidRPr="00016EE7">
        <w:rPr>
          <w:rStyle w:val="Char2"/>
          <w:rFonts w:hint="cs"/>
          <w:rtl/>
        </w:rPr>
        <w:t>ی) اصول مربوط به درآمد و مخارج دولت اسلامی.</w:t>
      </w:r>
    </w:p>
    <w:p w:rsidR="00AC5B03" w:rsidRPr="00016EE7" w:rsidRDefault="00AC5B03" w:rsidP="00AA2274">
      <w:pPr>
        <w:pStyle w:val="FootnoteText"/>
        <w:ind w:left="272" w:firstLine="0"/>
        <w:rPr>
          <w:rStyle w:val="Char2"/>
          <w:rtl/>
        </w:rPr>
      </w:pPr>
      <w:r w:rsidRPr="00016EE7">
        <w:rPr>
          <w:rStyle w:val="Char2"/>
          <w:rFonts w:hint="cs"/>
          <w:rtl/>
        </w:rPr>
        <w:t>ک) اصول مربوط به تشکیلات حکومت اسلام.</w:t>
      </w:r>
    </w:p>
  </w:footnote>
  <w:footnote w:id="3087">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زندگینامه، ص 9. </w:t>
      </w:r>
    </w:p>
  </w:footnote>
  <w:footnote w:id="3088">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از وی هم آثاری چاپ شده که از آن جمله اخلاق از نظر قرآن (تهران، شرکت سهامی طبع کتاب، 1344) است. </w:t>
      </w:r>
    </w:p>
  </w:footnote>
  <w:footnote w:id="3089">
    <w:p w:rsidR="00AC5B03" w:rsidRPr="00016EE7" w:rsidRDefault="00AC5B03" w:rsidP="004E7DE3">
      <w:pPr>
        <w:pStyle w:val="FootnoteText"/>
        <w:ind w:left="272" w:hanging="272"/>
        <w:rPr>
          <w:rStyle w:val="Char2"/>
          <w:rtl/>
        </w:rPr>
      </w:pPr>
      <w:r w:rsidRPr="00016EE7">
        <w:rPr>
          <w:rStyle w:val="Char2"/>
        </w:rPr>
        <w:footnoteRef/>
      </w:r>
      <w:r w:rsidRPr="00016EE7">
        <w:rPr>
          <w:rStyle w:val="Char2"/>
          <w:rFonts w:hint="cs"/>
          <w:rtl/>
        </w:rPr>
        <w:t>- زندگی‌نام</w:t>
      </w:r>
      <w:r w:rsidR="004E7DE3">
        <w:rPr>
          <w:rStyle w:val="Char2"/>
          <w:rFonts w:hint="cs"/>
          <w:rtl/>
        </w:rPr>
        <w:t>ه</w:t>
      </w:r>
      <w:r>
        <w:rPr>
          <w:rStyle w:val="Char2"/>
          <w:rFonts w:hint="cs"/>
          <w:rtl/>
        </w:rPr>
        <w:t>...</w:t>
      </w:r>
      <w:r w:rsidRPr="00016EE7">
        <w:rPr>
          <w:rStyle w:val="Char2"/>
          <w:rFonts w:hint="cs"/>
          <w:rtl/>
        </w:rPr>
        <w:t xml:space="preserve">، ص 12. </w:t>
      </w:r>
    </w:p>
  </w:footnote>
  <w:footnote w:id="3090">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زندگی‌نامه</w:t>
      </w:r>
      <w:r>
        <w:rPr>
          <w:rStyle w:val="Char2"/>
          <w:rFonts w:hint="cs"/>
          <w:rtl/>
        </w:rPr>
        <w:t>...</w:t>
      </w:r>
      <w:r w:rsidRPr="00016EE7">
        <w:rPr>
          <w:rStyle w:val="Char2"/>
          <w:rFonts w:hint="cs"/>
          <w:rtl/>
        </w:rPr>
        <w:t xml:space="preserve"> ص 31، در آنجا آمده است که شعار «نمونه دیگری از مبارزات برگزیدگان خدا با جهل و خرافات و بدعت‌ها و موهومات بود». </w:t>
      </w:r>
    </w:p>
  </w:footnote>
  <w:footnote w:id="3091">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زندگینامه</w:t>
      </w:r>
      <w:r>
        <w:rPr>
          <w:rStyle w:val="Char2"/>
          <w:rFonts w:hint="cs"/>
          <w:rtl/>
        </w:rPr>
        <w:t>...</w:t>
      </w:r>
      <w:r w:rsidRPr="00016EE7">
        <w:rPr>
          <w:rStyle w:val="Char2"/>
          <w:rFonts w:hint="cs"/>
          <w:rtl/>
        </w:rPr>
        <w:t xml:space="preserve"> ص 26. </w:t>
      </w:r>
    </w:p>
  </w:footnote>
  <w:footnote w:id="3092">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زندگینامه</w:t>
      </w:r>
      <w:r>
        <w:rPr>
          <w:rStyle w:val="Char2"/>
          <w:rFonts w:hint="cs"/>
          <w:rtl/>
        </w:rPr>
        <w:t>...</w:t>
      </w:r>
      <w:r w:rsidRPr="00016EE7">
        <w:rPr>
          <w:rStyle w:val="Char2"/>
          <w:rFonts w:hint="cs"/>
          <w:rtl/>
        </w:rPr>
        <w:t xml:space="preserve"> ، ص 18. </w:t>
      </w:r>
    </w:p>
  </w:footnote>
  <w:footnote w:id="3093">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یادنامۀ استاد حاج میرزا یوسف شعار، ص 1ـ4 (با اختصار). </w:t>
      </w:r>
    </w:p>
  </w:footnote>
  <w:footnote w:id="3094">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زندگی‌نامه، ص 3. </w:t>
      </w:r>
    </w:p>
  </w:footnote>
  <w:footnote w:id="3095">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روی جلد کتاب آمده است که این کتاب در سه بخش و از مجلس تفسیر تبریز است. تصویری هم از مؤلف در صفحه نخست کتاب درج شده مجموع صفحات آن 380 صفحه است. </w:t>
      </w:r>
    </w:p>
  </w:footnote>
  <w:footnote w:id="3096">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خلاصه‌ای از آن را بنگرید در: زندگینامه</w:t>
      </w:r>
      <w:r>
        <w:rPr>
          <w:rStyle w:val="Char2"/>
          <w:rFonts w:hint="cs"/>
          <w:rtl/>
        </w:rPr>
        <w:t>...</w:t>
      </w:r>
      <w:r w:rsidRPr="00016EE7">
        <w:rPr>
          <w:rStyle w:val="Char2"/>
          <w:rFonts w:hint="cs"/>
          <w:rtl/>
        </w:rPr>
        <w:t xml:space="preserve"> ، ص 22ـ 25. </w:t>
      </w:r>
    </w:p>
  </w:footnote>
  <w:footnote w:id="3097">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زندگی نامه</w:t>
      </w:r>
      <w:r>
        <w:rPr>
          <w:rStyle w:val="Char2"/>
          <w:rFonts w:hint="cs"/>
          <w:rtl/>
        </w:rPr>
        <w:t>...</w:t>
      </w:r>
      <w:r w:rsidRPr="00016EE7">
        <w:rPr>
          <w:rStyle w:val="Char2"/>
          <w:rFonts w:hint="cs"/>
          <w:rtl/>
        </w:rPr>
        <w:t xml:space="preserve"> ، ص 37. </w:t>
      </w:r>
    </w:p>
  </w:footnote>
  <w:footnote w:id="3098">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همگام با آزادی، ج 1، ص 78. </w:t>
      </w:r>
    </w:p>
  </w:footnote>
  <w:footnote w:id="3099">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خبر درگذشت ایشان در تاریخ 5/7/84 در روزنامه شرق درج شده است. در میان آیات، آیت الله منتظری برای درگذشت وی اعلامیه تسلیت داد و از وی با لقب آیت الله غروی یاد کرد. خاتمی رئیس جمهور سابق هم اعلامیه تسلیت داد. </w:t>
      </w:r>
    </w:p>
  </w:footnote>
  <w:footnote w:id="3100">
    <w:p w:rsidR="00AC5B03" w:rsidRPr="00016EE7" w:rsidRDefault="00AC5B03" w:rsidP="00502053">
      <w:pPr>
        <w:pStyle w:val="FootnoteText"/>
        <w:ind w:left="272" w:hanging="272"/>
        <w:rPr>
          <w:rStyle w:val="Char2"/>
        </w:rPr>
      </w:pPr>
      <w:r w:rsidRPr="00016EE7">
        <w:rPr>
          <w:rStyle w:val="Char2"/>
        </w:rPr>
        <w:footnoteRef/>
      </w:r>
      <w:r w:rsidRPr="00016EE7">
        <w:rPr>
          <w:rStyle w:val="Char2"/>
          <w:rFonts w:hint="cs"/>
          <w:rtl/>
        </w:rPr>
        <w:t xml:space="preserve">- درباره زندگی و آثار ایشان بنگرید به شرح حال خود نوشت وی در مقدمۀ کتاب «مبانی حقوق» اصفهان، جهاد دانشگاهی، ‌1373 ش. در آنجا سال تولدش را نیاورده اما از آنچه گفته است، به نظر می‌رسد حوالی سال 1330 ق/1291 ش متولد شده باشد. برخی از آثار وی عبارتند از: نماز یا سیر کمالی انسان (1349) آدم از نظر قرآن، فلسفۀ حج (تهران اقبال، چاپ دوم، 1361) اخلاق محمد </w:t>
      </w:r>
      <w:r w:rsidRPr="00016EE7">
        <w:rPr>
          <w:rStyle w:val="Char2"/>
          <w:rFonts w:cs="CTraditional Arabic" w:hint="cs"/>
          <w:rtl/>
        </w:rPr>
        <w:t>ج</w:t>
      </w:r>
      <w:r w:rsidRPr="00016EE7">
        <w:rPr>
          <w:rStyle w:val="Char2"/>
          <w:rFonts w:hint="cs"/>
          <w:rtl/>
        </w:rPr>
        <w:t xml:space="preserve">، خورشید معرفت در سه جلد (1338ـ 1343)‌ قربانی در منی (مهر 1362) نماز جمعه یا قیام توحیدی هفته (تألیف در آذر 1358 و چاپ براساس دستنویس و خط مؤلف) رساله در بلوغ (ضمیمۀ کتاب مبانی حقوق در اسلام، بهار 1373ش) ‌مغرب و هلال (اصفهان، 1370) کتابچه‌ای با عنوان </w:t>
      </w:r>
      <w:r w:rsidRPr="00016EE7">
        <w:rPr>
          <w:rStyle w:val="Char8"/>
          <w:rFonts w:hint="cs"/>
          <w:rtl/>
        </w:rPr>
        <w:t xml:space="preserve">«خلق النبی </w:t>
      </w:r>
      <w:r w:rsidRPr="00016EE7">
        <w:rPr>
          <w:rStyle w:val="Char8"/>
          <w:rFonts w:cs="CTraditional Arabic" w:hint="cs"/>
          <w:rtl/>
        </w:rPr>
        <w:t>ج</w:t>
      </w:r>
      <w:r w:rsidRPr="00016EE7">
        <w:rPr>
          <w:rStyle w:val="Char8"/>
          <w:rFonts w:hint="cs"/>
          <w:rtl/>
        </w:rPr>
        <w:t>»</w:t>
      </w:r>
      <w:r w:rsidRPr="00016EE7">
        <w:rPr>
          <w:rStyle w:val="Char2"/>
          <w:rFonts w:hint="cs"/>
          <w:rtl/>
        </w:rPr>
        <w:t xml:space="preserve"> در سال 1335 به عنوان جلد اول از ایشان ضمن 96 صفحه منتشر شده است. </w:t>
      </w:r>
    </w:p>
  </w:footnote>
  <w:footnote w:id="3101">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بنگرید:‌اصفهان در انقلاب، ‌ج 1، ص 364. </w:t>
      </w:r>
    </w:p>
  </w:footnote>
  <w:footnote w:id="3102">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استاد مطهری در «امامت و رهبری» ص 35 (صدرا، چاپ بیست و هفتم) اشاره می‌کند که مرحوم درچه‌ای به ولایت تکوینی باور نداشت. </w:t>
      </w:r>
    </w:p>
  </w:footnote>
  <w:footnote w:id="3103">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ستاره‌ای از شرق، ص 345. </w:t>
      </w:r>
    </w:p>
  </w:footnote>
  <w:footnote w:id="3104">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همان، ‌ص 346. </w:t>
      </w:r>
    </w:p>
  </w:footnote>
  <w:footnote w:id="3105">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این کتاب اخیر (1382) تحت عنوان «تخت فولاد» به کوشش داود علی بابائی (بدون توجه به اینکه نویسندۀ آن کیست) توسط انتشارات امید فردا (ناشر نوشته‌ها و افکار ملی ـ مذهبی) چاپ شده است. </w:t>
      </w:r>
    </w:p>
  </w:footnote>
  <w:footnote w:id="3106">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در شمارۀ اول خطبه‌ها و جمعه‌ها (ص 17) اشاره به این وضعیت در اصفهان کرده می‌گوید: الان هزارها در این شهر هستند که اگر من سلام بکنم، حاضر نیستند جواب بدهند؛ و نیز بنگرید بنیان وحدت از دیدگاه قرآن (دفتر یازدهم خطبه‌ها) ص 45ـ 46. </w:t>
      </w:r>
    </w:p>
  </w:footnote>
  <w:footnote w:id="3107">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اسلام مکتب مبارز، ش 21، ص 115. </w:t>
      </w:r>
    </w:p>
  </w:footnote>
  <w:footnote w:id="3108">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هفت هزار روز تاریخ ایران، ‌ج 2، ص 735، ‌738. </w:t>
      </w:r>
    </w:p>
  </w:footnote>
  <w:footnote w:id="3109">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شرح این فعالیت‌ها را بنگرید در: خاطرات علی جنتی، ص 148ـ 150. </w:t>
      </w:r>
    </w:p>
  </w:footnote>
  <w:footnote w:id="3110">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خطبه‌ها و جمعه‌ها، دفتر اول، ص 21. </w:t>
      </w:r>
    </w:p>
  </w:footnote>
  <w:footnote w:id="3111">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خطبه‌ها و جمعه‌ها، دفتر 6، ‌ص6ـ 8، 13ـ 14. </w:t>
      </w:r>
    </w:p>
  </w:footnote>
  <w:footnote w:id="3112">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بنگرید: چند گفتار، ترجمه دکتر سید علی اصغر غروی، تهران، نشر نگارش، 1379. </w:t>
      </w:r>
    </w:p>
  </w:footnote>
  <w:footnote w:id="3113">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به کوشش علی اصغر غروی، تهران، 1377. </w:t>
      </w:r>
    </w:p>
  </w:footnote>
  <w:footnote w:id="3114">
    <w:p w:rsidR="00AC5B03" w:rsidRPr="00016EE7" w:rsidRDefault="00AC5B03" w:rsidP="00BE2BB4">
      <w:pPr>
        <w:pStyle w:val="FootnoteText"/>
        <w:ind w:left="272" w:hanging="272"/>
        <w:rPr>
          <w:rStyle w:val="Char2"/>
          <w:rtl/>
        </w:rPr>
      </w:pPr>
      <w:r w:rsidRPr="00016EE7">
        <w:rPr>
          <w:rStyle w:val="Char2"/>
        </w:rPr>
        <w:footnoteRef/>
      </w:r>
      <w:r w:rsidRPr="00016EE7">
        <w:rPr>
          <w:rStyle w:val="Char2"/>
          <w:rFonts w:hint="cs"/>
          <w:rtl/>
        </w:rPr>
        <w:t xml:space="preserve">- مصاحبه وی در سایت مسلمون با تاریخ 16/6/2004 درج شده و از او به عنوان مسؤول سایت </w:t>
      </w:r>
      <w:r w:rsidRPr="00016EE7">
        <w:rPr>
          <w:rStyle w:val="Char8"/>
          <w:rFonts w:hint="cs"/>
          <w:rtl/>
        </w:rPr>
        <w:t>اهل السنة في ایران</w:t>
      </w:r>
      <w:r w:rsidRPr="00016EE7">
        <w:rPr>
          <w:rStyle w:val="Char2"/>
          <w:rFonts w:hint="cs"/>
          <w:rtl/>
        </w:rPr>
        <w:t xml:space="preserve"> که در لندن است، ‌یاد شده است. </w:t>
      </w:r>
    </w:p>
  </w:footnote>
  <w:footnote w:id="3115">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بنگرید: یاران امام به روایت اسناد ساواک، ش 37، ص 232ـ 233. </w:t>
      </w:r>
    </w:p>
  </w:footnote>
  <w:footnote w:id="3116">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امام خمینی در آینه اسناد، ج 7، ص 144ـ 145 و صفحات دیگر و سایر مجلدات‌، بنگرید به فهرست اعلام همین کتاب، ج 22، ذیل نام صادقی، محمد. </w:t>
      </w:r>
    </w:p>
  </w:footnote>
  <w:footnote w:id="3117">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امام خمینی در آینه اسناد، ‌ج 5، ص 483. در ادامه اسنادی حاکی از مواضع انقلابی آقای صادقی آمده است. در سندی آمده است که «عده‌ای از طلاب که در رأس آنان شیخ محمد صادقی قرار داشته به منزل حضرت آیت الله آقای سید محمود شاهرودی می‌روند و به اصرار و پافشاری زیاد ایشان را وادار به ملاقات با آقای خمینی می‌نماید». ص 511</w:t>
      </w:r>
    </w:p>
  </w:footnote>
  <w:footnote w:id="3118">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امام خمینی در آینه اسناد، ج 10، ‌ص 136 این زمان صادقی در لبنان بوده و تا آنجا که می‌دانیم کار تصحیح متن ولایت فقیه توسط جلال الدین فارسی انجام شده است. در این باره باید تحقیقات بیشتری انجام گیرد. ممکن است مقصود متن عربی باشد. صادقی که در این زمان در بیروت بود، و شاهد اخراج ایرانیان از عراق، سندی به امضای 150 لبنانی رسانده که آنان از امام دعوت کردند تا به لبنان عزیمت کند. همان ص 201، وی دامادی هم داشت ـ گویا به نام نفری خراسانی ـ که فعال بود و بعدها گرفتار دشواری شد. </w:t>
      </w:r>
    </w:p>
  </w:footnote>
  <w:footnote w:id="3119">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امام خمینی در آینه اسناد، ‌ج 11، ‌ص 90 (این مربوط به لحظات ورود امام به بغداد است). ساواک در گزارش دیگری به انزوای نسبی او در عراق اشاره کرده است. همان، ‌ص 213 درباره برخی از جزئیات درباره وی و خانواده‌اش درسال 1355 بنگرید: همان، ص 540ـ 541. و نیز درخواست وی از سفارت ایران در لبنان برای بازگشت به کشور و پاسخ سفات به وی. همان ص 543 داماد وی نیز در بازگشت به ایران دستگیر شد که به سرعت اظهار پشیمانی کرد. </w:t>
      </w:r>
    </w:p>
  </w:footnote>
  <w:footnote w:id="3120">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تاریخ شفاهی هاروارد، موسی موسوی اصفهانی، ص 157ـ 258. </w:t>
      </w:r>
    </w:p>
  </w:footnote>
  <w:footnote w:id="3121">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برخی از بازجویی‌های وی در «یاران امام به روایت اسناد ساواک» ش 38 (شهید محمد منتظری) چاپ شده است. وی پس از انقلاب در وزارت کشور مشغول فعالیت بود اما در جریان عزل آیت الله منتظری، به دلیل همکاری‌هایش با جریان سید مهدی هاشمی مدتی دستگیر و زندانی شد. </w:t>
      </w:r>
    </w:p>
  </w:footnote>
  <w:footnote w:id="3122">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بنگرید:‌ مفت‌خواران از دیدگاه کتاب و سنت، زندگی نامه مؤلف، ص 53ـ57. </w:t>
      </w:r>
    </w:p>
  </w:footnote>
  <w:footnote w:id="3123">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در این باره به خاطرات آقای رحمانی که مربوط به نجف در آن دوران است. بنگرید: مجلۀ یاد، ش 31ـ32 (تابستان و پاییز 72) ص 105ـ 106)</w:t>
      </w:r>
    </w:p>
  </w:footnote>
  <w:footnote w:id="3124">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مفت خواران از دیدگاه کتاب و سنت، ص 51. </w:t>
      </w:r>
    </w:p>
  </w:footnote>
  <w:footnote w:id="3125">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فقه گویا یا فقه سنتی، فقه پویا و فقه بشری، نگرشی مختصر در سراسر فقه اسلامی، قم، امید فردا، 1383. </w:t>
      </w:r>
    </w:p>
  </w:footnote>
  <w:footnote w:id="3126">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مفت خواران، ص 60. </w:t>
      </w:r>
    </w:p>
  </w:footnote>
  <w:footnote w:id="3127">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آفریدگار و آفریده، ص 103. </w:t>
      </w:r>
    </w:p>
  </w:footnote>
  <w:footnote w:id="3128">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درباره گزارشی از این مؤسسه بنگرید: مفت خواران، ص48ـ52</w:t>
      </w:r>
    </w:p>
  </w:footnote>
  <w:footnote w:id="3129">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بنگرید: رسالۀ توضیح المسائل نوین، ص 9ـ10. </w:t>
      </w:r>
    </w:p>
  </w:footnote>
  <w:footnote w:id="3130">
    <w:p w:rsidR="00AC5B03" w:rsidRPr="00016EE7" w:rsidRDefault="00AC5B03" w:rsidP="00A47309">
      <w:pPr>
        <w:pStyle w:val="FootnoteText"/>
        <w:ind w:left="272" w:hanging="272"/>
        <w:rPr>
          <w:rStyle w:val="Char2"/>
          <w:rtl/>
        </w:rPr>
      </w:pPr>
      <w:r w:rsidRPr="00016EE7">
        <w:rPr>
          <w:rStyle w:val="Char2"/>
        </w:rPr>
        <w:footnoteRef/>
      </w:r>
      <w:r w:rsidRPr="00016EE7">
        <w:rPr>
          <w:rStyle w:val="Char2"/>
          <w:rFonts w:hint="cs"/>
          <w:rtl/>
        </w:rPr>
        <w:t xml:space="preserve">- در دوره صفوی نیز تعدادی از فقهای اخباری، به وجوب نماز جمعه از بابت برخی از اخبار و عدم شرط گذاشتن حضور مجتهد عادل، باور داشتند؛ اما گرایش جدید صرفا از روی اعتنا بیشتر به قرآن و کنار گذاشتن بحث حدیثی، به وجوب اعتقاد دارد. آقای صادقی به بنده گفتند در کتاب </w:t>
      </w:r>
      <w:r w:rsidRPr="00016EE7">
        <w:rPr>
          <w:rStyle w:val="Char8"/>
          <w:rFonts w:hint="cs"/>
          <w:rtl/>
        </w:rPr>
        <w:t>«غوص في البحار»</w:t>
      </w:r>
      <w:r w:rsidRPr="00016EE7">
        <w:rPr>
          <w:rStyle w:val="Char2"/>
          <w:rFonts w:hint="cs"/>
          <w:rtl/>
        </w:rPr>
        <w:t xml:space="preserve"> که متون حدیثی شیعه و سنی را نقد کرده‌اند، مثلا اگر در باب «حکم فروش انگور به کسی که مشروب می‌سازد» پنجاه حدیث بوده که 49 مورد آن را تجویز می‌کند اما مورد پنجاهم می‌گوید که «جایز نیست؛ به دلیل آنکه در قرآن آمده است: </w:t>
      </w:r>
      <w:r w:rsidRPr="00016EE7">
        <w:rPr>
          <w:rStyle w:val="Char2"/>
          <w:rFonts w:cs="Traditional Arabic"/>
          <w:color w:val="000000"/>
          <w:sz w:val="20"/>
          <w:shd w:val="clear" w:color="auto" w:fill="FFFFFF"/>
          <w:rtl/>
        </w:rPr>
        <w:t>﴿</w:t>
      </w:r>
      <w:r w:rsidRPr="00016EE7">
        <w:rPr>
          <w:rStyle w:val="Char9"/>
          <w:rtl/>
        </w:rPr>
        <w:t xml:space="preserve">وَلَا تَعَاوَنُواْ عَلَى </w:t>
      </w:r>
      <w:r w:rsidRPr="00016EE7">
        <w:rPr>
          <w:rStyle w:val="Char9"/>
          <w:rFonts w:hint="cs"/>
          <w:rtl/>
        </w:rPr>
        <w:t>ٱلۡإِثۡمِ</w:t>
      </w:r>
      <w:r w:rsidRPr="00016EE7">
        <w:rPr>
          <w:rStyle w:val="Char9"/>
          <w:rtl/>
        </w:rPr>
        <w:t xml:space="preserve"> وَ</w:t>
      </w:r>
      <w:r w:rsidRPr="00016EE7">
        <w:rPr>
          <w:rStyle w:val="Char9"/>
          <w:rFonts w:hint="cs"/>
          <w:rtl/>
        </w:rPr>
        <w:t>ٱلۡعُدۡوَٰنِۚ</w:t>
      </w:r>
      <w:r w:rsidRPr="00016EE7">
        <w:rPr>
          <w:rStyle w:val="Char2"/>
          <w:rFonts w:cs="Traditional Arabic"/>
          <w:color w:val="000000"/>
          <w:sz w:val="20"/>
          <w:shd w:val="clear" w:color="auto" w:fill="FFFFFF"/>
          <w:rtl/>
        </w:rPr>
        <w:t>﴾</w:t>
      </w:r>
      <w:r w:rsidRPr="00016EE7">
        <w:rPr>
          <w:rStyle w:val="Char9"/>
          <w:rtl/>
        </w:rPr>
        <w:t xml:space="preserve"> </w:t>
      </w:r>
      <w:r w:rsidRPr="00016EE7">
        <w:rPr>
          <w:rStyle w:val="Chara"/>
          <w:rtl/>
        </w:rPr>
        <w:t>[المائدة: 2]</w:t>
      </w:r>
      <w:r w:rsidRPr="00016EE7">
        <w:rPr>
          <w:rStyle w:val="Char2"/>
          <w:rFonts w:hint="cs"/>
          <w:rtl/>
        </w:rPr>
        <w:t>.» من آن 49 مورد را کنار گذاشته‌ام و این یک حدیث را پذیرفته‌ام. موردی در بحث نماز جمعه، پس از شهریور بیست، ‌خود موضوع مستقلی است. بسیاری از روحانیون شهرستان‌ها که برخی از آنان از چهره‌های برجسته بودند، به دلیل نقش نماز جمعه در اصلاح وضع دینی جامعه، روی آن تأکید داشتند. برای مثال اوائل مرجعیت آقای بروجردی پرسشی از ایشان در این باره شد و اینکه چرا رأی ایشان بر وجوب تخییری است که ایشان هم پاسخی نوشتند و متن سوال و جواب در آیین اسلام، س 4، ش 2، ص 8 به چاپ رسید. آقای طالقانی هم در</w:t>
      </w:r>
      <w:r>
        <w:rPr>
          <w:rStyle w:val="Char2"/>
          <w:rFonts w:hint="cs"/>
          <w:rtl/>
        </w:rPr>
        <w:t xml:space="preserve"> </w:t>
      </w:r>
      <w:r w:rsidRPr="00016EE7">
        <w:rPr>
          <w:rStyle w:val="Char2"/>
          <w:rFonts w:hint="cs"/>
          <w:rtl/>
        </w:rPr>
        <w:t>سخنرانی‌های</w:t>
      </w:r>
      <w:r>
        <w:rPr>
          <w:rStyle w:val="Char2"/>
          <w:rFonts w:hint="cs"/>
          <w:rtl/>
        </w:rPr>
        <w:t xml:space="preserve"> </w:t>
      </w:r>
      <w:r w:rsidRPr="00016EE7">
        <w:rPr>
          <w:rStyle w:val="Char2"/>
          <w:rFonts w:hint="cs"/>
          <w:rtl/>
        </w:rPr>
        <w:t>خود در مسجد هدایت در باره نماز جمعه و لزوم آن و اهمیت این اجتماع سخن گفته است (بنگرید: ابوذر زمان، ج 2، ص 385ـ386، 389ـ 390، 393ـ 395).</w:t>
      </w:r>
    </w:p>
  </w:footnote>
  <w:footnote w:id="3131">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ایشان می‌گوید:‌ خمس یا فقط در غنائم جنگی است و یا آنکه بخشی از همان زکات است که مواردآن هم محدود نیست. </w:t>
      </w:r>
    </w:p>
  </w:footnote>
  <w:footnote w:id="3132">
    <w:p w:rsidR="00AC5B03" w:rsidRPr="00016EE7" w:rsidRDefault="00AC5B03" w:rsidP="00A47309">
      <w:pPr>
        <w:pStyle w:val="FootnoteText"/>
        <w:ind w:left="272" w:hanging="272"/>
        <w:rPr>
          <w:rStyle w:val="Char2"/>
          <w:rtl/>
        </w:rPr>
      </w:pPr>
      <w:r w:rsidRPr="00016EE7">
        <w:rPr>
          <w:rStyle w:val="Char2"/>
        </w:rPr>
        <w:footnoteRef/>
      </w:r>
      <w:r w:rsidRPr="00016EE7">
        <w:rPr>
          <w:rStyle w:val="Char2"/>
          <w:rFonts w:hint="cs"/>
          <w:rtl/>
        </w:rPr>
        <w:t>- به اعتقاد وی بسیاری از فقها در مواردی برخلاف ظواهر قرآن فتوا داده‌اند. فهرستی از این موارد را در رسالۀ کوچکی با عنوان «</w:t>
      </w:r>
      <w:r w:rsidRPr="00016EE7">
        <w:rPr>
          <w:rStyle w:val="Char8"/>
          <w:rFonts w:hint="cs"/>
          <w:rtl/>
        </w:rPr>
        <w:t>الفقهاء بین الكتاب و السنة»</w:t>
      </w:r>
      <w:r w:rsidRPr="00016EE7">
        <w:rPr>
          <w:rStyle w:val="Char2"/>
          <w:rFonts w:hint="cs"/>
          <w:rtl/>
        </w:rPr>
        <w:t xml:space="preserve"> (تألیف در 1415) آورده است. ایشان در نقدی هم که بر این مطالب (چاپ ششم) نوشته‌اند در نقد جمله متن نوشته‌اند: به اعتقاد این جانب بسیاری از فقها در مواردی نه بر خلاف ظواهر قران بلکه بر خلاف نصوص و ظواهر مستقره قرآن فتوا داده‌اند. (بنگرید: پاسخ به اتهامات مکتوب، ص 6، ‌بند 12). </w:t>
      </w:r>
    </w:p>
  </w:footnote>
  <w:footnote w:id="3133">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بنگرید: درس تجربه، ‌ص 115، 129ـ 130، دکتر حسن حبیبی از فعالان جریان دینی ـ دانشجویی پاریس و از دوستان بنی صدر، قطب زاده وعده‌ای دیگر بود. وی که دکترای حقوق و جامعه‌شناسی داشت، همزمان به مسائل حقوقی و جامعه‌شناسی و ارتباط میان این دو می‌پرداخت. کارهای وی عمدتا ترجمه است. در سال 1351 کتاب دیالکتیک یا سیر جدالی و جامعه‌شناسی را ترجمه کرد. این کتاب دیالکتیک را به روش غیر مارکسیستی بررسی کرده بود و از همین رو برای مخالفان مارکسیسم سودمند دانسته می‌شد. در سا ل1351 افضل الجهاد را ترجمه و منتشر کرد (آقای عزت الله سحابی می‌گوید که در زندان برازجان در سال1344 ش این کتاب را ـ و بخشی از آن را با کمک شیبانی ـ ترجمه کرده به بیرون زندان فرستاد و بعدها آقای حبیبی آن ترجمه را اصلاح و در فرانسه چاپ کرد: نیم قرن خاطره و تجربه، ج 1، ص 286). نویسنده این کتاب عمار اوزگان بود و آن را در نقد روش و منش کمونیست‌ها در انقلاب الجزایر نوشت، کسانی که نسبت به انقلاب تردید داشتند. جالب است که انقلاب الجزایر نخستین انقلاب غیر مارکسیستی در عصری است که انقلاب به طور انحصاری در اختیار مارکسیست‌ها بود. به سال 1357 کتاب عهدین، علم و قرآن از بوکای که یک پزشک فرانسوی بود و در سال 1976 در فرانسه منتشر شده و سر و صدای زیادی به راه انداخته بود، توسط وی ترجمه و انتشار یافت. همان سال کتاب اسلام و مسلمانان روسیه را ترجمه کرد. این کتاب ترجمه دو بخش از کتاب کاردانکاس بود که تحت عنوان امپراتوری متلاشی درباره روسیه نوشته و خبر از تلاشی شوروی را داده بود. مجموعه کرامه شامل پنج کتاب درباره جنبش فلسطین بود که به همت آقای حبیبی ترجمه و منتشر شد و در ایران به خصوص در حوالی انقلاب در سطحی وسیع منتشر شد یکی از</w:t>
      </w:r>
      <w:r>
        <w:rPr>
          <w:rStyle w:val="Char2"/>
          <w:rFonts w:hint="cs"/>
          <w:rtl/>
        </w:rPr>
        <w:t xml:space="preserve"> آن‌ها </w:t>
      </w:r>
      <w:r w:rsidRPr="00016EE7">
        <w:rPr>
          <w:rStyle w:val="Char2"/>
          <w:rFonts w:hint="cs"/>
          <w:rtl/>
        </w:rPr>
        <w:t xml:space="preserve">«الفتح سخن می‌گوید» بود. حبیبی بعد از انقلاب، و پس از کنار گذاشتن جلال الدین فارسی، کاندیدای جامعه مدرسین برای ریاست جمهوری بود. در دولت موسوی وزیر دادگستری و در دولت هاشمی و دولت نخست خاتمی معاون اول بود. وی در تأسیس فرهنگستان زبان و ادب فارسی و مرکز ایرانشناسی نقش محوری داشته و تاکنون ریاست مرکز اخیر را دارد. وی شرح حال تفصیلی خود را در کتاب «حسب حال یک دانشجوی کهنسال» در سال 1376 منتشر کرد. آقای حبیبی از سخنرانی خود در سال 1349 و 1350 در دو سیمنار اتحادیه انجمن‌های اسلامی در اروپا با عنوان «نظام اسلامی بر پایه التقاط یا فقاهت» یاد کرده است (حسب حال، ‌ص 88). </w:t>
      </w:r>
    </w:p>
  </w:footnote>
  <w:footnote w:id="3134">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صادق طباطبائی از قول آقای حسن حبیبی نوشته است که وقتی در اردیبهشت 56 دکتر شریعتی به پاریس آمد، شب از نیمه گذشته بود که در زدند. دیدم دوستمان علی شریعتی است. بعد از مدتی گفتگو: دکتر شریعتی از حال دوستان پرسید و گفت: رئیس جمهورمان چطور است؟ طباطبایی می‌افزاید: منظور او بنی صدر بود که از همان سال‌های ‌1336 و 1337 و فعالیت در نهضت مقاومت ملی می‌گفت که من اولین رئیس جمهور ایران خواهم شد و این مطلب را اکثر دوستان دستاویزی برای طنز قرار داده بودند. از قضا همینطور هم شد. بنگرید: خاطرات سیاسی ـ اجتماعی دکتر صادق طباطبائی، ‌ج 1، ص 136. </w:t>
      </w:r>
    </w:p>
  </w:footnote>
  <w:footnote w:id="3135">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ویژه‌نامه یکمین سالگرد، ‌ص 131ـ 132. </w:t>
      </w:r>
    </w:p>
  </w:footnote>
  <w:footnote w:id="3136">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در سال 60 مقاله در روش همراه نقد آقای مطهری با مقدمه‌ای از آقای محمدرضا فاکر توسط نشر آزادی در قم تحت عنوان در روش، نقد و بررسی منتشر شد. </w:t>
      </w:r>
    </w:p>
  </w:footnote>
  <w:footnote w:id="3137">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روش شناخت بر پایه توحید، ص8ـ10. </w:t>
      </w:r>
    </w:p>
  </w:footnote>
  <w:footnote w:id="3138">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همان، ‌ص 12. </w:t>
      </w:r>
    </w:p>
  </w:footnote>
  <w:footnote w:id="3139">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همان، ‌ص 13ـ 14. </w:t>
      </w:r>
    </w:p>
  </w:footnote>
  <w:footnote w:id="3140">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همان، ‌ص 20. </w:t>
      </w:r>
    </w:p>
  </w:footnote>
  <w:footnote w:id="3141">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همان، ص 24. </w:t>
      </w:r>
    </w:p>
  </w:footnote>
  <w:footnote w:id="3142">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اصول راهنما و ضابطه‌های حکومت اسلامی، ص 106. </w:t>
      </w:r>
    </w:p>
  </w:footnote>
  <w:footnote w:id="3143">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همان، ‌ص 74. </w:t>
      </w:r>
    </w:p>
  </w:footnote>
  <w:footnote w:id="3144">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بنگرید: مکتب در فرایند تکامل، حسین مدرسی، (امریکا، 1374) بخش دوم: غلو، تقصیر، راه میانه، صص 27ـ 73. </w:t>
      </w:r>
    </w:p>
  </w:footnote>
  <w:footnote w:id="3145">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خاطرات دری نجف آبادی، ص 121ـ 122. </w:t>
      </w:r>
    </w:p>
  </w:footnote>
  <w:footnote w:id="3146">
    <w:p w:rsidR="00AC5B03" w:rsidRPr="00016EE7" w:rsidRDefault="00AC5B03" w:rsidP="00C72553">
      <w:pPr>
        <w:pStyle w:val="FootnoteText"/>
        <w:ind w:left="272" w:hanging="272"/>
        <w:rPr>
          <w:rFonts w:cs="Times New Roman"/>
          <w:sz w:val="24"/>
          <w:szCs w:val="24"/>
          <w:rtl/>
        </w:rPr>
      </w:pPr>
      <w:r w:rsidRPr="00016EE7">
        <w:rPr>
          <w:rStyle w:val="Char2"/>
        </w:rPr>
        <w:footnoteRef/>
      </w:r>
      <w:r w:rsidRPr="00016EE7">
        <w:rPr>
          <w:rStyle w:val="Char2"/>
          <w:rFonts w:hint="cs"/>
          <w:rtl/>
        </w:rPr>
        <w:t xml:space="preserve">- </w:t>
      </w:r>
      <w:r w:rsidRPr="00016EE7">
        <w:rPr>
          <w:rStyle w:val="Char2"/>
          <w:rFonts w:hint="cs"/>
          <w:spacing w:val="-2"/>
          <w:rtl/>
        </w:rPr>
        <w:t>متن تقریظ این بود:‌کتاب حاضر که درباره قیام مقدس حسین بن علی عل</w:t>
      </w:r>
      <w:r>
        <w:rPr>
          <w:rStyle w:val="Char2"/>
          <w:rFonts w:hint="cs"/>
          <w:spacing w:val="-2"/>
          <w:rtl/>
        </w:rPr>
        <w:t>ی</w:t>
      </w:r>
      <w:r w:rsidRPr="00016EE7">
        <w:rPr>
          <w:rStyle w:val="Char2"/>
          <w:rFonts w:hint="cs"/>
          <w:spacing w:val="-2"/>
          <w:rtl/>
        </w:rPr>
        <w:t>هما السلام به قلم دانشمند معظم حجت الاسلام آقای حاج شیخ نعمت الله صالحی نجف آبادی نوشته شده، بدون مبالغه در نوع خود بی‌نظیر است. این جانب آن را یکبار با دقت خواندم و لذت بردم و استفاده کردم. (این بخشی از تقریظ آیت الله مشکینی برکتاب یاد شده است که در چهارم ربیع الثانی 1390 نوشته شده است. سند نزد آقای فاکر). آقای طاهری خرم آبادی نوشته است که این تقریظ دامنه سروصدا را بسیار بیش از اصل قضیه کرد. گویا بعدها آقای مشکینی، متنی نوشت و گفت که مقصود من نه تأیید دیدگاه‌ها بلکه تحقیقی بودن آن اثر بوده است (به نقل از آقای ابوذر بیدار).</w:t>
      </w:r>
    </w:p>
  </w:footnote>
  <w:footnote w:id="3147">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آیت الله گلپایگانی به روایت اسناد ساواک، ج 3، ‌ص26. </w:t>
      </w:r>
    </w:p>
  </w:footnote>
  <w:footnote w:id="3148">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یاران امام به روایت اسناد ساواک، آیت الله مشکینی، ص189. </w:t>
      </w:r>
    </w:p>
  </w:footnote>
  <w:footnote w:id="3149">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یاران امام</w:t>
      </w:r>
      <w:r>
        <w:rPr>
          <w:rStyle w:val="Char2"/>
          <w:rFonts w:hint="cs"/>
          <w:rtl/>
        </w:rPr>
        <w:t>...</w:t>
      </w:r>
      <w:r w:rsidRPr="00016EE7">
        <w:rPr>
          <w:rStyle w:val="Char2"/>
          <w:rFonts w:hint="cs"/>
          <w:rtl/>
        </w:rPr>
        <w:t xml:space="preserve"> قامت استوار، ج 2، ص 114ـ 115 درباره مخالفت‌های ایشان با این کتاب بنگرید به: زندگی نامه آیت الله العظمی گلپایگانی، ص 118ـ 119. اسناد فراوانی هم در جلد سوم آیت الله گلپایگانی به روایت اسناد ساواک درج شده که با مراجعه به فهرست اعلام می‌توان</w:t>
      </w:r>
      <w:r>
        <w:rPr>
          <w:rStyle w:val="Char2"/>
          <w:rFonts w:hint="cs"/>
          <w:rtl/>
        </w:rPr>
        <w:t xml:space="preserve"> آن‌ها </w:t>
      </w:r>
      <w:r w:rsidRPr="00016EE7">
        <w:rPr>
          <w:rStyle w:val="Char2"/>
          <w:rFonts w:hint="cs"/>
          <w:rtl/>
        </w:rPr>
        <w:t xml:space="preserve">را به دست آورد. </w:t>
      </w:r>
    </w:p>
  </w:footnote>
  <w:footnote w:id="3150">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بنگرید: سرگذشت کتاب شهید جاوید، ص 191ـ 192. </w:t>
      </w:r>
    </w:p>
  </w:footnote>
  <w:footnote w:id="3151">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زندگی نامه آیت الله العظمی گلپایگانی، ص 120ـ 121، 408. </w:t>
      </w:r>
    </w:p>
  </w:footnote>
  <w:footnote w:id="3152">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آیت الله احمدی میانجی نمونه برخی از برخوردهای تندی را که با موافقان شهید جاوید می‌شد، بیان کرده است. بنگرید: خاطرات، ‌ص 241ـ 242. </w:t>
      </w:r>
    </w:p>
  </w:footnote>
  <w:footnote w:id="3153">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مسجد هدایت، ج 2، ‌ص 244. </w:t>
      </w:r>
    </w:p>
  </w:footnote>
  <w:footnote w:id="3154">
    <w:p w:rsidR="00AC5B03" w:rsidRPr="00016EE7" w:rsidRDefault="00AC5B03" w:rsidP="00D5282D">
      <w:pPr>
        <w:pStyle w:val="FootnoteText"/>
        <w:ind w:left="272" w:hanging="272"/>
        <w:rPr>
          <w:rStyle w:val="Char2"/>
          <w:rtl/>
        </w:rPr>
      </w:pPr>
      <w:r w:rsidRPr="00016EE7">
        <w:rPr>
          <w:rStyle w:val="Char2"/>
        </w:rPr>
        <w:footnoteRef/>
      </w:r>
      <w:r w:rsidRPr="00016EE7">
        <w:rPr>
          <w:rStyle w:val="Char2"/>
          <w:rFonts w:hint="cs"/>
          <w:rtl/>
        </w:rPr>
        <w:t>- بارها دراین کتاب، اشاره کرده‌ایم که از پس از مشروطه، داستان کربلا و تحلیل آن قدری دگرگونه و به عبارتی سیاسی شد. کمترین تحلیل در این زمینه، مبتنی بر این امر بود که امام حسین</w:t>
      </w:r>
      <w:r w:rsidRPr="00016EE7">
        <w:rPr>
          <w:rStyle w:val="Char2"/>
          <w:rFonts w:cs="CTraditional Arabic" w:hint="cs"/>
          <w:rtl/>
        </w:rPr>
        <w:t>÷</w:t>
      </w:r>
      <w:r w:rsidRPr="00016EE7">
        <w:rPr>
          <w:rStyle w:val="Char2"/>
          <w:rFonts w:hint="cs"/>
          <w:rtl/>
        </w:rPr>
        <w:t xml:space="preserve"> قصد مبارزه با ستمگری و دستگاه سلطنت جابره را داشت. ضمن آن مبحث، از حکومت ایدهآل اسلامی و تحقق آن هم سخن به میان آمده بود. اما اینکه به صراحت به این امر پرداخته شود، و همزمان، مسأله دستیابی به حکومت، ملازمت با عدم آگاهی امام به شهادتش پیدا کند، امر بدیعی بود. از نظر صالحی این دو امر لازم و ملزوم بودند وآنچه اعتراض‌ها را برانگیخت نکته دوم بود نه اول. این را هم بیفزایم که در نوشته‌ای مربوط به امام حسین</w:t>
      </w:r>
      <w:r w:rsidRPr="00016EE7">
        <w:rPr>
          <w:rStyle w:val="Char2"/>
          <w:rFonts w:cs="CTraditional Arabic" w:hint="cs"/>
          <w:rtl/>
        </w:rPr>
        <w:t>÷</w:t>
      </w:r>
      <w:r w:rsidRPr="00016EE7">
        <w:rPr>
          <w:rStyle w:val="Char2"/>
          <w:rFonts w:hint="cs"/>
          <w:rtl/>
        </w:rPr>
        <w:t xml:space="preserve"> پیش از این تاریخ، شاید برای نخستین بار در کتاب «تجلی حقیقت در اسرار کربلا» نوشته سلطان حسین تابنده گنابادی که در سال 1319 ش چاپ شد، این عنوان آمده است که «حسین</w:t>
      </w:r>
      <w:r w:rsidRPr="00016EE7">
        <w:rPr>
          <w:rStyle w:val="Char2"/>
          <w:rFonts w:cs="CTraditional Arabic" w:hint="cs"/>
          <w:rtl/>
        </w:rPr>
        <w:t>÷</w:t>
      </w:r>
      <w:r w:rsidRPr="00016EE7">
        <w:rPr>
          <w:rStyle w:val="Char2"/>
          <w:rFonts w:hint="cs"/>
          <w:rtl/>
        </w:rPr>
        <w:t xml:space="preserve"> قصد سلطنت نداشت» (تجلی حقیقت در اسرار کربلا، تهران، کتابخانه و چاپخانه مرکزی، 1319 ش، ص 103ـ 114) این نظریه البته با نگاه صوفیانه هماهنگ بود. </w:t>
      </w:r>
    </w:p>
  </w:footnote>
  <w:footnote w:id="3155">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آیت الله گلپایگانی به روایت اسناد ساواک، ج 3، ص 22. </w:t>
      </w:r>
    </w:p>
  </w:footnote>
  <w:footnote w:id="3156">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آیت الله گلپایگانی به روایت اسناد ساواک، ‌ج 3، ص 204ـ 205. بنگرید به گزارش دیگری درباره گروه ضربت در همانجا:‌ ص 209ـ 212. این گزاش شگفتی است که ضمن آن آقای علیخانی با توجه به اینکه چند لات چاقوکش شب در منزل وی رفته‌اند که او را بکشند (و اصل این ماجرا به دعوی آن گروه، با شخصی روحانی به نام باستانی بود که رفاقتی هم با آقای گلپایگانی داشت و آن قضایا مربوط به وی بود که گردن آقای گلپایگانی می‌انداختند. به نقل از آقا باقر گلپایگانی در منزلشان در 12 دی 89) با انتساب آن به سید مهدی گلپایگانی، از آیت الله گلپایگانی می‌خواهد که او را از حوزه بیرون کنند. معترضین این جلسه به آیت الله گلپایگانی گفتند که عامل تبعید مدرسین قم با تحریک سید مهدی گلپایگانی بوده است. امری که به شدت آیت الله گلپایگانی رد کرده</w:t>
      </w:r>
      <w:r>
        <w:rPr>
          <w:rStyle w:val="Char2"/>
          <w:rFonts w:hint="cs"/>
          <w:rtl/>
        </w:rPr>
        <w:t xml:space="preserve"> آن‌ها </w:t>
      </w:r>
      <w:r w:rsidRPr="00016EE7">
        <w:rPr>
          <w:rStyle w:val="Char2"/>
          <w:rFonts w:hint="cs"/>
          <w:rtl/>
        </w:rPr>
        <w:t xml:space="preserve">را شایعاتی دانست که رژیم مطرح کرده است. درست مثل آنکه در عراق علما توسط حزب بعث تبعید می‌شوند اما دولت با تبلیغات، جوری وانمود می‌کند که آیت الله خویی محرک و مقصر بوده است. حاج آقا گلپایگانی به بنده گفتند این جماعت دوبار به منزل آقا آمدند. دفعه اول گروهی که علیخانی در میان آنان نبود، شامل دکتر هادی، موسوی خوئینی‌ها، موسوی تبریزی و عده‌ای دیگر بودند که به حمایت از شهید جاوید آمدند. آقای هادی سخنران آنان بود و در صحبت‌هایش روی عدم اهلیت سید مهدی و سید محمود و سید جعفر (فرزندان آقایان گلپایگانی و مرعشی و خوانساری) تأکید می‌کردند. دفعه دوم گروهی دیگر که یکی از آنان محمد رضوی بود، همراه با جمعیتی آمدند که آقای علیخانی هم همراهشان بود. سید درچه‌ای ابتدا صحبت کرد و از نقش سید مهدی در تبعید آقایان منتظری و مشکینی صحبت کرد (ظاهرا ساواک این مطلب را به آنان القا کرده بود). بعد از آن شیخ حسن ابراهیمی سخنرانی تندی کرد. در همین حال، آیت الله گلپایگانی هم نشسته وگوش می‌کرد! فاصله بین دو باری که طلبه‌ها آمدند، چند سال بود، بار اول که آمدند، آقای آیت الله گلپایگانی روز بعد در درس اشاره کردند که کسی متعرض این افراد نشده و آرامش در حوزه حفظ شود. در این میان ساواک سعی در بهره‌برداری داشت. </w:t>
      </w:r>
    </w:p>
  </w:footnote>
  <w:footnote w:id="3157">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خاطرات آیت الله طاهری خرم آبادی، ص99. </w:t>
      </w:r>
    </w:p>
  </w:footnote>
  <w:footnote w:id="3158">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همان، ‌ص 100. </w:t>
      </w:r>
    </w:p>
  </w:footnote>
  <w:footnote w:id="3159">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یاران امام به روایت اسناد ساواک، ‌آیت الله مشکینی، ص 370ـ 371. </w:t>
      </w:r>
    </w:p>
  </w:footnote>
  <w:footnote w:id="3160">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حضرت آیت الله العظمی گلپایگانی، به روایت اسناد ساواک، ‌ج 3، ص 167. </w:t>
      </w:r>
    </w:p>
  </w:footnote>
  <w:footnote w:id="3161">
    <w:p w:rsidR="00AC5B03" w:rsidRPr="00016EE7" w:rsidRDefault="00AC5B03" w:rsidP="0006380C">
      <w:pPr>
        <w:pStyle w:val="FootnoteText"/>
        <w:ind w:left="272" w:hanging="272"/>
        <w:rPr>
          <w:rStyle w:val="Char2"/>
          <w:rtl/>
        </w:rPr>
      </w:pPr>
      <w:r w:rsidRPr="00016EE7">
        <w:rPr>
          <w:rStyle w:val="Char2"/>
        </w:rPr>
        <w:footnoteRef/>
      </w:r>
      <w:r w:rsidRPr="00016EE7">
        <w:rPr>
          <w:rStyle w:val="Char2"/>
          <w:rFonts w:hint="cs"/>
          <w:rtl/>
        </w:rPr>
        <w:t xml:space="preserve">- بنگرید: زندگی نامۀ آیت الله گلپایگانی، ص 413 گزارش مقدم مدیر کل اداره سوم ساواک این است: خواهشمند است دستور فرمایید به نحو غیر مستقیم و به طور غیر محسوس بدون اینکه نامبرده متوجه شود، تسهیلاتی جهت تجدید چاپ کتاب شهید جاوید فراهم آورند. و بنگرید پاسخ مهران رئیس ساواک قم در ص 414. آقای مهدوی راد برای بنده نوشتند که پیش انقلاب زمانی که من در مدرسه جعفریه (بنیاد گذاشته حاج شیخ غلامحسین تبریزی) بودم، ساواکی‌ها به مدرسه ریختند و از جمله به اتاق من آمدند. کتاب شهید جاوید و حلیة المتقین روی میز بنده بود. یکی از مأموران کتاب شهید جاوید را برداشت و گفت: ‌چرا این کتاب را می‌خوانی، آن را </w:t>
      </w:r>
      <w:r w:rsidRPr="00016EE7">
        <w:rPr>
          <w:rStyle w:val="Char8"/>
          <w:rFonts w:hint="cs"/>
          <w:rtl/>
        </w:rPr>
        <w:t>(حیلة المتقین)</w:t>
      </w:r>
      <w:r w:rsidRPr="00016EE7">
        <w:rPr>
          <w:rStyle w:val="Char2"/>
          <w:rFonts w:hint="cs"/>
          <w:rtl/>
        </w:rPr>
        <w:t xml:space="preserve"> را بخوان. همان فرد پس از ناسزاهای بسیار به صالحی، به من گفت: اما همین که این کتاب آخوندها را به جان هم انداخت، بسیار خوب بود. </w:t>
      </w:r>
    </w:p>
  </w:footnote>
  <w:footnote w:id="3162">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آیت الله العظمی گلپایگانی به روایت اسناد ساواک، ج 3، ص 20ـ21. </w:t>
      </w:r>
    </w:p>
  </w:footnote>
  <w:footnote w:id="3163">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در میان این گروه‌های موافق و مخالف و جنگ آنان کسانی هم بودند که در صدد فرو نشاندن آتش این فتنه بودند. آیت الله خامنه‌ای در حاشیه مطالبی که در این مبحث آمده (در چاپ سوم کتاب حاضر) چنین نوشته‌اند:‌ گرایش قوی و اصیلی نیز در میان مبارزین در آن روز وجود داشت که عبارت بود از تلاش برای فرو نشاندن فتنه و وادار کردن طرفین دعوا به خویشتن‌داری و سکوت. از این گرایش نامی برده نشده است. به عنوان نمونه، من و آقای هاشمی که هردو با کتاب و مؤلفش میانه‌ای نداشتیم، تلاش‌های مشترکی می‌کردیم. از جمله سفرمان به قم و ملاقاتمان با مرحوم حاج آقا مرتضی حائری برای جلوگیری از نام‌های که شنیدم قرار است ایشان بنویسد و ملاقات مشترکمان با آل طاها که از منبری‌های قم بود، و از سویی دیگر بحث ما با پیمان که در آن آقای هاشمی خیلی تند شد. </w:t>
      </w:r>
    </w:p>
    <w:p w:rsidR="00AC5B03" w:rsidRPr="00016EE7" w:rsidRDefault="00AC5B03" w:rsidP="00D5282D">
      <w:pPr>
        <w:pStyle w:val="FootnoteText"/>
        <w:ind w:left="272" w:firstLine="0"/>
        <w:rPr>
          <w:rStyle w:val="Char2"/>
          <w:rtl/>
        </w:rPr>
      </w:pPr>
      <w:r w:rsidRPr="00016EE7">
        <w:rPr>
          <w:rStyle w:val="Char2"/>
          <w:rFonts w:hint="cs"/>
          <w:rtl/>
        </w:rPr>
        <w:t>این مسأله از طریق یکی از دوستان با آقای آل طاها در میان گذاشته شد. ایشان گفت تلقی من این بود که آقایان برای دفاع آمده بودند و حتی به من گفتند:‌ جو تهران شما را محکوم می‌کند. من هم گفتم: من هم جو تهران را محکوم می‌کنم. آقای آل طاها افزودند که من به همان جهت، ‌نسبت به آقای خامنه‌ای ذهنیت پیدا کردم. اما روزی آقای خامنه‌ای را در منزل آقای ابو محمد وکیلی بودم که ایشان فرازهایی از دعای ندبه را بسیار زیبا شرح کرد و ذهنیت من را کاملا نسبت به ایشان تغییر داد. طبیعی است که آقای آل طاها که موضع داشته است، حتی اگر کسی موضع میانه هم داشت و مثلا تلاش</w:t>
      </w:r>
      <w:r>
        <w:rPr>
          <w:rStyle w:val="Char2"/>
          <w:rFonts w:hint="cs"/>
          <w:rtl/>
        </w:rPr>
        <w:t xml:space="preserve"> می‌کرد </w:t>
      </w:r>
      <w:r w:rsidRPr="00016EE7">
        <w:rPr>
          <w:rStyle w:val="Char2"/>
          <w:rFonts w:hint="cs"/>
          <w:rtl/>
        </w:rPr>
        <w:t xml:space="preserve">مانع صدور بیانیه‌ای توسط عالمی علیه کتاب شهید جاوید بشود، او را در خط مدافعان می‌دانسته است. </w:t>
      </w:r>
    </w:p>
  </w:footnote>
  <w:footnote w:id="3164">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امام در جایی فرمود: یک قصه، یک وقت می‌بینید درست شد «شهیدجاوید» آقا، این منبری، آن منبری، آن منبری آن محراب، آن محراب، در سطح کشور، همۀ حرف‌ها شهید جاوید بود. شهیدجاوید چی بود که این قدر داد بکنید؟ برای چی؟ نزدیک محرم می‌شد؛ می‌دیدند اگر این قوه‌ها با هم باشد، و یک وقت نکند که توجه بکنند به گرفتاری‌های خودشان، توجه بکنند به آنکه گرفتارشان کرده، شهید جاوید را پیش می‌آوردند ما هم غفلت از مسائل روز و از مسائل سیاسی، همه به جان هم می‌افتادیم. صحیفۀ امام، ج 8، ص 533 امام در چند جای دیگر هم این تحلیل را ارائه دادند: همان، ج 4، ص 236؛ ج 7، ص 409؛ ج 8، ص 460 این همان برخوردی بود که امام درباره دکتر شریعتی نیز داشت و در جای خود منابع آن را از صحیفۀ امام نشان دادیم. </w:t>
      </w:r>
    </w:p>
  </w:footnote>
  <w:footnote w:id="3165">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زندگی نامه آیت الله گلپایگانی، ص413ـ 414. </w:t>
      </w:r>
    </w:p>
  </w:footnote>
  <w:footnote w:id="3166">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هفت هزار روز تاریخ ایران، ‌ج 1، ص 551. </w:t>
      </w:r>
    </w:p>
  </w:footnote>
  <w:footnote w:id="3167">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بنگرید: زندگی نامه آیت الله العظمی گلپایگانی، ص 120، ‌428ـ 429. </w:t>
      </w:r>
    </w:p>
  </w:footnote>
  <w:footnote w:id="3168">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زندگی نامه آیت الله العظمی گلپایگانی، ص121. </w:t>
      </w:r>
    </w:p>
  </w:footnote>
  <w:footnote w:id="3169">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آقای قدرت الله علیخانی (در آذر 89) از قول حسن آقا خمینی نقل کرد که حاج آقا مصطفی به آقای اشراقی گفته بودند چیزی درباره شهید جاوید بنویسند تا کتاب منتسب به آقا نشود. </w:t>
      </w:r>
    </w:p>
  </w:footnote>
  <w:footnote w:id="3170">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خاطرات آیت الله طاهری خرم آبادی، ص 101. </w:t>
      </w:r>
    </w:p>
  </w:footnote>
  <w:footnote w:id="3171">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بنگرید: خاطرات آیت الله منتظری، ج 1، ص 306. </w:t>
      </w:r>
    </w:p>
  </w:footnote>
  <w:footnote w:id="3172">
    <w:p w:rsidR="00AC5B03" w:rsidRPr="00016EE7" w:rsidRDefault="00AC5B03" w:rsidP="00537FE8">
      <w:pPr>
        <w:pStyle w:val="FootnoteText"/>
        <w:ind w:left="272" w:hanging="272"/>
        <w:rPr>
          <w:rStyle w:val="Char2"/>
          <w:rtl/>
        </w:rPr>
      </w:pPr>
      <w:r w:rsidRPr="00016EE7">
        <w:rPr>
          <w:rStyle w:val="Char2"/>
        </w:rPr>
        <w:footnoteRef/>
      </w:r>
      <w:r w:rsidRPr="00016EE7">
        <w:rPr>
          <w:rStyle w:val="Char2"/>
          <w:rFonts w:hint="cs"/>
          <w:rtl/>
        </w:rPr>
        <w:t>- آقای فارسی در حاشیه این مطلب نوشته‌اند: دکتر شریعتی این تفکر را از تاکتیک طف ـ فصل آخر و مبسوط کتاب انقلاب تکاملی اسلام ـ گرفته است و سخنرانی «شهادت» او هم پس از چاپ این کتاب تابستان 1349 است. شهید مطهری هم پس از این دو به نوشتن شهادت پرداختند، اعلی الله مقامه. در تاکتیک طف، نظریۀ دیگری غیر از این‌ها که اشاره فرموده‌اید مطرح شده است و آن اینکه سیدالشهداء راهی پیش گرفت و اقدامی و قیامی کرد که رژیم یزید میان یک دو راهی واقع شد، به طوری که هریک را می‌پیمود سید الشهداء موفق و پیروز شده بود. راه دوم به شهادت رساندن امام</w:t>
      </w:r>
      <w:r w:rsidRPr="00016EE7">
        <w:rPr>
          <w:rStyle w:val="Char2"/>
          <w:rFonts w:cs="CTraditional Arabic" w:hint="cs"/>
          <w:rtl/>
        </w:rPr>
        <w:t>÷</w:t>
      </w:r>
      <w:r w:rsidRPr="00016EE7">
        <w:rPr>
          <w:rStyle w:val="Char2"/>
          <w:rFonts w:hint="cs"/>
          <w:rtl/>
        </w:rPr>
        <w:t xml:space="preserve"> بود که پیش گرفت و امام</w:t>
      </w:r>
      <w:r w:rsidRPr="00016EE7">
        <w:rPr>
          <w:rStyle w:val="Char2"/>
          <w:rFonts w:cs="CTraditional Arabic" w:hint="cs"/>
          <w:rtl/>
        </w:rPr>
        <w:t>÷</w:t>
      </w:r>
      <w:r w:rsidRPr="00016EE7">
        <w:rPr>
          <w:rStyle w:val="Char2"/>
          <w:rFonts w:hint="cs"/>
          <w:rtl/>
        </w:rPr>
        <w:t xml:space="preserve"> پیروز شد. چه، آثار و نتایجی بر آن بار شد که مقصود و مورد نظرآن حضرت بود و آثار و نتایج را در انتهای همان فصل شرح داده‌ایم.</w:t>
      </w:r>
      <w:r>
        <w:rPr>
          <w:rStyle w:val="Char2"/>
          <w:rFonts w:hint="cs"/>
          <w:rtl/>
        </w:rPr>
        <w:t xml:space="preserve"> </w:t>
      </w:r>
      <w:r w:rsidRPr="00016EE7">
        <w:rPr>
          <w:rStyle w:val="Char2"/>
          <w:rFonts w:hint="cs"/>
          <w:rtl/>
        </w:rPr>
        <w:t xml:space="preserve">سید الشهداء به این حقیقت علم داشت. این علم به چگونگی برپایی انقلاب توحیدی تکاملی و به استراتژی آنکه مشترک میان ائمه اهل بیت است، امام را ملقب به اولوالامر ساخته است. و این علاوه بر ولایت تکوینی آنان و علمشان به قرآن و جدایی ناپذیری عترت از قرآن است. </w:t>
      </w:r>
    </w:p>
    <w:p w:rsidR="00AC5B03" w:rsidRPr="00016EE7" w:rsidRDefault="00AC5B03" w:rsidP="00537FE8">
      <w:pPr>
        <w:pStyle w:val="FootnoteText"/>
        <w:ind w:left="272" w:firstLine="0"/>
        <w:rPr>
          <w:rStyle w:val="Char2"/>
          <w:spacing w:val="-2"/>
          <w:rtl/>
        </w:rPr>
      </w:pPr>
      <w:r w:rsidRPr="00016EE7">
        <w:rPr>
          <w:rStyle w:val="Char2"/>
          <w:rFonts w:hint="cs"/>
          <w:spacing w:val="-2"/>
          <w:rtl/>
        </w:rPr>
        <w:t xml:space="preserve">همچنین آقای فارسی به بنده گفتند: استاد محمدتقی شریعتی قبل از چاپ، کتاب شهید جاوید را دید و خواند. ایشان گفت: کاری که نویسنده کرده شبیه کسی است که پسرش را برای تحصیل رمل و اسطرلاب فرستاد، چندی بعد استاد او را رد کرد. وقتی پدرش اعتراض کرد و گفت از او امتحان بگیرد. استاد پذیرفت. امتحان این بود که استاد انگشتری در دست گرفت و به محصل گفت با انداختن رمل و اسطرلاب بگوید چیست؟محصل گفت: حجر است تا اینجا سخنش درست بود. بعد گفت:مدور است این هم درست بود، به محصل گفتند در نهایت چیست؟ گفت:‌سنگ آسیاب. آقای شریعتی گفت: ‌مقدمات و نتیجه‌گیری نویسنده شهید جاوید هم از همین قسم است. </w:t>
      </w:r>
    </w:p>
  </w:footnote>
  <w:footnote w:id="3173">
    <w:p w:rsidR="00AC5B03" w:rsidRPr="00016EE7" w:rsidRDefault="00AC5B03" w:rsidP="001F55DF">
      <w:pPr>
        <w:pStyle w:val="FootnoteText"/>
        <w:ind w:left="272" w:hanging="272"/>
        <w:rPr>
          <w:rStyle w:val="Char2"/>
          <w:rtl/>
        </w:rPr>
      </w:pPr>
      <w:r w:rsidRPr="00016EE7">
        <w:rPr>
          <w:rStyle w:val="Char2"/>
        </w:rPr>
        <w:footnoteRef/>
      </w:r>
      <w:r w:rsidRPr="00016EE7">
        <w:rPr>
          <w:rStyle w:val="Char2"/>
          <w:rFonts w:hint="cs"/>
          <w:rtl/>
        </w:rPr>
        <w:t>- در جای دیگری هم به این نکته اشاره کردیم که نگاه به کربلا بر خلاف آنچه که در دوره قاجار و میان توده‌های مردم معمول بود، در دوره جدید تغییر کرده، به مقدار زیادی به ابعاد سیاسی کربلا توجه شد. برای نمونه می‌توان به ده‌ها عنوان کتاب در این باره اشاره کرد. برای روحانیون انقلابی نیز این یکی ازسوژه‌های اصلی سخنرانی در ایام محرم و جز آن شده بود. به عنوان مثال، ‌آ ت الله طالقانی در نوع سخنرانی‌های خود به این مطالب اشاره کرده و برای نموده در تاریخ 24/3/41 گفت: امام حسین بعد از قیام مردانۀ خود در راه آزادی جان خویش و فامیل خود را فدا نمود، ولی مردم بدبختانه از روی قیام حسینی بهره‌برداری بسیار بدی می‌کنند؛ هر سال ماه محرم فریاد وای حسین وای حسین راه انداخته بدون اینکه بفهمند معنی واقعی و هدف اساسی حسین بن علی چه بوده است. این بیچاره‌ها ـ خطاب به مردم ـ جای اینکه بر فرق و تن خود زنجیر بزنید، زنجیرها را بر فرق و هیکل هیئت حاکمه پوسیده بزنید که باعث بدبختی و بیچارگی شما شده‌اند. زنجیرها را بر فرق یزیدها و معاویه‌ها که مصدر امور هستند بزنید نه بر فرق خودتان. بنگرید بازوی توانای اسلام، ‌ج 1، ص 186ـ 187. یک نمونه دیگر سخنرانی آقای خامنه‌ای در تاریخ 28/12/48 در انجمن اسلامی مهندسین در مسجد الجواد</w:t>
      </w:r>
      <w:r w:rsidRPr="00016EE7">
        <w:rPr>
          <w:rStyle w:val="Char2"/>
          <w:rFonts w:cs="CTraditional Arabic" w:hint="cs"/>
          <w:rtl/>
        </w:rPr>
        <w:t>÷</w:t>
      </w:r>
      <w:r w:rsidRPr="00016EE7">
        <w:rPr>
          <w:rStyle w:val="Char2"/>
          <w:rFonts w:hint="cs"/>
          <w:rtl/>
        </w:rPr>
        <w:t xml:space="preserve"> تهران است که به گزارش یک مأمور ساواک گفت: حضرت فاطمه (صغری) در کوفه که برای مردم سخنرانی</w:t>
      </w:r>
      <w:r>
        <w:rPr>
          <w:rStyle w:val="Char2"/>
          <w:rFonts w:hint="cs"/>
          <w:rtl/>
        </w:rPr>
        <w:t xml:space="preserve"> می‌کرد </w:t>
      </w:r>
      <w:r w:rsidRPr="00016EE7">
        <w:rPr>
          <w:rStyle w:val="Char2"/>
          <w:rFonts w:hint="cs"/>
          <w:rtl/>
        </w:rPr>
        <w:t>مردم را به قیام و جهاد در راه اسلام راهنمایی می‌نمود. چون در آن زمان دولت دیکتاتور معاویه، حلال و حرام را یکسان می‌شمرد و الان هم در مملکت ما دولت دیکتاتور یافت می‌شود که حلال و حرام را از هم تشخیص نمی‌دهند. چون ما مرد نداریم، اگر مرد داشتیم این حلال و حرام در مملکت ما هم وجود داشت</w:t>
      </w:r>
      <w:r>
        <w:rPr>
          <w:rStyle w:val="Char2"/>
          <w:rFonts w:hint="cs"/>
          <w:rtl/>
        </w:rPr>
        <w:t>...</w:t>
      </w:r>
      <w:r w:rsidRPr="00016EE7">
        <w:rPr>
          <w:rStyle w:val="Char2"/>
          <w:rFonts w:hint="cs"/>
          <w:rtl/>
        </w:rPr>
        <w:t xml:space="preserve"> و ضمن دعا افزود: خدا قیام حسینی را در کالبد ما جایگزین کند. بنگرید: یاران امام به روایت اسناد ساواک، ‌شهید هاشمی نژاد، ص 306 ـ 307. شهید هاشمی نژاد نیز در مواردی شاه را با فرعون مقایسه</w:t>
      </w:r>
      <w:r>
        <w:rPr>
          <w:rStyle w:val="Char2"/>
          <w:rFonts w:hint="cs"/>
          <w:rtl/>
        </w:rPr>
        <w:t xml:space="preserve"> می‌کرد </w:t>
      </w:r>
      <w:r w:rsidRPr="00016EE7">
        <w:rPr>
          <w:rStyle w:val="Char2"/>
          <w:rFonts w:hint="cs"/>
          <w:rtl/>
        </w:rPr>
        <w:t>وحتی فرعون را به دلیل آزادی که برای معبران خوابش فراهم کرده بود، آزادمنش‌تر معرفی می‌کرد. همان، ص 371. در این باره در سخنرانی‌های شهید محلاتی هم موارد متعددی به چشم می‌خورد. بنگرید: یاران امام</w:t>
      </w:r>
      <w:r>
        <w:rPr>
          <w:rStyle w:val="Char2"/>
          <w:rFonts w:hint="cs"/>
          <w:rtl/>
        </w:rPr>
        <w:t>...</w:t>
      </w:r>
      <w:r w:rsidRPr="00016EE7">
        <w:rPr>
          <w:rStyle w:val="Char2"/>
          <w:rFonts w:hint="cs"/>
          <w:rtl/>
        </w:rPr>
        <w:t xml:space="preserve"> قامت استوار، ‌ج 1، ص 308ـ 311. وی در موردی گفت:‌امروز مردم را سرگرم سینه زنی و نوحه خوانی می‌کنند و نمی‌گذارند به معنی اصل دین پی ببرند. (همان، ص 370). </w:t>
      </w:r>
    </w:p>
  </w:footnote>
  <w:footnote w:id="3174">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امام خمینی در آینه اسناد، ج 17، ‌ص 246. </w:t>
      </w:r>
    </w:p>
  </w:footnote>
  <w:footnote w:id="3175">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امام خمینی در آینه اسناد، ‌ج 17، ص 247. </w:t>
      </w:r>
    </w:p>
  </w:footnote>
  <w:footnote w:id="3176">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امام خمینی در آینه اسناد، ج 17، ص 252ـ 254. </w:t>
      </w:r>
    </w:p>
  </w:footnote>
  <w:footnote w:id="3177">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بنگرید: توطئه شاه بر ضد امام خمینی، ص 104. </w:t>
      </w:r>
    </w:p>
  </w:footnote>
  <w:footnote w:id="3178">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خاطرات، ج 1، ص 384. </w:t>
      </w:r>
    </w:p>
  </w:footnote>
  <w:footnote w:id="3179">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متن</w:t>
      </w:r>
      <w:r>
        <w:rPr>
          <w:rStyle w:val="Char2"/>
          <w:rFonts w:hint="cs"/>
          <w:rtl/>
        </w:rPr>
        <w:t xml:space="preserve"> آن‌ها </w:t>
      </w:r>
      <w:r w:rsidRPr="00016EE7">
        <w:rPr>
          <w:rStyle w:val="Char2"/>
          <w:rFonts w:hint="cs"/>
          <w:rtl/>
        </w:rPr>
        <w:t xml:space="preserve">را بنگرید در: داستان کتاب شهید جاوید، ‌ص 183 ـ 188. </w:t>
      </w:r>
    </w:p>
  </w:footnote>
  <w:footnote w:id="3180">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w:t>
      </w:r>
      <w:r w:rsidRPr="00016EE7">
        <w:rPr>
          <w:rStyle w:val="Char2"/>
          <w:rFonts w:hint="cs"/>
          <w:spacing w:val="-2"/>
          <w:rtl/>
        </w:rPr>
        <w:t>حتی چهره‌هایی مانند مرحوم محمدتقی شریعتی هم منتقد آن بودند. آقای مهدوی‌راد از قول ایشان برای بنده نوشتند که: من درآستانه سفر حج با کاروان حسینیۀ ارشاد بودم آقای صالحی نسخه‌ای از کتابش را که هنوز چاپ نشده بود به من داد تا بخوانم، در سفر خواندم. پس از سفر به منزل بنده آمدند. به ایشان گفتم:‌ کتاب شما، کتابی تحقیقی و عالمانه است، مصادر را خوب دیدید و خوب هم بررسی کرده‌اید، گو اینکه من با مقدمات بحث شما و نتیجه‌ای که گرفته‌اید موافق نیستم، اما زحمات شما را می‌ستایم. نکته دیگر اینکه لحن شما گزنده است، عالمان ما افتخار ما هستند. گاهی تعبیر شما از</w:t>
      </w:r>
      <w:r>
        <w:rPr>
          <w:rStyle w:val="Char2"/>
          <w:rFonts w:hint="cs"/>
          <w:spacing w:val="-2"/>
          <w:rtl/>
        </w:rPr>
        <w:t xml:space="preserve"> آن‌ها </w:t>
      </w:r>
      <w:r w:rsidRPr="00016EE7">
        <w:rPr>
          <w:rStyle w:val="Char2"/>
          <w:rFonts w:hint="cs"/>
          <w:spacing w:val="-2"/>
          <w:rtl/>
        </w:rPr>
        <w:t xml:space="preserve">خوب نیست. من این را به علی هم گفته‌ام (مقصود فرزند ایشان علی شریعتی است) که دشمن این نوع فکرها را نمی‌پسندد، فکری که حرکت بیافریند و بیداری ایجاد کند نمی‌پسندد و می‌کوشد در نطفه خفه کند و بکوبد. اما این تعبیرات را بکار بردن مثل این است که پتک را به دست خود به دشمن بدهید و بگویید بزن توی سر من. بگذارید دشمن بخشی از وقتش را برای یافتن پتک صرف کند و شما با نوع نوشتن به دشمن کمک نکنید. </w:t>
      </w:r>
    </w:p>
  </w:footnote>
  <w:footnote w:id="3181">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خاطرات آیت الله طاهری خرم آبادی، ص 103. </w:t>
      </w:r>
    </w:p>
  </w:footnote>
  <w:footnote w:id="3182">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بنگرید: توطئه شاه بر ضد امام خمینی، ‌ص 184ـ 185 (اخیرا یعنی در سال 1380 همان پاسخنامۀ صالحی به ناقدین کتابش با عنوان «عصای موسی یا درمان بیماری غلو» یعنی همان نام قدیمش، در قم ـ انتشارات امید فردا ـ به چاپ رسیده است). درباره ارزیابی ممیزان فرهنگ و هنر از این کتاب بنگرید: سانسور در آینه، ص 579. </w:t>
      </w:r>
    </w:p>
  </w:footnote>
  <w:footnote w:id="3183">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بنگرید: خاطرات آیت الله محمد یزدی، ص 229ـ 230. </w:t>
      </w:r>
    </w:p>
  </w:footnote>
  <w:footnote w:id="3184">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ایشان یکی از منبری‌هایی بود که علیه شهید جاوید فراوان موضع‌گیری می‌کرد. از جمله در سندی آمده است که ایشان همراه شماری از منبری‌های قم، متنی را تهیه و برای آیت الله سید ابوالحسن قزوینی فرستادند و وی هم علیه شهید جاوید مطالبی نوشت که در قم توزیع گردید. بنگرید: آیت الله گلپایگانی به روایت اسناد ساواک، ج 3، ص 17. </w:t>
      </w:r>
    </w:p>
  </w:footnote>
  <w:footnote w:id="3185">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همان، ص234. </w:t>
      </w:r>
    </w:p>
  </w:footnote>
  <w:footnote w:id="3186">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اندیشه سیاسی در اسلام معاصر، ص 334ـ335. </w:t>
      </w:r>
    </w:p>
  </w:footnote>
  <w:footnote w:id="3187">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برای نمونه بنگرید: امام خمینی در آینه اسناد، ج 17، ص 239. </w:t>
      </w:r>
    </w:p>
  </w:footnote>
  <w:footnote w:id="3188">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بن بست، ص 23. </w:t>
      </w:r>
    </w:p>
  </w:footnote>
  <w:footnote w:id="3189">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خاطرات رجبعلی طاهری، ص 104. </w:t>
      </w:r>
    </w:p>
  </w:footnote>
  <w:footnote w:id="3190">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وی و برادرش هادی از طلبه‌هایی بودند که از پیش از انقلاب، اهل فعالیت‌های سیاسی و زندان بودند. هادی داماد آقای منتظری است که قبل از انقلاب مدتی زندان بوده و پس از انقلاب نیز در دفتر آقای منتظری مشغول به کار بود. شهید حقانی در بازجویی‌های خود در حوالی سال 54 اشاره به فعالیت وی و اطرافیانش برای مطرح کردن آقای منتظری کرده است (شهید حجت الاسلام حقانی به روایت اسناد ساواک، ص 271). </w:t>
      </w:r>
    </w:p>
  </w:footnote>
  <w:footnote w:id="3191">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وی در بازجویی‌‌های خود این مسائل را مطرح کرده است. بنگرید: بن بست، ج 1، ص 42ـ44. در ص 40ـ41 همان کتاب، ‌برخی از دیدگاه‌های غروی از زبان شاگردانش عنوان شده، هرچند منبع آن معرفی نشده است. به علاوه از جریان سنی زده اصفهان و فعالیت آنان در شهر نائین در پیش از انقلاب نیز پرسشی از امام خمینی و آیت الله خویی شده که متن استفتاء نمونه‌هایی از این قبیل عقاید را در بردارد. پاسخ امام نیز در احتراز این قبیل افراد درج شده است. </w:t>
      </w:r>
    </w:p>
  </w:footnote>
  <w:footnote w:id="3192">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w:t>
      </w:r>
      <w:r w:rsidRPr="00016EE7">
        <w:rPr>
          <w:rStyle w:val="Char2"/>
          <w:rFonts w:hint="cs"/>
          <w:spacing w:val="-2"/>
          <w:rtl/>
        </w:rPr>
        <w:t>همان، ‌ص 46ـ47. آن زمان شمس آبادی یکی از مخالفان سرسخت غروی بوده و این مسأله به صورت یک مسأله بغرنج در اصفهان درآمده بود. طبعا جریان حامی شهید جاوید نیز به نوعی در این مدار قرار گرفته بود. خشونت‌گرایی و ترور به عنوان دو شاخۀ چپ روی افراطی در این گروه، در جمع به همین نوع برداشت‌ها بر می‌گشت که نمونه‌های آن را در فرقانی‌ها نیز مشاهده می‌کنیم.</w:t>
      </w:r>
      <w:r w:rsidRPr="00016EE7">
        <w:rPr>
          <w:rStyle w:val="Char2"/>
          <w:rFonts w:hint="cs"/>
          <w:rtl/>
        </w:rPr>
        <w:t xml:space="preserve"> </w:t>
      </w:r>
    </w:p>
  </w:footnote>
  <w:footnote w:id="3193">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گفتنی است که آیت الله شمس آبادی از روحانیونی بود که در جریان قیام خرداد 42 به طور فعالانه از نهضت روحانیت دفاع می‌کرد. متن یکی از اطلاعیه‌هایی که در پایان آن امضای آیات خادمی، شمس آبادی، احمد آبادی و ابطحی سدهی آمده در 16 خرداد 42چنین است: ‌بر عموم اهالی متدین اصفهان لازم است که با تمام قوا در نهضت مقدس مذهبی به رهبری حضرت آیات الله عظام مراجع تقلید ـ اطال الله بقائهم ـ که به منظور دفاع از حریم اسلام و مسلمین پدید آمده تا حصول نتیجه قطعی شرکت نمایند و با حفظ نظم و آرامش از هرگونه اقدام مؤثری کوتاهی نکنند. اکنون دین خدا در معرض مخاطره دشمنان اسلام قرار گرفته و اندک مسامحه‌ای موجب خسران دنیا و آخرت خواهد بود. بنگرید: خادم شریعت، ص 17. </w:t>
      </w:r>
    </w:p>
  </w:footnote>
  <w:footnote w:id="3194">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یک نمونه برخورد تند مرحوم شمس آبادی را درباره شهید جاوید بنگرید در خادم شریعت، ص 209. در آن مجلس که شماری از علما بوده‌اند، ایشان حملات سختی نیز به آقای منتظری که بر این کتاب تقریظ نوشته است، دارند. آقای منتظری ضمن ستایش از سید مهدی هاشمی و سوابق انقلابی او، وقتی به کشتن شمس آبادی می‌رسد می‌نویسد: «واقع مطلب این است که مرحوم شمس آبادی در ماجرای کتاب شهید جاوید سردمدار قضیه شده بود». پس از آن با یک صغرا کبرا می‌کوشد تا به نوعی، کشته شدن شمس آبادی را به دست نیروهای تند انقلابی به فرمایشات کلی امام نسبت دهد. این صغرا و کبرا چنین است که ساواک به بهانۀ حمایت از مخالفان شهید جاوید می‌کوشیده تا منتظری و ربانی و مشکینی را بکوبد. در ضمن امام هم همان موقع در نجف گفته است عمامه‌های آخوندهای درباری را بردارید و</w:t>
      </w:r>
      <w:r>
        <w:rPr>
          <w:rStyle w:val="Char2"/>
          <w:rFonts w:hint="cs"/>
          <w:rtl/>
        </w:rPr>
        <w:t xml:space="preserve"> آن‌ها </w:t>
      </w:r>
      <w:r w:rsidRPr="00016EE7">
        <w:rPr>
          <w:rStyle w:val="Char2"/>
          <w:rFonts w:hint="cs"/>
          <w:rtl/>
        </w:rPr>
        <w:t>را رسوا کنید. بعد هم می‌افزاید: اینگونه تعبیرهای مرحوم امام باعث شد افرادی که تند و تیز بودند و روحیۀ انقلابی داشتند، یک مقدار مسائل را چرب‌تر بکنند.» شگفت‌تر از آن، ایشان به گونه‌ای مدافعانه از قاتلان شمس آبادی و از آن روی که آنان در واقع به دفاع از ایشان آیت الله را کشته‌اند، می‌نویسد که چون شمس آبادی در قهدریجان بر ضد شهید جاوید «و تقریظ نویسان که یاران مرحوم امام ـ یعنی خودش ـ بودند او را گوشمالی دهند و بترسانند، ولی برخلاف میلشان به قتل رسیده بود» بنگرید:‌خاطرات، ج 1، ص 601ـ602، آیت الله گلپایگانی که در قضایای شهید جاوید موضع تندی داشت پس از کشته‌شدن شمس آبادی ضمن نوشتن نام‌های به علمای اصفهان فرمودند: فاجعه مولمه شهادت حضرت حجت الاسلام والمسلمین سید العلماء العالمین آقای حاج سید ابوالحسن شمس آبادی ـ قدس سره وحشره الله مع اجداده الطاهرین صلوات الله علیهم اجمعین ـ موجب تأثر و تأسف شدید حقیر گردید. به همین مناسبت روز شنبه و یکشنبه حوزه علمیه قم تعطیل است (متن نامه در اختیار حاج آقا باقر گلپایگانی بود که همانجا ملاحظه شد.)</w:t>
      </w:r>
    </w:p>
  </w:footnote>
  <w:footnote w:id="3195">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این کتاب با اسم مستعار سید مهدی موسوی منتشر شده است. وی در این کتاب از برخورد روحانیت با شریعتی که وی او را معلم انقلاب دانسته، گله فراوان دارد. </w:t>
      </w:r>
    </w:p>
  </w:footnote>
  <w:footnote w:id="3196">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xml:space="preserve">- چهارچوبۀ همین دیدگاه را درباره روحانیت می‌توان در کتاب «کاوشی درباره روحانیت» اثر ع. باقی که به سال 1364 در قم انتشار یافت، ملاحظه کرد. آن زمان، نویسندۀ کتاب تحت تأثیر اندیشه‌های افراطی این گروه درباره مسائل اساسی انقلاب بود. برای مثال در این کتاب، شخصیتی مانند مرحوم آیت الله سید نورالدین حسینی شیرازی مؤسس حزب برادران شیراز یا بسیاری دیگر از شخصیت‌های دیگر شیعه با توهم تقابل اینان با اندیشه‌های افراطی این قبیل گروه‌ها، محکوم شده‌اند، بدون آنکه مؤلف از کم و کیف فعالیت‌‌ها و مجاهدت‌های آنان براساس منابع معتبر، حتی آگاهی اندکی در اختیار داشته باشد. </w:t>
      </w:r>
    </w:p>
  </w:footnote>
  <w:footnote w:id="3197">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بنگرید: خاطرات آیت الله طاهری خرم آبادی، ص 135. </w:t>
      </w:r>
    </w:p>
  </w:footnote>
  <w:footnote w:id="3198">
    <w:p w:rsidR="00AC5B03" w:rsidRPr="00016EE7" w:rsidRDefault="00AC5B03" w:rsidP="007B4087">
      <w:pPr>
        <w:pStyle w:val="FootnoteText"/>
        <w:ind w:left="272" w:hanging="272"/>
        <w:rPr>
          <w:rStyle w:val="Char2"/>
        </w:rPr>
      </w:pPr>
      <w:r w:rsidRPr="00016EE7">
        <w:rPr>
          <w:rStyle w:val="Char2"/>
        </w:rPr>
        <w:footnoteRef/>
      </w:r>
      <w:r w:rsidRPr="00016EE7">
        <w:rPr>
          <w:rStyle w:val="Char2"/>
          <w:rFonts w:hint="cs"/>
          <w:rtl/>
        </w:rPr>
        <w:t xml:space="preserve">- بنگرید:‌ آیت الله گلپایگانی به روایت اسناد ساواک، ج 3، ‌ص 4ـ5. </w:t>
      </w:r>
    </w:p>
  </w:footnote>
  <w:footnote w:id="3199">
    <w:p w:rsidR="00AC5B03" w:rsidRPr="00016EE7" w:rsidRDefault="00AC5B03" w:rsidP="007B4087">
      <w:pPr>
        <w:pStyle w:val="FootnoteText"/>
        <w:ind w:left="272" w:hanging="272"/>
        <w:rPr>
          <w:rStyle w:val="Char2"/>
          <w:rtl/>
        </w:rPr>
      </w:pPr>
      <w:r w:rsidRPr="00016EE7">
        <w:rPr>
          <w:rStyle w:val="Char2"/>
        </w:rPr>
        <w:footnoteRef/>
      </w:r>
      <w:r w:rsidRPr="00016EE7">
        <w:rPr>
          <w:rStyle w:val="Char2"/>
          <w:rFonts w:hint="cs"/>
          <w:rtl/>
        </w:rPr>
        <w:t>- افزون بر این‌ها به ده‌ها بلکه صدها کتاب و رساله دیگر نیز مراجعه و مطالبی در متن کتاب و نیز پاورقی‌ها از</w:t>
      </w:r>
      <w:r>
        <w:rPr>
          <w:rStyle w:val="Char2"/>
          <w:rFonts w:hint="cs"/>
          <w:rtl/>
        </w:rPr>
        <w:t xml:space="preserve"> آن‌ها </w:t>
      </w:r>
      <w:r w:rsidRPr="00016EE7">
        <w:rPr>
          <w:rStyle w:val="Char2"/>
          <w:rFonts w:hint="cs"/>
          <w:rtl/>
        </w:rPr>
        <w:t>نقل شده اما به دلیل آنکه موارد نقل شده اندک ودر حد گزارش</w:t>
      </w:r>
      <w:r>
        <w:rPr>
          <w:rStyle w:val="Char2"/>
          <w:rFonts w:hint="cs"/>
          <w:rtl/>
        </w:rPr>
        <w:t xml:space="preserve"> آن‌ها </w:t>
      </w:r>
      <w:r w:rsidRPr="00016EE7">
        <w:rPr>
          <w:rStyle w:val="Char2"/>
          <w:rFonts w:hint="cs"/>
          <w:rtl/>
        </w:rPr>
        <w:t>بوده است، در همان پاورقی مشخصات</w:t>
      </w:r>
      <w:r>
        <w:rPr>
          <w:rStyle w:val="Char2"/>
          <w:rFonts w:hint="cs"/>
          <w:rtl/>
        </w:rPr>
        <w:t xml:space="preserve"> آن‌ها </w:t>
      </w:r>
      <w:r w:rsidRPr="00016EE7">
        <w:rPr>
          <w:rStyle w:val="Char2"/>
          <w:rFonts w:hint="cs"/>
          <w:rtl/>
        </w:rPr>
        <w:t>آمده است. اسامی کتاب‌هایی که در متن یا پاورقی از</w:t>
      </w:r>
      <w:r>
        <w:rPr>
          <w:rStyle w:val="Char2"/>
          <w:rFonts w:hint="cs"/>
          <w:rtl/>
        </w:rPr>
        <w:t xml:space="preserve"> آن‌ها </w:t>
      </w:r>
      <w:r w:rsidRPr="00016EE7">
        <w:rPr>
          <w:rStyle w:val="Char2"/>
          <w:rFonts w:hint="cs"/>
          <w:rtl/>
        </w:rPr>
        <w:t xml:space="preserve">یاد شده در فهرست راهنما آمده است.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5B03" w:rsidRPr="008C321C" w:rsidRDefault="00AC5B03" w:rsidP="001362E7">
    <w:pPr>
      <w:pStyle w:val="Header"/>
      <w:pBdr>
        <w:bottom w:val="single" w:sz="4" w:space="1" w:color="auto"/>
      </w:pBdr>
      <w:tabs>
        <w:tab w:val="clear" w:pos="4513"/>
        <w:tab w:val="clear" w:pos="9026"/>
        <w:tab w:val="right" w:pos="7713"/>
      </w:tabs>
      <w:ind w:firstLine="0"/>
      <w:jc w:val="left"/>
    </w:pPr>
    <w:r>
      <w:rPr>
        <w:rFonts w:ascii="IRYakout" w:hAnsi="IRYakout" w:cs="IRYakout" w:hint="cs"/>
        <w:sz w:val="20"/>
        <w:szCs w:val="26"/>
        <w:rtl/>
      </w:rPr>
      <w:t xml:space="preserve"> </w:t>
    </w:r>
    <w:r w:rsidRPr="008C321C">
      <w:rPr>
        <w:rFonts w:ascii="IRYakout" w:hAnsi="IRYakout" w:cs="IRYakout"/>
        <w:sz w:val="20"/>
        <w:szCs w:val="26"/>
        <w:rtl/>
      </w:rPr>
      <w:t>جریان‌ها و سازمان‌های مذهبی-سیاسی ایران (1320-1357)</w:t>
    </w:r>
    <w:r>
      <w:rPr>
        <w:rFonts w:ascii="IRYakout" w:hAnsi="IRYakout" w:cs="IRYakout" w:hint="cs"/>
        <w:sz w:val="20"/>
        <w:szCs w:val="26"/>
        <w:rtl/>
      </w:rPr>
      <w:tab/>
    </w:r>
    <w:r w:rsidRPr="008C321C">
      <w:rPr>
        <w:rFonts w:ascii="IRYakout" w:hAnsi="IRYakout" w:cs="IRYakout"/>
        <w:sz w:val="20"/>
        <w:szCs w:val="26"/>
      </w:rPr>
      <w:fldChar w:fldCharType="begin"/>
    </w:r>
    <w:r w:rsidRPr="008C321C">
      <w:rPr>
        <w:rFonts w:ascii="IRYakout" w:hAnsi="IRYakout" w:cs="IRYakout"/>
        <w:sz w:val="20"/>
        <w:szCs w:val="26"/>
      </w:rPr>
      <w:instrText xml:space="preserve"> PAGE   \* MERGEFORMAT </w:instrText>
    </w:r>
    <w:r w:rsidRPr="008C321C">
      <w:rPr>
        <w:rFonts w:ascii="IRYakout" w:hAnsi="IRYakout" w:cs="IRYakout"/>
        <w:sz w:val="20"/>
        <w:szCs w:val="26"/>
      </w:rPr>
      <w:fldChar w:fldCharType="separate"/>
    </w:r>
    <w:r>
      <w:rPr>
        <w:rFonts w:ascii="IRYakout" w:hAnsi="IRYakout" w:cs="IRYakout"/>
        <w:noProof/>
        <w:sz w:val="20"/>
        <w:szCs w:val="26"/>
        <w:rtl/>
      </w:rPr>
      <w:t>7</w:t>
    </w:r>
    <w:r w:rsidRPr="008C321C">
      <w:rPr>
        <w:rFonts w:ascii="IRYakout" w:hAnsi="IRYakout" w:cs="IRYakout"/>
        <w:noProof/>
        <w:sz w:val="20"/>
        <w:szCs w:val="26"/>
      </w:rPr>
      <w:fldChar w:fldCharType="end"/>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5B03" w:rsidRPr="00C9167F" w:rsidRDefault="00AC5B03" w:rsidP="008B146F">
    <w:pPr>
      <w:pStyle w:val="Header"/>
      <w:tabs>
        <w:tab w:val="clear" w:pos="4513"/>
        <w:tab w:val="left" w:pos="6237"/>
        <w:tab w:val="right" w:pos="6804"/>
      </w:tabs>
      <w:spacing w:after="180"/>
      <w:ind w:left="284" w:right="284" w:firstLine="0"/>
      <w:rPr>
        <w:rFonts w:ascii="IRLotus" w:hAnsi="IRLotus" w:cs="IRLotus"/>
        <w:szCs w:val="22"/>
        <w:rtl/>
      </w:rPr>
    </w:pPr>
    <w:r>
      <w:rPr>
        <w:rFonts w:ascii="IRNazanin" w:hAnsi="IRNazanin" w:cs="IRNazanin"/>
        <w:b/>
        <w:bCs/>
        <w:noProof/>
        <w:rtl/>
        <w:lang w:bidi="ar-SA"/>
      </w:rPr>
      <mc:AlternateContent>
        <mc:Choice Requires="wps">
          <w:drawing>
            <wp:anchor distT="0" distB="0" distL="114300" distR="114300" simplePos="0" relativeHeight="251671552" behindDoc="0" locked="0" layoutInCell="1" allowOverlap="1" wp14:anchorId="12C69DF2" wp14:editId="68A6112C">
              <wp:simplePos x="0" y="0"/>
              <wp:positionH relativeFrom="column">
                <wp:posOffset>0</wp:posOffset>
              </wp:positionH>
              <wp:positionV relativeFrom="paragraph">
                <wp:posOffset>288290</wp:posOffset>
              </wp:positionV>
              <wp:extent cx="4500245" cy="0"/>
              <wp:effectExtent l="24765" t="24130" r="2794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AWHVktAgAATA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rPr>
      <w:t xml:space="preserve">فصل سوم: جریان‌های مذهبی-سیاسی فعال دهۀ </w:t>
    </w:r>
    <w:r w:rsidR="00BB659D">
      <w:rPr>
        <w:rFonts w:ascii="IRNazanin" w:hAnsi="IRNazanin" w:cs="IRNazanin" w:hint="cs"/>
        <w:b/>
        <w:bCs/>
        <w:sz w:val="26"/>
        <w:szCs w:val="26"/>
        <w:rtl/>
      </w:rPr>
      <w:t>(</w:t>
    </w:r>
    <w:r>
      <w:rPr>
        <w:rFonts w:ascii="IRNazanin" w:hAnsi="IRNazanin" w:cs="IRNazanin" w:hint="cs"/>
        <w:b/>
        <w:bCs/>
        <w:sz w:val="26"/>
        <w:szCs w:val="26"/>
        <w:rtl/>
      </w:rPr>
      <w:t>40 تا اوائل دهه 50</w:t>
    </w:r>
    <w:r w:rsidR="00BB659D">
      <w:rPr>
        <w:rFonts w:ascii="IRNazanin" w:hAnsi="IRNazanin" w:cs="IRNazanin" w:hint="cs"/>
        <w:b/>
        <w:bCs/>
        <w:sz w:val="26"/>
        <w:szCs w:val="26"/>
        <w:rtl/>
      </w:rPr>
      <w:t>)</w:t>
    </w:r>
    <w:r w:rsidR="008B146F">
      <w:rPr>
        <w:rFonts w:ascii="IRNazanin" w:hAnsi="IRNazanin" w:cs="IRNazanin" w:hint="cs"/>
        <w:sz w:val="26"/>
        <w:szCs w:val="26"/>
        <w:rtl/>
      </w:rPr>
      <w:tab/>
    </w:r>
    <w:r w:rsidR="008B146F">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24F4E">
      <w:rPr>
        <w:rFonts w:ascii="IRNazli" w:hAnsi="IRNazli" w:cs="IRNazli"/>
        <w:noProof/>
        <w:rtl/>
      </w:rPr>
      <w:t>563</w:t>
    </w:r>
    <w:r w:rsidRPr="00791E3A">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5B03" w:rsidRPr="00C9167F" w:rsidRDefault="00AC5B03" w:rsidP="00BB659D">
    <w:pPr>
      <w:pStyle w:val="Header"/>
      <w:tabs>
        <w:tab w:val="clear" w:pos="4513"/>
        <w:tab w:val="left" w:pos="6237"/>
        <w:tab w:val="right" w:pos="6804"/>
      </w:tabs>
      <w:spacing w:after="180"/>
      <w:ind w:left="284" w:right="284" w:firstLine="0"/>
      <w:rPr>
        <w:rFonts w:ascii="IRLotus" w:hAnsi="IRLotus" w:cs="IRLotus"/>
        <w:szCs w:val="22"/>
        <w:rtl/>
      </w:rPr>
    </w:pPr>
    <w:r>
      <w:rPr>
        <w:rFonts w:ascii="IRNazanin" w:hAnsi="IRNazanin" w:cs="IRNazanin"/>
        <w:b/>
        <w:bCs/>
        <w:noProof/>
        <w:rtl/>
        <w:lang w:bidi="ar-SA"/>
      </w:rPr>
      <mc:AlternateContent>
        <mc:Choice Requires="wps">
          <w:drawing>
            <wp:anchor distT="0" distB="0" distL="114300" distR="114300" simplePos="0" relativeHeight="251673600" behindDoc="0" locked="0" layoutInCell="1" allowOverlap="1" wp14:anchorId="621EC63B" wp14:editId="51A7A75D">
              <wp:simplePos x="0" y="0"/>
              <wp:positionH relativeFrom="column">
                <wp:posOffset>0</wp:posOffset>
              </wp:positionH>
              <wp:positionV relativeFrom="paragraph">
                <wp:posOffset>288290</wp:posOffset>
              </wp:positionV>
              <wp:extent cx="4500245" cy="0"/>
              <wp:effectExtent l="24765" t="24130" r="27940" b="234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mdg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MamZ2A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rPr>
      <w:t xml:space="preserve">فصل چهارم: اسلام انقلابی سازمان مجاهدین خلق </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AA3DE6">
      <w:rPr>
        <w:rFonts w:ascii="IRNazli" w:hAnsi="IRNazli" w:cs="IRNazli"/>
        <w:noProof/>
        <w:rtl/>
      </w:rPr>
      <w:t>755</w:t>
    </w:r>
    <w:r w:rsidRPr="00791E3A">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5B03" w:rsidRPr="00C9167F" w:rsidRDefault="00AC5B03" w:rsidP="00BB659D">
    <w:pPr>
      <w:pStyle w:val="Header"/>
      <w:tabs>
        <w:tab w:val="clear" w:pos="4513"/>
        <w:tab w:val="left" w:pos="6237"/>
        <w:tab w:val="right" w:pos="6804"/>
      </w:tabs>
      <w:spacing w:after="180"/>
      <w:ind w:left="284" w:right="284" w:firstLine="0"/>
      <w:rPr>
        <w:rFonts w:ascii="IRLotus" w:hAnsi="IRLotus" w:cs="IRLotus"/>
        <w:szCs w:val="22"/>
        <w:rtl/>
      </w:rPr>
    </w:pPr>
    <w:r>
      <w:rPr>
        <w:rFonts w:ascii="IRNazanin" w:hAnsi="IRNazanin" w:cs="IRNazanin"/>
        <w:b/>
        <w:bCs/>
        <w:noProof/>
        <w:rtl/>
        <w:lang w:bidi="ar-SA"/>
      </w:rPr>
      <mc:AlternateContent>
        <mc:Choice Requires="wps">
          <w:drawing>
            <wp:anchor distT="0" distB="0" distL="114300" distR="114300" simplePos="0" relativeHeight="251675648" behindDoc="0" locked="0" layoutInCell="1" allowOverlap="1" wp14:anchorId="4A73CBD8" wp14:editId="575FF19D">
              <wp:simplePos x="0" y="0"/>
              <wp:positionH relativeFrom="column">
                <wp:posOffset>0</wp:posOffset>
              </wp:positionH>
              <wp:positionV relativeFrom="paragraph">
                <wp:posOffset>288290</wp:posOffset>
              </wp:positionV>
              <wp:extent cx="4500245" cy="0"/>
              <wp:effectExtent l="24765" t="24130" r="27940" b="234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RMQ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MLNExAwAgAATgQAAA4AAAAAAAAAAAAAAAAALgIAAGRycy9l&#10;Mm9Eb2MueG1sUEsBAi0AFAAGAAgAAAAhAF8P83vYAAAABgEAAA8AAAAAAAAAAAAAAAAAigQAAGRy&#10;cy9kb3ducmV2LnhtbFBLBQYAAAAABAAEAPMAAACPBQAAAAA=&#10;" strokeweight="3pt">
              <v:stroke linestyle="thinThin"/>
            </v:line>
          </w:pict>
        </mc:Fallback>
      </mc:AlternateContent>
    </w:r>
    <w:r>
      <w:rPr>
        <w:rFonts w:ascii="IRNazanin" w:hAnsi="IRNazanin" w:cs="IRNazanin" w:hint="cs"/>
        <w:b/>
        <w:bCs/>
        <w:sz w:val="26"/>
        <w:szCs w:val="26"/>
        <w:rtl/>
      </w:rPr>
      <w:t xml:space="preserve">فصل پنجم: حسینیۀ ارشاد و دکتر شریعتی </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AA3DE6">
      <w:rPr>
        <w:rFonts w:ascii="IRNazli" w:hAnsi="IRNazli" w:cs="IRNazli"/>
        <w:noProof/>
        <w:rtl/>
      </w:rPr>
      <w:t>855</w:t>
    </w:r>
    <w:r w:rsidRPr="00791E3A">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5B03" w:rsidRPr="00C9167F" w:rsidRDefault="00AC5B03" w:rsidP="00BB659D">
    <w:pPr>
      <w:pStyle w:val="Header"/>
      <w:tabs>
        <w:tab w:val="clear" w:pos="4513"/>
        <w:tab w:val="left" w:pos="6237"/>
        <w:tab w:val="right" w:pos="6804"/>
      </w:tabs>
      <w:spacing w:after="180"/>
      <w:ind w:left="284" w:right="284" w:firstLine="0"/>
      <w:rPr>
        <w:rFonts w:ascii="IRLotus" w:hAnsi="IRLotus" w:cs="IRLotus"/>
        <w:szCs w:val="22"/>
        <w:rtl/>
      </w:rPr>
    </w:pPr>
    <w:r>
      <w:rPr>
        <w:rFonts w:ascii="IRNazanin" w:hAnsi="IRNazanin" w:cs="IRNazanin"/>
        <w:b/>
        <w:bCs/>
        <w:noProof/>
        <w:rtl/>
        <w:lang w:bidi="ar-SA"/>
      </w:rPr>
      <mc:AlternateContent>
        <mc:Choice Requires="wps">
          <w:drawing>
            <wp:anchor distT="0" distB="0" distL="114300" distR="114300" simplePos="0" relativeHeight="251677696" behindDoc="0" locked="0" layoutInCell="1" allowOverlap="1" wp14:anchorId="00F0A6B6" wp14:editId="2B3854B5">
              <wp:simplePos x="0" y="0"/>
              <wp:positionH relativeFrom="column">
                <wp:posOffset>0</wp:posOffset>
              </wp:positionH>
              <wp:positionV relativeFrom="paragraph">
                <wp:posOffset>288290</wp:posOffset>
              </wp:positionV>
              <wp:extent cx="4500245" cy="0"/>
              <wp:effectExtent l="24765" t="24130" r="27940" b="234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I+A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OcI+A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rPr>
      <w:t xml:space="preserve">فصل ششم: گروه‌ها و جریان‌های فعال مذهبی </w:t>
    </w:r>
    <w:r>
      <w:rPr>
        <w:rFonts w:ascii="IRNazanin" w:hAnsi="IRNazanin" w:cs="IRNazanin"/>
        <w:b/>
        <w:bCs/>
        <w:sz w:val="26"/>
        <w:szCs w:val="26"/>
        <w:rtl/>
      </w:rPr>
      <w:t>–</w:t>
    </w:r>
    <w:r>
      <w:rPr>
        <w:rFonts w:ascii="IRNazanin" w:hAnsi="IRNazanin" w:cs="IRNazanin" w:hint="cs"/>
        <w:b/>
        <w:bCs/>
        <w:sz w:val="26"/>
        <w:szCs w:val="26"/>
        <w:rtl/>
      </w:rPr>
      <w:t xml:space="preserve"> سیاسی در</w:t>
    </w:r>
    <w:r w:rsidR="00BB659D">
      <w:rPr>
        <w:rFonts w:ascii="IRNazanin" w:hAnsi="IRNazanin" w:cs="IRNazanin" w:hint="cs"/>
        <w:b/>
        <w:bCs/>
        <w:sz w:val="26"/>
        <w:szCs w:val="26"/>
        <w:rtl/>
      </w:rPr>
      <w:t xml:space="preserve"> آستانۀ</w:t>
    </w:r>
    <w:r>
      <w:rPr>
        <w:rFonts w:ascii="IRNazanin" w:hAnsi="IRNazanin" w:cs="IRNazanin" w:hint="cs"/>
        <w:b/>
        <w:bCs/>
        <w:sz w:val="26"/>
        <w:szCs w:val="26"/>
        <w:rtl/>
      </w:rPr>
      <w:t>...</w:t>
    </w:r>
    <w:r w:rsidR="00BB659D">
      <w:rPr>
        <w:rFonts w:ascii="IRNazanin" w:hAnsi="IRNazanin" w:cs="IRNazanin" w:hint="cs"/>
        <w:b/>
        <w:bCs/>
        <w:sz w:val="26"/>
        <w:szCs w:val="26"/>
        <w:rtl/>
      </w:rPr>
      <w:tab/>
    </w:r>
    <w:r>
      <w:rPr>
        <w:rFonts w:ascii="IRNazanin" w:hAnsi="IRNazanin" w:cs="IRNazanin" w:hint="cs"/>
        <w:b/>
        <w:bCs/>
        <w:sz w:val="26"/>
        <w:szCs w:val="26"/>
        <w:rtl/>
      </w:rPr>
      <w:t xml:space="preserve"> </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AA3DE6">
      <w:rPr>
        <w:rFonts w:ascii="IRNazli" w:hAnsi="IRNazli" w:cs="IRNazli"/>
        <w:noProof/>
        <w:rtl/>
      </w:rPr>
      <w:t>973</w:t>
    </w:r>
    <w:r w:rsidRPr="00791E3A">
      <w:rPr>
        <w:rFonts w:ascii="IRNazli" w:hAnsi="IRNazli" w:cs="IRNazli"/>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5B03" w:rsidRPr="00C9167F" w:rsidRDefault="00AC5B03" w:rsidP="00BB659D">
    <w:pPr>
      <w:pStyle w:val="Header"/>
      <w:tabs>
        <w:tab w:val="clear" w:pos="4513"/>
        <w:tab w:val="left" w:pos="6237"/>
        <w:tab w:val="right" w:pos="6804"/>
      </w:tabs>
      <w:spacing w:after="180"/>
      <w:ind w:left="284" w:right="284" w:firstLine="0"/>
      <w:rPr>
        <w:rFonts w:ascii="IRLotus" w:hAnsi="IRLotus" w:cs="IRLotus"/>
        <w:szCs w:val="22"/>
        <w:rtl/>
      </w:rPr>
    </w:pPr>
    <w:r>
      <w:rPr>
        <w:rFonts w:ascii="IRNazanin" w:hAnsi="IRNazanin" w:cs="IRNazanin"/>
        <w:b/>
        <w:bCs/>
        <w:noProof/>
        <w:rtl/>
        <w:lang w:bidi="ar-SA"/>
      </w:rPr>
      <mc:AlternateContent>
        <mc:Choice Requires="wps">
          <w:drawing>
            <wp:anchor distT="0" distB="0" distL="114300" distR="114300" simplePos="0" relativeHeight="251679744" behindDoc="0" locked="0" layoutInCell="1" allowOverlap="1" wp14:anchorId="0EA5B24C" wp14:editId="05B5BF71">
              <wp:simplePos x="0" y="0"/>
              <wp:positionH relativeFrom="column">
                <wp:posOffset>0</wp:posOffset>
              </wp:positionH>
              <wp:positionV relativeFrom="paragraph">
                <wp:posOffset>288290</wp:posOffset>
              </wp:positionV>
              <wp:extent cx="4500245" cy="0"/>
              <wp:effectExtent l="24765" t="24130" r="27940" b="2349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KG/vw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rPr>
      <w:t xml:space="preserve">فصل هفتم: نویسندگان برجستۀ آثار دینی </w:t>
    </w:r>
    <w:r w:rsidR="00BB659D">
      <w:rPr>
        <w:rFonts w:ascii="IRNazanin" w:hAnsi="IRNazanin" w:cs="IRNazanin"/>
        <w:b/>
        <w:bCs/>
        <w:sz w:val="26"/>
        <w:szCs w:val="26"/>
        <w:rtl/>
      </w:rPr>
      <w:t>–</w:t>
    </w:r>
    <w:r>
      <w:rPr>
        <w:rFonts w:ascii="IRNazanin" w:hAnsi="IRNazanin" w:cs="IRNazanin" w:hint="cs"/>
        <w:b/>
        <w:bCs/>
        <w:sz w:val="26"/>
        <w:szCs w:val="26"/>
        <w:rtl/>
      </w:rPr>
      <w:t xml:space="preserve"> سیاسی</w:t>
    </w:r>
    <w:r w:rsidR="00BB659D">
      <w:rPr>
        <w:rFonts w:ascii="IRNazanin" w:hAnsi="IRNazanin" w:cs="IRNazanin" w:hint="cs"/>
        <w:b/>
        <w:bCs/>
        <w:sz w:val="26"/>
        <w:szCs w:val="26"/>
        <w:rtl/>
      </w:rPr>
      <w:t xml:space="preserve"> در آستانۀ</w:t>
    </w:r>
    <w:r>
      <w:rPr>
        <w:rFonts w:ascii="IRNazanin" w:hAnsi="IRNazanin" w:cs="IRNazanin" w:hint="cs"/>
        <w:b/>
        <w:bCs/>
        <w:sz w:val="26"/>
        <w:szCs w:val="26"/>
        <w:rtl/>
      </w:rPr>
      <w:t>...</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AA3DE6">
      <w:rPr>
        <w:rFonts w:ascii="IRNazli" w:hAnsi="IRNazli" w:cs="IRNazli"/>
        <w:noProof/>
        <w:rtl/>
      </w:rPr>
      <w:t>1169</w:t>
    </w:r>
    <w:r w:rsidRPr="00791E3A">
      <w:rPr>
        <w:rFonts w:ascii="IRNazli" w:hAnsi="IRNazli" w:cs="IRNazli"/>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5B03" w:rsidRPr="00C9167F" w:rsidRDefault="00AC5B03" w:rsidP="00BB659D">
    <w:pPr>
      <w:pStyle w:val="Header"/>
      <w:tabs>
        <w:tab w:val="clear" w:pos="4513"/>
        <w:tab w:val="left" w:pos="6095"/>
        <w:tab w:val="right" w:pos="6804"/>
      </w:tabs>
      <w:spacing w:after="180"/>
      <w:ind w:left="284" w:right="284" w:firstLine="0"/>
      <w:rPr>
        <w:rFonts w:ascii="IRLotus" w:hAnsi="IRLotus" w:cs="IRLotus"/>
        <w:szCs w:val="22"/>
        <w:rtl/>
      </w:rPr>
    </w:pPr>
    <w:r>
      <w:rPr>
        <w:rFonts w:ascii="IRNazanin" w:hAnsi="IRNazanin" w:cs="IRNazanin"/>
        <w:b/>
        <w:bCs/>
        <w:noProof/>
        <w:rtl/>
        <w:lang w:bidi="ar-SA"/>
      </w:rPr>
      <mc:AlternateContent>
        <mc:Choice Requires="wps">
          <w:drawing>
            <wp:anchor distT="0" distB="0" distL="114300" distR="114300" simplePos="0" relativeHeight="251681792" behindDoc="0" locked="0" layoutInCell="1" allowOverlap="1" wp14:anchorId="0615F1E8" wp14:editId="12EE03B6">
              <wp:simplePos x="0" y="0"/>
              <wp:positionH relativeFrom="column">
                <wp:posOffset>0</wp:posOffset>
              </wp:positionH>
              <wp:positionV relativeFrom="paragraph">
                <wp:posOffset>288290</wp:posOffset>
              </wp:positionV>
              <wp:extent cx="4500245" cy="0"/>
              <wp:effectExtent l="24765" t="24130" r="27940" b="2349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Md6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XDMd6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rPr>
      <w:t xml:space="preserve">فصل هشتم: جریان‌های تجدید نظر طلب در عقاید شیعه </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AA3DE6">
      <w:rPr>
        <w:rFonts w:ascii="IRNazli" w:hAnsi="IRNazli" w:cs="IRNazli"/>
        <w:noProof/>
        <w:rtl/>
      </w:rPr>
      <w:t>1269</w:t>
    </w:r>
    <w:r w:rsidRPr="00791E3A">
      <w:rPr>
        <w:rFonts w:ascii="IRNazli" w:hAnsi="IRNazli" w:cs="IRNazli"/>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5B03" w:rsidRPr="00C9167F" w:rsidRDefault="00AC5B03" w:rsidP="00BB659D">
    <w:pPr>
      <w:pStyle w:val="Header"/>
      <w:tabs>
        <w:tab w:val="clear" w:pos="4513"/>
        <w:tab w:val="left" w:pos="5954"/>
        <w:tab w:val="right" w:pos="6804"/>
      </w:tabs>
      <w:spacing w:after="180"/>
      <w:ind w:left="284" w:right="284" w:firstLine="0"/>
      <w:rPr>
        <w:rFonts w:ascii="IRLotus" w:hAnsi="IRLotus" w:cs="IRLotus"/>
        <w:szCs w:val="22"/>
        <w:rtl/>
      </w:rPr>
    </w:pPr>
    <w:r>
      <w:rPr>
        <w:rFonts w:ascii="IRNazanin" w:hAnsi="IRNazanin" w:cs="IRNazanin"/>
        <w:b/>
        <w:bCs/>
        <w:noProof/>
        <w:rtl/>
        <w:lang w:bidi="ar-SA"/>
      </w:rPr>
      <mc:AlternateContent>
        <mc:Choice Requires="wps">
          <w:drawing>
            <wp:anchor distT="0" distB="0" distL="114300" distR="114300" simplePos="0" relativeHeight="251683840" behindDoc="0" locked="0" layoutInCell="1" allowOverlap="1" wp14:anchorId="7E44808C" wp14:editId="250477EB">
              <wp:simplePos x="0" y="0"/>
              <wp:positionH relativeFrom="column">
                <wp:posOffset>0</wp:posOffset>
              </wp:positionH>
              <wp:positionV relativeFrom="paragraph">
                <wp:posOffset>288290</wp:posOffset>
              </wp:positionV>
              <wp:extent cx="4500245" cy="0"/>
              <wp:effectExtent l="24765" t="24130" r="27940" b="2349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7MKLQ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JNnswo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rPr>
      <w:t>کتابنامه</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AA3DE6">
      <w:rPr>
        <w:rFonts w:ascii="IRNazli" w:hAnsi="IRNazli" w:cs="IRNazli"/>
        <w:noProof/>
        <w:rtl/>
      </w:rPr>
      <w:t>1295</w:t>
    </w:r>
    <w:r w:rsidRPr="00791E3A">
      <w:rPr>
        <w:rFonts w:ascii="IRNazli" w:hAnsi="IRNazli" w:cs="IRNazli"/>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5B03" w:rsidRPr="00C9167F" w:rsidRDefault="00AC5B03" w:rsidP="00BB659D">
    <w:pPr>
      <w:pStyle w:val="Header"/>
      <w:tabs>
        <w:tab w:val="clear" w:pos="4513"/>
        <w:tab w:val="left" w:pos="6237"/>
        <w:tab w:val="right" w:pos="6804"/>
      </w:tabs>
      <w:spacing w:after="180"/>
      <w:ind w:left="284" w:right="284" w:firstLine="0"/>
      <w:rPr>
        <w:rFonts w:ascii="IRLotus" w:hAnsi="IRLotus" w:cs="IRLotus"/>
        <w:szCs w:val="22"/>
        <w:rtl/>
      </w:rPr>
    </w:pPr>
    <w:r>
      <w:rPr>
        <w:rFonts w:ascii="IRNazanin" w:hAnsi="IRNazanin" w:cs="IRNazanin"/>
        <w:b/>
        <w:bCs/>
        <w:noProof/>
        <w:rtl/>
        <w:lang w:bidi="ar-SA"/>
      </w:rPr>
      <mc:AlternateContent>
        <mc:Choice Requires="wps">
          <w:drawing>
            <wp:anchor distT="0" distB="0" distL="114300" distR="114300" simplePos="0" relativeHeight="251685888" behindDoc="0" locked="0" layoutInCell="1" allowOverlap="1" wp14:anchorId="0AF750FF" wp14:editId="4CEAF6AA">
              <wp:simplePos x="0" y="0"/>
              <wp:positionH relativeFrom="column">
                <wp:posOffset>0</wp:posOffset>
              </wp:positionH>
              <wp:positionV relativeFrom="paragraph">
                <wp:posOffset>288290</wp:posOffset>
              </wp:positionV>
              <wp:extent cx="4500245" cy="0"/>
              <wp:effectExtent l="24765" t="24130" r="27940" b="2349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i+a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f2i+a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rPr>
      <w:t>فهرست راهنما</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AA3DE6">
      <w:rPr>
        <w:rFonts w:ascii="IRNazli" w:hAnsi="IRNazli" w:cs="IRNazli"/>
        <w:noProof/>
        <w:rtl/>
      </w:rPr>
      <w:t>1375</w:t>
    </w:r>
    <w:r w:rsidRPr="00791E3A">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5B03" w:rsidRPr="00C9167F" w:rsidRDefault="00AC5B03" w:rsidP="00F4132D">
    <w:pPr>
      <w:pStyle w:val="Header"/>
      <w:tabs>
        <w:tab w:val="clear" w:pos="4513"/>
        <w:tab w:val="left" w:pos="1985"/>
        <w:tab w:val="center" w:pos="2126"/>
        <w:tab w:val="center" w:pos="2410"/>
        <w:tab w:val="right" w:pos="6804"/>
      </w:tabs>
      <w:spacing w:after="180"/>
      <w:ind w:left="284" w:right="284" w:firstLine="0"/>
      <w:rPr>
        <w:rFonts w:ascii="IRLotus" w:hAnsi="IRLotus" w:cs="IRLotus"/>
        <w:sz w:val="30"/>
        <w:szCs w:val="30"/>
        <w:rtl/>
      </w:rPr>
    </w:pPr>
    <w:r>
      <w:rPr>
        <w:rFonts w:ascii="IRNazli" w:hAnsi="IRNazli" w:cs="IRNazli"/>
        <w:noProof/>
        <w:rtl/>
        <w:lang w:bidi="ar-SA"/>
      </w:rPr>
      <mc:AlternateContent>
        <mc:Choice Requires="wps">
          <w:drawing>
            <wp:anchor distT="0" distB="0" distL="114300" distR="114300" simplePos="0" relativeHeight="251659264" behindDoc="0" locked="0" layoutInCell="1" allowOverlap="1" wp14:anchorId="7D41AEB0" wp14:editId="5BD79BC2">
              <wp:simplePos x="0" y="0"/>
              <wp:positionH relativeFrom="column">
                <wp:posOffset>0</wp:posOffset>
              </wp:positionH>
              <wp:positionV relativeFrom="paragraph">
                <wp:posOffset>301625</wp:posOffset>
              </wp:positionV>
              <wp:extent cx="4500245" cy="0"/>
              <wp:effectExtent l="24765" t="27940" r="27940" b="1968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HZZ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qcY6RI&#10;Dy3aektE23lUaaVAQG1R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02C96">
      <w:rPr>
        <w:rFonts w:ascii="IRNazli" w:hAnsi="IRNazli" w:cs="IRNazli"/>
        <w:noProof/>
        <w:rtl/>
      </w:rPr>
      <w:t>138</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b/>
        <w:bCs/>
        <w:sz w:val="26"/>
        <w:szCs w:val="26"/>
        <w:rtl/>
      </w:rPr>
      <w:t xml:space="preserve">جریان‌ها و سازمان‌های مذهبی - سیاسی ایران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5B03" w:rsidRPr="00C9167F" w:rsidRDefault="00AC5B03" w:rsidP="00D74628">
    <w:pPr>
      <w:pStyle w:val="Header"/>
      <w:tabs>
        <w:tab w:val="left" w:pos="284"/>
        <w:tab w:val="right" w:pos="6804"/>
      </w:tabs>
      <w:spacing w:after="180"/>
      <w:ind w:left="284" w:right="284" w:firstLine="0"/>
      <w:rPr>
        <w:rFonts w:ascii="IRLotus" w:hAnsi="IRLotus" w:cs="IRLotus"/>
        <w:szCs w:val="22"/>
        <w:rtl/>
      </w:rPr>
    </w:pPr>
    <w:r>
      <w:rPr>
        <w:rFonts w:ascii="IRNazanin" w:hAnsi="IRNazanin" w:cs="IRNazanin"/>
        <w:b/>
        <w:bCs/>
        <w:noProof/>
        <w:rtl/>
        <w:lang w:bidi="ar-SA"/>
      </w:rPr>
      <mc:AlternateContent>
        <mc:Choice Requires="wps">
          <w:drawing>
            <wp:anchor distT="0" distB="0" distL="114300" distR="114300" simplePos="0" relativeHeight="251661312" behindDoc="0" locked="0" layoutInCell="1" allowOverlap="1" wp14:anchorId="797F4B0C" wp14:editId="236F08F1">
              <wp:simplePos x="0" y="0"/>
              <wp:positionH relativeFrom="column">
                <wp:posOffset>0</wp:posOffset>
              </wp:positionH>
              <wp:positionV relativeFrom="paragraph">
                <wp:posOffset>288290</wp:posOffset>
              </wp:positionV>
              <wp:extent cx="4500245" cy="0"/>
              <wp:effectExtent l="24765" t="24130" r="2794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mc:Fallback>
      </mc:AlternateContent>
    </w:r>
    <w:r w:rsidRPr="00791E3A">
      <w:rPr>
        <w:rFonts w:ascii="IRNazanin" w:hAnsi="IRNazanin" w:cs="IRNazanin"/>
        <w:b/>
        <w:bCs/>
        <w:sz w:val="26"/>
        <w:szCs w:val="26"/>
        <w:rtl/>
      </w:rPr>
      <w:t>فهرست مطالب</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02C96">
      <w:rPr>
        <w:rFonts w:ascii="IRNazli" w:hAnsi="IRNazli" w:cs="IRNazli" w:hint="cs"/>
        <w:noProof/>
        <w:rtl/>
        <w:lang w:bidi="ar-SA"/>
      </w:rPr>
      <w:t>‌ه</w:t>
    </w:r>
    <w:r w:rsidRPr="00791E3A">
      <w:rPr>
        <w:rFonts w:ascii="IRNazli" w:hAnsi="IRNazli" w:cs="IRNazli"/>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5B03" w:rsidRDefault="00AC5B03" w:rsidP="00D74628">
    <w:pPr>
      <w:pStyle w:val="Header"/>
      <w:rPr>
        <w:rtl/>
      </w:rPr>
    </w:pPr>
  </w:p>
  <w:p w:rsidR="00AC5B03" w:rsidRPr="00372FE9" w:rsidRDefault="00AC5B03" w:rsidP="00D74628">
    <w:pPr>
      <w:pStyle w:val="Header"/>
      <w:rPr>
        <w:sz w:val="36"/>
        <w:szCs w:val="4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5B03" w:rsidRDefault="00AC5B03" w:rsidP="00F4132D">
    <w:pPr>
      <w:pStyle w:val="Header"/>
      <w:ind w:firstLine="0"/>
      <w:rPr>
        <w:rtl/>
      </w:rPr>
    </w:pPr>
  </w:p>
  <w:p w:rsidR="00AC5B03" w:rsidRPr="00D74628" w:rsidRDefault="00AC5B03" w:rsidP="00D74628">
    <w:pPr>
      <w:pStyle w:val="Header"/>
      <w:rPr>
        <w:sz w:val="36"/>
        <w:szCs w:val="4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5B03" w:rsidRPr="00C9167F" w:rsidRDefault="00AC5B03" w:rsidP="008B146F">
    <w:pPr>
      <w:pStyle w:val="Header"/>
      <w:tabs>
        <w:tab w:val="clear" w:pos="4513"/>
        <w:tab w:val="left" w:pos="6379"/>
        <w:tab w:val="right" w:pos="6804"/>
      </w:tabs>
      <w:spacing w:after="180"/>
      <w:ind w:left="284" w:right="284" w:firstLine="0"/>
      <w:rPr>
        <w:rFonts w:ascii="IRLotus" w:hAnsi="IRLotus" w:cs="IRLotus"/>
        <w:szCs w:val="22"/>
        <w:rtl/>
      </w:rPr>
    </w:pPr>
    <w:r>
      <w:rPr>
        <w:rFonts w:ascii="IRNazanin" w:hAnsi="IRNazanin" w:cs="IRNazanin"/>
        <w:b/>
        <w:bCs/>
        <w:noProof/>
        <w:rtl/>
        <w:lang w:bidi="ar-SA"/>
      </w:rPr>
      <mc:AlternateContent>
        <mc:Choice Requires="wps">
          <w:drawing>
            <wp:anchor distT="0" distB="0" distL="114300" distR="114300" simplePos="0" relativeHeight="251663360" behindDoc="0" locked="0" layoutInCell="1" allowOverlap="1" wp14:anchorId="0E6D9988" wp14:editId="1DA79C66">
              <wp:simplePos x="0" y="0"/>
              <wp:positionH relativeFrom="column">
                <wp:posOffset>0</wp:posOffset>
              </wp:positionH>
              <wp:positionV relativeFrom="paragraph">
                <wp:posOffset>288290</wp:posOffset>
              </wp:positionV>
              <wp:extent cx="4500245" cy="0"/>
              <wp:effectExtent l="24765" t="24130" r="27940" b="234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catH2LgIAAEw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rPr>
      <w:t>مقدمه</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02C96">
      <w:rPr>
        <w:rFonts w:ascii="IRNazli" w:hAnsi="IRNazli" w:cs="IRNazli"/>
        <w:noProof/>
        <w:rtl/>
      </w:rPr>
      <w:t>7</w:t>
    </w:r>
    <w:r w:rsidRPr="00791E3A">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5B03" w:rsidRPr="00C9167F" w:rsidRDefault="00AC5B03" w:rsidP="008B146F">
    <w:pPr>
      <w:pStyle w:val="Header"/>
      <w:tabs>
        <w:tab w:val="clear" w:pos="4513"/>
        <w:tab w:val="left" w:pos="6379"/>
        <w:tab w:val="right" w:pos="6804"/>
      </w:tabs>
      <w:spacing w:after="180"/>
      <w:ind w:left="284" w:right="284" w:firstLine="0"/>
      <w:rPr>
        <w:rFonts w:ascii="IRLotus" w:hAnsi="IRLotus" w:cs="IRLotus"/>
        <w:szCs w:val="22"/>
        <w:rtl/>
      </w:rPr>
    </w:pPr>
    <w:r>
      <w:rPr>
        <w:rFonts w:ascii="IRNazanin" w:hAnsi="IRNazanin" w:cs="IRNazanin"/>
        <w:b/>
        <w:bCs/>
        <w:noProof/>
        <w:rtl/>
        <w:lang w:bidi="ar-SA"/>
      </w:rPr>
      <mc:AlternateContent>
        <mc:Choice Requires="wps">
          <w:drawing>
            <wp:anchor distT="0" distB="0" distL="114300" distR="114300" simplePos="0" relativeHeight="251665408" behindDoc="0" locked="0" layoutInCell="1" allowOverlap="1" wp14:anchorId="621E0487" wp14:editId="34A08BBB">
              <wp:simplePos x="0" y="0"/>
              <wp:positionH relativeFrom="column">
                <wp:posOffset>0</wp:posOffset>
              </wp:positionH>
              <wp:positionV relativeFrom="paragraph">
                <wp:posOffset>288290</wp:posOffset>
              </wp:positionV>
              <wp:extent cx="4500245" cy="0"/>
              <wp:effectExtent l="24765" t="24130" r="27940" b="2349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4Vy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eEeFci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rPr>
      <w:t xml:space="preserve">مرور آغازین </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02C96">
      <w:rPr>
        <w:rFonts w:ascii="IRNazli" w:hAnsi="IRNazli" w:cs="IRNazli"/>
        <w:noProof/>
        <w:rtl/>
      </w:rPr>
      <w:t>13</w:t>
    </w:r>
    <w:r w:rsidRPr="00791E3A">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5B03" w:rsidRPr="00C9167F" w:rsidRDefault="00AC5B03" w:rsidP="008B146F">
    <w:pPr>
      <w:pStyle w:val="Header"/>
      <w:tabs>
        <w:tab w:val="clear" w:pos="4513"/>
        <w:tab w:val="left" w:pos="6237"/>
        <w:tab w:val="right" w:pos="6804"/>
      </w:tabs>
      <w:spacing w:after="180"/>
      <w:ind w:left="284" w:right="284" w:firstLine="0"/>
      <w:rPr>
        <w:rFonts w:ascii="IRLotus" w:hAnsi="IRLotus" w:cs="IRLotus"/>
        <w:szCs w:val="22"/>
        <w:rtl/>
      </w:rPr>
    </w:pPr>
    <w:r>
      <w:rPr>
        <w:rFonts w:ascii="IRNazanin" w:hAnsi="IRNazanin" w:cs="IRNazanin"/>
        <w:b/>
        <w:bCs/>
        <w:noProof/>
        <w:rtl/>
        <w:lang w:bidi="ar-SA"/>
      </w:rPr>
      <mc:AlternateContent>
        <mc:Choice Requires="wps">
          <w:drawing>
            <wp:anchor distT="0" distB="0" distL="114300" distR="114300" simplePos="0" relativeHeight="251667456" behindDoc="0" locked="0" layoutInCell="1" allowOverlap="1" wp14:anchorId="7CACD105" wp14:editId="0CDBA6E1">
              <wp:simplePos x="0" y="0"/>
              <wp:positionH relativeFrom="column">
                <wp:posOffset>0</wp:posOffset>
              </wp:positionH>
              <wp:positionV relativeFrom="paragraph">
                <wp:posOffset>288290</wp:posOffset>
              </wp:positionV>
              <wp:extent cx="4500245" cy="0"/>
              <wp:effectExtent l="24765" t="24130" r="2794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lLxIotAgAATA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rPr>
      <w:t xml:space="preserve">فصل اوّل: بازگشت دین به عرصۀ جامعه و سیاست </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02C96">
      <w:rPr>
        <w:rFonts w:ascii="IRNazli" w:hAnsi="IRNazli" w:cs="IRNazli"/>
        <w:noProof/>
        <w:rtl/>
      </w:rPr>
      <w:t>137</w:t>
    </w:r>
    <w:r w:rsidRPr="00791E3A">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5B03" w:rsidRPr="00C9167F" w:rsidRDefault="00AC5B03" w:rsidP="008B146F">
    <w:pPr>
      <w:pStyle w:val="Header"/>
      <w:tabs>
        <w:tab w:val="clear" w:pos="4513"/>
        <w:tab w:val="left" w:pos="6237"/>
        <w:tab w:val="right" w:pos="6804"/>
      </w:tabs>
      <w:spacing w:after="180"/>
      <w:ind w:left="284" w:right="284" w:firstLine="0"/>
      <w:rPr>
        <w:rFonts w:ascii="IRLotus" w:hAnsi="IRLotus" w:cs="IRLotus"/>
        <w:szCs w:val="22"/>
        <w:rtl/>
      </w:rPr>
    </w:pPr>
    <w:r>
      <w:rPr>
        <w:rFonts w:ascii="IRNazanin" w:hAnsi="IRNazanin" w:cs="IRNazanin"/>
        <w:b/>
        <w:bCs/>
        <w:noProof/>
        <w:rtl/>
        <w:lang w:bidi="ar-SA"/>
      </w:rPr>
      <mc:AlternateContent>
        <mc:Choice Requires="wps">
          <w:drawing>
            <wp:anchor distT="0" distB="0" distL="114300" distR="114300" simplePos="0" relativeHeight="251669504" behindDoc="0" locked="0" layoutInCell="1" allowOverlap="1" wp14:anchorId="47713CF1" wp14:editId="5E3BD599">
              <wp:simplePos x="0" y="0"/>
              <wp:positionH relativeFrom="column">
                <wp:posOffset>0</wp:posOffset>
              </wp:positionH>
              <wp:positionV relativeFrom="paragraph">
                <wp:posOffset>288290</wp:posOffset>
              </wp:positionV>
              <wp:extent cx="4500245" cy="0"/>
              <wp:effectExtent l="24765" t="24130" r="2794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ly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MjVKk&#10;hxZtvSWi7TyqtFIgoLZo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cRpco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rPr>
      <w:t>فصل دوم: فعالیت‌هایت حوزوی از اواخر دهۀ 30 تا انقلاب اسلامی...</w:t>
    </w:r>
    <w:r w:rsidR="008B146F">
      <w:rPr>
        <w:rFonts w:ascii="IRNazanin" w:hAnsi="IRNazanin" w:cs="IRNazanin" w:hint="cs"/>
        <w:b/>
        <w:bCs/>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24F4E">
      <w:rPr>
        <w:rFonts w:ascii="IRNazli" w:hAnsi="IRNazli" w:cs="IRNazli"/>
        <w:noProof/>
        <w:rtl/>
      </w:rPr>
      <w:t>527</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82B60"/>
    <w:multiLevelType w:val="hybridMultilevel"/>
    <w:tmpl w:val="A984D528"/>
    <w:lvl w:ilvl="0" w:tplc="C8D65B5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1B1E799A"/>
    <w:multiLevelType w:val="hybridMultilevel"/>
    <w:tmpl w:val="D658A754"/>
    <w:lvl w:ilvl="0" w:tplc="62FE0A42">
      <w:start w:val="1"/>
      <w:numFmt w:val="decimal"/>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2">
    <w:nsid w:val="1CD3149D"/>
    <w:multiLevelType w:val="hybridMultilevel"/>
    <w:tmpl w:val="73E6C376"/>
    <w:lvl w:ilvl="0" w:tplc="DC4E51C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2993283E"/>
    <w:multiLevelType w:val="hybridMultilevel"/>
    <w:tmpl w:val="53E03558"/>
    <w:lvl w:ilvl="0" w:tplc="49F0CCCC">
      <w:start w:val="18"/>
      <w:numFmt w:val="bullet"/>
      <w:lvlText w:val=""/>
      <w:lvlJc w:val="left"/>
      <w:pPr>
        <w:ind w:left="644" w:hanging="360"/>
      </w:pPr>
      <w:rPr>
        <w:rFonts w:ascii="Symbol" w:eastAsiaTheme="minorHAnsi" w:hAnsi="Symbol" w:cs="B Lotu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nsid w:val="2A6F17E5"/>
    <w:multiLevelType w:val="hybridMultilevel"/>
    <w:tmpl w:val="C7744F84"/>
    <w:lvl w:ilvl="0" w:tplc="1D5221F2">
      <w:start w:val="1"/>
      <w:numFmt w:val="decimal"/>
      <w:lvlText w:val="%1."/>
      <w:lvlJc w:val="left"/>
      <w:pPr>
        <w:ind w:left="644" w:hanging="360"/>
      </w:pPr>
      <w:rPr>
        <w:rFonts w:hint="default"/>
        <w:sz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2DE1429B"/>
    <w:multiLevelType w:val="hybridMultilevel"/>
    <w:tmpl w:val="C81C5D40"/>
    <w:lvl w:ilvl="0" w:tplc="F460CA4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32B74C2B"/>
    <w:multiLevelType w:val="hybridMultilevel"/>
    <w:tmpl w:val="60ECB1A2"/>
    <w:lvl w:ilvl="0" w:tplc="997C960A">
      <w:start w:val="1"/>
      <w:numFmt w:val="decimal"/>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7">
    <w:nsid w:val="347B0881"/>
    <w:multiLevelType w:val="hybridMultilevel"/>
    <w:tmpl w:val="5A6A16E0"/>
    <w:lvl w:ilvl="0" w:tplc="C1D8F2CE">
      <w:start w:val="1"/>
      <w:numFmt w:val="decimal"/>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8">
    <w:nsid w:val="37724707"/>
    <w:multiLevelType w:val="hybridMultilevel"/>
    <w:tmpl w:val="4B94CDF0"/>
    <w:lvl w:ilvl="0" w:tplc="522CCF4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9">
    <w:nsid w:val="4978418F"/>
    <w:multiLevelType w:val="hybridMultilevel"/>
    <w:tmpl w:val="91F840EA"/>
    <w:lvl w:ilvl="0" w:tplc="363E2FB4">
      <w:start w:val="1"/>
      <w:numFmt w:val="decimal"/>
      <w:lvlText w:val="%1."/>
      <w:lvlJc w:val="left"/>
      <w:pPr>
        <w:ind w:left="587" w:hanging="360"/>
      </w:pPr>
      <w:rPr>
        <w:rFonts w:hint="default"/>
        <w:sz w:val="28"/>
      </w:rPr>
    </w:lvl>
    <w:lvl w:ilvl="1" w:tplc="04090019" w:tentative="1">
      <w:start w:val="1"/>
      <w:numFmt w:val="lowerLetter"/>
      <w:lvlText w:val="%2."/>
      <w:lvlJc w:val="left"/>
      <w:pPr>
        <w:ind w:left="1307" w:hanging="360"/>
      </w:pPr>
    </w:lvl>
    <w:lvl w:ilvl="2" w:tplc="0409001B" w:tentative="1">
      <w:start w:val="1"/>
      <w:numFmt w:val="lowerRoman"/>
      <w:lvlText w:val="%3."/>
      <w:lvlJc w:val="right"/>
      <w:pPr>
        <w:ind w:left="2027" w:hanging="180"/>
      </w:pPr>
    </w:lvl>
    <w:lvl w:ilvl="3" w:tplc="0409000F" w:tentative="1">
      <w:start w:val="1"/>
      <w:numFmt w:val="decimal"/>
      <w:lvlText w:val="%4."/>
      <w:lvlJc w:val="left"/>
      <w:pPr>
        <w:ind w:left="2747" w:hanging="360"/>
      </w:pPr>
    </w:lvl>
    <w:lvl w:ilvl="4" w:tplc="04090019" w:tentative="1">
      <w:start w:val="1"/>
      <w:numFmt w:val="lowerLetter"/>
      <w:lvlText w:val="%5."/>
      <w:lvlJc w:val="left"/>
      <w:pPr>
        <w:ind w:left="3467" w:hanging="360"/>
      </w:pPr>
    </w:lvl>
    <w:lvl w:ilvl="5" w:tplc="0409001B" w:tentative="1">
      <w:start w:val="1"/>
      <w:numFmt w:val="lowerRoman"/>
      <w:lvlText w:val="%6."/>
      <w:lvlJc w:val="right"/>
      <w:pPr>
        <w:ind w:left="4187" w:hanging="180"/>
      </w:pPr>
    </w:lvl>
    <w:lvl w:ilvl="6" w:tplc="0409000F" w:tentative="1">
      <w:start w:val="1"/>
      <w:numFmt w:val="decimal"/>
      <w:lvlText w:val="%7."/>
      <w:lvlJc w:val="left"/>
      <w:pPr>
        <w:ind w:left="4907" w:hanging="360"/>
      </w:pPr>
    </w:lvl>
    <w:lvl w:ilvl="7" w:tplc="04090019" w:tentative="1">
      <w:start w:val="1"/>
      <w:numFmt w:val="lowerLetter"/>
      <w:lvlText w:val="%8."/>
      <w:lvlJc w:val="left"/>
      <w:pPr>
        <w:ind w:left="5627" w:hanging="360"/>
      </w:pPr>
    </w:lvl>
    <w:lvl w:ilvl="8" w:tplc="0409001B" w:tentative="1">
      <w:start w:val="1"/>
      <w:numFmt w:val="lowerRoman"/>
      <w:lvlText w:val="%9."/>
      <w:lvlJc w:val="right"/>
      <w:pPr>
        <w:ind w:left="6347" w:hanging="180"/>
      </w:pPr>
    </w:lvl>
  </w:abstractNum>
  <w:abstractNum w:abstractNumId="10">
    <w:nsid w:val="4DE21896"/>
    <w:multiLevelType w:val="hybridMultilevel"/>
    <w:tmpl w:val="2A9ACEC0"/>
    <w:lvl w:ilvl="0" w:tplc="DA92A6F2">
      <w:numFmt w:val="bullet"/>
      <w:lvlText w:val=""/>
      <w:lvlJc w:val="left"/>
      <w:pPr>
        <w:ind w:left="644" w:hanging="360"/>
      </w:pPr>
      <w:rPr>
        <w:rFonts w:ascii="Symbol" w:eastAsiaTheme="minorHAnsi" w:hAnsi="Symbol" w:cs="B Lotu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1">
    <w:nsid w:val="55B65DCF"/>
    <w:multiLevelType w:val="hybridMultilevel"/>
    <w:tmpl w:val="17265852"/>
    <w:lvl w:ilvl="0" w:tplc="F96439B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6A951E98"/>
    <w:multiLevelType w:val="hybridMultilevel"/>
    <w:tmpl w:val="EEC80A1E"/>
    <w:lvl w:ilvl="0" w:tplc="522CCF4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
    <w:nsid w:val="6D4C5B76"/>
    <w:multiLevelType w:val="hybridMultilevel"/>
    <w:tmpl w:val="BB2AC640"/>
    <w:lvl w:ilvl="0" w:tplc="2B2CB936">
      <w:numFmt w:val="bullet"/>
      <w:lvlText w:val=""/>
      <w:lvlJc w:val="left"/>
      <w:pPr>
        <w:ind w:left="644" w:hanging="360"/>
      </w:pPr>
      <w:rPr>
        <w:rFonts w:ascii="Symbol" w:eastAsiaTheme="minorHAnsi" w:hAnsi="Symbol" w:cs="B Lotu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4">
    <w:nsid w:val="6F927677"/>
    <w:multiLevelType w:val="hybridMultilevel"/>
    <w:tmpl w:val="8AE0212E"/>
    <w:lvl w:ilvl="0" w:tplc="835E41E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75BC7E14"/>
    <w:multiLevelType w:val="hybridMultilevel"/>
    <w:tmpl w:val="D1ECD120"/>
    <w:lvl w:ilvl="0" w:tplc="5964DA6A">
      <w:start w:val="1"/>
      <w:numFmt w:val="decimal"/>
      <w:lvlText w:val="%1."/>
      <w:lvlJc w:val="left"/>
      <w:pPr>
        <w:ind w:left="839" w:hanging="55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77C17599"/>
    <w:multiLevelType w:val="hybridMultilevel"/>
    <w:tmpl w:val="94B8E4CE"/>
    <w:lvl w:ilvl="0" w:tplc="522CCF4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7">
    <w:nsid w:val="77C52124"/>
    <w:multiLevelType w:val="hybridMultilevel"/>
    <w:tmpl w:val="B7E8DD00"/>
    <w:lvl w:ilvl="0" w:tplc="2284AC2C">
      <w:start w:val="1"/>
      <w:numFmt w:val="decimal"/>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18">
    <w:nsid w:val="7A3A528C"/>
    <w:multiLevelType w:val="hybridMultilevel"/>
    <w:tmpl w:val="10ACE65A"/>
    <w:lvl w:ilvl="0" w:tplc="F96439BA">
      <w:start w:val="1"/>
      <w:numFmt w:val="decimal"/>
      <w:lvlText w:val="%1-"/>
      <w:lvlJc w:val="left"/>
      <w:pPr>
        <w:ind w:left="1068"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D700833"/>
    <w:multiLevelType w:val="hybridMultilevel"/>
    <w:tmpl w:val="9DB0CEA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13"/>
  </w:num>
  <w:num w:numId="2">
    <w:abstractNumId w:val="4"/>
  </w:num>
  <w:num w:numId="3">
    <w:abstractNumId w:val="19"/>
  </w:num>
  <w:num w:numId="4">
    <w:abstractNumId w:val="10"/>
  </w:num>
  <w:num w:numId="5">
    <w:abstractNumId w:val="11"/>
  </w:num>
  <w:num w:numId="6">
    <w:abstractNumId w:val="15"/>
  </w:num>
  <w:num w:numId="7">
    <w:abstractNumId w:val="0"/>
  </w:num>
  <w:num w:numId="8">
    <w:abstractNumId w:val="3"/>
  </w:num>
  <w:num w:numId="9">
    <w:abstractNumId w:val="1"/>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18"/>
  </w:num>
  <w:num w:numId="19">
    <w:abstractNumId w:val="5"/>
  </w:num>
  <w:num w:numId="20">
    <w:abstractNumId w:val="2"/>
  </w:num>
  <w:num w:numId="21">
    <w:abstractNumId w:val="16"/>
  </w:num>
  <w:num w:numId="22">
    <w:abstractNumId w:val="8"/>
  </w:num>
  <w:num w:numId="23">
    <w:abstractNumId w:val="14"/>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documentProtection w:edit="comments" w:enforcement="1" w:cryptProviderType="rsaFull" w:cryptAlgorithmClass="hash" w:cryptAlgorithmType="typeAny" w:cryptAlgorithmSid="4" w:cryptSpinCount="100000" w:hash="9IQ1N8xy0+J201IIDndKZ7HXfpQ=" w:salt="5hue+y6SBXYUy1rA3xK2OQ=="/>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418E"/>
    <w:rsid w:val="00000BBB"/>
    <w:rsid w:val="00002233"/>
    <w:rsid w:val="00003F19"/>
    <w:rsid w:val="000056B8"/>
    <w:rsid w:val="0000766D"/>
    <w:rsid w:val="00013004"/>
    <w:rsid w:val="00013A62"/>
    <w:rsid w:val="00014724"/>
    <w:rsid w:val="0001553B"/>
    <w:rsid w:val="00015578"/>
    <w:rsid w:val="0001624E"/>
    <w:rsid w:val="000168F7"/>
    <w:rsid w:val="00016CA5"/>
    <w:rsid w:val="00016EE7"/>
    <w:rsid w:val="00017DF6"/>
    <w:rsid w:val="0002113C"/>
    <w:rsid w:val="00021C1B"/>
    <w:rsid w:val="00022471"/>
    <w:rsid w:val="00022D94"/>
    <w:rsid w:val="0002371D"/>
    <w:rsid w:val="00024363"/>
    <w:rsid w:val="00024B18"/>
    <w:rsid w:val="000254CC"/>
    <w:rsid w:val="000264BE"/>
    <w:rsid w:val="00030516"/>
    <w:rsid w:val="00030860"/>
    <w:rsid w:val="00030E62"/>
    <w:rsid w:val="0003207D"/>
    <w:rsid w:val="00032187"/>
    <w:rsid w:val="00032DCD"/>
    <w:rsid w:val="00032E59"/>
    <w:rsid w:val="00033E31"/>
    <w:rsid w:val="00034BF8"/>
    <w:rsid w:val="00036221"/>
    <w:rsid w:val="00040538"/>
    <w:rsid w:val="00040716"/>
    <w:rsid w:val="0004122A"/>
    <w:rsid w:val="000422D7"/>
    <w:rsid w:val="00043A40"/>
    <w:rsid w:val="00044361"/>
    <w:rsid w:val="000447C3"/>
    <w:rsid w:val="0004528B"/>
    <w:rsid w:val="000454C0"/>
    <w:rsid w:val="0004618C"/>
    <w:rsid w:val="000469A5"/>
    <w:rsid w:val="00046A4D"/>
    <w:rsid w:val="00046F2F"/>
    <w:rsid w:val="0004740B"/>
    <w:rsid w:val="0004794B"/>
    <w:rsid w:val="00047C99"/>
    <w:rsid w:val="00050EC2"/>
    <w:rsid w:val="000532D7"/>
    <w:rsid w:val="000564D5"/>
    <w:rsid w:val="0005673A"/>
    <w:rsid w:val="00060800"/>
    <w:rsid w:val="00060C89"/>
    <w:rsid w:val="0006207A"/>
    <w:rsid w:val="00062D43"/>
    <w:rsid w:val="000631D9"/>
    <w:rsid w:val="0006380C"/>
    <w:rsid w:val="00063DB0"/>
    <w:rsid w:val="00063FCC"/>
    <w:rsid w:val="00065675"/>
    <w:rsid w:val="00067572"/>
    <w:rsid w:val="00067924"/>
    <w:rsid w:val="00070362"/>
    <w:rsid w:val="0007146A"/>
    <w:rsid w:val="00071CE0"/>
    <w:rsid w:val="000726A6"/>
    <w:rsid w:val="00073F66"/>
    <w:rsid w:val="00076E7F"/>
    <w:rsid w:val="00077400"/>
    <w:rsid w:val="000800B5"/>
    <w:rsid w:val="000800F7"/>
    <w:rsid w:val="00080BC0"/>
    <w:rsid w:val="00080E2E"/>
    <w:rsid w:val="00080F73"/>
    <w:rsid w:val="00081723"/>
    <w:rsid w:val="0008718D"/>
    <w:rsid w:val="00087C88"/>
    <w:rsid w:val="00092BC0"/>
    <w:rsid w:val="00095947"/>
    <w:rsid w:val="0009608D"/>
    <w:rsid w:val="000A0A8B"/>
    <w:rsid w:val="000A22CF"/>
    <w:rsid w:val="000A286D"/>
    <w:rsid w:val="000A330A"/>
    <w:rsid w:val="000A33AC"/>
    <w:rsid w:val="000A36AC"/>
    <w:rsid w:val="000A3EFA"/>
    <w:rsid w:val="000A3FCD"/>
    <w:rsid w:val="000A41AE"/>
    <w:rsid w:val="000A5AB7"/>
    <w:rsid w:val="000A6069"/>
    <w:rsid w:val="000A6198"/>
    <w:rsid w:val="000A71BE"/>
    <w:rsid w:val="000B1F28"/>
    <w:rsid w:val="000B2C3D"/>
    <w:rsid w:val="000B33EB"/>
    <w:rsid w:val="000B3976"/>
    <w:rsid w:val="000B792D"/>
    <w:rsid w:val="000B7B92"/>
    <w:rsid w:val="000C01D6"/>
    <w:rsid w:val="000C0257"/>
    <w:rsid w:val="000C0B60"/>
    <w:rsid w:val="000C1CD2"/>
    <w:rsid w:val="000C238E"/>
    <w:rsid w:val="000C2C5D"/>
    <w:rsid w:val="000C3301"/>
    <w:rsid w:val="000C3BAA"/>
    <w:rsid w:val="000C4146"/>
    <w:rsid w:val="000C53A0"/>
    <w:rsid w:val="000D0557"/>
    <w:rsid w:val="000D2F26"/>
    <w:rsid w:val="000D3716"/>
    <w:rsid w:val="000D3D28"/>
    <w:rsid w:val="000D4A2C"/>
    <w:rsid w:val="000E084C"/>
    <w:rsid w:val="000E0C38"/>
    <w:rsid w:val="000E1415"/>
    <w:rsid w:val="000E1C91"/>
    <w:rsid w:val="000E3C7F"/>
    <w:rsid w:val="000E46F8"/>
    <w:rsid w:val="000E4BC3"/>
    <w:rsid w:val="000E5812"/>
    <w:rsid w:val="000E5DDB"/>
    <w:rsid w:val="000E62A7"/>
    <w:rsid w:val="000E6B86"/>
    <w:rsid w:val="000E71BF"/>
    <w:rsid w:val="000F01F6"/>
    <w:rsid w:val="000F147B"/>
    <w:rsid w:val="000F235A"/>
    <w:rsid w:val="000F4717"/>
    <w:rsid w:val="000F4A98"/>
    <w:rsid w:val="000F51ED"/>
    <w:rsid w:val="000F675E"/>
    <w:rsid w:val="000F6B27"/>
    <w:rsid w:val="000F7AE1"/>
    <w:rsid w:val="00100D44"/>
    <w:rsid w:val="0010247D"/>
    <w:rsid w:val="00104201"/>
    <w:rsid w:val="00106474"/>
    <w:rsid w:val="00111E83"/>
    <w:rsid w:val="00114628"/>
    <w:rsid w:val="00116028"/>
    <w:rsid w:val="0011654C"/>
    <w:rsid w:val="00116825"/>
    <w:rsid w:val="0012247D"/>
    <w:rsid w:val="00123196"/>
    <w:rsid w:val="00124666"/>
    <w:rsid w:val="00127123"/>
    <w:rsid w:val="001279CC"/>
    <w:rsid w:val="00131652"/>
    <w:rsid w:val="00133152"/>
    <w:rsid w:val="00133595"/>
    <w:rsid w:val="00135827"/>
    <w:rsid w:val="00135F7B"/>
    <w:rsid w:val="001362E7"/>
    <w:rsid w:val="0014089E"/>
    <w:rsid w:val="0014185B"/>
    <w:rsid w:val="00141B64"/>
    <w:rsid w:val="00141DAD"/>
    <w:rsid w:val="00141DB0"/>
    <w:rsid w:val="00143046"/>
    <w:rsid w:val="001469CE"/>
    <w:rsid w:val="00147502"/>
    <w:rsid w:val="00151966"/>
    <w:rsid w:val="00151F53"/>
    <w:rsid w:val="00152FF3"/>
    <w:rsid w:val="00153778"/>
    <w:rsid w:val="00153BF6"/>
    <w:rsid w:val="00153F93"/>
    <w:rsid w:val="00154610"/>
    <w:rsid w:val="00156379"/>
    <w:rsid w:val="0016151D"/>
    <w:rsid w:val="00161552"/>
    <w:rsid w:val="00163EE8"/>
    <w:rsid w:val="001645B4"/>
    <w:rsid w:val="00164A8D"/>
    <w:rsid w:val="001651D3"/>
    <w:rsid w:val="00166870"/>
    <w:rsid w:val="00167591"/>
    <w:rsid w:val="00167AA2"/>
    <w:rsid w:val="001704CC"/>
    <w:rsid w:val="001722C1"/>
    <w:rsid w:val="0017513D"/>
    <w:rsid w:val="001751F8"/>
    <w:rsid w:val="001760A2"/>
    <w:rsid w:val="0017668C"/>
    <w:rsid w:val="001778FE"/>
    <w:rsid w:val="00177B57"/>
    <w:rsid w:val="00180475"/>
    <w:rsid w:val="00181D88"/>
    <w:rsid w:val="00182493"/>
    <w:rsid w:val="00182922"/>
    <w:rsid w:val="0018352A"/>
    <w:rsid w:val="00185381"/>
    <w:rsid w:val="0018690A"/>
    <w:rsid w:val="0018697C"/>
    <w:rsid w:val="001905D8"/>
    <w:rsid w:val="00191A3F"/>
    <w:rsid w:val="00191A9A"/>
    <w:rsid w:val="001924CD"/>
    <w:rsid w:val="0019484B"/>
    <w:rsid w:val="00196FDD"/>
    <w:rsid w:val="001970D5"/>
    <w:rsid w:val="0019713E"/>
    <w:rsid w:val="001A16E0"/>
    <w:rsid w:val="001A27BC"/>
    <w:rsid w:val="001A3C15"/>
    <w:rsid w:val="001A64C7"/>
    <w:rsid w:val="001A69C7"/>
    <w:rsid w:val="001A6BA9"/>
    <w:rsid w:val="001A7298"/>
    <w:rsid w:val="001A7A5A"/>
    <w:rsid w:val="001B01F1"/>
    <w:rsid w:val="001B7B5C"/>
    <w:rsid w:val="001C07F9"/>
    <w:rsid w:val="001C0CA6"/>
    <w:rsid w:val="001C1579"/>
    <w:rsid w:val="001C1C6F"/>
    <w:rsid w:val="001C3562"/>
    <w:rsid w:val="001C38B2"/>
    <w:rsid w:val="001C3A6C"/>
    <w:rsid w:val="001C3B74"/>
    <w:rsid w:val="001C3D10"/>
    <w:rsid w:val="001C56F1"/>
    <w:rsid w:val="001D07D2"/>
    <w:rsid w:val="001D13EB"/>
    <w:rsid w:val="001D3E7A"/>
    <w:rsid w:val="001D56EE"/>
    <w:rsid w:val="001D6267"/>
    <w:rsid w:val="001D6D14"/>
    <w:rsid w:val="001E0BB8"/>
    <w:rsid w:val="001E1C5D"/>
    <w:rsid w:val="001E24E4"/>
    <w:rsid w:val="001E28B7"/>
    <w:rsid w:val="001E2AEB"/>
    <w:rsid w:val="001E398C"/>
    <w:rsid w:val="001E403D"/>
    <w:rsid w:val="001E4108"/>
    <w:rsid w:val="001E47D0"/>
    <w:rsid w:val="001E4C62"/>
    <w:rsid w:val="001F1410"/>
    <w:rsid w:val="001F15EA"/>
    <w:rsid w:val="001F2762"/>
    <w:rsid w:val="001F2E79"/>
    <w:rsid w:val="001F349B"/>
    <w:rsid w:val="001F4316"/>
    <w:rsid w:val="001F4625"/>
    <w:rsid w:val="001F55DF"/>
    <w:rsid w:val="001F7627"/>
    <w:rsid w:val="0020186D"/>
    <w:rsid w:val="00202C96"/>
    <w:rsid w:val="00202FFA"/>
    <w:rsid w:val="002043B9"/>
    <w:rsid w:val="00206B05"/>
    <w:rsid w:val="002108F8"/>
    <w:rsid w:val="00210DB5"/>
    <w:rsid w:val="00212DBD"/>
    <w:rsid w:val="00212EF7"/>
    <w:rsid w:val="00214899"/>
    <w:rsid w:val="002149C0"/>
    <w:rsid w:val="00215AC5"/>
    <w:rsid w:val="00215EA7"/>
    <w:rsid w:val="00216C21"/>
    <w:rsid w:val="002173F2"/>
    <w:rsid w:val="00220185"/>
    <w:rsid w:val="00220317"/>
    <w:rsid w:val="00220C54"/>
    <w:rsid w:val="00220EB3"/>
    <w:rsid w:val="0022171D"/>
    <w:rsid w:val="00222FED"/>
    <w:rsid w:val="002243B7"/>
    <w:rsid w:val="00224AA0"/>
    <w:rsid w:val="00227AB2"/>
    <w:rsid w:val="00231CE8"/>
    <w:rsid w:val="00231F57"/>
    <w:rsid w:val="002360D1"/>
    <w:rsid w:val="00236C49"/>
    <w:rsid w:val="002371F6"/>
    <w:rsid w:val="002405CC"/>
    <w:rsid w:val="00241EEA"/>
    <w:rsid w:val="002437CE"/>
    <w:rsid w:val="00244179"/>
    <w:rsid w:val="00245B42"/>
    <w:rsid w:val="00245D77"/>
    <w:rsid w:val="00246D50"/>
    <w:rsid w:val="002478AA"/>
    <w:rsid w:val="002512F1"/>
    <w:rsid w:val="002515E3"/>
    <w:rsid w:val="002518B6"/>
    <w:rsid w:val="00253797"/>
    <w:rsid w:val="002544F0"/>
    <w:rsid w:val="002564D9"/>
    <w:rsid w:val="002574DD"/>
    <w:rsid w:val="00260874"/>
    <w:rsid w:val="00261088"/>
    <w:rsid w:val="00261AE2"/>
    <w:rsid w:val="0026207A"/>
    <w:rsid w:val="0026562C"/>
    <w:rsid w:val="00270294"/>
    <w:rsid w:val="00271562"/>
    <w:rsid w:val="002735CA"/>
    <w:rsid w:val="00273981"/>
    <w:rsid w:val="00273FF1"/>
    <w:rsid w:val="0027667F"/>
    <w:rsid w:val="0027700F"/>
    <w:rsid w:val="00280412"/>
    <w:rsid w:val="002806E1"/>
    <w:rsid w:val="002808EC"/>
    <w:rsid w:val="0028276A"/>
    <w:rsid w:val="0028362C"/>
    <w:rsid w:val="00287323"/>
    <w:rsid w:val="00287B19"/>
    <w:rsid w:val="002907A1"/>
    <w:rsid w:val="00290CB0"/>
    <w:rsid w:val="00291B6A"/>
    <w:rsid w:val="00291C9F"/>
    <w:rsid w:val="00291F66"/>
    <w:rsid w:val="002926A0"/>
    <w:rsid w:val="0029529B"/>
    <w:rsid w:val="00295F9D"/>
    <w:rsid w:val="00296293"/>
    <w:rsid w:val="00296BC5"/>
    <w:rsid w:val="00296F0F"/>
    <w:rsid w:val="002974FF"/>
    <w:rsid w:val="002977B5"/>
    <w:rsid w:val="00297C1D"/>
    <w:rsid w:val="002A0B21"/>
    <w:rsid w:val="002A2084"/>
    <w:rsid w:val="002A2320"/>
    <w:rsid w:val="002A34B2"/>
    <w:rsid w:val="002A50D4"/>
    <w:rsid w:val="002A5766"/>
    <w:rsid w:val="002A5B38"/>
    <w:rsid w:val="002A5C9E"/>
    <w:rsid w:val="002A61C4"/>
    <w:rsid w:val="002A6BDA"/>
    <w:rsid w:val="002A7D3F"/>
    <w:rsid w:val="002A7E52"/>
    <w:rsid w:val="002A7E9A"/>
    <w:rsid w:val="002B0E71"/>
    <w:rsid w:val="002B130F"/>
    <w:rsid w:val="002B3EC2"/>
    <w:rsid w:val="002B415C"/>
    <w:rsid w:val="002B4D11"/>
    <w:rsid w:val="002B61AE"/>
    <w:rsid w:val="002B62F7"/>
    <w:rsid w:val="002B6C4B"/>
    <w:rsid w:val="002B7257"/>
    <w:rsid w:val="002C0A60"/>
    <w:rsid w:val="002C31E5"/>
    <w:rsid w:val="002C3709"/>
    <w:rsid w:val="002C49E2"/>
    <w:rsid w:val="002C4FE0"/>
    <w:rsid w:val="002C6E15"/>
    <w:rsid w:val="002D23EE"/>
    <w:rsid w:val="002D2BAB"/>
    <w:rsid w:val="002D383D"/>
    <w:rsid w:val="002D480F"/>
    <w:rsid w:val="002D61F2"/>
    <w:rsid w:val="002D68B2"/>
    <w:rsid w:val="002D6DC6"/>
    <w:rsid w:val="002D7FD9"/>
    <w:rsid w:val="002E01A6"/>
    <w:rsid w:val="002E0C9F"/>
    <w:rsid w:val="002E1B09"/>
    <w:rsid w:val="002E42FA"/>
    <w:rsid w:val="002E4F2B"/>
    <w:rsid w:val="002E61E4"/>
    <w:rsid w:val="002E6BD1"/>
    <w:rsid w:val="002F0966"/>
    <w:rsid w:val="002F16FA"/>
    <w:rsid w:val="002F693C"/>
    <w:rsid w:val="002F6E8D"/>
    <w:rsid w:val="002F791D"/>
    <w:rsid w:val="00300229"/>
    <w:rsid w:val="003003B8"/>
    <w:rsid w:val="00303115"/>
    <w:rsid w:val="0030391E"/>
    <w:rsid w:val="00303C7A"/>
    <w:rsid w:val="00307E1F"/>
    <w:rsid w:val="00310003"/>
    <w:rsid w:val="00310785"/>
    <w:rsid w:val="003121A7"/>
    <w:rsid w:val="00316634"/>
    <w:rsid w:val="00316FFD"/>
    <w:rsid w:val="00317498"/>
    <w:rsid w:val="00317F9E"/>
    <w:rsid w:val="0032227F"/>
    <w:rsid w:val="0032228F"/>
    <w:rsid w:val="003228BB"/>
    <w:rsid w:val="00324022"/>
    <w:rsid w:val="003258C4"/>
    <w:rsid w:val="003267ED"/>
    <w:rsid w:val="003268E5"/>
    <w:rsid w:val="00327B20"/>
    <w:rsid w:val="00330599"/>
    <w:rsid w:val="00332007"/>
    <w:rsid w:val="0033300E"/>
    <w:rsid w:val="003333CE"/>
    <w:rsid w:val="00333A25"/>
    <w:rsid w:val="00333B38"/>
    <w:rsid w:val="00335B4D"/>
    <w:rsid w:val="00335D80"/>
    <w:rsid w:val="0034012C"/>
    <w:rsid w:val="0034177C"/>
    <w:rsid w:val="00341883"/>
    <w:rsid w:val="00342273"/>
    <w:rsid w:val="0034256C"/>
    <w:rsid w:val="00342584"/>
    <w:rsid w:val="00342995"/>
    <w:rsid w:val="00342DB4"/>
    <w:rsid w:val="003441EF"/>
    <w:rsid w:val="0034572B"/>
    <w:rsid w:val="00347ACE"/>
    <w:rsid w:val="003521A0"/>
    <w:rsid w:val="00355A53"/>
    <w:rsid w:val="00356264"/>
    <w:rsid w:val="003564F6"/>
    <w:rsid w:val="003578B6"/>
    <w:rsid w:val="00360155"/>
    <w:rsid w:val="003618F3"/>
    <w:rsid w:val="00361C9E"/>
    <w:rsid w:val="00362325"/>
    <w:rsid w:val="0036328A"/>
    <w:rsid w:val="00365512"/>
    <w:rsid w:val="00366257"/>
    <w:rsid w:val="00370727"/>
    <w:rsid w:val="00372352"/>
    <w:rsid w:val="00372615"/>
    <w:rsid w:val="003726B0"/>
    <w:rsid w:val="00372FE9"/>
    <w:rsid w:val="003742F4"/>
    <w:rsid w:val="00374E0A"/>
    <w:rsid w:val="00374F76"/>
    <w:rsid w:val="00375257"/>
    <w:rsid w:val="0037752A"/>
    <w:rsid w:val="003803A9"/>
    <w:rsid w:val="003806F5"/>
    <w:rsid w:val="003817BD"/>
    <w:rsid w:val="0038191A"/>
    <w:rsid w:val="00382688"/>
    <w:rsid w:val="00382A0B"/>
    <w:rsid w:val="00382B31"/>
    <w:rsid w:val="00384BFF"/>
    <w:rsid w:val="00386C4D"/>
    <w:rsid w:val="003901A5"/>
    <w:rsid w:val="00390378"/>
    <w:rsid w:val="00390E83"/>
    <w:rsid w:val="00390FC4"/>
    <w:rsid w:val="003918F6"/>
    <w:rsid w:val="00391A03"/>
    <w:rsid w:val="00391E27"/>
    <w:rsid w:val="003922CE"/>
    <w:rsid w:val="003936AE"/>
    <w:rsid w:val="00394365"/>
    <w:rsid w:val="00396008"/>
    <w:rsid w:val="0039634B"/>
    <w:rsid w:val="003A1CBD"/>
    <w:rsid w:val="003A3066"/>
    <w:rsid w:val="003A6B47"/>
    <w:rsid w:val="003A768E"/>
    <w:rsid w:val="003B0916"/>
    <w:rsid w:val="003B1016"/>
    <w:rsid w:val="003B1999"/>
    <w:rsid w:val="003B2CA1"/>
    <w:rsid w:val="003B2E60"/>
    <w:rsid w:val="003B3943"/>
    <w:rsid w:val="003B3BEE"/>
    <w:rsid w:val="003B413D"/>
    <w:rsid w:val="003B420B"/>
    <w:rsid w:val="003B58B2"/>
    <w:rsid w:val="003B63EB"/>
    <w:rsid w:val="003B6669"/>
    <w:rsid w:val="003B68DA"/>
    <w:rsid w:val="003C0322"/>
    <w:rsid w:val="003C2326"/>
    <w:rsid w:val="003C3D7B"/>
    <w:rsid w:val="003C419D"/>
    <w:rsid w:val="003D1266"/>
    <w:rsid w:val="003D1534"/>
    <w:rsid w:val="003D18F7"/>
    <w:rsid w:val="003D1BD4"/>
    <w:rsid w:val="003D215F"/>
    <w:rsid w:val="003D3C04"/>
    <w:rsid w:val="003D4C6E"/>
    <w:rsid w:val="003D71BA"/>
    <w:rsid w:val="003E129F"/>
    <w:rsid w:val="003E22C1"/>
    <w:rsid w:val="003E3C7C"/>
    <w:rsid w:val="003E3E8F"/>
    <w:rsid w:val="003E3FC0"/>
    <w:rsid w:val="003E4096"/>
    <w:rsid w:val="003E419A"/>
    <w:rsid w:val="003E5BA0"/>
    <w:rsid w:val="003E6A8E"/>
    <w:rsid w:val="003F165F"/>
    <w:rsid w:val="003F1D7E"/>
    <w:rsid w:val="003F1E3D"/>
    <w:rsid w:val="003F488F"/>
    <w:rsid w:val="003F6968"/>
    <w:rsid w:val="003F7408"/>
    <w:rsid w:val="003F77DF"/>
    <w:rsid w:val="003F7BA7"/>
    <w:rsid w:val="00401886"/>
    <w:rsid w:val="00401E20"/>
    <w:rsid w:val="00402D8B"/>
    <w:rsid w:val="00404789"/>
    <w:rsid w:val="004064B2"/>
    <w:rsid w:val="00407EE5"/>
    <w:rsid w:val="00411F02"/>
    <w:rsid w:val="00412D30"/>
    <w:rsid w:val="004140BA"/>
    <w:rsid w:val="004145ED"/>
    <w:rsid w:val="00415BF5"/>
    <w:rsid w:val="00416552"/>
    <w:rsid w:val="00420D22"/>
    <w:rsid w:val="004213AF"/>
    <w:rsid w:val="00421A01"/>
    <w:rsid w:val="00425D74"/>
    <w:rsid w:val="00430715"/>
    <w:rsid w:val="00431265"/>
    <w:rsid w:val="0043410B"/>
    <w:rsid w:val="004351A2"/>
    <w:rsid w:val="00435FAB"/>
    <w:rsid w:val="004401A0"/>
    <w:rsid w:val="004409BF"/>
    <w:rsid w:val="00441BB6"/>
    <w:rsid w:val="004425D2"/>
    <w:rsid w:val="00442F6D"/>
    <w:rsid w:val="00443600"/>
    <w:rsid w:val="00444AFB"/>
    <w:rsid w:val="0044663C"/>
    <w:rsid w:val="00450201"/>
    <w:rsid w:val="00450318"/>
    <w:rsid w:val="00452428"/>
    <w:rsid w:val="00452F6C"/>
    <w:rsid w:val="00455ED9"/>
    <w:rsid w:val="00455F5F"/>
    <w:rsid w:val="004573D3"/>
    <w:rsid w:val="00457F38"/>
    <w:rsid w:val="0046178C"/>
    <w:rsid w:val="004619B3"/>
    <w:rsid w:val="004620BB"/>
    <w:rsid w:val="00463394"/>
    <w:rsid w:val="00464B56"/>
    <w:rsid w:val="004653C2"/>
    <w:rsid w:val="004658E6"/>
    <w:rsid w:val="00466A2D"/>
    <w:rsid w:val="00470E22"/>
    <w:rsid w:val="00471D70"/>
    <w:rsid w:val="00472570"/>
    <w:rsid w:val="00472889"/>
    <w:rsid w:val="00474ADC"/>
    <w:rsid w:val="00474B0D"/>
    <w:rsid w:val="00475265"/>
    <w:rsid w:val="00475D1B"/>
    <w:rsid w:val="00475FFC"/>
    <w:rsid w:val="004766BE"/>
    <w:rsid w:val="00477776"/>
    <w:rsid w:val="00480850"/>
    <w:rsid w:val="00481CED"/>
    <w:rsid w:val="004823FB"/>
    <w:rsid w:val="004830ED"/>
    <w:rsid w:val="004840F0"/>
    <w:rsid w:val="004843DD"/>
    <w:rsid w:val="00485969"/>
    <w:rsid w:val="00486064"/>
    <w:rsid w:val="0049096F"/>
    <w:rsid w:val="004926A8"/>
    <w:rsid w:val="00493C25"/>
    <w:rsid w:val="004972EC"/>
    <w:rsid w:val="004974CF"/>
    <w:rsid w:val="00497DC2"/>
    <w:rsid w:val="004A2A4F"/>
    <w:rsid w:val="004A2D49"/>
    <w:rsid w:val="004A4E1F"/>
    <w:rsid w:val="004A5038"/>
    <w:rsid w:val="004A5D2A"/>
    <w:rsid w:val="004A68AE"/>
    <w:rsid w:val="004A721D"/>
    <w:rsid w:val="004A7E7E"/>
    <w:rsid w:val="004B08A8"/>
    <w:rsid w:val="004B150C"/>
    <w:rsid w:val="004B272E"/>
    <w:rsid w:val="004B4DFC"/>
    <w:rsid w:val="004B513E"/>
    <w:rsid w:val="004B6CC7"/>
    <w:rsid w:val="004B6E9B"/>
    <w:rsid w:val="004B7521"/>
    <w:rsid w:val="004C44A1"/>
    <w:rsid w:val="004C597F"/>
    <w:rsid w:val="004C63FB"/>
    <w:rsid w:val="004C6620"/>
    <w:rsid w:val="004C7419"/>
    <w:rsid w:val="004C7505"/>
    <w:rsid w:val="004D0404"/>
    <w:rsid w:val="004D0BED"/>
    <w:rsid w:val="004D2A9A"/>
    <w:rsid w:val="004D3E41"/>
    <w:rsid w:val="004D4D27"/>
    <w:rsid w:val="004D5049"/>
    <w:rsid w:val="004D7F04"/>
    <w:rsid w:val="004E091B"/>
    <w:rsid w:val="004E0FF1"/>
    <w:rsid w:val="004E2D6C"/>
    <w:rsid w:val="004E396C"/>
    <w:rsid w:val="004E4D04"/>
    <w:rsid w:val="004E4F4C"/>
    <w:rsid w:val="004E50FF"/>
    <w:rsid w:val="004E5DD3"/>
    <w:rsid w:val="004E6330"/>
    <w:rsid w:val="004E7DE3"/>
    <w:rsid w:val="004F0F69"/>
    <w:rsid w:val="004F14C5"/>
    <w:rsid w:val="004F22FF"/>
    <w:rsid w:val="004F317F"/>
    <w:rsid w:val="004F609A"/>
    <w:rsid w:val="004F6EB6"/>
    <w:rsid w:val="0050065E"/>
    <w:rsid w:val="0050085F"/>
    <w:rsid w:val="00502053"/>
    <w:rsid w:val="00502290"/>
    <w:rsid w:val="00503140"/>
    <w:rsid w:val="00503FA6"/>
    <w:rsid w:val="00504773"/>
    <w:rsid w:val="005069B0"/>
    <w:rsid w:val="00506DF6"/>
    <w:rsid w:val="00507824"/>
    <w:rsid w:val="00507E81"/>
    <w:rsid w:val="00510E15"/>
    <w:rsid w:val="00512807"/>
    <w:rsid w:val="00512D1F"/>
    <w:rsid w:val="00513017"/>
    <w:rsid w:val="005136B2"/>
    <w:rsid w:val="005148C4"/>
    <w:rsid w:val="00516A3D"/>
    <w:rsid w:val="0052000E"/>
    <w:rsid w:val="00520425"/>
    <w:rsid w:val="005219C3"/>
    <w:rsid w:val="00521FF3"/>
    <w:rsid w:val="00522226"/>
    <w:rsid w:val="0052397E"/>
    <w:rsid w:val="005245E4"/>
    <w:rsid w:val="0052630F"/>
    <w:rsid w:val="00526A74"/>
    <w:rsid w:val="00526DCE"/>
    <w:rsid w:val="005311F6"/>
    <w:rsid w:val="005317C1"/>
    <w:rsid w:val="00531F38"/>
    <w:rsid w:val="005320D8"/>
    <w:rsid w:val="00533072"/>
    <w:rsid w:val="005338CD"/>
    <w:rsid w:val="00533912"/>
    <w:rsid w:val="00534BD9"/>
    <w:rsid w:val="00535F9D"/>
    <w:rsid w:val="00537FE8"/>
    <w:rsid w:val="00541890"/>
    <w:rsid w:val="00542EE3"/>
    <w:rsid w:val="005453BE"/>
    <w:rsid w:val="00546968"/>
    <w:rsid w:val="00547B8E"/>
    <w:rsid w:val="00550818"/>
    <w:rsid w:val="00551C37"/>
    <w:rsid w:val="00551E69"/>
    <w:rsid w:val="00552D7E"/>
    <w:rsid w:val="005541C8"/>
    <w:rsid w:val="00556C1B"/>
    <w:rsid w:val="00556C9F"/>
    <w:rsid w:val="00561FFC"/>
    <w:rsid w:val="00563AA3"/>
    <w:rsid w:val="005647D8"/>
    <w:rsid w:val="00564B29"/>
    <w:rsid w:val="005656A7"/>
    <w:rsid w:val="00565F9B"/>
    <w:rsid w:val="00566262"/>
    <w:rsid w:val="00566C9C"/>
    <w:rsid w:val="005702DD"/>
    <w:rsid w:val="00571A19"/>
    <w:rsid w:val="005721F5"/>
    <w:rsid w:val="0057252E"/>
    <w:rsid w:val="00572FFB"/>
    <w:rsid w:val="00575338"/>
    <w:rsid w:val="00576104"/>
    <w:rsid w:val="005762E9"/>
    <w:rsid w:val="005770A3"/>
    <w:rsid w:val="005772EF"/>
    <w:rsid w:val="00580463"/>
    <w:rsid w:val="0058127E"/>
    <w:rsid w:val="005862C4"/>
    <w:rsid w:val="00590FC0"/>
    <w:rsid w:val="00593D65"/>
    <w:rsid w:val="00594638"/>
    <w:rsid w:val="005959F0"/>
    <w:rsid w:val="005962F8"/>
    <w:rsid w:val="005A085E"/>
    <w:rsid w:val="005A1A6A"/>
    <w:rsid w:val="005A3649"/>
    <w:rsid w:val="005A369C"/>
    <w:rsid w:val="005A3701"/>
    <w:rsid w:val="005A4000"/>
    <w:rsid w:val="005A4DBC"/>
    <w:rsid w:val="005A59FC"/>
    <w:rsid w:val="005B029A"/>
    <w:rsid w:val="005B094C"/>
    <w:rsid w:val="005B106F"/>
    <w:rsid w:val="005B1C01"/>
    <w:rsid w:val="005B355C"/>
    <w:rsid w:val="005B470E"/>
    <w:rsid w:val="005B7ABF"/>
    <w:rsid w:val="005C09DC"/>
    <w:rsid w:val="005C218B"/>
    <w:rsid w:val="005C26D0"/>
    <w:rsid w:val="005C2EBC"/>
    <w:rsid w:val="005C309D"/>
    <w:rsid w:val="005C3B84"/>
    <w:rsid w:val="005C3F17"/>
    <w:rsid w:val="005C7331"/>
    <w:rsid w:val="005D0329"/>
    <w:rsid w:val="005D06AE"/>
    <w:rsid w:val="005D1036"/>
    <w:rsid w:val="005D12D6"/>
    <w:rsid w:val="005D1494"/>
    <w:rsid w:val="005D34E8"/>
    <w:rsid w:val="005D4C73"/>
    <w:rsid w:val="005D66FB"/>
    <w:rsid w:val="005D7726"/>
    <w:rsid w:val="005D79CF"/>
    <w:rsid w:val="005E0203"/>
    <w:rsid w:val="005E0A41"/>
    <w:rsid w:val="005E1B60"/>
    <w:rsid w:val="005E3C4C"/>
    <w:rsid w:val="005E4111"/>
    <w:rsid w:val="005E4806"/>
    <w:rsid w:val="005E4946"/>
    <w:rsid w:val="005E613E"/>
    <w:rsid w:val="005E66DD"/>
    <w:rsid w:val="005E70BF"/>
    <w:rsid w:val="005F0346"/>
    <w:rsid w:val="005F03B8"/>
    <w:rsid w:val="005F28B7"/>
    <w:rsid w:val="005F298F"/>
    <w:rsid w:val="005F3776"/>
    <w:rsid w:val="005F3BF6"/>
    <w:rsid w:val="005F477A"/>
    <w:rsid w:val="005F6217"/>
    <w:rsid w:val="00600237"/>
    <w:rsid w:val="006014B1"/>
    <w:rsid w:val="00602F2F"/>
    <w:rsid w:val="00604E07"/>
    <w:rsid w:val="0060501F"/>
    <w:rsid w:val="00606C03"/>
    <w:rsid w:val="0060782D"/>
    <w:rsid w:val="006111D5"/>
    <w:rsid w:val="00613123"/>
    <w:rsid w:val="00614A8D"/>
    <w:rsid w:val="006159D3"/>
    <w:rsid w:val="00615AA0"/>
    <w:rsid w:val="00617D2C"/>
    <w:rsid w:val="00620629"/>
    <w:rsid w:val="00621BBF"/>
    <w:rsid w:val="006235C9"/>
    <w:rsid w:val="0062393C"/>
    <w:rsid w:val="006241FB"/>
    <w:rsid w:val="006256E6"/>
    <w:rsid w:val="006268A2"/>
    <w:rsid w:val="0063039C"/>
    <w:rsid w:val="00631534"/>
    <w:rsid w:val="00632D80"/>
    <w:rsid w:val="006332EC"/>
    <w:rsid w:val="006336C8"/>
    <w:rsid w:val="00633B95"/>
    <w:rsid w:val="00633F16"/>
    <w:rsid w:val="006364D8"/>
    <w:rsid w:val="00637B5E"/>
    <w:rsid w:val="00640FED"/>
    <w:rsid w:val="0064130B"/>
    <w:rsid w:val="006430F9"/>
    <w:rsid w:val="00643C99"/>
    <w:rsid w:val="006442A1"/>
    <w:rsid w:val="006474B5"/>
    <w:rsid w:val="00647D34"/>
    <w:rsid w:val="00647E3E"/>
    <w:rsid w:val="00651AAE"/>
    <w:rsid w:val="00651D00"/>
    <w:rsid w:val="0065349F"/>
    <w:rsid w:val="006538D6"/>
    <w:rsid w:val="0065416C"/>
    <w:rsid w:val="006549F2"/>
    <w:rsid w:val="00655804"/>
    <w:rsid w:val="00657057"/>
    <w:rsid w:val="006572EF"/>
    <w:rsid w:val="00657601"/>
    <w:rsid w:val="006617AB"/>
    <w:rsid w:val="00661E59"/>
    <w:rsid w:val="00663AB6"/>
    <w:rsid w:val="0066406E"/>
    <w:rsid w:val="006665FA"/>
    <w:rsid w:val="00666EB9"/>
    <w:rsid w:val="00667D2C"/>
    <w:rsid w:val="00670CA2"/>
    <w:rsid w:val="0067295F"/>
    <w:rsid w:val="00673523"/>
    <w:rsid w:val="006738E8"/>
    <w:rsid w:val="00673A4F"/>
    <w:rsid w:val="006743EB"/>
    <w:rsid w:val="00677A6E"/>
    <w:rsid w:val="00681003"/>
    <w:rsid w:val="00681886"/>
    <w:rsid w:val="00681B38"/>
    <w:rsid w:val="006833AC"/>
    <w:rsid w:val="006839EE"/>
    <w:rsid w:val="006847D6"/>
    <w:rsid w:val="00685C48"/>
    <w:rsid w:val="00685F89"/>
    <w:rsid w:val="00686767"/>
    <w:rsid w:val="006905DD"/>
    <w:rsid w:val="00691C60"/>
    <w:rsid w:val="0069264D"/>
    <w:rsid w:val="00692AE5"/>
    <w:rsid w:val="006948AA"/>
    <w:rsid w:val="00695306"/>
    <w:rsid w:val="006954FB"/>
    <w:rsid w:val="00695F95"/>
    <w:rsid w:val="00696DE0"/>
    <w:rsid w:val="00697507"/>
    <w:rsid w:val="006A0C4F"/>
    <w:rsid w:val="006A22B6"/>
    <w:rsid w:val="006A22B9"/>
    <w:rsid w:val="006A2892"/>
    <w:rsid w:val="006A2BBC"/>
    <w:rsid w:val="006A5620"/>
    <w:rsid w:val="006B0656"/>
    <w:rsid w:val="006B0884"/>
    <w:rsid w:val="006B1F49"/>
    <w:rsid w:val="006B209B"/>
    <w:rsid w:val="006B2342"/>
    <w:rsid w:val="006B27E0"/>
    <w:rsid w:val="006B294E"/>
    <w:rsid w:val="006B3E69"/>
    <w:rsid w:val="006B40E3"/>
    <w:rsid w:val="006B428D"/>
    <w:rsid w:val="006B4336"/>
    <w:rsid w:val="006B7491"/>
    <w:rsid w:val="006C0FD9"/>
    <w:rsid w:val="006C1621"/>
    <w:rsid w:val="006C2C85"/>
    <w:rsid w:val="006C366C"/>
    <w:rsid w:val="006C4B22"/>
    <w:rsid w:val="006D2F4A"/>
    <w:rsid w:val="006D4F9B"/>
    <w:rsid w:val="006D6183"/>
    <w:rsid w:val="006D770A"/>
    <w:rsid w:val="006D78D2"/>
    <w:rsid w:val="006E0B57"/>
    <w:rsid w:val="006E20EB"/>
    <w:rsid w:val="006E2298"/>
    <w:rsid w:val="006E2771"/>
    <w:rsid w:val="006E3458"/>
    <w:rsid w:val="006E49B3"/>
    <w:rsid w:val="006E54DD"/>
    <w:rsid w:val="006E5BF7"/>
    <w:rsid w:val="006E6069"/>
    <w:rsid w:val="006E6ABE"/>
    <w:rsid w:val="006E6BF4"/>
    <w:rsid w:val="006E7C99"/>
    <w:rsid w:val="006F05A1"/>
    <w:rsid w:val="006F3570"/>
    <w:rsid w:val="006F4372"/>
    <w:rsid w:val="006F503C"/>
    <w:rsid w:val="006F64A5"/>
    <w:rsid w:val="00700924"/>
    <w:rsid w:val="00700C0A"/>
    <w:rsid w:val="00701A5F"/>
    <w:rsid w:val="00701AEB"/>
    <w:rsid w:val="00701FF5"/>
    <w:rsid w:val="007038FE"/>
    <w:rsid w:val="00704882"/>
    <w:rsid w:val="00705753"/>
    <w:rsid w:val="00705FF9"/>
    <w:rsid w:val="00706CC1"/>
    <w:rsid w:val="00710F0A"/>
    <w:rsid w:val="007118F8"/>
    <w:rsid w:val="00711BD2"/>
    <w:rsid w:val="007125A4"/>
    <w:rsid w:val="0071262B"/>
    <w:rsid w:val="0071450A"/>
    <w:rsid w:val="0071480C"/>
    <w:rsid w:val="00715F2D"/>
    <w:rsid w:val="007208DD"/>
    <w:rsid w:val="0072380D"/>
    <w:rsid w:val="007258DA"/>
    <w:rsid w:val="00726B19"/>
    <w:rsid w:val="00727103"/>
    <w:rsid w:val="00727376"/>
    <w:rsid w:val="007300B2"/>
    <w:rsid w:val="007311A9"/>
    <w:rsid w:val="007311C0"/>
    <w:rsid w:val="007337AD"/>
    <w:rsid w:val="007345E2"/>
    <w:rsid w:val="00734A45"/>
    <w:rsid w:val="007358DB"/>
    <w:rsid w:val="00735EE7"/>
    <w:rsid w:val="0073653E"/>
    <w:rsid w:val="007368BE"/>
    <w:rsid w:val="00740A5B"/>
    <w:rsid w:val="007421DC"/>
    <w:rsid w:val="00742F33"/>
    <w:rsid w:val="00742F8C"/>
    <w:rsid w:val="007436B9"/>
    <w:rsid w:val="0074500F"/>
    <w:rsid w:val="00746077"/>
    <w:rsid w:val="0074763F"/>
    <w:rsid w:val="00750524"/>
    <w:rsid w:val="0075057B"/>
    <w:rsid w:val="00752A3F"/>
    <w:rsid w:val="007533F5"/>
    <w:rsid w:val="00754A0C"/>
    <w:rsid w:val="00754C3A"/>
    <w:rsid w:val="00756197"/>
    <w:rsid w:val="00756334"/>
    <w:rsid w:val="00760276"/>
    <w:rsid w:val="00760BCD"/>
    <w:rsid w:val="00761027"/>
    <w:rsid w:val="007612DF"/>
    <w:rsid w:val="00763251"/>
    <w:rsid w:val="0076343E"/>
    <w:rsid w:val="0076429F"/>
    <w:rsid w:val="007645D6"/>
    <w:rsid w:val="00765B47"/>
    <w:rsid w:val="0076610F"/>
    <w:rsid w:val="007704BD"/>
    <w:rsid w:val="00770E1E"/>
    <w:rsid w:val="00773268"/>
    <w:rsid w:val="00773A37"/>
    <w:rsid w:val="007772A1"/>
    <w:rsid w:val="00777CF0"/>
    <w:rsid w:val="00780D8D"/>
    <w:rsid w:val="00783E2D"/>
    <w:rsid w:val="00783F0B"/>
    <w:rsid w:val="007860A6"/>
    <w:rsid w:val="00786EA6"/>
    <w:rsid w:val="0079089A"/>
    <w:rsid w:val="007912C5"/>
    <w:rsid w:val="00791B6A"/>
    <w:rsid w:val="00793D7A"/>
    <w:rsid w:val="00794ABC"/>
    <w:rsid w:val="00795054"/>
    <w:rsid w:val="0079534E"/>
    <w:rsid w:val="007A15AD"/>
    <w:rsid w:val="007A2968"/>
    <w:rsid w:val="007A43E5"/>
    <w:rsid w:val="007A4533"/>
    <w:rsid w:val="007A545E"/>
    <w:rsid w:val="007A570B"/>
    <w:rsid w:val="007A5E5C"/>
    <w:rsid w:val="007B038F"/>
    <w:rsid w:val="007B3088"/>
    <w:rsid w:val="007B3FE6"/>
    <w:rsid w:val="007B4087"/>
    <w:rsid w:val="007B4F79"/>
    <w:rsid w:val="007B5A7D"/>
    <w:rsid w:val="007B65C8"/>
    <w:rsid w:val="007B69B1"/>
    <w:rsid w:val="007B6C0F"/>
    <w:rsid w:val="007B7349"/>
    <w:rsid w:val="007B7DCB"/>
    <w:rsid w:val="007C01F2"/>
    <w:rsid w:val="007C0BA4"/>
    <w:rsid w:val="007C1594"/>
    <w:rsid w:val="007C35CB"/>
    <w:rsid w:val="007C3D47"/>
    <w:rsid w:val="007C46CB"/>
    <w:rsid w:val="007D0D30"/>
    <w:rsid w:val="007D1254"/>
    <w:rsid w:val="007D23E6"/>
    <w:rsid w:val="007D34F6"/>
    <w:rsid w:val="007D3B8B"/>
    <w:rsid w:val="007D43FC"/>
    <w:rsid w:val="007D4D55"/>
    <w:rsid w:val="007D4F80"/>
    <w:rsid w:val="007D5DA3"/>
    <w:rsid w:val="007D7711"/>
    <w:rsid w:val="007E17EF"/>
    <w:rsid w:val="007E1DC9"/>
    <w:rsid w:val="007E2A16"/>
    <w:rsid w:val="007E31B6"/>
    <w:rsid w:val="007E3E12"/>
    <w:rsid w:val="007E58F4"/>
    <w:rsid w:val="007E625C"/>
    <w:rsid w:val="007E7722"/>
    <w:rsid w:val="007E7AFC"/>
    <w:rsid w:val="007F0730"/>
    <w:rsid w:val="007F0CAD"/>
    <w:rsid w:val="007F0D94"/>
    <w:rsid w:val="007F1A35"/>
    <w:rsid w:val="007F3C95"/>
    <w:rsid w:val="007F5113"/>
    <w:rsid w:val="007F547C"/>
    <w:rsid w:val="007F5579"/>
    <w:rsid w:val="007F688D"/>
    <w:rsid w:val="007F7448"/>
    <w:rsid w:val="007F748B"/>
    <w:rsid w:val="0080024B"/>
    <w:rsid w:val="00800D4F"/>
    <w:rsid w:val="00800F28"/>
    <w:rsid w:val="00802D5F"/>
    <w:rsid w:val="00803257"/>
    <w:rsid w:val="008042CF"/>
    <w:rsid w:val="00806FBE"/>
    <w:rsid w:val="00811F8B"/>
    <w:rsid w:val="00812CE8"/>
    <w:rsid w:val="00816D97"/>
    <w:rsid w:val="00817F41"/>
    <w:rsid w:val="008203A0"/>
    <w:rsid w:val="00820945"/>
    <w:rsid w:val="00822EFB"/>
    <w:rsid w:val="008235CF"/>
    <w:rsid w:val="00823D7C"/>
    <w:rsid w:val="00824477"/>
    <w:rsid w:val="00825C62"/>
    <w:rsid w:val="00826211"/>
    <w:rsid w:val="008279CC"/>
    <w:rsid w:val="008314E6"/>
    <w:rsid w:val="00831F14"/>
    <w:rsid w:val="00832E09"/>
    <w:rsid w:val="00833845"/>
    <w:rsid w:val="008344AB"/>
    <w:rsid w:val="008355CF"/>
    <w:rsid w:val="008371C4"/>
    <w:rsid w:val="00840015"/>
    <w:rsid w:val="0084124B"/>
    <w:rsid w:val="00841B2D"/>
    <w:rsid w:val="008439A2"/>
    <w:rsid w:val="00843E10"/>
    <w:rsid w:val="00844384"/>
    <w:rsid w:val="00845545"/>
    <w:rsid w:val="0084555C"/>
    <w:rsid w:val="00845957"/>
    <w:rsid w:val="00845B9D"/>
    <w:rsid w:val="00845BB5"/>
    <w:rsid w:val="00846CA5"/>
    <w:rsid w:val="00851FEA"/>
    <w:rsid w:val="00852DC6"/>
    <w:rsid w:val="00852EA5"/>
    <w:rsid w:val="00852F60"/>
    <w:rsid w:val="00853DCC"/>
    <w:rsid w:val="00855548"/>
    <w:rsid w:val="008555A4"/>
    <w:rsid w:val="00856114"/>
    <w:rsid w:val="00856B71"/>
    <w:rsid w:val="00856BB0"/>
    <w:rsid w:val="00861055"/>
    <w:rsid w:val="00863577"/>
    <w:rsid w:val="008638F9"/>
    <w:rsid w:val="00863986"/>
    <w:rsid w:val="0086580F"/>
    <w:rsid w:val="00867EE0"/>
    <w:rsid w:val="00870D3D"/>
    <w:rsid w:val="00871414"/>
    <w:rsid w:val="008715D3"/>
    <w:rsid w:val="008722B9"/>
    <w:rsid w:val="008752EB"/>
    <w:rsid w:val="00876828"/>
    <w:rsid w:val="00876D5B"/>
    <w:rsid w:val="00876F36"/>
    <w:rsid w:val="0087712C"/>
    <w:rsid w:val="00877D64"/>
    <w:rsid w:val="00880392"/>
    <w:rsid w:val="0088050F"/>
    <w:rsid w:val="008809EF"/>
    <w:rsid w:val="008813F6"/>
    <w:rsid w:val="008817DC"/>
    <w:rsid w:val="00881E17"/>
    <w:rsid w:val="00882984"/>
    <w:rsid w:val="0088300B"/>
    <w:rsid w:val="0088443C"/>
    <w:rsid w:val="00884B1E"/>
    <w:rsid w:val="008860B6"/>
    <w:rsid w:val="00887937"/>
    <w:rsid w:val="00887B4E"/>
    <w:rsid w:val="008901F8"/>
    <w:rsid w:val="00890668"/>
    <w:rsid w:val="00890EE5"/>
    <w:rsid w:val="00891054"/>
    <w:rsid w:val="00891852"/>
    <w:rsid w:val="00897728"/>
    <w:rsid w:val="0089792A"/>
    <w:rsid w:val="008A0AC3"/>
    <w:rsid w:val="008A0D1E"/>
    <w:rsid w:val="008A124C"/>
    <w:rsid w:val="008A3018"/>
    <w:rsid w:val="008A4042"/>
    <w:rsid w:val="008A4119"/>
    <w:rsid w:val="008A4A6E"/>
    <w:rsid w:val="008A4AD8"/>
    <w:rsid w:val="008A6F4B"/>
    <w:rsid w:val="008A7FB4"/>
    <w:rsid w:val="008B1034"/>
    <w:rsid w:val="008B146F"/>
    <w:rsid w:val="008B1F65"/>
    <w:rsid w:val="008B4D3C"/>
    <w:rsid w:val="008B53B4"/>
    <w:rsid w:val="008B6E1B"/>
    <w:rsid w:val="008C13FC"/>
    <w:rsid w:val="008C321C"/>
    <w:rsid w:val="008C4185"/>
    <w:rsid w:val="008C5297"/>
    <w:rsid w:val="008C72EA"/>
    <w:rsid w:val="008D1FAE"/>
    <w:rsid w:val="008D39C8"/>
    <w:rsid w:val="008D3CA9"/>
    <w:rsid w:val="008D554C"/>
    <w:rsid w:val="008D6EED"/>
    <w:rsid w:val="008D6FD5"/>
    <w:rsid w:val="008D7166"/>
    <w:rsid w:val="008D7D2E"/>
    <w:rsid w:val="008E022D"/>
    <w:rsid w:val="008E0AD3"/>
    <w:rsid w:val="008E1826"/>
    <w:rsid w:val="008E23B8"/>
    <w:rsid w:val="008E356A"/>
    <w:rsid w:val="008E3762"/>
    <w:rsid w:val="008E526B"/>
    <w:rsid w:val="008E681E"/>
    <w:rsid w:val="008E7266"/>
    <w:rsid w:val="008F024F"/>
    <w:rsid w:val="008F1852"/>
    <w:rsid w:val="008F1891"/>
    <w:rsid w:val="008F1B30"/>
    <w:rsid w:val="008F3426"/>
    <w:rsid w:val="008F5BC6"/>
    <w:rsid w:val="008F6095"/>
    <w:rsid w:val="008F63F0"/>
    <w:rsid w:val="008F7672"/>
    <w:rsid w:val="009005AF"/>
    <w:rsid w:val="00900F8B"/>
    <w:rsid w:val="00901BBE"/>
    <w:rsid w:val="00901C3D"/>
    <w:rsid w:val="009029C8"/>
    <w:rsid w:val="009036C5"/>
    <w:rsid w:val="009047C5"/>
    <w:rsid w:val="00904F65"/>
    <w:rsid w:val="00905B51"/>
    <w:rsid w:val="009076F8"/>
    <w:rsid w:val="00910636"/>
    <w:rsid w:val="00910705"/>
    <w:rsid w:val="00910D2F"/>
    <w:rsid w:val="0091123C"/>
    <w:rsid w:val="00911865"/>
    <w:rsid w:val="00913D4F"/>
    <w:rsid w:val="00914B4B"/>
    <w:rsid w:val="00914C4A"/>
    <w:rsid w:val="0091759C"/>
    <w:rsid w:val="00920999"/>
    <w:rsid w:val="0092192D"/>
    <w:rsid w:val="00921930"/>
    <w:rsid w:val="00921D9B"/>
    <w:rsid w:val="00925320"/>
    <w:rsid w:val="0092584A"/>
    <w:rsid w:val="0092604B"/>
    <w:rsid w:val="00927138"/>
    <w:rsid w:val="00927DC8"/>
    <w:rsid w:val="0093119D"/>
    <w:rsid w:val="00932EA2"/>
    <w:rsid w:val="00933643"/>
    <w:rsid w:val="009355DE"/>
    <w:rsid w:val="009375D8"/>
    <w:rsid w:val="009400E3"/>
    <w:rsid w:val="00940524"/>
    <w:rsid w:val="00942782"/>
    <w:rsid w:val="00942D88"/>
    <w:rsid w:val="00943169"/>
    <w:rsid w:val="00944CD0"/>
    <w:rsid w:val="00945BC3"/>
    <w:rsid w:val="0094766D"/>
    <w:rsid w:val="00950D24"/>
    <w:rsid w:val="00956117"/>
    <w:rsid w:val="009562EB"/>
    <w:rsid w:val="009601C2"/>
    <w:rsid w:val="0096166E"/>
    <w:rsid w:val="009617EF"/>
    <w:rsid w:val="00961BDF"/>
    <w:rsid w:val="009623A0"/>
    <w:rsid w:val="00964006"/>
    <w:rsid w:val="0096524E"/>
    <w:rsid w:val="00966E7D"/>
    <w:rsid w:val="0096733F"/>
    <w:rsid w:val="009720A7"/>
    <w:rsid w:val="00972A73"/>
    <w:rsid w:val="00972DDB"/>
    <w:rsid w:val="0097319B"/>
    <w:rsid w:val="0097330B"/>
    <w:rsid w:val="00975CCB"/>
    <w:rsid w:val="0097777C"/>
    <w:rsid w:val="00981B37"/>
    <w:rsid w:val="00985651"/>
    <w:rsid w:val="00986297"/>
    <w:rsid w:val="00986ECD"/>
    <w:rsid w:val="009914ED"/>
    <w:rsid w:val="00991733"/>
    <w:rsid w:val="00991BC0"/>
    <w:rsid w:val="00991C74"/>
    <w:rsid w:val="00992C52"/>
    <w:rsid w:val="00993166"/>
    <w:rsid w:val="00995C36"/>
    <w:rsid w:val="009961E3"/>
    <w:rsid w:val="009964C6"/>
    <w:rsid w:val="0099759A"/>
    <w:rsid w:val="00997ACC"/>
    <w:rsid w:val="00997F41"/>
    <w:rsid w:val="009A1A49"/>
    <w:rsid w:val="009A37F1"/>
    <w:rsid w:val="009A44E1"/>
    <w:rsid w:val="009A5CAD"/>
    <w:rsid w:val="009A66D3"/>
    <w:rsid w:val="009A6FB9"/>
    <w:rsid w:val="009A733A"/>
    <w:rsid w:val="009A737A"/>
    <w:rsid w:val="009B0387"/>
    <w:rsid w:val="009B0485"/>
    <w:rsid w:val="009B18DF"/>
    <w:rsid w:val="009B1BB9"/>
    <w:rsid w:val="009B1C50"/>
    <w:rsid w:val="009B1C5B"/>
    <w:rsid w:val="009B313E"/>
    <w:rsid w:val="009B35BF"/>
    <w:rsid w:val="009B4FCB"/>
    <w:rsid w:val="009B6AEF"/>
    <w:rsid w:val="009B783F"/>
    <w:rsid w:val="009B7BF0"/>
    <w:rsid w:val="009B7C84"/>
    <w:rsid w:val="009C0A34"/>
    <w:rsid w:val="009C2014"/>
    <w:rsid w:val="009C32DE"/>
    <w:rsid w:val="009C4AFC"/>
    <w:rsid w:val="009C4CBF"/>
    <w:rsid w:val="009C675A"/>
    <w:rsid w:val="009C7853"/>
    <w:rsid w:val="009C7C2E"/>
    <w:rsid w:val="009D04E9"/>
    <w:rsid w:val="009D3335"/>
    <w:rsid w:val="009D35B4"/>
    <w:rsid w:val="009D42C9"/>
    <w:rsid w:val="009D461D"/>
    <w:rsid w:val="009D66A2"/>
    <w:rsid w:val="009D6C6D"/>
    <w:rsid w:val="009D7802"/>
    <w:rsid w:val="009D7D5D"/>
    <w:rsid w:val="009E29F4"/>
    <w:rsid w:val="009E3C1D"/>
    <w:rsid w:val="009E3E90"/>
    <w:rsid w:val="009E4C72"/>
    <w:rsid w:val="009E5F63"/>
    <w:rsid w:val="009E63ED"/>
    <w:rsid w:val="009E6A75"/>
    <w:rsid w:val="009E6AA3"/>
    <w:rsid w:val="009E7902"/>
    <w:rsid w:val="009E792F"/>
    <w:rsid w:val="009F168B"/>
    <w:rsid w:val="009F1A83"/>
    <w:rsid w:val="009F2BC8"/>
    <w:rsid w:val="009F2D9D"/>
    <w:rsid w:val="009F4D2B"/>
    <w:rsid w:val="009F6065"/>
    <w:rsid w:val="009F755D"/>
    <w:rsid w:val="00A0041C"/>
    <w:rsid w:val="00A01B7A"/>
    <w:rsid w:val="00A02F05"/>
    <w:rsid w:val="00A04D22"/>
    <w:rsid w:val="00A056F2"/>
    <w:rsid w:val="00A05E34"/>
    <w:rsid w:val="00A0629B"/>
    <w:rsid w:val="00A0677C"/>
    <w:rsid w:val="00A105E7"/>
    <w:rsid w:val="00A10B89"/>
    <w:rsid w:val="00A110EA"/>
    <w:rsid w:val="00A11738"/>
    <w:rsid w:val="00A11C20"/>
    <w:rsid w:val="00A12F99"/>
    <w:rsid w:val="00A139AB"/>
    <w:rsid w:val="00A13DF5"/>
    <w:rsid w:val="00A17262"/>
    <w:rsid w:val="00A17A98"/>
    <w:rsid w:val="00A21023"/>
    <w:rsid w:val="00A2162F"/>
    <w:rsid w:val="00A23DD4"/>
    <w:rsid w:val="00A257E4"/>
    <w:rsid w:val="00A25B60"/>
    <w:rsid w:val="00A26C46"/>
    <w:rsid w:val="00A26FD6"/>
    <w:rsid w:val="00A3004D"/>
    <w:rsid w:val="00A30282"/>
    <w:rsid w:val="00A30BBD"/>
    <w:rsid w:val="00A3149F"/>
    <w:rsid w:val="00A32F92"/>
    <w:rsid w:val="00A33464"/>
    <w:rsid w:val="00A33CAB"/>
    <w:rsid w:val="00A3496E"/>
    <w:rsid w:val="00A349A9"/>
    <w:rsid w:val="00A34B21"/>
    <w:rsid w:val="00A34BCC"/>
    <w:rsid w:val="00A35533"/>
    <w:rsid w:val="00A35970"/>
    <w:rsid w:val="00A37E12"/>
    <w:rsid w:val="00A404F5"/>
    <w:rsid w:val="00A4079F"/>
    <w:rsid w:val="00A41901"/>
    <w:rsid w:val="00A41C10"/>
    <w:rsid w:val="00A42BF9"/>
    <w:rsid w:val="00A43390"/>
    <w:rsid w:val="00A43C66"/>
    <w:rsid w:val="00A44330"/>
    <w:rsid w:val="00A445D0"/>
    <w:rsid w:val="00A45056"/>
    <w:rsid w:val="00A457A6"/>
    <w:rsid w:val="00A47309"/>
    <w:rsid w:val="00A47F12"/>
    <w:rsid w:val="00A519CF"/>
    <w:rsid w:val="00A54321"/>
    <w:rsid w:val="00A600A6"/>
    <w:rsid w:val="00A610AC"/>
    <w:rsid w:val="00A6264C"/>
    <w:rsid w:val="00A62D0B"/>
    <w:rsid w:val="00A63922"/>
    <w:rsid w:val="00A63ACC"/>
    <w:rsid w:val="00A6405B"/>
    <w:rsid w:val="00A64A31"/>
    <w:rsid w:val="00A65685"/>
    <w:rsid w:val="00A66638"/>
    <w:rsid w:val="00A66DB5"/>
    <w:rsid w:val="00A67364"/>
    <w:rsid w:val="00A67433"/>
    <w:rsid w:val="00A6798D"/>
    <w:rsid w:val="00A701B9"/>
    <w:rsid w:val="00A70704"/>
    <w:rsid w:val="00A70917"/>
    <w:rsid w:val="00A7250E"/>
    <w:rsid w:val="00A74304"/>
    <w:rsid w:val="00A74EBD"/>
    <w:rsid w:val="00A756F6"/>
    <w:rsid w:val="00A7599F"/>
    <w:rsid w:val="00A80C85"/>
    <w:rsid w:val="00A82421"/>
    <w:rsid w:val="00A83041"/>
    <w:rsid w:val="00A839F4"/>
    <w:rsid w:val="00A848FC"/>
    <w:rsid w:val="00A856A8"/>
    <w:rsid w:val="00A856C3"/>
    <w:rsid w:val="00A85D67"/>
    <w:rsid w:val="00A87EAC"/>
    <w:rsid w:val="00A90491"/>
    <w:rsid w:val="00A91DA8"/>
    <w:rsid w:val="00A92672"/>
    <w:rsid w:val="00A92848"/>
    <w:rsid w:val="00A92DFE"/>
    <w:rsid w:val="00A952AA"/>
    <w:rsid w:val="00A95D24"/>
    <w:rsid w:val="00A9748C"/>
    <w:rsid w:val="00A97C83"/>
    <w:rsid w:val="00AA07E9"/>
    <w:rsid w:val="00AA1908"/>
    <w:rsid w:val="00AA1B15"/>
    <w:rsid w:val="00AA2274"/>
    <w:rsid w:val="00AA26FB"/>
    <w:rsid w:val="00AA27A2"/>
    <w:rsid w:val="00AA3DE6"/>
    <w:rsid w:val="00AA5B5B"/>
    <w:rsid w:val="00AA6327"/>
    <w:rsid w:val="00AA6909"/>
    <w:rsid w:val="00AB1040"/>
    <w:rsid w:val="00AB2F19"/>
    <w:rsid w:val="00AB4B97"/>
    <w:rsid w:val="00AB50EA"/>
    <w:rsid w:val="00AB6042"/>
    <w:rsid w:val="00AB6424"/>
    <w:rsid w:val="00AC02A5"/>
    <w:rsid w:val="00AC06A3"/>
    <w:rsid w:val="00AC265C"/>
    <w:rsid w:val="00AC26F6"/>
    <w:rsid w:val="00AC2EC1"/>
    <w:rsid w:val="00AC45B5"/>
    <w:rsid w:val="00AC4FEE"/>
    <w:rsid w:val="00AC521E"/>
    <w:rsid w:val="00AC5B03"/>
    <w:rsid w:val="00AC6C7F"/>
    <w:rsid w:val="00AC7F3F"/>
    <w:rsid w:val="00AD0B15"/>
    <w:rsid w:val="00AD1B40"/>
    <w:rsid w:val="00AD3BF7"/>
    <w:rsid w:val="00AD4B8B"/>
    <w:rsid w:val="00AD53CA"/>
    <w:rsid w:val="00AD57D5"/>
    <w:rsid w:val="00AE0EA7"/>
    <w:rsid w:val="00AE14F5"/>
    <w:rsid w:val="00AE213F"/>
    <w:rsid w:val="00AE2771"/>
    <w:rsid w:val="00AE3A05"/>
    <w:rsid w:val="00AE4B71"/>
    <w:rsid w:val="00AE619F"/>
    <w:rsid w:val="00AE71E8"/>
    <w:rsid w:val="00AE7974"/>
    <w:rsid w:val="00AE7FB5"/>
    <w:rsid w:val="00AF0A99"/>
    <w:rsid w:val="00AF101A"/>
    <w:rsid w:val="00AF184B"/>
    <w:rsid w:val="00AF328F"/>
    <w:rsid w:val="00AF59CC"/>
    <w:rsid w:val="00AF6C9F"/>
    <w:rsid w:val="00AF7A52"/>
    <w:rsid w:val="00B00863"/>
    <w:rsid w:val="00B00CE9"/>
    <w:rsid w:val="00B01955"/>
    <w:rsid w:val="00B01A6C"/>
    <w:rsid w:val="00B022A5"/>
    <w:rsid w:val="00B03BB3"/>
    <w:rsid w:val="00B042E8"/>
    <w:rsid w:val="00B06140"/>
    <w:rsid w:val="00B06E25"/>
    <w:rsid w:val="00B07166"/>
    <w:rsid w:val="00B07698"/>
    <w:rsid w:val="00B116BF"/>
    <w:rsid w:val="00B11F88"/>
    <w:rsid w:val="00B14445"/>
    <w:rsid w:val="00B14570"/>
    <w:rsid w:val="00B15804"/>
    <w:rsid w:val="00B16B52"/>
    <w:rsid w:val="00B16E63"/>
    <w:rsid w:val="00B207CE"/>
    <w:rsid w:val="00B21E24"/>
    <w:rsid w:val="00B21FE3"/>
    <w:rsid w:val="00B2210F"/>
    <w:rsid w:val="00B22554"/>
    <w:rsid w:val="00B22AD9"/>
    <w:rsid w:val="00B24F4E"/>
    <w:rsid w:val="00B253B6"/>
    <w:rsid w:val="00B263D1"/>
    <w:rsid w:val="00B26A54"/>
    <w:rsid w:val="00B3020E"/>
    <w:rsid w:val="00B32947"/>
    <w:rsid w:val="00B32F29"/>
    <w:rsid w:val="00B360E5"/>
    <w:rsid w:val="00B405C1"/>
    <w:rsid w:val="00B4061E"/>
    <w:rsid w:val="00B4068B"/>
    <w:rsid w:val="00B41CB9"/>
    <w:rsid w:val="00B42DD4"/>
    <w:rsid w:val="00B43510"/>
    <w:rsid w:val="00B436BE"/>
    <w:rsid w:val="00B45CDE"/>
    <w:rsid w:val="00B50EAF"/>
    <w:rsid w:val="00B51609"/>
    <w:rsid w:val="00B51C5F"/>
    <w:rsid w:val="00B51F1B"/>
    <w:rsid w:val="00B53D92"/>
    <w:rsid w:val="00B57A63"/>
    <w:rsid w:val="00B608B5"/>
    <w:rsid w:val="00B60B0D"/>
    <w:rsid w:val="00B6208C"/>
    <w:rsid w:val="00B6263C"/>
    <w:rsid w:val="00B62AB7"/>
    <w:rsid w:val="00B63863"/>
    <w:rsid w:val="00B63977"/>
    <w:rsid w:val="00B6610C"/>
    <w:rsid w:val="00B66652"/>
    <w:rsid w:val="00B66D4C"/>
    <w:rsid w:val="00B66ECB"/>
    <w:rsid w:val="00B716FE"/>
    <w:rsid w:val="00B72211"/>
    <w:rsid w:val="00B732C0"/>
    <w:rsid w:val="00B73AEC"/>
    <w:rsid w:val="00B73C4D"/>
    <w:rsid w:val="00B740F5"/>
    <w:rsid w:val="00B75D94"/>
    <w:rsid w:val="00B81A3E"/>
    <w:rsid w:val="00B81DF9"/>
    <w:rsid w:val="00B829FA"/>
    <w:rsid w:val="00B84EF3"/>
    <w:rsid w:val="00B8770C"/>
    <w:rsid w:val="00B92EEB"/>
    <w:rsid w:val="00B93C63"/>
    <w:rsid w:val="00B940C6"/>
    <w:rsid w:val="00B94154"/>
    <w:rsid w:val="00B949D0"/>
    <w:rsid w:val="00B9562C"/>
    <w:rsid w:val="00B959C7"/>
    <w:rsid w:val="00B96B39"/>
    <w:rsid w:val="00B97309"/>
    <w:rsid w:val="00B97C8D"/>
    <w:rsid w:val="00BA0173"/>
    <w:rsid w:val="00BA0E5B"/>
    <w:rsid w:val="00BA171F"/>
    <w:rsid w:val="00BA1915"/>
    <w:rsid w:val="00BA20D2"/>
    <w:rsid w:val="00BA2C7A"/>
    <w:rsid w:val="00BA6288"/>
    <w:rsid w:val="00BA78A8"/>
    <w:rsid w:val="00BB103B"/>
    <w:rsid w:val="00BB1A15"/>
    <w:rsid w:val="00BB1AFB"/>
    <w:rsid w:val="00BB55B9"/>
    <w:rsid w:val="00BB5CAB"/>
    <w:rsid w:val="00BB659D"/>
    <w:rsid w:val="00BB74DC"/>
    <w:rsid w:val="00BB7FD3"/>
    <w:rsid w:val="00BC1461"/>
    <w:rsid w:val="00BC1688"/>
    <w:rsid w:val="00BC29CD"/>
    <w:rsid w:val="00BC35DC"/>
    <w:rsid w:val="00BC3759"/>
    <w:rsid w:val="00BC3DF8"/>
    <w:rsid w:val="00BC4417"/>
    <w:rsid w:val="00BC5191"/>
    <w:rsid w:val="00BC7B78"/>
    <w:rsid w:val="00BC7F30"/>
    <w:rsid w:val="00BD0096"/>
    <w:rsid w:val="00BD0487"/>
    <w:rsid w:val="00BD1BB0"/>
    <w:rsid w:val="00BD3F15"/>
    <w:rsid w:val="00BD5774"/>
    <w:rsid w:val="00BD5B17"/>
    <w:rsid w:val="00BD604B"/>
    <w:rsid w:val="00BD68B3"/>
    <w:rsid w:val="00BE2066"/>
    <w:rsid w:val="00BE26AF"/>
    <w:rsid w:val="00BE2BB4"/>
    <w:rsid w:val="00BE2DD4"/>
    <w:rsid w:val="00BE3D2D"/>
    <w:rsid w:val="00BE4C8F"/>
    <w:rsid w:val="00BE4E1F"/>
    <w:rsid w:val="00BF05FA"/>
    <w:rsid w:val="00BF210F"/>
    <w:rsid w:val="00BF2A1B"/>
    <w:rsid w:val="00BF2C79"/>
    <w:rsid w:val="00BF4716"/>
    <w:rsid w:val="00BF6C65"/>
    <w:rsid w:val="00C003E2"/>
    <w:rsid w:val="00C028C0"/>
    <w:rsid w:val="00C03502"/>
    <w:rsid w:val="00C05A3C"/>
    <w:rsid w:val="00C05AD7"/>
    <w:rsid w:val="00C0674C"/>
    <w:rsid w:val="00C079EC"/>
    <w:rsid w:val="00C12403"/>
    <w:rsid w:val="00C138D8"/>
    <w:rsid w:val="00C13BDE"/>
    <w:rsid w:val="00C14184"/>
    <w:rsid w:val="00C14A0E"/>
    <w:rsid w:val="00C14CF4"/>
    <w:rsid w:val="00C15D6D"/>
    <w:rsid w:val="00C16F44"/>
    <w:rsid w:val="00C17F49"/>
    <w:rsid w:val="00C2119D"/>
    <w:rsid w:val="00C22285"/>
    <w:rsid w:val="00C23396"/>
    <w:rsid w:val="00C23D3B"/>
    <w:rsid w:val="00C241B1"/>
    <w:rsid w:val="00C245D5"/>
    <w:rsid w:val="00C247AA"/>
    <w:rsid w:val="00C25728"/>
    <w:rsid w:val="00C264FC"/>
    <w:rsid w:val="00C2662C"/>
    <w:rsid w:val="00C26C40"/>
    <w:rsid w:val="00C31D2F"/>
    <w:rsid w:val="00C32994"/>
    <w:rsid w:val="00C32BE5"/>
    <w:rsid w:val="00C358C2"/>
    <w:rsid w:val="00C37EDD"/>
    <w:rsid w:val="00C402D9"/>
    <w:rsid w:val="00C416BD"/>
    <w:rsid w:val="00C427E4"/>
    <w:rsid w:val="00C44403"/>
    <w:rsid w:val="00C44879"/>
    <w:rsid w:val="00C47A4C"/>
    <w:rsid w:val="00C47EA3"/>
    <w:rsid w:val="00C5275E"/>
    <w:rsid w:val="00C529EE"/>
    <w:rsid w:val="00C55199"/>
    <w:rsid w:val="00C55760"/>
    <w:rsid w:val="00C5631A"/>
    <w:rsid w:val="00C57AF7"/>
    <w:rsid w:val="00C61433"/>
    <w:rsid w:val="00C62046"/>
    <w:rsid w:val="00C62770"/>
    <w:rsid w:val="00C62D23"/>
    <w:rsid w:val="00C62FAF"/>
    <w:rsid w:val="00C65F32"/>
    <w:rsid w:val="00C66B35"/>
    <w:rsid w:val="00C66F9E"/>
    <w:rsid w:val="00C70302"/>
    <w:rsid w:val="00C71090"/>
    <w:rsid w:val="00C72553"/>
    <w:rsid w:val="00C730D6"/>
    <w:rsid w:val="00C7412C"/>
    <w:rsid w:val="00C750BA"/>
    <w:rsid w:val="00C7712A"/>
    <w:rsid w:val="00C7723B"/>
    <w:rsid w:val="00C8135D"/>
    <w:rsid w:val="00C821EE"/>
    <w:rsid w:val="00C83488"/>
    <w:rsid w:val="00C834DD"/>
    <w:rsid w:val="00C855AE"/>
    <w:rsid w:val="00C86425"/>
    <w:rsid w:val="00C9165C"/>
    <w:rsid w:val="00C91774"/>
    <w:rsid w:val="00C92469"/>
    <w:rsid w:val="00C92647"/>
    <w:rsid w:val="00C94B73"/>
    <w:rsid w:val="00C94C28"/>
    <w:rsid w:val="00C97530"/>
    <w:rsid w:val="00C97F90"/>
    <w:rsid w:val="00CA1019"/>
    <w:rsid w:val="00CA1D60"/>
    <w:rsid w:val="00CA2199"/>
    <w:rsid w:val="00CA2F02"/>
    <w:rsid w:val="00CA324F"/>
    <w:rsid w:val="00CA35EE"/>
    <w:rsid w:val="00CA3ACC"/>
    <w:rsid w:val="00CA5490"/>
    <w:rsid w:val="00CA663E"/>
    <w:rsid w:val="00CA6893"/>
    <w:rsid w:val="00CB0010"/>
    <w:rsid w:val="00CB0C6E"/>
    <w:rsid w:val="00CB1EC5"/>
    <w:rsid w:val="00CB2F21"/>
    <w:rsid w:val="00CB36E3"/>
    <w:rsid w:val="00CB3A0A"/>
    <w:rsid w:val="00CB4BA3"/>
    <w:rsid w:val="00CB4CAD"/>
    <w:rsid w:val="00CB74D0"/>
    <w:rsid w:val="00CC1F1A"/>
    <w:rsid w:val="00CC2487"/>
    <w:rsid w:val="00CC26E4"/>
    <w:rsid w:val="00CC4FCE"/>
    <w:rsid w:val="00CC6B47"/>
    <w:rsid w:val="00CD1A65"/>
    <w:rsid w:val="00CD5F11"/>
    <w:rsid w:val="00CD65FC"/>
    <w:rsid w:val="00CD7D8E"/>
    <w:rsid w:val="00CE05B9"/>
    <w:rsid w:val="00CE5C38"/>
    <w:rsid w:val="00CF0A89"/>
    <w:rsid w:val="00CF2535"/>
    <w:rsid w:val="00CF2C9B"/>
    <w:rsid w:val="00CF2D82"/>
    <w:rsid w:val="00CF394E"/>
    <w:rsid w:val="00CF3FA9"/>
    <w:rsid w:val="00CF515E"/>
    <w:rsid w:val="00CF547E"/>
    <w:rsid w:val="00CF6E7C"/>
    <w:rsid w:val="00CF7C91"/>
    <w:rsid w:val="00D012E2"/>
    <w:rsid w:val="00D0135F"/>
    <w:rsid w:val="00D01ACE"/>
    <w:rsid w:val="00D01E1A"/>
    <w:rsid w:val="00D02451"/>
    <w:rsid w:val="00D05E57"/>
    <w:rsid w:val="00D07CAD"/>
    <w:rsid w:val="00D11C50"/>
    <w:rsid w:val="00D11E5B"/>
    <w:rsid w:val="00D1356F"/>
    <w:rsid w:val="00D14EB5"/>
    <w:rsid w:val="00D160B9"/>
    <w:rsid w:val="00D161B4"/>
    <w:rsid w:val="00D17829"/>
    <w:rsid w:val="00D17957"/>
    <w:rsid w:val="00D2005B"/>
    <w:rsid w:val="00D21E20"/>
    <w:rsid w:val="00D2281C"/>
    <w:rsid w:val="00D22EA6"/>
    <w:rsid w:val="00D2479A"/>
    <w:rsid w:val="00D26251"/>
    <w:rsid w:val="00D30077"/>
    <w:rsid w:val="00D304EE"/>
    <w:rsid w:val="00D30B8B"/>
    <w:rsid w:val="00D30CC0"/>
    <w:rsid w:val="00D318AC"/>
    <w:rsid w:val="00D33665"/>
    <w:rsid w:val="00D344FE"/>
    <w:rsid w:val="00D36178"/>
    <w:rsid w:val="00D37DED"/>
    <w:rsid w:val="00D37EDB"/>
    <w:rsid w:val="00D41DA5"/>
    <w:rsid w:val="00D423DC"/>
    <w:rsid w:val="00D432A0"/>
    <w:rsid w:val="00D4443C"/>
    <w:rsid w:val="00D44F4A"/>
    <w:rsid w:val="00D45936"/>
    <w:rsid w:val="00D45A01"/>
    <w:rsid w:val="00D46D1B"/>
    <w:rsid w:val="00D5008E"/>
    <w:rsid w:val="00D5057B"/>
    <w:rsid w:val="00D50F96"/>
    <w:rsid w:val="00D51666"/>
    <w:rsid w:val="00D51E97"/>
    <w:rsid w:val="00D5282D"/>
    <w:rsid w:val="00D54E38"/>
    <w:rsid w:val="00D55AA5"/>
    <w:rsid w:val="00D55CEC"/>
    <w:rsid w:val="00D56A4D"/>
    <w:rsid w:val="00D577E5"/>
    <w:rsid w:val="00D57FA6"/>
    <w:rsid w:val="00D61FAF"/>
    <w:rsid w:val="00D64DE9"/>
    <w:rsid w:val="00D66CF3"/>
    <w:rsid w:val="00D7057B"/>
    <w:rsid w:val="00D708AC"/>
    <w:rsid w:val="00D70907"/>
    <w:rsid w:val="00D71EEA"/>
    <w:rsid w:val="00D7418E"/>
    <w:rsid w:val="00D74628"/>
    <w:rsid w:val="00D74F3C"/>
    <w:rsid w:val="00D75576"/>
    <w:rsid w:val="00D7644F"/>
    <w:rsid w:val="00D766FF"/>
    <w:rsid w:val="00D774B0"/>
    <w:rsid w:val="00D80514"/>
    <w:rsid w:val="00D80AFA"/>
    <w:rsid w:val="00D80CFC"/>
    <w:rsid w:val="00D83B8B"/>
    <w:rsid w:val="00D846CB"/>
    <w:rsid w:val="00D84D82"/>
    <w:rsid w:val="00D84DB6"/>
    <w:rsid w:val="00D86FC5"/>
    <w:rsid w:val="00D87C7A"/>
    <w:rsid w:val="00D90D9B"/>
    <w:rsid w:val="00D93593"/>
    <w:rsid w:val="00D94042"/>
    <w:rsid w:val="00D95C0E"/>
    <w:rsid w:val="00D96128"/>
    <w:rsid w:val="00D961F0"/>
    <w:rsid w:val="00D97884"/>
    <w:rsid w:val="00D97980"/>
    <w:rsid w:val="00D97ACB"/>
    <w:rsid w:val="00D97BCD"/>
    <w:rsid w:val="00DA01B8"/>
    <w:rsid w:val="00DA2442"/>
    <w:rsid w:val="00DA52BB"/>
    <w:rsid w:val="00DA5511"/>
    <w:rsid w:val="00DA5980"/>
    <w:rsid w:val="00DA5C0D"/>
    <w:rsid w:val="00DA67AA"/>
    <w:rsid w:val="00DA6BAF"/>
    <w:rsid w:val="00DA7F93"/>
    <w:rsid w:val="00DB001B"/>
    <w:rsid w:val="00DB0770"/>
    <w:rsid w:val="00DB0CFA"/>
    <w:rsid w:val="00DB1494"/>
    <w:rsid w:val="00DB213F"/>
    <w:rsid w:val="00DB2454"/>
    <w:rsid w:val="00DB3DBC"/>
    <w:rsid w:val="00DB488C"/>
    <w:rsid w:val="00DB5372"/>
    <w:rsid w:val="00DB5EF9"/>
    <w:rsid w:val="00DB6BCC"/>
    <w:rsid w:val="00DC0FD5"/>
    <w:rsid w:val="00DC139B"/>
    <w:rsid w:val="00DC4E1D"/>
    <w:rsid w:val="00DC5259"/>
    <w:rsid w:val="00DC7190"/>
    <w:rsid w:val="00DD3C97"/>
    <w:rsid w:val="00DD3DC4"/>
    <w:rsid w:val="00DD4F5E"/>
    <w:rsid w:val="00DD6771"/>
    <w:rsid w:val="00DE1C3A"/>
    <w:rsid w:val="00DE27F9"/>
    <w:rsid w:val="00DE29DE"/>
    <w:rsid w:val="00DE2AEE"/>
    <w:rsid w:val="00DE4068"/>
    <w:rsid w:val="00DE52A6"/>
    <w:rsid w:val="00DE5DBC"/>
    <w:rsid w:val="00DE6CFB"/>
    <w:rsid w:val="00DF146D"/>
    <w:rsid w:val="00DF14EF"/>
    <w:rsid w:val="00DF2D23"/>
    <w:rsid w:val="00DF3764"/>
    <w:rsid w:val="00DF3865"/>
    <w:rsid w:val="00DF3C5F"/>
    <w:rsid w:val="00DF6924"/>
    <w:rsid w:val="00E003E4"/>
    <w:rsid w:val="00E02463"/>
    <w:rsid w:val="00E030CE"/>
    <w:rsid w:val="00E03446"/>
    <w:rsid w:val="00E05389"/>
    <w:rsid w:val="00E057AA"/>
    <w:rsid w:val="00E068B5"/>
    <w:rsid w:val="00E11CA5"/>
    <w:rsid w:val="00E11E4E"/>
    <w:rsid w:val="00E1492D"/>
    <w:rsid w:val="00E15486"/>
    <w:rsid w:val="00E1657A"/>
    <w:rsid w:val="00E205B1"/>
    <w:rsid w:val="00E2232B"/>
    <w:rsid w:val="00E23470"/>
    <w:rsid w:val="00E24342"/>
    <w:rsid w:val="00E252E7"/>
    <w:rsid w:val="00E2667F"/>
    <w:rsid w:val="00E279DF"/>
    <w:rsid w:val="00E325DE"/>
    <w:rsid w:val="00E327F5"/>
    <w:rsid w:val="00E3304C"/>
    <w:rsid w:val="00E33C6C"/>
    <w:rsid w:val="00E33F39"/>
    <w:rsid w:val="00E34235"/>
    <w:rsid w:val="00E34249"/>
    <w:rsid w:val="00E34B86"/>
    <w:rsid w:val="00E34DAB"/>
    <w:rsid w:val="00E40C65"/>
    <w:rsid w:val="00E42D57"/>
    <w:rsid w:val="00E45A33"/>
    <w:rsid w:val="00E46F7E"/>
    <w:rsid w:val="00E5150E"/>
    <w:rsid w:val="00E5254D"/>
    <w:rsid w:val="00E53774"/>
    <w:rsid w:val="00E53A7B"/>
    <w:rsid w:val="00E53CD1"/>
    <w:rsid w:val="00E53E38"/>
    <w:rsid w:val="00E5548B"/>
    <w:rsid w:val="00E55C14"/>
    <w:rsid w:val="00E61C8A"/>
    <w:rsid w:val="00E6382D"/>
    <w:rsid w:val="00E6454D"/>
    <w:rsid w:val="00E6531F"/>
    <w:rsid w:val="00E65D7D"/>
    <w:rsid w:val="00E666D9"/>
    <w:rsid w:val="00E67482"/>
    <w:rsid w:val="00E67C3A"/>
    <w:rsid w:val="00E71BDE"/>
    <w:rsid w:val="00E72760"/>
    <w:rsid w:val="00E73D5E"/>
    <w:rsid w:val="00E74CB7"/>
    <w:rsid w:val="00E76FA0"/>
    <w:rsid w:val="00E77B24"/>
    <w:rsid w:val="00E77CD1"/>
    <w:rsid w:val="00E8070B"/>
    <w:rsid w:val="00E80AF8"/>
    <w:rsid w:val="00E814BF"/>
    <w:rsid w:val="00E815C2"/>
    <w:rsid w:val="00E81A61"/>
    <w:rsid w:val="00E84288"/>
    <w:rsid w:val="00E84696"/>
    <w:rsid w:val="00E8475D"/>
    <w:rsid w:val="00E87854"/>
    <w:rsid w:val="00E905E6"/>
    <w:rsid w:val="00E92F41"/>
    <w:rsid w:val="00E9386B"/>
    <w:rsid w:val="00E951D5"/>
    <w:rsid w:val="00E95859"/>
    <w:rsid w:val="00E95C2E"/>
    <w:rsid w:val="00E9639F"/>
    <w:rsid w:val="00E97347"/>
    <w:rsid w:val="00E97668"/>
    <w:rsid w:val="00E97956"/>
    <w:rsid w:val="00EA0896"/>
    <w:rsid w:val="00EA0D18"/>
    <w:rsid w:val="00EA1C31"/>
    <w:rsid w:val="00EA3A21"/>
    <w:rsid w:val="00EA4CAB"/>
    <w:rsid w:val="00EA60A2"/>
    <w:rsid w:val="00EA6225"/>
    <w:rsid w:val="00EA6B36"/>
    <w:rsid w:val="00EA6D18"/>
    <w:rsid w:val="00EB048A"/>
    <w:rsid w:val="00EB470E"/>
    <w:rsid w:val="00EB6A1A"/>
    <w:rsid w:val="00EB6D55"/>
    <w:rsid w:val="00EC1299"/>
    <w:rsid w:val="00EC1B5D"/>
    <w:rsid w:val="00EC1BF8"/>
    <w:rsid w:val="00EC2A17"/>
    <w:rsid w:val="00EC45E4"/>
    <w:rsid w:val="00EC5B63"/>
    <w:rsid w:val="00EC5E7E"/>
    <w:rsid w:val="00EC6475"/>
    <w:rsid w:val="00EC7AE0"/>
    <w:rsid w:val="00EC7E43"/>
    <w:rsid w:val="00ED097E"/>
    <w:rsid w:val="00ED14E4"/>
    <w:rsid w:val="00ED3EC8"/>
    <w:rsid w:val="00ED4020"/>
    <w:rsid w:val="00ED4763"/>
    <w:rsid w:val="00ED4BE3"/>
    <w:rsid w:val="00ED5732"/>
    <w:rsid w:val="00ED6B1A"/>
    <w:rsid w:val="00ED7AB4"/>
    <w:rsid w:val="00EE05CE"/>
    <w:rsid w:val="00EE082A"/>
    <w:rsid w:val="00EE08E6"/>
    <w:rsid w:val="00EE105F"/>
    <w:rsid w:val="00EE1107"/>
    <w:rsid w:val="00EE1937"/>
    <w:rsid w:val="00EE1D09"/>
    <w:rsid w:val="00EE26C5"/>
    <w:rsid w:val="00EE3BF7"/>
    <w:rsid w:val="00EE5201"/>
    <w:rsid w:val="00EE6961"/>
    <w:rsid w:val="00EF52D7"/>
    <w:rsid w:val="00EF6436"/>
    <w:rsid w:val="00EF64C6"/>
    <w:rsid w:val="00EF79B3"/>
    <w:rsid w:val="00EF7AAF"/>
    <w:rsid w:val="00F00087"/>
    <w:rsid w:val="00F01703"/>
    <w:rsid w:val="00F03930"/>
    <w:rsid w:val="00F03FA9"/>
    <w:rsid w:val="00F05C4F"/>
    <w:rsid w:val="00F06437"/>
    <w:rsid w:val="00F06716"/>
    <w:rsid w:val="00F1075A"/>
    <w:rsid w:val="00F11BB3"/>
    <w:rsid w:val="00F11C61"/>
    <w:rsid w:val="00F12D8C"/>
    <w:rsid w:val="00F16514"/>
    <w:rsid w:val="00F17D8C"/>
    <w:rsid w:val="00F203C4"/>
    <w:rsid w:val="00F2305F"/>
    <w:rsid w:val="00F2409F"/>
    <w:rsid w:val="00F2640F"/>
    <w:rsid w:val="00F26D1E"/>
    <w:rsid w:val="00F26D40"/>
    <w:rsid w:val="00F27439"/>
    <w:rsid w:val="00F3032B"/>
    <w:rsid w:val="00F31242"/>
    <w:rsid w:val="00F318F9"/>
    <w:rsid w:val="00F31B61"/>
    <w:rsid w:val="00F32323"/>
    <w:rsid w:val="00F33F95"/>
    <w:rsid w:val="00F3562B"/>
    <w:rsid w:val="00F35A3F"/>
    <w:rsid w:val="00F40278"/>
    <w:rsid w:val="00F405E3"/>
    <w:rsid w:val="00F4132D"/>
    <w:rsid w:val="00F4137D"/>
    <w:rsid w:val="00F41998"/>
    <w:rsid w:val="00F41B42"/>
    <w:rsid w:val="00F42468"/>
    <w:rsid w:val="00F427BB"/>
    <w:rsid w:val="00F4359E"/>
    <w:rsid w:val="00F43BC1"/>
    <w:rsid w:val="00F43C98"/>
    <w:rsid w:val="00F44CCF"/>
    <w:rsid w:val="00F455F9"/>
    <w:rsid w:val="00F45B62"/>
    <w:rsid w:val="00F45F3E"/>
    <w:rsid w:val="00F519FC"/>
    <w:rsid w:val="00F52D93"/>
    <w:rsid w:val="00F57D0B"/>
    <w:rsid w:val="00F606AD"/>
    <w:rsid w:val="00F60A81"/>
    <w:rsid w:val="00F6474B"/>
    <w:rsid w:val="00F65175"/>
    <w:rsid w:val="00F66ED5"/>
    <w:rsid w:val="00F71DBD"/>
    <w:rsid w:val="00F72835"/>
    <w:rsid w:val="00F728DD"/>
    <w:rsid w:val="00F72E68"/>
    <w:rsid w:val="00F731C9"/>
    <w:rsid w:val="00F7375E"/>
    <w:rsid w:val="00F73FB9"/>
    <w:rsid w:val="00F74416"/>
    <w:rsid w:val="00F759C3"/>
    <w:rsid w:val="00F77530"/>
    <w:rsid w:val="00F80A5A"/>
    <w:rsid w:val="00F81CF9"/>
    <w:rsid w:val="00F83A15"/>
    <w:rsid w:val="00F86F41"/>
    <w:rsid w:val="00F91925"/>
    <w:rsid w:val="00F929EE"/>
    <w:rsid w:val="00F958B0"/>
    <w:rsid w:val="00FA19F8"/>
    <w:rsid w:val="00FA1F54"/>
    <w:rsid w:val="00FA2B42"/>
    <w:rsid w:val="00FA2BD1"/>
    <w:rsid w:val="00FA2CC8"/>
    <w:rsid w:val="00FA3125"/>
    <w:rsid w:val="00FA38D6"/>
    <w:rsid w:val="00FA3B74"/>
    <w:rsid w:val="00FA414E"/>
    <w:rsid w:val="00FA5761"/>
    <w:rsid w:val="00FA59CB"/>
    <w:rsid w:val="00FA5D0D"/>
    <w:rsid w:val="00FA6A12"/>
    <w:rsid w:val="00FA6AEB"/>
    <w:rsid w:val="00FA6EFD"/>
    <w:rsid w:val="00FA710C"/>
    <w:rsid w:val="00FA7644"/>
    <w:rsid w:val="00FB01C0"/>
    <w:rsid w:val="00FB11B5"/>
    <w:rsid w:val="00FB2F71"/>
    <w:rsid w:val="00FB5141"/>
    <w:rsid w:val="00FB54F2"/>
    <w:rsid w:val="00FB55FE"/>
    <w:rsid w:val="00FB5A61"/>
    <w:rsid w:val="00FB5CDF"/>
    <w:rsid w:val="00FB6155"/>
    <w:rsid w:val="00FB7A0F"/>
    <w:rsid w:val="00FC16E7"/>
    <w:rsid w:val="00FC46E2"/>
    <w:rsid w:val="00FC5409"/>
    <w:rsid w:val="00FC70A1"/>
    <w:rsid w:val="00FC74CD"/>
    <w:rsid w:val="00FC784D"/>
    <w:rsid w:val="00FD144A"/>
    <w:rsid w:val="00FD1A25"/>
    <w:rsid w:val="00FD1FB8"/>
    <w:rsid w:val="00FD2051"/>
    <w:rsid w:val="00FD70D7"/>
    <w:rsid w:val="00FE03FE"/>
    <w:rsid w:val="00FE2A1A"/>
    <w:rsid w:val="00FE3D87"/>
    <w:rsid w:val="00FE43E3"/>
    <w:rsid w:val="00FE5205"/>
    <w:rsid w:val="00FE563A"/>
    <w:rsid w:val="00FE69D4"/>
    <w:rsid w:val="00FE7BC2"/>
    <w:rsid w:val="00FE7EA0"/>
    <w:rsid w:val="00FF08A0"/>
    <w:rsid w:val="00FF0A5F"/>
    <w:rsid w:val="00FF2225"/>
    <w:rsid w:val="00FF32F2"/>
    <w:rsid w:val="00FF522A"/>
    <w:rsid w:val="00FF7BED"/>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418E"/>
    <w:pPr>
      <w:bidi/>
      <w:spacing w:after="0" w:line="480" w:lineRule="exact"/>
      <w:ind w:firstLine="284"/>
      <w:jc w:val="both"/>
    </w:pPr>
    <w:rPr>
      <w:rFonts w:cs="B Lotus"/>
      <w:szCs w:val="28"/>
    </w:rPr>
  </w:style>
  <w:style w:type="paragraph" w:styleId="Heading1">
    <w:name w:val="heading 1"/>
    <w:basedOn w:val="Normal"/>
    <w:next w:val="Normal"/>
    <w:link w:val="Heading1Char"/>
    <w:uiPriority w:val="9"/>
    <w:qFormat/>
    <w:rsid w:val="007533F5"/>
    <w:pPr>
      <w:keepNext/>
      <w:keepLines/>
      <w:spacing w:before="840" w:line="360" w:lineRule="auto"/>
      <w:ind w:firstLine="0"/>
      <w:jc w:val="center"/>
      <w:outlineLvl w:val="0"/>
    </w:pPr>
    <w:rPr>
      <w:rFonts w:asciiTheme="majorHAnsi" w:eastAsiaTheme="majorEastAsia" w:hAnsiTheme="majorHAnsi" w:cs="IRYakout"/>
      <w:b/>
      <w:bCs/>
      <w:sz w:val="28"/>
      <w:szCs w:val="36"/>
    </w:rPr>
  </w:style>
  <w:style w:type="paragraph" w:styleId="Heading2">
    <w:name w:val="heading 2"/>
    <w:basedOn w:val="Normal"/>
    <w:next w:val="Normal"/>
    <w:link w:val="Heading2Char"/>
    <w:uiPriority w:val="9"/>
    <w:unhideWhenUsed/>
    <w:qFormat/>
    <w:rsid w:val="002D7FD9"/>
    <w:pPr>
      <w:keepNext/>
      <w:keepLines/>
      <w:spacing w:before="180" w:after="60"/>
      <w:ind w:firstLine="0"/>
      <w:outlineLvl w:val="1"/>
    </w:pPr>
    <w:rPr>
      <w:rFonts w:asciiTheme="majorHAnsi" w:eastAsiaTheme="majorEastAsia" w:hAnsiTheme="majorHAnsi" w:cs="B Mitra"/>
      <w:b/>
      <w:bCs/>
      <w:sz w:val="26"/>
    </w:rPr>
  </w:style>
  <w:style w:type="paragraph" w:styleId="Heading3">
    <w:name w:val="heading 3"/>
    <w:basedOn w:val="Normal"/>
    <w:next w:val="Normal"/>
    <w:link w:val="Heading3Char"/>
    <w:uiPriority w:val="9"/>
    <w:unhideWhenUsed/>
    <w:qFormat/>
    <w:rsid w:val="00261AE2"/>
    <w:pPr>
      <w:keepNext/>
      <w:keepLines/>
      <w:spacing w:before="200"/>
      <w:ind w:firstLine="0"/>
      <w:outlineLvl w:val="2"/>
    </w:pPr>
    <w:rPr>
      <w:rFonts w:asciiTheme="majorHAnsi" w:eastAsiaTheme="majorEastAsia" w:hAnsiTheme="majorHAnsi" w:cs="IRYakout"/>
      <w:b/>
      <w:bCs/>
    </w:rPr>
  </w:style>
  <w:style w:type="paragraph" w:styleId="Heading4">
    <w:name w:val="heading 4"/>
    <w:basedOn w:val="Normal"/>
    <w:next w:val="Normal"/>
    <w:link w:val="Heading4Char"/>
    <w:uiPriority w:val="9"/>
    <w:unhideWhenUsed/>
    <w:qFormat/>
    <w:rsid w:val="00261AE2"/>
    <w:pPr>
      <w:keepNext/>
      <w:keepLines/>
      <w:spacing w:before="200"/>
      <w:outlineLvl w:val="3"/>
    </w:pPr>
    <w:rPr>
      <w:rFonts w:asciiTheme="majorHAnsi" w:eastAsiaTheme="majorEastAsia" w:hAnsiTheme="majorHAnsi" w:cs="IRYakout"/>
      <w:b/>
      <w:bCs/>
      <w:i/>
      <w:szCs w:val="26"/>
    </w:rPr>
  </w:style>
  <w:style w:type="paragraph" w:styleId="Heading9">
    <w:name w:val="heading 9"/>
    <w:basedOn w:val="Normal"/>
    <w:next w:val="Normal"/>
    <w:link w:val="Heading9Char"/>
    <w:uiPriority w:val="9"/>
    <w:semiHidden/>
    <w:unhideWhenUsed/>
    <w:qFormat/>
    <w:rsid w:val="00F2305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33F5"/>
    <w:rPr>
      <w:rFonts w:asciiTheme="majorHAnsi" w:eastAsiaTheme="majorEastAsia" w:hAnsiTheme="majorHAnsi" w:cs="IRYakout"/>
      <w:b/>
      <w:bCs/>
      <w:sz w:val="28"/>
      <w:szCs w:val="36"/>
    </w:rPr>
  </w:style>
  <w:style w:type="character" w:customStyle="1" w:styleId="Heading2Char">
    <w:name w:val="Heading 2 Char"/>
    <w:basedOn w:val="DefaultParagraphFont"/>
    <w:link w:val="Heading2"/>
    <w:uiPriority w:val="9"/>
    <w:rsid w:val="002D7FD9"/>
    <w:rPr>
      <w:rFonts w:asciiTheme="majorHAnsi" w:eastAsiaTheme="majorEastAsia" w:hAnsiTheme="majorHAnsi" w:cs="B Mitra"/>
      <w:b/>
      <w:bCs/>
      <w:sz w:val="26"/>
      <w:szCs w:val="28"/>
    </w:rPr>
  </w:style>
  <w:style w:type="character" w:customStyle="1" w:styleId="Heading3Char">
    <w:name w:val="Heading 3 Char"/>
    <w:basedOn w:val="DefaultParagraphFont"/>
    <w:link w:val="Heading3"/>
    <w:uiPriority w:val="9"/>
    <w:rsid w:val="00261AE2"/>
    <w:rPr>
      <w:rFonts w:asciiTheme="majorHAnsi" w:eastAsiaTheme="majorEastAsia" w:hAnsiTheme="majorHAnsi" w:cs="IRYakout"/>
      <w:b/>
      <w:bCs/>
      <w:szCs w:val="28"/>
    </w:rPr>
  </w:style>
  <w:style w:type="paragraph" w:styleId="Header">
    <w:name w:val="header"/>
    <w:basedOn w:val="Normal"/>
    <w:link w:val="HeaderChar"/>
    <w:unhideWhenUsed/>
    <w:rsid w:val="00C402D9"/>
    <w:pPr>
      <w:tabs>
        <w:tab w:val="center" w:pos="4513"/>
        <w:tab w:val="right" w:pos="9026"/>
      </w:tabs>
      <w:spacing w:line="240" w:lineRule="auto"/>
    </w:pPr>
  </w:style>
  <w:style w:type="character" w:customStyle="1" w:styleId="HeaderChar">
    <w:name w:val="Header Char"/>
    <w:basedOn w:val="DefaultParagraphFont"/>
    <w:link w:val="Header"/>
    <w:rsid w:val="00C402D9"/>
    <w:rPr>
      <w:rFonts w:cs="B Lotus"/>
      <w:szCs w:val="28"/>
    </w:rPr>
  </w:style>
  <w:style w:type="paragraph" w:styleId="Footer">
    <w:name w:val="footer"/>
    <w:basedOn w:val="Normal"/>
    <w:link w:val="FooterChar"/>
    <w:uiPriority w:val="99"/>
    <w:unhideWhenUsed/>
    <w:rsid w:val="00C402D9"/>
    <w:pPr>
      <w:tabs>
        <w:tab w:val="center" w:pos="4513"/>
        <w:tab w:val="right" w:pos="9026"/>
      </w:tabs>
      <w:spacing w:line="240" w:lineRule="auto"/>
    </w:pPr>
  </w:style>
  <w:style w:type="character" w:customStyle="1" w:styleId="FooterChar">
    <w:name w:val="Footer Char"/>
    <w:basedOn w:val="DefaultParagraphFont"/>
    <w:link w:val="Footer"/>
    <w:uiPriority w:val="99"/>
    <w:rsid w:val="00C402D9"/>
    <w:rPr>
      <w:rFonts w:cs="B Lotus"/>
      <w:szCs w:val="28"/>
    </w:rPr>
  </w:style>
  <w:style w:type="paragraph" w:styleId="FootnoteText">
    <w:name w:val="footnote text"/>
    <w:basedOn w:val="Normal"/>
    <w:link w:val="FootnoteTextChar"/>
    <w:uiPriority w:val="99"/>
    <w:unhideWhenUsed/>
    <w:rsid w:val="00D66CF3"/>
    <w:pPr>
      <w:spacing w:line="240" w:lineRule="auto"/>
    </w:pPr>
    <w:rPr>
      <w:sz w:val="20"/>
      <w:szCs w:val="20"/>
    </w:rPr>
  </w:style>
  <w:style w:type="character" w:customStyle="1" w:styleId="FootnoteTextChar">
    <w:name w:val="Footnote Text Char"/>
    <w:basedOn w:val="DefaultParagraphFont"/>
    <w:link w:val="FootnoteText"/>
    <w:uiPriority w:val="99"/>
    <w:rsid w:val="00D66CF3"/>
    <w:rPr>
      <w:rFonts w:cs="B Lotus"/>
      <w:sz w:val="20"/>
      <w:szCs w:val="20"/>
    </w:rPr>
  </w:style>
  <w:style w:type="character" w:styleId="FootnoteReference">
    <w:name w:val="footnote reference"/>
    <w:basedOn w:val="DefaultParagraphFont"/>
    <w:uiPriority w:val="99"/>
    <w:semiHidden/>
    <w:unhideWhenUsed/>
    <w:rsid w:val="00D66CF3"/>
    <w:rPr>
      <w:vertAlign w:val="superscript"/>
    </w:rPr>
  </w:style>
  <w:style w:type="character" w:styleId="Hyperlink">
    <w:name w:val="Hyperlink"/>
    <w:basedOn w:val="DefaultParagraphFont"/>
    <w:uiPriority w:val="99"/>
    <w:unhideWhenUsed/>
    <w:rsid w:val="007B7DCB"/>
    <w:rPr>
      <w:color w:val="0000FF" w:themeColor="hyperlink"/>
      <w:u w:val="single"/>
    </w:rPr>
  </w:style>
  <w:style w:type="paragraph" w:styleId="ListParagraph">
    <w:name w:val="List Paragraph"/>
    <w:basedOn w:val="Normal"/>
    <w:uiPriority w:val="34"/>
    <w:qFormat/>
    <w:rsid w:val="007B7DCB"/>
    <w:pPr>
      <w:ind w:left="720"/>
      <w:contextualSpacing/>
    </w:pPr>
  </w:style>
  <w:style w:type="paragraph" w:styleId="EndnoteText">
    <w:name w:val="endnote text"/>
    <w:basedOn w:val="Normal"/>
    <w:link w:val="EndnoteTextChar"/>
    <w:uiPriority w:val="99"/>
    <w:semiHidden/>
    <w:unhideWhenUsed/>
    <w:rsid w:val="00C65F32"/>
    <w:pPr>
      <w:spacing w:line="240" w:lineRule="auto"/>
    </w:pPr>
    <w:rPr>
      <w:sz w:val="20"/>
      <w:szCs w:val="20"/>
    </w:rPr>
  </w:style>
  <w:style w:type="character" w:customStyle="1" w:styleId="EndnoteTextChar">
    <w:name w:val="Endnote Text Char"/>
    <w:basedOn w:val="DefaultParagraphFont"/>
    <w:link w:val="EndnoteText"/>
    <w:uiPriority w:val="99"/>
    <w:semiHidden/>
    <w:rsid w:val="00C65F32"/>
    <w:rPr>
      <w:rFonts w:cs="B Lotus"/>
      <w:sz w:val="20"/>
      <w:szCs w:val="20"/>
    </w:rPr>
  </w:style>
  <w:style w:type="paragraph" w:customStyle="1" w:styleId="Heading31">
    <w:name w:val="Heading 31"/>
    <w:basedOn w:val="Heading1"/>
    <w:link w:val="heading3Char0"/>
    <w:qFormat/>
    <w:rsid w:val="00C65F32"/>
    <w:pPr>
      <w:spacing w:after="120" w:line="240" w:lineRule="auto"/>
    </w:pPr>
    <w:rPr>
      <w:color w:val="365F91" w:themeColor="accent1" w:themeShade="BF"/>
      <w:szCs w:val="32"/>
    </w:rPr>
  </w:style>
  <w:style w:type="character" w:customStyle="1" w:styleId="heading3Char0">
    <w:name w:val="heading 3 Char"/>
    <w:basedOn w:val="Heading1Char"/>
    <w:link w:val="Heading31"/>
    <w:rsid w:val="00C65F32"/>
    <w:rPr>
      <w:rFonts w:asciiTheme="majorHAnsi" w:eastAsiaTheme="majorEastAsia" w:hAnsiTheme="majorHAnsi" w:cs="B Mitra"/>
      <w:b/>
      <w:bCs/>
      <w:color w:val="365F91" w:themeColor="accent1" w:themeShade="BF"/>
      <w:sz w:val="28"/>
      <w:szCs w:val="32"/>
    </w:rPr>
  </w:style>
  <w:style w:type="paragraph" w:styleId="TOCHeading">
    <w:name w:val="TOC Heading"/>
    <w:basedOn w:val="Heading1"/>
    <w:next w:val="Normal"/>
    <w:uiPriority w:val="39"/>
    <w:unhideWhenUsed/>
    <w:qFormat/>
    <w:rsid w:val="004D0BED"/>
    <w:pPr>
      <w:bidi w:val="0"/>
      <w:spacing w:before="480" w:line="276" w:lineRule="auto"/>
      <w:jc w:val="left"/>
      <w:outlineLvl w:val="9"/>
    </w:pPr>
    <w:rPr>
      <w:rFonts w:cstheme="majorBidi"/>
      <w:color w:val="365F91" w:themeColor="accent1" w:themeShade="BF"/>
      <w:szCs w:val="28"/>
      <w:lang w:eastAsia="ja-JP" w:bidi="ar-SA"/>
    </w:rPr>
  </w:style>
  <w:style w:type="paragraph" w:styleId="TOC2">
    <w:name w:val="toc 2"/>
    <w:basedOn w:val="Normal"/>
    <w:next w:val="Normal"/>
    <w:uiPriority w:val="39"/>
    <w:unhideWhenUsed/>
    <w:qFormat/>
    <w:rsid w:val="00D961F0"/>
    <w:pPr>
      <w:bidi w:val="0"/>
      <w:spacing w:line="240" w:lineRule="auto"/>
      <w:ind w:left="284" w:firstLine="0"/>
    </w:pPr>
    <w:rPr>
      <w:rFonts w:ascii="IRNazli" w:eastAsiaTheme="minorEastAsia" w:hAnsi="IRNazli" w:cs="IRNazli"/>
      <w:sz w:val="28"/>
      <w:lang w:eastAsia="ja-JP" w:bidi="ar-SA"/>
    </w:rPr>
  </w:style>
  <w:style w:type="paragraph" w:styleId="TOC1">
    <w:name w:val="toc 1"/>
    <w:basedOn w:val="Normal"/>
    <w:next w:val="Normal"/>
    <w:uiPriority w:val="39"/>
    <w:unhideWhenUsed/>
    <w:qFormat/>
    <w:rsid w:val="00D961F0"/>
    <w:pPr>
      <w:bidi w:val="0"/>
      <w:spacing w:before="120" w:line="240" w:lineRule="auto"/>
      <w:ind w:firstLine="0"/>
    </w:pPr>
    <w:rPr>
      <w:rFonts w:ascii="IRYakout" w:eastAsiaTheme="minorEastAsia" w:hAnsi="IRYakout" w:cs="IRYakout"/>
      <w:bCs/>
      <w:sz w:val="28"/>
      <w:lang w:eastAsia="ja-JP" w:bidi="ar-SA"/>
    </w:rPr>
  </w:style>
  <w:style w:type="paragraph" w:styleId="TOC3">
    <w:name w:val="toc 3"/>
    <w:basedOn w:val="Normal"/>
    <w:next w:val="Normal"/>
    <w:uiPriority w:val="39"/>
    <w:unhideWhenUsed/>
    <w:qFormat/>
    <w:rsid w:val="00D961F0"/>
    <w:pPr>
      <w:bidi w:val="0"/>
      <w:spacing w:line="240" w:lineRule="auto"/>
      <w:ind w:left="567" w:firstLine="0"/>
    </w:pPr>
    <w:rPr>
      <w:rFonts w:ascii="IRNazli" w:eastAsiaTheme="minorEastAsia" w:hAnsi="IRNazli" w:cs="IRNazli"/>
      <w:sz w:val="26"/>
      <w:szCs w:val="26"/>
      <w:lang w:eastAsia="ja-JP" w:bidi="ar-SA"/>
    </w:rPr>
  </w:style>
  <w:style w:type="paragraph" w:styleId="BalloonText">
    <w:name w:val="Balloon Text"/>
    <w:basedOn w:val="Normal"/>
    <w:link w:val="BalloonTextChar"/>
    <w:uiPriority w:val="99"/>
    <w:semiHidden/>
    <w:unhideWhenUsed/>
    <w:rsid w:val="004D0BE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0BED"/>
    <w:rPr>
      <w:rFonts w:ascii="Tahoma" w:hAnsi="Tahoma" w:cs="Tahoma"/>
      <w:sz w:val="16"/>
      <w:szCs w:val="16"/>
    </w:rPr>
  </w:style>
  <w:style w:type="paragraph" w:styleId="TOC4">
    <w:name w:val="toc 4"/>
    <w:basedOn w:val="Normal"/>
    <w:next w:val="Normal"/>
    <w:autoRedefine/>
    <w:uiPriority w:val="39"/>
    <w:unhideWhenUsed/>
    <w:rsid w:val="004D0BED"/>
    <w:pPr>
      <w:spacing w:after="100" w:line="276" w:lineRule="auto"/>
      <w:ind w:left="660" w:firstLine="0"/>
      <w:jc w:val="left"/>
    </w:pPr>
    <w:rPr>
      <w:rFonts w:eastAsiaTheme="minorEastAsia" w:cstheme="minorBidi"/>
      <w:szCs w:val="22"/>
    </w:rPr>
  </w:style>
  <w:style w:type="paragraph" w:styleId="TOC5">
    <w:name w:val="toc 5"/>
    <w:basedOn w:val="Normal"/>
    <w:next w:val="Normal"/>
    <w:autoRedefine/>
    <w:uiPriority w:val="39"/>
    <w:unhideWhenUsed/>
    <w:rsid w:val="004D0BED"/>
    <w:pPr>
      <w:spacing w:after="100" w:line="276" w:lineRule="auto"/>
      <w:ind w:left="880" w:firstLine="0"/>
      <w:jc w:val="left"/>
    </w:pPr>
    <w:rPr>
      <w:rFonts w:eastAsiaTheme="minorEastAsia" w:cstheme="minorBidi"/>
      <w:szCs w:val="22"/>
    </w:rPr>
  </w:style>
  <w:style w:type="paragraph" w:styleId="TOC6">
    <w:name w:val="toc 6"/>
    <w:basedOn w:val="Normal"/>
    <w:next w:val="Normal"/>
    <w:autoRedefine/>
    <w:uiPriority w:val="39"/>
    <w:unhideWhenUsed/>
    <w:rsid w:val="004D0BED"/>
    <w:pPr>
      <w:spacing w:after="100" w:line="276" w:lineRule="auto"/>
      <w:ind w:left="1100" w:firstLine="0"/>
      <w:jc w:val="left"/>
    </w:pPr>
    <w:rPr>
      <w:rFonts w:eastAsiaTheme="minorEastAsia" w:cstheme="minorBidi"/>
      <w:szCs w:val="22"/>
    </w:rPr>
  </w:style>
  <w:style w:type="paragraph" w:styleId="TOC7">
    <w:name w:val="toc 7"/>
    <w:basedOn w:val="Normal"/>
    <w:next w:val="Normal"/>
    <w:autoRedefine/>
    <w:uiPriority w:val="39"/>
    <w:unhideWhenUsed/>
    <w:rsid w:val="004D0BED"/>
    <w:pPr>
      <w:spacing w:after="100" w:line="276" w:lineRule="auto"/>
      <w:ind w:left="1320" w:firstLine="0"/>
      <w:jc w:val="left"/>
    </w:pPr>
    <w:rPr>
      <w:rFonts w:eastAsiaTheme="minorEastAsia" w:cstheme="minorBidi"/>
      <w:szCs w:val="22"/>
    </w:rPr>
  </w:style>
  <w:style w:type="paragraph" w:styleId="TOC8">
    <w:name w:val="toc 8"/>
    <w:basedOn w:val="Normal"/>
    <w:next w:val="Normal"/>
    <w:autoRedefine/>
    <w:uiPriority w:val="39"/>
    <w:unhideWhenUsed/>
    <w:rsid w:val="004D0BED"/>
    <w:pPr>
      <w:spacing w:after="100" w:line="276" w:lineRule="auto"/>
      <w:ind w:left="1540" w:firstLine="0"/>
      <w:jc w:val="left"/>
    </w:pPr>
    <w:rPr>
      <w:rFonts w:eastAsiaTheme="minorEastAsia" w:cstheme="minorBidi"/>
      <w:szCs w:val="22"/>
    </w:rPr>
  </w:style>
  <w:style w:type="paragraph" w:styleId="TOC9">
    <w:name w:val="toc 9"/>
    <w:basedOn w:val="Normal"/>
    <w:next w:val="Normal"/>
    <w:autoRedefine/>
    <w:uiPriority w:val="39"/>
    <w:unhideWhenUsed/>
    <w:rsid w:val="004D0BED"/>
    <w:pPr>
      <w:spacing w:after="100" w:line="276" w:lineRule="auto"/>
      <w:ind w:left="1760" w:firstLine="0"/>
      <w:jc w:val="left"/>
    </w:pPr>
    <w:rPr>
      <w:rFonts w:eastAsiaTheme="minorEastAsia" w:cstheme="minorBidi"/>
      <w:szCs w:val="22"/>
    </w:rPr>
  </w:style>
  <w:style w:type="character" w:customStyle="1" w:styleId="Heading4Char">
    <w:name w:val="Heading 4 Char"/>
    <w:basedOn w:val="DefaultParagraphFont"/>
    <w:link w:val="Heading4"/>
    <w:uiPriority w:val="9"/>
    <w:rsid w:val="00261AE2"/>
    <w:rPr>
      <w:rFonts w:asciiTheme="majorHAnsi" w:eastAsiaTheme="majorEastAsia" w:hAnsiTheme="majorHAnsi" w:cs="IRYakout"/>
      <w:b/>
      <w:bCs/>
      <w:i/>
      <w:szCs w:val="26"/>
    </w:rPr>
  </w:style>
  <w:style w:type="paragraph" w:styleId="CommentText">
    <w:name w:val="annotation text"/>
    <w:basedOn w:val="Normal"/>
    <w:link w:val="CommentTextChar"/>
    <w:uiPriority w:val="99"/>
    <w:semiHidden/>
    <w:unhideWhenUsed/>
    <w:rsid w:val="00550818"/>
    <w:pPr>
      <w:spacing w:line="240" w:lineRule="auto"/>
    </w:pPr>
    <w:rPr>
      <w:sz w:val="20"/>
      <w:szCs w:val="20"/>
    </w:rPr>
  </w:style>
  <w:style w:type="character" w:customStyle="1" w:styleId="CommentTextChar">
    <w:name w:val="Comment Text Char"/>
    <w:basedOn w:val="DefaultParagraphFont"/>
    <w:link w:val="CommentText"/>
    <w:uiPriority w:val="99"/>
    <w:semiHidden/>
    <w:rsid w:val="00550818"/>
    <w:rPr>
      <w:rFonts w:cs="B Lotus"/>
      <w:sz w:val="20"/>
      <w:szCs w:val="20"/>
    </w:rPr>
  </w:style>
  <w:style w:type="paragraph" w:styleId="CommentSubject">
    <w:name w:val="annotation subject"/>
    <w:basedOn w:val="CommentText"/>
    <w:next w:val="CommentText"/>
    <w:link w:val="CommentSubjectChar"/>
    <w:uiPriority w:val="99"/>
    <w:semiHidden/>
    <w:unhideWhenUsed/>
    <w:rsid w:val="00550818"/>
    <w:rPr>
      <w:b/>
      <w:bCs/>
    </w:rPr>
  </w:style>
  <w:style w:type="character" w:customStyle="1" w:styleId="CommentSubjectChar">
    <w:name w:val="Comment Subject Char"/>
    <w:basedOn w:val="CommentTextChar"/>
    <w:link w:val="CommentSubject"/>
    <w:uiPriority w:val="99"/>
    <w:semiHidden/>
    <w:rsid w:val="00550818"/>
    <w:rPr>
      <w:rFonts w:cs="B Lotus"/>
      <w:b/>
      <w:bCs/>
      <w:sz w:val="20"/>
      <w:szCs w:val="20"/>
    </w:rPr>
  </w:style>
  <w:style w:type="character" w:customStyle="1" w:styleId="NoSpacingChar">
    <w:name w:val="No Spacing Char"/>
    <w:basedOn w:val="DefaultParagraphFont"/>
    <w:link w:val="NoSpacing"/>
    <w:uiPriority w:val="1"/>
    <w:locked/>
    <w:rsid w:val="00550818"/>
    <w:rPr>
      <w:rFonts w:ascii="Times New Roman" w:eastAsiaTheme="minorEastAsia" w:hAnsi="Times New Roman" w:cs="Times New Roman"/>
      <w:lang w:eastAsia="ja-JP" w:bidi="ar-SA"/>
    </w:rPr>
  </w:style>
  <w:style w:type="paragraph" w:styleId="NoSpacing">
    <w:name w:val="No Spacing"/>
    <w:link w:val="NoSpacingChar"/>
    <w:uiPriority w:val="1"/>
    <w:qFormat/>
    <w:rsid w:val="00550818"/>
    <w:pPr>
      <w:spacing w:after="0" w:line="240" w:lineRule="auto"/>
    </w:pPr>
    <w:rPr>
      <w:rFonts w:ascii="Times New Roman" w:eastAsiaTheme="minorEastAsia" w:hAnsi="Times New Roman" w:cs="Times New Roman"/>
      <w:lang w:eastAsia="ja-JP" w:bidi="ar-SA"/>
    </w:rPr>
  </w:style>
  <w:style w:type="character" w:styleId="CommentReference">
    <w:name w:val="annotation reference"/>
    <w:basedOn w:val="DefaultParagraphFont"/>
    <w:uiPriority w:val="99"/>
    <w:semiHidden/>
    <w:unhideWhenUsed/>
    <w:rsid w:val="00550818"/>
    <w:rPr>
      <w:sz w:val="16"/>
      <w:szCs w:val="16"/>
    </w:rPr>
  </w:style>
  <w:style w:type="character" w:styleId="EndnoteReference">
    <w:name w:val="endnote reference"/>
    <w:basedOn w:val="DefaultParagraphFont"/>
    <w:uiPriority w:val="99"/>
    <w:semiHidden/>
    <w:unhideWhenUsed/>
    <w:rsid w:val="00550818"/>
    <w:rPr>
      <w:vertAlign w:val="superscript"/>
    </w:rPr>
  </w:style>
  <w:style w:type="character" w:styleId="FollowedHyperlink">
    <w:name w:val="FollowedHyperlink"/>
    <w:basedOn w:val="DefaultParagraphFont"/>
    <w:uiPriority w:val="99"/>
    <w:semiHidden/>
    <w:unhideWhenUsed/>
    <w:rsid w:val="000631D9"/>
    <w:rPr>
      <w:color w:val="800080" w:themeColor="followedHyperlink"/>
      <w:u w:val="single"/>
    </w:rPr>
  </w:style>
  <w:style w:type="character" w:customStyle="1" w:styleId="Heading9Char">
    <w:name w:val="Heading 9 Char"/>
    <w:basedOn w:val="DefaultParagraphFont"/>
    <w:link w:val="Heading9"/>
    <w:uiPriority w:val="9"/>
    <w:semiHidden/>
    <w:rsid w:val="00F2305F"/>
    <w:rPr>
      <w:rFonts w:asciiTheme="majorHAnsi" w:eastAsiaTheme="majorEastAsia" w:hAnsiTheme="majorHAnsi" w:cstheme="majorBidi"/>
      <w:i/>
      <w:iCs/>
      <w:color w:val="404040" w:themeColor="text1" w:themeTint="BF"/>
      <w:sz w:val="20"/>
      <w:szCs w:val="20"/>
    </w:rPr>
  </w:style>
  <w:style w:type="paragraph" w:customStyle="1" w:styleId="a">
    <w:name w:val="متن کتاب"/>
    <w:basedOn w:val="Normal"/>
    <w:link w:val="Char"/>
    <w:qFormat/>
    <w:rsid w:val="00D74628"/>
    <w:pPr>
      <w:spacing w:line="240" w:lineRule="auto"/>
    </w:pPr>
    <w:rPr>
      <w:rFonts w:ascii="IRNazli" w:hAnsi="IRNazli" w:cs="IRNazli"/>
      <w:sz w:val="28"/>
    </w:rPr>
  </w:style>
  <w:style w:type="table" w:styleId="TableGrid">
    <w:name w:val="Table Grid"/>
    <w:basedOn w:val="TableNormal"/>
    <w:uiPriority w:val="59"/>
    <w:rsid w:val="007B30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متن کتاب Char"/>
    <w:basedOn w:val="DefaultParagraphFont"/>
    <w:link w:val="a"/>
    <w:rsid w:val="00D74628"/>
    <w:rPr>
      <w:rFonts w:ascii="IRNazli" w:hAnsi="IRNazli" w:cs="IRNazli"/>
      <w:sz w:val="28"/>
      <w:szCs w:val="28"/>
    </w:rPr>
  </w:style>
  <w:style w:type="paragraph" w:customStyle="1" w:styleId="a0">
    <w:name w:val="تیتر اول"/>
    <w:basedOn w:val="a"/>
    <w:link w:val="Char0"/>
    <w:qFormat/>
    <w:rsid w:val="00214899"/>
    <w:pPr>
      <w:spacing w:before="360" w:after="240"/>
      <w:ind w:firstLine="0"/>
      <w:jc w:val="center"/>
      <w:outlineLvl w:val="0"/>
    </w:pPr>
    <w:rPr>
      <w:rFonts w:ascii="IRYakout" w:hAnsi="IRYakout" w:cs="IRYakout"/>
      <w:bCs/>
      <w:sz w:val="32"/>
      <w:szCs w:val="32"/>
    </w:rPr>
  </w:style>
  <w:style w:type="paragraph" w:customStyle="1" w:styleId="a1">
    <w:name w:val="نص عربی"/>
    <w:basedOn w:val="a"/>
    <w:link w:val="Char1"/>
    <w:qFormat/>
    <w:rsid w:val="00D74628"/>
    <w:rPr>
      <w:rFonts w:ascii="mylotus" w:hAnsi="mylotus" w:cs="mylotus"/>
      <w:sz w:val="27"/>
      <w:szCs w:val="27"/>
    </w:rPr>
  </w:style>
  <w:style w:type="character" w:customStyle="1" w:styleId="Char0">
    <w:name w:val="تیتر اول Char"/>
    <w:basedOn w:val="Char"/>
    <w:link w:val="a0"/>
    <w:rsid w:val="00214899"/>
    <w:rPr>
      <w:rFonts w:ascii="IRYakout" w:hAnsi="IRYakout" w:cs="IRYakout"/>
      <w:bCs/>
      <w:sz w:val="32"/>
      <w:szCs w:val="32"/>
    </w:rPr>
  </w:style>
  <w:style w:type="paragraph" w:customStyle="1" w:styleId="a2">
    <w:name w:val="متن پاورقی"/>
    <w:basedOn w:val="a"/>
    <w:link w:val="Char2"/>
    <w:qFormat/>
    <w:rsid w:val="007E625C"/>
    <w:pPr>
      <w:ind w:left="272" w:hanging="272"/>
    </w:pPr>
    <w:rPr>
      <w:sz w:val="24"/>
      <w:szCs w:val="24"/>
    </w:rPr>
  </w:style>
  <w:style w:type="character" w:customStyle="1" w:styleId="Char1">
    <w:name w:val="نص عربی Char"/>
    <w:basedOn w:val="Char"/>
    <w:link w:val="a1"/>
    <w:rsid w:val="00D74628"/>
    <w:rPr>
      <w:rFonts w:ascii="mylotus" w:hAnsi="mylotus" w:cs="mylotus"/>
      <w:sz w:val="27"/>
      <w:szCs w:val="27"/>
    </w:rPr>
  </w:style>
  <w:style w:type="paragraph" w:customStyle="1" w:styleId="a3">
    <w:name w:val="متن بولد"/>
    <w:basedOn w:val="a"/>
    <w:link w:val="Char3"/>
    <w:qFormat/>
    <w:rsid w:val="002B3EC2"/>
    <w:rPr>
      <w:bCs/>
      <w:sz w:val="24"/>
      <w:szCs w:val="24"/>
    </w:rPr>
  </w:style>
  <w:style w:type="character" w:customStyle="1" w:styleId="Char2">
    <w:name w:val="متن پاورقی Char"/>
    <w:basedOn w:val="Char"/>
    <w:link w:val="a2"/>
    <w:rsid w:val="007E625C"/>
    <w:rPr>
      <w:rFonts w:ascii="IRNazli" w:hAnsi="IRNazli" w:cs="IRNazli"/>
      <w:sz w:val="24"/>
      <w:szCs w:val="24"/>
    </w:rPr>
  </w:style>
  <w:style w:type="paragraph" w:customStyle="1" w:styleId="a4">
    <w:name w:val="تيتر دوم"/>
    <w:basedOn w:val="a"/>
    <w:link w:val="Char4"/>
    <w:qFormat/>
    <w:rsid w:val="001905D8"/>
    <w:pPr>
      <w:spacing w:before="240" w:after="60"/>
      <w:ind w:firstLine="0"/>
    </w:pPr>
    <w:rPr>
      <w:rFonts w:ascii="IRZar" w:hAnsi="IRZar" w:cs="IRZar"/>
      <w:bCs/>
      <w:sz w:val="24"/>
      <w:szCs w:val="24"/>
    </w:rPr>
  </w:style>
  <w:style w:type="character" w:customStyle="1" w:styleId="Char3">
    <w:name w:val="متن بولد Char"/>
    <w:basedOn w:val="Char"/>
    <w:link w:val="a3"/>
    <w:rsid w:val="002B3EC2"/>
    <w:rPr>
      <w:rFonts w:ascii="IRNazli" w:hAnsi="IRNazli" w:cs="IRNazli"/>
      <w:bCs/>
      <w:sz w:val="24"/>
      <w:szCs w:val="24"/>
    </w:rPr>
  </w:style>
  <w:style w:type="paragraph" w:customStyle="1" w:styleId="a5">
    <w:name w:val="آدرس آیات"/>
    <w:basedOn w:val="a"/>
    <w:link w:val="Char5"/>
    <w:qFormat/>
    <w:rsid w:val="00014724"/>
    <w:rPr>
      <w:rFonts w:ascii="IRLotus" w:hAnsi="IRLotus" w:cs="IRLotus"/>
      <w:color w:val="000000"/>
      <w:sz w:val="24"/>
      <w:szCs w:val="24"/>
      <w:shd w:val="clear" w:color="auto" w:fill="FFFFFF"/>
    </w:rPr>
  </w:style>
  <w:style w:type="character" w:customStyle="1" w:styleId="Char4">
    <w:name w:val="تيتر دوم Char"/>
    <w:basedOn w:val="Char"/>
    <w:link w:val="a4"/>
    <w:rsid w:val="001905D8"/>
    <w:rPr>
      <w:rFonts w:ascii="IRZar" w:hAnsi="IRZar" w:cs="IRZar"/>
      <w:bCs/>
      <w:sz w:val="24"/>
      <w:szCs w:val="24"/>
    </w:rPr>
  </w:style>
  <w:style w:type="paragraph" w:customStyle="1" w:styleId="a6">
    <w:name w:val="آیات"/>
    <w:basedOn w:val="a"/>
    <w:link w:val="Char6"/>
    <w:qFormat/>
    <w:rsid w:val="00014724"/>
    <w:rPr>
      <w:rFonts w:ascii="KFGQPC Uthmanic Script HAFS" w:hAnsi="KFGQPC Uthmanic Script HAFS" w:cs="KFGQPC Uthmanic Script HAFS"/>
      <w:color w:val="000000"/>
      <w:shd w:val="clear" w:color="auto" w:fill="FFFFFF"/>
    </w:rPr>
  </w:style>
  <w:style w:type="character" w:customStyle="1" w:styleId="Char5">
    <w:name w:val="آدرس آیات Char"/>
    <w:basedOn w:val="Char"/>
    <w:link w:val="a5"/>
    <w:rsid w:val="00014724"/>
    <w:rPr>
      <w:rFonts w:ascii="IRLotus" w:hAnsi="IRLotus" w:cs="IRLotus"/>
      <w:color w:val="000000"/>
      <w:sz w:val="24"/>
      <w:szCs w:val="24"/>
    </w:rPr>
  </w:style>
  <w:style w:type="paragraph" w:customStyle="1" w:styleId="a7">
    <w:name w:val="تيتر سوم"/>
    <w:basedOn w:val="a"/>
    <w:link w:val="Char7"/>
    <w:qFormat/>
    <w:rsid w:val="00147502"/>
    <w:pPr>
      <w:spacing w:before="240"/>
      <w:ind w:firstLine="0"/>
    </w:pPr>
    <w:rPr>
      <w:bCs/>
      <w:sz w:val="26"/>
      <w:szCs w:val="26"/>
    </w:rPr>
  </w:style>
  <w:style w:type="character" w:customStyle="1" w:styleId="Char6">
    <w:name w:val="آیات Char"/>
    <w:basedOn w:val="Char"/>
    <w:link w:val="a6"/>
    <w:rsid w:val="00014724"/>
    <w:rPr>
      <w:rFonts w:ascii="KFGQPC Uthmanic Script HAFS" w:hAnsi="KFGQPC Uthmanic Script HAFS" w:cs="KFGQPC Uthmanic Script HAFS"/>
      <w:color w:val="000000"/>
      <w:sz w:val="28"/>
      <w:szCs w:val="28"/>
    </w:rPr>
  </w:style>
  <w:style w:type="character" w:customStyle="1" w:styleId="Char7">
    <w:name w:val="تيتر سوم Char"/>
    <w:basedOn w:val="Char"/>
    <w:link w:val="a7"/>
    <w:rsid w:val="00147502"/>
    <w:rPr>
      <w:rFonts w:ascii="IRNazli" w:hAnsi="IRNazli" w:cs="IRNazli"/>
      <w:bCs/>
      <w:sz w:val="26"/>
      <w:szCs w:val="26"/>
    </w:rPr>
  </w:style>
  <w:style w:type="paragraph" w:customStyle="1" w:styleId="a8">
    <w:name w:val="عربی پاورقی"/>
    <w:basedOn w:val="a"/>
    <w:link w:val="Char8"/>
    <w:qFormat/>
    <w:rsid w:val="00705FF9"/>
    <w:pPr>
      <w:ind w:left="272" w:hanging="272"/>
    </w:pPr>
    <w:rPr>
      <w:rFonts w:ascii="mylotus" w:hAnsi="mylotus" w:cs="mylotus"/>
      <w:sz w:val="23"/>
      <w:szCs w:val="23"/>
    </w:rPr>
  </w:style>
  <w:style w:type="character" w:customStyle="1" w:styleId="Char8">
    <w:name w:val="عربی پاورقی Char"/>
    <w:basedOn w:val="Char"/>
    <w:link w:val="a8"/>
    <w:rsid w:val="00705FF9"/>
    <w:rPr>
      <w:rFonts w:ascii="mylotus" w:hAnsi="mylotus" w:cs="mylotus"/>
      <w:sz w:val="23"/>
      <w:szCs w:val="23"/>
    </w:rPr>
  </w:style>
  <w:style w:type="paragraph" w:customStyle="1" w:styleId="a9">
    <w:name w:val="آیات پاورقی"/>
    <w:basedOn w:val="a"/>
    <w:link w:val="Char9"/>
    <w:qFormat/>
    <w:rsid w:val="0006380C"/>
    <w:pPr>
      <w:ind w:left="272" w:hanging="272"/>
    </w:pPr>
    <w:rPr>
      <w:rFonts w:ascii="KFGQPC Uthmanic Script HAFS" w:hAnsi="KFGQPC Uthmanic Script HAFS" w:cs="KFGQPC Uthmanic Script HAFS"/>
      <w:sz w:val="24"/>
      <w:szCs w:val="24"/>
    </w:rPr>
  </w:style>
  <w:style w:type="paragraph" w:customStyle="1" w:styleId="aa">
    <w:name w:val="آدرس آیات پاورقی"/>
    <w:basedOn w:val="a9"/>
    <w:link w:val="Chara"/>
    <w:qFormat/>
    <w:rsid w:val="00B24F4E"/>
    <w:rPr>
      <w:rFonts w:ascii="IRLotus" w:hAnsi="IRLotus" w:cs="IRLotus"/>
      <w:sz w:val="22"/>
      <w:szCs w:val="22"/>
    </w:rPr>
  </w:style>
  <w:style w:type="character" w:customStyle="1" w:styleId="Char9">
    <w:name w:val="آیات پاورقی Char"/>
    <w:basedOn w:val="Char"/>
    <w:link w:val="a9"/>
    <w:rsid w:val="0006380C"/>
    <w:rPr>
      <w:rFonts w:ascii="KFGQPC Uthmanic Script HAFS" w:hAnsi="KFGQPC Uthmanic Script HAFS" w:cs="KFGQPC Uthmanic Script HAFS"/>
      <w:sz w:val="24"/>
      <w:szCs w:val="24"/>
    </w:rPr>
  </w:style>
  <w:style w:type="character" w:customStyle="1" w:styleId="Chara">
    <w:name w:val="آدرس آیات پاورقی Char"/>
    <w:basedOn w:val="Char9"/>
    <w:link w:val="aa"/>
    <w:rsid w:val="00B24F4E"/>
    <w:rPr>
      <w:rFonts w:ascii="IRLotus" w:hAnsi="IRLotus" w:cs="IRLotu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418E"/>
    <w:pPr>
      <w:bidi/>
      <w:spacing w:after="0" w:line="480" w:lineRule="exact"/>
      <w:ind w:firstLine="284"/>
      <w:jc w:val="both"/>
    </w:pPr>
    <w:rPr>
      <w:rFonts w:cs="B Lotus"/>
      <w:szCs w:val="28"/>
    </w:rPr>
  </w:style>
  <w:style w:type="paragraph" w:styleId="Heading1">
    <w:name w:val="heading 1"/>
    <w:basedOn w:val="Normal"/>
    <w:next w:val="Normal"/>
    <w:link w:val="Heading1Char"/>
    <w:uiPriority w:val="9"/>
    <w:qFormat/>
    <w:rsid w:val="007533F5"/>
    <w:pPr>
      <w:keepNext/>
      <w:keepLines/>
      <w:spacing w:before="840" w:line="360" w:lineRule="auto"/>
      <w:ind w:firstLine="0"/>
      <w:jc w:val="center"/>
      <w:outlineLvl w:val="0"/>
    </w:pPr>
    <w:rPr>
      <w:rFonts w:asciiTheme="majorHAnsi" w:eastAsiaTheme="majorEastAsia" w:hAnsiTheme="majorHAnsi" w:cs="IRYakout"/>
      <w:b/>
      <w:bCs/>
      <w:sz w:val="28"/>
      <w:szCs w:val="36"/>
    </w:rPr>
  </w:style>
  <w:style w:type="paragraph" w:styleId="Heading2">
    <w:name w:val="heading 2"/>
    <w:basedOn w:val="Normal"/>
    <w:next w:val="Normal"/>
    <w:link w:val="Heading2Char"/>
    <w:uiPriority w:val="9"/>
    <w:unhideWhenUsed/>
    <w:qFormat/>
    <w:rsid w:val="002D7FD9"/>
    <w:pPr>
      <w:keepNext/>
      <w:keepLines/>
      <w:spacing w:before="180" w:after="60"/>
      <w:ind w:firstLine="0"/>
      <w:outlineLvl w:val="1"/>
    </w:pPr>
    <w:rPr>
      <w:rFonts w:asciiTheme="majorHAnsi" w:eastAsiaTheme="majorEastAsia" w:hAnsiTheme="majorHAnsi" w:cs="B Mitra"/>
      <w:b/>
      <w:bCs/>
      <w:sz w:val="26"/>
    </w:rPr>
  </w:style>
  <w:style w:type="paragraph" w:styleId="Heading3">
    <w:name w:val="heading 3"/>
    <w:basedOn w:val="Normal"/>
    <w:next w:val="Normal"/>
    <w:link w:val="Heading3Char"/>
    <w:uiPriority w:val="9"/>
    <w:unhideWhenUsed/>
    <w:qFormat/>
    <w:rsid w:val="00261AE2"/>
    <w:pPr>
      <w:keepNext/>
      <w:keepLines/>
      <w:spacing w:before="200"/>
      <w:ind w:firstLine="0"/>
      <w:outlineLvl w:val="2"/>
    </w:pPr>
    <w:rPr>
      <w:rFonts w:asciiTheme="majorHAnsi" w:eastAsiaTheme="majorEastAsia" w:hAnsiTheme="majorHAnsi" w:cs="IRYakout"/>
      <w:b/>
      <w:bCs/>
    </w:rPr>
  </w:style>
  <w:style w:type="paragraph" w:styleId="Heading4">
    <w:name w:val="heading 4"/>
    <w:basedOn w:val="Normal"/>
    <w:next w:val="Normal"/>
    <w:link w:val="Heading4Char"/>
    <w:uiPriority w:val="9"/>
    <w:unhideWhenUsed/>
    <w:qFormat/>
    <w:rsid w:val="00261AE2"/>
    <w:pPr>
      <w:keepNext/>
      <w:keepLines/>
      <w:spacing w:before="200"/>
      <w:outlineLvl w:val="3"/>
    </w:pPr>
    <w:rPr>
      <w:rFonts w:asciiTheme="majorHAnsi" w:eastAsiaTheme="majorEastAsia" w:hAnsiTheme="majorHAnsi" w:cs="IRYakout"/>
      <w:b/>
      <w:bCs/>
      <w:i/>
      <w:szCs w:val="26"/>
    </w:rPr>
  </w:style>
  <w:style w:type="paragraph" w:styleId="Heading9">
    <w:name w:val="heading 9"/>
    <w:basedOn w:val="Normal"/>
    <w:next w:val="Normal"/>
    <w:link w:val="Heading9Char"/>
    <w:uiPriority w:val="9"/>
    <w:semiHidden/>
    <w:unhideWhenUsed/>
    <w:qFormat/>
    <w:rsid w:val="00F2305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33F5"/>
    <w:rPr>
      <w:rFonts w:asciiTheme="majorHAnsi" w:eastAsiaTheme="majorEastAsia" w:hAnsiTheme="majorHAnsi" w:cs="IRYakout"/>
      <w:b/>
      <w:bCs/>
      <w:sz w:val="28"/>
      <w:szCs w:val="36"/>
    </w:rPr>
  </w:style>
  <w:style w:type="character" w:customStyle="1" w:styleId="Heading2Char">
    <w:name w:val="Heading 2 Char"/>
    <w:basedOn w:val="DefaultParagraphFont"/>
    <w:link w:val="Heading2"/>
    <w:uiPriority w:val="9"/>
    <w:rsid w:val="002D7FD9"/>
    <w:rPr>
      <w:rFonts w:asciiTheme="majorHAnsi" w:eastAsiaTheme="majorEastAsia" w:hAnsiTheme="majorHAnsi" w:cs="B Mitra"/>
      <w:b/>
      <w:bCs/>
      <w:sz w:val="26"/>
      <w:szCs w:val="28"/>
    </w:rPr>
  </w:style>
  <w:style w:type="character" w:customStyle="1" w:styleId="Heading3Char">
    <w:name w:val="Heading 3 Char"/>
    <w:basedOn w:val="DefaultParagraphFont"/>
    <w:link w:val="Heading3"/>
    <w:uiPriority w:val="9"/>
    <w:rsid w:val="00261AE2"/>
    <w:rPr>
      <w:rFonts w:asciiTheme="majorHAnsi" w:eastAsiaTheme="majorEastAsia" w:hAnsiTheme="majorHAnsi" w:cs="IRYakout"/>
      <w:b/>
      <w:bCs/>
      <w:szCs w:val="28"/>
    </w:rPr>
  </w:style>
  <w:style w:type="paragraph" w:styleId="Header">
    <w:name w:val="header"/>
    <w:basedOn w:val="Normal"/>
    <w:link w:val="HeaderChar"/>
    <w:unhideWhenUsed/>
    <w:rsid w:val="00C402D9"/>
    <w:pPr>
      <w:tabs>
        <w:tab w:val="center" w:pos="4513"/>
        <w:tab w:val="right" w:pos="9026"/>
      </w:tabs>
      <w:spacing w:line="240" w:lineRule="auto"/>
    </w:pPr>
  </w:style>
  <w:style w:type="character" w:customStyle="1" w:styleId="HeaderChar">
    <w:name w:val="Header Char"/>
    <w:basedOn w:val="DefaultParagraphFont"/>
    <w:link w:val="Header"/>
    <w:rsid w:val="00C402D9"/>
    <w:rPr>
      <w:rFonts w:cs="B Lotus"/>
      <w:szCs w:val="28"/>
    </w:rPr>
  </w:style>
  <w:style w:type="paragraph" w:styleId="Footer">
    <w:name w:val="footer"/>
    <w:basedOn w:val="Normal"/>
    <w:link w:val="FooterChar"/>
    <w:uiPriority w:val="99"/>
    <w:unhideWhenUsed/>
    <w:rsid w:val="00C402D9"/>
    <w:pPr>
      <w:tabs>
        <w:tab w:val="center" w:pos="4513"/>
        <w:tab w:val="right" w:pos="9026"/>
      </w:tabs>
      <w:spacing w:line="240" w:lineRule="auto"/>
    </w:pPr>
  </w:style>
  <w:style w:type="character" w:customStyle="1" w:styleId="FooterChar">
    <w:name w:val="Footer Char"/>
    <w:basedOn w:val="DefaultParagraphFont"/>
    <w:link w:val="Footer"/>
    <w:uiPriority w:val="99"/>
    <w:rsid w:val="00C402D9"/>
    <w:rPr>
      <w:rFonts w:cs="B Lotus"/>
      <w:szCs w:val="28"/>
    </w:rPr>
  </w:style>
  <w:style w:type="paragraph" w:styleId="FootnoteText">
    <w:name w:val="footnote text"/>
    <w:basedOn w:val="Normal"/>
    <w:link w:val="FootnoteTextChar"/>
    <w:uiPriority w:val="99"/>
    <w:unhideWhenUsed/>
    <w:rsid w:val="00D66CF3"/>
    <w:pPr>
      <w:spacing w:line="240" w:lineRule="auto"/>
    </w:pPr>
    <w:rPr>
      <w:sz w:val="20"/>
      <w:szCs w:val="20"/>
    </w:rPr>
  </w:style>
  <w:style w:type="character" w:customStyle="1" w:styleId="FootnoteTextChar">
    <w:name w:val="Footnote Text Char"/>
    <w:basedOn w:val="DefaultParagraphFont"/>
    <w:link w:val="FootnoteText"/>
    <w:uiPriority w:val="99"/>
    <w:rsid w:val="00D66CF3"/>
    <w:rPr>
      <w:rFonts w:cs="B Lotus"/>
      <w:sz w:val="20"/>
      <w:szCs w:val="20"/>
    </w:rPr>
  </w:style>
  <w:style w:type="character" w:styleId="FootnoteReference">
    <w:name w:val="footnote reference"/>
    <w:basedOn w:val="DefaultParagraphFont"/>
    <w:uiPriority w:val="99"/>
    <w:semiHidden/>
    <w:unhideWhenUsed/>
    <w:rsid w:val="00D66CF3"/>
    <w:rPr>
      <w:vertAlign w:val="superscript"/>
    </w:rPr>
  </w:style>
  <w:style w:type="character" w:styleId="Hyperlink">
    <w:name w:val="Hyperlink"/>
    <w:basedOn w:val="DefaultParagraphFont"/>
    <w:uiPriority w:val="99"/>
    <w:unhideWhenUsed/>
    <w:rsid w:val="007B7DCB"/>
    <w:rPr>
      <w:color w:val="0000FF" w:themeColor="hyperlink"/>
      <w:u w:val="single"/>
    </w:rPr>
  </w:style>
  <w:style w:type="paragraph" w:styleId="ListParagraph">
    <w:name w:val="List Paragraph"/>
    <w:basedOn w:val="Normal"/>
    <w:uiPriority w:val="34"/>
    <w:qFormat/>
    <w:rsid w:val="007B7DCB"/>
    <w:pPr>
      <w:ind w:left="720"/>
      <w:contextualSpacing/>
    </w:pPr>
  </w:style>
  <w:style w:type="paragraph" w:styleId="EndnoteText">
    <w:name w:val="endnote text"/>
    <w:basedOn w:val="Normal"/>
    <w:link w:val="EndnoteTextChar"/>
    <w:uiPriority w:val="99"/>
    <w:semiHidden/>
    <w:unhideWhenUsed/>
    <w:rsid w:val="00C65F32"/>
    <w:pPr>
      <w:spacing w:line="240" w:lineRule="auto"/>
    </w:pPr>
    <w:rPr>
      <w:sz w:val="20"/>
      <w:szCs w:val="20"/>
    </w:rPr>
  </w:style>
  <w:style w:type="character" w:customStyle="1" w:styleId="EndnoteTextChar">
    <w:name w:val="Endnote Text Char"/>
    <w:basedOn w:val="DefaultParagraphFont"/>
    <w:link w:val="EndnoteText"/>
    <w:uiPriority w:val="99"/>
    <w:semiHidden/>
    <w:rsid w:val="00C65F32"/>
    <w:rPr>
      <w:rFonts w:cs="B Lotus"/>
      <w:sz w:val="20"/>
      <w:szCs w:val="20"/>
    </w:rPr>
  </w:style>
  <w:style w:type="paragraph" w:customStyle="1" w:styleId="Heading31">
    <w:name w:val="Heading 31"/>
    <w:basedOn w:val="Heading1"/>
    <w:link w:val="heading3Char0"/>
    <w:qFormat/>
    <w:rsid w:val="00C65F32"/>
    <w:pPr>
      <w:spacing w:after="120" w:line="240" w:lineRule="auto"/>
    </w:pPr>
    <w:rPr>
      <w:color w:val="365F91" w:themeColor="accent1" w:themeShade="BF"/>
      <w:szCs w:val="32"/>
    </w:rPr>
  </w:style>
  <w:style w:type="character" w:customStyle="1" w:styleId="heading3Char0">
    <w:name w:val="heading 3 Char"/>
    <w:basedOn w:val="Heading1Char"/>
    <w:link w:val="Heading31"/>
    <w:rsid w:val="00C65F32"/>
    <w:rPr>
      <w:rFonts w:asciiTheme="majorHAnsi" w:eastAsiaTheme="majorEastAsia" w:hAnsiTheme="majorHAnsi" w:cs="B Mitra"/>
      <w:b/>
      <w:bCs/>
      <w:color w:val="365F91" w:themeColor="accent1" w:themeShade="BF"/>
      <w:sz w:val="28"/>
      <w:szCs w:val="32"/>
    </w:rPr>
  </w:style>
  <w:style w:type="paragraph" w:styleId="TOCHeading">
    <w:name w:val="TOC Heading"/>
    <w:basedOn w:val="Heading1"/>
    <w:next w:val="Normal"/>
    <w:uiPriority w:val="39"/>
    <w:unhideWhenUsed/>
    <w:qFormat/>
    <w:rsid w:val="004D0BED"/>
    <w:pPr>
      <w:bidi w:val="0"/>
      <w:spacing w:before="480" w:line="276" w:lineRule="auto"/>
      <w:jc w:val="left"/>
      <w:outlineLvl w:val="9"/>
    </w:pPr>
    <w:rPr>
      <w:rFonts w:cstheme="majorBidi"/>
      <w:color w:val="365F91" w:themeColor="accent1" w:themeShade="BF"/>
      <w:szCs w:val="28"/>
      <w:lang w:eastAsia="ja-JP" w:bidi="ar-SA"/>
    </w:rPr>
  </w:style>
  <w:style w:type="paragraph" w:styleId="TOC2">
    <w:name w:val="toc 2"/>
    <w:basedOn w:val="Normal"/>
    <w:next w:val="Normal"/>
    <w:uiPriority w:val="39"/>
    <w:unhideWhenUsed/>
    <w:qFormat/>
    <w:rsid w:val="00D961F0"/>
    <w:pPr>
      <w:bidi w:val="0"/>
      <w:spacing w:line="240" w:lineRule="auto"/>
      <w:ind w:left="284" w:firstLine="0"/>
    </w:pPr>
    <w:rPr>
      <w:rFonts w:ascii="IRNazli" w:eastAsiaTheme="minorEastAsia" w:hAnsi="IRNazli" w:cs="IRNazli"/>
      <w:sz w:val="28"/>
      <w:lang w:eastAsia="ja-JP" w:bidi="ar-SA"/>
    </w:rPr>
  </w:style>
  <w:style w:type="paragraph" w:styleId="TOC1">
    <w:name w:val="toc 1"/>
    <w:basedOn w:val="Normal"/>
    <w:next w:val="Normal"/>
    <w:uiPriority w:val="39"/>
    <w:unhideWhenUsed/>
    <w:qFormat/>
    <w:rsid w:val="00D961F0"/>
    <w:pPr>
      <w:bidi w:val="0"/>
      <w:spacing w:before="120" w:line="240" w:lineRule="auto"/>
      <w:ind w:firstLine="0"/>
    </w:pPr>
    <w:rPr>
      <w:rFonts w:ascii="IRYakout" w:eastAsiaTheme="minorEastAsia" w:hAnsi="IRYakout" w:cs="IRYakout"/>
      <w:bCs/>
      <w:sz w:val="28"/>
      <w:lang w:eastAsia="ja-JP" w:bidi="ar-SA"/>
    </w:rPr>
  </w:style>
  <w:style w:type="paragraph" w:styleId="TOC3">
    <w:name w:val="toc 3"/>
    <w:basedOn w:val="Normal"/>
    <w:next w:val="Normal"/>
    <w:uiPriority w:val="39"/>
    <w:unhideWhenUsed/>
    <w:qFormat/>
    <w:rsid w:val="00D961F0"/>
    <w:pPr>
      <w:bidi w:val="0"/>
      <w:spacing w:line="240" w:lineRule="auto"/>
      <w:ind w:left="567" w:firstLine="0"/>
    </w:pPr>
    <w:rPr>
      <w:rFonts w:ascii="IRNazli" w:eastAsiaTheme="minorEastAsia" w:hAnsi="IRNazli" w:cs="IRNazli"/>
      <w:sz w:val="26"/>
      <w:szCs w:val="26"/>
      <w:lang w:eastAsia="ja-JP" w:bidi="ar-SA"/>
    </w:rPr>
  </w:style>
  <w:style w:type="paragraph" w:styleId="BalloonText">
    <w:name w:val="Balloon Text"/>
    <w:basedOn w:val="Normal"/>
    <w:link w:val="BalloonTextChar"/>
    <w:uiPriority w:val="99"/>
    <w:semiHidden/>
    <w:unhideWhenUsed/>
    <w:rsid w:val="004D0BE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0BED"/>
    <w:rPr>
      <w:rFonts w:ascii="Tahoma" w:hAnsi="Tahoma" w:cs="Tahoma"/>
      <w:sz w:val="16"/>
      <w:szCs w:val="16"/>
    </w:rPr>
  </w:style>
  <w:style w:type="paragraph" w:styleId="TOC4">
    <w:name w:val="toc 4"/>
    <w:basedOn w:val="Normal"/>
    <w:next w:val="Normal"/>
    <w:autoRedefine/>
    <w:uiPriority w:val="39"/>
    <w:unhideWhenUsed/>
    <w:rsid w:val="004D0BED"/>
    <w:pPr>
      <w:spacing w:after="100" w:line="276" w:lineRule="auto"/>
      <w:ind w:left="660" w:firstLine="0"/>
      <w:jc w:val="left"/>
    </w:pPr>
    <w:rPr>
      <w:rFonts w:eastAsiaTheme="minorEastAsia" w:cstheme="minorBidi"/>
      <w:szCs w:val="22"/>
    </w:rPr>
  </w:style>
  <w:style w:type="paragraph" w:styleId="TOC5">
    <w:name w:val="toc 5"/>
    <w:basedOn w:val="Normal"/>
    <w:next w:val="Normal"/>
    <w:autoRedefine/>
    <w:uiPriority w:val="39"/>
    <w:unhideWhenUsed/>
    <w:rsid w:val="004D0BED"/>
    <w:pPr>
      <w:spacing w:after="100" w:line="276" w:lineRule="auto"/>
      <w:ind w:left="880" w:firstLine="0"/>
      <w:jc w:val="left"/>
    </w:pPr>
    <w:rPr>
      <w:rFonts w:eastAsiaTheme="minorEastAsia" w:cstheme="minorBidi"/>
      <w:szCs w:val="22"/>
    </w:rPr>
  </w:style>
  <w:style w:type="paragraph" w:styleId="TOC6">
    <w:name w:val="toc 6"/>
    <w:basedOn w:val="Normal"/>
    <w:next w:val="Normal"/>
    <w:autoRedefine/>
    <w:uiPriority w:val="39"/>
    <w:unhideWhenUsed/>
    <w:rsid w:val="004D0BED"/>
    <w:pPr>
      <w:spacing w:after="100" w:line="276" w:lineRule="auto"/>
      <w:ind w:left="1100" w:firstLine="0"/>
      <w:jc w:val="left"/>
    </w:pPr>
    <w:rPr>
      <w:rFonts w:eastAsiaTheme="minorEastAsia" w:cstheme="minorBidi"/>
      <w:szCs w:val="22"/>
    </w:rPr>
  </w:style>
  <w:style w:type="paragraph" w:styleId="TOC7">
    <w:name w:val="toc 7"/>
    <w:basedOn w:val="Normal"/>
    <w:next w:val="Normal"/>
    <w:autoRedefine/>
    <w:uiPriority w:val="39"/>
    <w:unhideWhenUsed/>
    <w:rsid w:val="004D0BED"/>
    <w:pPr>
      <w:spacing w:after="100" w:line="276" w:lineRule="auto"/>
      <w:ind w:left="1320" w:firstLine="0"/>
      <w:jc w:val="left"/>
    </w:pPr>
    <w:rPr>
      <w:rFonts w:eastAsiaTheme="minorEastAsia" w:cstheme="minorBidi"/>
      <w:szCs w:val="22"/>
    </w:rPr>
  </w:style>
  <w:style w:type="paragraph" w:styleId="TOC8">
    <w:name w:val="toc 8"/>
    <w:basedOn w:val="Normal"/>
    <w:next w:val="Normal"/>
    <w:autoRedefine/>
    <w:uiPriority w:val="39"/>
    <w:unhideWhenUsed/>
    <w:rsid w:val="004D0BED"/>
    <w:pPr>
      <w:spacing w:after="100" w:line="276" w:lineRule="auto"/>
      <w:ind w:left="1540" w:firstLine="0"/>
      <w:jc w:val="left"/>
    </w:pPr>
    <w:rPr>
      <w:rFonts w:eastAsiaTheme="minorEastAsia" w:cstheme="minorBidi"/>
      <w:szCs w:val="22"/>
    </w:rPr>
  </w:style>
  <w:style w:type="paragraph" w:styleId="TOC9">
    <w:name w:val="toc 9"/>
    <w:basedOn w:val="Normal"/>
    <w:next w:val="Normal"/>
    <w:autoRedefine/>
    <w:uiPriority w:val="39"/>
    <w:unhideWhenUsed/>
    <w:rsid w:val="004D0BED"/>
    <w:pPr>
      <w:spacing w:after="100" w:line="276" w:lineRule="auto"/>
      <w:ind w:left="1760" w:firstLine="0"/>
      <w:jc w:val="left"/>
    </w:pPr>
    <w:rPr>
      <w:rFonts w:eastAsiaTheme="minorEastAsia" w:cstheme="minorBidi"/>
      <w:szCs w:val="22"/>
    </w:rPr>
  </w:style>
  <w:style w:type="character" w:customStyle="1" w:styleId="Heading4Char">
    <w:name w:val="Heading 4 Char"/>
    <w:basedOn w:val="DefaultParagraphFont"/>
    <w:link w:val="Heading4"/>
    <w:uiPriority w:val="9"/>
    <w:rsid w:val="00261AE2"/>
    <w:rPr>
      <w:rFonts w:asciiTheme="majorHAnsi" w:eastAsiaTheme="majorEastAsia" w:hAnsiTheme="majorHAnsi" w:cs="IRYakout"/>
      <w:b/>
      <w:bCs/>
      <w:i/>
      <w:szCs w:val="26"/>
    </w:rPr>
  </w:style>
  <w:style w:type="paragraph" w:styleId="CommentText">
    <w:name w:val="annotation text"/>
    <w:basedOn w:val="Normal"/>
    <w:link w:val="CommentTextChar"/>
    <w:uiPriority w:val="99"/>
    <w:semiHidden/>
    <w:unhideWhenUsed/>
    <w:rsid w:val="00550818"/>
    <w:pPr>
      <w:spacing w:line="240" w:lineRule="auto"/>
    </w:pPr>
    <w:rPr>
      <w:sz w:val="20"/>
      <w:szCs w:val="20"/>
    </w:rPr>
  </w:style>
  <w:style w:type="character" w:customStyle="1" w:styleId="CommentTextChar">
    <w:name w:val="Comment Text Char"/>
    <w:basedOn w:val="DefaultParagraphFont"/>
    <w:link w:val="CommentText"/>
    <w:uiPriority w:val="99"/>
    <w:semiHidden/>
    <w:rsid w:val="00550818"/>
    <w:rPr>
      <w:rFonts w:cs="B Lotus"/>
      <w:sz w:val="20"/>
      <w:szCs w:val="20"/>
    </w:rPr>
  </w:style>
  <w:style w:type="paragraph" w:styleId="CommentSubject">
    <w:name w:val="annotation subject"/>
    <w:basedOn w:val="CommentText"/>
    <w:next w:val="CommentText"/>
    <w:link w:val="CommentSubjectChar"/>
    <w:uiPriority w:val="99"/>
    <w:semiHidden/>
    <w:unhideWhenUsed/>
    <w:rsid w:val="00550818"/>
    <w:rPr>
      <w:b/>
      <w:bCs/>
    </w:rPr>
  </w:style>
  <w:style w:type="character" w:customStyle="1" w:styleId="CommentSubjectChar">
    <w:name w:val="Comment Subject Char"/>
    <w:basedOn w:val="CommentTextChar"/>
    <w:link w:val="CommentSubject"/>
    <w:uiPriority w:val="99"/>
    <w:semiHidden/>
    <w:rsid w:val="00550818"/>
    <w:rPr>
      <w:rFonts w:cs="B Lotus"/>
      <w:b/>
      <w:bCs/>
      <w:sz w:val="20"/>
      <w:szCs w:val="20"/>
    </w:rPr>
  </w:style>
  <w:style w:type="character" w:customStyle="1" w:styleId="NoSpacingChar">
    <w:name w:val="No Spacing Char"/>
    <w:basedOn w:val="DefaultParagraphFont"/>
    <w:link w:val="NoSpacing"/>
    <w:uiPriority w:val="1"/>
    <w:locked/>
    <w:rsid w:val="00550818"/>
    <w:rPr>
      <w:rFonts w:ascii="Times New Roman" w:eastAsiaTheme="minorEastAsia" w:hAnsi="Times New Roman" w:cs="Times New Roman"/>
      <w:lang w:eastAsia="ja-JP" w:bidi="ar-SA"/>
    </w:rPr>
  </w:style>
  <w:style w:type="paragraph" w:styleId="NoSpacing">
    <w:name w:val="No Spacing"/>
    <w:link w:val="NoSpacingChar"/>
    <w:uiPriority w:val="1"/>
    <w:qFormat/>
    <w:rsid w:val="00550818"/>
    <w:pPr>
      <w:spacing w:after="0" w:line="240" w:lineRule="auto"/>
    </w:pPr>
    <w:rPr>
      <w:rFonts w:ascii="Times New Roman" w:eastAsiaTheme="minorEastAsia" w:hAnsi="Times New Roman" w:cs="Times New Roman"/>
      <w:lang w:eastAsia="ja-JP" w:bidi="ar-SA"/>
    </w:rPr>
  </w:style>
  <w:style w:type="character" w:styleId="CommentReference">
    <w:name w:val="annotation reference"/>
    <w:basedOn w:val="DefaultParagraphFont"/>
    <w:uiPriority w:val="99"/>
    <w:semiHidden/>
    <w:unhideWhenUsed/>
    <w:rsid w:val="00550818"/>
    <w:rPr>
      <w:sz w:val="16"/>
      <w:szCs w:val="16"/>
    </w:rPr>
  </w:style>
  <w:style w:type="character" w:styleId="EndnoteReference">
    <w:name w:val="endnote reference"/>
    <w:basedOn w:val="DefaultParagraphFont"/>
    <w:uiPriority w:val="99"/>
    <w:semiHidden/>
    <w:unhideWhenUsed/>
    <w:rsid w:val="00550818"/>
    <w:rPr>
      <w:vertAlign w:val="superscript"/>
    </w:rPr>
  </w:style>
  <w:style w:type="character" w:styleId="FollowedHyperlink">
    <w:name w:val="FollowedHyperlink"/>
    <w:basedOn w:val="DefaultParagraphFont"/>
    <w:uiPriority w:val="99"/>
    <w:semiHidden/>
    <w:unhideWhenUsed/>
    <w:rsid w:val="000631D9"/>
    <w:rPr>
      <w:color w:val="800080" w:themeColor="followedHyperlink"/>
      <w:u w:val="single"/>
    </w:rPr>
  </w:style>
  <w:style w:type="character" w:customStyle="1" w:styleId="Heading9Char">
    <w:name w:val="Heading 9 Char"/>
    <w:basedOn w:val="DefaultParagraphFont"/>
    <w:link w:val="Heading9"/>
    <w:uiPriority w:val="9"/>
    <w:semiHidden/>
    <w:rsid w:val="00F2305F"/>
    <w:rPr>
      <w:rFonts w:asciiTheme="majorHAnsi" w:eastAsiaTheme="majorEastAsia" w:hAnsiTheme="majorHAnsi" w:cstheme="majorBidi"/>
      <w:i/>
      <w:iCs/>
      <w:color w:val="404040" w:themeColor="text1" w:themeTint="BF"/>
      <w:sz w:val="20"/>
      <w:szCs w:val="20"/>
    </w:rPr>
  </w:style>
  <w:style w:type="paragraph" w:customStyle="1" w:styleId="a">
    <w:name w:val="متن کتاب"/>
    <w:basedOn w:val="Normal"/>
    <w:link w:val="Char"/>
    <w:qFormat/>
    <w:rsid w:val="00D74628"/>
    <w:pPr>
      <w:spacing w:line="240" w:lineRule="auto"/>
    </w:pPr>
    <w:rPr>
      <w:rFonts w:ascii="IRNazli" w:hAnsi="IRNazli" w:cs="IRNazli"/>
      <w:sz w:val="28"/>
    </w:rPr>
  </w:style>
  <w:style w:type="table" w:styleId="TableGrid">
    <w:name w:val="Table Grid"/>
    <w:basedOn w:val="TableNormal"/>
    <w:uiPriority w:val="59"/>
    <w:rsid w:val="007B30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متن کتاب Char"/>
    <w:basedOn w:val="DefaultParagraphFont"/>
    <w:link w:val="a"/>
    <w:rsid w:val="00D74628"/>
    <w:rPr>
      <w:rFonts w:ascii="IRNazli" w:hAnsi="IRNazli" w:cs="IRNazli"/>
      <w:sz w:val="28"/>
      <w:szCs w:val="28"/>
    </w:rPr>
  </w:style>
  <w:style w:type="paragraph" w:customStyle="1" w:styleId="a0">
    <w:name w:val="تیتر اول"/>
    <w:basedOn w:val="a"/>
    <w:link w:val="Char0"/>
    <w:qFormat/>
    <w:rsid w:val="00214899"/>
    <w:pPr>
      <w:spacing w:before="360" w:after="240"/>
      <w:ind w:firstLine="0"/>
      <w:jc w:val="center"/>
      <w:outlineLvl w:val="0"/>
    </w:pPr>
    <w:rPr>
      <w:rFonts w:ascii="IRYakout" w:hAnsi="IRYakout" w:cs="IRYakout"/>
      <w:bCs/>
      <w:sz w:val="32"/>
      <w:szCs w:val="32"/>
    </w:rPr>
  </w:style>
  <w:style w:type="paragraph" w:customStyle="1" w:styleId="a1">
    <w:name w:val="نص عربی"/>
    <w:basedOn w:val="a"/>
    <w:link w:val="Char1"/>
    <w:qFormat/>
    <w:rsid w:val="00D74628"/>
    <w:rPr>
      <w:rFonts w:ascii="mylotus" w:hAnsi="mylotus" w:cs="mylotus"/>
      <w:sz w:val="27"/>
      <w:szCs w:val="27"/>
    </w:rPr>
  </w:style>
  <w:style w:type="character" w:customStyle="1" w:styleId="Char0">
    <w:name w:val="تیتر اول Char"/>
    <w:basedOn w:val="Char"/>
    <w:link w:val="a0"/>
    <w:rsid w:val="00214899"/>
    <w:rPr>
      <w:rFonts w:ascii="IRYakout" w:hAnsi="IRYakout" w:cs="IRYakout"/>
      <w:bCs/>
      <w:sz w:val="32"/>
      <w:szCs w:val="32"/>
    </w:rPr>
  </w:style>
  <w:style w:type="paragraph" w:customStyle="1" w:styleId="a2">
    <w:name w:val="متن پاورقی"/>
    <w:basedOn w:val="a"/>
    <w:link w:val="Char2"/>
    <w:qFormat/>
    <w:rsid w:val="007E625C"/>
    <w:pPr>
      <w:ind w:left="272" w:hanging="272"/>
    </w:pPr>
    <w:rPr>
      <w:sz w:val="24"/>
      <w:szCs w:val="24"/>
    </w:rPr>
  </w:style>
  <w:style w:type="character" w:customStyle="1" w:styleId="Char1">
    <w:name w:val="نص عربی Char"/>
    <w:basedOn w:val="Char"/>
    <w:link w:val="a1"/>
    <w:rsid w:val="00D74628"/>
    <w:rPr>
      <w:rFonts w:ascii="mylotus" w:hAnsi="mylotus" w:cs="mylotus"/>
      <w:sz w:val="27"/>
      <w:szCs w:val="27"/>
    </w:rPr>
  </w:style>
  <w:style w:type="paragraph" w:customStyle="1" w:styleId="a3">
    <w:name w:val="متن بولد"/>
    <w:basedOn w:val="a"/>
    <w:link w:val="Char3"/>
    <w:qFormat/>
    <w:rsid w:val="002B3EC2"/>
    <w:rPr>
      <w:bCs/>
      <w:sz w:val="24"/>
      <w:szCs w:val="24"/>
    </w:rPr>
  </w:style>
  <w:style w:type="character" w:customStyle="1" w:styleId="Char2">
    <w:name w:val="متن پاورقی Char"/>
    <w:basedOn w:val="Char"/>
    <w:link w:val="a2"/>
    <w:rsid w:val="007E625C"/>
    <w:rPr>
      <w:rFonts w:ascii="IRNazli" w:hAnsi="IRNazli" w:cs="IRNazli"/>
      <w:sz w:val="24"/>
      <w:szCs w:val="24"/>
    </w:rPr>
  </w:style>
  <w:style w:type="paragraph" w:customStyle="1" w:styleId="a4">
    <w:name w:val="تيتر دوم"/>
    <w:basedOn w:val="a"/>
    <w:link w:val="Char4"/>
    <w:qFormat/>
    <w:rsid w:val="001905D8"/>
    <w:pPr>
      <w:spacing w:before="240" w:after="60"/>
      <w:ind w:firstLine="0"/>
    </w:pPr>
    <w:rPr>
      <w:rFonts w:ascii="IRZar" w:hAnsi="IRZar" w:cs="IRZar"/>
      <w:bCs/>
      <w:sz w:val="24"/>
      <w:szCs w:val="24"/>
    </w:rPr>
  </w:style>
  <w:style w:type="character" w:customStyle="1" w:styleId="Char3">
    <w:name w:val="متن بولد Char"/>
    <w:basedOn w:val="Char"/>
    <w:link w:val="a3"/>
    <w:rsid w:val="002B3EC2"/>
    <w:rPr>
      <w:rFonts w:ascii="IRNazli" w:hAnsi="IRNazli" w:cs="IRNazli"/>
      <w:bCs/>
      <w:sz w:val="24"/>
      <w:szCs w:val="24"/>
    </w:rPr>
  </w:style>
  <w:style w:type="paragraph" w:customStyle="1" w:styleId="a5">
    <w:name w:val="آدرس آیات"/>
    <w:basedOn w:val="a"/>
    <w:link w:val="Char5"/>
    <w:qFormat/>
    <w:rsid w:val="00014724"/>
    <w:rPr>
      <w:rFonts w:ascii="IRLotus" w:hAnsi="IRLotus" w:cs="IRLotus"/>
      <w:color w:val="000000"/>
      <w:sz w:val="24"/>
      <w:szCs w:val="24"/>
      <w:shd w:val="clear" w:color="auto" w:fill="FFFFFF"/>
    </w:rPr>
  </w:style>
  <w:style w:type="character" w:customStyle="1" w:styleId="Char4">
    <w:name w:val="تيتر دوم Char"/>
    <w:basedOn w:val="Char"/>
    <w:link w:val="a4"/>
    <w:rsid w:val="001905D8"/>
    <w:rPr>
      <w:rFonts w:ascii="IRZar" w:hAnsi="IRZar" w:cs="IRZar"/>
      <w:bCs/>
      <w:sz w:val="24"/>
      <w:szCs w:val="24"/>
    </w:rPr>
  </w:style>
  <w:style w:type="paragraph" w:customStyle="1" w:styleId="a6">
    <w:name w:val="آیات"/>
    <w:basedOn w:val="a"/>
    <w:link w:val="Char6"/>
    <w:qFormat/>
    <w:rsid w:val="00014724"/>
    <w:rPr>
      <w:rFonts w:ascii="KFGQPC Uthmanic Script HAFS" w:hAnsi="KFGQPC Uthmanic Script HAFS" w:cs="KFGQPC Uthmanic Script HAFS"/>
      <w:color w:val="000000"/>
      <w:shd w:val="clear" w:color="auto" w:fill="FFFFFF"/>
    </w:rPr>
  </w:style>
  <w:style w:type="character" w:customStyle="1" w:styleId="Char5">
    <w:name w:val="آدرس آیات Char"/>
    <w:basedOn w:val="Char"/>
    <w:link w:val="a5"/>
    <w:rsid w:val="00014724"/>
    <w:rPr>
      <w:rFonts w:ascii="IRLotus" w:hAnsi="IRLotus" w:cs="IRLotus"/>
      <w:color w:val="000000"/>
      <w:sz w:val="24"/>
      <w:szCs w:val="24"/>
    </w:rPr>
  </w:style>
  <w:style w:type="paragraph" w:customStyle="1" w:styleId="a7">
    <w:name w:val="تيتر سوم"/>
    <w:basedOn w:val="a"/>
    <w:link w:val="Char7"/>
    <w:qFormat/>
    <w:rsid w:val="00147502"/>
    <w:pPr>
      <w:spacing w:before="240"/>
      <w:ind w:firstLine="0"/>
    </w:pPr>
    <w:rPr>
      <w:bCs/>
      <w:sz w:val="26"/>
      <w:szCs w:val="26"/>
    </w:rPr>
  </w:style>
  <w:style w:type="character" w:customStyle="1" w:styleId="Char6">
    <w:name w:val="آیات Char"/>
    <w:basedOn w:val="Char"/>
    <w:link w:val="a6"/>
    <w:rsid w:val="00014724"/>
    <w:rPr>
      <w:rFonts w:ascii="KFGQPC Uthmanic Script HAFS" w:hAnsi="KFGQPC Uthmanic Script HAFS" w:cs="KFGQPC Uthmanic Script HAFS"/>
      <w:color w:val="000000"/>
      <w:sz w:val="28"/>
      <w:szCs w:val="28"/>
    </w:rPr>
  </w:style>
  <w:style w:type="character" w:customStyle="1" w:styleId="Char7">
    <w:name w:val="تيتر سوم Char"/>
    <w:basedOn w:val="Char"/>
    <w:link w:val="a7"/>
    <w:rsid w:val="00147502"/>
    <w:rPr>
      <w:rFonts w:ascii="IRNazli" w:hAnsi="IRNazli" w:cs="IRNazli"/>
      <w:bCs/>
      <w:sz w:val="26"/>
      <w:szCs w:val="26"/>
    </w:rPr>
  </w:style>
  <w:style w:type="paragraph" w:customStyle="1" w:styleId="a8">
    <w:name w:val="عربی پاورقی"/>
    <w:basedOn w:val="a"/>
    <w:link w:val="Char8"/>
    <w:qFormat/>
    <w:rsid w:val="00705FF9"/>
    <w:pPr>
      <w:ind w:left="272" w:hanging="272"/>
    </w:pPr>
    <w:rPr>
      <w:rFonts w:ascii="mylotus" w:hAnsi="mylotus" w:cs="mylotus"/>
      <w:sz w:val="23"/>
      <w:szCs w:val="23"/>
    </w:rPr>
  </w:style>
  <w:style w:type="character" w:customStyle="1" w:styleId="Char8">
    <w:name w:val="عربی پاورقی Char"/>
    <w:basedOn w:val="Char"/>
    <w:link w:val="a8"/>
    <w:rsid w:val="00705FF9"/>
    <w:rPr>
      <w:rFonts w:ascii="mylotus" w:hAnsi="mylotus" w:cs="mylotus"/>
      <w:sz w:val="23"/>
      <w:szCs w:val="23"/>
    </w:rPr>
  </w:style>
  <w:style w:type="paragraph" w:customStyle="1" w:styleId="a9">
    <w:name w:val="آیات پاورقی"/>
    <w:basedOn w:val="a"/>
    <w:link w:val="Char9"/>
    <w:qFormat/>
    <w:rsid w:val="0006380C"/>
    <w:pPr>
      <w:ind w:left="272" w:hanging="272"/>
    </w:pPr>
    <w:rPr>
      <w:rFonts w:ascii="KFGQPC Uthmanic Script HAFS" w:hAnsi="KFGQPC Uthmanic Script HAFS" w:cs="KFGQPC Uthmanic Script HAFS"/>
      <w:sz w:val="24"/>
      <w:szCs w:val="24"/>
    </w:rPr>
  </w:style>
  <w:style w:type="paragraph" w:customStyle="1" w:styleId="aa">
    <w:name w:val="آدرس آیات پاورقی"/>
    <w:basedOn w:val="a9"/>
    <w:link w:val="Chara"/>
    <w:qFormat/>
    <w:rsid w:val="00B24F4E"/>
    <w:rPr>
      <w:rFonts w:ascii="IRLotus" w:hAnsi="IRLotus" w:cs="IRLotus"/>
      <w:sz w:val="22"/>
      <w:szCs w:val="22"/>
    </w:rPr>
  </w:style>
  <w:style w:type="character" w:customStyle="1" w:styleId="Char9">
    <w:name w:val="آیات پاورقی Char"/>
    <w:basedOn w:val="Char"/>
    <w:link w:val="a9"/>
    <w:rsid w:val="0006380C"/>
    <w:rPr>
      <w:rFonts w:ascii="KFGQPC Uthmanic Script HAFS" w:hAnsi="KFGQPC Uthmanic Script HAFS" w:cs="KFGQPC Uthmanic Script HAFS"/>
      <w:sz w:val="24"/>
      <w:szCs w:val="24"/>
    </w:rPr>
  </w:style>
  <w:style w:type="character" w:customStyle="1" w:styleId="Chara">
    <w:name w:val="آدرس آیات پاورقی Char"/>
    <w:basedOn w:val="Char9"/>
    <w:link w:val="aa"/>
    <w:rsid w:val="00B24F4E"/>
    <w:rPr>
      <w:rFonts w:ascii="IRLotus" w:hAnsi="IRLotus" w:cs="IRLotu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9249912">
      <w:bodyDiv w:val="1"/>
      <w:marLeft w:val="0"/>
      <w:marRight w:val="0"/>
      <w:marTop w:val="0"/>
      <w:marBottom w:val="0"/>
      <w:divBdr>
        <w:top w:val="none" w:sz="0" w:space="0" w:color="auto"/>
        <w:left w:val="none" w:sz="0" w:space="0" w:color="auto"/>
        <w:bottom w:val="none" w:sz="0" w:space="0" w:color="auto"/>
        <w:right w:val="none" w:sz="0" w:space="0" w:color="auto"/>
      </w:divBdr>
    </w:div>
    <w:div w:id="1859544176">
      <w:bodyDiv w:val="1"/>
      <w:marLeft w:val="0"/>
      <w:marRight w:val="0"/>
      <w:marTop w:val="0"/>
      <w:marBottom w:val="0"/>
      <w:divBdr>
        <w:top w:val="none" w:sz="0" w:space="0" w:color="auto"/>
        <w:left w:val="none" w:sz="0" w:space="0" w:color="auto"/>
        <w:bottom w:val="none" w:sz="0" w:space="0" w:color="auto"/>
        <w:right w:val="none" w:sz="0" w:space="0" w:color="auto"/>
      </w:divBdr>
    </w:div>
    <w:div w:id="1949652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7.xml"/><Relationship Id="rId26" Type="http://schemas.openxmlformats.org/officeDocument/2006/relationships/header" Target="header15.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eader" Target="header6.xml"/><Relationship Id="rId25" Type="http://schemas.openxmlformats.org/officeDocument/2006/relationships/header" Target="header1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29" Type="http://schemas.openxmlformats.org/officeDocument/2006/relationships/header" Target="header1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g"/><Relationship Id="rId24" Type="http://schemas.openxmlformats.org/officeDocument/2006/relationships/header" Target="header13.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2.xml"/><Relationship Id="rId28" Type="http://schemas.openxmlformats.org/officeDocument/2006/relationships/footer" Target="footer1.xml"/><Relationship Id="rId10" Type="http://schemas.openxmlformats.org/officeDocument/2006/relationships/hyperlink" Target="http://www.shabnam.cc" TargetMode="External"/><Relationship Id="rId19" Type="http://schemas.openxmlformats.org/officeDocument/2006/relationships/header" Target="header8.xm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11.xml"/><Relationship Id="rId27" Type="http://schemas.openxmlformats.org/officeDocument/2006/relationships/header" Target="header16.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4D87EE-DD57-454D-B7CF-0B72E90CB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289218</Words>
  <Characters>1648546</Characters>
  <Application>Microsoft Office Word</Application>
  <DocSecurity>8</DocSecurity>
  <Lines>13737</Lines>
  <Paragraphs>3867</Paragraphs>
  <ScaleCrop>false</ScaleCrop>
  <HeadingPairs>
    <vt:vector size="2" baseType="variant">
      <vt:variant>
        <vt:lpstr>Title</vt:lpstr>
      </vt:variant>
      <vt:variant>
        <vt:i4>1</vt:i4>
      </vt:variant>
    </vt:vector>
  </HeadingPairs>
  <TitlesOfParts>
    <vt:vector size="1" baseType="lpstr">
      <vt:lpstr>جریان ها و سازمان های سیاسی-مذهبی ایران</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1933897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جریان ها و سازمان های سیاسی-مذهبی ایران</dc:title>
  <dc:subject>تاریخ و بررسی فرق و جنبش‌ها</dc:subject>
  <dc:creator>رسول جعفریان</dc:creator>
  <cp:keywords>کتابخانه; قلم; عقیده; موحدين; موحدین; کتاب; مكتبة; القلم; العقيدة; qalam; library; http:/qalamlib.com; http:/qalamlibrary.com; http:/mowahedin.com; http:/aqeedeh.com; ایران; معاصر; احزاب; دگراندیشان; سازمان; سیاست</cp:keywords>
  <dc:description>معرفی مهم‌ترین و اثرگذارترین جریان‌های سیاسی و فکری در ایران معاصر از روی کار آمدن محمدرضا پهلوی (1320ش) تا پیروزی انقلاب اسلامی است. هدف اصلی نویسنده در کتاب حاضر، آن است که به این پرسش پاسخ دهد که چرا و چگونه نیروهای مذهبی و شخصیت‌های روحانی در موقعیت رهبری انقلاب ایران قرار گرفتند؛ به بیان دیگر، با وجود حکومت سکولار پهلوی چگونه گرایش مردم به نیروهای مذهبی شکل گرفت. وی بهترین شیوه برای یافتن پاسخ را مطالعه گرایش‌های فکری چهار دهه منتهی به انقلاب اسلامی می‌داند و تلاش می‌کند تا شخصیت‌های اثرگذار در زمینه باورهای اعتقادی مردم را دراین‌باره زمانی معرفی نموده و ضمن بررسی اجمالی آثارشان و شمه‌ای از افکار و عقاید آنان را نیز بازگو کند. رویکرد اصلی در این نوشتار، تاریخی است نه جامعه‌شناختی، و نویسنده می‌کوشد تا با بهره‌گیری از دستمایه‌های تاریخی، زمینه توسعه فعالیت‌های مذهبی و غلبه آنها را بر حرکت‌های سکولار – اعم از ملی یا مارکسیستی – نشان دهد. بخش مهم این اثر، معرفی اصلاح‌گران و دگراندیشان دینی و مصلحانی است که در جهت پالایش جامعه شیعه از جهل و خرافات مذهبی گام برداشتند. مهم‌ترین عناوین کتاب عبارتند از: بازگشت دین، عرصه جامعه و سیاست. فعالیت‌های حوزه علمیه، حسینیه ارشاد و دکتر شریعتی، گروه‌های فعال مذهبی، مجاهدین خلق، نویسندگان برجسته آثار دینی، جریآنهای تجدیدنظر طلب در عقاید شیعه.</dc:description>
  <cp:lastModifiedBy>Samsung</cp:lastModifiedBy>
  <cp:revision>2</cp:revision>
  <dcterms:created xsi:type="dcterms:W3CDTF">2016-06-07T08:00:00Z</dcterms:created>
  <dcterms:modified xsi:type="dcterms:W3CDTF">2016-06-07T08:00:00Z</dcterms:modified>
  <cp:contentStatus>www.aqeedeh.com کتابخانه عقیده</cp:contentStatus>
  <dc:language>www.aqeedeh.com کتابخانه عقیده</dc:language>
  <cp:version>1.0 January 2016</cp:version>
</cp:coreProperties>
</file>